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E0ED2" w:rsidRPr="00364331" w:rsidRDefault="006E0ED2" w:rsidP="006E0ED2"/>
    <w:p w:rsidR="006E0ED2" w:rsidRDefault="006E0ED2" w:rsidP="006E0ED2"/>
    <w:p w:rsidR="006E0ED2" w:rsidRDefault="006E0ED2" w:rsidP="006E0ED2">
      <w:pPr>
        <w:jc w:val="center"/>
        <w:rPr>
          <w:b/>
          <w:sz w:val="36"/>
          <w:szCs w:val="28"/>
        </w:rPr>
      </w:pPr>
    </w:p>
    <w:p w:rsidR="006E0ED2" w:rsidRDefault="006E0ED2" w:rsidP="006E0ED2">
      <w:pPr>
        <w:jc w:val="center"/>
        <w:rPr>
          <w:b/>
          <w:sz w:val="36"/>
          <w:szCs w:val="28"/>
        </w:rPr>
      </w:pPr>
    </w:p>
    <w:p w:rsidR="006E0ED2" w:rsidRDefault="006E0ED2" w:rsidP="006E0ED2">
      <w:pPr>
        <w:jc w:val="center"/>
        <w:rPr>
          <w:b/>
          <w:sz w:val="36"/>
          <w:szCs w:val="28"/>
        </w:rPr>
      </w:pPr>
    </w:p>
    <w:p w:rsidR="006E0ED2" w:rsidRDefault="006E0ED2" w:rsidP="006E0ED2">
      <w:pPr>
        <w:jc w:val="center"/>
        <w:rPr>
          <w:b/>
          <w:sz w:val="36"/>
          <w:szCs w:val="28"/>
        </w:rPr>
      </w:pPr>
    </w:p>
    <w:p w:rsidR="006E0ED2" w:rsidRDefault="006E0ED2" w:rsidP="006E0ED2">
      <w:pPr>
        <w:jc w:val="center"/>
        <w:rPr>
          <w:b/>
          <w:sz w:val="36"/>
          <w:szCs w:val="28"/>
        </w:rPr>
      </w:pPr>
    </w:p>
    <w:p w:rsidR="006E0ED2" w:rsidRDefault="006E0ED2" w:rsidP="006E0ED2">
      <w:pPr>
        <w:jc w:val="center"/>
        <w:rPr>
          <w:b/>
          <w:sz w:val="36"/>
          <w:szCs w:val="28"/>
        </w:rPr>
      </w:pPr>
    </w:p>
    <w:p w:rsidR="006E0ED2" w:rsidRDefault="006E0ED2" w:rsidP="006E0ED2">
      <w:pPr>
        <w:jc w:val="center"/>
        <w:rPr>
          <w:b/>
          <w:sz w:val="36"/>
          <w:szCs w:val="28"/>
        </w:rPr>
      </w:pPr>
    </w:p>
    <w:p w:rsidR="006E0ED2" w:rsidRDefault="006E0ED2" w:rsidP="006E0ED2">
      <w:pPr>
        <w:jc w:val="center"/>
        <w:rPr>
          <w:b/>
          <w:sz w:val="36"/>
          <w:szCs w:val="28"/>
        </w:rPr>
      </w:pPr>
    </w:p>
    <w:p w:rsidR="006E0ED2" w:rsidRDefault="006E0ED2" w:rsidP="006E0ED2">
      <w:pPr>
        <w:jc w:val="center"/>
        <w:rPr>
          <w:b/>
          <w:sz w:val="36"/>
          <w:szCs w:val="28"/>
        </w:rPr>
      </w:pPr>
    </w:p>
    <w:p w:rsidR="006E0ED2" w:rsidRDefault="006E0ED2" w:rsidP="006E0ED2">
      <w:pPr>
        <w:jc w:val="center"/>
        <w:rPr>
          <w:b/>
          <w:sz w:val="36"/>
          <w:szCs w:val="28"/>
        </w:rPr>
      </w:pPr>
    </w:p>
    <w:p w:rsidR="006E0ED2" w:rsidRPr="00813D03" w:rsidRDefault="006E0ED2" w:rsidP="006E0ED2">
      <w:pPr>
        <w:jc w:val="center"/>
        <w:rPr>
          <w:b/>
          <w:sz w:val="36"/>
          <w:szCs w:val="28"/>
        </w:rPr>
      </w:pPr>
      <w:r w:rsidRPr="00813D03">
        <w:rPr>
          <w:b/>
          <w:sz w:val="36"/>
          <w:szCs w:val="28"/>
        </w:rPr>
        <w:t xml:space="preserve">ГЛАВА III.  </w:t>
      </w:r>
      <w:proofErr w:type="gramStart"/>
      <w:r w:rsidRPr="00813D03">
        <w:rPr>
          <w:b/>
          <w:sz w:val="36"/>
          <w:szCs w:val="28"/>
        </w:rPr>
        <w:t>АНАЛИТИЧЕСКИЙ  ОТЧЕТ</w:t>
      </w:r>
      <w:proofErr w:type="gramEnd"/>
    </w:p>
    <w:p w:rsidR="006E0ED2" w:rsidRPr="00813D03" w:rsidRDefault="006E0ED2" w:rsidP="006E0ED2">
      <w:pPr>
        <w:jc w:val="center"/>
        <w:rPr>
          <w:b/>
          <w:sz w:val="36"/>
          <w:szCs w:val="28"/>
        </w:rPr>
      </w:pPr>
      <w:r w:rsidRPr="00813D03">
        <w:rPr>
          <w:b/>
          <w:sz w:val="36"/>
          <w:szCs w:val="28"/>
        </w:rPr>
        <w:t xml:space="preserve">ОБ </w:t>
      </w:r>
      <w:proofErr w:type="gramStart"/>
      <w:r w:rsidRPr="00813D03">
        <w:rPr>
          <w:b/>
          <w:sz w:val="36"/>
          <w:szCs w:val="28"/>
        </w:rPr>
        <w:t>ИСПОЛНЕНИИ  РЕСПУБЛИКАНСКОГО</w:t>
      </w:r>
      <w:proofErr w:type="gramEnd"/>
      <w:r w:rsidRPr="00813D03">
        <w:rPr>
          <w:b/>
          <w:sz w:val="36"/>
          <w:szCs w:val="28"/>
        </w:rPr>
        <w:t xml:space="preserve"> БЮДЖЕТА ЗА  20</w:t>
      </w:r>
      <w:r w:rsidR="00813D03" w:rsidRPr="00813D03">
        <w:rPr>
          <w:b/>
          <w:sz w:val="36"/>
          <w:szCs w:val="28"/>
        </w:rPr>
        <w:t>20</w:t>
      </w:r>
      <w:r w:rsidRPr="00813D03">
        <w:rPr>
          <w:b/>
          <w:sz w:val="36"/>
          <w:szCs w:val="28"/>
        </w:rPr>
        <w:t xml:space="preserve">  ГОД</w:t>
      </w:r>
    </w:p>
    <w:p w:rsidR="006E0ED2" w:rsidRPr="008E3987" w:rsidRDefault="006E0ED2" w:rsidP="006E0ED2">
      <w:pPr>
        <w:rPr>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E3987" w:rsidRDefault="006E0ED2" w:rsidP="006E0ED2">
      <w:pPr>
        <w:ind w:firstLine="708"/>
        <w:rPr>
          <w:sz w:val="28"/>
          <w:szCs w:val="28"/>
          <w:highlight w:val="yellow"/>
        </w:rPr>
      </w:pPr>
    </w:p>
    <w:p w:rsidR="006E0ED2" w:rsidRPr="00813D03" w:rsidRDefault="006E0ED2" w:rsidP="006E0ED2">
      <w:pPr>
        <w:pStyle w:val="1"/>
        <w:ind w:firstLine="709"/>
        <w:rPr>
          <w:b/>
          <w:i w:val="0"/>
          <w:sz w:val="28"/>
        </w:rPr>
      </w:pPr>
      <w:r w:rsidRPr="00813D03">
        <w:rPr>
          <w:b/>
          <w:i w:val="0"/>
          <w:sz w:val="28"/>
        </w:rPr>
        <w:lastRenderedPageBreak/>
        <w:t>3.1. Исполнение республиканского бюджета за 20</w:t>
      </w:r>
      <w:r w:rsidR="00813D03" w:rsidRPr="00813D03">
        <w:rPr>
          <w:b/>
          <w:i w:val="0"/>
          <w:sz w:val="28"/>
        </w:rPr>
        <w:t>20</w:t>
      </w:r>
      <w:r w:rsidRPr="00813D03">
        <w:rPr>
          <w:b/>
          <w:i w:val="0"/>
          <w:sz w:val="28"/>
        </w:rPr>
        <w:t xml:space="preserve"> год</w:t>
      </w:r>
    </w:p>
    <w:p w:rsidR="006E0ED2" w:rsidRPr="008E3987" w:rsidRDefault="006E0ED2" w:rsidP="006E0ED2">
      <w:pPr>
        <w:jc w:val="both"/>
        <w:rPr>
          <w:sz w:val="28"/>
          <w:szCs w:val="28"/>
          <w:highlight w:val="yellow"/>
        </w:rPr>
      </w:pPr>
    </w:p>
    <w:p w:rsidR="003E1A41" w:rsidRPr="00903E6C" w:rsidRDefault="003E1A41" w:rsidP="003E1A41">
      <w:pPr>
        <w:ind w:firstLine="709"/>
        <w:jc w:val="both"/>
        <w:rPr>
          <w:sz w:val="28"/>
          <w:szCs w:val="28"/>
        </w:rPr>
      </w:pPr>
      <w:bookmarkStart w:id="0" w:name="_Hlk64472297"/>
      <w:bookmarkStart w:id="1" w:name="_Hlk32827665"/>
      <w:r w:rsidRPr="00903E6C">
        <w:rPr>
          <w:sz w:val="28"/>
          <w:szCs w:val="28"/>
        </w:rPr>
        <w:t>В 2020 году республиканский бюджет исполнялся в соответствии с Законом Республики Казахстан от 4 декабря 2019 года №</w:t>
      </w:r>
      <w:r>
        <w:rPr>
          <w:sz w:val="28"/>
          <w:szCs w:val="28"/>
        </w:rPr>
        <w:t> </w:t>
      </w:r>
      <w:r w:rsidRPr="00903E6C">
        <w:rPr>
          <w:sz w:val="28"/>
          <w:szCs w:val="28"/>
        </w:rPr>
        <w:t>276-VІ ЗРК «О республиканском бюджете на 2020 – 2022 годы», учитывающим изменения и дополнения, внесенные в него Указом Президента Республики Казахстан от 8 апреля 2020 года № 299 «Об уточненном республиканском бюджете на 2020 год» и Законом Республики Казахстан от 3 ноября 2020 года № 372-VI ЗРК и постановлением Правительства Республики от 6 декабря 2019 года № 908 «О реализации Закона Республики Казахстан «О республиканском бюджете на 2020 – 2022 годы», учитывающим изменения и дополнения, внесенные постановлениями Правительства Республики Казахстан от 29 января 2020 года № 21 «О корректировке показателей республиканского бюджета на 2020 год, увеличении годовых плановых назначений соответствующих бюджетных программ за счет остатков бюджетных средств 2019 года и использовании (</w:t>
      </w:r>
      <w:proofErr w:type="spellStart"/>
      <w:r w:rsidRPr="00903E6C">
        <w:rPr>
          <w:sz w:val="28"/>
          <w:szCs w:val="28"/>
        </w:rPr>
        <w:t>доиспользовании</w:t>
      </w:r>
      <w:proofErr w:type="spellEnd"/>
      <w:r w:rsidRPr="00903E6C">
        <w:rPr>
          <w:sz w:val="28"/>
          <w:szCs w:val="28"/>
        </w:rPr>
        <w:t>) в 2020 году неиспользованных (недоиспользованных) сумм целевых трансфертов на развитие, выделенных из республиканского бюджета в 2019 году, и внесении изменений и дополнений в постановление Правительства Республики Казахстан от 6 декабря 2019 года №</w:t>
      </w:r>
      <w:r>
        <w:rPr>
          <w:sz w:val="28"/>
          <w:szCs w:val="28"/>
        </w:rPr>
        <w:t> </w:t>
      </w:r>
      <w:r w:rsidRPr="00903E6C">
        <w:rPr>
          <w:sz w:val="28"/>
          <w:szCs w:val="28"/>
        </w:rPr>
        <w:t xml:space="preserve">908 «О реализации Закона Республики Казахстан </w:t>
      </w:r>
      <w:r>
        <w:rPr>
          <w:sz w:val="28"/>
          <w:szCs w:val="28"/>
        </w:rPr>
        <w:t>«</w:t>
      </w:r>
      <w:r w:rsidRPr="00903E6C">
        <w:rPr>
          <w:sz w:val="28"/>
          <w:szCs w:val="28"/>
        </w:rPr>
        <w:t>О республиканском бюджете на 2020 – 2022 годы», от 6 мая 2020 года № 279 «О корректировке показателей уточненного республиканского бюджета на 2020 год и внесении изменений и дополнения в постановление Правительства Республики Казахстан от 9 апреля 2020 года №</w:t>
      </w:r>
      <w:r>
        <w:rPr>
          <w:sz w:val="28"/>
          <w:szCs w:val="28"/>
        </w:rPr>
        <w:t> </w:t>
      </w:r>
      <w:r w:rsidRPr="00903E6C">
        <w:rPr>
          <w:sz w:val="28"/>
          <w:szCs w:val="28"/>
        </w:rPr>
        <w:t>187 «О реализации Указа Президента Республики Казахстан «Об уточненном республиканском бюджете на 2020 год», от 15 августа 2020 года № 518 «О корректировке показателей уточненного республиканского бюджета на 2020 год и внесении изменений и дополнений в постановление Правительства Республики Казахстан от 9 апреля 2020 года №</w:t>
      </w:r>
      <w:r>
        <w:rPr>
          <w:sz w:val="28"/>
          <w:szCs w:val="28"/>
        </w:rPr>
        <w:t> </w:t>
      </w:r>
      <w:r w:rsidRPr="00903E6C">
        <w:rPr>
          <w:sz w:val="28"/>
          <w:szCs w:val="28"/>
        </w:rPr>
        <w:t>187 «О реализации Указа Президента Республики Казахстан «Об уточненном республиканском бюджете на 2020 год», от 11 сентября 2020 года № 578 «О корректировке показателей уточненного республиканского бюджета на 2020 год и внесении изменений и дополнений в постановление Правительства Республики Казахстан от 9 апреля 2020 года № 187 «О реализации Указа Президента Республики Казахстан «Об уточненном республиканском бюджете на 2020 год», от 6 ноября 2020 года № 742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 №</w:t>
      </w:r>
      <w:r>
        <w:rPr>
          <w:sz w:val="28"/>
          <w:szCs w:val="28"/>
        </w:rPr>
        <w:t> </w:t>
      </w:r>
      <w:r w:rsidRPr="00903E6C">
        <w:rPr>
          <w:sz w:val="28"/>
          <w:szCs w:val="28"/>
        </w:rPr>
        <w:t>908 «О реализации Закона Республики Казахстан «О республиканском бюджете на 2020 - 2022 годы», от 10 декабря 2020 года № 839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 №</w:t>
      </w:r>
      <w:r>
        <w:rPr>
          <w:sz w:val="28"/>
          <w:szCs w:val="28"/>
        </w:rPr>
        <w:t> </w:t>
      </w:r>
      <w:r w:rsidRPr="00903E6C">
        <w:rPr>
          <w:sz w:val="28"/>
          <w:szCs w:val="28"/>
        </w:rPr>
        <w:t xml:space="preserve">908 «О реализации Закона Республики Казахстан «О республиканском бюджете на 2020 – 2022 годы», от 29 декабря 2020 года № 903 «О корректировке показателей республиканского бюджета на 2020 год и внесении изменений в постановление Правительства Республики </w:t>
      </w:r>
      <w:r w:rsidRPr="00903E6C">
        <w:rPr>
          <w:sz w:val="28"/>
          <w:szCs w:val="28"/>
        </w:rPr>
        <w:lastRenderedPageBreak/>
        <w:t>Казахстан от 6 декабря 2019 года №</w:t>
      </w:r>
      <w:r>
        <w:rPr>
          <w:sz w:val="28"/>
          <w:szCs w:val="28"/>
        </w:rPr>
        <w:t> </w:t>
      </w:r>
      <w:r w:rsidRPr="00903E6C">
        <w:rPr>
          <w:sz w:val="28"/>
          <w:szCs w:val="28"/>
        </w:rPr>
        <w:t>908 «О реализации Закона Республики Казахстан «О республиканском бюджете на 2020 – 2022 годы».</w:t>
      </w:r>
    </w:p>
    <w:p w:rsidR="003E1A41" w:rsidRPr="00903E6C" w:rsidRDefault="003E1A41" w:rsidP="003E1A41">
      <w:pPr>
        <w:ind w:firstLine="709"/>
        <w:jc w:val="both"/>
        <w:rPr>
          <w:sz w:val="28"/>
          <w:szCs w:val="28"/>
        </w:rPr>
      </w:pPr>
      <w:r w:rsidRPr="00903E6C">
        <w:rPr>
          <w:sz w:val="28"/>
          <w:szCs w:val="28"/>
        </w:rPr>
        <w:t>В процессе исполнения республиканского бюджета в соответствии с нормами бюджетного законодательства осуществлялась корректировка показателей республиканского бюджета вследствие распределения средств распределяемых бюджетных программ между различными администраторами республиканских бюджетных программ. С учетом произведенных корректировок республиканского бюджета сформирован скорректированный республиканский бюджет.</w:t>
      </w:r>
    </w:p>
    <w:p w:rsidR="003E1A41" w:rsidRPr="00903E6C" w:rsidRDefault="003E1A41" w:rsidP="003E1A41">
      <w:pPr>
        <w:ind w:firstLine="709"/>
        <w:jc w:val="both"/>
        <w:rPr>
          <w:sz w:val="28"/>
          <w:szCs w:val="28"/>
        </w:rPr>
      </w:pPr>
      <w:r w:rsidRPr="00903E6C">
        <w:rPr>
          <w:sz w:val="28"/>
          <w:szCs w:val="28"/>
        </w:rPr>
        <w:t>Исполнение скорректированного республиканского бюджета на 2020 год представляется настоящим аналитическим отчетом.</w:t>
      </w:r>
    </w:p>
    <w:p w:rsidR="003E1A41" w:rsidRPr="00903E6C" w:rsidRDefault="003E1A41" w:rsidP="003E1A41">
      <w:pPr>
        <w:ind w:firstLine="709"/>
        <w:jc w:val="both"/>
        <w:rPr>
          <w:i/>
          <w:sz w:val="28"/>
          <w:szCs w:val="28"/>
          <w:highlight w:val="yellow"/>
        </w:rPr>
      </w:pPr>
    </w:p>
    <w:p w:rsidR="003E1A41" w:rsidRPr="00903E6C" w:rsidRDefault="003E1A41" w:rsidP="003E1A41">
      <w:pPr>
        <w:pStyle w:val="afff4"/>
        <w:rPr>
          <w:rFonts w:ascii="Times New Roman" w:hAnsi="Times New Roman" w:cs="Times New Roman"/>
          <w:b/>
          <w:i/>
          <w:sz w:val="28"/>
        </w:rPr>
      </w:pPr>
      <w:r w:rsidRPr="00903E6C">
        <w:rPr>
          <w:rFonts w:ascii="Times New Roman" w:hAnsi="Times New Roman" w:cs="Times New Roman"/>
          <w:b/>
          <w:i/>
          <w:sz w:val="28"/>
        </w:rPr>
        <w:t>Исполнение поступлений республиканского бюджета</w:t>
      </w:r>
    </w:p>
    <w:p w:rsidR="006E0ED2" w:rsidRPr="008E3987" w:rsidRDefault="003E1A41" w:rsidP="003E1A41">
      <w:pPr>
        <w:ind w:firstLine="709"/>
        <w:jc w:val="both"/>
        <w:rPr>
          <w:sz w:val="28"/>
          <w:szCs w:val="28"/>
          <w:highlight w:val="yellow"/>
        </w:rPr>
      </w:pPr>
      <w:r w:rsidRPr="00903E6C">
        <w:rPr>
          <w:rFonts w:eastAsia="Calibri"/>
          <w:sz w:val="28"/>
          <w:szCs w:val="28"/>
          <w:lang w:eastAsia="en-US"/>
        </w:rPr>
        <w:t>За 2020 год поступления в республиканский бюджет составили 12 016 599 542 </w:t>
      </w:r>
      <w:proofErr w:type="spellStart"/>
      <w:proofErr w:type="gramStart"/>
      <w:r w:rsidRPr="00903E6C">
        <w:rPr>
          <w:rFonts w:eastAsia="Calibri"/>
          <w:sz w:val="28"/>
          <w:szCs w:val="28"/>
          <w:lang w:eastAsia="en-US"/>
        </w:rPr>
        <w:t>тыс.тенге</w:t>
      </w:r>
      <w:proofErr w:type="spellEnd"/>
      <w:proofErr w:type="gramEnd"/>
      <w:r w:rsidRPr="00903E6C">
        <w:rPr>
          <w:rFonts w:eastAsia="Calibri"/>
          <w:sz w:val="28"/>
          <w:szCs w:val="28"/>
          <w:lang w:eastAsia="en-US"/>
        </w:rPr>
        <w:t>, или 100,3 % к плану на год в сумме 12 048 960 710,8 </w:t>
      </w:r>
      <w:proofErr w:type="spellStart"/>
      <w:r w:rsidRPr="00903E6C">
        <w:rPr>
          <w:bCs/>
          <w:sz w:val="28"/>
          <w:szCs w:val="28"/>
        </w:rPr>
        <w:t>тыс.тенге</w:t>
      </w:r>
      <w:proofErr w:type="spellEnd"/>
      <w:r w:rsidRPr="00903E6C">
        <w:rPr>
          <w:bCs/>
          <w:sz w:val="28"/>
          <w:szCs w:val="28"/>
        </w:rPr>
        <w:t>.</w:t>
      </w:r>
      <w:r w:rsidR="006E0ED2" w:rsidRPr="008E3987">
        <w:rPr>
          <w:sz w:val="28"/>
          <w:szCs w:val="28"/>
          <w:highlight w:val="yellow"/>
        </w:rPr>
        <w:t xml:space="preserve"> </w:t>
      </w:r>
      <w:r w:rsidR="00802D31" w:rsidRPr="008E3987">
        <w:rPr>
          <w:sz w:val="28"/>
          <w:szCs w:val="28"/>
          <w:highlight w:val="yellow"/>
        </w:rPr>
        <w:t xml:space="preserve"> </w:t>
      </w:r>
    </w:p>
    <w:bookmarkEnd w:id="0"/>
    <w:p w:rsidR="006E0ED2" w:rsidRPr="000468C5" w:rsidRDefault="006E0ED2" w:rsidP="00104EA5">
      <w:pPr>
        <w:pStyle w:val="2"/>
        <w:ind w:firstLine="709"/>
        <w:rPr>
          <w:rFonts w:ascii="Times New Roman" w:hAnsi="Times New Roman" w:cs="Times New Roman"/>
          <w:b w:val="0"/>
        </w:rPr>
      </w:pPr>
      <w:r w:rsidRPr="000468C5">
        <w:rPr>
          <w:rFonts w:ascii="Times New Roman" w:hAnsi="Times New Roman" w:cs="Times New Roman"/>
        </w:rPr>
        <w:t>3.1.1. Исполнение доходов республиканского бюджета</w:t>
      </w:r>
    </w:p>
    <w:p w:rsidR="000468C5" w:rsidRPr="00EA1EAB" w:rsidRDefault="000468C5" w:rsidP="000468C5">
      <w:pPr>
        <w:ind w:firstLine="709"/>
        <w:jc w:val="both"/>
        <w:rPr>
          <w:sz w:val="28"/>
          <w:szCs w:val="28"/>
        </w:rPr>
      </w:pPr>
      <w:bookmarkStart w:id="2" w:name="_Hlk31276875"/>
      <w:bookmarkStart w:id="3" w:name="_Hlk30760321"/>
      <w:r w:rsidRPr="000468C5">
        <w:rPr>
          <w:sz w:val="28"/>
          <w:szCs w:val="28"/>
        </w:rPr>
        <w:t xml:space="preserve">Доходы </w:t>
      </w:r>
      <w:r w:rsidRPr="000468C5">
        <w:rPr>
          <w:bCs/>
          <w:sz w:val="28"/>
          <w:szCs w:val="28"/>
        </w:rPr>
        <w:t>республиканского бюджета</w:t>
      </w:r>
      <w:r w:rsidRPr="00EA1EAB">
        <w:rPr>
          <w:b/>
          <w:bCs/>
          <w:sz w:val="28"/>
          <w:szCs w:val="28"/>
        </w:rPr>
        <w:t xml:space="preserve"> </w:t>
      </w:r>
      <w:r w:rsidRPr="00EA1EAB">
        <w:rPr>
          <w:sz w:val="28"/>
          <w:szCs w:val="28"/>
        </w:rPr>
        <w:t>за 2020 год</w:t>
      </w:r>
      <w:r w:rsidRPr="00EA1EAB">
        <w:rPr>
          <w:bCs/>
          <w:sz w:val="28"/>
          <w:szCs w:val="28"/>
        </w:rPr>
        <w:t xml:space="preserve"> при плане</w:t>
      </w:r>
      <w:r>
        <w:rPr>
          <w:bCs/>
          <w:sz w:val="28"/>
          <w:szCs w:val="28"/>
        </w:rPr>
        <w:t xml:space="preserve"> 11</w:t>
      </w:r>
      <w:r w:rsidRPr="00EA1EAB">
        <w:rPr>
          <w:bCs/>
          <w:sz w:val="28"/>
          <w:szCs w:val="28"/>
        </w:rPr>
        <w:t> </w:t>
      </w:r>
      <w:r>
        <w:rPr>
          <w:bCs/>
          <w:sz w:val="28"/>
          <w:szCs w:val="28"/>
        </w:rPr>
        <w:t>906 910 617</w:t>
      </w:r>
      <w:r>
        <w:rPr>
          <w:bCs/>
          <w:sz w:val="28"/>
          <w:szCs w:val="28"/>
          <w:lang w:val="en-US"/>
        </w:rPr>
        <w:t> </w:t>
      </w:r>
      <w:proofErr w:type="spellStart"/>
      <w:proofErr w:type="gramStart"/>
      <w:r w:rsidRPr="00C77728">
        <w:rPr>
          <w:bCs/>
          <w:sz w:val="28"/>
          <w:szCs w:val="28"/>
        </w:rPr>
        <w:t>тыс.тенге</w:t>
      </w:r>
      <w:proofErr w:type="spellEnd"/>
      <w:proofErr w:type="gramEnd"/>
      <w:r w:rsidRPr="00EA1EAB">
        <w:rPr>
          <w:sz w:val="28"/>
          <w:szCs w:val="28"/>
        </w:rPr>
        <w:t xml:space="preserve"> </w:t>
      </w:r>
      <w:r w:rsidRPr="00665499">
        <w:rPr>
          <w:bCs/>
          <w:sz w:val="28"/>
          <w:szCs w:val="28"/>
        </w:rPr>
        <w:t xml:space="preserve">составили </w:t>
      </w:r>
      <w:r w:rsidRPr="00665499">
        <w:rPr>
          <w:sz w:val="28"/>
          <w:szCs w:val="28"/>
        </w:rPr>
        <w:t>11</w:t>
      </w:r>
      <w:r>
        <w:rPr>
          <w:sz w:val="28"/>
          <w:szCs w:val="28"/>
          <w:lang w:val="en-US"/>
        </w:rPr>
        <w:t> </w:t>
      </w:r>
      <w:r w:rsidRPr="00665499">
        <w:rPr>
          <w:sz w:val="28"/>
          <w:szCs w:val="28"/>
        </w:rPr>
        <w:t>928 461 794,2</w:t>
      </w:r>
      <w:r>
        <w:rPr>
          <w:sz w:val="28"/>
          <w:szCs w:val="28"/>
        </w:rPr>
        <w:t> </w:t>
      </w:r>
      <w:proofErr w:type="spellStart"/>
      <w:r>
        <w:rPr>
          <w:sz w:val="28"/>
          <w:szCs w:val="28"/>
        </w:rPr>
        <w:t>тыс.тенге</w:t>
      </w:r>
      <w:proofErr w:type="spellEnd"/>
      <w:r w:rsidRPr="00EA1EAB">
        <w:rPr>
          <w:sz w:val="28"/>
          <w:szCs w:val="28"/>
        </w:rPr>
        <w:t xml:space="preserve">, или исполнены </w:t>
      </w:r>
      <w:r w:rsidRPr="00EA1EAB">
        <w:rPr>
          <w:sz w:val="28"/>
          <w:szCs w:val="28"/>
          <w:lang w:val="kk-KZ"/>
        </w:rPr>
        <w:t>на 100,</w:t>
      </w:r>
      <w:r>
        <w:rPr>
          <w:sz w:val="28"/>
          <w:szCs w:val="28"/>
          <w:lang w:val="kk-KZ"/>
        </w:rPr>
        <w:t>2</w:t>
      </w:r>
      <w:r>
        <w:rPr>
          <w:sz w:val="28"/>
          <w:szCs w:val="28"/>
          <w:lang w:val="en-US"/>
        </w:rPr>
        <w:t> </w:t>
      </w:r>
      <w:r w:rsidRPr="00EA1EAB">
        <w:rPr>
          <w:sz w:val="28"/>
          <w:szCs w:val="28"/>
          <w:lang w:val="kk-KZ"/>
        </w:rPr>
        <w:t>%</w:t>
      </w:r>
      <w:r w:rsidRPr="00EA1EAB">
        <w:rPr>
          <w:sz w:val="28"/>
          <w:szCs w:val="28"/>
        </w:rPr>
        <w:t xml:space="preserve">. </w:t>
      </w:r>
      <w:r w:rsidRPr="00EA1EAB">
        <w:rPr>
          <w:sz w:val="28"/>
          <w:szCs w:val="28"/>
          <w:lang w:val="kk-KZ"/>
        </w:rPr>
        <w:t xml:space="preserve">Темп роста составил </w:t>
      </w:r>
      <w:r>
        <w:rPr>
          <w:sz w:val="28"/>
          <w:szCs w:val="28"/>
          <w:lang w:val="kk-KZ"/>
        </w:rPr>
        <w:t>112,6</w:t>
      </w:r>
      <w:r>
        <w:rPr>
          <w:sz w:val="28"/>
          <w:szCs w:val="28"/>
          <w:lang w:val="en-US"/>
        </w:rPr>
        <w:t> </w:t>
      </w:r>
      <w:r w:rsidRPr="00EA1EAB">
        <w:rPr>
          <w:sz w:val="28"/>
          <w:szCs w:val="28"/>
          <w:lang w:val="kk-KZ"/>
        </w:rPr>
        <w:t xml:space="preserve">% </w:t>
      </w:r>
      <w:r w:rsidRPr="00D51479">
        <w:rPr>
          <w:rFonts w:eastAsia="Calibri"/>
          <w:i/>
          <w:color w:val="0070C0"/>
          <w:sz w:val="24"/>
          <w:szCs w:val="24"/>
          <w:lang w:eastAsia="en-US"/>
        </w:rPr>
        <w:t>(факт за 2019г. 10</w:t>
      </w:r>
      <w:r>
        <w:rPr>
          <w:rFonts w:eastAsia="Calibri"/>
          <w:i/>
          <w:color w:val="0070C0"/>
          <w:sz w:val="24"/>
          <w:szCs w:val="24"/>
          <w:lang w:eastAsia="en-US"/>
        </w:rPr>
        <w:t> </w:t>
      </w:r>
      <w:r w:rsidRPr="00D51479">
        <w:rPr>
          <w:rFonts w:eastAsia="Calibri"/>
          <w:i/>
          <w:color w:val="0070C0"/>
          <w:sz w:val="24"/>
          <w:szCs w:val="24"/>
          <w:lang w:eastAsia="en-US"/>
        </w:rPr>
        <w:t>592</w:t>
      </w:r>
      <w:r>
        <w:rPr>
          <w:rFonts w:eastAsia="Calibri"/>
          <w:i/>
          <w:color w:val="0070C0"/>
          <w:sz w:val="24"/>
          <w:szCs w:val="24"/>
          <w:lang w:val="en-US" w:eastAsia="en-US"/>
        </w:rPr>
        <w:t> </w:t>
      </w:r>
      <w:r w:rsidRPr="00D51479">
        <w:rPr>
          <w:rFonts w:eastAsia="Calibri"/>
          <w:i/>
          <w:color w:val="0070C0"/>
          <w:sz w:val="24"/>
          <w:szCs w:val="24"/>
          <w:lang w:eastAsia="en-US"/>
        </w:rPr>
        <w:t>324,1</w:t>
      </w:r>
      <w:r>
        <w:rPr>
          <w:rFonts w:eastAsia="Calibri"/>
          <w:i/>
          <w:color w:val="0070C0"/>
          <w:sz w:val="24"/>
          <w:szCs w:val="24"/>
          <w:lang w:val="en-US" w:eastAsia="en-US"/>
        </w:rPr>
        <w:t> </w:t>
      </w:r>
      <w:proofErr w:type="spellStart"/>
      <w:proofErr w:type="gramStart"/>
      <w:r w:rsidRPr="0063027B">
        <w:rPr>
          <w:rFonts w:eastAsia="Calibri"/>
          <w:i/>
          <w:color w:val="0070C0"/>
          <w:sz w:val="24"/>
          <w:szCs w:val="24"/>
          <w:lang w:eastAsia="en-US"/>
        </w:rPr>
        <w:t>млн.тенге</w:t>
      </w:r>
      <w:proofErr w:type="spellEnd"/>
      <w:proofErr w:type="gramEnd"/>
      <w:r w:rsidRPr="00D51479">
        <w:rPr>
          <w:rFonts w:eastAsia="Calibri"/>
          <w:i/>
          <w:color w:val="0070C0"/>
          <w:sz w:val="24"/>
          <w:szCs w:val="24"/>
          <w:lang w:eastAsia="en-US"/>
        </w:rPr>
        <w:t>.)</w:t>
      </w:r>
      <w:r w:rsidRPr="002A290D">
        <w:rPr>
          <w:sz w:val="28"/>
          <w:szCs w:val="28"/>
        </w:rPr>
        <w:t>.</w:t>
      </w:r>
    </w:p>
    <w:p w:rsidR="000468C5" w:rsidRPr="00EA1EAB" w:rsidRDefault="000468C5" w:rsidP="000468C5">
      <w:pPr>
        <w:ind w:firstLine="709"/>
        <w:jc w:val="both"/>
        <w:rPr>
          <w:sz w:val="28"/>
          <w:szCs w:val="28"/>
        </w:rPr>
      </w:pPr>
      <w:r w:rsidRPr="00EA1EAB">
        <w:rPr>
          <w:sz w:val="28"/>
          <w:szCs w:val="28"/>
        </w:rPr>
        <w:t xml:space="preserve">В том числе, </w:t>
      </w:r>
      <w:r w:rsidRPr="000468C5">
        <w:rPr>
          <w:sz w:val="28"/>
          <w:szCs w:val="28"/>
        </w:rPr>
        <w:t>доходы</w:t>
      </w:r>
      <w:r w:rsidRPr="00EA1EAB">
        <w:rPr>
          <w:b/>
          <w:sz w:val="28"/>
          <w:szCs w:val="28"/>
        </w:rPr>
        <w:t xml:space="preserve"> </w:t>
      </w:r>
      <w:r w:rsidRPr="002A290D">
        <w:rPr>
          <w:rFonts w:eastAsia="Calibri"/>
          <w:i/>
          <w:color w:val="0070C0"/>
          <w:sz w:val="24"/>
          <w:szCs w:val="24"/>
          <w:lang w:eastAsia="en-US"/>
        </w:rPr>
        <w:t>(без учета трансфертов)</w:t>
      </w:r>
      <w:r w:rsidRPr="00EA1EAB">
        <w:rPr>
          <w:i/>
          <w:color w:val="0070C0"/>
          <w:sz w:val="22"/>
          <w:szCs w:val="22"/>
        </w:rPr>
        <w:t xml:space="preserve"> </w:t>
      </w:r>
      <w:r w:rsidRPr="00EA1EAB">
        <w:rPr>
          <w:sz w:val="28"/>
          <w:szCs w:val="28"/>
        </w:rPr>
        <w:t>исполнены на 10</w:t>
      </w:r>
      <w:r>
        <w:rPr>
          <w:sz w:val="28"/>
          <w:szCs w:val="28"/>
        </w:rPr>
        <w:t>0</w:t>
      </w:r>
      <w:r w:rsidRPr="00EA1EAB">
        <w:rPr>
          <w:sz w:val="28"/>
          <w:szCs w:val="28"/>
        </w:rPr>
        <w:t>,</w:t>
      </w:r>
      <w:r>
        <w:rPr>
          <w:sz w:val="28"/>
          <w:szCs w:val="28"/>
        </w:rPr>
        <w:t>3</w:t>
      </w:r>
      <w:r>
        <w:rPr>
          <w:sz w:val="28"/>
          <w:szCs w:val="28"/>
          <w:lang w:val="en-US"/>
        </w:rPr>
        <w:t> </w:t>
      </w:r>
      <w:r w:rsidRPr="00EA1EAB">
        <w:rPr>
          <w:sz w:val="28"/>
          <w:szCs w:val="28"/>
        </w:rPr>
        <w:t xml:space="preserve">% или перевыполнение составило </w:t>
      </w:r>
      <w:r w:rsidRPr="00122DF0">
        <w:rPr>
          <w:sz w:val="28"/>
          <w:szCs w:val="28"/>
        </w:rPr>
        <w:t>21 782 269,9</w:t>
      </w:r>
      <w:r>
        <w:rPr>
          <w:sz w:val="28"/>
          <w:szCs w:val="28"/>
        </w:rPr>
        <w:t> </w:t>
      </w:r>
      <w:proofErr w:type="spellStart"/>
      <w:proofErr w:type="gramStart"/>
      <w:r>
        <w:rPr>
          <w:sz w:val="28"/>
          <w:szCs w:val="28"/>
        </w:rPr>
        <w:t>тыс.тенге</w:t>
      </w:r>
      <w:proofErr w:type="spellEnd"/>
      <w:proofErr w:type="gramEnd"/>
      <w:r w:rsidRPr="00EA1EAB">
        <w:rPr>
          <w:sz w:val="28"/>
          <w:szCs w:val="28"/>
        </w:rPr>
        <w:t xml:space="preserve">, при плане </w:t>
      </w:r>
      <w:r w:rsidRPr="002F3366">
        <w:rPr>
          <w:sz w:val="28"/>
          <w:szCs w:val="28"/>
        </w:rPr>
        <w:t>6 539</w:t>
      </w:r>
      <w:r>
        <w:rPr>
          <w:sz w:val="28"/>
          <w:szCs w:val="28"/>
        </w:rPr>
        <w:t> </w:t>
      </w:r>
      <w:r w:rsidRPr="002F3366">
        <w:rPr>
          <w:sz w:val="28"/>
          <w:szCs w:val="28"/>
        </w:rPr>
        <w:t>108</w:t>
      </w:r>
      <w:r>
        <w:rPr>
          <w:sz w:val="28"/>
          <w:szCs w:val="28"/>
          <w:lang w:val="en-US"/>
        </w:rPr>
        <w:t> </w:t>
      </w:r>
      <w:r w:rsidRPr="002F3366">
        <w:rPr>
          <w:sz w:val="28"/>
          <w:szCs w:val="28"/>
        </w:rPr>
        <w:t>849</w:t>
      </w:r>
      <w:r>
        <w:rPr>
          <w:sz w:val="28"/>
          <w:szCs w:val="28"/>
        </w:rPr>
        <w:t> </w:t>
      </w:r>
      <w:proofErr w:type="spellStart"/>
      <w:r>
        <w:rPr>
          <w:sz w:val="28"/>
          <w:szCs w:val="28"/>
        </w:rPr>
        <w:t>тыс.тенге</w:t>
      </w:r>
      <w:proofErr w:type="spellEnd"/>
      <w:r w:rsidRPr="002F3366">
        <w:rPr>
          <w:sz w:val="28"/>
          <w:szCs w:val="28"/>
        </w:rPr>
        <w:t xml:space="preserve"> поступило 6 560 891 118,9</w:t>
      </w:r>
      <w:r>
        <w:rPr>
          <w:sz w:val="28"/>
          <w:szCs w:val="28"/>
        </w:rPr>
        <w:t> </w:t>
      </w:r>
      <w:proofErr w:type="spellStart"/>
      <w:r>
        <w:rPr>
          <w:sz w:val="28"/>
          <w:szCs w:val="28"/>
        </w:rPr>
        <w:t>тыс.тенге</w:t>
      </w:r>
      <w:proofErr w:type="spellEnd"/>
      <w:r w:rsidRPr="002F3366">
        <w:rPr>
          <w:sz w:val="28"/>
          <w:szCs w:val="28"/>
        </w:rPr>
        <w:t>.</w:t>
      </w:r>
      <w:r w:rsidRPr="00EA1EAB">
        <w:rPr>
          <w:sz w:val="28"/>
          <w:szCs w:val="28"/>
        </w:rPr>
        <w:t xml:space="preserve"> </w:t>
      </w:r>
    </w:p>
    <w:p w:rsidR="000468C5" w:rsidRDefault="000468C5" w:rsidP="000468C5">
      <w:pPr>
        <w:ind w:firstLine="708"/>
        <w:jc w:val="both"/>
      </w:pPr>
      <w:r w:rsidRPr="00EA1EAB">
        <w:rPr>
          <w:sz w:val="28"/>
          <w:szCs w:val="28"/>
          <w:lang w:val="kk-KZ"/>
        </w:rPr>
        <w:t>В</w:t>
      </w:r>
      <w:r w:rsidRPr="00EA1EAB">
        <w:rPr>
          <w:sz w:val="28"/>
          <w:szCs w:val="28"/>
        </w:rPr>
        <w:t xml:space="preserve"> </w:t>
      </w:r>
      <w:proofErr w:type="spellStart"/>
      <w:r w:rsidRPr="00EA1EAB">
        <w:rPr>
          <w:sz w:val="28"/>
          <w:szCs w:val="28"/>
        </w:rPr>
        <w:t>сравнени</w:t>
      </w:r>
      <w:proofErr w:type="spellEnd"/>
      <w:r w:rsidRPr="00EA1EAB">
        <w:rPr>
          <w:sz w:val="28"/>
          <w:szCs w:val="28"/>
          <w:lang w:val="kk-KZ"/>
        </w:rPr>
        <w:t>и</w:t>
      </w:r>
      <w:r w:rsidRPr="00EA1EAB">
        <w:rPr>
          <w:sz w:val="28"/>
          <w:szCs w:val="28"/>
        </w:rPr>
        <w:t xml:space="preserve"> с аналогичным периодом прошлого года поступления снижены на </w:t>
      </w:r>
      <w:r w:rsidRPr="00435974">
        <w:rPr>
          <w:sz w:val="28"/>
          <w:szCs w:val="28"/>
        </w:rPr>
        <w:t>сумму 563 538 491,</w:t>
      </w:r>
      <w:r>
        <w:rPr>
          <w:sz w:val="28"/>
          <w:szCs w:val="28"/>
        </w:rPr>
        <w:t>8 </w:t>
      </w:r>
      <w:proofErr w:type="spellStart"/>
      <w:r>
        <w:rPr>
          <w:sz w:val="28"/>
          <w:szCs w:val="28"/>
        </w:rPr>
        <w:t>тыс.тенге</w:t>
      </w:r>
      <w:proofErr w:type="spellEnd"/>
      <w:r w:rsidRPr="00EA1EAB">
        <w:rPr>
          <w:sz w:val="28"/>
          <w:szCs w:val="28"/>
        </w:rPr>
        <w:t xml:space="preserve"> или </w:t>
      </w:r>
      <w:r>
        <w:rPr>
          <w:sz w:val="28"/>
          <w:szCs w:val="28"/>
        </w:rPr>
        <w:t>7,9</w:t>
      </w:r>
      <w:r>
        <w:rPr>
          <w:sz w:val="28"/>
          <w:szCs w:val="28"/>
          <w:lang w:val="en-US"/>
        </w:rPr>
        <w:t> </w:t>
      </w:r>
      <w:r w:rsidRPr="00EA1EAB">
        <w:rPr>
          <w:sz w:val="28"/>
          <w:szCs w:val="28"/>
        </w:rPr>
        <w:t xml:space="preserve">% </w:t>
      </w:r>
      <w:r w:rsidRPr="002A290D">
        <w:rPr>
          <w:rFonts w:eastAsia="Calibri"/>
          <w:i/>
          <w:color w:val="0070C0"/>
          <w:sz w:val="24"/>
          <w:szCs w:val="24"/>
          <w:lang w:eastAsia="en-US"/>
        </w:rPr>
        <w:t>(факт за 2019г. 7 124</w:t>
      </w:r>
      <w:r>
        <w:rPr>
          <w:rFonts w:eastAsia="Calibri"/>
          <w:i/>
          <w:color w:val="0070C0"/>
          <w:sz w:val="24"/>
          <w:szCs w:val="24"/>
          <w:lang w:eastAsia="en-US"/>
        </w:rPr>
        <w:t> </w:t>
      </w:r>
      <w:r w:rsidRPr="002A290D">
        <w:rPr>
          <w:rFonts w:eastAsia="Calibri"/>
          <w:i/>
          <w:color w:val="0070C0"/>
          <w:sz w:val="24"/>
          <w:szCs w:val="24"/>
          <w:lang w:eastAsia="en-US"/>
        </w:rPr>
        <w:t>429</w:t>
      </w:r>
      <w:r>
        <w:rPr>
          <w:rFonts w:eastAsia="Calibri"/>
          <w:i/>
          <w:color w:val="0070C0"/>
          <w:sz w:val="24"/>
          <w:szCs w:val="24"/>
          <w:lang w:eastAsia="en-US"/>
        </w:rPr>
        <w:t> </w:t>
      </w:r>
      <w:r w:rsidRPr="002A290D">
        <w:rPr>
          <w:rFonts w:eastAsia="Calibri"/>
          <w:i/>
          <w:color w:val="0070C0"/>
          <w:sz w:val="24"/>
          <w:szCs w:val="24"/>
          <w:lang w:eastAsia="en-US"/>
        </w:rPr>
        <w:t>6</w:t>
      </w:r>
      <w:r>
        <w:rPr>
          <w:rFonts w:eastAsia="Calibri"/>
          <w:i/>
          <w:color w:val="0070C0"/>
          <w:sz w:val="24"/>
          <w:szCs w:val="24"/>
          <w:lang w:eastAsia="en-US"/>
        </w:rPr>
        <w:t>10,7 </w:t>
      </w:r>
      <w:proofErr w:type="spellStart"/>
      <w:proofErr w:type="gramStart"/>
      <w:r>
        <w:rPr>
          <w:rFonts w:eastAsia="Calibri"/>
          <w:i/>
          <w:color w:val="0070C0"/>
          <w:sz w:val="24"/>
          <w:szCs w:val="24"/>
          <w:lang w:eastAsia="en-US"/>
        </w:rPr>
        <w:t>тыс.тенге</w:t>
      </w:r>
      <w:proofErr w:type="spellEnd"/>
      <w:proofErr w:type="gramEnd"/>
      <w:r w:rsidRPr="002A290D">
        <w:rPr>
          <w:rFonts w:eastAsia="Calibri"/>
          <w:i/>
          <w:color w:val="0070C0"/>
          <w:sz w:val="24"/>
          <w:szCs w:val="24"/>
          <w:lang w:eastAsia="en-US"/>
        </w:rPr>
        <w:t>.)</w:t>
      </w:r>
      <w:r w:rsidRPr="002A290D">
        <w:rPr>
          <w:sz w:val="28"/>
          <w:szCs w:val="28"/>
        </w:rPr>
        <w:t>.</w:t>
      </w:r>
    </w:p>
    <w:p w:rsidR="00ED74FC" w:rsidRPr="008E3987" w:rsidRDefault="00ED74FC" w:rsidP="006E0ED2">
      <w:pPr>
        <w:widowControl w:val="0"/>
        <w:pBdr>
          <w:bottom w:val="single" w:sz="4" w:space="2" w:color="FFFFFF"/>
        </w:pBdr>
        <w:ind w:firstLine="709"/>
        <w:jc w:val="both"/>
        <w:rPr>
          <w:b/>
          <w:bCs/>
          <w:i/>
          <w:sz w:val="28"/>
          <w:szCs w:val="28"/>
          <w:highlight w:val="yellow"/>
        </w:rPr>
      </w:pPr>
    </w:p>
    <w:p w:rsidR="006E0ED2" w:rsidRPr="000468C5" w:rsidRDefault="006E0ED2" w:rsidP="006E0ED2">
      <w:pPr>
        <w:widowControl w:val="0"/>
        <w:pBdr>
          <w:bottom w:val="single" w:sz="4" w:space="2" w:color="FFFFFF"/>
        </w:pBdr>
        <w:ind w:firstLine="709"/>
        <w:jc w:val="both"/>
        <w:rPr>
          <w:b/>
          <w:bCs/>
          <w:i/>
          <w:sz w:val="28"/>
          <w:szCs w:val="28"/>
        </w:rPr>
      </w:pPr>
      <w:r w:rsidRPr="000468C5">
        <w:rPr>
          <w:b/>
          <w:bCs/>
          <w:i/>
          <w:sz w:val="28"/>
          <w:szCs w:val="28"/>
        </w:rPr>
        <w:t>Исполнение по категории «Налоговые поступления»</w:t>
      </w:r>
    </w:p>
    <w:bookmarkEnd w:id="2"/>
    <w:p w:rsidR="000468C5" w:rsidRPr="001763D2" w:rsidRDefault="006E0ED2" w:rsidP="000468C5">
      <w:pPr>
        <w:ind w:firstLine="709"/>
        <w:jc w:val="both"/>
        <w:rPr>
          <w:sz w:val="28"/>
          <w:lang w:eastAsia="en-US"/>
        </w:rPr>
      </w:pPr>
      <w:r w:rsidRPr="000468C5">
        <w:rPr>
          <w:i/>
          <w:sz w:val="28"/>
          <w:lang w:eastAsia="en-US"/>
        </w:rPr>
        <w:t>Налоговые поступления</w:t>
      </w:r>
      <w:r w:rsidRPr="000468C5">
        <w:rPr>
          <w:sz w:val="28"/>
          <w:lang w:eastAsia="en-US"/>
        </w:rPr>
        <w:t xml:space="preserve"> в республиканский бюджет за 20</w:t>
      </w:r>
      <w:r w:rsidR="000468C5" w:rsidRPr="000468C5">
        <w:rPr>
          <w:sz w:val="28"/>
          <w:lang w:eastAsia="en-US"/>
        </w:rPr>
        <w:t>20</w:t>
      </w:r>
      <w:r w:rsidRPr="000468C5">
        <w:rPr>
          <w:sz w:val="28"/>
          <w:lang w:eastAsia="en-US"/>
        </w:rPr>
        <w:t xml:space="preserve"> год при плане </w:t>
      </w:r>
      <w:r w:rsidR="000468C5" w:rsidRPr="00BE37FA">
        <w:rPr>
          <w:bCs/>
          <w:sz w:val="28"/>
          <w:szCs w:val="28"/>
        </w:rPr>
        <w:t>5 560 089</w:t>
      </w:r>
      <w:r w:rsidR="000468C5" w:rsidRPr="00BE37FA">
        <w:rPr>
          <w:bCs/>
          <w:sz w:val="28"/>
          <w:szCs w:val="28"/>
          <w:lang w:val="en-US"/>
        </w:rPr>
        <w:t> </w:t>
      </w:r>
      <w:r w:rsidR="000468C5" w:rsidRPr="00BE37FA">
        <w:rPr>
          <w:bCs/>
          <w:sz w:val="28"/>
          <w:szCs w:val="28"/>
        </w:rPr>
        <w:t>549</w:t>
      </w:r>
      <w:r w:rsidR="000468C5" w:rsidRPr="00BE37FA">
        <w:rPr>
          <w:bCs/>
          <w:sz w:val="28"/>
          <w:szCs w:val="28"/>
          <w:lang w:val="kk-KZ" w:eastAsia="en-US"/>
        </w:rPr>
        <w:t> </w:t>
      </w:r>
      <w:proofErr w:type="gramStart"/>
      <w:r w:rsidR="000468C5" w:rsidRPr="00BE37FA">
        <w:rPr>
          <w:bCs/>
          <w:sz w:val="28"/>
          <w:szCs w:val="28"/>
          <w:lang w:val="kk-KZ" w:eastAsia="en-US"/>
        </w:rPr>
        <w:t>тыс.тенге</w:t>
      </w:r>
      <w:proofErr w:type="gramEnd"/>
      <w:r w:rsidR="000468C5" w:rsidRPr="00BE37FA">
        <w:rPr>
          <w:sz w:val="28"/>
          <w:szCs w:val="28"/>
          <w:lang w:eastAsia="en-US"/>
        </w:rPr>
        <w:t xml:space="preserve"> </w:t>
      </w:r>
      <w:r w:rsidR="000468C5" w:rsidRPr="004935CC">
        <w:rPr>
          <w:color w:val="000000" w:themeColor="text1"/>
          <w:sz w:val="28"/>
          <w:szCs w:val="28"/>
          <w:lang w:eastAsia="en-US"/>
        </w:rPr>
        <w:t xml:space="preserve">исполнение </w:t>
      </w:r>
      <w:r w:rsidR="000468C5" w:rsidRPr="004935CC">
        <w:rPr>
          <w:bCs/>
          <w:color w:val="000000" w:themeColor="text1"/>
          <w:sz w:val="28"/>
          <w:szCs w:val="28"/>
        </w:rPr>
        <w:t xml:space="preserve">составило </w:t>
      </w:r>
      <w:r w:rsidR="000468C5" w:rsidRPr="00BE37FA">
        <w:rPr>
          <w:bCs/>
          <w:sz w:val="28"/>
          <w:szCs w:val="28"/>
        </w:rPr>
        <w:t>5 575 862 763,1</w:t>
      </w:r>
      <w:r w:rsidR="000468C5" w:rsidRPr="00BE37FA">
        <w:rPr>
          <w:sz w:val="28"/>
          <w:szCs w:val="28"/>
          <w:lang w:eastAsia="en-US"/>
        </w:rPr>
        <w:t> </w:t>
      </w:r>
      <w:proofErr w:type="spellStart"/>
      <w:r w:rsidR="000468C5" w:rsidRPr="00BE37FA">
        <w:rPr>
          <w:sz w:val="28"/>
          <w:szCs w:val="28"/>
          <w:lang w:eastAsia="en-US"/>
        </w:rPr>
        <w:t>тыс.тенге</w:t>
      </w:r>
      <w:proofErr w:type="spellEnd"/>
      <w:r w:rsidR="000468C5" w:rsidRPr="00BE37FA">
        <w:rPr>
          <w:sz w:val="28"/>
          <w:szCs w:val="28"/>
          <w:lang w:eastAsia="en-US"/>
        </w:rPr>
        <w:t>,</w:t>
      </w:r>
      <w:r w:rsidR="000468C5" w:rsidRPr="001763D2">
        <w:rPr>
          <w:sz w:val="28"/>
          <w:lang w:eastAsia="en-US"/>
        </w:rPr>
        <w:t xml:space="preserve"> или 100,3 %. План перевыполнен на 15</w:t>
      </w:r>
      <w:r w:rsidR="000468C5">
        <w:rPr>
          <w:sz w:val="28"/>
          <w:lang w:eastAsia="en-US"/>
        </w:rPr>
        <w:t> </w:t>
      </w:r>
      <w:r w:rsidR="000468C5" w:rsidRPr="001763D2">
        <w:rPr>
          <w:sz w:val="28"/>
          <w:lang w:eastAsia="en-US"/>
        </w:rPr>
        <w:t>773</w:t>
      </w:r>
      <w:r w:rsidR="000468C5">
        <w:rPr>
          <w:sz w:val="28"/>
          <w:lang w:eastAsia="en-US"/>
        </w:rPr>
        <w:t> </w:t>
      </w:r>
      <w:r w:rsidR="000468C5" w:rsidRPr="001763D2">
        <w:rPr>
          <w:sz w:val="28"/>
          <w:lang w:eastAsia="en-US"/>
        </w:rPr>
        <w:t>214,1</w:t>
      </w:r>
      <w:r w:rsidR="000468C5">
        <w:rPr>
          <w:sz w:val="28"/>
          <w:lang w:eastAsia="en-US"/>
        </w:rPr>
        <w:t> </w:t>
      </w:r>
      <w:proofErr w:type="spellStart"/>
      <w:proofErr w:type="gramStart"/>
      <w:r w:rsidR="000468C5">
        <w:rPr>
          <w:sz w:val="28"/>
          <w:lang w:eastAsia="en-US"/>
        </w:rPr>
        <w:t>тыс.тенге</w:t>
      </w:r>
      <w:proofErr w:type="spellEnd"/>
      <w:proofErr w:type="gramEnd"/>
      <w:r w:rsidR="000468C5" w:rsidRPr="001763D2">
        <w:rPr>
          <w:sz w:val="28"/>
          <w:lang w:eastAsia="en-US"/>
        </w:rPr>
        <w:t>.</w:t>
      </w:r>
    </w:p>
    <w:p w:rsidR="005228B9" w:rsidRPr="008E3987" w:rsidRDefault="000468C5" w:rsidP="000468C5">
      <w:pPr>
        <w:ind w:firstLine="709"/>
        <w:jc w:val="both"/>
        <w:rPr>
          <w:sz w:val="28"/>
          <w:highlight w:val="yellow"/>
          <w:lang w:eastAsia="en-US"/>
        </w:rPr>
      </w:pPr>
      <w:r w:rsidRPr="00451338">
        <w:rPr>
          <w:sz w:val="28"/>
          <w:lang w:eastAsia="en-US"/>
        </w:rPr>
        <w:t xml:space="preserve">В сравнении с 2019 годом </w:t>
      </w:r>
      <w:r>
        <w:rPr>
          <w:sz w:val="28"/>
          <w:lang w:eastAsia="en-US"/>
        </w:rPr>
        <w:t xml:space="preserve">поступления снижены на </w:t>
      </w:r>
      <w:r w:rsidRPr="00451338">
        <w:rPr>
          <w:sz w:val="28"/>
          <w:lang w:eastAsia="en-US"/>
        </w:rPr>
        <w:t>18,4</w:t>
      </w:r>
      <w:r>
        <w:rPr>
          <w:sz w:val="28"/>
          <w:lang w:eastAsia="en-US"/>
        </w:rPr>
        <w:t> </w:t>
      </w:r>
      <w:r w:rsidRPr="00451338">
        <w:rPr>
          <w:sz w:val="28"/>
          <w:lang w:eastAsia="en-US"/>
        </w:rPr>
        <w:t>% или 1 259 650 618,2</w:t>
      </w:r>
      <w:r>
        <w:rPr>
          <w:sz w:val="28"/>
          <w:lang w:eastAsia="en-US"/>
        </w:rPr>
        <w:t> </w:t>
      </w:r>
      <w:proofErr w:type="spellStart"/>
      <w:proofErr w:type="gramStart"/>
      <w:r>
        <w:rPr>
          <w:sz w:val="28"/>
          <w:lang w:eastAsia="en-US"/>
        </w:rPr>
        <w:t>тыс.тенге</w:t>
      </w:r>
      <w:proofErr w:type="spellEnd"/>
      <w:proofErr w:type="gramEnd"/>
      <w:r w:rsidRPr="00451338">
        <w:rPr>
          <w:sz w:val="28"/>
          <w:lang w:eastAsia="en-US"/>
        </w:rPr>
        <w:t xml:space="preserve"> </w:t>
      </w:r>
      <w:r w:rsidRPr="00451338">
        <w:rPr>
          <w:rFonts w:eastAsia="Calibri"/>
          <w:i/>
          <w:color w:val="0070C0"/>
          <w:sz w:val="24"/>
          <w:szCs w:val="24"/>
          <w:lang w:eastAsia="en-US"/>
        </w:rPr>
        <w:t>(факт за 2019г. 6 835</w:t>
      </w:r>
      <w:r>
        <w:rPr>
          <w:rFonts w:eastAsia="Calibri"/>
          <w:i/>
          <w:color w:val="0070C0"/>
          <w:sz w:val="24"/>
          <w:szCs w:val="24"/>
          <w:lang w:eastAsia="en-US"/>
        </w:rPr>
        <w:t> </w:t>
      </w:r>
      <w:r w:rsidRPr="00451338">
        <w:rPr>
          <w:rFonts w:eastAsia="Calibri"/>
          <w:i/>
          <w:color w:val="0070C0"/>
          <w:sz w:val="24"/>
          <w:szCs w:val="24"/>
          <w:lang w:eastAsia="en-US"/>
        </w:rPr>
        <w:t>513</w:t>
      </w:r>
      <w:r>
        <w:rPr>
          <w:rFonts w:eastAsia="Calibri"/>
          <w:i/>
          <w:color w:val="0070C0"/>
          <w:sz w:val="24"/>
          <w:szCs w:val="24"/>
          <w:lang w:eastAsia="en-US"/>
        </w:rPr>
        <w:t> </w:t>
      </w:r>
      <w:r w:rsidRPr="00451338">
        <w:rPr>
          <w:rFonts w:eastAsia="Calibri"/>
          <w:i/>
          <w:color w:val="0070C0"/>
          <w:sz w:val="24"/>
          <w:szCs w:val="24"/>
          <w:lang w:eastAsia="en-US"/>
        </w:rPr>
        <w:t>381,2</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451338">
        <w:rPr>
          <w:rFonts w:eastAsia="Calibri"/>
          <w:i/>
          <w:color w:val="0070C0"/>
          <w:sz w:val="24"/>
          <w:szCs w:val="24"/>
          <w:lang w:eastAsia="en-US"/>
        </w:rPr>
        <w:t>.)</w:t>
      </w:r>
      <w:r w:rsidRPr="00451338">
        <w:rPr>
          <w:sz w:val="28"/>
          <w:lang w:eastAsia="en-US"/>
        </w:rPr>
        <w:t>.</w:t>
      </w:r>
      <w:r w:rsidR="006E0ED2" w:rsidRPr="008E3987">
        <w:rPr>
          <w:sz w:val="28"/>
          <w:highlight w:val="yellow"/>
          <w:lang w:eastAsia="en-US"/>
        </w:rPr>
        <w:t xml:space="preserve"> </w:t>
      </w:r>
    </w:p>
    <w:p w:rsidR="008241E6" w:rsidRPr="008E3987" w:rsidRDefault="008241E6" w:rsidP="008241E6">
      <w:pPr>
        <w:ind w:firstLine="709"/>
        <w:jc w:val="center"/>
        <w:rPr>
          <w:b/>
          <w:sz w:val="28"/>
          <w:highlight w:val="yellow"/>
          <w:lang w:eastAsia="en-US"/>
        </w:rPr>
      </w:pPr>
    </w:p>
    <w:p w:rsidR="008241E6" w:rsidRPr="00C6167A" w:rsidRDefault="008241E6" w:rsidP="008241E6">
      <w:pPr>
        <w:ind w:firstLine="709"/>
        <w:jc w:val="center"/>
        <w:rPr>
          <w:sz w:val="22"/>
          <w:szCs w:val="22"/>
          <w:lang w:eastAsia="en-US"/>
        </w:rPr>
      </w:pPr>
      <w:r w:rsidRPr="00C6167A">
        <w:rPr>
          <w:b/>
          <w:sz w:val="28"/>
          <w:lang w:eastAsia="en-US"/>
        </w:rPr>
        <w:t>Структура налоговых поступлений</w:t>
      </w:r>
      <w:r w:rsidRPr="00C6167A">
        <w:rPr>
          <w:sz w:val="28"/>
          <w:lang w:eastAsia="en-US"/>
        </w:rPr>
        <w:t xml:space="preserve"> </w:t>
      </w:r>
      <w:r w:rsidRPr="00C6167A">
        <w:rPr>
          <w:sz w:val="22"/>
          <w:szCs w:val="22"/>
          <w:lang w:eastAsia="en-US"/>
        </w:rPr>
        <w:t>(</w:t>
      </w:r>
      <w:proofErr w:type="spellStart"/>
      <w:proofErr w:type="gramStart"/>
      <w:r w:rsidRPr="00C6167A">
        <w:rPr>
          <w:sz w:val="22"/>
          <w:szCs w:val="22"/>
          <w:lang w:eastAsia="en-US"/>
        </w:rPr>
        <w:t>млрд.тенге</w:t>
      </w:r>
      <w:proofErr w:type="spellEnd"/>
      <w:proofErr w:type="gramEnd"/>
      <w:r w:rsidRPr="00C6167A">
        <w:rPr>
          <w:sz w:val="22"/>
          <w:szCs w:val="22"/>
          <w:lang w:eastAsia="en-US"/>
        </w:rPr>
        <w:t>)</w:t>
      </w:r>
    </w:p>
    <w:p w:rsidR="008241E6" w:rsidRPr="008E3987" w:rsidRDefault="008241E6" w:rsidP="008241E6">
      <w:pPr>
        <w:jc w:val="both"/>
        <w:rPr>
          <w:sz w:val="28"/>
          <w:highlight w:val="yellow"/>
          <w:lang w:eastAsia="en-US"/>
        </w:rPr>
      </w:pPr>
    </w:p>
    <w:p w:rsidR="008241E6" w:rsidRPr="008E3987" w:rsidRDefault="00C6167A" w:rsidP="00C6167A">
      <w:pPr>
        <w:jc w:val="both"/>
        <w:rPr>
          <w:sz w:val="28"/>
          <w:szCs w:val="28"/>
          <w:highlight w:val="yellow"/>
        </w:rPr>
      </w:pPr>
      <w:bookmarkStart w:id="4" w:name="_Hlk31796276"/>
      <w:r>
        <w:rPr>
          <w:noProof/>
        </w:rPr>
        <w:lastRenderedPageBreak/>
        <w:drawing>
          <wp:inline distT="0" distB="0" distL="0" distR="0" wp14:anchorId="0C2919C9" wp14:editId="1FCEDA4F">
            <wp:extent cx="6119495" cy="3482744"/>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19495" cy="3482744"/>
                    </a:xfrm>
                    <a:prstGeom prst="rect">
                      <a:avLst/>
                    </a:prstGeom>
                    <a:noFill/>
                  </pic:spPr>
                </pic:pic>
              </a:graphicData>
            </a:graphic>
          </wp:inline>
        </w:drawing>
      </w:r>
    </w:p>
    <w:p w:rsidR="00D634EF" w:rsidRPr="00E83A88" w:rsidRDefault="00D634EF" w:rsidP="00D634EF">
      <w:pPr>
        <w:ind w:firstLine="708"/>
        <w:jc w:val="both"/>
        <w:rPr>
          <w:sz w:val="28"/>
          <w:szCs w:val="28"/>
        </w:rPr>
      </w:pPr>
      <w:bookmarkStart w:id="5" w:name="_Hlk31730571"/>
      <w:bookmarkEnd w:id="3"/>
      <w:bookmarkEnd w:id="4"/>
      <w:r w:rsidRPr="00372DBE">
        <w:rPr>
          <w:sz w:val="28"/>
          <w:szCs w:val="28"/>
        </w:rPr>
        <w:t xml:space="preserve">По </w:t>
      </w:r>
      <w:r w:rsidRPr="00E83A88">
        <w:rPr>
          <w:i/>
          <w:sz w:val="28"/>
          <w:szCs w:val="28"/>
        </w:rPr>
        <w:t xml:space="preserve">корпоративному подоходному </w:t>
      </w:r>
      <w:r w:rsidRPr="00E83A88">
        <w:rPr>
          <w:bCs/>
          <w:i/>
          <w:sz w:val="28"/>
          <w:szCs w:val="28"/>
        </w:rPr>
        <w:t xml:space="preserve">налогу </w:t>
      </w:r>
      <w:r w:rsidRPr="00E83A88">
        <w:rPr>
          <w:rFonts w:eastAsia="Calibri"/>
          <w:i/>
          <w:color w:val="0070C0"/>
          <w:sz w:val="24"/>
          <w:szCs w:val="24"/>
          <w:lang w:eastAsia="en-US"/>
        </w:rPr>
        <w:t>(далее - КПН)</w:t>
      </w:r>
      <w:r w:rsidRPr="00E83A88">
        <w:rPr>
          <w:sz w:val="28"/>
          <w:szCs w:val="28"/>
        </w:rPr>
        <w:t xml:space="preserve"> при плане </w:t>
      </w:r>
      <w:r w:rsidRPr="00E83A88">
        <w:rPr>
          <w:sz w:val="28"/>
          <w:lang w:eastAsia="en-US"/>
        </w:rPr>
        <w:t>1 400 371 672</w:t>
      </w:r>
      <w:r w:rsidRPr="00E83A88">
        <w:rPr>
          <w:sz w:val="28"/>
          <w:szCs w:val="28"/>
        </w:rPr>
        <w:t> </w:t>
      </w:r>
      <w:proofErr w:type="spellStart"/>
      <w:proofErr w:type="gramStart"/>
      <w:r w:rsidRPr="00E83A88">
        <w:rPr>
          <w:sz w:val="28"/>
          <w:szCs w:val="28"/>
        </w:rPr>
        <w:t>тыс.тенге</w:t>
      </w:r>
      <w:proofErr w:type="spellEnd"/>
      <w:proofErr w:type="gramEnd"/>
      <w:r w:rsidRPr="00E83A88">
        <w:rPr>
          <w:sz w:val="28"/>
          <w:szCs w:val="28"/>
        </w:rPr>
        <w:t xml:space="preserve"> поступило </w:t>
      </w:r>
      <w:r w:rsidRPr="00E83A88">
        <w:rPr>
          <w:sz w:val="28"/>
          <w:lang w:eastAsia="en-US"/>
        </w:rPr>
        <w:t>1 562 091 887,8 </w:t>
      </w:r>
      <w:proofErr w:type="spellStart"/>
      <w:r w:rsidRPr="00E83A88">
        <w:rPr>
          <w:sz w:val="28"/>
          <w:lang w:eastAsia="en-US"/>
        </w:rPr>
        <w:t>тыс.тенге</w:t>
      </w:r>
      <w:proofErr w:type="spellEnd"/>
      <w:r w:rsidRPr="00E83A88">
        <w:rPr>
          <w:sz w:val="28"/>
          <w:lang w:eastAsia="en-US"/>
        </w:rPr>
        <w:t>,</w:t>
      </w:r>
      <w:r w:rsidRPr="00E83A88">
        <w:rPr>
          <w:sz w:val="28"/>
          <w:szCs w:val="28"/>
        </w:rPr>
        <w:t xml:space="preserve"> или план перевыполнен на </w:t>
      </w:r>
      <w:r w:rsidRPr="00E83A88">
        <w:rPr>
          <w:color w:val="000000" w:themeColor="text1"/>
          <w:sz w:val="28"/>
          <w:szCs w:val="28"/>
        </w:rPr>
        <w:t>1</w:t>
      </w:r>
      <w:r w:rsidRPr="00E83A88">
        <w:rPr>
          <w:sz w:val="28"/>
          <w:szCs w:val="28"/>
        </w:rPr>
        <w:t>11,5 %.</w:t>
      </w:r>
    </w:p>
    <w:p w:rsidR="00D634EF" w:rsidRPr="00E83A88" w:rsidRDefault="00D634EF" w:rsidP="00D634EF">
      <w:pPr>
        <w:ind w:firstLine="708"/>
        <w:jc w:val="both"/>
        <w:rPr>
          <w:sz w:val="28"/>
          <w:szCs w:val="28"/>
        </w:rPr>
      </w:pPr>
      <w:r w:rsidRPr="00E83A88">
        <w:rPr>
          <w:sz w:val="28"/>
          <w:szCs w:val="28"/>
        </w:rPr>
        <w:t>По сравнению с 2019 годом поступления снижены на 20,9 % или 412 671 598,8 </w:t>
      </w:r>
      <w:proofErr w:type="spellStart"/>
      <w:proofErr w:type="gramStart"/>
      <w:r w:rsidRPr="00E83A88">
        <w:rPr>
          <w:sz w:val="28"/>
          <w:szCs w:val="28"/>
        </w:rPr>
        <w:t>тыс.тенге</w:t>
      </w:r>
      <w:proofErr w:type="spellEnd"/>
      <w:proofErr w:type="gramEnd"/>
      <w:r w:rsidRPr="00E83A88">
        <w:rPr>
          <w:sz w:val="28"/>
          <w:szCs w:val="28"/>
        </w:rPr>
        <w:t xml:space="preserve"> </w:t>
      </w:r>
      <w:r w:rsidRPr="00E83A88">
        <w:rPr>
          <w:rFonts w:eastAsia="Calibri"/>
          <w:i/>
          <w:color w:val="0070C0"/>
          <w:sz w:val="24"/>
          <w:szCs w:val="24"/>
          <w:lang w:eastAsia="en-US"/>
        </w:rPr>
        <w:t>(факт за 2019г. 1 974 763 486,6 </w:t>
      </w:r>
      <w:proofErr w:type="spellStart"/>
      <w:r w:rsidRPr="00E83A88">
        <w:rPr>
          <w:rFonts w:eastAsia="Calibri"/>
          <w:i/>
          <w:color w:val="0070C0"/>
          <w:sz w:val="24"/>
          <w:szCs w:val="24"/>
          <w:lang w:eastAsia="en-US"/>
        </w:rPr>
        <w:t>тыс.тенге</w:t>
      </w:r>
      <w:proofErr w:type="spellEnd"/>
      <w:r w:rsidRPr="00E83A88">
        <w:rPr>
          <w:rFonts w:eastAsia="Calibri"/>
          <w:i/>
          <w:color w:val="0070C0"/>
          <w:sz w:val="24"/>
          <w:szCs w:val="24"/>
          <w:lang w:eastAsia="en-US"/>
        </w:rPr>
        <w:t>)</w:t>
      </w:r>
      <w:r w:rsidRPr="00E83A88">
        <w:rPr>
          <w:sz w:val="28"/>
          <w:szCs w:val="28"/>
        </w:rPr>
        <w:t>.</w:t>
      </w:r>
    </w:p>
    <w:p w:rsidR="00D634EF" w:rsidRPr="00E83A88" w:rsidRDefault="00D634EF" w:rsidP="00D634EF">
      <w:pPr>
        <w:widowControl w:val="0"/>
        <w:pBdr>
          <w:bottom w:val="single" w:sz="4" w:space="0" w:color="FFFFFF"/>
        </w:pBdr>
        <w:ind w:firstLine="709"/>
        <w:jc w:val="both"/>
        <w:rPr>
          <w:iCs/>
          <w:sz w:val="28"/>
          <w:szCs w:val="28"/>
        </w:rPr>
      </w:pPr>
      <w:bookmarkStart w:id="6" w:name="_Hlk31796428"/>
      <w:r w:rsidRPr="00E83A88">
        <w:rPr>
          <w:iCs/>
          <w:sz w:val="28"/>
          <w:szCs w:val="28"/>
        </w:rPr>
        <w:t>Перевыполнение плана по КПН объясняется</w:t>
      </w:r>
      <w:r w:rsidRPr="00E83A88">
        <w:rPr>
          <w:sz w:val="28"/>
          <w:szCs w:val="32"/>
        </w:rPr>
        <w:t xml:space="preserve"> увеличением сумм заявленных авансовых платежей по итогам </w:t>
      </w:r>
      <w:r w:rsidRPr="00E83A88">
        <w:rPr>
          <w:iCs/>
          <w:sz w:val="28"/>
          <w:szCs w:val="28"/>
        </w:rPr>
        <w:t xml:space="preserve">2020 года </w:t>
      </w:r>
      <w:r w:rsidRPr="00E83A88">
        <w:rPr>
          <w:sz w:val="28"/>
          <w:szCs w:val="32"/>
        </w:rPr>
        <w:t xml:space="preserve">по 635 крупным налогоплательщикам </w:t>
      </w:r>
      <w:r w:rsidRPr="00E83A88">
        <w:rPr>
          <w:rFonts w:eastAsia="Calibri"/>
          <w:i/>
          <w:color w:val="0070C0"/>
          <w:sz w:val="24"/>
          <w:szCs w:val="24"/>
          <w:lang w:eastAsia="en-US"/>
        </w:rPr>
        <w:t>(35,4% из 1 796 плательщиков КПН в РБ)</w:t>
      </w:r>
      <w:r w:rsidRPr="00E83A88">
        <w:rPr>
          <w:rFonts w:eastAsia="Calibri"/>
          <w:i/>
          <w:color w:val="0070C0"/>
          <w:lang w:eastAsia="en-US"/>
        </w:rPr>
        <w:t xml:space="preserve"> </w:t>
      </w:r>
      <w:r w:rsidRPr="00E83A88">
        <w:rPr>
          <w:sz w:val="28"/>
          <w:szCs w:val="32"/>
        </w:rPr>
        <w:t>по сравнению с 2019 годом на 67</w:t>
      </w:r>
      <w:r w:rsidR="00FE4AB6">
        <w:rPr>
          <w:sz w:val="28"/>
          <w:szCs w:val="32"/>
        </w:rPr>
        <w:t> </w:t>
      </w:r>
      <w:r w:rsidRPr="00E83A88">
        <w:rPr>
          <w:sz w:val="28"/>
          <w:szCs w:val="32"/>
        </w:rPr>
        <w:t>% или 362,7 </w:t>
      </w:r>
      <w:proofErr w:type="spellStart"/>
      <w:r w:rsidRPr="00E83A88">
        <w:rPr>
          <w:sz w:val="28"/>
          <w:szCs w:val="32"/>
        </w:rPr>
        <w:t>млрд.тенге</w:t>
      </w:r>
      <w:proofErr w:type="spellEnd"/>
      <w:r w:rsidRPr="00E83A88">
        <w:rPr>
          <w:iCs/>
          <w:sz w:val="28"/>
          <w:szCs w:val="28"/>
        </w:rPr>
        <w:t xml:space="preserve">. </w:t>
      </w:r>
    </w:p>
    <w:p w:rsidR="00D634EF" w:rsidRPr="00FE4AB6" w:rsidRDefault="00D634EF" w:rsidP="00D634EF">
      <w:pPr>
        <w:widowControl w:val="0"/>
        <w:pBdr>
          <w:bottom w:val="single" w:sz="4" w:space="0" w:color="FFFFFF"/>
        </w:pBdr>
        <w:ind w:firstLine="709"/>
        <w:jc w:val="both"/>
        <w:rPr>
          <w:rFonts w:eastAsia="Calibri"/>
          <w:i/>
          <w:color w:val="0070C0"/>
          <w:sz w:val="24"/>
          <w:szCs w:val="24"/>
          <w:lang w:eastAsia="en-US"/>
        </w:rPr>
      </w:pPr>
      <w:proofErr w:type="spellStart"/>
      <w:r w:rsidRPr="00FE4AB6">
        <w:rPr>
          <w:rFonts w:eastAsia="Calibri"/>
          <w:i/>
          <w:color w:val="0070C0"/>
          <w:sz w:val="24"/>
          <w:szCs w:val="24"/>
          <w:lang w:eastAsia="en-US"/>
        </w:rPr>
        <w:t>Справочно</w:t>
      </w:r>
      <w:proofErr w:type="spellEnd"/>
      <w:r w:rsidRPr="00FE4AB6">
        <w:rPr>
          <w:rFonts w:eastAsia="Calibri"/>
          <w:i/>
          <w:color w:val="0070C0"/>
          <w:sz w:val="24"/>
          <w:szCs w:val="24"/>
          <w:lang w:eastAsia="en-US"/>
        </w:rPr>
        <w:t>: основной рост приходится на ТОО Азиатский газопровод на сумму 66,7</w:t>
      </w:r>
      <w:r w:rsidR="005425A8" w:rsidRPr="00FE4AB6">
        <w:rPr>
          <w:rFonts w:eastAsia="Calibri"/>
          <w:i/>
          <w:color w:val="0070C0"/>
          <w:sz w:val="24"/>
          <w:szCs w:val="24"/>
          <w:lang w:eastAsia="en-US"/>
        </w:rPr>
        <w:t> </w:t>
      </w:r>
      <w:proofErr w:type="spellStart"/>
      <w:r w:rsidRPr="00FE4AB6">
        <w:rPr>
          <w:rFonts w:eastAsia="Calibri"/>
          <w:i/>
          <w:color w:val="0070C0"/>
          <w:sz w:val="24"/>
          <w:szCs w:val="24"/>
          <w:lang w:eastAsia="en-US"/>
        </w:rPr>
        <w:t>млрд.тенге</w:t>
      </w:r>
      <w:proofErr w:type="spellEnd"/>
      <w:r w:rsidRPr="00FE4AB6">
        <w:rPr>
          <w:rFonts w:eastAsia="Calibri"/>
          <w:i/>
          <w:color w:val="0070C0"/>
          <w:sz w:val="24"/>
          <w:szCs w:val="24"/>
          <w:lang w:eastAsia="en-US"/>
        </w:rPr>
        <w:t xml:space="preserve"> </w:t>
      </w:r>
      <w:r w:rsidRPr="00FE4AB6">
        <w:rPr>
          <w:rFonts w:eastAsia="Calibri"/>
          <w:i/>
          <w:color w:val="0070C0"/>
          <w:sz w:val="22"/>
          <w:szCs w:val="22"/>
          <w:lang w:eastAsia="en-US"/>
        </w:rPr>
        <w:t>(за счет завершения строительства газопровода Узбекистан-Китай в 2019 году)</w:t>
      </w:r>
      <w:r w:rsidRPr="00FE4AB6">
        <w:rPr>
          <w:rFonts w:eastAsia="Calibri"/>
          <w:i/>
          <w:color w:val="0070C0"/>
          <w:sz w:val="24"/>
          <w:szCs w:val="24"/>
          <w:lang w:eastAsia="en-US"/>
        </w:rPr>
        <w:t xml:space="preserve">, ТОО "KAZ </w:t>
      </w:r>
      <w:proofErr w:type="spellStart"/>
      <w:r w:rsidRPr="00FE4AB6">
        <w:rPr>
          <w:rFonts w:eastAsia="Calibri"/>
          <w:i/>
          <w:color w:val="0070C0"/>
          <w:sz w:val="24"/>
          <w:szCs w:val="24"/>
          <w:lang w:eastAsia="en-US"/>
        </w:rPr>
        <w:t>MineralsBozshakol</w:t>
      </w:r>
      <w:proofErr w:type="spellEnd"/>
      <w:r w:rsidRPr="00FE4AB6">
        <w:rPr>
          <w:rFonts w:eastAsia="Calibri"/>
          <w:i/>
          <w:color w:val="0070C0"/>
          <w:sz w:val="24"/>
          <w:szCs w:val="24"/>
          <w:lang w:eastAsia="en-US"/>
        </w:rPr>
        <w:t>" на 22,9 </w:t>
      </w:r>
      <w:proofErr w:type="spellStart"/>
      <w:r w:rsidRPr="00FE4AB6">
        <w:rPr>
          <w:rFonts w:eastAsia="Calibri"/>
          <w:i/>
          <w:color w:val="0070C0"/>
          <w:sz w:val="24"/>
          <w:szCs w:val="24"/>
          <w:lang w:eastAsia="en-US"/>
        </w:rPr>
        <w:t>млрд.тенге</w:t>
      </w:r>
      <w:proofErr w:type="spellEnd"/>
      <w:r w:rsidRPr="00FE4AB6">
        <w:rPr>
          <w:rFonts w:eastAsia="Calibri"/>
          <w:i/>
          <w:color w:val="0070C0"/>
          <w:sz w:val="24"/>
          <w:szCs w:val="24"/>
          <w:lang w:eastAsia="en-US"/>
        </w:rPr>
        <w:t xml:space="preserve"> </w:t>
      </w:r>
      <w:r w:rsidRPr="00FE4AB6">
        <w:rPr>
          <w:rFonts w:eastAsia="Calibri"/>
          <w:i/>
          <w:color w:val="0070C0"/>
          <w:sz w:val="22"/>
          <w:szCs w:val="22"/>
          <w:lang w:eastAsia="en-US"/>
        </w:rPr>
        <w:t>(связи с ростом объемов добычи меди на 101,3% и золота на 103,8%)</w:t>
      </w:r>
      <w:r w:rsidRPr="00FE4AB6">
        <w:rPr>
          <w:rFonts w:eastAsia="Calibri"/>
          <w:i/>
          <w:color w:val="0070C0"/>
          <w:sz w:val="24"/>
          <w:szCs w:val="24"/>
          <w:lang w:eastAsia="en-US"/>
        </w:rPr>
        <w:t>, ТОО "</w:t>
      </w:r>
      <w:proofErr w:type="spellStart"/>
      <w:r w:rsidRPr="00FE4AB6">
        <w:rPr>
          <w:rFonts w:eastAsia="Calibri"/>
          <w:i/>
          <w:color w:val="0070C0"/>
          <w:sz w:val="24"/>
          <w:szCs w:val="24"/>
          <w:lang w:eastAsia="en-US"/>
        </w:rPr>
        <w:t>Бакырчикское</w:t>
      </w:r>
      <w:proofErr w:type="spellEnd"/>
      <w:r w:rsidRPr="00FE4AB6">
        <w:rPr>
          <w:rFonts w:eastAsia="Calibri"/>
          <w:i/>
          <w:color w:val="0070C0"/>
          <w:sz w:val="24"/>
          <w:szCs w:val="24"/>
          <w:lang w:eastAsia="en-US"/>
        </w:rPr>
        <w:t xml:space="preserve"> горнодобывающее предприятие" на 21 </w:t>
      </w:r>
      <w:proofErr w:type="spellStart"/>
      <w:r w:rsidRPr="00FE4AB6">
        <w:rPr>
          <w:rFonts w:eastAsia="Calibri"/>
          <w:i/>
          <w:color w:val="0070C0"/>
          <w:sz w:val="24"/>
          <w:szCs w:val="24"/>
          <w:lang w:eastAsia="en-US"/>
        </w:rPr>
        <w:t>млрд.тенге</w:t>
      </w:r>
      <w:proofErr w:type="spellEnd"/>
      <w:r w:rsidRPr="00FE4AB6">
        <w:rPr>
          <w:rFonts w:eastAsia="Calibri"/>
          <w:i/>
          <w:color w:val="0070C0"/>
          <w:sz w:val="24"/>
          <w:szCs w:val="24"/>
          <w:lang w:eastAsia="en-US"/>
        </w:rPr>
        <w:t xml:space="preserve"> </w:t>
      </w:r>
      <w:r w:rsidRPr="00FE4AB6">
        <w:rPr>
          <w:rFonts w:eastAsia="Calibri"/>
          <w:i/>
          <w:color w:val="0070C0"/>
          <w:sz w:val="22"/>
          <w:szCs w:val="22"/>
          <w:lang w:eastAsia="en-US"/>
        </w:rPr>
        <w:t xml:space="preserve">(по причине роста объема добычи драгоценных металлов (золото, серебро) на 1,6 </w:t>
      </w:r>
      <w:proofErr w:type="spellStart"/>
      <w:r w:rsidRPr="00FE4AB6">
        <w:rPr>
          <w:rFonts w:eastAsia="Calibri"/>
          <w:i/>
          <w:color w:val="0070C0"/>
          <w:sz w:val="22"/>
          <w:szCs w:val="22"/>
          <w:lang w:eastAsia="en-US"/>
        </w:rPr>
        <w:t>млрд.тг</w:t>
      </w:r>
      <w:proofErr w:type="spellEnd"/>
      <w:r w:rsidRPr="00FE4AB6">
        <w:rPr>
          <w:rFonts w:eastAsia="Calibri"/>
          <w:i/>
          <w:color w:val="0070C0"/>
          <w:sz w:val="22"/>
          <w:szCs w:val="22"/>
          <w:lang w:eastAsia="en-US"/>
        </w:rPr>
        <w:t>)</w:t>
      </w:r>
      <w:r w:rsidRPr="00FE4AB6">
        <w:rPr>
          <w:rFonts w:eastAsia="Calibri"/>
          <w:i/>
          <w:color w:val="0070C0"/>
          <w:sz w:val="24"/>
          <w:szCs w:val="24"/>
          <w:lang w:eastAsia="en-US"/>
        </w:rPr>
        <w:t xml:space="preserve"> и т.д.  </w:t>
      </w:r>
    </w:p>
    <w:p w:rsidR="00D634EF" w:rsidRPr="00FE4AB6" w:rsidRDefault="00D634EF" w:rsidP="00D634EF">
      <w:pPr>
        <w:widowControl w:val="0"/>
        <w:pBdr>
          <w:bottom w:val="single" w:sz="4" w:space="0" w:color="FFFFFF"/>
        </w:pBdr>
        <w:ind w:firstLine="709"/>
        <w:jc w:val="both"/>
        <w:rPr>
          <w:sz w:val="28"/>
          <w:szCs w:val="28"/>
        </w:rPr>
      </w:pPr>
      <w:r w:rsidRPr="00FE4AB6">
        <w:rPr>
          <w:color w:val="000000" w:themeColor="text1"/>
          <w:sz w:val="28"/>
          <w:szCs w:val="28"/>
        </w:rPr>
        <w:t xml:space="preserve">На снижение объема поступлений КПН также повлияла передача </w:t>
      </w:r>
      <w:r w:rsidRPr="00FE4AB6">
        <w:rPr>
          <w:sz w:val="28"/>
          <w:szCs w:val="28"/>
        </w:rPr>
        <w:t xml:space="preserve">КПН от субъектов малого и среднего бизнеса в местные бюджеты. </w:t>
      </w:r>
    </w:p>
    <w:p w:rsidR="00D634EF" w:rsidRPr="00FE4AB6" w:rsidRDefault="00D634EF" w:rsidP="00D634EF">
      <w:pPr>
        <w:widowControl w:val="0"/>
        <w:pBdr>
          <w:bottom w:val="single" w:sz="4" w:space="0" w:color="FFFFFF"/>
        </w:pBdr>
        <w:ind w:firstLine="709"/>
        <w:jc w:val="both"/>
        <w:rPr>
          <w:sz w:val="28"/>
          <w:szCs w:val="28"/>
          <w:highlight w:val="yellow"/>
        </w:rPr>
      </w:pPr>
      <w:proofErr w:type="spellStart"/>
      <w:r w:rsidRPr="00FE4AB6">
        <w:rPr>
          <w:rFonts w:eastAsia="Calibri"/>
          <w:i/>
          <w:color w:val="0070C0"/>
          <w:sz w:val="24"/>
          <w:szCs w:val="24"/>
          <w:lang w:eastAsia="en-US"/>
        </w:rPr>
        <w:t>Справочно</w:t>
      </w:r>
      <w:proofErr w:type="spellEnd"/>
      <w:r w:rsidRPr="00FE4AB6">
        <w:rPr>
          <w:rFonts w:eastAsia="Calibri"/>
          <w:i/>
          <w:color w:val="0070C0"/>
          <w:sz w:val="24"/>
          <w:szCs w:val="24"/>
          <w:lang w:eastAsia="en-US"/>
        </w:rPr>
        <w:t>: поступление КПН от МСБ в местные бюджеты за 2020 год составило 481,6 </w:t>
      </w:r>
      <w:proofErr w:type="spellStart"/>
      <w:proofErr w:type="gramStart"/>
      <w:r w:rsidRPr="00FE4AB6">
        <w:rPr>
          <w:rFonts w:eastAsia="Calibri"/>
          <w:i/>
          <w:color w:val="0070C0"/>
          <w:sz w:val="24"/>
          <w:szCs w:val="24"/>
          <w:lang w:eastAsia="en-US"/>
        </w:rPr>
        <w:t>млрд.тенге</w:t>
      </w:r>
      <w:proofErr w:type="spellEnd"/>
      <w:proofErr w:type="gramEnd"/>
      <w:r w:rsidRPr="00FE4AB6">
        <w:rPr>
          <w:rFonts w:eastAsia="Calibri"/>
          <w:i/>
          <w:color w:val="0070C0"/>
          <w:sz w:val="24"/>
          <w:szCs w:val="24"/>
          <w:lang w:eastAsia="en-US"/>
        </w:rPr>
        <w:t>.</w:t>
      </w:r>
    </w:p>
    <w:p w:rsidR="00643817" w:rsidRPr="00DD775C" w:rsidRDefault="00643817" w:rsidP="00643817">
      <w:pPr>
        <w:widowControl w:val="0"/>
        <w:pBdr>
          <w:bottom w:val="single" w:sz="4" w:space="0" w:color="FFFFFF"/>
        </w:pBdr>
        <w:ind w:firstLine="708"/>
        <w:jc w:val="both"/>
        <w:rPr>
          <w:i/>
          <w:sz w:val="24"/>
          <w:szCs w:val="24"/>
          <w:lang w:eastAsia="en-US"/>
        </w:rPr>
      </w:pPr>
      <w:bookmarkStart w:id="7" w:name="_Hlk64386802"/>
      <w:bookmarkStart w:id="8" w:name="_Hlk31798093"/>
      <w:bookmarkEnd w:id="6"/>
      <w:r w:rsidRPr="00DD775C">
        <w:rPr>
          <w:sz w:val="28"/>
          <w:lang w:eastAsia="en-US"/>
        </w:rPr>
        <w:t>Несмотря на перевыполнение</w:t>
      </w:r>
      <w:r w:rsidRPr="00DD775C">
        <w:rPr>
          <w:sz w:val="28"/>
          <w:lang w:val="kk-KZ" w:eastAsia="en-US"/>
        </w:rPr>
        <w:t xml:space="preserve"> плана по </w:t>
      </w:r>
      <w:r w:rsidRPr="00DD775C">
        <w:rPr>
          <w:sz w:val="28"/>
          <w:lang w:eastAsia="en-US"/>
        </w:rPr>
        <w:t>КПН по итогам 2020 года,</w:t>
      </w:r>
      <w:r w:rsidRPr="00DD775C">
        <w:rPr>
          <w:sz w:val="28"/>
          <w:lang w:val="kk-KZ" w:eastAsia="en-US"/>
        </w:rPr>
        <w:t xml:space="preserve"> на лицевых счетах налогоплательщиков имеется переплата на сумму 143 262 126 тыс.тенге</w:t>
      </w:r>
      <w:r w:rsidRPr="00DD775C">
        <w:rPr>
          <w:sz w:val="28"/>
          <w:lang w:eastAsia="en-US"/>
        </w:rPr>
        <w:t xml:space="preserve">, удельный вес которой составляет 7 % от общей переплаты в республиканский бюджет </w:t>
      </w:r>
      <w:r w:rsidRPr="00DD775C">
        <w:rPr>
          <w:i/>
          <w:sz w:val="24"/>
          <w:szCs w:val="24"/>
          <w:lang w:eastAsia="en-US"/>
        </w:rPr>
        <w:t>(переплата в республиканский бюджет на 01.01.2021г. – 2 030 351 330 </w:t>
      </w:r>
      <w:proofErr w:type="spellStart"/>
      <w:r w:rsidRPr="00DD775C">
        <w:rPr>
          <w:i/>
          <w:sz w:val="24"/>
          <w:szCs w:val="24"/>
          <w:lang w:eastAsia="en-US"/>
        </w:rPr>
        <w:t>тыс.тенге</w:t>
      </w:r>
      <w:proofErr w:type="spellEnd"/>
      <w:r w:rsidRPr="00DD775C">
        <w:rPr>
          <w:i/>
          <w:sz w:val="24"/>
          <w:szCs w:val="24"/>
          <w:lang w:eastAsia="en-US"/>
        </w:rPr>
        <w:t>)</w:t>
      </w:r>
      <w:r w:rsidR="00B6646D" w:rsidRPr="00DD775C">
        <w:rPr>
          <w:i/>
          <w:sz w:val="24"/>
          <w:szCs w:val="24"/>
          <w:lang w:eastAsia="en-US"/>
        </w:rPr>
        <w:t>.</w:t>
      </w:r>
    </w:p>
    <w:p w:rsidR="00643817" w:rsidRPr="00DD775C" w:rsidRDefault="00643817" w:rsidP="00643817">
      <w:pPr>
        <w:widowControl w:val="0"/>
        <w:pBdr>
          <w:bottom w:val="single" w:sz="4" w:space="0" w:color="FFFFFF"/>
        </w:pBdr>
        <w:ind w:firstLine="708"/>
        <w:jc w:val="both"/>
        <w:rPr>
          <w:sz w:val="28"/>
          <w:szCs w:val="28"/>
          <w:lang w:eastAsia="en-US"/>
        </w:rPr>
      </w:pPr>
      <w:r w:rsidRPr="00DD775C">
        <w:rPr>
          <w:sz w:val="28"/>
          <w:lang w:eastAsia="en-US"/>
        </w:rPr>
        <w:t>По сравнению с 201</w:t>
      </w:r>
      <w:r w:rsidRPr="00DD775C">
        <w:rPr>
          <w:sz w:val="28"/>
          <w:lang w:val="kk-KZ" w:eastAsia="en-US"/>
        </w:rPr>
        <w:t>9</w:t>
      </w:r>
      <w:r w:rsidRPr="00DD775C">
        <w:rPr>
          <w:sz w:val="28"/>
          <w:lang w:eastAsia="en-US"/>
        </w:rPr>
        <w:t xml:space="preserve"> годом переплата по КПН</w:t>
      </w:r>
      <w:r w:rsidRPr="00DD775C">
        <w:rPr>
          <w:sz w:val="28"/>
          <w:lang w:val="kk-KZ" w:eastAsia="en-US"/>
        </w:rPr>
        <w:t xml:space="preserve"> снижена</w:t>
      </w:r>
      <w:r w:rsidRPr="00DD775C">
        <w:rPr>
          <w:sz w:val="28"/>
          <w:lang w:eastAsia="en-US"/>
        </w:rPr>
        <w:t xml:space="preserve"> на </w:t>
      </w:r>
      <w:r w:rsidRPr="00DD775C">
        <w:rPr>
          <w:sz w:val="28"/>
          <w:lang w:val="kk-KZ" w:eastAsia="en-US"/>
        </w:rPr>
        <w:t>28 467 421 </w:t>
      </w:r>
      <w:proofErr w:type="gramStart"/>
      <w:r w:rsidRPr="00DD775C">
        <w:rPr>
          <w:sz w:val="28"/>
          <w:lang w:val="kk-KZ" w:eastAsia="en-US"/>
        </w:rPr>
        <w:t>тыс.тенге</w:t>
      </w:r>
      <w:proofErr w:type="gramEnd"/>
      <w:r w:rsidRPr="00DD775C">
        <w:rPr>
          <w:sz w:val="28"/>
          <w:lang w:val="kk-KZ" w:eastAsia="en-US"/>
        </w:rPr>
        <w:t>,</w:t>
      </w:r>
      <w:r w:rsidRPr="00DD775C">
        <w:rPr>
          <w:sz w:val="28"/>
          <w:lang w:eastAsia="en-US"/>
        </w:rPr>
        <w:t xml:space="preserve"> или на </w:t>
      </w:r>
      <w:r w:rsidRPr="00DD775C">
        <w:rPr>
          <w:sz w:val="28"/>
          <w:lang w:val="kk-KZ" w:eastAsia="en-US"/>
        </w:rPr>
        <w:t>16</w:t>
      </w:r>
      <w:r w:rsidRPr="00DD775C">
        <w:rPr>
          <w:sz w:val="28"/>
          <w:lang w:eastAsia="en-US"/>
        </w:rPr>
        <w:t>,</w:t>
      </w:r>
      <w:r w:rsidRPr="00DD775C">
        <w:rPr>
          <w:sz w:val="28"/>
          <w:lang w:val="kk-KZ" w:eastAsia="en-US"/>
        </w:rPr>
        <w:t>6 </w:t>
      </w:r>
      <w:r w:rsidRPr="00DD775C">
        <w:rPr>
          <w:sz w:val="28"/>
          <w:lang w:eastAsia="en-US"/>
        </w:rPr>
        <w:t xml:space="preserve">% </w:t>
      </w:r>
      <w:r w:rsidRPr="00DD775C">
        <w:rPr>
          <w:i/>
          <w:sz w:val="24"/>
          <w:szCs w:val="24"/>
          <w:lang w:eastAsia="en-US"/>
        </w:rPr>
        <w:t>(переплата за 201</w:t>
      </w:r>
      <w:r w:rsidRPr="00DD775C">
        <w:rPr>
          <w:i/>
          <w:sz w:val="24"/>
          <w:szCs w:val="24"/>
          <w:lang w:val="kk-KZ" w:eastAsia="en-US"/>
        </w:rPr>
        <w:t>9</w:t>
      </w:r>
      <w:r w:rsidRPr="00DD775C">
        <w:rPr>
          <w:i/>
          <w:sz w:val="24"/>
          <w:szCs w:val="24"/>
          <w:lang w:eastAsia="en-US"/>
        </w:rPr>
        <w:t xml:space="preserve"> год – </w:t>
      </w:r>
      <w:r w:rsidRPr="00DD775C">
        <w:rPr>
          <w:i/>
          <w:sz w:val="24"/>
          <w:szCs w:val="24"/>
          <w:lang w:val="kk-KZ" w:eastAsia="en-US"/>
        </w:rPr>
        <w:t>171 </w:t>
      </w:r>
      <w:r w:rsidRPr="00DD775C">
        <w:rPr>
          <w:i/>
          <w:sz w:val="24"/>
          <w:szCs w:val="24"/>
          <w:lang w:eastAsia="en-US"/>
        </w:rPr>
        <w:t>729 547 </w:t>
      </w:r>
      <w:proofErr w:type="spellStart"/>
      <w:r w:rsidRPr="00DD775C">
        <w:rPr>
          <w:i/>
          <w:sz w:val="24"/>
          <w:szCs w:val="24"/>
          <w:lang w:eastAsia="en-US"/>
        </w:rPr>
        <w:t>млрд.тенге</w:t>
      </w:r>
      <w:proofErr w:type="spellEnd"/>
      <w:r w:rsidRPr="00DD775C">
        <w:rPr>
          <w:i/>
          <w:sz w:val="24"/>
          <w:szCs w:val="24"/>
          <w:lang w:eastAsia="en-US"/>
        </w:rPr>
        <w:t>)</w:t>
      </w:r>
      <w:r w:rsidRPr="00DD775C">
        <w:rPr>
          <w:sz w:val="28"/>
          <w:szCs w:val="28"/>
          <w:lang w:eastAsia="en-US"/>
        </w:rPr>
        <w:t>.</w:t>
      </w:r>
    </w:p>
    <w:p w:rsidR="00643817" w:rsidRPr="00DD775C" w:rsidRDefault="00643817" w:rsidP="00643817">
      <w:pPr>
        <w:widowControl w:val="0"/>
        <w:pBdr>
          <w:bottom w:val="single" w:sz="4" w:space="0" w:color="FFFFFF"/>
        </w:pBdr>
        <w:ind w:firstLine="708"/>
        <w:jc w:val="both"/>
        <w:rPr>
          <w:i/>
          <w:sz w:val="24"/>
          <w:szCs w:val="24"/>
          <w:lang w:eastAsia="en-US"/>
        </w:rPr>
      </w:pPr>
      <w:r w:rsidRPr="00DD775C">
        <w:rPr>
          <w:sz w:val="28"/>
          <w:szCs w:val="28"/>
          <w:lang w:eastAsia="en-US"/>
        </w:rPr>
        <w:t xml:space="preserve">Основной причиной снижения переплаты по КПН, является передача лицевых счетов по субъектам малого и среднего бизнеса в местные бюджеты </w:t>
      </w:r>
      <w:r w:rsidRPr="00DD775C">
        <w:rPr>
          <w:i/>
          <w:sz w:val="24"/>
          <w:szCs w:val="24"/>
          <w:lang w:eastAsia="en-US"/>
        </w:rPr>
        <w:t>(КБК 101111)</w:t>
      </w:r>
      <w:r w:rsidRPr="00DD775C">
        <w:rPr>
          <w:sz w:val="28"/>
          <w:szCs w:val="28"/>
          <w:lang w:eastAsia="en-US"/>
        </w:rPr>
        <w:t xml:space="preserve"> в сумме 81 755 463 </w:t>
      </w:r>
      <w:proofErr w:type="spellStart"/>
      <w:proofErr w:type="gramStart"/>
      <w:r w:rsidRPr="00DD775C">
        <w:rPr>
          <w:sz w:val="28"/>
          <w:szCs w:val="28"/>
          <w:lang w:eastAsia="en-US"/>
        </w:rPr>
        <w:t>тыс.тенге</w:t>
      </w:r>
      <w:proofErr w:type="spellEnd"/>
      <w:proofErr w:type="gramEnd"/>
      <w:r w:rsidRPr="00DD775C">
        <w:rPr>
          <w:sz w:val="28"/>
          <w:szCs w:val="28"/>
          <w:lang w:eastAsia="en-US"/>
        </w:rPr>
        <w:t>.</w:t>
      </w:r>
    </w:p>
    <w:p w:rsidR="00643817" w:rsidRPr="00DD775C" w:rsidRDefault="00643817" w:rsidP="00643817">
      <w:pPr>
        <w:widowControl w:val="0"/>
        <w:pBdr>
          <w:bottom w:val="single" w:sz="4" w:space="0" w:color="FFFFFF"/>
        </w:pBdr>
        <w:ind w:firstLine="708"/>
        <w:jc w:val="both"/>
        <w:rPr>
          <w:i/>
          <w:sz w:val="28"/>
          <w:lang w:eastAsia="en-US"/>
        </w:rPr>
      </w:pPr>
      <w:r w:rsidRPr="00DD775C">
        <w:rPr>
          <w:sz w:val="28"/>
          <w:lang w:eastAsia="en-US"/>
        </w:rPr>
        <w:t xml:space="preserve">Также, переплата снижена за счет роста начисленных сумм по </w:t>
      </w:r>
      <w:r w:rsidRPr="00DD775C">
        <w:rPr>
          <w:sz w:val="28"/>
          <w:lang w:eastAsia="en-US"/>
        </w:rPr>
        <w:lastRenderedPageBreak/>
        <w:t>представленным расчетам авансовых платежей на 27 329 993,2 </w:t>
      </w:r>
      <w:proofErr w:type="spellStart"/>
      <w:r w:rsidRPr="00DD775C">
        <w:rPr>
          <w:sz w:val="28"/>
          <w:lang w:eastAsia="en-US"/>
        </w:rPr>
        <w:t>тыс.тенге</w:t>
      </w:r>
      <w:proofErr w:type="spellEnd"/>
      <w:r w:rsidRPr="00DD775C">
        <w:rPr>
          <w:sz w:val="28"/>
          <w:lang w:eastAsia="en-US"/>
        </w:rPr>
        <w:t xml:space="preserve">, или 1,9 % </w:t>
      </w:r>
      <w:r w:rsidRPr="00DD775C">
        <w:rPr>
          <w:i/>
          <w:sz w:val="28"/>
          <w:lang w:eastAsia="en-US"/>
        </w:rPr>
        <w:t>(авансовые платежи за 2019 год 1 457 282 833,4 </w:t>
      </w:r>
      <w:proofErr w:type="spellStart"/>
      <w:r w:rsidRPr="00DD775C">
        <w:rPr>
          <w:i/>
          <w:sz w:val="28"/>
          <w:lang w:eastAsia="en-US"/>
        </w:rPr>
        <w:t>тыс.тенге</w:t>
      </w:r>
      <w:proofErr w:type="spellEnd"/>
      <w:r w:rsidRPr="00DD775C">
        <w:rPr>
          <w:i/>
          <w:sz w:val="28"/>
          <w:lang w:eastAsia="en-US"/>
        </w:rPr>
        <w:t>, за 2020 год 1 484 612 826,5 </w:t>
      </w:r>
      <w:proofErr w:type="spellStart"/>
      <w:r w:rsidRPr="00DD775C">
        <w:rPr>
          <w:i/>
          <w:sz w:val="28"/>
          <w:lang w:eastAsia="en-US"/>
        </w:rPr>
        <w:t>тыс.тенге</w:t>
      </w:r>
      <w:proofErr w:type="spellEnd"/>
      <w:r w:rsidRPr="00DD775C">
        <w:rPr>
          <w:i/>
          <w:sz w:val="28"/>
          <w:lang w:eastAsia="en-US"/>
        </w:rPr>
        <w:t>)</w:t>
      </w:r>
      <w:r w:rsidRPr="00DD775C">
        <w:rPr>
          <w:sz w:val="28"/>
          <w:szCs w:val="28"/>
          <w:lang w:eastAsia="en-US"/>
        </w:rPr>
        <w:t>, в том числе по сроку в декабре 2020 года на сумму</w:t>
      </w:r>
      <w:r w:rsidRPr="00DD775C">
        <w:rPr>
          <w:i/>
          <w:sz w:val="28"/>
          <w:lang w:eastAsia="en-US"/>
        </w:rPr>
        <w:t xml:space="preserve"> </w:t>
      </w:r>
      <w:r w:rsidRPr="00DD775C">
        <w:rPr>
          <w:sz w:val="28"/>
          <w:lang w:eastAsia="en-US"/>
        </w:rPr>
        <w:t>98 924 336,9 </w:t>
      </w:r>
      <w:proofErr w:type="spellStart"/>
      <w:r w:rsidRPr="00DD775C">
        <w:rPr>
          <w:sz w:val="28"/>
          <w:lang w:eastAsia="en-US"/>
        </w:rPr>
        <w:t>тыс.тенге</w:t>
      </w:r>
      <w:proofErr w:type="spellEnd"/>
      <w:r w:rsidRPr="00DD775C">
        <w:rPr>
          <w:sz w:val="28"/>
          <w:lang w:eastAsia="en-US"/>
        </w:rPr>
        <w:t xml:space="preserve">, или 30,8 % </w:t>
      </w:r>
      <w:r w:rsidRPr="00DD775C">
        <w:rPr>
          <w:i/>
          <w:sz w:val="28"/>
          <w:lang w:eastAsia="en-US"/>
        </w:rPr>
        <w:t>(декабрь 2019 года 321 316 848,1 </w:t>
      </w:r>
      <w:proofErr w:type="spellStart"/>
      <w:r w:rsidRPr="00DD775C">
        <w:rPr>
          <w:i/>
          <w:sz w:val="28"/>
          <w:lang w:eastAsia="en-US"/>
        </w:rPr>
        <w:t>тыс.тенге</w:t>
      </w:r>
      <w:proofErr w:type="spellEnd"/>
      <w:r w:rsidRPr="00DD775C">
        <w:rPr>
          <w:i/>
          <w:sz w:val="28"/>
          <w:lang w:eastAsia="en-US"/>
        </w:rPr>
        <w:t>, декабрь 2020 года 420 241 184,9 </w:t>
      </w:r>
      <w:proofErr w:type="spellStart"/>
      <w:r w:rsidRPr="00DD775C">
        <w:rPr>
          <w:i/>
          <w:sz w:val="28"/>
          <w:lang w:eastAsia="en-US"/>
        </w:rPr>
        <w:t>тыс.тенге</w:t>
      </w:r>
      <w:proofErr w:type="spellEnd"/>
      <w:r w:rsidRPr="00DD775C">
        <w:rPr>
          <w:i/>
          <w:sz w:val="28"/>
          <w:lang w:eastAsia="en-US"/>
        </w:rPr>
        <w:t>).</w:t>
      </w:r>
    </w:p>
    <w:p w:rsidR="00643817" w:rsidRPr="00DD775C" w:rsidRDefault="00643817" w:rsidP="00643817">
      <w:pPr>
        <w:widowControl w:val="0"/>
        <w:pBdr>
          <w:bottom w:val="single" w:sz="4" w:space="0" w:color="FFFFFF"/>
        </w:pBdr>
        <w:ind w:firstLine="709"/>
        <w:jc w:val="both"/>
        <w:rPr>
          <w:sz w:val="28"/>
          <w:lang w:eastAsia="en-US"/>
        </w:rPr>
      </w:pPr>
      <w:r w:rsidRPr="00DD775C">
        <w:rPr>
          <w:sz w:val="28"/>
          <w:lang w:eastAsia="en-US"/>
        </w:rPr>
        <w:t>В разрезе отраслей основная сумма переплаты 123 094 768,8</w:t>
      </w:r>
      <w:r w:rsidRPr="00DD775C">
        <w:rPr>
          <w:sz w:val="28"/>
          <w:szCs w:val="28"/>
          <w:lang w:eastAsia="en-US"/>
        </w:rPr>
        <w:t> </w:t>
      </w:r>
      <w:proofErr w:type="spellStart"/>
      <w:proofErr w:type="gramStart"/>
      <w:r w:rsidRPr="00DD775C">
        <w:rPr>
          <w:sz w:val="28"/>
          <w:szCs w:val="28"/>
          <w:lang w:eastAsia="en-US"/>
        </w:rPr>
        <w:t>тыс.тенге</w:t>
      </w:r>
      <w:proofErr w:type="spellEnd"/>
      <w:proofErr w:type="gramEnd"/>
      <w:r w:rsidRPr="00DD775C">
        <w:rPr>
          <w:sz w:val="28"/>
          <w:szCs w:val="28"/>
          <w:lang w:eastAsia="en-US"/>
        </w:rPr>
        <w:t xml:space="preserve"> или </w:t>
      </w:r>
      <w:r w:rsidRPr="00DD775C">
        <w:rPr>
          <w:sz w:val="29"/>
          <w:szCs w:val="29"/>
          <w:lang w:eastAsia="en-US"/>
        </w:rPr>
        <w:t>85,9 </w:t>
      </w:r>
      <w:r w:rsidRPr="00DD775C">
        <w:rPr>
          <w:sz w:val="28"/>
          <w:szCs w:val="28"/>
          <w:lang w:eastAsia="en-US"/>
        </w:rPr>
        <w:t>% приходится на следующие виды деятельности:</w:t>
      </w:r>
    </w:p>
    <w:p w:rsidR="00643817" w:rsidRPr="00DD775C" w:rsidRDefault="00643817" w:rsidP="00643817">
      <w:pPr>
        <w:widowControl w:val="0"/>
        <w:pBdr>
          <w:bottom w:val="single" w:sz="4" w:space="0" w:color="FFFFFF"/>
        </w:pBdr>
        <w:ind w:firstLine="709"/>
        <w:jc w:val="both"/>
        <w:rPr>
          <w:sz w:val="28"/>
          <w:szCs w:val="28"/>
          <w:lang w:eastAsia="en-US"/>
        </w:rPr>
      </w:pPr>
      <w:r w:rsidRPr="00DD775C">
        <w:rPr>
          <w:sz w:val="28"/>
          <w:szCs w:val="28"/>
          <w:lang w:eastAsia="en-US"/>
        </w:rPr>
        <w:t>- горнодобывающая промышленность – 26 770 997,6 </w:t>
      </w:r>
      <w:proofErr w:type="spellStart"/>
      <w:proofErr w:type="gramStart"/>
      <w:r w:rsidRPr="00DD775C">
        <w:rPr>
          <w:sz w:val="28"/>
          <w:szCs w:val="28"/>
          <w:lang w:eastAsia="en-US"/>
        </w:rPr>
        <w:t>тыс.тенге</w:t>
      </w:r>
      <w:proofErr w:type="spellEnd"/>
      <w:proofErr w:type="gramEnd"/>
      <w:r w:rsidRPr="00DD775C">
        <w:rPr>
          <w:sz w:val="28"/>
          <w:szCs w:val="28"/>
          <w:lang w:eastAsia="en-US"/>
        </w:rPr>
        <w:t xml:space="preserve"> (18,7 %);</w:t>
      </w:r>
    </w:p>
    <w:p w:rsidR="00643817" w:rsidRPr="00DD775C" w:rsidRDefault="00643817" w:rsidP="00643817">
      <w:pPr>
        <w:widowControl w:val="0"/>
        <w:pBdr>
          <w:bottom w:val="single" w:sz="4" w:space="0" w:color="FFFFFF"/>
        </w:pBdr>
        <w:ind w:firstLine="709"/>
        <w:jc w:val="both"/>
        <w:rPr>
          <w:sz w:val="28"/>
          <w:szCs w:val="28"/>
          <w:lang w:eastAsia="en-US"/>
        </w:rPr>
      </w:pPr>
      <w:r w:rsidRPr="00DD775C">
        <w:rPr>
          <w:sz w:val="28"/>
          <w:szCs w:val="28"/>
          <w:lang w:eastAsia="en-US"/>
        </w:rPr>
        <w:t>- транспорт и складирование – 21 638 124 </w:t>
      </w:r>
      <w:proofErr w:type="spellStart"/>
      <w:proofErr w:type="gramStart"/>
      <w:r w:rsidRPr="00DD775C">
        <w:rPr>
          <w:sz w:val="28"/>
          <w:szCs w:val="28"/>
          <w:lang w:eastAsia="en-US"/>
        </w:rPr>
        <w:t>тыс.тенге</w:t>
      </w:r>
      <w:proofErr w:type="spellEnd"/>
      <w:proofErr w:type="gramEnd"/>
      <w:r w:rsidRPr="00DD775C">
        <w:rPr>
          <w:sz w:val="28"/>
          <w:szCs w:val="28"/>
          <w:lang w:eastAsia="en-US"/>
        </w:rPr>
        <w:t xml:space="preserve"> (15,1 %);</w:t>
      </w:r>
    </w:p>
    <w:p w:rsidR="00643817" w:rsidRPr="00DD775C" w:rsidRDefault="00643817" w:rsidP="00643817">
      <w:pPr>
        <w:widowControl w:val="0"/>
        <w:pBdr>
          <w:bottom w:val="single" w:sz="4" w:space="0" w:color="FFFFFF"/>
        </w:pBdr>
        <w:ind w:firstLine="709"/>
        <w:jc w:val="both"/>
        <w:rPr>
          <w:sz w:val="28"/>
          <w:szCs w:val="28"/>
          <w:lang w:eastAsia="en-US"/>
        </w:rPr>
      </w:pPr>
      <w:r w:rsidRPr="00DD775C">
        <w:rPr>
          <w:sz w:val="28"/>
          <w:szCs w:val="28"/>
          <w:lang w:eastAsia="en-US"/>
        </w:rPr>
        <w:t>- финансовая и страховая деятельность – 21 514 478,8 </w:t>
      </w:r>
      <w:proofErr w:type="spellStart"/>
      <w:proofErr w:type="gramStart"/>
      <w:r w:rsidRPr="00DD775C">
        <w:rPr>
          <w:sz w:val="28"/>
          <w:szCs w:val="28"/>
          <w:lang w:eastAsia="en-US"/>
        </w:rPr>
        <w:t>тыс.тенге</w:t>
      </w:r>
      <w:proofErr w:type="spellEnd"/>
      <w:proofErr w:type="gramEnd"/>
      <w:r w:rsidRPr="00DD775C">
        <w:rPr>
          <w:sz w:val="28"/>
          <w:szCs w:val="28"/>
          <w:lang w:eastAsia="en-US"/>
        </w:rPr>
        <w:t xml:space="preserve"> (15,0 %);</w:t>
      </w:r>
    </w:p>
    <w:p w:rsidR="00643817" w:rsidRPr="00DD775C" w:rsidRDefault="00643817" w:rsidP="00643817">
      <w:pPr>
        <w:widowControl w:val="0"/>
        <w:pBdr>
          <w:bottom w:val="single" w:sz="4" w:space="0" w:color="FFFFFF"/>
        </w:pBdr>
        <w:ind w:firstLine="709"/>
        <w:jc w:val="both"/>
        <w:rPr>
          <w:sz w:val="28"/>
          <w:szCs w:val="28"/>
          <w:lang w:eastAsia="en-US"/>
        </w:rPr>
      </w:pPr>
      <w:r w:rsidRPr="00DD775C">
        <w:rPr>
          <w:sz w:val="28"/>
          <w:szCs w:val="28"/>
          <w:lang w:eastAsia="en-US"/>
        </w:rPr>
        <w:t>- обрабатывающая промышленность – 19 062 013,0 </w:t>
      </w:r>
      <w:proofErr w:type="spellStart"/>
      <w:proofErr w:type="gramStart"/>
      <w:r w:rsidRPr="00DD775C">
        <w:rPr>
          <w:sz w:val="28"/>
          <w:szCs w:val="28"/>
          <w:lang w:eastAsia="en-US"/>
        </w:rPr>
        <w:t>тыс.тенге</w:t>
      </w:r>
      <w:proofErr w:type="spellEnd"/>
      <w:proofErr w:type="gramEnd"/>
      <w:r w:rsidRPr="00DD775C">
        <w:rPr>
          <w:sz w:val="28"/>
          <w:szCs w:val="28"/>
          <w:lang w:eastAsia="en-US"/>
        </w:rPr>
        <w:t xml:space="preserve"> (13,3 %);</w:t>
      </w:r>
    </w:p>
    <w:p w:rsidR="00643817" w:rsidRPr="00DD775C" w:rsidRDefault="00643817" w:rsidP="00643817">
      <w:pPr>
        <w:widowControl w:val="0"/>
        <w:pBdr>
          <w:bottom w:val="single" w:sz="4" w:space="0" w:color="FFFFFF"/>
        </w:pBdr>
        <w:ind w:firstLine="709"/>
        <w:jc w:val="both"/>
        <w:rPr>
          <w:sz w:val="28"/>
          <w:szCs w:val="28"/>
          <w:lang w:eastAsia="en-US"/>
        </w:rPr>
      </w:pPr>
      <w:r w:rsidRPr="00DD775C">
        <w:rPr>
          <w:sz w:val="28"/>
          <w:szCs w:val="28"/>
          <w:lang w:eastAsia="en-US"/>
        </w:rPr>
        <w:t>- оптовая и розничная торговля; ремонт автомобилей и мотоциклов – 17 794 060,8 </w:t>
      </w:r>
      <w:proofErr w:type="spellStart"/>
      <w:proofErr w:type="gramStart"/>
      <w:r w:rsidRPr="00DD775C">
        <w:rPr>
          <w:sz w:val="28"/>
          <w:szCs w:val="28"/>
          <w:lang w:eastAsia="en-US"/>
        </w:rPr>
        <w:t>тыс.тенге</w:t>
      </w:r>
      <w:proofErr w:type="spellEnd"/>
      <w:proofErr w:type="gramEnd"/>
      <w:r w:rsidRPr="00DD775C">
        <w:rPr>
          <w:sz w:val="28"/>
          <w:szCs w:val="28"/>
          <w:lang w:eastAsia="en-US"/>
        </w:rPr>
        <w:t xml:space="preserve"> (12,4 %);</w:t>
      </w:r>
    </w:p>
    <w:p w:rsidR="00643817" w:rsidRPr="00DD775C" w:rsidRDefault="00643817" w:rsidP="00643817">
      <w:pPr>
        <w:widowControl w:val="0"/>
        <w:pBdr>
          <w:bottom w:val="single" w:sz="4" w:space="0" w:color="FFFFFF"/>
        </w:pBdr>
        <w:ind w:firstLine="709"/>
        <w:jc w:val="both"/>
        <w:rPr>
          <w:sz w:val="28"/>
          <w:szCs w:val="28"/>
          <w:lang w:eastAsia="en-US"/>
        </w:rPr>
      </w:pPr>
      <w:r w:rsidRPr="00DD775C">
        <w:rPr>
          <w:sz w:val="28"/>
          <w:szCs w:val="28"/>
          <w:lang w:eastAsia="en-US"/>
        </w:rPr>
        <w:t>- строительство – 16 315 094,6 </w:t>
      </w:r>
      <w:proofErr w:type="spellStart"/>
      <w:proofErr w:type="gramStart"/>
      <w:r w:rsidRPr="00DD775C">
        <w:rPr>
          <w:sz w:val="28"/>
          <w:szCs w:val="28"/>
          <w:lang w:eastAsia="en-US"/>
        </w:rPr>
        <w:t>тыс.тенге</w:t>
      </w:r>
      <w:proofErr w:type="spellEnd"/>
      <w:proofErr w:type="gramEnd"/>
      <w:r w:rsidRPr="00DD775C">
        <w:rPr>
          <w:sz w:val="28"/>
          <w:szCs w:val="28"/>
          <w:lang w:eastAsia="en-US"/>
        </w:rPr>
        <w:t>.</w:t>
      </w:r>
    </w:p>
    <w:p w:rsidR="00643817" w:rsidRPr="003F4B36" w:rsidRDefault="00643817" w:rsidP="00643817">
      <w:pPr>
        <w:widowControl w:val="0"/>
        <w:pBdr>
          <w:bottom w:val="single" w:sz="4" w:space="0" w:color="FFFFFF"/>
        </w:pBdr>
        <w:ind w:firstLine="709"/>
        <w:jc w:val="both"/>
        <w:rPr>
          <w:color w:val="0070C0"/>
          <w:sz w:val="28"/>
          <w:szCs w:val="28"/>
        </w:rPr>
      </w:pPr>
      <w:proofErr w:type="spellStart"/>
      <w:r w:rsidRPr="00DD775C">
        <w:rPr>
          <w:i/>
          <w:color w:val="0070C0"/>
          <w:sz w:val="24"/>
          <w:szCs w:val="24"/>
          <w:u w:val="single"/>
          <w:lang w:eastAsia="en-US"/>
        </w:rPr>
        <w:t>Справочно</w:t>
      </w:r>
      <w:proofErr w:type="spellEnd"/>
      <w:r w:rsidRPr="00DD775C">
        <w:rPr>
          <w:i/>
          <w:color w:val="0070C0"/>
          <w:sz w:val="24"/>
          <w:szCs w:val="24"/>
          <w:u w:val="single"/>
          <w:lang w:eastAsia="en-US"/>
        </w:rPr>
        <w:t>:</w:t>
      </w:r>
      <w:r w:rsidRPr="00DD775C">
        <w:rPr>
          <w:i/>
          <w:color w:val="0070C0"/>
          <w:sz w:val="24"/>
          <w:szCs w:val="24"/>
          <w:lang w:eastAsia="en-US"/>
        </w:rPr>
        <w:t xml:space="preserve"> крупные суммы переплаты </w:t>
      </w:r>
      <w:r w:rsidRPr="00DD775C">
        <w:rPr>
          <w:i/>
          <w:color w:val="0070C0"/>
          <w:sz w:val="24"/>
          <w:szCs w:val="24"/>
        </w:rPr>
        <w:t>приходятся на следующих налогоплательщиков:</w:t>
      </w:r>
      <w:r w:rsidRPr="00DD775C">
        <w:rPr>
          <w:i/>
          <w:color w:val="0070C0"/>
          <w:sz w:val="24"/>
          <w:szCs w:val="24"/>
          <w:lang w:eastAsia="en-US"/>
        </w:rPr>
        <w:t xml:space="preserve"> АО «</w:t>
      </w:r>
      <w:proofErr w:type="spellStart"/>
      <w:r w:rsidRPr="00DD775C">
        <w:rPr>
          <w:i/>
          <w:color w:val="0070C0"/>
          <w:sz w:val="24"/>
          <w:szCs w:val="24"/>
          <w:lang w:eastAsia="en-US"/>
        </w:rPr>
        <w:t>Интергаз</w:t>
      </w:r>
      <w:proofErr w:type="spellEnd"/>
      <w:r w:rsidRPr="00DD775C">
        <w:rPr>
          <w:i/>
          <w:color w:val="0070C0"/>
          <w:sz w:val="24"/>
          <w:szCs w:val="24"/>
          <w:lang w:eastAsia="en-US"/>
        </w:rPr>
        <w:t xml:space="preserve"> Центральная Азия» – 11 088 089,3 </w:t>
      </w:r>
      <w:proofErr w:type="spellStart"/>
      <w:r w:rsidRPr="00DD775C">
        <w:rPr>
          <w:i/>
          <w:color w:val="0070C0"/>
          <w:sz w:val="24"/>
          <w:szCs w:val="24"/>
          <w:lang w:eastAsia="en-US"/>
        </w:rPr>
        <w:t>тыс.тенге</w:t>
      </w:r>
      <w:proofErr w:type="spellEnd"/>
      <w:r w:rsidRPr="00DD775C">
        <w:rPr>
          <w:i/>
          <w:color w:val="0070C0"/>
          <w:sz w:val="24"/>
          <w:szCs w:val="24"/>
          <w:lang w:eastAsia="en-US"/>
        </w:rPr>
        <w:t>, ТОО «</w:t>
      </w:r>
      <w:proofErr w:type="spellStart"/>
      <w:r w:rsidRPr="00DD775C">
        <w:rPr>
          <w:i/>
          <w:color w:val="0070C0"/>
          <w:sz w:val="24"/>
          <w:szCs w:val="24"/>
          <w:lang w:eastAsia="en-US"/>
        </w:rPr>
        <w:t>ПетроКазахстан</w:t>
      </w:r>
      <w:proofErr w:type="spellEnd"/>
      <w:r w:rsidRPr="00DD775C">
        <w:rPr>
          <w:i/>
          <w:color w:val="0070C0"/>
          <w:sz w:val="24"/>
          <w:szCs w:val="24"/>
          <w:lang w:eastAsia="en-US"/>
        </w:rPr>
        <w:t xml:space="preserve"> Ойл Продактс» – 7 192 729,7  </w:t>
      </w:r>
      <w:proofErr w:type="spellStart"/>
      <w:r w:rsidRPr="00DD775C">
        <w:rPr>
          <w:i/>
          <w:color w:val="0070C0"/>
          <w:sz w:val="24"/>
          <w:szCs w:val="24"/>
          <w:lang w:eastAsia="en-US"/>
        </w:rPr>
        <w:t>тыс.тенге</w:t>
      </w:r>
      <w:proofErr w:type="spellEnd"/>
      <w:r w:rsidRPr="00DD775C">
        <w:rPr>
          <w:i/>
          <w:color w:val="0070C0"/>
          <w:sz w:val="24"/>
          <w:szCs w:val="24"/>
          <w:lang w:eastAsia="en-US"/>
        </w:rPr>
        <w:t>, ТОО «</w:t>
      </w:r>
      <w:proofErr w:type="spellStart"/>
      <w:r w:rsidRPr="00DD775C">
        <w:rPr>
          <w:i/>
          <w:color w:val="0070C0"/>
          <w:sz w:val="24"/>
          <w:szCs w:val="24"/>
          <w:lang w:eastAsia="en-US"/>
        </w:rPr>
        <w:t>КазРосГаз</w:t>
      </w:r>
      <w:proofErr w:type="spellEnd"/>
      <w:r w:rsidRPr="00DD775C">
        <w:rPr>
          <w:i/>
          <w:color w:val="0070C0"/>
          <w:sz w:val="24"/>
          <w:szCs w:val="24"/>
          <w:lang w:eastAsia="en-US"/>
        </w:rPr>
        <w:t>» – 5 306 577,5 </w:t>
      </w:r>
      <w:proofErr w:type="spellStart"/>
      <w:r w:rsidRPr="00DD775C">
        <w:rPr>
          <w:i/>
          <w:color w:val="0070C0"/>
          <w:sz w:val="24"/>
          <w:szCs w:val="24"/>
          <w:lang w:eastAsia="en-US"/>
        </w:rPr>
        <w:t>тыс.тенге</w:t>
      </w:r>
      <w:proofErr w:type="spellEnd"/>
      <w:r w:rsidRPr="00DD775C">
        <w:rPr>
          <w:i/>
          <w:color w:val="0070C0"/>
          <w:sz w:val="24"/>
          <w:szCs w:val="24"/>
          <w:lang w:eastAsia="en-US"/>
        </w:rPr>
        <w:t xml:space="preserve">, ТОО «КМГ </w:t>
      </w:r>
      <w:proofErr w:type="spellStart"/>
      <w:r w:rsidRPr="00DD775C">
        <w:rPr>
          <w:i/>
          <w:color w:val="0070C0"/>
          <w:sz w:val="24"/>
          <w:szCs w:val="24"/>
          <w:lang w:eastAsia="en-US"/>
        </w:rPr>
        <w:t>Карачаганак</w:t>
      </w:r>
      <w:proofErr w:type="spellEnd"/>
      <w:r w:rsidRPr="00DD775C">
        <w:rPr>
          <w:i/>
          <w:color w:val="0070C0"/>
          <w:sz w:val="24"/>
          <w:szCs w:val="24"/>
          <w:lang w:eastAsia="en-US"/>
        </w:rPr>
        <w:t>» – 4 456 489,3 </w:t>
      </w:r>
      <w:proofErr w:type="spellStart"/>
      <w:r w:rsidRPr="00DD775C">
        <w:rPr>
          <w:i/>
          <w:color w:val="0070C0"/>
          <w:sz w:val="24"/>
          <w:szCs w:val="24"/>
          <w:lang w:eastAsia="en-US"/>
        </w:rPr>
        <w:t>тыс.тенге</w:t>
      </w:r>
      <w:proofErr w:type="spellEnd"/>
      <w:r w:rsidRPr="00DD775C">
        <w:rPr>
          <w:i/>
          <w:color w:val="0070C0"/>
          <w:sz w:val="24"/>
          <w:szCs w:val="24"/>
          <w:lang w:eastAsia="en-US"/>
        </w:rPr>
        <w:t xml:space="preserve"> и т.д.</w:t>
      </w:r>
    </w:p>
    <w:p w:rsidR="00D634EF" w:rsidRPr="00E83A88" w:rsidRDefault="00D634EF" w:rsidP="00D634EF">
      <w:pPr>
        <w:widowControl w:val="0"/>
        <w:pBdr>
          <w:bottom w:val="single" w:sz="4" w:space="0" w:color="FFFFFF"/>
        </w:pBdr>
        <w:ind w:firstLine="709"/>
        <w:jc w:val="both"/>
        <w:rPr>
          <w:sz w:val="28"/>
          <w:szCs w:val="28"/>
        </w:rPr>
      </w:pPr>
      <w:r w:rsidRPr="00FE4AB6">
        <w:rPr>
          <w:sz w:val="28"/>
          <w:szCs w:val="28"/>
        </w:rPr>
        <w:t xml:space="preserve">По </w:t>
      </w:r>
      <w:r w:rsidRPr="00FE4AB6">
        <w:rPr>
          <w:i/>
          <w:sz w:val="28"/>
          <w:szCs w:val="28"/>
        </w:rPr>
        <w:t>налогу на добавленную стоимость</w:t>
      </w:r>
      <w:r w:rsidRPr="00FE4AB6">
        <w:rPr>
          <w:sz w:val="32"/>
          <w:szCs w:val="28"/>
        </w:rPr>
        <w:t xml:space="preserve"> </w:t>
      </w:r>
      <w:r w:rsidRPr="00FE4AB6">
        <w:rPr>
          <w:sz w:val="28"/>
          <w:szCs w:val="28"/>
        </w:rPr>
        <w:t>при плане 2 </w:t>
      </w:r>
      <w:r w:rsidRPr="00FE4AB6">
        <w:rPr>
          <w:sz w:val="28"/>
          <w:szCs w:val="28"/>
          <w:lang w:val="kk-KZ"/>
        </w:rPr>
        <w:t>788</w:t>
      </w:r>
      <w:r w:rsidRPr="00FE4AB6">
        <w:rPr>
          <w:sz w:val="28"/>
          <w:szCs w:val="28"/>
        </w:rPr>
        <w:t> </w:t>
      </w:r>
      <w:r w:rsidRPr="00FE4AB6">
        <w:rPr>
          <w:sz w:val="28"/>
          <w:szCs w:val="28"/>
          <w:lang w:val="kk-KZ"/>
        </w:rPr>
        <w:t>885 187 </w:t>
      </w:r>
      <w:proofErr w:type="gramStart"/>
      <w:r w:rsidRPr="00FE4AB6">
        <w:rPr>
          <w:sz w:val="28"/>
          <w:szCs w:val="28"/>
          <w:lang w:val="kk-KZ"/>
        </w:rPr>
        <w:t>тыс.тенге</w:t>
      </w:r>
      <w:proofErr w:type="gramEnd"/>
      <w:r w:rsidRPr="00FE4AB6">
        <w:rPr>
          <w:sz w:val="28"/>
          <w:szCs w:val="28"/>
        </w:rPr>
        <w:t xml:space="preserve"> поступило 2 </w:t>
      </w:r>
      <w:r w:rsidRPr="00FE4AB6">
        <w:rPr>
          <w:sz w:val="28"/>
          <w:szCs w:val="28"/>
          <w:lang w:val="kk-KZ"/>
        </w:rPr>
        <w:t>532</w:t>
      </w:r>
      <w:r w:rsidRPr="00FE4AB6">
        <w:rPr>
          <w:sz w:val="28"/>
          <w:szCs w:val="28"/>
        </w:rPr>
        <w:t> </w:t>
      </w:r>
      <w:r w:rsidRPr="00FE4AB6">
        <w:rPr>
          <w:sz w:val="28"/>
          <w:szCs w:val="28"/>
          <w:lang w:val="kk-KZ"/>
        </w:rPr>
        <w:t>523 649,5 тыс.тенге</w:t>
      </w:r>
      <w:r w:rsidRPr="00FE4AB6">
        <w:rPr>
          <w:sz w:val="28"/>
          <w:szCs w:val="28"/>
        </w:rPr>
        <w:t xml:space="preserve"> или исполнение составило 90,</w:t>
      </w:r>
      <w:r w:rsidRPr="00FE4AB6">
        <w:rPr>
          <w:sz w:val="28"/>
          <w:szCs w:val="28"/>
          <w:lang w:val="kk-KZ"/>
        </w:rPr>
        <w:t>8</w:t>
      </w:r>
      <w:r w:rsidRPr="00FE4AB6">
        <w:rPr>
          <w:sz w:val="28"/>
          <w:szCs w:val="28"/>
        </w:rPr>
        <w:t xml:space="preserve">%. </w:t>
      </w:r>
      <w:r w:rsidRPr="00FE4AB6">
        <w:rPr>
          <w:color w:val="000000" w:themeColor="text1"/>
          <w:sz w:val="28"/>
          <w:szCs w:val="28"/>
        </w:rPr>
        <w:t>Сумма</w:t>
      </w:r>
      <w:r w:rsidRPr="00E83A88">
        <w:rPr>
          <w:color w:val="000000" w:themeColor="text1"/>
          <w:sz w:val="28"/>
          <w:szCs w:val="28"/>
        </w:rPr>
        <w:t xml:space="preserve"> </w:t>
      </w:r>
      <w:r w:rsidRPr="00E83A88">
        <w:rPr>
          <w:rFonts w:eastAsia="Calibri"/>
          <w:color w:val="000000" w:themeColor="text1"/>
          <w:sz w:val="28"/>
          <w:szCs w:val="28"/>
          <w:lang w:eastAsia="en-US"/>
        </w:rPr>
        <w:t>неисполнения составило 256 361 537,5 </w:t>
      </w:r>
      <w:proofErr w:type="spellStart"/>
      <w:proofErr w:type="gramStart"/>
      <w:r w:rsidRPr="00E83A88">
        <w:rPr>
          <w:rFonts w:eastAsia="Calibri"/>
          <w:color w:val="000000" w:themeColor="text1"/>
          <w:sz w:val="28"/>
          <w:szCs w:val="28"/>
          <w:lang w:eastAsia="en-US"/>
        </w:rPr>
        <w:t>тыс.тенге</w:t>
      </w:r>
      <w:proofErr w:type="spellEnd"/>
      <w:proofErr w:type="gramEnd"/>
      <w:r w:rsidRPr="00E83A88">
        <w:rPr>
          <w:color w:val="000000" w:themeColor="text1"/>
          <w:sz w:val="28"/>
          <w:szCs w:val="28"/>
        </w:rPr>
        <w:t>,</w:t>
      </w:r>
      <w:r w:rsidRPr="00E83A88">
        <w:rPr>
          <w:sz w:val="28"/>
          <w:szCs w:val="28"/>
        </w:rPr>
        <w:t xml:space="preserve"> в том числе:</w:t>
      </w:r>
    </w:p>
    <w:p w:rsidR="00D634EF" w:rsidRPr="00E83A88" w:rsidRDefault="00D634EF" w:rsidP="00D634EF">
      <w:pPr>
        <w:widowControl w:val="0"/>
        <w:pBdr>
          <w:bottom w:val="single" w:sz="4" w:space="0" w:color="FFFFFF"/>
        </w:pBdr>
        <w:ind w:firstLine="709"/>
        <w:jc w:val="both"/>
        <w:rPr>
          <w:sz w:val="28"/>
          <w:szCs w:val="28"/>
        </w:rPr>
      </w:pPr>
      <w:r w:rsidRPr="00E83A88">
        <w:rPr>
          <w:sz w:val="28"/>
          <w:szCs w:val="28"/>
        </w:rPr>
        <w:t xml:space="preserve">По НДС на товары внутреннего производства план не исполнен на </w:t>
      </w:r>
      <w:r w:rsidRPr="00E83A88">
        <w:rPr>
          <w:sz w:val="28"/>
          <w:szCs w:val="28"/>
          <w:lang w:val="kk-KZ"/>
        </w:rPr>
        <w:t>181</w:t>
      </w:r>
      <w:r w:rsidRPr="00E83A88">
        <w:rPr>
          <w:sz w:val="28"/>
          <w:szCs w:val="28"/>
        </w:rPr>
        <w:t> </w:t>
      </w:r>
      <w:r w:rsidRPr="00E83A88">
        <w:rPr>
          <w:sz w:val="28"/>
          <w:szCs w:val="28"/>
          <w:lang w:val="kk-KZ"/>
        </w:rPr>
        <w:t>432 310,8 </w:t>
      </w:r>
      <w:proofErr w:type="gramStart"/>
      <w:r w:rsidRPr="00E83A88">
        <w:rPr>
          <w:sz w:val="28"/>
          <w:szCs w:val="28"/>
          <w:lang w:val="kk-KZ"/>
        </w:rPr>
        <w:t>тыс.тенге</w:t>
      </w:r>
      <w:proofErr w:type="gramEnd"/>
      <w:r w:rsidRPr="00E83A88">
        <w:rPr>
          <w:sz w:val="28"/>
          <w:szCs w:val="28"/>
        </w:rPr>
        <w:t xml:space="preserve"> или на 1</w:t>
      </w:r>
      <w:r w:rsidRPr="00E83A88">
        <w:rPr>
          <w:sz w:val="28"/>
          <w:szCs w:val="28"/>
          <w:lang w:val="kk-KZ"/>
        </w:rPr>
        <w:t>3</w:t>
      </w:r>
      <w:r w:rsidRPr="00E83A88">
        <w:rPr>
          <w:sz w:val="28"/>
          <w:szCs w:val="28"/>
        </w:rPr>
        <w:t>,</w:t>
      </w:r>
      <w:r w:rsidRPr="00E83A88">
        <w:rPr>
          <w:sz w:val="28"/>
          <w:szCs w:val="28"/>
          <w:lang w:val="kk-KZ"/>
        </w:rPr>
        <w:t>1 </w:t>
      </w:r>
      <w:r w:rsidRPr="00E83A88">
        <w:rPr>
          <w:sz w:val="28"/>
          <w:szCs w:val="28"/>
        </w:rPr>
        <w:t xml:space="preserve">% </w:t>
      </w:r>
      <w:r w:rsidRPr="00E83A88">
        <w:rPr>
          <w:rFonts w:eastAsia="Calibri"/>
          <w:i/>
          <w:color w:val="0070C0"/>
          <w:sz w:val="24"/>
          <w:szCs w:val="24"/>
          <w:lang w:eastAsia="en-US"/>
        </w:rPr>
        <w:t>(план 1 388 140 330 </w:t>
      </w:r>
      <w:proofErr w:type="spellStart"/>
      <w:r w:rsidRPr="00E83A88">
        <w:rPr>
          <w:rFonts w:eastAsia="Calibri"/>
          <w:i/>
          <w:color w:val="0070C0"/>
          <w:sz w:val="24"/>
          <w:szCs w:val="24"/>
          <w:lang w:eastAsia="en-US"/>
        </w:rPr>
        <w:t>тыс.тенге</w:t>
      </w:r>
      <w:proofErr w:type="spellEnd"/>
      <w:r w:rsidRPr="00E83A88">
        <w:rPr>
          <w:rFonts w:eastAsia="Calibri"/>
          <w:i/>
          <w:color w:val="0070C0"/>
          <w:sz w:val="24"/>
          <w:szCs w:val="24"/>
          <w:lang w:eastAsia="en-US"/>
        </w:rPr>
        <w:t>, факт 1 206 708 019,2 </w:t>
      </w:r>
      <w:proofErr w:type="spellStart"/>
      <w:r w:rsidRPr="00E83A88">
        <w:rPr>
          <w:rFonts w:eastAsia="Calibri"/>
          <w:i/>
          <w:color w:val="0070C0"/>
          <w:sz w:val="24"/>
          <w:szCs w:val="24"/>
          <w:lang w:eastAsia="en-US"/>
        </w:rPr>
        <w:t>тыс.тенге</w:t>
      </w:r>
      <w:proofErr w:type="spellEnd"/>
      <w:r w:rsidRPr="00E83A88">
        <w:rPr>
          <w:rFonts w:eastAsia="Calibri"/>
          <w:i/>
          <w:color w:val="0070C0"/>
          <w:sz w:val="24"/>
          <w:szCs w:val="24"/>
          <w:lang w:eastAsia="en-US"/>
        </w:rPr>
        <w:t>.)</w:t>
      </w:r>
      <w:r w:rsidRPr="00E83A88">
        <w:rPr>
          <w:sz w:val="28"/>
          <w:szCs w:val="28"/>
        </w:rPr>
        <w:t>, в сравнении с аналогичным периодом прошлого года поступление снижен</w:t>
      </w:r>
      <w:r w:rsidRPr="00E83A88">
        <w:rPr>
          <w:sz w:val="28"/>
          <w:szCs w:val="28"/>
          <w:lang w:val="kk-KZ"/>
        </w:rPr>
        <w:t>о</w:t>
      </w:r>
      <w:r w:rsidRPr="00E83A88">
        <w:rPr>
          <w:sz w:val="28"/>
          <w:szCs w:val="28"/>
        </w:rPr>
        <w:t xml:space="preserve"> на </w:t>
      </w:r>
      <w:r w:rsidRPr="00E83A88">
        <w:rPr>
          <w:sz w:val="28"/>
          <w:szCs w:val="28"/>
          <w:lang w:val="kk-KZ"/>
        </w:rPr>
        <w:t>148</w:t>
      </w:r>
      <w:r w:rsidRPr="00E83A88">
        <w:rPr>
          <w:sz w:val="28"/>
          <w:szCs w:val="28"/>
        </w:rPr>
        <w:t> </w:t>
      </w:r>
      <w:r w:rsidRPr="00E83A88">
        <w:rPr>
          <w:sz w:val="28"/>
          <w:szCs w:val="28"/>
          <w:lang w:val="kk-KZ"/>
        </w:rPr>
        <w:t>230</w:t>
      </w:r>
      <w:r w:rsidRPr="00E83A88">
        <w:rPr>
          <w:sz w:val="28"/>
          <w:szCs w:val="28"/>
        </w:rPr>
        <w:t> </w:t>
      </w:r>
      <w:r w:rsidRPr="00E83A88">
        <w:rPr>
          <w:sz w:val="28"/>
          <w:szCs w:val="28"/>
          <w:lang w:val="kk-KZ"/>
        </w:rPr>
        <w:t>902,2</w:t>
      </w:r>
      <w:r w:rsidRPr="00E83A88">
        <w:rPr>
          <w:sz w:val="28"/>
          <w:szCs w:val="28"/>
        </w:rPr>
        <w:t> </w:t>
      </w:r>
      <w:proofErr w:type="spellStart"/>
      <w:r w:rsidRPr="00E83A88">
        <w:rPr>
          <w:sz w:val="28"/>
          <w:szCs w:val="28"/>
        </w:rPr>
        <w:t>тыс.тенге</w:t>
      </w:r>
      <w:proofErr w:type="spellEnd"/>
      <w:r w:rsidRPr="00E83A88">
        <w:rPr>
          <w:sz w:val="28"/>
          <w:szCs w:val="28"/>
        </w:rPr>
        <w:t xml:space="preserve"> или 10,9 %.</w:t>
      </w:r>
    </w:p>
    <w:p w:rsidR="00D634EF" w:rsidRPr="00E83A88" w:rsidRDefault="00D634EF" w:rsidP="00D634EF">
      <w:pPr>
        <w:widowControl w:val="0"/>
        <w:pBdr>
          <w:bottom w:val="single" w:sz="4" w:space="0" w:color="FFFFFF"/>
        </w:pBdr>
        <w:ind w:firstLine="709"/>
        <w:jc w:val="both"/>
        <w:rPr>
          <w:sz w:val="28"/>
          <w:szCs w:val="28"/>
        </w:rPr>
      </w:pPr>
      <w:r w:rsidRPr="00E83A88">
        <w:rPr>
          <w:sz w:val="28"/>
          <w:szCs w:val="28"/>
        </w:rPr>
        <w:t>Основными причинами неисполнения плана являются:</w:t>
      </w:r>
    </w:p>
    <w:p w:rsidR="00D634EF" w:rsidRPr="00E83A88" w:rsidRDefault="00D634EF" w:rsidP="00D634EF">
      <w:pPr>
        <w:widowControl w:val="0"/>
        <w:pBdr>
          <w:bottom w:val="single" w:sz="4" w:space="0" w:color="FFFFFF"/>
        </w:pBdr>
        <w:ind w:firstLine="709"/>
        <w:jc w:val="both"/>
        <w:rPr>
          <w:color w:val="FF0000"/>
          <w:sz w:val="28"/>
          <w:szCs w:val="28"/>
        </w:rPr>
      </w:pPr>
      <w:r w:rsidRPr="00E83A88">
        <w:rPr>
          <w:sz w:val="28"/>
          <w:szCs w:val="28"/>
        </w:rPr>
        <w:t>- рост возврата НДС на 54,1 % или больше на 236 </w:t>
      </w:r>
      <w:proofErr w:type="spellStart"/>
      <w:r w:rsidRPr="00E83A88">
        <w:rPr>
          <w:sz w:val="28"/>
          <w:szCs w:val="28"/>
        </w:rPr>
        <w:t>млрд.тенге</w:t>
      </w:r>
      <w:proofErr w:type="spellEnd"/>
      <w:r w:rsidRPr="00E83A88">
        <w:rPr>
          <w:sz w:val="28"/>
          <w:szCs w:val="28"/>
        </w:rPr>
        <w:t xml:space="preserve"> </w:t>
      </w:r>
      <w:r w:rsidRPr="00E83A88">
        <w:rPr>
          <w:rFonts w:eastAsia="Calibri"/>
          <w:i/>
          <w:color w:val="0070C0"/>
          <w:sz w:val="24"/>
          <w:szCs w:val="24"/>
          <w:lang w:eastAsia="en-US"/>
        </w:rPr>
        <w:t>(за 2019 год 436 млрд.тенге,2020 год 672 </w:t>
      </w:r>
      <w:proofErr w:type="spellStart"/>
      <w:r w:rsidRPr="00E83A88">
        <w:rPr>
          <w:rFonts w:eastAsia="Calibri"/>
          <w:i/>
          <w:color w:val="0070C0"/>
          <w:sz w:val="24"/>
          <w:szCs w:val="24"/>
          <w:lang w:eastAsia="en-US"/>
        </w:rPr>
        <w:t>млрд.тенге</w:t>
      </w:r>
      <w:proofErr w:type="spellEnd"/>
      <w:r w:rsidRPr="00E83A88">
        <w:rPr>
          <w:rFonts w:eastAsia="Calibri"/>
          <w:i/>
          <w:color w:val="0070C0"/>
          <w:sz w:val="24"/>
          <w:szCs w:val="24"/>
          <w:lang w:eastAsia="en-US"/>
        </w:rPr>
        <w:t>)</w:t>
      </w:r>
      <w:r w:rsidRPr="00E83A88">
        <w:rPr>
          <w:sz w:val="28"/>
          <w:szCs w:val="28"/>
        </w:rPr>
        <w:t>, в связи с наличием переходящего остатка дебетового НДС с 2019 года в сумме 137 </w:t>
      </w:r>
      <w:proofErr w:type="spellStart"/>
      <w:r w:rsidRPr="00E83A88">
        <w:rPr>
          <w:sz w:val="28"/>
          <w:szCs w:val="28"/>
        </w:rPr>
        <w:t>млрд.тенге</w:t>
      </w:r>
      <w:proofErr w:type="spellEnd"/>
      <w:r w:rsidRPr="00E83A88">
        <w:rPr>
          <w:sz w:val="28"/>
          <w:szCs w:val="28"/>
        </w:rPr>
        <w:t xml:space="preserve">, подлежащего возврату </w:t>
      </w:r>
      <w:r w:rsidRPr="00E83A88">
        <w:rPr>
          <w:rFonts w:eastAsia="Calibri"/>
          <w:i/>
          <w:color w:val="0070C0"/>
          <w:sz w:val="24"/>
          <w:szCs w:val="24"/>
          <w:lang w:eastAsia="en-US"/>
        </w:rPr>
        <w:t>(в целом план по возврату НДС на 2020 год составляет 650 </w:t>
      </w:r>
      <w:proofErr w:type="spellStart"/>
      <w:r w:rsidRPr="00E83A88">
        <w:rPr>
          <w:rFonts w:eastAsia="Calibri"/>
          <w:i/>
          <w:color w:val="0070C0"/>
          <w:sz w:val="24"/>
          <w:szCs w:val="24"/>
          <w:lang w:eastAsia="en-US"/>
        </w:rPr>
        <w:t>млрд.тенге</w:t>
      </w:r>
      <w:proofErr w:type="spellEnd"/>
      <w:r w:rsidRPr="00E83A88">
        <w:rPr>
          <w:rFonts w:eastAsia="Calibri"/>
          <w:i/>
          <w:color w:val="0070C0"/>
          <w:sz w:val="24"/>
          <w:szCs w:val="24"/>
          <w:lang w:eastAsia="en-US"/>
        </w:rPr>
        <w:t>)</w:t>
      </w:r>
      <w:r w:rsidRPr="00E83A88">
        <w:rPr>
          <w:sz w:val="28"/>
          <w:szCs w:val="28"/>
        </w:rPr>
        <w:t>;</w:t>
      </w:r>
      <w:r w:rsidRPr="00E83A88">
        <w:rPr>
          <w:color w:val="FF0000"/>
          <w:sz w:val="28"/>
          <w:szCs w:val="28"/>
        </w:rPr>
        <w:t xml:space="preserve"> </w:t>
      </w:r>
    </w:p>
    <w:p w:rsidR="00D634EF" w:rsidRPr="00E83A88" w:rsidRDefault="00D634EF" w:rsidP="00D634EF">
      <w:pPr>
        <w:widowControl w:val="0"/>
        <w:pBdr>
          <w:bottom w:val="single" w:sz="4" w:space="0" w:color="FFFFFF"/>
        </w:pBdr>
        <w:ind w:firstLine="709"/>
        <w:jc w:val="both"/>
        <w:rPr>
          <w:i/>
          <w:color w:val="0070C0"/>
          <w:sz w:val="24"/>
          <w:szCs w:val="24"/>
        </w:rPr>
      </w:pPr>
      <w:r w:rsidRPr="00E83A88">
        <w:rPr>
          <w:sz w:val="28"/>
          <w:szCs w:val="28"/>
        </w:rPr>
        <w:t xml:space="preserve">- снижение </w:t>
      </w:r>
      <w:r w:rsidRPr="00E83A88">
        <w:rPr>
          <w:sz w:val="28"/>
          <w:szCs w:val="28"/>
          <w:lang w:val="kk-KZ"/>
        </w:rPr>
        <w:t xml:space="preserve">предпринимательской активности. Так, за 2020 год обороты по реализации товаров, работ, услуг по данным ЭСФ </w:t>
      </w:r>
      <w:r w:rsidRPr="00E83A88">
        <w:rPr>
          <w:sz w:val="28"/>
          <w:szCs w:val="28"/>
        </w:rPr>
        <w:t xml:space="preserve">снижены </w:t>
      </w:r>
      <w:r w:rsidRPr="00E83A88">
        <w:rPr>
          <w:sz w:val="28"/>
          <w:szCs w:val="28"/>
          <w:lang w:val="kk-KZ"/>
        </w:rPr>
        <w:t xml:space="preserve">на 9,7 % </w:t>
      </w:r>
      <w:r w:rsidRPr="00E83A88">
        <w:rPr>
          <w:rFonts w:eastAsia="Calibri"/>
          <w:i/>
          <w:color w:val="0070C0"/>
          <w:sz w:val="24"/>
          <w:szCs w:val="24"/>
          <w:lang w:eastAsia="en-US"/>
        </w:rPr>
        <w:t>(с 102,1 </w:t>
      </w:r>
      <w:proofErr w:type="spellStart"/>
      <w:r w:rsidRPr="00E83A88">
        <w:rPr>
          <w:rFonts w:eastAsia="Calibri"/>
          <w:i/>
          <w:color w:val="0070C0"/>
          <w:sz w:val="24"/>
          <w:szCs w:val="24"/>
          <w:lang w:eastAsia="en-US"/>
        </w:rPr>
        <w:t>трлн.тенге</w:t>
      </w:r>
      <w:proofErr w:type="spellEnd"/>
      <w:r w:rsidRPr="00E83A88">
        <w:rPr>
          <w:rFonts w:eastAsia="Calibri"/>
          <w:i/>
          <w:color w:val="0070C0"/>
          <w:sz w:val="24"/>
          <w:szCs w:val="24"/>
          <w:lang w:eastAsia="en-US"/>
        </w:rPr>
        <w:t xml:space="preserve"> до 92,3 </w:t>
      </w:r>
      <w:proofErr w:type="spellStart"/>
      <w:r w:rsidRPr="00E83A88">
        <w:rPr>
          <w:rFonts w:eastAsia="Calibri"/>
          <w:i/>
          <w:color w:val="0070C0"/>
          <w:sz w:val="24"/>
          <w:szCs w:val="24"/>
          <w:lang w:eastAsia="en-US"/>
        </w:rPr>
        <w:t>трлн.тенге</w:t>
      </w:r>
      <w:proofErr w:type="spellEnd"/>
      <w:r w:rsidRPr="00E83A88">
        <w:rPr>
          <w:rFonts w:eastAsia="Calibri"/>
          <w:i/>
          <w:color w:val="0070C0"/>
          <w:sz w:val="24"/>
          <w:szCs w:val="24"/>
          <w:lang w:eastAsia="en-US"/>
        </w:rPr>
        <w:t>)</w:t>
      </w:r>
      <w:r w:rsidRPr="00E83A88">
        <w:rPr>
          <w:sz w:val="28"/>
          <w:szCs w:val="28"/>
          <w:lang w:val="kk-KZ"/>
        </w:rPr>
        <w:t xml:space="preserve">, где </w:t>
      </w:r>
      <w:r w:rsidRPr="00E83A88">
        <w:rPr>
          <w:sz w:val="28"/>
          <w:szCs w:val="28"/>
        </w:rPr>
        <w:t>основное уменьшение наблюдается в горнодобывающем секторе на 40,8 % или 8 855,4 </w:t>
      </w:r>
      <w:proofErr w:type="spellStart"/>
      <w:r w:rsidRPr="00E83A88">
        <w:rPr>
          <w:sz w:val="28"/>
          <w:szCs w:val="28"/>
        </w:rPr>
        <w:t>млрд.тенге</w:t>
      </w:r>
      <w:proofErr w:type="spellEnd"/>
      <w:r w:rsidRPr="00E83A88">
        <w:rPr>
          <w:sz w:val="28"/>
          <w:szCs w:val="28"/>
        </w:rPr>
        <w:t xml:space="preserve"> </w:t>
      </w:r>
      <w:r w:rsidRPr="00E83A88">
        <w:rPr>
          <w:rFonts w:eastAsia="Calibri"/>
          <w:i/>
          <w:color w:val="0070C0"/>
          <w:sz w:val="24"/>
          <w:szCs w:val="24"/>
          <w:lang w:eastAsia="en-US"/>
        </w:rPr>
        <w:t>(с 21 680,7 </w:t>
      </w:r>
      <w:proofErr w:type="spellStart"/>
      <w:r w:rsidRPr="00E83A88">
        <w:rPr>
          <w:rFonts w:eastAsia="Calibri"/>
          <w:i/>
          <w:color w:val="0070C0"/>
          <w:sz w:val="24"/>
          <w:szCs w:val="24"/>
          <w:lang w:eastAsia="en-US"/>
        </w:rPr>
        <w:t>млрд.тенге</w:t>
      </w:r>
      <w:proofErr w:type="spellEnd"/>
      <w:r w:rsidRPr="00E83A88">
        <w:rPr>
          <w:rFonts w:eastAsia="Calibri"/>
          <w:i/>
          <w:color w:val="0070C0"/>
          <w:sz w:val="24"/>
          <w:szCs w:val="24"/>
          <w:lang w:eastAsia="en-US"/>
        </w:rPr>
        <w:t xml:space="preserve"> до 12 825,3 </w:t>
      </w:r>
      <w:proofErr w:type="spellStart"/>
      <w:r w:rsidRPr="00E83A88">
        <w:rPr>
          <w:rFonts w:eastAsia="Calibri"/>
          <w:i/>
          <w:color w:val="0070C0"/>
          <w:sz w:val="24"/>
          <w:szCs w:val="24"/>
          <w:lang w:eastAsia="en-US"/>
        </w:rPr>
        <w:t>млрд.тенге</w:t>
      </w:r>
      <w:proofErr w:type="spellEnd"/>
      <w:r w:rsidRPr="00E83A88">
        <w:rPr>
          <w:rFonts w:eastAsia="Calibri"/>
          <w:i/>
          <w:color w:val="0070C0"/>
          <w:sz w:val="24"/>
          <w:szCs w:val="24"/>
          <w:lang w:eastAsia="en-US"/>
        </w:rPr>
        <w:t>)</w:t>
      </w:r>
      <w:r w:rsidRPr="00E83A88">
        <w:rPr>
          <w:sz w:val="28"/>
          <w:szCs w:val="28"/>
        </w:rPr>
        <w:t>.</w:t>
      </w:r>
    </w:p>
    <w:p w:rsidR="00D634EF" w:rsidRPr="00E83A88" w:rsidRDefault="00D634EF" w:rsidP="00D634EF">
      <w:pPr>
        <w:widowControl w:val="0"/>
        <w:pBdr>
          <w:bottom w:val="single" w:sz="4" w:space="0" w:color="FFFFFF"/>
        </w:pBdr>
        <w:ind w:firstLine="709"/>
        <w:jc w:val="both"/>
        <w:rPr>
          <w:sz w:val="28"/>
          <w:szCs w:val="28"/>
        </w:rPr>
      </w:pPr>
      <w:r w:rsidRPr="003B3006">
        <w:rPr>
          <w:sz w:val="28"/>
          <w:szCs w:val="28"/>
        </w:rPr>
        <w:t xml:space="preserve">Также, согласно данным онлайн ККМ, средняя годовая выручка на одного налогоплательщика снизилась </w:t>
      </w:r>
      <w:r w:rsidRPr="00E83A88">
        <w:rPr>
          <w:sz w:val="28"/>
          <w:szCs w:val="28"/>
        </w:rPr>
        <w:t xml:space="preserve">на 15,6 % </w:t>
      </w:r>
      <w:r w:rsidRPr="00E83A88">
        <w:rPr>
          <w:rFonts w:eastAsia="Calibri"/>
          <w:i/>
          <w:color w:val="0070C0"/>
          <w:sz w:val="24"/>
          <w:szCs w:val="24"/>
          <w:lang w:eastAsia="en-US"/>
        </w:rPr>
        <w:t>(с 48 512,9 </w:t>
      </w:r>
      <w:proofErr w:type="spellStart"/>
      <w:proofErr w:type="gramStart"/>
      <w:r w:rsidRPr="00E83A88">
        <w:rPr>
          <w:rFonts w:eastAsia="Calibri"/>
          <w:i/>
          <w:color w:val="0070C0"/>
          <w:sz w:val="24"/>
          <w:szCs w:val="24"/>
          <w:lang w:eastAsia="en-US"/>
        </w:rPr>
        <w:t>тыс.тенге</w:t>
      </w:r>
      <w:proofErr w:type="spellEnd"/>
      <w:proofErr w:type="gramEnd"/>
      <w:r w:rsidRPr="00E83A88">
        <w:rPr>
          <w:rFonts w:eastAsia="Calibri"/>
          <w:i/>
          <w:color w:val="0070C0"/>
          <w:sz w:val="24"/>
          <w:szCs w:val="24"/>
          <w:lang w:eastAsia="en-US"/>
        </w:rPr>
        <w:t xml:space="preserve"> за 2019г. до 40 955,7 </w:t>
      </w:r>
      <w:proofErr w:type="spellStart"/>
      <w:r w:rsidRPr="00E83A88">
        <w:rPr>
          <w:rFonts w:eastAsia="Calibri"/>
          <w:i/>
          <w:color w:val="0070C0"/>
          <w:sz w:val="24"/>
          <w:szCs w:val="24"/>
          <w:lang w:eastAsia="en-US"/>
        </w:rPr>
        <w:t>тыс.тенге</w:t>
      </w:r>
      <w:proofErr w:type="spellEnd"/>
      <w:r w:rsidRPr="00E83A88">
        <w:rPr>
          <w:rFonts w:eastAsia="Calibri"/>
          <w:i/>
          <w:color w:val="0070C0"/>
          <w:sz w:val="24"/>
          <w:szCs w:val="24"/>
          <w:lang w:eastAsia="en-US"/>
        </w:rPr>
        <w:t xml:space="preserve"> за 2020г.)</w:t>
      </w:r>
      <w:r w:rsidRPr="00E83A88">
        <w:rPr>
          <w:sz w:val="28"/>
          <w:szCs w:val="28"/>
        </w:rPr>
        <w:t>.</w:t>
      </w:r>
    </w:p>
    <w:p w:rsidR="00D634EF" w:rsidRPr="003B3006" w:rsidRDefault="00D634EF" w:rsidP="00D634EF">
      <w:pPr>
        <w:widowControl w:val="0"/>
        <w:pBdr>
          <w:bottom w:val="single" w:sz="4" w:space="0" w:color="FFFFFF"/>
        </w:pBdr>
        <w:ind w:firstLine="709"/>
        <w:jc w:val="both"/>
        <w:rPr>
          <w:sz w:val="28"/>
          <w:szCs w:val="28"/>
        </w:rPr>
      </w:pPr>
      <w:r w:rsidRPr="00E83A88">
        <w:rPr>
          <w:sz w:val="28"/>
          <w:szCs w:val="28"/>
        </w:rPr>
        <w:t>По сравнению с прошлым годом порядка 25 тыс. налогоплательщиков снизили поступления НДС на ТВП на 397 </w:t>
      </w:r>
      <w:proofErr w:type="spellStart"/>
      <w:proofErr w:type="gramStart"/>
      <w:r w:rsidRPr="00E83A88">
        <w:rPr>
          <w:sz w:val="28"/>
          <w:szCs w:val="28"/>
        </w:rPr>
        <w:t>млрд.тенге</w:t>
      </w:r>
      <w:proofErr w:type="spellEnd"/>
      <w:proofErr w:type="gramEnd"/>
      <w:r w:rsidRPr="003B3006">
        <w:rPr>
          <w:sz w:val="28"/>
          <w:szCs w:val="28"/>
        </w:rPr>
        <w:t>.</w:t>
      </w:r>
    </w:p>
    <w:p w:rsidR="00D634EF" w:rsidRPr="003B3006" w:rsidRDefault="00D634EF" w:rsidP="00D634EF">
      <w:pPr>
        <w:widowControl w:val="0"/>
        <w:pBdr>
          <w:bottom w:val="single" w:sz="4" w:space="0" w:color="FFFFFF"/>
        </w:pBdr>
        <w:ind w:firstLine="709"/>
        <w:jc w:val="both"/>
        <w:rPr>
          <w:rFonts w:eastAsia="Calibri"/>
          <w:i/>
          <w:color w:val="0070C0"/>
          <w:sz w:val="22"/>
          <w:szCs w:val="22"/>
          <w:lang w:eastAsia="en-US"/>
        </w:rPr>
      </w:pPr>
      <w:proofErr w:type="spellStart"/>
      <w:r w:rsidRPr="000E6243">
        <w:rPr>
          <w:rFonts w:eastAsia="Calibri"/>
          <w:i/>
          <w:color w:val="0070C0"/>
          <w:sz w:val="24"/>
          <w:szCs w:val="24"/>
          <w:lang w:eastAsia="en-US"/>
        </w:rPr>
        <w:t>Справочно</w:t>
      </w:r>
      <w:proofErr w:type="spellEnd"/>
      <w:r w:rsidRPr="000E6243">
        <w:rPr>
          <w:rFonts w:eastAsia="Calibri"/>
          <w:i/>
          <w:color w:val="0070C0"/>
          <w:sz w:val="24"/>
          <w:szCs w:val="24"/>
          <w:lang w:eastAsia="en-US"/>
        </w:rPr>
        <w:t>:</w:t>
      </w:r>
      <w:r w:rsidRPr="00484B72">
        <w:rPr>
          <w:rFonts w:eastAsia="Calibri"/>
          <w:b/>
          <w:i/>
          <w:color w:val="0070C0"/>
          <w:sz w:val="24"/>
          <w:szCs w:val="24"/>
          <w:lang w:eastAsia="en-US"/>
        </w:rPr>
        <w:t xml:space="preserve"> </w:t>
      </w:r>
      <w:r w:rsidRPr="00484B72">
        <w:rPr>
          <w:rFonts w:eastAsia="Calibri"/>
          <w:i/>
          <w:color w:val="0070C0"/>
          <w:sz w:val="22"/>
          <w:szCs w:val="22"/>
          <w:lang w:eastAsia="en-US"/>
        </w:rPr>
        <w:t>и</w:t>
      </w:r>
      <w:r w:rsidRPr="00484B72">
        <w:rPr>
          <w:rFonts w:eastAsia="Calibri"/>
          <w:i/>
          <w:color w:val="0070C0"/>
          <w:sz w:val="24"/>
          <w:szCs w:val="24"/>
          <w:lang w:eastAsia="en-US"/>
        </w:rPr>
        <w:t xml:space="preserve">з них наиболее </w:t>
      </w:r>
      <w:proofErr w:type="spellStart"/>
      <w:r w:rsidRPr="00484B72">
        <w:rPr>
          <w:rFonts w:eastAsia="Calibri"/>
          <w:i/>
          <w:color w:val="0070C0"/>
          <w:sz w:val="24"/>
          <w:szCs w:val="24"/>
          <w:lang w:eastAsia="en-US"/>
        </w:rPr>
        <w:t>крупныеТОО</w:t>
      </w:r>
      <w:proofErr w:type="spellEnd"/>
      <w:r w:rsidRPr="00484B72">
        <w:rPr>
          <w:rFonts w:eastAsia="Calibri"/>
          <w:i/>
          <w:color w:val="0070C0"/>
          <w:sz w:val="24"/>
          <w:szCs w:val="24"/>
          <w:lang w:eastAsia="en-US"/>
        </w:rPr>
        <w:t xml:space="preserve"> «</w:t>
      </w:r>
      <w:proofErr w:type="spellStart"/>
      <w:r w:rsidRPr="00484B72">
        <w:rPr>
          <w:rFonts w:eastAsia="Calibri"/>
          <w:i/>
          <w:color w:val="0070C0"/>
          <w:sz w:val="24"/>
          <w:szCs w:val="24"/>
          <w:lang w:eastAsia="en-US"/>
        </w:rPr>
        <w:t>Тенгизшевройл</w:t>
      </w:r>
      <w:proofErr w:type="spellEnd"/>
      <w:r w:rsidRPr="00484B72">
        <w:rPr>
          <w:rFonts w:eastAsia="Calibri"/>
          <w:i/>
          <w:color w:val="0070C0"/>
          <w:sz w:val="24"/>
          <w:szCs w:val="24"/>
          <w:lang w:eastAsia="en-US"/>
        </w:rPr>
        <w:t xml:space="preserve">» </w:t>
      </w:r>
      <w:r w:rsidRPr="00385EA9">
        <w:rPr>
          <w:rFonts w:eastAsia="Calibri"/>
          <w:i/>
          <w:color w:val="0070C0"/>
          <w:sz w:val="24"/>
          <w:szCs w:val="24"/>
          <w:lang w:eastAsia="en-US"/>
        </w:rPr>
        <w:t>на 46,7 </w:t>
      </w:r>
      <w:proofErr w:type="spellStart"/>
      <w:r w:rsidRPr="00385EA9">
        <w:rPr>
          <w:rFonts w:eastAsia="Calibri"/>
          <w:i/>
          <w:color w:val="0070C0"/>
          <w:sz w:val="24"/>
          <w:szCs w:val="24"/>
          <w:lang w:eastAsia="en-US"/>
        </w:rPr>
        <w:t>млрд.тенге</w:t>
      </w:r>
      <w:proofErr w:type="spellEnd"/>
      <w:r w:rsidRPr="00385EA9">
        <w:rPr>
          <w:rFonts w:eastAsia="Calibri"/>
          <w:i/>
          <w:color w:val="0070C0"/>
          <w:sz w:val="24"/>
          <w:szCs w:val="24"/>
          <w:lang w:eastAsia="en-US"/>
        </w:rPr>
        <w:t xml:space="preserve">  в </w:t>
      </w:r>
      <w:r w:rsidRPr="00385EA9">
        <w:rPr>
          <w:rFonts w:eastAsia="Calibri"/>
          <w:i/>
          <w:color w:val="0070C0"/>
          <w:sz w:val="22"/>
          <w:szCs w:val="22"/>
          <w:lang w:eastAsia="en-US"/>
        </w:rPr>
        <w:t>связи с приостановлением крупного Проекта Будущего развития по строительству завода 3-го поколения</w:t>
      </w:r>
      <w:r w:rsidRPr="00385EA9">
        <w:rPr>
          <w:rFonts w:eastAsia="Calibri"/>
          <w:i/>
          <w:color w:val="0070C0"/>
          <w:sz w:val="24"/>
          <w:szCs w:val="24"/>
          <w:lang w:eastAsia="en-US"/>
        </w:rPr>
        <w:t xml:space="preserve">, АО «СНПС – </w:t>
      </w:r>
      <w:proofErr w:type="spellStart"/>
      <w:r w:rsidRPr="00385EA9">
        <w:rPr>
          <w:rFonts w:eastAsia="Calibri"/>
          <w:i/>
          <w:color w:val="0070C0"/>
          <w:sz w:val="24"/>
          <w:szCs w:val="24"/>
          <w:lang w:eastAsia="en-US"/>
        </w:rPr>
        <w:t>Актобемунайгаз</w:t>
      </w:r>
      <w:proofErr w:type="spellEnd"/>
      <w:r w:rsidRPr="00385EA9">
        <w:rPr>
          <w:rFonts w:eastAsia="Calibri"/>
          <w:i/>
          <w:color w:val="0070C0"/>
          <w:sz w:val="24"/>
          <w:szCs w:val="24"/>
          <w:lang w:eastAsia="en-US"/>
        </w:rPr>
        <w:t>» на 24,6 </w:t>
      </w:r>
      <w:proofErr w:type="spellStart"/>
      <w:r w:rsidRPr="00385EA9">
        <w:rPr>
          <w:rFonts w:eastAsia="Calibri"/>
          <w:i/>
          <w:color w:val="0070C0"/>
          <w:sz w:val="24"/>
          <w:szCs w:val="24"/>
          <w:lang w:eastAsia="en-US"/>
        </w:rPr>
        <w:t>млрд.тенге</w:t>
      </w:r>
      <w:proofErr w:type="spellEnd"/>
      <w:r w:rsidRPr="00385EA9">
        <w:rPr>
          <w:rFonts w:eastAsia="Calibri"/>
          <w:i/>
          <w:color w:val="0070C0"/>
          <w:sz w:val="24"/>
          <w:szCs w:val="24"/>
          <w:lang w:eastAsia="en-US"/>
        </w:rPr>
        <w:t xml:space="preserve"> в </w:t>
      </w:r>
      <w:r w:rsidRPr="00385EA9">
        <w:rPr>
          <w:rFonts w:eastAsia="Calibri"/>
          <w:i/>
          <w:color w:val="0070C0"/>
          <w:sz w:val="22"/>
          <w:szCs w:val="22"/>
          <w:lang w:eastAsia="en-US"/>
        </w:rPr>
        <w:t xml:space="preserve">связи со снижением объема добычи нефти на 522,6 </w:t>
      </w:r>
      <w:proofErr w:type="spellStart"/>
      <w:r w:rsidRPr="00385EA9">
        <w:rPr>
          <w:rFonts w:eastAsia="Calibri"/>
          <w:i/>
          <w:color w:val="0070C0"/>
          <w:sz w:val="22"/>
          <w:szCs w:val="22"/>
          <w:lang w:eastAsia="en-US"/>
        </w:rPr>
        <w:t>тыс.тонн</w:t>
      </w:r>
      <w:proofErr w:type="spellEnd"/>
      <w:r w:rsidRPr="00385EA9">
        <w:rPr>
          <w:rFonts w:eastAsia="Calibri"/>
          <w:i/>
          <w:color w:val="0070C0"/>
          <w:sz w:val="22"/>
          <w:szCs w:val="22"/>
          <w:lang w:eastAsia="en-US"/>
        </w:rPr>
        <w:t xml:space="preserve"> (2019 г. 2 785,3 </w:t>
      </w:r>
      <w:proofErr w:type="spellStart"/>
      <w:r w:rsidRPr="00385EA9">
        <w:rPr>
          <w:rFonts w:eastAsia="Calibri"/>
          <w:i/>
          <w:color w:val="0070C0"/>
          <w:sz w:val="22"/>
          <w:szCs w:val="22"/>
          <w:lang w:eastAsia="en-US"/>
        </w:rPr>
        <w:t>тыс.тонн</w:t>
      </w:r>
      <w:proofErr w:type="spellEnd"/>
      <w:r w:rsidRPr="00385EA9">
        <w:rPr>
          <w:rFonts w:eastAsia="Calibri"/>
          <w:i/>
          <w:color w:val="0070C0"/>
          <w:sz w:val="22"/>
          <w:szCs w:val="22"/>
          <w:lang w:eastAsia="en-US"/>
        </w:rPr>
        <w:t xml:space="preserve">, 2020г. 2 262,7 </w:t>
      </w:r>
      <w:proofErr w:type="spellStart"/>
      <w:r w:rsidRPr="00385EA9">
        <w:rPr>
          <w:rFonts w:eastAsia="Calibri"/>
          <w:i/>
          <w:color w:val="0070C0"/>
          <w:sz w:val="22"/>
          <w:szCs w:val="22"/>
          <w:lang w:eastAsia="en-US"/>
        </w:rPr>
        <w:t>тыс.тонн</w:t>
      </w:r>
      <w:proofErr w:type="spellEnd"/>
      <w:r w:rsidRPr="00385EA9">
        <w:rPr>
          <w:rFonts w:eastAsia="Calibri"/>
          <w:i/>
          <w:color w:val="0070C0"/>
          <w:sz w:val="22"/>
          <w:szCs w:val="22"/>
          <w:lang w:eastAsia="en-US"/>
        </w:rPr>
        <w:t>)</w:t>
      </w:r>
      <w:r w:rsidRPr="00385EA9">
        <w:rPr>
          <w:rFonts w:eastAsia="Calibri"/>
          <w:i/>
          <w:color w:val="0070C0"/>
          <w:sz w:val="24"/>
          <w:szCs w:val="24"/>
          <w:lang w:eastAsia="en-US"/>
        </w:rPr>
        <w:t>, ТОО «Совместное предприятие «</w:t>
      </w:r>
      <w:proofErr w:type="spellStart"/>
      <w:r w:rsidRPr="00385EA9">
        <w:rPr>
          <w:rFonts w:eastAsia="Calibri"/>
          <w:i/>
          <w:color w:val="0070C0"/>
          <w:sz w:val="24"/>
          <w:szCs w:val="24"/>
          <w:lang w:eastAsia="en-US"/>
        </w:rPr>
        <w:t>Казгермунай</w:t>
      </w:r>
      <w:proofErr w:type="spellEnd"/>
      <w:r w:rsidRPr="00385EA9">
        <w:rPr>
          <w:rFonts w:eastAsia="Calibri"/>
          <w:i/>
          <w:color w:val="0070C0"/>
          <w:sz w:val="24"/>
          <w:szCs w:val="24"/>
          <w:lang w:eastAsia="en-US"/>
        </w:rPr>
        <w:t>» на 6,8 </w:t>
      </w:r>
      <w:proofErr w:type="spellStart"/>
      <w:r w:rsidRPr="00385EA9">
        <w:rPr>
          <w:rFonts w:eastAsia="Calibri"/>
          <w:i/>
          <w:color w:val="0070C0"/>
          <w:sz w:val="24"/>
          <w:szCs w:val="24"/>
          <w:lang w:eastAsia="en-US"/>
        </w:rPr>
        <w:t>млрд.тенге</w:t>
      </w:r>
      <w:proofErr w:type="spellEnd"/>
      <w:r w:rsidRPr="00385EA9">
        <w:rPr>
          <w:rFonts w:eastAsia="Calibri"/>
          <w:i/>
          <w:color w:val="0070C0"/>
          <w:sz w:val="24"/>
          <w:szCs w:val="24"/>
          <w:lang w:eastAsia="en-US"/>
        </w:rPr>
        <w:t xml:space="preserve"> </w:t>
      </w:r>
      <w:r w:rsidRPr="00385EA9">
        <w:rPr>
          <w:rFonts w:eastAsia="Calibri"/>
          <w:i/>
          <w:color w:val="0070C0"/>
          <w:sz w:val="22"/>
          <w:szCs w:val="22"/>
          <w:lang w:eastAsia="en-US"/>
        </w:rPr>
        <w:t>связи со снижением</w:t>
      </w:r>
      <w:r w:rsidRPr="00484B72">
        <w:rPr>
          <w:rFonts w:eastAsia="Calibri"/>
          <w:i/>
          <w:color w:val="0070C0"/>
          <w:sz w:val="22"/>
          <w:szCs w:val="22"/>
          <w:lang w:eastAsia="en-US"/>
        </w:rPr>
        <w:t xml:space="preserve"> объема реализации сырой нефти на внутреннем рынке ( в 2020г. по сравнению с 2019г. объем добычи сырой нефти снижен на 1 027,8 </w:t>
      </w:r>
      <w:proofErr w:type="spellStart"/>
      <w:r w:rsidRPr="00484B72">
        <w:rPr>
          <w:rFonts w:eastAsia="Calibri"/>
          <w:i/>
          <w:color w:val="0070C0"/>
          <w:sz w:val="22"/>
          <w:szCs w:val="22"/>
          <w:lang w:eastAsia="en-US"/>
        </w:rPr>
        <w:t>тыс.тн</w:t>
      </w:r>
      <w:proofErr w:type="spellEnd"/>
      <w:r w:rsidRPr="00484B72">
        <w:rPr>
          <w:rFonts w:eastAsia="Calibri"/>
          <w:i/>
          <w:color w:val="0070C0"/>
          <w:sz w:val="22"/>
          <w:szCs w:val="22"/>
          <w:lang w:eastAsia="en-US"/>
        </w:rPr>
        <w:t>., или на 25,5%.)</w:t>
      </w:r>
      <w:r w:rsidRPr="00484B72">
        <w:rPr>
          <w:rFonts w:eastAsia="Calibri"/>
          <w:i/>
          <w:color w:val="0070C0"/>
          <w:sz w:val="24"/>
          <w:szCs w:val="24"/>
          <w:lang w:eastAsia="en-US"/>
        </w:rPr>
        <w:t xml:space="preserve">, ТОО «ЕР САЙ </w:t>
      </w:r>
      <w:proofErr w:type="spellStart"/>
      <w:r w:rsidRPr="00484B72">
        <w:rPr>
          <w:rFonts w:eastAsia="Calibri"/>
          <w:i/>
          <w:color w:val="0070C0"/>
          <w:sz w:val="24"/>
          <w:szCs w:val="24"/>
          <w:lang w:eastAsia="en-US"/>
        </w:rPr>
        <w:t>Каспиан</w:t>
      </w:r>
      <w:proofErr w:type="spellEnd"/>
      <w:r w:rsidRPr="00484B72">
        <w:rPr>
          <w:rFonts w:eastAsia="Calibri"/>
          <w:i/>
          <w:color w:val="0070C0"/>
          <w:sz w:val="24"/>
          <w:szCs w:val="24"/>
          <w:lang w:eastAsia="en-US"/>
        </w:rPr>
        <w:t xml:space="preserve"> </w:t>
      </w:r>
      <w:proofErr w:type="spellStart"/>
      <w:r w:rsidRPr="00385EA9">
        <w:rPr>
          <w:rFonts w:eastAsia="Calibri"/>
          <w:i/>
          <w:color w:val="0070C0"/>
          <w:sz w:val="24"/>
          <w:szCs w:val="24"/>
          <w:lang w:eastAsia="en-US"/>
        </w:rPr>
        <w:t>Контрактор</w:t>
      </w:r>
      <w:proofErr w:type="spellEnd"/>
      <w:r w:rsidRPr="00385EA9">
        <w:rPr>
          <w:rFonts w:eastAsia="Calibri"/>
          <w:i/>
          <w:color w:val="0070C0"/>
          <w:sz w:val="24"/>
          <w:szCs w:val="24"/>
          <w:lang w:eastAsia="en-US"/>
        </w:rPr>
        <w:t>» на 6,4 </w:t>
      </w:r>
      <w:proofErr w:type="spellStart"/>
      <w:r w:rsidRPr="00385EA9">
        <w:rPr>
          <w:rFonts w:eastAsia="Calibri"/>
          <w:i/>
          <w:color w:val="0070C0"/>
          <w:sz w:val="24"/>
          <w:szCs w:val="24"/>
          <w:lang w:eastAsia="en-US"/>
        </w:rPr>
        <w:t>млрд.тенге</w:t>
      </w:r>
      <w:proofErr w:type="spellEnd"/>
      <w:r w:rsidRPr="00385EA9">
        <w:rPr>
          <w:rFonts w:eastAsia="Calibri"/>
          <w:i/>
          <w:color w:val="0070C0"/>
          <w:sz w:val="24"/>
          <w:szCs w:val="24"/>
          <w:lang w:eastAsia="en-US"/>
        </w:rPr>
        <w:t xml:space="preserve"> </w:t>
      </w:r>
      <w:r w:rsidRPr="00385EA9">
        <w:rPr>
          <w:rFonts w:eastAsia="Calibri"/>
          <w:i/>
          <w:color w:val="0070C0"/>
          <w:sz w:val="22"/>
          <w:szCs w:val="22"/>
          <w:lang w:eastAsia="en-US"/>
        </w:rPr>
        <w:t>связи</w:t>
      </w:r>
      <w:r w:rsidRPr="00484B72">
        <w:rPr>
          <w:rFonts w:eastAsia="Calibri"/>
          <w:i/>
          <w:color w:val="0070C0"/>
          <w:sz w:val="22"/>
          <w:szCs w:val="22"/>
          <w:lang w:eastAsia="en-US"/>
        </w:rPr>
        <w:t xml:space="preserve"> с </w:t>
      </w:r>
      <w:r w:rsidRPr="00484B72">
        <w:rPr>
          <w:rFonts w:eastAsia="Calibri"/>
          <w:i/>
          <w:color w:val="0070C0"/>
          <w:sz w:val="22"/>
          <w:szCs w:val="22"/>
          <w:lang w:eastAsia="en-US"/>
        </w:rPr>
        <w:lastRenderedPageBreak/>
        <w:t>завершением всех проектов по строительству газа и нефтепроводов с 2-го полугодия 2020 г.</w:t>
      </w:r>
      <w:r w:rsidRPr="00484B72">
        <w:rPr>
          <w:rFonts w:eastAsia="Calibri"/>
          <w:i/>
          <w:color w:val="0070C0"/>
          <w:sz w:val="24"/>
          <w:szCs w:val="24"/>
          <w:lang w:eastAsia="en-US"/>
        </w:rPr>
        <w:t xml:space="preserve"> и т.д.</w:t>
      </w:r>
    </w:p>
    <w:p w:rsidR="00B100F1" w:rsidRPr="00DD775C" w:rsidRDefault="00B100F1" w:rsidP="00B100F1">
      <w:pPr>
        <w:widowControl w:val="0"/>
        <w:pBdr>
          <w:bottom w:val="single" w:sz="4" w:space="3" w:color="FFFFFF"/>
        </w:pBdr>
        <w:ind w:firstLine="709"/>
        <w:jc w:val="both"/>
        <w:rPr>
          <w:i/>
          <w:sz w:val="24"/>
          <w:szCs w:val="24"/>
          <w:lang w:eastAsia="en-US"/>
        </w:rPr>
      </w:pPr>
      <w:bookmarkStart w:id="9" w:name="_Hlk64386820"/>
      <w:bookmarkEnd w:id="7"/>
      <w:r w:rsidRPr="00DD775C">
        <w:rPr>
          <w:sz w:val="28"/>
          <w:szCs w:val="28"/>
          <w:lang w:eastAsia="en-US"/>
        </w:rPr>
        <w:t xml:space="preserve">По состоянию на 1 января 2021 года переплата по НДС на ТВП </w:t>
      </w:r>
      <w:r w:rsidRPr="00DD775C">
        <w:rPr>
          <w:i/>
          <w:sz w:val="24"/>
          <w:szCs w:val="28"/>
          <w:lang w:eastAsia="en-US"/>
        </w:rPr>
        <w:t>(КБК 105101)</w:t>
      </w:r>
      <w:r w:rsidRPr="00DD775C">
        <w:rPr>
          <w:sz w:val="28"/>
          <w:szCs w:val="28"/>
          <w:lang w:eastAsia="en-US"/>
        </w:rPr>
        <w:t xml:space="preserve"> составила </w:t>
      </w:r>
      <w:r w:rsidRPr="00DD775C">
        <w:rPr>
          <w:sz w:val="28"/>
          <w:szCs w:val="28"/>
          <w:lang w:val="kk-KZ" w:eastAsia="en-US"/>
        </w:rPr>
        <w:t xml:space="preserve">1 646 120 651,2 тыс.тенге, по сравнению с прошлым годом увеличившись на </w:t>
      </w:r>
      <w:r w:rsidRPr="00DD775C">
        <w:rPr>
          <w:sz w:val="28"/>
          <w:szCs w:val="28"/>
          <w:lang w:eastAsia="en-US"/>
        </w:rPr>
        <w:t>373 897 481,8 </w:t>
      </w:r>
      <w:proofErr w:type="spellStart"/>
      <w:r w:rsidRPr="00DD775C">
        <w:rPr>
          <w:sz w:val="28"/>
          <w:szCs w:val="28"/>
          <w:lang w:eastAsia="en-US"/>
        </w:rPr>
        <w:t>тыс.тенге</w:t>
      </w:r>
      <w:proofErr w:type="spellEnd"/>
      <w:r w:rsidRPr="00DD775C">
        <w:rPr>
          <w:sz w:val="28"/>
          <w:szCs w:val="28"/>
          <w:lang w:eastAsia="en-US"/>
        </w:rPr>
        <w:t xml:space="preserve"> </w:t>
      </w:r>
      <w:r w:rsidRPr="00DD775C">
        <w:rPr>
          <w:sz w:val="28"/>
          <w:szCs w:val="28"/>
          <w:lang w:val="kk-KZ" w:eastAsia="en-US"/>
        </w:rPr>
        <w:t>или</w:t>
      </w:r>
      <w:r w:rsidRPr="00DD775C">
        <w:rPr>
          <w:sz w:val="28"/>
          <w:szCs w:val="28"/>
          <w:lang w:eastAsia="en-US"/>
        </w:rPr>
        <w:t xml:space="preserve"> </w:t>
      </w:r>
      <w:r w:rsidRPr="00DD775C">
        <w:rPr>
          <w:sz w:val="28"/>
          <w:szCs w:val="28"/>
          <w:lang w:val="kk-KZ" w:eastAsia="en-US"/>
        </w:rPr>
        <w:t xml:space="preserve">темп на на 29,4 % </w:t>
      </w:r>
      <w:r w:rsidRPr="00DD775C">
        <w:rPr>
          <w:i/>
          <w:sz w:val="24"/>
          <w:szCs w:val="24"/>
          <w:lang w:eastAsia="en-US"/>
        </w:rPr>
        <w:t xml:space="preserve">(за 2019 год </w:t>
      </w:r>
      <w:r w:rsidRPr="00DD775C">
        <w:rPr>
          <w:i/>
          <w:sz w:val="28"/>
          <w:szCs w:val="28"/>
          <w:lang w:eastAsia="en-US"/>
        </w:rPr>
        <w:t>1</w:t>
      </w:r>
      <w:r w:rsidRPr="00DD775C">
        <w:rPr>
          <w:i/>
          <w:sz w:val="28"/>
          <w:szCs w:val="28"/>
          <w:lang w:val="kk-KZ" w:eastAsia="en-US"/>
        </w:rPr>
        <w:t> </w:t>
      </w:r>
      <w:r w:rsidRPr="00DD775C">
        <w:rPr>
          <w:i/>
          <w:sz w:val="28"/>
          <w:szCs w:val="28"/>
          <w:lang w:eastAsia="en-US"/>
        </w:rPr>
        <w:t>272</w:t>
      </w:r>
      <w:r w:rsidRPr="00DD775C">
        <w:rPr>
          <w:i/>
          <w:sz w:val="28"/>
          <w:szCs w:val="28"/>
          <w:lang w:val="kk-KZ" w:eastAsia="en-US"/>
        </w:rPr>
        <w:t> 223 169,4</w:t>
      </w:r>
      <w:r w:rsidRPr="00DD775C">
        <w:rPr>
          <w:i/>
          <w:sz w:val="24"/>
          <w:szCs w:val="24"/>
          <w:lang w:eastAsia="en-US"/>
        </w:rPr>
        <w:t> </w:t>
      </w:r>
      <w:proofErr w:type="spellStart"/>
      <w:r w:rsidRPr="00DD775C">
        <w:rPr>
          <w:i/>
          <w:sz w:val="24"/>
          <w:szCs w:val="24"/>
          <w:lang w:eastAsia="en-US"/>
        </w:rPr>
        <w:t>тыс.тенге</w:t>
      </w:r>
      <w:proofErr w:type="spellEnd"/>
      <w:r w:rsidRPr="00DD775C">
        <w:rPr>
          <w:i/>
          <w:sz w:val="24"/>
          <w:szCs w:val="24"/>
          <w:lang w:eastAsia="en-US"/>
        </w:rPr>
        <w:t>)</w:t>
      </w:r>
      <w:r w:rsidRPr="00DD775C">
        <w:rPr>
          <w:sz w:val="28"/>
          <w:szCs w:val="28"/>
          <w:lang w:eastAsia="en-US"/>
        </w:rPr>
        <w:t>. При этом, удельный вес переплаты НДС на ТВП по состоянию на 01.01.2021</w:t>
      </w:r>
      <w:r w:rsidRPr="00DD775C">
        <w:rPr>
          <w:sz w:val="28"/>
          <w:szCs w:val="28"/>
          <w:lang w:val="en-US" w:eastAsia="en-US"/>
        </w:rPr>
        <w:t> </w:t>
      </w:r>
      <w:r w:rsidRPr="00DD775C">
        <w:rPr>
          <w:sz w:val="28"/>
          <w:szCs w:val="28"/>
          <w:lang w:eastAsia="en-US"/>
        </w:rPr>
        <w:t xml:space="preserve">г. составил 81,1 % </w:t>
      </w:r>
      <w:r w:rsidRPr="00DD775C">
        <w:rPr>
          <w:i/>
          <w:sz w:val="24"/>
          <w:szCs w:val="24"/>
          <w:lang w:eastAsia="en-US"/>
        </w:rPr>
        <w:t>(к общей переплате в республиканский бюджет)</w:t>
      </w:r>
      <w:r w:rsidRPr="00DD775C">
        <w:rPr>
          <w:sz w:val="28"/>
          <w:szCs w:val="28"/>
          <w:lang w:eastAsia="en-US"/>
        </w:rPr>
        <w:t xml:space="preserve">, снизившись к 2019 году на 0,9 % </w:t>
      </w:r>
      <w:r w:rsidRPr="00DD775C">
        <w:rPr>
          <w:i/>
          <w:sz w:val="24"/>
          <w:szCs w:val="24"/>
          <w:lang w:eastAsia="en-US"/>
        </w:rPr>
        <w:t>(удельный вес за 2019г. – 82,2 %)</w:t>
      </w:r>
      <w:r w:rsidR="00B6646D" w:rsidRPr="00DD775C">
        <w:rPr>
          <w:i/>
          <w:sz w:val="24"/>
          <w:szCs w:val="24"/>
          <w:lang w:eastAsia="en-US"/>
        </w:rPr>
        <w:t>.</w:t>
      </w:r>
    </w:p>
    <w:p w:rsidR="00B100F1" w:rsidRPr="00DD775C" w:rsidRDefault="00B100F1" w:rsidP="00B100F1">
      <w:pPr>
        <w:widowControl w:val="0"/>
        <w:pBdr>
          <w:bottom w:val="single" w:sz="4" w:space="3" w:color="FFFFFF"/>
        </w:pBdr>
        <w:ind w:firstLine="709"/>
        <w:jc w:val="both"/>
        <w:rPr>
          <w:sz w:val="28"/>
          <w:szCs w:val="28"/>
          <w:lang w:eastAsia="en-US"/>
        </w:rPr>
      </w:pPr>
      <w:r w:rsidRPr="00DD775C">
        <w:rPr>
          <w:sz w:val="28"/>
          <w:szCs w:val="28"/>
          <w:lang w:eastAsia="en-US"/>
        </w:rPr>
        <w:t>В разрезе отраслей основная сумма приходится на следующие виды деятельности:</w:t>
      </w:r>
    </w:p>
    <w:p w:rsidR="00B100F1" w:rsidRPr="00DD775C" w:rsidRDefault="00B100F1" w:rsidP="00B100F1">
      <w:pPr>
        <w:widowControl w:val="0"/>
        <w:pBdr>
          <w:bottom w:val="single" w:sz="4" w:space="3" w:color="FFFFFF"/>
        </w:pBdr>
        <w:ind w:firstLine="709"/>
        <w:jc w:val="both"/>
        <w:rPr>
          <w:sz w:val="28"/>
          <w:szCs w:val="28"/>
          <w:lang w:eastAsia="en-US"/>
        </w:rPr>
      </w:pPr>
      <w:r w:rsidRPr="00DD775C">
        <w:rPr>
          <w:sz w:val="28"/>
          <w:szCs w:val="28"/>
          <w:lang w:eastAsia="en-US"/>
        </w:rPr>
        <w:t>- Торговля – 406 572 247,6 </w:t>
      </w:r>
      <w:proofErr w:type="spellStart"/>
      <w:proofErr w:type="gramStart"/>
      <w:r w:rsidRPr="00DD775C">
        <w:rPr>
          <w:sz w:val="28"/>
          <w:szCs w:val="28"/>
          <w:lang w:eastAsia="en-US"/>
        </w:rPr>
        <w:t>тыс.тенге</w:t>
      </w:r>
      <w:proofErr w:type="spellEnd"/>
      <w:proofErr w:type="gramEnd"/>
      <w:r w:rsidRPr="00DD775C">
        <w:rPr>
          <w:sz w:val="28"/>
          <w:szCs w:val="28"/>
          <w:lang w:eastAsia="en-US"/>
        </w:rPr>
        <w:t xml:space="preserve"> (24,7 %);</w:t>
      </w:r>
    </w:p>
    <w:p w:rsidR="00B100F1" w:rsidRPr="00DD775C" w:rsidRDefault="00B100F1" w:rsidP="00B100F1">
      <w:pPr>
        <w:widowControl w:val="0"/>
        <w:pBdr>
          <w:bottom w:val="single" w:sz="4" w:space="3" w:color="FFFFFF"/>
        </w:pBdr>
        <w:ind w:firstLine="709"/>
        <w:jc w:val="both"/>
        <w:rPr>
          <w:sz w:val="28"/>
          <w:szCs w:val="28"/>
          <w:lang w:eastAsia="en-US"/>
        </w:rPr>
      </w:pPr>
      <w:r w:rsidRPr="00DD775C">
        <w:rPr>
          <w:sz w:val="28"/>
          <w:szCs w:val="28"/>
          <w:lang w:eastAsia="en-US"/>
        </w:rPr>
        <w:t>- Горнодобывающая промышленность – 319 907 522,6 </w:t>
      </w:r>
      <w:proofErr w:type="spellStart"/>
      <w:proofErr w:type="gramStart"/>
      <w:r w:rsidRPr="00DD775C">
        <w:rPr>
          <w:sz w:val="28"/>
          <w:szCs w:val="28"/>
          <w:lang w:eastAsia="en-US"/>
        </w:rPr>
        <w:t>тыс.тенге</w:t>
      </w:r>
      <w:proofErr w:type="spellEnd"/>
      <w:proofErr w:type="gramEnd"/>
      <w:r w:rsidRPr="00DD775C">
        <w:rPr>
          <w:sz w:val="28"/>
          <w:szCs w:val="28"/>
          <w:lang w:eastAsia="en-US"/>
        </w:rPr>
        <w:t xml:space="preserve"> (19,4 %);</w:t>
      </w:r>
    </w:p>
    <w:p w:rsidR="00B100F1" w:rsidRPr="00DD775C" w:rsidRDefault="00B100F1" w:rsidP="00B100F1">
      <w:pPr>
        <w:widowControl w:val="0"/>
        <w:pBdr>
          <w:bottom w:val="single" w:sz="4" w:space="3" w:color="FFFFFF"/>
        </w:pBdr>
        <w:ind w:firstLine="709"/>
        <w:jc w:val="both"/>
        <w:rPr>
          <w:sz w:val="28"/>
          <w:szCs w:val="28"/>
          <w:lang w:eastAsia="en-US"/>
        </w:rPr>
      </w:pPr>
      <w:r w:rsidRPr="00DD775C">
        <w:rPr>
          <w:sz w:val="28"/>
          <w:szCs w:val="28"/>
          <w:lang w:eastAsia="en-US"/>
        </w:rPr>
        <w:t>- Обрабатывающая промышленность – 224 739 077,0 </w:t>
      </w:r>
      <w:proofErr w:type="spellStart"/>
      <w:proofErr w:type="gramStart"/>
      <w:r w:rsidRPr="00DD775C">
        <w:rPr>
          <w:sz w:val="28"/>
          <w:szCs w:val="28"/>
          <w:lang w:eastAsia="en-US"/>
        </w:rPr>
        <w:t>тыс.тенге</w:t>
      </w:r>
      <w:proofErr w:type="spellEnd"/>
      <w:proofErr w:type="gramEnd"/>
      <w:r w:rsidRPr="00DD775C">
        <w:rPr>
          <w:sz w:val="28"/>
          <w:szCs w:val="28"/>
          <w:lang w:eastAsia="en-US"/>
        </w:rPr>
        <w:t xml:space="preserve"> (13,7 %);</w:t>
      </w:r>
    </w:p>
    <w:p w:rsidR="00B100F1" w:rsidRPr="00DD775C" w:rsidRDefault="00B100F1" w:rsidP="00B100F1">
      <w:pPr>
        <w:widowControl w:val="0"/>
        <w:pBdr>
          <w:bottom w:val="single" w:sz="4" w:space="3" w:color="FFFFFF"/>
        </w:pBdr>
        <w:ind w:firstLine="709"/>
        <w:jc w:val="both"/>
        <w:rPr>
          <w:sz w:val="28"/>
          <w:szCs w:val="28"/>
          <w:lang w:eastAsia="en-US"/>
        </w:rPr>
      </w:pPr>
      <w:r w:rsidRPr="00DD775C">
        <w:rPr>
          <w:sz w:val="28"/>
          <w:szCs w:val="28"/>
          <w:lang w:eastAsia="en-US"/>
        </w:rPr>
        <w:t>- Прочие услуги – 175 915 976,5 </w:t>
      </w:r>
      <w:proofErr w:type="spellStart"/>
      <w:proofErr w:type="gramStart"/>
      <w:r w:rsidRPr="00DD775C">
        <w:rPr>
          <w:sz w:val="28"/>
          <w:szCs w:val="28"/>
          <w:lang w:eastAsia="en-US"/>
        </w:rPr>
        <w:t>тыс.тенге</w:t>
      </w:r>
      <w:proofErr w:type="spellEnd"/>
      <w:proofErr w:type="gramEnd"/>
      <w:r w:rsidRPr="00DD775C">
        <w:rPr>
          <w:sz w:val="28"/>
          <w:szCs w:val="28"/>
          <w:lang w:eastAsia="en-US"/>
        </w:rPr>
        <w:t xml:space="preserve"> (10,7 %);</w:t>
      </w:r>
    </w:p>
    <w:p w:rsidR="00B100F1" w:rsidRPr="00DD775C" w:rsidRDefault="00B100F1" w:rsidP="00B100F1">
      <w:pPr>
        <w:widowControl w:val="0"/>
        <w:pBdr>
          <w:bottom w:val="single" w:sz="4" w:space="3" w:color="FFFFFF"/>
        </w:pBdr>
        <w:ind w:firstLine="709"/>
        <w:jc w:val="both"/>
        <w:rPr>
          <w:sz w:val="28"/>
          <w:szCs w:val="28"/>
          <w:lang w:eastAsia="en-US"/>
        </w:rPr>
      </w:pPr>
      <w:r w:rsidRPr="00DD775C">
        <w:rPr>
          <w:sz w:val="28"/>
          <w:szCs w:val="28"/>
          <w:lang w:eastAsia="en-US"/>
        </w:rPr>
        <w:t>Только по указанным отраслям общая сумма переплаты составляет 1 127 134 823,6 </w:t>
      </w:r>
      <w:proofErr w:type="spellStart"/>
      <w:proofErr w:type="gramStart"/>
      <w:r w:rsidRPr="00DD775C">
        <w:rPr>
          <w:sz w:val="28"/>
          <w:szCs w:val="28"/>
          <w:lang w:eastAsia="en-US"/>
        </w:rPr>
        <w:t>тыс.тенге</w:t>
      </w:r>
      <w:proofErr w:type="spellEnd"/>
      <w:proofErr w:type="gramEnd"/>
      <w:r w:rsidRPr="00DD775C">
        <w:rPr>
          <w:sz w:val="28"/>
          <w:szCs w:val="28"/>
          <w:lang w:eastAsia="en-US"/>
        </w:rPr>
        <w:t xml:space="preserve"> или 68,5 %, что выше по сравнению с прошлым годом на 252 874 039,4 </w:t>
      </w:r>
      <w:proofErr w:type="spellStart"/>
      <w:r w:rsidRPr="00DD775C">
        <w:rPr>
          <w:sz w:val="28"/>
          <w:szCs w:val="28"/>
          <w:lang w:eastAsia="en-US"/>
        </w:rPr>
        <w:t>тыс.тенге</w:t>
      </w:r>
      <w:proofErr w:type="spellEnd"/>
      <w:r w:rsidRPr="00DD775C">
        <w:rPr>
          <w:sz w:val="28"/>
          <w:szCs w:val="28"/>
          <w:lang w:eastAsia="en-US"/>
        </w:rPr>
        <w:t xml:space="preserve"> </w:t>
      </w:r>
      <w:r w:rsidRPr="00DD775C">
        <w:rPr>
          <w:i/>
          <w:sz w:val="24"/>
          <w:szCs w:val="24"/>
          <w:lang w:eastAsia="en-US"/>
        </w:rPr>
        <w:t>(в 2019 году по данным отраслям экономики 874 260 784,3 </w:t>
      </w:r>
      <w:proofErr w:type="spellStart"/>
      <w:r w:rsidRPr="00DD775C">
        <w:rPr>
          <w:i/>
          <w:sz w:val="24"/>
          <w:szCs w:val="24"/>
          <w:lang w:eastAsia="en-US"/>
        </w:rPr>
        <w:t>тыс.тенге</w:t>
      </w:r>
      <w:proofErr w:type="spellEnd"/>
      <w:r w:rsidRPr="00DD775C">
        <w:rPr>
          <w:i/>
          <w:sz w:val="24"/>
          <w:szCs w:val="24"/>
          <w:lang w:eastAsia="en-US"/>
        </w:rPr>
        <w:t>)</w:t>
      </w:r>
      <w:r w:rsidRPr="00DD775C">
        <w:rPr>
          <w:sz w:val="28"/>
          <w:szCs w:val="28"/>
          <w:lang w:eastAsia="en-US"/>
        </w:rPr>
        <w:t>.</w:t>
      </w:r>
    </w:p>
    <w:p w:rsidR="00B100F1" w:rsidRPr="00DD775C" w:rsidRDefault="00B100F1" w:rsidP="00B100F1">
      <w:pPr>
        <w:widowControl w:val="0"/>
        <w:pBdr>
          <w:bottom w:val="single" w:sz="4" w:space="3" w:color="FFFFFF"/>
        </w:pBdr>
        <w:ind w:firstLine="709"/>
        <w:jc w:val="both"/>
        <w:rPr>
          <w:sz w:val="28"/>
          <w:szCs w:val="28"/>
          <w:lang w:val="kk-KZ" w:eastAsia="en-US"/>
        </w:rPr>
      </w:pPr>
      <w:r w:rsidRPr="00DD775C">
        <w:rPr>
          <w:sz w:val="28"/>
          <w:szCs w:val="28"/>
          <w:lang w:eastAsia="en-US"/>
        </w:rPr>
        <w:t>Рост переплаты наблюдается по всем категориям налогоплательщиков, за счет увеличения:</w:t>
      </w:r>
    </w:p>
    <w:p w:rsidR="00B100F1" w:rsidRPr="00DD775C" w:rsidRDefault="00B100F1" w:rsidP="00B100F1">
      <w:pPr>
        <w:widowControl w:val="0"/>
        <w:pBdr>
          <w:bottom w:val="single" w:sz="4" w:space="3" w:color="FFFFFF"/>
        </w:pBdr>
        <w:ind w:firstLine="709"/>
        <w:jc w:val="both"/>
        <w:rPr>
          <w:i/>
          <w:sz w:val="24"/>
          <w:szCs w:val="24"/>
          <w:lang w:val="kk-KZ"/>
        </w:rPr>
      </w:pPr>
      <w:r w:rsidRPr="00DD775C">
        <w:rPr>
          <w:sz w:val="28"/>
          <w:szCs w:val="28"/>
        </w:rPr>
        <w:t>- дебетового сальдо по налогоплательщикам с нулевыми оборотами по требованиям (экспортеры) на 67 053,3 </w:t>
      </w:r>
      <w:proofErr w:type="spellStart"/>
      <w:r w:rsidRPr="00DD775C">
        <w:rPr>
          <w:sz w:val="28"/>
          <w:szCs w:val="28"/>
        </w:rPr>
        <w:t>тыс.тенге</w:t>
      </w:r>
      <w:proofErr w:type="spellEnd"/>
      <w:r w:rsidRPr="00DD775C">
        <w:rPr>
          <w:sz w:val="28"/>
          <w:szCs w:val="28"/>
        </w:rPr>
        <w:t xml:space="preserve"> или 111,0 % </w:t>
      </w:r>
      <w:r w:rsidRPr="00DD775C">
        <w:rPr>
          <w:i/>
          <w:sz w:val="24"/>
          <w:szCs w:val="24"/>
          <w:lang w:eastAsia="en-US"/>
        </w:rPr>
        <w:t>(за 2019 год</w:t>
      </w:r>
      <w:r w:rsidRPr="00DD775C">
        <w:rPr>
          <w:i/>
          <w:sz w:val="24"/>
          <w:szCs w:val="24"/>
          <w:lang w:val="kk-KZ" w:eastAsia="en-US"/>
        </w:rPr>
        <w:t xml:space="preserve"> –</w:t>
      </w:r>
      <w:r w:rsidRPr="00DD775C">
        <w:rPr>
          <w:i/>
          <w:sz w:val="24"/>
          <w:szCs w:val="24"/>
          <w:lang w:eastAsia="en-US"/>
        </w:rPr>
        <w:t xml:space="preserve"> 611 972,3 </w:t>
      </w:r>
      <w:proofErr w:type="spellStart"/>
      <w:r w:rsidRPr="00DD775C">
        <w:rPr>
          <w:i/>
          <w:sz w:val="24"/>
          <w:szCs w:val="24"/>
          <w:lang w:eastAsia="en-US"/>
        </w:rPr>
        <w:t>тыс.тенге</w:t>
      </w:r>
      <w:proofErr w:type="spellEnd"/>
      <w:r w:rsidRPr="00DD775C">
        <w:rPr>
          <w:i/>
          <w:sz w:val="24"/>
          <w:szCs w:val="24"/>
          <w:lang w:eastAsia="en-US"/>
        </w:rPr>
        <w:t>, за 2020 год</w:t>
      </w:r>
      <w:r w:rsidRPr="00DD775C">
        <w:rPr>
          <w:i/>
          <w:sz w:val="24"/>
          <w:szCs w:val="24"/>
          <w:lang w:val="kk-KZ" w:eastAsia="en-US"/>
        </w:rPr>
        <w:t xml:space="preserve"> –</w:t>
      </w:r>
      <w:r w:rsidRPr="00DD775C">
        <w:rPr>
          <w:i/>
          <w:sz w:val="24"/>
          <w:szCs w:val="24"/>
          <w:lang w:eastAsia="en-US"/>
        </w:rPr>
        <w:t xml:space="preserve"> 679 025,6 </w:t>
      </w:r>
      <w:proofErr w:type="spellStart"/>
      <w:r w:rsidRPr="00DD775C">
        <w:rPr>
          <w:i/>
          <w:sz w:val="24"/>
          <w:szCs w:val="24"/>
          <w:lang w:eastAsia="en-US"/>
        </w:rPr>
        <w:t>тыс.тенге</w:t>
      </w:r>
      <w:proofErr w:type="spellEnd"/>
      <w:r w:rsidRPr="00DD775C">
        <w:rPr>
          <w:i/>
          <w:sz w:val="24"/>
          <w:szCs w:val="24"/>
          <w:lang w:eastAsia="en-US"/>
        </w:rPr>
        <w:t>)</w:t>
      </w:r>
      <w:r w:rsidRPr="00DD775C">
        <w:rPr>
          <w:i/>
          <w:sz w:val="24"/>
          <w:szCs w:val="24"/>
        </w:rPr>
        <w:t xml:space="preserve">; </w:t>
      </w:r>
    </w:p>
    <w:p w:rsidR="00B100F1" w:rsidRPr="00DD775C" w:rsidRDefault="00B100F1" w:rsidP="00B100F1">
      <w:pPr>
        <w:widowControl w:val="0"/>
        <w:pBdr>
          <w:bottom w:val="single" w:sz="4" w:space="3" w:color="FFFFFF"/>
        </w:pBdr>
        <w:ind w:firstLine="709"/>
        <w:jc w:val="both"/>
        <w:rPr>
          <w:i/>
          <w:sz w:val="28"/>
          <w:szCs w:val="28"/>
          <w:lang w:val="kk-KZ"/>
        </w:rPr>
      </w:pPr>
      <w:r w:rsidRPr="00DD775C">
        <w:rPr>
          <w:sz w:val="28"/>
          <w:szCs w:val="28"/>
        </w:rPr>
        <w:t>- по крупным компаниям (налоговый мониторинг) на 43 243,2 </w:t>
      </w:r>
      <w:proofErr w:type="spellStart"/>
      <w:proofErr w:type="gramStart"/>
      <w:r w:rsidRPr="00DD775C">
        <w:rPr>
          <w:sz w:val="28"/>
          <w:szCs w:val="28"/>
        </w:rPr>
        <w:t>тыс.тенге</w:t>
      </w:r>
      <w:proofErr w:type="spellEnd"/>
      <w:proofErr w:type="gramEnd"/>
      <w:r w:rsidRPr="00DD775C">
        <w:rPr>
          <w:sz w:val="28"/>
          <w:szCs w:val="28"/>
        </w:rPr>
        <w:t xml:space="preserve"> или 114,4 % </w:t>
      </w:r>
      <w:r w:rsidRPr="00DD775C">
        <w:rPr>
          <w:i/>
          <w:sz w:val="24"/>
          <w:szCs w:val="24"/>
          <w:lang w:eastAsia="en-US"/>
        </w:rPr>
        <w:t xml:space="preserve">(за 2019 год </w:t>
      </w:r>
      <w:r w:rsidRPr="00DD775C">
        <w:rPr>
          <w:i/>
          <w:sz w:val="24"/>
          <w:szCs w:val="24"/>
          <w:lang w:val="kk-KZ" w:eastAsia="en-US"/>
        </w:rPr>
        <w:t>– 97</w:t>
      </w:r>
      <w:r w:rsidRPr="00DD775C">
        <w:rPr>
          <w:i/>
          <w:sz w:val="24"/>
          <w:szCs w:val="24"/>
          <w:lang w:val="en-US" w:eastAsia="en-US"/>
        </w:rPr>
        <w:t> </w:t>
      </w:r>
      <w:r w:rsidRPr="00DD775C">
        <w:rPr>
          <w:i/>
          <w:sz w:val="24"/>
          <w:szCs w:val="24"/>
          <w:lang w:val="kk-KZ" w:eastAsia="en-US"/>
        </w:rPr>
        <w:t>442,8 тыс.тенге</w:t>
      </w:r>
      <w:r w:rsidRPr="00DD775C">
        <w:rPr>
          <w:i/>
          <w:sz w:val="24"/>
          <w:szCs w:val="24"/>
          <w:lang w:eastAsia="en-US"/>
        </w:rPr>
        <w:t>, за 2020 год</w:t>
      </w:r>
      <w:r w:rsidRPr="00DD775C">
        <w:rPr>
          <w:i/>
          <w:sz w:val="24"/>
          <w:szCs w:val="24"/>
          <w:lang w:val="kk-KZ" w:eastAsia="en-US"/>
        </w:rPr>
        <w:t xml:space="preserve"> -140</w:t>
      </w:r>
      <w:r w:rsidRPr="00DD775C">
        <w:rPr>
          <w:i/>
          <w:sz w:val="24"/>
          <w:szCs w:val="24"/>
          <w:lang w:val="en-US" w:eastAsia="en-US"/>
        </w:rPr>
        <w:t> </w:t>
      </w:r>
      <w:r w:rsidRPr="00DD775C">
        <w:rPr>
          <w:i/>
          <w:sz w:val="24"/>
          <w:szCs w:val="24"/>
          <w:lang w:val="kk-KZ" w:eastAsia="en-US"/>
        </w:rPr>
        <w:t>685,9 тыс.тенге</w:t>
      </w:r>
      <w:r w:rsidRPr="00DD775C">
        <w:rPr>
          <w:i/>
          <w:sz w:val="24"/>
          <w:szCs w:val="24"/>
          <w:lang w:eastAsia="en-US"/>
        </w:rPr>
        <w:t>)</w:t>
      </w:r>
      <w:r w:rsidRPr="00DD775C">
        <w:rPr>
          <w:i/>
          <w:sz w:val="24"/>
          <w:szCs w:val="24"/>
        </w:rPr>
        <w:t>;</w:t>
      </w:r>
      <w:r w:rsidRPr="00DD775C">
        <w:rPr>
          <w:i/>
          <w:sz w:val="28"/>
          <w:szCs w:val="28"/>
        </w:rPr>
        <w:t xml:space="preserve"> </w:t>
      </w:r>
    </w:p>
    <w:p w:rsidR="00B100F1" w:rsidRPr="00DD775C" w:rsidRDefault="00B100F1" w:rsidP="00B100F1">
      <w:pPr>
        <w:widowControl w:val="0"/>
        <w:pBdr>
          <w:bottom w:val="single" w:sz="4" w:space="3" w:color="FFFFFF"/>
        </w:pBdr>
        <w:ind w:firstLine="709"/>
        <w:jc w:val="both"/>
        <w:rPr>
          <w:i/>
          <w:sz w:val="24"/>
          <w:szCs w:val="24"/>
          <w:lang w:eastAsia="en-US"/>
        </w:rPr>
      </w:pPr>
      <w:r w:rsidRPr="00DD775C">
        <w:rPr>
          <w:sz w:val="28"/>
          <w:szCs w:val="28"/>
        </w:rPr>
        <w:t>- по «прочей экономике» на 263 601,0</w:t>
      </w:r>
      <w:r w:rsidRPr="00DD775C">
        <w:rPr>
          <w:sz w:val="28"/>
          <w:szCs w:val="28"/>
          <w:lang w:val="en-US"/>
        </w:rPr>
        <w:t> </w:t>
      </w:r>
      <w:proofErr w:type="spellStart"/>
      <w:proofErr w:type="gramStart"/>
      <w:r w:rsidRPr="00DD775C">
        <w:rPr>
          <w:sz w:val="28"/>
          <w:szCs w:val="28"/>
        </w:rPr>
        <w:t>тыс.тенге</w:t>
      </w:r>
      <w:proofErr w:type="spellEnd"/>
      <w:proofErr w:type="gramEnd"/>
      <w:r w:rsidRPr="00DD775C">
        <w:rPr>
          <w:sz w:val="28"/>
          <w:szCs w:val="28"/>
        </w:rPr>
        <w:t xml:space="preserve"> или 146,8</w:t>
      </w:r>
      <w:r w:rsidRPr="00DD775C">
        <w:rPr>
          <w:sz w:val="28"/>
          <w:szCs w:val="28"/>
          <w:lang w:val="en-US"/>
        </w:rPr>
        <w:t> </w:t>
      </w:r>
      <w:r w:rsidRPr="00DD775C">
        <w:rPr>
          <w:sz w:val="28"/>
          <w:szCs w:val="28"/>
        </w:rPr>
        <w:t xml:space="preserve">% </w:t>
      </w:r>
      <w:r w:rsidRPr="00DD775C">
        <w:rPr>
          <w:i/>
          <w:sz w:val="24"/>
          <w:szCs w:val="24"/>
          <w:lang w:eastAsia="en-US"/>
        </w:rPr>
        <w:t>(за 2019 год</w:t>
      </w:r>
      <w:r w:rsidRPr="00DD775C">
        <w:rPr>
          <w:i/>
          <w:sz w:val="24"/>
          <w:szCs w:val="24"/>
          <w:lang w:val="kk-KZ" w:eastAsia="en-US"/>
        </w:rPr>
        <w:t xml:space="preserve"> –</w:t>
      </w:r>
      <w:r w:rsidRPr="00DD775C">
        <w:rPr>
          <w:i/>
          <w:sz w:val="24"/>
          <w:szCs w:val="24"/>
          <w:lang w:eastAsia="en-US"/>
        </w:rPr>
        <w:t xml:space="preserve"> 562</w:t>
      </w:r>
      <w:r w:rsidRPr="00DD775C">
        <w:rPr>
          <w:i/>
          <w:sz w:val="24"/>
          <w:szCs w:val="24"/>
          <w:lang w:val="en-US" w:eastAsia="en-US"/>
        </w:rPr>
        <w:t> </w:t>
      </w:r>
      <w:r w:rsidRPr="00DD775C">
        <w:rPr>
          <w:i/>
          <w:sz w:val="24"/>
          <w:szCs w:val="24"/>
          <w:lang w:eastAsia="en-US"/>
        </w:rPr>
        <w:t>808,1 </w:t>
      </w:r>
      <w:proofErr w:type="spellStart"/>
      <w:r w:rsidRPr="00DD775C">
        <w:rPr>
          <w:i/>
          <w:sz w:val="24"/>
          <w:szCs w:val="24"/>
          <w:lang w:eastAsia="en-US"/>
        </w:rPr>
        <w:t>тыс.тенге</w:t>
      </w:r>
      <w:proofErr w:type="spellEnd"/>
      <w:r w:rsidRPr="00DD775C">
        <w:rPr>
          <w:i/>
          <w:sz w:val="24"/>
          <w:szCs w:val="24"/>
          <w:lang w:eastAsia="en-US"/>
        </w:rPr>
        <w:t xml:space="preserve">, за 2020 год </w:t>
      </w:r>
      <w:r w:rsidRPr="00DD775C">
        <w:rPr>
          <w:i/>
          <w:sz w:val="24"/>
          <w:szCs w:val="24"/>
          <w:lang w:val="kk-KZ" w:eastAsia="en-US"/>
        </w:rPr>
        <w:t>– 826</w:t>
      </w:r>
      <w:r w:rsidRPr="00DD775C">
        <w:rPr>
          <w:i/>
          <w:sz w:val="24"/>
          <w:szCs w:val="24"/>
          <w:lang w:val="en-US" w:eastAsia="en-US"/>
        </w:rPr>
        <w:t> </w:t>
      </w:r>
      <w:r w:rsidRPr="00DD775C">
        <w:rPr>
          <w:i/>
          <w:sz w:val="24"/>
          <w:szCs w:val="24"/>
          <w:lang w:val="kk-KZ" w:eastAsia="en-US"/>
        </w:rPr>
        <w:t>409,2 тыс.тенге</w:t>
      </w:r>
      <w:r w:rsidRPr="00DD775C">
        <w:rPr>
          <w:i/>
          <w:sz w:val="24"/>
          <w:szCs w:val="24"/>
          <w:lang w:eastAsia="en-US"/>
        </w:rPr>
        <w:t xml:space="preserve">). </w:t>
      </w:r>
    </w:p>
    <w:p w:rsidR="00B100F1" w:rsidRPr="00DD775C" w:rsidRDefault="00B100F1" w:rsidP="00B100F1">
      <w:pPr>
        <w:widowControl w:val="0"/>
        <w:pBdr>
          <w:bottom w:val="single" w:sz="4" w:space="0" w:color="FFFFFF"/>
        </w:pBdr>
        <w:ind w:firstLine="709"/>
        <w:jc w:val="both"/>
        <w:rPr>
          <w:sz w:val="28"/>
          <w:szCs w:val="28"/>
        </w:rPr>
      </w:pPr>
      <w:r w:rsidRPr="00DD775C">
        <w:rPr>
          <w:sz w:val="28"/>
          <w:szCs w:val="28"/>
          <w:lang w:eastAsia="en-US"/>
        </w:rPr>
        <w:t>Из них</w:t>
      </w:r>
      <w:r w:rsidRPr="00DD775C">
        <w:rPr>
          <w:sz w:val="28"/>
          <w:szCs w:val="28"/>
          <w:lang w:val="kk-KZ" w:eastAsia="en-US"/>
        </w:rPr>
        <w:t>,</w:t>
      </w:r>
      <w:r w:rsidRPr="00DD775C">
        <w:rPr>
          <w:sz w:val="28"/>
          <w:szCs w:val="28"/>
          <w:lang w:eastAsia="en-US"/>
        </w:rPr>
        <w:t xml:space="preserve"> основной рост суммы переплаты приходится на следующих </w:t>
      </w:r>
      <w:r w:rsidRPr="00DD775C">
        <w:rPr>
          <w:sz w:val="28"/>
          <w:szCs w:val="28"/>
          <w:lang w:val="kk-KZ" w:eastAsia="en-US"/>
        </w:rPr>
        <w:t>налого</w:t>
      </w:r>
      <w:r w:rsidRPr="00DD775C">
        <w:rPr>
          <w:sz w:val="28"/>
          <w:szCs w:val="28"/>
          <w:lang w:eastAsia="en-US"/>
        </w:rPr>
        <w:t xml:space="preserve">плательщиков </w:t>
      </w:r>
      <w:r w:rsidRPr="00DD775C">
        <w:rPr>
          <w:sz w:val="28"/>
          <w:szCs w:val="28"/>
        </w:rPr>
        <w:t xml:space="preserve">(без экспортеров): АО Национальная компания </w:t>
      </w:r>
      <w:proofErr w:type="spellStart"/>
      <w:r w:rsidRPr="00DD775C">
        <w:rPr>
          <w:sz w:val="28"/>
          <w:szCs w:val="28"/>
        </w:rPr>
        <w:t>QazExpoCongress</w:t>
      </w:r>
      <w:proofErr w:type="spellEnd"/>
      <w:r w:rsidRPr="00DD775C">
        <w:rPr>
          <w:sz w:val="28"/>
          <w:szCs w:val="28"/>
        </w:rPr>
        <w:t xml:space="preserve"> - на 62 334</w:t>
      </w:r>
      <w:r w:rsidRPr="00DD775C">
        <w:rPr>
          <w:sz w:val="28"/>
          <w:szCs w:val="28"/>
          <w:lang w:val="en-US"/>
        </w:rPr>
        <w:t> </w:t>
      </w:r>
      <w:r w:rsidRPr="00DD775C">
        <w:rPr>
          <w:sz w:val="28"/>
          <w:szCs w:val="28"/>
        </w:rPr>
        <w:t>834,6 </w:t>
      </w:r>
      <w:proofErr w:type="spellStart"/>
      <w:r w:rsidRPr="00DD775C">
        <w:rPr>
          <w:sz w:val="28"/>
          <w:szCs w:val="28"/>
        </w:rPr>
        <w:t>тыс.тенге</w:t>
      </w:r>
      <w:proofErr w:type="spellEnd"/>
      <w:r w:rsidRPr="00DD775C">
        <w:rPr>
          <w:sz w:val="28"/>
          <w:szCs w:val="28"/>
        </w:rPr>
        <w:t xml:space="preserve"> </w:t>
      </w:r>
      <w:r w:rsidRPr="00DD775C">
        <w:rPr>
          <w:i/>
          <w:sz w:val="28"/>
          <w:szCs w:val="28"/>
        </w:rPr>
        <w:t>(переплата –70 470</w:t>
      </w:r>
      <w:r w:rsidRPr="00DD775C">
        <w:rPr>
          <w:i/>
          <w:sz w:val="28"/>
          <w:szCs w:val="28"/>
          <w:lang w:val="en-US"/>
        </w:rPr>
        <w:t> </w:t>
      </w:r>
      <w:r w:rsidRPr="00DD775C">
        <w:rPr>
          <w:i/>
          <w:sz w:val="28"/>
          <w:szCs w:val="28"/>
        </w:rPr>
        <w:t>338,8 </w:t>
      </w:r>
      <w:proofErr w:type="spellStart"/>
      <w:r w:rsidRPr="00DD775C">
        <w:rPr>
          <w:i/>
          <w:sz w:val="28"/>
          <w:szCs w:val="28"/>
        </w:rPr>
        <w:t>тыс.тенге</w:t>
      </w:r>
      <w:proofErr w:type="spellEnd"/>
      <w:r w:rsidRPr="00DD775C">
        <w:rPr>
          <w:i/>
          <w:sz w:val="28"/>
          <w:szCs w:val="28"/>
        </w:rPr>
        <w:t>)</w:t>
      </w:r>
      <w:r w:rsidRPr="00DD775C">
        <w:rPr>
          <w:sz w:val="28"/>
          <w:szCs w:val="28"/>
        </w:rPr>
        <w:t xml:space="preserve">; АО </w:t>
      </w:r>
      <w:proofErr w:type="spellStart"/>
      <w:r w:rsidRPr="00DD775C">
        <w:rPr>
          <w:sz w:val="28"/>
          <w:szCs w:val="28"/>
        </w:rPr>
        <w:t>АстанаГаз</w:t>
      </w:r>
      <w:proofErr w:type="spellEnd"/>
      <w:r w:rsidRPr="00DD775C">
        <w:rPr>
          <w:sz w:val="28"/>
          <w:szCs w:val="28"/>
        </w:rPr>
        <w:t xml:space="preserve"> КМГ - на 28</w:t>
      </w:r>
      <w:r w:rsidRPr="00DD775C">
        <w:rPr>
          <w:sz w:val="28"/>
          <w:szCs w:val="28"/>
          <w:lang w:val="en-US"/>
        </w:rPr>
        <w:t> </w:t>
      </w:r>
      <w:r w:rsidRPr="00DD775C">
        <w:rPr>
          <w:sz w:val="28"/>
          <w:szCs w:val="28"/>
        </w:rPr>
        <w:t>464</w:t>
      </w:r>
      <w:r w:rsidRPr="00DD775C">
        <w:rPr>
          <w:sz w:val="28"/>
          <w:szCs w:val="28"/>
          <w:lang w:val="en-US"/>
        </w:rPr>
        <w:t> </w:t>
      </w:r>
      <w:r w:rsidRPr="00DD775C">
        <w:rPr>
          <w:sz w:val="28"/>
          <w:szCs w:val="28"/>
        </w:rPr>
        <w:t>043,7 </w:t>
      </w:r>
      <w:proofErr w:type="spellStart"/>
      <w:r w:rsidRPr="00DD775C">
        <w:rPr>
          <w:sz w:val="28"/>
          <w:szCs w:val="28"/>
        </w:rPr>
        <w:t>тыс.тенге</w:t>
      </w:r>
      <w:proofErr w:type="spellEnd"/>
      <w:r w:rsidRPr="00DD775C">
        <w:rPr>
          <w:sz w:val="28"/>
          <w:szCs w:val="28"/>
        </w:rPr>
        <w:t xml:space="preserve"> </w:t>
      </w:r>
      <w:r w:rsidRPr="00DD775C">
        <w:rPr>
          <w:i/>
          <w:sz w:val="28"/>
          <w:szCs w:val="28"/>
        </w:rPr>
        <w:t>(переплата –28 667</w:t>
      </w:r>
      <w:r w:rsidRPr="00DD775C">
        <w:rPr>
          <w:i/>
          <w:sz w:val="28"/>
          <w:szCs w:val="28"/>
          <w:lang w:val="en-US"/>
        </w:rPr>
        <w:t> </w:t>
      </w:r>
      <w:r w:rsidRPr="00DD775C">
        <w:rPr>
          <w:i/>
          <w:sz w:val="28"/>
          <w:szCs w:val="28"/>
        </w:rPr>
        <w:t>893,5 </w:t>
      </w:r>
      <w:proofErr w:type="spellStart"/>
      <w:r w:rsidRPr="00DD775C">
        <w:rPr>
          <w:i/>
          <w:sz w:val="28"/>
          <w:szCs w:val="28"/>
        </w:rPr>
        <w:t>тыс.тенге</w:t>
      </w:r>
      <w:proofErr w:type="spellEnd"/>
      <w:r w:rsidRPr="00DD775C">
        <w:rPr>
          <w:i/>
          <w:sz w:val="28"/>
          <w:szCs w:val="28"/>
        </w:rPr>
        <w:t>)</w:t>
      </w:r>
      <w:r w:rsidRPr="00DD775C">
        <w:rPr>
          <w:sz w:val="28"/>
          <w:szCs w:val="28"/>
        </w:rPr>
        <w:t xml:space="preserve">; Частная компания </w:t>
      </w:r>
      <w:proofErr w:type="spellStart"/>
      <w:r w:rsidRPr="00DD775C">
        <w:rPr>
          <w:sz w:val="28"/>
          <w:szCs w:val="28"/>
        </w:rPr>
        <w:t>Aktau</w:t>
      </w:r>
      <w:proofErr w:type="spellEnd"/>
      <w:r w:rsidRPr="00DD775C">
        <w:rPr>
          <w:sz w:val="28"/>
          <w:szCs w:val="28"/>
        </w:rPr>
        <w:t xml:space="preserve"> </w:t>
      </w:r>
      <w:proofErr w:type="spellStart"/>
      <w:r w:rsidRPr="00DD775C">
        <w:rPr>
          <w:sz w:val="28"/>
          <w:szCs w:val="28"/>
        </w:rPr>
        <w:t>Tourism</w:t>
      </w:r>
      <w:proofErr w:type="spellEnd"/>
      <w:r w:rsidRPr="00DD775C">
        <w:rPr>
          <w:sz w:val="28"/>
          <w:szCs w:val="28"/>
        </w:rPr>
        <w:t xml:space="preserve"> </w:t>
      </w:r>
      <w:proofErr w:type="spellStart"/>
      <w:r w:rsidRPr="00DD775C">
        <w:rPr>
          <w:sz w:val="28"/>
          <w:szCs w:val="28"/>
        </w:rPr>
        <w:t>City</w:t>
      </w:r>
      <w:proofErr w:type="spellEnd"/>
      <w:r w:rsidRPr="00DD775C">
        <w:rPr>
          <w:sz w:val="28"/>
          <w:szCs w:val="28"/>
        </w:rPr>
        <w:t xml:space="preserve"> </w:t>
      </w:r>
      <w:proofErr w:type="spellStart"/>
      <w:r w:rsidRPr="00DD775C">
        <w:rPr>
          <w:sz w:val="28"/>
          <w:szCs w:val="28"/>
        </w:rPr>
        <w:t>Ltd</w:t>
      </w:r>
      <w:proofErr w:type="spellEnd"/>
      <w:r w:rsidRPr="00DD775C">
        <w:rPr>
          <w:sz w:val="28"/>
          <w:szCs w:val="28"/>
        </w:rPr>
        <w:t>. - на 7 081</w:t>
      </w:r>
      <w:r w:rsidRPr="00DD775C">
        <w:rPr>
          <w:sz w:val="28"/>
          <w:szCs w:val="28"/>
          <w:lang w:val="en-US"/>
        </w:rPr>
        <w:t> </w:t>
      </w:r>
      <w:r w:rsidRPr="00DD775C">
        <w:rPr>
          <w:sz w:val="28"/>
          <w:szCs w:val="28"/>
        </w:rPr>
        <w:t>025,1 </w:t>
      </w:r>
      <w:proofErr w:type="spellStart"/>
      <w:r w:rsidRPr="00DD775C">
        <w:rPr>
          <w:sz w:val="28"/>
          <w:szCs w:val="28"/>
        </w:rPr>
        <w:t>тыс.тенге</w:t>
      </w:r>
      <w:proofErr w:type="spellEnd"/>
      <w:r w:rsidRPr="00DD775C">
        <w:rPr>
          <w:sz w:val="28"/>
          <w:szCs w:val="28"/>
        </w:rPr>
        <w:t xml:space="preserve"> </w:t>
      </w:r>
      <w:r w:rsidRPr="00DD775C">
        <w:rPr>
          <w:i/>
          <w:sz w:val="28"/>
          <w:szCs w:val="28"/>
        </w:rPr>
        <w:t>(переплата –7 081</w:t>
      </w:r>
      <w:r w:rsidRPr="00DD775C">
        <w:rPr>
          <w:i/>
          <w:sz w:val="28"/>
          <w:szCs w:val="28"/>
          <w:lang w:val="en-US"/>
        </w:rPr>
        <w:t> </w:t>
      </w:r>
      <w:r w:rsidRPr="00DD775C">
        <w:rPr>
          <w:i/>
          <w:sz w:val="28"/>
          <w:szCs w:val="28"/>
        </w:rPr>
        <w:t>130,1 </w:t>
      </w:r>
      <w:proofErr w:type="spellStart"/>
      <w:r w:rsidRPr="00DD775C">
        <w:rPr>
          <w:i/>
          <w:sz w:val="28"/>
          <w:szCs w:val="28"/>
        </w:rPr>
        <w:t>тыс.тенге</w:t>
      </w:r>
      <w:proofErr w:type="spellEnd"/>
      <w:r w:rsidRPr="00DD775C">
        <w:rPr>
          <w:i/>
          <w:sz w:val="28"/>
          <w:szCs w:val="28"/>
        </w:rPr>
        <w:t>)</w:t>
      </w:r>
      <w:r w:rsidRPr="00DD775C">
        <w:rPr>
          <w:sz w:val="28"/>
          <w:szCs w:val="28"/>
        </w:rPr>
        <w:t xml:space="preserve">; ТОО </w:t>
      </w:r>
      <w:proofErr w:type="spellStart"/>
      <w:r w:rsidRPr="00DD775C">
        <w:rPr>
          <w:sz w:val="28"/>
          <w:szCs w:val="28"/>
        </w:rPr>
        <w:t>КазГеоруд</w:t>
      </w:r>
      <w:proofErr w:type="spellEnd"/>
      <w:r w:rsidRPr="00DD775C">
        <w:rPr>
          <w:sz w:val="28"/>
          <w:szCs w:val="28"/>
        </w:rPr>
        <w:t xml:space="preserve"> - на 6 027 047,2   </w:t>
      </w:r>
      <w:proofErr w:type="spellStart"/>
      <w:r w:rsidRPr="00DD775C">
        <w:rPr>
          <w:sz w:val="28"/>
          <w:szCs w:val="28"/>
        </w:rPr>
        <w:t>тыс.тенге</w:t>
      </w:r>
      <w:proofErr w:type="spellEnd"/>
      <w:r w:rsidRPr="00DD775C">
        <w:rPr>
          <w:sz w:val="28"/>
          <w:szCs w:val="28"/>
          <w:lang w:val="kk-KZ"/>
        </w:rPr>
        <w:t xml:space="preserve"> </w:t>
      </w:r>
      <w:r w:rsidRPr="00DD775C">
        <w:rPr>
          <w:i/>
          <w:sz w:val="28"/>
          <w:szCs w:val="28"/>
        </w:rPr>
        <w:t>(переплата – 6 033</w:t>
      </w:r>
      <w:r w:rsidRPr="00DD775C">
        <w:rPr>
          <w:i/>
          <w:sz w:val="28"/>
          <w:szCs w:val="28"/>
          <w:lang w:val="en-US"/>
        </w:rPr>
        <w:t> </w:t>
      </w:r>
      <w:r w:rsidRPr="00DD775C">
        <w:rPr>
          <w:i/>
          <w:sz w:val="28"/>
          <w:szCs w:val="28"/>
        </w:rPr>
        <w:t>126,8 </w:t>
      </w:r>
      <w:proofErr w:type="spellStart"/>
      <w:r w:rsidRPr="00DD775C">
        <w:rPr>
          <w:i/>
          <w:sz w:val="28"/>
          <w:szCs w:val="28"/>
        </w:rPr>
        <w:t>тыс.тенге</w:t>
      </w:r>
      <w:proofErr w:type="spellEnd"/>
      <w:r w:rsidRPr="00DD775C">
        <w:rPr>
          <w:i/>
          <w:sz w:val="28"/>
          <w:szCs w:val="28"/>
        </w:rPr>
        <w:t>)</w:t>
      </w:r>
      <w:r w:rsidRPr="00DD775C">
        <w:rPr>
          <w:sz w:val="28"/>
          <w:szCs w:val="28"/>
        </w:rPr>
        <w:t>.</w:t>
      </w:r>
    </w:p>
    <w:p w:rsidR="005A7599" w:rsidRPr="00385EA9" w:rsidRDefault="005A7599" w:rsidP="00B100F1">
      <w:pPr>
        <w:widowControl w:val="0"/>
        <w:pBdr>
          <w:bottom w:val="single" w:sz="4" w:space="0" w:color="FFFFFF"/>
        </w:pBdr>
        <w:ind w:firstLine="709"/>
        <w:jc w:val="both"/>
        <w:rPr>
          <w:sz w:val="28"/>
          <w:szCs w:val="28"/>
        </w:rPr>
      </w:pPr>
      <w:r w:rsidRPr="00DD775C">
        <w:rPr>
          <w:sz w:val="28"/>
          <w:szCs w:val="28"/>
        </w:rPr>
        <w:t>2020 году из республиканского бюджета возмещен НДС</w:t>
      </w:r>
      <w:r w:rsidRPr="00385EA9">
        <w:rPr>
          <w:sz w:val="28"/>
          <w:szCs w:val="28"/>
        </w:rPr>
        <w:t xml:space="preserve"> на ТВП 505 экспортерам в сумме 671 978 266 </w:t>
      </w:r>
      <w:proofErr w:type="spellStart"/>
      <w:r w:rsidRPr="00385EA9">
        <w:rPr>
          <w:sz w:val="28"/>
          <w:szCs w:val="28"/>
        </w:rPr>
        <w:t>тыс.тенге</w:t>
      </w:r>
      <w:proofErr w:type="spellEnd"/>
      <w:r w:rsidRPr="00385EA9">
        <w:rPr>
          <w:sz w:val="28"/>
          <w:szCs w:val="28"/>
        </w:rPr>
        <w:t>, из которых 560 804 539 </w:t>
      </w:r>
      <w:proofErr w:type="spellStart"/>
      <w:r w:rsidRPr="00385EA9">
        <w:rPr>
          <w:sz w:val="28"/>
          <w:szCs w:val="28"/>
        </w:rPr>
        <w:t>тыс.тенге</w:t>
      </w:r>
      <w:proofErr w:type="spellEnd"/>
      <w:r w:rsidRPr="00385EA9">
        <w:rPr>
          <w:sz w:val="28"/>
          <w:szCs w:val="28"/>
        </w:rPr>
        <w:t xml:space="preserve"> или более 80 % возвращено компаниям, состоящим на мониторинге крупных налогоплательщиков, в том числе по 22 налогоплательщикам на сумму 164 898 252 </w:t>
      </w:r>
      <w:proofErr w:type="spellStart"/>
      <w:r w:rsidRPr="00385EA9">
        <w:rPr>
          <w:sz w:val="28"/>
          <w:szCs w:val="28"/>
        </w:rPr>
        <w:t>тыс.тенге</w:t>
      </w:r>
      <w:proofErr w:type="spellEnd"/>
      <w:r w:rsidRPr="00385EA9">
        <w:rPr>
          <w:sz w:val="28"/>
          <w:szCs w:val="28"/>
        </w:rPr>
        <w:t xml:space="preserve"> в упрощенном порядке (без проверки). </w:t>
      </w:r>
    </w:p>
    <w:p w:rsidR="005A7599" w:rsidRPr="005A7599" w:rsidRDefault="005A7599" w:rsidP="005A7599">
      <w:pPr>
        <w:widowControl w:val="0"/>
        <w:pBdr>
          <w:bottom w:val="single" w:sz="4" w:space="0" w:color="FFFFFF"/>
        </w:pBdr>
        <w:ind w:firstLine="709"/>
        <w:jc w:val="both"/>
        <w:rPr>
          <w:sz w:val="28"/>
          <w:szCs w:val="28"/>
        </w:rPr>
      </w:pPr>
      <w:r w:rsidRPr="005A7599">
        <w:rPr>
          <w:sz w:val="28"/>
          <w:szCs w:val="28"/>
        </w:rPr>
        <w:t>При этом, в 2020 году из бюджета возмещено на 235 893 258 </w:t>
      </w:r>
      <w:proofErr w:type="spellStart"/>
      <w:r w:rsidRPr="005A7599">
        <w:rPr>
          <w:sz w:val="28"/>
          <w:szCs w:val="28"/>
        </w:rPr>
        <w:t>тыс.тенге</w:t>
      </w:r>
      <w:proofErr w:type="spellEnd"/>
      <w:r w:rsidRPr="005A7599">
        <w:rPr>
          <w:sz w:val="28"/>
          <w:szCs w:val="28"/>
        </w:rPr>
        <w:t xml:space="preserve"> или на 54,1 % больше произведенного возврата 2019 года (в 2019 году – 436 085 008 </w:t>
      </w:r>
      <w:proofErr w:type="spellStart"/>
      <w:r w:rsidRPr="005A7599">
        <w:rPr>
          <w:sz w:val="28"/>
          <w:szCs w:val="28"/>
        </w:rPr>
        <w:t>тыс.тенге</w:t>
      </w:r>
      <w:proofErr w:type="spellEnd"/>
      <w:r w:rsidRPr="005A7599">
        <w:rPr>
          <w:sz w:val="28"/>
          <w:szCs w:val="28"/>
        </w:rPr>
        <w:t xml:space="preserve">). </w:t>
      </w:r>
    </w:p>
    <w:p w:rsidR="005A7599" w:rsidRPr="005A7599" w:rsidRDefault="005A7599" w:rsidP="005A7599">
      <w:pPr>
        <w:widowControl w:val="0"/>
        <w:pBdr>
          <w:bottom w:val="single" w:sz="4" w:space="0" w:color="FFFFFF"/>
        </w:pBdr>
        <w:ind w:firstLine="709"/>
        <w:jc w:val="both"/>
        <w:rPr>
          <w:sz w:val="28"/>
          <w:szCs w:val="28"/>
        </w:rPr>
      </w:pPr>
      <w:r w:rsidRPr="005A7599">
        <w:rPr>
          <w:sz w:val="28"/>
          <w:szCs w:val="28"/>
        </w:rPr>
        <w:t>Из них увеличение наблюдается в следующих отраслях экономики:</w:t>
      </w:r>
    </w:p>
    <w:p w:rsidR="005A7599" w:rsidRPr="005A7599" w:rsidRDefault="005A7599" w:rsidP="005A7599">
      <w:pPr>
        <w:widowControl w:val="0"/>
        <w:pBdr>
          <w:bottom w:val="single" w:sz="4" w:space="0" w:color="FFFFFF"/>
        </w:pBdr>
        <w:ind w:firstLine="709"/>
        <w:jc w:val="both"/>
        <w:rPr>
          <w:i/>
          <w:color w:val="0070C0"/>
          <w:sz w:val="24"/>
          <w:szCs w:val="24"/>
        </w:rPr>
      </w:pPr>
      <w:r w:rsidRPr="005A7599">
        <w:rPr>
          <w:sz w:val="28"/>
          <w:szCs w:val="28"/>
        </w:rPr>
        <w:t>- Горнодобывающая промышленность и разработка карьеров на 124 975 138 </w:t>
      </w:r>
      <w:proofErr w:type="spellStart"/>
      <w:r w:rsidRPr="005A7599">
        <w:rPr>
          <w:sz w:val="28"/>
          <w:szCs w:val="28"/>
        </w:rPr>
        <w:t>тыс.тенге</w:t>
      </w:r>
      <w:proofErr w:type="spellEnd"/>
      <w:r w:rsidRPr="005A7599">
        <w:rPr>
          <w:sz w:val="28"/>
          <w:szCs w:val="28"/>
        </w:rPr>
        <w:t xml:space="preserve"> или 18,6 % </w:t>
      </w:r>
      <w:r w:rsidRPr="005A7599">
        <w:rPr>
          <w:i/>
          <w:color w:val="0070C0"/>
          <w:sz w:val="24"/>
          <w:szCs w:val="24"/>
        </w:rPr>
        <w:t xml:space="preserve">(ТОО «KAZ </w:t>
      </w:r>
      <w:proofErr w:type="spellStart"/>
      <w:r w:rsidRPr="005A7599">
        <w:rPr>
          <w:i/>
          <w:color w:val="0070C0"/>
          <w:sz w:val="24"/>
          <w:szCs w:val="24"/>
        </w:rPr>
        <w:t>Minerals</w:t>
      </w:r>
      <w:proofErr w:type="spellEnd"/>
      <w:r w:rsidRPr="005A7599">
        <w:rPr>
          <w:i/>
          <w:color w:val="0070C0"/>
          <w:sz w:val="24"/>
          <w:szCs w:val="24"/>
        </w:rPr>
        <w:t xml:space="preserve"> </w:t>
      </w:r>
      <w:proofErr w:type="spellStart"/>
      <w:r w:rsidRPr="005A7599">
        <w:rPr>
          <w:i/>
          <w:color w:val="0070C0"/>
          <w:sz w:val="24"/>
          <w:szCs w:val="24"/>
        </w:rPr>
        <w:t>Aktogay</w:t>
      </w:r>
      <w:proofErr w:type="spellEnd"/>
      <w:r w:rsidRPr="005A7599">
        <w:rPr>
          <w:i/>
          <w:color w:val="0070C0"/>
          <w:sz w:val="24"/>
          <w:szCs w:val="24"/>
        </w:rPr>
        <w:t>» на 37 168 436 </w:t>
      </w:r>
      <w:proofErr w:type="spellStart"/>
      <w:r w:rsidRPr="005A7599">
        <w:rPr>
          <w:i/>
          <w:color w:val="0070C0"/>
          <w:sz w:val="24"/>
          <w:szCs w:val="24"/>
        </w:rPr>
        <w:t>тыс.тенге</w:t>
      </w:r>
      <w:proofErr w:type="spellEnd"/>
      <w:r w:rsidRPr="005A7599">
        <w:rPr>
          <w:i/>
          <w:color w:val="0070C0"/>
          <w:sz w:val="24"/>
          <w:szCs w:val="24"/>
        </w:rPr>
        <w:t>, КПО Б.В., ЗКО на 14 325 187 </w:t>
      </w:r>
      <w:proofErr w:type="spellStart"/>
      <w:r w:rsidRPr="005A7599">
        <w:rPr>
          <w:i/>
          <w:color w:val="0070C0"/>
          <w:sz w:val="24"/>
          <w:szCs w:val="24"/>
        </w:rPr>
        <w:t>тыс.тенге</w:t>
      </w:r>
      <w:proofErr w:type="spellEnd"/>
      <w:r w:rsidRPr="005A7599">
        <w:rPr>
          <w:i/>
          <w:color w:val="0070C0"/>
          <w:sz w:val="24"/>
          <w:szCs w:val="24"/>
        </w:rPr>
        <w:t xml:space="preserve"> , АО «</w:t>
      </w:r>
      <w:proofErr w:type="spellStart"/>
      <w:r w:rsidRPr="005A7599">
        <w:rPr>
          <w:i/>
          <w:color w:val="0070C0"/>
          <w:sz w:val="24"/>
          <w:szCs w:val="24"/>
        </w:rPr>
        <w:t>Каражанбасмунай</w:t>
      </w:r>
      <w:proofErr w:type="spellEnd"/>
      <w:r w:rsidRPr="005A7599">
        <w:rPr>
          <w:i/>
          <w:color w:val="0070C0"/>
          <w:sz w:val="24"/>
          <w:szCs w:val="24"/>
        </w:rPr>
        <w:t>» на 12 160 369 </w:t>
      </w:r>
      <w:proofErr w:type="spellStart"/>
      <w:r w:rsidRPr="005A7599">
        <w:rPr>
          <w:i/>
          <w:color w:val="0070C0"/>
          <w:sz w:val="24"/>
          <w:szCs w:val="24"/>
        </w:rPr>
        <w:t>тыс.тенге</w:t>
      </w:r>
      <w:proofErr w:type="spellEnd"/>
      <w:r w:rsidRPr="005A7599">
        <w:rPr>
          <w:i/>
          <w:color w:val="0070C0"/>
          <w:sz w:val="24"/>
          <w:szCs w:val="24"/>
        </w:rPr>
        <w:t>)</w:t>
      </w:r>
      <w:r w:rsidRPr="005A7599">
        <w:rPr>
          <w:sz w:val="28"/>
          <w:szCs w:val="28"/>
        </w:rPr>
        <w:t>;</w:t>
      </w:r>
      <w:r w:rsidRPr="005A7599">
        <w:rPr>
          <w:i/>
          <w:color w:val="0070C0"/>
          <w:sz w:val="24"/>
          <w:szCs w:val="24"/>
        </w:rPr>
        <w:t xml:space="preserve"> </w:t>
      </w:r>
    </w:p>
    <w:p w:rsidR="005A7599" w:rsidRPr="005A7599" w:rsidRDefault="005A7599" w:rsidP="005A7599">
      <w:pPr>
        <w:widowControl w:val="0"/>
        <w:pBdr>
          <w:bottom w:val="single" w:sz="4" w:space="0" w:color="FFFFFF"/>
        </w:pBdr>
        <w:ind w:firstLine="709"/>
        <w:jc w:val="both"/>
        <w:rPr>
          <w:i/>
          <w:color w:val="0070C0"/>
          <w:sz w:val="24"/>
          <w:szCs w:val="24"/>
        </w:rPr>
      </w:pPr>
      <w:r w:rsidRPr="005A7599">
        <w:rPr>
          <w:sz w:val="28"/>
          <w:szCs w:val="28"/>
        </w:rPr>
        <w:lastRenderedPageBreak/>
        <w:t>- Оптовая и розничная торговля; ремонт автомобилей и мотоциклов на 59 988 285 </w:t>
      </w:r>
      <w:proofErr w:type="spellStart"/>
      <w:r w:rsidRPr="005A7599">
        <w:rPr>
          <w:sz w:val="28"/>
          <w:szCs w:val="28"/>
        </w:rPr>
        <w:t>тыс.тенге</w:t>
      </w:r>
      <w:proofErr w:type="spellEnd"/>
      <w:r w:rsidRPr="005A7599">
        <w:rPr>
          <w:sz w:val="28"/>
          <w:szCs w:val="28"/>
        </w:rPr>
        <w:t xml:space="preserve"> или 9 % </w:t>
      </w:r>
      <w:r w:rsidRPr="005A7599">
        <w:rPr>
          <w:i/>
          <w:color w:val="0070C0"/>
          <w:sz w:val="24"/>
          <w:szCs w:val="24"/>
        </w:rPr>
        <w:t>(АО «</w:t>
      </w:r>
      <w:proofErr w:type="spellStart"/>
      <w:r w:rsidRPr="005A7599">
        <w:rPr>
          <w:i/>
          <w:color w:val="0070C0"/>
          <w:sz w:val="24"/>
          <w:szCs w:val="24"/>
        </w:rPr>
        <w:t>КазТрансГаз</w:t>
      </w:r>
      <w:proofErr w:type="spellEnd"/>
      <w:r w:rsidRPr="005A7599">
        <w:rPr>
          <w:i/>
          <w:color w:val="0070C0"/>
          <w:sz w:val="24"/>
          <w:szCs w:val="24"/>
        </w:rPr>
        <w:t>» на 13 302 786 </w:t>
      </w:r>
      <w:proofErr w:type="spellStart"/>
      <w:r w:rsidRPr="005A7599">
        <w:rPr>
          <w:i/>
          <w:color w:val="0070C0"/>
          <w:sz w:val="24"/>
          <w:szCs w:val="24"/>
        </w:rPr>
        <w:t>тыс.тенге</w:t>
      </w:r>
      <w:proofErr w:type="spellEnd"/>
      <w:r w:rsidRPr="005A7599">
        <w:rPr>
          <w:i/>
          <w:color w:val="0070C0"/>
          <w:sz w:val="24"/>
          <w:szCs w:val="24"/>
        </w:rPr>
        <w:t>, ТОО «</w:t>
      </w:r>
      <w:proofErr w:type="spellStart"/>
      <w:r w:rsidRPr="005A7599">
        <w:rPr>
          <w:i/>
          <w:color w:val="0070C0"/>
          <w:sz w:val="24"/>
          <w:szCs w:val="24"/>
        </w:rPr>
        <w:t>КазРосГаз</w:t>
      </w:r>
      <w:proofErr w:type="spellEnd"/>
      <w:r w:rsidRPr="005A7599">
        <w:rPr>
          <w:i/>
          <w:color w:val="0070C0"/>
          <w:sz w:val="24"/>
          <w:szCs w:val="24"/>
        </w:rPr>
        <w:t>» на 10 780 951 </w:t>
      </w:r>
      <w:proofErr w:type="spellStart"/>
      <w:r w:rsidRPr="005A7599">
        <w:rPr>
          <w:i/>
          <w:color w:val="0070C0"/>
          <w:sz w:val="24"/>
          <w:szCs w:val="24"/>
        </w:rPr>
        <w:t>тыс.тенге</w:t>
      </w:r>
      <w:proofErr w:type="spellEnd"/>
      <w:r w:rsidRPr="005A7599">
        <w:rPr>
          <w:i/>
          <w:color w:val="0070C0"/>
          <w:sz w:val="24"/>
          <w:szCs w:val="24"/>
        </w:rPr>
        <w:t>, ФФ «</w:t>
      </w:r>
      <w:proofErr w:type="spellStart"/>
      <w:r w:rsidRPr="005A7599">
        <w:rPr>
          <w:i/>
          <w:color w:val="0070C0"/>
          <w:sz w:val="24"/>
          <w:szCs w:val="24"/>
        </w:rPr>
        <w:t>Shell</w:t>
      </w:r>
      <w:proofErr w:type="spellEnd"/>
      <w:r w:rsidRPr="005A7599">
        <w:rPr>
          <w:i/>
          <w:color w:val="0070C0"/>
          <w:sz w:val="24"/>
          <w:szCs w:val="24"/>
        </w:rPr>
        <w:t xml:space="preserve"> </w:t>
      </w:r>
      <w:proofErr w:type="spellStart"/>
      <w:r w:rsidRPr="005A7599">
        <w:rPr>
          <w:i/>
          <w:color w:val="0070C0"/>
          <w:sz w:val="24"/>
          <w:szCs w:val="24"/>
        </w:rPr>
        <w:t>Kazakhstan</w:t>
      </w:r>
      <w:proofErr w:type="spellEnd"/>
      <w:r w:rsidRPr="005A7599">
        <w:rPr>
          <w:i/>
          <w:color w:val="0070C0"/>
          <w:sz w:val="24"/>
          <w:szCs w:val="24"/>
        </w:rPr>
        <w:t xml:space="preserve"> </w:t>
      </w:r>
      <w:proofErr w:type="spellStart"/>
      <w:r w:rsidRPr="005A7599">
        <w:rPr>
          <w:i/>
          <w:color w:val="0070C0"/>
          <w:sz w:val="24"/>
          <w:szCs w:val="24"/>
        </w:rPr>
        <w:t>Development</w:t>
      </w:r>
      <w:proofErr w:type="spellEnd"/>
      <w:r w:rsidRPr="005A7599">
        <w:rPr>
          <w:i/>
          <w:color w:val="0070C0"/>
          <w:sz w:val="24"/>
          <w:szCs w:val="24"/>
        </w:rPr>
        <w:t xml:space="preserve"> BV» в Республики Казахстан на 5 584 581 </w:t>
      </w:r>
      <w:proofErr w:type="spellStart"/>
      <w:r w:rsidRPr="005A7599">
        <w:rPr>
          <w:i/>
          <w:color w:val="0070C0"/>
          <w:sz w:val="24"/>
          <w:szCs w:val="24"/>
        </w:rPr>
        <w:t>тыс.тенге</w:t>
      </w:r>
      <w:proofErr w:type="spellEnd"/>
      <w:r w:rsidRPr="005A7599">
        <w:rPr>
          <w:i/>
          <w:color w:val="0070C0"/>
          <w:sz w:val="24"/>
          <w:szCs w:val="24"/>
        </w:rPr>
        <w:t>)</w:t>
      </w:r>
      <w:r w:rsidRPr="005A7599">
        <w:rPr>
          <w:sz w:val="28"/>
          <w:szCs w:val="28"/>
        </w:rPr>
        <w:t>;</w:t>
      </w:r>
      <w:r w:rsidRPr="005A7599">
        <w:rPr>
          <w:i/>
          <w:color w:val="0070C0"/>
          <w:sz w:val="24"/>
          <w:szCs w:val="24"/>
        </w:rPr>
        <w:t xml:space="preserve"> </w:t>
      </w:r>
    </w:p>
    <w:p w:rsidR="005A7599" w:rsidRPr="005A7599" w:rsidRDefault="005A7599" w:rsidP="005A7599">
      <w:pPr>
        <w:widowControl w:val="0"/>
        <w:pBdr>
          <w:bottom w:val="single" w:sz="4" w:space="0" w:color="FFFFFF"/>
        </w:pBdr>
        <w:ind w:firstLine="709"/>
        <w:jc w:val="both"/>
        <w:rPr>
          <w:i/>
          <w:color w:val="0070C0"/>
          <w:sz w:val="24"/>
          <w:szCs w:val="24"/>
        </w:rPr>
      </w:pPr>
      <w:r w:rsidRPr="005A7599">
        <w:rPr>
          <w:sz w:val="28"/>
          <w:szCs w:val="28"/>
        </w:rPr>
        <w:t>- Предоставление прочих видов услуг на 37 854 558 </w:t>
      </w:r>
      <w:proofErr w:type="spellStart"/>
      <w:r w:rsidRPr="005A7599">
        <w:rPr>
          <w:sz w:val="28"/>
          <w:szCs w:val="28"/>
        </w:rPr>
        <w:t>тыс.тенге</w:t>
      </w:r>
      <w:proofErr w:type="spellEnd"/>
      <w:r w:rsidRPr="005A7599">
        <w:rPr>
          <w:sz w:val="28"/>
          <w:szCs w:val="28"/>
        </w:rPr>
        <w:t xml:space="preserve"> или 5,6 % </w:t>
      </w:r>
      <w:r w:rsidRPr="005A7599">
        <w:rPr>
          <w:i/>
          <w:color w:val="0070C0"/>
          <w:sz w:val="24"/>
          <w:szCs w:val="24"/>
        </w:rPr>
        <w:t>(ТОО «</w:t>
      </w:r>
      <w:proofErr w:type="spellStart"/>
      <w:r w:rsidRPr="005A7599">
        <w:rPr>
          <w:i/>
          <w:color w:val="0070C0"/>
          <w:sz w:val="24"/>
          <w:szCs w:val="24"/>
        </w:rPr>
        <w:t>Алтыналмас</w:t>
      </w:r>
      <w:proofErr w:type="spellEnd"/>
      <w:r w:rsidRPr="005A7599">
        <w:rPr>
          <w:i/>
          <w:color w:val="0070C0"/>
          <w:sz w:val="24"/>
          <w:szCs w:val="24"/>
        </w:rPr>
        <w:t xml:space="preserve"> Торговый Дом» на 14 194 890 </w:t>
      </w:r>
      <w:proofErr w:type="spellStart"/>
      <w:r w:rsidRPr="005A7599">
        <w:rPr>
          <w:i/>
          <w:color w:val="0070C0"/>
          <w:sz w:val="24"/>
          <w:szCs w:val="24"/>
        </w:rPr>
        <w:t>тыс.тенге</w:t>
      </w:r>
      <w:proofErr w:type="spellEnd"/>
      <w:r w:rsidRPr="005A7599">
        <w:rPr>
          <w:i/>
          <w:color w:val="0070C0"/>
          <w:sz w:val="24"/>
          <w:szCs w:val="24"/>
        </w:rPr>
        <w:t>, АО «</w:t>
      </w:r>
      <w:proofErr w:type="spellStart"/>
      <w:r w:rsidRPr="005A7599">
        <w:rPr>
          <w:i/>
          <w:color w:val="0070C0"/>
          <w:sz w:val="24"/>
          <w:szCs w:val="24"/>
        </w:rPr>
        <w:t>Интергаз</w:t>
      </w:r>
      <w:proofErr w:type="spellEnd"/>
      <w:r w:rsidRPr="005A7599">
        <w:rPr>
          <w:i/>
          <w:color w:val="0070C0"/>
          <w:sz w:val="24"/>
          <w:szCs w:val="24"/>
        </w:rPr>
        <w:t xml:space="preserve"> Центральная Азия» на 11 087 990 </w:t>
      </w:r>
      <w:proofErr w:type="spellStart"/>
      <w:r w:rsidRPr="005A7599">
        <w:rPr>
          <w:i/>
          <w:color w:val="0070C0"/>
          <w:sz w:val="24"/>
          <w:szCs w:val="24"/>
        </w:rPr>
        <w:t>тыс.тенге</w:t>
      </w:r>
      <w:proofErr w:type="spellEnd"/>
      <w:r w:rsidRPr="005A7599">
        <w:rPr>
          <w:i/>
          <w:color w:val="0070C0"/>
          <w:sz w:val="24"/>
          <w:szCs w:val="24"/>
        </w:rPr>
        <w:t>, ФЧК с ОО «КМГ Кашаган Б.В.» в Республики Казахстан на 5 038 997 </w:t>
      </w:r>
      <w:proofErr w:type="spellStart"/>
      <w:r w:rsidRPr="005A7599">
        <w:rPr>
          <w:i/>
          <w:color w:val="0070C0"/>
          <w:sz w:val="24"/>
          <w:szCs w:val="24"/>
        </w:rPr>
        <w:t>тыс.тенге</w:t>
      </w:r>
      <w:proofErr w:type="spellEnd"/>
      <w:r w:rsidRPr="005A7599">
        <w:rPr>
          <w:i/>
          <w:color w:val="0070C0"/>
          <w:sz w:val="24"/>
          <w:szCs w:val="24"/>
        </w:rPr>
        <w:t>)</w:t>
      </w:r>
      <w:r w:rsidRPr="005A7599">
        <w:rPr>
          <w:sz w:val="28"/>
          <w:szCs w:val="28"/>
        </w:rPr>
        <w:t>.</w:t>
      </w:r>
    </w:p>
    <w:p w:rsidR="005A7599" w:rsidRPr="005A7599" w:rsidRDefault="005A7599" w:rsidP="005A7599">
      <w:pPr>
        <w:widowControl w:val="0"/>
        <w:pBdr>
          <w:bottom w:val="single" w:sz="4" w:space="0" w:color="FFFFFF"/>
        </w:pBdr>
        <w:ind w:firstLine="709"/>
        <w:jc w:val="both"/>
        <w:rPr>
          <w:sz w:val="28"/>
          <w:szCs w:val="28"/>
        </w:rPr>
      </w:pPr>
      <w:r w:rsidRPr="005A7599">
        <w:rPr>
          <w:sz w:val="28"/>
          <w:szCs w:val="28"/>
        </w:rPr>
        <w:t>Возврат НДС из бюджета осуществляется в пределах сумм НДС, предъявленных экспортерами к возврату, указанных в требованиях.</w:t>
      </w:r>
    </w:p>
    <w:p w:rsidR="005A7599" w:rsidRPr="005A7599" w:rsidRDefault="005A7599" w:rsidP="005A7599">
      <w:pPr>
        <w:widowControl w:val="0"/>
        <w:pBdr>
          <w:bottom w:val="single" w:sz="4" w:space="0" w:color="FFFFFF"/>
        </w:pBdr>
        <w:ind w:firstLine="709"/>
        <w:jc w:val="both"/>
        <w:rPr>
          <w:i/>
          <w:color w:val="4F81BD" w:themeColor="accent1"/>
          <w:sz w:val="24"/>
          <w:szCs w:val="24"/>
        </w:rPr>
      </w:pPr>
      <w:proofErr w:type="spellStart"/>
      <w:r w:rsidRPr="00385EA9">
        <w:rPr>
          <w:i/>
          <w:color w:val="0070C0"/>
          <w:sz w:val="24"/>
          <w:szCs w:val="24"/>
        </w:rPr>
        <w:t>Справочно</w:t>
      </w:r>
      <w:proofErr w:type="spellEnd"/>
      <w:r w:rsidRPr="00385EA9">
        <w:rPr>
          <w:i/>
          <w:color w:val="0070C0"/>
          <w:sz w:val="24"/>
          <w:szCs w:val="24"/>
        </w:rPr>
        <w:t>:</w:t>
      </w:r>
      <w:r w:rsidRPr="005A7599">
        <w:rPr>
          <w:i/>
          <w:color w:val="0070C0"/>
          <w:sz w:val="24"/>
          <w:szCs w:val="24"/>
        </w:rPr>
        <w:t xml:space="preserve"> в 2019 году к возврату предъявлено 825 000 000 </w:t>
      </w:r>
      <w:proofErr w:type="spellStart"/>
      <w:proofErr w:type="gramStart"/>
      <w:r w:rsidRPr="005A7599">
        <w:rPr>
          <w:i/>
          <w:color w:val="0070C0"/>
          <w:sz w:val="24"/>
          <w:szCs w:val="24"/>
        </w:rPr>
        <w:t>тыс.тенге</w:t>
      </w:r>
      <w:proofErr w:type="spellEnd"/>
      <w:proofErr w:type="gramEnd"/>
      <w:r w:rsidRPr="005A7599">
        <w:rPr>
          <w:i/>
          <w:color w:val="0070C0"/>
          <w:sz w:val="24"/>
          <w:szCs w:val="24"/>
        </w:rPr>
        <w:t>, а в 2020г. – 1 177 800 000 </w:t>
      </w:r>
      <w:proofErr w:type="spellStart"/>
      <w:r w:rsidRPr="005A7599">
        <w:rPr>
          <w:i/>
          <w:color w:val="0070C0"/>
          <w:sz w:val="24"/>
          <w:szCs w:val="24"/>
        </w:rPr>
        <w:t>тыс.тенге</w:t>
      </w:r>
      <w:proofErr w:type="spellEnd"/>
      <w:r w:rsidRPr="005A7599">
        <w:rPr>
          <w:i/>
          <w:color w:val="0070C0"/>
          <w:sz w:val="24"/>
          <w:szCs w:val="24"/>
        </w:rPr>
        <w:t xml:space="preserve"> или на 352 800 000 </w:t>
      </w:r>
      <w:proofErr w:type="spellStart"/>
      <w:r w:rsidRPr="005A7599">
        <w:rPr>
          <w:i/>
          <w:color w:val="0070C0"/>
          <w:sz w:val="24"/>
          <w:szCs w:val="24"/>
        </w:rPr>
        <w:t>млрд.тенге</w:t>
      </w:r>
      <w:proofErr w:type="spellEnd"/>
      <w:r w:rsidRPr="005A7599">
        <w:rPr>
          <w:i/>
          <w:color w:val="0070C0"/>
          <w:sz w:val="24"/>
          <w:szCs w:val="24"/>
        </w:rPr>
        <w:t xml:space="preserve"> больше</w:t>
      </w:r>
      <w:r w:rsidRPr="005A7599">
        <w:rPr>
          <w:i/>
          <w:color w:val="4F81BD" w:themeColor="accent1"/>
          <w:sz w:val="24"/>
          <w:szCs w:val="24"/>
        </w:rPr>
        <w:t>.</w:t>
      </w:r>
    </w:p>
    <w:p w:rsidR="005A7599" w:rsidRPr="005A7599" w:rsidRDefault="005A7599" w:rsidP="005A7599">
      <w:pPr>
        <w:widowControl w:val="0"/>
        <w:pBdr>
          <w:bottom w:val="single" w:sz="4" w:space="0" w:color="FFFFFF"/>
        </w:pBdr>
        <w:ind w:firstLine="709"/>
        <w:jc w:val="both"/>
        <w:rPr>
          <w:sz w:val="28"/>
          <w:szCs w:val="28"/>
        </w:rPr>
      </w:pPr>
      <w:r w:rsidRPr="005A7599">
        <w:rPr>
          <w:sz w:val="28"/>
          <w:szCs w:val="28"/>
        </w:rPr>
        <w:t>Кроме того, по результатам работы, проведенной органами государственных доходов в рамках усиления мер, проводимых в целях администрирования возврата НДС, в 2020 году увеличилась сумма НДС, неподтвержденная по результатам проведенных проверок по возврату НДС на 10 902 747 </w:t>
      </w:r>
      <w:proofErr w:type="spellStart"/>
      <w:r w:rsidRPr="005A7599">
        <w:rPr>
          <w:sz w:val="28"/>
          <w:szCs w:val="28"/>
        </w:rPr>
        <w:t>тыс.тенге</w:t>
      </w:r>
      <w:proofErr w:type="spellEnd"/>
      <w:r w:rsidRPr="005A7599">
        <w:rPr>
          <w:sz w:val="28"/>
          <w:szCs w:val="28"/>
        </w:rPr>
        <w:t xml:space="preserve"> (в 2019 году сумма выявленных нарушений составила 390 876 081 </w:t>
      </w:r>
      <w:proofErr w:type="spellStart"/>
      <w:r w:rsidRPr="005A7599">
        <w:rPr>
          <w:sz w:val="28"/>
          <w:szCs w:val="28"/>
        </w:rPr>
        <w:t>тыс.тенге</w:t>
      </w:r>
      <w:proofErr w:type="spellEnd"/>
      <w:r w:rsidRPr="005A7599">
        <w:rPr>
          <w:sz w:val="28"/>
          <w:szCs w:val="28"/>
        </w:rPr>
        <w:t>, в 2020 году – 401 778 828 </w:t>
      </w:r>
      <w:proofErr w:type="spellStart"/>
      <w:r w:rsidRPr="005A7599">
        <w:rPr>
          <w:sz w:val="28"/>
          <w:szCs w:val="28"/>
        </w:rPr>
        <w:t>тыс.тенге</w:t>
      </w:r>
      <w:proofErr w:type="spellEnd"/>
      <w:r w:rsidRPr="005A7599">
        <w:rPr>
          <w:sz w:val="28"/>
          <w:szCs w:val="28"/>
        </w:rPr>
        <w:t>).</w:t>
      </w:r>
    </w:p>
    <w:p w:rsidR="005A7599" w:rsidRDefault="005A7599" w:rsidP="005A7599">
      <w:pPr>
        <w:widowControl w:val="0"/>
        <w:pBdr>
          <w:bottom w:val="single" w:sz="4" w:space="0" w:color="FFFFFF"/>
        </w:pBdr>
        <w:ind w:firstLine="709"/>
        <w:jc w:val="both"/>
      </w:pPr>
      <w:r w:rsidRPr="005A7599">
        <w:rPr>
          <w:sz w:val="28"/>
          <w:szCs w:val="28"/>
        </w:rPr>
        <w:t>Также по требованиям за 2019-2020 годы по результатам проверок подрядным компаниям Кашаган к возврату из республиканского бюджета подтверждено 97 098 681 </w:t>
      </w:r>
      <w:proofErr w:type="spellStart"/>
      <w:proofErr w:type="gramStart"/>
      <w:r w:rsidRPr="005A7599">
        <w:rPr>
          <w:sz w:val="28"/>
          <w:szCs w:val="28"/>
        </w:rPr>
        <w:t>тыс.тенге</w:t>
      </w:r>
      <w:proofErr w:type="spellEnd"/>
      <w:proofErr w:type="gramEnd"/>
      <w:r w:rsidRPr="005A7599">
        <w:rPr>
          <w:sz w:val="28"/>
          <w:szCs w:val="28"/>
        </w:rPr>
        <w:t>, из которых в 2020 году в рамках графика поэтапно возвращено 68 571 961 </w:t>
      </w:r>
      <w:proofErr w:type="spellStart"/>
      <w:r w:rsidRPr="005A7599">
        <w:rPr>
          <w:sz w:val="28"/>
          <w:szCs w:val="28"/>
        </w:rPr>
        <w:t>тыс.тенге</w:t>
      </w:r>
      <w:proofErr w:type="spellEnd"/>
      <w:r w:rsidRPr="005A7599">
        <w:rPr>
          <w:sz w:val="28"/>
          <w:szCs w:val="28"/>
        </w:rPr>
        <w:t>.</w:t>
      </w:r>
      <w:bookmarkEnd w:id="9"/>
    </w:p>
    <w:p w:rsidR="00D634EF" w:rsidRPr="005A7599" w:rsidRDefault="00D634EF" w:rsidP="00D634EF">
      <w:pPr>
        <w:widowControl w:val="0"/>
        <w:pBdr>
          <w:bottom w:val="single" w:sz="4" w:space="0" w:color="FFFFFF"/>
        </w:pBdr>
        <w:ind w:firstLine="709"/>
        <w:jc w:val="both"/>
        <w:rPr>
          <w:color w:val="000000" w:themeColor="text1"/>
          <w:sz w:val="28"/>
          <w:szCs w:val="28"/>
          <w:lang w:val="kk-KZ"/>
        </w:rPr>
      </w:pPr>
      <w:r w:rsidRPr="005A7599">
        <w:rPr>
          <w:sz w:val="28"/>
          <w:szCs w:val="28"/>
          <w:lang w:val="kk-KZ"/>
        </w:rPr>
        <w:t xml:space="preserve">НДС на импорт при плане 1 400 744 857 тыс.тенге, фактически поступило 1 325 815 630,3 тыс.тенге или исполнение плана составило 94,7 % </w:t>
      </w:r>
      <w:r w:rsidRPr="005A7599">
        <w:rPr>
          <w:color w:val="000000" w:themeColor="text1"/>
          <w:sz w:val="28"/>
          <w:szCs w:val="28"/>
          <w:lang w:val="kk-KZ"/>
        </w:rPr>
        <w:t>С</w:t>
      </w:r>
      <w:proofErr w:type="spellStart"/>
      <w:r w:rsidRPr="005A7599">
        <w:rPr>
          <w:rFonts w:eastAsia="Calibri"/>
          <w:color w:val="000000" w:themeColor="text1"/>
          <w:sz w:val="28"/>
          <w:szCs w:val="28"/>
          <w:lang w:eastAsia="en-US"/>
        </w:rPr>
        <w:t>умма</w:t>
      </w:r>
      <w:proofErr w:type="spellEnd"/>
      <w:r w:rsidRPr="005A7599">
        <w:rPr>
          <w:rFonts w:eastAsia="Calibri"/>
          <w:color w:val="000000" w:themeColor="text1"/>
          <w:sz w:val="28"/>
          <w:szCs w:val="28"/>
          <w:lang w:eastAsia="en-US"/>
        </w:rPr>
        <w:t xml:space="preserve"> неисполнения 74 929 226,7 </w:t>
      </w:r>
      <w:proofErr w:type="spellStart"/>
      <w:r w:rsidRPr="005A7599">
        <w:rPr>
          <w:rFonts w:eastAsia="Calibri"/>
          <w:color w:val="000000" w:themeColor="text1"/>
          <w:sz w:val="28"/>
          <w:szCs w:val="28"/>
          <w:lang w:eastAsia="en-US"/>
        </w:rPr>
        <w:t>тыс.тенге</w:t>
      </w:r>
      <w:proofErr w:type="spellEnd"/>
      <w:r w:rsidRPr="005A7599">
        <w:rPr>
          <w:rFonts w:eastAsia="Calibri"/>
          <w:color w:val="000000" w:themeColor="text1"/>
          <w:sz w:val="28"/>
          <w:szCs w:val="28"/>
          <w:lang w:eastAsia="en-US"/>
        </w:rPr>
        <w:t>.</w:t>
      </w:r>
      <w:r w:rsidRPr="005A7599">
        <w:rPr>
          <w:color w:val="000000" w:themeColor="text1"/>
          <w:sz w:val="28"/>
          <w:szCs w:val="28"/>
          <w:lang w:val="kk-KZ"/>
        </w:rPr>
        <w:t xml:space="preserve"> </w:t>
      </w:r>
    </w:p>
    <w:p w:rsidR="00D634EF" w:rsidRPr="005A7599" w:rsidRDefault="00D634EF" w:rsidP="00D634EF">
      <w:pPr>
        <w:widowControl w:val="0"/>
        <w:pBdr>
          <w:bottom w:val="single" w:sz="4" w:space="0" w:color="FFFFFF"/>
        </w:pBdr>
        <w:ind w:firstLine="709"/>
        <w:jc w:val="both"/>
        <w:rPr>
          <w:sz w:val="28"/>
          <w:szCs w:val="28"/>
          <w:lang w:val="kk-KZ"/>
        </w:rPr>
      </w:pPr>
      <w:r w:rsidRPr="005A7599">
        <w:rPr>
          <w:sz w:val="28"/>
          <w:szCs w:val="28"/>
          <w:lang w:val="kk-KZ"/>
        </w:rPr>
        <w:t xml:space="preserve">В сравнении с аналогичным периодом прошлого года поступление снижено на 0,9 % или 12 372 641,7 тыс.тенге </w:t>
      </w:r>
      <w:r w:rsidRPr="005A7599">
        <w:rPr>
          <w:rFonts w:eastAsia="Calibri"/>
          <w:i/>
          <w:color w:val="0070C0"/>
          <w:sz w:val="24"/>
          <w:szCs w:val="24"/>
          <w:lang w:eastAsia="en-US"/>
        </w:rPr>
        <w:t>(факт за 2019г. 1 338 188 272 </w:t>
      </w:r>
      <w:proofErr w:type="spellStart"/>
      <w:proofErr w:type="gramStart"/>
      <w:r w:rsidRPr="005A7599">
        <w:rPr>
          <w:rFonts w:eastAsia="Calibri"/>
          <w:i/>
          <w:color w:val="0070C0"/>
          <w:sz w:val="24"/>
          <w:szCs w:val="24"/>
          <w:lang w:eastAsia="en-US"/>
        </w:rPr>
        <w:t>тыс.тенге</w:t>
      </w:r>
      <w:proofErr w:type="spellEnd"/>
      <w:proofErr w:type="gramEnd"/>
      <w:r w:rsidRPr="005A7599">
        <w:rPr>
          <w:rFonts w:eastAsia="Calibri"/>
          <w:i/>
          <w:color w:val="0070C0"/>
          <w:sz w:val="24"/>
          <w:szCs w:val="24"/>
          <w:lang w:eastAsia="en-US"/>
        </w:rPr>
        <w:t>.)</w:t>
      </w:r>
      <w:r w:rsidRPr="005A7599">
        <w:rPr>
          <w:sz w:val="28"/>
          <w:szCs w:val="28"/>
          <w:lang w:val="kk-KZ"/>
        </w:rPr>
        <w:t>.</w:t>
      </w:r>
    </w:p>
    <w:p w:rsidR="00D634EF" w:rsidRPr="005A7599" w:rsidRDefault="00D634EF" w:rsidP="00D634EF">
      <w:pPr>
        <w:widowControl w:val="0"/>
        <w:pBdr>
          <w:bottom w:val="single" w:sz="4" w:space="0" w:color="FFFFFF"/>
        </w:pBdr>
        <w:ind w:firstLine="708"/>
        <w:jc w:val="both"/>
        <w:rPr>
          <w:sz w:val="28"/>
          <w:szCs w:val="28"/>
          <w:lang w:val="kk-KZ"/>
        </w:rPr>
      </w:pPr>
      <w:r w:rsidRPr="005A7599">
        <w:rPr>
          <w:sz w:val="28"/>
          <w:szCs w:val="28"/>
          <w:lang w:val="kk-KZ"/>
        </w:rPr>
        <w:t xml:space="preserve">Неисполнение </w:t>
      </w:r>
      <w:r w:rsidRPr="005A7599">
        <w:rPr>
          <w:color w:val="000000" w:themeColor="text1"/>
          <w:sz w:val="28"/>
          <w:szCs w:val="28"/>
          <w:lang w:val="kk-KZ"/>
        </w:rPr>
        <w:t>плана</w:t>
      </w:r>
      <w:r w:rsidRPr="005A7599">
        <w:rPr>
          <w:sz w:val="28"/>
          <w:szCs w:val="28"/>
          <w:lang w:val="kk-KZ"/>
        </w:rPr>
        <w:t xml:space="preserve"> связано со снижением товарооборота Республики Казахстан:</w:t>
      </w:r>
    </w:p>
    <w:p w:rsidR="00B6646D" w:rsidRPr="00B6646D" w:rsidRDefault="00B6646D" w:rsidP="00AC0DEE">
      <w:pPr>
        <w:pStyle w:val="af0"/>
        <w:widowControl w:val="0"/>
        <w:numPr>
          <w:ilvl w:val="0"/>
          <w:numId w:val="9"/>
        </w:numPr>
        <w:pBdr>
          <w:bottom w:val="single" w:sz="4" w:space="0" w:color="FFFFFF"/>
        </w:pBdr>
        <w:ind w:left="0" w:firstLine="708"/>
        <w:jc w:val="both"/>
        <w:rPr>
          <w:sz w:val="28"/>
          <w:szCs w:val="28"/>
          <w:lang w:val="kk-KZ"/>
        </w:rPr>
      </w:pPr>
      <w:r w:rsidRPr="00B6646D">
        <w:rPr>
          <w:sz w:val="28"/>
          <w:szCs w:val="28"/>
        </w:rPr>
        <w:t xml:space="preserve">- с третьими странами </w:t>
      </w:r>
      <w:r w:rsidRPr="00B6646D">
        <w:rPr>
          <w:rFonts w:eastAsia="Calibri"/>
          <w:i/>
          <w:color w:val="0070C0"/>
          <w:lang w:eastAsia="en-US"/>
        </w:rPr>
        <w:t>(по данным Комитета государственных доходов)</w:t>
      </w:r>
      <w:r w:rsidRPr="00B6646D">
        <w:rPr>
          <w:sz w:val="28"/>
          <w:szCs w:val="28"/>
        </w:rPr>
        <w:t xml:space="preserve"> на 14,2 % за 2020 год в сравнении с 2019 годом, из них по экспорту на 19,8% и импорту на 2,1 % </w:t>
      </w:r>
      <w:r w:rsidRPr="00B6646D">
        <w:rPr>
          <w:rFonts w:eastAsia="Calibri"/>
          <w:i/>
          <w:color w:val="0070C0"/>
          <w:lang w:eastAsia="en-US"/>
        </w:rPr>
        <w:t xml:space="preserve">(в т.ч. на 17,7 % приходится на декабрь </w:t>
      </w:r>
      <w:proofErr w:type="spellStart"/>
      <w:r w:rsidRPr="00B6646D">
        <w:rPr>
          <w:rFonts w:eastAsia="Calibri"/>
          <w:i/>
          <w:color w:val="0070C0"/>
          <w:lang w:eastAsia="en-US"/>
        </w:rPr>
        <w:t>т.г</w:t>
      </w:r>
      <w:proofErr w:type="spellEnd"/>
      <w:r w:rsidRPr="00B6646D">
        <w:rPr>
          <w:rFonts w:eastAsia="Calibri"/>
          <w:i/>
          <w:color w:val="0070C0"/>
          <w:lang w:eastAsia="en-US"/>
        </w:rPr>
        <w:t>., экспорт на 28,2 %, а импорт увеличился на 5,1 %)</w:t>
      </w:r>
      <w:r w:rsidRPr="00B6646D">
        <w:rPr>
          <w:sz w:val="28"/>
          <w:szCs w:val="28"/>
          <w:lang w:val="kk-KZ"/>
        </w:rPr>
        <w:t>.</w:t>
      </w:r>
    </w:p>
    <w:p w:rsidR="00B6646D" w:rsidRPr="00B6646D" w:rsidRDefault="00B6646D" w:rsidP="00AC0DEE">
      <w:pPr>
        <w:pStyle w:val="af0"/>
        <w:widowControl w:val="0"/>
        <w:numPr>
          <w:ilvl w:val="0"/>
          <w:numId w:val="9"/>
        </w:numPr>
        <w:pBdr>
          <w:bottom w:val="single" w:sz="4" w:space="0" w:color="FFFFFF"/>
        </w:pBdr>
        <w:ind w:left="0" w:firstLine="708"/>
        <w:jc w:val="both"/>
        <w:rPr>
          <w:rFonts w:eastAsia="Calibri"/>
          <w:sz w:val="28"/>
          <w:szCs w:val="28"/>
          <w:lang w:eastAsia="en-US"/>
        </w:rPr>
      </w:pPr>
      <w:r w:rsidRPr="00B6646D">
        <w:rPr>
          <w:sz w:val="28"/>
          <w:szCs w:val="28"/>
          <w:lang w:val="kk-KZ"/>
        </w:rPr>
        <w:t xml:space="preserve">В том числе товарооборот с КНР в целом увеличился на 4 % </w:t>
      </w:r>
      <w:r w:rsidRPr="00B6646D">
        <w:rPr>
          <w:rFonts w:eastAsia="Calibri"/>
          <w:i/>
          <w:color w:val="0070C0"/>
          <w:lang w:eastAsia="en-US"/>
        </w:rPr>
        <w:t>(с 14 792 </w:t>
      </w:r>
      <w:proofErr w:type="spellStart"/>
      <w:r w:rsidRPr="00B6646D">
        <w:rPr>
          <w:rFonts w:eastAsia="Calibri"/>
          <w:i/>
          <w:color w:val="0070C0"/>
          <w:lang w:eastAsia="en-US"/>
        </w:rPr>
        <w:t>млн.долл</w:t>
      </w:r>
      <w:proofErr w:type="spellEnd"/>
      <w:r w:rsidRPr="00B6646D">
        <w:rPr>
          <w:rFonts w:eastAsia="Calibri"/>
          <w:i/>
          <w:color w:val="0070C0"/>
          <w:lang w:eastAsia="en-US"/>
        </w:rPr>
        <w:t xml:space="preserve"> за 2019г., до 15 391млн.долл за 2020г.)</w:t>
      </w:r>
      <w:r w:rsidRPr="00B6646D">
        <w:rPr>
          <w:rFonts w:eastAsia="Calibri"/>
          <w:sz w:val="28"/>
          <w:szCs w:val="28"/>
          <w:lang w:eastAsia="en-US"/>
        </w:rPr>
        <w:t xml:space="preserve">, при этом объем импорта снизился на 5,9 % </w:t>
      </w:r>
      <w:r w:rsidRPr="00B6646D">
        <w:rPr>
          <w:rFonts w:eastAsia="Calibri"/>
          <w:i/>
          <w:color w:val="0070C0"/>
          <w:lang w:eastAsia="en-US"/>
        </w:rPr>
        <w:t xml:space="preserve">(с 6 789 </w:t>
      </w:r>
      <w:proofErr w:type="spellStart"/>
      <w:proofErr w:type="gramStart"/>
      <w:r w:rsidRPr="00B6646D">
        <w:rPr>
          <w:rFonts w:eastAsia="Calibri"/>
          <w:i/>
          <w:color w:val="0070C0"/>
          <w:lang w:eastAsia="en-US"/>
        </w:rPr>
        <w:t>млн.долл</w:t>
      </w:r>
      <w:proofErr w:type="spellEnd"/>
      <w:proofErr w:type="gramEnd"/>
      <w:r w:rsidRPr="00B6646D">
        <w:rPr>
          <w:rFonts w:eastAsia="Calibri"/>
          <w:i/>
          <w:color w:val="0070C0"/>
          <w:lang w:eastAsia="en-US"/>
        </w:rPr>
        <w:t xml:space="preserve"> до 6 387 </w:t>
      </w:r>
      <w:proofErr w:type="spellStart"/>
      <w:r w:rsidRPr="00B6646D">
        <w:rPr>
          <w:rFonts w:eastAsia="Calibri"/>
          <w:i/>
          <w:color w:val="0070C0"/>
          <w:lang w:eastAsia="en-US"/>
        </w:rPr>
        <w:t>млн.долл</w:t>
      </w:r>
      <w:proofErr w:type="spellEnd"/>
      <w:r w:rsidRPr="00B6646D">
        <w:rPr>
          <w:rFonts w:eastAsia="Calibri"/>
          <w:i/>
          <w:color w:val="0070C0"/>
          <w:lang w:eastAsia="en-US"/>
        </w:rPr>
        <w:t>)</w:t>
      </w:r>
      <w:r w:rsidRPr="00B6646D">
        <w:rPr>
          <w:rFonts w:eastAsia="Calibri"/>
          <w:sz w:val="28"/>
          <w:szCs w:val="28"/>
          <w:lang w:eastAsia="en-US"/>
        </w:rPr>
        <w:t>, а экспорта увеличился на 12,5 %;</w:t>
      </w:r>
    </w:p>
    <w:p w:rsidR="00D634EF" w:rsidRPr="003012EA" w:rsidRDefault="00D634EF" w:rsidP="00AC0DEE">
      <w:pPr>
        <w:pStyle w:val="af0"/>
        <w:widowControl w:val="0"/>
        <w:numPr>
          <w:ilvl w:val="0"/>
          <w:numId w:val="9"/>
        </w:numPr>
        <w:pBdr>
          <w:bottom w:val="single" w:sz="4" w:space="0" w:color="FFFFFF"/>
        </w:pBdr>
        <w:ind w:left="0" w:firstLine="708"/>
        <w:jc w:val="both"/>
        <w:rPr>
          <w:rFonts w:eastAsia="Calibri"/>
          <w:sz w:val="28"/>
          <w:szCs w:val="28"/>
          <w:lang w:eastAsia="en-US"/>
        </w:rPr>
      </w:pPr>
      <w:r w:rsidRPr="005A7599">
        <w:rPr>
          <w:sz w:val="28"/>
          <w:szCs w:val="28"/>
          <w:lang w:val="kk-KZ"/>
        </w:rPr>
        <w:t xml:space="preserve">со странами ЕАЭС </w:t>
      </w:r>
      <w:r w:rsidRPr="005A7599">
        <w:rPr>
          <w:rFonts w:eastAsia="Calibri"/>
          <w:i/>
          <w:color w:val="0070C0"/>
          <w:lang w:eastAsia="en-US"/>
        </w:rPr>
        <w:t>(</w:t>
      </w:r>
      <w:r w:rsidR="00B6646D">
        <w:rPr>
          <w:rFonts w:eastAsia="Calibri"/>
          <w:i/>
          <w:color w:val="0070C0"/>
          <w:lang w:eastAsia="en-US"/>
        </w:rPr>
        <w:t xml:space="preserve">предварительные </w:t>
      </w:r>
      <w:r w:rsidRPr="005A7599">
        <w:rPr>
          <w:rFonts w:eastAsia="Calibri"/>
          <w:i/>
          <w:color w:val="0070C0"/>
          <w:lang w:eastAsia="en-US"/>
        </w:rPr>
        <w:t xml:space="preserve">данные Бюро национальной статистики) </w:t>
      </w:r>
      <w:r w:rsidRPr="005A7599">
        <w:rPr>
          <w:sz w:val="28"/>
          <w:szCs w:val="28"/>
          <w:lang w:val="kk-KZ"/>
        </w:rPr>
        <w:t>на 9</w:t>
      </w:r>
      <w:r w:rsidR="003012EA">
        <w:rPr>
          <w:sz w:val="28"/>
          <w:szCs w:val="28"/>
          <w:lang w:val="kk-KZ"/>
        </w:rPr>
        <w:t>,1</w:t>
      </w:r>
      <w:r w:rsidRPr="005A7599">
        <w:rPr>
          <w:sz w:val="28"/>
          <w:szCs w:val="28"/>
          <w:lang w:val="kk-KZ"/>
        </w:rPr>
        <w:t> % по итогам 2020 года по сравнению с аналогичным периодом 2019 года, в том числе на 13,</w:t>
      </w:r>
      <w:r w:rsidR="003012EA">
        <w:rPr>
          <w:sz w:val="28"/>
          <w:szCs w:val="28"/>
          <w:lang w:val="kk-KZ"/>
        </w:rPr>
        <w:t>5</w:t>
      </w:r>
      <w:r w:rsidRPr="005A7599">
        <w:rPr>
          <w:sz w:val="28"/>
          <w:szCs w:val="28"/>
          <w:lang w:val="kk-KZ"/>
        </w:rPr>
        <w:t xml:space="preserve"> % снижены объемы экспортных поставок </w:t>
      </w:r>
      <w:r w:rsidR="003012EA" w:rsidRPr="003012EA">
        <w:rPr>
          <w:rFonts w:eastAsia="Calibri"/>
          <w:i/>
          <w:color w:val="0070C0"/>
          <w:lang w:eastAsia="en-US"/>
        </w:rPr>
        <w:t xml:space="preserve">(с </w:t>
      </w:r>
      <w:r w:rsidR="003012EA" w:rsidRPr="003012EA">
        <w:rPr>
          <w:rFonts w:eastAsia="Calibri"/>
          <w:i/>
          <w:color w:val="0070C0"/>
          <w:lang w:val="kk-KZ" w:eastAsia="en-US"/>
        </w:rPr>
        <w:t>6 406,2</w:t>
      </w:r>
      <w:r w:rsidR="003012EA" w:rsidRPr="003012EA">
        <w:rPr>
          <w:rFonts w:eastAsia="Calibri"/>
          <w:i/>
          <w:color w:val="0070C0"/>
          <w:lang w:eastAsia="en-US"/>
        </w:rPr>
        <w:t xml:space="preserve"> млн. долл. США до </w:t>
      </w:r>
      <w:r w:rsidR="003012EA" w:rsidRPr="003012EA">
        <w:rPr>
          <w:rFonts w:eastAsia="Calibri"/>
          <w:i/>
          <w:color w:val="0070C0"/>
          <w:lang w:val="kk-KZ" w:eastAsia="en-US"/>
        </w:rPr>
        <w:t>5 539,0</w:t>
      </w:r>
      <w:r w:rsidR="003012EA" w:rsidRPr="003012EA">
        <w:rPr>
          <w:rFonts w:eastAsia="Calibri"/>
          <w:i/>
          <w:color w:val="0070C0"/>
          <w:lang w:eastAsia="en-US"/>
        </w:rPr>
        <w:t xml:space="preserve"> млн. долл. США) </w:t>
      </w:r>
      <w:r w:rsidR="003012EA" w:rsidRPr="003012EA">
        <w:rPr>
          <w:rFonts w:eastAsia="Calibri"/>
          <w:sz w:val="28"/>
          <w:szCs w:val="28"/>
          <w:lang w:eastAsia="en-US"/>
        </w:rPr>
        <w:t xml:space="preserve">и импорта на </w:t>
      </w:r>
      <w:r w:rsidR="003012EA" w:rsidRPr="003012EA">
        <w:rPr>
          <w:rFonts w:eastAsia="Calibri"/>
          <w:sz w:val="28"/>
          <w:szCs w:val="28"/>
          <w:lang w:val="kk-KZ" w:eastAsia="en-US"/>
        </w:rPr>
        <w:t>7,3</w:t>
      </w:r>
      <w:r w:rsidR="003012EA" w:rsidRPr="003012EA">
        <w:rPr>
          <w:rFonts w:eastAsia="Calibri"/>
          <w:sz w:val="28"/>
          <w:szCs w:val="28"/>
          <w:lang w:eastAsia="en-US"/>
        </w:rPr>
        <w:t xml:space="preserve"> % </w:t>
      </w:r>
      <w:r w:rsidR="003012EA" w:rsidRPr="003012EA">
        <w:rPr>
          <w:rFonts w:eastAsia="Calibri"/>
          <w:i/>
          <w:color w:val="0070C0"/>
          <w:lang w:eastAsia="en-US"/>
        </w:rPr>
        <w:t>(с 1</w:t>
      </w:r>
      <w:r w:rsidR="003012EA" w:rsidRPr="003012EA">
        <w:rPr>
          <w:rFonts w:eastAsia="Calibri"/>
          <w:i/>
          <w:color w:val="0070C0"/>
          <w:lang w:val="kk-KZ" w:eastAsia="en-US"/>
        </w:rPr>
        <w:t>5</w:t>
      </w:r>
      <w:r w:rsidR="003012EA" w:rsidRPr="003012EA">
        <w:rPr>
          <w:rFonts w:eastAsia="Calibri"/>
          <w:i/>
          <w:color w:val="0070C0"/>
          <w:lang w:eastAsia="en-US"/>
        </w:rPr>
        <w:t> </w:t>
      </w:r>
      <w:r w:rsidR="003012EA" w:rsidRPr="003012EA">
        <w:rPr>
          <w:rFonts w:eastAsia="Calibri"/>
          <w:i/>
          <w:color w:val="0070C0"/>
          <w:lang w:val="kk-KZ" w:eastAsia="en-US"/>
        </w:rPr>
        <w:t>297,</w:t>
      </w:r>
      <w:proofErr w:type="gramStart"/>
      <w:r w:rsidR="003012EA" w:rsidRPr="003012EA">
        <w:rPr>
          <w:rFonts w:eastAsia="Calibri"/>
          <w:i/>
          <w:color w:val="0070C0"/>
          <w:lang w:val="kk-KZ" w:eastAsia="en-US"/>
        </w:rPr>
        <w:t>4</w:t>
      </w:r>
      <w:r w:rsidR="003012EA" w:rsidRPr="003012EA">
        <w:rPr>
          <w:rFonts w:eastAsia="Calibri"/>
          <w:i/>
          <w:color w:val="0070C0"/>
          <w:lang w:eastAsia="en-US"/>
        </w:rPr>
        <w:t>  млн.</w:t>
      </w:r>
      <w:proofErr w:type="gramEnd"/>
      <w:r w:rsidR="003012EA" w:rsidRPr="003012EA">
        <w:rPr>
          <w:rFonts w:eastAsia="Calibri"/>
          <w:i/>
          <w:color w:val="0070C0"/>
          <w:lang w:eastAsia="en-US"/>
        </w:rPr>
        <w:t xml:space="preserve"> долл. США до </w:t>
      </w:r>
      <w:r w:rsidR="003012EA" w:rsidRPr="003012EA">
        <w:rPr>
          <w:rFonts w:eastAsia="Calibri"/>
          <w:i/>
          <w:color w:val="0070C0"/>
          <w:lang w:val="kk-KZ" w:eastAsia="en-US"/>
        </w:rPr>
        <w:t xml:space="preserve">14 188,2 </w:t>
      </w:r>
      <w:proofErr w:type="spellStart"/>
      <w:r w:rsidR="003012EA" w:rsidRPr="003012EA">
        <w:rPr>
          <w:rFonts w:eastAsia="Calibri"/>
          <w:i/>
          <w:color w:val="0070C0"/>
          <w:lang w:eastAsia="en-US"/>
        </w:rPr>
        <w:t>млн.долл</w:t>
      </w:r>
      <w:proofErr w:type="spellEnd"/>
      <w:r w:rsidR="003012EA" w:rsidRPr="003012EA">
        <w:rPr>
          <w:rFonts w:eastAsia="Calibri"/>
          <w:i/>
          <w:color w:val="0070C0"/>
          <w:lang w:eastAsia="en-US"/>
        </w:rPr>
        <w:t>. США)</w:t>
      </w:r>
      <w:r w:rsidRPr="003012EA">
        <w:rPr>
          <w:rFonts w:eastAsia="Calibri"/>
          <w:sz w:val="28"/>
          <w:szCs w:val="28"/>
          <w:lang w:eastAsia="en-US"/>
        </w:rPr>
        <w:t>;</w:t>
      </w:r>
    </w:p>
    <w:p w:rsidR="00D634EF" w:rsidRPr="005A7599" w:rsidRDefault="00D634EF" w:rsidP="00D634EF">
      <w:pPr>
        <w:widowControl w:val="0"/>
        <w:pBdr>
          <w:bottom w:val="single" w:sz="4" w:space="0" w:color="FFFFFF"/>
        </w:pBdr>
        <w:ind w:firstLine="709"/>
        <w:jc w:val="both"/>
        <w:rPr>
          <w:i/>
          <w:sz w:val="24"/>
          <w:szCs w:val="28"/>
          <w:highlight w:val="yellow"/>
        </w:rPr>
      </w:pPr>
      <w:r w:rsidRPr="005A7599">
        <w:rPr>
          <w:rFonts w:eastAsia="Calibri"/>
          <w:sz w:val="28"/>
          <w:szCs w:val="28"/>
          <w:lang w:eastAsia="en-US"/>
        </w:rPr>
        <w:t xml:space="preserve">Снижение объемов импорта зафиксировано со всеми странами ЕАЭС за исключением Республики Армения </w:t>
      </w:r>
      <w:r w:rsidRPr="005A7599">
        <w:rPr>
          <w:rFonts w:eastAsia="Calibri"/>
          <w:i/>
          <w:color w:val="0070C0"/>
          <w:sz w:val="24"/>
          <w:szCs w:val="24"/>
          <w:lang w:eastAsia="en-US"/>
        </w:rPr>
        <w:t>(с Кыргызстаном на 2</w:t>
      </w:r>
      <w:r w:rsidR="003012EA">
        <w:rPr>
          <w:rFonts w:eastAsia="Calibri"/>
          <w:i/>
          <w:color w:val="0070C0"/>
          <w:sz w:val="24"/>
          <w:szCs w:val="24"/>
          <w:lang w:eastAsia="en-US"/>
        </w:rPr>
        <w:t>6</w:t>
      </w:r>
      <w:r w:rsidRPr="005A7599">
        <w:rPr>
          <w:rFonts w:eastAsia="Calibri"/>
          <w:i/>
          <w:color w:val="0070C0"/>
          <w:sz w:val="24"/>
          <w:szCs w:val="24"/>
          <w:lang w:eastAsia="en-US"/>
        </w:rPr>
        <w:t xml:space="preserve"> %, Белоруссию на </w:t>
      </w:r>
      <w:r w:rsidR="003012EA">
        <w:rPr>
          <w:rFonts w:eastAsia="Calibri"/>
          <w:i/>
          <w:color w:val="0070C0"/>
          <w:sz w:val="24"/>
          <w:szCs w:val="24"/>
          <w:lang w:eastAsia="en-US"/>
        </w:rPr>
        <w:t>2,4</w:t>
      </w:r>
      <w:r w:rsidRPr="005A7599">
        <w:rPr>
          <w:rFonts w:eastAsia="Calibri"/>
          <w:i/>
          <w:color w:val="0070C0"/>
          <w:sz w:val="24"/>
          <w:szCs w:val="24"/>
          <w:lang w:eastAsia="en-US"/>
        </w:rPr>
        <w:t> % и Россией на 7,</w:t>
      </w:r>
      <w:r w:rsidR="003012EA">
        <w:rPr>
          <w:rFonts w:eastAsia="Calibri"/>
          <w:i/>
          <w:color w:val="0070C0"/>
          <w:sz w:val="24"/>
          <w:szCs w:val="24"/>
          <w:lang w:eastAsia="en-US"/>
        </w:rPr>
        <w:t>1</w:t>
      </w:r>
      <w:r w:rsidRPr="005A7599">
        <w:rPr>
          <w:rFonts w:eastAsia="Calibri"/>
          <w:i/>
          <w:color w:val="0070C0"/>
          <w:sz w:val="24"/>
          <w:szCs w:val="24"/>
          <w:lang w:eastAsia="en-US"/>
        </w:rPr>
        <w:t> %)</w:t>
      </w:r>
      <w:r w:rsidRPr="005A7599">
        <w:rPr>
          <w:rFonts w:eastAsia="Calibri"/>
          <w:sz w:val="28"/>
          <w:szCs w:val="28"/>
          <w:lang w:eastAsia="en-US"/>
        </w:rPr>
        <w:t>.</w:t>
      </w:r>
    </w:p>
    <w:bookmarkEnd w:id="8"/>
    <w:p w:rsidR="00D634EF" w:rsidRPr="005A7599" w:rsidRDefault="00D634EF" w:rsidP="00D634EF">
      <w:pPr>
        <w:widowControl w:val="0"/>
        <w:pBdr>
          <w:bottom w:val="single" w:sz="4" w:space="0" w:color="FFFFFF"/>
        </w:pBdr>
        <w:ind w:firstLine="709"/>
        <w:jc w:val="both"/>
        <w:rPr>
          <w:sz w:val="28"/>
          <w:szCs w:val="28"/>
          <w:highlight w:val="yellow"/>
        </w:rPr>
      </w:pPr>
      <w:r w:rsidRPr="005A7599">
        <w:rPr>
          <w:sz w:val="28"/>
          <w:szCs w:val="28"/>
        </w:rPr>
        <w:lastRenderedPageBreak/>
        <w:t xml:space="preserve">По </w:t>
      </w:r>
      <w:r w:rsidRPr="005A7599">
        <w:rPr>
          <w:i/>
          <w:sz w:val="28"/>
          <w:szCs w:val="28"/>
        </w:rPr>
        <w:t xml:space="preserve">акцизам </w:t>
      </w:r>
      <w:r w:rsidRPr="005A7599">
        <w:rPr>
          <w:sz w:val="28"/>
          <w:szCs w:val="28"/>
        </w:rPr>
        <w:t xml:space="preserve">при плане </w:t>
      </w:r>
      <w:r w:rsidRPr="005A7599">
        <w:rPr>
          <w:sz w:val="28"/>
          <w:szCs w:val="28"/>
          <w:lang w:val="kk-KZ"/>
        </w:rPr>
        <w:t>102</w:t>
      </w:r>
      <w:r w:rsidRPr="005A7599">
        <w:rPr>
          <w:sz w:val="28"/>
          <w:szCs w:val="28"/>
          <w:lang w:val="en-US"/>
        </w:rPr>
        <w:t> </w:t>
      </w:r>
      <w:r w:rsidRPr="005A7599">
        <w:rPr>
          <w:sz w:val="28"/>
          <w:szCs w:val="28"/>
          <w:lang w:val="kk-KZ"/>
        </w:rPr>
        <w:t>711 472</w:t>
      </w:r>
      <w:r w:rsidRPr="005A7599">
        <w:rPr>
          <w:sz w:val="28"/>
          <w:szCs w:val="28"/>
        </w:rPr>
        <w:t> </w:t>
      </w:r>
      <w:proofErr w:type="spellStart"/>
      <w:proofErr w:type="gramStart"/>
      <w:r w:rsidRPr="005A7599">
        <w:rPr>
          <w:sz w:val="28"/>
          <w:szCs w:val="28"/>
        </w:rPr>
        <w:t>млн.тенге</w:t>
      </w:r>
      <w:proofErr w:type="spellEnd"/>
      <w:proofErr w:type="gramEnd"/>
      <w:r w:rsidRPr="005A7599">
        <w:rPr>
          <w:sz w:val="28"/>
          <w:szCs w:val="28"/>
        </w:rPr>
        <w:t xml:space="preserve">, поступило </w:t>
      </w:r>
      <w:r w:rsidRPr="005A7599">
        <w:rPr>
          <w:sz w:val="28"/>
          <w:szCs w:val="28"/>
          <w:lang w:val="kk-KZ"/>
        </w:rPr>
        <w:t>105 144 362,6 млн.тенге</w:t>
      </w:r>
      <w:r w:rsidRPr="005A7599">
        <w:rPr>
          <w:sz w:val="28"/>
          <w:szCs w:val="28"/>
        </w:rPr>
        <w:t>, или 102,4 % к плану. План перевыполнен на 2 432 890,6 </w:t>
      </w:r>
      <w:proofErr w:type="spellStart"/>
      <w:proofErr w:type="gramStart"/>
      <w:r w:rsidRPr="005A7599">
        <w:rPr>
          <w:sz w:val="28"/>
          <w:szCs w:val="28"/>
        </w:rPr>
        <w:t>тыс.тенге</w:t>
      </w:r>
      <w:proofErr w:type="spellEnd"/>
      <w:proofErr w:type="gramEnd"/>
      <w:r w:rsidRPr="005A7599">
        <w:rPr>
          <w:sz w:val="28"/>
          <w:szCs w:val="28"/>
        </w:rPr>
        <w:t>.</w:t>
      </w:r>
    </w:p>
    <w:p w:rsidR="00D634EF" w:rsidRPr="005A7599" w:rsidRDefault="00D634EF" w:rsidP="00D634EF">
      <w:pPr>
        <w:widowControl w:val="0"/>
        <w:pBdr>
          <w:bottom w:val="single" w:sz="4" w:space="0" w:color="FFFFFF"/>
        </w:pBdr>
        <w:ind w:firstLine="709"/>
        <w:jc w:val="both"/>
        <w:rPr>
          <w:sz w:val="28"/>
          <w:szCs w:val="28"/>
        </w:rPr>
      </w:pPr>
      <w:r w:rsidRPr="005A7599">
        <w:rPr>
          <w:spacing w:val="-2"/>
          <w:sz w:val="28"/>
          <w:szCs w:val="28"/>
        </w:rPr>
        <w:t>Исполне</w:t>
      </w:r>
      <w:r w:rsidRPr="005A7599">
        <w:rPr>
          <w:sz w:val="28"/>
          <w:szCs w:val="28"/>
        </w:rPr>
        <w:t xml:space="preserve">ние в разрезе специфик сложилось </w:t>
      </w:r>
      <w:r w:rsidRPr="005A7599">
        <w:rPr>
          <w:sz w:val="28"/>
          <w:szCs w:val="28"/>
          <w:lang w:val="kk-KZ"/>
        </w:rPr>
        <w:t>следующим образом</w:t>
      </w:r>
      <w:r w:rsidRPr="005A7599">
        <w:rPr>
          <w:sz w:val="28"/>
          <w:szCs w:val="28"/>
        </w:rPr>
        <w:t>:</w:t>
      </w:r>
    </w:p>
    <w:p w:rsidR="00D634EF" w:rsidRPr="00743BB1" w:rsidRDefault="00D634EF" w:rsidP="00D634EF">
      <w:pPr>
        <w:widowControl w:val="0"/>
        <w:pBdr>
          <w:bottom w:val="single" w:sz="4" w:space="0" w:color="FFFFFF"/>
        </w:pBdr>
        <w:ind w:firstLine="709"/>
        <w:jc w:val="both"/>
        <w:rPr>
          <w:sz w:val="28"/>
          <w:szCs w:val="28"/>
        </w:rPr>
      </w:pPr>
      <w:bookmarkStart w:id="10" w:name="_Hlk31278378"/>
      <w:r w:rsidRPr="005A7599">
        <w:rPr>
          <w:sz w:val="28"/>
          <w:szCs w:val="28"/>
        </w:rPr>
        <w:t xml:space="preserve">- по </w:t>
      </w:r>
      <w:bookmarkStart w:id="11" w:name="_Hlk31799084"/>
      <w:r w:rsidRPr="005A7599">
        <w:rPr>
          <w:i/>
          <w:sz w:val="28"/>
          <w:szCs w:val="28"/>
        </w:rPr>
        <w:t>табачным изделиям, ввозимым на территорию Республики Казахстан с территории государств-членов Таможенного союза</w:t>
      </w:r>
      <w:bookmarkEnd w:id="11"/>
      <w:r w:rsidRPr="005A7599">
        <w:rPr>
          <w:i/>
          <w:sz w:val="28"/>
          <w:szCs w:val="28"/>
        </w:rPr>
        <w:t>,</w:t>
      </w:r>
      <w:r w:rsidRPr="005A7599">
        <w:rPr>
          <w:sz w:val="28"/>
          <w:szCs w:val="28"/>
        </w:rPr>
        <w:t xml:space="preserve"> при плане 71 951 404 </w:t>
      </w:r>
      <w:proofErr w:type="spellStart"/>
      <w:proofErr w:type="gramStart"/>
      <w:r w:rsidRPr="005A7599">
        <w:rPr>
          <w:sz w:val="28"/>
          <w:szCs w:val="28"/>
        </w:rPr>
        <w:t>тыс.тенге</w:t>
      </w:r>
      <w:proofErr w:type="spellEnd"/>
      <w:proofErr w:type="gramEnd"/>
      <w:r w:rsidRPr="005A7599">
        <w:rPr>
          <w:sz w:val="28"/>
          <w:szCs w:val="28"/>
        </w:rPr>
        <w:t xml:space="preserve"> поступило 73 258 685,8 </w:t>
      </w:r>
      <w:proofErr w:type="spellStart"/>
      <w:r w:rsidRPr="005A7599">
        <w:rPr>
          <w:sz w:val="28"/>
          <w:szCs w:val="28"/>
        </w:rPr>
        <w:t>тыс.тенге</w:t>
      </w:r>
      <w:proofErr w:type="spellEnd"/>
      <w:r w:rsidRPr="005A7599">
        <w:rPr>
          <w:sz w:val="28"/>
          <w:szCs w:val="28"/>
        </w:rPr>
        <w:t xml:space="preserve"> или исполнен на 101,8 %. П</w:t>
      </w:r>
      <w:r w:rsidRPr="00743BB1">
        <w:rPr>
          <w:sz w:val="28"/>
          <w:szCs w:val="28"/>
        </w:rPr>
        <w:t xml:space="preserve">лан </w:t>
      </w:r>
      <w:r>
        <w:rPr>
          <w:sz w:val="28"/>
          <w:szCs w:val="28"/>
        </w:rPr>
        <w:t>перевыполнен</w:t>
      </w:r>
      <w:r w:rsidRPr="00743BB1">
        <w:rPr>
          <w:sz w:val="28"/>
          <w:szCs w:val="28"/>
        </w:rPr>
        <w:t xml:space="preserve"> на </w:t>
      </w:r>
      <w:r>
        <w:rPr>
          <w:sz w:val="28"/>
          <w:szCs w:val="28"/>
        </w:rPr>
        <w:t>1 307 281,8 </w:t>
      </w:r>
      <w:proofErr w:type="spellStart"/>
      <w:proofErr w:type="gramStart"/>
      <w:r>
        <w:rPr>
          <w:sz w:val="28"/>
          <w:szCs w:val="28"/>
        </w:rPr>
        <w:t>тыс.тенге</w:t>
      </w:r>
      <w:proofErr w:type="spellEnd"/>
      <w:proofErr w:type="gramEnd"/>
      <w:r w:rsidRPr="00743BB1">
        <w:rPr>
          <w:sz w:val="28"/>
          <w:szCs w:val="28"/>
        </w:rPr>
        <w:t xml:space="preserve">. </w:t>
      </w:r>
    </w:p>
    <w:p w:rsidR="00D634EF" w:rsidRPr="005A7599" w:rsidRDefault="00D634EF" w:rsidP="00D634EF">
      <w:pPr>
        <w:widowControl w:val="0"/>
        <w:pBdr>
          <w:bottom w:val="single" w:sz="4" w:space="0" w:color="FFFFFF"/>
        </w:pBdr>
        <w:ind w:firstLine="709"/>
        <w:jc w:val="both"/>
        <w:rPr>
          <w:sz w:val="28"/>
          <w:szCs w:val="28"/>
        </w:rPr>
      </w:pPr>
      <w:r w:rsidRPr="00673E0A">
        <w:rPr>
          <w:sz w:val="28"/>
          <w:szCs w:val="28"/>
        </w:rPr>
        <w:t>Перевыполнение плана</w:t>
      </w:r>
      <w:r>
        <w:rPr>
          <w:sz w:val="28"/>
          <w:szCs w:val="28"/>
        </w:rPr>
        <w:t xml:space="preserve"> </w:t>
      </w:r>
      <w:r w:rsidRPr="003B3006">
        <w:rPr>
          <w:sz w:val="28"/>
          <w:szCs w:val="28"/>
        </w:rPr>
        <w:t xml:space="preserve">обусловлено повышением ставки акцизов на сигареты с 1 января 2020 года на </w:t>
      </w:r>
      <w:r w:rsidRPr="005A7599">
        <w:rPr>
          <w:sz w:val="28"/>
          <w:szCs w:val="28"/>
        </w:rPr>
        <w:t xml:space="preserve">13,8 % </w:t>
      </w:r>
      <w:r w:rsidRPr="005A7599">
        <w:rPr>
          <w:rFonts w:eastAsia="Calibri"/>
          <w:i/>
          <w:color w:val="0070C0"/>
          <w:sz w:val="24"/>
          <w:szCs w:val="24"/>
          <w:lang w:eastAsia="en-US"/>
        </w:rPr>
        <w:t>(в 2019 году – 8 700 тенге/1000шт, в 2020 году 9 900 тенге/1000шт)</w:t>
      </w:r>
      <w:r w:rsidRPr="005A7599">
        <w:rPr>
          <w:sz w:val="28"/>
          <w:szCs w:val="28"/>
        </w:rPr>
        <w:t>.</w:t>
      </w:r>
    </w:p>
    <w:p w:rsidR="00D634EF" w:rsidRPr="005A7599" w:rsidRDefault="00D634EF" w:rsidP="00D634EF">
      <w:pPr>
        <w:widowControl w:val="0"/>
        <w:pBdr>
          <w:bottom w:val="single" w:sz="4" w:space="0" w:color="FFFFFF"/>
        </w:pBdr>
        <w:ind w:firstLine="709"/>
        <w:jc w:val="both"/>
        <w:rPr>
          <w:sz w:val="28"/>
          <w:szCs w:val="28"/>
          <w:highlight w:val="yellow"/>
        </w:rPr>
      </w:pPr>
      <w:r w:rsidRPr="005A7599">
        <w:rPr>
          <w:sz w:val="28"/>
          <w:szCs w:val="28"/>
        </w:rPr>
        <w:t xml:space="preserve">Также, с 1 января 2020 года установлены ставки акцизов на табачные смеси для изделий с нагреваемым табаком в размере 7 345 тенге за килограмм и </w:t>
      </w:r>
      <w:proofErr w:type="spellStart"/>
      <w:r w:rsidRPr="005A7599">
        <w:rPr>
          <w:sz w:val="28"/>
          <w:szCs w:val="28"/>
        </w:rPr>
        <w:t>никотиносодержащих</w:t>
      </w:r>
      <w:proofErr w:type="spellEnd"/>
      <w:r w:rsidRPr="005A7599">
        <w:rPr>
          <w:sz w:val="28"/>
          <w:szCs w:val="28"/>
        </w:rPr>
        <w:t xml:space="preserve"> жидкостей в размере 5 тенге за миллилитр.</w:t>
      </w:r>
    </w:p>
    <w:p w:rsidR="00D634EF" w:rsidRDefault="00D634EF" w:rsidP="00D634EF">
      <w:pPr>
        <w:widowControl w:val="0"/>
        <w:pBdr>
          <w:bottom w:val="single" w:sz="4" w:space="0" w:color="FFFFFF"/>
        </w:pBdr>
        <w:ind w:firstLine="709"/>
        <w:jc w:val="both"/>
        <w:rPr>
          <w:sz w:val="28"/>
          <w:szCs w:val="28"/>
        </w:rPr>
      </w:pPr>
      <w:bookmarkStart w:id="12" w:name="_Hlk31278551"/>
      <w:r w:rsidRPr="005A7599">
        <w:rPr>
          <w:sz w:val="28"/>
          <w:szCs w:val="28"/>
        </w:rPr>
        <w:t xml:space="preserve">- по </w:t>
      </w:r>
      <w:r w:rsidRPr="005A7599">
        <w:rPr>
          <w:i/>
          <w:sz w:val="28"/>
          <w:szCs w:val="28"/>
        </w:rPr>
        <w:t>всем видам спирта и (или) виноматериала, алкогольной продукции, ввозимых на территорию РК с территории государств-членов Таможенного Союза</w:t>
      </w:r>
      <w:r w:rsidRPr="005A7599">
        <w:rPr>
          <w:sz w:val="28"/>
          <w:szCs w:val="28"/>
        </w:rPr>
        <w:t xml:space="preserve"> при плане в сумме 13 102 943 </w:t>
      </w:r>
      <w:proofErr w:type="spellStart"/>
      <w:proofErr w:type="gramStart"/>
      <w:r w:rsidRPr="005A7599">
        <w:rPr>
          <w:sz w:val="28"/>
          <w:szCs w:val="28"/>
        </w:rPr>
        <w:t>тыс.тенге</w:t>
      </w:r>
      <w:proofErr w:type="spellEnd"/>
      <w:proofErr w:type="gramEnd"/>
      <w:r w:rsidRPr="005A7599">
        <w:rPr>
          <w:sz w:val="28"/>
          <w:szCs w:val="28"/>
        </w:rPr>
        <w:t xml:space="preserve"> поступило 13 913 044,6 </w:t>
      </w:r>
      <w:proofErr w:type="spellStart"/>
      <w:r w:rsidRPr="005A7599">
        <w:rPr>
          <w:sz w:val="28"/>
          <w:szCs w:val="28"/>
        </w:rPr>
        <w:t>тыс.тенге</w:t>
      </w:r>
      <w:proofErr w:type="spellEnd"/>
      <w:r w:rsidRPr="005A7599">
        <w:rPr>
          <w:sz w:val="28"/>
          <w:szCs w:val="28"/>
        </w:rPr>
        <w:t xml:space="preserve"> или исполнен на 106,2 %. Перевыполнение плана в сумме 810 101,6 </w:t>
      </w:r>
      <w:proofErr w:type="spellStart"/>
      <w:proofErr w:type="gramStart"/>
      <w:r w:rsidRPr="005A7599">
        <w:rPr>
          <w:sz w:val="28"/>
          <w:szCs w:val="28"/>
        </w:rPr>
        <w:t>тыс.тенге</w:t>
      </w:r>
      <w:proofErr w:type="spellEnd"/>
      <w:proofErr w:type="gramEnd"/>
      <w:r w:rsidRPr="005A7599">
        <w:rPr>
          <w:sz w:val="28"/>
          <w:szCs w:val="28"/>
        </w:rPr>
        <w:t xml:space="preserve"> объясняется с произведением уплаты по 32 налогоплательщикам на сумму 3 382 773,2 </w:t>
      </w:r>
      <w:proofErr w:type="spellStart"/>
      <w:r w:rsidRPr="005A7599">
        <w:rPr>
          <w:sz w:val="28"/>
          <w:szCs w:val="28"/>
        </w:rPr>
        <w:t>тыс.тенге</w:t>
      </w:r>
      <w:proofErr w:type="spellEnd"/>
      <w:r w:rsidRPr="005A7599">
        <w:rPr>
          <w:sz w:val="28"/>
          <w:szCs w:val="28"/>
        </w:rPr>
        <w:t>, связи с возникновением обязательства</w:t>
      </w:r>
      <w:r w:rsidRPr="006A0A18">
        <w:rPr>
          <w:sz w:val="28"/>
          <w:szCs w:val="28"/>
        </w:rPr>
        <w:t xml:space="preserve"> </w:t>
      </w:r>
      <w:r>
        <w:rPr>
          <w:sz w:val="28"/>
          <w:szCs w:val="28"/>
        </w:rPr>
        <w:t>в 2020 году</w:t>
      </w:r>
      <w:r w:rsidRPr="00BB35D6">
        <w:rPr>
          <w:sz w:val="28"/>
          <w:szCs w:val="28"/>
        </w:rPr>
        <w:t>.</w:t>
      </w:r>
    </w:p>
    <w:p w:rsidR="00D634EF" w:rsidRPr="004C08D8" w:rsidRDefault="00D634EF" w:rsidP="00D634EF">
      <w:pPr>
        <w:widowControl w:val="0"/>
        <w:pBdr>
          <w:bottom w:val="single" w:sz="4" w:space="0" w:color="FFFFFF"/>
        </w:pBdr>
        <w:ind w:firstLine="709"/>
        <w:jc w:val="both"/>
        <w:rPr>
          <w:rFonts w:eastAsia="Calibri"/>
          <w:i/>
          <w:color w:val="0070C0"/>
          <w:sz w:val="24"/>
          <w:szCs w:val="24"/>
          <w:lang w:eastAsia="en-US"/>
        </w:rPr>
      </w:pPr>
      <w:proofErr w:type="spellStart"/>
      <w:r w:rsidRPr="00385EA9">
        <w:rPr>
          <w:rFonts w:eastAsia="Calibri"/>
          <w:b/>
          <w:i/>
          <w:color w:val="0070C0"/>
          <w:sz w:val="24"/>
          <w:szCs w:val="24"/>
          <w:lang w:eastAsia="en-US"/>
        </w:rPr>
        <w:t>Справочно</w:t>
      </w:r>
      <w:proofErr w:type="spellEnd"/>
      <w:r w:rsidRPr="00385EA9">
        <w:rPr>
          <w:rFonts w:eastAsia="Calibri"/>
          <w:b/>
          <w:i/>
          <w:color w:val="0070C0"/>
          <w:sz w:val="24"/>
          <w:szCs w:val="24"/>
          <w:lang w:eastAsia="en-US"/>
        </w:rPr>
        <w:t>:</w:t>
      </w:r>
      <w:r w:rsidRPr="004C08D8">
        <w:rPr>
          <w:rFonts w:eastAsia="Calibri"/>
          <w:i/>
          <w:color w:val="0070C0"/>
          <w:sz w:val="24"/>
          <w:szCs w:val="24"/>
          <w:lang w:eastAsia="en-US"/>
        </w:rPr>
        <w:t xml:space="preserve"> из них наиболее крупные ТОО </w:t>
      </w:r>
      <w:r>
        <w:rPr>
          <w:rFonts w:eastAsia="Calibri"/>
          <w:i/>
          <w:color w:val="0070C0"/>
          <w:sz w:val="24"/>
          <w:szCs w:val="24"/>
          <w:lang w:eastAsia="en-US"/>
        </w:rPr>
        <w:t>«</w:t>
      </w:r>
      <w:r w:rsidRPr="004C08D8">
        <w:rPr>
          <w:rFonts w:eastAsia="Calibri"/>
          <w:i/>
          <w:color w:val="0070C0"/>
          <w:sz w:val="24"/>
          <w:szCs w:val="24"/>
          <w:lang w:eastAsia="en-US"/>
        </w:rPr>
        <w:t>INTER-ПИВО</w:t>
      </w:r>
      <w:r>
        <w:rPr>
          <w:rFonts w:eastAsia="Calibri"/>
          <w:i/>
          <w:color w:val="0070C0"/>
          <w:sz w:val="24"/>
          <w:szCs w:val="24"/>
          <w:lang w:eastAsia="en-US"/>
        </w:rPr>
        <w:t>»</w:t>
      </w:r>
      <w:r w:rsidRPr="004C08D8">
        <w:rPr>
          <w:rFonts w:eastAsia="Calibri"/>
          <w:i/>
          <w:color w:val="0070C0"/>
          <w:sz w:val="24"/>
          <w:szCs w:val="24"/>
          <w:lang w:eastAsia="en-US"/>
        </w:rPr>
        <w:t xml:space="preserve"> на 2</w:t>
      </w:r>
      <w:r>
        <w:rPr>
          <w:rFonts w:eastAsia="Calibri"/>
          <w:i/>
          <w:color w:val="0070C0"/>
          <w:sz w:val="24"/>
          <w:szCs w:val="24"/>
          <w:lang w:eastAsia="en-US"/>
        </w:rPr>
        <w:t> </w:t>
      </w:r>
      <w:r w:rsidRPr="004C08D8">
        <w:rPr>
          <w:rFonts w:eastAsia="Calibri"/>
          <w:i/>
          <w:color w:val="0070C0"/>
          <w:sz w:val="24"/>
          <w:szCs w:val="24"/>
          <w:lang w:eastAsia="en-US"/>
        </w:rPr>
        <w:t>570,2</w:t>
      </w:r>
      <w:r>
        <w:rPr>
          <w:rFonts w:eastAsia="Calibri"/>
          <w:i/>
          <w:color w:val="0070C0"/>
          <w:sz w:val="24"/>
          <w:szCs w:val="24"/>
          <w:lang w:eastAsia="en-US"/>
        </w:rPr>
        <w:t> </w:t>
      </w:r>
      <w:proofErr w:type="spellStart"/>
      <w:proofErr w:type="gramStart"/>
      <w:r>
        <w:rPr>
          <w:rFonts w:eastAsia="Calibri"/>
          <w:i/>
          <w:color w:val="0070C0"/>
          <w:sz w:val="24"/>
          <w:szCs w:val="24"/>
          <w:lang w:eastAsia="en-US"/>
        </w:rPr>
        <w:t>млн.тенге</w:t>
      </w:r>
      <w:proofErr w:type="spellEnd"/>
      <w:proofErr w:type="gramEnd"/>
      <w:r w:rsidRPr="004C08D8">
        <w:rPr>
          <w:rFonts w:eastAsia="Calibri"/>
          <w:i/>
          <w:color w:val="0070C0"/>
          <w:sz w:val="24"/>
          <w:szCs w:val="24"/>
          <w:lang w:eastAsia="en-US"/>
        </w:rPr>
        <w:t xml:space="preserve">, ТОО </w:t>
      </w:r>
      <w:r>
        <w:rPr>
          <w:rFonts w:eastAsia="Calibri"/>
          <w:i/>
          <w:color w:val="0070C0"/>
          <w:sz w:val="24"/>
          <w:szCs w:val="24"/>
          <w:lang w:eastAsia="en-US"/>
        </w:rPr>
        <w:t>«</w:t>
      </w:r>
      <w:r w:rsidRPr="004C08D8">
        <w:rPr>
          <w:rFonts w:eastAsia="Calibri"/>
          <w:i/>
          <w:color w:val="0070C0"/>
          <w:sz w:val="24"/>
          <w:szCs w:val="24"/>
          <w:lang w:eastAsia="en-US"/>
        </w:rPr>
        <w:t>ALMAWINE</w:t>
      </w:r>
      <w:r>
        <w:rPr>
          <w:rFonts w:eastAsia="Calibri"/>
          <w:i/>
          <w:color w:val="0070C0"/>
          <w:sz w:val="24"/>
          <w:szCs w:val="24"/>
          <w:lang w:eastAsia="en-US"/>
        </w:rPr>
        <w:t>»</w:t>
      </w:r>
      <w:r w:rsidRPr="004C08D8">
        <w:rPr>
          <w:rFonts w:eastAsia="Calibri"/>
          <w:i/>
          <w:color w:val="0070C0"/>
          <w:sz w:val="24"/>
          <w:szCs w:val="24"/>
          <w:lang w:eastAsia="en-US"/>
        </w:rPr>
        <w:t xml:space="preserve"> на 264,6</w:t>
      </w:r>
      <w:r>
        <w:rPr>
          <w:rFonts w:eastAsia="Calibri"/>
          <w:i/>
          <w:color w:val="0070C0"/>
          <w:sz w:val="24"/>
          <w:szCs w:val="24"/>
          <w:lang w:eastAsia="en-US"/>
        </w:rPr>
        <w:t> </w:t>
      </w:r>
      <w:proofErr w:type="spellStart"/>
      <w:r>
        <w:rPr>
          <w:rFonts w:eastAsia="Calibri"/>
          <w:i/>
          <w:color w:val="0070C0"/>
          <w:sz w:val="24"/>
          <w:szCs w:val="24"/>
          <w:lang w:eastAsia="en-US"/>
        </w:rPr>
        <w:t>млн.тенге</w:t>
      </w:r>
      <w:proofErr w:type="spellEnd"/>
      <w:r w:rsidRPr="004C08D8">
        <w:rPr>
          <w:rFonts w:eastAsia="Calibri"/>
          <w:i/>
          <w:color w:val="0070C0"/>
          <w:sz w:val="24"/>
          <w:szCs w:val="24"/>
          <w:lang w:eastAsia="en-US"/>
        </w:rPr>
        <w:t xml:space="preserve">, ТОО </w:t>
      </w:r>
      <w:r>
        <w:rPr>
          <w:rFonts w:eastAsia="Calibri"/>
          <w:i/>
          <w:color w:val="0070C0"/>
          <w:sz w:val="24"/>
          <w:szCs w:val="24"/>
          <w:lang w:eastAsia="en-US"/>
        </w:rPr>
        <w:t>«</w:t>
      </w:r>
      <w:r w:rsidRPr="004C08D8">
        <w:rPr>
          <w:rFonts w:eastAsia="Calibri"/>
          <w:i/>
          <w:color w:val="0070C0"/>
          <w:sz w:val="24"/>
          <w:szCs w:val="24"/>
          <w:lang w:eastAsia="en-US"/>
        </w:rPr>
        <w:t>GOLD APPLE</w:t>
      </w:r>
      <w:r>
        <w:rPr>
          <w:rFonts w:eastAsia="Calibri"/>
          <w:i/>
          <w:color w:val="0070C0"/>
          <w:sz w:val="24"/>
          <w:szCs w:val="24"/>
          <w:lang w:eastAsia="en-US"/>
        </w:rPr>
        <w:t>»</w:t>
      </w:r>
      <w:r w:rsidRPr="004C08D8">
        <w:rPr>
          <w:rFonts w:eastAsia="Calibri"/>
          <w:i/>
          <w:color w:val="0070C0"/>
          <w:sz w:val="24"/>
          <w:szCs w:val="24"/>
          <w:lang w:eastAsia="en-US"/>
        </w:rPr>
        <w:t xml:space="preserve"> на 231,4</w:t>
      </w:r>
      <w:r>
        <w:rPr>
          <w:rFonts w:eastAsia="Calibri"/>
          <w:i/>
          <w:color w:val="0070C0"/>
          <w:sz w:val="24"/>
          <w:szCs w:val="24"/>
          <w:lang w:eastAsia="en-US"/>
        </w:rPr>
        <w:t> </w:t>
      </w:r>
      <w:proofErr w:type="spellStart"/>
      <w:r>
        <w:rPr>
          <w:rFonts w:eastAsia="Calibri"/>
          <w:i/>
          <w:color w:val="0070C0"/>
          <w:sz w:val="24"/>
          <w:szCs w:val="24"/>
          <w:lang w:eastAsia="en-US"/>
        </w:rPr>
        <w:t>млн.тенге</w:t>
      </w:r>
      <w:proofErr w:type="spellEnd"/>
      <w:r w:rsidRPr="004C08D8">
        <w:rPr>
          <w:sz w:val="28"/>
          <w:szCs w:val="28"/>
        </w:rPr>
        <w:t>;</w:t>
      </w:r>
    </w:p>
    <w:bookmarkEnd w:id="12"/>
    <w:p w:rsidR="00D634EF" w:rsidRPr="005A7599" w:rsidRDefault="00D634EF" w:rsidP="00D634EF">
      <w:pPr>
        <w:widowControl w:val="0"/>
        <w:pBdr>
          <w:bottom w:val="single" w:sz="4" w:space="0" w:color="FFFFFF"/>
        </w:pBdr>
        <w:ind w:firstLine="709"/>
        <w:jc w:val="both"/>
        <w:rPr>
          <w:sz w:val="28"/>
          <w:szCs w:val="28"/>
        </w:rPr>
      </w:pPr>
      <w:r w:rsidRPr="005A7599">
        <w:rPr>
          <w:sz w:val="28"/>
          <w:szCs w:val="28"/>
        </w:rPr>
        <w:t xml:space="preserve">- по </w:t>
      </w:r>
      <w:r w:rsidRPr="005A7599">
        <w:rPr>
          <w:i/>
          <w:sz w:val="28"/>
          <w:szCs w:val="28"/>
        </w:rPr>
        <w:t xml:space="preserve">прочим видам подакцизной продукции, ввозимых на территорию Республики Казахстан с территории государств-членов Таможенного Союза, </w:t>
      </w:r>
      <w:r w:rsidRPr="005A7599">
        <w:rPr>
          <w:sz w:val="28"/>
          <w:szCs w:val="28"/>
        </w:rPr>
        <w:t xml:space="preserve">исполнение составило 100 % или в пределах </w:t>
      </w:r>
      <w:r w:rsidRPr="005A7599">
        <w:rPr>
          <w:color w:val="000000" w:themeColor="text1"/>
          <w:sz w:val="28"/>
          <w:szCs w:val="28"/>
        </w:rPr>
        <w:t>утвержденного</w:t>
      </w:r>
      <w:r w:rsidRPr="005A7599">
        <w:rPr>
          <w:sz w:val="28"/>
          <w:szCs w:val="28"/>
        </w:rPr>
        <w:t xml:space="preserve"> плана </w:t>
      </w:r>
      <w:r w:rsidRPr="005A7599">
        <w:rPr>
          <w:rFonts w:eastAsia="Calibri"/>
          <w:i/>
          <w:color w:val="0070C0"/>
          <w:sz w:val="24"/>
          <w:szCs w:val="24"/>
          <w:lang w:eastAsia="en-US"/>
        </w:rPr>
        <w:t>(план 4 216 725 </w:t>
      </w:r>
      <w:proofErr w:type="spellStart"/>
      <w:proofErr w:type="gramStart"/>
      <w:r w:rsidRPr="005A7599">
        <w:rPr>
          <w:rFonts w:eastAsia="Calibri"/>
          <w:i/>
          <w:color w:val="0070C0"/>
          <w:sz w:val="24"/>
          <w:szCs w:val="24"/>
          <w:lang w:eastAsia="en-US"/>
        </w:rPr>
        <w:t>тыс.тенге</w:t>
      </w:r>
      <w:proofErr w:type="spellEnd"/>
      <w:proofErr w:type="gramEnd"/>
      <w:r w:rsidRPr="005A7599">
        <w:rPr>
          <w:rFonts w:eastAsia="Calibri"/>
          <w:i/>
          <w:color w:val="0070C0"/>
          <w:sz w:val="24"/>
          <w:szCs w:val="24"/>
          <w:lang w:eastAsia="en-US"/>
        </w:rPr>
        <w:t>., факт 4 218 693.3 </w:t>
      </w:r>
      <w:proofErr w:type="spellStart"/>
      <w:r w:rsidRPr="005A7599">
        <w:rPr>
          <w:rFonts w:eastAsia="Calibri"/>
          <w:i/>
          <w:color w:val="0070C0"/>
          <w:sz w:val="24"/>
          <w:szCs w:val="24"/>
          <w:lang w:eastAsia="en-US"/>
        </w:rPr>
        <w:t>тыс.тенге</w:t>
      </w:r>
      <w:proofErr w:type="spellEnd"/>
      <w:r w:rsidRPr="005A7599">
        <w:rPr>
          <w:rFonts w:eastAsia="Calibri"/>
          <w:i/>
          <w:color w:val="0070C0"/>
          <w:sz w:val="24"/>
          <w:szCs w:val="24"/>
          <w:lang w:eastAsia="en-US"/>
        </w:rPr>
        <w:t>)</w:t>
      </w:r>
      <w:r w:rsidRPr="005A7599">
        <w:rPr>
          <w:sz w:val="28"/>
          <w:szCs w:val="28"/>
        </w:rPr>
        <w:t>.</w:t>
      </w:r>
    </w:p>
    <w:p w:rsidR="00D634EF" w:rsidRPr="004E59F6" w:rsidRDefault="00D634EF" w:rsidP="00D634EF">
      <w:pPr>
        <w:widowControl w:val="0"/>
        <w:pBdr>
          <w:bottom w:val="single" w:sz="4" w:space="0" w:color="FFFFFF"/>
        </w:pBdr>
        <w:ind w:firstLine="709"/>
        <w:jc w:val="both"/>
        <w:rPr>
          <w:i/>
          <w:sz w:val="24"/>
          <w:szCs w:val="28"/>
        </w:rPr>
      </w:pPr>
      <w:proofErr w:type="spellStart"/>
      <w:r w:rsidRPr="00385EA9">
        <w:rPr>
          <w:rFonts w:eastAsia="Calibri"/>
          <w:b/>
          <w:i/>
          <w:color w:val="0070C0"/>
          <w:sz w:val="24"/>
          <w:szCs w:val="24"/>
          <w:lang w:eastAsia="en-US"/>
        </w:rPr>
        <w:t>Справочно</w:t>
      </w:r>
      <w:proofErr w:type="spellEnd"/>
      <w:r w:rsidRPr="00385EA9">
        <w:rPr>
          <w:rFonts w:eastAsia="Calibri"/>
          <w:b/>
          <w:i/>
          <w:color w:val="0070C0"/>
          <w:sz w:val="24"/>
          <w:szCs w:val="24"/>
          <w:lang w:eastAsia="en-US"/>
        </w:rPr>
        <w:t>:</w:t>
      </w:r>
      <w:r w:rsidRPr="004E59F6">
        <w:rPr>
          <w:i/>
          <w:sz w:val="24"/>
          <w:szCs w:val="28"/>
        </w:rPr>
        <w:t xml:space="preserve"> </w:t>
      </w:r>
      <w:r w:rsidRPr="00C17902">
        <w:rPr>
          <w:rFonts w:eastAsia="Calibri"/>
          <w:i/>
          <w:color w:val="0070C0"/>
          <w:sz w:val="24"/>
          <w:szCs w:val="24"/>
          <w:lang w:eastAsia="en-US"/>
        </w:rPr>
        <w:t xml:space="preserve">основные поступления приходится на ТОО </w:t>
      </w:r>
      <w:r>
        <w:rPr>
          <w:rFonts w:eastAsia="Calibri"/>
          <w:i/>
          <w:color w:val="0070C0"/>
          <w:sz w:val="24"/>
          <w:szCs w:val="24"/>
          <w:lang w:eastAsia="en-US"/>
        </w:rPr>
        <w:t>«</w:t>
      </w:r>
      <w:r w:rsidRPr="00C17902">
        <w:rPr>
          <w:rFonts w:eastAsia="Calibri"/>
          <w:i/>
          <w:color w:val="0070C0"/>
          <w:sz w:val="24"/>
          <w:szCs w:val="24"/>
          <w:lang w:eastAsia="en-US"/>
        </w:rPr>
        <w:t>Филип Моррис Казахстан</w:t>
      </w:r>
      <w:r>
        <w:rPr>
          <w:rFonts w:eastAsia="Calibri"/>
          <w:i/>
          <w:color w:val="0070C0"/>
          <w:sz w:val="24"/>
          <w:szCs w:val="24"/>
          <w:lang w:eastAsia="en-US"/>
        </w:rPr>
        <w:t>»</w:t>
      </w:r>
      <w:r w:rsidRPr="00C17902">
        <w:rPr>
          <w:rFonts w:eastAsia="Calibri"/>
          <w:i/>
          <w:color w:val="0070C0"/>
          <w:sz w:val="24"/>
          <w:szCs w:val="24"/>
          <w:lang w:eastAsia="en-US"/>
        </w:rPr>
        <w:t xml:space="preserve"> в сумме 3</w:t>
      </w:r>
      <w:r>
        <w:rPr>
          <w:rFonts w:eastAsia="Calibri"/>
          <w:i/>
          <w:color w:val="0070C0"/>
          <w:sz w:val="24"/>
          <w:szCs w:val="24"/>
          <w:lang w:eastAsia="en-US"/>
        </w:rPr>
        <w:t> </w:t>
      </w:r>
      <w:r w:rsidRPr="00C17902">
        <w:rPr>
          <w:rFonts w:eastAsia="Calibri"/>
          <w:i/>
          <w:color w:val="0070C0"/>
          <w:sz w:val="24"/>
          <w:szCs w:val="24"/>
          <w:lang w:eastAsia="en-US"/>
        </w:rPr>
        <w:t>104</w:t>
      </w:r>
      <w:r>
        <w:rPr>
          <w:rFonts w:eastAsia="Calibri"/>
          <w:i/>
          <w:color w:val="0070C0"/>
          <w:sz w:val="24"/>
          <w:szCs w:val="24"/>
          <w:lang w:eastAsia="en-US"/>
        </w:rPr>
        <w:t> </w:t>
      </w:r>
      <w:r w:rsidRPr="00C17902">
        <w:rPr>
          <w:rFonts w:eastAsia="Calibri"/>
          <w:i/>
          <w:color w:val="0070C0"/>
          <w:sz w:val="24"/>
          <w:szCs w:val="24"/>
          <w:lang w:eastAsia="en-US"/>
        </w:rPr>
        <w:t>455,4</w:t>
      </w:r>
      <w:r>
        <w:rPr>
          <w:rFonts w:eastAsia="Calibri"/>
          <w:i/>
          <w:color w:val="0070C0"/>
          <w:sz w:val="24"/>
          <w:szCs w:val="24"/>
          <w:lang w:eastAsia="en-US"/>
        </w:rPr>
        <w:t> </w:t>
      </w:r>
      <w:proofErr w:type="spellStart"/>
      <w:proofErr w:type="gramStart"/>
      <w:r>
        <w:rPr>
          <w:rFonts w:eastAsia="Calibri"/>
          <w:i/>
          <w:color w:val="0070C0"/>
          <w:sz w:val="24"/>
          <w:szCs w:val="24"/>
          <w:lang w:eastAsia="en-US"/>
        </w:rPr>
        <w:t>тыс.тенге</w:t>
      </w:r>
      <w:proofErr w:type="spellEnd"/>
      <w:proofErr w:type="gramEnd"/>
      <w:r w:rsidRPr="00C17902">
        <w:rPr>
          <w:rFonts w:eastAsia="Calibri"/>
          <w:i/>
          <w:color w:val="0070C0"/>
          <w:sz w:val="24"/>
          <w:szCs w:val="24"/>
          <w:lang w:eastAsia="en-US"/>
        </w:rPr>
        <w:t xml:space="preserve"> и ТОО </w:t>
      </w:r>
      <w:r>
        <w:rPr>
          <w:rFonts w:eastAsia="Calibri"/>
          <w:i/>
          <w:color w:val="0070C0"/>
          <w:sz w:val="24"/>
          <w:szCs w:val="24"/>
          <w:lang w:eastAsia="en-US"/>
        </w:rPr>
        <w:t>«</w:t>
      </w:r>
      <w:r w:rsidRPr="00C17902">
        <w:rPr>
          <w:rFonts w:eastAsia="Calibri"/>
          <w:i/>
          <w:color w:val="0070C0"/>
          <w:sz w:val="24"/>
          <w:szCs w:val="24"/>
          <w:lang w:eastAsia="en-US"/>
        </w:rPr>
        <w:t>Бритиш Американ Тобакко Казахстан Трейдинг</w:t>
      </w:r>
      <w:r>
        <w:rPr>
          <w:rFonts w:eastAsia="Calibri"/>
          <w:i/>
          <w:color w:val="0070C0"/>
          <w:sz w:val="24"/>
          <w:szCs w:val="24"/>
          <w:lang w:eastAsia="en-US"/>
        </w:rPr>
        <w:t>»</w:t>
      </w:r>
      <w:r w:rsidRPr="00C17902">
        <w:rPr>
          <w:rFonts w:eastAsia="Calibri"/>
          <w:i/>
          <w:color w:val="0070C0"/>
          <w:sz w:val="24"/>
          <w:szCs w:val="24"/>
          <w:lang w:eastAsia="en-US"/>
        </w:rPr>
        <w:t xml:space="preserve"> в сумме 1</w:t>
      </w:r>
      <w:r>
        <w:rPr>
          <w:rFonts w:eastAsia="Calibri"/>
          <w:i/>
          <w:color w:val="0070C0"/>
          <w:sz w:val="24"/>
          <w:szCs w:val="24"/>
          <w:lang w:eastAsia="en-US"/>
        </w:rPr>
        <w:t> </w:t>
      </w:r>
      <w:r w:rsidRPr="00C17902">
        <w:rPr>
          <w:rFonts w:eastAsia="Calibri"/>
          <w:i/>
          <w:color w:val="0070C0"/>
          <w:sz w:val="24"/>
          <w:szCs w:val="24"/>
          <w:lang w:eastAsia="en-US"/>
        </w:rPr>
        <w:t>031</w:t>
      </w:r>
      <w:r>
        <w:rPr>
          <w:rFonts w:eastAsia="Calibri"/>
          <w:i/>
          <w:color w:val="0070C0"/>
          <w:sz w:val="24"/>
          <w:szCs w:val="24"/>
          <w:lang w:eastAsia="en-US"/>
        </w:rPr>
        <w:t> </w:t>
      </w:r>
      <w:r w:rsidRPr="00C17902">
        <w:rPr>
          <w:rFonts w:eastAsia="Calibri"/>
          <w:i/>
          <w:color w:val="0070C0"/>
          <w:sz w:val="24"/>
          <w:szCs w:val="24"/>
          <w:lang w:eastAsia="en-US"/>
        </w:rPr>
        <w:t>192,5</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2F5C23">
        <w:rPr>
          <w:sz w:val="28"/>
          <w:szCs w:val="28"/>
        </w:rPr>
        <w:t>;</w:t>
      </w:r>
    </w:p>
    <w:p w:rsidR="00D634EF" w:rsidRPr="007E790A" w:rsidRDefault="00D634EF" w:rsidP="00D634EF">
      <w:pPr>
        <w:widowControl w:val="0"/>
        <w:pBdr>
          <w:bottom w:val="single" w:sz="4" w:space="0" w:color="FFFFFF"/>
        </w:pBdr>
        <w:ind w:firstLine="709"/>
        <w:jc w:val="both"/>
        <w:rPr>
          <w:i/>
          <w:sz w:val="24"/>
          <w:szCs w:val="28"/>
          <w:highlight w:val="yellow"/>
        </w:rPr>
      </w:pPr>
      <w:r w:rsidRPr="00674E1C">
        <w:rPr>
          <w:sz w:val="28"/>
          <w:szCs w:val="28"/>
        </w:rPr>
        <w:t xml:space="preserve">- по </w:t>
      </w:r>
      <w:r w:rsidRPr="005A7599">
        <w:rPr>
          <w:i/>
          <w:sz w:val="28"/>
          <w:szCs w:val="28"/>
        </w:rPr>
        <w:t>бензину (за исключением авиационного) и дизельному топливу, ввозимых на территорию Республики Казахстан с территории государств-членов Таможенного Союза,</w:t>
      </w:r>
      <w:r w:rsidRPr="005A7599">
        <w:rPr>
          <w:sz w:val="28"/>
          <w:szCs w:val="28"/>
        </w:rPr>
        <w:t xml:space="preserve"> план исполнен на 109,9 % или при</w:t>
      </w:r>
      <w:r w:rsidRPr="00674E1C">
        <w:rPr>
          <w:sz w:val="28"/>
          <w:szCs w:val="28"/>
        </w:rPr>
        <w:t xml:space="preserve"> плане 399</w:t>
      </w:r>
      <w:r>
        <w:rPr>
          <w:sz w:val="28"/>
          <w:szCs w:val="28"/>
        </w:rPr>
        <w:t> </w:t>
      </w:r>
      <w:r w:rsidRPr="00674E1C">
        <w:rPr>
          <w:sz w:val="28"/>
          <w:szCs w:val="28"/>
        </w:rPr>
        <w:t>447</w:t>
      </w:r>
      <w:r>
        <w:rPr>
          <w:sz w:val="28"/>
          <w:szCs w:val="28"/>
        </w:rPr>
        <w:t> </w:t>
      </w:r>
      <w:proofErr w:type="spellStart"/>
      <w:proofErr w:type="gramStart"/>
      <w:r>
        <w:rPr>
          <w:sz w:val="28"/>
          <w:szCs w:val="28"/>
        </w:rPr>
        <w:t>тыс.тенге</w:t>
      </w:r>
      <w:proofErr w:type="spellEnd"/>
      <w:proofErr w:type="gramEnd"/>
      <w:r w:rsidRPr="00674E1C">
        <w:rPr>
          <w:sz w:val="28"/>
          <w:szCs w:val="28"/>
        </w:rPr>
        <w:t>, поступило 439</w:t>
      </w:r>
      <w:r>
        <w:rPr>
          <w:sz w:val="28"/>
          <w:szCs w:val="28"/>
        </w:rPr>
        <w:t> </w:t>
      </w:r>
      <w:r w:rsidRPr="00674E1C">
        <w:rPr>
          <w:sz w:val="28"/>
          <w:szCs w:val="28"/>
        </w:rPr>
        <w:t>098,6</w:t>
      </w:r>
      <w:r>
        <w:rPr>
          <w:sz w:val="28"/>
          <w:szCs w:val="28"/>
        </w:rPr>
        <w:t> </w:t>
      </w:r>
      <w:proofErr w:type="spellStart"/>
      <w:r>
        <w:rPr>
          <w:sz w:val="28"/>
          <w:szCs w:val="28"/>
        </w:rPr>
        <w:t>тыс.тенге</w:t>
      </w:r>
      <w:proofErr w:type="spellEnd"/>
      <w:r w:rsidRPr="00674E1C">
        <w:rPr>
          <w:sz w:val="28"/>
          <w:szCs w:val="28"/>
        </w:rPr>
        <w:t>. Перевыполнение в сумме 39 651,6</w:t>
      </w:r>
      <w:r>
        <w:rPr>
          <w:sz w:val="28"/>
          <w:szCs w:val="28"/>
        </w:rPr>
        <w:t> </w:t>
      </w:r>
      <w:proofErr w:type="spellStart"/>
      <w:r>
        <w:rPr>
          <w:sz w:val="28"/>
          <w:szCs w:val="28"/>
        </w:rPr>
        <w:t>тыс.тенге</w:t>
      </w:r>
      <w:proofErr w:type="spellEnd"/>
      <w:r w:rsidRPr="00674E1C">
        <w:rPr>
          <w:sz w:val="28"/>
          <w:szCs w:val="28"/>
        </w:rPr>
        <w:t xml:space="preserve"> </w:t>
      </w:r>
      <w:r>
        <w:rPr>
          <w:sz w:val="28"/>
          <w:szCs w:val="28"/>
        </w:rPr>
        <w:t>обусловлено</w:t>
      </w:r>
      <w:r w:rsidRPr="00674E1C">
        <w:rPr>
          <w:sz w:val="28"/>
          <w:szCs w:val="28"/>
        </w:rPr>
        <w:t xml:space="preserve"> увеличени</w:t>
      </w:r>
      <w:r>
        <w:rPr>
          <w:sz w:val="28"/>
          <w:szCs w:val="28"/>
        </w:rPr>
        <w:t>ем</w:t>
      </w:r>
      <w:r w:rsidRPr="00674E1C">
        <w:rPr>
          <w:sz w:val="28"/>
          <w:szCs w:val="28"/>
        </w:rPr>
        <w:t xml:space="preserve"> налогооблагаемой базы по основным </w:t>
      </w:r>
      <w:r>
        <w:rPr>
          <w:sz w:val="28"/>
          <w:szCs w:val="28"/>
        </w:rPr>
        <w:t>налогоплательщикам на сумму</w:t>
      </w:r>
      <w:r w:rsidRPr="00674E1C">
        <w:rPr>
          <w:sz w:val="28"/>
          <w:szCs w:val="28"/>
        </w:rPr>
        <w:t xml:space="preserve"> </w:t>
      </w:r>
      <w:r>
        <w:rPr>
          <w:sz w:val="28"/>
          <w:szCs w:val="28"/>
        </w:rPr>
        <w:t>44 685,2 </w:t>
      </w:r>
      <w:proofErr w:type="spellStart"/>
      <w:r>
        <w:rPr>
          <w:sz w:val="28"/>
          <w:szCs w:val="28"/>
        </w:rPr>
        <w:t>тыс.тенге</w:t>
      </w:r>
      <w:proofErr w:type="spellEnd"/>
      <w:r>
        <w:rPr>
          <w:sz w:val="28"/>
          <w:szCs w:val="28"/>
        </w:rPr>
        <w:t xml:space="preserve"> </w:t>
      </w:r>
      <w:r w:rsidRPr="00705C31">
        <w:rPr>
          <w:rFonts w:eastAsia="Calibri"/>
          <w:i/>
          <w:color w:val="0070C0"/>
          <w:sz w:val="24"/>
          <w:szCs w:val="24"/>
          <w:lang w:eastAsia="en-US"/>
        </w:rPr>
        <w:t xml:space="preserve">(ТОО </w:t>
      </w:r>
      <w:r>
        <w:rPr>
          <w:rFonts w:eastAsia="Calibri"/>
          <w:i/>
          <w:color w:val="0070C0"/>
          <w:sz w:val="24"/>
          <w:szCs w:val="24"/>
          <w:lang w:eastAsia="en-US"/>
        </w:rPr>
        <w:t>«</w:t>
      </w:r>
      <w:proofErr w:type="spellStart"/>
      <w:r w:rsidRPr="00705C31">
        <w:rPr>
          <w:rFonts w:eastAsia="Calibri"/>
          <w:i/>
          <w:color w:val="0070C0"/>
          <w:sz w:val="24"/>
          <w:szCs w:val="24"/>
          <w:lang w:eastAsia="en-US"/>
        </w:rPr>
        <w:t>PetroPrime</w:t>
      </w:r>
      <w:proofErr w:type="spellEnd"/>
      <w:r>
        <w:rPr>
          <w:rFonts w:eastAsia="Calibri"/>
          <w:i/>
          <w:color w:val="0070C0"/>
          <w:sz w:val="24"/>
          <w:szCs w:val="24"/>
          <w:lang w:eastAsia="en-US"/>
        </w:rPr>
        <w:t>»</w:t>
      </w:r>
      <w:r w:rsidRPr="00705C31">
        <w:rPr>
          <w:rFonts w:eastAsia="Calibri"/>
          <w:i/>
          <w:color w:val="0070C0"/>
          <w:sz w:val="24"/>
          <w:szCs w:val="24"/>
          <w:lang w:eastAsia="en-US"/>
        </w:rPr>
        <w:t xml:space="preserve"> на 22</w:t>
      </w:r>
      <w:r>
        <w:rPr>
          <w:rFonts w:eastAsia="Calibri"/>
          <w:i/>
          <w:color w:val="0070C0"/>
          <w:sz w:val="24"/>
          <w:szCs w:val="24"/>
          <w:lang w:eastAsia="en-US"/>
        </w:rPr>
        <w:t> </w:t>
      </w:r>
      <w:r w:rsidRPr="00705C31">
        <w:rPr>
          <w:rFonts w:eastAsia="Calibri"/>
          <w:i/>
          <w:color w:val="0070C0"/>
          <w:sz w:val="24"/>
          <w:szCs w:val="24"/>
          <w:lang w:eastAsia="en-US"/>
        </w:rPr>
        <w:t>549,2</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705C31">
        <w:rPr>
          <w:rFonts w:eastAsia="Calibri"/>
          <w:i/>
          <w:color w:val="0070C0"/>
          <w:sz w:val="24"/>
          <w:szCs w:val="24"/>
          <w:lang w:eastAsia="en-US"/>
        </w:rPr>
        <w:t xml:space="preserve"> (факт за 2019г. </w:t>
      </w:r>
      <w:r>
        <w:rPr>
          <w:rFonts w:eastAsia="Calibri"/>
          <w:i/>
          <w:color w:val="0070C0"/>
          <w:sz w:val="24"/>
          <w:szCs w:val="24"/>
          <w:lang w:eastAsia="en-US"/>
        </w:rPr>
        <w:t>–</w:t>
      </w:r>
      <w:r w:rsidRPr="00705C31">
        <w:rPr>
          <w:rFonts w:eastAsia="Calibri"/>
          <w:i/>
          <w:color w:val="0070C0"/>
          <w:sz w:val="24"/>
          <w:szCs w:val="24"/>
          <w:lang w:eastAsia="en-US"/>
        </w:rPr>
        <w:t xml:space="preserve"> 7</w:t>
      </w:r>
      <w:r>
        <w:rPr>
          <w:rFonts w:eastAsia="Calibri"/>
          <w:i/>
          <w:color w:val="0070C0"/>
          <w:sz w:val="24"/>
          <w:szCs w:val="24"/>
          <w:lang w:eastAsia="en-US"/>
        </w:rPr>
        <w:t> </w:t>
      </w:r>
      <w:r w:rsidRPr="00705C31">
        <w:rPr>
          <w:rFonts w:eastAsia="Calibri"/>
          <w:i/>
          <w:color w:val="0070C0"/>
          <w:sz w:val="24"/>
          <w:szCs w:val="24"/>
          <w:lang w:eastAsia="en-US"/>
        </w:rPr>
        <w:t>351,5</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705C31">
        <w:rPr>
          <w:rFonts w:eastAsia="Calibri"/>
          <w:i/>
          <w:color w:val="0070C0"/>
          <w:sz w:val="24"/>
          <w:szCs w:val="24"/>
          <w:lang w:eastAsia="en-US"/>
        </w:rPr>
        <w:t>, за 2020г.</w:t>
      </w:r>
      <w:r>
        <w:rPr>
          <w:rFonts w:eastAsia="Calibri"/>
          <w:i/>
          <w:color w:val="0070C0"/>
          <w:sz w:val="24"/>
          <w:szCs w:val="24"/>
          <w:lang w:eastAsia="en-US"/>
        </w:rPr>
        <w:t xml:space="preserve"> –</w:t>
      </w:r>
      <w:r w:rsidRPr="00705C31">
        <w:rPr>
          <w:rFonts w:eastAsia="Calibri"/>
          <w:i/>
          <w:color w:val="0070C0"/>
          <w:sz w:val="24"/>
          <w:szCs w:val="24"/>
          <w:lang w:eastAsia="en-US"/>
        </w:rPr>
        <w:t xml:space="preserve"> 29</w:t>
      </w:r>
      <w:r>
        <w:rPr>
          <w:rFonts w:eastAsia="Calibri"/>
          <w:i/>
          <w:color w:val="0070C0"/>
          <w:sz w:val="24"/>
          <w:szCs w:val="24"/>
          <w:lang w:eastAsia="en-US"/>
        </w:rPr>
        <w:t> </w:t>
      </w:r>
      <w:r w:rsidRPr="00705C31">
        <w:rPr>
          <w:rFonts w:eastAsia="Calibri"/>
          <w:i/>
          <w:color w:val="0070C0"/>
          <w:sz w:val="24"/>
          <w:szCs w:val="24"/>
          <w:lang w:eastAsia="en-US"/>
        </w:rPr>
        <w:t>920,7</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705C31">
        <w:rPr>
          <w:rFonts w:eastAsia="Calibri"/>
          <w:i/>
          <w:color w:val="0070C0"/>
          <w:sz w:val="24"/>
          <w:szCs w:val="24"/>
          <w:lang w:eastAsia="en-US"/>
        </w:rPr>
        <w:t>), ТОО</w:t>
      </w:r>
      <w:r>
        <w:rPr>
          <w:rFonts w:eastAsia="Calibri"/>
          <w:i/>
          <w:color w:val="0070C0"/>
          <w:sz w:val="24"/>
          <w:szCs w:val="24"/>
          <w:lang w:eastAsia="en-US"/>
        </w:rPr>
        <w:t xml:space="preserve"> «</w:t>
      </w:r>
      <w:r w:rsidRPr="00705C31">
        <w:rPr>
          <w:rFonts w:eastAsia="Calibri"/>
          <w:i/>
          <w:color w:val="0070C0"/>
          <w:sz w:val="24"/>
          <w:szCs w:val="24"/>
          <w:lang w:eastAsia="en-US"/>
        </w:rPr>
        <w:t>Архар Бизнес</w:t>
      </w:r>
      <w:r>
        <w:rPr>
          <w:rFonts w:eastAsia="Calibri"/>
          <w:i/>
          <w:color w:val="0070C0"/>
          <w:sz w:val="24"/>
          <w:szCs w:val="24"/>
          <w:lang w:eastAsia="en-US"/>
        </w:rPr>
        <w:t>»</w:t>
      </w:r>
      <w:r w:rsidRPr="00705C31">
        <w:rPr>
          <w:rFonts w:eastAsia="Calibri"/>
          <w:i/>
          <w:color w:val="0070C0"/>
          <w:sz w:val="24"/>
          <w:szCs w:val="24"/>
          <w:lang w:eastAsia="en-US"/>
        </w:rPr>
        <w:t xml:space="preserve"> на 22</w:t>
      </w:r>
      <w:r>
        <w:rPr>
          <w:rFonts w:eastAsia="Calibri"/>
          <w:i/>
          <w:color w:val="0070C0"/>
          <w:sz w:val="24"/>
          <w:szCs w:val="24"/>
          <w:lang w:eastAsia="en-US"/>
        </w:rPr>
        <w:t> </w:t>
      </w:r>
      <w:r w:rsidRPr="00705C31">
        <w:rPr>
          <w:rFonts w:eastAsia="Calibri"/>
          <w:i/>
          <w:color w:val="0070C0"/>
          <w:sz w:val="24"/>
          <w:szCs w:val="24"/>
          <w:lang w:eastAsia="en-US"/>
        </w:rPr>
        <w:t>136,0</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705C31">
        <w:rPr>
          <w:rFonts w:eastAsia="Calibri"/>
          <w:i/>
          <w:color w:val="0070C0"/>
          <w:sz w:val="24"/>
          <w:szCs w:val="24"/>
          <w:lang w:eastAsia="en-US"/>
        </w:rPr>
        <w:t xml:space="preserve"> (факт за 2019г</w:t>
      </w:r>
      <w:r>
        <w:rPr>
          <w:rFonts w:eastAsia="Calibri"/>
          <w:i/>
          <w:color w:val="0070C0"/>
          <w:sz w:val="24"/>
          <w:szCs w:val="24"/>
          <w:lang w:eastAsia="en-US"/>
        </w:rPr>
        <w:t>.</w:t>
      </w:r>
      <w:r w:rsidRPr="00705C31">
        <w:rPr>
          <w:rFonts w:eastAsia="Calibri"/>
          <w:i/>
          <w:color w:val="0070C0"/>
          <w:sz w:val="24"/>
          <w:szCs w:val="24"/>
          <w:lang w:eastAsia="en-US"/>
        </w:rPr>
        <w:t xml:space="preserve"> - 190,0</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705C31">
        <w:rPr>
          <w:rFonts w:eastAsia="Calibri"/>
          <w:i/>
          <w:color w:val="0070C0"/>
          <w:sz w:val="24"/>
          <w:szCs w:val="24"/>
          <w:lang w:eastAsia="en-US"/>
        </w:rPr>
        <w:t>, за 2020г</w:t>
      </w:r>
      <w:r>
        <w:rPr>
          <w:rFonts w:eastAsia="Calibri"/>
          <w:i/>
          <w:color w:val="0070C0"/>
          <w:sz w:val="24"/>
          <w:szCs w:val="24"/>
          <w:lang w:eastAsia="en-US"/>
        </w:rPr>
        <w:t xml:space="preserve"> </w:t>
      </w:r>
      <w:r w:rsidRPr="00705C31">
        <w:rPr>
          <w:rFonts w:eastAsia="Calibri"/>
          <w:i/>
          <w:color w:val="0070C0"/>
          <w:sz w:val="24"/>
          <w:szCs w:val="24"/>
          <w:lang w:eastAsia="en-US"/>
        </w:rPr>
        <w:t>.-</w:t>
      </w:r>
      <w:r>
        <w:rPr>
          <w:rFonts w:eastAsia="Calibri"/>
          <w:i/>
          <w:color w:val="0070C0"/>
          <w:sz w:val="24"/>
          <w:szCs w:val="24"/>
          <w:lang w:eastAsia="en-US"/>
        </w:rPr>
        <w:t xml:space="preserve"> </w:t>
      </w:r>
      <w:r w:rsidRPr="00705C31">
        <w:rPr>
          <w:rFonts w:eastAsia="Calibri"/>
          <w:i/>
          <w:color w:val="0070C0"/>
          <w:sz w:val="24"/>
          <w:szCs w:val="24"/>
          <w:lang w:eastAsia="en-US"/>
        </w:rPr>
        <w:t>21</w:t>
      </w:r>
      <w:r>
        <w:rPr>
          <w:rFonts w:eastAsia="Calibri"/>
          <w:i/>
          <w:color w:val="0070C0"/>
          <w:sz w:val="24"/>
          <w:szCs w:val="24"/>
          <w:lang w:eastAsia="en-US"/>
        </w:rPr>
        <w:t> </w:t>
      </w:r>
      <w:r w:rsidRPr="00705C31">
        <w:rPr>
          <w:rFonts w:eastAsia="Calibri"/>
          <w:i/>
          <w:color w:val="0070C0"/>
          <w:sz w:val="24"/>
          <w:szCs w:val="24"/>
          <w:lang w:eastAsia="en-US"/>
        </w:rPr>
        <w:t>946,0</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705C31">
        <w:rPr>
          <w:rFonts w:eastAsia="Calibri"/>
          <w:i/>
          <w:color w:val="0070C0"/>
          <w:sz w:val="24"/>
          <w:szCs w:val="24"/>
          <w:lang w:eastAsia="en-US"/>
        </w:rPr>
        <w:t>))</w:t>
      </w:r>
      <w:r>
        <w:rPr>
          <w:sz w:val="28"/>
          <w:szCs w:val="28"/>
        </w:rPr>
        <w:t>;</w:t>
      </w:r>
    </w:p>
    <w:p w:rsidR="00D634EF" w:rsidRPr="00774DBC" w:rsidRDefault="00D634EF" w:rsidP="00D634EF">
      <w:pPr>
        <w:widowControl w:val="0"/>
        <w:pBdr>
          <w:bottom w:val="single" w:sz="4" w:space="0" w:color="FFFFFF"/>
        </w:pBdr>
        <w:ind w:firstLine="709"/>
        <w:jc w:val="both"/>
        <w:rPr>
          <w:sz w:val="28"/>
          <w:szCs w:val="28"/>
        </w:rPr>
      </w:pPr>
      <w:bookmarkStart w:id="13" w:name="_Hlk31278619"/>
      <w:r w:rsidRPr="00774DBC">
        <w:rPr>
          <w:sz w:val="28"/>
          <w:szCs w:val="28"/>
        </w:rPr>
        <w:t xml:space="preserve">- </w:t>
      </w:r>
      <w:r w:rsidRPr="005A7599">
        <w:rPr>
          <w:sz w:val="28"/>
          <w:szCs w:val="28"/>
        </w:rPr>
        <w:t xml:space="preserve">по </w:t>
      </w:r>
      <w:bookmarkStart w:id="14" w:name="_Hlk31799211"/>
      <w:r w:rsidRPr="005A7599">
        <w:rPr>
          <w:i/>
          <w:sz w:val="28"/>
          <w:szCs w:val="28"/>
        </w:rPr>
        <w:t>всем видам спирта и (или) виноматериала, алкогольной продукции, импортируемых на территорию Республики Казахстан с территории государств, не являющихся членами Таможенного союза</w:t>
      </w:r>
      <w:bookmarkEnd w:id="14"/>
      <w:r w:rsidRPr="005A7599">
        <w:rPr>
          <w:sz w:val="28"/>
          <w:szCs w:val="28"/>
        </w:rPr>
        <w:t xml:space="preserve"> при плане 6 663 870 </w:t>
      </w:r>
      <w:proofErr w:type="spellStart"/>
      <w:proofErr w:type="gramStart"/>
      <w:r w:rsidRPr="005A7599">
        <w:rPr>
          <w:sz w:val="28"/>
          <w:szCs w:val="28"/>
        </w:rPr>
        <w:t>тыс.тенге</w:t>
      </w:r>
      <w:proofErr w:type="spellEnd"/>
      <w:proofErr w:type="gramEnd"/>
      <w:r w:rsidRPr="005A7599">
        <w:rPr>
          <w:sz w:val="28"/>
          <w:szCs w:val="28"/>
        </w:rPr>
        <w:t xml:space="preserve"> поступило 6 832</w:t>
      </w:r>
      <w:r w:rsidRPr="00774DBC">
        <w:rPr>
          <w:sz w:val="28"/>
          <w:szCs w:val="28"/>
        </w:rPr>
        <w:t> </w:t>
      </w:r>
      <w:r>
        <w:rPr>
          <w:sz w:val="28"/>
          <w:szCs w:val="28"/>
        </w:rPr>
        <w:t>206</w:t>
      </w:r>
      <w:r w:rsidRPr="00774DBC">
        <w:rPr>
          <w:sz w:val="28"/>
          <w:szCs w:val="28"/>
        </w:rPr>
        <w:t>,1</w:t>
      </w:r>
      <w:r>
        <w:rPr>
          <w:sz w:val="28"/>
          <w:szCs w:val="28"/>
        </w:rPr>
        <w:t> </w:t>
      </w:r>
      <w:proofErr w:type="spellStart"/>
      <w:r>
        <w:rPr>
          <w:sz w:val="28"/>
          <w:szCs w:val="28"/>
        </w:rPr>
        <w:t>тыс.тенге</w:t>
      </w:r>
      <w:proofErr w:type="spellEnd"/>
      <w:r w:rsidRPr="00774DBC">
        <w:rPr>
          <w:sz w:val="28"/>
          <w:szCs w:val="28"/>
        </w:rPr>
        <w:t xml:space="preserve"> или </w:t>
      </w:r>
      <w:r>
        <w:rPr>
          <w:sz w:val="28"/>
          <w:szCs w:val="28"/>
        </w:rPr>
        <w:t>исполнение к плану 102</w:t>
      </w:r>
      <w:r w:rsidRPr="00774DBC">
        <w:rPr>
          <w:sz w:val="28"/>
          <w:szCs w:val="28"/>
        </w:rPr>
        <w:t>,</w:t>
      </w:r>
      <w:r>
        <w:rPr>
          <w:sz w:val="28"/>
          <w:szCs w:val="28"/>
        </w:rPr>
        <w:t>5 </w:t>
      </w:r>
      <w:r w:rsidRPr="00774DBC">
        <w:rPr>
          <w:sz w:val="28"/>
          <w:szCs w:val="28"/>
        </w:rPr>
        <w:t xml:space="preserve">%. </w:t>
      </w:r>
      <w:bookmarkStart w:id="15" w:name="_Hlk31278489"/>
      <w:bookmarkEnd w:id="10"/>
      <w:bookmarkEnd w:id="13"/>
      <w:r w:rsidRPr="00AF546B">
        <w:rPr>
          <w:sz w:val="28"/>
          <w:szCs w:val="28"/>
        </w:rPr>
        <w:t>Перевыполнение плана</w:t>
      </w:r>
      <w:r>
        <w:rPr>
          <w:sz w:val="28"/>
          <w:szCs w:val="28"/>
        </w:rPr>
        <w:t xml:space="preserve"> в сумме 168 336,1 </w:t>
      </w:r>
      <w:proofErr w:type="spellStart"/>
      <w:proofErr w:type="gramStart"/>
      <w:r>
        <w:rPr>
          <w:sz w:val="28"/>
          <w:szCs w:val="28"/>
        </w:rPr>
        <w:t>тыс.тенге</w:t>
      </w:r>
      <w:proofErr w:type="spellEnd"/>
      <w:proofErr w:type="gramEnd"/>
      <w:r>
        <w:rPr>
          <w:sz w:val="28"/>
          <w:szCs w:val="28"/>
        </w:rPr>
        <w:t xml:space="preserve"> </w:t>
      </w:r>
      <w:r w:rsidRPr="00AF546B">
        <w:rPr>
          <w:sz w:val="28"/>
          <w:szCs w:val="28"/>
        </w:rPr>
        <w:t xml:space="preserve">за счет уплаты в 2020 году 27 </w:t>
      </w:r>
      <w:r>
        <w:rPr>
          <w:sz w:val="28"/>
          <w:szCs w:val="28"/>
        </w:rPr>
        <w:t xml:space="preserve">налогоплательщикам </w:t>
      </w:r>
      <w:r w:rsidRPr="00AF546B">
        <w:rPr>
          <w:sz w:val="28"/>
          <w:szCs w:val="28"/>
        </w:rPr>
        <w:t>на сумму 270</w:t>
      </w:r>
      <w:r>
        <w:rPr>
          <w:sz w:val="28"/>
          <w:szCs w:val="28"/>
        </w:rPr>
        <w:t> </w:t>
      </w:r>
      <w:r w:rsidRPr="00AF546B">
        <w:rPr>
          <w:sz w:val="28"/>
          <w:szCs w:val="28"/>
        </w:rPr>
        <w:t>314,2</w:t>
      </w:r>
      <w:r>
        <w:rPr>
          <w:sz w:val="28"/>
          <w:szCs w:val="28"/>
        </w:rPr>
        <w:t> </w:t>
      </w:r>
      <w:proofErr w:type="spellStart"/>
      <w:r>
        <w:rPr>
          <w:sz w:val="28"/>
          <w:szCs w:val="28"/>
        </w:rPr>
        <w:t>тыс.тенге</w:t>
      </w:r>
      <w:proofErr w:type="spellEnd"/>
      <w:r w:rsidRPr="00AF546B">
        <w:rPr>
          <w:sz w:val="28"/>
          <w:szCs w:val="28"/>
        </w:rPr>
        <w:t>, по которым возникли обязательства</w:t>
      </w:r>
      <w:r w:rsidRPr="00774DBC">
        <w:rPr>
          <w:sz w:val="28"/>
          <w:szCs w:val="28"/>
        </w:rPr>
        <w:t xml:space="preserve">. </w:t>
      </w:r>
    </w:p>
    <w:p w:rsidR="00D634EF" w:rsidRPr="00AF546B" w:rsidRDefault="00D634EF" w:rsidP="00D634EF">
      <w:pPr>
        <w:widowControl w:val="0"/>
        <w:pBdr>
          <w:bottom w:val="single" w:sz="4" w:space="0" w:color="FFFFFF"/>
        </w:pBdr>
        <w:ind w:firstLine="709"/>
        <w:jc w:val="both"/>
        <w:rPr>
          <w:i/>
          <w:sz w:val="24"/>
          <w:szCs w:val="28"/>
        </w:rPr>
      </w:pPr>
      <w:proofErr w:type="spellStart"/>
      <w:r w:rsidRPr="00385EA9">
        <w:rPr>
          <w:rFonts w:eastAsia="Calibri"/>
          <w:b/>
          <w:i/>
          <w:color w:val="0070C0"/>
          <w:sz w:val="24"/>
          <w:szCs w:val="24"/>
          <w:lang w:eastAsia="en-US"/>
        </w:rPr>
        <w:lastRenderedPageBreak/>
        <w:t>Справочно</w:t>
      </w:r>
      <w:proofErr w:type="spellEnd"/>
      <w:r w:rsidRPr="00385EA9">
        <w:rPr>
          <w:rFonts w:eastAsia="Calibri"/>
          <w:b/>
          <w:i/>
          <w:color w:val="0070C0"/>
          <w:sz w:val="24"/>
          <w:szCs w:val="24"/>
          <w:lang w:eastAsia="en-US"/>
        </w:rPr>
        <w:t>:</w:t>
      </w:r>
      <w:r w:rsidRPr="00AF546B">
        <w:rPr>
          <w:i/>
          <w:sz w:val="24"/>
          <w:szCs w:val="28"/>
        </w:rPr>
        <w:t xml:space="preserve"> </w:t>
      </w:r>
      <w:r w:rsidRPr="00AF546B">
        <w:rPr>
          <w:rFonts w:eastAsia="Calibri"/>
          <w:i/>
          <w:color w:val="0070C0"/>
          <w:sz w:val="24"/>
          <w:szCs w:val="24"/>
          <w:lang w:eastAsia="en-US"/>
        </w:rPr>
        <w:t xml:space="preserve">основные поступления приходится на ТОО </w:t>
      </w:r>
      <w:r>
        <w:rPr>
          <w:rFonts w:eastAsia="Calibri"/>
          <w:i/>
          <w:color w:val="0070C0"/>
          <w:sz w:val="24"/>
          <w:szCs w:val="24"/>
          <w:lang w:eastAsia="en-US"/>
        </w:rPr>
        <w:t>«</w:t>
      </w:r>
      <w:r w:rsidRPr="00AF546B">
        <w:rPr>
          <w:rFonts w:eastAsia="Calibri"/>
          <w:i/>
          <w:color w:val="0070C0"/>
          <w:sz w:val="24"/>
          <w:szCs w:val="24"/>
          <w:lang w:eastAsia="en-US"/>
        </w:rPr>
        <w:t>ТД Мегаполис Казахстан</w:t>
      </w:r>
      <w:r>
        <w:rPr>
          <w:rFonts w:eastAsia="Calibri"/>
          <w:i/>
          <w:color w:val="0070C0"/>
          <w:sz w:val="24"/>
          <w:szCs w:val="24"/>
          <w:lang w:eastAsia="en-US"/>
        </w:rPr>
        <w:t>»</w:t>
      </w:r>
      <w:r w:rsidRPr="00AF546B">
        <w:rPr>
          <w:rFonts w:eastAsia="Calibri"/>
          <w:i/>
          <w:color w:val="0070C0"/>
          <w:sz w:val="24"/>
          <w:szCs w:val="24"/>
          <w:lang w:eastAsia="en-US"/>
        </w:rPr>
        <w:t xml:space="preserve"> в сумме 134</w:t>
      </w:r>
      <w:r>
        <w:rPr>
          <w:rFonts w:eastAsia="Calibri"/>
          <w:i/>
          <w:color w:val="0070C0"/>
          <w:sz w:val="24"/>
          <w:szCs w:val="24"/>
          <w:lang w:eastAsia="en-US"/>
        </w:rPr>
        <w:t> </w:t>
      </w:r>
      <w:r w:rsidRPr="00AF546B">
        <w:rPr>
          <w:rFonts w:eastAsia="Calibri"/>
          <w:i/>
          <w:color w:val="0070C0"/>
          <w:sz w:val="24"/>
          <w:szCs w:val="24"/>
          <w:lang w:eastAsia="en-US"/>
        </w:rPr>
        <w:t>227,9</w:t>
      </w:r>
      <w:r>
        <w:rPr>
          <w:rFonts w:eastAsia="Calibri"/>
          <w:i/>
          <w:color w:val="0070C0"/>
          <w:sz w:val="24"/>
          <w:szCs w:val="24"/>
          <w:lang w:eastAsia="en-US"/>
        </w:rPr>
        <w:t> </w:t>
      </w:r>
      <w:proofErr w:type="spellStart"/>
      <w:proofErr w:type="gramStart"/>
      <w:r>
        <w:rPr>
          <w:rFonts w:eastAsia="Calibri"/>
          <w:i/>
          <w:color w:val="0070C0"/>
          <w:sz w:val="24"/>
          <w:szCs w:val="24"/>
          <w:lang w:eastAsia="en-US"/>
        </w:rPr>
        <w:t>тыс.тенге</w:t>
      </w:r>
      <w:proofErr w:type="spellEnd"/>
      <w:proofErr w:type="gramEnd"/>
      <w:r w:rsidRPr="00AF546B">
        <w:rPr>
          <w:rFonts w:eastAsia="Calibri"/>
          <w:i/>
          <w:color w:val="0070C0"/>
          <w:sz w:val="24"/>
          <w:szCs w:val="24"/>
          <w:lang w:eastAsia="en-US"/>
        </w:rPr>
        <w:t xml:space="preserve"> и ТОО </w:t>
      </w:r>
      <w:r>
        <w:rPr>
          <w:rFonts w:eastAsia="Calibri"/>
          <w:i/>
          <w:color w:val="0070C0"/>
          <w:sz w:val="24"/>
          <w:szCs w:val="24"/>
          <w:lang w:eastAsia="en-US"/>
        </w:rPr>
        <w:t>«</w:t>
      </w:r>
      <w:proofErr w:type="spellStart"/>
      <w:r w:rsidRPr="00AF546B">
        <w:rPr>
          <w:rFonts w:eastAsia="Calibri"/>
          <w:i/>
          <w:color w:val="0070C0"/>
          <w:sz w:val="24"/>
          <w:szCs w:val="24"/>
          <w:lang w:eastAsia="en-US"/>
        </w:rPr>
        <w:t>WinAlco</w:t>
      </w:r>
      <w:proofErr w:type="spellEnd"/>
      <w:r w:rsidRPr="00AF546B">
        <w:rPr>
          <w:rFonts w:eastAsia="Calibri"/>
          <w:i/>
          <w:color w:val="0070C0"/>
          <w:sz w:val="24"/>
          <w:szCs w:val="24"/>
          <w:lang w:eastAsia="en-US"/>
        </w:rPr>
        <w:t xml:space="preserve"> </w:t>
      </w:r>
      <w:proofErr w:type="spellStart"/>
      <w:r w:rsidRPr="00AF546B">
        <w:rPr>
          <w:rFonts w:eastAsia="Calibri"/>
          <w:i/>
          <w:color w:val="0070C0"/>
          <w:sz w:val="24"/>
          <w:szCs w:val="24"/>
          <w:lang w:eastAsia="en-US"/>
        </w:rPr>
        <w:t>Group</w:t>
      </w:r>
      <w:proofErr w:type="spellEnd"/>
      <w:r w:rsidRPr="00AF546B">
        <w:rPr>
          <w:rFonts w:eastAsia="Calibri"/>
          <w:i/>
          <w:color w:val="0070C0"/>
          <w:sz w:val="24"/>
          <w:szCs w:val="24"/>
          <w:lang w:eastAsia="en-US"/>
        </w:rPr>
        <w:t xml:space="preserve"> (</w:t>
      </w:r>
      <w:proofErr w:type="spellStart"/>
      <w:r w:rsidRPr="00AF546B">
        <w:rPr>
          <w:rFonts w:eastAsia="Calibri"/>
          <w:i/>
          <w:color w:val="0070C0"/>
          <w:sz w:val="24"/>
          <w:szCs w:val="24"/>
          <w:lang w:eastAsia="en-US"/>
        </w:rPr>
        <w:t>ВинАлко</w:t>
      </w:r>
      <w:proofErr w:type="spellEnd"/>
      <w:r w:rsidRPr="00AF546B">
        <w:rPr>
          <w:rFonts w:eastAsia="Calibri"/>
          <w:i/>
          <w:color w:val="0070C0"/>
          <w:sz w:val="24"/>
          <w:szCs w:val="24"/>
          <w:lang w:eastAsia="en-US"/>
        </w:rPr>
        <w:t xml:space="preserve"> Групп)</w:t>
      </w:r>
      <w:r>
        <w:rPr>
          <w:rFonts w:eastAsia="Calibri"/>
          <w:i/>
          <w:color w:val="0070C0"/>
          <w:sz w:val="24"/>
          <w:szCs w:val="24"/>
          <w:lang w:eastAsia="en-US"/>
        </w:rPr>
        <w:t>»</w:t>
      </w:r>
      <w:r w:rsidRPr="00AF546B">
        <w:rPr>
          <w:rFonts w:eastAsia="Calibri"/>
          <w:i/>
          <w:color w:val="0070C0"/>
          <w:sz w:val="24"/>
          <w:szCs w:val="24"/>
          <w:lang w:eastAsia="en-US"/>
        </w:rPr>
        <w:t xml:space="preserve"> в сумме 39</w:t>
      </w:r>
      <w:r>
        <w:rPr>
          <w:rFonts w:eastAsia="Calibri"/>
          <w:i/>
          <w:color w:val="0070C0"/>
          <w:sz w:val="24"/>
          <w:szCs w:val="24"/>
          <w:lang w:eastAsia="en-US"/>
        </w:rPr>
        <w:t> </w:t>
      </w:r>
      <w:r w:rsidRPr="00AF546B">
        <w:rPr>
          <w:rFonts w:eastAsia="Calibri"/>
          <w:i/>
          <w:color w:val="0070C0"/>
          <w:sz w:val="24"/>
          <w:szCs w:val="24"/>
          <w:lang w:eastAsia="en-US"/>
        </w:rPr>
        <w:t>491,9</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AF546B">
        <w:rPr>
          <w:sz w:val="28"/>
          <w:szCs w:val="28"/>
        </w:rPr>
        <w:t>;</w:t>
      </w:r>
    </w:p>
    <w:p w:rsidR="00D634EF" w:rsidRPr="005A7599" w:rsidRDefault="00D634EF" w:rsidP="00D634EF">
      <w:pPr>
        <w:widowControl w:val="0"/>
        <w:pBdr>
          <w:bottom w:val="single" w:sz="4" w:space="0" w:color="FFFFFF"/>
        </w:pBdr>
        <w:ind w:firstLine="709"/>
        <w:jc w:val="both"/>
        <w:rPr>
          <w:sz w:val="24"/>
          <w:szCs w:val="24"/>
        </w:rPr>
      </w:pPr>
      <w:r w:rsidRPr="00C56608">
        <w:rPr>
          <w:sz w:val="28"/>
          <w:szCs w:val="28"/>
        </w:rPr>
        <w:t xml:space="preserve">- </w:t>
      </w:r>
      <w:r w:rsidRPr="006418E6">
        <w:rPr>
          <w:sz w:val="28"/>
          <w:szCs w:val="28"/>
        </w:rPr>
        <w:t>по</w:t>
      </w:r>
      <w:r w:rsidRPr="005A790F">
        <w:rPr>
          <w:b/>
          <w:sz w:val="28"/>
          <w:szCs w:val="28"/>
        </w:rPr>
        <w:t xml:space="preserve"> </w:t>
      </w:r>
      <w:bookmarkStart w:id="16" w:name="_Hlk31799146"/>
      <w:r w:rsidRPr="005A7599">
        <w:rPr>
          <w:i/>
          <w:sz w:val="28"/>
          <w:szCs w:val="28"/>
        </w:rPr>
        <w:t>табачным изделиям, импортируемых на территорию Республики Казахстан с территории государств, не являющихся членами Таможенного союза</w:t>
      </w:r>
      <w:bookmarkEnd w:id="16"/>
      <w:r w:rsidRPr="005A7599">
        <w:rPr>
          <w:i/>
          <w:sz w:val="28"/>
          <w:szCs w:val="28"/>
        </w:rPr>
        <w:t>,</w:t>
      </w:r>
      <w:r w:rsidRPr="005A7599">
        <w:rPr>
          <w:sz w:val="28"/>
          <w:szCs w:val="28"/>
        </w:rPr>
        <w:t xml:space="preserve"> исполнение составило 100 % или в пределах плана </w:t>
      </w:r>
      <w:r w:rsidRPr="005A7599">
        <w:rPr>
          <w:rFonts w:eastAsia="Calibri"/>
          <w:i/>
          <w:color w:val="0070C0"/>
          <w:sz w:val="24"/>
          <w:szCs w:val="24"/>
          <w:lang w:eastAsia="en-US"/>
        </w:rPr>
        <w:t>(план 5 467 705 </w:t>
      </w:r>
      <w:proofErr w:type="spellStart"/>
      <w:proofErr w:type="gramStart"/>
      <w:r w:rsidRPr="005A7599">
        <w:rPr>
          <w:rFonts w:eastAsia="Calibri"/>
          <w:i/>
          <w:color w:val="0070C0"/>
          <w:sz w:val="24"/>
          <w:szCs w:val="24"/>
          <w:lang w:eastAsia="en-US"/>
        </w:rPr>
        <w:t>тыс.тенге</w:t>
      </w:r>
      <w:proofErr w:type="spellEnd"/>
      <w:proofErr w:type="gramEnd"/>
      <w:r w:rsidRPr="005A7599">
        <w:rPr>
          <w:rFonts w:eastAsia="Calibri"/>
          <w:i/>
          <w:color w:val="0070C0"/>
          <w:sz w:val="24"/>
          <w:szCs w:val="24"/>
          <w:lang w:eastAsia="en-US"/>
        </w:rPr>
        <w:t>., факт 5 467 822.9 </w:t>
      </w:r>
      <w:proofErr w:type="spellStart"/>
      <w:r w:rsidRPr="005A7599">
        <w:rPr>
          <w:rFonts w:eastAsia="Calibri"/>
          <w:i/>
          <w:color w:val="0070C0"/>
          <w:sz w:val="24"/>
          <w:szCs w:val="24"/>
          <w:lang w:eastAsia="en-US"/>
        </w:rPr>
        <w:t>тыс.тенге</w:t>
      </w:r>
      <w:proofErr w:type="spellEnd"/>
      <w:r w:rsidRPr="005A7599">
        <w:rPr>
          <w:rFonts w:eastAsia="Calibri"/>
          <w:i/>
          <w:color w:val="0070C0"/>
          <w:sz w:val="24"/>
          <w:szCs w:val="24"/>
          <w:lang w:eastAsia="en-US"/>
        </w:rPr>
        <w:t>)</w:t>
      </w:r>
      <w:r w:rsidRPr="005A7599">
        <w:rPr>
          <w:sz w:val="28"/>
          <w:szCs w:val="28"/>
        </w:rPr>
        <w:t>;</w:t>
      </w:r>
    </w:p>
    <w:bookmarkEnd w:id="15"/>
    <w:p w:rsidR="00D634EF" w:rsidRPr="000D7E92" w:rsidRDefault="00D634EF" w:rsidP="00D634EF">
      <w:pPr>
        <w:widowControl w:val="0"/>
        <w:pBdr>
          <w:bottom w:val="single" w:sz="4" w:space="0" w:color="FFFFFF"/>
        </w:pBdr>
        <w:ind w:firstLine="709"/>
        <w:jc w:val="both"/>
        <w:rPr>
          <w:sz w:val="28"/>
          <w:szCs w:val="28"/>
        </w:rPr>
      </w:pPr>
      <w:r w:rsidRPr="005A7599">
        <w:rPr>
          <w:sz w:val="28"/>
          <w:szCs w:val="28"/>
        </w:rPr>
        <w:t xml:space="preserve">- по </w:t>
      </w:r>
      <w:r w:rsidRPr="005A7599">
        <w:rPr>
          <w:i/>
          <w:sz w:val="28"/>
          <w:szCs w:val="28"/>
        </w:rPr>
        <w:t>прочим видам подакцизных продукций, импортируемых на территорию Республики Казахстан, с территории государств, не являющихся членами Таможенного союза,</w:t>
      </w:r>
      <w:r w:rsidRPr="005A7599">
        <w:rPr>
          <w:sz w:val="28"/>
          <w:szCs w:val="28"/>
        </w:rPr>
        <w:t xml:space="preserve"> исполнение составило 111,6 % или план перевыполнен на 105 444,1 </w:t>
      </w:r>
      <w:proofErr w:type="spellStart"/>
      <w:proofErr w:type="gramStart"/>
      <w:r w:rsidRPr="005A7599">
        <w:rPr>
          <w:sz w:val="28"/>
          <w:szCs w:val="28"/>
        </w:rPr>
        <w:t>тыс.тенге</w:t>
      </w:r>
      <w:proofErr w:type="spellEnd"/>
      <w:proofErr w:type="gramEnd"/>
      <w:r w:rsidRPr="005A7599">
        <w:rPr>
          <w:sz w:val="28"/>
          <w:szCs w:val="28"/>
        </w:rPr>
        <w:t xml:space="preserve"> </w:t>
      </w:r>
      <w:r w:rsidRPr="005A7599">
        <w:rPr>
          <w:rFonts w:eastAsia="Calibri"/>
          <w:i/>
          <w:color w:val="0070C0"/>
          <w:sz w:val="24"/>
          <w:szCs w:val="24"/>
          <w:lang w:eastAsia="en-US"/>
        </w:rPr>
        <w:t>(план 909 378 </w:t>
      </w:r>
      <w:proofErr w:type="spellStart"/>
      <w:r w:rsidRPr="005A7599">
        <w:rPr>
          <w:rFonts w:eastAsia="Calibri"/>
          <w:i/>
          <w:color w:val="0070C0"/>
          <w:sz w:val="24"/>
          <w:szCs w:val="24"/>
          <w:lang w:eastAsia="en-US"/>
        </w:rPr>
        <w:t>тыс.тенге</w:t>
      </w:r>
      <w:proofErr w:type="spellEnd"/>
      <w:r w:rsidRPr="005A7599">
        <w:rPr>
          <w:rFonts w:eastAsia="Calibri"/>
          <w:i/>
          <w:color w:val="0070C0"/>
          <w:sz w:val="24"/>
          <w:szCs w:val="24"/>
          <w:lang w:eastAsia="en-US"/>
        </w:rPr>
        <w:t>., факт 1 014 822,1 </w:t>
      </w:r>
      <w:proofErr w:type="spellStart"/>
      <w:r w:rsidRPr="005A7599">
        <w:rPr>
          <w:rFonts w:eastAsia="Calibri"/>
          <w:i/>
          <w:color w:val="0070C0"/>
          <w:sz w:val="24"/>
          <w:szCs w:val="24"/>
          <w:lang w:eastAsia="en-US"/>
        </w:rPr>
        <w:t>тыс.тенге</w:t>
      </w:r>
      <w:proofErr w:type="spellEnd"/>
      <w:r w:rsidRPr="005A7599">
        <w:rPr>
          <w:rFonts w:eastAsia="Calibri"/>
          <w:i/>
          <w:color w:val="0070C0"/>
          <w:sz w:val="24"/>
          <w:szCs w:val="24"/>
          <w:lang w:eastAsia="en-US"/>
        </w:rPr>
        <w:t>)</w:t>
      </w:r>
      <w:r w:rsidRPr="005A7599">
        <w:rPr>
          <w:sz w:val="28"/>
          <w:szCs w:val="28"/>
        </w:rPr>
        <w:t>. Перевыполнение плана объясняется поступлением</w:t>
      </w:r>
      <w:r w:rsidRPr="000D7E92">
        <w:rPr>
          <w:sz w:val="28"/>
          <w:szCs w:val="28"/>
        </w:rPr>
        <w:t xml:space="preserve"> средств в сумме 219 882,1</w:t>
      </w:r>
      <w:r>
        <w:rPr>
          <w:sz w:val="28"/>
          <w:szCs w:val="28"/>
        </w:rPr>
        <w:t> </w:t>
      </w:r>
      <w:proofErr w:type="spellStart"/>
      <w:proofErr w:type="gramStart"/>
      <w:r>
        <w:rPr>
          <w:sz w:val="28"/>
          <w:szCs w:val="28"/>
        </w:rPr>
        <w:t>тыс.тенге</w:t>
      </w:r>
      <w:proofErr w:type="spellEnd"/>
      <w:proofErr w:type="gramEnd"/>
      <w:r w:rsidRPr="000D7E92">
        <w:rPr>
          <w:sz w:val="28"/>
          <w:szCs w:val="28"/>
        </w:rPr>
        <w:t xml:space="preserve"> от 203 новых импортеров.</w:t>
      </w:r>
    </w:p>
    <w:p w:rsidR="00D634EF" w:rsidRPr="000D7E92" w:rsidRDefault="00D634EF" w:rsidP="00D634EF">
      <w:pPr>
        <w:widowControl w:val="0"/>
        <w:pBdr>
          <w:bottom w:val="single" w:sz="4" w:space="0" w:color="FFFFFF"/>
        </w:pBdr>
        <w:ind w:firstLine="709"/>
        <w:jc w:val="both"/>
        <w:rPr>
          <w:sz w:val="28"/>
          <w:szCs w:val="28"/>
        </w:rPr>
      </w:pPr>
      <w:proofErr w:type="spellStart"/>
      <w:r w:rsidRPr="00385EA9">
        <w:rPr>
          <w:rFonts w:eastAsia="Calibri"/>
          <w:b/>
          <w:i/>
          <w:color w:val="0070C0"/>
          <w:sz w:val="24"/>
          <w:szCs w:val="24"/>
          <w:lang w:eastAsia="en-US"/>
        </w:rPr>
        <w:t>Справочно</w:t>
      </w:r>
      <w:proofErr w:type="spellEnd"/>
      <w:r w:rsidRPr="00385EA9">
        <w:rPr>
          <w:rFonts w:eastAsia="Calibri"/>
          <w:b/>
          <w:i/>
          <w:color w:val="0070C0"/>
          <w:sz w:val="24"/>
          <w:szCs w:val="24"/>
          <w:lang w:eastAsia="en-US"/>
        </w:rPr>
        <w:t>:</w:t>
      </w:r>
      <w:r w:rsidRPr="000D7E92">
        <w:rPr>
          <w:rFonts w:eastAsia="Calibri"/>
          <w:i/>
          <w:color w:val="0070C0"/>
          <w:sz w:val="24"/>
          <w:szCs w:val="24"/>
          <w:lang w:eastAsia="en-US"/>
        </w:rPr>
        <w:t xml:space="preserve"> из них основная доля (53,4</w:t>
      </w:r>
      <w:r>
        <w:rPr>
          <w:rFonts w:eastAsia="Calibri"/>
          <w:i/>
          <w:color w:val="0070C0"/>
          <w:sz w:val="24"/>
          <w:szCs w:val="24"/>
          <w:lang w:eastAsia="en-US"/>
        </w:rPr>
        <w:t> </w:t>
      </w:r>
      <w:r w:rsidRPr="000D7E92">
        <w:rPr>
          <w:rFonts w:eastAsia="Calibri"/>
          <w:i/>
          <w:color w:val="0070C0"/>
          <w:sz w:val="24"/>
          <w:szCs w:val="24"/>
          <w:lang w:eastAsia="en-US"/>
        </w:rPr>
        <w:t>%) в сумме 117</w:t>
      </w:r>
      <w:r>
        <w:rPr>
          <w:rFonts w:eastAsia="Calibri"/>
          <w:i/>
          <w:color w:val="0070C0"/>
          <w:sz w:val="24"/>
          <w:szCs w:val="24"/>
          <w:lang w:eastAsia="en-US"/>
        </w:rPr>
        <w:t> </w:t>
      </w:r>
      <w:r w:rsidRPr="000D7E92">
        <w:rPr>
          <w:rFonts w:eastAsia="Calibri"/>
          <w:i/>
          <w:color w:val="0070C0"/>
          <w:sz w:val="24"/>
          <w:szCs w:val="24"/>
          <w:lang w:eastAsia="en-US"/>
        </w:rPr>
        <w:t>458,4</w:t>
      </w:r>
      <w:r>
        <w:rPr>
          <w:rFonts w:eastAsia="Calibri"/>
          <w:i/>
          <w:color w:val="0070C0"/>
          <w:sz w:val="24"/>
          <w:szCs w:val="24"/>
          <w:lang w:eastAsia="en-US"/>
        </w:rPr>
        <w:t> </w:t>
      </w:r>
      <w:proofErr w:type="spellStart"/>
      <w:proofErr w:type="gramStart"/>
      <w:r>
        <w:rPr>
          <w:rFonts w:eastAsia="Calibri"/>
          <w:i/>
          <w:color w:val="0070C0"/>
          <w:sz w:val="24"/>
          <w:szCs w:val="24"/>
          <w:lang w:eastAsia="en-US"/>
        </w:rPr>
        <w:t>тыс.тенге</w:t>
      </w:r>
      <w:proofErr w:type="spellEnd"/>
      <w:proofErr w:type="gramEnd"/>
      <w:r w:rsidRPr="000D7E92">
        <w:rPr>
          <w:rFonts w:eastAsia="Calibri"/>
          <w:i/>
          <w:color w:val="0070C0"/>
          <w:sz w:val="24"/>
          <w:szCs w:val="24"/>
          <w:lang w:eastAsia="en-US"/>
        </w:rPr>
        <w:t xml:space="preserve"> приходится на ТОО </w:t>
      </w:r>
      <w:r>
        <w:rPr>
          <w:rFonts w:eastAsia="Calibri"/>
          <w:i/>
          <w:color w:val="0070C0"/>
          <w:sz w:val="24"/>
          <w:szCs w:val="24"/>
          <w:lang w:eastAsia="en-US"/>
        </w:rPr>
        <w:t>«</w:t>
      </w:r>
      <w:r w:rsidRPr="000D7E92">
        <w:rPr>
          <w:rFonts w:eastAsia="Calibri"/>
          <w:i/>
          <w:color w:val="0070C0"/>
          <w:sz w:val="24"/>
          <w:szCs w:val="24"/>
          <w:lang w:eastAsia="en-US"/>
        </w:rPr>
        <w:t xml:space="preserve">Автомир Ресурс </w:t>
      </w:r>
      <w:proofErr w:type="spellStart"/>
      <w:r w:rsidRPr="000D7E92">
        <w:rPr>
          <w:rFonts w:eastAsia="Calibri"/>
          <w:i/>
          <w:color w:val="0070C0"/>
          <w:sz w:val="24"/>
          <w:szCs w:val="24"/>
          <w:lang w:eastAsia="en-US"/>
        </w:rPr>
        <w:t>Каз</w:t>
      </w:r>
      <w:proofErr w:type="spellEnd"/>
      <w:r>
        <w:rPr>
          <w:rFonts w:eastAsia="Calibri"/>
          <w:i/>
          <w:color w:val="0070C0"/>
          <w:sz w:val="24"/>
          <w:szCs w:val="24"/>
          <w:lang w:eastAsia="en-US"/>
        </w:rPr>
        <w:t>»</w:t>
      </w:r>
      <w:r w:rsidRPr="000D7E92">
        <w:rPr>
          <w:sz w:val="28"/>
          <w:szCs w:val="28"/>
        </w:rPr>
        <w:t>;</w:t>
      </w:r>
    </w:p>
    <w:p w:rsidR="00D634EF" w:rsidRPr="005A7599" w:rsidRDefault="00D634EF" w:rsidP="00D634EF">
      <w:pPr>
        <w:widowControl w:val="0"/>
        <w:pBdr>
          <w:bottom w:val="single" w:sz="4" w:space="0" w:color="FFFFFF"/>
        </w:pBdr>
        <w:ind w:firstLine="709"/>
        <w:jc w:val="both"/>
        <w:rPr>
          <w:sz w:val="28"/>
          <w:szCs w:val="28"/>
          <w:highlight w:val="yellow"/>
        </w:rPr>
      </w:pPr>
      <w:r w:rsidRPr="003B3006">
        <w:rPr>
          <w:sz w:val="28"/>
          <w:szCs w:val="28"/>
          <w:lang w:val="kk-KZ"/>
        </w:rPr>
        <w:t>П</w:t>
      </w:r>
      <w:r w:rsidRPr="003B3006">
        <w:rPr>
          <w:sz w:val="28"/>
          <w:szCs w:val="28"/>
        </w:rPr>
        <w:t xml:space="preserve">о </w:t>
      </w:r>
      <w:r w:rsidRPr="005A7599">
        <w:rPr>
          <w:i/>
          <w:iCs/>
          <w:sz w:val="28"/>
          <w:szCs w:val="28"/>
        </w:rPr>
        <w:t>поступлениям за использование природных и других ресурсов</w:t>
      </w:r>
      <w:r w:rsidRPr="005A7599">
        <w:rPr>
          <w:sz w:val="28"/>
          <w:szCs w:val="28"/>
        </w:rPr>
        <w:t xml:space="preserve"> при плане </w:t>
      </w:r>
      <w:r w:rsidRPr="005A7599">
        <w:rPr>
          <w:sz w:val="28"/>
          <w:szCs w:val="28"/>
          <w:lang w:val="kk-KZ"/>
        </w:rPr>
        <w:t>353 500 302 тыс.тенге</w:t>
      </w:r>
      <w:r w:rsidRPr="005A7599">
        <w:rPr>
          <w:sz w:val="28"/>
          <w:szCs w:val="28"/>
        </w:rPr>
        <w:t xml:space="preserve">, в бюджет поступило </w:t>
      </w:r>
      <w:r w:rsidRPr="005A7599">
        <w:rPr>
          <w:sz w:val="28"/>
          <w:szCs w:val="28"/>
          <w:lang w:val="kk-KZ"/>
        </w:rPr>
        <w:t>396 058 082,3 тыс.тенге</w:t>
      </w:r>
      <w:r w:rsidRPr="005A7599">
        <w:rPr>
          <w:sz w:val="28"/>
          <w:szCs w:val="28"/>
        </w:rPr>
        <w:t xml:space="preserve"> или </w:t>
      </w:r>
      <w:r w:rsidRPr="005A7599">
        <w:rPr>
          <w:rFonts w:eastAsia="Calibri"/>
          <w:sz w:val="28"/>
          <w:szCs w:val="28"/>
          <w:lang w:eastAsia="en-US"/>
        </w:rPr>
        <w:t>112 % к плану</w:t>
      </w:r>
      <w:r w:rsidRPr="005A7599">
        <w:rPr>
          <w:sz w:val="28"/>
          <w:szCs w:val="28"/>
        </w:rPr>
        <w:t xml:space="preserve">. План </w:t>
      </w:r>
      <w:r w:rsidRPr="005A7599">
        <w:rPr>
          <w:sz w:val="28"/>
          <w:szCs w:val="28"/>
          <w:lang w:val="kk-KZ"/>
        </w:rPr>
        <w:t>перевыполнен</w:t>
      </w:r>
      <w:r w:rsidRPr="005A7599">
        <w:rPr>
          <w:sz w:val="28"/>
          <w:szCs w:val="28"/>
        </w:rPr>
        <w:t xml:space="preserve"> на </w:t>
      </w:r>
      <w:r w:rsidRPr="005A7599">
        <w:rPr>
          <w:sz w:val="28"/>
          <w:szCs w:val="28"/>
          <w:lang w:val="kk-KZ"/>
        </w:rPr>
        <w:t>42 557 780,3 </w:t>
      </w:r>
      <w:proofErr w:type="gramStart"/>
      <w:r w:rsidRPr="005A7599">
        <w:rPr>
          <w:sz w:val="28"/>
          <w:szCs w:val="28"/>
          <w:lang w:val="kk-KZ"/>
        </w:rPr>
        <w:t>тыс.тенге</w:t>
      </w:r>
      <w:proofErr w:type="gramEnd"/>
      <w:r w:rsidRPr="005A7599">
        <w:rPr>
          <w:sz w:val="28"/>
          <w:szCs w:val="28"/>
        </w:rPr>
        <w:t>, в том числе:</w:t>
      </w:r>
    </w:p>
    <w:p w:rsidR="00D634EF" w:rsidRPr="00EB4587" w:rsidRDefault="00D634EF" w:rsidP="00D634EF">
      <w:pPr>
        <w:widowControl w:val="0"/>
        <w:pBdr>
          <w:bottom w:val="single" w:sz="4" w:space="0" w:color="FFFFFF"/>
        </w:pBdr>
        <w:ind w:firstLine="709"/>
        <w:jc w:val="both"/>
        <w:rPr>
          <w:sz w:val="28"/>
          <w:szCs w:val="28"/>
        </w:rPr>
      </w:pPr>
      <w:bookmarkStart w:id="17" w:name="_Hlk31278769"/>
      <w:r w:rsidRPr="005A7599">
        <w:rPr>
          <w:sz w:val="28"/>
          <w:szCs w:val="28"/>
        </w:rPr>
        <w:t xml:space="preserve">- по </w:t>
      </w:r>
      <w:r w:rsidRPr="005A7599">
        <w:rPr>
          <w:i/>
          <w:sz w:val="28"/>
          <w:szCs w:val="28"/>
        </w:rPr>
        <w:t>плате за предоставление междугородной и (или) международной телефонной связи</w:t>
      </w:r>
      <w:r w:rsidRPr="005A7599">
        <w:rPr>
          <w:sz w:val="28"/>
          <w:szCs w:val="28"/>
        </w:rPr>
        <w:t>, а также сотовой связи</w:t>
      </w:r>
      <w:r w:rsidRPr="00EB4587">
        <w:rPr>
          <w:sz w:val="28"/>
          <w:szCs w:val="28"/>
        </w:rPr>
        <w:t xml:space="preserve"> при плане 9 789 469</w:t>
      </w:r>
      <w:r>
        <w:rPr>
          <w:sz w:val="28"/>
          <w:szCs w:val="28"/>
        </w:rPr>
        <w:t> </w:t>
      </w:r>
      <w:proofErr w:type="spellStart"/>
      <w:proofErr w:type="gramStart"/>
      <w:r>
        <w:rPr>
          <w:sz w:val="28"/>
          <w:szCs w:val="28"/>
        </w:rPr>
        <w:t>тыс.тенге</w:t>
      </w:r>
      <w:proofErr w:type="spellEnd"/>
      <w:proofErr w:type="gramEnd"/>
      <w:r w:rsidRPr="00EB4587">
        <w:rPr>
          <w:sz w:val="28"/>
          <w:szCs w:val="28"/>
        </w:rPr>
        <w:t xml:space="preserve"> поступило 10 020 188,5</w:t>
      </w:r>
      <w:r>
        <w:rPr>
          <w:sz w:val="28"/>
          <w:szCs w:val="28"/>
        </w:rPr>
        <w:t> </w:t>
      </w:r>
      <w:proofErr w:type="spellStart"/>
      <w:r>
        <w:rPr>
          <w:sz w:val="28"/>
          <w:szCs w:val="28"/>
        </w:rPr>
        <w:t>тыс.тенге</w:t>
      </w:r>
      <w:proofErr w:type="spellEnd"/>
      <w:r w:rsidRPr="00EB4587">
        <w:rPr>
          <w:sz w:val="28"/>
          <w:szCs w:val="28"/>
        </w:rPr>
        <w:t xml:space="preserve"> </w:t>
      </w:r>
      <w:r w:rsidRPr="004D4EAE">
        <w:rPr>
          <w:sz w:val="28"/>
          <w:szCs w:val="28"/>
        </w:rPr>
        <w:t>или 102,4 % к плану.</w:t>
      </w:r>
      <w:r>
        <w:rPr>
          <w:sz w:val="28"/>
          <w:szCs w:val="28"/>
        </w:rPr>
        <w:t xml:space="preserve">   </w:t>
      </w:r>
      <w:r w:rsidRPr="00EB4587">
        <w:rPr>
          <w:sz w:val="28"/>
          <w:szCs w:val="28"/>
        </w:rPr>
        <w:t>Перевыполнение плана в сумме 230</w:t>
      </w:r>
      <w:r>
        <w:rPr>
          <w:sz w:val="28"/>
          <w:szCs w:val="28"/>
        </w:rPr>
        <w:t> </w:t>
      </w:r>
      <w:r w:rsidRPr="00EB4587">
        <w:rPr>
          <w:sz w:val="28"/>
          <w:szCs w:val="28"/>
        </w:rPr>
        <w:t>719,5</w:t>
      </w:r>
      <w:r>
        <w:rPr>
          <w:sz w:val="28"/>
          <w:szCs w:val="28"/>
        </w:rPr>
        <w:t> </w:t>
      </w:r>
      <w:proofErr w:type="spellStart"/>
      <w:r>
        <w:rPr>
          <w:sz w:val="28"/>
          <w:szCs w:val="28"/>
        </w:rPr>
        <w:t>тыс.тенге</w:t>
      </w:r>
      <w:proofErr w:type="spellEnd"/>
      <w:r w:rsidRPr="00EB4587">
        <w:rPr>
          <w:sz w:val="28"/>
          <w:szCs w:val="28"/>
        </w:rPr>
        <w:t xml:space="preserve"> объясняется увеличением поступлений по основным плательщикам: ТОО </w:t>
      </w:r>
      <w:r>
        <w:rPr>
          <w:sz w:val="28"/>
          <w:szCs w:val="28"/>
        </w:rPr>
        <w:t>«</w:t>
      </w:r>
      <w:r w:rsidRPr="00EB4587">
        <w:rPr>
          <w:sz w:val="28"/>
          <w:szCs w:val="28"/>
        </w:rPr>
        <w:t xml:space="preserve">Мобайл Телеком </w:t>
      </w:r>
      <w:r>
        <w:rPr>
          <w:sz w:val="28"/>
          <w:szCs w:val="28"/>
        </w:rPr>
        <w:t>–</w:t>
      </w:r>
      <w:r w:rsidRPr="00EB4587">
        <w:rPr>
          <w:sz w:val="28"/>
          <w:szCs w:val="28"/>
        </w:rPr>
        <w:t xml:space="preserve"> Сервис</w:t>
      </w:r>
      <w:r>
        <w:rPr>
          <w:sz w:val="28"/>
          <w:szCs w:val="28"/>
        </w:rPr>
        <w:t>»</w:t>
      </w:r>
      <w:r w:rsidRPr="00EB4587">
        <w:rPr>
          <w:sz w:val="28"/>
          <w:szCs w:val="28"/>
        </w:rPr>
        <w:t xml:space="preserve"> на 296</w:t>
      </w:r>
      <w:r>
        <w:rPr>
          <w:sz w:val="28"/>
          <w:szCs w:val="28"/>
        </w:rPr>
        <w:t> </w:t>
      </w:r>
      <w:r w:rsidRPr="00EB4587">
        <w:rPr>
          <w:sz w:val="28"/>
          <w:szCs w:val="28"/>
        </w:rPr>
        <w:t>771,6</w:t>
      </w:r>
      <w:r>
        <w:rPr>
          <w:sz w:val="28"/>
          <w:szCs w:val="28"/>
        </w:rPr>
        <w:t> </w:t>
      </w:r>
      <w:proofErr w:type="spellStart"/>
      <w:r>
        <w:rPr>
          <w:sz w:val="28"/>
          <w:szCs w:val="28"/>
        </w:rPr>
        <w:t>тыс.тенге</w:t>
      </w:r>
      <w:proofErr w:type="spellEnd"/>
      <w:r w:rsidRPr="00EB4587">
        <w:rPr>
          <w:sz w:val="28"/>
          <w:szCs w:val="28"/>
        </w:rPr>
        <w:t xml:space="preserve"> </w:t>
      </w:r>
      <w:r w:rsidRPr="00CE2AAD">
        <w:rPr>
          <w:rFonts w:eastAsia="Calibri"/>
          <w:i/>
          <w:color w:val="0070C0"/>
          <w:sz w:val="24"/>
          <w:szCs w:val="24"/>
          <w:lang w:eastAsia="en-US"/>
        </w:rPr>
        <w:t>(факт за 2019</w:t>
      </w:r>
      <w:r w:rsidR="005A7599">
        <w:rPr>
          <w:rFonts w:eastAsia="Calibri"/>
          <w:i/>
          <w:color w:val="0070C0"/>
          <w:sz w:val="24"/>
          <w:szCs w:val="24"/>
          <w:lang w:val="en-US" w:eastAsia="en-US"/>
        </w:rPr>
        <w:t> </w:t>
      </w:r>
      <w:r w:rsidRPr="00CE2AAD">
        <w:rPr>
          <w:rFonts w:eastAsia="Calibri"/>
          <w:i/>
          <w:color w:val="0070C0"/>
          <w:sz w:val="24"/>
          <w:szCs w:val="24"/>
          <w:lang w:eastAsia="en-US"/>
        </w:rPr>
        <w:t>г. 1</w:t>
      </w:r>
      <w:r>
        <w:rPr>
          <w:rFonts w:eastAsia="Calibri"/>
          <w:i/>
          <w:color w:val="0070C0"/>
          <w:sz w:val="24"/>
          <w:szCs w:val="24"/>
          <w:lang w:eastAsia="en-US"/>
        </w:rPr>
        <w:t> </w:t>
      </w:r>
      <w:r w:rsidRPr="00CE2AAD">
        <w:rPr>
          <w:rFonts w:eastAsia="Calibri"/>
          <w:i/>
          <w:color w:val="0070C0"/>
          <w:sz w:val="24"/>
          <w:szCs w:val="24"/>
          <w:lang w:eastAsia="en-US"/>
        </w:rPr>
        <w:t>621</w:t>
      </w:r>
      <w:r>
        <w:rPr>
          <w:rFonts w:eastAsia="Calibri"/>
          <w:i/>
          <w:color w:val="0070C0"/>
          <w:sz w:val="24"/>
          <w:szCs w:val="24"/>
          <w:lang w:eastAsia="en-US"/>
        </w:rPr>
        <w:t> </w:t>
      </w:r>
      <w:r w:rsidRPr="00CE2AAD">
        <w:rPr>
          <w:rFonts w:eastAsia="Calibri"/>
          <w:i/>
          <w:color w:val="0070C0"/>
          <w:sz w:val="24"/>
          <w:szCs w:val="24"/>
          <w:lang w:eastAsia="en-US"/>
        </w:rPr>
        <w:t>487,5</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CE2AAD">
        <w:rPr>
          <w:rFonts w:eastAsia="Calibri"/>
          <w:i/>
          <w:color w:val="0070C0"/>
          <w:sz w:val="24"/>
          <w:szCs w:val="24"/>
          <w:lang w:eastAsia="en-US"/>
        </w:rPr>
        <w:t>., за 2020</w:t>
      </w:r>
      <w:r w:rsidR="005A7599">
        <w:rPr>
          <w:rFonts w:eastAsia="Calibri"/>
          <w:i/>
          <w:color w:val="0070C0"/>
          <w:sz w:val="24"/>
          <w:szCs w:val="24"/>
          <w:lang w:val="en-US" w:eastAsia="en-US"/>
        </w:rPr>
        <w:t> </w:t>
      </w:r>
      <w:r w:rsidRPr="00CE2AAD">
        <w:rPr>
          <w:rFonts w:eastAsia="Calibri"/>
          <w:i/>
          <w:color w:val="0070C0"/>
          <w:sz w:val="24"/>
          <w:szCs w:val="24"/>
          <w:lang w:eastAsia="en-US"/>
        </w:rPr>
        <w:t>г. 1</w:t>
      </w:r>
      <w:r>
        <w:rPr>
          <w:rFonts w:eastAsia="Calibri"/>
          <w:i/>
          <w:color w:val="0070C0"/>
          <w:sz w:val="24"/>
          <w:szCs w:val="24"/>
          <w:lang w:eastAsia="en-US"/>
        </w:rPr>
        <w:t> </w:t>
      </w:r>
      <w:r w:rsidRPr="00CE2AAD">
        <w:rPr>
          <w:rFonts w:eastAsia="Calibri"/>
          <w:i/>
          <w:color w:val="0070C0"/>
          <w:sz w:val="24"/>
          <w:szCs w:val="24"/>
          <w:lang w:eastAsia="en-US"/>
        </w:rPr>
        <w:t>918</w:t>
      </w:r>
      <w:r>
        <w:rPr>
          <w:rFonts w:eastAsia="Calibri"/>
          <w:i/>
          <w:color w:val="0070C0"/>
          <w:sz w:val="24"/>
          <w:szCs w:val="24"/>
          <w:lang w:eastAsia="en-US"/>
        </w:rPr>
        <w:t> </w:t>
      </w:r>
      <w:r w:rsidRPr="00CE2AAD">
        <w:rPr>
          <w:rFonts w:eastAsia="Calibri"/>
          <w:i/>
          <w:color w:val="0070C0"/>
          <w:sz w:val="24"/>
          <w:szCs w:val="24"/>
          <w:lang w:eastAsia="en-US"/>
        </w:rPr>
        <w:t>259,1</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CE2AAD">
        <w:rPr>
          <w:rFonts w:eastAsia="Calibri"/>
          <w:i/>
          <w:color w:val="0070C0"/>
          <w:sz w:val="24"/>
          <w:szCs w:val="24"/>
          <w:lang w:eastAsia="en-US"/>
        </w:rPr>
        <w:t>)</w:t>
      </w:r>
      <w:r w:rsidRPr="00EB4587">
        <w:rPr>
          <w:sz w:val="28"/>
          <w:szCs w:val="28"/>
        </w:rPr>
        <w:t>, ТОО</w:t>
      </w:r>
      <w:r>
        <w:rPr>
          <w:sz w:val="28"/>
          <w:szCs w:val="28"/>
        </w:rPr>
        <w:t xml:space="preserve"> </w:t>
      </w:r>
      <w:r w:rsidRPr="00EB4587">
        <w:rPr>
          <w:sz w:val="28"/>
          <w:szCs w:val="28"/>
        </w:rPr>
        <w:t>«</w:t>
      </w:r>
      <w:proofErr w:type="spellStart"/>
      <w:r w:rsidRPr="00EB4587">
        <w:rPr>
          <w:sz w:val="28"/>
          <w:szCs w:val="28"/>
        </w:rPr>
        <w:t>КаР</w:t>
      </w:r>
      <w:proofErr w:type="spellEnd"/>
      <w:r w:rsidRPr="00EB4587">
        <w:rPr>
          <w:sz w:val="28"/>
          <w:szCs w:val="28"/>
        </w:rPr>
        <w:t>-Тел» на 255</w:t>
      </w:r>
      <w:r>
        <w:rPr>
          <w:sz w:val="28"/>
          <w:szCs w:val="28"/>
        </w:rPr>
        <w:t> </w:t>
      </w:r>
      <w:r w:rsidRPr="00EB4587">
        <w:rPr>
          <w:sz w:val="28"/>
          <w:szCs w:val="28"/>
        </w:rPr>
        <w:t>505,6</w:t>
      </w:r>
      <w:r>
        <w:rPr>
          <w:sz w:val="28"/>
          <w:szCs w:val="28"/>
        </w:rPr>
        <w:t> </w:t>
      </w:r>
      <w:proofErr w:type="spellStart"/>
      <w:r>
        <w:rPr>
          <w:sz w:val="28"/>
          <w:szCs w:val="28"/>
        </w:rPr>
        <w:t>тыс.тенге</w:t>
      </w:r>
      <w:proofErr w:type="spellEnd"/>
      <w:r w:rsidRPr="00EB4587">
        <w:rPr>
          <w:sz w:val="28"/>
          <w:szCs w:val="28"/>
        </w:rPr>
        <w:t xml:space="preserve"> </w:t>
      </w:r>
      <w:r w:rsidRPr="00CE2AAD">
        <w:rPr>
          <w:rFonts w:eastAsia="Calibri"/>
          <w:i/>
          <w:color w:val="0070C0"/>
          <w:sz w:val="24"/>
          <w:szCs w:val="24"/>
          <w:lang w:eastAsia="en-US"/>
        </w:rPr>
        <w:t>(факт за 2019</w:t>
      </w:r>
      <w:r w:rsidR="005A7599">
        <w:rPr>
          <w:rFonts w:eastAsia="Calibri"/>
          <w:i/>
          <w:color w:val="0070C0"/>
          <w:sz w:val="24"/>
          <w:szCs w:val="24"/>
          <w:lang w:val="en-US" w:eastAsia="en-US"/>
        </w:rPr>
        <w:t> </w:t>
      </w:r>
      <w:r w:rsidRPr="00CE2AAD">
        <w:rPr>
          <w:rFonts w:eastAsia="Calibri"/>
          <w:i/>
          <w:color w:val="0070C0"/>
          <w:sz w:val="24"/>
          <w:szCs w:val="24"/>
          <w:lang w:eastAsia="en-US"/>
        </w:rPr>
        <w:t>г. 1</w:t>
      </w:r>
      <w:r>
        <w:rPr>
          <w:rFonts w:eastAsia="Calibri"/>
          <w:i/>
          <w:color w:val="0070C0"/>
          <w:sz w:val="24"/>
          <w:szCs w:val="24"/>
          <w:lang w:eastAsia="en-US"/>
        </w:rPr>
        <w:t> </w:t>
      </w:r>
      <w:r w:rsidRPr="00CE2AAD">
        <w:rPr>
          <w:rFonts w:eastAsia="Calibri"/>
          <w:i/>
          <w:color w:val="0070C0"/>
          <w:sz w:val="24"/>
          <w:szCs w:val="24"/>
          <w:lang w:eastAsia="en-US"/>
        </w:rPr>
        <w:t>743</w:t>
      </w:r>
      <w:r>
        <w:rPr>
          <w:rFonts w:eastAsia="Calibri"/>
          <w:i/>
          <w:color w:val="0070C0"/>
          <w:sz w:val="24"/>
          <w:szCs w:val="24"/>
          <w:lang w:eastAsia="en-US"/>
        </w:rPr>
        <w:t> </w:t>
      </w:r>
      <w:r w:rsidRPr="00CE2AAD">
        <w:rPr>
          <w:rFonts w:eastAsia="Calibri"/>
          <w:i/>
          <w:color w:val="0070C0"/>
          <w:sz w:val="24"/>
          <w:szCs w:val="24"/>
          <w:lang w:eastAsia="en-US"/>
        </w:rPr>
        <w:t>099,9</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Pr>
          <w:rFonts w:eastAsia="Calibri"/>
          <w:i/>
          <w:color w:val="0070C0"/>
          <w:sz w:val="24"/>
          <w:szCs w:val="24"/>
          <w:lang w:eastAsia="en-US"/>
        </w:rPr>
        <w:t>.</w:t>
      </w:r>
      <w:r w:rsidRPr="00CE2AAD">
        <w:rPr>
          <w:rFonts w:eastAsia="Calibri"/>
          <w:i/>
          <w:color w:val="0070C0"/>
          <w:sz w:val="24"/>
          <w:szCs w:val="24"/>
          <w:lang w:eastAsia="en-US"/>
        </w:rPr>
        <w:t>, за 2020</w:t>
      </w:r>
      <w:r w:rsidR="005A7599">
        <w:rPr>
          <w:rFonts w:eastAsia="Calibri"/>
          <w:i/>
          <w:color w:val="0070C0"/>
          <w:sz w:val="24"/>
          <w:szCs w:val="24"/>
          <w:lang w:val="en-US" w:eastAsia="en-US"/>
        </w:rPr>
        <w:t> </w:t>
      </w:r>
      <w:r w:rsidRPr="00CE2AAD">
        <w:rPr>
          <w:rFonts w:eastAsia="Calibri"/>
          <w:i/>
          <w:color w:val="0070C0"/>
          <w:sz w:val="24"/>
          <w:szCs w:val="24"/>
          <w:lang w:eastAsia="en-US"/>
        </w:rPr>
        <w:t>г. 1</w:t>
      </w:r>
      <w:r>
        <w:rPr>
          <w:rFonts w:eastAsia="Calibri"/>
          <w:i/>
          <w:color w:val="0070C0"/>
          <w:sz w:val="24"/>
          <w:szCs w:val="24"/>
          <w:lang w:eastAsia="en-US"/>
        </w:rPr>
        <w:t> </w:t>
      </w:r>
      <w:r w:rsidRPr="00CE2AAD">
        <w:rPr>
          <w:rFonts w:eastAsia="Calibri"/>
          <w:i/>
          <w:color w:val="0070C0"/>
          <w:sz w:val="24"/>
          <w:szCs w:val="24"/>
          <w:lang w:eastAsia="en-US"/>
        </w:rPr>
        <w:t>998</w:t>
      </w:r>
      <w:r>
        <w:rPr>
          <w:rFonts w:eastAsia="Calibri"/>
          <w:i/>
          <w:color w:val="0070C0"/>
          <w:sz w:val="24"/>
          <w:szCs w:val="24"/>
          <w:lang w:eastAsia="en-US"/>
        </w:rPr>
        <w:t> </w:t>
      </w:r>
      <w:r w:rsidRPr="00CE2AAD">
        <w:rPr>
          <w:rFonts w:eastAsia="Calibri"/>
          <w:i/>
          <w:color w:val="0070C0"/>
          <w:sz w:val="24"/>
          <w:szCs w:val="24"/>
          <w:lang w:eastAsia="en-US"/>
        </w:rPr>
        <w:t>605,5</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CE2AAD">
        <w:rPr>
          <w:rFonts w:eastAsia="Calibri"/>
          <w:i/>
          <w:color w:val="0070C0"/>
          <w:sz w:val="24"/>
          <w:szCs w:val="24"/>
          <w:lang w:eastAsia="en-US"/>
        </w:rPr>
        <w:t>)</w:t>
      </w:r>
      <w:r w:rsidRPr="00EB4587">
        <w:rPr>
          <w:sz w:val="28"/>
          <w:szCs w:val="28"/>
        </w:rPr>
        <w:t xml:space="preserve">, АО </w:t>
      </w:r>
      <w:r>
        <w:rPr>
          <w:sz w:val="28"/>
          <w:szCs w:val="28"/>
        </w:rPr>
        <w:t>«</w:t>
      </w:r>
      <w:proofErr w:type="spellStart"/>
      <w:r w:rsidRPr="00EB4587">
        <w:rPr>
          <w:sz w:val="28"/>
          <w:szCs w:val="28"/>
        </w:rPr>
        <w:t>Казахтелеком</w:t>
      </w:r>
      <w:proofErr w:type="spellEnd"/>
      <w:r>
        <w:rPr>
          <w:sz w:val="28"/>
          <w:szCs w:val="28"/>
        </w:rPr>
        <w:t>»</w:t>
      </w:r>
      <w:r w:rsidRPr="00EB4587">
        <w:rPr>
          <w:sz w:val="28"/>
          <w:szCs w:val="28"/>
        </w:rPr>
        <w:t xml:space="preserve"> на 145</w:t>
      </w:r>
      <w:r>
        <w:rPr>
          <w:sz w:val="28"/>
          <w:szCs w:val="28"/>
        </w:rPr>
        <w:t> </w:t>
      </w:r>
      <w:r w:rsidRPr="00EB4587">
        <w:rPr>
          <w:sz w:val="28"/>
          <w:szCs w:val="28"/>
        </w:rPr>
        <w:t>838,8</w:t>
      </w:r>
      <w:r>
        <w:rPr>
          <w:sz w:val="28"/>
          <w:szCs w:val="28"/>
        </w:rPr>
        <w:t> </w:t>
      </w:r>
      <w:proofErr w:type="spellStart"/>
      <w:r>
        <w:rPr>
          <w:sz w:val="28"/>
          <w:szCs w:val="28"/>
        </w:rPr>
        <w:t>тыс.тенге</w:t>
      </w:r>
      <w:proofErr w:type="spellEnd"/>
      <w:r w:rsidRPr="00EB4587">
        <w:rPr>
          <w:sz w:val="28"/>
          <w:szCs w:val="28"/>
        </w:rPr>
        <w:t xml:space="preserve"> </w:t>
      </w:r>
      <w:r w:rsidRPr="00CE2AAD">
        <w:rPr>
          <w:rFonts w:eastAsia="Calibri"/>
          <w:i/>
          <w:color w:val="0070C0"/>
          <w:sz w:val="24"/>
          <w:szCs w:val="24"/>
          <w:lang w:eastAsia="en-US"/>
        </w:rPr>
        <w:t>(факт за 2019</w:t>
      </w:r>
      <w:r w:rsidR="005A7599">
        <w:rPr>
          <w:rFonts w:eastAsia="Calibri"/>
          <w:i/>
          <w:color w:val="0070C0"/>
          <w:sz w:val="24"/>
          <w:szCs w:val="24"/>
          <w:lang w:val="en-US" w:eastAsia="en-US"/>
        </w:rPr>
        <w:t> </w:t>
      </w:r>
      <w:r w:rsidRPr="00CE2AAD">
        <w:rPr>
          <w:rFonts w:eastAsia="Calibri"/>
          <w:i/>
          <w:color w:val="0070C0"/>
          <w:sz w:val="24"/>
          <w:szCs w:val="24"/>
          <w:lang w:eastAsia="en-US"/>
        </w:rPr>
        <w:t>г. 3</w:t>
      </w:r>
      <w:r>
        <w:rPr>
          <w:rFonts w:eastAsia="Calibri"/>
          <w:i/>
          <w:color w:val="0070C0"/>
          <w:sz w:val="24"/>
          <w:szCs w:val="24"/>
          <w:lang w:eastAsia="en-US"/>
        </w:rPr>
        <w:t> </w:t>
      </w:r>
      <w:r w:rsidRPr="00CE2AAD">
        <w:rPr>
          <w:rFonts w:eastAsia="Calibri"/>
          <w:i/>
          <w:color w:val="0070C0"/>
          <w:sz w:val="24"/>
          <w:szCs w:val="24"/>
          <w:lang w:eastAsia="en-US"/>
        </w:rPr>
        <w:t>118</w:t>
      </w:r>
      <w:r>
        <w:rPr>
          <w:rFonts w:eastAsia="Calibri"/>
          <w:i/>
          <w:color w:val="0070C0"/>
          <w:sz w:val="24"/>
          <w:szCs w:val="24"/>
          <w:lang w:eastAsia="en-US"/>
        </w:rPr>
        <w:t> </w:t>
      </w:r>
      <w:r w:rsidRPr="00CE2AAD">
        <w:rPr>
          <w:rFonts w:eastAsia="Calibri"/>
          <w:i/>
          <w:color w:val="0070C0"/>
          <w:sz w:val="24"/>
          <w:szCs w:val="24"/>
          <w:lang w:eastAsia="en-US"/>
        </w:rPr>
        <w:t>180,6</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Pr>
          <w:rFonts w:eastAsia="Calibri"/>
          <w:i/>
          <w:color w:val="0070C0"/>
          <w:sz w:val="24"/>
          <w:szCs w:val="24"/>
          <w:lang w:eastAsia="en-US"/>
        </w:rPr>
        <w:t>.</w:t>
      </w:r>
      <w:r w:rsidRPr="00CE2AAD">
        <w:rPr>
          <w:rFonts w:eastAsia="Calibri"/>
          <w:i/>
          <w:color w:val="0070C0"/>
          <w:sz w:val="24"/>
          <w:szCs w:val="24"/>
          <w:lang w:eastAsia="en-US"/>
        </w:rPr>
        <w:t>, за 2020</w:t>
      </w:r>
      <w:r w:rsidR="005A7599">
        <w:rPr>
          <w:rFonts w:eastAsia="Calibri"/>
          <w:i/>
          <w:color w:val="0070C0"/>
          <w:sz w:val="24"/>
          <w:szCs w:val="24"/>
          <w:lang w:val="en-US" w:eastAsia="en-US"/>
        </w:rPr>
        <w:t> </w:t>
      </w:r>
      <w:r w:rsidRPr="00CE2AAD">
        <w:rPr>
          <w:rFonts w:eastAsia="Calibri"/>
          <w:i/>
          <w:color w:val="0070C0"/>
          <w:sz w:val="24"/>
          <w:szCs w:val="24"/>
          <w:lang w:eastAsia="en-US"/>
        </w:rPr>
        <w:t>г. 3</w:t>
      </w:r>
      <w:r>
        <w:rPr>
          <w:rFonts w:eastAsia="Calibri"/>
          <w:i/>
          <w:color w:val="0070C0"/>
          <w:sz w:val="24"/>
          <w:szCs w:val="24"/>
          <w:lang w:eastAsia="en-US"/>
        </w:rPr>
        <w:t> </w:t>
      </w:r>
      <w:r w:rsidRPr="00CE2AAD">
        <w:rPr>
          <w:rFonts w:eastAsia="Calibri"/>
          <w:i/>
          <w:color w:val="0070C0"/>
          <w:sz w:val="24"/>
          <w:szCs w:val="24"/>
          <w:lang w:eastAsia="en-US"/>
        </w:rPr>
        <w:t>264</w:t>
      </w:r>
      <w:r>
        <w:rPr>
          <w:rFonts w:eastAsia="Calibri"/>
          <w:i/>
          <w:color w:val="0070C0"/>
          <w:sz w:val="24"/>
          <w:szCs w:val="24"/>
          <w:lang w:eastAsia="en-US"/>
        </w:rPr>
        <w:t> </w:t>
      </w:r>
      <w:r w:rsidRPr="00CE2AAD">
        <w:rPr>
          <w:rFonts w:eastAsia="Calibri"/>
          <w:i/>
          <w:color w:val="0070C0"/>
          <w:sz w:val="24"/>
          <w:szCs w:val="24"/>
          <w:lang w:eastAsia="en-US"/>
        </w:rPr>
        <w:t>019,3</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CE2AAD">
        <w:rPr>
          <w:rFonts w:eastAsia="Calibri"/>
          <w:i/>
          <w:color w:val="0070C0"/>
          <w:sz w:val="24"/>
          <w:szCs w:val="24"/>
          <w:lang w:eastAsia="en-US"/>
        </w:rPr>
        <w:t>)</w:t>
      </w:r>
      <w:r w:rsidRPr="00EB4587">
        <w:rPr>
          <w:sz w:val="28"/>
          <w:szCs w:val="28"/>
        </w:rPr>
        <w:t>;</w:t>
      </w:r>
    </w:p>
    <w:bookmarkEnd w:id="17"/>
    <w:p w:rsidR="00D634EF" w:rsidRPr="00DE371B" w:rsidRDefault="00D634EF" w:rsidP="00D634EF">
      <w:pPr>
        <w:widowControl w:val="0"/>
        <w:pBdr>
          <w:bottom w:val="single" w:sz="4" w:space="0" w:color="FFFFFF"/>
        </w:pBdr>
        <w:ind w:firstLine="708"/>
        <w:jc w:val="both"/>
        <w:rPr>
          <w:sz w:val="28"/>
          <w:szCs w:val="28"/>
        </w:rPr>
      </w:pPr>
      <w:r w:rsidRPr="005A7599">
        <w:rPr>
          <w:sz w:val="28"/>
          <w:szCs w:val="28"/>
        </w:rPr>
        <w:t xml:space="preserve">- </w:t>
      </w:r>
      <w:bookmarkStart w:id="18" w:name="_Hlk31799240"/>
      <w:r w:rsidRPr="005A7599">
        <w:rPr>
          <w:sz w:val="28"/>
          <w:szCs w:val="28"/>
        </w:rPr>
        <w:t>по</w:t>
      </w:r>
      <w:r w:rsidRPr="005A7599">
        <w:rPr>
          <w:i/>
          <w:sz w:val="28"/>
          <w:szCs w:val="28"/>
        </w:rPr>
        <w:t xml:space="preserve"> налогу на сверхприбыль, за исключением поступлений от организаций нефтяного сектора</w:t>
      </w:r>
      <w:bookmarkEnd w:id="18"/>
      <w:r w:rsidRPr="005A7599">
        <w:rPr>
          <w:sz w:val="28"/>
          <w:szCs w:val="28"/>
        </w:rPr>
        <w:t>, при нулевом плане поступило в бюджет</w:t>
      </w:r>
      <w:r w:rsidRPr="00C61741">
        <w:rPr>
          <w:sz w:val="28"/>
          <w:szCs w:val="28"/>
        </w:rPr>
        <w:t xml:space="preserve"> 1</w:t>
      </w:r>
      <w:r>
        <w:rPr>
          <w:sz w:val="28"/>
          <w:szCs w:val="28"/>
        </w:rPr>
        <w:t> </w:t>
      </w:r>
      <w:r w:rsidRPr="00C61741">
        <w:rPr>
          <w:sz w:val="28"/>
          <w:szCs w:val="28"/>
        </w:rPr>
        <w:t>601 019,7</w:t>
      </w:r>
      <w:r>
        <w:rPr>
          <w:sz w:val="28"/>
          <w:szCs w:val="28"/>
        </w:rPr>
        <w:t> </w:t>
      </w:r>
      <w:proofErr w:type="spellStart"/>
      <w:proofErr w:type="gramStart"/>
      <w:r>
        <w:rPr>
          <w:sz w:val="28"/>
          <w:szCs w:val="28"/>
        </w:rPr>
        <w:t>тыс.тенге</w:t>
      </w:r>
      <w:proofErr w:type="spellEnd"/>
      <w:proofErr w:type="gramEnd"/>
      <w:r w:rsidRPr="00C61741">
        <w:rPr>
          <w:sz w:val="28"/>
          <w:szCs w:val="28"/>
        </w:rPr>
        <w:t xml:space="preserve">. </w:t>
      </w:r>
      <w:r w:rsidRPr="00DE371B">
        <w:rPr>
          <w:sz w:val="28"/>
          <w:szCs w:val="28"/>
        </w:rPr>
        <w:t xml:space="preserve">В связи с внесением изменений в Налоговый кодекс и Кодекс о недрах данный налог исключается. На данный </w:t>
      </w:r>
      <w:r>
        <w:rPr>
          <w:sz w:val="28"/>
          <w:szCs w:val="28"/>
        </w:rPr>
        <w:t>код бюджетной классификации</w:t>
      </w:r>
      <w:r w:rsidRPr="00DE371B">
        <w:rPr>
          <w:sz w:val="28"/>
          <w:szCs w:val="28"/>
        </w:rPr>
        <w:t xml:space="preserve"> поступают суммы, взысканные по актам проверок, а также погашение недоимки. Так, оплату произвели:</w:t>
      </w:r>
    </w:p>
    <w:p w:rsidR="00D634EF" w:rsidRPr="00A030D5" w:rsidRDefault="00D634EF" w:rsidP="00D634EF">
      <w:pPr>
        <w:widowControl w:val="0"/>
        <w:pBdr>
          <w:bottom w:val="single" w:sz="4" w:space="0" w:color="FFFFFF"/>
        </w:pBdr>
        <w:ind w:firstLine="708"/>
        <w:jc w:val="both"/>
        <w:rPr>
          <w:sz w:val="28"/>
          <w:szCs w:val="28"/>
        </w:rPr>
      </w:pPr>
      <w:bookmarkStart w:id="19" w:name="_Hlk31278782"/>
      <w:r w:rsidRPr="00A030D5">
        <w:rPr>
          <w:sz w:val="28"/>
          <w:szCs w:val="28"/>
        </w:rPr>
        <w:t>• АО «</w:t>
      </w:r>
      <w:proofErr w:type="spellStart"/>
      <w:r w:rsidRPr="00A030D5">
        <w:rPr>
          <w:sz w:val="28"/>
          <w:szCs w:val="28"/>
        </w:rPr>
        <w:t>Арселор</w:t>
      </w:r>
      <w:proofErr w:type="spellEnd"/>
      <w:r w:rsidRPr="00A030D5">
        <w:rPr>
          <w:sz w:val="28"/>
          <w:szCs w:val="28"/>
        </w:rPr>
        <w:t xml:space="preserve"> </w:t>
      </w:r>
      <w:proofErr w:type="spellStart"/>
      <w:r w:rsidRPr="00A030D5">
        <w:rPr>
          <w:sz w:val="28"/>
          <w:szCs w:val="28"/>
        </w:rPr>
        <w:t>МитталТемиртау</w:t>
      </w:r>
      <w:proofErr w:type="spellEnd"/>
      <w:r w:rsidRPr="00A030D5">
        <w:rPr>
          <w:sz w:val="28"/>
          <w:szCs w:val="28"/>
        </w:rPr>
        <w:t>» в сумме 1 296 439,5 </w:t>
      </w:r>
      <w:proofErr w:type="spellStart"/>
      <w:proofErr w:type="gramStart"/>
      <w:r w:rsidRPr="00A030D5">
        <w:rPr>
          <w:sz w:val="28"/>
          <w:szCs w:val="28"/>
        </w:rPr>
        <w:t>тыс.тенге</w:t>
      </w:r>
      <w:proofErr w:type="spellEnd"/>
      <w:proofErr w:type="gramEnd"/>
      <w:r w:rsidRPr="00A030D5">
        <w:rPr>
          <w:sz w:val="28"/>
          <w:szCs w:val="28"/>
        </w:rPr>
        <w:t xml:space="preserve">; </w:t>
      </w:r>
    </w:p>
    <w:p w:rsidR="00D634EF" w:rsidRPr="00A030D5" w:rsidRDefault="00D634EF" w:rsidP="00D634EF">
      <w:pPr>
        <w:widowControl w:val="0"/>
        <w:pBdr>
          <w:bottom w:val="single" w:sz="4" w:space="0" w:color="FFFFFF"/>
        </w:pBdr>
        <w:ind w:firstLine="708"/>
        <w:jc w:val="both"/>
        <w:rPr>
          <w:sz w:val="28"/>
          <w:szCs w:val="28"/>
        </w:rPr>
      </w:pPr>
      <w:r w:rsidRPr="00A030D5">
        <w:rPr>
          <w:sz w:val="28"/>
          <w:szCs w:val="28"/>
        </w:rPr>
        <w:t>• ТОО «Нова Цинк» - 165 963,5 </w:t>
      </w:r>
      <w:proofErr w:type="spellStart"/>
      <w:proofErr w:type="gramStart"/>
      <w:r w:rsidRPr="00A030D5">
        <w:rPr>
          <w:sz w:val="28"/>
          <w:szCs w:val="28"/>
        </w:rPr>
        <w:t>тыс.тенге</w:t>
      </w:r>
      <w:proofErr w:type="spellEnd"/>
      <w:proofErr w:type="gramEnd"/>
      <w:r w:rsidRPr="00A030D5">
        <w:rPr>
          <w:sz w:val="28"/>
          <w:szCs w:val="28"/>
        </w:rPr>
        <w:t>;</w:t>
      </w:r>
    </w:p>
    <w:p w:rsidR="00D634EF" w:rsidRPr="00A030D5" w:rsidRDefault="00D634EF" w:rsidP="00D634EF">
      <w:pPr>
        <w:widowControl w:val="0"/>
        <w:pBdr>
          <w:bottom w:val="single" w:sz="4" w:space="0" w:color="FFFFFF"/>
        </w:pBdr>
        <w:ind w:firstLine="708"/>
        <w:jc w:val="both"/>
        <w:rPr>
          <w:sz w:val="28"/>
          <w:szCs w:val="28"/>
        </w:rPr>
      </w:pPr>
      <w:r w:rsidRPr="00A030D5">
        <w:rPr>
          <w:sz w:val="28"/>
          <w:szCs w:val="28"/>
        </w:rPr>
        <w:t>• ТОО «</w:t>
      </w:r>
      <w:proofErr w:type="spellStart"/>
      <w:r w:rsidRPr="00A030D5">
        <w:rPr>
          <w:sz w:val="28"/>
          <w:szCs w:val="28"/>
        </w:rPr>
        <w:t>Коппер</w:t>
      </w:r>
      <w:proofErr w:type="spellEnd"/>
      <w:r w:rsidRPr="00A030D5">
        <w:rPr>
          <w:sz w:val="28"/>
          <w:szCs w:val="28"/>
        </w:rPr>
        <w:t xml:space="preserve"> </w:t>
      </w:r>
      <w:proofErr w:type="spellStart"/>
      <w:r w:rsidRPr="00A030D5">
        <w:rPr>
          <w:sz w:val="28"/>
          <w:szCs w:val="28"/>
        </w:rPr>
        <w:t>Текнолоджи</w:t>
      </w:r>
      <w:proofErr w:type="spellEnd"/>
      <w:r w:rsidRPr="00A030D5">
        <w:rPr>
          <w:sz w:val="28"/>
          <w:szCs w:val="28"/>
        </w:rPr>
        <w:t>» - 107 096,6 </w:t>
      </w:r>
      <w:proofErr w:type="spellStart"/>
      <w:proofErr w:type="gramStart"/>
      <w:r w:rsidRPr="00A030D5">
        <w:rPr>
          <w:sz w:val="28"/>
          <w:szCs w:val="28"/>
        </w:rPr>
        <w:t>тыс.тенге</w:t>
      </w:r>
      <w:proofErr w:type="spellEnd"/>
      <w:proofErr w:type="gramEnd"/>
      <w:r w:rsidRPr="00A030D5">
        <w:rPr>
          <w:sz w:val="28"/>
          <w:szCs w:val="28"/>
        </w:rPr>
        <w:t xml:space="preserve">; </w:t>
      </w:r>
    </w:p>
    <w:p w:rsidR="00D634EF" w:rsidRPr="00A030D5" w:rsidRDefault="00D634EF" w:rsidP="00D634EF">
      <w:pPr>
        <w:widowControl w:val="0"/>
        <w:pBdr>
          <w:bottom w:val="single" w:sz="4" w:space="0" w:color="FFFFFF"/>
        </w:pBdr>
        <w:ind w:firstLine="708"/>
        <w:jc w:val="both"/>
        <w:rPr>
          <w:sz w:val="28"/>
          <w:szCs w:val="28"/>
        </w:rPr>
      </w:pPr>
      <w:r w:rsidRPr="00A030D5">
        <w:rPr>
          <w:sz w:val="28"/>
          <w:szCs w:val="28"/>
        </w:rPr>
        <w:t>• ТОО «</w:t>
      </w:r>
      <w:proofErr w:type="spellStart"/>
      <w:r w:rsidRPr="00A030D5">
        <w:rPr>
          <w:sz w:val="28"/>
          <w:szCs w:val="28"/>
        </w:rPr>
        <w:t>СП"Степной</w:t>
      </w:r>
      <w:proofErr w:type="spellEnd"/>
      <w:r w:rsidRPr="00A030D5">
        <w:rPr>
          <w:sz w:val="28"/>
          <w:szCs w:val="28"/>
        </w:rPr>
        <w:t xml:space="preserve"> Леопард, ЛТД» - 35 137,4 </w:t>
      </w:r>
      <w:proofErr w:type="spellStart"/>
      <w:proofErr w:type="gramStart"/>
      <w:r w:rsidRPr="00A030D5">
        <w:rPr>
          <w:sz w:val="28"/>
          <w:szCs w:val="28"/>
        </w:rPr>
        <w:t>тыс.тенге</w:t>
      </w:r>
      <w:proofErr w:type="spellEnd"/>
      <w:proofErr w:type="gramEnd"/>
      <w:r w:rsidRPr="00A030D5">
        <w:rPr>
          <w:sz w:val="28"/>
          <w:szCs w:val="28"/>
        </w:rPr>
        <w:t xml:space="preserve"> </w:t>
      </w:r>
      <w:r w:rsidRPr="00A030D5">
        <w:rPr>
          <w:rFonts w:eastAsia="Calibri"/>
          <w:i/>
          <w:color w:val="0070C0"/>
          <w:sz w:val="24"/>
          <w:szCs w:val="24"/>
          <w:lang w:eastAsia="en-US"/>
        </w:rPr>
        <w:t>(погашение недоимки)</w:t>
      </w:r>
      <w:r w:rsidRPr="00A030D5">
        <w:rPr>
          <w:sz w:val="28"/>
          <w:szCs w:val="28"/>
        </w:rPr>
        <w:t>;</w:t>
      </w:r>
    </w:p>
    <w:p w:rsidR="00D634EF" w:rsidRDefault="00D634EF" w:rsidP="00D634EF">
      <w:pPr>
        <w:widowControl w:val="0"/>
        <w:pBdr>
          <w:bottom w:val="single" w:sz="4" w:space="0" w:color="FFFFFF"/>
        </w:pBdr>
        <w:ind w:firstLine="708"/>
        <w:jc w:val="both"/>
        <w:rPr>
          <w:sz w:val="28"/>
          <w:szCs w:val="28"/>
        </w:rPr>
      </w:pPr>
      <w:r w:rsidRPr="00A030D5">
        <w:rPr>
          <w:sz w:val="28"/>
          <w:szCs w:val="28"/>
        </w:rPr>
        <w:t>При этом, 26.02.2020 года по АО «Транснациональная компания «</w:t>
      </w:r>
      <w:proofErr w:type="spellStart"/>
      <w:r w:rsidRPr="00A030D5">
        <w:rPr>
          <w:sz w:val="28"/>
          <w:szCs w:val="28"/>
        </w:rPr>
        <w:t>Казхром</w:t>
      </w:r>
      <w:proofErr w:type="spellEnd"/>
      <w:r w:rsidRPr="00A030D5">
        <w:rPr>
          <w:sz w:val="28"/>
          <w:szCs w:val="28"/>
        </w:rPr>
        <w:t>» проведен зачет с одного кода бюджетной классификации на другой в сумме 3 748,9 </w:t>
      </w:r>
      <w:proofErr w:type="spellStart"/>
      <w:proofErr w:type="gramStart"/>
      <w:r w:rsidRPr="00A030D5">
        <w:rPr>
          <w:sz w:val="28"/>
          <w:szCs w:val="28"/>
        </w:rPr>
        <w:t>тыс.тенге</w:t>
      </w:r>
      <w:proofErr w:type="spellEnd"/>
      <w:proofErr w:type="gramEnd"/>
      <w:r w:rsidRPr="00A030D5">
        <w:rPr>
          <w:sz w:val="28"/>
          <w:szCs w:val="28"/>
        </w:rPr>
        <w:t>.</w:t>
      </w:r>
    </w:p>
    <w:p w:rsidR="00D634EF" w:rsidRPr="00FE4131" w:rsidRDefault="00D634EF" w:rsidP="00D634EF">
      <w:pPr>
        <w:widowControl w:val="0"/>
        <w:pBdr>
          <w:bottom w:val="single" w:sz="4" w:space="0" w:color="FFFFFF"/>
        </w:pBdr>
        <w:ind w:firstLine="708"/>
        <w:jc w:val="both"/>
        <w:rPr>
          <w:sz w:val="28"/>
          <w:szCs w:val="28"/>
        </w:rPr>
      </w:pPr>
      <w:r w:rsidRPr="00A1122E">
        <w:rPr>
          <w:sz w:val="28"/>
          <w:szCs w:val="28"/>
        </w:rPr>
        <w:t xml:space="preserve">- </w:t>
      </w:r>
      <w:r w:rsidRPr="0098023E">
        <w:rPr>
          <w:sz w:val="28"/>
          <w:szCs w:val="28"/>
        </w:rPr>
        <w:t>по</w:t>
      </w:r>
      <w:r w:rsidRPr="005A790F">
        <w:rPr>
          <w:b/>
          <w:i/>
          <w:sz w:val="28"/>
          <w:szCs w:val="28"/>
        </w:rPr>
        <w:t xml:space="preserve"> </w:t>
      </w:r>
      <w:r w:rsidRPr="005A7599">
        <w:rPr>
          <w:i/>
          <w:sz w:val="28"/>
          <w:szCs w:val="28"/>
        </w:rPr>
        <w:t>бонусам, за исключением поступлений от организаций нефтяного сектора,</w:t>
      </w:r>
      <w:r w:rsidRPr="005A7599">
        <w:rPr>
          <w:sz w:val="28"/>
          <w:szCs w:val="28"/>
        </w:rPr>
        <w:t xml:space="preserve"> </w:t>
      </w:r>
      <w:r w:rsidRPr="00A1122E">
        <w:rPr>
          <w:sz w:val="28"/>
          <w:szCs w:val="28"/>
        </w:rPr>
        <w:t>поступило 3</w:t>
      </w:r>
      <w:r>
        <w:rPr>
          <w:sz w:val="28"/>
          <w:szCs w:val="28"/>
        </w:rPr>
        <w:t> </w:t>
      </w:r>
      <w:r w:rsidRPr="00A1122E">
        <w:rPr>
          <w:sz w:val="28"/>
          <w:szCs w:val="28"/>
        </w:rPr>
        <w:t>367</w:t>
      </w:r>
      <w:r>
        <w:rPr>
          <w:sz w:val="28"/>
          <w:szCs w:val="28"/>
        </w:rPr>
        <w:t> </w:t>
      </w:r>
      <w:r w:rsidRPr="00A1122E">
        <w:rPr>
          <w:sz w:val="28"/>
          <w:szCs w:val="28"/>
        </w:rPr>
        <w:t>563</w:t>
      </w:r>
      <w:r>
        <w:rPr>
          <w:sz w:val="28"/>
          <w:szCs w:val="28"/>
        </w:rPr>
        <w:t>,</w:t>
      </w:r>
      <w:r w:rsidRPr="00A1122E">
        <w:rPr>
          <w:sz w:val="28"/>
          <w:szCs w:val="28"/>
        </w:rPr>
        <w:t>6</w:t>
      </w:r>
      <w:r>
        <w:rPr>
          <w:sz w:val="28"/>
          <w:szCs w:val="28"/>
        </w:rPr>
        <w:t> </w:t>
      </w:r>
      <w:proofErr w:type="spellStart"/>
      <w:proofErr w:type="gramStart"/>
      <w:r>
        <w:rPr>
          <w:sz w:val="28"/>
          <w:szCs w:val="28"/>
        </w:rPr>
        <w:t>тыс.тенге</w:t>
      </w:r>
      <w:proofErr w:type="spellEnd"/>
      <w:proofErr w:type="gramEnd"/>
      <w:r>
        <w:rPr>
          <w:sz w:val="28"/>
          <w:szCs w:val="28"/>
        </w:rPr>
        <w:t>,</w:t>
      </w:r>
      <w:r w:rsidRPr="00A1122E">
        <w:rPr>
          <w:sz w:val="28"/>
          <w:szCs w:val="28"/>
        </w:rPr>
        <w:t xml:space="preserve"> или исполнение к плану составило 105,2</w:t>
      </w:r>
      <w:r>
        <w:rPr>
          <w:sz w:val="28"/>
          <w:szCs w:val="28"/>
        </w:rPr>
        <w:t> </w:t>
      </w:r>
      <w:r w:rsidRPr="00A1122E">
        <w:rPr>
          <w:sz w:val="28"/>
          <w:szCs w:val="28"/>
        </w:rPr>
        <w:t xml:space="preserve">% </w:t>
      </w:r>
      <w:r w:rsidRPr="00A1122E">
        <w:rPr>
          <w:rFonts w:eastAsia="Calibri"/>
          <w:i/>
          <w:color w:val="0070C0"/>
          <w:sz w:val="24"/>
          <w:szCs w:val="24"/>
          <w:lang w:eastAsia="en-US"/>
        </w:rPr>
        <w:t>(план 3</w:t>
      </w:r>
      <w:r>
        <w:rPr>
          <w:rFonts w:eastAsia="Calibri"/>
          <w:i/>
          <w:color w:val="0070C0"/>
          <w:sz w:val="24"/>
          <w:szCs w:val="24"/>
          <w:lang w:eastAsia="en-US"/>
        </w:rPr>
        <w:t> </w:t>
      </w:r>
      <w:r w:rsidRPr="00A1122E">
        <w:rPr>
          <w:rFonts w:eastAsia="Calibri"/>
          <w:i/>
          <w:color w:val="0070C0"/>
          <w:sz w:val="24"/>
          <w:szCs w:val="24"/>
          <w:lang w:eastAsia="en-US"/>
        </w:rPr>
        <w:t>200</w:t>
      </w:r>
      <w:r>
        <w:rPr>
          <w:rFonts w:eastAsia="Calibri"/>
          <w:i/>
          <w:color w:val="0070C0"/>
          <w:sz w:val="24"/>
          <w:szCs w:val="24"/>
          <w:lang w:eastAsia="en-US"/>
        </w:rPr>
        <w:t> </w:t>
      </w:r>
      <w:r w:rsidRPr="00A1122E">
        <w:rPr>
          <w:rFonts w:eastAsia="Calibri"/>
          <w:i/>
          <w:color w:val="0070C0"/>
          <w:sz w:val="24"/>
          <w:szCs w:val="24"/>
          <w:lang w:eastAsia="en-US"/>
        </w:rPr>
        <w:t>000</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A1122E">
        <w:rPr>
          <w:rFonts w:eastAsia="Calibri"/>
          <w:i/>
          <w:color w:val="0070C0"/>
          <w:sz w:val="24"/>
          <w:szCs w:val="24"/>
          <w:lang w:eastAsia="en-US"/>
        </w:rPr>
        <w:t>)</w:t>
      </w:r>
      <w:r w:rsidRPr="00A1122E">
        <w:rPr>
          <w:sz w:val="28"/>
          <w:szCs w:val="28"/>
        </w:rPr>
        <w:t xml:space="preserve">. </w:t>
      </w:r>
      <w:r w:rsidRPr="00901E94">
        <w:rPr>
          <w:sz w:val="28"/>
          <w:szCs w:val="28"/>
        </w:rPr>
        <w:t>Бонус является разовым фиксированным платежом</w:t>
      </w:r>
      <w:r w:rsidRPr="00FE4131">
        <w:rPr>
          <w:sz w:val="28"/>
          <w:szCs w:val="28"/>
        </w:rPr>
        <w:t>. Перевыполнение плана в сумме 167 563,6</w:t>
      </w:r>
      <w:r>
        <w:rPr>
          <w:sz w:val="28"/>
          <w:szCs w:val="28"/>
        </w:rPr>
        <w:t> </w:t>
      </w:r>
      <w:proofErr w:type="spellStart"/>
      <w:proofErr w:type="gramStart"/>
      <w:r>
        <w:rPr>
          <w:sz w:val="28"/>
          <w:szCs w:val="28"/>
        </w:rPr>
        <w:t>тыс.тенге</w:t>
      </w:r>
      <w:proofErr w:type="spellEnd"/>
      <w:proofErr w:type="gramEnd"/>
      <w:r w:rsidRPr="00FE4131">
        <w:rPr>
          <w:sz w:val="28"/>
          <w:szCs w:val="28"/>
        </w:rPr>
        <w:t xml:space="preserve"> обеспечено за </w:t>
      </w:r>
      <w:r w:rsidRPr="00FE4131">
        <w:rPr>
          <w:sz w:val="28"/>
          <w:szCs w:val="28"/>
        </w:rPr>
        <w:lastRenderedPageBreak/>
        <w:t xml:space="preserve">счет </w:t>
      </w:r>
      <w:r>
        <w:rPr>
          <w:sz w:val="28"/>
          <w:szCs w:val="28"/>
        </w:rPr>
        <w:t xml:space="preserve">уплаты подписного бонуса, по </w:t>
      </w:r>
      <w:proofErr w:type="spellStart"/>
      <w:r w:rsidRPr="00FE4131">
        <w:rPr>
          <w:sz w:val="28"/>
          <w:szCs w:val="28"/>
        </w:rPr>
        <w:t>лицензи</w:t>
      </w:r>
      <w:proofErr w:type="spellEnd"/>
      <w:r>
        <w:rPr>
          <w:sz w:val="28"/>
          <w:szCs w:val="28"/>
          <w:lang w:val="kk-KZ"/>
        </w:rPr>
        <w:t>ям</w:t>
      </w:r>
      <w:r w:rsidRPr="00FE4131">
        <w:rPr>
          <w:sz w:val="28"/>
          <w:szCs w:val="28"/>
        </w:rPr>
        <w:t xml:space="preserve"> на добычу </w:t>
      </w:r>
      <w:r>
        <w:rPr>
          <w:sz w:val="28"/>
          <w:szCs w:val="28"/>
        </w:rPr>
        <w:t xml:space="preserve">общераспространенных </w:t>
      </w:r>
      <w:r w:rsidRPr="00FE4131">
        <w:rPr>
          <w:sz w:val="28"/>
          <w:szCs w:val="28"/>
        </w:rPr>
        <w:t>полезных ископаемых от:</w:t>
      </w:r>
    </w:p>
    <w:p w:rsidR="00D634EF" w:rsidRPr="00FE4131" w:rsidRDefault="00D634EF" w:rsidP="00D634EF">
      <w:pPr>
        <w:widowControl w:val="0"/>
        <w:pBdr>
          <w:bottom w:val="single" w:sz="4" w:space="0" w:color="FFFFFF"/>
        </w:pBdr>
        <w:ind w:firstLine="708"/>
        <w:jc w:val="both"/>
        <w:rPr>
          <w:sz w:val="28"/>
          <w:szCs w:val="28"/>
        </w:rPr>
      </w:pPr>
      <w:r w:rsidRPr="00FE4131">
        <w:rPr>
          <w:sz w:val="28"/>
          <w:szCs w:val="28"/>
        </w:rPr>
        <w:t xml:space="preserve">• ТОО </w:t>
      </w:r>
      <w:r>
        <w:rPr>
          <w:sz w:val="28"/>
          <w:szCs w:val="28"/>
        </w:rPr>
        <w:t>«</w:t>
      </w:r>
      <w:proofErr w:type="spellStart"/>
      <w:r w:rsidRPr="00FE4131">
        <w:rPr>
          <w:sz w:val="28"/>
          <w:szCs w:val="28"/>
        </w:rPr>
        <w:t>Бакырчикское</w:t>
      </w:r>
      <w:proofErr w:type="spellEnd"/>
      <w:r w:rsidRPr="00FE4131">
        <w:rPr>
          <w:sz w:val="28"/>
          <w:szCs w:val="28"/>
        </w:rPr>
        <w:t xml:space="preserve"> горнодобывающее предприятие</w:t>
      </w:r>
      <w:r>
        <w:rPr>
          <w:sz w:val="28"/>
          <w:szCs w:val="28"/>
        </w:rPr>
        <w:t>»</w:t>
      </w:r>
      <w:r w:rsidRPr="00FE4131">
        <w:rPr>
          <w:sz w:val="28"/>
          <w:szCs w:val="28"/>
        </w:rPr>
        <w:t xml:space="preserve"> на сумму 1</w:t>
      </w:r>
      <w:r>
        <w:rPr>
          <w:sz w:val="28"/>
          <w:szCs w:val="28"/>
        </w:rPr>
        <w:t> </w:t>
      </w:r>
      <w:r w:rsidRPr="00FE4131">
        <w:rPr>
          <w:sz w:val="28"/>
          <w:szCs w:val="28"/>
        </w:rPr>
        <w:t>515</w:t>
      </w:r>
      <w:r>
        <w:rPr>
          <w:sz w:val="28"/>
          <w:szCs w:val="28"/>
        </w:rPr>
        <w:t> </w:t>
      </w:r>
      <w:r w:rsidRPr="00FE4131">
        <w:rPr>
          <w:sz w:val="28"/>
          <w:szCs w:val="28"/>
        </w:rPr>
        <w:t>743,9</w:t>
      </w:r>
      <w:r>
        <w:rPr>
          <w:sz w:val="28"/>
          <w:szCs w:val="28"/>
        </w:rPr>
        <w:t> </w:t>
      </w:r>
      <w:proofErr w:type="spellStart"/>
      <w:proofErr w:type="gramStart"/>
      <w:r>
        <w:rPr>
          <w:sz w:val="28"/>
          <w:szCs w:val="28"/>
        </w:rPr>
        <w:t>тыс.тенге</w:t>
      </w:r>
      <w:proofErr w:type="spellEnd"/>
      <w:proofErr w:type="gramEnd"/>
      <w:r w:rsidRPr="00FE4131">
        <w:rPr>
          <w:sz w:val="28"/>
          <w:szCs w:val="28"/>
        </w:rPr>
        <w:t xml:space="preserve">; </w:t>
      </w:r>
    </w:p>
    <w:p w:rsidR="00D634EF" w:rsidRPr="00FE4131" w:rsidRDefault="00D634EF" w:rsidP="00D634EF">
      <w:pPr>
        <w:widowControl w:val="0"/>
        <w:pBdr>
          <w:bottom w:val="single" w:sz="4" w:space="0" w:color="FFFFFF"/>
        </w:pBdr>
        <w:ind w:firstLine="708"/>
        <w:jc w:val="both"/>
        <w:rPr>
          <w:sz w:val="28"/>
          <w:szCs w:val="28"/>
        </w:rPr>
      </w:pPr>
      <w:r w:rsidRPr="00FE4131">
        <w:rPr>
          <w:sz w:val="28"/>
          <w:szCs w:val="28"/>
        </w:rPr>
        <w:t xml:space="preserve">• ТОО с иностранным участием </w:t>
      </w:r>
      <w:r>
        <w:rPr>
          <w:sz w:val="28"/>
          <w:szCs w:val="28"/>
        </w:rPr>
        <w:t>«</w:t>
      </w:r>
      <w:r w:rsidRPr="00FE4131">
        <w:rPr>
          <w:sz w:val="28"/>
          <w:szCs w:val="28"/>
        </w:rPr>
        <w:t>САТБОР</w:t>
      </w:r>
      <w:r>
        <w:rPr>
          <w:sz w:val="28"/>
          <w:szCs w:val="28"/>
        </w:rPr>
        <w:t>»</w:t>
      </w:r>
      <w:r w:rsidRPr="00FE4131">
        <w:rPr>
          <w:sz w:val="28"/>
          <w:szCs w:val="28"/>
        </w:rPr>
        <w:t xml:space="preserve"> на сумму 380</w:t>
      </w:r>
      <w:r>
        <w:rPr>
          <w:sz w:val="28"/>
          <w:szCs w:val="28"/>
        </w:rPr>
        <w:t> </w:t>
      </w:r>
      <w:r w:rsidRPr="00FE4131">
        <w:rPr>
          <w:sz w:val="28"/>
          <w:szCs w:val="28"/>
        </w:rPr>
        <w:t>633,5</w:t>
      </w:r>
      <w:r>
        <w:rPr>
          <w:sz w:val="28"/>
          <w:szCs w:val="28"/>
        </w:rPr>
        <w:t> </w:t>
      </w:r>
      <w:proofErr w:type="spellStart"/>
      <w:proofErr w:type="gramStart"/>
      <w:r>
        <w:rPr>
          <w:sz w:val="28"/>
          <w:szCs w:val="28"/>
        </w:rPr>
        <w:t>тыс.тенге</w:t>
      </w:r>
      <w:proofErr w:type="spellEnd"/>
      <w:proofErr w:type="gramEnd"/>
      <w:r w:rsidRPr="00FE4131">
        <w:rPr>
          <w:sz w:val="28"/>
          <w:szCs w:val="28"/>
        </w:rPr>
        <w:t>;</w:t>
      </w:r>
    </w:p>
    <w:p w:rsidR="00D634EF" w:rsidRPr="00FE4131" w:rsidRDefault="00D634EF" w:rsidP="00D634EF">
      <w:pPr>
        <w:widowControl w:val="0"/>
        <w:pBdr>
          <w:bottom w:val="single" w:sz="4" w:space="0" w:color="FFFFFF"/>
        </w:pBdr>
        <w:ind w:firstLine="708"/>
        <w:jc w:val="both"/>
        <w:rPr>
          <w:sz w:val="28"/>
          <w:szCs w:val="28"/>
          <w:lang w:val="en-US"/>
        </w:rPr>
      </w:pPr>
      <w:r w:rsidRPr="00FE4131">
        <w:rPr>
          <w:sz w:val="28"/>
          <w:szCs w:val="28"/>
          <w:lang w:val="en-US"/>
        </w:rPr>
        <w:t xml:space="preserve">• </w:t>
      </w:r>
      <w:r w:rsidRPr="00FE4131">
        <w:rPr>
          <w:sz w:val="28"/>
          <w:szCs w:val="28"/>
        </w:rPr>
        <w:t>ТОО</w:t>
      </w:r>
      <w:r w:rsidRPr="00FE4131">
        <w:rPr>
          <w:sz w:val="28"/>
          <w:szCs w:val="28"/>
          <w:lang w:val="en-US"/>
        </w:rPr>
        <w:t xml:space="preserve"> </w:t>
      </w:r>
      <w:r w:rsidRPr="00BA61CF">
        <w:rPr>
          <w:sz w:val="28"/>
          <w:szCs w:val="28"/>
          <w:lang w:val="en-US"/>
        </w:rPr>
        <w:t>«</w:t>
      </w:r>
      <w:r w:rsidRPr="00FE4131">
        <w:rPr>
          <w:sz w:val="28"/>
          <w:szCs w:val="28"/>
          <w:lang w:val="en-US"/>
        </w:rPr>
        <w:t>NK Capital Group</w:t>
      </w:r>
      <w:r w:rsidRPr="00BA61CF">
        <w:rPr>
          <w:sz w:val="28"/>
          <w:szCs w:val="28"/>
          <w:lang w:val="en-US"/>
        </w:rPr>
        <w:t xml:space="preserve">» </w:t>
      </w:r>
      <w:r w:rsidRPr="00FE4131">
        <w:rPr>
          <w:sz w:val="28"/>
          <w:szCs w:val="28"/>
        </w:rPr>
        <w:t>на</w:t>
      </w:r>
      <w:r w:rsidRPr="00FE4131">
        <w:rPr>
          <w:sz w:val="28"/>
          <w:szCs w:val="28"/>
          <w:lang w:val="en-US"/>
        </w:rPr>
        <w:t xml:space="preserve"> 335</w:t>
      </w:r>
      <w:r w:rsidRPr="00BA61CF">
        <w:rPr>
          <w:sz w:val="28"/>
          <w:szCs w:val="28"/>
          <w:lang w:val="en-US"/>
        </w:rPr>
        <w:t> </w:t>
      </w:r>
      <w:r w:rsidRPr="00FE4131">
        <w:rPr>
          <w:sz w:val="28"/>
          <w:szCs w:val="28"/>
          <w:lang w:val="en-US"/>
        </w:rPr>
        <w:t>594,2</w:t>
      </w:r>
      <w:r>
        <w:rPr>
          <w:sz w:val="28"/>
          <w:szCs w:val="28"/>
          <w:lang w:val="en-US"/>
        </w:rPr>
        <w:t> </w:t>
      </w:r>
      <w:proofErr w:type="spellStart"/>
      <w:r>
        <w:rPr>
          <w:sz w:val="28"/>
          <w:szCs w:val="28"/>
          <w:lang w:val="en-US"/>
        </w:rPr>
        <w:t>тыс.тенге</w:t>
      </w:r>
      <w:proofErr w:type="spellEnd"/>
      <w:r w:rsidRPr="00FE4131">
        <w:rPr>
          <w:sz w:val="28"/>
          <w:szCs w:val="28"/>
          <w:lang w:val="en-US"/>
        </w:rPr>
        <w:t xml:space="preserve">; </w:t>
      </w:r>
    </w:p>
    <w:p w:rsidR="00D634EF" w:rsidRPr="00A1122E" w:rsidRDefault="00D634EF" w:rsidP="00D634EF">
      <w:pPr>
        <w:widowControl w:val="0"/>
        <w:pBdr>
          <w:bottom w:val="single" w:sz="4" w:space="0" w:color="FFFFFF"/>
        </w:pBdr>
        <w:ind w:firstLine="708"/>
        <w:jc w:val="both"/>
        <w:rPr>
          <w:sz w:val="28"/>
          <w:szCs w:val="28"/>
        </w:rPr>
      </w:pPr>
      <w:r w:rsidRPr="00FE4131">
        <w:rPr>
          <w:sz w:val="28"/>
          <w:szCs w:val="28"/>
        </w:rPr>
        <w:t xml:space="preserve">• ТОО </w:t>
      </w:r>
      <w:r>
        <w:rPr>
          <w:sz w:val="28"/>
          <w:szCs w:val="28"/>
        </w:rPr>
        <w:t>«</w:t>
      </w:r>
      <w:proofErr w:type="spellStart"/>
      <w:r w:rsidRPr="00FE4131">
        <w:rPr>
          <w:sz w:val="28"/>
          <w:szCs w:val="28"/>
        </w:rPr>
        <w:t>Кызылту</w:t>
      </w:r>
      <w:proofErr w:type="spellEnd"/>
      <w:r>
        <w:rPr>
          <w:sz w:val="28"/>
          <w:szCs w:val="28"/>
        </w:rPr>
        <w:t>»</w:t>
      </w:r>
      <w:r w:rsidRPr="00FE4131">
        <w:rPr>
          <w:sz w:val="28"/>
          <w:szCs w:val="28"/>
        </w:rPr>
        <w:t xml:space="preserve"> на 229</w:t>
      </w:r>
      <w:r>
        <w:rPr>
          <w:sz w:val="28"/>
          <w:szCs w:val="28"/>
        </w:rPr>
        <w:t> </w:t>
      </w:r>
      <w:r w:rsidRPr="00FE4131">
        <w:rPr>
          <w:sz w:val="28"/>
          <w:szCs w:val="28"/>
        </w:rPr>
        <w:t>185,5</w:t>
      </w:r>
      <w:r>
        <w:rPr>
          <w:sz w:val="28"/>
          <w:szCs w:val="28"/>
        </w:rPr>
        <w:t> </w:t>
      </w:r>
      <w:proofErr w:type="spellStart"/>
      <w:proofErr w:type="gramStart"/>
      <w:r>
        <w:rPr>
          <w:sz w:val="28"/>
          <w:szCs w:val="28"/>
        </w:rPr>
        <w:t>тыс.тенге</w:t>
      </w:r>
      <w:proofErr w:type="spellEnd"/>
      <w:proofErr w:type="gramEnd"/>
      <w:r w:rsidRPr="00FE4131">
        <w:rPr>
          <w:sz w:val="28"/>
          <w:szCs w:val="28"/>
        </w:rPr>
        <w:t xml:space="preserve"> и </w:t>
      </w:r>
      <w:proofErr w:type="spellStart"/>
      <w:r w:rsidRPr="00FE4131">
        <w:rPr>
          <w:sz w:val="28"/>
          <w:szCs w:val="28"/>
        </w:rPr>
        <w:t>д.р</w:t>
      </w:r>
      <w:proofErr w:type="spellEnd"/>
      <w:r w:rsidRPr="00FE4131">
        <w:rPr>
          <w:sz w:val="28"/>
          <w:szCs w:val="28"/>
        </w:rPr>
        <w:t>.;</w:t>
      </w:r>
      <w:r w:rsidRPr="00A1122E">
        <w:rPr>
          <w:sz w:val="28"/>
          <w:szCs w:val="28"/>
        </w:rPr>
        <w:t xml:space="preserve">  </w:t>
      </w:r>
    </w:p>
    <w:bookmarkEnd w:id="19"/>
    <w:p w:rsidR="00D634EF" w:rsidRPr="00D113BE" w:rsidRDefault="00D634EF" w:rsidP="00D634EF">
      <w:pPr>
        <w:widowControl w:val="0"/>
        <w:pBdr>
          <w:bottom w:val="single" w:sz="4" w:space="0" w:color="FFFFFF"/>
        </w:pBdr>
        <w:ind w:firstLine="709"/>
        <w:jc w:val="both"/>
        <w:rPr>
          <w:sz w:val="28"/>
          <w:szCs w:val="28"/>
        </w:rPr>
      </w:pPr>
      <w:r w:rsidRPr="00D113BE">
        <w:rPr>
          <w:sz w:val="28"/>
          <w:szCs w:val="28"/>
        </w:rPr>
        <w:t xml:space="preserve">- по </w:t>
      </w:r>
      <w:r w:rsidRPr="005A7599">
        <w:rPr>
          <w:i/>
          <w:sz w:val="28"/>
          <w:szCs w:val="28"/>
        </w:rPr>
        <w:t>налогам на добычу полезных ископаемых</w:t>
      </w:r>
      <w:r w:rsidRPr="00D113BE">
        <w:rPr>
          <w:sz w:val="28"/>
          <w:szCs w:val="28"/>
        </w:rPr>
        <w:t xml:space="preserve"> при плане 294</w:t>
      </w:r>
      <w:r>
        <w:rPr>
          <w:sz w:val="28"/>
          <w:szCs w:val="28"/>
        </w:rPr>
        <w:t> </w:t>
      </w:r>
      <w:r w:rsidRPr="00D113BE">
        <w:rPr>
          <w:sz w:val="28"/>
          <w:szCs w:val="28"/>
        </w:rPr>
        <w:t>016</w:t>
      </w:r>
      <w:r>
        <w:rPr>
          <w:sz w:val="28"/>
          <w:szCs w:val="28"/>
        </w:rPr>
        <w:t> </w:t>
      </w:r>
      <w:r w:rsidRPr="00D113BE">
        <w:rPr>
          <w:sz w:val="28"/>
          <w:szCs w:val="28"/>
        </w:rPr>
        <w:t>082</w:t>
      </w:r>
      <w:r>
        <w:rPr>
          <w:sz w:val="28"/>
          <w:szCs w:val="28"/>
        </w:rPr>
        <w:t> </w:t>
      </w:r>
      <w:proofErr w:type="spellStart"/>
      <w:proofErr w:type="gramStart"/>
      <w:r>
        <w:rPr>
          <w:sz w:val="28"/>
          <w:szCs w:val="28"/>
        </w:rPr>
        <w:t>тыс.тенге</w:t>
      </w:r>
      <w:proofErr w:type="spellEnd"/>
      <w:proofErr w:type="gramEnd"/>
      <w:r w:rsidRPr="00D113BE">
        <w:rPr>
          <w:sz w:val="28"/>
          <w:szCs w:val="28"/>
        </w:rPr>
        <w:t>, в бюджет поступило 333</w:t>
      </w:r>
      <w:r>
        <w:rPr>
          <w:sz w:val="28"/>
          <w:szCs w:val="28"/>
        </w:rPr>
        <w:t> </w:t>
      </w:r>
      <w:r w:rsidRPr="00D113BE">
        <w:rPr>
          <w:sz w:val="28"/>
          <w:szCs w:val="28"/>
        </w:rPr>
        <w:t>013</w:t>
      </w:r>
      <w:r>
        <w:rPr>
          <w:sz w:val="28"/>
          <w:szCs w:val="28"/>
        </w:rPr>
        <w:t> </w:t>
      </w:r>
      <w:r w:rsidRPr="00D113BE">
        <w:rPr>
          <w:sz w:val="28"/>
          <w:szCs w:val="28"/>
        </w:rPr>
        <w:t>376,7</w:t>
      </w:r>
      <w:r>
        <w:rPr>
          <w:sz w:val="28"/>
          <w:szCs w:val="28"/>
        </w:rPr>
        <w:t> </w:t>
      </w:r>
      <w:proofErr w:type="spellStart"/>
      <w:r>
        <w:rPr>
          <w:sz w:val="28"/>
          <w:szCs w:val="28"/>
        </w:rPr>
        <w:t>тыс.тенге</w:t>
      </w:r>
      <w:proofErr w:type="spellEnd"/>
      <w:r w:rsidRPr="00D113BE">
        <w:rPr>
          <w:sz w:val="28"/>
          <w:szCs w:val="28"/>
        </w:rPr>
        <w:t xml:space="preserve"> </w:t>
      </w:r>
      <w:r w:rsidRPr="00D113BE">
        <w:rPr>
          <w:rFonts w:eastAsia="Calibri"/>
          <w:i/>
          <w:color w:val="0070C0"/>
          <w:sz w:val="24"/>
          <w:szCs w:val="24"/>
          <w:lang w:eastAsia="en-US"/>
        </w:rPr>
        <w:t>(113,3</w:t>
      </w:r>
      <w:r>
        <w:rPr>
          <w:rFonts w:eastAsia="Calibri"/>
          <w:i/>
          <w:color w:val="0070C0"/>
          <w:sz w:val="24"/>
          <w:szCs w:val="24"/>
          <w:lang w:eastAsia="en-US"/>
        </w:rPr>
        <w:t> </w:t>
      </w:r>
      <w:r w:rsidRPr="00D113BE">
        <w:rPr>
          <w:rFonts w:eastAsia="Calibri"/>
          <w:i/>
          <w:color w:val="0070C0"/>
          <w:sz w:val="24"/>
          <w:szCs w:val="24"/>
          <w:lang w:eastAsia="en-US"/>
        </w:rPr>
        <w:t>% к плану)</w:t>
      </w:r>
      <w:r w:rsidRPr="00D113BE">
        <w:rPr>
          <w:sz w:val="28"/>
          <w:szCs w:val="28"/>
        </w:rPr>
        <w:t xml:space="preserve"> или сумма перевыполнение составило 38</w:t>
      </w:r>
      <w:r>
        <w:rPr>
          <w:sz w:val="28"/>
          <w:szCs w:val="28"/>
        </w:rPr>
        <w:t> </w:t>
      </w:r>
      <w:r w:rsidRPr="00D113BE">
        <w:rPr>
          <w:sz w:val="28"/>
          <w:szCs w:val="28"/>
        </w:rPr>
        <w:t>997</w:t>
      </w:r>
      <w:r>
        <w:rPr>
          <w:sz w:val="28"/>
          <w:szCs w:val="28"/>
        </w:rPr>
        <w:t> </w:t>
      </w:r>
      <w:r w:rsidRPr="00D113BE">
        <w:rPr>
          <w:sz w:val="28"/>
          <w:szCs w:val="28"/>
        </w:rPr>
        <w:t>294,7</w:t>
      </w:r>
      <w:r>
        <w:rPr>
          <w:sz w:val="28"/>
          <w:szCs w:val="28"/>
        </w:rPr>
        <w:t> </w:t>
      </w:r>
      <w:proofErr w:type="spellStart"/>
      <w:r>
        <w:rPr>
          <w:sz w:val="28"/>
          <w:szCs w:val="28"/>
        </w:rPr>
        <w:t>тыс.тенге</w:t>
      </w:r>
      <w:proofErr w:type="spellEnd"/>
      <w:r w:rsidRPr="00D113BE">
        <w:rPr>
          <w:sz w:val="28"/>
          <w:szCs w:val="28"/>
        </w:rPr>
        <w:t>.</w:t>
      </w:r>
    </w:p>
    <w:p w:rsidR="00D634EF" w:rsidRPr="007E790A" w:rsidRDefault="00D634EF" w:rsidP="00D634EF">
      <w:pPr>
        <w:widowControl w:val="0"/>
        <w:pBdr>
          <w:bottom w:val="single" w:sz="4" w:space="0" w:color="FFFFFF"/>
        </w:pBdr>
        <w:ind w:firstLine="709"/>
        <w:jc w:val="both"/>
        <w:rPr>
          <w:sz w:val="28"/>
          <w:szCs w:val="28"/>
          <w:highlight w:val="yellow"/>
        </w:rPr>
      </w:pPr>
      <w:r w:rsidRPr="003B3006">
        <w:rPr>
          <w:sz w:val="28"/>
          <w:szCs w:val="28"/>
        </w:rPr>
        <w:t xml:space="preserve">Наибольший рост поступлений по сравнению с </w:t>
      </w:r>
      <w:r>
        <w:rPr>
          <w:sz w:val="28"/>
          <w:szCs w:val="28"/>
        </w:rPr>
        <w:t>2019 годом</w:t>
      </w:r>
      <w:r w:rsidRPr="003B3006">
        <w:rPr>
          <w:sz w:val="28"/>
          <w:szCs w:val="28"/>
        </w:rPr>
        <w:t xml:space="preserve"> приходится на ТОО </w:t>
      </w:r>
      <w:r>
        <w:rPr>
          <w:sz w:val="28"/>
          <w:szCs w:val="28"/>
        </w:rPr>
        <w:t>«</w:t>
      </w:r>
      <w:proofErr w:type="spellStart"/>
      <w:r w:rsidRPr="003B3006">
        <w:rPr>
          <w:sz w:val="28"/>
          <w:szCs w:val="28"/>
        </w:rPr>
        <w:t>КазГеоруд</w:t>
      </w:r>
      <w:proofErr w:type="spellEnd"/>
      <w:r>
        <w:rPr>
          <w:sz w:val="28"/>
          <w:szCs w:val="28"/>
        </w:rPr>
        <w:t>»</w:t>
      </w:r>
      <w:r w:rsidRPr="003B3006">
        <w:rPr>
          <w:sz w:val="28"/>
          <w:szCs w:val="28"/>
        </w:rPr>
        <w:t xml:space="preserve"> в сумме 7 145</w:t>
      </w:r>
      <w:r>
        <w:rPr>
          <w:sz w:val="28"/>
          <w:szCs w:val="28"/>
        </w:rPr>
        <w:t> </w:t>
      </w:r>
      <w:proofErr w:type="spellStart"/>
      <w:r>
        <w:rPr>
          <w:sz w:val="28"/>
          <w:szCs w:val="28"/>
        </w:rPr>
        <w:t>млн.тенге</w:t>
      </w:r>
      <w:proofErr w:type="spellEnd"/>
      <w:r w:rsidRPr="003B3006">
        <w:rPr>
          <w:sz w:val="28"/>
          <w:szCs w:val="28"/>
        </w:rPr>
        <w:t xml:space="preserve"> </w:t>
      </w:r>
      <w:r w:rsidRPr="003B3006">
        <w:rPr>
          <w:rFonts w:eastAsia="Calibri"/>
          <w:i/>
          <w:color w:val="0070C0"/>
          <w:sz w:val="24"/>
          <w:szCs w:val="24"/>
          <w:lang w:eastAsia="en-US"/>
        </w:rPr>
        <w:t>(связи с увеличением объема добычи медно-цинковой руды на 824 тыс. тонн)</w:t>
      </w:r>
      <w:r w:rsidRPr="003B3006">
        <w:rPr>
          <w:sz w:val="28"/>
          <w:szCs w:val="28"/>
        </w:rPr>
        <w:t xml:space="preserve">, ТОО </w:t>
      </w:r>
      <w:r>
        <w:rPr>
          <w:sz w:val="28"/>
          <w:szCs w:val="28"/>
        </w:rPr>
        <w:t>«</w:t>
      </w:r>
      <w:r w:rsidRPr="003B3006">
        <w:rPr>
          <w:sz w:val="28"/>
          <w:szCs w:val="28"/>
        </w:rPr>
        <w:t xml:space="preserve">KAZ </w:t>
      </w:r>
      <w:proofErr w:type="spellStart"/>
      <w:r w:rsidRPr="003B3006">
        <w:rPr>
          <w:sz w:val="28"/>
          <w:szCs w:val="28"/>
        </w:rPr>
        <w:t>Minerals</w:t>
      </w:r>
      <w:proofErr w:type="spellEnd"/>
      <w:r w:rsidRPr="003B3006">
        <w:rPr>
          <w:sz w:val="28"/>
          <w:szCs w:val="28"/>
        </w:rPr>
        <w:t xml:space="preserve"> </w:t>
      </w:r>
      <w:proofErr w:type="spellStart"/>
      <w:r w:rsidRPr="003B3006">
        <w:rPr>
          <w:sz w:val="28"/>
          <w:szCs w:val="28"/>
        </w:rPr>
        <w:t>Bozshakol</w:t>
      </w:r>
      <w:proofErr w:type="spellEnd"/>
      <w:r>
        <w:rPr>
          <w:sz w:val="28"/>
          <w:szCs w:val="28"/>
        </w:rPr>
        <w:t>»</w:t>
      </w:r>
      <w:r w:rsidRPr="003B3006">
        <w:rPr>
          <w:sz w:val="28"/>
          <w:szCs w:val="28"/>
        </w:rPr>
        <w:t xml:space="preserve"> на 2 841,6</w:t>
      </w:r>
      <w:r>
        <w:rPr>
          <w:sz w:val="28"/>
          <w:szCs w:val="28"/>
        </w:rPr>
        <w:t> </w:t>
      </w:r>
      <w:proofErr w:type="spellStart"/>
      <w:r>
        <w:rPr>
          <w:sz w:val="28"/>
          <w:szCs w:val="28"/>
        </w:rPr>
        <w:t>млн.тенге</w:t>
      </w:r>
      <w:proofErr w:type="spellEnd"/>
      <w:r w:rsidRPr="003B3006">
        <w:rPr>
          <w:sz w:val="28"/>
          <w:szCs w:val="28"/>
        </w:rPr>
        <w:t xml:space="preserve"> </w:t>
      </w:r>
      <w:r w:rsidRPr="003B3006">
        <w:rPr>
          <w:rFonts w:eastAsia="Calibri"/>
          <w:i/>
          <w:color w:val="0070C0"/>
          <w:sz w:val="24"/>
          <w:szCs w:val="24"/>
          <w:lang w:eastAsia="en-US"/>
        </w:rPr>
        <w:t>(связи с ростом объемов добычи меди на 101,3</w:t>
      </w:r>
      <w:r>
        <w:rPr>
          <w:rFonts w:eastAsia="Calibri"/>
          <w:i/>
          <w:color w:val="0070C0"/>
          <w:sz w:val="24"/>
          <w:szCs w:val="24"/>
          <w:lang w:eastAsia="en-US"/>
        </w:rPr>
        <w:t> </w:t>
      </w:r>
      <w:r w:rsidRPr="003B3006">
        <w:rPr>
          <w:rFonts w:eastAsia="Calibri"/>
          <w:i/>
          <w:color w:val="0070C0"/>
          <w:sz w:val="24"/>
          <w:szCs w:val="24"/>
          <w:lang w:eastAsia="en-US"/>
        </w:rPr>
        <w:t>% и золота на 103,8</w:t>
      </w:r>
      <w:r>
        <w:rPr>
          <w:rFonts w:eastAsia="Calibri"/>
          <w:i/>
          <w:color w:val="0070C0"/>
          <w:sz w:val="24"/>
          <w:szCs w:val="24"/>
          <w:lang w:eastAsia="en-US"/>
        </w:rPr>
        <w:t> </w:t>
      </w:r>
      <w:r w:rsidRPr="003B3006">
        <w:rPr>
          <w:rFonts w:eastAsia="Calibri"/>
          <w:i/>
          <w:color w:val="0070C0"/>
          <w:sz w:val="24"/>
          <w:szCs w:val="24"/>
          <w:lang w:eastAsia="en-US"/>
        </w:rPr>
        <w:t>%)</w:t>
      </w:r>
      <w:r w:rsidRPr="003B3006">
        <w:rPr>
          <w:sz w:val="28"/>
          <w:szCs w:val="28"/>
        </w:rPr>
        <w:t xml:space="preserve">, ТОО </w:t>
      </w:r>
      <w:r>
        <w:rPr>
          <w:sz w:val="28"/>
          <w:szCs w:val="28"/>
        </w:rPr>
        <w:t>«</w:t>
      </w:r>
      <w:r w:rsidRPr="003B3006">
        <w:rPr>
          <w:sz w:val="28"/>
          <w:szCs w:val="28"/>
        </w:rPr>
        <w:t xml:space="preserve">KAZ </w:t>
      </w:r>
      <w:proofErr w:type="spellStart"/>
      <w:r w:rsidRPr="003B3006">
        <w:rPr>
          <w:sz w:val="28"/>
          <w:szCs w:val="28"/>
        </w:rPr>
        <w:t>MineralsAktogay</w:t>
      </w:r>
      <w:proofErr w:type="spellEnd"/>
      <w:r>
        <w:rPr>
          <w:sz w:val="28"/>
          <w:szCs w:val="28"/>
        </w:rPr>
        <w:t>»</w:t>
      </w:r>
      <w:r w:rsidRPr="003B3006">
        <w:rPr>
          <w:sz w:val="28"/>
          <w:szCs w:val="28"/>
        </w:rPr>
        <w:t xml:space="preserve"> на 1 977,4</w:t>
      </w:r>
      <w:r>
        <w:rPr>
          <w:sz w:val="28"/>
          <w:szCs w:val="28"/>
        </w:rPr>
        <w:t> </w:t>
      </w:r>
      <w:proofErr w:type="spellStart"/>
      <w:r>
        <w:rPr>
          <w:sz w:val="28"/>
          <w:szCs w:val="28"/>
        </w:rPr>
        <w:t>млн.тенге</w:t>
      </w:r>
      <w:proofErr w:type="spellEnd"/>
      <w:r w:rsidRPr="003B3006">
        <w:rPr>
          <w:sz w:val="28"/>
          <w:szCs w:val="28"/>
        </w:rPr>
        <w:t xml:space="preserve"> </w:t>
      </w:r>
      <w:r w:rsidRPr="003B3006">
        <w:rPr>
          <w:rFonts w:eastAsia="Calibri"/>
          <w:i/>
          <w:color w:val="0070C0"/>
          <w:sz w:val="24"/>
          <w:szCs w:val="24"/>
          <w:lang w:eastAsia="en-US"/>
        </w:rPr>
        <w:t>(связи с проведением зачета с НДС на НДПИ</w:t>
      </w:r>
      <w:r w:rsidR="005A7599" w:rsidRPr="005A7599">
        <w:rPr>
          <w:rFonts w:eastAsia="Calibri"/>
          <w:i/>
          <w:color w:val="0070C0"/>
          <w:sz w:val="24"/>
          <w:szCs w:val="24"/>
          <w:lang w:eastAsia="en-US"/>
        </w:rPr>
        <w:t xml:space="preserve"> </w:t>
      </w:r>
      <w:r w:rsidRPr="003B3006">
        <w:rPr>
          <w:rFonts w:eastAsia="Calibri"/>
          <w:i/>
          <w:color w:val="0070C0"/>
          <w:sz w:val="24"/>
          <w:szCs w:val="24"/>
          <w:lang w:eastAsia="en-US"/>
        </w:rPr>
        <w:t>в сумме 7</w:t>
      </w:r>
      <w:r>
        <w:rPr>
          <w:rFonts w:eastAsia="Calibri"/>
          <w:i/>
          <w:color w:val="0070C0"/>
          <w:sz w:val="24"/>
          <w:szCs w:val="24"/>
          <w:lang w:eastAsia="en-US"/>
        </w:rPr>
        <w:t> </w:t>
      </w:r>
      <w:proofErr w:type="spellStart"/>
      <w:r>
        <w:rPr>
          <w:rFonts w:eastAsia="Calibri"/>
          <w:i/>
          <w:color w:val="0070C0"/>
          <w:sz w:val="24"/>
          <w:szCs w:val="24"/>
          <w:lang w:eastAsia="en-US"/>
        </w:rPr>
        <w:t>млрд.тенге</w:t>
      </w:r>
      <w:proofErr w:type="spellEnd"/>
      <w:r w:rsidRPr="003B3006">
        <w:rPr>
          <w:rFonts w:eastAsia="Calibri"/>
          <w:i/>
          <w:color w:val="0070C0"/>
          <w:sz w:val="24"/>
          <w:szCs w:val="24"/>
          <w:lang w:eastAsia="en-US"/>
        </w:rPr>
        <w:t>)</w:t>
      </w:r>
      <w:r w:rsidRPr="003B3006">
        <w:rPr>
          <w:sz w:val="28"/>
          <w:szCs w:val="28"/>
        </w:rPr>
        <w:t xml:space="preserve">, ТОО </w:t>
      </w:r>
      <w:r>
        <w:rPr>
          <w:sz w:val="28"/>
          <w:szCs w:val="28"/>
        </w:rPr>
        <w:t>«</w:t>
      </w:r>
      <w:proofErr w:type="spellStart"/>
      <w:r w:rsidRPr="003B3006">
        <w:rPr>
          <w:sz w:val="28"/>
          <w:szCs w:val="28"/>
        </w:rPr>
        <w:t>Бакырчикское</w:t>
      </w:r>
      <w:proofErr w:type="spellEnd"/>
      <w:r w:rsidRPr="003B3006">
        <w:rPr>
          <w:sz w:val="28"/>
          <w:szCs w:val="28"/>
        </w:rPr>
        <w:t xml:space="preserve"> горнодобывающее предприятие</w:t>
      </w:r>
      <w:r>
        <w:rPr>
          <w:sz w:val="28"/>
          <w:szCs w:val="28"/>
        </w:rPr>
        <w:t>»</w:t>
      </w:r>
      <w:r w:rsidRPr="003B3006">
        <w:rPr>
          <w:sz w:val="28"/>
          <w:szCs w:val="28"/>
        </w:rPr>
        <w:t xml:space="preserve"> на 1 580,8</w:t>
      </w:r>
      <w:r>
        <w:rPr>
          <w:sz w:val="28"/>
          <w:szCs w:val="28"/>
        </w:rPr>
        <w:t> </w:t>
      </w:r>
      <w:proofErr w:type="spellStart"/>
      <w:r>
        <w:rPr>
          <w:sz w:val="28"/>
          <w:szCs w:val="28"/>
        </w:rPr>
        <w:t>млн.тенге</w:t>
      </w:r>
      <w:proofErr w:type="spellEnd"/>
      <w:r w:rsidRPr="003B3006">
        <w:rPr>
          <w:sz w:val="28"/>
          <w:szCs w:val="28"/>
        </w:rPr>
        <w:t xml:space="preserve"> </w:t>
      </w:r>
      <w:r w:rsidRPr="003B3006">
        <w:rPr>
          <w:rFonts w:eastAsia="Calibri"/>
          <w:i/>
          <w:color w:val="0070C0"/>
          <w:sz w:val="24"/>
          <w:szCs w:val="24"/>
          <w:lang w:eastAsia="en-US"/>
        </w:rPr>
        <w:t>(по причине роста объема добычи драгоценных металлов (золото, серебро) на 1,6</w:t>
      </w:r>
      <w:r>
        <w:rPr>
          <w:rFonts w:eastAsia="Calibri"/>
          <w:i/>
          <w:color w:val="0070C0"/>
          <w:sz w:val="24"/>
          <w:szCs w:val="24"/>
          <w:lang w:eastAsia="en-US"/>
        </w:rPr>
        <w:t> </w:t>
      </w:r>
      <w:proofErr w:type="spellStart"/>
      <w:r>
        <w:rPr>
          <w:rFonts w:eastAsia="Calibri"/>
          <w:i/>
          <w:color w:val="0070C0"/>
          <w:sz w:val="24"/>
          <w:szCs w:val="24"/>
          <w:lang w:eastAsia="en-US"/>
        </w:rPr>
        <w:t>млрд.тенге</w:t>
      </w:r>
      <w:proofErr w:type="spellEnd"/>
      <w:r w:rsidRPr="002F2C88">
        <w:rPr>
          <w:rFonts w:eastAsia="Calibri"/>
          <w:i/>
          <w:color w:val="0070C0"/>
          <w:sz w:val="24"/>
          <w:szCs w:val="24"/>
          <w:lang w:eastAsia="en-US"/>
        </w:rPr>
        <w:t>)</w:t>
      </w:r>
      <w:r>
        <w:rPr>
          <w:rFonts w:eastAsia="Calibri"/>
          <w:i/>
          <w:color w:val="0070C0"/>
          <w:sz w:val="24"/>
          <w:szCs w:val="24"/>
          <w:lang w:eastAsia="en-US"/>
        </w:rPr>
        <w:t xml:space="preserve"> </w:t>
      </w:r>
      <w:r w:rsidRPr="002F2C88">
        <w:rPr>
          <w:sz w:val="28"/>
          <w:szCs w:val="28"/>
        </w:rPr>
        <w:t xml:space="preserve">и </w:t>
      </w:r>
      <w:proofErr w:type="spellStart"/>
      <w:r w:rsidRPr="002F2C88">
        <w:rPr>
          <w:sz w:val="28"/>
          <w:szCs w:val="28"/>
        </w:rPr>
        <w:t>т.д</w:t>
      </w:r>
      <w:proofErr w:type="spellEnd"/>
      <w:r w:rsidRPr="002F2C88">
        <w:rPr>
          <w:sz w:val="28"/>
          <w:szCs w:val="28"/>
        </w:rPr>
        <w:t>;</w:t>
      </w:r>
    </w:p>
    <w:p w:rsidR="00D634EF" w:rsidRPr="009E3B21" w:rsidRDefault="00D634EF" w:rsidP="00D634EF">
      <w:pPr>
        <w:widowControl w:val="0"/>
        <w:pBdr>
          <w:bottom w:val="single" w:sz="4" w:space="0" w:color="FFFFFF"/>
        </w:pBdr>
        <w:ind w:firstLine="709"/>
        <w:jc w:val="both"/>
        <w:rPr>
          <w:sz w:val="28"/>
          <w:szCs w:val="28"/>
        </w:rPr>
      </w:pPr>
      <w:r w:rsidRPr="009E3B21">
        <w:rPr>
          <w:sz w:val="28"/>
          <w:szCs w:val="28"/>
        </w:rPr>
        <w:t xml:space="preserve">- по </w:t>
      </w:r>
      <w:r w:rsidRPr="005A7599">
        <w:rPr>
          <w:i/>
          <w:sz w:val="28"/>
          <w:szCs w:val="28"/>
        </w:rPr>
        <w:t>рентному налогу на экспорт, за исключением поступлений от организаций нефтяного сектора</w:t>
      </w:r>
      <w:r w:rsidRPr="005A7599">
        <w:rPr>
          <w:sz w:val="28"/>
          <w:szCs w:val="28"/>
        </w:rPr>
        <w:t>,</w:t>
      </w:r>
      <w:r w:rsidRPr="009E3B21">
        <w:rPr>
          <w:sz w:val="28"/>
          <w:szCs w:val="28"/>
        </w:rPr>
        <w:t xml:space="preserve"> план исполнен на 103,4 % или составил 9 </w:t>
      </w:r>
      <w:r w:rsidR="00174E77">
        <w:rPr>
          <w:sz w:val="28"/>
          <w:szCs w:val="28"/>
          <w:lang w:val="kk-KZ"/>
        </w:rPr>
        <w:t>782</w:t>
      </w:r>
      <w:r w:rsidRPr="009E3B21">
        <w:rPr>
          <w:sz w:val="28"/>
          <w:szCs w:val="28"/>
        </w:rPr>
        <w:t> 807,1</w:t>
      </w:r>
      <w:r>
        <w:rPr>
          <w:sz w:val="28"/>
          <w:szCs w:val="28"/>
        </w:rPr>
        <w:t> </w:t>
      </w:r>
      <w:proofErr w:type="spellStart"/>
      <w:proofErr w:type="gramStart"/>
      <w:r>
        <w:rPr>
          <w:sz w:val="28"/>
          <w:szCs w:val="28"/>
        </w:rPr>
        <w:t>тыс.тенге</w:t>
      </w:r>
      <w:proofErr w:type="spellEnd"/>
      <w:proofErr w:type="gramEnd"/>
      <w:r w:rsidRPr="009E3B21">
        <w:rPr>
          <w:sz w:val="28"/>
          <w:szCs w:val="28"/>
        </w:rPr>
        <w:t xml:space="preserve"> при плане 9 458 252</w:t>
      </w:r>
      <w:r>
        <w:rPr>
          <w:sz w:val="28"/>
          <w:szCs w:val="28"/>
        </w:rPr>
        <w:t> </w:t>
      </w:r>
      <w:proofErr w:type="spellStart"/>
      <w:r>
        <w:rPr>
          <w:sz w:val="28"/>
          <w:szCs w:val="28"/>
        </w:rPr>
        <w:t>тыс.тенге</w:t>
      </w:r>
      <w:proofErr w:type="spellEnd"/>
      <w:r w:rsidRPr="009E3B21">
        <w:rPr>
          <w:sz w:val="28"/>
          <w:szCs w:val="28"/>
        </w:rPr>
        <w:t>. Перевыполнение плана в сумме 324</w:t>
      </w:r>
      <w:r>
        <w:rPr>
          <w:sz w:val="28"/>
          <w:szCs w:val="28"/>
        </w:rPr>
        <w:t> </w:t>
      </w:r>
      <w:r w:rsidRPr="009E3B21">
        <w:rPr>
          <w:sz w:val="28"/>
          <w:szCs w:val="28"/>
        </w:rPr>
        <w:t>555,1</w:t>
      </w:r>
      <w:r>
        <w:rPr>
          <w:sz w:val="28"/>
          <w:szCs w:val="28"/>
        </w:rPr>
        <w:t> </w:t>
      </w:r>
      <w:proofErr w:type="spellStart"/>
      <w:proofErr w:type="gramStart"/>
      <w:r>
        <w:rPr>
          <w:sz w:val="28"/>
          <w:szCs w:val="28"/>
        </w:rPr>
        <w:t>тыс.тенге</w:t>
      </w:r>
      <w:proofErr w:type="spellEnd"/>
      <w:proofErr w:type="gramEnd"/>
      <w:r w:rsidRPr="009E3B21">
        <w:rPr>
          <w:sz w:val="28"/>
          <w:szCs w:val="28"/>
        </w:rPr>
        <w:t xml:space="preserve"> </w:t>
      </w:r>
      <w:r w:rsidRPr="00D436BD">
        <w:rPr>
          <w:sz w:val="28"/>
          <w:szCs w:val="28"/>
        </w:rPr>
        <w:t>обеспечено за счет увеличения объемов реализации</w:t>
      </w:r>
      <w:r w:rsidRPr="009E3B21">
        <w:rPr>
          <w:sz w:val="28"/>
          <w:szCs w:val="28"/>
        </w:rPr>
        <w:t xml:space="preserve"> угля на экспорт по следующим налогоплательщикам: </w:t>
      </w:r>
    </w:p>
    <w:p w:rsidR="00D634EF" w:rsidRPr="009E3B21" w:rsidRDefault="00D634EF" w:rsidP="00D634EF">
      <w:pPr>
        <w:widowControl w:val="0"/>
        <w:pBdr>
          <w:bottom w:val="single" w:sz="4" w:space="0" w:color="FFFFFF"/>
        </w:pBdr>
        <w:ind w:firstLine="709"/>
        <w:jc w:val="both"/>
        <w:rPr>
          <w:sz w:val="28"/>
          <w:szCs w:val="28"/>
        </w:rPr>
      </w:pPr>
      <w:r>
        <w:rPr>
          <w:sz w:val="28"/>
          <w:szCs w:val="28"/>
        </w:rPr>
        <w:t xml:space="preserve">• </w:t>
      </w:r>
      <w:r w:rsidRPr="009E3B21">
        <w:rPr>
          <w:sz w:val="28"/>
          <w:szCs w:val="28"/>
        </w:rPr>
        <w:t xml:space="preserve">ТОО </w:t>
      </w:r>
      <w:r>
        <w:rPr>
          <w:sz w:val="28"/>
          <w:szCs w:val="28"/>
        </w:rPr>
        <w:t>«</w:t>
      </w:r>
      <w:proofErr w:type="spellStart"/>
      <w:r w:rsidRPr="009E3B21">
        <w:rPr>
          <w:sz w:val="28"/>
          <w:szCs w:val="28"/>
        </w:rPr>
        <w:t>КонтактУглеПром</w:t>
      </w:r>
      <w:proofErr w:type="spellEnd"/>
      <w:r>
        <w:rPr>
          <w:sz w:val="28"/>
          <w:szCs w:val="28"/>
        </w:rPr>
        <w:t>»</w:t>
      </w:r>
      <w:r w:rsidRPr="009E3B21">
        <w:rPr>
          <w:sz w:val="28"/>
          <w:szCs w:val="28"/>
        </w:rPr>
        <w:t xml:space="preserve"> на 77,3 </w:t>
      </w:r>
      <w:proofErr w:type="spellStart"/>
      <w:proofErr w:type="gramStart"/>
      <w:r w:rsidRPr="009E3B21">
        <w:rPr>
          <w:sz w:val="28"/>
          <w:szCs w:val="28"/>
        </w:rPr>
        <w:t>тыс.тонн</w:t>
      </w:r>
      <w:proofErr w:type="spellEnd"/>
      <w:proofErr w:type="gramEnd"/>
      <w:r w:rsidRPr="009E3B21">
        <w:rPr>
          <w:sz w:val="28"/>
          <w:szCs w:val="28"/>
        </w:rPr>
        <w:t xml:space="preserve"> </w:t>
      </w:r>
      <w:r w:rsidRPr="009E3B21">
        <w:rPr>
          <w:rFonts w:eastAsia="Calibri"/>
          <w:i/>
          <w:color w:val="0070C0"/>
          <w:sz w:val="24"/>
          <w:szCs w:val="24"/>
          <w:lang w:eastAsia="en-US"/>
        </w:rPr>
        <w:t xml:space="preserve">(за 2019г. 207 </w:t>
      </w:r>
      <w:proofErr w:type="spellStart"/>
      <w:r w:rsidRPr="009E3B21">
        <w:rPr>
          <w:rFonts w:eastAsia="Calibri"/>
          <w:i/>
          <w:color w:val="0070C0"/>
          <w:sz w:val="24"/>
          <w:szCs w:val="24"/>
          <w:lang w:eastAsia="en-US"/>
        </w:rPr>
        <w:t>тыс.тонн</w:t>
      </w:r>
      <w:proofErr w:type="spellEnd"/>
      <w:r w:rsidRPr="009E3B21">
        <w:rPr>
          <w:rFonts w:eastAsia="Calibri"/>
          <w:i/>
          <w:color w:val="0070C0"/>
          <w:sz w:val="24"/>
          <w:szCs w:val="24"/>
          <w:lang w:eastAsia="en-US"/>
        </w:rPr>
        <w:t xml:space="preserve">, за 2020г. 284,3 </w:t>
      </w:r>
      <w:proofErr w:type="spellStart"/>
      <w:r w:rsidRPr="009E3B21">
        <w:rPr>
          <w:rFonts w:eastAsia="Calibri"/>
          <w:i/>
          <w:color w:val="0070C0"/>
          <w:sz w:val="24"/>
          <w:szCs w:val="24"/>
          <w:lang w:eastAsia="en-US"/>
        </w:rPr>
        <w:t>тыс.тонн</w:t>
      </w:r>
      <w:proofErr w:type="spellEnd"/>
      <w:r w:rsidRPr="009E3B21">
        <w:rPr>
          <w:rFonts w:eastAsia="Calibri"/>
          <w:i/>
          <w:color w:val="0070C0"/>
          <w:sz w:val="24"/>
          <w:szCs w:val="24"/>
          <w:lang w:eastAsia="en-US"/>
        </w:rPr>
        <w:t>)</w:t>
      </w:r>
      <w:r w:rsidRPr="009E3B21">
        <w:rPr>
          <w:sz w:val="28"/>
          <w:szCs w:val="28"/>
        </w:rPr>
        <w:t xml:space="preserve"> в следствии рост поступлений на 255</w:t>
      </w:r>
      <w:r>
        <w:rPr>
          <w:sz w:val="28"/>
          <w:szCs w:val="28"/>
        </w:rPr>
        <w:t> </w:t>
      </w:r>
      <w:r w:rsidRPr="009E3B21">
        <w:rPr>
          <w:sz w:val="28"/>
          <w:szCs w:val="28"/>
        </w:rPr>
        <w:t>826,2</w:t>
      </w:r>
      <w:r>
        <w:rPr>
          <w:sz w:val="28"/>
          <w:szCs w:val="28"/>
        </w:rPr>
        <w:t> </w:t>
      </w:r>
      <w:proofErr w:type="spellStart"/>
      <w:r>
        <w:rPr>
          <w:sz w:val="28"/>
          <w:szCs w:val="28"/>
        </w:rPr>
        <w:t>тыс.тенге</w:t>
      </w:r>
      <w:proofErr w:type="spellEnd"/>
      <w:r w:rsidRPr="009E3B21">
        <w:rPr>
          <w:sz w:val="28"/>
          <w:szCs w:val="28"/>
        </w:rPr>
        <w:t xml:space="preserve">; </w:t>
      </w:r>
    </w:p>
    <w:p w:rsidR="00D634EF" w:rsidRPr="009E3B21" w:rsidRDefault="00D634EF" w:rsidP="00D634EF">
      <w:pPr>
        <w:widowControl w:val="0"/>
        <w:pBdr>
          <w:bottom w:val="single" w:sz="4" w:space="0" w:color="FFFFFF"/>
        </w:pBdr>
        <w:ind w:firstLine="709"/>
        <w:jc w:val="both"/>
        <w:rPr>
          <w:sz w:val="28"/>
          <w:szCs w:val="28"/>
        </w:rPr>
      </w:pPr>
      <w:r>
        <w:rPr>
          <w:sz w:val="28"/>
          <w:szCs w:val="28"/>
        </w:rPr>
        <w:t xml:space="preserve">• </w:t>
      </w:r>
      <w:r w:rsidRPr="009E3B21">
        <w:rPr>
          <w:sz w:val="28"/>
          <w:szCs w:val="28"/>
        </w:rPr>
        <w:t xml:space="preserve">АО </w:t>
      </w:r>
      <w:r>
        <w:rPr>
          <w:sz w:val="28"/>
          <w:szCs w:val="28"/>
        </w:rPr>
        <w:t>«</w:t>
      </w:r>
      <w:r w:rsidRPr="009E3B21">
        <w:rPr>
          <w:sz w:val="28"/>
          <w:szCs w:val="28"/>
        </w:rPr>
        <w:t>ЕЭК</w:t>
      </w:r>
      <w:r>
        <w:rPr>
          <w:sz w:val="28"/>
          <w:szCs w:val="28"/>
        </w:rPr>
        <w:t>»</w:t>
      </w:r>
      <w:r w:rsidRPr="00D436BD">
        <w:rPr>
          <w:sz w:val="28"/>
          <w:szCs w:val="28"/>
        </w:rPr>
        <w:t xml:space="preserve"> на 1</w:t>
      </w:r>
      <w:r>
        <w:rPr>
          <w:sz w:val="28"/>
          <w:szCs w:val="28"/>
        </w:rPr>
        <w:t> </w:t>
      </w:r>
      <w:r w:rsidRPr="00D436BD">
        <w:rPr>
          <w:sz w:val="28"/>
          <w:szCs w:val="28"/>
        </w:rPr>
        <w:t xml:space="preserve">735,8 тыс. тонн </w:t>
      </w:r>
      <w:r w:rsidRPr="00D436BD">
        <w:rPr>
          <w:rFonts w:eastAsia="Calibri"/>
          <w:i/>
          <w:color w:val="0070C0"/>
          <w:sz w:val="24"/>
          <w:szCs w:val="24"/>
          <w:lang w:eastAsia="en-US"/>
        </w:rPr>
        <w:t>(за 2019г. 2</w:t>
      </w:r>
      <w:r>
        <w:rPr>
          <w:rFonts w:eastAsia="Calibri"/>
          <w:i/>
          <w:color w:val="0070C0"/>
          <w:sz w:val="24"/>
          <w:szCs w:val="24"/>
          <w:lang w:eastAsia="en-US"/>
        </w:rPr>
        <w:t> </w:t>
      </w:r>
      <w:r w:rsidRPr="00D436BD">
        <w:rPr>
          <w:rFonts w:eastAsia="Calibri"/>
          <w:i/>
          <w:color w:val="0070C0"/>
          <w:sz w:val="24"/>
          <w:szCs w:val="24"/>
          <w:lang w:eastAsia="en-US"/>
        </w:rPr>
        <w:t>541,3 тыс. тонн, за 2020г. 4</w:t>
      </w:r>
      <w:r>
        <w:rPr>
          <w:rFonts w:eastAsia="Calibri"/>
          <w:i/>
          <w:color w:val="0070C0"/>
          <w:sz w:val="24"/>
          <w:szCs w:val="24"/>
          <w:lang w:eastAsia="en-US"/>
        </w:rPr>
        <w:t> </w:t>
      </w:r>
      <w:r w:rsidRPr="00D436BD">
        <w:rPr>
          <w:rFonts w:eastAsia="Calibri"/>
          <w:i/>
          <w:color w:val="0070C0"/>
          <w:sz w:val="24"/>
          <w:szCs w:val="24"/>
          <w:lang w:eastAsia="en-US"/>
        </w:rPr>
        <w:t>277,1</w:t>
      </w:r>
      <w:r>
        <w:rPr>
          <w:rFonts w:eastAsia="Calibri"/>
          <w:i/>
          <w:color w:val="0070C0"/>
          <w:sz w:val="24"/>
          <w:szCs w:val="24"/>
          <w:lang w:eastAsia="en-US"/>
        </w:rPr>
        <w:t> </w:t>
      </w:r>
      <w:r w:rsidRPr="00D436BD">
        <w:rPr>
          <w:rFonts w:eastAsia="Calibri"/>
          <w:i/>
          <w:color w:val="0070C0"/>
          <w:sz w:val="24"/>
          <w:szCs w:val="24"/>
          <w:lang w:eastAsia="en-US"/>
        </w:rPr>
        <w:t>тыс. тонн)</w:t>
      </w:r>
      <w:r w:rsidRPr="00D436BD">
        <w:rPr>
          <w:sz w:val="28"/>
          <w:szCs w:val="28"/>
        </w:rPr>
        <w:t xml:space="preserve"> увеличение поступлений на 155</w:t>
      </w:r>
      <w:r>
        <w:rPr>
          <w:sz w:val="28"/>
          <w:szCs w:val="28"/>
        </w:rPr>
        <w:t> </w:t>
      </w:r>
      <w:r w:rsidRPr="009E3B21">
        <w:rPr>
          <w:sz w:val="28"/>
          <w:szCs w:val="28"/>
        </w:rPr>
        <w:t>969,7</w:t>
      </w:r>
      <w:r>
        <w:rPr>
          <w:sz w:val="28"/>
          <w:szCs w:val="28"/>
        </w:rPr>
        <w:t> </w:t>
      </w:r>
      <w:proofErr w:type="spellStart"/>
      <w:proofErr w:type="gramStart"/>
      <w:r>
        <w:rPr>
          <w:sz w:val="28"/>
          <w:szCs w:val="28"/>
        </w:rPr>
        <w:t>тыс.тенге</w:t>
      </w:r>
      <w:proofErr w:type="spellEnd"/>
      <w:proofErr w:type="gramEnd"/>
      <w:r w:rsidRPr="009E3B21">
        <w:rPr>
          <w:sz w:val="28"/>
          <w:szCs w:val="28"/>
        </w:rPr>
        <w:t xml:space="preserve">;  </w:t>
      </w:r>
    </w:p>
    <w:p w:rsidR="00D634EF" w:rsidRPr="0002270A" w:rsidRDefault="00D634EF" w:rsidP="00D634EF">
      <w:pPr>
        <w:widowControl w:val="0"/>
        <w:pBdr>
          <w:bottom w:val="single" w:sz="4" w:space="0" w:color="FFFFFF"/>
        </w:pBdr>
        <w:ind w:firstLine="709"/>
        <w:jc w:val="both"/>
        <w:rPr>
          <w:sz w:val="28"/>
          <w:szCs w:val="28"/>
        </w:rPr>
      </w:pPr>
      <w:bookmarkStart w:id="20" w:name="_Hlk31278668"/>
      <w:r w:rsidRPr="008B1341">
        <w:rPr>
          <w:sz w:val="28"/>
          <w:szCs w:val="28"/>
        </w:rPr>
        <w:t xml:space="preserve">- по </w:t>
      </w:r>
      <w:r w:rsidRPr="005A7599">
        <w:rPr>
          <w:i/>
          <w:sz w:val="28"/>
          <w:szCs w:val="28"/>
        </w:rPr>
        <w:t>плате за использование радиочастотного спектра</w:t>
      </w:r>
      <w:r w:rsidRPr="008B1341">
        <w:rPr>
          <w:sz w:val="28"/>
          <w:szCs w:val="28"/>
        </w:rPr>
        <w:t xml:space="preserve"> при плане </w:t>
      </w:r>
      <w:r w:rsidRPr="002D288F">
        <w:rPr>
          <w:sz w:val="28"/>
          <w:szCs w:val="28"/>
        </w:rPr>
        <w:t>21 588 947</w:t>
      </w:r>
      <w:r>
        <w:rPr>
          <w:sz w:val="28"/>
          <w:szCs w:val="28"/>
        </w:rPr>
        <w:t> </w:t>
      </w:r>
      <w:proofErr w:type="spellStart"/>
      <w:proofErr w:type="gramStart"/>
      <w:r>
        <w:rPr>
          <w:sz w:val="28"/>
          <w:szCs w:val="28"/>
        </w:rPr>
        <w:t>тыс.тенге</w:t>
      </w:r>
      <w:proofErr w:type="spellEnd"/>
      <w:proofErr w:type="gramEnd"/>
      <w:r w:rsidRPr="002D288F">
        <w:rPr>
          <w:sz w:val="28"/>
          <w:szCs w:val="28"/>
        </w:rPr>
        <w:t xml:space="preserve"> поступило 22 432 273,4</w:t>
      </w:r>
      <w:r>
        <w:rPr>
          <w:sz w:val="28"/>
          <w:szCs w:val="28"/>
        </w:rPr>
        <w:t> </w:t>
      </w:r>
      <w:proofErr w:type="spellStart"/>
      <w:r>
        <w:rPr>
          <w:sz w:val="28"/>
          <w:szCs w:val="28"/>
        </w:rPr>
        <w:t>тыс.тенге</w:t>
      </w:r>
      <w:proofErr w:type="spellEnd"/>
      <w:r>
        <w:rPr>
          <w:sz w:val="28"/>
          <w:szCs w:val="28"/>
        </w:rPr>
        <w:t>,</w:t>
      </w:r>
      <w:r w:rsidRPr="002D288F">
        <w:rPr>
          <w:sz w:val="28"/>
          <w:szCs w:val="28"/>
        </w:rPr>
        <w:t xml:space="preserve"> или 103,9</w:t>
      </w:r>
      <w:r>
        <w:rPr>
          <w:sz w:val="28"/>
          <w:szCs w:val="28"/>
        </w:rPr>
        <w:t> </w:t>
      </w:r>
      <w:r w:rsidRPr="002D288F">
        <w:rPr>
          <w:sz w:val="28"/>
          <w:szCs w:val="28"/>
        </w:rPr>
        <w:t xml:space="preserve">% к плану. </w:t>
      </w:r>
      <w:r w:rsidRPr="0002270A">
        <w:rPr>
          <w:sz w:val="28"/>
          <w:szCs w:val="28"/>
        </w:rPr>
        <w:t>Перевыполнение плана обусловлено за счет роста поступлений в сравнении с 2019 годом по следующим налогоплательщикам: АО «</w:t>
      </w:r>
      <w:proofErr w:type="spellStart"/>
      <w:r w:rsidRPr="0002270A">
        <w:rPr>
          <w:sz w:val="28"/>
          <w:szCs w:val="28"/>
        </w:rPr>
        <w:t>Кселл</w:t>
      </w:r>
      <w:proofErr w:type="spellEnd"/>
      <w:r w:rsidRPr="0002270A">
        <w:rPr>
          <w:sz w:val="28"/>
          <w:szCs w:val="28"/>
        </w:rPr>
        <w:t>» на 615 247,1 </w:t>
      </w:r>
      <w:proofErr w:type="spellStart"/>
      <w:r w:rsidRPr="0002270A">
        <w:rPr>
          <w:sz w:val="28"/>
          <w:szCs w:val="28"/>
        </w:rPr>
        <w:t>тыс.тенге</w:t>
      </w:r>
      <w:proofErr w:type="spellEnd"/>
      <w:r w:rsidRPr="0002270A">
        <w:rPr>
          <w:sz w:val="28"/>
          <w:szCs w:val="28"/>
        </w:rPr>
        <w:t xml:space="preserve"> </w:t>
      </w:r>
      <w:r w:rsidRPr="0002270A">
        <w:rPr>
          <w:rFonts w:eastAsia="Calibri"/>
          <w:i/>
          <w:color w:val="0070C0"/>
          <w:sz w:val="24"/>
          <w:szCs w:val="24"/>
          <w:lang w:eastAsia="en-US"/>
        </w:rPr>
        <w:t>(факт за 2019 г. 5 474 725,4 </w:t>
      </w:r>
      <w:proofErr w:type="spellStart"/>
      <w:r w:rsidRPr="0002270A">
        <w:rPr>
          <w:rFonts w:eastAsia="Calibri"/>
          <w:i/>
          <w:color w:val="0070C0"/>
          <w:sz w:val="24"/>
          <w:szCs w:val="24"/>
          <w:lang w:eastAsia="en-US"/>
        </w:rPr>
        <w:t>тыс.тенге</w:t>
      </w:r>
      <w:proofErr w:type="spellEnd"/>
      <w:r w:rsidRPr="0002270A">
        <w:rPr>
          <w:rFonts w:eastAsia="Calibri"/>
          <w:i/>
          <w:color w:val="0070C0"/>
          <w:sz w:val="24"/>
          <w:szCs w:val="24"/>
          <w:lang w:eastAsia="en-US"/>
        </w:rPr>
        <w:t>, за 2020 г. 6 089 972,5 </w:t>
      </w:r>
      <w:proofErr w:type="spellStart"/>
      <w:r w:rsidRPr="0002270A">
        <w:rPr>
          <w:rFonts w:eastAsia="Calibri"/>
          <w:i/>
          <w:color w:val="0070C0"/>
          <w:sz w:val="24"/>
          <w:szCs w:val="24"/>
          <w:lang w:eastAsia="en-US"/>
        </w:rPr>
        <w:t>тыс.тенге</w:t>
      </w:r>
      <w:proofErr w:type="spellEnd"/>
      <w:r w:rsidRPr="0002270A">
        <w:rPr>
          <w:rFonts w:eastAsia="Calibri"/>
          <w:i/>
          <w:color w:val="0070C0"/>
          <w:sz w:val="24"/>
          <w:szCs w:val="24"/>
          <w:lang w:eastAsia="en-US"/>
        </w:rPr>
        <w:t>)</w:t>
      </w:r>
      <w:r w:rsidRPr="0002270A">
        <w:rPr>
          <w:sz w:val="28"/>
          <w:szCs w:val="28"/>
        </w:rPr>
        <w:t>, ТОО «Мобайл Телеком – Сервис» на 124 930,8 </w:t>
      </w:r>
      <w:proofErr w:type="spellStart"/>
      <w:r w:rsidRPr="0002270A">
        <w:rPr>
          <w:sz w:val="28"/>
          <w:szCs w:val="28"/>
        </w:rPr>
        <w:t>тыс.тенге</w:t>
      </w:r>
      <w:proofErr w:type="spellEnd"/>
      <w:r w:rsidRPr="0002270A">
        <w:rPr>
          <w:sz w:val="28"/>
          <w:szCs w:val="28"/>
        </w:rPr>
        <w:t xml:space="preserve"> </w:t>
      </w:r>
      <w:r w:rsidRPr="0002270A">
        <w:rPr>
          <w:rFonts w:eastAsia="Calibri"/>
          <w:i/>
          <w:color w:val="0070C0"/>
          <w:sz w:val="24"/>
          <w:szCs w:val="24"/>
          <w:lang w:eastAsia="en-US"/>
        </w:rPr>
        <w:t xml:space="preserve">(факт за 2019 г. 6 312 241,8 </w:t>
      </w:r>
      <w:proofErr w:type="spellStart"/>
      <w:r w:rsidRPr="0002270A">
        <w:rPr>
          <w:rFonts w:eastAsia="Calibri"/>
          <w:i/>
          <w:color w:val="0070C0"/>
          <w:sz w:val="24"/>
          <w:szCs w:val="24"/>
          <w:lang w:eastAsia="en-US"/>
        </w:rPr>
        <w:t>тыс.тенге</w:t>
      </w:r>
      <w:proofErr w:type="spellEnd"/>
      <w:r w:rsidRPr="0002270A">
        <w:rPr>
          <w:rFonts w:eastAsia="Calibri"/>
          <w:i/>
          <w:color w:val="0070C0"/>
          <w:sz w:val="24"/>
          <w:szCs w:val="24"/>
          <w:lang w:eastAsia="en-US"/>
        </w:rPr>
        <w:t>, за 2020 г. 6 437 172,6 </w:t>
      </w:r>
      <w:proofErr w:type="spellStart"/>
      <w:r w:rsidRPr="0002270A">
        <w:rPr>
          <w:rFonts w:eastAsia="Calibri"/>
          <w:i/>
          <w:color w:val="0070C0"/>
          <w:sz w:val="24"/>
          <w:szCs w:val="24"/>
          <w:lang w:eastAsia="en-US"/>
        </w:rPr>
        <w:t>тыс.тенге</w:t>
      </w:r>
      <w:proofErr w:type="spellEnd"/>
      <w:r w:rsidRPr="0002270A">
        <w:rPr>
          <w:rFonts w:eastAsia="Calibri"/>
          <w:i/>
          <w:color w:val="0070C0"/>
          <w:sz w:val="24"/>
          <w:szCs w:val="24"/>
          <w:lang w:eastAsia="en-US"/>
        </w:rPr>
        <w:t>)</w:t>
      </w:r>
      <w:r w:rsidRPr="0002270A">
        <w:rPr>
          <w:sz w:val="28"/>
          <w:szCs w:val="28"/>
        </w:rPr>
        <w:t xml:space="preserve"> и АО «</w:t>
      </w:r>
      <w:proofErr w:type="spellStart"/>
      <w:r w:rsidRPr="0002270A">
        <w:rPr>
          <w:sz w:val="28"/>
          <w:szCs w:val="28"/>
        </w:rPr>
        <w:t>Казахтелеком</w:t>
      </w:r>
      <w:proofErr w:type="spellEnd"/>
      <w:r w:rsidRPr="0002270A">
        <w:rPr>
          <w:sz w:val="28"/>
          <w:szCs w:val="28"/>
        </w:rPr>
        <w:t>» на 99 543,1 </w:t>
      </w:r>
      <w:proofErr w:type="spellStart"/>
      <w:r w:rsidRPr="0002270A">
        <w:rPr>
          <w:sz w:val="28"/>
          <w:szCs w:val="28"/>
        </w:rPr>
        <w:t>тыс.тенге</w:t>
      </w:r>
      <w:proofErr w:type="spellEnd"/>
      <w:r w:rsidRPr="0002270A">
        <w:rPr>
          <w:sz w:val="28"/>
          <w:szCs w:val="28"/>
        </w:rPr>
        <w:t xml:space="preserve"> </w:t>
      </w:r>
      <w:r w:rsidRPr="0002270A">
        <w:rPr>
          <w:rFonts w:eastAsia="Calibri"/>
          <w:i/>
          <w:color w:val="0070C0"/>
          <w:sz w:val="24"/>
          <w:szCs w:val="24"/>
          <w:lang w:eastAsia="en-US"/>
        </w:rPr>
        <w:t>(факт за 2019 г. 1 385 282,6 </w:t>
      </w:r>
      <w:proofErr w:type="spellStart"/>
      <w:r w:rsidRPr="0002270A">
        <w:rPr>
          <w:rFonts w:eastAsia="Calibri"/>
          <w:i/>
          <w:color w:val="0070C0"/>
          <w:sz w:val="24"/>
          <w:szCs w:val="24"/>
          <w:lang w:eastAsia="en-US"/>
        </w:rPr>
        <w:t>тыс.тенге</w:t>
      </w:r>
      <w:proofErr w:type="spellEnd"/>
      <w:r w:rsidRPr="0002270A">
        <w:rPr>
          <w:rFonts w:eastAsia="Calibri"/>
          <w:i/>
          <w:color w:val="0070C0"/>
          <w:sz w:val="24"/>
          <w:szCs w:val="24"/>
          <w:lang w:eastAsia="en-US"/>
        </w:rPr>
        <w:t>, за 2020 г. 1 484 825,7 </w:t>
      </w:r>
      <w:proofErr w:type="spellStart"/>
      <w:r w:rsidRPr="0002270A">
        <w:rPr>
          <w:rFonts w:eastAsia="Calibri"/>
          <w:i/>
          <w:color w:val="0070C0"/>
          <w:sz w:val="24"/>
          <w:szCs w:val="24"/>
          <w:lang w:eastAsia="en-US"/>
        </w:rPr>
        <w:t>тыс.тенге</w:t>
      </w:r>
      <w:proofErr w:type="spellEnd"/>
      <w:r w:rsidRPr="0002270A">
        <w:rPr>
          <w:rFonts w:eastAsia="Calibri"/>
          <w:i/>
          <w:color w:val="0070C0"/>
          <w:sz w:val="24"/>
          <w:szCs w:val="24"/>
          <w:lang w:eastAsia="en-US"/>
        </w:rPr>
        <w:t>)</w:t>
      </w:r>
      <w:r w:rsidRPr="0002270A">
        <w:rPr>
          <w:sz w:val="28"/>
          <w:szCs w:val="28"/>
        </w:rPr>
        <w:t xml:space="preserve">. </w:t>
      </w:r>
    </w:p>
    <w:p w:rsidR="00D634EF" w:rsidRPr="0002270A" w:rsidRDefault="00D634EF" w:rsidP="00D634EF">
      <w:pPr>
        <w:widowControl w:val="0"/>
        <w:pBdr>
          <w:bottom w:val="single" w:sz="4" w:space="0" w:color="FFFFFF"/>
        </w:pBdr>
        <w:ind w:firstLine="709"/>
        <w:jc w:val="both"/>
        <w:rPr>
          <w:sz w:val="28"/>
          <w:szCs w:val="28"/>
        </w:rPr>
      </w:pPr>
      <w:r w:rsidRPr="0002270A">
        <w:rPr>
          <w:sz w:val="28"/>
          <w:szCs w:val="28"/>
        </w:rPr>
        <w:t>Кроме того, за отчетный период по 15 налогоплательщикам произведены уплаты на сумму 1 749,8 </w:t>
      </w:r>
      <w:proofErr w:type="spellStart"/>
      <w:proofErr w:type="gramStart"/>
      <w:r w:rsidRPr="0002270A">
        <w:rPr>
          <w:sz w:val="28"/>
          <w:szCs w:val="28"/>
        </w:rPr>
        <w:t>тыс.тенге</w:t>
      </w:r>
      <w:proofErr w:type="spellEnd"/>
      <w:proofErr w:type="gramEnd"/>
      <w:r w:rsidRPr="0002270A">
        <w:rPr>
          <w:sz w:val="28"/>
          <w:szCs w:val="28"/>
        </w:rPr>
        <w:t>, связи с возникновением обязательств за использование радиочастотного спектра.</w:t>
      </w:r>
    </w:p>
    <w:p w:rsidR="00D634EF" w:rsidRPr="0002270A" w:rsidRDefault="00D634EF" w:rsidP="00D634EF">
      <w:pPr>
        <w:widowControl w:val="0"/>
        <w:pBdr>
          <w:bottom w:val="single" w:sz="4" w:space="0" w:color="FFFFFF"/>
        </w:pBdr>
        <w:ind w:firstLine="709"/>
        <w:jc w:val="both"/>
        <w:rPr>
          <w:sz w:val="28"/>
          <w:szCs w:val="28"/>
        </w:rPr>
      </w:pPr>
      <w:proofErr w:type="spellStart"/>
      <w:r w:rsidRPr="00385EA9">
        <w:rPr>
          <w:rFonts w:eastAsia="Calibri"/>
          <w:b/>
          <w:i/>
          <w:color w:val="0070C0"/>
          <w:sz w:val="24"/>
          <w:szCs w:val="24"/>
          <w:lang w:eastAsia="en-US"/>
        </w:rPr>
        <w:t>Справочно</w:t>
      </w:r>
      <w:proofErr w:type="spellEnd"/>
      <w:r w:rsidRPr="00385EA9">
        <w:rPr>
          <w:rFonts w:eastAsia="Calibri"/>
          <w:b/>
          <w:i/>
          <w:color w:val="0070C0"/>
          <w:sz w:val="24"/>
          <w:szCs w:val="24"/>
          <w:lang w:eastAsia="en-US"/>
        </w:rPr>
        <w:t>:</w:t>
      </w:r>
      <w:r w:rsidRPr="0002270A">
        <w:rPr>
          <w:rFonts w:eastAsia="Calibri"/>
          <w:i/>
          <w:color w:val="0070C0"/>
          <w:sz w:val="24"/>
          <w:szCs w:val="24"/>
          <w:lang w:eastAsia="en-US"/>
        </w:rPr>
        <w:t xml:space="preserve"> из них основная доля 32,6 % (569,6 </w:t>
      </w:r>
      <w:proofErr w:type="spellStart"/>
      <w:proofErr w:type="gramStart"/>
      <w:r w:rsidRPr="0002270A">
        <w:rPr>
          <w:rFonts w:eastAsia="Calibri"/>
          <w:i/>
          <w:color w:val="0070C0"/>
          <w:sz w:val="24"/>
          <w:szCs w:val="24"/>
          <w:lang w:eastAsia="en-US"/>
        </w:rPr>
        <w:t>тыс.тенге</w:t>
      </w:r>
      <w:proofErr w:type="spellEnd"/>
      <w:proofErr w:type="gramEnd"/>
      <w:r w:rsidRPr="0002270A">
        <w:rPr>
          <w:rFonts w:eastAsia="Calibri"/>
          <w:i/>
          <w:color w:val="0070C0"/>
          <w:sz w:val="24"/>
          <w:szCs w:val="24"/>
          <w:lang w:eastAsia="en-US"/>
        </w:rPr>
        <w:t>) приходится на ТОО «Актау-Балык Компани» и 17,6 % (308,8 </w:t>
      </w:r>
      <w:proofErr w:type="spellStart"/>
      <w:r w:rsidRPr="0002270A">
        <w:rPr>
          <w:rFonts w:eastAsia="Calibri"/>
          <w:i/>
          <w:color w:val="0070C0"/>
          <w:sz w:val="24"/>
          <w:szCs w:val="24"/>
          <w:lang w:eastAsia="en-US"/>
        </w:rPr>
        <w:t>тыс.тенге</w:t>
      </w:r>
      <w:proofErr w:type="spellEnd"/>
      <w:r w:rsidRPr="0002270A">
        <w:rPr>
          <w:rFonts w:eastAsia="Calibri"/>
          <w:i/>
          <w:color w:val="0070C0"/>
          <w:sz w:val="24"/>
          <w:szCs w:val="24"/>
          <w:lang w:eastAsia="en-US"/>
        </w:rPr>
        <w:t>) на Филиал АО «KEGOC» «Актюбинские межсистемные электрические сети»</w:t>
      </w:r>
      <w:r w:rsidRPr="0002270A">
        <w:rPr>
          <w:sz w:val="28"/>
          <w:szCs w:val="28"/>
        </w:rPr>
        <w:t>;</w:t>
      </w:r>
    </w:p>
    <w:bookmarkEnd w:id="20"/>
    <w:p w:rsidR="00D634EF" w:rsidRPr="0002270A" w:rsidRDefault="00D634EF" w:rsidP="00D634EF">
      <w:pPr>
        <w:widowControl w:val="0"/>
        <w:pBdr>
          <w:bottom w:val="single" w:sz="4" w:space="0" w:color="FFFFFF"/>
        </w:pBdr>
        <w:ind w:firstLine="709"/>
        <w:jc w:val="both"/>
        <w:rPr>
          <w:sz w:val="28"/>
          <w:szCs w:val="28"/>
        </w:rPr>
      </w:pPr>
      <w:r w:rsidRPr="0002270A">
        <w:rPr>
          <w:sz w:val="28"/>
          <w:szCs w:val="28"/>
        </w:rPr>
        <w:t xml:space="preserve">- по </w:t>
      </w:r>
      <w:r w:rsidRPr="005A7599">
        <w:rPr>
          <w:i/>
          <w:sz w:val="28"/>
          <w:szCs w:val="28"/>
        </w:rPr>
        <w:t>плате за пользование животным миром</w:t>
      </w:r>
      <w:r w:rsidRPr="0002270A">
        <w:rPr>
          <w:i/>
          <w:sz w:val="28"/>
          <w:szCs w:val="28"/>
        </w:rPr>
        <w:t xml:space="preserve"> </w:t>
      </w:r>
      <w:r w:rsidRPr="0002270A">
        <w:rPr>
          <w:sz w:val="28"/>
          <w:szCs w:val="28"/>
        </w:rPr>
        <w:t>исполнение составило 104,2 % или поступило 1 114 514,4 </w:t>
      </w:r>
      <w:proofErr w:type="spellStart"/>
      <w:proofErr w:type="gramStart"/>
      <w:r w:rsidRPr="0002270A">
        <w:rPr>
          <w:sz w:val="28"/>
          <w:szCs w:val="28"/>
        </w:rPr>
        <w:t>тыс.тенге</w:t>
      </w:r>
      <w:proofErr w:type="spellEnd"/>
      <w:proofErr w:type="gramEnd"/>
      <w:r w:rsidRPr="0002270A">
        <w:rPr>
          <w:sz w:val="28"/>
          <w:szCs w:val="28"/>
        </w:rPr>
        <w:t xml:space="preserve"> при плане 1 069 355 </w:t>
      </w:r>
      <w:proofErr w:type="spellStart"/>
      <w:r w:rsidRPr="0002270A">
        <w:rPr>
          <w:sz w:val="28"/>
          <w:szCs w:val="28"/>
        </w:rPr>
        <w:t>тыс.тенге</w:t>
      </w:r>
      <w:proofErr w:type="spellEnd"/>
      <w:r w:rsidRPr="0002270A">
        <w:rPr>
          <w:sz w:val="28"/>
          <w:szCs w:val="28"/>
        </w:rPr>
        <w:t>. Перевыполнение плана обеспечено за счет роста поступлений по следующим налогоплательщикам: ТОО «</w:t>
      </w:r>
      <w:proofErr w:type="spellStart"/>
      <w:r w:rsidRPr="0002270A">
        <w:rPr>
          <w:sz w:val="28"/>
          <w:szCs w:val="28"/>
        </w:rPr>
        <w:t>Төре-Тоғам</w:t>
      </w:r>
      <w:proofErr w:type="spellEnd"/>
      <w:r w:rsidRPr="0002270A">
        <w:rPr>
          <w:sz w:val="28"/>
          <w:szCs w:val="28"/>
        </w:rPr>
        <w:t>» на 11 004,7 </w:t>
      </w:r>
      <w:proofErr w:type="spellStart"/>
      <w:r w:rsidRPr="0002270A">
        <w:rPr>
          <w:sz w:val="28"/>
          <w:szCs w:val="28"/>
        </w:rPr>
        <w:t>тыс.тенге</w:t>
      </w:r>
      <w:proofErr w:type="spellEnd"/>
      <w:r w:rsidRPr="0002270A">
        <w:rPr>
          <w:sz w:val="28"/>
          <w:szCs w:val="28"/>
        </w:rPr>
        <w:t xml:space="preserve"> </w:t>
      </w:r>
      <w:r w:rsidRPr="0002270A">
        <w:rPr>
          <w:rFonts w:eastAsia="Calibri"/>
          <w:i/>
          <w:color w:val="0070C0"/>
          <w:sz w:val="24"/>
          <w:szCs w:val="24"/>
          <w:lang w:eastAsia="en-US"/>
        </w:rPr>
        <w:t xml:space="preserve">(факт за 2019 г. </w:t>
      </w:r>
      <w:r w:rsidRPr="0002270A">
        <w:rPr>
          <w:rFonts w:eastAsia="Calibri"/>
          <w:i/>
          <w:color w:val="0070C0"/>
          <w:sz w:val="24"/>
          <w:szCs w:val="24"/>
          <w:lang w:eastAsia="en-US"/>
        </w:rPr>
        <w:lastRenderedPageBreak/>
        <w:t>40 560,8 </w:t>
      </w:r>
      <w:proofErr w:type="spellStart"/>
      <w:r w:rsidRPr="0002270A">
        <w:rPr>
          <w:rFonts w:eastAsia="Calibri"/>
          <w:i/>
          <w:color w:val="0070C0"/>
          <w:sz w:val="24"/>
          <w:szCs w:val="24"/>
          <w:lang w:eastAsia="en-US"/>
        </w:rPr>
        <w:t>тыс.тенге</w:t>
      </w:r>
      <w:proofErr w:type="spellEnd"/>
      <w:r w:rsidRPr="0002270A">
        <w:rPr>
          <w:rFonts w:eastAsia="Calibri"/>
          <w:i/>
          <w:color w:val="0070C0"/>
          <w:sz w:val="24"/>
          <w:szCs w:val="24"/>
          <w:lang w:eastAsia="en-US"/>
        </w:rPr>
        <w:t>, за 2020 г. 51 565,5 </w:t>
      </w:r>
      <w:proofErr w:type="spellStart"/>
      <w:r w:rsidRPr="0002270A">
        <w:rPr>
          <w:rFonts w:eastAsia="Calibri"/>
          <w:i/>
          <w:color w:val="0070C0"/>
          <w:sz w:val="24"/>
          <w:szCs w:val="24"/>
          <w:lang w:eastAsia="en-US"/>
        </w:rPr>
        <w:t>тыс.тенге</w:t>
      </w:r>
      <w:proofErr w:type="spellEnd"/>
      <w:r w:rsidRPr="0002270A">
        <w:rPr>
          <w:rFonts w:eastAsia="Calibri"/>
          <w:i/>
          <w:color w:val="0070C0"/>
          <w:sz w:val="24"/>
          <w:szCs w:val="24"/>
          <w:lang w:eastAsia="en-US"/>
        </w:rPr>
        <w:t>)</w:t>
      </w:r>
      <w:r w:rsidRPr="0002270A">
        <w:rPr>
          <w:sz w:val="28"/>
          <w:szCs w:val="28"/>
        </w:rPr>
        <w:t>, ТОО «</w:t>
      </w:r>
      <w:proofErr w:type="spellStart"/>
      <w:r w:rsidRPr="0002270A">
        <w:rPr>
          <w:sz w:val="28"/>
          <w:szCs w:val="28"/>
        </w:rPr>
        <w:t>Балхашбалык</w:t>
      </w:r>
      <w:proofErr w:type="spellEnd"/>
      <w:r w:rsidRPr="0002270A">
        <w:rPr>
          <w:sz w:val="28"/>
          <w:szCs w:val="28"/>
        </w:rPr>
        <w:t>» на 9 010,5 </w:t>
      </w:r>
      <w:proofErr w:type="spellStart"/>
      <w:r w:rsidRPr="0002270A">
        <w:rPr>
          <w:sz w:val="28"/>
          <w:szCs w:val="28"/>
        </w:rPr>
        <w:t>тыс.тенге</w:t>
      </w:r>
      <w:proofErr w:type="spellEnd"/>
      <w:r w:rsidRPr="0002270A">
        <w:rPr>
          <w:sz w:val="28"/>
          <w:szCs w:val="28"/>
        </w:rPr>
        <w:t xml:space="preserve"> </w:t>
      </w:r>
      <w:r w:rsidRPr="0002270A">
        <w:rPr>
          <w:rFonts w:eastAsia="Calibri"/>
          <w:i/>
          <w:color w:val="0070C0"/>
          <w:sz w:val="24"/>
          <w:szCs w:val="24"/>
          <w:lang w:eastAsia="en-US"/>
        </w:rPr>
        <w:t>(факт за 2019 г. 6 207,9 </w:t>
      </w:r>
      <w:proofErr w:type="spellStart"/>
      <w:r w:rsidRPr="0002270A">
        <w:rPr>
          <w:rFonts w:eastAsia="Calibri"/>
          <w:i/>
          <w:color w:val="0070C0"/>
          <w:sz w:val="24"/>
          <w:szCs w:val="24"/>
          <w:lang w:eastAsia="en-US"/>
        </w:rPr>
        <w:t>тыс.тенге</w:t>
      </w:r>
      <w:proofErr w:type="spellEnd"/>
      <w:r w:rsidRPr="0002270A">
        <w:rPr>
          <w:rFonts w:eastAsia="Calibri"/>
          <w:i/>
          <w:color w:val="0070C0"/>
          <w:sz w:val="24"/>
          <w:szCs w:val="24"/>
          <w:lang w:eastAsia="en-US"/>
        </w:rPr>
        <w:t>, за 2020 г. 15 218,4 </w:t>
      </w:r>
      <w:proofErr w:type="spellStart"/>
      <w:r w:rsidRPr="0002270A">
        <w:rPr>
          <w:rFonts w:eastAsia="Calibri"/>
          <w:i/>
          <w:color w:val="0070C0"/>
          <w:sz w:val="24"/>
          <w:szCs w:val="24"/>
          <w:lang w:eastAsia="en-US"/>
        </w:rPr>
        <w:t>тыс.тенге</w:t>
      </w:r>
      <w:proofErr w:type="spellEnd"/>
      <w:r w:rsidRPr="0002270A">
        <w:rPr>
          <w:rFonts w:eastAsia="Calibri"/>
          <w:i/>
          <w:color w:val="0070C0"/>
          <w:sz w:val="24"/>
          <w:szCs w:val="24"/>
          <w:lang w:eastAsia="en-US"/>
        </w:rPr>
        <w:t>)</w:t>
      </w:r>
      <w:r w:rsidRPr="0002270A">
        <w:rPr>
          <w:sz w:val="28"/>
          <w:szCs w:val="28"/>
        </w:rPr>
        <w:t xml:space="preserve">, ИП </w:t>
      </w:r>
      <w:proofErr w:type="spellStart"/>
      <w:r w:rsidRPr="0002270A">
        <w:rPr>
          <w:sz w:val="28"/>
          <w:szCs w:val="28"/>
        </w:rPr>
        <w:t>Алтыбаев</w:t>
      </w:r>
      <w:proofErr w:type="spellEnd"/>
      <w:r w:rsidRPr="0002270A">
        <w:rPr>
          <w:sz w:val="28"/>
          <w:szCs w:val="28"/>
        </w:rPr>
        <w:t xml:space="preserve"> </w:t>
      </w:r>
      <w:proofErr w:type="spellStart"/>
      <w:r w:rsidRPr="0002270A">
        <w:rPr>
          <w:sz w:val="28"/>
          <w:szCs w:val="28"/>
        </w:rPr>
        <w:t>Тилеубек</w:t>
      </w:r>
      <w:proofErr w:type="spellEnd"/>
      <w:r w:rsidRPr="0002270A">
        <w:rPr>
          <w:sz w:val="28"/>
          <w:szCs w:val="28"/>
        </w:rPr>
        <w:t xml:space="preserve"> </w:t>
      </w:r>
      <w:proofErr w:type="spellStart"/>
      <w:r w:rsidRPr="0002270A">
        <w:rPr>
          <w:sz w:val="28"/>
          <w:szCs w:val="28"/>
        </w:rPr>
        <w:t>Умитбекович</w:t>
      </w:r>
      <w:proofErr w:type="spellEnd"/>
      <w:r w:rsidRPr="0002270A">
        <w:rPr>
          <w:sz w:val="28"/>
          <w:szCs w:val="28"/>
        </w:rPr>
        <w:t xml:space="preserve"> на 7 725 </w:t>
      </w:r>
      <w:proofErr w:type="spellStart"/>
      <w:r w:rsidRPr="0002270A">
        <w:rPr>
          <w:sz w:val="28"/>
          <w:szCs w:val="28"/>
        </w:rPr>
        <w:t>тыс.тенге</w:t>
      </w:r>
      <w:proofErr w:type="spellEnd"/>
      <w:r w:rsidRPr="0002270A">
        <w:rPr>
          <w:sz w:val="28"/>
          <w:szCs w:val="28"/>
        </w:rPr>
        <w:t xml:space="preserve"> </w:t>
      </w:r>
      <w:r w:rsidRPr="0002270A">
        <w:rPr>
          <w:rFonts w:eastAsia="Calibri"/>
          <w:i/>
          <w:color w:val="0070C0"/>
          <w:sz w:val="24"/>
          <w:szCs w:val="24"/>
          <w:lang w:eastAsia="en-US"/>
        </w:rPr>
        <w:t>(факт за 2019 г. 1 596 </w:t>
      </w:r>
      <w:proofErr w:type="spellStart"/>
      <w:r w:rsidRPr="0002270A">
        <w:rPr>
          <w:rFonts w:eastAsia="Calibri"/>
          <w:i/>
          <w:color w:val="0070C0"/>
          <w:sz w:val="24"/>
          <w:szCs w:val="24"/>
          <w:lang w:eastAsia="en-US"/>
        </w:rPr>
        <w:t>тыс.тенге</w:t>
      </w:r>
      <w:proofErr w:type="spellEnd"/>
      <w:r w:rsidRPr="0002270A">
        <w:rPr>
          <w:rFonts w:eastAsia="Calibri"/>
          <w:i/>
          <w:color w:val="0070C0"/>
          <w:sz w:val="24"/>
          <w:szCs w:val="24"/>
          <w:lang w:eastAsia="en-US"/>
        </w:rPr>
        <w:t>, за 2020 г. 9 321 </w:t>
      </w:r>
      <w:proofErr w:type="spellStart"/>
      <w:r w:rsidRPr="0002270A">
        <w:rPr>
          <w:rFonts w:eastAsia="Calibri"/>
          <w:i/>
          <w:color w:val="0070C0"/>
          <w:sz w:val="24"/>
          <w:szCs w:val="24"/>
          <w:lang w:eastAsia="en-US"/>
        </w:rPr>
        <w:t>тыс.тенге</w:t>
      </w:r>
      <w:proofErr w:type="spellEnd"/>
      <w:r w:rsidRPr="0002270A">
        <w:rPr>
          <w:rFonts w:eastAsia="Calibri"/>
          <w:i/>
          <w:color w:val="0070C0"/>
          <w:sz w:val="24"/>
          <w:szCs w:val="24"/>
          <w:lang w:eastAsia="en-US"/>
        </w:rPr>
        <w:t xml:space="preserve">) </w:t>
      </w:r>
      <w:r w:rsidRPr="0002270A">
        <w:rPr>
          <w:sz w:val="28"/>
          <w:szCs w:val="28"/>
        </w:rPr>
        <w:t>ТОО «</w:t>
      </w:r>
      <w:proofErr w:type="spellStart"/>
      <w:r w:rsidRPr="0002270A">
        <w:rPr>
          <w:sz w:val="28"/>
          <w:szCs w:val="28"/>
        </w:rPr>
        <w:t>СоМ</w:t>
      </w:r>
      <w:proofErr w:type="spellEnd"/>
      <w:r w:rsidRPr="0002270A">
        <w:rPr>
          <w:sz w:val="28"/>
          <w:szCs w:val="28"/>
        </w:rPr>
        <w:t xml:space="preserve"> и Д» на 7 360,5 </w:t>
      </w:r>
      <w:proofErr w:type="spellStart"/>
      <w:r w:rsidRPr="0002270A">
        <w:rPr>
          <w:sz w:val="28"/>
          <w:szCs w:val="28"/>
        </w:rPr>
        <w:t>тыс.тенге</w:t>
      </w:r>
      <w:proofErr w:type="spellEnd"/>
      <w:r w:rsidRPr="0002270A">
        <w:rPr>
          <w:sz w:val="28"/>
          <w:szCs w:val="28"/>
        </w:rPr>
        <w:t xml:space="preserve"> </w:t>
      </w:r>
      <w:r w:rsidRPr="0002270A">
        <w:rPr>
          <w:rFonts w:eastAsia="Calibri"/>
          <w:i/>
          <w:color w:val="0070C0"/>
          <w:sz w:val="24"/>
          <w:szCs w:val="24"/>
          <w:lang w:eastAsia="en-US"/>
        </w:rPr>
        <w:t>(факт за 2019 г. 24 875,9 </w:t>
      </w:r>
      <w:proofErr w:type="spellStart"/>
      <w:r w:rsidRPr="0002270A">
        <w:rPr>
          <w:rFonts w:eastAsia="Calibri"/>
          <w:i/>
          <w:color w:val="0070C0"/>
          <w:sz w:val="24"/>
          <w:szCs w:val="24"/>
          <w:lang w:eastAsia="en-US"/>
        </w:rPr>
        <w:t>тыс.тенге</w:t>
      </w:r>
      <w:proofErr w:type="spellEnd"/>
      <w:r w:rsidRPr="0002270A">
        <w:rPr>
          <w:rFonts w:eastAsia="Calibri"/>
          <w:i/>
          <w:color w:val="0070C0"/>
          <w:sz w:val="24"/>
          <w:szCs w:val="24"/>
          <w:lang w:eastAsia="en-US"/>
        </w:rPr>
        <w:t>, за 2020 г. 32 236,4 </w:t>
      </w:r>
      <w:proofErr w:type="spellStart"/>
      <w:r w:rsidRPr="0002270A">
        <w:rPr>
          <w:rFonts w:eastAsia="Calibri"/>
          <w:i/>
          <w:color w:val="0070C0"/>
          <w:sz w:val="24"/>
          <w:szCs w:val="24"/>
          <w:lang w:eastAsia="en-US"/>
        </w:rPr>
        <w:t>тыс.тенге</w:t>
      </w:r>
      <w:proofErr w:type="spellEnd"/>
      <w:r w:rsidRPr="0002270A">
        <w:rPr>
          <w:rFonts w:eastAsia="Calibri"/>
          <w:i/>
          <w:color w:val="0070C0"/>
          <w:sz w:val="24"/>
          <w:szCs w:val="24"/>
          <w:lang w:eastAsia="en-US"/>
        </w:rPr>
        <w:t xml:space="preserve">), </w:t>
      </w:r>
      <w:r w:rsidRPr="0002270A">
        <w:rPr>
          <w:sz w:val="28"/>
          <w:szCs w:val="28"/>
        </w:rPr>
        <w:t xml:space="preserve">ИП </w:t>
      </w:r>
      <w:proofErr w:type="spellStart"/>
      <w:r w:rsidRPr="0002270A">
        <w:rPr>
          <w:sz w:val="28"/>
          <w:szCs w:val="28"/>
        </w:rPr>
        <w:t>Серманизов</w:t>
      </w:r>
      <w:proofErr w:type="spellEnd"/>
      <w:r w:rsidRPr="0002270A">
        <w:rPr>
          <w:sz w:val="28"/>
          <w:szCs w:val="28"/>
        </w:rPr>
        <w:t xml:space="preserve"> </w:t>
      </w:r>
      <w:proofErr w:type="spellStart"/>
      <w:r w:rsidRPr="0002270A">
        <w:rPr>
          <w:sz w:val="28"/>
          <w:szCs w:val="28"/>
        </w:rPr>
        <w:t>Бахытжан</w:t>
      </w:r>
      <w:proofErr w:type="spellEnd"/>
      <w:r w:rsidRPr="0002270A">
        <w:rPr>
          <w:sz w:val="28"/>
          <w:szCs w:val="28"/>
        </w:rPr>
        <w:t xml:space="preserve"> </w:t>
      </w:r>
      <w:proofErr w:type="spellStart"/>
      <w:r w:rsidRPr="0002270A">
        <w:rPr>
          <w:sz w:val="28"/>
          <w:szCs w:val="28"/>
        </w:rPr>
        <w:t>Кыпшакбаевич</w:t>
      </w:r>
      <w:proofErr w:type="spellEnd"/>
      <w:r w:rsidRPr="0002270A">
        <w:rPr>
          <w:sz w:val="28"/>
          <w:szCs w:val="28"/>
        </w:rPr>
        <w:t xml:space="preserve"> на 6 707,1 </w:t>
      </w:r>
      <w:proofErr w:type="spellStart"/>
      <w:r w:rsidRPr="0002270A">
        <w:rPr>
          <w:sz w:val="28"/>
          <w:szCs w:val="28"/>
        </w:rPr>
        <w:t>тыс.тенге</w:t>
      </w:r>
      <w:proofErr w:type="spellEnd"/>
      <w:r w:rsidRPr="0002270A">
        <w:rPr>
          <w:sz w:val="28"/>
          <w:szCs w:val="28"/>
        </w:rPr>
        <w:t xml:space="preserve"> </w:t>
      </w:r>
      <w:r w:rsidRPr="0002270A">
        <w:rPr>
          <w:rFonts w:eastAsia="Calibri"/>
          <w:i/>
          <w:color w:val="0070C0"/>
          <w:sz w:val="24"/>
          <w:szCs w:val="24"/>
          <w:lang w:eastAsia="en-US"/>
        </w:rPr>
        <w:t>(факт за 2019г. 8 170,6 </w:t>
      </w:r>
      <w:proofErr w:type="spellStart"/>
      <w:r w:rsidRPr="0002270A">
        <w:rPr>
          <w:rFonts w:eastAsia="Calibri"/>
          <w:i/>
          <w:color w:val="0070C0"/>
          <w:sz w:val="24"/>
          <w:szCs w:val="24"/>
          <w:lang w:eastAsia="en-US"/>
        </w:rPr>
        <w:t>тыс.тенге</w:t>
      </w:r>
      <w:proofErr w:type="spellEnd"/>
      <w:r w:rsidRPr="0002270A">
        <w:rPr>
          <w:rFonts w:eastAsia="Calibri"/>
          <w:i/>
          <w:color w:val="0070C0"/>
          <w:sz w:val="24"/>
          <w:szCs w:val="24"/>
          <w:lang w:eastAsia="en-US"/>
        </w:rPr>
        <w:t>, за 2020 г. 14 877,7 </w:t>
      </w:r>
      <w:proofErr w:type="spellStart"/>
      <w:r w:rsidRPr="0002270A">
        <w:rPr>
          <w:rFonts w:eastAsia="Calibri"/>
          <w:i/>
          <w:color w:val="0070C0"/>
          <w:sz w:val="24"/>
          <w:szCs w:val="24"/>
          <w:lang w:eastAsia="en-US"/>
        </w:rPr>
        <w:t>тыс.тенге</w:t>
      </w:r>
      <w:proofErr w:type="spellEnd"/>
      <w:r w:rsidRPr="0002270A">
        <w:rPr>
          <w:rFonts w:eastAsia="Calibri"/>
          <w:i/>
          <w:color w:val="0070C0"/>
          <w:sz w:val="24"/>
          <w:szCs w:val="24"/>
          <w:lang w:eastAsia="en-US"/>
        </w:rPr>
        <w:t>)</w:t>
      </w:r>
      <w:r w:rsidRPr="0002270A">
        <w:rPr>
          <w:sz w:val="28"/>
          <w:szCs w:val="28"/>
        </w:rPr>
        <w:t>.</w:t>
      </w:r>
    </w:p>
    <w:p w:rsidR="00D634EF" w:rsidRPr="0002270A" w:rsidRDefault="00D634EF" w:rsidP="00D634EF">
      <w:pPr>
        <w:widowControl w:val="0"/>
        <w:pBdr>
          <w:bottom w:val="single" w:sz="4" w:space="0" w:color="FFFFFF"/>
        </w:pBdr>
        <w:ind w:firstLine="709"/>
        <w:jc w:val="both"/>
        <w:rPr>
          <w:sz w:val="28"/>
          <w:szCs w:val="28"/>
        </w:rPr>
      </w:pPr>
      <w:proofErr w:type="spellStart"/>
      <w:r w:rsidRPr="00385EA9">
        <w:rPr>
          <w:rFonts w:eastAsia="Calibri"/>
          <w:b/>
          <w:i/>
          <w:color w:val="0070C0"/>
          <w:sz w:val="24"/>
          <w:szCs w:val="24"/>
          <w:lang w:eastAsia="en-US"/>
        </w:rPr>
        <w:t>Справочно</w:t>
      </w:r>
      <w:proofErr w:type="spellEnd"/>
      <w:r w:rsidRPr="00385EA9">
        <w:rPr>
          <w:rFonts w:eastAsia="Calibri"/>
          <w:i/>
          <w:color w:val="0070C0"/>
          <w:sz w:val="24"/>
          <w:szCs w:val="24"/>
          <w:lang w:eastAsia="en-US"/>
        </w:rPr>
        <w:t>:</w:t>
      </w:r>
      <w:r w:rsidRPr="0002270A">
        <w:rPr>
          <w:rFonts w:eastAsia="Calibri"/>
          <w:i/>
          <w:color w:val="0070C0"/>
          <w:sz w:val="24"/>
          <w:szCs w:val="24"/>
          <w:lang w:eastAsia="en-US"/>
        </w:rPr>
        <w:t xml:space="preserve"> плата за пользование животным миром взимается за пользование животным миром в порядке специального пользование животным миром</w:t>
      </w:r>
      <w:r w:rsidRPr="0002270A">
        <w:rPr>
          <w:sz w:val="28"/>
          <w:szCs w:val="28"/>
        </w:rPr>
        <w:t xml:space="preserve">; </w:t>
      </w:r>
    </w:p>
    <w:p w:rsidR="00D634EF" w:rsidRPr="007E790A" w:rsidRDefault="00D634EF" w:rsidP="00D634EF">
      <w:pPr>
        <w:widowControl w:val="0"/>
        <w:pBdr>
          <w:bottom w:val="single" w:sz="4" w:space="0" w:color="FFFFFF"/>
        </w:pBdr>
        <w:ind w:firstLine="709"/>
        <w:jc w:val="both"/>
        <w:rPr>
          <w:sz w:val="28"/>
          <w:szCs w:val="28"/>
          <w:highlight w:val="yellow"/>
        </w:rPr>
      </w:pPr>
      <w:r w:rsidRPr="0002270A">
        <w:rPr>
          <w:sz w:val="28"/>
          <w:szCs w:val="28"/>
        </w:rPr>
        <w:t>- по</w:t>
      </w:r>
      <w:r w:rsidRPr="0002270A">
        <w:rPr>
          <w:b/>
          <w:sz w:val="28"/>
          <w:szCs w:val="28"/>
        </w:rPr>
        <w:t xml:space="preserve"> </w:t>
      </w:r>
      <w:r w:rsidRPr="005A7599">
        <w:rPr>
          <w:i/>
          <w:sz w:val="28"/>
          <w:szCs w:val="28"/>
        </w:rPr>
        <w:t>плате за использование особо охраняемых природных территорий республиканского значения</w:t>
      </w:r>
      <w:r w:rsidRPr="00A15130">
        <w:rPr>
          <w:sz w:val="28"/>
          <w:szCs w:val="28"/>
        </w:rPr>
        <w:t xml:space="preserve"> при плане </w:t>
      </w:r>
      <w:r>
        <w:rPr>
          <w:sz w:val="28"/>
          <w:szCs w:val="28"/>
        </w:rPr>
        <w:t>469</w:t>
      </w:r>
      <w:r w:rsidRPr="00A15130">
        <w:rPr>
          <w:sz w:val="28"/>
          <w:szCs w:val="28"/>
        </w:rPr>
        <w:t> </w:t>
      </w:r>
      <w:r>
        <w:rPr>
          <w:sz w:val="28"/>
          <w:szCs w:val="28"/>
        </w:rPr>
        <w:t>310 </w:t>
      </w:r>
      <w:proofErr w:type="spellStart"/>
      <w:proofErr w:type="gramStart"/>
      <w:r>
        <w:rPr>
          <w:sz w:val="28"/>
          <w:szCs w:val="28"/>
        </w:rPr>
        <w:t>тыс.тенге</w:t>
      </w:r>
      <w:proofErr w:type="spellEnd"/>
      <w:proofErr w:type="gramEnd"/>
      <w:r>
        <w:rPr>
          <w:sz w:val="28"/>
          <w:szCs w:val="28"/>
        </w:rPr>
        <w:t>, поступило 495 469,1 </w:t>
      </w:r>
      <w:proofErr w:type="spellStart"/>
      <w:r>
        <w:rPr>
          <w:sz w:val="28"/>
          <w:szCs w:val="28"/>
        </w:rPr>
        <w:t>тыс.тенге</w:t>
      </w:r>
      <w:proofErr w:type="spellEnd"/>
      <w:r>
        <w:rPr>
          <w:sz w:val="28"/>
          <w:szCs w:val="28"/>
        </w:rPr>
        <w:t xml:space="preserve"> или </w:t>
      </w:r>
      <w:r w:rsidRPr="00A15130">
        <w:rPr>
          <w:sz w:val="28"/>
          <w:szCs w:val="28"/>
        </w:rPr>
        <w:t xml:space="preserve">исполнение составило </w:t>
      </w:r>
      <w:r>
        <w:rPr>
          <w:sz w:val="28"/>
          <w:szCs w:val="28"/>
        </w:rPr>
        <w:t>105</w:t>
      </w:r>
      <w:r w:rsidRPr="00A15130">
        <w:rPr>
          <w:sz w:val="28"/>
          <w:szCs w:val="28"/>
        </w:rPr>
        <w:t>,</w:t>
      </w:r>
      <w:r>
        <w:rPr>
          <w:sz w:val="28"/>
          <w:szCs w:val="28"/>
        </w:rPr>
        <w:t>6 </w:t>
      </w:r>
      <w:r w:rsidRPr="00A15130">
        <w:rPr>
          <w:sz w:val="28"/>
          <w:szCs w:val="28"/>
        </w:rPr>
        <w:t>%</w:t>
      </w:r>
      <w:r w:rsidRPr="008114C7">
        <w:rPr>
          <w:sz w:val="28"/>
          <w:szCs w:val="28"/>
        </w:rPr>
        <w:t xml:space="preserve">. </w:t>
      </w:r>
      <w:r>
        <w:rPr>
          <w:sz w:val="28"/>
          <w:szCs w:val="28"/>
        </w:rPr>
        <w:t xml:space="preserve">Перевыполнение плана </w:t>
      </w:r>
      <w:r w:rsidRPr="00C7657F">
        <w:rPr>
          <w:sz w:val="28"/>
          <w:szCs w:val="28"/>
        </w:rPr>
        <w:t>за счет поступлений от вновь зарегистрированных</w:t>
      </w:r>
      <w:r w:rsidRPr="00FA76A8">
        <w:rPr>
          <w:sz w:val="28"/>
          <w:szCs w:val="28"/>
        </w:rPr>
        <w:t xml:space="preserve"> </w:t>
      </w:r>
      <w:r>
        <w:rPr>
          <w:sz w:val="28"/>
          <w:szCs w:val="28"/>
        </w:rPr>
        <w:t>11 налогоплательщиков</w:t>
      </w:r>
      <w:r w:rsidRPr="00FA76A8">
        <w:rPr>
          <w:sz w:val="28"/>
          <w:szCs w:val="28"/>
        </w:rPr>
        <w:t xml:space="preserve"> на сумму </w:t>
      </w:r>
      <w:r w:rsidRPr="008114C7">
        <w:rPr>
          <w:sz w:val="28"/>
          <w:szCs w:val="28"/>
        </w:rPr>
        <w:t>48 926,7</w:t>
      </w:r>
      <w:r>
        <w:rPr>
          <w:sz w:val="28"/>
          <w:szCs w:val="28"/>
        </w:rPr>
        <w:t> </w:t>
      </w:r>
      <w:proofErr w:type="spellStart"/>
      <w:proofErr w:type="gramStart"/>
      <w:r>
        <w:rPr>
          <w:sz w:val="28"/>
          <w:szCs w:val="28"/>
        </w:rPr>
        <w:t>тыс.тенге</w:t>
      </w:r>
      <w:proofErr w:type="spellEnd"/>
      <w:proofErr w:type="gramEnd"/>
      <w:r w:rsidRPr="008114C7">
        <w:rPr>
          <w:sz w:val="28"/>
          <w:szCs w:val="28"/>
        </w:rPr>
        <w:t xml:space="preserve">. </w:t>
      </w:r>
      <w:r>
        <w:rPr>
          <w:sz w:val="28"/>
          <w:szCs w:val="28"/>
        </w:rPr>
        <w:t>Из них</w:t>
      </w:r>
      <w:r w:rsidRPr="008114C7">
        <w:rPr>
          <w:sz w:val="28"/>
          <w:szCs w:val="28"/>
        </w:rPr>
        <w:t xml:space="preserve"> 98,5</w:t>
      </w:r>
      <w:r>
        <w:rPr>
          <w:sz w:val="28"/>
          <w:szCs w:val="28"/>
        </w:rPr>
        <w:t> </w:t>
      </w:r>
      <w:r w:rsidRPr="008114C7">
        <w:rPr>
          <w:sz w:val="28"/>
          <w:szCs w:val="28"/>
        </w:rPr>
        <w:t>% или 48 194,2</w:t>
      </w:r>
      <w:r>
        <w:rPr>
          <w:sz w:val="28"/>
          <w:szCs w:val="28"/>
        </w:rPr>
        <w:t> </w:t>
      </w:r>
      <w:proofErr w:type="spellStart"/>
      <w:proofErr w:type="gramStart"/>
      <w:r>
        <w:rPr>
          <w:sz w:val="28"/>
          <w:szCs w:val="28"/>
        </w:rPr>
        <w:t>тыс.тенге</w:t>
      </w:r>
      <w:proofErr w:type="spellEnd"/>
      <w:proofErr w:type="gramEnd"/>
      <w:r w:rsidRPr="008114C7">
        <w:rPr>
          <w:sz w:val="28"/>
          <w:szCs w:val="28"/>
        </w:rPr>
        <w:t xml:space="preserve"> приходится на ТОО </w:t>
      </w:r>
      <w:r>
        <w:rPr>
          <w:sz w:val="28"/>
          <w:szCs w:val="28"/>
        </w:rPr>
        <w:t>«</w:t>
      </w:r>
      <w:proofErr w:type="spellStart"/>
      <w:r w:rsidRPr="008114C7">
        <w:rPr>
          <w:sz w:val="28"/>
          <w:szCs w:val="28"/>
        </w:rPr>
        <w:t>Chimbulak</w:t>
      </w:r>
      <w:proofErr w:type="spellEnd"/>
      <w:r w:rsidRPr="008114C7">
        <w:rPr>
          <w:sz w:val="28"/>
          <w:szCs w:val="28"/>
        </w:rPr>
        <w:t xml:space="preserve"> </w:t>
      </w:r>
      <w:proofErr w:type="spellStart"/>
      <w:r w:rsidRPr="008114C7">
        <w:rPr>
          <w:sz w:val="28"/>
          <w:szCs w:val="28"/>
        </w:rPr>
        <w:t>Development</w:t>
      </w:r>
      <w:proofErr w:type="spellEnd"/>
      <w:r>
        <w:rPr>
          <w:sz w:val="28"/>
          <w:szCs w:val="28"/>
        </w:rPr>
        <w:t>»</w:t>
      </w:r>
      <w:r w:rsidRPr="008114C7">
        <w:rPr>
          <w:sz w:val="28"/>
          <w:szCs w:val="28"/>
        </w:rPr>
        <w:t>;</w:t>
      </w:r>
      <w:bookmarkStart w:id="21" w:name="_Hlk31278823"/>
    </w:p>
    <w:bookmarkEnd w:id="21"/>
    <w:p w:rsidR="00D634EF" w:rsidRPr="007E790A" w:rsidRDefault="00D634EF" w:rsidP="00D634EF">
      <w:pPr>
        <w:widowControl w:val="0"/>
        <w:pBdr>
          <w:bottom w:val="single" w:sz="4" w:space="0" w:color="FFFFFF"/>
        </w:pBdr>
        <w:ind w:firstLine="709"/>
        <w:jc w:val="both"/>
        <w:rPr>
          <w:sz w:val="28"/>
          <w:szCs w:val="28"/>
          <w:highlight w:val="yellow"/>
        </w:rPr>
      </w:pPr>
      <w:r w:rsidRPr="00144415">
        <w:rPr>
          <w:sz w:val="28"/>
          <w:szCs w:val="28"/>
        </w:rPr>
        <w:t xml:space="preserve">- поступления </w:t>
      </w:r>
      <w:r w:rsidRPr="005A7599">
        <w:rPr>
          <w:i/>
          <w:sz w:val="28"/>
          <w:szCs w:val="28"/>
        </w:rPr>
        <w:t>платежей по возмещению исторических затрат</w:t>
      </w:r>
      <w:r w:rsidRPr="005A790F">
        <w:rPr>
          <w:b/>
          <w:i/>
          <w:sz w:val="28"/>
          <w:szCs w:val="28"/>
        </w:rPr>
        <w:t xml:space="preserve"> </w:t>
      </w:r>
      <w:r w:rsidRPr="00144415">
        <w:rPr>
          <w:sz w:val="28"/>
          <w:szCs w:val="28"/>
        </w:rPr>
        <w:t>составили 11 304 012,5</w:t>
      </w:r>
      <w:r>
        <w:rPr>
          <w:sz w:val="28"/>
          <w:szCs w:val="28"/>
        </w:rPr>
        <w:t> </w:t>
      </w:r>
      <w:proofErr w:type="spellStart"/>
      <w:proofErr w:type="gramStart"/>
      <w:r>
        <w:rPr>
          <w:sz w:val="28"/>
          <w:szCs w:val="28"/>
        </w:rPr>
        <w:t>тыс.тенге</w:t>
      </w:r>
      <w:proofErr w:type="spellEnd"/>
      <w:proofErr w:type="gramEnd"/>
      <w:r w:rsidRPr="00144415">
        <w:rPr>
          <w:sz w:val="28"/>
          <w:szCs w:val="28"/>
        </w:rPr>
        <w:t>, при плане 11 000 000</w:t>
      </w:r>
      <w:r>
        <w:rPr>
          <w:sz w:val="28"/>
          <w:szCs w:val="28"/>
        </w:rPr>
        <w:t> </w:t>
      </w:r>
      <w:proofErr w:type="spellStart"/>
      <w:r>
        <w:rPr>
          <w:sz w:val="28"/>
          <w:szCs w:val="28"/>
        </w:rPr>
        <w:t>тыс.тенге</w:t>
      </w:r>
      <w:proofErr w:type="spellEnd"/>
      <w:r w:rsidRPr="00144415">
        <w:rPr>
          <w:sz w:val="28"/>
          <w:szCs w:val="28"/>
        </w:rPr>
        <w:t xml:space="preserve"> или 102,8</w:t>
      </w:r>
      <w:r>
        <w:rPr>
          <w:sz w:val="28"/>
          <w:szCs w:val="28"/>
        </w:rPr>
        <w:t> </w:t>
      </w:r>
      <w:r w:rsidRPr="00144415">
        <w:rPr>
          <w:sz w:val="28"/>
          <w:szCs w:val="28"/>
        </w:rPr>
        <w:t xml:space="preserve">% к плану отчетного периода. </w:t>
      </w:r>
      <w:r w:rsidRPr="002A0FA5">
        <w:rPr>
          <w:sz w:val="28"/>
          <w:szCs w:val="28"/>
        </w:rPr>
        <w:t xml:space="preserve">Данный </w:t>
      </w:r>
      <w:r>
        <w:rPr>
          <w:sz w:val="28"/>
          <w:szCs w:val="28"/>
        </w:rPr>
        <w:t xml:space="preserve">вид </w:t>
      </w:r>
      <w:r w:rsidRPr="002A0FA5">
        <w:rPr>
          <w:sz w:val="28"/>
          <w:szCs w:val="28"/>
        </w:rPr>
        <w:t>платеж</w:t>
      </w:r>
      <w:r>
        <w:rPr>
          <w:sz w:val="28"/>
          <w:szCs w:val="28"/>
        </w:rPr>
        <w:t>а</w:t>
      </w:r>
      <w:r w:rsidRPr="002A0FA5">
        <w:rPr>
          <w:sz w:val="28"/>
          <w:szCs w:val="28"/>
        </w:rPr>
        <w:t xml:space="preserve"> производится за счет ранее заключенных контрактов.  За счет возникших обязательств в 2020 году по заключенным контрактам по 21 </w:t>
      </w:r>
      <w:r>
        <w:rPr>
          <w:sz w:val="28"/>
          <w:szCs w:val="28"/>
        </w:rPr>
        <w:t>налогоплательщикам</w:t>
      </w:r>
      <w:r w:rsidRPr="002A0FA5">
        <w:rPr>
          <w:sz w:val="28"/>
          <w:szCs w:val="28"/>
        </w:rPr>
        <w:t xml:space="preserve"> увеличены поступления на 311</w:t>
      </w:r>
      <w:r>
        <w:rPr>
          <w:sz w:val="28"/>
          <w:szCs w:val="28"/>
        </w:rPr>
        <w:t> </w:t>
      </w:r>
      <w:r w:rsidRPr="002A0FA5">
        <w:rPr>
          <w:sz w:val="28"/>
          <w:szCs w:val="28"/>
        </w:rPr>
        <w:t>514,3</w:t>
      </w:r>
      <w:r>
        <w:rPr>
          <w:sz w:val="28"/>
          <w:szCs w:val="28"/>
        </w:rPr>
        <w:t> </w:t>
      </w:r>
      <w:proofErr w:type="spellStart"/>
      <w:proofErr w:type="gramStart"/>
      <w:r>
        <w:rPr>
          <w:sz w:val="28"/>
          <w:szCs w:val="28"/>
        </w:rPr>
        <w:t>тыс.тенге</w:t>
      </w:r>
      <w:proofErr w:type="spellEnd"/>
      <w:proofErr w:type="gramEnd"/>
      <w:r>
        <w:rPr>
          <w:sz w:val="28"/>
          <w:szCs w:val="28"/>
        </w:rPr>
        <w:t>;</w:t>
      </w:r>
    </w:p>
    <w:p w:rsidR="00D634EF" w:rsidRPr="007E790A" w:rsidRDefault="00D634EF" w:rsidP="00D634EF">
      <w:pPr>
        <w:widowControl w:val="0"/>
        <w:pBdr>
          <w:bottom w:val="single" w:sz="4" w:space="0" w:color="FFFFFF"/>
        </w:pBdr>
        <w:ind w:firstLine="709"/>
        <w:jc w:val="both"/>
        <w:rPr>
          <w:sz w:val="28"/>
          <w:szCs w:val="28"/>
          <w:highlight w:val="yellow"/>
        </w:rPr>
      </w:pPr>
      <w:r w:rsidRPr="00AA326F">
        <w:rPr>
          <w:sz w:val="28"/>
          <w:szCs w:val="28"/>
        </w:rPr>
        <w:t xml:space="preserve">- </w:t>
      </w:r>
      <w:bookmarkStart w:id="22" w:name="_Hlk31799684"/>
      <w:r w:rsidRPr="00AA326F">
        <w:rPr>
          <w:sz w:val="28"/>
          <w:szCs w:val="28"/>
        </w:rPr>
        <w:t xml:space="preserve">по </w:t>
      </w:r>
      <w:r w:rsidRPr="005A7599">
        <w:rPr>
          <w:i/>
          <w:sz w:val="28"/>
          <w:szCs w:val="28"/>
        </w:rPr>
        <w:t>прочим поступлениям от недропользователей</w:t>
      </w:r>
      <w:bookmarkEnd w:id="22"/>
      <w:r>
        <w:rPr>
          <w:i/>
          <w:sz w:val="28"/>
          <w:szCs w:val="28"/>
        </w:rPr>
        <w:t xml:space="preserve"> </w:t>
      </w:r>
      <w:r w:rsidRPr="00AA326F">
        <w:rPr>
          <w:sz w:val="28"/>
          <w:szCs w:val="28"/>
        </w:rPr>
        <w:t>при плане 2 </w:t>
      </w:r>
      <w:r w:rsidRPr="00AA326F">
        <w:rPr>
          <w:sz w:val="28"/>
          <w:szCs w:val="28"/>
          <w:lang w:val="kk-KZ"/>
        </w:rPr>
        <w:t>908</w:t>
      </w:r>
      <w:r w:rsidRPr="00AA326F">
        <w:rPr>
          <w:sz w:val="28"/>
          <w:szCs w:val="28"/>
        </w:rPr>
        <w:t> </w:t>
      </w:r>
      <w:r w:rsidRPr="00AA326F">
        <w:rPr>
          <w:sz w:val="28"/>
          <w:szCs w:val="28"/>
          <w:lang w:val="kk-KZ"/>
        </w:rPr>
        <w:t>887</w:t>
      </w:r>
      <w:r>
        <w:rPr>
          <w:sz w:val="28"/>
          <w:szCs w:val="28"/>
        </w:rPr>
        <w:t> </w:t>
      </w:r>
      <w:proofErr w:type="spellStart"/>
      <w:proofErr w:type="gramStart"/>
      <w:r>
        <w:rPr>
          <w:sz w:val="28"/>
          <w:szCs w:val="28"/>
        </w:rPr>
        <w:t>тыс.тенге</w:t>
      </w:r>
      <w:proofErr w:type="spellEnd"/>
      <w:proofErr w:type="gramEnd"/>
      <w:r w:rsidRPr="00AA326F">
        <w:rPr>
          <w:sz w:val="28"/>
          <w:szCs w:val="28"/>
        </w:rPr>
        <w:t xml:space="preserve"> исполнение составило 2 </w:t>
      </w:r>
      <w:r w:rsidRPr="00AA326F">
        <w:rPr>
          <w:sz w:val="28"/>
          <w:szCs w:val="28"/>
          <w:lang w:val="kk-KZ"/>
        </w:rPr>
        <w:t>926</w:t>
      </w:r>
      <w:r w:rsidRPr="00AA326F">
        <w:rPr>
          <w:sz w:val="28"/>
          <w:szCs w:val="28"/>
        </w:rPr>
        <w:t> </w:t>
      </w:r>
      <w:r w:rsidRPr="00AA326F">
        <w:rPr>
          <w:sz w:val="28"/>
          <w:szCs w:val="28"/>
          <w:lang w:val="kk-KZ"/>
        </w:rPr>
        <w:t>854</w:t>
      </w:r>
      <w:r w:rsidRPr="00AA326F">
        <w:rPr>
          <w:sz w:val="28"/>
          <w:szCs w:val="28"/>
        </w:rPr>
        <w:t>,</w:t>
      </w:r>
      <w:r w:rsidRPr="00AA326F">
        <w:rPr>
          <w:sz w:val="28"/>
          <w:szCs w:val="28"/>
          <w:lang w:val="kk-KZ"/>
        </w:rPr>
        <w:t>5</w:t>
      </w:r>
      <w:r>
        <w:rPr>
          <w:sz w:val="28"/>
          <w:szCs w:val="28"/>
        </w:rPr>
        <w:t> </w:t>
      </w:r>
      <w:proofErr w:type="spellStart"/>
      <w:r>
        <w:rPr>
          <w:sz w:val="28"/>
          <w:szCs w:val="28"/>
        </w:rPr>
        <w:t>тыс.тенге</w:t>
      </w:r>
      <w:proofErr w:type="spellEnd"/>
      <w:r>
        <w:rPr>
          <w:sz w:val="28"/>
          <w:szCs w:val="28"/>
        </w:rPr>
        <w:t>,</w:t>
      </w:r>
      <w:r w:rsidRPr="00AA326F">
        <w:rPr>
          <w:sz w:val="28"/>
          <w:szCs w:val="28"/>
        </w:rPr>
        <w:t xml:space="preserve"> или</w:t>
      </w:r>
      <w:r w:rsidRPr="00AA326F">
        <w:rPr>
          <w:sz w:val="28"/>
          <w:szCs w:val="28"/>
          <w:lang w:val="kk-KZ"/>
        </w:rPr>
        <w:t xml:space="preserve"> 100</w:t>
      </w:r>
      <w:r w:rsidRPr="00AA326F">
        <w:rPr>
          <w:sz w:val="28"/>
          <w:szCs w:val="28"/>
        </w:rPr>
        <w:t>,</w:t>
      </w:r>
      <w:r w:rsidRPr="00AA326F">
        <w:rPr>
          <w:sz w:val="28"/>
          <w:szCs w:val="28"/>
          <w:lang w:val="kk-KZ"/>
        </w:rPr>
        <w:t>6</w:t>
      </w:r>
      <w:r>
        <w:rPr>
          <w:sz w:val="28"/>
          <w:szCs w:val="28"/>
          <w:lang w:val="kk-KZ"/>
        </w:rPr>
        <w:t> </w:t>
      </w:r>
      <w:r w:rsidRPr="00AA326F">
        <w:rPr>
          <w:sz w:val="28"/>
          <w:szCs w:val="28"/>
        </w:rPr>
        <w:t xml:space="preserve">%. План перевыполнен на </w:t>
      </w:r>
      <w:r w:rsidRPr="00AA326F">
        <w:rPr>
          <w:sz w:val="28"/>
          <w:szCs w:val="28"/>
          <w:lang w:val="kk-KZ"/>
        </w:rPr>
        <w:t>17</w:t>
      </w:r>
      <w:r w:rsidRPr="00AA326F">
        <w:rPr>
          <w:sz w:val="28"/>
          <w:szCs w:val="28"/>
        </w:rPr>
        <w:t> </w:t>
      </w:r>
      <w:r w:rsidRPr="00AA326F">
        <w:rPr>
          <w:sz w:val="28"/>
          <w:szCs w:val="28"/>
          <w:lang w:val="kk-KZ"/>
        </w:rPr>
        <w:t>967</w:t>
      </w:r>
      <w:r w:rsidRPr="00AA326F">
        <w:rPr>
          <w:sz w:val="28"/>
          <w:szCs w:val="28"/>
        </w:rPr>
        <w:t>,</w:t>
      </w:r>
      <w:r w:rsidRPr="00AA326F">
        <w:rPr>
          <w:sz w:val="28"/>
          <w:szCs w:val="28"/>
          <w:lang w:val="kk-KZ"/>
        </w:rPr>
        <w:t>5</w:t>
      </w:r>
      <w:r>
        <w:rPr>
          <w:sz w:val="28"/>
          <w:szCs w:val="28"/>
        </w:rPr>
        <w:t> </w:t>
      </w:r>
      <w:proofErr w:type="spellStart"/>
      <w:r>
        <w:rPr>
          <w:sz w:val="28"/>
          <w:szCs w:val="28"/>
        </w:rPr>
        <w:t>тыс.тенге</w:t>
      </w:r>
      <w:proofErr w:type="spellEnd"/>
      <w:r>
        <w:rPr>
          <w:sz w:val="28"/>
          <w:szCs w:val="28"/>
        </w:rPr>
        <w:t xml:space="preserve"> </w:t>
      </w:r>
      <w:r w:rsidRPr="00DC717A">
        <w:rPr>
          <w:sz w:val="28"/>
          <w:szCs w:val="28"/>
          <w:lang w:val="kk-KZ"/>
        </w:rPr>
        <w:t>за счет увеличения поступлений по крупному плательщику Казахстанский филиал Карачаганак Петролеум Оперэйтинг Б.В. на 209</w:t>
      </w:r>
      <w:r w:rsidR="009D0ACF">
        <w:rPr>
          <w:sz w:val="28"/>
          <w:szCs w:val="28"/>
          <w:lang w:val="kk-KZ"/>
        </w:rPr>
        <w:t> </w:t>
      </w:r>
      <w:r w:rsidRPr="00DC717A">
        <w:rPr>
          <w:sz w:val="28"/>
          <w:szCs w:val="28"/>
          <w:lang w:val="kk-KZ"/>
        </w:rPr>
        <w:t>062,5</w:t>
      </w:r>
      <w:r>
        <w:rPr>
          <w:sz w:val="28"/>
          <w:szCs w:val="28"/>
          <w:lang w:val="kk-KZ"/>
        </w:rPr>
        <w:t> тыс.тенге</w:t>
      </w:r>
      <w:r w:rsidRPr="00DC717A">
        <w:rPr>
          <w:sz w:val="28"/>
          <w:szCs w:val="28"/>
          <w:lang w:val="kk-KZ"/>
        </w:rPr>
        <w:t xml:space="preserve"> или на 7,9</w:t>
      </w:r>
      <w:r>
        <w:rPr>
          <w:sz w:val="28"/>
          <w:szCs w:val="28"/>
          <w:lang w:val="kk-KZ"/>
        </w:rPr>
        <w:t> </w:t>
      </w:r>
      <w:r w:rsidRPr="00DC717A">
        <w:rPr>
          <w:sz w:val="28"/>
          <w:szCs w:val="28"/>
          <w:lang w:val="kk-KZ"/>
        </w:rPr>
        <w:t xml:space="preserve">% </w:t>
      </w:r>
      <w:r w:rsidRPr="005953EC">
        <w:rPr>
          <w:rFonts w:eastAsia="Calibri"/>
          <w:i/>
          <w:color w:val="0070C0"/>
          <w:sz w:val="24"/>
          <w:szCs w:val="24"/>
          <w:lang w:eastAsia="en-US"/>
        </w:rPr>
        <w:t>(факт за 2019</w:t>
      </w:r>
      <w:r w:rsidR="009D0ACF">
        <w:rPr>
          <w:rFonts w:eastAsia="Calibri"/>
          <w:i/>
          <w:color w:val="0070C0"/>
          <w:sz w:val="24"/>
          <w:szCs w:val="24"/>
          <w:lang w:eastAsia="en-US"/>
        </w:rPr>
        <w:t> </w:t>
      </w:r>
      <w:r w:rsidRPr="005953EC">
        <w:rPr>
          <w:rFonts w:eastAsia="Calibri"/>
          <w:i/>
          <w:color w:val="0070C0"/>
          <w:sz w:val="24"/>
          <w:szCs w:val="24"/>
          <w:lang w:eastAsia="en-US"/>
        </w:rPr>
        <w:t>г. 2</w:t>
      </w:r>
      <w:r>
        <w:rPr>
          <w:rFonts w:eastAsia="Calibri"/>
          <w:i/>
          <w:color w:val="0070C0"/>
          <w:sz w:val="24"/>
          <w:szCs w:val="24"/>
          <w:lang w:eastAsia="en-US"/>
        </w:rPr>
        <w:t> </w:t>
      </w:r>
      <w:r w:rsidRPr="005953EC">
        <w:rPr>
          <w:rFonts w:eastAsia="Calibri"/>
          <w:i/>
          <w:color w:val="0070C0"/>
          <w:sz w:val="24"/>
          <w:szCs w:val="24"/>
          <w:lang w:eastAsia="en-US"/>
        </w:rPr>
        <w:t>647</w:t>
      </w:r>
      <w:r>
        <w:rPr>
          <w:rFonts w:eastAsia="Calibri"/>
          <w:i/>
          <w:color w:val="0070C0"/>
          <w:sz w:val="24"/>
          <w:szCs w:val="24"/>
          <w:lang w:eastAsia="en-US"/>
        </w:rPr>
        <w:t> </w:t>
      </w:r>
      <w:r w:rsidRPr="005953EC">
        <w:rPr>
          <w:rFonts w:eastAsia="Calibri"/>
          <w:i/>
          <w:color w:val="0070C0"/>
          <w:sz w:val="24"/>
          <w:szCs w:val="24"/>
          <w:lang w:eastAsia="en-US"/>
        </w:rPr>
        <w:t>620,2</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5953EC">
        <w:rPr>
          <w:rFonts w:eastAsia="Calibri"/>
          <w:i/>
          <w:color w:val="0070C0"/>
          <w:sz w:val="24"/>
          <w:szCs w:val="24"/>
          <w:lang w:eastAsia="en-US"/>
        </w:rPr>
        <w:t>., за 2020г. - 2</w:t>
      </w:r>
      <w:r>
        <w:rPr>
          <w:rFonts w:eastAsia="Calibri"/>
          <w:i/>
          <w:color w:val="0070C0"/>
          <w:sz w:val="24"/>
          <w:szCs w:val="24"/>
          <w:lang w:eastAsia="en-US"/>
        </w:rPr>
        <w:t> </w:t>
      </w:r>
      <w:r w:rsidRPr="005953EC">
        <w:rPr>
          <w:rFonts w:eastAsia="Calibri"/>
          <w:i/>
          <w:color w:val="0070C0"/>
          <w:sz w:val="24"/>
          <w:szCs w:val="24"/>
          <w:lang w:eastAsia="en-US"/>
        </w:rPr>
        <w:t>856</w:t>
      </w:r>
      <w:r>
        <w:rPr>
          <w:rFonts w:eastAsia="Calibri"/>
          <w:i/>
          <w:color w:val="0070C0"/>
          <w:sz w:val="24"/>
          <w:szCs w:val="24"/>
          <w:lang w:eastAsia="en-US"/>
        </w:rPr>
        <w:t> </w:t>
      </w:r>
      <w:r w:rsidRPr="005953EC">
        <w:rPr>
          <w:rFonts w:eastAsia="Calibri"/>
          <w:i/>
          <w:color w:val="0070C0"/>
          <w:sz w:val="24"/>
          <w:szCs w:val="24"/>
          <w:lang w:eastAsia="en-US"/>
        </w:rPr>
        <w:t>682,8</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5953EC">
        <w:rPr>
          <w:rFonts w:eastAsia="Calibri"/>
          <w:i/>
          <w:color w:val="0070C0"/>
          <w:sz w:val="24"/>
          <w:szCs w:val="24"/>
          <w:lang w:eastAsia="en-US"/>
        </w:rPr>
        <w:t>)</w:t>
      </w:r>
      <w:r w:rsidRPr="00DC717A">
        <w:rPr>
          <w:sz w:val="28"/>
          <w:szCs w:val="28"/>
        </w:rPr>
        <w:t>;</w:t>
      </w:r>
    </w:p>
    <w:p w:rsidR="00D634EF" w:rsidRPr="00301A28" w:rsidRDefault="00D634EF" w:rsidP="00D634EF">
      <w:pPr>
        <w:widowControl w:val="0"/>
        <w:pBdr>
          <w:bottom w:val="single" w:sz="4" w:space="0" w:color="FFFFFF"/>
        </w:pBdr>
        <w:ind w:firstLine="709"/>
        <w:jc w:val="both"/>
        <w:rPr>
          <w:sz w:val="28"/>
          <w:szCs w:val="28"/>
        </w:rPr>
      </w:pPr>
      <w:r w:rsidRPr="0090591C">
        <w:rPr>
          <w:sz w:val="28"/>
          <w:szCs w:val="28"/>
          <w:lang w:val="kk-KZ"/>
        </w:rPr>
        <w:t>По</w:t>
      </w:r>
      <w:r w:rsidRPr="0090591C">
        <w:rPr>
          <w:i/>
          <w:sz w:val="28"/>
          <w:szCs w:val="28"/>
        </w:rPr>
        <w:t xml:space="preserve"> </w:t>
      </w:r>
      <w:r w:rsidRPr="005A7599">
        <w:rPr>
          <w:i/>
          <w:sz w:val="28"/>
          <w:szCs w:val="28"/>
        </w:rPr>
        <w:t>сборам за ведение предпринимательской и профессиональной деятельности</w:t>
      </w:r>
      <w:r w:rsidRPr="0090591C">
        <w:rPr>
          <w:sz w:val="28"/>
          <w:szCs w:val="28"/>
        </w:rPr>
        <w:t xml:space="preserve"> при плане 4</w:t>
      </w:r>
      <w:r>
        <w:rPr>
          <w:sz w:val="28"/>
          <w:szCs w:val="28"/>
        </w:rPr>
        <w:t> </w:t>
      </w:r>
      <w:r w:rsidRPr="0090591C">
        <w:rPr>
          <w:sz w:val="28"/>
          <w:szCs w:val="28"/>
        </w:rPr>
        <w:t>02</w:t>
      </w:r>
      <w:r>
        <w:rPr>
          <w:sz w:val="28"/>
          <w:szCs w:val="28"/>
        </w:rPr>
        <w:t>0 975</w:t>
      </w:r>
      <w:r>
        <w:rPr>
          <w:sz w:val="28"/>
          <w:szCs w:val="28"/>
          <w:lang w:val="kk-KZ"/>
        </w:rPr>
        <w:t> тыс.тенге</w:t>
      </w:r>
      <w:r w:rsidRPr="0090591C">
        <w:rPr>
          <w:sz w:val="28"/>
          <w:szCs w:val="28"/>
        </w:rPr>
        <w:t>,</w:t>
      </w:r>
      <w:r w:rsidRPr="0090591C">
        <w:rPr>
          <w:sz w:val="28"/>
          <w:szCs w:val="28"/>
          <w:lang w:val="kk-KZ"/>
        </w:rPr>
        <w:t xml:space="preserve"> </w:t>
      </w:r>
      <w:r w:rsidRPr="0090591C">
        <w:rPr>
          <w:sz w:val="28"/>
          <w:szCs w:val="28"/>
        </w:rPr>
        <w:t xml:space="preserve">поступления составили </w:t>
      </w:r>
      <w:r w:rsidRPr="00301A28">
        <w:rPr>
          <w:sz w:val="28"/>
          <w:szCs w:val="28"/>
        </w:rPr>
        <w:t>4 197 983,4</w:t>
      </w:r>
      <w:r>
        <w:rPr>
          <w:sz w:val="28"/>
          <w:szCs w:val="28"/>
        </w:rPr>
        <w:t> </w:t>
      </w:r>
      <w:proofErr w:type="spellStart"/>
      <w:r>
        <w:rPr>
          <w:sz w:val="28"/>
          <w:szCs w:val="28"/>
        </w:rPr>
        <w:t>тыс.тенге</w:t>
      </w:r>
      <w:proofErr w:type="spellEnd"/>
      <w:r w:rsidRPr="00301A28">
        <w:rPr>
          <w:sz w:val="28"/>
          <w:szCs w:val="28"/>
        </w:rPr>
        <w:t xml:space="preserve"> или исполнение составило 104</w:t>
      </w:r>
      <w:r w:rsidRPr="00301A28">
        <w:rPr>
          <w:sz w:val="28"/>
          <w:szCs w:val="28"/>
          <w:lang w:val="kk-KZ"/>
        </w:rPr>
        <w:t>,4</w:t>
      </w:r>
      <w:r>
        <w:rPr>
          <w:sz w:val="28"/>
          <w:szCs w:val="28"/>
          <w:lang w:val="kk-KZ"/>
        </w:rPr>
        <w:t> </w:t>
      </w:r>
      <w:r w:rsidRPr="00301A28">
        <w:rPr>
          <w:sz w:val="28"/>
          <w:szCs w:val="28"/>
        </w:rPr>
        <w:t>%. В том числе</w:t>
      </w:r>
      <w:r>
        <w:rPr>
          <w:sz w:val="28"/>
          <w:szCs w:val="28"/>
        </w:rPr>
        <w:t xml:space="preserve"> по</w:t>
      </w:r>
      <w:r w:rsidRPr="00301A28">
        <w:rPr>
          <w:sz w:val="28"/>
          <w:szCs w:val="28"/>
        </w:rPr>
        <w:t>:</w:t>
      </w:r>
    </w:p>
    <w:p w:rsidR="00D634EF" w:rsidRDefault="00D634EF" w:rsidP="00D634EF">
      <w:pPr>
        <w:widowControl w:val="0"/>
        <w:pBdr>
          <w:bottom w:val="single" w:sz="4" w:space="0" w:color="FFFFFF"/>
        </w:pBdr>
        <w:ind w:firstLine="709"/>
        <w:jc w:val="both"/>
        <w:rPr>
          <w:sz w:val="28"/>
          <w:szCs w:val="28"/>
        </w:rPr>
      </w:pPr>
      <w:r w:rsidRPr="00301A28">
        <w:rPr>
          <w:sz w:val="28"/>
          <w:szCs w:val="28"/>
        </w:rPr>
        <w:t xml:space="preserve">- </w:t>
      </w:r>
      <w:r w:rsidRPr="005A7599">
        <w:rPr>
          <w:i/>
          <w:sz w:val="28"/>
          <w:szCs w:val="28"/>
        </w:rPr>
        <w:t>сбору за проезд автотранспортных средств по территории Республики Казахстан</w:t>
      </w:r>
      <w:r w:rsidRPr="00301A28">
        <w:rPr>
          <w:sz w:val="28"/>
          <w:szCs w:val="28"/>
        </w:rPr>
        <w:t>, по которому при плане 3 671 542</w:t>
      </w:r>
      <w:r>
        <w:rPr>
          <w:sz w:val="28"/>
          <w:szCs w:val="28"/>
        </w:rPr>
        <w:t> </w:t>
      </w:r>
      <w:proofErr w:type="spellStart"/>
      <w:proofErr w:type="gramStart"/>
      <w:r>
        <w:rPr>
          <w:sz w:val="28"/>
          <w:szCs w:val="28"/>
        </w:rPr>
        <w:t>тыс.тенге</w:t>
      </w:r>
      <w:proofErr w:type="spellEnd"/>
      <w:proofErr w:type="gramEnd"/>
      <w:r w:rsidRPr="00301A28">
        <w:rPr>
          <w:sz w:val="28"/>
          <w:szCs w:val="28"/>
        </w:rPr>
        <w:t xml:space="preserve"> поступило 3 838 461</w:t>
      </w:r>
      <w:r>
        <w:rPr>
          <w:sz w:val="28"/>
          <w:szCs w:val="28"/>
        </w:rPr>
        <w:t> </w:t>
      </w:r>
      <w:proofErr w:type="spellStart"/>
      <w:r>
        <w:rPr>
          <w:sz w:val="28"/>
          <w:szCs w:val="28"/>
        </w:rPr>
        <w:t>тыс.тенге</w:t>
      </w:r>
      <w:proofErr w:type="spellEnd"/>
      <w:r w:rsidRPr="009835EB">
        <w:rPr>
          <w:sz w:val="28"/>
          <w:szCs w:val="28"/>
        </w:rPr>
        <w:t xml:space="preserve">, </w:t>
      </w:r>
      <w:r w:rsidRPr="007A2BA6">
        <w:rPr>
          <w:sz w:val="28"/>
          <w:szCs w:val="28"/>
        </w:rPr>
        <w:t xml:space="preserve">или </w:t>
      </w:r>
      <w:r w:rsidRPr="007A2BA6">
        <w:rPr>
          <w:rFonts w:eastAsia="Calibri"/>
          <w:sz w:val="28"/>
          <w:szCs w:val="28"/>
          <w:lang w:eastAsia="en-US"/>
        </w:rPr>
        <w:t>104,5 % к плану</w:t>
      </w:r>
      <w:r w:rsidRPr="007A2BA6">
        <w:rPr>
          <w:sz w:val="28"/>
          <w:szCs w:val="28"/>
        </w:rPr>
        <w:t>.</w:t>
      </w:r>
      <w:r w:rsidRPr="009835EB">
        <w:rPr>
          <w:sz w:val="28"/>
          <w:szCs w:val="28"/>
        </w:rPr>
        <w:t xml:space="preserve"> </w:t>
      </w:r>
      <w:r w:rsidRPr="00301A28">
        <w:rPr>
          <w:sz w:val="28"/>
          <w:szCs w:val="28"/>
        </w:rPr>
        <w:t>План перевыполнен на 166 919</w:t>
      </w:r>
      <w:r>
        <w:rPr>
          <w:sz w:val="28"/>
          <w:szCs w:val="28"/>
        </w:rPr>
        <w:t> </w:t>
      </w:r>
      <w:proofErr w:type="spellStart"/>
      <w:proofErr w:type="gramStart"/>
      <w:r>
        <w:rPr>
          <w:sz w:val="28"/>
          <w:szCs w:val="28"/>
        </w:rPr>
        <w:t>тыс.тенге</w:t>
      </w:r>
      <w:proofErr w:type="spellEnd"/>
      <w:proofErr w:type="gramEnd"/>
      <w:r w:rsidRPr="00301A28">
        <w:rPr>
          <w:sz w:val="28"/>
          <w:szCs w:val="28"/>
        </w:rPr>
        <w:t>, за счет уплаты по 3</w:t>
      </w:r>
      <w:r>
        <w:rPr>
          <w:sz w:val="28"/>
          <w:szCs w:val="28"/>
        </w:rPr>
        <w:t> </w:t>
      </w:r>
      <w:r w:rsidRPr="00301A28">
        <w:rPr>
          <w:sz w:val="28"/>
          <w:szCs w:val="28"/>
        </w:rPr>
        <w:t>961 налогоплательщикам</w:t>
      </w:r>
      <w:r w:rsidRPr="0002270A">
        <w:rPr>
          <w:sz w:val="28"/>
          <w:szCs w:val="28"/>
        </w:rPr>
        <w:t>и</w:t>
      </w:r>
      <w:r w:rsidRPr="00301A28">
        <w:rPr>
          <w:sz w:val="28"/>
          <w:szCs w:val="28"/>
        </w:rPr>
        <w:t xml:space="preserve"> </w:t>
      </w:r>
      <w:r>
        <w:rPr>
          <w:sz w:val="28"/>
          <w:szCs w:val="28"/>
        </w:rPr>
        <w:t>на</w:t>
      </w:r>
      <w:r w:rsidRPr="00301A28">
        <w:rPr>
          <w:sz w:val="28"/>
          <w:szCs w:val="28"/>
        </w:rPr>
        <w:t xml:space="preserve"> сумм</w:t>
      </w:r>
      <w:r>
        <w:rPr>
          <w:sz w:val="28"/>
          <w:szCs w:val="28"/>
        </w:rPr>
        <w:t xml:space="preserve">у </w:t>
      </w:r>
      <w:r w:rsidRPr="00301A28">
        <w:rPr>
          <w:sz w:val="28"/>
          <w:szCs w:val="28"/>
        </w:rPr>
        <w:t>524</w:t>
      </w:r>
      <w:r>
        <w:rPr>
          <w:sz w:val="28"/>
          <w:szCs w:val="28"/>
        </w:rPr>
        <w:t> </w:t>
      </w:r>
      <w:r w:rsidRPr="00301A28">
        <w:rPr>
          <w:sz w:val="28"/>
          <w:szCs w:val="28"/>
        </w:rPr>
        <w:t>276,1</w:t>
      </w:r>
      <w:r>
        <w:rPr>
          <w:sz w:val="28"/>
          <w:szCs w:val="28"/>
        </w:rPr>
        <w:t> </w:t>
      </w:r>
      <w:proofErr w:type="spellStart"/>
      <w:r>
        <w:rPr>
          <w:sz w:val="28"/>
          <w:szCs w:val="28"/>
        </w:rPr>
        <w:t>тыс.тенге</w:t>
      </w:r>
      <w:proofErr w:type="spellEnd"/>
      <w:r w:rsidRPr="00301A28">
        <w:rPr>
          <w:sz w:val="28"/>
          <w:szCs w:val="28"/>
        </w:rPr>
        <w:t>, по которым возникли обязательства</w:t>
      </w:r>
      <w:r>
        <w:rPr>
          <w:sz w:val="28"/>
          <w:szCs w:val="28"/>
        </w:rPr>
        <w:t xml:space="preserve"> в 2020 году</w:t>
      </w:r>
      <w:r w:rsidRPr="00301A28">
        <w:rPr>
          <w:sz w:val="28"/>
          <w:szCs w:val="28"/>
        </w:rPr>
        <w:t>;</w:t>
      </w:r>
    </w:p>
    <w:p w:rsidR="00D634EF" w:rsidRPr="00184F0C" w:rsidRDefault="00D634EF" w:rsidP="00D634EF">
      <w:pPr>
        <w:widowControl w:val="0"/>
        <w:pBdr>
          <w:bottom w:val="single" w:sz="4" w:space="0" w:color="FFFFFF"/>
        </w:pBdr>
        <w:ind w:firstLine="709"/>
        <w:jc w:val="both"/>
        <w:rPr>
          <w:rFonts w:eastAsia="Calibri"/>
          <w:i/>
          <w:color w:val="0070C0"/>
          <w:sz w:val="24"/>
          <w:szCs w:val="24"/>
          <w:lang w:eastAsia="en-US"/>
        </w:rPr>
      </w:pPr>
      <w:proofErr w:type="spellStart"/>
      <w:r w:rsidRPr="00385EA9">
        <w:rPr>
          <w:rFonts w:eastAsia="Calibri"/>
          <w:b/>
          <w:i/>
          <w:color w:val="0070C0"/>
          <w:sz w:val="24"/>
          <w:szCs w:val="24"/>
          <w:lang w:eastAsia="en-US"/>
        </w:rPr>
        <w:t>Справочно</w:t>
      </w:r>
      <w:proofErr w:type="spellEnd"/>
      <w:r w:rsidRPr="00385EA9">
        <w:rPr>
          <w:rFonts w:eastAsia="Calibri"/>
          <w:b/>
          <w:i/>
          <w:color w:val="0070C0"/>
          <w:sz w:val="24"/>
          <w:szCs w:val="24"/>
          <w:lang w:eastAsia="en-US"/>
        </w:rPr>
        <w:t>:</w:t>
      </w:r>
      <w:r w:rsidRPr="00184F0C">
        <w:rPr>
          <w:rFonts w:eastAsia="Calibri"/>
          <w:i/>
          <w:color w:val="0070C0"/>
          <w:sz w:val="24"/>
          <w:szCs w:val="24"/>
          <w:lang w:eastAsia="en-US"/>
        </w:rPr>
        <w:t xml:space="preserve"> из них наиболее крупные ТОО </w:t>
      </w:r>
      <w:r>
        <w:rPr>
          <w:rFonts w:eastAsia="Calibri"/>
          <w:i/>
          <w:color w:val="0070C0"/>
          <w:sz w:val="24"/>
          <w:szCs w:val="24"/>
          <w:lang w:eastAsia="en-US"/>
        </w:rPr>
        <w:t>«</w:t>
      </w:r>
      <w:proofErr w:type="spellStart"/>
      <w:r w:rsidRPr="00184F0C">
        <w:rPr>
          <w:rFonts w:eastAsia="Calibri"/>
          <w:i/>
          <w:color w:val="0070C0"/>
          <w:sz w:val="24"/>
          <w:szCs w:val="24"/>
          <w:lang w:eastAsia="en-US"/>
        </w:rPr>
        <w:t>Black</w:t>
      </w:r>
      <w:proofErr w:type="spellEnd"/>
      <w:r w:rsidRPr="00184F0C">
        <w:rPr>
          <w:rFonts w:eastAsia="Calibri"/>
          <w:i/>
          <w:color w:val="0070C0"/>
          <w:sz w:val="24"/>
          <w:szCs w:val="24"/>
          <w:lang w:eastAsia="en-US"/>
        </w:rPr>
        <w:t xml:space="preserve"> </w:t>
      </w:r>
      <w:proofErr w:type="spellStart"/>
      <w:r w:rsidRPr="00184F0C">
        <w:rPr>
          <w:rFonts w:eastAsia="Calibri"/>
          <w:i/>
          <w:color w:val="0070C0"/>
          <w:sz w:val="24"/>
          <w:szCs w:val="24"/>
          <w:lang w:eastAsia="en-US"/>
        </w:rPr>
        <w:t>Horse</w:t>
      </w:r>
      <w:proofErr w:type="spellEnd"/>
      <w:r w:rsidRPr="00184F0C">
        <w:rPr>
          <w:rFonts w:eastAsia="Calibri"/>
          <w:i/>
          <w:color w:val="0070C0"/>
          <w:sz w:val="24"/>
          <w:szCs w:val="24"/>
          <w:lang w:eastAsia="en-US"/>
        </w:rPr>
        <w:t xml:space="preserve"> </w:t>
      </w:r>
      <w:proofErr w:type="spellStart"/>
      <w:r w:rsidRPr="00184F0C">
        <w:rPr>
          <w:rFonts w:eastAsia="Calibri"/>
          <w:i/>
          <w:color w:val="0070C0"/>
          <w:sz w:val="24"/>
          <w:szCs w:val="24"/>
          <w:lang w:eastAsia="en-US"/>
        </w:rPr>
        <w:t>Asia</w:t>
      </w:r>
      <w:proofErr w:type="spellEnd"/>
      <w:r>
        <w:rPr>
          <w:rFonts w:eastAsia="Calibri"/>
          <w:i/>
          <w:color w:val="0070C0"/>
          <w:sz w:val="24"/>
          <w:szCs w:val="24"/>
          <w:lang w:eastAsia="en-US"/>
        </w:rPr>
        <w:t>»</w:t>
      </w:r>
      <w:r w:rsidRPr="00184F0C">
        <w:rPr>
          <w:rFonts w:eastAsia="Calibri"/>
          <w:i/>
          <w:color w:val="0070C0"/>
          <w:sz w:val="24"/>
          <w:szCs w:val="24"/>
          <w:lang w:eastAsia="en-US"/>
        </w:rPr>
        <w:t xml:space="preserve"> на 87</w:t>
      </w:r>
      <w:r>
        <w:rPr>
          <w:rFonts w:eastAsia="Calibri"/>
          <w:i/>
          <w:color w:val="0070C0"/>
          <w:sz w:val="24"/>
          <w:szCs w:val="24"/>
          <w:lang w:eastAsia="en-US"/>
        </w:rPr>
        <w:t> </w:t>
      </w:r>
      <w:r w:rsidRPr="00184F0C">
        <w:rPr>
          <w:rFonts w:eastAsia="Calibri"/>
          <w:i/>
          <w:color w:val="0070C0"/>
          <w:sz w:val="24"/>
          <w:szCs w:val="24"/>
          <w:lang w:eastAsia="en-US"/>
        </w:rPr>
        <w:t>299,4</w:t>
      </w:r>
      <w:r>
        <w:rPr>
          <w:rFonts w:eastAsia="Calibri"/>
          <w:i/>
          <w:color w:val="0070C0"/>
          <w:sz w:val="24"/>
          <w:szCs w:val="24"/>
          <w:lang w:eastAsia="en-US"/>
        </w:rPr>
        <w:t> </w:t>
      </w:r>
      <w:proofErr w:type="spellStart"/>
      <w:proofErr w:type="gramStart"/>
      <w:r>
        <w:rPr>
          <w:rFonts w:eastAsia="Calibri"/>
          <w:i/>
          <w:color w:val="0070C0"/>
          <w:sz w:val="24"/>
          <w:szCs w:val="24"/>
          <w:lang w:eastAsia="en-US"/>
        </w:rPr>
        <w:t>тыс.тенге</w:t>
      </w:r>
      <w:proofErr w:type="spellEnd"/>
      <w:proofErr w:type="gramEnd"/>
      <w:r w:rsidRPr="00184F0C">
        <w:rPr>
          <w:rFonts w:eastAsia="Calibri"/>
          <w:i/>
          <w:color w:val="0070C0"/>
          <w:sz w:val="24"/>
          <w:szCs w:val="24"/>
          <w:lang w:eastAsia="en-US"/>
        </w:rPr>
        <w:t xml:space="preserve">, также </w:t>
      </w:r>
      <w:proofErr w:type="spellStart"/>
      <w:r w:rsidRPr="00184F0C">
        <w:rPr>
          <w:rFonts w:eastAsia="Calibri"/>
          <w:i/>
          <w:color w:val="0070C0"/>
          <w:sz w:val="24"/>
          <w:szCs w:val="24"/>
          <w:lang w:eastAsia="en-US"/>
        </w:rPr>
        <w:t>физ.лиц</w:t>
      </w:r>
      <w:proofErr w:type="spellEnd"/>
      <w:r w:rsidRPr="00184F0C">
        <w:rPr>
          <w:rFonts w:eastAsia="Calibri"/>
          <w:i/>
          <w:color w:val="0070C0"/>
          <w:sz w:val="24"/>
          <w:szCs w:val="24"/>
          <w:lang w:eastAsia="en-US"/>
        </w:rPr>
        <w:t>.</w:t>
      </w:r>
    </w:p>
    <w:p w:rsidR="00D634EF" w:rsidRPr="007A14DC" w:rsidRDefault="00D634EF" w:rsidP="00D634EF">
      <w:pPr>
        <w:widowControl w:val="0"/>
        <w:pBdr>
          <w:bottom w:val="single" w:sz="4" w:space="0" w:color="FFFFFF"/>
        </w:pBdr>
        <w:ind w:firstLine="709"/>
        <w:jc w:val="both"/>
        <w:rPr>
          <w:sz w:val="28"/>
          <w:szCs w:val="28"/>
        </w:rPr>
      </w:pPr>
      <w:r w:rsidRPr="00184F0C">
        <w:rPr>
          <w:sz w:val="28"/>
          <w:szCs w:val="28"/>
        </w:rPr>
        <w:t xml:space="preserve">- </w:t>
      </w:r>
      <w:r w:rsidRPr="005A7599">
        <w:rPr>
          <w:i/>
          <w:sz w:val="28"/>
          <w:szCs w:val="28"/>
        </w:rPr>
        <w:t>сборам за выдачу разрешения на использование радиочастотного спектра телевизионным и радиовещательным организациям</w:t>
      </w:r>
      <w:r w:rsidRPr="007A14DC">
        <w:rPr>
          <w:sz w:val="28"/>
          <w:szCs w:val="28"/>
        </w:rPr>
        <w:t xml:space="preserve"> план исполнен на 100,4</w:t>
      </w:r>
      <w:r>
        <w:rPr>
          <w:sz w:val="28"/>
          <w:szCs w:val="28"/>
        </w:rPr>
        <w:t> </w:t>
      </w:r>
      <w:r w:rsidRPr="007A14DC">
        <w:rPr>
          <w:sz w:val="28"/>
          <w:szCs w:val="28"/>
        </w:rPr>
        <w:t>% или поступило 3 739,6</w:t>
      </w:r>
      <w:r>
        <w:rPr>
          <w:sz w:val="28"/>
          <w:szCs w:val="28"/>
        </w:rPr>
        <w:t> </w:t>
      </w:r>
      <w:proofErr w:type="spellStart"/>
      <w:proofErr w:type="gramStart"/>
      <w:r>
        <w:rPr>
          <w:sz w:val="28"/>
          <w:szCs w:val="28"/>
        </w:rPr>
        <w:t>тыс.тенге</w:t>
      </w:r>
      <w:proofErr w:type="spellEnd"/>
      <w:proofErr w:type="gramEnd"/>
      <w:r w:rsidRPr="007A14DC">
        <w:rPr>
          <w:sz w:val="28"/>
          <w:szCs w:val="28"/>
        </w:rPr>
        <w:t xml:space="preserve"> </w:t>
      </w:r>
      <w:r w:rsidRPr="007A14DC">
        <w:rPr>
          <w:rFonts w:eastAsia="Calibri"/>
          <w:i/>
          <w:color w:val="0070C0"/>
          <w:sz w:val="24"/>
          <w:szCs w:val="24"/>
          <w:lang w:eastAsia="en-US"/>
        </w:rPr>
        <w:t>(план 3 724</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7A14DC">
        <w:rPr>
          <w:rFonts w:eastAsia="Calibri"/>
          <w:i/>
          <w:color w:val="0070C0"/>
          <w:sz w:val="24"/>
          <w:szCs w:val="24"/>
          <w:lang w:eastAsia="en-US"/>
        </w:rPr>
        <w:t>)</w:t>
      </w:r>
      <w:r w:rsidRPr="007A14DC">
        <w:rPr>
          <w:sz w:val="28"/>
          <w:szCs w:val="28"/>
        </w:rPr>
        <w:t>. Перевыполнение обеспечено за счет уплаты по 6 налогоплательщикам в сумме 1</w:t>
      </w:r>
      <w:r>
        <w:rPr>
          <w:sz w:val="28"/>
          <w:szCs w:val="28"/>
        </w:rPr>
        <w:t> </w:t>
      </w:r>
      <w:r w:rsidRPr="007A14DC">
        <w:rPr>
          <w:sz w:val="28"/>
          <w:szCs w:val="28"/>
        </w:rPr>
        <w:t>878,3</w:t>
      </w:r>
      <w:r>
        <w:rPr>
          <w:sz w:val="28"/>
          <w:szCs w:val="28"/>
        </w:rPr>
        <w:t> </w:t>
      </w:r>
      <w:proofErr w:type="spellStart"/>
      <w:proofErr w:type="gramStart"/>
      <w:r>
        <w:rPr>
          <w:sz w:val="28"/>
          <w:szCs w:val="28"/>
        </w:rPr>
        <w:t>тыс.тенге</w:t>
      </w:r>
      <w:proofErr w:type="spellEnd"/>
      <w:proofErr w:type="gramEnd"/>
      <w:r w:rsidRPr="007A14DC">
        <w:rPr>
          <w:sz w:val="28"/>
          <w:szCs w:val="28"/>
        </w:rPr>
        <w:t>, по которым возникли обязательства в 2020 году;</w:t>
      </w:r>
    </w:p>
    <w:p w:rsidR="00D634EF" w:rsidRDefault="00D634EF" w:rsidP="00D634EF">
      <w:pPr>
        <w:widowControl w:val="0"/>
        <w:pBdr>
          <w:bottom w:val="single" w:sz="4" w:space="0" w:color="FFFFFF"/>
        </w:pBdr>
        <w:ind w:firstLine="709"/>
        <w:jc w:val="both"/>
        <w:rPr>
          <w:sz w:val="28"/>
          <w:szCs w:val="28"/>
        </w:rPr>
      </w:pPr>
      <w:proofErr w:type="spellStart"/>
      <w:r w:rsidRPr="00385EA9">
        <w:rPr>
          <w:rFonts w:eastAsia="Calibri"/>
          <w:b/>
          <w:i/>
          <w:color w:val="0070C0"/>
          <w:sz w:val="24"/>
          <w:szCs w:val="24"/>
          <w:lang w:eastAsia="en-US"/>
        </w:rPr>
        <w:t>Справочно</w:t>
      </w:r>
      <w:proofErr w:type="spellEnd"/>
      <w:r w:rsidRPr="00385EA9">
        <w:rPr>
          <w:rFonts w:eastAsia="Calibri"/>
          <w:b/>
          <w:i/>
          <w:color w:val="0070C0"/>
          <w:sz w:val="24"/>
          <w:szCs w:val="24"/>
          <w:lang w:eastAsia="en-US"/>
        </w:rPr>
        <w:t>:</w:t>
      </w:r>
      <w:r w:rsidRPr="007A14DC">
        <w:rPr>
          <w:rFonts w:eastAsia="Calibri"/>
          <w:i/>
          <w:color w:val="0070C0"/>
          <w:sz w:val="24"/>
          <w:szCs w:val="24"/>
          <w:lang w:eastAsia="en-US"/>
        </w:rPr>
        <w:t xml:space="preserve"> из них крупные ТОО </w:t>
      </w:r>
      <w:r>
        <w:rPr>
          <w:rFonts w:eastAsia="Calibri"/>
          <w:i/>
          <w:color w:val="0070C0"/>
          <w:sz w:val="24"/>
          <w:szCs w:val="24"/>
          <w:lang w:eastAsia="en-US"/>
        </w:rPr>
        <w:t>«</w:t>
      </w:r>
      <w:proofErr w:type="spellStart"/>
      <w:r w:rsidRPr="007A14DC">
        <w:rPr>
          <w:rFonts w:eastAsia="Calibri"/>
          <w:i/>
          <w:color w:val="0070C0"/>
          <w:sz w:val="24"/>
          <w:szCs w:val="24"/>
          <w:lang w:eastAsia="en-US"/>
        </w:rPr>
        <w:t>Business</w:t>
      </w:r>
      <w:proofErr w:type="spellEnd"/>
      <w:r w:rsidRPr="007A14DC">
        <w:rPr>
          <w:rFonts w:eastAsia="Calibri"/>
          <w:i/>
          <w:color w:val="0070C0"/>
          <w:sz w:val="24"/>
          <w:szCs w:val="24"/>
          <w:lang w:eastAsia="en-US"/>
        </w:rPr>
        <w:t xml:space="preserve"> FM</w:t>
      </w:r>
      <w:r>
        <w:rPr>
          <w:rFonts w:eastAsia="Calibri"/>
          <w:i/>
          <w:color w:val="0070C0"/>
          <w:sz w:val="24"/>
          <w:szCs w:val="24"/>
          <w:lang w:eastAsia="en-US"/>
        </w:rPr>
        <w:t>»</w:t>
      </w:r>
      <w:r w:rsidRPr="007A14DC">
        <w:rPr>
          <w:rFonts w:eastAsia="Calibri"/>
          <w:i/>
          <w:color w:val="0070C0"/>
          <w:sz w:val="24"/>
          <w:szCs w:val="24"/>
          <w:lang w:eastAsia="en-US"/>
        </w:rPr>
        <w:t xml:space="preserve"> на 1</w:t>
      </w:r>
      <w:r>
        <w:rPr>
          <w:rFonts w:eastAsia="Calibri"/>
          <w:i/>
          <w:color w:val="0070C0"/>
          <w:sz w:val="24"/>
          <w:szCs w:val="24"/>
          <w:lang w:eastAsia="en-US"/>
        </w:rPr>
        <w:t> </w:t>
      </w:r>
      <w:r w:rsidRPr="007A14DC">
        <w:rPr>
          <w:rFonts w:eastAsia="Calibri"/>
          <w:i/>
          <w:color w:val="0070C0"/>
          <w:sz w:val="24"/>
          <w:szCs w:val="24"/>
          <w:lang w:eastAsia="en-US"/>
        </w:rPr>
        <w:t>293,7</w:t>
      </w:r>
      <w:r>
        <w:rPr>
          <w:rFonts w:eastAsia="Calibri"/>
          <w:i/>
          <w:color w:val="0070C0"/>
          <w:sz w:val="24"/>
          <w:szCs w:val="24"/>
          <w:lang w:eastAsia="en-US"/>
        </w:rPr>
        <w:t> </w:t>
      </w:r>
      <w:proofErr w:type="spellStart"/>
      <w:proofErr w:type="gramStart"/>
      <w:r>
        <w:rPr>
          <w:rFonts w:eastAsia="Calibri"/>
          <w:i/>
          <w:color w:val="0070C0"/>
          <w:sz w:val="24"/>
          <w:szCs w:val="24"/>
          <w:lang w:eastAsia="en-US"/>
        </w:rPr>
        <w:t>тыс.тенге</w:t>
      </w:r>
      <w:proofErr w:type="spellEnd"/>
      <w:proofErr w:type="gramEnd"/>
      <w:r w:rsidRPr="007A14DC">
        <w:rPr>
          <w:rFonts w:eastAsia="Calibri"/>
          <w:i/>
          <w:color w:val="0070C0"/>
          <w:sz w:val="24"/>
          <w:szCs w:val="24"/>
          <w:lang w:eastAsia="en-US"/>
        </w:rPr>
        <w:t xml:space="preserve"> и ТОО </w:t>
      </w:r>
      <w:r>
        <w:rPr>
          <w:rFonts w:eastAsia="Calibri"/>
          <w:i/>
          <w:color w:val="0070C0"/>
          <w:sz w:val="24"/>
          <w:szCs w:val="24"/>
          <w:lang w:eastAsia="en-US"/>
        </w:rPr>
        <w:t>«</w:t>
      </w:r>
      <w:r w:rsidRPr="007A14DC">
        <w:rPr>
          <w:rFonts w:eastAsia="Calibri"/>
          <w:i/>
          <w:color w:val="0070C0"/>
          <w:sz w:val="24"/>
          <w:szCs w:val="24"/>
          <w:lang w:eastAsia="en-US"/>
        </w:rPr>
        <w:t>Актобе Радио</w:t>
      </w:r>
      <w:r>
        <w:rPr>
          <w:rFonts w:eastAsia="Calibri"/>
          <w:i/>
          <w:color w:val="0070C0"/>
          <w:sz w:val="24"/>
          <w:szCs w:val="24"/>
          <w:lang w:eastAsia="en-US"/>
        </w:rPr>
        <w:t>»</w:t>
      </w:r>
      <w:r w:rsidRPr="007A14DC">
        <w:rPr>
          <w:rFonts w:eastAsia="Calibri"/>
          <w:i/>
          <w:color w:val="0070C0"/>
          <w:sz w:val="24"/>
          <w:szCs w:val="24"/>
          <w:lang w:eastAsia="en-US"/>
        </w:rPr>
        <w:t xml:space="preserve"> на 494,5</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7A14DC">
        <w:rPr>
          <w:sz w:val="28"/>
          <w:szCs w:val="28"/>
        </w:rPr>
        <w:t>;</w:t>
      </w:r>
    </w:p>
    <w:p w:rsidR="00D634EF" w:rsidRDefault="00D634EF" w:rsidP="00D634EF">
      <w:pPr>
        <w:widowControl w:val="0"/>
        <w:pBdr>
          <w:bottom w:val="single" w:sz="4" w:space="0" w:color="FFFFFF"/>
        </w:pBdr>
        <w:ind w:firstLine="709"/>
        <w:jc w:val="both"/>
        <w:rPr>
          <w:sz w:val="28"/>
          <w:szCs w:val="28"/>
        </w:rPr>
      </w:pPr>
      <w:r w:rsidRPr="00AA13B1">
        <w:rPr>
          <w:sz w:val="28"/>
          <w:szCs w:val="28"/>
        </w:rPr>
        <w:t xml:space="preserve">- </w:t>
      </w:r>
      <w:r w:rsidRPr="005A7599">
        <w:rPr>
          <w:i/>
          <w:sz w:val="28"/>
          <w:szCs w:val="28"/>
        </w:rPr>
        <w:t xml:space="preserve">плате за размещение наружной (визуальной) рекламы на объектах стационарного размещения рекламы в полосе отвода автомобильных дорог </w:t>
      </w:r>
      <w:r w:rsidRPr="005A7599">
        <w:rPr>
          <w:i/>
          <w:sz w:val="28"/>
          <w:szCs w:val="28"/>
        </w:rPr>
        <w:lastRenderedPageBreak/>
        <w:t>общего пользования республиканского значения, за исключением платы за размещение наружной (визуальной) рекламы на объектах стационарного размещения рекламы в полосе отвода автомобильных дорог общего пользования республиканского значения, проходящих через территории городов районного значения, сел, поселков, сельских округов</w:t>
      </w:r>
      <w:r w:rsidRPr="00AA13B1">
        <w:rPr>
          <w:i/>
          <w:sz w:val="28"/>
          <w:szCs w:val="28"/>
        </w:rPr>
        <w:t xml:space="preserve"> </w:t>
      </w:r>
      <w:r w:rsidRPr="00AA13B1">
        <w:rPr>
          <w:sz w:val="28"/>
          <w:szCs w:val="28"/>
        </w:rPr>
        <w:t>исполнение составило 102,1</w:t>
      </w:r>
      <w:r>
        <w:rPr>
          <w:sz w:val="28"/>
          <w:szCs w:val="28"/>
        </w:rPr>
        <w:t> </w:t>
      </w:r>
      <w:r w:rsidRPr="00AA13B1">
        <w:rPr>
          <w:sz w:val="28"/>
          <w:szCs w:val="28"/>
        </w:rPr>
        <w:t>%, при плане 27 337</w:t>
      </w:r>
      <w:r>
        <w:rPr>
          <w:sz w:val="28"/>
          <w:szCs w:val="28"/>
        </w:rPr>
        <w:t> </w:t>
      </w:r>
      <w:proofErr w:type="spellStart"/>
      <w:r>
        <w:rPr>
          <w:sz w:val="28"/>
          <w:szCs w:val="28"/>
        </w:rPr>
        <w:t>тыс.тенге</w:t>
      </w:r>
      <w:proofErr w:type="spellEnd"/>
      <w:r w:rsidRPr="00AA13B1">
        <w:rPr>
          <w:sz w:val="28"/>
          <w:szCs w:val="28"/>
        </w:rPr>
        <w:t xml:space="preserve"> или поступило 27</w:t>
      </w:r>
      <w:r>
        <w:rPr>
          <w:sz w:val="28"/>
          <w:szCs w:val="28"/>
        </w:rPr>
        <w:t> </w:t>
      </w:r>
      <w:r w:rsidRPr="00AA13B1">
        <w:rPr>
          <w:sz w:val="28"/>
          <w:szCs w:val="28"/>
        </w:rPr>
        <w:t>912</w:t>
      </w:r>
      <w:r>
        <w:rPr>
          <w:sz w:val="28"/>
          <w:szCs w:val="28"/>
        </w:rPr>
        <w:t> </w:t>
      </w:r>
      <w:proofErr w:type="spellStart"/>
      <w:r>
        <w:rPr>
          <w:sz w:val="28"/>
          <w:szCs w:val="28"/>
        </w:rPr>
        <w:t>тыс.тенге</w:t>
      </w:r>
      <w:proofErr w:type="spellEnd"/>
      <w:r w:rsidRPr="00AA13B1">
        <w:rPr>
          <w:sz w:val="28"/>
          <w:szCs w:val="28"/>
        </w:rPr>
        <w:t>. Перевыполнение в сумме 575</w:t>
      </w:r>
      <w:r>
        <w:rPr>
          <w:sz w:val="28"/>
          <w:szCs w:val="28"/>
        </w:rPr>
        <w:t> </w:t>
      </w:r>
      <w:proofErr w:type="spellStart"/>
      <w:proofErr w:type="gramStart"/>
      <w:r>
        <w:rPr>
          <w:sz w:val="28"/>
          <w:szCs w:val="28"/>
        </w:rPr>
        <w:t>тыс.тенге</w:t>
      </w:r>
      <w:proofErr w:type="spellEnd"/>
      <w:proofErr w:type="gramEnd"/>
      <w:r w:rsidRPr="00AA13B1">
        <w:rPr>
          <w:sz w:val="28"/>
          <w:szCs w:val="28"/>
        </w:rPr>
        <w:t xml:space="preserve"> за счет уплаты по 75 налогоплательщикам в сумме 12</w:t>
      </w:r>
      <w:r>
        <w:rPr>
          <w:sz w:val="28"/>
          <w:szCs w:val="28"/>
        </w:rPr>
        <w:t> </w:t>
      </w:r>
      <w:r w:rsidRPr="00AA13B1">
        <w:rPr>
          <w:sz w:val="28"/>
          <w:szCs w:val="28"/>
        </w:rPr>
        <w:t>379,0</w:t>
      </w:r>
      <w:r>
        <w:rPr>
          <w:sz w:val="28"/>
          <w:szCs w:val="28"/>
        </w:rPr>
        <w:t> </w:t>
      </w:r>
      <w:proofErr w:type="spellStart"/>
      <w:r>
        <w:rPr>
          <w:sz w:val="28"/>
          <w:szCs w:val="28"/>
        </w:rPr>
        <w:t>тыс.тенге</w:t>
      </w:r>
      <w:proofErr w:type="spellEnd"/>
      <w:r w:rsidRPr="00AA13B1">
        <w:rPr>
          <w:sz w:val="28"/>
          <w:szCs w:val="28"/>
        </w:rPr>
        <w:t>, по которым возникли обязательства в 2020 году</w:t>
      </w:r>
      <w:r>
        <w:rPr>
          <w:sz w:val="28"/>
          <w:szCs w:val="28"/>
        </w:rPr>
        <w:t xml:space="preserve">. </w:t>
      </w:r>
    </w:p>
    <w:p w:rsidR="00D634EF" w:rsidRPr="00AA13B1" w:rsidRDefault="00D634EF" w:rsidP="00D634EF">
      <w:pPr>
        <w:widowControl w:val="0"/>
        <w:pBdr>
          <w:bottom w:val="single" w:sz="4" w:space="0" w:color="FFFFFF"/>
        </w:pBdr>
        <w:ind w:firstLine="709"/>
        <w:jc w:val="both"/>
        <w:rPr>
          <w:sz w:val="28"/>
          <w:szCs w:val="28"/>
        </w:rPr>
      </w:pPr>
      <w:proofErr w:type="spellStart"/>
      <w:r w:rsidRPr="00385EA9">
        <w:rPr>
          <w:rFonts w:eastAsia="Calibri"/>
          <w:b/>
          <w:i/>
          <w:color w:val="0070C0"/>
          <w:sz w:val="24"/>
          <w:szCs w:val="24"/>
          <w:lang w:eastAsia="en-US"/>
        </w:rPr>
        <w:t>Справочно</w:t>
      </w:r>
      <w:proofErr w:type="spellEnd"/>
      <w:r w:rsidRPr="00385EA9">
        <w:rPr>
          <w:rFonts w:eastAsia="Calibri"/>
          <w:b/>
          <w:i/>
          <w:color w:val="0070C0"/>
          <w:sz w:val="24"/>
          <w:szCs w:val="24"/>
          <w:lang w:eastAsia="en-US"/>
        </w:rPr>
        <w:t>:</w:t>
      </w:r>
      <w:r w:rsidRPr="00B05A1B">
        <w:rPr>
          <w:sz w:val="28"/>
          <w:szCs w:val="28"/>
        </w:rPr>
        <w:t xml:space="preserve"> </w:t>
      </w:r>
      <w:r w:rsidRPr="003D5318">
        <w:rPr>
          <w:rFonts w:eastAsia="Calibri"/>
          <w:i/>
          <w:color w:val="0070C0"/>
          <w:sz w:val="24"/>
          <w:szCs w:val="24"/>
          <w:lang w:eastAsia="en-US"/>
        </w:rPr>
        <w:t>из них 93,6</w:t>
      </w:r>
      <w:r>
        <w:rPr>
          <w:rFonts w:eastAsia="Calibri"/>
          <w:i/>
          <w:color w:val="0070C0"/>
          <w:sz w:val="24"/>
          <w:szCs w:val="24"/>
          <w:lang w:eastAsia="en-US"/>
        </w:rPr>
        <w:t> </w:t>
      </w:r>
      <w:r w:rsidRPr="003D5318">
        <w:rPr>
          <w:rFonts w:eastAsia="Calibri"/>
          <w:i/>
          <w:color w:val="0070C0"/>
          <w:sz w:val="24"/>
          <w:szCs w:val="24"/>
          <w:lang w:eastAsia="en-US"/>
        </w:rPr>
        <w:t>% или 11</w:t>
      </w:r>
      <w:r>
        <w:rPr>
          <w:rFonts w:eastAsia="Calibri"/>
          <w:i/>
          <w:color w:val="0070C0"/>
          <w:sz w:val="24"/>
          <w:szCs w:val="24"/>
          <w:lang w:eastAsia="en-US"/>
        </w:rPr>
        <w:t> </w:t>
      </w:r>
      <w:r w:rsidRPr="003D5318">
        <w:rPr>
          <w:rFonts w:eastAsia="Calibri"/>
          <w:i/>
          <w:color w:val="0070C0"/>
          <w:sz w:val="24"/>
          <w:szCs w:val="24"/>
          <w:lang w:eastAsia="en-US"/>
        </w:rPr>
        <w:t>591,9</w:t>
      </w:r>
      <w:r>
        <w:rPr>
          <w:rFonts w:eastAsia="Calibri"/>
          <w:i/>
          <w:color w:val="0070C0"/>
          <w:sz w:val="24"/>
          <w:szCs w:val="24"/>
          <w:lang w:eastAsia="en-US"/>
        </w:rPr>
        <w:t> </w:t>
      </w:r>
      <w:proofErr w:type="spellStart"/>
      <w:proofErr w:type="gramStart"/>
      <w:r>
        <w:rPr>
          <w:rFonts w:eastAsia="Calibri"/>
          <w:i/>
          <w:color w:val="0070C0"/>
          <w:sz w:val="24"/>
          <w:szCs w:val="24"/>
          <w:lang w:eastAsia="en-US"/>
        </w:rPr>
        <w:t>тыс.тенге</w:t>
      </w:r>
      <w:proofErr w:type="spellEnd"/>
      <w:proofErr w:type="gramEnd"/>
      <w:r w:rsidRPr="003D5318">
        <w:rPr>
          <w:rFonts w:eastAsia="Calibri"/>
          <w:i/>
          <w:color w:val="0070C0"/>
          <w:sz w:val="24"/>
          <w:szCs w:val="24"/>
          <w:lang w:eastAsia="en-US"/>
        </w:rPr>
        <w:t xml:space="preserve"> приходится на ТОО </w:t>
      </w:r>
      <w:r>
        <w:rPr>
          <w:rFonts w:eastAsia="Calibri"/>
          <w:i/>
          <w:color w:val="0070C0"/>
          <w:sz w:val="24"/>
          <w:szCs w:val="24"/>
          <w:lang w:eastAsia="en-US"/>
        </w:rPr>
        <w:t>«</w:t>
      </w:r>
      <w:r w:rsidRPr="003D5318">
        <w:rPr>
          <w:rFonts w:eastAsia="Calibri"/>
          <w:i/>
          <w:color w:val="0070C0"/>
          <w:sz w:val="24"/>
          <w:szCs w:val="24"/>
          <w:lang w:eastAsia="en-US"/>
        </w:rPr>
        <w:t>Корпорация Рост</w:t>
      </w:r>
      <w:r>
        <w:rPr>
          <w:rFonts w:eastAsia="Calibri"/>
          <w:i/>
          <w:color w:val="0070C0"/>
          <w:sz w:val="24"/>
          <w:szCs w:val="24"/>
          <w:lang w:eastAsia="en-US"/>
        </w:rPr>
        <w:t>»</w:t>
      </w:r>
      <w:r w:rsidRPr="00AA13B1">
        <w:rPr>
          <w:sz w:val="28"/>
          <w:szCs w:val="28"/>
        </w:rPr>
        <w:t>;</w:t>
      </w:r>
    </w:p>
    <w:p w:rsidR="00D634EF" w:rsidRPr="00BF2436" w:rsidRDefault="00D634EF" w:rsidP="00D634EF">
      <w:pPr>
        <w:widowControl w:val="0"/>
        <w:pBdr>
          <w:bottom w:val="single" w:sz="4" w:space="0" w:color="FFFFFF"/>
        </w:pBdr>
        <w:ind w:firstLine="709"/>
        <w:jc w:val="both"/>
        <w:rPr>
          <w:rFonts w:eastAsia="Calibri"/>
          <w:i/>
          <w:color w:val="0070C0"/>
          <w:sz w:val="24"/>
          <w:szCs w:val="24"/>
          <w:lang w:eastAsia="en-US"/>
        </w:rPr>
      </w:pPr>
      <w:bookmarkStart w:id="23" w:name="_Hlk31278838"/>
      <w:r w:rsidRPr="009069B9">
        <w:rPr>
          <w:i/>
          <w:sz w:val="28"/>
          <w:szCs w:val="28"/>
        </w:rPr>
        <w:t xml:space="preserve">- </w:t>
      </w:r>
      <w:r w:rsidRPr="005A7599">
        <w:rPr>
          <w:i/>
          <w:sz w:val="28"/>
          <w:szCs w:val="28"/>
        </w:rPr>
        <w:t>регистрационному сбору, зачисляемому в республиканский бюджет</w:t>
      </w:r>
      <w:r w:rsidRPr="009069B9">
        <w:rPr>
          <w:i/>
          <w:sz w:val="28"/>
          <w:szCs w:val="28"/>
        </w:rPr>
        <w:t>,</w:t>
      </w:r>
      <w:r w:rsidRPr="009069B9">
        <w:rPr>
          <w:sz w:val="28"/>
          <w:szCs w:val="28"/>
        </w:rPr>
        <w:t xml:space="preserve"> при плане </w:t>
      </w:r>
      <w:r>
        <w:rPr>
          <w:sz w:val="28"/>
          <w:szCs w:val="28"/>
        </w:rPr>
        <w:t>169</w:t>
      </w:r>
      <w:r w:rsidRPr="009069B9">
        <w:rPr>
          <w:sz w:val="28"/>
          <w:szCs w:val="28"/>
        </w:rPr>
        <w:t> </w:t>
      </w:r>
      <w:r>
        <w:rPr>
          <w:sz w:val="28"/>
          <w:szCs w:val="28"/>
        </w:rPr>
        <w:t>793 </w:t>
      </w:r>
      <w:proofErr w:type="spellStart"/>
      <w:proofErr w:type="gramStart"/>
      <w:r>
        <w:rPr>
          <w:sz w:val="28"/>
          <w:szCs w:val="28"/>
        </w:rPr>
        <w:t>тыс.тенге</w:t>
      </w:r>
      <w:proofErr w:type="spellEnd"/>
      <w:proofErr w:type="gramEnd"/>
      <w:r w:rsidRPr="009069B9">
        <w:rPr>
          <w:sz w:val="28"/>
          <w:szCs w:val="28"/>
        </w:rPr>
        <w:t xml:space="preserve"> в бюджет поступило </w:t>
      </w:r>
      <w:r>
        <w:rPr>
          <w:sz w:val="28"/>
          <w:szCs w:val="28"/>
        </w:rPr>
        <w:t>174 865,7 </w:t>
      </w:r>
      <w:proofErr w:type="spellStart"/>
      <w:r>
        <w:rPr>
          <w:sz w:val="28"/>
          <w:szCs w:val="28"/>
        </w:rPr>
        <w:t>тыс.тенге</w:t>
      </w:r>
      <w:proofErr w:type="spellEnd"/>
      <w:r w:rsidRPr="009069B9">
        <w:rPr>
          <w:sz w:val="28"/>
          <w:szCs w:val="28"/>
        </w:rPr>
        <w:t xml:space="preserve"> или исполнение к плану составило 10</w:t>
      </w:r>
      <w:r>
        <w:rPr>
          <w:sz w:val="28"/>
          <w:szCs w:val="28"/>
        </w:rPr>
        <w:t>3 </w:t>
      </w:r>
      <w:r w:rsidRPr="009069B9">
        <w:rPr>
          <w:sz w:val="28"/>
          <w:szCs w:val="28"/>
        </w:rPr>
        <w:t xml:space="preserve">%. </w:t>
      </w:r>
      <w:bookmarkEnd w:id="23"/>
      <w:r>
        <w:rPr>
          <w:sz w:val="28"/>
          <w:szCs w:val="28"/>
        </w:rPr>
        <w:t>Данный вид п</w:t>
      </w:r>
      <w:r w:rsidRPr="00902F29">
        <w:rPr>
          <w:sz w:val="28"/>
          <w:szCs w:val="28"/>
        </w:rPr>
        <w:t>латеж</w:t>
      </w:r>
      <w:r>
        <w:rPr>
          <w:sz w:val="28"/>
          <w:szCs w:val="28"/>
        </w:rPr>
        <w:t>а</w:t>
      </w:r>
      <w:r w:rsidRPr="00902F29">
        <w:rPr>
          <w:sz w:val="28"/>
          <w:szCs w:val="28"/>
        </w:rPr>
        <w:t xml:space="preserve"> несистематического характера </w:t>
      </w:r>
      <w:r w:rsidRPr="00902F29">
        <w:rPr>
          <w:rFonts w:eastAsia="Calibri"/>
          <w:i/>
          <w:color w:val="0070C0"/>
          <w:sz w:val="24"/>
          <w:szCs w:val="24"/>
          <w:lang w:eastAsia="en-US"/>
        </w:rPr>
        <w:t>(разовые платежи)</w:t>
      </w:r>
      <w:r>
        <w:rPr>
          <w:sz w:val="28"/>
          <w:szCs w:val="28"/>
        </w:rPr>
        <w:t xml:space="preserve"> и н</w:t>
      </w:r>
      <w:r w:rsidRPr="00902F29">
        <w:rPr>
          <w:sz w:val="28"/>
          <w:szCs w:val="28"/>
        </w:rPr>
        <w:t>е под</w:t>
      </w:r>
      <w:r>
        <w:rPr>
          <w:sz w:val="28"/>
          <w:szCs w:val="28"/>
        </w:rPr>
        <w:t>лежит прямому администрированию.</w:t>
      </w:r>
      <w:r w:rsidRPr="00902F29">
        <w:rPr>
          <w:sz w:val="28"/>
          <w:szCs w:val="28"/>
        </w:rPr>
        <w:t xml:space="preserve"> </w:t>
      </w:r>
      <w:r>
        <w:rPr>
          <w:sz w:val="28"/>
          <w:szCs w:val="28"/>
        </w:rPr>
        <w:t>З</w:t>
      </w:r>
      <w:r w:rsidRPr="00902F29">
        <w:rPr>
          <w:sz w:val="28"/>
          <w:szCs w:val="28"/>
        </w:rPr>
        <w:t>ависит от количества совер</w:t>
      </w:r>
      <w:r>
        <w:rPr>
          <w:sz w:val="28"/>
          <w:szCs w:val="28"/>
        </w:rPr>
        <w:t xml:space="preserve">шаемых регистрационных </w:t>
      </w:r>
      <w:r w:rsidRPr="00902F29">
        <w:rPr>
          <w:sz w:val="28"/>
          <w:szCs w:val="28"/>
        </w:rPr>
        <w:t>действий</w:t>
      </w:r>
      <w:r w:rsidRPr="00902F29">
        <w:rPr>
          <w:sz w:val="28"/>
          <w:szCs w:val="28"/>
          <w:lang w:val="kk-KZ"/>
        </w:rPr>
        <w:t>;</w:t>
      </w:r>
    </w:p>
    <w:p w:rsidR="00D634EF" w:rsidRPr="007E790A" w:rsidRDefault="00D634EF" w:rsidP="00D634EF">
      <w:pPr>
        <w:widowControl w:val="0"/>
        <w:pBdr>
          <w:bottom w:val="single" w:sz="4" w:space="0" w:color="FFFFFF"/>
        </w:pBdr>
        <w:ind w:firstLine="709"/>
        <w:jc w:val="both"/>
        <w:rPr>
          <w:i/>
          <w:sz w:val="28"/>
          <w:szCs w:val="28"/>
          <w:highlight w:val="yellow"/>
        </w:rPr>
      </w:pPr>
      <w:r w:rsidRPr="00486800">
        <w:rPr>
          <w:sz w:val="28"/>
          <w:szCs w:val="28"/>
          <w:lang w:val="kk-KZ"/>
        </w:rPr>
        <w:t xml:space="preserve">- </w:t>
      </w:r>
      <w:r w:rsidRPr="005A7599">
        <w:rPr>
          <w:i/>
          <w:sz w:val="28"/>
          <w:szCs w:val="28"/>
        </w:rPr>
        <w:t>сборам за прохождение учетной регистрации микрофинансовых организаций и включение их в реестр микрофинансовых организаций</w:t>
      </w:r>
      <w:r w:rsidRPr="00486800">
        <w:rPr>
          <w:i/>
          <w:sz w:val="28"/>
          <w:szCs w:val="28"/>
          <w:lang w:val="kk-KZ"/>
        </w:rPr>
        <w:t xml:space="preserve"> </w:t>
      </w:r>
      <w:r w:rsidRPr="00486800">
        <w:rPr>
          <w:sz w:val="28"/>
          <w:szCs w:val="28"/>
          <w:lang w:val="kk-KZ"/>
        </w:rPr>
        <w:t xml:space="preserve">поступления составили </w:t>
      </w:r>
      <w:r w:rsidRPr="00486800">
        <w:rPr>
          <w:sz w:val="28"/>
          <w:szCs w:val="28"/>
        </w:rPr>
        <w:t>27</w:t>
      </w:r>
      <w:r w:rsidRPr="00486800">
        <w:rPr>
          <w:sz w:val="28"/>
          <w:szCs w:val="28"/>
          <w:lang w:val="kk-KZ"/>
        </w:rPr>
        <w:t> </w:t>
      </w:r>
      <w:r w:rsidRPr="00486800">
        <w:rPr>
          <w:sz w:val="28"/>
          <w:szCs w:val="28"/>
        </w:rPr>
        <w:t>905</w:t>
      </w:r>
      <w:r w:rsidRPr="00486800">
        <w:rPr>
          <w:sz w:val="28"/>
          <w:szCs w:val="28"/>
          <w:lang w:val="kk-KZ"/>
        </w:rPr>
        <w:t>,</w:t>
      </w:r>
      <w:r w:rsidRPr="00486800">
        <w:rPr>
          <w:sz w:val="28"/>
          <w:szCs w:val="28"/>
        </w:rPr>
        <w:t>9</w:t>
      </w:r>
      <w:r>
        <w:rPr>
          <w:sz w:val="28"/>
          <w:szCs w:val="28"/>
          <w:lang w:val="kk-KZ"/>
        </w:rPr>
        <w:t> тыс.тенге</w:t>
      </w:r>
      <w:r w:rsidRPr="00486800">
        <w:rPr>
          <w:sz w:val="28"/>
          <w:szCs w:val="28"/>
          <w:lang w:val="kk-KZ"/>
        </w:rPr>
        <w:t xml:space="preserve"> или </w:t>
      </w:r>
      <w:r w:rsidRPr="00486800">
        <w:rPr>
          <w:sz w:val="28"/>
          <w:szCs w:val="28"/>
        </w:rPr>
        <w:t>100</w:t>
      </w:r>
      <w:r w:rsidRPr="00486800">
        <w:rPr>
          <w:sz w:val="28"/>
          <w:szCs w:val="28"/>
          <w:lang w:val="kk-KZ"/>
        </w:rPr>
        <w:t>,</w:t>
      </w:r>
      <w:r w:rsidRPr="00486800">
        <w:rPr>
          <w:sz w:val="28"/>
          <w:szCs w:val="28"/>
        </w:rPr>
        <w:t>8</w:t>
      </w:r>
      <w:r w:rsidRPr="00486800">
        <w:rPr>
          <w:sz w:val="28"/>
          <w:szCs w:val="28"/>
          <w:lang w:val="kk-KZ"/>
        </w:rPr>
        <w:t>% к плану в сумме</w:t>
      </w:r>
      <w:r w:rsidRPr="00486800">
        <w:rPr>
          <w:sz w:val="28"/>
          <w:szCs w:val="28"/>
        </w:rPr>
        <w:t xml:space="preserve"> 27</w:t>
      </w:r>
      <w:r>
        <w:rPr>
          <w:sz w:val="28"/>
          <w:szCs w:val="28"/>
        </w:rPr>
        <w:t> </w:t>
      </w:r>
      <w:r w:rsidRPr="00486800">
        <w:rPr>
          <w:sz w:val="28"/>
          <w:szCs w:val="28"/>
        </w:rPr>
        <w:t>678</w:t>
      </w:r>
      <w:r>
        <w:rPr>
          <w:sz w:val="28"/>
          <w:szCs w:val="28"/>
          <w:lang w:val="kk-KZ"/>
        </w:rPr>
        <w:t> тыс.тенге</w:t>
      </w:r>
      <w:r w:rsidRPr="00486800">
        <w:rPr>
          <w:sz w:val="28"/>
          <w:szCs w:val="28"/>
          <w:lang w:val="kk-KZ"/>
        </w:rPr>
        <w:t xml:space="preserve">. </w:t>
      </w:r>
      <w:r w:rsidRPr="003F6582">
        <w:rPr>
          <w:sz w:val="28"/>
          <w:szCs w:val="28"/>
          <w:lang w:val="kk-KZ"/>
        </w:rPr>
        <w:t xml:space="preserve">План перевыполнен </w:t>
      </w:r>
      <w:r w:rsidRPr="003F6582">
        <w:rPr>
          <w:sz w:val="28"/>
          <w:szCs w:val="28"/>
        </w:rPr>
        <w:t xml:space="preserve">за счет крупных поступлений по следующим налогоплательщикам: </w:t>
      </w:r>
      <w:r w:rsidRPr="003F6582">
        <w:rPr>
          <w:sz w:val="28"/>
          <w:szCs w:val="28"/>
          <w:lang w:val="kk-KZ"/>
        </w:rPr>
        <w:t>Рахманова Томирис Талғатқызы на 166,7</w:t>
      </w:r>
      <w:r>
        <w:rPr>
          <w:sz w:val="28"/>
          <w:szCs w:val="28"/>
          <w:lang w:val="kk-KZ"/>
        </w:rPr>
        <w:t> тыс.тенге</w:t>
      </w:r>
      <w:r w:rsidRPr="003F6582">
        <w:rPr>
          <w:sz w:val="28"/>
          <w:szCs w:val="28"/>
          <w:lang w:val="kk-KZ"/>
        </w:rPr>
        <w:t xml:space="preserve">, ТОО </w:t>
      </w:r>
      <w:r>
        <w:rPr>
          <w:sz w:val="28"/>
          <w:szCs w:val="28"/>
          <w:lang w:val="kk-KZ"/>
        </w:rPr>
        <w:t>«</w:t>
      </w:r>
      <w:r w:rsidRPr="003F6582">
        <w:rPr>
          <w:sz w:val="28"/>
          <w:szCs w:val="28"/>
          <w:lang w:val="kk-KZ"/>
        </w:rPr>
        <w:t>Ломбард Алтын Адам</w:t>
      </w:r>
      <w:r>
        <w:rPr>
          <w:sz w:val="28"/>
          <w:szCs w:val="28"/>
          <w:lang w:val="kk-KZ"/>
        </w:rPr>
        <w:t>»</w:t>
      </w:r>
      <w:r w:rsidRPr="003F6582">
        <w:rPr>
          <w:sz w:val="28"/>
          <w:szCs w:val="28"/>
          <w:lang w:val="kk-KZ"/>
        </w:rPr>
        <w:t xml:space="preserve"> на 111,1</w:t>
      </w:r>
      <w:r>
        <w:rPr>
          <w:sz w:val="28"/>
          <w:szCs w:val="28"/>
          <w:lang w:val="kk-KZ"/>
        </w:rPr>
        <w:t> тыс.тенге</w:t>
      </w:r>
      <w:r w:rsidRPr="003F6582">
        <w:rPr>
          <w:sz w:val="28"/>
          <w:szCs w:val="28"/>
          <w:lang w:val="kk-KZ"/>
        </w:rPr>
        <w:t xml:space="preserve">, ТОО </w:t>
      </w:r>
      <w:r>
        <w:rPr>
          <w:sz w:val="28"/>
          <w:szCs w:val="28"/>
          <w:lang w:val="kk-KZ"/>
        </w:rPr>
        <w:t>«</w:t>
      </w:r>
      <w:r w:rsidRPr="003F6582">
        <w:rPr>
          <w:sz w:val="28"/>
          <w:szCs w:val="28"/>
          <w:lang w:val="kk-KZ"/>
        </w:rPr>
        <w:t>B2B Service Group</w:t>
      </w:r>
      <w:r>
        <w:rPr>
          <w:sz w:val="28"/>
          <w:szCs w:val="28"/>
          <w:lang w:val="kk-KZ"/>
        </w:rPr>
        <w:t>»</w:t>
      </w:r>
      <w:r w:rsidRPr="003F6582">
        <w:rPr>
          <w:sz w:val="28"/>
          <w:szCs w:val="28"/>
          <w:lang w:val="kk-KZ"/>
        </w:rPr>
        <w:t xml:space="preserve"> на 84,8</w:t>
      </w:r>
      <w:r>
        <w:rPr>
          <w:sz w:val="28"/>
          <w:szCs w:val="28"/>
          <w:lang w:val="kk-KZ"/>
        </w:rPr>
        <w:t> тыс.тенге</w:t>
      </w:r>
      <w:r w:rsidRPr="003F6582">
        <w:rPr>
          <w:sz w:val="28"/>
          <w:szCs w:val="28"/>
          <w:lang w:val="kk-KZ"/>
        </w:rPr>
        <w:t xml:space="preserve"> и т.д.</w:t>
      </w:r>
      <w:r w:rsidRPr="00246D53">
        <w:rPr>
          <w:sz w:val="28"/>
          <w:szCs w:val="28"/>
          <w:lang w:val="kk-KZ"/>
        </w:rPr>
        <w:t>;</w:t>
      </w:r>
    </w:p>
    <w:p w:rsidR="00D634EF" w:rsidRPr="007E790A" w:rsidRDefault="00D634EF" w:rsidP="00D634EF">
      <w:pPr>
        <w:widowControl w:val="0"/>
        <w:pBdr>
          <w:bottom w:val="single" w:sz="4" w:space="0" w:color="FFFFFF"/>
        </w:pBdr>
        <w:ind w:firstLine="709"/>
        <w:jc w:val="both"/>
        <w:rPr>
          <w:sz w:val="28"/>
          <w:szCs w:val="28"/>
          <w:highlight w:val="yellow"/>
        </w:rPr>
      </w:pPr>
      <w:r w:rsidRPr="002622B8">
        <w:rPr>
          <w:sz w:val="28"/>
          <w:szCs w:val="28"/>
        </w:rPr>
        <w:t xml:space="preserve">- </w:t>
      </w:r>
      <w:r w:rsidRPr="005A7599">
        <w:rPr>
          <w:i/>
          <w:sz w:val="28"/>
          <w:szCs w:val="28"/>
        </w:rPr>
        <w:t>сбору за выдачу разрешительных документов для участников банковского и страхового рынков</w:t>
      </w:r>
      <w:r w:rsidRPr="002622B8">
        <w:rPr>
          <w:i/>
          <w:sz w:val="28"/>
          <w:szCs w:val="28"/>
        </w:rPr>
        <w:t xml:space="preserve"> </w:t>
      </w:r>
      <w:r w:rsidRPr="002622B8">
        <w:rPr>
          <w:sz w:val="28"/>
          <w:szCs w:val="28"/>
        </w:rPr>
        <w:t>при плане 13 191</w:t>
      </w:r>
      <w:r>
        <w:rPr>
          <w:sz w:val="28"/>
          <w:szCs w:val="28"/>
        </w:rPr>
        <w:t> </w:t>
      </w:r>
      <w:proofErr w:type="spellStart"/>
      <w:proofErr w:type="gramStart"/>
      <w:r>
        <w:rPr>
          <w:sz w:val="28"/>
          <w:szCs w:val="28"/>
        </w:rPr>
        <w:t>тыс.тенге</w:t>
      </w:r>
      <w:proofErr w:type="spellEnd"/>
      <w:proofErr w:type="gramEnd"/>
      <w:r w:rsidRPr="002622B8">
        <w:rPr>
          <w:sz w:val="28"/>
          <w:szCs w:val="28"/>
        </w:rPr>
        <w:t xml:space="preserve"> составили 13 428,3</w:t>
      </w:r>
      <w:r>
        <w:rPr>
          <w:sz w:val="28"/>
          <w:szCs w:val="28"/>
        </w:rPr>
        <w:t> </w:t>
      </w:r>
      <w:proofErr w:type="spellStart"/>
      <w:r>
        <w:rPr>
          <w:sz w:val="28"/>
          <w:szCs w:val="28"/>
        </w:rPr>
        <w:t>тыс.тенге</w:t>
      </w:r>
      <w:proofErr w:type="spellEnd"/>
      <w:r w:rsidRPr="002622B8">
        <w:rPr>
          <w:sz w:val="28"/>
          <w:szCs w:val="28"/>
        </w:rPr>
        <w:t xml:space="preserve">, или исполнение составило 101,8 %. </w:t>
      </w:r>
      <w:r w:rsidRPr="004B18F4">
        <w:rPr>
          <w:sz w:val="28"/>
          <w:szCs w:val="28"/>
        </w:rPr>
        <w:t xml:space="preserve">Перевыполнение плана за счет уплаты </w:t>
      </w:r>
      <w:r>
        <w:rPr>
          <w:sz w:val="28"/>
          <w:szCs w:val="28"/>
        </w:rPr>
        <w:t xml:space="preserve">по </w:t>
      </w:r>
      <w:r w:rsidRPr="004B18F4">
        <w:rPr>
          <w:sz w:val="28"/>
          <w:szCs w:val="28"/>
        </w:rPr>
        <w:t xml:space="preserve">24 </w:t>
      </w:r>
      <w:r>
        <w:rPr>
          <w:sz w:val="28"/>
          <w:szCs w:val="28"/>
        </w:rPr>
        <w:t>налогоплательщикам</w:t>
      </w:r>
      <w:r w:rsidRPr="004B18F4">
        <w:rPr>
          <w:sz w:val="28"/>
          <w:szCs w:val="28"/>
        </w:rPr>
        <w:t xml:space="preserve"> </w:t>
      </w:r>
      <w:r>
        <w:rPr>
          <w:sz w:val="28"/>
          <w:szCs w:val="28"/>
        </w:rPr>
        <w:t>на</w:t>
      </w:r>
      <w:r w:rsidRPr="004B18F4">
        <w:rPr>
          <w:sz w:val="28"/>
          <w:szCs w:val="28"/>
        </w:rPr>
        <w:t xml:space="preserve"> </w:t>
      </w:r>
      <w:r>
        <w:rPr>
          <w:sz w:val="28"/>
          <w:szCs w:val="28"/>
        </w:rPr>
        <w:t>суму</w:t>
      </w:r>
      <w:r w:rsidRPr="004B18F4">
        <w:rPr>
          <w:sz w:val="28"/>
          <w:szCs w:val="28"/>
        </w:rPr>
        <w:t xml:space="preserve"> 5</w:t>
      </w:r>
      <w:r>
        <w:rPr>
          <w:sz w:val="28"/>
          <w:szCs w:val="28"/>
        </w:rPr>
        <w:t> </w:t>
      </w:r>
      <w:r w:rsidRPr="004B18F4">
        <w:rPr>
          <w:sz w:val="28"/>
          <w:szCs w:val="28"/>
        </w:rPr>
        <w:t>488,4</w:t>
      </w:r>
      <w:r>
        <w:rPr>
          <w:sz w:val="28"/>
          <w:szCs w:val="28"/>
        </w:rPr>
        <w:t> </w:t>
      </w:r>
      <w:proofErr w:type="spellStart"/>
      <w:proofErr w:type="gramStart"/>
      <w:r>
        <w:rPr>
          <w:sz w:val="28"/>
          <w:szCs w:val="28"/>
        </w:rPr>
        <w:t>тыс.тенге</w:t>
      </w:r>
      <w:proofErr w:type="spellEnd"/>
      <w:proofErr w:type="gramEnd"/>
      <w:r w:rsidRPr="004B18F4">
        <w:rPr>
          <w:sz w:val="28"/>
          <w:szCs w:val="28"/>
        </w:rPr>
        <w:t>, по которым возникли обязательства</w:t>
      </w:r>
      <w:r>
        <w:rPr>
          <w:sz w:val="28"/>
          <w:szCs w:val="28"/>
        </w:rPr>
        <w:t xml:space="preserve"> в 2020 году.</w:t>
      </w:r>
      <w:r w:rsidRPr="004B18F4">
        <w:rPr>
          <w:sz w:val="28"/>
          <w:szCs w:val="28"/>
        </w:rPr>
        <w:t xml:space="preserve"> </w:t>
      </w:r>
      <w:r>
        <w:rPr>
          <w:sz w:val="28"/>
          <w:szCs w:val="28"/>
        </w:rPr>
        <w:t>О</w:t>
      </w:r>
      <w:r w:rsidRPr="004B18F4">
        <w:rPr>
          <w:sz w:val="28"/>
          <w:szCs w:val="28"/>
        </w:rPr>
        <w:t>сновной плательщик</w:t>
      </w:r>
      <w:r>
        <w:rPr>
          <w:sz w:val="28"/>
          <w:szCs w:val="28"/>
        </w:rPr>
        <w:t xml:space="preserve"> </w:t>
      </w:r>
      <w:r w:rsidRPr="004B18F4">
        <w:rPr>
          <w:sz w:val="28"/>
          <w:szCs w:val="28"/>
        </w:rPr>
        <w:t xml:space="preserve">АО </w:t>
      </w:r>
      <w:r>
        <w:rPr>
          <w:sz w:val="28"/>
          <w:szCs w:val="28"/>
        </w:rPr>
        <w:t>«</w:t>
      </w:r>
      <w:proofErr w:type="spellStart"/>
      <w:r w:rsidRPr="004B18F4">
        <w:rPr>
          <w:sz w:val="28"/>
          <w:szCs w:val="28"/>
        </w:rPr>
        <w:t>Фрид</w:t>
      </w:r>
      <w:r>
        <w:rPr>
          <w:sz w:val="28"/>
          <w:szCs w:val="28"/>
        </w:rPr>
        <w:t>ом</w:t>
      </w:r>
      <w:proofErr w:type="spellEnd"/>
      <w:r>
        <w:rPr>
          <w:sz w:val="28"/>
          <w:szCs w:val="28"/>
        </w:rPr>
        <w:t xml:space="preserve"> </w:t>
      </w:r>
      <w:proofErr w:type="spellStart"/>
      <w:r>
        <w:rPr>
          <w:sz w:val="28"/>
          <w:szCs w:val="28"/>
        </w:rPr>
        <w:t>Финанс</w:t>
      </w:r>
      <w:proofErr w:type="spellEnd"/>
      <w:r>
        <w:rPr>
          <w:sz w:val="28"/>
          <w:szCs w:val="28"/>
        </w:rPr>
        <w:t>» сумма платежа 1 527,9 </w:t>
      </w:r>
      <w:proofErr w:type="spellStart"/>
      <w:proofErr w:type="gramStart"/>
      <w:r>
        <w:rPr>
          <w:sz w:val="28"/>
          <w:szCs w:val="28"/>
        </w:rPr>
        <w:t>тыс.тенге</w:t>
      </w:r>
      <w:proofErr w:type="spellEnd"/>
      <w:proofErr w:type="gramEnd"/>
      <w:r w:rsidRPr="004B18F4">
        <w:rPr>
          <w:sz w:val="28"/>
          <w:szCs w:val="28"/>
        </w:rPr>
        <w:t>;</w:t>
      </w:r>
    </w:p>
    <w:p w:rsidR="00D634EF" w:rsidRDefault="00D634EF" w:rsidP="00D634EF">
      <w:pPr>
        <w:widowControl w:val="0"/>
        <w:pBdr>
          <w:bottom w:val="single" w:sz="4" w:space="0" w:color="FFFFFF"/>
        </w:pBdr>
        <w:ind w:firstLine="709"/>
        <w:jc w:val="both"/>
        <w:rPr>
          <w:sz w:val="28"/>
          <w:szCs w:val="28"/>
          <w:highlight w:val="yellow"/>
        </w:rPr>
      </w:pPr>
      <w:r w:rsidRPr="00A30E40">
        <w:rPr>
          <w:i/>
          <w:sz w:val="28"/>
          <w:szCs w:val="28"/>
        </w:rPr>
        <w:t xml:space="preserve">- </w:t>
      </w:r>
      <w:r w:rsidRPr="005A7599">
        <w:rPr>
          <w:i/>
          <w:sz w:val="28"/>
          <w:szCs w:val="28"/>
        </w:rPr>
        <w:t>сбору за сертификацию в сфере гражданской авиации</w:t>
      </w:r>
      <w:r w:rsidRPr="00A30E40">
        <w:rPr>
          <w:i/>
          <w:sz w:val="28"/>
          <w:szCs w:val="28"/>
        </w:rPr>
        <w:t xml:space="preserve"> </w:t>
      </w:r>
      <w:r w:rsidRPr="00A30E40">
        <w:rPr>
          <w:sz w:val="28"/>
          <w:szCs w:val="28"/>
        </w:rPr>
        <w:t>план исполнен на 103,7</w:t>
      </w:r>
      <w:r>
        <w:rPr>
          <w:sz w:val="28"/>
          <w:szCs w:val="28"/>
        </w:rPr>
        <w:t> </w:t>
      </w:r>
      <w:r w:rsidRPr="00A30E40">
        <w:rPr>
          <w:sz w:val="28"/>
          <w:szCs w:val="28"/>
        </w:rPr>
        <w:t>% или при плане 107 710</w:t>
      </w:r>
      <w:r>
        <w:rPr>
          <w:sz w:val="28"/>
          <w:szCs w:val="28"/>
        </w:rPr>
        <w:t> </w:t>
      </w:r>
      <w:proofErr w:type="spellStart"/>
      <w:proofErr w:type="gramStart"/>
      <w:r>
        <w:rPr>
          <w:sz w:val="28"/>
          <w:szCs w:val="28"/>
        </w:rPr>
        <w:t>тыс.тенге</w:t>
      </w:r>
      <w:proofErr w:type="spellEnd"/>
      <w:proofErr w:type="gramEnd"/>
      <w:r w:rsidRPr="00A30E40">
        <w:rPr>
          <w:sz w:val="28"/>
          <w:szCs w:val="28"/>
        </w:rPr>
        <w:t xml:space="preserve"> поступило 111 670,8</w:t>
      </w:r>
      <w:r>
        <w:rPr>
          <w:sz w:val="28"/>
          <w:szCs w:val="28"/>
        </w:rPr>
        <w:t> </w:t>
      </w:r>
      <w:proofErr w:type="spellStart"/>
      <w:r>
        <w:rPr>
          <w:sz w:val="28"/>
          <w:szCs w:val="28"/>
        </w:rPr>
        <w:t>тыс.тенге</w:t>
      </w:r>
      <w:proofErr w:type="spellEnd"/>
      <w:r w:rsidRPr="00A30E40">
        <w:rPr>
          <w:sz w:val="28"/>
          <w:szCs w:val="28"/>
        </w:rPr>
        <w:t xml:space="preserve">. </w:t>
      </w:r>
      <w:r w:rsidRPr="00B44E2E">
        <w:rPr>
          <w:sz w:val="28"/>
          <w:szCs w:val="28"/>
        </w:rPr>
        <w:t>Перевыполнение за счет крупных поступлений по 19 налогоплательщикам на сумму 83 389,7</w:t>
      </w:r>
      <w:r>
        <w:rPr>
          <w:sz w:val="28"/>
          <w:szCs w:val="28"/>
        </w:rPr>
        <w:t> </w:t>
      </w:r>
      <w:proofErr w:type="spellStart"/>
      <w:proofErr w:type="gramStart"/>
      <w:r>
        <w:rPr>
          <w:sz w:val="28"/>
          <w:szCs w:val="28"/>
        </w:rPr>
        <w:t>тыс.тенге</w:t>
      </w:r>
      <w:proofErr w:type="spellEnd"/>
      <w:proofErr w:type="gramEnd"/>
      <w:r w:rsidRPr="00B44E2E">
        <w:rPr>
          <w:sz w:val="28"/>
          <w:szCs w:val="28"/>
        </w:rPr>
        <w:t xml:space="preserve">. </w:t>
      </w:r>
      <w:bookmarkStart w:id="24" w:name="_Hlk31730355"/>
    </w:p>
    <w:p w:rsidR="00D634EF" w:rsidRDefault="00D634EF" w:rsidP="00D634EF">
      <w:pPr>
        <w:widowControl w:val="0"/>
        <w:pBdr>
          <w:bottom w:val="single" w:sz="4" w:space="0" w:color="FFFFFF"/>
        </w:pBdr>
        <w:ind w:firstLine="709"/>
        <w:jc w:val="both"/>
        <w:rPr>
          <w:sz w:val="28"/>
          <w:szCs w:val="28"/>
          <w:highlight w:val="yellow"/>
        </w:rPr>
      </w:pPr>
      <w:proofErr w:type="spellStart"/>
      <w:r w:rsidRPr="00385EA9">
        <w:rPr>
          <w:rFonts w:eastAsia="Calibri"/>
          <w:b/>
          <w:i/>
          <w:color w:val="0070C0"/>
          <w:sz w:val="24"/>
          <w:szCs w:val="24"/>
          <w:lang w:eastAsia="en-US"/>
        </w:rPr>
        <w:t>Справочно</w:t>
      </w:r>
      <w:proofErr w:type="spellEnd"/>
      <w:r w:rsidRPr="00385EA9">
        <w:rPr>
          <w:rFonts w:eastAsia="Calibri"/>
          <w:b/>
          <w:i/>
          <w:color w:val="0070C0"/>
          <w:sz w:val="24"/>
          <w:szCs w:val="24"/>
          <w:lang w:eastAsia="en-US"/>
        </w:rPr>
        <w:t>:</w:t>
      </w:r>
      <w:r w:rsidRPr="007954AD">
        <w:rPr>
          <w:rFonts w:eastAsia="Calibri"/>
          <w:i/>
          <w:color w:val="0070C0"/>
          <w:sz w:val="24"/>
          <w:szCs w:val="24"/>
          <w:lang w:eastAsia="en-US"/>
        </w:rPr>
        <w:t xml:space="preserve"> из них наиболее крупные </w:t>
      </w:r>
      <w:r>
        <w:rPr>
          <w:rFonts w:eastAsia="Calibri"/>
          <w:i/>
          <w:color w:val="0070C0"/>
          <w:sz w:val="24"/>
          <w:szCs w:val="24"/>
          <w:lang w:eastAsia="en-US"/>
        </w:rPr>
        <w:t>РГП</w:t>
      </w:r>
      <w:r w:rsidRPr="00690EF6">
        <w:rPr>
          <w:rFonts w:eastAsia="Calibri"/>
          <w:i/>
          <w:color w:val="0070C0"/>
          <w:sz w:val="24"/>
          <w:szCs w:val="24"/>
          <w:lang w:eastAsia="en-US"/>
        </w:rPr>
        <w:t xml:space="preserve"> на </w:t>
      </w:r>
      <w:r>
        <w:rPr>
          <w:rFonts w:eastAsia="Calibri"/>
          <w:i/>
          <w:color w:val="0070C0"/>
          <w:sz w:val="24"/>
          <w:szCs w:val="24"/>
          <w:lang w:eastAsia="en-US"/>
        </w:rPr>
        <w:t>ПХВ</w:t>
      </w:r>
      <w:r w:rsidRPr="00690EF6">
        <w:rPr>
          <w:rFonts w:eastAsia="Calibri"/>
          <w:i/>
          <w:color w:val="0070C0"/>
          <w:sz w:val="24"/>
          <w:szCs w:val="24"/>
          <w:lang w:eastAsia="en-US"/>
        </w:rPr>
        <w:t xml:space="preserve"> </w:t>
      </w:r>
      <w:r>
        <w:rPr>
          <w:rFonts w:eastAsia="Calibri"/>
          <w:i/>
          <w:color w:val="0070C0"/>
          <w:sz w:val="24"/>
          <w:szCs w:val="24"/>
          <w:lang w:eastAsia="en-US"/>
        </w:rPr>
        <w:t>«</w:t>
      </w:r>
      <w:proofErr w:type="spellStart"/>
      <w:r w:rsidRPr="00690EF6">
        <w:rPr>
          <w:rFonts w:eastAsia="Calibri"/>
          <w:i/>
          <w:color w:val="0070C0"/>
          <w:sz w:val="24"/>
          <w:szCs w:val="24"/>
          <w:lang w:eastAsia="en-US"/>
        </w:rPr>
        <w:t>Казаэронавигация</w:t>
      </w:r>
      <w:proofErr w:type="spellEnd"/>
      <w:r>
        <w:rPr>
          <w:rFonts w:eastAsia="Calibri"/>
          <w:i/>
          <w:color w:val="0070C0"/>
          <w:sz w:val="24"/>
          <w:szCs w:val="24"/>
          <w:lang w:eastAsia="en-US"/>
        </w:rPr>
        <w:t>»</w:t>
      </w:r>
      <w:r w:rsidRPr="00690EF6">
        <w:rPr>
          <w:rFonts w:eastAsia="Calibri"/>
          <w:i/>
          <w:color w:val="0070C0"/>
          <w:sz w:val="24"/>
          <w:szCs w:val="24"/>
          <w:lang w:eastAsia="en-US"/>
        </w:rPr>
        <w:t xml:space="preserve"> Комитета гражданской авиации </w:t>
      </w:r>
      <w:r>
        <w:rPr>
          <w:rFonts w:eastAsia="Calibri"/>
          <w:i/>
          <w:color w:val="0070C0"/>
          <w:sz w:val="24"/>
          <w:szCs w:val="24"/>
          <w:lang w:eastAsia="en-US"/>
        </w:rPr>
        <w:t>МИИР РК</w:t>
      </w:r>
      <w:r w:rsidRPr="00690EF6">
        <w:rPr>
          <w:rFonts w:eastAsia="Calibri"/>
          <w:i/>
          <w:color w:val="0070C0"/>
          <w:sz w:val="24"/>
          <w:szCs w:val="24"/>
          <w:lang w:eastAsia="en-US"/>
        </w:rPr>
        <w:t xml:space="preserve"> на 10</w:t>
      </w:r>
      <w:r>
        <w:rPr>
          <w:rFonts w:eastAsia="Calibri"/>
          <w:i/>
          <w:color w:val="0070C0"/>
          <w:sz w:val="24"/>
          <w:szCs w:val="24"/>
          <w:lang w:eastAsia="en-US"/>
        </w:rPr>
        <w:t> </w:t>
      </w:r>
      <w:r w:rsidRPr="00690EF6">
        <w:rPr>
          <w:rFonts w:eastAsia="Calibri"/>
          <w:i/>
          <w:color w:val="0070C0"/>
          <w:sz w:val="24"/>
          <w:szCs w:val="24"/>
          <w:lang w:eastAsia="en-US"/>
        </w:rPr>
        <w:t>500,8</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690EF6">
        <w:rPr>
          <w:rFonts w:eastAsia="Calibri"/>
          <w:i/>
          <w:color w:val="0070C0"/>
          <w:sz w:val="24"/>
          <w:szCs w:val="24"/>
          <w:lang w:eastAsia="en-US"/>
        </w:rPr>
        <w:t>,</w:t>
      </w:r>
      <w:r>
        <w:rPr>
          <w:rFonts w:eastAsia="Calibri"/>
          <w:i/>
          <w:color w:val="0070C0"/>
          <w:sz w:val="24"/>
          <w:szCs w:val="24"/>
          <w:lang w:eastAsia="en-US"/>
        </w:rPr>
        <w:t xml:space="preserve"> РГП на ПХВ «</w:t>
      </w:r>
      <w:r w:rsidRPr="00B41831">
        <w:rPr>
          <w:rFonts w:eastAsia="Calibri"/>
          <w:i/>
          <w:color w:val="0070C0"/>
          <w:sz w:val="24"/>
          <w:szCs w:val="24"/>
          <w:lang w:eastAsia="en-US"/>
        </w:rPr>
        <w:t xml:space="preserve">Государственная авиакомпания </w:t>
      </w:r>
      <w:r>
        <w:rPr>
          <w:rFonts w:eastAsia="Calibri"/>
          <w:i/>
          <w:color w:val="0070C0"/>
          <w:sz w:val="24"/>
          <w:szCs w:val="24"/>
          <w:lang w:eastAsia="en-US"/>
        </w:rPr>
        <w:t>«</w:t>
      </w:r>
      <w:r w:rsidRPr="00B41831">
        <w:rPr>
          <w:rFonts w:eastAsia="Calibri"/>
          <w:i/>
          <w:color w:val="0070C0"/>
          <w:sz w:val="24"/>
          <w:szCs w:val="24"/>
          <w:lang w:eastAsia="en-US"/>
        </w:rPr>
        <w:t>Беркут</w:t>
      </w:r>
      <w:r>
        <w:rPr>
          <w:rFonts w:eastAsia="Calibri"/>
          <w:i/>
          <w:color w:val="0070C0"/>
          <w:sz w:val="24"/>
          <w:szCs w:val="24"/>
          <w:lang w:eastAsia="en-US"/>
        </w:rPr>
        <w:t>»</w:t>
      </w:r>
      <w:r w:rsidRPr="00B41831">
        <w:rPr>
          <w:rFonts w:eastAsia="Calibri"/>
          <w:i/>
          <w:color w:val="0070C0"/>
          <w:sz w:val="24"/>
          <w:szCs w:val="24"/>
          <w:lang w:eastAsia="en-US"/>
        </w:rPr>
        <w:t xml:space="preserve"> </w:t>
      </w:r>
      <w:r>
        <w:rPr>
          <w:rFonts w:eastAsia="Calibri"/>
          <w:i/>
          <w:color w:val="0070C0"/>
          <w:sz w:val="24"/>
          <w:szCs w:val="24"/>
          <w:lang w:eastAsia="en-US"/>
        </w:rPr>
        <w:t>УДП РК</w:t>
      </w:r>
      <w:r w:rsidRPr="00B41831">
        <w:rPr>
          <w:rFonts w:eastAsia="Calibri"/>
          <w:i/>
          <w:color w:val="0070C0"/>
          <w:sz w:val="24"/>
          <w:szCs w:val="24"/>
          <w:lang w:eastAsia="en-US"/>
        </w:rPr>
        <w:t xml:space="preserve"> на 7</w:t>
      </w:r>
      <w:r>
        <w:rPr>
          <w:rFonts w:eastAsia="Calibri"/>
          <w:i/>
          <w:color w:val="0070C0"/>
          <w:sz w:val="24"/>
          <w:szCs w:val="24"/>
          <w:lang w:eastAsia="en-US"/>
        </w:rPr>
        <w:t> </w:t>
      </w:r>
      <w:r w:rsidRPr="00B41831">
        <w:rPr>
          <w:rFonts w:eastAsia="Calibri"/>
          <w:i/>
          <w:color w:val="0070C0"/>
          <w:sz w:val="24"/>
          <w:szCs w:val="24"/>
          <w:lang w:eastAsia="en-US"/>
        </w:rPr>
        <w:t>570,8</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Pr>
          <w:rFonts w:eastAsia="Calibri"/>
          <w:i/>
          <w:color w:val="0070C0"/>
          <w:sz w:val="24"/>
          <w:szCs w:val="24"/>
          <w:lang w:eastAsia="en-US"/>
        </w:rPr>
        <w:t xml:space="preserve"> и </w:t>
      </w:r>
      <w:r w:rsidRPr="00B41831">
        <w:rPr>
          <w:rFonts w:eastAsia="Calibri"/>
          <w:i/>
          <w:color w:val="0070C0"/>
          <w:sz w:val="24"/>
          <w:szCs w:val="24"/>
          <w:lang w:eastAsia="en-US"/>
        </w:rPr>
        <w:t xml:space="preserve">АО </w:t>
      </w:r>
      <w:r>
        <w:rPr>
          <w:rFonts w:eastAsia="Calibri"/>
          <w:i/>
          <w:color w:val="0070C0"/>
          <w:sz w:val="24"/>
          <w:szCs w:val="24"/>
          <w:lang w:eastAsia="en-US"/>
        </w:rPr>
        <w:t>«</w:t>
      </w:r>
      <w:r w:rsidRPr="00B41831">
        <w:rPr>
          <w:rFonts w:eastAsia="Calibri"/>
          <w:i/>
          <w:color w:val="0070C0"/>
          <w:sz w:val="24"/>
          <w:szCs w:val="24"/>
          <w:lang w:eastAsia="en-US"/>
        </w:rPr>
        <w:t xml:space="preserve">Авиакомпания </w:t>
      </w:r>
      <w:r>
        <w:rPr>
          <w:rFonts w:eastAsia="Calibri"/>
          <w:i/>
          <w:color w:val="0070C0"/>
          <w:sz w:val="24"/>
          <w:szCs w:val="24"/>
          <w:lang w:eastAsia="en-US"/>
        </w:rPr>
        <w:t>«</w:t>
      </w:r>
      <w:r w:rsidRPr="00B41831">
        <w:rPr>
          <w:rFonts w:eastAsia="Calibri"/>
          <w:i/>
          <w:color w:val="0070C0"/>
          <w:sz w:val="24"/>
          <w:szCs w:val="24"/>
          <w:lang w:eastAsia="en-US"/>
        </w:rPr>
        <w:t>Евро-Азия Эйр</w:t>
      </w:r>
      <w:r>
        <w:rPr>
          <w:rFonts w:eastAsia="Calibri"/>
          <w:i/>
          <w:color w:val="0070C0"/>
          <w:sz w:val="24"/>
          <w:szCs w:val="24"/>
          <w:lang w:eastAsia="en-US"/>
        </w:rPr>
        <w:t>»</w:t>
      </w:r>
      <w:r w:rsidRPr="00B41831">
        <w:rPr>
          <w:rFonts w:eastAsia="Calibri"/>
          <w:i/>
          <w:color w:val="0070C0"/>
          <w:sz w:val="24"/>
          <w:szCs w:val="24"/>
          <w:lang w:eastAsia="en-US"/>
        </w:rPr>
        <w:t xml:space="preserve"> на 6</w:t>
      </w:r>
      <w:r>
        <w:rPr>
          <w:rFonts w:eastAsia="Calibri"/>
          <w:i/>
          <w:color w:val="0070C0"/>
          <w:sz w:val="24"/>
          <w:szCs w:val="24"/>
          <w:lang w:eastAsia="en-US"/>
        </w:rPr>
        <w:t> </w:t>
      </w:r>
      <w:r w:rsidRPr="00B41831">
        <w:rPr>
          <w:rFonts w:eastAsia="Calibri"/>
          <w:i/>
          <w:color w:val="0070C0"/>
          <w:sz w:val="24"/>
          <w:szCs w:val="24"/>
          <w:lang w:eastAsia="en-US"/>
        </w:rPr>
        <w:t>850,5</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DC717A">
        <w:rPr>
          <w:sz w:val="28"/>
          <w:szCs w:val="28"/>
        </w:rPr>
        <w:t>;</w:t>
      </w:r>
    </w:p>
    <w:p w:rsidR="00D634EF" w:rsidRDefault="00D634EF" w:rsidP="00D634EF">
      <w:pPr>
        <w:widowControl w:val="0"/>
        <w:pBdr>
          <w:bottom w:val="single" w:sz="4" w:space="0" w:color="FFFFFF"/>
        </w:pBdr>
        <w:ind w:firstLine="709"/>
        <w:jc w:val="both"/>
        <w:rPr>
          <w:sz w:val="28"/>
          <w:szCs w:val="28"/>
        </w:rPr>
      </w:pPr>
      <w:r w:rsidRPr="005A7599">
        <w:rPr>
          <w:sz w:val="28"/>
          <w:szCs w:val="28"/>
        </w:rPr>
        <w:t>По</w:t>
      </w:r>
      <w:r w:rsidRPr="005A7599">
        <w:rPr>
          <w:i/>
          <w:sz w:val="28"/>
          <w:szCs w:val="28"/>
        </w:rPr>
        <w:t xml:space="preserve"> налогу на игорный бизнес</w:t>
      </w:r>
      <w:r w:rsidRPr="00C7657F">
        <w:rPr>
          <w:sz w:val="28"/>
          <w:szCs w:val="28"/>
        </w:rPr>
        <w:t xml:space="preserve"> при плане 10 669 153</w:t>
      </w:r>
      <w:r>
        <w:rPr>
          <w:sz w:val="28"/>
          <w:szCs w:val="28"/>
        </w:rPr>
        <w:t> </w:t>
      </w:r>
      <w:proofErr w:type="spellStart"/>
      <w:proofErr w:type="gramStart"/>
      <w:r>
        <w:rPr>
          <w:sz w:val="28"/>
          <w:szCs w:val="28"/>
        </w:rPr>
        <w:t>тыс.тенге</w:t>
      </w:r>
      <w:proofErr w:type="spellEnd"/>
      <w:proofErr w:type="gramEnd"/>
      <w:r w:rsidRPr="00C7657F">
        <w:rPr>
          <w:sz w:val="28"/>
          <w:szCs w:val="28"/>
        </w:rPr>
        <w:t xml:space="preserve"> поступило 11 627 503,9</w:t>
      </w:r>
      <w:r>
        <w:rPr>
          <w:sz w:val="28"/>
          <w:szCs w:val="28"/>
        </w:rPr>
        <w:t> </w:t>
      </w:r>
      <w:proofErr w:type="spellStart"/>
      <w:r>
        <w:rPr>
          <w:sz w:val="28"/>
          <w:szCs w:val="28"/>
        </w:rPr>
        <w:t>тыс.тенге</w:t>
      </w:r>
      <w:proofErr w:type="spellEnd"/>
      <w:r w:rsidRPr="00C7657F">
        <w:rPr>
          <w:sz w:val="28"/>
          <w:szCs w:val="28"/>
        </w:rPr>
        <w:t xml:space="preserve"> или исполнение составило 109</w:t>
      </w:r>
      <w:r>
        <w:rPr>
          <w:sz w:val="28"/>
          <w:szCs w:val="28"/>
        </w:rPr>
        <w:t> </w:t>
      </w:r>
      <w:r w:rsidRPr="00C7657F">
        <w:rPr>
          <w:sz w:val="28"/>
          <w:szCs w:val="28"/>
        </w:rPr>
        <w:t>%. Перевыполнение плана обеспечено за счет поступлений от вновь зарегистрированных</w:t>
      </w:r>
      <w:r w:rsidRPr="00FA76A8">
        <w:rPr>
          <w:sz w:val="28"/>
          <w:szCs w:val="28"/>
        </w:rPr>
        <w:t xml:space="preserve"> 34</w:t>
      </w:r>
      <w:r>
        <w:rPr>
          <w:sz w:val="28"/>
          <w:szCs w:val="28"/>
        </w:rPr>
        <w:t xml:space="preserve"> налогоплательщикам</w:t>
      </w:r>
      <w:r w:rsidRPr="00FA76A8">
        <w:rPr>
          <w:sz w:val="28"/>
          <w:szCs w:val="28"/>
        </w:rPr>
        <w:t xml:space="preserve"> на сумму 621</w:t>
      </w:r>
      <w:r>
        <w:rPr>
          <w:sz w:val="28"/>
          <w:szCs w:val="28"/>
        </w:rPr>
        <w:t> </w:t>
      </w:r>
      <w:r w:rsidRPr="00FA76A8">
        <w:rPr>
          <w:sz w:val="28"/>
          <w:szCs w:val="28"/>
        </w:rPr>
        <w:t>676,7</w:t>
      </w:r>
      <w:r>
        <w:rPr>
          <w:sz w:val="28"/>
          <w:szCs w:val="28"/>
        </w:rPr>
        <w:t> </w:t>
      </w:r>
      <w:proofErr w:type="spellStart"/>
      <w:proofErr w:type="gramStart"/>
      <w:r>
        <w:rPr>
          <w:sz w:val="28"/>
          <w:szCs w:val="28"/>
        </w:rPr>
        <w:t>тыс.тенге</w:t>
      </w:r>
      <w:proofErr w:type="spellEnd"/>
      <w:proofErr w:type="gramEnd"/>
      <w:r>
        <w:rPr>
          <w:sz w:val="28"/>
          <w:szCs w:val="28"/>
        </w:rPr>
        <w:t>. Из них крупные: ТОО «</w:t>
      </w:r>
      <w:proofErr w:type="spellStart"/>
      <w:r>
        <w:rPr>
          <w:sz w:val="28"/>
          <w:szCs w:val="28"/>
        </w:rPr>
        <w:t>NetBet</w:t>
      </w:r>
      <w:proofErr w:type="spellEnd"/>
      <w:r>
        <w:rPr>
          <w:sz w:val="28"/>
          <w:szCs w:val="28"/>
        </w:rPr>
        <w:t xml:space="preserve"> (</w:t>
      </w:r>
      <w:proofErr w:type="spellStart"/>
      <w:r>
        <w:rPr>
          <w:sz w:val="28"/>
          <w:szCs w:val="28"/>
        </w:rPr>
        <w:t>НэтБэт</w:t>
      </w:r>
      <w:proofErr w:type="spellEnd"/>
      <w:r>
        <w:rPr>
          <w:sz w:val="28"/>
          <w:szCs w:val="28"/>
        </w:rPr>
        <w:t xml:space="preserve">)» - </w:t>
      </w:r>
      <w:r w:rsidRPr="00C7657F">
        <w:rPr>
          <w:sz w:val="28"/>
          <w:szCs w:val="28"/>
        </w:rPr>
        <w:t>312</w:t>
      </w:r>
      <w:r>
        <w:rPr>
          <w:sz w:val="28"/>
          <w:szCs w:val="28"/>
        </w:rPr>
        <w:t> </w:t>
      </w:r>
      <w:r w:rsidRPr="00C7657F">
        <w:rPr>
          <w:sz w:val="28"/>
          <w:szCs w:val="28"/>
        </w:rPr>
        <w:t>699,5</w:t>
      </w:r>
      <w:r>
        <w:rPr>
          <w:sz w:val="28"/>
          <w:szCs w:val="28"/>
        </w:rPr>
        <w:t> </w:t>
      </w:r>
      <w:proofErr w:type="spellStart"/>
      <w:proofErr w:type="gramStart"/>
      <w:r>
        <w:rPr>
          <w:sz w:val="28"/>
          <w:szCs w:val="28"/>
        </w:rPr>
        <w:t>тыс.тенге</w:t>
      </w:r>
      <w:proofErr w:type="spellEnd"/>
      <w:proofErr w:type="gramEnd"/>
      <w:r>
        <w:rPr>
          <w:sz w:val="28"/>
          <w:szCs w:val="28"/>
        </w:rPr>
        <w:t xml:space="preserve"> и </w:t>
      </w:r>
      <w:r w:rsidRPr="00C7657F">
        <w:rPr>
          <w:sz w:val="28"/>
          <w:szCs w:val="28"/>
        </w:rPr>
        <w:t xml:space="preserve">ТОО </w:t>
      </w:r>
      <w:r>
        <w:rPr>
          <w:sz w:val="28"/>
          <w:szCs w:val="28"/>
        </w:rPr>
        <w:t>«</w:t>
      </w:r>
      <w:proofErr w:type="spellStart"/>
      <w:r w:rsidRPr="00C7657F">
        <w:rPr>
          <w:sz w:val="28"/>
          <w:szCs w:val="28"/>
        </w:rPr>
        <w:t>Каз</w:t>
      </w:r>
      <w:proofErr w:type="spellEnd"/>
      <w:r w:rsidRPr="00C7657F">
        <w:rPr>
          <w:sz w:val="28"/>
          <w:szCs w:val="28"/>
        </w:rPr>
        <w:t xml:space="preserve"> Нью Электроникс</w:t>
      </w:r>
      <w:r>
        <w:rPr>
          <w:sz w:val="28"/>
          <w:szCs w:val="28"/>
        </w:rPr>
        <w:t>»</w:t>
      </w:r>
      <w:r w:rsidRPr="00C7657F">
        <w:rPr>
          <w:sz w:val="28"/>
          <w:szCs w:val="28"/>
        </w:rPr>
        <w:t xml:space="preserve"> </w:t>
      </w:r>
      <w:r>
        <w:rPr>
          <w:sz w:val="28"/>
          <w:szCs w:val="28"/>
        </w:rPr>
        <w:t>-</w:t>
      </w:r>
      <w:r w:rsidRPr="00C7657F">
        <w:rPr>
          <w:sz w:val="28"/>
          <w:szCs w:val="28"/>
        </w:rPr>
        <w:t xml:space="preserve"> 207</w:t>
      </w:r>
      <w:r>
        <w:rPr>
          <w:sz w:val="28"/>
          <w:szCs w:val="28"/>
        </w:rPr>
        <w:t> </w:t>
      </w:r>
      <w:r w:rsidRPr="00C7657F">
        <w:rPr>
          <w:sz w:val="28"/>
          <w:szCs w:val="28"/>
        </w:rPr>
        <w:t>418,4</w:t>
      </w:r>
      <w:r>
        <w:rPr>
          <w:sz w:val="28"/>
          <w:szCs w:val="28"/>
        </w:rPr>
        <w:t> </w:t>
      </w:r>
      <w:proofErr w:type="spellStart"/>
      <w:r>
        <w:rPr>
          <w:sz w:val="28"/>
          <w:szCs w:val="28"/>
        </w:rPr>
        <w:t>тыс.тенге</w:t>
      </w:r>
      <w:proofErr w:type="spellEnd"/>
      <w:r>
        <w:rPr>
          <w:sz w:val="28"/>
          <w:szCs w:val="28"/>
        </w:rPr>
        <w:t>.</w:t>
      </w:r>
    </w:p>
    <w:bookmarkEnd w:id="24"/>
    <w:p w:rsidR="00D634EF" w:rsidRPr="00990551" w:rsidRDefault="00D634EF" w:rsidP="00D634EF">
      <w:pPr>
        <w:widowControl w:val="0"/>
        <w:pBdr>
          <w:bottom w:val="single" w:sz="4" w:space="0" w:color="FFFFFF"/>
        </w:pBdr>
        <w:ind w:firstLine="709"/>
        <w:jc w:val="both"/>
        <w:rPr>
          <w:spacing w:val="-2"/>
          <w:sz w:val="28"/>
          <w:szCs w:val="28"/>
        </w:rPr>
      </w:pPr>
      <w:r w:rsidRPr="00990551">
        <w:rPr>
          <w:spacing w:val="-2"/>
          <w:sz w:val="28"/>
          <w:szCs w:val="28"/>
        </w:rPr>
        <w:t xml:space="preserve">По </w:t>
      </w:r>
      <w:r w:rsidRPr="005A7599">
        <w:rPr>
          <w:i/>
          <w:spacing w:val="-2"/>
          <w:sz w:val="28"/>
          <w:szCs w:val="28"/>
        </w:rPr>
        <w:t>налогам на международную торговлю и внешние операции</w:t>
      </w:r>
      <w:r w:rsidRPr="00990551">
        <w:rPr>
          <w:spacing w:val="-2"/>
          <w:sz w:val="28"/>
          <w:szCs w:val="28"/>
        </w:rPr>
        <w:t xml:space="preserve"> исполнение составило 106,8</w:t>
      </w:r>
      <w:r>
        <w:rPr>
          <w:spacing w:val="-2"/>
          <w:sz w:val="28"/>
          <w:szCs w:val="28"/>
        </w:rPr>
        <w:t> </w:t>
      </w:r>
      <w:r w:rsidRPr="00990551">
        <w:rPr>
          <w:spacing w:val="-2"/>
          <w:sz w:val="28"/>
          <w:szCs w:val="28"/>
        </w:rPr>
        <w:t>% или при плане 869 640 027</w:t>
      </w:r>
      <w:r>
        <w:rPr>
          <w:spacing w:val="-2"/>
          <w:sz w:val="28"/>
          <w:szCs w:val="28"/>
        </w:rPr>
        <w:t> </w:t>
      </w:r>
      <w:proofErr w:type="spellStart"/>
      <w:proofErr w:type="gramStart"/>
      <w:r>
        <w:rPr>
          <w:spacing w:val="-2"/>
          <w:sz w:val="28"/>
          <w:szCs w:val="28"/>
        </w:rPr>
        <w:t>тыс.тенге</w:t>
      </w:r>
      <w:proofErr w:type="spellEnd"/>
      <w:proofErr w:type="gramEnd"/>
      <w:r w:rsidRPr="00990551">
        <w:rPr>
          <w:spacing w:val="-2"/>
          <w:sz w:val="28"/>
          <w:szCs w:val="28"/>
        </w:rPr>
        <w:t xml:space="preserve"> поступило 928 553 795,7</w:t>
      </w:r>
      <w:r>
        <w:rPr>
          <w:spacing w:val="-2"/>
          <w:sz w:val="28"/>
          <w:szCs w:val="28"/>
        </w:rPr>
        <w:t> </w:t>
      </w:r>
      <w:proofErr w:type="spellStart"/>
      <w:r>
        <w:rPr>
          <w:spacing w:val="-2"/>
          <w:sz w:val="28"/>
          <w:szCs w:val="28"/>
        </w:rPr>
        <w:t>тыс.тенге</w:t>
      </w:r>
      <w:proofErr w:type="spellEnd"/>
      <w:r w:rsidRPr="00990551">
        <w:rPr>
          <w:spacing w:val="-2"/>
          <w:sz w:val="28"/>
          <w:szCs w:val="28"/>
        </w:rPr>
        <w:t>. Сумма перевыполнения 58 913 768,7</w:t>
      </w:r>
      <w:r>
        <w:rPr>
          <w:spacing w:val="-2"/>
          <w:sz w:val="28"/>
          <w:szCs w:val="28"/>
        </w:rPr>
        <w:t> </w:t>
      </w:r>
      <w:proofErr w:type="spellStart"/>
      <w:proofErr w:type="gramStart"/>
      <w:r>
        <w:rPr>
          <w:spacing w:val="-2"/>
          <w:sz w:val="28"/>
          <w:szCs w:val="28"/>
        </w:rPr>
        <w:t>тыс.тенге</w:t>
      </w:r>
      <w:proofErr w:type="spellEnd"/>
      <w:proofErr w:type="gramEnd"/>
      <w:r w:rsidRPr="00990551">
        <w:rPr>
          <w:spacing w:val="-2"/>
          <w:sz w:val="28"/>
          <w:szCs w:val="28"/>
        </w:rPr>
        <w:t>. Из них:</w:t>
      </w:r>
    </w:p>
    <w:p w:rsidR="00D634EF" w:rsidRPr="005A7599" w:rsidRDefault="00D634EF" w:rsidP="00D634EF">
      <w:pPr>
        <w:widowControl w:val="0"/>
        <w:pBdr>
          <w:bottom w:val="single" w:sz="4" w:space="0" w:color="FFFFFF"/>
        </w:pBdr>
        <w:ind w:firstLine="709"/>
        <w:jc w:val="both"/>
        <w:rPr>
          <w:sz w:val="28"/>
          <w:szCs w:val="28"/>
        </w:rPr>
      </w:pPr>
      <w:r w:rsidRPr="0095757E">
        <w:rPr>
          <w:i/>
          <w:sz w:val="28"/>
          <w:szCs w:val="28"/>
        </w:rPr>
        <w:lastRenderedPageBreak/>
        <w:t xml:space="preserve">- </w:t>
      </w:r>
      <w:r w:rsidRPr="005A7599">
        <w:rPr>
          <w:i/>
          <w:sz w:val="28"/>
          <w:szCs w:val="28"/>
        </w:rPr>
        <w:t>таможенным платежам</w:t>
      </w:r>
      <w:r w:rsidRPr="005A7599">
        <w:rPr>
          <w:sz w:val="28"/>
          <w:szCs w:val="28"/>
        </w:rPr>
        <w:t xml:space="preserve"> годовой план выполнен на 106,7 %, или при плане 850 465 209 </w:t>
      </w:r>
      <w:proofErr w:type="spellStart"/>
      <w:proofErr w:type="gramStart"/>
      <w:r w:rsidRPr="005A7599">
        <w:rPr>
          <w:sz w:val="28"/>
          <w:szCs w:val="28"/>
        </w:rPr>
        <w:t>тыс.тенге</w:t>
      </w:r>
      <w:proofErr w:type="spellEnd"/>
      <w:proofErr w:type="gramEnd"/>
      <w:r w:rsidRPr="005A7599">
        <w:rPr>
          <w:sz w:val="28"/>
          <w:szCs w:val="28"/>
        </w:rPr>
        <w:t xml:space="preserve"> в бюджет поступило 907 810 786,1 </w:t>
      </w:r>
      <w:proofErr w:type="spellStart"/>
      <w:r w:rsidRPr="005A7599">
        <w:rPr>
          <w:sz w:val="28"/>
          <w:szCs w:val="28"/>
        </w:rPr>
        <w:t>тыс.тенге</w:t>
      </w:r>
      <w:proofErr w:type="spellEnd"/>
      <w:r w:rsidRPr="005A7599">
        <w:rPr>
          <w:sz w:val="28"/>
          <w:szCs w:val="28"/>
        </w:rPr>
        <w:t>, в том числе по:</w:t>
      </w:r>
    </w:p>
    <w:p w:rsidR="00D634EF" w:rsidRDefault="00D634EF" w:rsidP="00D634EF">
      <w:pPr>
        <w:widowControl w:val="0"/>
        <w:pBdr>
          <w:bottom w:val="single" w:sz="4" w:space="0" w:color="FFFFFF"/>
        </w:pBdr>
        <w:ind w:firstLine="709"/>
        <w:jc w:val="both"/>
      </w:pPr>
      <w:bookmarkStart w:id="25" w:name="_Hlk31730466"/>
      <w:r w:rsidRPr="005A7599">
        <w:rPr>
          <w:sz w:val="28"/>
          <w:szCs w:val="28"/>
        </w:rPr>
        <w:t xml:space="preserve">- </w:t>
      </w:r>
      <w:r w:rsidRPr="005A7599">
        <w:rPr>
          <w:i/>
          <w:sz w:val="28"/>
          <w:szCs w:val="28"/>
        </w:rPr>
        <w:t>ввозным таможенным пошлинам (иные пошлины, налоги и сборы, имеющие эквивалентное действие), уплаченным в соответствии с Договором о Евразийском экономическом союзе,</w:t>
      </w:r>
      <w:r w:rsidRPr="005A7599">
        <w:rPr>
          <w:sz w:val="28"/>
          <w:szCs w:val="28"/>
        </w:rPr>
        <w:t xml:space="preserve"> план исполнен на</w:t>
      </w:r>
      <w:r w:rsidRPr="00E32E9C">
        <w:rPr>
          <w:sz w:val="28"/>
          <w:szCs w:val="28"/>
        </w:rPr>
        <w:t xml:space="preserve"> 101,2</w:t>
      </w:r>
      <w:r>
        <w:rPr>
          <w:sz w:val="28"/>
          <w:szCs w:val="28"/>
        </w:rPr>
        <w:t> </w:t>
      </w:r>
      <w:r w:rsidRPr="00E32E9C">
        <w:rPr>
          <w:sz w:val="28"/>
          <w:szCs w:val="28"/>
        </w:rPr>
        <w:t xml:space="preserve">% или поступило </w:t>
      </w:r>
      <w:r w:rsidRPr="004B0BE6">
        <w:rPr>
          <w:sz w:val="28"/>
          <w:szCs w:val="28"/>
        </w:rPr>
        <w:t>17 047 504,5</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911601">
        <w:rPr>
          <w:rFonts w:eastAsia="Calibri"/>
          <w:i/>
          <w:color w:val="0070C0"/>
          <w:sz w:val="24"/>
          <w:szCs w:val="24"/>
          <w:lang w:eastAsia="en-US"/>
        </w:rPr>
        <w:t xml:space="preserve">(план </w:t>
      </w:r>
      <w:r w:rsidRPr="007A2BA6">
        <w:rPr>
          <w:rFonts w:eastAsia="Calibri"/>
          <w:i/>
          <w:color w:val="0070C0"/>
          <w:sz w:val="24"/>
          <w:szCs w:val="24"/>
          <w:lang w:eastAsia="en-US"/>
        </w:rPr>
        <w:t>16 849</w:t>
      </w:r>
      <w:r w:rsidR="005A7599">
        <w:rPr>
          <w:rFonts w:eastAsia="Calibri"/>
          <w:i/>
          <w:color w:val="0070C0"/>
          <w:sz w:val="24"/>
          <w:szCs w:val="24"/>
          <w:lang w:eastAsia="en-US"/>
        </w:rPr>
        <w:t> </w:t>
      </w:r>
      <w:r w:rsidRPr="007A2BA6">
        <w:rPr>
          <w:rFonts w:eastAsia="Calibri"/>
          <w:i/>
          <w:color w:val="0070C0"/>
          <w:sz w:val="24"/>
          <w:szCs w:val="24"/>
          <w:lang w:eastAsia="en-US"/>
        </w:rPr>
        <w:t>290</w:t>
      </w:r>
      <w:r w:rsidR="005A7599">
        <w:rPr>
          <w:rFonts w:eastAsia="Calibri"/>
          <w:i/>
          <w:color w:val="000000" w:themeColor="text1"/>
          <w:sz w:val="24"/>
          <w:szCs w:val="24"/>
          <w:lang w:val="en-US" w:eastAsia="en-US"/>
        </w:rPr>
        <w:t> </w:t>
      </w:r>
      <w:proofErr w:type="spellStart"/>
      <w:r>
        <w:rPr>
          <w:rFonts w:eastAsia="Calibri"/>
          <w:i/>
          <w:color w:val="0070C0"/>
          <w:sz w:val="24"/>
          <w:szCs w:val="24"/>
          <w:lang w:eastAsia="en-US"/>
        </w:rPr>
        <w:t>тыс.тенге</w:t>
      </w:r>
      <w:proofErr w:type="spellEnd"/>
      <w:r w:rsidRPr="00911601">
        <w:rPr>
          <w:rFonts w:eastAsia="Calibri"/>
          <w:i/>
          <w:color w:val="0070C0"/>
          <w:sz w:val="24"/>
          <w:szCs w:val="24"/>
          <w:lang w:eastAsia="en-US"/>
        </w:rPr>
        <w:t>)</w:t>
      </w:r>
      <w:r w:rsidRPr="004B0BE6">
        <w:rPr>
          <w:sz w:val="28"/>
          <w:szCs w:val="28"/>
        </w:rPr>
        <w:t xml:space="preserve">. </w:t>
      </w:r>
      <w:r w:rsidRPr="004B0BE6">
        <w:rPr>
          <w:sz w:val="28"/>
        </w:rPr>
        <w:t>На перевыполнение плана в сумме 198 214,5</w:t>
      </w:r>
      <w:r>
        <w:rPr>
          <w:sz w:val="28"/>
        </w:rPr>
        <w:t> </w:t>
      </w:r>
      <w:proofErr w:type="spellStart"/>
      <w:proofErr w:type="gramStart"/>
      <w:r>
        <w:rPr>
          <w:sz w:val="28"/>
        </w:rPr>
        <w:t>тыс.тенге</w:t>
      </w:r>
      <w:proofErr w:type="spellEnd"/>
      <w:proofErr w:type="gramEnd"/>
      <w:r w:rsidRPr="004B0BE6">
        <w:rPr>
          <w:sz w:val="28"/>
        </w:rPr>
        <w:t xml:space="preserve"> повлияло крупные поступлени</w:t>
      </w:r>
      <w:r w:rsidRPr="007A2BA6">
        <w:rPr>
          <w:sz w:val="28"/>
        </w:rPr>
        <w:t>я</w:t>
      </w:r>
      <w:r w:rsidRPr="004B0BE6">
        <w:rPr>
          <w:sz w:val="28"/>
        </w:rPr>
        <w:t xml:space="preserve"> от основных участников ВЭД, в т</w:t>
      </w:r>
      <w:r>
        <w:rPr>
          <w:sz w:val="28"/>
        </w:rPr>
        <w:t xml:space="preserve"> </w:t>
      </w:r>
      <w:r w:rsidRPr="004B0BE6">
        <w:rPr>
          <w:sz w:val="28"/>
        </w:rPr>
        <w:t>ч по крупным суммам:</w:t>
      </w:r>
      <w:r w:rsidRPr="00442ABD">
        <w:t xml:space="preserve"> </w:t>
      </w:r>
    </w:p>
    <w:p w:rsidR="00D634EF" w:rsidRPr="00442ABD" w:rsidRDefault="00D634EF" w:rsidP="00D634EF">
      <w:pPr>
        <w:widowControl w:val="0"/>
        <w:pBdr>
          <w:bottom w:val="single" w:sz="4" w:space="0" w:color="FFFFFF"/>
        </w:pBdr>
        <w:ind w:firstLine="709"/>
        <w:jc w:val="both"/>
        <w:rPr>
          <w:sz w:val="28"/>
          <w:lang w:val="en-US"/>
        </w:rPr>
      </w:pPr>
      <w:r w:rsidRPr="00442ABD">
        <w:rPr>
          <w:sz w:val="28"/>
          <w:lang w:val="en-US"/>
        </w:rPr>
        <w:t xml:space="preserve">• </w:t>
      </w:r>
      <w:r w:rsidRPr="00442ABD">
        <w:rPr>
          <w:sz w:val="28"/>
        </w:rPr>
        <w:t>ТОО</w:t>
      </w:r>
      <w:r w:rsidRPr="00442ABD">
        <w:rPr>
          <w:sz w:val="28"/>
          <w:lang w:val="en-US"/>
        </w:rPr>
        <w:t xml:space="preserve"> </w:t>
      </w:r>
      <w:r w:rsidRPr="006A02BE">
        <w:rPr>
          <w:sz w:val="28"/>
          <w:lang w:val="en-US"/>
        </w:rPr>
        <w:t>«</w:t>
      </w:r>
      <w:r w:rsidRPr="00442ABD">
        <w:rPr>
          <w:sz w:val="28"/>
          <w:lang w:val="en-US"/>
        </w:rPr>
        <w:t>TEX ALLIANCE</w:t>
      </w:r>
      <w:r w:rsidRPr="006A02BE">
        <w:rPr>
          <w:sz w:val="28"/>
          <w:lang w:val="en-US"/>
        </w:rPr>
        <w:t>»</w:t>
      </w:r>
      <w:r w:rsidRPr="00442ABD">
        <w:rPr>
          <w:sz w:val="28"/>
          <w:lang w:val="en-US"/>
        </w:rPr>
        <w:t xml:space="preserve"> - 1</w:t>
      </w:r>
      <w:r>
        <w:rPr>
          <w:sz w:val="28"/>
          <w:lang w:val="en-US"/>
        </w:rPr>
        <w:t> </w:t>
      </w:r>
      <w:r w:rsidRPr="00442ABD">
        <w:rPr>
          <w:sz w:val="28"/>
          <w:lang w:val="en-US"/>
        </w:rPr>
        <w:t>148</w:t>
      </w:r>
      <w:r w:rsidRPr="006A02BE">
        <w:rPr>
          <w:sz w:val="28"/>
          <w:lang w:val="en-US"/>
        </w:rPr>
        <w:t> </w:t>
      </w:r>
      <w:r w:rsidRPr="00442ABD">
        <w:rPr>
          <w:sz w:val="28"/>
          <w:lang w:val="en-US"/>
        </w:rPr>
        <w:t>064,1</w:t>
      </w:r>
      <w:r>
        <w:rPr>
          <w:sz w:val="28"/>
          <w:lang w:val="en-US"/>
        </w:rPr>
        <w:t> </w:t>
      </w:r>
      <w:proofErr w:type="spellStart"/>
      <w:r>
        <w:rPr>
          <w:sz w:val="28"/>
          <w:lang w:val="en-US"/>
        </w:rPr>
        <w:t>тыс.тенге</w:t>
      </w:r>
      <w:proofErr w:type="spellEnd"/>
      <w:r w:rsidRPr="00442ABD">
        <w:rPr>
          <w:sz w:val="28"/>
          <w:lang w:val="en-US"/>
        </w:rPr>
        <w:t>;</w:t>
      </w:r>
    </w:p>
    <w:p w:rsidR="00D634EF" w:rsidRPr="00442ABD" w:rsidRDefault="00D634EF" w:rsidP="00D634EF">
      <w:pPr>
        <w:widowControl w:val="0"/>
        <w:pBdr>
          <w:bottom w:val="single" w:sz="4" w:space="0" w:color="FFFFFF"/>
        </w:pBdr>
        <w:ind w:firstLine="709"/>
        <w:jc w:val="both"/>
        <w:rPr>
          <w:sz w:val="28"/>
        </w:rPr>
      </w:pPr>
      <w:r>
        <w:rPr>
          <w:sz w:val="28"/>
        </w:rPr>
        <w:t>• ТОО «</w:t>
      </w:r>
      <w:r w:rsidRPr="00442ABD">
        <w:rPr>
          <w:sz w:val="28"/>
        </w:rPr>
        <w:t>ТОЙОТА МОТОР КАЗАХСТАН</w:t>
      </w:r>
      <w:r>
        <w:rPr>
          <w:sz w:val="28"/>
        </w:rPr>
        <w:t>»</w:t>
      </w:r>
      <w:r w:rsidRPr="00442ABD">
        <w:rPr>
          <w:sz w:val="28"/>
        </w:rPr>
        <w:t xml:space="preserve"> </w:t>
      </w:r>
      <w:r>
        <w:rPr>
          <w:sz w:val="28"/>
        </w:rPr>
        <w:t>–</w:t>
      </w:r>
      <w:r w:rsidRPr="00442ABD">
        <w:rPr>
          <w:sz w:val="28"/>
        </w:rPr>
        <w:t xml:space="preserve"> 528</w:t>
      </w:r>
      <w:r>
        <w:rPr>
          <w:sz w:val="28"/>
        </w:rPr>
        <w:t> </w:t>
      </w:r>
      <w:r w:rsidRPr="00442ABD">
        <w:rPr>
          <w:sz w:val="28"/>
        </w:rPr>
        <w:t>416,0</w:t>
      </w:r>
      <w:r>
        <w:rPr>
          <w:sz w:val="28"/>
        </w:rPr>
        <w:t> </w:t>
      </w:r>
      <w:proofErr w:type="spellStart"/>
      <w:proofErr w:type="gramStart"/>
      <w:r>
        <w:rPr>
          <w:sz w:val="28"/>
        </w:rPr>
        <w:t>тыс.тенге</w:t>
      </w:r>
      <w:proofErr w:type="spellEnd"/>
      <w:proofErr w:type="gramEnd"/>
      <w:r w:rsidRPr="00442ABD">
        <w:rPr>
          <w:sz w:val="28"/>
        </w:rPr>
        <w:t>;</w:t>
      </w:r>
    </w:p>
    <w:p w:rsidR="00D634EF" w:rsidRPr="00442ABD" w:rsidRDefault="00D634EF" w:rsidP="00D634EF">
      <w:pPr>
        <w:widowControl w:val="0"/>
        <w:pBdr>
          <w:bottom w:val="single" w:sz="4" w:space="0" w:color="FFFFFF"/>
        </w:pBdr>
        <w:ind w:firstLine="709"/>
        <w:jc w:val="both"/>
        <w:rPr>
          <w:sz w:val="28"/>
        </w:rPr>
      </w:pPr>
      <w:r w:rsidRPr="00442ABD">
        <w:rPr>
          <w:sz w:val="28"/>
        </w:rPr>
        <w:t xml:space="preserve">• Филиал ТОО </w:t>
      </w:r>
      <w:r>
        <w:rPr>
          <w:sz w:val="28"/>
        </w:rPr>
        <w:t>«</w:t>
      </w:r>
      <w:r w:rsidRPr="00442ABD">
        <w:rPr>
          <w:sz w:val="28"/>
        </w:rPr>
        <w:t>DEC SERVICE</w:t>
      </w:r>
      <w:r>
        <w:rPr>
          <w:sz w:val="28"/>
        </w:rPr>
        <w:t>»</w:t>
      </w:r>
      <w:r w:rsidRPr="00442ABD">
        <w:rPr>
          <w:sz w:val="28"/>
        </w:rPr>
        <w:t xml:space="preserve"> в Алматинской области </w:t>
      </w:r>
      <w:r>
        <w:rPr>
          <w:sz w:val="28"/>
        </w:rPr>
        <w:t>–</w:t>
      </w:r>
      <w:r w:rsidRPr="00442ABD">
        <w:rPr>
          <w:sz w:val="28"/>
        </w:rPr>
        <w:t xml:space="preserve"> 470</w:t>
      </w:r>
      <w:r>
        <w:rPr>
          <w:sz w:val="28"/>
        </w:rPr>
        <w:t> </w:t>
      </w:r>
      <w:r w:rsidRPr="00442ABD">
        <w:rPr>
          <w:sz w:val="28"/>
        </w:rPr>
        <w:t>191,5</w:t>
      </w:r>
      <w:r>
        <w:rPr>
          <w:sz w:val="28"/>
        </w:rPr>
        <w:t> </w:t>
      </w:r>
      <w:proofErr w:type="spellStart"/>
      <w:proofErr w:type="gramStart"/>
      <w:r>
        <w:rPr>
          <w:sz w:val="28"/>
        </w:rPr>
        <w:t>тыс.тенге</w:t>
      </w:r>
      <w:proofErr w:type="spellEnd"/>
      <w:proofErr w:type="gramEnd"/>
      <w:r w:rsidRPr="00442ABD">
        <w:rPr>
          <w:sz w:val="28"/>
        </w:rPr>
        <w:t>;</w:t>
      </w:r>
    </w:p>
    <w:p w:rsidR="00D634EF" w:rsidRDefault="00D634EF" w:rsidP="00D634EF">
      <w:pPr>
        <w:widowControl w:val="0"/>
        <w:pBdr>
          <w:bottom w:val="single" w:sz="4" w:space="0" w:color="FFFFFF"/>
        </w:pBdr>
        <w:ind w:firstLine="709"/>
        <w:jc w:val="both"/>
        <w:rPr>
          <w:sz w:val="28"/>
        </w:rPr>
      </w:pPr>
      <w:r w:rsidRPr="00442ABD">
        <w:rPr>
          <w:sz w:val="28"/>
        </w:rPr>
        <w:t xml:space="preserve">• ТОО </w:t>
      </w:r>
      <w:r>
        <w:rPr>
          <w:sz w:val="28"/>
        </w:rPr>
        <w:t>«</w:t>
      </w:r>
      <w:r w:rsidRPr="00442ABD">
        <w:rPr>
          <w:sz w:val="28"/>
        </w:rPr>
        <w:t>Экспортно-импортная компания Азия Логистика</w:t>
      </w:r>
      <w:r>
        <w:rPr>
          <w:sz w:val="28"/>
        </w:rPr>
        <w:t xml:space="preserve">» </w:t>
      </w:r>
      <w:r w:rsidRPr="00442ABD">
        <w:rPr>
          <w:sz w:val="28"/>
        </w:rPr>
        <w:t>- 318</w:t>
      </w:r>
      <w:r>
        <w:rPr>
          <w:sz w:val="28"/>
        </w:rPr>
        <w:t> </w:t>
      </w:r>
      <w:r w:rsidRPr="00442ABD">
        <w:rPr>
          <w:sz w:val="28"/>
        </w:rPr>
        <w:t>043,0</w:t>
      </w:r>
      <w:r>
        <w:rPr>
          <w:sz w:val="28"/>
        </w:rPr>
        <w:t> </w:t>
      </w:r>
      <w:proofErr w:type="spellStart"/>
      <w:proofErr w:type="gramStart"/>
      <w:r>
        <w:rPr>
          <w:sz w:val="28"/>
        </w:rPr>
        <w:t>тыс.тенге</w:t>
      </w:r>
      <w:proofErr w:type="spellEnd"/>
      <w:proofErr w:type="gramEnd"/>
      <w:r w:rsidRPr="00442ABD">
        <w:rPr>
          <w:sz w:val="28"/>
        </w:rPr>
        <w:t>.</w:t>
      </w:r>
    </w:p>
    <w:p w:rsidR="00D634EF" w:rsidRPr="00442ABD" w:rsidRDefault="00D634EF" w:rsidP="00D634EF">
      <w:pPr>
        <w:widowControl w:val="0"/>
        <w:pBdr>
          <w:bottom w:val="single" w:sz="4" w:space="0" w:color="FFFFFF"/>
        </w:pBdr>
        <w:ind w:firstLine="709"/>
        <w:jc w:val="both"/>
        <w:rPr>
          <w:sz w:val="28"/>
        </w:rPr>
      </w:pPr>
      <w:r w:rsidRPr="00442ABD">
        <w:rPr>
          <w:sz w:val="28"/>
        </w:rPr>
        <w:t xml:space="preserve">Наибольший рост по следующим НП: </w:t>
      </w:r>
    </w:p>
    <w:p w:rsidR="00D634EF" w:rsidRPr="00442ABD" w:rsidRDefault="00D634EF" w:rsidP="00D634EF">
      <w:pPr>
        <w:widowControl w:val="0"/>
        <w:pBdr>
          <w:bottom w:val="single" w:sz="4" w:space="0" w:color="FFFFFF"/>
        </w:pBdr>
        <w:ind w:firstLine="709"/>
        <w:jc w:val="both"/>
        <w:rPr>
          <w:sz w:val="28"/>
        </w:rPr>
      </w:pPr>
      <w:r w:rsidRPr="00442ABD">
        <w:rPr>
          <w:sz w:val="28"/>
        </w:rPr>
        <w:t>• Частный Фонд Н. Назарбаева на 428</w:t>
      </w:r>
      <w:r>
        <w:rPr>
          <w:sz w:val="28"/>
        </w:rPr>
        <w:t> </w:t>
      </w:r>
      <w:r w:rsidRPr="00442ABD">
        <w:rPr>
          <w:sz w:val="28"/>
        </w:rPr>
        <w:t>730,7</w:t>
      </w:r>
      <w:r>
        <w:rPr>
          <w:sz w:val="28"/>
        </w:rPr>
        <w:t> </w:t>
      </w:r>
      <w:proofErr w:type="spellStart"/>
      <w:proofErr w:type="gramStart"/>
      <w:r>
        <w:rPr>
          <w:sz w:val="28"/>
        </w:rPr>
        <w:t>тыс.тенге</w:t>
      </w:r>
      <w:proofErr w:type="spellEnd"/>
      <w:proofErr w:type="gramEnd"/>
      <w:r w:rsidRPr="00442ABD">
        <w:rPr>
          <w:sz w:val="28"/>
        </w:rPr>
        <w:t>;</w:t>
      </w:r>
    </w:p>
    <w:p w:rsidR="00D634EF" w:rsidRPr="00442ABD" w:rsidRDefault="00D634EF" w:rsidP="00D634EF">
      <w:pPr>
        <w:widowControl w:val="0"/>
        <w:pBdr>
          <w:bottom w:val="single" w:sz="4" w:space="0" w:color="FFFFFF"/>
        </w:pBdr>
        <w:ind w:firstLine="709"/>
        <w:jc w:val="both"/>
        <w:rPr>
          <w:sz w:val="28"/>
        </w:rPr>
      </w:pPr>
      <w:r w:rsidRPr="00442ABD">
        <w:rPr>
          <w:sz w:val="28"/>
        </w:rPr>
        <w:t xml:space="preserve">• ТОО </w:t>
      </w:r>
      <w:r>
        <w:rPr>
          <w:sz w:val="28"/>
        </w:rPr>
        <w:t>«</w:t>
      </w:r>
      <w:r w:rsidRPr="00442ABD">
        <w:rPr>
          <w:sz w:val="28"/>
        </w:rPr>
        <w:t>Экспортно-импортная компания Азия Логистика</w:t>
      </w:r>
      <w:r>
        <w:rPr>
          <w:sz w:val="28"/>
        </w:rPr>
        <w:t>»</w:t>
      </w:r>
      <w:r w:rsidRPr="00442ABD">
        <w:rPr>
          <w:sz w:val="28"/>
        </w:rPr>
        <w:t xml:space="preserve"> на 316</w:t>
      </w:r>
      <w:r>
        <w:rPr>
          <w:sz w:val="28"/>
        </w:rPr>
        <w:t> </w:t>
      </w:r>
      <w:r w:rsidRPr="00442ABD">
        <w:rPr>
          <w:sz w:val="28"/>
        </w:rPr>
        <w:t>640,5</w:t>
      </w:r>
      <w:r>
        <w:rPr>
          <w:sz w:val="28"/>
        </w:rPr>
        <w:t> </w:t>
      </w:r>
      <w:proofErr w:type="spellStart"/>
      <w:proofErr w:type="gramStart"/>
      <w:r>
        <w:rPr>
          <w:sz w:val="28"/>
        </w:rPr>
        <w:t>тыс.тенге</w:t>
      </w:r>
      <w:proofErr w:type="spellEnd"/>
      <w:proofErr w:type="gramEnd"/>
      <w:r w:rsidRPr="00442ABD">
        <w:rPr>
          <w:sz w:val="28"/>
        </w:rPr>
        <w:t xml:space="preserve">; </w:t>
      </w:r>
    </w:p>
    <w:p w:rsidR="00D634EF" w:rsidRPr="00895538" w:rsidRDefault="00D634EF" w:rsidP="00D634EF">
      <w:pPr>
        <w:widowControl w:val="0"/>
        <w:pBdr>
          <w:bottom w:val="single" w:sz="4" w:space="0" w:color="FFFFFF"/>
        </w:pBdr>
        <w:ind w:firstLine="709"/>
        <w:jc w:val="both"/>
        <w:rPr>
          <w:sz w:val="28"/>
          <w:lang w:val="en-US"/>
        </w:rPr>
      </w:pPr>
      <w:r w:rsidRPr="00442ABD">
        <w:rPr>
          <w:sz w:val="28"/>
          <w:lang w:val="en-US"/>
        </w:rPr>
        <w:t xml:space="preserve">• </w:t>
      </w:r>
      <w:r w:rsidRPr="00442ABD">
        <w:rPr>
          <w:sz w:val="28"/>
        </w:rPr>
        <w:t>ТОО</w:t>
      </w:r>
      <w:r w:rsidRPr="00442ABD">
        <w:rPr>
          <w:sz w:val="28"/>
          <w:lang w:val="en-US"/>
        </w:rPr>
        <w:t xml:space="preserve"> </w:t>
      </w:r>
      <w:r w:rsidRPr="006A02BE">
        <w:rPr>
          <w:sz w:val="28"/>
          <w:lang w:val="en-US"/>
        </w:rPr>
        <w:t>«</w:t>
      </w:r>
      <w:r w:rsidRPr="00442ABD">
        <w:rPr>
          <w:sz w:val="28"/>
          <w:lang w:val="en-US"/>
        </w:rPr>
        <w:t>GROUP OF THE COMPANIES TDA</w:t>
      </w:r>
      <w:r w:rsidRPr="006A02BE">
        <w:rPr>
          <w:sz w:val="28"/>
          <w:lang w:val="en-US"/>
        </w:rPr>
        <w:t>»</w:t>
      </w:r>
      <w:r w:rsidRPr="00442ABD">
        <w:rPr>
          <w:sz w:val="28"/>
          <w:lang w:val="en-US"/>
        </w:rPr>
        <w:t xml:space="preserve"> </w:t>
      </w:r>
      <w:r w:rsidRPr="00442ABD">
        <w:rPr>
          <w:sz w:val="28"/>
        </w:rPr>
        <w:t>на</w:t>
      </w:r>
      <w:r w:rsidRPr="00442ABD">
        <w:rPr>
          <w:sz w:val="28"/>
          <w:lang w:val="en-US"/>
        </w:rPr>
        <w:t xml:space="preserve"> 188</w:t>
      </w:r>
      <w:r w:rsidRPr="006A02BE">
        <w:rPr>
          <w:sz w:val="28"/>
          <w:lang w:val="en-US"/>
        </w:rPr>
        <w:t> </w:t>
      </w:r>
      <w:r w:rsidRPr="00442ABD">
        <w:rPr>
          <w:sz w:val="28"/>
          <w:lang w:val="en-US"/>
        </w:rPr>
        <w:t>017,9</w:t>
      </w:r>
      <w:r>
        <w:rPr>
          <w:sz w:val="28"/>
          <w:lang w:val="en-US"/>
        </w:rPr>
        <w:t> </w:t>
      </w:r>
      <w:proofErr w:type="spellStart"/>
      <w:r>
        <w:rPr>
          <w:sz w:val="28"/>
          <w:lang w:val="en-US"/>
        </w:rPr>
        <w:t>тыс.тенге</w:t>
      </w:r>
      <w:proofErr w:type="spellEnd"/>
      <w:r w:rsidRPr="00895538">
        <w:rPr>
          <w:sz w:val="28"/>
          <w:lang w:val="en-US"/>
        </w:rPr>
        <w:t>.</w:t>
      </w:r>
    </w:p>
    <w:bookmarkEnd w:id="25"/>
    <w:p w:rsidR="00D634EF" w:rsidRDefault="00D634EF" w:rsidP="00D634EF">
      <w:pPr>
        <w:widowControl w:val="0"/>
        <w:pBdr>
          <w:bottom w:val="single" w:sz="4" w:space="0" w:color="FFFFFF"/>
        </w:pBdr>
        <w:ind w:firstLine="709"/>
        <w:jc w:val="both"/>
        <w:rPr>
          <w:sz w:val="28"/>
          <w:szCs w:val="28"/>
        </w:rPr>
      </w:pPr>
      <w:r w:rsidRPr="005B0417">
        <w:rPr>
          <w:sz w:val="28"/>
          <w:szCs w:val="28"/>
        </w:rPr>
        <w:t xml:space="preserve">- </w:t>
      </w:r>
      <w:r w:rsidRPr="005A7599">
        <w:rPr>
          <w:i/>
          <w:sz w:val="28"/>
          <w:szCs w:val="28"/>
        </w:rPr>
        <w:t>таможенным пошлинам на вывозимые товары</w:t>
      </w:r>
      <w:r w:rsidRPr="005B0417">
        <w:rPr>
          <w:sz w:val="28"/>
          <w:szCs w:val="28"/>
        </w:rPr>
        <w:t xml:space="preserve"> при плане 522 203</w:t>
      </w:r>
      <w:r>
        <w:rPr>
          <w:sz w:val="28"/>
          <w:szCs w:val="28"/>
        </w:rPr>
        <w:t> </w:t>
      </w:r>
      <w:proofErr w:type="spellStart"/>
      <w:proofErr w:type="gramStart"/>
      <w:r>
        <w:rPr>
          <w:sz w:val="28"/>
          <w:szCs w:val="28"/>
        </w:rPr>
        <w:t>тыс.тенге</w:t>
      </w:r>
      <w:proofErr w:type="spellEnd"/>
      <w:proofErr w:type="gramEnd"/>
      <w:r w:rsidRPr="005B0417">
        <w:rPr>
          <w:sz w:val="28"/>
          <w:szCs w:val="28"/>
        </w:rPr>
        <w:t>, поступило 527 442,5</w:t>
      </w:r>
      <w:r>
        <w:rPr>
          <w:sz w:val="28"/>
          <w:szCs w:val="28"/>
        </w:rPr>
        <w:t> </w:t>
      </w:r>
      <w:proofErr w:type="spellStart"/>
      <w:r>
        <w:rPr>
          <w:sz w:val="28"/>
          <w:szCs w:val="28"/>
        </w:rPr>
        <w:t>тыс.тенге</w:t>
      </w:r>
      <w:proofErr w:type="spellEnd"/>
      <w:r w:rsidRPr="005B0417">
        <w:rPr>
          <w:sz w:val="28"/>
          <w:szCs w:val="28"/>
        </w:rPr>
        <w:t xml:space="preserve"> или исполнение составило 101</w:t>
      </w:r>
      <w:r>
        <w:rPr>
          <w:sz w:val="28"/>
          <w:szCs w:val="28"/>
        </w:rPr>
        <w:t> </w:t>
      </w:r>
      <w:r w:rsidRPr="005B0417">
        <w:rPr>
          <w:sz w:val="28"/>
          <w:szCs w:val="28"/>
        </w:rPr>
        <w:t xml:space="preserve">%. </w:t>
      </w:r>
      <w:r w:rsidRPr="00F67C5A">
        <w:rPr>
          <w:sz w:val="28"/>
          <w:szCs w:val="28"/>
        </w:rPr>
        <w:t>Причиной перевыполнения плана является рост поступлений по основным участников ВЭД</w:t>
      </w:r>
      <w:r>
        <w:rPr>
          <w:sz w:val="28"/>
          <w:szCs w:val="28"/>
        </w:rPr>
        <w:t>.</w:t>
      </w:r>
    </w:p>
    <w:p w:rsidR="00D634EF" w:rsidRPr="007E790A" w:rsidRDefault="00D634EF" w:rsidP="00D634EF">
      <w:pPr>
        <w:widowControl w:val="0"/>
        <w:pBdr>
          <w:bottom w:val="single" w:sz="4" w:space="0" w:color="FFFFFF"/>
        </w:pBdr>
        <w:ind w:firstLine="709"/>
        <w:jc w:val="both"/>
        <w:rPr>
          <w:sz w:val="28"/>
          <w:szCs w:val="28"/>
          <w:highlight w:val="yellow"/>
        </w:rPr>
      </w:pPr>
      <w:proofErr w:type="spellStart"/>
      <w:r w:rsidRPr="00385EA9">
        <w:rPr>
          <w:rFonts w:eastAsia="Calibri"/>
          <w:b/>
          <w:i/>
          <w:color w:val="0070C0"/>
          <w:sz w:val="24"/>
          <w:szCs w:val="24"/>
          <w:lang w:eastAsia="en-US"/>
        </w:rPr>
        <w:t>Справочно</w:t>
      </w:r>
      <w:proofErr w:type="spellEnd"/>
      <w:r w:rsidRPr="00385EA9">
        <w:rPr>
          <w:rFonts w:eastAsia="Calibri"/>
          <w:b/>
          <w:i/>
          <w:color w:val="0070C0"/>
          <w:sz w:val="24"/>
          <w:szCs w:val="24"/>
          <w:lang w:eastAsia="en-US"/>
        </w:rPr>
        <w:t>:</w:t>
      </w:r>
      <w:r w:rsidRPr="00F67C5A">
        <w:rPr>
          <w:rFonts w:eastAsia="Calibri"/>
          <w:b/>
          <w:i/>
          <w:color w:val="0070C0"/>
          <w:sz w:val="24"/>
          <w:szCs w:val="24"/>
          <w:lang w:eastAsia="en-US"/>
        </w:rPr>
        <w:t xml:space="preserve"> </w:t>
      </w:r>
      <w:r w:rsidRPr="00967347">
        <w:rPr>
          <w:rFonts w:eastAsia="Calibri"/>
          <w:i/>
          <w:color w:val="0070C0"/>
          <w:sz w:val="24"/>
          <w:szCs w:val="24"/>
          <w:lang w:eastAsia="en-US"/>
        </w:rPr>
        <w:t xml:space="preserve">наиболее крупный рост поступлений по ТОО </w:t>
      </w:r>
      <w:r>
        <w:rPr>
          <w:rFonts w:eastAsia="Calibri"/>
          <w:i/>
          <w:color w:val="0070C0"/>
          <w:sz w:val="24"/>
          <w:szCs w:val="24"/>
          <w:lang w:eastAsia="en-US"/>
        </w:rPr>
        <w:t>«</w:t>
      </w:r>
      <w:proofErr w:type="spellStart"/>
      <w:r w:rsidRPr="00967347">
        <w:rPr>
          <w:rFonts w:eastAsia="Calibri"/>
          <w:i/>
          <w:color w:val="0070C0"/>
          <w:sz w:val="24"/>
          <w:szCs w:val="24"/>
          <w:lang w:eastAsia="en-US"/>
        </w:rPr>
        <w:t>Samsung</w:t>
      </w:r>
      <w:proofErr w:type="spellEnd"/>
      <w:r w:rsidRPr="00967347">
        <w:rPr>
          <w:rFonts w:eastAsia="Calibri"/>
          <w:i/>
          <w:color w:val="0070C0"/>
          <w:sz w:val="24"/>
          <w:szCs w:val="24"/>
          <w:lang w:eastAsia="en-US"/>
        </w:rPr>
        <w:t xml:space="preserve"> </w:t>
      </w:r>
      <w:proofErr w:type="spellStart"/>
      <w:r w:rsidRPr="00967347">
        <w:rPr>
          <w:rFonts w:eastAsia="Calibri"/>
          <w:i/>
          <w:color w:val="0070C0"/>
          <w:sz w:val="24"/>
          <w:szCs w:val="24"/>
          <w:lang w:eastAsia="en-US"/>
        </w:rPr>
        <w:t>Electronics</w:t>
      </w:r>
      <w:proofErr w:type="spellEnd"/>
      <w:r w:rsidRPr="00967347">
        <w:rPr>
          <w:rFonts w:eastAsia="Calibri"/>
          <w:i/>
          <w:color w:val="0070C0"/>
          <w:sz w:val="24"/>
          <w:szCs w:val="24"/>
          <w:lang w:eastAsia="en-US"/>
        </w:rPr>
        <w:t xml:space="preserve"> </w:t>
      </w:r>
      <w:proofErr w:type="spellStart"/>
      <w:r w:rsidRPr="00967347">
        <w:rPr>
          <w:rFonts w:eastAsia="Calibri"/>
          <w:i/>
          <w:color w:val="0070C0"/>
          <w:sz w:val="24"/>
          <w:szCs w:val="24"/>
          <w:lang w:eastAsia="en-US"/>
        </w:rPr>
        <w:t>Central</w:t>
      </w:r>
      <w:proofErr w:type="spellEnd"/>
      <w:r w:rsidRPr="00967347">
        <w:rPr>
          <w:rFonts w:eastAsia="Calibri"/>
          <w:i/>
          <w:color w:val="0070C0"/>
          <w:sz w:val="24"/>
          <w:szCs w:val="24"/>
          <w:lang w:eastAsia="en-US"/>
        </w:rPr>
        <w:t xml:space="preserve"> </w:t>
      </w:r>
      <w:proofErr w:type="spellStart"/>
      <w:r w:rsidRPr="00967347">
        <w:rPr>
          <w:rFonts w:eastAsia="Calibri"/>
          <w:i/>
          <w:color w:val="0070C0"/>
          <w:sz w:val="24"/>
          <w:szCs w:val="24"/>
          <w:lang w:eastAsia="en-US"/>
        </w:rPr>
        <w:t>Eurasia</w:t>
      </w:r>
      <w:proofErr w:type="spellEnd"/>
      <w:r>
        <w:rPr>
          <w:rFonts w:eastAsia="Calibri"/>
          <w:i/>
          <w:color w:val="0070C0"/>
          <w:sz w:val="24"/>
          <w:szCs w:val="24"/>
          <w:lang w:eastAsia="en-US"/>
        </w:rPr>
        <w:t>»</w:t>
      </w:r>
      <w:r w:rsidRPr="00967347">
        <w:rPr>
          <w:rFonts w:eastAsia="Calibri"/>
          <w:i/>
          <w:color w:val="0070C0"/>
          <w:sz w:val="24"/>
          <w:szCs w:val="24"/>
          <w:lang w:eastAsia="en-US"/>
        </w:rPr>
        <w:t xml:space="preserve"> на 53</w:t>
      </w:r>
      <w:r>
        <w:rPr>
          <w:rFonts w:eastAsia="Calibri"/>
          <w:i/>
          <w:color w:val="0070C0"/>
          <w:sz w:val="24"/>
          <w:szCs w:val="24"/>
          <w:lang w:eastAsia="en-US"/>
        </w:rPr>
        <w:t> </w:t>
      </w:r>
      <w:r w:rsidRPr="00967347">
        <w:rPr>
          <w:rFonts w:eastAsia="Calibri"/>
          <w:i/>
          <w:color w:val="0070C0"/>
          <w:sz w:val="24"/>
          <w:szCs w:val="24"/>
          <w:lang w:eastAsia="en-US"/>
        </w:rPr>
        <w:t>187,3</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967347">
        <w:rPr>
          <w:rFonts w:eastAsia="Calibri"/>
          <w:i/>
          <w:color w:val="0070C0"/>
          <w:sz w:val="24"/>
          <w:szCs w:val="24"/>
          <w:lang w:eastAsia="en-US"/>
        </w:rPr>
        <w:t xml:space="preserve">, ТОО </w:t>
      </w:r>
      <w:r>
        <w:rPr>
          <w:rFonts w:eastAsia="Calibri"/>
          <w:i/>
          <w:color w:val="0070C0"/>
          <w:sz w:val="24"/>
          <w:szCs w:val="24"/>
          <w:lang w:eastAsia="en-US"/>
        </w:rPr>
        <w:t>«</w:t>
      </w:r>
      <w:proofErr w:type="spellStart"/>
      <w:r w:rsidRPr="00967347">
        <w:rPr>
          <w:rFonts w:eastAsia="Calibri"/>
          <w:i/>
          <w:color w:val="0070C0"/>
          <w:sz w:val="24"/>
          <w:szCs w:val="24"/>
          <w:lang w:eastAsia="en-US"/>
        </w:rPr>
        <w:t>Radem</w:t>
      </w:r>
      <w:proofErr w:type="spellEnd"/>
      <w:r w:rsidRPr="00967347">
        <w:rPr>
          <w:rFonts w:eastAsia="Calibri"/>
          <w:i/>
          <w:color w:val="0070C0"/>
          <w:sz w:val="24"/>
          <w:szCs w:val="24"/>
          <w:lang w:eastAsia="en-US"/>
        </w:rPr>
        <w:t xml:space="preserve"> </w:t>
      </w:r>
      <w:proofErr w:type="spellStart"/>
      <w:r w:rsidRPr="00967347">
        <w:rPr>
          <w:rFonts w:eastAsia="Calibri"/>
          <w:i/>
          <w:color w:val="0070C0"/>
          <w:sz w:val="24"/>
          <w:szCs w:val="24"/>
          <w:lang w:eastAsia="en-US"/>
        </w:rPr>
        <w:t>Engineering</w:t>
      </w:r>
      <w:proofErr w:type="spellEnd"/>
      <w:r>
        <w:rPr>
          <w:rFonts w:eastAsia="Calibri"/>
          <w:i/>
          <w:color w:val="0070C0"/>
          <w:sz w:val="24"/>
          <w:szCs w:val="24"/>
          <w:lang w:eastAsia="en-US"/>
        </w:rPr>
        <w:t>»</w:t>
      </w:r>
      <w:r w:rsidRPr="00967347">
        <w:rPr>
          <w:rFonts w:eastAsia="Calibri"/>
          <w:i/>
          <w:color w:val="0070C0"/>
          <w:sz w:val="24"/>
          <w:szCs w:val="24"/>
          <w:lang w:eastAsia="en-US"/>
        </w:rPr>
        <w:t xml:space="preserve"> на 29</w:t>
      </w:r>
      <w:r>
        <w:rPr>
          <w:rFonts w:eastAsia="Calibri"/>
          <w:i/>
          <w:color w:val="0070C0"/>
          <w:sz w:val="24"/>
          <w:szCs w:val="24"/>
          <w:lang w:eastAsia="en-US"/>
        </w:rPr>
        <w:t> </w:t>
      </w:r>
      <w:r w:rsidRPr="00967347">
        <w:rPr>
          <w:rFonts w:eastAsia="Calibri"/>
          <w:i/>
          <w:color w:val="0070C0"/>
          <w:sz w:val="24"/>
          <w:szCs w:val="24"/>
          <w:lang w:eastAsia="en-US"/>
        </w:rPr>
        <w:t>753,2</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967347">
        <w:rPr>
          <w:rFonts w:eastAsia="Calibri"/>
          <w:i/>
          <w:color w:val="0070C0"/>
          <w:sz w:val="24"/>
          <w:szCs w:val="24"/>
          <w:lang w:eastAsia="en-US"/>
        </w:rPr>
        <w:t xml:space="preserve">, ТОО </w:t>
      </w:r>
      <w:r>
        <w:rPr>
          <w:rFonts w:eastAsia="Calibri"/>
          <w:i/>
          <w:color w:val="0070C0"/>
          <w:sz w:val="24"/>
          <w:szCs w:val="24"/>
          <w:lang w:eastAsia="en-US"/>
        </w:rPr>
        <w:t>«</w:t>
      </w:r>
      <w:r w:rsidRPr="00967347">
        <w:rPr>
          <w:rFonts w:eastAsia="Calibri"/>
          <w:i/>
          <w:color w:val="0070C0"/>
          <w:sz w:val="24"/>
          <w:szCs w:val="24"/>
          <w:lang w:eastAsia="en-US"/>
        </w:rPr>
        <w:t xml:space="preserve">ТД </w:t>
      </w:r>
      <w:r>
        <w:rPr>
          <w:rFonts w:eastAsia="Calibri"/>
          <w:i/>
          <w:color w:val="0070C0"/>
          <w:sz w:val="24"/>
          <w:szCs w:val="24"/>
          <w:lang w:eastAsia="en-US"/>
        </w:rPr>
        <w:t>«</w:t>
      </w:r>
      <w:r w:rsidRPr="00967347">
        <w:rPr>
          <w:rFonts w:eastAsia="Calibri"/>
          <w:i/>
          <w:color w:val="0070C0"/>
          <w:sz w:val="24"/>
          <w:szCs w:val="24"/>
          <w:lang w:eastAsia="en-US"/>
        </w:rPr>
        <w:t>MGA STAR GOLD-MASTER-X</w:t>
      </w:r>
      <w:r>
        <w:rPr>
          <w:rFonts w:eastAsia="Calibri"/>
          <w:i/>
          <w:color w:val="0070C0"/>
          <w:sz w:val="24"/>
          <w:szCs w:val="24"/>
          <w:lang w:eastAsia="en-US"/>
        </w:rPr>
        <w:t>»</w:t>
      </w:r>
      <w:r w:rsidRPr="00967347">
        <w:rPr>
          <w:rFonts w:eastAsia="Calibri"/>
          <w:i/>
          <w:color w:val="0070C0"/>
          <w:sz w:val="24"/>
          <w:szCs w:val="24"/>
          <w:lang w:eastAsia="en-US"/>
        </w:rPr>
        <w:t xml:space="preserve"> на 24</w:t>
      </w:r>
      <w:r>
        <w:rPr>
          <w:rFonts w:eastAsia="Calibri"/>
          <w:i/>
          <w:color w:val="0070C0"/>
          <w:sz w:val="24"/>
          <w:szCs w:val="24"/>
          <w:lang w:eastAsia="en-US"/>
        </w:rPr>
        <w:t> </w:t>
      </w:r>
      <w:r w:rsidRPr="00967347">
        <w:rPr>
          <w:rFonts w:eastAsia="Calibri"/>
          <w:i/>
          <w:color w:val="0070C0"/>
          <w:sz w:val="24"/>
          <w:szCs w:val="24"/>
          <w:lang w:eastAsia="en-US"/>
        </w:rPr>
        <w:t>930,6</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967347">
        <w:rPr>
          <w:rFonts w:eastAsia="Calibri"/>
          <w:i/>
          <w:color w:val="0070C0"/>
          <w:sz w:val="24"/>
          <w:szCs w:val="24"/>
          <w:lang w:eastAsia="en-US"/>
        </w:rPr>
        <w:t xml:space="preserve">, ТОО </w:t>
      </w:r>
      <w:r>
        <w:rPr>
          <w:rFonts w:eastAsia="Calibri"/>
          <w:i/>
          <w:color w:val="0070C0"/>
          <w:sz w:val="24"/>
          <w:szCs w:val="24"/>
          <w:lang w:eastAsia="en-US"/>
        </w:rPr>
        <w:t>«</w:t>
      </w:r>
      <w:proofErr w:type="spellStart"/>
      <w:r w:rsidRPr="00967347">
        <w:rPr>
          <w:rFonts w:eastAsia="Calibri"/>
          <w:i/>
          <w:color w:val="0070C0"/>
          <w:sz w:val="24"/>
          <w:szCs w:val="24"/>
          <w:lang w:eastAsia="en-US"/>
        </w:rPr>
        <w:t>СтальСнаб</w:t>
      </w:r>
      <w:proofErr w:type="spellEnd"/>
      <w:r w:rsidRPr="00967347">
        <w:rPr>
          <w:rFonts w:eastAsia="Calibri"/>
          <w:i/>
          <w:color w:val="0070C0"/>
          <w:sz w:val="24"/>
          <w:szCs w:val="24"/>
          <w:lang w:eastAsia="en-US"/>
        </w:rPr>
        <w:t xml:space="preserve"> ЛТД</w:t>
      </w:r>
      <w:r>
        <w:rPr>
          <w:rFonts w:eastAsia="Calibri"/>
          <w:i/>
          <w:color w:val="0070C0"/>
          <w:sz w:val="24"/>
          <w:szCs w:val="24"/>
          <w:lang w:eastAsia="en-US"/>
        </w:rPr>
        <w:t>»</w:t>
      </w:r>
      <w:r w:rsidRPr="00967347">
        <w:rPr>
          <w:rFonts w:eastAsia="Calibri"/>
          <w:i/>
          <w:color w:val="0070C0"/>
          <w:sz w:val="24"/>
          <w:szCs w:val="24"/>
          <w:lang w:eastAsia="en-US"/>
        </w:rPr>
        <w:t xml:space="preserve"> на 24</w:t>
      </w:r>
      <w:r>
        <w:rPr>
          <w:rFonts w:eastAsia="Calibri"/>
          <w:i/>
          <w:color w:val="0070C0"/>
          <w:sz w:val="24"/>
          <w:szCs w:val="24"/>
          <w:lang w:eastAsia="en-US"/>
        </w:rPr>
        <w:t> </w:t>
      </w:r>
      <w:r w:rsidRPr="00967347">
        <w:rPr>
          <w:rFonts w:eastAsia="Calibri"/>
          <w:i/>
          <w:color w:val="0070C0"/>
          <w:sz w:val="24"/>
          <w:szCs w:val="24"/>
          <w:lang w:eastAsia="en-US"/>
        </w:rPr>
        <w:t>000,0</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967347">
        <w:rPr>
          <w:rFonts w:eastAsia="Calibri"/>
          <w:i/>
          <w:color w:val="0070C0"/>
          <w:sz w:val="24"/>
          <w:szCs w:val="24"/>
          <w:lang w:eastAsia="en-US"/>
        </w:rPr>
        <w:t xml:space="preserve"> и т.д.</w:t>
      </w:r>
      <w:r w:rsidRPr="00F67C5A">
        <w:rPr>
          <w:sz w:val="28"/>
          <w:szCs w:val="28"/>
        </w:rPr>
        <w:t>;</w:t>
      </w:r>
    </w:p>
    <w:p w:rsidR="00D634EF" w:rsidRPr="005C069E" w:rsidRDefault="00D634EF" w:rsidP="00D634EF">
      <w:pPr>
        <w:widowControl w:val="0"/>
        <w:pBdr>
          <w:bottom w:val="single" w:sz="4" w:space="0" w:color="FFFFFF"/>
        </w:pBdr>
        <w:ind w:firstLine="709"/>
        <w:jc w:val="both"/>
        <w:rPr>
          <w:i/>
          <w:sz w:val="28"/>
          <w:szCs w:val="28"/>
        </w:rPr>
      </w:pPr>
      <w:bookmarkStart w:id="26" w:name="_Hlk31730499"/>
      <w:r w:rsidRPr="005C069E">
        <w:rPr>
          <w:sz w:val="28"/>
          <w:szCs w:val="28"/>
        </w:rPr>
        <w:t xml:space="preserve">- </w:t>
      </w:r>
      <w:bookmarkStart w:id="27" w:name="_Hlk31799339"/>
      <w:r w:rsidRPr="005A7599">
        <w:rPr>
          <w:i/>
          <w:sz w:val="28"/>
          <w:szCs w:val="28"/>
        </w:rPr>
        <w:t>таможенным пошлинам, налогам на ввозимые физическими лицами товары для личного пользования с применением единых ставок таможенных пошлин, налогов</w:t>
      </w:r>
      <w:r w:rsidRPr="005C069E">
        <w:rPr>
          <w:i/>
          <w:sz w:val="28"/>
          <w:szCs w:val="28"/>
        </w:rPr>
        <w:t xml:space="preserve"> </w:t>
      </w:r>
      <w:bookmarkEnd w:id="27"/>
      <w:r w:rsidRPr="005C069E">
        <w:rPr>
          <w:sz w:val="28"/>
          <w:szCs w:val="28"/>
        </w:rPr>
        <w:t>при плане в сумме 719 063</w:t>
      </w:r>
      <w:r>
        <w:rPr>
          <w:sz w:val="28"/>
          <w:szCs w:val="28"/>
        </w:rPr>
        <w:t> </w:t>
      </w:r>
      <w:proofErr w:type="spellStart"/>
      <w:proofErr w:type="gramStart"/>
      <w:r>
        <w:rPr>
          <w:sz w:val="28"/>
          <w:szCs w:val="28"/>
        </w:rPr>
        <w:t>тыс.тенге</w:t>
      </w:r>
      <w:proofErr w:type="spellEnd"/>
      <w:proofErr w:type="gramEnd"/>
      <w:r w:rsidRPr="005C069E">
        <w:rPr>
          <w:sz w:val="28"/>
          <w:szCs w:val="28"/>
        </w:rPr>
        <w:t>, поступило 759</w:t>
      </w:r>
      <w:r>
        <w:rPr>
          <w:sz w:val="28"/>
          <w:szCs w:val="28"/>
        </w:rPr>
        <w:t> </w:t>
      </w:r>
      <w:r w:rsidRPr="005C069E">
        <w:rPr>
          <w:sz w:val="28"/>
          <w:szCs w:val="28"/>
        </w:rPr>
        <w:t>404</w:t>
      </w:r>
      <w:r w:rsidRPr="005A024C">
        <w:rPr>
          <w:color w:val="000000" w:themeColor="text1"/>
          <w:sz w:val="28"/>
          <w:szCs w:val="28"/>
        </w:rPr>
        <w:t>,8 </w:t>
      </w:r>
      <w:proofErr w:type="spellStart"/>
      <w:r>
        <w:rPr>
          <w:sz w:val="28"/>
          <w:szCs w:val="28"/>
        </w:rPr>
        <w:t>тыс.тенге</w:t>
      </w:r>
      <w:proofErr w:type="spellEnd"/>
      <w:r>
        <w:rPr>
          <w:sz w:val="28"/>
          <w:szCs w:val="28"/>
        </w:rPr>
        <w:t>,</w:t>
      </w:r>
      <w:r w:rsidRPr="005C069E">
        <w:rPr>
          <w:sz w:val="28"/>
          <w:szCs w:val="28"/>
        </w:rPr>
        <w:t xml:space="preserve"> или 105,6</w:t>
      </w:r>
      <w:r>
        <w:rPr>
          <w:sz w:val="28"/>
          <w:szCs w:val="28"/>
        </w:rPr>
        <w:t> </w:t>
      </w:r>
      <w:r w:rsidRPr="005C069E">
        <w:rPr>
          <w:sz w:val="28"/>
          <w:szCs w:val="28"/>
        </w:rPr>
        <w:t>% к плану. Перевыполнение в сумме 40 341,8</w:t>
      </w:r>
      <w:r>
        <w:rPr>
          <w:sz w:val="28"/>
          <w:szCs w:val="28"/>
        </w:rPr>
        <w:t> </w:t>
      </w:r>
      <w:proofErr w:type="spellStart"/>
      <w:proofErr w:type="gramStart"/>
      <w:r>
        <w:rPr>
          <w:sz w:val="28"/>
          <w:szCs w:val="28"/>
        </w:rPr>
        <w:t>тыс.тенге</w:t>
      </w:r>
      <w:proofErr w:type="spellEnd"/>
      <w:proofErr w:type="gramEnd"/>
      <w:r w:rsidRPr="005C069E">
        <w:rPr>
          <w:sz w:val="28"/>
          <w:szCs w:val="28"/>
        </w:rPr>
        <w:t xml:space="preserve"> связано с активностью физических лиц, осуществлявших перемещение товаров почтовым отправлением для личного пользования с превышением норм провоза по упрощенной форме;</w:t>
      </w:r>
    </w:p>
    <w:bookmarkEnd w:id="26"/>
    <w:p w:rsidR="00D634EF" w:rsidRPr="007E790A" w:rsidRDefault="00D634EF" w:rsidP="00D634EF">
      <w:pPr>
        <w:widowControl w:val="0"/>
        <w:pBdr>
          <w:bottom w:val="single" w:sz="4" w:space="0" w:color="FFFFFF"/>
        </w:pBdr>
        <w:ind w:firstLine="709"/>
        <w:jc w:val="both"/>
        <w:rPr>
          <w:sz w:val="28"/>
          <w:szCs w:val="28"/>
          <w:highlight w:val="yellow"/>
        </w:rPr>
      </w:pPr>
      <w:r w:rsidRPr="00C420BE">
        <w:rPr>
          <w:sz w:val="28"/>
          <w:szCs w:val="28"/>
        </w:rPr>
        <w:t xml:space="preserve">- </w:t>
      </w:r>
      <w:r w:rsidRPr="005A7599">
        <w:rPr>
          <w:i/>
          <w:sz w:val="28"/>
          <w:szCs w:val="28"/>
        </w:rPr>
        <w:t>совокупному таможенному платежу на ввозимые товары</w:t>
      </w:r>
      <w:r w:rsidRPr="00C420BE">
        <w:rPr>
          <w:sz w:val="28"/>
          <w:szCs w:val="28"/>
        </w:rPr>
        <w:t xml:space="preserve"> при плане 16 789</w:t>
      </w:r>
      <w:r>
        <w:rPr>
          <w:sz w:val="28"/>
          <w:szCs w:val="28"/>
        </w:rPr>
        <w:t> </w:t>
      </w:r>
      <w:proofErr w:type="spellStart"/>
      <w:proofErr w:type="gramStart"/>
      <w:r>
        <w:rPr>
          <w:sz w:val="28"/>
          <w:szCs w:val="28"/>
        </w:rPr>
        <w:t>тыс.тенге</w:t>
      </w:r>
      <w:proofErr w:type="spellEnd"/>
      <w:proofErr w:type="gramEnd"/>
      <w:r w:rsidRPr="00C420BE">
        <w:rPr>
          <w:sz w:val="28"/>
          <w:szCs w:val="28"/>
        </w:rPr>
        <w:t>, в бюджет поступило 23</w:t>
      </w:r>
      <w:r>
        <w:rPr>
          <w:sz w:val="28"/>
          <w:szCs w:val="28"/>
        </w:rPr>
        <w:t> </w:t>
      </w:r>
      <w:r w:rsidRPr="00C420BE">
        <w:rPr>
          <w:sz w:val="28"/>
          <w:szCs w:val="28"/>
        </w:rPr>
        <w:t>147,1</w:t>
      </w:r>
      <w:r>
        <w:rPr>
          <w:sz w:val="28"/>
          <w:szCs w:val="28"/>
        </w:rPr>
        <w:t> </w:t>
      </w:r>
      <w:proofErr w:type="spellStart"/>
      <w:r>
        <w:rPr>
          <w:sz w:val="28"/>
          <w:szCs w:val="28"/>
        </w:rPr>
        <w:t>тыс.тенге</w:t>
      </w:r>
      <w:proofErr w:type="spellEnd"/>
      <w:r>
        <w:rPr>
          <w:sz w:val="28"/>
          <w:szCs w:val="28"/>
        </w:rPr>
        <w:t>,</w:t>
      </w:r>
      <w:r>
        <w:rPr>
          <w:color w:val="FF0000"/>
          <w:sz w:val="28"/>
          <w:szCs w:val="28"/>
        </w:rPr>
        <w:t xml:space="preserve"> </w:t>
      </w:r>
      <w:r w:rsidRPr="005A024C">
        <w:rPr>
          <w:color w:val="000000" w:themeColor="text1"/>
          <w:sz w:val="28"/>
          <w:szCs w:val="28"/>
        </w:rPr>
        <w:t>или 137,9</w:t>
      </w:r>
      <w:r>
        <w:rPr>
          <w:color w:val="000000" w:themeColor="text1"/>
          <w:sz w:val="28"/>
          <w:szCs w:val="28"/>
        </w:rPr>
        <w:t> </w:t>
      </w:r>
      <w:r w:rsidRPr="005A024C">
        <w:rPr>
          <w:color w:val="000000" w:themeColor="text1"/>
          <w:sz w:val="28"/>
          <w:szCs w:val="28"/>
        </w:rPr>
        <w:t>%</w:t>
      </w:r>
      <w:r w:rsidRPr="00C420BE">
        <w:rPr>
          <w:sz w:val="28"/>
          <w:szCs w:val="28"/>
        </w:rPr>
        <w:t>. Перевыполнение плана</w:t>
      </w:r>
      <w:r>
        <w:rPr>
          <w:sz w:val="28"/>
          <w:szCs w:val="28"/>
        </w:rPr>
        <w:t xml:space="preserve"> в сумме 6 358,1 </w:t>
      </w:r>
      <w:proofErr w:type="spellStart"/>
      <w:proofErr w:type="gramStart"/>
      <w:r>
        <w:rPr>
          <w:sz w:val="28"/>
          <w:szCs w:val="28"/>
        </w:rPr>
        <w:t>тыс.тенге</w:t>
      </w:r>
      <w:proofErr w:type="spellEnd"/>
      <w:proofErr w:type="gramEnd"/>
      <w:r>
        <w:rPr>
          <w:sz w:val="28"/>
          <w:szCs w:val="28"/>
        </w:rPr>
        <w:t xml:space="preserve"> </w:t>
      </w:r>
      <w:r w:rsidRPr="00C420BE">
        <w:rPr>
          <w:sz w:val="28"/>
          <w:szCs w:val="28"/>
        </w:rPr>
        <w:t xml:space="preserve">обеспечено за счет увеличения активности физических лиц. Так по 82 </w:t>
      </w:r>
      <w:r>
        <w:rPr>
          <w:sz w:val="28"/>
          <w:szCs w:val="28"/>
        </w:rPr>
        <w:t>физическому лицу</w:t>
      </w:r>
      <w:r w:rsidRPr="00C420BE">
        <w:rPr>
          <w:sz w:val="28"/>
          <w:szCs w:val="28"/>
        </w:rPr>
        <w:t xml:space="preserve"> </w:t>
      </w:r>
      <w:r>
        <w:rPr>
          <w:sz w:val="28"/>
          <w:szCs w:val="28"/>
        </w:rPr>
        <w:t xml:space="preserve">поступления увеличены </w:t>
      </w:r>
      <w:r w:rsidRPr="00C420BE">
        <w:rPr>
          <w:sz w:val="28"/>
          <w:szCs w:val="28"/>
        </w:rPr>
        <w:t>на 22</w:t>
      </w:r>
      <w:r>
        <w:rPr>
          <w:sz w:val="28"/>
          <w:szCs w:val="28"/>
        </w:rPr>
        <w:t> </w:t>
      </w:r>
      <w:r w:rsidRPr="00C420BE">
        <w:rPr>
          <w:sz w:val="28"/>
          <w:szCs w:val="28"/>
        </w:rPr>
        <w:t>112,5</w:t>
      </w:r>
      <w:r>
        <w:rPr>
          <w:sz w:val="28"/>
          <w:szCs w:val="28"/>
        </w:rPr>
        <w:t> </w:t>
      </w:r>
      <w:proofErr w:type="spellStart"/>
      <w:proofErr w:type="gramStart"/>
      <w:r>
        <w:rPr>
          <w:sz w:val="28"/>
          <w:szCs w:val="28"/>
        </w:rPr>
        <w:t>тыс.тенге</w:t>
      </w:r>
      <w:proofErr w:type="spellEnd"/>
      <w:proofErr w:type="gramEnd"/>
      <w:r w:rsidRPr="00C420BE">
        <w:rPr>
          <w:sz w:val="28"/>
          <w:szCs w:val="28"/>
        </w:rPr>
        <w:t>;</w:t>
      </w:r>
    </w:p>
    <w:p w:rsidR="00D634EF" w:rsidRPr="007E790A" w:rsidRDefault="00D634EF" w:rsidP="00D634EF">
      <w:pPr>
        <w:widowControl w:val="0"/>
        <w:pBdr>
          <w:bottom w:val="single" w:sz="4" w:space="0" w:color="FFFFFF"/>
        </w:pBdr>
        <w:ind w:firstLine="709"/>
        <w:jc w:val="both"/>
        <w:rPr>
          <w:i/>
          <w:sz w:val="28"/>
          <w:szCs w:val="28"/>
          <w:highlight w:val="yellow"/>
        </w:rPr>
      </w:pPr>
      <w:r w:rsidRPr="00077DD5">
        <w:rPr>
          <w:sz w:val="28"/>
          <w:szCs w:val="28"/>
        </w:rPr>
        <w:t xml:space="preserve">- </w:t>
      </w:r>
      <w:r w:rsidRPr="005A7599">
        <w:rPr>
          <w:i/>
          <w:sz w:val="28"/>
          <w:szCs w:val="28"/>
        </w:rPr>
        <w:t>таможенным пошлинам, распределенным Российской Федерацией</w:t>
      </w:r>
      <w:r w:rsidRPr="00077DD5">
        <w:rPr>
          <w:i/>
          <w:sz w:val="28"/>
          <w:szCs w:val="28"/>
        </w:rPr>
        <w:t xml:space="preserve">, </w:t>
      </w:r>
      <w:r w:rsidRPr="005E0021">
        <w:rPr>
          <w:sz w:val="28"/>
          <w:szCs w:val="28"/>
        </w:rPr>
        <w:t>при плане 260 799 644</w:t>
      </w:r>
      <w:r>
        <w:rPr>
          <w:sz w:val="28"/>
          <w:szCs w:val="28"/>
        </w:rPr>
        <w:t> </w:t>
      </w:r>
      <w:proofErr w:type="spellStart"/>
      <w:proofErr w:type="gramStart"/>
      <w:r>
        <w:rPr>
          <w:sz w:val="28"/>
          <w:szCs w:val="28"/>
        </w:rPr>
        <w:t>тыс.тенге</w:t>
      </w:r>
      <w:proofErr w:type="spellEnd"/>
      <w:proofErr w:type="gramEnd"/>
      <w:r>
        <w:rPr>
          <w:sz w:val="28"/>
          <w:szCs w:val="28"/>
        </w:rPr>
        <w:t>,</w:t>
      </w:r>
      <w:r w:rsidRPr="005E0021">
        <w:rPr>
          <w:sz w:val="28"/>
          <w:szCs w:val="28"/>
        </w:rPr>
        <w:t xml:space="preserve"> поступило </w:t>
      </w:r>
      <w:r>
        <w:rPr>
          <w:sz w:val="28"/>
          <w:szCs w:val="28"/>
        </w:rPr>
        <w:t>282 846 986,4 </w:t>
      </w:r>
      <w:proofErr w:type="spellStart"/>
      <w:r>
        <w:rPr>
          <w:sz w:val="28"/>
          <w:szCs w:val="28"/>
        </w:rPr>
        <w:t>тыс.тенге</w:t>
      </w:r>
      <w:proofErr w:type="spellEnd"/>
      <w:r>
        <w:rPr>
          <w:sz w:val="28"/>
          <w:szCs w:val="28"/>
        </w:rPr>
        <w:t>,</w:t>
      </w:r>
      <w:r w:rsidRPr="005E0021">
        <w:rPr>
          <w:sz w:val="28"/>
          <w:szCs w:val="28"/>
        </w:rPr>
        <w:t xml:space="preserve"> </w:t>
      </w:r>
      <w:r>
        <w:rPr>
          <w:sz w:val="28"/>
          <w:szCs w:val="28"/>
        </w:rPr>
        <w:t xml:space="preserve">или </w:t>
      </w:r>
      <w:r w:rsidRPr="005E0021">
        <w:rPr>
          <w:sz w:val="28"/>
          <w:szCs w:val="28"/>
        </w:rPr>
        <w:t>исполнение составило 108,5</w:t>
      </w:r>
      <w:r>
        <w:rPr>
          <w:sz w:val="28"/>
          <w:szCs w:val="28"/>
        </w:rPr>
        <w:t> </w:t>
      </w:r>
      <w:r w:rsidRPr="005E0021">
        <w:rPr>
          <w:sz w:val="28"/>
          <w:szCs w:val="28"/>
        </w:rPr>
        <w:t>%</w:t>
      </w:r>
      <w:r>
        <w:rPr>
          <w:sz w:val="28"/>
          <w:szCs w:val="28"/>
        </w:rPr>
        <w:t>.</w:t>
      </w:r>
      <w:r w:rsidRPr="005E0021">
        <w:rPr>
          <w:sz w:val="28"/>
          <w:szCs w:val="28"/>
        </w:rPr>
        <w:t xml:space="preserve"> </w:t>
      </w:r>
      <w:r>
        <w:rPr>
          <w:sz w:val="28"/>
          <w:szCs w:val="28"/>
        </w:rPr>
        <w:t>На перевыполнение повлияло</w:t>
      </w:r>
      <w:r w:rsidRPr="005E0021">
        <w:rPr>
          <w:sz w:val="28"/>
          <w:szCs w:val="28"/>
        </w:rPr>
        <w:t xml:space="preserve"> рост</w:t>
      </w:r>
      <w:r>
        <w:rPr>
          <w:sz w:val="28"/>
          <w:szCs w:val="28"/>
        </w:rPr>
        <w:t xml:space="preserve"> </w:t>
      </w:r>
      <w:r w:rsidRPr="005E0021">
        <w:rPr>
          <w:sz w:val="28"/>
          <w:szCs w:val="28"/>
        </w:rPr>
        <w:t>объема импорта из третьих стран в Российскую Федерацию. Так, импорт за январь - октябрь 2020 года по сравнению с аналогичным периодом 2019 года вырос на 1,6</w:t>
      </w:r>
      <w:r>
        <w:rPr>
          <w:sz w:val="28"/>
          <w:szCs w:val="28"/>
        </w:rPr>
        <w:t> </w:t>
      </w:r>
      <w:r w:rsidRPr="005E0021">
        <w:rPr>
          <w:sz w:val="28"/>
          <w:szCs w:val="28"/>
        </w:rPr>
        <w:t>%</w:t>
      </w:r>
      <w:r>
        <w:rPr>
          <w:sz w:val="28"/>
          <w:szCs w:val="28"/>
        </w:rPr>
        <w:t xml:space="preserve"> или </w:t>
      </w:r>
      <w:r w:rsidRPr="00CC2899">
        <w:rPr>
          <w:sz w:val="28"/>
          <w:szCs w:val="28"/>
        </w:rPr>
        <w:t>1</w:t>
      </w:r>
      <w:r>
        <w:rPr>
          <w:sz w:val="28"/>
          <w:szCs w:val="28"/>
        </w:rPr>
        <w:t> </w:t>
      </w:r>
      <w:r w:rsidRPr="00CC2899">
        <w:rPr>
          <w:sz w:val="28"/>
          <w:szCs w:val="28"/>
        </w:rPr>
        <w:t>076</w:t>
      </w:r>
      <w:r>
        <w:rPr>
          <w:sz w:val="28"/>
          <w:szCs w:val="28"/>
        </w:rPr>
        <w:t> </w:t>
      </w:r>
      <w:r w:rsidRPr="00CC2899">
        <w:rPr>
          <w:sz w:val="28"/>
          <w:szCs w:val="28"/>
        </w:rPr>
        <w:t>010,2</w:t>
      </w:r>
      <w:r>
        <w:rPr>
          <w:sz w:val="28"/>
          <w:szCs w:val="28"/>
        </w:rPr>
        <w:t> </w:t>
      </w:r>
      <w:proofErr w:type="spellStart"/>
      <w:r>
        <w:rPr>
          <w:sz w:val="28"/>
          <w:szCs w:val="28"/>
        </w:rPr>
        <w:t>млн.тенге</w:t>
      </w:r>
      <w:proofErr w:type="spellEnd"/>
      <w:r w:rsidRPr="005E0021">
        <w:rPr>
          <w:sz w:val="28"/>
          <w:szCs w:val="28"/>
        </w:rPr>
        <w:t xml:space="preserve"> </w:t>
      </w:r>
      <w:r w:rsidRPr="005A024C">
        <w:rPr>
          <w:rFonts w:eastAsia="Calibri"/>
          <w:i/>
          <w:color w:val="0070C0"/>
          <w:sz w:val="24"/>
          <w:szCs w:val="24"/>
          <w:lang w:eastAsia="en-US"/>
        </w:rPr>
        <w:t>(факт за 10 мес. 2019 года - 67 980 737,4 </w:t>
      </w:r>
      <w:proofErr w:type="spellStart"/>
      <w:r w:rsidRPr="005A024C">
        <w:rPr>
          <w:rFonts w:eastAsia="Calibri"/>
          <w:i/>
          <w:color w:val="0070C0"/>
          <w:sz w:val="24"/>
          <w:szCs w:val="24"/>
          <w:lang w:eastAsia="en-US"/>
        </w:rPr>
        <w:t>млн.тенге</w:t>
      </w:r>
      <w:proofErr w:type="spellEnd"/>
      <w:r w:rsidRPr="005A024C">
        <w:rPr>
          <w:rFonts w:eastAsia="Calibri"/>
          <w:i/>
          <w:color w:val="0070C0"/>
          <w:sz w:val="24"/>
          <w:szCs w:val="24"/>
          <w:lang w:eastAsia="en-US"/>
        </w:rPr>
        <w:t xml:space="preserve">., </w:t>
      </w:r>
      <w:r w:rsidRPr="005A024C">
        <w:rPr>
          <w:rFonts w:eastAsia="Calibri"/>
          <w:i/>
          <w:color w:val="0070C0"/>
          <w:sz w:val="24"/>
          <w:szCs w:val="24"/>
          <w:lang w:eastAsia="en-US"/>
        </w:rPr>
        <w:lastRenderedPageBreak/>
        <w:t>факт за 10 мес. 2020 года - 69 056 747,6 </w:t>
      </w:r>
      <w:proofErr w:type="spellStart"/>
      <w:r w:rsidRPr="005A024C">
        <w:rPr>
          <w:rFonts w:eastAsia="Calibri"/>
          <w:i/>
          <w:color w:val="0070C0"/>
          <w:sz w:val="24"/>
          <w:szCs w:val="24"/>
          <w:lang w:eastAsia="en-US"/>
        </w:rPr>
        <w:t>млн.тенге</w:t>
      </w:r>
      <w:proofErr w:type="spellEnd"/>
      <w:r w:rsidRPr="005A024C">
        <w:rPr>
          <w:rFonts w:eastAsia="Calibri"/>
          <w:i/>
          <w:color w:val="0070C0"/>
          <w:sz w:val="24"/>
          <w:szCs w:val="24"/>
          <w:lang w:eastAsia="en-US"/>
        </w:rPr>
        <w:t>)</w:t>
      </w:r>
      <w:r w:rsidRPr="005A024C">
        <w:rPr>
          <w:sz w:val="28"/>
          <w:szCs w:val="28"/>
        </w:rPr>
        <w:t>;</w:t>
      </w:r>
      <w:r w:rsidRPr="005E0021">
        <w:rPr>
          <w:i/>
          <w:sz w:val="28"/>
          <w:szCs w:val="28"/>
        </w:rPr>
        <w:t xml:space="preserve"> </w:t>
      </w:r>
    </w:p>
    <w:p w:rsidR="00D634EF" w:rsidRDefault="00D634EF" w:rsidP="00D634EF">
      <w:pPr>
        <w:widowControl w:val="0"/>
        <w:pBdr>
          <w:bottom w:val="single" w:sz="4" w:space="0" w:color="FFFFFF"/>
        </w:pBdr>
        <w:ind w:firstLine="709"/>
        <w:jc w:val="both"/>
        <w:rPr>
          <w:sz w:val="28"/>
          <w:szCs w:val="28"/>
        </w:rPr>
      </w:pPr>
      <w:r w:rsidRPr="006E6ED6">
        <w:rPr>
          <w:i/>
          <w:sz w:val="28"/>
          <w:szCs w:val="28"/>
        </w:rPr>
        <w:t xml:space="preserve">- </w:t>
      </w:r>
      <w:r w:rsidRPr="005A7599">
        <w:rPr>
          <w:i/>
          <w:sz w:val="28"/>
          <w:szCs w:val="28"/>
        </w:rPr>
        <w:t>таможенным пошлинам, распределенным Республикой Беларусь,</w:t>
      </w:r>
      <w:r w:rsidRPr="006E6ED6">
        <w:rPr>
          <w:i/>
          <w:sz w:val="28"/>
          <w:szCs w:val="28"/>
        </w:rPr>
        <w:t xml:space="preserve"> </w:t>
      </w:r>
      <w:r w:rsidRPr="006E6ED6">
        <w:rPr>
          <w:sz w:val="28"/>
          <w:szCs w:val="28"/>
        </w:rPr>
        <w:t>исполнение составило 103,6</w:t>
      </w:r>
      <w:r>
        <w:rPr>
          <w:sz w:val="28"/>
          <w:szCs w:val="28"/>
        </w:rPr>
        <w:t> </w:t>
      </w:r>
      <w:r w:rsidRPr="006E6ED6">
        <w:rPr>
          <w:sz w:val="28"/>
          <w:szCs w:val="28"/>
        </w:rPr>
        <w:t>% или поступило 17 049 627,8</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6E6ED6">
        <w:rPr>
          <w:rFonts w:eastAsia="Calibri"/>
          <w:i/>
          <w:color w:val="0070C0"/>
          <w:sz w:val="24"/>
          <w:szCs w:val="24"/>
          <w:lang w:eastAsia="en-US"/>
        </w:rPr>
        <w:t xml:space="preserve">(план </w:t>
      </w:r>
      <w:r>
        <w:rPr>
          <w:rFonts w:eastAsia="Calibri"/>
          <w:i/>
          <w:color w:val="0070C0"/>
          <w:sz w:val="24"/>
          <w:szCs w:val="24"/>
          <w:lang w:eastAsia="en-US"/>
        </w:rPr>
        <w:t>16</w:t>
      </w:r>
      <w:r w:rsidRPr="006E6ED6">
        <w:rPr>
          <w:rFonts w:eastAsia="Calibri"/>
          <w:i/>
          <w:color w:val="0070C0"/>
          <w:sz w:val="24"/>
          <w:szCs w:val="24"/>
          <w:lang w:eastAsia="en-US"/>
        </w:rPr>
        <w:t> </w:t>
      </w:r>
      <w:r>
        <w:rPr>
          <w:rFonts w:eastAsia="Calibri"/>
          <w:i/>
          <w:color w:val="0070C0"/>
          <w:sz w:val="24"/>
          <w:szCs w:val="24"/>
          <w:lang w:eastAsia="en-US"/>
        </w:rPr>
        <w:t>454</w:t>
      </w:r>
      <w:r w:rsidRPr="006E6ED6">
        <w:rPr>
          <w:rFonts w:eastAsia="Calibri"/>
          <w:i/>
          <w:color w:val="0070C0"/>
          <w:sz w:val="24"/>
          <w:szCs w:val="24"/>
          <w:lang w:eastAsia="en-US"/>
        </w:rPr>
        <w:t> </w:t>
      </w:r>
      <w:r>
        <w:rPr>
          <w:rFonts w:eastAsia="Calibri"/>
          <w:i/>
          <w:color w:val="0070C0"/>
          <w:sz w:val="24"/>
          <w:szCs w:val="24"/>
          <w:lang w:eastAsia="en-US"/>
        </w:rPr>
        <w:t>170 </w:t>
      </w:r>
      <w:proofErr w:type="spellStart"/>
      <w:r>
        <w:rPr>
          <w:rFonts w:eastAsia="Calibri"/>
          <w:i/>
          <w:color w:val="0070C0"/>
          <w:sz w:val="24"/>
          <w:szCs w:val="24"/>
          <w:lang w:eastAsia="en-US"/>
        </w:rPr>
        <w:t>тыс.тенге</w:t>
      </w:r>
      <w:proofErr w:type="spellEnd"/>
      <w:r w:rsidRPr="006E6ED6">
        <w:rPr>
          <w:rFonts w:eastAsia="Calibri"/>
          <w:i/>
          <w:color w:val="0070C0"/>
          <w:sz w:val="24"/>
          <w:szCs w:val="24"/>
          <w:lang w:eastAsia="en-US"/>
        </w:rPr>
        <w:t>)</w:t>
      </w:r>
      <w:r w:rsidRPr="006E6ED6">
        <w:rPr>
          <w:sz w:val="28"/>
          <w:szCs w:val="28"/>
        </w:rPr>
        <w:t>. Перевыполнение в сумме 595 457,8</w:t>
      </w:r>
      <w:r>
        <w:rPr>
          <w:sz w:val="28"/>
          <w:szCs w:val="28"/>
        </w:rPr>
        <w:t> </w:t>
      </w:r>
      <w:proofErr w:type="spellStart"/>
      <w:proofErr w:type="gramStart"/>
      <w:r>
        <w:rPr>
          <w:sz w:val="28"/>
          <w:szCs w:val="28"/>
        </w:rPr>
        <w:t>тыс.тенге</w:t>
      </w:r>
      <w:proofErr w:type="spellEnd"/>
      <w:proofErr w:type="gramEnd"/>
      <w:r w:rsidRPr="006E6ED6">
        <w:rPr>
          <w:sz w:val="28"/>
          <w:szCs w:val="28"/>
        </w:rPr>
        <w:t xml:space="preserve"> обеспечено за счет роста объема импорта из третьих стран в Республику Беларусь. </w:t>
      </w:r>
      <w:r w:rsidRPr="005E0021">
        <w:rPr>
          <w:sz w:val="28"/>
          <w:szCs w:val="28"/>
        </w:rPr>
        <w:t xml:space="preserve">Так, импорт за январь - октябрь 2020 года по сравнению с аналогичным периодом 2019 года вырос на </w:t>
      </w:r>
      <w:r w:rsidRPr="00013928">
        <w:rPr>
          <w:sz w:val="28"/>
          <w:szCs w:val="28"/>
        </w:rPr>
        <w:t>11,7</w:t>
      </w:r>
      <w:r>
        <w:rPr>
          <w:sz w:val="28"/>
          <w:szCs w:val="28"/>
        </w:rPr>
        <w:t> </w:t>
      </w:r>
      <w:r w:rsidRPr="00013928">
        <w:rPr>
          <w:sz w:val="28"/>
          <w:szCs w:val="28"/>
        </w:rPr>
        <w:t>% или 565 180,1</w:t>
      </w:r>
      <w:r>
        <w:rPr>
          <w:sz w:val="28"/>
          <w:szCs w:val="28"/>
        </w:rPr>
        <w:t> </w:t>
      </w:r>
      <w:proofErr w:type="spellStart"/>
      <w:r>
        <w:rPr>
          <w:sz w:val="28"/>
          <w:szCs w:val="28"/>
        </w:rPr>
        <w:t>млн.тенге</w:t>
      </w:r>
      <w:proofErr w:type="spellEnd"/>
      <w:r w:rsidRPr="00013928">
        <w:rPr>
          <w:sz w:val="28"/>
          <w:szCs w:val="28"/>
        </w:rPr>
        <w:t xml:space="preserve"> </w:t>
      </w:r>
      <w:r w:rsidRPr="00C61F0A">
        <w:rPr>
          <w:rFonts w:eastAsia="Calibri"/>
          <w:i/>
          <w:color w:val="0070C0"/>
          <w:sz w:val="24"/>
          <w:szCs w:val="24"/>
          <w:lang w:eastAsia="en-US"/>
        </w:rPr>
        <w:t>(факт за 10 мес. 2019 года - 4</w:t>
      </w:r>
      <w:r>
        <w:rPr>
          <w:rFonts w:eastAsia="Calibri"/>
          <w:i/>
          <w:color w:val="0070C0"/>
          <w:sz w:val="24"/>
          <w:szCs w:val="24"/>
          <w:lang w:eastAsia="en-US"/>
        </w:rPr>
        <w:t> </w:t>
      </w:r>
      <w:r w:rsidRPr="00C61F0A">
        <w:rPr>
          <w:rFonts w:eastAsia="Calibri"/>
          <w:i/>
          <w:color w:val="0070C0"/>
          <w:sz w:val="24"/>
          <w:szCs w:val="24"/>
          <w:lang w:eastAsia="en-US"/>
        </w:rPr>
        <w:t>837</w:t>
      </w:r>
      <w:r>
        <w:rPr>
          <w:rFonts w:eastAsia="Calibri"/>
          <w:i/>
          <w:color w:val="0070C0"/>
          <w:sz w:val="24"/>
          <w:szCs w:val="24"/>
          <w:lang w:eastAsia="en-US"/>
        </w:rPr>
        <w:t> </w:t>
      </w:r>
      <w:r w:rsidRPr="00C61F0A">
        <w:rPr>
          <w:rFonts w:eastAsia="Calibri"/>
          <w:i/>
          <w:color w:val="0070C0"/>
          <w:sz w:val="24"/>
          <w:szCs w:val="24"/>
          <w:lang w:eastAsia="en-US"/>
        </w:rPr>
        <w:t>559,3</w:t>
      </w:r>
      <w:r>
        <w:rPr>
          <w:rFonts w:eastAsia="Calibri"/>
          <w:i/>
          <w:color w:val="0070C0"/>
          <w:sz w:val="24"/>
          <w:szCs w:val="24"/>
          <w:lang w:eastAsia="en-US"/>
        </w:rPr>
        <w:t> </w:t>
      </w:r>
      <w:proofErr w:type="spellStart"/>
      <w:r>
        <w:rPr>
          <w:rFonts w:eastAsia="Calibri"/>
          <w:i/>
          <w:color w:val="0070C0"/>
          <w:sz w:val="24"/>
          <w:szCs w:val="24"/>
          <w:lang w:eastAsia="en-US"/>
        </w:rPr>
        <w:t>млн.тенге</w:t>
      </w:r>
      <w:proofErr w:type="spellEnd"/>
      <w:r w:rsidRPr="00C61F0A">
        <w:rPr>
          <w:rFonts w:eastAsia="Calibri"/>
          <w:i/>
          <w:color w:val="0070C0"/>
          <w:sz w:val="24"/>
          <w:szCs w:val="24"/>
          <w:lang w:eastAsia="en-US"/>
        </w:rPr>
        <w:t>., факт за 10 мес. 2020 года - 5</w:t>
      </w:r>
      <w:r>
        <w:rPr>
          <w:rFonts w:eastAsia="Calibri"/>
          <w:i/>
          <w:color w:val="0070C0"/>
          <w:sz w:val="24"/>
          <w:szCs w:val="24"/>
          <w:lang w:eastAsia="en-US"/>
        </w:rPr>
        <w:t> </w:t>
      </w:r>
      <w:r w:rsidRPr="00C61F0A">
        <w:rPr>
          <w:rFonts w:eastAsia="Calibri"/>
          <w:i/>
          <w:color w:val="0070C0"/>
          <w:sz w:val="24"/>
          <w:szCs w:val="24"/>
          <w:lang w:eastAsia="en-US"/>
        </w:rPr>
        <w:t>402</w:t>
      </w:r>
      <w:r>
        <w:rPr>
          <w:rFonts w:eastAsia="Calibri"/>
          <w:i/>
          <w:color w:val="0070C0"/>
          <w:sz w:val="24"/>
          <w:szCs w:val="24"/>
          <w:lang w:eastAsia="en-US"/>
        </w:rPr>
        <w:t> </w:t>
      </w:r>
      <w:r w:rsidRPr="00C61F0A">
        <w:rPr>
          <w:rFonts w:eastAsia="Calibri"/>
          <w:i/>
          <w:color w:val="0070C0"/>
          <w:sz w:val="24"/>
          <w:szCs w:val="24"/>
          <w:lang w:eastAsia="en-US"/>
        </w:rPr>
        <w:t>739,4</w:t>
      </w:r>
      <w:r>
        <w:rPr>
          <w:rFonts w:eastAsia="Calibri"/>
          <w:i/>
          <w:color w:val="0070C0"/>
          <w:sz w:val="24"/>
          <w:szCs w:val="24"/>
          <w:lang w:eastAsia="en-US"/>
        </w:rPr>
        <w:t> </w:t>
      </w:r>
      <w:proofErr w:type="spellStart"/>
      <w:r>
        <w:rPr>
          <w:rFonts w:eastAsia="Calibri"/>
          <w:i/>
          <w:color w:val="0070C0"/>
          <w:sz w:val="24"/>
          <w:szCs w:val="24"/>
          <w:lang w:eastAsia="en-US"/>
        </w:rPr>
        <w:t>млн.тенге</w:t>
      </w:r>
      <w:proofErr w:type="spellEnd"/>
      <w:r w:rsidRPr="00C61F0A">
        <w:rPr>
          <w:rFonts w:eastAsia="Calibri"/>
          <w:i/>
          <w:color w:val="0070C0"/>
          <w:sz w:val="24"/>
          <w:szCs w:val="24"/>
          <w:lang w:eastAsia="en-US"/>
        </w:rPr>
        <w:t>)</w:t>
      </w:r>
      <w:r w:rsidRPr="00C61F0A">
        <w:rPr>
          <w:sz w:val="28"/>
          <w:szCs w:val="28"/>
        </w:rPr>
        <w:t>;</w:t>
      </w:r>
    </w:p>
    <w:p w:rsidR="00D634EF" w:rsidRDefault="00D634EF" w:rsidP="00D634EF">
      <w:pPr>
        <w:widowControl w:val="0"/>
        <w:pBdr>
          <w:bottom w:val="single" w:sz="4" w:space="0" w:color="FFFFFF"/>
        </w:pBdr>
        <w:ind w:firstLine="709"/>
        <w:jc w:val="both"/>
        <w:rPr>
          <w:sz w:val="28"/>
          <w:szCs w:val="28"/>
        </w:rPr>
      </w:pPr>
      <w:bookmarkStart w:id="28" w:name="_Hlk31730425"/>
      <w:r w:rsidRPr="0047687F">
        <w:rPr>
          <w:sz w:val="28"/>
          <w:szCs w:val="28"/>
        </w:rPr>
        <w:t xml:space="preserve">- </w:t>
      </w:r>
      <w:r w:rsidRPr="005A7599">
        <w:rPr>
          <w:i/>
          <w:sz w:val="28"/>
          <w:szCs w:val="28"/>
        </w:rPr>
        <w:t>вывозной таможенной пошлине на сырую нефть,</w:t>
      </w:r>
      <w:r>
        <w:rPr>
          <w:i/>
          <w:sz w:val="28"/>
          <w:szCs w:val="28"/>
        </w:rPr>
        <w:t xml:space="preserve"> </w:t>
      </w:r>
      <w:r>
        <w:rPr>
          <w:sz w:val="28"/>
          <w:szCs w:val="28"/>
        </w:rPr>
        <w:t>при плане 547 796 868 </w:t>
      </w:r>
      <w:proofErr w:type="spellStart"/>
      <w:proofErr w:type="gramStart"/>
      <w:r>
        <w:rPr>
          <w:sz w:val="28"/>
          <w:szCs w:val="28"/>
        </w:rPr>
        <w:t>тыс.тенге</w:t>
      </w:r>
      <w:proofErr w:type="spellEnd"/>
      <w:proofErr w:type="gramEnd"/>
      <w:r>
        <w:rPr>
          <w:sz w:val="28"/>
          <w:szCs w:val="28"/>
        </w:rPr>
        <w:t>, поступило 582 087 585,1 </w:t>
      </w:r>
      <w:proofErr w:type="spellStart"/>
      <w:r>
        <w:rPr>
          <w:sz w:val="28"/>
          <w:szCs w:val="28"/>
        </w:rPr>
        <w:t>тыс.тенге</w:t>
      </w:r>
      <w:proofErr w:type="spellEnd"/>
      <w:r>
        <w:rPr>
          <w:sz w:val="28"/>
          <w:szCs w:val="28"/>
        </w:rPr>
        <w:t xml:space="preserve"> или исполнение составило 106,3 %.</w:t>
      </w:r>
      <w:r w:rsidRPr="0047687F">
        <w:rPr>
          <w:sz w:val="28"/>
          <w:szCs w:val="28"/>
        </w:rPr>
        <w:t xml:space="preserve"> </w:t>
      </w:r>
      <w:r>
        <w:rPr>
          <w:sz w:val="28"/>
          <w:szCs w:val="28"/>
        </w:rPr>
        <w:t>План перевыполнен на 34 290 717,1 </w:t>
      </w:r>
      <w:proofErr w:type="spellStart"/>
      <w:r>
        <w:rPr>
          <w:sz w:val="28"/>
          <w:szCs w:val="28"/>
        </w:rPr>
        <w:t>тыс.тенге</w:t>
      </w:r>
      <w:proofErr w:type="spellEnd"/>
      <w:r>
        <w:rPr>
          <w:sz w:val="28"/>
          <w:szCs w:val="28"/>
        </w:rPr>
        <w:t xml:space="preserve">, </w:t>
      </w:r>
      <w:r w:rsidRPr="00D34611">
        <w:rPr>
          <w:sz w:val="28"/>
          <w:szCs w:val="28"/>
          <w:lang w:val="kk-KZ"/>
        </w:rPr>
        <w:t xml:space="preserve">связи с </w:t>
      </w:r>
      <w:r w:rsidRPr="005A7599">
        <w:rPr>
          <w:sz w:val="28"/>
          <w:szCs w:val="28"/>
        </w:rPr>
        <w:t xml:space="preserve">увеличением ставки ЭТП до 40 долларов США </w:t>
      </w:r>
      <w:r w:rsidRPr="005A7599">
        <w:rPr>
          <w:rFonts w:eastAsia="Calibri"/>
          <w:i/>
          <w:color w:val="0070C0"/>
          <w:sz w:val="24"/>
          <w:szCs w:val="24"/>
          <w:lang w:eastAsia="en-US"/>
        </w:rPr>
        <w:t>(при первом уточнении РБ (апрель 2020г.) ставка установлена 0 долларов США за баррель</w:t>
      </w:r>
      <w:r w:rsidRPr="0052141F">
        <w:rPr>
          <w:rFonts w:eastAsia="Calibri"/>
          <w:i/>
          <w:color w:val="0070C0"/>
          <w:sz w:val="24"/>
          <w:szCs w:val="24"/>
          <w:lang w:eastAsia="en-US"/>
        </w:rPr>
        <w:t>, с августа 2020г. выросла до 40 долларов США, во втором уточнении (ноябрь 2020г.) ставка установлена 35 долларов США за баррель)</w:t>
      </w:r>
      <w:r w:rsidRPr="00C61F0A">
        <w:rPr>
          <w:sz w:val="28"/>
          <w:szCs w:val="28"/>
        </w:rPr>
        <w:t>;</w:t>
      </w:r>
    </w:p>
    <w:p w:rsidR="00D634EF" w:rsidRPr="002C3EB0" w:rsidRDefault="00D634EF" w:rsidP="00D634EF">
      <w:pPr>
        <w:widowControl w:val="0"/>
        <w:pBdr>
          <w:bottom w:val="single" w:sz="4" w:space="0" w:color="FFFFFF"/>
        </w:pBdr>
        <w:ind w:firstLine="709"/>
        <w:jc w:val="both"/>
        <w:rPr>
          <w:strike/>
          <w:sz w:val="28"/>
          <w:szCs w:val="28"/>
        </w:rPr>
      </w:pPr>
      <w:r w:rsidRPr="005A7599">
        <w:rPr>
          <w:sz w:val="28"/>
          <w:szCs w:val="28"/>
        </w:rPr>
        <w:t xml:space="preserve">- </w:t>
      </w:r>
      <w:r w:rsidRPr="005A7599">
        <w:rPr>
          <w:i/>
          <w:sz w:val="28"/>
          <w:szCs w:val="28"/>
        </w:rPr>
        <w:t>вывозной таможенной пошлине на товары, выработанные из нефти</w:t>
      </w:r>
      <w:r w:rsidRPr="005A7599">
        <w:rPr>
          <w:sz w:val="28"/>
          <w:szCs w:val="28"/>
        </w:rPr>
        <w:t>,</w:t>
      </w:r>
      <w:r w:rsidRPr="00E142D9">
        <w:rPr>
          <w:sz w:val="28"/>
          <w:szCs w:val="28"/>
        </w:rPr>
        <w:t xml:space="preserve"> при плане 2 012 497</w:t>
      </w:r>
      <w:r>
        <w:rPr>
          <w:sz w:val="28"/>
          <w:szCs w:val="28"/>
        </w:rPr>
        <w:t> </w:t>
      </w:r>
      <w:proofErr w:type="spellStart"/>
      <w:proofErr w:type="gramStart"/>
      <w:r>
        <w:rPr>
          <w:sz w:val="28"/>
          <w:szCs w:val="28"/>
        </w:rPr>
        <w:t>тыс.тенге</w:t>
      </w:r>
      <w:proofErr w:type="spellEnd"/>
      <w:proofErr w:type="gramEnd"/>
      <w:r w:rsidRPr="00E142D9">
        <w:rPr>
          <w:sz w:val="28"/>
          <w:szCs w:val="28"/>
        </w:rPr>
        <w:t>, поступило 2</w:t>
      </w:r>
      <w:r>
        <w:rPr>
          <w:sz w:val="28"/>
          <w:szCs w:val="28"/>
        </w:rPr>
        <w:t> </w:t>
      </w:r>
      <w:r w:rsidRPr="00E142D9">
        <w:rPr>
          <w:sz w:val="28"/>
          <w:szCs w:val="28"/>
        </w:rPr>
        <w:t>012</w:t>
      </w:r>
      <w:r>
        <w:rPr>
          <w:sz w:val="28"/>
          <w:szCs w:val="28"/>
        </w:rPr>
        <w:t> </w:t>
      </w:r>
      <w:r w:rsidRPr="00E142D9">
        <w:rPr>
          <w:sz w:val="28"/>
          <w:szCs w:val="28"/>
        </w:rPr>
        <w:t>557,9</w:t>
      </w:r>
      <w:r>
        <w:rPr>
          <w:sz w:val="28"/>
          <w:szCs w:val="28"/>
        </w:rPr>
        <w:t> </w:t>
      </w:r>
      <w:proofErr w:type="spellStart"/>
      <w:r>
        <w:rPr>
          <w:sz w:val="28"/>
          <w:szCs w:val="28"/>
        </w:rPr>
        <w:t>тыс.тенге</w:t>
      </w:r>
      <w:proofErr w:type="spellEnd"/>
      <w:r w:rsidRPr="00E142D9">
        <w:rPr>
          <w:sz w:val="28"/>
          <w:szCs w:val="28"/>
        </w:rPr>
        <w:t xml:space="preserve"> или исполнение к плану составило 100</w:t>
      </w:r>
      <w:r>
        <w:rPr>
          <w:sz w:val="28"/>
          <w:szCs w:val="28"/>
        </w:rPr>
        <w:t> </w:t>
      </w:r>
      <w:r w:rsidRPr="00E142D9">
        <w:rPr>
          <w:sz w:val="28"/>
          <w:szCs w:val="28"/>
        </w:rPr>
        <w:t xml:space="preserve">%. </w:t>
      </w:r>
    </w:p>
    <w:p w:rsidR="00D634EF" w:rsidRPr="00E142D9" w:rsidRDefault="00D634EF" w:rsidP="00D634EF">
      <w:pPr>
        <w:widowControl w:val="0"/>
        <w:pBdr>
          <w:bottom w:val="single" w:sz="4" w:space="0" w:color="FFFFFF"/>
        </w:pBdr>
        <w:ind w:firstLine="709"/>
        <w:jc w:val="both"/>
        <w:rPr>
          <w:sz w:val="28"/>
          <w:szCs w:val="28"/>
        </w:rPr>
      </w:pPr>
      <w:r>
        <w:rPr>
          <w:sz w:val="28"/>
          <w:szCs w:val="28"/>
        </w:rPr>
        <w:t>Кроме того, п</w:t>
      </w:r>
      <w:r w:rsidRPr="00017689">
        <w:rPr>
          <w:sz w:val="28"/>
          <w:szCs w:val="28"/>
        </w:rPr>
        <w:t xml:space="preserve">риказом </w:t>
      </w:r>
      <w:r w:rsidRPr="006A02BE">
        <w:rPr>
          <w:sz w:val="28"/>
          <w:szCs w:val="28"/>
        </w:rPr>
        <w:t>Министерств</w:t>
      </w:r>
      <w:r>
        <w:rPr>
          <w:sz w:val="28"/>
          <w:szCs w:val="28"/>
        </w:rPr>
        <w:t>а</w:t>
      </w:r>
      <w:r w:rsidRPr="006A02BE">
        <w:rPr>
          <w:sz w:val="28"/>
          <w:szCs w:val="28"/>
        </w:rPr>
        <w:t xml:space="preserve"> торговли и интеграции Республики Казахстан </w:t>
      </w:r>
      <w:r w:rsidRPr="00017689">
        <w:rPr>
          <w:sz w:val="28"/>
          <w:szCs w:val="28"/>
        </w:rPr>
        <w:t>от 3 апреля 2020 года №</w:t>
      </w:r>
      <w:r>
        <w:rPr>
          <w:sz w:val="28"/>
          <w:szCs w:val="28"/>
        </w:rPr>
        <w:t> </w:t>
      </w:r>
      <w:r w:rsidRPr="00017689">
        <w:rPr>
          <w:sz w:val="28"/>
          <w:szCs w:val="28"/>
        </w:rPr>
        <w:t>64</w:t>
      </w:r>
      <w:r>
        <w:rPr>
          <w:sz w:val="28"/>
          <w:szCs w:val="28"/>
        </w:rPr>
        <w:t xml:space="preserve"> </w:t>
      </w:r>
      <w:r w:rsidRPr="00017689">
        <w:rPr>
          <w:sz w:val="28"/>
          <w:szCs w:val="28"/>
        </w:rPr>
        <w:t>«Об изменении размеров ставок таможенных пошлин в отношении нефтепродуктов, вывозимых с территории Республики Казахстан» утверждены изменения размеров ставок таможенных пошлин в отношен</w:t>
      </w:r>
      <w:r>
        <w:rPr>
          <w:sz w:val="28"/>
          <w:szCs w:val="28"/>
        </w:rPr>
        <w:t>ии нефтепродуктов – «0» ставка</w:t>
      </w:r>
      <w:r w:rsidRPr="00E142D9">
        <w:rPr>
          <w:sz w:val="28"/>
          <w:szCs w:val="28"/>
        </w:rPr>
        <w:t>;</w:t>
      </w:r>
    </w:p>
    <w:p w:rsidR="00D634EF" w:rsidRPr="005A7599" w:rsidRDefault="00D634EF" w:rsidP="00D634EF">
      <w:pPr>
        <w:widowControl w:val="0"/>
        <w:pBdr>
          <w:bottom w:val="single" w:sz="4" w:space="0" w:color="FFFFFF"/>
        </w:pBdr>
        <w:ind w:firstLine="709"/>
        <w:jc w:val="both"/>
        <w:rPr>
          <w:i/>
          <w:sz w:val="28"/>
          <w:szCs w:val="28"/>
          <w:highlight w:val="yellow"/>
        </w:rPr>
      </w:pPr>
      <w:r w:rsidRPr="005A7599">
        <w:rPr>
          <w:sz w:val="28"/>
          <w:szCs w:val="28"/>
        </w:rPr>
        <w:t xml:space="preserve">- </w:t>
      </w:r>
      <w:r w:rsidRPr="005A7599">
        <w:rPr>
          <w:i/>
          <w:sz w:val="28"/>
          <w:szCs w:val="28"/>
        </w:rPr>
        <w:t xml:space="preserve">таможенным пошлинам, распределенным Республикой Армения </w:t>
      </w:r>
      <w:r w:rsidRPr="005A7599">
        <w:rPr>
          <w:sz w:val="28"/>
          <w:szCs w:val="28"/>
        </w:rPr>
        <w:t>план перевыполнен на 106 794,4 </w:t>
      </w:r>
      <w:proofErr w:type="spellStart"/>
      <w:proofErr w:type="gramStart"/>
      <w:r w:rsidRPr="005A7599">
        <w:rPr>
          <w:sz w:val="28"/>
          <w:szCs w:val="28"/>
        </w:rPr>
        <w:t>тыс.тенге</w:t>
      </w:r>
      <w:proofErr w:type="spellEnd"/>
      <w:proofErr w:type="gramEnd"/>
      <w:r w:rsidRPr="005A7599">
        <w:rPr>
          <w:sz w:val="28"/>
          <w:szCs w:val="28"/>
        </w:rPr>
        <w:t xml:space="preserve"> и составили 3 211 793,4 </w:t>
      </w:r>
      <w:proofErr w:type="spellStart"/>
      <w:r w:rsidRPr="005A7599">
        <w:rPr>
          <w:sz w:val="28"/>
          <w:szCs w:val="28"/>
        </w:rPr>
        <w:t>тыс.тенге</w:t>
      </w:r>
      <w:proofErr w:type="spellEnd"/>
      <w:r w:rsidRPr="005A7599">
        <w:rPr>
          <w:sz w:val="28"/>
          <w:szCs w:val="28"/>
        </w:rPr>
        <w:t xml:space="preserve"> </w:t>
      </w:r>
      <w:r w:rsidRPr="005A7599">
        <w:rPr>
          <w:rFonts w:eastAsia="Calibri"/>
          <w:i/>
          <w:color w:val="0070C0"/>
          <w:sz w:val="24"/>
          <w:szCs w:val="24"/>
          <w:lang w:eastAsia="en-US"/>
        </w:rPr>
        <w:t>(план 3 104 999 </w:t>
      </w:r>
      <w:proofErr w:type="spellStart"/>
      <w:r w:rsidRPr="005A7599">
        <w:rPr>
          <w:rFonts w:eastAsia="Calibri"/>
          <w:i/>
          <w:color w:val="0070C0"/>
          <w:sz w:val="24"/>
          <w:szCs w:val="24"/>
          <w:lang w:eastAsia="en-US"/>
        </w:rPr>
        <w:t>тыс.тенге</w:t>
      </w:r>
      <w:proofErr w:type="spellEnd"/>
      <w:r w:rsidRPr="005A7599">
        <w:rPr>
          <w:rFonts w:eastAsia="Calibri"/>
          <w:i/>
          <w:color w:val="0070C0"/>
          <w:sz w:val="24"/>
          <w:szCs w:val="24"/>
          <w:lang w:eastAsia="en-US"/>
        </w:rPr>
        <w:t>)</w:t>
      </w:r>
      <w:r w:rsidRPr="005A7599">
        <w:rPr>
          <w:sz w:val="28"/>
          <w:szCs w:val="28"/>
        </w:rPr>
        <w:t>. При этом, объем импорта из 3-х стран в Республику Армения за январь-октябрь 2020 года по сравнению с январем-октябрем 2019 года снизился на 123 162,2 </w:t>
      </w:r>
      <w:proofErr w:type="spellStart"/>
      <w:r w:rsidRPr="005A7599">
        <w:rPr>
          <w:sz w:val="28"/>
          <w:szCs w:val="28"/>
        </w:rPr>
        <w:t>млн.тенге</w:t>
      </w:r>
      <w:proofErr w:type="spellEnd"/>
      <w:r w:rsidRPr="005A7599">
        <w:rPr>
          <w:sz w:val="28"/>
          <w:szCs w:val="28"/>
        </w:rPr>
        <w:t xml:space="preserve"> или на 7,5 % </w:t>
      </w:r>
      <w:r w:rsidRPr="005A7599">
        <w:rPr>
          <w:rFonts w:eastAsia="Calibri"/>
          <w:i/>
          <w:color w:val="0070C0"/>
          <w:sz w:val="24"/>
          <w:szCs w:val="24"/>
          <w:lang w:eastAsia="en-US"/>
        </w:rPr>
        <w:t xml:space="preserve">(факт за 10 мес. 2019г. - 1 645 603,7 </w:t>
      </w:r>
      <w:proofErr w:type="spellStart"/>
      <w:r w:rsidRPr="005A7599">
        <w:rPr>
          <w:rFonts w:eastAsia="Calibri"/>
          <w:i/>
          <w:color w:val="0070C0"/>
          <w:sz w:val="24"/>
          <w:szCs w:val="24"/>
          <w:lang w:eastAsia="en-US"/>
        </w:rPr>
        <w:t>млн.тг</w:t>
      </w:r>
      <w:proofErr w:type="spellEnd"/>
      <w:r w:rsidRPr="005A7599">
        <w:rPr>
          <w:rFonts w:eastAsia="Calibri"/>
          <w:i/>
          <w:color w:val="0070C0"/>
          <w:sz w:val="24"/>
          <w:szCs w:val="24"/>
          <w:lang w:eastAsia="en-US"/>
        </w:rPr>
        <w:t>, факт за 10 мес. 2020 года 1 522 441,5 </w:t>
      </w:r>
      <w:proofErr w:type="spellStart"/>
      <w:r w:rsidRPr="005A7599">
        <w:rPr>
          <w:rFonts w:eastAsia="Calibri"/>
          <w:i/>
          <w:color w:val="0070C0"/>
          <w:sz w:val="24"/>
          <w:szCs w:val="24"/>
          <w:lang w:eastAsia="en-US"/>
        </w:rPr>
        <w:t>млн.тенге</w:t>
      </w:r>
      <w:proofErr w:type="spellEnd"/>
      <w:r w:rsidRPr="005A7599">
        <w:rPr>
          <w:rFonts w:eastAsia="Calibri"/>
          <w:i/>
          <w:color w:val="0070C0"/>
          <w:sz w:val="24"/>
          <w:szCs w:val="24"/>
          <w:lang w:eastAsia="en-US"/>
        </w:rPr>
        <w:t>)</w:t>
      </w:r>
      <w:r w:rsidRPr="005A7599">
        <w:rPr>
          <w:sz w:val="28"/>
          <w:szCs w:val="28"/>
        </w:rPr>
        <w:t>;</w:t>
      </w:r>
    </w:p>
    <w:p w:rsidR="00D634EF" w:rsidRDefault="00D634EF" w:rsidP="00D634EF">
      <w:pPr>
        <w:widowControl w:val="0"/>
        <w:pBdr>
          <w:bottom w:val="single" w:sz="4" w:space="0" w:color="FFFFFF"/>
        </w:pBdr>
        <w:ind w:firstLine="709"/>
        <w:jc w:val="both"/>
        <w:rPr>
          <w:sz w:val="28"/>
          <w:szCs w:val="28"/>
        </w:rPr>
      </w:pPr>
      <w:bookmarkStart w:id="29" w:name="_Hlk31730483"/>
      <w:bookmarkEnd w:id="28"/>
      <w:r w:rsidRPr="005A7599">
        <w:rPr>
          <w:i/>
          <w:sz w:val="28"/>
          <w:szCs w:val="28"/>
        </w:rPr>
        <w:t xml:space="preserve">- </w:t>
      </w:r>
      <w:bookmarkStart w:id="30" w:name="_Hlk31799324"/>
      <w:r w:rsidRPr="005A7599">
        <w:rPr>
          <w:i/>
          <w:sz w:val="28"/>
          <w:szCs w:val="28"/>
        </w:rPr>
        <w:t>таможенным пошлинам, распределенным Кыргызской Республикой</w:t>
      </w:r>
      <w:bookmarkEnd w:id="30"/>
      <w:r w:rsidRPr="005A7599">
        <w:rPr>
          <w:i/>
          <w:sz w:val="28"/>
          <w:szCs w:val="28"/>
        </w:rPr>
        <w:t>,</w:t>
      </w:r>
      <w:r w:rsidRPr="005A7599">
        <w:rPr>
          <w:sz w:val="28"/>
          <w:szCs w:val="28"/>
        </w:rPr>
        <w:t xml:space="preserve"> при плане 2 189 686 </w:t>
      </w:r>
      <w:proofErr w:type="spellStart"/>
      <w:proofErr w:type="gramStart"/>
      <w:r w:rsidRPr="005A7599">
        <w:rPr>
          <w:sz w:val="28"/>
          <w:szCs w:val="28"/>
        </w:rPr>
        <w:t>тыс.тенге</w:t>
      </w:r>
      <w:proofErr w:type="spellEnd"/>
      <w:proofErr w:type="gramEnd"/>
      <w:r w:rsidRPr="005A7599">
        <w:rPr>
          <w:sz w:val="28"/>
          <w:szCs w:val="28"/>
        </w:rPr>
        <w:t xml:space="preserve"> поступило 2 255 889,2 </w:t>
      </w:r>
      <w:proofErr w:type="spellStart"/>
      <w:r w:rsidRPr="005A7599">
        <w:rPr>
          <w:sz w:val="28"/>
          <w:szCs w:val="28"/>
        </w:rPr>
        <w:t>тыс.тенге</w:t>
      </w:r>
      <w:proofErr w:type="spellEnd"/>
      <w:r w:rsidRPr="005A7599">
        <w:rPr>
          <w:sz w:val="28"/>
          <w:szCs w:val="28"/>
        </w:rPr>
        <w:t xml:space="preserve"> или исполнение</w:t>
      </w:r>
      <w:r w:rsidRPr="00584C83">
        <w:rPr>
          <w:sz w:val="28"/>
          <w:szCs w:val="28"/>
        </w:rPr>
        <w:t xml:space="preserve"> составило 103</w:t>
      </w:r>
      <w:r>
        <w:rPr>
          <w:sz w:val="28"/>
          <w:szCs w:val="28"/>
        </w:rPr>
        <w:t> </w:t>
      </w:r>
      <w:r w:rsidRPr="00584C83">
        <w:rPr>
          <w:sz w:val="28"/>
          <w:szCs w:val="28"/>
        </w:rPr>
        <w:t>%. План перевыполнен на 66 203,2</w:t>
      </w:r>
      <w:r>
        <w:rPr>
          <w:sz w:val="28"/>
          <w:szCs w:val="28"/>
        </w:rPr>
        <w:t> </w:t>
      </w:r>
      <w:proofErr w:type="spellStart"/>
      <w:proofErr w:type="gramStart"/>
      <w:r>
        <w:rPr>
          <w:sz w:val="28"/>
          <w:szCs w:val="28"/>
        </w:rPr>
        <w:t>тыс.тенге</w:t>
      </w:r>
      <w:proofErr w:type="spellEnd"/>
      <w:proofErr w:type="gramEnd"/>
      <w:r w:rsidRPr="00584C83">
        <w:rPr>
          <w:sz w:val="28"/>
          <w:szCs w:val="28"/>
        </w:rPr>
        <w:t xml:space="preserve">. </w:t>
      </w:r>
    </w:p>
    <w:p w:rsidR="00D634EF" w:rsidRDefault="00D634EF" w:rsidP="00D634EF">
      <w:pPr>
        <w:widowControl w:val="0"/>
        <w:pBdr>
          <w:bottom w:val="single" w:sz="4" w:space="0" w:color="FFFFFF"/>
        </w:pBdr>
        <w:ind w:firstLine="709"/>
        <w:jc w:val="both"/>
        <w:rPr>
          <w:sz w:val="28"/>
          <w:szCs w:val="28"/>
          <w:highlight w:val="yellow"/>
        </w:rPr>
      </w:pPr>
      <w:r w:rsidRPr="00584C83">
        <w:rPr>
          <w:sz w:val="28"/>
          <w:szCs w:val="28"/>
        </w:rPr>
        <w:t>При</w:t>
      </w:r>
      <w:r>
        <w:rPr>
          <w:sz w:val="28"/>
          <w:szCs w:val="28"/>
        </w:rPr>
        <w:t xml:space="preserve"> этом, объем импорта </w:t>
      </w:r>
      <w:r w:rsidRPr="004E58BE">
        <w:rPr>
          <w:sz w:val="28"/>
          <w:szCs w:val="28"/>
        </w:rPr>
        <w:t xml:space="preserve">из 3-х стран в </w:t>
      </w:r>
      <w:r w:rsidRPr="005A024C">
        <w:rPr>
          <w:sz w:val="28"/>
          <w:szCs w:val="28"/>
        </w:rPr>
        <w:t>Кыргызскую Республику</w:t>
      </w:r>
      <w:r>
        <w:rPr>
          <w:sz w:val="28"/>
          <w:szCs w:val="28"/>
        </w:rPr>
        <w:t xml:space="preserve"> </w:t>
      </w:r>
      <w:r w:rsidRPr="004E58BE">
        <w:rPr>
          <w:sz w:val="28"/>
          <w:szCs w:val="28"/>
        </w:rPr>
        <w:t>за январь-октябрь 2020</w:t>
      </w:r>
      <w:r>
        <w:rPr>
          <w:sz w:val="28"/>
          <w:szCs w:val="28"/>
        </w:rPr>
        <w:t xml:space="preserve"> года</w:t>
      </w:r>
      <w:r w:rsidRPr="004E58BE">
        <w:rPr>
          <w:sz w:val="28"/>
          <w:szCs w:val="28"/>
        </w:rPr>
        <w:t xml:space="preserve"> по сравнению с январем-октябрем 2019</w:t>
      </w:r>
      <w:r>
        <w:rPr>
          <w:sz w:val="28"/>
          <w:szCs w:val="28"/>
        </w:rPr>
        <w:t xml:space="preserve"> года</w:t>
      </w:r>
      <w:r w:rsidRPr="004E58BE">
        <w:rPr>
          <w:sz w:val="28"/>
          <w:szCs w:val="28"/>
        </w:rPr>
        <w:t xml:space="preserve"> снизился на </w:t>
      </w:r>
      <w:r>
        <w:rPr>
          <w:sz w:val="28"/>
          <w:szCs w:val="28"/>
        </w:rPr>
        <w:t>30,9 </w:t>
      </w:r>
      <w:r w:rsidRPr="004E58BE">
        <w:rPr>
          <w:sz w:val="28"/>
          <w:szCs w:val="28"/>
        </w:rPr>
        <w:t>%</w:t>
      </w:r>
      <w:r>
        <w:rPr>
          <w:sz w:val="28"/>
          <w:szCs w:val="28"/>
        </w:rPr>
        <w:t xml:space="preserve"> </w:t>
      </w:r>
      <w:r w:rsidRPr="004E58BE">
        <w:rPr>
          <w:sz w:val="28"/>
          <w:szCs w:val="28"/>
        </w:rPr>
        <w:t xml:space="preserve">или </w:t>
      </w:r>
      <w:r>
        <w:rPr>
          <w:sz w:val="28"/>
          <w:szCs w:val="28"/>
        </w:rPr>
        <w:t>283 179</w:t>
      </w:r>
      <w:r w:rsidRPr="004E58BE">
        <w:rPr>
          <w:sz w:val="28"/>
          <w:szCs w:val="28"/>
        </w:rPr>
        <w:t>,</w:t>
      </w:r>
      <w:r>
        <w:rPr>
          <w:sz w:val="28"/>
          <w:szCs w:val="28"/>
        </w:rPr>
        <w:t>3 </w:t>
      </w:r>
      <w:proofErr w:type="spellStart"/>
      <w:r>
        <w:rPr>
          <w:sz w:val="28"/>
          <w:szCs w:val="28"/>
        </w:rPr>
        <w:t>млн.тенге</w:t>
      </w:r>
      <w:proofErr w:type="spellEnd"/>
      <w:r w:rsidRPr="004E58BE">
        <w:rPr>
          <w:sz w:val="28"/>
          <w:szCs w:val="28"/>
        </w:rPr>
        <w:t xml:space="preserve"> </w:t>
      </w:r>
      <w:r w:rsidRPr="004E58BE">
        <w:rPr>
          <w:rFonts w:eastAsia="Calibri"/>
          <w:i/>
          <w:color w:val="0070C0"/>
          <w:sz w:val="24"/>
          <w:szCs w:val="24"/>
          <w:lang w:eastAsia="en-US"/>
        </w:rPr>
        <w:t>(</w:t>
      </w:r>
      <w:r w:rsidRPr="00C61F0A">
        <w:rPr>
          <w:rFonts w:eastAsia="Calibri"/>
          <w:i/>
          <w:color w:val="0070C0"/>
          <w:sz w:val="24"/>
          <w:szCs w:val="24"/>
          <w:lang w:eastAsia="en-US"/>
        </w:rPr>
        <w:t xml:space="preserve">факт </w:t>
      </w:r>
      <w:r>
        <w:rPr>
          <w:rFonts w:eastAsia="Calibri"/>
          <w:i/>
          <w:color w:val="0070C0"/>
          <w:sz w:val="24"/>
          <w:szCs w:val="24"/>
          <w:lang w:eastAsia="en-US"/>
        </w:rPr>
        <w:t xml:space="preserve">за </w:t>
      </w:r>
      <w:r w:rsidRPr="004E58BE">
        <w:rPr>
          <w:rFonts w:eastAsia="Calibri"/>
          <w:i/>
          <w:color w:val="0070C0"/>
          <w:sz w:val="24"/>
          <w:szCs w:val="24"/>
          <w:lang w:eastAsia="en-US"/>
        </w:rPr>
        <w:t>10</w:t>
      </w:r>
      <w:r>
        <w:rPr>
          <w:rFonts w:eastAsia="Calibri"/>
          <w:i/>
          <w:color w:val="0070C0"/>
          <w:sz w:val="24"/>
          <w:szCs w:val="24"/>
          <w:lang w:eastAsia="en-US"/>
        </w:rPr>
        <w:t xml:space="preserve"> </w:t>
      </w:r>
      <w:r w:rsidRPr="004E58BE">
        <w:rPr>
          <w:rFonts w:eastAsia="Calibri"/>
          <w:i/>
          <w:color w:val="0070C0"/>
          <w:sz w:val="24"/>
          <w:szCs w:val="24"/>
          <w:lang w:eastAsia="en-US"/>
        </w:rPr>
        <w:t>мес.</w:t>
      </w:r>
      <w:r>
        <w:rPr>
          <w:rFonts w:eastAsia="Calibri"/>
          <w:i/>
          <w:color w:val="0070C0"/>
          <w:sz w:val="24"/>
          <w:szCs w:val="24"/>
          <w:lang w:eastAsia="en-US"/>
        </w:rPr>
        <w:t xml:space="preserve"> </w:t>
      </w:r>
      <w:r w:rsidRPr="004E58BE">
        <w:rPr>
          <w:rFonts w:eastAsia="Calibri"/>
          <w:i/>
          <w:color w:val="0070C0"/>
          <w:sz w:val="24"/>
          <w:szCs w:val="24"/>
          <w:lang w:eastAsia="en-US"/>
        </w:rPr>
        <w:t>2019</w:t>
      </w:r>
      <w:r>
        <w:rPr>
          <w:rFonts w:eastAsia="Calibri"/>
          <w:i/>
          <w:color w:val="0070C0"/>
          <w:sz w:val="24"/>
          <w:szCs w:val="24"/>
          <w:lang w:eastAsia="en-US"/>
        </w:rPr>
        <w:t> </w:t>
      </w:r>
      <w:r w:rsidRPr="004E58BE">
        <w:rPr>
          <w:rFonts w:eastAsia="Calibri"/>
          <w:i/>
          <w:color w:val="0070C0"/>
          <w:sz w:val="24"/>
          <w:szCs w:val="24"/>
          <w:lang w:eastAsia="en-US"/>
        </w:rPr>
        <w:t xml:space="preserve">г. </w:t>
      </w:r>
      <w:r>
        <w:rPr>
          <w:rFonts w:eastAsia="Calibri"/>
          <w:i/>
          <w:color w:val="0070C0"/>
          <w:sz w:val="24"/>
          <w:szCs w:val="24"/>
          <w:lang w:eastAsia="en-US"/>
        </w:rPr>
        <w:t>–</w:t>
      </w:r>
      <w:r w:rsidRPr="004E58BE">
        <w:rPr>
          <w:rFonts w:eastAsia="Calibri"/>
          <w:i/>
          <w:color w:val="0070C0"/>
          <w:sz w:val="24"/>
          <w:szCs w:val="24"/>
          <w:lang w:eastAsia="en-US"/>
        </w:rPr>
        <w:t xml:space="preserve"> </w:t>
      </w:r>
      <w:r>
        <w:rPr>
          <w:rFonts w:eastAsia="Calibri"/>
          <w:i/>
          <w:color w:val="0070C0"/>
          <w:sz w:val="24"/>
          <w:szCs w:val="24"/>
          <w:lang w:eastAsia="en-US"/>
        </w:rPr>
        <w:t>915 208</w:t>
      </w:r>
      <w:r w:rsidRPr="004E58BE">
        <w:rPr>
          <w:rFonts w:eastAsia="Calibri"/>
          <w:i/>
          <w:color w:val="0070C0"/>
          <w:sz w:val="24"/>
          <w:szCs w:val="24"/>
          <w:lang w:eastAsia="en-US"/>
        </w:rPr>
        <w:t>,</w:t>
      </w:r>
      <w:r>
        <w:rPr>
          <w:rFonts w:eastAsia="Calibri"/>
          <w:i/>
          <w:color w:val="0070C0"/>
          <w:sz w:val="24"/>
          <w:szCs w:val="24"/>
          <w:lang w:eastAsia="en-US"/>
        </w:rPr>
        <w:t>9 </w:t>
      </w:r>
      <w:proofErr w:type="spellStart"/>
      <w:r w:rsidRPr="004E58BE">
        <w:rPr>
          <w:rFonts w:eastAsia="Calibri"/>
          <w:i/>
          <w:color w:val="0070C0"/>
          <w:sz w:val="24"/>
          <w:szCs w:val="24"/>
          <w:lang w:eastAsia="en-US"/>
        </w:rPr>
        <w:t>млн.т</w:t>
      </w:r>
      <w:r>
        <w:rPr>
          <w:rFonts w:eastAsia="Calibri"/>
          <w:i/>
          <w:color w:val="0070C0"/>
          <w:sz w:val="24"/>
          <w:szCs w:val="24"/>
          <w:lang w:eastAsia="en-US"/>
        </w:rPr>
        <w:t>енге</w:t>
      </w:r>
      <w:proofErr w:type="spellEnd"/>
      <w:r>
        <w:rPr>
          <w:rFonts w:eastAsia="Calibri"/>
          <w:i/>
          <w:color w:val="0070C0"/>
          <w:sz w:val="24"/>
          <w:szCs w:val="24"/>
          <w:lang w:eastAsia="en-US"/>
        </w:rPr>
        <w:t xml:space="preserve">, </w:t>
      </w:r>
      <w:r w:rsidRPr="00C61F0A">
        <w:rPr>
          <w:rFonts w:eastAsia="Calibri"/>
          <w:i/>
          <w:color w:val="0070C0"/>
          <w:sz w:val="24"/>
          <w:szCs w:val="24"/>
          <w:lang w:eastAsia="en-US"/>
        </w:rPr>
        <w:t>факт за 10 мес. 2020</w:t>
      </w:r>
      <w:r>
        <w:rPr>
          <w:rFonts w:eastAsia="Calibri"/>
          <w:i/>
          <w:color w:val="0070C0"/>
          <w:sz w:val="24"/>
          <w:szCs w:val="24"/>
          <w:lang w:eastAsia="en-US"/>
        </w:rPr>
        <w:t> </w:t>
      </w:r>
      <w:r w:rsidRPr="00C61F0A">
        <w:rPr>
          <w:rFonts w:eastAsia="Calibri"/>
          <w:i/>
          <w:color w:val="0070C0"/>
          <w:sz w:val="24"/>
          <w:szCs w:val="24"/>
          <w:lang w:eastAsia="en-US"/>
        </w:rPr>
        <w:t>г</w:t>
      </w:r>
      <w:r>
        <w:rPr>
          <w:rFonts w:eastAsia="Calibri"/>
          <w:i/>
          <w:color w:val="0070C0"/>
          <w:sz w:val="24"/>
          <w:szCs w:val="24"/>
          <w:lang w:eastAsia="en-US"/>
        </w:rPr>
        <w:t>.</w:t>
      </w:r>
      <w:r w:rsidRPr="004E58BE">
        <w:rPr>
          <w:rFonts w:eastAsia="Calibri"/>
          <w:i/>
          <w:color w:val="0070C0"/>
          <w:sz w:val="24"/>
          <w:szCs w:val="24"/>
          <w:lang w:eastAsia="en-US"/>
        </w:rPr>
        <w:t xml:space="preserve"> </w:t>
      </w:r>
      <w:r>
        <w:rPr>
          <w:rFonts w:eastAsia="Calibri"/>
          <w:i/>
          <w:color w:val="0070C0"/>
          <w:sz w:val="24"/>
          <w:szCs w:val="24"/>
          <w:lang w:eastAsia="en-US"/>
        </w:rPr>
        <w:t>632 029</w:t>
      </w:r>
      <w:r w:rsidRPr="004E58BE">
        <w:rPr>
          <w:rFonts w:eastAsia="Calibri"/>
          <w:i/>
          <w:color w:val="0070C0"/>
          <w:sz w:val="24"/>
          <w:szCs w:val="24"/>
          <w:lang w:eastAsia="en-US"/>
        </w:rPr>
        <w:t>,</w:t>
      </w:r>
      <w:r>
        <w:rPr>
          <w:rFonts w:eastAsia="Calibri"/>
          <w:i/>
          <w:color w:val="0070C0"/>
          <w:sz w:val="24"/>
          <w:szCs w:val="24"/>
          <w:lang w:eastAsia="en-US"/>
        </w:rPr>
        <w:t>6 </w:t>
      </w:r>
      <w:proofErr w:type="spellStart"/>
      <w:r>
        <w:rPr>
          <w:rFonts w:eastAsia="Calibri"/>
          <w:i/>
          <w:color w:val="0070C0"/>
          <w:sz w:val="24"/>
          <w:szCs w:val="24"/>
          <w:lang w:eastAsia="en-US"/>
        </w:rPr>
        <w:t>млн.тенге</w:t>
      </w:r>
      <w:proofErr w:type="spellEnd"/>
      <w:r w:rsidRPr="004E58BE">
        <w:rPr>
          <w:rFonts w:eastAsia="Calibri"/>
          <w:i/>
          <w:color w:val="0070C0"/>
          <w:sz w:val="24"/>
          <w:szCs w:val="24"/>
          <w:lang w:eastAsia="en-US"/>
        </w:rPr>
        <w:t>)</w:t>
      </w:r>
      <w:r w:rsidRPr="006910E2">
        <w:rPr>
          <w:sz w:val="28"/>
          <w:szCs w:val="28"/>
        </w:rPr>
        <w:t>;</w:t>
      </w:r>
    </w:p>
    <w:p w:rsidR="00D634EF" w:rsidRPr="005A7599" w:rsidRDefault="00D634EF" w:rsidP="00D634EF">
      <w:pPr>
        <w:widowControl w:val="0"/>
        <w:pBdr>
          <w:bottom w:val="single" w:sz="4" w:space="0" w:color="FFFFFF"/>
        </w:pBdr>
        <w:ind w:firstLine="709"/>
        <w:jc w:val="both"/>
        <w:rPr>
          <w:sz w:val="28"/>
          <w:szCs w:val="28"/>
        </w:rPr>
      </w:pPr>
      <w:r w:rsidRPr="005A7599">
        <w:rPr>
          <w:sz w:val="28"/>
          <w:szCs w:val="28"/>
        </w:rPr>
        <w:t xml:space="preserve">- </w:t>
      </w:r>
      <w:r w:rsidRPr="005A7599">
        <w:rPr>
          <w:i/>
          <w:sz w:val="28"/>
          <w:szCs w:val="28"/>
        </w:rPr>
        <w:t xml:space="preserve">авансовым платежам, вносимых в соответствии с таможенным законодательством Евразийского экономического союза и Республики Казахстан, в счет уплаты предстоящих таможенных платежей, налогов, специальных, антидемпинговых, компенсационных пошлин, а также в качестве обеспечения исполнения обязанности по уплате таможенных пошлин, налогов, специальных, антидемпинговых, компенсационных пошлин </w:t>
      </w:r>
      <w:r w:rsidRPr="005A7599">
        <w:rPr>
          <w:sz w:val="28"/>
          <w:szCs w:val="28"/>
        </w:rPr>
        <w:t xml:space="preserve">при нулевом плане </w:t>
      </w:r>
      <w:r w:rsidRPr="00237C50">
        <w:rPr>
          <w:sz w:val="28"/>
          <w:szCs w:val="28"/>
        </w:rPr>
        <w:t>поступило 6 201,4 </w:t>
      </w:r>
      <w:proofErr w:type="spellStart"/>
      <w:r w:rsidRPr="00237C50">
        <w:rPr>
          <w:sz w:val="28"/>
          <w:szCs w:val="28"/>
        </w:rPr>
        <w:t>тыс.тенге</w:t>
      </w:r>
      <w:proofErr w:type="spellEnd"/>
      <w:r w:rsidRPr="00237C50">
        <w:rPr>
          <w:sz w:val="28"/>
          <w:szCs w:val="28"/>
        </w:rPr>
        <w:t>. От общей поступлений 97,2 % или 6 024,7 </w:t>
      </w:r>
      <w:proofErr w:type="spellStart"/>
      <w:proofErr w:type="gramStart"/>
      <w:r w:rsidRPr="00237C50">
        <w:rPr>
          <w:sz w:val="28"/>
          <w:szCs w:val="28"/>
        </w:rPr>
        <w:t>тыс.тенге</w:t>
      </w:r>
      <w:proofErr w:type="spellEnd"/>
      <w:proofErr w:type="gramEnd"/>
      <w:r w:rsidRPr="00237C50">
        <w:rPr>
          <w:sz w:val="28"/>
          <w:szCs w:val="28"/>
        </w:rPr>
        <w:t xml:space="preserve"> приходится на АО «</w:t>
      </w:r>
      <w:proofErr w:type="spellStart"/>
      <w:r w:rsidRPr="00237C50">
        <w:rPr>
          <w:sz w:val="28"/>
          <w:szCs w:val="28"/>
        </w:rPr>
        <w:t>SkyBridge</w:t>
      </w:r>
      <w:proofErr w:type="spellEnd"/>
      <w:r w:rsidRPr="00237C50">
        <w:rPr>
          <w:sz w:val="28"/>
          <w:szCs w:val="28"/>
        </w:rPr>
        <w:t xml:space="preserve"> </w:t>
      </w:r>
      <w:proofErr w:type="spellStart"/>
      <w:r w:rsidRPr="00237C50">
        <w:rPr>
          <w:sz w:val="28"/>
          <w:szCs w:val="28"/>
        </w:rPr>
        <w:t>Invest</w:t>
      </w:r>
      <w:proofErr w:type="spellEnd"/>
      <w:r w:rsidRPr="00237C50">
        <w:rPr>
          <w:sz w:val="28"/>
          <w:szCs w:val="28"/>
        </w:rPr>
        <w:t>».</w:t>
      </w:r>
    </w:p>
    <w:bookmarkEnd w:id="29"/>
    <w:p w:rsidR="00D634EF" w:rsidRPr="005A7599" w:rsidRDefault="00D634EF" w:rsidP="00D634EF">
      <w:pPr>
        <w:widowControl w:val="0"/>
        <w:pBdr>
          <w:bottom w:val="single" w:sz="4" w:space="0" w:color="FFFFFF"/>
        </w:pBdr>
        <w:ind w:firstLine="709"/>
        <w:jc w:val="both"/>
        <w:rPr>
          <w:spacing w:val="-2"/>
          <w:sz w:val="28"/>
          <w:szCs w:val="28"/>
          <w:highlight w:val="yellow"/>
        </w:rPr>
      </w:pPr>
      <w:r w:rsidRPr="005A7599">
        <w:rPr>
          <w:sz w:val="28"/>
          <w:szCs w:val="28"/>
        </w:rPr>
        <w:t xml:space="preserve">По </w:t>
      </w:r>
      <w:r w:rsidRPr="005A7599">
        <w:rPr>
          <w:i/>
          <w:sz w:val="28"/>
          <w:szCs w:val="28"/>
        </w:rPr>
        <w:t xml:space="preserve">прочим налогам на </w:t>
      </w:r>
      <w:r w:rsidRPr="005A7599">
        <w:rPr>
          <w:i/>
          <w:spacing w:val="-2"/>
          <w:sz w:val="28"/>
          <w:szCs w:val="28"/>
        </w:rPr>
        <w:t xml:space="preserve">международную торговлю и внешние операции </w:t>
      </w:r>
      <w:r w:rsidRPr="005A7599">
        <w:rPr>
          <w:sz w:val="28"/>
          <w:szCs w:val="28"/>
        </w:rPr>
        <w:t xml:space="preserve">при плане </w:t>
      </w:r>
      <w:r w:rsidRPr="005A7599">
        <w:rPr>
          <w:sz w:val="28"/>
          <w:szCs w:val="28"/>
          <w:lang w:val="kk-KZ"/>
        </w:rPr>
        <w:t>19</w:t>
      </w:r>
      <w:r w:rsidRPr="005A7599">
        <w:rPr>
          <w:sz w:val="28"/>
          <w:szCs w:val="28"/>
          <w:lang w:val="en-US"/>
        </w:rPr>
        <w:t> </w:t>
      </w:r>
      <w:r w:rsidRPr="005A7599">
        <w:rPr>
          <w:sz w:val="28"/>
          <w:szCs w:val="28"/>
          <w:lang w:val="kk-KZ"/>
        </w:rPr>
        <w:t>174 </w:t>
      </w:r>
      <w:r w:rsidRPr="005A7599">
        <w:rPr>
          <w:sz w:val="28"/>
          <w:szCs w:val="28"/>
        </w:rPr>
        <w:t>818 </w:t>
      </w:r>
      <w:proofErr w:type="spellStart"/>
      <w:proofErr w:type="gramStart"/>
      <w:r w:rsidRPr="005A7599">
        <w:rPr>
          <w:sz w:val="28"/>
          <w:szCs w:val="28"/>
        </w:rPr>
        <w:t>тыс.тенге</w:t>
      </w:r>
      <w:proofErr w:type="spellEnd"/>
      <w:proofErr w:type="gramEnd"/>
      <w:r w:rsidRPr="005A7599">
        <w:rPr>
          <w:sz w:val="28"/>
          <w:szCs w:val="28"/>
        </w:rPr>
        <w:t xml:space="preserve">, в бюджет поступило </w:t>
      </w:r>
      <w:r w:rsidRPr="005A7599">
        <w:rPr>
          <w:sz w:val="28"/>
          <w:szCs w:val="28"/>
          <w:lang w:val="kk-KZ"/>
        </w:rPr>
        <w:t>20 743 009,6 тыс.тенге</w:t>
      </w:r>
      <w:r w:rsidRPr="005A7599">
        <w:rPr>
          <w:sz w:val="28"/>
          <w:szCs w:val="28"/>
        </w:rPr>
        <w:t xml:space="preserve"> или </w:t>
      </w:r>
      <w:r w:rsidRPr="005A7599">
        <w:rPr>
          <w:sz w:val="28"/>
          <w:szCs w:val="28"/>
        </w:rPr>
        <w:lastRenderedPageBreak/>
        <w:t>исполнение плана составило 108</w:t>
      </w:r>
      <w:r w:rsidRPr="005A7599">
        <w:rPr>
          <w:sz w:val="28"/>
          <w:szCs w:val="28"/>
          <w:lang w:val="kk-KZ"/>
        </w:rPr>
        <w:t>,2 </w:t>
      </w:r>
      <w:r w:rsidRPr="005A7599">
        <w:rPr>
          <w:sz w:val="28"/>
          <w:szCs w:val="28"/>
        </w:rPr>
        <w:t>%</w:t>
      </w:r>
      <w:r w:rsidRPr="005A7599">
        <w:rPr>
          <w:spacing w:val="-2"/>
          <w:sz w:val="28"/>
          <w:szCs w:val="28"/>
        </w:rPr>
        <w:t xml:space="preserve">. </w:t>
      </w:r>
    </w:p>
    <w:p w:rsidR="00D634EF" w:rsidRPr="005A7599" w:rsidRDefault="00D634EF" w:rsidP="00D634EF">
      <w:pPr>
        <w:widowControl w:val="0"/>
        <w:pBdr>
          <w:bottom w:val="single" w:sz="4" w:space="0" w:color="FFFFFF"/>
        </w:pBdr>
        <w:ind w:firstLine="709"/>
        <w:jc w:val="both"/>
        <w:rPr>
          <w:spacing w:val="-2"/>
          <w:sz w:val="28"/>
          <w:szCs w:val="28"/>
        </w:rPr>
      </w:pPr>
      <w:r w:rsidRPr="005A7599">
        <w:rPr>
          <w:spacing w:val="-2"/>
          <w:sz w:val="28"/>
          <w:szCs w:val="28"/>
        </w:rPr>
        <w:t>Из них, исполне</w:t>
      </w:r>
      <w:r w:rsidRPr="005A7599">
        <w:rPr>
          <w:sz w:val="28"/>
          <w:szCs w:val="28"/>
        </w:rPr>
        <w:t xml:space="preserve">ние по </w:t>
      </w:r>
      <w:r w:rsidRPr="005A7599">
        <w:rPr>
          <w:sz w:val="28"/>
          <w:szCs w:val="28"/>
          <w:lang w:val="kk-KZ"/>
        </w:rPr>
        <w:t>спецификам</w:t>
      </w:r>
      <w:r w:rsidRPr="005A7599">
        <w:rPr>
          <w:sz w:val="28"/>
          <w:szCs w:val="28"/>
        </w:rPr>
        <w:t xml:space="preserve"> сложилось </w:t>
      </w:r>
      <w:r w:rsidRPr="005A7599">
        <w:rPr>
          <w:sz w:val="28"/>
          <w:szCs w:val="28"/>
          <w:lang w:val="kk-KZ"/>
        </w:rPr>
        <w:t>следующим образом:</w:t>
      </w:r>
    </w:p>
    <w:p w:rsidR="00D634EF" w:rsidRDefault="00D634EF" w:rsidP="00D634EF">
      <w:pPr>
        <w:widowControl w:val="0"/>
        <w:pBdr>
          <w:bottom w:val="single" w:sz="4" w:space="0" w:color="FFFFFF"/>
        </w:pBdr>
        <w:ind w:firstLine="709"/>
        <w:jc w:val="both"/>
        <w:rPr>
          <w:sz w:val="28"/>
          <w:szCs w:val="28"/>
        </w:rPr>
      </w:pPr>
      <w:r w:rsidRPr="005A7599">
        <w:rPr>
          <w:sz w:val="28"/>
          <w:szCs w:val="28"/>
        </w:rPr>
        <w:t xml:space="preserve">- по </w:t>
      </w:r>
      <w:r w:rsidRPr="005A7599">
        <w:rPr>
          <w:i/>
          <w:sz w:val="28"/>
          <w:szCs w:val="28"/>
        </w:rPr>
        <w:t>таможенным сборам, уплачиваемые в соответствии с таможенным законодательством Республики Казахстан,</w:t>
      </w:r>
      <w:r w:rsidRPr="005A7599">
        <w:rPr>
          <w:sz w:val="28"/>
          <w:szCs w:val="28"/>
        </w:rPr>
        <w:t xml:space="preserve"> исполнены на 109,7 % или план перевыполнен на 1 390 360,9 </w:t>
      </w:r>
      <w:proofErr w:type="spellStart"/>
      <w:proofErr w:type="gramStart"/>
      <w:r w:rsidRPr="005A7599">
        <w:rPr>
          <w:sz w:val="28"/>
          <w:szCs w:val="28"/>
        </w:rPr>
        <w:t>тыс.тенге</w:t>
      </w:r>
      <w:proofErr w:type="spellEnd"/>
      <w:proofErr w:type="gramEnd"/>
      <w:r w:rsidRPr="005A7599">
        <w:rPr>
          <w:sz w:val="28"/>
          <w:szCs w:val="28"/>
        </w:rPr>
        <w:t xml:space="preserve"> </w:t>
      </w:r>
      <w:r w:rsidRPr="005A7599">
        <w:rPr>
          <w:rFonts w:eastAsia="Calibri"/>
          <w:i/>
          <w:color w:val="0070C0"/>
          <w:sz w:val="24"/>
          <w:szCs w:val="24"/>
          <w:lang w:eastAsia="en-US"/>
        </w:rPr>
        <w:t>(план</w:t>
      </w:r>
      <w:r w:rsidRPr="00654BE1">
        <w:rPr>
          <w:rFonts w:eastAsia="Calibri"/>
          <w:i/>
          <w:color w:val="0070C0"/>
          <w:sz w:val="24"/>
          <w:szCs w:val="24"/>
          <w:lang w:eastAsia="en-US"/>
        </w:rPr>
        <w:t xml:space="preserve"> 14 314 334</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654BE1">
        <w:rPr>
          <w:rFonts w:eastAsia="Calibri"/>
          <w:i/>
          <w:color w:val="0070C0"/>
          <w:sz w:val="24"/>
          <w:szCs w:val="24"/>
          <w:lang w:eastAsia="en-US"/>
        </w:rPr>
        <w:t>., факт 15 704 694,9</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654BE1">
        <w:rPr>
          <w:rFonts w:eastAsia="Calibri"/>
          <w:i/>
          <w:color w:val="0070C0"/>
          <w:sz w:val="24"/>
          <w:szCs w:val="24"/>
          <w:lang w:eastAsia="en-US"/>
        </w:rPr>
        <w:t>)</w:t>
      </w:r>
      <w:r w:rsidRPr="00654BE1">
        <w:rPr>
          <w:sz w:val="28"/>
          <w:szCs w:val="28"/>
        </w:rPr>
        <w:t xml:space="preserve">. </w:t>
      </w:r>
      <w:r w:rsidRPr="00E25883">
        <w:rPr>
          <w:sz w:val="28"/>
          <w:szCs w:val="28"/>
        </w:rPr>
        <w:t>Перевыполнение плана обусловлено ув</w:t>
      </w:r>
      <w:r>
        <w:rPr>
          <w:sz w:val="28"/>
          <w:szCs w:val="28"/>
        </w:rPr>
        <w:t xml:space="preserve">еличением налогооблагаемой базы. Так увеличение поступлений в 2020 году по сравнению 2019 годом наблюдается по следующим крупным налогоплательщикам: ТОО «TEX ALLIANCE» на </w:t>
      </w:r>
      <w:r w:rsidRPr="00E25883">
        <w:rPr>
          <w:sz w:val="28"/>
          <w:szCs w:val="28"/>
        </w:rPr>
        <w:t>82</w:t>
      </w:r>
      <w:r>
        <w:rPr>
          <w:sz w:val="28"/>
          <w:szCs w:val="28"/>
        </w:rPr>
        <w:t> </w:t>
      </w:r>
      <w:r w:rsidRPr="00E25883">
        <w:rPr>
          <w:sz w:val="28"/>
          <w:szCs w:val="28"/>
        </w:rPr>
        <w:t>262,2</w:t>
      </w:r>
      <w:r>
        <w:rPr>
          <w:sz w:val="28"/>
          <w:szCs w:val="28"/>
        </w:rPr>
        <w:t> </w:t>
      </w:r>
      <w:proofErr w:type="spellStart"/>
      <w:r>
        <w:rPr>
          <w:sz w:val="28"/>
          <w:szCs w:val="28"/>
        </w:rPr>
        <w:t>тыс.тенге</w:t>
      </w:r>
      <w:proofErr w:type="spellEnd"/>
      <w:r>
        <w:rPr>
          <w:sz w:val="28"/>
          <w:szCs w:val="28"/>
        </w:rPr>
        <w:t xml:space="preserve"> или на 50,3 %, ТОО «</w:t>
      </w:r>
      <w:r w:rsidRPr="00E25883">
        <w:rPr>
          <w:sz w:val="28"/>
          <w:szCs w:val="28"/>
        </w:rPr>
        <w:t>GROUP OF THE COMPANIES TDA</w:t>
      </w:r>
      <w:r>
        <w:rPr>
          <w:sz w:val="28"/>
          <w:szCs w:val="28"/>
        </w:rPr>
        <w:t>»</w:t>
      </w:r>
      <w:r w:rsidRPr="00E25883">
        <w:rPr>
          <w:sz w:val="28"/>
          <w:szCs w:val="28"/>
        </w:rPr>
        <w:t xml:space="preserve"> на 70</w:t>
      </w:r>
      <w:r>
        <w:rPr>
          <w:sz w:val="28"/>
          <w:szCs w:val="28"/>
        </w:rPr>
        <w:t> </w:t>
      </w:r>
      <w:r w:rsidRPr="00E25883">
        <w:rPr>
          <w:sz w:val="28"/>
          <w:szCs w:val="28"/>
        </w:rPr>
        <w:t>236,0</w:t>
      </w:r>
      <w:r>
        <w:rPr>
          <w:sz w:val="28"/>
          <w:szCs w:val="28"/>
        </w:rPr>
        <w:t> </w:t>
      </w:r>
      <w:proofErr w:type="spellStart"/>
      <w:r>
        <w:rPr>
          <w:sz w:val="28"/>
          <w:szCs w:val="28"/>
        </w:rPr>
        <w:t>тыс.тенге</w:t>
      </w:r>
      <w:proofErr w:type="spellEnd"/>
      <w:r w:rsidRPr="00E25883">
        <w:rPr>
          <w:sz w:val="28"/>
          <w:szCs w:val="28"/>
        </w:rPr>
        <w:t xml:space="preserve"> или на 99,8</w:t>
      </w:r>
      <w:r>
        <w:rPr>
          <w:sz w:val="28"/>
          <w:szCs w:val="28"/>
        </w:rPr>
        <w:t> </w:t>
      </w:r>
      <w:r w:rsidRPr="00E25883">
        <w:rPr>
          <w:sz w:val="28"/>
          <w:szCs w:val="28"/>
        </w:rPr>
        <w:t xml:space="preserve">%, АО </w:t>
      </w:r>
      <w:r>
        <w:rPr>
          <w:sz w:val="28"/>
          <w:szCs w:val="28"/>
        </w:rPr>
        <w:t>«</w:t>
      </w:r>
      <w:proofErr w:type="spellStart"/>
      <w:r w:rsidRPr="00E25883">
        <w:rPr>
          <w:sz w:val="28"/>
          <w:szCs w:val="28"/>
        </w:rPr>
        <w:t>АрселорМиттал</w:t>
      </w:r>
      <w:proofErr w:type="spellEnd"/>
      <w:r w:rsidRPr="00E25883">
        <w:rPr>
          <w:sz w:val="28"/>
          <w:szCs w:val="28"/>
        </w:rPr>
        <w:t xml:space="preserve"> Темиртау</w:t>
      </w:r>
      <w:r>
        <w:rPr>
          <w:sz w:val="28"/>
          <w:szCs w:val="28"/>
        </w:rPr>
        <w:t>»</w:t>
      </w:r>
      <w:r w:rsidRPr="00E25883">
        <w:rPr>
          <w:sz w:val="28"/>
          <w:szCs w:val="28"/>
        </w:rPr>
        <w:t xml:space="preserve"> на 52</w:t>
      </w:r>
      <w:r>
        <w:rPr>
          <w:sz w:val="28"/>
          <w:szCs w:val="28"/>
        </w:rPr>
        <w:t> </w:t>
      </w:r>
      <w:r w:rsidRPr="00E25883">
        <w:rPr>
          <w:sz w:val="28"/>
          <w:szCs w:val="28"/>
        </w:rPr>
        <w:t>480,0</w:t>
      </w:r>
      <w:r>
        <w:rPr>
          <w:sz w:val="28"/>
          <w:szCs w:val="28"/>
        </w:rPr>
        <w:t> </w:t>
      </w:r>
      <w:proofErr w:type="spellStart"/>
      <w:r>
        <w:rPr>
          <w:sz w:val="28"/>
          <w:szCs w:val="28"/>
        </w:rPr>
        <w:t>тыс.тенге</w:t>
      </w:r>
      <w:proofErr w:type="spellEnd"/>
      <w:r w:rsidRPr="00E25883">
        <w:rPr>
          <w:sz w:val="28"/>
          <w:szCs w:val="28"/>
        </w:rPr>
        <w:t xml:space="preserve"> или на 42,0</w:t>
      </w:r>
      <w:r>
        <w:rPr>
          <w:sz w:val="28"/>
          <w:szCs w:val="28"/>
        </w:rPr>
        <w:t> </w:t>
      </w:r>
      <w:r w:rsidRPr="00E25883">
        <w:rPr>
          <w:sz w:val="28"/>
          <w:szCs w:val="28"/>
        </w:rPr>
        <w:t>%.</w:t>
      </w:r>
      <w:r>
        <w:rPr>
          <w:sz w:val="28"/>
          <w:szCs w:val="28"/>
        </w:rPr>
        <w:t xml:space="preserve"> </w:t>
      </w:r>
    </w:p>
    <w:p w:rsidR="00D634EF" w:rsidRPr="00E25883" w:rsidRDefault="00D634EF" w:rsidP="00D634EF">
      <w:pPr>
        <w:widowControl w:val="0"/>
        <w:pBdr>
          <w:bottom w:val="single" w:sz="4" w:space="0" w:color="FFFFFF"/>
        </w:pBdr>
        <w:ind w:firstLine="709"/>
        <w:jc w:val="both"/>
        <w:rPr>
          <w:sz w:val="28"/>
          <w:szCs w:val="28"/>
        </w:rPr>
      </w:pPr>
      <w:r>
        <w:rPr>
          <w:sz w:val="28"/>
          <w:szCs w:val="28"/>
        </w:rPr>
        <w:t>Кроме того, порядка по 13 тыс. налогоплательщикам возникли обязательство по уплате в 2020 году на сумму 1 </w:t>
      </w:r>
      <w:r w:rsidRPr="00AE777B">
        <w:rPr>
          <w:sz w:val="28"/>
          <w:szCs w:val="28"/>
        </w:rPr>
        <w:t>059 272,3</w:t>
      </w:r>
      <w:r>
        <w:rPr>
          <w:sz w:val="28"/>
          <w:szCs w:val="28"/>
        </w:rPr>
        <w:t> </w:t>
      </w:r>
      <w:proofErr w:type="spellStart"/>
      <w:proofErr w:type="gramStart"/>
      <w:r>
        <w:rPr>
          <w:sz w:val="28"/>
          <w:szCs w:val="28"/>
        </w:rPr>
        <w:t>тыс.тенге</w:t>
      </w:r>
      <w:proofErr w:type="spellEnd"/>
      <w:proofErr w:type="gramEnd"/>
      <w:r w:rsidRPr="00AE777B">
        <w:rPr>
          <w:sz w:val="28"/>
          <w:szCs w:val="28"/>
        </w:rPr>
        <w:t>;</w:t>
      </w:r>
    </w:p>
    <w:p w:rsidR="00D634EF" w:rsidRPr="005A7599" w:rsidRDefault="00D634EF" w:rsidP="00D634EF">
      <w:pPr>
        <w:widowControl w:val="0"/>
        <w:pBdr>
          <w:bottom w:val="single" w:sz="4" w:space="0" w:color="FFFFFF"/>
        </w:pBdr>
        <w:ind w:firstLine="709"/>
        <w:jc w:val="both"/>
        <w:rPr>
          <w:sz w:val="28"/>
          <w:szCs w:val="28"/>
        </w:rPr>
      </w:pPr>
      <w:r w:rsidRPr="005A7599">
        <w:rPr>
          <w:sz w:val="28"/>
          <w:szCs w:val="28"/>
        </w:rPr>
        <w:t xml:space="preserve">- по </w:t>
      </w:r>
      <w:r w:rsidRPr="005A7599">
        <w:rPr>
          <w:i/>
          <w:sz w:val="28"/>
          <w:szCs w:val="28"/>
        </w:rPr>
        <w:t xml:space="preserve">специальным, антидемпинговым, компенсационным пошлинам, уплаченные в соответствии с Договором о Евразийском экономическом союзе, </w:t>
      </w:r>
      <w:r w:rsidRPr="005A7599">
        <w:rPr>
          <w:sz w:val="28"/>
          <w:szCs w:val="28"/>
        </w:rPr>
        <w:t>при плане 414 703 </w:t>
      </w:r>
      <w:proofErr w:type="spellStart"/>
      <w:proofErr w:type="gramStart"/>
      <w:r w:rsidRPr="005A7599">
        <w:rPr>
          <w:sz w:val="28"/>
          <w:szCs w:val="28"/>
        </w:rPr>
        <w:t>тыс.тенге</w:t>
      </w:r>
      <w:proofErr w:type="spellEnd"/>
      <w:proofErr w:type="gramEnd"/>
      <w:r w:rsidRPr="005A7599">
        <w:rPr>
          <w:sz w:val="28"/>
          <w:szCs w:val="28"/>
        </w:rPr>
        <w:t xml:space="preserve"> поступило 418 558,7 </w:t>
      </w:r>
      <w:proofErr w:type="spellStart"/>
      <w:r w:rsidRPr="005A7599">
        <w:rPr>
          <w:sz w:val="28"/>
          <w:szCs w:val="28"/>
        </w:rPr>
        <w:t>тыс.тенге</w:t>
      </w:r>
      <w:proofErr w:type="spellEnd"/>
      <w:r w:rsidRPr="005A7599">
        <w:rPr>
          <w:sz w:val="28"/>
          <w:szCs w:val="28"/>
        </w:rPr>
        <w:t>, или исполнение составило 100,9 %. Перевыполнение объясняется с произведением уплаты по 522 налогоплательщикам на сумму 152 520,2 </w:t>
      </w:r>
      <w:proofErr w:type="spellStart"/>
      <w:proofErr w:type="gramStart"/>
      <w:r w:rsidRPr="005A7599">
        <w:rPr>
          <w:sz w:val="28"/>
          <w:szCs w:val="28"/>
        </w:rPr>
        <w:t>тыс.тенге</w:t>
      </w:r>
      <w:proofErr w:type="spellEnd"/>
      <w:proofErr w:type="gramEnd"/>
      <w:r w:rsidRPr="005A7599">
        <w:rPr>
          <w:sz w:val="28"/>
          <w:szCs w:val="28"/>
        </w:rPr>
        <w:t>, которые возникли обязательство в 2020 году;</w:t>
      </w:r>
    </w:p>
    <w:p w:rsidR="00D634EF" w:rsidRPr="005A7599" w:rsidRDefault="00D634EF" w:rsidP="00D634EF">
      <w:pPr>
        <w:widowControl w:val="0"/>
        <w:pBdr>
          <w:bottom w:val="single" w:sz="4" w:space="0" w:color="FFFFFF"/>
        </w:pBdr>
        <w:ind w:firstLine="709"/>
        <w:jc w:val="both"/>
        <w:rPr>
          <w:sz w:val="28"/>
          <w:szCs w:val="28"/>
        </w:rPr>
      </w:pPr>
      <w:r w:rsidRPr="005A7599">
        <w:rPr>
          <w:sz w:val="28"/>
          <w:szCs w:val="28"/>
        </w:rPr>
        <w:t xml:space="preserve">- по </w:t>
      </w:r>
      <w:r w:rsidRPr="005A7599">
        <w:rPr>
          <w:i/>
          <w:sz w:val="28"/>
          <w:szCs w:val="28"/>
        </w:rPr>
        <w:t>специальным, антидемпинговым, компенсационным пошлинам, поступивших от Республики Беларусь,</w:t>
      </w:r>
      <w:r w:rsidRPr="005A7599">
        <w:rPr>
          <w:sz w:val="28"/>
          <w:szCs w:val="28"/>
        </w:rPr>
        <w:t xml:space="preserve"> исполнены на 104,7 % или при плане 364 338 </w:t>
      </w:r>
      <w:proofErr w:type="spellStart"/>
      <w:proofErr w:type="gramStart"/>
      <w:r w:rsidRPr="005A7599">
        <w:rPr>
          <w:sz w:val="28"/>
          <w:szCs w:val="28"/>
        </w:rPr>
        <w:t>тыс.тенге</w:t>
      </w:r>
      <w:proofErr w:type="spellEnd"/>
      <w:proofErr w:type="gramEnd"/>
      <w:r w:rsidRPr="005A7599">
        <w:rPr>
          <w:sz w:val="28"/>
          <w:szCs w:val="28"/>
        </w:rPr>
        <w:t>, поступило 381 521,3 </w:t>
      </w:r>
      <w:proofErr w:type="spellStart"/>
      <w:r w:rsidRPr="005A7599">
        <w:rPr>
          <w:sz w:val="28"/>
          <w:szCs w:val="28"/>
        </w:rPr>
        <w:t>тыс.тенге</w:t>
      </w:r>
      <w:proofErr w:type="spellEnd"/>
      <w:r w:rsidRPr="005A7599">
        <w:rPr>
          <w:sz w:val="28"/>
          <w:szCs w:val="28"/>
        </w:rPr>
        <w:t>. На перевыполнение в сумме 17 183,3 </w:t>
      </w:r>
      <w:proofErr w:type="spellStart"/>
      <w:proofErr w:type="gramStart"/>
      <w:r w:rsidRPr="005A7599">
        <w:rPr>
          <w:sz w:val="28"/>
          <w:szCs w:val="28"/>
        </w:rPr>
        <w:t>тыс.тенге</w:t>
      </w:r>
      <w:proofErr w:type="spellEnd"/>
      <w:proofErr w:type="gramEnd"/>
      <w:r w:rsidRPr="005A7599">
        <w:rPr>
          <w:sz w:val="28"/>
          <w:szCs w:val="28"/>
        </w:rPr>
        <w:t xml:space="preserve"> повлияло рост объема импорта из третьих стран в Республику Беларусь. Так, импорт за январь - октябрь 2020 года по сравнению с аналогичным периодом 2019 года вырос на 11,7 % или 565 180,1 </w:t>
      </w:r>
      <w:proofErr w:type="spellStart"/>
      <w:r w:rsidRPr="005A7599">
        <w:rPr>
          <w:sz w:val="28"/>
          <w:szCs w:val="28"/>
        </w:rPr>
        <w:t>млн.тенге</w:t>
      </w:r>
      <w:proofErr w:type="spellEnd"/>
      <w:r w:rsidRPr="005A7599">
        <w:rPr>
          <w:sz w:val="28"/>
          <w:szCs w:val="28"/>
        </w:rPr>
        <w:t xml:space="preserve"> </w:t>
      </w:r>
      <w:r w:rsidRPr="005A7599">
        <w:rPr>
          <w:rFonts w:eastAsia="Calibri"/>
          <w:i/>
          <w:color w:val="0070C0"/>
          <w:sz w:val="24"/>
          <w:szCs w:val="24"/>
          <w:lang w:eastAsia="en-US"/>
        </w:rPr>
        <w:t>(факт за 10 мес. 2019 года - 4 837 559,3 </w:t>
      </w:r>
      <w:proofErr w:type="spellStart"/>
      <w:r w:rsidRPr="005A7599">
        <w:rPr>
          <w:rFonts w:eastAsia="Calibri"/>
          <w:i/>
          <w:color w:val="0070C0"/>
          <w:sz w:val="24"/>
          <w:szCs w:val="24"/>
          <w:lang w:eastAsia="en-US"/>
        </w:rPr>
        <w:t>млн.тенге</w:t>
      </w:r>
      <w:proofErr w:type="spellEnd"/>
      <w:r w:rsidRPr="005A7599">
        <w:rPr>
          <w:rFonts w:eastAsia="Calibri"/>
          <w:i/>
          <w:color w:val="0070C0"/>
          <w:sz w:val="24"/>
          <w:szCs w:val="24"/>
          <w:lang w:eastAsia="en-US"/>
        </w:rPr>
        <w:t>., факт за 10 мес. 2020 года - 5 402 739,4 </w:t>
      </w:r>
      <w:proofErr w:type="spellStart"/>
      <w:r w:rsidRPr="005A7599">
        <w:rPr>
          <w:rFonts w:eastAsia="Calibri"/>
          <w:i/>
          <w:color w:val="0070C0"/>
          <w:sz w:val="24"/>
          <w:szCs w:val="24"/>
          <w:lang w:eastAsia="en-US"/>
        </w:rPr>
        <w:t>млн.тенге</w:t>
      </w:r>
      <w:proofErr w:type="spellEnd"/>
      <w:r w:rsidRPr="005A7599">
        <w:rPr>
          <w:rFonts w:eastAsia="Calibri"/>
          <w:i/>
          <w:color w:val="0070C0"/>
          <w:sz w:val="24"/>
          <w:szCs w:val="24"/>
          <w:lang w:eastAsia="en-US"/>
        </w:rPr>
        <w:t>)</w:t>
      </w:r>
      <w:r w:rsidRPr="005A7599">
        <w:rPr>
          <w:sz w:val="28"/>
          <w:szCs w:val="28"/>
        </w:rPr>
        <w:t>;</w:t>
      </w:r>
    </w:p>
    <w:p w:rsidR="00D634EF" w:rsidRPr="005A7599" w:rsidRDefault="00D634EF" w:rsidP="00D634EF">
      <w:pPr>
        <w:widowControl w:val="0"/>
        <w:pBdr>
          <w:bottom w:val="single" w:sz="4" w:space="0" w:color="FFFFFF"/>
        </w:pBdr>
        <w:ind w:firstLine="709"/>
        <w:jc w:val="both"/>
      </w:pPr>
      <w:r w:rsidRPr="005A7599">
        <w:rPr>
          <w:i/>
          <w:sz w:val="28"/>
          <w:szCs w:val="28"/>
        </w:rPr>
        <w:t xml:space="preserve">- </w:t>
      </w:r>
      <w:r w:rsidRPr="005A7599">
        <w:rPr>
          <w:sz w:val="28"/>
          <w:szCs w:val="28"/>
        </w:rPr>
        <w:t>по</w:t>
      </w:r>
      <w:r w:rsidRPr="005A7599">
        <w:rPr>
          <w:i/>
          <w:sz w:val="28"/>
          <w:szCs w:val="28"/>
        </w:rPr>
        <w:t xml:space="preserve"> специальным, антидемпинговым, компенсационным пошлинам, поступивших от Российской Федерации</w:t>
      </w:r>
      <w:r w:rsidRPr="005A7599">
        <w:rPr>
          <w:sz w:val="28"/>
          <w:szCs w:val="28"/>
        </w:rPr>
        <w:t xml:space="preserve"> при плане 3 991 173 </w:t>
      </w:r>
      <w:proofErr w:type="spellStart"/>
      <w:proofErr w:type="gramStart"/>
      <w:r w:rsidRPr="005A7599">
        <w:rPr>
          <w:sz w:val="28"/>
          <w:szCs w:val="28"/>
        </w:rPr>
        <w:t>тыс.тенге</w:t>
      </w:r>
      <w:proofErr w:type="spellEnd"/>
      <w:proofErr w:type="gramEnd"/>
      <w:r w:rsidRPr="005A7599">
        <w:rPr>
          <w:sz w:val="28"/>
          <w:szCs w:val="28"/>
        </w:rPr>
        <w:t xml:space="preserve"> поступило 4 142 863,2 </w:t>
      </w:r>
      <w:proofErr w:type="spellStart"/>
      <w:r w:rsidRPr="005A7599">
        <w:rPr>
          <w:sz w:val="28"/>
          <w:szCs w:val="28"/>
        </w:rPr>
        <w:t>тыс.тенге</w:t>
      </w:r>
      <w:proofErr w:type="spellEnd"/>
      <w:r w:rsidRPr="005A7599">
        <w:rPr>
          <w:sz w:val="28"/>
          <w:szCs w:val="28"/>
        </w:rPr>
        <w:t xml:space="preserve"> или исполнение к плану составило 103,8 %. Перевыполнение обеспечено за счет роста объема импорта из третьих стран в Российскую Федерацию на 1,6 % </w:t>
      </w:r>
      <w:r w:rsidRPr="005A7599">
        <w:rPr>
          <w:rFonts w:eastAsia="Calibri"/>
          <w:i/>
          <w:color w:val="0070C0"/>
          <w:sz w:val="24"/>
          <w:szCs w:val="24"/>
          <w:lang w:eastAsia="en-US"/>
        </w:rPr>
        <w:t>(факт за 10 мес. 2019 года - 67 980 737,4 </w:t>
      </w:r>
      <w:proofErr w:type="spellStart"/>
      <w:r w:rsidRPr="005A7599">
        <w:rPr>
          <w:rFonts w:eastAsia="Calibri"/>
          <w:i/>
          <w:color w:val="0070C0"/>
          <w:sz w:val="24"/>
          <w:szCs w:val="24"/>
          <w:lang w:eastAsia="en-US"/>
        </w:rPr>
        <w:t>млн.тенге</w:t>
      </w:r>
      <w:proofErr w:type="spellEnd"/>
      <w:r w:rsidRPr="005A7599">
        <w:rPr>
          <w:rFonts w:eastAsia="Calibri"/>
          <w:i/>
          <w:color w:val="0070C0"/>
          <w:sz w:val="24"/>
          <w:szCs w:val="24"/>
          <w:lang w:eastAsia="en-US"/>
        </w:rPr>
        <w:t>., факт за 10 мес. 2020 года - 69 056 747,6 </w:t>
      </w:r>
      <w:proofErr w:type="spellStart"/>
      <w:r w:rsidRPr="005A7599">
        <w:rPr>
          <w:rFonts w:eastAsia="Calibri"/>
          <w:i/>
          <w:color w:val="0070C0"/>
          <w:sz w:val="24"/>
          <w:szCs w:val="24"/>
          <w:lang w:eastAsia="en-US"/>
        </w:rPr>
        <w:t>млн.тенге</w:t>
      </w:r>
      <w:proofErr w:type="spellEnd"/>
      <w:r w:rsidRPr="005A7599">
        <w:rPr>
          <w:rFonts w:eastAsia="Calibri"/>
          <w:i/>
          <w:color w:val="0070C0"/>
          <w:sz w:val="24"/>
          <w:szCs w:val="24"/>
          <w:lang w:eastAsia="en-US"/>
        </w:rPr>
        <w:t>)</w:t>
      </w:r>
      <w:r w:rsidRPr="005A7599">
        <w:rPr>
          <w:sz w:val="28"/>
          <w:szCs w:val="28"/>
        </w:rPr>
        <w:t>;</w:t>
      </w:r>
    </w:p>
    <w:p w:rsidR="00D634EF" w:rsidRPr="005A7599" w:rsidRDefault="00D634EF" w:rsidP="00D634EF">
      <w:pPr>
        <w:widowControl w:val="0"/>
        <w:pBdr>
          <w:bottom w:val="single" w:sz="4" w:space="0" w:color="FFFFFF"/>
        </w:pBdr>
        <w:ind w:firstLine="709"/>
        <w:jc w:val="both"/>
        <w:rPr>
          <w:sz w:val="28"/>
          <w:szCs w:val="28"/>
          <w:highlight w:val="yellow"/>
        </w:rPr>
      </w:pPr>
      <w:r w:rsidRPr="005A7599">
        <w:rPr>
          <w:sz w:val="28"/>
          <w:szCs w:val="28"/>
        </w:rPr>
        <w:t xml:space="preserve">- по </w:t>
      </w:r>
      <w:r w:rsidRPr="005A7599">
        <w:rPr>
          <w:i/>
          <w:sz w:val="28"/>
          <w:szCs w:val="28"/>
        </w:rPr>
        <w:t>специальным, антидемпинговым, компенсационным пошлинам, не подлежащих распределению</w:t>
      </w:r>
      <w:r w:rsidRPr="005A7599">
        <w:rPr>
          <w:sz w:val="28"/>
          <w:szCs w:val="28"/>
        </w:rPr>
        <w:t xml:space="preserve"> при плане 511 </w:t>
      </w:r>
      <w:proofErr w:type="spellStart"/>
      <w:proofErr w:type="gramStart"/>
      <w:r w:rsidRPr="005A7599">
        <w:rPr>
          <w:sz w:val="28"/>
          <w:szCs w:val="28"/>
        </w:rPr>
        <w:t>тыс.тенге</w:t>
      </w:r>
      <w:proofErr w:type="spellEnd"/>
      <w:proofErr w:type="gramEnd"/>
      <w:r w:rsidRPr="005A7599">
        <w:rPr>
          <w:sz w:val="28"/>
          <w:szCs w:val="28"/>
        </w:rPr>
        <w:t>, поступило 548,4 </w:t>
      </w:r>
      <w:proofErr w:type="spellStart"/>
      <w:r w:rsidRPr="005A7599">
        <w:rPr>
          <w:sz w:val="28"/>
          <w:szCs w:val="28"/>
        </w:rPr>
        <w:t>тыс.тенге</w:t>
      </w:r>
      <w:proofErr w:type="spellEnd"/>
      <w:r w:rsidRPr="005A7599">
        <w:rPr>
          <w:sz w:val="28"/>
          <w:szCs w:val="28"/>
        </w:rPr>
        <w:t xml:space="preserve"> или исполнение в пределах плана;</w:t>
      </w:r>
    </w:p>
    <w:p w:rsidR="00D634EF" w:rsidRPr="00A74B88" w:rsidRDefault="00D634EF" w:rsidP="00D634EF">
      <w:pPr>
        <w:widowControl w:val="0"/>
        <w:pBdr>
          <w:bottom w:val="single" w:sz="4" w:space="0" w:color="FFFFFF"/>
        </w:pBdr>
        <w:ind w:firstLine="709"/>
        <w:jc w:val="both"/>
        <w:rPr>
          <w:strike/>
          <w:sz w:val="28"/>
          <w:szCs w:val="28"/>
          <w:highlight w:val="yellow"/>
        </w:rPr>
      </w:pPr>
      <w:r w:rsidRPr="005A7599">
        <w:rPr>
          <w:sz w:val="28"/>
          <w:szCs w:val="28"/>
        </w:rPr>
        <w:t xml:space="preserve">- по </w:t>
      </w:r>
      <w:r w:rsidRPr="005A7599">
        <w:rPr>
          <w:i/>
          <w:sz w:val="28"/>
          <w:szCs w:val="28"/>
        </w:rPr>
        <w:t xml:space="preserve">специальным, антидемпинговым, компенсационным пошлинам, поступившие от Республики Армения, </w:t>
      </w:r>
      <w:bookmarkStart w:id="31" w:name="_Hlk31730555"/>
      <w:r w:rsidRPr="005A7599">
        <w:rPr>
          <w:sz w:val="28"/>
          <w:szCs w:val="28"/>
        </w:rPr>
        <w:t>план перевыполнен на</w:t>
      </w:r>
      <w:r w:rsidRPr="0013417A">
        <w:rPr>
          <w:sz w:val="28"/>
          <w:szCs w:val="28"/>
        </w:rPr>
        <w:t xml:space="preserve"> </w:t>
      </w:r>
      <w:r>
        <w:rPr>
          <w:sz w:val="28"/>
          <w:szCs w:val="28"/>
        </w:rPr>
        <w:t>2</w:t>
      </w:r>
      <w:r w:rsidRPr="0013417A">
        <w:rPr>
          <w:sz w:val="28"/>
          <w:szCs w:val="28"/>
        </w:rPr>
        <w:t> </w:t>
      </w:r>
      <w:r>
        <w:rPr>
          <w:sz w:val="28"/>
          <w:szCs w:val="28"/>
        </w:rPr>
        <w:t>925</w:t>
      </w:r>
      <w:r w:rsidRPr="0013417A">
        <w:rPr>
          <w:sz w:val="28"/>
          <w:szCs w:val="28"/>
        </w:rPr>
        <w:t>,</w:t>
      </w:r>
      <w:r>
        <w:rPr>
          <w:sz w:val="28"/>
          <w:szCs w:val="28"/>
        </w:rPr>
        <w:t>7 </w:t>
      </w:r>
      <w:proofErr w:type="spellStart"/>
      <w:proofErr w:type="gramStart"/>
      <w:r>
        <w:rPr>
          <w:sz w:val="28"/>
          <w:szCs w:val="28"/>
        </w:rPr>
        <w:t>тыс.тенге</w:t>
      </w:r>
      <w:proofErr w:type="spellEnd"/>
      <w:proofErr w:type="gramEnd"/>
      <w:r w:rsidRPr="0013417A">
        <w:rPr>
          <w:sz w:val="28"/>
          <w:szCs w:val="28"/>
        </w:rPr>
        <w:t xml:space="preserve"> и составил</w:t>
      </w:r>
      <w:r>
        <w:rPr>
          <w:sz w:val="28"/>
          <w:szCs w:val="28"/>
        </w:rPr>
        <w:t>и</w:t>
      </w:r>
      <w:r w:rsidRPr="0013417A">
        <w:rPr>
          <w:sz w:val="28"/>
          <w:szCs w:val="28"/>
        </w:rPr>
        <w:t xml:space="preserve"> </w:t>
      </w:r>
      <w:r>
        <w:rPr>
          <w:sz w:val="28"/>
          <w:szCs w:val="28"/>
        </w:rPr>
        <w:t>38</w:t>
      </w:r>
      <w:r w:rsidRPr="0013417A">
        <w:rPr>
          <w:sz w:val="28"/>
          <w:szCs w:val="28"/>
        </w:rPr>
        <w:t> </w:t>
      </w:r>
      <w:r>
        <w:rPr>
          <w:sz w:val="28"/>
          <w:szCs w:val="28"/>
        </w:rPr>
        <w:t>766</w:t>
      </w:r>
      <w:r w:rsidRPr="0013417A">
        <w:rPr>
          <w:sz w:val="28"/>
          <w:szCs w:val="28"/>
        </w:rPr>
        <w:t>,</w:t>
      </w:r>
      <w:r>
        <w:rPr>
          <w:sz w:val="28"/>
          <w:szCs w:val="28"/>
        </w:rPr>
        <w:t>7 </w:t>
      </w:r>
      <w:proofErr w:type="spellStart"/>
      <w:r>
        <w:rPr>
          <w:sz w:val="28"/>
          <w:szCs w:val="28"/>
        </w:rPr>
        <w:t>тыс.тенге</w:t>
      </w:r>
      <w:proofErr w:type="spellEnd"/>
      <w:r w:rsidRPr="0013417A">
        <w:rPr>
          <w:sz w:val="28"/>
          <w:szCs w:val="28"/>
        </w:rPr>
        <w:t xml:space="preserve"> </w:t>
      </w:r>
      <w:r w:rsidRPr="0013417A">
        <w:rPr>
          <w:rFonts w:eastAsia="Calibri"/>
          <w:i/>
          <w:color w:val="0070C0"/>
          <w:sz w:val="24"/>
          <w:szCs w:val="24"/>
          <w:lang w:eastAsia="en-US"/>
        </w:rPr>
        <w:t xml:space="preserve">(план </w:t>
      </w:r>
      <w:r>
        <w:rPr>
          <w:rFonts w:eastAsia="Calibri"/>
          <w:i/>
          <w:color w:val="0070C0"/>
          <w:sz w:val="24"/>
          <w:szCs w:val="24"/>
          <w:lang w:eastAsia="en-US"/>
        </w:rPr>
        <w:t>35</w:t>
      </w:r>
      <w:r w:rsidRPr="0013417A">
        <w:rPr>
          <w:rFonts w:eastAsia="Calibri"/>
          <w:i/>
          <w:color w:val="0070C0"/>
          <w:sz w:val="24"/>
          <w:szCs w:val="24"/>
          <w:lang w:eastAsia="en-US"/>
        </w:rPr>
        <w:t> </w:t>
      </w:r>
      <w:r>
        <w:rPr>
          <w:rFonts w:eastAsia="Calibri"/>
          <w:i/>
          <w:color w:val="0070C0"/>
          <w:sz w:val="24"/>
          <w:szCs w:val="24"/>
          <w:lang w:eastAsia="en-US"/>
        </w:rPr>
        <w:t>841 </w:t>
      </w:r>
      <w:proofErr w:type="spellStart"/>
      <w:r>
        <w:rPr>
          <w:rFonts w:eastAsia="Calibri"/>
          <w:i/>
          <w:color w:val="0070C0"/>
          <w:sz w:val="24"/>
          <w:szCs w:val="24"/>
          <w:lang w:eastAsia="en-US"/>
        </w:rPr>
        <w:t>тыс.тенге</w:t>
      </w:r>
      <w:proofErr w:type="spellEnd"/>
      <w:r w:rsidRPr="0013417A">
        <w:rPr>
          <w:rFonts w:eastAsia="Calibri"/>
          <w:i/>
          <w:color w:val="0070C0"/>
          <w:sz w:val="24"/>
          <w:szCs w:val="24"/>
          <w:lang w:eastAsia="en-US"/>
        </w:rPr>
        <w:t>)</w:t>
      </w:r>
      <w:r w:rsidRPr="0013417A">
        <w:rPr>
          <w:sz w:val="28"/>
          <w:szCs w:val="28"/>
        </w:rPr>
        <w:t xml:space="preserve">. </w:t>
      </w:r>
    </w:p>
    <w:p w:rsidR="00D634EF" w:rsidRPr="005A7599" w:rsidRDefault="00D634EF" w:rsidP="00D634EF">
      <w:pPr>
        <w:widowControl w:val="0"/>
        <w:pBdr>
          <w:bottom w:val="single" w:sz="4" w:space="0" w:color="FFFFFF"/>
        </w:pBdr>
        <w:ind w:firstLine="709"/>
        <w:jc w:val="both"/>
        <w:rPr>
          <w:sz w:val="28"/>
          <w:szCs w:val="28"/>
        </w:rPr>
      </w:pPr>
      <w:r w:rsidRPr="005A7599">
        <w:rPr>
          <w:sz w:val="28"/>
          <w:szCs w:val="28"/>
        </w:rPr>
        <w:t xml:space="preserve">- </w:t>
      </w:r>
      <w:bookmarkStart w:id="32" w:name="_Hlk31799385"/>
      <w:r w:rsidRPr="005A7599">
        <w:rPr>
          <w:sz w:val="28"/>
          <w:szCs w:val="28"/>
        </w:rPr>
        <w:t xml:space="preserve">по </w:t>
      </w:r>
      <w:r w:rsidRPr="005A7599">
        <w:rPr>
          <w:i/>
          <w:sz w:val="28"/>
          <w:szCs w:val="28"/>
        </w:rPr>
        <w:t>специальным, антидемпинговым, компенсационным пошлинам, поступившие от Кыргызской Республики</w:t>
      </w:r>
      <w:bookmarkEnd w:id="32"/>
      <w:r w:rsidRPr="005A7599">
        <w:rPr>
          <w:i/>
          <w:sz w:val="28"/>
          <w:szCs w:val="28"/>
        </w:rPr>
        <w:t>,</w:t>
      </w:r>
      <w:r w:rsidRPr="005A7599">
        <w:rPr>
          <w:sz w:val="28"/>
          <w:szCs w:val="28"/>
        </w:rPr>
        <w:t xml:space="preserve"> </w:t>
      </w:r>
      <w:bookmarkEnd w:id="31"/>
      <w:r w:rsidRPr="005A7599">
        <w:rPr>
          <w:sz w:val="28"/>
          <w:szCs w:val="28"/>
        </w:rPr>
        <w:t>при плане 53 918 </w:t>
      </w:r>
      <w:proofErr w:type="spellStart"/>
      <w:proofErr w:type="gramStart"/>
      <w:r w:rsidRPr="005A7599">
        <w:rPr>
          <w:sz w:val="28"/>
          <w:szCs w:val="28"/>
        </w:rPr>
        <w:t>тыс.тенге</w:t>
      </w:r>
      <w:proofErr w:type="spellEnd"/>
      <w:proofErr w:type="gramEnd"/>
      <w:r w:rsidRPr="005A7599">
        <w:rPr>
          <w:sz w:val="28"/>
          <w:szCs w:val="28"/>
        </w:rPr>
        <w:t xml:space="preserve"> поступило 56 051,2 </w:t>
      </w:r>
      <w:proofErr w:type="spellStart"/>
      <w:r w:rsidRPr="005A7599">
        <w:rPr>
          <w:sz w:val="28"/>
          <w:szCs w:val="28"/>
        </w:rPr>
        <w:t>тыс.тенге</w:t>
      </w:r>
      <w:proofErr w:type="spellEnd"/>
      <w:r w:rsidRPr="005A7599">
        <w:rPr>
          <w:sz w:val="28"/>
          <w:szCs w:val="28"/>
        </w:rPr>
        <w:t xml:space="preserve"> или исполнение составило 104 %. План перевыполнен на 2 133,2 </w:t>
      </w:r>
      <w:proofErr w:type="spellStart"/>
      <w:proofErr w:type="gramStart"/>
      <w:r w:rsidRPr="005A7599">
        <w:rPr>
          <w:sz w:val="28"/>
          <w:szCs w:val="28"/>
        </w:rPr>
        <w:t>тыс.тенге</w:t>
      </w:r>
      <w:proofErr w:type="spellEnd"/>
      <w:proofErr w:type="gramEnd"/>
      <w:r w:rsidRPr="005A7599">
        <w:rPr>
          <w:sz w:val="28"/>
          <w:szCs w:val="28"/>
        </w:rPr>
        <w:t xml:space="preserve">. </w:t>
      </w:r>
    </w:p>
    <w:p w:rsidR="00D634EF" w:rsidRPr="005A7599" w:rsidRDefault="00D634EF" w:rsidP="00D634EF">
      <w:pPr>
        <w:widowControl w:val="0"/>
        <w:pBdr>
          <w:bottom w:val="single" w:sz="4" w:space="0" w:color="FFFFFF"/>
        </w:pBdr>
        <w:ind w:firstLine="709"/>
        <w:jc w:val="both"/>
        <w:rPr>
          <w:sz w:val="28"/>
          <w:szCs w:val="28"/>
          <w:highlight w:val="yellow"/>
        </w:rPr>
      </w:pPr>
      <w:r w:rsidRPr="005A7599">
        <w:rPr>
          <w:sz w:val="28"/>
          <w:szCs w:val="28"/>
        </w:rPr>
        <w:t xml:space="preserve">По </w:t>
      </w:r>
      <w:r w:rsidRPr="005A7599">
        <w:rPr>
          <w:i/>
          <w:sz w:val="28"/>
          <w:szCs w:val="28"/>
        </w:rPr>
        <w:t>прочим налоговым поступлениям в республиканский бюджет</w:t>
      </w:r>
      <w:r w:rsidRPr="005A7599">
        <w:rPr>
          <w:sz w:val="28"/>
          <w:szCs w:val="28"/>
        </w:rPr>
        <w:t xml:space="preserve">, при </w:t>
      </w:r>
      <w:r w:rsidRPr="005A7599">
        <w:rPr>
          <w:sz w:val="28"/>
          <w:szCs w:val="28"/>
        </w:rPr>
        <w:lastRenderedPageBreak/>
        <w:t>плане 608 973 </w:t>
      </w:r>
      <w:proofErr w:type="spellStart"/>
      <w:proofErr w:type="gramStart"/>
      <w:r w:rsidRPr="005A7599">
        <w:rPr>
          <w:sz w:val="28"/>
          <w:szCs w:val="28"/>
        </w:rPr>
        <w:t>тыс.тенге</w:t>
      </w:r>
      <w:proofErr w:type="spellEnd"/>
      <w:proofErr w:type="gramEnd"/>
      <w:r w:rsidRPr="005A7599">
        <w:rPr>
          <w:sz w:val="28"/>
          <w:szCs w:val="28"/>
        </w:rPr>
        <w:t>, в бюджет поступило 2 320 761,6 </w:t>
      </w:r>
      <w:proofErr w:type="spellStart"/>
      <w:r w:rsidRPr="005A7599">
        <w:rPr>
          <w:sz w:val="28"/>
          <w:szCs w:val="28"/>
        </w:rPr>
        <w:t>тыс.тенге</w:t>
      </w:r>
      <w:proofErr w:type="spellEnd"/>
      <w:r w:rsidRPr="005A7599">
        <w:rPr>
          <w:sz w:val="28"/>
          <w:szCs w:val="28"/>
        </w:rPr>
        <w:t>. Перевыполнение плана в сумме 1 711 788,6 </w:t>
      </w:r>
      <w:proofErr w:type="spellStart"/>
      <w:proofErr w:type="gramStart"/>
      <w:r w:rsidRPr="005A7599">
        <w:rPr>
          <w:sz w:val="28"/>
          <w:szCs w:val="28"/>
        </w:rPr>
        <w:t>тыс.тенге</w:t>
      </w:r>
      <w:proofErr w:type="spellEnd"/>
      <w:proofErr w:type="gramEnd"/>
      <w:r w:rsidRPr="005A7599">
        <w:rPr>
          <w:sz w:val="28"/>
          <w:szCs w:val="28"/>
        </w:rPr>
        <w:t xml:space="preserve"> объясняется увеличением количества налогоплательщиков на 73,4 тыс. </w:t>
      </w:r>
      <w:r w:rsidRPr="005A7599">
        <w:rPr>
          <w:rFonts w:eastAsia="Calibri"/>
          <w:i/>
          <w:color w:val="0070C0"/>
          <w:sz w:val="24"/>
          <w:szCs w:val="24"/>
          <w:lang w:eastAsia="en-US"/>
        </w:rPr>
        <w:t>(за 2019 г. - 13,3 тыс. налогоплательщиков, за 2020 г. - 86,7 тыс. налогоплательщиков)</w:t>
      </w:r>
      <w:r w:rsidRPr="005A7599">
        <w:rPr>
          <w:sz w:val="28"/>
          <w:szCs w:val="28"/>
        </w:rPr>
        <w:t>;</w:t>
      </w:r>
    </w:p>
    <w:p w:rsidR="00D634EF" w:rsidRPr="00691C13" w:rsidRDefault="00D634EF" w:rsidP="00D634EF">
      <w:pPr>
        <w:widowControl w:val="0"/>
        <w:pBdr>
          <w:bottom w:val="single" w:sz="4" w:space="0" w:color="FFFFFF"/>
        </w:pBdr>
        <w:ind w:firstLine="709"/>
        <w:jc w:val="both"/>
        <w:rPr>
          <w:sz w:val="28"/>
          <w:szCs w:val="28"/>
        </w:rPr>
      </w:pPr>
      <w:r w:rsidRPr="005A7599">
        <w:rPr>
          <w:sz w:val="28"/>
          <w:szCs w:val="28"/>
        </w:rPr>
        <w:t xml:space="preserve">По </w:t>
      </w:r>
      <w:r w:rsidRPr="005A7599">
        <w:rPr>
          <w:i/>
          <w:sz w:val="28"/>
          <w:szCs w:val="28"/>
        </w:rPr>
        <w:t xml:space="preserve">обязательным платежам, взимаемым за совершение юридически значимых действий и (или) выдачу документов уполномоченными на то государственными органами или должностными лицами, </w:t>
      </w:r>
      <w:r w:rsidRPr="005A7599">
        <w:rPr>
          <w:sz w:val="28"/>
          <w:szCs w:val="28"/>
        </w:rPr>
        <w:t>при плане 29 681 788 </w:t>
      </w:r>
      <w:proofErr w:type="spellStart"/>
      <w:proofErr w:type="gramStart"/>
      <w:r w:rsidRPr="005A7599">
        <w:rPr>
          <w:sz w:val="28"/>
          <w:szCs w:val="28"/>
        </w:rPr>
        <w:t>тыс.тенге</w:t>
      </w:r>
      <w:proofErr w:type="spellEnd"/>
      <w:proofErr w:type="gramEnd"/>
      <w:r w:rsidRPr="005A7599">
        <w:rPr>
          <w:sz w:val="28"/>
          <w:szCs w:val="28"/>
        </w:rPr>
        <w:t xml:space="preserve"> поступило 33 344 736,3 </w:t>
      </w:r>
      <w:proofErr w:type="spellStart"/>
      <w:r w:rsidRPr="005A7599">
        <w:rPr>
          <w:sz w:val="28"/>
          <w:szCs w:val="28"/>
        </w:rPr>
        <w:t>тыс.тенге</w:t>
      </w:r>
      <w:proofErr w:type="spellEnd"/>
      <w:r w:rsidRPr="005A7599">
        <w:rPr>
          <w:sz w:val="28"/>
          <w:szCs w:val="28"/>
        </w:rPr>
        <w:t>, или исполнение</w:t>
      </w:r>
      <w:r w:rsidRPr="00691C13">
        <w:rPr>
          <w:sz w:val="28"/>
          <w:szCs w:val="28"/>
        </w:rPr>
        <w:t xml:space="preserve"> составило 112,3</w:t>
      </w:r>
      <w:r>
        <w:rPr>
          <w:sz w:val="28"/>
          <w:szCs w:val="28"/>
        </w:rPr>
        <w:t> </w:t>
      </w:r>
      <w:r w:rsidRPr="00691C13">
        <w:rPr>
          <w:sz w:val="28"/>
          <w:szCs w:val="28"/>
        </w:rPr>
        <w:t>%. План перевыполнен на 3</w:t>
      </w:r>
      <w:r>
        <w:rPr>
          <w:sz w:val="28"/>
          <w:szCs w:val="28"/>
        </w:rPr>
        <w:t> </w:t>
      </w:r>
      <w:r w:rsidRPr="00691C13">
        <w:rPr>
          <w:sz w:val="28"/>
          <w:szCs w:val="28"/>
        </w:rPr>
        <w:t>662 948,3</w:t>
      </w:r>
      <w:r>
        <w:rPr>
          <w:sz w:val="28"/>
          <w:szCs w:val="28"/>
        </w:rPr>
        <w:t> </w:t>
      </w:r>
      <w:proofErr w:type="spellStart"/>
      <w:proofErr w:type="gramStart"/>
      <w:r>
        <w:rPr>
          <w:sz w:val="28"/>
          <w:szCs w:val="28"/>
        </w:rPr>
        <w:t>тыс.тенге</w:t>
      </w:r>
      <w:proofErr w:type="spellEnd"/>
      <w:proofErr w:type="gramEnd"/>
      <w:r w:rsidRPr="00691C13">
        <w:rPr>
          <w:sz w:val="28"/>
          <w:szCs w:val="28"/>
        </w:rPr>
        <w:t>.</w:t>
      </w:r>
    </w:p>
    <w:p w:rsidR="00D634EF" w:rsidRPr="005A7599" w:rsidRDefault="00D634EF" w:rsidP="00D634EF">
      <w:pPr>
        <w:widowControl w:val="0"/>
        <w:pBdr>
          <w:bottom w:val="single" w:sz="4" w:space="0" w:color="FFFFFF"/>
        </w:pBdr>
        <w:ind w:firstLine="709"/>
        <w:jc w:val="both"/>
        <w:rPr>
          <w:sz w:val="28"/>
          <w:szCs w:val="28"/>
        </w:rPr>
      </w:pPr>
      <w:r w:rsidRPr="005A7599">
        <w:rPr>
          <w:sz w:val="28"/>
          <w:szCs w:val="28"/>
        </w:rPr>
        <w:t xml:space="preserve">В том числе, по </w:t>
      </w:r>
      <w:r w:rsidRPr="005A7599">
        <w:rPr>
          <w:i/>
          <w:sz w:val="28"/>
          <w:szCs w:val="28"/>
        </w:rPr>
        <w:t xml:space="preserve">консульским сборам </w:t>
      </w:r>
      <w:r w:rsidRPr="005A7599">
        <w:rPr>
          <w:sz w:val="28"/>
          <w:szCs w:val="28"/>
        </w:rPr>
        <w:t>при плане 1 746 025 </w:t>
      </w:r>
      <w:proofErr w:type="spellStart"/>
      <w:proofErr w:type="gramStart"/>
      <w:r w:rsidRPr="005A7599">
        <w:rPr>
          <w:sz w:val="28"/>
          <w:szCs w:val="28"/>
        </w:rPr>
        <w:t>тыс.тенге</w:t>
      </w:r>
      <w:proofErr w:type="spellEnd"/>
      <w:proofErr w:type="gramEnd"/>
      <w:r w:rsidRPr="005A7599">
        <w:rPr>
          <w:sz w:val="28"/>
          <w:szCs w:val="28"/>
        </w:rPr>
        <w:t xml:space="preserve"> поступило 1 928 832,4 </w:t>
      </w:r>
      <w:proofErr w:type="spellStart"/>
      <w:r w:rsidRPr="005A7599">
        <w:rPr>
          <w:sz w:val="28"/>
          <w:szCs w:val="28"/>
        </w:rPr>
        <w:t>тыс.тенге</w:t>
      </w:r>
      <w:proofErr w:type="spellEnd"/>
      <w:r w:rsidRPr="005A7599">
        <w:rPr>
          <w:sz w:val="28"/>
          <w:szCs w:val="28"/>
        </w:rPr>
        <w:t xml:space="preserve"> </w:t>
      </w:r>
      <w:r w:rsidRPr="005A7599">
        <w:rPr>
          <w:rFonts w:eastAsia="Calibri"/>
          <w:i/>
          <w:color w:val="0070C0"/>
          <w:sz w:val="24"/>
          <w:szCs w:val="24"/>
          <w:lang w:eastAsia="en-US"/>
        </w:rPr>
        <w:t>(110,5 % к плану)</w:t>
      </w:r>
      <w:r w:rsidRPr="005A7599">
        <w:rPr>
          <w:sz w:val="28"/>
          <w:szCs w:val="28"/>
        </w:rPr>
        <w:t xml:space="preserve"> за счет вновь зарегистрированных налогоплательщиков в количестве 2 613 единиц;</w:t>
      </w:r>
    </w:p>
    <w:p w:rsidR="00D634EF" w:rsidRPr="005A7599" w:rsidRDefault="00D634EF" w:rsidP="00D634EF">
      <w:pPr>
        <w:widowControl w:val="0"/>
        <w:pBdr>
          <w:bottom w:val="single" w:sz="4" w:space="0" w:color="FFFFFF"/>
        </w:pBdr>
        <w:ind w:firstLine="709"/>
        <w:jc w:val="both"/>
        <w:rPr>
          <w:sz w:val="28"/>
          <w:szCs w:val="28"/>
        </w:rPr>
      </w:pPr>
      <w:r w:rsidRPr="005A7599">
        <w:rPr>
          <w:sz w:val="28"/>
          <w:szCs w:val="28"/>
        </w:rPr>
        <w:t xml:space="preserve">По </w:t>
      </w:r>
      <w:r w:rsidRPr="005A7599">
        <w:rPr>
          <w:i/>
          <w:sz w:val="28"/>
          <w:szCs w:val="28"/>
        </w:rPr>
        <w:t>государственной пошлине</w:t>
      </w:r>
      <w:r w:rsidRPr="005A7599">
        <w:rPr>
          <w:sz w:val="28"/>
          <w:szCs w:val="28"/>
        </w:rPr>
        <w:t xml:space="preserve">, </w:t>
      </w:r>
      <w:r w:rsidRPr="005A7599">
        <w:rPr>
          <w:i/>
          <w:sz w:val="28"/>
          <w:szCs w:val="28"/>
        </w:rPr>
        <w:t>зачисляемой в республиканский бюджет</w:t>
      </w:r>
      <w:r w:rsidRPr="005A7599">
        <w:rPr>
          <w:sz w:val="28"/>
          <w:szCs w:val="28"/>
        </w:rPr>
        <w:t>, план перевыполнен на 3 480 140,9 </w:t>
      </w:r>
      <w:proofErr w:type="spellStart"/>
      <w:proofErr w:type="gramStart"/>
      <w:r w:rsidRPr="005A7599">
        <w:rPr>
          <w:sz w:val="28"/>
          <w:szCs w:val="28"/>
        </w:rPr>
        <w:t>тыс.тенге</w:t>
      </w:r>
      <w:proofErr w:type="spellEnd"/>
      <w:proofErr w:type="gramEnd"/>
      <w:r w:rsidRPr="005A7599">
        <w:rPr>
          <w:sz w:val="28"/>
          <w:szCs w:val="28"/>
        </w:rPr>
        <w:t xml:space="preserve"> или исполнение составило 112,5 % </w:t>
      </w:r>
      <w:r w:rsidRPr="005A7599">
        <w:rPr>
          <w:rFonts w:eastAsia="Calibri"/>
          <w:i/>
          <w:color w:val="0070C0"/>
          <w:sz w:val="24"/>
          <w:szCs w:val="24"/>
          <w:lang w:eastAsia="en-US"/>
        </w:rPr>
        <w:t>(план 27 935 763 </w:t>
      </w:r>
      <w:proofErr w:type="spellStart"/>
      <w:r w:rsidRPr="005A7599">
        <w:rPr>
          <w:rFonts w:eastAsia="Calibri"/>
          <w:i/>
          <w:color w:val="0070C0"/>
          <w:sz w:val="24"/>
          <w:szCs w:val="24"/>
          <w:lang w:eastAsia="en-US"/>
        </w:rPr>
        <w:t>тыс.тенге</w:t>
      </w:r>
      <w:proofErr w:type="spellEnd"/>
      <w:r w:rsidRPr="005A7599">
        <w:rPr>
          <w:rFonts w:eastAsia="Calibri"/>
          <w:i/>
          <w:color w:val="0070C0"/>
          <w:sz w:val="24"/>
          <w:szCs w:val="24"/>
          <w:lang w:eastAsia="en-US"/>
        </w:rPr>
        <w:t xml:space="preserve">, факт 31 415 903,9 </w:t>
      </w:r>
      <w:proofErr w:type="spellStart"/>
      <w:r w:rsidRPr="005A7599">
        <w:rPr>
          <w:rFonts w:eastAsia="Calibri"/>
          <w:i/>
          <w:color w:val="0070C0"/>
          <w:sz w:val="24"/>
          <w:szCs w:val="24"/>
          <w:lang w:eastAsia="en-US"/>
        </w:rPr>
        <w:t>тыс.тенге</w:t>
      </w:r>
      <w:proofErr w:type="spellEnd"/>
      <w:r w:rsidRPr="005A7599">
        <w:rPr>
          <w:rFonts w:eastAsia="Calibri"/>
          <w:i/>
          <w:color w:val="0070C0"/>
          <w:sz w:val="24"/>
          <w:szCs w:val="24"/>
          <w:lang w:eastAsia="en-US"/>
        </w:rPr>
        <w:t>)</w:t>
      </w:r>
      <w:r w:rsidRPr="005A7599">
        <w:rPr>
          <w:sz w:val="28"/>
          <w:szCs w:val="28"/>
        </w:rPr>
        <w:t>. Данный вид платежа зависят от фактического количества обращений и совершения действий.</w:t>
      </w:r>
    </w:p>
    <w:p w:rsidR="00E46751" w:rsidRPr="00F13AC6" w:rsidRDefault="00E46751" w:rsidP="00E46751">
      <w:pPr>
        <w:widowControl w:val="0"/>
        <w:pBdr>
          <w:bottom w:val="single" w:sz="4" w:space="0" w:color="FFFFFF"/>
        </w:pBdr>
        <w:ind w:firstLine="709"/>
        <w:jc w:val="both"/>
        <w:rPr>
          <w:sz w:val="28"/>
          <w:szCs w:val="28"/>
        </w:rPr>
      </w:pPr>
      <w:r w:rsidRPr="00E65079">
        <w:rPr>
          <w:b/>
          <w:sz w:val="28"/>
          <w:szCs w:val="28"/>
        </w:rPr>
        <w:t>Недоимка</w:t>
      </w:r>
      <w:r w:rsidRPr="005A7599">
        <w:rPr>
          <w:sz w:val="28"/>
          <w:szCs w:val="28"/>
        </w:rPr>
        <w:t xml:space="preserve"> в республиканский бюджет по состоянию на 1 января 2021 года</w:t>
      </w:r>
      <w:r w:rsidRPr="00F13AC6">
        <w:rPr>
          <w:sz w:val="28"/>
          <w:szCs w:val="28"/>
        </w:rPr>
        <w:t xml:space="preserve"> составила 113</w:t>
      </w:r>
      <w:r>
        <w:rPr>
          <w:sz w:val="28"/>
          <w:szCs w:val="28"/>
        </w:rPr>
        <w:t> </w:t>
      </w:r>
      <w:r w:rsidRPr="00F13AC6">
        <w:rPr>
          <w:sz w:val="28"/>
          <w:szCs w:val="28"/>
        </w:rPr>
        <w:t>632</w:t>
      </w:r>
      <w:r>
        <w:rPr>
          <w:sz w:val="28"/>
          <w:szCs w:val="28"/>
        </w:rPr>
        <w:t> </w:t>
      </w:r>
      <w:r w:rsidRPr="00F13AC6">
        <w:rPr>
          <w:sz w:val="28"/>
          <w:szCs w:val="28"/>
        </w:rPr>
        <w:t>617,2</w:t>
      </w:r>
      <w:r>
        <w:rPr>
          <w:sz w:val="28"/>
          <w:szCs w:val="28"/>
        </w:rPr>
        <w:t> </w:t>
      </w:r>
      <w:proofErr w:type="spellStart"/>
      <w:proofErr w:type="gramStart"/>
      <w:r>
        <w:rPr>
          <w:sz w:val="28"/>
          <w:szCs w:val="28"/>
        </w:rPr>
        <w:t>тыс.тенге</w:t>
      </w:r>
      <w:proofErr w:type="spellEnd"/>
      <w:proofErr w:type="gramEnd"/>
      <w:r w:rsidRPr="00F13AC6">
        <w:rPr>
          <w:sz w:val="28"/>
          <w:szCs w:val="28"/>
        </w:rPr>
        <w:t>.</w:t>
      </w:r>
      <w:r w:rsidRPr="00F13AC6">
        <w:rPr>
          <w:i/>
          <w:sz w:val="28"/>
          <w:szCs w:val="28"/>
        </w:rPr>
        <w:t xml:space="preserve"> </w:t>
      </w:r>
      <w:r w:rsidRPr="00F13AC6">
        <w:rPr>
          <w:sz w:val="28"/>
          <w:szCs w:val="28"/>
        </w:rPr>
        <w:t>По сравнению с аналогичным периодом прошлого года снижение недоимки составило 48 619 365,6</w:t>
      </w:r>
      <w:r>
        <w:rPr>
          <w:sz w:val="28"/>
          <w:szCs w:val="28"/>
        </w:rPr>
        <w:t> </w:t>
      </w:r>
      <w:proofErr w:type="spellStart"/>
      <w:proofErr w:type="gramStart"/>
      <w:r>
        <w:rPr>
          <w:sz w:val="28"/>
          <w:szCs w:val="28"/>
        </w:rPr>
        <w:t>тыс.тенге</w:t>
      </w:r>
      <w:proofErr w:type="spellEnd"/>
      <w:proofErr w:type="gramEnd"/>
      <w:r w:rsidRPr="00F13AC6">
        <w:rPr>
          <w:sz w:val="28"/>
          <w:szCs w:val="28"/>
        </w:rPr>
        <w:t xml:space="preserve"> или 30 % </w:t>
      </w:r>
      <w:r w:rsidRPr="00F13AC6">
        <w:rPr>
          <w:i/>
          <w:sz w:val="28"/>
          <w:szCs w:val="28"/>
        </w:rPr>
        <w:t>(на 1 января 2020 года - 162 251 982,8</w:t>
      </w:r>
      <w:r>
        <w:rPr>
          <w:i/>
          <w:sz w:val="28"/>
          <w:szCs w:val="28"/>
        </w:rPr>
        <w:t> </w:t>
      </w:r>
      <w:proofErr w:type="spellStart"/>
      <w:r>
        <w:rPr>
          <w:i/>
          <w:sz w:val="28"/>
          <w:szCs w:val="28"/>
        </w:rPr>
        <w:t>тыс.тенге</w:t>
      </w:r>
      <w:proofErr w:type="spellEnd"/>
      <w:r w:rsidRPr="00F13AC6">
        <w:rPr>
          <w:sz w:val="28"/>
          <w:szCs w:val="28"/>
        </w:rPr>
        <w:t>.</w:t>
      </w:r>
    </w:p>
    <w:p w:rsidR="00E46751" w:rsidRPr="00F13AC6" w:rsidRDefault="00E46751" w:rsidP="00E46751">
      <w:pPr>
        <w:widowControl w:val="0"/>
        <w:pBdr>
          <w:bottom w:val="single" w:sz="4" w:space="0" w:color="FFFFFF"/>
        </w:pBdr>
        <w:ind w:firstLine="709"/>
        <w:jc w:val="both"/>
        <w:rPr>
          <w:sz w:val="28"/>
          <w:szCs w:val="28"/>
        </w:rPr>
      </w:pPr>
      <w:r w:rsidRPr="00F13AC6">
        <w:rPr>
          <w:sz w:val="28"/>
          <w:szCs w:val="28"/>
        </w:rPr>
        <w:t>Вышеуказанное уменьшение недоимки в республиканский бюджет достигнуто за счет следующих факторов:</w:t>
      </w:r>
    </w:p>
    <w:p w:rsidR="00E46751" w:rsidRPr="00F13AC6" w:rsidRDefault="00E46751" w:rsidP="00E46751">
      <w:pPr>
        <w:widowControl w:val="0"/>
        <w:pBdr>
          <w:bottom w:val="single" w:sz="4" w:space="0" w:color="FFFFFF"/>
        </w:pBdr>
        <w:ind w:firstLine="709"/>
        <w:jc w:val="both"/>
        <w:rPr>
          <w:sz w:val="28"/>
          <w:szCs w:val="28"/>
        </w:rPr>
      </w:pPr>
      <w:r w:rsidRPr="00F13AC6">
        <w:rPr>
          <w:sz w:val="28"/>
          <w:szCs w:val="28"/>
        </w:rPr>
        <w:t>снижения недоимки, числящейся по состоянию на начало года, на общую сумму 91</w:t>
      </w:r>
      <w:r>
        <w:rPr>
          <w:sz w:val="28"/>
          <w:szCs w:val="28"/>
        </w:rPr>
        <w:t> </w:t>
      </w:r>
      <w:r w:rsidRPr="00F13AC6">
        <w:rPr>
          <w:sz w:val="28"/>
          <w:szCs w:val="28"/>
        </w:rPr>
        <w:t>707</w:t>
      </w:r>
      <w:r>
        <w:rPr>
          <w:sz w:val="28"/>
          <w:szCs w:val="28"/>
        </w:rPr>
        <w:t> </w:t>
      </w:r>
      <w:r w:rsidRPr="00F13AC6">
        <w:rPr>
          <w:sz w:val="28"/>
          <w:szCs w:val="28"/>
        </w:rPr>
        <w:t>923,5</w:t>
      </w:r>
      <w:r>
        <w:rPr>
          <w:sz w:val="28"/>
          <w:szCs w:val="28"/>
        </w:rPr>
        <w:t> </w:t>
      </w:r>
      <w:proofErr w:type="spellStart"/>
      <w:proofErr w:type="gramStart"/>
      <w:r>
        <w:rPr>
          <w:sz w:val="28"/>
          <w:szCs w:val="28"/>
        </w:rPr>
        <w:t>тыс.тенге</w:t>
      </w:r>
      <w:proofErr w:type="spellEnd"/>
      <w:proofErr w:type="gramEnd"/>
      <w:r w:rsidRPr="00F13AC6">
        <w:rPr>
          <w:sz w:val="28"/>
          <w:szCs w:val="28"/>
        </w:rPr>
        <w:t>, в том числе за счет:</w:t>
      </w:r>
    </w:p>
    <w:p w:rsidR="00E46751" w:rsidRPr="00F13AC6" w:rsidRDefault="00E46751" w:rsidP="00E46751">
      <w:pPr>
        <w:ind w:firstLine="709"/>
        <w:jc w:val="both"/>
        <w:rPr>
          <w:i/>
          <w:sz w:val="28"/>
          <w:szCs w:val="28"/>
        </w:rPr>
      </w:pPr>
      <w:r w:rsidRPr="00F13AC6">
        <w:rPr>
          <w:i/>
          <w:sz w:val="28"/>
          <w:szCs w:val="28"/>
        </w:rPr>
        <w:t>взыскания денежными средствами – 6</w:t>
      </w:r>
      <w:r>
        <w:rPr>
          <w:i/>
          <w:sz w:val="28"/>
          <w:szCs w:val="28"/>
        </w:rPr>
        <w:t> </w:t>
      </w:r>
      <w:r w:rsidRPr="00F13AC6">
        <w:rPr>
          <w:i/>
          <w:sz w:val="28"/>
          <w:szCs w:val="28"/>
        </w:rPr>
        <w:t>860</w:t>
      </w:r>
      <w:r>
        <w:rPr>
          <w:i/>
          <w:sz w:val="28"/>
          <w:szCs w:val="28"/>
        </w:rPr>
        <w:t> </w:t>
      </w:r>
      <w:r w:rsidRPr="00F13AC6">
        <w:rPr>
          <w:i/>
          <w:sz w:val="28"/>
          <w:szCs w:val="28"/>
        </w:rPr>
        <w:t>062</w:t>
      </w:r>
      <w:r>
        <w:rPr>
          <w:i/>
          <w:sz w:val="28"/>
          <w:szCs w:val="28"/>
        </w:rPr>
        <w:t> </w:t>
      </w:r>
      <w:proofErr w:type="spellStart"/>
      <w:proofErr w:type="gramStart"/>
      <w:r>
        <w:rPr>
          <w:i/>
          <w:sz w:val="28"/>
          <w:szCs w:val="28"/>
        </w:rPr>
        <w:t>тыс.тенге</w:t>
      </w:r>
      <w:proofErr w:type="spellEnd"/>
      <w:proofErr w:type="gramEnd"/>
      <w:r w:rsidRPr="00F13AC6">
        <w:rPr>
          <w:i/>
          <w:sz w:val="28"/>
          <w:szCs w:val="28"/>
        </w:rPr>
        <w:t xml:space="preserve"> или 7,3</w:t>
      </w:r>
      <w:r>
        <w:rPr>
          <w:i/>
          <w:sz w:val="28"/>
          <w:szCs w:val="28"/>
        </w:rPr>
        <w:t> </w:t>
      </w:r>
      <w:r w:rsidRPr="00F13AC6">
        <w:rPr>
          <w:i/>
          <w:sz w:val="28"/>
          <w:szCs w:val="28"/>
        </w:rPr>
        <w:t>%;</w:t>
      </w:r>
    </w:p>
    <w:p w:rsidR="00E46751" w:rsidRPr="00F13AC6" w:rsidRDefault="00E46751" w:rsidP="00E46751">
      <w:pPr>
        <w:pStyle w:val="af0"/>
        <w:ind w:left="709"/>
        <w:jc w:val="both"/>
        <w:rPr>
          <w:i/>
          <w:sz w:val="28"/>
          <w:szCs w:val="28"/>
        </w:rPr>
      </w:pPr>
      <w:r w:rsidRPr="00F13AC6">
        <w:rPr>
          <w:i/>
          <w:sz w:val="28"/>
          <w:szCs w:val="28"/>
        </w:rPr>
        <w:t>признания налогоплательщиков банкротами – 3</w:t>
      </w:r>
      <w:r>
        <w:rPr>
          <w:i/>
          <w:sz w:val="28"/>
          <w:szCs w:val="28"/>
        </w:rPr>
        <w:t> </w:t>
      </w:r>
      <w:r w:rsidRPr="00F13AC6">
        <w:rPr>
          <w:i/>
          <w:sz w:val="28"/>
          <w:szCs w:val="28"/>
        </w:rPr>
        <w:t>368</w:t>
      </w:r>
      <w:r>
        <w:rPr>
          <w:i/>
          <w:sz w:val="28"/>
          <w:szCs w:val="28"/>
        </w:rPr>
        <w:t> </w:t>
      </w:r>
      <w:r w:rsidRPr="00F13AC6">
        <w:rPr>
          <w:i/>
          <w:sz w:val="28"/>
          <w:szCs w:val="28"/>
        </w:rPr>
        <w:t>096</w:t>
      </w:r>
      <w:r>
        <w:rPr>
          <w:i/>
          <w:sz w:val="28"/>
          <w:szCs w:val="28"/>
        </w:rPr>
        <w:t> </w:t>
      </w:r>
      <w:proofErr w:type="spellStart"/>
      <w:proofErr w:type="gramStart"/>
      <w:r>
        <w:rPr>
          <w:i/>
          <w:sz w:val="28"/>
          <w:szCs w:val="28"/>
        </w:rPr>
        <w:t>тыс.тенге</w:t>
      </w:r>
      <w:proofErr w:type="spellEnd"/>
      <w:proofErr w:type="gramEnd"/>
      <w:r w:rsidRPr="00F13AC6">
        <w:rPr>
          <w:i/>
          <w:sz w:val="28"/>
          <w:szCs w:val="28"/>
        </w:rPr>
        <w:t xml:space="preserve"> или</w:t>
      </w:r>
    </w:p>
    <w:p w:rsidR="00E46751" w:rsidRPr="00F13AC6" w:rsidRDefault="00E46751" w:rsidP="00E46751">
      <w:pPr>
        <w:pStyle w:val="af0"/>
        <w:ind w:left="709" w:hanging="709"/>
        <w:jc w:val="both"/>
        <w:rPr>
          <w:i/>
          <w:sz w:val="28"/>
          <w:szCs w:val="28"/>
        </w:rPr>
      </w:pPr>
      <w:r w:rsidRPr="00F13AC6">
        <w:rPr>
          <w:i/>
          <w:sz w:val="28"/>
          <w:szCs w:val="28"/>
        </w:rPr>
        <w:t>5,5 % от суммы общего снижения;</w:t>
      </w:r>
    </w:p>
    <w:p w:rsidR="00E46751" w:rsidRPr="00F13AC6" w:rsidRDefault="00E46751" w:rsidP="00E46751">
      <w:pPr>
        <w:pStyle w:val="af0"/>
        <w:ind w:left="0" w:firstLine="709"/>
        <w:jc w:val="both"/>
        <w:rPr>
          <w:i/>
          <w:sz w:val="28"/>
          <w:szCs w:val="28"/>
        </w:rPr>
      </w:pPr>
      <w:r w:rsidRPr="00F13AC6">
        <w:rPr>
          <w:i/>
          <w:sz w:val="28"/>
          <w:szCs w:val="28"/>
        </w:rPr>
        <w:t>представления дополнительной налоговой отчетности – 6</w:t>
      </w:r>
      <w:r>
        <w:rPr>
          <w:i/>
          <w:sz w:val="28"/>
          <w:szCs w:val="28"/>
        </w:rPr>
        <w:t> </w:t>
      </w:r>
      <w:r w:rsidRPr="00F13AC6">
        <w:rPr>
          <w:i/>
          <w:sz w:val="28"/>
          <w:szCs w:val="28"/>
        </w:rPr>
        <w:t>638</w:t>
      </w:r>
      <w:r>
        <w:rPr>
          <w:i/>
          <w:sz w:val="28"/>
          <w:szCs w:val="28"/>
        </w:rPr>
        <w:t> </w:t>
      </w:r>
      <w:r w:rsidRPr="00F13AC6">
        <w:rPr>
          <w:i/>
          <w:sz w:val="28"/>
          <w:szCs w:val="28"/>
        </w:rPr>
        <w:t>631,8</w:t>
      </w:r>
      <w:r>
        <w:rPr>
          <w:i/>
          <w:sz w:val="28"/>
          <w:szCs w:val="28"/>
        </w:rPr>
        <w:t> </w:t>
      </w:r>
      <w:proofErr w:type="spellStart"/>
      <w:proofErr w:type="gramStart"/>
      <w:r>
        <w:rPr>
          <w:i/>
          <w:sz w:val="28"/>
          <w:szCs w:val="28"/>
        </w:rPr>
        <w:t>тыс.тенге</w:t>
      </w:r>
      <w:proofErr w:type="spellEnd"/>
      <w:proofErr w:type="gramEnd"/>
      <w:r w:rsidRPr="00F13AC6">
        <w:rPr>
          <w:i/>
          <w:sz w:val="28"/>
          <w:szCs w:val="28"/>
        </w:rPr>
        <w:t xml:space="preserve"> или 7,1%;</w:t>
      </w:r>
    </w:p>
    <w:p w:rsidR="00E46751" w:rsidRDefault="00E46751" w:rsidP="00E46751">
      <w:pPr>
        <w:pStyle w:val="af0"/>
        <w:ind w:left="0" w:firstLine="709"/>
        <w:jc w:val="both"/>
        <w:rPr>
          <w:i/>
          <w:sz w:val="28"/>
          <w:szCs w:val="28"/>
        </w:rPr>
      </w:pPr>
      <w:r w:rsidRPr="00F13AC6">
        <w:rPr>
          <w:i/>
          <w:sz w:val="28"/>
          <w:szCs w:val="28"/>
        </w:rPr>
        <w:t>других причин – 42 596 925,5</w:t>
      </w:r>
      <w:r>
        <w:rPr>
          <w:i/>
          <w:sz w:val="28"/>
          <w:szCs w:val="28"/>
        </w:rPr>
        <w:t> </w:t>
      </w:r>
      <w:proofErr w:type="spellStart"/>
      <w:proofErr w:type="gramStart"/>
      <w:r>
        <w:rPr>
          <w:i/>
          <w:sz w:val="28"/>
          <w:szCs w:val="28"/>
        </w:rPr>
        <w:t>тыс.тенге</w:t>
      </w:r>
      <w:proofErr w:type="spellEnd"/>
      <w:proofErr w:type="gramEnd"/>
      <w:r w:rsidRPr="00F13AC6">
        <w:rPr>
          <w:i/>
          <w:sz w:val="28"/>
          <w:szCs w:val="28"/>
        </w:rPr>
        <w:t xml:space="preserve"> или 45,7</w:t>
      </w:r>
      <w:r>
        <w:rPr>
          <w:i/>
          <w:sz w:val="28"/>
          <w:szCs w:val="28"/>
        </w:rPr>
        <w:t> </w:t>
      </w:r>
      <w:r w:rsidRPr="00F13AC6">
        <w:rPr>
          <w:i/>
          <w:sz w:val="28"/>
          <w:szCs w:val="28"/>
        </w:rPr>
        <w:t>% (применение процедур реабилитации, предоставление отсрочки по уплате налогов, разделение КПН на РБ и МБ).</w:t>
      </w:r>
      <w:r>
        <w:rPr>
          <w:i/>
          <w:sz w:val="28"/>
          <w:szCs w:val="28"/>
        </w:rPr>
        <w:t xml:space="preserve"> Из них:</w:t>
      </w:r>
    </w:p>
    <w:p w:rsidR="00E46751" w:rsidRDefault="00E46751" w:rsidP="00E46751">
      <w:pPr>
        <w:pStyle w:val="af0"/>
        <w:ind w:left="0" w:firstLine="709"/>
        <w:jc w:val="both"/>
        <w:rPr>
          <w:i/>
          <w:sz w:val="28"/>
          <w:szCs w:val="28"/>
        </w:rPr>
      </w:pPr>
      <w:r>
        <w:rPr>
          <w:i/>
          <w:sz w:val="28"/>
          <w:szCs w:val="28"/>
        </w:rPr>
        <w:t>за счет разделение в КПН (101111) 40 706 467,8 </w:t>
      </w:r>
      <w:proofErr w:type="spellStart"/>
      <w:proofErr w:type="gramStart"/>
      <w:r>
        <w:rPr>
          <w:i/>
          <w:sz w:val="28"/>
          <w:szCs w:val="28"/>
        </w:rPr>
        <w:t>тыс.тенге</w:t>
      </w:r>
      <w:proofErr w:type="spellEnd"/>
      <w:proofErr w:type="gramEnd"/>
      <w:r>
        <w:rPr>
          <w:i/>
          <w:sz w:val="28"/>
          <w:szCs w:val="28"/>
        </w:rPr>
        <w:t>;</w:t>
      </w:r>
    </w:p>
    <w:p w:rsidR="00E46751" w:rsidRDefault="00E46751" w:rsidP="00E46751">
      <w:pPr>
        <w:pStyle w:val="af0"/>
        <w:ind w:left="0" w:firstLine="709"/>
        <w:jc w:val="both"/>
        <w:rPr>
          <w:i/>
          <w:sz w:val="28"/>
          <w:szCs w:val="28"/>
        </w:rPr>
      </w:pPr>
      <w:r>
        <w:rPr>
          <w:i/>
          <w:sz w:val="28"/>
          <w:szCs w:val="28"/>
        </w:rPr>
        <w:t>процедура реабилитации и отсрочки 1 207 210,3 </w:t>
      </w:r>
      <w:proofErr w:type="spellStart"/>
      <w:proofErr w:type="gramStart"/>
      <w:r>
        <w:rPr>
          <w:i/>
          <w:sz w:val="28"/>
          <w:szCs w:val="28"/>
        </w:rPr>
        <w:t>тыс.тенге</w:t>
      </w:r>
      <w:proofErr w:type="spellEnd"/>
      <w:proofErr w:type="gramEnd"/>
      <w:r>
        <w:rPr>
          <w:i/>
          <w:sz w:val="28"/>
          <w:szCs w:val="28"/>
        </w:rPr>
        <w:t>;</w:t>
      </w:r>
    </w:p>
    <w:p w:rsidR="00E46751" w:rsidRDefault="00E46751" w:rsidP="00E46751">
      <w:pPr>
        <w:pStyle w:val="af0"/>
        <w:ind w:left="0" w:firstLine="709"/>
        <w:jc w:val="both"/>
        <w:rPr>
          <w:i/>
          <w:sz w:val="28"/>
          <w:szCs w:val="28"/>
        </w:rPr>
      </w:pPr>
      <w:r>
        <w:rPr>
          <w:i/>
          <w:sz w:val="28"/>
          <w:szCs w:val="28"/>
        </w:rPr>
        <w:t>обжалование 395 917,1 </w:t>
      </w:r>
      <w:proofErr w:type="spellStart"/>
      <w:proofErr w:type="gramStart"/>
      <w:r>
        <w:rPr>
          <w:i/>
          <w:sz w:val="28"/>
          <w:szCs w:val="28"/>
        </w:rPr>
        <w:t>тыс.тенге</w:t>
      </w:r>
      <w:proofErr w:type="spellEnd"/>
      <w:proofErr w:type="gramEnd"/>
      <w:r>
        <w:rPr>
          <w:i/>
          <w:sz w:val="28"/>
          <w:szCs w:val="28"/>
        </w:rPr>
        <w:t>;</w:t>
      </w:r>
    </w:p>
    <w:p w:rsidR="00E46751" w:rsidRPr="00F13AC6" w:rsidRDefault="00E46751" w:rsidP="00E46751">
      <w:pPr>
        <w:pStyle w:val="af0"/>
        <w:ind w:left="0" w:firstLine="709"/>
        <w:jc w:val="both"/>
        <w:rPr>
          <w:i/>
          <w:sz w:val="28"/>
          <w:szCs w:val="28"/>
        </w:rPr>
      </w:pPr>
      <w:r>
        <w:rPr>
          <w:i/>
          <w:sz w:val="28"/>
          <w:szCs w:val="28"/>
        </w:rPr>
        <w:t>ликвидация 287 331,4 </w:t>
      </w:r>
      <w:proofErr w:type="spellStart"/>
      <w:proofErr w:type="gramStart"/>
      <w:r>
        <w:rPr>
          <w:i/>
          <w:sz w:val="28"/>
          <w:szCs w:val="28"/>
        </w:rPr>
        <w:t>тыс.тенге</w:t>
      </w:r>
      <w:proofErr w:type="spellEnd"/>
      <w:proofErr w:type="gramEnd"/>
      <w:r>
        <w:rPr>
          <w:i/>
          <w:sz w:val="28"/>
          <w:szCs w:val="28"/>
        </w:rPr>
        <w:t xml:space="preserve">. </w:t>
      </w:r>
    </w:p>
    <w:p w:rsidR="00E46751" w:rsidRPr="00F13AC6" w:rsidRDefault="00E46751" w:rsidP="00E46751">
      <w:pPr>
        <w:pStyle w:val="af0"/>
        <w:ind w:left="0" w:firstLine="709"/>
        <w:jc w:val="both"/>
        <w:rPr>
          <w:sz w:val="28"/>
          <w:szCs w:val="28"/>
        </w:rPr>
      </w:pPr>
      <w:r w:rsidRPr="00F13AC6">
        <w:rPr>
          <w:sz w:val="28"/>
          <w:szCs w:val="28"/>
        </w:rPr>
        <w:t>вновь образованной в течение 2020 года недоимки на общую сумму 43 088 557,9</w:t>
      </w:r>
      <w:r>
        <w:rPr>
          <w:sz w:val="28"/>
          <w:szCs w:val="28"/>
        </w:rPr>
        <w:t> </w:t>
      </w:r>
      <w:proofErr w:type="spellStart"/>
      <w:proofErr w:type="gramStart"/>
      <w:r>
        <w:rPr>
          <w:sz w:val="28"/>
          <w:szCs w:val="28"/>
        </w:rPr>
        <w:t>тыс.тенге</w:t>
      </w:r>
      <w:proofErr w:type="spellEnd"/>
      <w:proofErr w:type="gramEnd"/>
      <w:r w:rsidRPr="00F13AC6">
        <w:rPr>
          <w:sz w:val="28"/>
          <w:szCs w:val="28"/>
        </w:rPr>
        <w:t>, в том числе за счет:</w:t>
      </w:r>
    </w:p>
    <w:p w:rsidR="00E46751" w:rsidRPr="00F13AC6" w:rsidRDefault="00E46751" w:rsidP="00E46751">
      <w:pPr>
        <w:ind w:firstLine="709"/>
        <w:jc w:val="both"/>
        <w:rPr>
          <w:i/>
          <w:sz w:val="28"/>
          <w:szCs w:val="28"/>
        </w:rPr>
      </w:pPr>
      <w:r w:rsidRPr="00F13AC6">
        <w:rPr>
          <w:i/>
          <w:sz w:val="28"/>
          <w:szCs w:val="28"/>
        </w:rPr>
        <w:t>начисления по текущим обязательствам – 31,5</w:t>
      </w:r>
      <w:r>
        <w:rPr>
          <w:i/>
          <w:sz w:val="28"/>
          <w:szCs w:val="28"/>
        </w:rPr>
        <w:t> </w:t>
      </w:r>
      <w:r w:rsidRPr="00F13AC6">
        <w:rPr>
          <w:i/>
          <w:sz w:val="28"/>
          <w:szCs w:val="28"/>
        </w:rPr>
        <w:t>% (13 365 320,9</w:t>
      </w:r>
      <w:r>
        <w:rPr>
          <w:i/>
          <w:sz w:val="28"/>
          <w:szCs w:val="28"/>
        </w:rPr>
        <w:t> </w:t>
      </w:r>
      <w:proofErr w:type="spellStart"/>
      <w:proofErr w:type="gramStart"/>
      <w:r>
        <w:rPr>
          <w:i/>
          <w:sz w:val="28"/>
          <w:szCs w:val="28"/>
        </w:rPr>
        <w:t>тыс.тенге</w:t>
      </w:r>
      <w:proofErr w:type="spellEnd"/>
      <w:proofErr w:type="gramEnd"/>
      <w:r w:rsidRPr="00F13AC6">
        <w:rPr>
          <w:i/>
          <w:sz w:val="28"/>
          <w:szCs w:val="28"/>
        </w:rPr>
        <w:t>);</w:t>
      </w:r>
    </w:p>
    <w:p w:rsidR="00E46751" w:rsidRPr="00F13AC6" w:rsidRDefault="00E46751" w:rsidP="00E46751">
      <w:pPr>
        <w:pStyle w:val="af0"/>
        <w:ind w:left="0" w:firstLine="709"/>
        <w:jc w:val="both"/>
        <w:rPr>
          <w:i/>
          <w:sz w:val="28"/>
          <w:szCs w:val="28"/>
        </w:rPr>
      </w:pPr>
      <w:r w:rsidRPr="00F13AC6">
        <w:rPr>
          <w:i/>
          <w:sz w:val="28"/>
          <w:szCs w:val="28"/>
        </w:rPr>
        <w:t>начисления по дополнительной налоговой отчетности – 26,4</w:t>
      </w:r>
      <w:r>
        <w:rPr>
          <w:i/>
          <w:sz w:val="28"/>
          <w:szCs w:val="28"/>
        </w:rPr>
        <w:t> </w:t>
      </w:r>
      <w:r w:rsidRPr="00F13AC6">
        <w:rPr>
          <w:i/>
          <w:sz w:val="28"/>
          <w:szCs w:val="28"/>
        </w:rPr>
        <w:t>% от суммы общего роста (11 387 300,3</w:t>
      </w:r>
      <w:r>
        <w:rPr>
          <w:i/>
          <w:sz w:val="28"/>
          <w:szCs w:val="28"/>
        </w:rPr>
        <w:t> </w:t>
      </w:r>
      <w:proofErr w:type="spellStart"/>
      <w:proofErr w:type="gramStart"/>
      <w:r>
        <w:rPr>
          <w:i/>
          <w:sz w:val="28"/>
          <w:szCs w:val="28"/>
        </w:rPr>
        <w:t>тыс.тенге</w:t>
      </w:r>
      <w:proofErr w:type="spellEnd"/>
      <w:proofErr w:type="gramEnd"/>
      <w:r w:rsidRPr="00F13AC6">
        <w:rPr>
          <w:i/>
          <w:sz w:val="28"/>
          <w:szCs w:val="28"/>
        </w:rPr>
        <w:t>);</w:t>
      </w:r>
    </w:p>
    <w:p w:rsidR="00E46751" w:rsidRPr="00F13AC6" w:rsidRDefault="00E46751" w:rsidP="00E46751">
      <w:pPr>
        <w:ind w:firstLine="709"/>
        <w:jc w:val="both"/>
        <w:rPr>
          <w:i/>
          <w:sz w:val="28"/>
          <w:szCs w:val="28"/>
        </w:rPr>
      </w:pPr>
      <w:r w:rsidRPr="00F13AC6">
        <w:rPr>
          <w:i/>
          <w:sz w:val="28"/>
          <w:szCs w:val="28"/>
        </w:rPr>
        <w:t>начисления по актам проверок (в том числе по результатам обжалования) – 16,3</w:t>
      </w:r>
      <w:r>
        <w:rPr>
          <w:i/>
          <w:sz w:val="28"/>
          <w:szCs w:val="28"/>
        </w:rPr>
        <w:t> </w:t>
      </w:r>
      <w:r w:rsidRPr="00F13AC6">
        <w:rPr>
          <w:i/>
          <w:sz w:val="28"/>
          <w:szCs w:val="28"/>
        </w:rPr>
        <w:t>% (7 022 532,5</w:t>
      </w:r>
      <w:r>
        <w:rPr>
          <w:i/>
          <w:sz w:val="28"/>
          <w:szCs w:val="28"/>
        </w:rPr>
        <w:t> </w:t>
      </w:r>
      <w:proofErr w:type="spellStart"/>
      <w:proofErr w:type="gramStart"/>
      <w:r>
        <w:rPr>
          <w:i/>
          <w:sz w:val="28"/>
          <w:szCs w:val="28"/>
        </w:rPr>
        <w:t>тыс.тенге</w:t>
      </w:r>
      <w:proofErr w:type="spellEnd"/>
      <w:proofErr w:type="gramEnd"/>
      <w:r w:rsidRPr="00F13AC6">
        <w:rPr>
          <w:i/>
          <w:sz w:val="28"/>
          <w:szCs w:val="28"/>
        </w:rPr>
        <w:t>);</w:t>
      </w:r>
    </w:p>
    <w:p w:rsidR="00E46751" w:rsidRPr="00F13AC6" w:rsidRDefault="00E46751" w:rsidP="00E46751">
      <w:pPr>
        <w:ind w:firstLine="709"/>
        <w:jc w:val="both"/>
        <w:rPr>
          <w:i/>
          <w:sz w:val="28"/>
          <w:szCs w:val="28"/>
        </w:rPr>
      </w:pPr>
      <w:r w:rsidRPr="00F13AC6">
        <w:rPr>
          <w:i/>
          <w:sz w:val="28"/>
          <w:szCs w:val="28"/>
        </w:rPr>
        <w:lastRenderedPageBreak/>
        <w:t>другие причины (прекращение процедуры реабилитации, банкротства, прекращение действия отсрочки или рассрочки, начисления по ФЛ, за предыдущие налоговые периоды и др.) – 17,</w:t>
      </w:r>
      <w:r>
        <w:rPr>
          <w:i/>
          <w:sz w:val="28"/>
          <w:szCs w:val="28"/>
        </w:rPr>
        <w:t> </w:t>
      </w:r>
      <w:r w:rsidRPr="00F13AC6">
        <w:rPr>
          <w:i/>
          <w:sz w:val="28"/>
          <w:szCs w:val="28"/>
        </w:rPr>
        <w:t>7% (7 620 990,5</w:t>
      </w:r>
      <w:r>
        <w:rPr>
          <w:i/>
          <w:sz w:val="28"/>
          <w:szCs w:val="28"/>
        </w:rPr>
        <w:t> </w:t>
      </w:r>
      <w:proofErr w:type="spellStart"/>
      <w:proofErr w:type="gramStart"/>
      <w:r>
        <w:rPr>
          <w:i/>
          <w:sz w:val="28"/>
          <w:szCs w:val="28"/>
        </w:rPr>
        <w:t>тыс.тенге</w:t>
      </w:r>
      <w:proofErr w:type="spellEnd"/>
      <w:proofErr w:type="gramEnd"/>
      <w:r w:rsidRPr="00F13AC6">
        <w:rPr>
          <w:i/>
          <w:sz w:val="28"/>
          <w:szCs w:val="28"/>
        </w:rPr>
        <w:t>).</w:t>
      </w:r>
    </w:p>
    <w:p w:rsidR="00E46751" w:rsidRPr="00F13AC6" w:rsidRDefault="00E46751" w:rsidP="00E46751">
      <w:pPr>
        <w:widowControl w:val="0"/>
        <w:pBdr>
          <w:bottom w:val="single" w:sz="4" w:space="0" w:color="FFFFFF"/>
        </w:pBdr>
        <w:ind w:firstLine="709"/>
        <w:jc w:val="both"/>
        <w:rPr>
          <w:sz w:val="28"/>
          <w:szCs w:val="28"/>
        </w:rPr>
      </w:pPr>
      <w:r w:rsidRPr="00F13AC6">
        <w:rPr>
          <w:sz w:val="28"/>
          <w:szCs w:val="28"/>
        </w:rPr>
        <w:t xml:space="preserve">В общей сумме недоимки в республиканский бюджет наибольший удельный вес приходится на налог на добавленную стоимость – 79,9 % </w:t>
      </w:r>
      <w:r w:rsidRPr="00F13AC6">
        <w:rPr>
          <w:i/>
          <w:sz w:val="28"/>
          <w:szCs w:val="28"/>
        </w:rPr>
        <w:t>(90</w:t>
      </w:r>
      <w:r>
        <w:rPr>
          <w:i/>
          <w:sz w:val="28"/>
          <w:szCs w:val="28"/>
        </w:rPr>
        <w:t> </w:t>
      </w:r>
      <w:r w:rsidRPr="00F13AC6">
        <w:rPr>
          <w:i/>
          <w:sz w:val="28"/>
          <w:szCs w:val="28"/>
        </w:rPr>
        <w:t>797</w:t>
      </w:r>
      <w:r>
        <w:rPr>
          <w:i/>
          <w:sz w:val="28"/>
          <w:szCs w:val="28"/>
        </w:rPr>
        <w:t> </w:t>
      </w:r>
      <w:r w:rsidRPr="00F13AC6">
        <w:rPr>
          <w:i/>
          <w:sz w:val="28"/>
          <w:szCs w:val="28"/>
        </w:rPr>
        <w:t>374,2</w:t>
      </w:r>
      <w:r>
        <w:rPr>
          <w:i/>
          <w:sz w:val="28"/>
          <w:szCs w:val="28"/>
        </w:rPr>
        <w:t> </w:t>
      </w:r>
      <w:proofErr w:type="spellStart"/>
      <w:proofErr w:type="gramStart"/>
      <w:r>
        <w:rPr>
          <w:i/>
          <w:sz w:val="28"/>
          <w:szCs w:val="28"/>
        </w:rPr>
        <w:t>тыс.тенге</w:t>
      </w:r>
      <w:proofErr w:type="spellEnd"/>
      <w:proofErr w:type="gramEnd"/>
      <w:r w:rsidRPr="00F13AC6">
        <w:rPr>
          <w:i/>
          <w:sz w:val="28"/>
          <w:szCs w:val="28"/>
        </w:rPr>
        <w:t>)</w:t>
      </w:r>
      <w:r w:rsidRPr="00F13AC6">
        <w:rPr>
          <w:sz w:val="28"/>
          <w:szCs w:val="28"/>
        </w:rPr>
        <w:t xml:space="preserve"> и корпоративный подоходный налог – 11,7 % </w:t>
      </w:r>
      <w:r w:rsidRPr="00F13AC6">
        <w:rPr>
          <w:i/>
          <w:sz w:val="28"/>
          <w:szCs w:val="28"/>
        </w:rPr>
        <w:t>(13 378 567,7</w:t>
      </w:r>
      <w:r>
        <w:rPr>
          <w:i/>
          <w:sz w:val="28"/>
          <w:szCs w:val="28"/>
        </w:rPr>
        <w:t> </w:t>
      </w:r>
      <w:proofErr w:type="spellStart"/>
      <w:r>
        <w:rPr>
          <w:i/>
          <w:sz w:val="28"/>
          <w:szCs w:val="28"/>
        </w:rPr>
        <w:t>тыс.тенге</w:t>
      </w:r>
      <w:proofErr w:type="spellEnd"/>
      <w:r w:rsidRPr="00F13AC6">
        <w:rPr>
          <w:i/>
          <w:sz w:val="28"/>
          <w:szCs w:val="28"/>
        </w:rPr>
        <w:t>)</w:t>
      </w:r>
      <w:r w:rsidRPr="00F13AC6">
        <w:rPr>
          <w:sz w:val="28"/>
          <w:szCs w:val="28"/>
        </w:rPr>
        <w:t>.</w:t>
      </w:r>
    </w:p>
    <w:p w:rsidR="00E46751" w:rsidRDefault="00E46751" w:rsidP="00E46751">
      <w:pPr>
        <w:widowControl w:val="0"/>
        <w:pBdr>
          <w:bottom w:val="single" w:sz="4" w:space="0" w:color="FFFFFF"/>
        </w:pBdr>
        <w:ind w:firstLine="709"/>
        <w:jc w:val="both"/>
        <w:rPr>
          <w:sz w:val="28"/>
          <w:szCs w:val="28"/>
        </w:rPr>
      </w:pPr>
      <w:r w:rsidRPr="00F13AC6">
        <w:rPr>
          <w:sz w:val="28"/>
          <w:szCs w:val="28"/>
        </w:rPr>
        <w:t>Снижение недоимки сложилось по следующим спецификам:</w:t>
      </w:r>
    </w:p>
    <w:p w:rsidR="00E46751" w:rsidRPr="00F13AC6" w:rsidRDefault="00E46751" w:rsidP="00E46751">
      <w:pPr>
        <w:widowControl w:val="0"/>
        <w:pBdr>
          <w:bottom w:val="single" w:sz="4" w:space="0" w:color="FFFFFF"/>
        </w:pBdr>
        <w:ind w:firstLine="709"/>
        <w:jc w:val="both"/>
        <w:rPr>
          <w:sz w:val="28"/>
          <w:szCs w:val="28"/>
        </w:rPr>
      </w:pPr>
      <w:r>
        <w:rPr>
          <w:sz w:val="28"/>
          <w:szCs w:val="28"/>
        </w:rPr>
        <w:t>- корпоративный подоходный налог на 58 899 876,8 </w:t>
      </w:r>
      <w:proofErr w:type="spellStart"/>
      <w:proofErr w:type="gramStart"/>
      <w:r>
        <w:rPr>
          <w:sz w:val="28"/>
          <w:szCs w:val="28"/>
        </w:rPr>
        <w:t>тыс.тенге</w:t>
      </w:r>
      <w:proofErr w:type="spellEnd"/>
      <w:proofErr w:type="gramEnd"/>
      <w:r>
        <w:rPr>
          <w:sz w:val="28"/>
          <w:szCs w:val="28"/>
        </w:rPr>
        <w:t xml:space="preserve">, или 18,5 % </w:t>
      </w:r>
      <w:r w:rsidRPr="003C1D45">
        <w:rPr>
          <w:i/>
          <w:sz w:val="28"/>
          <w:szCs w:val="28"/>
        </w:rPr>
        <w:t>(40 706 467,8</w:t>
      </w:r>
      <w:r>
        <w:rPr>
          <w:i/>
          <w:sz w:val="28"/>
          <w:szCs w:val="28"/>
        </w:rPr>
        <w:t> </w:t>
      </w:r>
      <w:proofErr w:type="spellStart"/>
      <w:r>
        <w:rPr>
          <w:i/>
          <w:sz w:val="28"/>
          <w:szCs w:val="28"/>
        </w:rPr>
        <w:t>тыс.тенге</w:t>
      </w:r>
      <w:proofErr w:type="spellEnd"/>
      <w:r w:rsidRPr="003C1D45">
        <w:rPr>
          <w:i/>
          <w:sz w:val="28"/>
          <w:szCs w:val="28"/>
        </w:rPr>
        <w:t xml:space="preserve"> </w:t>
      </w:r>
      <w:r>
        <w:rPr>
          <w:i/>
          <w:sz w:val="28"/>
          <w:szCs w:val="28"/>
        </w:rPr>
        <w:t xml:space="preserve"> </w:t>
      </w:r>
      <w:r w:rsidRPr="003C1D45">
        <w:rPr>
          <w:i/>
          <w:sz w:val="28"/>
          <w:szCs w:val="28"/>
        </w:rPr>
        <w:t xml:space="preserve">за счет </w:t>
      </w:r>
      <w:r>
        <w:rPr>
          <w:i/>
          <w:sz w:val="28"/>
          <w:szCs w:val="28"/>
        </w:rPr>
        <w:t xml:space="preserve">передачи КПН от МСБ в МБ </w:t>
      </w:r>
      <w:r w:rsidRPr="003C1D45">
        <w:rPr>
          <w:i/>
          <w:sz w:val="28"/>
          <w:szCs w:val="28"/>
        </w:rPr>
        <w:t>)</w:t>
      </w:r>
      <w:r>
        <w:rPr>
          <w:sz w:val="28"/>
          <w:szCs w:val="28"/>
        </w:rPr>
        <w:t>;</w:t>
      </w:r>
    </w:p>
    <w:p w:rsidR="00E46751" w:rsidRPr="00F13AC6" w:rsidRDefault="00E46751" w:rsidP="00E46751">
      <w:pPr>
        <w:ind w:firstLine="708"/>
        <w:jc w:val="both"/>
        <w:rPr>
          <w:sz w:val="28"/>
          <w:szCs w:val="28"/>
        </w:rPr>
      </w:pPr>
      <w:r w:rsidRPr="00F13AC6">
        <w:rPr>
          <w:sz w:val="28"/>
          <w:szCs w:val="28"/>
        </w:rPr>
        <w:t>- платеж по возмещению исторических затрат на 400 251,9</w:t>
      </w:r>
      <w:r>
        <w:rPr>
          <w:sz w:val="28"/>
          <w:szCs w:val="28"/>
        </w:rPr>
        <w:t> </w:t>
      </w:r>
      <w:proofErr w:type="spellStart"/>
      <w:proofErr w:type="gramStart"/>
      <w:r>
        <w:rPr>
          <w:sz w:val="28"/>
          <w:szCs w:val="28"/>
        </w:rPr>
        <w:t>тыс.тенге</w:t>
      </w:r>
      <w:proofErr w:type="spellEnd"/>
      <w:proofErr w:type="gramEnd"/>
      <w:r w:rsidRPr="00F13AC6">
        <w:rPr>
          <w:sz w:val="28"/>
          <w:szCs w:val="28"/>
        </w:rPr>
        <w:t xml:space="preserve">, или 86,7 % </w:t>
      </w:r>
      <w:r w:rsidRPr="00F13AC6">
        <w:rPr>
          <w:i/>
          <w:sz w:val="28"/>
          <w:szCs w:val="28"/>
        </w:rPr>
        <w:t>(на 1 января 2020 года – 3</w:t>
      </w:r>
      <w:r>
        <w:rPr>
          <w:i/>
          <w:sz w:val="28"/>
          <w:szCs w:val="28"/>
        </w:rPr>
        <w:t> </w:t>
      </w:r>
      <w:r w:rsidRPr="00F13AC6">
        <w:rPr>
          <w:i/>
          <w:sz w:val="28"/>
          <w:szCs w:val="28"/>
        </w:rPr>
        <w:t>003</w:t>
      </w:r>
      <w:r>
        <w:rPr>
          <w:i/>
          <w:sz w:val="28"/>
          <w:szCs w:val="28"/>
        </w:rPr>
        <w:t> </w:t>
      </w:r>
      <w:r w:rsidRPr="00F13AC6">
        <w:rPr>
          <w:i/>
          <w:sz w:val="28"/>
          <w:szCs w:val="28"/>
        </w:rPr>
        <w:t>698</w:t>
      </w:r>
      <w:r>
        <w:rPr>
          <w:i/>
          <w:sz w:val="28"/>
          <w:szCs w:val="28"/>
        </w:rPr>
        <w:t> </w:t>
      </w:r>
      <w:proofErr w:type="spellStart"/>
      <w:r>
        <w:rPr>
          <w:i/>
          <w:sz w:val="28"/>
          <w:szCs w:val="28"/>
        </w:rPr>
        <w:t>тыс.тенге</w:t>
      </w:r>
      <w:proofErr w:type="spellEnd"/>
      <w:r w:rsidRPr="00F13AC6">
        <w:rPr>
          <w:i/>
          <w:sz w:val="28"/>
          <w:szCs w:val="28"/>
        </w:rPr>
        <w:t>).</w:t>
      </w:r>
      <w:r>
        <w:rPr>
          <w:i/>
          <w:sz w:val="28"/>
          <w:szCs w:val="28"/>
        </w:rPr>
        <w:t xml:space="preserve"> </w:t>
      </w:r>
      <w:r>
        <w:rPr>
          <w:sz w:val="28"/>
          <w:szCs w:val="28"/>
        </w:rPr>
        <w:t>Наиболее крупные НП: ТОО «</w:t>
      </w:r>
      <w:proofErr w:type="spellStart"/>
      <w:r w:rsidRPr="00F13AC6">
        <w:rPr>
          <w:sz w:val="28"/>
          <w:szCs w:val="28"/>
        </w:rPr>
        <w:t>CaspiOIlGas</w:t>
      </w:r>
      <w:proofErr w:type="spellEnd"/>
      <w:r w:rsidRPr="00F13AC6">
        <w:rPr>
          <w:sz w:val="28"/>
          <w:szCs w:val="28"/>
        </w:rPr>
        <w:t>» (</w:t>
      </w:r>
      <w:proofErr w:type="spellStart"/>
      <w:r w:rsidRPr="00F13AC6">
        <w:rPr>
          <w:sz w:val="28"/>
          <w:szCs w:val="28"/>
        </w:rPr>
        <w:t>КаспиОйлГаз</w:t>
      </w:r>
      <w:proofErr w:type="spellEnd"/>
      <w:r w:rsidRPr="00F13AC6">
        <w:rPr>
          <w:sz w:val="28"/>
          <w:szCs w:val="28"/>
        </w:rPr>
        <w:t>)</w:t>
      </w:r>
      <w:r>
        <w:rPr>
          <w:sz w:val="28"/>
          <w:szCs w:val="28"/>
        </w:rPr>
        <w:t xml:space="preserve"> БИН </w:t>
      </w:r>
      <w:r w:rsidRPr="00F13AC6">
        <w:rPr>
          <w:sz w:val="28"/>
          <w:szCs w:val="28"/>
        </w:rPr>
        <w:t>980240003465</w:t>
      </w:r>
      <w:r>
        <w:rPr>
          <w:sz w:val="28"/>
          <w:szCs w:val="28"/>
        </w:rPr>
        <w:t xml:space="preserve"> сумма снижение 249 911,8 </w:t>
      </w:r>
      <w:proofErr w:type="spellStart"/>
      <w:r>
        <w:rPr>
          <w:sz w:val="28"/>
          <w:szCs w:val="28"/>
        </w:rPr>
        <w:t>тыс.тенге</w:t>
      </w:r>
      <w:proofErr w:type="spellEnd"/>
      <w:r>
        <w:rPr>
          <w:sz w:val="28"/>
          <w:szCs w:val="28"/>
        </w:rPr>
        <w:t>, ТОО «</w:t>
      </w:r>
      <w:r w:rsidRPr="00F13AC6">
        <w:rPr>
          <w:sz w:val="28"/>
          <w:szCs w:val="28"/>
        </w:rPr>
        <w:t>СП FIAL (СП ФИАЛ)</w:t>
      </w:r>
      <w:r>
        <w:rPr>
          <w:sz w:val="28"/>
          <w:szCs w:val="28"/>
        </w:rPr>
        <w:t xml:space="preserve">» БИН </w:t>
      </w:r>
      <w:r w:rsidRPr="00F13AC6">
        <w:rPr>
          <w:sz w:val="28"/>
          <w:szCs w:val="28"/>
        </w:rPr>
        <w:t>970640000468</w:t>
      </w:r>
      <w:r>
        <w:rPr>
          <w:sz w:val="28"/>
          <w:szCs w:val="28"/>
        </w:rPr>
        <w:t xml:space="preserve"> сумма снижение 10 240,1 </w:t>
      </w:r>
      <w:proofErr w:type="spellStart"/>
      <w:r>
        <w:rPr>
          <w:sz w:val="28"/>
          <w:szCs w:val="28"/>
        </w:rPr>
        <w:t>тыс.тенге</w:t>
      </w:r>
      <w:proofErr w:type="spellEnd"/>
      <w:r w:rsidRPr="00F13AC6">
        <w:rPr>
          <w:sz w:val="28"/>
          <w:szCs w:val="28"/>
        </w:rPr>
        <w:t xml:space="preserve">; </w:t>
      </w:r>
    </w:p>
    <w:p w:rsidR="00E46751" w:rsidRPr="00F13AC6" w:rsidRDefault="00E46751" w:rsidP="00E46751">
      <w:pPr>
        <w:ind w:firstLine="708"/>
        <w:jc w:val="both"/>
        <w:rPr>
          <w:sz w:val="28"/>
          <w:szCs w:val="28"/>
        </w:rPr>
      </w:pPr>
      <w:r w:rsidRPr="00F13AC6">
        <w:rPr>
          <w:sz w:val="28"/>
          <w:szCs w:val="28"/>
        </w:rPr>
        <w:t>- рентный налог на экспорт, за исключением поступление от организаций нефтяного сектора на 283</w:t>
      </w:r>
      <w:r>
        <w:rPr>
          <w:sz w:val="28"/>
          <w:szCs w:val="28"/>
        </w:rPr>
        <w:t> </w:t>
      </w:r>
      <w:r w:rsidRPr="00F13AC6">
        <w:rPr>
          <w:sz w:val="28"/>
          <w:szCs w:val="28"/>
        </w:rPr>
        <w:t>570</w:t>
      </w:r>
      <w:r>
        <w:rPr>
          <w:sz w:val="28"/>
          <w:szCs w:val="28"/>
        </w:rPr>
        <w:t> </w:t>
      </w:r>
      <w:proofErr w:type="spellStart"/>
      <w:proofErr w:type="gramStart"/>
      <w:r>
        <w:rPr>
          <w:sz w:val="28"/>
          <w:szCs w:val="28"/>
        </w:rPr>
        <w:t>тыс.тенге</w:t>
      </w:r>
      <w:proofErr w:type="spellEnd"/>
      <w:proofErr w:type="gramEnd"/>
      <w:r w:rsidRPr="00F13AC6">
        <w:rPr>
          <w:sz w:val="28"/>
          <w:szCs w:val="28"/>
        </w:rPr>
        <w:t xml:space="preserve">, или 85,2 % </w:t>
      </w:r>
      <w:r w:rsidRPr="00F13AC6">
        <w:rPr>
          <w:i/>
          <w:sz w:val="28"/>
          <w:szCs w:val="28"/>
        </w:rPr>
        <w:t>(на 1 января 2020 года – 1</w:t>
      </w:r>
      <w:r w:rsidR="002516D3">
        <w:rPr>
          <w:i/>
          <w:sz w:val="28"/>
          <w:szCs w:val="28"/>
        </w:rPr>
        <w:t> </w:t>
      </w:r>
      <w:r w:rsidRPr="00F13AC6">
        <w:rPr>
          <w:i/>
          <w:sz w:val="28"/>
          <w:szCs w:val="28"/>
        </w:rPr>
        <w:t>910</w:t>
      </w:r>
      <w:r w:rsidR="002516D3">
        <w:rPr>
          <w:i/>
          <w:sz w:val="28"/>
          <w:szCs w:val="28"/>
        </w:rPr>
        <w:t> </w:t>
      </w:r>
      <w:r w:rsidRPr="00F13AC6">
        <w:rPr>
          <w:i/>
          <w:sz w:val="28"/>
          <w:szCs w:val="28"/>
        </w:rPr>
        <w:t>496</w:t>
      </w:r>
      <w:r>
        <w:rPr>
          <w:i/>
          <w:sz w:val="28"/>
          <w:szCs w:val="28"/>
        </w:rPr>
        <w:t> </w:t>
      </w:r>
      <w:proofErr w:type="spellStart"/>
      <w:r>
        <w:rPr>
          <w:i/>
          <w:sz w:val="28"/>
          <w:szCs w:val="28"/>
        </w:rPr>
        <w:t>тыс.тенге</w:t>
      </w:r>
      <w:proofErr w:type="spellEnd"/>
      <w:r w:rsidRPr="00F13AC6">
        <w:rPr>
          <w:i/>
          <w:sz w:val="28"/>
          <w:szCs w:val="28"/>
        </w:rPr>
        <w:t>)</w:t>
      </w:r>
      <w:r>
        <w:rPr>
          <w:i/>
          <w:sz w:val="28"/>
          <w:szCs w:val="28"/>
        </w:rPr>
        <w:t xml:space="preserve">. </w:t>
      </w:r>
      <w:r>
        <w:rPr>
          <w:sz w:val="28"/>
          <w:szCs w:val="28"/>
        </w:rPr>
        <w:t>Наиболее крупные НП: ТОО «</w:t>
      </w:r>
      <w:proofErr w:type="spellStart"/>
      <w:r w:rsidRPr="00F13AC6">
        <w:rPr>
          <w:sz w:val="28"/>
          <w:szCs w:val="28"/>
        </w:rPr>
        <w:t>Exim</w:t>
      </w:r>
      <w:proofErr w:type="spellEnd"/>
      <w:r w:rsidRPr="00F13AC6">
        <w:rPr>
          <w:sz w:val="28"/>
          <w:szCs w:val="28"/>
        </w:rPr>
        <w:t xml:space="preserve"> </w:t>
      </w:r>
      <w:proofErr w:type="spellStart"/>
      <w:r w:rsidRPr="00F13AC6">
        <w:rPr>
          <w:sz w:val="28"/>
          <w:szCs w:val="28"/>
        </w:rPr>
        <w:t>Artis</w:t>
      </w:r>
      <w:proofErr w:type="spellEnd"/>
      <w:r w:rsidRPr="00F13AC6">
        <w:rPr>
          <w:sz w:val="28"/>
          <w:szCs w:val="28"/>
        </w:rPr>
        <w:t xml:space="preserve">» </w:t>
      </w:r>
      <w:r>
        <w:rPr>
          <w:sz w:val="28"/>
          <w:szCs w:val="28"/>
        </w:rPr>
        <w:t xml:space="preserve">БИН </w:t>
      </w:r>
      <w:r w:rsidRPr="00F13AC6">
        <w:rPr>
          <w:sz w:val="28"/>
          <w:szCs w:val="28"/>
        </w:rPr>
        <w:t>180740021240</w:t>
      </w:r>
      <w:r>
        <w:rPr>
          <w:sz w:val="28"/>
          <w:szCs w:val="28"/>
        </w:rPr>
        <w:t xml:space="preserve"> сумма снижение 74 343,4 </w:t>
      </w:r>
      <w:proofErr w:type="spellStart"/>
      <w:proofErr w:type="gramStart"/>
      <w:r>
        <w:rPr>
          <w:sz w:val="28"/>
          <w:szCs w:val="28"/>
        </w:rPr>
        <w:t>тыс.тенге</w:t>
      </w:r>
      <w:proofErr w:type="spellEnd"/>
      <w:proofErr w:type="gramEnd"/>
      <w:r>
        <w:rPr>
          <w:sz w:val="28"/>
          <w:szCs w:val="28"/>
        </w:rPr>
        <w:t>, ТОО «</w:t>
      </w:r>
      <w:r w:rsidRPr="00F13AC6">
        <w:rPr>
          <w:sz w:val="28"/>
          <w:szCs w:val="28"/>
        </w:rPr>
        <w:t>ENERGY KO'MIR</w:t>
      </w:r>
      <w:r>
        <w:rPr>
          <w:sz w:val="28"/>
          <w:szCs w:val="28"/>
        </w:rPr>
        <w:t xml:space="preserve">» БИН </w:t>
      </w:r>
      <w:r w:rsidRPr="00F13AC6">
        <w:rPr>
          <w:sz w:val="28"/>
          <w:szCs w:val="28"/>
        </w:rPr>
        <w:t>160840002551</w:t>
      </w:r>
      <w:r>
        <w:rPr>
          <w:sz w:val="28"/>
          <w:szCs w:val="28"/>
        </w:rPr>
        <w:t xml:space="preserve"> сумма снижение 7 846,9 </w:t>
      </w:r>
      <w:proofErr w:type="spellStart"/>
      <w:r>
        <w:rPr>
          <w:sz w:val="28"/>
          <w:szCs w:val="28"/>
        </w:rPr>
        <w:t>тыс.тенге</w:t>
      </w:r>
      <w:proofErr w:type="spellEnd"/>
      <w:r w:rsidRPr="00F13AC6">
        <w:rPr>
          <w:sz w:val="28"/>
          <w:szCs w:val="28"/>
        </w:rPr>
        <w:t xml:space="preserve">; </w:t>
      </w:r>
    </w:p>
    <w:p w:rsidR="00E46751" w:rsidRPr="00F13AC6" w:rsidRDefault="00E46751" w:rsidP="00E46751">
      <w:pPr>
        <w:widowControl w:val="0"/>
        <w:pBdr>
          <w:bottom w:val="single" w:sz="4" w:space="0" w:color="FFFFFF"/>
        </w:pBdr>
        <w:ind w:firstLine="709"/>
        <w:jc w:val="both"/>
        <w:rPr>
          <w:sz w:val="28"/>
          <w:szCs w:val="28"/>
        </w:rPr>
      </w:pPr>
      <w:r w:rsidRPr="00F13AC6">
        <w:rPr>
          <w:sz w:val="28"/>
          <w:szCs w:val="28"/>
        </w:rPr>
        <w:t>- налог на игорный бизнес на 602</w:t>
      </w:r>
      <w:r>
        <w:rPr>
          <w:sz w:val="28"/>
          <w:szCs w:val="28"/>
        </w:rPr>
        <w:t> </w:t>
      </w:r>
      <w:r w:rsidRPr="00F13AC6">
        <w:rPr>
          <w:sz w:val="28"/>
          <w:szCs w:val="28"/>
        </w:rPr>
        <w:t>842,9</w:t>
      </w:r>
      <w:r>
        <w:rPr>
          <w:sz w:val="28"/>
          <w:szCs w:val="28"/>
        </w:rPr>
        <w:t> </w:t>
      </w:r>
      <w:proofErr w:type="spellStart"/>
      <w:proofErr w:type="gramStart"/>
      <w:r>
        <w:rPr>
          <w:sz w:val="28"/>
          <w:szCs w:val="28"/>
        </w:rPr>
        <w:t>тыс.тенге</w:t>
      </w:r>
      <w:proofErr w:type="spellEnd"/>
      <w:proofErr w:type="gramEnd"/>
      <w:r w:rsidRPr="00F13AC6">
        <w:rPr>
          <w:sz w:val="28"/>
          <w:szCs w:val="28"/>
        </w:rPr>
        <w:t xml:space="preserve"> или 69 % </w:t>
      </w:r>
      <w:r w:rsidRPr="00F13AC6">
        <w:rPr>
          <w:i/>
          <w:sz w:val="28"/>
          <w:szCs w:val="28"/>
        </w:rPr>
        <w:t>(на 1 января 2020 года – 1</w:t>
      </w:r>
      <w:r>
        <w:rPr>
          <w:i/>
          <w:sz w:val="28"/>
          <w:szCs w:val="28"/>
        </w:rPr>
        <w:t> </w:t>
      </w:r>
      <w:r w:rsidRPr="00F13AC6">
        <w:rPr>
          <w:i/>
          <w:sz w:val="28"/>
          <w:szCs w:val="28"/>
        </w:rPr>
        <w:t>943</w:t>
      </w:r>
      <w:r>
        <w:rPr>
          <w:i/>
          <w:sz w:val="28"/>
          <w:szCs w:val="28"/>
        </w:rPr>
        <w:t> </w:t>
      </w:r>
      <w:r w:rsidRPr="00F13AC6">
        <w:rPr>
          <w:i/>
          <w:sz w:val="28"/>
          <w:szCs w:val="28"/>
        </w:rPr>
        <w:t>858</w:t>
      </w:r>
      <w:r>
        <w:rPr>
          <w:i/>
          <w:sz w:val="28"/>
          <w:szCs w:val="28"/>
        </w:rPr>
        <w:t> </w:t>
      </w:r>
      <w:proofErr w:type="spellStart"/>
      <w:r>
        <w:rPr>
          <w:i/>
          <w:sz w:val="28"/>
          <w:szCs w:val="28"/>
        </w:rPr>
        <w:t>тыс.тенге</w:t>
      </w:r>
      <w:proofErr w:type="spellEnd"/>
      <w:r w:rsidRPr="00F13AC6">
        <w:rPr>
          <w:i/>
          <w:sz w:val="28"/>
          <w:szCs w:val="28"/>
        </w:rPr>
        <w:t>)</w:t>
      </w:r>
      <w:r w:rsidRPr="00F13AC6">
        <w:rPr>
          <w:sz w:val="28"/>
          <w:szCs w:val="28"/>
        </w:rPr>
        <w:t>.</w:t>
      </w:r>
      <w:r>
        <w:rPr>
          <w:sz w:val="28"/>
          <w:szCs w:val="28"/>
        </w:rPr>
        <w:t xml:space="preserve"> Наиболее крупные НП: ТОО «</w:t>
      </w:r>
      <w:r w:rsidRPr="00F13AC6">
        <w:rPr>
          <w:sz w:val="28"/>
          <w:szCs w:val="28"/>
        </w:rPr>
        <w:t xml:space="preserve">Букмекерская компания ФАВОРИТ» </w:t>
      </w:r>
      <w:r>
        <w:rPr>
          <w:sz w:val="28"/>
          <w:szCs w:val="28"/>
        </w:rPr>
        <w:t xml:space="preserve">БИН </w:t>
      </w:r>
      <w:r w:rsidRPr="00F13AC6">
        <w:rPr>
          <w:sz w:val="28"/>
          <w:szCs w:val="28"/>
        </w:rPr>
        <w:t>110140001846</w:t>
      </w:r>
      <w:r>
        <w:rPr>
          <w:sz w:val="28"/>
          <w:szCs w:val="28"/>
        </w:rPr>
        <w:t xml:space="preserve"> сумма снижени</w:t>
      </w:r>
      <w:r w:rsidR="00BB1B50">
        <w:rPr>
          <w:sz w:val="28"/>
          <w:szCs w:val="28"/>
        </w:rPr>
        <w:t>я</w:t>
      </w:r>
      <w:r>
        <w:rPr>
          <w:sz w:val="28"/>
          <w:szCs w:val="28"/>
        </w:rPr>
        <w:t xml:space="preserve"> 122 523,6 </w:t>
      </w:r>
      <w:proofErr w:type="spellStart"/>
      <w:proofErr w:type="gramStart"/>
      <w:r>
        <w:rPr>
          <w:sz w:val="28"/>
          <w:szCs w:val="28"/>
        </w:rPr>
        <w:t>тыс.тенге</w:t>
      </w:r>
      <w:proofErr w:type="spellEnd"/>
      <w:proofErr w:type="gramEnd"/>
      <w:r>
        <w:rPr>
          <w:sz w:val="28"/>
          <w:szCs w:val="28"/>
        </w:rPr>
        <w:t>, ТОО «</w:t>
      </w:r>
      <w:proofErr w:type="spellStart"/>
      <w:r w:rsidRPr="00F13AC6">
        <w:rPr>
          <w:sz w:val="28"/>
          <w:szCs w:val="28"/>
        </w:rPr>
        <w:t>Alpha-bet</w:t>
      </w:r>
      <w:proofErr w:type="spellEnd"/>
      <w:r w:rsidRPr="00F13AC6">
        <w:rPr>
          <w:sz w:val="28"/>
          <w:szCs w:val="28"/>
        </w:rPr>
        <w:t xml:space="preserve"> (Альфа-Бэт)</w:t>
      </w:r>
      <w:r>
        <w:rPr>
          <w:sz w:val="28"/>
          <w:szCs w:val="28"/>
        </w:rPr>
        <w:t xml:space="preserve">» БИН </w:t>
      </w:r>
      <w:r w:rsidRPr="00F13AC6">
        <w:rPr>
          <w:sz w:val="28"/>
          <w:szCs w:val="28"/>
        </w:rPr>
        <w:t>150240031016</w:t>
      </w:r>
      <w:r>
        <w:rPr>
          <w:sz w:val="28"/>
          <w:szCs w:val="28"/>
        </w:rPr>
        <w:t xml:space="preserve"> сумма снижение 9 090 </w:t>
      </w:r>
      <w:proofErr w:type="spellStart"/>
      <w:r>
        <w:rPr>
          <w:sz w:val="28"/>
          <w:szCs w:val="28"/>
        </w:rPr>
        <w:t>тыс.тенге</w:t>
      </w:r>
      <w:proofErr w:type="spellEnd"/>
      <w:r w:rsidRPr="00F13AC6">
        <w:rPr>
          <w:sz w:val="28"/>
          <w:szCs w:val="28"/>
        </w:rPr>
        <w:t>;</w:t>
      </w:r>
    </w:p>
    <w:p w:rsidR="00E46751" w:rsidRPr="00F13AC6" w:rsidRDefault="00E46751" w:rsidP="00E46751">
      <w:pPr>
        <w:widowControl w:val="0"/>
        <w:pBdr>
          <w:bottom w:val="single" w:sz="4" w:space="0" w:color="FFFFFF"/>
        </w:pBdr>
        <w:ind w:firstLine="709"/>
        <w:jc w:val="both"/>
        <w:rPr>
          <w:sz w:val="28"/>
          <w:szCs w:val="28"/>
        </w:rPr>
      </w:pPr>
      <w:r w:rsidRPr="00F13AC6">
        <w:rPr>
          <w:sz w:val="28"/>
          <w:szCs w:val="28"/>
        </w:rPr>
        <w:t>В течение 2020 года за счет применения способов и мер принудительного взыскания налоговой задолженности в республиканский бюджет поступило 272</w:t>
      </w:r>
      <w:r>
        <w:rPr>
          <w:sz w:val="28"/>
          <w:szCs w:val="28"/>
        </w:rPr>
        <w:t> </w:t>
      </w:r>
      <w:r w:rsidRPr="00F13AC6">
        <w:rPr>
          <w:sz w:val="28"/>
          <w:szCs w:val="28"/>
        </w:rPr>
        <w:t>211</w:t>
      </w:r>
      <w:r>
        <w:rPr>
          <w:sz w:val="28"/>
          <w:szCs w:val="28"/>
        </w:rPr>
        <w:t> </w:t>
      </w:r>
      <w:r w:rsidRPr="00F13AC6">
        <w:rPr>
          <w:sz w:val="28"/>
          <w:szCs w:val="28"/>
        </w:rPr>
        <w:t>460</w:t>
      </w:r>
      <w:r>
        <w:rPr>
          <w:sz w:val="28"/>
          <w:szCs w:val="28"/>
        </w:rPr>
        <w:t> </w:t>
      </w:r>
      <w:proofErr w:type="spellStart"/>
      <w:proofErr w:type="gramStart"/>
      <w:r>
        <w:rPr>
          <w:sz w:val="28"/>
          <w:szCs w:val="28"/>
        </w:rPr>
        <w:t>тыс.тенге</w:t>
      </w:r>
      <w:proofErr w:type="spellEnd"/>
      <w:proofErr w:type="gramEnd"/>
      <w:r w:rsidRPr="00F13AC6">
        <w:rPr>
          <w:sz w:val="28"/>
          <w:szCs w:val="28"/>
        </w:rPr>
        <w:t>.</w:t>
      </w:r>
    </w:p>
    <w:p w:rsidR="00E46751" w:rsidRPr="00F13AC6" w:rsidRDefault="00E46751" w:rsidP="00E46751">
      <w:pPr>
        <w:widowControl w:val="0"/>
        <w:pBdr>
          <w:bottom w:val="single" w:sz="4" w:space="0" w:color="FFFFFF"/>
        </w:pBdr>
        <w:ind w:firstLine="709"/>
        <w:jc w:val="both"/>
        <w:rPr>
          <w:i/>
          <w:color w:val="0070C0"/>
          <w:sz w:val="24"/>
          <w:szCs w:val="24"/>
        </w:rPr>
      </w:pPr>
      <w:proofErr w:type="spellStart"/>
      <w:r w:rsidRPr="00F13AC6">
        <w:rPr>
          <w:i/>
          <w:color w:val="0070C0"/>
          <w:sz w:val="24"/>
          <w:szCs w:val="24"/>
          <w:u w:val="single"/>
        </w:rPr>
        <w:t>Справочно</w:t>
      </w:r>
      <w:proofErr w:type="spellEnd"/>
      <w:r w:rsidRPr="00F13AC6">
        <w:rPr>
          <w:i/>
          <w:color w:val="0070C0"/>
          <w:sz w:val="24"/>
          <w:szCs w:val="24"/>
          <w:u w:val="single"/>
        </w:rPr>
        <w:t>:</w:t>
      </w:r>
      <w:r w:rsidRPr="00F13AC6">
        <w:rPr>
          <w:color w:val="0070C0"/>
          <w:sz w:val="24"/>
          <w:szCs w:val="24"/>
        </w:rPr>
        <w:t xml:space="preserve"> </w:t>
      </w:r>
      <w:r w:rsidRPr="00F13AC6">
        <w:rPr>
          <w:i/>
          <w:color w:val="0070C0"/>
          <w:sz w:val="24"/>
          <w:szCs w:val="24"/>
        </w:rPr>
        <w:t>Органами государственных доходов в отчетном периоде приняты следующие способы и меры взыскания налоговой задолженности:</w:t>
      </w:r>
    </w:p>
    <w:p w:rsidR="00E46751" w:rsidRPr="00F13AC6" w:rsidRDefault="00E46751" w:rsidP="00E46751">
      <w:pPr>
        <w:ind w:firstLine="708"/>
        <w:jc w:val="both"/>
        <w:rPr>
          <w:i/>
          <w:color w:val="0070C0"/>
          <w:sz w:val="24"/>
          <w:szCs w:val="24"/>
        </w:rPr>
      </w:pPr>
      <w:r w:rsidRPr="00F13AC6">
        <w:rPr>
          <w:i/>
          <w:color w:val="0070C0"/>
          <w:sz w:val="24"/>
          <w:szCs w:val="24"/>
        </w:rPr>
        <w:t>- выставлены 726 912 распоряжений о приостановлении расходных операций по кассе 294 022 должников;</w:t>
      </w:r>
    </w:p>
    <w:p w:rsidR="00E46751" w:rsidRPr="00F13AC6" w:rsidRDefault="00E46751" w:rsidP="00E46751">
      <w:pPr>
        <w:ind w:firstLine="708"/>
        <w:jc w:val="both"/>
        <w:rPr>
          <w:i/>
          <w:color w:val="0070C0"/>
          <w:sz w:val="24"/>
          <w:szCs w:val="24"/>
        </w:rPr>
      </w:pPr>
      <w:r w:rsidRPr="00F13AC6">
        <w:rPr>
          <w:i/>
          <w:color w:val="0070C0"/>
          <w:sz w:val="24"/>
          <w:szCs w:val="24"/>
        </w:rPr>
        <w:t xml:space="preserve">- выставлены 728 064 распоряжений о приостановлении расходных операций по банковским счетам 137 313 должников; </w:t>
      </w:r>
    </w:p>
    <w:p w:rsidR="00E46751" w:rsidRPr="00F13AC6" w:rsidRDefault="00E46751" w:rsidP="00E46751">
      <w:pPr>
        <w:ind w:firstLine="708"/>
        <w:jc w:val="both"/>
        <w:rPr>
          <w:i/>
          <w:color w:val="0070C0"/>
          <w:sz w:val="24"/>
          <w:szCs w:val="24"/>
        </w:rPr>
      </w:pPr>
      <w:r w:rsidRPr="00F13AC6">
        <w:rPr>
          <w:i/>
          <w:color w:val="0070C0"/>
          <w:sz w:val="24"/>
          <w:szCs w:val="24"/>
        </w:rPr>
        <w:t xml:space="preserve">- вынесены 292 162 решений об ограничении в распоряжении имуществом 141 963 должников; </w:t>
      </w:r>
    </w:p>
    <w:p w:rsidR="00E46751" w:rsidRPr="00F13AC6" w:rsidRDefault="00E46751" w:rsidP="00E46751">
      <w:pPr>
        <w:ind w:firstLine="708"/>
        <w:jc w:val="both"/>
        <w:rPr>
          <w:i/>
          <w:color w:val="0070C0"/>
          <w:sz w:val="24"/>
          <w:szCs w:val="24"/>
        </w:rPr>
      </w:pPr>
      <w:r w:rsidRPr="00F13AC6">
        <w:rPr>
          <w:i/>
          <w:color w:val="0070C0"/>
          <w:sz w:val="24"/>
          <w:szCs w:val="24"/>
        </w:rPr>
        <w:t xml:space="preserve">- составлено 7 117 акта описи ограниченного в распоряжении имущества 3 985 должников, по которым вынесены решения; </w:t>
      </w:r>
    </w:p>
    <w:p w:rsidR="00E46751" w:rsidRPr="00F13AC6" w:rsidRDefault="00E46751" w:rsidP="00E46751">
      <w:pPr>
        <w:ind w:firstLine="708"/>
        <w:jc w:val="both"/>
        <w:rPr>
          <w:i/>
          <w:color w:val="0070C0"/>
          <w:sz w:val="24"/>
          <w:szCs w:val="24"/>
        </w:rPr>
      </w:pPr>
      <w:r w:rsidRPr="00F13AC6">
        <w:rPr>
          <w:i/>
          <w:color w:val="0070C0"/>
          <w:sz w:val="24"/>
          <w:szCs w:val="24"/>
        </w:rPr>
        <w:t xml:space="preserve">- вынесено 198 716 инкассовых распоряжений на банковские счета 64 605 должников; </w:t>
      </w:r>
    </w:p>
    <w:p w:rsidR="006E0ED2" w:rsidRPr="008E3987" w:rsidRDefault="00E46751" w:rsidP="00E46751">
      <w:pPr>
        <w:ind w:firstLine="708"/>
        <w:jc w:val="both"/>
        <w:rPr>
          <w:b/>
          <w:i/>
          <w:color w:val="0070C0"/>
          <w:sz w:val="24"/>
          <w:szCs w:val="24"/>
          <w:highlight w:val="yellow"/>
          <w:lang w:val="kk-KZ"/>
        </w:rPr>
      </w:pPr>
      <w:r w:rsidRPr="00F13AC6">
        <w:rPr>
          <w:i/>
          <w:color w:val="0070C0"/>
          <w:sz w:val="24"/>
          <w:szCs w:val="24"/>
        </w:rPr>
        <w:t xml:space="preserve">- вынесено 11 824 уведомлений об обращении взыскания на деньги на банковских счетах 8 </w:t>
      </w:r>
      <w:proofErr w:type="gramStart"/>
      <w:r w:rsidRPr="00F13AC6">
        <w:rPr>
          <w:i/>
          <w:color w:val="0070C0"/>
          <w:sz w:val="24"/>
          <w:szCs w:val="24"/>
        </w:rPr>
        <w:t>879  дебиторов</w:t>
      </w:r>
      <w:proofErr w:type="gramEnd"/>
      <w:r w:rsidRPr="00F13AC6">
        <w:rPr>
          <w:i/>
          <w:color w:val="0070C0"/>
          <w:sz w:val="24"/>
          <w:szCs w:val="24"/>
        </w:rPr>
        <w:t>.</w:t>
      </w:r>
    </w:p>
    <w:bookmarkEnd w:id="5"/>
    <w:p w:rsidR="006E0ED2" w:rsidRPr="00D634EF" w:rsidRDefault="006E0ED2" w:rsidP="000E4F08">
      <w:pPr>
        <w:widowControl w:val="0"/>
        <w:pBdr>
          <w:bottom w:val="single" w:sz="4" w:space="0" w:color="FFFFFF"/>
        </w:pBdr>
        <w:ind w:firstLine="709"/>
        <w:jc w:val="both"/>
        <w:rPr>
          <w:b/>
          <w:bCs/>
          <w:i/>
          <w:sz w:val="28"/>
          <w:szCs w:val="28"/>
        </w:rPr>
      </w:pPr>
      <w:r w:rsidRPr="00D634EF">
        <w:rPr>
          <w:b/>
          <w:bCs/>
          <w:i/>
          <w:sz w:val="28"/>
          <w:szCs w:val="28"/>
        </w:rPr>
        <w:t>Исполнение по категории «Неналоговые поступления»</w:t>
      </w:r>
    </w:p>
    <w:p w:rsidR="00D634EF" w:rsidRDefault="006E0ED2" w:rsidP="00D1684D">
      <w:pPr>
        <w:widowControl w:val="0"/>
        <w:pBdr>
          <w:bottom w:val="single" w:sz="4" w:space="0" w:color="FFFFFF"/>
        </w:pBdr>
        <w:tabs>
          <w:tab w:val="left" w:pos="945"/>
        </w:tabs>
        <w:ind w:firstLine="709"/>
        <w:jc w:val="both"/>
        <w:rPr>
          <w:sz w:val="28"/>
          <w:lang w:eastAsia="en-US"/>
        </w:rPr>
      </w:pPr>
      <w:r w:rsidRPr="00D634EF">
        <w:rPr>
          <w:sz w:val="28"/>
          <w:szCs w:val="28"/>
        </w:rPr>
        <w:t xml:space="preserve">По </w:t>
      </w:r>
      <w:r w:rsidRPr="00D634EF">
        <w:rPr>
          <w:i/>
          <w:sz w:val="28"/>
          <w:szCs w:val="28"/>
        </w:rPr>
        <w:t xml:space="preserve">неналоговым поступлениям </w:t>
      </w:r>
      <w:r w:rsidR="00D634EF" w:rsidRPr="00D634EF">
        <w:rPr>
          <w:sz w:val="28"/>
          <w:szCs w:val="28"/>
        </w:rPr>
        <w:t>при</w:t>
      </w:r>
      <w:r w:rsidR="00D634EF" w:rsidRPr="00D634EF">
        <w:rPr>
          <w:i/>
          <w:sz w:val="28"/>
          <w:szCs w:val="28"/>
        </w:rPr>
        <w:t xml:space="preserve"> </w:t>
      </w:r>
      <w:r w:rsidR="00D634EF" w:rsidRPr="00D634EF">
        <w:rPr>
          <w:sz w:val="28"/>
          <w:szCs w:val="28"/>
        </w:rPr>
        <w:t>плане на отчетный период</w:t>
      </w:r>
      <w:r w:rsidR="00D634EF" w:rsidRPr="00EA1EAB">
        <w:rPr>
          <w:sz w:val="28"/>
          <w:szCs w:val="28"/>
        </w:rPr>
        <w:t xml:space="preserve"> </w:t>
      </w:r>
      <w:r w:rsidR="00D634EF">
        <w:rPr>
          <w:sz w:val="28"/>
          <w:szCs w:val="28"/>
        </w:rPr>
        <w:t>976 507 201 </w:t>
      </w:r>
      <w:proofErr w:type="spellStart"/>
      <w:proofErr w:type="gramStart"/>
      <w:r w:rsidR="00D634EF">
        <w:rPr>
          <w:sz w:val="28"/>
          <w:szCs w:val="28"/>
        </w:rPr>
        <w:t>тыс.тенге</w:t>
      </w:r>
      <w:proofErr w:type="spellEnd"/>
      <w:proofErr w:type="gramEnd"/>
      <w:r w:rsidR="00D634EF" w:rsidRPr="00EA1EAB">
        <w:rPr>
          <w:sz w:val="28"/>
          <w:szCs w:val="28"/>
        </w:rPr>
        <w:t xml:space="preserve">, фактически </w:t>
      </w:r>
      <w:r w:rsidR="00D634EF" w:rsidRPr="00A979E6">
        <w:rPr>
          <w:sz w:val="28"/>
          <w:szCs w:val="28"/>
        </w:rPr>
        <w:t>поступило 983 257 073,1</w:t>
      </w:r>
      <w:r w:rsidR="00D634EF">
        <w:rPr>
          <w:sz w:val="28"/>
          <w:szCs w:val="28"/>
        </w:rPr>
        <w:t> </w:t>
      </w:r>
      <w:proofErr w:type="spellStart"/>
      <w:r w:rsidR="00D634EF">
        <w:rPr>
          <w:sz w:val="28"/>
          <w:szCs w:val="28"/>
        </w:rPr>
        <w:t>тыс.тенге</w:t>
      </w:r>
      <w:proofErr w:type="spellEnd"/>
      <w:r w:rsidR="00D634EF">
        <w:rPr>
          <w:sz w:val="28"/>
          <w:szCs w:val="28"/>
        </w:rPr>
        <w:t xml:space="preserve">, или </w:t>
      </w:r>
      <w:r w:rsidR="00D634EF">
        <w:rPr>
          <w:sz w:val="28"/>
          <w:szCs w:val="28"/>
          <w:lang w:val="kk-KZ"/>
        </w:rPr>
        <w:t>100</w:t>
      </w:r>
      <w:r w:rsidR="00D634EF" w:rsidRPr="00EA1EAB">
        <w:rPr>
          <w:sz w:val="28"/>
          <w:szCs w:val="28"/>
          <w:lang w:val="kk-KZ"/>
        </w:rPr>
        <w:t>,</w:t>
      </w:r>
      <w:r w:rsidR="00D634EF">
        <w:rPr>
          <w:sz w:val="28"/>
          <w:szCs w:val="28"/>
          <w:lang w:val="kk-KZ"/>
        </w:rPr>
        <w:t>7 </w:t>
      </w:r>
      <w:r w:rsidR="00D634EF" w:rsidRPr="00EA1EAB">
        <w:rPr>
          <w:sz w:val="28"/>
          <w:szCs w:val="28"/>
        </w:rPr>
        <w:t>%.</w:t>
      </w:r>
      <w:r w:rsidR="00D634EF">
        <w:rPr>
          <w:sz w:val="28"/>
          <w:szCs w:val="28"/>
        </w:rPr>
        <w:t xml:space="preserve"> </w:t>
      </w:r>
      <w:r w:rsidR="00D634EF" w:rsidRPr="001763D2">
        <w:rPr>
          <w:sz w:val="28"/>
          <w:lang w:eastAsia="en-US"/>
        </w:rPr>
        <w:t xml:space="preserve">План перевыполнен на </w:t>
      </w:r>
      <w:r w:rsidR="00D634EF">
        <w:rPr>
          <w:sz w:val="28"/>
          <w:lang w:eastAsia="en-US"/>
        </w:rPr>
        <w:t>6 749 872</w:t>
      </w:r>
      <w:r w:rsidR="00D634EF" w:rsidRPr="001763D2">
        <w:rPr>
          <w:sz w:val="28"/>
          <w:lang w:eastAsia="en-US"/>
        </w:rPr>
        <w:t>,1</w:t>
      </w:r>
      <w:r w:rsidR="00D634EF">
        <w:rPr>
          <w:sz w:val="28"/>
          <w:lang w:eastAsia="en-US"/>
        </w:rPr>
        <w:t> </w:t>
      </w:r>
      <w:proofErr w:type="spellStart"/>
      <w:proofErr w:type="gramStart"/>
      <w:r w:rsidR="00D634EF">
        <w:rPr>
          <w:sz w:val="28"/>
          <w:lang w:eastAsia="en-US"/>
        </w:rPr>
        <w:t>тыс.тенге</w:t>
      </w:r>
      <w:proofErr w:type="spellEnd"/>
      <w:proofErr w:type="gramEnd"/>
      <w:r w:rsidR="00D634EF" w:rsidRPr="001763D2">
        <w:rPr>
          <w:sz w:val="28"/>
          <w:lang w:eastAsia="en-US"/>
        </w:rPr>
        <w:t>.</w:t>
      </w:r>
    </w:p>
    <w:p w:rsidR="00D634EF" w:rsidRDefault="00D634EF" w:rsidP="00D1684D">
      <w:pPr>
        <w:widowControl w:val="0"/>
        <w:pBdr>
          <w:bottom w:val="single" w:sz="4" w:space="0" w:color="FFFFFF"/>
        </w:pBdr>
        <w:tabs>
          <w:tab w:val="left" w:pos="945"/>
        </w:tabs>
        <w:ind w:firstLine="709"/>
        <w:jc w:val="both"/>
        <w:rPr>
          <w:sz w:val="28"/>
          <w:lang w:eastAsia="en-US"/>
        </w:rPr>
      </w:pPr>
      <w:r>
        <w:rPr>
          <w:bCs/>
          <w:sz w:val="28"/>
          <w:szCs w:val="28"/>
        </w:rPr>
        <w:t xml:space="preserve">По </w:t>
      </w:r>
      <w:r w:rsidRPr="005A7599">
        <w:rPr>
          <w:bCs/>
          <w:i/>
          <w:sz w:val="28"/>
          <w:szCs w:val="28"/>
        </w:rPr>
        <w:t>доходам от государственной собственности</w:t>
      </w:r>
      <w:r>
        <w:rPr>
          <w:b/>
          <w:bCs/>
          <w:i/>
          <w:sz w:val="28"/>
          <w:szCs w:val="28"/>
        </w:rPr>
        <w:t xml:space="preserve"> </w:t>
      </w:r>
      <w:r w:rsidRPr="00CB7857">
        <w:rPr>
          <w:sz w:val="28"/>
          <w:lang w:eastAsia="en-US"/>
        </w:rPr>
        <w:t>при плане на отчетный период</w:t>
      </w:r>
      <w:r>
        <w:rPr>
          <w:sz w:val="28"/>
          <w:lang w:eastAsia="en-US"/>
        </w:rPr>
        <w:t xml:space="preserve"> 210 137 474 </w:t>
      </w:r>
      <w:proofErr w:type="spellStart"/>
      <w:proofErr w:type="gramStart"/>
      <w:r>
        <w:rPr>
          <w:sz w:val="28"/>
          <w:lang w:eastAsia="en-US"/>
        </w:rPr>
        <w:t>тыс.тенге</w:t>
      </w:r>
      <w:proofErr w:type="spellEnd"/>
      <w:proofErr w:type="gramEnd"/>
      <w:r>
        <w:rPr>
          <w:sz w:val="28"/>
          <w:lang w:eastAsia="en-US"/>
        </w:rPr>
        <w:t xml:space="preserve"> в бюджет поступило 210 896 813,5 </w:t>
      </w:r>
      <w:proofErr w:type="spellStart"/>
      <w:r>
        <w:rPr>
          <w:sz w:val="28"/>
          <w:lang w:eastAsia="en-US"/>
        </w:rPr>
        <w:t>тыс.тенге</w:t>
      </w:r>
      <w:proofErr w:type="spellEnd"/>
      <w:r>
        <w:rPr>
          <w:sz w:val="28"/>
          <w:lang w:eastAsia="en-US"/>
        </w:rPr>
        <w:t xml:space="preserve">, или </w:t>
      </w:r>
      <w:r>
        <w:rPr>
          <w:sz w:val="28"/>
          <w:lang w:eastAsia="en-US"/>
        </w:rPr>
        <w:lastRenderedPageBreak/>
        <w:t>исполнение составило 100,4 %. В том числе по:</w:t>
      </w:r>
    </w:p>
    <w:p w:rsidR="00D634EF" w:rsidRPr="0023364D" w:rsidRDefault="00D634EF" w:rsidP="00D1684D">
      <w:pPr>
        <w:widowControl w:val="0"/>
        <w:pBdr>
          <w:bottom w:val="single" w:sz="4" w:space="0" w:color="FFFFFF"/>
        </w:pBdr>
        <w:tabs>
          <w:tab w:val="left" w:pos="945"/>
        </w:tabs>
        <w:ind w:firstLine="709"/>
        <w:jc w:val="both"/>
        <w:rPr>
          <w:rFonts w:eastAsia="Calibri"/>
          <w:i/>
          <w:color w:val="0070C0"/>
          <w:sz w:val="28"/>
          <w:szCs w:val="28"/>
          <w:lang w:eastAsia="en-US"/>
        </w:rPr>
      </w:pPr>
      <w:r>
        <w:rPr>
          <w:sz w:val="28"/>
          <w:lang w:eastAsia="en-US"/>
        </w:rPr>
        <w:t xml:space="preserve">- </w:t>
      </w:r>
      <w:r w:rsidRPr="005A7599">
        <w:rPr>
          <w:rFonts w:eastAsia="Calibri"/>
          <w:i/>
          <w:sz w:val="28"/>
          <w:szCs w:val="28"/>
          <w:lang w:eastAsia="en-US"/>
        </w:rPr>
        <w:t>поступлениям части чистого дохода республиканских государственных предприятий</w:t>
      </w:r>
      <w:r w:rsidRPr="00E40ECB">
        <w:rPr>
          <w:rFonts w:eastAsia="Calibri"/>
          <w:i/>
          <w:sz w:val="28"/>
          <w:szCs w:val="28"/>
          <w:lang w:eastAsia="en-US"/>
        </w:rPr>
        <w:t>,</w:t>
      </w:r>
      <w:r>
        <w:rPr>
          <w:rFonts w:eastAsia="Calibri"/>
          <w:b/>
          <w:i/>
          <w:sz w:val="28"/>
          <w:szCs w:val="28"/>
          <w:lang w:eastAsia="en-US"/>
        </w:rPr>
        <w:t xml:space="preserve"> </w:t>
      </w:r>
      <w:r>
        <w:rPr>
          <w:rFonts w:eastAsia="Calibri"/>
          <w:sz w:val="28"/>
          <w:szCs w:val="28"/>
          <w:lang w:eastAsia="en-US"/>
        </w:rPr>
        <w:t xml:space="preserve">исполнение составило 102,7 % или план перевыполнен </w:t>
      </w:r>
      <w:r w:rsidRPr="00A53D14">
        <w:rPr>
          <w:rFonts w:eastAsia="Calibri"/>
          <w:sz w:val="28"/>
          <w:szCs w:val="28"/>
          <w:lang w:eastAsia="en-US"/>
        </w:rPr>
        <w:t>на 33 152,1</w:t>
      </w:r>
      <w:r>
        <w:rPr>
          <w:rFonts w:eastAsia="Calibri"/>
          <w:sz w:val="28"/>
          <w:szCs w:val="28"/>
          <w:lang w:eastAsia="en-US"/>
        </w:rPr>
        <w:t> </w:t>
      </w:r>
      <w:proofErr w:type="spellStart"/>
      <w:proofErr w:type="gramStart"/>
      <w:r>
        <w:rPr>
          <w:rFonts w:eastAsia="Calibri"/>
          <w:sz w:val="28"/>
          <w:szCs w:val="28"/>
          <w:lang w:eastAsia="en-US"/>
        </w:rPr>
        <w:t>тыс.тенге</w:t>
      </w:r>
      <w:proofErr w:type="spellEnd"/>
      <w:proofErr w:type="gramEnd"/>
      <w:r>
        <w:rPr>
          <w:rFonts w:eastAsia="Calibri"/>
          <w:sz w:val="28"/>
          <w:szCs w:val="28"/>
          <w:lang w:eastAsia="en-US"/>
        </w:rPr>
        <w:t xml:space="preserve"> </w:t>
      </w:r>
      <w:r w:rsidRPr="001968B0">
        <w:rPr>
          <w:rFonts w:eastAsia="Calibri"/>
          <w:i/>
          <w:color w:val="0070C0"/>
          <w:sz w:val="24"/>
          <w:szCs w:val="24"/>
          <w:lang w:eastAsia="en-US"/>
        </w:rPr>
        <w:t>(план 1 222 594</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1968B0">
        <w:rPr>
          <w:rFonts w:eastAsia="Calibri"/>
          <w:i/>
          <w:color w:val="0070C0"/>
          <w:sz w:val="24"/>
          <w:szCs w:val="24"/>
          <w:lang w:eastAsia="en-US"/>
        </w:rPr>
        <w:t>., факт 1 255 746,1</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1968B0">
        <w:rPr>
          <w:rFonts w:eastAsia="Calibri"/>
          <w:i/>
          <w:color w:val="0070C0"/>
          <w:sz w:val="24"/>
          <w:szCs w:val="24"/>
          <w:lang w:eastAsia="en-US"/>
        </w:rPr>
        <w:t>)</w:t>
      </w:r>
      <w:r w:rsidRPr="00A53D14">
        <w:rPr>
          <w:rFonts w:eastAsia="Calibri"/>
          <w:sz w:val="28"/>
          <w:szCs w:val="28"/>
          <w:lang w:eastAsia="en-US"/>
        </w:rPr>
        <w:t>.</w:t>
      </w:r>
      <w:r>
        <w:rPr>
          <w:rFonts w:eastAsia="Calibri"/>
          <w:sz w:val="28"/>
          <w:szCs w:val="28"/>
          <w:lang w:eastAsia="en-US"/>
        </w:rPr>
        <w:t xml:space="preserve"> </w:t>
      </w:r>
      <w:r w:rsidRPr="0012426F">
        <w:rPr>
          <w:rFonts w:eastAsia="Calibri"/>
          <w:sz w:val="28"/>
          <w:szCs w:val="28"/>
          <w:lang w:eastAsia="en-US"/>
        </w:rPr>
        <w:t>Перевыполнение плана обусловлено</w:t>
      </w:r>
      <w:r>
        <w:rPr>
          <w:rFonts w:eastAsia="Calibri"/>
          <w:sz w:val="28"/>
          <w:szCs w:val="28"/>
          <w:lang w:eastAsia="en-US"/>
        </w:rPr>
        <w:t xml:space="preserve"> перечислением республиканскими </w:t>
      </w:r>
      <w:r w:rsidRPr="0012426F">
        <w:rPr>
          <w:rFonts w:eastAsia="Calibri"/>
          <w:sz w:val="28"/>
          <w:szCs w:val="28"/>
          <w:lang w:eastAsia="en-US"/>
        </w:rPr>
        <w:t xml:space="preserve">государственными предприятиями </w:t>
      </w:r>
      <w:r>
        <w:rPr>
          <w:rFonts w:eastAsia="Calibri"/>
          <w:sz w:val="28"/>
          <w:szCs w:val="28"/>
          <w:lang w:eastAsia="en-US"/>
        </w:rPr>
        <w:t>предварительных</w:t>
      </w:r>
      <w:r w:rsidRPr="0012426F">
        <w:rPr>
          <w:rFonts w:eastAsia="Calibri"/>
          <w:sz w:val="28"/>
          <w:szCs w:val="28"/>
          <w:lang w:eastAsia="en-US"/>
        </w:rPr>
        <w:t xml:space="preserve"> </w:t>
      </w:r>
      <w:r>
        <w:rPr>
          <w:rFonts w:eastAsia="Calibri"/>
          <w:sz w:val="28"/>
          <w:szCs w:val="28"/>
          <w:lang w:eastAsia="en-US"/>
        </w:rPr>
        <w:t>платежей</w:t>
      </w:r>
      <w:r w:rsidRPr="0012426F">
        <w:rPr>
          <w:rFonts w:eastAsia="Calibri"/>
          <w:sz w:val="28"/>
          <w:szCs w:val="28"/>
          <w:lang w:eastAsia="en-US"/>
        </w:rPr>
        <w:t xml:space="preserve"> по итогам 2020 года </w:t>
      </w:r>
      <w:r w:rsidRPr="0012426F">
        <w:rPr>
          <w:rFonts w:eastAsia="Calibri"/>
          <w:i/>
          <w:color w:val="0070C0"/>
          <w:sz w:val="24"/>
          <w:szCs w:val="24"/>
          <w:lang w:eastAsia="en-US"/>
        </w:rPr>
        <w:t xml:space="preserve">(основной плательщик РГП </w:t>
      </w:r>
      <w:r>
        <w:rPr>
          <w:rFonts w:eastAsia="Calibri"/>
          <w:i/>
          <w:color w:val="0070C0"/>
          <w:sz w:val="24"/>
          <w:szCs w:val="24"/>
          <w:lang w:eastAsia="en-US"/>
        </w:rPr>
        <w:t>«</w:t>
      </w:r>
      <w:r w:rsidRPr="0012426F">
        <w:rPr>
          <w:rFonts w:eastAsia="Calibri"/>
          <w:i/>
          <w:color w:val="0070C0"/>
          <w:sz w:val="24"/>
          <w:szCs w:val="24"/>
          <w:lang w:eastAsia="en-US"/>
        </w:rPr>
        <w:t>Госэкспертиза</w:t>
      </w:r>
      <w:r>
        <w:rPr>
          <w:rFonts w:eastAsia="Calibri"/>
          <w:i/>
          <w:color w:val="0070C0"/>
          <w:sz w:val="24"/>
          <w:szCs w:val="24"/>
          <w:lang w:eastAsia="en-US"/>
        </w:rPr>
        <w:t xml:space="preserve">» </w:t>
      </w:r>
      <w:r w:rsidRPr="0012426F">
        <w:rPr>
          <w:rFonts w:eastAsia="Calibri"/>
          <w:i/>
          <w:color w:val="0070C0"/>
          <w:sz w:val="24"/>
          <w:szCs w:val="24"/>
          <w:lang w:eastAsia="en-US"/>
        </w:rPr>
        <w:t>на 30 000</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12426F">
        <w:rPr>
          <w:rFonts w:eastAsia="Calibri"/>
          <w:i/>
          <w:color w:val="0070C0"/>
          <w:sz w:val="24"/>
          <w:szCs w:val="24"/>
          <w:lang w:eastAsia="en-US"/>
        </w:rPr>
        <w:t>)</w:t>
      </w:r>
      <w:r w:rsidRPr="0012426F">
        <w:rPr>
          <w:rFonts w:eastAsia="Calibri"/>
          <w:sz w:val="28"/>
          <w:szCs w:val="28"/>
          <w:lang w:eastAsia="en-US"/>
        </w:rPr>
        <w:t xml:space="preserve">, а также наличием ошибочно перечисленных сумм </w:t>
      </w:r>
      <w:r w:rsidRPr="0012426F">
        <w:rPr>
          <w:rFonts w:eastAsia="Calibri"/>
          <w:i/>
          <w:color w:val="0070C0"/>
          <w:sz w:val="24"/>
          <w:szCs w:val="24"/>
          <w:lang w:eastAsia="en-US"/>
        </w:rPr>
        <w:t>(наиболее крупны</w:t>
      </w:r>
      <w:r w:rsidR="00896A5D">
        <w:rPr>
          <w:rFonts w:eastAsia="Calibri"/>
          <w:i/>
          <w:color w:val="0070C0"/>
          <w:sz w:val="24"/>
          <w:szCs w:val="24"/>
          <w:lang w:eastAsia="en-US"/>
        </w:rPr>
        <w:t>й</w:t>
      </w:r>
      <w:r w:rsidRPr="0012426F">
        <w:rPr>
          <w:rFonts w:eastAsia="Calibri"/>
          <w:i/>
          <w:color w:val="0070C0"/>
          <w:sz w:val="24"/>
          <w:szCs w:val="24"/>
          <w:lang w:eastAsia="en-US"/>
        </w:rPr>
        <w:t xml:space="preserve"> </w:t>
      </w:r>
      <w:r w:rsidR="00896A5D" w:rsidRPr="00896A5D">
        <w:rPr>
          <w:rFonts w:eastAsia="Calibri"/>
          <w:i/>
          <w:color w:val="0070C0"/>
          <w:sz w:val="24"/>
          <w:szCs w:val="24"/>
          <w:lang w:eastAsia="en-US"/>
        </w:rPr>
        <w:t>ТОО «</w:t>
      </w:r>
      <w:proofErr w:type="spellStart"/>
      <w:r w:rsidR="00896A5D" w:rsidRPr="00896A5D">
        <w:rPr>
          <w:rFonts w:eastAsia="Calibri"/>
          <w:i/>
          <w:color w:val="0070C0"/>
          <w:sz w:val="24"/>
          <w:szCs w:val="24"/>
          <w:lang w:eastAsia="en-US"/>
        </w:rPr>
        <w:t>Kazakhmys</w:t>
      </w:r>
      <w:proofErr w:type="spellEnd"/>
      <w:r w:rsidR="00896A5D" w:rsidRPr="00896A5D">
        <w:rPr>
          <w:rFonts w:eastAsia="Calibri"/>
          <w:i/>
          <w:color w:val="0070C0"/>
          <w:sz w:val="24"/>
          <w:szCs w:val="24"/>
          <w:lang w:eastAsia="en-US"/>
        </w:rPr>
        <w:t xml:space="preserve"> </w:t>
      </w:r>
      <w:proofErr w:type="spellStart"/>
      <w:r w:rsidR="00896A5D" w:rsidRPr="00896A5D">
        <w:rPr>
          <w:rFonts w:eastAsia="Calibri"/>
          <w:i/>
          <w:color w:val="0070C0"/>
          <w:sz w:val="24"/>
          <w:szCs w:val="24"/>
          <w:lang w:eastAsia="en-US"/>
        </w:rPr>
        <w:t>Coal</w:t>
      </w:r>
      <w:proofErr w:type="spellEnd"/>
      <w:r w:rsidR="00896A5D" w:rsidRPr="00896A5D">
        <w:rPr>
          <w:rFonts w:eastAsia="Calibri"/>
          <w:i/>
          <w:color w:val="0070C0"/>
          <w:sz w:val="24"/>
          <w:szCs w:val="24"/>
          <w:lang w:eastAsia="en-US"/>
        </w:rPr>
        <w:t xml:space="preserve">» </w:t>
      </w:r>
      <w:r w:rsidR="0023364D">
        <w:rPr>
          <w:rFonts w:eastAsia="Calibri"/>
          <w:i/>
          <w:color w:val="0070C0"/>
          <w:sz w:val="24"/>
          <w:szCs w:val="24"/>
          <w:lang w:eastAsia="en-US"/>
        </w:rPr>
        <w:t>834,5</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12426F">
        <w:rPr>
          <w:rFonts w:eastAsia="Calibri"/>
          <w:i/>
          <w:color w:val="0070C0"/>
          <w:sz w:val="24"/>
          <w:szCs w:val="24"/>
          <w:lang w:eastAsia="en-US"/>
        </w:rPr>
        <w:t xml:space="preserve"> и т.д.)</w:t>
      </w:r>
      <w:r w:rsidR="0023364D" w:rsidRPr="0023364D">
        <w:rPr>
          <w:rFonts w:eastAsia="Calibri"/>
          <w:i/>
          <w:sz w:val="28"/>
          <w:szCs w:val="28"/>
          <w:lang w:eastAsia="en-US"/>
        </w:rPr>
        <w:t>;</w:t>
      </w:r>
    </w:p>
    <w:p w:rsidR="00D634EF" w:rsidRDefault="00D634EF" w:rsidP="00D1684D">
      <w:pPr>
        <w:widowControl w:val="0"/>
        <w:pBdr>
          <w:bottom w:val="single" w:sz="4" w:space="0" w:color="FFFFFF"/>
        </w:pBdr>
        <w:ind w:firstLine="709"/>
        <w:jc w:val="both"/>
        <w:rPr>
          <w:rFonts w:eastAsia="Calibri"/>
          <w:sz w:val="28"/>
          <w:szCs w:val="28"/>
          <w:lang w:eastAsia="en-US"/>
        </w:rPr>
      </w:pPr>
      <w:r w:rsidRPr="00D57219">
        <w:rPr>
          <w:sz w:val="28"/>
          <w:szCs w:val="28"/>
        </w:rPr>
        <w:t xml:space="preserve">- </w:t>
      </w:r>
      <w:r w:rsidRPr="005A7599">
        <w:rPr>
          <w:rFonts w:eastAsia="Calibri"/>
          <w:i/>
          <w:sz w:val="28"/>
          <w:szCs w:val="28"/>
          <w:lang w:eastAsia="en-US"/>
        </w:rPr>
        <w:t>поступлениям дивидендов на государственные пакеты акций, находящихся в республиканской собственности</w:t>
      </w:r>
      <w:r w:rsidRPr="00D57219">
        <w:rPr>
          <w:rFonts w:eastAsia="Calibri"/>
          <w:i/>
          <w:sz w:val="28"/>
          <w:szCs w:val="28"/>
          <w:lang w:eastAsia="en-US"/>
        </w:rPr>
        <w:t xml:space="preserve">, </w:t>
      </w:r>
      <w:r w:rsidRPr="00D57219">
        <w:rPr>
          <w:rFonts w:eastAsia="Calibri"/>
          <w:sz w:val="28"/>
          <w:szCs w:val="28"/>
          <w:lang w:eastAsia="en-US"/>
        </w:rPr>
        <w:t xml:space="preserve">при плане </w:t>
      </w:r>
      <w:r>
        <w:rPr>
          <w:rFonts w:eastAsia="Calibri"/>
          <w:sz w:val="28"/>
          <w:szCs w:val="28"/>
          <w:lang w:eastAsia="en-US"/>
        </w:rPr>
        <w:t>138 512 203 </w:t>
      </w:r>
      <w:proofErr w:type="spellStart"/>
      <w:proofErr w:type="gramStart"/>
      <w:r>
        <w:rPr>
          <w:rFonts w:eastAsia="Calibri"/>
          <w:sz w:val="28"/>
          <w:szCs w:val="28"/>
          <w:lang w:eastAsia="en-US"/>
        </w:rPr>
        <w:t>тыс.тенге</w:t>
      </w:r>
      <w:proofErr w:type="spellEnd"/>
      <w:proofErr w:type="gramEnd"/>
      <w:r w:rsidRPr="00D57219">
        <w:rPr>
          <w:rFonts w:eastAsia="Calibri"/>
          <w:sz w:val="28"/>
          <w:szCs w:val="28"/>
          <w:lang w:eastAsia="en-US"/>
        </w:rPr>
        <w:t xml:space="preserve"> поступило </w:t>
      </w:r>
      <w:r>
        <w:rPr>
          <w:rFonts w:eastAsia="Calibri"/>
          <w:sz w:val="28"/>
          <w:szCs w:val="28"/>
          <w:lang w:eastAsia="en-US"/>
        </w:rPr>
        <w:t>138 481 365,1 </w:t>
      </w:r>
      <w:proofErr w:type="spellStart"/>
      <w:r>
        <w:rPr>
          <w:rFonts w:eastAsia="Calibri"/>
          <w:sz w:val="28"/>
          <w:szCs w:val="28"/>
          <w:lang w:eastAsia="en-US"/>
        </w:rPr>
        <w:t>тыс.тенге</w:t>
      </w:r>
      <w:proofErr w:type="spellEnd"/>
      <w:r>
        <w:rPr>
          <w:rFonts w:eastAsia="Calibri"/>
          <w:sz w:val="28"/>
          <w:szCs w:val="28"/>
          <w:lang w:eastAsia="en-US"/>
        </w:rPr>
        <w:t>.</w:t>
      </w:r>
      <w:r w:rsidRPr="00D57219">
        <w:rPr>
          <w:rFonts w:eastAsia="Calibri"/>
          <w:sz w:val="28"/>
          <w:szCs w:val="28"/>
          <w:lang w:eastAsia="en-US"/>
        </w:rPr>
        <w:t xml:space="preserve"> </w:t>
      </w:r>
      <w:r w:rsidRPr="005A024C">
        <w:rPr>
          <w:rFonts w:eastAsia="Calibri"/>
          <w:sz w:val="28"/>
          <w:szCs w:val="28"/>
          <w:lang w:eastAsia="en-US"/>
        </w:rPr>
        <w:t>План не исполнен</w:t>
      </w:r>
      <w:r>
        <w:rPr>
          <w:rFonts w:eastAsia="Calibri"/>
          <w:sz w:val="28"/>
          <w:szCs w:val="28"/>
          <w:lang w:eastAsia="en-US"/>
        </w:rPr>
        <w:t xml:space="preserve"> на 30 837,9 </w:t>
      </w:r>
      <w:proofErr w:type="spellStart"/>
      <w:r w:rsidRPr="005A024C">
        <w:rPr>
          <w:rFonts w:eastAsia="Calibri"/>
          <w:sz w:val="28"/>
          <w:szCs w:val="28"/>
          <w:lang w:eastAsia="en-US"/>
        </w:rPr>
        <w:t>тыс.тенге</w:t>
      </w:r>
      <w:proofErr w:type="spellEnd"/>
      <w:r w:rsidRPr="005A024C">
        <w:rPr>
          <w:rFonts w:eastAsia="Calibri"/>
          <w:sz w:val="28"/>
          <w:szCs w:val="28"/>
          <w:lang w:eastAsia="en-US"/>
        </w:rPr>
        <w:t xml:space="preserve"> из-за снижения</w:t>
      </w:r>
      <w:r>
        <w:rPr>
          <w:rFonts w:eastAsia="Calibri"/>
          <w:sz w:val="28"/>
          <w:szCs w:val="28"/>
          <w:lang w:eastAsia="en-US"/>
        </w:rPr>
        <w:t xml:space="preserve"> размера дивидендов от чистого дохода по АО «Агентство </w:t>
      </w:r>
      <w:r w:rsidRPr="00024756">
        <w:rPr>
          <w:rFonts w:eastAsia="Calibri"/>
          <w:sz w:val="28"/>
          <w:szCs w:val="28"/>
          <w:lang w:eastAsia="en-US"/>
        </w:rPr>
        <w:t>Хабар</w:t>
      </w:r>
      <w:r>
        <w:rPr>
          <w:rFonts w:eastAsia="Calibri"/>
          <w:sz w:val="28"/>
          <w:szCs w:val="28"/>
          <w:lang w:eastAsia="en-US"/>
        </w:rPr>
        <w:t>»</w:t>
      </w:r>
      <w:r w:rsidRPr="00024756">
        <w:rPr>
          <w:rFonts w:eastAsia="Calibri"/>
          <w:sz w:val="28"/>
          <w:szCs w:val="28"/>
          <w:lang w:eastAsia="en-US"/>
        </w:rPr>
        <w:t xml:space="preserve"> и РТРК </w:t>
      </w:r>
      <w:r>
        <w:rPr>
          <w:rFonts w:eastAsia="Calibri"/>
          <w:sz w:val="28"/>
          <w:szCs w:val="28"/>
          <w:lang w:eastAsia="en-US"/>
        </w:rPr>
        <w:t>«</w:t>
      </w:r>
      <w:r w:rsidRPr="00024756">
        <w:rPr>
          <w:rFonts w:eastAsia="Calibri"/>
          <w:sz w:val="28"/>
          <w:szCs w:val="28"/>
          <w:lang w:eastAsia="en-US"/>
        </w:rPr>
        <w:t>Казахстан</w:t>
      </w:r>
      <w:r>
        <w:rPr>
          <w:rFonts w:eastAsia="Calibri"/>
          <w:sz w:val="28"/>
          <w:szCs w:val="28"/>
          <w:lang w:eastAsia="en-US"/>
        </w:rPr>
        <w:t xml:space="preserve">» до </w:t>
      </w:r>
      <w:r w:rsidRPr="00024756">
        <w:rPr>
          <w:rFonts w:eastAsia="Calibri"/>
          <w:sz w:val="28"/>
          <w:szCs w:val="28"/>
          <w:lang w:eastAsia="en-US"/>
        </w:rPr>
        <w:t>5</w:t>
      </w:r>
      <w:r>
        <w:rPr>
          <w:rFonts w:eastAsia="Calibri"/>
          <w:sz w:val="28"/>
          <w:szCs w:val="28"/>
          <w:lang w:eastAsia="en-US"/>
        </w:rPr>
        <w:t> </w:t>
      </w:r>
      <w:r w:rsidRPr="00024756">
        <w:rPr>
          <w:rFonts w:eastAsia="Calibri"/>
          <w:sz w:val="28"/>
          <w:szCs w:val="28"/>
          <w:lang w:eastAsia="en-US"/>
        </w:rPr>
        <w:t>%</w:t>
      </w:r>
      <w:r w:rsidRPr="00387504">
        <w:rPr>
          <w:rFonts w:eastAsia="Calibri"/>
          <w:i/>
          <w:color w:val="0070C0"/>
          <w:sz w:val="24"/>
          <w:szCs w:val="24"/>
          <w:lang w:eastAsia="en-US"/>
        </w:rPr>
        <w:t xml:space="preserve"> (</w:t>
      </w:r>
      <w:r>
        <w:rPr>
          <w:rFonts w:eastAsia="Calibri"/>
          <w:i/>
          <w:color w:val="0070C0"/>
          <w:sz w:val="24"/>
          <w:szCs w:val="24"/>
          <w:lang w:eastAsia="en-US"/>
        </w:rPr>
        <w:t>согласно ППРК от 27.03.2020</w:t>
      </w:r>
      <w:r w:rsidRPr="00024756">
        <w:rPr>
          <w:rFonts w:eastAsia="Calibri"/>
          <w:i/>
          <w:color w:val="0070C0"/>
          <w:sz w:val="24"/>
          <w:szCs w:val="24"/>
          <w:lang w:eastAsia="en-US"/>
        </w:rPr>
        <w:t>г.</w:t>
      </w:r>
      <w:r>
        <w:rPr>
          <w:rFonts w:eastAsia="Calibri"/>
          <w:i/>
          <w:color w:val="0070C0"/>
          <w:sz w:val="24"/>
          <w:szCs w:val="24"/>
          <w:lang w:eastAsia="en-US"/>
        </w:rPr>
        <w:t xml:space="preserve"> </w:t>
      </w:r>
      <w:r w:rsidRPr="00024756">
        <w:rPr>
          <w:rFonts w:eastAsia="Calibri"/>
          <w:i/>
          <w:color w:val="0070C0"/>
          <w:sz w:val="24"/>
          <w:szCs w:val="24"/>
          <w:lang w:eastAsia="en-US"/>
        </w:rPr>
        <w:t>№</w:t>
      </w:r>
      <w:r>
        <w:rPr>
          <w:rFonts w:eastAsia="Calibri"/>
          <w:i/>
          <w:color w:val="0070C0"/>
          <w:sz w:val="24"/>
          <w:szCs w:val="24"/>
          <w:lang w:eastAsia="en-US"/>
        </w:rPr>
        <w:t> </w:t>
      </w:r>
      <w:r w:rsidRPr="00024756">
        <w:rPr>
          <w:rFonts w:eastAsia="Calibri"/>
          <w:i/>
          <w:color w:val="0070C0"/>
          <w:sz w:val="24"/>
          <w:szCs w:val="24"/>
          <w:lang w:eastAsia="en-US"/>
        </w:rPr>
        <w:t>142</w:t>
      </w:r>
      <w:r w:rsidRPr="00387504">
        <w:rPr>
          <w:rFonts w:eastAsia="Calibri"/>
          <w:i/>
          <w:color w:val="0070C0"/>
          <w:sz w:val="24"/>
          <w:szCs w:val="24"/>
          <w:lang w:eastAsia="en-US"/>
        </w:rPr>
        <w:t xml:space="preserve"> АО «Агентство Хабар» и РТРК «Казахстан» должны были перечислить дивиденды от чистого дохода до 100</w:t>
      </w:r>
      <w:r>
        <w:rPr>
          <w:rFonts w:eastAsia="Calibri"/>
          <w:i/>
          <w:color w:val="0070C0"/>
          <w:sz w:val="24"/>
          <w:szCs w:val="24"/>
          <w:lang w:eastAsia="en-US"/>
        </w:rPr>
        <w:t> </w:t>
      </w:r>
      <w:r w:rsidRPr="00387504">
        <w:rPr>
          <w:rFonts w:eastAsia="Calibri"/>
          <w:i/>
          <w:color w:val="0070C0"/>
          <w:sz w:val="24"/>
          <w:szCs w:val="24"/>
          <w:lang w:eastAsia="en-US"/>
        </w:rPr>
        <w:t>%</w:t>
      </w:r>
      <w:r w:rsidRPr="00024756">
        <w:rPr>
          <w:rFonts w:eastAsia="Calibri"/>
          <w:i/>
          <w:color w:val="0070C0"/>
          <w:sz w:val="24"/>
          <w:szCs w:val="24"/>
          <w:lang w:eastAsia="en-US"/>
        </w:rPr>
        <w:t>)</w:t>
      </w:r>
      <w:r w:rsidRPr="00024756">
        <w:rPr>
          <w:rFonts w:eastAsia="Calibri"/>
          <w:sz w:val="28"/>
          <w:szCs w:val="28"/>
          <w:lang w:eastAsia="en-US"/>
        </w:rPr>
        <w:t>.</w:t>
      </w:r>
    </w:p>
    <w:p w:rsidR="00D634EF" w:rsidRDefault="00D634EF" w:rsidP="00D1684D">
      <w:pPr>
        <w:widowControl w:val="0"/>
        <w:pBdr>
          <w:bottom w:val="single" w:sz="4" w:space="0" w:color="FFFFFF"/>
        </w:pBdr>
        <w:ind w:firstLine="709"/>
        <w:jc w:val="both"/>
        <w:rPr>
          <w:rFonts w:eastAsia="Calibri"/>
          <w:sz w:val="28"/>
          <w:szCs w:val="28"/>
          <w:lang w:eastAsia="en-US"/>
        </w:rPr>
      </w:pPr>
      <w:r>
        <w:rPr>
          <w:rFonts w:eastAsia="Calibri"/>
          <w:sz w:val="28"/>
          <w:szCs w:val="28"/>
          <w:lang w:eastAsia="en-US"/>
        </w:rPr>
        <w:t xml:space="preserve">При этом, </w:t>
      </w:r>
      <w:r w:rsidRPr="000229A9">
        <w:rPr>
          <w:rFonts w:eastAsia="Calibri"/>
          <w:sz w:val="28"/>
          <w:szCs w:val="28"/>
          <w:lang w:eastAsia="en-US"/>
        </w:rPr>
        <w:t>из общей сумм</w:t>
      </w:r>
      <w:r>
        <w:rPr>
          <w:rFonts w:eastAsia="Calibri"/>
          <w:sz w:val="28"/>
          <w:szCs w:val="28"/>
          <w:lang w:eastAsia="en-US"/>
        </w:rPr>
        <w:t>ы поступлени</w:t>
      </w:r>
      <w:r w:rsidRPr="005A024C">
        <w:rPr>
          <w:rFonts w:eastAsia="Calibri"/>
          <w:sz w:val="28"/>
          <w:szCs w:val="28"/>
          <w:lang w:eastAsia="en-US"/>
        </w:rPr>
        <w:t>й</w:t>
      </w:r>
      <w:r>
        <w:rPr>
          <w:rFonts w:eastAsia="Calibri"/>
          <w:sz w:val="28"/>
          <w:szCs w:val="28"/>
          <w:lang w:eastAsia="en-US"/>
        </w:rPr>
        <w:t xml:space="preserve"> 86,7 % или 120 000 000 </w:t>
      </w:r>
      <w:proofErr w:type="spellStart"/>
      <w:proofErr w:type="gramStart"/>
      <w:r>
        <w:rPr>
          <w:rFonts w:eastAsia="Calibri"/>
          <w:sz w:val="28"/>
          <w:szCs w:val="28"/>
          <w:lang w:eastAsia="en-US"/>
        </w:rPr>
        <w:t>тыс.тенге</w:t>
      </w:r>
      <w:proofErr w:type="spellEnd"/>
      <w:proofErr w:type="gramEnd"/>
      <w:r>
        <w:rPr>
          <w:rFonts w:eastAsia="Calibri"/>
          <w:sz w:val="28"/>
          <w:szCs w:val="28"/>
          <w:lang w:eastAsia="en-US"/>
        </w:rPr>
        <w:t xml:space="preserve"> приходится на АО </w:t>
      </w:r>
      <w:r w:rsidRPr="000229A9">
        <w:rPr>
          <w:rFonts w:eastAsia="Calibri"/>
          <w:sz w:val="28"/>
          <w:szCs w:val="28"/>
          <w:lang w:eastAsia="en-US"/>
        </w:rPr>
        <w:t>«</w:t>
      </w:r>
      <w:proofErr w:type="spellStart"/>
      <w:r w:rsidRPr="000229A9">
        <w:rPr>
          <w:rFonts w:eastAsia="Calibri"/>
          <w:sz w:val="28"/>
          <w:szCs w:val="28"/>
          <w:lang w:eastAsia="en-US"/>
        </w:rPr>
        <w:t>Самрук-Казына</w:t>
      </w:r>
      <w:proofErr w:type="spellEnd"/>
      <w:r w:rsidRPr="000229A9">
        <w:rPr>
          <w:rFonts w:eastAsia="Calibri"/>
          <w:sz w:val="28"/>
          <w:szCs w:val="28"/>
          <w:lang w:eastAsia="en-US"/>
        </w:rPr>
        <w:t>»</w:t>
      </w:r>
      <w:r>
        <w:rPr>
          <w:rFonts w:eastAsia="Calibri"/>
          <w:sz w:val="28"/>
          <w:szCs w:val="28"/>
          <w:lang w:eastAsia="en-US"/>
        </w:rPr>
        <w:t>;</w:t>
      </w:r>
    </w:p>
    <w:p w:rsidR="00D634EF" w:rsidRDefault="00D634EF" w:rsidP="00D1684D">
      <w:pPr>
        <w:widowControl w:val="0"/>
        <w:pBdr>
          <w:bottom w:val="single" w:sz="4" w:space="0" w:color="FFFFFF"/>
        </w:pBdr>
        <w:ind w:firstLine="709"/>
        <w:jc w:val="both"/>
        <w:rPr>
          <w:rFonts w:eastAsia="Calibri"/>
          <w:sz w:val="28"/>
          <w:szCs w:val="28"/>
          <w:lang w:eastAsia="en-US"/>
        </w:rPr>
      </w:pPr>
      <w:r>
        <w:rPr>
          <w:rFonts w:eastAsia="Calibri"/>
          <w:sz w:val="28"/>
          <w:szCs w:val="28"/>
          <w:lang w:eastAsia="en-US"/>
        </w:rPr>
        <w:t xml:space="preserve">- </w:t>
      </w:r>
      <w:r w:rsidRPr="005A7599">
        <w:rPr>
          <w:i/>
          <w:sz w:val="28"/>
          <w:szCs w:val="28"/>
        </w:rPr>
        <w:t>доходам на доли участия в юридических лицах, находящиеся в государственной собственности</w:t>
      </w:r>
      <w:r>
        <w:rPr>
          <w:i/>
          <w:sz w:val="28"/>
          <w:szCs w:val="28"/>
        </w:rPr>
        <w:t xml:space="preserve">, </w:t>
      </w:r>
      <w:r w:rsidRPr="00183062">
        <w:rPr>
          <w:rFonts w:eastAsia="Calibri"/>
          <w:sz w:val="28"/>
          <w:szCs w:val="28"/>
          <w:lang w:eastAsia="en-US"/>
        </w:rPr>
        <w:t>исполнение составило</w:t>
      </w:r>
      <w:r>
        <w:rPr>
          <w:i/>
          <w:sz w:val="28"/>
          <w:szCs w:val="28"/>
        </w:rPr>
        <w:t xml:space="preserve"> </w:t>
      </w:r>
      <w:r>
        <w:rPr>
          <w:rFonts w:eastAsia="Calibri"/>
          <w:sz w:val="28"/>
          <w:szCs w:val="28"/>
          <w:lang w:eastAsia="en-US"/>
        </w:rPr>
        <w:t>103,1 %</w:t>
      </w:r>
      <w:r w:rsidR="00D22E57">
        <w:rPr>
          <w:rFonts w:eastAsia="Calibri"/>
          <w:sz w:val="28"/>
          <w:szCs w:val="28"/>
          <w:lang w:eastAsia="en-US"/>
        </w:rPr>
        <w:t xml:space="preserve"> или</w:t>
      </w:r>
      <w:r>
        <w:rPr>
          <w:rFonts w:eastAsia="Calibri"/>
          <w:sz w:val="28"/>
          <w:szCs w:val="28"/>
          <w:lang w:eastAsia="en-US"/>
        </w:rPr>
        <w:t xml:space="preserve"> при </w:t>
      </w:r>
      <w:r w:rsidRPr="00A652B5">
        <w:rPr>
          <w:rFonts w:eastAsia="Calibri"/>
          <w:sz w:val="28"/>
          <w:szCs w:val="28"/>
          <w:lang w:eastAsia="en-US"/>
        </w:rPr>
        <w:t>плане 2 888 940</w:t>
      </w:r>
      <w:r>
        <w:rPr>
          <w:rFonts w:eastAsia="Calibri"/>
          <w:sz w:val="28"/>
          <w:szCs w:val="28"/>
          <w:lang w:eastAsia="en-US"/>
        </w:rPr>
        <w:t> </w:t>
      </w:r>
      <w:proofErr w:type="spellStart"/>
      <w:proofErr w:type="gramStart"/>
      <w:r>
        <w:rPr>
          <w:rFonts w:eastAsia="Calibri"/>
          <w:sz w:val="28"/>
          <w:szCs w:val="28"/>
          <w:lang w:eastAsia="en-US"/>
        </w:rPr>
        <w:t>тыс.тенге</w:t>
      </w:r>
      <w:proofErr w:type="spellEnd"/>
      <w:proofErr w:type="gramEnd"/>
      <w:r>
        <w:rPr>
          <w:rFonts w:eastAsia="Calibri"/>
          <w:sz w:val="28"/>
          <w:szCs w:val="28"/>
          <w:lang w:eastAsia="en-US"/>
        </w:rPr>
        <w:t xml:space="preserve"> поступило</w:t>
      </w:r>
      <w:r w:rsidRPr="001C5EAB">
        <w:rPr>
          <w:rFonts w:eastAsia="Calibri"/>
          <w:sz w:val="28"/>
          <w:szCs w:val="28"/>
          <w:lang w:eastAsia="en-US"/>
        </w:rPr>
        <w:t xml:space="preserve"> 2 978 145,4</w:t>
      </w:r>
      <w:r>
        <w:rPr>
          <w:rFonts w:eastAsia="Calibri"/>
          <w:sz w:val="28"/>
          <w:szCs w:val="28"/>
          <w:lang w:eastAsia="en-US"/>
        </w:rPr>
        <w:t> </w:t>
      </w:r>
      <w:proofErr w:type="spellStart"/>
      <w:r>
        <w:rPr>
          <w:rFonts w:eastAsia="Calibri"/>
          <w:sz w:val="28"/>
          <w:szCs w:val="28"/>
          <w:lang w:eastAsia="en-US"/>
        </w:rPr>
        <w:t>тыс.тенге</w:t>
      </w:r>
      <w:proofErr w:type="spellEnd"/>
      <w:r>
        <w:rPr>
          <w:rFonts w:eastAsia="Calibri"/>
          <w:sz w:val="28"/>
          <w:szCs w:val="28"/>
          <w:lang w:eastAsia="en-US"/>
        </w:rPr>
        <w:t xml:space="preserve">. </w:t>
      </w:r>
      <w:r w:rsidRPr="00006EA0">
        <w:rPr>
          <w:rFonts w:eastAsia="Calibri"/>
          <w:sz w:val="28"/>
          <w:szCs w:val="28"/>
          <w:lang w:eastAsia="en-US"/>
        </w:rPr>
        <w:t xml:space="preserve">Перевыполнение </w:t>
      </w:r>
      <w:r>
        <w:rPr>
          <w:rFonts w:eastAsia="Calibri"/>
          <w:sz w:val="28"/>
          <w:szCs w:val="28"/>
          <w:lang w:eastAsia="en-US"/>
        </w:rPr>
        <w:t>плана связано</w:t>
      </w:r>
      <w:r w:rsidRPr="00006EA0">
        <w:rPr>
          <w:rFonts w:eastAsia="Calibri"/>
          <w:sz w:val="28"/>
          <w:szCs w:val="28"/>
          <w:lang w:eastAsia="en-US"/>
        </w:rPr>
        <w:t xml:space="preserve"> с превышением ранее запланированного чистого дохода по </w:t>
      </w:r>
      <w:r w:rsidRPr="002F3BC8">
        <w:rPr>
          <w:rFonts w:eastAsia="Calibri"/>
          <w:sz w:val="28"/>
          <w:szCs w:val="28"/>
          <w:lang w:eastAsia="en-US"/>
        </w:rPr>
        <w:t>ТОО</w:t>
      </w:r>
      <w:r w:rsidR="00BB1B50">
        <w:rPr>
          <w:rFonts w:eastAsia="Calibri"/>
          <w:sz w:val="28"/>
          <w:szCs w:val="28"/>
          <w:lang w:eastAsia="en-US"/>
        </w:rPr>
        <w:t> </w:t>
      </w:r>
      <w:r w:rsidRPr="002F3BC8">
        <w:rPr>
          <w:rFonts w:eastAsia="Calibri"/>
          <w:sz w:val="28"/>
          <w:szCs w:val="28"/>
          <w:lang w:eastAsia="en-US"/>
        </w:rPr>
        <w:t>«Национальный научный онкологический центр» на 5 300</w:t>
      </w:r>
      <w:r>
        <w:rPr>
          <w:rFonts w:eastAsia="Calibri"/>
          <w:sz w:val="28"/>
          <w:szCs w:val="28"/>
          <w:lang w:eastAsia="en-US"/>
        </w:rPr>
        <w:t> </w:t>
      </w:r>
      <w:proofErr w:type="spellStart"/>
      <w:proofErr w:type="gramStart"/>
      <w:r>
        <w:rPr>
          <w:rFonts w:eastAsia="Calibri"/>
          <w:sz w:val="28"/>
          <w:szCs w:val="28"/>
          <w:lang w:eastAsia="en-US"/>
        </w:rPr>
        <w:t>тыс.тенге</w:t>
      </w:r>
      <w:proofErr w:type="spellEnd"/>
      <w:proofErr w:type="gramEnd"/>
      <w:r w:rsidRPr="002F3BC8">
        <w:rPr>
          <w:rFonts w:eastAsia="Calibri"/>
          <w:sz w:val="28"/>
          <w:szCs w:val="28"/>
          <w:lang w:eastAsia="en-US"/>
        </w:rPr>
        <w:t xml:space="preserve"> и ТОО</w:t>
      </w:r>
      <w:r w:rsidR="00BB1B50">
        <w:rPr>
          <w:rFonts w:eastAsia="Calibri"/>
          <w:sz w:val="28"/>
          <w:szCs w:val="28"/>
          <w:lang w:eastAsia="en-US"/>
        </w:rPr>
        <w:t> </w:t>
      </w:r>
      <w:r w:rsidRPr="002F3BC8">
        <w:rPr>
          <w:rFonts w:eastAsia="Calibri"/>
          <w:sz w:val="28"/>
          <w:szCs w:val="28"/>
          <w:lang w:eastAsia="en-US"/>
        </w:rPr>
        <w:t>«</w:t>
      </w:r>
      <w:proofErr w:type="spellStart"/>
      <w:r w:rsidRPr="002F3BC8">
        <w:rPr>
          <w:rFonts w:eastAsia="Calibri"/>
          <w:sz w:val="28"/>
          <w:szCs w:val="28"/>
          <w:lang w:eastAsia="en-US"/>
        </w:rPr>
        <w:t>Кокшетауская</w:t>
      </w:r>
      <w:proofErr w:type="spellEnd"/>
      <w:r w:rsidRPr="002F3BC8">
        <w:rPr>
          <w:rFonts w:eastAsia="Calibri"/>
          <w:sz w:val="28"/>
          <w:szCs w:val="28"/>
          <w:lang w:eastAsia="en-US"/>
        </w:rPr>
        <w:t xml:space="preserve"> железнодорожная больница» на 4 113</w:t>
      </w:r>
      <w:r>
        <w:rPr>
          <w:rFonts w:eastAsia="Calibri"/>
          <w:sz w:val="28"/>
          <w:szCs w:val="28"/>
          <w:lang w:eastAsia="en-US"/>
        </w:rPr>
        <w:t> </w:t>
      </w:r>
      <w:proofErr w:type="spellStart"/>
      <w:r>
        <w:rPr>
          <w:rFonts w:eastAsia="Calibri"/>
          <w:sz w:val="28"/>
          <w:szCs w:val="28"/>
          <w:lang w:eastAsia="en-US"/>
        </w:rPr>
        <w:t>тыс.тенге</w:t>
      </w:r>
      <w:proofErr w:type="spellEnd"/>
      <w:r>
        <w:rPr>
          <w:rFonts w:eastAsia="Calibri"/>
          <w:sz w:val="28"/>
          <w:szCs w:val="28"/>
          <w:lang w:eastAsia="en-US"/>
        </w:rPr>
        <w:t>.</w:t>
      </w:r>
    </w:p>
    <w:p w:rsidR="00D634EF" w:rsidRDefault="00D634EF" w:rsidP="00D1684D">
      <w:pPr>
        <w:widowControl w:val="0"/>
        <w:pBdr>
          <w:bottom w:val="single" w:sz="4" w:space="0" w:color="FFFFFF"/>
        </w:pBdr>
        <w:ind w:firstLine="709"/>
        <w:jc w:val="both"/>
        <w:rPr>
          <w:rFonts w:eastAsia="Calibri"/>
          <w:sz w:val="28"/>
          <w:szCs w:val="28"/>
          <w:lang w:eastAsia="en-US"/>
        </w:rPr>
      </w:pPr>
      <w:r>
        <w:rPr>
          <w:rFonts w:eastAsia="Calibri"/>
          <w:sz w:val="28"/>
          <w:szCs w:val="28"/>
          <w:lang w:eastAsia="en-US"/>
        </w:rPr>
        <w:t xml:space="preserve">Кроме того, </w:t>
      </w:r>
      <w:r w:rsidRPr="002F3BC8">
        <w:rPr>
          <w:rFonts w:eastAsia="Calibri"/>
          <w:sz w:val="28"/>
          <w:szCs w:val="28"/>
          <w:lang w:eastAsia="en-US"/>
        </w:rPr>
        <w:t>ТОО «</w:t>
      </w:r>
      <w:proofErr w:type="spellStart"/>
      <w:r w:rsidRPr="002F3BC8">
        <w:rPr>
          <w:rFonts w:eastAsia="Calibri"/>
          <w:sz w:val="28"/>
          <w:szCs w:val="28"/>
          <w:lang w:eastAsia="en-US"/>
        </w:rPr>
        <w:t>Казстройсистема</w:t>
      </w:r>
      <w:proofErr w:type="spellEnd"/>
      <w:r w:rsidRPr="002F3BC8">
        <w:rPr>
          <w:rFonts w:eastAsia="Calibri"/>
          <w:sz w:val="28"/>
          <w:szCs w:val="28"/>
          <w:lang w:eastAsia="en-US"/>
        </w:rPr>
        <w:t>»</w:t>
      </w:r>
      <w:r>
        <w:rPr>
          <w:rFonts w:eastAsia="Calibri"/>
          <w:sz w:val="28"/>
          <w:szCs w:val="28"/>
          <w:lang w:eastAsia="en-US"/>
        </w:rPr>
        <w:t xml:space="preserve"> перечислены </w:t>
      </w:r>
      <w:r w:rsidRPr="002F3BC8">
        <w:rPr>
          <w:rFonts w:eastAsia="Calibri"/>
          <w:sz w:val="28"/>
          <w:szCs w:val="28"/>
          <w:lang w:eastAsia="en-US"/>
        </w:rPr>
        <w:t>дивиденды</w:t>
      </w:r>
      <w:r>
        <w:rPr>
          <w:rFonts w:eastAsia="Calibri"/>
          <w:sz w:val="28"/>
          <w:szCs w:val="28"/>
          <w:lang w:eastAsia="en-US"/>
        </w:rPr>
        <w:t xml:space="preserve"> от чистого дохода в размере 100 %, при запланированных 94 % </w:t>
      </w:r>
      <w:r w:rsidRPr="00C1090B">
        <w:rPr>
          <w:rFonts w:eastAsia="Calibri"/>
          <w:i/>
          <w:color w:val="0070C0"/>
          <w:sz w:val="24"/>
          <w:szCs w:val="24"/>
          <w:lang w:eastAsia="en-US"/>
        </w:rPr>
        <w:t>(план 91 492</w:t>
      </w:r>
      <w:r>
        <w:rPr>
          <w:rFonts w:eastAsia="Calibri"/>
          <w:i/>
          <w:color w:val="0070C0"/>
          <w:sz w:val="24"/>
          <w:szCs w:val="24"/>
          <w:lang w:eastAsia="en-US"/>
        </w:rPr>
        <w:t> </w:t>
      </w:r>
      <w:proofErr w:type="spellStart"/>
      <w:proofErr w:type="gramStart"/>
      <w:r>
        <w:rPr>
          <w:rFonts w:eastAsia="Calibri"/>
          <w:i/>
          <w:color w:val="0070C0"/>
          <w:sz w:val="24"/>
          <w:szCs w:val="24"/>
          <w:lang w:eastAsia="en-US"/>
        </w:rPr>
        <w:t>тыс.тенге</w:t>
      </w:r>
      <w:proofErr w:type="spellEnd"/>
      <w:proofErr w:type="gramEnd"/>
      <w:r w:rsidRPr="00C1090B">
        <w:rPr>
          <w:rFonts w:eastAsia="Calibri"/>
          <w:i/>
          <w:color w:val="0070C0"/>
          <w:sz w:val="24"/>
          <w:szCs w:val="24"/>
          <w:lang w:eastAsia="en-US"/>
        </w:rPr>
        <w:t>, факт 97 087</w:t>
      </w:r>
      <w:r>
        <w:rPr>
          <w:rFonts w:eastAsia="Calibri"/>
          <w:i/>
          <w:color w:val="0070C0"/>
          <w:sz w:val="24"/>
          <w:szCs w:val="24"/>
          <w:lang w:eastAsia="en-US"/>
        </w:rPr>
        <w:t> </w:t>
      </w:r>
      <w:proofErr w:type="spellStart"/>
      <w:r>
        <w:rPr>
          <w:rFonts w:eastAsia="Calibri"/>
          <w:i/>
          <w:color w:val="0070C0"/>
          <w:sz w:val="24"/>
          <w:szCs w:val="24"/>
          <w:lang w:eastAsia="en-US"/>
        </w:rPr>
        <w:t>тыс.тенге</w:t>
      </w:r>
      <w:proofErr w:type="spellEnd"/>
      <w:r w:rsidRPr="00C1090B">
        <w:rPr>
          <w:rFonts w:eastAsia="Calibri"/>
          <w:i/>
          <w:color w:val="0070C0"/>
          <w:sz w:val="24"/>
          <w:szCs w:val="24"/>
          <w:lang w:eastAsia="en-US"/>
        </w:rPr>
        <w:t>)</w:t>
      </w:r>
      <w:r>
        <w:rPr>
          <w:rFonts w:eastAsia="Calibri"/>
          <w:sz w:val="28"/>
          <w:szCs w:val="28"/>
          <w:lang w:eastAsia="en-US"/>
        </w:rPr>
        <w:t>;</w:t>
      </w:r>
    </w:p>
    <w:p w:rsidR="00D634EF" w:rsidRPr="00D57219" w:rsidRDefault="00D634EF" w:rsidP="00D1684D">
      <w:pPr>
        <w:widowControl w:val="0"/>
        <w:pBdr>
          <w:bottom w:val="single" w:sz="4" w:space="0" w:color="FFFFFF"/>
        </w:pBdr>
        <w:ind w:firstLine="709"/>
        <w:jc w:val="both"/>
        <w:rPr>
          <w:sz w:val="28"/>
          <w:szCs w:val="28"/>
        </w:rPr>
      </w:pPr>
      <w:r w:rsidRPr="00D57219">
        <w:rPr>
          <w:bCs/>
          <w:sz w:val="28"/>
          <w:szCs w:val="28"/>
        </w:rPr>
        <w:t xml:space="preserve">- </w:t>
      </w:r>
      <w:r w:rsidRPr="005A7599">
        <w:rPr>
          <w:i/>
          <w:sz w:val="28"/>
          <w:szCs w:val="28"/>
        </w:rPr>
        <w:t>доходам от аренды имущества, находящегося в республиканской собственности,</w:t>
      </w:r>
      <w:r w:rsidRPr="00D57219">
        <w:rPr>
          <w:sz w:val="28"/>
          <w:szCs w:val="28"/>
        </w:rPr>
        <w:t xml:space="preserve"> </w:t>
      </w:r>
      <w:r>
        <w:rPr>
          <w:sz w:val="28"/>
          <w:szCs w:val="28"/>
        </w:rPr>
        <w:t>план не исполнен на 86 022 </w:t>
      </w:r>
      <w:proofErr w:type="spellStart"/>
      <w:proofErr w:type="gramStart"/>
      <w:r>
        <w:rPr>
          <w:sz w:val="28"/>
          <w:szCs w:val="28"/>
        </w:rPr>
        <w:t>тыс.тенге</w:t>
      </w:r>
      <w:proofErr w:type="spellEnd"/>
      <w:proofErr w:type="gramEnd"/>
      <w:r>
        <w:rPr>
          <w:sz w:val="28"/>
          <w:szCs w:val="28"/>
        </w:rPr>
        <w:t>, или при плане 1 513 127 </w:t>
      </w:r>
      <w:proofErr w:type="spellStart"/>
      <w:r>
        <w:rPr>
          <w:sz w:val="28"/>
          <w:szCs w:val="28"/>
        </w:rPr>
        <w:t>тыс.тенге</w:t>
      </w:r>
      <w:proofErr w:type="spellEnd"/>
      <w:r>
        <w:rPr>
          <w:sz w:val="28"/>
          <w:szCs w:val="28"/>
        </w:rPr>
        <w:t xml:space="preserve"> </w:t>
      </w:r>
      <w:r w:rsidRPr="00D57219">
        <w:rPr>
          <w:sz w:val="28"/>
          <w:szCs w:val="28"/>
        </w:rPr>
        <w:t>поступ</w:t>
      </w:r>
      <w:r>
        <w:rPr>
          <w:sz w:val="28"/>
          <w:szCs w:val="28"/>
        </w:rPr>
        <w:t>ило</w:t>
      </w:r>
      <w:r w:rsidRPr="00D57219">
        <w:rPr>
          <w:sz w:val="28"/>
          <w:szCs w:val="28"/>
        </w:rPr>
        <w:t xml:space="preserve"> </w:t>
      </w:r>
      <w:r>
        <w:rPr>
          <w:sz w:val="28"/>
          <w:szCs w:val="28"/>
        </w:rPr>
        <w:t>1 427 105 </w:t>
      </w:r>
      <w:proofErr w:type="spellStart"/>
      <w:r>
        <w:rPr>
          <w:sz w:val="28"/>
          <w:szCs w:val="28"/>
        </w:rPr>
        <w:t>тыс.тенге</w:t>
      </w:r>
      <w:proofErr w:type="spellEnd"/>
      <w:r w:rsidRPr="00D57219">
        <w:rPr>
          <w:sz w:val="28"/>
          <w:szCs w:val="28"/>
        </w:rPr>
        <w:t xml:space="preserve"> </w:t>
      </w:r>
      <w:r w:rsidRPr="005E4180">
        <w:rPr>
          <w:rFonts w:eastAsia="Calibri"/>
          <w:i/>
          <w:color w:val="0070C0"/>
          <w:sz w:val="24"/>
          <w:szCs w:val="24"/>
          <w:lang w:eastAsia="en-US"/>
        </w:rPr>
        <w:t>(94,3</w:t>
      </w:r>
      <w:r>
        <w:rPr>
          <w:rFonts w:eastAsia="Calibri"/>
          <w:i/>
          <w:color w:val="0070C0"/>
          <w:sz w:val="24"/>
          <w:szCs w:val="24"/>
          <w:lang w:eastAsia="en-US"/>
        </w:rPr>
        <w:t> </w:t>
      </w:r>
      <w:r w:rsidRPr="005E4180">
        <w:rPr>
          <w:rFonts w:eastAsia="Calibri"/>
          <w:i/>
          <w:color w:val="0070C0"/>
          <w:sz w:val="24"/>
          <w:szCs w:val="24"/>
          <w:lang w:eastAsia="en-US"/>
        </w:rPr>
        <w:t>%)</w:t>
      </w:r>
      <w:r w:rsidRPr="00D57219">
        <w:rPr>
          <w:sz w:val="28"/>
          <w:szCs w:val="28"/>
        </w:rPr>
        <w:t xml:space="preserve">. </w:t>
      </w:r>
      <w:r w:rsidRPr="00F36F34">
        <w:rPr>
          <w:sz w:val="28"/>
          <w:szCs w:val="28"/>
        </w:rPr>
        <w:t xml:space="preserve">Неисполнение связано с приостановлением с </w:t>
      </w:r>
      <w:r>
        <w:rPr>
          <w:sz w:val="28"/>
          <w:szCs w:val="28"/>
        </w:rPr>
        <w:t>20 марта</w:t>
      </w:r>
      <w:r w:rsidRPr="00F36F34">
        <w:rPr>
          <w:sz w:val="28"/>
          <w:szCs w:val="28"/>
        </w:rPr>
        <w:t xml:space="preserve"> до</w:t>
      </w:r>
      <w:r>
        <w:rPr>
          <w:sz w:val="28"/>
          <w:szCs w:val="28"/>
        </w:rPr>
        <w:t xml:space="preserve"> конца</w:t>
      </w:r>
      <w:r w:rsidRPr="00F36F34">
        <w:rPr>
          <w:sz w:val="28"/>
          <w:szCs w:val="28"/>
        </w:rPr>
        <w:t xml:space="preserve"> </w:t>
      </w:r>
      <w:r>
        <w:rPr>
          <w:sz w:val="28"/>
          <w:szCs w:val="28"/>
        </w:rPr>
        <w:t xml:space="preserve">2020 </w:t>
      </w:r>
      <w:r w:rsidRPr="00F36F34">
        <w:rPr>
          <w:sz w:val="28"/>
          <w:szCs w:val="28"/>
        </w:rPr>
        <w:t xml:space="preserve">года начисления арендных платежей для субъектов </w:t>
      </w:r>
      <w:r>
        <w:rPr>
          <w:sz w:val="28"/>
          <w:szCs w:val="28"/>
        </w:rPr>
        <w:t>МСБ</w:t>
      </w:r>
      <w:r w:rsidRPr="00F36F34">
        <w:rPr>
          <w:sz w:val="28"/>
          <w:szCs w:val="28"/>
        </w:rPr>
        <w:t xml:space="preserve"> по принадлежащим государственным органам объектам недвижимости в соответствии с пунктом 2.22 Протокола совещания под председательством Президента </w:t>
      </w:r>
      <w:r>
        <w:rPr>
          <w:sz w:val="28"/>
          <w:szCs w:val="28"/>
        </w:rPr>
        <w:t>Республики Казахстан «</w:t>
      </w:r>
      <w:r w:rsidRPr="00F36F34">
        <w:rPr>
          <w:sz w:val="28"/>
          <w:szCs w:val="28"/>
        </w:rPr>
        <w:t xml:space="preserve">О ситуации с коронавирусом и антикризисных мерах» от 23 марта 2020 года, а также поручения Президента </w:t>
      </w:r>
      <w:r>
        <w:rPr>
          <w:rFonts w:eastAsia="Calibri"/>
          <w:sz w:val="28"/>
          <w:szCs w:val="28"/>
          <w:lang w:val="kk-KZ"/>
        </w:rPr>
        <w:t>Республики Казахстан</w:t>
      </w:r>
      <w:r w:rsidRPr="00F36F34">
        <w:rPr>
          <w:sz w:val="28"/>
          <w:szCs w:val="28"/>
        </w:rPr>
        <w:t xml:space="preserve"> данным в Послании народу Казахстана от</w:t>
      </w:r>
      <w:r>
        <w:rPr>
          <w:sz w:val="28"/>
          <w:szCs w:val="28"/>
        </w:rPr>
        <w:t xml:space="preserve"> </w:t>
      </w:r>
      <w:r w:rsidRPr="00F36F34">
        <w:rPr>
          <w:sz w:val="28"/>
          <w:szCs w:val="28"/>
        </w:rPr>
        <w:t>1 сентября 2020 года «Казахстан в новой реальности: время действий</w:t>
      </w:r>
      <w:r>
        <w:rPr>
          <w:sz w:val="28"/>
          <w:szCs w:val="28"/>
        </w:rPr>
        <w:t>»</w:t>
      </w:r>
      <w:r w:rsidRPr="00D57219">
        <w:rPr>
          <w:sz w:val="28"/>
          <w:szCs w:val="28"/>
        </w:rPr>
        <w:t>;</w:t>
      </w:r>
    </w:p>
    <w:p w:rsidR="00D634EF" w:rsidRPr="00D57219" w:rsidRDefault="00D634EF" w:rsidP="00D1684D">
      <w:pPr>
        <w:widowControl w:val="0"/>
        <w:pBdr>
          <w:bottom w:val="single" w:sz="4" w:space="0" w:color="FFFFFF"/>
        </w:pBdr>
        <w:ind w:firstLine="709"/>
        <w:jc w:val="both"/>
        <w:rPr>
          <w:sz w:val="28"/>
          <w:szCs w:val="28"/>
        </w:rPr>
      </w:pPr>
      <w:r w:rsidRPr="005A7599">
        <w:rPr>
          <w:sz w:val="28"/>
          <w:szCs w:val="28"/>
        </w:rPr>
        <w:t xml:space="preserve">- </w:t>
      </w:r>
      <w:r w:rsidRPr="005A7599">
        <w:rPr>
          <w:i/>
          <w:sz w:val="28"/>
          <w:szCs w:val="28"/>
        </w:rPr>
        <w:t>поступлениям арендной платы за пользование военными полигонами</w:t>
      </w:r>
      <w:r w:rsidRPr="00D57219">
        <w:rPr>
          <w:sz w:val="28"/>
          <w:szCs w:val="28"/>
        </w:rPr>
        <w:t xml:space="preserve"> </w:t>
      </w:r>
      <w:r>
        <w:rPr>
          <w:sz w:val="28"/>
          <w:szCs w:val="28"/>
        </w:rPr>
        <w:t>при плане 8 302 057 </w:t>
      </w:r>
      <w:proofErr w:type="spellStart"/>
      <w:proofErr w:type="gramStart"/>
      <w:r>
        <w:rPr>
          <w:sz w:val="28"/>
          <w:szCs w:val="28"/>
        </w:rPr>
        <w:t>тыс.тенге</w:t>
      </w:r>
      <w:proofErr w:type="spellEnd"/>
      <w:proofErr w:type="gramEnd"/>
      <w:r>
        <w:rPr>
          <w:sz w:val="28"/>
          <w:szCs w:val="28"/>
        </w:rPr>
        <w:t xml:space="preserve"> </w:t>
      </w:r>
      <w:r w:rsidRPr="00EC0DFE">
        <w:rPr>
          <w:sz w:val="28"/>
          <w:szCs w:val="28"/>
        </w:rPr>
        <w:t xml:space="preserve">поступило 8 252 461 </w:t>
      </w:r>
      <w:proofErr w:type="spellStart"/>
      <w:r w:rsidRPr="00EC0DFE">
        <w:rPr>
          <w:sz w:val="28"/>
          <w:szCs w:val="28"/>
        </w:rPr>
        <w:t>тыс.тенге</w:t>
      </w:r>
      <w:proofErr w:type="spellEnd"/>
      <w:r w:rsidRPr="00EC0DFE">
        <w:rPr>
          <w:sz w:val="28"/>
          <w:szCs w:val="28"/>
        </w:rPr>
        <w:t>, или 99,4</w:t>
      </w:r>
      <w:r>
        <w:rPr>
          <w:sz w:val="28"/>
          <w:szCs w:val="28"/>
        </w:rPr>
        <w:t> </w:t>
      </w:r>
      <w:r w:rsidRPr="00EC0DFE">
        <w:rPr>
          <w:sz w:val="28"/>
          <w:szCs w:val="28"/>
        </w:rPr>
        <w:t>% к плану. Причиной неисполнения плана в сумме 49</w:t>
      </w:r>
      <w:r>
        <w:rPr>
          <w:sz w:val="28"/>
          <w:szCs w:val="28"/>
        </w:rPr>
        <w:t> </w:t>
      </w:r>
      <w:r w:rsidRPr="00EC0DFE">
        <w:rPr>
          <w:sz w:val="28"/>
          <w:szCs w:val="28"/>
        </w:rPr>
        <w:t>596</w:t>
      </w:r>
      <w:r>
        <w:rPr>
          <w:sz w:val="28"/>
          <w:szCs w:val="28"/>
        </w:rPr>
        <w:t> </w:t>
      </w:r>
      <w:proofErr w:type="spellStart"/>
      <w:proofErr w:type="gramStart"/>
      <w:r w:rsidRPr="00EC0DFE">
        <w:rPr>
          <w:sz w:val="28"/>
          <w:szCs w:val="28"/>
        </w:rPr>
        <w:t>тыс.тенге</w:t>
      </w:r>
      <w:proofErr w:type="spellEnd"/>
      <w:proofErr w:type="gramEnd"/>
      <w:r w:rsidRPr="00EC0DFE">
        <w:rPr>
          <w:sz w:val="28"/>
          <w:szCs w:val="28"/>
        </w:rPr>
        <w:t xml:space="preserve"> является курсовая разница так как, при расчете применялся обменный курс 415 тенге к доллару США, а фактически обменный курс</w:t>
      </w:r>
      <w:r>
        <w:rPr>
          <w:sz w:val="28"/>
          <w:szCs w:val="28"/>
        </w:rPr>
        <w:t xml:space="preserve"> сложился в среднем 412,9 тенге</w:t>
      </w:r>
      <w:r w:rsidRPr="00AD4564">
        <w:rPr>
          <w:rFonts w:eastAsia="Calibri"/>
          <w:sz w:val="28"/>
          <w:szCs w:val="28"/>
          <w:lang w:val="kk-KZ"/>
        </w:rPr>
        <w:t>;</w:t>
      </w:r>
    </w:p>
    <w:p w:rsidR="00D634EF" w:rsidRPr="00854180" w:rsidRDefault="00D634EF" w:rsidP="00D1684D">
      <w:pPr>
        <w:widowControl w:val="0"/>
        <w:pBdr>
          <w:bottom w:val="single" w:sz="4" w:space="0" w:color="FFFFFF"/>
        </w:pBdr>
        <w:ind w:firstLine="709"/>
        <w:jc w:val="both"/>
        <w:rPr>
          <w:rFonts w:eastAsia="Calibri"/>
          <w:sz w:val="28"/>
          <w:szCs w:val="28"/>
          <w:lang w:val="kk-KZ"/>
        </w:rPr>
      </w:pPr>
      <w:r w:rsidRPr="005A7599">
        <w:rPr>
          <w:sz w:val="28"/>
          <w:szCs w:val="28"/>
        </w:rPr>
        <w:t xml:space="preserve">- </w:t>
      </w:r>
      <w:r w:rsidRPr="005A7599">
        <w:rPr>
          <w:i/>
          <w:sz w:val="28"/>
          <w:szCs w:val="28"/>
        </w:rPr>
        <w:t>поступлениям арендной платы за пользование комплексом</w:t>
      </w:r>
      <w:r w:rsidRPr="007E483B">
        <w:rPr>
          <w:b/>
          <w:i/>
          <w:sz w:val="28"/>
          <w:szCs w:val="28"/>
        </w:rPr>
        <w:t xml:space="preserve"> </w:t>
      </w:r>
      <w:r w:rsidRPr="005A7599">
        <w:rPr>
          <w:i/>
          <w:sz w:val="28"/>
          <w:szCs w:val="28"/>
        </w:rPr>
        <w:t xml:space="preserve">«Байконур» </w:t>
      </w:r>
      <w:r w:rsidRPr="005A7599">
        <w:rPr>
          <w:sz w:val="28"/>
          <w:szCs w:val="28"/>
        </w:rPr>
        <w:t>составила 47 192 887,5 </w:t>
      </w:r>
      <w:proofErr w:type="spellStart"/>
      <w:proofErr w:type="gramStart"/>
      <w:r w:rsidRPr="005A7599">
        <w:rPr>
          <w:sz w:val="28"/>
          <w:szCs w:val="28"/>
        </w:rPr>
        <w:t>тыс.тенге</w:t>
      </w:r>
      <w:proofErr w:type="spellEnd"/>
      <w:proofErr w:type="gramEnd"/>
      <w:r w:rsidRPr="005A7599">
        <w:rPr>
          <w:sz w:val="28"/>
          <w:szCs w:val="28"/>
        </w:rPr>
        <w:t>, или 99,8 % к плану. Неисполнение</w:t>
      </w:r>
      <w:r w:rsidRPr="00EC0DFE">
        <w:rPr>
          <w:sz w:val="28"/>
          <w:szCs w:val="28"/>
        </w:rPr>
        <w:t xml:space="preserve"> в размере </w:t>
      </w:r>
      <w:r w:rsidRPr="00EC0DFE">
        <w:rPr>
          <w:sz w:val="28"/>
          <w:szCs w:val="28"/>
        </w:rPr>
        <w:lastRenderedPageBreak/>
        <w:t>95</w:t>
      </w:r>
      <w:r>
        <w:rPr>
          <w:sz w:val="28"/>
          <w:szCs w:val="28"/>
        </w:rPr>
        <w:t> </w:t>
      </w:r>
      <w:r w:rsidRPr="00EC0DFE">
        <w:rPr>
          <w:sz w:val="28"/>
          <w:szCs w:val="28"/>
        </w:rPr>
        <w:t>687,5</w:t>
      </w:r>
      <w:r>
        <w:rPr>
          <w:sz w:val="28"/>
          <w:szCs w:val="28"/>
        </w:rPr>
        <w:t> </w:t>
      </w:r>
      <w:proofErr w:type="spellStart"/>
      <w:proofErr w:type="gramStart"/>
      <w:r w:rsidRPr="00EC0DFE">
        <w:rPr>
          <w:sz w:val="28"/>
          <w:szCs w:val="28"/>
        </w:rPr>
        <w:t>тыс.тенге</w:t>
      </w:r>
      <w:proofErr w:type="spellEnd"/>
      <w:proofErr w:type="gramEnd"/>
      <w:r w:rsidRPr="00EC0DFE">
        <w:rPr>
          <w:sz w:val="28"/>
          <w:szCs w:val="28"/>
        </w:rPr>
        <w:t xml:space="preserve"> сложилось за счет отрицательной курсовой разницы, поскольку средства были из расчета среднегодового курса 415 тенге за доллар США, а по факту средний курс доллара з</w:t>
      </w:r>
      <w:r>
        <w:rPr>
          <w:sz w:val="28"/>
          <w:szCs w:val="28"/>
        </w:rPr>
        <w:t>а 2020 год составил 412,9 тенге</w:t>
      </w:r>
      <w:r w:rsidRPr="00854180">
        <w:rPr>
          <w:rFonts w:eastAsia="Calibri"/>
          <w:sz w:val="28"/>
          <w:szCs w:val="28"/>
          <w:lang w:val="kk-KZ"/>
        </w:rPr>
        <w:t>;</w:t>
      </w:r>
    </w:p>
    <w:p w:rsidR="00D634EF" w:rsidRPr="00D57219" w:rsidRDefault="00D634EF" w:rsidP="00D1684D">
      <w:pPr>
        <w:widowControl w:val="0"/>
        <w:pBdr>
          <w:bottom w:val="single" w:sz="4" w:space="0" w:color="FFFFFF"/>
        </w:pBdr>
        <w:ind w:firstLine="709"/>
        <w:jc w:val="both"/>
        <w:rPr>
          <w:sz w:val="28"/>
          <w:szCs w:val="28"/>
        </w:rPr>
      </w:pPr>
      <w:r w:rsidRPr="005A7599">
        <w:rPr>
          <w:rFonts w:eastAsia="Calibri"/>
          <w:i/>
          <w:sz w:val="28"/>
          <w:szCs w:val="28"/>
        </w:rPr>
        <w:t>- вознаграждениям по депозитам Правительства Республики Казахстан в Национальном Банке Республики Казахстан,</w:t>
      </w:r>
      <w:r w:rsidRPr="005A7599">
        <w:rPr>
          <w:rFonts w:eastAsia="Calibri"/>
          <w:sz w:val="28"/>
          <w:szCs w:val="28"/>
        </w:rPr>
        <w:t xml:space="preserve"> в бюджет</w:t>
      </w:r>
      <w:r>
        <w:rPr>
          <w:rFonts w:eastAsia="Calibri"/>
          <w:sz w:val="28"/>
          <w:szCs w:val="28"/>
        </w:rPr>
        <w:t xml:space="preserve"> </w:t>
      </w:r>
      <w:r w:rsidRPr="00D57219">
        <w:rPr>
          <w:rFonts w:eastAsia="Calibri"/>
          <w:sz w:val="28"/>
          <w:szCs w:val="28"/>
        </w:rPr>
        <w:t>поступило 1 </w:t>
      </w:r>
      <w:r>
        <w:rPr>
          <w:rFonts w:eastAsia="Calibri"/>
          <w:sz w:val="28"/>
          <w:szCs w:val="28"/>
        </w:rPr>
        <w:t>959</w:t>
      </w:r>
      <w:r w:rsidRPr="00D57219">
        <w:rPr>
          <w:rFonts w:eastAsia="Calibri"/>
          <w:sz w:val="28"/>
          <w:szCs w:val="28"/>
        </w:rPr>
        <w:t> </w:t>
      </w:r>
      <w:r>
        <w:rPr>
          <w:rFonts w:eastAsia="Calibri"/>
          <w:sz w:val="28"/>
          <w:szCs w:val="28"/>
        </w:rPr>
        <w:t>614</w:t>
      </w:r>
      <w:r w:rsidRPr="00D57219">
        <w:rPr>
          <w:rFonts w:eastAsia="Calibri"/>
          <w:sz w:val="28"/>
          <w:szCs w:val="28"/>
        </w:rPr>
        <w:t>,</w:t>
      </w:r>
      <w:r>
        <w:rPr>
          <w:rFonts w:eastAsia="Calibri"/>
          <w:sz w:val="28"/>
          <w:szCs w:val="28"/>
        </w:rPr>
        <w:t>5 </w:t>
      </w:r>
      <w:proofErr w:type="spellStart"/>
      <w:proofErr w:type="gramStart"/>
      <w:r>
        <w:rPr>
          <w:rFonts w:eastAsia="Calibri"/>
          <w:sz w:val="28"/>
          <w:szCs w:val="28"/>
        </w:rPr>
        <w:t>тыс.тенге</w:t>
      </w:r>
      <w:proofErr w:type="spellEnd"/>
      <w:proofErr w:type="gramEnd"/>
      <w:r w:rsidRPr="00D57219">
        <w:rPr>
          <w:rFonts w:eastAsia="Calibri"/>
          <w:sz w:val="28"/>
          <w:szCs w:val="28"/>
        </w:rPr>
        <w:t xml:space="preserve">, или </w:t>
      </w:r>
      <w:r>
        <w:rPr>
          <w:rFonts w:eastAsia="Calibri"/>
          <w:sz w:val="28"/>
          <w:szCs w:val="28"/>
        </w:rPr>
        <w:t>118</w:t>
      </w:r>
      <w:r w:rsidRPr="00D57219">
        <w:rPr>
          <w:rFonts w:eastAsia="Calibri"/>
          <w:sz w:val="28"/>
          <w:szCs w:val="28"/>
        </w:rPr>
        <w:t>,4</w:t>
      </w:r>
      <w:r>
        <w:rPr>
          <w:rFonts w:eastAsia="Calibri"/>
          <w:sz w:val="28"/>
          <w:szCs w:val="28"/>
        </w:rPr>
        <w:t> </w:t>
      </w:r>
      <w:r w:rsidRPr="00D57219">
        <w:rPr>
          <w:rFonts w:eastAsia="Calibri"/>
          <w:sz w:val="28"/>
          <w:szCs w:val="28"/>
        </w:rPr>
        <w:t>% к плану 1 </w:t>
      </w:r>
      <w:r>
        <w:rPr>
          <w:rFonts w:eastAsia="Calibri"/>
          <w:sz w:val="28"/>
          <w:szCs w:val="28"/>
        </w:rPr>
        <w:t>655</w:t>
      </w:r>
      <w:r w:rsidRPr="00D57219">
        <w:rPr>
          <w:rFonts w:eastAsia="Calibri"/>
          <w:sz w:val="28"/>
          <w:szCs w:val="28"/>
        </w:rPr>
        <w:t> </w:t>
      </w:r>
      <w:r>
        <w:rPr>
          <w:rFonts w:eastAsia="Calibri"/>
          <w:sz w:val="28"/>
          <w:szCs w:val="28"/>
        </w:rPr>
        <w:t>455 </w:t>
      </w:r>
      <w:proofErr w:type="spellStart"/>
      <w:r>
        <w:rPr>
          <w:rFonts w:eastAsia="Calibri"/>
          <w:sz w:val="28"/>
          <w:szCs w:val="28"/>
        </w:rPr>
        <w:t>тыс.тенге</w:t>
      </w:r>
      <w:proofErr w:type="spellEnd"/>
      <w:r w:rsidRPr="00D57219">
        <w:rPr>
          <w:rFonts w:eastAsia="Calibri"/>
          <w:sz w:val="28"/>
          <w:szCs w:val="28"/>
        </w:rPr>
        <w:t xml:space="preserve">. </w:t>
      </w:r>
      <w:r w:rsidRPr="00D57219">
        <w:rPr>
          <w:sz w:val="28"/>
          <w:szCs w:val="28"/>
        </w:rPr>
        <w:t xml:space="preserve">Перевыполнение </w:t>
      </w:r>
      <w:r>
        <w:rPr>
          <w:sz w:val="28"/>
          <w:szCs w:val="28"/>
        </w:rPr>
        <w:t>в сумме 304 159,5 </w:t>
      </w:r>
      <w:proofErr w:type="spellStart"/>
      <w:proofErr w:type="gramStart"/>
      <w:r>
        <w:rPr>
          <w:sz w:val="28"/>
          <w:szCs w:val="28"/>
        </w:rPr>
        <w:t>тыс.тенге</w:t>
      </w:r>
      <w:proofErr w:type="spellEnd"/>
      <w:proofErr w:type="gramEnd"/>
      <w:r>
        <w:rPr>
          <w:sz w:val="28"/>
          <w:szCs w:val="28"/>
        </w:rPr>
        <w:t xml:space="preserve"> </w:t>
      </w:r>
      <w:r w:rsidRPr="00E159CE">
        <w:rPr>
          <w:sz w:val="28"/>
          <w:szCs w:val="28"/>
        </w:rPr>
        <w:t>связан</w:t>
      </w:r>
      <w:r>
        <w:rPr>
          <w:sz w:val="28"/>
          <w:szCs w:val="28"/>
        </w:rPr>
        <w:t>о</w:t>
      </w:r>
      <w:r w:rsidRPr="00E159CE">
        <w:rPr>
          <w:sz w:val="28"/>
          <w:szCs w:val="28"/>
        </w:rPr>
        <w:t xml:space="preserve"> с увеличением объема временно свободных бюджетных денег, размещаемых во вклады </w:t>
      </w:r>
      <w:r w:rsidRPr="00D90AC5">
        <w:rPr>
          <w:rFonts w:eastAsia="Calibri"/>
          <w:i/>
          <w:color w:val="0070C0"/>
          <w:sz w:val="24"/>
          <w:szCs w:val="24"/>
          <w:lang w:eastAsia="en-US"/>
        </w:rPr>
        <w:t xml:space="preserve">(депозиты) </w:t>
      </w:r>
      <w:r w:rsidRPr="00E159CE">
        <w:rPr>
          <w:sz w:val="28"/>
          <w:szCs w:val="28"/>
        </w:rPr>
        <w:t xml:space="preserve">в Национальном Банке </w:t>
      </w:r>
      <w:r>
        <w:rPr>
          <w:rFonts w:eastAsia="Calibri"/>
          <w:sz w:val="28"/>
          <w:szCs w:val="28"/>
          <w:lang w:val="kk-KZ"/>
        </w:rPr>
        <w:t>Республики Казахстан</w:t>
      </w:r>
      <w:r w:rsidRPr="00E159CE">
        <w:rPr>
          <w:sz w:val="28"/>
          <w:szCs w:val="28"/>
        </w:rPr>
        <w:t>.</w:t>
      </w:r>
      <w:r w:rsidRPr="00D57219">
        <w:rPr>
          <w:sz w:val="28"/>
          <w:szCs w:val="28"/>
        </w:rPr>
        <w:t xml:space="preserve"> </w:t>
      </w:r>
    </w:p>
    <w:p w:rsidR="00D634EF" w:rsidRDefault="00D634EF" w:rsidP="00D1684D">
      <w:pPr>
        <w:widowControl w:val="0"/>
        <w:pBdr>
          <w:bottom w:val="single" w:sz="4" w:space="0" w:color="FFFFFF"/>
        </w:pBdr>
        <w:ind w:firstLine="709"/>
        <w:jc w:val="both"/>
        <w:rPr>
          <w:bCs/>
          <w:sz w:val="28"/>
          <w:szCs w:val="28"/>
        </w:rPr>
      </w:pPr>
      <w:r w:rsidRPr="005A7599">
        <w:rPr>
          <w:i/>
          <w:sz w:val="28"/>
          <w:szCs w:val="28"/>
          <w:lang w:val="kk-KZ"/>
        </w:rPr>
        <w:t>- вознаграждениям по бюджетным кредитам, выданным из республиканского бюджета за счет внутренних источников местным исполнительным органам областей, городa республиканского значения, столицы,</w:t>
      </w:r>
      <w:r w:rsidRPr="005A7599">
        <w:rPr>
          <w:bCs/>
          <w:sz w:val="28"/>
          <w:szCs w:val="28"/>
        </w:rPr>
        <w:t xml:space="preserve"> при плане 64 168 </w:t>
      </w:r>
      <w:proofErr w:type="spellStart"/>
      <w:r w:rsidRPr="005A7599">
        <w:rPr>
          <w:bCs/>
          <w:sz w:val="28"/>
          <w:szCs w:val="28"/>
        </w:rPr>
        <w:t>тыс.тенге</w:t>
      </w:r>
      <w:proofErr w:type="spellEnd"/>
      <w:r w:rsidRPr="005A7599">
        <w:rPr>
          <w:bCs/>
          <w:sz w:val="28"/>
          <w:szCs w:val="28"/>
        </w:rPr>
        <w:t xml:space="preserve"> поступило 80 156,8 </w:t>
      </w:r>
      <w:proofErr w:type="spellStart"/>
      <w:r w:rsidRPr="005A7599">
        <w:rPr>
          <w:bCs/>
          <w:sz w:val="28"/>
          <w:szCs w:val="28"/>
        </w:rPr>
        <w:t>тыс.тенге</w:t>
      </w:r>
      <w:proofErr w:type="spellEnd"/>
      <w:r w:rsidRPr="005A7599">
        <w:rPr>
          <w:bCs/>
          <w:sz w:val="28"/>
          <w:szCs w:val="28"/>
        </w:rPr>
        <w:t>, или</w:t>
      </w:r>
      <w:r w:rsidRPr="00E77368">
        <w:rPr>
          <w:bCs/>
          <w:sz w:val="28"/>
          <w:szCs w:val="28"/>
        </w:rPr>
        <w:t xml:space="preserve"> </w:t>
      </w:r>
      <w:r>
        <w:rPr>
          <w:bCs/>
          <w:sz w:val="28"/>
          <w:szCs w:val="28"/>
        </w:rPr>
        <w:t xml:space="preserve">исполнение составило </w:t>
      </w:r>
      <w:r w:rsidRPr="00E77368">
        <w:rPr>
          <w:bCs/>
          <w:sz w:val="28"/>
          <w:szCs w:val="28"/>
        </w:rPr>
        <w:t>124,9</w:t>
      </w:r>
      <w:r>
        <w:rPr>
          <w:bCs/>
          <w:sz w:val="28"/>
          <w:szCs w:val="28"/>
        </w:rPr>
        <w:t> </w:t>
      </w:r>
      <w:r w:rsidRPr="00E77368">
        <w:rPr>
          <w:bCs/>
          <w:sz w:val="28"/>
          <w:szCs w:val="28"/>
        </w:rPr>
        <w:t>%.</w:t>
      </w:r>
      <w:r>
        <w:rPr>
          <w:bCs/>
          <w:sz w:val="28"/>
          <w:szCs w:val="28"/>
        </w:rPr>
        <w:t xml:space="preserve"> </w:t>
      </w:r>
      <w:r w:rsidRPr="001A4BB4">
        <w:rPr>
          <w:bCs/>
          <w:sz w:val="28"/>
          <w:szCs w:val="28"/>
        </w:rPr>
        <w:t>Перевыполнение плана</w:t>
      </w:r>
      <w:r>
        <w:rPr>
          <w:bCs/>
          <w:sz w:val="28"/>
          <w:szCs w:val="28"/>
        </w:rPr>
        <w:t xml:space="preserve"> в сумме 15 988 </w:t>
      </w:r>
      <w:proofErr w:type="spellStart"/>
      <w:proofErr w:type="gramStart"/>
      <w:r>
        <w:rPr>
          <w:bCs/>
          <w:sz w:val="28"/>
          <w:szCs w:val="28"/>
        </w:rPr>
        <w:t>тыс.тенге</w:t>
      </w:r>
      <w:proofErr w:type="spellEnd"/>
      <w:proofErr w:type="gramEnd"/>
      <w:r w:rsidRPr="001A4BB4">
        <w:rPr>
          <w:bCs/>
          <w:sz w:val="28"/>
          <w:szCs w:val="28"/>
        </w:rPr>
        <w:t xml:space="preserve"> связано с погашением бюджетных кредитов, выданных из резерва Правительства Р</w:t>
      </w:r>
      <w:r>
        <w:rPr>
          <w:bCs/>
          <w:sz w:val="28"/>
          <w:szCs w:val="28"/>
        </w:rPr>
        <w:t xml:space="preserve">еспублики </w:t>
      </w:r>
      <w:r w:rsidRPr="001A4BB4">
        <w:rPr>
          <w:bCs/>
          <w:sz w:val="28"/>
          <w:szCs w:val="28"/>
        </w:rPr>
        <w:t>К</w:t>
      </w:r>
      <w:r>
        <w:rPr>
          <w:bCs/>
          <w:sz w:val="28"/>
          <w:szCs w:val="28"/>
        </w:rPr>
        <w:t>азахстан</w:t>
      </w:r>
      <w:r w:rsidRPr="001A4BB4">
        <w:rPr>
          <w:bCs/>
          <w:sz w:val="28"/>
          <w:szCs w:val="28"/>
        </w:rPr>
        <w:t xml:space="preserve"> </w:t>
      </w:r>
      <w:r>
        <w:rPr>
          <w:bCs/>
          <w:sz w:val="28"/>
          <w:szCs w:val="28"/>
        </w:rPr>
        <w:t>местным исполнительным органам</w:t>
      </w:r>
      <w:r w:rsidRPr="001A4BB4">
        <w:rPr>
          <w:bCs/>
          <w:sz w:val="28"/>
          <w:szCs w:val="28"/>
        </w:rPr>
        <w:t xml:space="preserve"> Алматинской, Туркестанской, </w:t>
      </w:r>
      <w:proofErr w:type="spellStart"/>
      <w:r w:rsidRPr="001A4BB4">
        <w:rPr>
          <w:bCs/>
          <w:sz w:val="28"/>
          <w:szCs w:val="28"/>
        </w:rPr>
        <w:t>Жамбылской</w:t>
      </w:r>
      <w:proofErr w:type="spellEnd"/>
      <w:r w:rsidRPr="001A4BB4">
        <w:rPr>
          <w:bCs/>
          <w:sz w:val="28"/>
          <w:szCs w:val="28"/>
        </w:rPr>
        <w:t xml:space="preserve"> областей на кредитование сельхозтоваропроизводителей;</w:t>
      </w:r>
    </w:p>
    <w:p w:rsidR="00D634EF" w:rsidRPr="005A7599" w:rsidRDefault="00D634EF" w:rsidP="00D1684D">
      <w:pPr>
        <w:widowControl w:val="0"/>
        <w:pBdr>
          <w:bottom w:val="single" w:sz="4" w:space="0" w:color="FFFFFF"/>
        </w:pBdr>
        <w:ind w:firstLine="709"/>
        <w:jc w:val="both"/>
        <w:rPr>
          <w:bCs/>
          <w:sz w:val="28"/>
          <w:szCs w:val="28"/>
        </w:rPr>
      </w:pPr>
      <w:r w:rsidRPr="005A7599">
        <w:rPr>
          <w:bCs/>
          <w:sz w:val="28"/>
          <w:szCs w:val="28"/>
        </w:rPr>
        <w:t xml:space="preserve">- </w:t>
      </w:r>
      <w:r w:rsidRPr="005A7599">
        <w:rPr>
          <w:i/>
          <w:sz w:val="28"/>
          <w:szCs w:val="28"/>
          <w:lang w:val="kk-KZ"/>
        </w:rPr>
        <w:t xml:space="preserve">вознаграждениям по бюджетным кредитам, выданным из республиканского бюджета за счет средств правительственных внешних займов местным исполнительным органам областей, города республиканского значения, столицы, </w:t>
      </w:r>
      <w:r w:rsidRPr="005A7599">
        <w:rPr>
          <w:bCs/>
          <w:sz w:val="28"/>
          <w:szCs w:val="28"/>
        </w:rPr>
        <w:t>план не исполнен на 9 934,1 </w:t>
      </w:r>
      <w:proofErr w:type="spellStart"/>
      <w:r w:rsidRPr="005A7599">
        <w:rPr>
          <w:bCs/>
          <w:sz w:val="28"/>
          <w:szCs w:val="28"/>
        </w:rPr>
        <w:t>тыс.тенге</w:t>
      </w:r>
      <w:proofErr w:type="spellEnd"/>
      <w:r w:rsidRPr="005D1257">
        <w:rPr>
          <w:bCs/>
          <w:sz w:val="28"/>
          <w:szCs w:val="28"/>
        </w:rPr>
        <w:t xml:space="preserve"> или при плане 136 311</w:t>
      </w:r>
      <w:r>
        <w:rPr>
          <w:bCs/>
          <w:sz w:val="28"/>
          <w:szCs w:val="28"/>
        </w:rPr>
        <w:t> </w:t>
      </w:r>
      <w:proofErr w:type="spellStart"/>
      <w:r>
        <w:rPr>
          <w:bCs/>
          <w:sz w:val="28"/>
          <w:szCs w:val="28"/>
        </w:rPr>
        <w:t>тыс.тенге</w:t>
      </w:r>
      <w:proofErr w:type="spellEnd"/>
      <w:r w:rsidRPr="005D1257">
        <w:rPr>
          <w:bCs/>
          <w:sz w:val="28"/>
          <w:szCs w:val="28"/>
        </w:rPr>
        <w:t>, поступило 126 376,9</w:t>
      </w:r>
      <w:r>
        <w:rPr>
          <w:bCs/>
          <w:sz w:val="28"/>
          <w:szCs w:val="28"/>
        </w:rPr>
        <w:t> </w:t>
      </w:r>
      <w:proofErr w:type="spellStart"/>
      <w:r>
        <w:rPr>
          <w:bCs/>
          <w:sz w:val="28"/>
          <w:szCs w:val="28"/>
        </w:rPr>
        <w:t>тыс.тенге</w:t>
      </w:r>
      <w:proofErr w:type="spellEnd"/>
      <w:r>
        <w:rPr>
          <w:i/>
          <w:sz w:val="28"/>
          <w:szCs w:val="28"/>
          <w:lang w:val="kk-KZ"/>
        </w:rPr>
        <w:t xml:space="preserve"> </w:t>
      </w:r>
      <w:r w:rsidRPr="005D1257">
        <w:rPr>
          <w:rFonts w:eastAsia="Calibri"/>
          <w:i/>
          <w:color w:val="0070C0"/>
          <w:sz w:val="24"/>
          <w:szCs w:val="24"/>
          <w:lang w:eastAsia="en-US"/>
        </w:rPr>
        <w:t>(92,7</w:t>
      </w:r>
      <w:r>
        <w:rPr>
          <w:rFonts w:eastAsia="Calibri"/>
          <w:i/>
          <w:color w:val="0070C0"/>
          <w:sz w:val="24"/>
          <w:szCs w:val="24"/>
          <w:lang w:eastAsia="en-US"/>
        </w:rPr>
        <w:t> </w:t>
      </w:r>
      <w:r w:rsidRPr="005D1257">
        <w:rPr>
          <w:rFonts w:eastAsia="Calibri"/>
          <w:i/>
          <w:color w:val="0070C0"/>
          <w:sz w:val="24"/>
          <w:szCs w:val="24"/>
          <w:lang w:eastAsia="en-US"/>
        </w:rPr>
        <w:t>%)</w:t>
      </w:r>
      <w:r w:rsidRPr="005D1257">
        <w:rPr>
          <w:bCs/>
          <w:sz w:val="28"/>
          <w:szCs w:val="28"/>
        </w:rPr>
        <w:t>.</w:t>
      </w:r>
      <w:r>
        <w:rPr>
          <w:bCs/>
          <w:sz w:val="28"/>
          <w:szCs w:val="28"/>
        </w:rPr>
        <w:t xml:space="preserve"> </w:t>
      </w:r>
      <w:r w:rsidRPr="00F305EE">
        <w:rPr>
          <w:bCs/>
          <w:sz w:val="28"/>
          <w:szCs w:val="28"/>
        </w:rPr>
        <w:t xml:space="preserve">Неисполнение плана связано с частичным досрочным погашением задолженности </w:t>
      </w:r>
      <w:r>
        <w:rPr>
          <w:bCs/>
          <w:sz w:val="28"/>
          <w:szCs w:val="28"/>
        </w:rPr>
        <w:t>местных исполнительных органов</w:t>
      </w:r>
      <w:r w:rsidRPr="00F305EE">
        <w:rPr>
          <w:bCs/>
          <w:sz w:val="28"/>
          <w:szCs w:val="28"/>
        </w:rPr>
        <w:t xml:space="preserve"> Алматинской, Павлодарской, </w:t>
      </w:r>
      <w:proofErr w:type="spellStart"/>
      <w:r w:rsidRPr="00F305EE">
        <w:rPr>
          <w:bCs/>
          <w:sz w:val="28"/>
          <w:szCs w:val="28"/>
        </w:rPr>
        <w:t>Кызылординской</w:t>
      </w:r>
      <w:proofErr w:type="spellEnd"/>
      <w:r w:rsidRPr="00F305EE">
        <w:rPr>
          <w:bCs/>
          <w:sz w:val="28"/>
          <w:szCs w:val="28"/>
        </w:rPr>
        <w:t xml:space="preserve"> областей по проекту МБРР №</w:t>
      </w:r>
      <w:r>
        <w:rPr>
          <w:bCs/>
          <w:sz w:val="28"/>
          <w:szCs w:val="28"/>
        </w:rPr>
        <w:t> </w:t>
      </w:r>
      <w:r w:rsidRPr="00F305EE">
        <w:rPr>
          <w:bCs/>
          <w:sz w:val="28"/>
          <w:szCs w:val="28"/>
        </w:rPr>
        <w:t>4041</w:t>
      </w:r>
      <w:r>
        <w:rPr>
          <w:bCs/>
          <w:sz w:val="28"/>
          <w:szCs w:val="28"/>
        </w:rPr>
        <w:t xml:space="preserve"> «</w:t>
      </w:r>
      <w:r w:rsidRPr="00F305EE">
        <w:rPr>
          <w:bCs/>
          <w:sz w:val="28"/>
          <w:szCs w:val="28"/>
        </w:rPr>
        <w:t xml:space="preserve">Усовершенствование ирригационных и </w:t>
      </w:r>
      <w:r w:rsidRPr="005A7599">
        <w:rPr>
          <w:bCs/>
          <w:sz w:val="28"/>
          <w:szCs w:val="28"/>
        </w:rPr>
        <w:t>дренажных систем»;</w:t>
      </w:r>
    </w:p>
    <w:p w:rsidR="00D634EF" w:rsidRPr="005A7599" w:rsidRDefault="00D634EF" w:rsidP="00D1684D">
      <w:pPr>
        <w:widowControl w:val="0"/>
        <w:pBdr>
          <w:bottom w:val="single" w:sz="4" w:space="0" w:color="FFFFFF"/>
        </w:pBdr>
        <w:ind w:firstLine="709"/>
        <w:jc w:val="both"/>
        <w:rPr>
          <w:bCs/>
          <w:sz w:val="28"/>
          <w:szCs w:val="28"/>
        </w:rPr>
      </w:pPr>
      <w:r w:rsidRPr="005A7599">
        <w:rPr>
          <w:i/>
          <w:sz w:val="28"/>
          <w:szCs w:val="28"/>
          <w:lang w:val="kk-KZ"/>
        </w:rPr>
        <w:t xml:space="preserve">- вознаграждениям по бюджетным кредитам, выданным из республиканского бюджета за счет внутренних источников специализированным организациям, </w:t>
      </w:r>
      <w:r w:rsidRPr="005A7599">
        <w:rPr>
          <w:bCs/>
          <w:sz w:val="28"/>
          <w:szCs w:val="28"/>
        </w:rPr>
        <w:t>план отчетного периода исполнен на 102,5 % или перевыполнен на 20 117,1 </w:t>
      </w:r>
      <w:proofErr w:type="spellStart"/>
      <w:r w:rsidRPr="005A7599">
        <w:rPr>
          <w:bCs/>
          <w:sz w:val="28"/>
          <w:szCs w:val="28"/>
        </w:rPr>
        <w:t>тыс.тенге</w:t>
      </w:r>
      <w:proofErr w:type="spellEnd"/>
      <w:r w:rsidRPr="005A7599">
        <w:rPr>
          <w:bCs/>
          <w:sz w:val="28"/>
          <w:szCs w:val="28"/>
        </w:rPr>
        <w:t xml:space="preserve"> </w:t>
      </w:r>
      <w:r w:rsidRPr="005A7599">
        <w:rPr>
          <w:rFonts w:eastAsia="Calibri"/>
          <w:i/>
          <w:color w:val="0070C0"/>
          <w:sz w:val="24"/>
          <w:szCs w:val="24"/>
          <w:lang w:eastAsia="en-US"/>
        </w:rPr>
        <w:t>(план 805 562 </w:t>
      </w:r>
      <w:proofErr w:type="spellStart"/>
      <w:r w:rsidRPr="005A7599">
        <w:rPr>
          <w:rFonts w:eastAsia="Calibri"/>
          <w:i/>
          <w:color w:val="0070C0"/>
          <w:sz w:val="24"/>
          <w:szCs w:val="24"/>
          <w:lang w:eastAsia="en-US"/>
        </w:rPr>
        <w:t>тыс.тенге</w:t>
      </w:r>
      <w:proofErr w:type="spellEnd"/>
      <w:r w:rsidRPr="005A7599">
        <w:rPr>
          <w:rFonts w:eastAsia="Calibri"/>
          <w:i/>
          <w:color w:val="0070C0"/>
          <w:sz w:val="24"/>
          <w:szCs w:val="24"/>
          <w:lang w:eastAsia="en-US"/>
        </w:rPr>
        <w:t>., 825 679,1 </w:t>
      </w:r>
      <w:proofErr w:type="spellStart"/>
      <w:proofErr w:type="gramStart"/>
      <w:r w:rsidRPr="005A7599">
        <w:rPr>
          <w:rFonts w:eastAsia="Calibri"/>
          <w:i/>
          <w:color w:val="0070C0"/>
          <w:sz w:val="24"/>
          <w:szCs w:val="24"/>
          <w:lang w:eastAsia="en-US"/>
        </w:rPr>
        <w:t>тыс.тенге</w:t>
      </w:r>
      <w:proofErr w:type="spellEnd"/>
      <w:proofErr w:type="gramEnd"/>
      <w:r w:rsidRPr="005A7599">
        <w:rPr>
          <w:rFonts w:eastAsia="Calibri"/>
          <w:i/>
          <w:color w:val="0070C0"/>
          <w:sz w:val="24"/>
          <w:szCs w:val="24"/>
          <w:lang w:eastAsia="en-US"/>
        </w:rPr>
        <w:t>)</w:t>
      </w:r>
      <w:r w:rsidRPr="005A7599">
        <w:rPr>
          <w:bCs/>
          <w:sz w:val="28"/>
          <w:szCs w:val="28"/>
        </w:rPr>
        <w:t>.</w:t>
      </w:r>
      <w:r w:rsidRPr="005A7599">
        <w:rPr>
          <w:i/>
          <w:sz w:val="28"/>
          <w:szCs w:val="28"/>
          <w:lang w:val="kk-KZ"/>
        </w:rPr>
        <w:t xml:space="preserve"> </w:t>
      </w:r>
      <w:r w:rsidRPr="005A7599">
        <w:rPr>
          <w:bCs/>
          <w:sz w:val="28"/>
          <w:szCs w:val="28"/>
        </w:rPr>
        <w:t>Перевыполнение плана связано выплатой вознаграждений по бюджетным кредитам, выданным АО «НУХ «Байтерек» в соответствии с кредитными договорами, заключенными в конце 2020 года, а также с изменением ставки ГЦБ;</w:t>
      </w:r>
    </w:p>
    <w:p w:rsidR="00D634EF" w:rsidRPr="005A7599" w:rsidRDefault="00D634EF" w:rsidP="00D1684D">
      <w:pPr>
        <w:widowControl w:val="0"/>
        <w:pBdr>
          <w:bottom w:val="single" w:sz="4" w:space="0" w:color="FFFFFF"/>
        </w:pBdr>
        <w:ind w:firstLine="709"/>
        <w:jc w:val="both"/>
        <w:rPr>
          <w:sz w:val="28"/>
          <w:szCs w:val="28"/>
          <w:lang w:val="kk-KZ"/>
        </w:rPr>
      </w:pPr>
      <w:r w:rsidRPr="005A7599">
        <w:rPr>
          <w:i/>
          <w:sz w:val="28"/>
          <w:szCs w:val="28"/>
          <w:lang w:val="kk-KZ"/>
        </w:rPr>
        <w:t xml:space="preserve">- вознаграждения по бюджетным кредитам, выданным из республиканского бюджета за счет средств правительственных внешних займов специализированным организациям, </w:t>
      </w:r>
      <w:r w:rsidRPr="005A7599">
        <w:rPr>
          <w:sz w:val="28"/>
          <w:szCs w:val="28"/>
          <w:lang w:val="kk-KZ"/>
        </w:rPr>
        <w:t xml:space="preserve">при плане 13 194 тыс.тенге, поступило 26 875,8 тыс.тенге или перевыполнен на 13 681,8 тыс.тенге </w:t>
      </w:r>
      <w:r w:rsidRPr="005A7599">
        <w:rPr>
          <w:rFonts w:eastAsia="Calibri"/>
          <w:i/>
          <w:color w:val="0070C0"/>
          <w:sz w:val="24"/>
          <w:szCs w:val="24"/>
          <w:lang w:eastAsia="en-US"/>
        </w:rPr>
        <w:t>(203,7 %)</w:t>
      </w:r>
      <w:r w:rsidRPr="005A7599">
        <w:rPr>
          <w:sz w:val="28"/>
          <w:szCs w:val="28"/>
          <w:lang w:val="kk-KZ"/>
        </w:rPr>
        <w:t>. Перевыполнение плана связано с поступлением средств от АО «КРУА» по итогам проведенных работ по взысканию задолженности в рамках проекта «Усовершенствование ирригационных и дренажных систем» с ТОО «Агрофирма-Приречное» в ВКО;</w:t>
      </w:r>
    </w:p>
    <w:p w:rsidR="00D634EF" w:rsidRPr="005A7599" w:rsidRDefault="00D634EF" w:rsidP="00D1684D">
      <w:pPr>
        <w:widowControl w:val="0"/>
        <w:pBdr>
          <w:bottom w:val="single" w:sz="4" w:space="0" w:color="FFFFFF"/>
        </w:pBdr>
        <w:ind w:firstLine="709"/>
        <w:jc w:val="both"/>
        <w:rPr>
          <w:rFonts w:eastAsia="Calibri"/>
          <w:sz w:val="28"/>
          <w:szCs w:val="28"/>
          <w:lang w:val="kk-KZ"/>
        </w:rPr>
      </w:pPr>
      <w:r w:rsidRPr="005A7599">
        <w:rPr>
          <w:i/>
          <w:sz w:val="28"/>
          <w:szCs w:val="28"/>
          <w:lang w:val="kk-KZ"/>
        </w:rPr>
        <w:t>-</w:t>
      </w:r>
      <w:r w:rsidRPr="005A7599">
        <w:rPr>
          <w:rFonts w:eastAsia="Calibri"/>
          <w:i/>
          <w:color w:val="0070C0"/>
          <w:sz w:val="24"/>
          <w:szCs w:val="24"/>
          <w:lang w:eastAsia="en-US"/>
        </w:rPr>
        <w:t xml:space="preserve"> </w:t>
      </w:r>
      <w:r w:rsidRPr="005A7599">
        <w:rPr>
          <w:i/>
          <w:sz w:val="28"/>
          <w:szCs w:val="28"/>
          <w:lang w:val="kk-KZ"/>
        </w:rPr>
        <w:t xml:space="preserve">вознаграждениям по бюджетным кредитам, выданным из республиканского бюджета физическим лицам, </w:t>
      </w:r>
      <w:r w:rsidRPr="005A7599">
        <w:rPr>
          <w:rFonts w:eastAsia="Calibri"/>
          <w:sz w:val="28"/>
          <w:szCs w:val="28"/>
          <w:lang w:val="kk-KZ"/>
        </w:rPr>
        <w:t xml:space="preserve">исполнение составил 100 % </w:t>
      </w:r>
      <w:r w:rsidRPr="005A7599">
        <w:rPr>
          <w:rFonts w:eastAsia="Calibri"/>
          <w:sz w:val="28"/>
          <w:szCs w:val="28"/>
          <w:lang w:val="kk-KZ"/>
        </w:rPr>
        <w:lastRenderedPageBreak/>
        <w:t xml:space="preserve">или в предалах плана </w:t>
      </w:r>
      <w:r w:rsidRPr="005A7599">
        <w:rPr>
          <w:rFonts w:eastAsia="Calibri"/>
          <w:i/>
          <w:color w:val="0070C0"/>
          <w:sz w:val="24"/>
          <w:szCs w:val="24"/>
          <w:lang w:eastAsia="en-US"/>
        </w:rPr>
        <w:t>(факт 180 </w:t>
      </w:r>
      <w:proofErr w:type="spellStart"/>
      <w:r w:rsidRPr="005A7599">
        <w:rPr>
          <w:rFonts w:eastAsia="Calibri"/>
          <w:i/>
          <w:color w:val="0070C0"/>
          <w:sz w:val="24"/>
          <w:szCs w:val="24"/>
          <w:lang w:eastAsia="en-US"/>
        </w:rPr>
        <w:t>тыс.тенге</w:t>
      </w:r>
      <w:proofErr w:type="spellEnd"/>
      <w:r w:rsidRPr="005A7599">
        <w:rPr>
          <w:rFonts w:eastAsia="Calibri"/>
          <w:i/>
          <w:color w:val="0070C0"/>
          <w:sz w:val="24"/>
          <w:szCs w:val="24"/>
          <w:lang w:eastAsia="en-US"/>
        </w:rPr>
        <w:t>)</w:t>
      </w:r>
      <w:r w:rsidRPr="005A7599">
        <w:rPr>
          <w:rFonts w:eastAsia="Calibri"/>
          <w:sz w:val="28"/>
          <w:szCs w:val="28"/>
          <w:lang w:val="kk-KZ"/>
        </w:rPr>
        <w:t>;</w:t>
      </w:r>
    </w:p>
    <w:p w:rsidR="00D634EF" w:rsidRPr="00542766" w:rsidRDefault="00D634EF" w:rsidP="00D1684D">
      <w:pPr>
        <w:widowControl w:val="0"/>
        <w:pBdr>
          <w:bottom w:val="single" w:sz="4" w:space="0" w:color="FFFFFF"/>
        </w:pBdr>
        <w:ind w:firstLine="709"/>
        <w:jc w:val="both"/>
        <w:rPr>
          <w:sz w:val="28"/>
          <w:szCs w:val="28"/>
        </w:rPr>
      </w:pPr>
      <w:r w:rsidRPr="005A7599">
        <w:rPr>
          <w:sz w:val="28"/>
          <w:szCs w:val="28"/>
        </w:rPr>
        <w:t xml:space="preserve">- </w:t>
      </w:r>
      <w:r w:rsidRPr="005A7599">
        <w:rPr>
          <w:i/>
          <w:sz w:val="28"/>
          <w:szCs w:val="28"/>
        </w:rPr>
        <w:t>вознаграждения по бюджетным кредитам, выданным иностранным государствам</w:t>
      </w:r>
      <w:r w:rsidRPr="005A7599">
        <w:rPr>
          <w:sz w:val="28"/>
          <w:szCs w:val="28"/>
        </w:rPr>
        <w:t xml:space="preserve"> при плане 971 922 </w:t>
      </w:r>
      <w:proofErr w:type="spellStart"/>
      <w:proofErr w:type="gramStart"/>
      <w:r w:rsidRPr="005A7599">
        <w:rPr>
          <w:sz w:val="28"/>
          <w:szCs w:val="28"/>
        </w:rPr>
        <w:t>тыс.тенге</w:t>
      </w:r>
      <w:proofErr w:type="spellEnd"/>
      <w:proofErr w:type="gramEnd"/>
      <w:r w:rsidRPr="005A7599">
        <w:rPr>
          <w:sz w:val="28"/>
          <w:szCs w:val="28"/>
        </w:rPr>
        <w:t xml:space="preserve"> поступило 948 973,3 </w:t>
      </w:r>
      <w:proofErr w:type="spellStart"/>
      <w:r w:rsidRPr="005A7599">
        <w:rPr>
          <w:sz w:val="28"/>
          <w:szCs w:val="28"/>
        </w:rPr>
        <w:t>тыс.тенге</w:t>
      </w:r>
      <w:proofErr w:type="spellEnd"/>
      <w:r w:rsidRPr="005A7599">
        <w:rPr>
          <w:sz w:val="28"/>
          <w:szCs w:val="28"/>
        </w:rPr>
        <w:t>, или исполнение составило 97,6 %.</w:t>
      </w:r>
      <w:r w:rsidRPr="005A7599">
        <w:t xml:space="preserve"> </w:t>
      </w:r>
      <w:r w:rsidRPr="005A7599">
        <w:rPr>
          <w:sz w:val="28"/>
          <w:szCs w:val="28"/>
        </w:rPr>
        <w:t>Причиной неисполнения плана в сумме 22 948,7 </w:t>
      </w:r>
      <w:proofErr w:type="spellStart"/>
      <w:proofErr w:type="gramStart"/>
      <w:r w:rsidRPr="005A7599">
        <w:rPr>
          <w:sz w:val="28"/>
          <w:szCs w:val="28"/>
        </w:rPr>
        <w:t>тыс.тенге</w:t>
      </w:r>
      <w:proofErr w:type="spellEnd"/>
      <w:proofErr w:type="gramEnd"/>
      <w:r w:rsidRPr="005A7599">
        <w:rPr>
          <w:sz w:val="28"/>
          <w:szCs w:val="28"/>
        </w:rPr>
        <w:t xml:space="preserve"> является курсовая разница так как, при расчете применялся обменный курс 415 тенге к доллару США, а фактически обменный курс сложился в среднем 412,9 тенге. Исполнение осуществлялось в соответствии с графи</w:t>
      </w:r>
      <w:r w:rsidRPr="00542766">
        <w:rPr>
          <w:sz w:val="28"/>
          <w:szCs w:val="28"/>
        </w:rPr>
        <w:t>ком погашения Парижского клуба;</w:t>
      </w:r>
    </w:p>
    <w:p w:rsidR="00D634EF" w:rsidRPr="005A7599" w:rsidRDefault="00D634EF" w:rsidP="00D1684D">
      <w:pPr>
        <w:widowControl w:val="0"/>
        <w:pBdr>
          <w:bottom w:val="single" w:sz="4" w:space="0" w:color="FFFFFF"/>
        </w:pBdr>
        <w:ind w:firstLine="709"/>
        <w:jc w:val="both"/>
        <w:rPr>
          <w:sz w:val="28"/>
          <w:szCs w:val="28"/>
        </w:rPr>
      </w:pPr>
      <w:r w:rsidRPr="005A7599">
        <w:rPr>
          <w:sz w:val="28"/>
          <w:szCs w:val="28"/>
        </w:rPr>
        <w:t xml:space="preserve">- </w:t>
      </w:r>
      <w:r w:rsidRPr="005A7599">
        <w:rPr>
          <w:i/>
          <w:sz w:val="28"/>
          <w:szCs w:val="28"/>
        </w:rPr>
        <w:t xml:space="preserve">вознаграждениям по оплаченным Правительством Республики Казахстан требованиям по государственным гарантиям, </w:t>
      </w:r>
      <w:r w:rsidRPr="005A7599">
        <w:rPr>
          <w:sz w:val="28"/>
          <w:szCs w:val="28"/>
        </w:rPr>
        <w:t>при отсутствии плана поступления составило 105 398,4 </w:t>
      </w:r>
      <w:proofErr w:type="spellStart"/>
      <w:r w:rsidRPr="005A7599">
        <w:rPr>
          <w:sz w:val="28"/>
          <w:szCs w:val="28"/>
        </w:rPr>
        <w:t>тыс.тенге</w:t>
      </w:r>
      <w:proofErr w:type="spellEnd"/>
      <w:r w:rsidRPr="005A7599">
        <w:rPr>
          <w:sz w:val="28"/>
          <w:szCs w:val="28"/>
        </w:rPr>
        <w:t>, связи с перечислением сумм от АО «КРУА» по итогам проведенных работ по взысканию задолженности с АО КАСП «РАХАТ»;</w:t>
      </w:r>
    </w:p>
    <w:p w:rsidR="00D634EF" w:rsidRPr="005A7599" w:rsidRDefault="00D634EF" w:rsidP="00D1684D">
      <w:pPr>
        <w:widowControl w:val="0"/>
        <w:pBdr>
          <w:bottom w:val="single" w:sz="4" w:space="0" w:color="FFFFFF"/>
        </w:pBdr>
        <w:ind w:firstLine="709"/>
        <w:jc w:val="both"/>
        <w:rPr>
          <w:sz w:val="28"/>
          <w:szCs w:val="28"/>
        </w:rPr>
      </w:pPr>
      <w:r w:rsidRPr="005A7599">
        <w:rPr>
          <w:i/>
          <w:sz w:val="28"/>
          <w:szCs w:val="28"/>
        </w:rPr>
        <w:t xml:space="preserve">- поступлениям от возмещения потерь сельскохозяйственного и лесохозяйственного производства при изъятии сельскохозяйственных и лесных угодий для использования их в целях, не связанных с ведением сельского и лесного хозяйства, </w:t>
      </w:r>
      <w:r w:rsidRPr="005A7599">
        <w:rPr>
          <w:sz w:val="28"/>
          <w:szCs w:val="28"/>
        </w:rPr>
        <w:t>план отчетного периода исполнен на 112,8 % или при плане 3 000 707 </w:t>
      </w:r>
      <w:proofErr w:type="spellStart"/>
      <w:r w:rsidRPr="005A7599">
        <w:rPr>
          <w:sz w:val="28"/>
          <w:szCs w:val="28"/>
        </w:rPr>
        <w:t>тыс.тенге</w:t>
      </w:r>
      <w:proofErr w:type="spellEnd"/>
      <w:r w:rsidRPr="005A7599">
        <w:rPr>
          <w:sz w:val="28"/>
          <w:szCs w:val="28"/>
        </w:rPr>
        <w:t xml:space="preserve"> поступило 3 385 794,5 </w:t>
      </w:r>
      <w:proofErr w:type="spellStart"/>
      <w:r w:rsidRPr="005A7599">
        <w:rPr>
          <w:sz w:val="28"/>
          <w:szCs w:val="28"/>
        </w:rPr>
        <w:t>тыс.тенге</w:t>
      </w:r>
      <w:proofErr w:type="spellEnd"/>
      <w:r w:rsidRPr="005A7599">
        <w:rPr>
          <w:sz w:val="28"/>
          <w:szCs w:val="28"/>
        </w:rPr>
        <w:t>. Перевыполнение плана в сумме 385 087,5 </w:t>
      </w:r>
      <w:proofErr w:type="spellStart"/>
      <w:proofErr w:type="gramStart"/>
      <w:r w:rsidRPr="005A7599">
        <w:rPr>
          <w:sz w:val="28"/>
          <w:szCs w:val="28"/>
        </w:rPr>
        <w:t>тыс.тенге</w:t>
      </w:r>
      <w:proofErr w:type="spellEnd"/>
      <w:proofErr w:type="gramEnd"/>
      <w:r w:rsidRPr="005A7599">
        <w:rPr>
          <w:sz w:val="28"/>
          <w:szCs w:val="28"/>
        </w:rPr>
        <w:t xml:space="preserve"> связано с увеличением изъятий сельскохозяйственных и лесных угодий для использования их в целях, не связанных с ведением сельского и лесного хозяйства; </w:t>
      </w:r>
    </w:p>
    <w:p w:rsidR="00D634EF" w:rsidRPr="005A7599" w:rsidRDefault="00D634EF" w:rsidP="00D1684D">
      <w:pPr>
        <w:widowControl w:val="0"/>
        <w:pBdr>
          <w:bottom w:val="single" w:sz="4" w:space="0" w:color="FFFFFF"/>
        </w:pBdr>
        <w:ind w:firstLine="709"/>
        <w:jc w:val="both"/>
        <w:rPr>
          <w:sz w:val="28"/>
          <w:szCs w:val="28"/>
        </w:rPr>
      </w:pPr>
      <w:r w:rsidRPr="005A7599">
        <w:rPr>
          <w:sz w:val="28"/>
          <w:szCs w:val="28"/>
        </w:rPr>
        <w:t xml:space="preserve">- </w:t>
      </w:r>
      <w:r w:rsidRPr="005A7599">
        <w:rPr>
          <w:i/>
          <w:sz w:val="28"/>
          <w:szCs w:val="28"/>
        </w:rPr>
        <w:t xml:space="preserve">плата за предоставление в пользование информации о недрах, </w:t>
      </w:r>
      <w:r w:rsidRPr="005A7599">
        <w:rPr>
          <w:sz w:val="28"/>
          <w:szCs w:val="28"/>
        </w:rPr>
        <w:t>поступило 55 561,9 </w:t>
      </w:r>
      <w:proofErr w:type="spellStart"/>
      <w:proofErr w:type="gramStart"/>
      <w:r w:rsidRPr="005A7599">
        <w:rPr>
          <w:sz w:val="28"/>
          <w:szCs w:val="28"/>
        </w:rPr>
        <w:t>тыс.тенге</w:t>
      </w:r>
      <w:proofErr w:type="spellEnd"/>
      <w:proofErr w:type="gramEnd"/>
      <w:r w:rsidRPr="005A7599">
        <w:rPr>
          <w:sz w:val="28"/>
          <w:szCs w:val="28"/>
        </w:rPr>
        <w:t xml:space="preserve">, при этом план не установлен. </w:t>
      </w:r>
      <w:r w:rsidRPr="005A7599">
        <w:rPr>
          <w:sz w:val="28"/>
          <w:szCs w:val="28"/>
          <w:lang w:val="kk-KZ"/>
        </w:rPr>
        <w:t xml:space="preserve">Платежи носят несистематический характер </w:t>
      </w:r>
      <w:r w:rsidRPr="005A7599">
        <w:rPr>
          <w:rFonts w:eastAsia="Calibri"/>
          <w:i/>
          <w:color w:val="0070C0"/>
          <w:sz w:val="24"/>
          <w:szCs w:val="24"/>
          <w:lang w:eastAsia="en-US"/>
        </w:rPr>
        <w:t>(разовые платежи)</w:t>
      </w:r>
      <w:r w:rsidRPr="005A7599">
        <w:rPr>
          <w:sz w:val="28"/>
          <w:szCs w:val="28"/>
          <w:lang w:val="kk-KZ"/>
        </w:rPr>
        <w:t>.</w:t>
      </w:r>
      <w:r w:rsidRPr="005A7599">
        <w:rPr>
          <w:sz w:val="28"/>
          <w:szCs w:val="28"/>
        </w:rPr>
        <w:t xml:space="preserve"> Основное поступление 70 % или 38 942,4 </w:t>
      </w:r>
      <w:proofErr w:type="spellStart"/>
      <w:proofErr w:type="gramStart"/>
      <w:r w:rsidRPr="005A7599">
        <w:rPr>
          <w:sz w:val="28"/>
          <w:szCs w:val="28"/>
        </w:rPr>
        <w:t>тыс.тенге</w:t>
      </w:r>
      <w:proofErr w:type="spellEnd"/>
      <w:proofErr w:type="gramEnd"/>
      <w:r w:rsidRPr="005A7599">
        <w:rPr>
          <w:sz w:val="28"/>
          <w:szCs w:val="28"/>
        </w:rPr>
        <w:t xml:space="preserve"> приходятся на ТОО «KAZPACO»</w:t>
      </w:r>
      <w:r w:rsidRPr="005A7599">
        <w:rPr>
          <w:rFonts w:eastAsia="Calibri"/>
          <w:i/>
          <w:color w:val="0070C0"/>
          <w:sz w:val="24"/>
          <w:szCs w:val="24"/>
          <w:lang w:eastAsia="en-US"/>
        </w:rPr>
        <w:t xml:space="preserve"> (за выкуп земельного участка согласно договору от 24.01.2020г. № 13)</w:t>
      </w:r>
      <w:r w:rsidRPr="005A7599">
        <w:rPr>
          <w:sz w:val="28"/>
          <w:szCs w:val="28"/>
        </w:rPr>
        <w:t>;</w:t>
      </w:r>
    </w:p>
    <w:p w:rsidR="00D634EF" w:rsidRPr="005A7599" w:rsidRDefault="00D634EF" w:rsidP="00D1684D">
      <w:pPr>
        <w:widowControl w:val="0"/>
        <w:pBdr>
          <w:bottom w:val="single" w:sz="4" w:space="0" w:color="FFFFFF"/>
        </w:pBdr>
        <w:ind w:firstLine="709"/>
        <w:jc w:val="both"/>
        <w:rPr>
          <w:rFonts w:eastAsia="Calibri"/>
          <w:sz w:val="28"/>
          <w:szCs w:val="28"/>
          <w:lang w:eastAsia="en-US"/>
        </w:rPr>
      </w:pPr>
      <w:r w:rsidRPr="005A7599">
        <w:rPr>
          <w:rFonts w:eastAsia="Calibri"/>
          <w:sz w:val="28"/>
          <w:szCs w:val="28"/>
          <w:lang w:eastAsia="en-US"/>
        </w:rPr>
        <w:t xml:space="preserve">- </w:t>
      </w:r>
      <w:r w:rsidRPr="005A7599">
        <w:rPr>
          <w:rFonts w:eastAsia="Calibri"/>
          <w:i/>
          <w:sz w:val="28"/>
          <w:szCs w:val="28"/>
          <w:lang w:eastAsia="en-US"/>
        </w:rPr>
        <w:t>доходам от продажи вооружения и военной техники,</w:t>
      </w:r>
      <w:r w:rsidRPr="005A7599">
        <w:rPr>
          <w:rFonts w:eastAsia="Calibri"/>
          <w:sz w:val="28"/>
          <w:szCs w:val="28"/>
          <w:lang w:eastAsia="en-US"/>
        </w:rPr>
        <w:t xml:space="preserve"> при плане 366 147 </w:t>
      </w:r>
      <w:proofErr w:type="spellStart"/>
      <w:proofErr w:type="gramStart"/>
      <w:r w:rsidRPr="005A7599">
        <w:rPr>
          <w:rFonts w:eastAsia="Calibri"/>
          <w:sz w:val="28"/>
          <w:szCs w:val="28"/>
          <w:lang w:eastAsia="en-US"/>
        </w:rPr>
        <w:t>тыс.тенге</w:t>
      </w:r>
      <w:proofErr w:type="spellEnd"/>
      <w:proofErr w:type="gramEnd"/>
      <w:r w:rsidRPr="005A7599">
        <w:rPr>
          <w:rFonts w:eastAsia="Calibri"/>
          <w:sz w:val="28"/>
          <w:szCs w:val="28"/>
          <w:lang w:eastAsia="en-US"/>
        </w:rPr>
        <w:t>, в бюджет поступило 307 835,4 </w:t>
      </w:r>
      <w:proofErr w:type="spellStart"/>
      <w:r w:rsidRPr="005A7599">
        <w:rPr>
          <w:rFonts w:eastAsia="Calibri"/>
          <w:sz w:val="28"/>
          <w:szCs w:val="28"/>
          <w:lang w:eastAsia="en-US"/>
        </w:rPr>
        <w:t>тыс.тенге</w:t>
      </w:r>
      <w:proofErr w:type="spellEnd"/>
      <w:r w:rsidRPr="005A7599">
        <w:rPr>
          <w:rFonts w:eastAsia="Calibri"/>
          <w:sz w:val="28"/>
          <w:szCs w:val="28"/>
          <w:lang w:eastAsia="en-US"/>
        </w:rPr>
        <w:t xml:space="preserve"> или исполнение</w:t>
      </w:r>
      <w:r>
        <w:rPr>
          <w:rFonts w:eastAsia="Calibri"/>
          <w:sz w:val="28"/>
          <w:szCs w:val="28"/>
          <w:lang w:eastAsia="en-US"/>
        </w:rPr>
        <w:t xml:space="preserve"> составило 84,1 %. Данный вид п</w:t>
      </w:r>
      <w:r w:rsidRPr="003F4752">
        <w:rPr>
          <w:sz w:val="28"/>
          <w:szCs w:val="28"/>
          <w:lang w:val="kk-KZ"/>
        </w:rPr>
        <w:t>латеж</w:t>
      </w:r>
      <w:r>
        <w:rPr>
          <w:sz w:val="28"/>
          <w:szCs w:val="28"/>
          <w:lang w:val="kk-KZ"/>
        </w:rPr>
        <w:t>а</w:t>
      </w:r>
      <w:r w:rsidRPr="003F4752">
        <w:rPr>
          <w:sz w:val="28"/>
          <w:szCs w:val="28"/>
          <w:lang w:val="kk-KZ"/>
        </w:rPr>
        <w:t xml:space="preserve"> нос</w:t>
      </w:r>
      <w:r>
        <w:rPr>
          <w:sz w:val="28"/>
          <w:szCs w:val="28"/>
          <w:lang w:val="kk-KZ"/>
        </w:rPr>
        <w:t>и</w:t>
      </w:r>
      <w:r w:rsidRPr="003F4752">
        <w:rPr>
          <w:sz w:val="28"/>
          <w:szCs w:val="28"/>
          <w:lang w:val="kk-KZ"/>
        </w:rPr>
        <w:t xml:space="preserve">т несистематический характер </w:t>
      </w:r>
      <w:r w:rsidRPr="007070C2">
        <w:rPr>
          <w:rFonts w:eastAsia="Calibri"/>
          <w:i/>
          <w:color w:val="0070C0"/>
          <w:sz w:val="24"/>
          <w:szCs w:val="24"/>
          <w:lang w:eastAsia="en-US"/>
        </w:rPr>
        <w:t>(разовые платежи)</w:t>
      </w:r>
      <w:r w:rsidRPr="003F4752">
        <w:rPr>
          <w:sz w:val="28"/>
          <w:szCs w:val="28"/>
          <w:lang w:val="kk-KZ"/>
        </w:rPr>
        <w:t>.</w:t>
      </w:r>
      <w:r w:rsidRPr="003F4752">
        <w:t xml:space="preserve"> </w:t>
      </w:r>
      <w:r w:rsidRPr="00901113">
        <w:rPr>
          <w:sz w:val="28"/>
          <w:szCs w:val="28"/>
          <w:lang w:val="kk-KZ"/>
        </w:rPr>
        <w:t>Наиболее крупные поступлени</w:t>
      </w:r>
      <w:r>
        <w:rPr>
          <w:sz w:val="28"/>
          <w:szCs w:val="28"/>
          <w:lang w:val="kk-KZ"/>
        </w:rPr>
        <w:t xml:space="preserve">я </w:t>
      </w:r>
      <w:r w:rsidRPr="005533B8">
        <w:rPr>
          <w:sz w:val="28"/>
          <w:szCs w:val="28"/>
          <w:lang w:val="kk-KZ"/>
        </w:rPr>
        <w:t>от реализации вооружения и военной техники</w:t>
      </w:r>
      <w:r w:rsidRPr="00901113">
        <w:rPr>
          <w:sz w:val="28"/>
          <w:szCs w:val="28"/>
          <w:lang w:val="kk-KZ"/>
        </w:rPr>
        <w:t xml:space="preserve"> </w:t>
      </w:r>
      <w:r>
        <w:rPr>
          <w:sz w:val="28"/>
          <w:szCs w:val="28"/>
          <w:lang w:val="kk-KZ"/>
        </w:rPr>
        <w:t>приходится на</w:t>
      </w:r>
      <w:r w:rsidRPr="00901113">
        <w:rPr>
          <w:sz w:val="28"/>
          <w:szCs w:val="28"/>
          <w:lang w:val="kk-KZ"/>
        </w:rPr>
        <w:t>: физ.лиц</w:t>
      </w:r>
      <w:r>
        <w:rPr>
          <w:sz w:val="28"/>
          <w:szCs w:val="28"/>
          <w:lang w:val="kk-KZ"/>
        </w:rPr>
        <w:t>о</w:t>
      </w:r>
      <w:r w:rsidRPr="00901113">
        <w:rPr>
          <w:sz w:val="28"/>
          <w:szCs w:val="28"/>
          <w:lang w:val="kk-KZ"/>
        </w:rPr>
        <w:t xml:space="preserve"> Курманалиеву Н.Р. в сумме 68 656,6</w:t>
      </w:r>
      <w:r>
        <w:rPr>
          <w:sz w:val="28"/>
          <w:szCs w:val="28"/>
          <w:lang w:val="kk-KZ"/>
        </w:rPr>
        <w:t> тыс.тенге</w:t>
      </w:r>
      <w:r w:rsidRPr="00901113">
        <w:rPr>
          <w:sz w:val="28"/>
          <w:szCs w:val="28"/>
          <w:lang w:val="kk-KZ"/>
        </w:rPr>
        <w:t xml:space="preserve">, ТОО </w:t>
      </w:r>
      <w:r>
        <w:rPr>
          <w:sz w:val="28"/>
          <w:szCs w:val="28"/>
          <w:lang w:val="kk-KZ"/>
        </w:rPr>
        <w:t>«</w:t>
      </w:r>
      <w:r w:rsidRPr="00901113">
        <w:rPr>
          <w:sz w:val="28"/>
          <w:szCs w:val="28"/>
          <w:lang w:val="kk-KZ"/>
        </w:rPr>
        <w:t>ЭкоМетМонтаж</w:t>
      </w:r>
      <w:r>
        <w:rPr>
          <w:sz w:val="28"/>
          <w:szCs w:val="28"/>
          <w:lang w:val="kk-KZ"/>
        </w:rPr>
        <w:t>» 67 616,5 тыс.тенге, РГП</w:t>
      </w:r>
      <w:r w:rsidRPr="00901113">
        <w:rPr>
          <w:sz w:val="28"/>
          <w:szCs w:val="28"/>
          <w:lang w:val="kk-KZ"/>
        </w:rPr>
        <w:t xml:space="preserve"> на </w:t>
      </w:r>
      <w:r>
        <w:rPr>
          <w:sz w:val="28"/>
          <w:szCs w:val="28"/>
          <w:lang w:val="kk-KZ"/>
        </w:rPr>
        <w:t>ПХВ</w:t>
      </w:r>
      <w:r w:rsidRPr="00901113">
        <w:rPr>
          <w:sz w:val="28"/>
          <w:szCs w:val="28"/>
          <w:lang w:val="kk-KZ"/>
        </w:rPr>
        <w:t xml:space="preserve"> </w:t>
      </w:r>
      <w:r>
        <w:rPr>
          <w:sz w:val="28"/>
          <w:szCs w:val="28"/>
          <w:lang w:val="kk-KZ"/>
        </w:rPr>
        <w:t>«</w:t>
      </w:r>
      <w:r w:rsidRPr="00901113">
        <w:rPr>
          <w:sz w:val="28"/>
          <w:szCs w:val="28"/>
          <w:lang w:val="kk-KZ"/>
        </w:rPr>
        <w:t>Қазарнаулыэкспорт (Казспецэкспорт)</w:t>
      </w:r>
      <w:r>
        <w:rPr>
          <w:sz w:val="28"/>
          <w:szCs w:val="28"/>
          <w:lang w:val="kk-KZ"/>
        </w:rPr>
        <w:t>»</w:t>
      </w:r>
      <w:r w:rsidRPr="00901113">
        <w:rPr>
          <w:sz w:val="28"/>
          <w:szCs w:val="28"/>
          <w:lang w:val="kk-KZ"/>
        </w:rPr>
        <w:t xml:space="preserve"> Комитета государственного оборонного заказа </w:t>
      </w:r>
      <w:r w:rsidRPr="00471EBF">
        <w:rPr>
          <w:sz w:val="28"/>
          <w:szCs w:val="28"/>
          <w:lang w:val="kk-KZ"/>
        </w:rPr>
        <w:t>Министерств</w:t>
      </w:r>
      <w:r>
        <w:rPr>
          <w:sz w:val="28"/>
          <w:szCs w:val="28"/>
          <w:lang w:val="kk-KZ"/>
        </w:rPr>
        <w:t>а</w:t>
      </w:r>
      <w:r w:rsidRPr="00471EBF">
        <w:rPr>
          <w:sz w:val="28"/>
          <w:szCs w:val="28"/>
          <w:lang w:val="kk-KZ"/>
        </w:rPr>
        <w:t xml:space="preserve"> индустрии и инфраструктурного развития Республики </w:t>
      </w:r>
      <w:r w:rsidRPr="005A7599">
        <w:rPr>
          <w:sz w:val="28"/>
          <w:szCs w:val="28"/>
          <w:lang w:val="kk-KZ"/>
        </w:rPr>
        <w:t>Казахстан 34 621,5 тыс.тенге и т.д.;</w:t>
      </w:r>
    </w:p>
    <w:p w:rsidR="00D634EF" w:rsidRPr="005A7599" w:rsidRDefault="00D634EF" w:rsidP="00D1684D">
      <w:pPr>
        <w:widowControl w:val="0"/>
        <w:pBdr>
          <w:bottom w:val="single" w:sz="4" w:space="0" w:color="FFFFFF"/>
        </w:pBdr>
        <w:ind w:firstLine="709"/>
        <w:jc w:val="both"/>
        <w:rPr>
          <w:sz w:val="28"/>
          <w:szCs w:val="28"/>
          <w:lang w:val="kk-KZ"/>
        </w:rPr>
      </w:pPr>
      <w:r w:rsidRPr="005A7599">
        <w:rPr>
          <w:sz w:val="28"/>
          <w:szCs w:val="28"/>
          <w:lang w:val="kk-KZ"/>
        </w:rPr>
        <w:t xml:space="preserve">- </w:t>
      </w:r>
      <w:r w:rsidRPr="005A7599">
        <w:rPr>
          <w:rFonts w:eastAsia="Calibri"/>
          <w:i/>
          <w:sz w:val="28"/>
          <w:szCs w:val="28"/>
          <w:lang w:eastAsia="en-US"/>
        </w:rPr>
        <w:t>поступлениям от реализации конфискованного имущества, имущества, безвозмездно перешедшего в установленном порядке в республиканскую собственность, в том числе товаров и транспортных средств, оформленных в таможенном режиме отказа в пользу государства</w:t>
      </w:r>
      <w:r w:rsidRPr="005A7599">
        <w:rPr>
          <w:sz w:val="28"/>
          <w:szCs w:val="28"/>
          <w:lang w:val="kk-KZ"/>
        </w:rPr>
        <w:t>, план перевыполнен на 90 057 тыс.тенге, при плане 3 371 188 тыс.тенге, поступило 3 461 245 тыс.тенге, или исполнение составило 102,7 %.</w:t>
      </w:r>
    </w:p>
    <w:p w:rsidR="00D634EF" w:rsidRPr="005A7599" w:rsidRDefault="00D634EF" w:rsidP="00D1684D">
      <w:pPr>
        <w:widowControl w:val="0"/>
        <w:pBdr>
          <w:bottom w:val="single" w:sz="4" w:space="0" w:color="FFFFFF"/>
        </w:pBdr>
        <w:ind w:firstLine="709"/>
        <w:jc w:val="both"/>
        <w:rPr>
          <w:sz w:val="28"/>
          <w:szCs w:val="28"/>
          <w:lang w:val="kk-KZ"/>
        </w:rPr>
      </w:pPr>
      <w:r>
        <w:rPr>
          <w:sz w:val="28"/>
          <w:szCs w:val="28"/>
          <w:lang w:val="kk-KZ"/>
        </w:rPr>
        <w:t>План перевыполнен за счет крупных поступлений от РГУ «</w:t>
      </w:r>
      <w:r w:rsidRPr="00E40059">
        <w:rPr>
          <w:sz w:val="28"/>
          <w:szCs w:val="28"/>
          <w:lang w:val="kk-KZ"/>
        </w:rPr>
        <w:t>Национальный Банк Республики Казахстан</w:t>
      </w:r>
      <w:r>
        <w:rPr>
          <w:sz w:val="28"/>
          <w:szCs w:val="28"/>
          <w:lang w:val="kk-KZ"/>
        </w:rPr>
        <w:t>» в сумме 616 944,5 тыс.тенге и от «</w:t>
      </w:r>
      <w:r w:rsidRPr="00E40059">
        <w:rPr>
          <w:sz w:val="28"/>
          <w:szCs w:val="28"/>
          <w:lang w:val="kk-KZ"/>
        </w:rPr>
        <w:t xml:space="preserve">Департамент юстиции города Алматы </w:t>
      </w:r>
      <w:r>
        <w:rPr>
          <w:sz w:val="28"/>
          <w:szCs w:val="28"/>
          <w:lang w:val="kk-KZ"/>
        </w:rPr>
        <w:t xml:space="preserve">Министерства юстиции Республики Казахстан» в сумме </w:t>
      </w:r>
      <w:r w:rsidRPr="005A7599">
        <w:rPr>
          <w:sz w:val="28"/>
          <w:szCs w:val="28"/>
          <w:lang w:val="kk-KZ"/>
        </w:rPr>
        <w:t>347 350,9 тыс.тенге;</w:t>
      </w:r>
    </w:p>
    <w:p w:rsidR="00D634EF" w:rsidRPr="005A7599" w:rsidRDefault="00D634EF" w:rsidP="00D1684D">
      <w:pPr>
        <w:widowControl w:val="0"/>
        <w:pBdr>
          <w:bottom w:val="single" w:sz="4" w:space="0" w:color="FFFFFF"/>
        </w:pBdr>
        <w:ind w:firstLine="709"/>
        <w:jc w:val="both"/>
        <w:rPr>
          <w:sz w:val="28"/>
          <w:szCs w:val="28"/>
          <w:lang w:val="kk-KZ"/>
        </w:rPr>
      </w:pPr>
      <w:r w:rsidRPr="005A7599">
        <w:rPr>
          <w:sz w:val="28"/>
          <w:szCs w:val="28"/>
          <w:lang w:val="kk-KZ"/>
        </w:rPr>
        <w:lastRenderedPageBreak/>
        <w:t>-</w:t>
      </w:r>
      <w:r w:rsidRPr="005A7599">
        <w:t xml:space="preserve"> </w:t>
      </w:r>
      <w:r w:rsidRPr="005A7599">
        <w:rPr>
          <w:rFonts w:eastAsia="Calibri"/>
          <w:i/>
          <w:sz w:val="28"/>
          <w:szCs w:val="28"/>
          <w:lang w:eastAsia="en-US"/>
        </w:rPr>
        <w:t>вознаграждениям от государственных эмиссионных ценных бумаг, приобретенных на организованном рынке ценных бумаг,</w:t>
      </w:r>
      <w:r w:rsidRPr="005A7599">
        <w:rPr>
          <w:sz w:val="28"/>
          <w:szCs w:val="28"/>
          <w:lang w:val="kk-KZ"/>
        </w:rPr>
        <w:t xml:space="preserve"> поступило 43,5 тыс.тенге, при этом план не установлен. В течение 2020 года приобретение государственных эмиссионных ценных бумаг не осуществлялось, связи с чем поступления являются ошибочно уплаченной суммой;</w:t>
      </w:r>
    </w:p>
    <w:p w:rsidR="00D634EF" w:rsidRPr="005A7599" w:rsidRDefault="00D634EF" w:rsidP="00D1684D">
      <w:pPr>
        <w:widowControl w:val="0"/>
        <w:pBdr>
          <w:bottom w:val="single" w:sz="4" w:space="0" w:color="FFFFFF"/>
        </w:pBdr>
        <w:ind w:firstLine="709"/>
        <w:jc w:val="both"/>
        <w:rPr>
          <w:sz w:val="28"/>
          <w:szCs w:val="28"/>
          <w:lang w:val="kk-KZ"/>
        </w:rPr>
      </w:pPr>
      <w:r w:rsidRPr="005A7599">
        <w:rPr>
          <w:sz w:val="28"/>
          <w:szCs w:val="28"/>
          <w:lang w:val="kk-KZ"/>
        </w:rPr>
        <w:t xml:space="preserve">- </w:t>
      </w:r>
      <w:r w:rsidRPr="005A7599">
        <w:rPr>
          <w:rFonts w:eastAsia="Calibri"/>
          <w:i/>
          <w:sz w:val="28"/>
          <w:szCs w:val="28"/>
          <w:lang w:val="kk-KZ" w:eastAsia="en-US"/>
        </w:rPr>
        <w:t>п</w:t>
      </w:r>
      <w:r w:rsidRPr="005A7599">
        <w:rPr>
          <w:rFonts w:eastAsia="Calibri"/>
          <w:i/>
          <w:sz w:val="28"/>
          <w:szCs w:val="28"/>
          <w:lang w:eastAsia="en-US"/>
        </w:rPr>
        <w:t xml:space="preserve">латам за сервитут по земельным участкам, находящихся в республиканской собственности, </w:t>
      </w:r>
      <w:r w:rsidRPr="005A7599">
        <w:rPr>
          <w:sz w:val="28"/>
          <w:szCs w:val="28"/>
          <w:lang w:val="kk-KZ"/>
        </w:rPr>
        <w:t>при плане 25 144 тыс.тенге исполнение составило 25 368,1 тыс.тенге, или 100 % к плану. Основные поступления приходится на ТОО «ГМК «Васильевское» в сумме 4 831,7 тыс.тенге, филиал АО «Транстелеком» в городе Усть-Каменогорск «Өскементранстелеком» 3 780,3 тыс.тенге и АО «Совместное Казахстанско-Российское предприятие «Байтерек» 1 175,9 тыс.тенге;</w:t>
      </w:r>
    </w:p>
    <w:p w:rsidR="00D634EF" w:rsidRPr="005A7599" w:rsidRDefault="00D634EF" w:rsidP="00D1684D">
      <w:pPr>
        <w:widowControl w:val="0"/>
        <w:pBdr>
          <w:bottom w:val="single" w:sz="4" w:space="0" w:color="FFFFFF"/>
        </w:pBdr>
        <w:ind w:firstLine="709"/>
        <w:jc w:val="both"/>
        <w:rPr>
          <w:sz w:val="28"/>
          <w:szCs w:val="28"/>
          <w:lang w:val="kk-KZ"/>
        </w:rPr>
      </w:pPr>
      <w:r w:rsidRPr="005A7599">
        <w:rPr>
          <w:sz w:val="28"/>
          <w:szCs w:val="28"/>
          <w:lang w:val="kk-KZ"/>
        </w:rPr>
        <w:t xml:space="preserve">По </w:t>
      </w:r>
      <w:r w:rsidRPr="005A7599">
        <w:rPr>
          <w:i/>
          <w:sz w:val="28"/>
          <w:szCs w:val="28"/>
          <w:lang w:val="kk-KZ"/>
        </w:rPr>
        <w:t>поступлениям от реализации товаров (работ, услуг) государственными учреждениями, финансируемыми из государственного бюджета,</w:t>
      </w:r>
      <w:r w:rsidRPr="005A7599">
        <w:rPr>
          <w:sz w:val="28"/>
          <w:szCs w:val="28"/>
          <w:lang w:val="kk-KZ"/>
        </w:rPr>
        <w:t xml:space="preserve"> при плане 2 548 608 тыс.тенге, в бюджет поступило 2 811 655,6 тыс.тенге или исполнение составило 110,3 %. План перевыполнен на 263 047,6 тыс.тенге, за счет увеличения объема реализации товаров (работ, услуг) государственными учреждениями, финансируемыми из республиканского бюджета. </w:t>
      </w:r>
    </w:p>
    <w:p w:rsidR="00D634EF" w:rsidRPr="005A7599" w:rsidRDefault="00D634EF" w:rsidP="00D1684D">
      <w:pPr>
        <w:widowControl w:val="0"/>
        <w:pBdr>
          <w:bottom w:val="single" w:sz="4" w:space="0" w:color="FFFFFF"/>
        </w:pBdr>
        <w:ind w:firstLine="709"/>
        <w:jc w:val="both"/>
        <w:rPr>
          <w:sz w:val="28"/>
          <w:szCs w:val="28"/>
          <w:lang w:val="kk-KZ"/>
        </w:rPr>
      </w:pPr>
      <w:r w:rsidRPr="005A7599">
        <w:rPr>
          <w:sz w:val="28"/>
          <w:szCs w:val="28"/>
          <w:lang w:val="kk-KZ"/>
        </w:rPr>
        <w:t xml:space="preserve">По </w:t>
      </w:r>
      <w:r w:rsidRPr="005A7599">
        <w:rPr>
          <w:i/>
          <w:sz w:val="28"/>
          <w:szCs w:val="28"/>
          <w:lang w:val="kk-KZ"/>
        </w:rPr>
        <w:t>поступлениям денег от проведения государственных закупок, организуемых государственными учреждениями, финансируемыми из республиканского бюджета</w:t>
      </w:r>
      <w:r w:rsidRPr="005A7599">
        <w:rPr>
          <w:sz w:val="28"/>
          <w:szCs w:val="28"/>
          <w:lang w:val="kk-KZ"/>
        </w:rPr>
        <w:t xml:space="preserve"> исполнение составило 228,8 % или поступило 310 461,1 тыс.тенге к плану 135 668 тыс.тенге. На данный код бюджетной классификации поступают суммы обеспечения заявок на участие в конкурсе при ненадлежащем исполнении обязательств участниками конкурсов, организуемых государственными учреждениями. Из них основная доля поступлений приходится на ГУ «МОН РК» в сумме 169 152,2 тыс.тенге.</w:t>
      </w:r>
    </w:p>
    <w:p w:rsidR="00D634EF" w:rsidRPr="005A7599" w:rsidRDefault="00D634EF" w:rsidP="00D1684D">
      <w:pPr>
        <w:widowControl w:val="0"/>
        <w:pBdr>
          <w:bottom w:val="single" w:sz="4" w:space="0" w:color="FFFFFF"/>
        </w:pBdr>
        <w:ind w:firstLine="709"/>
        <w:jc w:val="both"/>
        <w:rPr>
          <w:sz w:val="28"/>
          <w:szCs w:val="28"/>
        </w:rPr>
      </w:pPr>
      <w:r w:rsidRPr="005A7599">
        <w:rPr>
          <w:sz w:val="28"/>
          <w:szCs w:val="28"/>
          <w:lang w:val="kk-KZ"/>
        </w:rPr>
        <w:t xml:space="preserve">По </w:t>
      </w:r>
      <w:r w:rsidRPr="005A7599">
        <w:rPr>
          <w:i/>
          <w:sz w:val="28"/>
          <w:szCs w:val="28"/>
          <w:lang w:val="kk-KZ"/>
        </w:rPr>
        <w:t>штрафов, пени, санкции, взысканий, налагаемых государственными учреждениями, финансируемыми из государственного бюджета, а также содержащимися и финансируемыми из бюджета (сметы расходов) Национального Банка Республики Казахстан</w:t>
      </w:r>
      <w:r w:rsidRPr="005A7599">
        <w:rPr>
          <w:i/>
          <w:sz w:val="28"/>
          <w:szCs w:val="28"/>
        </w:rPr>
        <w:t xml:space="preserve"> </w:t>
      </w:r>
      <w:r w:rsidRPr="005A7599">
        <w:rPr>
          <w:sz w:val="28"/>
          <w:szCs w:val="28"/>
        </w:rPr>
        <w:t>при плане 20 154 958</w:t>
      </w:r>
      <w:r w:rsidRPr="005A7599">
        <w:rPr>
          <w:sz w:val="28"/>
          <w:szCs w:val="28"/>
          <w:lang w:val="kk-KZ"/>
        </w:rPr>
        <w:t> тыс.тенге</w:t>
      </w:r>
      <w:r w:rsidRPr="005A7599">
        <w:rPr>
          <w:sz w:val="28"/>
          <w:szCs w:val="28"/>
        </w:rPr>
        <w:t xml:space="preserve"> поступило в бюджет </w:t>
      </w:r>
      <w:r w:rsidRPr="005A7599">
        <w:rPr>
          <w:sz w:val="28"/>
          <w:szCs w:val="28"/>
          <w:lang w:val="kk-KZ"/>
        </w:rPr>
        <w:t>27 911 677,4</w:t>
      </w:r>
      <w:r w:rsidRPr="005A7599">
        <w:rPr>
          <w:sz w:val="28"/>
          <w:szCs w:val="28"/>
        </w:rPr>
        <w:t> </w:t>
      </w:r>
      <w:proofErr w:type="spellStart"/>
      <w:r w:rsidRPr="005A7599">
        <w:rPr>
          <w:sz w:val="28"/>
          <w:szCs w:val="28"/>
        </w:rPr>
        <w:t>тыс.тенге</w:t>
      </w:r>
      <w:proofErr w:type="spellEnd"/>
      <w:r w:rsidRPr="005A7599">
        <w:rPr>
          <w:sz w:val="28"/>
          <w:szCs w:val="28"/>
        </w:rPr>
        <w:t xml:space="preserve"> или исполнение составило </w:t>
      </w:r>
      <w:r w:rsidRPr="005A7599">
        <w:rPr>
          <w:sz w:val="28"/>
          <w:szCs w:val="28"/>
          <w:lang w:val="kk-KZ"/>
        </w:rPr>
        <w:t>138,5</w:t>
      </w:r>
      <w:r w:rsidRPr="005A7599">
        <w:rPr>
          <w:sz w:val="28"/>
          <w:szCs w:val="28"/>
        </w:rPr>
        <w:t> %.</w:t>
      </w:r>
    </w:p>
    <w:p w:rsidR="00D634EF" w:rsidRDefault="00D634EF" w:rsidP="00D1684D">
      <w:pPr>
        <w:widowControl w:val="0"/>
        <w:pBdr>
          <w:bottom w:val="single" w:sz="4" w:space="0" w:color="FFFFFF"/>
        </w:pBdr>
        <w:ind w:firstLine="709"/>
        <w:jc w:val="both"/>
        <w:rPr>
          <w:sz w:val="28"/>
          <w:szCs w:val="28"/>
        </w:rPr>
      </w:pPr>
      <w:r w:rsidRPr="005A7599">
        <w:rPr>
          <w:sz w:val="28"/>
          <w:szCs w:val="28"/>
        </w:rPr>
        <w:t>Перевыполнение административных штрафов объясняется тем, что при утверждении республиканского бюджета на соответствующий финансовый год</w:t>
      </w:r>
      <w:r w:rsidRPr="008B4D48">
        <w:rPr>
          <w:sz w:val="28"/>
          <w:szCs w:val="28"/>
        </w:rPr>
        <w:t xml:space="preserve"> в соответствии с Бюджетным законодательством по административным штрафам планы не устанавливаются.</w:t>
      </w:r>
    </w:p>
    <w:p w:rsidR="00D634EF" w:rsidRPr="008B4D48" w:rsidRDefault="00D634EF" w:rsidP="00D1684D">
      <w:pPr>
        <w:widowControl w:val="0"/>
        <w:pBdr>
          <w:bottom w:val="single" w:sz="4" w:space="0" w:color="FFFFFF"/>
        </w:pBdr>
        <w:ind w:firstLine="709"/>
        <w:jc w:val="both"/>
        <w:rPr>
          <w:sz w:val="28"/>
          <w:szCs w:val="28"/>
        </w:rPr>
      </w:pPr>
      <w:r w:rsidRPr="008B4D48">
        <w:rPr>
          <w:sz w:val="28"/>
          <w:szCs w:val="28"/>
        </w:rPr>
        <w:t xml:space="preserve">Однако, в течение финансового года при проведении уточнения республиканского бюджета может быт установлен план по штрафам, </w:t>
      </w:r>
      <w:r>
        <w:rPr>
          <w:sz w:val="28"/>
          <w:szCs w:val="28"/>
        </w:rPr>
        <w:t xml:space="preserve">в пределах </w:t>
      </w:r>
      <w:r w:rsidRPr="008B4D48">
        <w:rPr>
          <w:sz w:val="28"/>
          <w:szCs w:val="28"/>
        </w:rPr>
        <w:t>фактически поступивши</w:t>
      </w:r>
      <w:r>
        <w:rPr>
          <w:sz w:val="28"/>
          <w:szCs w:val="28"/>
        </w:rPr>
        <w:t>х сумм</w:t>
      </w:r>
      <w:r w:rsidRPr="008B4D48">
        <w:rPr>
          <w:sz w:val="28"/>
          <w:szCs w:val="28"/>
        </w:rPr>
        <w:t xml:space="preserve"> в бюджет. В этой связи</w:t>
      </w:r>
      <w:r>
        <w:rPr>
          <w:sz w:val="28"/>
          <w:szCs w:val="28"/>
        </w:rPr>
        <w:t>,</w:t>
      </w:r>
      <w:r w:rsidRPr="008B4D48">
        <w:rPr>
          <w:sz w:val="28"/>
          <w:szCs w:val="28"/>
        </w:rPr>
        <w:t xml:space="preserve"> при проведении уточнения </w:t>
      </w:r>
      <w:r>
        <w:rPr>
          <w:sz w:val="28"/>
          <w:szCs w:val="28"/>
        </w:rPr>
        <w:t>республиканского бюджета</w:t>
      </w:r>
      <w:r w:rsidRPr="008B4D48">
        <w:rPr>
          <w:sz w:val="28"/>
          <w:szCs w:val="28"/>
        </w:rPr>
        <w:t xml:space="preserve"> в </w:t>
      </w:r>
      <w:r>
        <w:rPr>
          <w:sz w:val="28"/>
          <w:szCs w:val="28"/>
        </w:rPr>
        <w:t>апреле</w:t>
      </w:r>
      <w:r w:rsidRPr="008B4D48">
        <w:rPr>
          <w:sz w:val="28"/>
          <w:szCs w:val="28"/>
        </w:rPr>
        <w:t xml:space="preserve"> 20</w:t>
      </w:r>
      <w:r>
        <w:rPr>
          <w:sz w:val="28"/>
          <w:szCs w:val="28"/>
        </w:rPr>
        <w:t>20</w:t>
      </w:r>
      <w:r w:rsidRPr="008B4D48">
        <w:rPr>
          <w:sz w:val="28"/>
          <w:szCs w:val="28"/>
        </w:rPr>
        <w:t xml:space="preserve"> года установлен план по факту</w:t>
      </w:r>
      <w:r>
        <w:rPr>
          <w:sz w:val="28"/>
          <w:szCs w:val="28"/>
        </w:rPr>
        <w:t xml:space="preserve"> </w:t>
      </w:r>
      <w:r w:rsidRPr="008B4D48">
        <w:rPr>
          <w:sz w:val="28"/>
          <w:szCs w:val="28"/>
        </w:rPr>
        <w:t xml:space="preserve">января – </w:t>
      </w:r>
      <w:r>
        <w:rPr>
          <w:sz w:val="28"/>
          <w:szCs w:val="28"/>
        </w:rPr>
        <w:t>марта</w:t>
      </w:r>
      <w:r w:rsidRPr="008B4D48">
        <w:rPr>
          <w:sz w:val="28"/>
          <w:szCs w:val="28"/>
        </w:rPr>
        <w:t xml:space="preserve"> 20</w:t>
      </w:r>
      <w:r>
        <w:rPr>
          <w:sz w:val="28"/>
          <w:szCs w:val="28"/>
        </w:rPr>
        <w:t>20</w:t>
      </w:r>
      <w:r w:rsidRPr="008B4D48">
        <w:rPr>
          <w:sz w:val="28"/>
          <w:szCs w:val="28"/>
        </w:rPr>
        <w:t xml:space="preserve"> года. </w:t>
      </w:r>
      <w:r>
        <w:rPr>
          <w:sz w:val="28"/>
          <w:szCs w:val="28"/>
        </w:rPr>
        <w:t>Также при втором</w:t>
      </w:r>
      <w:r w:rsidRPr="008B4D48">
        <w:rPr>
          <w:sz w:val="28"/>
          <w:szCs w:val="28"/>
        </w:rPr>
        <w:t xml:space="preserve"> уточнени</w:t>
      </w:r>
      <w:r>
        <w:rPr>
          <w:sz w:val="28"/>
          <w:szCs w:val="28"/>
        </w:rPr>
        <w:t>й</w:t>
      </w:r>
      <w:r w:rsidRPr="008B4D48">
        <w:rPr>
          <w:sz w:val="28"/>
          <w:szCs w:val="28"/>
        </w:rPr>
        <w:t xml:space="preserve"> </w:t>
      </w:r>
      <w:r>
        <w:rPr>
          <w:sz w:val="28"/>
          <w:szCs w:val="28"/>
        </w:rPr>
        <w:t>в октябре</w:t>
      </w:r>
      <w:r w:rsidRPr="008B4D48">
        <w:rPr>
          <w:sz w:val="28"/>
          <w:szCs w:val="28"/>
        </w:rPr>
        <w:t xml:space="preserve"> 20</w:t>
      </w:r>
      <w:r>
        <w:rPr>
          <w:sz w:val="28"/>
          <w:szCs w:val="28"/>
        </w:rPr>
        <w:t>20</w:t>
      </w:r>
      <w:r w:rsidRPr="008B4D48">
        <w:rPr>
          <w:sz w:val="28"/>
          <w:szCs w:val="28"/>
        </w:rPr>
        <w:t xml:space="preserve"> года </w:t>
      </w:r>
      <w:r>
        <w:rPr>
          <w:sz w:val="28"/>
          <w:szCs w:val="28"/>
        </w:rPr>
        <w:t>с</w:t>
      </w:r>
      <w:r w:rsidRPr="008B4D48">
        <w:rPr>
          <w:sz w:val="28"/>
          <w:szCs w:val="28"/>
        </w:rPr>
        <w:t xml:space="preserve"> </w:t>
      </w:r>
      <w:r>
        <w:rPr>
          <w:sz w:val="28"/>
          <w:szCs w:val="28"/>
        </w:rPr>
        <w:t>января по сентябрь</w:t>
      </w:r>
      <w:r w:rsidRPr="008B4D48">
        <w:rPr>
          <w:sz w:val="28"/>
          <w:szCs w:val="28"/>
        </w:rPr>
        <w:t xml:space="preserve">, </w:t>
      </w:r>
      <w:r>
        <w:rPr>
          <w:sz w:val="28"/>
          <w:szCs w:val="28"/>
        </w:rPr>
        <w:t xml:space="preserve">соответственно </w:t>
      </w:r>
      <w:r w:rsidRPr="008B4D48">
        <w:rPr>
          <w:sz w:val="28"/>
          <w:szCs w:val="28"/>
        </w:rPr>
        <w:t>перевыполнени</w:t>
      </w:r>
      <w:r>
        <w:rPr>
          <w:sz w:val="28"/>
          <w:szCs w:val="28"/>
        </w:rPr>
        <w:t>е</w:t>
      </w:r>
      <w:r w:rsidRPr="008B4D48">
        <w:rPr>
          <w:sz w:val="28"/>
          <w:szCs w:val="28"/>
        </w:rPr>
        <w:t xml:space="preserve"> плана образовалось по штрафам, поступивши</w:t>
      </w:r>
      <w:r>
        <w:rPr>
          <w:sz w:val="28"/>
          <w:szCs w:val="28"/>
        </w:rPr>
        <w:t>м</w:t>
      </w:r>
      <w:r w:rsidRPr="008B4D48">
        <w:rPr>
          <w:sz w:val="28"/>
          <w:szCs w:val="28"/>
        </w:rPr>
        <w:t xml:space="preserve"> за </w:t>
      </w:r>
      <w:r>
        <w:rPr>
          <w:sz w:val="28"/>
          <w:szCs w:val="28"/>
        </w:rPr>
        <w:t>октябрь</w:t>
      </w:r>
      <w:r w:rsidRPr="008B4D48">
        <w:rPr>
          <w:sz w:val="28"/>
          <w:szCs w:val="28"/>
        </w:rPr>
        <w:t>-декабрь.</w:t>
      </w:r>
    </w:p>
    <w:p w:rsidR="00D634EF" w:rsidRDefault="00D634EF" w:rsidP="00D1684D">
      <w:pPr>
        <w:widowControl w:val="0"/>
        <w:pBdr>
          <w:bottom w:val="single" w:sz="4" w:space="0" w:color="FFFFFF"/>
        </w:pBdr>
        <w:ind w:firstLine="709"/>
        <w:jc w:val="both"/>
        <w:rPr>
          <w:sz w:val="28"/>
          <w:szCs w:val="28"/>
        </w:rPr>
      </w:pPr>
      <w:r>
        <w:rPr>
          <w:sz w:val="28"/>
          <w:szCs w:val="28"/>
        </w:rPr>
        <w:t>В разрезе видов штрафов, исполнение по</w:t>
      </w:r>
      <w:r w:rsidRPr="00136EE8">
        <w:rPr>
          <w:sz w:val="28"/>
          <w:szCs w:val="28"/>
        </w:rPr>
        <w:t>:</w:t>
      </w:r>
      <w:r w:rsidRPr="0027082F">
        <w:rPr>
          <w:sz w:val="28"/>
          <w:szCs w:val="28"/>
        </w:rPr>
        <w:t xml:space="preserve"> </w:t>
      </w:r>
    </w:p>
    <w:p w:rsidR="00D634EF" w:rsidRPr="005A7599" w:rsidRDefault="00D634EF" w:rsidP="00D1684D">
      <w:pPr>
        <w:widowControl w:val="0"/>
        <w:pBdr>
          <w:bottom w:val="single" w:sz="4" w:space="0" w:color="FFFFFF"/>
        </w:pBdr>
        <w:ind w:firstLine="709"/>
        <w:jc w:val="both"/>
        <w:rPr>
          <w:sz w:val="28"/>
          <w:szCs w:val="28"/>
        </w:rPr>
      </w:pPr>
      <w:r w:rsidRPr="005A7599">
        <w:rPr>
          <w:sz w:val="28"/>
          <w:szCs w:val="28"/>
        </w:rPr>
        <w:lastRenderedPageBreak/>
        <w:t xml:space="preserve">- </w:t>
      </w:r>
      <w:r w:rsidRPr="005A7599">
        <w:rPr>
          <w:i/>
          <w:sz w:val="28"/>
          <w:szCs w:val="28"/>
        </w:rPr>
        <w:t>и</w:t>
      </w:r>
      <w:r w:rsidRPr="005A7599">
        <w:rPr>
          <w:i/>
          <w:sz w:val="28"/>
          <w:szCs w:val="28"/>
          <w:lang w:val="kk-KZ"/>
        </w:rPr>
        <w:t>сполнительской санкции</w:t>
      </w:r>
      <w:r w:rsidRPr="005A7599">
        <w:rPr>
          <w:sz w:val="28"/>
          <w:szCs w:val="28"/>
        </w:rPr>
        <w:t xml:space="preserve"> при плане </w:t>
      </w:r>
      <w:r w:rsidRPr="005A7599">
        <w:rPr>
          <w:sz w:val="28"/>
          <w:szCs w:val="28"/>
          <w:lang w:val="kk-KZ"/>
        </w:rPr>
        <w:t>523 844</w:t>
      </w:r>
      <w:r w:rsidRPr="005A7599">
        <w:rPr>
          <w:sz w:val="28"/>
          <w:szCs w:val="28"/>
        </w:rPr>
        <w:t> </w:t>
      </w:r>
      <w:proofErr w:type="spellStart"/>
      <w:proofErr w:type="gramStart"/>
      <w:r w:rsidRPr="005A7599">
        <w:rPr>
          <w:sz w:val="28"/>
          <w:szCs w:val="28"/>
        </w:rPr>
        <w:t>тыс.тенге</w:t>
      </w:r>
      <w:proofErr w:type="spellEnd"/>
      <w:proofErr w:type="gramEnd"/>
      <w:r w:rsidRPr="005A7599">
        <w:rPr>
          <w:sz w:val="28"/>
          <w:szCs w:val="28"/>
        </w:rPr>
        <w:t xml:space="preserve"> поступило </w:t>
      </w:r>
      <w:r w:rsidRPr="005A7599">
        <w:rPr>
          <w:sz w:val="28"/>
          <w:szCs w:val="28"/>
          <w:lang w:val="kk-KZ"/>
        </w:rPr>
        <w:t>687 034,2</w:t>
      </w:r>
      <w:r w:rsidRPr="005A7599">
        <w:rPr>
          <w:sz w:val="28"/>
          <w:szCs w:val="28"/>
        </w:rPr>
        <w:t> </w:t>
      </w:r>
      <w:proofErr w:type="spellStart"/>
      <w:r w:rsidRPr="005A7599">
        <w:rPr>
          <w:sz w:val="28"/>
          <w:szCs w:val="28"/>
        </w:rPr>
        <w:t>тыс.тенге</w:t>
      </w:r>
      <w:proofErr w:type="spellEnd"/>
      <w:r w:rsidRPr="005A7599">
        <w:rPr>
          <w:sz w:val="28"/>
          <w:szCs w:val="28"/>
        </w:rPr>
        <w:t xml:space="preserve">, или исполнение составило </w:t>
      </w:r>
      <w:r w:rsidRPr="005A7599">
        <w:rPr>
          <w:sz w:val="28"/>
          <w:szCs w:val="28"/>
          <w:lang w:val="kk-KZ"/>
        </w:rPr>
        <w:t>131,2 </w:t>
      </w:r>
      <w:r w:rsidRPr="005A7599">
        <w:rPr>
          <w:sz w:val="28"/>
          <w:szCs w:val="28"/>
        </w:rPr>
        <w:t xml:space="preserve">%. Исполнительская санкция взыскивается в размере 10 % от взыскиваемой суммы (стоимости имущества), или 10 МРП с физических лиц и 20 МРП с юридических лиц по исполнительным документам неимущественного характера. Наиболее крупные поступления от ГУ «Департамент юстиции г. </w:t>
      </w:r>
      <w:proofErr w:type="spellStart"/>
      <w:r w:rsidRPr="005A7599">
        <w:rPr>
          <w:sz w:val="28"/>
          <w:szCs w:val="28"/>
        </w:rPr>
        <w:t>Нур</w:t>
      </w:r>
      <w:proofErr w:type="spellEnd"/>
      <w:r w:rsidRPr="005A7599">
        <w:rPr>
          <w:sz w:val="28"/>
          <w:szCs w:val="28"/>
        </w:rPr>
        <w:t>-Султан» на сумму 241 971,6 </w:t>
      </w:r>
      <w:proofErr w:type="spellStart"/>
      <w:proofErr w:type="gramStart"/>
      <w:r w:rsidRPr="005A7599">
        <w:rPr>
          <w:sz w:val="28"/>
          <w:szCs w:val="28"/>
        </w:rPr>
        <w:t>тыс.тенге</w:t>
      </w:r>
      <w:proofErr w:type="spellEnd"/>
      <w:proofErr w:type="gramEnd"/>
      <w:r w:rsidRPr="005A7599">
        <w:rPr>
          <w:sz w:val="28"/>
          <w:szCs w:val="28"/>
        </w:rPr>
        <w:t>;</w:t>
      </w:r>
    </w:p>
    <w:p w:rsidR="00D634EF" w:rsidRPr="005A7599" w:rsidRDefault="00D634EF" w:rsidP="00D1684D">
      <w:pPr>
        <w:widowControl w:val="0"/>
        <w:pBdr>
          <w:bottom w:val="single" w:sz="4" w:space="0" w:color="FFFFFF"/>
        </w:pBdr>
        <w:ind w:firstLine="709"/>
        <w:jc w:val="both"/>
        <w:rPr>
          <w:sz w:val="28"/>
          <w:szCs w:val="28"/>
        </w:rPr>
      </w:pPr>
      <w:r w:rsidRPr="005A7599">
        <w:rPr>
          <w:sz w:val="28"/>
          <w:szCs w:val="28"/>
        </w:rPr>
        <w:t xml:space="preserve">- </w:t>
      </w:r>
      <w:r w:rsidRPr="005A7599">
        <w:rPr>
          <w:i/>
          <w:sz w:val="28"/>
          <w:szCs w:val="28"/>
        </w:rPr>
        <w:t>поступлениям сумм от добровольной сдачи или взыскания незаконно полученного имущества или стоимости незаконно предоставленных услуг лицам, уполномоченным на выполнение государственных функций, или лицам, приравненным к ним,</w:t>
      </w:r>
      <w:r w:rsidRPr="005A7599">
        <w:rPr>
          <w:sz w:val="28"/>
          <w:szCs w:val="28"/>
        </w:rPr>
        <w:t xml:space="preserve"> исполнение</w:t>
      </w:r>
      <w:r w:rsidRPr="005A7599">
        <w:rPr>
          <w:i/>
          <w:sz w:val="28"/>
          <w:szCs w:val="28"/>
        </w:rPr>
        <w:t xml:space="preserve"> </w:t>
      </w:r>
      <w:r w:rsidRPr="005A7599">
        <w:rPr>
          <w:sz w:val="28"/>
          <w:szCs w:val="28"/>
        </w:rPr>
        <w:t>составило 101,3 % или при плане 14 123,0 </w:t>
      </w:r>
      <w:proofErr w:type="spellStart"/>
      <w:proofErr w:type="gramStart"/>
      <w:r w:rsidRPr="005A7599">
        <w:rPr>
          <w:sz w:val="28"/>
          <w:szCs w:val="28"/>
        </w:rPr>
        <w:t>тыс.тенге</w:t>
      </w:r>
      <w:proofErr w:type="spellEnd"/>
      <w:proofErr w:type="gramEnd"/>
      <w:r w:rsidRPr="005A7599">
        <w:rPr>
          <w:sz w:val="28"/>
          <w:szCs w:val="28"/>
        </w:rPr>
        <w:t>, поступило 14 301,7 </w:t>
      </w:r>
      <w:proofErr w:type="spellStart"/>
      <w:r w:rsidRPr="005A7599">
        <w:rPr>
          <w:sz w:val="28"/>
          <w:szCs w:val="28"/>
        </w:rPr>
        <w:t>тыс.тенге</w:t>
      </w:r>
      <w:proofErr w:type="spellEnd"/>
      <w:r w:rsidRPr="005A7599">
        <w:rPr>
          <w:sz w:val="28"/>
          <w:szCs w:val="28"/>
        </w:rPr>
        <w:t>. Перевыполнение плана обеспечено за счет роста количества НП на 79 лиц, которые произвели уплату в размере 13 896,4 </w:t>
      </w:r>
      <w:proofErr w:type="spellStart"/>
      <w:proofErr w:type="gramStart"/>
      <w:r w:rsidRPr="005A7599">
        <w:rPr>
          <w:sz w:val="28"/>
          <w:szCs w:val="28"/>
        </w:rPr>
        <w:t>тыс.тенге</w:t>
      </w:r>
      <w:proofErr w:type="spellEnd"/>
      <w:proofErr w:type="gramEnd"/>
      <w:r w:rsidRPr="005A7599">
        <w:rPr>
          <w:sz w:val="28"/>
          <w:szCs w:val="28"/>
        </w:rPr>
        <w:t xml:space="preserve">. Основные платежи произведены </w:t>
      </w:r>
      <w:proofErr w:type="spellStart"/>
      <w:r w:rsidRPr="005A7599">
        <w:rPr>
          <w:sz w:val="28"/>
          <w:szCs w:val="28"/>
        </w:rPr>
        <w:t>Рысбековой</w:t>
      </w:r>
      <w:proofErr w:type="spellEnd"/>
      <w:r w:rsidRPr="005A7599">
        <w:rPr>
          <w:sz w:val="28"/>
          <w:szCs w:val="28"/>
        </w:rPr>
        <w:t xml:space="preserve"> С.Т. на 3 700 </w:t>
      </w:r>
      <w:proofErr w:type="spellStart"/>
      <w:proofErr w:type="gramStart"/>
      <w:r w:rsidRPr="005A7599">
        <w:rPr>
          <w:sz w:val="28"/>
          <w:szCs w:val="28"/>
        </w:rPr>
        <w:t>тыс.тенге</w:t>
      </w:r>
      <w:proofErr w:type="spellEnd"/>
      <w:proofErr w:type="gramEnd"/>
      <w:r w:rsidRPr="005A7599">
        <w:rPr>
          <w:sz w:val="28"/>
          <w:szCs w:val="28"/>
        </w:rPr>
        <w:t xml:space="preserve">, </w:t>
      </w:r>
      <w:proofErr w:type="spellStart"/>
      <w:r w:rsidRPr="005A7599">
        <w:rPr>
          <w:sz w:val="28"/>
          <w:szCs w:val="28"/>
        </w:rPr>
        <w:t>Коспановым</w:t>
      </w:r>
      <w:proofErr w:type="spellEnd"/>
      <w:r w:rsidRPr="005A7599">
        <w:rPr>
          <w:sz w:val="28"/>
          <w:szCs w:val="28"/>
        </w:rPr>
        <w:t xml:space="preserve"> А.С. на 3 446 </w:t>
      </w:r>
      <w:proofErr w:type="spellStart"/>
      <w:r w:rsidRPr="005A7599">
        <w:rPr>
          <w:sz w:val="28"/>
          <w:szCs w:val="28"/>
        </w:rPr>
        <w:t>тыс.тенге</w:t>
      </w:r>
      <w:proofErr w:type="spellEnd"/>
      <w:r w:rsidRPr="005A7599">
        <w:rPr>
          <w:sz w:val="28"/>
          <w:szCs w:val="28"/>
        </w:rPr>
        <w:t xml:space="preserve"> и ТОО «Зарема-2007» на 1 278,1 </w:t>
      </w:r>
      <w:proofErr w:type="spellStart"/>
      <w:r w:rsidRPr="005A7599">
        <w:rPr>
          <w:sz w:val="28"/>
          <w:szCs w:val="28"/>
        </w:rPr>
        <w:t>тыс.тенге</w:t>
      </w:r>
      <w:proofErr w:type="spellEnd"/>
      <w:r w:rsidRPr="005A7599">
        <w:rPr>
          <w:sz w:val="28"/>
          <w:szCs w:val="28"/>
        </w:rPr>
        <w:t xml:space="preserve"> и т.д.;</w:t>
      </w:r>
    </w:p>
    <w:p w:rsidR="00D634EF" w:rsidRPr="005A7599" w:rsidRDefault="00D634EF" w:rsidP="00D1684D">
      <w:pPr>
        <w:widowControl w:val="0"/>
        <w:pBdr>
          <w:bottom w:val="single" w:sz="4" w:space="0" w:color="FFFFFF"/>
        </w:pBdr>
        <w:ind w:firstLine="709"/>
        <w:jc w:val="both"/>
        <w:rPr>
          <w:sz w:val="28"/>
          <w:szCs w:val="28"/>
        </w:rPr>
      </w:pPr>
      <w:r w:rsidRPr="005A7599">
        <w:rPr>
          <w:sz w:val="28"/>
          <w:szCs w:val="28"/>
        </w:rPr>
        <w:t xml:space="preserve">- </w:t>
      </w:r>
      <w:r w:rsidRPr="005A7599">
        <w:rPr>
          <w:i/>
          <w:sz w:val="28"/>
          <w:szCs w:val="28"/>
        </w:rPr>
        <w:t>средствам, полученных от природопользователей по искам о возмещении вреда, за исключением поступлений от организаций нефтяного сектора</w:t>
      </w:r>
      <w:r w:rsidRPr="005A7599">
        <w:rPr>
          <w:sz w:val="28"/>
          <w:szCs w:val="28"/>
        </w:rPr>
        <w:t xml:space="preserve"> поступило 1 879 665,6 </w:t>
      </w:r>
      <w:proofErr w:type="spellStart"/>
      <w:proofErr w:type="gramStart"/>
      <w:r w:rsidRPr="005A7599">
        <w:rPr>
          <w:sz w:val="28"/>
          <w:szCs w:val="28"/>
        </w:rPr>
        <w:t>тыс.тенге</w:t>
      </w:r>
      <w:proofErr w:type="spellEnd"/>
      <w:proofErr w:type="gramEnd"/>
      <w:r w:rsidRPr="005A7599">
        <w:rPr>
          <w:sz w:val="28"/>
          <w:szCs w:val="28"/>
        </w:rPr>
        <w:t xml:space="preserve"> или 101,5 % к плану в сумме 1 852 661,0 </w:t>
      </w:r>
      <w:proofErr w:type="spellStart"/>
      <w:r w:rsidRPr="005A7599">
        <w:rPr>
          <w:sz w:val="28"/>
          <w:szCs w:val="28"/>
        </w:rPr>
        <w:t>тыс.тенге</w:t>
      </w:r>
      <w:proofErr w:type="spellEnd"/>
      <w:r w:rsidRPr="005A7599">
        <w:rPr>
          <w:sz w:val="28"/>
          <w:szCs w:val="28"/>
        </w:rPr>
        <w:t>.</w:t>
      </w:r>
      <w:r w:rsidRPr="005A7599">
        <w:t xml:space="preserve"> </w:t>
      </w:r>
      <w:r w:rsidRPr="005A7599">
        <w:rPr>
          <w:sz w:val="28"/>
          <w:szCs w:val="28"/>
        </w:rPr>
        <w:t xml:space="preserve">План перевыполнен за счет крупного поступления от </w:t>
      </w:r>
      <w:r w:rsidRPr="005A7599">
        <w:rPr>
          <w:sz w:val="28"/>
          <w:szCs w:val="28"/>
          <w:lang w:val="kk-KZ"/>
        </w:rPr>
        <w:t>ТОО «СП «Сине Мидас Строй» 226 074,7 </w:t>
      </w:r>
      <w:proofErr w:type="gramStart"/>
      <w:r w:rsidRPr="005A7599">
        <w:rPr>
          <w:sz w:val="28"/>
          <w:szCs w:val="28"/>
          <w:lang w:val="kk-KZ"/>
        </w:rPr>
        <w:t>тыс.тенге</w:t>
      </w:r>
      <w:proofErr w:type="gramEnd"/>
      <w:r w:rsidRPr="005A7599">
        <w:rPr>
          <w:sz w:val="28"/>
          <w:szCs w:val="28"/>
          <w:lang w:val="kk-KZ"/>
        </w:rPr>
        <w:t>, АО «Шубарколь комир» 180 380,5 тыс.тенге, АО «АрселорМиттал Темиртау» 176 391,4 тыс.тенге</w:t>
      </w:r>
      <w:r w:rsidRPr="005A7599">
        <w:rPr>
          <w:sz w:val="28"/>
          <w:szCs w:val="28"/>
        </w:rPr>
        <w:t>;</w:t>
      </w:r>
    </w:p>
    <w:p w:rsidR="00D634EF" w:rsidRPr="005A7599" w:rsidRDefault="00D634EF" w:rsidP="00D1684D">
      <w:pPr>
        <w:widowControl w:val="0"/>
        <w:pBdr>
          <w:bottom w:val="single" w:sz="4" w:space="0" w:color="FFFFFF"/>
        </w:pBdr>
        <w:ind w:firstLine="709"/>
        <w:jc w:val="both"/>
        <w:rPr>
          <w:sz w:val="28"/>
          <w:szCs w:val="28"/>
        </w:rPr>
      </w:pPr>
      <w:r w:rsidRPr="005A7599">
        <w:rPr>
          <w:sz w:val="28"/>
          <w:szCs w:val="28"/>
        </w:rPr>
        <w:t xml:space="preserve">- </w:t>
      </w:r>
      <w:r w:rsidRPr="005A7599">
        <w:rPr>
          <w:i/>
          <w:sz w:val="28"/>
          <w:szCs w:val="28"/>
        </w:rPr>
        <w:t>прочим штрафам, пеням, санкциям, взысканиям, налагаемым государственными учреждениями, финансируемыми из республиканского бюджета, за исключением поступлений от организаций нефтяного сектора и в Фонд компенсации потерпевшим,</w:t>
      </w:r>
      <w:r w:rsidRPr="005A7599">
        <w:rPr>
          <w:sz w:val="28"/>
          <w:szCs w:val="28"/>
        </w:rPr>
        <w:t xml:space="preserve"> план не исполнен на</w:t>
      </w:r>
      <w:r w:rsidRPr="005A7599">
        <w:t xml:space="preserve"> </w:t>
      </w:r>
      <w:r w:rsidRPr="005A7599">
        <w:rPr>
          <w:sz w:val="28"/>
          <w:szCs w:val="28"/>
        </w:rPr>
        <w:t>35 979,8 </w:t>
      </w:r>
      <w:proofErr w:type="spellStart"/>
      <w:proofErr w:type="gramStart"/>
      <w:r w:rsidRPr="005A7599">
        <w:rPr>
          <w:sz w:val="28"/>
          <w:szCs w:val="28"/>
        </w:rPr>
        <w:t>тыс.тенге</w:t>
      </w:r>
      <w:proofErr w:type="spellEnd"/>
      <w:proofErr w:type="gramEnd"/>
      <w:r w:rsidRPr="005A7599">
        <w:rPr>
          <w:sz w:val="28"/>
          <w:szCs w:val="28"/>
        </w:rPr>
        <w:t xml:space="preserve"> </w:t>
      </w:r>
      <w:r w:rsidRPr="005A7599">
        <w:rPr>
          <w:rFonts w:eastAsia="Calibri"/>
          <w:i/>
          <w:color w:val="0070C0"/>
          <w:sz w:val="24"/>
          <w:szCs w:val="24"/>
          <w:lang w:eastAsia="en-US"/>
        </w:rPr>
        <w:t>(97,9 %)</w:t>
      </w:r>
      <w:r w:rsidRPr="005A7599">
        <w:rPr>
          <w:sz w:val="28"/>
          <w:szCs w:val="28"/>
        </w:rPr>
        <w:t xml:space="preserve"> или при плане 1 726 763,0 </w:t>
      </w:r>
      <w:proofErr w:type="spellStart"/>
      <w:r w:rsidRPr="005A7599">
        <w:rPr>
          <w:sz w:val="28"/>
          <w:szCs w:val="28"/>
        </w:rPr>
        <w:t>тыс.тенге</w:t>
      </w:r>
      <w:proofErr w:type="spellEnd"/>
      <w:r w:rsidRPr="005A7599">
        <w:rPr>
          <w:sz w:val="28"/>
          <w:szCs w:val="28"/>
        </w:rPr>
        <w:t xml:space="preserve"> поступило 1 690 783,2 </w:t>
      </w:r>
      <w:proofErr w:type="spellStart"/>
      <w:r w:rsidRPr="005A7599">
        <w:rPr>
          <w:sz w:val="28"/>
          <w:szCs w:val="28"/>
        </w:rPr>
        <w:t>тыс.тенге</w:t>
      </w:r>
      <w:proofErr w:type="spellEnd"/>
      <w:r w:rsidRPr="005A7599">
        <w:rPr>
          <w:sz w:val="28"/>
          <w:szCs w:val="28"/>
        </w:rPr>
        <w:t xml:space="preserve">. Неисполнение объясняется снижением количества плательщиков на 464 ед. </w:t>
      </w:r>
      <w:r w:rsidRPr="005A7599">
        <w:rPr>
          <w:rFonts w:eastAsia="Calibri"/>
          <w:i/>
          <w:color w:val="0070C0"/>
          <w:sz w:val="24"/>
          <w:szCs w:val="24"/>
          <w:lang w:eastAsia="en-US"/>
        </w:rPr>
        <w:t>(за 2019г. - 2 898 НП, 2020г - 2 434 НП)</w:t>
      </w:r>
      <w:r w:rsidRPr="005A7599">
        <w:rPr>
          <w:sz w:val="28"/>
          <w:szCs w:val="28"/>
        </w:rPr>
        <w:t>;</w:t>
      </w:r>
    </w:p>
    <w:p w:rsidR="00D634EF" w:rsidRPr="005A7599" w:rsidRDefault="00D634EF" w:rsidP="00D1684D">
      <w:pPr>
        <w:widowControl w:val="0"/>
        <w:pBdr>
          <w:bottom w:val="single" w:sz="4" w:space="0" w:color="FFFFFF"/>
        </w:pBdr>
        <w:ind w:firstLine="709"/>
        <w:jc w:val="both"/>
        <w:rPr>
          <w:sz w:val="28"/>
          <w:szCs w:val="28"/>
          <w:lang w:val="kk-KZ"/>
        </w:rPr>
      </w:pPr>
      <w:r w:rsidRPr="005A7599">
        <w:rPr>
          <w:sz w:val="28"/>
          <w:szCs w:val="28"/>
        </w:rPr>
        <w:t xml:space="preserve">- </w:t>
      </w:r>
      <w:r w:rsidRPr="005A7599">
        <w:rPr>
          <w:i/>
          <w:sz w:val="28"/>
          <w:szCs w:val="28"/>
        </w:rPr>
        <w:t>штрафам, пениям, санкциям, взысканиям по бюджетным кредитам (займам) выданным из республиканского бюджета местным исполнительным органам областей, городов республиканского значения, столицы</w:t>
      </w:r>
      <w:r w:rsidRPr="005A7599">
        <w:rPr>
          <w:sz w:val="28"/>
          <w:szCs w:val="28"/>
        </w:rPr>
        <w:t xml:space="preserve"> поступило 35 431,5 </w:t>
      </w:r>
      <w:proofErr w:type="spellStart"/>
      <w:proofErr w:type="gramStart"/>
      <w:r w:rsidRPr="005A7599">
        <w:rPr>
          <w:sz w:val="28"/>
          <w:szCs w:val="28"/>
        </w:rPr>
        <w:t>тыс.тенге</w:t>
      </w:r>
      <w:proofErr w:type="spellEnd"/>
      <w:proofErr w:type="gramEnd"/>
      <w:r w:rsidRPr="005A7599">
        <w:rPr>
          <w:sz w:val="28"/>
          <w:szCs w:val="28"/>
        </w:rPr>
        <w:t xml:space="preserve">, при этом план не установлен. </w:t>
      </w:r>
      <w:r w:rsidRPr="005A7599">
        <w:rPr>
          <w:sz w:val="28"/>
          <w:szCs w:val="28"/>
          <w:lang w:val="kk-KZ"/>
        </w:rPr>
        <w:t xml:space="preserve">Платежи носят несистематический характер </w:t>
      </w:r>
      <w:r w:rsidRPr="005A7599">
        <w:rPr>
          <w:rFonts w:eastAsia="Calibri"/>
          <w:i/>
          <w:color w:val="0070C0"/>
          <w:sz w:val="24"/>
          <w:szCs w:val="24"/>
          <w:lang w:eastAsia="en-US"/>
        </w:rPr>
        <w:t>(разовые платежи)</w:t>
      </w:r>
      <w:r w:rsidRPr="005A7599">
        <w:rPr>
          <w:sz w:val="28"/>
          <w:szCs w:val="28"/>
          <w:lang w:val="kk-KZ"/>
        </w:rPr>
        <w:t>. Из них основная доля от ГУ «Управление финансов города Нур-Султан» 16 603,4 тыс.тенге и Коммунальное ГУ «Управление стратегии и бюджета города Алматы» 12 919,1 тыс.тенге;</w:t>
      </w:r>
    </w:p>
    <w:p w:rsidR="00D634EF" w:rsidRPr="005A7599" w:rsidRDefault="00D634EF" w:rsidP="00D1684D">
      <w:pPr>
        <w:widowControl w:val="0"/>
        <w:pBdr>
          <w:bottom w:val="single" w:sz="4" w:space="0" w:color="FFFFFF"/>
        </w:pBdr>
        <w:ind w:firstLine="709"/>
        <w:jc w:val="both"/>
        <w:rPr>
          <w:sz w:val="28"/>
          <w:szCs w:val="28"/>
        </w:rPr>
      </w:pPr>
      <w:r w:rsidRPr="005A7599">
        <w:rPr>
          <w:i/>
          <w:sz w:val="28"/>
          <w:szCs w:val="28"/>
          <w:lang w:val="kk-KZ"/>
        </w:rPr>
        <w:t xml:space="preserve">- </w:t>
      </w:r>
      <w:r w:rsidRPr="005A7599">
        <w:rPr>
          <w:i/>
          <w:sz w:val="28"/>
          <w:szCs w:val="28"/>
        </w:rPr>
        <w:t xml:space="preserve">штрафам, пениям, санкциям, взысканиям по бюджетным кредитам (займам), выданным из республиканского бюджета специализированным организациям, иностранным государствам, физическим лицам </w:t>
      </w:r>
      <w:r w:rsidRPr="005A7599">
        <w:rPr>
          <w:sz w:val="28"/>
          <w:szCs w:val="28"/>
        </w:rPr>
        <w:t>поступило 113 139,3 </w:t>
      </w:r>
      <w:proofErr w:type="spellStart"/>
      <w:r w:rsidRPr="005A7599">
        <w:rPr>
          <w:sz w:val="28"/>
          <w:szCs w:val="28"/>
        </w:rPr>
        <w:t>тыс.тенге</w:t>
      </w:r>
      <w:proofErr w:type="spellEnd"/>
      <w:r w:rsidRPr="005A7599">
        <w:rPr>
          <w:sz w:val="28"/>
          <w:szCs w:val="28"/>
        </w:rPr>
        <w:t xml:space="preserve"> </w:t>
      </w:r>
      <w:r w:rsidRPr="005A7599">
        <w:rPr>
          <w:rFonts w:eastAsia="Calibri"/>
          <w:i/>
          <w:color w:val="0070C0"/>
          <w:sz w:val="24"/>
          <w:szCs w:val="24"/>
          <w:lang w:eastAsia="en-US"/>
        </w:rPr>
        <w:t>(разовые платежи)</w:t>
      </w:r>
      <w:r w:rsidRPr="005A7599">
        <w:rPr>
          <w:sz w:val="28"/>
          <w:szCs w:val="28"/>
          <w:lang w:val="kk-KZ"/>
        </w:rPr>
        <w:t>, при этом план не установлен. Наиболее крупные поступления от АО «Финансовый центр» 83 172,2 тыс.тенге, АО «Компания по реабилитации и управлению активами» 24 405,2 тыс.тенге</w:t>
      </w:r>
      <w:r w:rsidRPr="005A7599">
        <w:rPr>
          <w:sz w:val="28"/>
          <w:szCs w:val="28"/>
        </w:rPr>
        <w:t xml:space="preserve">. </w:t>
      </w:r>
    </w:p>
    <w:p w:rsidR="00D634EF" w:rsidRPr="005A7599" w:rsidRDefault="00D634EF" w:rsidP="00D1684D">
      <w:pPr>
        <w:widowControl w:val="0"/>
        <w:pBdr>
          <w:bottom w:val="single" w:sz="4" w:space="0" w:color="FFFFFF"/>
        </w:pBdr>
        <w:ind w:firstLine="709"/>
        <w:jc w:val="both"/>
        <w:rPr>
          <w:sz w:val="28"/>
          <w:szCs w:val="28"/>
          <w:lang w:val="kk-KZ"/>
        </w:rPr>
      </w:pPr>
      <w:r w:rsidRPr="005A7599">
        <w:rPr>
          <w:sz w:val="28"/>
          <w:szCs w:val="28"/>
          <w:lang w:val="kk-KZ"/>
        </w:rPr>
        <w:t xml:space="preserve">- </w:t>
      </w:r>
      <w:r w:rsidRPr="005A7599">
        <w:rPr>
          <w:i/>
          <w:sz w:val="28"/>
          <w:szCs w:val="28"/>
          <w:lang w:val="kk-KZ"/>
        </w:rPr>
        <w:t xml:space="preserve">административным штрафам, пениям, санкциям, взысканиям, налагаемые Министерством здравоохранения Республики Казахстан, его </w:t>
      </w:r>
      <w:r w:rsidRPr="005A7599">
        <w:rPr>
          <w:i/>
          <w:sz w:val="28"/>
          <w:szCs w:val="28"/>
          <w:lang w:val="kk-KZ"/>
        </w:rPr>
        <w:lastRenderedPageBreak/>
        <w:t>территориальными органами финансируемые из республиканского бюджета, за исключением поступлений от организаций нефтяного сектора</w:t>
      </w:r>
      <w:r w:rsidRPr="005A7599">
        <w:rPr>
          <w:sz w:val="28"/>
          <w:szCs w:val="28"/>
          <w:lang w:val="kk-KZ"/>
        </w:rPr>
        <w:t xml:space="preserve"> при плане в сумме 2 141 758,0 тыс.тенге факт составил 3 328 238,4 тыс.тенге, или 155,4 %. План перевыполнен на 1 186 480,4 тыс.тенге. Платежи носят несистематический характер </w:t>
      </w:r>
      <w:r w:rsidRPr="005A7599">
        <w:rPr>
          <w:rFonts w:eastAsia="Calibri"/>
          <w:i/>
          <w:color w:val="0070C0"/>
          <w:sz w:val="24"/>
          <w:szCs w:val="24"/>
          <w:lang w:eastAsia="en-US"/>
        </w:rPr>
        <w:t>(разовые платежи)</w:t>
      </w:r>
      <w:r w:rsidRPr="005A7599">
        <w:rPr>
          <w:sz w:val="28"/>
          <w:szCs w:val="28"/>
          <w:lang w:val="kk-KZ"/>
        </w:rPr>
        <w:t>.</w:t>
      </w:r>
    </w:p>
    <w:p w:rsidR="00D634EF" w:rsidRPr="005A7599" w:rsidRDefault="00D634EF" w:rsidP="00D1684D">
      <w:pPr>
        <w:widowControl w:val="0"/>
        <w:pBdr>
          <w:bottom w:val="single" w:sz="4" w:space="0" w:color="FFFFFF"/>
        </w:pBdr>
        <w:ind w:firstLine="709"/>
        <w:jc w:val="both"/>
        <w:rPr>
          <w:sz w:val="28"/>
          <w:szCs w:val="28"/>
          <w:lang w:val="kk-KZ"/>
        </w:rPr>
      </w:pPr>
      <w:r w:rsidRPr="005A7599">
        <w:rPr>
          <w:sz w:val="28"/>
          <w:szCs w:val="28"/>
          <w:lang w:val="kk-KZ"/>
        </w:rPr>
        <w:t xml:space="preserve">Наиболее крупные поступления от Региональный филиал по пассажирским перевозкам «Западный» АО «Пассажирские перевозки» 25 958 400 тыс.тенге, РГУ «Департамент юстиции города Нур-Султана Министерства юстиции Республики Казахстан» 24 644,0 тыс.тенге. </w:t>
      </w:r>
    </w:p>
    <w:p w:rsidR="00D634EF" w:rsidRPr="005A7599" w:rsidRDefault="00D634EF" w:rsidP="00D1684D">
      <w:pPr>
        <w:pStyle w:val="af0"/>
        <w:widowControl w:val="0"/>
        <w:numPr>
          <w:ilvl w:val="0"/>
          <w:numId w:val="10"/>
        </w:numPr>
        <w:pBdr>
          <w:bottom w:val="single" w:sz="4" w:space="0" w:color="FFFFFF"/>
        </w:pBdr>
        <w:ind w:left="0" w:firstLine="709"/>
        <w:jc w:val="both"/>
        <w:rPr>
          <w:sz w:val="28"/>
          <w:szCs w:val="28"/>
          <w:lang w:val="kk-KZ"/>
        </w:rPr>
      </w:pPr>
      <w:r w:rsidRPr="005A7599">
        <w:rPr>
          <w:i/>
          <w:sz w:val="28"/>
          <w:szCs w:val="28"/>
          <w:lang w:val="kk-KZ"/>
        </w:rPr>
        <w:t>административным штрафам, пениям, санкциям, взысканиям, налагаемые Министерством обороны Республики Казахстан, его территориальные органы финансируемые из республиканского бюджета, за исключением поступлений от организаций нефтяного сектора</w:t>
      </w:r>
      <w:r w:rsidRPr="005A7599">
        <w:rPr>
          <w:sz w:val="28"/>
          <w:szCs w:val="28"/>
          <w:lang w:val="kk-KZ"/>
        </w:rPr>
        <w:t xml:space="preserve"> поступления составили 87 199 тыс.тенге, при этом план не установлен. Платежи носят несистематический характер. Основная доля поступлений 4,5 % из 9 485 плательщиков приходится на ТОО «SANZHELI» 3 885,7 тыс.тенге.</w:t>
      </w:r>
    </w:p>
    <w:p w:rsidR="00D634EF" w:rsidRPr="005A7599" w:rsidRDefault="00D634EF" w:rsidP="00D1684D">
      <w:pPr>
        <w:pStyle w:val="af0"/>
        <w:widowControl w:val="0"/>
        <w:numPr>
          <w:ilvl w:val="0"/>
          <w:numId w:val="10"/>
        </w:numPr>
        <w:pBdr>
          <w:bottom w:val="single" w:sz="4" w:space="0" w:color="FFFFFF"/>
        </w:pBdr>
        <w:ind w:left="0" w:firstLine="709"/>
        <w:jc w:val="both"/>
        <w:rPr>
          <w:sz w:val="28"/>
          <w:szCs w:val="28"/>
          <w:lang w:val="kk-KZ"/>
        </w:rPr>
      </w:pPr>
      <w:r w:rsidRPr="005A7599">
        <w:rPr>
          <w:i/>
          <w:sz w:val="28"/>
          <w:szCs w:val="28"/>
          <w:lang w:val="kk-KZ"/>
        </w:rPr>
        <w:t xml:space="preserve">административным штрафам, пениям, санкциям, взысканиям, налагаемые Министерством образования и науки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 </w:t>
      </w:r>
      <w:r w:rsidRPr="005A7599">
        <w:rPr>
          <w:sz w:val="28"/>
          <w:szCs w:val="28"/>
          <w:lang w:val="kk-KZ"/>
        </w:rPr>
        <w:t>поступило 20 171,3 тыс.тенге, при этом план не установлен. Платежи носят несистематический характер. Основная доля поступлений приходится на ТОО «Актау+НШ» в сумме 8 378,2 тыс.тенге из 155 плательщиков .</w:t>
      </w:r>
    </w:p>
    <w:p w:rsidR="00D634EF" w:rsidRPr="005A7599" w:rsidRDefault="00D634EF" w:rsidP="00D1684D">
      <w:pPr>
        <w:widowControl w:val="0"/>
        <w:pBdr>
          <w:bottom w:val="single" w:sz="4" w:space="0" w:color="FFFFFF"/>
        </w:pBdr>
        <w:ind w:firstLine="709"/>
        <w:jc w:val="both"/>
        <w:rPr>
          <w:sz w:val="28"/>
          <w:szCs w:val="28"/>
          <w:lang w:val="kk-KZ"/>
        </w:rPr>
      </w:pPr>
      <w:r w:rsidRPr="005A7599">
        <w:rPr>
          <w:i/>
          <w:sz w:val="28"/>
          <w:szCs w:val="28"/>
          <w:lang w:val="kk-KZ"/>
        </w:rPr>
        <w:t xml:space="preserve">- административным штрафам, пениям, санкциям, взысканиям, налагаемые Министерством сельского хозяйства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 </w:t>
      </w:r>
      <w:r w:rsidRPr="005A7599">
        <w:rPr>
          <w:sz w:val="28"/>
          <w:szCs w:val="28"/>
          <w:lang w:val="kk-KZ"/>
        </w:rPr>
        <w:t xml:space="preserve">при отсутствии плана факт поступлений составил 306 114,2 тыс.тенге. Платежи носят несистематический характер </w:t>
      </w:r>
      <w:r w:rsidRPr="005A7599">
        <w:rPr>
          <w:rFonts w:eastAsia="Calibri"/>
          <w:i/>
          <w:color w:val="0070C0"/>
          <w:sz w:val="24"/>
          <w:szCs w:val="24"/>
          <w:lang w:eastAsia="en-US"/>
        </w:rPr>
        <w:t>(разовые платежи)</w:t>
      </w:r>
      <w:r w:rsidRPr="005A7599">
        <w:rPr>
          <w:sz w:val="28"/>
          <w:szCs w:val="28"/>
          <w:lang w:val="kk-KZ"/>
        </w:rPr>
        <w:t>. Основная доля поступлений приходится от нерезидентов на сумму 19 278,2 тыс.тенге.</w:t>
      </w:r>
    </w:p>
    <w:p w:rsidR="00D634EF" w:rsidRPr="005A7599" w:rsidRDefault="00D634EF" w:rsidP="00D1684D">
      <w:pPr>
        <w:widowControl w:val="0"/>
        <w:pBdr>
          <w:bottom w:val="single" w:sz="4" w:space="0" w:color="FFFFFF"/>
        </w:pBdr>
        <w:ind w:firstLine="709"/>
        <w:jc w:val="both"/>
        <w:rPr>
          <w:sz w:val="28"/>
          <w:szCs w:val="28"/>
          <w:lang w:val="kk-KZ"/>
        </w:rPr>
      </w:pPr>
      <w:r w:rsidRPr="005A7599">
        <w:rPr>
          <w:sz w:val="28"/>
          <w:szCs w:val="28"/>
          <w:lang w:val="kk-KZ"/>
        </w:rPr>
        <w:t xml:space="preserve">- </w:t>
      </w:r>
      <w:r w:rsidRPr="005A7599">
        <w:rPr>
          <w:i/>
          <w:sz w:val="28"/>
          <w:szCs w:val="28"/>
          <w:lang w:val="kk-KZ"/>
        </w:rPr>
        <w:t xml:space="preserve">административным штрафам, пениям, санкциям, взысканиям, налагаемые Министерством труда и социальной защиты населения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 </w:t>
      </w:r>
      <w:r w:rsidRPr="005A7599">
        <w:rPr>
          <w:sz w:val="28"/>
          <w:szCs w:val="28"/>
          <w:lang w:val="kk-KZ"/>
        </w:rPr>
        <w:t>поступило 18 725,7 тыс.тенге, при этом план не установлен.</w:t>
      </w:r>
      <w:r>
        <w:rPr>
          <w:sz w:val="28"/>
          <w:szCs w:val="28"/>
          <w:lang w:val="kk-KZ"/>
        </w:rPr>
        <w:t xml:space="preserve"> </w:t>
      </w:r>
      <w:r w:rsidRPr="00A66321">
        <w:rPr>
          <w:sz w:val="28"/>
          <w:szCs w:val="28"/>
          <w:lang w:val="kk-KZ"/>
        </w:rPr>
        <w:t xml:space="preserve">Наиболее крупные поступления </w:t>
      </w:r>
      <w:r>
        <w:rPr>
          <w:sz w:val="28"/>
          <w:szCs w:val="28"/>
          <w:lang w:val="kk-KZ"/>
        </w:rPr>
        <w:t xml:space="preserve">от </w:t>
      </w:r>
      <w:r w:rsidRPr="00BF165D">
        <w:rPr>
          <w:sz w:val="28"/>
          <w:szCs w:val="28"/>
          <w:lang w:val="kk-KZ"/>
        </w:rPr>
        <w:t xml:space="preserve">АО «Национальная компания «Қазақстан темір жолы» в сумме 3 890,8 тыс.тенге, Филиал акционерного общества </w:t>
      </w:r>
      <w:r>
        <w:rPr>
          <w:sz w:val="28"/>
          <w:szCs w:val="28"/>
          <w:lang w:val="kk-KZ"/>
        </w:rPr>
        <w:t>«</w:t>
      </w:r>
      <w:r w:rsidRPr="00BF165D">
        <w:rPr>
          <w:sz w:val="28"/>
          <w:szCs w:val="28"/>
          <w:lang w:val="kk-KZ"/>
        </w:rPr>
        <w:t xml:space="preserve">Национальная компания </w:t>
      </w:r>
      <w:r>
        <w:rPr>
          <w:sz w:val="28"/>
          <w:szCs w:val="28"/>
          <w:lang w:val="kk-KZ"/>
        </w:rPr>
        <w:t>«</w:t>
      </w:r>
      <w:r w:rsidRPr="00BF165D">
        <w:rPr>
          <w:sz w:val="28"/>
          <w:szCs w:val="28"/>
          <w:lang w:val="kk-KZ"/>
        </w:rPr>
        <w:t>Қазақстан темір жолы</w:t>
      </w:r>
      <w:r>
        <w:rPr>
          <w:sz w:val="28"/>
          <w:szCs w:val="28"/>
          <w:lang w:val="kk-KZ"/>
        </w:rPr>
        <w:t>»</w:t>
      </w:r>
      <w:r w:rsidRPr="00BF165D">
        <w:rPr>
          <w:sz w:val="28"/>
          <w:szCs w:val="28"/>
          <w:lang w:val="kk-KZ"/>
        </w:rPr>
        <w:t xml:space="preserve"> - </w:t>
      </w:r>
      <w:r>
        <w:rPr>
          <w:sz w:val="28"/>
          <w:szCs w:val="28"/>
          <w:lang w:val="kk-KZ"/>
        </w:rPr>
        <w:t>«</w:t>
      </w:r>
      <w:r w:rsidRPr="00BF165D">
        <w:rPr>
          <w:sz w:val="28"/>
          <w:szCs w:val="28"/>
          <w:lang w:val="kk-KZ"/>
        </w:rPr>
        <w:t xml:space="preserve">Шымкентское отделение </w:t>
      </w:r>
      <w:r w:rsidRPr="005A7599">
        <w:rPr>
          <w:sz w:val="28"/>
          <w:szCs w:val="28"/>
          <w:lang w:val="kk-KZ"/>
        </w:rPr>
        <w:t>магистральной сети» 2 651,0 тыс.тенге и др.;</w:t>
      </w:r>
    </w:p>
    <w:p w:rsidR="00D634EF" w:rsidRPr="005A7599" w:rsidRDefault="00D634EF" w:rsidP="00D1684D">
      <w:pPr>
        <w:widowControl w:val="0"/>
        <w:pBdr>
          <w:bottom w:val="single" w:sz="4" w:space="0" w:color="FFFFFF"/>
        </w:pBdr>
        <w:ind w:firstLine="709"/>
        <w:jc w:val="both"/>
        <w:rPr>
          <w:color w:val="FF0000"/>
          <w:sz w:val="28"/>
          <w:szCs w:val="28"/>
          <w:lang w:val="kk-KZ"/>
        </w:rPr>
      </w:pPr>
      <w:r w:rsidRPr="005A7599">
        <w:rPr>
          <w:sz w:val="28"/>
          <w:szCs w:val="28"/>
        </w:rPr>
        <w:t xml:space="preserve">- </w:t>
      </w:r>
      <w:r w:rsidRPr="005A7599">
        <w:rPr>
          <w:i/>
          <w:sz w:val="28"/>
          <w:szCs w:val="28"/>
          <w:lang w:val="kk-KZ"/>
        </w:rPr>
        <w:t>административным штрафам, пениям, санкциям, взысканиям</w:t>
      </w:r>
      <w:r w:rsidRPr="005A7599">
        <w:rPr>
          <w:i/>
          <w:sz w:val="28"/>
          <w:szCs w:val="28"/>
        </w:rPr>
        <w:t>, налагаемые Министерством внутренних дел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5A7599">
        <w:rPr>
          <w:sz w:val="28"/>
          <w:szCs w:val="28"/>
        </w:rPr>
        <w:t xml:space="preserve"> поступило 227 241,5 </w:t>
      </w:r>
      <w:proofErr w:type="spellStart"/>
      <w:proofErr w:type="gramStart"/>
      <w:r w:rsidRPr="005A7599">
        <w:rPr>
          <w:sz w:val="28"/>
          <w:szCs w:val="28"/>
        </w:rPr>
        <w:t>тыс.тенге</w:t>
      </w:r>
      <w:proofErr w:type="spellEnd"/>
      <w:proofErr w:type="gramEnd"/>
      <w:r w:rsidRPr="005A7599">
        <w:rPr>
          <w:sz w:val="28"/>
          <w:szCs w:val="28"/>
        </w:rPr>
        <w:t xml:space="preserve">, </w:t>
      </w:r>
      <w:r w:rsidRPr="005A7599">
        <w:rPr>
          <w:sz w:val="28"/>
          <w:szCs w:val="28"/>
          <w:lang w:val="kk-KZ"/>
        </w:rPr>
        <w:t>при этом план не установлен</w:t>
      </w:r>
      <w:r w:rsidRPr="005A7599">
        <w:rPr>
          <w:sz w:val="28"/>
          <w:szCs w:val="28"/>
        </w:rPr>
        <w:t xml:space="preserve">. </w:t>
      </w:r>
      <w:r w:rsidRPr="005A7599">
        <w:rPr>
          <w:sz w:val="28"/>
          <w:szCs w:val="28"/>
          <w:lang w:val="kk-KZ"/>
        </w:rPr>
        <w:t xml:space="preserve">Наиболее крупные поступления из 10 448 плательщиков обеспечены от: ГУ «Отдел образования по </w:t>
      </w:r>
      <w:r w:rsidRPr="005A7599">
        <w:rPr>
          <w:sz w:val="28"/>
          <w:szCs w:val="28"/>
          <w:lang w:val="kk-KZ"/>
        </w:rPr>
        <w:lastRenderedPageBreak/>
        <w:t>Аршалынскому району управления образования Акмолинской области» 2 805,8 тыс.тенге, ГУ «Отдел образования Акжаикского района Западно Казахстанской области» 1 878,3 тыс.тенге и др. согласно постановлениям Министерства внутренних дел Республики Казахстан;</w:t>
      </w:r>
    </w:p>
    <w:p w:rsidR="00D634EF" w:rsidRDefault="00D634EF" w:rsidP="00D1684D">
      <w:pPr>
        <w:widowControl w:val="0"/>
        <w:pBdr>
          <w:bottom w:val="single" w:sz="4" w:space="0" w:color="FFFFFF"/>
        </w:pBdr>
        <w:ind w:firstLine="709"/>
        <w:jc w:val="both"/>
        <w:rPr>
          <w:sz w:val="28"/>
          <w:szCs w:val="28"/>
          <w:lang w:val="kk-KZ"/>
        </w:rPr>
      </w:pPr>
      <w:r w:rsidRPr="005A7599">
        <w:rPr>
          <w:i/>
          <w:sz w:val="28"/>
          <w:szCs w:val="28"/>
          <w:lang w:val="kk-KZ"/>
        </w:rPr>
        <w:t xml:space="preserve">- </w:t>
      </w:r>
      <w:r w:rsidRPr="005A7599">
        <w:rPr>
          <w:i/>
          <w:sz w:val="28"/>
          <w:szCs w:val="28"/>
        </w:rPr>
        <w:t>административные штрафы, пени, санкции, взыскания, налагаемые Министерством по чрезвычайным ситуациям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5A7599">
        <w:rPr>
          <w:sz w:val="28"/>
          <w:szCs w:val="28"/>
        </w:rPr>
        <w:t xml:space="preserve"> поступило 4 939,3 </w:t>
      </w:r>
      <w:proofErr w:type="spellStart"/>
      <w:r w:rsidRPr="005A7599">
        <w:rPr>
          <w:sz w:val="28"/>
          <w:szCs w:val="28"/>
        </w:rPr>
        <w:t>тыс.тенге</w:t>
      </w:r>
      <w:proofErr w:type="spellEnd"/>
      <w:r w:rsidRPr="005A7599">
        <w:rPr>
          <w:sz w:val="28"/>
          <w:szCs w:val="28"/>
        </w:rPr>
        <w:t xml:space="preserve">, </w:t>
      </w:r>
      <w:r w:rsidRPr="005A7599">
        <w:rPr>
          <w:sz w:val="28"/>
          <w:szCs w:val="28"/>
          <w:lang w:val="kk-KZ"/>
        </w:rPr>
        <w:t>при этом план не установлен</w:t>
      </w:r>
      <w:r w:rsidRPr="005A7599">
        <w:rPr>
          <w:sz w:val="28"/>
          <w:szCs w:val="28"/>
        </w:rPr>
        <w:t>.</w:t>
      </w:r>
      <w:r w:rsidRPr="005A7599">
        <w:rPr>
          <w:sz w:val="28"/>
          <w:szCs w:val="28"/>
          <w:lang w:val="kk-KZ"/>
        </w:rPr>
        <w:t xml:space="preserve"> Платежи носят несис</w:t>
      </w:r>
      <w:r w:rsidRPr="0071172D">
        <w:rPr>
          <w:sz w:val="28"/>
          <w:szCs w:val="28"/>
          <w:lang w:val="kk-KZ"/>
        </w:rPr>
        <w:t>тематический характер. Из 65 плательщиков крупное поступление поступило от Переверзевой Е.В. в сумме 347,3</w:t>
      </w:r>
      <w:r>
        <w:rPr>
          <w:sz w:val="28"/>
          <w:szCs w:val="28"/>
          <w:lang w:val="kk-KZ"/>
        </w:rPr>
        <w:t> </w:t>
      </w:r>
      <w:r w:rsidRPr="0071172D">
        <w:rPr>
          <w:sz w:val="28"/>
          <w:szCs w:val="28"/>
          <w:lang w:val="kk-KZ"/>
        </w:rPr>
        <w:t>тыс.тенге</w:t>
      </w:r>
    </w:p>
    <w:p w:rsidR="00D634EF" w:rsidRPr="005A7599" w:rsidRDefault="00D634EF" w:rsidP="00D1684D">
      <w:pPr>
        <w:widowControl w:val="0"/>
        <w:pBdr>
          <w:bottom w:val="single" w:sz="4" w:space="0" w:color="FFFFFF"/>
        </w:pBdr>
        <w:ind w:firstLine="709"/>
        <w:jc w:val="both"/>
        <w:rPr>
          <w:sz w:val="28"/>
          <w:szCs w:val="28"/>
          <w:lang w:val="kk-KZ"/>
        </w:rPr>
      </w:pPr>
      <w:r w:rsidRPr="005A7599">
        <w:rPr>
          <w:i/>
          <w:sz w:val="28"/>
          <w:szCs w:val="28"/>
        </w:rPr>
        <w:t xml:space="preserve">- </w:t>
      </w:r>
      <w:r w:rsidRPr="005A7599">
        <w:rPr>
          <w:i/>
          <w:sz w:val="28"/>
          <w:szCs w:val="28"/>
          <w:lang w:val="kk-KZ"/>
        </w:rPr>
        <w:t>административным штрафам, пениям, санкциям, взысканиям</w:t>
      </w:r>
      <w:r w:rsidRPr="005A7599">
        <w:rPr>
          <w:i/>
          <w:sz w:val="28"/>
          <w:szCs w:val="28"/>
        </w:rPr>
        <w:t>, налагаемые Министерством юстиции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5A7599">
        <w:rPr>
          <w:sz w:val="28"/>
          <w:szCs w:val="28"/>
        </w:rPr>
        <w:t xml:space="preserve"> составили 28 669,9 </w:t>
      </w:r>
      <w:proofErr w:type="spellStart"/>
      <w:proofErr w:type="gramStart"/>
      <w:r w:rsidRPr="005A7599">
        <w:rPr>
          <w:sz w:val="28"/>
          <w:szCs w:val="28"/>
        </w:rPr>
        <w:t>тыс.тенге</w:t>
      </w:r>
      <w:proofErr w:type="spellEnd"/>
      <w:proofErr w:type="gramEnd"/>
      <w:r w:rsidRPr="005A7599">
        <w:rPr>
          <w:sz w:val="28"/>
          <w:szCs w:val="28"/>
        </w:rPr>
        <w:t xml:space="preserve">, </w:t>
      </w:r>
      <w:r w:rsidRPr="005A7599">
        <w:rPr>
          <w:sz w:val="28"/>
          <w:szCs w:val="28"/>
          <w:lang w:val="kk-KZ"/>
        </w:rPr>
        <w:t>при этом план не установлен</w:t>
      </w:r>
      <w:r w:rsidRPr="005A7599">
        <w:rPr>
          <w:sz w:val="28"/>
          <w:szCs w:val="28"/>
        </w:rPr>
        <w:t xml:space="preserve">. Наиболее поступления приходится на РГУ «Департамент юстиции Карагандинской области Министерства юстиции Республики Казахстан» 5 430,4 </w:t>
      </w:r>
      <w:proofErr w:type="spellStart"/>
      <w:r w:rsidRPr="005A7599">
        <w:rPr>
          <w:sz w:val="28"/>
          <w:szCs w:val="28"/>
        </w:rPr>
        <w:t>тыс.тенге</w:t>
      </w:r>
      <w:proofErr w:type="spellEnd"/>
      <w:r w:rsidRPr="005A7599">
        <w:rPr>
          <w:sz w:val="28"/>
          <w:szCs w:val="28"/>
        </w:rPr>
        <w:t>, ГУ «Управление энергетики и жилищно-коммунального хозяйства Западно-Казахстанской области» 1 997,6 </w:t>
      </w:r>
      <w:proofErr w:type="spellStart"/>
      <w:r w:rsidRPr="005A7599">
        <w:rPr>
          <w:sz w:val="28"/>
          <w:szCs w:val="28"/>
        </w:rPr>
        <w:t>тыс.тенге</w:t>
      </w:r>
      <w:proofErr w:type="spellEnd"/>
      <w:r w:rsidRPr="005A7599">
        <w:rPr>
          <w:sz w:val="28"/>
          <w:szCs w:val="28"/>
        </w:rPr>
        <w:t>, Коммунальное ГУ «Отдел строительства акимата города Тараза» 1 239,8 </w:t>
      </w:r>
      <w:proofErr w:type="spellStart"/>
      <w:r w:rsidRPr="005A7599">
        <w:rPr>
          <w:sz w:val="28"/>
          <w:szCs w:val="28"/>
        </w:rPr>
        <w:t>тыс.тенге</w:t>
      </w:r>
      <w:proofErr w:type="spellEnd"/>
      <w:r w:rsidRPr="005A7599">
        <w:rPr>
          <w:sz w:val="28"/>
          <w:szCs w:val="28"/>
        </w:rPr>
        <w:t>.</w:t>
      </w:r>
    </w:p>
    <w:p w:rsidR="00D634EF" w:rsidRDefault="00D634EF" w:rsidP="00D1684D">
      <w:pPr>
        <w:widowControl w:val="0"/>
        <w:pBdr>
          <w:bottom w:val="single" w:sz="4" w:space="0" w:color="FFFFFF"/>
        </w:pBdr>
        <w:ind w:firstLine="709"/>
        <w:jc w:val="both"/>
        <w:rPr>
          <w:sz w:val="28"/>
          <w:szCs w:val="28"/>
        </w:rPr>
      </w:pPr>
      <w:r w:rsidRPr="005A7599">
        <w:rPr>
          <w:i/>
          <w:sz w:val="28"/>
          <w:szCs w:val="28"/>
        </w:rPr>
        <w:t xml:space="preserve">- административным штрафам, пеням, санкциям, взысканиям, налагаемым судебными исполнителями, судебными приставами и другими сотрудниками судов, уполномоченными председателем суда или председательствующим в заседании суда, за исключением поступлений от организаций нефтяного сектора и правонарушений в области налогообложения, </w:t>
      </w:r>
      <w:r w:rsidRPr="005A7599">
        <w:rPr>
          <w:sz w:val="28"/>
          <w:szCs w:val="28"/>
        </w:rPr>
        <w:t>при плане 7 304 657 </w:t>
      </w:r>
      <w:proofErr w:type="spellStart"/>
      <w:r w:rsidRPr="005A7599">
        <w:rPr>
          <w:sz w:val="28"/>
          <w:szCs w:val="28"/>
        </w:rPr>
        <w:t>тыс.тенге</w:t>
      </w:r>
      <w:proofErr w:type="spellEnd"/>
      <w:r w:rsidRPr="005A7599">
        <w:rPr>
          <w:sz w:val="28"/>
          <w:szCs w:val="28"/>
        </w:rPr>
        <w:t xml:space="preserve"> поступило</w:t>
      </w:r>
      <w:r>
        <w:rPr>
          <w:sz w:val="28"/>
          <w:szCs w:val="28"/>
        </w:rPr>
        <w:t xml:space="preserve"> 8 515 283,5 </w:t>
      </w:r>
      <w:proofErr w:type="spellStart"/>
      <w:r>
        <w:rPr>
          <w:sz w:val="28"/>
          <w:szCs w:val="28"/>
        </w:rPr>
        <w:t>тыс.тенге</w:t>
      </w:r>
      <w:proofErr w:type="spellEnd"/>
      <w:r>
        <w:rPr>
          <w:sz w:val="28"/>
          <w:szCs w:val="28"/>
        </w:rPr>
        <w:t>, или 116,6 %.</w:t>
      </w:r>
      <w:r w:rsidRPr="0027082F">
        <w:rPr>
          <w:sz w:val="28"/>
          <w:szCs w:val="28"/>
        </w:rPr>
        <w:t xml:space="preserve"> </w:t>
      </w:r>
    </w:p>
    <w:p w:rsidR="00D634EF" w:rsidRDefault="00D634EF" w:rsidP="00D1684D">
      <w:pPr>
        <w:widowControl w:val="0"/>
        <w:pBdr>
          <w:bottom w:val="single" w:sz="4" w:space="0" w:color="FFFFFF"/>
        </w:pBdr>
        <w:ind w:firstLine="709"/>
        <w:jc w:val="both"/>
        <w:rPr>
          <w:sz w:val="28"/>
          <w:szCs w:val="28"/>
        </w:rPr>
      </w:pPr>
      <w:r w:rsidRPr="002D4711">
        <w:rPr>
          <w:sz w:val="28"/>
          <w:szCs w:val="28"/>
        </w:rPr>
        <w:t>Общее количество производивших уплату данного вида штрафа составило 116</w:t>
      </w:r>
      <w:r>
        <w:rPr>
          <w:sz w:val="28"/>
          <w:szCs w:val="28"/>
        </w:rPr>
        <w:t> </w:t>
      </w:r>
      <w:r w:rsidRPr="002D4711">
        <w:rPr>
          <w:sz w:val="28"/>
          <w:szCs w:val="28"/>
        </w:rPr>
        <w:t>091 плательщиков. Наиболее крупные суммы поступления приходятся на следующих плательщиков:</w:t>
      </w:r>
      <w:r w:rsidRPr="002D4711">
        <w:t xml:space="preserve"> </w:t>
      </w:r>
      <w:r w:rsidRPr="002D4711">
        <w:rPr>
          <w:sz w:val="28"/>
          <w:szCs w:val="28"/>
        </w:rPr>
        <w:t xml:space="preserve">ТОО </w:t>
      </w:r>
      <w:r>
        <w:rPr>
          <w:sz w:val="28"/>
          <w:szCs w:val="28"/>
        </w:rPr>
        <w:t>«</w:t>
      </w:r>
      <w:proofErr w:type="spellStart"/>
      <w:r w:rsidRPr="002D4711">
        <w:rPr>
          <w:sz w:val="28"/>
          <w:szCs w:val="28"/>
        </w:rPr>
        <w:t>ҚазМұнайГаз</w:t>
      </w:r>
      <w:proofErr w:type="spellEnd"/>
      <w:r w:rsidRPr="002D4711">
        <w:rPr>
          <w:sz w:val="28"/>
          <w:szCs w:val="28"/>
        </w:rPr>
        <w:t xml:space="preserve"> </w:t>
      </w:r>
      <w:proofErr w:type="spellStart"/>
      <w:r w:rsidRPr="002D4711">
        <w:rPr>
          <w:sz w:val="28"/>
          <w:szCs w:val="28"/>
        </w:rPr>
        <w:t>Өнімдері</w:t>
      </w:r>
      <w:proofErr w:type="spellEnd"/>
      <w:r>
        <w:rPr>
          <w:sz w:val="28"/>
          <w:szCs w:val="28"/>
        </w:rPr>
        <w:t>»</w:t>
      </w:r>
      <w:r w:rsidRPr="002D4711">
        <w:rPr>
          <w:sz w:val="28"/>
          <w:szCs w:val="28"/>
        </w:rPr>
        <w:t xml:space="preserve"> 303 878,1</w:t>
      </w:r>
      <w:r>
        <w:rPr>
          <w:sz w:val="28"/>
          <w:szCs w:val="28"/>
        </w:rPr>
        <w:t> </w:t>
      </w:r>
      <w:proofErr w:type="spellStart"/>
      <w:proofErr w:type="gramStart"/>
      <w:r w:rsidRPr="002D4711">
        <w:rPr>
          <w:sz w:val="28"/>
          <w:szCs w:val="28"/>
        </w:rPr>
        <w:t>тыс.тенге</w:t>
      </w:r>
      <w:proofErr w:type="spellEnd"/>
      <w:proofErr w:type="gramEnd"/>
      <w:r w:rsidRPr="002D4711">
        <w:rPr>
          <w:sz w:val="28"/>
          <w:szCs w:val="28"/>
        </w:rPr>
        <w:t>, от нерезидентов 107 790,2</w:t>
      </w:r>
      <w:r>
        <w:rPr>
          <w:sz w:val="28"/>
          <w:szCs w:val="28"/>
        </w:rPr>
        <w:t> </w:t>
      </w:r>
      <w:proofErr w:type="spellStart"/>
      <w:r w:rsidRPr="002D4711">
        <w:rPr>
          <w:sz w:val="28"/>
          <w:szCs w:val="28"/>
        </w:rPr>
        <w:t>тыс.тенге</w:t>
      </w:r>
      <w:proofErr w:type="spellEnd"/>
      <w:r w:rsidRPr="002D4711">
        <w:rPr>
          <w:sz w:val="28"/>
          <w:szCs w:val="28"/>
        </w:rPr>
        <w:t xml:space="preserve"> и др.;</w:t>
      </w:r>
    </w:p>
    <w:p w:rsidR="00D634EF" w:rsidRPr="005A7599" w:rsidRDefault="00D634EF" w:rsidP="00D1684D">
      <w:pPr>
        <w:widowControl w:val="0"/>
        <w:pBdr>
          <w:bottom w:val="single" w:sz="4" w:space="0" w:color="FFFFFF"/>
        </w:pBdr>
        <w:ind w:firstLine="709"/>
        <w:jc w:val="both"/>
        <w:rPr>
          <w:sz w:val="28"/>
          <w:szCs w:val="28"/>
        </w:rPr>
      </w:pPr>
      <w:r w:rsidRPr="005A7599">
        <w:rPr>
          <w:sz w:val="28"/>
          <w:szCs w:val="28"/>
        </w:rPr>
        <w:t xml:space="preserve">- </w:t>
      </w:r>
      <w:r w:rsidRPr="005A7599">
        <w:rPr>
          <w:i/>
          <w:sz w:val="28"/>
          <w:szCs w:val="28"/>
        </w:rPr>
        <w:t xml:space="preserve">административным штрафам, пеням, санкциям, взысканиям, налагаемые Национальным Банком Республики Казахстан, за исключением поступлений от организаций нефтяного сектора </w:t>
      </w:r>
      <w:r w:rsidRPr="005A7599">
        <w:rPr>
          <w:sz w:val="28"/>
          <w:szCs w:val="28"/>
        </w:rPr>
        <w:t>поступило 50 535,6 </w:t>
      </w:r>
      <w:proofErr w:type="spellStart"/>
      <w:proofErr w:type="gramStart"/>
      <w:r w:rsidRPr="005A7599">
        <w:rPr>
          <w:sz w:val="28"/>
          <w:szCs w:val="28"/>
        </w:rPr>
        <w:t>тыс.тенге</w:t>
      </w:r>
      <w:proofErr w:type="spellEnd"/>
      <w:proofErr w:type="gramEnd"/>
      <w:r w:rsidRPr="005A7599">
        <w:rPr>
          <w:sz w:val="28"/>
          <w:szCs w:val="28"/>
        </w:rPr>
        <w:t xml:space="preserve">, </w:t>
      </w:r>
      <w:r w:rsidRPr="005A7599">
        <w:rPr>
          <w:sz w:val="28"/>
          <w:szCs w:val="28"/>
          <w:lang w:val="kk-KZ"/>
        </w:rPr>
        <w:t>при этом план не установлен</w:t>
      </w:r>
      <w:r w:rsidRPr="005A7599">
        <w:rPr>
          <w:sz w:val="28"/>
          <w:szCs w:val="28"/>
        </w:rPr>
        <w:t>. Наиболее крупные суммы поступления приходятся на следующих плательщиков: АО «</w:t>
      </w:r>
      <w:proofErr w:type="spellStart"/>
      <w:r w:rsidRPr="005A7599">
        <w:rPr>
          <w:sz w:val="28"/>
          <w:szCs w:val="28"/>
        </w:rPr>
        <w:t>AsiaCredit</w:t>
      </w:r>
      <w:proofErr w:type="spellEnd"/>
      <w:r w:rsidRPr="005A7599">
        <w:rPr>
          <w:sz w:val="28"/>
          <w:szCs w:val="28"/>
        </w:rPr>
        <w:t xml:space="preserve"> </w:t>
      </w:r>
      <w:proofErr w:type="spellStart"/>
      <w:r w:rsidRPr="005A7599">
        <w:rPr>
          <w:sz w:val="28"/>
          <w:szCs w:val="28"/>
        </w:rPr>
        <w:t>Bank</w:t>
      </w:r>
      <w:proofErr w:type="spellEnd"/>
      <w:r w:rsidRPr="005A7599">
        <w:rPr>
          <w:sz w:val="28"/>
          <w:szCs w:val="28"/>
        </w:rPr>
        <w:t xml:space="preserve"> (</w:t>
      </w:r>
      <w:proofErr w:type="spellStart"/>
      <w:r w:rsidRPr="005A7599">
        <w:rPr>
          <w:sz w:val="28"/>
          <w:szCs w:val="28"/>
        </w:rPr>
        <w:t>АзияКредит</w:t>
      </w:r>
      <w:proofErr w:type="spellEnd"/>
      <w:r w:rsidRPr="005A7599">
        <w:rPr>
          <w:sz w:val="28"/>
          <w:szCs w:val="28"/>
        </w:rPr>
        <w:t xml:space="preserve"> Банк)» 14 030,3 </w:t>
      </w:r>
      <w:proofErr w:type="spellStart"/>
      <w:proofErr w:type="gramStart"/>
      <w:r w:rsidRPr="005A7599">
        <w:rPr>
          <w:sz w:val="28"/>
          <w:szCs w:val="28"/>
        </w:rPr>
        <w:t>тыс.тенге</w:t>
      </w:r>
      <w:proofErr w:type="spellEnd"/>
      <w:proofErr w:type="gramEnd"/>
      <w:r w:rsidRPr="005A7599">
        <w:rPr>
          <w:sz w:val="28"/>
          <w:szCs w:val="28"/>
        </w:rPr>
        <w:t>,</w:t>
      </w:r>
      <w:r w:rsidRPr="005A7599">
        <w:t xml:space="preserve"> </w:t>
      </w:r>
      <w:r w:rsidRPr="005A7599">
        <w:rPr>
          <w:sz w:val="28"/>
          <w:szCs w:val="28"/>
        </w:rPr>
        <w:t>АО «</w:t>
      </w:r>
      <w:proofErr w:type="spellStart"/>
      <w:r w:rsidRPr="005A7599">
        <w:rPr>
          <w:sz w:val="28"/>
          <w:szCs w:val="28"/>
        </w:rPr>
        <w:t>Capital</w:t>
      </w:r>
      <w:proofErr w:type="spellEnd"/>
      <w:r w:rsidRPr="005A7599">
        <w:rPr>
          <w:sz w:val="28"/>
          <w:szCs w:val="28"/>
        </w:rPr>
        <w:t xml:space="preserve"> </w:t>
      </w:r>
      <w:proofErr w:type="spellStart"/>
      <w:r w:rsidRPr="005A7599">
        <w:rPr>
          <w:sz w:val="28"/>
          <w:szCs w:val="28"/>
        </w:rPr>
        <w:t>Bank</w:t>
      </w:r>
      <w:proofErr w:type="spellEnd"/>
      <w:r w:rsidRPr="005A7599">
        <w:rPr>
          <w:sz w:val="28"/>
          <w:szCs w:val="28"/>
        </w:rPr>
        <w:t xml:space="preserve"> </w:t>
      </w:r>
      <w:proofErr w:type="spellStart"/>
      <w:r w:rsidRPr="005A7599">
        <w:rPr>
          <w:sz w:val="28"/>
          <w:szCs w:val="28"/>
        </w:rPr>
        <w:t>Kazakhstan</w:t>
      </w:r>
      <w:proofErr w:type="spellEnd"/>
      <w:r w:rsidRPr="005A7599">
        <w:rPr>
          <w:sz w:val="28"/>
          <w:szCs w:val="28"/>
        </w:rPr>
        <w:t>» 12 687,9 </w:t>
      </w:r>
      <w:proofErr w:type="spellStart"/>
      <w:r w:rsidRPr="005A7599">
        <w:rPr>
          <w:sz w:val="28"/>
          <w:szCs w:val="28"/>
        </w:rPr>
        <w:t>тыс.тенге</w:t>
      </w:r>
      <w:proofErr w:type="spellEnd"/>
      <w:r w:rsidRPr="005A7599">
        <w:rPr>
          <w:sz w:val="28"/>
          <w:szCs w:val="28"/>
        </w:rPr>
        <w:t xml:space="preserve"> и др.;</w:t>
      </w:r>
    </w:p>
    <w:p w:rsidR="00D634EF" w:rsidRPr="005A7599" w:rsidRDefault="00D634EF" w:rsidP="00D1684D">
      <w:pPr>
        <w:widowControl w:val="0"/>
        <w:pBdr>
          <w:bottom w:val="single" w:sz="4" w:space="0" w:color="FFFFFF"/>
        </w:pBdr>
        <w:ind w:firstLine="709"/>
        <w:jc w:val="both"/>
        <w:rPr>
          <w:sz w:val="28"/>
          <w:szCs w:val="28"/>
          <w:lang w:val="kk-KZ"/>
        </w:rPr>
      </w:pPr>
      <w:r w:rsidRPr="005A7599">
        <w:rPr>
          <w:i/>
          <w:sz w:val="28"/>
          <w:szCs w:val="28"/>
        </w:rPr>
        <w:t>- санкциям, взысканиям, подлежащих уплате по поручению и/или во исполнение решения Счетного комитета по контролю за исполнением республиканского бюджета, за исключением поступлений от организации нефтяного сектора,</w:t>
      </w:r>
      <w:r w:rsidRPr="005A7599">
        <w:rPr>
          <w:sz w:val="28"/>
          <w:szCs w:val="28"/>
        </w:rPr>
        <w:t xml:space="preserve"> в бюджет поступило 751 971,1 </w:t>
      </w:r>
      <w:proofErr w:type="spellStart"/>
      <w:proofErr w:type="gramStart"/>
      <w:r w:rsidRPr="005A7599">
        <w:rPr>
          <w:sz w:val="28"/>
          <w:szCs w:val="28"/>
        </w:rPr>
        <w:t>тыс.тенге</w:t>
      </w:r>
      <w:proofErr w:type="spellEnd"/>
      <w:proofErr w:type="gramEnd"/>
      <w:r w:rsidRPr="005A7599">
        <w:rPr>
          <w:sz w:val="28"/>
          <w:szCs w:val="28"/>
        </w:rPr>
        <w:t xml:space="preserve">, </w:t>
      </w:r>
      <w:r w:rsidRPr="005A7599">
        <w:rPr>
          <w:sz w:val="28"/>
          <w:szCs w:val="28"/>
          <w:lang w:val="kk-KZ"/>
        </w:rPr>
        <w:t>при этом план не установлен</w:t>
      </w:r>
      <w:r w:rsidRPr="005A7599">
        <w:rPr>
          <w:sz w:val="28"/>
          <w:szCs w:val="28"/>
        </w:rPr>
        <w:t xml:space="preserve">. </w:t>
      </w:r>
      <w:r w:rsidRPr="005A7599">
        <w:rPr>
          <w:sz w:val="28"/>
          <w:szCs w:val="28"/>
          <w:lang w:val="kk-KZ"/>
        </w:rPr>
        <w:t xml:space="preserve">Платежи носят несистематический характер </w:t>
      </w:r>
      <w:r w:rsidRPr="005A7599">
        <w:rPr>
          <w:rFonts w:eastAsia="Calibri"/>
          <w:i/>
          <w:color w:val="0070C0"/>
          <w:sz w:val="24"/>
          <w:szCs w:val="24"/>
          <w:lang w:eastAsia="en-US"/>
        </w:rPr>
        <w:t>(разовые платежи)</w:t>
      </w:r>
      <w:r w:rsidRPr="005A7599">
        <w:rPr>
          <w:sz w:val="28"/>
          <w:szCs w:val="28"/>
        </w:rPr>
        <w:t>.</w:t>
      </w:r>
    </w:p>
    <w:p w:rsidR="00D634EF" w:rsidRPr="005A7599" w:rsidRDefault="00D634EF" w:rsidP="00D1684D">
      <w:pPr>
        <w:widowControl w:val="0"/>
        <w:pBdr>
          <w:bottom w:val="single" w:sz="4" w:space="0" w:color="FFFFFF"/>
        </w:pBdr>
        <w:ind w:firstLine="709"/>
        <w:jc w:val="both"/>
        <w:rPr>
          <w:sz w:val="28"/>
          <w:szCs w:val="28"/>
        </w:rPr>
      </w:pPr>
      <w:r w:rsidRPr="005A7599">
        <w:rPr>
          <w:sz w:val="28"/>
          <w:szCs w:val="28"/>
        </w:rPr>
        <w:t xml:space="preserve">Общее количество производивших уплату данного вида штрафа </w:t>
      </w:r>
      <w:r w:rsidRPr="005A7599">
        <w:rPr>
          <w:sz w:val="28"/>
          <w:szCs w:val="28"/>
        </w:rPr>
        <w:lastRenderedPageBreak/>
        <w:t>составило</w:t>
      </w:r>
      <w:r w:rsidRPr="00793468">
        <w:rPr>
          <w:sz w:val="28"/>
          <w:szCs w:val="28"/>
        </w:rPr>
        <w:t xml:space="preserve"> 36 плательщиков. Из них, наиболее крупные поступления обеспечены РГУ </w:t>
      </w:r>
      <w:r>
        <w:rPr>
          <w:sz w:val="28"/>
          <w:szCs w:val="28"/>
        </w:rPr>
        <w:t>«</w:t>
      </w:r>
      <w:r w:rsidRPr="00793468">
        <w:rPr>
          <w:sz w:val="28"/>
          <w:szCs w:val="28"/>
        </w:rPr>
        <w:t>Комитет лесного хозяйства и животного мира Министерства экологии, геологии и природных ресурсов Республики Казахстан</w:t>
      </w:r>
      <w:r>
        <w:rPr>
          <w:sz w:val="28"/>
          <w:szCs w:val="28"/>
        </w:rPr>
        <w:t>»</w:t>
      </w:r>
      <w:r w:rsidRPr="00793468">
        <w:rPr>
          <w:sz w:val="28"/>
          <w:szCs w:val="28"/>
        </w:rPr>
        <w:t xml:space="preserve"> 615</w:t>
      </w:r>
      <w:r>
        <w:rPr>
          <w:sz w:val="28"/>
          <w:szCs w:val="28"/>
        </w:rPr>
        <w:t> </w:t>
      </w:r>
      <w:r w:rsidRPr="00793468">
        <w:rPr>
          <w:sz w:val="28"/>
          <w:szCs w:val="28"/>
        </w:rPr>
        <w:t>156,0</w:t>
      </w:r>
      <w:r>
        <w:rPr>
          <w:sz w:val="28"/>
          <w:szCs w:val="28"/>
        </w:rPr>
        <w:t> </w:t>
      </w:r>
      <w:proofErr w:type="spellStart"/>
      <w:proofErr w:type="gramStart"/>
      <w:r w:rsidRPr="00793468">
        <w:rPr>
          <w:sz w:val="28"/>
          <w:szCs w:val="28"/>
        </w:rPr>
        <w:t>тыс.тенге</w:t>
      </w:r>
      <w:proofErr w:type="spellEnd"/>
      <w:proofErr w:type="gramEnd"/>
      <w:r w:rsidRPr="00793468">
        <w:rPr>
          <w:sz w:val="28"/>
          <w:szCs w:val="28"/>
        </w:rPr>
        <w:t>.</w:t>
      </w:r>
      <w:r w:rsidRPr="00793468">
        <w:t xml:space="preserve"> </w:t>
      </w:r>
      <w:r w:rsidRPr="00793468">
        <w:rPr>
          <w:sz w:val="28"/>
          <w:szCs w:val="28"/>
        </w:rPr>
        <w:t xml:space="preserve"> и </w:t>
      </w:r>
      <w:r w:rsidRPr="005A7599">
        <w:rPr>
          <w:sz w:val="28"/>
          <w:szCs w:val="28"/>
        </w:rPr>
        <w:t>другие;</w:t>
      </w:r>
    </w:p>
    <w:p w:rsidR="00D634EF" w:rsidRPr="005A7599" w:rsidRDefault="00D634EF" w:rsidP="00D1684D">
      <w:pPr>
        <w:widowControl w:val="0"/>
        <w:pBdr>
          <w:bottom w:val="single" w:sz="4" w:space="0" w:color="FFFFFF"/>
        </w:pBdr>
        <w:ind w:firstLine="709"/>
        <w:jc w:val="both"/>
        <w:rPr>
          <w:sz w:val="28"/>
          <w:szCs w:val="28"/>
        </w:rPr>
      </w:pPr>
      <w:r w:rsidRPr="005A7599">
        <w:rPr>
          <w:i/>
          <w:sz w:val="28"/>
          <w:szCs w:val="28"/>
        </w:rPr>
        <w:t>- административным штрафам, пеням, санкциям, взысканиям, налагаемые Комитетом национальной безопасности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5A7599">
        <w:rPr>
          <w:sz w:val="28"/>
          <w:szCs w:val="28"/>
        </w:rPr>
        <w:t xml:space="preserve"> составили 126 861,2 </w:t>
      </w:r>
      <w:proofErr w:type="spellStart"/>
      <w:r w:rsidRPr="005A7599">
        <w:rPr>
          <w:sz w:val="28"/>
          <w:szCs w:val="28"/>
        </w:rPr>
        <w:t>тыс.тенге</w:t>
      </w:r>
      <w:proofErr w:type="spellEnd"/>
      <w:r w:rsidRPr="005A7599">
        <w:rPr>
          <w:sz w:val="28"/>
          <w:szCs w:val="28"/>
        </w:rPr>
        <w:t xml:space="preserve">, </w:t>
      </w:r>
      <w:r w:rsidRPr="005A7599">
        <w:rPr>
          <w:sz w:val="28"/>
          <w:szCs w:val="28"/>
          <w:lang w:val="kk-KZ"/>
        </w:rPr>
        <w:t>при этом план не установлен</w:t>
      </w:r>
      <w:r w:rsidRPr="005A7599">
        <w:rPr>
          <w:sz w:val="28"/>
          <w:szCs w:val="28"/>
        </w:rPr>
        <w:t>. Из 5182 плательщиков основное крупное поступление приходится АО «Республиканский центр «</w:t>
      </w:r>
      <w:proofErr w:type="spellStart"/>
      <w:r w:rsidRPr="005A7599">
        <w:rPr>
          <w:sz w:val="28"/>
          <w:szCs w:val="28"/>
        </w:rPr>
        <w:t>Казимпэкс</w:t>
      </w:r>
      <w:proofErr w:type="spellEnd"/>
      <w:r w:rsidRPr="005A7599">
        <w:rPr>
          <w:sz w:val="28"/>
          <w:szCs w:val="28"/>
        </w:rPr>
        <w:t>» 16 290,5 </w:t>
      </w:r>
      <w:proofErr w:type="spellStart"/>
      <w:proofErr w:type="gramStart"/>
      <w:r w:rsidRPr="005A7599">
        <w:rPr>
          <w:sz w:val="28"/>
          <w:szCs w:val="28"/>
        </w:rPr>
        <w:t>тыс.тенге</w:t>
      </w:r>
      <w:proofErr w:type="spellEnd"/>
      <w:proofErr w:type="gramEnd"/>
      <w:r w:rsidRPr="005A7599">
        <w:rPr>
          <w:sz w:val="28"/>
          <w:szCs w:val="28"/>
        </w:rPr>
        <w:t xml:space="preserve">, </w:t>
      </w:r>
      <w:r w:rsidR="00931240" w:rsidRPr="00931240">
        <w:rPr>
          <w:sz w:val="28"/>
          <w:szCs w:val="28"/>
        </w:rPr>
        <w:t>ТОО «</w:t>
      </w:r>
      <w:r w:rsidR="00931240" w:rsidRPr="00931240">
        <w:rPr>
          <w:sz w:val="28"/>
          <w:szCs w:val="28"/>
          <w:lang w:val="en-US"/>
        </w:rPr>
        <w:t>Tengri</w:t>
      </w:r>
      <w:r w:rsidR="00931240" w:rsidRPr="00931240">
        <w:rPr>
          <w:sz w:val="28"/>
          <w:szCs w:val="28"/>
        </w:rPr>
        <w:t xml:space="preserve"> </w:t>
      </w:r>
      <w:r w:rsidR="00931240" w:rsidRPr="00931240">
        <w:rPr>
          <w:sz w:val="28"/>
          <w:szCs w:val="28"/>
          <w:lang w:val="en-US"/>
        </w:rPr>
        <w:t>Lab</w:t>
      </w:r>
      <w:r w:rsidR="00931240" w:rsidRPr="00931240">
        <w:rPr>
          <w:sz w:val="28"/>
          <w:szCs w:val="28"/>
        </w:rPr>
        <w:t>» 10 400</w:t>
      </w:r>
      <w:r w:rsidRPr="00931240">
        <w:rPr>
          <w:sz w:val="28"/>
          <w:szCs w:val="28"/>
        </w:rPr>
        <w:t> </w:t>
      </w:r>
      <w:proofErr w:type="spellStart"/>
      <w:r w:rsidRPr="00931240">
        <w:rPr>
          <w:sz w:val="28"/>
          <w:szCs w:val="28"/>
        </w:rPr>
        <w:t>тыс.тенге</w:t>
      </w:r>
      <w:proofErr w:type="spellEnd"/>
      <w:r w:rsidRPr="00931240">
        <w:rPr>
          <w:sz w:val="28"/>
          <w:szCs w:val="28"/>
        </w:rPr>
        <w:t xml:space="preserve"> и др.</w:t>
      </w:r>
    </w:p>
    <w:p w:rsidR="00D634EF" w:rsidRPr="005A7599" w:rsidRDefault="00D634EF" w:rsidP="00D1684D">
      <w:pPr>
        <w:widowControl w:val="0"/>
        <w:pBdr>
          <w:bottom w:val="single" w:sz="4" w:space="0" w:color="FFFFFF"/>
        </w:pBdr>
        <w:ind w:firstLine="709"/>
        <w:jc w:val="both"/>
        <w:rPr>
          <w:sz w:val="28"/>
          <w:szCs w:val="28"/>
        </w:rPr>
      </w:pPr>
      <w:r w:rsidRPr="005A7599">
        <w:rPr>
          <w:i/>
          <w:sz w:val="28"/>
          <w:szCs w:val="28"/>
        </w:rPr>
        <w:t>- административным штрафам, пеням, санкциям, взысканиям, налагаемые Комитетом внутреннего государственного аудита Министерства финансов Республики Казахстан, его территориальными органами, финансируемыми из республиканского бюджета, за исключением поступлений от организаций нефтяного сектора</w:t>
      </w:r>
      <w:r w:rsidRPr="005A7599">
        <w:rPr>
          <w:sz w:val="28"/>
          <w:szCs w:val="28"/>
        </w:rPr>
        <w:t xml:space="preserve"> составили 636 688,0 </w:t>
      </w:r>
      <w:proofErr w:type="spellStart"/>
      <w:r w:rsidRPr="005A7599">
        <w:rPr>
          <w:sz w:val="28"/>
          <w:szCs w:val="28"/>
        </w:rPr>
        <w:t>тыс.тенге</w:t>
      </w:r>
      <w:proofErr w:type="spellEnd"/>
      <w:r w:rsidRPr="005A7599">
        <w:rPr>
          <w:sz w:val="28"/>
          <w:szCs w:val="28"/>
        </w:rPr>
        <w:t xml:space="preserve">, </w:t>
      </w:r>
      <w:r w:rsidRPr="005A7599">
        <w:rPr>
          <w:sz w:val="28"/>
          <w:szCs w:val="28"/>
          <w:lang w:val="kk-KZ"/>
        </w:rPr>
        <w:t>при этом план не установлен</w:t>
      </w:r>
      <w:r w:rsidRPr="005A7599">
        <w:rPr>
          <w:sz w:val="28"/>
          <w:szCs w:val="28"/>
        </w:rPr>
        <w:t xml:space="preserve">. </w:t>
      </w:r>
      <w:r w:rsidRPr="005A7599">
        <w:rPr>
          <w:sz w:val="28"/>
          <w:szCs w:val="28"/>
          <w:lang w:val="kk-KZ"/>
        </w:rPr>
        <w:t xml:space="preserve">Платежи носят несистематический характер </w:t>
      </w:r>
      <w:r w:rsidRPr="005A7599">
        <w:rPr>
          <w:rFonts w:eastAsia="Calibri"/>
          <w:i/>
          <w:color w:val="0070C0"/>
          <w:sz w:val="24"/>
          <w:szCs w:val="24"/>
          <w:lang w:eastAsia="en-US"/>
        </w:rPr>
        <w:t>(разовые платежи)</w:t>
      </w:r>
      <w:r w:rsidRPr="005A7599">
        <w:rPr>
          <w:sz w:val="28"/>
          <w:szCs w:val="28"/>
          <w:lang w:val="kk-KZ"/>
        </w:rPr>
        <w:t>.</w:t>
      </w:r>
    </w:p>
    <w:p w:rsidR="00D634EF" w:rsidRDefault="00D634EF" w:rsidP="00D1684D">
      <w:pPr>
        <w:widowControl w:val="0"/>
        <w:pBdr>
          <w:bottom w:val="single" w:sz="4" w:space="0" w:color="FFFFFF"/>
        </w:pBdr>
        <w:ind w:firstLine="709"/>
        <w:jc w:val="both"/>
        <w:rPr>
          <w:sz w:val="28"/>
          <w:szCs w:val="28"/>
        </w:rPr>
      </w:pPr>
      <w:r>
        <w:rPr>
          <w:sz w:val="28"/>
          <w:szCs w:val="28"/>
        </w:rPr>
        <w:t xml:space="preserve">Данный вид штрафа налагается за неисполнение предписаний органов государственного аудита, правонарушений в сфере государственных закупок, ведения бухгалтерского учета и составлению финансовой отчетности. </w:t>
      </w:r>
    </w:p>
    <w:p w:rsidR="00D634EF" w:rsidRDefault="00D634EF" w:rsidP="00D1684D">
      <w:pPr>
        <w:widowControl w:val="0"/>
        <w:pBdr>
          <w:bottom w:val="single" w:sz="4" w:space="0" w:color="FFFFFF"/>
        </w:pBdr>
        <w:ind w:firstLine="709"/>
        <w:jc w:val="both"/>
        <w:rPr>
          <w:sz w:val="28"/>
          <w:szCs w:val="28"/>
        </w:rPr>
      </w:pPr>
      <w:r w:rsidRPr="00793468">
        <w:rPr>
          <w:sz w:val="28"/>
          <w:szCs w:val="28"/>
        </w:rPr>
        <w:t xml:space="preserve">Общее количество производивших уплату данного вида штрафа составило </w:t>
      </w:r>
      <w:r>
        <w:rPr>
          <w:sz w:val="28"/>
          <w:szCs w:val="28"/>
        </w:rPr>
        <w:t>4491</w:t>
      </w:r>
      <w:r w:rsidRPr="00793468">
        <w:rPr>
          <w:sz w:val="28"/>
          <w:szCs w:val="28"/>
        </w:rPr>
        <w:t xml:space="preserve"> плательщиков. Из них, наиболее крупные поступления обеспечены </w:t>
      </w:r>
      <w:r w:rsidRPr="007F0163">
        <w:rPr>
          <w:sz w:val="28"/>
          <w:szCs w:val="28"/>
        </w:rPr>
        <w:t>РГП</w:t>
      </w:r>
      <w:r>
        <w:rPr>
          <w:sz w:val="28"/>
          <w:szCs w:val="28"/>
        </w:rPr>
        <w:t xml:space="preserve"> на </w:t>
      </w:r>
      <w:r w:rsidRPr="007F0163">
        <w:rPr>
          <w:sz w:val="28"/>
          <w:szCs w:val="28"/>
        </w:rPr>
        <w:t>ПХВ</w:t>
      </w:r>
      <w:r>
        <w:rPr>
          <w:sz w:val="28"/>
          <w:szCs w:val="28"/>
        </w:rPr>
        <w:t xml:space="preserve"> «</w:t>
      </w:r>
      <w:proofErr w:type="spellStart"/>
      <w:r w:rsidRPr="007F0163">
        <w:rPr>
          <w:sz w:val="28"/>
          <w:szCs w:val="28"/>
        </w:rPr>
        <w:t>Казводхоз</w:t>
      </w:r>
      <w:proofErr w:type="spellEnd"/>
      <w:r>
        <w:rPr>
          <w:sz w:val="28"/>
          <w:szCs w:val="28"/>
        </w:rPr>
        <w:t>»</w:t>
      </w:r>
      <w:r w:rsidRPr="007F0163">
        <w:rPr>
          <w:sz w:val="28"/>
          <w:szCs w:val="28"/>
        </w:rPr>
        <w:t xml:space="preserve"> Комитета по водным ресурсам Министерства экологии,</w:t>
      </w:r>
      <w:r>
        <w:rPr>
          <w:sz w:val="28"/>
          <w:szCs w:val="28"/>
        </w:rPr>
        <w:t xml:space="preserve"> </w:t>
      </w:r>
      <w:r w:rsidRPr="007F0163">
        <w:rPr>
          <w:sz w:val="28"/>
          <w:szCs w:val="28"/>
        </w:rPr>
        <w:t>геологии и природных ресурсов Республики Казахстан</w:t>
      </w:r>
      <w:r w:rsidRPr="00793468">
        <w:rPr>
          <w:sz w:val="28"/>
          <w:szCs w:val="28"/>
        </w:rPr>
        <w:t xml:space="preserve"> </w:t>
      </w:r>
      <w:r>
        <w:rPr>
          <w:sz w:val="28"/>
          <w:szCs w:val="28"/>
        </w:rPr>
        <w:t>10 958,3 </w:t>
      </w:r>
      <w:proofErr w:type="spellStart"/>
      <w:r w:rsidRPr="00793468">
        <w:rPr>
          <w:sz w:val="28"/>
          <w:szCs w:val="28"/>
        </w:rPr>
        <w:t>тыс.тенге</w:t>
      </w:r>
      <w:proofErr w:type="spellEnd"/>
      <w:r>
        <w:rPr>
          <w:sz w:val="28"/>
          <w:szCs w:val="28"/>
        </w:rPr>
        <w:t xml:space="preserve">, </w:t>
      </w:r>
      <w:r w:rsidRPr="007F0163">
        <w:rPr>
          <w:sz w:val="28"/>
          <w:szCs w:val="28"/>
        </w:rPr>
        <w:t xml:space="preserve">ТОО Совместное предприятие </w:t>
      </w:r>
      <w:r>
        <w:rPr>
          <w:sz w:val="28"/>
          <w:szCs w:val="28"/>
        </w:rPr>
        <w:t>«</w:t>
      </w:r>
      <w:proofErr w:type="spellStart"/>
      <w:r w:rsidRPr="007F0163">
        <w:rPr>
          <w:sz w:val="28"/>
          <w:szCs w:val="28"/>
        </w:rPr>
        <w:t>Куатамлонмунай</w:t>
      </w:r>
      <w:proofErr w:type="spellEnd"/>
      <w:r>
        <w:rPr>
          <w:sz w:val="28"/>
          <w:szCs w:val="28"/>
        </w:rPr>
        <w:t>» 6 942,7 </w:t>
      </w:r>
      <w:proofErr w:type="spellStart"/>
      <w:r>
        <w:rPr>
          <w:sz w:val="28"/>
          <w:szCs w:val="28"/>
        </w:rPr>
        <w:t>тыс.тенге</w:t>
      </w:r>
      <w:proofErr w:type="spellEnd"/>
      <w:r w:rsidRPr="00793468">
        <w:t xml:space="preserve"> </w:t>
      </w:r>
      <w:r w:rsidRPr="00793468">
        <w:rPr>
          <w:sz w:val="28"/>
          <w:szCs w:val="28"/>
        </w:rPr>
        <w:t xml:space="preserve"> и другие;</w:t>
      </w:r>
    </w:p>
    <w:p w:rsidR="00D634EF" w:rsidRPr="005A7599" w:rsidRDefault="00D634EF" w:rsidP="00D1684D">
      <w:pPr>
        <w:widowControl w:val="0"/>
        <w:pBdr>
          <w:bottom w:val="single" w:sz="4" w:space="0" w:color="FFFFFF"/>
        </w:pBdr>
        <w:ind w:firstLine="709"/>
        <w:jc w:val="both"/>
        <w:rPr>
          <w:sz w:val="28"/>
          <w:szCs w:val="28"/>
        </w:rPr>
      </w:pPr>
      <w:r w:rsidRPr="005A7599">
        <w:rPr>
          <w:i/>
          <w:sz w:val="28"/>
          <w:szCs w:val="28"/>
        </w:rPr>
        <w:t xml:space="preserve">- административным штрафам, пеням, санкциям, взысканиям, налагаемые Министерством национальной экономики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 </w:t>
      </w:r>
      <w:r w:rsidRPr="005A7599">
        <w:rPr>
          <w:sz w:val="28"/>
          <w:szCs w:val="28"/>
        </w:rPr>
        <w:t>поступило 679 899,4 </w:t>
      </w:r>
      <w:proofErr w:type="spellStart"/>
      <w:proofErr w:type="gramStart"/>
      <w:r w:rsidRPr="005A7599">
        <w:rPr>
          <w:sz w:val="28"/>
          <w:szCs w:val="28"/>
        </w:rPr>
        <w:t>тыс.тенге</w:t>
      </w:r>
      <w:proofErr w:type="spellEnd"/>
      <w:proofErr w:type="gramEnd"/>
      <w:r w:rsidRPr="005A7599">
        <w:rPr>
          <w:sz w:val="28"/>
          <w:szCs w:val="28"/>
        </w:rPr>
        <w:t xml:space="preserve">, </w:t>
      </w:r>
      <w:r w:rsidRPr="005A7599">
        <w:rPr>
          <w:sz w:val="28"/>
          <w:szCs w:val="28"/>
          <w:lang w:val="kk-KZ"/>
        </w:rPr>
        <w:t>при этом план не установлен</w:t>
      </w:r>
      <w:r w:rsidRPr="005A7599">
        <w:rPr>
          <w:sz w:val="28"/>
          <w:szCs w:val="28"/>
        </w:rPr>
        <w:t>.</w:t>
      </w:r>
    </w:p>
    <w:p w:rsidR="00D634EF" w:rsidRPr="005A7599" w:rsidRDefault="00D634EF" w:rsidP="00D1684D">
      <w:pPr>
        <w:widowControl w:val="0"/>
        <w:pBdr>
          <w:bottom w:val="single" w:sz="4" w:space="0" w:color="FFFFFF"/>
        </w:pBdr>
        <w:ind w:firstLine="709"/>
        <w:jc w:val="both"/>
        <w:rPr>
          <w:sz w:val="28"/>
          <w:szCs w:val="28"/>
        </w:rPr>
      </w:pPr>
      <w:r w:rsidRPr="005A7599">
        <w:rPr>
          <w:sz w:val="28"/>
          <w:szCs w:val="28"/>
        </w:rPr>
        <w:t>Общее количество производивших уплату данного вида штрафа составило 1 603 плательщиков. Из них, наиболее крупные поступления обеспечены</w:t>
      </w:r>
      <w:r w:rsidRPr="005A7599">
        <w:t xml:space="preserve"> </w:t>
      </w:r>
      <w:proofErr w:type="spellStart"/>
      <w:r w:rsidRPr="005A7599">
        <w:rPr>
          <w:sz w:val="28"/>
          <w:szCs w:val="28"/>
        </w:rPr>
        <w:t>Кызылординский</w:t>
      </w:r>
      <w:proofErr w:type="spellEnd"/>
      <w:r w:rsidRPr="005A7599">
        <w:rPr>
          <w:sz w:val="28"/>
          <w:szCs w:val="28"/>
        </w:rPr>
        <w:t xml:space="preserve"> производственный филиал АО «</w:t>
      </w:r>
      <w:proofErr w:type="spellStart"/>
      <w:r w:rsidRPr="005A7599">
        <w:rPr>
          <w:sz w:val="28"/>
          <w:szCs w:val="28"/>
        </w:rPr>
        <w:t>КазТрансГаз</w:t>
      </w:r>
      <w:proofErr w:type="spellEnd"/>
      <w:r w:rsidRPr="005A7599">
        <w:rPr>
          <w:sz w:val="28"/>
          <w:szCs w:val="28"/>
        </w:rPr>
        <w:t xml:space="preserve"> </w:t>
      </w:r>
      <w:proofErr w:type="spellStart"/>
      <w:r w:rsidRPr="005A7599">
        <w:rPr>
          <w:sz w:val="28"/>
          <w:szCs w:val="28"/>
        </w:rPr>
        <w:t>Аймақ</w:t>
      </w:r>
      <w:proofErr w:type="spellEnd"/>
      <w:r w:rsidRPr="005A7599">
        <w:rPr>
          <w:sz w:val="28"/>
          <w:szCs w:val="28"/>
        </w:rPr>
        <w:t>» 33 815,0 </w:t>
      </w:r>
      <w:proofErr w:type="spellStart"/>
      <w:proofErr w:type="gramStart"/>
      <w:r w:rsidRPr="005A7599">
        <w:rPr>
          <w:sz w:val="28"/>
          <w:szCs w:val="28"/>
        </w:rPr>
        <w:t>тыс.тенге</w:t>
      </w:r>
      <w:proofErr w:type="spellEnd"/>
      <w:proofErr w:type="gramEnd"/>
      <w:r w:rsidRPr="005A7599">
        <w:rPr>
          <w:sz w:val="28"/>
          <w:szCs w:val="28"/>
        </w:rPr>
        <w:t xml:space="preserve"> АО «</w:t>
      </w:r>
      <w:proofErr w:type="spellStart"/>
      <w:r w:rsidRPr="005A7599">
        <w:rPr>
          <w:sz w:val="28"/>
          <w:szCs w:val="28"/>
        </w:rPr>
        <w:t>Кызылординская</w:t>
      </w:r>
      <w:proofErr w:type="spellEnd"/>
      <w:r w:rsidRPr="005A7599">
        <w:rPr>
          <w:sz w:val="28"/>
          <w:szCs w:val="28"/>
        </w:rPr>
        <w:t xml:space="preserve"> распределительная электросетевая компания» 30 546,5 </w:t>
      </w:r>
      <w:proofErr w:type="spellStart"/>
      <w:r w:rsidRPr="005A7599">
        <w:rPr>
          <w:sz w:val="28"/>
          <w:szCs w:val="28"/>
        </w:rPr>
        <w:t>тыс.тенге</w:t>
      </w:r>
      <w:proofErr w:type="spellEnd"/>
      <w:r w:rsidRPr="005A7599">
        <w:rPr>
          <w:sz w:val="28"/>
          <w:szCs w:val="28"/>
        </w:rPr>
        <w:t xml:space="preserve"> и другие;</w:t>
      </w:r>
    </w:p>
    <w:p w:rsidR="00D634EF" w:rsidRPr="005A7599" w:rsidRDefault="00D634EF" w:rsidP="00D1684D">
      <w:pPr>
        <w:widowControl w:val="0"/>
        <w:pBdr>
          <w:bottom w:val="single" w:sz="4" w:space="0" w:color="FFFFFF"/>
        </w:pBdr>
        <w:ind w:firstLine="709"/>
        <w:jc w:val="both"/>
        <w:rPr>
          <w:sz w:val="28"/>
          <w:szCs w:val="28"/>
          <w:lang w:val="kk-KZ"/>
        </w:rPr>
      </w:pPr>
      <w:r w:rsidRPr="005A7599">
        <w:rPr>
          <w:sz w:val="28"/>
          <w:szCs w:val="28"/>
        </w:rPr>
        <w:t xml:space="preserve">- </w:t>
      </w:r>
      <w:r w:rsidRPr="005A7599">
        <w:rPr>
          <w:i/>
          <w:sz w:val="28"/>
          <w:szCs w:val="28"/>
        </w:rPr>
        <w:t>административным штрафам, пеням, санкциям, взысканиям, налагаемые Министерством культуры и спорта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5A7599">
        <w:rPr>
          <w:sz w:val="28"/>
          <w:szCs w:val="28"/>
        </w:rPr>
        <w:t xml:space="preserve"> составили 5,3 </w:t>
      </w:r>
      <w:proofErr w:type="spellStart"/>
      <w:proofErr w:type="gramStart"/>
      <w:r w:rsidRPr="005A7599">
        <w:rPr>
          <w:sz w:val="28"/>
          <w:szCs w:val="28"/>
        </w:rPr>
        <w:t>тыс.тенге</w:t>
      </w:r>
      <w:proofErr w:type="spellEnd"/>
      <w:proofErr w:type="gramEnd"/>
      <w:r w:rsidRPr="005A7599">
        <w:rPr>
          <w:sz w:val="28"/>
          <w:szCs w:val="28"/>
        </w:rPr>
        <w:t xml:space="preserve">. </w:t>
      </w:r>
      <w:r w:rsidRPr="005A7599">
        <w:rPr>
          <w:sz w:val="28"/>
          <w:szCs w:val="28"/>
          <w:lang w:val="kk-KZ"/>
        </w:rPr>
        <w:t xml:space="preserve">Платежи носят несистематический характер </w:t>
      </w:r>
      <w:r w:rsidRPr="005A7599">
        <w:rPr>
          <w:rFonts w:eastAsia="Calibri"/>
          <w:i/>
          <w:color w:val="0070C0"/>
          <w:sz w:val="24"/>
          <w:szCs w:val="24"/>
          <w:lang w:eastAsia="en-US"/>
        </w:rPr>
        <w:t>(разовые платежи)</w:t>
      </w:r>
      <w:r w:rsidRPr="005A7599">
        <w:rPr>
          <w:sz w:val="28"/>
          <w:szCs w:val="28"/>
          <w:lang w:val="kk-KZ"/>
        </w:rPr>
        <w:t>. Поступление обеспечено ТОО «Асыл Энерго» 5,0 тыс.тенге</w:t>
      </w:r>
    </w:p>
    <w:p w:rsidR="00D634EF" w:rsidRPr="005A7599" w:rsidRDefault="00D634EF" w:rsidP="00D1684D">
      <w:pPr>
        <w:widowControl w:val="0"/>
        <w:pBdr>
          <w:bottom w:val="single" w:sz="4" w:space="0" w:color="FFFFFF"/>
        </w:pBdr>
        <w:ind w:firstLine="709"/>
        <w:jc w:val="both"/>
        <w:rPr>
          <w:sz w:val="28"/>
          <w:szCs w:val="28"/>
        </w:rPr>
      </w:pPr>
      <w:r w:rsidRPr="005A7599">
        <w:rPr>
          <w:i/>
          <w:sz w:val="28"/>
          <w:szCs w:val="28"/>
        </w:rPr>
        <w:t xml:space="preserve">- административным штрафам, пеням, санкциям, взысканиям, </w:t>
      </w:r>
      <w:r w:rsidRPr="005A7599">
        <w:rPr>
          <w:i/>
          <w:sz w:val="28"/>
          <w:szCs w:val="28"/>
        </w:rPr>
        <w:lastRenderedPageBreak/>
        <w:t xml:space="preserve">налагаемым Министерством индустрии и инфраструктурного развития Республики Казахстан, его территориальными органами, финансируемыми из республиканского бюджета, за исключением поступлений от организаций нефтяного сектора </w:t>
      </w:r>
      <w:r w:rsidRPr="005A7599">
        <w:rPr>
          <w:sz w:val="28"/>
          <w:szCs w:val="28"/>
        </w:rPr>
        <w:t>при плане 1 129 650 </w:t>
      </w:r>
      <w:proofErr w:type="spellStart"/>
      <w:r w:rsidRPr="005A7599">
        <w:rPr>
          <w:sz w:val="28"/>
          <w:szCs w:val="28"/>
        </w:rPr>
        <w:t>тыс.тенге</w:t>
      </w:r>
      <w:proofErr w:type="spellEnd"/>
      <w:r w:rsidRPr="005A7599">
        <w:rPr>
          <w:sz w:val="28"/>
          <w:szCs w:val="28"/>
        </w:rPr>
        <w:t xml:space="preserve"> поступило в бюджет 1 358 412,9 </w:t>
      </w:r>
      <w:proofErr w:type="spellStart"/>
      <w:r w:rsidRPr="005A7599">
        <w:rPr>
          <w:sz w:val="28"/>
          <w:szCs w:val="28"/>
        </w:rPr>
        <w:t>тыс.тенге</w:t>
      </w:r>
      <w:proofErr w:type="spellEnd"/>
      <w:r w:rsidRPr="005A7599">
        <w:rPr>
          <w:sz w:val="28"/>
          <w:szCs w:val="28"/>
        </w:rPr>
        <w:t xml:space="preserve"> или 120,3 %. </w:t>
      </w:r>
      <w:r w:rsidRPr="005A7599">
        <w:rPr>
          <w:sz w:val="28"/>
          <w:szCs w:val="28"/>
          <w:lang w:val="kk-KZ"/>
        </w:rPr>
        <w:t xml:space="preserve">Платежи носят несистематический характер </w:t>
      </w:r>
      <w:r w:rsidRPr="005A7599">
        <w:rPr>
          <w:rFonts w:eastAsia="Calibri"/>
          <w:i/>
          <w:color w:val="0070C0"/>
          <w:sz w:val="24"/>
          <w:szCs w:val="24"/>
          <w:lang w:eastAsia="en-US"/>
        </w:rPr>
        <w:t>(разовые платежи)</w:t>
      </w:r>
      <w:r w:rsidRPr="005A7599">
        <w:rPr>
          <w:sz w:val="28"/>
          <w:szCs w:val="28"/>
          <w:lang w:val="kk-KZ"/>
        </w:rPr>
        <w:t>.</w:t>
      </w:r>
    </w:p>
    <w:p w:rsidR="00D634EF" w:rsidRPr="005A7599" w:rsidRDefault="00D634EF" w:rsidP="00D1684D">
      <w:pPr>
        <w:widowControl w:val="0"/>
        <w:pBdr>
          <w:bottom w:val="single" w:sz="4" w:space="0" w:color="FFFFFF"/>
        </w:pBdr>
        <w:ind w:firstLine="709"/>
        <w:jc w:val="both"/>
        <w:rPr>
          <w:sz w:val="28"/>
          <w:szCs w:val="28"/>
        </w:rPr>
      </w:pPr>
      <w:r w:rsidRPr="005A7599">
        <w:rPr>
          <w:i/>
          <w:sz w:val="28"/>
          <w:szCs w:val="28"/>
        </w:rPr>
        <w:t>- административным штрафам, пени, санкциям, взыскания, налагаемые Министерством энергетики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w:t>
      </w:r>
      <w:r w:rsidRPr="005A7599">
        <w:rPr>
          <w:sz w:val="28"/>
          <w:szCs w:val="28"/>
        </w:rPr>
        <w:t xml:space="preserve"> образовалось отрицательное поступление в сумме - 10 336,4 </w:t>
      </w:r>
      <w:proofErr w:type="spellStart"/>
      <w:r w:rsidRPr="005A7599">
        <w:rPr>
          <w:sz w:val="28"/>
          <w:szCs w:val="28"/>
        </w:rPr>
        <w:t>тыс.тенге</w:t>
      </w:r>
      <w:proofErr w:type="spellEnd"/>
      <w:r w:rsidRPr="005A7599">
        <w:rPr>
          <w:sz w:val="28"/>
          <w:szCs w:val="28"/>
        </w:rPr>
        <w:t xml:space="preserve"> за счет произведенных зачетов и возвратов. Из них наиболее крупный зачет с кода на код произведен ТОО «Казахский газоперерабатывающий завод» 20 394,7 </w:t>
      </w:r>
      <w:proofErr w:type="spellStart"/>
      <w:proofErr w:type="gramStart"/>
      <w:r w:rsidRPr="005A7599">
        <w:rPr>
          <w:sz w:val="28"/>
          <w:szCs w:val="28"/>
        </w:rPr>
        <w:t>тыс.тенге</w:t>
      </w:r>
      <w:proofErr w:type="spellEnd"/>
      <w:proofErr w:type="gramEnd"/>
      <w:r w:rsidRPr="005A7599">
        <w:rPr>
          <w:sz w:val="28"/>
          <w:szCs w:val="28"/>
        </w:rPr>
        <w:t>.</w:t>
      </w:r>
    </w:p>
    <w:p w:rsidR="00D634EF" w:rsidRDefault="00D634EF" w:rsidP="00D1684D">
      <w:pPr>
        <w:widowControl w:val="0"/>
        <w:pBdr>
          <w:bottom w:val="single" w:sz="4" w:space="0" w:color="FFFFFF"/>
        </w:pBdr>
        <w:ind w:firstLine="709"/>
        <w:jc w:val="both"/>
        <w:rPr>
          <w:sz w:val="28"/>
          <w:szCs w:val="28"/>
          <w:lang w:val="kk-KZ"/>
        </w:rPr>
      </w:pPr>
      <w:r w:rsidRPr="005A7599">
        <w:rPr>
          <w:i/>
          <w:sz w:val="28"/>
          <w:szCs w:val="28"/>
        </w:rPr>
        <w:t xml:space="preserve">- административным штрафам, пеням, санкциям, взысканиям, налагаемым Комитетом государственных доходов Министерства финансов Республики Казахстан, его территориальными органами, финансируемыми из республиканского бюджета, за исключением поступлений от организаций нефтяного сектора </w:t>
      </w:r>
      <w:r w:rsidRPr="005A7599">
        <w:rPr>
          <w:sz w:val="28"/>
          <w:szCs w:val="28"/>
        </w:rPr>
        <w:t>при</w:t>
      </w:r>
      <w:r w:rsidRPr="005A7599">
        <w:rPr>
          <w:i/>
          <w:sz w:val="28"/>
          <w:szCs w:val="28"/>
        </w:rPr>
        <w:t xml:space="preserve"> </w:t>
      </w:r>
      <w:r w:rsidRPr="005A7599">
        <w:rPr>
          <w:sz w:val="28"/>
          <w:szCs w:val="28"/>
        </w:rPr>
        <w:t>плане 2 564 329 </w:t>
      </w:r>
      <w:proofErr w:type="spellStart"/>
      <w:r w:rsidRPr="005A7599">
        <w:rPr>
          <w:sz w:val="28"/>
          <w:szCs w:val="28"/>
        </w:rPr>
        <w:t>тыс.тенге</w:t>
      </w:r>
      <w:proofErr w:type="spellEnd"/>
      <w:r w:rsidRPr="005A7599">
        <w:rPr>
          <w:sz w:val="28"/>
          <w:szCs w:val="28"/>
        </w:rPr>
        <w:t xml:space="preserve"> перевыполнение составило на</w:t>
      </w:r>
      <w:r w:rsidRPr="005A7599">
        <w:t xml:space="preserve"> </w:t>
      </w:r>
      <w:r w:rsidRPr="005A7599">
        <w:rPr>
          <w:sz w:val="28"/>
          <w:szCs w:val="28"/>
        </w:rPr>
        <w:t>689 857,6 </w:t>
      </w:r>
      <w:proofErr w:type="spellStart"/>
      <w:r w:rsidRPr="005A7599">
        <w:rPr>
          <w:sz w:val="28"/>
          <w:szCs w:val="28"/>
        </w:rPr>
        <w:t>тыс.тенге</w:t>
      </w:r>
      <w:proofErr w:type="spellEnd"/>
      <w:r w:rsidRPr="005A7599">
        <w:rPr>
          <w:sz w:val="28"/>
          <w:szCs w:val="28"/>
        </w:rPr>
        <w:t xml:space="preserve">, или 126,9 % </w:t>
      </w:r>
      <w:r w:rsidRPr="005A7599">
        <w:rPr>
          <w:rFonts w:eastAsia="Calibri"/>
          <w:i/>
          <w:color w:val="0070C0"/>
          <w:sz w:val="24"/>
          <w:szCs w:val="24"/>
          <w:lang w:eastAsia="en-US"/>
        </w:rPr>
        <w:t>(факт 3 254 186,6 </w:t>
      </w:r>
      <w:proofErr w:type="spellStart"/>
      <w:r w:rsidRPr="005A7599">
        <w:rPr>
          <w:rFonts w:eastAsia="Calibri"/>
          <w:i/>
          <w:color w:val="0070C0"/>
          <w:sz w:val="24"/>
          <w:szCs w:val="24"/>
          <w:lang w:eastAsia="en-US"/>
        </w:rPr>
        <w:t>тыс.тенге</w:t>
      </w:r>
      <w:proofErr w:type="spellEnd"/>
      <w:r w:rsidRPr="005A7599">
        <w:rPr>
          <w:rFonts w:eastAsia="Calibri"/>
          <w:i/>
          <w:color w:val="0070C0"/>
          <w:sz w:val="24"/>
          <w:szCs w:val="24"/>
          <w:lang w:eastAsia="en-US"/>
        </w:rPr>
        <w:t>)</w:t>
      </w:r>
      <w:r w:rsidRPr="005A7599">
        <w:rPr>
          <w:sz w:val="28"/>
          <w:szCs w:val="28"/>
        </w:rPr>
        <w:t>.</w:t>
      </w:r>
      <w:r w:rsidRPr="005A7599">
        <w:rPr>
          <w:sz w:val="28"/>
          <w:szCs w:val="28"/>
          <w:lang w:val="kk-KZ"/>
        </w:rPr>
        <w:t xml:space="preserve"> Платежи носят</w:t>
      </w:r>
      <w:r w:rsidRPr="00D75169">
        <w:rPr>
          <w:sz w:val="28"/>
          <w:szCs w:val="28"/>
          <w:lang w:val="kk-KZ"/>
        </w:rPr>
        <w:t xml:space="preserve"> несистематический характер </w:t>
      </w:r>
      <w:r w:rsidRPr="00116E1A">
        <w:rPr>
          <w:rFonts w:eastAsia="Calibri"/>
          <w:i/>
          <w:color w:val="0070C0"/>
          <w:sz w:val="24"/>
          <w:szCs w:val="24"/>
          <w:lang w:eastAsia="en-US"/>
        </w:rPr>
        <w:t>(разовые платежи)</w:t>
      </w:r>
      <w:r>
        <w:rPr>
          <w:sz w:val="28"/>
          <w:szCs w:val="28"/>
          <w:lang w:val="kk-KZ"/>
        </w:rPr>
        <w:t>.</w:t>
      </w:r>
    </w:p>
    <w:p w:rsidR="00D634EF" w:rsidRDefault="00D634EF" w:rsidP="00D1684D">
      <w:pPr>
        <w:widowControl w:val="0"/>
        <w:pBdr>
          <w:bottom w:val="single" w:sz="4" w:space="0" w:color="FFFFFF"/>
        </w:pBdr>
        <w:ind w:firstLine="709"/>
        <w:jc w:val="both"/>
        <w:rPr>
          <w:sz w:val="28"/>
          <w:szCs w:val="28"/>
        </w:rPr>
      </w:pPr>
      <w:r w:rsidRPr="00793468">
        <w:rPr>
          <w:sz w:val="28"/>
          <w:szCs w:val="28"/>
        </w:rPr>
        <w:t xml:space="preserve">Общее количество производивших уплату данного вида штрафа составило </w:t>
      </w:r>
      <w:r>
        <w:rPr>
          <w:sz w:val="28"/>
          <w:szCs w:val="28"/>
        </w:rPr>
        <w:t>29 384</w:t>
      </w:r>
      <w:r w:rsidRPr="00793468">
        <w:rPr>
          <w:sz w:val="28"/>
          <w:szCs w:val="28"/>
        </w:rPr>
        <w:t xml:space="preserve"> плательщиков. Из них, наиболее крупные поступления обеспечены </w:t>
      </w:r>
      <w:r>
        <w:rPr>
          <w:sz w:val="28"/>
          <w:szCs w:val="28"/>
        </w:rPr>
        <w:t>от плательщиков нерезидентов</w:t>
      </w:r>
      <w:r w:rsidRPr="00793468">
        <w:rPr>
          <w:sz w:val="28"/>
          <w:szCs w:val="28"/>
        </w:rPr>
        <w:t xml:space="preserve"> </w:t>
      </w:r>
      <w:r>
        <w:rPr>
          <w:sz w:val="28"/>
          <w:szCs w:val="28"/>
        </w:rPr>
        <w:t>194 245,9 </w:t>
      </w:r>
      <w:proofErr w:type="spellStart"/>
      <w:proofErr w:type="gramStart"/>
      <w:r>
        <w:rPr>
          <w:sz w:val="28"/>
          <w:szCs w:val="28"/>
        </w:rPr>
        <w:t>тыс.тенге</w:t>
      </w:r>
      <w:proofErr w:type="spellEnd"/>
      <w:proofErr w:type="gramEnd"/>
      <w:r>
        <w:rPr>
          <w:sz w:val="28"/>
          <w:szCs w:val="28"/>
        </w:rPr>
        <w:t xml:space="preserve">, </w:t>
      </w:r>
      <w:r w:rsidRPr="000B4C3B">
        <w:rPr>
          <w:sz w:val="28"/>
          <w:szCs w:val="28"/>
        </w:rPr>
        <w:t xml:space="preserve">ТОО </w:t>
      </w:r>
      <w:r>
        <w:rPr>
          <w:sz w:val="28"/>
          <w:szCs w:val="28"/>
        </w:rPr>
        <w:t>«</w:t>
      </w:r>
      <w:proofErr w:type="spellStart"/>
      <w:r w:rsidRPr="000B4C3B">
        <w:rPr>
          <w:sz w:val="28"/>
          <w:szCs w:val="28"/>
        </w:rPr>
        <w:t>Бауш</w:t>
      </w:r>
      <w:proofErr w:type="spellEnd"/>
      <w:r w:rsidRPr="000B4C3B">
        <w:rPr>
          <w:sz w:val="28"/>
          <w:szCs w:val="28"/>
        </w:rPr>
        <w:t xml:space="preserve"> </w:t>
      </w:r>
      <w:proofErr w:type="spellStart"/>
      <w:r w:rsidRPr="000B4C3B">
        <w:rPr>
          <w:sz w:val="28"/>
          <w:szCs w:val="28"/>
        </w:rPr>
        <w:t>Хелс</w:t>
      </w:r>
      <w:proofErr w:type="spellEnd"/>
      <w:r>
        <w:rPr>
          <w:sz w:val="28"/>
          <w:szCs w:val="28"/>
        </w:rPr>
        <w:t>» 151 203,8 </w:t>
      </w:r>
      <w:proofErr w:type="spellStart"/>
      <w:r>
        <w:rPr>
          <w:sz w:val="28"/>
          <w:szCs w:val="28"/>
        </w:rPr>
        <w:t>тыс.тенге</w:t>
      </w:r>
      <w:proofErr w:type="spellEnd"/>
      <w:r w:rsidRPr="00793468">
        <w:t xml:space="preserve"> </w:t>
      </w:r>
      <w:r w:rsidRPr="00793468">
        <w:rPr>
          <w:sz w:val="28"/>
          <w:szCs w:val="28"/>
        </w:rPr>
        <w:t>и другие;</w:t>
      </w:r>
    </w:p>
    <w:p w:rsidR="00D634EF" w:rsidRPr="005A7599" w:rsidRDefault="00D634EF" w:rsidP="00D1684D">
      <w:pPr>
        <w:widowControl w:val="0"/>
        <w:pBdr>
          <w:bottom w:val="single" w:sz="4" w:space="0" w:color="FFFFFF"/>
        </w:pBdr>
        <w:ind w:firstLine="709"/>
        <w:jc w:val="both"/>
        <w:rPr>
          <w:sz w:val="28"/>
          <w:szCs w:val="28"/>
        </w:rPr>
      </w:pPr>
      <w:r w:rsidRPr="005A7599">
        <w:rPr>
          <w:i/>
          <w:sz w:val="28"/>
          <w:szCs w:val="28"/>
        </w:rPr>
        <w:t xml:space="preserve">- административным штрафам, пеням, санкциям, взысканиям, налагаемые Агентством Республики Казахстан по делам государственной службы, его территориальными органами финансируемые из республиканского бюджета, за исключением поступлений от организаций нефтяного сектора </w:t>
      </w:r>
      <w:proofErr w:type="spellStart"/>
      <w:r w:rsidRPr="005A7599">
        <w:rPr>
          <w:i/>
          <w:sz w:val="28"/>
          <w:szCs w:val="28"/>
        </w:rPr>
        <w:t>сектора</w:t>
      </w:r>
      <w:proofErr w:type="spellEnd"/>
      <w:r w:rsidRPr="005A7599">
        <w:rPr>
          <w:i/>
          <w:sz w:val="28"/>
          <w:szCs w:val="28"/>
        </w:rPr>
        <w:t xml:space="preserve"> </w:t>
      </w:r>
      <w:r w:rsidRPr="005A7599">
        <w:rPr>
          <w:sz w:val="28"/>
          <w:szCs w:val="28"/>
        </w:rPr>
        <w:t>поступило 23 871,4 </w:t>
      </w:r>
      <w:proofErr w:type="spellStart"/>
      <w:r w:rsidRPr="005A7599">
        <w:rPr>
          <w:sz w:val="28"/>
          <w:szCs w:val="28"/>
        </w:rPr>
        <w:t>тыс.тенге</w:t>
      </w:r>
      <w:proofErr w:type="spellEnd"/>
      <w:r w:rsidRPr="005A7599">
        <w:rPr>
          <w:sz w:val="28"/>
          <w:szCs w:val="28"/>
        </w:rPr>
        <w:t>, при этом план не установлен. Общее количество уплативших составило 364 плательщиков.</w:t>
      </w:r>
    </w:p>
    <w:p w:rsidR="00D634EF" w:rsidRPr="005A7599" w:rsidRDefault="00D634EF" w:rsidP="00D1684D">
      <w:pPr>
        <w:widowControl w:val="0"/>
        <w:pBdr>
          <w:bottom w:val="single" w:sz="4" w:space="0" w:color="FFFFFF"/>
        </w:pBdr>
        <w:ind w:firstLine="709"/>
        <w:jc w:val="both"/>
        <w:rPr>
          <w:sz w:val="28"/>
          <w:szCs w:val="28"/>
        </w:rPr>
      </w:pPr>
      <w:r w:rsidRPr="005A7599">
        <w:rPr>
          <w:i/>
          <w:sz w:val="28"/>
          <w:szCs w:val="28"/>
        </w:rPr>
        <w:t xml:space="preserve">- административным штрафам, пеням, санкциям, взысканиям, налагаемые Службой государственной охраны Республики Казахстан, за исключением поступлений от организаций нефтяного сектора </w:t>
      </w:r>
      <w:r w:rsidRPr="005A7599">
        <w:rPr>
          <w:sz w:val="28"/>
          <w:szCs w:val="28"/>
        </w:rPr>
        <w:t>составили 507,1 </w:t>
      </w:r>
      <w:proofErr w:type="spellStart"/>
      <w:proofErr w:type="gramStart"/>
      <w:r w:rsidRPr="005A7599">
        <w:rPr>
          <w:sz w:val="28"/>
          <w:szCs w:val="28"/>
        </w:rPr>
        <w:t>тыс.тенге</w:t>
      </w:r>
      <w:proofErr w:type="spellEnd"/>
      <w:proofErr w:type="gramEnd"/>
      <w:r w:rsidRPr="005A7599">
        <w:rPr>
          <w:sz w:val="28"/>
          <w:szCs w:val="28"/>
        </w:rPr>
        <w:t xml:space="preserve">, при этом план не установлен. </w:t>
      </w:r>
      <w:r w:rsidRPr="005A7599">
        <w:rPr>
          <w:sz w:val="28"/>
          <w:szCs w:val="28"/>
          <w:lang w:val="kk-KZ"/>
        </w:rPr>
        <w:t xml:space="preserve">Платежи носят несистематический характер </w:t>
      </w:r>
      <w:r w:rsidRPr="005A7599">
        <w:rPr>
          <w:rFonts w:eastAsia="Calibri"/>
          <w:i/>
          <w:color w:val="0070C0"/>
          <w:sz w:val="24"/>
          <w:szCs w:val="24"/>
          <w:lang w:eastAsia="en-US"/>
        </w:rPr>
        <w:t>(разовые платежи)</w:t>
      </w:r>
      <w:r w:rsidRPr="005A7599">
        <w:rPr>
          <w:sz w:val="28"/>
          <w:szCs w:val="28"/>
          <w:lang w:val="kk-KZ"/>
        </w:rPr>
        <w:t xml:space="preserve">. Поступление образовалось от 21 плательщиков. </w:t>
      </w:r>
    </w:p>
    <w:p w:rsidR="00D634EF" w:rsidRPr="005A7599" w:rsidRDefault="00D634EF" w:rsidP="00D1684D">
      <w:pPr>
        <w:widowControl w:val="0"/>
        <w:pBdr>
          <w:bottom w:val="single" w:sz="4" w:space="0" w:color="FFFFFF"/>
        </w:pBdr>
        <w:ind w:firstLine="709"/>
        <w:jc w:val="both"/>
        <w:rPr>
          <w:sz w:val="28"/>
          <w:szCs w:val="28"/>
          <w:lang w:val="kk-KZ"/>
        </w:rPr>
      </w:pPr>
      <w:r w:rsidRPr="005A7599">
        <w:rPr>
          <w:i/>
          <w:sz w:val="28"/>
          <w:szCs w:val="28"/>
        </w:rPr>
        <w:t xml:space="preserve">- штрафам назначенные за совершение уголовных правонарушений по приговорам судов </w:t>
      </w:r>
      <w:r w:rsidRPr="005A7599">
        <w:rPr>
          <w:sz w:val="28"/>
          <w:szCs w:val="28"/>
        </w:rPr>
        <w:t>при плане 2 897 173 </w:t>
      </w:r>
      <w:proofErr w:type="spellStart"/>
      <w:proofErr w:type="gramStart"/>
      <w:r w:rsidRPr="005A7599">
        <w:rPr>
          <w:sz w:val="28"/>
          <w:szCs w:val="28"/>
        </w:rPr>
        <w:t>тыс.тенге</w:t>
      </w:r>
      <w:proofErr w:type="spellEnd"/>
      <w:proofErr w:type="gramEnd"/>
      <w:r w:rsidRPr="005A7599">
        <w:rPr>
          <w:sz w:val="28"/>
          <w:szCs w:val="28"/>
        </w:rPr>
        <w:t xml:space="preserve"> поступило 3 572 121,8 </w:t>
      </w:r>
      <w:proofErr w:type="spellStart"/>
      <w:r w:rsidRPr="005A7599">
        <w:rPr>
          <w:sz w:val="28"/>
          <w:szCs w:val="28"/>
        </w:rPr>
        <w:t>тыс.тенге</w:t>
      </w:r>
      <w:proofErr w:type="spellEnd"/>
      <w:r w:rsidRPr="005A7599">
        <w:rPr>
          <w:sz w:val="28"/>
          <w:szCs w:val="28"/>
        </w:rPr>
        <w:t>, или 123,3 %.</w:t>
      </w:r>
    </w:p>
    <w:p w:rsidR="00D634EF" w:rsidRPr="005A7599" w:rsidRDefault="00D634EF" w:rsidP="00D1684D">
      <w:pPr>
        <w:widowControl w:val="0"/>
        <w:pBdr>
          <w:bottom w:val="single" w:sz="4" w:space="0" w:color="FFFFFF"/>
        </w:pBdr>
        <w:ind w:firstLine="709"/>
        <w:jc w:val="both"/>
        <w:rPr>
          <w:sz w:val="28"/>
          <w:szCs w:val="28"/>
        </w:rPr>
      </w:pPr>
      <w:r w:rsidRPr="005A7599">
        <w:rPr>
          <w:sz w:val="28"/>
          <w:szCs w:val="28"/>
        </w:rPr>
        <w:t xml:space="preserve">Общее количество производивших уплату данного вида штрафа составило </w:t>
      </w:r>
      <w:r w:rsidRPr="005A7599">
        <w:rPr>
          <w:sz w:val="28"/>
          <w:szCs w:val="28"/>
          <w:lang w:val="kk-KZ"/>
        </w:rPr>
        <w:t>3 582</w:t>
      </w:r>
      <w:r w:rsidRPr="005A7599">
        <w:rPr>
          <w:sz w:val="28"/>
          <w:szCs w:val="28"/>
        </w:rPr>
        <w:t xml:space="preserve"> плательщиков. Из них, наиболее крупные поступления обеспечены</w:t>
      </w:r>
      <w:r w:rsidRPr="005A7599">
        <w:t xml:space="preserve"> </w:t>
      </w:r>
      <w:r w:rsidRPr="005A7599">
        <w:rPr>
          <w:sz w:val="28"/>
          <w:szCs w:val="28"/>
        </w:rPr>
        <w:t xml:space="preserve">от </w:t>
      </w:r>
      <w:r w:rsidRPr="005A7599">
        <w:rPr>
          <w:sz w:val="28"/>
          <w:szCs w:val="28"/>
          <w:lang w:val="kk-KZ"/>
        </w:rPr>
        <w:t>Бектургановой А.Б. на сумму 388 896,7 </w:t>
      </w:r>
      <w:proofErr w:type="gramStart"/>
      <w:r w:rsidRPr="005A7599">
        <w:rPr>
          <w:sz w:val="28"/>
          <w:szCs w:val="28"/>
          <w:lang w:val="kk-KZ"/>
        </w:rPr>
        <w:t>тыс</w:t>
      </w:r>
      <w:r w:rsidRPr="005A7599">
        <w:rPr>
          <w:sz w:val="28"/>
          <w:szCs w:val="28"/>
        </w:rPr>
        <w:t>.тенге</w:t>
      </w:r>
      <w:proofErr w:type="gramEnd"/>
      <w:r w:rsidRPr="005A7599">
        <w:rPr>
          <w:sz w:val="28"/>
          <w:szCs w:val="28"/>
          <w:lang w:val="kk-KZ"/>
        </w:rPr>
        <w:t>, Уалиева К.С.</w:t>
      </w:r>
      <w:r w:rsidRPr="005A7599">
        <w:rPr>
          <w:sz w:val="28"/>
          <w:szCs w:val="28"/>
        </w:rPr>
        <w:t xml:space="preserve"> на сумму 223 900 </w:t>
      </w:r>
      <w:proofErr w:type="spellStart"/>
      <w:r w:rsidRPr="005A7599">
        <w:rPr>
          <w:sz w:val="28"/>
          <w:szCs w:val="28"/>
        </w:rPr>
        <w:t>тыс.тенге</w:t>
      </w:r>
      <w:proofErr w:type="spellEnd"/>
      <w:r w:rsidRPr="005A7599">
        <w:rPr>
          <w:sz w:val="28"/>
          <w:szCs w:val="28"/>
        </w:rPr>
        <w:t xml:space="preserve"> и другие;</w:t>
      </w:r>
    </w:p>
    <w:p w:rsidR="00D634EF" w:rsidRDefault="00D634EF" w:rsidP="00D1684D">
      <w:pPr>
        <w:widowControl w:val="0"/>
        <w:pBdr>
          <w:bottom w:val="single" w:sz="4" w:space="0" w:color="FFFFFF"/>
        </w:pBdr>
        <w:ind w:firstLine="709"/>
        <w:jc w:val="both"/>
        <w:rPr>
          <w:sz w:val="28"/>
          <w:szCs w:val="28"/>
        </w:rPr>
      </w:pPr>
      <w:r w:rsidRPr="005A7599">
        <w:rPr>
          <w:i/>
          <w:sz w:val="28"/>
          <w:szCs w:val="28"/>
        </w:rPr>
        <w:t xml:space="preserve">- административным штрафам, пеням, санкциям, взысканиям, налагаемые Министерством информации и коммуникаций Республики </w:t>
      </w:r>
      <w:r w:rsidRPr="005A7599">
        <w:rPr>
          <w:i/>
          <w:sz w:val="28"/>
          <w:szCs w:val="28"/>
        </w:rPr>
        <w:lastRenderedPageBreak/>
        <w:t xml:space="preserve">Казахстан, его территориальными органами финансируемые из республиканского бюджета, за исключением поступлений от организаций нефтяного сектора </w:t>
      </w:r>
      <w:r w:rsidRPr="005A7599">
        <w:rPr>
          <w:sz w:val="28"/>
          <w:szCs w:val="28"/>
        </w:rPr>
        <w:t>поступило 1 204,7 </w:t>
      </w:r>
      <w:proofErr w:type="spellStart"/>
      <w:proofErr w:type="gramStart"/>
      <w:r w:rsidRPr="005A7599">
        <w:rPr>
          <w:sz w:val="28"/>
          <w:szCs w:val="28"/>
        </w:rPr>
        <w:t>тыс.тенге</w:t>
      </w:r>
      <w:proofErr w:type="spellEnd"/>
      <w:proofErr w:type="gramEnd"/>
      <w:r w:rsidRPr="005A7599">
        <w:rPr>
          <w:sz w:val="28"/>
          <w:szCs w:val="28"/>
        </w:rPr>
        <w:t>, при этом план не установлен. Из них наиболее крупные поступления от ТОО «Телеканал «</w:t>
      </w:r>
      <w:proofErr w:type="spellStart"/>
      <w:r w:rsidRPr="005A7599">
        <w:rPr>
          <w:sz w:val="28"/>
          <w:szCs w:val="28"/>
        </w:rPr>
        <w:t>Жетысу</w:t>
      </w:r>
      <w:proofErr w:type="spellEnd"/>
      <w:r w:rsidRPr="005A7599">
        <w:rPr>
          <w:sz w:val="28"/>
          <w:szCs w:val="28"/>
        </w:rPr>
        <w:t>» 265,1 </w:t>
      </w:r>
      <w:proofErr w:type="spellStart"/>
      <w:r w:rsidRPr="005A7599">
        <w:rPr>
          <w:sz w:val="28"/>
          <w:szCs w:val="28"/>
        </w:rPr>
        <w:t>тыс.тенге</w:t>
      </w:r>
      <w:proofErr w:type="spellEnd"/>
      <w:r w:rsidRPr="005A7599">
        <w:rPr>
          <w:sz w:val="28"/>
          <w:szCs w:val="28"/>
        </w:rPr>
        <w:t xml:space="preserve"> и по 132,6 </w:t>
      </w:r>
      <w:proofErr w:type="spellStart"/>
      <w:r w:rsidRPr="005A7599">
        <w:rPr>
          <w:sz w:val="28"/>
          <w:szCs w:val="28"/>
        </w:rPr>
        <w:t>тыс.тенге</w:t>
      </w:r>
      <w:proofErr w:type="spellEnd"/>
      <w:r w:rsidRPr="005A7599">
        <w:rPr>
          <w:sz w:val="28"/>
          <w:szCs w:val="28"/>
        </w:rPr>
        <w:t xml:space="preserve"> от ТОО «Телерадиокомпания «</w:t>
      </w:r>
      <w:proofErr w:type="spellStart"/>
      <w:r w:rsidRPr="005A7599">
        <w:rPr>
          <w:sz w:val="28"/>
          <w:szCs w:val="28"/>
        </w:rPr>
        <w:t>Айғак</w:t>
      </w:r>
      <w:proofErr w:type="spellEnd"/>
      <w:r w:rsidRPr="005A7599">
        <w:rPr>
          <w:sz w:val="28"/>
          <w:szCs w:val="28"/>
        </w:rPr>
        <w:t>», ТОО</w:t>
      </w:r>
      <w:r w:rsidRPr="00871F9A">
        <w:rPr>
          <w:sz w:val="28"/>
          <w:szCs w:val="28"/>
        </w:rPr>
        <w:t xml:space="preserve"> </w:t>
      </w:r>
      <w:r>
        <w:rPr>
          <w:sz w:val="28"/>
          <w:szCs w:val="28"/>
        </w:rPr>
        <w:t>«</w:t>
      </w:r>
      <w:proofErr w:type="spellStart"/>
      <w:r w:rsidRPr="00871F9A">
        <w:rPr>
          <w:sz w:val="28"/>
          <w:szCs w:val="28"/>
        </w:rPr>
        <w:t>Рекламно</w:t>
      </w:r>
      <w:proofErr w:type="spellEnd"/>
      <w:r w:rsidRPr="00871F9A">
        <w:rPr>
          <w:sz w:val="28"/>
          <w:szCs w:val="28"/>
        </w:rPr>
        <w:t xml:space="preserve"> Информационное Агентство </w:t>
      </w:r>
      <w:r>
        <w:rPr>
          <w:sz w:val="28"/>
          <w:szCs w:val="28"/>
        </w:rPr>
        <w:t>«</w:t>
      </w:r>
      <w:proofErr w:type="spellStart"/>
      <w:r w:rsidRPr="00871F9A">
        <w:rPr>
          <w:sz w:val="28"/>
          <w:szCs w:val="28"/>
        </w:rPr>
        <w:t>Арна</w:t>
      </w:r>
      <w:proofErr w:type="spellEnd"/>
      <w:r>
        <w:rPr>
          <w:sz w:val="28"/>
          <w:szCs w:val="28"/>
        </w:rPr>
        <w:t xml:space="preserve">», </w:t>
      </w:r>
      <w:r w:rsidRPr="00871F9A">
        <w:rPr>
          <w:sz w:val="28"/>
          <w:szCs w:val="28"/>
        </w:rPr>
        <w:t xml:space="preserve">ТОО </w:t>
      </w:r>
      <w:r>
        <w:rPr>
          <w:sz w:val="28"/>
          <w:szCs w:val="28"/>
        </w:rPr>
        <w:t>«</w:t>
      </w:r>
      <w:r w:rsidRPr="00871F9A">
        <w:rPr>
          <w:sz w:val="28"/>
          <w:szCs w:val="28"/>
        </w:rPr>
        <w:t>5 канал-KZ</w:t>
      </w:r>
      <w:r>
        <w:rPr>
          <w:sz w:val="28"/>
          <w:szCs w:val="28"/>
        </w:rPr>
        <w:t xml:space="preserve">», </w:t>
      </w:r>
      <w:r w:rsidRPr="00871F9A">
        <w:rPr>
          <w:sz w:val="28"/>
          <w:szCs w:val="28"/>
        </w:rPr>
        <w:t xml:space="preserve">ТОО </w:t>
      </w:r>
      <w:r>
        <w:rPr>
          <w:sz w:val="28"/>
          <w:szCs w:val="28"/>
        </w:rPr>
        <w:t>«</w:t>
      </w:r>
      <w:r w:rsidRPr="00871F9A">
        <w:rPr>
          <w:sz w:val="28"/>
          <w:szCs w:val="28"/>
        </w:rPr>
        <w:t>KAZYNA TAU</w:t>
      </w:r>
      <w:r>
        <w:rPr>
          <w:sz w:val="28"/>
          <w:szCs w:val="28"/>
        </w:rPr>
        <w:t xml:space="preserve">», </w:t>
      </w:r>
      <w:r w:rsidRPr="00871F9A">
        <w:rPr>
          <w:sz w:val="28"/>
          <w:szCs w:val="28"/>
        </w:rPr>
        <w:t xml:space="preserve">ТОО </w:t>
      </w:r>
      <w:r>
        <w:rPr>
          <w:sz w:val="28"/>
          <w:szCs w:val="28"/>
        </w:rPr>
        <w:t>«</w:t>
      </w:r>
      <w:r w:rsidRPr="00871F9A">
        <w:rPr>
          <w:sz w:val="28"/>
          <w:szCs w:val="28"/>
        </w:rPr>
        <w:t xml:space="preserve">Общественная телерадиокомпания </w:t>
      </w:r>
      <w:r>
        <w:rPr>
          <w:sz w:val="28"/>
          <w:szCs w:val="28"/>
        </w:rPr>
        <w:t>«</w:t>
      </w:r>
      <w:r w:rsidRPr="00871F9A">
        <w:rPr>
          <w:sz w:val="28"/>
          <w:szCs w:val="28"/>
        </w:rPr>
        <w:t>Кызылорда</w:t>
      </w:r>
      <w:r>
        <w:rPr>
          <w:sz w:val="28"/>
          <w:szCs w:val="28"/>
        </w:rPr>
        <w:t>».</w:t>
      </w:r>
    </w:p>
    <w:p w:rsidR="00D634EF" w:rsidRPr="005A7599" w:rsidRDefault="00D634EF" w:rsidP="00D1684D">
      <w:pPr>
        <w:widowControl w:val="0"/>
        <w:pBdr>
          <w:bottom w:val="single" w:sz="4" w:space="0" w:color="FFFFFF"/>
        </w:pBdr>
        <w:ind w:firstLine="709"/>
        <w:jc w:val="both"/>
        <w:rPr>
          <w:sz w:val="28"/>
          <w:szCs w:val="28"/>
        </w:rPr>
      </w:pPr>
      <w:r w:rsidRPr="005A7599">
        <w:rPr>
          <w:i/>
          <w:sz w:val="28"/>
          <w:szCs w:val="28"/>
        </w:rPr>
        <w:t xml:space="preserve">- административным штрафам, пеням, санкциям, взысканиям, налагаемые Министерством информации и общественного развития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 </w:t>
      </w:r>
      <w:r w:rsidRPr="005A7599">
        <w:rPr>
          <w:sz w:val="28"/>
          <w:szCs w:val="28"/>
        </w:rPr>
        <w:t>поступление от 5 плательщиков составило 319,7 </w:t>
      </w:r>
      <w:proofErr w:type="spellStart"/>
      <w:r w:rsidRPr="005A7599">
        <w:rPr>
          <w:sz w:val="28"/>
          <w:szCs w:val="28"/>
        </w:rPr>
        <w:t>тыс.тенге</w:t>
      </w:r>
      <w:proofErr w:type="spellEnd"/>
      <w:r w:rsidRPr="005A7599">
        <w:rPr>
          <w:sz w:val="28"/>
          <w:szCs w:val="28"/>
        </w:rPr>
        <w:t>, при этом план не установлен.</w:t>
      </w:r>
    </w:p>
    <w:p w:rsidR="00D634EF" w:rsidRPr="005A7599" w:rsidRDefault="00D634EF" w:rsidP="00D1684D">
      <w:pPr>
        <w:widowControl w:val="0"/>
        <w:pBdr>
          <w:bottom w:val="single" w:sz="4" w:space="0" w:color="FFFFFF"/>
        </w:pBdr>
        <w:ind w:firstLine="709"/>
        <w:jc w:val="both"/>
        <w:rPr>
          <w:sz w:val="28"/>
          <w:szCs w:val="28"/>
        </w:rPr>
      </w:pPr>
      <w:r w:rsidRPr="005A7599">
        <w:rPr>
          <w:i/>
          <w:sz w:val="28"/>
          <w:szCs w:val="28"/>
        </w:rPr>
        <w:t xml:space="preserve">- административным штрафам, пеням, санкциям, взысканиям, налагаемые Министерством цифрового развития, инноваций и аэрокосмической промышленности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 </w:t>
      </w:r>
      <w:r w:rsidRPr="005A7599">
        <w:rPr>
          <w:sz w:val="28"/>
          <w:szCs w:val="28"/>
        </w:rPr>
        <w:t>поступило 25 305,1 </w:t>
      </w:r>
      <w:proofErr w:type="spellStart"/>
      <w:r w:rsidRPr="005A7599">
        <w:rPr>
          <w:sz w:val="28"/>
          <w:szCs w:val="28"/>
        </w:rPr>
        <w:t>тыс.тенге</w:t>
      </w:r>
      <w:proofErr w:type="spellEnd"/>
      <w:r w:rsidRPr="005A7599">
        <w:rPr>
          <w:sz w:val="28"/>
          <w:szCs w:val="28"/>
        </w:rPr>
        <w:t>, при этом план не установлен. Из 170 плательщиков основная доля приходится: ТОО «Мобайл Телеком – Сервис» 6 697,6 </w:t>
      </w:r>
      <w:proofErr w:type="spellStart"/>
      <w:proofErr w:type="gramStart"/>
      <w:r w:rsidRPr="005A7599">
        <w:rPr>
          <w:sz w:val="28"/>
          <w:szCs w:val="28"/>
        </w:rPr>
        <w:t>тыс.тенге</w:t>
      </w:r>
      <w:proofErr w:type="spellEnd"/>
      <w:proofErr w:type="gramEnd"/>
      <w:r w:rsidRPr="005A7599">
        <w:rPr>
          <w:sz w:val="28"/>
          <w:szCs w:val="28"/>
        </w:rPr>
        <w:t>, АО «</w:t>
      </w:r>
      <w:proofErr w:type="spellStart"/>
      <w:r w:rsidRPr="005A7599">
        <w:rPr>
          <w:sz w:val="28"/>
          <w:szCs w:val="28"/>
        </w:rPr>
        <w:t>Кселл</w:t>
      </w:r>
      <w:proofErr w:type="spellEnd"/>
      <w:r w:rsidRPr="005A7599">
        <w:rPr>
          <w:sz w:val="28"/>
          <w:szCs w:val="28"/>
        </w:rPr>
        <w:t>» 5 252,8 </w:t>
      </w:r>
      <w:proofErr w:type="spellStart"/>
      <w:r w:rsidRPr="005A7599">
        <w:rPr>
          <w:sz w:val="28"/>
          <w:szCs w:val="28"/>
        </w:rPr>
        <w:t>тыс.тенге</w:t>
      </w:r>
      <w:proofErr w:type="spellEnd"/>
      <w:r w:rsidRPr="005A7599">
        <w:rPr>
          <w:sz w:val="28"/>
          <w:szCs w:val="28"/>
        </w:rPr>
        <w:t>, ТОО «</w:t>
      </w:r>
      <w:proofErr w:type="spellStart"/>
      <w:r w:rsidRPr="005A7599">
        <w:rPr>
          <w:sz w:val="28"/>
          <w:szCs w:val="28"/>
        </w:rPr>
        <w:t>КаР</w:t>
      </w:r>
      <w:proofErr w:type="spellEnd"/>
      <w:r w:rsidRPr="005A7599">
        <w:rPr>
          <w:sz w:val="28"/>
          <w:szCs w:val="28"/>
        </w:rPr>
        <w:t>-Тел» 4 425,8 </w:t>
      </w:r>
      <w:proofErr w:type="spellStart"/>
      <w:r w:rsidRPr="005A7599">
        <w:rPr>
          <w:sz w:val="28"/>
          <w:szCs w:val="28"/>
        </w:rPr>
        <w:t>тыс.тенге</w:t>
      </w:r>
      <w:proofErr w:type="spellEnd"/>
    </w:p>
    <w:p w:rsidR="00D634EF" w:rsidRPr="005A7599" w:rsidRDefault="00D634EF" w:rsidP="00D1684D">
      <w:pPr>
        <w:widowControl w:val="0"/>
        <w:pBdr>
          <w:bottom w:val="single" w:sz="4" w:space="0" w:color="FFFFFF"/>
        </w:pBdr>
        <w:ind w:firstLine="708"/>
        <w:jc w:val="both"/>
        <w:rPr>
          <w:sz w:val="28"/>
          <w:szCs w:val="28"/>
        </w:rPr>
      </w:pPr>
      <w:r w:rsidRPr="005A7599">
        <w:rPr>
          <w:i/>
          <w:sz w:val="28"/>
          <w:szCs w:val="28"/>
        </w:rPr>
        <w:t xml:space="preserve">- административным штрафам, пеням, санкциям, взысканиям, налагаемые Министерством торговли и интеграции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 </w:t>
      </w:r>
      <w:r w:rsidRPr="005A7599">
        <w:rPr>
          <w:sz w:val="28"/>
          <w:szCs w:val="28"/>
        </w:rPr>
        <w:t>поступление составило</w:t>
      </w:r>
      <w:r w:rsidRPr="005A7599">
        <w:rPr>
          <w:i/>
          <w:sz w:val="28"/>
          <w:szCs w:val="28"/>
        </w:rPr>
        <w:t xml:space="preserve"> </w:t>
      </w:r>
      <w:r w:rsidRPr="005A7599">
        <w:rPr>
          <w:sz w:val="28"/>
          <w:szCs w:val="28"/>
        </w:rPr>
        <w:t>54 909,1 </w:t>
      </w:r>
      <w:proofErr w:type="spellStart"/>
      <w:r w:rsidRPr="005A7599">
        <w:rPr>
          <w:sz w:val="28"/>
          <w:szCs w:val="28"/>
        </w:rPr>
        <w:t>тыс.тенге</w:t>
      </w:r>
      <w:proofErr w:type="spellEnd"/>
      <w:r w:rsidRPr="005A7599">
        <w:rPr>
          <w:sz w:val="28"/>
          <w:szCs w:val="28"/>
        </w:rPr>
        <w:t>, при этом план не установлен.</w:t>
      </w:r>
    </w:p>
    <w:p w:rsidR="00D634EF" w:rsidRPr="005A7599" w:rsidRDefault="00D634EF" w:rsidP="00D1684D">
      <w:pPr>
        <w:widowControl w:val="0"/>
        <w:pBdr>
          <w:bottom w:val="single" w:sz="4" w:space="0" w:color="FFFFFF"/>
        </w:pBdr>
        <w:ind w:firstLine="709"/>
        <w:jc w:val="both"/>
        <w:rPr>
          <w:sz w:val="28"/>
          <w:szCs w:val="28"/>
        </w:rPr>
      </w:pPr>
      <w:r w:rsidRPr="005A7599">
        <w:rPr>
          <w:sz w:val="28"/>
          <w:szCs w:val="28"/>
        </w:rPr>
        <w:t>Общее количество производивших уплату данного вида штрафа составило</w:t>
      </w:r>
      <w:r w:rsidRPr="00793468">
        <w:rPr>
          <w:sz w:val="28"/>
          <w:szCs w:val="28"/>
        </w:rPr>
        <w:t xml:space="preserve"> </w:t>
      </w:r>
      <w:r>
        <w:rPr>
          <w:sz w:val="28"/>
          <w:szCs w:val="28"/>
        </w:rPr>
        <w:t>123</w:t>
      </w:r>
      <w:r w:rsidRPr="00793468">
        <w:rPr>
          <w:sz w:val="28"/>
          <w:szCs w:val="28"/>
        </w:rPr>
        <w:t xml:space="preserve"> плательщиков. Из них, наиболее крупные поступления обеспечены </w:t>
      </w:r>
      <w:r w:rsidRPr="006B5406">
        <w:rPr>
          <w:sz w:val="28"/>
          <w:szCs w:val="28"/>
        </w:rPr>
        <w:t xml:space="preserve">Филиал </w:t>
      </w:r>
      <w:r>
        <w:rPr>
          <w:sz w:val="28"/>
          <w:szCs w:val="28"/>
        </w:rPr>
        <w:t>ТОО</w:t>
      </w:r>
      <w:r w:rsidRPr="006B5406">
        <w:rPr>
          <w:sz w:val="28"/>
          <w:szCs w:val="28"/>
        </w:rPr>
        <w:t xml:space="preserve"> </w:t>
      </w:r>
      <w:r>
        <w:rPr>
          <w:sz w:val="28"/>
          <w:szCs w:val="28"/>
        </w:rPr>
        <w:t>«</w:t>
      </w:r>
      <w:r w:rsidRPr="006B5406">
        <w:rPr>
          <w:sz w:val="28"/>
          <w:szCs w:val="28"/>
        </w:rPr>
        <w:t>КТЖ-Грузовые перевозки</w:t>
      </w:r>
      <w:r>
        <w:rPr>
          <w:sz w:val="28"/>
          <w:szCs w:val="28"/>
        </w:rPr>
        <w:t>»</w:t>
      </w:r>
      <w:r w:rsidRPr="006B5406">
        <w:rPr>
          <w:sz w:val="28"/>
          <w:szCs w:val="28"/>
        </w:rPr>
        <w:t xml:space="preserve"> - </w:t>
      </w:r>
      <w:r>
        <w:rPr>
          <w:sz w:val="28"/>
          <w:szCs w:val="28"/>
        </w:rPr>
        <w:t>«</w:t>
      </w:r>
      <w:r w:rsidRPr="006B5406">
        <w:rPr>
          <w:sz w:val="28"/>
          <w:szCs w:val="28"/>
        </w:rPr>
        <w:t>Алматинское отделение ГП</w:t>
      </w:r>
      <w:r>
        <w:rPr>
          <w:sz w:val="28"/>
          <w:szCs w:val="28"/>
        </w:rPr>
        <w:t>» 4 444,8 </w:t>
      </w:r>
      <w:proofErr w:type="spellStart"/>
      <w:r>
        <w:rPr>
          <w:sz w:val="28"/>
          <w:szCs w:val="28"/>
        </w:rPr>
        <w:t>тыс.тенге</w:t>
      </w:r>
      <w:proofErr w:type="spellEnd"/>
      <w:r>
        <w:rPr>
          <w:sz w:val="28"/>
          <w:szCs w:val="28"/>
        </w:rPr>
        <w:t>,</w:t>
      </w:r>
      <w:r w:rsidRPr="006B5406">
        <w:rPr>
          <w:sz w:val="28"/>
          <w:szCs w:val="28"/>
        </w:rPr>
        <w:t xml:space="preserve"> </w:t>
      </w:r>
      <w:r>
        <w:rPr>
          <w:sz w:val="28"/>
          <w:szCs w:val="28"/>
        </w:rPr>
        <w:t>по 4 040,0 </w:t>
      </w:r>
      <w:proofErr w:type="spellStart"/>
      <w:r>
        <w:rPr>
          <w:sz w:val="28"/>
          <w:szCs w:val="28"/>
        </w:rPr>
        <w:t>тыс.тенге</w:t>
      </w:r>
      <w:proofErr w:type="spellEnd"/>
      <w:r>
        <w:rPr>
          <w:sz w:val="28"/>
          <w:szCs w:val="28"/>
        </w:rPr>
        <w:t xml:space="preserve">, </w:t>
      </w:r>
      <w:r w:rsidRPr="006B5406">
        <w:rPr>
          <w:sz w:val="28"/>
          <w:szCs w:val="28"/>
        </w:rPr>
        <w:t>АО</w:t>
      </w:r>
      <w:r>
        <w:rPr>
          <w:sz w:val="28"/>
          <w:szCs w:val="28"/>
        </w:rPr>
        <w:t xml:space="preserve"> «</w:t>
      </w:r>
      <w:r w:rsidRPr="006B5406">
        <w:rPr>
          <w:sz w:val="28"/>
          <w:szCs w:val="28"/>
        </w:rPr>
        <w:t xml:space="preserve">Авиакомпания </w:t>
      </w:r>
      <w:r>
        <w:rPr>
          <w:sz w:val="28"/>
          <w:szCs w:val="28"/>
        </w:rPr>
        <w:t>«</w:t>
      </w:r>
      <w:r w:rsidRPr="006B5406">
        <w:rPr>
          <w:sz w:val="28"/>
          <w:szCs w:val="28"/>
        </w:rPr>
        <w:t>SCAT</w:t>
      </w:r>
      <w:r>
        <w:rPr>
          <w:sz w:val="28"/>
          <w:szCs w:val="28"/>
        </w:rPr>
        <w:t xml:space="preserve">», </w:t>
      </w:r>
      <w:r w:rsidRPr="006B5406">
        <w:rPr>
          <w:sz w:val="28"/>
          <w:szCs w:val="28"/>
        </w:rPr>
        <w:t xml:space="preserve">Филиал </w:t>
      </w:r>
      <w:r>
        <w:rPr>
          <w:sz w:val="28"/>
          <w:szCs w:val="28"/>
        </w:rPr>
        <w:t>АО</w:t>
      </w:r>
      <w:r w:rsidRPr="006B5406">
        <w:rPr>
          <w:sz w:val="28"/>
          <w:szCs w:val="28"/>
        </w:rPr>
        <w:t xml:space="preserve"> </w:t>
      </w:r>
      <w:r>
        <w:rPr>
          <w:sz w:val="28"/>
          <w:szCs w:val="28"/>
        </w:rPr>
        <w:t>«</w:t>
      </w:r>
      <w:r w:rsidRPr="006B5406">
        <w:rPr>
          <w:sz w:val="28"/>
          <w:szCs w:val="28"/>
        </w:rPr>
        <w:t xml:space="preserve">Национальная компания </w:t>
      </w:r>
      <w:r>
        <w:rPr>
          <w:sz w:val="28"/>
          <w:szCs w:val="28"/>
        </w:rPr>
        <w:t>«</w:t>
      </w:r>
      <w:proofErr w:type="spellStart"/>
      <w:r w:rsidRPr="006B5406">
        <w:rPr>
          <w:sz w:val="28"/>
          <w:szCs w:val="28"/>
        </w:rPr>
        <w:t>Қазақстан</w:t>
      </w:r>
      <w:proofErr w:type="spellEnd"/>
      <w:r w:rsidRPr="006B5406">
        <w:rPr>
          <w:sz w:val="28"/>
          <w:szCs w:val="28"/>
        </w:rPr>
        <w:t xml:space="preserve"> </w:t>
      </w:r>
      <w:proofErr w:type="spellStart"/>
      <w:r w:rsidRPr="006B5406">
        <w:rPr>
          <w:sz w:val="28"/>
          <w:szCs w:val="28"/>
        </w:rPr>
        <w:t>темір</w:t>
      </w:r>
      <w:proofErr w:type="spellEnd"/>
      <w:r w:rsidRPr="006B5406">
        <w:rPr>
          <w:sz w:val="28"/>
          <w:szCs w:val="28"/>
        </w:rPr>
        <w:t xml:space="preserve"> </w:t>
      </w:r>
      <w:proofErr w:type="spellStart"/>
      <w:r w:rsidRPr="006B5406">
        <w:rPr>
          <w:sz w:val="28"/>
          <w:szCs w:val="28"/>
        </w:rPr>
        <w:t>жолы</w:t>
      </w:r>
      <w:proofErr w:type="spellEnd"/>
      <w:r>
        <w:rPr>
          <w:sz w:val="28"/>
          <w:szCs w:val="28"/>
        </w:rPr>
        <w:t>»</w:t>
      </w:r>
      <w:r w:rsidRPr="006B5406">
        <w:rPr>
          <w:sz w:val="28"/>
          <w:szCs w:val="28"/>
        </w:rPr>
        <w:t xml:space="preserve"> - </w:t>
      </w:r>
      <w:r>
        <w:rPr>
          <w:sz w:val="28"/>
          <w:szCs w:val="28"/>
        </w:rPr>
        <w:t>«</w:t>
      </w:r>
      <w:proofErr w:type="spellStart"/>
      <w:r w:rsidRPr="006B5406">
        <w:rPr>
          <w:sz w:val="28"/>
          <w:szCs w:val="28"/>
        </w:rPr>
        <w:t>Актобинское</w:t>
      </w:r>
      <w:proofErr w:type="spellEnd"/>
      <w:r w:rsidRPr="006B5406">
        <w:rPr>
          <w:sz w:val="28"/>
          <w:szCs w:val="28"/>
        </w:rPr>
        <w:t xml:space="preserve"> отделение </w:t>
      </w:r>
      <w:r w:rsidRPr="005A7599">
        <w:rPr>
          <w:sz w:val="28"/>
          <w:szCs w:val="28"/>
        </w:rPr>
        <w:t xml:space="preserve">магистральной </w:t>
      </w:r>
      <w:proofErr w:type="spellStart"/>
      <w:r w:rsidRPr="005A7599">
        <w:rPr>
          <w:sz w:val="28"/>
          <w:szCs w:val="28"/>
        </w:rPr>
        <w:t>cети</w:t>
      </w:r>
      <w:proofErr w:type="spellEnd"/>
      <w:r w:rsidRPr="005A7599">
        <w:rPr>
          <w:sz w:val="28"/>
          <w:szCs w:val="28"/>
        </w:rPr>
        <w:t>» и другие;</w:t>
      </w:r>
    </w:p>
    <w:p w:rsidR="00D634EF" w:rsidRPr="005A7599" w:rsidRDefault="00D634EF" w:rsidP="00D1684D">
      <w:pPr>
        <w:widowControl w:val="0"/>
        <w:pBdr>
          <w:bottom w:val="single" w:sz="4" w:space="0" w:color="FFFFFF"/>
        </w:pBdr>
        <w:ind w:firstLine="708"/>
        <w:jc w:val="both"/>
        <w:rPr>
          <w:sz w:val="28"/>
          <w:szCs w:val="28"/>
        </w:rPr>
      </w:pPr>
      <w:r w:rsidRPr="005A7599">
        <w:rPr>
          <w:i/>
          <w:sz w:val="28"/>
          <w:szCs w:val="28"/>
        </w:rPr>
        <w:t xml:space="preserve">- административным штрафам, пеням, санкциям, взысканиям, налагаемые Министерством экологии, геологии и природных ресурсов Республики Казахстан, его территориальными органами финансируемые из республиканского бюджета, за исключением поступлений от организаций нефтяного сектора </w:t>
      </w:r>
      <w:r w:rsidRPr="005A7599">
        <w:rPr>
          <w:sz w:val="28"/>
          <w:szCs w:val="28"/>
        </w:rPr>
        <w:t>поступило 322 916,9 </w:t>
      </w:r>
      <w:proofErr w:type="spellStart"/>
      <w:r w:rsidRPr="005A7599">
        <w:rPr>
          <w:sz w:val="28"/>
          <w:szCs w:val="28"/>
        </w:rPr>
        <w:t>тыс.тенге</w:t>
      </w:r>
      <w:proofErr w:type="spellEnd"/>
      <w:r w:rsidRPr="005A7599">
        <w:rPr>
          <w:sz w:val="28"/>
          <w:szCs w:val="28"/>
        </w:rPr>
        <w:t xml:space="preserve">, при этом план не установлен. Поступление обеспечено по 5842 плательщикам, из них основную долю занимает КГП «Атырау Су </w:t>
      </w:r>
      <w:proofErr w:type="spellStart"/>
      <w:r w:rsidRPr="005A7599">
        <w:rPr>
          <w:sz w:val="28"/>
          <w:szCs w:val="28"/>
        </w:rPr>
        <w:t>Арнасы</w:t>
      </w:r>
      <w:proofErr w:type="spellEnd"/>
      <w:r w:rsidRPr="005A7599">
        <w:rPr>
          <w:sz w:val="28"/>
          <w:szCs w:val="28"/>
        </w:rPr>
        <w:t xml:space="preserve">» Управление энергетики и жилищно-коммунального хозяйства </w:t>
      </w:r>
      <w:proofErr w:type="spellStart"/>
      <w:r w:rsidRPr="005A7599">
        <w:rPr>
          <w:sz w:val="28"/>
          <w:szCs w:val="28"/>
        </w:rPr>
        <w:t>Атырауской</w:t>
      </w:r>
      <w:proofErr w:type="spellEnd"/>
      <w:r w:rsidRPr="005A7599">
        <w:rPr>
          <w:sz w:val="28"/>
          <w:szCs w:val="28"/>
        </w:rPr>
        <w:t xml:space="preserve"> области 107 907,8 </w:t>
      </w:r>
      <w:proofErr w:type="spellStart"/>
      <w:proofErr w:type="gramStart"/>
      <w:r w:rsidRPr="005A7599">
        <w:rPr>
          <w:sz w:val="28"/>
          <w:szCs w:val="28"/>
        </w:rPr>
        <w:t>тыс.тенге</w:t>
      </w:r>
      <w:proofErr w:type="spellEnd"/>
      <w:proofErr w:type="gramEnd"/>
    </w:p>
    <w:p w:rsidR="00D634EF" w:rsidRPr="005A7599" w:rsidRDefault="00D634EF" w:rsidP="00D1684D">
      <w:pPr>
        <w:widowControl w:val="0"/>
        <w:pBdr>
          <w:bottom w:val="single" w:sz="4" w:space="0" w:color="FFFFFF"/>
        </w:pBdr>
        <w:ind w:firstLine="708"/>
        <w:jc w:val="both"/>
        <w:rPr>
          <w:sz w:val="28"/>
          <w:szCs w:val="28"/>
        </w:rPr>
      </w:pPr>
      <w:r w:rsidRPr="005A7599">
        <w:rPr>
          <w:i/>
          <w:sz w:val="28"/>
          <w:szCs w:val="28"/>
        </w:rPr>
        <w:t xml:space="preserve">- административным штрафам, пеням, санкциям, взысканиям, налагаемые Агентством Республики Казахстан по регулированию и развитию финансового рынка, за исключением поступлений от организаций нефтяного сектора </w:t>
      </w:r>
      <w:r w:rsidRPr="005A7599">
        <w:rPr>
          <w:sz w:val="28"/>
          <w:szCs w:val="28"/>
        </w:rPr>
        <w:t>поступило</w:t>
      </w:r>
      <w:r w:rsidRPr="005A7599">
        <w:rPr>
          <w:i/>
          <w:sz w:val="28"/>
          <w:szCs w:val="28"/>
        </w:rPr>
        <w:t xml:space="preserve"> </w:t>
      </w:r>
      <w:r w:rsidRPr="005A7599">
        <w:rPr>
          <w:sz w:val="28"/>
          <w:szCs w:val="28"/>
        </w:rPr>
        <w:t>104 138,8 </w:t>
      </w:r>
      <w:proofErr w:type="spellStart"/>
      <w:proofErr w:type="gramStart"/>
      <w:r w:rsidRPr="005A7599">
        <w:rPr>
          <w:sz w:val="28"/>
          <w:szCs w:val="28"/>
        </w:rPr>
        <w:t>тыс.тенге</w:t>
      </w:r>
      <w:proofErr w:type="spellEnd"/>
      <w:proofErr w:type="gramEnd"/>
      <w:r w:rsidRPr="005A7599">
        <w:rPr>
          <w:sz w:val="28"/>
          <w:szCs w:val="28"/>
        </w:rPr>
        <w:t xml:space="preserve"> по 174 плательщикам, при этом план не установлен.</w:t>
      </w:r>
    </w:p>
    <w:p w:rsidR="00D634EF" w:rsidRDefault="00D634EF" w:rsidP="00D1684D">
      <w:pPr>
        <w:widowControl w:val="0"/>
        <w:pBdr>
          <w:bottom w:val="single" w:sz="4" w:space="0" w:color="FFFFFF"/>
        </w:pBdr>
        <w:ind w:firstLine="708"/>
        <w:jc w:val="both"/>
        <w:rPr>
          <w:i/>
          <w:sz w:val="28"/>
          <w:szCs w:val="28"/>
        </w:rPr>
      </w:pPr>
      <w:r w:rsidRPr="005A7599">
        <w:rPr>
          <w:i/>
          <w:sz w:val="28"/>
          <w:szCs w:val="28"/>
        </w:rPr>
        <w:lastRenderedPageBreak/>
        <w:t xml:space="preserve">- административным штрафам, пеням, санкциям, взысканиям, налагаемые Агентством по стратегическому планированию и реформам Республики Казахстан, его </w:t>
      </w:r>
      <w:proofErr w:type="spellStart"/>
      <w:r w:rsidRPr="005A7599">
        <w:rPr>
          <w:i/>
          <w:sz w:val="28"/>
          <w:szCs w:val="28"/>
        </w:rPr>
        <w:t>терррирориальными</w:t>
      </w:r>
      <w:proofErr w:type="spellEnd"/>
      <w:r w:rsidRPr="005A7599">
        <w:rPr>
          <w:i/>
          <w:sz w:val="28"/>
          <w:szCs w:val="28"/>
        </w:rPr>
        <w:t xml:space="preserve"> органами, финансируемыми из республиканского бюджета, за исключением поступлений от организаций нефтяного сектора </w:t>
      </w:r>
      <w:r w:rsidRPr="005A7599">
        <w:rPr>
          <w:sz w:val="28"/>
          <w:szCs w:val="28"/>
        </w:rPr>
        <w:t>поступило 1 072,4 </w:t>
      </w:r>
      <w:proofErr w:type="spellStart"/>
      <w:r w:rsidRPr="005A7599">
        <w:rPr>
          <w:sz w:val="28"/>
          <w:szCs w:val="28"/>
        </w:rPr>
        <w:t>тыс.тенге</w:t>
      </w:r>
      <w:proofErr w:type="spellEnd"/>
      <w:r w:rsidRPr="005A7599">
        <w:rPr>
          <w:sz w:val="28"/>
          <w:szCs w:val="28"/>
        </w:rPr>
        <w:t xml:space="preserve"> по 49 плательщикам, при этом</w:t>
      </w:r>
      <w:r>
        <w:rPr>
          <w:sz w:val="28"/>
          <w:szCs w:val="28"/>
        </w:rPr>
        <w:t xml:space="preserve"> план не установлен.</w:t>
      </w:r>
    </w:p>
    <w:p w:rsidR="00D634EF" w:rsidRPr="005A7599" w:rsidRDefault="00D634EF" w:rsidP="00D1684D">
      <w:pPr>
        <w:widowControl w:val="0"/>
        <w:pBdr>
          <w:bottom w:val="single" w:sz="4" w:space="0" w:color="FFFFFF"/>
        </w:pBdr>
        <w:ind w:firstLine="708"/>
        <w:jc w:val="both"/>
        <w:rPr>
          <w:sz w:val="28"/>
          <w:szCs w:val="28"/>
          <w:lang w:val="kk-KZ"/>
        </w:rPr>
      </w:pPr>
      <w:r w:rsidRPr="005A7599">
        <w:rPr>
          <w:i/>
          <w:sz w:val="28"/>
          <w:szCs w:val="28"/>
        </w:rPr>
        <w:t xml:space="preserve">- административным штрафам, пеням, санкциям, взысканиям, налагаемые Агентством по защите и развитию конкуренции Республики Казахстан, его </w:t>
      </w:r>
      <w:proofErr w:type="spellStart"/>
      <w:r w:rsidRPr="005A7599">
        <w:rPr>
          <w:i/>
          <w:sz w:val="28"/>
          <w:szCs w:val="28"/>
        </w:rPr>
        <w:t>терррирориальными</w:t>
      </w:r>
      <w:proofErr w:type="spellEnd"/>
      <w:r w:rsidRPr="005A7599">
        <w:rPr>
          <w:i/>
          <w:sz w:val="28"/>
          <w:szCs w:val="28"/>
        </w:rPr>
        <w:t xml:space="preserve"> органами, финансируемыми из республиканского бюджета, за исключением поступлений от организаций нефтяного сектора </w:t>
      </w:r>
      <w:r w:rsidRPr="005A7599">
        <w:rPr>
          <w:sz w:val="28"/>
          <w:szCs w:val="28"/>
        </w:rPr>
        <w:t>при отсутствии плана поступило 148,9 </w:t>
      </w:r>
      <w:proofErr w:type="spellStart"/>
      <w:r w:rsidRPr="005A7599">
        <w:rPr>
          <w:sz w:val="28"/>
          <w:szCs w:val="28"/>
        </w:rPr>
        <w:t>тыс.тенге</w:t>
      </w:r>
      <w:proofErr w:type="spellEnd"/>
      <w:r w:rsidRPr="005A7599">
        <w:rPr>
          <w:sz w:val="28"/>
          <w:szCs w:val="28"/>
          <w:lang w:val="kk-KZ"/>
        </w:rPr>
        <w:t xml:space="preserve"> от Абзалиева А.К 138,9 тыс.тенге и Муканова Н.Т. 10,0 тыс.тенге;</w:t>
      </w:r>
    </w:p>
    <w:p w:rsidR="00D634EF" w:rsidRPr="005A7599" w:rsidRDefault="00D634EF" w:rsidP="00D1684D">
      <w:pPr>
        <w:widowControl w:val="0"/>
        <w:pBdr>
          <w:bottom w:val="single" w:sz="4" w:space="0" w:color="FFFFFF"/>
        </w:pBdr>
        <w:ind w:firstLine="709"/>
        <w:jc w:val="both"/>
        <w:rPr>
          <w:sz w:val="28"/>
          <w:szCs w:val="28"/>
        </w:rPr>
      </w:pPr>
      <w:r w:rsidRPr="005A7599">
        <w:rPr>
          <w:sz w:val="28"/>
        </w:rPr>
        <w:t>По</w:t>
      </w:r>
      <w:r w:rsidRPr="005A7599">
        <w:rPr>
          <w:i/>
          <w:sz w:val="28"/>
        </w:rPr>
        <w:t xml:space="preserve"> г</w:t>
      </w:r>
      <w:r w:rsidRPr="005A7599">
        <w:rPr>
          <w:i/>
          <w:sz w:val="28"/>
          <w:szCs w:val="28"/>
          <w:lang w:val="kk-KZ"/>
        </w:rPr>
        <w:t>рантам, привлекаемые центральными государственными органами,</w:t>
      </w:r>
      <w:r w:rsidRPr="005A7599">
        <w:rPr>
          <w:sz w:val="28"/>
          <w:szCs w:val="28"/>
          <w:lang w:val="kk-KZ"/>
        </w:rPr>
        <w:t xml:space="preserve"> при плане 281 425 </w:t>
      </w:r>
      <w:proofErr w:type="gramStart"/>
      <w:r w:rsidRPr="005A7599">
        <w:rPr>
          <w:sz w:val="28"/>
          <w:szCs w:val="28"/>
          <w:lang w:val="kk-KZ"/>
        </w:rPr>
        <w:t>тыс.тенге</w:t>
      </w:r>
      <w:proofErr w:type="gramEnd"/>
      <w:r w:rsidRPr="005A7599">
        <w:rPr>
          <w:sz w:val="28"/>
          <w:szCs w:val="28"/>
          <w:lang w:val="kk-KZ"/>
        </w:rPr>
        <w:t xml:space="preserve"> поступило 171 920,8 тыс.тенге или исполнение составило 61,1 %. Неисполнение плана </w:t>
      </w:r>
      <w:r w:rsidRPr="005A7599">
        <w:rPr>
          <w:sz w:val="28"/>
          <w:szCs w:val="28"/>
        </w:rPr>
        <w:t>связано недопоступлением запланированных сумм по грантам Министерства труда и социальной защиты населения Республики Казахстан на сумму 109 312,2 </w:t>
      </w:r>
      <w:proofErr w:type="spellStart"/>
      <w:r w:rsidRPr="005A7599">
        <w:rPr>
          <w:sz w:val="28"/>
          <w:szCs w:val="28"/>
        </w:rPr>
        <w:t>тыс.тенге</w:t>
      </w:r>
      <w:proofErr w:type="spellEnd"/>
      <w:r w:rsidRPr="005A7599">
        <w:rPr>
          <w:sz w:val="28"/>
          <w:szCs w:val="28"/>
        </w:rPr>
        <w:t xml:space="preserve"> по программе «Обеспечение реализации проектов осуществляемых совместно с международными организациями». </w:t>
      </w:r>
    </w:p>
    <w:p w:rsidR="00D634EF" w:rsidRPr="005A7599" w:rsidRDefault="00D634EF" w:rsidP="00D1684D">
      <w:pPr>
        <w:widowControl w:val="0"/>
        <w:pBdr>
          <w:bottom w:val="single" w:sz="4" w:space="0" w:color="FFFFFF"/>
        </w:pBdr>
        <w:ind w:firstLine="709"/>
        <w:jc w:val="both"/>
        <w:rPr>
          <w:sz w:val="28"/>
          <w:szCs w:val="28"/>
        </w:rPr>
      </w:pPr>
      <w:r w:rsidRPr="005A7599">
        <w:rPr>
          <w:sz w:val="28"/>
          <w:szCs w:val="28"/>
        </w:rPr>
        <w:t xml:space="preserve">По </w:t>
      </w:r>
      <w:r w:rsidRPr="005A7599">
        <w:rPr>
          <w:i/>
          <w:sz w:val="28"/>
          <w:szCs w:val="28"/>
        </w:rPr>
        <w:t>прочим неналоговым поступлениям</w:t>
      </w:r>
      <w:r w:rsidRPr="005A7599">
        <w:rPr>
          <w:sz w:val="28"/>
          <w:szCs w:val="28"/>
        </w:rPr>
        <w:t xml:space="preserve"> при плане 743 249 068 </w:t>
      </w:r>
      <w:proofErr w:type="spellStart"/>
      <w:proofErr w:type="gramStart"/>
      <w:r w:rsidRPr="005A7599">
        <w:rPr>
          <w:sz w:val="28"/>
          <w:szCs w:val="28"/>
        </w:rPr>
        <w:t>тыс.тенге</w:t>
      </w:r>
      <w:proofErr w:type="spellEnd"/>
      <w:proofErr w:type="gramEnd"/>
      <w:r w:rsidRPr="005A7599">
        <w:rPr>
          <w:sz w:val="28"/>
          <w:szCs w:val="28"/>
        </w:rPr>
        <w:t xml:space="preserve"> поступило 741 154 544,7 </w:t>
      </w:r>
      <w:proofErr w:type="spellStart"/>
      <w:r w:rsidRPr="005A7599">
        <w:rPr>
          <w:sz w:val="28"/>
          <w:szCs w:val="28"/>
        </w:rPr>
        <w:t>тыс.тенге</w:t>
      </w:r>
      <w:proofErr w:type="spellEnd"/>
      <w:r w:rsidRPr="005A7599">
        <w:rPr>
          <w:sz w:val="28"/>
          <w:szCs w:val="28"/>
        </w:rPr>
        <w:t>, или 99,7 %. В том числе по:</w:t>
      </w:r>
    </w:p>
    <w:p w:rsidR="00D634EF" w:rsidRPr="005A7599" w:rsidRDefault="00D634EF" w:rsidP="00D1684D">
      <w:pPr>
        <w:widowControl w:val="0"/>
        <w:pBdr>
          <w:bottom w:val="single" w:sz="4" w:space="0" w:color="FFFFFF"/>
        </w:pBdr>
        <w:ind w:firstLine="709"/>
        <w:jc w:val="both"/>
        <w:rPr>
          <w:sz w:val="28"/>
          <w:szCs w:val="28"/>
        </w:rPr>
      </w:pPr>
      <w:r w:rsidRPr="005A7599">
        <w:rPr>
          <w:i/>
          <w:sz w:val="28"/>
          <w:szCs w:val="28"/>
        </w:rPr>
        <w:t xml:space="preserve">- поступлениям дебиторской, депонентской задолженности государственных учреждений, финансируемых из республиканского бюджета </w:t>
      </w:r>
      <w:r w:rsidRPr="005A7599">
        <w:rPr>
          <w:sz w:val="28"/>
          <w:szCs w:val="28"/>
        </w:rPr>
        <w:t>составили 6 609 418,5 </w:t>
      </w:r>
      <w:proofErr w:type="spellStart"/>
      <w:proofErr w:type="gramStart"/>
      <w:r w:rsidRPr="005A7599">
        <w:rPr>
          <w:sz w:val="28"/>
          <w:szCs w:val="28"/>
        </w:rPr>
        <w:t>тыс.тенге</w:t>
      </w:r>
      <w:proofErr w:type="spellEnd"/>
      <w:proofErr w:type="gramEnd"/>
      <w:r w:rsidRPr="005A7599">
        <w:rPr>
          <w:sz w:val="28"/>
          <w:szCs w:val="28"/>
        </w:rPr>
        <w:t xml:space="preserve"> при плане в сумме 1 066 127,0 </w:t>
      </w:r>
      <w:proofErr w:type="spellStart"/>
      <w:r w:rsidRPr="005A7599">
        <w:rPr>
          <w:sz w:val="28"/>
          <w:szCs w:val="28"/>
        </w:rPr>
        <w:t>тыс.тенге</w:t>
      </w:r>
      <w:proofErr w:type="spellEnd"/>
      <w:r w:rsidRPr="005A7599">
        <w:rPr>
          <w:sz w:val="28"/>
          <w:szCs w:val="28"/>
        </w:rPr>
        <w:t xml:space="preserve"> исполнение 619,9 %. Перевыполнение плана обеспечено </w:t>
      </w:r>
      <w:r w:rsidRPr="005A7599">
        <w:rPr>
          <w:color w:val="000000" w:themeColor="text1"/>
          <w:sz w:val="28"/>
          <w:szCs w:val="28"/>
        </w:rPr>
        <w:t xml:space="preserve">в основном </w:t>
      </w:r>
      <w:r w:rsidRPr="005A7599">
        <w:rPr>
          <w:sz w:val="28"/>
          <w:szCs w:val="28"/>
        </w:rPr>
        <w:t>за счет возникших обязательств по РГУ «Комитет государственного оборонного заказа Министерства индустрии и инфраструктурного развития Республики Казахстан» на сумму 4 996 075,5 </w:t>
      </w:r>
      <w:proofErr w:type="spellStart"/>
      <w:proofErr w:type="gramStart"/>
      <w:r w:rsidRPr="005A7599">
        <w:rPr>
          <w:sz w:val="28"/>
          <w:szCs w:val="28"/>
        </w:rPr>
        <w:t>тыс.тенге</w:t>
      </w:r>
      <w:proofErr w:type="spellEnd"/>
      <w:proofErr w:type="gramEnd"/>
      <w:r w:rsidRPr="005A7599">
        <w:rPr>
          <w:sz w:val="28"/>
          <w:szCs w:val="28"/>
        </w:rPr>
        <w:t>;</w:t>
      </w:r>
    </w:p>
    <w:p w:rsidR="00D634EF" w:rsidRPr="005A7599" w:rsidRDefault="00D634EF" w:rsidP="00D1684D">
      <w:pPr>
        <w:widowControl w:val="0"/>
        <w:pBdr>
          <w:bottom w:val="single" w:sz="4" w:space="0" w:color="FFFFFF"/>
        </w:pBdr>
        <w:ind w:firstLine="709"/>
        <w:jc w:val="both"/>
        <w:rPr>
          <w:sz w:val="28"/>
          <w:szCs w:val="28"/>
        </w:rPr>
      </w:pPr>
      <w:r w:rsidRPr="005A7599">
        <w:rPr>
          <w:i/>
          <w:sz w:val="28"/>
          <w:szCs w:val="28"/>
        </w:rPr>
        <w:t xml:space="preserve">- возвратам неиспользованных средств, ранее полученных из республиканского бюджета, </w:t>
      </w:r>
      <w:r w:rsidRPr="005A7599">
        <w:rPr>
          <w:sz w:val="28"/>
          <w:szCs w:val="28"/>
        </w:rPr>
        <w:t>при плане</w:t>
      </w:r>
      <w:r w:rsidRPr="005A7599">
        <w:rPr>
          <w:i/>
          <w:sz w:val="28"/>
          <w:szCs w:val="28"/>
        </w:rPr>
        <w:t xml:space="preserve"> </w:t>
      </w:r>
      <w:r w:rsidRPr="005A7599">
        <w:rPr>
          <w:sz w:val="28"/>
          <w:szCs w:val="28"/>
        </w:rPr>
        <w:t>10 865 613 </w:t>
      </w:r>
      <w:proofErr w:type="spellStart"/>
      <w:proofErr w:type="gramStart"/>
      <w:r w:rsidRPr="005A7599">
        <w:rPr>
          <w:sz w:val="28"/>
          <w:szCs w:val="28"/>
        </w:rPr>
        <w:t>тыс.тенге</w:t>
      </w:r>
      <w:proofErr w:type="spellEnd"/>
      <w:proofErr w:type="gramEnd"/>
      <w:r w:rsidRPr="005A7599">
        <w:rPr>
          <w:sz w:val="28"/>
          <w:szCs w:val="28"/>
        </w:rPr>
        <w:t xml:space="preserve"> поступление составило 12 013 897,3 </w:t>
      </w:r>
      <w:proofErr w:type="spellStart"/>
      <w:r w:rsidRPr="005A7599">
        <w:rPr>
          <w:sz w:val="28"/>
          <w:szCs w:val="28"/>
        </w:rPr>
        <w:t>тыс.тенге</w:t>
      </w:r>
      <w:proofErr w:type="spellEnd"/>
      <w:r w:rsidRPr="005A7599">
        <w:rPr>
          <w:sz w:val="28"/>
          <w:szCs w:val="28"/>
        </w:rPr>
        <w:t xml:space="preserve"> или исполнение 110,6%. </w:t>
      </w:r>
    </w:p>
    <w:p w:rsidR="00D634EF" w:rsidRPr="00E5500F" w:rsidRDefault="00D634EF" w:rsidP="00D1684D">
      <w:pPr>
        <w:widowControl w:val="0"/>
        <w:pBdr>
          <w:bottom w:val="single" w:sz="4" w:space="0" w:color="FFFFFF"/>
        </w:pBdr>
        <w:ind w:firstLine="709"/>
        <w:jc w:val="both"/>
        <w:rPr>
          <w:sz w:val="28"/>
          <w:szCs w:val="28"/>
        </w:rPr>
      </w:pPr>
      <w:r w:rsidRPr="00B1089A">
        <w:rPr>
          <w:sz w:val="28"/>
          <w:szCs w:val="28"/>
        </w:rPr>
        <w:t>Наиболее крупные суммы возврата неиспользованных средств из 1324 плательщиков осуществлены: НАО «Государственная корпорация «Правительство для граждан» на сумму 3 776 415,6</w:t>
      </w:r>
      <w:r>
        <w:rPr>
          <w:sz w:val="28"/>
          <w:szCs w:val="28"/>
        </w:rPr>
        <w:t> </w:t>
      </w:r>
      <w:proofErr w:type="spellStart"/>
      <w:r w:rsidRPr="00B1089A">
        <w:rPr>
          <w:sz w:val="28"/>
          <w:szCs w:val="28"/>
        </w:rPr>
        <w:t>тыс.тенге</w:t>
      </w:r>
      <w:proofErr w:type="spellEnd"/>
      <w:r w:rsidRPr="00B1089A">
        <w:rPr>
          <w:sz w:val="28"/>
          <w:szCs w:val="28"/>
        </w:rPr>
        <w:t xml:space="preserve">; РГУ «Комитет автомобильных дорог </w:t>
      </w:r>
      <w:r w:rsidRPr="00DC4869">
        <w:rPr>
          <w:sz w:val="28"/>
          <w:szCs w:val="28"/>
        </w:rPr>
        <w:t>Министерств</w:t>
      </w:r>
      <w:r>
        <w:rPr>
          <w:sz w:val="28"/>
          <w:szCs w:val="28"/>
        </w:rPr>
        <w:t>а</w:t>
      </w:r>
      <w:r w:rsidRPr="00DC4869">
        <w:rPr>
          <w:sz w:val="28"/>
          <w:szCs w:val="28"/>
        </w:rPr>
        <w:t xml:space="preserve"> индустрии и инфраструктурного развития Республики Казахстан</w:t>
      </w:r>
      <w:r w:rsidRPr="00B1089A">
        <w:rPr>
          <w:sz w:val="28"/>
          <w:szCs w:val="28"/>
        </w:rPr>
        <w:t>» - 2 494 335,6</w:t>
      </w:r>
      <w:r>
        <w:rPr>
          <w:sz w:val="28"/>
          <w:szCs w:val="28"/>
        </w:rPr>
        <w:t> </w:t>
      </w:r>
      <w:proofErr w:type="spellStart"/>
      <w:r w:rsidRPr="00B1089A">
        <w:rPr>
          <w:sz w:val="28"/>
          <w:szCs w:val="28"/>
        </w:rPr>
        <w:t>тыс.тенге</w:t>
      </w:r>
      <w:proofErr w:type="spellEnd"/>
      <w:r w:rsidRPr="00B1089A">
        <w:rPr>
          <w:sz w:val="28"/>
          <w:szCs w:val="28"/>
        </w:rPr>
        <w:t xml:space="preserve">; РГУ </w:t>
      </w:r>
      <w:r w:rsidRPr="00E5500F">
        <w:rPr>
          <w:sz w:val="28"/>
          <w:szCs w:val="28"/>
        </w:rPr>
        <w:t xml:space="preserve">«Национальный Банк </w:t>
      </w:r>
      <w:r w:rsidRPr="00DC4869">
        <w:rPr>
          <w:sz w:val="28"/>
          <w:szCs w:val="28"/>
        </w:rPr>
        <w:t>Республики Казахстан</w:t>
      </w:r>
      <w:r w:rsidRPr="00E5500F">
        <w:rPr>
          <w:sz w:val="28"/>
          <w:szCs w:val="28"/>
        </w:rPr>
        <w:t>» - 1 422 385,3</w:t>
      </w:r>
      <w:r>
        <w:rPr>
          <w:sz w:val="28"/>
          <w:szCs w:val="28"/>
        </w:rPr>
        <w:t> </w:t>
      </w:r>
      <w:proofErr w:type="spellStart"/>
      <w:r w:rsidRPr="00E5500F">
        <w:rPr>
          <w:sz w:val="28"/>
          <w:szCs w:val="28"/>
        </w:rPr>
        <w:t>тыс.тенге</w:t>
      </w:r>
      <w:proofErr w:type="spellEnd"/>
      <w:r w:rsidRPr="00E5500F">
        <w:rPr>
          <w:sz w:val="28"/>
          <w:szCs w:val="28"/>
        </w:rPr>
        <w:t xml:space="preserve">. </w:t>
      </w:r>
    </w:p>
    <w:p w:rsidR="00D634EF" w:rsidRPr="00E5500F" w:rsidRDefault="00D634EF" w:rsidP="00D1684D">
      <w:pPr>
        <w:widowControl w:val="0"/>
        <w:pBdr>
          <w:bottom w:val="single" w:sz="4" w:space="0" w:color="FFFFFF"/>
        </w:pBdr>
        <w:ind w:firstLine="709"/>
        <w:jc w:val="both"/>
        <w:rPr>
          <w:sz w:val="28"/>
          <w:szCs w:val="28"/>
        </w:rPr>
      </w:pPr>
      <w:r w:rsidRPr="005A7599">
        <w:rPr>
          <w:i/>
          <w:sz w:val="28"/>
          <w:szCs w:val="28"/>
        </w:rPr>
        <w:t>- другим неналоговым поступлениям в республиканский бюджет, за исключением поступлений от организаций нефтяного сектора и в Фонд компенсации потерпевшим</w:t>
      </w:r>
      <w:r w:rsidRPr="005A7599">
        <w:rPr>
          <w:sz w:val="28"/>
          <w:szCs w:val="28"/>
        </w:rPr>
        <w:t>, при плане 731 274 443 </w:t>
      </w:r>
      <w:proofErr w:type="spellStart"/>
      <w:proofErr w:type="gramStart"/>
      <w:r w:rsidRPr="005A7599">
        <w:rPr>
          <w:sz w:val="28"/>
          <w:szCs w:val="28"/>
        </w:rPr>
        <w:t>тыс.тенге</w:t>
      </w:r>
      <w:proofErr w:type="spellEnd"/>
      <w:proofErr w:type="gramEnd"/>
      <w:r w:rsidRPr="005A7599">
        <w:rPr>
          <w:sz w:val="28"/>
          <w:szCs w:val="28"/>
        </w:rPr>
        <w:t xml:space="preserve"> исполнение составило 722 488 126,5 </w:t>
      </w:r>
      <w:proofErr w:type="spellStart"/>
      <w:r w:rsidRPr="005A7599">
        <w:rPr>
          <w:sz w:val="28"/>
          <w:szCs w:val="28"/>
        </w:rPr>
        <w:t>тыс.тенге</w:t>
      </w:r>
      <w:proofErr w:type="spellEnd"/>
      <w:r w:rsidRPr="005A7599">
        <w:rPr>
          <w:sz w:val="28"/>
          <w:szCs w:val="28"/>
        </w:rPr>
        <w:t xml:space="preserve">, или 98,8 %. </w:t>
      </w:r>
      <w:r w:rsidRPr="005A7599">
        <w:rPr>
          <w:rFonts w:eastAsia="Calibri"/>
          <w:sz w:val="28"/>
          <w:szCs w:val="28"/>
        </w:rPr>
        <w:t>Неисполнение в размере 8 786 316,5 </w:t>
      </w:r>
      <w:proofErr w:type="spellStart"/>
      <w:proofErr w:type="gramStart"/>
      <w:r w:rsidRPr="005A7599">
        <w:rPr>
          <w:rFonts w:eastAsia="Calibri"/>
          <w:sz w:val="28"/>
          <w:szCs w:val="28"/>
        </w:rPr>
        <w:t>тыс.тенге</w:t>
      </w:r>
      <w:proofErr w:type="spellEnd"/>
      <w:proofErr w:type="gramEnd"/>
      <w:r w:rsidRPr="005A7599">
        <w:rPr>
          <w:rFonts w:eastAsia="Calibri"/>
          <w:sz w:val="28"/>
          <w:szCs w:val="28"/>
        </w:rPr>
        <w:t xml:space="preserve"> сложилось за счет отрицательной курсовой разницы. Так,</w:t>
      </w:r>
      <w:r w:rsidRPr="00E5500F">
        <w:rPr>
          <w:rFonts w:eastAsia="Calibri"/>
          <w:sz w:val="28"/>
          <w:szCs w:val="28"/>
        </w:rPr>
        <w:t xml:space="preserve"> средний курс доллара за 2020 год составил 412,9 тенге</w:t>
      </w:r>
      <w:r>
        <w:rPr>
          <w:rFonts w:eastAsia="Calibri"/>
          <w:sz w:val="28"/>
          <w:szCs w:val="28"/>
        </w:rPr>
        <w:t xml:space="preserve"> </w:t>
      </w:r>
      <w:r w:rsidRPr="00E5500F">
        <w:rPr>
          <w:rFonts w:eastAsia="Calibri"/>
          <w:i/>
          <w:color w:val="0070C0"/>
          <w:sz w:val="24"/>
          <w:szCs w:val="24"/>
          <w:lang w:eastAsia="en-US"/>
        </w:rPr>
        <w:t>(при запланированном среднегодовом курсе 430 тенге за доллар США)</w:t>
      </w:r>
      <w:r w:rsidRPr="00E5500F">
        <w:rPr>
          <w:rFonts w:eastAsia="Calibri"/>
          <w:sz w:val="28"/>
          <w:szCs w:val="28"/>
        </w:rPr>
        <w:t>, в результате чего это повлияло на следующее крупные поступления, а именно:</w:t>
      </w:r>
    </w:p>
    <w:p w:rsidR="00D634EF" w:rsidRPr="00057CEE" w:rsidRDefault="00D634EF" w:rsidP="00D1684D">
      <w:pPr>
        <w:widowControl w:val="0"/>
        <w:pBdr>
          <w:bottom w:val="single" w:sz="4" w:space="0" w:color="FFFFFF"/>
        </w:pBdr>
        <w:ind w:firstLine="709"/>
        <w:jc w:val="both"/>
        <w:rPr>
          <w:sz w:val="28"/>
          <w:szCs w:val="28"/>
        </w:rPr>
      </w:pPr>
      <w:r w:rsidRPr="00057CEE">
        <w:rPr>
          <w:sz w:val="28"/>
          <w:szCs w:val="28"/>
        </w:rPr>
        <w:lastRenderedPageBreak/>
        <w:t>• КПО Б.В. при прогнозе 559</w:t>
      </w:r>
      <w:r>
        <w:rPr>
          <w:sz w:val="28"/>
          <w:szCs w:val="28"/>
        </w:rPr>
        <w:t> </w:t>
      </w:r>
      <w:proofErr w:type="spellStart"/>
      <w:proofErr w:type="gramStart"/>
      <w:r>
        <w:rPr>
          <w:sz w:val="28"/>
          <w:szCs w:val="28"/>
        </w:rPr>
        <w:t>млрд.тенге</w:t>
      </w:r>
      <w:proofErr w:type="spellEnd"/>
      <w:proofErr w:type="gramEnd"/>
      <w:r w:rsidRPr="00057CEE">
        <w:rPr>
          <w:sz w:val="28"/>
          <w:szCs w:val="28"/>
        </w:rPr>
        <w:t>, поступило 548,3</w:t>
      </w:r>
      <w:r>
        <w:rPr>
          <w:sz w:val="28"/>
          <w:szCs w:val="28"/>
        </w:rPr>
        <w:t> </w:t>
      </w:r>
      <w:proofErr w:type="spellStart"/>
      <w:r>
        <w:rPr>
          <w:sz w:val="28"/>
          <w:szCs w:val="28"/>
        </w:rPr>
        <w:t>млрд.тенге</w:t>
      </w:r>
      <w:proofErr w:type="spellEnd"/>
      <w:r w:rsidRPr="00057CEE">
        <w:rPr>
          <w:sz w:val="28"/>
          <w:szCs w:val="28"/>
        </w:rPr>
        <w:t xml:space="preserve"> или неисполнение 10,7</w:t>
      </w:r>
      <w:r>
        <w:rPr>
          <w:sz w:val="28"/>
          <w:szCs w:val="28"/>
        </w:rPr>
        <w:t> </w:t>
      </w:r>
      <w:proofErr w:type="spellStart"/>
      <w:r>
        <w:rPr>
          <w:sz w:val="28"/>
          <w:szCs w:val="28"/>
        </w:rPr>
        <w:t>млрд.тенге</w:t>
      </w:r>
      <w:proofErr w:type="spellEnd"/>
      <w:r w:rsidRPr="00057CEE">
        <w:rPr>
          <w:sz w:val="28"/>
          <w:szCs w:val="28"/>
        </w:rPr>
        <w:t>;</w:t>
      </w:r>
    </w:p>
    <w:p w:rsidR="00D634EF" w:rsidRPr="00057CEE" w:rsidRDefault="00D634EF" w:rsidP="00D1684D">
      <w:pPr>
        <w:widowControl w:val="0"/>
        <w:pBdr>
          <w:bottom w:val="single" w:sz="4" w:space="0" w:color="FFFFFF"/>
        </w:pBdr>
        <w:ind w:firstLine="709"/>
        <w:jc w:val="both"/>
        <w:rPr>
          <w:sz w:val="28"/>
          <w:szCs w:val="28"/>
        </w:rPr>
      </w:pPr>
      <w:r w:rsidRPr="00057CEE">
        <w:rPr>
          <w:sz w:val="28"/>
          <w:szCs w:val="28"/>
        </w:rPr>
        <w:t xml:space="preserve"> • НЯЦ при прогнозе 138,5</w:t>
      </w:r>
      <w:r>
        <w:rPr>
          <w:sz w:val="28"/>
          <w:szCs w:val="28"/>
        </w:rPr>
        <w:t> </w:t>
      </w:r>
      <w:proofErr w:type="spellStart"/>
      <w:proofErr w:type="gramStart"/>
      <w:r>
        <w:rPr>
          <w:sz w:val="28"/>
          <w:szCs w:val="28"/>
        </w:rPr>
        <w:t>млрд.тенге</w:t>
      </w:r>
      <w:proofErr w:type="spellEnd"/>
      <w:proofErr w:type="gramEnd"/>
      <w:r w:rsidRPr="00057CEE">
        <w:rPr>
          <w:sz w:val="28"/>
          <w:szCs w:val="28"/>
        </w:rPr>
        <w:t>, поступило 137,4</w:t>
      </w:r>
      <w:r>
        <w:rPr>
          <w:sz w:val="28"/>
          <w:szCs w:val="28"/>
        </w:rPr>
        <w:t> </w:t>
      </w:r>
      <w:proofErr w:type="spellStart"/>
      <w:r>
        <w:rPr>
          <w:sz w:val="28"/>
          <w:szCs w:val="28"/>
        </w:rPr>
        <w:t>млрд.тенге</w:t>
      </w:r>
      <w:proofErr w:type="spellEnd"/>
      <w:r w:rsidRPr="00057CEE">
        <w:rPr>
          <w:sz w:val="28"/>
          <w:szCs w:val="28"/>
        </w:rPr>
        <w:t>, или неисполнение 1,1</w:t>
      </w:r>
      <w:r>
        <w:rPr>
          <w:sz w:val="28"/>
          <w:szCs w:val="28"/>
        </w:rPr>
        <w:t> </w:t>
      </w:r>
      <w:proofErr w:type="spellStart"/>
      <w:r>
        <w:rPr>
          <w:sz w:val="28"/>
          <w:szCs w:val="28"/>
        </w:rPr>
        <w:t>млрд.тенге</w:t>
      </w:r>
      <w:proofErr w:type="spellEnd"/>
      <w:r w:rsidRPr="00057CEE">
        <w:rPr>
          <w:sz w:val="28"/>
          <w:szCs w:val="28"/>
        </w:rPr>
        <w:t>;</w:t>
      </w:r>
    </w:p>
    <w:p w:rsidR="00D634EF" w:rsidRPr="005A7599" w:rsidRDefault="00D634EF" w:rsidP="00D1684D">
      <w:pPr>
        <w:widowControl w:val="0"/>
        <w:pBdr>
          <w:bottom w:val="single" w:sz="4" w:space="0" w:color="FFFFFF"/>
        </w:pBdr>
        <w:ind w:firstLine="709"/>
        <w:jc w:val="both"/>
        <w:rPr>
          <w:sz w:val="28"/>
          <w:szCs w:val="28"/>
        </w:rPr>
      </w:pPr>
      <w:r w:rsidRPr="005A7599">
        <w:rPr>
          <w:i/>
          <w:sz w:val="28"/>
          <w:szCs w:val="28"/>
        </w:rPr>
        <w:t>-  сборам за легализацию имущества</w:t>
      </w:r>
      <w:r w:rsidRPr="005A7599">
        <w:rPr>
          <w:sz w:val="28"/>
          <w:szCs w:val="28"/>
        </w:rPr>
        <w:t xml:space="preserve"> поступление обеспечено 10 плательщиками на сумму 50,1 </w:t>
      </w:r>
      <w:proofErr w:type="spellStart"/>
      <w:proofErr w:type="gramStart"/>
      <w:r w:rsidRPr="005A7599">
        <w:rPr>
          <w:sz w:val="28"/>
          <w:szCs w:val="28"/>
        </w:rPr>
        <w:t>тыс.тенге</w:t>
      </w:r>
      <w:proofErr w:type="spellEnd"/>
      <w:proofErr w:type="gramEnd"/>
      <w:r w:rsidRPr="005A7599">
        <w:rPr>
          <w:sz w:val="28"/>
          <w:szCs w:val="28"/>
        </w:rPr>
        <w:t>, при этом план не установлен. Платежи, относящиеся к разовым поступлениям несистематического характера;</w:t>
      </w:r>
    </w:p>
    <w:p w:rsidR="00D634EF" w:rsidRPr="005A7599" w:rsidRDefault="00D634EF" w:rsidP="00D1684D">
      <w:pPr>
        <w:widowControl w:val="0"/>
        <w:pBdr>
          <w:bottom w:val="single" w:sz="4" w:space="0" w:color="FFFFFF"/>
        </w:pBdr>
        <w:ind w:firstLine="709"/>
        <w:jc w:val="both"/>
        <w:rPr>
          <w:sz w:val="28"/>
          <w:szCs w:val="28"/>
        </w:rPr>
      </w:pPr>
      <w:r w:rsidRPr="005A7599">
        <w:rPr>
          <w:i/>
          <w:sz w:val="28"/>
          <w:szCs w:val="28"/>
        </w:rPr>
        <w:t xml:space="preserve">- поступлениям, полученным от передачи единиц установленного количества и управления резервом объема квот национального плана распределения квот на выбросы парниковых газов, </w:t>
      </w:r>
      <w:r w:rsidRPr="005A7599">
        <w:rPr>
          <w:sz w:val="28"/>
          <w:szCs w:val="28"/>
        </w:rPr>
        <w:t>при отсутствии плана поступило от КГП «Многопрофильная больница №1 города Караганды» на сумму 105,1 </w:t>
      </w:r>
      <w:proofErr w:type="spellStart"/>
      <w:proofErr w:type="gramStart"/>
      <w:r w:rsidRPr="005A7599">
        <w:rPr>
          <w:sz w:val="28"/>
          <w:szCs w:val="28"/>
        </w:rPr>
        <w:t>тыс.тенге</w:t>
      </w:r>
      <w:proofErr w:type="spellEnd"/>
      <w:proofErr w:type="gramEnd"/>
      <w:r w:rsidRPr="005A7599">
        <w:rPr>
          <w:sz w:val="28"/>
          <w:szCs w:val="28"/>
        </w:rPr>
        <w:t>;</w:t>
      </w:r>
    </w:p>
    <w:p w:rsidR="006E0ED2" w:rsidRPr="008E3987" w:rsidRDefault="00D634EF" w:rsidP="00D1684D">
      <w:pPr>
        <w:widowControl w:val="0"/>
        <w:pBdr>
          <w:bottom w:val="single" w:sz="4" w:space="0" w:color="FFFFFF"/>
        </w:pBdr>
        <w:ind w:firstLine="709"/>
        <w:jc w:val="both"/>
        <w:rPr>
          <w:i/>
          <w:sz w:val="28"/>
          <w:szCs w:val="28"/>
          <w:highlight w:val="yellow"/>
        </w:rPr>
      </w:pPr>
      <w:r w:rsidRPr="005A7599">
        <w:rPr>
          <w:i/>
          <w:sz w:val="28"/>
          <w:szCs w:val="28"/>
        </w:rPr>
        <w:t xml:space="preserve">- возвратам неиспользованных (недоиспользованных) средств, ранее полученных из республиканского бюджета за счет целевого трансферта из Национального фонда Республики Казахстан, </w:t>
      </w:r>
      <w:r w:rsidRPr="005A7599">
        <w:rPr>
          <w:sz w:val="28"/>
          <w:szCs w:val="28"/>
        </w:rPr>
        <w:t>при плане 42 885 </w:t>
      </w:r>
      <w:proofErr w:type="spellStart"/>
      <w:proofErr w:type="gramStart"/>
      <w:r w:rsidRPr="005A7599">
        <w:rPr>
          <w:sz w:val="28"/>
          <w:szCs w:val="28"/>
        </w:rPr>
        <w:t>тыс.тенге</w:t>
      </w:r>
      <w:proofErr w:type="spellEnd"/>
      <w:proofErr w:type="gramEnd"/>
      <w:r w:rsidRPr="004C640A">
        <w:rPr>
          <w:sz w:val="28"/>
          <w:szCs w:val="28"/>
        </w:rPr>
        <w:t xml:space="preserve"> поступило 42 947,1 </w:t>
      </w:r>
      <w:proofErr w:type="spellStart"/>
      <w:r w:rsidRPr="004C640A">
        <w:rPr>
          <w:sz w:val="28"/>
          <w:szCs w:val="28"/>
        </w:rPr>
        <w:t>тыс.тенге</w:t>
      </w:r>
      <w:proofErr w:type="spellEnd"/>
      <w:r w:rsidRPr="004C640A">
        <w:rPr>
          <w:sz w:val="28"/>
          <w:szCs w:val="28"/>
        </w:rPr>
        <w:t>, или исполнение составило 100,1 %. Поступление от 23 плательщиков, из них основной удельный вес приходится на КГКП «</w:t>
      </w:r>
      <w:proofErr w:type="spellStart"/>
      <w:r w:rsidRPr="004C640A">
        <w:rPr>
          <w:sz w:val="28"/>
          <w:szCs w:val="28"/>
        </w:rPr>
        <w:t>Торгайский</w:t>
      </w:r>
      <w:proofErr w:type="spellEnd"/>
      <w:r w:rsidRPr="004C640A">
        <w:rPr>
          <w:sz w:val="28"/>
          <w:szCs w:val="28"/>
        </w:rPr>
        <w:t xml:space="preserve"> гуманитарный колледж имени </w:t>
      </w:r>
      <w:proofErr w:type="spellStart"/>
      <w:r w:rsidRPr="004C640A">
        <w:rPr>
          <w:sz w:val="28"/>
          <w:szCs w:val="28"/>
        </w:rPr>
        <w:t>Назипы</w:t>
      </w:r>
      <w:proofErr w:type="spellEnd"/>
      <w:r w:rsidRPr="004C640A">
        <w:rPr>
          <w:sz w:val="28"/>
          <w:szCs w:val="28"/>
        </w:rPr>
        <w:t xml:space="preserve"> </w:t>
      </w:r>
      <w:proofErr w:type="spellStart"/>
      <w:r w:rsidRPr="004C640A">
        <w:rPr>
          <w:sz w:val="28"/>
          <w:szCs w:val="28"/>
        </w:rPr>
        <w:t>Кулжановой</w:t>
      </w:r>
      <w:proofErr w:type="spellEnd"/>
      <w:r w:rsidRPr="004C640A">
        <w:rPr>
          <w:sz w:val="28"/>
          <w:szCs w:val="28"/>
        </w:rPr>
        <w:t>» в сумме 17 493,7 </w:t>
      </w:r>
      <w:proofErr w:type="spellStart"/>
      <w:proofErr w:type="gramStart"/>
      <w:r w:rsidRPr="004C640A">
        <w:rPr>
          <w:sz w:val="28"/>
          <w:szCs w:val="28"/>
        </w:rPr>
        <w:t>тыс.тенге</w:t>
      </w:r>
      <w:proofErr w:type="spellEnd"/>
      <w:proofErr w:type="gramEnd"/>
      <w:r w:rsidRPr="004C640A">
        <w:rPr>
          <w:sz w:val="28"/>
          <w:szCs w:val="28"/>
        </w:rPr>
        <w:t>.</w:t>
      </w:r>
    </w:p>
    <w:p w:rsidR="006E0ED2" w:rsidRPr="00B001A4" w:rsidRDefault="006E0ED2" w:rsidP="000E4F08">
      <w:pPr>
        <w:widowControl w:val="0"/>
        <w:pBdr>
          <w:bottom w:val="single" w:sz="4" w:space="0" w:color="FFFFFF"/>
        </w:pBdr>
        <w:ind w:firstLine="709"/>
        <w:jc w:val="both"/>
        <w:rPr>
          <w:b/>
          <w:bCs/>
          <w:i/>
          <w:sz w:val="28"/>
          <w:szCs w:val="28"/>
        </w:rPr>
      </w:pPr>
      <w:r w:rsidRPr="00B001A4">
        <w:rPr>
          <w:rFonts w:eastAsia="Calibri"/>
          <w:b/>
          <w:i/>
          <w:sz w:val="28"/>
          <w:szCs w:val="28"/>
        </w:rPr>
        <w:t>И</w:t>
      </w:r>
      <w:r w:rsidRPr="00B001A4">
        <w:rPr>
          <w:b/>
          <w:bCs/>
          <w:i/>
          <w:sz w:val="28"/>
          <w:szCs w:val="28"/>
        </w:rPr>
        <w:t>сполнение по категории «Поступления от продажи основного капитала»</w:t>
      </w:r>
    </w:p>
    <w:p w:rsidR="00B001A4" w:rsidRPr="00D57219" w:rsidRDefault="00B001A4" w:rsidP="00B001A4">
      <w:pPr>
        <w:widowControl w:val="0"/>
        <w:pBdr>
          <w:bottom w:val="single" w:sz="4" w:space="31" w:color="FFFFFF"/>
        </w:pBdr>
        <w:ind w:firstLine="709"/>
        <w:jc w:val="both"/>
        <w:rPr>
          <w:rFonts w:eastAsia="Calibri"/>
          <w:sz w:val="28"/>
          <w:szCs w:val="28"/>
        </w:rPr>
      </w:pPr>
      <w:r w:rsidRPr="00B001A4">
        <w:rPr>
          <w:sz w:val="28"/>
          <w:szCs w:val="28"/>
        </w:rPr>
        <w:t>Исполнение плана</w:t>
      </w:r>
      <w:r>
        <w:rPr>
          <w:b/>
          <w:sz w:val="28"/>
          <w:szCs w:val="28"/>
        </w:rPr>
        <w:t xml:space="preserve"> по п</w:t>
      </w:r>
      <w:r w:rsidRPr="000C22AC">
        <w:rPr>
          <w:b/>
          <w:sz w:val="28"/>
          <w:szCs w:val="28"/>
        </w:rPr>
        <w:t>оступлени</w:t>
      </w:r>
      <w:r>
        <w:rPr>
          <w:b/>
          <w:sz w:val="28"/>
          <w:szCs w:val="28"/>
        </w:rPr>
        <w:t>ю</w:t>
      </w:r>
      <w:r w:rsidRPr="000C22AC">
        <w:rPr>
          <w:b/>
          <w:sz w:val="28"/>
          <w:szCs w:val="28"/>
        </w:rPr>
        <w:t xml:space="preserve"> от продажи основного капитала</w:t>
      </w:r>
      <w:r>
        <w:rPr>
          <w:b/>
          <w:sz w:val="28"/>
          <w:szCs w:val="28"/>
        </w:rPr>
        <w:t xml:space="preserve"> </w:t>
      </w:r>
      <w:r w:rsidRPr="00893DDE">
        <w:rPr>
          <w:sz w:val="28"/>
          <w:szCs w:val="28"/>
        </w:rPr>
        <w:t>за 2020 год составило</w:t>
      </w:r>
      <w:r>
        <w:rPr>
          <w:b/>
          <w:sz w:val="28"/>
          <w:szCs w:val="28"/>
        </w:rPr>
        <w:t xml:space="preserve"> </w:t>
      </w:r>
      <w:r w:rsidRPr="004C640A">
        <w:rPr>
          <w:sz w:val="28"/>
          <w:szCs w:val="28"/>
        </w:rPr>
        <w:t>70,5 %</w:t>
      </w:r>
      <w:r w:rsidRPr="00893DDE">
        <w:rPr>
          <w:sz w:val="28"/>
          <w:szCs w:val="28"/>
        </w:rPr>
        <w:t xml:space="preserve"> или </w:t>
      </w:r>
      <w:r w:rsidRPr="000C22AC">
        <w:rPr>
          <w:sz w:val="28"/>
          <w:szCs w:val="28"/>
        </w:rPr>
        <w:t>при плане 2</w:t>
      </w:r>
      <w:r>
        <w:rPr>
          <w:sz w:val="28"/>
          <w:szCs w:val="28"/>
        </w:rPr>
        <w:t> </w:t>
      </w:r>
      <w:r w:rsidRPr="000C22AC">
        <w:rPr>
          <w:sz w:val="28"/>
          <w:szCs w:val="28"/>
        </w:rPr>
        <w:t>512</w:t>
      </w:r>
      <w:r>
        <w:rPr>
          <w:sz w:val="28"/>
          <w:szCs w:val="28"/>
        </w:rPr>
        <w:t> 099 </w:t>
      </w:r>
      <w:proofErr w:type="spellStart"/>
      <w:proofErr w:type="gramStart"/>
      <w:r>
        <w:rPr>
          <w:sz w:val="28"/>
          <w:szCs w:val="28"/>
        </w:rPr>
        <w:t>тыс.</w:t>
      </w:r>
      <w:r w:rsidRPr="000C22AC">
        <w:rPr>
          <w:sz w:val="28"/>
          <w:szCs w:val="28"/>
        </w:rPr>
        <w:t>тенге</w:t>
      </w:r>
      <w:proofErr w:type="spellEnd"/>
      <w:proofErr w:type="gramEnd"/>
      <w:r w:rsidRPr="000C22AC">
        <w:rPr>
          <w:sz w:val="28"/>
          <w:szCs w:val="28"/>
        </w:rPr>
        <w:t>, в бюджет поступило 1</w:t>
      </w:r>
      <w:r>
        <w:rPr>
          <w:sz w:val="28"/>
          <w:szCs w:val="28"/>
        </w:rPr>
        <w:t> </w:t>
      </w:r>
      <w:r w:rsidRPr="000C22AC">
        <w:rPr>
          <w:sz w:val="28"/>
          <w:szCs w:val="28"/>
        </w:rPr>
        <w:t>771</w:t>
      </w:r>
      <w:r>
        <w:rPr>
          <w:sz w:val="28"/>
          <w:szCs w:val="28"/>
        </w:rPr>
        <w:t> 282,8 </w:t>
      </w:r>
      <w:proofErr w:type="spellStart"/>
      <w:r>
        <w:rPr>
          <w:sz w:val="28"/>
          <w:szCs w:val="28"/>
        </w:rPr>
        <w:t>тыс.</w:t>
      </w:r>
      <w:r w:rsidRPr="000C22AC">
        <w:rPr>
          <w:sz w:val="28"/>
          <w:szCs w:val="28"/>
        </w:rPr>
        <w:t>тенге</w:t>
      </w:r>
      <w:proofErr w:type="spellEnd"/>
      <w:r w:rsidRPr="00D57219">
        <w:rPr>
          <w:rFonts w:eastAsia="Calibri"/>
          <w:sz w:val="28"/>
          <w:szCs w:val="28"/>
        </w:rPr>
        <w:t>, из них</w:t>
      </w:r>
      <w:r>
        <w:rPr>
          <w:rFonts w:eastAsia="Calibri"/>
          <w:sz w:val="28"/>
          <w:szCs w:val="28"/>
        </w:rPr>
        <w:t xml:space="preserve"> поступлений</w:t>
      </w:r>
      <w:r w:rsidRPr="00D57219">
        <w:rPr>
          <w:rFonts w:eastAsia="Calibri"/>
          <w:sz w:val="28"/>
          <w:szCs w:val="28"/>
        </w:rPr>
        <w:t>:</w:t>
      </w:r>
    </w:p>
    <w:p w:rsidR="00B001A4" w:rsidRPr="00E65079" w:rsidRDefault="00B001A4" w:rsidP="00B001A4">
      <w:pPr>
        <w:widowControl w:val="0"/>
        <w:pBdr>
          <w:bottom w:val="single" w:sz="4" w:space="31" w:color="FFFFFF"/>
        </w:pBdr>
        <w:ind w:firstLine="709"/>
        <w:jc w:val="both"/>
        <w:rPr>
          <w:rFonts w:eastAsia="Calibri"/>
          <w:sz w:val="28"/>
          <w:szCs w:val="28"/>
        </w:rPr>
      </w:pPr>
      <w:r w:rsidRPr="00A432B6">
        <w:rPr>
          <w:i/>
          <w:color w:val="0070C0"/>
          <w:sz w:val="24"/>
          <w:szCs w:val="24"/>
          <w:lang w:val="kk-KZ"/>
        </w:rPr>
        <w:t xml:space="preserve">- </w:t>
      </w:r>
      <w:r w:rsidRPr="00E65079">
        <w:rPr>
          <w:rFonts w:eastAsia="Calibri"/>
          <w:sz w:val="28"/>
          <w:szCs w:val="28"/>
        </w:rPr>
        <w:t>от реализации материальных ценностей мобилизационного резерва</w:t>
      </w:r>
      <w:r w:rsidRPr="00E65079">
        <w:rPr>
          <w:rFonts w:eastAsia="Calibri"/>
          <w:i/>
          <w:sz w:val="28"/>
          <w:szCs w:val="28"/>
        </w:rPr>
        <w:t xml:space="preserve"> </w:t>
      </w:r>
      <w:r w:rsidRPr="00E65079">
        <w:rPr>
          <w:rFonts w:eastAsia="Calibri"/>
          <w:sz w:val="28"/>
          <w:szCs w:val="28"/>
        </w:rPr>
        <w:t>план отчетного периода исполнен на 100 % при плане 390 642 </w:t>
      </w:r>
      <w:proofErr w:type="spellStart"/>
      <w:r w:rsidRPr="00E65079">
        <w:rPr>
          <w:rFonts w:eastAsia="Calibri"/>
          <w:sz w:val="28"/>
          <w:szCs w:val="28"/>
        </w:rPr>
        <w:t>тыс.тенге</w:t>
      </w:r>
      <w:proofErr w:type="spellEnd"/>
      <w:r w:rsidRPr="00E65079">
        <w:rPr>
          <w:rFonts w:eastAsia="Calibri"/>
          <w:sz w:val="28"/>
          <w:szCs w:val="28"/>
        </w:rPr>
        <w:t xml:space="preserve"> </w:t>
      </w:r>
      <w:r w:rsidRPr="00E65079">
        <w:rPr>
          <w:rFonts w:eastAsia="Calibri"/>
          <w:i/>
          <w:color w:val="0070C0"/>
          <w:sz w:val="24"/>
          <w:szCs w:val="24"/>
          <w:lang w:eastAsia="en-US"/>
        </w:rPr>
        <w:t>(факт 390 641,2 </w:t>
      </w:r>
      <w:proofErr w:type="spellStart"/>
      <w:r w:rsidRPr="00E65079">
        <w:rPr>
          <w:rFonts w:eastAsia="Calibri"/>
          <w:i/>
          <w:color w:val="0070C0"/>
          <w:sz w:val="24"/>
          <w:szCs w:val="24"/>
          <w:lang w:eastAsia="en-US"/>
        </w:rPr>
        <w:t>тыс.тенге</w:t>
      </w:r>
      <w:proofErr w:type="spellEnd"/>
      <w:r w:rsidRPr="00E65079">
        <w:rPr>
          <w:rFonts w:eastAsia="Calibri"/>
          <w:i/>
          <w:color w:val="0070C0"/>
          <w:sz w:val="24"/>
          <w:szCs w:val="24"/>
          <w:lang w:eastAsia="en-US"/>
        </w:rPr>
        <w:t>)</w:t>
      </w:r>
      <w:r w:rsidRPr="00E65079">
        <w:rPr>
          <w:rFonts w:eastAsia="Calibri"/>
          <w:sz w:val="28"/>
          <w:szCs w:val="28"/>
        </w:rPr>
        <w:t xml:space="preserve">; </w:t>
      </w:r>
    </w:p>
    <w:p w:rsidR="00FD14D3" w:rsidRDefault="00B001A4" w:rsidP="00FD14D3">
      <w:pPr>
        <w:pBdr>
          <w:bottom w:val="single" w:sz="4" w:space="31" w:color="FFFFFF"/>
        </w:pBdr>
        <w:tabs>
          <w:tab w:val="left" w:pos="728"/>
        </w:tabs>
        <w:ind w:firstLine="720"/>
        <w:contextualSpacing/>
        <w:jc w:val="both"/>
        <w:rPr>
          <w:sz w:val="28"/>
          <w:szCs w:val="28"/>
        </w:rPr>
      </w:pPr>
      <w:r w:rsidRPr="00E65079">
        <w:rPr>
          <w:i/>
          <w:color w:val="0070C0"/>
          <w:sz w:val="24"/>
          <w:szCs w:val="24"/>
          <w:lang w:val="kk-KZ"/>
        </w:rPr>
        <w:t xml:space="preserve">- </w:t>
      </w:r>
      <w:r w:rsidRPr="00E65079">
        <w:rPr>
          <w:iCs/>
          <w:sz w:val="28"/>
          <w:szCs w:val="28"/>
        </w:rPr>
        <w:t>от реализации материальных ценностей государственного материального резерва</w:t>
      </w:r>
      <w:r w:rsidRPr="0027082F">
        <w:rPr>
          <w:sz w:val="28"/>
          <w:szCs w:val="28"/>
        </w:rPr>
        <w:t xml:space="preserve"> </w:t>
      </w:r>
      <w:r>
        <w:rPr>
          <w:sz w:val="28"/>
          <w:szCs w:val="28"/>
        </w:rPr>
        <w:t xml:space="preserve">исполнение составило </w:t>
      </w:r>
      <w:r w:rsidRPr="006767A3">
        <w:rPr>
          <w:sz w:val="28"/>
          <w:szCs w:val="28"/>
        </w:rPr>
        <w:t>65,1</w:t>
      </w:r>
      <w:r>
        <w:rPr>
          <w:sz w:val="28"/>
          <w:szCs w:val="28"/>
        </w:rPr>
        <w:t> </w:t>
      </w:r>
      <w:r w:rsidRPr="006767A3">
        <w:rPr>
          <w:sz w:val="28"/>
          <w:szCs w:val="28"/>
        </w:rPr>
        <w:t>%</w:t>
      </w:r>
      <w:r w:rsidRPr="009824E9">
        <w:rPr>
          <w:rFonts w:eastAsia="Calibri"/>
          <w:i/>
          <w:color w:val="0070C0"/>
          <w:sz w:val="24"/>
          <w:szCs w:val="24"/>
          <w:lang w:eastAsia="en-US"/>
        </w:rPr>
        <w:t xml:space="preserve"> </w:t>
      </w:r>
      <w:r w:rsidRPr="006767A3">
        <w:rPr>
          <w:sz w:val="28"/>
          <w:szCs w:val="28"/>
        </w:rPr>
        <w:t>или</w:t>
      </w:r>
      <w:r>
        <w:rPr>
          <w:sz w:val="28"/>
          <w:szCs w:val="28"/>
        </w:rPr>
        <w:t xml:space="preserve"> при плане 2 121 457 </w:t>
      </w:r>
      <w:proofErr w:type="spellStart"/>
      <w:r>
        <w:rPr>
          <w:sz w:val="28"/>
          <w:szCs w:val="28"/>
        </w:rPr>
        <w:t>тыс.тенге</w:t>
      </w:r>
      <w:proofErr w:type="spellEnd"/>
      <w:r>
        <w:rPr>
          <w:sz w:val="28"/>
          <w:szCs w:val="28"/>
        </w:rPr>
        <w:t>, поступило 1 380 093,7 </w:t>
      </w:r>
      <w:proofErr w:type="spellStart"/>
      <w:r>
        <w:rPr>
          <w:sz w:val="28"/>
          <w:szCs w:val="28"/>
        </w:rPr>
        <w:t>тыс.тенге</w:t>
      </w:r>
      <w:proofErr w:type="spellEnd"/>
      <w:r w:rsidRPr="00394410">
        <w:rPr>
          <w:sz w:val="28"/>
          <w:szCs w:val="28"/>
        </w:rPr>
        <w:t>.</w:t>
      </w:r>
      <w:r>
        <w:rPr>
          <w:sz w:val="28"/>
          <w:szCs w:val="28"/>
        </w:rPr>
        <w:t xml:space="preserve"> </w:t>
      </w:r>
    </w:p>
    <w:p w:rsidR="00B001A4" w:rsidRDefault="00B001A4" w:rsidP="00FD14D3">
      <w:pPr>
        <w:pBdr>
          <w:bottom w:val="single" w:sz="4" w:space="31" w:color="FFFFFF"/>
        </w:pBdr>
        <w:tabs>
          <w:tab w:val="left" w:pos="728"/>
        </w:tabs>
        <w:ind w:firstLine="720"/>
        <w:contextualSpacing/>
        <w:jc w:val="both"/>
        <w:rPr>
          <w:b/>
          <w:sz w:val="28"/>
          <w:szCs w:val="28"/>
        </w:rPr>
      </w:pPr>
      <w:r>
        <w:rPr>
          <w:sz w:val="28"/>
          <w:szCs w:val="28"/>
        </w:rPr>
        <w:t>Основной причиной н</w:t>
      </w:r>
      <w:r w:rsidRPr="000C22AC">
        <w:rPr>
          <w:sz w:val="28"/>
          <w:szCs w:val="28"/>
        </w:rPr>
        <w:t xml:space="preserve">еисполнение плана </w:t>
      </w:r>
      <w:r>
        <w:rPr>
          <w:sz w:val="28"/>
          <w:szCs w:val="28"/>
        </w:rPr>
        <w:t xml:space="preserve">является </w:t>
      </w:r>
      <w:r>
        <w:rPr>
          <w:sz w:val="28"/>
          <w:szCs w:val="28"/>
          <w:lang w:val="kk-KZ"/>
        </w:rPr>
        <w:t xml:space="preserve">передача материальных ценности на баланс государственных органов </w:t>
      </w:r>
      <w:r w:rsidRPr="005722DF">
        <w:rPr>
          <w:rFonts w:eastAsia="Calibri"/>
          <w:i/>
          <w:color w:val="0070C0"/>
          <w:sz w:val="24"/>
          <w:szCs w:val="24"/>
          <w:lang w:eastAsia="en-US"/>
        </w:rPr>
        <w:t xml:space="preserve">(территориальные органы Пограничной службы КНБ РК, </w:t>
      </w:r>
      <w:proofErr w:type="spellStart"/>
      <w:r w:rsidRPr="005722DF">
        <w:rPr>
          <w:rFonts w:eastAsia="Calibri"/>
          <w:i/>
          <w:color w:val="0070C0"/>
          <w:sz w:val="24"/>
          <w:szCs w:val="24"/>
          <w:lang w:eastAsia="en-US"/>
        </w:rPr>
        <w:t>Нацильнальная</w:t>
      </w:r>
      <w:proofErr w:type="spellEnd"/>
      <w:r w:rsidRPr="005722DF">
        <w:rPr>
          <w:rFonts w:eastAsia="Calibri"/>
          <w:i/>
          <w:color w:val="0070C0"/>
          <w:sz w:val="24"/>
          <w:szCs w:val="24"/>
          <w:lang w:eastAsia="en-US"/>
        </w:rPr>
        <w:t xml:space="preserve"> гвардия МВД РК, Комитет уголовно-исполнительной системы МВД РК и Министерства обороны РК)</w:t>
      </w:r>
      <w:r>
        <w:rPr>
          <w:i/>
          <w:color w:val="0070C0"/>
          <w:sz w:val="22"/>
          <w:szCs w:val="22"/>
        </w:rPr>
        <w:t xml:space="preserve"> </w:t>
      </w:r>
      <w:r w:rsidRPr="00C83C64">
        <w:rPr>
          <w:sz w:val="28"/>
          <w:szCs w:val="28"/>
          <w:lang w:val="kk-KZ"/>
        </w:rPr>
        <w:t xml:space="preserve">на безвозмездной основе </w:t>
      </w:r>
      <w:r>
        <w:rPr>
          <w:sz w:val="28"/>
          <w:szCs w:val="28"/>
          <w:lang w:val="kk-KZ"/>
        </w:rPr>
        <w:t xml:space="preserve">по решению КГИП МФ РК </w:t>
      </w:r>
      <w:r w:rsidRPr="00836423">
        <w:rPr>
          <w:rFonts w:eastAsia="Calibri"/>
          <w:i/>
          <w:color w:val="0070C0"/>
          <w:sz w:val="24"/>
          <w:szCs w:val="24"/>
          <w:lang w:eastAsia="en-US"/>
        </w:rPr>
        <w:t>(п. 10-2 статьи 94 Закона РК «О гражданской защите»)</w:t>
      </w:r>
      <w:r>
        <w:rPr>
          <w:sz w:val="28"/>
          <w:szCs w:val="28"/>
          <w:lang w:val="kk-KZ"/>
        </w:rPr>
        <w:t>, соответственно реализация материальных ценностей не осуществлялась.</w:t>
      </w:r>
      <w:r w:rsidR="006E0ED2" w:rsidRPr="008E3987">
        <w:rPr>
          <w:sz w:val="28"/>
          <w:szCs w:val="28"/>
          <w:highlight w:val="yellow"/>
        </w:rPr>
        <w:t xml:space="preserve">  </w:t>
      </w:r>
    </w:p>
    <w:p w:rsidR="006E0ED2" w:rsidRPr="00B001A4" w:rsidRDefault="006E0ED2" w:rsidP="000E4F08">
      <w:pPr>
        <w:pBdr>
          <w:bottom w:val="single" w:sz="4" w:space="0" w:color="FFFFFF"/>
        </w:pBdr>
        <w:tabs>
          <w:tab w:val="left" w:pos="728"/>
        </w:tabs>
        <w:ind w:firstLine="720"/>
        <w:contextualSpacing/>
        <w:jc w:val="both"/>
        <w:rPr>
          <w:b/>
          <w:i/>
          <w:sz w:val="28"/>
          <w:szCs w:val="28"/>
        </w:rPr>
      </w:pPr>
      <w:r w:rsidRPr="00B001A4">
        <w:rPr>
          <w:b/>
          <w:i/>
          <w:sz w:val="28"/>
          <w:szCs w:val="28"/>
        </w:rPr>
        <w:t>Исполнение по категории «Поступления трансфертов»</w:t>
      </w:r>
    </w:p>
    <w:p w:rsidR="00B001A4" w:rsidRDefault="00B001A4" w:rsidP="00B001A4">
      <w:pPr>
        <w:pBdr>
          <w:bottom w:val="single" w:sz="4" w:space="31" w:color="FFFFFF"/>
        </w:pBdr>
        <w:tabs>
          <w:tab w:val="left" w:pos="728"/>
        </w:tabs>
        <w:ind w:firstLine="720"/>
        <w:contextualSpacing/>
        <w:jc w:val="both"/>
        <w:rPr>
          <w:rFonts w:eastAsia="Calibri"/>
          <w:sz w:val="28"/>
          <w:szCs w:val="28"/>
        </w:rPr>
      </w:pPr>
      <w:r w:rsidRPr="003E1A41">
        <w:rPr>
          <w:rFonts w:eastAsia="Calibri"/>
          <w:sz w:val="28"/>
          <w:szCs w:val="28"/>
        </w:rPr>
        <w:t>Поступления трансфертов</w:t>
      </w:r>
      <w:r w:rsidRPr="0027082F">
        <w:rPr>
          <w:rFonts w:eastAsia="Calibri"/>
          <w:sz w:val="28"/>
          <w:szCs w:val="28"/>
        </w:rPr>
        <w:t xml:space="preserve"> при плане </w:t>
      </w:r>
      <w:r>
        <w:rPr>
          <w:rFonts w:eastAsia="Calibri"/>
          <w:sz w:val="28"/>
          <w:szCs w:val="28"/>
        </w:rPr>
        <w:t>на</w:t>
      </w:r>
      <w:r w:rsidRPr="0027082F">
        <w:rPr>
          <w:rFonts w:eastAsia="Calibri"/>
          <w:sz w:val="28"/>
          <w:szCs w:val="28"/>
        </w:rPr>
        <w:t xml:space="preserve"> 20</w:t>
      </w:r>
      <w:r>
        <w:rPr>
          <w:rFonts w:eastAsia="Calibri"/>
          <w:sz w:val="28"/>
          <w:szCs w:val="28"/>
        </w:rPr>
        <w:t>20</w:t>
      </w:r>
      <w:r w:rsidRPr="0027082F">
        <w:rPr>
          <w:rFonts w:eastAsia="Calibri"/>
          <w:sz w:val="28"/>
          <w:szCs w:val="28"/>
        </w:rPr>
        <w:t xml:space="preserve"> год</w:t>
      </w:r>
      <w:r>
        <w:rPr>
          <w:rFonts w:eastAsia="Calibri"/>
          <w:sz w:val="28"/>
          <w:szCs w:val="28"/>
        </w:rPr>
        <w:t xml:space="preserve"> 5 367 801 768 </w:t>
      </w:r>
      <w:proofErr w:type="spellStart"/>
      <w:proofErr w:type="gramStart"/>
      <w:r>
        <w:rPr>
          <w:rFonts w:eastAsia="Calibri"/>
          <w:sz w:val="28"/>
          <w:szCs w:val="28"/>
        </w:rPr>
        <w:t>тыс.тенге</w:t>
      </w:r>
      <w:proofErr w:type="spellEnd"/>
      <w:proofErr w:type="gramEnd"/>
      <w:r w:rsidRPr="0027082F">
        <w:rPr>
          <w:rFonts w:eastAsia="Calibri"/>
          <w:sz w:val="28"/>
          <w:szCs w:val="28"/>
        </w:rPr>
        <w:t xml:space="preserve"> поступило</w:t>
      </w:r>
      <w:r>
        <w:rPr>
          <w:rFonts w:eastAsia="Calibri"/>
          <w:sz w:val="28"/>
          <w:szCs w:val="28"/>
        </w:rPr>
        <w:t xml:space="preserve"> 5 367 570 675 </w:t>
      </w:r>
      <w:proofErr w:type="spellStart"/>
      <w:r>
        <w:rPr>
          <w:rFonts w:eastAsia="Calibri"/>
          <w:sz w:val="28"/>
          <w:szCs w:val="28"/>
        </w:rPr>
        <w:t>тыс.тенге</w:t>
      </w:r>
      <w:proofErr w:type="spellEnd"/>
      <w:r>
        <w:rPr>
          <w:rFonts w:eastAsia="Calibri"/>
          <w:sz w:val="28"/>
          <w:szCs w:val="28"/>
        </w:rPr>
        <w:t xml:space="preserve">, или 99,9 % к плану, </w:t>
      </w:r>
      <w:r w:rsidRPr="00A9303C">
        <w:rPr>
          <w:rFonts w:eastAsia="Calibri"/>
          <w:sz w:val="28"/>
          <w:szCs w:val="28"/>
        </w:rPr>
        <w:t>сумма неисполнения составила 231 092,7 </w:t>
      </w:r>
      <w:proofErr w:type="spellStart"/>
      <w:r w:rsidRPr="00A9303C">
        <w:rPr>
          <w:rFonts w:eastAsia="Calibri"/>
          <w:sz w:val="28"/>
          <w:szCs w:val="28"/>
        </w:rPr>
        <w:t>тыс.тенге</w:t>
      </w:r>
      <w:proofErr w:type="spellEnd"/>
      <w:r>
        <w:rPr>
          <w:rFonts w:eastAsia="Calibri"/>
          <w:sz w:val="28"/>
          <w:szCs w:val="28"/>
        </w:rPr>
        <w:t xml:space="preserve">. </w:t>
      </w:r>
    </w:p>
    <w:p w:rsidR="00B001A4" w:rsidRPr="00E65079" w:rsidRDefault="00B001A4" w:rsidP="00B001A4">
      <w:pPr>
        <w:pBdr>
          <w:bottom w:val="single" w:sz="4" w:space="31" w:color="FFFFFF"/>
        </w:pBdr>
        <w:tabs>
          <w:tab w:val="left" w:pos="728"/>
        </w:tabs>
        <w:ind w:firstLine="720"/>
        <w:contextualSpacing/>
        <w:jc w:val="both"/>
        <w:rPr>
          <w:rFonts w:eastAsia="Calibri"/>
          <w:sz w:val="28"/>
          <w:szCs w:val="28"/>
        </w:rPr>
      </w:pPr>
      <w:r>
        <w:rPr>
          <w:rFonts w:eastAsia="Calibri"/>
          <w:sz w:val="28"/>
          <w:szCs w:val="28"/>
        </w:rPr>
        <w:t xml:space="preserve">Неисполнение плана приходится на </w:t>
      </w:r>
      <w:r w:rsidRPr="00E65079">
        <w:rPr>
          <w:rFonts w:eastAsia="Calibri"/>
          <w:sz w:val="28"/>
          <w:szCs w:val="28"/>
        </w:rPr>
        <w:t xml:space="preserve">трансферты из областных бюджетов, бюджетов городов республиканского значения, столицы на компенсацию </w:t>
      </w:r>
      <w:r w:rsidRPr="00E65079">
        <w:rPr>
          <w:rFonts w:eastAsia="Calibri"/>
          <w:sz w:val="28"/>
          <w:szCs w:val="28"/>
        </w:rPr>
        <w:lastRenderedPageBreak/>
        <w:t>потерь республиканского бюджета в сумме 1 513 923 </w:t>
      </w:r>
      <w:proofErr w:type="spellStart"/>
      <w:proofErr w:type="gramStart"/>
      <w:r w:rsidRPr="00E65079">
        <w:rPr>
          <w:rFonts w:eastAsia="Calibri"/>
          <w:sz w:val="28"/>
          <w:szCs w:val="28"/>
        </w:rPr>
        <w:t>тыс.тенге</w:t>
      </w:r>
      <w:proofErr w:type="spellEnd"/>
      <w:proofErr w:type="gramEnd"/>
      <w:r w:rsidRPr="00E65079">
        <w:rPr>
          <w:rFonts w:eastAsia="Calibri"/>
          <w:sz w:val="28"/>
          <w:szCs w:val="28"/>
        </w:rPr>
        <w:t xml:space="preserve">, в связи с неисполнением доходной части по </w:t>
      </w:r>
      <w:proofErr w:type="spellStart"/>
      <w:r w:rsidRPr="00E65079">
        <w:rPr>
          <w:rFonts w:eastAsia="Calibri"/>
          <w:sz w:val="28"/>
          <w:szCs w:val="28"/>
        </w:rPr>
        <w:t>Мангистауской</w:t>
      </w:r>
      <w:proofErr w:type="spellEnd"/>
      <w:r w:rsidRPr="00E65079">
        <w:rPr>
          <w:rFonts w:eastAsia="Calibri"/>
          <w:sz w:val="28"/>
          <w:szCs w:val="28"/>
        </w:rPr>
        <w:t xml:space="preserve"> области.    </w:t>
      </w:r>
    </w:p>
    <w:p w:rsidR="00B001A4" w:rsidRDefault="00B001A4" w:rsidP="00B001A4">
      <w:pPr>
        <w:pBdr>
          <w:bottom w:val="single" w:sz="4" w:space="31" w:color="FFFFFF"/>
        </w:pBdr>
        <w:tabs>
          <w:tab w:val="left" w:pos="728"/>
        </w:tabs>
        <w:ind w:firstLine="720"/>
        <w:contextualSpacing/>
        <w:jc w:val="both"/>
        <w:rPr>
          <w:rFonts w:eastAsia="Calibri"/>
          <w:sz w:val="28"/>
          <w:szCs w:val="28"/>
        </w:rPr>
      </w:pPr>
      <w:r w:rsidRPr="00E65079">
        <w:rPr>
          <w:rFonts w:eastAsia="Calibri"/>
          <w:sz w:val="28"/>
          <w:szCs w:val="28"/>
        </w:rPr>
        <w:t>По бюджетным изъятиям из нижестоящих бюджетов</w:t>
      </w:r>
      <w:r w:rsidRPr="0027082F">
        <w:rPr>
          <w:rFonts w:eastAsia="Calibri"/>
          <w:sz w:val="28"/>
          <w:szCs w:val="28"/>
        </w:rPr>
        <w:t xml:space="preserve"> </w:t>
      </w:r>
      <w:r>
        <w:rPr>
          <w:rFonts w:eastAsia="Calibri"/>
          <w:sz w:val="28"/>
          <w:szCs w:val="28"/>
        </w:rPr>
        <w:t>при плане 420 081 203 </w:t>
      </w:r>
      <w:proofErr w:type="spellStart"/>
      <w:proofErr w:type="gramStart"/>
      <w:r>
        <w:rPr>
          <w:rFonts w:eastAsia="Calibri"/>
          <w:sz w:val="28"/>
          <w:szCs w:val="28"/>
        </w:rPr>
        <w:t>тыс.тенге</w:t>
      </w:r>
      <w:proofErr w:type="spellEnd"/>
      <w:proofErr w:type="gramEnd"/>
      <w:r>
        <w:rPr>
          <w:rFonts w:eastAsia="Calibri"/>
          <w:sz w:val="28"/>
          <w:szCs w:val="28"/>
        </w:rPr>
        <w:t xml:space="preserve"> исполнение по всем регионам составило 100 %. </w:t>
      </w:r>
      <w:r w:rsidRPr="005106C3">
        <w:rPr>
          <w:rFonts w:eastAsia="Calibri"/>
          <w:i/>
          <w:color w:val="0070C0"/>
          <w:sz w:val="24"/>
          <w:szCs w:val="24"/>
          <w:lang w:eastAsia="en-US"/>
        </w:rPr>
        <w:t xml:space="preserve">(в </w:t>
      </w:r>
      <w:r>
        <w:rPr>
          <w:rFonts w:eastAsia="Calibri"/>
          <w:i/>
          <w:color w:val="0070C0"/>
          <w:sz w:val="24"/>
          <w:szCs w:val="24"/>
          <w:lang w:eastAsia="en-US"/>
        </w:rPr>
        <w:t>т.ч. факт</w:t>
      </w:r>
      <w:r w:rsidRPr="005106C3">
        <w:rPr>
          <w:rFonts w:eastAsia="Calibri"/>
          <w:i/>
          <w:color w:val="0070C0"/>
          <w:sz w:val="24"/>
          <w:szCs w:val="24"/>
          <w:lang w:eastAsia="en-US"/>
        </w:rPr>
        <w:t xml:space="preserve"> из бюджета г. </w:t>
      </w:r>
      <w:proofErr w:type="spellStart"/>
      <w:r w:rsidRPr="005106C3">
        <w:rPr>
          <w:rFonts w:eastAsia="Calibri"/>
          <w:i/>
          <w:color w:val="0070C0"/>
          <w:sz w:val="24"/>
          <w:szCs w:val="24"/>
          <w:lang w:eastAsia="en-US"/>
        </w:rPr>
        <w:t>Нур</w:t>
      </w:r>
      <w:proofErr w:type="spellEnd"/>
      <w:r w:rsidRPr="005106C3">
        <w:rPr>
          <w:rFonts w:eastAsia="Calibri"/>
          <w:i/>
          <w:color w:val="0070C0"/>
          <w:sz w:val="24"/>
          <w:szCs w:val="24"/>
          <w:lang w:eastAsia="en-US"/>
        </w:rPr>
        <w:t>-Султан</w:t>
      </w:r>
      <w:r>
        <w:rPr>
          <w:rFonts w:eastAsia="Calibri"/>
          <w:i/>
          <w:color w:val="0070C0"/>
          <w:sz w:val="24"/>
          <w:szCs w:val="24"/>
          <w:lang w:eastAsia="en-US"/>
        </w:rPr>
        <w:t xml:space="preserve"> </w:t>
      </w:r>
      <w:r w:rsidRPr="005106C3">
        <w:rPr>
          <w:rFonts w:eastAsia="Calibri"/>
          <w:i/>
          <w:color w:val="0070C0"/>
          <w:sz w:val="24"/>
          <w:szCs w:val="24"/>
          <w:lang w:eastAsia="en-US"/>
        </w:rPr>
        <w:t>– 32</w:t>
      </w:r>
      <w:r>
        <w:rPr>
          <w:rFonts w:eastAsia="Calibri"/>
          <w:i/>
          <w:color w:val="0070C0"/>
          <w:sz w:val="24"/>
          <w:szCs w:val="24"/>
          <w:lang w:eastAsia="en-US"/>
        </w:rPr>
        <w:t> </w:t>
      </w:r>
      <w:r w:rsidRPr="005106C3">
        <w:rPr>
          <w:rFonts w:eastAsia="Calibri"/>
          <w:i/>
          <w:color w:val="0070C0"/>
          <w:sz w:val="24"/>
          <w:szCs w:val="24"/>
          <w:lang w:eastAsia="en-US"/>
        </w:rPr>
        <w:t>854</w:t>
      </w:r>
      <w:r>
        <w:rPr>
          <w:rFonts w:eastAsia="Calibri"/>
          <w:i/>
          <w:color w:val="0070C0"/>
          <w:sz w:val="24"/>
          <w:szCs w:val="24"/>
          <w:lang w:eastAsia="en-US"/>
        </w:rPr>
        <w:t> 044 </w:t>
      </w:r>
      <w:proofErr w:type="spellStart"/>
      <w:proofErr w:type="gramStart"/>
      <w:r>
        <w:rPr>
          <w:rFonts w:eastAsia="Calibri"/>
          <w:i/>
          <w:color w:val="0070C0"/>
          <w:sz w:val="24"/>
          <w:szCs w:val="24"/>
          <w:lang w:eastAsia="en-US"/>
        </w:rPr>
        <w:t>тыс.тенге</w:t>
      </w:r>
      <w:proofErr w:type="spellEnd"/>
      <w:proofErr w:type="gramEnd"/>
      <w:r w:rsidRPr="005106C3">
        <w:rPr>
          <w:rFonts w:eastAsia="Calibri"/>
          <w:i/>
          <w:color w:val="0070C0"/>
          <w:sz w:val="24"/>
          <w:szCs w:val="24"/>
          <w:lang w:eastAsia="en-US"/>
        </w:rPr>
        <w:t>, г. Алматы – 171</w:t>
      </w:r>
      <w:r>
        <w:rPr>
          <w:rFonts w:eastAsia="Calibri"/>
          <w:i/>
          <w:color w:val="0070C0"/>
          <w:sz w:val="24"/>
          <w:szCs w:val="24"/>
          <w:lang w:eastAsia="en-US"/>
        </w:rPr>
        <w:t> </w:t>
      </w:r>
      <w:r w:rsidRPr="005106C3">
        <w:rPr>
          <w:rFonts w:eastAsia="Calibri"/>
          <w:i/>
          <w:color w:val="0070C0"/>
          <w:sz w:val="24"/>
          <w:szCs w:val="24"/>
          <w:lang w:eastAsia="en-US"/>
        </w:rPr>
        <w:t>705</w:t>
      </w:r>
      <w:r>
        <w:rPr>
          <w:rFonts w:eastAsia="Calibri"/>
          <w:i/>
          <w:color w:val="0070C0"/>
          <w:sz w:val="24"/>
          <w:szCs w:val="24"/>
          <w:lang w:eastAsia="en-US"/>
        </w:rPr>
        <w:t> 010 </w:t>
      </w:r>
      <w:proofErr w:type="spellStart"/>
      <w:r>
        <w:rPr>
          <w:rFonts w:eastAsia="Calibri"/>
          <w:i/>
          <w:color w:val="0070C0"/>
          <w:sz w:val="24"/>
          <w:szCs w:val="24"/>
          <w:lang w:eastAsia="en-US"/>
        </w:rPr>
        <w:t>тыс.тенге</w:t>
      </w:r>
      <w:proofErr w:type="spellEnd"/>
      <w:r w:rsidRPr="005106C3">
        <w:rPr>
          <w:rFonts w:eastAsia="Calibri"/>
          <w:i/>
          <w:color w:val="0070C0"/>
          <w:sz w:val="24"/>
          <w:szCs w:val="24"/>
          <w:lang w:eastAsia="en-US"/>
        </w:rPr>
        <w:t xml:space="preserve">, </w:t>
      </w:r>
      <w:proofErr w:type="spellStart"/>
      <w:r w:rsidRPr="005106C3">
        <w:rPr>
          <w:rFonts w:eastAsia="Calibri"/>
          <w:i/>
          <w:color w:val="0070C0"/>
          <w:sz w:val="24"/>
          <w:szCs w:val="24"/>
          <w:lang w:eastAsia="en-US"/>
        </w:rPr>
        <w:t>Атырауской</w:t>
      </w:r>
      <w:proofErr w:type="spellEnd"/>
      <w:r w:rsidRPr="005106C3">
        <w:rPr>
          <w:rFonts w:eastAsia="Calibri"/>
          <w:i/>
          <w:color w:val="0070C0"/>
          <w:sz w:val="24"/>
          <w:szCs w:val="24"/>
          <w:lang w:eastAsia="en-US"/>
        </w:rPr>
        <w:t xml:space="preserve"> области – 207</w:t>
      </w:r>
      <w:r>
        <w:rPr>
          <w:rFonts w:eastAsia="Calibri"/>
          <w:i/>
          <w:color w:val="0070C0"/>
          <w:sz w:val="24"/>
          <w:szCs w:val="24"/>
          <w:lang w:eastAsia="en-US"/>
        </w:rPr>
        <w:t> </w:t>
      </w:r>
      <w:r w:rsidRPr="005106C3">
        <w:rPr>
          <w:rFonts w:eastAsia="Calibri"/>
          <w:i/>
          <w:color w:val="0070C0"/>
          <w:sz w:val="24"/>
          <w:szCs w:val="24"/>
          <w:lang w:eastAsia="en-US"/>
        </w:rPr>
        <w:t>308</w:t>
      </w:r>
      <w:r>
        <w:rPr>
          <w:rFonts w:eastAsia="Calibri"/>
          <w:i/>
          <w:color w:val="0070C0"/>
          <w:sz w:val="24"/>
          <w:szCs w:val="24"/>
          <w:lang w:eastAsia="en-US"/>
        </w:rPr>
        <w:t> 563 </w:t>
      </w:r>
      <w:proofErr w:type="spellStart"/>
      <w:r>
        <w:rPr>
          <w:rFonts w:eastAsia="Calibri"/>
          <w:i/>
          <w:color w:val="0070C0"/>
          <w:sz w:val="24"/>
          <w:szCs w:val="24"/>
          <w:lang w:eastAsia="en-US"/>
        </w:rPr>
        <w:t>тыс.тенге</w:t>
      </w:r>
      <w:proofErr w:type="spellEnd"/>
      <w:r>
        <w:rPr>
          <w:rFonts w:eastAsia="Calibri"/>
          <w:i/>
          <w:color w:val="0070C0"/>
          <w:sz w:val="24"/>
          <w:szCs w:val="24"/>
          <w:lang w:eastAsia="en-US"/>
        </w:rPr>
        <w:t>,</w:t>
      </w:r>
      <w:r w:rsidRPr="005106C3">
        <w:rPr>
          <w:rFonts w:eastAsia="Calibri"/>
          <w:i/>
          <w:color w:val="0070C0"/>
          <w:sz w:val="24"/>
          <w:szCs w:val="24"/>
          <w:lang w:eastAsia="en-US"/>
        </w:rPr>
        <w:t xml:space="preserve"> </w:t>
      </w:r>
      <w:proofErr w:type="spellStart"/>
      <w:r w:rsidRPr="005106C3">
        <w:rPr>
          <w:rFonts w:eastAsia="Calibri"/>
          <w:i/>
          <w:color w:val="0070C0"/>
          <w:sz w:val="24"/>
          <w:szCs w:val="24"/>
          <w:lang w:eastAsia="en-US"/>
        </w:rPr>
        <w:t>Мангистауской</w:t>
      </w:r>
      <w:proofErr w:type="spellEnd"/>
      <w:r w:rsidRPr="005106C3">
        <w:rPr>
          <w:rFonts w:eastAsia="Calibri"/>
          <w:i/>
          <w:color w:val="0070C0"/>
          <w:sz w:val="24"/>
          <w:szCs w:val="24"/>
          <w:lang w:eastAsia="en-US"/>
        </w:rPr>
        <w:t xml:space="preserve"> области – 8</w:t>
      </w:r>
      <w:r>
        <w:rPr>
          <w:rFonts w:eastAsia="Calibri"/>
          <w:i/>
          <w:color w:val="0070C0"/>
          <w:sz w:val="24"/>
          <w:szCs w:val="24"/>
          <w:lang w:eastAsia="en-US"/>
        </w:rPr>
        <w:t> </w:t>
      </w:r>
      <w:r w:rsidRPr="005106C3">
        <w:rPr>
          <w:rFonts w:eastAsia="Calibri"/>
          <w:i/>
          <w:color w:val="0070C0"/>
          <w:sz w:val="24"/>
          <w:szCs w:val="24"/>
          <w:lang w:eastAsia="en-US"/>
        </w:rPr>
        <w:t>213</w:t>
      </w:r>
      <w:r>
        <w:rPr>
          <w:rFonts w:eastAsia="Calibri"/>
          <w:i/>
          <w:color w:val="0070C0"/>
          <w:sz w:val="24"/>
          <w:szCs w:val="24"/>
          <w:lang w:eastAsia="en-US"/>
        </w:rPr>
        <w:t> 586 </w:t>
      </w:r>
      <w:proofErr w:type="spellStart"/>
      <w:r>
        <w:rPr>
          <w:rFonts w:eastAsia="Calibri"/>
          <w:i/>
          <w:color w:val="0070C0"/>
          <w:sz w:val="24"/>
          <w:szCs w:val="24"/>
          <w:lang w:eastAsia="en-US"/>
        </w:rPr>
        <w:t>тыс.тенге</w:t>
      </w:r>
      <w:proofErr w:type="spellEnd"/>
      <w:r w:rsidRPr="005106C3">
        <w:rPr>
          <w:rFonts w:eastAsia="Calibri"/>
          <w:i/>
          <w:color w:val="0070C0"/>
          <w:sz w:val="24"/>
          <w:szCs w:val="24"/>
          <w:lang w:eastAsia="en-US"/>
        </w:rPr>
        <w:t>)</w:t>
      </w:r>
      <w:r>
        <w:rPr>
          <w:rFonts w:eastAsia="Calibri"/>
          <w:sz w:val="28"/>
          <w:szCs w:val="28"/>
        </w:rPr>
        <w:t>.</w:t>
      </w:r>
      <w:r w:rsidRPr="0027082F">
        <w:rPr>
          <w:rFonts w:eastAsia="Calibri"/>
          <w:sz w:val="28"/>
          <w:szCs w:val="28"/>
        </w:rPr>
        <w:t xml:space="preserve"> </w:t>
      </w:r>
    </w:p>
    <w:p w:rsidR="006E0ED2" w:rsidRPr="00B001A4" w:rsidRDefault="00B001A4" w:rsidP="00B001A4">
      <w:pPr>
        <w:pBdr>
          <w:bottom w:val="single" w:sz="4" w:space="31" w:color="FFFFFF"/>
        </w:pBdr>
        <w:tabs>
          <w:tab w:val="left" w:pos="728"/>
        </w:tabs>
        <w:ind w:firstLine="720"/>
        <w:contextualSpacing/>
        <w:jc w:val="both"/>
        <w:rPr>
          <w:sz w:val="28"/>
          <w:szCs w:val="28"/>
          <w:highlight w:val="yellow"/>
        </w:rPr>
      </w:pPr>
      <w:r w:rsidRPr="00103B14">
        <w:rPr>
          <w:rFonts w:eastAsia="Calibri"/>
          <w:sz w:val="28"/>
          <w:szCs w:val="28"/>
        </w:rPr>
        <w:t>Также, план по</w:t>
      </w:r>
      <w:r>
        <w:rPr>
          <w:rFonts w:eastAsia="Calibri"/>
          <w:b/>
          <w:sz w:val="28"/>
          <w:szCs w:val="28"/>
        </w:rPr>
        <w:t xml:space="preserve"> </w:t>
      </w:r>
      <w:r w:rsidRPr="00E65079">
        <w:rPr>
          <w:rFonts w:eastAsia="Calibri"/>
          <w:color w:val="000000" w:themeColor="text1"/>
          <w:sz w:val="28"/>
          <w:szCs w:val="28"/>
        </w:rPr>
        <w:t>гарантированному трансферту</w:t>
      </w:r>
      <w:r w:rsidRPr="00E65079">
        <w:rPr>
          <w:rFonts w:eastAsia="Calibri"/>
          <w:sz w:val="28"/>
          <w:szCs w:val="28"/>
        </w:rPr>
        <w:t xml:space="preserve"> из Национального фонда исполнен на 100% или составил 4 770 000</w:t>
      </w:r>
      <w:r w:rsidRPr="00B001A4">
        <w:rPr>
          <w:rFonts w:eastAsia="Calibri"/>
          <w:sz w:val="28"/>
          <w:szCs w:val="28"/>
        </w:rPr>
        <w:t> 000 </w:t>
      </w:r>
      <w:proofErr w:type="spellStart"/>
      <w:proofErr w:type="gramStart"/>
      <w:r w:rsidRPr="00B001A4">
        <w:rPr>
          <w:rFonts w:eastAsia="Calibri"/>
          <w:sz w:val="28"/>
          <w:szCs w:val="28"/>
        </w:rPr>
        <w:t>тыс.тенге</w:t>
      </w:r>
      <w:proofErr w:type="spellEnd"/>
      <w:proofErr w:type="gramEnd"/>
      <w:r w:rsidRPr="00B001A4">
        <w:rPr>
          <w:rFonts w:eastAsia="Calibri"/>
          <w:sz w:val="28"/>
          <w:szCs w:val="28"/>
        </w:rPr>
        <w:t>.</w:t>
      </w:r>
    </w:p>
    <w:bookmarkEnd w:id="1"/>
    <w:p w:rsidR="000E4F08" w:rsidRDefault="000E4F08" w:rsidP="000E4F08">
      <w:pPr>
        <w:pBdr>
          <w:bottom w:val="single" w:sz="4" w:space="0" w:color="FFFFFF"/>
        </w:pBdr>
        <w:tabs>
          <w:tab w:val="left" w:pos="728"/>
        </w:tabs>
        <w:ind w:firstLine="720"/>
        <w:contextualSpacing/>
        <w:jc w:val="both"/>
        <w:rPr>
          <w:sz w:val="28"/>
          <w:szCs w:val="28"/>
        </w:rPr>
      </w:pPr>
      <w:r w:rsidRPr="0027082F">
        <w:rPr>
          <w:b/>
          <w:i/>
          <w:sz w:val="28"/>
          <w:szCs w:val="28"/>
        </w:rPr>
        <w:t xml:space="preserve">Исполнение по категории </w:t>
      </w:r>
      <w:r w:rsidRPr="00980B4B">
        <w:rPr>
          <w:b/>
          <w:i/>
          <w:sz w:val="28"/>
          <w:szCs w:val="28"/>
        </w:rPr>
        <w:t>«Погашение бюджетных кредитов»</w:t>
      </w:r>
      <w:r>
        <w:rPr>
          <w:sz w:val="28"/>
          <w:szCs w:val="28"/>
        </w:rPr>
        <w:t xml:space="preserve"> </w:t>
      </w:r>
    </w:p>
    <w:p w:rsidR="000E4F08" w:rsidRDefault="000E4F08" w:rsidP="000E4F08">
      <w:pPr>
        <w:pBdr>
          <w:bottom w:val="single" w:sz="4" w:space="0" w:color="FFFFFF"/>
        </w:pBdr>
        <w:tabs>
          <w:tab w:val="left" w:pos="728"/>
        </w:tabs>
        <w:ind w:firstLine="720"/>
        <w:contextualSpacing/>
        <w:jc w:val="both"/>
        <w:rPr>
          <w:sz w:val="28"/>
          <w:szCs w:val="28"/>
        </w:rPr>
      </w:pPr>
      <w:r w:rsidRPr="0027082F">
        <w:rPr>
          <w:sz w:val="28"/>
          <w:szCs w:val="28"/>
        </w:rPr>
        <w:t xml:space="preserve">Поступления по погашению бюджетных кредитов предусматривались в сумме </w:t>
      </w:r>
      <w:r>
        <w:rPr>
          <w:sz w:val="28"/>
          <w:szCs w:val="28"/>
          <w:lang w:val="kk-KZ"/>
        </w:rPr>
        <w:t>109 688 925 </w:t>
      </w:r>
      <w:proofErr w:type="gramStart"/>
      <w:r>
        <w:rPr>
          <w:sz w:val="28"/>
          <w:szCs w:val="28"/>
          <w:lang w:val="kk-KZ"/>
        </w:rPr>
        <w:t>тыс.тенге</w:t>
      </w:r>
      <w:proofErr w:type="gramEnd"/>
      <w:r w:rsidRPr="0027082F">
        <w:rPr>
          <w:sz w:val="28"/>
          <w:szCs w:val="28"/>
        </w:rPr>
        <w:t xml:space="preserve">, исполнение составило </w:t>
      </w:r>
      <w:r>
        <w:rPr>
          <w:sz w:val="28"/>
          <w:szCs w:val="28"/>
          <w:lang w:val="kk-KZ"/>
        </w:rPr>
        <w:t>120 498 916,6</w:t>
      </w:r>
      <w:r>
        <w:rPr>
          <w:sz w:val="28"/>
          <w:szCs w:val="28"/>
        </w:rPr>
        <w:t> </w:t>
      </w:r>
      <w:proofErr w:type="spellStart"/>
      <w:r>
        <w:rPr>
          <w:sz w:val="28"/>
          <w:szCs w:val="28"/>
        </w:rPr>
        <w:t>тыс.тенге</w:t>
      </w:r>
      <w:proofErr w:type="spellEnd"/>
      <w:r w:rsidR="006F53E4">
        <w:rPr>
          <w:sz w:val="28"/>
          <w:szCs w:val="28"/>
        </w:rPr>
        <w:t>,</w:t>
      </w:r>
      <w:r w:rsidRPr="0027082F">
        <w:rPr>
          <w:sz w:val="28"/>
          <w:szCs w:val="28"/>
        </w:rPr>
        <w:t xml:space="preserve"> или </w:t>
      </w:r>
      <w:r>
        <w:rPr>
          <w:sz w:val="28"/>
          <w:szCs w:val="28"/>
        </w:rPr>
        <w:t>109,9 </w:t>
      </w:r>
      <w:r w:rsidRPr="0027082F">
        <w:rPr>
          <w:sz w:val="28"/>
          <w:szCs w:val="28"/>
        </w:rPr>
        <w:t xml:space="preserve">%. </w:t>
      </w:r>
    </w:p>
    <w:p w:rsidR="000E4F08" w:rsidRDefault="000E4F08" w:rsidP="000E4F08">
      <w:pPr>
        <w:pBdr>
          <w:bottom w:val="single" w:sz="4" w:space="0" w:color="FFFFFF"/>
        </w:pBdr>
        <w:tabs>
          <w:tab w:val="left" w:pos="728"/>
        </w:tabs>
        <w:ind w:firstLine="720"/>
        <w:contextualSpacing/>
        <w:jc w:val="both"/>
        <w:rPr>
          <w:sz w:val="28"/>
          <w:szCs w:val="28"/>
        </w:rPr>
      </w:pPr>
      <w:r w:rsidRPr="0027082F">
        <w:rPr>
          <w:sz w:val="28"/>
          <w:szCs w:val="28"/>
        </w:rPr>
        <w:t xml:space="preserve">По плану </w:t>
      </w:r>
      <w:r w:rsidRPr="0027082F">
        <w:rPr>
          <w:i/>
          <w:sz w:val="28"/>
          <w:szCs w:val="28"/>
        </w:rPr>
        <w:t>погашение бюджетных кредитов, выданных из государственного бюджета</w:t>
      </w:r>
      <w:r w:rsidRPr="0027082F">
        <w:rPr>
          <w:sz w:val="28"/>
          <w:szCs w:val="28"/>
        </w:rPr>
        <w:t xml:space="preserve">, предусматривалось в сумме </w:t>
      </w:r>
      <w:r>
        <w:rPr>
          <w:sz w:val="28"/>
          <w:szCs w:val="28"/>
          <w:lang w:val="kk-KZ"/>
        </w:rPr>
        <w:t>109 688 925 </w:t>
      </w:r>
      <w:proofErr w:type="gramStart"/>
      <w:r>
        <w:rPr>
          <w:sz w:val="28"/>
          <w:szCs w:val="28"/>
          <w:lang w:val="kk-KZ"/>
        </w:rPr>
        <w:t>тыс.тенге</w:t>
      </w:r>
      <w:proofErr w:type="gramEnd"/>
      <w:r w:rsidRPr="0027082F">
        <w:rPr>
          <w:sz w:val="28"/>
          <w:szCs w:val="28"/>
        </w:rPr>
        <w:t xml:space="preserve">, </w:t>
      </w:r>
      <w:r>
        <w:rPr>
          <w:sz w:val="28"/>
          <w:szCs w:val="28"/>
        </w:rPr>
        <w:t>которые исполнены на сумму 118 609 745,1 </w:t>
      </w:r>
      <w:proofErr w:type="spellStart"/>
      <w:r>
        <w:rPr>
          <w:sz w:val="28"/>
          <w:szCs w:val="28"/>
        </w:rPr>
        <w:t>тыс.тенге</w:t>
      </w:r>
      <w:proofErr w:type="spellEnd"/>
      <w:r w:rsidRPr="0027082F">
        <w:rPr>
          <w:sz w:val="28"/>
          <w:szCs w:val="28"/>
        </w:rPr>
        <w:t xml:space="preserve"> или</w:t>
      </w:r>
      <w:r>
        <w:rPr>
          <w:sz w:val="28"/>
          <w:szCs w:val="28"/>
        </w:rPr>
        <w:t xml:space="preserve"> 108,1 </w:t>
      </w:r>
      <w:r w:rsidRPr="0027082F">
        <w:rPr>
          <w:sz w:val="28"/>
          <w:szCs w:val="28"/>
        </w:rPr>
        <w:t>%, в том числе:</w:t>
      </w:r>
    </w:p>
    <w:p w:rsidR="000E4F08" w:rsidRPr="00367E21" w:rsidRDefault="000E4F08" w:rsidP="000E4F08">
      <w:pPr>
        <w:pBdr>
          <w:bottom w:val="single" w:sz="4" w:space="0" w:color="FFFFFF"/>
        </w:pBdr>
        <w:tabs>
          <w:tab w:val="left" w:pos="728"/>
        </w:tabs>
        <w:ind w:firstLine="720"/>
        <w:contextualSpacing/>
        <w:jc w:val="both"/>
        <w:rPr>
          <w:sz w:val="28"/>
          <w:szCs w:val="28"/>
        </w:rPr>
      </w:pPr>
      <w:r w:rsidRPr="007C6A75">
        <w:rPr>
          <w:i/>
          <w:sz w:val="28"/>
          <w:szCs w:val="28"/>
        </w:rPr>
        <w:t>погашени</w:t>
      </w:r>
      <w:r>
        <w:rPr>
          <w:i/>
          <w:sz w:val="28"/>
          <w:szCs w:val="28"/>
        </w:rPr>
        <w:t>е</w:t>
      </w:r>
      <w:r w:rsidRPr="007C6A75">
        <w:rPr>
          <w:i/>
          <w:sz w:val="28"/>
          <w:szCs w:val="28"/>
        </w:rPr>
        <w:t xml:space="preserve"> бюджетных кредитов, выданных из республиканского бюджета за счет внутренних источников местным исполнительным органам областей, городов республиканского значения, столицы</w:t>
      </w:r>
      <w:r>
        <w:rPr>
          <w:i/>
          <w:sz w:val="28"/>
          <w:szCs w:val="28"/>
        </w:rPr>
        <w:t xml:space="preserve"> </w:t>
      </w:r>
      <w:r w:rsidRPr="007C6A75">
        <w:rPr>
          <w:sz w:val="28"/>
          <w:szCs w:val="28"/>
        </w:rPr>
        <w:t>пр</w:t>
      </w:r>
      <w:r>
        <w:rPr>
          <w:sz w:val="28"/>
          <w:szCs w:val="28"/>
        </w:rPr>
        <w:t>и плане на год в сумме 31 657 996 </w:t>
      </w:r>
      <w:proofErr w:type="spellStart"/>
      <w:proofErr w:type="gramStart"/>
      <w:r>
        <w:rPr>
          <w:sz w:val="28"/>
          <w:szCs w:val="28"/>
        </w:rPr>
        <w:t>тыс.тенге</w:t>
      </w:r>
      <w:proofErr w:type="spellEnd"/>
      <w:proofErr w:type="gramEnd"/>
      <w:r>
        <w:rPr>
          <w:sz w:val="28"/>
          <w:szCs w:val="28"/>
        </w:rPr>
        <w:t xml:space="preserve"> составило 40 546 016,8 </w:t>
      </w:r>
      <w:proofErr w:type="spellStart"/>
      <w:r>
        <w:rPr>
          <w:sz w:val="28"/>
          <w:szCs w:val="28"/>
        </w:rPr>
        <w:t>тыс.тенге</w:t>
      </w:r>
      <w:proofErr w:type="spellEnd"/>
      <w:r>
        <w:rPr>
          <w:sz w:val="28"/>
          <w:szCs w:val="28"/>
        </w:rPr>
        <w:t>, или 12</w:t>
      </w:r>
      <w:r>
        <w:rPr>
          <w:sz w:val="28"/>
          <w:szCs w:val="28"/>
          <w:lang w:val="kk-KZ"/>
        </w:rPr>
        <w:t>8,1 </w:t>
      </w:r>
      <w:r>
        <w:rPr>
          <w:sz w:val="28"/>
          <w:szCs w:val="28"/>
        </w:rPr>
        <w:t xml:space="preserve">%. </w:t>
      </w:r>
      <w:r>
        <w:rPr>
          <w:sz w:val="28"/>
          <w:szCs w:val="28"/>
          <w:lang w:val="kk-KZ"/>
        </w:rPr>
        <w:t>Перевы</w:t>
      </w:r>
      <w:r w:rsidRPr="00041D83">
        <w:rPr>
          <w:sz w:val="28"/>
          <w:szCs w:val="28"/>
          <w:lang w:val="kk-KZ"/>
        </w:rPr>
        <w:t xml:space="preserve">полнение плана связано </w:t>
      </w:r>
      <w:r w:rsidRPr="00D437F4">
        <w:rPr>
          <w:sz w:val="28"/>
          <w:szCs w:val="28"/>
          <w:lang w:val="kk-KZ"/>
        </w:rPr>
        <w:t xml:space="preserve">с </w:t>
      </w:r>
      <w:r w:rsidRPr="00A0117D">
        <w:rPr>
          <w:sz w:val="28"/>
          <w:szCs w:val="28"/>
          <w:lang w:val="kk-KZ"/>
        </w:rPr>
        <w:t>погашением бюджетных кредитов</w:t>
      </w:r>
      <w:r w:rsidRPr="00D437F4">
        <w:rPr>
          <w:sz w:val="28"/>
          <w:szCs w:val="28"/>
          <w:lang w:val="kk-KZ"/>
        </w:rPr>
        <w:t xml:space="preserve">, выданных из резерва Правительства </w:t>
      </w:r>
      <w:r>
        <w:rPr>
          <w:sz w:val="28"/>
          <w:szCs w:val="28"/>
          <w:lang w:val="kk-KZ"/>
        </w:rPr>
        <w:t xml:space="preserve">Республики Казахстан </w:t>
      </w:r>
      <w:r w:rsidRPr="00A0117D">
        <w:rPr>
          <w:sz w:val="28"/>
          <w:szCs w:val="28"/>
        </w:rPr>
        <w:t>местны</w:t>
      </w:r>
      <w:r>
        <w:rPr>
          <w:sz w:val="28"/>
          <w:szCs w:val="28"/>
        </w:rPr>
        <w:t>м</w:t>
      </w:r>
      <w:r w:rsidRPr="00A0117D">
        <w:rPr>
          <w:sz w:val="28"/>
          <w:szCs w:val="28"/>
        </w:rPr>
        <w:t xml:space="preserve"> исполнительны</w:t>
      </w:r>
      <w:r>
        <w:rPr>
          <w:sz w:val="28"/>
          <w:szCs w:val="28"/>
        </w:rPr>
        <w:t>м</w:t>
      </w:r>
      <w:r w:rsidRPr="00A0117D">
        <w:rPr>
          <w:sz w:val="28"/>
          <w:szCs w:val="28"/>
        </w:rPr>
        <w:t xml:space="preserve"> орган</w:t>
      </w:r>
      <w:r>
        <w:rPr>
          <w:sz w:val="28"/>
          <w:szCs w:val="28"/>
        </w:rPr>
        <w:t>ам</w:t>
      </w:r>
      <w:r w:rsidRPr="00A0117D">
        <w:rPr>
          <w:sz w:val="28"/>
          <w:szCs w:val="28"/>
          <w:lang w:val="kk-KZ"/>
        </w:rPr>
        <w:t xml:space="preserve"> Алматинской, Тур</w:t>
      </w:r>
      <w:r w:rsidRPr="00D437F4">
        <w:rPr>
          <w:sz w:val="28"/>
          <w:szCs w:val="28"/>
          <w:lang w:val="kk-KZ"/>
        </w:rPr>
        <w:t>кестанской, Жамбылской областей</w:t>
      </w:r>
      <w:r>
        <w:rPr>
          <w:sz w:val="28"/>
          <w:szCs w:val="28"/>
          <w:lang w:val="kk-KZ"/>
        </w:rPr>
        <w:t xml:space="preserve"> на кредитование сельхозтоваропроизводителей, </w:t>
      </w:r>
      <w:r w:rsidRPr="00A0117D">
        <w:rPr>
          <w:sz w:val="28"/>
          <w:szCs w:val="28"/>
          <w:lang w:val="kk-KZ"/>
        </w:rPr>
        <w:t xml:space="preserve">частичным досрочным погашением </w:t>
      </w:r>
      <w:r w:rsidRPr="00A0117D">
        <w:rPr>
          <w:sz w:val="28"/>
          <w:szCs w:val="28"/>
        </w:rPr>
        <w:t>местным исполнительным орган</w:t>
      </w:r>
      <w:r>
        <w:rPr>
          <w:sz w:val="28"/>
          <w:szCs w:val="28"/>
        </w:rPr>
        <w:t>ом</w:t>
      </w:r>
      <w:r>
        <w:rPr>
          <w:sz w:val="28"/>
          <w:szCs w:val="28"/>
          <w:lang w:val="kk-KZ"/>
        </w:rPr>
        <w:t xml:space="preserve"> Западно-Казахстанской области в соответствии с Договором </w:t>
      </w:r>
      <w:r w:rsidRPr="00336483">
        <w:rPr>
          <w:sz w:val="28"/>
          <w:szCs w:val="28"/>
          <w:lang w:val="kk-KZ"/>
        </w:rPr>
        <w:t xml:space="preserve">о возврате средств рефинансирования займа </w:t>
      </w:r>
      <w:r>
        <w:rPr>
          <w:sz w:val="28"/>
          <w:szCs w:val="28"/>
        </w:rPr>
        <w:t>Международный банк реконструкции и развития</w:t>
      </w:r>
      <w:r>
        <w:rPr>
          <w:sz w:val="28"/>
          <w:szCs w:val="28"/>
          <w:lang w:val="kk-KZ"/>
        </w:rPr>
        <w:t xml:space="preserve"> </w:t>
      </w:r>
      <w:r w:rsidRPr="00336483">
        <w:rPr>
          <w:sz w:val="28"/>
          <w:szCs w:val="28"/>
          <w:lang w:val="kk-KZ"/>
        </w:rPr>
        <w:t>по проекту «Усовершенствование ирригационной и дренажной системы»</w:t>
      </w:r>
      <w:r>
        <w:rPr>
          <w:sz w:val="28"/>
          <w:szCs w:val="28"/>
        </w:rPr>
        <w:t xml:space="preserve">, </w:t>
      </w:r>
      <w:r w:rsidRPr="00A0117D">
        <w:rPr>
          <w:sz w:val="28"/>
          <w:szCs w:val="28"/>
        </w:rPr>
        <w:t>местными исполнительными органами</w:t>
      </w:r>
      <w:r>
        <w:rPr>
          <w:sz w:val="28"/>
          <w:szCs w:val="28"/>
        </w:rPr>
        <w:t xml:space="preserve"> </w:t>
      </w:r>
      <w:proofErr w:type="spellStart"/>
      <w:r>
        <w:rPr>
          <w:sz w:val="28"/>
          <w:szCs w:val="28"/>
        </w:rPr>
        <w:t>Акмолинской</w:t>
      </w:r>
      <w:proofErr w:type="spellEnd"/>
      <w:r>
        <w:rPr>
          <w:sz w:val="28"/>
          <w:szCs w:val="28"/>
        </w:rPr>
        <w:t xml:space="preserve">, Павлодарской и Костанайской областей </w:t>
      </w:r>
      <w:r w:rsidRPr="00336483">
        <w:rPr>
          <w:sz w:val="28"/>
          <w:szCs w:val="28"/>
          <w:lang w:val="kk-KZ"/>
        </w:rPr>
        <w:t>по</w:t>
      </w:r>
      <w:r>
        <w:rPr>
          <w:sz w:val="28"/>
          <w:szCs w:val="28"/>
          <w:lang w:val="kk-KZ"/>
        </w:rPr>
        <w:t xml:space="preserve"> бюджетным кредитам, выданным </w:t>
      </w:r>
      <w:r w:rsidRPr="007C4514">
        <w:rPr>
          <w:sz w:val="28"/>
          <w:szCs w:val="28"/>
          <w:lang w:val="kk-KZ"/>
        </w:rPr>
        <w:t>в 2016</w:t>
      </w:r>
      <w:r>
        <w:rPr>
          <w:sz w:val="28"/>
          <w:szCs w:val="28"/>
          <w:lang w:val="kk-KZ"/>
        </w:rPr>
        <w:t xml:space="preserve"> году </w:t>
      </w:r>
      <w:r w:rsidRPr="007C4514">
        <w:rPr>
          <w:sz w:val="28"/>
          <w:szCs w:val="28"/>
          <w:lang w:val="kk-KZ"/>
        </w:rPr>
        <w:t xml:space="preserve">на содействие развитию предпринимательства на селе в рамках </w:t>
      </w:r>
      <w:r>
        <w:rPr>
          <w:sz w:val="28"/>
          <w:szCs w:val="28"/>
          <w:lang w:val="kk-KZ"/>
        </w:rPr>
        <w:t>Дорожной карты</w:t>
      </w:r>
      <w:r w:rsidRPr="007C4514">
        <w:rPr>
          <w:sz w:val="28"/>
          <w:szCs w:val="28"/>
          <w:lang w:val="kk-KZ"/>
        </w:rPr>
        <w:t xml:space="preserve"> занятости 2020, </w:t>
      </w:r>
      <w:r w:rsidRPr="00A0117D">
        <w:rPr>
          <w:sz w:val="28"/>
          <w:szCs w:val="28"/>
        </w:rPr>
        <w:t>местными исполнительными органами</w:t>
      </w:r>
      <w:r>
        <w:rPr>
          <w:sz w:val="28"/>
          <w:szCs w:val="28"/>
          <w:lang w:val="kk-KZ"/>
        </w:rPr>
        <w:t xml:space="preserve"> Карагандинской, Костанайской, Кызылординской областей, г. Нур-Султан по бюджетным кредитам, выданным в 2016-2019 годах в рамках Программмы развития продуктивной занятости и массового предпринимательства на 2017-2021 годы, </w:t>
      </w:r>
      <w:r w:rsidRPr="006E07DF">
        <w:rPr>
          <w:sz w:val="28"/>
          <w:szCs w:val="28"/>
        </w:rPr>
        <w:t>местными исполнительными органами</w:t>
      </w:r>
      <w:r>
        <w:rPr>
          <w:sz w:val="28"/>
          <w:szCs w:val="28"/>
          <w:lang w:val="kk-KZ"/>
        </w:rPr>
        <w:t xml:space="preserve"> Алматинской, Атырауской, Восточно-Казахстанской, Запад</w:t>
      </w:r>
      <w:r w:rsidRPr="00707EFE">
        <w:rPr>
          <w:sz w:val="28"/>
          <w:szCs w:val="28"/>
          <w:lang w:val="kk-KZ"/>
        </w:rPr>
        <w:t>но-Казахстанской област</w:t>
      </w:r>
      <w:r>
        <w:rPr>
          <w:sz w:val="28"/>
          <w:szCs w:val="28"/>
          <w:lang w:val="kk-KZ"/>
        </w:rPr>
        <w:t>ей по бюджетным кредитам,</w:t>
      </w:r>
      <w:r w:rsidRPr="00707EFE">
        <w:rPr>
          <w:sz w:val="28"/>
          <w:szCs w:val="28"/>
          <w:lang w:val="kk-KZ"/>
        </w:rPr>
        <w:t xml:space="preserve"> выд</w:t>
      </w:r>
      <w:r>
        <w:rPr>
          <w:sz w:val="28"/>
          <w:szCs w:val="28"/>
          <w:lang w:val="kk-KZ"/>
        </w:rPr>
        <w:t>а</w:t>
      </w:r>
      <w:r w:rsidRPr="00707EFE">
        <w:rPr>
          <w:sz w:val="28"/>
          <w:szCs w:val="28"/>
          <w:lang w:val="kk-KZ"/>
        </w:rPr>
        <w:t>нн</w:t>
      </w:r>
      <w:r>
        <w:rPr>
          <w:sz w:val="28"/>
          <w:szCs w:val="28"/>
          <w:lang w:val="kk-KZ"/>
        </w:rPr>
        <w:t>ым</w:t>
      </w:r>
      <w:r w:rsidRPr="00707EFE">
        <w:rPr>
          <w:sz w:val="28"/>
          <w:szCs w:val="28"/>
          <w:lang w:val="kk-KZ"/>
        </w:rPr>
        <w:t xml:space="preserve"> в 201</w:t>
      </w:r>
      <w:r>
        <w:rPr>
          <w:sz w:val="28"/>
          <w:szCs w:val="28"/>
          <w:lang w:val="kk-KZ"/>
        </w:rPr>
        <w:t>0-2018</w:t>
      </w:r>
      <w:r w:rsidRPr="00707EFE">
        <w:rPr>
          <w:sz w:val="28"/>
          <w:szCs w:val="28"/>
          <w:lang w:val="kk-KZ"/>
        </w:rPr>
        <w:t xml:space="preserve"> год</w:t>
      </w:r>
      <w:r>
        <w:rPr>
          <w:sz w:val="28"/>
          <w:szCs w:val="28"/>
          <w:lang w:val="kk-KZ"/>
        </w:rPr>
        <w:t>ах</w:t>
      </w:r>
      <w:r w:rsidRPr="00707EFE">
        <w:rPr>
          <w:sz w:val="28"/>
          <w:szCs w:val="28"/>
          <w:lang w:val="kk-KZ"/>
        </w:rPr>
        <w:t xml:space="preserve"> </w:t>
      </w:r>
      <w:r>
        <w:rPr>
          <w:sz w:val="28"/>
          <w:szCs w:val="28"/>
          <w:lang w:val="kk-KZ"/>
        </w:rPr>
        <w:t>для реализации мер социальной поддержки специалистов</w:t>
      </w:r>
      <w:r w:rsidRPr="00367E21">
        <w:rPr>
          <w:sz w:val="28"/>
          <w:szCs w:val="28"/>
        </w:rPr>
        <w:t>;</w:t>
      </w:r>
    </w:p>
    <w:p w:rsidR="000E4F08" w:rsidRDefault="000E4F08" w:rsidP="000E4F08">
      <w:pPr>
        <w:pBdr>
          <w:bottom w:val="single" w:sz="4" w:space="0" w:color="FFFFFF"/>
        </w:pBdr>
        <w:tabs>
          <w:tab w:val="left" w:pos="728"/>
        </w:tabs>
        <w:ind w:firstLine="720"/>
        <w:contextualSpacing/>
        <w:jc w:val="both"/>
        <w:rPr>
          <w:sz w:val="28"/>
          <w:szCs w:val="28"/>
        </w:rPr>
      </w:pPr>
      <w:r w:rsidRPr="00367E21">
        <w:rPr>
          <w:i/>
          <w:sz w:val="28"/>
          <w:szCs w:val="28"/>
        </w:rPr>
        <w:t>погашение бюджетных кредитов, выданных из республиканского бюджета за счет средств правительственных</w:t>
      </w:r>
      <w:r w:rsidRPr="00470021">
        <w:rPr>
          <w:i/>
          <w:sz w:val="28"/>
          <w:szCs w:val="28"/>
        </w:rPr>
        <w:t xml:space="preserve"> внешних займов местным исполнительным органам областей, городов республиканского значения, столицы</w:t>
      </w:r>
      <w:r>
        <w:rPr>
          <w:sz w:val="28"/>
          <w:szCs w:val="28"/>
        </w:rPr>
        <w:t xml:space="preserve"> при плане на год в сумме 686 429 </w:t>
      </w:r>
      <w:proofErr w:type="spellStart"/>
      <w:r>
        <w:rPr>
          <w:sz w:val="28"/>
          <w:szCs w:val="28"/>
        </w:rPr>
        <w:t>тыс.тенге</w:t>
      </w:r>
      <w:proofErr w:type="spellEnd"/>
      <w:r>
        <w:rPr>
          <w:sz w:val="28"/>
          <w:szCs w:val="28"/>
        </w:rPr>
        <w:t xml:space="preserve"> составило </w:t>
      </w:r>
      <w:r>
        <w:rPr>
          <w:sz w:val="28"/>
          <w:szCs w:val="28"/>
        </w:rPr>
        <w:lastRenderedPageBreak/>
        <w:t>695 976,3 </w:t>
      </w:r>
      <w:proofErr w:type="spellStart"/>
      <w:r>
        <w:rPr>
          <w:sz w:val="28"/>
          <w:szCs w:val="28"/>
        </w:rPr>
        <w:t>тыс.тенге</w:t>
      </w:r>
      <w:proofErr w:type="spellEnd"/>
      <w:r>
        <w:rPr>
          <w:sz w:val="28"/>
          <w:szCs w:val="28"/>
        </w:rPr>
        <w:t xml:space="preserve"> или 101,4 %, п</w:t>
      </w:r>
      <w:r w:rsidRPr="00E42538">
        <w:rPr>
          <w:sz w:val="28"/>
          <w:szCs w:val="28"/>
        </w:rPr>
        <w:t xml:space="preserve">еревыполнение плана связано </w:t>
      </w:r>
      <w:r w:rsidRPr="009E77C3">
        <w:rPr>
          <w:sz w:val="28"/>
          <w:szCs w:val="28"/>
        </w:rPr>
        <w:t>с</w:t>
      </w:r>
      <w:r>
        <w:rPr>
          <w:sz w:val="28"/>
          <w:szCs w:val="28"/>
        </w:rPr>
        <w:t xml:space="preserve"> курсовой разницей; </w:t>
      </w:r>
    </w:p>
    <w:p w:rsidR="000E4F08" w:rsidRDefault="000E4F08" w:rsidP="000E4F08">
      <w:pPr>
        <w:pBdr>
          <w:bottom w:val="single" w:sz="4" w:space="0" w:color="FFFFFF"/>
        </w:pBdr>
        <w:tabs>
          <w:tab w:val="left" w:pos="728"/>
        </w:tabs>
        <w:ind w:firstLine="720"/>
        <w:contextualSpacing/>
        <w:jc w:val="both"/>
        <w:rPr>
          <w:sz w:val="28"/>
          <w:szCs w:val="28"/>
        </w:rPr>
      </w:pPr>
      <w:r w:rsidRPr="00333D05">
        <w:rPr>
          <w:i/>
          <w:sz w:val="28"/>
          <w:szCs w:val="28"/>
        </w:rPr>
        <w:t>погашени</w:t>
      </w:r>
      <w:r>
        <w:rPr>
          <w:i/>
          <w:sz w:val="28"/>
          <w:szCs w:val="28"/>
        </w:rPr>
        <w:t>е</w:t>
      </w:r>
      <w:r w:rsidRPr="00333D05">
        <w:rPr>
          <w:i/>
          <w:sz w:val="28"/>
          <w:szCs w:val="28"/>
        </w:rPr>
        <w:t xml:space="preserve"> бюджетных кредитов, выданных из республиканского бюджета за счет внутренних источников специализированным организациям</w:t>
      </w:r>
      <w:r>
        <w:rPr>
          <w:i/>
          <w:sz w:val="28"/>
          <w:szCs w:val="28"/>
        </w:rPr>
        <w:t xml:space="preserve"> </w:t>
      </w:r>
      <w:r w:rsidRPr="007C1E43">
        <w:rPr>
          <w:sz w:val="28"/>
          <w:szCs w:val="28"/>
        </w:rPr>
        <w:t>при плане в сумме 74 755 481 </w:t>
      </w:r>
      <w:proofErr w:type="spellStart"/>
      <w:proofErr w:type="gramStart"/>
      <w:r w:rsidRPr="007C1E43">
        <w:rPr>
          <w:sz w:val="28"/>
          <w:szCs w:val="28"/>
        </w:rPr>
        <w:t>тыс.тенге</w:t>
      </w:r>
      <w:proofErr w:type="spellEnd"/>
      <w:proofErr w:type="gramEnd"/>
      <w:r w:rsidRPr="007C1E43">
        <w:rPr>
          <w:sz w:val="28"/>
          <w:szCs w:val="28"/>
        </w:rPr>
        <w:t xml:space="preserve"> составило </w:t>
      </w:r>
      <w:r w:rsidRPr="007C1E43">
        <w:rPr>
          <w:sz w:val="28"/>
          <w:szCs w:val="28"/>
          <w:lang w:val="kk-KZ"/>
        </w:rPr>
        <w:t>74 684 561,6 тыс.тенге</w:t>
      </w:r>
      <w:r w:rsidR="006F53E4">
        <w:rPr>
          <w:sz w:val="28"/>
          <w:szCs w:val="28"/>
          <w:lang w:val="kk-KZ"/>
        </w:rPr>
        <w:t>,</w:t>
      </w:r>
      <w:r w:rsidRPr="007C1E43">
        <w:rPr>
          <w:sz w:val="28"/>
          <w:szCs w:val="28"/>
        </w:rPr>
        <w:t xml:space="preserve"> или 99,9 %. </w:t>
      </w:r>
      <w:r w:rsidRPr="007C1E43">
        <w:rPr>
          <w:sz w:val="28"/>
          <w:szCs w:val="28"/>
          <w:lang w:val="kk-KZ"/>
        </w:rPr>
        <w:t>Неис</w:t>
      </w:r>
      <w:proofErr w:type="spellStart"/>
      <w:r w:rsidRPr="007C1E43">
        <w:rPr>
          <w:sz w:val="28"/>
          <w:szCs w:val="28"/>
        </w:rPr>
        <w:t>полнение</w:t>
      </w:r>
      <w:proofErr w:type="spellEnd"/>
      <w:r w:rsidRPr="007C1E43">
        <w:rPr>
          <w:sz w:val="28"/>
          <w:szCs w:val="28"/>
        </w:rPr>
        <w:t xml:space="preserve"> плана связано с </w:t>
      </w:r>
      <w:r w:rsidRPr="007C1E43">
        <w:rPr>
          <w:sz w:val="28"/>
          <w:szCs w:val="28"/>
          <w:lang w:val="kk-KZ"/>
        </w:rPr>
        <w:t xml:space="preserve">досрочным погашением бюджетного кредита, выданного </w:t>
      </w:r>
      <w:r w:rsidRPr="007C1E43">
        <w:rPr>
          <w:sz w:val="28"/>
          <w:szCs w:val="28"/>
        </w:rPr>
        <w:t>АО «ФНБ «</w:t>
      </w:r>
      <w:proofErr w:type="spellStart"/>
      <w:r w:rsidRPr="007C1E43">
        <w:rPr>
          <w:sz w:val="28"/>
          <w:szCs w:val="28"/>
        </w:rPr>
        <w:t>Самрук-Казына</w:t>
      </w:r>
      <w:proofErr w:type="spellEnd"/>
      <w:r w:rsidRPr="007C1E43">
        <w:rPr>
          <w:sz w:val="28"/>
          <w:szCs w:val="28"/>
        </w:rPr>
        <w:t>»;</w:t>
      </w:r>
    </w:p>
    <w:p w:rsidR="000E4F08" w:rsidRDefault="000E4F08" w:rsidP="000E4F08">
      <w:pPr>
        <w:pBdr>
          <w:bottom w:val="single" w:sz="4" w:space="0" w:color="FFFFFF"/>
        </w:pBdr>
        <w:tabs>
          <w:tab w:val="left" w:pos="728"/>
        </w:tabs>
        <w:ind w:firstLine="720"/>
        <w:contextualSpacing/>
        <w:jc w:val="both"/>
        <w:rPr>
          <w:sz w:val="28"/>
          <w:szCs w:val="28"/>
        </w:rPr>
      </w:pPr>
      <w:r w:rsidRPr="00C14E86">
        <w:rPr>
          <w:i/>
          <w:sz w:val="28"/>
          <w:szCs w:val="28"/>
        </w:rPr>
        <w:t>погашени</w:t>
      </w:r>
      <w:r>
        <w:rPr>
          <w:i/>
          <w:sz w:val="28"/>
          <w:szCs w:val="28"/>
        </w:rPr>
        <w:t xml:space="preserve">е </w:t>
      </w:r>
      <w:r w:rsidRPr="00C14E86">
        <w:rPr>
          <w:i/>
          <w:sz w:val="28"/>
          <w:szCs w:val="28"/>
        </w:rPr>
        <w:t xml:space="preserve">бюджетных кредитов, выданных из республиканского бюджета за счет средств правительственных внешних займов специализированным организациям </w:t>
      </w:r>
      <w:r>
        <w:rPr>
          <w:sz w:val="28"/>
          <w:szCs w:val="28"/>
        </w:rPr>
        <w:t>при плане в сумме 124 037 </w:t>
      </w:r>
      <w:proofErr w:type="spellStart"/>
      <w:proofErr w:type="gramStart"/>
      <w:r>
        <w:rPr>
          <w:sz w:val="28"/>
          <w:szCs w:val="28"/>
        </w:rPr>
        <w:t>тыс.тенге</w:t>
      </w:r>
      <w:proofErr w:type="spellEnd"/>
      <w:proofErr w:type="gramEnd"/>
      <w:r>
        <w:rPr>
          <w:sz w:val="28"/>
          <w:szCs w:val="28"/>
        </w:rPr>
        <w:t xml:space="preserve"> составило 260 971,4 </w:t>
      </w:r>
      <w:proofErr w:type="spellStart"/>
      <w:r>
        <w:rPr>
          <w:sz w:val="28"/>
          <w:szCs w:val="28"/>
        </w:rPr>
        <w:t>тыс.тенге</w:t>
      </w:r>
      <w:proofErr w:type="spellEnd"/>
      <w:r w:rsidR="006F53E4">
        <w:rPr>
          <w:sz w:val="28"/>
          <w:szCs w:val="28"/>
        </w:rPr>
        <w:t>,</w:t>
      </w:r>
      <w:r>
        <w:rPr>
          <w:sz w:val="28"/>
          <w:szCs w:val="28"/>
        </w:rPr>
        <w:t xml:space="preserve"> или 210,4 %. </w:t>
      </w:r>
      <w:r w:rsidRPr="002E4FB7">
        <w:rPr>
          <w:sz w:val="28"/>
          <w:szCs w:val="28"/>
        </w:rPr>
        <w:t xml:space="preserve">Перевыполнение плана связано с </w:t>
      </w:r>
      <w:r w:rsidRPr="007B770F">
        <w:rPr>
          <w:sz w:val="28"/>
          <w:szCs w:val="28"/>
        </w:rPr>
        <w:t xml:space="preserve">поступлением средств от АО «КРУА» по итогам проведенных работ по взысканию задолженности </w:t>
      </w:r>
      <w:r>
        <w:rPr>
          <w:sz w:val="28"/>
          <w:szCs w:val="28"/>
        </w:rPr>
        <w:t xml:space="preserve">в рамках </w:t>
      </w:r>
      <w:r w:rsidRPr="007B770F">
        <w:rPr>
          <w:sz w:val="28"/>
          <w:szCs w:val="28"/>
        </w:rPr>
        <w:t>проект</w:t>
      </w:r>
      <w:r>
        <w:rPr>
          <w:sz w:val="28"/>
          <w:szCs w:val="28"/>
        </w:rPr>
        <w:t>а</w:t>
      </w:r>
      <w:r w:rsidRPr="007B770F">
        <w:rPr>
          <w:sz w:val="28"/>
          <w:szCs w:val="28"/>
        </w:rPr>
        <w:t xml:space="preserve"> «Усовершенствование ирригационных и дренажных систем»</w:t>
      </w:r>
      <w:r>
        <w:rPr>
          <w:sz w:val="28"/>
          <w:szCs w:val="28"/>
        </w:rPr>
        <w:t xml:space="preserve"> с</w:t>
      </w:r>
      <w:r w:rsidRPr="007B770F">
        <w:t xml:space="preserve"> </w:t>
      </w:r>
      <w:r w:rsidRPr="007B770F">
        <w:rPr>
          <w:sz w:val="28"/>
          <w:szCs w:val="28"/>
        </w:rPr>
        <w:t xml:space="preserve">ТОО «Агрофирма-Приречное» в </w:t>
      </w:r>
      <w:r>
        <w:rPr>
          <w:sz w:val="28"/>
          <w:szCs w:val="28"/>
        </w:rPr>
        <w:t>Восточно-Казахстанской области;</w:t>
      </w:r>
      <w:r w:rsidRPr="00C31402">
        <w:rPr>
          <w:sz w:val="28"/>
          <w:szCs w:val="28"/>
        </w:rPr>
        <w:t xml:space="preserve"> </w:t>
      </w:r>
    </w:p>
    <w:p w:rsidR="000E4F08" w:rsidRDefault="000E4F08" w:rsidP="000E4F08">
      <w:pPr>
        <w:ind w:firstLine="709"/>
        <w:jc w:val="both"/>
        <w:rPr>
          <w:sz w:val="28"/>
          <w:szCs w:val="28"/>
        </w:rPr>
      </w:pPr>
      <w:r w:rsidRPr="0081694A">
        <w:rPr>
          <w:i/>
          <w:sz w:val="28"/>
          <w:szCs w:val="28"/>
        </w:rPr>
        <w:t>погашени</w:t>
      </w:r>
      <w:r>
        <w:rPr>
          <w:i/>
          <w:sz w:val="28"/>
          <w:szCs w:val="28"/>
        </w:rPr>
        <w:t xml:space="preserve">е </w:t>
      </w:r>
      <w:r w:rsidRPr="0081694A">
        <w:rPr>
          <w:i/>
          <w:sz w:val="28"/>
          <w:szCs w:val="28"/>
        </w:rPr>
        <w:t>бюджетных кредитов, выданных из республиканского бюджета физическим лицам</w:t>
      </w:r>
      <w:r>
        <w:rPr>
          <w:sz w:val="28"/>
          <w:szCs w:val="28"/>
        </w:rPr>
        <w:t xml:space="preserve"> </w:t>
      </w:r>
      <w:r w:rsidRPr="00655EC5">
        <w:rPr>
          <w:sz w:val="28"/>
          <w:szCs w:val="28"/>
        </w:rPr>
        <w:t>при плане на</w:t>
      </w:r>
      <w:r>
        <w:rPr>
          <w:sz w:val="28"/>
          <w:szCs w:val="28"/>
        </w:rPr>
        <w:t xml:space="preserve"> год в сумме 600 900 </w:t>
      </w:r>
      <w:proofErr w:type="spellStart"/>
      <w:proofErr w:type="gramStart"/>
      <w:r>
        <w:rPr>
          <w:sz w:val="28"/>
          <w:szCs w:val="28"/>
        </w:rPr>
        <w:t>тыс.тенге</w:t>
      </w:r>
      <w:proofErr w:type="spellEnd"/>
      <w:proofErr w:type="gramEnd"/>
      <w:r w:rsidRPr="00655EC5">
        <w:rPr>
          <w:sz w:val="28"/>
          <w:szCs w:val="28"/>
        </w:rPr>
        <w:t xml:space="preserve"> составило</w:t>
      </w:r>
      <w:r w:rsidRPr="00655EC5">
        <w:rPr>
          <w:sz w:val="28"/>
          <w:szCs w:val="28"/>
          <w:lang w:val="kk-KZ"/>
        </w:rPr>
        <w:t xml:space="preserve"> </w:t>
      </w:r>
      <w:r>
        <w:rPr>
          <w:sz w:val="28"/>
          <w:szCs w:val="28"/>
          <w:lang w:val="kk-KZ"/>
        </w:rPr>
        <w:t>597 310,1</w:t>
      </w:r>
      <w:r>
        <w:rPr>
          <w:sz w:val="28"/>
          <w:szCs w:val="28"/>
        </w:rPr>
        <w:t> </w:t>
      </w:r>
      <w:proofErr w:type="spellStart"/>
      <w:r>
        <w:rPr>
          <w:sz w:val="28"/>
          <w:szCs w:val="28"/>
        </w:rPr>
        <w:t>тыс.тенге</w:t>
      </w:r>
      <w:proofErr w:type="spellEnd"/>
      <w:r w:rsidR="006F53E4">
        <w:rPr>
          <w:sz w:val="28"/>
          <w:szCs w:val="28"/>
        </w:rPr>
        <w:t>,</w:t>
      </w:r>
      <w:r w:rsidRPr="00655EC5">
        <w:rPr>
          <w:sz w:val="28"/>
          <w:szCs w:val="28"/>
        </w:rPr>
        <w:t xml:space="preserve"> </w:t>
      </w:r>
      <w:r>
        <w:rPr>
          <w:sz w:val="28"/>
          <w:szCs w:val="28"/>
        </w:rPr>
        <w:t xml:space="preserve">или </w:t>
      </w:r>
      <w:r>
        <w:rPr>
          <w:sz w:val="28"/>
          <w:szCs w:val="28"/>
          <w:lang w:val="kk-KZ"/>
        </w:rPr>
        <w:t>99,4 </w:t>
      </w:r>
      <w:r w:rsidRPr="00655EC5">
        <w:rPr>
          <w:sz w:val="28"/>
          <w:szCs w:val="28"/>
        </w:rPr>
        <w:t xml:space="preserve">%. </w:t>
      </w:r>
      <w:r w:rsidRPr="005D66E5">
        <w:rPr>
          <w:sz w:val="28"/>
          <w:szCs w:val="28"/>
        </w:rPr>
        <w:t>Неисполнение плана связано с потерей доходов заемщиков в связи с карантинными мерами, связанными с пандемией коронавируса</w:t>
      </w:r>
      <w:r>
        <w:rPr>
          <w:sz w:val="28"/>
          <w:szCs w:val="28"/>
        </w:rPr>
        <w:t>;</w:t>
      </w:r>
    </w:p>
    <w:p w:rsidR="000E4F08" w:rsidRDefault="000E4F08" w:rsidP="000E4F08">
      <w:pPr>
        <w:pBdr>
          <w:bottom w:val="single" w:sz="4" w:space="12" w:color="FFFFFF"/>
        </w:pBdr>
        <w:tabs>
          <w:tab w:val="left" w:pos="728"/>
        </w:tabs>
        <w:ind w:firstLine="720"/>
        <w:contextualSpacing/>
        <w:jc w:val="both"/>
        <w:rPr>
          <w:sz w:val="28"/>
          <w:szCs w:val="28"/>
        </w:rPr>
      </w:pPr>
      <w:r>
        <w:rPr>
          <w:i/>
          <w:sz w:val="28"/>
          <w:szCs w:val="28"/>
        </w:rPr>
        <w:t>п</w:t>
      </w:r>
      <w:r w:rsidRPr="0081694A">
        <w:rPr>
          <w:i/>
          <w:sz w:val="28"/>
          <w:szCs w:val="28"/>
        </w:rPr>
        <w:t>огашени</w:t>
      </w:r>
      <w:r>
        <w:rPr>
          <w:i/>
          <w:sz w:val="28"/>
          <w:szCs w:val="28"/>
        </w:rPr>
        <w:t xml:space="preserve">е </w:t>
      </w:r>
      <w:r w:rsidRPr="0081694A">
        <w:rPr>
          <w:i/>
          <w:sz w:val="28"/>
          <w:szCs w:val="28"/>
        </w:rPr>
        <w:t>бюджетных кредитов, выданных иностранным государствам</w:t>
      </w:r>
      <w:r>
        <w:rPr>
          <w:i/>
          <w:sz w:val="28"/>
          <w:szCs w:val="28"/>
        </w:rPr>
        <w:t xml:space="preserve">, </w:t>
      </w:r>
      <w:r w:rsidRPr="00D37070">
        <w:rPr>
          <w:sz w:val="28"/>
          <w:szCs w:val="28"/>
        </w:rPr>
        <w:t xml:space="preserve">при плане на отчетный период </w:t>
      </w:r>
      <w:r>
        <w:rPr>
          <w:sz w:val="28"/>
          <w:szCs w:val="28"/>
        </w:rPr>
        <w:t>1 864 082 </w:t>
      </w:r>
      <w:proofErr w:type="spellStart"/>
      <w:proofErr w:type="gramStart"/>
      <w:r>
        <w:rPr>
          <w:sz w:val="28"/>
          <w:szCs w:val="28"/>
        </w:rPr>
        <w:t>тыс.тенге</w:t>
      </w:r>
      <w:proofErr w:type="spellEnd"/>
      <w:proofErr w:type="gramEnd"/>
      <w:r w:rsidRPr="00D37070">
        <w:rPr>
          <w:sz w:val="28"/>
          <w:szCs w:val="28"/>
        </w:rPr>
        <w:t xml:space="preserve"> исполнение составило</w:t>
      </w:r>
      <w:r w:rsidRPr="00D37070">
        <w:rPr>
          <w:sz w:val="28"/>
          <w:szCs w:val="28"/>
          <w:lang w:val="kk-KZ"/>
        </w:rPr>
        <w:t xml:space="preserve"> </w:t>
      </w:r>
      <w:r>
        <w:rPr>
          <w:sz w:val="28"/>
          <w:szCs w:val="28"/>
          <w:lang w:val="kk-KZ"/>
        </w:rPr>
        <w:t>1 824 908,9</w:t>
      </w:r>
      <w:r>
        <w:rPr>
          <w:sz w:val="28"/>
          <w:szCs w:val="28"/>
        </w:rPr>
        <w:t> </w:t>
      </w:r>
      <w:proofErr w:type="spellStart"/>
      <w:r>
        <w:rPr>
          <w:sz w:val="28"/>
          <w:szCs w:val="28"/>
        </w:rPr>
        <w:t>тыс.тенге</w:t>
      </w:r>
      <w:proofErr w:type="spellEnd"/>
      <w:r w:rsidR="006F53E4">
        <w:rPr>
          <w:sz w:val="28"/>
          <w:szCs w:val="28"/>
        </w:rPr>
        <w:t>, или</w:t>
      </w:r>
      <w:r w:rsidRPr="00D37070">
        <w:rPr>
          <w:sz w:val="28"/>
          <w:szCs w:val="28"/>
        </w:rPr>
        <w:t xml:space="preserve"> 9</w:t>
      </w:r>
      <w:r>
        <w:rPr>
          <w:sz w:val="28"/>
          <w:szCs w:val="28"/>
        </w:rPr>
        <w:t>7</w:t>
      </w:r>
      <w:r w:rsidRPr="00D37070">
        <w:rPr>
          <w:sz w:val="28"/>
          <w:szCs w:val="28"/>
        </w:rPr>
        <w:t>,</w:t>
      </w:r>
      <w:r>
        <w:rPr>
          <w:sz w:val="28"/>
          <w:szCs w:val="28"/>
        </w:rPr>
        <w:t>9 </w:t>
      </w:r>
      <w:r w:rsidRPr="00D37070">
        <w:rPr>
          <w:sz w:val="28"/>
          <w:szCs w:val="28"/>
        </w:rPr>
        <w:t xml:space="preserve">%. </w:t>
      </w:r>
      <w:r w:rsidRPr="00D37070">
        <w:rPr>
          <w:sz w:val="28"/>
          <w:szCs w:val="28"/>
          <w:lang w:val="kk-KZ"/>
        </w:rPr>
        <w:t>Неисполнение связано</w:t>
      </w:r>
      <w:r>
        <w:rPr>
          <w:sz w:val="28"/>
          <w:szCs w:val="28"/>
          <w:lang w:val="kk-KZ"/>
        </w:rPr>
        <w:t xml:space="preserve"> с тем, что и</w:t>
      </w:r>
      <w:r w:rsidRPr="00D37070">
        <w:rPr>
          <w:sz w:val="28"/>
          <w:szCs w:val="28"/>
          <w:lang w:val="kk-KZ"/>
        </w:rPr>
        <w:t>сполнение</w:t>
      </w:r>
      <w:r>
        <w:rPr>
          <w:sz w:val="28"/>
          <w:szCs w:val="28"/>
          <w:lang w:val="kk-KZ"/>
        </w:rPr>
        <w:t xml:space="preserve"> обязательств</w:t>
      </w:r>
      <w:r w:rsidRPr="00D37070">
        <w:rPr>
          <w:sz w:val="28"/>
          <w:szCs w:val="28"/>
          <w:lang w:val="kk-KZ"/>
        </w:rPr>
        <w:t xml:space="preserve"> осуществлялось в соответствии с графиком погашения Парижского клуба</w:t>
      </w:r>
      <w:r w:rsidRPr="001D144C">
        <w:rPr>
          <w:sz w:val="28"/>
          <w:szCs w:val="28"/>
        </w:rPr>
        <w:t>.</w:t>
      </w:r>
    </w:p>
    <w:p w:rsidR="000E4F08" w:rsidRDefault="000E4F08" w:rsidP="000E4F08">
      <w:pPr>
        <w:pBdr>
          <w:bottom w:val="single" w:sz="4" w:space="12" w:color="FFFFFF"/>
        </w:pBdr>
        <w:tabs>
          <w:tab w:val="left" w:pos="728"/>
        </w:tabs>
        <w:ind w:firstLine="720"/>
        <w:contextualSpacing/>
        <w:jc w:val="both"/>
        <w:rPr>
          <w:sz w:val="28"/>
          <w:szCs w:val="28"/>
        </w:rPr>
      </w:pPr>
      <w:r w:rsidRPr="0027082F">
        <w:rPr>
          <w:sz w:val="28"/>
          <w:szCs w:val="28"/>
        </w:rPr>
        <w:t xml:space="preserve">По </w:t>
      </w:r>
      <w:r w:rsidRPr="0027082F">
        <w:rPr>
          <w:i/>
          <w:sz w:val="28"/>
          <w:szCs w:val="28"/>
        </w:rPr>
        <w:t>возврату сумм бюджетных кредитов</w:t>
      </w:r>
      <w:r w:rsidRPr="0027082F">
        <w:rPr>
          <w:sz w:val="28"/>
          <w:szCs w:val="28"/>
        </w:rPr>
        <w:t xml:space="preserve"> </w:t>
      </w:r>
      <w:r>
        <w:rPr>
          <w:sz w:val="28"/>
          <w:szCs w:val="28"/>
        </w:rPr>
        <w:t xml:space="preserve">при нулевом плане </w:t>
      </w:r>
      <w:r w:rsidRPr="0027082F">
        <w:rPr>
          <w:sz w:val="28"/>
          <w:szCs w:val="28"/>
        </w:rPr>
        <w:t xml:space="preserve">поступило </w:t>
      </w:r>
      <w:r>
        <w:rPr>
          <w:sz w:val="28"/>
          <w:szCs w:val="28"/>
          <w:lang w:val="kk-KZ"/>
        </w:rPr>
        <w:t>1 888 139,4 </w:t>
      </w:r>
      <w:proofErr w:type="gramStart"/>
      <w:r>
        <w:rPr>
          <w:sz w:val="28"/>
          <w:szCs w:val="28"/>
          <w:lang w:val="kk-KZ"/>
        </w:rPr>
        <w:t>тыс.тенге</w:t>
      </w:r>
      <w:proofErr w:type="gramEnd"/>
      <w:r w:rsidRPr="0027082F">
        <w:rPr>
          <w:sz w:val="28"/>
          <w:szCs w:val="28"/>
        </w:rPr>
        <w:t>, в том числе:</w:t>
      </w:r>
    </w:p>
    <w:p w:rsidR="000E4F08" w:rsidRDefault="000E4F08" w:rsidP="000E4F08">
      <w:pPr>
        <w:pBdr>
          <w:bottom w:val="single" w:sz="4" w:space="12" w:color="FFFFFF"/>
        </w:pBdr>
        <w:tabs>
          <w:tab w:val="left" w:pos="728"/>
        </w:tabs>
        <w:ind w:firstLine="720"/>
        <w:contextualSpacing/>
        <w:jc w:val="both"/>
        <w:rPr>
          <w:sz w:val="28"/>
          <w:szCs w:val="28"/>
          <w:lang w:val="kk-KZ"/>
        </w:rPr>
      </w:pPr>
      <w:r w:rsidRPr="0017288E">
        <w:rPr>
          <w:i/>
          <w:sz w:val="28"/>
          <w:szCs w:val="28"/>
          <w:lang w:val="kk-KZ"/>
        </w:rPr>
        <w:t>возврат неиспользованных бюджетных кредитов, выданных из республиканского бюджета</w:t>
      </w:r>
      <w:r>
        <w:rPr>
          <w:sz w:val="28"/>
          <w:szCs w:val="28"/>
          <w:lang w:val="kk-KZ"/>
        </w:rPr>
        <w:t xml:space="preserve"> при нулевом плане поступило 49,4 тыс.тенге, </w:t>
      </w:r>
      <w:r w:rsidRPr="005755AA">
        <w:rPr>
          <w:sz w:val="28"/>
          <w:szCs w:val="28"/>
          <w:lang w:val="kk-KZ"/>
        </w:rPr>
        <w:t>в связи с ошибочным перечислением средств от</w:t>
      </w:r>
      <w:r>
        <w:rPr>
          <w:sz w:val="28"/>
          <w:szCs w:val="28"/>
          <w:lang w:val="kk-KZ"/>
        </w:rPr>
        <w:t xml:space="preserve"> </w:t>
      </w:r>
      <w:r w:rsidRPr="003B4438">
        <w:rPr>
          <w:sz w:val="28"/>
          <w:szCs w:val="28"/>
          <w:lang w:val="kk-KZ"/>
        </w:rPr>
        <w:t>АО «Народный банк Казахстана»</w:t>
      </w:r>
      <w:r>
        <w:rPr>
          <w:sz w:val="28"/>
          <w:szCs w:val="28"/>
          <w:lang w:val="kk-KZ"/>
        </w:rPr>
        <w:t>;</w:t>
      </w:r>
    </w:p>
    <w:p w:rsidR="000E4F08" w:rsidRDefault="000E4F08" w:rsidP="000E4F08">
      <w:pPr>
        <w:pBdr>
          <w:bottom w:val="single" w:sz="4" w:space="12" w:color="FFFFFF"/>
        </w:pBdr>
        <w:tabs>
          <w:tab w:val="left" w:pos="728"/>
        </w:tabs>
        <w:ind w:firstLine="720"/>
        <w:contextualSpacing/>
        <w:jc w:val="both"/>
        <w:rPr>
          <w:sz w:val="28"/>
          <w:szCs w:val="28"/>
          <w:lang w:val="kk-KZ"/>
        </w:rPr>
      </w:pPr>
      <w:r w:rsidRPr="0017288E">
        <w:rPr>
          <w:i/>
          <w:sz w:val="28"/>
          <w:szCs w:val="28"/>
          <w:lang w:val="kk-KZ"/>
        </w:rPr>
        <w:t>возврат из областных бюджетов, бюджетов города республиканского значения, столицы неиспользованных бюджетных кредитов, выданных из республиканского бюджета</w:t>
      </w:r>
      <w:r>
        <w:rPr>
          <w:sz w:val="28"/>
          <w:szCs w:val="28"/>
          <w:lang w:val="kk-KZ"/>
        </w:rPr>
        <w:t xml:space="preserve"> при нулевом плане составил 1 864 090,0 тыс.тенге,</w:t>
      </w:r>
      <w:r w:rsidRPr="003B4438">
        <w:rPr>
          <w:sz w:val="28"/>
          <w:szCs w:val="28"/>
          <w:lang w:val="kk-KZ"/>
        </w:rPr>
        <w:t xml:space="preserve"> связано с </w:t>
      </w:r>
      <w:r w:rsidRPr="00C77B49">
        <w:rPr>
          <w:sz w:val="28"/>
          <w:szCs w:val="28"/>
          <w:lang w:val="kk-KZ"/>
        </w:rPr>
        <w:t>возвратом неиспользованных частей бюджетных кредитов, предоставленных в 201</w:t>
      </w:r>
      <w:r>
        <w:rPr>
          <w:sz w:val="28"/>
          <w:szCs w:val="28"/>
          <w:lang w:val="kk-KZ"/>
        </w:rPr>
        <w:t>9</w:t>
      </w:r>
      <w:r w:rsidRPr="00C77B49">
        <w:rPr>
          <w:sz w:val="28"/>
          <w:szCs w:val="28"/>
          <w:lang w:val="kk-KZ"/>
        </w:rPr>
        <w:t xml:space="preserve"> году в рамках следующих бюджетных программ:</w:t>
      </w:r>
    </w:p>
    <w:p w:rsidR="000E4F08" w:rsidRPr="00295251" w:rsidRDefault="000E4F08" w:rsidP="00AC0DEE">
      <w:pPr>
        <w:pStyle w:val="af0"/>
        <w:numPr>
          <w:ilvl w:val="0"/>
          <w:numId w:val="8"/>
        </w:numPr>
        <w:pBdr>
          <w:bottom w:val="single" w:sz="4" w:space="12" w:color="FFFFFF"/>
        </w:pBdr>
        <w:tabs>
          <w:tab w:val="left" w:pos="728"/>
        </w:tabs>
        <w:ind w:left="0" w:firstLine="709"/>
        <w:jc w:val="both"/>
        <w:rPr>
          <w:sz w:val="28"/>
          <w:szCs w:val="28"/>
        </w:rPr>
      </w:pPr>
      <w:r w:rsidRPr="00295251">
        <w:rPr>
          <w:sz w:val="28"/>
          <w:szCs w:val="28"/>
          <w:lang w:val="kk-KZ"/>
        </w:rPr>
        <w:t xml:space="preserve">034 «Бюджетные кредиты местным исполнительным органам для реализации мер социальной поддержки специалистов» </w:t>
      </w:r>
      <w:r w:rsidRPr="00295251">
        <w:rPr>
          <w:sz w:val="28"/>
          <w:szCs w:val="28"/>
        </w:rPr>
        <w:t>местный исполнительный орган</w:t>
      </w:r>
      <w:r w:rsidRPr="00295251">
        <w:rPr>
          <w:sz w:val="28"/>
          <w:szCs w:val="28"/>
          <w:lang w:val="kk-KZ"/>
        </w:rPr>
        <w:t xml:space="preserve"> Кызылординской области;</w:t>
      </w:r>
    </w:p>
    <w:p w:rsidR="000E4F08" w:rsidRPr="00295251" w:rsidRDefault="000E4F08" w:rsidP="00AC0DEE">
      <w:pPr>
        <w:pStyle w:val="af0"/>
        <w:numPr>
          <w:ilvl w:val="0"/>
          <w:numId w:val="8"/>
        </w:numPr>
        <w:pBdr>
          <w:bottom w:val="single" w:sz="4" w:space="12" w:color="FFFFFF"/>
        </w:pBdr>
        <w:tabs>
          <w:tab w:val="left" w:pos="728"/>
        </w:tabs>
        <w:ind w:left="0" w:firstLine="720"/>
        <w:jc w:val="both"/>
        <w:rPr>
          <w:sz w:val="28"/>
          <w:szCs w:val="28"/>
          <w:lang w:val="kk-KZ"/>
        </w:rPr>
      </w:pPr>
      <w:r w:rsidRPr="00295251">
        <w:rPr>
          <w:sz w:val="28"/>
          <w:szCs w:val="28"/>
          <w:lang w:val="kk-KZ"/>
        </w:rPr>
        <w:t xml:space="preserve">224 «Кредитование областных бюджетов, бюджетов городов республиканского значения, столицы на реконструкцию и строительство систем тепло-, водоснабжения и водоотведения» </w:t>
      </w:r>
      <w:r w:rsidRPr="00295251">
        <w:rPr>
          <w:sz w:val="28"/>
          <w:szCs w:val="28"/>
        </w:rPr>
        <w:t>местны</w:t>
      </w:r>
      <w:r>
        <w:rPr>
          <w:sz w:val="28"/>
          <w:szCs w:val="28"/>
        </w:rPr>
        <w:t>е</w:t>
      </w:r>
      <w:r w:rsidRPr="00295251">
        <w:rPr>
          <w:sz w:val="28"/>
          <w:szCs w:val="28"/>
        </w:rPr>
        <w:t xml:space="preserve"> исполнительны</w:t>
      </w:r>
      <w:r>
        <w:rPr>
          <w:sz w:val="28"/>
          <w:szCs w:val="28"/>
        </w:rPr>
        <w:t>е</w:t>
      </w:r>
      <w:r w:rsidRPr="00295251">
        <w:rPr>
          <w:sz w:val="28"/>
          <w:szCs w:val="28"/>
        </w:rPr>
        <w:t xml:space="preserve"> орган</w:t>
      </w:r>
      <w:r>
        <w:rPr>
          <w:sz w:val="28"/>
          <w:szCs w:val="28"/>
        </w:rPr>
        <w:t>ы</w:t>
      </w:r>
      <w:r w:rsidRPr="00295251">
        <w:rPr>
          <w:sz w:val="28"/>
          <w:szCs w:val="28"/>
        </w:rPr>
        <w:t xml:space="preserve"> Западно-Казахстанской, Карагандинской </w:t>
      </w:r>
      <w:r w:rsidRPr="00295251">
        <w:rPr>
          <w:sz w:val="28"/>
          <w:szCs w:val="28"/>
          <w:lang w:val="kk-KZ"/>
        </w:rPr>
        <w:t>областей;</w:t>
      </w:r>
    </w:p>
    <w:p w:rsidR="000E4F08" w:rsidRPr="00D57219" w:rsidRDefault="000E4F08" w:rsidP="000E4F08">
      <w:pPr>
        <w:pBdr>
          <w:bottom w:val="single" w:sz="4" w:space="12" w:color="FFFFFF"/>
        </w:pBdr>
        <w:tabs>
          <w:tab w:val="left" w:pos="728"/>
        </w:tabs>
        <w:ind w:firstLine="720"/>
        <w:contextualSpacing/>
        <w:jc w:val="both"/>
        <w:rPr>
          <w:sz w:val="28"/>
          <w:szCs w:val="28"/>
        </w:rPr>
      </w:pPr>
      <w:r w:rsidRPr="00382285">
        <w:rPr>
          <w:i/>
          <w:sz w:val="28"/>
          <w:szCs w:val="28"/>
        </w:rPr>
        <w:t xml:space="preserve">возврат местными исполнительными органами областей, города республиканского значения, столицы использованных не по целевому </w:t>
      </w:r>
      <w:r w:rsidRPr="00382285">
        <w:rPr>
          <w:i/>
          <w:sz w:val="28"/>
          <w:szCs w:val="28"/>
        </w:rPr>
        <w:lastRenderedPageBreak/>
        <w:t>назначению кредитов, выданных из республиканского бюджета</w:t>
      </w:r>
      <w:r>
        <w:rPr>
          <w:sz w:val="28"/>
          <w:szCs w:val="28"/>
          <w:lang w:val="kk-KZ"/>
        </w:rPr>
        <w:t xml:space="preserve"> при нулевом плане составил 24 000,0 тыс.тенге, </w:t>
      </w:r>
      <w:r w:rsidRPr="008B6CE2">
        <w:rPr>
          <w:sz w:val="28"/>
          <w:szCs w:val="28"/>
          <w:lang w:val="kk-KZ"/>
        </w:rPr>
        <w:t xml:space="preserve">связано с </w:t>
      </w:r>
      <w:r w:rsidRPr="0024262C">
        <w:rPr>
          <w:sz w:val="28"/>
          <w:szCs w:val="28"/>
          <w:lang w:val="kk-KZ"/>
        </w:rPr>
        <w:t>возвратом средств, использованных не по целевому назначению местным исполнительным органом Восточно-Казахстанской области в рамках бюджетной программы «Кредитование областных бюджетов, бюджетов городов республиканского значения, столицы на развитие продуктивной занятости и массового предпринимательства», выданных в 2018 году</w:t>
      </w:r>
      <w:r w:rsidRPr="00D57219">
        <w:rPr>
          <w:sz w:val="28"/>
          <w:szCs w:val="28"/>
          <w:lang w:val="kk-KZ"/>
        </w:rPr>
        <w:t xml:space="preserve">. </w:t>
      </w:r>
    </w:p>
    <w:p w:rsidR="000E4F08" w:rsidRDefault="000E4F08" w:rsidP="000E4F08">
      <w:pPr>
        <w:pBdr>
          <w:bottom w:val="single" w:sz="4" w:space="12" w:color="FFFFFF"/>
        </w:pBdr>
        <w:tabs>
          <w:tab w:val="left" w:pos="728"/>
        </w:tabs>
        <w:ind w:firstLine="720"/>
        <w:contextualSpacing/>
        <w:jc w:val="both"/>
        <w:rPr>
          <w:sz w:val="28"/>
          <w:szCs w:val="28"/>
        </w:rPr>
      </w:pPr>
      <w:r w:rsidRPr="00D57219">
        <w:rPr>
          <w:sz w:val="28"/>
          <w:szCs w:val="28"/>
        </w:rPr>
        <w:t>По</w:t>
      </w:r>
      <w:r w:rsidRPr="00D57219">
        <w:rPr>
          <w:i/>
          <w:sz w:val="28"/>
          <w:szCs w:val="28"/>
        </w:rPr>
        <w:t xml:space="preserve"> возврату требований по оплаченным государственным гарантиям</w:t>
      </w:r>
      <w:r w:rsidRPr="00D57219">
        <w:rPr>
          <w:b/>
          <w:i/>
          <w:sz w:val="28"/>
          <w:szCs w:val="28"/>
        </w:rPr>
        <w:t xml:space="preserve"> </w:t>
      </w:r>
      <w:r w:rsidRPr="00492023">
        <w:rPr>
          <w:sz w:val="28"/>
          <w:szCs w:val="28"/>
        </w:rPr>
        <w:t xml:space="preserve">при нулевом плане </w:t>
      </w:r>
      <w:r w:rsidRPr="00492023">
        <w:rPr>
          <w:sz w:val="28"/>
          <w:szCs w:val="28"/>
          <w:lang w:val="kk-KZ"/>
        </w:rPr>
        <w:t xml:space="preserve">поступление составило </w:t>
      </w:r>
      <w:r>
        <w:rPr>
          <w:sz w:val="28"/>
          <w:szCs w:val="28"/>
          <w:lang w:val="kk-KZ"/>
        </w:rPr>
        <w:t>1 032,1 </w:t>
      </w:r>
      <w:proofErr w:type="gramStart"/>
      <w:r>
        <w:rPr>
          <w:sz w:val="28"/>
          <w:szCs w:val="28"/>
          <w:lang w:val="kk-KZ"/>
        </w:rPr>
        <w:t>тыс.тенге</w:t>
      </w:r>
      <w:proofErr w:type="gramEnd"/>
      <w:r>
        <w:rPr>
          <w:sz w:val="28"/>
          <w:szCs w:val="28"/>
          <w:lang w:val="kk-KZ"/>
        </w:rPr>
        <w:t>,</w:t>
      </w:r>
      <w:r w:rsidRPr="009E77C3">
        <w:rPr>
          <w:sz w:val="28"/>
          <w:szCs w:val="28"/>
          <w:lang w:val="kk-KZ"/>
        </w:rPr>
        <w:t xml:space="preserve"> связано с ошибочно перечисленными средствами от физическ</w:t>
      </w:r>
      <w:r>
        <w:rPr>
          <w:sz w:val="28"/>
          <w:szCs w:val="28"/>
          <w:lang w:val="kk-KZ"/>
        </w:rPr>
        <w:t>их</w:t>
      </w:r>
      <w:r w:rsidRPr="009E77C3">
        <w:rPr>
          <w:sz w:val="28"/>
          <w:szCs w:val="28"/>
          <w:lang w:val="kk-KZ"/>
        </w:rPr>
        <w:t xml:space="preserve"> лиц</w:t>
      </w:r>
      <w:r>
        <w:rPr>
          <w:sz w:val="28"/>
          <w:szCs w:val="28"/>
        </w:rPr>
        <w:t>.</w:t>
      </w:r>
    </w:p>
    <w:p w:rsidR="00D639CB" w:rsidRPr="00B40F93" w:rsidRDefault="00D639CB" w:rsidP="00104EA5">
      <w:pPr>
        <w:pStyle w:val="2"/>
        <w:ind w:firstLine="709"/>
        <w:rPr>
          <w:rFonts w:ascii="Times New Roman" w:hAnsi="Times New Roman" w:cs="Times New Roman"/>
          <w:i w:val="0"/>
        </w:rPr>
      </w:pPr>
      <w:bookmarkStart w:id="33" w:name="_Hlk63866369"/>
      <w:r w:rsidRPr="00B40F93">
        <w:rPr>
          <w:rFonts w:ascii="Times New Roman" w:hAnsi="Times New Roman" w:cs="Times New Roman"/>
          <w:i w:val="0"/>
        </w:rPr>
        <w:t>3.1.2. Исполнение республиканского бюджета по расходам</w:t>
      </w:r>
    </w:p>
    <w:p w:rsidR="00B40F93" w:rsidRPr="00A15545" w:rsidRDefault="00B40F93" w:rsidP="00B40F93">
      <w:pPr>
        <w:ind w:firstLine="709"/>
        <w:jc w:val="both"/>
        <w:rPr>
          <w:sz w:val="28"/>
          <w:szCs w:val="28"/>
        </w:rPr>
      </w:pPr>
      <w:r w:rsidRPr="00A15545">
        <w:rPr>
          <w:sz w:val="28"/>
          <w:szCs w:val="28"/>
        </w:rPr>
        <w:t xml:space="preserve">На реализацию бюджетных программ в скорректированном бюджете предусматривались </w:t>
      </w:r>
      <w:bookmarkStart w:id="34" w:name="_Hlk64471951"/>
      <w:r w:rsidR="00F6013B">
        <w:rPr>
          <w:sz w:val="28"/>
          <w:szCs w:val="28"/>
        </w:rPr>
        <w:t xml:space="preserve">расходы </w:t>
      </w:r>
      <w:r w:rsidR="00F6013B" w:rsidRPr="00A15545">
        <w:rPr>
          <w:sz w:val="28"/>
          <w:szCs w:val="28"/>
        </w:rPr>
        <w:t xml:space="preserve">(без учета займов) </w:t>
      </w:r>
      <w:r w:rsidR="00F6013B">
        <w:rPr>
          <w:sz w:val="28"/>
          <w:szCs w:val="28"/>
        </w:rPr>
        <w:t xml:space="preserve">в сумме </w:t>
      </w:r>
      <w:r w:rsidRPr="00A15545">
        <w:rPr>
          <w:sz w:val="28"/>
          <w:szCs w:val="28"/>
        </w:rPr>
        <w:t>14 475 384 875 </w:t>
      </w:r>
      <w:bookmarkEnd w:id="34"/>
      <w:proofErr w:type="spellStart"/>
      <w:proofErr w:type="gramStart"/>
      <w:r w:rsidRPr="00A15545">
        <w:rPr>
          <w:sz w:val="28"/>
          <w:szCs w:val="28"/>
        </w:rPr>
        <w:t>тыс.тенге</w:t>
      </w:r>
      <w:proofErr w:type="spellEnd"/>
      <w:proofErr w:type="gramEnd"/>
      <w:r w:rsidRPr="00A15545">
        <w:rPr>
          <w:sz w:val="28"/>
          <w:szCs w:val="28"/>
        </w:rPr>
        <w:t xml:space="preserve">, исполненные </w:t>
      </w:r>
      <w:r w:rsidR="00F6013B">
        <w:rPr>
          <w:sz w:val="28"/>
          <w:szCs w:val="28"/>
        </w:rPr>
        <w:t>составило</w:t>
      </w:r>
      <w:r w:rsidRPr="00A15545">
        <w:rPr>
          <w:sz w:val="28"/>
          <w:szCs w:val="28"/>
        </w:rPr>
        <w:t xml:space="preserve"> </w:t>
      </w:r>
      <w:bookmarkStart w:id="35" w:name="_Hlk64471961"/>
      <w:r w:rsidRPr="00A15545">
        <w:rPr>
          <w:sz w:val="28"/>
          <w:szCs w:val="28"/>
        </w:rPr>
        <w:t>14 234 214 030,0 </w:t>
      </w:r>
      <w:bookmarkEnd w:id="35"/>
      <w:proofErr w:type="spellStart"/>
      <w:r w:rsidRPr="00A15545">
        <w:rPr>
          <w:sz w:val="28"/>
          <w:szCs w:val="28"/>
        </w:rPr>
        <w:t>тыс.тенге</w:t>
      </w:r>
      <w:proofErr w:type="spellEnd"/>
      <w:r w:rsidRPr="00A15545">
        <w:rPr>
          <w:sz w:val="28"/>
          <w:szCs w:val="28"/>
        </w:rPr>
        <w:t>, или 98,3 % к плану на год.</w:t>
      </w:r>
    </w:p>
    <w:p w:rsidR="00B40F93" w:rsidRDefault="00B40F93" w:rsidP="00B40F93">
      <w:pPr>
        <w:ind w:firstLine="709"/>
        <w:jc w:val="both"/>
        <w:rPr>
          <w:sz w:val="28"/>
          <w:szCs w:val="28"/>
        </w:rPr>
      </w:pPr>
      <w:r w:rsidRPr="00A15545">
        <w:rPr>
          <w:sz w:val="28"/>
          <w:szCs w:val="28"/>
        </w:rPr>
        <w:t xml:space="preserve">Неисполнение составило </w:t>
      </w:r>
      <w:bookmarkStart w:id="36" w:name="_Hlk64471988"/>
      <w:r w:rsidRPr="00A15545">
        <w:rPr>
          <w:sz w:val="28"/>
          <w:szCs w:val="28"/>
        </w:rPr>
        <w:t>241 170 845,0 </w:t>
      </w:r>
      <w:bookmarkEnd w:id="36"/>
      <w:proofErr w:type="spellStart"/>
      <w:proofErr w:type="gramStart"/>
      <w:r w:rsidRPr="00A15545">
        <w:rPr>
          <w:sz w:val="28"/>
          <w:szCs w:val="28"/>
        </w:rPr>
        <w:t>тыс.тенге</w:t>
      </w:r>
      <w:proofErr w:type="spellEnd"/>
      <w:proofErr w:type="gramEnd"/>
      <w:r w:rsidRPr="00A15545">
        <w:rPr>
          <w:sz w:val="28"/>
          <w:szCs w:val="28"/>
        </w:rPr>
        <w:t xml:space="preserve">, из них нераспределенная сумма резерва Правительства Республики Казахстан составила </w:t>
      </w:r>
      <w:bookmarkStart w:id="37" w:name="_Hlk64472002"/>
      <w:r w:rsidRPr="00A15545">
        <w:rPr>
          <w:sz w:val="28"/>
          <w:szCs w:val="28"/>
        </w:rPr>
        <w:t>223 774 170,5 </w:t>
      </w:r>
      <w:bookmarkEnd w:id="37"/>
      <w:proofErr w:type="spellStart"/>
      <w:r w:rsidRPr="00A15545">
        <w:rPr>
          <w:sz w:val="28"/>
          <w:szCs w:val="28"/>
        </w:rPr>
        <w:t>тыс.тенге</w:t>
      </w:r>
      <w:proofErr w:type="spellEnd"/>
      <w:r w:rsidRPr="00A15545">
        <w:rPr>
          <w:sz w:val="28"/>
          <w:szCs w:val="28"/>
        </w:rPr>
        <w:t xml:space="preserve">, сумма экономии бюджетных средств – </w:t>
      </w:r>
      <w:bookmarkStart w:id="38" w:name="_Hlk64472011"/>
      <w:r>
        <w:rPr>
          <w:sz w:val="28"/>
          <w:szCs w:val="28"/>
        </w:rPr>
        <w:t>1 645 126,6</w:t>
      </w:r>
      <w:r w:rsidRPr="00A15545">
        <w:rPr>
          <w:sz w:val="28"/>
          <w:szCs w:val="28"/>
        </w:rPr>
        <w:t> </w:t>
      </w:r>
      <w:bookmarkEnd w:id="38"/>
      <w:proofErr w:type="spellStart"/>
      <w:r w:rsidRPr="00A15545">
        <w:rPr>
          <w:sz w:val="28"/>
          <w:szCs w:val="28"/>
        </w:rPr>
        <w:t>тыс.тенге</w:t>
      </w:r>
      <w:proofErr w:type="spellEnd"/>
      <w:r w:rsidRPr="00A15545">
        <w:rPr>
          <w:sz w:val="28"/>
          <w:szCs w:val="28"/>
        </w:rPr>
        <w:t xml:space="preserve">, сумма </w:t>
      </w:r>
      <w:proofErr w:type="spellStart"/>
      <w:r w:rsidRPr="00A15545">
        <w:rPr>
          <w:sz w:val="28"/>
          <w:szCs w:val="28"/>
        </w:rPr>
        <w:t>неосвоения</w:t>
      </w:r>
      <w:proofErr w:type="spellEnd"/>
      <w:r w:rsidRPr="00A15545">
        <w:rPr>
          <w:sz w:val="28"/>
          <w:szCs w:val="28"/>
        </w:rPr>
        <w:t xml:space="preserve"> по республиканским бюджетным программам составила </w:t>
      </w:r>
      <w:bookmarkStart w:id="39" w:name="_Hlk64472021"/>
      <w:r>
        <w:rPr>
          <w:sz w:val="28"/>
          <w:szCs w:val="28"/>
        </w:rPr>
        <w:t>15 751 547,9</w:t>
      </w:r>
      <w:r w:rsidRPr="00A15545">
        <w:rPr>
          <w:sz w:val="28"/>
          <w:szCs w:val="28"/>
        </w:rPr>
        <w:t> </w:t>
      </w:r>
      <w:bookmarkEnd w:id="39"/>
      <w:proofErr w:type="spellStart"/>
      <w:r w:rsidRPr="00A15545">
        <w:rPr>
          <w:sz w:val="28"/>
          <w:szCs w:val="28"/>
        </w:rPr>
        <w:t>тыс.тенге</w:t>
      </w:r>
      <w:proofErr w:type="spellEnd"/>
      <w:r w:rsidRPr="00A15545">
        <w:rPr>
          <w:sz w:val="28"/>
          <w:szCs w:val="28"/>
        </w:rPr>
        <w:t>.</w:t>
      </w:r>
    </w:p>
    <w:p w:rsidR="00D71A14" w:rsidRDefault="00D71A14" w:rsidP="00B40F93">
      <w:pPr>
        <w:ind w:firstLine="709"/>
        <w:jc w:val="both"/>
        <w:rPr>
          <w:sz w:val="28"/>
          <w:szCs w:val="28"/>
        </w:rPr>
      </w:pPr>
    </w:p>
    <w:tbl>
      <w:tblPr>
        <w:tblW w:w="9742" w:type="dxa"/>
        <w:tblLayout w:type="fixed"/>
        <w:tblLook w:val="04A0" w:firstRow="1" w:lastRow="0" w:firstColumn="1" w:lastColumn="0" w:noHBand="0" w:noVBand="1"/>
      </w:tblPr>
      <w:tblGrid>
        <w:gridCol w:w="1701"/>
        <w:gridCol w:w="993"/>
        <w:gridCol w:w="1429"/>
        <w:gridCol w:w="1088"/>
        <w:gridCol w:w="697"/>
        <w:gridCol w:w="185"/>
        <w:gridCol w:w="977"/>
        <w:gridCol w:w="196"/>
        <w:gridCol w:w="949"/>
        <w:gridCol w:w="196"/>
        <w:gridCol w:w="1212"/>
        <w:gridCol w:w="119"/>
      </w:tblGrid>
      <w:tr w:rsidR="00D71A14" w:rsidRPr="005276E2" w:rsidTr="00D71A14">
        <w:trPr>
          <w:trHeight w:val="489"/>
        </w:trPr>
        <w:tc>
          <w:tcPr>
            <w:tcW w:w="9742" w:type="dxa"/>
            <w:gridSpan w:val="12"/>
            <w:tcBorders>
              <w:top w:val="nil"/>
              <w:left w:val="nil"/>
              <w:bottom w:val="nil"/>
              <w:right w:val="nil"/>
            </w:tcBorders>
            <w:shd w:val="clear" w:color="FFFFFF" w:fill="FFFFFF"/>
            <w:noWrap/>
            <w:vAlign w:val="center"/>
            <w:hideMark/>
          </w:tcPr>
          <w:p w:rsidR="00D71A14" w:rsidRPr="005276E2" w:rsidRDefault="00D71A14" w:rsidP="00D71A14">
            <w:pPr>
              <w:jc w:val="center"/>
              <w:rPr>
                <w:b/>
                <w:bCs/>
                <w:sz w:val="24"/>
                <w:szCs w:val="24"/>
              </w:rPr>
            </w:pPr>
            <w:r w:rsidRPr="005276E2">
              <w:rPr>
                <w:b/>
                <w:bCs/>
                <w:sz w:val="24"/>
                <w:szCs w:val="24"/>
              </w:rPr>
              <w:t>Исполнение расходов республиканского бюджета</w:t>
            </w:r>
          </w:p>
        </w:tc>
      </w:tr>
      <w:tr w:rsidR="00D71A14" w:rsidRPr="005276E2" w:rsidTr="00D71A14">
        <w:trPr>
          <w:gridAfter w:val="1"/>
          <w:wAfter w:w="119" w:type="dxa"/>
          <w:trHeight w:val="447"/>
        </w:trPr>
        <w:tc>
          <w:tcPr>
            <w:tcW w:w="1701" w:type="dxa"/>
            <w:tcBorders>
              <w:top w:val="nil"/>
              <w:left w:val="nil"/>
              <w:bottom w:val="nil"/>
              <w:right w:val="nil"/>
            </w:tcBorders>
            <w:shd w:val="clear" w:color="auto" w:fill="auto"/>
            <w:vAlign w:val="bottom"/>
            <w:hideMark/>
          </w:tcPr>
          <w:p w:rsidR="00D71A14" w:rsidRPr="005276E2" w:rsidRDefault="00D71A14" w:rsidP="00D71A14">
            <w:pPr>
              <w:jc w:val="center"/>
              <w:rPr>
                <w:b/>
                <w:bCs/>
              </w:rPr>
            </w:pPr>
          </w:p>
        </w:tc>
        <w:tc>
          <w:tcPr>
            <w:tcW w:w="993" w:type="dxa"/>
            <w:tcBorders>
              <w:top w:val="nil"/>
              <w:left w:val="nil"/>
              <w:bottom w:val="nil"/>
              <w:right w:val="nil"/>
            </w:tcBorders>
            <w:shd w:val="clear" w:color="auto" w:fill="auto"/>
            <w:vAlign w:val="bottom"/>
            <w:hideMark/>
          </w:tcPr>
          <w:p w:rsidR="00D71A14" w:rsidRPr="005276E2" w:rsidRDefault="00D71A14" w:rsidP="00D71A14"/>
        </w:tc>
        <w:tc>
          <w:tcPr>
            <w:tcW w:w="1429" w:type="dxa"/>
            <w:tcBorders>
              <w:top w:val="nil"/>
              <w:left w:val="nil"/>
              <w:bottom w:val="nil"/>
              <w:right w:val="nil"/>
            </w:tcBorders>
            <w:shd w:val="clear" w:color="auto" w:fill="auto"/>
            <w:vAlign w:val="bottom"/>
            <w:hideMark/>
          </w:tcPr>
          <w:p w:rsidR="00D71A14" w:rsidRPr="005276E2" w:rsidRDefault="00D71A14" w:rsidP="00D71A14"/>
        </w:tc>
        <w:tc>
          <w:tcPr>
            <w:tcW w:w="1088" w:type="dxa"/>
            <w:tcBorders>
              <w:top w:val="nil"/>
              <w:left w:val="nil"/>
              <w:bottom w:val="nil"/>
              <w:right w:val="nil"/>
            </w:tcBorders>
            <w:shd w:val="clear" w:color="auto" w:fill="auto"/>
            <w:vAlign w:val="bottom"/>
            <w:hideMark/>
          </w:tcPr>
          <w:p w:rsidR="00D71A14" w:rsidRPr="005276E2" w:rsidRDefault="00D71A14" w:rsidP="00D71A14"/>
        </w:tc>
        <w:tc>
          <w:tcPr>
            <w:tcW w:w="697" w:type="dxa"/>
            <w:tcBorders>
              <w:top w:val="nil"/>
              <w:left w:val="nil"/>
              <w:bottom w:val="nil"/>
              <w:right w:val="nil"/>
            </w:tcBorders>
            <w:shd w:val="clear" w:color="auto" w:fill="auto"/>
            <w:vAlign w:val="bottom"/>
            <w:hideMark/>
          </w:tcPr>
          <w:p w:rsidR="00D71A14" w:rsidRPr="005276E2" w:rsidRDefault="00D71A14" w:rsidP="00D71A14"/>
        </w:tc>
        <w:tc>
          <w:tcPr>
            <w:tcW w:w="1162" w:type="dxa"/>
            <w:gridSpan w:val="2"/>
            <w:tcBorders>
              <w:top w:val="nil"/>
              <w:left w:val="nil"/>
              <w:bottom w:val="nil"/>
              <w:right w:val="nil"/>
            </w:tcBorders>
            <w:shd w:val="clear" w:color="auto" w:fill="auto"/>
            <w:vAlign w:val="bottom"/>
            <w:hideMark/>
          </w:tcPr>
          <w:p w:rsidR="00D71A14" w:rsidRPr="005276E2" w:rsidRDefault="00D71A14" w:rsidP="00D71A14"/>
        </w:tc>
        <w:tc>
          <w:tcPr>
            <w:tcW w:w="2553" w:type="dxa"/>
            <w:gridSpan w:val="4"/>
            <w:tcBorders>
              <w:top w:val="nil"/>
              <w:left w:val="nil"/>
              <w:bottom w:val="nil"/>
              <w:right w:val="nil"/>
            </w:tcBorders>
            <w:shd w:val="clear" w:color="FFFFFF" w:fill="FFFFFF"/>
            <w:vAlign w:val="bottom"/>
            <w:hideMark/>
          </w:tcPr>
          <w:p w:rsidR="00D71A14" w:rsidRPr="005276E2" w:rsidRDefault="00D71A14" w:rsidP="00D71A14">
            <w:pPr>
              <w:jc w:val="right"/>
              <w:rPr>
                <w:i/>
                <w:iCs/>
                <w:color w:val="333333"/>
              </w:rPr>
            </w:pPr>
            <w:r w:rsidRPr="005276E2">
              <w:rPr>
                <w:i/>
                <w:iCs/>
                <w:color w:val="333333"/>
              </w:rPr>
              <w:t>(млрд. тенге)</w:t>
            </w:r>
          </w:p>
        </w:tc>
      </w:tr>
      <w:tr w:rsidR="00D71A14" w:rsidRPr="005276E2" w:rsidTr="00D71A14">
        <w:trPr>
          <w:gridAfter w:val="1"/>
          <w:wAfter w:w="119" w:type="dxa"/>
          <w:trHeight w:val="833"/>
        </w:trPr>
        <w:tc>
          <w:tcPr>
            <w:tcW w:w="1701" w:type="dxa"/>
            <w:vMerge w:val="restart"/>
            <w:tcBorders>
              <w:top w:val="nil"/>
              <w:left w:val="single" w:sz="4" w:space="0" w:color="FFFFFF"/>
              <w:bottom w:val="single" w:sz="4" w:space="0" w:color="FFFFFF"/>
              <w:right w:val="single" w:sz="4" w:space="0" w:color="FFFFFF"/>
            </w:tcBorders>
            <w:shd w:val="clear" w:color="FFFFFF" w:fill="0066CC"/>
            <w:vAlign w:val="center"/>
            <w:hideMark/>
          </w:tcPr>
          <w:p w:rsidR="00D71A14" w:rsidRPr="005276E2" w:rsidRDefault="00D71A14" w:rsidP="00D71A14">
            <w:pPr>
              <w:jc w:val="center"/>
              <w:rPr>
                <w:b/>
                <w:bCs/>
                <w:color w:val="FFFFFF"/>
              </w:rPr>
            </w:pPr>
            <w:r w:rsidRPr="005276E2">
              <w:rPr>
                <w:b/>
                <w:bCs/>
                <w:color w:val="FFFFFF"/>
              </w:rPr>
              <w:t>Наименование</w:t>
            </w:r>
          </w:p>
        </w:tc>
        <w:tc>
          <w:tcPr>
            <w:tcW w:w="993" w:type="dxa"/>
            <w:vMerge w:val="restart"/>
            <w:tcBorders>
              <w:top w:val="nil"/>
              <w:left w:val="single" w:sz="4" w:space="0" w:color="FFFFFF"/>
              <w:bottom w:val="single" w:sz="4" w:space="0" w:color="FFFFFF"/>
              <w:right w:val="nil"/>
            </w:tcBorders>
            <w:shd w:val="clear" w:color="FFFFFF" w:fill="0066CC"/>
            <w:vAlign w:val="center"/>
            <w:hideMark/>
          </w:tcPr>
          <w:p w:rsidR="00D71A14" w:rsidRPr="005276E2" w:rsidRDefault="00D71A14" w:rsidP="00D71A14">
            <w:pPr>
              <w:jc w:val="center"/>
              <w:rPr>
                <w:b/>
                <w:bCs/>
                <w:color w:val="FFFFFF"/>
              </w:rPr>
            </w:pPr>
            <w:proofErr w:type="spellStart"/>
            <w:r w:rsidRPr="005276E2">
              <w:rPr>
                <w:b/>
                <w:bCs/>
                <w:color w:val="FFFFFF"/>
              </w:rPr>
              <w:t>Скорр</w:t>
            </w:r>
            <w:proofErr w:type="spellEnd"/>
            <w:r w:rsidRPr="005276E2">
              <w:rPr>
                <w:b/>
                <w:bCs/>
                <w:color w:val="FFFFFF"/>
              </w:rPr>
              <w:t xml:space="preserve"> бюджет </w:t>
            </w:r>
            <w:r w:rsidRPr="005276E2">
              <w:rPr>
                <w:b/>
                <w:bCs/>
                <w:color w:val="FFFFFF"/>
              </w:rPr>
              <w:br/>
              <w:t>на 2020 год</w:t>
            </w:r>
          </w:p>
        </w:tc>
        <w:tc>
          <w:tcPr>
            <w:tcW w:w="1429" w:type="dxa"/>
            <w:vMerge w:val="restart"/>
            <w:tcBorders>
              <w:top w:val="nil"/>
              <w:left w:val="single" w:sz="4" w:space="0" w:color="FFFFFF"/>
              <w:bottom w:val="nil"/>
              <w:right w:val="single" w:sz="4" w:space="0" w:color="FFFFFF"/>
            </w:tcBorders>
            <w:shd w:val="clear" w:color="FFFFFF" w:fill="0066CC"/>
            <w:vAlign w:val="center"/>
            <w:hideMark/>
          </w:tcPr>
          <w:p w:rsidR="00D71A14" w:rsidRPr="005276E2" w:rsidRDefault="00D71A14" w:rsidP="00D71A14">
            <w:pPr>
              <w:jc w:val="center"/>
              <w:rPr>
                <w:b/>
                <w:bCs/>
                <w:color w:val="FFFFFF"/>
              </w:rPr>
            </w:pPr>
            <w:r w:rsidRPr="005276E2">
              <w:rPr>
                <w:b/>
                <w:bCs/>
                <w:color w:val="FFFFFF"/>
              </w:rPr>
              <w:t>Исполнение</w:t>
            </w:r>
          </w:p>
        </w:tc>
        <w:tc>
          <w:tcPr>
            <w:tcW w:w="1088" w:type="dxa"/>
            <w:vMerge w:val="restart"/>
            <w:tcBorders>
              <w:top w:val="nil"/>
              <w:left w:val="single" w:sz="4" w:space="0" w:color="FFFFFF"/>
              <w:bottom w:val="nil"/>
              <w:right w:val="single" w:sz="4" w:space="0" w:color="FFFFFF"/>
            </w:tcBorders>
            <w:shd w:val="clear" w:color="FFFFFF" w:fill="0066CC"/>
            <w:vAlign w:val="center"/>
            <w:hideMark/>
          </w:tcPr>
          <w:p w:rsidR="00D71A14" w:rsidRPr="005276E2" w:rsidRDefault="00D71A14" w:rsidP="00D71A14">
            <w:pPr>
              <w:jc w:val="center"/>
              <w:rPr>
                <w:b/>
                <w:bCs/>
                <w:color w:val="FFFFFF"/>
              </w:rPr>
            </w:pPr>
            <w:r w:rsidRPr="005276E2">
              <w:rPr>
                <w:b/>
                <w:bCs/>
                <w:color w:val="FFFFFF"/>
              </w:rPr>
              <w:t xml:space="preserve">Доля в </w:t>
            </w:r>
            <w:proofErr w:type="spellStart"/>
            <w:r w:rsidRPr="005276E2">
              <w:rPr>
                <w:b/>
                <w:bCs/>
                <w:color w:val="FFFFFF"/>
              </w:rPr>
              <w:t>раходах</w:t>
            </w:r>
            <w:proofErr w:type="spellEnd"/>
            <w:r w:rsidRPr="005276E2">
              <w:rPr>
                <w:b/>
                <w:bCs/>
                <w:color w:val="FFFFFF"/>
              </w:rPr>
              <w:t>, %</w:t>
            </w:r>
          </w:p>
        </w:tc>
        <w:tc>
          <w:tcPr>
            <w:tcW w:w="4412" w:type="dxa"/>
            <w:gridSpan w:val="7"/>
            <w:tcBorders>
              <w:top w:val="nil"/>
              <w:left w:val="nil"/>
              <w:bottom w:val="single" w:sz="4" w:space="0" w:color="FFFFFF"/>
              <w:right w:val="single" w:sz="4" w:space="0" w:color="FFFFFF"/>
            </w:tcBorders>
            <w:shd w:val="clear" w:color="FFFFFF" w:fill="0066CC"/>
            <w:vAlign w:val="center"/>
            <w:hideMark/>
          </w:tcPr>
          <w:p w:rsidR="00D71A14" w:rsidRPr="005276E2" w:rsidRDefault="00D71A14" w:rsidP="00D71A14">
            <w:pPr>
              <w:jc w:val="center"/>
              <w:rPr>
                <w:b/>
                <w:bCs/>
                <w:color w:val="FFFFFF"/>
              </w:rPr>
            </w:pPr>
            <w:r w:rsidRPr="005276E2">
              <w:rPr>
                <w:b/>
                <w:bCs/>
                <w:color w:val="FFFFFF"/>
              </w:rPr>
              <w:t>Неисполнение</w:t>
            </w:r>
          </w:p>
        </w:tc>
      </w:tr>
      <w:tr w:rsidR="00D71A14" w:rsidRPr="005276E2" w:rsidTr="00D71A14">
        <w:trPr>
          <w:gridAfter w:val="1"/>
          <w:wAfter w:w="119" w:type="dxa"/>
          <w:trHeight w:val="1478"/>
        </w:trPr>
        <w:tc>
          <w:tcPr>
            <w:tcW w:w="1701" w:type="dxa"/>
            <w:vMerge/>
            <w:tcBorders>
              <w:top w:val="nil"/>
              <w:left w:val="single" w:sz="4" w:space="0" w:color="FFFFFF"/>
              <w:bottom w:val="single" w:sz="4" w:space="0" w:color="FFFFFF"/>
              <w:right w:val="single" w:sz="4" w:space="0" w:color="FFFFFF"/>
            </w:tcBorders>
            <w:vAlign w:val="center"/>
            <w:hideMark/>
          </w:tcPr>
          <w:p w:rsidR="00D71A14" w:rsidRPr="005276E2" w:rsidRDefault="00D71A14" w:rsidP="00D71A14">
            <w:pPr>
              <w:rPr>
                <w:b/>
                <w:bCs/>
                <w:color w:val="FFFFFF"/>
              </w:rPr>
            </w:pPr>
          </w:p>
        </w:tc>
        <w:tc>
          <w:tcPr>
            <w:tcW w:w="993" w:type="dxa"/>
            <w:vMerge/>
            <w:tcBorders>
              <w:top w:val="nil"/>
              <w:left w:val="single" w:sz="4" w:space="0" w:color="FFFFFF"/>
              <w:bottom w:val="single" w:sz="4" w:space="0" w:color="FFFFFF"/>
              <w:right w:val="nil"/>
            </w:tcBorders>
            <w:vAlign w:val="center"/>
            <w:hideMark/>
          </w:tcPr>
          <w:p w:rsidR="00D71A14" w:rsidRPr="005276E2" w:rsidRDefault="00D71A14" w:rsidP="00D71A14">
            <w:pPr>
              <w:rPr>
                <w:b/>
                <w:bCs/>
                <w:color w:val="FFFFFF"/>
              </w:rPr>
            </w:pPr>
          </w:p>
        </w:tc>
        <w:tc>
          <w:tcPr>
            <w:tcW w:w="1429" w:type="dxa"/>
            <w:vMerge/>
            <w:tcBorders>
              <w:top w:val="nil"/>
              <w:left w:val="single" w:sz="4" w:space="0" w:color="FFFFFF"/>
              <w:bottom w:val="nil"/>
              <w:right w:val="single" w:sz="4" w:space="0" w:color="FFFFFF"/>
            </w:tcBorders>
            <w:vAlign w:val="center"/>
            <w:hideMark/>
          </w:tcPr>
          <w:p w:rsidR="00D71A14" w:rsidRPr="005276E2" w:rsidRDefault="00D71A14" w:rsidP="00D71A14">
            <w:pPr>
              <w:rPr>
                <w:b/>
                <w:bCs/>
                <w:color w:val="FFFFFF"/>
              </w:rPr>
            </w:pPr>
          </w:p>
        </w:tc>
        <w:tc>
          <w:tcPr>
            <w:tcW w:w="1088" w:type="dxa"/>
            <w:vMerge/>
            <w:tcBorders>
              <w:top w:val="nil"/>
              <w:left w:val="single" w:sz="4" w:space="0" w:color="FFFFFF"/>
              <w:bottom w:val="nil"/>
              <w:right w:val="single" w:sz="4" w:space="0" w:color="FFFFFF"/>
            </w:tcBorders>
            <w:vAlign w:val="center"/>
            <w:hideMark/>
          </w:tcPr>
          <w:p w:rsidR="00D71A14" w:rsidRPr="005276E2" w:rsidRDefault="00D71A14" w:rsidP="00D71A14">
            <w:pPr>
              <w:rPr>
                <w:b/>
                <w:bCs/>
                <w:color w:val="FFFFFF"/>
              </w:rPr>
            </w:pPr>
          </w:p>
        </w:tc>
        <w:tc>
          <w:tcPr>
            <w:tcW w:w="697" w:type="dxa"/>
            <w:tcBorders>
              <w:top w:val="nil"/>
              <w:left w:val="nil"/>
              <w:bottom w:val="nil"/>
              <w:right w:val="single" w:sz="4" w:space="0" w:color="FFFFFF"/>
            </w:tcBorders>
            <w:shd w:val="clear" w:color="FFFFFF" w:fill="0066CC"/>
            <w:vAlign w:val="center"/>
            <w:hideMark/>
          </w:tcPr>
          <w:p w:rsidR="00D71A14" w:rsidRPr="005276E2" w:rsidRDefault="00D71A14" w:rsidP="00D71A14">
            <w:pPr>
              <w:jc w:val="center"/>
              <w:rPr>
                <w:b/>
                <w:bCs/>
                <w:color w:val="FFFFFF"/>
              </w:rPr>
            </w:pPr>
            <w:r w:rsidRPr="005276E2">
              <w:rPr>
                <w:b/>
                <w:bCs/>
                <w:color w:val="FFFFFF"/>
              </w:rPr>
              <w:t>всего</w:t>
            </w:r>
          </w:p>
        </w:tc>
        <w:tc>
          <w:tcPr>
            <w:tcW w:w="1162" w:type="dxa"/>
            <w:gridSpan w:val="2"/>
            <w:tcBorders>
              <w:top w:val="nil"/>
              <w:left w:val="nil"/>
              <w:bottom w:val="nil"/>
              <w:right w:val="single" w:sz="4" w:space="0" w:color="FFFFFF"/>
            </w:tcBorders>
            <w:shd w:val="clear" w:color="FFFFFF" w:fill="0066CC"/>
            <w:vAlign w:val="center"/>
            <w:hideMark/>
          </w:tcPr>
          <w:p w:rsidR="00D71A14" w:rsidRPr="005276E2" w:rsidRDefault="00D71A14" w:rsidP="00D71A14">
            <w:pPr>
              <w:jc w:val="center"/>
              <w:rPr>
                <w:b/>
                <w:bCs/>
                <w:color w:val="FFFFFF"/>
              </w:rPr>
            </w:pPr>
            <w:r w:rsidRPr="005276E2">
              <w:rPr>
                <w:b/>
                <w:bCs/>
                <w:color w:val="FFFFFF"/>
              </w:rPr>
              <w:t>экономия</w:t>
            </w:r>
          </w:p>
        </w:tc>
        <w:tc>
          <w:tcPr>
            <w:tcW w:w="1145" w:type="dxa"/>
            <w:gridSpan w:val="2"/>
            <w:tcBorders>
              <w:top w:val="nil"/>
              <w:left w:val="nil"/>
              <w:bottom w:val="nil"/>
              <w:right w:val="single" w:sz="4" w:space="0" w:color="FFFFFF"/>
            </w:tcBorders>
            <w:shd w:val="clear" w:color="FFFFFF" w:fill="0066CC"/>
            <w:vAlign w:val="center"/>
            <w:hideMark/>
          </w:tcPr>
          <w:p w:rsidR="00D71A14" w:rsidRPr="005276E2" w:rsidRDefault="00D71A14" w:rsidP="00D71A14">
            <w:pPr>
              <w:jc w:val="center"/>
              <w:rPr>
                <w:b/>
                <w:bCs/>
                <w:color w:val="FFFFFF"/>
              </w:rPr>
            </w:pPr>
            <w:r w:rsidRPr="005276E2">
              <w:rPr>
                <w:b/>
                <w:bCs/>
                <w:color w:val="FFFFFF"/>
              </w:rPr>
              <w:t>нераспределенный резерв ПРК</w:t>
            </w:r>
          </w:p>
        </w:tc>
        <w:tc>
          <w:tcPr>
            <w:tcW w:w="1408" w:type="dxa"/>
            <w:gridSpan w:val="2"/>
            <w:tcBorders>
              <w:top w:val="nil"/>
              <w:left w:val="nil"/>
              <w:bottom w:val="nil"/>
              <w:right w:val="single" w:sz="4" w:space="0" w:color="FFFFFF"/>
            </w:tcBorders>
            <w:shd w:val="clear" w:color="FFFFFF" w:fill="0066CC"/>
            <w:vAlign w:val="center"/>
            <w:hideMark/>
          </w:tcPr>
          <w:p w:rsidR="00D71A14" w:rsidRPr="005276E2" w:rsidRDefault="00D71A14" w:rsidP="00D71A14">
            <w:pPr>
              <w:jc w:val="center"/>
              <w:rPr>
                <w:b/>
                <w:bCs/>
                <w:color w:val="FFFFFF"/>
              </w:rPr>
            </w:pPr>
            <w:proofErr w:type="spellStart"/>
            <w:r w:rsidRPr="005276E2">
              <w:rPr>
                <w:b/>
                <w:bCs/>
                <w:color w:val="FFFFFF"/>
              </w:rPr>
              <w:t>неосвоение</w:t>
            </w:r>
            <w:proofErr w:type="spellEnd"/>
          </w:p>
        </w:tc>
      </w:tr>
      <w:tr w:rsidR="00D71A14" w:rsidRPr="005276E2" w:rsidTr="00D71A14">
        <w:trPr>
          <w:gridAfter w:val="1"/>
          <w:wAfter w:w="119" w:type="dxa"/>
          <w:trHeight w:val="542"/>
        </w:trPr>
        <w:tc>
          <w:tcPr>
            <w:tcW w:w="1701" w:type="dxa"/>
            <w:tcBorders>
              <w:top w:val="nil"/>
              <w:left w:val="nil"/>
              <w:bottom w:val="nil"/>
              <w:right w:val="nil"/>
            </w:tcBorders>
            <w:shd w:val="clear" w:color="FFFFFF" w:fill="C5D9F1"/>
            <w:hideMark/>
          </w:tcPr>
          <w:p w:rsidR="00D71A14" w:rsidRPr="005276E2" w:rsidRDefault="00D71A14" w:rsidP="00D71A14">
            <w:pPr>
              <w:rPr>
                <w:b/>
                <w:bCs/>
                <w:color w:val="000000"/>
              </w:rPr>
            </w:pPr>
            <w:r w:rsidRPr="005276E2">
              <w:rPr>
                <w:b/>
                <w:bCs/>
                <w:color w:val="000000"/>
              </w:rPr>
              <w:t>РАСХОДЫ</w:t>
            </w:r>
            <w:r>
              <w:rPr>
                <w:b/>
                <w:bCs/>
                <w:color w:val="000000"/>
              </w:rPr>
              <w:br/>
            </w:r>
            <w:r w:rsidRPr="005276E2">
              <w:rPr>
                <w:b/>
                <w:bCs/>
                <w:color w:val="000000"/>
              </w:rPr>
              <w:t>(без займов)</w:t>
            </w:r>
          </w:p>
        </w:tc>
        <w:tc>
          <w:tcPr>
            <w:tcW w:w="993" w:type="dxa"/>
            <w:tcBorders>
              <w:top w:val="nil"/>
              <w:left w:val="nil"/>
              <w:bottom w:val="nil"/>
              <w:right w:val="nil"/>
            </w:tcBorders>
            <w:shd w:val="clear" w:color="FFFFFF" w:fill="C5D9F1"/>
            <w:noWrap/>
            <w:hideMark/>
          </w:tcPr>
          <w:p w:rsidR="00D71A14" w:rsidRPr="005276E2" w:rsidRDefault="00D71A14" w:rsidP="00D71A14">
            <w:pPr>
              <w:jc w:val="right"/>
              <w:rPr>
                <w:b/>
                <w:bCs/>
                <w:color w:val="000000"/>
              </w:rPr>
            </w:pPr>
            <w:r w:rsidRPr="005276E2">
              <w:rPr>
                <w:b/>
                <w:bCs/>
                <w:color w:val="000000"/>
              </w:rPr>
              <w:t>14</w:t>
            </w:r>
            <w:r w:rsidR="00F6013B">
              <w:rPr>
                <w:b/>
                <w:bCs/>
                <w:color w:val="000000"/>
              </w:rPr>
              <w:t> </w:t>
            </w:r>
            <w:r w:rsidRPr="005276E2">
              <w:rPr>
                <w:b/>
                <w:bCs/>
                <w:color w:val="000000"/>
              </w:rPr>
              <w:t>475,4</w:t>
            </w:r>
          </w:p>
        </w:tc>
        <w:tc>
          <w:tcPr>
            <w:tcW w:w="1429" w:type="dxa"/>
            <w:tcBorders>
              <w:top w:val="nil"/>
              <w:left w:val="nil"/>
              <w:bottom w:val="nil"/>
              <w:right w:val="nil"/>
            </w:tcBorders>
            <w:shd w:val="clear" w:color="FFFFFF" w:fill="C5D9F1"/>
            <w:noWrap/>
            <w:hideMark/>
          </w:tcPr>
          <w:p w:rsidR="00D71A14" w:rsidRPr="005276E2" w:rsidRDefault="00D71A14" w:rsidP="00D71A14">
            <w:pPr>
              <w:jc w:val="right"/>
              <w:rPr>
                <w:b/>
                <w:bCs/>
                <w:color w:val="000000"/>
              </w:rPr>
            </w:pPr>
            <w:r w:rsidRPr="005276E2">
              <w:rPr>
                <w:b/>
                <w:bCs/>
                <w:color w:val="000000"/>
              </w:rPr>
              <w:t>14</w:t>
            </w:r>
            <w:r w:rsidR="00F6013B">
              <w:rPr>
                <w:b/>
                <w:bCs/>
                <w:color w:val="000000"/>
              </w:rPr>
              <w:t> </w:t>
            </w:r>
            <w:r w:rsidRPr="005276E2">
              <w:rPr>
                <w:b/>
                <w:bCs/>
                <w:color w:val="000000"/>
              </w:rPr>
              <w:t>234,2</w:t>
            </w:r>
          </w:p>
        </w:tc>
        <w:tc>
          <w:tcPr>
            <w:tcW w:w="1088" w:type="dxa"/>
            <w:tcBorders>
              <w:top w:val="nil"/>
              <w:left w:val="nil"/>
              <w:bottom w:val="nil"/>
              <w:right w:val="nil"/>
            </w:tcBorders>
            <w:shd w:val="clear" w:color="FFFFFF" w:fill="C5D9F1"/>
            <w:noWrap/>
            <w:hideMark/>
          </w:tcPr>
          <w:p w:rsidR="00D71A14" w:rsidRPr="005276E2" w:rsidRDefault="00D71A14" w:rsidP="00D71A14">
            <w:pPr>
              <w:jc w:val="right"/>
              <w:rPr>
                <w:b/>
                <w:bCs/>
                <w:color w:val="000000"/>
              </w:rPr>
            </w:pPr>
            <w:r w:rsidRPr="005276E2">
              <w:rPr>
                <w:b/>
                <w:bCs/>
                <w:color w:val="000000"/>
              </w:rPr>
              <w:t>100,0</w:t>
            </w:r>
          </w:p>
        </w:tc>
        <w:tc>
          <w:tcPr>
            <w:tcW w:w="882" w:type="dxa"/>
            <w:gridSpan w:val="2"/>
            <w:tcBorders>
              <w:top w:val="nil"/>
              <w:left w:val="nil"/>
              <w:bottom w:val="nil"/>
              <w:right w:val="nil"/>
            </w:tcBorders>
            <w:shd w:val="clear" w:color="FFFFFF" w:fill="C5D9F1"/>
            <w:noWrap/>
            <w:hideMark/>
          </w:tcPr>
          <w:p w:rsidR="00D71A14" w:rsidRPr="005276E2" w:rsidRDefault="00D71A14" w:rsidP="00D71A14">
            <w:pPr>
              <w:jc w:val="right"/>
              <w:rPr>
                <w:b/>
                <w:bCs/>
                <w:color w:val="000000"/>
              </w:rPr>
            </w:pPr>
            <w:r w:rsidRPr="005276E2">
              <w:rPr>
                <w:b/>
                <w:bCs/>
                <w:color w:val="000000"/>
              </w:rPr>
              <w:t>-241,2</w:t>
            </w:r>
          </w:p>
        </w:tc>
        <w:tc>
          <w:tcPr>
            <w:tcW w:w="1173" w:type="dxa"/>
            <w:gridSpan w:val="2"/>
            <w:tcBorders>
              <w:top w:val="nil"/>
              <w:left w:val="nil"/>
              <w:bottom w:val="nil"/>
              <w:right w:val="nil"/>
            </w:tcBorders>
            <w:shd w:val="clear" w:color="FFFFFF" w:fill="C5D9F1"/>
            <w:noWrap/>
            <w:hideMark/>
          </w:tcPr>
          <w:p w:rsidR="00D71A14" w:rsidRPr="005276E2" w:rsidRDefault="00D71A14" w:rsidP="00D71A14">
            <w:pPr>
              <w:jc w:val="right"/>
              <w:rPr>
                <w:b/>
                <w:bCs/>
                <w:color w:val="000000"/>
              </w:rPr>
            </w:pPr>
            <w:r w:rsidRPr="005276E2">
              <w:rPr>
                <w:b/>
                <w:bCs/>
                <w:color w:val="000000"/>
              </w:rPr>
              <w:t>-1,6</w:t>
            </w:r>
          </w:p>
        </w:tc>
        <w:tc>
          <w:tcPr>
            <w:tcW w:w="1145" w:type="dxa"/>
            <w:gridSpan w:val="2"/>
            <w:tcBorders>
              <w:top w:val="nil"/>
              <w:left w:val="nil"/>
              <w:bottom w:val="nil"/>
              <w:right w:val="nil"/>
            </w:tcBorders>
            <w:shd w:val="clear" w:color="FFFFFF" w:fill="C5D9F1"/>
            <w:noWrap/>
            <w:hideMark/>
          </w:tcPr>
          <w:p w:rsidR="00D71A14" w:rsidRPr="005276E2" w:rsidRDefault="00D71A14" w:rsidP="00D71A14">
            <w:pPr>
              <w:jc w:val="right"/>
              <w:rPr>
                <w:b/>
                <w:bCs/>
                <w:color w:val="000000"/>
              </w:rPr>
            </w:pPr>
            <w:r w:rsidRPr="005276E2">
              <w:rPr>
                <w:b/>
                <w:bCs/>
                <w:color w:val="000000"/>
              </w:rPr>
              <w:t>-223,8</w:t>
            </w:r>
          </w:p>
        </w:tc>
        <w:tc>
          <w:tcPr>
            <w:tcW w:w="1212" w:type="dxa"/>
            <w:tcBorders>
              <w:top w:val="nil"/>
              <w:left w:val="nil"/>
              <w:bottom w:val="nil"/>
              <w:right w:val="nil"/>
            </w:tcBorders>
            <w:shd w:val="clear" w:color="FFFFFF" w:fill="C5D9F1"/>
            <w:noWrap/>
            <w:hideMark/>
          </w:tcPr>
          <w:p w:rsidR="00D71A14" w:rsidRPr="005276E2" w:rsidRDefault="00D71A14" w:rsidP="00D71A14">
            <w:pPr>
              <w:jc w:val="right"/>
              <w:rPr>
                <w:b/>
                <w:bCs/>
                <w:color w:val="000000"/>
              </w:rPr>
            </w:pPr>
            <w:r w:rsidRPr="005276E2">
              <w:rPr>
                <w:b/>
                <w:bCs/>
                <w:color w:val="000000"/>
              </w:rPr>
              <w:t>-15,8</w:t>
            </w:r>
          </w:p>
        </w:tc>
      </w:tr>
      <w:tr w:rsidR="00D71A14" w:rsidRPr="005276E2" w:rsidTr="00D71A14">
        <w:trPr>
          <w:gridAfter w:val="1"/>
          <w:wAfter w:w="119" w:type="dxa"/>
          <w:trHeight w:val="290"/>
        </w:trPr>
        <w:tc>
          <w:tcPr>
            <w:tcW w:w="1701" w:type="dxa"/>
            <w:tcBorders>
              <w:top w:val="nil"/>
              <w:left w:val="nil"/>
              <w:bottom w:val="nil"/>
              <w:right w:val="nil"/>
            </w:tcBorders>
            <w:shd w:val="clear" w:color="auto" w:fill="auto"/>
            <w:hideMark/>
          </w:tcPr>
          <w:p w:rsidR="00D71A14" w:rsidRPr="005276E2" w:rsidRDefault="00D71A14" w:rsidP="00D71A14">
            <w:pPr>
              <w:rPr>
                <w:color w:val="000000"/>
              </w:rPr>
            </w:pPr>
            <w:r w:rsidRPr="005276E2">
              <w:rPr>
                <w:color w:val="000000"/>
              </w:rPr>
              <w:t>Затраты</w:t>
            </w:r>
          </w:p>
        </w:tc>
        <w:tc>
          <w:tcPr>
            <w:tcW w:w="993" w:type="dxa"/>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13</w:t>
            </w:r>
            <w:r w:rsidR="00F6013B">
              <w:rPr>
                <w:color w:val="000000"/>
              </w:rPr>
              <w:t> </w:t>
            </w:r>
            <w:r w:rsidRPr="005276E2">
              <w:rPr>
                <w:color w:val="000000"/>
              </w:rPr>
              <w:t>941,0</w:t>
            </w:r>
          </w:p>
        </w:tc>
        <w:tc>
          <w:tcPr>
            <w:tcW w:w="1429" w:type="dxa"/>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13</w:t>
            </w:r>
            <w:r w:rsidR="00F6013B">
              <w:rPr>
                <w:color w:val="000000"/>
              </w:rPr>
              <w:t> </w:t>
            </w:r>
            <w:r w:rsidRPr="005276E2">
              <w:rPr>
                <w:color w:val="000000"/>
              </w:rPr>
              <w:t>699,9</w:t>
            </w:r>
          </w:p>
        </w:tc>
        <w:tc>
          <w:tcPr>
            <w:tcW w:w="1088" w:type="dxa"/>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96,2</w:t>
            </w:r>
          </w:p>
        </w:tc>
        <w:tc>
          <w:tcPr>
            <w:tcW w:w="882" w:type="dxa"/>
            <w:gridSpan w:val="2"/>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-241,2</w:t>
            </w:r>
          </w:p>
        </w:tc>
        <w:tc>
          <w:tcPr>
            <w:tcW w:w="1173" w:type="dxa"/>
            <w:gridSpan w:val="2"/>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-1,6</w:t>
            </w:r>
          </w:p>
        </w:tc>
        <w:tc>
          <w:tcPr>
            <w:tcW w:w="1145" w:type="dxa"/>
            <w:gridSpan w:val="2"/>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-223,8</w:t>
            </w:r>
          </w:p>
        </w:tc>
        <w:tc>
          <w:tcPr>
            <w:tcW w:w="1212" w:type="dxa"/>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-15,8</w:t>
            </w:r>
          </w:p>
        </w:tc>
      </w:tr>
      <w:tr w:rsidR="00D71A14" w:rsidRPr="005276E2" w:rsidTr="00D71A14">
        <w:trPr>
          <w:gridAfter w:val="1"/>
          <w:wAfter w:w="119" w:type="dxa"/>
          <w:trHeight w:val="314"/>
        </w:trPr>
        <w:tc>
          <w:tcPr>
            <w:tcW w:w="1701" w:type="dxa"/>
            <w:tcBorders>
              <w:top w:val="nil"/>
              <w:left w:val="nil"/>
              <w:bottom w:val="nil"/>
              <w:right w:val="nil"/>
            </w:tcBorders>
            <w:shd w:val="clear" w:color="FFFFFF" w:fill="FFFFFF"/>
            <w:hideMark/>
          </w:tcPr>
          <w:p w:rsidR="00D71A14" w:rsidRPr="005276E2" w:rsidRDefault="00D71A14" w:rsidP="00D71A14">
            <w:pPr>
              <w:rPr>
                <w:color w:val="000000"/>
              </w:rPr>
            </w:pPr>
            <w:r w:rsidRPr="005276E2">
              <w:rPr>
                <w:color w:val="000000"/>
              </w:rPr>
              <w:t>Бюджетные кредиты</w:t>
            </w:r>
          </w:p>
        </w:tc>
        <w:tc>
          <w:tcPr>
            <w:tcW w:w="993" w:type="dxa"/>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338,2</w:t>
            </w:r>
          </w:p>
        </w:tc>
        <w:tc>
          <w:tcPr>
            <w:tcW w:w="1429" w:type="dxa"/>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338,2</w:t>
            </w:r>
          </w:p>
        </w:tc>
        <w:tc>
          <w:tcPr>
            <w:tcW w:w="1088" w:type="dxa"/>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2,4</w:t>
            </w:r>
          </w:p>
        </w:tc>
        <w:tc>
          <w:tcPr>
            <w:tcW w:w="882" w:type="dxa"/>
            <w:gridSpan w:val="2"/>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0,0</w:t>
            </w:r>
          </w:p>
        </w:tc>
        <w:tc>
          <w:tcPr>
            <w:tcW w:w="1173" w:type="dxa"/>
            <w:gridSpan w:val="2"/>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0,0</w:t>
            </w:r>
          </w:p>
        </w:tc>
        <w:tc>
          <w:tcPr>
            <w:tcW w:w="1145" w:type="dxa"/>
            <w:gridSpan w:val="2"/>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0,0</w:t>
            </w:r>
          </w:p>
        </w:tc>
        <w:tc>
          <w:tcPr>
            <w:tcW w:w="1212" w:type="dxa"/>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0,0</w:t>
            </w:r>
          </w:p>
        </w:tc>
      </w:tr>
      <w:tr w:rsidR="00D71A14" w:rsidRPr="005276E2" w:rsidTr="00D71A14">
        <w:trPr>
          <w:gridAfter w:val="1"/>
          <w:wAfter w:w="119" w:type="dxa"/>
          <w:trHeight w:val="631"/>
        </w:trPr>
        <w:tc>
          <w:tcPr>
            <w:tcW w:w="1701" w:type="dxa"/>
            <w:tcBorders>
              <w:top w:val="nil"/>
              <w:left w:val="nil"/>
              <w:bottom w:val="nil"/>
              <w:right w:val="nil"/>
            </w:tcBorders>
            <w:shd w:val="clear" w:color="FFFFFF" w:fill="FFFFFF"/>
            <w:hideMark/>
          </w:tcPr>
          <w:p w:rsidR="00D71A14" w:rsidRPr="005276E2" w:rsidRDefault="00D71A14" w:rsidP="00D71A14">
            <w:pPr>
              <w:rPr>
                <w:color w:val="000000"/>
              </w:rPr>
            </w:pPr>
            <w:r w:rsidRPr="005276E2">
              <w:rPr>
                <w:color w:val="000000"/>
              </w:rPr>
              <w:t>Приобретение финансовых активов</w:t>
            </w:r>
          </w:p>
        </w:tc>
        <w:tc>
          <w:tcPr>
            <w:tcW w:w="993" w:type="dxa"/>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196,1</w:t>
            </w:r>
          </w:p>
        </w:tc>
        <w:tc>
          <w:tcPr>
            <w:tcW w:w="1429" w:type="dxa"/>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196,1</w:t>
            </w:r>
          </w:p>
        </w:tc>
        <w:tc>
          <w:tcPr>
            <w:tcW w:w="1088" w:type="dxa"/>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1,4</w:t>
            </w:r>
          </w:p>
        </w:tc>
        <w:tc>
          <w:tcPr>
            <w:tcW w:w="882" w:type="dxa"/>
            <w:gridSpan w:val="2"/>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0,0</w:t>
            </w:r>
          </w:p>
        </w:tc>
        <w:tc>
          <w:tcPr>
            <w:tcW w:w="1173" w:type="dxa"/>
            <w:gridSpan w:val="2"/>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0,0</w:t>
            </w:r>
          </w:p>
        </w:tc>
        <w:tc>
          <w:tcPr>
            <w:tcW w:w="1145" w:type="dxa"/>
            <w:gridSpan w:val="2"/>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0,0</w:t>
            </w:r>
          </w:p>
        </w:tc>
        <w:tc>
          <w:tcPr>
            <w:tcW w:w="1212" w:type="dxa"/>
            <w:tcBorders>
              <w:top w:val="nil"/>
              <w:left w:val="nil"/>
              <w:bottom w:val="nil"/>
              <w:right w:val="nil"/>
            </w:tcBorders>
            <w:shd w:val="clear" w:color="auto" w:fill="auto"/>
            <w:noWrap/>
            <w:hideMark/>
          </w:tcPr>
          <w:p w:rsidR="00D71A14" w:rsidRPr="005276E2" w:rsidRDefault="00D71A14" w:rsidP="00D71A14">
            <w:pPr>
              <w:jc w:val="right"/>
              <w:rPr>
                <w:color w:val="000000"/>
              </w:rPr>
            </w:pPr>
            <w:r w:rsidRPr="005276E2">
              <w:rPr>
                <w:color w:val="000000"/>
              </w:rPr>
              <w:t>0,0</w:t>
            </w:r>
          </w:p>
        </w:tc>
      </w:tr>
    </w:tbl>
    <w:p w:rsidR="00D71A14" w:rsidRDefault="00D71A14" w:rsidP="00D71A14"/>
    <w:p w:rsidR="00D71A14" w:rsidRDefault="00F6013B" w:rsidP="00B40F93">
      <w:pPr>
        <w:ind w:firstLine="709"/>
        <w:jc w:val="both"/>
        <w:rPr>
          <w:sz w:val="28"/>
          <w:szCs w:val="28"/>
        </w:rPr>
      </w:pPr>
      <w:r>
        <w:rPr>
          <w:sz w:val="28"/>
          <w:szCs w:val="28"/>
        </w:rPr>
        <w:t>В структуре бюджета 2020 года основной долей являлись расходы по разделу «Затраты» которые составили 13 699,9 </w:t>
      </w:r>
      <w:proofErr w:type="spellStart"/>
      <w:proofErr w:type="gramStart"/>
      <w:r>
        <w:rPr>
          <w:sz w:val="28"/>
          <w:szCs w:val="28"/>
        </w:rPr>
        <w:t>млрд.тенге</w:t>
      </w:r>
      <w:proofErr w:type="spellEnd"/>
      <w:proofErr w:type="gramEnd"/>
      <w:r>
        <w:rPr>
          <w:sz w:val="28"/>
          <w:szCs w:val="28"/>
        </w:rPr>
        <w:t>, или 96,2 % от общей суммы расходов. Бюджетные кредиты составили 338,2 </w:t>
      </w:r>
      <w:proofErr w:type="spellStart"/>
      <w:proofErr w:type="gramStart"/>
      <w:r>
        <w:rPr>
          <w:sz w:val="28"/>
          <w:szCs w:val="28"/>
        </w:rPr>
        <w:t>млрд.тенге</w:t>
      </w:r>
      <w:proofErr w:type="spellEnd"/>
      <w:proofErr w:type="gramEnd"/>
      <w:r>
        <w:rPr>
          <w:sz w:val="28"/>
          <w:szCs w:val="28"/>
        </w:rPr>
        <w:t xml:space="preserve">, </w:t>
      </w:r>
      <w:r w:rsidR="00DC5DA4">
        <w:rPr>
          <w:sz w:val="28"/>
          <w:szCs w:val="28"/>
        </w:rPr>
        <w:t>или</w:t>
      </w:r>
      <w:r>
        <w:rPr>
          <w:sz w:val="28"/>
          <w:szCs w:val="28"/>
        </w:rPr>
        <w:t xml:space="preserve"> 2,4 %, расходы на приобретение финансовых </w:t>
      </w:r>
      <w:proofErr w:type="spellStart"/>
      <w:r>
        <w:rPr>
          <w:sz w:val="28"/>
          <w:szCs w:val="28"/>
        </w:rPr>
        <w:t>активово</w:t>
      </w:r>
      <w:proofErr w:type="spellEnd"/>
      <w:r>
        <w:rPr>
          <w:sz w:val="28"/>
          <w:szCs w:val="28"/>
        </w:rPr>
        <w:t xml:space="preserve"> составили 196,1 </w:t>
      </w:r>
      <w:proofErr w:type="spellStart"/>
      <w:r>
        <w:rPr>
          <w:sz w:val="28"/>
          <w:szCs w:val="28"/>
        </w:rPr>
        <w:t>млрд.тенге</w:t>
      </w:r>
      <w:proofErr w:type="spellEnd"/>
      <w:r>
        <w:rPr>
          <w:sz w:val="28"/>
          <w:szCs w:val="28"/>
        </w:rPr>
        <w:t>, или 1,4 %</w:t>
      </w:r>
      <w:r w:rsidR="00DC5DA4">
        <w:rPr>
          <w:sz w:val="28"/>
          <w:szCs w:val="28"/>
        </w:rPr>
        <w:t xml:space="preserve"> к общей сумме расходов</w:t>
      </w:r>
      <w:r>
        <w:rPr>
          <w:sz w:val="28"/>
          <w:szCs w:val="28"/>
        </w:rPr>
        <w:t>.</w:t>
      </w:r>
    </w:p>
    <w:p w:rsidR="00D71A14" w:rsidRDefault="00D71A14" w:rsidP="00B40F93">
      <w:pPr>
        <w:ind w:firstLine="709"/>
        <w:jc w:val="both"/>
        <w:rPr>
          <w:sz w:val="28"/>
          <w:szCs w:val="28"/>
        </w:rPr>
      </w:pPr>
    </w:p>
    <w:p w:rsidR="00D71A14" w:rsidRPr="00A15545" w:rsidRDefault="00D71A14" w:rsidP="00B40F93">
      <w:pPr>
        <w:ind w:firstLine="709"/>
        <w:jc w:val="both"/>
        <w:rPr>
          <w:sz w:val="28"/>
          <w:szCs w:val="28"/>
        </w:rPr>
      </w:pPr>
    </w:p>
    <w:bookmarkEnd w:id="33"/>
    <w:p w:rsidR="00E14B7F" w:rsidRPr="00BB3E78" w:rsidRDefault="00E14B7F" w:rsidP="00E14B7F">
      <w:pPr>
        <w:pStyle w:val="2"/>
        <w:rPr>
          <w:rFonts w:ascii="Times New Roman" w:hAnsi="Times New Roman" w:cs="Times New Roman"/>
          <w:color w:val="FFFFFF" w:themeColor="background1"/>
          <w:sz w:val="18"/>
          <w:szCs w:val="18"/>
        </w:rPr>
      </w:pPr>
      <w:r w:rsidRPr="00BB3E78">
        <w:rPr>
          <w:rFonts w:ascii="Times New Roman" w:hAnsi="Times New Roman" w:cs="Times New Roman"/>
          <w:color w:val="FFFFFF" w:themeColor="background1"/>
          <w:sz w:val="18"/>
          <w:szCs w:val="18"/>
        </w:rPr>
        <w:t>101</w:t>
      </w:r>
    </w:p>
    <w:p w:rsidR="00441AEA" w:rsidRPr="00164B9F" w:rsidRDefault="00441AEA" w:rsidP="00441AEA">
      <w:pPr>
        <w:ind w:firstLine="709"/>
        <w:jc w:val="both"/>
        <w:rPr>
          <w:sz w:val="28"/>
          <w:szCs w:val="28"/>
        </w:rPr>
      </w:pPr>
      <w:r w:rsidRPr="00152E8D">
        <w:rPr>
          <w:b/>
          <w:color w:val="0000FF"/>
          <w:sz w:val="28"/>
        </w:rPr>
        <w:t>Администрации Президента Республики Казахстан</w:t>
      </w:r>
      <w:r w:rsidRPr="00164B9F">
        <w:rPr>
          <w:sz w:val="28"/>
        </w:rPr>
        <w:t xml:space="preserve">, не разрабатывающей стратегический план, в скорректированном республиканском бюджете на 2020 год на реализацию </w:t>
      </w:r>
      <w:r>
        <w:rPr>
          <w:sz w:val="28"/>
        </w:rPr>
        <w:t xml:space="preserve">4-х </w:t>
      </w:r>
      <w:r w:rsidRPr="00164B9F">
        <w:rPr>
          <w:sz w:val="28"/>
        </w:rPr>
        <w:t xml:space="preserve">бюджетных программ было предусмотрено </w:t>
      </w:r>
      <w:r>
        <w:rPr>
          <w:sz w:val="28"/>
        </w:rPr>
        <w:t>8 040 224</w:t>
      </w:r>
      <w:r w:rsidRPr="00164B9F">
        <w:rPr>
          <w:sz w:val="28"/>
        </w:rPr>
        <w:t> </w:t>
      </w:r>
      <w:proofErr w:type="spellStart"/>
      <w:r w:rsidRPr="00164B9F">
        <w:rPr>
          <w:sz w:val="28"/>
        </w:rPr>
        <w:t>тыс.тенге</w:t>
      </w:r>
      <w:proofErr w:type="spellEnd"/>
      <w:r w:rsidRPr="00164B9F">
        <w:rPr>
          <w:sz w:val="28"/>
        </w:rPr>
        <w:t xml:space="preserve">, из которых исполнено </w:t>
      </w:r>
      <w:r w:rsidRPr="003E58C3">
        <w:rPr>
          <w:sz w:val="28"/>
        </w:rPr>
        <w:t>8 040 174,7 </w:t>
      </w:r>
      <w:proofErr w:type="spellStart"/>
      <w:r w:rsidRPr="003E58C3">
        <w:rPr>
          <w:sz w:val="28"/>
        </w:rPr>
        <w:t>тыс.тенге</w:t>
      </w:r>
      <w:proofErr w:type="spellEnd"/>
      <w:r w:rsidRPr="003E58C3">
        <w:rPr>
          <w:sz w:val="28"/>
        </w:rPr>
        <w:t>, или 100 %. Не исполнено 49,3 </w:t>
      </w:r>
      <w:proofErr w:type="spellStart"/>
      <w:r w:rsidRPr="003E58C3">
        <w:rPr>
          <w:sz w:val="28"/>
        </w:rPr>
        <w:t>тыс.тенге</w:t>
      </w:r>
      <w:proofErr w:type="spellEnd"/>
      <w:r w:rsidRPr="003E58C3">
        <w:rPr>
          <w:sz w:val="28"/>
        </w:rPr>
        <w:t>, в том числе: 10,7 </w:t>
      </w:r>
      <w:proofErr w:type="spellStart"/>
      <w:r w:rsidRPr="003E58C3">
        <w:rPr>
          <w:sz w:val="28"/>
        </w:rPr>
        <w:t>тыс.тенге</w:t>
      </w:r>
      <w:proofErr w:type="spellEnd"/>
      <w:r w:rsidRPr="003E58C3">
        <w:rPr>
          <w:sz w:val="28"/>
        </w:rPr>
        <w:t xml:space="preserve"> - экономия по фонду оплаты труда; 35,9 </w:t>
      </w:r>
      <w:proofErr w:type="spellStart"/>
      <w:r w:rsidRPr="003E58C3">
        <w:rPr>
          <w:sz w:val="28"/>
        </w:rPr>
        <w:t>тыс.тенге</w:t>
      </w:r>
      <w:proofErr w:type="spellEnd"/>
      <w:r w:rsidRPr="003E58C3">
        <w:rPr>
          <w:sz w:val="28"/>
        </w:rPr>
        <w:t xml:space="preserve"> - экономия из-за остатка недоиспользованных средств, сложившийся за счет изменения цен и натурального объема потребления; 2,7 </w:t>
      </w:r>
      <w:proofErr w:type="spellStart"/>
      <w:r w:rsidRPr="003E58C3">
        <w:rPr>
          <w:sz w:val="28"/>
        </w:rPr>
        <w:t>тыс.тенге</w:t>
      </w:r>
      <w:proofErr w:type="spellEnd"/>
      <w:r w:rsidRPr="003E58C3">
        <w:rPr>
          <w:sz w:val="28"/>
        </w:rPr>
        <w:t xml:space="preserve"> - остаток средств за счет округления.</w:t>
      </w:r>
    </w:p>
    <w:p w:rsidR="00441AEA" w:rsidRPr="00164B9F" w:rsidRDefault="00441AEA" w:rsidP="00441AEA">
      <w:pPr>
        <w:ind w:firstLine="709"/>
        <w:jc w:val="both"/>
        <w:rPr>
          <w:sz w:val="28"/>
          <w:szCs w:val="28"/>
        </w:rPr>
      </w:pPr>
      <w:r w:rsidRPr="00164B9F">
        <w:rPr>
          <w:sz w:val="28"/>
          <w:szCs w:val="28"/>
        </w:rPr>
        <w:t>Бюджетные программы Администрации Президента Республики Казахстан на 2020-2022 годы утверждены приказом № 19-42-3.3.24 от 12</w:t>
      </w:r>
      <w:r>
        <w:rPr>
          <w:sz w:val="28"/>
          <w:szCs w:val="28"/>
        </w:rPr>
        <w:t> </w:t>
      </w:r>
      <w:r w:rsidRPr="00164B9F">
        <w:rPr>
          <w:sz w:val="28"/>
          <w:szCs w:val="28"/>
        </w:rPr>
        <w:t>декабря 2019 года. Внесенные изменения в бюджетные программы переутверждены приказами № 20-42-3.3.6 от 16 апреля 2020 года, № 20</w:t>
      </w:r>
      <w:r>
        <w:rPr>
          <w:sz w:val="28"/>
          <w:szCs w:val="28"/>
        </w:rPr>
        <w:t> </w:t>
      </w:r>
      <w:r w:rsidRPr="00164B9F">
        <w:rPr>
          <w:sz w:val="28"/>
          <w:szCs w:val="28"/>
        </w:rPr>
        <w:t>-</w:t>
      </w:r>
      <w:r>
        <w:rPr>
          <w:sz w:val="28"/>
          <w:szCs w:val="28"/>
        </w:rPr>
        <w:t> </w:t>
      </w:r>
      <w:r w:rsidRPr="00164B9F">
        <w:rPr>
          <w:sz w:val="28"/>
          <w:szCs w:val="28"/>
        </w:rPr>
        <w:t>42-</w:t>
      </w:r>
      <w:r>
        <w:rPr>
          <w:sz w:val="28"/>
          <w:szCs w:val="28"/>
        </w:rPr>
        <w:t> </w:t>
      </w:r>
      <w:r w:rsidRPr="00164B9F">
        <w:rPr>
          <w:sz w:val="28"/>
          <w:szCs w:val="28"/>
        </w:rPr>
        <w:t>3.3.7 от 14 мая 2020 года, № 20-42-3.3.10 от 20 августа 2020 года, №</w:t>
      </w:r>
      <w:r>
        <w:rPr>
          <w:sz w:val="28"/>
          <w:szCs w:val="28"/>
        </w:rPr>
        <w:t> </w:t>
      </w:r>
      <w:r w:rsidRPr="00164B9F">
        <w:rPr>
          <w:sz w:val="28"/>
          <w:szCs w:val="28"/>
        </w:rPr>
        <w:t>20-42-3.3.18 от 12 ноября 2020 года, № 20-42-3.3.24 от 30 декабря 2020 года.</w:t>
      </w:r>
    </w:p>
    <w:p w:rsidR="00441AEA" w:rsidRPr="00164B9F" w:rsidRDefault="00441AEA" w:rsidP="00441AEA">
      <w:pPr>
        <w:ind w:firstLine="709"/>
        <w:jc w:val="both"/>
        <w:rPr>
          <w:sz w:val="28"/>
          <w:szCs w:val="28"/>
        </w:rPr>
      </w:pPr>
      <w:r w:rsidRPr="00164B9F">
        <w:rPr>
          <w:sz w:val="28"/>
          <w:szCs w:val="28"/>
        </w:rPr>
        <w:t xml:space="preserve">На реализацию бюджетной программы </w:t>
      </w:r>
      <w:r w:rsidRPr="00164B9F">
        <w:rPr>
          <w:b/>
          <w:sz w:val="28"/>
          <w:szCs w:val="28"/>
        </w:rPr>
        <w:t>001 «Услуги по обеспечению деятельности Главы государства»</w:t>
      </w:r>
      <w:r w:rsidRPr="00164B9F">
        <w:rPr>
          <w:sz w:val="28"/>
          <w:szCs w:val="28"/>
        </w:rPr>
        <w:t xml:space="preserve"> были предусмотрены средства в сумме 6 508 831 </w:t>
      </w:r>
      <w:proofErr w:type="spellStart"/>
      <w:proofErr w:type="gramStart"/>
      <w:r w:rsidRPr="00164B9F">
        <w:rPr>
          <w:sz w:val="28"/>
          <w:szCs w:val="28"/>
        </w:rPr>
        <w:t>тыс.тенге</w:t>
      </w:r>
      <w:proofErr w:type="spellEnd"/>
      <w:proofErr w:type="gramEnd"/>
      <w:r w:rsidRPr="00164B9F">
        <w:rPr>
          <w:sz w:val="28"/>
          <w:szCs w:val="28"/>
        </w:rPr>
        <w:t>, из которых исполнено 6 508 830,7 </w:t>
      </w:r>
      <w:proofErr w:type="spellStart"/>
      <w:r w:rsidRPr="00164B9F">
        <w:rPr>
          <w:sz w:val="28"/>
          <w:szCs w:val="28"/>
        </w:rPr>
        <w:t>тыс.тенге</w:t>
      </w:r>
      <w:proofErr w:type="spellEnd"/>
      <w:r w:rsidRPr="00164B9F">
        <w:rPr>
          <w:sz w:val="28"/>
          <w:szCs w:val="28"/>
        </w:rPr>
        <w:t>, или 100 % к плану. Не исполнено 0,3 </w:t>
      </w:r>
      <w:proofErr w:type="spellStart"/>
      <w:proofErr w:type="gramStart"/>
      <w:r w:rsidRPr="00164B9F">
        <w:rPr>
          <w:sz w:val="28"/>
          <w:szCs w:val="28"/>
        </w:rPr>
        <w:t>тыс.тенге</w:t>
      </w:r>
      <w:proofErr w:type="spellEnd"/>
      <w:proofErr w:type="gramEnd"/>
      <w:r w:rsidRPr="00164B9F">
        <w:rPr>
          <w:sz w:val="28"/>
          <w:szCs w:val="28"/>
        </w:rPr>
        <w:t xml:space="preserve"> - остаток средств за счет округления. </w:t>
      </w:r>
    </w:p>
    <w:p w:rsidR="00441AEA" w:rsidRPr="00164B9F" w:rsidRDefault="00441AEA" w:rsidP="00441AEA">
      <w:pPr>
        <w:ind w:firstLine="709"/>
        <w:jc w:val="both"/>
        <w:rPr>
          <w:sz w:val="28"/>
          <w:szCs w:val="28"/>
        </w:rPr>
      </w:pPr>
      <w:r w:rsidRPr="00164B9F">
        <w:rPr>
          <w:i/>
          <w:sz w:val="28"/>
          <w:szCs w:val="28"/>
        </w:rPr>
        <w:t>Цель бюджетной программы</w:t>
      </w:r>
      <w:r w:rsidRPr="00164B9F">
        <w:rPr>
          <w:sz w:val="28"/>
          <w:szCs w:val="28"/>
        </w:rPr>
        <w:t>: качественное и своевременное обеспечение деятельности Главы государства.</w:t>
      </w:r>
    </w:p>
    <w:p w:rsidR="00441AEA" w:rsidRPr="00164B9F" w:rsidRDefault="00441AEA" w:rsidP="00441AEA">
      <w:pPr>
        <w:ind w:firstLine="709"/>
        <w:jc w:val="both"/>
        <w:rPr>
          <w:i/>
          <w:sz w:val="28"/>
          <w:szCs w:val="28"/>
        </w:rPr>
      </w:pPr>
      <w:r w:rsidRPr="00164B9F">
        <w:rPr>
          <w:i/>
          <w:sz w:val="28"/>
          <w:szCs w:val="28"/>
        </w:rPr>
        <w:t>Показатели прямого результата достигнуты:</w:t>
      </w:r>
    </w:p>
    <w:p w:rsidR="00441AEA" w:rsidRPr="00164B9F" w:rsidRDefault="00441AEA" w:rsidP="00441AEA">
      <w:pPr>
        <w:ind w:firstLine="709"/>
        <w:jc w:val="both"/>
        <w:rPr>
          <w:sz w:val="28"/>
          <w:szCs w:val="28"/>
        </w:rPr>
      </w:pPr>
      <w:r w:rsidRPr="00164B9F">
        <w:rPr>
          <w:sz w:val="28"/>
          <w:szCs w:val="28"/>
        </w:rPr>
        <w:t xml:space="preserve">качественно проведены 510 мероприятий с участием Главы государства (при плане 510); </w:t>
      </w:r>
    </w:p>
    <w:p w:rsidR="00441AEA" w:rsidRPr="00164B9F" w:rsidRDefault="00441AEA" w:rsidP="00441AEA">
      <w:pPr>
        <w:ind w:firstLine="709"/>
        <w:jc w:val="both"/>
        <w:rPr>
          <w:sz w:val="28"/>
          <w:szCs w:val="28"/>
        </w:rPr>
      </w:pPr>
      <w:r w:rsidRPr="00164B9F">
        <w:rPr>
          <w:sz w:val="28"/>
          <w:szCs w:val="28"/>
        </w:rPr>
        <w:t>количество поручений на исполнении с продленными сроками два и более раза составил 5 ед. (при плане не более 7);</w:t>
      </w:r>
    </w:p>
    <w:p w:rsidR="00441AEA" w:rsidRPr="00164B9F" w:rsidRDefault="00441AEA" w:rsidP="00441AEA">
      <w:pPr>
        <w:ind w:firstLine="709"/>
        <w:jc w:val="both"/>
        <w:rPr>
          <w:sz w:val="28"/>
          <w:szCs w:val="28"/>
        </w:rPr>
      </w:pPr>
      <w:r w:rsidRPr="00164B9F">
        <w:rPr>
          <w:sz w:val="28"/>
          <w:szCs w:val="28"/>
        </w:rPr>
        <w:t>проведены 85 контрольных мероприятий и региональных инспекций (при плане 85).</w:t>
      </w:r>
    </w:p>
    <w:p w:rsidR="00441AEA" w:rsidRPr="00164B9F" w:rsidRDefault="00441AEA" w:rsidP="00441AEA">
      <w:pPr>
        <w:ind w:firstLine="709"/>
        <w:jc w:val="both"/>
        <w:rPr>
          <w:i/>
          <w:sz w:val="28"/>
          <w:szCs w:val="28"/>
        </w:rPr>
      </w:pPr>
      <w:r w:rsidRPr="00164B9F">
        <w:rPr>
          <w:i/>
          <w:sz w:val="28"/>
          <w:szCs w:val="28"/>
        </w:rPr>
        <w:t>Показатель конечного результата достигнут:</w:t>
      </w:r>
    </w:p>
    <w:p w:rsidR="00441AEA" w:rsidRPr="00164B9F" w:rsidRDefault="00441AEA" w:rsidP="00441AEA">
      <w:pPr>
        <w:ind w:firstLine="709"/>
        <w:jc w:val="both"/>
        <w:rPr>
          <w:sz w:val="28"/>
          <w:szCs w:val="28"/>
        </w:rPr>
      </w:pPr>
      <w:r w:rsidRPr="00164B9F">
        <w:rPr>
          <w:sz w:val="28"/>
          <w:szCs w:val="28"/>
        </w:rPr>
        <w:t>о</w:t>
      </w:r>
      <w:r w:rsidRPr="00164B9F">
        <w:rPr>
          <w:rFonts w:eastAsia="MS Mincho"/>
          <w:sz w:val="28"/>
          <w:szCs w:val="28"/>
        </w:rPr>
        <w:t>беспечена реализация полномочий Главы государства и руководства Администрации Президента.</w:t>
      </w:r>
    </w:p>
    <w:p w:rsidR="00441AEA" w:rsidRPr="00164B9F" w:rsidRDefault="00441AEA" w:rsidP="00441AEA">
      <w:pPr>
        <w:ind w:firstLine="709"/>
        <w:jc w:val="both"/>
        <w:rPr>
          <w:sz w:val="28"/>
          <w:szCs w:val="28"/>
        </w:rPr>
      </w:pPr>
      <w:r w:rsidRPr="00164B9F">
        <w:rPr>
          <w:sz w:val="28"/>
          <w:szCs w:val="28"/>
        </w:rPr>
        <w:t>Динамика затрат за последние три года представляется следующими данными: в 2018 году – 4 901 291,6 </w:t>
      </w:r>
      <w:proofErr w:type="spellStart"/>
      <w:r w:rsidRPr="00164B9F">
        <w:rPr>
          <w:sz w:val="28"/>
          <w:szCs w:val="28"/>
        </w:rPr>
        <w:t>тыс.тенге</w:t>
      </w:r>
      <w:proofErr w:type="spellEnd"/>
      <w:r w:rsidRPr="00164B9F">
        <w:rPr>
          <w:sz w:val="28"/>
          <w:szCs w:val="28"/>
        </w:rPr>
        <w:t>, в 2019 году – 5 800 649,7 </w:t>
      </w:r>
      <w:proofErr w:type="spellStart"/>
      <w:r w:rsidRPr="00164B9F">
        <w:rPr>
          <w:sz w:val="28"/>
          <w:szCs w:val="28"/>
        </w:rPr>
        <w:t>тыс.тенге</w:t>
      </w:r>
      <w:proofErr w:type="spellEnd"/>
      <w:r w:rsidRPr="00164B9F">
        <w:rPr>
          <w:sz w:val="28"/>
          <w:szCs w:val="28"/>
        </w:rPr>
        <w:t>, в 2020 году – 6 508 830,7 </w:t>
      </w:r>
      <w:proofErr w:type="spellStart"/>
      <w:r w:rsidRPr="00164B9F">
        <w:rPr>
          <w:sz w:val="28"/>
          <w:szCs w:val="28"/>
        </w:rPr>
        <w:t>тыс.тенге</w:t>
      </w:r>
      <w:proofErr w:type="spellEnd"/>
      <w:r w:rsidRPr="00164B9F">
        <w:rPr>
          <w:sz w:val="28"/>
          <w:szCs w:val="28"/>
        </w:rPr>
        <w:t>.</w:t>
      </w:r>
    </w:p>
    <w:p w:rsidR="00441AEA" w:rsidRPr="00164B9F" w:rsidRDefault="00441AEA" w:rsidP="00656009">
      <w:pPr>
        <w:ind w:firstLine="709"/>
        <w:jc w:val="both"/>
        <w:rPr>
          <w:sz w:val="28"/>
          <w:szCs w:val="28"/>
        </w:rPr>
      </w:pPr>
      <w:r w:rsidRPr="00656009">
        <w:rPr>
          <w:sz w:val="28"/>
          <w:szCs w:val="28"/>
        </w:rPr>
        <w:t>Дебиторская задолженность составила 292,3 </w:t>
      </w:r>
      <w:proofErr w:type="spellStart"/>
      <w:proofErr w:type="gramStart"/>
      <w:r w:rsidRPr="00656009">
        <w:rPr>
          <w:sz w:val="28"/>
          <w:szCs w:val="28"/>
        </w:rPr>
        <w:t>тыс.тенге</w:t>
      </w:r>
      <w:proofErr w:type="spellEnd"/>
      <w:proofErr w:type="gramEnd"/>
      <w:r w:rsidRPr="00656009">
        <w:rPr>
          <w:sz w:val="28"/>
          <w:szCs w:val="28"/>
        </w:rPr>
        <w:t xml:space="preserve"> по командировочным расходам внутри страны, выданным в подотчет сотрудникам.</w:t>
      </w:r>
    </w:p>
    <w:p w:rsidR="00441AEA" w:rsidRPr="00164B9F" w:rsidRDefault="00441AEA" w:rsidP="00441AEA">
      <w:pPr>
        <w:ind w:firstLine="709"/>
        <w:jc w:val="both"/>
        <w:rPr>
          <w:sz w:val="28"/>
          <w:szCs w:val="28"/>
        </w:rPr>
      </w:pPr>
      <w:r w:rsidRPr="00656009">
        <w:rPr>
          <w:sz w:val="28"/>
          <w:szCs w:val="28"/>
        </w:rPr>
        <w:t>Кредиторская задолженность составила 3 919,2 </w:t>
      </w:r>
      <w:proofErr w:type="spellStart"/>
      <w:proofErr w:type="gramStart"/>
      <w:r w:rsidRPr="00656009">
        <w:rPr>
          <w:sz w:val="28"/>
          <w:szCs w:val="28"/>
        </w:rPr>
        <w:t>тыс.тенге</w:t>
      </w:r>
      <w:proofErr w:type="spellEnd"/>
      <w:proofErr w:type="gramEnd"/>
      <w:r w:rsidRPr="00656009">
        <w:rPr>
          <w:sz w:val="28"/>
          <w:szCs w:val="28"/>
        </w:rPr>
        <w:t xml:space="preserve"> по оплате транспортных услуг, согласно акту сверки.</w:t>
      </w:r>
    </w:p>
    <w:p w:rsidR="00441AEA" w:rsidRPr="00164B9F" w:rsidRDefault="00441AEA" w:rsidP="00441AEA">
      <w:pPr>
        <w:ind w:firstLine="709"/>
        <w:jc w:val="both"/>
        <w:rPr>
          <w:sz w:val="28"/>
          <w:szCs w:val="28"/>
        </w:rPr>
      </w:pPr>
      <w:r w:rsidRPr="00164B9F">
        <w:rPr>
          <w:sz w:val="28"/>
          <w:szCs w:val="28"/>
        </w:rPr>
        <w:t xml:space="preserve">На реализацию бюджетной программы </w:t>
      </w:r>
      <w:r w:rsidRPr="00164B9F">
        <w:rPr>
          <w:b/>
          <w:sz w:val="28"/>
          <w:szCs w:val="28"/>
        </w:rPr>
        <w:t xml:space="preserve">002 «Услуги по прогнозно-аналитическому обеспечению стратегических аспектов внутренней и внешней политики государства» </w:t>
      </w:r>
      <w:r w:rsidRPr="00164B9F">
        <w:rPr>
          <w:sz w:val="28"/>
          <w:szCs w:val="28"/>
        </w:rPr>
        <w:t>были предусмотрены средства в сумме 510 935 </w:t>
      </w:r>
      <w:proofErr w:type="spellStart"/>
      <w:proofErr w:type="gramStart"/>
      <w:r w:rsidRPr="00164B9F">
        <w:rPr>
          <w:sz w:val="28"/>
          <w:szCs w:val="28"/>
        </w:rPr>
        <w:t>тыс.тенге</w:t>
      </w:r>
      <w:proofErr w:type="spellEnd"/>
      <w:proofErr w:type="gramEnd"/>
      <w:r w:rsidRPr="00164B9F">
        <w:rPr>
          <w:sz w:val="28"/>
          <w:szCs w:val="28"/>
        </w:rPr>
        <w:t>, из которых исполнено 510 898,1 </w:t>
      </w:r>
      <w:proofErr w:type="spellStart"/>
      <w:r w:rsidRPr="00164B9F">
        <w:rPr>
          <w:sz w:val="28"/>
          <w:szCs w:val="28"/>
        </w:rPr>
        <w:t>тыс.тенге</w:t>
      </w:r>
      <w:proofErr w:type="spellEnd"/>
      <w:r w:rsidRPr="00164B9F">
        <w:rPr>
          <w:sz w:val="28"/>
          <w:szCs w:val="28"/>
        </w:rPr>
        <w:t xml:space="preserve">, или 100 % к </w:t>
      </w:r>
      <w:r w:rsidRPr="00164B9F">
        <w:rPr>
          <w:sz w:val="28"/>
          <w:szCs w:val="28"/>
        </w:rPr>
        <w:lastRenderedPageBreak/>
        <w:t>плану. Не исполнено 36,9 </w:t>
      </w:r>
      <w:proofErr w:type="spellStart"/>
      <w:proofErr w:type="gramStart"/>
      <w:r w:rsidRPr="00164B9F">
        <w:rPr>
          <w:sz w:val="28"/>
          <w:szCs w:val="28"/>
        </w:rPr>
        <w:t>тыс.тенге</w:t>
      </w:r>
      <w:proofErr w:type="spellEnd"/>
      <w:proofErr w:type="gramEnd"/>
      <w:r w:rsidRPr="00164B9F">
        <w:rPr>
          <w:sz w:val="28"/>
          <w:szCs w:val="28"/>
        </w:rPr>
        <w:t xml:space="preserve">, в том числе: </w:t>
      </w:r>
      <w:r w:rsidRPr="00164B9F">
        <w:rPr>
          <w:sz w:val="28"/>
        </w:rPr>
        <w:t>35,9 </w:t>
      </w:r>
      <w:proofErr w:type="spellStart"/>
      <w:r w:rsidRPr="00164B9F">
        <w:rPr>
          <w:sz w:val="28"/>
        </w:rPr>
        <w:t>тыс.тенге</w:t>
      </w:r>
      <w:proofErr w:type="spellEnd"/>
      <w:r w:rsidRPr="00164B9F">
        <w:rPr>
          <w:sz w:val="28"/>
        </w:rPr>
        <w:t xml:space="preserve"> - экономия из</w:t>
      </w:r>
      <w:r>
        <w:rPr>
          <w:sz w:val="28"/>
        </w:rPr>
        <w:t> </w:t>
      </w:r>
      <w:r w:rsidRPr="00164B9F">
        <w:rPr>
          <w:sz w:val="28"/>
        </w:rPr>
        <w:t>-</w:t>
      </w:r>
      <w:r>
        <w:rPr>
          <w:sz w:val="28"/>
        </w:rPr>
        <w:t> </w:t>
      </w:r>
      <w:r w:rsidRPr="00164B9F">
        <w:rPr>
          <w:sz w:val="28"/>
        </w:rPr>
        <w:t xml:space="preserve">за остатка недоиспользованных средств, сложившийся за счет изменения цен и натурального объема потребления; </w:t>
      </w:r>
      <w:r w:rsidRPr="00164B9F">
        <w:rPr>
          <w:sz w:val="28"/>
          <w:szCs w:val="28"/>
        </w:rPr>
        <w:t>1,0 </w:t>
      </w:r>
      <w:proofErr w:type="spellStart"/>
      <w:r w:rsidRPr="00164B9F">
        <w:rPr>
          <w:sz w:val="28"/>
          <w:szCs w:val="28"/>
        </w:rPr>
        <w:t>тыс.тенге</w:t>
      </w:r>
      <w:proofErr w:type="spellEnd"/>
      <w:r w:rsidRPr="00164B9F">
        <w:rPr>
          <w:sz w:val="28"/>
          <w:szCs w:val="28"/>
        </w:rPr>
        <w:t xml:space="preserve"> - остаток средств за счет округления.</w:t>
      </w:r>
    </w:p>
    <w:p w:rsidR="00441AEA" w:rsidRPr="00164B9F" w:rsidRDefault="00441AEA" w:rsidP="00441AEA">
      <w:pPr>
        <w:ind w:firstLine="709"/>
        <w:jc w:val="both"/>
        <w:rPr>
          <w:sz w:val="28"/>
          <w:szCs w:val="28"/>
        </w:rPr>
      </w:pPr>
      <w:r w:rsidRPr="00164B9F">
        <w:rPr>
          <w:i/>
          <w:sz w:val="28"/>
          <w:szCs w:val="28"/>
        </w:rPr>
        <w:t>Цель бюджетной программы</w:t>
      </w:r>
      <w:r w:rsidRPr="00164B9F">
        <w:rPr>
          <w:sz w:val="28"/>
          <w:szCs w:val="28"/>
        </w:rPr>
        <w:t>: научно-аналитическое и информационно-методическое обеспечение деятельности Президента Республики Казахстан.</w:t>
      </w:r>
    </w:p>
    <w:p w:rsidR="00441AEA" w:rsidRPr="00164B9F" w:rsidRDefault="00441AEA" w:rsidP="00441AEA">
      <w:pPr>
        <w:ind w:firstLine="709"/>
        <w:jc w:val="both"/>
        <w:rPr>
          <w:sz w:val="28"/>
          <w:szCs w:val="28"/>
        </w:rPr>
      </w:pPr>
      <w:r w:rsidRPr="00164B9F">
        <w:rPr>
          <w:sz w:val="28"/>
          <w:szCs w:val="28"/>
        </w:rPr>
        <w:t>В рамках реализации бюджетной программы:</w:t>
      </w:r>
    </w:p>
    <w:p w:rsidR="00441AEA" w:rsidRPr="00164B9F" w:rsidRDefault="00441AEA" w:rsidP="00441AEA">
      <w:pPr>
        <w:ind w:firstLine="709"/>
        <w:jc w:val="both"/>
        <w:rPr>
          <w:sz w:val="28"/>
          <w:szCs w:val="28"/>
        </w:rPr>
      </w:pPr>
      <w:r w:rsidRPr="00164B9F">
        <w:rPr>
          <w:b/>
          <w:i/>
          <w:sz w:val="28"/>
          <w:szCs w:val="28"/>
        </w:rPr>
        <w:t>на прогнозно-аналитическое обеспечение стратегических аспектов внутренней и внешней политики государства</w:t>
      </w:r>
      <w:r w:rsidRPr="00164B9F">
        <w:rPr>
          <w:sz w:val="28"/>
          <w:szCs w:val="28"/>
        </w:rPr>
        <w:t xml:space="preserve"> было предусмотрено 505 206,5 </w:t>
      </w:r>
      <w:proofErr w:type="spellStart"/>
      <w:proofErr w:type="gramStart"/>
      <w:r w:rsidRPr="00164B9F">
        <w:rPr>
          <w:sz w:val="28"/>
          <w:szCs w:val="28"/>
        </w:rPr>
        <w:t>тыс.тенге</w:t>
      </w:r>
      <w:proofErr w:type="spellEnd"/>
      <w:proofErr w:type="gramEnd"/>
      <w:r w:rsidRPr="00164B9F">
        <w:rPr>
          <w:sz w:val="28"/>
          <w:szCs w:val="28"/>
        </w:rPr>
        <w:t>, из которых исполнено 505 169,7 </w:t>
      </w:r>
      <w:proofErr w:type="spellStart"/>
      <w:r w:rsidRPr="00164B9F">
        <w:rPr>
          <w:sz w:val="28"/>
          <w:szCs w:val="28"/>
        </w:rPr>
        <w:t>тыс.тенге</w:t>
      </w:r>
      <w:proofErr w:type="spellEnd"/>
      <w:r w:rsidRPr="00164B9F">
        <w:rPr>
          <w:sz w:val="28"/>
          <w:szCs w:val="28"/>
        </w:rPr>
        <w:t>, или 100 %. Не исполнено 36,8 </w:t>
      </w:r>
      <w:proofErr w:type="spellStart"/>
      <w:proofErr w:type="gramStart"/>
      <w:r w:rsidRPr="00164B9F">
        <w:rPr>
          <w:sz w:val="28"/>
          <w:szCs w:val="28"/>
        </w:rPr>
        <w:t>тыс.тенге</w:t>
      </w:r>
      <w:proofErr w:type="spellEnd"/>
      <w:proofErr w:type="gramEnd"/>
      <w:r w:rsidRPr="00164B9F">
        <w:rPr>
          <w:sz w:val="28"/>
          <w:szCs w:val="28"/>
        </w:rPr>
        <w:t xml:space="preserve">, в том числе: </w:t>
      </w:r>
      <w:r w:rsidRPr="00164B9F">
        <w:rPr>
          <w:sz w:val="28"/>
        </w:rPr>
        <w:t>35,9 </w:t>
      </w:r>
      <w:proofErr w:type="spellStart"/>
      <w:r w:rsidRPr="00164B9F">
        <w:rPr>
          <w:sz w:val="28"/>
        </w:rPr>
        <w:t>тыс.тенге</w:t>
      </w:r>
      <w:proofErr w:type="spellEnd"/>
      <w:r w:rsidRPr="00164B9F">
        <w:rPr>
          <w:sz w:val="28"/>
        </w:rPr>
        <w:t xml:space="preserve"> - экономия из-за остатка недоиспользованных средств, сложившийся за счет изменения цен и натурального объема потребления; </w:t>
      </w:r>
      <w:r w:rsidRPr="00164B9F">
        <w:rPr>
          <w:sz w:val="28"/>
          <w:szCs w:val="28"/>
        </w:rPr>
        <w:t>0,9 </w:t>
      </w:r>
      <w:proofErr w:type="spellStart"/>
      <w:r w:rsidRPr="00164B9F">
        <w:rPr>
          <w:sz w:val="28"/>
          <w:szCs w:val="28"/>
        </w:rPr>
        <w:t>тыс.тенге</w:t>
      </w:r>
      <w:proofErr w:type="spellEnd"/>
      <w:r w:rsidRPr="00164B9F">
        <w:rPr>
          <w:sz w:val="28"/>
          <w:szCs w:val="28"/>
        </w:rPr>
        <w:t xml:space="preserve"> - остаток средств за счет округления.</w:t>
      </w:r>
    </w:p>
    <w:p w:rsidR="00441AEA" w:rsidRPr="00164B9F" w:rsidRDefault="00441AEA" w:rsidP="00441AEA">
      <w:pPr>
        <w:ind w:firstLine="709"/>
        <w:jc w:val="both"/>
        <w:rPr>
          <w:i/>
          <w:sz w:val="28"/>
          <w:szCs w:val="28"/>
        </w:rPr>
      </w:pPr>
      <w:r w:rsidRPr="00164B9F">
        <w:rPr>
          <w:i/>
          <w:sz w:val="28"/>
          <w:szCs w:val="28"/>
        </w:rPr>
        <w:t>Показатели прямого результата достигнуты:</w:t>
      </w:r>
    </w:p>
    <w:p w:rsidR="00441AEA" w:rsidRPr="00164B9F" w:rsidRDefault="00441AEA" w:rsidP="00441AEA">
      <w:pPr>
        <w:ind w:firstLine="709"/>
        <w:jc w:val="both"/>
        <w:rPr>
          <w:sz w:val="28"/>
          <w:szCs w:val="28"/>
        </w:rPr>
      </w:pPr>
      <w:r w:rsidRPr="00164B9F">
        <w:rPr>
          <w:sz w:val="28"/>
          <w:szCs w:val="28"/>
        </w:rPr>
        <w:t>подготовлено 352 научно-аналитических и информационных материалов (аналитические доклады, мониторинги и другие экспертные документы) при плане 180, или 196 % в связи с внеплановыми оперативными запросами Руководства Администрации Президента и подготовкой ситуационных информационно-аналитических материалов;</w:t>
      </w:r>
    </w:p>
    <w:p w:rsidR="00441AEA" w:rsidRPr="00164B9F" w:rsidRDefault="00441AEA" w:rsidP="00441AEA">
      <w:pPr>
        <w:ind w:firstLine="709"/>
        <w:jc w:val="both"/>
        <w:rPr>
          <w:sz w:val="28"/>
          <w:szCs w:val="28"/>
        </w:rPr>
      </w:pPr>
      <w:r w:rsidRPr="00164B9F">
        <w:rPr>
          <w:sz w:val="28"/>
          <w:szCs w:val="28"/>
        </w:rPr>
        <w:t>проведено 9 социологических исследований при плане 9 ед.;</w:t>
      </w:r>
    </w:p>
    <w:p w:rsidR="00441AEA" w:rsidRPr="00164B9F" w:rsidRDefault="00441AEA" w:rsidP="00441AEA">
      <w:pPr>
        <w:ind w:firstLine="709"/>
        <w:jc w:val="both"/>
        <w:rPr>
          <w:sz w:val="28"/>
          <w:szCs w:val="28"/>
        </w:rPr>
      </w:pPr>
      <w:r w:rsidRPr="00164B9F">
        <w:rPr>
          <w:sz w:val="28"/>
          <w:szCs w:val="28"/>
        </w:rPr>
        <w:t>выпущено согласно плану 12 журналов: «Казахстан-Спектр» - 4 ед., «</w:t>
      </w:r>
      <w:proofErr w:type="spellStart"/>
      <w:r w:rsidRPr="00164B9F">
        <w:rPr>
          <w:sz w:val="28"/>
          <w:szCs w:val="28"/>
        </w:rPr>
        <w:t>Central</w:t>
      </w:r>
      <w:proofErr w:type="spellEnd"/>
      <w:r w:rsidRPr="00164B9F">
        <w:rPr>
          <w:sz w:val="28"/>
          <w:szCs w:val="28"/>
        </w:rPr>
        <w:t xml:space="preserve"> </w:t>
      </w:r>
      <w:proofErr w:type="spellStart"/>
      <w:r w:rsidRPr="00164B9F">
        <w:rPr>
          <w:sz w:val="28"/>
          <w:szCs w:val="28"/>
        </w:rPr>
        <w:t>Asia’s</w:t>
      </w:r>
      <w:proofErr w:type="spellEnd"/>
      <w:r w:rsidRPr="00164B9F">
        <w:rPr>
          <w:sz w:val="28"/>
          <w:szCs w:val="28"/>
        </w:rPr>
        <w:t xml:space="preserve"> </w:t>
      </w:r>
      <w:proofErr w:type="spellStart"/>
      <w:r w:rsidRPr="00164B9F">
        <w:rPr>
          <w:sz w:val="28"/>
          <w:szCs w:val="28"/>
        </w:rPr>
        <w:t>Affairs</w:t>
      </w:r>
      <w:proofErr w:type="spellEnd"/>
      <w:r w:rsidRPr="00164B9F">
        <w:rPr>
          <w:sz w:val="28"/>
          <w:szCs w:val="28"/>
        </w:rPr>
        <w:t>» - 4 ед., «</w:t>
      </w:r>
      <w:proofErr w:type="spellStart"/>
      <w:r w:rsidRPr="00164B9F">
        <w:rPr>
          <w:sz w:val="28"/>
          <w:szCs w:val="28"/>
        </w:rPr>
        <w:t>Қоғам</w:t>
      </w:r>
      <w:proofErr w:type="spellEnd"/>
      <w:r w:rsidRPr="00164B9F">
        <w:rPr>
          <w:sz w:val="28"/>
          <w:szCs w:val="28"/>
        </w:rPr>
        <w:t xml:space="preserve"> </w:t>
      </w:r>
      <w:proofErr w:type="spellStart"/>
      <w:r w:rsidRPr="00164B9F">
        <w:rPr>
          <w:sz w:val="28"/>
          <w:szCs w:val="28"/>
        </w:rPr>
        <w:t>және</w:t>
      </w:r>
      <w:proofErr w:type="spellEnd"/>
      <w:r w:rsidRPr="00164B9F">
        <w:rPr>
          <w:sz w:val="28"/>
          <w:szCs w:val="28"/>
        </w:rPr>
        <w:t xml:space="preserve"> </w:t>
      </w:r>
      <w:proofErr w:type="spellStart"/>
      <w:r w:rsidRPr="00164B9F">
        <w:rPr>
          <w:sz w:val="28"/>
          <w:szCs w:val="28"/>
        </w:rPr>
        <w:t>Дәуір</w:t>
      </w:r>
      <w:proofErr w:type="spellEnd"/>
      <w:r w:rsidRPr="00164B9F">
        <w:rPr>
          <w:sz w:val="28"/>
          <w:szCs w:val="28"/>
        </w:rPr>
        <w:t xml:space="preserve">» - 4 </w:t>
      </w:r>
      <w:proofErr w:type="spellStart"/>
      <w:r w:rsidRPr="00164B9F">
        <w:rPr>
          <w:sz w:val="28"/>
          <w:szCs w:val="28"/>
        </w:rPr>
        <w:t>ед</w:t>
      </w:r>
      <w:proofErr w:type="spellEnd"/>
      <w:r w:rsidRPr="00164B9F">
        <w:rPr>
          <w:sz w:val="28"/>
          <w:szCs w:val="28"/>
        </w:rPr>
        <w:t>; книг - 5 ед., брошюр - 5 ед.</w:t>
      </w:r>
    </w:p>
    <w:p w:rsidR="00441AEA" w:rsidRPr="00164B9F" w:rsidRDefault="00441AEA" w:rsidP="00441AEA">
      <w:pPr>
        <w:ind w:firstLine="709"/>
        <w:jc w:val="both"/>
        <w:rPr>
          <w:sz w:val="28"/>
          <w:szCs w:val="28"/>
        </w:rPr>
      </w:pPr>
      <w:r w:rsidRPr="00164B9F">
        <w:rPr>
          <w:b/>
          <w:i/>
          <w:sz w:val="28"/>
          <w:szCs w:val="28"/>
        </w:rPr>
        <w:t>на капитальные расходы подведомственных государственных учреждений</w:t>
      </w:r>
      <w:r w:rsidRPr="00164B9F">
        <w:rPr>
          <w:sz w:val="28"/>
          <w:szCs w:val="28"/>
        </w:rPr>
        <w:t xml:space="preserve"> было предусмотрено 5 728,5 </w:t>
      </w:r>
      <w:proofErr w:type="spellStart"/>
      <w:proofErr w:type="gramStart"/>
      <w:r w:rsidRPr="00164B9F">
        <w:rPr>
          <w:sz w:val="28"/>
          <w:szCs w:val="28"/>
        </w:rPr>
        <w:t>тыс.тенге</w:t>
      </w:r>
      <w:proofErr w:type="spellEnd"/>
      <w:proofErr w:type="gramEnd"/>
      <w:r w:rsidRPr="00164B9F">
        <w:rPr>
          <w:sz w:val="28"/>
          <w:szCs w:val="28"/>
        </w:rPr>
        <w:t>, из которых исполнено 5 728,4 </w:t>
      </w:r>
      <w:proofErr w:type="spellStart"/>
      <w:r w:rsidRPr="00164B9F">
        <w:rPr>
          <w:sz w:val="28"/>
          <w:szCs w:val="28"/>
        </w:rPr>
        <w:t>тыс.тенге</w:t>
      </w:r>
      <w:proofErr w:type="spellEnd"/>
      <w:r w:rsidRPr="00164B9F">
        <w:rPr>
          <w:sz w:val="28"/>
          <w:szCs w:val="28"/>
        </w:rPr>
        <w:t>, или 100 %. Не исполнено 0,1 </w:t>
      </w:r>
      <w:proofErr w:type="spellStart"/>
      <w:proofErr w:type="gramStart"/>
      <w:r w:rsidRPr="00164B9F">
        <w:rPr>
          <w:sz w:val="28"/>
          <w:szCs w:val="28"/>
        </w:rPr>
        <w:t>тыс.тенге</w:t>
      </w:r>
      <w:proofErr w:type="spellEnd"/>
      <w:proofErr w:type="gramEnd"/>
      <w:r w:rsidRPr="00164B9F">
        <w:rPr>
          <w:sz w:val="28"/>
          <w:szCs w:val="28"/>
        </w:rPr>
        <w:t>, - остаток за счет округления.</w:t>
      </w:r>
    </w:p>
    <w:p w:rsidR="00441AEA" w:rsidRPr="00164B9F" w:rsidRDefault="00441AEA" w:rsidP="00441AEA">
      <w:pPr>
        <w:ind w:firstLine="709"/>
        <w:jc w:val="both"/>
        <w:rPr>
          <w:i/>
          <w:sz w:val="28"/>
          <w:szCs w:val="28"/>
        </w:rPr>
      </w:pPr>
      <w:r w:rsidRPr="00164B9F">
        <w:rPr>
          <w:i/>
          <w:sz w:val="28"/>
          <w:szCs w:val="28"/>
        </w:rPr>
        <w:t>Показатели прямого результата достигнуты:</w:t>
      </w:r>
    </w:p>
    <w:p w:rsidR="00441AEA" w:rsidRPr="00164B9F" w:rsidRDefault="00441AEA" w:rsidP="00441AEA">
      <w:pPr>
        <w:ind w:firstLine="709"/>
        <w:jc w:val="both"/>
        <w:rPr>
          <w:sz w:val="28"/>
          <w:szCs w:val="28"/>
        </w:rPr>
      </w:pPr>
      <w:r w:rsidRPr="00164B9F">
        <w:rPr>
          <w:sz w:val="28"/>
          <w:szCs w:val="28"/>
        </w:rPr>
        <w:t>количество закупленных рабочих станций и ноутбуков при плане 10 составило 10;</w:t>
      </w:r>
    </w:p>
    <w:p w:rsidR="00441AEA" w:rsidRPr="00164B9F" w:rsidRDefault="00441AEA" w:rsidP="00441AEA">
      <w:pPr>
        <w:ind w:firstLine="709"/>
        <w:jc w:val="both"/>
        <w:rPr>
          <w:sz w:val="28"/>
          <w:szCs w:val="28"/>
        </w:rPr>
      </w:pPr>
      <w:r w:rsidRPr="00164B9F">
        <w:rPr>
          <w:sz w:val="28"/>
          <w:szCs w:val="28"/>
        </w:rPr>
        <w:t>количество закупленных принтеров, сканеров и копировальных аппаратов при плане 10 составило 10;</w:t>
      </w:r>
    </w:p>
    <w:p w:rsidR="00441AEA" w:rsidRPr="00164B9F" w:rsidRDefault="00441AEA" w:rsidP="00441AEA">
      <w:pPr>
        <w:ind w:firstLine="709"/>
        <w:jc w:val="both"/>
        <w:rPr>
          <w:sz w:val="28"/>
          <w:szCs w:val="28"/>
        </w:rPr>
      </w:pPr>
      <w:r w:rsidRPr="00164B9F">
        <w:rPr>
          <w:sz w:val="28"/>
          <w:szCs w:val="28"/>
        </w:rPr>
        <w:t>закуплено 22 лицензионных программных обеспечений при плане 22;</w:t>
      </w:r>
    </w:p>
    <w:p w:rsidR="00441AEA" w:rsidRPr="00164B9F" w:rsidRDefault="00441AEA" w:rsidP="00441AEA">
      <w:pPr>
        <w:ind w:firstLine="709"/>
        <w:jc w:val="both"/>
        <w:rPr>
          <w:sz w:val="28"/>
          <w:szCs w:val="28"/>
        </w:rPr>
      </w:pPr>
      <w:r w:rsidRPr="00164B9F">
        <w:rPr>
          <w:sz w:val="28"/>
          <w:szCs w:val="28"/>
        </w:rPr>
        <w:t>закуплено 22 ед. прочих основных средств при плане 16, за счет экономии приобретен кондиционер для сервера и внешние жесткие диски.</w:t>
      </w:r>
    </w:p>
    <w:p w:rsidR="00441AEA" w:rsidRPr="00164B9F" w:rsidRDefault="00441AEA" w:rsidP="00441AEA">
      <w:pPr>
        <w:ind w:firstLine="709"/>
        <w:jc w:val="both"/>
        <w:rPr>
          <w:i/>
          <w:sz w:val="28"/>
          <w:szCs w:val="28"/>
        </w:rPr>
      </w:pPr>
      <w:r w:rsidRPr="00164B9F">
        <w:rPr>
          <w:i/>
          <w:sz w:val="28"/>
          <w:szCs w:val="28"/>
        </w:rPr>
        <w:t>Показатель конечного результата достигнут:</w:t>
      </w:r>
    </w:p>
    <w:p w:rsidR="00441AEA" w:rsidRPr="00164B9F" w:rsidRDefault="00441AEA" w:rsidP="00441AEA">
      <w:pPr>
        <w:ind w:firstLine="709"/>
        <w:jc w:val="both"/>
        <w:rPr>
          <w:sz w:val="28"/>
          <w:szCs w:val="28"/>
        </w:rPr>
      </w:pPr>
      <w:r w:rsidRPr="00164B9F">
        <w:rPr>
          <w:sz w:val="28"/>
          <w:szCs w:val="28"/>
        </w:rPr>
        <w:t>обеспечено 100 % проведение прикладных исследований прогнозного характера по стратегическим проблемам внешней, внутренней и экономической политики Республики Казахстан.</w:t>
      </w:r>
    </w:p>
    <w:p w:rsidR="00441AEA" w:rsidRPr="00164B9F" w:rsidRDefault="00441AEA" w:rsidP="00441AEA">
      <w:pPr>
        <w:ind w:firstLine="709"/>
        <w:jc w:val="both"/>
        <w:rPr>
          <w:sz w:val="28"/>
          <w:szCs w:val="28"/>
        </w:rPr>
      </w:pPr>
      <w:r w:rsidRPr="00164B9F">
        <w:rPr>
          <w:sz w:val="28"/>
          <w:szCs w:val="28"/>
        </w:rPr>
        <w:t>Динамика затрат за последние три года представляется следующими данными: в 2018 году – 211 376,7 </w:t>
      </w:r>
      <w:proofErr w:type="spellStart"/>
      <w:r w:rsidRPr="00164B9F">
        <w:rPr>
          <w:sz w:val="28"/>
          <w:szCs w:val="28"/>
        </w:rPr>
        <w:t>тыс.тенге</w:t>
      </w:r>
      <w:proofErr w:type="spellEnd"/>
      <w:r w:rsidRPr="00164B9F">
        <w:rPr>
          <w:sz w:val="28"/>
          <w:szCs w:val="28"/>
        </w:rPr>
        <w:t>, в 2019 году –454 359,1 </w:t>
      </w:r>
      <w:proofErr w:type="spellStart"/>
      <w:r w:rsidRPr="00164B9F">
        <w:rPr>
          <w:sz w:val="28"/>
          <w:szCs w:val="28"/>
        </w:rPr>
        <w:t>тыс.тенге</w:t>
      </w:r>
      <w:proofErr w:type="spellEnd"/>
      <w:r w:rsidRPr="00164B9F">
        <w:rPr>
          <w:sz w:val="28"/>
          <w:szCs w:val="28"/>
        </w:rPr>
        <w:t>, в 2020 году – 510 898,1 </w:t>
      </w:r>
      <w:proofErr w:type="spellStart"/>
      <w:r w:rsidRPr="00164B9F">
        <w:rPr>
          <w:sz w:val="28"/>
          <w:szCs w:val="28"/>
        </w:rPr>
        <w:t>тыс.тенге</w:t>
      </w:r>
      <w:proofErr w:type="spellEnd"/>
      <w:r w:rsidRPr="00164B9F">
        <w:rPr>
          <w:sz w:val="28"/>
          <w:szCs w:val="28"/>
        </w:rPr>
        <w:t>.</w:t>
      </w:r>
    </w:p>
    <w:p w:rsidR="00441AEA" w:rsidRPr="00656009" w:rsidRDefault="00441AEA" w:rsidP="00441AEA">
      <w:pPr>
        <w:pStyle w:val="a6"/>
        <w:widowControl w:val="0"/>
        <w:pBdr>
          <w:bottom w:val="single" w:sz="4" w:space="0" w:color="FFFFFF"/>
        </w:pBdr>
        <w:tabs>
          <w:tab w:val="left" w:pos="0"/>
        </w:tabs>
        <w:ind w:firstLine="851"/>
        <w:jc w:val="both"/>
        <w:rPr>
          <w:szCs w:val="28"/>
        </w:rPr>
      </w:pPr>
      <w:r w:rsidRPr="00656009">
        <w:rPr>
          <w:szCs w:val="28"/>
        </w:rPr>
        <w:t>Дебиторская задолженность отсутствует.</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656009">
        <w:rPr>
          <w:szCs w:val="28"/>
        </w:rPr>
        <w:t>Кредиторская задолженность составляет 218,9 </w:t>
      </w:r>
      <w:proofErr w:type="spellStart"/>
      <w:proofErr w:type="gramStart"/>
      <w:r w:rsidRPr="00656009">
        <w:rPr>
          <w:szCs w:val="28"/>
        </w:rPr>
        <w:t>тыс.тенге</w:t>
      </w:r>
      <w:proofErr w:type="spellEnd"/>
      <w:proofErr w:type="gramEnd"/>
      <w:r w:rsidRPr="00656009">
        <w:rPr>
          <w:szCs w:val="28"/>
        </w:rPr>
        <w:t xml:space="preserve">, из них: </w:t>
      </w:r>
      <w:r w:rsidRPr="00656009">
        <w:rPr>
          <w:szCs w:val="28"/>
        </w:rPr>
        <w:lastRenderedPageBreak/>
        <w:t>задолженность по социальному налогу 10,4 </w:t>
      </w:r>
      <w:proofErr w:type="spellStart"/>
      <w:r w:rsidRPr="00656009">
        <w:rPr>
          <w:szCs w:val="28"/>
        </w:rPr>
        <w:t>тыс.тенге</w:t>
      </w:r>
      <w:proofErr w:type="spellEnd"/>
      <w:r w:rsidRPr="00656009">
        <w:rPr>
          <w:szCs w:val="28"/>
        </w:rPr>
        <w:t xml:space="preserve"> в связи с недостаточностью средств по плану финансирования по платежам; по оплате услуг связи 97,1 </w:t>
      </w:r>
      <w:proofErr w:type="spellStart"/>
      <w:r w:rsidRPr="00656009">
        <w:rPr>
          <w:szCs w:val="28"/>
        </w:rPr>
        <w:t>тыс.тенге</w:t>
      </w:r>
      <w:proofErr w:type="spellEnd"/>
      <w:r w:rsidRPr="00656009">
        <w:rPr>
          <w:szCs w:val="28"/>
        </w:rPr>
        <w:t xml:space="preserve"> и транспортных услуг 111,4 </w:t>
      </w:r>
      <w:proofErr w:type="spellStart"/>
      <w:r w:rsidRPr="00656009">
        <w:rPr>
          <w:szCs w:val="28"/>
        </w:rPr>
        <w:t>тыс.тенге</w:t>
      </w:r>
      <w:proofErr w:type="spellEnd"/>
      <w:r w:rsidRPr="00656009">
        <w:rPr>
          <w:szCs w:val="28"/>
        </w:rPr>
        <w:t>, согласно акту сверки.</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szCs w:val="28"/>
        </w:rPr>
        <w:t xml:space="preserve">На реализацию бюджетной программы </w:t>
      </w:r>
      <w:r w:rsidRPr="00164B9F">
        <w:rPr>
          <w:b/>
          <w:szCs w:val="28"/>
        </w:rPr>
        <w:t>003 «Услуги по обеспечению сохранности архивного фонда, печатных изданий и их специальному использованию»</w:t>
      </w:r>
      <w:r w:rsidRPr="00164B9F">
        <w:rPr>
          <w:szCs w:val="28"/>
        </w:rPr>
        <w:t xml:space="preserve"> было предусмотрено 409 393 </w:t>
      </w:r>
      <w:proofErr w:type="spellStart"/>
      <w:proofErr w:type="gramStart"/>
      <w:r w:rsidRPr="00164B9F">
        <w:rPr>
          <w:szCs w:val="28"/>
        </w:rPr>
        <w:t>тыс.тенге</w:t>
      </w:r>
      <w:proofErr w:type="spellEnd"/>
      <w:proofErr w:type="gramEnd"/>
      <w:r w:rsidRPr="00164B9F">
        <w:rPr>
          <w:szCs w:val="28"/>
        </w:rPr>
        <w:t>, из которых исполнено 409 392,</w:t>
      </w:r>
      <w:r>
        <w:rPr>
          <w:szCs w:val="28"/>
        </w:rPr>
        <w:t>8</w:t>
      </w:r>
      <w:r w:rsidRPr="00164B9F">
        <w:rPr>
          <w:szCs w:val="28"/>
        </w:rPr>
        <w:t> </w:t>
      </w:r>
      <w:proofErr w:type="spellStart"/>
      <w:r w:rsidRPr="00164B9F">
        <w:rPr>
          <w:szCs w:val="28"/>
        </w:rPr>
        <w:t>тыс.тенге</w:t>
      </w:r>
      <w:proofErr w:type="spellEnd"/>
      <w:r w:rsidRPr="00164B9F">
        <w:rPr>
          <w:szCs w:val="28"/>
        </w:rPr>
        <w:t>, или 100 %. Не исполнено 0,</w:t>
      </w:r>
      <w:r>
        <w:rPr>
          <w:szCs w:val="28"/>
        </w:rPr>
        <w:t>2</w:t>
      </w:r>
      <w:r w:rsidRPr="00164B9F">
        <w:rPr>
          <w:szCs w:val="28"/>
        </w:rPr>
        <w:t> </w:t>
      </w:r>
      <w:proofErr w:type="spellStart"/>
      <w:proofErr w:type="gramStart"/>
      <w:r w:rsidRPr="00164B9F">
        <w:rPr>
          <w:szCs w:val="28"/>
        </w:rPr>
        <w:t>тыс.тенге</w:t>
      </w:r>
      <w:proofErr w:type="spellEnd"/>
      <w:proofErr w:type="gramEnd"/>
      <w:r w:rsidRPr="00164B9F">
        <w:rPr>
          <w:szCs w:val="28"/>
        </w:rPr>
        <w:t xml:space="preserve"> – остаток средств за счет округления.</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i/>
          <w:szCs w:val="28"/>
        </w:rPr>
        <w:t>Цель бюджетной программы</w:t>
      </w:r>
      <w:r w:rsidRPr="00164B9F">
        <w:rPr>
          <w:szCs w:val="28"/>
        </w:rPr>
        <w:t>: формирование и пополнение Национального архивного фонда и организация всестороннего использования архивных документов.</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szCs w:val="28"/>
        </w:rPr>
        <w:t xml:space="preserve">В рамках реализации бюджетной программы: </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b/>
          <w:i/>
          <w:szCs w:val="28"/>
        </w:rPr>
        <w:t>на обеспечение сохранности архивного фонда, печатных изданий и их специальное использование</w:t>
      </w:r>
      <w:r w:rsidRPr="00164B9F">
        <w:rPr>
          <w:szCs w:val="28"/>
        </w:rPr>
        <w:t xml:space="preserve"> было предусмотрено 323 458,4 </w:t>
      </w:r>
      <w:proofErr w:type="spellStart"/>
      <w:proofErr w:type="gramStart"/>
      <w:r w:rsidRPr="00164B9F">
        <w:rPr>
          <w:szCs w:val="28"/>
        </w:rPr>
        <w:t>тыс.тенге</w:t>
      </w:r>
      <w:proofErr w:type="spellEnd"/>
      <w:proofErr w:type="gramEnd"/>
      <w:r w:rsidRPr="00164B9F">
        <w:rPr>
          <w:szCs w:val="28"/>
        </w:rPr>
        <w:t>, исполнено 323 458,3 </w:t>
      </w:r>
      <w:proofErr w:type="spellStart"/>
      <w:r w:rsidRPr="00164B9F">
        <w:rPr>
          <w:szCs w:val="28"/>
        </w:rPr>
        <w:t>тыс.тенге</w:t>
      </w:r>
      <w:proofErr w:type="spellEnd"/>
      <w:r w:rsidRPr="00164B9F">
        <w:rPr>
          <w:szCs w:val="28"/>
        </w:rPr>
        <w:t>, или 100 %. Не исполнено 0,1 </w:t>
      </w:r>
      <w:proofErr w:type="spellStart"/>
      <w:proofErr w:type="gramStart"/>
      <w:r w:rsidRPr="00164B9F">
        <w:rPr>
          <w:szCs w:val="28"/>
        </w:rPr>
        <w:t>тыс.тенге</w:t>
      </w:r>
      <w:proofErr w:type="spellEnd"/>
      <w:proofErr w:type="gramEnd"/>
      <w:r w:rsidRPr="00164B9F">
        <w:rPr>
          <w:szCs w:val="28"/>
        </w:rPr>
        <w:t xml:space="preserve"> </w:t>
      </w:r>
      <w:r>
        <w:rPr>
          <w:szCs w:val="28"/>
        </w:rPr>
        <w:t>-</w:t>
      </w:r>
      <w:r w:rsidRPr="00164B9F">
        <w:rPr>
          <w:szCs w:val="28"/>
        </w:rPr>
        <w:t xml:space="preserve"> остаток средств за счет округления.</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6F7B6D">
        <w:rPr>
          <w:i/>
          <w:szCs w:val="28"/>
        </w:rPr>
        <w:t>Показатели прямого результата достигнуты частично</w:t>
      </w:r>
      <w:r w:rsidRPr="006F7B6D">
        <w:rPr>
          <w:szCs w:val="28"/>
        </w:rPr>
        <w:t>:</w:t>
      </w:r>
      <w:r w:rsidRPr="00164B9F">
        <w:rPr>
          <w:szCs w:val="28"/>
        </w:rPr>
        <w:t xml:space="preserve"> </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szCs w:val="28"/>
        </w:rPr>
        <w:t>отсняты 157 005 кадров страхового фонда для повышения безопасности сохранности архивных документов при чрезвычайных ситуациях при плане 157 000 кадров;</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szCs w:val="28"/>
        </w:rPr>
        <w:t>9 523 дел приняты на государственное хранение, для расширения источниковедческой базы по новейшей политической истории Казахстана при плане 5 300 дел. Перевыполнение связано с внеплановым приемом дел от реорганизованных организаций Управления Делами Президента Республики Казахстан, Агентства Республики Казахстан по регулированию естественных монополий, РГУ «Службы центральных коммуникаций»;</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szCs w:val="28"/>
        </w:rPr>
        <w:t>оцифровано 25 000 дел для создания электронного архива (при плане 25 000 дел);</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szCs w:val="28"/>
        </w:rPr>
        <w:t>исполнено 482 запросов для обеспечения законных прав граждан, установленных Конституцией Республики Казахстан (при плане 360 запросов), показатель перевыполнен в связи с увеличением тематических запросов от учреждений, физических лиц, связанных с декабрьскими событиями 1986 года, а также запросов Национального банка Республики Казахстан;</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szCs w:val="28"/>
        </w:rPr>
        <w:t>проведено 12 выставок для пропаганды отечественной истории на архивных документах и формирования исторического сознания населения при плане 13.</w:t>
      </w:r>
      <w:r w:rsidRPr="00164B9F">
        <w:t xml:space="preserve"> </w:t>
      </w:r>
      <w:r w:rsidRPr="00164B9F">
        <w:rPr>
          <w:szCs w:val="28"/>
        </w:rPr>
        <w:t>Снижение связано с тем, что запланированная выставка в город Гданьск Республики Польша «Поляки в Казахстане: история, память, судьбы» была отменена в связи с пандемией коронавируса.</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b/>
          <w:i/>
          <w:szCs w:val="28"/>
        </w:rPr>
        <w:t>на капитальные расходы подведомственных государственных учреждений</w:t>
      </w:r>
      <w:r w:rsidRPr="00164B9F">
        <w:rPr>
          <w:szCs w:val="28"/>
        </w:rPr>
        <w:t xml:space="preserve"> было предусмотрено 85 934,6 </w:t>
      </w:r>
      <w:proofErr w:type="spellStart"/>
      <w:proofErr w:type="gramStart"/>
      <w:r w:rsidRPr="00164B9F">
        <w:rPr>
          <w:szCs w:val="28"/>
        </w:rPr>
        <w:t>тыс.тенге</w:t>
      </w:r>
      <w:proofErr w:type="spellEnd"/>
      <w:proofErr w:type="gramEnd"/>
      <w:r w:rsidRPr="00164B9F">
        <w:rPr>
          <w:szCs w:val="28"/>
        </w:rPr>
        <w:t xml:space="preserve">, исполнено </w:t>
      </w:r>
      <w:r>
        <w:rPr>
          <w:szCs w:val="28"/>
        </w:rPr>
        <w:t>85 934,5</w:t>
      </w:r>
      <w:r w:rsidRPr="00164B9F">
        <w:rPr>
          <w:szCs w:val="28"/>
        </w:rPr>
        <w:t> </w:t>
      </w:r>
      <w:proofErr w:type="spellStart"/>
      <w:r w:rsidRPr="00164B9F">
        <w:rPr>
          <w:szCs w:val="28"/>
        </w:rPr>
        <w:t>тыс.тенге</w:t>
      </w:r>
      <w:proofErr w:type="spellEnd"/>
      <w:r w:rsidRPr="00164B9F">
        <w:rPr>
          <w:szCs w:val="28"/>
        </w:rPr>
        <w:t>, или 100 %. Не исполнено 0,1 </w:t>
      </w:r>
      <w:proofErr w:type="spellStart"/>
      <w:proofErr w:type="gramStart"/>
      <w:r w:rsidRPr="00164B9F">
        <w:rPr>
          <w:szCs w:val="28"/>
        </w:rPr>
        <w:t>тыс.тенге</w:t>
      </w:r>
      <w:proofErr w:type="spellEnd"/>
      <w:proofErr w:type="gramEnd"/>
      <w:r w:rsidRPr="00164B9F">
        <w:rPr>
          <w:szCs w:val="28"/>
        </w:rPr>
        <w:t xml:space="preserve"> </w:t>
      </w:r>
      <w:r>
        <w:rPr>
          <w:szCs w:val="28"/>
        </w:rPr>
        <w:t>-</w:t>
      </w:r>
      <w:r w:rsidRPr="00164B9F">
        <w:rPr>
          <w:szCs w:val="28"/>
        </w:rPr>
        <w:t xml:space="preserve"> остаток средств за счет округления.</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i/>
          <w:szCs w:val="28"/>
        </w:rPr>
        <w:t>Показатели прямого результата достигнуты</w:t>
      </w:r>
      <w:r w:rsidRPr="00164B9F">
        <w:rPr>
          <w:szCs w:val="28"/>
        </w:rPr>
        <w:t xml:space="preserve">: </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szCs w:val="28"/>
        </w:rPr>
        <w:t>закуплен 1 сервер при плане 1;</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szCs w:val="28"/>
        </w:rPr>
        <w:lastRenderedPageBreak/>
        <w:t>закуплено 2 сканера при плане 2;</w:t>
      </w:r>
    </w:p>
    <w:p w:rsidR="00441AEA" w:rsidRPr="00164B9F" w:rsidRDefault="00441AEA" w:rsidP="00441AEA">
      <w:pPr>
        <w:pStyle w:val="a6"/>
        <w:widowControl w:val="0"/>
        <w:tabs>
          <w:tab w:val="left" w:pos="0"/>
        </w:tabs>
        <w:ind w:firstLine="851"/>
        <w:jc w:val="both"/>
        <w:rPr>
          <w:szCs w:val="28"/>
        </w:rPr>
      </w:pPr>
      <w:r w:rsidRPr="00164B9F">
        <w:rPr>
          <w:szCs w:val="28"/>
        </w:rPr>
        <w:t xml:space="preserve">закуплено 35 ед. прочих основных средств за счет экономии средств по результатам государственных закупок в том числе камера PTZ (1 шт.), коммутатор </w:t>
      </w:r>
      <w:proofErr w:type="spellStart"/>
      <w:r w:rsidRPr="00164B9F">
        <w:rPr>
          <w:szCs w:val="28"/>
        </w:rPr>
        <w:t>Tp</w:t>
      </w:r>
      <w:proofErr w:type="spellEnd"/>
      <w:r w:rsidRPr="00164B9F">
        <w:rPr>
          <w:szCs w:val="28"/>
        </w:rPr>
        <w:t xml:space="preserve"> </w:t>
      </w:r>
      <w:proofErr w:type="spellStart"/>
      <w:r w:rsidRPr="00164B9F">
        <w:rPr>
          <w:szCs w:val="28"/>
        </w:rPr>
        <w:t>Link</w:t>
      </w:r>
      <w:proofErr w:type="spellEnd"/>
      <w:r w:rsidRPr="00164B9F">
        <w:rPr>
          <w:szCs w:val="28"/>
        </w:rPr>
        <w:t xml:space="preserve"> (3 шт.), лампы бактерицидные (2 шт.), весы (1 шт.), медиа конвертор оптический (2 шт.), радиотелефоны (3 шт.), тепловизор (1 шт.), часы настенные (10 шт.), процессор (1 шт.), коммутатор сетевой (2 шт.), роутер (9 шт.).</w:t>
      </w:r>
    </w:p>
    <w:p w:rsidR="00441AEA" w:rsidRPr="00164B9F" w:rsidRDefault="00441AEA" w:rsidP="00441AEA">
      <w:pPr>
        <w:pStyle w:val="a6"/>
        <w:widowControl w:val="0"/>
        <w:pBdr>
          <w:bottom w:val="single" w:sz="4" w:space="3" w:color="FFFFFF"/>
        </w:pBdr>
        <w:tabs>
          <w:tab w:val="left" w:pos="0"/>
        </w:tabs>
        <w:ind w:firstLine="851"/>
        <w:jc w:val="both"/>
        <w:rPr>
          <w:i/>
          <w:szCs w:val="28"/>
        </w:rPr>
      </w:pPr>
      <w:r w:rsidRPr="00164B9F">
        <w:rPr>
          <w:i/>
          <w:szCs w:val="28"/>
        </w:rPr>
        <w:t>Показатель конечного результата достигнут:</w:t>
      </w:r>
    </w:p>
    <w:p w:rsidR="00441AEA" w:rsidRPr="00164B9F" w:rsidRDefault="00441AEA" w:rsidP="00441AEA">
      <w:pPr>
        <w:pStyle w:val="a6"/>
        <w:widowControl w:val="0"/>
        <w:pBdr>
          <w:bottom w:val="single" w:sz="4" w:space="3" w:color="FFFFFF"/>
        </w:pBdr>
        <w:tabs>
          <w:tab w:val="left" w:pos="0"/>
        </w:tabs>
        <w:ind w:firstLine="851"/>
        <w:jc w:val="both"/>
        <w:rPr>
          <w:szCs w:val="28"/>
        </w:rPr>
      </w:pPr>
      <w:r w:rsidRPr="00164B9F">
        <w:rPr>
          <w:szCs w:val="28"/>
        </w:rPr>
        <w:t>обеспечена 100 % сохранность архивного фонда, печатных изданий и их специальное использование.</w:t>
      </w:r>
    </w:p>
    <w:p w:rsidR="00441AEA" w:rsidRPr="00164B9F" w:rsidRDefault="00441AEA" w:rsidP="00441AEA">
      <w:pPr>
        <w:pStyle w:val="a6"/>
        <w:widowControl w:val="0"/>
        <w:pBdr>
          <w:bottom w:val="single" w:sz="4" w:space="3" w:color="FFFFFF"/>
        </w:pBdr>
        <w:tabs>
          <w:tab w:val="left" w:pos="0"/>
        </w:tabs>
        <w:ind w:firstLine="851"/>
        <w:jc w:val="both"/>
        <w:rPr>
          <w:szCs w:val="28"/>
        </w:rPr>
      </w:pPr>
      <w:r w:rsidRPr="00164B9F">
        <w:rPr>
          <w:szCs w:val="28"/>
        </w:rPr>
        <w:t>Динамика затрат за последние три года представляется следующими данными: в 2018 году – 496 424,9 </w:t>
      </w:r>
      <w:proofErr w:type="spellStart"/>
      <w:r w:rsidRPr="00164B9F">
        <w:rPr>
          <w:szCs w:val="28"/>
        </w:rPr>
        <w:t>тыс.тенге</w:t>
      </w:r>
      <w:proofErr w:type="spellEnd"/>
      <w:r w:rsidRPr="00164B9F">
        <w:rPr>
          <w:szCs w:val="28"/>
        </w:rPr>
        <w:t>, в 2019 году –312 928,9 </w:t>
      </w:r>
      <w:proofErr w:type="spellStart"/>
      <w:r w:rsidRPr="00164B9F">
        <w:rPr>
          <w:szCs w:val="28"/>
        </w:rPr>
        <w:t>тыс.тенге</w:t>
      </w:r>
      <w:proofErr w:type="spellEnd"/>
      <w:r w:rsidRPr="00164B9F">
        <w:rPr>
          <w:szCs w:val="28"/>
        </w:rPr>
        <w:t>, в 2020 году – 409 392,</w:t>
      </w:r>
      <w:r>
        <w:rPr>
          <w:szCs w:val="28"/>
        </w:rPr>
        <w:t>8</w:t>
      </w:r>
      <w:r w:rsidRPr="00164B9F">
        <w:rPr>
          <w:szCs w:val="28"/>
        </w:rPr>
        <w:t xml:space="preserve"> </w:t>
      </w:r>
      <w:proofErr w:type="spellStart"/>
      <w:r w:rsidRPr="00164B9F">
        <w:rPr>
          <w:szCs w:val="28"/>
        </w:rPr>
        <w:t>тыс.тенге</w:t>
      </w:r>
      <w:proofErr w:type="spellEnd"/>
      <w:r w:rsidRPr="00164B9F">
        <w:rPr>
          <w:szCs w:val="28"/>
        </w:rPr>
        <w:t>.</w:t>
      </w:r>
    </w:p>
    <w:p w:rsidR="00441AEA" w:rsidRPr="00164B9F" w:rsidRDefault="00441AEA" w:rsidP="00441AEA">
      <w:pPr>
        <w:pStyle w:val="a6"/>
        <w:widowControl w:val="0"/>
        <w:pBdr>
          <w:bottom w:val="single" w:sz="4" w:space="3" w:color="FFFFFF"/>
        </w:pBdr>
        <w:tabs>
          <w:tab w:val="left" w:pos="0"/>
        </w:tabs>
        <w:ind w:firstLine="851"/>
        <w:jc w:val="both"/>
        <w:rPr>
          <w:szCs w:val="28"/>
        </w:rPr>
      </w:pPr>
      <w:r w:rsidRPr="00656009">
        <w:rPr>
          <w:szCs w:val="28"/>
        </w:rPr>
        <w:t>Дебиторская задолженность составила 45,0 </w:t>
      </w:r>
      <w:proofErr w:type="spellStart"/>
      <w:proofErr w:type="gramStart"/>
      <w:r w:rsidRPr="00656009">
        <w:rPr>
          <w:szCs w:val="28"/>
        </w:rPr>
        <w:t>тыс.тенге</w:t>
      </w:r>
      <w:proofErr w:type="spellEnd"/>
      <w:proofErr w:type="gramEnd"/>
      <w:r w:rsidRPr="00656009">
        <w:rPr>
          <w:szCs w:val="28"/>
        </w:rPr>
        <w:t>, в том числе по оплате коммунальных услуг - 17,5 </w:t>
      </w:r>
      <w:proofErr w:type="spellStart"/>
      <w:r w:rsidRPr="00656009">
        <w:rPr>
          <w:szCs w:val="28"/>
        </w:rPr>
        <w:t>тыс.тенге</w:t>
      </w:r>
      <w:proofErr w:type="spellEnd"/>
      <w:r w:rsidRPr="00656009">
        <w:rPr>
          <w:szCs w:val="28"/>
        </w:rPr>
        <w:t xml:space="preserve"> и услуг связи - 27,5 </w:t>
      </w:r>
      <w:proofErr w:type="spellStart"/>
      <w:r w:rsidRPr="00656009">
        <w:rPr>
          <w:szCs w:val="28"/>
        </w:rPr>
        <w:t>тыс.тенге</w:t>
      </w:r>
      <w:proofErr w:type="spellEnd"/>
      <w:r w:rsidRPr="00656009">
        <w:rPr>
          <w:szCs w:val="28"/>
        </w:rPr>
        <w:t xml:space="preserve"> согласно акту сверки.</w:t>
      </w:r>
    </w:p>
    <w:p w:rsidR="00441AEA" w:rsidRPr="00FF023F" w:rsidRDefault="00441AEA" w:rsidP="00441AEA">
      <w:pPr>
        <w:pStyle w:val="a6"/>
        <w:widowControl w:val="0"/>
        <w:pBdr>
          <w:bottom w:val="single" w:sz="4" w:space="3" w:color="FFFFFF"/>
        </w:pBdr>
        <w:tabs>
          <w:tab w:val="left" w:pos="0"/>
        </w:tabs>
        <w:ind w:firstLine="851"/>
        <w:jc w:val="both"/>
        <w:rPr>
          <w:szCs w:val="28"/>
          <w:lang w:val="kk-KZ"/>
        </w:rPr>
      </w:pPr>
      <w:r w:rsidRPr="00103BE1">
        <w:rPr>
          <w:szCs w:val="28"/>
        </w:rPr>
        <w:t>Кредиторская задолженность составила 262,5</w:t>
      </w:r>
      <w:r w:rsidR="00103BE1" w:rsidRPr="00103BE1">
        <w:rPr>
          <w:szCs w:val="28"/>
        </w:rPr>
        <w:t> </w:t>
      </w:r>
      <w:proofErr w:type="spellStart"/>
      <w:proofErr w:type="gramStart"/>
      <w:r w:rsidRPr="00103BE1">
        <w:rPr>
          <w:szCs w:val="28"/>
        </w:rPr>
        <w:t>тыс.тенге</w:t>
      </w:r>
      <w:proofErr w:type="spellEnd"/>
      <w:proofErr w:type="gramEnd"/>
      <w:r w:rsidRPr="00103BE1">
        <w:rPr>
          <w:szCs w:val="28"/>
        </w:rPr>
        <w:t xml:space="preserve"> в том числе по оплате коммунальных услуг - 261,3 </w:t>
      </w:r>
      <w:proofErr w:type="spellStart"/>
      <w:r w:rsidRPr="00103BE1">
        <w:rPr>
          <w:szCs w:val="28"/>
        </w:rPr>
        <w:t>тыс.тенге</w:t>
      </w:r>
      <w:proofErr w:type="spellEnd"/>
      <w:r w:rsidRPr="00103BE1">
        <w:rPr>
          <w:szCs w:val="28"/>
        </w:rPr>
        <w:t>,</w:t>
      </w:r>
      <w:r w:rsidRPr="00103BE1">
        <w:t xml:space="preserve"> </w:t>
      </w:r>
      <w:r w:rsidRPr="00103BE1">
        <w:rPr>
          <w:szCs w:val="28"/>
        </w:rPr>
        <w:t>услуг связи - 0,1 </w:t>
      </w:r>
      <w:proofErr w:type="spellStart"/>
      <w:r w:rsidRPr="00103BE1">
        <w:rPr>
          <w:szCs w:val="28"/>
        </w:rPr>
        <w:t>тыс.тенге</w:t>
      </w:r>
      <w:proofErr w:type="spellEnd"/>
      <w:r w:rsidRPr="00103BE1">
        <w:rPr>
          <w:szCs w:val="28"/>
        </w:rPr>
        <w:t>, прочих услуг и работ - 1,1 </w:t>
      </w:r>
      <w:proofErr w:type="spellStart"/>
      <w:r w:rsidRPr="00103BE1">
        <w:rPr>
          <w:szCs w:val="28"/>
        </w:rPr>
        <w:t>тыс.тенге</w:t>
      </w:r>
      <w:proofErr w:type="spellEnd"/>
      <w:r w:rsidRPr="00103BE1">
        <w:rPr>
          <w:szCs w:val="28"/>
        </w:rPr>
        <w:t xml:space="preserve"> согласно акту сверки</w:t>
      </w:r>
      <w:r w:rsidRPr="00103BE1">
        <w:rPr>
          <w:szCs w:val="28"/>
          <w:lang w:val="kk-KZ"/>
        </w:rPr>
        <w:t>.</w:t>
      </w:r>
    </w:p>
    <w:p w:rsidR="00441AEA" w:rsidRPr="00164B9F" w:rsidRDefault="00441AEA" w:rsidP="00441AEA">
      <w:pPr>
        <w:pStyle w:val="a6"/>
        <w:widowControl w:val="0"/>
        <w:pBdr>
          <w:bottom w:val="single" w:sz="4" w:space="3" w:color="FFFFFF"/>
        </w:pBdr>
        <w:tabs>
          <w:tab w:val="left" w:pos="0"/>
        </w:tabs>
        <w:ind w:firstLine="851"/>
        <w:jc w:val="both"/>
        <w:rPr>
          <w:szCs w:val="28"/>
        </w:rPr>
      </w:pPr>
      <w:r w:rsidRPr="00164B9F">
        <w:rPr>
          <w:szCs w:val="28"/>
        </w:rPr>
        <w:t xml:space="preserve">На реализацию бюджетной программы </w:t>
      </w:r>
      <w:r w:rsidRPr="00164B9F">
        <w:rPr>
          <w:b/>
          <w:szCs w:val="28"/>
        </w:rPr>
        <w:t>007 «Услуги по обеспечению деятельности Службы центральных коммуникаций»</w:t>
      </w:r>
      <w:r w:rsidRPr="00164B9F">
        <w:rPr>
          <w:szCs w:val="28"/>
        </w:rPr>
        <w:t xml:space="preserve"> было предусмотрено 611 065 </w:t>
      </w:r>
      <w:proofErr w:type="spellStart"/>
      <w:proofErr w:type="gramStart"/>
      <w:r w:rsidRPr="00164B9F">
        <w:rPr>
          <w:szCs w:val="28"/>
        </w:rPr>
        <w:t>тыс.тенге</w:t>
      </w:r>
      <w:proofErr w:type="spellEnd"/>
      <w:proofErr w:type="gramEnd"/>
      <w:r w:rsidRPr="00164B9F">
        <w:rPr>
          <w:szCs w:val="28"/>
        </w:rPr>
        <w:t>, из которых исполнено 611 053,1 </w:t>
      </w:r>
      <w:proofErr w:type="spellStart"/>
      <w:r w:rsidRPr="00164B9F">
        <w:rPr>
          <w:szCs w:val="28"/>
        </w:rPr>
        <w:t>тыс.тенге</w:t>
      </w:r>
      <w:proofErr w:type="spellEnd"/>
      <w:r w:rsidRPr="00164B9F">
        <w:rPr>
          <w:szCs w:val="28"/>
        </w:rPr>
        <w:t>, или 100 %. Не исполнено 11,9 </w:t>
      </w:r>
      <w:proofErr w:type="spellStart"/>
      <w:proofErr w:type="gramStart"/>
      <w:r w:rsidRPr="00164B9F">
        <w:rPr>
          <w:szCs w:val="28"/>
        </w:rPr>
        <w:t>тыс.тенге</w:t>
      </w:r>
      <w:proofErr w:type="spellEnd"/>
      <w:proofErr w:type="gramEnd"/>
      <w:r w:rsidRPr="00164B9F">
        <w:rPr>
          <w:szCs w:val="28"/>
        </w:rPr>
        <w:t xml:space="preserve">, в том числе: </w:t>
      </w:r>
      <w:r w:rsidRPr="00164B9F">
        <w:t>10,7 </w:t>
      </w:r>
      <w:proofErr w:type="spellStart"/>
      <w:r w:rsidRPr="00164B9F">
        <w:t>тыс.тенге</w:t>
      </w:r>
      <w:proofErr w:type="spellEnd"/>
      <w:r w:rsidRPr="00164B9F">
        <w:t xml:space="preserve"> - экономия по фонду оплаты труда; </w:t>
      </w:r>
      <w:r w:rsidRPr="00164B9F">
        <w:rPr>
          <w:szCs w:val="28"/>
        </w:rPr>
        <w:t>1,2 </w:t>
      </w:r>
      <w:proofErr w:type="spellStart"/>
      <w:r w:rsidRPr="00164B9F">
        <w:rPr>
          <w:szCs w:val="28"/>
        </w:rPr>
        <w:t>тыс.тенге</w:t>
      </w:r>
      <w:proofErr w:type="spellEnd"/>
      <w:r w:rsidRPr="00164B9F">
        <w:rPr>
          <w:szCs w:val="28"/>
        </w:rPr>
        <w:t xml:space="preserve"> - остаток средств за счет округления.</w:t>
      </w:r>
    </w:p>
    <w:p w:rsidR="00441AEA" w:rsidRPr="00164B9F" w:rsidRDefault="00441AEA" w:rsidP="00441AEA">
      <w:pPr>
        <w:pStyle w:val="a6"/>
        <w:widowControl w:val="0"/>
        <w:pBdr>
          <w:bottom w:val="single" w:sz="4" w:space="3" w:color="FFFFFF"/>
        </w:pBdr>
        <w:tabs>
          <w:tab w:val="left" w:pos="0"/>
        </w:tabs>
        <w:ind w:firstLine="851"/>
        <w:jc w:val="both"/>
        <w:rPr>
          <w:szCs w:val="28"/>
        </w:rPr>
      </w:pPr>
      <w:r w:rsidRPr="00164B9F">
        <w:rPr>
          <w:i/>
          <w:szCs w:val="28"/>
        </w:rPr>
        <w:t>Цель бюджетной программы</w:t>
      </w:r>
      <w:r w:rsidRPr="00164B9F">
        <w:rPr>
          <w:szCs w:val="28"/>
        </w:rPr>
        <w:t xml:space="preserve">: </w:t>
      </w:r>
      <w:r w:rsidRPr="00164B9F">
        <w:rPr>
          <w:rFonts w:eastAsia="MS Mincho"/>
        </w:rPr>
        <w:t>обеспечение эффективного механизма взаимодействия в информационной сфере органов государственной власти, средств массовой информации по продвижению и разъяснению государственной политики в казахстанском обществе</w:t>
      </w:r>
      <w:r w:rsidRPr="00164B9F">
        <w:rPr>
          <w:szCs w:val="28"/>
        </w:rPr>
        <w:t>.</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szCs w:val="28"/>
        </w:rPr>
        <w:t xml:space="preserve">В рамках реализации бюджетной программы: </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664519">
        <w:rPr>
          <w:b/>
          <w:i/>
          <w:szCs w:val="28"/>
        </w:rPr>
        <w:t>на обеспечение деятельности Службы центральных коммуникаций</w:t>
      </w:r>
      <w:r w:rsidRPr="00164B9F">
        <w:rPr>
          <w:szCs w:val="28"/>
        </w:rPr>
        <w:t xml:space="preserve"> было предусмотрено </w:t>
      </w:r>
      <w:r>
        <w:rPr>
          <w:szCs w:val="28"/>
        </w:rPr>
        <w:t>594 742</w:t>
      </w:r>
      <w:r w:rsidRPr="00164B9F">
        <w:rPr>
          <w:szCs w:val="28"/>
        </w:rPr>
        <w:t> </w:t>
      </w:r>
      <w:proofErr w:type="spellStart"/>
      <w:proofErr w:type="gramStart"/>
      <w:r w:rsidRPr="00164B9F">
        <w:rPr>
          <w:szCs w:val="28"/>
        </w:rPr>
        <w:t>тыс.тенге</w:t>
      </w:r>
      <w:proofErr w:type="spellEnd"/>
      <w:proofErr w:type="gramEnd"/>
      <w:r w:rsidRPr="00164B9F">
        <w:rPr>
          <w:szCs w:val="28"/>
        </w:rPr>
        <w:t xml:space="preserve">, исполнено </w:t>
      </w:r>
      <w:r>
        <w:rPr>
          <w:szCs w:val="28"/>
        </w:rPr>
        <w:t>594 730,8</w:t>
      </w:r>
      <w:r w:rsidRPr="00164B9F">
        <w:rPr>
          <w:szCs w:val="28"/>
        </w:rPr>
        <w:t> </w:t>
      </w:r>
      <w:proofErr w:type="spellStart"/>
      <w:r w:rsidRPr="00164B9F">
        <w:rPr>
          <w:szCs w:val="28"/>
        </w:rPr>
        <w:t>тыс.тенге</w:t>
      </w:r>
      <w:proofErr w:type="spellEnd"/>
      <w:r w:rsidRPr="00164B9F">
        <w:rPr>
          <w:szCs w:val="28"/>
        </w:rPr>
        <w:t>, или 100 %. Не исполнено 11,</w:t>
      </w:r>
      <w:r>
        <w:rPr>
          <w:szCs w:val="28"/>
        </w:rPr>
        <w:t>2</w:t>
      </w:r>
      <w:r w:rsidRPr="00164B9F">
        <w:rPr>
          <w:szCs w:val="28"/>
        </w:rPr>
        <w:t> </w:t>
      </w:r>
      <w:proofErr w:type="spellStart"/>
      <w:proofErr w:type="gramStart"/>
      <w:r w:rsidRPr="00164B9F">
        <w:rPr>
          <w:szCs w:val="28"/>
        </w:rPr>
        <w:t>тыс.тенге</w:t>
      </w:r>
      <w:proofErr w:type="spellEnd"/>
      <w:proofErr w:type="gramEnd"/>
      <w:r w:rsidRPr="00164B9F">
        <w:rPr>
          <w:szCs w:val="28"/>
        </w:rPr>
        <w:t xml:space="preserve">, в том числе: </w:t>
      </w:r>
      <w:r w:rsidRPr="00164B9F">
        <w:t>10,7 </w:t>
      </w:r>
      <w:proofErr w:type="spellStart"/>
      <w:r w:rsidRPr="00164B9F">
        <w:t>тыс.тенге</w:t>
      </w:r>
      <w:proofErr w:type="spellEnd"/>
      <w:r w:rsidRPr="00164B9F">
        <w:t xml:space="preserve"> </w:t>
      </w:r>
      <w:r>
        <w:t>-</w:t>
      </w:r>
      <w:r w:rsidRPr="00164B9F">
        <w:t xml:space="preserve"> экономия</w:t>
      </w:r>
      <w:r>
        <w:t xml:space="preserve"> </w:t>
      </w:r>
      <w:r w:rsidRPr="00164B9F">
        <w:t xml:space="preserve">по фонду оплаты труда; </w:t>
      </w:r>
      <w:r>
        <w:rPr>
          <w:szCs w:val="28"/>
        </w:rPr>
        <w:t>0,5</w:t>
      </w:r>
      <w:r w:rsidRPr="00164B9F">
        <w:rPr>
          <w:szCs w:val="28"/>
        </w:rPr>
        <w:t> </w:t>
      </w:r>
      <w:proofErr w:type="spellStart"/>
      <w:r w:rsidRPr="00164B9F">
        <w:rPr>
          <w:szCs w:val="28"/>
        </w:rPr>
        <w:t>тыс.тенге</w:t>
      </w:r>
      <w:proofErr w:type="spellEnd"/>
      <w:r w:rsidRPr="00164B9F">
        <w:rPr>
          <w:szCs w:val="28"/>
        </w:rPr>
        <w:t xml:space="preserve"> - остаток средств за счет округления.</w:t>
      </w:r>
    </w:p>
    <w:p w:rsidR="00441AEA" w:rsidRPr="00164B9F" w:rsidRDefault="00441AEA" w:rsidP="00441AEA">
      <w:pPr>
        <w:pStyle w:val="a6"/>
        <w:widowControl w:val="0"/>
        <w:pBdr>
          <w:bottom w:val="single" w:sz="4" w:space="3" w:color="FFFFFF"/>
        </w:pBdr>
        <w:tabs>
          <w:tab w:val="left" w:pos="0"/>
        </w:tabs>
        <w:ind w:firstLine="851"/>
        <w:jc w:val="both"/>
        <w:rPr>
          <w:szCs w:val="28"/>
        </w:rPr>
      </w:pPr>
      <w:r w:rsidRPr="00164B9F">
        <w:rPr>
          <w:i/>
          <w:szCs w:val="28"/>
        </w:rPr>
        <w:t>Показатели прямого результата достигнуты</w:t>
      </w:r>
      <w:r w:rsidRPr="00164B9F">
        <w:rPr>
          <w:szCs w:val="28"/>
        </w:rPr>
        <w:t xml:space="preserve">: </w:t>
      </w:r>
    </w:p>
    <w:p w:rsidR="00441AEA" w:rsidRPr="00164B9F" w:rsidRDefault="00441AEA" w:rsidP="00441AEA">
      <w:pPr>
        <w:pStyle w:val="a6"/>
        <w:widowControl w:val="0"/>
        <w:pBdr>
          <w:bottom w:val="single" w:sz="4" w:space="3" w:color="FFFFFF"/>
        </w:pBdr>
        <w:tabs>
          <w:tab w:val="left" w:pos="0"/>
        </w:tabs>
        <w:ind w:firstLine="851"/>
        <w:jc w:val="both"/>
        <w:rPr>
          <w:szCs w:val="28"/>
        </w:rPr>
      </w:pPr>
      <w:r w:rsidRPr="00164B9F">
        <w:rPr>
          <w:szCs w:val="28"/>
        </w:rPr>
        <w:t xml:space="preserve">проведено 361 брифингов и пресс-конференций </w:t>
      </w:r>
      <w:r w:rsidRPr="00164B9F">
        <w:rPr>
          <w:rFonts w:eastAsia="MS Mincho"/>
          <w:szCs w:val="28"/>
        </w:rPr>
        <w:t xml:space="preserve">в целях информирования общества о государственной политике, разъяснения инициатив Президента Республики Казахстан при плане 200, </w:t>
      </w:r>
      <w:r w:rsidRPr="00164B9F">
        <w:rPr>
          <w:rStyle w:val="more"/>
          <w:szCs w:val="28"/>
        </w:rPr>
        <w:t xml:space="preserve">показатель перевыполнен из-за вспышки в стране пандемии </w:t>
      </w:r>
      <w:proofErr w:type="spellStart"/>
      <w:r w:rsidRPr="00164B9F">
        <w:rPr>
          <w:rStyle w:val="more"/>
          <w:szCs w:val="28"/>
        </w:rPr>
        <w:t>коронавирусной</w:t>
      </w:r>
      <w:proofErr w:type="spellEnd"/>
      <w:r w:rsidRPr="00164B9F">
        <w:rPr>
          <w:rStyle w:val="more"/>
          <w:szCs w:val="28"/>
        </w:rPr>
        <w:t xml:space="preserve"> инфекции COVID-19, в связи с чем на базе пресс-центра РГУ «Служба центральных коммуникаций» в экстренном режиме проводились </w:t>
      </w:r>
      <w:r>
        <w:rPr>
          <w:rStyle w:val="more"/>
          <w:szCs w:val="28"/>
        </w:rPr>
        <w:t xml:space="preserve">дополнительные </w:t>
      </w:r>
      <w:r w:rsidRPr="00164B9F">
        <w:rPr>
          <w:rStyle w:val="more"/>
          <w:szCs w:val="28"/>
        </w:rPr>
        <w:t>пресс-мероприятия по освещению текущей ситуации в стране</w:t>
      </w:r>
      <w:r w:rsidRPr="00164B9F">
        <w:rPr>
          <w:szCs w:val="28"/>
        </w:rPr>
        <w:t>;</w:t>
      </w:r>
    </w:p>
    <w:p w:rsidR="00441AEA" w:rsidRPr="00164B9F" w:rsidRDefault="00441AEA" w:rsidP="00441AEA">
      <w:pPr>
        <w:pStyle w:val="a6"/>
        <w:widowControl w:val="0"/>
        <w:pBdr>
          <w:bottom w:val="single" w:sz="4" w:space="3" w:color="FFFFFF"/>
        </w:pBdr>
        <w:tabs>
          <w:tab w:val="left" w:pos="0"/>
        </w:tabs>
        <w:ind w:firstLine="851"/>
        <w:jc w:val="both"/>
        <w:rPr>
          <w:szCs w:val="28"/>
        </w:rPr>
      </w:pPr>
      <w:r w:rsidRPr="00164B9F">
        <w:rPr>
          <w:szCs w:val="28"/>
        </w:rPr>
        <w:t>размещено 60 000 материалов по продвижению государственной политики на интернет-портале Службы центральных коммуникаций и аккаунтах в социальных медиа и Интернет-порталах при плане 60 000;</w:t>
      </w:r>
    </w:p>
    <w:p w:rsidR="00441AEA" w:rsidRPr="00164B9F" w:rsidRDefault="00441AEA" w:rsidP="00441AEA">
      <w:pPr>
        <w:pStyle w:val="a6"/>
        <w:widowControl w:val="0"/>
        <w:pBdr>
          <w:bottom w:val="single" w:sz="4" w:space="3" w:color="FFFFFF"/>
        </w:pBdr>
        <w:tabs>
          <w:tab w:val="left" w:pos="0"/>
        </w:tabs>
        <w:ind w:firstLine="851"/>
        <w:jc w:val="both"/>
        <w:rPr>
          <w:szCs w:val="28"/>
        </w:rPr>
      </w:pPr>
      <w:r w:rsidRPr="00164B9F">
        <w:rPr>
          <w:szCs w:val="28"/>
        </w:rPr>
        <w:t xml:space="preserve">подготовлено 500 информационно-справочных материалов, дайджестов, </w:t>
      </w:r>
      <w:r w:rsidRPr="00164B9F">
        <w:rPr>
          <w:szCs w:val="28"/>
        </w:rPr>
        <w:lastRenderedPageBreak/>
        <w:t>событийного ряда, методических рекомендаций, аналитических обзоров при плане 500;</w:t>
      </w:r>
    </w:p>
    <w:p w:rsidR="00441AEA" w:rsidRDefault="00441AEA" w:rsidP="00441AEA">
      <w:pPr>
        <w:pStyle w:val="a6"/>
        <w:widowControl w:val="0"/>
        <w:pBdr>
          <w:bottom w:val="single" w:sz="4" w:space="3" w:color="FFFFFF"/>
        </w:pBdr>
        <w:tabs>
          <w:tab w:val="left" w:pos="0"/>
        </w:tabs>
        <w:ind w:firstLine="851"/>
        <w:jc w:val="both"/>
        <w:rPr>
          <w:szCs w:val="28"/>
        </w:rPr>
      </w:pPr>
      <w:r w:rsidRPr="00164B9F">
        <w:rPr>
          <w:rFonts w:eastAsia="MS Mincho"/>
          <w:szCs w:val="28"/>
        </w:rPr>
        <w:t xml:space="preserve">проведено 58 пресс-мероприятий нового формата (прямые линии с регионами, </w:t>
      </w:r>
      <w:proofErr w:type="spellStart"/>
      <w:r w:rsidRPr="00164B9F">
        <w:rPr>
          <w:rFonts w:eastAsia="MS Mincho"/>
          <w:szCs w:val="28"/>
        </w:rPr>
        <w:t>видеомосты</w:t>
      </w:r>
      <w:proofErr w:type="spellEnd"/>
      <w:r w:rsidRPr="00164B9F">
        <w:rPr>
          <w:rFonts w:eastAsia="MS Mincho"/>
          <w:szCs w:val="28"/>
        </w:rPr>
        <w:t xml:space="preserve">, мероприятия с участием экспертов с подключением, социальных сетей и мессенджеров) при плане 40, </w:t>
      </w:r>
      <w:r w:rsidRPr="00164B9F">
        <w:rPr>
          <w:rStyle w:val="more"/>
          <w:szCs w:val="28"/>
        </w:rPr>
        <w:t xml:space="preserve">показатель перевыполнен из-за вспышки в стране пандемии </w:t>
      </w:r>
      <w:proofErr w:type="spellStart"/>
      <w:r w:rsidRPr="00164B9F">
        <w:rPr>
          <w:rStyle w:val="more"/>
          <w:szCs w:val="28"/>
        </w:rPr>
        <w:t>коронавирусной</w:t>
      </w:r>
      <w:proofErr w:type="spellEnd"/>
      <w:r w:rsidRPr="00164B9F">
        <w:rPr>
          <w:rStyle w:val="more"/>
          <w:szCs w:val="28"/>
        </w:rPr>
        <w:t xml:space="preserve"> инфекции COVID-19, в связи с чем на базе пресс-центра РГУ «Служба центральных коммуникаций» в экстренном режиме проводились </w:t>
      </w:r>
      <w:r>
        <w:rPr>
          <w:rStyle w:val="more"/>
          <w:szCs w:val="28"/>
        </w:rPr>
        <w:t>дополнительные</w:t>
      </w:r>
      <w:r w:rsidRPr="00164B9F">
        <w:rPr>
          <w:rStyle w:val="more"/>
          <w:szCs w:val="28"/>
        </w:rPr>
        <w:t xml:space="preserve"> пресс-мероприятия по освещению текущей ситуации в стране</w:t>
      </w:r>
      <w:r w:rsidRPr="00164B9F">
        <w:rPr>
          <w:szCs w:val="28"/>
        </w:rPr>
        <w:t>.</w:t>
      </w:r>
    </w:p>
    <w:p w:rsidR="00441AEA" w:rsidRPr="00164B9F" w:rsidRDefault="00441AEA" w:rsidP="00441AEA">
      <w:pPr>
        <w:pStyle w:val="a6"/>
        <w:widowControl w:val="0"/>
        <w:pBdr>
          <w:bottom w:val="single" w:sz="4" w:space="3" w:color="FFFFFF"/>
        </w:pBdr>
        <w:tabs>
          <w:tab w:val="left" w:pos="0"/>
        </w:tabs>
        <w:ind w:firstLine="851"/>
        <w:jc w:val="both"/>
        <w:rPr>
          <w:szCs w:val="28"/>
        </w:rPr>
      </w:pPr>
      <w:r w:rsidRPr="00164B9F">
        <w:rPr>
          <w:b/>
          <w:i/>
          <w:szCs w:val="28"/>
        </w:rPr>
        <w:t>на капитальные расходы подведомственных государственных учреждений</w:t>
      </w:r>
      <w:r w:rsidRPr="00164B9F">
        <w:rPr>
          <w:szCs w:val="28"/>
        </w:rPr>
        <w:t xml:space="preserve"> было предусмотрено </w:t>
      </w:r>
      <w:r>
        <w:rPr>
          <w:szCs w:val="28"/>
        </w:rPr>
        <w:t>16 323</w:t>
      </w:r>
      <w:r w:rsidRPr="00164B9F">
        <w:rPr>
          <w:szCs w:val="28"/>
        </w:rPr>
        <w:t> </w:t>
      </w:r>
      <w:proofErr w:type="spellStart"/>
      <w:proofErr w:type="gramStart"/>
      <w:r w:rsidRPr="00164B9F">
        <w:rPr>
          <w:szCs w:val="28"/>
        </w:rPr>
        <w:t>тыс.тенге</w:t>
      </w:r>
      <w:proofErr w:type="spellEnd"/>
      <w:proofErr w:type="gramEnd"/>
      <w:r w:rsidRPr="00164B9F">
        <w:rPr>
          <w:szCs w:val="28"/>
        </w:rPr>
        <w:t xml:space="preserve">, исполнено </w:t>
      </w:r>
      <w:r>
        <w:rPr>
          <w:szCs w:val="28"/>
        </w:rPr>
        <w:t>16 322,3</w:t>
      </w:r>
      <w:r w:rsidRPr="00164B9F">
        <w:rPr>
          <w:szCs w:val="28"/>
        </w:rPr>
        <w:t> </w:t>
      </w:r>
      <w:proofErr w:type="spellStart"/>
      <w:r w:rsidRPr="00164B9F">
        <w:rPr>
          <w:szCs w:val="28"/>
        </w:rPr>
        <w:t>тыс.тенге</w:t>
      </w:r>
      <w:proofErr w:type="spellEnd"/>
      <w:r w:rsidRPr="00164B9F">
        <w:rPr>
          <w:szCs w:val="28"/>
        </w:rPr>
        <w:t xml:space="preserve">, или </w:t>
      </w:r>
      <w:r>
        <w:rPr>
          <w:szCs w:val="28"/>
        </w:rPr>
        <w:t>100</w:t>
      </w:r>
      <w:r w:rsidRPr="00164B9F">
        <w:rPr>
          <w:szCs w:val="28"/>
        </w:rPr>
        <w:t xml:space="preserve"> %. Не </w:t>
      </w:r>
      <w:r>
        <w:rPr>
          <w:szCs w:val="28"/>
        </w:rPr>
        <w:t>исполнено 0,7</w:t>
      </w:r>
      <w:r w:rsidRPr="00164B9F">
        <w:rPr>
          <w:szCs w:val="28"/>
        </w:rPr>
        <w:t> </w:t>
      </w:r>
      <w:proofErr w:type="spellStart"/>
      <w:proofErr w:type="gramStart"/>
      <w:r w:rsidRPr="00164B9F">
        <w:rPr>
          <w:szCs w:val="28"/>
        </w:rPr>
        <w:t>тыс.тенге</w:t>
      </w:r>
      <w:proofErr w:type="spellEnd"/>
      <w:proofErr w:type="gramEnd"/>
      <w:r w:rsidRPr="00164B9F">
        <w:rPr>
          <w:szCs w:val="28"/>
        </w:rPr>
        <w:t xml:space="preserve"> – остаток средств за счет округления.</w:t>
      </w:r>
    </w:p>
    <w:p w:rsidR="00441AEA" w:rsidRPr="00164B9F" w:rsidRDefault="00441AEA" w:rsidP="00441AEA">
      <w:pPr>
        <w:pStyle w:val="a6"/>
        <w:widowControl w:val="0"/>
        <w:pBdr>
          <w:bottom w:val="single" w:sz="4" w:space="3" w:color="FFFFFF"/>
        </w:pBdr>
        <w:tabs>
          <w:tab w:val="left" w:pos="0"/>
        </w:tabs>
        <w:ind w:firstLine="851"/>
        <w:jc w:val="both"/>
        <w:rPr>
          <w:i/>
          <w:szCs w:val="28"/>
        </w:rPr>
      </w:pPr>
      <w:r w:rsidRPr="00164B9F">
        <w:rPr>
          <w:i/>
          <w:szCs w:val="28"/>
        </w:rPr>
        <w:t xml:space="preserve">Показатели прямого результата достигнуты: </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szCs w:val="28"/>
        </w:rPr>
        <w:t>закуплен</w:t>
      </w:r>
      <w:r>
        <w:rPr>
          <w:szCs w:val="28"/>
        </w:rPr>
        <w:t>о</w:t>
      </w:r>
      <w:r w:rsidRPr="00164B9F">
        <w:rPr>
          <w:szCs w:val="28"/>
        </w:rPr>
        <w:t xml:space="preserve"> 1 </w:t>
      </w:r>
      <w:r w:rsidRPr="0085376C">
        <w:rPr>
          <w:rFonts w:eastAsia="MS Mincho"/>
        </w:rPr>
        <w:t>программн</w:t>
      </w:r>
      <w:r>
        <w:rPr>
          <w:rFonts w:eastAsia="MS Mincho"/>
        </w:rPr>
        <w:t>ое</w:t>
      </w:r>
      <w:r w:rsidRPr="0085376C">
        <w:rPr>
          <w:rFonts w:eastAsia="MS Mincho"/>
        </w:rPr>
        <w:t xml:space="preserve"> средств</w:t>
      </w:r>
      <w:r>
        <w:rPr>
          <w:rFonts w:eastAsia="MS Mincho"/>
        </w:rPr>
        <w:t>о</w:t>
      </w:r>
      <w:r w:rsidRPr="0085376C">
        <w:rPr>
          <w:rFonts w:eastAsia="MS Mincho"/>
        </w:rPr>
        <w:t xml:space="preserve"> защиты информационной безопасности</w:t>
      </w:r>
      <w:r w:rsidRPr="00164B9F">
        <w:rPr>
          <w:szCs w:val="28"/>
        </w:rPr>
        <w:t xml:space="preserve"> при плане 1;</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szCs w:val="28"/>
        </w:rPr>
        <w:t xml:space="preserve">закуплено </w:t>
      </w:r>
      <w:r>
        <w:rPr>
          <w:szCs w:val="28"/>
        </w:rPr>
        <w:t>2</w:t>
      </w:r>
      <w:r w:rsidRPr="00164B9F">
        <w:rPr>
          <w:szCs w:val="28"/>
        </w:rPr>
        <w:t xml:space="preserve"> </w:t>
      </w:r>
      <w:r>
        <w:rPr>
          <w:szCs w:val="28"/>
        </w:rPr>
        <w:t>монитора</w:t>
      </w:r>
      <w:r w:rsidRPr="00164B9F">
        <w:rPr>
          <w:szCs w:val="28"/>
        </w:rPr>
        <w:t xml:space="preserve"> при плане 2;</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szCs w:val="28"/>
        </w:rPr>
        <w:t xml:space="preserve">закуплен 1 </w:t>
      </w:r>
      <w:r>
        <w:rPr>
          <w:szCs w:val="28"/>
        </w:rPr>
        <w:t>дрон</w:t>
      </w:r>
      <w:r w:rsidRPr="00164B9F">
        <w:rPr>
          <w:szCs w:val="28"/>
        </w:rPr>
        <w:t xml:space="preserve"> при плане 1;</w:t>
      </w:r>
    </w:p>
    <w:p w:rsidR="00441AEA" w:rsidRDefault="00441AEA" w:rsidP="00441AEA">
      <w:pPr>
        <w:pStyle w:val="a6"/>
        <w:widowControl w:val="0"/>
        <w:pBdr>
          <w:bottom w:val="single" w:sz="4" w:space="0" w:color="FFFFFF"/>
        </w:pBdr>
        <w:tabs>
          <w:tab w:val="left" w:pos="0"/>
        </w:tabs>
        <w:ind w:firstLine="851"/>
        <w:jc w:val="both"/>
        <w:rPr>
          <w:szCs w:val="28"/>
        </w:rPr>
      </w:pPr>
      <w:r w:rsidRPr="00164B9F">
        <w:rPr>
          <w:szCs w:val="28"/>
        </w:rPr>
        <w:t xml:space="preserve">закуплено </w:t>
      </w:r>
      <w:r>
        <w:rPr>
          <w:szCs w:val="28"/>
        </w:rPr>
        <w:t>2</w:t>
      </w:r>
      <w:r w:rsidRPr="00164B9F">
        <w:rPr>
          <w:szCs w:val="28"/>
        </w:rPr>
        <w:t xml:space="preserve"> </w:t>
      </w:r>
      <w:proofErr w:type="spellStart"/>
      <w:r w:rsidRPr="0085376C">
        <w:t>радиосистемных</w:t>
      </w:r>
      <w:proofErr w:type="spellEnd"/>
      <w:r w:rsidRPr="0085376C">
        <w:t xml:space="preserve"> микрофонов</w:t>
      </w:r>
      <w:r w:rsidRPr="00164B9F">
        <w:rPr>
          <w:szCs w:val="28"/>
        </w:rPr>
        <w:t xml:space="preserve"> при плане 2;</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szCs w:val="28"/>
        </w:rPr>
        <w:t xml:space="preserve">закуплен </w:t>
      </w:r>
      <w:r>
        <w:rPr>
          <w:szCs w:val="28"/>
        </w:rPr>
        <w:t>1</w:t>
      </w:r>
      <w:r w:rsidRPr="00164B9F">
        <w:rPr>
          <w:szCs w:val="28"/>
        </w:rPr>
        <w:t xml:space="preserve"> </w:t>
      </w:r>
      <w:r w:rsidRPr="0085376C">
        <w:t>цветн</w:t>
      </w:r>
      <w:r>
        <w:t>ой</w:t>
      </w:r>
      <w:r w:rsidRPr="0085376C">
        <w:t xml:space="preserve"> принтер формата А3</w:t>
      </w:r>
      <w:r w:rsidRPr="00164B9F">
        <w:rPr>
          <w:szCs w:val="28"/>
        </w:rPr>
        <w:t xml:space="preserve"> при плане </w:t>
      </w:r>
      <w:r>
        <w:rPr>
          <w:szCs w:val="28"/>
        </w:rPr>
        <w:t>1</w:t>
      </w:r>
      <w:r w:rsidRPr="00164B9F">
        <w:rPr>
          <w:szCs w:val="28"/>
        </w:rPr>
        <w:t>;</w:t>
      </w:r>
    </w:p>
    <w:p w:rsidR="00441AEA" w:rsidRPr="00164B9F" w:rsidRDefault="00441AEA" w:rsidP="00441AEA">
      <w:pPr>
        <w:pStyle w:val="a6"/>
        <w:widowControl w:val="0"/>
        <w:pBdr>
          <w:bottom w:val="single" w:sz="4" w:space="0" w:color="FFFFFF"/>
        </w:pBdr>
        <w:tabs>
          <w:tab w:val="left" w:pos="0"/>
        </w:tabs>
        <w:ind w:firstLine="851"/>
        <w:jc w:val="both"/>
        <w:rPr>
          <w:szCs w:val="28"/>
        </w:rPr>
      </w:pPr>
      <w:r w:rsidRPr="00164B9F">
        <w:rPr>
          <w:szCs w:val="28"/>
        </w:rPr>
        <w:t>закуплен</w:t>
      </w:r>
      <w:r>
        <w:rPr>
          <w:szCs w:val="28"/>
        </w:rPr>
        <w:t>о</w:t>
      </w:r>
      <w:r w:rsidRPr="00164B9F">
        <w:rPr>
          <w:szCs w:val="28"/>
        </w:rPr>
        <w:t xml:space="preserve"> </w:t>
      </w:r>
      <w:r>
        <w:rPr>
          <w:szCs w:val="28"/>
        </w:rPr>
        <w:t>2</w:t>
      </w:r>
      <w:r w:rsidRPr="00164B9F">
        <w:rPr>
          <w:szCs w:val="28"/>
        </w:rPr>
        <w:t xml:space="preserve"> </w:t>
      </w:r>
      <w:r w:rsidRPr="0085376C">
        <w:t>системных блоков</w:t>
      </w:r>
      <w:r w:rsidRPr="00164B9F">
        <w:rPr>
          <w:szCs w:val="28"/>
        </w:rPr>
        <w:t xml:space="preserve"> при плане </w:t>
      </w:r>
      <w:r>
        <w:rPr>
          <w:szCs w:val="28"/>
        </w:rPr>
        <w:t>2</w:t>
      </w:r>
      <w:r w:rsidRPr="00164B9F">
        <w:rPr>
          <w:szCs w:val="28"/>
        </w:rPr>
        <w:t>;</w:t>
      </w:r>
    </w:p>
    <w:p w:rsidR="00441AEA" w:rsidRDefault="00441AEA" w:rsidP="00441AEA">
      <w:pPr>
        <w:pStyle w:val="a6"/>
        <w:widowControl w:val="0"/>
        <w:pBdr>
          <w:bottom w:val="single" w:sz="4" w:space="0" w:color="FFFFFF"/>
        </w:pBdr>
        <w:tabs>
          <w:tab w:val="left" w:pos="0"/>
        </w:tabs>
        <w:ind w:firstLine="851"/>
        <w:jc w:val="both"/>
        <w:rPr>
          <w:szCs w:val="28"/>
        </w:rPr>
      </w:pPr>
      <w:r w:rsidRPr="00164B9F">
        <w:rPr>
          <w:szCs w:val="28"/>
        </w:rPr>
        <w:t xml:space="preserve">закуплено </w:t>
      </w:r>
      <w:r>
        <w:rPr>
          <w:szCs w:val="28"/>
        </w:rPr>
        <w:t>7</w:t>
      </w:r>
      <w:r w:rsidRPr="00164B9F">
        <w:rPr>
          <w:szCs w:val="28"/>
        </w:rPr>
        <w:t xml:space="preserve"> </w:t>
      </w:r>
      <w:r>
        <w:rPr>
          <w:szCs w:val="28"/>
        </w:rPr>
        <w:t>моноблоков</w:t>
      </w:r>
      <w:r w:rsidRPr="00164B9F">
        <w:rPr>
          <w:szCs w:val="28"/>
        </w:rPr>
        <w:t xml:space="preserve"> при плане </w:t>
      </w:r>
      <w:r>
        <w:rPr>
          <w:szCs w:val="28"/>
        </w:rPr>
        <w:t>7.</w:t>
      </w:r>
    </w:p>
    <w:p w:rsidR="00441AEA" w:rsidRPr="00164B9F" w:rsidRDefault="00441AEA" w:rsidP="00441AEA">
      <w:pPr>
        <w:pStyle w:val="a6"/>
        <w:widowControl w:val="0"/>
        <w:pBdr>
          <w:bottom w:val="single" w:sz="4" w:space="3" w:color="FFFFFF"/>
        </w:pBdr>
        <w:tabs>
          <w:tab w:val="left" w:pos="0"/>
        </w:tabs>
        <w:ind w:firstLine="851"/>
        <w:jc w:val="both"/>
        <w:rPr>
          <w:i/>
          <w:szCs w:val="28"/>
        </w:rPr>
      </w:pPr>
      <w:r w:rsidRPr="00164B9F">
        <w:rPr>
          <w:i/>
          <w:szCs w:val="28"/>
        </w:rPr>
        <w:t>Показатели конечных результатов достигнуты:</w:t>
      </w:r>
    </w:p>
    <w:p w:rsidR="00441AEA" w:rsidRPr="00164B9F" w:rsidRDefault="00441AEA" w:rsidP="00441AEA">
      <w:pPr>
        <w:pStyle w:val="a6"/>
        <w:widowControl w:val="0"/>
        <w:pBdr>
          <w:bottom w:val="single" w:sz="4" w:space="3" w:color="FFFFFF"/>
        </w:pBdr>
        <w:tabs>
          <w:tab w:val="left" w:pos="0"/>
        </w:tabs>
        <w:ind w:firstLine="851"/>
        <w:jc w:val="both"/>
        <w:rPr>
          <w:szCs w:val="28"/>
        </w:rPr>
      </w:pPr>
      <w:r w:rsidRPr="00164B9F">
        <w:rPr>
          <w:szCs w:val="28"/>
        </w:rPr>
        <w:t>обеспечено 100 % своевременное и качественное продвижение государственной политики и инициатив Президента Республики Казахстан.</w:t>
      </w:r>
    </w:p>
    <w:p w:rsidR="00441AEA" w:rsidRPr="00164B9F" w:rsidRDefault="00441AEA" w:rsidP="00441AEA">
      <w:pPr>
        <w:pStyle w:val="a6"/>
        <w:widowControl w:val="0"/>
        <w:pBdr>
          <w:bottom w:val="single" w:sz="4" w:space="3" w:color="FFFFFF"/>
        </w:pBdr>
        <w:tabs>
          <w:tab w:val="left" w:pos="0"/>
        </w:tabs>
        <w:ind w:firstLine="851"/>
        <w:jc w:val="both"/>
        <w:rPr>
          <w:szCs w:val="28"/>
        </w:rPr>
      </w:pPr>
      <w:r w:rsidRPr="00164B9F">
        <w:rPr>
          <w:szCs w:val="28"/>
        </w:rPr>
        <w:t>Динамика затрат за последние три года представляется следующими данными: в 201</w:t>
      </w:r>
      <w:r>
        <w:rPr>
          <w:szCs w:val="28"/>
        </w:rPr>
        <w:t>8</w:t>
      </w:r>
      <w:r w:rsidRPr="00164B9F">
        <w:rPr>
          <w:szCs w:val="28"/>
        </w:rPr>
        <w:t xml:space="preserve"> году – 0,0 </w:t>
      </w:r>
      <w:proofErr w:type="spellStart"/>
      <w:r w:rsidRPr="00164B9F">
        <w:rPr>
          <w:szCs w:val="28"/>
        </w:rPr>
        <w:t>тыс.тенге</w:t>
      </w:r>
      <w:proofErr w:type="spellEnd"/>
      <w:r w:rsidRPr="00164B9F">
        <w:rPr>
          <w:szCs w:val="28"/>
        </w:rPr>
        <w:t>, в 201</w:t>
      </w:r>
      <w:r>
        <w:rPr>
          <w:szCs w:val="28"/>
        </w:rPr>
        <w:t>9</w:t>
      </w:r>
      <w:r w:rsidRPr="00164B9F">
        <w:rPr>
          <w:szCs w:val="28"/>
        </w:rPr>
        <w:t xml:space="preserve"> году – 174 647,3 </w:t>
      </w:r>
      <w:proofErr w:type="spellStart"/>
      <w:r w:rsidRPr="00164B9F">
        <w:rPr>
          <w:szCs w:val="28"/>
        </w:rPr>
        <w:t>тыс.тенге</w:t>
      </w:r>
      <w:proofErr w:type="spellEnd"/>
      <w:r w:rsidRPr="00164B9F">
        <w:rPr>
          <w:szCs w:val="28"/>
        </w:rPr>
        <w:t>, в 20</w:t>
      </w:r>
      <w:r>
        <w:rPr>
          <w:szCs w:val="28"/>
        </w:rPr>
        <w:t>20</w:t>
      </w:r>
      <w:r w:rsidRPr="00164B9F">
        <w:rPr>
          <w:szCs w:val="28"/>
        </w:rPr>
        <w:t xml:space="preserve"> году – 611 053,1 </w:t>
      </w:r>
      <w:proofErr w:type="spellStart"/>
      <w:r w:rsidRPr="00164B9F">
        <w:rPr>
          <w:szCs w:val="28"/>
        </w:rPr>
        <w:t>тыс.тенге</w:t>
      </w:r>
      <w:proofErr w:type="spellEnd"/>
      <w:r w:rsidRPr="00164B9F">
        <w:rPr>
          <w:szCs w:val="28"/>
        </w:rPr>
        <w:t>.</w:t>
      </w:r>
    </w:p>
    <w:p w:rsidR="00BA6556" w:rsidRPr="00293953" w:rsidRDefault="00441AEA" w:rsidP="00441AEA">
      <w:pPr>
        <w:pStyle w:val="a6"/>
        <w:widowControl w:val="0"/>
        <w:pBdr>
          <w:bottom w:val="single" w:sz="4" w:space="3" w:color="FFFFFF"/>
        </w:pBdr>
        <w:tabs>
          <w:tab w:val="left" w:pos="0"/>
        </w:tabs>
        <w:ind w:firstLine="851"/>
        <w:jc w:val="both"/>
        <w:rPr>
          <w:szCs w:val="28"/>
        </w:rPr>
      </w:pPr>
      <w:r w:rsidRPr="00293953">
        <w:rPr>
          <w:szCs w:val="28"/>
        </w:rPr>
        <w:t>Дебиторская и кредиторская задолженность отсутствует.</w:t>
      </w:r>
    </w:p>
    <w:p w:rsidR="007C1F2A" w:rsidRPr="0040162F" w:rsidRDefault="007C1F2A" w:rsidP="007C1F2A">
      <w:pPr>
        <w:pStyle w:val="2"/>
        <w:rPr>
          <w:rFonts w:ascii="Times New Roman" w:hAnsi="Times New Roman" w:cs="Times New Roman"/>
          <w:color w:val="FFFFFF" w:themeColor="background1"/>
          <w:sz w:val="16"/>
          <w:szCs w:val="16"/>
          <w:lang w:val="kk-KZ"/>
        </w:rPr>
      </w:pPr>
      <w:r w:rsidRPr="0040162F">
        <w:rPr>
          <w:rFonts w:ascii="Times New Roman" w:hAnsi="Times New Roman" w:cs="Times New Roman"/>
          <w:color w:val="FFFFFF" w:themeColor="background1"/>
          <w:sz w:val="16"/>
          <w:szCs w:val="16"/>
          <w:lang w:val="kk-KZ"/>
        </w:rPr>
        <w:t>104</w:t>
      </w:r>
    </w:p>
    <w:p w:rsidR="001675E1" w:rsidRDefault="001675E1" w:rsidP="001675E1">
      <w:pPr>
        <w:autoSpaceDE w:val="0"/>
        <w:autoSpaceDN w:val="0"/>
        <w:adjustRightInd w:val="0"/>
        <w:ind w:firstLine="709"/>
        <w:jc w:val="both"/>
        <w:rPr>
          <w:b/>
          <w:bCs/>
          <w:sz w:val="28"/>
          <w:szCs w:val="28"/>
          <w:lang w:val="kk-KZ"/>
        </w:rPr>
      </w:pPr>
      <w:r w:rsidRPr="00152E8D">
        <w:rPr>
          <w:b/>
          <w:bCs/>
          <w:color w:val="0000FF"/>
          <w:sz w:val="28"/>
          <w:szCs w:val="28"/>
          <w:lang w:val="kk-KZ"/>
        </w:rPr>
        <w:t>Канцелярии Премьер-Министра Республики Казахстан</w:t>
      </w:r>
      <w:r w:rsidRPr="007C1F2A">
        <w:rPr>
          <w:b/>
          <w:bCs/>
          <w:sz w:val="28"/>
          <w:szCs w:val="28"/>
          <w:lang w:val="kk-KZ"/>
        </w:rPr>
        <w:t>,</w:t>
      </w:r>
      <w:r>
        <w:rPr>
          <w:b/>
          <w:bCs/>
          <w:sz w:val="32"/>
          <w:szCs w:val="32"/>
          <w:lang w:val="kk-KZ"/>
        </w:rPr>
        <w:t xml:space="preserve"> </w:t>
      </w:r>
      <w:r w:rsidRPr="0027082F">
        <w:rPr>
          <w:sz w:val="28"/>
        </w:rPr>
        <w:t>не</w:t>
      </w:r>
      <w:r>
        <w:rPr>
          <w:sz w:val="28"/>
          <w:lang w:val="kk-KZ"/>
        </w:rPr>
        <w:t xml:space="preserve"> </w:t>
      </w:r>
      <w:r w:rsidRPr="0027082F">
        <w:rPr>
          <w:sz w:val="28"/>
        </w:rPr>
        <w:t>разрабатывающ</w:t>
      </w:r>
      <w:r>
        <w:rPr>
          <w:sz w:val="28"/>
        </w:rPr>
        <w:t>ей</w:t>
      </w:r>
      <w:r w:rsidRPr="0027082F">
        <w:rPr>
          <w:sz w:val="28"/>
        </w:rPr>
        <w:t xml:space="preserve"> стратегический план,</w:t>
      </w:r>
      <w:r>
        <w:rPr>
          <w:sz w:val="28"/>
        </w:rPr>
        <w:t xml:space="preserve"> </w:t>
      </w:r>
      <w:r>
        <w:rPr>
          <w:sz w:val="28"/>
          <w:szCs w:val="28"/>
        </w:rPr>
        <w:t>в</w:t>
      </w:r>
      <w:r w:rsidRPr="00150E77">
        <w:rPr>
          <w:sz w:val="28"/>
          <w:szCs w:val="28"/>
        </w:rPr>
        <w:t xml:space="preserve"> скорректированном республиканском бюджете на 20</w:t>
      </w:r>
      <w:r>
        <w:rPr>
          <w:sz w:val="28"/>
          <w:szCs w:val="28"/>
        </w:rPr>
        <w:t>20</w:t>
      </w:r>
      <w:r w:rsidRPr="00150E77">
        <w:rPr>
          <w:sz w:val="28"/>
          <w:szCs w:val="28"/>
        </w:rPr>
        <w:t xml:space="preserve"> год на реализацию </w:t>
      </w:r>
      <w:r>
        <w:rPr>
          <w:sz w:val="28"/>
          <w:szCs w:val="28"/>
        </w:rPr>
        <w:t>4</w:t>
      </w:r>
      <w:r w:rsidRPr="00150E77">
        <w:rPr>
          <w:sz w:val="28"/>
          <w:szCs w:val="28"/>
        </w:rPr>
        <w:t xml:space="preserve">-х бюджетных программ было предусмотрено </w:t>
      </w:r>
      <w:r>
        <w:rPr>
          <w:sz w:val="28"/>
          <w:szCs w:val="28"/>
        </w:rPr>
        <w:t>4 249 250</w:t>
      </w:r>
      <w:r>
        <w:rPr>
          <w:sz w:val="28"/>
          <w:szCs w:val="28"/>
          <w:lang w:val="en-US"/>
        </w:rPr>
        <w:t> </w:t>
      </w:r>
      <w:proofErr w:type="spellStart"/>
      <w:r w:rsidRPr="00806100">
        <w:rPr>
          <w:sz w:val="28"/>
          <w:szCs w:val="28"/>
        </w:rPr>
        <w:t>тыс.тенге</w:t>
      </w:r>
      <w:proofErr w:type="spellEnd"/>
      <w:r w:rsidRPr="00150E77">
        <w:rPr>
          <w:sz w:val="28"/>
          <w:szCs w:val="28"/>
        </w:rPr>
        <w:t xml:space="preserve">, из которых использовано </w:t>
      </w:r>
      <w:r>
        <w:rPr>
          <w:sz w:val="28"/>
          <w:szCs w:val="28"/>
        </w:rPr>
        <w:t>4 249 249,1 </w:t>
      </w:r>
      <w:proofErr w:type="spellStart"/>
      <w:r>
        <w:rPr>
          <w:sz w:val="28"/>
          <w:szCs w:val="28"/>
        </w:rPr>
        <w:t>тыс.тенге</w:t>
      </w:r>
      <w:proofErr w:type="spellEnd"/>
      <w:r w:rsidRPr="00150E77">
        <w:rPr>
          <w:sz w:val="28"/>
          <w:szCs w:val="28"/>
        </w:rPr>
        <w:t>, или 100</w:t>
      </w:r>
      <w:r w:rsidRPr="00150E77">
        <w:rPr>
          <w:sz w:val="28"/>
          <w:szCs w:val="28"/>
          <w:lang w:val="en-US"/>
        </w:rPr>
        <w:t> </w:t>
      </w:r>
      <w:r w:rsidRPr="00150E77">
        <w:rPr>
          <w:sz w:val="28"/>
          <w:szCs w:val="28"/>
        </w:rPr>
        <w:t xml:space="preserve">%. </w:t>
      </w:r>
      <w:proofErr w:type="spellStart"/>
      <w:r w:rsidRPr="00150E77">
        <w:rPr>
          <w:sz w:val="28"/>
          <w:szCs w:val="28"/>
        </w:rPr>
        <w:t>Неисполнен</w:t>
      </w:r>
      <w:proofErr w:type="spellEnd"/>
      <w:r w:rsidRPr="00150E77">
        <w:rPr>
          <w:sz w:val="28"/>
          <w:szCs w:val="28"/>
          <w:lang w:val="kk-KZ"/>
        </w:rPr>
        <w:t xml:space="preserve">ие составило </w:t>
      </w:r>
      <w:r>
        <w:rPr>
          <w:sz w:val="28"/>
          <w:szCs w:val="28"/>
          <w:lang w:val="kk-KZ"/>
        </w:rPr>
        <w:t>0,9 </w:t>
      </w:r>
      <w:proofErr w:type="gramStart"/>
      <w:r>
        <w:rPr>
          <w:sz w:val="28"/>
          <w:szCs w:val="28"/>
          <w:lang w:val="kk-KZ"/>
        </w:rPr>
        <w:t>тыс.тенге</w:t>
      </w:r>
      <w:proofErr w:type="gramEnd"/>
      <w:r w:rsidRPr="00150E77">
        <w:rPr>
          <w:sz w:val="28"/>
          <w:szCs w:val="28"/>
          <w:lang w:val="kk-KZ"/>
        </w:rPr>
        <w:t xml:space="preserve">, </w:t>
      </w:r>
      <w:r>
        <w:rPr>
          <w:sz w:val="28"/>
          <w:szCs w:val="28"/>
          <w:lang w:val="kk-KZ"/>
        </w:rPr>
        <w:t xml:space="preserve">которая является экономией средств в связи с остатком за счет округления. </w:t>
      </w:r>
    </w:p>
    <w:p w:rsidR="001675E1" w:rsidRDefault="001675E1" w:rsidP="001675E1">
      <w:pPr>
        <w:autoSpaceDE w:val="0"/>
        <w:autoSpaceDN w:val="0"/>
        <w:adjustRightInd w:val="0"/>
        <w:ind w:firstLine="709"/>
        <w:jc w:val="both"/>
        <w:rPr>
          <w:bCs/>
          <w:i/>
          <w:sz w:val="28"/>
          <w:szCs w:val="28"/>
        </w:rPr>
      </w:pPr>
      <w:r>
        <w:rPr>
          <w:bCs/>
          <w:sz w:val="28"/>
          <w:szCs w:val="28"/>
          <w:lang w:val="kk-KZ"/>
        </w:rPr>
        <w:t>Канцелярия</w:t>
      </w:r>
      <w:r w:rsidRPr="00F84C33">
        <w:rPr>
          <w:bCs/>
          <w:sz w:val="28"/>
          <w:szCs w:val="28"/>
          <w:lang w:val="kk-KZ"/>
        </w:rPr>
        <w:t xml:space="preserve"> Премьер-Министра Республики Казахстан</w:t>
      </w:r>
      <w:r>
        <w:rPr>
          <w:bCs/>
          <w:sz w:val="28"/>
          <w:szCs w:val="28"/>
          <w:lang w:val="kk-KZ"/>
        </w:rPr>
        <w:t xml:space="preserve"> </w:t>
      </w:r>
      <w:r w:rsidRPr="00150E77">
        <w:rPr>
          <w:bCs/>
          <w:sz w:val="28"/>
          <w:szCs w:val="28"/>
        </w:rPr>
        <w:t>осуществлял</w:t>
      </w:r>
      <w:r>
        <w:rPr>
          <w:bCs/>
          <w:sz w:val="28"/>
          <w:szCs w:val="28"/>
          <w:lang w:val="kk-KZ"/>
        </w:rPr>
        <w:t>а</w:t>
      </w:r>
      <w:r w:rsidRPr="00150E77">
        <w:rPr>
          <w:bCs/>
          <w:sz w:val="28"/>
          <w:szCs w:val="28"/>
        </w:rPr>
        <w:t xml:space="preserve"> свою деятельность в соответствии с бюджетными программами</w:t>
      </w:r>
      <w:r>
        <w:rPr>
          <w:bCs/>
          <w:sz w:val="28"/>
          <w:szCs w:val="28"/>
          <w:lang w:val="kk-KZ"/>
        </w:rPr>
        <w:t xml:space="preserve">, </w:t>
      </w:r>
      <w:r w:rsidRPr="00150E77">
        <w:rPr>
          <w:sz w:val="28"/>
          <w:szCs w:val="28"/>
        </w:rPr>
        <w:t>утвержден</w:t>
      </w:r>
      <w:r>
        <w:rPr>
          <w:sz w:val="28"/>
          <w:szCs w:val="28"/>
          <w:lang w:val="kk-KZ"/>
        </w:rPr>
        <w:t>н</w:t>
      </w:r>
      <w:r w:rsidRPr="00150E77">
        <w:rPr>
          <w:sz w:val="28"/>
          <w:szCs w:val="28"/>
        </w:rPr>
        <w:t>ы</w:t>
      </w:r>
      <w:r>
        <w:rPr>
          <w:sz w:val="28"/>
          <w:szCs w:val="28"/>
          <w:lang w:val="kk-KZ"/>
        </w:rPr>
        <w:t>ми</w:t>
      </w:r>
      <w:r w:rsidRPr="00150E77">
        <w:rPr>
          <w:sz w:val="28"/>
          <w:szCs w:val="28"/>
        </w:rPr>
        <w:t xml:space="preserve"> приказом </w:t>
      </w:r>
      <w:r>
        <w:rPr>
          <w:sz w:val="28"/>
          <w:szCs w:val="28"/>
          <w:lang w:val="kk-KZ"/>
        </w:rPr>
        <w:t xml:space="preserve">Руководителя </w:t>
      </w:r>
      <w:r w:rsidRPr="00150E77">
        <w:rPr>
          <w:bCs/>
          <w:sz w:val="28"/>
          <w:szCs w:val="28"/>
        </w:rPr>
        <w:t>Канцеляри</w:t>
      </w:r>
      <w:r>
        <w:rPr>
          <w:bCs/>
          <w:sz w:val="28"/>
          <w:szCs w:val="28"/>
        </w:rPr>
        <w:t>и</w:t>
      </w:r>
      <w:r w:rsidRPr="00150E77">
        <w:rPr>
          <w:bCs/>
          <w:sz w:val="28"/>
          <w:szCs w:val="28"/>
        </w:rPr>
        <w:t xml:space="preserve"> Премьер-Министра Республики Казахстан </w:t>
      </w:r>
      <w:r w:rsidRPr="00150E77">
        <w:rPr>
          <w:sz w:val="28"/>
          <w:szCs w:val="28"/>
        </w:rPr>
        <w:t xml:space="preserve">от </w:t>
      </w:r>
      <w:r>
        <w:rPr>
          <w:sz w:val="28"/>
          <w:szCs w:val="28"/>
          <w:lang w:val="kk-KZ"/>
        </w:rPr>
        <w:t>6</w:t>
      </w:r>
      <w:r w:rsidRPr="00150E77">
        <w:rPr>
          <w:sz w:val="28"/>
          <w:szCs w:val="28"/>
          <w:lang w:val="kk-KZ"/>
        </w:rPr>
        <w:t xml:space="preserve"> </w:t>
      </w:r>
      <w:r w:rsidRPr="00150E77">
        <w:rPr>
          <w:sz w:val="28"/>
          <w:szCs w:val="28"/>
        </w:rPr>
        <w:t>декабря 201</w:t>
      </w:r>
      <w:r>
        <w:rPr>
          <w:sz w:val="28"/>
          <w:szCs w:val="28"/>
        </w:rPr>
        <w:t>9</w:t>
      </w:r>
      <w:r w:rsidRPr="00150E77">
        <w:rPr>
          <w:sz w:val="28"/>
          <w:szCs w:val="28"/>
        </w:rPr>
        <w:t xml:space="preserve"> года №</w:t>
      </w:r>
      <w:r>
        <w:rPr>
          <w:sz w:val="28"/>
          <w:szCs w:val="28"/>
          <w:lang w:val="kk-KZ"/>
        </w:rPr>
        <w:t> </w:t>
      </w:r>
      <w:r w:rsidRPr="00150E77">
        <w:rPr>
          <w:sz w:val="28"/>
          <w:szCs w:val="28"/>
        </w:rPr>
        <w:t>25-1-</w:t>
      </w:r>
      <w:r>
        <w:rPr>
          <w:sz w:val="28"/>
          <w:szCs w:val="28"/>
        </w:rPr>
        <w:t>80</w:t>
      </w:r>
      <w:r>
        <w:rPr>
          <w:sz w:val="28"/>
          <w:szCs w:val="28"/>
          <w:lang w:val="kk-KZ"/>
        </w:rPr>
        <w:t xml:space="preserve"> </w:t>
      </w:r>
      <w:r w:rsidRPr="00DC03B8">
        <w:rPr>
          <w:i/>
          <w:sz w:val="28"/>
          <w:szCs w:val="28"/>
          <w:lang w:val="kk-KZ"/>
        </w:rPr>
        <w:t>(</w:t>
      </w:r>
      <w:r w:rsidRPr="00DC03B8">
        <w:rPr>
          <w:i/>
          <w:sz w:val="28"/>
          <w:szCs w:val="28"/>
        </w:rPr>
        <w:t xml:space="preserve">переутверждены приказом от </w:t>
      </w:r>
      <w:r w:rsidRPr="00DC03B8">
        <w:rPr>
          <w:i/>
          <w:sz w:val="28"/>
          <w:szCs w:val="28"/>
          <w:lang w:val="kk-KZ"/>
        </w:rPr>
        <w:t>3</w:t>
      </w:r>
      <w:r>
        <w:rPr>
          <w:i/>
          <w:sz w:val="28"/>
          <w:szCs w:val="28"/>
          <w:lang w:val="kk-KZ"/>
        </w:rPr>
        <w:t>1</w:t>
      </w:r>
      <w:r w:rsidRPr="00DC03B8">
        <w:rPr>
          <w:i/>
          <w:sz w:val="28"/>
          <w:szCs w:val="28"/>
        </w:rPr>
        <w:t xml:space="preserve"> декабря 20</w:t>
      </w:r>
      <w:r>
        <w:rPr>
          <w:i/>
          <w:sz w:val="28"/>
          <w:szCs w:val="28"/>
        </w:rPr>
        <w:t>20</w:t>
      </w:r>
      <w:r w:rsidRPr="00DC03B8">
        <w:rPr>
          <w:i/>
          <w:sz w:val="28"/>
          <w:szCs w:val="28"/>
        </w:rPr>
        <w:t xml:space="preserve"> года № </w:t>
      </w:r>
      <w:r>
        <w:rPr>
          <w:i/>
          <w:sz w:val="28"/>
          <w:szCs w:val="28"/>
        </w:rPr>
        <w:t>10</w:t>
      </w:r>
      <w:r w:rsidRPr="00DC03B8">
        <w:rPr>
          <w:i/>
          <w:sz w:val="28"/>
          <w:szCs w:val="28"/>
        </w:rPr>
        <w:t>-</w:t>
      </w:r>
      <w:r>
        <w:rPr>
          <w:i/>
          <w:sz w:val="28"/>
          <w:szCs w:val="28"/>
        </w:rPr>
        <w:t>4</w:t>
      </w:r>
      <w:r w:rsidRPr="00DC03B8">
        <w:rPr>
          <w:i/>
          <w:sz w:val="28"/>
          <w:szCs w:val="28"/>
        </w:rPr>
        <w:t>-</w:t>
      </w:r>
      <w:r>
        <w:rPr>
          <w:i/>
          <w:sz w:val="28"/>
          <w:szCs w:val="28"/>
          <w:lang w:val="kk-KZ"/>
        </w:rPr>
        <w:t>68</w:t>
      </w:r>
      <w:r w:rsidRPr="00DC03B8">
        <w:rPr>
          <w:bCs/>
          <w:i/>
          <w:sz w:val="28"/>
          <w:szCs w:val="28"/>
        </w:rPr>
        <w:t>).</w:t>
      </w:r>
    </w:p>
    <w:p w:rsidR="001675E1" w:rsidRPr="000946A0" w:rsidRDefault="001675E1" w:rsidP="001675E1">
      <w:pPr>
        <w:ind w:left="709"/>
        <w:jc w:val="center"/>
        <w:rPr>
          <w:sz w:val="24"/>
          <w:szCs w:val="24"/>
        </w:rPr>
      </w:pPr>
      <w:r w:rsidRPr="00886EEB">
        <w:rPr>
          <w:b/>
          <w:sz w:val="28"/>
        </w:rPr>
        <w:t xml:space="preserve">Бюджетные средства, направленные на осуществление деятельности </w:t>
      </w:r>
      <w:r>
        <w:rPr>
          <w:b/>
          <w:sz w:val="28"/>
        </w:rPr>
        <w:t>Канцелярии Премьер-Министра Республики Казахстан</w:t>
      </w:r>
      <w:r w:rsidRPr="00886EEB">
        <w:rPr>
          <w:b/>
          <w:sz w:val="28"/>
        </w:rPr>
        <w:t xml:space="preserve"> за 20</w:t>
      </w:r>
      <w:r>
        <w:rPr>
          <w:b/>
          <w:sz w:val="28"/>
        </w:rPr>
        <w:t>20</w:t>
      </w:r>
      <w:r w:rsidRPr="00886EEB">
        <w:rPr>
          <w:b/>
          <w:sz w:val="28"/>
        </w:rPr>
        <w:t xml:space="preserve"> год </w:t>
      </w:r>
      <w:r w:rsidRPr="000946A0">
        <w:rPr>
          <w:sz w:val="24"/>
          <w:szCs w:val="24"/>
        </w:rPr>
        <w:t>(</w:t>
      </w:r>
      <w:proofErr w:type="spellStart"/>
      <w:proofErr w:type="gramStart"/>
      <w:r w:rsidRPr="000946A0">
        <w:rPr>
          <w:sz w:val="24"/>
          <w:szCs w:val="24"/>
        </w:rPr>
        <w:t>тыс.тенге</w:t>
      </w:r>
      <w:proofErr w:type="spellEnd"/>
      <w:proofErr w:type="gramEnd"/>
      <w:r w:rsidRPr="000946A0">
        <w:rPr>
          <w:sz w:val="24"/>
          <w:szCs w:val="24"/>
        </w:rPr>
        <w:t>)</w:t>
      </w:r>
    </w:p>
    <w:p w:rsidR="001675E1" w:rsidRPr="000946A0" w:rsidRDefault="001675E1" w:rsidP="001675E1">
      <w:pPr>
        <w:ind w:left="709"/>
        <w:jc w:val="center"/>
        <w:rPr>
          <w:sz w:val="24"/>
          <w:szCs w:val="24"/>
        </w:rPr>
      </w:pPr>
    </w:p>
    <w:tbl>
      <w:tblPr>
        <w:tblStyle w:val="-511"/>
        <w:tblW w:w="9214" w:type="dxa"/>
        <w:tblInd w:w="279"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AEEF3" w:themeFill="accent5" w:themeFillTint="33"/>
        <w:tblLook w:val="04A0" w:firstRow="1" w:lastRow="0" w:firstColumn="1" w:lastColumn="0" w:noHBand="0" w:noVBand="1"/>
      </w:tblPr>
      <w:tblGrid>
        <w:gridCol w:w="3280"/>
        <w:gridCol w:w="1820"/>
        <w:gridCol w:w="1628"/>
        <w:gridCol w:w="944"/>
        <w:gridCol w:w="1542"/>
      </w:tblGrid>
      <w:tr w:rsidR="001675E1" w:rsidRPr="00F45EC6" w:rsidTr="00BE473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80" w:type="dxa"/>
            <w:tcBorders>
              <w:top w:val="none" w:sz="0" w:space="0" w:color="auto"/>
              <w:left w:val="none" w:sz="0" w:space="0" w:color="auto"/>
              <w:right w:val="none" w:sz="0" w:space="0" w:color="auto"/>
            </w:tcBorders>
            <w:shd w:val="clear" w:color="auto" w:fill="C6D9F1" w:themeFill="text2" w:themeFillTint="33"/>
          </w:tcPr>
          <w:p w:rsidR="001675E1" w:rsidRPr="008B6686" w:rsidRDefault="001675E1" w:rsidP="00BE4736">
            <w:pPr>
              <w:jc w:val="center"/>
              <w:rPr>
                <w:color w:val="000000" w:themeColor="text1"/>
                <w:sz w:val="24"/>
                <w:szCs w:val="24"/>
              </w:rPr>
            </w:pPr>
            <w:r w:rsidRPr="008B6686">
              <w:rPr>
                <w:color w:val="000000" w:themeColor="text1"/>
                <w:sz w:val="24"/>
                <w:szCs w:val="24"/>
              </w:rPr>
              <w:lastRenderedPageBreak/>
              <w:t>Наименование</w:t>
            </w:r>
          </w:p>
        </w:tc>
        <w:tc>
          <w:tcPr>
            <w:tcW w:w="1820" w:type="dxa"/>
            <w:tcBorders>
              <w:top w:val="none" w:sz="0" w:space="0" w:color="auto"/>
              <w:left w:val="none" w:sz="0" w:space="0" w:color="auto"/>
              <w:right w:val="none" w:sz="0" w:space="0" w:color="auto"/>
            </w:tcBorders>
            <w:shd w:val="clear" w:color="auto" w:fill="C6D9F1" w:themeFill="text2" w:themeFillTint="33"/>
          </w:tcPr>
          <w:p w:rsidR="001675E1" w:rsidRPr="008B6686" w:rsidRDefault="001675E1" w:rsidP="00BE4736">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План</w:t>
            </w:r>
          </w:p>
          <w:p w:rsidR="001675E1" w:rsidRPr="0048198F" w:rsidRDefault="001675E1" w:rsidP="00BE4736">
            <w:pPr>
              <w:jc w:val="center"/>
              <w:cnfStyle w:val="100000000000" w:firstRow="1" w:lastRow="0" w:firstColumn="0" w:lastColumn="0" w:oddVBand="0" w:evenVBand="0" w:oddHBand="0" w:evenHBand="0" w:firstRowFirstColumn="0" w:firstRowLastColumn="0" w:lastRowFirstColumn="0" w:lastRowLastColumn="0"/>
              <w:rPr>
                <w:b w:val="0"/>
                <w:color w:val="000000" w:themeColor="text1"/>
                <w:sz w:val="24"/>
                <w:szCs w:val="24"/>
              </w:rPr>
            </w:pPr>
            <w:r w:rsidRPr="0048198F">
              <w:rPr>
                <w:b w:val="0"/>
                <w:color w:val="000000" w:themeColor="text1"/>
                <w:sz w:val="24"/>
                <w:szCs w:val="24"/>
              </w:rPr>
              <w:t>(</w:t>
            </w:r>
            <w:proofErr w:type="spellStart"/>
            <w:proofErr w:type="gramStart"/>
            <w:r w:rsidRPr="0048198F">
              <w:rPr>
                <w:b w:val="0"/>
                <w:color w:val="000000" w:themeColor="text1"/>
                <w:sz w:val="24"/>
                <w:szCs w:val="24"/>
              </w:rPr>
              <w:t>скорр.бюджет</w:t>
            </w:r>
            <w:proofErr w:type="spellEnd"/>
            <w:proofErr w:type="gramEnd"/>
            <w:r w:rsidRPr="0048198F">
              <w:rPr>
                <w:b w:val="0"/>
                <w:color w:val="000000" w:themeColor="text1"/>
                <w:sz w:val="24"/>
                <w:szCs w:val="24"/>
              </w:rPr>
              <w:t>)</w:t>
            </w:r>
          </w:p>
        </w:tc>
        <w:tc>
          <w:tcPr>
            <w:tcW w:w="1628" w:type="dxa"/>
            <w:tcBorders>
              <w:top w:val="none" w:sz="0" w:space="0" w:color="auto"/>
              <w:left w:val="none" w:sz="0" w:space="0" w:color="auto"/>
              <w:right w:val="none" w:sz="0" w:space="0" w:color="auto"/>
            </w:tcBorders>
            <w:shd w:val="clear" w:color="auto" w:fill="C6D9F1" w:themeFill="text2" w:themeFillTint="33"/>
          </w:tcPr>
          <w:p w:rsidR="001675E1" w:rsidRPr="008B6686" w:rsidRDefault="001675E1" w:rsidP="00BE4736">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Факт</w:t>
            </w:r>
          </w:p>
        </w:tc>
        <w:tc>
          <w:tcPr>
            <w:tcW w:w="944" w:type="dxa"/>
            <w:tcBorders>
              <w:top w:val="none" w:sz="0" w:space="0" w:color="auto"/>
              <w:left w:val="none" w:sz="0" w:space="0" w:color="auto"/>
              <w:right w:val="none" w:sz="0" w:space="0" w:color="auto"/>
            </w:tcBorders>
            <w:shd w:val="clear" w:color="auto" w:fill="C6D9F1" w:themeFill="text2" w:themeFillTint="33"/>
          </w:tcPr>
          <w:p w:rsidR="001675E1" w:rsidRPr="008B6686" w:rsidRDefault="001675E1" w:rsidP="00BE4736">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 исп.</w:t>
            </w:r>
          </w:p>
        </w:tc>
        <w:tc>
          <w:tcPr>
            <w:tcW w:w="1542" w:type="dxa"/>
            <w:tcBorders>
              <w:top w:val="none" w:sz="0" w:space="0" w:color="auto"/>
              <w:left w:val="none" w:sz="0" w:space="0" w:color="auto"/>
              <w:right w:val="none" w:sz="0" w:space="0" w:color="auto"/>
            </w:tcBorders>
            <w:shd w:val="clear" w:color="auto" w:fill="C6D9F1" w:themeFill="text2" w:themeFillTint="33"/>
          </w:tcPr>
          <w:p w:rsidR="001675E1" w:rsidRPr="008B6686" w:rsidRDefault="001675E1" w:rsidP="00BE4736">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Отклонение</w:t>
            </w:r>
          </w:p>
        </w:tc>
      </w:tr>
      <w:tr w:rsidR="001675E1" w:rsidRPr="00AA6C2A" w:rsidTr="00BE4736">
        <w:trPr>
          <w:cnfStyle w:val="000000100000" w:firstRow="0" w:lastRow="0" w:firstColumn="0" w:lastColumn="0" w:oddVBand="0" w:evenVBand="0" w:oddHBand="1" w:evenHBand="0" w:firstRowFirstColumn="0" w:firstRowLastColumn="0" w:lastRowFirstColumn="0" w:lastRowLastColumn="0"/>
          <w:trHeight w:val="1841"/>
        </w:trPr>
        <w:tc>
          <w:tcPr>
            <w:cnfStyle w:val="001000000000" w:firstRow="0" w:lastRow="0" w:firstColumn="1" w:lastColumn="0" w:oddVBand="0" w:evenVBand="0" w:oddHBand="0" w:evenHBand="0" w:firstRowFirstColumn="0" w:firstRowLastColumn="0" w:lastRowFirstColumn="0" w:lastRowLastColumn="0"/>
            <w:tcW w:w="3280" w:type="dxa"/>
            <w:shd w:val="clear" w:color="auto" w:fill="auto"/>
          </w:tcPr>
          <w:p w:rsidR="001675E1" w:rsidRPr="00AA6C2A" w:rsidRDefault="001675E1" w:rsidP="00BE4736">
            <w:pPr>
              <w:rPr>
                <w:color w:val="auto"/>
                <w:sz w:val="24"/>
                <w:szCs w:val="24"/>
              </w:rPr>
            </w:pPr>
            <w:r w:rsidRPr="00AA6C2A">
              <w:rPr>
                <w:color w:val="auto"/>
                <w:sz w:val="24"/>
                <w:szCs w:val="24"/>
              </w:rPr>
              <w:t>Бюджетные программы, направленные на обеспечение функций госоргана</w:t>
            </w:r>
          </w:p>
          <w:p w:rsidR="001675E1" w:rsidRDefault="001675E1" w:rsidP="00BE4736">
            <w:pPr>
              <w:rPr>
                <w:b w:val="0"/>
                <w:color w:val="auto"/>
                <w:sz w:val="24"/>
                <w:szCs w:val="24"/>
              </w:rPr>
            </w:pPr>
            <w:r w:rsidRPr="00AA6C2A">
              <w:rPr>
                <w:b w:val="0"/>
                <w:color w:val="auto"/>
                <w:sz w:val="24"/>
                <w:szCs w:val="24"/>
              </w:rPr>
              <w:t>(бюджетн</w:t>
            </w:r>
            <w:r>
              <w:rPr>
                <w:b w:val="0"/>
                <w:color w:val="auto"/>
                <w:sz w:val="24"/>
                <w:szCs w:val="24"/>
              </w:rPr>
              <w:t>ые</w:t>
            </w:r>
            <w:r w:rsidRPr="00AA6C2A">
              <w:rPr>
                <w:b w:val="0"/>
                <w:color w:val="auto"/>
                <w:sz w:val="24"/>
                <w:szCs w:val="24"/>
              </w:rPr>
              <w:t xml:space="preserve"> программы </w:t>
            </w:r>
          </w:p>
          <w:p w:rsidR="001675E1" w:rsidRPr="00AA6C2A" w:rsidRDefault="001675E1" w:rsidP="00BE4736">
            <w:pPr>
              <w:rPr>
                <w:b w:val="0"/>
                <w:color w:val="auto"/>
                <w:sz w:val="24"/>
                <w:szCs w:val="24"/>
              </w:rPr>
            </w:pPr>
            <w:r w:rsidRPr="00AA6C2A">
              <w:rPr>
                <w:b w:val="0"/>
                <w:color w:val="auto"/>
                <w:sz w:val="24"/>
                <w:szCs w:val="24"/>
              </w:rPr>
              <w:t>001</w:t>
            </w:r>
            <w:r>
              <w:rPr>
                <w:b w:val="0"/>
                <w:color w:val="auto"/>
                <w:sz w:val="24"/>
                <w:szCs w:val="24"/>
              </w:rPr>
              <w:t>, 003, 009</w:t>
            </w:r>
            <w:r w:rsidRPr="00AA6C2A">
              <w:rPr>
                <w:b w:val="0"/>
                <w:color w:val="auto"/>
                <w:sz w:val="24"/>
                <w:szCs w:val="24"/>
              </w:rPr>
              <w:t>)</w:t>
            </w:r>
          </w:p>
        </w:tc>
        <w:tc>
          <w:tcPr>
            <w:tcW w:w="1820" w:type="dxa"/>
            <w:shd w:val="clear" w:color="auto" w:fill="auto"/>
          </w:tcPr>
          <w:p w:rsidR="001675E1" w:rsidRPr="00AA6C2A" w:rsidRDefault="001675E1" w:rsidP="00BE4736">
            <w:pPr>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4 244 634,0</w:t>
            </w:r>
          </w:p>
        </w:tc>
        <w:tc>
          <w:tcPr>
            <w:tcW w:w="1628" w:type="dxa"/>
            <w:shd w:val="clear" w:color="auto" w:fill="auto"/>
          </w:tcPr>
          <w:p w:rsidR="001675E1" w:rsidRPr="00AA6C2A" w:rsidRDefault="001675E1" w:rsidP="00BE4736">
            <w:pPr>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4 244 633,1</w:t>
            </w:r>
          </w:p>
        </w:tc>
        <w:tc>
          <w:tcPr>
            <w:tcW w:w="944" w:type="dxa"/>
            <w:shd w:val="clear" w:color="auto" w:fill="auto"/>
          </w:tcPr>
          <w:p w:rsidR="001675E1" w:rsidRPr="00AA6C2A" w:rsidRDefault="001675E1" w:rsidP="00BE4736">
            <w:pPr>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100</w:t>
            </w:r>
          </w:p>
        </w:tc>
        <w:tc>
          <w:tcPr>
            <w:tcW w:w="1542" w:type="dxa"/>
            <w:shd w:val="clear" w:color="auto" w:fill="auto"/>
          </w:tcPr>
          <w:p w:rsidR="001675E1" w:rsidRPr="00AA6C2A" w:rsidRDefault="001675E1" w:rsidP="00BE4736">
            <w:pPr>
              <w:jc w:val="right"/>
              <w:cnfStyle w:val="000000100000" w:firstRow="0" w:lastRow="0" w:firstColumn="0" w:lastColumn="0" w:oddVBand="0" w:evenVBand="0" w:oddHBand="1" w:evenHBand="0" w:firstRowFirstColumn="0" w:firstRowLastColumn="0" w:lastRowFirstColumn="0" w:lastRowLastColumn="0"/>
              <w:rPr>
                <w:sz w:val="24"/>
                <w:szCs w:val="24"/>
              </w:rPr>
            </w:pPr>
            <w:r w:rsidRPr="00AA6C2A">
              <w:rPr>
                <w:sz w:val="24"/>
                <w:szCs w:val="24"/>
              </w:rPr>
              <w:t>-</w:t>
            </w:r>
            <w:r>
              <w:rPr>
                <w:sz w:val="24"/>
                <w:szCs w:val="24"/>
              </w:rPr>
              <w:t>0,9</w:t>
            </w:r>
          </w:p>
        </w:tc>
      </w:tr>
      <w:tr w:rsidR="001675E1" w:rsidRPr="00F45EC6" w:rsidTr="00BE4736">
        <w:tc>
          <w:tcPr>
            <w:cnfStyle w:val="001000000000" w:firstRow="0" w:lastRow="0" w:firstColumn="1" w:lastColumn="0" w:oddVBand="0" w:evenVBand="0" w:oddHBand="0" w:evenHBand="0" w:firstRowFirstColumn="0" w:firstRowLastColumn="0" w:lastRowFirstColumn="0" w:lastRowLastColumn="0"/>
            <w:tcW w:w="3280" w:type="dxa"/>
            <w:tcBorders>
              <w:left w:val="none" w:sz="0" w:space="0" w:color="auto"/>
            </w:tcBorders>
            <w:shd w:val="clear" w:color="auto" w:fill="auto"/>
          </w:tcPr>
          <w:p w:rsidR="001675E1" w:rsidRPr="00F45EC6" w:rsidRDefault="001675E1" w:rsidP="00BE4736">
            <w:pPr>
              <w:rPr>
                <w:color w:val="000000" w:themeColor="text1"/>
                <w:sz w:val="24"/>
                <w:szCs w:val="24"/>
              </w:rPr>
            </w:pPr>
            <w:r>
              <w:rPr>
                <w:color w:val="000000" w:themeColor="text1"/>
                <w:sz w:val="24"/>
                <w:szCs w:val="24"/>
              </w:rPr>
              <w:t>Средства, полученные за счет р</w:t>
            </w:r>
            <w:r w:rsidRPr="00F45EC6">
              <w:rPr>
                <w:color w:val="000000" w:themeColor="text1"/>
                <w:sz w:val="24"/>
                <w:szCs w:val="24"/>
              </w:rPr>
              <w:t>аспредел</w:t>
            </w:r>
            <w:r>
              <w:rPr>
                <w:color w:val="000000" w:themeColor="text1"/>
                <w:sz w:val="24"/>
                <w:szCs w:val="24"/>
              </w:rPr>
              <w:t xml:space="preserve">яемых </w:t>
            </w:r>
            <w:r w:rsidRPr="00F45EC6">
              <w:rPr>
                <w:color w:val="000000" w:themeColor="text1"/>
                <w:sz w:val="24"/>
                <w:szCs w:val="24"/>
              </w:rPr>
              <w:t>бюджетны</w:t>
            </w:r>
            <w:r>
              <w:rPr>
                <w:color w:val="000000" w:themeColor="text1"/>
                <w:sz w:val="24"/>
                <w:szCs w:val="24"/>
              </w:rPr>
              <w:t>х</w:t>
            </w:r>
            <w:r w:rsidRPr="00F45EC6">
              <w:rPr>
                <w:color w:val="000000" w:themeColor="text1"/>
                <w:sz w:val="24"/>
                <w:szCs w:val="24"/>
              </w:rPr>
              <w:t xml:space="preserve"> программ</w:t>
            </w:r>
          </w:p>
          <w:p w:rsidR="001675E1" w:rsidRDefault="001675E1" w:rsidP="00BE4736">
            <w:pPr>
              <w:rPr>
                <w:b w:val="0"/>
                <w:color w:val="000000" w:themeColor="text1"/>
                <w:sz w:val="24"/>
                <w:szCs w:val="24"/>
              </w:rPr>
            </w:pPr>
            <w:r w:rsidRPr="00F45EC6">
              <w:rPr>
                <w:b w:val="0"/>
                <w:color w:val="000000" w:themeColor="text1"/>
                <w:sz w:val="24"/>
                <w:szCs w:val="24"/>
              </w:rPr>
              <w:t>(бюджетн</w:t>
            </w:r>
            <w:r>
              <w:rPr>
                <w:b w:val="0"/>
                <w:color w:val="000000" w:themeColor="text1"/>
                <w:sz w:val="24"/>
                <w:szCs w:val="24"/>
              </w:rPr>
              <w:t>ая</w:t>
            </w:r>
            <w:r w:rsidRPr="00F45EC6">
              <w:rPr>
                <w:b w:val="0"/>
                <w:color w:val="000000" w:themeColor="text1"/>
                <w:sz w:val="24"/>
                <w:szCs w:val="24"/>
              </w:rPr>
              <w:t xml:space="preserve"> программ</w:t>
            </w:r>
            <w:r>
              <w:rPr>
                <w:b w:val="0"/>
                <w:color w:val="000000" w:themeColor="text1"/>
                <w:sz w:val="24"/>
                <w:szCs w:val="24"/>
              </w:rPr>
              <w:t>а</w:t>
            </w:r>
          </w:p>
          <w:p w:rsidR="001675E1" w:rsidRPr="00F45EC6" w:rsidRDefault="001675E1" w:rsidP="00BE4736">
            <w:pPr>
              <w:rPr>
                <w:color w:val="000000" w:themeColor="text1"/>
                <w:sz w:val="24"/>
                <w:szCs w:val="24"/>
              </w:rPr>
            </w:pPr>
            <w:r>
              <w:rPr>
                <w:b w:val="0"/>
                <w:color w:val="000000" w:themeColor="text1"/>
                <w:sz w:val="24"/>
                <w:szCs w:val="24"/>
              </w:rPr>
              <w:t>109</w:t>
            </w:r>
            <w:r w:rsidRPr="00F45EC6">
              <w:rPr>
                <w:b w:val="0"/>
                <w:color w:val="000000" w:themeColor="text1"/>
                <w:sz w:val="24"/>
                <w:szCs w:val="24"/>
              </w:rPr>
              <w:t>)</w:t>
            </w:r>
          </w:p>
        </w:tc>
        <w:tc>
          <w:tcPr>
            <w:tcW w:w="1820" w:type="dxa"/>
            <w:shd w:val="clear" w:color="auto" w:fill="auto"/>
          </w:tcPr>
          <w:p w:rsidR="001675E1" w:rsidRPr="00D61C58" w:rsidRDefault="001675E1" w:rsidP="00BE4736">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Pr>
                <w:color w:val="000000" w:themeColor="text1"/>
                <w:sz w:val="24"/>
                <w:szCs w:val="24"/>
              </w:rPr>
              <w:t>4 616,0</w:t>
            </w:r>
          </w:p>
        </w:tc>
        <w:tc>
          <w:tcPr>
            <w:tcW w:w="1628" w:type="dxa"/>
            <w:shd w:val="clear" w:color="auto" w:fill="auto"/>
          </w:tcPr>
          <w:p w:rsidR="001675E1" w:rsidRPr="00D61C58" w:rsidRDefault="001675E1" w:rsidP="00BE4736">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Pr>
                <w:color w:val="000000" w:themeColor="text1"/>
                <w:sz w:val="24"/>
                <w:szCs w:val="24"/>
              </w:rPr>
              <w:t>4 616,0</w:t>
            </w:r>
          </w:p>
        </w:tc>
        <w:tc>
          <w:tcPr>
            <w:tcW w:w="944" w:type="dxa"/>
            <w:shd w:val="clear" w:color="auto" w:fill="auto"/>
          </w:tcPr>
          <w:p w:rsidR="001675E1" w:rsidRPr="00F45EC6" w:rsidRDefault="001675E1" w:rsidP="00BE4736">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0F45EC6">
              <w:rPr>
                <w:color w:val="000000" w:themeColor="text1"/>
                <w:sz w:val="24"/>
                <w:szCs w:val="24"/>
              </w:rPr>
              <w:t>100</w:t>
            </w:r>
          </w:p>
        </w:tc>
        <w:tc>
          <w:tcPr>
            <w:tcW w:w="1542" w:type="dxa"/>
            <w:shd w:val="clear" w:color="auto" w:fill="auto"/>
          </w:tcPr>
          <w:p w:rsidR="001675E1" w:rsidRPr="00F45EC6" w:rsidRDefault="001675E1" w:rsidP="00BE4736">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Pr>
                <w:color w:val="000000" w:themeColor="text1"/>
                <w:sz w:val="24"/>
                <w:szCs w:val="24"/>
              </w:rPr>
              <w:t>0,0</w:t>
            </w:r>
          </w:p>
        </w:tc>
      </w:tr>
      <w:tr w:rsidR="001675E1" w:rsidRPr="00F45EC6" w:rsidTr="00BE47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0" w:type="dxa"/>
            <w:shd w:val="clear" w:color="auto" w:fill="auto"/>
          </w:tcPr>
          <w:p w:rsidR="001675E1" w:rsidRPr="00F45EC6" w:rsidRDefault="001675E1" w:rsidP="00BE4736">
            <w:pPr>
              <w:rPr>
                <w:color w:val="000000" w:themeColor="text1"/>
                <w:sz w:val="24"/>
                <w:szCs w:val="24"/>
              </w:rPr>
            </w:pPr>
            <w:r w:rsidRPr="00F45EC6">
              <w:rPr>
                <w:color w:val="000000" w:themeColor="text1"/>
                <w:sz w:val="24"/>
                <w:szCs w:val="24"/>
              </w:rPr>
              <w:t>ИТОГО:</w:t>
            </w:r>
          </w:p>
        </w:tc>
        <w:tc>
          <w:tcPr>
            <w:tcW w:w="1820" w:type="dxa"/>
            <w:shd w:val="clear" w:color="auto" w:fill="auto"/>
          </w:tcPr>
          <w:p w:rsidR="001675E1" w:rsidRPr="00F412C9" w:rsidRDefault="001675E1" w:rsidP="00BE4736">
            <w:pPr>
              <w:jc w:val="right"/>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r>
              <w:rPr>
                <w:color w:val="000000" w:themeColor="text1"/>
                <w:sz w:val="24"/>
                <w:szCs w:val="24"/>
              </w:rPr>
              <w:t>4 249 250,0</w:t>
            </w:r>
          </w:p>
        </w:tc>
        <w:tc>
          <w:tcPr>
            <w:tcW w:w="1628" w:type="dxa"/>
            <w:shd w:val="clear" w:color="auto" w:fill="auto"/>
          </w:tcPr>
          <w:p w:rsidR="001675E1" w:rsidRPr="00F412C9" w:rsidRDefault="001675E1" w:rsidP="00BE4736">
            <w:pPr>
              <w:jc w:val="right"/>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r>
              <w:rPr>
                <w:color w:val="000000" w:themeColor="text1"/>
                <w:sz w:val="24"/>
                <w:szCs w:val="24"/>
              </w:rPr>
              <w:t>4 249 249,1</w:t>
            </w:r>
          </w:p>
        </w:tc>
        <w:tc>
          <w:tcPr>
            <w:tcW w:w="944" w:type="dxa"/>
            <w:shd w:val="clear" w:color="auto" w:fill="auto"/>
          </w:tcPr>
          <w:p w:rsidR="001675E1" w:rsidRPr="00F412C9" w:rsidRDefault="001675E1" w:rsidP="00BE4736">
            <w:pPr>
              <w:jc w:val="right"/>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r>
              <w:rPr>
                <w:color w:val="000000" w:themeColor="text1"/>
                <w:sz w:val="24"/>
                <w:szCs w:val="24"/>
              </w:rPr>
              <w:t>100</w:t>
            </w:r>
          </w:p>
        </w:tc>
        <w:tc>
          <w:tcPr>
            <w:tcW w:w="1542" w:type="dxa"/>
            <w:shd w:val="clear" w:color="auto" w:fill="auto"/>
          </w:tcPr>
          <w:p w:rsidR="001675E1" w:rsidRPr="00F412C9" w:rsidRDefault="001675E1" w:rsidP="00BE4736">
            <w:pPr>
              <w:jc w:val="right"/>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r w:rsidRPr="00F412C9">
              <w:rPr>
                <w:color w:val="000000" w:themeColor="text1"/>
                <w:sz w:val="24"/>
                <w:szCs w:val="24"/>
              </w:rPr>
              <w:t>-</w:t>
            </w:r>
            <w:r>
              <w:rPr>
                <w:color w:val="000000" w:themeColor="text1"/>
                <w:sz w:val="24"/>
                <w:szCs w:val="24"/>
              </w:rPr>
              <w:t>0,9</w:t>
            </w:r>
          </w:p>
        </w:tc>
      </w:tr>
    </w:tbl>
    <w:p w:rsidR="001675E1" w:rsidRPr="002E1B46" w:rsidRDefault="001675E1" w:rsidP="001675E1">
      <w:pPr>
        <w:autoSpaceDE w:val="0"/>
        <w:autoSpaceDN w:val="0"/>
        <w:adjustRightInd w:val="0"/>
        <w:ind w:firstLine="709"/>
        <w:jc w:val="both"/>
        <w:rPr>
          <w:bCs/>
          <w:sz w:val="28"/>
          <w:szCs w:val="28"/>
        </w:rPr>
      </w:pPr>
    </w:p>
    <w:p w:rsidR="001675E1" w:rsidRPr="00150E77" w:rsidRDefault="001675E1" w:rsidP="001675E1">
      <w:pPr>
        <w:autoSpaceDE w:val="0"/>
        <w:autoSpaceDN w:val="0"/>
        <w:adjustRightInd w:val="0"/>
        <w:ind w:firstLine="709"/>
        <w:jc w:val="both"/>
        <w:rPr>
          <w:bCs/>
          <w:sz w:val="28"/>
          <w:szCs w:val="28"/>
        </w:rPr>
      </w:pPr>
      <w:r w:rsidRPr="00150E77">
        <w:rPr>
          <w:sz w:val="28"/>
          <w:szCs w:val="28"/>
        </w:rPr>
        <w:t xml:space="preserve">На реализацию бюджетной программы </w:t>
      </w:r>
      <w:r w:rsidRPr="00150E77">
        <w:rPr>
          <w:b/>
          <w:sz w:val="28"/>
          <w:szCs w:val="28"/>
        </w:rPr>
        <w:t>001 «Услуги по обеспечению деятельности Премьер-Министра Республики Казахстан»</w:t>
      </w:r>
      <w:r w:rsidRPr="00150E77">
        <w:rPr>
          <w:sz w:val="28"/>
          <w:szCs w:val="28"/>
        </w:rPr>
        <w:t xml:space="preserve"> в </w:t>
      </w:r>
      <w:r w:rsidRPr="00150E77">
        <w:rPr>
          <w:bCs/>
          <w:sz w:val="28"/>
          <w:szCs w:val="28"/>
        </w:rPr>
        <w:t xml:space="preserve">скорректированном бюджете было предусмотрено </w:t>
      </w:r>
      <w:r>
        <w:rPr>
          <w:bCs/>
          <w:sz w:val="28"/>
          <w:szCs w:val="28"/>
        </w:rPr>
        <w:t>2 373 856,0 </w:t>
      </w:r>
      <w:proofErr w:type="spellStart"/>
      <w:proofErr w:type="gramStart"/>
      <w:r>
        <w:rPr>
          <w:bCs/>
          <w:sz w:val="28"/>
          <w:szCs w:val="28"/>
        </w:rPr>
        <w:t>тыс.тенге</w:t>
      </w:r>
      <w:proofErr w:type="spellEnd"/>
      <w:proofErr w:type="gramEnd"/>
      <w:r w:rsidRPr="00150E77">
        <w:rPr>
          <w:bCs/>
          <w:sz w:val="28"/>
          <w:szCs w:val="28"/>
        </w:rPr>
        <w:t xml:space="preserve">. Исполнено </w:t>
      </w:r>
      <w:r>
        <w:rPr>
          <w:bCs/>
          <w:sz w:val="28"/>
          <w:szCs w:val="28"/>
        </w:rPr>
        <w:t>2 373 855,7 </w:t>
      </w:r>
      <w:proofErr w:type="spellStart"/>
      <w:proofErr w:type="gramStart"/>
      <w:r>
        <w:rPr>
          <w:bCs/>
          <w:sz w:val="28"/>
          <w:szCs w:val="28"/>
        </w:rPr>
        <w:t>тыс.тенге</w:t>
      </w:r>
      <w:proofErr w:type="spellEnd"/>
      <w:proofErr w:type="gramEnd"/>
      <w:r w:rsidRPr="00150E77">
        <w:rPr>
          <w:bCs/>
          <w:sz w:val="28"/>
          <w:szCs w:val="28"/>
        </w:rPr>
        <w:t xml:space="preserve">, или 100 % к годовому плану. Не исполнено </w:t>
      </w:r>
      <w:r>
        <w:rPr>
          <w:bCs/>
          <w:sz w:val="28"/>
          <w:szCs w:val="28"/>
        </w:rPr>
        <w:t>0,3 </w:t>
      </w:r>
      <w:proofErr w:type="spellStart"/>
      <w:proofErr w:type="gramStart"/>
      <w:r>
        <w:rPr>
          <w:bCs/>
          <w:sz w:val="28"/>
          <w:szCs w:val="28"/>
        </w:rPr>
        <w:t>тыс.тенге</w:t>
      </w:r>
      <w:proofErr w:type="spellEnd"/>
      <w:proofErr w:type="gramEnd"/>
      <w:r>
        <w:rPr>
          <w:bCs/>
          <w:sz w:val="28"/>
          <w:szCs w:val="28"/>
        </w:rPr>
        <w:t xml:space="preserve"> – экономия за счет округления</w:t>
      </w:r>
      <w:r w:rsidRPr="00150E77">
        <w:rPr>
          <w:bCs/>
          <w:sz w:val="28"/>
          <w:szCs w:val="28"/>
        </w:rPr>
        <w:t>.</w:t>
      </w:r>
    </w:p>
    <w:p w:rsidR="001675E1" w:rsidRPr="00150E77" w:rsidRDefault="001675E1" w:rsidP="001675E1">
      <w:pPr>
        <w:ind w:firstLine="709"/>
        <w:jc w:val="both"/>
        <w:rPr>
          <w:sz w:val="28"/>
          <w:szCs w:val="28"/>
        </w:rPr>
      </w:pPr>
      <w:r w:rsidRPr="00150E77">
        <w:rPr>
          <w:i/>
          <w:sz w:val="28"/>
          <w:szCs w:val="28"/>
        </w:rPr>
        <w:t>Цель бюджетной программы</w:t>
      </w:r>
      <w:r>
        <w:rPr>
          <w:i/>
          <w:sz w:val="28"/>
          <w:szCs w:val="28"/>
          <w:lang w:val="kk-KZ"/>
        </w:rPr>
        <w:t xml:space="preserve"> -</w:t>
      </w:r>
      <w:r w:rsidRPr="00150E77">
        <w:rPr>
          <w:sz w:val="28"/>
          <w:szCs w:val="28"/>
        </w:rPr>
        <w:t xml:space="preserve"> обеспечение деятельности Правительства и Премьер-Министра Республики Казахстан, координация деятельности государственных органов.</w:t>
      </w:r>
    </w:p>
    <w:p w:rsidR="001675E1" w:rsidRPr="00150E77" w:rsidRDefault="001675E1" w:rsidP="001675E1">
      <w:pPr>
        <w:ind w:firstLine="709"/>
        <w:jc w:val="both"/>
        <w:rPr>
          <w:sz w:val="28"/>
          <w:szCs w:val="28"/>
        </w:rPr>
      </w:pPr>
      <w:r w:rsidRPr="00150E77">
        <w:rPr>
          <w:sz w:val="28"/>
          <w:szCs w:val="28"/>
        </w:rPr>
        <w:t>В рамках реализации бюджетной программы:</w:t>
      </w:r>
    </w:p>
    <w:p w:rsidR="001675E1" w:rsidRPr="00150E77" w:rsidRDefault="001675E1" w:rsidP="001675E1">
      <w:pPr>
        <w:ind w:firstLine="709"/>
        <w:jc w:val="both"/>
        <w:rPr>
          <w:sz w:val="28"/>
          <w:szCs w:val="28"/>
        </w:rPr>
      </w:pPr>
      <w:r w:rsidRPr="00150E77">
        <w:rPr>
          <w:b/>
          <w:i/>
          <w:sz w:val="28"/>
          <w:szCs w:val="28"/>
        </w:rPr>
        <w:t>на обеспечение деятельности Премьер-Министра Республики Казахстан</w:t>
      </w:r>
      <w:r w:rsidRPr="00150E77">
        <w:rPr>
          <w:i/>
          <w:sz w:val="28"/>
          <w:szCs w:val="28"/>
        </w:rPr>
        <w:t xml:space="preserve"> </w:t>
      </w:r>
      <w:r w:rsidRPr="00150E77">
        <w:rPr>
          <w:sz w:val="28"/>
          <w:szCs w:val="28"/>
        </w:rPr>
        <w:t xml:space="preserve">было предусмотрено </w:t>
      </w:r>
      <w:r>
        <w:rPr>
          <w:sz w:val="28"/>
          <w:szCs w:val="28"/>
        </w:rPr>
        <w:t>281 755,5 </w:t>
      </w:r>
      <w:proofErr w:type="spellStart"/>
      <w:proofErr w:type="gramStart"/>
      <w:r>
        <w:rPr>
          <w:sz w:val="28"/>
          <w:szCs w:val="28"/>
        </w:rPr>
        <w:t>тыс.тенге</w:t>
      </w:r>
      <w:proofErr w:type="spellEnd"/>
      <w:proofErr w:type="gramEnd"/>
      <w:r w:rsidRPr="00150E77">
        <w:rPr>
          <w:sz w:val="28"/>
          <w:szCs w:val="28"/>
        </w:rPr>
        <w:t xml:space="preserve">, исполнено </w:t>
      </w:r>
      <w:r>
        <w:rPr>
          <w:sz w:val="28"/>
          <w:szCs w:val="28"/>
        </w:rPr>
        <w:t>281 755,4 </w:t>
      </w:r>
      <w:proofErr w:type="spellStart"/>
      <w:r>
        <w:rPr>
          <w:sz w:val="28"/>
          <w:szCs w:val="28"/>
        </w:rPr>
        <w:t>тыс.тенге</w:t>
      </w:r>
      <w:proofErr w:type="spellEnd"/>
      <w:r w:rsidRPr="00150E77">
        <w:rPr>
          <w:sz w:val="28"/>
          <w:szCs w:val="28"/>
        </w:rPr>
        <w:t>. Не</w:t>
      </w:r>
      <w:r>
        <w:rPr>
          <w:sz w:val="28"/>
          <w:szCs w:val="28"/>
          <w:lang w:val="kk-KZ"/>
        </w:rPr>
        <w:t xml:space="preserve"> </w:t>
      </w:r>
      <w:r w:rsidRPr="00150E77">
        <w:rPr>
          <w:sz w:val="28"/>
          <w:szCs w:val="28"/>
        </w:rPr>
        <w:t>исполнено 0,1</w:t>
      </w:r>
      <w:r>
        <w:rPr>
          <w:sz w:val="28"/>
          <w:szCs w:val="28"/>
        </w:rPr>
        <w:t> </w:t>
      </w:r>
      <w:proofErr w:type="spellStart"/>
      <w:proofErr w:type="gramStart"/>
      <w:r>
        <w:rPr>
          <w:sz w:val="28"/>
          <w:szCs w:val="28"/>
        </w:rPr>
        <w:t>тыс.тенге</w:t>
      </w:r>
      <w:proofErr w:type="spellEnd"/>
      <w:proofErr w:type="gramEnd"/>
      <w:r>
        <w:rPr>
          <w:sz w:val="28"/>
          <w:szCs w:val="28"/>
          <w:lang w:val="kk-KZ"/>
        </w:rPr>
        <w:t>,</w:t>
      </w:r>
      <w:r w:rsidRPr="00150E77">
        <w:rPr>
          <w:sz w:val="28"/>
          <w:szCs w:val="28"/>
        </w:rPr>
        <w:t xml:space="preserve"> которые являются остатком за счет округления.</w:t>
      </w:r>
    </w:p>
    <w:p w:rsidR="001675E1" w:rsidRPr="008C00F1" w:rsidRDefault="001675E1" w:rsidP="001675E1">
      <w:pPr>
        <w:ind w:firstLine="709"/>
        <w:jc w:val="both"/>
        <w:rPr>
          <w:sz w:val="28"/>
          <w:szCs w:val="28"/>
        </w:rPr>
      </w:pPr>
      <w:r w:rsidRPr="00150E77">
        <w:rPr>
          <w:i/>
          <w:sz w:val="28"/>
          <w:szCs w:val="28"/>
        </w:rPr>
        <w:t xml:space="preserve">Показатели прямого результата </w:t>
      </w:r>
      <w:r w:rsidRPr="008C00F1">
        <w:rPr>
          <w:sz w:val="28"/>
          <w:szCs w:val="28"/>
        </w:rPr>
        <w:t>достигнуты:</w:t>
      </w:r>
    </w:p>
    <w:p w:rsidR="001675E1" w:rsidRDefault="001675E1" w:rsidP="001675E1">
      <w:pPr>
        <w:ind w:firstLine="709"/>
        <w:jc w:val="both"/>
        <w:rPr>
          <w:sz w:val="28"/>
          <w:szCs w:val="28"/>
        </w:rPr>
      </w:pPr>
      <w:r w:rsidRPr="00150E77">
        <w:rPr>
          <w:sz w:val="28"/>
          <w:szCs w:val="28"/>
        </w:rPr>
        <w:t xml:space="preserve">бесперебойно и своевременно обеспечены </w:t>
      </w:r>
      <w:r>
        <w:rPr>
          <w:sz w:val="28"/>
          <w:szCs w:val="28"/>
        </w:rPr>
        <w:t>62</w:t>
      </w:r>
      <w:r w:rsidRPr="00150E77">
        <w:rPr>
          <w:sz w:val="28"/>
          <w:szCs w:val="28"/>
        </w:rPr>
        <w:t xml:space="preserve"> особо важных полетов делегации от Республики Казахстан во главе с Первым заместителем и заместителями Премьер-Министра Республики Казахстан с требованиями авиационной безопасности, особо конфиденциальности и оперативности.</w:t>
      </w:r>
    </w:p>
    <w:p w:rsidR="001675E1" w:rsidRPr="00150E77" w:rsidRDefault="001675E1" w:rsidP="001675E1">
      <w:pPr>
        <w:ind w:firstLine="709"/>
        <w:jc w:val="both"/>
        <w:rPr>
          <w:sz w:val="28"/>
          <w:szCs w:val="28"/>
        </w:rPr>
      </w:pPr>
      <w:r w:rsidRPr="00F5269A">
        <w:rPr>
          <w:b/>
          <w:i/>
          <w:sz w:val="28"/>
          <w:szCs w:val="28"/>
        </w:rPr>
        <w:t>на текущие административные расходы</w:t>
      </w:r>
      <w:r w:rsidRPr="00F5269A">
        <w:rPr>
          <w:sz w:val="28"/>
          <w:szCs w:val="28"/>
        </w:rPr>
        <w:t xml:space="preserve"> было предусмотрено 2 092 100,5</w:t>
      </w:r>
      <w:r>
        <w:rPr>
          <w:sz w:val="28"/>
          <w:szCs w:val="28"/>
        </w:rPr>
        <w:t> </w:t>
      </w:r>
      <w:proofErr w:type="spellStart"/>
      <w:proofErr w:type="gramStart"/>
      <w:r>
        <w:rPr>
          <w:sz w:val="28"/>
          <w:szCs w:val="28"/>
        </w:rPr>
        <w:t>тыс.тенге</w:t>
      </w:r>
      <w:proofErr w:type="spellEnd"/>
      <w:proofErr w:type="gramEnd"/>
      <w:r w:rsidRPr="00F5269A">
        <w:rPr>
          <w:sz w:val="28"/>
          <w:szCs w:val="28"/>
        </w:rPr>
        <w:t>, исполнено 2 092 100,3</w:t>
      </w:r>
      <w:r>
        <w:rPr>
          <w:sz w:val="28"/>
          <w:szCs w:val="28"/>
        </w:rPr>
        <w:t> </w:t>
      </w:r>
      <w:proofErr w:type="spellStart"/>
      <w:r>
        <w:rPr>
          <w:sz w:val="28"/>
          <w:szCs w:val="28"/>
        </w:rPr>
        <w:t>тыс.тенге</w:t>
      </w:r>
      <w:proofErr w:type="spellEnd"/>
      <w:r w:rsidRPr="00F5269A">
        <w:rPr>
          <w:sz w:val="28"/>
          <w:szCs w:val="28"/>
        </w:rPr>
        <w:t>. Не</w:t>
      </w:r>
      <w:r w:rsidRPr="00F5269A">
        <w:rPr>
          <w:sz w:val="28"/>
          <w:szCs w:val="28"/>
          <w:lang w:val="kk-KZ"/>
        </w:rPr>
        <w:t xml:space="preserve"> </w:t>
      </w:r>
      <w:r w:rsidRPr="00F5269A">
        <w:rPr>
          <w:sz w:val="28"/>
          <w:szCs w:val="28"/>
        </w:rPr>
        <w:t xml:space="preserve">исполнено </w:t>
      </w:r>
      <w:r w:rsidRPr="00F5269A">
        <w:rPr>
          <w:sz w:val="28"/>
          <w:szCs w:val="28"/>
          <w:lang w:val="kk-KZ"/>
        </w:rPr>
        <w:t>0,2</w:t>
      </w:r>
      <w:r>
        <w:rPr>
          <w:sz w:val="28"/>
          <w:szCs w:val="28"/>
        </w:rPr>
        <w:t> </w:t>
      </w:r>
      <w:proofErr w:type="spellStart"/>
      <w:proofErr w:type="gramStart"/>
      <w:r>
        <w:rPr>
          <w:sz w:val="28"/>
          <w:szCs w:val="28"/>
        </w:rPr>
        <w:t>тыс.тенге</w:t>
      </w:r>
      <w:proofErr w:type="spellEnd"/>
      <w:proofErr w:type="gramEnd"/>
      <w:r w:rsidRPr="00F5269A">
        <w:rPr>
          <w:sz w:val="28"/>
          <w:szCs w:val="28"/>
        </w:rPr>
        <w:t>, которые являются остатком за счет округления.</w:t>
      </w:r>
    </w:p>
    <w:p w:rsidR="001675E1" w:rsidRPr="00DC03B8" w:rsidRDefault="001675E1" w:rsidP="001675E1">
      <w:pPr>
        <w:autoSpaceDE w:val="0"/>
        <w:autoSpaceDN w:val="0"/>
        <w:adjustRightInd w:val="0"/>
        <w:ind w:firstLine="709"/>
        <w:jc w:val="both"/>
        <w:rPr>
          <w:sz w:val="28"/>
          <w:szCs w:val="28"/>
        </w:rPr>
      </w:pPr>
      <w:r w:rsidRPr="00150E77">
        <w:rPr>
          <w:i/>
          <w:sz w:val="28"/>
          <w:szCs w:val="28"/>
        </w:rPr>
        <w:t xml:space="preserve">Показатели прямого результата </w:t>
      </w:r>
      <w:r w:rsidRPr="00DC03B8">
        <w:rPr>
          <w:sz w:val="28"/>
          <w:szCs w:val="28"/>
        </w:rPr>
        <w:t>достигнуты:</w:t>
      </w:r>
    </w:p>
    <w:p w:rsidR="001675E1" w:rsidRDefault="001675E1" w:rsidP="001675E1">
      <w:pPr>
        <w:ind w:firstLine="709"/>
        <w:jc w:val="both"/>
        <w:rPr>
          <w:sz w:val="28"/>
          <w:szCs w:val="28"/>
        </w:rPr>
      </w:pPr>
      <w:r w:rsidRPr="00150E77">
        <w:rPr>
          <w:sz w:val="28"/>
          <w:szCs w:val="28"/>
        </w:rPr>
        <w:t>17 регионов республики были охвачены работой по взаимодействию с отделами Канцелярии Премьер-Министра Республики Казахстан, в частности рабочие визиты, консультации по проблемным вопросам, а также участие в крупных региональных мероприятиях и реализации государственных и отраслевых программ.</w:t>
      </w:r>
    </w:p>
    <w:p w:rsidR="001675E1" w:rsidRPr="00150E77" w:rsidRDefault="001675E1" w:rsidP="001675E1">
      <w:pPr>
        <w:ind w:firstLine="720"/>
        <w:jc w:val="both"/>
        <w:rPr>
          <w:sz w:val="28"/>
          <w:szCs w:val="28"/>
        </w:rPr>
      </w:pPr>
      <w:r w:rsidRPr="00150E77">
        <w:rPr>
          <w:iCs/>
          <w:color w:val="000000"/>
          <w:spacing w:val="3"/>
          <w:sz w:val="28"/>
          <w:szCs w:val="28"/>
        </w:rPr>
        <w:t xml:space="preserve">В результате реализации бюджетной программы в полном объеме достигнут </w:t>
      </w:r>
      <w:r w:rsidRPr="00150E77">
        <w:rPr>
          <w:i/>
          <w:iCs/>
          <w:color w:val="000000"/>
          <w:spacing w:val="3"/>
          <w:sz w:val="28"/>
          <w:szCs w:val="28"/>
        </w:rPr>
        <w:t>конечный результат</w:t>
      </w:r>
      <w:r w:rsidRPr="00150E77">
        <w:rPr>
          <w:iCs/>
          <w:color w:val="000000"/>
          <w:spacing w:val="3"/>
          <w:sz w:val="28"/>
          <w:szCs w:val="28"/>
        </w:rPr>
        <w:t xml:space="preserve"> по </w:t>
      </w:r>
      <w:r w:rsidRPr="00150E77">
        <w:rPr>
          <w:color w:val="000000"/>
          <w:spacing w:val="-2"/>
          <w:sz w:val="28"/>
          <w:szCs w:val="28"/>
        </w:rPr>
        <w:t xml:space="preserve">качественному и своевременному выполнению основных задач, возложенных на </w:t>
      </w:r>
      <w:r w:rsidRPr="00150E77">
        <w:rPr>
          <w:color w:val="000000"/>
          <w:spacing w:val="4"/>
          <w:sz w:val="28"/>
          <w:szCs w:val="28"/>
        </w:rPr>
        <w:t xml:space="preserve">Канцелярию Премьер-Министра Республики </w:t>
      </w:r>
      <w:r w:rsidRPr="00150E77">
        <w:rPr>
          <w:color w:val="000000"/>
          <w:spacing w:val="4"/>
          <w:sz w:val="28"/>
          <w:szCs w:val="28"/>
          <w:lang w:val="kk-KZ"/>
        </w:rPr>
        <w:t>Казахстан</w:t>
      </w:r>
      <w:r w:rsidRPr="00150E77">
        <w:rPr>
          <w:color w:val="000000"/>
          <w:sz w:val="28"/>
          <w:szCs w:val="28"/>
        </w:rPr>
        <w:t xml:space="preserve"> в целях</w:t>
      </w:r>
      <w:r w:rsidRPr="00150E77">
        <w:rPr>
          <w:sz w:val="28"/>
          <w:szCs w:val="28"/>
        </w:rPr>
        <w:t xml:space="preserve"> организации обеспечения деятельности</w:t>
      </w:r>
      <w:r w:rsidRPr="00150E77">
        <w:rPr>
          <w:sz w:val="28"/>
          <w:szCs w:val="28"/>
          <w:lang w:val="kk-KZ"/>
        </w:rPr>
        <w:t xml:space="preserve"> </w:t>
      </w:r>
      <w:r w:rsidRPr="00150E77">
        <w:rPr>
          <w:sz w:val="28"/>
          <w:szCs w:val="28"/>
        </w:rPr>
        <w:lastRenderedPageBreak/>
        <w:t>Премьер-Министра по руководству деятельностью Правительства Республики Казахстан.</w:t>
      </w:r>
    </w:p>
    <w:p w:rsidR="001675E1" w:rsidRPr="00CA5B71" w:rsidRDefault="001675E1" w:rsidP="001675E1">
      <w:pPr>
        <w:ind w:firstLine="709"/>
        <w:jc w:val="both"/>
        <w:rPr>
          <w:color w:val="000000"/>
          <w:sz w:val="28"/>
          <w:szCs w:val="28"/>
        </w:rPr>
      </w:pPr>
      <w:r w:rsidRPr="007C1F2A">
        <w:rPr>
          <w:i/>
          <w:color w:val="000000"/>
          <w:sz w:val="28"/>
          <w:szCs w:val="28"/>
        </w:rPr>
        <w:t>Динамика расходов:</w:t>
      </w:r>
      <w:r w:rsidRPr="00CA5B71">
        <w:rPr>
          <w:color w:val="000000"/>
          <w:sz w:val="28"/>
          <w:szCs w:val="28"/>
        </w:rPr>
        <w:t xml:space="preserve"> </w:t>
      </w:r>
      <w:r>
        <w:rPr>
          <w:color w:val="000000"/>
          <w:sz w:val="28"/>
          <w:szCs w:val="28"/>
          <w:lang w:val="kk-KZ"/>
        </w:rPr>
        <w:t xml:space="preserve">в </w:t>
      </w:r>
      <w:r w:rsidRPr="00CA5B71">
        <w:rPr>
          <w:color w:val="000000"/>
          <w:sz w:val="28"/>
          <w:szCs w:val="28"/>
        </w:rPr>
        <w:t>2018 год</w:t>
      </w:r>
      <w:r>
        <w:rPr>
          <w:color w:val="000000"/>
          <w:sz w:val="28"/>
          <w:szCs w:val="28"/>
          <w:lang w:val="kk-KZ"/>
        </w:rPr>
        <w:t>у</w:t>
      </w:r>
      <w:r w:rsidRPr="00CA5B71">
        <w:rPr>
          <w:color w:val="000000"/>
          <w:sz w:val="28"/>
          <w:szCs w:val="28"/>
        </w:rPr>
        <w:t xml:space="preserve"> – 2 553 990,9</w:t>
      </w:r>
      <w:r>
        <w:rPr>
          <w:color w:val="000000"/>
          <w:sz w:val="28"/>
          <w:szCs w:val="28"/>
        </w:rPr>
        <w:t> </w:t>
      </w:r>
      <w:proofErr w:type="spellStart"/>
      <w:r>
        <w:rPr>
          <w:color w:val="000000"/>
          <w:sz w:val="28"/>
          <w:szCs w:val="28"/>
        </w:rPr>
        <w:t>тыс.тенге</w:t>
      </w:r>
      <w:proofErr w:type="spellEnd"/>
      <w:r w:rsidRPr="00CA5B71">
        <w:rPr>
          <w:color w:val="000000"/>
          <w:sz w:val="28"/>
          <w:szCs w:val="28"/>
        </w:rPr>
        <w:t>, в 2019 году - 2 575 886,7</w:t>
      </w:r>
      <w:r>
        <w:rPr>
          <w:color w:val="000000"/>
          <w:sz w:val="28"/>
          <w:szCs w:val="28"/>
        </w:rPr>
        <w:t> </w:t>
      </w:r>
      <w:proofErr w:type="spellStart"/>
      <w:r>
        <w:rPr>
          <w:color w:val="000000"/>
          <w:sz w:val="28"/>
          <w:szCs w:val="28"/>
        </w:rPr>
        <w:t>тыс.тенге</w:t>
      </w:r>
      <w:proofErr w:type="spellEnd"/>
      <w:r>
        <w:rPr>
          <w:color w:val="000000"/>
          <w:sz w:val="28"/>
          <w:szCs w:val="28"/>
        </w:rPr>
        <w:t>, в 2020 году – 2 373 855,8 </w:t>
      </w:r>
      <w:proofErr w:type="spellStart"/>
      <w:r>
        <w:rPr>
          <w:color w:val="000000"/>
          <w:sz w:val="28"/>
          <w:szCs w:val="28"/>
        </w:rPr>
        <w:t>тыс.тенге</w:t>
      </w:r>
      <w:proofErr w:type="spellEnd"/>
      <w:r>
        <w:rPr>
          <w:color w:val="000000"/>
          <w:sz w:val="28"/>
          <w:szCs w:val="28"/>
        </w:rPr>
        <w:t>.</w:t>
      </w:r>
    </w:p>
    <w:p w:rsidR="001675E1" w:rsidRDefault="001675E1" w:rsidP="001675E1">
      <w:pPr>
        <w:autoSpaceDE w:val="0"/>
        <w:autoSpaceDN w:val="0"/>
        <w:adjustRightInd w:val="0"/>
        <w:ind w:firstLine="709"/>
        <w:jc w:val="both"/>
        <w:rPr>
          <w:color w:val="000000"/>
          <w:sz w:val="28"/>
          <w:szCs w:val="28"/>
          <w:lang w:val="kk-KZ"/>
        </w:rPr>
      </w:pPr>
      <w:r w:rsidRPr="0092313B">
        <w:rPr>
          <w:color w:val="000000"/>
          <w:sz w:val="28"/>
          <w:szCs w:val="28"/>
        </w:rPr>
        <w:t>Дебиторская и кредиторская задолженность отсутствует.</w:t>
      </w:r>
    </w:p>
    <w:p w:rsidR="001675E1" w:rsidRPr="00150E77" w:rsidRDefault="001675E1" w:rsidP="001675E1">
      <w:pPr>
        <w:autoSpaceDE w:val="0"/>
        <w:autoSpaceDN w:val="0"/>
        <w:adjustRightInd w:val="0"/>
        <w:ind w:firstLine="709"/>
        <w:jc w:val="both"/>
        <w:rPr>
          <w:bCs/>
          <w:sz w:val="28"/>
          <w:szCs w:val="28"/>
        </w:rPr>
      </w:pPr>
      <w:r w:rsidRPr="00D57219">
        <w:rPr>
          <w:sz w:val="28"/>
          <w:szCs w:val="28"/>
        </w:rPr>
        <w:t xml:space="preserve">На реализацию бюджетной программы </w:t>
      </w:r>
      <w:r w:rsidRPr="00D57219">
        <w:rPr>
          <w:b/>
          <w:bCs/>
          <w:sz w:val="28"/>
          <w:szCs w:val="28"/>
        </w:rPr>
        <w:t>003 «Услуги по обеспечению фельдъегерской связью государственных учреждений»</w:t>
      </w:r>
      <w:r w:rsidRPr="00D57219">
        <w:rPr>
          <w:sz w:val="28"/>
          <w:szCs w:val="28"/>
        </w:rPr>
        <w:t xml:space="preserve"> в </w:t>
      </w:r>
      <w:r w:rsidRPr="00D57219">
        <w:rPr>
          <w:bCs/>
          <w:sz w:val="28"/>
          <w:szCs w:val="28"/>
        </w:rPr>
        <w:t xml:space="preserve">скорректированном бюджете было предусмотрено </w:t>
      </w:r>
      <w:r>
        <w:rPr>
          <w:bCs/>
          <w:sz w:val="28"/>
          <w:szCs w:val="28"/>
        </w:rPr>
        <w:t>1 522 923,0 </w:t>
      </w:r>
      <w:proofErr w:type="spellStart"/>
      <w:proofErr w:type="gramStart"/>
      <w:r>
        <w:rPr>
          <w:bCs/>
          <w:sz w:val="28"/>
          <w:szCs w:val="28"/>
        </w:rPr>
        <w:t>тыс.тенге</w:t>
      </w:r>
      <w:proofErr w:type="spellEnd"/>
      <w:proofErr w:type="gramEnd"/>
      <w:r w:rsidRPr="00150E77">
        <w:rPr>
          <w:bCs/>
          <w:sz w:val="28"/>
          <w:szCs w:val="28"/>
        </w:rPr>
        <w:t xml:space="preserve">. Исполнено </w:t>
      </w:r>
      <w:r>
        <w:rPr>
          <w:bCs/>
          <w:sz w:val="28"/>
          <w:szCs w:val="28"/>
        </w:rPr>
        <w:t>1 522 922,4 </w:t>
      </w:r>
      <w:proofErr w:type="spellStart"/>
      <w:proofErr w:type="gramStart"/>
      <w:r>
        <w:rPr>
          <w:bCs/>
          <w:sz w:val="28"/>
          <w:szCs w:val="28"/>
        </w:rPr>
        <w:t>тыс.тенге</w:t>
      </w:r>
      <w:proofErr w:type="spellEnd"/>
      <w:proofErr w:type="gramEnd"/>
      <w:r w:rsidRPr="00150E77">
        <w:rPr>
          <w:bCs/>
          <w:sz w:val="28"/>
          <w:szCs w:val="28"/>
        </w:rPr>
        <w:t xml:space="preserve">, или 100 % к годовому плану. Неисполненные </w:t>
      </w:r>
      <w:r>
        <w:rPr>
          <w:bCs/>
          <w:sz w:val="28"/>
          <w:szCs w:val="28"/>
        </w:rPr>
        <w:t>0,6 </w:t>
      </w:r>
      <w:proofErr w:type="spellStart"/>
      <w:proofErr w:type="gramStart"/>
      <w:r>
        <w:rPr>
          <w:bCs/>
          <w:sz w:val="28"/>
          <w:szCs w:val="28"/>
        </w:rPr>
        <w:t>тыс.тенге</w:t>
      </w:r>
      <w:proofErr w:type="spellEnd"/>
      <w:proofErr w:type="gramEnd"/>
      <w:r w:rsidRPr="00150E77">
        <w:rPr>
          <w:bCs/>
          <w:sz w:val="28"/>
          <w:szCs w:val="28"/>
        </w:rPr>
        <w:t xml:space="preserve"> являются остатком за счет округления.</w:t>
      </w:r>
    </w:p>
    <w:p w:rsidR="001675E1" w:rsidRPr="00150E77" w:rsidRDefault="001675E1" w:rsidP="001675E1">
      <w:pPr>
        <w:ind w:firstLine="709"/>
        <w:jc w:val="both"/>
        <w:rPr>
          <w:sz w:val="28"/>
          <w:szCs w:val="28"/>
        </w:rPr>
      </w:pPr>
      <w:r w:rsidRPr="00150E77">
        <w:rPr>
          <w:i/>
          <w:sz w:val="28"/>
          <w:szCs w:val="28"/>
        </w:rPr>
        <w:t>Цель бюджетной программы</w:t>
      </w:r>
      <w:r>
        <w:rPr>
          <w:i/>
          <w:sz w:val="28"/>
          <w:szCs w:val="28"/>
          <w:lang w:val="kk-KZ"/>
        </w:rPr>
        <w:t xml:space="preserve"> -</w:t>
      </w:r>
      <w:r w:rsidRPr="00150E77">
        <w:rPr>
          <w:sz w:val="28"/>
          <w:szCs w:val="28"/>
        </w:rPr>
        <w:t xml:space="preserve"> осуществление правительственной курьерской связи, обеспечивающей оперативную доставку специальных отправлений, в том числе с особо важной, совершенно секретной, секретной, правительственной, дипломатической и служебной корреспонденцией государственных органов Республики Казахстан и выполняющей поручения специального характера по незамедлительной доставке корреспонденции.</w:t>
      </w:r>
    </w:p>
    <w:p w:rsidR="001675E1" w:rsidRPr="00150E77" w:rsidRDefault="001675E1" w:rsidP="001675E1">
      <w:pPr>
        <w:ind w:firstLine="709"/>
        <w:jc w:val="both"/>
        <w:rPr>
          <w:sz w:val="28"/>
          <w:szCs w:val="28"/>
        </w:rPr>
      </w:pPr>
      <w:r w:rsidRPr="00150E77">
        <w:rPr>
          <w:sz w:val="28"/>
          <w:szCs w:val="28"/>
        </w:rPr>
        <w:t>За счет средств программы обеспечено функционирование Республиканского государственного учреждения «Фельдъегерская государственная служба Республики Казахстан» со штатной численностью 318 единиц по 19 территориальным подразделениям, а также своевременно и качественно осуществлены доставки корреспонденции, грузов и специальных отправлений с соблюдением режима секретности до адресата в срок.</w:t>
      </w:r>
    </w:p>
    <w:p w:rsidR="001675E1" w:rsidRPr="00150E77" w:rsidRDefault="001675E1" w:rsidP="001675E1">
      <w:pPr>
        <w:ind w:firstLine="709"/>
        <w:jc w:val="both"/>
        <w:rPr>
          <w:sz w:val="28"/>
          <w:szCs w:val="28"/>
        </w:rPr>
      </w:pPr>
      <w:r w:rsidRPr="00150E77">
        <w:rPr>
          <w:sz w:val="28"/>
          <w:szCs w:val="28"/>
        </w:rPr>
        <w:t>В рамках реализации бюджетной программы:</w:t>
      </w:r>
    </w:p>
    <w:p w:rsidR="001675E1" w:rsidRDefault="001675E1" w:rsidP="001675E1">
      <w:pPr>
        <w:ind w:firstLine="709"/>
        <w:jc w:val="both"/>
        <w:rPr>
          <w:sz w:val="28"/>
          <w:szCs w:val="28"/>
          <w:lang w:val="kk-KZ"/>
        </w:rPr>
      </w:pPr>
      <w:r w:rsidRPr="00150E77">
        <w:rPr>
          <w:b/>
          <w:i/>
          <w:sz w:val="28"/>
          <w:szCs w:val="28"/>
        </w:rPr>
        <w:t>на реализацию обеспечения фельдъегерской связью государственных учреждений</w:t>
      </w:r>
      <w:r w:rsidRPr="00150E77">
        <w:rPr>
          <w:sz w:val="28"/>
          <w:szCs w:val="28"/>
        </w:rPr>
        <w:t xml:space="preserve"> было предусмотрено</w:t>
      </w:r>
      <w:r>
        <w:rPr>
          <w:sz w:val="28"/>
          <w:szCs w:val="28"/>
          <w:lang w:val="kk-KZ"/>
        </w:rPr>
        <w:t> </w:t>
      </w:r>
      <w:r>
        <w:rPr>
          <w:sz w:val="28"/>
          <w:szCs w:val="28"/>
        </w:rPr>
        <w:t>1 388 379,0 </w:t>
      </w:r>
      <w:proofErr w:type="spellStart"/>
      <w:proofErr w:type="gramStart"/>
      <w:r>
        <w:rPr>
          <w:sz w:val="28"/>
          <w:szCs w:val="28"/>
        </w:rPr>
        <w:t>тыс.тенге</w:t>
      </w:r>
      <w:proofErr w:type="spellEnd"/>
      <w:proofErr w:type="gramEnd"/>
      <w:r w:rsidRPr="00150E77">
        <w:rPr>
          <w:sz w:val="28"/>
          <w:szCs w:val="28"/>
        </w:rPr>
        <w:t xml:space="preserve">, исполнено </w:t>
      </w:r>
      <w:r>
        <w:rPr>
          <w:sz w:val="28"/>
          <w:szCs w:val="28"/>
        </w:rPr>
        <w:t>1 388 378,4 </w:t>
      </w:r>
      <w:proofErr w:type="spellStart"/>
      <w:r>
        <w:rPr>
          <w:sz w:val="28"/>
          <w:szCs w:val="28"/>
        </w:rPr>
        <w:t>тыс.тенге</w:t>
      </w:r>
      <w:proofErr w:type="spellEnd"/>
      <w:r w:rsidRPr="00150E77">
        <w:rPr>
          <w:sz w:val="28"/>
          <w:szCs w:val="28"/>
        </w:rPr>
        <w:t xml:space="preserve">, или 100 % к плану на год. Не исполнено </w:t>
      </w:r>
      <w:r>
        <w:rPr>
          <w:sz w:val="28"/>
          <w:szCs w:val="28"/>
        </w:rPr>
        <w:t>0,6 </w:t>
      </w:r>
      <w:proofErr w:type="spellStart"/>
      <w:proofErr w:type="gramStart"/>
      <w:r>
        <w:rPr>
          <w:sz w:val="28"/>
          <w:szCs w:val="28"/>
        </w:rPr>
        <w:t>тыс.тенге</w:t>
      </w:r>
      <w:proofErr w:type="spellEnd"/>
      <w:proofErr w:type="gramEnd"/>
      <w:r>
        <w:rPr>
          <w:sz w:val="28"/>
          <w:szCs w:val="28"/>
          <w:lang w:val="kk-KZ"/>
        </w:rPr>
        <w:t>,</w:t>
      </w:r>
      <w:r w:rsidRPr="00150E77">
        <w:rPr>
          <w:sz w:val="28"/>
          <w:szCs w:val="28"/>
        </w:rPr>
        <w:t xml:space="preserve"> которые являются остатком за счет округления.</w:t>
      </w:r>
    </w:p>
    <w:p w:rsidR="001675E1" w:rsidRPr="00DC03B8" w:rsidRDefault="001675E1" w:rsidP="001675E1">
      <w:pPr>
        <w:ind w:firstLine="709"/>
        <w:jc w:val="both"/>
        <w:rPr>
          <w:sz w:val="28"/>
          <w:szCs w:val="28"/>
        </w:rPr>
      </w:pPr>
      <w:r w:rsidRPr="00150E77">
        <w:rPr>
          <w:i/>
          <w:sz w:val="28"/>
          <w:szCs w:val="28"/>
        </w:rPr>
        <w:t xml:space="preserve">Показатели прямого результата </w:t>
      </w:r>
      <w:r w:rsidRPr="00DC03B8">
        <w:rPr>
          <w:sz w:val="28"/>
          <w:szCs w:val="28"/>
        </w:rPr>
        <w:t>достигнуты:</w:t>
      </w:r>
    </w:p>
    <w:p w:rsidR="001675E1" w:rsidRPr="00CD0D00" w:rsidRDefault="001675E1" w:rsidP="001675E1">
      <w:pPr>
        <w:ind w:firstLine="720"/>
        <w:jc w:val="both"/>
        <w:rPr>
          <w:rFonts w:eastAsia="Calibri"/>
          <w:sz w:val="28"/>
          <w:szCs w:val="28"/>
          <w:lang w:eastAsia="en-US"/>
        </w:rPr>
      </w:pPr>
      <w:r>
        <w:rPr>
          <w:rFonts w:eastAsia="Calibri"/>
          <w:sz w:val="28"/>
          <w:szCs w:val="28"/>
          <w:lang w:eastAsia="en-US"/>
        </w:rPr>
        <w:t>к</w:t>
      </w:r>
      <w:r w:rsidRPr="00CD0D00">
        <w:rPr>
          <w:rFonts w:eastAsia="Calibri"/>
          <w:sz w:val="28"/>
          <w:szCs w:val="28"/>
          <w:lang w:eastAsia="en-US"/>
        </w:rPr>
        <w:t>оличество корреспонденции, отправленных по линии фельдъегерской службы составило 292 тыс.</w:t>
      </w:r>
      <w:r w:rsidRPr="00CD0D00">
        <w:rPr>
          <w:rFonts w:eastAsia="Calibri"/>
          <w:sz w:val="28"/>
          <w:szCs w:val="28"/>
          <w:lang w:val="kk-KZ" w:eastAsia="en-US"/>
        </w:rPr>
        <w:t xml:space="preserve"> </w:t>
      </w:r>
      <w:r w:rsidRPr="00CD0D00">
        <w:rPr>
          <w:rFonts w:eastAsia="Calibri"/>
          <w:sz w:val="28"/>
          <w:szCs w:val="28"/>
          <w:lang w:eastAsia="en-US"/>
        </w:rPr>
        <w:t>единиц при плане 292 тыс.</w:t>
      </w:r>
      <w:r w:rsidRPr="00CD0D00">
        <w:rPr>
          <w:rFonts w:eastAsia="Calibri"/>
          <w:sz w:val="28"/>
          <w:szCs w:val="28"/>
          <w:lang w:val="kk-KZ" w:eastAsia="en-US"/>
        </w:rPr>
        <w:t xml:space="preserve"> </w:t>
      </w:r>
      <w:r w:rsidRPr="00CD0D00">
        <w:rPr>
          <w:rFonts w:eastAsia="Calibri"/>
          <w:sz w:val="28"/>
          <w:szCs w:val="28"/>
          <w:lang w:eastAsia="en-US"/>
        </w:rPr>
        <w:t>единиц</w:t>
      </w:r>
      <w:r>
        <w:rPr>
          <w:rFonts w:eastAsia="Calibri"/>
          <w:sz w:val="28"/>
          <w:szCs w:val="28"/>
          <w:lang w:eastAsia="en-US"/>
        </w:rPr>
        <w:t>,</w:t>
      </w:r>
      <w:r w:rsidRPr="00CD0D00">
        <w:rPr>
          <w:rFonts w:eastAsia="Calibri"/>
          <w:sz w:val="28"/>
          <w:szCs w:val="28"/>
          <w:lang w:eastAsia="en-US"/>
        </w:rPr>
        <w:t xml:space="preserve"> из них количество специальных корреспонденции, отправленных с соблюдением режима секретности составило 142 тыс. единиц при плане</w:t>
      </w:r>
      <w:r>
        <w:rPr>
          <w:rFonts w:eastAsia="Calibri"/>
          <w:sz w:val="28"/>
          <w:szCs w:val="28"/>
          <w:lang w:eastAsia="en-US"/>
        </w:rPr>
        <w:t xml:space="preserve"> </w:t>
      </w:r>
      <w:r w:rsidRPr="00CD0D00">
        <w:rPr>
          <w:rFonts w:eastAsia="Calibri"/>
          <w:sz w:val="28"/>
          <w:szCs w:val="28"/>
          <w:lang w:val="kk-KZ" w:eastAsia="en-US"/>
        </w:rPr>
        <w:t>142</w:t>
      </w:r>
      <w:r w:rsidRPr="00CD0D00">
        <w:rPr>
          <w:rFonts w:eastAsia="Calibri"/>
          <w:sz w:val="28"/>
          <w:szCs w:val="28"/>
          <w:lang w:eastAsia="en-US"/>
        </w:rPr>
        <w:t xml:space="preserve"> тыс. единиц. </w:t>
      </w:r>
    </w:p>
    <w:p w:rsidR="001675E1" w:rsidRPr="00150E77" w:rsidRDefault="001675E1" w:rsidP="001675E1">
      <w:pPr>
        <w:ind w:firstLine="709"/>
        <w:jc w:val="both"/>
        <w:rPr>
          <w:sz w:val="28"/>
          <w:szCs w:val="28"/>
        </w:rPr>
      </w:pPr>
      <w:r w:rsidRPr="00150E77">
        <w:rPr>
          <w:b/>
          <w:i/>
          <w:sz w:val="28"/>
          <w:szCs w:val="28"/>
        </w:rPr>
        <w:t>на капитальные расходы подведомственных государственных учреждений</w:t>
      </w:r>
      <w:r w:rsidRPr="00150E77">
        <w:rPr>
          <w:sz w:val="28"/>
          <w:szCs w:val="28"/>
        </w:rPr>
        <w:t xml:space="preserve"> было предусмотрено </w:t>
      </w:r>
      <w:r>
        <w:rPr>
          <w:sz w:val="28"/>
          <w:szCs w:val="28"/>
        </w:rPr>
        <w:t>134 544,0 </w:t>
      </w:r>
      <w:proofErr w:type="spellStart"/>
      <w:proofErr w:type="gramStart"/>
      <w:r>
        <w:rPr>
          <w:sz w:val="28"/>
          <w:szCs w:val="28"/>
        </w:rPr>
        <w:t>тыс.тенге</w:t>
      </w:r>
      <w:proofErr w:type="spellEnd"/>
      <w:proofErr w:type="gramEnd"/>
      <w:r w:rsidRPr="00150E77">
        <w:rPr>
          <w:sz w:val="28"/>
          <w:szCs w:val="28"/>
        </w:rPr>
        <w:t>, которые освоены в полном объеме.</w:t>
      </w:r>
    </w:p>
    <w:p w:rsidR="001675E1" w:rsidRPr="00DC03B8" w:rsidRDefault="001675E1" w:rsidP="001675E1">
      <w:pPr>
        <w:ind w:firstLine="709"/>
        <w:jc w:val="both"/>
        <w:rPr>
          <w:sz w:val="28"/>
          <w:szCs w:val="28"/>
        </w:rPr>
      </w:pPr>
      <w:proofErr w:type="spellStart"/>
      <w:r w:rsidRPr="00150E77">
        <w:rPr>
          <w:i/>
          <w:sz w:val="28"/>
          <w:szCs w:val="28"/>
        </w:rPr>
        <w:t>Показател</w:t>
      </w:r>
      <w:proofErr w:type="spellEnd"/>
      <w:r>
        <w:rPr>
          <w:i/>
          <w:sz w:val="28"/>
          <w:szCs w:val="28"/>
          <w:lang w:val="kk-KZ"/>
        </w:rPr>
        <w:t>и</w:t>
      </w:r>
      <w:r w:rsidRPr="00150E77">
        <w:rPr>
          <w:i/>
          <w:sz w:val="28"/>
          <w:szCs w:val="28"/>
        </w:rPr>
        <w:t xml:space="preserve"> прямого результата </w:t>
      </w:r>
      <w:r w:rsidRPr="00DC03B8">
        <w:rPr>
          <w:sz w:val="28"/>
          <w:szCs w:val="28"/>
        </w:rPr>
        <w:t>достигнут</w:t>
      </w:r>
      <w:r>
        <w:rPr>
          <w:sz w:val="28"/>
          <w:szCs w:val="28"/>
        </w:rPr>
        <w:t>ы</w:t>
      </w:r>
    </w:p>
    <w:p w:rsidR="001675E1" w:rsidRPr="00150E77" w:rsidRDefault="001675E1" w:rsidP="001675E1">
      <w:pPr>
        <w:ind w:firstLine="709"/>
        <w:jc w:val="both"/>
        <w:rPr>
          <w:sz w:val="28"/>
          <w:szCs w:val="28"/>
        </w:rPr>
      </w:pPr>
      <w:r>
        <w:rPr>
          <w:sz w:val="28"/>
          <w:szCs w:val="28"/>
          <w:lang w:val="kk-KZ"/>
        </w:rPr>
        <w:t>п</w:t>
      </w:r>
      <w:proofErr w:type="spellStart"/>
      <w:r w:rsidRPr="00150E77">
        <w:rPr>
          <w:sz w:val="28"/>
          <w:szCs w:val="28"/>
        </w:rPr>
        <w:t>риобретены</w:t>
      </w:r>
      <w:proofErr w:type="spellEnd"/>
      <w:r w:rsidRPr="00150E77">
        <w:rPr>
          <w:sz w:val="28"/>
          <w:szCs w:val="28"/>
        </w:rPr>
        <w:t xml:space="preserve"> специальные автотранспортные средства в количестве </w:t>
      </w:r>
      <w:r>
        <w:rPr>
          <w:sz w:val="28"/>
          <w:szCs w:val="28"/>
        </w:rPr>
        <w:t>18</w:t>
      </w:r>
      <w:r w:rsidRPr="00150E77">
        <w:rPr>
          <w:sz w:val="28"/>
          <w:szCs w:val="28"/>
        </w:rPr>
        <w:t xml:space="preserve"> единицы, при плане </w:t>
      </w:r>
      <w:r>
        <w:rPr>
          <w:sz w:val="28"/>
          <w:szCs w:val="28"/>
          <w:lang w:val="kk-KZ"/>
        </w:rPr>
        <w:t xml:space="preserve">- </w:t>
      </w:r>
      <w:r>
        <w:rPr>
          <w:sz w:val="28"/>
          <w:szCs w:val="28"/>
        </w:rPr>
        <w:t>18</w:t>
      </w:r>
      <w:r w:rsidRPr="00150E77">
        <w:rPr>
          <w:sz w:val="28"/>
          <w:szCs w:val="28"/>
        </w:rPr>
        <w:t xml:space="preserve"> единицы;</w:t>
      </w:r>
    </w:p>
    <w:p w:rsidR="001675E1" w:rsidRDefault="001675E1" w:rsidP="001675E1">
      <w:pPr>
        <w:ind w:firstLine="709"/>
        <w:jc w:val="both"/>
        <w:rPr>
          <w:sz w:val="28"/>
          <w:szCs w:val="28"/>
        </w:rPr>
      </w:pPr>
      <w:r>
        <w:rPr>
          <w:sz w:val="28"/>
          <w:szCs w:val="28"/>
          <w:lang w:val="kk-KZ"/>
        </w:rPr>
        <w:t>п</w:t>
      </w:r>
      <w:proofErr w:type="spellStart"/>
      <w:r w:rsidRPr="00150E77">
        <w:rPr>
          <w:sz w:val="28"/>
          <w:szCs w:val="28"/>
        </w:rPr>
        <w:t>риобретена</w:t>
      </w:r>
      <w:proofErr w:type="spellEnd"/>
      <w:r w:rsidRPr="00150E77">
        <w:rPr>
          <w:sz w:val="28"/>
          <w:szCs w:val="28"/>
        </w:rPr>
        <w:t xml:space="preserve"> компьютерная техника в количестве </w:t>
      </w:r>
      <w:r>
        <w:rPr>
          <w:sz w:val="28"/>
          <w:szCs w:val="28"/>
        </w:rPr>
        <w:t>26</w:t>
      </w:r>
      <w:r w:rsidRPr="00150E77">
        <w:rPr>
          <w:sz w:val="28"/>
          <w:szCs w:val="28"/>
        </w:rPr>
        <w:t xml:space="preserve"> единицы, при плане</w:t>
      </w:r>
      <w:r>
        <w:rPr>
          <w:sz w:val="28"/>
          <w:szCs w:val="28"/>
          <w:lang w:val="kk-KZ"/>
        </w:rPr>
        <w:t xml:space="preserve"> -</w:t>
      </w:r>
      <w:r w:rsidRPr="00150E77">
        <w:rPr>
          <w:sz w:val="28"/>
          <w:szCs w:val="28"/>
        </w:rPr>
        <w:t xml:space="preserve"> </w:t>
      </w:r>
      <w:r>
        <w:rPr>
          <w:sz w:val="28"/>
          <w:szCs w:val="28"/>
        </w:rPr>
        <w:t>26</w:t>
      </w:r>
      <w:r w:rsidRPr="00150E77">
        <w:rPr>
          <w:sz w:val="28"/>
          <w:szCs w:val="28"/>
        </w:rPr>
        <w:t xml:space="preserve"> единиц.</w:t>
      </w:r>
    </w:p>
    <w:p w:rsidR="001675E1" w:rsidRPr="00DC03B8" w:rsidRDefault="001675E1" w:rsidP="001675E1">
      <w:pPr>
        <w:pBdr>
          <w:bottom w:val="single" w:sz="4" w:space="0" w:color="FFFFFF"/>
        </w:pBdr>
        <w:tabs>
          <w:tab w:val="left" w:pos="8931"/>
        </w:tabs>
        <w:ind w:firstLine="709"/>
        <w:contextualSpacing/>
        <w:jc w:val="both"/>
        <w:rPr>
          <w:sz w:val="28"/>
          <w:szCs w:val="28"/>
        </w:rPr>
      </w:pPr>
      <w:r w:rsidRPr="00150E77">
        <w:rPr>
          <w:i/>
          <w:sz w:val="28"/>
          <w:szCs w:val="28"/>
        </w:rPr>
        <w:t xml:space="preserve">Показатель конечного результата </w:t>
      </w:r>
      <w:r w:rsidRPr="00DC03B8">
        <w:rPr>
          <w:sz w:val="28"/>
          <w:szCs w:val="28"/>
        </w:rPr>
        <w:t>достигнут:</w:t>
      </w:r>
    </w:p>
    <w:p w:rsidR="001675E1" w:rsidRPr="00150E77" w:rsidRDefault="001675E1" w:rsidP="001675E1">
      <w:pPr>
        <w:autoSpaceDE w:val="0"/>
        <w:autoSpaceDN w:val="0"/>
        <w:adjustRightInd w:val="0"/>
        <w:ind w:firstLine="709"/>
        <w:jc w:val="both"/>
        <w:rPr>
          <w:sz w:val="28"/>
          <w:szCs w:val="28"/>
          <w:lang w:val="kk-KZ"/>
        </w:rPr>
      </w:pPr>
      <w:r>
        <w:rPr>
          <w:sz w:val="28"/>
          <w:szCs w:val="28"/>
          <w:lang w:val="kk-KZ"/>
        </w:rPr>
        <w:t>п</w:t>
      </w:r>
      <w:r w:rsidRPr="00150E77">
        <w:rPr>
          <w:sz w:val="28"/>
          <w:szCs w:val="28"/>
          <w:lang w:val="kk-KZ"/>
        </w:rPr>
        <w:t xml:space="preserve">о своевременной и оперативной доставке корреспонденции и специальных отправлений с обеспечением защиты государственных секретов, в том числе с особо важной, совершенно секретной, секретной, </w:t>
      </w:r>
      <w:r w:rsidRPr="00150E77">
        <w:rPr>
          <w:sz w:val="28"/>
          <w:szCs w:val="28"/>
          <w:lang w:val="kk-KZ"/>
        </w:rPr>
        <w:lastRenderedPageBreak/>
        <w:t>правительственной, дипломатической и служебной корреспонденции до адресата</w:t>
      </w:r>
      <w:r>
        <w:rPr>
          <w:sz w:val="28"/>
          <w:szCs w:val="28"/>
          <w:lang w:val="kk-KZ"/>
        </w:rPr>
        <w:t>.</w:t>
      </w:r>
      <w:r w:rsidRPr="00150E77">
        <w:rPr>
          <w:sz w:val="28"/>
          <w:szCs w:val="28"/>
          <w:lang w:val="kk-KZ"/>
        </w:rPr>
        <w:t xml:space="preserve"> </w:t>
      </w:r>
    </w:p>
    <w:p w:rsidR="001675E1" w:rsidRPr="00D57219" w:rsidRDefault="001675E1" w:rsidP="001675E1">
      <w:pPr>
        <w:ind w:firstLine="709"/>
        <w:jc w:val="both"/>
        <w:rPr>
          <w:sz w:val="28"/>
          <w:szCs w:val="28"/>
        </w:rPr>
      </w:pPr>
      <w:r w:rsidRPr="00DC03B8">
        <w:rPr>
          <w:i/>
          <w:sz w:val="28"/>
          <w:szCs w:val="28"/>
        </w:rPr>
        <w:t>Динамика расходов:</w:t>
      </w:r>
      <w:r w:rsidRPr="00CA5B71">
        <w:rPr>
          <w:sz w:val="28"/>
          <w:szCs w:val="28"/>
        </w:rPr>
        <w:t xml:space="preserve"> </w:t>
      </w:r>
      <w:r>
        <w:rPr>
          <w:sz w:val="28"/>
          <w:szCs w:val="28"/>
          <w:lang w:val="kk-KZ"/>
        </w:rPr>
        <w:t xml:space="preserve">в </w:t>
      </w:r>
      <w:r w:rsidRPr="00150E77">
        <w:rPr>
          <w:sz w:val="28"/>
          <w:szCs w:val="28"/>
        </w:rPr>
        <w:t>2018 год</w:t>
      </w:r>
      <w:r>
        <w:rPr>
          <w:sz w:val="28"/>
          <w:szCs w:val="28"/>
          <w:lang w:val="kk-KZ"/>
        </w:rPr>
        <w:t>у</w:t>
      </w:r>
      <w:r w:rsidRPr="00150E77">
        <w:rPr>
          <w:sz w:val="28"/>
          <w:szCs w:val="28"/>
        </w:rPr>
        <w:t xml:space="preserve"> – 979 162,</w:t>
      </w:r>
      <w:r w:rsidRPr="00D57219">
        <w:rPr>
          <w:sz w:val="28"/>
          <w:szCs w:val="28"/>
        </w:rPr>
        <w:t>1</w:t>
      </w:r>
      <w:r>
        <w:rPr>
          <w:sz w:val="28"/>
          <w:szCs w:val="28"/>
        </w:rPr>
        <w:t> </w:t>
      </w:r>
      <w:proofErr w:type="spellStart"/>
      <w:r>
        <w:rPr>
          <w:sz w:val="28"/>
          <w:szCs w:val="28"/>
        </w:rPr>
        <w:t>тыс.тенге</w:t>
      </w:r>
      <w:proofErr w:type="spellEnd"/>
      <w:r w:rsidRPr="00D57219">
        <w:rPr>
          <w:sz w:val="28"/>
          <w:szCs w:val="28"/>
        </w:rPr>
        <w:t xml:space="preserve">, в 2019 году - </w:t>
      </w:r>
      <w:r w:rsidRPr="00D57219">
        <w:rPr>
          <w:bCs/>
          <w:sz w:val="28"/>
          <w:szCs w:val="28"/>
        </w:rPr>
        <w:t>1 116 243,8</w:t>
      </w:r>
      <w:r>
        <w:rPr>
          <w:bCs/>
          <w:sz w:val="28"/>
          <w:szCs w:val="28"/>
        </w:rPr>
        <w:t> </w:t>
      </w:r>
      <w:proofErr w:type="spellStart"/>
      <w:r>
        <w:rPr>
          <w:bCs/>
          <w:sz w:val="28"/>
          <w:szCs w:val="28"/>
        </w:rPr>
        <w:t>тыс.тенге</w:t>
      </w:r>
      <w:proofErr w:type="spellEnd"/>
      <w:r>
        <w:rPr>
          <w:sz w:val="28"/>
          <w:szCs w:val="28"/>
        </w:rPr>
        <w:t>, в 2020 году – 1 522 922,4 </w:t>
      </w:r>
      <w:proofErr w:type="spellStart"/>
      <w:r>
        <w:rPr>
          <w:sz w:val="28"/>
          <w:szCs w:val="28"/>
        </w:rPr>
        <w:t>тыс.тенге</w:t>
      </w:r>
      <w:proofErr w:type="spellEnd"/>
      <w:r w:rsidRPr="00D57219">
        <w:rPr>
          <w:sz w:val="28"/>
          <w:szCs w:val="28"/>
        </w:rPr>
        <w:t xml:space="preserve">. </w:t>
      </w:r>
    </w:p>
    <w:p w:rsidR="0092313B" w:rsidRPr="0092313B" w:rsidRDefault="0092313B" w:rsidP="0092313B">
      <w:pPr>
        <w:pStyle w:val="a6"/>
        <w:shd w:val="clear" w:color="auto" w:fill="FFFFFF"/>
        <w:jc w:val="both"/>
        <w:rPr>
          <w:color w:val="333333"/>
          <w:szCs w:val="28"/>
        </w:rPr>
      </w:pPr>
      <w:r w:rsidRPr="0092313B">
        <w:rPr>
          <w:color w:val="333333"/>
          <w:szCs w:val="28"/>
        </w:rPr>
        <w:t>Дебиторская задолженность составила 5 274,5</w:t>
      </w:r>
      <w:r w:rsidR="00271903">
        <w:rPr>
          <w:color w:val="333333"/>
          <w:szCs w:val="28"/>
        </w:rPr>
        <w:t> </w:t>
      </w:r>
      <w:proofErr w:type="spellStart"/>
      <w:proofErr w:type="gramStart"/>
      <w:r w:rsidRPr="0092313B">
        <w:rPr>
          <w:color w:val="333333"/>
          <w:szCs w:val="28"/>
        </w:rPr>
        <w:t>тыс.тенге</w:t>
      </w:r>
      <w:proofErr w:type="spellEnd"/>
      <w:proofErr w:type="gramEnd"/>
      <w:r w:rsidRPr="0092313B">
        <w:rPr>
          <w:color w:val="333333"/>
          <w:szCs w:val="28"/>
        </w:rPr>
        <w:t>, в том числе:</w:t>
      </w:r>
    </w:p>
    <w:p w:rsidR="0092313B" w:rsidRPr="0092313B" w:rsidRDefault="0092313B" w:rsidP="0092313B">
      <w:pPr>
        <w:pStyle w:val="a6"/>
        <w:shd w:val="clear" w:color="auto" w:fill="FFFFFF"/>
        <w:jc w:val="both"/>
        <w:rPr>
          <w:color w:val="333333"/>
          <w:szCs w:val="28"/>
        </w:rPr>
      </w:pPr>
      <w:r w:rsidRPr="0092313B">
        <w:rPr>
          <w:color w:val="333333"/>
          <w:szCs w:val="28"/>
        </w:rPr>
        <w:t>0,9</w:t>
      </w:r>
      <w:r w:rsidR="00271903">
        <w:rPr>
          <w:color w:val="333333"/>
          <w:szCs w:val="28"/>
        </w:rPr>
        <w:t> </w:t>
      </w:r>
      <w:proofErr w:type="spellStart"/>
      <w:r w:rsidRPr="0092313B">
        <w:rPr>
          <w:color w:val="333333"/>
          <w:szCs w:val="28"/>
        </w:rPr>
        <w:t>тыс.тенге</w:t>
      </w:r>
      <w:proofErr w:type="spellEnd"/>
      <w:r w:rsidRPr="0092313B">
        <w:rPr>
          <w:color w:val="333333"/>
          <w:szCs w:val="28"/>
        </w:rPr>
        <w:t xml:space="preserve"> в связи с переплатой  индивидуального подоходного налога; 3 247,2</w:t>
      </w:r>
      <w:r w:rsidR="00271903">
        <w:rPr>
          <w:color w:val="333333"/>
          <w:szCs w:val="28"/>
        </w:rPr>
        <w:t> </w:t>
      </w:r>
      <w:proofErr w:type="spellStart"/>
      <w:r w:rsidRPr="0092313B">
        <w:rPr>
          <w:color w:val="333333"/>
          <w:szCs w:val="28"/>
        </w:rPr>
        <w:t>тыс.тенге</w:t>
      </w:r>
      <w:proofErr w:type="spellEnd"/>
      <w:r w:rsidRPr="0092313B">
        <w:rPr>
          <w:color w:val="333333"/>
          <w:szCs w:val="28"/>
        </w:rPr>
        <w:t>, из них 3</w:t>
      </w:r>
      <w:r w:rsidR="00271903">
        <w:rPr>
          <w:color w:val="333333"/>
          <w:szCs w:val="28"/>
        </w:rPr>
        <w:t> </w:t>
      </w:r>
      <w:r w:rsidRPr="0092313B">
        <w:rPr>
          <w:color w:val="333333"/>
          <w:szCs w:val="28"/>
        </w:rPr>
        <w:t>244,3</w:t>
      </w:r>
      <w:r w:rsidR="00271903">
        <w:rPr>
          <w:color w:val="333333"/>
          <w:szCs w:val="28"/>
        </w:rPr>
        <w:t> </w:t>
      </w:r>
      <w:proofErr w:type="spellStart"/>
      <w:r w:rsidRPr="0092313B">
        <w:rPr>
          <w:color w:val="333333"/>
          <w:szCs w:val="28"/>
        </w:rPr>
        <w:t>тыс.тенге</w:t>
      </w:r>
      <w:proofErr w:type="spellEnd"/>
      <w:r w:rsidRPr="0092313B">
        <w:rPr>
          <w:color w:val="333333"/>
          <w:szCs w:val="28"/>
        </w:rPr>
        <w:t xml:space="preserve"> выдано в подотчет командированным работникам ГФС РК и 2,9</w:t>
      </w:r>
      <w:r w:rsidR="00271903">
        <w:rPr>
          <w:color w:val="333333"/>
          <w:szCs w:val="28"/>
        </w:rPr>
        <w:t> </w:t>
      </w:r>
      <w:proofErr w:type="spellStart"/>
      <w:r w:rsidRPr="0092313B">
        <w:rPr>
          <w:color w:val="333333"/>
          <w:szCs w:val="28"/>
        </w:rPr>
        <w:t>тыс.тенге</w:t>
      </w:r>
      <w:proofErr w:type="spellEnd"/>
      <w:r w:rsidRPr="0092313B">
        <w:rPr>
          <w:color w:val="333333"/>
          <w:szCs w:val="28"/>
        </w:rPr>
        <w:t xml:space="preserve"> - переплата по оплате труда технического персонала; 1</w:t>
      </w:r>
      <w:r w:rsidR="00271903">
        <w:rPr>
          <w:color w:val="333333"/>
          <w:szCs w:val="28"/>
        </w:rPr>
        <w:t> </w:t>
      </w:r>
      <w:r w:rsidRPr="0092313B">
        <w:rPr>
          <w:color w:val="333333"/>
          <w:szCs w:val="28"/>
        </w:rPr>
        <w:t>939,8</w:t>
      </w:r>
      <w:r w:rsidR="00271903">
        <w:rPr>
          <w:color w:val="333333"/>
          <w:szCs w:val="28"/>
        </w:rPr>
        <w:t> </w:t>
      </w:r>
      <w:proofErr w:type="spellStart"/>
      <w:r w:rsidRPr="0092313B">
        <w:rPr>
          <w:color w:val="333333"/>
          <w:szCs w:val="28"/>
        </w:rPr>
        <w:t>тыс.тенге</w:t>
      </w:r>
      <w:proofErr w:type="spellEnd"/>
      <w:r w:rsidRPr="0092313B">
        <w:rPr>
          <w:color w:val="333333"/>
          <w:szCs w:val="28"/>
        </w:rPr>
        <w:t xml:space="preserve"> - переплата согласно актам сверок по 19 подразделениям ГФС РК, образовавшаяся на основании счетов на оплату за декабрь месяц 2020 года, из них: 1 325,0</w:t>
      </w:r>
      <w:r w:rsidR="00271903">
        <w:rPr>
          <w:color w:val="333333"/>
          <w:szCs w:val="28"/>
        </w:rPr>
        <w:t> </w:t>
      </w:r>
      <w:proofErr w:type="spellStart"/>
      <w:r w:rsidRPr="0092313B">
        <w:rPr>
          <w:color w:val="333333"/>
          <w:szCs w:val="28"/>
        </w:rPr>
        <w:t>тыс.тенге</w:t>
      </w:r>
      <w:proofErr w:type="spellEnd"/>
      <w:r w:rsidRPr="0092313B">
        <w:rPr>
          <w:color w:val="333333"/>
          <w:szCs w:val="28"/>
        </w:rPr>
        <w:t xml:space="preserve"> за коммунальные услуги, 599,1</w:t>
      </w:r>
      <w:r w:rsidR="00271903">
        <w:rPr>
          <w:color w:val="333333"/>
          <w:szCs w:val="28"/>
        </w:rPr>
        <w:t> </w:t>
      </w:r>
      <w:proofErr w:type="spellStart"/>
      <w:r w:rsidRPr="0092313B">
        <w:rPr>
          <w:color w:val="333333"/>
          <w:szCs w:val="28"/>
        </w:rPr>
        <w:t>тыс.тенге</w:t>
      </w:r>
      <w:proofErr w:type="spellEnd"/>
      <w:r w:rsidRPr="0092313B">
        <w:rPr>
          <w:color w:val="333333"/>
          <w:szCs w:val="28"/>
        </w:rPr>
        <w:t xml:space="preserve"> за услуги связи, 7,6 </w:t>
      </w:r>
      <w:proofErr w:type="spellStart"/>
      <w:r w:rsidRPr="0092313B">
        <w:rPr>
          <w:color w:val="333333"/>
          <w:szCs w:val="28"/>
        </w:rPr>
        <w:t>тыс.тенге</w:t>
      </w:r>
      <w:proofErr w:type="spellEnd"/>
      <w:r w:rsidRPr="0092313B">
        <w:rPr>
          <w:color w:val="333333"/>
          <w:szCs w:val="28"/>
        </w:rPr>
        <w:t xml:space="preserve"> за услуги вывоза ТБО и  услуги по передаче тепловой энергии, 8,1 </w:t>
      </w:r>
      <w:proofErr w:type="spellStart"/>
      <w:r w:rsidRPr="0092313B">
        <w:rPr>
          <w:color w:val="333333"/>
          <w:szCs w:val="28"/>
        </w:rPr>
        <w:t>тыс.тенге</w:t>
      </w:r>
      <w:proofErr w:type="spellEnd"/>
      <w:r w:rsidRPr="0092313B">
        <w:rPr>
          <w:color w:val="333333"/>
          <w:szCs w:val="28"/>
        </w:rPr>
        <w:t xml:space="preserve"> за проездные билеты на железнодорожный транспорт внутри страны; на 5,0</w:t>
      </w:r>
      <w:r w:rsidR="00271903">
        <w:rPr>
          <w:color w:val="333333"/>
          <w:szCs w:val="28"/>
        </w:rPr>
        <w:t> </w:t>
      </w:r>
      <w:proofErr w:type="spellStart"/>
      <w:r w:rsidRPr="0092313B">
        <w:rPr>
          <w:color w:val="333333"/>
          <w:szCs w:val="28"/>
        </w:rPr>
        <w:t>тыс.тенге</w:t>
      </w:r>
      <w:proofErr w:type="spellEnd"/>
      <w:r w:rsidRPr="0092313B">
        <w:rPr>
          <w:color w:val="333333"/>
          <w:szCs w:val="28"/>
        </w:rPr>
        <w:t xml:space="preserve"> образовалась переплата за декабрь месяц 2020 года, из них 0,1</w:t>
      </w:r>
      <w:r w:rsidR="00271903">
        <w:rPr>
          <w:color w:val="333333"/>
          <w:szCs w:val="28"/>
        </w:rPr>
        <w:t> </w:t>
      </w:r>
      <w:proofErr w:type="spellStart"/>
      <w:r w:rsidRPr="0092313B">
        <w:rPr>
          <w:color w:val="333333"/>
          <w:szCs w:val="28"/>
        </w:rPr>
        <w:t>тыс.тенге</w:t>
      </w:r>
      <w:proofErr w:type="spellEnd"/>
      <w:r w:rsidRPr="0092313B">
        <w:rPr>
          <w:color w:val="333333"/>
          <w:szCs w:val="28"/>
        </w:rPr>
        <w:t xml:space="preserve"> по социальным отчислениям в Государственный Фонд социального страхования, 3,0</w:t>
      </w:r>
      <w:r w:rsidR="00271903">
        <w:rPr>
          <w:color w:val="333333"/>
          <w:szCs w:val="28"/>
        </w:rPr>
        <w:t> </w:t>
      </w:r>
      <w:proofErr w:type="spellStart"/>
      <w:r w:rsidRPr="0092313B">
        <w:rPr>
          <w:color w:val="333333"/>
          <w:szCs w:val="28"/>
        </w:rPr>
        <w:t>тыс.тенге</w:t>
      </w:r>
      <w:proofErr w:type="spellEnd"/>
      <w:r w:rsidRPr="0092313B">
        <w:rPr>
          <w:color w:val="333333"/>
          <w:szCs w:val="28"/>
        </w:rPr>
        <w:t xml:space="preserve"> по обязательным пенсионным взносам и 0,3</w:t>
      </w:r>
      <w:r w:rsidR="00271903">
        <w:rPr>
          <w:color w:val="333333"/>
          <w:szCs w:val="28"/>
        </w:rPr>
        <w:t> </w:t>
      </w:r>
      <w:proofErr w:type="spellStart"/>
      <w:r w:rsidRPr="0092313B">
        <w:rPr>
          <w:color w:val="333333"/>
          <w:szCs w:val="28"/>
        </w:rPr>
        <w:t>тыс.тенге</w:t>
      </w:r>
      <w:proofErr w:type="spellEnd"/>
      <w:r w:rsidRPr="0092313B">
        <w:rPr>
          <w:color w:val="333333"/>
          <w:szCs w:val="28"/>
        </w:rPr>
        <w:t xml:space="preserve"> по взносам по обязательному медицинскому страхованию, 1,0</w:t>
      </w:r>
      <w:r w:rsidR="00271903">
        <w:rPr>
          <w:color w:val="333333"/>
          <w:szCs w:val="28"/>
        </w:rPr>
        <w:t> </w:t>
      </w:r>
      <w:proofErr w:type="spellStart"/>
      <w:r w:rsidRPr="0092313B">
        <w:rPr>
          <w:color w:val="333333"/>
          <w:szCs w:val="28"/>
        </w:rPr>
        <w:t>тыс.тенге</w:t>
      </w:r>
      <w:proofErr w:type="spellEnd"/>
      <w:r w:rsidRPr="0092313B">
        <w:rPr>
          <w:color w:val="333333"/>
          <w:szCs w:val="28"/>
        </w:rPr>
        <w:t xml:space="preserve"> по социальным отчислениям в Государственный фонд социального страхования и 0,6</w:t>
      </w:r>
      <w:r w:rsidR="00271903">
        <w:rPr>
          <w:color w:val="333333"/>
          <w:szCs w:val="28"/>
        </w:rPr>
        <w:t> </w:t>
      </w:r>
      <w:proofErr w:type="spellStart"/>
      <w:r w:rsidRPr="0092313B">
        <w:rPr>
          <w:color w:val="333333"/>
          <w:szCs w:val="28"/>
        </w:rPr>
        <w:t>тыс.тенге</w:t>
      </w:r>
      <w:proofErr w:type="spellEnd"/>
      <w:r w:rsidRPr="0092313B">
        <w:rPr>
          <w:color w:val="333333"/>
          <w:szCs w:val="28"/>
        </w:rPr>
        <w:t xml:space="preserve"> по отчислениям на обязательное социальное медицинское страхование; 81,6</w:t>
      </w:r>
      <w:r w:rsidR="00271903">
        <w:rPr>
          <w:color w:val="333333"/>
          <w:szCs w:val="28"/>
        </w:rPr>
        <w:t> </w:t>
      </w:r>
      <w:r w:rsidRPr="0092313B">
        <w:rPr>
          <w:color w:val="333333"/>
          <w:szCs w:val="28"/>
        </w:rPr>
        <w:t>тыс. тенге – задолженность, образовавшаяся по решению судебного делопроизводства за возмещение запасов (талоны на ГСМ).</w:t>
      </w:r>
    </w:p>
    <w:p w:rsidR="0092313B" w:rsidRPr="0092313B" w:rsidRDefault="0092313B" w:rsidP="0092313B">
      <w:pPr>
        <w:pStyle w:val="a6"/>
        <w:shd w:val="clear" w:color="auto" w:fill="FFFFFF"/>
        <w:jc w:val="both"/>
        <w:rPr>
          <w:color w:val="333333"/>
          <w:szCs w:val="28"/>
        </w:rPr>
      </w:pPr>
      <w:r w:rsidRPr="0092313B">
        <w:rPr>
          <w:color w:val="333333"/>
          <w:szCs w:val="28"/>
        </w:rPr>
        <w:t>Кредиторская задолженность составила 48,4</w:t>
      </w:r>
      <w:r w:rsidR="00271903">
        <w:rPr>
          <w:color w:val="333333"/>
          <w:szCs w:val="28"/>
        </w:rPr>
        <w:t> </w:t>
      </w:r>
      <w:proofErr w:type="spellStart"/>
      <w:proofErr w:type="gramStart"/>
      <w:r w:rsidRPr="0092313B">
        <w:rPr>
          <w:color w:val="333333"/>
          <w:szCs w:val="28"/>
        </w:rPr>
        <w:t>тыс.тенге</w:t>
      </w:r>
      <w:proofErr w:type="spellEnd"/>
      <w:proofErr w:type="gramEnd"/>
      <w:r w:rsidRPr="0092313B">
        <w:rPr>
          <w:color w:val="333333"/>
          <w:szCs w:val="28"/>
        </w:rPr>
        <w:t>, в том числе: 41,5</w:t>
      </w:r>
      <w:r w:rsidR="00271903">
        <w:rPr>
          <w:color w:val="333333"/>
          <w:szCs w:val="28"/>
        </w:rPr>
        <w:t> </w:t>
      </w:r>
      <w:proofErr w:type="spellStart"/>
      <w:r w:rsidRPr="0092313B">
        <w:rPr>
          <w:color w:val="333333"/>
          <w:szCs w:val="28"/>
        </w:rPr>
        <w:t>тыс.тенге</w:t>
      </w:r>
      <w:proofErr w:type="spellEnd"/>
      <w:r w:rsidRPr="0092313B">
        <w:rPr>
          <w:color w:val="333333"/>
          <w:szCs w:val="28"/>
        </w:rPr>
        <w:t xml:space="preserve"> по коммунальным услугам, 2,7</w:t>
      </w:r>
      <w:r w:rsidR="00271903">
        <w:rPr>
          <w:color w:val="333333"/>
          <w:szCs w:val="28"/>
        </w:rPr>
        <w:t> </w:t>
      </w:r>
      <w:proofErr w:type="spellStart"/>
      <w:r w:rsidRPr="0092313B">
        <w:rPr>
          <w:color w:val="333333"/>
          <w:szCs w:val="28"/>
        </w:rPr>
        <w:t>тыс.тенге</w:t>
      </w:r>
      <w:proofErr w:type="spellEnd"/>
      <w:r w:rsidRPr="0092313B">
        <w:rPr>
          <w:color w:val="333333"/>
          <w:szCs w:val="28"/>
        </w:rPr>
        <w:t xml:space="preserve"> по услугам связи, 1,4</w:t>
      </w:r>
      <w:r w:rsidR="00271903">
        <w:rPr>
          <w:color w:val="333333"/>
          <w:szCs w:val="28"/>
        </w:rPr>
        <w:t> </w:t>
      </w:r>
      <w:proofErr w:type="spellStart"/>
      <w:r w:rsidRPr="0092313B">
        <w:rPr>
          <w:color w:val="333333"/>
          <w:szCs w:val="28"/>
        </w:rPr>
        <w:t>тыс.тенге</w:t>
      </w:r>
      <w:proofErr w:type="spellEnd"/>
      <w:r w:rsidRPr="0092313B">
        <w:rPr>
          <w:color w:val="333333"/>
          <w:szCs w:val="28"/>
        </w:rPr>
        <w:t xml:space="preserve"> по командировочным расходам внутри страны, 2,8</w:t>
      </w:r>
      <w:r w:rsidR="00271903">
        <w:rPr>
          <w:color w:val="333333"/>
          <w:szCs w:val="28"/>
        </w:rPr>
        <w:t> </w:t>
      </w:r>
      <w:proofErr w:type="spellStart"/>
      <w:r w:rsidRPr="0092313B">
        <w:rPr>
          <w:color w:val="333333"/>
          <w:szCs w:val="28"/>
        </w:rPr>
        <w:t>тыс.тенге</w:t>
      </w:r>
      <w:proofErr w:type="spellEnd"/>
      <w:r w:rsidRPr="0092313B">
        <w:rPr>
          <w:color w:val="333333"/>
          <w:szCs w:val="28"/>
        </w:rPr>
        <w:t xml:space="preserve"> по оплате труда и взносам технического персонала.</w:t>
      </w:r>
    </w:p>
    <w:p w:rsidR="001675E1" w:rsidRPr="00D57219" w:rsidRDefault="001675E1" w:rsidP="001675E1">
      <w:pPr>
        <w:pStyle w:val="a7"/>
        <w:spacing w:after="0" w:line="240" w:lineRule="auto"/>
        <w:ind w:firstLine="709"/>
        <w:jc w:val="both"/>
        <w:rPr>
          <w:szCs w:val="28"/>
        </w:rPr>
      </w:pPr>
      <w:r w:rsidRPr="00D57219">
        <w:rPr>
          <w:szCs w:val="28"/>
        </w:rPr>
        <w:t xml:space="preserve">На реализацию бюджетной программы </w:t>
      </w:r>
      <w:r w:rsidRPr="00D57219">
        <w:rPr>
          <w:b/>
          <w:bCs/>
          <w:color w:val="000000"/>
          <w:szCs w:val="28"/>
        </w:rPr>
        <w:t xml:space="preserve">009 «Целевой вклад в АОО «Назарбаев Университет» </w:t>
      </w:r>
      <w:r w:rsidRPr="00D57219">
        <w:rPr>
          <w:szCs w:val="28"/>
        </w:rPr>
        <w:t xml:space="preserve">в </w:t>
      </w:r>
      <w:r w:rsidRPr="00D57219">
        <w:rPr>
          <w:bCs/>
          <w:szCs w:val="28"/>
        </w:rPr>
        <w:t xml:space="preserve">скорректированном бюджете было предусмотрено </w:t>
      </w:r>
      <w:r>
        <w:rPr>
          <w:bCs/>
          <w:szCs w:val="28"/>
          <w:lang w:val="kk-KZ"/>
        </w:rPr>
        <w:t>347 855,0</w:t>
      </w:r>
      <w:r>
        <w:rPr>
          <w:bCs/>
          <w:szCs w:val="28"/>
        </w:rPr>
        <w:t> </w:t>
      </w:r>
      <w:proofErr w:type="spellStart"/>
      <w:proofErr w:type="gramStart"/>
      <w:r>
        <w:rPr>
          <w:bCs/>
          <w:szCs w:val="28"/>
        </w:rPr>
        <w:t>тыс.тенге</w:t>
      </w:r>
      <w:proofErr w:type="spellEnd"/>
      <w:proofErr w:type="gramEnd"/>
      <w:r w:rsidRPr="00D57219">
        <w:rPr>
          <w:bCs/>
          <w:szCs w:val="28"/>
        </w:rPr>
        <w:t xml:space="preserve">, </w:t>
      </w:r>
      <w:r w:rsidRPr="00D57219">
        <w:rPr>
          <w:szCs w:val="28"/>
        </w:rPr>
        <w:t>которые в полном объеме перечислены в АОО «Назарбаев Университет».</w:t>
      </w:r>
    </w:p>
    <w:p w:rsidR="001675E1" w:rsidRPr="00150E77" w:rsidRDefault="001675E1" w:rsidP="001675E1">
      <w:pPr>
        <w:ind w:firstLine="709"/>
        <w:jc w:val="both"/>
        <w:rPr>
          <w:sz w:val="28"/>
          <w:szCs w:val="28"/>
        </w:rPr>
      </w:pPr>
      <w:r w:rsidRPr="00D57219">
        <w:rPr>
          <w:i/>
          <w:sz w:val="28"/>
          <w:szCs w:val="28"/>
        </w:rPr>
        <w:t>Цель бюджетной программы</w:t>
      </w:r>
      <w:r>
        <w:rPr>
          <w:i/>
          <w:sz w:val="28"/>
          <w:szCs w:val="28"/>
          <w:lang w:val="kk-KZ"/>
        </w:rPr>
        <w:t xml:space="preserve"> -</w:t>
      </w:r>
      <w:r w:rsidRPr="00150E77">
        <w:rPr>
          <w:sz w:val="28"/>
          <w:szCs w:val="28"/>
        </w:rPr>
        <w:t xml:space="preserve"> формирование исследовательского потенциала Автономной организации образования «Назарбаев университет».</w:t>
      </w:r>
    </w:p>
    <w:p w:rsidR="001675E1" w:rsidRPr="00DC03B8" w:rsidRDefault="001675E1" w:rsidP="001675E1">
      <w:pPr>
        <w:ind w:firstLine="709"/>
        <w:jc w:val="both"/>
        <w:rPr>
          <w:sz w:val="28"/>
          <w:szCs w:val="28"/>
        </w:rPr>
      </w:pPr>
      <w:r w:rsidRPr="00150E77">
        <w:rPr>
          <w:i/>
          <w:sz w:val="28"/>
          <w:szCs w:val="28"/>
        </w:rPr>
        <w:t xml:space="preserve">Показатели прямого результата </w:t>
      </w:r>
      <w:r w:rsidRPr="00DC03B8">
        <w:rPr>
          <w:sz w:val="28"/>
          <w:szCs w:val="28"/>
        </w:rPr>
        <w:t>достигнуты</w:t>
      </w:r>
      <w:r>
        <w:rPr>
          <w:sz w:val="28"/>
          <w:szCs w:val="28"/>
        </w:rPr>
        <w:t xml:space="preserve"> в полном объеме</w:t>
      </w:r>
      <w:r w:rsidRPr="00DC03B8">
        <w:rPr>
          <w:sz w:val="28"/>
          <w:szCs w:val="28"/>
        </w:rPr>
        <w:t>:</w:t>
      </w:r>
    </w:p>
    <w:p w:rsidR="001675E1" w:rsidRPr="00150E77" w:rsidRDefault="001675E1" w:rsidP="001675E1">
      <w:pPr>
        <w:ind w:firstLine="709"/>
        <w:jc w:val="both"/>
        <w:rPr>
          <w:sz w:val="28"/>
          <w:szCs w:val="28"/>
        </w:rPr>
      </w:pPr>
      <w:r w:rsidRPr="00150E77">
        <w:rPr>
          <w:sz w:val="28"/>
          <w:szCs w:val="28"/>
        </w:rPr>
        <w:t>проведено 1 исследование на тему «Анализ общественно-политической ситуации в Казахстане»;</w:t>
      </w:r>
    </w:p>
    <w:p w:rsidR="001675E1" w:rsidRPr="00150E77" w:rsidRDefault="001675E1" w:rsidP="001675E1">
      <w:pPr>
        <w:ind w:firstLine="709"/>
        <w:jc w:val="both"/>
        <w:rPr>
          <w:sz w:val="28"/>
          <w:szCs w:val="28"/>
        </w:rPr>
      </w:pPr>
      <w:r w:rsidRPr="00150E77">
        <w:rPr>
          <w:sz w:val="28"/>
          <w:szCs w:val="28"/>
        </w:rPr>
        <w:t>проведено 12 опросов общественного мнения о социально-политической и экономической ситуации в стране;</w:t>
      </w:r>
    </w:p>
    <w:p w:rsidR="001675E1" w:rsidRPr="00150E77" w:rsidRDefault="001675E1" w:rsidP="001675E1">
      <w:pPr>
        <w:ind w:firstLine="709"/>
        <w:jc w:val="both"/>
        <w:rPr>
          <w:sz w:val="28"/>
          <w:szCs w:val="28"/>
        </w:rPr>
      </w:pPr>
      <w:r w:rsidRPr="00150E77">
        <w:rPr>
          <w:sz w:val="28"/>
          <w:szCs w:val="28"/>
        </w:rPr>
        <w:t>создано и ежемесячно обновлялась 1 база опросных данных, включая их визуализацию на портале;</w:t>
      </w:r>
    </w:p>
    <w:p w:rsidR="001675E1" w:rsidRPr="00150E77" w:rsidRDefault="001675E1" w:rsidP="001675E1">
      <w:pPr>
        <w:ind w:firstLine="709"/>
        <w:jc w:val="both"/>
        <w:rPr>
          <w:sz w:val="28"/>
          <w:szCs w:val="28"/>
        </w:rPr>
      </w:pPr>
      <w:r w:rsidRPr="00150E77">
        <w:rPr>
          <w:sz w:val="28"/>
          <w:szCs w:val="28"/>
        </w:rPr>
        <w:t xml:space="preserve">проведено 12 ежемесячных аналитических обзоров по общественно-политической ситуации в стране; </w:t>
      </w:r>
    </w:p>
    <w:p w:rsidR="001675E1" w:rsidRDefault="001675E1" w:rsidP="001675E1">
      <w:pPr>
        <w:ind w:firstLine="709"/>
        <w:jc w:val="both"/>
        <w:rPr>
          <w:sz w:val="28"/>
          <w:szCs w:val="28"/>
        </w:rPr>
      </w:pPr>
      <w:r w:rsidRPr="00150E77">
        <w:rPr>
          <w:sz w:val="28"/>
          <w:szCs w:val="28"/>
        </w:rPr>
        <w:t>4 сотрудника прошли обучение в сфере проведения обследований.</w:t>
      </w:r>
    </w:p>
    <w:p w:rsidR="001675E1" w:rsidRPr="00DC03B8" w:rsidRDefault="001675E1" w:rsidP="001675E1">
      <w:pPr>
        <w:ind w:firstLine="709"/>
        <w:jc w:val="both"/>
        <w:rPr>
          <w:sz w:val="28"/>
          <w:szCs w:val="28"/>
        </w:rPr>
      </w:pPr>
      <w:r w:rsidRPr="00150E77">
        <w:rPr>
          <w:i/>
          <w:sz w:val="28"/>
          <w:szCs w:val="28"/>
        </w:rPr>
        <w:t xml:space="preserve">Показатели конечного результата </w:t>
      </w:r>
      <w:r w:rsidRPr="00DC03B8">
        <w:rPr>
          <w:sz w:val="28"/>
          <w:szCs w:val="28"/>
        </w:rPr>
        <w:t>достигнуты:</w:t>
      </w:r>
    </w:p>
    <w:p w:rsidR="001675E1" w:rsidRPr="00150E77" w:rsidRDefault="001675E1" w:rsidP="001675E1">
      <w:pPr>
        <w:ind w:firstLine="709"/>
        <w:jc w:val="both"/>
        <w:rPr>
          <w:sz w:val="28"/>
          <w:szCs w:val="28"/>
        </w:rPr>
      </w:pPr>
      <w:r w:rsidRPr="00150E77">
        <w:rPr>
          <w:sz w:val="28"/>
          <w:szCs w:val="28"/>
        </w:rPr>
        <w:lastRenderedPageBreak/>
        <w:t>повышен уровень обучения экспертов в сфере формирования и проведения полного цикла обследования населения, начиная от разработки инструментария и заканчивая анализом данных на 100</w:t>
      </w:r>
      <w:r>
        <w:rPr>
          <w:sz w:val="28"/>
          <w:szCs w:val="28"/>
        </w:rPr>
        <w:t> </w:t>
      </w:r>
      <w:r w:rsidRPr="00150E77">
        <w:rPr>
          <w:sz w:val="28"/>
          <w:szCs w:val="28"/>
        </w:rPr>
        <w:t>%;</w:t>
      </w:r>
    </w:p>
    <w:p w:rsidR="001675E1" w:rsidRPr="00150E77" w:rsidRDefault="001675E1" w:rsidP="001675E1">
      <w:pPr>
        <w:ind w:firstLine="709"/>
        <w:jc w:val="both"/>
        <w:rPr>
          <w:sz w:val="28"/>
          <w:szCs w:val="28"/>
        </w:rPr>
      </w:pPr>
      <w:r w:rsidRPr="00150E77">
        <w:rPr>
          <w:sz w:val="28"/>
          <w:szCs w:val="28"/>
        </w:rPr>
        <w:t>оказаны услуги по созданию базы данных по итогам проведенных опросов общественного мнения о социально-политической и экономической ситуации в стране и их визуализация на портале (закрытом) на 100</w:t>
      </w:r>
      <w:r>
        <w:rPr>
          <w:sz w:val="28"/>
          <w:szCs w:val="28"/>
        </w:rPr>
        <w:t> </w:t>
      </w:r>
      <w:r w:rsidRPr="00150E77">
        <w:rPr>
          <w:sz w:val="28"/>
          <w:szCs w:val="28"/>
        </w:rPr>
        <w:t>%.</w:t>
      </w:r>
    </w:p>
    <w:p w:rsidR="001675E1" w:rsidRPr="00D84436" w:rsidRDefault="001675E1" w:rsidP="001675E1">
      <w:pPr>
        <w:ind w:firstLine="709"/>
        <w:jc w:val="both"/>
        <w:rPr>
          <w:sz w:val="28"/>
          <w:szCs w:val="28"/>
        </w:rPr>
      </w:pPr>
      <w:r w:rsidRPr="007C1F2A">
        <w:rPr>
          <w:i/>
          <w:sz w:val="28"/>
          <w:szCs w:val="28"/>
        </w:rPr>
        <w:t>Динамика расходов:</w:t>
      </w:r>
      <w:r w:rsidRPr="00D84436">
        <w:rPr>
          <w:sz w:val="28"/>
          <w:szCs w:val="28"/>
        </w:rPr>
        <w:t xml:space="preserve"> 2018 год – 372 664,0</w:t>
      </w:r>
      <w:r>
        <w:rPr>
          <w:sz w:val="28"/>
          <w:szCs w:val="28"/>
        </w:rPr>
        <w:t> </w:t>
      </w:r>
      <w:proofErr w:type="spellStart"/>
      <w:r>
        <w:rPr>
          <w:sz w:val="28"/>
          <w:szCs w:val="28"/>
        </w:rPr>
        <w:t>тыс.тенге</w:t>
      </w:r>
      <w:proofErr w:type="spellEnd"/>
      <w:r w:rsidRPr="00D84436">
        <w:rPr>
          <w:sz w:val="28"/>
          <w:szCs w:val="28"/>
        </w:rPr>
        <w:t xml:space="preserve">, в 2019 году - </w:t>
      </w:r>
      <w:r w:rsidRPr="00D84436">
        <w:rPr>
          <w:bCs/>
          <w:sz w:val="28"/>
          <w:szCs w:val="28"/>
        </w:rPr>
        <w:t>372 724,0</w:t>
      </w:r>
      <w:r>
        <w:rPr>
          <w:bCs/>
          <w:sz w:val="28"/>
          <w:szCs w:val="28"/>
        </w:rPr>
        <w:t> </w:t>
      </w:r>
      <w:proofErr w:type="spellStart"/>
      <w:r>
        <w:rPr>
          <w:bCs/>
          <w:sz w:val="28"/>
          <w:szCs w:val="28"/>
        </w:rPr>
        <w:t>тыс.тенге</w:t>
      </w:r>
      <w:proofErr w:type="spellEnd"/>
      <w:r>
        <w:rPr>
          <w:bCs/>
          <w:sz w:val="28"/>
          <w:szCs w:val="28"/>
        </w:rPr>
        <w:t>, в 2020 году – 347 855,0 </w:t>
      </w:r>
      <w:proofErr w:type="spellStart"/>
      <w:r>
        <w:rPr>
          <w:bCs/>
          <w:sz w:val="28"/>
          <w:szCs w:val="28"/>
        </w:rPr>
        <w:t>тыс.тенге</w:t>
      </w:r>
      <w:proofErr w:type="spellEnd"/>
      <w:r w:rsidRPr="00D84436">
        <w:rPr>
          <w:sz w:val="28"/>
          <w:szCs w:val="28"/>
        </w:rPr>
        <w:t>.</w:t>
      </w:r>
    </w:p>
    <w:p w:rsidR="001675E1" w:rsidRDefault="001675E1" w:rsidP="001675E1">
      <w:pPr>
        <w:ind w:firstLine="709"/>
        <w:jc w:val="both"/>
        <w:rPr>
          <w:b/>
          <w:color w:val="002060"/>
          <w:sz w:val="28"/>
          <w:lang w:val="kk-KZ"/>
        </w:rPr>
      </w:pPr>
      <w:r w:rsidRPr="0092313B">
        <w:rPr>
          <w:sz w:val="28"/>
          <w:szCs w:val="28"/>
        </w:rPr>
        <w:t>Дебиторская и кредиторская задолженности отсутствуют.</w:t>
      </w:r>
    </w:p>
    <w:p w:rsidR="001675E1" w:rsidRDefault="001675E1" w:rsidP="001675E1">
      <w:pPr>
        <w:ind w:firstLine="708"/>
        <w:jc w:val="both"/>
        <w:rPr>
          <w:rFonts w:eastAsia="Calibri"/>
          <w:sz w:val="28"/>
          <w:szCs w:val="28"/>
          <w:lang w:eastAsia="en-US"/>
        </w:rPr>
      </w:pPr>
      <w:r w:rsidRPr="0027082F">
        <w:rPr>
          <w:sz w:val="28"/>
          <w:szCs w:val="28"/>
        </w:rPr>
        <w:t xml:space="preserve">По бюджетной программе </w:t>
      </w:r>
      <w:r w:rsidRPr="0027082F">
        <w:rPr>
          <w:b/>
          <w:sz w:val="28"/>
          <w:szCs w:val="28"/>
        </w:rPr>
        <w:t>1</w:t>
      </w:r>
      <w:r>
        <w:rPr>
          <w:b/>
          <w:sz w:val="28"/>
          <w:szCs w:val="28"/>
        </w:rPr>
        <w:t>09</w:t>
      </w:r>
      <w:r w:rsidRPr="0027082F">
        <w:rPr>
          <w:b/>
          <w:sz w:val="28"/>
          <w:szCs w:val="28"/>
        </w:rPr>
        <w:t xml:space="preserve"> «</w:t>
      </w:r>
      <w:r w:rsidRPr="004A6E24">
        <w:rPr>
          <w:b/>
          <w:sz w:val="28"/>
          <w:szCs w:val="28"/>
        </w:rPr>
        <w:t>Проведение текущих мероприятий за счет резерва Правительства Республики Казахстан на неотложные затраты</w:t>
      </w:r>
      <w:r w:rsidRPr="0027082F">
        <w:rPr>
          <w:b/>
          <w:sz w:val="28"/>
          <w:szCs w:val="28"/>
        </w:rPr>
        <w:t>»</w:t>
      </w:r>
      <w:r w:rsidRPr="004A6E24">
        <w:rPr>
          <w:rFonts w:eastAsia="Calibri"/>
          <w:sz w:val="28"/>
          <w:szCs w:val="28"/>
          <w:lang w:eastAsia="en-US"/>
        </w:rPr>
        <w:t xml:space="preserve"> </w:t>
      </w:r>
      <w:proofErr w:type="spellStart"/>
      <w:r w:rsidRPr="004A6E24">
        <w:rPr>
          <w:rFonts w:eastAsia="Calibri"/>
          <w:sz w:val="28"/>
          <w:szCs w:val="28"/>
          <w:lang w:eastAsia="en-US"/>
        </w:rPr>
        <w:t>постановлени</w:t>
      </w:r>
      <w:proofErr w:type="spellEnd"/>
      <w:r w:rsidRPr="004A6E24">
        <w:rPr>
          <w:rFonts w:eastAsia="Calibri"/>
          <w:sz w:val="28"/>
          <w:szCs w:val="28"/>
          <w:lang w:val="kk-KZ" w:eastAsia="en-US"/>
        </w:rPr>
        <w:t>ем</w:t>
      </w:r>
      <w:r w:rsidRPr="004A6E24">
        <w:rPr>
          <w:rFonts w:eastAsia="Calibri"/>
          <w:sz w:val="28"/>
          <w:szCs w:val="28"/>
          <w:lang w:eastAsia="en-US"/>
        </w:rPr>
        <w:t xml:space="preserve"> Правительства Республики Казахстан от 25 марта 2020 года</w:t>
      </w:r>
      <w:r>
        <w:rPr>
          <w:rFonts w:eastAsia="Calibri"/>
          <w:sz w:val="28"/>
          <w:szCs w:val="28"/>
          <w:lang w:eastAsia="en-US"/>
        </w:rPr>
        <w:t xml:space="preserve"> </w:t>
      </w:r>
      <w:r w:rsidRPr="004A6E24">
        <w:rPr>
          <w:rFonts w:eastAsia="Calibri"/>
          <w:sz w:val="28"/>
          <w:szCs w:val="28"/>
          <w:lang w:eastAsia="en-US"/>
        </w:rPr>
        <w:t>№</w:t>
      </w:r>
      <w:r>
        <w:rPr>
          <w:rFonts w:eastAsia="Calibri"/>
          <w:sz w:val="28"/>
          <w:szCs w:val="28"/>
          <w:lang w:eastAsia="en-US"/>
        </w:rPr>
        <w:t> </w:t>
      </w:r>
      <w:r w:rsidRPr="004A6E24">
        <w:rPr>
          <w:rFonts w:eastAsia="Calibri"/>
          <w:sz w:val="28"/>
          <w:szCs w:val="28"/>
          <w:lang w:eastAsia="en-US"/>
        </w:rPr>
        <w:t>137дсп</w:t>
      </w:r>
      <w:r>
        <w:rPr>
          <w:rFonts w:eastAsia="Calibri"/>
          <w:sz w:val="28"/>
          <w:szCs w:val="28"/>
          <w:lang w:eastAsia="en-US"/>
        </w:rPr>
        <w:t xml:space="preserve"> (</w:t>
      </w:r>
      <w:r w:rsidRPr="00632A8C">
        <w:rPr>
          <w:sz w:val="28"/>
          <w:szCs w:val="28"/>
        </w:rPr>
        <w:t xml:space="preserve">с учетом внесенных изменений от </w:t>
      </w:r>
      <w:r>
        <w:rPr>
          <w:sz w:val="28"/>
          <w:szCs w:val="28"/>
        </w:rPr>
        <w:t>30</w:t>
      </w:r>
      <w:r w:rsidRPr="00632A8C">
        <w:rPr>
          <w:sz w:val="28"/>
          <w:szCs w:val="28"/>
        </w:rPr>
        <w:t xml:space="preserve"> </w:t>
      </w:r>
      <w:r>
        <w:rPr>
          <w:sz w:val="28"/>
          <w:szCs w:val="28"/>
        </w:rPr>
        <w:t>декабря</w:t>
      </w:r>
      <w:r w:rsidRPr="00632A8C">
        <w:rPr>
          <w:sz w:val="28"/>
          <w:szCs w:val="28"/>
        </w:rPr>
        <w:t xml:space="preserve"> 20</w:t>
      </w:r>
      <w:r>
        <w:rPr>
          <w:sz w:val="28"/>
          <w:szCs w:val="28"/>
        </w:rPr>
        <w:t>20</w:t>
      </w:r>
      <w:r w:rsidRPr="00632A8C">
        <w:rPr>
          <w:sz w:val="28"/>
          <w:szCs w:val="28"/>
        </w:rPr>
        <w:t xml:space="preserve"> года №</w:t>
      </w:r>
      <w:r>
        <w:rPr>
          <w:sz w:val="28"/>
          <w:szCs w:val="28"/>
        </w:rPr>
        <w:t> </w:t>
      </w:r>
      <w:r>
        <w:rPr>
          <w:rFonts w:eastAsia="Calibri"/>
          <w:sz w:val="28"/>
          <w:szCs w:val="28"/>
          <w:lang w:eastAsia="en-US"/>
        </w:rPr>
        <w:t>926)</w:t>
      </w:r>
      <w:r w:rsidRPr="004A6E24">
        <w:rPr>
          <w:rFonts w:eastAsia="Calibri"/>
          <w:sz w:val="28"/>
          <w:szCs w:val="28"/>
          <w:lang w:eastAsia="en-US"/>
        </w:rPr>
        <w:t xml:space="preserve"> </w:t>
      </w:r>
      <w:r>
        <w:rPr>
          <w:rFonts w:eastAsia="Calibri"/>
          <w:sz w:val="28"/>
          <w:szCs w:val="28"/>
          <w:lang w:eastAsia="en-US"/>
        </w:rPr>
        <w:t>были выделены средства в сумме</w:t>
      </w:r>
      <w:r w:rsidRPr="004A6E24">
        <w:rPr>
          <w:rFonts w:eastAsia="Calibri"/>
          <w:sz w:val="28"/>
          <w:szCs w:val="28"/>
          <w:lang w:eastAsia="en-US"/>
        </w:rPr>
        <w:t xml:space="preserve"> 4 616,0</w:t>
      </w:r>
      <w:r>
        <w:rPr>
          <w:rFonts w:eastAsia="Calibri"/>
          <w:sz w:val="28"/>
          <w:szCs w:val="28"/>
          <w:lang w:eastAsia="en-US"/>
        </w:rPr>
        <w:t> </w:t>
      </w:r>
      <w:proofErr w:type="spellStart"/>
      <w:r>
        <w:rPr>
          <w:rFonts w:eastAsia="Calibri"/>
          <w:sz w:val="28"/>
          <w:szCs w:val="28"/>
          <w:lang w:eastAsia="en-US"/>
        </w:rPr>
        <w:t>тыс.тенге</w:t>
      </w:r>
      <w:proofErr w:type="spellEnd"/>
      <w:r>
        <w:rPr>
          <w:rFonts w:eastAsia="Calibri"/>
          <w:sz w:val="28"/>
          <w:szCs w:val="28"/>
          <w:lang w:eastAsia="en-US"/>
        </w:rPr>
        <w:t>, которые освоены в полном объеме.</w:t>
      </w:r>
      <w:r w:rsidRPr="004A6E24">
        <w:rPr>
          <w:rFonts w:eastAsia="Calibri"/>
          <w:sz w:val="28"/>
          <w:szCs w:val="28"/>
          <w:lang w:eastAsia="en-US"/>
        </w:rPr>
        <w:t xml:space="preserve"> </w:t>
      </w:r>
    </w:p>
    <w:p w:rsidR="001675E1" w:rsidRPr="004A6E24" w:rsidRDefault="001675E1" w:rsidP="001675E1">
      <w:pPr>
        <w:ind w:firstLine="709"/>
        <w:jc w:val="both"/>
        <w:rPr>
          <w:b/>
          <w:iCs/>
          <w:sz w:val="28"/>
          <w:szCs w:val="28"/>
        </w:rPr>
      </w:pPr>
      <w:r>
        <w:rPr>
          <w:sz w:val="28"/>
          <w:szCs w:val="28"/>
        </w:rPr>
        <w:t>Б</w:t>
      </w:r>
      <w:r w:rsidRPr="004A6E24">
        <w:rPr>
          <w:sz w:val="28"/>
          <w:szCs w:val="28"/>
        </w:rPr>
        <w:t>юджетная программа реализуется с 2020 года.</w:t>
      </w:r>
    </w:p>
    <w:p w:rsidR="001675E1" w:rsidRPr="00744866" w:rsidRDefault="001675E1" w:rsidP="001675E1">
      <w:pPr>
        <w:pBdr>
          <w:bottom w:val="single" w:sz="4" w:space="15" w:color="FFFFFF"/>
        </w:pBdr>
        <w:tabs>
          <w:tab w:val="left" w:pos="8931"/>
        </w:tabs>
        <w:ind w:firstLine="709"/>
        <w:contextualSpacing/>
        <w:jc w:val="both"/>
        <w:rPr>
          <w:lang w:val="kk-KZ"/>
        </w:rPr>
      </w:pPr>
      <w:r w:rsidRPr="0092313B">
        <w:rPr>
          <w:sz w:val="28"/>
          <w:szCs w:val="28"/>
        </w:rPr>
        <w:t>Дебиторская и кредиторская задолженности отсутствуют.</w:t>
      </w:r>
      <w:r>
        <w:t xml:space="preserve"> </w:t>
      </w:r>
    </w:p>
    <w:p w:rsidR="007C1F2A" w:rsidRPr="00271903" w:rsidRDefault="007C1F2A" w:rsidP="007C1F2A">
      <w:pPr>
        <w:pStyle w:val="2"/>
        <w:rPr>
          <w:rFonts w:ascii="Times New Roman" w:hAnsi="Times New Roman" w:cs="Times New Roman"/>
          <w:color w:val="FFFFFF" w:themeColor="background1"/>
          <w:sz w:val="16"/>
          <w:szCs w:val="16"/>
          <w:lang w:val="kk-KZ"/>
        </w:rPr>
      </w:pPr>
      <w:r w:rsidRPr="00271903">
        <w:rPr>
          <w:rFonts w:ascii="Times New Roman" w:hAnsi="Times New Roman" w:cs="Times New Roman"/>
          <w:color w:val="FFFFFF" w:themeColor="background1"/>
          <w:sz w:val="16"/>
          <w:szCs w:val="16"/>
          <w:lang w:val="kk-KZ"/>
        </w:rPr>
        <w:t>106</w:t>
      </w:r>
    </w:p>
    <w:p w:rsidR="00D135ED" w:rsidRPr="00E91B59" w:rsidRDefault="00D135ED" w:rsidP="00D135ED">
      <w:pPr>
        <w:ind w:firstLine="709"/>
        <w:jc w:val="both"/>
        <w:rPr>
          <w:i/>
          <w:sz w:val="28"/>
          <w:szCs w:val="28"/>
          <w:lang w:val="kk-KZ"/>
        </w:rPr>
      </w:pPr>
      <w:r w:rsidRPr="00152E8D">
        <w:rPr>
          <w:b/>
          <w:color w:val="0000FF"/>
          <w:sz w:val="28"/>
          <w:szCs w:val="28"/>
        </w:rPr>
        <w:t>Национальный центр по правам человека</w:t>
      </w:r>
      <w:r w:rsidRPr="00152E8D">
        <w:rPr>
          <w:color w:val="0000FF"/>
          <w:sz w:val="28"/>
          <w:szCs w:val="28"/>
        </w:rPr>
        <w:t xml:space="preserve"> </w:t>
      </w:r>
      <w:r w:rsidRPr="00E91B59">
        <w:rPr>
          <w:color w:val="000000"/>
          <w:sz w:val="28"/>
          <w:szCs w:val="28"/>
        </w:rPr>
        <w:t>осуществляет свою деятельность в соответствии с</w:t>
      </w:r>
      <w:r w:rsidRPr="00E91B59">
        <w:rPr>
          <w:sz w:val="28"/>
          <w:szCs w:val="28"/>
        </w:rPr>
        <w:t xml:space="preserve"> бюджетными программами </w:t>
      </w:r>
      <w:r w:rsidRPr="00E91B59">
        <w:rPr>
          <w:i/>
          <w:sz w:val="28"/>
          <w:szCs w:val="28"/>
        </w:rPr>
        <w:t xml:space="preserve">(утвержденными </w:t>
      </w:r>
      <w:r w:rsidRPr="00E91B59">
        <w:rPr>
          <w:i/>
          <w:sz w:val="28"/>
          <w:szCs w:val="28"/>
          <w:lang w:val="kk-KZ"/>
        </w:rPr>
        <w:t>п</w:t>
      </w:r>
      <w:proofErr w:type="spellStart"/>
      <w:r w:rsidRPr="00E91B59">
        <w:rPr>
          <w:i/>
          <w:sz w:val="28"/>
          <w:szCs w:val="28"/>
        </w:rPr>
        <w:t>риказами</w:t>
      </w:r>
      <w:proofErr w:type="spellEnd"/>
      <w:r w:rsidRPr="00E91B59">
        <w:rPr>
          <w:i/>
          <w:sz w:val="28"/>
          <w:szCs w:val="28"/>
        </w:rPr>
        <w:t xml:space="preserve"> от 24 декабря 2019 года №</w:t>
      </w:r>
      <w:r>
        <w:rPr>
          <w:i/>
          <w:sz w:val="28"/>
          <w:szCs w:val="28"/>
        </w:rPr>
        <w:t> </w:t>
      </w:r>
      <w:r w:rsidRPr="00E91B59">
        <w:rPr>
          <w:i/>
          <w:sz w:val="28"/>
          <w:szCs w:val="28"/>
        </w:rPr>
        <w:t>41 «Об утверждении бюджетных программ государственного учреждения Национальный центр по правам человека на 2020-2022 годы», с учетом внесенных изменений от 24 декабря 2020 года №</w:t>
      </w:r>
      <w:r>
        <w:rPr>
          <w:i/>
          <w:sz w:val="28"/>
          <w:szCs w:val="28"/>
        </w:rPr>
        <w:t> </w:t>
      </w:r>
      <w:r w:rsidRPr="00E91B59">
        <w:rPr>
          <w:i/>
          <w:sz w:val="28"/>
          <w:szCs w:val="28"/>
        </w:rPr>
        <w:t>04-71-62.</w:t>
      </w:r>
    </w:p>
    <w:p w:rsidR="00D135ED" w:rsidRPr="00E91B59" w:rsidRDefault="00D135ED" w:rsidP="00D135ED">
      <w:pPr>
        <w:ind w:firstLine="709"/>
        <w:jc w:val="both"/>
        <w:rPr>
          <w:sz w:val="28"/>
          <w:szCs w:val="28"/>
        </w:rPr>
      </w:pPr>
      <w:r w:rsidRPr="00E91B59">
        <w:rPr>
          <w:sz w:val="28"/>
          <w:szCs w:val="28"/>
        </w:rPr>
        <w:t>В скорректированном республиканском бюджете на 2020 год на реализацию 2-х бюджетных программ предусматривались средства в сумме 156 548,00</w:t>
      </w:r>
      <w:r>
        <w:rPr>
          <w:sz w:val="28"/>
          <w:szCs w:val="28"/>
        </w:rPr>
        <w:t> </w:t>
      </w:r>
      <w:proofErr w:type="spellStart"/>
      <w:proofErr w:type="gramStart"/>
      <w:r>
        <w:rPr>
          <w:sz w:val="28"/>
          <w:szCs w:val="28"/>
        </w:rPr>
        <w:t>тыс.тенге</w:t>
      </w:r>
      <w:proofErr w:type="spellEnd"/>
      <w:proofErr w:type="gramEnd"/>
      <w:r w:rsidRPr="00E91B59">
        <w:rPr>
          <w:sz w:val="28"/>
          <w:szCs w:val="28"/>
        </w:rPr>
        <w:t>. Исполнение составило 156 538,3</w:t>
      </w:r>
      <w:r>
        <w:rPr>
          <w:sz w:val="28"/>
          <w:szCs w:val="28"/>
        </w:rPr>
        <w:t> </w:t>
      </w:r>
      <w:proofErr w:type="spellStart"/>
      <w:proofErr w:type="gramStart"/>
      <w:r>
        <w:rPr>
          <w:sz w:val="28"/>
          <w:szCs w:val="28"/>
        </w:rPr>
        <w:t>тыс.тенге</w:t>
      </w:r>
      <w:proofErr w:type="spellEnd"/>
      <w:proofErr w:type="gramEnd"/>
      <w:r w:rsidRPr="00E91B59">
        <w:rPr>
          <w:sz w:val="28"/>
          <w:szCs w:val="28"/>
        </w:rPr>
        <w:t xml:space="preserve">, или </w:t>
      </w:r>
      <w:r>
        <w:rPr>
          <w:sz w:val="28"/>
          <w:szCs w:val="28"/>
        </w:rPr>
        <w:t>100</w:t>
      </w:r>
      <w:r w:rsidRPr="00E91B59">
        <w:rPr>
          <w:sz w:val="28"/>
          <w:szCs w:val="28"/>
        </w:rPr>
        <w:t> % к плану на год. Неисполнение составило 9,7</w:t>
      </w:r>
      <w:r>
        <w:rPr>
          <w:sz w:val="28"/>
          <w:szCs w:val="28"/>
        </w:rPr>
        <w:t> </w:t>
      </w:r>
      <w:proofErr w:type="spellStart"/>
      <w:proofErr w:type="gramStart"/>
      <w:r>
        <w:rPr>
          <w:sz w:val="28"/>
          <w:szCs w:val="28"/>
        </w:rPr>
        <w:t>тыс.тенге</w:t>
      </w:r>
      <w:proofErr w:type="spellEnd"/>
      <w:proofErr w:type="gramEnd"/>
      <w:r w:rsidRPr="00E91B59">
        <w:rPr>
          <w:sz w:val="28"/>
          <w:szCs w:val="28"/>
        </w:rPr>
        <w:t xml:space="preserve">, из них </w:t>
      </w:r>
      <w:r>
        <w:rPr>
          <w:sz w:val="28"/>
          <w:szCs w:val="28"/>
        </w:rPr>
        <w:t>8,7 </w:t>
      </w:r>
      <w:proofErr w:type="spellStart"/>
      <w:r>
        <w:rPr>
          <w:sz w:val="28"/>
          <w:szCs w:val="28"/>
        </w:rPr>
        <w:t>тыс.тенге</w:t>
      </w:r>
      <w:proofErr w:type="spellEnd"/>
      <w:r>
        <w:rPr>
          <w:sz w:val="28"/>
          <w:szCs w:val="28"/>
        </w:rPr>
        <w:t xml:space="preserve"> -</w:t>
      </w:r>
      <w:r w:rsidRPr="00E91B59">
        <w:rPr>
          <w:sz w:val="28"/>
          <w:szCs w:val="28"/>
        </w:rPr>
        <w:t xml:space="preserve"> остаток неиспользованных средств, сложивши</w:t>
      </w:r>
      <w:r>
        <w:rPr>
          <w:sz w:val="28"/>
          <w:szCs w:val="28"/>
        </w:rPr>
        <w:t>й</w:t>
      </w:r>
      <w:r w:rsidRPr="00E91B59">
        <w:rPr>
          <w:sz w:val="28"/>
          <w:szCs w:val="28"/>
        </w:rPr>
        <w:t>ся за счет изменения цен и натурального объема потребления</w:t>
      </w:r>
      <w:r>
        <w:rPr>
          <w:sz w:val="28"/>
          <w:szCs w:val="28"/>
        </w:rPr>
        <w:t>,</w:t>
      </w:r>
      <w:r w:rsidRPr="00E91B59">
        <w:rPr>
          <w:sz w:val="28"/>
          <w:szCs w:val="28"/>
        </w:rPr>
        <w:t xml:space="preserve"> 1,0</w:t>
      </w:r>
      <w:r>
        <w:rPr>
          <w:sz w:val="28"/>
          <w:szCs w:val="28"/>
        </w:rPr>
        <w:t> </w:t>
      </w:r>
      <w:proofErr w:type="spellStart"/>
      <w:r>
        <w:rPr>
          <w:sz w:val="28"/>
          <w:szCs w:val="28"/>
        </w:rPr>
        <w:t>тыс.тенге</w:t>
      </w:r>
      <w:proofErr w:type="spellEnd"/>
      <w:r w:rsidRPr="00E91B59">
        <w:rPr>
          <w:sz w:val="28"/>
          <w:szCs w:val="28"/>
        </w:rPr>
        <w:t xml:space="preserve"> - </w:t>
      </w:r>
      <w:r>
        <w:rPr>
          <w:sz w:val="28"/>
          <w:szCs w:val="28"/>
        </w:rPr>
        <w:t>остаток</w:t>
      </w:r>
      <w:r w:rsidRPr="00E91B59">
        <w:rPr>
          <w:sz w:val="28"/>
          <w:szCs w:val="28"/>
        </w:rPr>
        <w:t xml:space="preserve"> за счет округления</w:t>
      </w:r>
      <w:r>
        <w:rPr>
          <w:sz w:val="28"/>
          <w:szCs w:val="28"/>
        </w:rPr>
        <w:t>.</w:t>
      </w:r>
      <w:r w:rsidRPr="00E91B59">
        <w:rPr>
          <w:sz w:val="28"/>
          <w:szCs w:val="28"/>
        </w:rPr>
        <w:t xml:space="preserve"> </w:t>
      </w:r>
    </w:p>
    <w:p w:rsidR="00D135ED" w:rsidRPr="00E91B59" w:rsidRDefault="00D135ED" w:rsidP="00D135ED">
      <w:pPr>
        <w:ind w:left="709"/>
        <w:jc w:val="center"/>
        <w:rPr>
          <w:b/>
          <w:sz w:val="28"/>
          <w:szCs w:val="28"/>
        </w:rPr>
      </w:pPr>
    </w:p>
    <w:p w:rsidR="00D135ED" w:rsidRPr="00E91B59" w:rsidRDefault="00D135ED" w:rsidP="00D135ED">
      <w:pPr>
        <w:ind w:left="709"/>
        <w:jc w:val="center"/>
        <w:rPr>
          <w:b/>
          <w:sz w:val="28"/>
          <w:szCs w:val="28"/>
        </w:rPr>
      </w:pPr>
      <w:r w:rsidRPr="00E91B59">
        <w:rPr>
          <w:b/>
          <w:sz w:val="28"/>
          <w:szCs w:val="28"/>
        </w:rPr>
        <w:t>Бюджетные средства, направленные на осуществление деятельности Национального центра по правам человека,</w:t>
      </w:r>
    </w:p>
    <w:p w:rsidR="00D135ED" w:rsidRPr="00813CA7" w:rsidRDefault="00D135ED" w:rsidP="00D135ED">
      <w:pPr>
        <w:ind w:left="709"/>
        <w:jc w:val="center"/>
        <w:rPr>
          <w:sz w:val="28"/>
          <w:szCs w:val="28"/>
        </w:rPr>
      </w:pPr>
      <w:r w:rsidRPr="00E91B59">
        <w:rPr>
          <w:b/>
          <w:sz w:val="28"/>
          <w:szCs w:val="28"/>
        </w:rPr>
        <w:t xml:space="preserve">за 2020 год </w:t>
      </w:r>
      <w:r w:rsidRPr="00813CA7">
        <w:rPr>
          <w:sz w:val="28"/>
          <w:szCs w:val="28"/>
        </w:rPr>
        <w:t>(</w:t>
      </w:r>
      <w:proofErr w:type="spellStart"/>
      <w:proofErr w:type="gramStart"/>
      <w:r w:rsidRPr="00813CA7">
        <w:rPr>
          <w:sz w:val="28"/>
          <w:szCs w:val="28"/>
        </w:rPr>
        <w:t>тыс.тенге</w:t>
      </w:r>
      <w:proofErr w:type="spellEnd"/>
      <w:proofErr w:type="gramEnd"/>
      <w:r w:rsidRPr="00813CA7">
        <w:rPr>
          <w:sz w:val="28"/>
          <w:szCs w:val="28"/>
        </w:rPr>
        <w:t>)</w:t>
      </w:r>
    </w:p>
    <w:p w:rsidR="00D135ED" w:rsidRPr="00E91B59" w:rsidRDefault="00D135ED" w:rsidP="00D135ED">
      <w:pPr>
        <w:ind w:left="709"/>
        <w:jc w:val="center"/>
        <w:rPr>
          <w:sz w:val="28"/>
          <w:szCs w:val="28"/>
        </w:rPr>
      </w:pPr>
    </w:p>
    <w:tbl>
      <w:tblPr>
        <w:tblStyle w:val="-511"/>
        <w:tblW w:w="9214" w:type="dxa"/>
        <w:tblInd w:w="279"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BE5F1" w:themeFill="accent1" w:themeFillTint="33"/>
        <w:tblLook w:val="04A0" w:firstRow="1" w:lastRow="0" w:firstColumn="1" w:lastColumn="0" w:noHBand="0" w:noVBand="1"/>
      </w:tblPr>
      <w:tblGrid>
        <w:gridCol w:w="3074"/>
        <w:gridCol w:w="2165"/>
        <w:gridCol w:w="1544"/>
        <w:gridCol w:w="907"/>
        <w:gridCol w:w="1524"/>
      </w:tblGrid>
      <w:tr w:rsidR="00D135ED" w:rsidRPr="007C7D95" w:rsidTr="002605D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80" w:type="dxa"/>
            <w:shd w:val="clear" w:color="auto" w:fill="DBE5F1" w:themeFill="accent1" w:themeFillTint="33"/>
          </w:tcPr>
          <w:p w:rsidR="00D135ED" w:rsidRPr="007C7D95" w:rsidRDefault="00D135ED" w:rsidP="002605D1">
            <w:pPr>
              <w:jc w:val="center"/>
              <w:rPr>
                <w:color w:val="000000" w:themeColor="text1"/>
                <w:sz w:val="22"/>
                <w:szCs w:val="22"/>
              </w:rPr>
            </w:pPr>
            <w:r w:rsidRPr="007C7D95">
              <w:rPr>
                <w:color w:val="000000" w:themeColor="text1"/>
                <w:sz w:val="22"/>
                <w:szCs w:val="22"/>
              </w:rPr>
              <w:t xml:space="preserve">Наименование </w:t>
            </w:r>
          </w:p>
        </w:tc>
        <w:tc>
          <w:tcPr>
            <w:tcW w:w="1820" w:type="dxa"/>
            <w:shd w:val="clear" w:color="auto" w:fill="DBE5F1" w:themeFill="accent1" w:themeFillTint="33"/>
          </w:tcPr>
          <w:p w:rsidR="00D135ED" w:rsidRPr="007C7D95" w:rsidRDefault="00D135ED" w:rsidP="002605D1">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7C7D95">
              <w:rPr>
                <w:color w:val="000000" w:themeColor="text1"/>
                <w:sz w:val="22"/>
                <w:szCs w:val="22"/>
              </w:rPr>
              <w:t>План</w:t>
            </w:r>
          </w:p>
          <w:p w:rsidR="00D135ED" w:rsidRPr="007C7D95" w:rsidRDefault="00D135ED" w:rsidP="002605D1">
            <w:pPr>
              <w:jc w:val="center"/>
              <w:cnfStyle w:val="100000000000" w:firstRow="1" w:lastRow="0" w:firstColumn="0" w:lastColumn="0" w:oddVBand="0" w:evenVBand="0" w:oddHBand="0" w:evenHBand="0" w:firstRowFirstColumn="0" w:firstRowLastColumn="0" w:lastRowFirstColumn="0" w:lastRowLastColumn="0"/>
              <w:rPr>
                <w:b w:val="0"/>
                <w:color w:val="000000" w:themeColor="text1"/>
                <w:sz w:val="22"/>
                <w:szCs w:val="22"/>
              </w:rPr>
            </w:pPr>
            <w:r w:rsidRPr="007C7D95">
              <w:rPr>
                <w:b w:val="0"/>
                <w:color w:val="000000" w:themeColor="text1"/>
                <w:sz w:val="22"/>
                <w:szCs w:val="22"/>
              </w:rPr>
              <w:t>(скорректированный бюджет)</w:t>
            </w:r>
          </w:p>
        </w:tc>
        <w:tc>
          <w:tcPr>
            <w:tcW w:w="1628" w:type="dxa"/>
            <w:shd w:val="clear" w:color="auto" w:fill="DBE5F1" w:themeFill="accent1" w:themeFillTint="33"/>
          </w:tcPr>
          <w:p w:rsidR="00D135ED" w:rsidRPr="007C7D95" w:rsidRDefault="00D135ED" w:rsidP="002605D1">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7C7D95">
              <w:rPr>
                <w:color w:val="000000" w:themeColor="text1"/>
                <w:sz w:val="22"/>
                <w:szCs w:val="22"/>
              </w:rPr>
              <w:t>Факт</w:t>
            </w:r>
          </w:p>
        </w:tc>
        <w:tc>
          <w:tcPr>
            <w:tcW w:w="944" w:type="dxa"/>
            <w:shd w:val="clear" w:color="auto" w:fill="DBE5F1" w:themeFill="accent1" w:themeFillTint="33"/>
          </w:tcPr>
          <w:p w:rsidR="00D135ED" w:rsidRPr="007C7D95" w:rsidRDefault="00D135ED" w:rsidP="002605D1">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7C7D95">
              <w:rPr>
                <w:color w:val="000000" w:themeColor="text1"/>
                <w:sz w:val="22"/>
                <w:szCs w:val="22"/>
              </w:rPr>
              <w:t>% исп.</w:t>
            </w:r>
          </w:p>
        </w:tc>
        <w:tc>
          <w:tcPr>
            <w:tcW w:w="1542" w:type="dxa"/>
            <w:shd w:val="clear" w:color="auto" w:fill="DBE5F1" w:themeFill="accent1" w:themeFillTint="33"/>
          </w:tcPr>
          <w:p w:rsidR="00D135ED" w:rsidRPr="007C7D95" w:rsidRDefault="00D135ED" w:rsidP="002605D1">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7C7D95">
              <w:rPr>
                <w:color w:val="000000" w:themeColor="text1"/>
                <w:sz w:val="22"/>
                <w:szCs w:val="22"/>
              </w:rPr>
              <w:t>Отклонение</w:t>
            </w:r>
          </w:p>
        </w:tc>
      </w:tr>
      <w:tr w:rsidR="00D135ED" w:rsidRPr="007C7D95" w:rsidTr="002605D1">
        <w:trPr>
          <w:cnfStyle w:val="000000100000" w:firstRow="0" w:lastRow="0" w:firstColumn="0" w:lastColumn="0" w:oddVBand="0" w:evenVBand="0" w:oddHBand="1" w:evenHBand="0" w:firstRowFirstColumn="0" w:firstRowLastColumn="0" w:lastRowFirstColumn="0" w:lastRowLastColumn="0"/>
          <w:trHeight w:val="1381"/>
        </w:trPr>
        <w:tc>
          <w:tcPr>
            <w:cnfStyle w:val="001000000000" w:firstRow="0" w:lastRow="0" w:firstColumn="1" w:lastColumn="0" w:oddVBand="0" w:evenVBand="0" w:oddHBand="0" w:evenHBand="0" w:firstRowFirstColumn="0" w:firstRowLastColumn="0" w:lastRowFirstColumn="0" w:lastRowLastColumn="0"/>
            <w:tcW w:w="3280" w:type="dxa"/>
            <w:shd w:val="clear" w:color="auto" w:fill="auto"/>
          </w:tcPr>
          <w:p w:rsidR="00D135ED" w:rsidRPr="007C7D95" w:rsidRDefault="00D135ED" w:rsidP="002605D1">
            <w:pPr>
              <w:rPr>
                <w:color w:val="auto"/>
                <w:sz w:val="22"/>
                <w:szCs w:val="22"/>
              </w:rPr>
            </w:pPr>
            <w:r w:rsidRPr="007C7D95">
              <w:rPr>
                <w:color w:val="auto"/>
                <w:sz w:val="22"/>
                <w:szCs w:val="22"/>
              </w:rPr>
              <w:t xml:space="preserve">Бюджетные программы, направленные на обеспечение функций государственного органа </w:t>
            </w:r>
            <w:r w:rsidRPr="007C7D95">
              <w:rPr>
                <w:b w:val="0"/>
                <w:color w:val="auto"/>
                <w:sz w:val="22"/>
                <w:szCs w:val="22"/>
              </w:rPr>
              <w:t>(001, 008)</w:t>
            </w:r>
          </w:p>
        </w:tc>
        <w:tc>
          <w:tcPr>
            <w:tcW w:w="1820" w:type="dxa"/>
            <w:shd w:val="clear" w:color="auto" w:fill="auto"/>
          </w:tcPr>
          <w:p w:rsidR="00D135ED" w:rsidRPr="007C7D95" w:rsidRDefault="00D135ED" w:rsidP="002605D1">
            <w:pPr>
              <w:jc w:val="center"/>
              <w:cnfStyle w:val="000000100000" w:firstRow="0" w:lastRow="0" w:firstColumn="0" w:lastColumn="0" w:oddVBand="0" w:evenVBand="0" w:oddHBand="1" w:evenHBand="0" w:firstRowFirstColumn="0" w:firstRowLastColumn="0" w:lastRowFirstColumn="0" w:lastRowLastColumn="0"/>
              <w:rPr>
                <w:sz w:val="22"/>
                <w:szCs w:val="22"/>
              </w:rPr>
            </w:pPr>
            <w:r w:rsidRPr="007C7D95">
              <w:rPr>
                <w:sz w:val="22"/>
                <w:szCs w:val="22"/>
              </w:rPr>
              <w:t>156 548,0</w:t>
            </w:r>
          </w:p>
        </w:tc>
        <w:tc>
          <w:tcPr>
            <w:tcW w:w="1628" w:type="dxa"/>
            <w:shd w:val="clear" w:color="auto" w:fill="auto"/>
          </w:tcPr>
          <w:p w:rsidR="00D135ED" w:rsidRPr="007C7D95" w:rsidRDefault="00D135ED" w:rsidP="002605D1">
            <w:pPr>
              <w:jc w:val="center"/>
              <w:cnfStyle w:val="000000100000" w:firstRow="0" w:lastRow="0" w:firstColumn="0" w:lastColumn="0" w:oddVBand="0" w:evenVBand="0" w:oddHBand="1" w:evenHBand="0" w:firstRowFirstColumn="0" w:firstRowLastColumn="0" w:lastRowFirstColumn="0" w:lastRowLastColumn="0"/>
              <w:rPr>
                <w:sz w:val="22"/>
                <w:szCs w:val="22"/>
              </w:rPr>
            </w:pPr>
            <w:r w:rsidRPr="007C7D95">
              <w:rPr>
                <w:sz w:val="22"/>
                <w:szCs w:val="22"/>
              </w:rPr>
              <w:t>156</w:t>
            </w:r>
            <w:r>
              <w:rPr>
                <w:sz w:val="22"/>
                <w:szCs w:val="22"/>
              </w:rPr>
              <w:t> </w:t>
            </w:r>
            <w:r w:rsidRPr="007C7D95">
              <w:rPr>
                <w:sz w:val="22"/>
                <w:szCs w:val="22"/>
              </w:rPr>
              <w:t>538,3</w:t>
            </w:r>
          </w:p>
        </w:tc>
        <w:tc>
          <w:tcPr>
            <w:tcW w:w="944" w:type="dxa"/>
            <w:shd w:val="clear" w:color="auto" w:fill="auto"/>
          </w:tcPr>
          <w:p w:rsidR="00D135ED" w:rsidRPr="007C7D95" w:rsidRDefault="00D135ED" w:rsidP="002605D1">
            <w:pPr>
              <w:jc w:val="center"/>
              <w:cnfStyle w:val="000000100000" w:firstRow="0" w:lastRow="0" w:firstColumn="0" w:lastColumn="0" w:oddVBand="0" w:evenVBand="0" w:oddHBand="1" w:evenHBand="0" w:firstRowFirstColumn="0" w:firstRowLastColumn="0" w:lastRowFirstColumn="0" w:lastRowLastColumn="0"/>
              <w:rPr>
                <w:sz w:val="22"/>
                <w:szCs w:val="22"/>
              </w:rPr>
            </w:pPr>
            <w:r w:rsidRPr="007C7D95">
              <w:rPr>
                <w:sz w:val="22"/>
                <w:szCs w:val="22"/>
              </w:rPr>
              <w:t>100,0</w:t>
            </w:r>
          </w:p>
        </w:tc>
        <w:tc>
          <w:tcPr>
            <w:tcW w:w="1542" w:type="dxa"/>
            <w:shd w:val="clear" w:color="auto" w:fill="auto"/>
          </w:tcPr>
          <w:p w:rsidR="00D135ED" w:rsidRPr="007C7D95" w:rsidRDefault="00D135ED" w:rsidP="002605D1">
            <w:pPr>
              <w:jc w:val="center"/>
              <w:cnfStyle w:val="000000100000" w:firstRow="0" w:lastRow="0" w:firstColumn="0" w:lastColumn="0" w:oddVBand="0" w:evenVBand="0" w:oddHBand="1" w:evenHBand="0" w:firstRowFirstColumn="0" w:firstRowLastColumn="0" w:lastRowFirstColumn="0" w:lastRowLastColumn="0"/>
              <w:rPr>
                <w:sz w:val="22"/>
                <w:szCs w:val="22"/>
              </w:rPr>
            </w:pPr>
            <w:r w:rsidRPr="007C7D95">
              <w:rPr>
                <w:sz w:val="22"/>
                <w:szCs w:val="22"/>
              </w:rPr>
              <w:t>-9,7</w:t>
            </w:r>
          </w:p>
        </w:tc>
      </w:tr>
      <w:tr w:rsidR="00D135ED" w:rsidRPr="007C7D95" w:rsidTr="002605D1">
        <w:tc>
          <w:tcPr>
            <w:cnfStyle w:val="001000000000" w:firstRow="0" w:lastRow="0" w:firstColumn="1" w:lastColumn="0" w:oddVBand="0" w:evenVBand="0" w:oddHBand="0" w:evenHBand="0" w:firstRowFirstColumn="0" w:firstRowLastColumn="0" w:lastRowFirstColumn="0" w:lastRowLastColumn="0"/>
            <w:tcW w:w="3280" w:type="dxa"/>
            <w:shd w:val="clear" w:color="auto" w:fill="DBE5F1" w:themeFill="accent1" w:themeFillTint="33"/>
          </w:tcPr>
          <w:p w:rsidR="00D135ED" w:rsidRPr="007C7D95" w:rsidRDefault="00D135ED" w:rsidP="002605D1">
            <w:pPr>
              <w:rPr>
                <w:color w:val="000000" w:themeColor="text1"/>
                <w:sz w:val="22"/>
                <w:szCs w:val="22"/>
              </w:rPr>
            </w:pPr>
            <w:r w:rsidRPr="007C7D95">
              <w:rPr>
                <w:color w:val="000000" w:themeColor="text1"/>
                <w:sz w:val="22"/>
                <w:szCs w:val="22"/>
              </w:rPr>
              <w:t>ИТОГО:</w:t>
            </w:r>
          </w:p>
        </w:tc>
        <w:tc>
          <w:tcPr>
            <w:tcW w:w="1820" w:type="dxa"/>
          </w:tcPr>
          <w:p w:rsidR="00D135ED" w:rsidRPr="007C7D95" w:rsidRDefault="00D135ED" w:rsidP="002605D1">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7C7D95">
              <w:rPr>
                <w:b/>
                <w:sz w:val="22"/>
                <w:szCs w:val="22"/>
              </w:rPr>
              <w:t>156 548,0</w:t>
            </w:r>
          </w:p>
        </w:tc>
        <w:tc>
          <w:tcPr>
            <w:tcW w:w="1628" w:type="dxa"/>
          </w:tcPr>
          <w:p w:rsidR="00D135ED" w:rsidRPr="007C7D95" w:rsidRDefault="00D135ED" w:rsidP="002605D1">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7C7D95">
              <w:rPr>
                <w:b/>
                <w:sz w:val="22"/>
                <w:szCs w:val="22"/>
              </w:rPr>
              <w:t>156 538,3</w:t>
            </w:r>
          </w:p>
        </w:tc>
        <w:tc>
          <w:tcPr>
            <w:tcW w:w="944" w:type="dxa"/>
          </w:tcPr>
          <w:p w:rsidR="00D135ED" w:rsidRPr="007C7D95" w:rsidRDefault="00D135ED" w:rsidP="002605D1">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7C7D95">
              <w:rPr>
                <w:b/>
                <w:sz w:val="22"/>
                <w:szCs w:val="22"/>
              </w:rPr>
              <w:t>100,0</w:t>
            </w:r>
          </w:p>
        </w:tc>
        <w:tc>
          <w:tcPr>
            <w:tcW w:w="1542" w:type="dxa"/>
          </w:tcPr>
          <w:p w:rsidR="00D135ED" w:rsidRPr="007C7D95" w:rsidRDefault="00D135ED" w:rsidP="002605D1">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7C7D95">
              <w:rPr>
                <w:b/>
                <w:sz w:val="22"/>
                <w:szCs w:val="22"/>
              </w:rPr>
              <w:t>-9,7</w:t>
            </w:r>
          </w:p>
        </w:tc>
      </w:tr>
    </w:tbl>
    <w:p w:rsidR="00D135ED" w:rsidRPr="00E91B59" w:rsidRDefault="00D135ED" w:rsidP="00D135ED">
      <w:pPr>
        <w:ind w:firstLine="709"/>
        <w:jc w:val="both"/>
        <w:rPr>
          <w:sz w:val="28"/>
          <w:szCs w:val="28"/>
        </w:rPr>
      </w:pPr>
    </w:p>
    <w:p w:rsidR="00D135ED" w:rsidRPr="00E91B59" w:rsidRDefault="00D135ED" w:rsidP="00D135ED">
      <w:pPr>
        <w:ind w:firstLine="708"/>
        <w:jc w:val="both"/>
        <w:rPr>
          <w:sz w:val="28"/>
          <w:szCs w:val="28"/>
        </w:rPr>
      </w:pPr>
      <w:r w:rsidRPr="00EE2A20">
        <w:rPr>
          <w:sz w:val="28"/>
          <w:szCs w:val="28"/>
        </w:rPr>
        <w:lastRenderedPageBreak/>
        <w:t>На реализацию бюджетной программы</w:t>
      </w:r>
      <w:r w:rsidRPr="00E91B59">
        <w:rPr>
          <w:b/>
          <w:sz w:val="28"/>
          <w:szCs w:val="28"/>
        </w:rPr>
        <w:t xml:space="preserve"> 001 «Услуги по наблюдению за соблюдением прав и свобод человека и гражданина» </w:t>
      </w:r>
      <w:r w:rsidRPr="00E91B59">
        <w:rPr>
          <w:sz w:val="28"/>
          <w:szCs w:val="28"/>
        </w:rPr>
        <w:t>было предусмотрено 90 820,0</w:t>
      </w:r>
      <w:r>
        <w:rPr>
          <w:sz w:val="28"/>
          <w:szCs w:val="28"/>
        </w:rPr>
        <w:t> </w:t>
      </w:r>
      <w:proofErr w:type="spellStart"/>
      <w:proofErr w:type="gramStart"/>
      <w:r>
        <w:rPr>
          <w:sz w:val="28"/>
          <w:szCs w:val="28"/>
        </w:rPr>
        <w:t>тыс.тенге</w:t>
      </w:r>
      <w:proofErr w:type="spellEnd"/>
      <w:proofErr w:type="gramEnd"/>
      <w:r w:rsidRPr="00E91B59">
        <w:rPr>
          <w:sz w:val="28"/>
          <w:szCs w:val="28"/>
        </w:rPr>
        <w:t>, исполнено 90 810,3</w:t>
      </w:r>
      <w:r>
        <w:rPr>
          <w:sz w:val="28"/>
          <w:szCs w:val="28"/>
        </w:rPr>
        <w:t> </w:t>
      </w:r>
      <w:proofErr w:type="spellStart"/>
      <w:r>
        <w:rPr>
          <w:sz w:val="28"/>
          <w:szCs w:val="28"/>
        </w:rPr>
        <w:t>тыс.тенге</w:t>
      </w:r>
      <w:proofErr w:type="spellEnd"/>
      <w:r w:rsidRPr="00E91B59">
        <w:rPr>
          <w:sz w:val="28"/>
          <w:szCs w:val="28"/>
        </w:rPr>
        <w:t xml:space="preserve">, или </w:t>
      </w:r>
      <w:r>
        <w:rPr>
          <w:sz w:val="28"/>
          <w:szCs w:val="28"/>
        </w:rPr>
        <w:t>100</w:t>
      </w:r>
      <w:r w:rsidRPr="00E91B59">
        <w:rPr>
          <w:sz w:val="28"/>
          <w:szCs w:val="28"/>
        </w:rPr>
        <w:t> % к плану на год. Не исполнено</w:t>
      </w:r>
      <w:r>
        <w:rPr>
          <w:sz w:val="28"/>
          <w:szCs w:val="28"/>
          <w:lang w:val="kk-KZ"/>
        </w:rPr>
        <w:t xml:space="preserve"> </w:t>
      </w:r>
      <w:r w:rsidRPr="00E91B59">
        <w:rPr>
          <w:sz w:val="28"/>
          <w:szCs w:val="28"/>
        </w:rPr>
        <w:t>9,7</w:t>
      </w:r>
      <w:r>
        <w:rPr>
          <w:sz w:val="28"/>
          <w:szCs w:val="28"/>
        </w:rPr>
        <w:t> </w:t>
      </w:r>
      <w:proofErr w:type="spellStart"/>
      <w:proofErr w:type="gramStart"/>
      <w:r>
        <w:rPr>
          <w:sz w:val="28"/>
          <w:szCs w:val="28"/>
        </w:rPr>
        <w:t>тыс.тенге</w:t>
      </w:r>
      <w:proofErr w:type="spellEnd"/>
      <w:proofErr w:type="gramEnd"/>
      <w:r>
        <w:rPr>
          <w:sz w:val="28"/>
          <w:szCs w:val="28"/>
        </w:rPr>
        <w:t>, из них: 8,7 </w:t>
      </w:r>
      <w:proofErr w:type="spellStart"/>
      <w:r>
        <w:rPr>
          <w:sz w:val="28"/>
          <w:szCs w:val="28"/>
        </w:rPr>
        <w:t>тыс.тенге</w:t>
      </w:r>
      <w:proofErr w:type="spellEnd"/>
      <w:r>
        <w:rPr>
          <w:sz w:val="28"/>
          <w:szCs w:val="28"/>
        </w:rPr>
        <w:t xml:space="preserve"> - </w:t>
      </w:r>
      <w:r w:rsidRPr="00547BF4">
        <w:rPr>
          <w:sz w:val="28"/>
          <w:szCs w:val="28"/>
        </w:rPr>
        <w:t>остаток неиспользованных средств, сложивши</w:t>
      </w:r>
      <w:r>
        <w:rPr>
          <w:sz w:val="28"/>
          <w:szCs w:val="28"/>
        </w:rPr>
        <w:t>й</w:t>
      </w:r>
      <w:r w:rsidRPr="00547BF4">
        <w:rPr>
          <w:sz w:val="28"/>
          <w:szCs w:val="28"/>
        </w:rPr>
        <w:t>ся за счет изменения цен и натурального объема потребления</w:t>
      </w:r>
      <w:r>
        <w:rPr>
          <w:sz w:val="28"/>
          <w:szCs w:val="28"/>
        </w:rPr>
        <w:t>,</w:t>
      </w:r>
      <w:r>
        <w:rPr>
          <w:sz w:val="28"/>
          <w:szCs w:val="28"/>
        </w:rPr>
        <w:br/>
        <w:t>1,0 </w:t>
      </w:r>
      <w:proofErr w:type="spellStart"/>
      <w:r>
        <w:rPr>
          <w:sz w:val="28"/>
          <w:szCs w:val="28"/>
        </w:rPr>
        <w:t>тыс.тенге</w:t>
      </w:r>
      <w:proofErr w:type="spellEnd"/>
      <w:r w:rsidRPr="00E91B59">
        <w:rPr>
          <w:sz w:val="28"/>
          <w:szCs w:val="28"/>
        </w:rPr>
        <w:t xml:space="preserve"> – </w:t>
      </w:r>
      <w:r>
        <w:rPr>
          <w:sz w:val="28"/>
          <w:szCs w:val="28"/>
        </w:rPr>
        <w:t>остаток</w:t>
      </w:r>
      <w:r w:rsidRPr="00E91B59">
        <w:rPr>
          <w:sz w:val="28"/>
          <w:szCs w:val="28"/>
        </w:rPr>
        <w:t xml:space="preserve"> за счет округления.</w:t>
      </w:r>
    </w:p>
    <w:p w:rsidR="00D135ED" w:rsidRDefault="00D135ED" w:rsidP="00D135ED">
      <w:pPr>
        <w:pBdr>
          <w:bottom w:val="single" w:sz="4" w:space="0" w:color="FFFFFF"/>
        </w:pBdr>
        <w:tabs>
          <w:tab w:val="left" w:pos="8931"/>
        </w:tabs>
        <w:ind w:firstLine="709"/>
        <w:contextualSpacing/>
        <w:jc w:val="both"/>
        <w:rPr>
          <w:sz w:val="28"/>
          <w:szCs w:val="28"/>
        </w:rPr>
      </w:pPr>
      <w:r w:rsidRPr="00E91B59">
        <w:rPr>
          <w:i/>
          <w:sz w:val="28"/>
          <w:szCs w:val="28"/>
        </w:rPr>
        <w:t>Цель бюджетной программы</w:t>
      </w:r>
      <w:r>
        <w:rPr>
          <w:i/>
          <w:sz w:val="28"/>
          <w:szCs w:val="28"/>
        </w:rPr>
        <w:t xml:space="preserve">: </w:t>
      </w:r>
      <w:r w:rsidRPr="007C7D95">
        <w:rPr>
          <w:sz w:val="28"/>
          <w:szCs w:val="28"/>
        </w:rPr>
        <w:t>р</w:t>
      </w:r>
      <w:r w:rsidRPr="00E91B59">
        <w:rPr>
          <w:sz w:val="28"/>
          <w:szCs w:val="28"/>
          <w:lang w:val="kk-KZ"/>
        </w:rPr>
        <w:t>еализация государсв</w:t>
      </w:r>
      <w:r>
        <w:rPr>
          <w:sz w:val="28"/>
          <w:szCs w:val="28"/>
          <w:lang w:val="kk-KZ"/>
        </w:rPr>
        <w:t>е</w:t>
      </w:r>
      <w:r w:rsidRPr="00E91B59">
        <w:rPr>
          <w:sz w:val="28"/>
          <w:szCs w:val="28"/>
          <w:lang w:val="kk-KZ"/>
        </w:rPr>
        <w:t>нн</w:t>
      </w:r>
      <w:r>
        <w:rPr>
          <w:sz w:val="28"/>
          <w:szCs w:val="28"/>
          <w:lang w:val="kk-KZ"/>
        </w:rPr>
        <w:t>ой</w:t>
      </w:r>
      <w:r w:rsidRPr="00E91B59">
        <w:rPr>
          <w:sz w:val="28"/>
          <w:szCs w:val="28"/>
          <w:lang w:val="kk-KZ"/>
        </w:rPr>
        <w:t xml:space="preserve"> политики в области предупреждения пыток и жестокого обращения в закрытых учрежедниях</w:t>
      </w:r>
      <w:r w:rsidRPr="00E91B59">
        <w:rPr>
          <w:sz w:val="28"/>
          <w:szCs w:val="28"/>
        </w:rPr>
        <w:t>.</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Бюджетные средства были направлены:</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b/>
          <w:i/>
          <w:sz w:val="28"/>
          <w:szCs w:val="28"/>
        </w:rPr>
        <w:t xml:space="preserve">на обеспечение деятельности Национального центра по правам человека» </w:t>
      </w:r>
      <w:r w:rsidRPr="00E91B59">
        <w:rPr>
          <w:sz w:val="28"/>
          <w:szCs w:val="28"/>
        </w:rPr>
        <w:t xml:space="preserve">было </w:t>
      </w:r>
      <w:r w:rsidRPr="00E91B59">
        <w:rPr>
          <w:iCs/>
          <w:sz w:val="28"/>
          <w:szCs w:val="28"/>
        </w:rPr>
        <w:t xml:space="preserve">предусмотрено </w:t>
      </w:r>
      <w:r w:rsidRPr="006E4B64">
        <w:rPr>
          <w:iCs/>
          <w:sz w:val="28"/>
          <w:szCs w:val="28"/>
        </w:rPr>
        <w:t>7 261,1</w:t>
      </w:r>
      <w:r>
        <w:rPr>
          <w:sz w:val="28"/>
          <w:szCs w:val="28"/>
        </w:rPr>
        <w:t> </w:t>
      </w:r>
      <w:proofErr w:type="spellStart"/>
      <w:proofErr w:type="gramStart"/>
      <w:r>
        <w:rPr>
          <w:sz w:val="28"/>
          <w:szCs w:val="28"/>
        </w:rPr>
        <w:t>тыс.тенге</w:t>
      </w:r>
      <w:proofErr w:type="spellEnd"/>
      <w:proofErr w:type="gramEnd"/>
      <w:r w:rsidRPr="00E91B59">
        <w:rPr>
          <w:sz w:val="28"/>
          <w:szCs w:val="28"/>
        </w:rPr>
        <w:t>, исполнено 7 260,8</w:t>
      </w:r>
      <w:r>
        <w:rPr>
          <w:sz w:val="28"/>
          <w:szCs w:val="28"/>
        </w:rPr>
        <w:t> </w:t>
      </w:r>
      <w:proofErr w:type="spellStart"/>
      <w:r>
        <w:rPr>
          <w:sz w:val="28"/>
          <w:szCs w:val="28"/>
        </w:rPr>
        <w:t>тыс.тенге</w:t>
      </w:r>
      <w:proofErr w:type="spellEnd"/>
      <w:r>
        <w:rPr>
          <w:sz w:val="28"/>
          <w:szCs w:val="28"/>
        </w:rPr>
        <w:t>,</w:t>
      </w:r>
      <w:r w:rsidRPr="00E91B59">
        <w:rPr>
          <w:sz w:val="28"/>
          <w:szCs w:val="28"/>
        </w:rPr>
        <w:t xml:space="preserve"> или 100</w:t>
      </w:r>
      <w:r w:rsidR="004A5A27">
        <w:rPr>
          <w:sz w:val="28"/>
          <w:szCs w:val="28"/>
        </w:rPr>
        <w:t> </w:t>
      </w:r>
      <w:r w:rsidRPr="00E91B59">
        <w:rPr>
          <w:sz w:val="28"/>
          <w:szCs w:val="28"/>
        </w:rPr>
        <w:t xml:space="preserve">% к плану на год. </w:t>
      </w:r>
      <w:proofErr w:type="spellStart"/>
      <w:r w:rsidRPr="00E91B59">
        <w:rPr>
          <w:sz w:val="28"/>
          <w:szCs w:val="28"/>
        </w:rPr>
        <w:t>Неисполнено</w:t>
      </w:r>
      <w:proofErr w:type="spellEnd"/>
      <w:r w:rsidRPr="00E91B59">
        <w:rPr>
          <w:sz w:val="28"/>
          <w:szCs w:val="28"/>
        </w:rPr>
        <w:t xml:space="preserve"> 0,3</w:t>
      </w:r>
      <w:r>
        <w:rPr>
          <w:sz w:val="28"/>
          <w:szCs w:val="28"/>
        </w:rPr>
        <w:t> </w:t>
      </w:r>
      <w:proofErr w:type="spellStart"/>
      <w:proofErr w:type="gramStart"/>
      <w:r>
        <w:rPr>
          <w:sz w:val="28"/>
          <w:szCs w:val="28"/>
        </w:rPr>
        <w:t>тыс.тенге</w:t>
      </w:r>
      <w:proofErr w:type="spellEnd"/>
      <w:proofErr w:type="gramEnd"/>
      <w:r w:rsidRPr="00E91B59">
        <w:rPr>
          <w:sz w:val="28"/>
          <w:szCs w:val="28"/>
        </w:rPr>
        <w:t xml:space="preserve"> - </w:t>
      </w:r>
      <w:r>
        <w:rPr>
          <w:sz w:val="28"/>
          <w:szCs w:val="28"/>
        </w:rPr>
        <w:t>остаток</w:t>
      </w:r>
      <w:r w:rsidRPr="00E91B59">
        <w:rPr>
          <w:sz w:val="28"/>
          <w:szCs w:val="28"/>
        </w:rPr>
        <w:t xml:space="preserve"> за счет округления.</w:t>
      </w:r>
    </w:p>
    <w:p w:rsidR="00D135ED" w:rsidRDefault="00D135ED" w:rsidP="00D135ED">
      <w:pPr>
        <w:pBdr>
          <w:bottom w:val="single" w:sz="4" w:space="0" w:color="FFFFFF"/>
        </w:pBdr>
        <w:tabs>
          <w:tab w:val="left" w:pos="8931"/>
        </w:tabs>
        <w:ind w:firstLine="709"/>
        <w:contextualSpacing/>
        <w:jc w:val="both"/>
        <w:rPr>
          <w:sz w:val="28"/>
          <w:szCs w:val="28"/>
        </w:rPr>
      </w:pPr>
      <w:r w:rsidRPr="00E91B59">
        <w:rPr>
          <w:i/>
          <w:sz w:val="28"/>
          <w:szCs w:val="28"/>
        </w:rPr>
        <w:t>Показатели прямого результата достигнуты частично:</w:t>
      </w:r>
    </w:p>
    <w:p w:rsidR="00D135ED" w:rsidRDefault="00D135ED" w:rsidP="00D135ED">
      <w:pPr>
        <w:pBdr>
          <w:bottom w:val="single" w:sz="4" w:space="0" w:color="FFFFFF"/>
        </w:pBdr>
        <w:tabs>
          <w:tab w:val="left" w:pos="8931"/>
        </w:tabs>
        <w:ind w:firstLine="709"/>
        <w:contextualSpacing/>
        <w:jc w:val="both"/>
        <w:rPr>
          <w:sz w:val="28"/>
          <w:szCs w:val="28"/>
        </w:rPr>
      </w:pPr>
      <w:r w:rsidRPr="00AE5583">
        <w:rPr>
          <w:sz w:val="28"/>
          <w:szCs w:val="28"/>
        </w:rPr>
        <w:t xml:space="preserve">выплачена оплата </w:t>
      </w:r>
      <w:r w:rsidRPr="00682B5E">
        <w:rPr>
          <w:sz w:val="28"/>
          <w:szCs w:val="28"/>
        </w:rPr>
        <w:t xml:space="preserve">труда </w:t>
      </w:r>
      <w:r>
        <w:rPr>
          <w:sz w:val="28"/>
          <w:szCs w:val="28"/>
        </w:rPr>
        <w:t>4-м служащим</w:t>
      </w:r>
      <w:r w:rsidRPr="00682B5E">
        <w:rPr>
          <w:sz w:val="28"/>
          <w:szCs w:val="28"/>
        </w:rPr>
        <w:t xml:space="preserve"> техническо</w:t>
      </w:r>
      <w:r>
        <w:rPr>
          <w:sz w:val="28"/>
          <w:szCs w:val="28"/>
        </w:rPr>
        <w:t>го</w:t>
      </w:r>
      <w:r w:rsidRPr="00682B5E">
        <w:rPr>
          <w:sz w:val="28"/>
          <w:szCs w:val="28"/>
        </w:rPr>
        <w:t xml:space="preserve"> персонал</w:t>
      </w:r>
      <w:r>
        <w:rPr>
          <w:sz w:val="28"/>
          <w:szCs w:val="28"/>
        </w:rPr>
        <w:t>а при плане 3</w:t>
      </w:r>
      <w:r w:rsidRPr="00682B5E">
        <w:rPr>
          <w:sz w:val="28"/>
          <w:szCs w:val="28"/>
        </w:rPr>
        <w:t>:</w:t>
      </w:r>
      <w:r w:rsidRPr="00E91B59">
        <w:rPr>
          <w:sz w:val="28"/>
          <w:szCs w:val="28"/>
        </w:rPr>
        <w:t xml:space="preserve"> секретарю руководителя, архивариусу, по совместительству программисту 0,5 ставки</w:t>
      </w:r>
      <w:r>
        <w:rPr>
          <w:sz w:val="28"/>
          <w:szCs w:val="28"/>
        </w:rPr>
        <w:t>;</w:t>
      </w:r>
      <w:r w:rsidRPr="00E91B59">
        <w:rPr>
          <w:sz w:val="28"/>
          <w:szCs w:val="28"/>
        </w:rPr>
        <w:t xml:space="preserve"> пресс – </w:t>
      </w:r>
      <w:proofErr w:type="spellStart"/>
      <w:r w:rsidRPr="00E91B59">
        <w:rPr>
          <w:sz w:val="28"/>
          <w:szCs w:val="28"/>
        </w:rPr>
        <w:t>секретар</w:t>
      </w:r>
      <w:proofErr w:type="spellEnd"/>
      <w:r w:rsidRPr="00E91B59">
        <w:rPr>
          <w:sz w:val="28"/>
          <w:szCs w:val="28"/>
          <w:lang w:val="kk-KZ"/>
        </w:rPr>
        <w:t>ю</w:t>
      </w:r>
      <w:r w:rsidRPr="00E91B59">
        <w:rPr>
          <w:sz w:val="28"/>
          <w:szCs w:val="28"/>
        </w:rPr>
        <w:t xml:space="preserve"> и по совместительству 0,5 ставка специалист</w:t>
      </w:r>
      <w:r>
        <w:rPr>
          <w:sz w:val="28"/>
          <w:szCs w:val="28"/>
        </w:rPr>
        <w:t>у</w:t>
      </w:r>
      <w:r w:rsidRPr="00E91B59">
        <w:rPr>
          <w:sz w:val="28"/>
          <w:szCs w:val="28"/>
        </w:rPr>
        <w:t xml:space="preserve"> по социальным сетям</w:t>
      </w:r>
      <w:r>
        <w:rPr>
          <w:sz w:val="28"/>
          <w:szCs w:val="28"/>
        </w:rPr>
        <w:t xml:space="preserve">, поскольку </w:t>
      </w:r>
      <w:r w:rsidRPr="00E91B59">
        <w:rPr>
          <w:sz w:val="28"/>
          <w:szCs w:val="28"/>
        </w:rPr>
        <w:t xml:space="preserve">Глава государства в своем Послании народу Казахстана от 2 сентября 2019 года поручил Правительству – воплотить в жизнь концепцию «Слышащего государства», которая будет оперативно и эффективно реагировать на все конструктивные запросы граждан. </w:t>
      </w:r>
      <w:r>
        <w:rPr>
          <w:sz w:val="28"/>
          <w:szCs w:val="28"/>
        </w:rPr>
        <w:t xml:space="preserve">Показатель перевыполнен, так как </w:t>
      </w:r>
      <w:r w:rsidRPr="00E91B59">
        <w:rPr>
          <w:sz w:val="28"/>
          <w:szCs w:val="28"/>
        </w:rPr>
        <w:t xml:space="preserve">для полноценного освещения в СМИ мероприятий, связанных </w:t>
      </w:r>
      <w:r>
        <w:rPr>
          <w:sz w:val="28"/>
          <w:szCs w:val="28"/>
        </w:rPr>
        <w:t xml:space="preserve">с </w:t>
      </w:r>
      <w:r w:rsidRPr="00E91B59">
        <w:rPr>
          <w:sz w:val="28"/>
          <w:szCs w:val="28"/>
        </w:rPr>
        <w:t>реализацией государственной политики в области защиты прав человека</w:t>
      </w:r>
      <w:r>
        <w:rPr>
          <w:sz w:val="28"/>
          <w:szCs w:val="28"/>
        </w:rPr>
        <w:t>,</w:t>
      </w:r>
      <w:r w:rsidRPr="00E91B59">
        <w:rPr>
          <w:sz w:val="28"/>
          <w:szCs w:val="28"/>
        </w:rPr>
        <w:t xml:space="preserve"> </w:t>
      </w:r>
      <w:r>
        <w:rPr>
          <w:sz w:val="28"/>
          <w:szCs w:val="28"/>
        </w:rPr>
        <w:t xml:space="preserve">была </w:t>
      </w:r>
      <w:r w:rsidRPr="00E91B59">
        <w:rPr>
          <w:sz w:val="28"/>
          <w:szCs w:val="28"/>
        </w:rPr>
        <w:t>введена единица пресс – секретаря и специалиста по социальным сетям 0,5 ставки</w:t>
      </w:r>
      <w:r>
        <w:rPr>
          <w:sz w:val="28"/>
          <w:szCs w:val="28"/>
        </w:rPr>
        <w:t>;</w:t>
      </w:r>
    </w:p>
    <w:p w:rsidR="00D135ED" w:rsidRPr="00E91B59" w:rsidRDefault="00D135ED" w:rsidP="00D135ED">
      <w:pPr>
        <w:pBdr>
          <w:bottom w:val="single" w:sz="4" w:space="0" w:color="FFFFFF"/>
        </w:pBdr>
        <w:tabs>
          <w:tab w:val="left" w:pos="8931"/>
        </w:tabs>
        <w:ind w:firstLine="709"/>
        <w:contextualSpacing/>
        <w:jc w:val="both"/>
        <w:rPr>
          <w:sz w:val="28"/>
          <w:szCs w:val="28"/>
        </w:rPr>
      </w:pPr>
      <w:r>
        <w:rPr>
          <w:sz w:val="28"/>
          <w:szCs w:val="28"/>
        </w:rPr>
        <w:t xml:space="preserve">количество арендуемого помещения при плане 1 ед. по факту составило 0. Показатель не выполнен </w:t>
      </w:r>
      <w:r w:rsidRPr="00E91B59">
        <w:rPr>
          <w:sz w:val="28"/>
          <w:szCs w:val="28"/>
        </w:rPr>
        <w:t xml:space="preserve">в связи с </w:t>
      </w:r>
      <w:r w:rsidRPr="00E91B59">
        <w:rPr>
          <w:sz w:val="28"/>
          <w:szCs w:val="28"/>
          <w:lang w:val="kk-KZ"/>
        </w:rPr>
        <w:t xml:space="preserve">объявлением ВОЗ пандемии коронавирусной инфекции </w:t>
      </w:r>
      <w:r w:rsidRPr="00E91B59">
        <w:rPr>
          <w:sz w:val="28"/>
          <w:szCs w:val="28"/>
          <w:lang w:val="en-US"/>
        </w:rPr>
        <w:t>COVID</w:t>
      </w:r>
      <w:r w:rsidRPr="00E91B59">
        <w:rPr>
          <w:sz w:val="28"/>
          <w:szCs w:val="28"/>
        </w:rPr>
        <w:t>-19, карантинными мерами и чрезвычайным положением в Казахстане</w:t>
      </w:r>
      <w:r>
        <w:rPr>
          <w:sz w:val="28"/>
          <w:szCs w:val="28"/>
        </w:rPr>
        <w:t>;</w:t>
      </w:r>
    </w:p>
    <w:p w:rsidR="00D135ED" w:rsidRPr="00E91B59" w:rsidRDefault="00D135ED" w:rsidP="00D135ED">
      <w:pPr>
        <w:pBdr>
          <w:bottom w:val="single" w:sz="4" w:space="0" w:color="FFFFFF"/>
        </w:pBdr>
        <w:tabs>
          <w:tab w:val="left" w:pos="8931"/>
        </w:tabs>
        <w:ind w:firstLine="709"/>
        <w:contextualSpacing/>
        <w:jc w:val="both"/>
        <w:rPr>
          <w:sz w:val="28"/>
          <w:szCs w:val="28"/>
        </w:rPr>
      </w:pPr>
      <w:r>
        <w:rPr>
          <w:sz w:val="28"/>
          <w:szCs w:val="28"/>
        </w:rPr>
        <w:t xml:space="preserve">в соответствии с планом </w:t>
      </w:r>
      <w:r w:rsidRPr="00E91B59">
        <w:rPr>
          <w:sz w:val="28"/>
          <w:szCs w:val="28"/>
        </w:rPr>
        <w:t xml:space="preserve">издано </w:t>
      </w:r>
      <w:r w:rsidRPr="00E91B59">
        <w:rPr>
          <w:sz w:val="28"/>
          <w:szCs w:val="28"/>
          <w:lang w:val="kk-KZ"/>
        </w:rPr>
        <w:t>100</w:t>
      </w:r>
      <w:r w:rsidRPr="00E91B59">
        <w:rPr>
          <w:sz w:val="28"/>
          <w:szCs w:val="28"/>
        </w:rPr>
        <w:t xml:space="preserve"> экз. годового отчета и информационных бюллетеней Уполномоченного по правам человека в </w:t>
      </w:r>
      <w:r>
        <w:rPr>
          <w:sz w:val="28"/>
          <w:szCs w:val="28"/>
        </w:rPr>
        <w:t>Республики Казахстан</w:t>
      </w:r>
      <w:r w:rsidRPr="00E91B59">
        <w:rPr>
          <w:sz w:val="28"/>
          <w:szCs w:val="28"/>
        </w:rPr>
        <w:t>;</w:t>
      </w:r>
    </w:p>
    <w:p w:rsidR="00D135ED"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в соответствии с планом проведен</w:t>
      </w:r>
      <w:r>
        <w:rPr>
          <w:sz w:val="28"/>
          <w:szCs w:val="28"/>
        </w:rPr>
        <w:t>о 4 мероприятия</w:t>
      </w:r>
      <w:r w:rsidRPr="00E91B59">
        <w:rPr>
          <w:sz w:val="28"/>
          <w:szCs w:val="28"/>
        </w:rPr>
        <w:t xml:space="preserve">: </w:t>
      </w:r>
    </w:p>
    <w:p w:rsidR="00D135ED"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круглый стол с приглашением представи</w:t>
      </w:r>
      <w:r>
        <w:rPr>
          <w:sz w:val="28"/>
          <w:szCs w:val="28"/>
        </w:rPr>
        <w:t>телей государственных органов, П</w:t>
      </w:r>
      <w:r w:rsidRPr="00E91B59">
        <w:rPr>
          <w:sz w:val="28"/>
          <w:szCs w:val="28"/>
        </w:rPr>
        <w:t xml:space="preserve">арламента, международных организаций и гражданского сектора, в рамках которой обсуждались законодательные инициативы по вопросам усиления работы по профилактике преступлений в сфере семейно-бытовых отношений и сексуального домогательства; </w:t>
      </w:r>
    </w:p>
    <w:p w:rsidR="00D135ED"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семинар по делопроизводству и архивному хранению, согласно ежегодному плану совместных мероприятий и по развитию документирования и ведомственного хранения документов на 2020 год</w:t>
      </w:r>
      <w:r>
        <w:rPr>
          <w:sz w:val="28"/>
          <w:szCs w:val="28"/>
        </w:rPr>
        <w:t>;</w:t>
      </w:r>
    </w:p>
    <w:p w:rsidR="00D135ED"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 xml:space="preserve">конференция в рамках Международной конференции </w:t>
      </w:r>
      <w:r>
        <w:rPr>
          <w:sz w:val="28"/>
          <w:szCs w:val="28"/>
        </w:rPr>
        <w:t>«</w:t>
      </w:r>
      <w:r w:rsidRPr="00E91B59">
        <w:rPr>
          <w:sz w:val="28"/>
          <w:szCs w:val="28"/>
        </w:rPr>
        <w:t xml:space="preserve">Проблемы защиты прав человека на евразийском пространстве: обмен лучшими практиками </w:t>
      </w:r>
      <w:r w:rsidRPr="00E91B59">
        <w:rPr>
          <w:sz w:val="28"/>
          <w:szCs w:val="28"/>
        </w:rPr>
        <w:lastRenderedPageBreak/>
        <w:t>омбудсменов</w:t>
      </w:r>
      <w:r>
        <w:rPr>
          <w:sz w:val="28"/>
          <w:szCs w:val="28"/>
        </w:rPr>
        <w:t>»,</w:t>
      </w:r>
      <w:r w:rsidRPr="00E91B59">
        <w:rPr>
          <w:sz w:val="28"/>
          <w:szCs w:val="28"/>
        </w:rPr>
        <w:t xml:space="preserve"> </w:t>
      </w:r>
      <w:r>
        <w:rPr>
          <w:sz w:val="28"/>
          <w:szCs w:val="28"/>
        </w:rPr>
        <w:t xml:space="preserve">в рамках которой </w:t>
      </w:r>
      <w:r w:rsidRPr="00E91B59">
        <w:rPr>
          <w:sz w:val="28"/>
          <w:szCs w:val="28"/>
        </w:rPr>
        <w:t xml:space="preserve">инициировано вступление УПЧ в </w:t>
      </w:r>
      <w:r>
        <w:rPr>
          <w:sz w:val="28"/>
          <w:szCs w:val="28"/>
        </w:rPr>
        <w:t xml:space="preserve">Республики Казахстан </w:t>
      </w:r>
      <w:r w:rsidRPr="00E91B59">
        <w:rPr>
          <w:sz w:val="28"/>
          <w:szCs w:val="28"/>
        </w:rPr>
        <w:t xml:space="preserve">в Евразийский Альянс Омбудсменов. Предложение было поддержано членами Альянса единогласно; </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 xml:space="preserve">тренинг с приглашением </w:t>
      </w:r>
      <w:r>
        <w:rPr>
          <w:sz w:val="28"/>
          <w:szCs w:val="28"/>
        </w:rPr>
        <w:t xml:space="preserve">международных </w:t>
      </w:r>
      <w:r w:rsidRPr="00E91B59">
        <w:rPr>
          <w:sz w:val="28"/>
          <w:szCs w:val="28"/>
        </w:rPr>
        <w:t xml:space="preserve">экспертов в области превентивных посещений из NPM </w:t>
      </w:r>
      <w:proofErr w:type="spellStart"/>
      <w:r w:rsidRPr="00E91B59">
        <w:rPr>
          <w:sz w:val="28"/>
          <w:szCs w:val="28"/>
        </w:rPr>
        <w:t>Observatory</w:t>
      </w:r>
      <w:proofErr w:type="spellEnd"/>
      <w:r w:rsidRPr="00E91B59">
        <w:rPr>
          <w:sz w:val="28"/>
          <w:szCs w:val="28"/>
        </w:rPr>
        <w:t xml:space="preserve"> для участников Координационного совета при УПЧ и участников </w:t>
      </w:r>
      <w:r>
        <w:rPr>
          <w:sz w:val="28"/>
          <w:szCs w:val="28"/>
        </w:rPr>
        <w:t>НПМ во всех регионах Казахстана</w:t>
      </w:r>
      <w:r w:rsidRPr="00E91B59">
        <w:rPr>
          <w:sz w:val="28"/>
          <w:szCs w:val="28"/>
        </w:rPr>
        <w:t>;</w:t>
      </w:r>
    </w:p>
    <w:p w:rsidR="00D135ED"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в соответствии с планом проведены</w:t>
      </w:r>
      <w:r>
        <w:rPr>
          <w:sz w:val="28"/>
          <w:szCs w:val="28"/>
        </w:rPr>
        <w:t xml:space="preserve"> 4</w:t>
      </w:r>
      <w:r w:rsidRPr="00E91B59">
        <w:rPr>
          <w:sz w:val="28"/>
          <w:szCs w:val="28"/>
        </w:rPr>
        <w:t xml:space="preserve"> мониторинговы</w:t>
      </w:r>
      <w:r>
        <w:rPr>
          <w:sz w:val="28"/>
          <w:szCs w:val="28"/>
        </w:rPr>
        <w:t>х</w:t>
      </w:r>
      <w:r w:rsidRPr="00E91B59">
        <w:rPr>
          <w:sz w:val="28"/>
          <w:szCs w:val="28"/>
        </w:rPr>
        <w:t xml:space="preserve"> посещени</w:t>
      </w:r>
      <w:r>
        <w:rPr>
          <w:sz w:val="28"/>
          <w:szCs w:val="28"/>
        </w:rPr>
        <w:t>й</w:t>
      </w:r>
      <w:r w:rsidRPr="00E91B59">
        <w:rPr>
          <w:sz w:val="28"/>
          <w:szCs w:val="28"/>
        </w:rPr>
        <w:t xml:space="preserve"> в </w:t>
      </w:r>
      <w:r>
        <w:rPr>
          <w:sz w:val="28"/>
          <w:szCs w:val="28"/>
        </w:rPr>
        <w:br/>
      </w:r>
      <w:r w:rsidRPr="00E91B59">
        <w:rPr>
          <w:sz w:val="28"/>
          <w:szCs w:val="28"/>
        </w:rPr>
        <w:t xml:space="preserve">гг. </w:t>
      </w:r>
      <w:proofErr w:type="spellStart"/>
      <w:r w:rsidRPr="00E91B59">
        <w:rPr>
          <w:sz w:val="28"/>
          <w:szCs w:val="28"/>
        </w:rPr>
        <w:t>Нур</w:t>
      </w:r>
      <w:proofErr w:type="spellEnd"/>
      <w:r w:rsidRPr="00E91B59">
        <w:rPr>
          <w:sz w:val="28"/>
          <w:szCs w:val="28"/>
        </w:rPr>
        <w:t xml:space="preserve">-Султан, Уральск, Караганда и в Кокшетау совместно с руководством КУИС МВД РК </w:t>
      </w:r>
      <w:r w:rsidRPr="00C04D0B">
        <w:rPr>
          <w:sz w:val="28"/>
          <w:szCs w:val="28"/>
        </w:rPr>
        <w:t xml:space="preserve">в рамках проекта </w:t>
      </w:r>
      <w:r w:rsidRPr="00E91B59">
        <w:rPr>
          <w:sz w:val="28"/>
          <w:szCs w:val="28"/>
        </w:rPr>
        <w:t>«Мониторинговые посещения учреждений УИС с целью ознакомления с условиями содержания и мерами по недопущению пыток, жестокого обращения с лицами, находящимися в них»;</w:t>
      </w:r>
    </w:p>
    <w:p w:rsidR="00D135ED" w:rsidRPr="00E91B59" w:rsidRDefault="00D135ED" w:rsidP="00D135ED">
      <w:pPr>
        <w:pBdr>
          <w:bottom w:val="single" w:sz="4" w:space="0" w:color="FFFFFF"/>
        </w:pBdr>
        <w:tabs>
          <w:tab w:val="left" w:pos="8931"/>
        </w:tabs>
        <w:ind w:firstLine="709"/>
        <w:contextualSpacing/>
        <w:jc w:val="both"/>
        <w:rPr>
          <w:sz w:val="28"/>
          <w:szCs w:val="28"/>
        </w:rPr>
      </w:pPr>
      <w:r>
        <w:rPr>
          <w:sz w:val="28"/>
          <w:szCs w:val="28"/>
        </w:rPr>
        <w:t>к</w:t>
      </w:r>
      <w:r w:rsidRPr="007E7C60">
        <w:rPr>
          <w:sz w:val="28"/>
          <w:szCs w:val="28"/>
        </w:rPr>
        <w:t xml:space="preserve">оличество переводимого годового отчета УПЧ с русского на государственный и английский языки </w:t>
      </w:r>
      <w:r>
        <w:rPr>
          <w:sz w:val="28"/>
          <w:szCs w:val="28"/>
        </w:rPr>
        <w:t xml:space="preserve">составило </w:t>
      </w:r>
      <w:r w:rsidRPr="00E91B59">
        <w:rPr>
          <w:sz w:val="28"/>
          <w:szCs w:val="28"/>
        </w:rPr>
        <w:t>126 страниц при плане 600</w:t>
      </w:r>
      <w:r>
        <w:rPr>
          <w:sz w:val="28"/>
          <w:szCs w:val="28"/>
        </w:rPr>
        <w:t xml:space="preserve">. Показатель не выполнен, так как </w:t>
      </w:r>
      <w:r w:rsidRPr="00E91B59">
        <w:rPr>
          <w:sz w:val="28"/>
          <w:szCs w:val="28"/>
        </w:rPr>
        <w:t xml:space="preserve">текст был переложен в основном в инфографику, фотографии и т.д. </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E91B59">
        <w:rPr>
          <w:sz w:val="28"/>
          <w:szCs w:val="28"/>
        </w:rPr>
        <w:t xml:space="preserve"> было </w:t>
      </w:r>
      <w:r w:rsidRPr="00E91B59">
        <w:rPr>
          <w:iCs/>
          <w:sz w:val="28"/>
          <w:szCs w:val="28"/>
        </w:rPr>
        <w:t>предусмотрено 4 775,8</w:t>
      </w:r>
      <w:r>
        <w:rPr>
          <w:sz w:val="28"/>
          <w:szCs w:val="28"/>
        </w:rPr>
        <w:t> </w:t>
      </w:r>
      <w:proofErr w:type="spellStart"/>
      <w:proofErr w:type="gramStart"/>
      <w:r>
        <w:rPr>
          <w:sz w:val="28"/>
          <w:szCs w:val="28"/>
        </w:rPr>
        <w:t>тыс.тенге</w:t>
      </w:r>
      <w:proofErr w:type="spellEnd"/>
      <w:proofErr w:type="gramEnd"/>
      <w:r w:rsidRPr="00E91B59">
        <w:rPr>
          <w:sz w:val="28"/>
          <w:szCs w:val="28"/>
        </w:rPr>
        <w:t>, исполнено 4 775,7</w:t>
      </w:r>
      <w:r>
        <w:rPr>
          <w:sz w:val="28"/>
          <w:szCs w:val="28"/>
        </w:rPr>
        <w:t> </w:t>
      </w:r>
      <w:proofErr w:type="spellStart"/>
      <w:r>
        <w:rPr>
          <w:sz w:val="28"/>
          <w:szCs w:val="28"/>
        </w:rPr>
        <w:t>тыс.тенге</w:t>
      </w:r>
      <w:proofErr w:type="spellEnd"/>
      <w:r w:rsidRPr="00E91B59">
        <w:rPr>
          <w:sz w:val="28"/>
          <w:szCs w:val="28"/>
        </w:rPr>
        <w:t xml:space="preserve"> или 100</w:t>
      </w:r>
      <w:r w:rsidR="004A5A27">
        <w:rPr>
          <w:sz w:val="28"/>
          <w:szCs w:val="28"/>
        </w:rPr>
        <w:t> </w:t>
      </w:r>
      <w:r w:rsidRPr="00E91B59">
        <w:rPr>
          <w:sz w:val="28"/>
          <w:szCs w:val="28"/>
        </w:rPr>
        <w:t>% к плану на год. Не исполнено 0,1</w:t>
      </w:r>
      <w:r>
        <w:rPr>
          <w:sz w:val="28"/>
          <w:szCs w:val="28"/>
        </w:rPr>
        <w:t> </w:t>
      </w:r>
      <w:proofErr w:type="spellStart"/>
      <w:proofErr w:type="gramStart"/>
      <w:r>
        <w:rPr>
          <w:sz w:val="28"/>
          <w:szCs w:val="28"/>
        </w:rPr>
        <w:t>тыс.тенге</w:t>
      </w:r>
      <w:proofErr w:type="spellEnd"/>
      <w:proofErr w:type="gramEnd"/>
      <w:r w:rsidRPr="00E91B59">
        <w:rPr>
          <w:sz w:val="28"/>
          <w:szCs w:val="28"/>
        </w:rPr>
        <w:t xml:space="preserve"> - </w:t>
      </w:r>
      <w:r>
        <w:rPr>
          <w:sz w:val="28"/>
          <w:szCs w:val="28"/>
        </w:rPr>
        <w:t>остаток</w:t>
      </w:r>
      <w:r w:rsidRPr="00E91B59">
        <w:rPr>
          <w:sz w:val="28"/>
          <w:szCs w:val="28"/>
        </w:rPr>
        <w:t xml:space="preserve"> за счет округления. </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i/>
          <w:sz w:val="28"/>
          <w:szCs w:val="28"/>
        </w:rPr>
        <w:t>Показатели прямого результата достигнуты:</w:t>
      </w:r>
      <w:r w:rsidRPr="00E91B59">
        <w:rPr>
          <w:sz w:val="28"/>
          <w:szCs w:val="28"/>
        </w:rPr>
        <w:t xml:space="preserve"> </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 xml:space="preserve">в соответствии с планом приобретено 16 картриджей для принтеров, ксерокса; </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в соответствии с планом оказано 24 услуг по сопровождению программы «1 С бухгалтерия»;</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в соответствии с планом оказано 192 услуг по сопровождению сайта Уполномоченного по правам человека;</w:t>
      </w:r>
    </w:p>
    <w:p w:rsidR="00D135ED" w:rsidRPr="00E91B59" w:rsidRDefault="00D135ED" w:rsidP="00D135ED">
      <w:pPr>
        <w:pBdr>
          <w:bottom w:val="single" w:sz="4" w:space="0" w:color="FFFFFF"/>
        </w:pBdr>
        <w:tabs>
          <w:tab w:val="left" w:pos="8931"/>
        </w:tabs>
        <w:ind w:firstLine="709"/>
        <w:contextualSpacing/>
        <w:jc w:val="both"/>
        <w:rPr>
          <w:color w:val="333333"/>
          <w:sz w:val="28"/>
          <w:szCs w:val="28"/>
          <w:shd w:val="clear" w:color="auto" w:fill="FFFFFF"/>
        </w:rPr>
      </w:pPr>
      <w:r w:rsidRPr="00E91B59">
        <w:rPr>
          <w:sz w:val="28"/>
          <w:szCs w:val="28"/>
        </w:rPr>
        <w:t>в соответствии с планом оказано 16 услуги по продлению антивирусной программы для</w:t>
      </w:r>
      <w:r>
        <w:rPr>
          <w:sz w:val="28"/>
          <w:szCs w:val="28"/>
        </w:rPr>
        <w:t xml:space="preserve"> </w:t>
      </w:r>
      <w:r w:rsidRPr="00E91B59">
        <w:rPr>
          <w:sz w:val="28"/>
          <w:szCs w:val="28"/>
        </w:rPr>
        <w:t>14 рабочих станций и 2-х серверо</w:t>
      </w:r>
      <w:r>
        <w:rPr>
          <w:sz w:val="28"/>
          <w:szCs w:val="28"/>
        </w:rPr>
        <w:t>в.</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b/>
          <w:i/>
          <w:sz w:val="28"/>
          <w:szCs w:val="28"/>
        </w:rPr>
        <w:t>на капитальные расходы Национального центра по правам человека</w:t>
      </w:r>
      <w:r w:rsidRPr="00E91B59">
        <w:rPr>
          <w:sz w:val="28"/>
          <w:szCs w:val="28"/>
        </w:rPr>
        <w:t xml:space="preserve"> было </w:t>
      </w:r>
      <w:r w:rsidRPr="00E91B59">
        <w:rPr>
          <w:iCs/>
          <w:sz w:val="28"/>
          <w:szCs w:val="28"/>
        </w:rPr>
        <w:t xml:space="preserve">предусмотрено </w:t>
      </w:r>
      <w:r>
        <w:rPr>
          <w:iCs/>
          <w:sz w:val="28"/>
          <w:szCs w:val="28"/>
        </w:rPr>
        <w:t>142,3</w:t>
      </w:r>
      <w:r>
        <w:rPr>
          <w:sz w:val="28"/>
          <w:szCs w:val="28"/>
        </w:rPr>
        <w:t> </w:t>
      </w:r>
      <w:proofErr w:type="spellStart"/>
      <w:proofErr w:type="gramStart"/>
      <w:r>
        <w:rPr>
          <w:sz w:val="28"/>
          <w:szCs w:val="28"/>
        </w:rPr>
        <w:t>тыс.тенге</w:t>
      </w:r>
      <w:proofErr w:type="spellEnd"/>
      <w:proofErr w:type="gramEnd"/>
      <w:r w:rsidRPr="00E91B59">
        <w:rPr>
          <w:sz w:val="28"/>
          <w:szCs w:val="28"/>
        </w:rPr>
        <w:t>, исполнено 142,2</w:t>
      </w:r>
      <w:r>
        <w:rPr>
          <w:sz w:val="28"/>
          <w:szCs w:val="28"/>
        </w:rPr>
        <w:t> </w:t>
      </w:r>
      <w:proofErr w:type="spellStart"/>
      <w:r>
        <w:rPr>
          <w:sz w:val="28"/>
          <w:szCs w:val="28"/>
        </w:rPr>
        <w:t>тыс.тенге</w:t>
      </w:r>
      <w:proofErr w:type="spellEnd"/>
      <w:r w:rsidRPr="00E91B59">
        <w:rPr>
          <w:sz w:val="28"/>
          <w:szCs w:val="28"/>
        </w:rPr>
        <w:t xml:space="preserve"> или </w:t>
      </w:r>
      <w:r>
        <w:rPr>
          <w:sz w:val="28"/>
          <w:szCs w:val="28"/>
        </w:rPr>
        <w:t>100</w:t>
      </w:r>
      <w:r w:rsidR="004A5A27">
        <w:rPr>
          <w:sz w:val="28"/>
          <w:szCs w:val="28"/>
        </w:rPr>
        <w:t> </w:t>
      </w:r>
      <w:r w:rsidRPr="00E91B59">
        <w:rPr>
          <w:sz w:val="28"/>
          <w:szCs w:val="28"/>
        </w:rPr>
        <w:t xml:space="preserve">% к плану на год. </w:t>
      </w:r>
      <w:proofErr w:type="spellStart"/>
      <w:r w:rsidRPr="008C39CD">
        <w:rPr>
          <w:sz w:val="28"/>
          <w:szCs w:val="28"/>
        </w:rPr>
        <w:t>Не</w:t>
      </w:r>
      <w:r>
        <w:rPr>
          <w:sz w:val="28"/>
          <w:szCs w:val="28"/>
        </w:rPr>
        <w:t>исполнено</w:t>
      </w:r>
      <w:proofErr w:type="spellEnd"/>
      <w:r w:rsidRPr="008C39CD">
        <w:rPr>
          <w:sz w:val="28"/>
          <w:szCs w:val="28"/>
        </w:rPr>
        <w:t xml:space="preserve"> 0,1</w:t>
      </w:r>
      <w:r>
        <w:rPr>
          <w:sz w:val="28"/>
          <w:szCs w:val="28"/>
        </w:rPr>
        <w:t> </w:t>
      </w:r>
      <w:proofErr w:type="spellStart"/>
      <w:proofErr w:type="gramStart"/>
      <w:r>
        <w:rPr>
          <w:sz w:val="28"/>
          <w:szCs w:val="28"/>
        </w:rPr>
        <w:t>тыс.тенге</w:t>
      </w:r>
      <w:proofErr w:type="spellEnd"/>
      <w:proofErr w:type="gramEnd"/>
      <w:r w:rsidRPr="008C39CD">
        <w:rPr>
          <w:sz w:val="28"/>
          <w:szCs w:val="28"/>
        </w:rPr>
        <w:t xml:space="preserve"> - </w:t>
      </w:r>
      <w:r>
        <w:rPr>
          <w:sz w:val="28"/>
          <w:szCs w:val="28"/>
        </w:rPr>
        <w:t>остаток</w:t>
      </w:r>
      <w:r w:rsidRPr="008C39CD">
        <w:rPr>
          <w:sz w:val="28"/>
          <w:szCs w:val="28"/>
        </w:rPr>
        <w:t xml:space="preserve"> за счет округления.</w:t>
      </w:r>
    </w:p>
    <w:p w:rsidR="00D135ED" w:rsidRDefault="00D135ED" w:rsidP="00D135ED">
      <w:pPr>
        <w:pBdr>
          <w:bottom w:val="single" w:sz="4" w:space="0" w:color="FFFFFF"/>
        </w:pBdr>
        <w:tabs>
          <w:tab w:val="left" w:pos="8931"/>
        </w:tabs>
        <w:ind w:firstLine="709"/>
        <w:contextualSpacing/>
        <w:jc w:val="both"/>
        <w:rPr>
          <w:sz w:val="28"/>
          <w:szCs w:val="28"/>
        </w:rPr>
      </w:pPr>
      <w:r w:rsidRPr="00E91B59">
        <w:rPr>
          <w:i/>
          <w:sz w:val="28"/>
          <w:szCs w:val="28"/>
        </w:rPr>
        <w:t>Показатель прямого результата</w:t>
      </w:r>
      <w:r>
        <w:rPr>
          <w:i/>
          <w:sz w:val="28"/>
          <w:szCs w:val="28"/>
        </w:rPr>
        <w:t xml:space="preserve"> не</w:t>
      </w:r>
      <w:r w:rsidRPr="00E91B59">
        <w:rPr>
          <w:i/>
          <w:sz w:val="28"/>
          <w:szCs w:val="28"/>
        </w:rPr>
        <w:t xml:space="preserve"> достигнут:</w:t>
      </w:r>
      <w:r w:rsidRPr="00E91B59">
        <w:rPr>
          <w:sz w:val="28"/>
          <w:szCs w:val="28"/>
        </w:rPr>
        <w:t xml:space="preserve"> </w:t>
      </w:r>
    </w:p>
    <w:p w:rsidR="00D135ED" w:rsidRDefault="00D135ED" w:rsidP="00D135ED">
      <w:pPr>
        <w:pBdr>
          <w:bottom w:val="single" w:sz="4" w:space="0" w:color="FFFFFF"/>
        </w:pBdr>
        <w:tabs>
          <w:tab w:val="left" w:pos="8931"/>
        </w:tabs>
        <w:ind w:firstLine="709"/>
        <w:contextualSpacing/>
        <w:jc w:val="both"/>
        <w:rPr>
          <w:sz w:val="28"/>
          <w:szCs w:val="28"/>
        </w:rPr>
      </w:pPr>
      <w:r>
        <w:rPr>
          <w:sz w:val="28"/>
          <w:szCs w:val="28"/>
        </w:rPr>
        <w:t xml:space="preserve">приобретена 1 </w:t>
      </w:r>
      <w:r w:rsidRPr="006411DF">
        <w:rPr>
          <w:sz w:val="28"/>
          <w:szCs w:val="28"/>
        </w:rPr>
        <w:t>компьютерной</w:t>
      </w:r>
      <w:r>
        <w:rPr>
          <w:sz w:val="28"/>
          <w:szCs w:val="28"/>
        </w:rPr>
        <w:t xml:space="preserve"> техники (планшет) при плане 4. Показатель не выполнен</w:t>
      </w:r>
      <w:r w:rsidRPr="006411DF">
        <w:rPr>
          <w:sz w:val="28"/>
          <w:szCs w:val="28"/>
        </w:rPr>
        <w:t xml:space="preserve"> </w:t>
      </w:r>
      <w:r>
        <w:rPr>
          <w:sz w:val="28"/>
          <w:szCs w:val="28"/>
        </w:rPr>
        <w:t>по причине не поставки товара поставщиком</w:t>
      </w:r>
      <w:r w:rsidRPr="00E91B59">
        <w:rPr>
          <w:sz w:val="28"/>
          <w:szCs w:val="28"/>
        </w:rPr>
        <w:t>.</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b/>
          <w:i/>
          <w:sz w:val="28"/>
          <w:szCs w:val="28"/>
        </w:rPr>
        <w:t>на текущие административные расходы</w:t>
      </w:r>
      <w:r w:rsidRPr="00E91B59">
        <w:rPr>
          <w:sz w:val="28"/>
          <w:szCs w:val="28"/>
        </w:rPr>
        <w:t xml:space="preserve"> было </w:t>
      </w:r>
      <w:r w:rsidRPr="00E91B59">
        <w:rPr>
          <w:iCs/>
          <w:sz w:val="28"/>
          <w:szCs w:val="28"/>
        </w:rPr>
        <w:t>предусмотрено 78 640,8</w:t>
      </w:r>
      <w:r>
        <w:rPr>
          <w:sz w:val="28"/>
          <w:szCs w:val="28"/>
        </w:rPr>
        <w:t> </w:t>
      </w:r>
      <w:proofErr w:type="spellStart"/>
      <w:proofErr w:type="gramStart"/>
      <w:r>
        <w:rPr>
          <w:sz w:val="28"/>
          <w:szCs w:val="28"/>
        </w:rPr>
        <w:t>тыс.тенге</w:t>
      </w:r>
      <w:proofErr w:type="spellEnd"/>
      <w:proofErr w:type="gramEnd"/>
      <w:r w:rsidRPr="00E91B59">
        <w:rPr>
          <w:sz w:val="28"/>
          <w:szCs w:val="28"/>
        </w:rPr>
        <w:t>, исполнено 78 631,6</w:t>
      </w:r>
      <w:r>
        <w:rPr>
          <w:sz w:val="28"/>
          <w:szCs w:val="28"/>
        </w:rPr>
        <w:t> </w:t>
      </w:r>
      <w:proofErr w:type="spellStart"/>
      <w:r>
        <w:rPr>
          <w:sz w:val="28"/>
          <w:szCs w:val="28"/>
        </w:rPr>
        <w:t>тыс.тенге</w:t>
      </w:r>
      <w:proofErr w:type="spellEnd"/>
      <w:r w:rsidRPr="00E91B59">
        <w:rPr>
          <w:sz w:val="28"/>
          <w:szCs w:val="28"/>
        </w:rPr>
        <w:t xml:space="preserve"> или </w:t>
      </w:r>
      <w:r>
        <w:rPr>
          <w:sz w:val="28"/>
          <w:szCs w:val="28"/>
        </w:rPr>
        <w:t>100</w:t>
      </w:r>
      <w:r w:rsidR="004A5A27">
        <w:rPr>
          <w:sz w:val="28"/>
          <w:szCs w:val="28"/>
        </w:rPr>
        <w:t> </w:t>
      </w:r>
      <w:r w:rsidRPr="00E91B59">
        <w:rPr>
          <w:sz w:val="28"/>
          <w:szCs w:val="28"/>
        </w:rPr>
        <w:t>% к плану на год. Не исполнено 9,2</w:t>
      </w:r>
      <w:r>
        <w:rPr>
          <w:sz w:val="28"/>
          <w:szCs w:val="28"/>
        </w:rPr>
        <w:t> </w:t>
      </w:r>
      <w:proofErr w:type="spellStart"/>
      <w:proofErr w:type="gramStart"/>
      <w:r>
        <w:rPr>
          <w:sz w:val="28"/>
          <w:szCs w:val="28"/>
        </w:rPr>
        <w:t>тыс.тенге</w:t>
      </w:r>
      <w:proofErr w:type="spellEnd"/>
      <w:proofErr w:type="gramEnd"/>
      <w:r>
        <w:rPr>
          <w:sz w:val="28"/>
          <w:szCs w:val="28"/>
        </w:rPr>
        <w:t xml:space="preserve">, из них </w:t>
      </w:r>
      <w:r w:rsidRPr="008C39CD">
        <w:rPr>
          <w:sz w:val="28"/>
          <w:szCs w:val="28"/>
        </w:rPr>
        <w:t>8,7</w:t>
      </w:r>
      <w:r>
        <w:rPr>
          <w:sz w:val="28"/>
          <w:szCs w:val="28"/>
        </w:rPr>
        <w:t> </w:t>
      </w:r>
      <w:proofErr w:type="spellStart"/>
      <w:r>
        <w:rPr>
          <w:sz w:val="28"/>
          <w:szCs w:val="28"/>
        </w:rPr>
        <w:t>тыс.тенге</w:t>
      </w:r>
      <w:proofErr w:type="spellEnd"/>
      <w:r w:rsidRPr="00E91B59">
        <w:rPr>
          <w:sz w:val="28"/>
          <w:szCs w:val="28"/>
        </w:rPr>
        <w:t xml:space="preserve"> – остаток неиспользованных средств, сложивши</w:t>
      </w:r>
      <w:r>
        <w:rPr>
          <w:sz w:val="28"/>
          <w:szCs w:val="28"/>
        </w:rPr>
        <w:t>й</w:t>
      </w:r>
      <w:r w:rsidRPr="00E91B59">
        <w:rPr>
          <w:sz w:val="28"/>
          <w:szCs w:val="28"/>
        </w:rPr>
        <w:t>ся за счет изменения цен и натурального объема потребления</w:t>
      </w:r>
      <w:r>
        <w:rPr>
          <w:sz w:val="28"/>
          <w:szCs w:val="28"/>
        </w:rPr>
        <w:t>, 0,5 </w:t>
      </w:r>
      <w:proofErr w:type="spellStart"/>
      <w:r>
        <w:rPr>
          <w:sz w:val="28"/>
          <w:szCs w:val="28"/>
        </w:rPr>
        <w:t>тыс.тенге</w:t>
      </w:r>
      <w:proofErr w:type="spellEnd"/>
      <w:r>
        <w:rPr>
          <w:sz w:val="28"/>
          <w:szCs w:val="28"/>
        </w:rPr>
        <w:t xml:space="preserve"> – остаток за счет округления.</w:t>
      </w:r>
      <w:r w:rsidRPr="00E91B59">
        <w:rPr>
          <w:sz w:val="28"/>
          <w:szCs w:val="28"/>
        </w:rPr>
        <w:t xml:space="preserve"> </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i/>
          <w:sz w:val="28"/>
          <w:szCs w:val="28"/>
        </w:rPr>
        <w:t>Показатели прямого результата достигнуты частично:</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в соответствии с планом выплачена заработная плата</w:t>
      </w:r>
      <w:r>
        <w:rPr>
          <w:sz w:val="28"/>
          <w:szCs w:val="28"/>
        </w:rPr>
        <w:t xml:space="preserve"> </w:t>
      </w:r>
      <w:r w:rsidRPr="00E91B59">
        <w:rPr>
          <w:sz w:val="28"/>
          <w:szCs w:val="28"/>
        </w:rPr>
        <w:t>13 государственным служащим</w:t>
      </w:r>
      <w:r>
        <w:rPr>
          <w:sz w:val="28"/>
          <w:szCs w:val="28"/>
        </w:rPr>
        <w:t>:</w:t>
      </w:r>
      <w:r w:rsidRPr="00E91B59">
        <w:rPr>
          <w:sz w:val="28"/>
          <w:szCs w:val="28"/>
        </w:rPr>
        <w:t xml:space="preserve"> 2 - руководство, 3 - руководители упр</w:t>
      </w:r>
      <w:r>
        <w:rPr>
          <w:sz w:val="28"/>
          <w:szCs w:val="28"/>
        </w:rPr>
        <w:t>авлений, 6</w:t>
      </w:r>
      <w:r w:rsidRPr="00E91B59">
        <w:rPr>
          <w:sz w:val="28"/>
          <w:szCs w:val="28"/>
        </w:rPr>
        <w:t xml:space="preserve"> - главные эксперты, </w:t>
      </w:r>
      <w:r>
        <w:rPr>
          <w:sz w:val="28"/>
          <w:szCs w:val="28"/>
          <w:lang w:val="kk-KZ"/>
        </w:rPr>
        <w:t>2</w:t>
      </w:r>
      <w:r w:rsidRPr="00E91B59">
        <w:rPr>
          <w:sz w:val="28"/>
          <w:szCs w:val="28"/>
        </w:rPr>
        <w:t xml:space="preserve"> - эксперт</w:t>
      </w:r>
      <w:r>
        <w:rPr>
          <w:sz w:val="28"/>
          <w:szCs w:val="28"/>
        </w:rPr>
        <w:t>а</w:t>
      </w:r>
      <w:r w:rsidRPr="00E91B59">
        <w:rPr>
          <w:sz w:val="28"/>
          <w:szCs w:val="28"/>
        </w:rPr>
        <w:t xml:space="preserve">; </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lastRenderedPageBreak/>
        <w:t xml:space="preserve">количество командировок внутри страны составило </w:t>
      </w:r>
      <w:r>
        <w:rPr>
          <w:sz w:val="28"/>
          <w:szCs w:val="28"/>
        </w:rPr>
        <w:t xml:space="preserve">5 ед. при плане </w:t>
      </w:r>
      <w:r w:rsidRPr="00E91B59">
        <w:rPr>
          <w:sz w:val="28"/>
          <w:szCs w:val="28"/>
        </w:rPr>
        <w:t>9 ед. (по гг. Алматы – 3 раза, Тараз и Туркестан)</w:t>
      </w:r>
      <w:r>
        <w:rPr>
          <w:sz w:val="28"/>
          <w:szCs w:val="28"/>
        </w:rPr>
        <w:t xml:space="preserve"> Показатель не выполнен</w:t>
      </w:r>
      <w:r w:rsidRPr="00E91B59">
        <w:rPr>
          <w:sz w:val="28"/>
          <w:szCs w:val="28"/>
        </w:rPr>
        <w:t xml:space="preserve"> в связи с </w:t>
      </w:r>
      <w:r w:rsidRPr="00E91B59">
        <w:rPr>
          <w:sz w:val="28"/>
          <w:szCs w:val="28"/>
          <w:lang w:val="kk-KZ"/>
        </w:rPr>
        <w:t xml:space="preserve">объявлением ВОЗ пандемии коронавирусной инфекции </w:t>
      </w:r>
      <w:r w:rsidRPr="00E91B59">
        <w:rPr>
          <w:sz w:val="28"/>
          <w:szCs w:val="28"/>
          <w:lang w:val="en-US"/>
        </w:rPr>
        <w:t>COVID</w:t>
      </w:r>
      <w:r w:rsidRPr="00E91B59">
        <w:rPr>
          <w:sz w:val="28"/>
          <w:szCs w:val="28"/>
        </w:rPr>
        <w:t>-19, карантинными мерами и чрезвычайным положением в Казахстане</w:t>
      </w:r>
      <w:r>
        <w:rPr>
          <w:sz w:val="28"/>
          <w:szCs w:val="28"/>
        </w:rPr>
        <w:t>;</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в соответствии с планом оказано 12 услуг по аренде транспортных услуг;</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в соответствии с планом оказано 12 услуг связи;</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в соответствии с планом предоставлено 12</w:t>
      </w:r>
      <w:r>
        <w:rPr>
          <w:sz w:val="28"/>
          <w:szCs w:val="28"/>
        </w:rPr>
        <w:t xml:space="preserve"> </w:t>
      </w:r>
      <w:r w:rsidRPr="00E91B59">
        <w:rPr>
          <w:sz w:val="28"/>
          <w:szCs w:val="28"/>
        </w:rPr>
        <w:t xml:space="preserve">отчетов в </w:t>
      </w:r>
      <w:r w:rsidRPr="00E3300D">
        <w:rPr>
          <w:sz w:val="28"/>
          <w:szCs w:val="28"/>
        </w:rPr>
        <w:t>Агентство Республики Казахстан по делам государственной службы</w:t>
      </w:r>
      <w:r w:rsidRPr="00E91B59">
        <w:rPr>
          <w:sz w:val="28"/>
          <w:szCs w:val="28"/>
        </w:rPr>
        <w:t>;</w:t>
      </w:r>
    </w:p>
    <w:p w:rsidR="00D135ED" w:rsidRPr="00E91B59" w:rsidRDefault="00D135ED" w:rsidP="00D135ED">
      <w:pPr>
        <w:pBdr>
          <w:bottom w:val="single" w:sz="4" w:space="0" w:color="FFFFFF"/>
        </w:pBdr>
        <w:tabs>
          <w:tab w:val="left" w:pos="8931"/>
        </w:tabs>
        <w:ind w:firstLine="709"/>
        <w:contextualSpacing/>
        <w:jc w:val="both"/>
        <w:rPr>
          <w:sz w:val="28"/>
          <w:szCs w:val="28"/>
        </w:rPr>
      </w:pPr>
      <w:r>
        <w:rPr>
          <w:sz w:val="28"/>
          <w:szCs w:val="28"/>
        </w:rPr>
        <w:t xml:space="preserve">поступило </w:t>
      </w:r>
      <w:r w:rsidRPr="00E91B59">
        <w:rPr>
          <w:sz w:val="28"/>
          <w:szCs w:val="28"/>
        </w:rPr>
        <w:t>1</w:t>
      </w:r>
      <w:r>
        <w:rPr>
          <w:sz w:val="28"/>
          <w:szCs w:val="28"/>
        </w:rPr>
        <w:t> </w:t>
      </w:r>
      <w:r w:rsidRPr="00E91B59">
        <w:rPr>
          <w:sz w:val="28"/>
          <w:szCs w:val="28"/>
        </w:rPr>
        <w:t>201</w:t>
      </w:r>
      <w:r>
        <w:rPr>
          <w:sz w:val="28"/>
          <w:szCs w:val="28"/>
        </w:rPr>
        <w:t xml:space="preserve"> </w:t>
      </w:r>
      <w:r w:rsidRPr="00E91B59">
        <w:rPr>
          <w:sz w:val="28"/>
          <w:szCs w:val="28"/>
        </w:rPr>
        <w:t>обращений</w:t>
      </w:r>
      <w:r>
        <w:rPr>
          <w:sz w:val="28"/>
          <w:szCs w:val="28"/>
        </w:rPr>
        <w:t xml:space="preserve"> от</w:t>
      </w:r>
      <w:r w:rsidRPr="00E91B59">
        <w:rPr>
          <w:sz w:val="28"/>
          <w:szCs w:val="28"/>
        </w:rPr>
        <w:t xml:space="preserve"> физических и юридических лиц </w:t>
      </w:r>
      <w:r>
        <w:rPr>
          <w:sz w:val="28"/>
          <w:szCs w:val="28"/>
        </w:rPr>
        <w:t xml:space="preserve">при плане </w:t>
      </w:r>
      <w:r w:rsidRPr="00E91B59">
        <w:rPr>
          <w:sz w:val="28"/>
          <w:szCs w:val="28"/>
        </w:rPr>
        <w:t>1</w:t>
      </w:r>
      <w:r>
        <w:rPr>
          <w:sz w:val="28"/>
          <w:szCs w:val="28"/>
        </w:rPr>
        <w:t> </w:t>
      </w:r>
      <w:r w:rsidRPr="00E91B59">
        <w:rPr>
          <w:sz w:val="28"/>
          <w:szCs w:val="28"/>
        </w:rPr>
        <w:t>100</w:t>
      </w:r>
      <w:r>
        <w:rPr>
          <w:sz w:val="28"/>
          <w:szCs w:val="28"/>
        </w:rPr>
        <w:t>.</w:t>
      </w:r>
      <w:r w:rsidRPr="00E91B59">
        <w:rPr>
          <w:sz w:val="28"/>
          <w:szCs w:val="28"/>
        </w:rPr>
        <w:t xml:space="preserve"> </w:t>
      </w:r>
      <w:r>
        <w:rPr>
          <w:sz w:val="28"/>
          <w:szCs w:val="28"/>
        </w:rPr>
        <w:t>П</w:t>
      </w:r>
      <w:r w:rsidRPr="00E91B59">
        <w:rPr>
          <w:sz w:val="28"/>
          <w:szCs w:val="28"/>
        </w:rPr>
        <w:t xml:space="preserve">оказатель перевыполнен в связи с </w:t>
      </w:r>
      <w:r>
        <w:rPr>
          <w:sz w:val="28"/>
          <w:szCs w:val="28"/>
        </w:rPr>
        <w:t xml:space="preserve">увеличением количества </w:t>
      </w:r>
      <w:r w:rsidRPr="00E91B59">
        <w:rPr>
          <w:sz w:val="28"/>
          <w:szCs w:val="28"/>
        </w:rPr>
        <w:t>обращений от физических и юридических лиц.</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i/>
          <w:sz w:val="28"/>
          <w:szCs w:val="28"/>
        </w:rPr>
        <w:t>Показатели конечного результата достигнуты:</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оказано всемирное содействие Уполномоченному по правам человека в осуществлении контроля за соблюдением прав и свобод человека и гражданина;</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обеспечена деятельность Уполномоченного по правам человека по восстановлению нарушенных прав и свобод человека и гражданина;</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оказано содействие Уполномоченному по правам человека в выработке предложений по совершенствованию законодательства, правовому просвещению населения в сфере прав и свобод человека.</w:t>
      </w:r>
    </w:p>
    <w:p w:rsidR="00D135ED" w:rsidRPr="00E91B59" w:rsidRDefault="00D135ED" w:rsidP="00D135ED">
      <w:pPr>
        <w:pBdr>
          <w:bottom w:val="single" w:sz="4" w:space="0" w:color="FFFFFF"/>
        </w:pBdr>
        <w:tabs>
          <w:tab w:val="left" w:pos="8931"/>
        </w:tabs>
        <w:ind w:firstLine="709"/>
        <w:contextualSpacing/>
        <w:jc w:val="both"/>
        <w:rPr>
          <w:i/>
          <w:sz w:val="28"/>
          <w:szCs w:val="28"/>
        </w:rPr>
      </w:pPr>
      <w:r w:rsidRPr="00293953">
        <w:rPr>
          <w:i/>
          <w:sz w:val="28"/>
          <w:szCs w:val="28"/>
        </w:rPr>
        <w:t>Динамика расходов</w:t>
      </w:r>
      <w:r w:rsidRPr="0024503A">
        <w:rPr>
          <w:sz w:val="28"/>
          <w:szCs w:val="28"/>
        </w:rPr>
        <w:t xml:space="preserve">: </w:t>
      </w:r>
      <w:r>
        <w:rPr>
          <w:sz w:val="28"/>
          <w:szCs w:val="28"/>
        </w:rPr>
        <w:t xml:space="preserve">в </w:t>
      </w:r>
      <w:r w:rsidRPr="00E91B59">
        <w:rPr>
          <w:sz w:val="28"/>
          <w:szCs w:val="28"/>
        </w:rPr>
        <w:t>2018 год</w:t>
      </w:r>
      <w:r>
        <w:rPr>
          <w:sz w:val="28"/>
          <w:szCs w:val="28"/>
        </w:rPr>
        <w:t>у</w:t>
      </w:r>
      <w:r w:rsidRPr="00E91B59">
        <w:rPr>
          <w:sz w:val="28"/>
          <w:szCs w:val="28"/>
        </w:rPr>
        <w:t xml:space="preserve"> </w:t>
      </w:r>
      <w:r>
        <w:rPr>
          <w:sz w:val="28"/>
          <w:szCs w:val="28"/>
        </w:rPr>
        <w:t>–</w:t>
      </w:r>
      <w:r w:rsidRPr="00E91B59">
        <w:rPr>
          <w:sz w:val="28"/>
          <w:szCs w:val="28"/>
        </w:rPr>
        <w:t xml:space="preserve"> 82</w:t>
      </w:r>
      <w:r>
        <w:rPr>
          <w:sz w:val="28"/>
          <w:szCs w:val="28"/>
        </w:rPr>
        <w:t> </w:t>
      </w:r>
      <w:r w:rsidRPr="00E91B59">
        <w:rPr>
          <w:sz w:val="28"/>
          <w:szCs w:val="28"/>
        </w:rPr>
        <w:t>619,2</w:t>
      </w:r>
      <w:r>
        <w:rPr>
          <w:sz w:val="28"/>
          <w:szCs w:val="28"/>
        </w:rPr>
        <w:t> </w:t>
      </w:r>
      <w:proofErr w:type="spellStart"/>
      <w:r>
        <w:rPr>
          <w:sz w:val="28"/>
          <w:szCs w:val="28"/>
        </w:rPr>
        <w:t>тыс.тенге</w:t>
      </w:r>
      <w:proofErr w:type="spellEnd"/>
      <w:r w:rsidRPr="00E91B59">
        <w:rPr>
          <w:sz w:val="28"/>
          <w:szCs w:val="28"/>
        </w:rPr>
        <w:t xml:space="preserve">; </w:t>
      </w:r>
      <w:r>
        <w:rPr>
          <w:sz w:val="28"/>
          <w:szCs w:val="28"/>
        </w:rPr>
        <w:t xml:space="preserve">в </w:t>
      </w:r>
      <w:r w:rsidRPr="00E91B59">
        <w:rPr>
          <w:sz w:val="28"/>
          <w:szCs w:val="28"/>
        </w:rPr>
        <w:t>2019 год</w:t>
      </w:r>
      <w:r>
        <w:rPr>
          <w:sz w:val="28"/>
          <w:szCs w:val="28"/>
        </w:rPr>
        <w:t>у</w:t>
      </w:r>
      <w:r w:rsidRPr="00E91B59">
        <w:rPr>
          <w:sz w:val="28"/>
          <w:szCs w:val="28"/>
        </w:rPr>
        <w:t xml:space="preserve"> - 112</w:t>
      </w:r>
      <w:r>
        <w:rPr>
          <w:sz w:val="28"/>
          <w:szCs w:val="28"/>
        </w:rPr>
        <w:t> </w:t>
      </w:r>
      <w:r w:rsidRPr="00E91B59">
        <w:rPr>
          <w:sz w:val="28"/>
          <w:szCs w:val="28"/>
        </w:rPr>
        <w:t>278,7</w:t>
      </w:r>
      <w:r>
        <w:rPr>
          <w:sz w:val="28"/>
          <w:szCs w:val="28"/>
        </w:rPr>
        <w:t> </w:t>
      </w:r>
      <w:proofErr w:type="spellStart"/>
      <w:r>
        <w:rPr>
          <w:sz w:val="28"/>
          <w:szCs w:val="28"/>
        </w:rPr>
        <w:t>тыс.тенге</w:t>
      </w:r>
      <w:proofErr w:type="spellEnd"/>
      <w:r>
        <w:rPr>
          <w:sz w:val="28"/>
          <w:szCs w:val="28"/>
        </w:rPr>
        <w:t>;</w:t>
      </w:r>
      <w:r w:rsidRPr="00E91B59">
        <w:rPr>
          <w:sz w:val="28"/>
          <w:szCs w:val="28"/>
        </w:rPr>
        <w:t xml:space="preserve"> </w:t>
      </w:r>
      <w:r>
        <w:rPr>
          <w:sz w:val="28"/>
          <w:szCs w:val="28"/>
        </w:rPr>
        <w:t xml:space="preserve">в </w:t>
      </w:r>
      <w:r w:rsidRPr="00E91B59">
        <w:rPr>
          <w:sz w:val="28"/>
          <w:szCs w:val="28"/>
        </w:rPr>
        <w:t xml:space="preserve">2020 </w:t>
      </w:r>
      <w:r w:rsidRPr="00E91B59">
        <w:rPr>
          <w:sz w:val="28"/>
          <w:szCs w:val="28"/>
          <w:lang w:val="kk-KZ"/>
        </w:rPr>
        <w:t>год</w:t>
      </w:r>
      <w:r>
        <w:rPr>
          <w:sz w:val="28"/>
          <w:szCs w:val="28"/>
          <w:lang w:val="kk-KZ"/>
        </w:rPr>
        <w:t>у</w:t>
      </w:r>
      <w:r w:rsidRPr="00E91B59">
        <w:rPr>
          <w:sz w:val="28"/>
          <w:szCs w:val="28"/>
          <w:lang w:val="kk-KZ"/>
        </w:rPr>
        <w:t xml:space="preserve"> - </w:t>
      </w:r>
      <w:r w:rsidRPr="00E91B59">
        <w:rPr>
          <w:sz w:val="28"/>
          <w:szCs w:val="28"/>
        </w:rPr>
        <w:t>90 810,3</w:t>
      </w:r>
      <w:r>
        <w:rPr>
          <w:sz w:val="28"/>
          <w:szCs w:val="28"/>
        </w:rPr>
        <w:t> </w:t>
      </w:r>
      <w:proofErr w:type="spellStart"/>
      <w:r>
        <w:rPr>
          <w:sz w:val="28"/>
          <w:szCs w:val="28"/>
        </w:rPr>
        <w:t>тыс.тенге</w:t>
      </w:r>
      <w:proofErr w:type="spellEnd"/>
      <w:r w:rsidRPr="00E91B59">
        <w:rPr>
          <w:sz w:val="28"/>
          <w:szCs w:val="28"/>
        </w:rPr>
        <w:t>.</w:t>
      </w:r>
    </w:p>
    <w:p w:rsidR="00D135ED" w:rsidRPr="008B54A5" w:rsidRDefault="00D135ED" w:rsidP="00D135ED">
      <w:pPr>
        <w:pBdr>
          <w:bottom w:val="single" w:sz="4" w:space="0" w:color="FFFFFF"/>
        </w:pBdr>
        <w:tabs>
          <w:tab w:val="left" w:pos="8931"/>
        </w:tabs>
        <w:ind w:firstLine="709"/>
        <w:contextualSpacing/>
        <w:jc w:val="both"/>
        <w:rPr>
          <w:sz w:val="28"/>
          <w:szCs w:val="28"/>
        </w:rPr>
      </w:pPr>
      <w:r w:rsidRPr="008B54A5">
        <w:rPr>
          <w:sz w:val="28"/>
          <w:szCs w:val="28"/>
        </w:rPr>
        <w:t xml:space="preserve">Дебиторская </w:t>
      </w:r>
      <w:bookmarkStart w:id="40" w:name="OLE_LINK30"/>
      <w:bookmarkStart w:id="41" w:name="OLE_LINK31"/>
      <w:bookmarkStart w:id="42" w:name="OLE_LINK32"/>
      <w:r w:rsidRPr="008B54A5">
        <w:rPr>
          <w:sz w:val="28"/>
          <w:szCs w:val="28"/>
        </w:rPr>
        <w:t>задолженность по бюджетной программе составила</w:t>
      </w:r>
      <w:bookmarkEnd w:id="40"/>
      <w:bookmarkEnd w:id="41"/>
      <w:bookmarkEnd w:id="42"/>
      <w:r w:rsidRPr="008B54A5">
        <w:rPr>
          <w:sz w:val="28"/>
          <w:szCs w:val="28"/>
        </w:rPr>
        <w:br/>
      </w:r>
      <w:r w:rsidRPr="008B54A5">
        <w:rPr>
          <w:sz w:val="28"/>
          <w:szCs w:val="28"/>
          <w:lang w:val="kk-KZ"/>
        </w:rPr>
        <w:t>0,6 </w:t>
      </w:r>
      <w:proofErr w:type="gramStart"/>
      <w:r w:rsidRPr="008B54A5">
        <w:rPr>
          <w:sz w:val="28"/>
          <w:szCs w:val="28"/>
          <w:lang w:val="kk-KZ"/>
        </w:rPr>
        <w:t>тыс.тенге</w:t>
      </w:r>
      <w:proofErr w:type="gramEnd"/>
      <w:r w:rsidRPr="008B54A5">
        <w:rPr>
          <w:sz w:val="28"/>
          <w:szCs w:val="28"/>
          <w:lang w:val="kk-KZ"/>
        </w:rPr>
        <w:t xml:space="preserve"> - в связи с выявленной суммой по акту свекри за услуги связи АО «Инженерно-технический центр»</w:t>
      </w:r>
      <w:r w:rsidRPr="008B54A5">
        <w:rPr>
          <w:sz w:val="28"/>
          <w:szCs w:val="28"/>
        </w:rPr>
        <w:t>.</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8B54A5">
        <w:rPr>
          <w:sz w:val="28"/>
          <w:szCs w:val="28"/>
        </w:rPr>
        <w:t xml:space="preserve">Кредиторская задолженность по бюджетной программе составила </w:t>
      </w:r>
      <w:r w:rsidRPr="008B54A5">
        <w:rPr>
          <w:sz w:val="28"/>
          <w:szCs w:val="28"/>
        </w:rPr>
        <w:br/>
        <w:t>21,9 </w:t>
      </w:r>
      <w:proofErr w:type="spellStart"/>
      <w:proofErr w:type="gramStart"/>
      <w:r w:rsidRPr="008B54A5">
        <w:rPr>
          <w:sz w:val="28"/>
          <w:szCs w:val="28"/>
        </w:rPr>
        <w:t>тыс.тенге</w:t>
      </w:r>
      <w:proofErr w:type="spellEnd"/>
      <w:proofErr w:type="gramEnd"/>
      <w:r w:rsidRPr="008B54A5">
        <w:rPr>
          <w:sz w:val="28"/>
          <w:szCs w:val="28"/>
        </w:rPr>
        <w:t xml:space="preserve"> в связи с поздним предоставлением подтверждающих документов подотчётного лица по командировочным расходам.</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E2A20">
        <w:rPr>
          <w:sz w:val="28"/>
          <w:szCs w:val="28"/>
        </w:rPr>
        <w:t>На реализацию бюджетной программы</w:t>
      </w:r>
      <w:r w:rsidRPr="00E91B59">
        <w:rPr>
          <w:b/>
          <w:sz w:val="28"/>
          <w:szCs w:val="28"/>
        </w:rPr>
        <w:t xml:space="preserve"> 008 «Укрепление Национального превентивного механизма по предупреждению пыток»</w:t>
      </w:r>
      <w:r>
        <w:rPr>
          <w:b/>
          <w:sz w:val="28"/>
          <w:szCs w:val="28"/>
        </w:rPr>
        <w:t xml:space="preserve"> </w:t>
      </w:r>
      <w:r w:rsidRPr="00E91B59">
        <w:rPr>
          <w:sz w:val="28"/>
          <w:szCs w:val="28"/>
        </w:rPr>
        <w:t>были предусмотрены средства в сумме 65</w:t>
      </w:r>
      <w:r>
        <w:rPr>
          <w:sz w:val="28"/>
          <w:szCs w:val="28"/>
        </w:rPr>
        <w:t> </w:t>
      </w:r>
      <w:r w:rsidRPr="00E91B59">
        <w:rPr>
          <w:sz w:val="28"/>
          <w:szCs w:val="28"/>
        </w:rPr>
        <w:t>728,0</w:t>
      </w:r>
      <w:r>
        <w:rPr>
          <w:sz w:val="28"/>
          <w:szCs w:val="28"/>
        </w:rPr>
        <w:t> </w:t>
      </w:r>
      <w:proofErr w:type="spellStart"/>
      <w:r>
        <w:rPr>
          <w:sz w:val="28"/>
          <w:szCs w:val="28"/>
        </w:rPr>
        <w:t>тыс.тенге</w:t>
      </w:r>
      <w:proofErr w:type="spellEnd"/>
      <w:r w:rsidRPr="00E91B59">
        <w:rPr>
          <w:sz w:val="28"/>
          <w:szCs w:val="28"/>
        </w:rPr>
        <w:t xml:space="preserve">, в том числе за счет </w:t>
      </w:r>
      <w:proofErr w:type="spellStart"/>
      <w:r w:rsidRPr="00E91B59">
        <w:rPr>
          <w:sz w:val="28"/>
          <w:szCs w:val="28"/>
        </w:rPr>
        <w:t>софинансирования</w:t>
      </w:r>
      <w:proofErr w:type="spellEnd"/>
      <w:r w:rsidRPr="00E91B59">
        <w:rPr>
          <w:sz w:val="28"/>
          <w:szCs w:val="28"/>
        </w:rPr>
        <w:t xml:space="preserve"> гранта из республиканского бюджета – 51</w:t>
      </w:r>
      <w:r>
        <w:rPr>
          <w:sz w:val="28"/>
          <w:szCs w:val="28"/>
        </w:rPr>
        <w:t> </w:t>
      </w:r>
      <w:r w:rsidRPr="00E91B59">
        <w:rPr>
          <w:sz w:val="28"/>
          <w:szCs w:val="28"/>
        </w:rPr>
        <w:t>028,0</w:t>
      </w:r>
      <w:r>
        <w:rPr>
          <w:sz w:val="28"/>
          <w:szCs w:val="28"/>
        </w:rPr>
        <w:t> </w:t>
      </w:r>
      <w:proofErr w:type="spellStart"/>
      <w:r>
        <w:rPr>
          <w:sz w:val="28"/>
          <w:szCs w:val="28"/>
        </w:rPr>
        <w:t>тыс.тенге</w:t>
      </w:r>
      <w:proofErr w:type="spellEnd"/>
      <w:r w:rsidRPr="00E91B59">
        <w:rPr>
          <w:sz w:val="28"/>
          <w:szCs w:val="28"/>
        </w:rPr>
        <w:t>, за счет гранта –</w:t>
      </w:r>
      <w:r>
        <w:rPr>
          <w:sz w:val="28"/>
          <w:szCs w:val="28"/>
        </w:rPr>
        <w:t xml:space="preserve"> </w:t>
      </w:r>
      <w:r w:rsidRPr="00E91B59">
        <w:rPr>
          <w:sz w:val="28"/>
          <w:szCs w:val="28"/>
        </w:rPr>
        <w:t>14</w:t>
      </w:r>
      <w:r>
        <w:rPr>
          <w:sz w:val="28"/>
          <w:szCs w:val="28"/>
        </w:rPr>
        <w:t> </w:t>
      </w:r>
      <w:r w:rsidRPr="00E91B59">
        <w:rPr>
          <w:sz w:val="28"/>
          <w:szCs w:val="28"/>
        </w:rPr>
        <w:t>700</w:t>
      </w:r>
      <w:r>
        <w:rPr>
          <w:sz w:val="28"/>
          <w:szCs w:val="28"/>
        </w:rPr>
        <w:t> </w:t>
      </w:r>
      <w:proofErr w:type="spellStart"/>
      <w:r>
        <w:rPr>
          <w:sz w:val="28"/>
          <w:szCs w:val="28"/>
        </w:rPr>
        <w:t>тыс.тенге</w:t>
      </w:r>
      <w:proofErr w:type="spellEnd"/>
      <w:r w:rsidRPr="00E91B59">
        <w:rPr>
          <w:sz w:val="28"/>
          <w:szCs w:val="28"/>
        </w:rPr>
        <w:t xml:space="preserve">, которые </w:t>
      </w:r>
      <w:r>
        <w:rPr>
          <w:sz w:val="28"/>
          <w:szCs w:val="28"/>
        </w:rPr>
        <w:t xml:space="preserve">исполнены </w:t>
      </w:r>
      <w:r w:rsidRPr="00E91B59">
        <w:rPr>
          <w:sz w:val="28"/>
          <w:szCs w:val="28"/>
        </w:rPr>
        <w:t>в полном объеме</w:t>
      </w:r>
      <w:r>
        <w:rPr>
          <w:sz w:val="28"/>
          <w:szCs w:val="28"/>
        </w:rPr>
        <w:t>.</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i/>
          <w:sz w:val="28"/>
          <w:szCs w:val="28"/>
        </w:rPr>
        <w:t>Цель бюджетной программы</w:t>
      </w:r>
      <w:r w:rsidRPr="00E91B59">
        <w:rPr>
          <w:sz w:val="28"/>
          <w:szCs w:val="28"/>
        </w:rPr>
        <w:t xml:space="preserve"> – </w:t>
      </w:r>
      <w:r>
        <w:rPr>
          <w:sz w:val="28"/>
          <w:szCs w:val="28"/>
        </w:rPr>
        <w:t>р</w:t>
      </w:r>
      <w:r w:rsidRPr="00E91B59">
        <w:rPr>
          <w:sz w:val="28"/>
          <w:szCs w:val="28"/>
          <w:lang w:val="kk-KZ"/>
        </w:rPr>
        <w:t>еализация государ</w:t>
      </w:r>
      <w:r>
        <w:rPr>
          <w:sz w:val="28"/>
          <w:szCs w:val="28"/>
          <w:lang w:val="kk-KZ"/>
        </w:rPr>
        <w:t>ственной</w:t>
      </w:r>
      <w:r w:rsidRPr="00E91B59">
        <w:rPr>
          <w:sz w:val="28"/>
          <w:szCs w:val="28"/>
          <w:lang w:val="kk-KZ"/>
        </w:rPr>
        <w:t xml:space="preserve"> политики в области предупреждения пыток и жестокого обращения в закрытых учрежедниях</w:t>
      </w:r>
      <w:r w:rsidRPr="00E91B59">
        <w:rPr>
          <w:sz w:val="28"/>
          <w:szCs w:val="28"/>
        </w:rPr>
        <w:t>.</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Бюджетные средства были направлены:</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b/>
          <w:i/>
          <w:sz w:val="28"/>
          <w:szCs w:val="28"/>
        </w:rPr>
        <w:t xml:space="preserve">за счет </w:t>
      </w:r>
      <w:proofErr w:type="spellStart"/>
      <w:r w:rsidRPr="00E91B59">
        <w:rPr>
          <w:b/>
          <w:i/>
          <w:sz w:val="28"/>
          <w:szCs w:val="28"/>
        </w:rPr>
        <w:t>софинансирования</w:t>
      </w:r>
      <w:proofErr w:type="spellEnd"/>
      <w:r w:rsidRPr="00E91B59">
        <w:rPr>
          <w:b/>
          <w:i/>
          <w:sz w:val="28"/>
          <w:szCs w:val="28"/>
        </w:rPr>
        <w:t xml:space="preserve"> гранта из республиканского бюджета </w:t>
      </w:r>
      <w:r w:rsidRPr="00E91B59">
        <w:rPr>
          <w:sz w:val="28"/>
          <w:szCs w:val="28"/>
        </w:rPr>
        <w:t xml:space="preserve">было </w:t>
      </w:r>
      <w:r w:rsidRPr="00E91B59">
        <w:rPr>
          <w:iCs/>
          <w:sz w:val="28"/>
          <w:szCs w:val="28"/>
        </w:rPr>
        <w:t>предусмотрено 51 028,0</w:t>
      </w:r>
      <w:r>
        <w:rPr>
          <w:sz w:val="28"/>
          <w:szCs w:val="28"/>
        </w:rPr>
        <w:t> </w:t>
      </w:r>
      <w:proofErr w:type="spellStart"/>
      <w:proofErr w:type="gramStart"/>
      <w:r>
        <w:rPr>
          <w:sz w:val="28"/>
          <w:szCs w:val="28"/>
        </w:rPr>
        <w:t>тыс.тенге</w:t>
      </w:r>
      <w:proofErr w:type="spellEnd"/>
      <w:proofErr w:type="gramEnd"/>
      <w:r w:rsidRPr="00E91B59">
        <w:rPr>
          <w:sz w:val="28"/>
          <w:szCs w:val="28"/>
        </w:rPr>
        <w:t>, которые исполнены в полном объеме.</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i/>
          <w:sz w:val="28"/>
          <w:szCs w:val="28"/>
        </w:rPr>
        <w:t>Показатели прямого результата достигнуты:</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в соответствии с планом проведено 1 онлайн обсуждение подготовки консолидированного доклада НПМ и процедур деятельности НПМ с региональными участниками, между экспертами и представителями государственных органов</w:t>
      </w:r>
    </w:p>
    <w:p w:rsidR="00D135ED"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lastRenderedPageBreak/>
        <w:t>в соответствии с планом проведено 5 онлайн сфокусированных заседаний Координационного совета по обсуждению проблем реализации планов областных групп национального превентивного механизма;</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в соответствии с планом проведен</w:t>
      </w:r>
      <w:r>
        <w:rPr>
          <w:sz w:val="28"/>
          <w:szCs w:val="28"/>
        </w:rPr>
        <w:t>о</w:t>
      </w:r>
      <w:r w:rsidRPr="00E91B59">
        <w:rPr>
          <w:sz w:val="28"/>
          <w:szCs w:val="28"/>
        </w:rPr>
        <w:t xml:space="preserve"> 2 онлайн вебинара на тему защиты прав граждан в закрытых учреждениях и создана база обучающих видео для новых и действующих участников, </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 xml:space="preserve">в соответствии с планом проведено 2 курса для подготовки тренеров </w:t>
      </w:r>
      <w:r>
        <w:rPr>
          <w:sz w:val="28"/>
          <w:szCs w:val="28"/>
        </w:rPr>
        <w:br/>
      </w:r>
      <w:r w:rsidRPr="00E91B59">
        <w:rPr>
          <w:sz w:val="28"/>
          <w:szCs w:val="28"/>
        </w:rPr>
        <w:t>(3 чел.) среди членов национального превентивного механизма для каскадного распространения информации для других участников (30 чел.);</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 xml:space="preserve">в соответствии с планом были опубликованы в местных СМИ и на сайтах Программы развития Организации Объединенных Наций (ПРООН), </w:t>
      </w:r>
      <w:bookmarkStart w:id="43" w:name="_Hlk32849966"/>
      <w:r w:rsidRPr="00E91B59">
        <w:rPr>
          <w:sz w:val="28"/>
          <w:szCs w:val="28"/>
        </w:rPr>
        <w:t>Национального центра по правам человека</w:t>
      </w:r>
      <w:bookmarkEnd w:id="43"/>
      <w:r w:rsidRPr="00E91B59">
        <w:rPr>
          <w:sz w:val="28"/>
          <w:szCs w:val="28"/>
        </w:rPr>
        <w:t xml:space="preserve"> и в социальных сетях информационные бюллетени с визуализацией статистических показателей о проводимых мероприятиях по борьбе и предупреждению пыток;</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в соответствии с планом создан</w:t>
      </w:r>
      <w:r>
        <w:rPr>
          <w:sz w:val="28"/>
          <w:szCs w:val="28"/>
        </w:rPr>
        <w:t>о</w:t>
      </w:r>
      <w:r w:rsidRPr="00E91B59">
        <w:rPr>
          <w:sz w:val="28"/>
          <w:szCs w:val="28"/>
        </w:rPr>
        <w:t xml:space="preserve"> 2 ролика по распространению целей и результатов национального превентивного механизма</w:t>
      </w:r>
      <w:r>
        <w:rPr>
          <w:sz w:val="28"/>
          <w:szCs w:val="28"/>
        </w:rPr>
        <w:t>;</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в соответствии с планом оказана поддержка по расширению возможности сайта Уполномоченного по правам человека в Республике Казахстан в методологической поддержке членов национального превентивного механизма.</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b/>
          <w:i/>
          <w:sz w:val="28"/>
          <w:szCs w:val="28"/>
        </w:rPr>
        <w:t xml:space="preserve">за счет гранта </w:t>
      </w:r>
      <w:r w:rsidRPr="00E91B59">
        <w:rPr>
          <w:sz w:val="28"/>
          <w:szCs w:val="28"/>
        </w:rPr>
        <w:t xml:space="preserve">было </w:t>
      </w:r>
      <w:r w:rsidRPr="00E91B59">
        <w:rPr>
          <w:iCs/>
          <w:sz w:val="28"/>
          <w:szCs w:val="28"/>
        </w:rPr>
        <w:t>предусмотрено 14</w:t>
      </w:r>
      <w:r>
        <w:rPr>
          <w:iCs/>
          <w:sz w:val="28"/>
          <w:szCs w:val="28"/>
        </w:rPr>
        <w:t> </w:t>
      </w:r>
      <w:r w:rsidRPr="00E91B59">
        <w:rPr>
          <w:iCs/>
          <w:sz w:val="28"/>
          <w:szCs w:val="28"/>
        </w:rPr>
        <w:t>700,0</w:t>
      </w:r>
      <w:r>
        <w:rPr>
          <w:sz w:val="28"/>
          <w:szCs w:val="28"/>
        </w:rPr>
        <w:t> </w:t>
      </w:r>
      <w:proofErr w:type="spellStart"/>
      <w:proofErr w:type="gramStart"/>
      <w:r>
        <w:rPr>
          <w:sz w:val="28"/>
          <w:szCs w:val="28"/>
        </w:rPr>
        <w:t>тыс.тенге</w:t>
      </w:r>
      <w:proofErr w:type="spellEnd"/>
      <w:proofErr w:type="gramEnd"/>
      <w:r w:rsidRPr="00E91B59">
        <w:rPr>
          <w:sz w:val="28"/>
          <w:szCs w:val="28"/>
        </w:rPr>
        <w:t>, которые исполнены в полном объеме.</w:t>
      </w:r>
    </w:p>
    <w:p w:rsidR="00D135ED" w:rsidRPr="00E91B59" w:rsidRDefault="00D135ED" w:rsidP="00D135ED">
      <w:pPr>
        <w:pBdr>
          <w:bottom w:val="single" w:sz="4" w:space="0" w:color="FFFFFF"/>
        </w:pBdr>
        <w:tabs>
          <w:tab w:val="left" w:pos="8931"/>
        </w:tabs>
        <w:ind w:firstLine="709"/>
        <w:contextualSpacing/>
        <w:jc w:val="both"/>
        <w:rPr>
          <w:i/>
          <w:sz w:val="28"/>
          <w:szCs w:val="28"/>
        </w:rPr>
      </w:pPr>
      <w:r w:rsidRPr="00E91B59">
        <w:rPr>
          <w:i/>
          <w:sz w:val="28"/>
          <w:szCs w:val="28"/>
        </w:rPr>
        <w:t xml:space="preserve">Показатели прямого результата достигнуты: </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 xml:space="preserve">в соответствии с планом количество групп реализации проекта составило 1; </w:t>
      </w:r>
    </w:p>
    <w:p w:rsidR="00D135ED" w:rsidRPr="00E91B59" w:rsidRDefault="00D135ED" w:rsidP="00D135ED">
      <w:pPr>
        <w:pBdr>
          <w:bottom w:val="single" w:sz="4" w:space="0" w:color="FFFFFF"/>
        </w:pBdr>
        <w:tabs>
          <w:tab w:val="left" w:pos="8931"/>
        </w:tabs>
        <w:ind w:firstLine="709"/>
        <w:contextualSpacing/>
        <w:jc w:val="both"/>
        <w:rPr>
          <w:strike/>
          <w:sz w:val="28"/>
          <w:szCs w:val="28"/>
        </w:rPr>
      </w:pPr>
      <w:r w:rsidRPr="00E91B59">
        <w:rPr>
          <w:sz w:val="28"/>
          <w:szCs w:val="28"/>
        </w:rPr>
        <w:t>в соответствии с планом количество операционных расходов проекта составило 1;</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в соответствии с планом количество администрирования ПРООН составило 1</w:t>
      </w:r>
      <w:r>
        <w:rPr>
          <w:sz w:val="28"/>
          <w:szCs w:val="28"/>
        </w:rPr>
        <w:t>.</w:t>
      </w:r>
    </w:p>
    <w:p w:rsidR="00D135ED" w:rsidRPr="00E91B59" w:rsidRDefault="00D135ED" w:rsidP="00D135ED">
      <w:pPr>
        <w:pBdr>
          <w:bottom w:val="single" w:sz="4" w:space="0" w:color="FFFFFF"/>
        </w:pBdr>
        <w:tabs>
          <w:tab w:val="left" w:pos="8931"/>
        </w:tabs>
        <w:ind w:firstLine="709"/>
        <w:contextualSpacing/>
        <w:jc w:val="both"/>
        <w:rPr>
          <w:i/>
          <w:sz w:val="28"/>
          <w:szCs w:val="28"/>
        </w:rPr>
      </w:pPr>
      <w:r w:rsidRPr="00E91B59">
        <w:rPr>
          <w:i/>
          <w:sz w:val="28"/>
          <w:szCs w:val="28"/>
        </w:rPr>
        <w:t>Показатели конечного результата достигнуты:</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 xml:space="preserve">проведена эффективная реализация политики в области предупреждения пыток и жестокого обращения в закрытых учреждениях, повышена результативность работы участников национального превентивного механизма, эффективное реагирование на факты пыток и жестокого обращения. Проведена систематизация работы национального превентивного механизма по предотвращению повторных нарушений правил правозащитной этики и по устранению нежелательных процедурных недостатков. Сформирован положительный имидж работы национального превентивного механизма на международном пространстве, где улучшены казахстанские позиции в правовых индексах и </w:t>
      </w:r>
      <w:proofErr w:type="spellStart"/>
      <w:r w:rsidRPr="00E91B59">
        <w:rPr>
          <w:sz w:val="28"/>
          <w:szCs w:val="28"/>
        </w:rPr>
        <w:t>общестрановой</w:t>
      </w:r>
      <w:proofErr w:type="spellEnd"/>
      <w:r w:rsidRPr="00E91B59">
        <w:rPr>
          <w:sz w:val="28"/>
          <w:szCs w:val="28"/>
        </w:rPr>
        <w:t xml:space="preserve"> оценке.</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E91B59">
        <w:rPr>
          <w:sz w:val="28"/>
          <w:szCs w:val="28"/>
        </w:rPr>
        <w:t>Бюджетная программа реализуется с 2019 года.</w:t>
      </w:r>
    </w:p>
    <w:p w:rsidR="00D135ED" w:rsidRPr="00E91B59" w:rsidRDefault="00D135ED" w:rsidP="00D135ED">
      <w:pPr>
        <w:pBdr>
          <w:bottom w:val="single" w:sz="4" w:space="0" w:color="FFFFFF"/>
        </w:pBdr>
        <w:tabs>
          <w:tab w:val="left" w:pos="8931"/>
        </w:tabs>
        <w:ind w:firstLine="709"/>
        <w:contextualSpacing/>
        <w:jc w:val="both"/>
        <w:rPr>
          <w:sz w:val="28"/>
          <w:szCs w:val="28"/>
        </w:rPr>
      </w:pPr>
      <w:r w:rsidRPr="00293953">
        <w:rPr>
          <w:i/>
          <w:sz w:val="28"/>
          <w:szCs w:val="28"/>
        </w:rPr>
        <w:t>Динамика расходов</w:t>
      </w:r>
      <w:r w:rsidRPr="00863CAA">
        <w:rPr>
          <w:sz w:val="28"/>
          <w:szCs w:val="28"/>
        </w:rPr>
        <w:t>: в 20</w:t>
      </w:r>
      <w:r w:rsidRPr="00E91B59">
        <w:rPr>
          <w:sz w:val="28"/>
          <w:szCs w:val="28"/>
        </w:rPr>
        <w:t>19 год</w:t>
      </w:r>
      <w:r>
        <w:rPr>
          <w:sz w:val="28"/>
          <w:szCs w:val="28"/>
        </w:rPr>
        <w:t>у</w:t>
      </w:r>
      <w:r w:rsidRPr="00E91B59">
        <w:rPr>
          <w:sz w:val="28"/>
          <w:szCs w:val="28"/>
        </w:rPr>
        <w:t xml:space="preserve"> </w:t>
      </w:r>
      <w:r w:rsidRPr="00E91B59">
        <w:rPr>
          <w:sz w:val="28"/>
          <w:szCs w:val="28"/>
          <w:lang w:val="kk-KZ"/>
        </w:rPr>
        <w:t xml:space="preserve">– </w:t>
      </w:r>
      <w:r w:rsidRPr="00E91B59">
        <w:rPr>
          <w:sz w:val="28"/>
          <w:szCs w:val="28"/>
        </w:rPr>
        <w:t>23</w:t>
      </w:r>
      <w:r>
        <w:rPr>
          <w:sz w:val="28"/>
          <w:szCs w:val="28"/>
        </w:rPr>
        <w:t> </w:t>
      </w:r>
      <w:r w:rsidRPr="00E91B59">
        <w:rPr>
          <w:sz w:val="28"/>
          <w:szCs w:val="28"/>
        </w:rPr>
        <w:t>980,0</w:t>
      </w:r>
      <w:r>
        <w:rPr>
          <w:sz w:val="28"/>
          <w:szCs w:val="28"/>
        </w:rPr>
        <w:t> </w:t>
      </w:r>
      <w:proofErr w:type="spellStart"/>
      <w:proofErr w:type="gramStart"/>
      <w:r>
        <w:rPr>
          <w:sz w:val="28"/>
          <w:szCs w:val="28"/>
        </w:rPr>
        <w:t>тыс.тенге</w:t>
      </w:r>
      <w:proofErr w:type="spellEnd"/>
      <w:proofErr w:type="gramEnd"/>
      <w:r w:rsidRPr="00E91B59">
        <w:rPr>
          <w:sz w:val="28"/>
          <w:szCs w:val="28"/>
        </w:rPr>
        <w:t xml:space="preserve">, </w:t>
      </w:r>
      <w:r>
        <w:rPr>
          <w:sz w:val="28"/>
          <w:szCs w:val="28"/>
        </w:rPr>
        <w:t xml:space="preserve">в </w:t>
      </w:r>
      <w:r w:rsidRPr="00E91B59">
        <w:rPr>
          <w:sz w:val="28"/>
          <w:szCs w:val="28"/>
        </w:rPr>
        <w:t>2020 год</w:t>
      </w:r>
      <w:r>
        <w:rPr>
          <w:sz w:val="28"/>
          <w:szCs w:val="28"/>
        </w:rPr>
        <w:t>у</w:t>
      </w:r>
      <w:r w:rsidRPr="00E91B59">
        <w:rPr>
          <w:sz w:val="28"/>
          <w:szCs w:val="28"/>
        </w:rPr>
        <w:t xml:space="preserve"> – 65</w:t>
      </w:r>
      <w:r>
        <w:rPr>
          <w:sz w:val="28"/>
          <w:szCs w:val="28"/>
        </w:rPr>
        <w:t> </w:t>
      </w:r>
      <w:r w:rsidRPr="00E91B59">
        <w:rPr>
          <w:sz w:val="28"/>
          <w:szCs w:val="28"/>
        </w:rPr>
        <w:t>728,0</w:t>
      </w:r>
      <w:r>
        <w:rPr>
          <w:sz w:val="28"/>
          <w:szCs w:val="28"/>
        </w:rPr>
        <w:t> </w:t>
      </w:r>
      <w:proofErr w:type="spellStart"/>
      <w:r>
        <w:rPr>
          <w:sz w:val="28"/>
          <w:szCs w:val="28"/>
        </w:rPr>
        <w:t>тыс.тенге</w:t>
      </w:r>
      <w:proofErr w:type="spellEnd"/>
      <w:r w:rsidRPr="00E91B59">
        <w:rPr>
          <w:sz w:val="28"/>
          <w:szCs w:val="28"/>
        </w:rPr>
        <w:t>.</w:t>
      </w:r>
    </w:p>
    <w:p w:rsidR="00D639CB" w:rsidRPr="00D135ED" w:rsidRDefault="00D135ED" w:rsidP="00D135ED">
      <w:pPr>
        <w:pBdr>
          <w:bottom w:val="single" w:sz="4" w:space="0" w:color="FFFFFF"/>
        </w:pBdr>
        <w:tabs>
          <w:tab w:val="left" w:pos="8931"/>
        </w:tabs>
        <w:ind w:firstLine="709"/>
        <w:contextualSpacing/>
        <w:jc w:val="both"/>
        <w:rPr>
          <w:sz w:val="28"/>
          <w:szCs w:val="28"/>
          <w:highlight w:val="yellow"/>
          <w:lang w:val="kk-KZ"/>
        </w:rPr>
      </w:pPr>
      <w:r w:rsidRPr="00E91B59">
        <w:rPr>
          <w:sz w:val="28"/>
          <w:szCs w:val="28"/>
        </w:rPr>
        <w:t>Дебиторская и кредиторская задолженност</w:t>
      </w:r>
      <w:r>
        <w:rPr>
          <w:sz w:val="28"/>
          <w:szCs w:val="28"/>
        </w:rPr>
        <w:t>ь по бюджетной программе</w:t>
      </w:r>
      <w:r w:rsidRPr="00E91B59">
        <w:rPr>
          <w:sz w:val="28"/>
          <w:szCs w:val="28"/>
        </w:rPr>
        <w:t xml:space="preserve"> отсутству</w:t>
      </w:r>
      <w:r>
        <w:rPr>
          <w:sz w:val="28"/>
          <w:szCs w:val="28"/>
        </w:rPr>
        <w:t>е</w:t>
      </w:r>
      <w:r w:rsidRPr="00E91B59">
        <w:rPr>
          <w:sz w:val="28"/>
          <w:szCs w:val="28"/>
        </w:rPr>
        <w:t>т.</w:t>
      </w:r>
    </w:p>
    <w:p w:rsidR="007C1F2A" w:rsidRPr="00105F2E" w:rsidRDefault="007C1F2A" w:rsidP="007C1F2A">
      <w:pPr>
        <w:pStyle w:val="2"/>
        <w:rPr>
          <w:rFonts w:ascii="Times New Roman" w:hAnsi="Times New Roman" w:cs="Times New Roman"/>
          <w:color w:val="FFFFFF" w:themeColor="background1"/>
          <w:sz w:val="16"/>
          <w:szCs w:val="16"/>
        </w:rPr>
      </w:pPr>
      <w:r w:rsidRPr="00105F2E">
        <w:rPr>
          <w:rFonts w:ascii="Times New Roman" w:hAnsi="Times New Roman" w:cs="Times New Roman"/>
          <w:color w:val="FFFFFF" w:themeColor="background1"/>
          <w:sz w:val="16"/>
          <w:szCs w:val="16"/>
        </w:rPr>
        <w:lastRenderedPageBreak/>
        <w:t>107</w:t>
      </w:r>
    </w:p>
    <w:p w:rsidR="00C861B8" w:rsidRDefault="00C861B8" w:rsidP="00C861B8">
      <w:pPr>
        <w:ind w:firstLine="709"/>
        <w:jc w:val="both"/>
        <w:rPr>
          <w:i/>
          <w:sz w:val="28"/>
        </w:rPr>
      </w:pPr>
      <w:r w:rsidRPr="00152E8D">
        <w:rPr>
          <w:b/>
          <w:color w:val="0000FF"/>
          <w:sz w:val="28"/>
        </w:rPr>
        <w:t xml:space="preserve">Аппарат Высшего Судебного Совета Республики Казахстан </w:t>
      </w:r>
      <w:r w:rsidRPr="0076761F">
        <w:rPr>
          <w:color w:val="000000"/>
          <w:sz w:val="28"/>
          <w:szCs w:val="28"/>
        </w:rPr>
        <w:t>осуществлял</w:t>
      </w:r>
      <w:r>
        <w:rPr>
          <w:color w:val="000000"/>
          <w:sz w:val="28"/>
          <w:szCs w:val="28"/>
        </w:rPr>
        <w:t xml:space="preserve"> свою деятельность</w:t>
      </w:r>
      <w:r w:rsidRPr="0076761F">
        <w:rPr>
          <w:color w:val="000000"/>
          <w:sz w:val="28"/>
          <w:szCs w:val="28"/>
        </w:rPr>
        <w:t xml:space="preserve"> в соответствии</w:t>
      </w:r>
      <w:r>
        <w:rPr>
          <w:color w:val="000000"/>
          <w:sz w:val="28"/>
          <w:szCs w:val="28"/>
        </w:rPr>
        <w:t xml:space="preserve"> </w:t>
      </w:r>
      <w:r w:rsidRPr="0076761F">
        <w:rPr>
          <w:color w:val="000000"/>
          <w:sz w:val="28"/>
          <w:szCs w:val="28"/>
        </w:rPr>
        <w:t>с</w:t>
      </w:r>
      <w:r>
        <w:rPr>
          <w:sz w:val="28"/>
        </w:rPr>
        <w:t xml:space="preserve"> бюджетными программами </w:t>
      </w:r>
      <w:r w:rsidRPr="00D61C58">
        <w:rPr>
          <w:i/>
          <w:sz w:val="28"/>
        </w:rPr>
        <w:t>(утвержденными распоряжениями</w:t>
      </w:r>
      <w:r>
        <w:rPr>
          <w:i/>
          <w:sz w:val="28"/>
        </w:rPr>
        <w:t xml:space="preserve"> от 12 декабря 2019 года </w:t>
      </w:r>
      <w:r w:rsidRPr="004D6194">
        <w:rPr>
          <w:i/>
          <w:sz w:val="28"/>
        </w:rPr>
        <w:t>№ </w:t>
      </w:r>
      <w:r>
        <w:rPr>
          <w:i/>
          <w:sz w:val="28"/>
        </w:rPr>
        <w:t>1</w:t>
      </w:r>
      <w:r w:rsidRPr="004D6194">
        <w:rPr>
          <w:i/>
          <w:sz w:val="28"/>
        </w:rPr>
        <w:t>-</w:t>
      </w:r>
      <w:r>
        <w:rPr>
          <w:i/>
          <w:sz w:val="28"/>
        </w:rPr>
        <w:t>12</w:t>
      </w:r>
      <w:r w:rsidRPr="004D6194">
        <w:rPr>
          <w:i/>
          <w:sz w:val="28"/>
        </w:rPr>
        <w:t>/</w:t>
      </w:r>
      <w:r>
        <w:rPr>
          <w:i/>
          <w:sz w:val="28"/>
        </w:rPr>
        <w:t>65</w:t>
      </w:r>
      <w:r w:rsidRPr="004D6194">
        <w:rPr>
          <w:i/>
          <w:sz w:val="28"/>
        </w:rPr>
        <w:t>,</w:t>
      </w:r>
      <w:r>
        <w:rPr>
          <w:sz w:val="28"/>
          <w:szCs w:val="28"/>
        </w:rPr>
        <w:t xml:space="preserve"> </w:t>
      </w:r>
      <w:r w:rsidRPr="00D61C58">
        <w:rPr>
          <w:rFonts w:ascii="Times New Roman CYR" w:hAnsi="Times New Roman CYR" w:cs="Times New Roman CYR"/>
          <w:i/>
          <w:sz w:val="28"/>
          <w:szCs w:val="28"/>
        </w:rPr>
        <w:t>с учетом внесенных изменений</w:t>
      </w:r>
      <w:r>
        <w:rPr>
          <w:rFonts w:ascii="Times New Roman CYR" w:hAnsi="Times New Roman CYR" w:cs="Times New Roman CYR"/>
          <w:i/>
          <w:sz w:val="28"/>
          <w:szCs w:val="28"/>
        </w:rPr>
        <w:t xml:space="preserve"> от 17 апреля 2020 </w:t>
      </w:r>
      <w:r>
        <w:rPr>
          <w:i/>
          <w:sz w:val="28"/>
        </w:rPr>
        <w:t>года № 1-12/14, от 18 августа 2020 года №</w:t>
      </w:r>
      <w:r w:rsidR="004A5A27">
        <w:rPr>
          <w:i/>
          <w:sz w:val="28"/>
        </w:rPr>
        <w:t> </w:t>
      </w:r>
      <w:r>
        <w:rPr>
          <w:i/>
          <w:sz w:val="28"/>
        </w:rPr>
        <w:t>1-12/26, от 15 сентября 2020 года №</w:t>
      </w:r>
      <w:r w:rsidR="004A5A27">
        <w:rPr>
          <w:i/>
          <w:sz w:val="28"/>
        </w:rPr>
        <w:t> </w:t>
      </w:r>
      <w:r>
        <w:rPr>
          <w:i/>
          <w:sz w:val="28"/>
        </w:rPr>
        <w:t>1-12/29, от 9 ноября 2020 года, 15 декабря 2020 года №</w:t>
      </w:r>
      <w:r w:rsidR="004A5A27">
        <w:rPr>
          <w:i/>
          <w:sz w:val="28"/>
        </w:rPr>
        <w:t> </w:t>
      </w:r>
      <w:r>
        <w:rPr>
          <w:i/>
          <w:sz w:val="28"/>
        </w:rPr>
        <w:t>1-12/14</w:t>
      </w:r>
      <w:r w:rsidRPr="004D6194">
        <w:rPr>
          <w:i/>
          <w:sz w:val="28"/>
        </w:rPr>
        <w:t>).</w:t>
      </w:r>
    </w:p>
    <w:p w:rsidR="00C861B8" w:rsidRDefault="00C861B8" w:rsidP="00C861B8">
      <w:pPr>
        <w:ind w:firstLine="709"/>
        <w:jc w:val="both"/>
        <w:rPr>
          <w:sz w:val="28"/>
        </w:rPr>
      </w:pPr>
      <w:r>
        <w:rPr>
          <w:sz w:val="28"/>
        </w:rPr>
        <w:t>В</w:t>
      </w:r>
      <w:r w:rsidRPr="0027082F">
        <w:rPr>
          <w:sz w:val="28"/>
        </w:rPr>
        <w:t xml:space="preserve"> скорректированно</w:t>
      </w:r>
      <w:r>
        <w:rPr>
          <w:sz w:val="28"/>
        </w:rPr>
        <w:t>м республиканском бюджете на 2020</w:t>
      </w:r>
      <w:r w:rsidRPr="0027082F">
        <w:rPr>
          <w:sz w:val="28"/>
        </w:rPr>
        <w:t xml:space="preserve"> год на реализацию </w:t>
      </w:r>
      <w:r>
        <w:rPr>
          <w:sz w:val="28"/>
        </w:rPr>
        <w:t>одной</w:t>
      </w:r>
      <w:r w:rsidRPr="0027082F">
        <w:rPr>
          <w:sz w:val="28"/>
        </w:rPr>
        <w:t xml:space="preserve"> бюджетн</w:t>
      </w:r>
      <w:r>
        <w:rPr>
          <w:sz w:val="28"/>
        </w:rPr>
        <w:t>ой</w:t>
      </w:r>
      <w:r w:rsidRPr="0027082F">
        <w:rPr>
          <w:sz w:val="28"/>
        </w:rPr>
        <w:t xml:space="preserve"> программ</w:t>
      </w:r>
      <w:r>
        <w:rPr>
          <w:sz w:val="28"/>
        </w:rPr>
        <w:t>ы</w:t>
      </w:r>
      <w:r w:rsidRPr="0027082F">
        <w:rPr>
          <w:sz w:val="28"/>
        </w:rPr>
        <w:t xml:space="preserve"> предусматривались средства</w:t>
      </w:r>
      <w:r>
        <w:rPr>
          <w:sz w:val="28"/>
        </w:rPr>
        <w:t xml:space="preserve"> </w:t>
      </w:r>
      <w:r w:rsidRPr="0027082F">
        <w:rPr>
          <w:sz w:val="28"/>
        </w:rPr>
        <w:t>в сумме</w:t>
      </w:r>
      <w:r>
        <w:rPr>
          <w:sz w:val="28"/>
        </w:rPr>
        <w:t xml:space="preserve"> </w:t>
      </w:r>
      <w:r w:rsidRPr="00F67B24">
        <w:rPr>
          <w:sz w:val="28"/>
        </w:rPr>
        <w:t>2</w:t>
      </w:r>
      <w:r>
        <w:rPr>
          <w:sz w:val="28"/>
        </w:rPr>
        <w:t>5</w:t>
      </w:r>
      <w:r w:rsidRPr="00F67B24">
        <w:rPr>
          <w:sz w:val="28"/>
        </w:rPr>
        <w:t>5</w:t>
      </w:r>
      <w:r>
        <w:rPr>
          <w:sz w:val="28"/>
          <w:lang w:val="kk-KZ"/>
        </w:rPr>
        <w:t> </w:t>
      </w:r>
      <w:r>
        <w:rPr>
          <w:sz w:val="28"/>
        </w:rPr>
        <w:t>820 </w:t>
      </w:r>
      <w:proofErr w:type="spellStart"/>
      <w:proofErr w:type="gramStart"/>
      <w:r>
        <w:rPr>
          <w:sz w:val="28"/>
        </w:rPr>
        <w:t>тыс.тенге</w:t>
      </w:r>
      <w:proofErr w:type="spellEnd"/>
      <w:proofErr w:type="gramEnd"/>
      <w:r w:rsidRPr="0027082F">
        <w:rPr>
          <w:sz w:val="28"/>
        </w:rPr>
        <w:t xml:space="preserve">, исполнено </w:t>
      </w:r>
      <w:r w:rsidRPr="00D51BEB">
        <w:rPr>
          <w:sz w:val="28"/>
        </w:rPr>
        <w:t>255 819,</w:t>
      </w:r>
      <w:r w:rsidR="00C36481" w:rsidRPr="00D51BEB">
        <w:rPr>
          <w:sz w:val="28"/>
        </w:rPr>
        <w:t>1</w:t>
      </w:r>
      <w:r w:rsidRPr="00D51BEB">
        <w:rPr>
          <w:sz w:val="28"/>
        </w:rPr>
        <w:t> </w:t>
      </w:r>
      <w:proofErr w:type="spellStart"/>
      <w:r w:rsidRPr="00D51BEB">
        <w:rPr>
          <w:sz w:val="28"/>
        </w:rPr>
        <w:t>тыс.тенге</w:t>
      </w:r>
      <w:proofErr w:type="spellEnd"/>
      <w:r w:rsidRPr="00D51BEB">
        <w:rPr>
          <w:sz w:val="28"/>
        </w:rPr>
        <w:t>, или 100,0 % к плану на год. Неисполнение составило 0,</w:t>
      </w:r>
      <w:r w:rsidR="00C36481" w:rsidRPr="00D51BEB">
        <w:rPr>
          <w:sz w:val="28"/>
        </w:rPr>
        <w:t>9</w:t>
      </w:r>
      <w:r w:rsidRPr="00D51BEB">
        <w:rPr>
          <w:sz w:val="28"/>
        </w:rPr>
        <w:t> </w:t>
      </w:r>
      <w:proofErr w:type="spellStart"/>
      <w:proofErr w:type="gramStart"/>
      <w:r w:rsidRPr="00D51BEB">
        <w:rPr>
          <w:sz w:val="28"/>
        </w:rPr>
        <w:t>тыс.</w:t>
      </w:r>
      <w:r>
        <w:rPr>
          <w:sz w:val="28"/>
        </w:rPr>
        <w:t>тенге</w:t>
      </w:r>
      <w:proofErr w:type="spellEnd"/>
      <w:proofErr w:type="gramEnd"/>
      <w:r>
        <w:rPr>
          <w:sz w:val="28"/>
        </w:rPr>
        <w:t xml:space="preserve"> – остаток за счет округления. </w:t>
      </w:r>
    </w:p>
    <w:p w:rsidR="00C861B8" w:rsidRDefault="00C861B8" w:rsidP="00C861B8">
      <w:pPr>
        <w:ind w:firstLine="709"/>
        <w:jc w:val="both"/>
        <w:rPr>
          <w:sz w:val="28"/>
        </w:rPr>
      </w:pPr>
    </w:p>
    <w:p w:rsidR="00C861B8" w:rsidRDefault="00C861B8" w:rsidP="00C861B8">
      <w:pPr>
        <w:ind w:left="709"/>
        <w:jc w:val="center"/>
        <w:rPr>
          <w:sz w:val="28"/>
        </w:rPr>
      </w:pPr>
      <w:r w:rsidRPr="00886EEB">
        <w:rPr>
          <w:b/>
          <w:sz w:val="28"/>
        </w:rPr>
        <w:t xml:space="preserve">Бюджетные средства, направленные на осуществление деятельности </w:t>
      </w:r>
      <w:r w:rsidRPr="0057654F">
        <w:rPr>
          <w:b/>
          <w:color w:val="000000"/>
          <w:sz w:val="28"/>
          <w:szCs w:val="28"/>
        </w:rPr>
        <w:t>Аппарата Высшего Судебного Совета Республики Казахстан</w:t>
      </w:r>
      <w:r w:rsidRPr="0057654F">
        <w:rPr>
          <w:b/>
          <w:color w:val="002060"/>
          <w:sz w:val="28"/>
        </w:rPr>
        <w:t xml:space="preserve"> </w:t>
      </w:r>
      <w:r w:rsidRPr="0057654F">
        <w:rPr>
          <w:b/>
          <w:sz w:val="28"/>
        </w:rPr>
        <w:t>за</w:t>
      </w:r>
      <w:r>
        <w:rPr>
          <w:b/>
          <w:sz w:val="28"/>
        </w:rPr>
        <w:t xml:space="preserve"> 2020</w:t>
      </w:r>
      <w:r w:rsidRPr="00886EEB">
        <w:rPr>
          <w:b/>
          <w:sz w:val="28"/>
        </w:rPr>
        <w:t xml:space="preserve"> год </w:t>
      </w:r>
      <w:r w:rsidRPr="00886EEB">
        <w:rPr>
          <w:sz w:val="28"/>
        </w:rPr>
        <w:t>(</w:t>
      </w:r>
      <w:proofErr w:type="spellStart"/>
      <w:proofErr w:type="gramStart"/>
      <w:r w:rsidRPr="00886EEB">
        <w:rPr>
          <w:sz w:val="28"/>
        </w:rPr>
        <w:t>тыс.тенге</w:t>
      </w:r>
      <w:proofErr w:type="spellEnd"/>
      <w:proofErr w:type="gramEnd"/>
      <w:r w:rsidRPr="00886EEB">
        <w:rPr>
          <w:sz w:val="28"/>
        </w:rPr>
        <w:t>)</w:t>
      </w:r>
    </w:p>
    <w:p w:rsidR="00C861B8" w:rsidRPr="00886EEB" w:rsidRDefault="00C861B8" w:rsidP="00C861B8">
      <w:pPr>
        <w:ind w:left="709"/>
        <w:jc w:val="center"/>
        <w:rPr>
          <w:sz w:val="28"/>
        </w:rPr>
      </w:pPr>
    </w:p>
    <w:tbl>
      <w:tblPr>
        <w:tblStyle w:val="-511"/>
        <w:tblW w:w="9214" w:type="dxa"/>
        <w:tblInd w:w="279"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AEEF3" w:themeFill="accent5" w:themeFillTint="33"/>
        <w:tblLook w:val="04A0" w:firstRow="1" w:lastRow="0" w:firstColumn="1" w:lastColumn="0" w:noHBand="0" w:noVBand="1"/>
      </w:tblPr>
      <w:tblGrid>
        <w:gridCol w:w="3280"/>
        <w:gridCol w:w="1820"/>
        <w:gridCol w:w="1628"/>
        <w:gridCol w:w="944"/>
        <w:gridCol w:w="1542"/>
      </w:tblGrid>
      <w:tr w:rsidR="00C861B8" w:rsidRPr="00F45EC6" w:rsidTr="00BE473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80" w:type="dxa"/>
            <w:tcBorders>
              <w:top w:val="none" w:sz="0" w:space="0" w:color="auto"/>
              <w:left w:val="none" w:sz="0" w:space="0" w:color="auto"/>
              <w:right w:val="none" w:sz="0" w:space="0" w:color="auto"/>
            </w:tcBorders>
            <w:shd w:val="clear" w:color="auto" w:fill="DAEEF3" w:themeFill="accent5" w:themeFillTint="33"/>
          </w:tcPr>
          <w:p w:rsidR="00C861B8" w:rsidRPr="008B6686" w:rsidRDefault="00C861B8" w:rsidP="00BE4736">
            <w:pPr>
              <w:jc w:val="center"/>
              <w:rPr>
                <w:color w:val="000000" w:themeColor="text1"/>
                <w:sz w:val="24"/>
                <w:szCs w:val="24"/>
              </w:rPr>
            </w:pPr>
            <w:r w:rsidRPr="008B6686">
              <w:rPr>
                <w:color w:val="000000" w:themeColor="text1"/>
                <w:sz w:val="24"/>
                <w:szCs w:val="24"/>
              </w:rPr>
              <w:t>Наименование</w:t>
            </w:r>
          </w:p>
        </w:tc>
        <w:tc>
          <w:tcPr>
            <w:tcW w:w="1820" w:type="dxa"/>
            <w:tcBorders>
              <w:top w:val="none" w:sz="0" w:space="0" w:color="auto"/>
              <w:left w:val="none" w:sz="0" w:space="0" w:color="auto"/>
              <w:right w:val="none" w:sz="0" w:space="0" w:color="auto"/>
            </w:tcBorders>
            <w:shd w:val="clear" w:color="auto" w:fill="DAEEF3" w:themeFill="accent5" w:themeFillTint="33"/>
          </w:tcPr>
          <w:p w:rsidR="00C861B8" w:rsidRPr="008B6686" w:rsidRDefault="00C861B8" w:rsidP="00BE4736">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План</w:t>
            </w:r>
          </w:p>
          <w:p w:rsidR="00C861B8" w:rsidRPr="0048198F" w:rsidRDefault="00C861B8" w:rsidP="00BE4736">
            <w:pPr>
              <w:jc w:val="center"/>
              <w:cnfStyle w:val="100000000000" w:firstRow="1" w:lastRow="0" w:firstColumn="0" w:lastColumn="0" w:oddVBand="0" w:evenVBand="0" w:oddHBand="0" w:evenHBand="0" w:firstRowFirstColumn="0" w:firstRowLastColumn="0" w:lastRowFirstColumn="0" w:lastRowLastColumn="0"/>
              <w:rPr>
                <w:b w:val="0"/>
                <w:color w:val="000000" w:themeColor="text1"/>
                <w:sz w:val="24"/>
                <w:szCs w:val="24"/>
              </w:rPr>
            </w:pPr>
            <w:r w:rsidRPr="0048198F">
              <w:rPr>
                <w:b w:val="0"/>
                <w:color w:val="000000" w:themeColor="text1"/>
                <w:sz w:val="24"/>
                <w:szCs w:val="24"/>
              </w:rPr>
              <w:t>(</w:t>
            </w:r>
            <w:proofErr w:type="spellStart"/>
            <w:proofErr w:type="gramStart"/>
            <w:r w:rsidRPr="0048198F">
              <w:rPr>
                <w:b w:val="0"/>
                <w:color w:val="000000" w:themeColor="text1"/>
                <w:sz w:val="24"/>
                <w:szCs w:val="24"/>
              </w:rPr>
              <w:t>скорр.бюджет</w:t>
            </w:r>
            <w:proofErr w:type="spellEnd"/>
            <w:proofErr w:type="gramEnd"/>
            <w:r w:rsidRPr="0048198F">
              <w:rPr>
                <w:b w:val="0"/>
                <w:color w:val="000000" w:themeColor="text1"/>
                <w:sz w:val="24"/>
                <w:szCs w:val="24"/>
              </w:rPr>
              <w:t>)</w:t>
            </w:r>
          </w:p>
        </w:tc>
        <w:tc>
          <w:tcPr>
            <w:tcW w:w="1628" w:type="dxa"/>
            <w:tcBorders>
              <w:top w:val="none" w:sz="0" w:space="0" w:color="auto"/>
              <w:left w:val="none" w:sz="0" w:space="0" w:color="auto"/>
              <w:right w:val="none" w:sz="0" w:space="0" w:color="auto"/>
            </w:tcBorders>
            <w:shd w:val="clear" w:color="auto" w:fill="DAEEF3" w:themeFill="accent5" w:themeFillTint="33"/>
          </w:tcPr>
          <w:p w:rsidR="00C861B8" w:rsidRPr="008B6686" w:rsidRDefault="00C861B8" w:rsidP="00BE4736">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Факт</w:t>
            </w:r>
          </w:p>
        </w:tc>
        <w:tc>
          <w:tcPr>
            <w:tcW w:w="944" w:type="dxa"/>
            <w:tcBorders>
              <w:top w:val="none" w:sz="0" w:space="0" w:color="auto"/>
              <w:left w:val="none" w:sz="0" w:space="0" w:color="auto"/>
              <w:right w:val="none" w:sz="0" w:space="0" w:color="auto"/>
            </w:tcBorders>
            <w:shd w:val="clear" w:color="auto" w:fill="DAEEF3" w:themeFill="accent5" w:themeFillTint="33"/>
          </w:tcPr>
          <w:p w:rsidR="00C861B8" w:rsidRPr="008B6686" w:rsidRDefault="00C861B8" w:rsidP="00BE4736">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 исп.</w:t>
            </w:r>
          </w:p>
        </w:tc>
        <w:tc>
          <w:tcPr>
            <w:tcW w:w="1542" w:type="dxa"/>
            <w:tcBorders>
              <w:top w:val="none" w:sz="0" w:space="0" w:color="auto"/>
              <w:left w:val="none" w:sz="0" w:space="0" w:color="auto"/>
              <w:right w:val="none" w:sz="0" w:space="0" w:color="auto"/>
            </w:tcBorders>
            <w:shd w:val="clear" w:color="auto" w:fill="DAEEF3" w:themeFill="accent5" w:themeFillTint="33"/>
          </w:tcPr>
          <w:p w:rsidR="00C861B8" w:rsidRPr="008B6686" w:rsidRDefault="00C861B8" w:rsidP="00BE4736">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Отклонение</w:t>
            </w:r>
          </w:p>
        </w:tc>
      </w:tr>
      <w:tr w:rsidR="00C861B8" w:rsidRPr="00AA6C2A" w:rsidTr="00BE4736">
        <w:trPr>
          <w:cnfStyle w:val="000000100000" w:firstRow="0" w:lastRow="0" w:firstColumn="0" w:lastColumn="0" w:oddVBand="0" w:evenVBand="0" w:oddHBand="1" w:evenHBand="0" w:firstRowFirstColumn="0" w:firstRowLastColumn="0" w:lastRowFirstColumn="0" w:lastRowLastColumn="0"/>
          <w:trHeight w:val="1841"/>
        </w:trPr>
        <w:tc>
          <w:tcPr>
            <w:cnfStyle w:val="001000000000" w:firstRow="0" w:lastRow="0" w:firstColumn="1" w:lastColumn="0" w:oddVBand="0" w:evenVBand="0" w:oddHBand="0" w:evenHBand="0" w:firstRowFirstColumn="0" w:firstRowLastColumn="0" w:lastRowFirstColumn="0" w:lastRowLastColumn="0"/>
            <w:tcW w:w="3280" w:type="dxa"/>
            <w:shd w:val="clear" w:color="auto" w:fill="auto"/>
          </w:tcPr>
          <w:p w:rsidR="00C861B8" w:rsidRPr="00AA6C2A" w:rsidRDefault="00C861B8" w:rsidP="00BE4736">
            <w:pPr>
              <w:rPr>
                <w:color w:val="auto"/>
                <w:sz w:val="24"/>
                <w:szCs w:val="24"/>
              </w:rPr>
            </w:pPr>
            <w:r w:rsidRPr="00AA6C2A">
              <w:rPr>
                <w:color w:val="auto"/>
                <w:sz w:val="24"/>
                <w:szCs w:val="24"/>
              </w:rPr>
              <w:t>Бюджетные программы, направленные на обеспечение функций госоргана</w:t>
            </w:r>
          </w:p>
          <w:p w:rsidR="00C861B8" w:rsidRDefault="00C861B8" w:rsidP="00BE4736">
            <w:pPr>
              <w:rPr>
                <w:b w:val="0"/>
                <w:color w:val="auto"/>
                <w:sz w:val="24"/>
                <w:szCs w:val="24"/>
              </w:rPr>
            </w:pPr>
            <w:r w:rsidRPr="00AA6C2A">
              <w:rPr>
                <w:b w:val="0"/>
                <w:color w:val="auto"/>
                <w:sz w:val="24"/>
                <w:szCs w:val="24"/>
              </w:rPr>
              <w:t>(бюджетн</w:t>
            </w:r>
            <w:r>
              <w:rPr>
                <w:b w:val="0"/>
                <w:color w:val="auto"/>
                <w:sz w:val="24"/>
                <w:szCs w:val="24"/>
              </w:rPr>
              <w:t>ая</w:t>
            </w:r>
            <w:r w:rsidRPr="00AA6C2A">
              <w:rPr>
                <w:b w:val="0"/>
                <w:color w:val="auto"/>
                <w:sz w:val="24"/>
                <w:szCs w:val="24"/>
              </w:rPr>
              <w:t xml:space="preserve"> программ</w:t>
            </w:r>
            <w:r>
              <w:rPr>
                <w:b w:val="0"/>
                <w:color w:val="auto"/>
                <w:sz w:val="24"/>
                <w:szCs w:val="24"/>
              </w:rPr>
              <w:t>а</w:t>
            </w:r>
            <w:r w:rsidRPr="00AA6C2A">
              <w:rPr>
                <w:b w:val="0"/>
                <w:color w:val="auto"/>
                <w:sz w:val="24"/>
                <w:szCs w:val="24"/>
              </w:rPr>
              <w:t xml:space="preserve"> </w:t>
            </w:r>
          </w:p>
          <w:p w:rsidR="00C861B8" w:rsidRPr="00AA6C2A" w:rsidRDefault="00C861B8" w:rsidP="00BE4736">
            <w:pPr>
              <w:rPr>
                <w:b w:val="0"/>
                <w:color w:val="auto"/>
                <w:sz w:val="24"/>
                <w:szCs w:val="24"/>
              </w:rPr>
            </w:pPr>
            <w:r w:rsidRPr="00AA6C2A">
              <w:rPr>
                <w:b w:val="0"/>
                <w:color w:val="auto"/>
                <w:sz w:val="24"/>
                <w:szCs w:val="24"/>
              </w:rPr>
              <w:t>001)</w:t>
            </w:r>
          </w:p>
        </w:tc>
        <w:tc>
          <w:tcPr>
            <w:tcW w:w="1820" w:type="dxa"/>
            <w:shd w:val="clear" w:color="auto" w:fill="auto"/>
          </w:tcPr>
          <w:p w:rsidR="00C861B8" w:rsidRPr="00AA6C2A" w:rsidRDefault="00C861B8" w:rsidP="00BE4736">
            <w:pPr>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255 820,0</w:t>
            </w:r>
          </w:p>
        </w:tc>
        <w:tc>
          <w:tcPr>
            <w:tcW w:w="1628" w:type="dxa"/>
            <w:shd w:val="clear" w:color="auto" w:fill="auto"/>
          </w:tcPr>
          <w:p w:rsidR="00C861B8" w:rsidRPr="00AA6C2A" w:rsidRDefault="00C861B8" w:rsidP="00BE4736">
            <w:pPr>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255 819,1</w:t>
            </w:r>
          </w:p>
        </w:tc>
        <w:tc>
          <w:tcPr>
            <w:tcW w:w="944" w:type="dxa"/>
            <w:shd w:val="clear" w:color="auto" w:fill="auto"/>
          </w:tcPr>
          <w:p w:rsidR="00C861B8" w:rsidRPr="00AA6C2A" w:rsidRDefault="00C861B8" w:rsidP="00BE4736">
            <w:pPr>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100,0</w:t>
            </w:r>
          </w:p>
        </w:tc>
        <w:tc>
          <w:tcPr>
            <w:tcW w:w="1542" w:type="dxa"/>
            <w:shd w:val="clear" w:color="auto" w:fill="auto"/>
          </w:tcPr>
          <w:p w:rsidR="00C861B8" w:rsidRPr="00AA6C2A" w:rsidRDefault="00C861B8" w:rsidP="00BE4736">
            <w:pPr>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-0,9</w:t>
            </w:r>
          </w:p>
        </w:tc>
      </w:tr>
      <w:tr w:rsidR="00C861B8" w:rsidRPr="00F45EC6" w:rsidTr="00BE4736">
        <w:tc>
          <w:tcPr>
            <w:cnfStyle w:val="001000000000" w:firstRow="0" w:lastRow="0" w:firstColumn="1" w:lastColumn="0" w:oddVBand="0" w:evenVBand="0" w:oddHBand="0" w:evenHBand="0" w:firstRowFirstColumn="0" w:firstRowLastColumn="0" w:lastRowFirstColumn="0" w:lastRowLastColumn="0"/>
            <w:tcW w:w="3280" w:type="dxa"/>
            <w:shd w:val="clear" w:color="auto" w:fill="DBE5F1" w:themeFill="accent1" w:themeFillTint="33"/>
          </w:tcPr>
          <w:p w:rsidR="00C861B8" w:rsidRPr="00F45EC6" w:rsidRDefault="00C861B8" w:rsidP="00BE4736">
            <w:pPr>
              <w:rPr>
                <w:color w:val="000000" w:themeColor="text1"/>
                <w:sz w:val="24"/>
                <w:szCs w:val="24"/>
              </w:rPr>
            </w:pPr>
            <w:r w:rsidRPr="00F45EC6">
              <w:rPr>
                <w:color w:val="000000" w:themeColor="text1"/>
                <w:sz w:val="24"/>
                <w:szCs w:val="24"/>
              </w:rPr>
              <w:t>ИТОГО:</w:t>
            </w:r>
          </w:p>
        </w:tc>
        <w:tc>
          <w:tcPr>
            <w:tcW w:w="1820" w:type="dxa"/>
          </w:tcPr>
          <w:p w:rsidR="00C861B8" w:rsidRPr="0057654F" w:rsidRDefault="00C861B8" w:rsidP="00BE4736">
            <w:pPr>
              <w:jc w:val="right"/>
              <w:cnfStyle w:val="000000000000" w:firstRow="0" w:lastRow="0" w:firstColumn="0" w:lastColumn="0" w:oddVBand="0" w:evenVBand="0" w:oddHBand="0" w:evenHBand="0" w:firstRowFirstColumn="0" w:firstRowLastColumn="0" w:lastRowFirstColumn="0" w:lastRowLastColumn="0"/>
              <w:rPr>
                <w:b/>
                <w:sz w:val="24"/>
                <w:szCs w:val="24"/>
              </w:rPr>
            </w:pPr>
            <w:r>
              <w:rPr>
                <w:b/>
                <w:sz w:val="24"/>
                <w:szCs w:val="24"/>
              </w:rPr>
              <w:t>25</w:t>
            </w:r>
            <w:r w:rsidRPr="0057654F">
              <w:rPr>
                <w:b/>
                <w:sz w:val="24"/>
                <w:szCs w:val="24"/>
              </w:rPr>
              <w:t>5 </w:t>
            </w:r>
            <w:r>
              <w:rPr>
                <w:b/>
                <w:sz w:val="24"/>
                <w:szCs w:val="24"/>
              </w:rPr>
              <w:t>820</w:t>
            </w:r>
            <w:r w:rsidRPr="0057654F">
              <w:rPr>
                <w:b/>
                <w:sz w:val="24"/>
                <w:szCs w:val="24"/>
              </w:rPr>
              <w:t>,0</w:t>
            </w:r>
          </w:p>
        </w:tc>
        <w:tc>
          <w:tcPr>
            <w:tcW w:w="1628" w:type="dxa"/>
          </w:tcPr>
          <w:p w:rsidR="00C861B8" w:rsidRPr="0057654F" w:rsidRDefault="00C861B8" w:rsidP="00BE4736">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57654F">
              <w:rPr>
                <w:b/>
                <w:sz w:val="24"/>
                <w:szCs w:val="24"/>
              </w:rPr>
              <w:t>2</w:t>
            </w:r>
            <w:r>
              <w:rPr>
                <w:b/>
                <w:sz w:val="24"/>
                <w:szCs w:val="24"/>
              </w:rPr>
              <w:t>5</w:t>
            </w:r>
            <w:r w:rsidRPr="0057654F">
              <w:rPr>
                <w:b/>
                <w:sz w:val="24"/>
                <w:szCs w:val="24"/>
              </w:rPr>
              <w:t>5 8</w:t>
            </w:r>
            <w:r>
              <w:rPr>
                <w:b/>
                <w:sz w:val="24"/>
                <w:szCs w:val="24"/>
              </w:rPr>
              <w:t>19</w:t>
            </w:r>
            <w:r w:rsidRPr="0057654F">
              <w:rPr>
                <w:b/>
                <w:sz w:val="24"/>
                <w:szCs w:val="24"/>
              </w:rPr>
              <w:t>,</w:t>
            </w:r>
            <w:r>
              <w:rPr>
                <w:b/>
                <w:sz w:val="24"/>
                <w:szCs w:val="24"/>
              </w:rPr>
              <w:t>1</w:t>
            </w:r>
          </w:p>
        </w:tc>
        <w:tc>
          <w:tcPr>
            <w:tcW w:w="944" w:type="dxa"/>
          </w:tcPr>
          <w:p w:rsidR="00C861B8" w:rsidRPr="0057654F" w:rsidRDefault="00C861B8" w:rsidP="00BE4736">
            <w:pPr>
              <w:jc w:val="right"/>
              <w:cnfStyle w:val="000000000000" w:firstRow="0" w:lastRow="0" w:firstColumn="0" w:lastColumn="0" w:oddVBand="0" w:evenVBand="0" w:oddHBand="0" w:evenHBand="0" w:firstRowFirstColumn="0" w:firstRowLastColumn="0" w:lastRowFirstColumn="0" w:lastRowLastColumn="0"/>
              <w:rPr>
                <w:b/>
                <w:sz w:val="24"/>
                <w:szCs w:val="24"/>
              </w:rPr>
            </w:pPr>
            <w:r>
              <w:rPr>
                <w:b/>
                <w:sz w:val="24"/>
                <w:szCs w:val="24"/>
              </w:rPr>
              <w:t>100</w:t>
            </w:r>
            <w:r w:rsidRPr="0057654F">
              <w:rPr>
                <w:b/>
                <w:sz w:val="24"/>
                <w:szCs w:val="24"/>
              </w:rPr>
              <w:t>,</w:t>
            </w:r>
            <w:r>
              <w:rPr>
                <w:b/>
                <w:sz w:val="24"/>
                <w:szCs w:val="24"/>
              </w:rPr>
              <w:t>0</w:t>
            </w:r>
          </w:p>
        </w:tc>
        <w:tc>
          <w:tcPr>
            <w:tcW w:w="1542" w:type="dxa"/>
          </w:tcPr>
          <w:p w:rsidR="00C861B8" w:rsidRPr="0057654F" w:rsidRDefault="00C861B8" w:rsidP="00BE4736">
            <w:pPr>
              <w:jc w:val="right"/>
              <w:cnfStyle w:val="000000000000" w:firstRow="0" w:lastRow="0" w:firstColumn="0" w:lastColumn="0" w:oddVBand="0" w:evenVBand="0" w:oddHBand="0" w:evenHBand="0" w:firstRowFirstColumn="0" w:firstRowLastColumn="0" w:lastRowFirstColumn="0" w:lastRowLastColumn="0"/>
              <w:rPr>
                <w:b/>
                <w:sz w:val="24"/>
                <w:szCs w:val="24"/>
              </w:rPr>
            </w:pPr>
            <w:r>
              <w:rPr>
                <w:b/>
                <w:sz w:val="24"/>
                <w:szCs w:val="24"/>
              </w:rPr>
              <w:t>-0</w:t>
            </w:r>
            <w:r w:rsidRPr="0057654F">
              <w:rPr>
                <w:b/>
                <w:sz w:val="24"/>
                <w:szCs w:val="24"/>
              </w:rPr>
              <w:t>,</w:t>
            </w:r>
            <w:r>
              <w:rPr>
                <w:b/>
                <w:sz w:val="24"/>
                <w:szCs w:val="24"/>
              </w:rPr>
              <w:t>9</w:t>
            </w:r>
          </w:p>
        </w:tc>
      </w:tr>
    </w:tbl>
    <w:p w:rsidR="00C861B8" w:rsidRDefault="009E79CA" w:rsidP="00C861B8">
      <w:pPr>
        <w:ind w:firstLine="709"/>
        <w:jc w:val="both"/>
        <w:rPr>
          <w:sz w:val="28"/>
        </w:rPr>
      </w:pPr>
      <w:r>
        <w:rPr>
          <w:sz w:val="28"/>
        </w:rPr>
        <w:t xml:space="preserve">На реализацию бюджетной программы </w:t>
      </w:r>
      <w:r w:rsidR="00C861B8" w:rsidRPr="0027082F">
        <w:rPr>
          <w:b/>
          <w:sz w:val="28"/>
          <w:szCs w:val="28"/>
        </w:rPr>
        <w:t>001 «Услуги по обеспечению деятельности Высшего Судебного Совета Республики Казахстан»</w:t>
      </w:r>
      <w:r w:rsidR="00C861B8" w:rsidRPr="0027082F">
        <w:rPr>
          <w:sz w:val="28"/>
          <w:szCs w:val="28"/>
        </w:rPr>
        <w:t xml:space="preserve"> было предусмотрено </w:t>
      </w:r>
      <w:r w:rsidR="00C861B8">
        <w:rPr>
          <w:sz w:val="28"/>
          <w:szCs w:val="28"/>
        </w:rPr>
        <w:t>255</w:t>
      </w:r>
      <w:r w:rsidR="00C861B8">
        <w:rPr>
          <w:sz w:val="28"/>
          <w:szCs w:val="28"/>
          <w:lang w:val="kk-KZ"/>
        </w:rPr>
        <w:t> </w:t>
      </w:r>
      <w:r w:rsidR="00C861B8">
        <w:rPr>
          <w:sz w:val="28"/>
          <w:szCs w:val="28"/>
        </w:rPr>
        <w:t>820</w:t>
      </w:r>
      <w:r w:rsidR="00C861B8">
        <w:rPr>
          <w:sz w:val="28"/>
        </w:rPr>
        <w:t> </w:t>
      </w:r>
      <w:proofErr w:type="spellStart"/>
      <w:proofErr w:type="gramStart"/>
      <w:r w:rsidR="00C861B8">
        <w:rPr>
          <w:sz w:val="28"/>
        </w:rPr>
        <w:t>тыс.тенге</w:t>
      </w:r>
      <w:proofErr w:type="spellEnd"/>
      <w:proofErr w:type="gramEnd"/>
      <w:r w:rsidR="00C861B8" w:rsidRPr="0027082F">
        <w:rPr>
          <w:sz w:val="28"/>
        </w:rPr>
        <w:t xml:space="preserve">, исполнено </w:t>
      </w:r>
      <w:r w:rsidR="00C861B8" w:rsidRPr="00D51BEB">
        <w:rPr>
          <w:sz w:val="28"/>
        </w:rPr>
        <w:t>255 819,</w:t>
      </w:r>
      <w:r w:rsidR="00C36481" w:rsidRPr="00D51BEB">
        <w:rPr>
          <w:sz w:val="28"/>
        </w:rPr>
        <w:t>1</w:t>
      </w:r>
      <w:r w:rsidR="00C861B8" w:rsidRPr="00D51BEB">
        <w:rPr>
          <w:sz w:val="28"/>
        </w:rPr>
        <w:t> </w:t>
      </w:r>
      <w:proofErr w:type="spellStart"/>
      <w:r w:rsidR="00C861B8" w:rsidRPr="00D51BEB">
        <w:rPr>
          <w:sz w:val="28"/>
        </w:rPr>
        <w:t>тыс.тенге</w:t>
      </w:r>
      <w:proofErr w:type="spellEnd"/>
      <w:r w:rsidR="00C861B8" w:rsidRPr="00D51BEB">
        <w:rPr>
          <w:sz w:val="28"/>
        </w:rPr>
        <w:t>, или 100 % к плану на год. Неисполнение составило 0,</w:t>
      </w:r>
      <w:r w:rsidR="00C36481" w:rsidRPr="00D51BEB">
        <w:rPr>
          <w:sz w:val="28"/>
        </w:rPr>
        <w:t>9</w:t>
      </w:r>
      <w:r w:rsidR="00C861B8" w:rsidRPr="00D51BEB">
        <w:rPr>
          <w:sz w:val="28"/>
        </w:rPr>
        <w:t> </w:t>
      </w:r>
      <w:proofErr w:type="spellStart"/>
      <w:proofErr w:type="gramStart"/>
      <w:r w:rsidR="00C861B8" w:rsidRPr="00D51BEB">
        <w:rPr>
          <w:sz w:val="28"/>
        </w:rPr>
        <w:t>тыс.тенге</w:t>
      </w:r>
      <w:proofErr w:type="spellEnd"/>
      <w:proofErr w:type="gramEnd"/>
      <w:r w:rsidR="00C861B8">
        <w:rPr>
          <w:sz w:val="28"/>
        </w:rPr>
        <w:t xml:space="preserve"> - о</w:t>
      </w:r>
      <w:r w:rsidR="00C861B8" w:rsidRPr="00687B66">
        <w:rPr>
          <w:sz w:val="28"/>
        </w:rPr>
        <w:t>статок за счет округления</w:t>
      </w:r>
      <w:r w:rsidR="00C861B8">
        <w:rPr>
          <w:sz w:val="28"/>
        </w:rPr>
        <w:t>.</w:t>
      </w:r>
    </w:p>
    <w:p w:rsidR="00C861B8" w:rsidRPr="0027082F" w:rsidRDefault="00C861B8" w:rsidP="00C861B8">
      <w:pPr>
        <w:ind w:firstLine="709"/>
        <w:jc w:val="both"/>
        <w:rPr>
          <w:sz w:val="28"/>
          <w:szCs w:val="28"/>
        </w:rPr>
      </w:pPr>
      <w:r w:rsidRPr="0027082F">
        <w:rPr>
          <w:i/>
          <w:sz w:val="28"/>
          <w:szCs w:val="28"/>
        </w:rPr>
        <w:t>Цель бюджетной программы</w:t>
      </w:r>
      <w:r>
        <w:rPr>
          <w:i/>
          <w:sz w:val="28"/>
          <w:szCs w:val="28"/>
        </w:rPr>
        <w:t xml:space="preserve"> -</w:t>
      </w:r>
      <w:r w:rsidRPr="0027082F">
        <w:rPr>
          <w:sz w:val="28"/>
          <w:szCs w:val="28"/>
        </w:rPr>
        <w:t xml:space="preserve"> надлежащее обеспечение конституционных полномочий Президента Республики Казахстан по формированию судов, гарантий независимости судей и их неприкосновенности.</w:t>
      </w:r>
    </w:p>
    <w:p w:rsidR="00C861B8" w:rsidRPr="0027082F" w:rsidRDefault="00C861B8" w:rsidP="00C861B8">
      <w:pPr>
        <w:ind w:firstLine="709"/>
        <w:jc w:val="both"/>
        <w:rPr>
          <w:sz w:val="28"/>
          <w:szCs w:val="28"/>
        </w:rPr>
      </w:pPr>
      <w:r>
        <w:rPr>
          <w:sz w:val="28"/>
          <w:szCs w:val="28"/>
        </w:rPr>
        <w:t>Бюджетные средства были направлены</w:t>
      </w:r>
      <w:r w:rsidRPr="0027082F">
        <w:rPr>
          <w:sz w:val="28"/>
          <w:szCs w:val="28"/>
        </w:rPr>
        <w:t>:</w:t>
      </w:r>
    </w:p>
    <w:p w:rsidR="00C861B8" w:rsidRDefault="00C861B8" w:rsidP="00C861B8">
      <w:pPr>
        <w:ind w:firstLine="709"/>
        <w:jc w:val="both"/>
        <w:rPr>
          <w:sz w:val="28"/>
        </w:rPr>
      </w:pPr>
      <w:r w:rsidRPr="0027082F">
        <w:rPr>
          <w:b/>
          <w:i/>
          <w:sz w:val="28"/>
          <w:szCs w:val="28"/>
        </w:rPr>
        <w:t>на обеспечение деятельности Высшего Судебного Совета Республики Казахстан</w:t>
      </w:r>
      <w:r w:rsidRPr="0027082F">
        <w:rPr>
          <w:sz w:val="28"/>
          <w:szCs w:val="28"/>
        </w:rPr>
        <w:t xml:space="preserve"> было предусмотрено </w:t>
      </w:r>
      <w:r>
        <w:rPr>
          <w:sz w:val="28"/>
          <w:szCs w:val="28"/>
        </w:rPr>
        <w:t>10 709,0 </w:t>
      </w:r>
      <w:proofErr w:type="spellStart"/>
      <w:proofErr w:type="gramStart"/>
      <w:r>
        <w:rPr>
          <w:sz w:val="28"/>
          <w:szCs w:val="28"/>
        </w:rPr>
        <w:t>тыс.тенге</w:t>
      </w:r>
      <w:proofErr w:type="spellEnd"/>
      <w:proofErr w:type="gramEnd"/>
      <w:r w:rsidRPr="0027082F">
        <w:rPr>
          <w:sz w:val="28"/>
          <w:szCs w:val="28"/>
        </w:rPr>
        <w:t>, исполнено</w:t>
      </w:r>
      <w:r w:rsidRPr="00EF0A11">
        <w:rPr>
          <w:sz w:val="28"/>
          <w:szCs w:val="28"/>
        </w:rPr>
        <w:t xml:space="preserve"> </w:t>
      </w:r>
      <w:r>
        <w:rPr>
          <w:sz w:val="28"/>
          <w:szCs w:val="28"/>
        </w:rPr>
        <w:t>10</w:t>
      </w:r>
      <w:r>
        <w:rPr>
          <w:sz w:val="28"/>
          <w:szCs w:val="28"/>
          <w:lang w:val="en-US"/>
        </w:rPr>
        <w:t> </w:t>
      </w:r>
      <w:r>
        <w:rPr>
          <w:sz w:val="28"/>
          <w:szCs w:val="28"/>
        </w:rPr>
        <w:t>708,9 </w:t>
      </w:r>
      <w:proofErr w:type="spellStart"/>
      <w:r>
        <w:rPr>
          <w:sz w:val="28"/>
          <w:szCs w:val="28"/>
        </w:rPr>
        <w:t>тыс.тенге</w:t>
      </w:r>
      <w:proofErr w:type="spellEnd"/>
      <w:r w:rsidRPr="0027082F">
        <w:rPr>
          <w:sz w:val="28"/>
          <w:szCs w:val="28"/>
        </w:rPr>
        <w:t xml:space="preserve">, или </w:t>
      </w:r>
      <w:r>
        <w:rPr>
          <w:sz w:val="28"/>
          <w:szCs w:val="28"/>
        </w:rPr>
        <w:t>100</w:t>
      </w:r>
      <w:r w:rsidRPr="0027082F">
        <w:rPr>
          <w:sz w:val="28"/>
          <w:szCs w:val="28"/>
        </w:rPr>
        <w:t> %</w:t>
      </w:r>
      <w:r>
        <w:rPr>
          <w:sz w:val="28"/>
          <w:szCs w:val="28"/>
        </w:rPr>
        <w:t xml:space="preserve"> к плану на год</w:t>
      </w:r>
      <w:r w:rsidRPr="0027082F">
        <w:rPr>
          <w:sz w:val="28"/>
          <w:szCs w:val="28"/>
        </w:rPr>
        <w:t>. Не исполнено</w:t>
      </w:r>
      <w:r>
        <w:rPr>
          <w:sz w:val="28"/>
          <w:szCs w:val="28"/>
        </w:rPr>
        <w:t xml:space="preserve"> </w:t>
      </w:r>
      <w:r>
        <w:rPr>
          <w:sz w:val="28"/>
        </w:rPr>
        <w:t>0,</w:t>
      </w:r>
      <w:r w:rsidRPr="008E6A4A">
        <w:rPr>
          <w:sz w:val="28"/>
        </w:rPr>
        <w:t>1</w:t>
      </w:r>
      <w:r>
        <w:rPr>
          <w:sz w:val="28"/>
        </w:rPr>
        <w:t> </w:t>
      </w:r>
      <w:proofErr w:type="spellStart"/>
      <w:proofErr w:type="gramStart"/>
      <w:r>
        <w:rPr>
          <w:sz w:val="28"/>
        </w:rPr>
        <w:t>тыс.тенге</w:t>
      </w:r>
      <w:proofErr w:type="spellEnd"/>
      <w:proofErr w:type="gramEnd"/>
      <w:r>
        <w:rPr>
          <w:sz w:val="28"/>
        </w:rPr>
        <w:t xml:space="preserve"> – о</w:t>
      </w:r>
      <w:r w:rsidRPr="00687B66">
        <w:rPr>
          <w:sz w:val="28"/>
        </w:rPr>
        <w:t>статок за счет округления</w:t>
      </w:r>
      <w:r>
        <w:rPr>
          <w:sz w:val="28"/>
        </w:rPr>
        <w:t>.</w:t>
      </w:r>
    </w:p>
    <w:p w:rsidR="00C861B8" w:rsidRPr="00413DC7" w:rsidRDefault="00C861B8" w:rsidP="00C861B8">
      <w:pPr>
        <w:ind w:firstLine="709"/>
        <w:jc w:val="both"/>
        <w:rPr>
          <w:sz w:val="28"/>
          <w:szCs w:val="28"/>
        </w:rPr>
      </w:pPr>
      <w:r w:rsidRPr="00413DC7">
        <w:rPr>
          <w:i/>
          <w:sz w:val="28"/>
          <w:szCs w:val="28"/>
        </w:rPr>
        <w:t>Показатели прямого результата достигнуты</w:t>
      </w:r>
      <w:r w:rsidRPr="00413DC7">
        <w:rPr>
          <w:sz w:val="28"/>
          <w:szCs w:val="28"/>
        </w:rPr>
        <w:t xml:space="preserve">: </w:t>
      </w:r>
    </w:p>
    <w:p w:rsidR="00C861B8" w:rsidRPr="000D7661" w:rsidRDefault="00C861B8" w:rsidP="00C861B8">
      <w:pPr>
        <w:ind w:firstLine="709"/>
        <w:jc w:val="both"/>
        <w:rPr>
          <w:sz w:val="28"/>
          <w:szCs w:val="28"/>
        </w:rPr>
      </w:pPr>
      <w:r w:rsidRPr="0045065E">
        <w:rPr>
          <w:sz w:val="28"/>
          <w:szCs w:val="28"/>
        </w:rPr>
        <w:t>изготовлено 4</w:t>
      </w:r>
      <w:r>
        <w:rPr>
          <w:sz w:val="28"/>
          <w:szCs w:val="28"/>
        </w:rPr>
        <w:t>00</w:t>
      </w:r>
      <w:r w:rsidRPr="0045065E">
        <w:rPr>
          <w:sz w:val="28"/>
          <w:szCs w:val="28"/>
        </w:rPr>
        <w:t xml:space="preserve"> удостоверен</w:t>
      </w:r>
      <w:r>
        <w:rPr>
          <w:sz w:val="28"/>
          <w:szCs w:val="28"/>
        </w:rPr>
        <w:t>ий</w:t>
      </w:r>
      <w:r w:rsidRPr="0045065E">
        <w:rPr>
          <w:sz w:val="28"/>
          <w:szCs w:val="28"/>
        </w:rPr>
        <w:t xml:space="preserve"> для судей</w:t>
      </w:r>
      <w:r>
        <w:rPr>
          <w:sz w:val="28"/>
          <w:szCs w:val="28"/>
        </w:rPr>
        <w:t xml:space="preserve"> при плане 240 за счет экономии бюджетных средств по итогам государственных закупок</w:t>
      </w:r>
      <w:r w:rsidRPr="0045065E">
        <w:rPr>
          <w:sz w:val="28"/>
          <w:szCs w:val="28"/>
        </w:rPr>
        <w:t>;</w:t>
      </w:r>
    </w:p>
    <w:p w:rsidR="00C861B8" w:rsidRPr="000C244C" w:rsidRDefault="00C861B8" w:rsidP="00C861B8">
      <w:pPr>
        <w:ind w:firstLine="709"/>
        <w:jc w:val="both"/>
        <w:rPr>
          <w:sz w:val="28"/>
          <w:szCs w:val="28"/>
        </w:rPr>
      </w:pPr>
      <w:r w:rsidRPr="000D7661">
        <w:rPr>
          <w:sz w:val="28"/>
          <w:szCs w:val="28"/>
        </w:rPr>
        <w:t xml:space="preserve">в соответствии с планом изготовлено </w:t>
      </w:r>
      <w:r>
        <w:rPr>
          <w:sz w:val="28"/>
          <w:szCs w:val="28"/>
        </w:rPr>
        <w:t>12</w:t>
      </w:r>
      <w:r w:rsidRPr="000D7661">
        <w:rPr>
          <w:sz w:val="28"/>
          <w:szCs w:val="28"/>
        </w:rPr>
        <w:t xml:space="preserve"> видеороликов</w:t>
      </w:r>
      <w:r>
        <w:rPr>
          <w:sz w:val="28"/>
          <w:szCs w:val="28"/>
        </w:rPr>
        <w:t xml:space="preserve"> </w:t>
      </w:r>
      <w:r w:rsidRPr="000C244C">
        <w:rPr>
          <w:sz w:val="28"/>
          <w:szCs w:val="28"/>
        </w:rPr>
        <w:t>в целях</w:t>
      </w:r>
      <w:r w:rsidRPr="000C244C">
        <w:rPr>
          <w:bCs/>
          <w:sz w:val="28"/>
          <w:szCs w:val="28"/>
        </w:rPr>
        <w:t xml:space="preserve"> информирования граждан о процедурах отбора кандидатов на должности судей, разъяснения новелл законодательства о модернизации системы отбора и продвижения судей, которые размещены на </w:t>
      </w:r>
      <w:r w:rsidRPr="000C244C">
        <w:rPr>
          <w:bCs/>
          <w:sz w:val="28"/>
          <w:szCs w:val="28"/>
          <w:lang w:val="en-US"/>
        </w:rPr>
        <w:t>You</w:t>
      </w:r>
      <w:r w:rsidRPr="000C244C">
        <w:rPr>
          <w:bCs/>
          <w:sz w:val="28"/>
          <w:szCs w:val="28"/>
        </w:rPr>
        <w:t xml:space="preserve"> </w:t>
      </w:r>
      <w:r w:rsidRPr="000C244C">
        <w:rPr>
          <w:bCs/>
          <w:sz w:val="28"/>
          <w:szCs w:val="28"/>
          <w:lang w:val="en-US"/>
        </w:rPr>
        <w:t>Tube</w:t>
      </w:r>
      <w:r w:rsidRPr="000C244C">
        <w:rPr>
          <w:bCs/>
          <w:sz w:val="28"/>
          <w:szCs w:val="28"/>
        </w:rPr>
        <w:t xml:space="preserve"> канале Высшего Судебного Совета</w:t>
      </w:r>
      <w:r w:rsidRPr="000C244C">
        <w:rPr>
          <w:sz w:val="28"/>
          <w:szCs w:val="28"/>
        </w:rPr>
        <w:t>.</w:t>
      </w:r>
    </w:p>
    <w:p w:rsidR="00C861B8" w:rsidRPr="0027082F" w:rsidRDefault="00C861B8" w:rsidP="00C861B8">
      <w:pPr>
        <w:ind w:firstLine="709"/>
        <w:jc w:val="both"/>
        <w:rPr>
          <w:sz w:val="28"/>
          <w:szCs w:val="28"/>
        </w:rPr>
      </w:pPr>
      <w:r w:rsidRPr="0027082F">
        <w:rPr>
          <w:b/>
          <w:i/>
          <w:sz w:val="28"/>
          <w:szCs w:val="28"/>
        </w:rPr>
        <w:lastRenderedPageBreak/>
        <w:t>на обеспечение функционирования информационных систем и информационно-техническое обеспечение государственного органа</w:t>
      </w:r>
      <w:r w:rsidRPr="0027082F">
        <w:rPr>
          <w:sz w:val="28"/>
          <w:szCs w:val="28"/>
        </w:rPr>
        <w:t xml:space="preserve"> было предусмотрено </w:t>
      </w:r>
      <w:r>
        <w:rPr>
          <w:sz w:val="28"/>
          <w:szCs w:val="28"/>
        </w:rPr>
        <w:t>9 790,1 </w:t>
      </w:r>
      <w:proofErr w:type="spellStart"/>
      <w:proofErr w:type="gramStart"/>
      <w:r>
        <w:rPr>
          <w:sz w:val="28"/>
          <w:szCs w:val="28"/>
        </w:rPr>
        <w:t>тыс.тенге</w:t>
      </w:r>
      <w:proofErr w:type="spellEnd"/>
      <w:proofErr w:type="gramEnd"/>
      <w:r w:rsidRPr="0027082F">
        <w:rPr>
          <w:sz w:val="28"/>
          <w:szCs w:val="28"/>
        </w:rPr>
        <w:t xml:space="preserve">, исполнено </w:t>
      </w:r>
      <w:r>
        <w:rPr>
          <w:sz w:val="28"/>
          <w:szCs w:val="28"/>
        </w:rPr>
        <w:t>9 790,0 </w:t>
      </w:r>
      <w:proofErr w:type="spellStart"/>
      <w:r>
        <w:rPr>
          <w:sz w:val="28"/>
          <w:szCs w:val="28"/>
        </w:rPr>
        <w:t>тыс.тенге</w:t>
      </w:r>
      <w:proofErr w:type="spellEnd"/>
      <w:r w:rsidRPr="0027082F">
        <w:rPr>
          <w:sz w:val="28"/>
          <w:szCs w:val="28"/>
        </w:rPr>
        <w:t>, или 100 %</w:t>
      </w:r>
      <w:r>
        <w:rPr>
          <w:sz w:val="28"/>
          <w:szCs w:val="28"/>
        </w:rPr>
        <w:t xml:space="preserve"> к плану на год</w:t>
      </w:r>
      <w:r w:rsidRPr="0027082F">
        <w:rPr>
          <w:sz w:val="28"/>
          <w:szCs w:val="28"/>
        </w:rPr>
        <w:t>.</w:t>
      </w:r>
      <w:r>
        <w:rPr>
          <w:sz w:val="28"/>
          <w:szCs w:val="28"/>
        </w:rPr>
        <w:t xml:space="preserve"> </w:t>
      </w:r>
      <w:r w:rsidRPr="0027082F">
        <w:rPr>
          <w:sz w:val="28"/>
          <w:szCs w:val="28"/>
        </w:rPr>
        <w:t>Не исполнено 0,</w:t>
      </w:r>
      <w:r>
        <w:rPr>
          <w:sz w:val="28"/>
          <w:szCs w:val="28"/>
        </w:rPr>
        <w:t>1 </w:t>
      </w:r>
      <w:proofErr w:type="spellStart"/>
      <w:proofErr w:type="gramStart"/>
      <w:r>
        <w:rPr>
          <w:sz w:val="28"/>
          <w:szCs w:val="28"/>
        </w:rPr>
        <w:t>тыс.тенге</w:t>
      </w:r>
      <w:proofErr w:type="spellEnd"/>
      <w:proofErr w:type="gramEnd"/>
      <w:r w:rsidRPr="0027082F">
        <w:rPr>
          <w:sz w:val="28"/>
          <w:szCs w:val="28"/>
        </w:rPr>
        <w:t xml:space="preserve"> – </w:t>
      </w:r>
      <w:r>
        <w:rPr>
          <w:sz w:val="28"/>
        </w:rPr>
        <w:t>о</w:t>
      </w:r>
      <w:r w:rsidRPr="00687B66">
        <w:rPr>
          <w:sz w:val="28"/>
        </w:rPr>
        <w:t>статок за счет округления</w:t>
      </w:r>
      <w:r w:rsidRPr="0027082F">
        <w:rPr>
          <w:sz w:val="28"/>
          <w:szCs w:val="28"/>
        </w:rPr>
        <w:t xml:space="preserve">. </w:t>
      </w:r>
    </w:p>
    <w:p w:rsidR="00C861B8" w:rsidRPr="00F70CAE" w:rsidRDefault="00C861B8" w:rsidP="00C861B8">
      <w:pPr>
        <w:shd w:val="clear" w:color="auto" w:fill="FFFFFF" w:themeFill="background1"/>
        <w:ind w:firstLine="709"/>
        <w:jc w:val="both"/>
        <w:rPr>
          <w:i/>
          <w:sz w:val="28"/>
          <w:szCs w:val="28"/>
        </w:rPr>
      </w:pPr>
      <w:r w:rsidRPr="00F70CAE">
        <w:rPr>
          <w:i/>
          <w:sz w:val="28"/>
          <w:szCs w:val="28"/>
        </w:rPr>
        <w:t>Показатели прямого результата достигнуты:</w:t>
      </w:r>
    </w:p>
    <w:p w:rsidR="00C861B8" w:rsidRPr="000D7661" w:rsidRDefault="00C861B8" w:rsidP="00C861B8">
      <w:pPr>
        <w:ind w:firstLine="709"/>
        <w:jc w:val="both"/>
        <w:rPr>
          <w:sz w:val="28"/>
          <w:szCs w:val="28"/>
        </w:rPr>
      </w:pPr>
      <w:r>
        <w:rPr>
          <w:sz w:val="28"/>
          <w:szCs w:val="28"/>
        </w:rPr>
        <w:t xml:space="preserve">количество обслуживаемой компьютерной, серверной, сетевой и </w:t>
      </w:r>
      <w:r w:rsidRPr="00F70CAE">
        <w:rPr>
          <w:sz w:val="28"/>
          <w:szCs w:val="28"/>
        </w:rPr>
        <w:t>офисной техники</w:t>
      </w:r>
      <w:r>
        <w:rPr>
          <w:sz w:val="28"/>
          <w:szCs w:val="28"/>
        </w:rPr>
        <w:t xml:space="preserve"> составило 161 ед. при плане 150 ед. за счет экономии бюджетных средств по итогам государственных закупок</w:t>
      </w:r>
      <w:r w:rsidRPr="0045065E">
        <w:rPr>
          <w:sz w:val="28"/>
          <w:szCs w:val="28"/>
        </w:rPr>
        <w:t>;</w:t>
      </w:r>
    </w:p>
    <w:p w:rsidR="00C861B8" w:rsidRDefault="00C861B8" w:rsidP="00C861B8">
      <w:pPr>
        <w:shd w:val="clear" w:color="auto" w:fill="FFFFFF" w:themeFill="background1"/>
        <w:ind w:firstLine="709"/>
        <w:jc w:val="both"/>
        <w:rPr>
          <w:sz w:val="28"/>
          <w:szCs w:val="28"/>
        </w:rPr>
      </w:pPr>
      <w:r w:rsidRPr="00F70CAE">
        <w:rPr>
          <w:sz w:val="28"/>
          <w:szCs w:val="28"/>
        </w:rPr>
        <w:t>в соответствии с планом количество информационных систем, программного обеспечения, подлежащих технической поддержке, сопровождению</w:t>
      </w:r>
      <w:r>
        <w:rPr>
          <w:sz w:val="28"/>
          <w:szCs w:val="28"/>
        </w:rPr>
        <w:t>,</w:t>
      </w:r>
      <w:r w:rsidRPr="00F70CAE">
        <w:rPr>
          <w:sz w:val="28"/>
          <w:szCs w:val="28"/>
        </w:rPr>
        <w:t xml:space="preserve"> </w:t>
      </w:r>
      <w:r w:rsidRPr="00134BBB">
        <w:rPr>
          <w:sz w:val="28"/>
          <w:szCs w:val="28"/>
        </w:rPr>
        <w:t xml:space="preserve">составило </w:t>
      </w:r>
      <w:r>
        <w:rPr>
          <w:sz w:val="28"/>
          <w:szCs w:val="28"/>
        </w:rPr>
        <w:t>2</w:t>
      </w:r>
      <w:r w:rsidRPr="00134BBB">
        <w:rPr>
          <w:sz w:val="28"/>
          <w:szCs w:val="28"/>
        </w:rPr>
        <w:t xml:space="preserve"> ед.</w:t>
      </w:r>
    </w:p>
    <w:p w:rsidR="00C861B8" w:rsidRPr="0027082F" w:rsidRDefault="00C861B8" w:rsidP="00C861B8">
      <w:pPr>
        <w:ind w:firstLine="709"/>
        <w:jc w:val="both"/>
        <w:rPr>
          <w:sz w:val="28"/>
          <w:szCs w:val="28"/>
        </w:rPr>
      </w:pPr>
      <w:r w:rsidRPr="00134BBB">
        <w:rPr>
          <w:b/>
          <w:i/>
          <w:sz w:val="28"/>
          <w:szCs w:val="28"/>
        </w:rPr>
        <w:t>на капитальные расходы Аппарата Высшего Судебного Совета Республики Казахстан</w:t>
      </w:r>
      <w:r>
        <w:rPr>
          <w:sz w:val="28"/>
          <w:szCs w:val="28"/>
        </w:rPr>
        <w:t xml:space="preserve"> было предусмотрено 2 419,7</w:t>
      </w:r>
      <w:r w:rsidRPr="00134BBB">
        <w:rPr>
          <w:sz w:val="28"/>
          <w:szCs w:val="28"/>
        </w:rPr>
        <w:t> </w:t>
      </w:r>
      <w:proofErr w:type="spellStart"/>
      <w:proofErr w:type="gramStart"/>
      <w:r w:rsidRPr="00134BBB">
        <w:rPr>
          <w:sz w:val="28"/>
          <w:szCs w:val="28"/>
        </w:rPr>
        <w:t>тыс.тенге</w:t>
      </w:r>
      <w:proofErr w:type="spellEnd"/>
      <w:proofErr w:type="gramEnd"/>
      <w:r w:rsidRPr="00134BBB">
        <w:rPr>
          <w:sz w:val="28"/>
          <w:szCs w:val="28"/>
        </w:rPr>
        <w:t xml:space="preserve">, </w:t>
      </w:r>
      <w:r w:rsidRPr="0027082F">
        <w:rPr>
          <w:sz w:val="28"/>
          <w:szCs w:val="28"/>
        </w:rPr>
        <w:t xml:space="preserve">исполнено </w:t>
      </w:r>
      <w:r>
        <w:rPr>
          <w:sz w:val="28"/>
          <w:szCs w:val="28"/>
        </w:rPr>
        <w:t>2 419,6 </w:t>
      </w:r>
      <w:proofErr w:type="spellStart"/>
      <w:r>
        <w:rPr>
          <w:sz w:val="28"/>
          <w:szCs w:val="28"/>
        </w:rPr>
        <w:t>тыс.тенге</w:t>
      </w:r>
      <w:proofErr w:type="spellEnd"/>
      <w:r w:rsidRPr="0027082F">
        <w:rPr>
          <w:sz w:val="28"/>
          <w:szCs w:val="28"/>
        </w:rPr>
        <w:t>, или 100 %</w:t>
      </w:r>
      <w:r>
        <w:rPr>
          <w:sz w:val="28"/>
          <w:szCs w:val="28"/>
        </w:rPr>
        <w:t xml:space="preserve"> к плану на год</w:t>
      </w:r>
      <w:r w:rsidRPr="0027082F">
        <w:rPr>
          <w:sz w:val="28"/>
          <w:szCs w:val="28"/>
        </w:rPr>
        <w:t>.</w:t>
      </w:r>
      <w:r>
        <w:rPr>
          <w:sz w:val="28"/>
          <w:szCs w:val="28"/>
        </w:rPr>
        <w:t xml:space="preserve"> </w:t>
      </w:r>
      <w:r w:rsidRPr="0027082F">
        <w:rPr>
          <w:sz w:val="28"/>
          <w:szCs w:val="28"/>
        </w:rPr>
        <w:t>Не исполнено 0,</w:t>
      </w:r>
      <w:r>
        <w:rPr>
          <w:sz w:val="28"/>
          <w:szCs w:val="28"/>
        </w:rPr>
        <w:t>1 </w:t>
      </w:r>
      <w:proofErr w:type="spellStart"/>
      <w:proofErr w:type="gramStart"/>
      <w:r>
        <w:rPr>
          <w:sz w:val="28"/>
          <w:szCs w:val="28"/>
        </w:rPr>
        <w:t>тыс.тенге</w:t>
      </w:r>
      <w:proofErr w:type="spellEnd"/>
      <w:proofErr w:type="gramEnd"/>
      <w:r w:rsidRPr="0027082F">
        <w:rPr>
          <w:sz w:val="28"/>
          <w:szCs w:val="28"/>
        </w:rPr>
        <w:t xml:space="preserve"> – </w:t>
      </w:r>
      <w:r>
        <w:rPr>
          <w:sz w:val="28"/>
        </w:rPr>
        <w:t>о</w:t>
      </w:r>
      <w:r w:rsidRPr="00687B66">
        <w:rPr>
          <w:sz w:val="28"/>
        </w:rPr>
        <w:t>статок за счет округления</w:t>
      </w:r>
      <w:r w:rsidRPr="0027082F">
        <w:rPr>
          <w:sz w:val="28"/>
          <w:szCs w:val="28"/>
        </w:rPr>
        <w:t xml:space="preserve">. </w:t>
      </w:r>
    </w:p>
    <w:p w:rsidR="00C861B8" w:rsidRPr="00134BBB" w:rsidRDefault="00C861B8" w:rsidP="00C861B8">
      <w:pPr>
        <w:shd w:val="clear" w:color="auto" w:fill="FFFFFF" w:themeFill="background1"/>
        <w:ind w:firstLine="709"/>
        <w:jc w:val="both"/>
        <w:rPr>
          <w:i/>
          <w:sz w:val="28"/>
          <w:szCs w:val="28"/>
        </w:rPr>
      </w:pPr>
      <w:r w:rsidRPr="00134BBB">
        <w:rPr>
          <w:i/>
          <w:sz w:val="28"/>
          <w:szCs w:val="28"/>
        </w:rPr>
        <w:t>Показатели прямого результата достигнуты:</w:t>
      </w:r>
    </w:p>
    <w:p w:rsidR="00C861B8" w:rsidRPr="00134BBB" w:rsidRDefault="00C861B8" w:rsidP="00C861B8">
      <w:pPr>
        <w:ind w:firstLine="709"/>
        <w:jc w:val="both"/>
        <w:rPr>
          <w:sz w:val="28"/>
          <w:szCs w:val="28"/>
        </w:rPr>
      </w:pPr>
      <w:r>
        <w:rPr>
          <w:sz w:val="28"/>
          <w:szCs w:val="28"/>
        </w:rPr>
        <w:t>в соответствии с планом приобретено 35</w:t>
      </w:r>
      <w:r w:rsidRPr="00134BBB">
        <w:rPr>
          <w:sz w:val="28"/>
          <w:szCs w:val="28"/>
        </w:rPr>
        <w:t xml:space="preserve"> ед. </w:t>
      </w:r>
      <w:r>
        <w:rPr>
          <w:sz w:val="28"/>
          <w:szCs w:val="28"/>
        </w:rPr>
        <w:t>технических средств</w:t>
      </w:r>
      <w:r w:rsidRPr="00134BBB">
        <w:rPr>
          <w:sz w:val="28"/>
          <w:szCs w:val="28"/>
        </w:rPr>
        <w:t xml:space="preserve"> </w:t>
      </w:r>
      <w:r>
        <w:rPr>
          <w:sz w:val="28"/>
          <w:szCs w:val="28"/>
        </w:rPr>
        <w:t>для проведения дистанционных мероприятий и 60 ед. технических средств</w:t>
      </w:r>
      <w:r w:rsidRPr="00134BBB">
        <w:rPr>
          <w:sz w:val="28"/>
          <w:szCs w:val="28"/>
        </w:rPr>
        <w:t xml:space="preserve"> </w:t>
      </w:r>
      <w:r>
        <w:rPr>
          <w:sz w:val="28"/>
          <w:szCs w:val="28"/>
        </w:rPr>
        <w:t>для обеспечения дистанционных мероприятий.</w:t>
      </w:r>
    </w:p>
    <w:p w:rsidR="00C861B8" w:rsidRPr="00134BBB" w:rsidRDefault="00C861B8" w:rsidP="00C861B8">
      <w:pPr>
        <w:ind w:firstLine="709"/>
        <w:jc w:val="both"/>
        <w:rPr>
          <w:sz w:val="28"/>
          <w:szCs w:val="28"/>
        </w:rPr>
      </w:pPr>
      <w:r w:rsidRPr="00134BBB">
        <w:rPr>
          <w:b/>
          <w:i/>
          <w:sz w:val="28"/>
          <w:szCs w:val="28"/>
        </w:rPr>
        <w:t xml:space="preserve">на текущие административные расходы </w:t>
      </w:r>
      <w:r w:rsidRPr="00134BBB">
        <w:rPr>
          <w:sz w:val="28"/>
          <w:szCs w:val="28"/>
        </w:rPr>
        <w:t>было предусмотрено 2</w:t>
      </w:r>
      <w:r>
        <w:rPr>
          <w:sz w:val="28"/>
          <w:szCs w:val="28"/>
        </w:rPr>
        <w:t>32</w:t>
      </w:r>
      <w:r w:rsidRPr="00134BBB">
        <w:rPr>
          <w:sz w:val="28"/>
          <w:szCs w:val="28"/>
        </w:rPr>
        <w:t> </w:t>
      </w:r>
      <w:r>
        <w:rPr>
          <w:sz w:val="28"/>
          <w:szCs w:val="28"/>
        </w:rPr>
        <w:t>901</w:t>
      </w:r>
      <w:r w:rsidRPr="00134BBB">
        <w:rPr>
          <w:sz w:val="28"/>
          <w:szCs w:val="28"/>
        </w:rPr>
        <w:t>,</w:t>
      </w:r>
      <w:r>
        <w:rPr>
          <w:sz w:val="28"/>
          <w:szCs w:val="28"/>
        </w:rPr>
        <w:t>2</w:t>
      </w:r>
      <w:r w:rsidRPr="00134BBB">
        <w:rPr>
          <w:sz w:val="28"/>
          <w:szCs w:val="28"/>
        </w:rPr>
        <w:t> </w:t>
      </w:r>
      <w:proofErr w:type="spellStart"/>
      <w:proofErr w:type="gramStart"/>
      <w:r w:rsidRPr="00134BBB">
        <w:rPr>
          <w:sz w:val="28"/>
          <w:szCs w:val="28"/>
        </w:rPr>
        <w:t>тыс.тенге</w:t>
      </w:r>
      <w:proofErr w:type="spellEnd"/>
      <w:proofErr w:type="gramEnd"/>
      <w:r>
        <w:rPr>
          <w:sz w:val="28"/>
          <w:szCs w:val="28"/>
        </w:rPr>
        <w:t>, исполнено 232</w:t>
      </w:r>
      <w:r w:rsidRPr="00134BBB">
        <w:rPr>
          <w:sz w:val="28"/>
          <w:szCs w:val="28"/>
        </w:rPr>
        <w:t> </w:t>
      </w:r>
      <w:r>
        <w:rPr>
          <w:sz w:val="28"/>
          <w:szCs w:val="28"/>
        </w:rPr>
        <w:t>900</w:t>
      </w:r>
      <w:r w:rsidRPr="00134BBB">
        <w:rPr>
          <w:sz w:val="28"/>
          <w:szCs w:val="28"/>
        </w:rPr>
        <w:t>,6 </w:t>
      </w:r>
      <w:proofErr w:type="spellStart"/>
      <w:r w:rsidRPr="00134BBB">
        <w:rPr>
          <w:sz w:val="28"/>
          <w:szCs w:val="28"/>
        </w:rPr>
        <w:t>тыс.тенге</w:t>
      </w:r>
      <w:proofErr w:type="spellEnd"/>
      <w:r w:rsidRPr="00134BBB">
        <w:rPr>
          <w:sz w:val="28"/>
          <w:szCs w:val="28"/>
        </w:rPr>
        <w:t>, или 100 % к плану на год. Не исполнено 0,</w:t>
      </w:r>
      <w:r>
        <w:rPr>
          <w:sz w:val="28"/>
          <w:szCs w:val="28"/>
        </w:rPr>
        <w:t>6</w:t>
      </w:r>
      <w:r w:rsidRPr="00134BBB">
        <w:rPr>
          <w:sz w:val="28"/>
          <w:szCs w:val="28"/>
        </w:rPr>
        <w:t> </w:t>
      </w:r>
      <w:proofErr w:type="spellStart"/>
      <w:proofErr w:type="gramStart"/>
      <w:r w:rsidRPr="00134BBB">
        <w:rPr>
          <w:sz w:val="28"/>
          <w:szCs w:val="28"/>
        </w:rPr>
        <w:t>тыс.тенге</w:t>
      </w:r>
      <w:proofErr w:type="spellEnd"/>
      <w:proofErr w:type="gramEnd"/>
      <w:r>
        <w:rPr>
          <w:sz w:val="28"/>
          <w:szCs w:val="28"/>
        </w:rPr>
        <w:t xml:space="preserve"> -</w:t>
      </w:r>
      <w:r w:rsidRPr="00134BBB">
        <w:rPr>
          <w:sz w:val="28"/>
          <w:szCs w:val="28"/>
        </w:rPr>
        <w:t xml:space="preserve"> </w:t>
      </w:r>
      <w:r>
        <w:rPr>
          <w:sz w:val="28"/>
        </w:rPr>
        <w:t>о</w:t>
      </w:r>
      <w:r w:rsidRPr="00687B66">
        <w:rPr>
          <w:sz w:val="28"/>
        </w:rPr>
        <w:t>статок за счет округления</w:t>
      </w:r>
      <w:r w:rsidRPr="00134BBB">
        <w:rPr>
          <w:sz w:val="28"/>
          <w:szCs w:val="28"/>
        </w:rPr>
        <w:t>.</w:t>
      </w:r>
    </w:p>
    <w:p w:rsidR="00C861B8" w:rsidRPr="00134BBB" w:rsidRDefault="00C861B8" w:rsidP="00C861B8">
      <w:pPr>
        <w:ind w:firstLine="709"/>
        <w:jc w:val="both"/>
        <w:rPr>
          <w:sz w:val="28"/>
          <w:szCs w:val="28"/>
        </w:rPr>
      </w:pPr>
      <w:r w:rsidRPr="00134BBB">
        <w:rPr>
          <w:i/>
          <w:sz w:val="28"/>
          <w:szCs w:val="28"/>
        </w:rPr>
        <w:t>Показатели прямого результата достигнуты</w:t>
      </w:r>
      <w:r w:rsidRPr="00134BBB">
        <w:rPr>
          <w:sz w:val="28"/>
          <w:szCs w:val="28"/>
        </w:rPr>
        <w:t>:</w:t>
      </w:r>
    </w:p>
    <w:p w:rsidR="00C861B8" w:rsidRPr="00134BBB" w:rsidRDefault="00C861B8" w:rsidP="00C861B8">
      <w:pPr>
        <w:ind w:firstLine="709"/>
        <w:jc w:val="both"/>
        <w:rPr>
          <w:sz w:val="28"/>
          <w:szCs w:val="28"/>
        </w:rPr>
      </w:pPr>
      <w:r w:rsidRPr="00134BBB">
        <w:rPr>
          <w:sz w:val="28"/>
          <w:szCs w:val="28"/>
        </w:rPr>
        <w:t>в соответствии с планом объявлено 3 конкурса на занятие вакантных должностей судей Республики Казахстан;</w:t>
      </w:r>
    </w:p>
    <w:p w:rsidR="00C861B8" w:rsidRPr="00134BBB" w:rsidRDefault="00C861B8" w:rsidP="00C861B8">
      <w:pPr>
        <w:ind w:firstLine="709"/>
        <w:jc w:val="both"/>
        <w:rPr>
          <w:sz w:val="28"/>
          <w:szCs w:val="28"/>
        </w:rPr>
      </w:pPr>
      <w:r w:rsidRPr="00134BBB">
        <w:rPr>
          <w:sz w:val="28"/>
          <w:szCs w:val="28"/>
        </w:rPr>
        <w:t>в соответствии с планом проведено 4 заседания квалификационной комиссии при Высшем Судебном Совете, по приему квалификационных экзаменов у кандидатов в судьи.</w:t>
      </w:r>
    </w:p>
    <w:p w:rsidR="00C861B8" w:rsidRDefault="00C861B8" w:rsidP="00C861B8">
      <w:pPr>
        <w:ind w:firstLine="709"/>
        <w:jc w:val="both"/>
        <w:rPr>
          <w:sz w:val="28"/>
          <w:szCs w:val="28"/>
        </w:rPr>
      </w:pPr>
      <w:r w:rsidRPr="00134BBB">
        <w:rPr>
          <w:i/>
          <w:sz w:val="28"/>
          <w:szCs w:val="28"/>
        </w:rPr>
        <w:t>Показатели конечного результата достигнуты</w:t>
      </w:r>
      <w:r w:rsidRPr="006464EE">
        <w:rPr>
          <w:sz w:val="28"/>
          <w:szCs w:val="28"/>
        </w:rPr>
        <w:t xml:space="preserve">: </w:t>
      </w:r>
    </w:p>
    <w:p w:rsidR="00C861B8" w:rsidRPr="007C09BF" w:rsidRDefault="00C861B8" w:rsidP="00C861B8">
      <w:pPr>
        <w:ind w:firstLine="709"/>
        <w:jc w:val="both"/>
        <w:rPr>
          <w:sz w:val="28"/>
          <w:szCs w:val="28"/>
        </w:rPr>
      </w:pPr>
      <w:r>
        <w:rPr>
          <w:sz w:val="28"/>
          <w:szCs w:val="28"/>
        </w:rPr>
        <w:t>п</w:t>
      </w:r>
      <w:r w:rsidRPr="008073EE">
        <w:rPr>
          <w:sz w:val="28"/>
          <w:szCs w:val="28"/>
        </w:rPr>
        <w:t>роведен</w:t>
      </w:r>
      <w:r>
        <w:rPr>
          <w:sz w:val="28"/>
          <w:szCs w:val="28"/>
        </w:rPr>
        <w:t>о</w:t>
      </w:r>
      <w:r w:rsidRPr="008073EE">
        <w:rPr>
          <w:sz w:val="28"/>
          <w:szCs w:val="28"/>
        </w:rPr>
        <w:t xml:space="preserve"> </w:t>
      </w:r>
      <w:r>
        <w:rPr>
          <w:sz w:val="28"/>
          <w:szCs w:val="28"/>
        </w:rPr>
        <w:t xml:space="preserve">8 </w:t>
      </w:r>
      <w:r w:rsidRPr="008073EE">
        <w:rPr>
          <w:sz w:val="28"/>
          <w:szCs w:val="28"/>
        </w:rPr>
        <w:t>заседани</w:t>
      </w:r>
      <w:r>
        <w:rPr>
          <w:sz w:val="28"/>
          <w:szCs w:val="28"/>
        </w:rPr>
        <w:t>й</w:t>
      </w:r>
      <w:r w:rsidRPr="008073EE">
        <w:rPr>
          <w:sz w:val="28"/>
          <w:szCs w:val="28"/>
        </w:rPr>
        <w:t xml:space="preserve"> Высшего Судебного Совета по осуществлению отбора кандидатов на судейские должности и освобождению судей от должностей, по итогам которых внесены рекомендации Главе государства</w:t>
      </w:r>
      <w:r>
        <w:rPr>
          <w:sz w:val="28"/>
          <w:szCs w:val="28"/>
        </w:rPr>
        <w:t xml:space="preserve"> об освобождении 172 судей, об избрании 7 судей, о назначении 205 судей</w:t>
      </w:r>
      <w:r w:rsidRPr="008073EE">
        <w:rPr>
          <w:sz w:val="28"/>
          <w:szCs w:val="28"/>
        </w:rPr>
        <w:t>; рассмотрен</w:t>
      </w:r>
      <w:r>
        <w:rPr>
          <w:sz w:val="28"/>
          <w:szCs w:val="28"/>
        </w:rPr>
        <w:t>о</w:t>
      </w:r>
      <w:r w:rsidRPr="008073EE">
        <w:rPr>
          <w:sz w:val="28"/>
          <w:szCs w:val="28"/>
        </w:rPr>
        <w:t xml:space="preserve"> </w:t>
      </w:r>
      <w:r>
        <w:rPr>
          <w:sz w:val="28"/>
          <w:szCs w:val="28"/>
        </w:rPr>
        <w:t xml:space="preserve">11 </w:t>
      </w:r>
      <w:r w:rsidRPr="008073EE">
        <w:rPr>
          <w:sz w:val="28"/>
          <w:szCs w:val="28"/>
        </w:rPr>
        <w:t>обращени</w:t>
      </w:r>
      <w:r>
        <w:rPr>
          <w:sz w:val="28"/>
          <w:szCs w:val="28"/>
        </w:rPr>
        <w:t>й</w:t>
      </w:r>
      <w:r w:rsidRPr="008073EE">
        <w:rPr>
          <w:sz w:val="28"/>
          <w:szCs w:val="28"/>
        </w:rPr>
        <w:t xml:space="preserve"> судей об обжаловании решений комиссий Судебного жюри</w:t>
      </w:r>
      <w:r>
        <w:rPr>
          <w:sz w:val="28"/>
          <w:szCs w:val="28"/>
        </w:rPr>
        <w:t xml:space="preserve"> и 13 обращений на решение Комиссии по качеству правосудия</w:t>
      </w:r>
      <w:r w:rsidRPr="008073EE">
        <w:rPr>
          <w:sz w:val="28"/>
          <w:szCs w:val="28"/>
        </w:rPr>
        <w:t xml:space="preserve">; </w:t>
      </w:r>
      <w:r w:rsidRPr="007C09BF">
        <w:rPr>
          <w:sz w:val="28"/>
          <w:szCs w:val="28"/>
        </w:rPr>
        <w:t xml:space="preserve">проведено 12 заседаний </w:t>
      </w:r>
      <w:r>
        <w:rPr>
          <w:sz w:val="28"/>
          <w:szCs w:val="28"/>
        </w:rPr>
        <w:t>(</w:t>
      </w:r>
      <w:r w:rsidRPr="007C09BF">
        <w:rPr>
          <w:sz w:val="28"/>
          <w:szCs w:val="28"/>
        </w:rPr>
        <w:t>из них 9 посредством видеоконференцсвязи</w:t>
      </w:r>
      <w:r>
        <w:rPr>
          <w:sz w:val="28"/>
          <w:szCs w:val="28"/>
        </w:rPr>
        <w:t>)</w:t>
      </w:r>
      <w:r w:rsidRPr="007C09BF">
        <w:rPr>
          <w:sz w:val="28"/>
          <w:szCs w:val="28"/>
        </w:rPr>
        <w:t xml:space="preserve"> Судебного жюри на которых рассмотрено 90 дисциплинарных дел в отношении 84 судей и 3 материала по досрочному снятию дисциплинарных взысканий; организованы и проведены</w:t>
      </w:r>
      <w:r>
        <w:rPr>
          <w:sz w:val="28"/>
          <w:szCs w:val="28"/>
        </w:rPr>
        <w:br/>
      </w:r>
      <w:r w:rsidRPr="007C09BF">
        <w:rPr>
          <w:sz w:val="28"/>
          <w:szCs w:val="28"/>
        </w:rPr>
        <w:t xml:space="preserve">4 </w:t>
      </w:r>
      <w:r>
        <w:rPr>
          <w:sz w:val="28"/>
          <w:szCs w:val="28"/>
        </w:rPr>
        <w:t>квалификационных</w:t>
      </w:r>
      <w:r w:rsidRPr="008073EE">
        <w:rPr>
          <w:sz w:val="28"/>
          <w:szCs w:val="28"/>
        </w:rPr>
        <w:t xml:space="preserve"> экзамен</w:t>
      </w:r>
      <w:r>
        <w:rPr>
          <w:sz w:val="28"/>
          <w:szCs w:val="28"/>
        </w:rPr>
        <w:t>а</w:t>
      </w:r>
      <w:r w:rsidRPr="008073EE">
        <w:rPr>
          <w:sz w:val="28"/>
          <w:szCs w:val="28"/>
        </w:rPr>
        <w:t xml:space="preserve"> у</w:t>
      </w:r>
      <w:r>
        <w:rPr>
          <w:sz w:val="28"/>
          <w:szCs w:val="28"/>
        </w:rPr>
        <w:t xml:space="preserve"> 215</w:t>
      </w:r>
      <w:r w:rsidRPr="008073EE">
        <w:rPr>
          <w:sz w:val="28"/>
          <w:szCs w:val="28"/>
        </w:rPr>
        <w:t xml:space="preserve"> граждан, изъявивших желание работать судьей; в течении года проводился учет лиц, сдавших квалификационные экзамены для занятия должности судьи, прошедших стажировку в судах, и окончивших специализированную магистратуру; дано согласие на </w:t>
      </w:r>
      <w:r>
        <w:rPr>
          <w:sz w:val="28"/>
          <w:szCs w:val="28"/>
        </w:rPr>
        <w:t xml:space="preserve">образование </w:t>
      </w:r>
      <w:r w:rsidRPr="00F85673">
        <w:rPr>
          <w:sz w:val="28"/>
          <w:szCs w:val="28"/>
        </w:rPr>
        <w:t>21 (</w:t>
      </w:r>
      <w:r>
        <w:rPr>
          <w:sz w:val="28"/>
          <w:szCs w:val="28"/>
        </w:rPr>
        <w:t xml:space="preserve">специализированные межрайонные административные суды), переименование 27 (действующих специализированных межрайонных </w:t>
      </w:r>
      <w:r>
        <w:rPr>
          <w:sz w:val="28"/>
          <w:szCs w:val="28"/>
        </w:rPr>
        <w:lastRenderedPageBreak/>
        <w:t>административных судов в межрайонные суды по  административным делам) и перераспределение штатной численности 6 судов</w:t>
      </w:r>
      <w:r w:rsidRPr="00F85673">
        <w:rPr>
          <w:sz w:val="28"/>
          <w:szCs w:val="28"/>
        </w:rPr>
        <w:t>;</w:t>
      </w:r>
      <w:r w:rsidRPr="008073EE">
        <w:rPr>
          <w:sz w:val="28"/>
          <w:szCs w:val="28"/>
        </w:rPr>
        <w:t xml:space="preserve"> осуществлялось формирование кадрового резерва на руководящие судейские должност</w:t>
      </w:r>
      <w:r>
        <w:rPr>
          <w:sz w:val="28"/>
          <w:szCs w:val="28"/>
        </w:rPr>
        <w:t>и и должности судей Верховного С</w:t>
      </w:r>
      <w:r w:rsidRPr="008073EE">
        <w:rPr>
          <w:sz w:val="28"/>
          <w:szCs w:val="28"/>
        </w:rPr>
        <w:t>уда</w:t>
      </w:r>
      <w:r>
        <w:rPr>
          <w:sz w:val="28"/>
          <w:szCs w:val="28"/>
        </w:rPr>
        <w:t xml:space="preserve">, в результате которого сформирован резерв из числа 80 судей. </w:t>
      </w:r>
      <w:r w:rsidRPr="007C09BF">
        <w:rPr>
          <w:sz w:val="28"/>
          <w:szCs w:val="28"/>
        </w:rPr>
        <w:t>Результаты работы лиц, впервые назначенных на должность судьи районного суда по истечении годичного срока, на рассмотрение не вносились.</w:t>
      </w:r>
    </w:p>
    <w:p w:rsidR="00C861B8" w:rsidRPr="00F6351F" w:rsidRDefault="00C861B8" w:rsidP="00C861B8">
      <w:pPr>
        <w:ind w:firstLine="709"/>
        <w:jc w:val="both"/>
        <w:rPr>
          <w:rFonts w:eastAsia="Calibri"/>
          <w:sz w:val="28"/>
          <w:szCs w:val="28"/>
        </w:rPr>
      </w:pPr>
      <w:r w:rsidRPr="00437A8B">
        <w:rPr>
          <w:i/>
          <w:sz w:val="28"/>
          <w:szCs w:val="28"/>
        </w:rPr>
        <w:t>Динамика затрат:</w:t>
      </w:r>
      <w:r w:rsidRPr="00F6351F">
        <w:rPr>
          <w:sz w:val="28"/>
          <w:szCs w:val="28"/>
        </w:rPr>
        <w:t xml:space="preserve"> </w:t>
      </w:r>
      <w:r w:rsidR="00437A8B">
        <w:rPr>
          <w:sz w:val="28"/>
          <w:szCs w:val="28"/>
        </w:rPr>
        <w:t xml:space="preserve">в </w:t>
      </w:r>
      <w:r w:rsidRPr="00F6351F">
        <w:rPr>
          <w:sz w:val="28"/>
          <w:szCs w:val="28"/>
        </w:rPr>
        <w:t>2018 год</w:t>
      </w:r>
      <w:r w:rsidR="00437A8B">
        <w:rPr>
          <w:sz w:val="28"/>
          <w:szCs w:val="28"/>
        </w:rPr>
        <w:t>у</w:t>
      </w:r>
      <w:r w:rsidRPr="00F6351F">
        <w:rPr>
          <w:sz w:val="28"/>
          <w:szCs w:val="28"/>
        </w:rPr>
        <w:t xml:space="preserve"> - 187 349,1</w:t>
      </w:r>
      <w:r>
        <w:rPr>
          <w:sz w:val="28"/>
          <w:szCs w:val="28"/>
        </w:rPr>
        <w:t> </w:t>
      </w:r>
      <w:proofErr w:type="spellStart"/>
      <w:r>
        <w:rPr>
          <w:sz w:val="28"/>
          <w:szCs w:val="28"/>
        </w:rPr>
        <w:t>тыс.тенге</w:t>
      </w:r>
      <w:proofErr w:type="spellEnd"/>
      <w:r w:rsidRPr="00F6351F">
        <w:rPr>
          <w:rFonts w:eastAsia="Calibri"/>
          <w:sz w:val="28"/>
          <w:szCs w:val="28"/>
        </w:rPr>
        <w:t xml:space="preserve">, </w:t>
      </w:r>
      <w:r w:rsidR="00437A8B">
        <w:rPr>
          <w:rFonts w:eastAsia="Calibri"/>
          <w:sz w:val="28"/>
          <w:szCs w:val="28"/>
        </w:rPr>
        <w:t xml:space="preserve">в </w:t>
      </w:r>
      <w:r w:rsidRPr="00F6351F">
        <w:rPr>
          <w:rFonts w:eastAsia="Calibri"/>
          <w:sz w:val="28"/>
          <w:szCs w:val="28"/>
        </w:rPr>
        <w:t>2019 год</w:t>
      </w:r>
      <w:r w:rsidR="00437A8B">
        <w:rPr>
          <w:rFonts w:eastAsia="Calibri"/>
          <w:sz w:val="28"/>
          <w:szCs w:val="28"/>
        </w:rPr>
        <w:t>у</w:t>
      </w:r>
      <w:r w:rsidRPr="00F6351F">
        <w:rPr>
          <w:rFonts w:eastAsia="Calibri"/>
          <w:sz w:val="28"/>
          <w:szCs w:val="28"/>
        </w:rPr>
        <w:t xml:space="preserve"> - 285</w:t>
      </w:r>
      <w:r>
        <w:rPr>
          <w:rFonts w:eastAsia="Calibri"/>
          <w:sz w:val="28"/>
          <w:szCs w:val="28"/>
        </w:rPr>
        <w:t> </w:t>
      </w:r>
      <w:r w:rsidRPr="00F6351F">
        <w:rPr>
          <w:rFonts w:eastAsia="Calibri"/>
          <w:sz w:val="28"/>
          <w:szCs w:val="28"/>
        </w:rPr>
        <w:t>078</w:t>
      </w:r>
      <w:r>
        <w:rPr>
          <w:rFonts w:eastAsia="Calibri"/>
          <w:sz w:val="28"/>
          <w:szCs w:val="28"/>
        </w:rPr>
        <w:t>,0 </w:t>
      </w:r>
      <w:proofErr w:type="spellStart"/>
      <w:r>
        <w:rPr>
          <w:rFonts w:eastAsia="Calibri"/>
          <w:sz w:val="28"/>
          <w:szCs w:val="28"/>
        </w:rPr>
        <w:t>тыс.тенге</w:t>
      </w:r>
      <w:proofErr w:type="spellEnd"/>
      <w:r>
        <w:rPr>
          <w:rFonts w:eastAsia="Calibri"/>
          <w:sz w:val="28"/>
          <w:szCs w:val="28"/>
        </w:rPr>
        <w:t xml:space="preserve">, </w:t>
      </w:r>
      <w:r w:rsidR="00437A8B">
        <w:rPr>
          <w:rFonts w:eastAsia="Calibri"/>
          <w:sz w:val="28"/>
          <w:szCs w:val="28"/>
        </w:rPr>
        <w:t xml:space="preserve">в </w:t>
      </w:r>
      <w:r>
        <w:rPr>
          <w:rFonts w:eastAsia="Calibri"/>
          <w:sz w:val="28"/>
          <w:szCs w:val="28"/>
        </w:rPr>
        <w:t>2020 год</w:t>
      </w:r>
      <w:r w:rsidR="00437A8B">
        <w:rPr>
          <w:rFonts w:eastAsia="Calibri"/>
          <w:sz w:val="28"/>
          <w:szCs w:val="28"/>
        </w:rPr>
        <w:t>у</w:t>
      </w:r>
      <w:r>
        <w:rPr>
          <w:rFonts w:eastAsia="Calibri"/>
          <w:sz w:val="28"/>
          <w:szCs w:val="28"/>
        </w:rPr>
        <w:t xml:space="preserve"> – 255 819,1</w:t>
      </w:r>
      <w:r w:rsidR="00437A8B">
        <w:rPr>
          <w:rFonts w:eastAsia="Calibri"/>
          <w:sz w:val="28"/>
          <w:szCs w:val="28"/>
        </w:rPr>
        <w:t> </w:t>
      </w:r>
      <w:proofErr w:type="spellStart"/>
      <w:r>
        <w:rPr>
          <w:rFonts w:eastAsia="Calibri"/>
          <w:sz w:val="28"/>
          <w:szCs w:val="28"/>
        </w:rPr>
        <w:t>тыс.тенге</w:t>
      </w:r>
      <w:proofErr w:type="spellEnd"/>
      <w:r w:rsidRPr="00F6351F">
        <w:rPr>
          <w:rFonts w:eastAsia="Calibri"/>
          <w:sz w:val="28"/>
          <w:szCs w:val="28"/>
        </w:rPr>
        <w:t>.</w:t>
      </w:r>
    </w:p>
    <w:p w:rsidR="00C861B8" w:rsidRPr="00105F2E" w:rsidRDefault="00C861B8" w:rsidP="00C861B8">
      <w:pPr>
        <w:ind w:firstLine="709"/>
        <w:jc w:val="both"/>
        <w:rPr>
          <w:rFonts w:eastAsia="Calibri"/>
          <w:sz w:val="28"/>
          <w:szCs w:val="28"/>
        </w:rPr>
      </w:pPr>
      <w:r w:rsidRPr="00105F2E">
        <w:rPr>
          <w:rFonts w:eastAsia="Calibri"/>
          <w:sz w:val="28"/>
          <w:szCs w:val="28"/>
        </w:rPr>
        <w:t>Дебиторская задолженность по бюджетной программе составила 88,</w:t>
      </w:r>
      <w:r w:rsidR="00105F2E" w:rsidRPr="00105F2E">
        <w:rPr>
          <w:rFonts w:eastAsia="Calibri"/>
          <w:sz w:val="28"/>
          <w:szCs w:val="28"/>
        </w:rPr>
        <w:t>9</w:t>
      </w:r>
      <w:r w:rsidRPr="00105F2E">
        <w:rPr>
          <w:rFonts w:eastAsia="Calibri"/>
          <w:sz w:val="28"/>
          <w:szCs w:val="28"/>
        </w:rPr>
        <w:t> </w:t>
      </w:r>
      <w:proofErr w:type="spellStart"/>
      <w:r w:rsidRPr="00105F2E">
        <w:rPr>
          <w:rFonts w:eastAsia="Calibri"/>
          <w:sz w:val="28"/>
          <w:szCs w:val="28"/>
        </w:rPr>
        <w:t>тыс.тенге</w:t>
      </w:r>
      <w:proofErr w:type="spellEnd"/>
      <w:r w:rsidRPr="00105F2E">
        <w:rPr>
          <w:rFonts w:eastAsia="Calibri"/>
          <w:sz w:val="28"/>
          <w:szCs w:val="28"/>
        </w:rPr>
        <w:t>, из них согласно актам сверки 0,5</w:t>
      </w:r>
      <w:r w:rsidR="00105F2E" w:rsidRPr="00105F2E">
        <w:rPr>
          <w:rFonts w:eastAsia="Calibri"/>
          <w:sz w:val="28"/>
          <w:szCs w:val="28"/>
          <w:lang w:val="en-US"/>
        </w:rPr>
        <w:t> </w:t>
      </w:r>
      <w:proofErr w:type="spellStart"/>
      <w:r w:rsidRPr="00105F2E">
        <w:rPr>
          <w:rFonts w:eastAsia="Calibri"/>
          <w:sz w:val="28"/>
          <w:szCs w:val="28"/>
        </w:rPr>
        <w:t>тыс.тенге</w:t>
      </w:r>
      <w:proofErr w:type="spellEnd"/>
      <w:r w:rsidRPr="00105F2E">
        <w:rPr>
          <w:rFonts w:eastAsia="Calibri"/>
          <w:sz w:val="28"/>
          <w:szCs w:val="28"/>
        </w:rPr>
        <w:t xml:space="preserve"> – переплата по ИПН; 12,4 </w:t>
      </w:r>
      <w:proofErr w:type="spellStart"/>
      <w:r w:rsidRPr="00105F2E">
        <w:rPr>
          <w:rFonts w:eastAsia="Calibri"/>
          <w:sz w:val="28"/>
          <w:szCs w:val="28"/>
        </w:rPr>
        <w:t>тыс.тенге</w:t>
      </w:r>
      <w:proofErr w:type="spellEnd"/>
      <w:r w:rsidRPr="00105F2E">
        <w:rPr>
          <w:rFonts w:eastAsia="Calibri"/>
          <w:sz w:val="28"/>
          <w:szCs w:val="28"/>
        </w:rPr>
        <w:t xml:space="preserve"> – за услуги телефонной связи; 76,0</w:t>
      </w:r>
      <w:r w:rsidR="00105F2E" w:rsidRPr="00105F2E">
        <w:rPr>
          <w:rFonts w:eastAsia="Calibri"/>
          <w:sz w:val="28"/>
          <w:szCs w:val="28"/>
          <w:lang w:val="en-US"/>
        </w:rPr>
        <w:t> </w:t>
      </w:r>
      <w:proofErr w:type="spellStart"/>
      <w:r w:rsidRPr="00105F2E">
        <w:rPr>
          <w:rFonts w:eastAsia="Calibri"/>
          <w:sz w:val="28"/>
          <w:szCs w:val="28"/>
        </w:rPr>
        <w:t>тыс.тенге</w:t>
      </w:r>
      <w:proofErr w:type="spellEnd"/>
      <w:r w:rsidRPr="00105F2E">
        <w:rPr>
          <w:rFonts w:eastAsia="Calibri"/>
          <w:sz w:val="28"/>
          <w:szCs w:val="28"/>
        </w:rPr>
        <w:t xml:space="preserve"> – за транспортные услуги.</w:t>
      </w:r>
    </w:p>
    <w:p w:rsidR="00150E77" w:rsidRPr="00105F2E" w:rsidRDefault="00C861B8" w:rsidP="00C861B8">
      <w:pPr>
        <w:pBdr>
          <w:bottom w:val="single" w:sz="4" w:space="2" w:color="FFFFFF"/>
        </w:pBdr>
        <w:tabs>
          <w:tab w:val="left" w:pos="8931"/>
        </w:tabs>
        <w:ind w:firstLine="709"/>
        <w:contextualSpacing/>
        <w:jc w:val="both"/>
        <w:rPr>
          <w:rFonts w:eastAsia="Calibri"/>
          <w:sz w:val="28"/>
          <w:szCs w:val="28"/>
        </w:rPr>
      </w:pPr>
      <w:r w:rsidRPr="00105F2E">
        <w:rPr>
          <w:rFonts w:eastAsia="Calibri"/>
          <w:sz w:val="28"/>
          <w:szCs w:val="28"/>
        </w:rPr>
        <w:t>Кредиторская задолженность по бюджетной программе составила 151,0 </w:t>
      </w:r>
      <w:proofErr w:type="spellStart"/>
      <w:proofErr w:type="gramStart"/>
      <w:r w:rsidRPr="00105F2E">
        <w:rPr>
          <w:rFonts w:eastAsia="Calibri"/>
          <w:sz w:val="28"/>
          <w:szCs w:val="28"/>
        </w:rPr>
        <w:t>тыс.тенге</w:t>
      </w:r>
      <w:proofErr w:type="spellEnd"/>
      <w:proofErr w:type="gramEnd"/>
      <w:r w:rsidRPr="00105F2E">
        <w:rPr>
          <w:rFonts w:eastAsia="Calibri"/>
          <w:sz w:val="28"/>
          <w:szCs w:val="28"/>
        </w:rPr>
        <w:t>, из них 38,1</w:t>
      </w:r>
      <w:r w:rsidR="00105F2E" w:rsidRPr="00105F2E">
        <w:rPr>
          <w:rFonts w:eastAsia="Calibri"/>
          <w:sz w:val="28"/>
          <w:szCs w:val="28"/>
          <w:lang w:val="en-US"/>
        </w:rPr>
        <w:t> </w:t>
      </w:r>
      <w:proofErr w:type="spellStart"/>
      <w:r w:rsidRPr="00105F2E">
        <w:rPr>
          <w:rFonts w:eastAsia="Calibri"/>
          <w:sz w:val="28"/>
          <w:szCs w:val="28"/>
        </w:rPr>
        <w:t>тыс.тенге</w:t>
      </w:r>
      <w:proofErr w:type="spellEnd"/>
      <w:r w:rsidRPr="00105F2E">
        <w:rPr>
          <w:rFonts w:eastAsia="Calibri"/>
          <w:sz w:val="28"/>
          <w:szCs w:val="28"/>
        </w:rPr>
        <w:t xml:space="preserve"> – компенсация отпуска, 108,9</w:t>
      </w:r>
      <w:r w:rsidR="00105F2E" w:rsidRPr="00105F2E">
        <w:rPr>
          <w:rFonts w:eastAsia="Calibri"/>
          <w:sz w:val="28"/>
          <w:szCs w:val="28"/>
          <w:lang w:val="en-US"/>
        </w:rPr>
        <w:t> </w:t>
      </w:r>
      <w:proofErr w:type="spellStart"/>
      <w:r w:rsidRPr="00105F2E">
        <w:rPr>
          <w:rFonts w:eastAsia="Calibri"/>
          <w:sz w:val="28"/>
          <w:szCs w:val="28"/>
        </w:rPr>
        <w:t>тыс.тенге</w:t>
      </w:r>
      <w:proofErr w:type="spellEnd"/>
      <w:r w:rsidRPr="00105F2E">
        <w:rPr>
          <w:rFonts w:eastAsia="Calibri"/>
          <w:sz w:val="28"/>
          <w:szCs w:val="28"/>
        </w:rPr>
        <w:t xml:space="preserve"> – подоходный налог, 4,0</w:t>
      </w:r>
      <w:r w:rsidR="00105F2E" w:rsidRPr="00105F2E">
        <w:rPr>
          <w:rFonts w:eastAsia="Calibri"/>
          <w:sz w:val="28"/>
          <w:szCs w:val="28"/>
          <w:lang w:val="en-US"/>
        </w:rPr>
        <w:t> </w:t>
      </w:r>
      <w:proofErr w:type="spellStart"/>
      <w:r w:rsidRPr="00105F2E">
        <w:rPr>
          <w:rFonts w:eastAsia="Calibri"/>
          <w:sz w:val="28"/>
          <w:szCs w:val="28"/>
        </w:rPr>
        <w:t>тыс.тенге</w:t>
      </w:r>
      <w:proofErr w:type="spellEnd"/>
      <w:r w:rsidRPr="00105F2E">
        <w:rPr>
          <w:rFonts w:eastAsia="Calibri"/>
          <w:sz w:val="28"/>
          <w:szCs w:val="28"/>
        </w:rPr>
        <w:t xml:space="preserve"> – социальный налог по уволенным работникам.</w:t>
      </w:r>
      <w:r w:rsidR="00150E77" w:rsidRPr="00105F2E">
        <w:rPr>
          <w:rFonts w:eastAsia="Calibri"/>
          <w:sz w:val="28"/>
          <w:szCs w:val="28"/>
        </w:rPr>
        <w:t xml:space="preserve"> </w:t>
      </w:r>
    </w:p>
    <w:p w:rsidR="007C1F2A" w:rsidRPr="00271903" w:rsidRDefault="007C1F2A" w:rsidP="007C1F2A">
      <w:pPr>
        <w:pStyle w:val="2"/>
        <w:rPr>
          <w:rFonts w:ascii="Times New Roman" w:hAnsi="Times New Roman" w:cs="Times New Roman"/>
          <w:color w:val="FFFFFF" w:themeColor="background1"/>
          <w:sz w:val="16"/>
          <w:szCs w:val="16"/>
          <w:lang w:val="kk-KZ"/>
        </w:rPr>
      </w:pPr>
      <w:r w:rsidRPr="00271903">
        <w:rPr>
          <w:rFonts w:ascii="Times New Roman" w:hAnsi="Times New Roman" w:cs="Times New Roman"/>
          <w:color w:val="FFFFFF" w:themeColor="background1"/>
          <w:sz w:val="16"/>
          <w:szCs w:val="16"/>
          <w:lang w:val="kk-KZ"/>
        </w:rPr>
        <w:t>108</w:t>
      </w:r>
    </w:p>
    <w:p w:rsidR="0013181E" w:rsidRDefault="0013181E" w:rsidP="0013181E">
      <w:pPr>
        <w:ind w:firstLine="708"/>
        <w:jc w:val="both"/>
        <w:rPr>
          <w:b/>
          <w:color w:val="002060"/>
          <w:sz w:val="28"/>
        </w:rPr>
      </w:pPr>
      <w:r w:rsidRPr="00152E8D">
        <w:rPr>
          <w:b/>
          <w:color w:val="0000FF"/>
          <w:sz w:val="28"/>
          <w:szCs w:val="28"/>
          <w:lang w:val="kk-KZ"/>
        </w:rPr>
        <w:t xml:space="preserve">Канцелярии Первого Президента </w:t>
      </w:r>
      <w:r w:rsidRPr="00152E8D">
        <w:rPr>
          <w:b/>
          <w:color w:val="0000FF"/>
          <w:sz w:val="28"/>
          <w:szCs w:val="28"/>
        </w:rPr>
        <w:t>Республики Казахстан</w:t>
      </w:r>
      <w:r w:rsidRPr="00152E8D">
        <w:rPr>
          <w:b/>
          <w:color w:val="0000FF"/>
          <w:sz w:val="28"/>
          <w:szCs w:val="28"/>
          <w:lang w:val="kk-KZ"/>
        </w:rPr>
        <w:t xml:space="preserve"> – Елбасы</w:t>
      </w:r>
      <w:r w:rsidRPr="007C1F2A">
        <w:rPr>
          <w:b/>
          <w:sz w:val="28"/>
          <w:szCs w:val="28"/>
          <w:lang w:val="kk-KZ"/>
        </w:rPr>
        <w:t xml:space="preserve">, </w:t>
      </w:r>
      <w:r w:rsidRPr="0027082F">
        <w:rPr>
          <w:sz w:val="28"/>
        </w:rPr>
        <w:t>не разрабатывающе</w:t>
      </w:r>
      <w:r>
        <w:rPr>
          <w:sz w:val="28"/>
        </w:rPr>
        <w:t>му</w:t>
      </w:r>
      <w:r w:rsidRPr="0027082F">
        <w:rPr>
          <w:sz w:val="28"/>
        </w:rPr>
        <w:t xml:space="preserve"> стратегический план,</w:t>
      </w:r>
      <w:r>
        <w:rPr>
          <w:sz w:val="28"/>
        </w:rPr>
        <w:t xml:space="preserve"> </w:t>
      </w:r>
      <w:r w:rsidRPr="0076761F">
        <w:rPr>
          <w:color w:val="000000"/>
          <w:sz w:val="28"/>
          <w:szCs w:val="28"/>
        </w:rPr>
        <w:t>осуществлял</w:t>
      </w:r>
      <w:r>
        <w:rPr>
          <w:color w:val="000000"/>
          <w:sz w:val="28"/>
          <w:szCs w:val="28"/>
        </w:rPr>
        <w:t>а свою деятельность</w:t>
      </w:r>
      <w:r w:rsidRPr="0076761F">
        <w:rPr>
          <w:color w:val="000000"/>
          <w:sz w:val="28"/>
          <w:szCs w:val="28"/>
        </w:rPr>
        <w:t xml:space="preserve"> в соответствии</w:t>
      </w:r>
      <w:r>
        <w:rPr>
          <w:color w:val="000000"/>
          <w:sz w:val="28"/>
          <w:szCs w:val="28"/>
        </w:rPr>
        <w:t xml:space="preserve"> </w:t>
      </w:r>
      <w:r w:rsidRPr="0076761F">
        <w:rPr>
          <w:color w:val="000000"/>
          <w:sz w:val="28"/>
          <w:szCs w:val="28"/>
        </w:rPr>
        <w:t>с</w:t>
      </w:r>
      <w:r>
        <w:rPr>
          <w:sz w:val="28"/>
        </w:rPr>
        <w:t xml:space="preserve"> бюджетными программами</w:t>
      </w:r>
      <w:r>
        <w:rPr>
          <w:sz w:val="28"/>
          <w:lang w:val="kk-KZ"/>
        </w:rPr>
        <w:t xml:space="preserve">, утвержденными приказами </w:t>
      </w:r>
      <w:r w:rsidRPr="008F304A">
        <w:rPr>
          <w:sz w:val="28"/>
          <w:lang w:val="kk-KZ"/>
        </w:rPr>
        <w:t>И.о Заместителя руководителя</w:t>
      </w:r>
      <w:r>
        <w:rPr>
          <w:sz w:val="28"/>
          <w:lang w:val="kk-KZ"/>
        </w:rPr>
        <w:t xml:space="preserve"> Канцелярии Певрого Президента Республики Казахстан – Елбасы от 26 декабря 2019 года № 01-6.</w:t>
      </w:r>
      <w:r w:rsidRPr="008F304A">
        <w:rPr>
          <w:sz w:val="28"/>
          <w:lang w:val="kk-KZ"/>
        </w:rPr>
        <w:t>46</w:t>
      </w:r>
      <w:r>
        <w:rPr>
          <w:i/>
          <w:sz w:val="28"/>
          <w:lang w:val="kk-KZ"/>
        </w:rPr>
        <w:t xml:space="preserve"> </w:t>
      </w:r>
      <w:r w:rsidRPr="00E21077">
        <w:rPr>
          <w:i/>
          <w:sz w:val="28"/>
          <w:lang w:val="kk-KZ"/>
        </w:rPr>
        <w:t xml:space="preserve">(с учетом внесенных изменений от </w:t>
      </w:r>
      <w:r>
        <w:rPr>
          <w:i/>
          <w:sz w:val="28"/>
          <w:lang w:val="kk-KZ"/>
        </w:rPr>
        <w:t>20</w:t>
      </w:r>
      <w:r w:rsidRPr="00E21077">
        <w:rPr>
          <w:i/>
          <w:sz w:val="28"/>
          <w:lang w:val="kk-KZ"/>
        </w:rPr>
        <w:t xml:space="preserve"> </w:t>
      </w:r>
      <w:r>
        <w:rPr>
          <w:i/>
          <w:sz w:val="28"/>
          <w:lang w:val="kk-KZ"/>
        </w:rPr>
        <w:t>апреля</w:t>
      </w:r>
      <w:r w:rsidRPr="00E21077">
        <w:rPr>
          <w:i/>
          <w:sz w:val="28"/>
          <w:lang w:val="kk-KZ"/>
        </w:rPr>
        <w:t xml:space="preserve"> 20</w:t>
      </w:r>
      <w:r>
        <w:rPr>
          <w:i/>
          <w:sz w:val="28"/>
          <w:lang w:val="kk-KZ"/>
        </w:rPr>
        <w:t>20</w:t>
      </w:r>
      <w:r w:rsidRPr="00E21077">
        <w:rPr>
          <w:i/>
          <w:sz w:val="28"/>
          <w:lang w:val="kk-KZ"/>
        </w:rPr>
        <w:t xml:space="preserve"> года № 01-6.</w:t>
      </w:r>
      <w:r>
        <w:rPr>
          <w:i/>
          <w:sz w:val="28"/>
          <w:lang w:val="kk-KZ"/>
        </w:rPr>
        <w:t>1</w:t>
      </w:r>
      <w:r w:rsidRPr="00E21077">
        <w:rPr>
          <w:i/>
          <w:sz w:val="28"/>
          <w:lang w:val="kk-KZ"/>
        </w:rPr>
        <w:t>2</w:t>
      </w:r>
      <w:r w:rsidRPr="00D05E06">
        <w:rPr>
          <w:i/>
          <w:sz w:val="28"/>
          <w:lang w:val="kk-KZ"/>
        </w:rPr>
        <w:t>, от 18 ноября 2020</w:t>
      </w:r>
      <w:r w:rsidRPr="00E21077">
        <w:rPr>
          <w:i/>
          <w:sz w:val="28"/>
          <w:lang w:val="kk-KZ"/>
        </w:rPr>
        <w:t xml:space="preserve"> года № 01-6.</w:t>
      </w:r>
      <w:r>
        <w:rPr>
          <w:i/>
          <w:sz w:val="28"/>
          <w:lang w:val="kk-KZ"/>
        </w:rPr>
        <w:t>18</w:t>
      </w:r>
      <w:r w:rsidRPr="00E21077">
        <w:rPr>
          <w:i/>
          <w:sz w:val="28"/>
          <w:lang w:val="kk-KZ"/>
        </w:rPr>
        <w:t xml:space="preserve"> и от </w:t>
      </w:r>
      <w:r>
        <w:rPr>
          <w:i/>
          <w:sz w:val="28"/>
          <w:lang w:val="kk-KZ"/>
        </w:rPr>
        <w:t>21</w:t>
      </w:r>
      <w:r w:rsidRPr="00E21077">
        <w:rPr>
          <w:i/>
          <w:sz w:val="28"/>
        </w:rPr>
        <w:t xml:space="preserve"> декабря 20</w:t>
      </w:r>
      <w:r>
        <w:rPr>
          <w:i/>
          <w:sz w:val="28"/>
        </w:rPr>
        <w:t>20</w:t>
      </w:r>
      <w:r w:rsidRPr="00E21077">
        <w:rPr>
          <w:i/>
          <w:sz w:val="28"/>
        </w:rPr>
        <w:t xml:space="preserve"> года № 01-6.</w:t>
      </w:r>
      <w:r>
        <w:rPr>
          <w:i/>
          <w:sz w:val="28"/>
        </w:rPr>
        <w:t>23</w:t>
      </w:r>
      <w:r w:rsidRPr="00E21077">
        <w:rPr>
          <w:i/>
          <w:sz w:val="28"/>
        </w:rPr>
        <w:t>).</w:t>
      </w:r>
      <w:r>
        <w:rPr>
          <w:b/>
          <w:color w:val="002060"/>
          <w:sz w:val="28"/>
        </w:rPr>
        <w:t xml:space="preserve"> </w:t>
      </w:r>
    </w:p>
    <w:p w:rsidR="0013181E" w:rsidRPr="00CF4B4E" w:rsidRDefault="0013181E" w:rsidP="0013181E">
      <w:pPr>
        <w:ind w:firstLine="709"/>
        <w:jc w:val="both"/>
        <w:rPr>
          <w:sz w:val="28"/>
        </w:rPr>
      </w:pPr>
      <w:r w:rsidRPr="00CF4B4E">
        <w:rPr>
          <w:sz w:val="28"/>
        </w:rPr>
        <w:t xml:space="preserve">В уточненном республиканском бюджете на 2020 год </w:t>
      </w:r>
      <w:r w:rsidRPr="002528B9">
        <w:rPr>
          <w:sz w:val="28"/>
        </w:rPr>
        <w:t xml:space="preserve">Канцелярии Первого Президента Республики Казахстан – </w:t>
      </w:r>
      <w:proofErr w:type="spellStart"/>
      <w:r w:rsidRPr="002528B9">
        <w:rPr>
          <w:sz w:val="28"/>
        </w:rPr>
        <w:t>Елбасы</w:t>
      </w:r>
      <w:proofErr w:type="spellEnd"/>
      <w:r w:rsidRPr="00CF4B4E">
        <w:rPr>
          <w:sz w:val="28"/>
        </w:rPr>
        <w:t xml:space="preserve"> были предусмотрены средства в сумме </w:t>
      </w:r>
      <w:r>
        <w:rPr>
          <w:sz w:val="28"/>
        </w:rPr>
        <w:t>2 173 973,0 </w:t>
      </w:r>
      <w:proofErr w:type="spellStart"/>
      <w:r>
        <w:rPr>
          <w:sz w:val="28"/>
        </w:rPr>
        <w:t>тыс.тенге</w:t>
      </w:r>
      <w:proofErr w:type="spellEnd"/>
      <w:r w:rsidRPr="00CF4B4E">
        <w:rPr>
          <w:sz w:val="28"/>
        </w:rPr>
        <w:t>, которые постановлением Правительства Республики Казахстан от 10 декабря 2020 года №</w:t>
      </w:r>
      <w:r>
        <w:rPr>
          <w:sz w:val="28"/>
        </w:rPr>
        <w:t> </w:t>
      </w:r>
      <w:r w:rsidRPr="00CF4B4E">
        <w:rPr>
          <w:sz w:val="28"/>
        </w:rPr>
        <w:t>839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 №</w:t>
      </w:r>
      <w:r>
        <w:rPr>
          <w:sz w:val="28"/>
        </w:rPr>
        <w:t> </w:t>
      </w:r>
      <w:r w:rsidRPr="00CF4B4E">
        <w:rPr>
          <w:sz w:val="28"/>
        </w:rPr>
        <w:t xml:space="preserve">908 «О реализации Закона Республики Казахстан «О республиканском бюджете на 2020 – 2022 годы» были уменьшены на сумму </w:t>
      </w:r>
      <w:r>
        <w:rPr>
          <w:sz w:val="28"/>
        </w:rPr>
        <w:t>31 900,0 </w:t>
      </w:r>
      <w:proofErr w:type="spellStart"/>
      <w:r>
        <w:rPr>
          <w:sz w:val="28"/>
        </w:rPr>
        <w:t>тыс.тенге</w:t>
      </w:r>
      <w:proofErr w:type="spellEnd"/>
      <w:r w:rsidRPr="00CF4B4E">
        <w:rPr>
          <w:sz w:val="28"/>
        </w:rPr>
        <w:t xml:space="preserve"> </w:t>
      </w:r>
      <w:r>
        <w:rPr>
          <w:sz w:val="28"/>
        </w:rPr>
        <w:t>по причине введения карантина в стране были отменены некоторые мероприятия и командировки по стране</w:t>
      </w:r>
      <w:r w:rsidRPr="00CF4B4E">
        <w:rPr>
          <w:sz w:val="28"/>
        </w:rPr>
        <w:t xml:space="preserve">.   </w:t>
      </w:r>
    </w:p>
    <w:p w:rsidR="0013181E" w:rsidRPr="008F304A" w:rsidRDefault="0013181E" w:rsidP="0013181E">
      <w:pPr>
        <w:ind w:firstLine="709"/>
        <w:jc w:val="both"/>
        <w:rPr>
          <w:sz w:val="28"/>
        </w:rPr>
      </w:pPr>
      <w:r>
        <w:rPr>
          <w:sz w:val="28"/>
        </w:rPr>
        <w:t>В итоге в</w:t>
      </w:r>
      <w:r w:rsidRPr="0027082F">
        <w:rPr>
          <w:sz w:val="28"/>
        </w:rPr>
        <w:t xml:space="preserve"> скорректированном республиканском бюджете на 20</w:t>
      </w:r>
      <w:r>
        <w:rPr>
          <w:sz w:val="28"/>
        </w:rPr>
        <w:t>20</w:t>
      </w:r>
      <w:r w:rsidRPr="0027082F">
        <w:rPr>
          <w:sz w:val="28"/>
        </w:rPr>
        <w:t xml:space="preserve"> год на реализацию</w:t>
      </w:r>
      <w:r>
        <w:rPr>
          <w:sz w:val="28"/>
        </w:rPr>
        <w:t xml:space="preserve"> 2-х</w:t>
      </w:r>
      <w:r w:rsidRPr="0027082F">
        <w:rPr>
          <w:sz w:val="28"/>
        </w:rPr>
        <w:t xml:space="preserve"> бюджетных программ предусматривались средства</w:t>
      </w:r>
      <w:r>
        <w:rPr>
          <w:sz w:val="28"/>
        </w:rPr>
        <w:t xml:space="preserve"> </w:t>
      </w:r>
      <w:r w:rsidRPr="0027082F">
        <w:rPr>
          <w:sz w:val="28"/>
        </w:rPr>
        <w:t>в сумме</w:t>
      </w:r>
      <w:r>
        <w:rPr>
          <w:sz w:val="28"/>
        </w:rPr>
        <w:t xml:space="preserve"> 2 142 073,0 </w:t>
      </w:r>
      <w:proofErr w:type="spellStart"/>
      <w:proofErr w:type="gramStart"/>
      <w:r>
        <w:rPr>
          <w:sz w:val="28"/>
        </w:rPr>
        <w:t>тыс.тенге</w:t>
      </w:r>
      <w:proofErr w:type="spellEnd"/>
      <w:proofErr w:type="gramEnd"/>
      <w:r w:rsidRPr="0027082F">
        <w:rPr>
          <w:sz w:val="28"/>
        </w:rPr>
        <w:t xml:space="preserve">. Исполнено </w:t>
      </w:r>
      <w:r>
        <w:rPr>
          <w:sz w:val="28"/>
        </w:rPr>
        <w:t>2 142 020,</w:t>
      </w:r>
      <w:r w:rsidR="006911ED">
        <w:rPr>
          <w:sz w:val="28"/>
        </w:rPr>
        <w:t>9</w:t>
      </w:r>
      <w:r>
        <w:rPr>
          <w:sz w:val="28"/>
        </w:rPr>
        <w:t> </w:t>
      </w:r>
      <w:proofErr w:type="spellStart"/>
      <w:proofErr w:type="gramStart"/>
      <w:r>
        <w:rPr>
          <w:sz w:val="28"/>
        </w:rPr>
        <w:t>тыс.тенге</w:t>
      </w:r>
      <w:proofErr w:type="spellEnd"/>
      <w:proofErr w:type="gramEnd"/>
      <w:r>
        <w:rPr>
          <w:sz w:val="28"/>
        </w:rPr>
        <w:t>,</w:t>
      </w:r>
      <w:r w:rsidRPr="0027082F">
        <w:rPr>
          <w:sz w:val="28"/>
        </w:rPr>
        <w:t xml:space="preserve"> или</w:t>
      </w:r>
      <w:r>
        <w:rPr>
          <w:sz w:val="28"/>
        </w:rPr>
        <w:t xml:space="preserve"> 100</w:t>
      </w:r>
      <w:r w:rsidRPr="0027082F">
        <w:rPr>
          <w:sz w:val="28"/>
        </w:rPr>
        <w:t> %</w:t>
      </w:r>
      <w:r>
        <w:rPr>
          <w:sz w:val="28"/>
        </w:rPr>
        <w:t xml:space="preserve"> к плану на год. Н</w:t>
      </w:r>
      <w:r w:rsidRPr="0027082F">
        <w:rPr>
          <w:sz w:val="28"/>
        </w:rPr>
        <w:t>е исполнен</w:t>
      </w:r>
      <w:r>
        <w:rPr>
          <w:sz w:val="28"/>
        </w:rPr>
        <w:t>о 52,</w:t>
      </w:r>
      <w:r w:rsidR="006911ED">
        <w:rPr>
          <w:sz w:val="28"/>
        </w:rPr>
        <w:t>1</w:t>
      </w:r>
      <w:r>
        <w:rPr>
          <w:sz w:val="28"/>
        </w:rPr>
        <w:t> </w:t>
      </w:r>
      <w:proofErr w:type="spellStart"/>
      <w:proofErr w:type="gramStart"/>
      <w:r>
        <w:rPr>
          <w:sz w:val="28"/>
        </w:rPr>
        <w:t>тыс.тенге</w:t>
      </w:r>
      <w:proofErr w:type="spellEnd"/>
      <w:proofErr w:type="gramEnd"/>
      <w:r w:rsidRPr="00D05E06">
        <w:rPr>
          <w:sz w:val="28"/>
          <w:szCs w:val="28"/>
        </w:rPr>
        <w:t xml:space="preserve">, в том числе </w:t>
      </w:r>
      <w:bookmarkStart w:id="44" w:name="_Hlk64448465"/>
      <w:r w:rsidRPr="00D05E06">
        <w:rPr>
          <w:sz w:val="28"/>
          <w:szCs w:val="28"/>
        </w:rPr>
        <w:t>0,9</w:t>
      </w:r>
      <w:r>
        <w:rPr>
          <w:sz w:val="28"/>
          <w:szCs w:val="28"/>
        </w:rPr>
        <w:t> </w:t>
      </w:r>
      <w:proofErr w:type="spellStart"/>
      <w:r>
        <w:rPr>
          <w:sz w:val="28"/>
          <w:szCs w:val="28"/>
        </w:rPr>
        <w:t>тыс.тенге</w:t>
      </w:r>
      <w:proofErr w:type="spellEnd"/>
      <w:r w:rsidRPr="00D05E06">
        <w:rPr>
          <w:sz w:val="28"/>
          <w:szCs w:val="28"/>
        </w:rPr>
        <w:t xml:space="preserve"> – экономия по фонду оплаты труда, 51,</w:t>
      </w:r>
      <w:r w:rsidR="006911ED">
        <w:rPr>
          <w:sz w:val="28"/>
          <w:szCs w:val="28"/>
        </w:rPr>
        <w:t>2</w:t>
      </w:r>
      <w:r>
        <w:rPr>
          <w:sz w:val="28"/>
          <w:szCs w:val="28"/>
        </w:rPr>
        <w:t> </w:t>
      </w:r>
      <w:proofErr w:type="spellStart"/>
      <w:r>
        <w:rPr>
          <w:sz w:val="28"/>
          <w:szCs w:val="28"/>
        </w:rPr>
        <w:t>тыс.тенге</w:t>
      </w:r>
      <w:proofErr w:type="spellEnd"/>
      <w:r w:rsidRPr="00D05E06">
        <w:rPr>
          <w:sz w:val="28"/>
          <w:szCs w:val="28"/>
        </w:rPr>
        <w:t xml:space="preserve"> – прочая экономия.</w:t>
      </w:r>
    </w:p>
    <w:p w:rsidR="0013181E" w:rsidRDefault="0013181E" w:rsidP="0013181E">
      <w:pPr>
        <w:ind w:firstLine="708"/>
        <w:jc w:val="both"/>
        <w:rPr>
          <w:i/>
          <w:sz w:val="28"/>
          <w:szCs w:val="28"/>
        </w:rPr>
      </w:pPr>
      <w:bookmarkStart w:id="45" w:name="_Hlk64561856"/>
      <w:bookmarkEnd w:id="44"/>
      <w:r w:rsidRPr="00C85D3A">
        <w:rPr>
          <w:sz w:val="28"/>
          <w:szCs w:val="28"/>
        </w:rPr>
        <w:t>На реализацию бюджетной программы</w:t>
      </w:r>
      <w:bookmarkEnd w:id="45"/>
      <w:r>
        <w:rPr>
          <w:b/>
          <w:sz w:val="28"/>
          <w:szCs w:val="28"/>
        </w:rPr>
        <w:t xml:space="preserve"> </w:t>
      </w:r>
      <w:r w:rsidRPr="00C85D3A">
        <w:rPr>
          <w:b/>
          <w:sz w:val="28"/>
          <w:szCs w:val="28"/>
        </w:rPr>
        <w:t xml:space="preserve">001 «Услуги по обеспечению деятельности Первого Президента Республики Казахстан - </w:t>
      </w:r>
      <w:proofErr w:type="spellStart"/>
      <w:r w:rsidRPr="00C85D3A">
        <w:rPr>
          <w:b/>
          <w:sz w:val="28"/>
          <w:szCs w:val="28"/>
        </w:rPr>
        <w:t>Елбасы</w:t>
      </w:r>
      <w:proofErr w:type="spellEnd"/>
      <w:r w:rsidRPr="00C85D3A">
        <w:rPr>
          <w:b/>
          <w:sz w:val="28"/>
          <w:szCs w:val="28"/>
        </w:rPr>
        <w:t>»</w:t>
      </w:r>
      <w:r>
        <w:rPr>
          <w:b/>
          <w:sz w:val="28"/>
          <w:szCs w:val="28"/>
        </w:rPr>
        <w:t xml:space="preserve"> </w:t>
      </w:r>
      <w:r w:rsidRPr="008318DB">
        <w:rPr>
          <w:i/>
          <w:sz w:val="28"/>
          <w:szCs w:val="28"/>
        </w:rPr>
        <w:t>(на текущие административные расходы)</w:t>
      </w:r>
      <w:r>
        <w:rPr>
          <w:b/>
          <w:sz w:val="28"/>
          <w:szCs w:val="28"/>
        </w:rPr>
        <w:t xml:space="preserve"> </w:t>
      </w:r>
      <w:r w:rsidRPr="0027082F">
        <w:rPr>
          <w:sz w:val="28"/>
          <w:szCs w:val="28"/>
        </w:rPr>
        <w:t xml:space="preserve">было предусмотрено </w:t>
      </w:r>
      <w:r>
        <w:rPr>
          <w:sz w:val="28"/>
          <w:szCs w:val="28"/>
        </w:rPr>
        <w:t>1 097 040,0 </w:t>
      </w:r>
      <w:proofErr w:type="spellStart"/>
      <w:proofErr w:type="gramStart"/>
      <w:r>
        <w:rPr>
          <w:sz w:val="28"/>
          <w:szCs w:val="28"/>
        </w:rPr>
        <w:t>тыс.тенге</w:t>
      </w:r>
      <w:proofErr w:type="spellEnd"/>
      <w:proofErr w:type="gramEnd"/>
      <w:r w:rsidRPr="0027082F">
        <w:rPr>
          <w:sz w:val="28"/>
          <w:szCs w:val="28"/>
        </w:rPr>
        <w:t>, исполнено</w:t>
      </w:r>
      <w:r>
        <w:rPr>
          <w:sz w:val="28"/>
          <w:szCs w:val="28"/>
        </w:rPr>
        <w:t xml:space="preserve"> 1 096 988,6</w:t>
      </w:r>
      <w:r>
        <w:t xml:space="preserve"> </w:t>
      </w:r>
      <w:r>
        <w:rPr>
          <w:sz w:val="28"/>
          <w:szCs w:val="28"/>
        </w:rPr>
        <w:t> </w:t>
      </w:r>
      <w:proofErr w:type="spellStart"/>
      <w:r>
        <w:rPr>
          <w:sz w:val="28"/>
          <w:szCs w:val="28"/>
        </w:rPr>
        <w:t>тыс.тенге</w:t>
      </w:r>
      <w:proofErr w:type="spellEnd"/>
      <w:r>
        <w:rPr>
          <w:sz w:val="28"/>
          <w:szCs w:val="28"/>
        </w:rPr>
        <w:t>,</w:t>
      </w:r>
      <w:r w:rsidRPr="0027082F">
        <w:rPr>
          <w:sz w:val="28"/>
          <w:szCs w:val="28"/>
        </w:rPr>
        <w:t xml:space="preserve"> или </w:t>
      </w:r>
      <w:r>
        <w:rPr>
          <w:sz w:val="28"/>
          <w:szCs w:val="28"/>
        </w:rPr>
        <w:t>100</w:t>
      </w:r>
      <w:r w:rsidRPr="0027082F">
        <w:rPr>
          <w:sz w:val="28"/>
          <w:szCs w:val="28"/>
        </w:rPr>
        <w:t> % к плану</w:t>
      </w:r>
      <w:r>
        <w:rPr>
          <w:sz w:val="28"/>
          <w:szCs w:val="28"/>
        </w:rPr>
        <w:t xml:space="preserve"> на </w:t>
      </w:r>
      <w:r>
        <w:rPr>
          <w:sz w:val="28"/>
          <w:szCs w:val="28"/>
        </w:rPr>
        <w:lastRenderedPageBreak/>
        <w:t>год.</w:t>
      </w:r>
      <w:r w:rsidRPr="0027082F">
        <w:rPr>
          <w:sz w:val="28"/>
          <w:szCs w:val="28"/>
        </w:rPr>
        <w:t xml:space="preserve"> </w:t>
      </w:r>
      <w:r>
        <w:rPr>
          <w:sz w:val="28"/>
          <w:szCs w:val="28"/>
        </w:rPr>
        <w:t>Н</w:t>
      </w:r>
      <w:r w:rsidRPr="0027082F">
        <w:rPr>
          <w:sz w:val="28"/>
          <w:szCs w:val="28"/>
        </w:rPr>
        <w:t xml:space="preserve">е исполнено </w:t>
      </w:r>
      <w:r>
        <w:rPr>
          <w:sz w:val="28"/>
          <w:szCs w:val="28"/>
        </w:rPr>
        <w:t>51,4 </w:t>
      </w:r>
      <w:proofErr w:type="spellStart"/>
      <w:proofErr w:type="gramStart"/>
      <w:r>
        <w:rPr>
          <w:sz w:val="28"/>
          <w:szCs w:val="28"/>
        </w:rPr>
        <w:t>тыс.тенге</w:t>
      </w:r>
      <w:proofErr w:type="spellEnd"/>
      <w:proofErr w:type="gramEnd"/>
      <w:r>
        <w:rPr>
          <w:sz w:val="28"/>
        </w:rPr>
        <w:t xml:space="preserve">, в том числе </w:t>
      </w:r>
      <w:r w:rsidRPr="00D05E06">
        <w:rPr>
          <w:sz w:val="28"/>
          <w:szCs w:val="28"/>
        </w:rPr>
        <w:t>0,</w:t>
      </w:r>
      <w:r>
        <w:rPr>
          <w:sz w:val="28"/>
          <w:szCs w:val="28"/>
        </w:rPr>
        <w:t>5 </w:t>
      </w:r>
      <w:proofErr w:type="spellStart"/>
      <w:r>
        <w:rPr>
          <w:sz w:val="28"/>
          <w:szCs w:val="28"/>
        </w:rPr>
        <w:t>тыс.тенге</w:t>
      </w:r>
      <w:proofErr w:type="spellEnd"/>
      <w:r w:rsidRPr="00D05E06">
        <w:rPr>
          <w:sz w:val="28"/>
          <w:szCs w:val="28"/>
        </w:rPr>
        <w:t xml:space="preserve"> – экономия по фонду оплаты труда, </w:t>
      </w:r>
      <w:r>
        <w:rPr>
          <w:sz w:val="28"/>
          <w:szCs w:val="28"/>
        </w:rPr>
        <w:t>50,9 </w:t>
      </w:r>
      <w:proofErr w:type="spellStart"/>
      <w:r>
        <w:rPr>
          <w:sz w:val="28"/>
          <w:szCs w:val="28"/>
        </w:rPr>
        <w:t>тыс.тенге</w:t>
      </w:r>
      <w:proofErr w:type="spellEnd"/>
      <w:r w:rsidRPr="00D05E06">
        <w:rPr>
          <w:sz w:val="28"/>
          <w:szCs w:val="28"/>
        </w:rPr>
        <w:t xml:space="preserve"> –</w:t>
      </w:r>
      <w:r>
        <w:rPr>
          <w:sz w:val="28"/>
          <w:szCs w:val="28"/>
        </w:rPr>
        <w:t xml:space="preserve"> </w:t>
      </w:r>
      <w:r w:rsidRPr="00D05E06">
        <w:rPr>
          <w:sz w:val="28"/>
          <w:szCs w:val="28"/>
        </w:rPr>
        <w:t>экономия</w:t>
      </w:r>
      <w:r>
        <w:rPr>
          <w:sz w:val="28"/>
          <w:szCs w:val="28"/>
        </w:rPr>
        <w:t xml:space="preserve"> по командировочным расходам</w:t>
      </w:r>
      <w:r w:rsidRPr="00D05E06">
        <w:rPr>
          <w:sz w:val="28"/>
          <w:szCs w:val="28"/>
        </w:rPr>
        <w:t>.</w:t>
      </w:r>
    </w:p>
    <w:p w:rsidR="0013181E" w:rsidRDefault="0013181E" w:rsidP="0013181E">
      <w:pPr>
        <w:ind w:firstLine="708"/>
        <w:jc w:val="both"/>
        <w:rPr>
          <w:sz w:val="28"/>
          <w:szCs w:val="28"/>
        </w:rPr>
      </w:pPr>
      <w:r w:rsidRPr="0027082F">
        <w:rPr>
          <w:i/>
          <w:sz w:val="28"/>
          <w:szCs w:val="28"/>
        </w:rPr>
        <w:t>Цель бюджетной программы</w:t>
      </w:r>
      <w:r>
        <w:rPr>
          <w:i/>
          <w:sz w:val="28"/>
          <w:szCs w:val="28"/>
          <w:lang w:val="kk-KZ"/>
        </w:rPr>
        <w:t xml:space="preserve"> -</w:t>
      </w:r>
      <w:r>
        <w:rPr>
          <w:sz w:val="28"/>
          <w:szCs w:val="28"/>
        </w:rPr>
        <w:t xml:space="preserve"> </w:t>
      </w:r>
      <w:r w:rsidRPr="002E6C7C">
        <w:rPr>
          <w:sz w:val="28"/>
          <w:szCs w:val="28"/>
        </w:rPr>
        <w:t>к</w:t>
      </w:r>
      <w:r w:rsidRPr="002E6C7C">
        <w:rPr>
          <w:rFonts w:eastAsia="MS Mincho"/>
          <w:sz w:val="28"/>
          <w:szCs w:val="28"/>
        </w:rPr>
        <w:t xml:space="preserve">ачественное и своевременное обеспечение Канцелярией Первого Президента Республики Казахстан – </w:t>
      </w:r>
      <w:proofErr w:type="spellStart"/>
      <w:r w:rsidRPr="002E6C7C">
        <w:rPr>
          <w:rFonts w:eastAsia="MS Mincho"/>
          <w:sz w:val="28"/>
          <w:szCs w:val="28"/>
        </w:rPr>
        <w:t>Елбасы</w:t>
      </w:r>
      <w:proofErr w:type="spellEnd"/>
      <w:r w:rsidRPr="002E6C7C">
        <w:rPr>
          <w:rFonts w:eastAsia="MS Mincho"/>
          <w:sz w:val="28"/>
          <w:szCs w:val="28"/>
        </w:rPr>
        <w:t xml:space="preserve"> его деятельности и реализации его статуса</w:t>
      </w:r>
      <w:r>
        <w:rPr>
          <w:rFonts w:eastAsia="MS Mincho"/>
          <w:sz w:val="28"/>
          <w:szCs w:val="28"/>
        </w:rPr>
        <w:t>.</w:t>
      </w:r>
    </w:p>
    <w:p w:rsidR="0013181E" w:rsidRDefault="0013181E" w:rsidP="0013181E">
      <w:pPr>
        <w:pBdr>
          <w:bottom w:val="single" w:sz="4" w:space="0" w:color="FFFFFF"/>
        </w:pBdr>
        <w:tabs>
          <w:tab w:val="left" w:pos="8931"/>
        </w:tabs>
        <w:ind w:firstLine="709"/>
        <w:contextualSpacing/>
        <w:jc w:val="both"/>
        <w:rPr>
          <w:sz w:val="28"/>
          <w:szCs w:val="28"/>
        </w:rPr>
      </w:pPr>
      <w:r w:rsidRPr="0027082F">
        <w:rPr>
          <w:i/>
          <w:sz w:val="28"/>
          <w:szCs w:val="28"/>
        </w:rPr>
        <w:t>Показатели прямого результата</w:t>
      </w:r>
      <w:r>
        <w:rPr>
          <w:i/>
          <w:sz w:val="28"/>
          <w:szCs w:val="28"/>
        </w:rPr>
        <w:t xml:space="preserve"> </w:t>
      </w:r>
      <w:r w:rsidRPr="00FC54B7">
        <w:rPr>
          <w:sz w:val="28"/>
          <w:szCs w:val="28"/>
        </w:rPr>
        <w:t>достигнуты:</w:t>
      </w:r>
    </w:p>
    <w:p w:rsidR="0013181E" w:rsidRDefault="0013181E" w:rsidP="0013181E">
      <w:pPr>
        <w:pBdr>
          <w:bottom w:val="single" w:sz="4" w:space="0" w:color="FFFFFF"/>
        </w:pBdr>
        <w:tabs>
          <w:tab w:val="left" w:pos="8931"/>
        </w:tabs>
        <w:ind w:firstLine="709"/>
        <w:contextualSpacing/>
        <w:jc w:val="both"/>
        <w:rPr>
          <w:sz w:val="28"/>
          <w:szCs w:val="28"/>
        </w:rPr>
      </w:pPr>
      <w:r w:rsidRPr="00EB0BAD">
        <w:rPr>
          <w:bCs/>
          <w:sz w:val="28"/>
          <w:szCs w:val="28"/>
        </w:rPr>
        <w:t xml:space="preserve">количество сформированных рабочих графиков Первого Президента Республики Казахстан - </w:t>
      </w:r>
      <w:proofErr w:type="spellStart"/>
      <w:r w:rsidRPr="00EB0BAD">
        <w:rPr>
          <w:bCs/>
          <w:sz w:val="28"/>
          <w:szCs w:val="28"/>
        </w:rPr>
        <w:t>Елбасы</w:t>
      </w:r>
      <w:proofErr w:type="spellEnd"/>
      <w:r w:rsidRPr="00EB0BAD">
        <w:rPr>
          <w:sz w:val="28"/>
          <w:szCs w:val="28"/>
        </w:rPr>
        <w:t xml:space="preserve"> составило </w:t>
      </w:r>
      <w:r w:rsidRPr="00EB0BAD">
        <w:rPr>
          <w:sz w:val="28"/>
          <w:szCs w:val="28"/>
          <w:lang w:val="kk-KZ"/>
        </w:rPr>
        <w:t>12</w:t>
      </w:r>
      <w:r w:rsidRPr="00EB0BAD">
        <w:rPr>
          <w:sz w:val="28"/>
          <w:szCs w:val="28"/>
        </w:rPr>
        <w:t xml:space="preserve"> ед. (при плане </w:t>
      </w:r>
      <w:r w:rsidRPr="00EB0BAD">
        <w:rPr>
          <w:sz w:val="28"/>
          <w:szCs w:val="28"/>
          <w:lang w:val="kk-KZ"/>
        </w:rPr>
        <w:t>12</w:t>
      </w:r>
      <w:r w:rsidRPr="00EB0BAD">
        <w:rPr>
          <w:sz w:val="28"/>
          <w:szCs w:val="28"/>
        </w:rPr>
        <w:t xml:space="preserve">); </w:t>
      </w:r>
    </w:p>
    <w:p w:rsidR="0013181E" w:rsidRDefault="0013181E" w:rsidP="0013181E">
      <w:pPr>
        <w:pBdr>
          <w:bottom w:val="single" w:sz="4" w:space="0" w:color="FFFFFF"/>
        </w:pBdr>
        <w:tabs>
          <w:tab w:val="left" w:pos="8931"/>
        </w:tabs>
        <w:ind w:firstLine="709"/>
        <w:contextualSpacing/>
        <w:jc w:val="both"/>
        <w:rPr>
          <w:sz w:val="28"/>
          <w:szCs w:val="28"/>
        </w:rPr>
      </w:pPr>
      <w:r w:rsidRPr="00EB0BAD">
        <w:rPr>
          <w:rFonts w:eastAsia="MS Mincho"/>
          <w:sz w:val="28"/>
          <w:szCs w:val="28"/>
        </w:rPr>
        <w:t xml:space="preserve">количество качественно проведенных мероприятий с участием </w:t>
      </w:r>
      <w:proofErr w:type="spellStart"/>
      <w:r w:rsidRPr="00EB0BAD">
        <w:rPr>
          <w:rFonts w:eastAsia="MS Mincho"/>
          <w:sz w:val="28"/>
          <w:szCs w:val="28"/>
        </w:rPr>
        <w:t>Елбасы</w:t>
      </w:r>
      <w:proofErr w:type="spellEnd"/>
      <w:r w:rsidRPr="00EB0BAD">
        <w:rPr>
          <w:sz w:val="28"/>
          <w:szCs w:val="28"/>
        </w:rPr>
        <w:t xml:space="preserve"> составило </w:t>
      </w:r>
      <w:r w:rsidRPr="00EB0BAD">
        <w:rPr>
          <w:sz w:val="28"/>
          <w:szCs w:val="28"/>
          <w:lang w:val="kk-KZ"/>
        </w:rPr>
        <w:t>35</w:t>
      </w:r>
      <w:r w:rsidRPr="00EB0BAD">
        <w:rPr>
          <w:sz w:val="28"/>
          <w:szCs w:val="28"/>
        </w:rPr>
        <w:t xml:space="preserve"> ед. (при плане 2</w:t>
      </w:r>
      <w:r w:rsidRPr="00EB0BAD">
        <w:rPr>
          <w:sz w:val="28"/>
          <w:szCs w:val="28"/>
          <w:lang w:val="kk-KZ"/>
        </w:rPr>
        <w:t>5</w:t>
      </w:r>
      <w:r w:rsidRPr="00EB0BAD">
        <w:rPr>
          <w:sz w:val="28"/>
          <w:szCs w:val="28"/>
        </w:rPr>
        <w:t xml:space="preserve">), показатель перевыполнен в связи с включением в график дополнительных мероприятий с участием </w:t>
      </w:r>
      <w:proofErr w:type="spellStart"/>
      <w:r w:rsidRPr="00EB0BAD">
        <w:rPr>
          <w:sz w:val="28"/>
          <w:szCs w:val="28"/>
        </w:rPr>
        <w:t>Елбасы</w:t>
      </w:r>
      <w:proofErr w:type="spellEnd"/>
      <w:r w:rsidRPr="00EB0BAD">
        <w:rPr>
          <w:sz w:val="28"/>
          <w:szCs w:val="28"/>
          <w:lang w:val="kk-KZ"/>
        </w:rPr>
        <w:t>;</w:t>
      </w:r>
    </w:p>
    <w:p w:rsidR="0013181E" w:rsidRDefault="0013181E" w:rsidP="0013181E">
      <w:pPr>
        <w:pBdr>
          <w:bottom w:val="single" w:sz="4" w:space="0" w:color="FFFFFF"/>
        </w:pBdr>
        <w:tabs>
          <w:tab w:val="left" w:pos="8931"/>
        </w:tabs>
        <w:ind w:firstLine="709"/>
        <w:contextualSpacing/>
        <w:jc w:val="both"/>
        <w:rPr>
          <w:sz w:val="28"/>
          <w:szCs w:val="28"/>
        </w:rPr>
      </w:pPr>
      <w:r w:rsidRPr="00EB0BAD">
        <w:rPr>
          <w:rFonts w:eastAsia="MS Mincho"/>
          <w:sz w:val="28"/>
          <w:szCs w:val="28"/>
        </w:rPr>
        <w:t xml:space="preserve">количество информационно-справочных материалов к организационно-протокольным мероприятиям с участием </w:t>
      </w:r>
      <w:proofErr w:type="spellStart"/>
      <w:r w:rsidRPr="00EB0BAD">
        <w:rPr>
          <w:rFonts w:eastAsia="MS Mincho"/>
          <w:sz w:val="28"/>
          <w:szCs w:val="28"/>
        </w:rPr>
        <w:t>Елбасы</w:t>
      </w:r>
      <w:proofErr w:type="spellEnd"/>
      <w:r w:rsidRPr="00EB0BAD">
        <w:rPr>
          <w:rFonts w:eastAsia="MS Mincho"/>
          <w:sz w:val="28"/>
          <w:szCs w:val="28"/>
        </w:rPr>
        <w:t xml:space="preserve">, а также писем, телеграмм, записок в рамках обеспечения служебной переписки </w:t>
      </w:r>
      <w:proofErr w:type="spellStart"/>
      <w:r w:rsidRPr="00EB0BAD">
        <w:rPr>
          <w:rFonts w:eastAsia="MS Mincho"/>
          <w:sz w:val="28"/>
          <w:szCs w:val="28"/>
        </w:rPr>
        <w:t>Елбасы</w:t>
      </w:r>
      <w:proofErr w:type="spellEnd"/>
      <w:r w:rsidRPr="00EB0BAD">
        <w:rPr>
          <w:sz w:val="28"/>
          <w:szCs w:val="28"/>
        </w:rPr>
        <w:t xml:space="preserve"> составило 1</w:t>
      </w:r>
      <w:r w:rsidRPr="00EB0BAD">
        <w:rPr>
          <w:sz w:val="28"/>
          <w:szCs w:val="28"/>
          <w:lang w:val="kk-KZ"/>
        </w:rPr>
        <w:t>0</w:t>
      </w:r>
      <w:r w:rsidRPr="00EB0BAD">
        <w:rPr>
          <w:sz w:val="28"/>
          <w:szCs w:val="28"/>
        </w:rPr>
        <w:t xml:space="preserve">1 ед. (при плане 50), показатель перевыполнен в связи с проведением дополнительных организационно-протокольных мероприятий с участием </w:t>
      </w:r>
      <w:proofErr w:type="spellStart"/>
      <w:r w:rsidRPr="00EB0BAD">
        <w:rPr>
          <w:sz w:val="28"/>
          <w:szCs w:val="28"/>
        </w:rPr>
        <w:t>Елбасы</w:t>
      </w:r>
      <w:proofErr w:type="spellEnd"/>
      <w:r w:rsidRPr="00EB0BAD">
        <w:rPr>
          <w:sz w:val="28"/>
          <w:szCs w:val="28"/>
        </w:rPr>
        <w:t xml:space="preserve">, а также увеличением оперативной переписки в связи с поступлением в адрес </w:t>
      </w:r>
      <w:proofErr w:type="spellStart"/>
      <w:r w:rsidRPr="00EB0BAD">
        <w:rPr>
          <w:sz w:val="28"/>
          <w:szCs w:val="28"/>
        </w:rPr>
        <w:t>Елбасы</w:t>
      </w:r>
      <w:proofErr w:type="spellEnd"/>
      <w:r w:rsidRPr="00EB0BAD">
        <w:rPr>
          <w:sz w:val="28"/>
          <w:szCs w:val="28"/>
        </w:rPr>
        <w:t xml:space="preserve"> большого количества писем и телеграмм</w:t>
      </w:r>
      <w:r w:rsidRPr="00EB0BAD">
        <w:rPr>
          <w:rFonts w:eastAsia="MS Mincho"/>
          <w:sz w:val="28"/>
          <w:szCs w:val="28"/>
          <w:lang w:val="kk-KZ"/>
        </w:rPr>
        <w:t>;</w:t>
      </w:r>
    </w:p>
    <w:p w:rsidR="0013181E" w:rsidRDefault="0013181E" w:rsidP="0013181E">
      <w:pPr>
        <w:pBdr>
          <w:bottom w:val="single" w:sz="4" w:space="0" w:color="FFFFFF"/>
        </w:pBdr>
        <w:tabs>
          <w:tab w:val="left" w:pos="8931"/>
        </w:tabs>
        <w:ind w:firstLine="709"/>
        <w:contextualSpacing/>
        <w:jc w:val="both"/>
        <w:rPr>
          <w:sz w:val="28"/>
          <w:szCs w:val="28"/>
        </w:rPr>
      </w:pPr>
      <w:r w:rsidRPr="00EB0BAD">
        <w:rPr>
          <w:rFonts w:eastAsia="MS Mincho"/>
          <w:sz w:val="28"/>
          <w:szCs w:val="28"/>
        </w:rPr>
        <w:t xml:space="preserve">количество принятых должностных лиц и граждан Первым Президентом Республики Казахстан – </w:t>
      </w:r>
      <w:proofErr w:type="spellStart"/>
      <w:r w:rsidRPr="00EB0BAD">
        <w:rPr>
          <w:rFonts w:eastAsia="MS Mincho"/>
          <w:sz w:val="28"/>
          <w:szCs w:val="28"/>
        </w:rPr>
        <w:t>Елбасы</w:t>
      </w:r>
      <w:proofErr w:type="spellEnd"/>
      <w:r w:rsidRPr="00EB0BAD">
        <w:rPr>
          <w:rFonts w:eastAsia="MS Mincho"/>
          <w:sz w:val="28"/>
          <w:szCs w:val="28"/>
        </w:rPr>
        <w:t xml:space="preserve"> </w:t>
      </w:r>
      <w:r w:rsidRPr="00EB0BAD">
        <w:rPr>
          <w:sz w:val="28"/>
          <w:szCs w:val="28"/>
        </w:rPr>
        <w:t xml:space="preserve">составило 76 ед. (при плане </w:t>
      </w:r>
      <w:r w:rsidRPr="00EB0BAD">
        <w:rPr>
          <w:sz w:val="28"/>
          <w:szCs w:val="28"/>
          <w:lang w:val="kk-KZ"/>
        </w:rPr>
        <w:t>5</w:t>
      </w:r>
      <w:r w:rsidRPr="00EB0BAD">
        <w:rPr>
          <w:sz w:val="28"/>
          <w:szCs w:val="28"/>
        </w:rPr>
        <w:t xml:space="preserve">0), показатель перевыполнен в связи с включением в рабочий график дополнительный прием лиц и граждан Первым Президентом Республики Казахстан – </w:t>
      </w:r>
      <w:proofErr w:type="spellStart"/>
      <w:r w:rsidRPr="00EB0BAD">
        <w:rPr>
          <w:sz w:val="28"/>
          <w:szCs w:val="28"/>
        </w:rPr>
        <w:t>Елбасы</w:t>
      </w:r>
      <w:proofErr w:type="spellEnd"/>
      <w:r w:rsidRPr="00EB0BAD">
        <w:rPr>
          <w:sz w:val="28"/>
          <w:szCs w:val="28"/>
        </w:rPr>
        <w:t>;</w:t>
      </w:r>
    </w:p>
    <w:p w:rsidR="0013181E" w:rsidRDefault="0013181E" w:rsidP="0013181E">
      <w:pPr>
        <w:pBdr>
          <w:bottom w:val="single" w:sz="4" w:space="0" w:color="FFFFFF"/>
        </w:pBdr>
        <w:tabs>
          <w:tab w:val="left" w:pos="8931"/>
        </w:tabs>
        <w:ind w:firstLine="709"/>
        <w:contextualSpacing/>
        <w:jc w:val="both"/>
        <w:rPr>
          <w:sz w:val="28"/>
          <w:szCs w:val="28"/>
        </w:rPr>
      </w:pPr>
      <w:r w:rsidRPr="00EB0BAD">
        <w:rPr>
          <w:sz w:val="28"/>
          <w:szCs w:val="28"/>
        </w:rPr>
        <w:t xml:space="preserve">количество составленных аналитических и информационно-справочных материалов международной проблематики составило </w:t>
      </w:r>
      <w:r w:rsidRPr="00EB0BAD">
        <w:rPr>
          <w:sz w:val="28"/>
          <w:szCs w:val="28"/>
          <w:lang w:val="kk-KZ"/>
        </w:rPr>
        <w:t>40</w:t>
      </w:r>
      <w:r w:rsidRPr="00EB0BAD">
        <w:rPr>
          <w:sz w:val="28"/>
          <w:szCs w:val="28"/>
        </w:rPr>
        <w:t xml:space="preserve"> ед. (при плане 1</w:t>
      </w:r>
      <w:r w:rsidRPr="00EB0BAD">
        <w:rPr>
          <w:sz w:val="28"/>
          <w:szCs w:val="28"/>
          <w:lang w:val="kk-KZ"/>
        </w:rPr>
        <w:t>8</w:t>
      </w:r>
      <w:r w:rsidRPr="00EB0BAD">
        <w:rPr>
          <w:sz w:val="28"/>
          <w:szCs w:val="28"/>
        </w:rPr>
        <w:t>), показатель перевыполнен в связи с необходимостью постоянного мониторинга и анализа значимых событий в мире;</w:t>
      </w:r>
    </w:p>
    <w:p w:rsidR="0013181E" w:rsidRDefault="0013181E" w:rsidP="0013181E">
      <w:pPr>
        <w:pBdr>
          <w:bottom w:val="single" w:sz="4" w:space="0" w:color="FFFFFF"/>
        </w:pBdr>
        <w:tabs>
          <w:tab w:val="left" w:pos="8931"/>
        </w:tabs>
        <w:ind w:firstLine="709"/>
        <w:contextualSpacing/>
        <w:jc w:val="both"/>
        <w:rPr>
          <w:sz w:val="28"/>
          <w:szCs w:val="28"/>
        </w:rPr>
      </w:pPr>
      <w:r w:rsidRPr="00EB0BAD">
        <w:rPr>
          <w:sz w:val="28"/>
          <w:szCs w:val="28"/>
        </w:rPr>
        <w:t xml:space="preserve">количество информационно-справочных материалов к международным мероприятиям с участием </w:t>
      </w:r>
      <w:proofErr w:type="spellStart"/>
      <w:r w:rsidRPr="00EB0BAD">
        <w:rPr>
          <w:sz w:val="28"/>
          <w:szCs w:val="28"/>
        </w:rPr>
        <w:t>Елбасы</w:t>
      </w:r>
      <w:proofErr w:type="spellEnd"/>
      <w:r w:rsidRPr="00EB0BAD">
        <w:rPr>
          <w:sz w:val="28"/>
          <w:szCs w:val="28"/>
        </w:rPr>
        <w:t xml:space="preserve">, а также писем, телеграмм, записок в рамках обеспечения деятельности </w:t>
      </w:r>
      <w:proofErr w:type="spellStart"/>
      <w:r w:rsidRPr="00EB0BAD">
        <w:rPr>
          <w:sz w:val="28"/>
          <w:szCs w:val="28"/>
        </w:rPr>
        <w:t>Елбасы</w:t>
      </w:r>
      <w:proofErr w:type="spellEnd"/>
      <w:r w:rsidRPr="00EB0BAD">
        <w:rPr>
          <w:sz w:val="28"/>
          <w:szCs w:val="28"/>
        </w:rPr>
        <w:t xml:space="preserve"> составило </w:t>
      </w:r>
      <w:r w:rsidRPr="00EB0BAD">
        <w:rPr>
          <w:sz w:val="28"/>
          <w:szCs w:val="28"/>
          <w:lang w:val="kk-KZ"/>
        </w:rPr>
        <w:t>57</w:t>
      </w:r>
      <w:r w:rsidRPr="00EB0BAD">
        <w:rPr>
          <w:sz w:val="28"/>
          <w:szCs w:val="28"/>
        </w:rPr>
        <w:t xml:space="preserve"> ед. (при плане 5</w:t>
      </w:r>
      <w:r w:rsidRPr="00EB0BAD">
        <w:rPr>
          <w:sz w:val="28"/>
          <w:szCs w:val="28"/>
          <w:lang w:val="kk-KZ"/>
        </w:rPr>
        <w:t>5</w:t>
      </w:r>
      <w:r w:rsidRPr="00EB0BAD">
        <w:rPr>
          <w:sz w:val="28"/>
          <w:szCs w:val="28"/>
        </w:rPr>
        <w:t>),</w:t>
      </w:r>
      <w:r w:rsidRPr="00EB0BAD">
        <w:rPr>
          <w:sz w:val="28"/>
          <w:szCs w:val="28"/>
          <w:lang w:val="kk-KZ"/>
        </w:rPr>
        <w:t xml:space="preserve"> </w:t>
      </w:r>
      <w:r w:rsidRPr="00EB0BAD">
        <w:rPr>
          <w:sz w:val="28"/>
          <w:szCs w:val="28"/>
        </w:rPr>
        <w:t>показатель перевыполнен в связи с необходимостью постоянного мониторинга и анализа значимых событий в мире;</w:t>
      </w:r>
    </w:p>
    <w:p w:rsidR="0013181E" w:rsidRDefault="0013181E" w:rsidP="0013181E">
      <w:pPr>
        <w:pBdr>
          <w:bottom w:val="single" w:sz="4" w:space="0" w:color="FFFFFF"/>
        </w:pBdr>
        <w:tabs>
          <w:tab w:val="left" w:pos="8931"/>
        </w:tabs>
        <w:ind w:firstLine="709"/>
        <w:contextualSpacing/>
        <w:jc w:val="both"/>
        <w:rPr>
          <w:sz w:val="28"/>
          <w:szCs w:val="28"/>
        </w:rPr>
      </w:pPr>
      <w:r w:rsidRPr="00EB0BAD">
        <w:rPr>
          <w:sz w:val="28"/>
          <w:szCs w:val="28"/>
        </w:rPr>
        <w:t xml:space="preserve">количество составленных аналитических и информационно-справочных материалов по отдельным аспектам социально-экономического развития страны и мира составило </w:t>
      </w:r>
      <w:r w:rsidRPr="00EB0BAD">
        <w:rPr>
          <w:sz w:val="28"/>
          <w:szCs w:val="28"/>
          <w:lang w:val="kk-KZ"/>
        </w:rPr>
        <w:t>45</w:t>
      </w:r>
      <w:r w:rsidRPr="00EB0BAD">
        <w:rPr>
          <w:sz w:val="28"/>
          <w:szCs w:val="28"/>
        </w:rPr>
        <w:t xml:space="preserve"> ед. (при плане </w:t>
      </w:r>
      <w:r w:rsidRPr="00EB0BAD">
        <w:rPr>
          <w:sz w:val="28"/>
          <w:szCs w:val="28"/>
          <w:lang w:val="kk-KZ"/>
        </w:rPr>
        <w:t>20</w:t>
      </w:r>
      <w:r w:rsidRPr="00EB0BAD">
        <w:rPr>
          <w:sz w:val="28"/>
          <w:szCs w:val="28"/>
        </w:rPr>
        <w:t xml:space="preserve">), показатель перевыполнен в связи с необходимостью постоянного мониторинга сложной эпидемиологической ситуации в мире в связи со стремительным распространением </w:t>
      </w:r>
      <w:proofErr w:type="spellStart"/>
      <w:r w:rsidRPr="00EB0BAD">
        <w:rPr>
          <w:sz w:val="28"/>
          <w:szCs w:val="28"/>
        </w:rPr>
        <w:t>коронавирусной</w:t>
      </w:r>
      <w:proofErr w:type="spellEnd"/>
      <w:r w:rsidRPr="00EB0BAD">
        <w:rPr>
          <w:sz w:val="28"/>
          <w:szCs w:val="28"/>
        </w:rPr>
        <w:t xml:space="preserve"> инфекции COVID-19, повлекшая за собой значительные торгово-экономические и социально-политические последствия;</w:t>
      </w:r>
    </w:p>
    <w:p w:rsidR="0013181E" w:rsidRPr="00EB0BAD" w:rsidRDefault="0013181E" w:rsidP="0013181E">
      <w:pPr>
        <w:pBdr>
          <w:bottom w:val="single" w:sz="4" w:space="0" w:color="FFFFFF"/>
        </w:pBdr>
        <w:tabs>
          <w:tab w:val="left" w:pos="8931"/>
        </w:tabs>
        <w:ind w:firstLine="709"/>
        <w:contextualSpacing/>
        <w:jc w:val="both"/>
        <w:rPr>
          <w:sz w:val="28"/>
          <w:szCs w:val="28"/>
        </w:rPr>
      </w:pPr>
      <w:r w:rsidRPr="00EB0BAD">
        <w:rPr>
          <w:sz w:val="28"/>
          <w:szCs w:val="28"/>
        </w:rPr>
        <w:t>количество составленных аналитических и информационно-справочных материалов по отдельным аспектам внутриполитического развития страны составило 1</w:t>
      </w:r>
      <w:r w:rsidRPr="00EB0BAD">
        <w:rPr>
          <w:sz w:val="28"/>
          <w:szCs w:val="28"/>
          <w:lang w:val="kk-KZ"/>
        </w:rPr>
        <w:t>5</w:t>
      </w:r>
      <w:r w:rsidRPr="00EB0BAD">
        <w:rPr>
          <w:sz w:val="28"/>
          <w:szCs w:val="28"/>
        </w:rPr>
        <w:t xml:space="preserve"> ед. (при плане 1</w:t>
      </w:r>
      <w:r w:rsidRPr="00EB0BAD">
        <w:rPr>
          <w:sz w:val="28"/>
          <w:szCs w:val="28"/>
          <w:lang w:val="kk-KZ"/>
        </w:rPr>
        <w:t>0</w:t>
      </w:r>
      <w:r w:rsidRPr="00EB0BAD">
        <w:rPr>
          <w:sz w:val="28"/>
          <w:szCs w:val="28"/>
        </w:rPr>
        <w:t>)</w:t>
      </w:r>
      <w:r w:rsidRPr="00EB0BAD">
        <w:rPr>
          <w:sz w:val="28"/>
          <w:szCs w:val="28"/>
          <w:lang w:val="kk-KZ"/>
        </w:rPr>
        <w:t xml:space="preserve">, </w:t>
      </w:r>
      <w:r w:rsidRPr="00EB0BAD">
        <w:rPr>
          <w:sz w:val="28"/>
          <w:szCs w:val="28"/>
        </w:rPr>
        <w:t>показатель перевыполнен в связи с поручением руководства, составлено 5 дополнительно информационно-аналитических</w:t>
      </w:r>
      <w:r w:rsidRPr="00EB0BAD">
        <w:rPr>
          <w:sz w:val="28"/>
          <w:szCs w:val="28"/>
          <w:lang w:val="kk-KZ"/>
        </w:rPr>
        <w:t xml:space="preserve"> </w:t>
      </w:r>
      <w:r w:rsidRPr="00EB0BAD">
        <w:rPr>
          <w:sz w:val="28"/>
          <w:szCs w:val="28"/>
        </w:rPr>
        <w:t xml:space="preserve">записок. </w:t>
      </w:r>
    </w:p>
    <w:p w:rsidR="0013181E" w:rsidRPr="00FC54B7" w:rsidRDefault="0013181E" w:rsidP="0013181E">
      <w:pPr>
        <w:pBdr>
          <w:bottom w:val="single" w:sz="4" w:space="0" w:color="FFFFFF"/>
        </w:pBdr>
        <w:tabs>
          <w:tab w:val="left" w:pos="8931"/>
        </w:tabs>
        <w:ind w:firstLine="709"/>
        <w:contextualSpacing/>
        <w:jc w:val="both"/>
        <w:rPr>
          <w:sz w:val="28"/>
          <w:szCs w:val="28"/>
        </w:rPr>
      </w:pPr>
      <w:r w:rsidRPr="00040C2E">
        <w:rPr>
          <w:i/>
          <w:sz w:val="28"/>
          <w:szCs w:val="28"/>
        </w:rPr>
        <w:t xml:space="preserve">Показатель конечного результата </w:t>
      </w:r>
      <w:r w:rsidRPr="00040C2E">
        <w:rPr>
          <w:sz w:val="28"/>
          <w:szCs w:val="28"/>
        </w:rPr>
        <w:t>достигнут:</w:t>
      </w:r>
      <w:r w:rsidRPr="00FC54B7">
        <w:rPr>
          <w:sz w:val="28"/>
          <w:szCs w:val="28"/>
        </w:rPr>
        <w:t xml:space="preserve"> </w:t>
      </w:r>
    </w:p>
    <w:p w:rsidR="0013181E" w:rsidRDefault="0013181E" w:rsidP="0013181E">
      <w:pPr>
        <w:pBdr>
          <w:bottom w:val="single" w:sz="4" w:space="0" w:color="FFFFFF"/>
        </w:pBdr>
        <w:tabs>
          <w:tab w:val="left" w:pos="8931"/>
        </w:tabs>
        <w:ind w:firstLine="709"/>
        <w:contextualSpacing/>
        <w:jc w:val="both"/>
        <w:rPr>
          <w:i/>
          <w:sz w:val="28"/>
          <w:szCs w:val="28"/>
        </w:rPr>
      </w:pPr>
      <w:r>
        <w:rPr>
          <w:sz w:val="28"/>
          <w:szCs w:val="28"/>
        </w:rPr>
        <w:lastRenderedPageBreak/>
        <w:t>О</w:t>
      </w:r>
      <w:r w:rsidRPr="00F44AE7">
        <w:rPr>
          <w:rFonts w:eastAsia="MS Mincho"/>
          <w:sz w:val="28"/>
          <w:szCs w:val="28"/>
        </w:rPr>
        <w:t>беспечен</w:t>
      </w:r>
      <w:r w:rsidRPr="00F44AE7">
        <w:rPr>
          <w:rFonts w:eastAsia="MS Mincho"/>
          <w:sz w:val="28"/>
          <w:szCs w:val="28"/>
          <w:lang w:val="kk-KZ"/>
        </w:rPr>
        <w:t>а</w:t>
      </w:r>
      <w:r w:rsidRPr="00F44AE7">
        <w:rPr>
          <w:rFonts w:eastAsia="MS Mincho"/>
          <w:sz w:val="28"/>
          <w:szCs w:val="28"/>
        </w:rPr>
        <w:t xml:space="preserve"> реализация статуса и полномочий Первого Президента Республики Казахстан – </w:t>
      </w:r>
      <w:proofErr w:type="spellStart"/>
      <w:r w:rsidRPr="00F44AE7">
        <w:rPr>
          <w:rFonts w:eastAsia="MS Mincho"/>
          <w:sz w:val="28"/>
          <w:szCs w:val="28"/>
        </w:rPr>
        <w:t>Елбасы</w:t>
      </w:r>
      <w:proofErr w:type="spellEnd"/>
      <w:r w:rsidRPr="00F44AE7">
        <w:rPr>
          <w:rFonts w:eastAsia="MS Mincho"/>
          <w:sz w:val="28"/>
          <w:szCs w:val="28"/>
        </w:rPr>
        <w:t>.</w:t>
      </w:r>
    </w:p>
    <w:p w:rsidR="0013181E" w:rsidRPr="00040C2E" w:rsidRDefault="0013181E" w:rsidP="0013181E">
      <w:pPr>
        <w:pBdr>
          <w:bottom w:val="single" w:sz="4" w:space="0" w:color="FFFFFF"/>
        </w:pBdr>
        <w:tabs>
          <w:tab w:val="left" w:pos="8931"/>
        </w:tabs>
        <w:ind w:firstLine="709"/>
        <w:contextualSpacing/>
        <w:jc w:val="both"/>
        <w:rPr>
          <w:i/>
          <w:sz w:val="28"/>
          <w:szCs w:val="28"/>
        </w:rPr>
      </w:pPr>
      <w:r w:rsidRPr="00BC4467">
        <w:rPr>
          <w:i/>
          <w:sz w:val="28"/>
          <w:szCs w:val="28"/>
          <w:lang w:val="kk-KZ"/>
        </w:rPr>
        <w:t>Динамика расходов</w:t>
      </w:r>
      <w:r w:rsidRPr="00BC4467">
        <w:rPr>
          <w:i/>
          <w:sz w:val="28"/>
          <w:szCs w:val="28"/>
        </w:rPr>
        <w:t>:</w:t>
      </w:r>
      <w:r>
        <w:rPr>
          <w:sz w:val="28"/>
          <w:szCs w:val="28"/>
        </w:rPr>
        <w:t xml:space="preserve"> в</w:t>
      </w:r>
      <w:r w:rsidRPr="00CA5B71">
        <w:rPr>
          <w:sz w:val="28"/>
          <w:szCs w:val="28"/>
        </w:rPr>
        <w:t xml:space="preserve"> 2019 год</w:t>
      </w:r>
      <w:r>
        <w:rPr>
          <w:sz w:val="28"/>
          <w:szCs w:val="28"/>
        </w:rPr>
        <w:t xml:space="preserve">у – </w:t>
      </w:r>
      <w:r w:rsidRPr="00EB0BAD">
        <w:rPr>
          <w:sz w:val="28"/>
          <w:szCs w:val="28"/>
        </w:rPr>
        <w:t>862</w:t>
      </w:r>
      <w:r>
        <w:rPr>
          <w:sz w:val="28"/>
          <w:szCs w:val="28"/>
          <w:lang w:val="en-US"/>
        </w:rPr>
        <w:t> </w:t>
      </w:r>
      <w:r w:rsidRPr="00EB0BAD">
        <w:rPr>
          <w:sz w:val="28"/>
          <w:szCs w:val="28"/>
        </w:rPr>
        <w:t>202,5</w:t>
      </w:r>
      <w:r>
        <w:rPr>
          <w:sz w:val="28"/>
          <w:szCs w:val="28"/>
        </w:rPr>
        <w:t> </w:t>
      </w:r>
      <w:proofErr w:type="spellStart"/>
      <w:r>
        <w:rPr>
          <w:sz w:val="28"/>
          <w:szCs w:val="28"/>
        </w:rPr>
        <w:t>тыс.тенге</w:t>
      </w:r>
      <w:proofErr w:type="spellEnd"/>
      <w:r w:rsidRPr="00EB0BAD">
        <w:rPr>
          <w:sz w:val="28"/>
          <w:szCs w:val="28"/>
        </w:rPr>
        <w:t xml:space="preserve">, </w:t>
      </w:r>
      <w:r>
        <w:rPr>
          <w:sz w:val="28"/>
          <w:szCs w:val="28"/>
        </w:rPr>
        <w:t xml:space="preserve">в </w:t>
      </w:r>
      <w:r w:rsidRPr="00040C2E">
        <w:rPr>
          <w:sz w:val="28"/>
          <w:szCs w:val="28"/>
        </w:rPr>
        <w:t>2020 году -</w:t>
      </w:r>
      <w:r w:rsidRPr="00EB0BAD">
        <w:rPr>
          <w:sz w:val="28"/>
          <w:szCs w:val="28"/>
        </w:rPr>
        <w:t xml:space="preserve"> 1 096 988,6</w:t>
      </w:r>
      <w:r>
        <w:rPr>
          <w:sz w:val="28"/>
          <w:szCs w:val="28"/>
        </w:rPr>
        <w:t> </w:t>
      </w:r>
      <w:proofErr w:type="spellStart"/>
      <w:r>
        <w:rPr>
          <w:sz w:val="28"/>
          <w:szCs w:val="28"/>
        </w:rPr>
        <w:t>тыс.тенге</w:t>
      </w:r>
      <w:proofErr w:type="spellEnd"/>
      <w:r w:rsidRPr="00EB0BAD">
        <w:rPr>
          <w:sz w:val="28"/>
          <w:szCs w:val="28"/>
        </w:rPr>
        <w:t>.</w:t>
      </w:r>
      <w:r w:rsidRPr="00CA5B71">
        <w:rPr>
          <w:sz w:val="28"/>
          <w:szCs w:val="28"/>
        </w:rPr>
        <w:t xml:space="preserve"> </w:t>
      </w:r>
    </w:p>
    <w:p w:rsidR="0013181E" w:rsidRDefault="0013181E" w:rsidP="0013181E">
      <w:pPr>
        <w:pBdr>
          <w:bottom w:val="single" w:sz="4" w:space="0" w:color="FFFFFF"/>
        </w:pBdr>
        <w:tabs>
          <w:tab w:val="left" w:pos="8931"/>
        </w:tabs>
        <w:ind w:firstLine="709"/>
        <w:contextualSpacing/>
        <w:jc w:val="both"/>
        <w:rPr>
          <w:sz w:val="28"/>
          <w:szCs w:val="28"/>
        </w:rPr>
      </w:pPr>
      <w:r w:rsidRPr="002012DE">
        <w:rPr>
          <w:sz w:val="28"/>
          <w:szCs w:val="28"/>
        </w:rPr>
        <w:t>Дебиторская и кредиторская задолженность отсутствует.</w:t>
      </w:r>
    </w:p>
    <w:p w:rsidR="0013181E" w:rsidRPr="00EE6F69" w:rsidRDefault="0013181E" w:rsidP="0013181E">
      <w:pPr>
        <w:pBdr>
          <w:bottom w:val="single" w:sz="4" w:space="0" w:color="FFFFFF"/>
        </w:pBdr>
        <w:tabs>
          <w:tab w:val="left" w:pos="8931"/>
        </w:tabs>
        <w:ind w:firstLine="709"/>
        <w:contextualSpacing/>
        <w:jc w:val="both"/>
        <w:rPr>
          <w:b/>
          <w:sz w:val="28"/>
          <w:szCs w:val="28"/>
        </w:rPr>
      </w:pPr>
      <w:r w:rsidRPr="00D57219">
        <w:rPr>
          <w:sz w:val="28"/>
          <w:szCs w:val="28"/>
        </w:rPr>
        <w:t>На реализацию бюджетной программы</w:t>
      </w:r>
      <w:r w:rsidRPr="00D57219">
        <w:rPr>
          <w:b/>
          <w:sz w:val="28"/>
          <w:szCs w:val="28"/>
        </w:rPr>
        <w:t xml:space="preserve"> </w:t>
      </w:r>
      <w:r w:rsidRPr="00D57219">
        <w:rPr>
          <w:b/>
          <w:bCs/>
          <w:sz w:val="28"/>
          <w:szCs w:val="28"/>
        </w:rPr>
        <w:t xml:space="preserve">008 «Услуги по обеспечению деятельности Библиотеки Первого Президента Республики Казахстан – </w:t>
      </w:r>
      <w:proofErr w:type="spellStart"/>
      <w:r w:rsidRPr="00D57219">
        <w:rPr>
          <w:b/>
          <w:bCs/>
          <w:sz w:val="28"/>
          <w:szCs w:val="28"/>
        </w:rPr>
        <w:t>Елбасы</w:t>
      </w:r>
      <w:proofErr w:type="spellEnd"/>
      <w:r w:rsidRPr="00D57219">
        <w:rPr>
          <w:b/>
          <w:bCs/>
          <w:sz w:val="28"/>
          <w:szCs w:val="28"/>
        </w:rPr>
        <w:t>»</w:t>
      </w:r>
      <w:r w:rsidRPr="00D57219">
        <w:rPr>
          <w:b/>
          <w:sz w:val="28"/>
          <w:szCs w:val="28"/>
        </w:rPr>
        <w:t xml:space="preserve"> </w:t>
      </w:r>
      <w:r w:rsidRPr="00D57219">
        <w:rPr>
          <w:sz w:val="28"/>
          <w:szCs w:val="28"/>
        </w:rPr>
        <w:t xml:space="preserve">было предусмотрено </w:t>
      </w:r>
      <w:r>
        <w:rPr>
          <w:sz w:val="28"/>
          <w:szCs w:val="28"/>
          <w:lang w:val="kk-KZ"/>
        </w:rPr>
        <w:t>1 045 033,0 </w:t>
      </w:r>
      <w:proofErr w:type="gramStart"/>
      <w:r>
        <w:rPr>
          <w:sz w:val="28"/>
          <w:szCs w:val="28"/>
          <w:lang w:val="kk-KZ"/>
        </w:rPr>
        <w:t>тыс.тенге</w:t>
      </w:r>
      <w:proofErr w:type="gramEnd"/>
      <w:r w:rsidRPr="00D57219">
        <w:rPr>
          <w:sz w:val="28"/>
          <w:szCs w:val="28"/>
        </w:rPr>
        <w:t xml:space="preserve">, исполнено </w:t>
      </w:r>
      <w:r w:rsidRPr="00D57219">
        <w:rPr>
          <w:sz w:val="28"/>
          <w:szCs w:val="28"/>
          <w:lang w:val="kk-KZ"/>
        </w:rPr>
        <w:t>1</w:t>
      </w:r>
      <w:r>
        <w:rPr>
          <w:sz w:val="28"/>
          <w:szCs w:val="28"/>
          <w:lang w:val="kk-KZ"/>
        </w:rPr>
        <w:t> 045 032,2</w:t>
      </w:r>
      <w:r>
        <w:rPr>
          <w:sz w:val="28"/>
          <w:szCs w:val="28"/>
        </w:rPr>
        <w:t> </w:t>
      </w:r>
      <w:proofErr w:type="spellStart"/>
      <w:r>
        <w:rPr>
          <w:sz w:val="28"/>
          <w:szCs w:val="28"/>
        </w:rPr>
        <w:t>тыс.тенге</w:t>
      </w:r>
      <w:proofErr w:type="spellEnd"/>
      <w:r w:rsidRPr="00D57219">
        <w:rPr>
          <w:sz w:val="28"/>
          <w:szCs w:val="28"/>
        </w:rPr>
        <w:t>, или</w:t>
      </w:r>
      <w:r w:rsidRPr="0027082F">
        <w:rPr>
          <w:sz w:val="28"/>
          <w:szCs w:val="28"/>
        </w:rPr>
        <w:t xml:space="preserve"> </w:t>
      </w:r>
      <w:r>
        <w:rPr>
          <w:sz w:val="28"/>
          <w:szCs w:val="28"/>
        </w:rPr>
        <w:t>100</w:t>
      </w:r>
      <w:r w:rsidRPr="0027082F">
        <w:rPr>
          <w:sz w:val="28"/>
          <w:szCs w:val="28"/>
        </w:rPr>
        <w:t> % к плану</w:t>
      </w:r>
      <w:r>
        <w:rPr>
          <w:sz w:val="28"/>
          <w:szCs w:val="28"/>
        </w:rPr>
        <w:t xml:space="preserve"> на год.</w:t>
      </w:r>
      <w:r w:rsidRPr="0027082F">
        <w:rPr>
          <w:sz w:val="28"/>
          <w:szCs w:val="28"/>
        </w:rPr>
        <w:t xml:space="preserve"> </w:t>
      </w:r>
      <w:r>
        <w:rPr>
          <w:sz w:val="28"/>
          <w:szCs w:val="28"/>
        </w:rPr>
        <w:t>Н</w:t>
      </w:r>
      <w:r w:rsidRPr="0027082F">
        <w:rPr>
          <w:sz w:val="28"/>
          <w:szCs w:val="28"/>
        </w:rPr>
        <w:t xml:space="preserve">е исполнено </w:t>
      </w:r>
      <w:r>
        <w:rPr>
          <w:sz w:val="28"/>
          <w:szCs w:val="28"/>
        </w:rPr>
        <w:t>0,8 </w:t>
      </w:r>
      <w:proofErr w:type="spellStart"/>
      <w:proofErr w:type="gramStart"/>
      <w:r>
        <w:rPr>
          <w:sz w:val="28"/>
          <w:szCs w:val="28"/>
        </w:rPr>
        <w:t>тыс.тенге</w:t>
      </w:r>
      <w:proofErr w:type="spellEnd"/>
      <w:proofErr w:type="gramEnd"/>
      <w:r>
        <w:rPr>
          <w:sz w:val="28"/>
          <w:szCs w:val="28"/>
        </w:rPr>
        <w:t>,</w:t>
      </w:r>
      <w:r>
        <w:rPr>
          <w:sz w:val="28"/>
        </w:rPr>
        <w:t xml:space="preserve"> </w:t>
      </w:r>
      <w:r>
        <w:rPr>
          <w:sz w:val="28"/>
          <w:szCs w:val="28"/>
        </w:rPr>
        <w:t>в том числе 0,4 </w:t>
      </w:r>
      <w:proofErr w:type="spellStart"/>
      <w:r>
        <w:rPr>
          <w:sz w:val="28"/>
          <w:szCs w:val="28"/>
        </w:rPr>
        <w:t>тыс.тенге</w:t>
      </w:r>
      <w:proofErr w:type="spellEnd"/>
      <w:r>
        <w:rPr>
          <w:sz w:val="28"/>
          <w:szCs w:val="28"/>
        </w:rPr>
        <w:t xml:space="preserve"> – экономия по фонду оплаты труда, 0,4 </w:t>
      </w:r>
      <w:proofErr w:type="spellStart"/>
      <w:r>
        <w:rPr>
          <w:sz w:val="28"/>
          <w:szCs w:val="28"/>
        </w:rPr>
        <w:t>тыс.тенге</w:t>
      </w:r>
      <w:proofErr w:type="spellEnd"/>
      <w:r>
        <w:rPr>
          <w:sz w:val="28"/>
          <w:szCs w:val="28"/>
        </w:rPr>
        <w:t xml:space="preserve"> – остаток недоиспользованных средств, сложившийся за счет изменения цен и натурального объема потребления</w:t>
      </w:r>
      <w:r w:rsidRPr="00AA2944">
        <w:rPr>
          <w:sz w:val="28"/>
          <w:szCs w:val="28"/>
        </w:rPr>
        <w:t>.</w:t>
      </w:r>
    </w:p>
    <w:p w:rsidR="0013181E" w:rsidRDefault="0013181E" w:rsidP="0013181E">
      <w:pPr>
        <w:pBdr>
          <w:bottom w:val="single" w:sz="4" w:space="0" w:color="FFFFFF"/>
        </w:pBdr>
        <w:tabs>
          <w:tab w:val="left" w:pos="8931"/>
        </w:tabs>
        <w:ind w:firstLine="709"/>
        <w:contextualSpacing/>
        <w:jc w:val="both"/>
        <w:rPr>
          <w:bCs/>
          <w:sz w:val="28"/>
          <w:szCs w:val="28"/>
          <w:lang w:val="kk-KZ"/>
        </w:rPr>
      </w:pPr>
      <w:r w:rsidRPr="0027082F">
        <w:rPr>
          <w:i/>
          <w:sz w:val="28"/>
          <w:szCs w:val="28"/>
        </w:rPr>
        <w:t>Цель бюджетной программы</w:t>
      </w:r>
      <w:r>
        <w:rPr>
          <w:i/>
          <w:sz w:val="28"/>
          <w:szCs w:val="28"/>
          <w:lang w:val="kk-KZ"/>
        </w:rPr>
        <w:t xml:space="preserve"> -</w:t>
      </w:r>
      <w:r>
        <w:rPr>
          <w:sz w:val="28"/>
          <w:szCs w:val="28"/>
          <w:lang w:val="kk-KZ"/>
        </w:rPr>
        <w:t xml:space="preserve"> </w:t>
      </w:r>
      <w:r w:rsidRPr="00336C64">
        <w:rPr>
          <w:bCs/>
          <w:sz w:val="28"/>
          <w:szCs w:val="28"/>
        </w:rPr>
        <w:t xml:space="preserve">организация работы личной библиотеки, архива и музея Первого Президента Республики Казахстан – </w:t>
      </w:r>
      <w:proofErr w:type="spellStart"/>
      <w:r w:rsidRPr="00336C64">
        <w:rPr>
          <w:bCs/>
          <w:sz w:val="28"/>
          <w:szCs w:val="28"/>
        </w:rPr>
        <w:t>Елбасы</w:t>
      </w:r>
      <w:proofErr w:type="spellEnd"/>
      <w:r w:rsidRPr="00336C64">
        <w:rPr>
          <w:bCs/>
          <w:sz w:val="28"/>
          <w:szCs w:val="28"/>
        </w:rPr>
        <w:t xml:space="preserve">, его роль в истории становления и развития Республики Казахстан, а также информационно-имиджевое продвижение созидательно-творческих идей и инициатив Первого Президента Республики Казахстан – </w:t>
      </w:r>
      <w:proofErr w:type="spellStart"/>
      <w:r w:rsidRPr="00336C64">
        <w:rPr>
          <w:bCs/>
          <w:sz w:val="28"/>
          <w:szCs w:val="28"/>
        </w:rPr>
        <w:t>Елбасы</w:t>
      </w:r>
      <w:proofErr w:type="spellEnd"/>
      <w:r>
        <w:rPr>
          <w:bCs/>
          <w:sz w:val="28"/>
          <w:szCs w:val="28"/>
          <w:lang w:val="kk-KZ"/>
        </w:rPr>
        <w:t>.</w:t>
      </w:r>
    </w:p>
    <w:p w:rsidR="0013181E" w:rsidRDefault="0013181E" w:rsidP="0013181E">
      <w:pPr>
        <w:pBdr>
          <w:bottom w:val="single" w:sz="4" w:space="0" w:color="FFFFFF"/>
        </w:pBdr>
        <w:tabs>
          <w:tab w:val="left" w:pos="8931"/>
        </w:tabs>
        <w:ind w:firstLine="709"/>
        <w:contextualSpacing/>
        <w:jc w:val="both"/>
        <w:rPr>
          <w:b/>
          <w:i/>
          <w:sz w:val="28"/>
          <w:szCs w:val="28"/>
        </w:rPr>
      </w:pPr>
      <w:r w:rsidRPr="008318DB">
        <w:rPr>
          <w:sz w:val="28"/>
          <w:szCs w:val="28"/>
        </w:rPr>
        <w:t>В рамках реализации бюджетной программы:</w:t>
      </w:r>
    </w:p>
    <w:p w:rsidR="0013181E" w:rsidRDefault="0013181E" w:rsidP="0013181E">
      <w:pPr>
        <w:pBdr>
          <w:bottom w:val="single" w:sz="4" w:space="0" w:color="FFFFFF"/>
        </w:pBdr>
        <w:tabs>
          <w:tab w:val="left" w:pos="8931"/>
        </w:tabs>
        <w:ind w:firstLine="709"/>
        <w:contextualSpacing/>
        <w:jc w:val="both"/>
        <w:rPr>
          <w:i/>
          <w:sz w:val="28"/>
          <w:szCs w:val="28"/>
        </w:rPr>
      </w:pPr>
      <w:r w:rsidRPr="0076324E">
        <w:rPr>
          <w:b/>
          <w:i/>
          <w:sz w:val="28"/>
          <w:szCs w:val="28"/>
        </w:rPr>
        <w:t>на о</w:t>
      </w:r>
      <w:r w:rsidRPr="0076324E">
        <w:rPr>
          <w:b/>
          <w:bCs/>
          <w:i/>
          <w:sz w:val="28"/>
          <w:szCs w:val="28"/>
        </w:rPr>
        <w:t xml:space="preserve">беспечение деятельности Библиотеки Первого Президента Республики Казахстан – </w:t>
      </w:r>
      <w:proofErr w:type="spellStart"/>
      <w:r w:rsidRPr="0076324E">
        <w:rPr>
          <w:b/>
          <w:bCs/>
          <w:i/>
          <w:sz w:val="28"/>
          <w:szCs w:val="28"/>
        </w:rPr>
        <w:t>Елбасы</w:t>
      </w:r>
      <w:proofErr w:type="spellEnd"/>
      <w:r>
        <w:rPr>
          <w:bCs/>
          <w:sz w:val="28"/>
          <w:szCs w:val="28"/>
          <w:lang w:val="kk-KZ"/>
        </w:rPr>
        <w:t xml:space="preserve"> </w:t>
      </w:r>
      <w:r w:rsidRPr="00336C64">
        <w:rPr>
          <w:sz w:val="28"/>
          <w:szCs w:val="28"/>
        </w:rPr>
        <w:t xml:space="preserve">было </w:t>
      </w:r>
      <w:r w:rsidRPr="00336C64">
        <w:rPr>
          <w:iCs/>
          <w:sz w:val="28"/>
          <w:szCs w:val="28"/>
        </w:rPr>
        <w:t>предусмотрено</w:t>
      </w:r>
      <w:r w:rsidRPr="00C17962">
        <w:rPr>
          <w:iCs/>
          <w:sz w:val="28"/>
          <w:szCs w:val="28"/>
        </w:rPr>
        <w:t xml:space="preserve"> </w:t>
      </w:r>
      <w:r>
        <w:rPr>
          <w:sz w:val="28"/>
          <w:szCs w:val="28"/>
          <w:lang w:val="kk-KZ"/>
        </w:rPr>
        <w:t>1 006 237,5</w:t>
      </w:r>
      <w:r>
        <w:rPr>
          <w:sz w:val="28"/>
          <w:szCs w:val="28"/>
        </w:rPr>
        <w:t> </w:t>
      </w:r>
      <w:proofErr w:type="spellStart"/>
      <w:proofErr w:type="gramStart"/>
      <w:r>
        <w:rPr>
          <w:sz w:val="28"/>
          <w:szCs w:val="28"/>
        </w:rPr>
        <w:t>тыс.тенге</w:t>
      </w:r>
      <w:proofErr w:type="spellEnd"/>
      <w:proofErr w:type="gramEnd"/>
      <w:r>
        <w:rPr>
          <w:sz w:val="28"/>
          <w:szCs w:val="28"/>
        </w:rPr>
        <w:t>, и</w:t>
      </w:r>
      <w:r w:rsidRPr="00141C31">
        <w:rPr>
          <w:sz w:val="28"/>
          <w:szCs w:val="28"/>
        </w:rPr>
        <w:t>сполнен</w:t>
      </w:r>
      <w:r>
        <w:rPr>
          <w:sz w:val="28"/>
          <w:szCs w:val="28"/>
        </w:rPr>
        <w:t>о</w:t>
      </w:r>
      <w:r w:rsidRPr="00141C31">
        <w:rPr>
          <w:sz w:val="28"/>
          <w:szCs w:val="28"/>
        </w:rPr>
        <w:t xml:space="preserve"> </w:t>
      </w:r>
      <w:r>
        <w:rPr>
          <w:sz w:val="28"/>
          <w:szCs w:val="28"/>
          <w:lang w:val="kk-KZ"/>
        </w:rPr>
        <w:t>1 006 236,7</w:t>
      </w:r>
      <w:r>
        <w:rPr>
          <w:sz w:val="28"/>
          <w:szCs w:val="28"/>
        </w:rPr>
        <w:t> </w:t>
      </w:r>
      <w:proofErr w:type="spellStart"/>
      <w:r>
        <w:rPr>
          <w:sz w:val="28"/>
          <w:szCs w:val="28"/>
        </w:rPr>
        <w:t>тыс.тенге</w:t>
      </w:r>
      <w:proofErr w:type="spellEnd"/>
      <w:r w:rsidRPr="00141C31">
        <w:rPr>
          <w:sz w:val="28"/>
          <w:szCs w:val="28"/>
        </w:rPr>
        <w:t xml:space="preserve"> или </w:t>
      </w:r>
      <w:r>
        <w:rPr>
          <w:sz w:val="28"/>
          <w:szCs w:val="28"/>
        </w:rPr>
        <w:t>100 % к плану на год</w:t>
      </w:r>
      <w:r w:rsidRPr="00141C31">
        <w:rPr>
          <w:sz w:val="28"/>
          <w:szCs w:val="28"/>
        </w:rPr>
        <w:t xml:space="preserve">. </w:t>
      </w:r>
      <w:r>
        <w:rPr>
          <w:sz w:val="28"/>
          <w:szCs w:val="28"/>
        </w:rPr>
        <w:t>Не исполнено 0,</w:t>
      </w:r>
      <w:r>
        <w:rPr>
          <w:sz w:val="28"/>
          <w:szCs w:val="28"/>
          <w:lang w:val="kk-KZ"/>
        </w:rPr>
        <w:t>8</w:t>
      </w:r>
      <w:r>
        <w:rPr>
          <w:sz w:val="28"/>
          <w:szCs w:val="28"/>
        </w:rPr>
        <w:t> </w:t>
      </w:r>
      <w:proofErr w:type="spellStart"/>
      <w:proofErr w:type="gramStart"/>
      <w:r>
        <w:rPr>
          <w:sz w:val="28"/>
          <w:szCs w:val="28"/>
        </w:rPr>
        <w:t>тыс.тенге</w:t>
      </w:r>
      <w:proofErr w:type="spellEnd"/>
      <w:proofErr w:type="gramEnd"/>
      <w:r>
        <w:rPr>
          <w:sz w:val="28"/>
          <w:szCs w:val="28"/>
        </w:rPr>
        <w:t>,</w:t>
      </w:r>
      <w:r w:rsidRPr="008318DB">
        <w:t xml:space="preserve"> </w:t>
      </w:r>
      <w:r w:rsidRPr="008318DB">
        <w:rPr>
          <w:sz w:val="28"/>
          <w:szCs w:val="28"/>
        </w:rPr>
        <w:t>в том числе 0,4</w:t>
      </w:r>
      <w:r>
        <w:rPr>
          <w:sz w:val="28"/>
          <w:szCs w:val="28"/>
        </w:rPr>
        <w:t> </w:t>
      </w:r>
      <w:proofErr w:type="spellStart"/>
      <w:r>
        <w:rPr>
          <w:sz w:val="28"/>
          <w:szCs w:val="28"/>
        </w:rPr>
        <w:t>тыс.тенге</w:t>
      </w:r>
      <w:proofErr w:type="spellEnd"/>
      <w:r w:rsidRPr="008318DB">
        <w:rPr>
          <w:sz w:val="28"/>
          <w:szCs w:val="28"/>
        </w:rPr>
        <w:t xml:space="preserve"> – экономия по фонду оплаты труда, 0,4</w:t>
      </w:r>
      <w:r>
        <w:rPr>
          <w:sz w:val="28"/>
          <w:szCs w:val="28"/>
        </w:rPr>
        <w:t> </w:t>
      </w:r>
      <w:proofErr w:type="spellStart"/>
      <w:r>
        <w:rPr>
          <w:sz w:val="28"/>
          <w:szCs w:val="28"/>
        </w:rPr>
        <w:t>тыс.тенге</w:t>
      </w:r>
      <w:proofErr w:type="spellEnd"/>
      <w:r w:rsidRPr="008318DB">
        <w:rPr>
          <w:sz w:val="28"/>
          <w:szCs w:val="28"/>
        </w:rPr>
        <w:t xml:space="preserve"> – остаток недоиспользованных средств, сложившийся за счет изменения цен и натурального объема потребления.</w:t>
      </w:r>
    </w:p>
    <w:p w:rsidR="0013181E" w:rsidRPr="00FC54B7" w:rsidRDefault="0013181E" w:rsidP="0013181E">
      <w:pPr>
        <w:pBdr>
          <w:bottom w:val="single" w:sz="4" w:space="0" w:color="FFFFFF"/>
        </w:pBdr>
        <w:tabs>
          <w:tab w:val="left" w:pos="8931"/>
        </w:tabs>
        <w:ind w:firstLine="709"/>
        <w:contextualSpacing/>
        <w:jc w:val="both"/>
        <w:rPr>
          <w:sz w:val="28"/>
          <w:szCs w:val="28"/>
        </w:rPr>
      </w:pPr>
      <w:r w:rsidRPr="0027082F">
        <w:rPr>
          <w:i/>
          <w:sz w:val="28"/>
          <w:szCs w:val="28"/>
        </w:rPr>
        <w:t>Показатели прямого результата</w:t>
      </w:r>
      <w:r>
        <w:rPr>
          <w:i/>
          <w:sz w:val="28"/>
          <w:szCs w:val="28"/>
        </w:rPr>
        <w:t xml:space="preserve"> </w:t>
      </w:r>
      <w:r w:rsidRPr="00FC54B7">
        <w:rPr>
          <w:sz w:val="28"/>
          <w:szCs w:val="28"/>
        </w:rPr>
        <w:t xml:space="preserve">достигнуты: </w:t>
      </w:r>
    </w:p>
    <w:p w:rsidR="0013181E" w:rsidRPr="008318DB" w:rsidRDefault="0013181E" w:rsidP="0013181E">
      <w:pPr>
        <w:pBdr>
          <w:bottom w:val="single" w:sz="4" w:space="0" w:color="FFFFFF"/>
        </w:pBdr>
        <w:tabs>
          <w:tab w:val="left" w:pos="8931"/>
        </w:tabs>
        <w:ind w:firstLine="709"/>
        <w:contextualSpacing/>
        <w:jc w:val="both"/>
        <w:rPr>
          <w:sz w:val="28"/>
          <w:szCs w:val="28"/>
          <w:lang w:val="kk-KZ"/>
        </w:rPr>
      </w:pPr>
      <w:r w:rsidRPr="008318DB">
        <w:rPr>
          <w:sz w:val="28"/>
          <w:szCs w:val="28"/>
        </w:rPr>
        <w:t xml:space="preserve">количество видов подготовленных и изданных книг, раскрывающих жизненный путь, инициативы и лидерство Первого Президента РК </w:t>
      </w:r>
      <w:r w:rsidRPr="008318DB">
        <w:rPr>
          <w:bCs/>
          <w:sz w:val="28"/>
          <w:szCs w:val="28"/>
        </w:rPr>
        <w:t>–</w:t>
      </w:r>
      <w:r w:rsidRPr="008318DB">
        <w:rPr>
          <w:sz w:val="28"/>
          <w:szCs w:val="28"/>
        </w:rPr>
        <w:t xml:space="preserve"> </w:t>
      </w:r>
      <w:proofErr w:type="spellStart"/>
      <w:r w:rsidRPr="008318DB">
        <w:rPr>
          <w:sz w:val="28"/>
          <w:szCs w:val="28"/>
        </w:rPr>
        <w:t>Елбасы</w:t>
      </w:r>
      <w:proofErr w:type="spellEnd"/>
      <w:r w:rsidRPr="008318DB">
        <w:rPr>
          <w:sz w:val="28"/>
          <w:szCs w:val="28"/>
          <w:lang w:val="kk-KZ"/>
        </w:rPr>
        <w:t xml:space="preserve"> </w:t>
      </w:r>
      <w:r>
        <w:rPr>
          <w:sz w:val="28"/>
          <w:szCs w:val="28"/>
          <w:lang w:val="kk-KZ"/>
        </w:rPr>
        <w:t xml:space="preserve">составило </w:t>
      </w:r>
      <w:r w:rsidRPr="008318DB">
        <w:rPr>
          <w:sz w:val="28"/>
          <w:szCs w:val="28"/>
        </w:rPr>
        <w:t>6 ед. (при плане 1), показатель перевыполнен в</w:t>
      </w:r>
      <w:r w:rsidRPr="008318DB">
        <w:rPr>
          <w:sz w:val="28"/>
          <w:szCs w:val="28"/>
          <w:lang w:val="kk-KZ"/>
        </w:rPr>
        <w:t xml:space="preserve"> соответствии с поручением руководства Канцелярии Первого Президента Республики Казахстан </w:t>
      </w:r>
      <w:r w:rsidRPr="008318DB">
        <w:rPr>
          <w:bCs/>
          <w:sz w:val="28"/>
          <w:szCs w:val="28"/>
        </w:rPr>
        <w:t>–</w:t>
      </w:r>
      <w:r w:rsidRPr="008318DB">
        <w:rPr>
          <w:sz w:val="28"/>
          <w:szCs w:val="28"/>
          <w:lang w:val="kk-KZ"/>
        </w:rPr>
        <w:t>Елбасы;</w:t>
      </w:r>
    </w:p>
    <w:p w:rsidR="0013181E" w:rsidRPr="008318DB" w:rsidRDefault="0013181E" w:rsidP="0013181E">
      <w:pPr>
        <w:pBdr>
          <w:bottom w:val="single" w:sz="4" w:space="0" w:color="FFFFFF"/>
        </w:pBdr>
        <w:tabs>
          <w:tab w:val="left" w:pos="8931"/>
        </w:tabs>
        <w:ind w:firstLine="709"/>
        <w:contextualSpacing/>
        <w:jc w:val="both"/>
        <w:rPr>
          <w:sz w:val="28"/>
          <w:szCs w:val="28"/>
        </w:rPr>
      </w:pPr>
      <w:r w:rsidRPr="008318DB">
        <w:rPr>
          <w:sz w:val="28"/>
          <w:szCs w:val="28"/>
        </w:rPr>
        <w:t xml:space="preserve">количество информационно - имиджевых мероприятий по продвижению идей и инициатив Первого Президента РК – </w:t>
      </w:r>
      <w:proofErr w:type="spellStart"/>
      <w:r w:rsidRPr="008318DB">
        <w:rPr>
          <w:sz w:val="28"/>
          <w:szCs w:val="28"/>
        </w:rPr>
        <w:t>Елбасы</w:t>
      </w:r>
      <w:proofErr w:type="spellEnd"/>
      <w:r>
        <w:rPr>
          <w:sz w:val="28"/>
          <w:szCs w:val="28"/>
        </w:rPr>
        <w:t xml:space="preserve"> составило </w:t>
      </w:r>
      <w:r w:rsidRPr="008318DB">
        <w:rPr>
          <w:sz w:val="28"/>
          <w:szCs w:val="28"/>
        </w:rPr>
        <w:t>9 ед. (при плане 5), п</w:t>
      </w:r>
      <w:r w:rsidRPr="008318DB">
        <w:rPr>
          <w:sz w:val="28"/>
          <w:szCs w:val="28"/>
          <w:lang w:val="kk-KZ"/>
        </w:rPr>
        <w:t>оказатель перевыполнен в связи с</w:t>
      </w:r>
      <w:r w:rsidRPr="008318DB">
        <w:rPr>
          <w:sz w:val="28"/>
          <w:szCs w:val="28"/>
        </w:rPr>
        <w:t xml:space="preserve"> включением в План 4 дополнительных мероприятия по решению Руководства Библиотеки;</w:t>
      </w:r>
    </w:p>
    <w:p w:rsidR="0013181E" w:rsidRPr="008318DB" w:rsidRDefault="0013181E" w:rsidP="0013181E">
      <w:pPr>
        <w:pBdr>
          <w:bottom w:val="single" w:sz="4" w:space="0" w:color="FFFFFF"/>
        </w:pBdr>
        <w:tabs>
          <w:tab w:val="left" w:pos="8931"/>
        </w:tabs>
        <w:ind w:firstLine="709"/>
        <w:contextualSpacing/>
        <w:jc w:val="both"/>
        <w:rPr>
          <w:sz w:val="28"/>
          <w:szCs w:val="28"/>
        </w:rPr>
      </w:pPr>
      <w:r w:rsidRPr="008318DB">
        <w:rPr>
          <w:sz w:val="28"/>
          <w:szCs w:val="28"/>
        </w:rPr>
        <w:t>количество услуг доступа к базам данных электронных ресурсов</w:t>
      </w:r>
      <w:r>
        <w:rPr>
          <w:sz w:val="28"/>
          <w:szCs w:val="28"/>
        </w:rPr>
        <w:t xml:space="preserve"> составило</w:t>
      </w:r>
      <w:r w:rsidRPr="008318DB">
        <w:rPr>
          <w:sz w:val="28"/>
          <w:szCs w:val="28"/>
        </w:rPr>
        <w:t xml:space="preserve"> 1 ед. (при плане 1);</w:t>
      </w:r>
    </w:p>
    <w:p w:rsidR="0013181E" w:rsidRPr="008318DB" w:rsidRDefault="0013181E" w:rsidP="0013181E">
      <w:pPr>
        <w:pBdr>
          <w:bottom w:val="single" w:sz="4" w:space="0" w:color="FFFFFF"/>
        </w:pBdr>
        <w:tabs>
          <w:tab w:val="left" w:pos="8931"/>
        </w:tabs>
        <w:ind w:firstLine="709"/>
        <w:contextualSpacing/>
        <w:jc w:val="both"/>
        <w:rPr>
          <w:sz w:val="28"/>
          <w:szCs w:val="28"/>
        </w:rPr>
      </w:pPr>
      <w:r w:rsidRPr="008318DB">
        <w:rPr>
          <w:sz w:val="28"/>
          <w:szCs w:val="28"/>
        </w:rPr>
        <w:t xml:space="preserve">количество подготовленных сборников научных описаний </w:t>
      </w:r>
      <w:r>
        <w:rPr>
          <w:sz w:val="28"/>
          <w:szCs w:val="28"/>
        </w:rPr>
        <w:t>составило</w:t>
      </w:r>
      <w:r w:rsidRPr="008318DB">
        <w:rPr>
          <w:sz w:val="28"/>
          <w:szCs w:val="28"/>
        </w:rPr>
        <w:t xml:space="preserve"> 1 ед. (при плане 1); количество разработанных научных паспортов экспонатов </w:t>
      </w:r>
      <w:r>
        <w:rPr>
          <w:sz w:val="28"/>
          <w:szCs w:val="28"/>
        </w:rPr>
        <w:t>составило</w:t>
      </w:r>
      <w:r w:rsidRPr="008318DB">
        <w:rPr>
          <w:sz w:val="28"/>
          <w:szCs w:val="28"/>
        </w:rPr>
        <w:t xml:space="preserve"> 260 ед. (при</w:t>
      </w:r>
      <w:r>
        <w:rPr>
          <w:sz w:val="28"/>
          <w:szCs w:val="28"/>
        </w:rPr>
        <w:t xml:space="preserve"> </w:t>
      </w:r>
      <w:r w:rsidRPr="008318DB">
        <w:rPr>
          <w:sz w:val="28"/>
          <w:szCs w:val="28"/>
        </w:rPr>
        <w:t>плане</w:t>
      </w:r>
      <w:r w:rsidRPr="008318DB">
        <w:rPr>
          <w:i/>
          <w:sz w:val="28"/>
          <w:szCs w:val="28"/>
        </w:rPr>
        <w:t xml:space="preserve"> </w:t>
      </w:r>
      <w:r w:rsidRPr="008318DB">
        <w:rPr>
          <w:sz w:val="28"/>
          <w:szCs w:val="28"/>
        </w:rPr>
        <w:t xml:space="preserve">260); </w:t>
      </w:r>
    </w:p>
    <w:p w:rsidR="0013181E" w:rsidRPr="008318DB" w:rsidRDefault="0013181E" w:rsidP="0013181E">
      <w:pPr>
        <w:pBdr>
          <w:bottom w:val="single" w:sz="4" w:space="0" w:color="FFFFFF"/>
        </w:pBdr>
        <w:tabs>
          <w:tab w:val="left" w:pos="8931"/>
        </w:tabs>
        <w:ind w:firstLine="709"/>
        <w:contextualSpacing/>
        <w:jc w:val="both"/>
        <w:rPr>
          <w:sz w:val="28"/>
          <w:szCs w:val="28"/>
          <w:lang w:val="kk-KZ"/>
        </w:rPr>
      </w:pPr>
      <w:r w:rsidRPr="008318DB">
        <w:rPr>
          <w:sz w:val="28"/>
          <w:szCs w:val="28"/>
        </w:rPr>
        <w:t xml:space="preserve">количество проведенных выставок в </w:t>
      </w:r>
      <w:r w:rsidRPr="008318DB">
        <w:rPr>
          <w:sz w:val="28"/>
          <w:szCs w:val="28"/>
          <w:lang w:val="kk-KZ"/>
        </w:rPr>
        <w:t>Библиотеке</w:t>
      </w:r>
      <w:r w:rsidRPr="008318DB">
        <w:rPr>
          <w:sz w:val="28"/>
          <w:szCs w:val="28"/>
        </w:rPr>
        <w:t xml:space="preserve"> </w:t>
      </w:r>
      <w:r>
        <w:rPr>
          <w:sz w:val="28"/>
          <w:szCs w:val="28"/>
        </w:rPr>
        <w:t xml:space="preserve">составило </w:t>
      </w:r>
      <w:r w:rsidRPr="008318DB">
        <w:rPr>
          <w:sz w:val="28"/>
          <w:szCs w:val="28"/>
        </w:rPr>
        <w:t xml:space="preserve">26 ед. (при плане </w:t>
      </w:r>
      <w:r w:rsidRPr="008318DB">
        <w:rPr>
          <w:sz w:val="28"/>
          <w:szCs w:val="28"/>
          <w:lang w:val="kk-KZ"/>
        </w:rPr>
        <w:t>20</w:t>
      </w:r>
      <w:r w:rsidRPr="008318DB">
        <w:rPr>
          <w:sz w:val="28"/>
          <w:szCs w:val="28"/>
        </w:rPr>
        <w:t>)</w:t>
      </w:r>
      <w:r w:rsidRPr="008318DB">
        <w:rPr>
          <w:sz w:val="28"/>
          <w:szCs w:val="28"/>
          <w:lang w:val="kk-KZ"/>
        </w:rPr>
        <w:t xml:space="preserve">, показатель перевыполнен в связи с появлением внеплановых выставок по официальным запросам в адрес руководства Библиотеки </w:t>
      </w:r>
      <w:r w:rsidRPr="008318DB">
        <w:rPr>
          <w:sz w:val="28"/>
          <w:szCs w:val="28"/>
        </w:rPr>
        <w:t>Первого</w:t>
      </w:r>
      <w:r w:rsidRPr="008318DB">
        <w:rPr>
          <w:sz w:val="28"/>
          <w:szCs w:val="28"/>
          <w:lang w:val="kk-KZ"/>
        </w:rPr>
        <w:t xml:space="preserve"> Президента Республики Казахстан </w:t>
      </w:r>
      <w:r w:rsidRPr="008318DB">
        <w:rPr>
          <w:bCs/>
          <w:sz w:val="28"/>
          <w:szCs w:val="28"/>
        </w:rPr>
        <w:t xml:space="preserve">– </w:t>
      </w:r>
      <w:r w:rsidRPr="008318DB">
        <w:rPr>
          <w:sz w:val="28"/>
          <w:szCs w:val="28"/>
          <w:lang w:val="kk-KZ"/>
        </w:rPr>
        <w:t>Елбасы от Посольств и проведением виртуальной</w:t>
      </w:r>
      <w:r>
        <w:rPr>
          <w:sz w:val="28"/>
          <w:szCs w:val="28"/>
          <w:lang w:val="kk-KZ"/>
        </w:rPr>
        <w:t xml:space="preserve"> </w:t>
      </w:r>
      <w:r w:rsidRPr="008318DB">
        <w:rPr>
          <w:sz w:val="28"/>
          <w:szCs w:val="28"/>
          <w:lang w:val="kk-KZ"/>
        </w:rPr>
        <w:t xml:space="preserve">выставки в связи с пандемией; </w:t>
      </w:r>
    </w:p>
    <w:p w:rsidR="0013181E" w:rsidRPr="008318DB" w:rsidRDefault="0013181E" w:rsidP="0013181E">
      <w:pPr>
        <w:pBdr>
          <w:bottom w:val="single" w:sz="4" w:space="0" w:color="FFFFFF"/>
        </w:pBdr>
        <w:tabs>
          <w:tab w:val="left" w:pos="8931"/>
        </w:tabs>
        <w:ind w:firstLine="709"/>
        <w:contextualSpacing/>
        <w:jc w:val="both"/>
        <w:rPr>
          <w:sz w:val="28"/>
          <w:szCs w:val="28"/>
          <w:lang w:val="kk-KZ"/>
        </w:rPr>
      </w:pPr>
      <w:r w:rsidRPr="008318DB">
        <w:rPr>
          <w:sz w:val="28"/>
          <w:szCs w:val="28"/>
        </w:rPr>
        <w:lastRenderedPageBreak/>
        <w:t xml:space="preserve">количество проведенных выставок за пределами </w:t>
      </w:r>
      <w:r w:rsidRPr="008318DB">
        <w:rPr>
          <w:sz w:val="28"/>
          <w:szCs w:val="28"/>
          <w:lang w:val="kk-KZ"/>
        </w:rPr>
        <w:t>Библиотеки</w:t>
      </w:r>
      <w:r w:rsidRPr="008318DB">
        <w:rPr>
          <w:sz w:val="28"/>
          <w:szCs w:val="28"/>
        </w:rPr>
        <w:t xml:space="preserve"> </w:t>
      </w:r>
      <w:r>
        <w:rPr>
          <w:sz w:val="28"/>
          <w:szCs w:val="28"/>
        </w:rPr>
        <w:t>составило</w:t>
      </w:r>
      <w:r w:rsidRPr="008318DB">
        <w:rPr>
          <w:sz w:val="28"/>
          <w:szCs w:val="28"/>
        </w:rPr>
        <w:t xml:space="preserve"> 1 ед. (при плане 1)</w:t>
      </w:r>
      <w:r w:rsidRPr="008318DB">
        <w:rPr>
          <w:sz w:val="28"/>
          <w:szCs w:val="28"/>
          <w:lang w:val="kk-KZ"/>
        </w:rPr>
        <w:t>;</w:t>
      </w:r>
    </w:p>
    <w:p w:rsidR="0013181E" w:rsidRPr="008318DB" w:rsidRDefault="0013181E" w:rsidP="0013181E">
      <w:pPr>
        <w:pBdr>
          <w:bottom w:val="single" w:sz="4" w:space="0" w:color="FFFFFF"/>
        </w:pBdr>
        <w:tabs>
          <w:tab w:val="left" w:pos="8931"/>
        </w:tabs>
        <w:ind w:firstLine="709"/>
        <w:contextualSpacing/>
        <w:jc w:val="both"/>
        <w:rPr>
          <w:sz w:val="28"/>
          <w:szCs w:val="28"/>
          <w:lang w:val="kk-KZ"/>
        </w:rPr>
      </w:pPr>
      <w:r w:rsidRPr="008318DB">
        <w:rPr>
          <w:sz w:val="28"/>
          <w:szCs w:val="28"/>
        </w:rPr>
        <w:t xml:space="preserve">количество проведенных экскурсий </w:t>
      </w:r>
      <w:r>
        <w:rPr>
          <w:sz w:val="28"/>
          <w:szCs w:val="28"/>
        </w:rPr>
        <w:t>составило</w:t>
      </w:r>
      <w:r w:rsidRPr="008318DB">
        <w:rPr>
          <w:sz w:val="28"/>
          <w:szCs w:val="28"/>
        </w:rPr>
        <w:t xml:space="preserve"> 3600 ед. (при плане</w:t>
      </w:r>
      <w:r>
        <w:rPr>
          <w:sz w:val="28"/>
          <w:szCs w:val="28"/>
        </w:rPr>
        <w:t xml:space="preserve"> </w:t>
      </w:r>
      <w:r w:rsidRPr="008318DB">
        <w:rPr>
          <w:sz w:val="28"/>
          <w:szCs w:val="28"/>
        </w:rPr>
        <w:t>3600)</w:t>
      </w:r>
      <w:r w:rsidRPr="008318DB">
        <w:rPr>
          <w:sz w:val="28"/>
          <w:szCs w:val="28"/>
          <w:lang w:val="kk-KZ"/>
        </w:rPr>
        <w:t xml:space="preserve">; </w:t>
      </w:r>
    </w:p>
    <w:p w:rsidR="0013181E" w:rsidRPr="008318DB" w:rsidRDefault="0013181E" w:rsidP="0013181E">
      <w:pPr>
        <w:pBdr>
          <w:bottom w:val="single" w:sz="4" w:space="0" w:color="FFFFFF"/>
        </w:pBdr>
        <w:tabs>
          <w:tab w:val="left" w:pos="8931"/>
        </w:tabs>
        <w:ind w:firstLine="709"/>
        <w:contextualSpacing/>
        <w:jc w:val="both"/>
        <w:rPr>
          <w:sz w:val="28"/>
          <w:szCs w:val="28"/>
        </w:rPr>
      </w:pPr>
      <w:r w:rsidRPr="008318DB">
        <w:rPr>
          <w:sz w:val="28"/>
          <w:szCs w:val="28"/>
          <w:lang w:val="kk-KZ"/>
        </w:rPr>
        <w:t>к</w:t>
      </w:r>
      <w:proofErr w:type="spellStart"/>
      <w:r w:rsidRPr="008318DB">
        <w:rPr>
          <w:sz w:val="28"/>
          <w:szCs w:val="28"/>
        </w:rPr>
        <w:t>оличество</w:t>
      </w:r>
      <w:proofErr w:type="spellEnd"/>
      <w:r w:rsidRPr="008318DB">
        <w:rPr>
          <w:sz w:val="28"/>
          <w:szCs w:val="28"/>
        </w:rPr>
        <w:t xml:space="preserve"> экскурсантов </w:t>
      </w:r>
      <w:r>
        <w:rPr>
          <w:sz w:val="28"/>
          <w:szCs w:val="28"/>
        </w:rPr>
        <w:t>составил</w:t>
      </w:r>
      <w:r w:rsidRPr="008318DB">
        <w:rPr>
          <w:sz w:val="28"/>
          <w:szCs w:val="28"/>
        </w:rPr>
        <w:t xml:space="preserve"> 91000 ед. (при плане – </w:t>
      </w:r>
      <w:r w:rsidRPr="008318DB">
        <w:rPr>
          <w:sz w:val="28"/>
          <w:szCs w:val="28"/>
          <w:lang w:val="kk-KZ"/>
        </w:rPr>
        <w:t>91000</w:t>
      </w:r>
      <w:r w:rsidRPr="008318DB">
        <w:rPr>
          <w:sz w:val="28"/>
          <w:szCs w:val="28"/>
        </w:rPr>
        <w:t>)</w:t>
      </w:r>
      <w:r w:rsidRPr="008318DB">
        <w:rPr>
          <w:sz w:val="28"/>
          <w:szCs w:val="28"/>
          <w:lang w:val="kk-KZ"/>
        </w:rPr>
        <w:t>;</w:t>
      </w:r>
      <w:r w:rsidRPr="008318DB">
        <w:rPr>
          <w:sz w:val="28"/>
          <w:szCs w:val="28"/>
        </w:rPr>
        <w:t xml:space="preserve"> </w:t>
      </w:r>
    </w:p>
    <w:p w:rsidR="0013181E" w:rsidRPr="008318DB" w:rsidRDefault="0013181E" w:rsidP="0013181E">
      <w:pPr>
        <w:pBdr>
          <w:bottom w:val="single" w:sz="4" w:space="0" w:color="FFFFFF"/>
        </w:pBdr>
        <w:tabs>
          <w:tab w:val="left" w:pos="8931"/>
        </w:tabs>
        <w:ind w:firstLine="709"/>
        <w:contextualSpacing/>
        <w:jc w:val="both"/>
        <w:rPr>
          <w:sz w:val="28"/>
          <w:szCs w:val="28"/>
        </w:rPr>
      </w:pPr>
      <w:r w:rsidRPr="008318DB">
        <w:rPr>
          <w:sz w:val="28"/>
          <w:szCs w:val="28"/>
        </w:rPr>
        <w:t>количество проведенных различных форм занятий составил 68 ед. (при плане 65), п</w:t>
      </w:r>
      <w:r w:rsidRPr="008318DB">
        <w:rPr>
          <w:sz w:val="28"/>
          <w:szCs w:val="28"/>
          <w:lang w:val="kk-KZ"/>
        </w:rPr>
        <w:t>оказатель перевыполнен в связи с</w:t>
      </w:r>
      <w:r w:rsidRPr="008318DB">
        <w:rPr>
          <w:sz w:val="28"/>
          <w:szCs w:val="28"/>
        </w:rPr>
        <w:t xml:space="preserve"> включением в медиаплан дополнительных тем занятий по решению Руководства Библиотеки;</w:t>
      </w:r>
    </w:p>
    <w:p w:rsidR="0013181E" w:rsidRPr="008318DB" w:rsidRDefault="0013181E" w:rsidP="0013181E">
      <w:pPr>
        <w:pBdr>
          <w:bottom w:val="single" w:sz="4" w:space="0" w:color="FFFFFF"/>
        </w:pBdr>
        <w:tabs>
          <w:tab w:val="left" w:pos="8931"/>
        </w:tabs>
        <w:ind w:firstLine="709"/>
        <w:contextualSpacing/>
        <w:jc w:val="both"/>
        <w:rPr>
          <w:sz w:val="28"/>
          <w:szCs w:val="28"/>
          <w:lang w:val="kk-KZ"/>
        </w:rPr>
      </w:pPr>
      <w:r w:rsidRPr="008318DB">
        <w:rPr>
          <w:sz w:val="28"/>
          <w:szCs w:val="28"/>
        </w:rPr>
        <w:t xml:space="preserve"> количество участников </w:t>
      </w:r>
      <w:r w:rsidRPr="008318DB">
        <w:rPr>
          <w:sz w:val="28"/>
          <w:szCs w:val="28"/>
          <w:lang w:val="kk-KZ"/>
        </w:rPr>
        <w:t xml:space="preserve">реализованной </w:t>
      </w:r>
      <w:r w:rsidRPr="008318DB">
        <w:rPr>
          <w:sz w:val="28"/>
          <w:szCs w:val="28"/>
        </w:rPr>
        <w:t>образовательно</w:t>
      </w:r>
      <w:r w:rsidRPr="008318DB">
        <w:rPr>
          <w:sz w:val="28"/>
          <w:szCs w:val="28"/>
          <w:lang w:val="kk-KZ"/>
        </w:rPr>
        <w:t xml:space="preserve">й </w:t>
      </w:r>
      <w:r w:rsidRPr="008318DB">
        <w:rPr>
          <w:sz w:val="28"/>
          <w:szCs w:val="28"/>
        </w:rPr>
        <w:t>программ</w:t>
      </w:r>
      <w:r w:rsidRPr="008318DB">
        <w:rPr>
          <w:sz w:val="28"/>
          <w:szCs w:val="28"/>
          <w:lang w:val="kk-KZ"/>
        </w:rPr>
        <w:t>ы</w:t>
      </w:r>
      <w:r w:rsidRPr="008318DB">
        <w:rPr>
          <w:sz w:val="28"/>
          <w:szCs w:val="28"/>
        </w:rPr>
        <w:t xml:space="preserve"> </w:t>
      </w:r>
      <w:r>
        <w:rPr>
          <w:sz w:val="28"/>
          <w:szCs w:val="28"/>
        </w:rPr>
        <w:t xml:space="preserve">составил </w:t>
      </w:r>
      <w:r w:rsidRPr="008318DB">
        <w:rPr>
          <w:sz w:val="28"/>
          <w:szCs w:val="28"/>
          <w:lang w:val="kk-KZ"/>
        </w:rPr>
        <w:t>4836</w:t>
      </w:r>
      <w:r w:rsidRPr="008318DB">
        <w:rPr>
          <w:sz w:val="28"/>
          <w:szCs w:val="28"/>
        </w:rPr>
        <w:t xml:space="preserve"> чел. (при плане 4500)</w:t>
      </w:r>
      <w:r w:rsidRPr="008318DB">
        <w:rPr>
          <w:sz w:val="28"/>
          <w:szCs w:val="28"/>
          <w:lang w:val="kk-KZ"/>
        </w:rPr>
        <w:t xml:space="preserve">, показатель </w:t>
      </w:r>
      <w:r w:rsidRPr="008318DB">
        <w:rPr>
          <w:sz w:val="28"/>
          <w:szCs w:val="28"/>
        </w:rPr>
        <w:t>перевыполнен</w:t>
      </w:r>
      <w:r w:rsidRPr="008318DB">
        <w:rPr>
          <w:sz w:val="28"/>
          <w:szCs w:val="28"/>
          <w:lang w:val="kk-KZ"/>
        </w:rPr>
        <w:t xml:space="preserve"> в</w:t>
      </w:r>
      <w:r w:rsidRPr="008318DB">
        <w:rPr>
          <w:sz w:val="28"/>
          <w:szCs w:val="28"/>
        </w:rPr>
        <w:t xml:space="preserve"> связи с возникновением внеплановых запросов</w:t>
      </w:r>
      <w:r w:rsidRPr="008318DB">
        <w:rPr>
          <w:sz w:val="28"/>
          <w:szCs w:val="28"/>
          <w:lang w:val="kk-KZ"/>
        </w:rPr>
        <w:t>;</w:t>
      </w:r>
    </w:p>
    <w:p w:rsidR="0013181E" w:rsidRPr="008318DB" w:rsidRDefault="0013181E" w:rsidP="0013181E">
      <w:pPr>
        <w:pBdr>
          <w:bottom w:val="single" w:sz="4" w:space="0" w:color="FFFFFF"/>
        </w:pBdr>
        <w:tabs>
          <w:tab w:val="left" w:pos="8931"/>
        </w:tabs>
        <w:ind w:firstLine="709"/>
        <w:contextualSpacing/>
        <w:jc w:val="both"/>
        <w:rPr>
          <w:sz w:val="28"/>
          <w:szCs w:val="28"/>
          <w:lang w:val="kk-KZ"/>
        </w:rPr>
      </w:pPr>
      <w:r w:rsidRPr="008318DB">
        <w:rPr>
          <w:sz w:val="28"/>
          <w:szCs w:val="28"/>
        </w:rPr>
        <w:t xml:space="preserve">количество </w:t>
      </w:r>
      <w:r w:rsidRPr="008318DB">
        <w:rPr>
          <w:sz w:val="28"/>
          <w:szCs w:val="28"/>
          <w:lang w:val="kk-KZ"/>
        </w:rPr>
        <w:t>подготовленных</w:t>
      </w:r>
      <w:r w:rsidRPr="008318DB">
        <w:rPr>
          <w:sz w:val="28"/>
          <w:szCs w:val="28"/>
        </w:rPr>
        <w:t xml:space="preserve"> сборников статей, книг, монографий, методических изданий и альбомов </w:t>
      </w:r>
      <w:r w:rsidRPr="008318DB">
        <w:rPr>
          <w:sz w:val="28"/>
          <w:szCs w:val="28"/>
          <w:lang w:val="kk-KZ"/>
        </w:rPr>
        <w:t>и др.</w:t>
      </w:r>
      <w:r>
        <w:rPr>
          <w:sz w:val="28"/>
          <w:szCs w:val="28"/>
          <w:lang w:val="kk-KZ"/>
        </w:rPr>
        <w:t xml:space="preserve"> составило</w:t>
      </w:r>
      <w:r w:rsidRPr="008318DB">
        <w:rPr>
          <w:sz w:val="28"/>
          <w:szCs w:val="28"/>
        </w:rPr>
        <w:t xml:space="preserve"> 8 ед. (при плане 4)</w:t>
      </w:r>
      <w:r w:rsidRPr="008318DB">
        <w:rPr>
          <w:sz w:val="28"/>
          <w:szCs w:val="28"/>
          <w:lang w:val="kk-KZ"/>
        </w:rPr>
        <w:t xml:space="preserve">, показатель перевыполнен в связи с проведением внеплановых мероприятий по запросам в адрес руководства Библиотеки </w:t>
      </w:r>
      <w:r w:rsidRPr="008318DB">
        <w:rPr>
          <w:sz w:val="28"/>
          <w:szCs w:val="28"/>
        </w:rPr>
        <w:t>Первого</w:t>
      </w:r>
      <w:r w:rsidRPr="008318DB">
        <w:rPr>
          <w:sz w:val="28"/>
          <w:szCs w:val="28"/>
          <w:lang w:val="kk-KZ"/>
        </w:rPr>
        <w:t xml:space="preserve"> Президента Республики Казахстан </w:t>
      </w:r>
      <w:r w:rsidRPr="008318DB">
        <w:rPr>
          <w:bCs/>
          <w:sz w:val="28"/>
          <w:szCs w:val="28"/>
        </w:rPr>
        <w:t xml:space="preserve">– </w:t>
      </w:r>
      <w:r w:rsidRPr="008318DB">
        <w:rPr>
          <w:sz w:val="28"/>
          <w:szCs w:val="28"/>
          <w:lang w:val="kk-KZ"/>
        </w:rPr>
        <w:t>Елбасы;</w:t>
      </w:r>
    </w:p>
    <w:p w:rsidR="0013181E" w:rsidRPr="008318DB" w:rsidRDefault="0013181E" w:rsidP="0013181E">
      <w:pPr>
        <w:pBdr>
          <w:bottom w:val="single" w:sz="4" w:space="0" w:color="FFFFFF"/>
        </w:pBdr>
        <w:tabs>
          <w:tab w:val="left" w:pos="8931"/>
        </w:tabs>
        <w:ind w:firstLine="709"/>
        <w:contextualSpacing/>
        <w:jc w:val="both"/>
        <w:rPr>
          <w:sz w:val="28"/>
          <w:szCs w:val="28"/>
          <w:lang w:val="kk-KZ"/>
        </w:rPr>
      </w:pPr>
      <w:r w:rsidRPr="008318DB">
        <w:rPr>
          <w:sz w:val="28"/>
          <w:szCs w:val="28"/>
        </w:rPr>
        <w:t>количеств</w:t>
      </w:r>
      <w:r>
        <w:rPr>
          <w:sz w:val="28"/>
          <w:szCs w:val="28"/>
        </w:rPr>
        <w:t>о</w:t>
      </w:r>
      <w:r w:rsidRPr="008318DB">
        <w:rPr>
          <w:sz w:val="28"/>
          <w:szCs w:val="28"/>
        </w:rPr>
        <w:t xml:space="preserve"> проведенных круглых столов составил 5 ед. (при плане 3)</w:t>
      </w:r>
      <w:r w:rsidRPr="008318DB">
        <w:rPr>
          <w:sz w:val="28"/>
          <w:szCs w:val="28"/>
          <w:lang w:val="kk-KZ"/>
        </w:rPr>
        <w:t xml:space="preserve">, показатель </w:t>
      </w:r>
      <w:r w:rsidRPr="008318DB">
        <w:rPr>
          <w:sz w:val="28"/>
          <w:szCs w:val="28"/>
        </w:rPr>
        <w:t xml:space="preserve">перевыполнен </w:t>
      </w:r>
      <w:r w:rsidRPr="008318DB">
        <w:rPr>
          <w:sz w:val="28"/>
          <w:szCs w:val="28"/>
          <w:lang w:val="kk-KZ"/>
        </w:rPr>
        <w:t>в связи</w:t>
      </w:r>
      <w:r w:rsidRPr="008318DB">
        <w:rPr>
          <w:sz w:val="28"/>
          <w:szCs w:val="28"/>
        </w:rPr>
        <w:t xml:space="preserve"> с разработкой и созданием персональной энциклопедии «Н</w:t>
      </w:r>
      <w:r w:rsidRPr="008318DB">
        <w:rPr>
          <w:sz w:val="28"/>
          <w:szCs w:val="28"/>
          <w:lang w:val="kk-KZ"/>
        </w:rPr>
        <w:t>ұрсұлтан Назарбаев</w:t>
      </w:r>
      <w:r w:rsidRPr="008318DB">
        <w:rPr>
          <w:sz w:val="28"/>
          <w:szCs w:val="28"/>
        </w:rPr>
        <w:t>»</w:t>
      </w:r>
      <w:r w:rsidRPr="008318DB">
        <w:rPr>
          <w:sz w:val="28"/>
          <w:szCs w:val="28"/>
          <w:lang w:val="kk-KZ"/>
        </w:rPr>
        <w:t>;</w:t>
      </w:r>
    </w:p>
    <w:p w:rsidR="0013181E" w:rsidRPr="008318DB" w:rsidRDefault="0013181E" w:rsidP="0013181E">
      <w:pPr>
        <w:pBdr>
          <w:bottom w:val="single" w:sz="4" w:space="0" w:color="FFFFFF"/>
        </w:pBdr>
        <w:tabs>
          <w:tab w:val="left" w:pos="8931"/>
        </w:tabs>
        <w:ind w:firstLine="709"/>
        <w:contextualSpacing/>
        <w:jc w:val="both"/>
        <w:rPr>
          <w:sz w:val="28"/>
          <w:szCs w:val="28"/>
        </w:rPr>
      </w:pPr>
      <w:r w:rsidRPr="008318DB">
        <w:rPr>
          <w:sz w:val="28"/>
          <w:szCs w:val="28"/>
        </w:rPr>
        <w:t xml:space="preserve">количество </w:t>
      </w:r>
      <w:r w:rsidRPr="008318DB">
        <w:rPr>
          <w:sz w:val="28"/>
          <w:szCs w:val="28"/>
          <w:lang w:val="kk-KZ"/>
        </w:rPr>
        <w:t xml:space="preserve">пользователей </w:t>
      </w:r>
      <w:r w:rsidRPr="008318DB">
        <w:rPr>
          <w:sz w:val="28"/>
          <w:szCs w:val="28"/>
        </w:rPr>
        <w:t xml:space="preserve">электронными услугами библиотеки </w:t>
      </w:r>
      <w:r>
        <w:rPr>
          <w:sz w:val="28"/>
          <w:szCs w:val="28"/>
        </w:rPr>
        <w:t>составил</w:t>
      </w:r>
      <w:r w:rsidRPr="008318DB">
        <w:rPr>
          <w:sz w:val="28"/>
          <w:szCs w:val="28"/>
        </w:rPr>
        <w:t xml:space="preserve"> 2411 ед. (при плане 2000)</w:t>
      </w:r>
      <w:r w:rsidRPr="008318DB">
        <w:rPr>
          <w:sz w:val="28"/>
          <w:szCs w:val="28"/>
          <w:lang w:val="kk-KZ"/>
        </w:rPr>
        <w:t xml:space="preserve">, показатель </w:t>
      </w:r>
      <w:r w:rsidRPr="008318DB">
        <w:rPr>
          <w:sz w:val="28"/>
          <w:szCs w:val="28"/>
        </w:rPr>
        <w:t>перевыполнен</w:t>
      </w:r>
      <w:r w:rsidRPr="008318DB">
        <w:rPr>
          <w:sz w:val="28"/>
          <w:szCs w:val="28"/>
          <w:lang w:val="kk-KZ"/>
        </w:rPr>
        <w:t xml:space="preserve"> в связи </w:t>
      </w:r>
      <w:r w:rsidRPr="008318DB">
        <w:rPr>
          <w:sz w:val="28"/>
          <w:szCs w:val="28"/>
        </w:rPr>
        <w:t>с востребованностью электронных услуг Библиотеки;</w:t>
      </w:r>
    </w:p>
    <w:p w:rsidR="0013181E" w:rsidRPr="008318DB" w:rsidRDefault="0013181E" w:rsidP="0013181E">
      <w:pPr>
        <w:pBdr>
          <w:bottom w:val="single" w:sz="4" w:space="0" w:color="FFFFFF"/>
        </w:pBdr>
        <w:tabs>
          <w:tab w:val="left" w:pos="8931"/>
        </w:tabs>
        <w:ind w:firstLine="709"/>
        <w:contextualSpacing/>
        <w:jc w:val="both"/>
        <w:rPr>
          <w:sz w:val="28"/>
          <w:szCs w:val="28"/>
        </w:rPr>
      </w:pPr>
      <w:r w:rsidRPr="008318DB">
        <w:rPr>
          <w:sz w:val="28"/>
          <w:szCs w:val="28"/>
        </w:rPr>
        <w:t xml:space="preserve">количество изданных номеров журнала </w:t>
      </w:r>
      <w:r>
        <w:rPr>
          <w:sz w:val="28"/>
          <w:szCs w:val="28"/>
        </w:rPr>
        <w:t>«</w:t>
      </w:r>
      <w:r w:rsidRPr="008318DB">
        <w:rPr>
          <w:sz w:val="28"/>
          <w:szCs w:val="28"/>
          <w:lang w:val="en-US"/>
        </w:rPr>
        <w:t>NN</w:t>
      </w:r>
      <w:r w:rsidRPr="008318DB">
        <w:rPr>
          <w:sz w:val="28"/>
          <w:szCs w:val="28"/>
        </w:rPr>
        <w:t xml:space="preserve"> </w:t>
      </w:r>
      <w:r w:rsidRPr="008318DB">
        <w:rPr>
          <w:sz w:val="28"/>
          <w:szCs w:val="28"/>
          <w:lang w:val="en-US"/>
        </w:rPr>
        <w:t>journal</w:t>
      </w:r>
      <w:r>
        <w:rPr>
          <w:sz w:val="28"/>
          <w:szCs w:val="28"/>
        </w:rPr>
        <w:t>»</w:t>
      </w:r>
      <w:r w:rsidRPr="008318DB">
        <w:rPr>
          <w:sz w:val="28"/>
          <w:szCs w:val="28"/>
        </w:rPr>
        <w:t xml:space="preserve"> составило 4 ед. (при плане 4)</w:t>
      </w:r>
      <w:r w:rsidRPr="008318DB">
        <w:rPr>
          <w:sz w:val="28"/>
          <w:szCs w:val="28"/>
          <w:lang w:val="kk-KZ"/>
        </w:rPr>
        <w:t>.</w:t>
      </w:r>
    </w:p>
    <w:p w:rsidR="0013181E" w:rsidRDefault="0013181E" w:rsidP="0013181E">
      <w:pPr>
        <w:pBdr>
          <w:bottom w:val="single" w:sz="4" w:space="4" w:color="FFFFFF"/>
        </w:pBdr>
        <w:tabs>
          <w:tab w:val="left" w:pos="8931"/>
        </w:tabs>
        <w:ind w:firstLine="709"/>
        <w:contextualSpacing/>
        <w:jc w:val="both"/>
        <w:rPr>
          <w:i/>
          <w:sz w:val="28"/>
          <w:szCs w:val="28"/>
        </w:rPr>
      </w:pPr>
      <w:r w:rsidRPr="00B12903">
        <w:rPr>
          <w:b/>
          <w:i/>
          <w:sz w:val="28"/>
          <w:szCs w:val="28"/>
        </w:rPr>
        <w:t>на к</w:t>
      </w:r>
      <w:r w:rsidRPr="00B12903">
        <w:rPr>
          <w:b/>
          <w:bCs/>
          <w:i/>
          <w:sz w:val="28"/>
          <w:szCs w:val="28"/>
        </w:rPr>
        <w:t>апитальные расходы подведомственных государственных учреждений</w:t>
      </w:r>
      <w:r w:rsidRPr="00B12903">
        <w:rPr>
          <w:bCs/>
          <w:sz w:val="28"/>
          <w:szCs w:val="28"/>
          <w:lang w:val="kk-KZ"/>
        </w:rPr>
        <w:t xml:space="preserve"> </w:t>
      </w:r>
      <w:r w:rsidRPr="00B12903">
        <w:rPr>
          <w:sz w:val="28"/>
          <w:szCs w:val="28"/>
        </w:rPr>
        <w:t xml:space="preserve">было </w:t>
      </w:r>
      <w:r w:rsidRPr="00B12903">
        <w:rPr>
          <w:iCs/>
          <w:sz w:val="28"/>
          <w:szCs w:val="28"/>
        </w:rPr>
        <w:t xml:space="preserve">предусмотрено </w:t>
      </w:r>
      <w:r w:rsidRPr="00B12903">
        <w:rPr>
          <w:sz w:val="28"/>
          <w:szCs w:val="28"/>
          <w:lang w:val="kk-KZ"/>
        </w:rPr>
        <w:t>38 795,5</w:t>
      </w:r>
      <w:r>
        <w:rPr>
          <w:sz w:val="28"/>
          <w:szCs w:val="28"/>
        </w:rPr>
        <w:t> </w:t>
      </w:r>
      <w:proofErr w:type="spellStart"/>
      <w:proofErr w:type="gramStart"/>
      <w:r>
        <w:rPr>
          <w:sz w:val="28"/>
          <w:szCs w:val="28"/>
        </w:rPr>
        <w:t>тыс.тенге</w:t>
      </w:r>
      <w:proofErr w:type="spellEnd"/>
      <w:proofErr w:type="gramEnd"/>
      <w:r w:rsidRPr="00B12903">
        <w:rPr>
          <w:sz w:val="28"/>
          <w:szCs w:val="28"/>
        </w:rPr>
        <w:t>, которые освоены в полном объеме.</w:t>
      </w:r>
      <w:r w:rsidRPr="00141C31">
        <w:rPr>
          <w:sz w:val="28"/>
          <w:szCs w:val="28"/>
        </w:rPr>
        <w:t xml:space="preserve"> </w:t>
      </w:r>
    </w:p>
    <w:p w:rsidR="0013181E" w:rsidRDefault="0013181E" w:rsidP="0013181E">
      <w:pPr>
        <w:pBdr>
          <w:bottom w:val="single" w:sz="4" w:space="4" w:color="FFFFFF"/>
        </w:pBdr>
        <w:tabs>
          <w:tab w:val="left" w:pos="8931"/>
        </w:tabs>
        <w:ind w:firstLine="709"/>
        <w:contextualSpacing/>
        <w:jc w:val="both"/>
        <w:rPr>
          <w:sz w:val="28"/>
          <w:szCs w:val="28"/>
          <w:lang w:val="kk-KZ"/>
        </w:rPr>
      </w:pPr>
      <w:r w:rsidRPr="000D37F9">
        <w:rPr>
          <w:i/>
          <w:sz w:val="28"/>
          <w:szCs w:val="28"/>
        </w:rPr>
        <w:t>Показател</w:t>
      </w:r>
      <w:r>
        <w:rPr>
          <w:i/>
          <w:sz w:val="28"/>
          <w:szCs w:val="28"/>
        </w:rPr>
        <w:t>и</w:t>
      </w:r>
      <w:r w:rsidRPr="000D37F9">
        <w:rPr>
          <w:i/>
          <w:sz w:val="28"/>
          <w:szCs w:val="28"/>
        </w:rPr>
        <w:t xml:space="preserve"> прямого результата</w:t>
      </w:r>
      <w:r>
        <w:rPr>
          <w:i/>
          <w:sz w:val="28"/>
          <w:szCs w:val="28"/>
        </w:rPr>
        <w:t xml:space="preserve"> </w:t>
      </w:r>
      <w:r w:rsidRPr="00FC54B7">
        <w:rPr>
          <w:sz w:val="28"/>
          <w:szCs w:val="28"/>
        </w:rPr>
        <w:t>достигнут</w:t>
      </w:r>
      <w:r>
        <w:rPr>
          <w:sz w:val="28"/>
          <w:szCs w:val="28"/>
          <w:lang w:val="kk-KZ"/>
        </w:rPr>
        <w:t>ы:</w:t>
      </w:r>
    </w:p>
    <w:p w:rsidR="0013181E" w:rsidRDefault="0013181E" w:rsidP="0013181E">
      <w:pPr>
        <w:pBdr>
          <w:bottom w:val="single" w:sz="4" w:space="4" w:color="FFFFFF"/>
        </w:pBdr>
        <w:tabs>
          <w:tab w:val="left" w:pos="8931"/>
        </w:tabs>
        <w:ind w:firstLine="709"/>
        <w:contextualSpacing/>
        <w:jc w:val="both"/>
        <w:rPr>
          <w:sz w:val="28"/>
          <w:szCs w:val="28"/>
          <w:lang w:val="kk-KZ"/>
        </w:rPr>
      </w:pPr>
      <w:r w:rsidRPr="000A7FC9">
        <w:rPr>
          <w:sz w:val="28"/>
          <w:szCs w:val="28"/>
        </w:rPr>
        <w:t xml:space="preserve">количество закупленных рабочих станций составило </w:t>
      </w:r>
      <w:r>
        <w:rPr>
          <w:sz w:val="28"/>
          <w:szCs w:val="28"/>
          <w:lang w:val="kk-KZ"/>
        </w:rPr>
        <w:t>67</w:t>
      </w:r>
      <w:r w:rsidRPr="000A7FC9">
        <w:rPr>
          <w:sz w:val="28"/>
          <w:szCs w:val="28"/>
        </w:rPr>
        <w:t xml:space="preserve"> ед. (при плане </w:t>
      </w:r>
      <w:r>
        <w:rPr>
          <w:sz w:val="28"/>
          <w:szCs w:val="28"/>
          <w:lang w:val="kk-KZ"/>
        </w:rPr>
        <w:t>- 67</w:t>
      </w:r>
      <w:r w:rsidRPr="000A7FC9">
        <w:rPr>
          <w:sz w:val="28"/>
          <w:szCs w:val="28"/>
        </w:rPr>
        <w:t>);</w:t>
      </w:r>
    </w:p>
    <w:p w:rsidR="0013181E" w:rsidRDefault="0013181E" w:rsidP="0013181E">
      <w:pPr>
        <w:pBdr>
          <w:bottom w:val="single" w:sz="4" w:space="4" w:color="FFFFFF"/>
        </w:pBdr>
        <w:tabs>
          <w:tab w:val="left" w:pos="8931"/>
        </w:tabs>
        <w:ind w:firstLine="709"/>
        <w:contextualSpacing/>
        <w:jc w:val="both"/>
        <w:rPr>
          <w:sz w:val="28"/>
          <w:szCs w:val="28"/>
          <w:lang w:val="kk-KZ"/>
        </w:rPr>
      </w:pPr>
      <w:r w:rsidRPr="000A7FC9">
        <w:rPr>
          <w:sz w:val="28"/>
          <w:szCs w:val="28"/>
        </w:rPr>
        <w:t xml:space="preserve">количество закупленных принтеров, сканеров и копировальных аппаратов составило </w:t>
      </w:r>
      <w:r>
        <w:rPr>
          <w:sz w:val="28"/>
          <w:szCs w:val="28"/>
          <w:lang w:val="kk-KZ"/>
        </w:rPr>
        <w:t>7</w:t>
      </w:r>
      <w:r w:rsidRPr="000A7FC9">
        <w:rPr>
          <w:sz w:val="28"/>
          <w:szCs w:val="28"/>
        </w:rPr>
        <w:t xml:space="preserve"> ед. (при плане</w:t>
      </w:r>
      <w:r>
        <w:rPr>
          <w:sz w:val="28"/>
          <w:szCs w:val="28"/>
          <w:lang w:val="kk-KZ"/>
        </w:rPr>
        <w:t xml:space="preserve"> -</w:t>
      </w:r>
      <w:r w:rsidRPr="000A7FC9">
        <w:rPr>
          <w:sz w:val="28"/>
          <w:szCs w:val="28"/>
        </w:rPr>
        <w:t xml:space="preserve"> </w:t>
      </w:r>
      <w:r>
        <w:rPr>
          <w:sz w:val="28"/>
          <w:szCs w:val="28"/>
          <w:lang w:val="kk-KZ"/>
        </w:rPr>
        <w:t>7</w:t>
      </w:r>
      <w:r w:rsidRPr="000A7FC9">
        <w:rPr>
          <w:sz w:val="28"/>
          <w:szCs w:val="28"/>
        </w:rPr>
        <w:t>);</w:t>
      </w:r>
    </w:p>
    <w:p w:rsidR="0013181E" w:rsidRDefault="0013181E" w:rsidP="0013181E">
      <w:pPr>
        <w:pBdr>
          <w:bottom w:val="single" w:sz="4" w:space="4" w:color="FFFFFF"/>
        </w:pBdr>
        <w:tabs>
          <w:tab w:val="left" w:pos="8931"/>
        </w:tabs>
        <w:ind w:firstLine="709"/>
        <w:contextualSpacing/>
        <w:jc w:val="both"/>
        <w:rPr>
          <w:sz w:val="28"/>
          <w:szCs w:val="28"/>
          <w:lang w:val="kk-KZ"/>
        </w:rPr>
      </w:pPr>
      <w:r w:rsidRPr="000A7FC9">
        <w:rPr>
          <w:sz w:val="28"/>
          <w:szCs w:val="28"/>
        </w:rPr>
        <w:t xml:space="preserve">количество закупленных прочих основных средств составило </w:t>
      </w:r>
      <w:r>
        <w:rPr>
          <w:sz w:val="28"/>
          <w:szCs w:val="28"/>
          <w:lang w:val="kk-KZ"/>
        </w:rPr>
        <w:t>54</w:t>
      </w:r>
      <w:r w:rsidRPr="000A7FC9">
        <w:rPr>
          <w:sz w:val="28"/>
          <w:szCs w:val="28"/>
        </w:rPr>
        <w:t xml:space="preserve"> ед. (при плане </w:t>
      </w:r>
      <w:r>
        <w:rPr>
          <w:sz w:val="28"/>
          <w:szCs w:val="28"/>
          <w:lang w:val="kk-KZ"/>
        </w:rPr>
        <w:t>- 54</w:t>
      </w:r>
      <w:r w:rsidRPr="000A7FC9">
        <w:rPr>
          <w:sz w:val="28"/>
          <w:szCs w:val="28"/>
        </w:rPr>
        <w:t>).</w:t>
      </w:r>
    </w:p>
    <w:p w:rsidR="0013181E" w:rsidRDefault="0013181E" w:rsidP="0013181E">
      <w:pPr>
        <w:pBdr>
          <w:bottom w:val="single" w:sz="4" w:space="4" w:color="FFFFFF"/>
        </w:pBdr>
        <w:tabs>
          <w:tab w:val="left" w:pos="8931"/>
        </w:tabs>
        <w:ind w:firstLine="709"/>
        <w:contextualSpacing/>
        <w:jc w:val="both"/>
        <w:rPr>
          <w:sz w:val="28"/>
          <w:szCs w:val="28"/>
          <w:lang w:val="kk-KZ"/>
        </w:rPr>
      </w:pPr>
      <w:r w:rsidRPr="000F6A82">
        <w:rPr>
          <w:i/>
          <w:sz w:val="28"/>
          <w:szCs w:val="28"/>
        </w:rPr>
        <w:t xml:space="preserve">Показатель конечного результата </w:t>
      </w:r>
      <w:r w:rsidRPr="00FC54B7">
        <w:rPr>
          <w:sz w:val="28"/>
          <w:szCs w:val="28"/>
        </w:rPr>
        <w:t>достигнут:</w:t>
      </w:r>
    </w:p>
    <w:p w:rsidR="0013181E" w:rsidRDefault="0013181E" w:rsidP="0013181E">
      <w:pPr>
        <w:pBdr>
          <w:bottom w:val="single" w:sz="4" w:space="4" w:color="FFFFFF"/>
        </w:pBdr>
        <w:tabs>
          <w:tab w:val="left" w:pos="8931"/>
        </w:tabs>
        <w:ind w:firstLine="709"/>
        <w:contextualSpacing/>
        <w:jc w:val="both"/>
        <w:rPr>
          <w:bCs/>
          <w:sz w:val="28"/>
          <w:szCs w:val="28"/>
        </w:rPr>
      </w:pPr>
      <w:r>
        <w:rPr>
          <w:sz w:val="28"/>
          <w:szCs w:val="28"/>
        </w:rPr>
        <w:t>О</w:t>
      </w:r>
      <w:r w:rsidRPr="00C36A91">
        <w:rPr>
          <w:bCs/>
          <w:sz w:val="28"/>
          <w:szCs w:val="28"/>
        </w:rPr>
        <w:t>беспечен</w:t>
      </w:r>
      <w:r>
        <w:rPr>
          <w:bCs/>
          <w:sz w:val="28"/>
          <w:szCs w:val="28"/>
          <w:lang w:val="kk-KZ"/>
        </w:rPr>
        <w:t>о</w:t>
      </w:r>
      <w:r w:rsidRPr="00C36A91">
        <w:rPr>
          <w:bCs/>
          <w:sz w:val="28"/>
          <w:szCs w:val="28"/>
        </w:rPr>
        <w:t xml:space="preserve"> </w:t>
      </w:r>
      <w:r w:rsidRPr="00C36A91">
        <w:rPr>
          <w:sz w:val="28"/>
          <w:szCs w:val="28"/>
        </w:rPr>
        <w:t>100</w:t>
      </w:r>
      <w:r>
        <w:rPr>
          <w:sz w:val="28"/>
          <w:szCs w:val="28"/>
        </w:rPr>
        <w:t> </w:t>
      </w:r>
      <w:r w:rsidRPr="00C36A91">
        <w:rPr>
          <w:sz w:val="28"/>
          <w:szCs w:val="28"/>
        </w:rPr>
        <w:t xml:space="preserve">% </w:t>
      </w:r>
      <w:r>
        <w:rPr>
          <w:bCs/>
          <w:sz w:val="28"/>
          <w:szCs w:val="28"/>
        </w:rPr>
        <w:t>функционирование</w:t>
      </w:r>
      <w:r w:rsidRPr="00C36A91">
        <w:rPr>
          <w:bCs/>
          <w:sz w:val="28"/>
          <w:szCs w:val="28"/>
        </w:rPr>
        <w:t xml:space="preserve"> личной библиотеки, личного архива, музея Первого Президента Республики Казахстан </w:t>
      </w:r>
      <w:r>
        <w:rPr>
          <w:bCs/>
          <w:sz w:val="28"/>
          <w:szCs w:val="28"/>
        </w:rPr>
        <w:t>–</w:t>
      </w:r>
      <w:r w:rsidRPr="00C36A91">
        <w:rPr>
          <w:bCs/>
          <w:sz w:val="28"/>
          <w:szCs w:val="28"/>
        </w:rPr>
        <w:t xml:space="preserve"> </w:t>
      </w:r>
      <w:proofErr w:type="spellStart"/>
      <w:r w:rsidRPr="00C36A91">
        <w:rPr>
          <w:bCs/>
          <w:sz w:val="28"/>
          <w:szCs w:val="28"/>
        </w:rPr>
        <w:t>Елбасы</w:t>
      </w:r>
      <w:proofErr w:type="spellEnd"/>
    </w:p>
    <w:p w:rsidR="0013181E" w:rsidRDefault="0013181E" w:rsidP="0013181E">
      <w:pPr>
        <w:pBdr>
          <w:bottom w:val="single" w:sz="4" w:space="4" w:color="FFFFFF"/>
        </w:pBdr>
        <w:tabs>
          <w:tab w:val="left" w:pos="8931"/>
        </w:tabs>
        <w:ind w:firstLine="709"/>
        <w:contextualSpacing/>
        <w:jc w:val="both"/>
        <w:rPr>
          <w:sz w:val="28"/>
          <w:szCs w:val="28"/>
        </w:rPr>
      </w:pPr>
      <w:r w:rsidRPr="007C1F2A">
        <w:rPr>
          <w:i/>
          <w:sz w:val="28"/>
          <w:szCs w:val="28"/>
        </w:rPr>
        <w:t>Динамика расходов:</w:t>
      </w:r>
      <w:r w:rsidRPr="00D57219">
        <w:rPr>
          <w:sz w:val="28"/>
          <w:szCs w:val="28"/>
        </w:rPr>
        <w:t xml:space="preserve"> в 2018 году –</w:t>
      </w:r>
      <w:r>
        <w:rPr>
          <w:sz w:val="28"/>
          <w:szCs w:val="28"/>
        </w:rPr>
        <w:t xml:space="preserve"> </w:t>
      </w:r>
      <w:r w:rsidRPr="00D57219">
        <w:rPr>
          <w:sz w:val="28"/>
          <w:szCs w:val="28"/>
        </w:rPr>
        <w:t>959</w:t>
      </w:r>
      <w:r>
        <w:rPr>
          <w:sz w:val="28"/>
          <w:szCs w:val="28"/>
        </w:rPr>
        <w:t> </w:t>
      </w:r>
      <w:r w:rsidRPr="00D57219">
        <w:rPr>
          <w:sz w:val="28"/>
          <w:szCs w:val="28"/>
        </w:rPr>
        <w:t>217,4</w:t>
      </w:r>
      <w:r>
        <w:rPr>
          <w:sz w:val="28"/>
          <w:szCs w:val="28"/>
        </w:rPr>
        <w:t> </w:t>
      </w:r>
      <w:proofErr w:type="spellStart"/>
      <w:r>
        <w:rPr>
          <w:sz w:val="28"/>
          <w:szCs w:val="28"/>
        </w:rPr>
        <w:t>тыс.тенге</w:t>
      </w:r>
      <w:proofErr w:type="spellEnd"/>
      <w:r w:rsidRPr="00D57219">
        <w:rPr>
          <w:sz w:val="28"/>
          <w:szCs w:val="28"/>
        </w:rPr>
        <w:t>; в 201</w:t>
      </w:r>
      <w:r w:rsidRPr="00D57219">
        <w:rPr>
          <w:sz w:val="28"/>
          <w:szCs w:val="28"/>
          <w:lang w:val="kk-KZ"/>
        </w:rPr>
        <w:t>9</w:t>
      </w:r>
      <w:r w:rsidRPr="00D57219">
        <w:rPr>
          <w:sz w:val="28"/>
          <w:szCs w:val="28"/>
        </w:rPr>
        <w:t xml:space="preserve"> году – 1</w:t>
      </w:r>
      <w:r>
        <w:rPr>
          <w:sz w:val="28"/>
          <w:szCs w:val="28"/>
        </w:rPr>
        <w:t> </w:t>
      </w:r>
      <w:r w:rsidRPr="00D57219">
        <w:rPr>
          <w:sz w:val="28"/>
          <w:szCs w:val="28"/>
        </w:rPr>
        <w:t>050</w:t>
      </w:r>
      <w:r>
        <w:rPr>
          <w:sz w:val="28"/>
          <w:szCs w:val="28"/>
        </w:rPr>
        <w:t> </w:t>
      </w:r>
      <w:r w:rsidRPr="00D57219">
        <w:rPr>
          <w:sz w:val="28"/>
          <w:szCs w:val="28"/>
        </w:rPr>
        <w:t>196,1</w:t>
      </w:r>
      <w:r>
        <w:rPr>
          <w:sz w:val="28"/>
          <w:szCs w:val="28"/>
        </w:rPr>
        <w:t> </w:t>
      </w:r>
      <w:proofErr w:type="spellStart"/>
      <w:r>
        <w:rPr>
          <w:sz w:val="28"/>
          <w:szCs w:val="28"/>
        </w:rPr>
        <w:t>тыс.тенге</w:t>
      </w:r>
      <w:proofErr w:type="spellEnd"/>
      <w:r>
        <w:rPr>
          <w:sz w:val="28"/>
          <w:szCs w:val="28"/>
        </w:rPr>
        <w:t xml:space="preserve">, в 2020 году - </w:t>
      </w:r>
      <w:r w:rsidRPr="00D57219">
        <w:rPr>
          <w:sz w:val="28"/>
          <w:szCs w:val="28"/>
          <w:lang w:val="kk-KZ"/>
        </w:rPr>
        <w:t>1</w:t>
      </w:r>
      <w:r>
        <w:rPr>
          <w:sz w:val="28"/>
          <w:szCs w:val="28"/>
          <w:lang w:val="kk-KZ"/>
        </w:rPr>
        <w:t> 045 032,2</w:t>
      </w:r>
      <w:r>
        <w:rPr>
          <w:sz w:val="28"/>
          <w:szCs w:val="28"/>
        </w:rPr>
        <w:t> </w:t>
      </w:r>
      <w:proofErr w:type="spellStart"/>
      <w:r>
        <w:rPr>
          <w:sz w:val="28"/>
          <w:szCs w:val="28"/>
        </w:rPr>
        <w:t>тыс.тенге</w:t>
      </w:r>
      <w:proofErr w:type="spellEnd"/>
      <w:r w:rsidRPr="00D57219">
        <w:rPr>
          <w:sz w:val="28"/>
          <w:szCs w:val="28"/>
        </w:rPr>
        <w:t>.</w:t>
      </w:r>
    </w:p>
    <w:p w:rsidR="0013181E" w:rsidRPr="002012DE" w:rsidRDefault="0013181E" w:rsidP="0013181E">
      <w:pPr>
        <w:pBdr>
          <w:bottom w:val="single" w:sz="4" w:space="4" w:color="FFFFFF"/>
        </w:pBdr>
        <w:tabs>
          <w:tab w:val="left" w:pos="8931"/>
        </w:tabs>
        <w:ind w:firstLine="709"/>
        <w:contextualSpacing/>
        <w:jc w:val="both"/>
        <w:rPr>
          <w:sz w:val="28"/>
          <w:szCs w:val="28"/>
        </w:rPr>
      </w:pPr>
      <w:r w:rsidRPr="002012DE">
        <w:rPr>
          <w:sz w:val="28"/>
          <w:szCs w:val="28"/>
        </w:rPr>
        <w:t>Дебиторская задолженность составила 2</w:t>
      </w:r>
      <w:r w:rsidR="002012DE" w:rsidRPr="002012DE">
        <w:rPr>
          <w:sz w:val="28"/>
          <w:szCs w:val="28"/>
        </w:rPr>
        <w:t> 594,9</w:t>
      </w:r>
      <w:r w:rsidRPr="002012DE">
        <w:rPr>
          <w:sz w:val="28"/>
          <w:szCs w:val="28"/>
        </w:rPr>
        <w:t> </w:t>
      </w:r>
      <w:proofErr w:type="spellStart"/>
      <w:proofErr w:type="gramStart"/>
      <w:r w:rsidRPr="002012DE">
        <w:rPr>
          <w:sz w:val="28"/>
          <w:szCs w:val="28"/>
        </w:rPr>
        <w:t>тыс.тенге</w:t>
      </w:r>
      <w:proofErr w:type="spellEnd"/>
      <w:proofErr w:type="gramEnd"/>
      <w:r w:rsidRPr="002012DE">
        <w:rPr>
          <w:sz w:val="28"/>
          <w:szCs w:val="28"/>
        </w:rPr>
        <w:t xml:space="preserve">, из них </w:t>
      </w:r>
      <w:r w:rsidR="002012DE" w:rsidRPr="002012DE">
        <w:rPr>
          <w:sz w:val="28"/>
          <w:szCs w:val="28"/>
        </w:rPr>
        <w:t>96,4 </w:t>
      </w:r>
      <w:proofErr w:type="spellStart"/>
      <w:r w:rsidR="002012DE" w:rsidRPr="002012DE">
        <w:rPr>
          <w:sz w:val="28"/>
          <w:szCs w:val="28"/>
        </w:rPr>
        <w:t>тыс.тенге</w:t>
      </w:r>
      <w:proofErr w:type="spellEnd"/>
      <w:r w:rsidR="002012DE" w:rsidRPr="002012DE">
        <w:rPr>
          <w:sz w:val="28"/>
          <w:szCs w:val="28"/>
        </w:rPr>
        <w:t xml:space="preserve"> </w:t>
      </w:r>
      <w:r w:rsidRPr="002012DE">
        <w:rPr>
          <w:sz w:val="28"/>
          <w:szCs w:val="28"/>
        </w:rPr>
        <w:t>по услугам связи согласно акта</w:t>
      </w:r>
      <w:r w:rsidR="002012DE" w:rsidRPr="002012DE">
        <w:rPr>
          <w:sz w:val="28"/>
          <w:szCs w:val="28"/>
        </w:rPr>
        <w:t>м</w:t>
      </w:r>
      <w:r w:rsidRPr="002012DE">
        <w:rPr>
          <w:sz w:val="28"/>
          <w:szCs w:val="28"/>
        </w:rPr>
        <w:t xml:space="preserve"> сверки, </w:t>
      </w:r>
      <w:r w:rsidR="002012DE" w:rsidRPr="002012DE">
        <w:rPr>
          <w:sz w:val="28"/>
          <w:szCs w:val="28"/>
        </w:rPr>
        <w:t>2 498,5 </w:t>
      </w:r>
      <w:proofErr w:type="spellStart"/>
      <w:r w:rsidR="002012DE" w:rsidRPr="002012DE">
        <w:rPr>
          <w:sz w:val="28"/>
          <w:szCs w:val="28"/>
        </w:rPr>
        <w:t>тыс.тенге</w:t>
      </w:r>
      <w:proofErr w:type="spellEnd"/>
      <w:r w:rsidR="002012DE" w:rsidRPr="002012DE">
        <w:rPr>
          <w:sz w:val="28"/>
          <w:szCs w:val="28"/>
        </w:rPr>
        <w:t xml:space="preserve"> </w:t>
      </w:r>
      <w:r w:rsidRPr="002012DE">
        <w:rPr>
          <w:sz w:val="28"/>
          <w:szCs w:val="28"/>
        </w:rPr>
        <w:t>по приобретению ГСМ</w:t>
      </w:r>
      <w:r w:rsidR="002012DE" w:rsidRPr="002012DE">
        <w:rPr>
          <w:sz w:val="28"/>
          <w:szCs w:val="28"/>
        </w:rPr>
        <w:t xml:space="preserve"> </w:t>
      </w:r>
      <w:r w:rsidRPr="002012DE">
        <w:rPr>
          <w:sz w:val="28"/>
          <w:szCs w:val="28"/>
        </w:rPr>
        <w:t>в связи с признанием ТОО «FLOW NS» недобросовестным поставщиком по решению суда.</w:t>
      </w:r>
    </w:p>
    <w:p w:rsidR="00D84436" w:rsidRPr="002012DE" w:rsidRDefault="0013181E" w:rsidP="0013181E">
      <w:pPr>
        <w:pBdr>
          <w:bottom w:val="single" w:sz="4" w:space="4" w:color="FFFFFF"/>
        </w:pBdr>
        <w:tabs>
          <w:tab w:val="left" w:pos="8931"/>
        </w:tabs>
        <w:ind w:firstLine="709"/>
        <w:contextualSpacing/>
        <w:jc w:val="both"/>
        <w:rPr>
          <w:sz w:val="28"/>
          <w:szCs w:val="28"/>
        </w:rPr>
      </w:pPr>
      <w:r w:rsidRPr="002012DE">
        <w:rPr>
          <w:sz w:val="28"/>
          <w:szCs w:val="28"/>
        </w:rPr>
        <w:t>Кредиторская задолженность отсутствует.</w:t>
      </w:r>
    </w:p>
    <w:p w:rsidR="007C1F2A" w:rsidRPr="003743EE" w:rsidRDefault="007C1F2A" w:rsidP="007C1F2A">
      <w:pPr>
        <w:pStyle w:val="2"/>
        <w:rPr>
          <w:rFonts w:ascii="Times New Roman" w:hAnsi="Times New Roman" w:cs="Times New Roman"/>
          <w:color w:val="FFFFFF" w:themeColor="background1"/>
          <w:sz w:val="16"/>
          <w:szCs w:val="16"/>
        </w:rPr>
      </w:pPr>
      <w:r w:rsidRPr="003743EE">
        <w:rPr>
          <w:rFonts w:ascii="Times New Roman" w:hAnsi="Times New Roman" w:cs="Times New Roman"/>
          <w:color w:val="FFFFFF" w:themeColor="background1"/>
          <w:sz w:val="16"/>
          <w:szCs w:val="16"/>
        </w:rPr>
        <w:lastRenderedPageBreak/>
        <w:t>201</w:t>
      </w:r>
    </w:p>
    <w:p w:rsidR="006F18FF" w:rsidRPr="001D400A" w:rsidRDefault="006F18FF" w:rsidP="006F18FF">
      <w:pPr>
        <w:pBdr>
          <w:bottom w:val="single" w:sz="4" w:space="31" w:color="FFFFFF"/>
        </w:pBdr>
        <w:tabs>
          <w:tab w:val="left" w:pos="8931"/>
        </w:tabs>
        <w:ind w:firstLine="709"/>
        <w:contextualSpacing/>
        <w:jc w:val="both"/>
        <w:rPr>
          <w:i/>
          <w:color w:val="000000" w:themeColor="text1"/>
          <w:sz w:val="28"/>
          <w:szCs w:val="28"/>
        </w:rPr>
      </w:pPr>
      <w:r w:rsidRPr="006F18FF">
        <w:rPr>
          <w:b/>
          <w:color w:val="0000FF"/>
          <w:sz w:val="28"/>
          <w:szCs w:val="28"/>
        </w:rPr>
        <w:t>Министерство внутренних дел Республики Казахстан</w:t>
      </w:r>
      <w:r>
        <w:rPr>
          <w:b/>
          <w:color w:val="000000" w:themeColor="text1"/>
          <w:sz w:val="28"/>
          <w:szCs w:val="28"/>
        </w:rPr>
        <w:t xml:space="preserve"> </w:t>
      </w:r>
      <w:r>
        <w:rPr>
          <w:color w:val="000000" w:themeColor="text1"/>
          <w:sz w:val="28"/>
          <w:szCs w:val="28"/>
        </w:rPr>
        <w:t xml:space="preserve">осуществляло свою деятельность в соответствии со Стратегическим планом на 2020-2024 годы, утвержденного приказом министра от 13 декабря 2019 года № 086 </w:t>
      </w:r>
      <w:r w:rsidRPr="001D400A">
        <w:rPr>
          <w:i/>
          <w:color w:val="000000" w:themeColor="text1"/>
          <w:sz w:val="28"/>
          <w:szCs w:val="28"/>
        </w:rPr>
        <w:t>(с учетом внесенных изменений от 30 ноября 2020 года №069).</w:t>
      </w:r>
    </w:p>
    <w:p w:rsidR="006F18FF" w:rsidRPr="00920B1A" w:rsidRDefault="006F18FF" w:rsidP="006F18FF">
      <w:pPr>
        <w:pBdr>
          <w:bottom w:val="single" w:sz="4" w:space="31" w:color="FFFFFF"/>
        </w:pBdr>
        <w:tabs>
          <w:tab w:val="left" w:pos="8931"/>
        </w:tabs>
        <w:ind w:firstLine="709"/>
        <w:contextualSpacing/>
        <w:jc w:val="both"/>
        <w:rPr>
          <w:color w:val="000000" w:themeColor="text1"/>
          <w:sz w:val="28"/>
          <w:szCs w:val="28"/>
        </w:rPr>
      </w:pPr>
      <w:r w:rsidRPr="00920B1A">
        <w:rPr>
          <w:color w:val="000000" w:themeColor="text1"/>
          <w:sz w:val="28"/>
          <w:szCs w:val="28"/>
        </w:rPr>
        <w:t>В уточненном</w:t>
      </w:r>
      <w:r>
        <w:rPr>
          <w:color w:val="000000" w:themeColor="text1"/>
          <w:sz w:val="28"/>
          <w:szCs w:val="28"/>
        </w:rPr>
        <w:t xml:space="preserve"> республиканском бюджете на 2020 год были предусмотрены средства в сумме 305 086 846 </w:t>
      </w:r>
      <w:proofErr w:type="spellStart"/>
      <w:r>
        <w:rPr>
          <w:color w:val="000000" w:themeColor="text1"/>
          <w:sz w:val="28"/>
          <w:szCs w:val="28"/>
        </w:rPr>
        <w:t>тыс.тенге</w:t>
      </w:r>
      <w:proofErr w:type="spellEnd"/>
      <w:r>
        <w:rPr>
          <w:color w:val="000000" w:themeColor="text1"/>
          <w:sz w:val="28"/>
          <w:szCs w:val="28"/>
        </w:rPr>
        <w:t>, которые постановлением Правительства Республики Казахстан от 29 декабря 2020 года № 903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 № 908 «О реализации республиканского бюджета на 2020-2022 годы» были оптимизированы расходы на 3 599 034 </w:t>
      </w:r>
      <w:proofErr w:type="spellStart"/>
      <w:r>
        <w:rPr>
          <w:color w:val="000000" w:themeColor="text1"/>
          <w:sz w:val="28"/>
          <w:szCs w:val="28"/>
        </w:rPr>
        <w:t>тыс.тенге</w:t>
      </w:r>
      <w:proofErr w:type="spellEnd"/>
      <w:r>
        <w:rPr>
          <w:color w:val="000000" w:themeColor="text1"/>
          <w:sz w:val="28"/>
          <w:szCs w:val="28"/>
        </w:rPr>
        <w:t xml:space="preserve">, в связи с экономией по выплате надбавки сотрудникам правоохранительных органов. </w:t>
      </w:r>
    </w:p>
    <w:p w:rsidR="006F18FF" w:rsidRDefault="006F18FF" w:rsidP="006F18FF">
      <w:pPr>
        <w:pBdr>
          <w:bottom w:val="single" w:sz="4" w:space="31" w:color="FFFFFF"/>
        </w:pBdr>
        <w:tabs>
          <w:tab w:val="left" w:pos="8931"/>
        </w:tabs>
        <w:ind w:firstLine="709"/>
        <w:contextualSpacing/>
        <w:jc w:val="both"/>
        <w:rPr>
          <w:color w:val="000000" w:themeColor="text1"/>
          <w:sz w:val="28"/>
          <w:szCs w:val="28"/>
        </w:rPr>
      </w:pPr>
      <w:r w:rsidRPr="00CE4EDB">
        <w:rPr>
          <w:color w:val="000000" w:themeColor="text1"/>
          <w:sz w:val="28"/>
          <w:szCs w:val="28"/>
        </w:rPr>
        <w:t>В результате</w:t>
      </w:r>
      <w:r>
        <w:rPr>
          <w:color w:val="000000" w:themeColor="text1"/>
          <w:sz w:val="28"/>
          <w:szCs w:val="28"/>
        </w:rPr>
        <w:t xml:space="preserve"> с учетом распределяемых бюджетных программ </w:t>
      </w:r>
      <w:r w:rsidRPr="00D42F87">
        <w:rPr>
          <w:color w:val="000000" w:themeColor="text1"/>
          <w:sz w:val="28"/>
          <w:szCs w:val="28"/>
        </w:rPr>
        <w:t>скорректированн</w:t>
      </w:r>
      <w:r>
        <w:rPr>
          <w:color w:val="000000" w:themeColor="text1"/>
          <w:sz w:val="28"/>
          <w:szCs w:val="28"/>
        </w:rPr>
        <w:t>ый</w:t>
      </w:r>
      <w:r w:rsidRPr="00D42F87">
        <w:rPr>
          <w:color w:val="000000" w:themeColor="text1"/>
          <w:sz w:val="28"/>
          <w:szCs w:val="28"/>
        </w:rPr>
        <w:t xml:space="preserve"> республиканск</w:t>
      </w:r>
      <w:r>
        <w:rPr>
          <w:color w:val="000000" w:themeColor="text1"/>
          <w:sz w:val="28"/>
          <w:szCs w:val="28"/>
        </w:rPr>
        <w:t>ий</w:t>
      </w:r>
      <w:r w:rsidRPr="00D42F87">
        <w:rPr>
          <w:color w:val="000000" w:themeColor="text1"/>
          <w:sz w:val="28"/>
          <w:szCs w:val="28"/>
        </w:rPr>
        <w:t xml:space="preserve"> бюджет на 20</w:t>
      </w:r>
      <w:r>
        <w:rPr>
          <w:color w:val="000000" w:themeColor="text1"/>
          <w:sz w:val="28"/>
          <w:szCs w:val="28"/>
        </w:rPr>
        <w:t>20</w:t>
      </w:r>
      <w:r w:rsidRPr="00D42F87">
        <w:rPr>
          <w:color w:val="000000" w:themeColor="text1"/>
          <w:sz w:val="28"/>
          <w:szCs w:val="28"/>
        </w:rPr>
        <w:t xml:space="preserve"> год на реализацию</w:t>
      </w:r>
      <w:r>
        <w:rPr>
          <w:color w:val="000000" w:themeColor="text1"/>
          <w:sz w:val="28"/>
          <w:szCs w:val="28"/>
        </w:rPr>
        <w:t xml:space="preserve"> </w:t>
      </w:r>
      <w:r w:rsidRPr="00D42F87">
        <w:rPr>
          <w:color w:val="000000" w:themeColor="text1"/>
          <w:sz w:val="28"/>
          <w:szCs w:val="28"/>
        </w:rPr>
        <w:t>1</w:t>
      </w:r>
      <w:r>
        <w:rPr>
          <w:color w:val="000000" w:themeColor="text1"/>
          <w:sz w:val="28"/>
          <w:szCs w:val="28"/>
        </w:rPr>
        <w:t>0</w:t>
      </w:r>
      <w:r w:rsidRPr="00D42F87">
        <w:rPr>
          <w:color w:val="000000" w:themeColor="text1"/>
          <w:sz w:val="28"/>
          <w:szCs w:val="28"/>
        </w:rPr>
        <w:t xml:space="preserve">-ти бюджетных программ предусматривались </w:t>
      </w:r>
      <w:r w:rsidRPr="009F584A">
        <w:rPr>
          <w:sz w:val="28"/>
          <w:szCs w:val="28"/>
        </w:rPr>
        <w:t xml:space="preserve">средства в сумме </w:t>
      </w:r>
      <w:r>
        <w:rPr>
          <w:color w:val="000000" w:themeColor="text1"/>
          <w:sz w:val="28"/>
          <w:szCs w:val="28"/>
        </w:rPr>
        <w:t>312 459 562,1</w:t>
      </w:r>
      <w:r>
        <w:rPr>
          <w:color w:val="000000" w:themeColor="text1"/>
          <w:sz w:val="28"/>
          <w:szCs w:val="28"/>
          <w:lang w:val="kk-KZ"/>
        </w:rPr>
        <w:t> </w:t>
      </w:r>
      <w:proofErr w:type="gramStart"/>
      <w:r>
        <w:rPr>
          <w:color w:val="000000" w:themeColor="text1"/>
          <w:sz w:val="28"/>
          <w:szCs w:val="28"/>
          <w:lang w:val="kk-KZ"/>
        </w:rPr>
        <w:t>тыс.тенге</w:t>
      </w:r>
      <w:proofErr w:type="gramEnd"/>
      <w:r w:rsidRPr="00D42F87">
        <w:rPr>
          <w:color w:val="000000" w:themeColor="text1"/>
          <w:sz w:val="28"/>
          <w:szCs w:val="28"/>
        </w:rPr>
        <w:t xml:space="preserve">, исполнение составило </w:t>
      </w:r>
      <w:r>
        <w:rPr>
          <w:color w:val="000000" w:themeColor="text1"/>
          <w:sz w:val="28"/>
          <w:szCs w:val="28"/>
        </w:rPr>
        <w:t>308 591 112,4</w:t>
      </w:r>
      <w:r>
        <w:rPr>
          <w:color w:val="000000" w:themeColor="text1"/>
          <w:sz w:val="28"/>
          <w:szCs w:val="28"/>
          <w:lang w:val="kk-KZ"/>
        </w:rPr>
        <w:t> тыс.тенге,</w:t>
      </w:r>
      <w:r w:rsidRPr="00D42F87">
        <w:rPr>
          <w:color w:val="000000" w:themeColor="text1"/>
          <w:sz w:val="28"/>
          <w:szCs w:val="28"/>
        </w:rPr>
        <w:t xml:space="preserve"> или </w:t>
      </w:r>
      <w:r>
        <w:rPr>
          <w:color w:val="000000" w:themeColor="text1"/>
          <w:sz w:val="28"/>
          <w:szCs w:val="28"/>
        </w:rPr>
        <w:t>98,8</w:t>
      </w:r>
      <w:r>
        <w:rPr>
          <w:color w:val="000000" w:themeColor="text1"/>
          <w:sz w:val="28"/>
          <w:szCs w:val="28"/>
          <w:lang w:val="kk-KZ"/>
        </w:rPr>
        <w:t> </w:t>
      </w:r>
      <w:r w:rsidRPr="00D42F87">
        <w:rPr>
          <w:color w:val="000000" w:themeColor="text1"/>
          <w:sz w:val="28"/>
          <w:szCs w:val="28"/>
        </w:rPr>
        <w:t>% к плану</w:t>
      </w:r>
      <w:r>
        <w:rPr>
          <w:color w:val="000000" w:themeColor="text1"/>
          <w:sz w:val="28"/>
          <w:szCs w:val="28"/>
        </w:rPr>
        <w:t xml:space="preserve"> на год.</w:t>
      </w:r>
      <w:r w:rsidRPr="00D42F87">
        <w:rPr>
          <w:color w:val="000000" w:themeColor="text1"/>
          <w:sz w:val="28"/>
          <w:szCs w:val="28"/>
        </w:rPr>
        <w:t xml:space="preserve"> </w:t>
      </w:r>
      <w:r>
        <w:rPr>
          <w:color w:val="000000" w:themeColor="text1"/>
          <w:sz w:val="28"/>
          <w:szCs w:val="28"/>
        </w:rPr>
        <w:t>Н</w:t>
      </w:r>
      <w:r w:rsidRPr="00D42F87">
        <w:rPr>
          <w:color w:val="000000" w:themeColor="text1"/>
          <w:sz w:val="28"/>
          <w:szCs w:val="28"/>
        </w:rPr>
        <w:t xml:space="preserve">еисполнение составило </w:t>
      </w:r>
      <w:r>
        <w:rPr>
          <w:color w:val="000000" w:themeColor="text1"/>
          <w:sz w:val="28"/>
          <w:szCs w:val="28"/>
        </w:rPr>
        <w:t>3 868 449,7 </w:t>
      </w:r>
      <w:proofErr w:type="spellStart"/>
      <w:proofErr w:type="gramStart"/>
      <w:r>
        <w:rPr>
          <w:color w:val="000000" w:themeColor="text1"/>
          <w:sz w:val="28"/>
          <w:szCs w:val="28"/>
        </w:rPr>
        <w:t>тыс.тенге</w:t>
      </w:r>
      <w:proofErr w:type="spellEnd"/>
      <w:proofErr w:type="gramEnd"/>
      <w:r w:rsidRPr="00D42F87">
        <w:rPr>
          <w:color w:val="000000" w:themeColor="text1"/>
          <w:sz w:val="28"/>
          <w:szCs w:val="28"/>
        </w:rPr>
        <w:t>, из которых</w:t>
      </w:r>
      <w:r>
        <w:rPr>
          <w:color w:val="000000" w:themeColor="text1"/>
          <w:sz w:val="28"/>
          <w:szCs w:val="28"/>
        </w:rPr>
        <w:t xml:space="preserve"> 1 674,4 </w:t>
      </w:r>
      <w:proofErr w:type="spellStart"/>
      <w:r>
        <w:rPr>
          <w:color w:val="000000" w:themeColor="text1"/>
          <w:sz w:val="28"/>
          <w:szCs w:val="28"/>
        </w:rPr>
        <w:t>тыс.тенге</w:t>
      </w:r>
      <w:proofErr w:type="spellEnd"/>
      <w:r>
        <w:rPr>
          <w:color w:val="000000" w:themeColor="text1"/>
          <w:sz w:val="28"/>
          <w:szCs w:val="28"/>
        </w:rPr>
        <w:t xml:space="preserve"> – экономия по результатам государственных закупок; 1 319,0</w:t>
      </w:r>
      <w:r>
        <w:rPr>
          <w:color w:val="000000" w:themeColor="text1"/>
          <w:sz w:val="28"/>
          <w:szCs w:val="28"/>
          <w:lang w:val="kk-KZ"/>
        </w:rPr>
        <w:t> тыс.тенге</w:t>
      </w:r>
      <w:r w:rsidRPr="00D42F87">
        <w:rPr>
          <w:color w:val="000000" w:themeColor="text1"/>
          <w:sz w:val="28"/>
          <w:szCs w:val="28"/>
        </w:rPr>
        <w:t xml:space="preserve"> - </w:t>
      </w:r>
      <w:r w:rsidRPr="0032689C">
        <w:rPr>
          <w:color w:val="000000" w:themeColor="text1"/>
          <w:sz w:val="28"/>
          <w:szCs w:val="28"/>
        </w:rPr>
        <w:t>экономия по фонду оплаты труда</w:t>
      </w:r>
      <w:r>
        <w:rPr>
          <w:color w:val="000000" w:themeColor="text1"/>
          <w:sz w:val="28"/>
          <w:szCs w:val="28"/>
        </w:rPr>
        <w:t>;</w:t>
      </w:r>
      <w:r w:rsidRPr="0032689C">
        <w:rPr>
          <w:color w:val="000000" w:themeColor="text1"/>
          <w:sz w:val="28"/>
          <w:szCs w:val="28"/>
        </w:rPr>
        <w:t xml:space="preserve"> </w:t>
      </w:r>
      <w:r>
        <w:rPr>
          <w:color w:val="000000" w:themeColor="text1"/>
          <w:sz w:val="28"/>
          <w:szCs w:val="28"/>
        </w:rPr>
        <w:t>1 485,3 </w:t>
      </w:r>
      <w:proofErr w:type="spellStart"/>
      <w:r>
        <w:rPr>
          <w:color w:val="000000" w:themeColor="text1"/>
          <w:sz w:val="28"/>
          <w:szCs w:val="28"/>
        </w:rPr>
        <w:t>тыс.тенге</w:t>
      </w:r>
      <w:proofErr w:type="spellEnd"/>
      <w:r w:rsidRPr="0032689C">
        <w:rPr>
          <w:color w:val="000000" w:themeColor="text1"/>
          <w:sz w:val="28"/>
          <w:szCs w:val="28"/>
        </w:rPr>
        <w:t xml:space="preserve"> - прочая экономия</w:t>
      </w:r>
      <w:r w:rsidRPr="00C9356B">
        <w:rPr>
          <w:color w:val="000000" w:themeColor="text1"/>
          <w:sz w:val="28"/>
          <w:szCs w:val="28"/>
        </w:rPr>
        <w:t>. Не освоено 3 863</w:t>
      </w:r>
      <w:r>
        <w:rPr>
          <w:color w:val="000000" w:themeColor="text1"/>
          <w:sz w:val="28"/>
          <w:szCs w:val="28"/>
        </w:rPr>
        <w:t> </w:t>
      </w:r>
      <w:r w:rsidRPr="00C9356B">
        <w:rPr>
          <w:color w:val="000000" w:themeColor="text1"/>
          <w:sz w:val="28"/>
          <w:szCs w:val="28"/>
        </w:rPr>
        <w:t>971</w:t>
      </w:r>
      <w:r>
        <w:rPr>
          <w:color w:val="000000" w:themeColor="text1"/>
          <w:sz w:val="28"/>
          <w:szCs w:val="28"/>
        </w:rPr>
        <w:t>,0 </w:t>
      </w:r>
      <w:proofErr w:type="spellStart"/>
      <w:proofErr w:type="gramStart"/>
      <w:r>
        <w:rPr>
          <w:color w:val="000000" w:themeColor="text1"/>
          <w:sz w:val="28"/>
          <w:szCs w:val="28"/>
        </w:rPr>
        <w:t>тыс.тенге</w:t>
      </w:r>
      <w:proofErr w:type="spellEnd"/>
      <w:proofErr w:type="gramEnd"/>
      <w:r w:rsidRPr="00C9356B">
        <w:rPr>
          <w:color w:val="000000" w:themeColor="text1"/>
          <w:sz w:val="28"/>
          <w:szCs w:val="28"/>
        </w:rPr>
        <w:t>.</w:t>
      </w:r>
    </w:p>
    <w:p w:rsidR="006F18FF" w:rsidRDefault="006F18FF" w:rsidP="006F18FF">
      <w:pPr>
        <w:pBdr>
          <w:bottom w:val="single" w:sz="4" w:space="31" w:color="FFFFFF"/>
        </w:pBdr>
        <w:tabs>
          <w:tab w:val="left" w:pos="8931"/>
        </w:tabs>
        <w:ind w:firstLine="709"/>
        <w:contextualSpacing/>
        <w:jc w:val="center"/>
        <w:rPr>
          <w:b/>
          <w:sz w:val="28"/>
          <w:szCs w:val="28"/>
        </w:rPr>
      </w:pPr>
    </w:p>
    <w:p w:rsidR="006F18FF" w:rsidRDefault="006F18FF" w:rsidP="006F18FF">
      <w:pPr>
        <w:pBdr>
          <w:bottom w:val="single" w:sz="4" w:space="31" w:color="FFFFFF"/>
        </w:pBdr>
        <w:tabs>
          <w:tab w:val="left" w:pos="8931"/>
        </w:tabs>
        <w:ind w:firstLine="709"/>
        <w:contextualSpacing/>
        <w:jc w:val="center"/>
        <w:rPr>
          <w:b/>
          <w:sz w:val="28"/>
          <w:szCs w:val="28"/>
        </w:rPr>
      </w:pPr>
      <w:r w:rsidRPr="007E133D">
        <w:rPr>
          <w:b/>
          <w:sz w:val="28"/>
          <w:szCs w:val="28"/>
        </w:rPr>
        <w:t>Бюджетные средства, направленные на</w:t>
      </w:r>
    </w:p>
    <w:p w:rsidR="006F18FF" w:rsidRDefault="006F18FF" w:rsidP="006F18FF">
      <w:pPr>
        <w:pBdr>
          <w:bottom w:val="single" w:sz="4" w:space="31" w:color="FFFFFF"/>
        </w:pBdr>
        <w:tabs>
          <w:tab w:val="left" w:pos="8931"/>
        </w:tabs>
        <w:ind w:firstLine="709"/>
        <w:contextualSpacing/>
        <w:jc w:val="both"/>
        <w:rPr>
          <w:sz w:val="28"/>
          <w:szCs w:val="28"/>
        </w:rPr>
      </w:pPr>
      <w:r w:rsidRPr="007E133D">
        <w:rPr>
          <w:b/>
          <w:sz w:val="28"/>
          <w:szCs w:val="28"/>
        </w:rPr>
        <w:t xml:space="preserve">осуществление деятельности Министерства за </w:t>
      </w:r>
      <w:r>
        <w:rPr>
          <w:b/>
          <w:sz w:val="28"/>
          <w:szCs w:val="28"/>
        </w:rPr>
        <w:t>2020</w:t>
      </w:r>
      <w:r w:rsidRPr="007E133D">
        <w:rPr>
          <w:b/>
          <w:sz w:val="28"/>
          <w:szCs w:val="28"/>
        </w:rPr>
        <w:t xml:space="preserve"> год </w:t>
      </w:r>
      <w:r w:rsidRPr="003115A3">
        <w:rPr>
          <w:sz w:val="22"/>
          <w:szCs w:val="22"/>
        </w:rPr>
        <w:t>(</w:t>
      </w:r>
      <w:proofErr w:type="spellStart"/>
      <w:proofErr w:type="gramStart"/>
      <w:r w:rsidRPr="003115A3">
        <w:rPr>
          <w:sz w:val="22"/>
          <w:szCs w:val="22"/>
        </w:rPr>
        <w:t>тыс.тенге</w:t>
      </w:r>
      <w:proofErr w:type="spellEnd"/>
      <w:proofErr w:type="gramEnd"/>
      <w:r w:rsidRPr="003115A3">
        <w:rPr>
          <w:sz w:val="22"/>
          <w:szCs w:val="22"/>
        </w:rPr>
        <w:t>)</w:t>
      </w:r>
    </w:p>
    <w:tbl>
      <w:tblPr>
        <w:tblStyle w:val="afa"/>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398"/>
        <w:gridCol w:w="1825"/>
        <w:gridCol w:w="1620"/>
        <w:gridCol w:w="1071"/>
        <w:gridCol w:w="1431"/>
      </w:tblGrid>
      <w:tr w:rsidR="006F18FF" w:rsidTr="00AF497A">
        <w:tc>
          <w:tcPr>
            <w:tcW w:w="3398" w:type="dxa"/>
            <w:shd w:val="clear" w:color="auto" w:fill="BDD7EE"/>
          </w:tcPr>
          <w:p w:rsidR="006F18FF" w:rsidRPr="0032689C" w:rsidRDefault="006F18FF" w:rsidP="00AF497A">
            <w:pPr>
              <w:tabs>
                <w:tab w:val="left" w:pos="8931"/>
              </w:tabs>
              <w:contextualSpacing/>
              <w:jc w:val="center"/>
              <w:rPr>
                <w:b/>
                <w:color w:val="000000" w:themeColor="text1"/>
                <w:sz w:val="22"/>
                <w:szCs w:val="22"/>
              </w:rPr>
            </w:pPr>
            <w:bookmarkStart w:id="46" w:name="_Hlk36111693"/>
            <w:r w:rsidRPr="0032689C">
              <w:rPr>
                <w:b/>
                <w:color w:val="000000" w:themeColor="text1"/>
                <w:sz w:val="22"/>
                <w:szCs w:val="22"/>
              </w:rPr>
              <w:t>Наименование</w:t>
            </w:r>
          </w:p>
        </w:tc>
        <w:tc>
          <w:tcPr>
            <w:tcW w:w="1825" w:type="dxa"/>
            <w:shd w:val="clear" w:color="auto" w:fill="BDD7EE"/>
          </w:tcPr>
          <w:p w:rsidR="006F18FF" w:rsidRPr="0032689C" w:rsidRDefault="006F18FF" w:rsidP="00AF497A">
            <w:pPr>
              <w:tabs>
                <w:tab w:val="left" w:pos="8931"/>
              </w:tabs>
              <w:contextualSpacing/>
              <w:jc w:val="center"/>
              <w:rPr>
                <w:b/>
                <w:color w:val="000000" w:themeColor="text1"/>
                <w:sz w:val="22"/>
                <w:szCs w:val="22"/>
              </w:rPr>
            </w:pPr>
            <w:r w:rsidRPr="0032689C">
              <w:rPr>
                <w:b/>
                <w:color w:val="000000" w:themeColor="text1"/>
                <w:sz w:val="22"/>
                <w:szCs w:val="22"/>
              </w:rPr>
              <w:t>План (</w:t>
            </w:r>
            <w:proofErr w:type="spellStart"/>
            <w:proofErr w:type="gramStart"/>
            <w:r w:rsidRPr="0032689C">
              <w:rPr>
                <w:b/>
                <w:color w:val="000000" w:themeColor="text1"/>
                <w:sz w:val="22"/>
                <w:szCs w:val="22"/>
              </w:rPr>
              <w:t>скор.бюджет</w:t>
            </w:r>
            <w:proofErr w:type="spellEnd"/>
            <w:proofErr w:type="gramEnd"/>
            <w:r w:rsidRPr="0032689C">
              <w:rPr>
                <w:b/>
                <w:color w:val="000000" w:themeColor="text1"/>
                <w:sz w:val="22"/>
                <w:szCs w:val="22"/>
              </w:rPr>
              <w:t>)</w:t>
            </w:r>
          </w:p>
        </w:tc>
        <w:tc>
          <w:tcPr>
            <w:tcW w:w="1620" w:type="dxa"/>
            <w:shd w:val="clear" w:color="auto" w:fill="BDD7EE"/>
          </w:tcPr>
          <w:p w:rsidR="006F18FF" w:rsidRPr="0032689C" w:rsidRDefault="006F18FF" w:rsidP="00AF497A">
            <w:pPr>
              <w:tabs>
                <w:tab w:val="left" w:pos="8931"/>
              </w:tabs>
              <w:contextualSpacing/>
              <w:jc w:val="center"/>
              <w:rPr>
                <w:b/>
                <w:color w:val="000000" w:themeColor="text1"/>
                <w:sz w:val="22"/>
                <w:szCs w:val="22"/>
              </w:rPr>
            </w:pPr>
            <w:r w:rsidRPr="0032689C">
              <w:rPr>
                <w:b/>
                <w:color w:val="000000" w:themeColor="text1"/>
                <w:sz w:val="22"/>
                <w:szCs w:val="22"/>
              </w:rPr>
              <w:t>Факт</w:t>
            </w:r>
          </w:p>
        </w:tc>
        <w:tc>
          <w:tcPr>
            <w:tcW w:w="1071" w:type="dxa"/>
            <w:shd w:val="clear" w:color="auto" w:fill="BDD7EE"/>
          </w:tcPr>
          <w:p w:rsidR="006F18FF" w:rsidRPr="0032689C" w:rsidRDefault="006F18FF" w:rsidP="00AF497A">
            <w:pPr>
              <w:tabs>
                <w:tab w:val="left" w:pos="8931"/>
              </w:tabs>
              <w:contextualSpacing/>
              <w:jc w:val="center"/>
              <w:rPr>
                <w:b/>
                <w:color w:val="000000" w:themeColor="text1"/>
                <w:sz w:val="22"/>
                <w:szCs w:val="22"/>
              </w:rPr>
            </w:pPr>
            <w:r w:rsidRPr="0032689C">
              <w:rPr>
                <w:b/>
                <w:color w:val="000000" w:themeColor="text1"/>
                <w:sz w:val="22"/>
                <w:szCs w:val="22"/>
              </w:rPr>
              <w:t>% исп.</w:t>
            </w:r>
          </w:p>
        </w:tc>
        <w:tc>
          <w:tcPr>
            <w:tcW w:w="1431" w:type="dxa"/>
            <w:shd w:val="clear" w:color="auto" w:fill="BDD7EE"/>
          </w:tcPr>
          <w:p w:rsidR="006F18FF" w:rsidRPr="0032689C" w:rsidRDefault="006F18FF" w:rsidP="00AF497A">
            <w:pPr>
              <w:tabs>
                <w:tab w:val="left" w:pos="8931"/>
              </w:tabs>
              <w:contextualSpacing/>
              <w:jc w:val="center"/>
              <w:rPr>
                <w:b/>
                <w:color w:val="000000" w:themeColor="text1"/>
                <w:sz w:val="22"/>
                <w:szCs w:val="22"/>
              </w:rPr>
            </w:pPr>
            <w:r w:rsidRPr="0032689C">
              <w:rPr>
                <w:b/>
                <w:color w:val="000000" w:themeColor="text1"/>
                <w:sz w:val="22"/>
                <w:szCs w:val="22"/>
              </w:rPr>
              <w:t>Отклонение</w:t>
            </w:r>
          </w:p>
        </w:tc>
      </w:tr>
      <w:tr w:rsidR="006F18FF" w:rsidTr="00AF497A">
        <w:trPr>
          <w:trHeight w:val="587"/>
        </w:trPr>
        <w:tc>
          <w:tcPr>
            <w:tcW w:w="3398" w:type="dxa"/>
          </w:tcPr>
          <w:p w:rsidR="006F18FF" w:rsidRPr="0032689C" w:rsidRDefault="006F18FF" w:rsidP="00AF497A">
            <w:pPr>
              <w:tabs>
                <w:tab w:val="left" w:pos="8931"/>
              </w:tabs>
              <w:contextualSpacing/>
              <w:jc w:val="both"/>
              <w:rPr>
                <w:color w:val="000000" w:themeColor="text1"/>
                <w:sz w:val="22"/>
                <w:szCs w:val="22"/>
              </w:rPr>
            </w:pPr>
            <w:r w:rsidRPr="00FB7733">
              <w:rPr>
                <w:b/>
                <w:color w:val="000000" w:themeColor="text1"/>
                <w:sz w:val="22"/>
                <w:szCs w:val="22"/>
              </w:rPr>
              <w:t xml:space="preserve">Стратегическое направление 1. </w:t>
            </w:r>
            <w:r w:rsidRPr="0032689C">
              <w:rPr>
                <w:color w:val="000000" w:themeColor="text1"/>
                <w:sz w:val="22"/>
                <w:szCs w:val="22"/>
              </w:rPr>
              <w:t>(секретно)</w:t>
            </w:r>
            <w:r>
              <w:rPr>
                <w:color w:val="000000" w:themeColor="text1"/>
                <w:sz w:val="22"/>
                <w:szCs w:val="22"/>
              </w:rPr>
              <w:t xml:space="preserve"> (БП 015, 076, 078)</w:t>
            </w:r>
          </w:p>
        </w:tc>
        <w:tc>
          <w:tcPr>
            <w:tcW w:w="1825" w:type="dxa"/>
          </w:tcPr>
          <w:p w:rsidR="006F18FF" w:rsidRPr="00FB7733" w:rsidRDefault="006F18FF" w:rsidP="00AF497A">
            <w:pPr>
              <w:tabs>
                <w:tab w:val="left" w:pos="8931"/>
              </w:tabs>
              <w:contextualSpacing/>
              <w:jc w:val="center"/>
              <w:rPr>
                <w:b/>
                <w:color w:val="000000" w:themeColor="text1"/>
                <w:sz w:val="22"/>
                <w:szCs w:val="22"/>
              </w:rPr>
            </w:pPr>
            <w:r>
              <w:rPr>
                <w:b/>
                <w:color w:val="000000" w:themeColor="text1"/>
                <w:sz w:val="22"/>
                <w:szCs w:val="22"/>
              </w:rPr>
              <w:t>163 830 405</w:t>
            </w:r>
          </w:p>
        </w:tc>
        <w:tc>
          <w:tcPr>
            <w:tcW w:w="1620" w:type="dxa"/>
          </w:tcPr>
          <w:p w:rsidR="006F18FF" w:rsidRPr="00FB7733" w:rsidRDefault="006F18FF" w:rsidP="00AF497A">
            <w:pPr>
              <w:tabs>
                <w:tab w:val="left" w:pos="8931"/>
              </w:tabs>
              <w:contextualSpacing/>
              <w:jc w:val="center"/>
              <w:rPr>
                <w:b/>
                <w:color w:val="000000" w:themeColor="text1"/>
                <w:sz w:val="22"/>
                <w:szCs w:val="22"/>
              </w:rPr>
            </w:pPr>
            <w:r>
              <w:rPr>
                <w:b/>
                <w:color w:val="000000" w:themeColor="text1"/>
                <w:sz w:val="22"/>
                <w:szCs w:val="22"/>
              </w:rPr>
              <w:t>160 687 676,1</w:t>
            </w:r>
          </w:p>
        </w:tc>
        <w:tc>
          <w:tcPr>
            <w:tcW w:w="1071" w:type="dxa"/>
          </w:tcPr>
          <w:p w:rsidR="006F18FF" w:rsidRPr="00FB7733" w:rsidRDefault="006F18FF" w:rsidP="00AF497A">
            <w:pPr>
              <w:tabs>
                <w:tab w:val="left" w:pos="8931"/>
              </w:tabs>
              <w:contextualSpacing/>
              <w:jc w:val="center"/>
              <w:rPr>
                <w:b/>
                <w:color w:val="000000" w:themeColor="text1"/>
                <w:sz w:val="22"/>
                <w:szCs w:val="22"/>
              </w:rPr>
            </w:pPr>
            <w:r>
              <w:rPr>
                <w:b/>
                <w:color w:val="000000" w:themeColor="text1"/>
                <w:sz w:val="22"/>
                <w:szCs w:val="22"/>
              </w:rPr>
              <w:t>98,1</w:t>
            </w:r>
          </w:p>
        </w:tc>
        <w:tc>
          <w:tcPr>
            <w:tcW w:w="1431" w:type="dxa"/>
          </w:tcPr>
          <w:p w:rsidR="006F18FF" w:rsidRPr="00FB7733" w:rsidRDefault="006F18FF" w:rsidP="00AF497A">
            <w:pPr>
              <w:tabs>
                <w:tab w:val="left" w:pos="8931"/>
              </w:tabs>
              <w:contextualSpacing/>
              <w:jc w:val="center"/>
              <w:rPr>
                <w:b/>
                <w:color w:val="000000" w:themeColor="text1"/>
                <w:sz w:val="22"/>
                <w:szCs w:val="22"/>
              </w:rPr>
            </w:pPr>
            <w:r>
              <w:rPr>
                <w:b/>
                <w:color w:val="000000" w:themeColor="text1"/>
                <w:sz w:val="22"/>
                <w:szCs w:val="22"/>
              </w:rPr>
              <w:t>-3 142 728,9</w:t>
            </w:r>
          </w:p>
        </w:tc>
      </w:tr>
      <w:tr w:rsidR="006F18FF" w:rsidRPr="00C16C5A" w:rsidTr="00AF497A">
        <w:trPr>
          <w:trHeight w:val="340"/>
        </w:trPr>
        <w:tc>
          <w:tcPr>
            <w:tcW w:w="3398" w:type="dxa"/>
          </w:tcPr>
          <w:p w:rsidR="006F18FF" w:rsidRPr="00E752F1" w:rsidRDefault="006F18FF" w:rsidP="00AF497A">
            <w:pPr>
              <w:tabs>
                <w:tab w:val="left" w:pos="8931"/>
              </w:tabs>
              <w:contextualSpacing/>
              <w:jc w:val="both"/>
              <w:rPr>
                <w:color w:val="000000" w:themeColor="text1"/>
                <w:sz w:val="22"/>
                <w:szCs w:val="22"/>
              </w:rPr>
            </w:pPr>
            <w:r w:rsidRPr="00E752F1">
              <w:rPr>
                <w:color w:val="000000" w:themeColor="text1"/>
                <w:sz w:val="22"/>
                <w:szCs w:val="22"/>
              </w:rPr>
              <w:t>Цель 1.1. (секретно)</w:t>
            </w:r>
          </w:p>
        </w:tc>
        <w:tc>
          <w:tcPr>
            <w:tcW w:w="1825" w:type="dxa"/>
          </w:tcPr>
          <w:p w:rsidR="006F18FF" w:rsidRPr="00C16C5A" w:rsidRDefault="006F18FF" w:rsidP="00AF497A">
            <w:pPr>
              <w:tabs>
                <w:tab w:val="left" w:pos="8931"/>
              </w:tabs>
              <w:contextualSpacing/>
              <w:jc w:val="center"/>
              <w:rPr>
                <w:color w:val="000000" w:themeColor="text1"/>
                <w:sz w:val="22"/>
                <w:szCs w:val="22"/>
              </w:rPr>
            </w:pPr>
            <w:r w:rsidRPr="00C16C5A">
              <w:rPr>
                <w:color w:val="000000" w:themeColor="text1"/>
                <w:sz w:val="22"/>
                <w:szCs w:val="22"/>
              </w:rPr>
              <w:t>163 830 405</w:t>
            </w:r>
          </w:p>
        </w:tc>
        <w:tc>
          <w:tcPr>
            <w:tcW w:w="1620" w:type="dxa"/>
          </w:tcPr>
          <w:p w:rsidR="006F18FF" w:rsidRPr="00C16C5A" w:rsidRDefault="006F18FF" w:rsidP="00AF497A">
            <w:pPr>
              <w:tabs>
                <w:tab w:val="left" w:pos="8931"/>
              </w:tabs>
              <w:contextualSpacing/>
              <w:jc w:val="center"/>
              <w:rPr>
                <w:color w:val="000000" w:themeColor="text1"/>
                <w:sz w:val="22"/>
                <w:szCs w:val="22"/>
              </w:rPr>
            </w:pPr>
            <w:r w:rsidRPr="00C16C5A">
              <w:rPr>
                <w:color w:val="000000" w:themeColor="text1"/>
                <w:sz w:val="22"/>
                <w:szCs w:val="22"/>
              </w:rPr>
              <w:t>160 687 676,1</w:t>
            </w:r>
          </w:p>
        </w:tc>
        <w:tc>
          <w:tcPr>
            <w:tcW w:w="1071" w:type="dxa"/>
          </w:tcPr>
          <w:p w:rsidR="006F18FF" w:rsidRPr="00C16C5A" w:rsidRDefault="006F18FF" w:rsidP="00AF497A">
            <w:pPr>
              <w:tabs>
                <w:tab w:val="left" w:pos="8931"/>
              </w:tabs>
              <w:contextualSpacing/>
              <w:jc w:val="center"/>
              <w:rPr>
                <w:color w:val="000000" w:themeColor="text1"/>
                <w:sz w:val="22"/>
                <w:szCs w:val="22"/>
              </w:rPr>
            </w:pPr>
            <w:r w:rsidRPr="00C16C5A">
              <w:rPr>
                <w:color w:val="000000" w:themeColor="text1"/>
                <w:sz w:val="22"/>
                <w:szCs w:val="22"/>
              </w:rPr>
              <w:t>98,1</w:t>
            </w:r>
          </w:p>
        </w:tc>
        <w:tc>
          <w:tcPr>
            <w:tcW w:w="1431" w:type="dxa"/>
          </w:tcPr>
          <w:p w:rsidR="006F18FF" w:rsidRPr="00C16C5A" w:rsidRDefault="006F18FF" w:rsidP="00AF497A">
            <w:pPr>
              <w:tabs>
                <w:tab w:val="left" w:pos="8931"/>
              </w:tabs>
              <w:contextualSpacing/>
              <w:jc w:val="center"/>
              <w:rPr>
                <w:color w:val="000000" w:themeColor="text1"/>
                <w:sz w:val="22"/>
                <w:szCs w:val="22"/>
              </w:rPr>
            </w:pPr>
            <w:r w:rsidRPr="00C16C5A">
              <w:rPr>
                <w:color w:val="000000" w:themeColor="text1"/>
                <w:sz w:val="22"/>
                <w:szCs w:val="22"/>
              </w:rPr>
              <w:t>-3 142 728,9</w:t>
            </w:r>
          </w:p>
        </w:tc>
      </w:tr>
      <w:tr w:rsidR="006F18FF" w:rsidTr="00AF497A">
        <w:tc>
          <w:tcPr>
            <w:tcW w:w="3398" w:type="dxa"/>
          </w:tcPr>
          <w:p w:rsidR="006F18FF" w:rsidRPr="00FB7733" w:rsidRDefault="006F18FF" w:rsidP="00AF497A">
            <w:pPr>
              <w:tabs>
                <w:tab w:val="left" w:pos="8931"/>
              </w:tabs>
              <w:contextualSpacing/>
              <w:jc w:val="both"/>
              <w:rPr>
                <w:color w:val="000000" w:themeColor="text1"/>
                <w:sz w:val="22"/>
                <w:szCs w:val="22"/>
              </w:rPr>
            </w:pPr>
            <w:r w:rsidRPr="00FB7733">
              <w:rPr>
                <w:b/>
                <w:color w:val="000000" w:themeColor="text1"/>
                <w:sz w:val="22"/>
                <w:szCs w:val="22"/>
              </w:rPr>
              <w:t xml:space="preserve">Стратегическое направление 2. </w:t>
            </w:r>
            <w:r w:rsidRPr="00FB7733">
              <w:rPr>
                <w:color w:val="000000" w:themeColor="text1"/>
                <w:sz w:val="22"/>
                <w:szCs w:val="22"/>
              </w:rPr>
              <w:t>(секретно)</w:t>
            </w:r>
            <w:r>
              <w:rPr>
                <w:color w:val="000000" w:themeColor="text1"/>
                <w:sz w:val="22"/>
                <w:szCs w:val="22"/>
              </w:rPr>
              <w:t xml:space="preserve"> (БП 077)</w:t>
            </w:r>
          </w:p>
        </w:tc>
        <w:tc>
          <w:tcPr>
            <w:tcW w:w="1825" w:type="dxa"/>
          </w:tcPr>
          <w:p w:rsidR="006F18FF" w:rsidRPr="000E7425" w:rsidRDefault="006F18FF" w:rsidP="00AF497A">
            <w:pPr>
              <w:tabs>
                <w:tab w:val="left" w:pos="8931"/>
              </w:tabs>
              <w:contextualSpacing/>
              <w:jc w:val="center"/>
              <w:rPr>
                <w:b/>
                <w:color w:val="000000" w:themeColor="text1"/>
                <w:sz w:val="22"/>
                <w:szCs w:val="22"/>
              </w:rPr>
            </w:pPr>
            <w:r w:rsidRPr="000E7425">
              <w:rPr>
                <w:b/>
                <w:color w:val="000000" w:themeColor="text1"/>
                <w:sz w:val="22"/>
                <w:szCs w:val="22"/>
              </w:rPr>
              <w:t>41 095 764</w:t>
            </w:r>
          </w:p>
        </w:tc>
        <w:tc>
          <w:tcPr>
            <w:tcW w:w="1620" w:type="dxa"/>
          </w:tcPr>
          <w:p w:rsidR="006F18FF" w:rsidRPr="000E7425" w:rsidRDefault="006F18FF" w:rsidP="00AF497A">
            <w:pPr>
              <w:tabs>
                <w:tab w:val="left" w:pos="8931"/>
              </w:tabs>
              <w:contextualSpacing/>
              <w:jc w:val="center"/>
              <w:rPr>
                <w:b/>
                <w:color w:val="000000" w:themeColor="text1"/>
                <w:sz w:val="22"/>
                <w:szCs w:val="22"/>
              </w:rPr>
            </w:pPr>
            <w:r w:rsidRPr="000E7425">
              <w:rPr>
                <w:b/>
                <w:color w:val="000000" w:themeColor="text1"/>
                <w:sz w:val="22"/>
                <w:szCs w:val="22"/>
              </w:rPr>
              <w:t>41 094 911,3</w:t>
            </w:r>
          </w:p>
        </w:tc>
        <w:tc>
          <w:tcPr>
            <w:tcW w:w="1071" w:type="dxa"/>
          </w:tcPr>
          <w:p w:rsidR="006F18FF" w:rsidRPr="000E7425" w:rsidRDefault="006F18FF" w:rsidP="00AF497A">
            <w:pPr>
              <w:tabs>
                <w:tab w:val="left" w:pos="8931"/>
              </w:tabs>
              <w:contextualSpacing/>
              <w:jc w:val="center"/>
              <w:rPr>
                <w:b/>
                <w:color w:val="000000" w:themeColor="text1"/>
                <w:sz w:val="22"/>
                <w:szCs w:val="22"/>
              </w:rPr>
            </w:pPr>
            <w:r w:rsidRPr="000E7425">
              <w:rPr>
                <w:b/>
                <w:color w:val="000000" w:themeColor="text1"/>
                <w:sz w:val="22"/>
                <w:szCs w:val="22"/>
              </w:rPr>
              <w:t>100</w:t>
            </w:r>
          </w:p>
        </w:tc>
        <w:tc>
          <w:tcPr>
            <w:tcW w:w="1431" w:type="dxa"/>
          </w:tcPr>
          <w:p w:rsidR="006F18FF" w:rsidRPr="000E7425" w:rsidRDefault="006F18FF" w:rsidP="00AF497A">
            <w:pPr>
              <w:tabs>
                <w:tab w:val="left" w:pos="8931"/>
              </w:tabs>
              <w:contextualSpacing/>
              <w:jc w:val="center"/>
              <w:rPr>
                <w:b/>
                <w:color w:val="000000" w:themeColor="text1"/>
                <w:sz w:val="22"/>
                <w:szCs w:val="22"/>
              </w:rPr>
            </w:pPr>
            <w:r w:rsidRPr="000E7425">
              <w:rPr>
                <w:b/>
                <w:color w:val="000000" w:themeColor="text1"/>
                <w:sz w:val="22"/>
                <w:szCs w:val="22"/>
              </w:rPr>
              <w:t>-852,7</w:t>
            </w:r>
          </w:p>
        </w:tc>
      </w:tr>
      <w:tr w:rsidR="006F18FF" w:rsidTr="00AF497A">
        <w:trPr>
          <w:trHeight w:val="407"/>
        </w:trPr>
        <w:tc>
          <w:tcPr>
            <w:tcW w:w="3398" w:type="dxa"/>
          </w:tcPr>
          <w:p w:rsidR="006F18FF" w:rsidRPr="00FB7733" w:rsidRDefault="006F18FF" w:rsidP="00AF497A">
            <w:pPr>
              <w:tabs>
                <w:tab w:val="left" w:pos="8931"/>
              </w:tabs>
              <w:contextualSpacing/>
              <w:jc w:val="both"/>
              <w:rPr>
                <w:color w:val="000000" w:themeColor="text1"/>
                <w:sz w:val="22"/>
                <w:szCs w:val="22"/>
              </w:rPr>
            </w:pPr>
            <w:r w:rsidRPr="00FB7733">
              <w:rPr>
                <w:color w:val="000000" w:themeColor="text1"/>
                <w:sz w:val="22"/>
                <w:szCs w:val="22"/>
              </w:rPr>
              <w:t>Цель 2.1. (секретно)</w:t>
            </w:r>
          </w:p>
        </w:tc>
        <w:tc>
          <w:tcPr>
            <w:tcW w:w="1825" w:type="dxa"/>
          </w:tcPr>
          <w:p w:rsidR="006F18FF" w:rsidRPr="00FB7733" w:rsidRDefault="006F18FF" w:rsidP="00AF497A">
            <w:pPr>
              <w:tabs>
                <w:tab w:val="left" w:pos="8931"/>
              </w:tabs>
              <w:contextualSpacing/>
              <w:jc w:val="center"/>
              <w:rPr>
                <w:color w:val="000000" w:themeColor="text1"/>
                <w:sz w:val="22"/>
                <w:szCs w:val="22"/>
              </w:rPr>
            </w:pPr>
            <w:r>
              <w:rPr>
                <w:color w:val="000000" w:themeColor="text1"/>
                <w:sz w:val="22"/>
                <w:szCs w:val="22"/>
              </w:rPr>
              <w:t>41 095 764</w:t>
            </w:r>
          </w:p>
        </w:tc>
        <w:tc>
          <w:tcPr>
            <w:tcW w:w="1620" w:type="dxa"/>
          </w:tcPr>
          <w:p w:rsidR="006F18FF" w:rsidRPr="00FB7733" w:rsidRDefault="006F18FF" w:rsidP="00AF497A">
            <w:pPr>
              <w:tabs>
                <w:tab w:val="left" w:pos="8931"/>
              </w:tabs>
              <w:contextualSpacing/>
              <w:jc w:val="center"/>
              <w:rPr>
                <w:color w:val="000000" w:themeColor="text1"/>
                <w:sz w:val="22"/>
                <w:szCs w:val="22"/>
              </w:rPr>
            </w:pPr>
            <w:r>
              <w:rPr>
                <w:color w:val="000000" w:themeColor="text1"/>
                <w:sz w:val="22"/>
                <w:szCs w:val="22"/>
              </w:rPr>
              <w:t>41 094 911,3</w:t>
            </w:r>
          </w:p>
        </w:tc>
        <w:tc>
          <w:tcPr>
            <w:tcW w:w="1071" w:type="dxa"/>
          </w:tcPr>
          <w:p w:rsidR="006F18FF" w:rsidRPr="00FB7733" w:rsidRDefault="006F18FF" w:rsidP="00AF497A">
            <w:pPr>
              <w:tabs>
                <w:tab w:val="left" w:pos="8931"/>
              </w:tabs>
              <w:contextualSpacing/>
              <w:jc w:val="center"/>
              <w:rPr>
                <w:color w:val="000000" w:themeColor="text1"/>
                <w:sz w:val="22"/>
                <w:szCs w:val="22"/>
              </w:rPr>
            </w:pPr>
            <w:r>
              <w:rPr>
                <w:color w:val="000000" w:themeColor="text1"/>
                <w:sz w:val="22"/>
                <w:szCs w:val="22"/>
              </w:rPr>
              <w:t>100</w:t>
            </w:r>
          </w:p>
        </w:tc>
        <w:tc>
          <w:tcPr>
            <w:tcW w:w="1431" w:type="dxa"/>
          </w:tcPr>
          <w:p w:rsidR="006F18FF" w:rsidRPr="00FB7733" w:rsidRDefault="006F18FF" w:rsidP="00AF497A">
            <w:pPr>
              <w:tabs>
                <w:tab w:val="left" w:pos="8931"/>
              </w:tabs>
              <w:contextualSpacing/>
              <w:jc w:val="center"/>
              <w:rPr>
                <w:color w:val="000000" w:themeColor="text1"/>
                <w:sz w:val="22"/>
                <w:szCs w:val="22"/>
              </w:rPr>
            </w:pPr>
            <w:r>
              <w:rPr>
                <w:color w:val="000000" w:themeColor="text1"/>
                <w:sz w:val="22"/>
                <w:szCs w:val="22"/>
              </w:rPr>
              <w:t>-852,7</w:t>
            </w:r>
          </w:p>
        </w:tc>
      </w:tr>
      <w:tr w:rsidR="006F18FF" w:rsidTr="00AF497A">
        <w:trPr>
          <w:trHeight w:val="722"/>
        </w:trPr>
        <w:tc>
          <w:tcPr>
            <w:tcW w:w="3398" w:type="dxa"/>
          </w:tcPr>
          <w:p w:rsidR="006F18FF" w:rsidRPr="00B524E6" w:rsidRDefault="006F18FF" w:rsidP="00AF497A">
            <w:pPr>
              <w:tabs>
                <w:tab w:val="left" w:pos="8931"/>
              </w:tabs>
              <w:contextualSpacing/>
              <w:jc w:val="both"/>
              <w:rPr>
                <w:color w:val="000000" w:themeColor="text1"/>
                <w:sz w:val="22"/>
                <w:szCs w:val="22"/>
              </w:rPr>
            </w:pPr>
            <w:r w:rsidRPr="00B524E6">
              <w:rPr>
                <w:b/>
                <w:color w:val="000000" w:themeColor="text1"/>
                <w:sz w:val="22"/>
                <w:szCs w:val="22"/>
                <w:lang w:val="kk-KZ"/>
              </w:rPr>
              <w:t>Вне стратегических направлений</w:t>
            </w:r>
            <w:r w:rsidRPr="00B524E6">
              <w:rPr>
                <w:color w:val="000000" w:themeColor="text1"/>
                <w:sz w:val="22"/>
                <w:szCs w:val="22"/>
              </w:rPr>
              <w:t xml:space="preserve"> </w:t>
            </w:r>
            <w:r w:rsidRPr="00FB7733">
              <w:rPr>
                <w:color w:val="000000" w:themeColor="text1"/>
                <w:sz w:val="22"/>
                <w:szCs w:val="22"/>
              </w:rPr>
              <w:t>(секретно)</w:t>
            </w:r>
            <w:r w:rsidRPr="00B524E6">
              <w:rPr>
                <w:color w:val="000000" w:themeColor="text1"/>
                <w:sz w:val="22"/>
                <w:szCs w:val="22"/>
              </w:rPr>
              <w:t xml:space="preserve"> (БП 001, 014, 079)</w:t>
            </w:r>
          </w:p>
        </w:tc>
        <w:tc>
          <w:tcPr>
            <w:tcW w:w="1825" w:type="dxa"/>
          </w:tcPr>
          <w:p w:rsidR="006F18FF" w:rsidRPr="000E7425" w:rsidRDefault="006F18FF" w:rsidP="00AF497A">
            <w:pPr>
              <w:tabs>
                <w:tab w:val="left" w:pos="8931"/>
              </w:tabs>
              <w:contextualSpacing/>
              <w:jc w:val="center"/>
              <w:rPr>
                <w:b/>
                <w:color w:val="000000" w:themeColor="text1"/>
                <w:sz w:val="22"/>
                <w:szCs w:val="22"/>
              </w:rPr>
            </w:pPr>
            <w:r w:rsidRPr="000E7425">
              <w:rPr>
                <w:b/>
                <w:color w:val="000000" w:themeColor="text1"/>
                <w:sz w:val="22"/>
                <w:szCs w:val="22"/>
              </w:rPr>
              <w:t>95 561 643</w:t>
            </w:r>
          </w:p>
        </w:tc>
        <w:tc>
          <w:tcPr>
            <w:tcW w:w="1620" w:type="dxa"/>
          </w:tcPr>
          <w:p w:rsidR="006F18FF" w:rsidRPr="000E7425" w:rsidRDefault="006F18FF" w:rsidP="00AF497A">
            <w:pPr>
              <w:tabs>
                <w:tab w:val="left" w:pos="8931"/>
              </w:tabs>
              <w:contextualSpacing/>
              <w:jc w:val="center"/>
              <w:rPr>
                <w:b/>
                <w:color w:val="000000" w:themeColor="text1"/>
                <w:sz w:val="22"/>
                <w:szCs w:val="22"/>
              </w:rPr>
            </w:pPr>
            <w:r w:rsidRPr="000E7425">
              <w:rPr>
                <w:b/>
                <w:color w:val="000000" w:themeColor="text1"/>
                <w:sz w:val="22"/>
                <w:szCs w:val="22"/>
              </w:rPr>
              <w:t>96 551 937,7</w:t>
            </w:r>
          </w:p>
        </w:tc>
        <w:tc>
          <w:tcPr>
            <w:tcW w:w="1071" w:type="dxa"/>
          </w:tcPr>
          <w:p w:rsidR="006F18FF" w:rsidRPr="000E7425" w:rsidRDefault="006F18FF" w:rsidP="00AF497A">
            <w:pPr>
              <w:tabs>
                <w:tab w:val="left" w:pos="8931"/>
              </w:tabs>
              <w:contextualSpacing/>
              <w:jc w:val="center"/>
              <w:rPr>
                <w:b/>
                <w:color w:val="000000" w:themeColor="text1"/>
                <w:sz w:val="22"/>
                <w:szCs w:val="22"/>
              </w:rPr>
            </w:pPr>
            <w:r w:rsidRPr="000E7425">
              <w:rPr>
                <w:b/>
                <w:color w:val="000000" w:themeColor="text1"/>
                <w:sz w:val="22"/>
                <w:szCs w:val="22"/>
              </w:rPr>
              <w:t>100</w:t>
            </w:r>
          </w:p>
        </w:tc>
        <w:tc>
          <w:tcPr>
            <w:tcW w:w="1431" w:type="dxa"/>
          </w:tcPr>
          <w:p w:rsidR="006F18FF" w:rsidRPr="000E7425" w:rsidRDefault="006F18FF" w:rsidP="00AF497A">
            <w:pPr>
              <w:tabs>
                <w:tab w:val="left" w:pos="8931"/>
              </w:tabs>
              <w:contextualSpacing/>
              <w:jc w:val="center"/>
              <w:rPr>
                <w:b/>
                <w:color w:val="000000" w:themeColor="text1"/>
                <w:sz w:val="22"/>
                <w:szCs w:val="22"/>
              </w:rPr>
            </w:pPr>
            <w:r w:rsidRPr="000E7425">
              <w:rPr>
                <w:b/>
                <w:color w:val="000000" w:themeColor="text1"/>
                <w:sz w:val="22"/>
                <w:szCs w:val="22"/>
              </w:rPr>
              <w:t>-9 705,3</w:t>
            </w:r>
          </w:p>
        </w:tc>
      </w:tr>
      <w:tr w:rsidR="006F18FF" w:rsidTr="00AF497A">
        <w:trPr>
          <w:trHeight w:val="1078"/>
        </w:trPr>
        <w:tc>
          <w:tcPr>
            <w:tcW w:w="3398" w:type="dxa"/>
          </w:tcPr>
          <w:p w:rsidR="006F18FF" w:rsidRPr="00B524E6" w:rsidRDefault="006F18FF" w:rsidP="00AF497A">
            <w:pPr>
              <w:tabs>
                <w:tab w:val="left" w:pos="8931"/>
              </w:tabs>
              <w:contextualSpacing/>
              <w:jc w:val="both"/>
              <w:rPr>
                <w:color w:val="000000" w:themeColor="text1"/>
                <w:sz w:val="22"/>
                <w:szCs w:val="22"/>
              </w:rPr>
            </w:pPr>
            <w:r w:rsidRPr="003209EC">
              <w:rPr>
                <w:b/>
                <w:color w:val="000000" w:themeColor="text1"/>
                <w:sz w:val="22"/>
                <w:szCs w:val="22"/>
              </w:rPr>
              <w:t xml:space="preserve">Средства, полученные за счет распределяемых бюджетных программ </w:t>
            </w:r>
            <w:r w:rsidRPr="00FB7733">
              <w:rPr>
                <w:color w:val="000000" w:themeColor="text1"/>
                <w:sz w:val="22"/>
                <w:szCs w:val="22"/>
              </w:rPr>
              <w:t>(секретно)</w:t>
            </w:r>
            <w:r w:rsidRPr="00B524E6">
              <w:rPr>
                <w:color w:val="000000" w:themeColor="text1"/>
                <w:sz w:val="22"/>
                <w:szCs w:val="22"/>
              </w:rPr>
              <w:t xml:space="preserve"> (бюджетные программы </w:t>
            </w:r>
            <w:r w:rsidRPr="00B524E6">
              <w:rPr>
                <w:sz w:val="22"/>
                <w:szCs w:val="22"/>
              </w:rPr>
              <w:t>102,</w:t>
            </w:r>
            <w:r>
              <w:rPr>
                <w:sz w:val="22"/>
                <w:szCs w:val="22"/>
              </w:rPr>
              <w:t xml:space="preserve"> 109, </w:t>
            </w:r>
            <w:r w:rsidRPr="00B524E6">
              <w:rPr>
                <w:sz w:val="22"/>
                <w:szCs w:val="22"/>
              </w:rPr>
              <w:t>138</w:t>
            </w:r>
            <w:r w:rsidRPr="00B524E6">
              <w:rPr>
                <w:color w:val="000000" w:themeColor="text1"/>
                <w:sz w:val="22"/>
                <w:szCs w:val="22"/>
              </w:rPr>
              <w:t>)</w:t>
            </w:r>
          </w:p>
        </w:tc>
        <w:tc>
          <w:tcPr>
            <w:tcW w:w="1825" w:type="dxa"/>
          </w:tcPr>
          <w:p w:rsidR="006F18FF" w:rsidRPr="00FA6E9B" w:rsidRDefault="006F18FF" w:rsidP="00AF497A">
            <w:pPr>
              <w:tabs>
                <w:tab w:val="left" w:pos="8931"/>
              </w:tabs>
              <w:contextualSpacing/>
              <w:jc w:val="center"/>
              <w:rPr>
                <w:b/>
                <w:color w:val="000000" w:themeColor="text1"/>
                <w:sz w:val="22"/>
                <w:szCs w:val="22"/>
              </w:rPr>
            </w:pPr>
            <w:r w:rsidRPr="00FA6E9B">
              <w:rPr>
                <w:b/>
                <w:color w:val="000000" w:themeColor="text1"/>
                <w:sz w:val="22"/>
                <w:szCs w:val="22"/>
              </w:rPr>
              <w:t>10 971 750,1</w:t>
            </w:r>
          </w:p>
        </w:tc>
        <w:tc>
          <w:tcPr>
            <w:tcW w:w="1620" w:type="dxa"/>
          </w:tcPr>
          <w:p w:rsidR="006F18FF" w:rsidRPr="00FA6E9B" w:rsidRDefault="006F18FF" w:rsidP="00AF497A">
            <w:pPr>
              <w:tabs>
                <w:tab w:val="left" w:pos="8931"/>
              </w:tabs>
              <w:contextualSpacing/>
              <w:jc w:val="center"/>
              <w:rPr>
                <w:b/>
                <w:color w:val="000000" w:themeColor="text1"/>
                <w:sz w:val="22"/>
                <w:szCs w:val="22"/>
              </w:rPr>
            </w:pPr>
            <w:r w:rsidRPr="00FA6E9B">
              <w:rPr>
                <w:b/>
                <w:color w:val="000000" w:themeColor="text1"/>
                <w:sz w:val="22"/>
                <w:szCs w:val="22"/>
              </w:rPr>
              <w:t>10 256 587,3</w:t>
            </w:r>
          </w:p>
        </w:tc>
        <w:tc>
          <w:tcPr>
            <w:tcW w:w="1071" w:type="dxa"/>
          </w:tcPr>
          <w:p w:rsidR="006F18FF" w:rsidRPr="00FA6E9B" w:rsidRDefault="006F18FF" w:rsidP="00AF497A">
            <w:pPr>
              <w:tabs>
                <w:tab w:val="left" w:pos="8931"/>
              </w:tabs>
              <w:contextualSpacing/>
              <w:jc w:val="center"/>
              <w:rPr>
                <w:b/>
                <w:color w:val="000000" w:themeColor="text1"/>
                <w:sz w:val="22"/>
                <w:szCs w:val="22"/>
              </w:rPr>
            </w:pPr>
            <w:r w:rsidRPr="00FA6E9B">
              <w:rPr>
                <w:b/>
                <w:color w:val="000000" w:themeColor="text1"/>
                <w:sz w:val="22"/>
                <w:szCs w:val="22"/>
              </w:rPr>
              <w:t>93,5</w:t>
            </w:r>
          </w:p>
        </w:tc>
        <w:tc>
          <w:tcPr>
            <w:tcW w:w="1431" w:type="dxa"/>
          </w:tcPr>
          <w:p w:rsidR="006F18FF" w:rsidRPr="00FA6E9B" w:rsidRDefault="006F18FF" w:rsidP="00AF497A">
            <w:pPr>
              <w:tabs>
                <w:tab w:val="left" w:pos="8931"/>
              </w:tabs>
              <w:contextualSpacing/>
              <w:jc w:val="center"/>
              <w:rPr>
                <w:b/>
                <w:color w:val="000000" w:themeColor="text1"/>
                <w:sz w:val="22"/>
                <w:szCs w:val="22"/>
              </w:rPr>
            </w:pPr>
            <w:r w:rsidRPr="00FA6E9B">
              <w:rPr>
                <w:b/>
                <w:color w:val="000000" w:themeColor="text1"/>
                <w:sz w:val="22"/>
                <w:szCs w:val="22"/>
              </w:rPr>
              <w:t>-715 162,8</w:t>
            </w:r>
          </w:p>
        </w:tc>
      </w:tr>
      <w:tr w:rsidR="006F18FF" w:rsidTr="00AF497A">
        <w:tc>
          <w:tcPr>
            <w:tcW w:w="3398" w:type="dxa"/>
            <w:shd w:val="clear" w:color="auto" w:fill="B6DDE8" w:themeFill="accent5" w:themeFillTint="66"/>
          </w:tcPr>
          <w:p w:rsidR="006F18FF" w:rsidRPr="002479F4" w:rsidRDefault="006F18FF" w:rsidP="00AF497A">
            <w:pPr>
              <w:tabs>
                <w:tab w:val="left" w:pos="8931"/>
              </w:tabs>
              <w:contextualSpacing/>
              <w:jc w:val="both"/>
              <w:rPr>
                <w:b/>
                <w:color w:val="000000" w:themeColor="text1"/>
                <w:sz w:val="22"/>
                <w:szCs w:val="22"/>
              </w:rPr>
            </w:pPr>
            <w:r w:rsidRPr="002479F4">
              <w:rPr>
                <w:b/>
                <w:color w:val="000000" w:themeColor="text1"/>
                <w:sz w:val="22"/>
                <w:szCs w:val="22"/>
              </w:rPr>
              <w:t>ИТОГО:</w:t>
            </w:r>
          </w:p>
        </w:tc>
        <w:tc>
          <w:tcPr>
            <w:tcW w:w="1825" w:type="dxa"/>
            <w:shd w:val="clear" w:color="auto" w:fill="B6DDE8" w:themeFill="accent5" w:themeFillTint="66"/>
          </w:tcPr>
          <w:p w:rsidR="006F18FF" w:rsidRPr="002479F4" w:rsidRDefault="006F18FF" w:rsidP="00AF497A">
            <w:pPr>
              <w:tabs>
                <w:tab w:val="left" w:pos="8931"/>
              </w:tabs>
              <w:contextualSpacing/>
              <w:jc w:val="center"/>
              <w:rPr>
                <w:b/>
                <w:color w:val="000000" w:themeColor="text1"/>
                <w:sz w:val="22"/>
                <w:szCs w:val="22"/>
              </w:rPr>
            </w:pPr>
            <w:r>
              <w:rPr>
                <w:b/>
                <w:color w:val="000000" w:themeColor="text1"/>
                <w:sz w:val="22"/>
                <w:szCs w:val="22"/>
              </w:rPr>
              <w:t>312 459 562,1</w:t>
            </w:r>
          </w:p>
        </w:tc>
        <w:tc>
          <w:tcPr>
            <w:tcW w:w="1620" w:type="dxa"/>
            <w:shd w:val="clear" w:color="auto" w:fill="B6DDE8" w:themeFill="accent5" w:themeFillTint="66"/>
          </w:tcPr>
          <w:p w:rsidR="006F18FF" w:rsidRPr="002479F4" w:rsidRDefault="006F18FF" w:rsidP="00AF497A">
            <w:pPr>
              <w:tabs>
                <w:tab w:val="left" w:pos="8931"/>
              </w:tabs>
              <w:contextualSpacing/>
              <w:jc w:val="center"/>
              <w:rPr>
                <w:b/>
                <w:color w:val="000000" w:themeColor="text1"/>
                <w:sz w:val="22"/>
                <w:szCs w:val="22"/>
              </w:rPr>
            </w:pPr>
            <w:r>
              <w:rPr>
                <w:b/>
                <w:color w:val="000000" w:themeColor="text1"/>
                <w:sz w:val="22"/>
                <w:szCs w:val="22"/>
              </w:rPr>
              <w:t>308 591 112,4</w:t>
            </w:r>
          </w:p>
        </w:tc>
        <w:tc>
          <w:tcPr>
            <w:tcW w:w="1071" w:type="dxa"/>
            <w:shd w:val="clear" w:color="auto" w:fill="B6DDE8" w:themeFill="accent5" w:themeFillTint="66"/>
          </w:tcPr>
          <w:p w:rsidR="006F18FF" w:rsidRPr="002479F4" w:rsidRDefault="006F18FF" w:rsidP="00AF497A">
            <w:pPr>
              <w:tabs>
                <w:tab w:val="left" w:pos="8931"/>
              </w:tabs>
              <w:contextualSpacing/>
              <w:jc w:val="center"/>
              <w:rPr>
                <w:b/>
                <w:color w:val="000000" w:themeColor="text1"/>
                <w:sz w:val="22"/>
                <w:szCs w:val="22"/>
              </w:rPr>
            </w:pPr>
            <w:r>
              <w:rPr>
                <w:b/>
                <w:color w:val="000000" w:themeColor="text1"/>
                <w:sz w:val="22"/>
                <w:szCs w:val="22"/>
              </w:rPr>
              <w:t>98,8</w:t>
            </w:r>
          </w:p>
        </w:tc>
        <w:tc>
          <w:tcPr>
            <w:tcW w:w="1431" w:type="dxa"/>
            <w:shd w:val="clear" w:color="auto" w:fill="B6DDE8" w:themeFill="accent5" w:themeFillTint="66"/>
          </w:tcPr>
          <w:p w:rsidR="006F18FF" w:rsidRPr="002479F4" w:rsidRDefault="006F18FF" w:rsidP="00AF497A">
            <w:pPr>
              <w:tabs>
                <w:tab w:val="left" w:pos="8931"/>
              </w:tabs>
              <w:contextualSpacing/>
              <w:jc w:val="center"/>
              <w:rPr>
                <w:b/>
                <w:color w:val="000000" w:themeColor="text1"/>
                <w:sz w:val="22"/>
                <w:szCs w:val="22"/>
              </w:rPr>
            </w:pPr>
            <w:r>
              <w:rPr>
                <w:b/>
                <w:color w:val="000000" w:themeColor="text1"/>
                <w:sz w:val="22"/>
                <w:szCs w:val="22"/>
              </w:rPr>
              <w:t>-3 868 449,7</w:t>
            </w:r>
          </w:p>
        </w:tc>
      </w:tr>
      <w:bookmarkEnd w:id="46"/>
    </w:tbl>
    <w:p w:rsidR="006F18FF" w:rsidRDefault="006F18FF" w:rsidP="006F18FF">
      <w:pPr>
        <w:autoSpaceDE w:val="0"/>
        <w:autoSpaceDN w:val="0"/>
        <w:adjustRightInd w:val="0"/>
        <w:ind w:firstLine="709"/>
        <w:jc w:val="both"/>
        <w:rPr>
          <w:b/>
          <w:color w:val="000000"/>
          <w:sz w:val="28"/>
          <w:szCs w:val="28"/>
        </w:rPr>
      </w:pP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sidRPr="0017635D">
        <w:rPr>
          <w:color w:val="000000" w:themeColor="text1"/>
          <w:sz w:val="28"/>
          <w:szCs w:val="28"/>
        </w:rPr>
        <w:t xml:space="preserve">На реализацию бюджетной программы </w:t>
      </w:r>
      <w:r w:rsidRPr="0017635D">
        <w:rPr>
          <w:b/>
          <w:color w:val="000000" w:themeColor="text1"/>
          <w:sz w:val="28"/>
          <w:szCs w:val="28"/>
        </w:rPr>
        <w:t xml:space="preserve">015 «Обеспечение населения документами, удостоверяющими личность, водительскими удостоверениями, документами, номерными знаками для государственной </w:t>
      </w:r>
      <w:r w:rsidRPr="0017635D">
        <w:rPr>
          <w:b/>
          <w:color w:val="000000" w:themeColor="text1"/>
          <w:sz w:val="28"/>
          <w:szCs w:val="28"/>
        </w:rPr>
        <w:lastRenderedPageBreak/>
        <w:t>регистрации транспортных средств»</w:t>
      </w:r>
      <w:r w:rsidRPr="00E20B94">
        <w:rPr>
          <w:i/>
          <w:color w:val="000000" w:themeColor="text1"/>
          <w:sz w:val="28"/>
          <w:szCs w:val="28"/>
        </w:rPr>
        <w:t xml:space="preserve"> </w:t>
      </w:r>
      <w:r>
        <w:rPr>
          <w:color w:val="000000" w:themeColor="text1"/>
          <w:sz w:val="28"/>
          <w:szCs w:val="28"/>
        </w:rPr>
        <w:t>предусмотрен</w:t>
      </w:r>
      <w:r>
        <w:rPr>
          <w:color w:val="000000" w:themeColor="text1"/>
          <w:sz w:val="28"/>
          <w:szCs w:val="28"/>
          <w:lang w:val="kk-KZ"/>
        </w:rPr>
        <w:t>ы</w:t>
      </w:r>
      <w:r w:rsidRPr="00E20B94">
        <w:rPr>
          <w:color w:val="000000" w:themeColor="text1"/>
          <w:sz w:val="28"/>
          <w:szCs w:val="28"/>
        </w:rPr>
        <w:t xml:space="preserve"> средства в сумме </w:t>
      </w:r>
      <w:r>
        <w:rPr>
          <w:color w:val="000000" w:themeColor="text1"/>
          <w:sz w:val="28"/>
          <w:szCs w:val="28"/>
        </w:rPr>
        <w:t>16 549 246 </w:t>
      </w:r>
      <w:proofErr w:type="spellStart"/>
      <w:proofErr w:type="gramStart"/>
      <w:r>
        <w:rPr>
          <w:color w:val="000000" w:themeColor="text1"/>
          <w:sz w:val="28"/>
          <w:szCs w:val="28"/>
        </w:rPr>
        <w:t>тыс.тенге</w:t>
      </w:r>
      <w:proofErr w:type="spellEnd"/>
      <w:proofErr w:type="gramEnd"/>
      <w:r w:rsidRPr="00E20B94">
        <w:rPr>
          <w:color w:val="000000" w:themeColor="text1"/>
          <w:sz w:val="28"/>
          <w:szCs w:val="28"/>
        </w:rPr>
        <w:t xml:space="preserve">, </w:t>
      </w:r>
      <w:r>
        <w:rPr>
          <w:color w:val="000000" w:themeColor="text1"/>
          <w:sz w:val="28"/>
          <w:szCs w:val="28"/>
        </w:rPr>
        <w:t>исполнено</w:t>
      </w:r>
      <w:r w:rsidRPr="00E20B94">
        <w:rPr>
          <w:color w:val="000000" w:themeColor="text1"/>
          <w:sz w:val="28"/>
          <w:szCs w:val="28"/>
        </w:rPr>
        <w:t xml:space="preserve"> </w:t>
      </w:r>
      <w:r>
        <w:rPr>
          <w:color w:val="000000" w:themeColor="text1"/>
          <w:sz w:val="28"/>
          <w:szCs w:val="28"/>
        </w:rPr>
        <w:t>16 549 241,3 </w:t>
      </w:r>
      <w:proofErr w:type="spellStart"/>
      <w:r>
        <w:rPr>
          <w:color w:val="000000" w:themeColor="text1"/>
          <w:sz w:val="28"/>
          <w:szCs w:val="28"/>
        </w:rPr>
        <w:t>тыс.тенге</w:t>
      </w:r>
      <w:proofErr w:type="spellEnd"/>
      <w:r>
        <w:rPr>
          <w:color w:val="000000" w:themeColor="text1"/>
          <w:sz w:val="28"/>
          <w:szCs w:val="28"/>
        </w:rPr>
        <w:t>,</w:t>
      </w:r>
      <w:r w:rsidRPr="00E20B94">
        <w:rPr>
          <w:color w:val="000000" w:themeColor="text1"/>
          <w:sz w:val="28"/>
          <w:szCs w:val="28"/>
        </w:rPr>
        <w:t xml:space="preserve"> или 100</w:t>
      </w:r>
      <w:r>
        <w:rPr>
          <w:color w:val="000000" w:themeColor="text1"/>
          <w:sz w:val="28"/>
          <w:szCs w:val="28"/>
        </w:rPr>
        <w:t> </w:t>
      </w:r>
      <w:r w:rsidRPr="00E20B94">
        <w:rPr>
          <w:color w:val="000000" w:themeColor="text1"/>
          <w:sz w:val="28"/>
          <w:szCs w:val="28"/>
        </w:rPr>
        <w:t>% к плану</w:t>
      </w:r>
      <w:r>
        <w:rPr>
          <w:color w:val="000000" w:themeColor="text1"/>
          <w:sz w:val="28"/>
          <w:szCs w:val="28"/>
        </w:rPr>
        <w:t xml:space="preserve"> на год</w:t>
      </w:r>
      <w:r w:rsidRPr="00E20B94">
        <w:rPr>
          <w:color w:val="000000" w:themeColor="text1"/>
          <w:sz w:val="28"/>
          <w:szCs w:val="28"/>
        </w:rPr>
        <w:t xml:space="preserve">. </w:t>
      </w:r>
      <w:r>
        <w:rPr>
          <w:color w:val="000000" w:themeColor="text1"/>
          <w:sz w:val="28"/>
          <w:szCs w:val="28"/>
        </w:rPr>
        <w:t>Не исполнено</w:t>
      </w:r>
      <w:r w:rsidRPr="00E20B94">
        <w:rPr>
          <w:color w:val="000000" w:themeColor="text1"/>
          <w:sz w:val="28"/>
          <w:szCs w:val="28"/>
        </w:rPr>
        <w:t xml:space="preserve"> </w:t>
      </w:r>
      <w:r>
        <w:rPr>
          <w:color w:val="000000" w:themeColor="text1"/>
          <w:sz w:val="28"/>
          <w:szCs w:val="28"/>
        </w:rPr>
        <w:t>4,7 </w:t>
      </w:r>
      <w:proofErr w:type="spellStart"/>
      <w:proofErr w:type="gramStart"/>
      <w:r>
        <w:rPr>
          <w:color w:val="000000" w:themeColor="text1"/>
          <w:sz w:val="28"/>
          <w:szCs w:val="28"/>
        </w:rPr>
        <w:t>тыс.тенге</w:t>
      </w:r>
      <w:proofErr w:type="spellEnd"/>
      <w:proofErr w:type="gramEnd"/>
      <w:r>
        <w:rPr>
          <w:color w:val="000000" w:themeColor="text1"/>
          <w:sz w:val="28"/>
          <w:szCs w:val="28"/>
        </w:rPr>
        <w:t>, из них 2,3 </w:t>
      </w:r>
      <w:proofErr w:type="spellStart"/>
      <w:r>
        <w:rPr>
          <w:color w:val="000000" w:themeColor="text1"/>
          <w:sz w:val="28"/>
          <w:szCs w:val="28"/>
        </w:rPr>
        <w:t>тыс.тенге</w:t>
      </w:r>
      <w:proofErr w:type="spellEnd"/>
      <w:r w:rsidRPr="00E20B94">
        <w:rPr>
          <w:color w:val="000000" w:themeColor="text1"/>
          <w:sz w:val="28"/>
          <w:szCs w:val="28"/>
        </w:rPr>
        <w:t xml:space="preserve"> </w:t>
      </w:r>
      <w:r>
        <w:rPr>
          <w:color w:val="000000" w:themeColor="text1"/>
          <w:sz w:val="28"/>
          <w:szCs w:val="28"/>
        </w:rPr>
        <w:t xml:space="preserve">- экономия по результатам </w:t>
      </w:r>
      <w:r w:rsidRPr="00E20B94">
        <w:rPr>
          <w:color w:val="000000" w:themeColor="text1"/>
          <w:sz w:val="28"/>
          <w:szCs w:val="28"/>
        </w:rPr>
        <w:t>государственных закупок</w:t>
      </w:r>
      <w:r>
        <w:rPr>
          <w:color w:val="000000" w:themeColor="text1"/>
          <w:sz w:val="28"/>
          <w:szCs w:val="28"/>
        </w:rPr>
        <w:t>, 2,4 </w:t>
      </w:r>
      <w:proofErr w:type="spellStart"/>
      <w:r>
        <w:rPr>
          <w:color w:val="000000" w:themeColor="text1"/>
          <w:sz w:val="28"/>
          <w:szCs w:val="28"/>
        </w:rPr>
        <w:t>тыс.тенге</w:t>
      </w:r>
      <w:proofErr w:type="spellEnd"/>
      <w:r>
        <w:rPr>
          <w:color w:val="000000" w:themeColor="text1"/>
          <w:sz w:val="28"/>
          <w:szCs w:val="28"/>
        </w:rPr>
        <w:t xml:space="preserve"> – о</w:t>
      </w:r>
      <w:r w:rsidRPr="006321B9">
        <w:rPr>
          <w:color w:val="000000" w:themeColor="text1"/>
          <w:sz w:val="28"/>
          <w:szCs w:val="28"/>
        </w:rPr>
        <w:t xml:space="preserve">статок </w:t>
      </w:r>
      <w:r>
        <w:rPr>
          <w:color w:val="000000" w:themeColor="text1"/>
          <w:sz w:val="28"/>
          <w:szCs w:val="28"/>
        </w:rPr>
        <w:t xml:space="preserve">средств </w:t>
      </w:r>
      <w:r w:rsidRPr="006321B9">
        <w:rPr>
          <w:color w:val="000000" w:themeColor="text1"/>
          <w:sz w:val="28"/>
          <w:szCs w:val="28"/>
        </w:rPr>
        <w:t>за счет округления</w:t>
      </w:r>
      <w:r w:rsidRPr="00E20B94">
        <w:rPr>
          <w:color w:val="000000" w:themeColor="text1"/>
          <w:sz w:val="28"/>
          <w:szCs w:val="28"/>
        </w:rPr>
        <w:t>.</w:t>
      </w: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sidRPr="00CC59C6">
        <w:rPr>
          <w:i/>
          <w:color w:val="000000" w:themeColor="text1"/>
          <w:sz w:val="28"/>
          <w:szCs w:val="28"/>
        </w:rPr>
        <w:t xml:space="preserve">Динамика расходов: </w:t>
      </w:r>
      <w:r w:rsidRPr="004B6728">
        <w:rPr>
          <w:color w:val="000000" w:themeColor="text1"/>
          <w:sz w:val="28"/>
          <w:szCs w:val="28"/>
        </w:rPr>
        <w:t xml:space="preserve">в </w:t>
      </w:r>
      <w:r w:rsidRPr="00456986">
        <w:rPr>
          <w:color w:val="000000" w:themeColor="text1"/>
          <w:sz w:val="28"/>
          <w:szCs w:val="28"/>
        </w:rPr>
        <w:t>2018 год</w:t>
      </w:r>
      <w:r>
        <w:rPr>
          <w:color w:val="000000" w:themeColor="text1"/>
          <w:sz w:val="28"/>
          <w:szCs w:val="28"/>
        </w:rPr>
        <w:t>у</w:t>
      </w:r>
      <w:r w:rsidRPr="00456986">
        <w:rPr>
          <w:color w:val="000000" w:themeColor="text1"/>
          <w:sz w:val="28"/>
          <w:szCs w:val="28"/>
        </w:rPr>
        <w:t xml:space="preserve"> - 13</w:t>
      </w:r>
      <w:r>
        <w:rPr>
          <w:color w:val="000000" w:themeColor="text1"/>
          <w:sz w:val="28"/>
          <w:szCs w:val="28"/>
        </w:rPr>
        <w:t> </w:t>
      </w:r>
      <w:r w:rsidRPr="00456986">
        <w:rPr>
          <w:color w:val="000000" w:themeColor="text1"/>
          <w:sz w:val="28"/>
          <w:szCs w:val="28"/>
        </w:rPr>
        <w:t>217</w:t>
      </w:r>
      <w:r>
        <w:rPr>
          <w:color w:val="000000" w:themeColor="text1"/>
          <w:sz w:val="28"/>
          <w:szCs w:val="28"/>
        </w:rPr>
        <w:t> </w:t>
      </w:r>
      <w:r w:rsidRPr="00456986">
        <w:rPr>
          <w:color w:val="000000" w:themeColor="text1"/>
          <w:sz w:val="28"/>
          <w:szCs w:val="28"/>
        </w:rPr>
        <w:t>221,6</w:t>
      </w:r>
      <w:r>
        <w:rPr>
          <w:color w:val="000000" w:themeColor="text1"/>
          <w:sz w:val="28"/>
          <w:szCs w:val="28"/>
        </w:rPr>
        <w:t> </w:t>
      </w:r>
      <w:proofErr w:type="spellStart"/>
      <w:r>
        <w:rPr>
          <w:color w:val="000000" w:themeColor="text1"/>
          <w:sz w:val="28"/>
          <w:szCs w:val="28"/>
        </w:rPr>
        <w:t>тыс.тенге</w:t>
      </w:r>
      <w:proofErr w:type="spellEnd"/>
      <w:r>
        <w:rPr>
          <w:color w:val="000000" w:themeColor="text1"/>
          <w:sz w:val="28"/>
          <w:szCs w:val="28"/>
        </w:rPr>
        <w:t>, в 2019 году – 16 120 135,1 </w:t>
      </w:r>
      <w:proofErr w:type="spellStart"/>
      <w:r>
        <w:rPr>
          <w:color w:val="000000" w:themeColor="text1"/>
          <w:sz w:val="28"/>
          <w:szCs w:val="28"/>
        </w:rPr>
        <w:t>тыс.тенге</w:t>
      </w:r>
      <w:proofErr w:type="spellEnd"/>
      <w:r>
        <w:rPr>
          <w:color w:val="000000" w:themeColor="text1"/>
          <w:sz w:val="28"/>
          <w:szCs w:val="28"/>
        </w:rPr>
        <w:t>, в 2020 году – 16 549 241,3 </w:t>
      </w:r>
      <w:proofErr w:type="spellStart"/>
      <w:r>
        <w:rPr>
          <w:color w:val="000000" w:themeColor="text1"/>
          <w:sz w:val="28"/>
          <w:szCs w:val="28"/>
        </w:rPr>
        <w:t>тыс.тенге</w:t>
      </w:r>
      <w:proofErr w:type="spellEnd"/>
      <w:r>
        <w:rPr>
          <w:color w:val="000000" w:themeColor="text1"/>
          <w:sz w:val="28"/>
          <w:szCs w:val="28"/>
        </w:rPr>
        <w:t>.</w:t>
      </w:r>
    </w:p>
    <w:p w:rsidR="006F18FF" w:rsidRPr="004B6728" w:rsidRDefault="006F18FF" w:rsidP="006F18FF">
      <w:pPr>
        <w:pBdr>
          <w:bottom w:val="single" w:sz="4" w:space="0" w:color="FFFFFF"/>
        </w:pBdr>
        <w:tabs>
          <w:tab w:val="left" w:pos="8931"/>
        </w:tabs>
        <w:ind w:firstLine="709"/>
        <w:contextualSpacing/>
        <w:jc w:val="both"/>
        <w:rPr>
          <w:color w:val="000000" w:themeColor="text1"/>
          <w:sz w:val="28"/>
          <w:szCs w:val="28"/>
        </w:rPr>
      </w:pPr>
      <w:r w:rsidRPr="004B6728">
        <w:rPr>
          <w:color w:val="000000" w:themeColor="text1"/>
          <w:sz w:val="28"/>
          <w:szCs w:val="28"/>
        </w:rPr>
        <w:t>Дебиторская задолженность отсутствует.</w:t>
      </w:r>
    </w:p>
    <w:p w:rsidR="006F18FF" w:rsidRPr="004B6728" w:rsidRDefault="006F18FF" w:rsidP="006F18FF">
      <w:pPr>
        <w:pBdr>
          <w:bottom w:val="single" w:sz="4" w:space="0" w:color="FFFFFF"/>
        </w:pBdr>
        <w:tabs>
          <w:tab w:val="left" w:pos="8931"/>
        </w:tabs>
        <w:ind w:firstLine="709"/>
        <w:contextualSpacing/>
        <w:jc w:val="both"/>
        <w:rPr>
          <w:color w:val="000000" w:themeColor="text1"/>
          <w:sz w:val="28"/>
          <w:szCs w:val="28"/>
        </w:rPr>
      </w:pPr>
      <w:r w:rsidRPr="004B6728">
        <w:rPr>
          <w:color w:val="000000" w:themeColor="text1"/>
          <w:sz w:val="28"/>
          <w:szCs w:val="28"/>
        </w:rPr>
        <w:t>Кредиторская задолженность составила 2 479 845,1 </w:t>
      </w:r>
      <w:proofErr w:type="spellStart"/>
      <w:proofErr w:type="gramStart"/>
      <w:r w:rsidRPr="004B6728">
        <w:rPr>
          <w:color w:val="000000" w:themeColor="text1"/>
          <w:sz w:val="28"/>
          <w:szCs w:val="28"/>
        </w:rPr>
        <w:t>тыс.тенге</w:t>
      </w:r>
      <w:proofErr w:type="spellEnd"/>
      <w:proofErr w:type="gramEnd"/>
      <w:r w:rsidRPr="004B6728">
        <w:rPr>
          <w:color w:val="000000" w:themeColor="text1"/>
          <w:sz w:val="28"/>
          <w:szCs w:val="28"/>
        </w:rPr>
        <w:t>.</w:t>
      </w: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sidRPr="00AF0BDD">
        <w:rPr>
          <w:color w:val="000000" w:themeColor="text1"/>
          <w:sz w:val="28"/>
          <w:szCs w:val="28"/>
        </w:rPr>
        <w:t xml:space="preserve">На реализацию бюджетной программы </w:t>
      </w:r>
      <w:r w:rsidRPr="00AF0BDD">
        <w:rPr>
          <w:b/>
          <w:color w:val="000000" w:themeColor="text1"/>
          <w:sz w:val="28"/>
          <w:szCs w:val="28"/>
        </w:rPr>
        <w:t>076 «Охрана общественного порядка и общественной безопасности»</w:t>
      </w:r>
      <w:r>
        <w:rPr>
          <w:b/>
          <w:color w:val="000000" w:themeColor="text1"/>
          <w:sz w:val="28"/>
          <w:szCs w:val="28"/>
        </w:rPr>
        <w:t xml:space="preserve"> </w:t>
      </w:r>
      <w:r w:rsidRPr="009D078E">
        <w:rPr>
          <w:color w:val="000000" w:themeColor="text1"/>
          <w:sz w:val="28"/>
          <w:szCs w:val="28"/>
        </w:rPr>
        <w:t>были</w:t>
      </w:r>
      <w:r w:rsidRPr="00E20B94">
        <w:rPr>
          <w:i/>
          <w:color w:val="000000" w:themeColor="text1"/>
          <w:sz w:val="28"/>
          <w:szCs w:val="28"/>
        </w:rPr>
        <w:t xml:space="preserve"> </w:t>
      </w:r>
      <w:r>
        <w:rPr>
          <w:color w:val="000000" w:themeColor="text1"/>
          <w:sz w:val="28"/>
          <w:szCs w:val="28"/>
        </w:rPr>
        <w:t>предусмотрены</w:t>
      </w:r>
      <w:r w:rsidRPr="00E20B94">
        <w:rPr>
          <w:color w:val="000000" w:themeColor="text1"/>
          <w:sz w:val="28"/>
          <w:szCs w:val="28"/>
        </w:rPr>
        <w:t xml:space="preserve"> средства в сумме</w:t>
      </w:r>
      <w:r>
        <w:rPr>
          <w:color w:val="000000" w:themeColor="text1"/>
          <w:sz w:val="28"/>
          <w:szCs w:val="28"/>
        </w:rPr>
        <w:t xml:space="preserve"> 134 907 058 </w:t>
      </w:r>
      <w:proofErr w:type="spellStart"/>
      <w:proofErr w:type="gramStart"/>
      <w:r>
        <w:rPr>
          <w:color w:val="000000" w:themeColor="text1"/>
          <w:sz w:val="28"/>
          <w:szCs w:val="28"/>
        </w:rPr>
        <w:t>тыс.тенге</w:t>
      </w:r>
      <w:proofErr w:type="spellEnd"/>
      <w:proofErr w:type="gramEnd"/>
      <w:r w:rsidRPr="00E20B94">
        <w:rPr>
          <w:color w:val="000000" w:themeColor="text1"/>
          <w:sz w:val="28"/>
          <w:szCs w:val="28"/>
        </w:rPr>
        <w:t xml:space="preserve">, </w:t>
      </w:r>
      <w:r>
        <w:rPr>
          <w:color w:val="000000" w:themeColor="text1"/>
          <w:sz w:val="28"/>
          <w:szCs w:val="28"/>
        </w:rPr>
        <w:t>исполнено</w:t>
      </w:r>
      <w:r w:rsidRPr="00E20B94">
        <w:rPr>
          <w:color w:val="000000" w:themeColor="text1"/>
          <w:sz w:val="28"/>
          <w:szCs w:val="28"/>
        </w:rPr>
        <w:t xml:space="preserve"> </w:t>
      </w:r>
      <w:r w:rsidRPr="00E631FD">
        <w:rPr>
          <w:color w:val="000000" w:themeColor="text1"/>
          <w:sz w:val="28"/>
          <w:szCs w:val="28"/>
        </w:rPr>
        <w:t>131</w:t>
      </w:r>
      <w:r>
        <w:rPr>
          <w:color w:val="000000" w:themeColor="text1"/>
          <w:sz w:val="28"/>
          <w:szCs w:val="28"/>
        </w:rPr>
        <w:t> </w:t>
      </w:r>
      <w:r w:rsidRPr="00E631FD">
        <w:rPr>
          <w:color w:val="000000" w:themeColor="text1"/>
          <w:sz w:val="28"/>
          <w:szCs w:val="28"/>
        </w:rPr>
        <w:t>764</w:t>
      </w:r>
      <w:r>
        <w:rPr>
          <w:color w:val="000000" w:themeColor="text1"/>
          <w:sz w:val="28"/>
          <w:szCs w:val="28"/>
        </w:rPr>
        <w:t> </w:t>
      </w:r>
      <w:r w:rsidRPr="00E631FD">
        <w:rPr>
          <w:color w:val="000000" w:themeColor="text1"/>
          <w:sz w:val="28"/>
          <w:szCs w:val="28"/>
        </w:rPr>
        <w:t>457,9</w:t>
      </w:r>
      <w:r>
        <w:rPr>
          <w:color w:val="000000" w:themeColor="text1"/>
          <w:sz w:val="28"/>
          <w:szCs w:val="28"/>
        </w:rPr>
        <w:t> </w:t>
      </w:r>
      <w:proofErr w:type="spellStart"/>
      <w:r>
        <w:rPr>
          <w:color w:val="000000" w:themeColor="text1"/>
          <w:sz w:val="28"/>
          <w:szCs w:val="28"/>
        </w:rPr>
        <w:t>тыс.тенге</w:t>
      </w:r>
      <w:proofErr w:type="spellEnd"/>
      <w:r>
        <w:rPr>
          <w:color w:val="000000" w:themeColor="text1"/>
          <w:sz w:val="28"/>
          <w:szCs w:val="28"/>
        </w:rPr>
        <w:t>,</w:t>
      </w:r>
      <w:r w:rsidRPr="00E20B94">
        <w:rPr>
          <w:color w:val="000000" w:themeColor="text1"/>
          <w:sz w:val="28"/>
          <w:szCs w:val="28"/>
        </w:rPr>
        <w:t xml:space="preserve"> или </w:t>
      </w:r>
      <w:r>
        <w:rPr>
          <w:color w:val="000000" w:themeColor="text1"/>
          <w:sz w:val="28"/>
          <w:szCs w:val="28"/>
        </w:rPr>
        <w:t>97,7 </w:t>
      </w:r>
      <w:r w:rsidRPr="00E20B94">
        <w:rPr>
          <w:color w:val="000000" w:themeColor="text1"/>
          <w:sz w:val="28"/>
          <w:szCs w:val="28"/>
        </w:rPr>
        <w:t>% к плану</w:t>
      </w:r>
      <w:r>
        <w:rPr>
          <w:color w:val="000000" w:themeColor="text1"/>
          <w:sz w:val="28"/>
          <w:szCs w:val="28"/>
        </w:rPr>
        <w:t xml:space="preserve"> на год</w:t>
      </w:r>
      <w:r w:rsidRPr="00E20B94">
        <w:rPr>
          <w:color w:val="000000" w:themeColor="text1"/>
          <w:sz w:val="28"/>
          <w:szCs w:val="28"/>
        </w:rPr>
        <w:t xml:space="preserve">. </w:t>
      </w:r>
      <w:r>
        <w:rPr>
          <w:color w:val="000000" w:themeColor="text1"/>
          <w:sz w:val="28"/>
          <w:szCs w:val="28"/>
        </w:rPr>
        <w:t>Не исполнено 3 142 600,0 </w:t>
      </w:r>
      <w:proofErr w:type="spellStart"/>
      <w:proofErr w:type="gramStart"/>
      <w:r>
        <w:rPr>
          <w:color w:val="000000" w:themeColor="text1"/>
          <w:sz w:val="28"/>
          <w:szCs w:val="28"/>
        </w:rPr>
        <w:t>тыс.тенге</w:t>
      </w:r>
      <w:proofErr w:type="spellEnd"/>
      <w:proofErr w:type="gramEnd"/>
      <w:r w:rsidRPr="00E20B94">
        <w:rPr>
          <w:color w:val="000000" w:themeColor="text1"/>
          <w:sz w:val="28"/>
          <w:szCs w:val="28"/>
        </w:rPr>
        <w:t>, из них</w:t>
      </w:r>
      <w:r>
        <w:rPr>
          <w:color w:val="000000" w:themeColor="text1"/>
          <w:sz w:val="28"/>
          <w:szCs w:val="28"/>
        </w:rPr>
        <w:t>:</w:t>
      </w:r>
      <w:r w:rsidRPr="00E20B94">
        <w:rPr>
          <w:color w:val="000000" w:themeColor="text1"/>
          <w:sz w:val="28"/>
          <w:szCs w:val="28"/>
        </w:rPr>
        <w:t xml:space="preserve"> </w:t>
      </w:r>
      <w:r>
        <w:rPr>
          <w:color w:val="000000" w:themeColor="text1"/>
          <w:sz w:val="28"/>
          <w:szCs w:val="28"/>
        </w:rPr>
        <w:t>204,6 </w:t>
      </w:r>
      <w:proofErr w:type="spellStart"/>
      <w:r>
        <w:rPr>
          <w:color w:val="000000" w:themeColor="text1"/>
          <w:sz w:val="28"/>
          <w:szCs w:val="28"/>
        </w:rPr>
        <w:t>тыс.тенге</w:t>
      </w:r>
      <w:proofErr w:type="spellEnd"/>
      <w:r>
        <w:rPr>
          <w:color w:val="000000" w:themeColor="text1"/>
          <w:sz w:val="28"/>
          <w:szCs w:val="28"/>
          <w:lang w:val="kk-KZ"/>
        </w:rPr>
        <w:t xml:space="preserve"> -</w:t>
      </w:r>
      <w:r w:rsidRPr="00E20B94">
        <w:rPr>
          <w:color w:val="000000" w:themeColor="text1"/>
          <w:sz w:val="28"/>
          <w:szCs w:val="28"/>
        </w:rPr>
        <w:t xml:space="preserve"> экономия по итогам </w:t>
      </w:r>
      <w:r w:rsidRPr="007B114B">
        <w:rPr>
          <w:color w:val="000000" w:themeColor="text1"/>
          <w:sz w:val="28"/>
          <w:szCs w:val="28"/>
        </w:rPr>
        <w:t xml:space="preserve">государственных закупок; </w:t>
      </w:r>
      <w:r>
        <w:rPr>
          <w:color w:val="000000" w:themeColor="text1"/>
          <w:sz w:val="28"/>
          <w:szCs w:val="28"/>
        </w:rPr>
        <w:t>214,1 </w:t>
      </w:r>
      <w:proofErr w:type="spellStart"/>
      <w:r>
        <w:rPr>
          <w:color w:val="000000" w:themeColor="text1"/>
          <w:sz w:val="28"/>
          <w:szCs w:val="28"/>
        </w:rPr>
        <w:t>тыс.тенге</w:t>
      </w:r>
      <w:proofErr w:type="spellEnd"/>
      <w:r w:rsidRPr="007B114B">
        <w:rPr>
          <w:color w:val="000000" w:themeColor="text1"/>
          <w:sz w:val="28"/>
          <w:szCs w:val="28"/>
        </w:rPr>
        <w:t xml:space="preserve"> </w:t>
      </w:r>
      <w:r>
        <w:rPr>
          <w:color w:val="000000" w:themeColor="text1"/>
          <w:sz w:val="28"/>
          <w:szCs w:val="28"/>
          <w:lang w:val="kk-KZ"/>
        </w:rPr>
        <w:t xml:space="preserve">- </w:t>
      </w:r>
      <w:r w:rsidRPr="007B114B">
        <w:rPr>
          <w:color w:val="000000" w:themeColor="text1"/>
          <w:sz w:val="28"/>
          <w:szCs w:val="28"/>
        </w:rPr>
        <w:t xml:space="preserve">экономия от фонда оплаты труда; </w:t>
      </w:r>
      <w:r>
        <w:rPr>
          <w:color w:val="000000" w:themeColor="text1"/>
          <w:sz w:val="28"/>
          <w:szCs w:val="28"/>
        </w:rPr>
        <w:t>202,4 </w:t>
      </w:r>
      <w:proofErr w:type="spellStart"/>
      <w:r>
        <w:rPr>
          <w:color w:val="000000" w:themeColor="text1"/>
          <w:sz w:val="28"/>
          <w:szCs w:val="28"/>
        </w:rPr>
        <w:t>тыс.тенге</w:t>
      </w:r>
      <w:proofErr w:type="spellEnd"/>
      <w:r w:rsidRPr="007B114B">
        <w:rPr>
          <w:color w:val="000000" w:themeColor="text1"/>
          <w:sz w:val="28"/>
          <w:szCs w:val="28"/>
        </w:rPr>
        <w:t xml:space="preserve"> - </w:t>
      </w:r>
      <w:r>
        <w:rPr>
          <w:color w:val="000000" w:themeColor="text1"/>
          <w:sz w:val="28"/>
          <w:szCs w:val="28"/>
        </w:rPr>
        <w:t>у</w:t>
      </w:r>
      <w:r w:rsidRPr="006321B9">
        <w:rPr>
          <w:color w:val="000000" w:themeColor="text1"/>
          <w:sz w:val="28"/>
          <w:szCs w:val="28"/>
        </w:rPr>
        <w:t>меньшение фактического количеств</w:t>
      </w:r>
      <w:r>
        <w:rPr>
          <w:color w:val="000000" w:themeColor="text1"/>
          <w:sz w:val="28"/>
          <w:szCs w:val="28"/>
        </w:rPr>
        <w:t>а получателей бюджетных средств</w:t>
      </w:r>
      <w:r w:rsidRPr="006321B9">
        <w:rPr>
          <w:color w:val="000000" w:themeColor="text1"/>
          <w:sz w:val="28"/>
          <w:szCs w:val="28"/>
        </w:rPr>
        <w:t xml:space="preserve"> против запланированного</w:t>
      </w:r>
      <w:r w:rsidRPr="007B114B">
        <w:rPr>
          <w:color w:val="000000" w:themeColor="text1"/>
          <w:sz w:val="28"/>
          <w:szCs w:val="28"/>
        </w:rPr>
        <w:t>.</w:t>
      </w:r>
    </w:p>
    <w:p w:rsidR="006F18FF" w:rsidRPr="007B114B" w:rsidRDefault="006F18FF" w:rsidP="006F18FF">
      <w:pPr>
        <w:pBdr>
          <w:bottom w:val="single" w:sz="4" w:space="0" w:color="FFFFFF"/>
        </w:pBdr>
        <w:tabs>
          <w:tab w:val="left" w:pos="8931"/>
        </w:tabs>
        <w:ind w:firstLine="709"/>
        <w:contextualSpacing/>
        <w:jc w:val="both"/>
        <w:rPr>
          <w:color w:val="000000" w:themeColor="text1"/>
          <w:sz w:val="28"/>
          <w:szCs w:val="28"/>
        </w:rPr>
      </w:pPr>
      <w:r w:rsidRPr="007B114B">
        <w:rPr>
          <w:color w:val="000000" w:themeColor="text1"/>
          <w:sz w:val="28"/>
          <w:szCs w:val="28"/>
        </w:rPr>
        <w:t xml:space="preserve">Не освоено </w:t>
      </w:r>
      <w:bookmarkStart w:id="47" w:name="_Hlk65676831"/>
      <w:r>
        <w:rPr>
          <w:color w:val="000000" w:themeColor="text1"/>
          <w:sz w:val="28"/>
          <w:szCs w:val="28"/>
        </w:rPr>
        <w:t>3 141 978,9 </w:t>
      </w:r>
      <w:proofErr w:type="spellStart"/>
      <w:proofErr w:type="gramStart"/>
      <w:r>
        <w:rPr>
          <w:color w:val="000000" w:themeColor="text1"/>
          <w:sz w:val="28"/>
          <w:szCs w:val="28"/>
        </w:rPr>
        <w:t>тыс.тенге</w:t>
      </w:r>
      <w:proofErr w:type="spellEnd"/>
      <w:proofErr w:type="gramEnd"/>
      <w:r>
        <w:rPr>
          <w:color w:val="000000" w:themeColor="text1"/>
          <w:sz w:val="28"/>
          <w:szCs w:val="28"/>
        </w:rPr>
        <w:t>, из них: 3 140 534,8 </w:t>
      </w:r>
      <w:proofErr w:type="spellStart"/>
      <w:r>
        <w:rPr>
          <w:color w:val="000000" w:themeColor="text1"/>
          <w:sz w:val="28"/>
          <w:szCs w:val="28"/>
        </w:rPr>
        <w:t>тыс.тенге</w:t>
      </w:r>
      <w:proofErr w:type="spellEnd"/>
      <w:r>
        <w:rPr>
          <w:color w:val="000000" w:themeColor="text1"/>
          <w:sz w:val="28"/>
          <w:szCs w:val="28"/>
        </w:rPr>
        <w:t xml:space="preserve"> – отсутствие поставки товаров поставщиками; 1 444,1 </w:t>
      </w:r>
      <w:proofErr w:type="spellStart"/>
      <w:r>
        <w:rPr>
          <w:color w:val="000000" w:themeColor="text1"/>
          <w:sz w:val="28"/>
          <w:szCs w:val="28"/>
        </w:rPr>
        <w:t>тыс.тенге</w:t>
      </w:r>
      <w:proofErr w:type="spellEnd"/>
      <w:r w:rsidRPr="007B114B">
        <w:rPr>
          <w:color w:val="000000" w:themeColor="text1"/>
          <w:sz w:val="28"/>
          <w:szCs w:val="28"/>
        </w:rPr>
        <w:t xml:space="preserve"> </w:t>
      </w:r>
      <w:r>
        <w:rPr>
          <w:color w:val="000000" w:themeColor="text1"/>
          <w:sz w:val="28"/>
          <w:szCs w:val="28"/>
        </w:rPr>
        <w:t>–</w:t>
      </w:r>
      <w:r w:rsidRPr="007B114B">
        <w:rPr>
          <w:color w:val="000000" w:themeColor="text1"/>
          <w:sz w:val="28"/>
          <w:szCs w:val="28"/>
        </w:rPr>
        <w:t xml:space="preserve"> </w:t>
      </w:r>
      <w:r>
        <w:rPr>
          <w:color w:val="000000" w:themeColor="text1"/>
          <w:sz w:val="28"/>
          <w:szCs w:val="28"/>
        </w:rPr>
        <w:t>возврат без исполнения документов (по причине неправильного оформления, неверного применения специфики, несоответствия реквизитов получателей денег и др.)</w:t>
      </w:r>
      <w:r w:rsidRPr="007B114B">
        <w:rPr>
          <w:color w:val="000000" w:themeColor="text1"/>
          <w:sz w:val="28"/>
          <w:szCs w:val="28"/>
        </w:rPr>
        <w:t>.</w:t>
      </w:r>
      <w:bookmarkEnd w:id="47"/>
    </w:p>
    <w:p w:rsidR="006F18FF" w:rsidRDefault="006F18FF" w:rsidP="006F18FF">
      <w:pPr>
        <w:pBdr>
          <w:bottom w:val="single" w:sz="4" w:space="0" w:color="FFFFFF"/>
        </w:pBdr>
        <w:tabs>
          <w:tab w:val="left" w:pos="8931"/>
        </w:tabs>
        <w:ind w:firstLine="709"/>
        <w:contextualSpacing/>
        <w:jc w:val="both"/>
        <w:rPr>
          <w:sz w:val="28"/>
          <w:szCs w:val="28"/>
        </w:rPr>
      </w:pPr>
      <w:r w:rsidRPr="007B114B">
        <w:rPr>
          <w:sz w:val="28"/>
          <w:szCs w:val="28"/>
        </w:rPr>
        <w:t>Бюджетные средства направлены:</w:t>
      </w:r>
    </w:p>
    <w:p w:rsidR="006F18FF" w:rsidRDefault="006F18FF" w:rsidP="006F18FF">
      <w:pPr>
        <w:pBdr>
          <w:bottom w:val="single" w:sz="4" w:space="0" w:color="FFFFFF"/>
        </w:pBdr>
        <w:tabs>
          <w:tab w:val="left" w:pos="8931"/>
        </w:tabs>
        <w:ind w:firstLine="709"/>
        <w:contextualSpacing/>
        <w:jc w:val="both"/>
        <w:rPr>
          <w:b/>
          <w:i/>
          <w:color w:val="000000" w:themeColor="text1"/>
          <w:sz w:val="28"/>
          <w:szCs w:val="28"/>
        </w:rPr>
      </w:pPr>
      <w:r w:rsidRPr="0049195C">
        <w:rPr>
          <w:b/>
          <w:i/>
          <w:color w:val="000000" w:themeColor="text1"/>
          <w:sz w:val="28"/>
          <w:szCs w:val="28"/>
        </w:rPr>
        <w:t>на услуги по обеспечению деятельности Министерства внутренних дел Республики Казахстан</w:t>
      </w:r>
      <w:r>
        <w:rPr>
          <w:b/>
          <w:i/>
          <w:color w:val="000000" w:themeColor="text1"/>
          <w:sz w:val="28"/>
          <w:szCs w:val="28"/>
        </w:rPr>
        <w:t xml:space="preserve"> </w:t>
      </w:r>
      <w:r w:rsidRPr="009D078E">
        <w:rPr>
          <w:color w:val="000000" w:themeColor="text1"/>
          <w:sz w:val="28"/>
          <w:szCs w:val="28"/>
        </w:rPr>
        <w:t>предусмотрено</w:t>
      </w:r>
      <w:r>
        <w:rPr>
          <w:color w:val="000000" w:themeColor="text1"/>
          <w:sz w:val="28"/>
          <w:szCs w:val="28"/>
        </w:rPr>
        <w:t xml:space="preserve"> 858 924,4 </w:t>
      </w:r>
      <w:proofErr w:type="spellStart"/>
      <w:proofErr w:type="gramStart"/>
      <w:r>
        <w:rPr>
          <w:color w:val="000000" w:themeColor="text1"/>
          <w:sz w:val="28"/>
          <w:szCs w:val="28"/>
        </w:rPr>
        <w:t>тыс.тенге</w:t>
      </w:r>
      <w:proofErr w:type="spellEnd"/>
      <w:proofErr w:type="gramEnd"/>
      <w:r>
        <w:rPr>
          <w:color w:val="000000" w:themeColor="text1"/>
          <w:sz w:val="28"/>
          <w:szCs w:val="28"/>
        </w:rPr>
        <w:t>, исполнено 858 879,7 </w:t>
      </w:r>
      <w:proofErr w:type="spellStart"/>
      <w:r>
        <w:rPr>
          <w:color w:val="000000" w:themeColor="text1"/>
          <w:sz w:val="28"/>
          <w:szCs w:val="28"/>
        </w:rPr>
        <w:t>тыс.тенге</w:t>
      </w:r>
      <w:proofErr w:type="spellEnd"/>
      <w:r>
        <w:rPr>
          <w:color w:val="000000" w:themeColor="text1"/>
          <w:sz w:val="28"/>
          <w:szCs w:val="28"/>
        </w:rPr>
        <w:t>, или 100 % к плану на год. Не исполнено 44,7 </w:t>
      </w:r>
      <w:proofErr w:type="spellStart"/>
      <w:proofErr w:type="gramStart"/>
      <w:r>
        <w:rPr>
          <w:color w:val="000000" w:themeColor="text1"/>
          <w:sz w:val="28"/>
          <w:szCs w:val="28"/>
        </w:rPr>
        <w:t>тыс.тенге</w:t>
      </w:r>
      <w:proofErr w:type="spellEnd"/>
      <w:proofErr w:type="gramEnd"/>
      <w:r>
        <w:rPr>
          <w:color w:val="000000" w:themeColor="text1"/>
          <w:sz w:val="28"/>
          <w:szCs w:val="28"/>
        </w:rPr>
        <w:t>,</w:t>
      </w:r>
      <w:r>
        <w:rPr>
          <w:color w:val="000000" w:themeColor="text1"/>
          <w:sz w:val="28"/>
          <w:szCs w:val="28"/>
        </w:rPr>
        <w:br/>
        <w:t>из них 39,5 </w:t>
      </w:r>
      <w:proofErr w:type="spellStart"/>
      <w:r>
        <w:rPr>
          <w:color w:val="000000" w:themeColor="text1"/>
          <w:sz w:val="28"/>
          <w:szCs w:val="28"/>
        </w:rPr>
        <w:t>тыс.тенге</w:t>
      </w:r>
      <w:proofErr w:type="spellEnd"/>
      <w:r>
        <w:rPr>
          <w:color w:val="000000" w:themeColor="text1"/>
          <w:sz w:val="28"/>
          <w:szCs w:val="28"/>
        </w:rPr>
        <w:t xml:space="preserve"> – экономия по результатам государственных закупок, </w:t>
      </w:r>
      <w:r>
        <w:rPr>
          <w:color w:val="000000" w:themeColor="text1"/>
          <w:sz w:val="28"/>
          <w:szCs w:val="28"/>
        </w:rPr>
        <w:br/>
        <w:t>5,2 </w:t>
      </w:r>
      <w:proofErr w:type="spellStart"/>
      <w:r>
        <w:rPr>
          <w:color w:val="000000" w:themeColor="text1"/>
          <w:sz w:val="28"/>
          <w:szCs w:val="28"/>
        </w:rPr>
        <w:t>тыс.тенге</w:t>
      </w:r>
      <w:proofErr w:type="spellEnd"/>
      <w:r>
        <w:rPr>
          <w:color w:val="000000" w:themeColor="text1"/>
          <w:sz w:val="28"/>
          <w:szCs w:val="28"/>
        </w:rPr>
        <w:t xml:space="preserve"> – у</w:t>
      </w:r>
      <w:r w:rsidRPr="006321B9">
        <w:rPr>
          <w:color w:val="000000" w:themeColor="text1"/>
          <w:sz w:val="28"/>
          <w:szCs w:val="28"/>
        </w:rPr>
        <w:t>меньшение фактического количеств</w:t>
      </w:r>
      <w:r>
        <w:rPr>
          <w:color w:val="000000" w:themeColor="text1"/>
          <w:sz w:val="28"/>
          <w:szCs w:val="28"/>
        </w:rPr>
        <w:t>а получателей бюджетных средств</w:t>
      </w:r>
      <w:r w:rsidRPr="006321B9">
        <w:rPr>
          <w:color w:val="000000" w:themeColor="text1"/>
          <w:sz w:val="28"/>
          <w:szCs w:val="28"/>
        </w:rPr>
        <w:t xml:space="preserve"> против запланированного</w:t>
      </w:r>
      <w:r>
        <w:rPr>
          <w:color w:val="000000" w:themeColor="text1"/>
          <w:sz w:val="28"/>
          <w:szCs w:val="28"/>
        </w:rPr>
        <w:t>.</w:t>
      </w: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sidRPr="0049195C">
        <w:rPr>
          <w:b/>
          <w:i/>
          <w:color w:val="000000" w:themeColor="text1"/>
          <w:sz w:val="28"/>
          <w:szCs w:val="28"/>
          <w:lang w:val="kk-KZ"/>
        </w:rPr>
        <w:t xml:space="preserve">на услуги по охране общественного порядка и обеспечению общественной безопасности </w:t>
      </w:r>
      <w:r w:rsidRPr="0049195C">
        <w:rPr>
          <w:color w:val="000000" w:themeColor="text1"/>
          <w:sz w:val="28"/>
          <w:szCs w:val="28"/>
        </w:rPr>
        <w:t>п</w:t>
      </w:r>
      <w:r>
        <w:rPr>
          <w:color w:val="000000" w:themeColor="text1"/>
          <w:sz w:val="28"/>
          <w:szCs w:val="28"/>
        </w:rPr>
        <w:t>редусмотрено 23 938 129,7 </w:t>
      </w:r>
      <w:proofErr w:type="spellStart"/>
      <w:r>
        <w:rPr>
          <w:color w:val="000000" w:themeColor="text1"/>
          <w:sz w:val="28"/>
          <w:szCs w:val="28"/>
        </w:rPr>
        <w:t>тыс.тенге</w:t>
      </w:r>
      <w:proofErr w:type="spellEnd"/>
      <w:r>
        <w:rPr>
          <w:color w:val="000000" w:themeColor="text1"/>
          <w:sz w:val="28"/>
          <w:szCs w:val="28"/>
        </w:rPr>
        <w:t>, исполнено 23 937 766,6 </w:t>
      </w:r>
      <w:proofErr w:type="spellStart"/>
      <w:r>
        <w:rPr>
          <w:color w:val="000000" w:themeColor="text1"/>
          <w:sz w:val="28"/>
          <w:szCs w:val="28"/>
        </w:rPr>
        <w:t>тыс.тенге</w:t>
      </w:r>
      <w:proofErr w:type="spellEnd"/>
      <w:r>
        <w:rPr>
          <w:color w:val="000000" w:themeColor="text1"/>
          <w:sz w:val="28"/>
          <w:szCs w:val="28"/>
        </w:rPr>
        <w:t>, или 100 % к плану на год. Не исполнено 363,1 </w:t>
      </w:r>
      <w:proofErr w:type="spellStart"/>
      <w:proofErr w:type="gramStart"/>
      <w:r>
        <w:rPr>
          <w:color w:val="000000" w:themeColor="text1"/>
          <w:sz w:val="28"/>
          <w:szCs w:val="28"/>
        </w:rPr>
        <w:t>тыс.тенге</w:t>
      </w:r>
      <w:proofErr w:type="spellEnd"/>
      <w:proofErr w:type="gramEnd"/>
      <w:r>
        <w:rPr>
          <w:color w:val="000000" w:themeColor="text1"/>
          <w:sz w:val="28"/>
          <w:szCs w:val="28"/>
        </w:rPr>
        <w:t>, из них 105,8 </w:t>
      </w:r>
      <w:proofErr w:type="spellStart"/>
      <w:r>
        <w:rPr>
          <w:color w:val="000000" w:themeColor="text1"/>
          <w:sz w:val="28"/>
          <w:szCs w:val="28"/>
        </w:rPr>
        <w:t>тыс.тенге</w:t>
      </w:r>
      <w:proofErr w:type="spellEnd"/>
      <w:r>
        <w:rPr>
          <w:color w:val="000000" w:themeColor="text1"/>
          <w:sz w:val="28"/>
          <w:szCs w:val="28"/>
        </w:rPr>
        <w:t xml:space="preserve"> - экономия по результатам государственных закупок, 214,1 </w:t>
      </w:r>
      <w:proofErr w:type="spellStart"/>
      <w:r>
        <w:rPr>
          <w:color w:val="000000" w:themeColor="text1"/>
          <w:sz w:val="28"/>
          <w:szCs w:val="28"/>
        </w:rPr>
        <w:t>тыс.тенге</w:t>
      </w:r>
      <w:proofErr w:type="spellEnd"/>
      <w:r>
        <w:rPr>
          <w:color w:val="000000" w:themeColor="text1"/>
          <w:sz w:val="28"/>
          <w:szCs w:val="28"/>
        </w:rPr>
        <w:t xml:space="preserve"> – экономия по фонду оплаты труда, 43,2 </w:t>
      </w:r>
      <w:proofErr w:type="spellStart"/>
      <w:r>
        <w:rPr>
          <w:color w:val="000000" w:themeColor="text1"/>
          <w:sz w:val="28"/>
          <w:szCs w:val="28"/>
        </w:rPr>
        <w:t>тыс.тенге</w:t>
      </w:r>
      <w:proofErr w:type="spellEnd"/>
      <w:r>
        <w:rPr>
          <w:color w:val="000000" w:themeColor="text1"/>
          <w:sz w:val="28"/>
          <w:szCs w:val="28"/>
        </w:rPr>
        <w:t xml:space="preserve"> – у</w:t>
      </w:r>
      <w:r w:rsidRPr="006321B9">
        <w:rPr>
          <w:color w:val="000000" w:themeColor="text1"/>
          <w:sz w:val="28"/>
          <w:szCs w:val="28"/>
        </w:rPr>
        <w:t>меньшение фактического количеств</w:t>
      </w:r>
      <w:r>
        <w:rPr>
          <w:color w:val="000000" w:themeColor="text1"/>
          <w:sz w:val="28"/>
          <w:szCs w:val="28"/>
        </w:rPr>
        <w:t>а получателей бюджетных средств</w:t>
      </w:r>
      <w:r w:rsidRPr="006321B9">
        <w:rPr>
          <w:color w:val="000000" w:themeColor="text1"/>
          <w:sz w:val="28"/>
          <w:szCs w:val="28"/>
        </w:rPr>
        <w:t xml:space="preserve"> против запланированного</w:t>
      </w:r>
      <w:r>
        <w:rPr>
          <w:color w:val="000000" w:themeColor="text1"/>
          <w:sz w:val="28"/>
          <w:szCs w:val="28"/>
        </w:rPr>
        <w:t>.</w:t>
      </w: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sidRPr="0049195C">
        <w:rPr>
          <w:b/>
          <w:i/>
          <w:color w:val="000000" w:themeColor="text1"/>
          <w:sz w:val="28"/>
          <w:szCs w:val="28"/>
        </w:rPr>
        <w:t>на осуществление процессуальных действий, а также обеспечение защиты прав и свобод лиц, участвующих в уголовном процессе</w:t>
      </w:r>
      <w:r>
        <w:rPr>
          <w:b/>
          <w:i/>
          <w:color w:val="000000" w:themeColor="text1"/>
          <w:sz w:val="28"/>
          <w:szCs w:val="28"/>
        </w:rPr>
        <w:t xml:space="preserve"> </w:t>
      </w:r>
      <w:r>
        <w:rPr>
          <w:color w:val="000000" w:themeColor="text1"/>
          <w:sz w:val="28"/>
          <w:szCs w:val="28"/>
        </w:rPr>
        <w:t>предусмотрено 670 823,9 </w:t>
      </w:r>
      <w:proofErr w:type="spellStart"/>
      <w:proofErr w:type="gramStart"/>
      <w:r>
        <w:rPr>
          <w:color w:val="000000" w:themeColor="text1"/>
          <w:sz w:val="28"/>
          <w:szCs w:val="28"/>
        </w:rPr>
        <w:t>тыс.тенге</w:t>
      </w:r>
      <w:proofErr w:type="spellEnd"/>
      <w:proofErr w:type="gramEnd"/>
      <w:r>
        <w:rPr>
          <w:color w:val="000000" w:themeColor="text1"/>
          <w:sz w:val="28"/>
          <w:szCs w:val="28"/>
        </w:rPr>
        <w:t>, исполнено 670 797,9 </w:t>
      </w:r>
      <w:proofErr w:type="spellStart"/>
      <w:r>
        <w:rPr>
          <w:color w:val="000000" w:themeColor="text1"/>
          <w:sz w:val="28"/>
          <w:szCs w:val="28"/>
        </w:rPr>
        <w:t>тыс.тенге</w:t>
      </w:r>
      <w:proofErr w:type="spellEnd"/>
      <w:r>
        <w:rPr>
          <w:color w:val="000000" w:themeColor="text1"/>
          <w:sz w:val="28"/>
          <w:szCs w:val="28"/>
        </w:rPr>
        <w:t>, или 100 % к плану на год. Не исполнено 26 </w:t>
      </w:r>
      <w:proofErr w:type="spellStart"/>
      <w:proofErr w:type="gramStart"/>
      <w:r>
        <w:rPr>
          <w:color w:val="000000" w:themeColor="text1"/>
          <w:sz w:val="28"/>
          <w:szCs w:val="28"/>
        </w:rPr>
        <w:t>тыс.тенге</w:t>
      </w:r>
      <w:proofErr w:type="spellEnd"/>
      <w:proofErr w:type="gramEnd"/>
      <w:r>
        <w:rPr>
          <w:color w:val="000000" w:themeColor="text1"/>
          <w:sz w:val="28"/>
          <w:szCs w:val="28"/>
        </w:rPr>
        <w:t>, из них 22,7 </w:t>
      </w:r>
      <w:proofErr w:type="spellStart"/>
      <w:r>
        <w:rPr>
          <w:color w:val="000000" w:themeColor="text1"/>
          <w:sz w:val="28"/>
          <w:szCs w:val="28"/>
        </w:rPr>
        <w:t>тыс.тенге</w:t>
      </w:r>
      <w:proofErr w:type="spellEnd"/>
      <w:r>
        <w:rPr>
          <w:color w:val="000000" w:themeColor="text1"/>
          <w:sz w:val="28"/>
          <w:szCs w:val="28"/>
        </w:rPr>
        <w:t xml:space="preserve"> – экономия по результатам государственных закупок, 3,3 </w:t>
      </w:r>
      <w:proofErr w:type="spellStart"/>
      <w:r>
        <w:rPr>
          <w:color w:val="000000" w:themeColor="text1"/>
          <w:sz w:val="28"/>
          <w:szCs w:val="28"/>
        </w:rPr>
        <w:t>тыс.тенге</w:t>
      </w:r>
      <w:proofErr w:type="spellEnd"/>
      <w:r>
        <w:rPr>
          <w:color w:val="000000" w:themeColor="text1"/>
          <w:sz w:val="28"/>
          <w:szCs w:val="28"/>
        </w:rPr>
        <w:t xml:space="preserve"> – у</w:t>
      </w:r>
      <w:r w:rsidRPr="006321B9">
        <w:rPr>
          <w:color w:val="000000" w:themeColor="text1"/>
          <w:sz w:val="28"/>
          <w:szCs w:val="28"/>
        </w:rPr>
        <w:t>меньшение фактического количеств</w:t>
      </w:r>
      <w:r>
        <w:rPr>
          <w:color w:val="000000" w:themeColor="text1"/>
          <w:sz w:val="28"/>
          <w:szCs w:val="28"/>
        </w:rPr>
        <w:t>а получателей бюджетных средств</w:t>
      </w:r>
      <w:r w:rsidRPr="006321B9">
        <w:rPr>
          <w:color w:val="000000" w:themeColor="text1"/>
          <w:sz w:val="28"/>
          <w:szCs w:val="28"/>
        </w:rPr>
        <w:t xml:space="preserve"> против запланированного</w:t>
      </w:r>
      <w:r>
        <w:rPr>
          <w:color w:val="000000" w:themeColor="text1"/>
          <w:sz w:val="28"/>
          <w:szCs w:val="28"/>
        </w:rPr>
        <w:t>.</w:t>
      </w: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sidRPr="00226CC1">
        <w:rPr>
          <w:b/>
          <w:i/>
          <w:color w:val="000000" w:themeColor="text1"/>
          <w:sz w:val="28"/>
          <w:szCs w:val="28"/>
        </w:rPr>
        <w:t xml:space="preserve">на строительство, реконструкция объектов общественного порядка, безопасности </w:t>
      </w:r>
      <w:r>
        <w:rPr>
          <w:color w:val="000000" w:themeColor="text1"/>
          <w:sz w:val="28"/>
          <w:szCs w:val="28"/>
        </w:rPr>
        <w:t>предусмотрено 1 006 774 </w:t>
      </w:r>
      <w:proofErr w:type="spellStart"/>
      <w:proofErr w:type="gramStart"/>
      <w:r>
        <w:rPr>
          <w:color w:val="000000" w:themeColor="text1"/>
          <w:sz w:val="28"/>
          <w:szCs w:val="28"/>
        </w:rPr>
        <w:t>тыс.тенге</w:t>
      </w:r>
      <w:proofErr w:type="spellEnd"/>
      <w:proofErr w:type="gramEnd"/>
      <w:r>
        <w:rPr>
          <w:color w:val="000000" w:themeColor="text1"/>
          <w:sz w:val="28"/>
          <w:szCs w:val="28"/>
        </w:rPr>
        <w:t>, которые исполнены в полном объеме.</w:t>
      </w: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Pr>
          <w:b/>
          <w:i/>
          <w:color w:val="000000" w:themeColor="text1"/>
          <w:sz w:val="28"/>
          <w:szCs w:val="28"/>
        </w:rPr>
        <w:t>н</w:t>
      </w:r>
      <w:r w:rsidRPr="00226CC1">
        <w:rPr>
          <w:b/>
          <w:i/>
          <w:color w:val="000000" w:themeColor="text1"/>
          <w:sz w:val="28"/>
          <w:szCs w:val="28"/>
        </w:rPr>
        <w:t xml:space="preserve">а капитальные расходы Министерства внутренних дел Республики Казахстан </w:t>
      </w:r>
      <w:r>
        <w:rPr>
          <w:color w:val="000000" w:themeColor="text1"/>
          <w:sz w:val="28"/>
          <w:szCs w:val="28"/>
        </w:rPr>
        <w:t>предусмотрено 3 475 246 </w:t>
      </w:r>
      <w:proofErr w:type="spellStart"/>
      <w:proofErr w:type="gramStart"/>
      <w:r>
        <w:rPr>
          <w:color w:val="000000" w:themeColor="text1"/>
          <w:sz w:val="28"/>
          <w:szCs w:val="28"/>
        </w:rPr>
        <w:t>тыс.тенге</w:t>
      </w:r>
      <w:proofErr w:type="spellEnd"/>
      <w:proofErr w:type="gramEnd"/>
      <w:r>
        <w:rPr>
          <w:color w:val="000000" w:themeColor="text1"/>
          <w:sz w:val="28"/>
          <w:szCs w:val="28"/>
        </w:rPr>
        <w:t xml:space="preserve">, исполнено </w:t>
      </w:r>
      <w:r>
        <w:rPr>
          <w:color w:val="000000" w:themeColor="text1"/>
          <w:sz w:val="28"/>
          <w:szCs w:val="28"/>
        </w:rPr>
        <w:lastRenderedPageBreak/>
        <w:t>3 475 243,2 </w:t>
      </w:r>
      <w:proofErr w:type="spellStart"/>
      <w:r>
        <w:rPr>
          <w:color w:val="000000" w:themeColor="text1"/>
          <w:sz w:val="28"/>
          <w:szCs w:val="28"/>
        </w:rPr>
        <w:t>тыс.тенге</w:t>
      </w:r>
      <w:proofErr w:type="spellEnd"/>
      <w:r>
        <w:rPr>
          <w:color w:val="000000" w:themeColor="text1"/>
          <w:sz w:val="28"/>
          <w:szCs w:val="28"/>
        </w:rPr>
        <w:t>, или 100 % к плану на год. Не исполнено 2,8 </w:t>
      </w:r>
      <w:proofErr w:type="spellStart"/>
      <w:proofErr w:type="gramStart"/>
      <w:r>
        <w:rPr>
          <w:color w:val="000000" w:themeColor="text1"/>
          <w:sz w:val="28"/>
          <w:szCs w:val="28"/>
        </w:rPr>
        <w:t>тыс.тенге</w:t>
      </w:r>
      <w:proofErr w:type="spellEnd"/>
      <w:proofErr w:type="gramEnd"/>
      <w:r>
        <w:rPr>
          <w:color w:val="000000" w:themeColor="text1"/>
          <w:sz w:val="28"/>
          <w:szCs w:val="28"/>
        </w:rPr>
        <w:t xml:space="preserve"> – экономия по результатам государственных закупок.</w:t>
      </w: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sidRPr="00226CC1">
        <w:rPr>
          <w:b/>
          <w:i/>
          <w:color w:val="000000" w:themeColor="text1"/>
          <w:sz w:val="28"/>
          <w:szCs w:val="28"/>
        </w:rPr>
        <w:t>на капитальные расходы подведомственных учреждений Министерства внутренних дел Республики Казахстан</w:t>
      </w:r>
      <w:r w:rsidRPr="00E20B94">
        <w:rPr>
          <w:i/>
          <w:color w:val="000000" w:themeColor="text1"/>
          <w:sz w:val="28"/>
          <w:szCs w:val="28"/>
        </w:rPr>
        <w:t xml:space="preserve"> </w:t>
      </w:r>
      <w:r>
        <w:rPr>
          <w:color w:val="000000" w:themeColor="text1"/>
          <w:sz w:val="28"/>
          <w:szCs w:val="28"/>
        </w:rPr>
        <w:t>предусмотрено 1 189 148,9 </w:t>
      </w:r>
      <w:proofErr w:type="spellStart"/>
      <w:proofErr w:type="gramStart"/>
      <w:r>
        <w:rPr>
          <w:color w:val="000000" w:themeColor="text1"/>
          <w:sz w:val="28"/>
          <w:szCs w:val="28"/>
        </w:rPr>
        <w:t>тыс.тенге</w:t>
      </w:r>
      <w:proofErr w:type="spellEnd"/>
      <w:proofErr w:type="gramEnd"/>
      <w:r>
        <w:rPr>
          <w:color w:val="000000" w:themeColor="text1"/>
          <w:sz w:val="28"/>
          <w:szCs w:val="28"/>
        </w:rPr>
        <w:t>, исполнено 1 189 147,6 </w:t>
      </w:r>
      <w:proofErr w:type="spellStart"/>
      <w:r>
        <w:rPr>
          <w:color w:val="000000" w:themeColor="text1"/>
          <w:sz w:val="28"/>
          <w:szCs w:val="28"/>
        </w:rPr>
        <w:t>тыс.тенге</w:t>
      </w:r>
      <w:proofErr w:type="spellEnd"/>
      <w:r>
        <w:rPr>
          <w:color w:val="000000" w:themeColor="text1"/>
          <w:sz w:val="28"/>
          <w:szCs w:val="28"/>
        </w:rPr>
        <w:t>, или 100 % к плану на год. Не исполнено 1,3 </w:t>
      </w:r>
      <w:proofErr w:type="spellStart"/>
      <w:proofErr w:type="gramStart"/>
      <w:r>
        <w:rPr>
          <w:color w:val="000000" w:themeColor="text1"/>
          <w:sz w:val="28"/>
          <w:szCs w:val="28"/>
        </w:rPr>
        <w:t>тыс.тенге</w:t>
      </w:r>
      <w:proofErr w:type="spellEnd"/>
      <w:proofErr w:type="gramEnd"/>
      <w:r>
        <w:rPr>
          <w:color w:val="000000" w:themeColor="text1"/>
          <w:sz w:val="28"/>
          <w:szCs w:val="28"/>
        </w:rPr>
        <w:t xml:space="preserve"> - экономия по результатам государственных закупок.</w:t>
      </w: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sidRPr="003B007C">
        <w:rPr>
          <w:b/>
          <w:i/>
          <w:color w:val="000000" w:themeColor="text1"/>
          <w:sz w:val="28"/>
          <w:szCs w:val="28"/>
        </w:rPr>
        <w:t xml:space="preserve">на стимулирование добровольной возмездной сдачи зарегистрированного и незаконно хранящихся оружия, боеприпасов и взрывчатых </w:t>
      </w:r>
      <w:r w:rsidRPr="004B3515">
        <w:rPr>
          <w:b/>
          <w:i/>
          <w:color w:val="000000" w:themeColor="text1"/>
          <w:sz w:val="28"/>
          <w:szCs w:val="28"/>
        </w:rPr>
        <w:t>веществ</w:t>
      </w:r>
      <w:r w:rsidRPr="004B3515">
        <w:rPr>
          <w:color w:val="000000" w:themeColor="text1"/>
          <w:sz w:val="28"/>
          <w:szCs w:val="28"/>
        </w:rPr>
        <w:t xml:space="preserve"> предусмотрено</w:t>
      </w:r>
      <w:r>
        <w:rPr>
          <w:color w:val="000000" w:themeColor="text1"/>
          <w:sz w:val="28"/>
          <w:szCs w:val="28"/>
        </w:rPr>
        <w:t xml:space="preserve"> 97 607,8 </w:t>
      </w:r>
      <w:proofErr w:type="spellStart"/>
      <w:proofErr w:type="gramStart"/>
      <w:r>
        <w:rPr>
          <w:color w:val="000000" w:themeColor="text1"/>
          <w:sz w:val="28"/>
          <w:szCs w:val="28"/>
        </w:rPr>
        <w:t>тыс.тенге</w:t>
      </w:r>
      <w:proofErr w:type="spellEnd"/>
      <w:proofErr w:type="gramEnd"/>
      <w:r>
        <w:rPr>
          <w:color w:val="000000" w:themeColor="text1"/>
          <w:sz w:val="28"/>
          <w:szCs w:val="28"/>
        </w:rPr>
        <w:t>, исполнено 97 520,5 </w:t>
      </w:r>
      <w:proofErr w:type="spellStart"/>
      <w:r>
        <w:rPr>
          <w:color w:val="000000" w:themeColor="text1"/>
          <w:sz w:val="28"/>
          <w:szCs w:val="28"/>
        </w:rPr>
        <w:t>тыс.тенге</w:t>
      </w:r>
      <w:proofErr w:type="spellEnd"/>
      <w:r>
        <w:rPr>
          <w:color w:val="000000" w:themeColor="text1"/>
          <w:sz w:val="28"/>
          <w:szCs w:val="28"/>
        </w:rPr>
        <w:t>, или 99,9 % к плану на год. Не исполнено 87,3 </w:t>
      </w:r>
      <w:proofErr w:type="spellStart"/>
      <w:proofErr w:type="gramStart"/>
      <w:r>
        <w:rPr>
          <w:color w:val="000000" w:themeColor="text1"/>
          <w:sz w:val="28"/>
          <w:szCs w:val="28"/>
        </w:rPr>
        <w:t>тыс.тенге</w:t>
      </w:r>
      <w:proofErr w:type="spellEnd"/>
      <w:proofErr w:type="gramEnd"/>
      <w:r>
        <w:rPr>
          <w:color w:val="000000" w:themeColor="text1"/>
          <w:sz w:val="28"/>
          <w:szCs w:val="28"/>
        </w:rPr>
        <w:t>, из них 0,2 </w:t>
      </w:r>
      <w:proofErr w:type="spellStart"/>
      <w:r>
        <w:rPr>
          <w:color w:val="000000" w:themeColor="text1"/>
          <w:sz w:val="28"/>
          <w:szCs w:val="28"/>
        </w:rPr>
        <w:t>тыс.тенге</w:t>
      </w:r>
      <w:proofErr w:type="spellEnd"/>
      <w:r>
        <w:rPr>
          <w:color w:val="000000" w:themeColor="text1"/>
          <w:sz w:val="28"/>
          <w:szCs w:val="28"/>
        </w:rPr>
        <w:t xml:space="preserve"> – экономия по результатам государственных закупок; 87,1 </w:t>
      </w:r>
      <w:proofErr w:type="spellStart"/>
      <w:r>
        <w:rPr>
          <w:color w:val="000000" w:themeColor="text1"/>
          <w:sz w:val="28"/>
          <w:szCs w:val="28"/>
        </w:rPr>
        <w:t>тыс.тенге</w:t>
      </w:r>
      <w:proofErr w:type="spellEnd"/>
      <w:r>
        <w:rPr>
          <w:color w:val="000000" w:themeColor="text1"/>
          <w:sz w:val="28"/>
          <w:szCs w:val="28"/>
        </w:rPr>
        <w:t xml:space="preserve"> – у</w:t>
      </w:r>
      <w:r w:rsidRPr="006321B9">
        <w:rPr>
          <w:color w:val="000000" w:themeColor="text1"/>
          <w:sz w:val="28"/>
          <w:szCs w:val="28"/>
        </w:rPr>
        <w:t>меньшение фактического количеств</w:t>
      </w:r>
      <w:r>
        <w:rPr>
          <w:color w:val="000000" w:themeColor="text1"/>
          <w:sz w:val="28"/>
          <w:szCs w:val="28"/>
        </w:rPr>
        <w:t>а получателей бюджетных средств</w:t>
      </w:r>
      <w:r w:rsidRPr="006321B9">
        <w:rPr>
          <w:color w:val="000000" w:themeColor="text1"/>
          <w:sz w:val="28"/>
          <w:szCs w:val="28"/>
        </w:rPr>
        <w:t xml:space="preserve"> против запланированного</w:t>
      </w:r>
      <w:r>
        <w:rPr>
          <w:color w:val="000000" w:themeColor="text1"/>
          <w:sz w:val="28"/>
          <w:szCs w:val="28"/>
        </w:rPr>
        <w:t>.</w:t>
      </w: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sidRPr="003B007C">
        <w:rPr>
          <w:b/>
          <w:i/>
          <w:color w:val="000000" w:themeColor="text1"/>
          <w:sz w:val="28"/>
          <w:szCs w:val="28"/>
        </w:rPr>
        <w:t>на обеспечение деятельности Национальной гвардии Республики Казахстан по обеспечению общественной безопасности</w:t>
      </w:r>
      <w:r w:rsidRPr="00E20B94">
        <w:rPr>
          <w:color w:val="000000" w:themeColor="text1"/>
          <w:sz w:val="28"/>
          <w:szCs w:val="28"/>
        </w:rPr>
        <w:t xml:space="preserve"> </w:t>
      </w:r>
      <w:r>
        <w:rPr>
          <w:color w:val="000000" w:themeColor="text1"/>
          <w:sz w:val="28"/>
          <w:szCs w:val="28"/>
        </w:rPr>
        <w:t>предусмотрено 77 511 373,2 </w:t>
      </w:r>
      <w:proofErr w:type="spellStart"/>
      <w:proofErr w:type="gramStart"/>
      <w:r>
        <w:rPr>
          <w:color w:val="000000" w:themeColor="text1"/>
          <w:sz w:val="28"/>
          <w:szCs w:val="28"/>
        </w:rPr>
        <w:t>тыс.тенге</w:t>
      </w:r>
      <w:proofErr w:type="spellEnd"/>
      <w:proofErr w:type="gramEnd"/>
      <w:r>
        <w:rPr>
          <w:color w:val="000000" w:themeColor="text1"/>
          <w:sz w:val="28"/>
          <w:szCs w:val="28"/>
        </w:rPr>
        <w:t>, исполнено 77 509 843,9 </w:t>
      </w:r>
      <w:proofErr w:type="spellStart"/>
      <w:r>
        <w:rPr>
          <w:color w:val="000000" w:themeColor="text1"/>
          <w:sz w:val="28"/>
          <w:szCs w:val="28"/>
        </w:rPr>
        <w:t>тыс.тенге</w:t>
      </w:r>
      <w:proofErr w:type="spellEnd"/>
      <w:r>
        <w:rPr>
          <w:color w:val="000000" w:themeColor="text1"/>
          <w:sz w:val="28"/>
          <w:szCs w:val="28"/>
        </w:rPr>
        <w:t xml:space="preserve">, или 100 % к плану на год. Не исполнено </w:t>
      </w:r>
      <w:r w:rsidR="006F32CB">
        <w:rPr>
          <w:color w:val="000000" w:themeColor="text1"/>
          <w:sz w:val="28"/>
          <w:szCs w:val="28"/>
        </w:rPr>
        <w:t>1 529,3</w:t>
      </w:r>
      <w:r>
        <w:rPr>
          <w:color w:val="000000" w:themeColor="text1"/>
          <w:sz w:val="28"/>
          <w:szCs w:val="28"/>
        </w:rPr>
        <w:t> </w:t>
      </w:r>
      <w:proofErr w:type="spellStart"/>
      <w:proofErr w:type="gramStart"/>
      <w:r>
        <w:rPr>
          <w:color w:val="000000" w:themeColor="text1"/>
          <w:sz w:val="28"/>
          <w:szCs w:val="28"/>
        </w:rPr>
        <w:t>тыс.тенге</w:t>
      </w:r>
      <w:proofErr w:type="spellEnd"/>
      <w:proofErr w:type="gramEnd"/>
      <w:r>
        <w:rPr>
          <w:color w:val="000000" w:themeColor="text1"/>
          <w:sz w:val="28"/>
          <w:szCs w:val="28"/>
        </w:rPr>
        <w:t>, из них 22,1 </w:t>
      </w:r>
      <w:proofErr w:type="spellStart"/>
      <w:r>
        <w:rPr>
          <w:color w:val="000000" w:themeColor="text1"/>
          <w:sz w:val="28"/>
          <w:szCs w:val="28"/>
        </w:rPr>
        <w:t>тыс.тенге</w:t>
      </w:r>
      <w:proofErr w:type="spellEnd"/>
      <w:r>
        <w:rPr>
          <w:color w:val="000000" w:themeColor="text1"/>
          <w:sz w:val="28"/>
          <w:szCs w:val="28"/>
        </w:rPr>
        <w:t xml:space="preserve"> – экономия по результатам государственных закупок, 63,1 </w:t>
      </w:r>
      <w:proofErr w:type="spellStart"/>
      <w:r>
        <w:rPr>
          <w:color w:val="000000" w:themeColor="text1"/>
          <w:sz w:val="28"/>
          <w:szCs w:val="28"/>
        </w:rPr>
        <w:t>тыс.тенге</w:t>
      </w:r>
      <w:proofErr w:type="spellEnd"/>
      <w:r>
        <w:rPr>
          <w:color w:val="000000" w:themeColor="text1"/>
          <w:sz w:val="28"/>
          <w:szCs w:val="28"/>
        </w:rPr>
        <w:t xml:space="preserve"> – у</w:t>
      </w:r>
      <w:r w:rsidRPr="006321B9">
        <w:rPr>
          <w:color w:val="000000" w:themeColor="text1"/>
          <w:sz w:val="28"/>
          <w:szCs w:val="28"/>
        </w:rPr>
        <w:t>меньшение фактического количеств</w:t>
      </w:r>
      <w:r>
        <w:rPr>
          <w:color w:val="000000" w:themeColor="text1"/>
          <w:sz w:val="28"/>
          <w:szCs w:val="28"/>
        </w:rPr>
        <w:t>а получателей бюджетных средств</w:t>
      </w:r>
      <w:r w:rsidRPr="006321B9">
        <w:rPr>
          <w:color w:val="000000" w:themeColor="text1"/>
          <w:sz w:val="28"/>
          <w:szCs w:val="28"/>
        </w:rPr>
        <w:t xml:space="preserve"> против запланированного</w:t>
      </w:r>
      <w:r>
        <w:rPr>
          <w:color w:val="000000" w:themeColor="text1"/>
          <w:sz w:val="28"/>
          <w:szCs w:val="28"/>
        </w:rPr>
        <w:t>.</w:t>
      </w:r>
      <w:r w:rsidR="006F32CB">
        <w:rPr>
          <w:color w:val="000000" w:themeColor="text1"/>
          <w:sz w:val="28"/>
          <w:szCs w:val="28"/>
        </w:rPr>
        <w:t xml:space="preserve"> </w:t>
      </w:r>
      <w:proofErr w:type="spellStart"/>
      <w:r w:rsidR="006F32CB" w:rsidRPr="00DF2476">
        <w:rPr>
          <w:color w:val="000000" w:themeColor="text1"/>
          <w:sz w:val="28"/>
          <w:szCs w:val="28"/>
        </w:rPr>
        <w:t>Неосвоено</w:t>
      </w:r>
      <w:proofErr w:type="spellEnd"/>
      <w:r w:rsidR="006F32CB" w:rsidRPr="00DF2476">
        <w:rPr>
          <w:color w:val="000000" w:themeColor="text1"/>
          <w:sz w:val="28"/>
          <w:szCs w:val="28"/>
        </w:rPr>
        <w:t xml:space="preserve"> 1 444,1 </w:t>
      </w:r>
      <w:proofErr w:type="spellStart"/>
      <w:proofErr w:type="gramStart"/>
      <w:r w:rsidR="006F32CB" w:rsidRPr="00DF2476">
        <w:rPr>
          <w:color w:val="000000" w:themeColor="text1"/>
          <w:sz w:val="28"/>
          <w:szCs w:val="28"/>
        </w:rPr>
        <w:t>тыс.тенге</w:t>
      </w:r>
      <w:proofErr w:type="spellEnd"/>
      <w:proofErr w:type="gramEnd"/>
      <w:r w:rsidR="006F32CB" w:rsidRPr="00DF2476">
        <w:rPr>
          <w:color w:val="000000" w:themeColor="text1"/>
          <w:sz w:val="28"/>
          <w:szCs w:val="28"/>
        </w:rPr>
        <w:t xml:space="preserve"> - возврат платежей из банка второго уровня  (единовременные жилищные выплаты) по исполнительным листам в связи с арестом текущего счета и отсутствием счет-карты уволенных сотрудников.</w:t>
      </w: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sidRPr="00B70640">
        <w:rPr>
          <w:b/>
          <w:i/>
          <w:color w:val="000000" w:themeColor="text1"/>
          <w:sz w:val="28"/>
          <w:szCs w:val="28"/>
        </w:rPr>
        <w:t>на обеспечение функционирования информационных систем и информационно-техническое обеспечение Национальной гвардии</w:t>
      </w:r>
      <w:r>
        <w:rPr>
          <w:b/>
          <w:i/>
          <w:color w:val="000000" w:themeColor="text1"/>
          <w:sz w:val="28"/>
          <w:szCs w:val="28"/>
        </w:rPr>
        <w:t xml:space="preserve"> </w:t>
      </w:r>
      <w:r>
        <w:rPr>
          <w:color w:val="000000" w:themeColor="text1"/>
          <w:sz w:val="28"/>
          <w:szCs w:val="28"/>
        </w:rPr>
        <w:t>предусмотрено 100 971,2 </w:t>
      </w:r>
      <w:proofErr w:type="spellStart"/>
      <w:proofErr w:type="gramStart"/>
      <w:r>
        <w:rPr>
          <w:color w:val="000000" w:themeColor="text1"/>
          <w:sz w:val="28"/>
          <w:szCs w:val="28"/>
        </w:rPr>
        <w:t>тыс.тенге</w:t>
      </w:r>
      <w:proofErr w:type="spellEnd"/>
      <w:proofErr w:type="gramEnd"/>
      <w:r>
        <w:rPr>
          <w:color w:val="000000" w:themeColor="text1"/>
          <w:sz w:val="28"/>
          <w:szCs w:val="28"/>
        </w:rPr>
        <w:t>, исполнено 100 961,8 </w:t>
      </w:r>
      <w:proofErr w:type="spellStart"/>
      <w:r>
        <w:rPr>
          <w:color w:val="000000" w:themeColor="text1"/>
          <w:sz w:val="28"/>
          <w:szCs w:val="28"/>
        </w:rPr>
        <w:t>тыс.тенге</w:t>
      </w:r>
      <w:proofErr w:type="spellEnd"/>
      <w:r>
        <w:rPr>
          <w:color w:val="000000" w:themeColor="text1"/>
          <w:sz w:val="28"/>
          <w:szCs w:val="28"/>
        </w:rPr>
        <w:t>, или 100 % к плану на год. Не исполнено 9,4 </w:t>
      </w:r>
      <w:proofErr w:type="spellStart"/>
      <w:proofErr w:type="gramStart"/>
      <w:r>
        <w:rPr>
          <w:color w:val="000000" w:themeColor="text1"/>
          <w:sz w:val="28"/>
          <w:szCs w:val="28"/>
        </w:rPr>
        <w:t>тыс.тенге</w:t>
      </w:r>
      <w:proofErr w:type="spellEnd"/>
      <w:proofErr w:type="gramEnd"/>
      <w:r>
        <w:rPr>
          <w:color w:val="000000" w:themeColor="text1"/>
          <w:sz w:val="28"/>
          <w:szCs w:val="28"/>
        </w:rPr>
        <w:t xml:space="preserve"> – экономия по результатам государственных закупок. </w:t>
      </w: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Pr>
          <w:b/>
          <w:i/>
          <w:color w:val="000000" w:themeColor="text1"/>
          <w:sz w:val="28"/>
          <w:szCs w:val="28"/>
        </w:rPr>
        <w:t>н</w:t>
      </w:r>
      <w:r w:rsidRPr="001E111D">
        <w:rPr>
          <w:b/>
          <w:i/>
          <w:color w:val="000000" w:themeColor="text1"/>
          <w:sz w:val="28"/>
          <w:szCs w:val="28"/>
        </w:rPr>
        <w:t>а капитальные расходы Национальной гвардии Республики Казахстан</w:t>
      </w:r>
      <w:r>
        <w:rPr>
          <w:b/>
          <w:i/>
          <w:color w:val="000000" w:themeColor="text1"/>
          <w:sz w:val="28"/>
          <w:szCs w:val="28"/>
        </w:rPr>
        <w:t xml:space="preserve"> </w:t>
      </w:r>
      <w:r>
        <w:rPr>
          <w:color w:val="000000" w:themeColor="text1"/>
          <w:sz w:val="28"/>
          <w:szCs w:val="28"/>
        </w:rPr>
        <w:t>предусмотрено 12 451 519,3 </w:t>
      </w:r>
      <w:proofErr w:type="spellStart"/>
      <w:proofErr w:type="gramStart"/>
      <w:r>
        <w:rPr>
          <w:color w:val="000000" w:themeColor="text1"/>
          <w:sz w:val="28"/>
          <w:szCs w:val="28"/>
        </w:rPr>
        <w:t>тыс.тенге</w:t>
      </w:r>
      <w:proofErr w:type="spellEnd"/>
      <w:proofErr w:type="gramEnd"/>
      <w:r>
        <w:rPr>
          <w:color w:val="000000" w:themeColor="text1"/>
          <w:sz w:val="28"/>
          <w:szCs w:val="28"/>
        </w:rPr>
        <w:t>, исполнено 12 451 518,9 </w:t>
      </w:r>
      <w:proofErr w:type="spellStart"/>
      <w:r>
        <w:rPr>
          <w:color w:val="000000" w:themeColor="text1"/>
          <w:sz w:val="28"/>
          <w:szCs w:val="28"/>
        </w:rPr>
        <w:t>тыс.тенге</w:t>
      </w:r>
      <w:proofErr w:type="spellEnd"/>
      <w:r>
        <w:rPr>
          <w:color w:val="000000" w:themeColor="text1"/>
          <w:sz w:val="28"/>
          <w:szCs w:val="28"/>
        </w:rPr>
        <w:t>, или 100 % к плану на год. Не исполнено 0,4 </w:t>
      </w:r>
      <w:proofErr w:type="spellStart"/>
      <w:proofErr w:type="gramStart"/>
      <w:r>
        <w:rPr>
          <w:color w:val="000000" w:themeColor="text1"/>
          <w:sz w:val="28"/>
          <w:szCs w:val="28"/>
        </w:rPr>
        <w:t>тыс.тенге</w:t>
      </w:r>
      <w:proofErr w:type="spellEnd"/>
      <w:proofErr w:type="gramEnd"/>
      <w:r>
        <w:rPr>
          <w:color w:val="000000" w:themeColor="text1"/>
          <w:sz w:val="28"/>
          <w:szCs w:val="28"/>
        </w:rPr>
        <w:t xml:space="preserve"> - экономия по результатам государственных закупок. </w:t>
      </w:r>
    </w:p>
    <w:p w:rsidR="006F18FF" w:rsidRPr="00874491" w:rsidRDefault="006F18FF" w:rsidP="006F18FF">
      <w:pPr>
        <w:pBdr>
          <w:bottom w:val="single" w:sz="4" w:space="0" w:color="FFFFFF"/>
        </w:pBdr>
        <w:tabs>
          <w:tab w:val="left" w:pos="8931"/>
        </w:tabs>
        <w:ind w:firstLine="709"/>
        <w:contextualSpacing/>
        <w:jc w:val="both"/>
        <w:rPr>
          <w:color w:val="000000" w:themeColor="text1"/>
          <w:sz w:val="28"/>
          <w:szCs w:val="28"/>
        </w:rPr>
      </w:pPr>
      <w:r>
        <w:rPr>
          <w:b/>
          <w:i/>
          <w:color w:val="000000" w:themeColor="text1"/>
          <w:sz w:val="28"/>
          <w:szCs w:val="28"/>
        </w:rPr>
        <w:t xml:space="preserve">на текущие административные расходы </w:t>
      </w:r>
      <w:r>
        <w:rPr>
          <w:color w:val="000000" w:themeColor="text1"/>
          <w:sz w:val="28"/>
          <w:szCs w:val="28"/>
        </w:rPr>
        <w:t>предусмотрено 1 144 558,6 </w:t>
      </w:r>
      <w:proofErr w:type="spellStart"/>
      <w:proofErr w:type="gramStart"/>
      <w:r>
        <w:rPr>
          <w:color w:val="000000" w:themeColor="text1"/>
          <w:sz w:val="28"/>
          <w:szCs w:val="28"/>
        </w:rPr>
        <w:t>тыс.тенге</w:t>
      </w:r>
      <w:proofErr w:type="spellEnd"/>
      <w:proofErr w:type="gramEnd"/>
      <w:r>
        <w:rPr>
          <w:color w:val="000000" w:themeColor="text1"/>
          <w:sz w:val="28"/>
          <w:szCs w:val="28"/>
        </w:rPr>
        <w:t>, исполнено 1 144 558,1 </w:t>
      </w:r>
      <w:proofErr w:type="spellStart"/>
      <w:r>
        <w:rPr>
          <w:color w:val="000000" w:themeColor="text1"/>
          <w:sz w:val="28"/>
          <w:szCs w:val="28"/>
        </w:rPr>
        <w:t>тыс.тенге</w:t>
      </w:r>
      <w:proofErr w:type="spellEnd"/>
      <w:r>
        <w:rPr>
          <w:color w:val="000000" w:themeColor="text1"/>
          <w:sz w:val="28"/>
          <w:szCs w:val="28"/>
        </w:rPr>
        <w:t>, или 100 % к плану на год. Не исполнено 0,5 </w:t>
      </w:r>
      <w:proofErr w:type="spellStart"/>
      <w:proofErr w:type="gramStart"/>
      <w:r>
        <w:rPr>
          <w:color w:val="000000" w:themeColor="text1"/>
          <w:sz w:val="28"/>
          <w:szCs w:val="28"/>
        </w:rPr>
        <w:t>тыс.тенге</w:t>
      </w:r>
      <w:proofErr w:type="spellEnd"/>
      <w:proofErr w:type="gramEnd"/>
      <w:r>
        <w:rPr>
          <w:color w:val="000000" w:themeColor="text1"/>
          <w:sz w:val="28"/>
          <w:szCs w:val="28"/>
        </w:rPr>
        <w:t xml:space="preserve"> – оста</w:t>
      </w:r>
      <w:r w:rsidRPr="00874491">
        <w:rPr>
          <w:color w:val="000000" w:themeColor="text1"/>
          <w:sz w:val="28"/>
          <w:szCs w:val="28"/>
        </w:rPr>
        <w:t>ток недоиспользованных средств, сложившийся за счет изменения цен и натурального объема потребления</w:t>
      </w:r>
      <w:r>
        <w:rPr>
          <w:color w:val="000000" w:themeColor="text1"/>
          <w:sz w:val="28"/>
          <w:szCs w:val="28"/>
        </w:rPr>
        <w:t>.</w:t>
      </w: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Pr>
          <w:b/>
          <w:bCs/>
          <w:i/>
          <w:sz w:val="28"/>
          <w:szCs w:val="28"/>
        </w:rPr>
        <w:t xml:space="preserve">на развитие информационных систем Министерства внутренних дел Республики Казахстан </w:t>
      </w:r>
      <w:r w:rsidRPr="00214D02">
        <w:rPr>
          <w:sz w:val="28"/>
          <w:szCs w:val="28"/>
        </w:rPr>
        <w:t>предусмотрен</w:t>
      </w:r>
      <w:r>
        <w:rPr>
          <w:sz w:val="28"/>
          <w:szCs w:val="28"/>
        </w:rPr>
        <w:t>о 6 011 546 </w:t>
      </w:r>
      <w:proofErr w:type="spellStart"/>
      <w:proofErr w:type="gramStart"/>
      <w:r>
        <w:rPr>
          <w:sz w:val="28"/>
          <w:szCs w:val="28"/>
        </w:rPr>
        <w:t>тыс.тенге</w:t>
      </w:r>
      <w:proofErr w:type="spellEnd"/>
      <w:proofErr w:type="gramEnd"/>
      <w:r>
        <w:rPr>
          <w:sz w:val="28"/>
          <w:szCs w:val="28"/>
        </w:rPr>
        <w:t>, исполнено 2 871 010,8 </w:t>
      </w:r>
      <w:proofErr w:type="spellStart"/>
      <w:r>
        <w:rPr>
          <w:sz w:val="28"/>
          <w:szCs w:val="28"/>
        </w:rPr>
        <w:t>тыс.тенге</w:t>
      </w:r>
      <w:proofErr w:type="spellEnd"/>
      <w:r>
        <w:rPr>
          <w:sz w:val="28"/>
          <w:szCs w:val="28"/>
        </w:rPr>
        <w:t>, или 47,8 % к плану на год. Не исполнено 3 140 535,2 </w:t>
      </w:r>
      <w:proofErr w:type="spellStart"/>
      <w:proofErr w:type="gramStart"/>
      <w:r>
        <w:rPr>
          <w:sz w:val="28"/>
          <w:szCs w:val="28"/>
        </w:rPr>
        <w:t>тыс.тенге</w:t>
      </w:r>
      <w:proofErr w:type="spellEnd"/>
      <w:proofErr w:type="gramEnd"/>
      <w:r>
        <w:rPr>
          <w:sz w:val="28"/>
          <w:szCs w:val="28"/>
        </w:rPr>
        <w:t>, из них 0,4 </w:t>
      </w:r>
      <w:proofErr w:type="spellStart"/>
      <w:r>
        <w:rPr>
          <w:sz w:val="28"/>
          <w:szCs w:val="28"/>
        </w:rPr>
        <w:t>тыс.тенге</w:t>
      </w:r>
      <w:proofErr w:type="spellEnd"/>
      <w:r>
        <w:rPr>
          <w:sz w:val="28"/>
          <w:szCs w:val="28"/>
        </w:rPr>
        <w:t xml:space="preserve"> – экономия по результатам государственных закупок. Не освоено 3 140 534,8 </w:t>
      </w:r>
      <w:proofErr w:type="spellStart"/>
      <w:proofErr w:type="gramStart"/>
      <w:r>
        <w:rPr>
          <w:sz w:val="28"/>
          <w:szCs w:val="28"/>
        </w:rPr>
        <w:t>тыс.тенге</w:t>
      </w:r>
      <w:proofErr w:type="spellEnd"/>
      <w:proofErr w:type="gramEnd"/>
      <w:r>
        <w:rPr>
          <w:sz w:val="28"/>
          <w:szCs w:val="28"/>
        </w:rPr>
        <w:t xml:space="preserve"> - </w:t>
      </w:r>
      <w:r>
        <w:rPr>
          <w:color w:val="000000" w:themeColor="text1"/>
          <w:sz w:val="28"/>
          <w:szCs w:val="28"/>
        </w:rPr>
        <w:t>отсутствие поставки товаров поставщиками.</w:t>
      </w:r>
    </w:p>
    <w:p w:rsidR="006F18FF" w:rsidRDefault="006F18FF" w:rsidP="006F18FF">
      <w:pPr>
        <w:pBdr>
          <w:bottom w:val="single" w:sz="4" w:space="0" w:color="FFFFFF"/>
        </w:pBdr>
        <w:tabs>
          <w:tab w:val="left" w:pos="8931"/>
        </w:tabs>
        <w:ind w:firstLine="709"/>
        <w:contextualSpacing/>
        <w:jc w:val="both"/>
        <w:rPr>
          <w:sz w:val="28"/>
          <w:szCs w:val="28"/>
        </w:rPr>
      </w:pPr>
      <w:r w:rsidRPr="00B91378">
        <w:rPr>
          <w:b/>
          <w:i/>
          <w:color w:val="000000" w:themeColor="text1"/>
          <w:sz w:val="28"/>
          <w:szCs w:val="28"/>
        </w:rPr>
        <w:t xml:space="preserve">на </w:t>
      </w:r>
      <w:r w:rsidRPr="00B91378">
        <w:rPr>
          <w:b/>
          <w:i/>
          <w:sz w:val="28"/>
          <w:szCs w:val="28"/>
        </w:rPr>
        <w:t xml:space="preserve">целевые текущие трансферты областным бюджетам, бюджетам городов республиканского значения, столицы на выплату премии </w:t>
      </w:r>
      <w:r w:rsidRPr="00B91378">
        <w:rPr>
          <w:b/>
          <w:i/>
          <w:sz w:val="28"/>
          <w:szCs w:val="28"/>
        </w:rPr>
        <w:lastRenderedPageBreak/>
        <w:t>сотрудникам органов внутренних дел, обеспечивавшим в усиленном</w:t>
      </w:r>
      <w:r>
        <w:rPr>
          <w:b/>
          <w:i/>
          <w:sz w:val="28"/>
          <w:szCs w:val="28"/>
        </w:rPr>
        <w:t xml:space="preserve"> </w:t>
      </w:r>
      <w:r w:rsidRPr="00B91378">
        <w:rPr>
          <w:b/>
          <w:i/>
          <w:sz w:val="28"/>
          <w:szCs w:val="28"/>
        </w:rPr>
        <w:t>режиме охрану общественного порядка в период чрезвычайного положения</w:t>
      </w:r>
      <w:r>
        <w:rPr>
          <w:b/>
          <w:i/>
          <w:sz w:val="28"/>
          <w:szCs w:val="28"/>
        </w:rPr>
        <w:t xml:space="preserve"> </w:t>
      </w:r>
      <w:r>
        <w:rPr>
          <w:sz w:val="28"/>
          <w:szCs w:val="28"/>
        </w:rPr>
        <w:t>предусмотрено 2 873 125 </w:t>
      </w:r>
      <w:proofErr w:type="spellStart"/>
      <w:proofErr w:type="gramStart"/>
      <w:r>
        <w:rPr>
          <w:sz w:val="28"/>
          <w:szCs w:val="28"/>
        </w:rPr>
        <w:t>тыс.тенге</w:t>
      </w:r>
      <w:proofErr w:type="spellEnd"/>
      <w:proofErr w:type="gramEnd"/>
      <w:r>
        <w:rPr>
          <w:sz w:val="28"/>
          <w:szCs w:val="28"/>
        </w:rPr>
        <w:t>, которые в полном объеме перечислены местным исполнительным органам.</w:t>
      </w:r>
    </w:p>
    <w:p w:rsidR="006F18FF" w:rsidRPr="009813F1" w:rsidRDefault="006F18FF" w:rsidP="006F18FF">
      <w:pPr>
        <w:pBdr>
          <w:bottom w:val="single" w:sz="4" w:space="0" w:color="FFFFFF"/>
        </w:pBdr>
        <w:tabs>
          <w:tab w:val="left" w:pos="8931"/>
        </w:tabs>
        <w:ind w:firstLine="709"/>
        <w:contextualSpacing/>
        <w:jc w:val="both"/>
        <w:rPr>
          <w:sz w:val="28"/>
          <w:szCs w:val="28"/>
        </w:rPr>
      </w:pPr>
      <w:r w:rsidRPr="009813F1">
        <w:rPr>
          <w:b/>
          <w:i/>
          <w:sz w:val="28"/>
          <w:szCs w:val="28"/>
        </w:rPr>
        <w:t>на ц</w:t>
      </w:r>
      <w:r w:rsidRPr="00035DCF">
        <w:rPr>
          <w:b/>
          <w:i/>
          <w:sz w:val="28"/>
          <w:szCs w:val="28"/>
        </w:rPr>
        <w:t>елевые текущие трансферты областным бюджетам, бюджетам городов республиканского значения, столицы на выплату надбавок работникам органов внутренних дел, задействованным в противоэпидемических мероприятиях в рамках борьбы с коронавирусом COVID-19</w:t>
      </w:r>
      <w:r w:rsidRPr="009813F1">
        <w:rPr>
          <w:b/>
          <w:i/>
          <w:sz w:val="28"/>
          <w:szCs w:val="28"/>
        </w:rPr>
        <w:t xml:space="preserve"> </w:t>
      </w:r>
      <w:r w:rsidRPr="009813F1">
        <w:rPr>
          <w:sz w:val="28"/>
          <w:szCs w:val="28"/>
        </w:rPr>
        <w:t>было предусмотрено 32 537</w:t>
      </w:r>
      <w:r>
        <w:rPr>
          <w:sz w:val="28"/>
          <w:szCs w:val="28"/>
        </w:rPr>
        <w:t> </w:t>
      </w:r>
      <w:proofErr w:type="spellStart"/>
      <w:proofErr w:type="gramStart"/>
      <w:r>
        <w:rPr>
          <w:sz w:val="28"/>
          <w:szCs w:val="28"/>
        </w:rPr>
        <w:t>тыс.тенге</w:t>
      </w:r>
      <w:proofErr w:type="spellEnd"/>
      <w:proofErr w:type="gramEnd"/>
      <w:r w:rsidRPr="009813F1">
        <w:rPr>
          <w:sz w:val="28"/>
          <w:szCs w:val="28"/>
        </w:rPr>
        <w:t>, которые в полном объеме перечислены местным исполнительным органам.</w:t>
      </w:r>
    </w:p>
    <w:p w:rsidR="006F18FF" w:rsidRDefault="006F18FF" w:rsidP="006F18FF">
      <w:pPr>
        <w:pBdr>
          <w:bottom w:val="single" w:sz="4" w:space="0" w:color="FFFFFF"/>
        </w:pBdr>
        <w:tabs>
          <w:tab w:val="left" w:pos="8931"/>
        </w:tabs>
        <w:ind w:firstLine="709"/>
        <w:contextualSpacing/>
        <w:jc w:val="both"/>
        <w:rPr>
          <w:sz w:val="28"/>
          <w:szCs w:val="28"/>
        </w:rPr>
      </w:pPr>
      <w:r w:rsidRPr="009813F1">
        <w:rPr>
          <w:b/>
          <w:i/>
          <w:sz w:val="28"/>
          <w:szCs w:val="28"/>
        </w:rPr>
        <w:t>на ц</w:t>
      </w:r>
      <w:r w:rsidRPr="00035DCF">
        <w:rPr>
          <w:b/>
          <w:i/>
          <w:sz w:val="28"/>
          <w:szCs w:val="28"/>
        </w:rPr>
        <w:t xml:space="preserve">елевые текущие трансферты областным бюджетам, бюджетам городов республиканского значения, столицы на выплату премии сотрудникам органов внутренних дел за работу в период особого режима несения службы, связанного с распространением </w:t>
      </w:r>
      <w:proofErr w:type="spellStart"/>
      <w:r w:rsidRPr="00035DCF">
        <w:rPr>
          <w:b/>
          <w:i/>
          <w:sz w:val="28"/>
          <w:szCs w:val="28"/>
        </w:rPr>
        <w:t>коронавирусной</w:t>
      </w:r>
      <w:proofErr w:type="spellEnd"/>
      <w:r w:rsidRPr="00035DCF">
        <w:rPr>
          <w:b/>
          <w:i/>
          <w:sz w:val="28"/>
          <w:szCs w:val="28"/>
        </w:rPr>
        <w:t xml:space="preserve"> инфекции COVID-19</w:t>
      </w:r>
      <w:r w:rsidRPr="009813F1">
        <w:rPr>
          <w:b/>
          <w:i/>
          <w:sz w:val="28"/>
          <w:szCs w:val="28"/>
        </w:rPr>
        <w:t xml:space="preserve"> </w:t>
      </w:r>
      <w:r w:rsidRPr="009813F1">
        <w:rPr>
          <w:sz w:val="28"/>
          <w:szCs w:val="28"/>
        </w:rPr>
        <w:t>было предусмотрено 3 544 773</w:t>
      </w:r>
      <w:r>
        <w:rPr>
          <w:sz w:val="28"/>
          <w:szCs w:val="28"/>
        </w:rPr>
        <w:t> </w:t>
      </w:r>
      <w:proofErr w:type="spellStart"/>
      <w:r>
        <w:rPr>
          <w:sz w:val="28"/>
          <w:szCs w:val="28"/>
        </w:rPr>
        <w:t>тыс.тенге</w:t>
      </w:r>
      <w:proofErr w:type="spellEnd"/>
      <w:r w:rsidRPr="009813F1">
        <w:rPr>
          <w:sz w:val="28"/>
          <w:szCs w:val="28"/>
        </w:rPr>
        <w:t xml:space="preserve">, которые в </w:t>
      </w:r>
      <w:r>
        <w:rPr>
          <w:sz w:val="28"/>
          <w:szCs w:val="28"/>
        </w:rPr>
        <w:t>полном объеме перечислены местным исполнительным органам.</w:t>
      </w:r>
    </w:p>
    <w:p w:rsidR="006F18FF" w:rsidRPr="009D4977" w:rsidRDefault="006F18FF" w:rsidP="006F18FF">
      <w:pPr>
        <w:pBdr>
          <w:bottom w:val="single" w:sz="4" w:space="0" w:color="FFFFFF"/>
        </w:pBdr>
        <w:tabs>
          <w:tab w:val="left" w:pos="8931"/>
        </w:tabs>
        <w:ind w:firstLine="709"/>
        <w:contextualSpacing/>
        <w:jc w:val="both"/>
        <w:rPr>
          <w:color w:val="000000" w:themeColor="text1"/>
          <w:sz w:val="28"/>
          <w:szCs w:val="28"/>
        </w:rPr>
      </w:pPr>
      <w:r w:rsidRPr="009D4977">
        <w:rPr>
          <w:i/>
          <w:color w:val="000000" w:themeColor="text1"/>
          <w:sz w:val="28"/>
          <w:szCs w:val="28"/>
        </w:rPr>
        <w:t>Динамика расходов:</w:t>
      </w:r>
      <w:r>
        <w:rPr>
          <w:color w:val="000000" w:themeColor="text1"/>
          <w:sz w:val="28"/>
          <w:szCs w:val="28"/>
        </w:rPr>
        <w:t xml:space="preserve"> в </w:t>
      </w:r>
      <w:r w:rsidRPr="006B6EBC">
        <w:rPr>
          <w:color w:val="000000" w:themeColor="text1"/>
          <w:sz w:val="28"/>
          <w:szCs w:val="28"/>
        </w:rPr>
        <w:t>2018 год</w:t>
      </w:r>
      <w:r>
        <w:rPr>
          <w:color w:val="000000" w:themeColor="text1"/>
          <w:sz w:val="28"/>
          <w:szCs w:val="28"/>
        </w:rPr>
        <w:t>у</w:t>
      </w:r>
      <w:r w:rsidRPr="006B6EBC">
        <w:rPr>
          <w:color w:val="000000" w:themeColor="text1"/>
          <w:sz w:val="28"/>
          <w:szCs w:val="28"/>
        </w:rPr>
        <w:t xml:space="preserve"> – 129</w:t>
      </w:r>
      <w:r>
        <w:rPr>
          <w:color w:val="000000" w:themeColor="text1"/>
          <w:sz w:val="28"/>
          <w:szCs w:val="28"/>
        </w:rPr>
        <w:t> </w:t>
      </w:r>
      <w:r w:rsidRPr="006B6EBC">
        <w:rPr>
          <w:color w:val="000000" w:themeColor="text1"/>
          <w:sz w:val="28"/>
          <w:szCs w:val="28"/>
        </w:rPr>
        <w:t>946</w:t>
      </w:r>
      <w:r>
        <w:rPr>
          <w:color w:val="000000" w:themeColor="text1"/>
          <w:sz w:val="28"/>
          <w:szCs w:val="28"/>
        </w:rPr>
        <w:t> </w:t>
      </w:r>
      <w:r w:rsidRPr="006B6EBC">
        <w:rPr>
          <w:color w:val="000000" w:themeColor="text1"/>
          <w:sz w:val="28"/>
          <w:szCs w:val="28"/>
        </w:rPr>
        <w:t>553,9</w:t>
      </w:r>
      <w:r>
        <w:rPr>
          <w:color w:val="000000" w:themeColor="text1"/>
          <w:sz w:val="28"/>
          <w:szCs w:val="28"/>
        </w:rPr>
        <w:t> </w:t>
      </w:r>
      <w:proofErr w:type="spellStart"/>
      <w:r>
        <w:rPr>
          <w:color w:val="000000" w:themeColor="text1"/>
          <w:sz w:val="28"/>
          <w:szCs w:val="28"/>
        </w:rPr>
        <w:t>тыс.тенге</w:t>
      </w:r>
      <w:proofErr w:type="spellEnd"/>
      <w:r>
        <w:rPr>
          <w:color w:val="000000" w:themeColor="text1"/>
          <w:sz w:val="28"/>
          <w:szCs w:val="28"/>
        </w:rPr>
        <w:t>, в 2019 году - 140 645 718,9 </w:t>
      </w:r>
      <w:proofErr w:type="spellStart"/>
      <w:r>
        <w:rPr>
          <w:color w:val="000000" w:themeColor="text1"/>
          <w:sz w:val="28"/>
          <w:szCs w:val="28"/>
        </w:rPr>
        <w:t>тыс.тенге</w:t>
      </w:r>
      <w:proofErr w:type="spellEnd"/>
      <w:r>
        <w:rPr>
          <w:color w:val="000000" w:themeColor="text1"/>
          <w:sz w:val="28"/>
          <w:szCs w:val="28"/>
        </w:rPr>
        <w:t xml:space="preserve">, в 2020 году - </w:t>
      </w:r>
      <w:r w:rsidRPr="00E631FD">
        <w:rPr>
          <w:color w:val="000000" w:themeColor="text1"/>
          <w:sz w:val="28"/>
          <w:szCs w:val="28"/>
        </w:rPr>
        <w:t>131</w:t>
      </w:r>
      <w:r>
        <w:rPr>
          <w:color w:val="000000" w:themeColor="text1"/>
          <w:sz w:val="28"/>
          <w:szCs w:val="28"/>
        </w:rPr>
        <w:t> </w:t>
      </w:r>
      <w:r w:rsidRPr="00E631FD">
        <w:rPr>
          <w:color w:val="000000" w:themeColor="text1"/>
          <w:sz w:val="28"/>
          <w:szCs w:val="28"/>
        </w:rPr>
        <w:t>764</w:t>
      </w:r>
      <w:r>
        <w:rPr>
          <w:color w:val="000000" w:themeColor="text1"/>
          <w:sz w:val="28"/>
          <w:szCs w:val="28"/>
        </w:rPr>
        <w:t> </w:t>
      </w:r>
      <w:r w:rsidRPr="00E631FD">
        <w:rPr>
          <w:color w:val="000000" w:themeColor="text1"/>
          <w:sz w:val="28"/>
          <w:szCs w:val="28"/>
        </w:rPr>
        <w:t>457,9</w:t>
      </w:r>
      <w:r>
        <w:rPr>
          <w:color w:val="000000" w:themeColor="text1"/>
          <w:sz w:val="28"/>
          <w:szCs w:val="28"/>
        </w:rPr>
        <w:t> </w:t>
      </w:r>
      <w:proofErr w:type="spellStart"/>
      <w:r>
        <w:rPr>
          <w:color w:val="000000" w:themeColor="text1"/>
          <w:sz w:val="28"/>
          <w:szCs w:val="28"/>
        </w:rPr>
        <w:t>тыс.тенге</w:t>
      </w:r>
      <w:proofErr w:type="spellEnd"/>
      <w:r>
        <w:rPr>
          <w:color w:val="000000" w:themeColor="text1"/>
          <w:sz w:val="28"/>
          <w:szCs w:val="28"/>
        </w:rPr>
        <w:t>.</w:t>
      </w:r>
    </w:p>
    <w:p w:rsidR="006F18FF" w:rsidRPr="004B6728" w:rsidRDefault="006F18FF" w:rsidP="006F18FF">
      <w:pPr>
        <w:pBdr>
          <w:bottom w:val="single" w:sz="4" w:space="0" w:color="FFFFFF"/>
        </w:pBdr>
        <w:tabs>
          <w:tab w:val="left" w:pos="8931"/>
        </w:tabs>
        <w:ind w:firstLine="709"/>
        <w:contextualSpacing/>
        <w:jc w:val="both"/>
        <w:rPr>
          <w:sz w:val="28"/>
          <w:szCs w:val="28"/>
        </w:rPr>
      </w:pPr>
      <w:r w:rsidRPr="004B6728">
        <w:rPr>
          <w:sz w:val="28"/>
          <w:szCs w:val="28"/>
        </w:rPr>
        <w:t>Дебиторская задолженность составила 13</w:t>
      </w:r>
      <w:r>
        <w:rPr>
          <w:sz w:val="28"/>
          <w:szCs w:val="28"/>
        </w:rPr>
        <w:t> </w:t>
      </w:r>
      <w:r w:rsidRPr="004B6728">
        <w:rPr>
          <w:sz w:val="28"/>
          <w:szCs w:val="28"/>
        </w:rPr>
        <w:t>935</w:t>
      </w:r>
      <w:r>
        <w:rPr>
          <w:sz w:val="28"/>
          <w:szCs w:val="28"/>
        </w:rPr>
        <w:t> </w:t>
      </w:r>
      <w:r w:rsidRPr="004B6728">
        <w:rPr>
          <w:sz w:val="28"/>
          <w:szCs w:val="28"/>
        </w:rPr>
        <w:t>977,8 </w:t>
      </w:r>
      <w:proofErr w:type="spellStart"/>
      <w:proofErr w:type="gramStart"/>
      <w:r w:rsidRPr="004B6728">
        <w:rPr>
          <w:sz w:val="28"/>
          <w:szCs w:val="28"/>
        </w:rPr>
        <w:t>тыс.тенге</w:t>
      </w:r>
      <w:proofErr w:type="spellEnd"/>
      <w:proofErr w:type="gramEnd"/>
      <w:r w:rsidRPr="004B6728">
        <w:rPr>
          <w:sz w:val="28"/>
          <w:szCs w:val="28"/>
        </w:rPr>
        <w:t>.</w:t>
      </w:r>
    </w:p>
    <w:p w:rsidR="006F18FF" w:rsidRPr="004B6728" w:rsidRDefault="006F18FF" w:rsidP="006F18FF">
      <w:pPr>
        <w:pBdr>
          <w:bottom w:val="single" w:sz="4" w:space="0" w:color="FFFFFF"/>
        </w:pBdr>
        <w:tabs>
          <w:tab w:val="left" w:pos="8931"/>
        </w:tabs>
        <w:ind w:firstLine="709"/>
        <w:contextualSpacing/>
        <w:jc w:val="both"/>
        <w:rPr>
          <w:sz w:val="28"/>
          <w:szCs w:val="28"/>
        </w:rPr>
      </w:pPr>
      <w:r w:rsidRPr="004B6728">
        <w:rPr>
          <w:sz w:val="28"/>
          <w:szCs w:val="28"/>
        </w:rPr>
        <w:t>Кредиторская задолженность составила 1 031 443,8 </w:t>
      </w:r>
      <w:proofErr w:type="spellStart"/>
      <w:proofErr w:type="gramStart"/>
      <w:r w:rsidRPr="004B6728">
        <w:rPr>
          <w:sz w:val="28"/>
          <w:szCs w:val="28"/>
        </w:rPr>
        <w:t>тыс.тенге</w:t>
      </w:r>
      <w:proofErr w:type="spellEnd"/>
      <w:proofErr w:type="gramEnd"/>
      <w:r w:rsidRPr="004B6728">
        <w:rPr>
          <w:sz w:val="28"/>
          <w:szCs w:val="28"/>
        </w:rPr>
        <w:t>.</w:t>
      </w:r>
    </w:p>
    <w:p w:rsidR="006F18FF" w:rsidRDefault="006F18FF" w:rsidP="006F18FF">
      <w:pPr>
        <w:pBdr>
          <w:bottom w:val="single" w:sz="4" w:space="0" w:color="FFFFFF"/>
        </w:pBdr>
        <w:tabs>
          <w:tab w:val="left" w:pos="8931"/>
        </w:tabs>
        <w:ind w:firstLine="709"/>
        <w:contextualSpacing/>
        <w:jc w:val="both"/>
        <w:rPr>
          <w:sz w:val="28"/>
          <w:szCs w:val="28"/>
        </w:rPr>
      </w:pPr>
      <w:r w:rsidRPr="00AD3F26">
        <w:rPr>
          <w:sz w:val="28"/>
          <w:szCs w:val="28"/>
        </w:rPr>
        <w:t xml:space="preserve">На реализацию бюджетной программы </w:t>
      </w:r>
      <w:r w:rsidRPr="00AD3F26">
        <w:rPr>
          <w:b/>
          <w:sz w:val="28"/>
          <w:szCs w:val="28"/>
        </w:rPr>
        <w:t>078 «Осуществление оперативно-розыскной деятельности органов внутренних дел»</w:t>
      </w:r>
      <w:r w:rsidRPr="00AD3F26">
        <w:rPr>
          <w:sz w:val="28"/>
          <w:szCs w:val="28"/>
        </w:rPr>
        <w:t xml:space="preserve"> </w:t>
      </w:r>
      <w:r>
        <w:rPr>
          <w:sz w:val="28"/>
          <w:szCs w:val="28"/>
        </w:rPr>
        <w:t xml:space="preserve">были </w:t>
      </w:r>
      <w:r w:rsidRPr="00AD3F26">
        <w:rPr>
          <w:sz w:val="28"/>
          <w:szCs w:val="28"/>
        </w:rPr>
        <w:t>предусмотрены</w:t>
      </w:r>
      <w:r>
        <w:rPr>
          <w:sz w:val="28"/>
          <w:szCs w:val="28"/>
        </w:rPr>
        <w:t xml:space="preserve"> средства в сумме 12 374 101 </w:t>
      </w:r>
      <w:proofErr w:type="spellStart"/>
      <w:proofErr w:type="gramStart"/>
      <w:r>
        <w:rPr>
          <w:sz w:val="28"/>
          <w:szCs w:val="28"/>
        </w:rPr>
        <w:t>тыс.тенге</w:t>
      </w:r>
      <w:proofErr w:type="spellEnd"/>
      <w:proofErr w:type="gramEnd"/>
      <w:r>
        <w:rPr>
          <w:sz w:val="28"/>
          <w:szCs w:val="28"/>
        </w:rPr>
        <w:t>, исполнено 12 373 976,9 </w:t>
      </w:r>
      <w:proofErr w:type="spellStart"/>
      <w:r>
        <w:rPr>
          <w:sz w:val="28"/>
          <w:szCs w:val="28"/>
        </w:rPr>
        <w:t>тыс.тенге</w:t>
      </w:r>
      <w:proofErr w:type="spellEnd"/>
      <w:r>
        <w:rPr>
          <w:sz w:val="28"/>
          <w:szCs w:val="28"/>
        </w:rPr>
        <w:t>, или 100% к плану на год. Не исполнено 124,1 </w:t>
      </w:r>
      <w:proofErr w:type="spellStart"/>
      <w:proofErr w:type="gramStart"/>
      <w:r>
        <w:rPr>
          <w:sz w:val="28"/>
          <w:szCs w:val="28"/>
        </w:rPr>
        <w:t>тыс.тенге</w:t>
      </w:r>
      <w:proofErr w:type="spellEnd"/>
      <w:proofErr w:type="gramEnd"/>
      <w:r>
        <w:rPr>
          <w:sz w:val="28"/>
          <w:szCs w:val="28"/>
        </w:rPr>
        <w:t>, из них 16,1 </w:t>
      </w:r>
      <w:proofErr w:type="spellStart"/>
      <w:r>
        <w:rPr>
          <w:sz w:val="28"/>
          <w:szCs w:val="28"/>
        </w:rPr>
        <w:t>тыс.тенге</w:t>
      </w:r>
      <w:proofErr w:type="spellEnd"/>
      <w:r>
        <w:rPr>
          <w:sz w:val="28"/>
          <w:szCs w:val="28"/>
        </w:rPr>
        <w:t xml:space="preserve"> – экономия по результатам государственных закупок, 108,0 </w:t>
      </w:r>
      <w:proofErr w:type="spellStart"/>
      <w:r>
        <w:rPr>
          <w:sz w:val="28"/>
          <w:szCs w:val="28"/>
        </w:rPr>
        <w:t>тыс.тенге</w:t>
      </w:r>
      <w:proofErr w:type="spellEnd"/>
      <w:r>
        <w:rPr>
          <w:sz w:val="28"/>
          <w:szCs w:val="28"/>
        </w:rPr>
        <w:t xml:space="preserve"> - у</w:t>
      </w:r>
      <w:r w:rsidRPr="00E32F14">
        <w:rPr>
          <w:sz w:val="28"/>
          <w:szCs w:val="28"/>
        </w:rPr>
        <w:t>меньшение фактического количеств</w:t>
      </w:r>
      <w:r>
        <w:rPr>
          <w:sz w:val="28"/>
          <w:szCs w:val="28"/>
        </w:rPr>
        <w:t>а получателей бюджетных средств</w:t>
      </w:r>
      <w:r w:rsidRPr="00E32F14">
        <w:rPr>
          <w:sz w:val="28"/>
          <w:szCs w:val="28"/>
        </w:rPr>
        <w:t xml:space="preserve"> против запланированного</w:t>
      </w:r>
      <w:r>
        <w:rPr>
          <w:sz w:val="28"/>
          <w:szCs w:val="28"/>
        </w:rPr>
        <w:t>.</w:t>
      </w:r>
    </w:p>
    <w:p w:rsidR="006F18FF" w:rsidRDefault="006F18FF" w:rsidP="006F18FF">
      <w:pPr>
        <w:pBdr>
          <w:bottom w:val="single" w:sz="4" w:space="0" w:color="FFFFFF"/>
        </w:pBdr>
        <w:tabs>
          <w:tab w:val="left" w:pos="8931"/>
        </w:tabs>
        <w:ind w:firstLine="709"/>
        <w:contextualSpacing/>
        <w:jc w:val="both"/>
        <w:rPr>
          <w:sz w:val="28"/>
          <w:szCs w:val="28"/>
        </w:rPr>
      </w:pPr>
      <w:r w:rsidRPr="004E6227">
        <w:rPr>
          <w:i/>
          <w:color w:val="000000" w:themeColor="text1"/>
          <w:sz w:val="28"/>
          <w:szCs w:val="28"/>
        </w:rPr>
        <w:t xml:space="preserve">Динамика расходов: </w:t>
      </w:r>
      <w:r>
        <w:rPr>
          <w:color w:val="000000" w:themeColor="text1"/>
          <w:sz w:val="28"/>
          <w:szCs w:val="28"/>
        </w:rPr>
        <w:t xml:space="preserve">в </w:t>
      </w:r>
      <w:r w:rsidRPr="002A43F9">
        <w:rPr>
          <w:color w:val="000000" w:themeColor="text1"/>
          <w:sz w:val="28"/>
          <w:szCs w:val="28"/>
        </w:rPr>
        <w:t>2018 год</w:t>
      </w:r>
      <w:r>
        <w:rPr>
          <w:color w:val="000000" w:themeColor="text1"/>
          <w:sz w:val="28"/>
          <w:szCs w:val="28"/>
        </w:rPr>
        <w:t>у</w:t>
      </w:r>
      <w:r w:rsidRPr="002A43F9">
        <w:rPr>
          <w:color w:val="000000" w:themeColor="text1"/>
          <w:sz w:val="28"/>
          <w:szCs w:val="28"/>
        </w:rPr>
        <w:t xml:space="preserve"> – 13 220 849,1</w:t>
      </w:r>
      <w:r>
        <w:rPr>
          <w:color w:val="000000" w:themeColor="text1"/>
          <w:sz w:val="28"/>
          <w:szCs w:val="28"/>
        </w:rPr>
        <w:t> </w:t>
      </w:r>
      <w:proofErr w:type="spellStart"/>
      <w:r>
        <w:rPr>
          <w:color w:val="000000" w:themeColor="text1"/>
          <w:sz w:val="28"/>
          <w:szCs w:val="28"/>
        </w:rPr>
        <w:t>тыс.тенге</w:t>
      </w:r>
      <w:proofErr w:type="spellEnd"/>
      <w:r w:rsidRPr="002A43F9">
        <w:rPr>
          <w:color w:val="000000" w:themeColor="text1"/>
          <w:sz w:val="28"/>
          <w:szCs w:val="28"/>
        </w:rPr>
        <w:t xml:space="preserve">, </w:t>
      </w:r>
      <w:r>
        <w:rPr>
          <w:color w:val="000000" w:themeColor="text1"/>
          <w:sz w:val="28"/>
          <w:szCs w:val="28"/>
        </w:rPr>
        <w:t xml:space="preserve">в </w:t>
      </w:r>
      <w:r w:rsidRPr="002A43F9">
        <w:rPr>
          <w:color w:val="000000" w:themeColor="text1"/>
          <w:sz w:val="28"/>
          <w:szCs w:val="28"/>
        </w:rPr>
        <w:t>2019 год</w:t>
      </w:r>
      <w:r>
        <w:rPr>
          <w:color w:val="000000" w:themeColor="text1"/>
          <w:sz w:val="28"/>
          <w:szCs w:val="28"/>
        </w:rPr>
        <w:t xml:space="preserve">у </w:t>
      </w:r>
      <w:r w:rsidRPr="002A43F9">
        <w:rPr>
          <w:color w:val="000000" w:themeColor="text1"/>
          <w:sz w:val="28"/>
          <w:szCs w:val="28"/>
        </w:rPr>
        <w:t xml:space="preserve">- </w:t>
      </w:r>
      <w:r w:rsidRPr="002A43F9">
        <w:rPr>
          <w:sz w:val="28"/>
          <w:szCs w:val="28"/>
        </w:rPr>
        <w:t>10 960 654,5</w:t>
      </w:r>
      <w:r>
        <w:rPr>
          <w:sz w:val="28"/>
          <w:szCs w:val="28"/>
        </w:rPr>
        <w:t> </w:t>
      </w:r>
      <w:proofErr w:type="spellStart"/>
      <w:r>
        <w:rPr>
          <w:sz w:val="28"/>
          <w:szCs w:val="28"/>
        </w:rPr>
        <w:t>тыс.тенге</w:t>
      </w:r>
      <w:proofErr w:type="spellEnd"/>
      <w:r>
        <w:rPr>
          <w:color w:val="000000" w:themeColor="text1"/>
          <w:sz w:val="28"/>
          <w:szCs w:val="28"/>
        </w:rPr>
        <w:t xml:space="preserve">, в 2020 году - </w:t>
      </w:r>
      <w:r>
        <w:rPr>
          <w:sz w:val="28"/>
          <w:szCs w:val="28"/>
        </w:rPr>
        <w:t>12 373 976,9 </w:t>
      </w:r>
      <w:proofErr w:type="spellStart"/>
      <w:r>
        <w:rPr>
          <w:sz w:val="28"/>
          <w:szCs w:val="28"/>
        </w:rPr>
        <w:t>тыс.тенге</w:t>
      </w:r>
      <w:proofErr w:type="spellEnd"/>
      <w:r>
        <w:rPr>
          <w:sz w:val="28"/>
          <w:szCs w:val="28"/>
        </w:rPr>
        <w:t>.</w:t>
      </w:r>
    </w:p>
    <w:p w:rsidR="006F18FF" w:rsidRPr="004B6728" w:rsidRDefault="006F18FF" w:rsidP="006F18FF">
      <w:pPr>
        <w:pBdr>
          <w:bottom w:val="single" w:sz="4" w:space="0" w:color="FFFFFF"/>
        </w:pBdr>
        <w:tabs>
          <w:tab w:val="left" w:pos="8931"/>
        </w:tabs>
        <w:ind w:firstLine="709"/>
        <w:contextualSpacing/>
        <w:jc w:val="both"/>
        <w:rPr>
          <w:color w:val="000000" w:themeColor="text1"/>
          <w:sz w:val="28"/>
          <w:szCs w:val="28"/>
        </w:rPr>
      </w:pPr>
      <w:r w:rsidRPr="004B6728">
        <w:rPr>
          <w:sz w:val="28"/>
          <w:szCs w:val="28"/>
        </w:rPr>
        <w:t xml:space="preserve">Дебиторская задолженность </w:t>
      </w:r>
      <w:r w:rsidRPr="004B6728">
        <w:rPr>
          <w:color w:val="000000" w:themeColor="text1"/>
          <w:sz w:val="28"/>
          <w:szCs w:val="28"/>
        </w:rPr>
        <w:t>составила 394</w:t>
      </w:r>
      <w:r>
        <w:rPr>
          <w:color w:val="000000" w:themeColor="text1"/>
          <w:sz w:val="28"/>
          <w:szCs w:val="28"/>
        </w:rPr>
        <w:t> </w:t>
      </w:r>
      <w:r w:rsidRPr="004B6728">
        <w:rPr>
          <w:color w:val="000000" w:themeColor="text1"/>
          <w:sz w:val="28"/>
          <w:szCs w:val="28"/>
        </w:rPr>
        <w:t>603,2 </w:t>
      </w:r>
      <w:proofErr w:type="spellStart"/>
      <w:proofErr w:type="gramStart"/>
      <w:r w:rsidRPr="004B6728">
        <w:rPr>
          <w:color w:val="000000" w:themeColor="text1"/>
          <w:sz w:val="28"/>
          <w:szCs w:val="28"/>
        </w:rPr>
        <w:t>тыс.тенге</w:t>
      </w:r>
      <w:proofErr w:type="spellEnd"/>
      <w:proofErr w:type="gramEnd"/>
      <w:r w:rsidRPr="004B6728">
        <w:rPr>
          <w:color w:val="000000" w:themeColor="text1"/>
          <w:sz w:val="28"/>
          <w:szCs w:val="28"/>
        </w:rPr>
        <w:t>.</w:t>
      </w:r>
    </w:p>
    <w:p w:rsidR="006F18FF" w:rsidRPr="004B6728" w:rsidRDefault="006F18FF" w:rsidP="006F18FF">
      <w:pPr>
        <w:pBdr>
          <w:bottom w:val="single" w:sz="4" w:space="0" w:color="FFFFFF"/>
        </w:pBdr>
        <w:tabs>
          <w:tab w:val="left" w:pos="8931"/>
        </w:tabs>
        <w:ind w:firstLine="709"/>
        <w:contextualSpacing/>
        <w:jc w:val="both"/>
        <w:rPr>
          <w:sz w:val="28"/>
          <w:szCs w:val="28"/>
        </w:rPr>
      </w:pPr>
      <w:r w:rsidRPr="004B6728">
        <w:rPr>
          <w:sz w:val="28"/>
          <w:szCs w:val="28"/>
        </w:rPr>
        <w:t>Кредиторская задолженность составила 3 350,8 </w:t>
      </w:r>
      <w:proofErr w:type="spellStart"/>
      <w:proofErr w:type="gramStart"/>
      <w:r w:rsidRPr="004B6728">
        <w:rPr>
          <w:sz w:val="28"/>
          <w:szCs w:val="28"/>
        </w:rPr>
        <w:t>тыс.тенге</w:t>
      </w:r>
      <w:proofErr w:type="spellEnd"/>
      <w:proofErr w:type="gramEnd"/>
      <w:r w:rsidRPr="004B6728">
        <w:rPr>
          <w:sz w:val="28"/>
          <w:szCs w:val="28"/>
        </w:rPr>
        <w:t>.</w:t>
      </w:r>
    </w:p>
    <w:p w:rsidR="006F18FF" w:rsidRDefault="006F18FF" w:rsidP="006F18FF">
      <w:pPr>
        <w:pBdr>
          <w:bottom w:val="single" w:sz="4" w:space="0" w:color="FFFFFF"/>
        </w:pBdr>
        <w:tabs>
          <w:tab w:val="left" w:pos="8931"/>
        </w:tabs>
        <w:ind w:firstLine="709"/>
        <w:contextualSpacing/>
        <w:jc w:val="both"/>
        <w:rPr>
          <w:sz w:val="28"/>
          <w:szCs w:val="28"/>
        </w:rPr>
      </w:pPr>
      <w:r w:rsidRPr="0053632C">
        <w:rPr>
          <w:sz w:val="28"/>
          <w:szCs w:val="28"/>
        </w:rPr>
        <w:t xml:space="preserve">На реализацию бюджетной программы </w:t>
      </w:r>
      <w:r w:rsidRPr="0053632C">
        <w:rPr>
          <w:b/>
          <w:sz w:val="28"/>
          <w:szCs w:val="28"/>
        </w:rPr>
        <w:t>077 «Организация деятельности уголовно-исполнительной системы»</w:t>
      </w:r>
      <w:r>
        <w:rPr>
          <w:b/>
          <w:sz w:val="28"/>
          <w:szCs w:val="28"/>
        </w:rPr>
        <w:t xml:space="preserve"> </w:t>
      </w:r>
      <w:r>
        <w:rPr>
          <w:sz w:val="28"/>
          <w:szCs w:val="28"/>
        </w:rPr>
        <w:t>было</w:t>
      </w:r>
      <w:r w:rsidRPr="0053632C">
        <w:rPr>
          <w:i/>
          <w:sz w:val="28"/>
          <w:szCs w:val="28"/>
        </w:rPr>
        <w:t xml:space="preserve"> </w:t>
      </w:r>
      <w:r w:rsidRPr="0053632C">
        <w:rPr>
          <w:sz w:val="28"/>
          <w:szCs w:val="28"/>
        </w:rPr>
        <w:t>предусмотрено</w:t>
      </w:r>
      <w:r>
        <w:rPr>
          <w:sz w:val="28"/>
          <w:szCs w:val="28"/>
        </w:rPr>
        <w:t xml:space="preserve"> 41 095 764 </w:t>
      </w:r>
      <w:proofErr w:type="spellStart"/>
      <w:proofErr w:type="gramStart"/>
      <w:r>
        <w:rPr>
          <w:sz w:val="28"/>
          <w:szCs w:val="28"/>
        </w:rPr>
        <w:t>тыс.тенге</w:t>
      </w:r>
      <w:proofErr w:type="spellEnd"/>
      <w:proofErr w:type="gramEnd"/>
      <w:r>
        <w:rPr>
          <w:sz w:val="28"/>
          <w:szCs w:val="28"/>
        </w:rPr>
        <w:t>, исполнено 41 094 911,3 </w:t>
      </w:r>
      <w:proofErr w:type="spellStart"/>
      <w:r>
        <w:rPr>
          <w:sz w:val="28"/>
          <w:szCs w:val="28"/>
        </w:rPr>
        <w:t>тыс.тенге</w:t>
      </w:r>
      <w:proofErr w:type="spellEnd"/>
      <w:r>
        <w:rPr>
          <w:sz w:val="28"/>
          <w:szCs w:val="28"/>
        </w:rPr>
        <w:t>, или 100 % к плану на год. Не исполнено 852,7 </w:t>
      </w:r>
      <w:proofErr w:type="spellStart"/>
      <w:proofErr w:type="gramStart"/>
      <w:r>
        <w:rPr>
          <w:sz w:val="28"/>
          <w:szCs w:val="28"/>
        </w:rPr>
        <w:t>тыс.тенге</w:t>
      </w:r>
      <w:proofErr w:type="spellEnd"/>
      <w:proofErr w:type="gramEnd"/>
      <w:r>
        <w:rPr>
          <w:sz w:val="28"/>
          <w:szCs w:val="28"/>
        </w:rPr>
        <w:t>, из них 391,5 </w:t>
      </w:r>
      <w:proofErr w:type="spellStart"/>
      <w:r>
        <w:rPr>
          <w:sz w:val="28"/>
          <w:szCs w:val="28"/>
        </w:rPr>
        <w:t>тыс.тенге</w:t>
      </w:r>
      <w:proofErr w:type="spellEnd"/>
      <w:r>
        <w:rPr>
          <w:sz w:val="28"/>
          <w:szCs w:val="28"/>
        </w:rPr>
        <w:t xml:space="preserve"> – экономия по результатам государственных закупок, 387,1 </w:t>
      </w:r>
      <w:proofErr w:type="spellStart"/>
      <w:r>
        <w:rPr>
          <w:sz w:val="28"/>
          <w:szCs w:val="28"/>
        </w:rPr>
        <w:t>тыс.тенге</w:t>
      </w:r>
      <w:proofErr w:type="spellEnd"/>
      <w:r>
        <w:rPr>
          <w:sz w:val="28"/>
          <w:szCs w:val="28"/>
        </w:rPr>
        <w:t xml:space="preserve"> – экономия по фонду оплаты труда, 74,1 </w:t>
      </w:r>
      <w:proofErr w:type="spellStart"/>
      <w:r>
        <w:rPr>
          <w:sz w:val="28"/>
          <w:szCs w:val="28"/>
        </w:rPr>
        <w:t>тыс.тенге</w:t>
      </w:r>
      <w:proofErr w:type="spellEnd"/>
      <w:r>
        <w:rPr>
          <w:sz w:val="28"/>
          <w:szCs w:val="28"/>
        </w:rPr>
        <w:t xml:space="preserve"> – прочая экономия.</w:t>
      </w:r>
    </w:p>
    <w:p w:rsidR="006F18FF" w:rsidRDefault="006F18FF" w:rsidP="006F18FF">
      <w:pPr>
        <w:pBdr>
          <w:bottom w:val="single" w:sz="4" w:space="0" w:color="FFFFFF"/>
        </w:pBdr>
        <w:tabs>
          <w:tab w:val="left" w:pos="8931"/>
        </w:tabs>
        <w:ind w:firstLine="709"/>
        <w:contextualSpacing/>
        <w:jc w:val="both"/>
        <w:rPr>
          <w:sz w:val="28"/>
          <w:szCs w:val="28"/>
        </w:rPr>
      </w:pPr>
      <w:r>
        <w:rPr>
          <w:sz w:val="28"/>
          <w:szCs w:val="28"/>
        </w:rPr>
        <w:t>Бюджетные средства направлены:</w:t>
      </w:r>
    </w:p>
    <w:p w:rsidR="006F18FF" w:rsidRPr="004E6227" w:rsidRDefault="006F18FF" w:rsidP="006F18FF">
      <w:pPr>
        <w:pBdr>
          <w:bottom w:val="single" w:sz="4" w:space="0" w:color="FFFFFF"/>
        </w:pBdr>
        <w:tabs>
          <w:tab w:val="left" w:pos="8931"/>
        </w:tabs>
        <w:ind w:firstLine="709"/>
        <w:contextualSpacing/>
        <w:jc w:val="both"/>
        <w:rPr>
          <w:sz w:val="28"/>
          <w:szCs w:val="28"/>
        </w:rPr>
      </w:pPr>
      <w:r w:rsidRPr="002A0256">
        <w:rPr>
          <w:b/>
          <w:i/>
          <w:sz w:val="28"/>
          <w:szCs w:val="28"/>
        </w:rPr>
        <w:t>на содержание осужденных, подозреваемых и обвиняемых лиц</w:t>
      </w:r>
      <w:r>
        <w:rPr>
          <w:b/>
          <w:i/>
          <w:sz w:val="28"/>
          <w:szCs w:val="28"/>
        </w:rPr>
        <w:t xml:space="preserve"> </w:t>
      </w:r>
      <w:r>
        <w:rPr>
          <w:sz w:val="28"/>
          <w:szCs w:val="28"/>
        </w:rPr>
        <w:t>предусмотрено 38 916 096 </w:t>
      </w:r>
      <w:proofErr w:type="spellStart"/>
      <w:proofErr w:type="gramStart"/>
      <w:r>
        <w:rPr>
          <w:sz w:val="28"/>
          <w:szCs w:val="28"/>
        </w:rPr>
        <w:t>тыс.тенге</w:t>
      </w:r>
      <w:proofErr w:type="spellEnd"/>
      <w:proofErr w:type="gramEnd"/>
      <w:r>
        <w:rPr>
          <w:sz w:val="28"/>
          <w:szCs w:val="28"/>
        </w:rPr>
        <w:t>, исполнено 38 915 461 </w:t>
      </w:r>
      <w:proofErr w:type="spellStart"/>
      <w:r>
        <w:rPr>
          <w:sz w:val="28"/>
          <w:szCs w:val="28"/>
        </w:rPr>
        <w:t>тыс.тенге</w:t>
      </w:r>
      <w:proofErr w:type="spellEnd"/>
      <w:r>
        <w:rPr>
          <w:sz w:val="28"/>
          <w:szCs w:val="28"/>
        </w:rPr>
        <w:t>, или 100 % к плану на год. Не исполнено 635 </w:t>
      </w:r>
      <w:proofErr w:type="spellStart"/>
      <w:proofErr w:type="gramStart"/>
      <w:r>
        <w:rPr>
          <w:sz w:val="28"/>
          <w:szCs w:val="28"/>
        </w:rPr>
        <w:t>тыс.тенге</w:t>
      </w:r>
      <w:proofErr w:type="spellEnd"/>
      <w:proofErr w:type="gramEnd"/>
      <w:r>
        <w:rPr>
          <w:sz w:val="28"/>
          <w:szCs w:val="28"/>
        </w:rPr>
        <w:t>, из них 173,8 </w:t>
      </w:r>
      <w:proofErr w:type="spellStart"/>
      <w:r>
        <w:rPr>
          <w:sz w:val="28"/>
          <w:szCs w:val="28"/>
        </w:rPr>
        <w:t>тыс.тенге</w:t>
      </w:r>
      <w:proofErr w:type="spellEnd"/>
      <w:r>
        <w:rPr>
          <w:sz w:val="28"/>
          <w:szCs w:val="28"/>
        </w:rPr>
        <w:t xml:space="preserve"> – экономия по результатам государственных закупок, 387,1 </w:t>
      </w:r>
      <w:proofErr w:type="spellStart"/>
      <w:r>
        <w:rPr>
          <w:sz w:val="28"/>
          <w:szCs w:val="28"/>
        </w:rPr>
        <w:t>тыс.тенге</w:t>
      </w:r>
      <w:proofErr w:type="spellEnd"/>
      <w:r>
        <w:rPr>
          <w:sz w:val="28"/>
          <w:szCs w:val="28"/>
        </w:rPr>
        <w:t>- экономия по фонду оплаты труда, 74,1 </w:t>
      </w:r>
      <w:proofErr w:type="spellStart"/>
      <w:r>
        <w:rPr>
          <w:sz w:val="28"/>
          <w:szCs w:val="28"/>
        </w:rPr>
        <w:t>тыс.тенге</w:t>
      </w:r>
      <w:proofErr w:type="spellEnd"/>
      <w:r>
        <w:rPr>
          <w:sz w:val="28"/>
          <w:szCs w:val="28"/>
        </w:rPr>
        <w:t xml:space="preserve"> – прочая экономия.</w:t>
      </w: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sidRPr="002A0256">
        <w:rPr>
          <w:b/>
          <w:i/>
          <w:color w:val="000000" w:themeColor="text1"/>
          <w:sz w:val="28"/>
          <w:szCs w:val="28"/>
        </w:rPr>
        <w:t xml:space="preserve">на капитальные расходы органов и учреждений уголовно-исполнительной </w:t>
      </w:r>
      <w:r>
        <w:rPr>
          <w:color w:val="000000" w:themeColor="text1"/>
          <w:sz w:val="28"/>
          <w:szCs w:val="28"/>
        </w:rPr>
        <w:t>предусмотрено 2 179 668 </w:t>
      </w:r>
      <w:proofErr w:type="spellStart"/>
      <w:proofErr w:type="gramStart"/>
      <w:r>
        <w:rPr>
          <w:color w:val="000000" w:themeColor="text1"/>
          <w:sz w:val="28"/>
          <w:szCs w:val="28"/>
        </w:rPr>
        <w:t>тыс.тенге</w:t>
      </w:r>
      <w:proofErr w:type="spellEnd"/>
      <w:proofErr w:type="gramEnd"/>
      <w:r>
        <w:rPr>
          <w:color w:val="000000" w:themeColor="text1"/>
          <w:sz w:val="28"/>
          <w:szCs w:val="28"/>
        </w:rPr>
        <w:t xml:space="preserve">, исполнено </w:t>
      </w:r>
      <w:r>
        <w:rPr>
          <w:color w:val="000000" w:themeColor="text1"/>
          <w:sz w:val="28"/>
          <w:szCs w:val="28"/>
        </w:rPr>
        <w:lastRenderedPageBreak/>
        <w:t>2 179 450,3 </w:t>
      </w:r>
      <w:proofErr w:type="spellStart"/>
      <w:r>
        <w:rPr>
          <w:color w:val="000000" w:themeColor="text1"/>
          <w:sz w:val="28"/>
          <w:szCs w:val="28"/>
        </w:rPr>
        <w:t>тыс.тенге</w:t>
      </w:r>
      <w:proofErr w:type="spellEnd"/>
      <w:r>
        <w:rPr>
          <w:color w:val="000000" w:themeColor="text1"/>
          <w:sz w:val="28"/>
          <w:szCs w:val="28"/>
        </w:rPr>
        <w:t>, или 100 % к плану на год. Не исполнено 217,7 </w:t>
      </w:r>
      <w:proofErr w:type="spellStart"/>
      <w:proofErr w:type="gramStart"/>
      <w:r>
        <w:rPr>
          <w:color w:val="000000" w:themeColor="text1"/>
          <w:sz w:val="28"/>
          <w:szCs w:val="28"/>
        </w:rPr>
        <w:t>тыс.тенге</w:t>
      </w:r>
      <w:proofErr w:type="spellEnd"/>
      <w:proofErr w:type="gramEnd"/>
      <w:r>
        <w:rPr>
          <w:color w:val="000000" w:themeColor="text1"/>
          <w:sz w:val="28"/>
          <w:szCs w:val="28"/>
        </w:rPr>
        <w:t xml:space="preserve"> – экономия по результатам государственных закупок.</w:t>
      </w: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sidRPr="004E6227">
        <w:rPr>
          <w:i/>
          <w:color w:val="000000" w:themeColor="text1"/>
          <w:sz w:val="28"/>
          <w:szCs w:val="28"/>
        </w:rPr>
        <w:t>Динамика расходов:</w:t>
      </w:r>
      <w:r>
        <w:rPr>
          <w:color w:val="000000" w:themeColor="text1"/>
          <w:sz w:val="28"/>
          <w:szCs w:val="28"/>
        </w:rPr>
        <w:t xml:space="preserve"> в 2</w:t>
      </w:r>
      <w:r w:rsidRPr="00AD3F26">
        <w:rPr>
          <w:color w:val="000000" w:themeColor="text1"/>
          <w:sz w:val="28"/>
          <w:szCs w:val="28"/>
        </w:rPr>
        <w:t>018 год</w:t>
      </w:r>
      <w:r>
        <w:rPr>
          <w:color w:val="000000" w:themeColor="text1"/>
          <w:sz w:val="28"/>
          <w:szCs w:val="28"/>
        </w:rPr>
        <w:t>у</w:t>
      </w:r>
      <w:r w:rsidRPr="00AD3F26">
        <w:rPr>
          <w:color w:val="000000" w:themeColor="text1"/>
          <w:sz w:val="28"/>
          <w:szCs w:val="28"/>
        </w:rPr>
        <w:t xml:space="preserve"> – 34</w:t>
      </w:r>
      <w:r>
        <w:rPr>
          <w:color w:val="000000" w:themeColor="text1"/>
          <w:sz w:val="28"/>
          <w:szCs w:val="28"/>
        </w:rPr>
        <w:t> </w:t>
      </w:r>
      <w:r w:rsidRPr="00AD3F26">
        <w:rPr>
          <w:color w:val="000000" w:themeColor="text1"/>
          <w:sz w:val="28"/>
          <w:szCs w:val="28"/>
        </w:rPr>
        <w:t>323</w:t>
      </w:r>
      <w:r>
        <w:rPr>
          <w:color w:val="000000" w:themeColor="text1"/>
          <w:sz w:val="28"/>
          <w:szCs w:val="28"/>
        </w:rPr>
        <w:t> </w:t>
      </w:r>
      <w:r w:rsidRPr="00AD3F26">
        <w:rPr>
          <w:color w:val="000000" w:themeColor="text1"/>
          <w:sz w:val="28"/>
          <w:szCs w:val="28"/>
        </w:rPr>
        <w:t>713,3</w:t>
      </w:r>
      <w:r>
        <w:rPr>
          <w:color w:val="000000" w:themeColor="text1"/>
          <w:sz w:val="28"/>
          <w:szCs w:val="28"/>
        </w:rPr>
        <w:t> </w:t>
      </w:r>
      <w:proofErr w:type="spellStart"/>
      <w:r>
        <w:rPr>
          <w:color w:val="000000" w:themeColor="text1"/>
          <w:sz w:val="28"/>
          <w:szCs w:val="28"/>
        </w:rPr>
        <w:t>тыс.тенге</w:t>
      </w:r>
      <w:proofErr w:type="spellEnd"/>
      <w:r>
        <w:rPr>
          <w:color w:val="000000" w:themeColor="text1"/>
          <w:sz w:val="28"/>
          <w:szCs w:val="28"/>
        </w:rPr>
        <w:t xml:space="preserve">, в 2019 году - </w:t>
      </w:r>
      <w:r w:rsidRPr="00417748">
        <w:rPr>
          <w:color w:val="000000" w:themeColor="text1"/>
          <w:sz w:val="28"/>
          <w:szCs w:val="28"/>
        </w:rPr>
        <w:t>37</w:t>
      </w:r>
      <w:r>
        <w:rPr>
          <w:color w:val="000000" w:themeColor="text1"/>
          <w:sz w:val="28"/>
          <w:szCs w:val="28"/>
        </w:rPr>
        <w:t> </w:t>
      </w:r>
      <w:r w:rsidRPr="00417748">
        <w:rPr>
          <w:color w:val="000000" w:themeColor="text1"/>
          <w:sz w:val="28"/>
          <w:szCs w:val="28"/>
        </w:rPr>
        <w:t>362</w:t>
      </w:r>
      <w:r>
        <w:rPr>
          <w:color w:val="000000" w:themeColor="text1"/>
          <w:sz w:val="28"/>
          <w:szCs w:val="28"/>
        </w:rPr>
        <w:t> </w:t>
      </w:r>
      <w:r w:rsidRPr="00417748">
        <w:rPr>
          <w:color w:val="000000" w:themeColor="text1"/>
          <w:sz w:val="28"/>
          <w:szCs w:val="28"/>
        </w:rPr>
        <w:t>662,6</w:t>
      </w:r>
      <w:r>
        <w:rPr>
          <w:color w:val="000000" w:themeColor="text1"/>
          <w:sz w:val="28"/>
          <w:szCs w:val="28"/>
        </w:rPr>
        <w:t> </w:t>
      </w:r>
      <w:proofErr w:type="spellStart"/>
      <w:r>
        <w:rPr>
          <w:color w:val="000000" w:themeColor="text1"/>
          <w:sz w:val="28"/>
          <w:szCs w:val="28"/>
        </w:rPr>
        <w:t>тыс.тенге</w:t>
      </w:r>
      <w:proofErr w:type="spellEnd"/>
      <w:r>
        <w:rPr>
          <w:color w:val="000000" w:themeColor="text1"/>
          <w:sz w:val="28"/>
          <w:szCs w:val="28"/>
        </w:rPr>
        <w:t>, в 2020 году – 41 094 911,3 </w:t>
      </w:r>
      <w:proofErr w:type="spellStart"/>
      <w:r>
        <w:rPr>
          <w:color w:val="000000" w:themeColor="text1"/>
          <w:sz w:val="28"/>
          <w:szCs w:val="28"/>
        </w:rPr>
        <w:t>тыс.тенге</w:t>
      </w:r>
      <w:proofErr w:type="spellEnd"/>
      <w:r>
        <w:rPr>
          <w:color w:val="000000" w:themeColor="text1"/>
          <w:sz w:val="28"/>
          <w:szCs w:val="28"/>
        </w:rPr>
        <w:t>.</w:t>
      </w:r>
    </w:p>
    <w:p w:rsidR="006F18FF" w:rsidRPr="004B6728" w:rsidRDefault="006F18FF" w:rsidP="006F18FF">
      <w:pPr>
        <w:pBdr>
          <w:bottom w:val="single" w:sz="4" w:space="0" w:color="FFFFFF"/>
        </w:pBdr>
        <w:tabs>
          <w:tab w:val="left" w:pos="8931"/>
        </w:tabs>
        <w:ind w:firstLine="709"/>
        <w:contextualSpacing/>
        <w:jc w:val="both"/>
        <w:rPr>
          <w:color w:val="000000" w:themeColor="text1"/>
          <w:sz w:val="28"/>
          <w:szCs w:val="28"/>
        </w:rPr>
      </w:pPr>
      <w:r w:rsidRPr="004B6728">
        <w:rPr>
          <w:color w:val="000000" w:themeColor="text1"/>
          <w:sz w:val="28"/>
          <w:szCs w:val="28"/>
        </w:rPr>
        <w:t>Дебиторская задолженность составила 140 569,3 </w:t>
      </w:r>
      <w:proofErr w:type="spellStart"/>
      <w:proofErr w:type="gramStart"/>
      <w:r w:rsidRPr="004B6728">
        <w:rPr>
          <w:color w:val="000000" w:themeColor="text1"/>
          <w:sz w:val="28"/>
          <w:szCs w:val="28"/>
        </w:rPr>
        <w:t>тыс.тенге</w:t>
      </w:r>
      <w:proofErr w:type="spellEnd"/>
      <w:proofErr w:type="gramEnd"/>
      <w:r w:rsidRPr="004B6728">
        <w:rPr>
          <w:color w:val="000000" w:themeColor="text1"/>
          <w:sz w:val="28"/>
          <w:szCs w:val="28"/>
        </w:rPr>
        <w:t>.</w:t>
      </w:r>
    </w:p>
    <w:p w:rsidR="006F18FF" w:rsidRPr="004B6728" w:rsidRDefault="006F18FF" w:rsidP="006F18FF">
      <w:pPr>
        <w:pBdr>
          <w:bottom w:val="single" w:sz="4" w:space="0" w:color="FFFFFF"/>
        </w:pBdr>
        <w:tabs>
          <w:tab w:val="left" w:pos="8931"/>
        </w:tabs>
        <w:ind w:firstLine="709"/>
        <w:contextualSpacing/>
        <w:jc w:val="both"/>
        <w:rPr>
          <w:color w:val="000000" w:themeColor="text1"/>
          <w:sz w:val="28"/>
          <w:szCs w:val="28"/>
        </w:rPr>
      </w:pPr>
      <w:r w:rsidRPr="004B6728">
        <w:rPr>
          <w:color w:val="000000" w:themeColor="text1"/>
          <w:sz w:val="28"/>
          <w:szCs w:val="28"/>
        </w:rPr>
        <w:t>Кредиторская задолженность составила 12 505,5 </w:t>
      </w:r>
      <w:proofErr w:type="spellStart"/>
      <w:proofErr w:type="gramStart"/>
      <w:r w:rsidRPr="004B6728">
        <w:rPr>
          <w:color w:val="000000" w:themeColor="text1"/>
          <w:sz w:val="28"/>
          <w:szCs w:val="28"/>
        </w:rPr>
        <w:t>тыс.тенге</w:t>
      </w:r>
      <w:proofErr w:type="spellEnd"/>
      <w:proofErr w:type="gramEnd"/>
      <w:r w:rsidRPr="004B6728">
        <w:rPr>
          <w:color w:val="000000" w:themeColor="text1"/>
          <w:sz w:val="28"/>
          <w:szCs w:val="28"/>
        </w:rPr>
        <w:t>.</w:t>
      </w:r>
    </w:p>
    <w:p w:rsidR="006F18FF" w:rsidRPr="00F26AC0" w:rsidRDefault="006F18FF" w:rsidP="006F18FF">
      <w:pPr>
        <w:pBdr>
          <w:bottom w:val="single" w:sz="4" w:space="0" w:color="FFFFFF"/>
        </w:pBdr>
        <w:tabs>
          <w:tab w:val="left" w:pos="8931"/>
        </w:tabs>
        <w:ind w:firstLine="709"/>
        <w:contextualSpacing/>
        <w:jc w:val="both"/>
        <w:rPr>
          <w:b/>
          <w:color w:val="000000" w:themeColor="text1"/>
          <w:sz w:val="32"/>
          <w:szCs w:val="28"/>
        </w:rPr>
      </w:pPr>
      <w:r w:rsidRPr="00F26AC0">
        <w:rPr>
          <w:b/>
          <w:color w:val="000000" w:themeColor="text1"/>
          <w:sz w:val="32"/>
          <w:szCs w:val="28"/>
        </w:rPr>
        <w:t xml:space="preserve">Вне стратегических направлений </w:t>
      </w:r>
    </w:p>
    <w:p w:rsidR="006F18FF" w:rsidRDefault="006F18FF" w:rsidP="006F18FF">
      <w:pPr>
        <w:pBdr>
          <w:bottom w:val="single" w:sz="4" w:space="0" w:color="FFFFFF"/>
        </w:pBdr>
        <w:tabs>
          <w:tab w:val="left" w:pos="8931"/>
        </w:tabs>
        <w:ind w:firstLine="709"/>
        <w:contextualSpacing/>
        <w:jc w:val="both"/>
        <w:rPr>
          <w:sz w:val="28"/>
          <w:szCs w:val="28"/>
        </w:rPr>
      </w:pPr>
      <w:r w:rsidRPr="006522D1">
        <w:rPr>
          <w:color w:val="000000" w:themeColor="text1"/>
          <w:sz w:val="28"/>
          <w:szCs w:val="28"/>
        </w:rPr>
        <w:t xml:space="preserve">На реализацию бюджетной программы </w:t>
      </w:r>
      <w:r w:rsidRPr="006522D1">
        <w:rPr>
          <w:b/>
          <w:color w:val="000000" w:themeColor="text1"/>
          <w:sz w:val="28"/>
          <w:szCs w:val="28"/>
        </w:rPr>
        <w:t xml:space="preserve">001 «Услуги по определению и организации реализации государственной политики в области охраны общественного порядка и обеспечения общественной безопасности, уголовно-исполнительной системы, предупреждения и ликвидации чрезвычайных ситуаций природного и техногенного характера» </w:t>
      </w:r>
      <w:r>
        <w:rPr>
          <w:color w:val="000000" w:themeColor="text1"/>
          <w:sz w:val="28"/>
          <w:szCs w:val="28"/>
        </w:rPr>
        <w:t>предусмотрено 82</w:t>
      </w:r>
      <w:r w:rsidR="0070017B">
        <w:rPr>
          <w:color w:val="000000" w:themeColor="text1"/>
          <w:sz w:val="28"/>
          <w:szCs w:val="28"/>
        </w:rPr>
        <w:t> </w:t>
      </w:r>
      <w:r>
        <w:rPr>
          <w:color w:val="000000" w:themeColor="text1"/>
          <w:sz w:val="28"/>
          <w:szCs w:val="28"/>
        </w:rPr>
        <w:t>428</w:t>
      </w:r>
      <w:r w:rsidR="0070017B">
        <w:rPr>
          <w:color w:val="000000" w:themeColor="text1"/>
          <w:sz w:val="28"/>
          <w:szCs w:val="28"/>
        </w:rPr>
        <w:t> </w:t>
      </w:r>
      <w:r>
        <w:rPr>
          <w:color w:val="000000" w:themeColor="text1"/>
          <w:sz w:val="28"/>
          <w:szCs w:val="28"/>
        </w:rPr>
        <w:t>790 </w:t>
      </w:r>
      <w:proofErr w:type="spellStart"/>
      <w:r>
        <w:rPr>
          <w:color w:val="000000" w:themeColor="text1"/>
          <w:sz w:val="28"/>
          <w:szCs w:val="28"/>
        </w:rPr>
        <w:t>тыс.тенге</w:t>
      </w:r>
      <w:proofErr w:type="spellEnd"/>
      <w:r w:rsidRPr="0032689C">
        <w:rPr>
          <w:color w:val="000000" w:themeColor="text1"/>
          <w:sz w:val="28"/>
          <w:szCs w:val="28"/>
        </w:rPr>
        <w:t xml:space="preserve">, </w:t>
      </w:r>
      <w:r>
        <w:rPr>
          <w:color w:val="000000" w:themeColor="text1"/>
          <w:sz w:val="28"/>
          <w:szCs w:val="28"/>
        </w:rPr>
        <w:t>исполнено</w:t>
      </w:r>
      <w:r w:rsidRPr="0032689C">
        <w:rPr>
          <w:color w:val="000000" w:themeColor="text1"/>
          <w:sz w:val="28"/>
          <w:szCs w:val="28"/>
        </w:rPr>
        <w:t xml:space="preserve"> </w:t>
      </w:r>
      <w:r>
        <w:rPr>
          <w:color w:val="000000" w:themeColor="text1"/>
          <w:sz w:val="28"/>
          <w:szCs w:val="28"/>
        </w:rPr>
        <w:t>82 421 298,5 </w:t>
      </w:r>
      <w:proofErr w:type="spellStart"/>
      <w:r>
        <w:rPr>
          <w:color w:val="000000" w:themeColor="text1"/>
          <w:sz w:val="28"/>
          <w:szCs w:val="28"/>
        </w:rPr>
        <w:t>тыс.тенге</w:t>
      </w:r>
      <w:proofErr w:type="spellEnd"/>
      <w:r>
        <w:rPr>
          <w:color w:val="000000" w:themeColor="text1"/>
          <w:sz w:val="28"/>
          <w:szCs w:val="28"/>
        </w:rPr>
        <w:t>,</w:t>
      </w:r>
      <w:r w:rsidRPr="0032689C">
        <w:rPr>
          <w:color w:val="000000" w:themeColor="text1"/>
          <w:sz w:val="28"/>
          <w:szCs w:val="28"/>
        </w:rPr>
        <w:t xml:space="preserve"> или 100 %</w:t>
      </w:r>
      <w:r>
        <w:rPr>
          <w:color w:val="000000" w:themeColor="text1"/>
          <w:sz w:val="28"/>
          <w:szCs w:val="28"/>
        </w:rPr>
        <w:t xml:space="preserve"> к плану на год</w:t>
      </w:r>
      <w:r w:rsidRPr="0032689C">
        <w:rPr>
          <w:color w:val="000000" w:themeColor="text1"/>
          <w:sz w:val="28"/>
          <w:szCs w:val="28"/>
        </w:rPr>
        <w:t xml:space="preserve">. Сумма неисполнения составила </w:t>
      </w:r>
      <w:r>
        <w:rPr>
          <w:color w:val="000000" w:themeColor="text1"/>
          <w:sz w:val="28"/>
          <w:szCs w:val="28"/>
        </w:rPr>
        <w:t>7 491,5 </w:t>
      </w:r>
      <w:proofErr w:type="spellStart"/>
      <w:r>
        <w:rPr>
          <w:color w:val="000000" w:themeColor="text1"/>
          <w:sz w:val="28"/>
          <w:szCs w:val="28"/>
        </w:rPr>
        <w:t>тыс.тенге</w:t>
      </w:r>
      <w:proofErr w:type="spellEnd"/>
      <w:r w:rsidRPr="0032689C">
        <w:rPr>
          <w:color w:val="000000" w:themeColor="text1"/>
          <w:sz w:val="28"/>
          <w:szCs w:val="28"/>
        </w:rPr>
        <w:t xml:space="preserve">, </w:t>
      </w:r>
      <w:r w:rsidRPr="0032689C">
        <w:rPr>
          <w:sz w:val="28"/>
          <w:szCs w:val="28"/>
        </w:rPr>
        <w:t>в том числе:</w:t>
      </w:r>
      <w:r w:rsidRPr="0032689C">
        <w:rPr>
          <w:color w:val="FF0000"/>
          <w:sz w:val="28"/>
          <w:szCs w:val="28"/>
        </w:rPr>
        <w:t xml:space="preserve"> </w:t>
      </w:r>
      <w:r>
        <w:rPr>
          <w:sz w:val="28"/>
          <w:szCs w:val="28"/>
        </w:rPr>
        <w:t>2 301,2 </w:t>
      </w:r>
      <w:proofErr w:type="spellStart"/>
      <w:r>
        <w:rPr>
          <w:sz w:val="28"/>
          <w:szCs w:val="28"/>
        </w:rPr>
        <w:t>тыс.тенге</w:t>
      </w:r>
      <w:proofErr w:type="spellEnd"/>
      <w:r w:rsidRPr="0032689C">
        <w:rPr>
          <w:sz w:val="28"/>
          <w:szCs w:val="28"/>
        </w:rPr>
        <w:t xml:space="preserve"> – экономия бюджетных средств, из них</w:t>
      </w:r>
      <w:r>
        <w:rPr>
          <w:sz w:val="28"/>
          <w:szCs w:val="28"/>
        </w:rPr>
        <w:t>: 618,2 </w:t>
      </w:r>
      <w:proofErr w:type="spellStart"/>
      <w:r>
        <w:rPr>
          <w:sz w:val="28"/>
          <w:szCs w:val="28"/>
        </w:rPr>
        <w:t>тыс.тенге</w:t>
      </w:r>
      <w:proofErr w:type="spellEnd"/>
      <w:r w:rsidRPr="006E0E51">
        <w:rPr>
          <w:sz w:val="28"/>
          <w:szCs w:val="28"/>
        </w:rPr>
        <w:t xml:space="preserve"> </w:t>
      </w:r>
      <w:r>
        <w:rPr>
          <w:sz w:val="28"/>
          <w:szCs w:val="28"/>
        </w:rPr>
        <w:t>-</w:t>
      </w:r>
      <w:r w:rsidRPr="006E0E51">
        <w:rPr>
          <w:sz w:val="28"/>
          <w:szCs w:val="28"/>
        </w:rPr>
        <w:t xml:space="preserve"> экономия по итогам конкурсов </w:t>
      </w:r>
      <w:r>
        <w:rPr>
          <w:sz w:val="28"/>
          <w:szCs w:val="28"/>
        </w:rPr>
        <w:t xml:space="preserve">по </w:t>
      </w:r>
      <w:r w:rsidRPr="006E0E51">
        <w:rPr>
          <w:sz w:val="28"/>
          <w:szCs w:val="28"/>
        </w:rPr>
        <w:t>государственных закупок</w:t>
      </w:r>
      <w:r>
        <w:rPr>
          <w:sz w:val="28"/>
          <w:szCs w:val="28"/>
        </w:rPr>
        <w:t>, 672 </w:t>
      </w:r>
      <w:proofErr w:type="spellStart"/>
      <w:r>
        <w:rPr>
          <w:sz w:val="28"/>
          <w:szCs w:val="28"/>
        </w:rPr>
        <w:t>тыс.тенге</w:t>
      </w:r>
      <w:proofErr w:type="spellEnd"/>
      <w:r>
        <w:rPr>
          <w:sz w:val="28"/>
          <w:szCs w:val="28"/>
        </w:rPr>
        <w:t xml:space="preserve"> - </w:t>
      </w:r>
      <w:r w:rsidRPr="006E0E51">
        <w:rPr>
          <w:sz w:val="28"/>
          <w:szCs w:val="28"/>
        </w:rPr>
        <w:t>экономия по фонду оплаты труда;</w:t>
      </w:r>
      <w:r>
        <w:rPr>
          <w:sz w:val="28"/>
          <w:szCs w:val="28"/>
        </w:rPr>
        <w:t xml:space="preserve"> 1 011 </w:t>
      </w:r>
      <w:proofErr w:type="spellStart"/>
      <w:r>
        <w:rPr>
          <w:sz w:val="28"/>
          <w:szCs w:val="28"/>
        </w:rPr>
        <w:t>тыс.тенге</w:t>
      </w:r>
      <w:proofErr w:type="spellEnd"/>
      <w:r>
        <w:rPr>
          <w:sz w:val="28"/>
          <w:szCs w:val="28"/>
        </w:rPr>
        <w:t xml:space="preserve"> – прочая экономия. Не освоено 5 190,3 </w:t>
      </w:r>
      <w:proofErr w:type="spellStart"/>
      <w:r>
        <w:rPr>
          <w:sz w:val="28"/>
          <w:szCs w:val="28"/>
        </w:rPr>
        <w:t>тыс.тенге</w:t>
      </w:r>
      <w:proofErr w:type="spellEnd"/>
      <w:r>
        <w:rPr>
          <w:sz w:val="28"/>
          <w:szCs w:val="28"/>
        </w:rPr>
        <w:t>, из них 3 882,6 </w:t>
      </w:r>
      <w:proofErr w:type="spellStart"/>
      <w:r>
        <w:rPr>
          <w:sz w:val="28"/>
          <w:szCs w:val="28"/>
        </w:rPr>
        <w:t>тыс.тенге</w:t>
      </w:r>
      <w:proofErr w:type="spellEnd"/>
      <w:r>
        <w:rPr>
          <w:sz w:val="28"/>
          <w:szCs w:val="28"/>
        </w:rPr>
        <w:t xml:space="preserve"> – срыв поставщиками условий договора, </w:t>
      </w:r>
      <w:r w:rsidRPr="002B1610">
        <w:rPr>
          <w:sz w:val="28"/>
          <w:szCs w:val="28"/>
        </w:rPr>
        <w:t>1</w:t>
      </w:r>
      <w:r w:rsidR="0070017B" w:rsidRPr="002B1610">
        <w:rPr>
          <w:sz w:val="28"/>
          <w:szCs w:val="28"/>
        </w:rPr>
        <w:t> </w:t>
      </w:r>
      <w:r w:rsidRPr="002B1610">
        <w:rPr>
          <w:sz w:val="28"/>
          <w:szCs w:val="28"/>
        </w:rPr>
        <w:t>2</w:t>
      </w:r>
      <w:r w:rsidR="0070017B" w:rsidRPr="002B1610">
        <w:rPr>
          <w:sz w:val="28"/>
          <w:szCs w:val="28"/>
        </w:rPr>
        <w:t>49,4</w:t>
      </w:r>
      <w:r w:rsidRPr="002B1610">
        <w:rPr>
          <w:sz w:val="28"/>
          <w:szCs w:val="28"/>
        </w:rPr>
        <w:t> </w:t>
      </w:r>
      <w:proofErr w:type="spellStart"/>
      <w:r w:rsidRPr="002B1610">
        <w:rPr>
          <w:sz w:val="28"/>
          <w:szCs w:val="28"/>
        </w:rPr>
        <w:t>тыс.тенге</w:t>
      </w:r>
      <w:proofErr w:type="spellEnd"/>
      <w:r w:rsidRPr="002B1610">
        <w:rPr>
          <w:sz w:val="28"/>
          <w:szCs w:val="28"/>
        </w:rPr>
        <w:t xml:space="preserve"> - возврат</w:t>
      </w:r>
      <w:r w:rsidRPr="008D4BBD">
        <w:rPr>
          <w:sz w:val="28"/>
          <w:szCs w:val="28"/>
        </w:rPr>
        <w:t xml:space="preserve"> без исполнения документов (по причине неправильного</w:t>
      </w:r>
      <w:r>
        <w:rPr>
          <w:sz w:val="28"/>
          <w:szCs w:val="28"/>
        </w:rPr>
        <w:t xml:space="preserve"> </w:t>
      </w:r>
      <w:r w:rsidRPr="008D4BBD">
        <w:rPr>
          <w:sz w:val="28"/>
          <w:szCs w:val="28"/>
        </w:rPr>
        <w:t>оформления, неверного применения специфики, не соответствия</w:t>
      </w:r>
      <w:r>
        <w:rPr>
          <w:sz w:val="28"/>
          <w:szCs w:val="28"/>
        </w:rPr>
        <w:t xml:space="preserve"> </w:t>
      </w:r>
      <w:r w:rsidRPr="008D4BBD">
        <w:rPr>
          <w:sz w:val="28"/>
          <w:szCs w:val="28"/>
        </w:rPr>
        <w:t>реквизитов получателей денег и др.)</w:t>
      </w:r>
      <w:r>
        <w:rPr>
          <w:sz w:val="28"/>
          <w:szCs w:val="28"/>
        </w:rPr>
        <w:t>, 58,2 </w:t>
      </w:r>
      <w:proofErr w:type="spellStart"/>
      <w:r>
        <w:rPr>
          <w:sz w:val="28"/>
          <w:szCs w:val="28"/>
        </w:rPr>
        <w:t>тыс.тенге</w:t>
      </w:r>
      <w:proofErr w:type="spellEnd"/>
      <w:r>
        <w:rPr>
          <w:sz w:val="28"/>
          <w:szCs w:val="28"/>
        </w:rPr>
        <w:t xml:space="preserve"> - о</w:t>
      </w:r>
      <w:r w:rsidRPr="001E2F59">
        <w:rPr>
          <w:sz w:val="28"/>
          <w:szCs w:val="28"/>
        </w:rPr>
        <w:t>тсутствие поставки товаров поставщиками</w:t>
      </w:r>
      <w:r>
        <w:rPr>
          <w:sz w:val="28"/>
          <w:szCs w:val="28"/>
        </w:rPr>
        <w:t xml:space="preserve">. </w:t>
      </w: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sidRPr="00175392">
        <w:rPr>
          <w:color w:val="000000" w:themeColor="text1"/>
          <w:sz w:val="28"/>
          <w:szCs w:val="28"/>
        </w:rPr>
        <w:t xml:space="preserve">Бюджетные средства направлены: </w:t>
      </w:r>
    </w:p>
    <w:p w:rsidR="006F18FF" w:rsidRPr="00935DB2" w:rsidRDefault="006F18FF" w:rsidP="006F18FF">
      <w:pPr>
        <w:pBdr>
          <w:bottom w:val="single" w:sz="4" w:space="0" w:color="FFFFFF"/>
        </w:pBdr>
        <w:tabs>
          <w:tab w:val="left" w:pos="8931"/>
        </w:tabs>
        <w:ind w:firstLine="709"/>
        <w:contextualSpacing/>
        <w:jc w:val="both"/>
        <w:rPr>
          <w:color w:val="000000" w:themeColor="text1"/>
          <w:sz w:val="28"/>
          <w:szCs w:val="28"/>
        </w:rPr>
      </w:pPr>
      <w:r>
        <w:rPr>
          <w:b/>
          <w:i/>
          <w:color w:val="000000" w:themeColor="text1"/>
          <w:sz w:val="28"/>
          <w:szCs w:val="28"/>
        </w:rPr>
        <w:t>н</w:t>
      </w:r>
      <w:r w:rsidRPr="00175392">
        <w:rPr>
          <w:b/>
          <w:i/>
          <w:color w:val="000000" w:themeColor="text1"/>
          <w:sz w:val="28"/>
          <w:szCs w:val="28"/>
        </w:rPr>
        <w:t>а обеспечение деятельности уполномоченного органа по определению и организации реализации государственной политики в области охраны общественного порядка и обеспечения общественной безопасности</w:t>
      </w:r>
      <w:r>
        <w:rPr>
          <w:b/>
          <w:i/>
          <w:color w:val="000000" w:themeColor="text1"/>
          <w:sz w:val="28"/>
          <w:szCs w:val="28"/>
        </w:rPr>
        <w:t xml:space="preserve"> </w:t>
      </w:r>
      <w:r>
        <w:rPr>
          <w:color w:val="000000" w:themeColor="text1"/>
          <w:sz w:val="28"/>
          <w:szCs w:val="28"/>
        </w:rPr>
        <w:t>предусмотрено</w:t>
      </w:r>
      <w:r w:rsidRPr="00E20B94">
        <w:rPr>
          <w:color w:val="000000" w:themeColor="text1"/>
          <w:sz w:val="28"/>
          <w:szCs w:val="28"/>
        </w:rPr>
        <w:t xml:space="preserve"> </w:t>
      </w:r>
      <w:r>
        <w:rPr>
          <w:color w:val="000000" w:themeColor="text1"/>
          <w:sz w:val="28"/>
          <w:szCs w:val="28"/>
        </w:rPr>
        <w:t>9 946 000 </w:t>
      </w:r>
      <w:proofErr w:type="spellStart"/>
      <w:proofErr w:type="gramStart"/>
      <w:r>
        <w:rPr>
          <w:color w:val="000000" w:themeColor="text1"/>
          <w:sz w:val="28"/>
          <w:szCs w:val="28"/>
        </w:rPr>
        <w:t>тыс.тенге</w:t>
      </w:r>
      <w:proofErr w:type="spellEnd"/>
      <w:proofErr w:type="gramEnd"/>
      <w:r w:rsidRPr="00E20B94">
        <w:rPr>
          <w:color w:val="000000" w:themeColor="text1"/>
          <w:sz w:val="28"/>
          <w:szCs w:val="28"/>
        </w:rPr>
        <w:t xml:space="preserve">, </w:t>
      </w:r>
      <w:r>
        <w:rPr>
          <w:color w:val="000000" w:themeColor="text1"/>
          <w:sz w:val="28"/>
          <w:szCs w:val="28"/>
        </w:rPr>
        <w:t>исполнено</w:t>
      </w:r>
      <w:r w:rsidRPr="00E20B94">
        <w:rPr>
          <w:color w:val="000000" w:themeColor="text1"/>
          <w:sz w:val="28"/>
          <w:szCs w:val="28"/>
        </w:rPr>
        <w:t xml:space="preserve"> </w:t>
      </w:r>
      <w:r>
        <w:rPr>
          <w:color w:val="000000" w:themeColor="text1"/>
          <w:sz w:val="28"/>
          <w:szCs w:val="28"/>
        </w:rPr>
        <w:t>9 941 559,7 </w:t>
      </w:r>
      <w:proofErr w:type="spellStart"/>
      <w:r>
        <w:rPr>
          <w:color w:val="000000" w:themeColor="text1"/>
          <w:sz w:val="28"/>
          <w:szCs w:val="28"/>
        </w:rPr>
        <w:t>тыс.тенге</w:t>
      </w:r>
      <w:proofErr w:type="spellEnd"/>
      <w:r>
        <w:rPr>
          <w:color w:val="000000" w:themeColor="text1"/>
          <w:sz w:val="28"/>
          <w:szCs w:val="28"/>
        </w:rPr>
        <w:t>,</w:t>
      </w:r>
      <w:r w:rsidRPr="00E20B94">
        <w:rPr>
          <w:color w:val="000000" w:themeColor="text1"/>
          <w:sz w:val="28"/>
          <w:szCs w:val="28"/>
        </w:rPr>
        <w:t xml:space="preserve"> или 100</w:t>
      </w:r>
      <w:r>
        <w:rPr>
          <w:color w:val="000000" w:themeColor="text1"/>
          <w:sz w:val="28"/>
          <w:szCs w:val="28"/>
        </w:rPr>
        <w:t> </w:t>
      </w:r>
      <w:r w:rsidRPr="00E20B94">
        <w:rPr>
          <w:color w:val="000000" w:themeColor="text1"/>
          <w:sz w:val="28"/>
          <w:szCs w:val="28"/>
        </w:rPr>
        <w:t>%</w:t>
      </w:r>
      <w:r>
        <w:rPr>
          <w:color w:val="000000" w:themeColor="text1"/>
          <w:sz w:val="28"/>
          <w:szCs w:val="28"/>
        </w:rPr>
        <w:t xml:space="preserve"> к плану на год</w:t>
      </w:r>
      <w:r w:rsidRPr="00E20B94">
        <w:rPr>
          <w:color w:val="000000" w:themeColor="text1"/>
          <w:sz w:val="28"/>
          <w:szCs w:val="28"/>
        </w:rPr>
        <w:t xml:space="preserve">. </w:t>
      </w:r>
      <w:r>
        <w:rPr>
          <w:color w:val="000000" w:themeColor="text1"/>
          <w:sz w:val="28"/>
          <w:szCs w:val="28"/>
        </w:rPr>
        <w:t xml:space="preserve">Не </w:t>
      </w:r>
      <w:r w:rsidRPr="00BB028B">
        <w:rPr>
          <w:color w:val="000000" w:themeColor="text1"/>
          <w:sz w:val="28"/>
          <w:szCs w:val="28"/>
        </w:rPr>
        <w:t xml:space="preserve">исполнено </w:t>
      </w:r>
      <w:r>
        <w:rPr>
          <w:color w:val="000000" w:themeColor="text1"/>
          <w:sz w:val="28"/>
          <w:szCs w:val="28"/>
        </w:rPr>
        <w:t>4 440,3 </w:t>
      </w:r>
      <w:proofErr w:type="spellStart"/>
      <w:proofErr w:type="gramStart"/>
      <w:r>
        <w:rPr>
          <w:color w:val="000000" w:themeColor="text1"/>
          <w:sz w:val="28"/>
          <w:szCs w:val="28"/>
        </w:rPr>
        <w:t>тыс.тенге</w:t>
      </w:r>
      <w:proofErr w:type="spellEnd"/>
      <w:proofErr w:type="gramEnd"/>
      <w:r w:rsidRPr="00BB028B">
        <w:rPr>
          <w:color w:val="000000" w:themeColor="text1"/>
          <w:sz w:val="28"/>
          <w:szCs w:val="28"/>
        </w:rPr>
        <w:t xml:space="preserve">, </w:t>
      </w:r>
      <w:r>
        <w:rPr>
          <w:color w:val="000000" w:themeColor="text1"/>
          <w:sz w:val="28"/>
          <w:szCs w:val="28"/>
        </w:rPr>
        <w:t>из них</w:t>
      </w:r>
      <w:r w:rsidRPr="00BB028B">
        <w:rPr>
          <w:color w:val="000000" w:themeColor="text1"/>
          <w:sz w:val="28"/>
          <w:szCs w:val="28"/>
        </w:rPr>
        <w:t xml:space="preserve"> </w:t>
      </w:r>
      <w:r>
        <w:rPr>
          <w:color w:val="000000" w:themeColor="text1"/>
          <w:sz w:val="28"/>
          <w:szCs w:val="28"/>
        </w:rPr>
        <w:t>180,1 </w:t>
      </w:r>
      <w:proofErr w:type="spellStart"/>
      <w:r>
        <w:rPr>
          <w:color w:val="000000" w:themeColor="text1"/>
          <w:sz w:val="28"/>
          <w:szCs w:val="28"/>
        </w:rPr>
        <w:t>тыс.тенге</w:t>
      </w:r>
      <w:proofErr w:type="spellEnd"/>
      <w:r w:rsidRPr="00BB028B">
        <w:rPr>
          <w:color w:val="000000" w:themeColor="text1"/>
          <w:sz w:val="28"/>
          <w:szCs w:val="28"/>
        </w:rPr>
        <w:t xml:space="preserve"> - экономия по государственным закупкам, </w:t>
      </w:r>
      <w:r>
        <w:rPr>
          <w:color w:val="000000" w:themeColor="text1"/>
          <w:sz w:val="28"/>
          <w:szCs w:val="28"/>
        </w:rPr>
        <w:t>2</w:t>
      </w:r>
      <w:r w:rsidRPr="00BB028B">
        <w:rPr>
          <w:color w:val="000000" w:themeColor="text1"/>
          <w:sz w:val="28"/>
          <w:szCs w:val="28"/>
        </w:rPr>
        <w:t>6</w:t>
      </w:r>
      <w:r>
        <w:rPr>
          <w:color w:val="000000" w:themeColor="text1"/>
          <w:sz w:val="28"/>
          <w:szCs w:val="28"/>
        </w:rPr>
        <w:t>4,3 </w:t>
      </w:r>
      <w:proofErr w:type="spellStart"/>
      <w:r>
        <w:rPr>
          <w:color w:val="000000" w:themeColor="text1"/>
          <w:sz w:val="28"/>
          <w:szCs w:val="28"/>
        </w:rPr>
        <w:t>тыс.тенге</w:t>
      </w:r>
      <w:proofErr w:type="spellEnd"/>
      <w:r w:rsidRPr="00BB028B">
        <w:rPr>
          <w:color w:val="000000" w:themeColor="text1"/>
          <w:sz w:val="28"/>
          <w:szCs w:val="28"/>
        </w:rPr>
        <w:t xml:space="preserve"> - экономия по </w:t>
      </w:r>
      <w:r>
        <w:rPr>
          <w:color w:val="000000" w:themeColor="text1"/>
          <w:sz w:val="28"/>
          <w:szCs w:val="28"/>
        </w:rPr>
        <w:t>фонду оплаты труда</w:t>
      </w:r>
      <w:r w:rsidRPr="00BB028B">
        <w:rPr>
          <w:color w:val="000000" w:themeColor="text1"/>
          <w:sz w:val="28"/>
          <w:szCs w:val="28"/>
        </w:rPr>
        <w:t xml:space="preserve">, </w:t>
      </w:r>
      <w:r>
        <w:rPr>
          <w:color w:val="000000" w:themeColor="text1"/>
          <w:sz w:val="28"/>
          <w:szCs w:val="28"/>
        </w:rPr>
        <w:t>67,4 </w:t>
      </w:r>
      <w:proofErr w:type="spellStart"/>
      <w:r>
        <w:rPr>
          <w:color w:val="000000" w:themeColor="text1"/>
          <w:sz w:val="28"/>
          <w:szCs w:val="28"/>
        </w:rPr>
        <w:t>тыс.тенге</w:t>
      </w:r>
      <w:proofErr w:type="spellEnd"/>
      <w:r w:rsidRPr="00BB028B">
        <w:rPr>
          <w:color w:val="000000" w:themeColor="text1"/>
          <w:sz w:val="28"/>
          <w:szCs w:val="28"/>
        </w:rPr>
        <w:t xml:space="preserve"> - прочая экономия. Не освоено </w:t>
      </w:r>
      <w:r>
        <w:rPr>
          <w:color w:val="000000" w:themeColor="text1"/>
          <w:sz w:val="28"/>
          <w:szCs w:val="28"/>
        </w:rPr>
        <w:t>3 928,5 </w:t>
      </w:r>
      <w:proofErr w:type="spellStart"/>
      <w:proofErr w:type="gramStart"/>
      <w:r>
        <w:rPr>
          <w:color w:val="000000" w:themeColor="text1"/>
          <w:sz w:val="28"/>
          <w:szCs w:val="28"/>
        </w:rPr>
        <w:t>тыс.тенге</w:t>
      </w:r>
      <w:proofErr w:type="spellEnd"/>
      <w:proofErr w:type="gramEnd"/>
      <w:r>
        <w:rPr>
          <w:color w:val="000000" w:themeColor="text1"/>
          <w:sz w:val="28"/>
          <w:szCs w:val="28"/>
        </w:rPr>
        <w:t>, из них 2 668 </w:t>
      </w:r>
      <w:proofErr w:type="spellStart"/>
      <w:r>
        <w:rPr>
          <w:color w:val="000000" w:themeColor="text1"/>
          <w:sz w:val="28"/>
          <w:szCs w:val="28"/>
        </w:rPr>
        <w:t>тыс.тенге</w:t>
      </w:r>
      <w:proofErr w:type="spellEnd"/>
      <w:r>
        <w:rPr>
          <w:color w:val="000000" w:themeColor="text1"/>
          <w:sz w:val="28"/>
          <w:szCs w:val="28"/>
        </w:rPr>
        <w:t xml:space="preserve"> – срыв поставщиками условий договора, 1 240,5 </w:t>
      </w:r>
      <w:proofErr w:type="spellStart"/>
      <w:r>
        <w:rPr>
          <w:color w:val="000000" w:themeColor="text1"/>
          <w:sz w:val="28"/>
          <w:szCs w:val="28"/>
        </w:rPr>
        <w:t>тыс.тенге</w:t>
      </w:r>
      <w:proofErr w:type="spellEnd"/>
      <w:r>
        <w:rPr>
          <w:color w:val="000000" w:themeColor="text1"/>
          <w:sz w:val="28"/>
          <w:szCs w:val="28"/>
        </w:rPr>
        <w:t xml:space="preserve"> - </w:t>
      </w:r>
      <w:r>
        <w:rPr>
          <w:sz w:val="28"/>
          <w:szCs w:val="28"/>
        </w:rPr>
        <w:t>в</w:t>
      </w:r>
      <w:r w:rsidRPr="008D4BBD">
        <w:rPr>
          <w:sz w:val="28"/>
          <w:szCs w:val="28"/>
        </w:rPr>
        <w:t>озврат без исполнения документов (по причине неправильного</w:t>
      </w:r>
      <w:r>
        <w:rPr>
          <w:sz w:val="28"/>
          <w:szCs w:val="28"/>
        </w:rPr>
        <w:t xml:space="preserve"> </w:t>
      </w:r>
      <w:r w:rsidRPr="008D4BBD">
        <w:rPr>
          <w:sz w:val="28"/>
          <w:szCs w:val="28"/>
        </w:rPr>
        <w:t>оформления, неверного применения специфики, не соответствия</w:t>
      </w:r>
      <w:r>
        <w:rPr>
          <w:sz w:val="28"/>
          <w:szCs w:val="28"/>
        </w:rPr>
        <w:t xml:space="preserve"> </w:t>
      </w:r>
      <w:r w:rsidRPr="008D4BBD">
        <w:rPr>
          <w:sz w:val="28"/>
          <w:szCs w:val="28"/>
        </w:rPr>
        <w:t>реквизитов получателей денег и др.)</w:t>
      </w:r>
      <w:r>
        <w:rPr>
          <w:sz w:val="28"/>
          <w:szCs w:val="28"/>
        </w:rPr>
        <w:t>.</w:t>
      </w:r>
    </w:p>
    <w:p w:rsidR="006F18FF" w:rsidRPr="00BB028B" w:rsidRDefault="006F18FF" w:rsidP="006F18FF">
      <w:pPr>
        <w:pBdr>
          <w:bottom w:val="single" w:sz="4" w:space="0" w:color="FFFFFF"/>
        </w:pBdr>
        <w:tabs>
          <w:tab w:val="left" w:pos="8931"/>
        </w:tabs>
        <w:ind w:firstLine="709"/>
        <w:contextualSpacing/>
        <w:jc w:val="both"/>
        <w:rPr>
          <w:color w:val="000000" w:themeColor="text1"/>
          <w:sz w:val="28"/>
          <w:szCs w:val="28"/>
        </w:rPr>
      </w:pPr>
      <w:r w:rsidRPr="007403B5">
        <w:rPr>
          <w:b/>
          <w:i/>
          <w:color w:val="000000" w:themeColor="text1"/>
          <w:sz w:val="28"/>
          <w:szCs w:val="28"/>
        </w:rPr>
        <w:t>на услуги по координации деятельности уголовно-исполнительной системы</w:t>
      </w:r>
      <w:r>
        <w:rPr>
          <w:b/>
          <w:i/>
          <w:color w:val="000000" w:themeColor="text1"/>
          <w:sz w:val="28"/>
          <w:szCs w:val="28"/>
        </w:rPr>
        <w:t xml:space="preserve"> </w:t>
      </w:r>
      <w:r>
        <w:rPr>
          <w:color w:val="000000" w:themeColor="text1"/>
          <w:sz w:val="28"/>
          <w:szCs w:val="28"/>
        </w:rPr>
        <w:t>предусмотрено</w:t>
      </w:r>
      <w:r w:rsidRPr="00E20B94">
        <w:rPr>
          <w:color w:val="000000" w:themeColor="text1"/>
          <w:sz w:val="28"/>
          <w:szCs w:val="28"/>
        </w:rPr>
        <w:t xml:space="preserve"> </w:t>
      </w:r>
      <w:r>
        <w:rPr>
          <w:color w:val="000000" w:themeColor="text1"/>
          <w:sz w:val="28"/>
          <w:szCs w:val="28"/>
        </w:rPr>
        <w:t>586 702,5</w:t>
      </w:r>
      <w:r>
        <w:rPr>
          <w:color w:val="000000" w:themeColor="text1"/>
          <w:sz w:val="28"/>
          <w:szCs w:val="28"/>
          <w:lang w:val="kk-KZ"/>
        </w:rPr>
        <w:t> </w:t>
      </w:r>
      <w:proofErr w:type="gramStart"/>
      <w:r>
        <w:rPr>
          <w:color w:val="000000" w:themeColor="text1"/>
          <w:sz w:val="28"/>
          <w:szCs w:val="28"/>
          <w:lang w:val="kk-KZ"/>
        </w:rPr>
        <w:t>тыс.тенге</w:t>
      </w:r>
      <w:proofErr w:type="gramEnd"/>
      <w:r w:rsidRPr="00E20B94">
        <w:rPr>
          <w:color w:val="000000" w:themeColor="text1"/>
          <w:sz w:val="28"/>
          <w:szCs w:val="28"/>
        </w:rPr>
        <w:t xml:space="preserve">, </w:t>
      </w:r>
      <w:r>
        <w:rPr>
          <w:color w:val="000000" w:themeColor="text1"/>
          <w:sz w:val="28"/>
          <w:szCs w:val="28"/>
        </w:rPr>
        <w:t>исполнено</w:t>
      </w:r>
      <w:r w:rsidRPr="00E20B94">
        <w:rPr>
          <w:color w:val="000000" w:themeColor="text1"/>
          <w:sz w:val="28"/>
          <w:szCs w:val="28"/>
        </w:rPr>
        <w:t xml:space="preserve"> </w:t>
      </w:r>
      <w:r w:rsidRPr="00CA220D">
        <w:rPr>
          <w:color w:val="000000" w:themeColor="text1"/>
          <w:sz w:val="28"/>
          <w:szCs w:val="28"/>
        </w:rPr>
        <w:t>585 3</w:t>
      </w:r>
      <w:r w:rsidR="001815EE" w:rsidRPr="00CA220D">
        <w:rPr>
          <w:color w:val="000000" w:themeColor="text1"/>
          <w:sz w:val="28"/>
          <w:szCs w:val="28"/>
        </w:rPr>
        <w:t>29</w:t>
      </w:r>
      <w:r w:rsidRPr="00CA220D">
        <w:rPr>
          <w:color w:val="000000" w:themeColor="text1"/>
          <w:sz w:val="28"/>
          <w:szCs w:val="28"/>
        </w:rPr>
        <w:t>,8</w:t>
      </w:r>
      <w:r>
        <w:rPr>
          <w:color w:val="000000" w:themeColor="text1"/>
          <w:sz w:val="28"/>
          <w:szCs w:val="28"/>
        </w:rPr>
        <w:t> </w:t>
      </w:r>
      <w:proofErr w:type="spellStart"/>
      <w:r>
        <w:rPr>
          <w:color w:val="000000" w:themeColor="text1"/>
          <w:sz w:val="28"/>
          <w:szCs w:val="28"/>
        </w:rPr>
        <w:t>тыс.тенге</w:t>
      </w:r>
      <w:proofErr w:type="spellEnd"/>
      <w:r>
        <w:rPr>
          <w:color w:val="000000" w:themeColor="text1"/>
          <w:sz w:val="28"/>
          <w:szCs w:val="28"/>
        </w:rPr>
        <w:t>,</w:t>
      </w:r>
      <w:r w:rsidRPr="00E20B94">
        <w:rPr>
          <w:color w:val="000000" w:themeColor="text1"/>
          <w:sz w:val="28"/>
          <w:szCs w:val="28"/>
        </w:rPr>
        <w:t xml:space="preserve"> или </w:t>
      </w:r>
      <w:r>
        <w:rPr>
          <w:color w:val="000000" w:themeColor="text1"/>
          <w:sz w:val="28"/>
          <w:szCs w:val="28"/>
        </w:rPr>
        <w:t>100 </w:t>
      </w:r>
      <w:r w:rsidRPr="00E20B94">
        <w:rPr>
          <w:color w:val="000000" w:themeColor="text1"/>
          <w:sz w:val="28"/>
          <w:szCs w:val="28"/>
        </w:rPr>
        <w:t>%</w:t>
      </w:r>
      <w:r>
        <w:rPr>
          <w:color w:val="000000" w:themeColor="text1"/>
          <w:sz w:val="28"/>
          <w:szCs w:val="28"/>
        </w:rPr>
        <w:t xml:space="preserve"> к плану на год</w:t>
      </w:r>
      <w:r w:rsidRPr="00E20B94">
        <w:rPr>
          <w:color w:val="000000" w:themeColor="text1"/>
          <w:sz w:val="28"/>
          <w:szCs w:val="28"/>
        </w:rPr>
        <w:t xml:space="preserve">. </w:t>
      </w:r>
      <w:r>
        <w:rPr>
          <w:color w:val="000000" w:themeColor="text1"/>
          <w:sz w:val="28"/>
          <w:szCs w:val="28"/>
        </w:rPr>
        <w:t xml:space="preserve">Сумма </w:t>
      </w:r>
      <w:r w:rsidRPr="00BB028B">
        <w:rPr>
          <w:color w:val="000000" w:themeColor="text1"/>
          <w:sz w:val="28"/>
          <w:szCs w:val="28"/>
        </w:rPr>
        <w:t xml:space="preserve">неисполнения составил </w:t>
      </w:r>
      <w:r>
        <w:rPr>
          <w:color w:val="000000" w:themeColor="text1"/>
          <w:sz w:val="28"/>
          <w:szCs w:val="28"/>
        </w:rPr>
        <w:t>1 372,7 </w:t>
      </w:r>
      <w:proofErr w:type="spellStart"/>
      <w:proofErr w:type="gramStart"/>
      <w:r>
        <w:rPr>
          <w:color w:val="000000" w:themeColor="text1"/>
          <w:sz w:val="28"/>
          <w:szCs w:val="28"/>
        </w:rPr>
        <w:t>тыс.тенге</w:t>
      </w:r>
      <w:proofErr w:type="spellEnd"/>
      <w:proofErr w:type="gramEnd"/>
      <w:r w:rsidRPr="00BB028B">
        <w:rPr>
          <w:color w:val="000000" w:themeColor="text1"/>
          <w:sz w:val="28"/>
          <w:szCs w:val="28"/>
        </w:rPr>
        <w:t xml:space="preserve">, </w:t>
      </w:r>
      <w:r>
        <w:rPr>
          <w:color w:val="000000" w:themeColor="text1"/>
          <w:sz w:val="28"/>
          <w:szCs w:val="28"/>
        </w:rPr>
        <w:t>из них</w:t>
      </w:r>
      <w:r w:rsidRPr="00BB028B">
        <w:rPr>
          <w:color w:val="000000" w:themeColor="text1"/>
          <w:sz w:val="28"/>
          <w:szCs w:val="28"/>
        </w:rPr>
        <w:t xml:space="preserve"> </w:t>
      </w:r>
      <w:r>
        <w:rPr>
          <w:color w:val="000000" w:themeColor="text1"/>
          <w:sz w:val="28"/>
          <w:szCs w:val="28"/>
        </w:rPr>
        <w:t>39,9 </w:t>
      </w:r>
      <w:proofErr w:type="spellStart"/>
      <w:r>
        <w:rPr>
          <w:color w:val="000000" w:themeColor="text1"/>
          <w:sz w:val="28"/>
          <w:szCs w:val="28"/>
        </w:rPr>
        <w:t>тыс.тенге</w:t>
      </w:r>
      <w:proofErr w:type="spellEnd"/>
      <w:r w:rsidRPr="00BB028B">
        <w:rPr>
          <w:color w:val="000000" w:themeColor="text1"/>
          <w:sz w:val="28"/>
          <w:szCs w:val="28"/>
          <w:lang w:val="kk-KZ"/>
        </w:rPr>
        <w:t xml:space="preserve"> -</w:t>
      </w:r>
      <w:r w:rsidRPr="00BB028B">
        <w:rPr>
          <w:color w:val="000000" w:themeColor="text1"/>
          <w:sz w:val="28"/>
          <w:szCs w:val="28"/>
        </w:rPr>
        <w:t xml:space="preserve"> </w:t>
      </w:r>
      <w:r w:rsidRPr="00BB028B">
        <w:rPr>
          <w:sz w:val="28"/>
          <w:szCs w:val="28"/>
        </w:rPr>
        <w:t>экономия по итогам государственных закупок</w:t>
      </w:r>
      <w:r w:rsidRPr="00BB028B">
        <w:rPr>
          <w:color w:val="000000" w:themeColor="text1"/>
          <w:sz w:val="28"/>
          <w:szCs w:val="28"/>
        </w:rPr>
        <w:t xml:space="preserve">; </w:t>
      </w:r>
      <w:r>
        <w:rPr>
          <w:color w:val="000000" w:themeColor="text1"/>
          <w:sz w:val="28"/>
          <w:szCs w:val="28"/>
        </w:rPr>
        <w:t>132,7 </w:t>
      </w:r>
      <w:proofErr w:type="spellStart"/>
      <w:r>
        <w:rPr>
          <w:color w:val="000000" w:themeColor="text1"/>
          <w:sz w:val="28"/>
          <w:szCs w:val="28"/>
        </w:rPr>
        <w:t>тыс.тенге</w:t>
      </w:r>
      <w:proofErr w:type="spellEnd"/>
      <w:r>
        <w:rPr>
          <w:color w:val="000000" w:themeColor="text1"/>
          <w:sz w:val="28"/>
          <w:szCs w:val="28"/>
        </w:rPr>
        <w:t xml:space="preserve"> – экономия по фонду оплаты труда, 5,5 </w:t>
      </w:r>
      <w:proofErr w:type="spellStart"/>
      <w:r>
        <w:rPr>
          <w:color w:val="000000" w:themeColor="text1"/>
          <w:sz w:val="28"/>
          <w:szCs w:val="28"/>
        </w:rPr>
        <w:t>тыс.тенге</w:t>
      </w:r>
      <w:proofErr w:type="spellEnd"/>
      <w:r>
        <w:rPr>
          <w:color w:val="000000" w:themeColor="text1"/>
          <w:sz w:val="28"/>
          <w:szCs w:val="28"/>
        </w:rPr>
        <w:t xml:space="preserve"> – прочая экономия. Не освоено 1 194,6 </w:t>
      </w:r>
      <w:proofErr w:type="spellStart"/>
      <w:proofErr w:type="gramStart"/>
      <w:r>
        <w:rPr>
          <w:color w:val="000000" w:themeColor="text1"/>
          <w:sz w:val="28"/>
          <w:szCs w:val="28"/>
        </w:rPr>
        <w:t>тыс.тенге</w:t>
      </w:r>
      <w:proofErr w:type="spellEnd"/>
      <w:proofErr w:type="gramEnd"/>
      <w:r>
        <w:rPr>
          <w:color w:val="000000" w:themeColor="text1"/>
          <w:sz w:val="28"/>
          <w:szCs w:val="28"/>
        </w:rPr>
        <w:t xml:space="preserve"> - срыв поставщиками условий договора.</w:t>
      </w:r>
    </w:p>
    <w:p w:rsidR="006F18FF" w:rsidRPr="00BB028B" w:rsidRDefault="006F18FF" w:rsidP="006F18FF">
      <w:pPr>
        <w:pBdr>
          <w:bottom w:val="single" w:sz="4" w:space="0" w:color="FFFFFF"/>
        </w:pBdr>
        <w:tabs>
          <w:tab w:val="left" w:pos="8931"/>
        </w:tabs>
        <w:ind w:firstLine="709"/>
        <w:contextualSpacing/>
        <w:jc w:val="both"/>
        <w:rPr>
          <w:color w:val="000000" w:themeColor="text1"/>
          <w:sz w:val="28"/>
          <w:szCs w:val="28"/>
        </w:rPr>
      </w:pPr>
      <w:r w:rsidRPr="00873A74">
        <w:rPr>
          <w:b/>
          <w:i/>
          <w:color w:val="000000" w:themeColor="text1"/>
          <w:sz w:val="28"/>
          <w:szCs w:val="28"/>
        </w:rPr>
        <w:t>на обеспечение функционирования информационных систем и информационно-техническое обеспечение государственного органа</w:t>
      </w:r>
      <w:r>
        <w:rPr>
          <w:b/>
          <w:i/>
          <w:color w:val="000000" w:themeColor="text1"/>
          <w:sz w:val="28"/>
          <w:szCs w:val="28"/>
        </w:rPr>
        <w:t xml:space="preserve"> </w:t>
      </w:r>
      <w:r>
        <w:rPr>
          <w:color w:val="000000" w:themeColor="text1"/>
          <w:sz w:val="28"/>
          <w:szCs w:val="28"/>
        </w:rPr>
        <w:t>предусмотрено</w:t>
      </w:r>
      <w:r w:rsidRPr="00E20B94">
        <w:rPr>
          <w:color w:val="000000" w:themeColor="text1"/>
          <w:sz w:val="28"/>
          <w:szCs w:val="28"/>
        </w:rPr>
        <w:t xml:space="preserve"> </w:t>
      </w:r>
      <w:r>
        <w:rPr>
          <w:color w:val="000000" w:themeColor="text1"/>
          <w:sz w:val="28"/>
          <w:szCs w:val="28"/>
        </w:rPr>
        <w:t>1 606 942,8</w:t>
      </w:r>
      <w:r>
        <w:rPr>
          <w:color w:val="000000" w:themeColor="text1"/>
          <w:sz w:val="28"/>
          <w:szCs w:val="28"/>
          <w:lang w:val="kk-KZ"/>
        </w:rPr>
        <w:t> </w:t>
      </w:r>
      <w:proofErr w:type="gramStart"/>
      <w:r>
        <w:rPr>
          <w:color w:val="000000" w:themeColor="text1"/>
          <w:sz w:val="28"/>
          <w:szCs w:val="28"/>
          <w:lang w:val="kk-KZ"/>
        </w:rPr>
        <w:t>тыс.тенге</w:t>
      </w:r>
      <w:proofErr w:type="gramEnd"/>
      <w:r w:rsidRPr="00E20B94">
        <w:rPr>
          <w:color w:val="000000" w:themeColor="text1"/>
          <w:sz w:val="28"/>
          <w:szCs w:val="28"/>
        </w:rPr>
        <w:t xml:space="preserve">, </w:t>
      </w:r>
      <w:r>
        <w:rPr>
          <w:color w:val="000000" w:themeColor="text1"/>
          <w:sz w:val="28"/>
          <w:szCs w:val="28"/>
        </w:rPr>
        <w:t>исполнено</w:t>
      </w:r>
      <w:r w:rsidRPr="00E20B94">
        <w:rPr>
          <w:color w:val="000000" w:themeColor="text1"/>
          <w:sz w:val="28"/>
          <w:szCs w:val="28"/>
        </w:rPr>
        <w:t xml:space="preserve"> </w:t>
      </w:r>
      <w:r>
        <w:rPr>
          <w:color w:val="000000" w:themeColor="text1"/>
          <w:sz w:val="28"/>
          <w:szCs w:val="28"/>
        </w:rPr>
        <w:t>1 606 792,4 </w:t>
      </w:r>
      <w:proofErr w:type="spellStart"/>
      <w:r>
        <w:rPr>
          <w:color w:val="000000" w:themeColor="text1"/>
          <w:sz w:val="28"/>
          <w:szCs w:val="28"/>
        </w:rPr>
        <w:t>тыс.тенге</w:t>
      </w:r>
      <w:proofErr w:type="spellEnd"/>
      <w:r>
        <w:rPr>
          <w:color w:val="000000" w:themeColor="text1"/>
          <w:sz w:val="28"/>
          <w:szCs w:val="28"/>
        </w:rPr>
        <w:t>,</w:t>
      </w:r>
      <w:r w:rsidRPr="00E20B94">
        <w:rPr>
          <w:color w:val="000000" w:themeColor="text1"/>
          <w:sz w:val="28"/>
          <w:szCs w:val="28"/>
        </w:rPr>
        <w:t xml:space="preserve"> или 100</w:t>
      </w:r>
      <w:r>
        <w:rPr>
          <w:color w:val="000000" w:themeColor="text1"/>
          <w:sz w:val="28"/>
          <w:szCs w:val="28"/>
        </w:rPr>
        <w:t> </w:t>
      </w:r>
      <w:r w:rsidRPr="00E20B94">
        <w:rPr>
          <w:color w:val="000000" w:themeColor="text1"/>
          <w:sz w:val="28"/>
          <w:szCs w:val="28"/>
        </w:rPr>
        <w:t>%</w:t>
      </w:r>
      <w:r>
        <w:rPr>
          <w:color w:val="000000" w:themeColor="text1"/>
          <w:sz w:val="28"/>
          <w:szCs w:val="28"/>
        </w:rPr>
        <w:t xml:space="preserve"> к плану на год</w:t>
      </w:r>
      <w:r w:rsidRPr="00E20B94">
        <w:rPr>
          <w:color w:val="000000" w:themeColor="text1"/>
          <w:sz w:val="28"/>
          <w:szCs w:val="28"/>
        </w:rPr>
        <w:t xml:space="preserve">. </w:t>
      </w:r>
      <w:r>
        <w:rPr>
          <w:color w:val="000000" w:themeColor="text1"/>
          <w:sz w:val="28"/>
          <w:szCs w:val="28"/>
        </w:rPr>
        <w:t>Не исполнено</w:t>
      </w:r>
      <w:r w:rsidRPr="00E20B94">
        <w:rPr>
          <w:color w:val="000000" w:themeColor="text1"/>
          <w:sz w:val="28"/>
          <w:szCs w:val="28"/>
        </w:rPr>
        <w:t xml:space="preserve"> </w:t>
      </w:r>
      <w:r>
        <w:rPr>
          <w:color w:val="000000" w:themeColor="text1"/>
          <w:sz w:val="28"/>
          <w:szCs w:val="28"/>
        </w:rPr>
        <w:t>150,4</w:t>
      </w:r>
      <w:r>
        <w:rPr>
          <w:color w:val="000000" w:themeColor="text1"/>
          <w:sz w:val="28"/>
          <w:szCs w:val="28"/>
          <w:lang w:val="kk-KZ"/>
        </w:rPr>
        <w:t> </w:t>
      </w:r>
      <w:proofErr w:type="gramStart"/>
      <w:r>
        <w:rPr>
          <w:color w:val="000000" w:themeColor="text1"/>
          <w:sz w:val="28"/>
          <w:szCs w:val="28"/>
          <w:lang w:val="kk-KZ"/>
        </w:rPr>
        <w:t>тыс.тенге</w:t>
      </w:r>
      <w:proofErr w:type="gramEnd"/>
      <w:r w:rsidRPr="00E20B94">
        <w:rPr>
          <w:color w:val="000000" w:themeColor="text1"/>
          <w:sz w:val="28"/>
          <w:szCs w:val="28"/>
        </w:rPr>
        <w:t xml:space="preserve">, в </w:t>
      </w:r>
      <w:r w:rsidRPr="00BB028B">
        <w:rPr>
          <w:color w:val="000000" w:themeColor="text1"/>
          <w:sz w:val="28"/>
          <w:szCs w:val="28"/>
        </w:rPr>
        <w:t xml:space="preserve">том числе: </w:t>
      </w:r>
      <w:r>
        <w:rPr>
          <w:color w:val="000000" w:themeColor="text1"/>
          <w:sz w:val="28"/>
          <w:szCs w:val="28"/>
        </w:rPr>
        <w:t>150 </w:t>
      </w:r>
      <w:proofErr w:type="spellStart"/>
      <w:r>
        <w:rPr>
          <w:color w:val="000000" w:themeColor="text1"/>
          <w:sz w:val="28"/>
          <w:szCs w:val="28"/>
        </w:rPr>
        <w:t>тыс.тенге</w:t>
      </w:r>
      <w:proofErr w:type="spellEnd"/>
      <w:r w:rsidRPr="00BB028B">
        <w:rPr>
          <w:color w:val="000000" w:themeColor="text1"/>
          <w:sz w:val="28"/>
          <w:szCs w:val="28"/>
          <w:lang w:val="kk-KZ"/>
        </w:rPr>
        <w:t xml:space="preserve"> </w:t>
      </w:r>
      <w:r w:rsidRPr="00BB028B">
        <w:rPr>
          <w:color w:val="000000" w:themeColor="text1"/>
          <w:sz w:val="28"/>
          <w:szCs w:val="28"/>
          <w:lang w:val="kk-KZ"/>
        </w:rPr>
        <w:lastRenderedPageBreak/>
        <w:t>-</w:t>
      </w:r>
      <w:r w:rsidRPr="00BB028B">
        <w:rPr>
          <w:color w:val="000000" w:themeColor="text1"/>
          <w:sz w:val="28"/>
          <w:szCs w:val="28"/>
        </w:rPr>
        <w:t xml:space="preserve"> экономия по результатам государственных закупок; </w:t>
      </w:r>
      <w:r>
        <w:rPr>
          <w:color w:val="000000" w:themeColor="text1"/>
          <w:sz w:val="28"/>
          <w:szCs w:val="28"/>
        </w:rPr>
        <w:t>0,4 </w:t>
      </w:r>
      <w:proofErr w:type="spellStart"/>
      <w:r>
        <w:rPr>
          <w:color w:val="000000" w:themeColor="text1"/>
          <w:sz w:val="28"/>
          <w:szCs w:val="28"/>
        </w:rPr>
        <w:t>тыс.тенге</w:t>
      </w:r>
      <w:proofErr w:type="spellEnd"/>
      <w:r w:rsidRPr="00BB028B">
        <w:rPr>
          <w:color w:val="000000" w:themeColor="text1"/>
          <w:sz w:val="28"/>
          <w:szCs w:val="28"/>
        </w:rPr>
        <w:t xml:space="preserve"> </w:t>
      </w:r>
      <w:r>
        <w:rPr>
          <w:color w:val="000000" w:themeColor="text1"/>
          <w:sz w:val="28"/>
          <w:szCs w:val="28"/>
        </w:rPr>
        <w:t>–</w:t>
      </w:r>
      <w:r w:rsidRPr="00BB028B">
        <w:rPr>
          <w:color w:val="000000" w:themeColor="text1"/>
          <w:sz w:val="28"/>
          <w:szCs w:val="28"/>
        </w:rPr>
        <w:t xml:space="preserve"> </w:t>
      </w:r>
      <w:r>
        <w:rPr>
          <w:color w:val="000000" w:themeColor="text1"/>
          <w:sz w:val="28"/>
          <w:szCs w:val="28"/>
        </w:rPr>
        <w:t>экономия по фонду оплаты труда</w:t>
      </w:r>
      <w:r w:rsidRPr="00BB028B">
        <w:rPr>
          <w:color w:val="000000" w:themeColor="text1"/>
          <w:sz w:val="28"/>
          <w:szCs w:val="28"/>
        </w:rPr>
        <w:t>.</w:t>
      </w:r>
    </w:p>
    <w:p w:rsidR="006F18FF" w:rsidRPr="00935DB2" w:rsidRDefault="006F18FF" w:rsidP="006F18FF">
      <w:pPr>
        <w:pBdr>
          <w:bottom w:val="single" w:sz="4" w:space="0" w:color="FFFFFF"/>
        </w:pBdr>
        <w:tabs>
          <w:tab w:val="left" w:pos="8931"/>
        </w:tabs>
        <w:ind w:firstLine="709"/>
        <w:contextualSpacing/>
        <w:jc w:val="both"/>
        <w:rPr>
          <w:color w:val="000000" w:themeColor="text1"/>
          <w:sz w:val="28"/>
          <w:szCs w:val="28"/>
        </w:rPr>
      </w:pPr>
      <w:r w:rsidRPr="00873A74">
        <w:rPr>
          <w:b/>
          <w:i/>
          <w:color w:val="000000" w:themeColor="text1"/>
          <w:sz w:val="28"/>
          <w:szCs w:val="28"/>
        </w:rPr>
        <w:t xml:space="preserve">на услуги по предупреждению и ликвидации чрезвычайных ситуаций природного и техногенного характера </w:t>
      </w:r>
      <w:r>
        <w:rPr>
          <w:color w:val="000000" w:themeColor="text1"/>
          <w:sz w:val="28"/>
          <w:szCs w:val="28"/>
        </w:rPr>
        <w:t xml:space="preserve">предусмотрено </w:t>
      </w:r>
      <w:r>
        <w:rPr>
          <w:color w:val="000000" w:themeColor="text1"/>
          <w:sz w:val="28"/>
          <w:szCs w:val="28"/>
          <w:lang w:val="kk-KZ"/>
        </w:rPr>
        <w:t>73,8 </w:t>
      </w:r>
      <w:proofErr w:type="gramStart"/>
      <w:r>
        <w:rPr>
          <w:color w:val="000000" w:themeColor="text1"/>
          <w:sz w:val="28"/>
          <w:szCs w:val="28"/>
          <w:lang w:val="kk-KZ"/>
        </w:rPr>
        <w:t>тыс.тенге</w:t>
      </w:r>
      <w:proofErr w:type="gramEnd"/>
      <w:r w:rsidRPr="00E20B94">
        <w:rPr>
          <w:color w:val="000000" w:themeColor="text1"/>
          <w:sz w:val="28"/>
          <w:szCs w:val="28"/>
        </w:rPr>
        <w:t>,</w:t>
      </w:r>
      <w:r>
        <w:rPr>
          <w:color w:val="000000" w:themeColor="text1"/>
          <w:sz w:val="28"/>
          <w:szCs w:val="28"/>
          <w:lang w:val="kk-KZ"/>
        </w:rPr>
        <w:t xml:space="preserve"> которые исполнены в полном объеме</w:t>
      </w:r>
      <w:r w:rsidRPr="00446102">
        <w:rPr>
          <w:color w:val="000000" w:themeColor="text1"/>
          <w:sz w:val="28"/>
          <w:szCs w:val="28"/>
        </w:rPr>
        <w:t>.</w:t>
      </w:r>
    </w:p>
    <w:p w:rsidR="006F18FF" w:rsidRPr="00935DB2" w:rsidRDefault="006F18FF" w:rsidP="006F18FF">
      <w:pPr>
        <w:pBdr>
          <w:bottom w:val="single" w:sz="4" w:space="0" w:color="FFFFFF"/>
        </w:pBdr>
        <w:tabs>
          <w:tab w:val="left" w:pos="8931"/>
        </w:tabs>
        <w:ind w:firstLine="709"/>
        <w:contextualSpacing/>
        <w:jc w:val="both"/>
        <w:rPr>
          <w:color w:val="000000" w:themeColor="text1"/>
          <w:sz w:val="28"/>
          <w:szCs w:val="28"/>
        </w:rPr>
      </w:pPr>
      <w:r w:rsidRPr="00F234CB">
        <w:rPr>
          <w:b/>
          <w:i/>
          <w:color w:val="000000" w:themeColor="text1"/>
          <w:sz w:val="28"/>
          <w:szCs w:val="28"/>
          <w:lang w:val="kk-KZ"/>
        </w:rPr>
        <w:t>на обеспечение политических интересов страны в области общественного порядка</w:t>
      </w:r>
      <w:r w:rsidRPr="00E20B94">
        <w:rPr>
          <w:color w:val="000000" w:themeColor="text1"/>
          <w:sz w:val="28"/>
          <w:szCs w:val="28"/>
        </w:rPr>
        <w:t xml:space="preserve"> </w:t>
      </w:r>
      <w:r>
        <w:rPr>
          <w:color w:val="000000" w:themeColor="text1"/>
          <w:sz w:val="28"/>
          <w:szCs w:val="28"/>
        </w:rPr>
        <w:t>предусмотрено</w:t>
      </w:r>
      <w:r w:rsidRPr="00E20B94">
        <w:rPr>
          <w:color w:val="000000" w:themeColor="text1"/>
          <w:sz w:val="28"/>
          <w:szCs w:val="28"/>
        </w:rPr>
        <w:t xml:space="preserve"> </w:t>
      </w:r>
      <w:r>
        <w:rPr>
          <w:color w:val="000000" w:themeColor="text1"/>
          <w:sz w:val="28"/>
          <w:szCs w:val="28"/>
          <w:lang w:val="kk-KZ"/>
        </w:rPr>
        <w:t>5 350,4 тыс.тенге</w:t>
      </w:r>
      <w:r w:rsidRPr="00E20B94">
        <w:rPr>
          <w:color w:val="000000" w:themeColor="text1"/>
          <w:sz w:val="28"/>
          <w:szCs w:val="28"/>
        </w:rPr>
        <w:t xml:space="preserve">, </w:t>
      </w:r>
      <w:r>
        <w:rPr>
          <w:color w:val="000000" w:themeColor="text1"/>
          <w:sz w:val="28"/>
          <w:szCs w:val="28"/>
        </w:rPr>
        <w:t>исполнено 5 339 </w:t>
      </w:r>
      <w:proofErr w:type="spellStart"/>
      <w:r>
        <w:rPr>
          <w:color w:val="000000" w:themeColor="text1"/>
          <w:sz w:val="28"/>
          <w:szCs w:val="28"/>
        </w:rPr>
        <w:t>тыс.тенге</w:t>
      </w:r>
      <w:proofErr w:type="spellEnd"/>
      <w:r>
        <w:rPr>
          <w:color w:val="000000" w:themeColor="text1"/>
          <w:sz w:val="28"/>
          <w:szCs w:val="28"/>
        </w:rPr>
        <w:t>,</w:t>
      </w:r>
      <w:r w:rsidRPr="00E20B94">
        <w:rPr>
          <w:color w:val="000000" w:themeColor="text1"/>
          <w:sz w:val="28"/>
          <w:szCs w:val="28"/>
        </w:rPr>
        <w:t xml:space="preserve"> или </w:t>
      </w:r>
      <w:r>
        <w:rPr>
          <w:color w:val="000000" w:themeColor="text1"/>
          <w:sz w:val="28"/>
          <w:szCs w:val="28"/>
        </w:rPr>
        <w:t>99,8 </w:t>
      </w:r>
      <w:r w:rsidRPr="00E20B94">
        <w:rPr>
          <w:color w:val="000000" w:themeColor="text1"/>
          <w:sz w:val="28"/>
          <w:szCs w:val="28"/>
        </w:rPr>
        <w:t>%</w:t>
      </w:r>
      <w:r>
        <w:rPr>
          <w:color w:val="000000" w:themeColor="text1"/>
          <w:sz w:val="28"/>
          <w:szCs w:val="28"/>
        </w:rPr>
        <w:t xml:space="preserve"> к плану на год</w:t>
      </w:r>
      <w:r w:rsidRPr="00E20B94">
        <w:rPr>
          <w:color w:val="000000" w:themeColor="text1"/>
          <w:sz w:val="28"/>
          <w:szCs w:val="28"/>
        </w:rPr>
        <w:t>.</w:t>
      </w:r>
      <w:r w:rsidRPr="00C84602">
        <w:rPr>
          <w:color w:val="000000" w:themeColor="text1"/>
          <w:sz w:val="28"/>
          <w:szCs w:val="28"/>
        </w:rPr>
        <w:t xml:space="preserve"> </w:t>
      </w:r>
      <w:r>
        <w:rPr>
          <w:color w:val="000000" w:themeColor="text1"/>
          <w:sz w:val="28"/>
          <w:szCs w:val="28"/>
        </w:rPr>
        <w:t>Сумма неисполнения</w:t>
      </w:r>
      <w:r w:rsidRPr="00E20B94">
        <w:rPr>
          <w:color w:val="000000" w:themeColor="text1"/>
          <w:sz w:val="28"/>
          <w:szCs w:val="28"/>
        </w:rPr>
        <w:t xml:space="preserve"> составил</w:t>
      </w:r>
      <w:r>
        <w:rPr>
          <w:color w:val="000000" w:themeColor="text1"/>
          <w:sz w:val="28"/>
          <w:szCs w:val="28"/>
        </w:rPr>
        <w:t>а</w:t>
      </w:r>
      <w:r w:rsidRPr="00E20B94">
        <w:rPr>
          <w:color w:val="000000" w:themeColor="text1"/>
          <w:sz w:val="28"/>
          <w:szCs w:val="28"/>
        </w:rPr>
        <w:t xml:space="preserve"> </w:t>
      </w:r>
      <w:r>
        <w:rPr>
          <w:color w:val="000000" w:themeColor="text1"/>
          <w:sz w:val="28"/>
          <w:szCs w:val="28"/>
        </w:rPr>
        <w:t>11,4 </w:t>
      </w:r>
      <w:proofErr w:type="spellStart"/>
      <w:proofErr w:type="gramStart"/>
      <w:r>
        <w:rPr>
          <w:color w:val="000000" w:themeColor="text1"/>
          <w:sz w:val="28"/>
          <w:szCs w:val="28"/>
        </w:rPr>
        <w:t>тыс.тенге</w:t>
      </w:r>
      <w:proofErr w:type="spellEnd"/>
      <w:proofErr w:type="gramEnd"/>
      <w:r>
        <w:rPr>
          <w:color w:val="000000" w:themeColor="text1"/>
          <w:sz w:val="28"/>
          <w:szCs w:val="28"/>
        </w:rPr>
        <w:t xml:space="preserve"> - курсовая разница.</w:t>
      </w: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sidRPr="00C76FD1">
        <w:rPr>
          <w:b/>
          <w:i/>
          <w:color w:val="000000" w:themeColor="text1"/>
          <w:sz w:val="28"/>
          <w:szCs w:val="28"/>
          <w:lang w:val="kk-KZ"/>
        </w:rPr>
        <w:t>на текущие административные</w:t>
      </w:r>
      <w:r>
        <w:rPr>
          <w:b/>
          <w:i/>
          <w:color w:val="000000" w:themeColor="text1"/>
          <w:sz w:val="28"/>
          <w:szCs w:val="28"/>
          <w:lang w:val="kk-KZ"/>
        </w:rPr>
        <w:t xml:space="preserve"> расходы</w:t>
      </w:r>
      <w:r w:rsidRPr="00C76FD1">
        <w:rPr>
          <w:b/>
          <w:i/>
          <w:color w:val="000000" w:themeColor="text1"/>
          <w:sz w:val="28"/>
          <w:szCs w:val="28"/>
          <w:lang w:val="kk-KZ"/>
        </w:rPr>
        <w:t xml:space="preserve"> </w:t>
      </w:r>
      <w:r>
        <w:rPr>
          <w:color w:val="000000" w:themeColor="text1"/>
          <w:sz w:val="28"/>
          <w:szCs w:val="28"/>
        </w:rPr>
        <w:t>предусмотрено</w:t>
      </w:r>
      <w:r w:rsidRPr="00E20B94">
        <w:rPr>
          <w:color w:val="000000" w:themeColor="text1"/>
          <w:sz w:val="28"/>
          <w:szCs w:val="28"/>
        </w:rPr>
        <w:t xml:space="preserve"> </w:t>
      </w:r>
      <w:r>
        <w:rPr>
          <w:color w:val="000000" w:themeColor="text1"/>
          <w:sz w:val="28"/>
          <w:szCs w:val="28"/>
          <w:lang w:val="kk-KZ"/>
        </w:rPr>
        <w:t>70 283 720,5 тыс.тенге</w:t>
      </w:r>
      <w:r w:rsidRPr="00446102">
        <w:rPr>
          <w:color w:val="000000" w:themeColor="text1"/>
          <w:sz w:val="28"/>
          <w:szCs w:val="28"/>
        </w:rPr>
        <w:t xml:space="preserve">, </w:t>
      </w:r>
      <w:r w:rsidRPr="00446102">
        <w:rPr>
          <w:color w:val="000000" w:themeColor="text1"/>
          <w:sz w:val="28"/>
          <w:szCs w:val="28"/>
          <w:lang w:val="kk-KZ"/>
        </w:rPr>
        <w:t>исполнено</w:t>
      </w:r>
      <w:r w:rsidRPr="00446102">
        <w:rPr>
          <w:color w:val="000000" w:themeColor="text1"/>
          <w:sz w:val="28"/>
          <w:szCs w:val="28"/>
        </w:rPr>
        <w:t xml:space="preserve"> </w:t>
      </w:r>
      <w:r>
        <w:rPr>
          <w:color w:val="000000" w:themeColor="text1"/>
          <w:sz w:val="28"/>
          <w:szCs w:val="28"/>
        </w:rPr>
        <w:t>70 282 203,9 </w:t>
      </w:r>
      <w:proofErr w:type="spellStart"/>
      <w:r>
        <w:rPr>
          <w:color w:val="000000" w:themeColor="text1"/>
          <w:sz w:val="28"/>
          <w:szCs w:val="28"/>
        </w:rPr>
        <w:t>тыс.тенге</w:t>
      </w:r>
      <w:proofErr w:type="spellEnd"/>
      <w:r w:rsidRPr="00446102">
        <w:rPr>
          <w:color w:val="000000" w:themeColor="text1"/>
          <w:sz w:val="28"/>
          <w:szCs w:val="28"/>
        </w:rPr>
        <w:t xml:space="preserve">, или </w:t>
      </w:r>
      <w:r w:rsidRPr="00446102">
        <w:rPr>
          <w:sz w:val="28"/>
          <w:szCs w:val="28"/>
        </w:rPr>
        <w:t>100%</w:t>
      </w:r>
      <w:r>
        <w:rPr>
          <w:sz w:val="28"/>
          <w:szCs w:val="28"/>
        </w:rPr>
        <w:t xml:space="preserve"> к плану на год</w:t>
      </w:r>
      <w:r w:rsidRPr="00446102">
        <w:rPr>
          <w:sz w:val="28"/>
          <w:szCs w:val="28"/>
        </w:rPr>
        <w:t xml:space="preserve">. </w:t>
      </w:r>
      <w:r w:rsidRPr="00446102">
        <w:rPr>
          <w:color w:val="000000" w:themeColor="text1"/>
          <w:sz w:val="28"/>
          <w:szCs w:val="28"/>
        </w:rPr>
        <w:t xml:space="preserve">Сумма неисполнения составила </w:t>
      </w:r>
      <w:r>
        <w:rPr>
          <w:color w:val="000000" w:themeColor="text1"/>
          <w:sz w:val="28"/>
          <w:szCs w:val="28"/>
        </w:rPr>
        <w:t>1 516,6 </w:t>
      </w:r>
      <w:proofErr w:type="spellStart"/>
      <w:proofErr w:type="gramStart"/>
      <w:r>
        <w:rPr>
          <w:color w:val="000000" w:themeColor="text1"/>
          <w:sz w:val="28"/>
          <w:szCs w:val="28"/>
        </w:rPr>
        <w:t>тыс.тенге</w:t>
      </w:r>
      <w:proofErr w:type="spellEnd"/>
      <w:proofErr w:type="gramEnd"/>
      <w:r w:rsidRPr="00446102">
        <w:rPr>
          <w:color w:val="000000" w:themeColor="text1"/>
          <w:sz w:val="28"/>
          <w:szCs w:val="28"/>
        </w:rPr>
        <w:t xml:space="preserve">, </w:t>
      </w:r>
      <w:r>
        <w:rPr>
          <w:color w:val="000000" w:themeColor="text1"/>
          <w:sz w:val="28"/>
          <w:szCs w:val="28"/>
        </w:rPr>
        <w:t>из них</w:t>
      </w:r>
      <w:r w:rsidRPr="00446102">
        <w:rPr>
          <w:color w:val="000000" w:themeColor="text1"/>
          <w:sz w:val="28"/>
          <w:szCs w:val="28"/>
        </w:rPr>
        <w:t xml:space="preserve"> </w:t>
      </w:r>
      <w:r>
        <w:rPr>
          <w:color w:val="000000" w:themeColor="text1"/>
          <w:sz w:val="28"/>
          <w:szCs w:val="28"/>
        </w:rPr>
        <w:t>248,2 </w:t>
      </w:r>
      <w:proofErr w:type="spellStart"/>
      <w:r>
        <w:rPr>
          <w:color w:val="000000" w:themeColor="text1"/>
          <w:sz w:val="28"/>
          <w:szCs w:val="28"/>
        </w:rPr>
        <w:t>тыс.тенге</w:t>
      </w:r>
      <w:proofErr w:type="spellEnd"/>
      <w:r>
        <w:rPr>
          <w:color w:val="000000" w:themeColor="text1"/>
          <w:sz w:val="28"/>
          <w:szCs w:val="28"/>
        </w:rPr>
        <w:t xml:space="preserve"> - </w:t>
      </w:r>
      <w:r w:rsidRPr="00446102">
        <w:rPr>
          <w:color w:val="000000" w:themeColor="text1"/>
          <w:sz w:val="28"/>
          <w:szCs w:val="28"/>
        </w:rPr>
        <w:t xml:space="preserve">экономия по </w:t>
      </w:r>
      <w:r>
        <w:rPr>
          <w:color w:val="000000" w:themeColor="text1"/>
          <w:sz w:val="28"/>
          <w:szCs w:val="28"/>
        </w:rPr>
        <w:t>результатам</w:t>
      </w:r>
      <w:r w:rsidRPr="00446102">
        <w:rPr>
          <w:color w:val="000000" w:themeColor="text1"/>
          <w:sz w:val="28"/>
          <w:szCs w:val="28"/>
        </w:rPr>
        <w:t xml:space="preserve"> государственных закупок</w:t>
      </w:r>
      <w:r>
        <w:rPr>
          <w:color w:val="000000" w:themeColor="text1"/>
          <w:sz w:val="28"/>
          <w:szCs w:val="28"/>
        </w:rPr>
        <w:t>, 274,6 </w:t>
      </w:r>
      <w:proofErr w:type="spellStart"/>
      <w:r>
        <w:rPr>
          <w:color w:val="000000" w:themeColor="text1"/>
          <w:sz w:val="28"/>
          <w:szCs w:val="28"/>
        </w:rPr>
        <w:t>тыс.тенге</w:t>
      </w:r>
      <w:proofErr w:type="spellEnd"/>
      <w:r>
        <w:rPr>
          <w:color w:val="000000" w:themeColor="text1"/>
          <w:sz w:val="28"/>
          <w:szCs w:val="28"/>
        </w:rPr>
        <w:t xml:space="preserve"> - </w:t>
      </w:r>
      <w:r w:rsidRPr="00446102">
        <w:rPr>
          <w:color w:val="000000" w:themeColor="text1"/>
          <w:sz w:val="28"/>
          <w:szCs w:val="28"/>
        </w:rPr>
        <w:t>экономия по фонду оплаты труда</w:t>
      </w:r>
      <w:r>
        <w:rPr>
          <w:color w:val="000000" w:themeColor="text1"/>
          <w:sz w:val="28"/>
          <w:szCs w:val="28"/>
        </w:rPr>
        <w:t>, 926,7 </w:t>
      </w:r>
      <w:proofErr w:type="spellStart"/>
      <w:r>
        <w:rPr>
          <w:color w:val="000000" w:themeColor="text1"/>
          <w:sz w:val="28"/>
          <w:szCs w:val="28"/>
        </w:rPr>
        <w:t>тыс.тенге</w:t>
      </w:r>
      <w:proofErr w:type="spellEnd"/>
      <w:r>
        <w:rPr>
          <w:color w:val="000000" w:themeColor="text1"/>
          <w:sz w:val="28"/>
          <w:szCs w:val="28"/>
        </w:rPr>
        <w:t xml:space="preserve"> – прочая экономия. Не освоено 67,1 </w:t>
      </w:r>
      <w:proofErr w:type="spellStart"/>
      <w:proofErr w:type="gramStart"/>
      <w:r>
        <w:rPr>
          <w:color w:val="000000" w:themeColor="text1"/>
          <w:sz w:val="28"/>
          <w:szCs w:val="28"/>
        </w:rPr>
        <w:t>тыс.тенге</w:t>
      </w:r>
      <w:proofErr w:type="spellEnd"/>
      <w:proofErr w:type="gramEnd"/>
      <w:r>
        <w:rPr>
          <w:color w:val="000000" w:themeColor="text1"/>
          <w:sz w:val="28"/>
          <w:szCs w:val="28"/>
        </w:rPr>
        <w:t>, из них 8,9 </w:t>
      </w:r>
      <w:proofErr w:type="spellStart"/>
      <w:r>
        <w:rPr>
          <w:color w:val="000000" w:themeColor="text1"/>
          <w:sz w:val="28"/>
          <w:szCs w:val="28"/>
        </w:rPr>
        <w:t>тыс.тенге</w:t>
      </w:r>
      <w:proofErr w:type="spellEnd"/>
      <w:r>
        <w:rPr>
          <w:color w:val="000000" w:themeColor="text1"/>
          <w:sz w:val="28"/>
          <w:szCs w:val="28"/>
        </w:rPr>
        <w:t xml:space="preserve"> – в</w:t>
      </w:r>
      <w:r w:rsidRPr="00873ABB">
        <w:rPr>
          <w:color w:val="000000" w:themeColor="text1"/>
          <w:sz w:val="28"/>
          <w:szCs w:val="28"/>
        </w:rPr>
        <w:t>озврат без исполнения документов (по причине неправильного</w:t>
      </w:r>
      <w:r>
        <w:rPr>
          <w:color w:val="000000" w:themeColor="text1"/>
          <w:sz w:val="28"/>
          <w:szCs w:val="28"/>
        </w:rPr>
        <w:t xml:space="preserve"> </w:t>
      </w:r>
      <w:r w:rsidRPr="00873ABB">
        <w:rPr>
          <w:color w:val="000000" w:themeColor="text1"/>
          <w:sz w:val="28"/>
          <w:szCs w:val="28"/>
        </w:rPr>
        <w:t>оформления, неверного применения специфики, не соответствия</w:t>
      </w:r>
      <w:r>
        <w:rPr>
          <w:color w:val="000000" w:themeColor="text1"/>
          <w:sz w:val="28"/>
          <w:szCs w:val="28"/>
        </w:rPr>
        <w:t xml:space="preserve"> </w:t>
      </w:r>
      <w:r w:rsidRPr="00873ABB">
        <w:rPr>
          <w:color w:val="000000" w:themeColor="text1"/>
          <w:sz w:val="28"/>
          <w:szCs w:val="28"/>
        </w:rPr>
        <w:t>реквизитов получателей денег и др.)</w:t>
      </w:r>
      <w:r>
        <w:rPr>
          <w:color w:val="000000" w:themeColor="text1"/>
          <w:sz w:val="28"/>
          <w:szCs w:val="28"/>
        </w:rPr>
        <w:t>, 58,2 </w:t>
      </w:r>
      <w:proofErr w:type="spellStart"/>
      <w:r>
        <w:rPr>
          <w:color w:val="000000" w:themeColor="text1"/>
          <w:sz w:val="28"/>
          <w:szCs w:val="28"/>
        </w:rPr>
        <w:t>тыс.тенге</w:t>
      </w:r>
      <w:proofErr w:type="spellEnd"/>
      <w:r>
        <w:rPr>
          <w:color w:val="000000" w:themeColor="text1"/>
          <w:sz w:val="28"/>
          <w:szCs w:val="28"/>
        </w:rPr>
        <w:t xml:space="preserve"> – </w:t>
      </w:r>
      <w:r w:rsidR="001815EE" w:rsidRPr="00CA220D">
        <w:rPr>
          <w:color w:val="000000" w:themeColor="text1"/>
          <w:sz w:val="28"/>
          <w:szCs w:val="28"/>
        </w:rPr>
        <w:t>невыполнение поставщиком договорных обязательств по ремонту автотранспорта.</w:t>
      </w:r>
    </w:p>
    <w:p w:rsidR="006F18FF" w:rsidRDefault="006F18FF" w:rsidP="006F18FF">
      <w:pPr>
        <w:pBdr>
          <w:bottom w:val="single" w:sz="4" w:space="0" w:color="FFFFFF"/>
        </w:pBdr>
        <w:tabs>
          <w:tab w:val="left" w:pos="8931"/>
        </w:tabs>
        <w:ind w:firstLine="709"/>
        <w:contextualSpacing/>
        <w:jc w:val="both"/>
        <w:rPr>
          <w:color w:val="000000" w:themeColor="text1"/>
          <w:sz w:val="28"/>
          <w:szCs w:val="28"/>
        </w:rPr>
      </w:pPr>
      <w:r w:rsidRPr="004B6728">
        <w:rPr>
          <w:i/>
          <w:color w:val="000000" w:themeColor="text1"/>
          <w:sz w:val="28"/>
          <w:szCs w:val="28"/>
        </w:rPr>
        <w:t>Динамика расходов</w:t>
      </w:r>
      <w:r w:rsidRPr="00C74254">
        <w:rPr>
          <w:color w:val="000000" w:themeColor="text1"/>
          <w:sz w:val="28"/>
          <w:szCs w:val="28"/>
        </w:rPr>
        <w:t>:</w:t>
      </w:r>
      <w:r w:rsidRPr="006E1E52">
        <w:rPr>
          <w:color w:val="000000" w:themeColor="text1"/>
          <w:sz w:val="28"/>
          <w:szCs w:val="28"/>
        </w:rPr>
        <w:t xml:space="preserve"> </w:t>
      </w:r>
      <w:r>
        <w:rPr>
          <w:color w:val="000000" w:themeColor="text1"/>
          <w:sz w:val="28"/>
          <w:szCs w:val="28"/>
        </w:rPr>
        <w:t xml:space="preserve">в </w:t>
      </w:r>
      <w:r w:rsidRPr="006E1E52">
        <w:rPr>
          <w:color w:val="000000" w:themeColor="text1"/>
          <w:sz w:val="28"/>
          <w:szCs w:val="28"/>
        </w:rPr>
        <w:t>2018 год</w:t>
      </w:r>
      <w:r>
        <w:rPr>
          <w:color w:val="000000" w:themeColor="text1"/>
          <w:sz w:val="28"/>
          <w:szCs w:val="28"/>
        </w:rPr>
        <w:t>у</w:t>
      </w:r>
      <w:r w:rsidRPr="006E1E52">
        <w:rPr>
          <w:color w:val="000000" w:themeColor="text1"/>
          <w:sz w:val="28"/>
          <w:szCs w:val="28"/>
        </w:rPr>
        <w:t xml:space="preserve"> – 70</w:t>
      </w:r>
      <w:r>
        <w:rPr>
          <w:color w:val="000000" w:themeColor="text1"/>
          <w:sz w:val="28"/>
          <w:szCs w:val="28"/>
        </w:rPr>
        <w:t> </w:t>
      </w:r>
      <w:r w:rsidRPr="006E1E52">
        <w:rPr>
          <w:color w:val="000000" w:themeColor="text1"/>
          <w:sz w:val="28"/>
          <w:szCs w:val="28"/>
        </w:rPr>
        <w:t>210</w:t>
      </w:r>
      <w:r>
        <w:rPr>
          <w:color w:val="000000" w:themeColor="text1"/>
          <w:sz w:val="28"/>
          <w:szCs w:val="28"/>
        </w:rPr>
        <w:t> </w:t>
      </w:r>
      <w:r w:rsidRPr="006E1E52">
        <w:rPr>
          <w:color w:val="000000" w:themeColor="text1"/>
          <w:sz w:val="28"/>
          <w:szCs w:val="28"/>
        </w:rPr>
        <w:t>147,1</w:t>
      </w:r>
      <w:r>
        <w:rPr>
          <w:color w:val="000000" w:themeColor="text1"/>
          <w:sz w:val="28"/>
          <w:szCs w:val="28"/>
        </w:rPr>
        <w:t> </w:t>
      </w:r>
      <w:proofErr w:type="spellStart"/>
      <w:r>
        <w:rPr>
          <w:color w:val="000000" w:themeColor="text1"/>
          <w:sz w:val="28"/>
          <w:szCs w:val="28"/>
        </w:rPr>
        <w:t>тыс.тенге</w:t>
      </w:r>
      <w:proofErr w:type="spellEnd"/>
      <w:r>
        <w:rPr>
          <w:color w:val="000000" w:themeColor="text1"/>
          <w:sz w:val="28"/>
          <w:szCs w:val="28"/>
        </w:rPr>
        <w:t xml:space="preserve">, в </w:t>
      </w:r>
      <w:r w:rsidRPr="006E1E52">
        <w:rPr>
          <w:color w:val="000000" w:themeColor="text1"/>
          <w:sz w:val="28"/>
          <w:szCs w:val="28"/>
        </w:rPr>
        <w:t>201</w:t>
      </w:r>
      <w:r>
        <w:rPr>
          <w:color w:val="000000" w:themeColor="text1"/>
          <w:sz w:val="28"/>
          <w:szCs w:val="28"/>
        </w:rPr>
        <w:t>9</w:t>
      </w:r>
      <w:r w:rsidRPr="006E1E52">
        <w:rPr>
          <w:color w:val="000000" w:themeColor="text1"/>
          <w:sz w:val="28"/>
          <w:szCs w:val="28"/>
        </w:rPr>
        <w:t xml:space="preserve"> год</w:t>
      </w:r>
      <w:r>
        <w:rPr>
          <w:color w:val="000000" w:themeColor="text1"/>
          <w:sz w:val="28"/>
          <w:szCs w:val="28"/>
        </w:rPr>
        <w:t>у</w:t>
      </w:r>
      <w:r w:rsidRPr="006E1E52">
        <w:rPr>
          <w:color w:val="000000" w:themeColor="text1"/>
          <w:sz w:val="28"/>
          <w:szCs w:val="28"/>
        </w:rPr>
        <w:t xml:space="preserve"> – </w:t>
      </w:r>
      <w:r>
        <w:rPr>
          <w:color w:val="000000" w:themeColor="text1"/>
          <w:sz w:val="28"/>
          <w:szCs w:val="28"/>
        </w:rPr>
        <w:t>78 05</w:t>
      </w:r>
      <w:r w:rsidRPr="006E1E52">
        <w:rPr>
          <w:color w:val="000000" w:themeColor="text1"/>
          <w:sz w:val="28"/>
          <w:szCs w:val="28"/>
        </w:rPr>
        <w:t>2</w:t>
      </w:r>
      <w:r>
        <w:rPr>
          <w:color w:val="000000" w:themeColor="text1"/>
          <w:sz w:val="28"/>
          <w:szCs w:val="28"/>
        </w:rPr>
        <w:t> 556</w:t>
      </w:r>
      <w:r w:rsidRPr="006E1E52">
        <w:rPr>
          <w:color w:val="000000" w:themeColor="text1"/>
          <w:sz w:val="28"/>
          <w:szCs w:val="28"/>
        </w:rPr>
        <w:t>,6</w:t>
      </w:r>
      <w:r>
        <w:rPr>
          <w:color w:val="000000" w:themeColor="text1"/>
          <w:sz w:val="28"/>
          <w:szCs w:val="28"/>
        </w:rPr>
        <w:t> </w:t>
      </w:r>
      <w:proofErr w:type="spellStart"/>
      <w:r>
        <w:rPr>
          <w:color w:val="000000" w:themeColor="text1"/>
          <w:sz w:val="28"/>
          <w:szCs w:val="28"/>
        </w:rPr>
        <w:t>тыс.тенге</w:t>
      </w:r>
      <w:proofErr w:type="spellEnd"/>
      <w:r>
        <w:rPr>
          <w:color w:val="000000" w:themeColor="text1"/>
          <w:sz w:val="28"/>
          <w:szCs w:val="28"/>
        </w:rPr>
        <w:t>, в 2020 году – 82 421 298,5 </w:t>
      </w:r>
      <w:proofErr w:type="spellStart"/>
      <w:r>
        <w:rPr>
          <w:color w:val="000000" w:themeColor="text1"/>
          <w:sz w:val="28"/>
          <w:szCs w:val="28"/>
        </w:rPr>
        <w:t>тыс.тенге</w:t>
      </w:r>
      <w:proofErr w:type="spellEnd"/>
      <w:r>
        <w:rPr>
          <w:color w:val="000000" w:themeColor="text1"/>
          <w:sz w:val="28"/>
          <w:szCs w:val="28"/>
        </w:rPr>
        <w:t>.</w:t>
      </w:r>
    </w:p>
    <w:p w:rsidR="006F18FF" w:rsidRDefault="006F18FF" w:rsidP="006F18FF">
      <w:pPr>
        <w:pBdr>
          <w:bottom w:val="single" w:sz="4" w:space="0" w:color="FFFFFF"/>
        </w:pBdr>
        <w:tabs>
          <w:tab w:val="left" w:pos="8931"/>
        </w:tabs>
        <w:ind w:firstLine="709"/>
        <w:contextualSpacing/>
        <w:jc w:val="both"/>
        <w:rPr>
          <w:sz w:val="28"/>
          <w:szCs w:val="28"/>
        </w:rPr>
      </w:pPr>
      <w:r w:rsidRPr="00FE0855">
        <w:rPr>
          <w:sz w:val="28"/>
          <w:szCs w:val="28"/>
        </w:rPr>
        <w:t xml:space="preserve">Дебиторская задолженность составила </w:t>
      </w:r>
      <w:r>
        <w:rPr>
          <w:sz w:val="28"/>
          <w:szCs w:val="28"/>
        </w:rPr>
        <w:t>73 590,8 </w:t>
      </w:r>
      <w:proofErr w:type="spellStart"/>
      <w:proofErr w:type="gramStart"/>
      <w:r>
        <w:rPr>
          <w:sz w:val="28"/>
          <w:szCs w:val="28"/>
        </w:rPr>
        <w:t>тыс.тенге</w:t>
      </w:r>
      <w:proofErr w:type="spellEnd"/>
      <w:proofErr w:type="gramEnd"/>
      <w:r>
        <w:rPr>
          <w:sz w:val="28"/>
          <w:szCs w:val="28"/>
        </w:rPr>
        <w:t>.</w:t>
      </w:r>
    </w:p>
    <w:p w:rsidR="006F18FF" w:rsidRDefault="006F18FF" w:rsidP="006F18FF">
      <w:pPr>
        <w:pBdr>
          <w:bottom w:val="single" w:sz="4" w:space="0" w:color="FFFFFF"/>
        </w:pBdr>
        <w:tabs>
          <w:tab w:val="left" w:pos="8931"/>
        </w:tabs>
        <w:ind w:firstLine="709"/>
        <w:contextualSpacing/>
        <w:jc w:val="both"/>
        <w:rPr>
          <w:sz w:val="28"/>
          <w:szCs w:val="28"/>
        </w:rPr>
      </w:pPr>
      <w:r w:rsidRPr="003D72C1">
        <w:rPr>
          <w:sz w:val="28"/>
          <w:szCs w:val="28"/>
        </w:rPr>
        <w:t xml:space="preserve">Кредиторская задолженность </w:t>
      </w:r>
      <w:r>
        <w:rPr>
          <w:sz w:val="28"/>
          <w:szCs w:val="28"/>
        </w:rPr>
        <w:t xml:space="preserve">составила </w:t>
      </w:r>
      <w:r w:rsidRPr="00935DB2">
        <w:rPr>
          <w:sz w:val="28"/>
          <w:szCs w:val="28"/>
        </w:rPr>
        <w:t>63</w:t>
      </w:r>
      <w:r>
        <w:rPr>
          <w:sz w:val="28"/>
          <w:szCs w:val="28"/>
        </w:rPr>
        <w:t> </w:t>
      </w:r>
      <w:r w:rsidRPr="00935DB2">
        <w:rPr>
          <w:sz w:val="28"/>
          <w:szCs w:val="28"/>
        </w:rPr>
        <w:t>238</w:t>
      </w:r>
      <w:r>
        <w:rPr>
          <w:sz w:val="28"/>
          <w:szCs w:val="28"/>
        </w:rPr>
        <w:t>,0 </w:t>
      </w:r>
      <w:proofErr w:type="spellStart"/>
      <w:proofErr w:type="gramStart"/>
      <w:r>
        <w:rPr>
          <w:sz w:val="28"/>
          <w:szCs w:val="28"/>
        </w:rPr>
        <w:t>тыс.тенге</w:t>
      </w:r>
      <w:proofErr w:type="spellEnd"/>
      <w:proofErr w:type="gramEnd"/>
      <w:r>
        <w:rPr>
          <w:sz w:val="28"/>
          <w:szCs w:val="28"/>
        </w:rPr>
        <w:t>.</w:t>
      </w:r>
    </w:p>
    <w:p w:rsidR="006F18FF" w:rsidRPr="00794BBF" w:rsidRDefault="006F18FF" w:rsidP="006F18FF">
      <w:pPr>
        <w:pBdr>
          <w:bottom w:val="single" w:sz="4" w:space="0" w:color="FFFFFF"/>
        </w:pBdr>
        <w:tabs>
          <w:tab w:val="left" w:pos="8931"/>
        </w:tabs>
        <w:ind w:firstLine="709"/>
        <w:contextualSpacing/>
        <w:jc w:val="both"/>
        <w:rPr>
          <w:sz w:val="28"/>
          <w:szCs w:val="28"/>
        </w:rPr>
      </w:pPr>
      <w:r w:rsidRPr="006E1E52">
        <w:rPr>
          <w:color w:val="000000" w:themeColor="text1"/>
          <w:sz w:val="28"/>
          <w:szCs w:val="28"/>
        </w:rPr>
        <w:t xml:space="preserve">На реализацию бюджетной программы </w:t>
      </w:r>
      <w:r w:rsidRPr="006E1E52">
        <w:rPr>
          <w:b/>
          <w:color w:val="000000" w:themeColor="text1"/>
          <w:sz w:val="28"/>
          <w:szCs w:val="28"/>
        </w:rPr>
        <w:t>014 «Услуги по лечению военнослужащих, сотрудников правоохранительных органов и членов их семей»</w:t>
      </w:r>
      <w:r w:rsidRPr="00E20B94">
        <w:rPr>
          <w:i/>
          <w:color w:val="000000" w:themeColor="text1"/>
          <w:sz w:val="28"/>
          <w:szCs w:val="28"/>
        </w:rPr>
        <w:t xml:space="preserve"> </w:t>
      </w:r>
      <w:r>
        <w:rPr>
          <w:color w:val="000000" w:themeColor="text1"/>
          <w:sz w:val="28"/>
          <w:szCs w:val="28"/>
        </w:rPr>
        <w:t>были предусмотрены</w:t>
      </w:r>
      <w:r w:rsidRPr="00E20B94">
        <w:rPr>
          <w:color w:val="000000" w:themeColor="text1"/>
          <w:sz w:val="28"/>
          <w:szCs w:val="28"/>
        </w:rPr>
        <w:t xml:space="preserve"> средства в сумме </w:t>
      </w:r>
      <w:r>
        <w:rPr>
          <w:color w:val="000000" w:themeColor="text1"/>
          <w:sz w:val="28"/>
          <w:szCs w:val="28"/>
        </w:rPr>
        <w:t>4 473 892 </w:t>
      </w:r>
      <w:proofErr w:type="spellStart"/>
      <w:proofErr w:type="gramStart"/>
      <w:r>
        <w:rPr>
          <w:color w:val="000000" w:themeColor="text1"/>
          <w:sz w:val="28"/>
          <w:szCs w:val="28"/>
        </w:rPr>
        <w:t>тыс.тенге</w:t>
      </w:r>
      <w:proofErr w:type="spellEnd"/>
      <w:proofErr w:type="gramEnd"/>
      <w:r w:rsidRPr="00E20B94">
        <w:rPr>
          <w:color w:val="000000" w:themeColor="text1"/>
          <w:sz w:val="28"/>
          <w:szCs w:val="28"/>
        </w:rPr>
        <w:t>,</w:t>
      </w:r>
      <w:r w:rsidRPr="00E20B94">
        <w:rPr>
          <w:color w:val="000000" w:themeColor="text1"/>
          <w:sz w:val="28"/>
          <w:szCs w:val="28"/>
          <w:lang w:val="kk-KZ"/>
        </w:rPr>
        <w:t xml:space="preserve"> исполнено </w:t>
      </w:r>
      <w:r>
        <w:rPr>
          <w:color w:val="000000" w:themeColor="text1"/>
          <w:sz w:val="28"/>
          <w:szCs w:val="28"/>
          <w:lang w:val="kk-KZ"/>
        </w:rPr>
        <w:t>4 471 787,9 тыс.тенге</w:t>
      </w:r>
      <w:r w:rsidRPr="00E20B94">
        <w:rPr>
          <w:color w:val="000000" w:themeColor="text1"/>
          <w:sz w:val="28"/>
          <w:szCs w:val="28"/>
          <w:lang w:val="kk-KZ"/>
        </w:rPr>
        <w:t xml:space="preserve">, или </w:t>
      </w:r>
      <w:r w:rsidRPr="00794BBF">
        <w:rPr>
          <w:color w:val="000000" w:themeColor="text1"/>
          <w:sz w:val="28"/>
          <w:szCs w:val="28"/>
          <w:lang w:val="kk-KZ"/>
        </w:rPr>
        <w:t>100 % к плану</w:t>
      </w:r>
      <w:r>
        <w:rPr>
          <w:color w:val="000000" w:themeColor="text1"/>
          <w:sz w:val="28"/>
          <w:szCs w:val="28"/>
          <w:lang w:val="kk-KZ"/>
        </w:rPr>
        <w:t xml:space="preserve"> на год</w:t>
      </w:r>
      <w:r w:rsidRPr="00794BBF">
        <w:rPr>
          <w:color w:val="000000" w:themeColor="text1"/>
          <w:sz w:val="28"/>
          <w:szCs w:val="28"/>
          <w:lang w:val="kk-KZ"/>
        </w:rPr>
        <w:t xml:space="preserve">. </w:t>
      </w:r>
      <w:r w:rsidRPr="00794BBF">
        <w:rPr>
          <w:color w:val="000000" w:themeColor="text1"/>
          <w:sz w:val="28"/>
          <w:szCs w:val="28"/>
        </w:rPr>
        <w:t xml:space="preserve">Сумма неисполнения составила </w:t>
      </w:r>
      <w:r>
        <w:rPr>
          <w:color w:val="000000" w:themeColor="text1"/>
          <w:sz w:val="28"/>
          <w:szCs w:val="28"/>
        </w:rPr>
        <w:t>2 104,1 </w:t>
      </w:r>
      <w:proofErr w:type="spellStart"/>
      <w:proofErr w:type="gramStart"/>
      <w:r>
        <w:rPr>
          <w:color w:val="000000" w:themeColor="text1"/>
          <w:sz w:val="28"/>
          <w:szCs w:val="28"/>
        </w:rPr>
        <w:t>тыс.тенге</w:t>
      </w:r>
      <w:proofErr w:type="spellEnd"/>
      <w:proofErr w:type="gramEnd"/>
      <w:r w:rsidRPr="00794BBF">
        <w:rPr>
          <w:color w:val="000000" w:themeColor="text1"/>
          <w:sz w:val="28"/>
          <w:szCs w:val="28"/>
        </w:rPr>
        <w:t xml:space="preserve">, из них </w:t>
      </w:r>
      <w:bookmarkStart w:id="48" w:name="_Hlk35336921"/>
      <w:r>
        <w:rPr>
          <w:color w:val="000000" w:themeColor="text1"/>
          <w:sz w:val="28"/>
          <w:szCs w:val="28"/>
        </w:rPr>
        <w:t>388,7 </w:t>
      </w:r>
      <w:proofErr w:type="spellStart"/>
      <w:r>
        <w:rPr>
          <w:color w:val="000000" w:themeColor="text1"/>
          <w:sz w:val="28"/>
          <w:szCs w:val="28"/>
        </w:rPr>
        <w:t>тыс.тенге</w:t>
      </w:r>
      <w:proofErr w:type="spellEnd"/>
      <w:r w:rsidRPr="00794BBF">
        <w:rPr>
          <w:sz w:val="28"/>
          <w:szCs w:val="28"/>
        </w:rPr>
        <w:t xml:space="preserve"> - экономия по результатам государственных закупок; </w:t>
      </w:r>
      <w:r>
        <w:rPr>
          <w:sz w:val="28"/>
          <w:szCs w:val="28"/>
        </w:rPr>
        <w:t>45,8 </w:t>
      </w:r>
      <w:proofErr w:type="spellStart"/>
      <w:r>
        <w:rPr>
          <w:sz w:val="28"/>
          <w:szCs w:val="28"/>
        </w:rPr>
        <w:t>тыс.тенге</w:t>
      </w:r>
      <w:proofErr w:type="spellEnd"/>
      <w:r>
        <w:rPr>
          <w:sz w:val="28"/>
          <w:szCs w:val="28"/>
        </w:rPr>
        <w:t xml:space="preserve"> – экономия по фонду оплаты труда, 30,0 </w:t>
      </w:r>
      <w:proofErr w:type="spellStart"/>
      <w:r>
        <w:rPr>
          <w:sz w:val="28"/>
          <w:szCs w:val="28"/>
        </w:rPr>
        <w:t>тыс.тенге</w:t>
      </w:r>
      <w:proofErr w:type="spellEnd"/>
      <w:r>
        <w:rPr>
          <w:sz w:val="28"/>
          <w:szCs w:val="28"/>
        </w:rPr>
        <w:t xml:space="preserve"> – прочая экономия. Не освоено 1 639,6 </w:t>
      </w:r>
      <w:proofErr w:type="spellStart"/>
      <w:proofErr w:type="gramStart"/>
      <w:r>
        <w:rPr>
          <w:sz w:val="28"/>
          <w:szCs w:val="28"/>
        </w:rPr>
        <w:t>тыс.тенге</w:t>
      </w:r>
      <w:proofErr w:type="spellEnd"/>
      <w:proofErr w:type="gramEnd"/>
      <w:r>
        <w:rPr>
          <w:sz w:val="28"/>
          <w:szCs w:val="28"/>
        </w:rPr>
        <w:t>, из них 1 500,8 </w:t>
      </w:r>
      <w:proofErr w:type="spellStart"/>
      <w:r>
        <w:rPr>
          <w:sz w:val="28"/>
          <w:szCs w:val="28"/>
        </w:rPr>
        <w:t>тыс.тенге</w:t>
      </w:r>
      <w:proofErr w:type="spellEnd"/>
      <w:r>
        <w:rPr>
          <w:sz w:val="28"/>
          <w:szCs w:val="28"/>
        </w:rPr>
        <w:t xml:space="preserve"> – отсутствие поставки товаров поставщиками, 138,8 </w:t>
      </w:r>
      <w:proofErr w:type="spellStart"/>
      <w:r>
        <w:rPr>
          <w:sz w:val="28"/>
          <w:szCs w:val="28"/>
        </w:rPr>
        <w:t>тыс.тенге</w:t>
      </w:r>
      <w:proofErr w:type="spellEnd"/>
      <w:r>
        <w:rPr>
          <w:sz w:val="28"/>
          <w:szCs w:val="28"/>
        </w:rPr>
        <w:t xml:space="preserve"> - в</w:t>
      </w:r>
      <w:r w:rsidRPr="000854F5">
        <w:rPr>
          <w:sz w:val="28"/>
          <w:szCs w:val="28"/>
        </w:rPr>
        <w:t>озврат без исполнения документов (по причине неправильного</w:t>
      </w:r>
      <w:r>
        <w:rPr>
          <w:sz w:val="28"/>
          <w:szCs w:val="28"/>
        </w:rPr>
        <w:t xml:space="preserve"> </w:t>
      </w:r>
      <w:r w:rsidRPr="000854F5">
        <w:rPr>
          <w:sz w:val="28"/>
          <w:szCs w:val="28"/>
        </w:rPr>
        <w:t>оформления, неверного применения специфики, не соответствия</w:t>
      </w:r>
      <w:r>
        <w:rPr>
          <w:sz w:val="28"/>
          <w:szCs w:val="28"/>
        </w:rPr>
        <w:t xml:space="preserve"> </w:t>
      </w:r>
      <w:r w:rsidRPr="000854F5">
        <w:rPr>
          <w:sz w:val="28"/>
          <w:szCs w:val="28"/>
        </w:rPr>
        <w:t>реквизитов получателей денег и др.)</w:t>
      </w:r>
      <w:r>
        <w:rPr>
          <w:sz w:val="28"/>
          <w:szCs w:val="28"/>
        </w:rPr>
        <w:t>.</w:t>
      </w:r>
    </w:p>
    <w:bookmarkEnd w:id="48"/>
    <w:p w:rsidR="006F18FF" w:rsidRDefault="006F18FF" w:rsidP="006F18FF">
      <w:pPr>
        <w:pBdr>
          <w:bottom w:val="single" w:sz="4" w:space="0" w:color="FFFFFF"/>
        </w:pBdr>
        <w:tabs>
          <w:tab w:val="left" w:pos="8931"/>
        </w:tabs>
        <w:ind w:firstLine="709"/>
        <w:contextualSpacing/>
        <w:jc w:val="both"/>
        <w:rPr>
          <w:sz w:val="28"/>
          <w:szCs w:val="28"/>
          <w:lang w:val="kk-KZ"/>
        </w:rPr>
      </w:pPr>
      <w:r w:rsidRPr="004B6728">
        <w:rPr>
          <w:i/>
          <w:sz w:val="28"/>
          <w:szCs w:val="28"/>
          <w:lang w:val="kk-KZ"/>
        </w:rPr>
        <w:t>Динамика расходов</w:t>
      </w:r>
      <w:r w:rsidRPr="000854F5">
        <w:rPr>
          <w:sz w:val="28"/>
          <w:szCs w:val="28"/>
          <w:lang w:val="kk-KZ"/>
        </w:rPr>
        <w:t>:</w:t>
      </w:r>
      <w:r w:rsidRPr="00D84436">
        <w:rPr>
          <w:sz w:val="28"/>
          <w:szCs w:val="28"/>
          <w:lang w:val="kk-KZ"/>
        </w:rPr>
        <w:t xml:space="preserve"> </w:t>
      </w:r>
      <w:r>
        <w:rPr>
          <w:sz w:val="28"/>
          <w:szCs w:val="28"/>
          <w:lang w:val="kk-KZ"/>
        </w:rPr>
        <w:t xml:space="preserve">в </w:t>
      </w:r>
      <w:r w:rsidRPr="0017635D">
        <w:rPr>
          <w:sz w:val="28"/>
          <w:szCs w:val="28"/>
          <w:lang w:val="kk-KZ"/>
        </w:rPr>
        <w:t>2018 год</w:t>
      </w:r>
      <w:r>
        <w:rPr>
          <w:sz w:val="28"/>
          <w:szCs w:val="28"/>
          <w:lang w:val="kk-KZ"/>
        </w:rPr>
        <w:t>у</w:t>
      </w:r>
      <w:r w:rsidRPr="0017635D">
        <w:rPr>
          <w:sz w:val="28"/>
          <w:szCs w:val="28"/>
          <w:lang w:val="kk-KZ"/>
        </w:rPr>
        <w:t xml:space="preserve"> - 5</w:t>
      </w:r>
      <w:r>
        <w:rPr>
          <w:sz w:val="28"/>
          <w:szCs w:val="28"/>
          <w:lang w:val="kk-KZ"/>
        </w:rPr>
        <w:t> </w:t>
      </w:r>
      <w:r w:rsidRPr="0017635D">
        <w:rPr>
          <w:sz w:val="28"/>
          <w:szCs w:val="28"/>
          <w:lang w:val="kk-KZ"/>
        </w:rPr>
        <w:t>218</w:t>
      </w:r>
      <w:r>
        <w:rPr>
          <w:sz w:val="28"/>
          <w:szCs w:val="28"/>
          <w:lang w:val="kk-KZ"/>
        </w:rPr>
        <w:t> </w:t>
      </w:r>
      <w:r w:rsidRPr="0017635D">
        <w:rPr>
          <w:sz w:val="28"/>
          <w:szCs w:val="28"/>
          <w:lang w:val="kk-KZ"/>
        </w:rPr>
        <w:t>689,9</w:t>
      </w:r>
      <w:r>
        <w:rPr>
          <w:sz w:val="28"/>
          <w:szCs w:val="28"/>
          <w:lang w:val="kk-KZ"/>
        </w:rPr>
        <w:t xml:space="preserve"> тыс.тенге, в 2019 году – 5 805 318,0 тыс.тенге, в 2020 году - </w:t>
      </w:r>
      <w:r>
        <w:rPr>
          <w:color w:val="000000" w:themeColor="text1"/>
          <w:sz w:val="28"/>
          <w:szCs w:val="28"/>
          <w:lang w:val="kk-KZ"/>
        </w:rPr>
        <w:t>4 471 787,9 тыс.тенге.</w:t>
      </w:r>
    </w:p>
    <w:p w:rsidR="006F18FF" w:rsidRDefault="006F18FF" w:rsidP="006F18FF">
      <w:pPr>
        <w:pBdr>
          <w:bottom w:val="single" w:sz="4" w:space="0" w:color="FFFFFF"/>
        </w:pBdr>
        <w:tabs>
          <w:tab w:val="left" w:pos="8931"/>
        </w:tabs>
        <w:ind w:firstLine="709"/>
        <w:contextualSpacing/>
        <w:jc w:val="both"/>
        <w:rPr>
          <w:sz w:val="28"/>
          <w:szCs w:val="28"/>
        </w:rPr>
      </w:pPr>
      <w:r w:rsidRPr="00BA4F61">
        <w:rPr>
          <w:sz w:val="28"/>
          <w:szCs w:val="28"/>
        </w:rPr>
        <w:t>Дебиторская задолженность составила</w:t>
      </w:r>
      <w:r>
        <w:rPr>
          <w:sz w:val="28"/>
          <w:szCs w:val="28"/>
        </w:rPr>
        <w:t xml:space="preserve"> </w:t>
      </w:r>
      <w:r w:rsidRPr="008D738D">
        <w:rPr>
          <w:sz w:val="28"/>
          <w:szCs w:val="28"/>
        </w:rPr>
        <w:t>3</w:t>
      </w:r>
      <w:r>
        <w:rPr>
          <w:sz w:val="28"/>
          <w:szCs w:val="28"/>
        </w:rPr>
        <w:t> </w:t>
      </w:r>
      <w:r w:rsidRPr="008D738D">
        <w:rPr>
          <w:sz w:val="28"/>
          <w:szCs w:val="28"/>
        </w:rPr>
        <w:t>141,6</w:t>
      </w:r>
      <w:r>
        <w:rPr>
          <w:sz w:val="28"/>
          <w:szCs w:val="28"/>
        </w:rPr>
        <w:t> </w:t>
      </w:r>
      <w:proofErr w:type="spellStart"/>
      <w:proofErr w:type="gramStart"/>
      <w:r>
        <w:rPr>
          <w:sz w:val="28"/>
          <w:szCs w:val="28"/>
        </w:rPr>
        <w:t>тыс.тенге</w:t>
      </w:r>
      <w:proofErr w:type="spellEnd"/>
      <w:proofErr w:type="gramEnd"/>
      <w:r>
        <w:rPr>
          <w:sz w:val="28"/>
          <w:szCs w:val="28"/>
        </w:rPr>
        <w:t>.</w:t>
      </w:r>
    </w:p>
    <w:p w:rsidR="006F18FF" w:rsidRDefault="006F18FF" w:rsidP="006F18FF">
      <w:pPr>
        <w:pBdr>
          <w:bottom w:val="single" w:sz="4" w:space="0" w:color="FFFFFF"/>
        </w:pBdr>
        <w:tabs>
          <w:tab w:val="left" w:pos="8931"/>
        </w:tabs>
        <w:ind w:firstLine="709"/>
        <w:contextualSpacing/>
        <w:jc w:val="both"/>
        <w:rPr>
          <w:sz w:val="28"/>
          <w:szCs w:val="28"/>
        </w:rPr>
      </w:pPr>
      <w:r w:rsidRPr="00A06EB6">
        <w:rPr>
          <w:sz w:val="28"/>
          <w:szCs w:val="28"/>
        </w:rPr>
        <w:t>Кредиторская задолженность составила</w:t>
      </w:r>
      <w:r>
        <w:rPr>
          <w:sz w:val="28"/>
          <w:szCs w:val="28"/>
        </w:rPr>
        <w:t xml:space="preserve"> </w:t>
      </w:r>
      <w:r w:rsidRPr="00935DB2">
        <w:rPr>
          <w:sz w:val="28"/>
          <w:szCs w:val="28"/>
        </w:rPr>
        <w:t>7</w:t>
      </w:r>
      <w:r>
        <w:rPr>
          <w:sz w:val="28"/>
          <w:szCs w:val="28"/>
        </w:rPr>
        <w:t> </w:t>
      </w:r>
      <w:r w:rsidRPr="00935DB2">
        <w:rPr>
          <w:sz w:val="28"/>
          <w:szCs w:val="28"/>
        </w:rPr>
        <w:t>212</w:t>
      </w:r>
      <w:r>
        <w:rPr>
          <w:sz w:val="28"/>
          <w:szCs w:val="28"/>
        </w:rPr>
        <w:t>,0 </w:t>
      </w:r>
      <w:proofErr w:type="spellStart"/>
      <w:proofErr w:type="gramStart"/>
      <w:r>
        <w:rPr>
          <w:sz w:val="28"/>
          <w:szCs w:val="28"/>
        </w:rPr>
        <w:t>тыс.тенге</w:t>
      </w:r>
      <w:proofErr w:type="spellEnd"/>
      <w:proofErr w:type="gramEnd"/>
      <w:r>
        <w:rPr>
          <w:sz w:val="28"/>
          <w:szCs w:val="28"/>
        </w:rPr>
        <w:t>.</w:t>
      </w:r>
    </w:p>
    <w:p w:rsidR="006F18FF" w:rsidRPr="00072933" w:rsidRDefault="006F18FF" w:rsidP="006F18FF">
      <w:pPr>
        <w:pBdr>
          <w:bottom w:val="single" w:sz="4" w:space="0" w:color="FFFFFF"/>
        </w:pBdr>
        <w:tabs>
          <w:tab w:val="left" w:pos="8931"/>
        </w:tabs>
        <w:ind w:firstLine="709"/>
        <w:contextualSpacing/>
        <w:jc w:val="both"/>
        <w:rPr>
          <w:color w:val="000000" w:themeColor="text1"/>
          <w:sz w:val="28"/>
          <w:szCs w:val="28"/>
        </w:rPr>
      </w:pPr>
      <w:bookmarkStart w:id="49" w:name="_Hlk36111851"/>
      <w:r w:rsidRPr="00AD3F26">
        <w:rPr>
          <w:sz w:val="28"/>
          <w:szCs w:val="28"/>
        </w:rPr>
        <w:t xml:space="preserve">На реализацию бюджетной программы </w:t>
      </w:r>
      <w:r w:rsidRPr="00AD3F26">
        <w:rPr>
          <w:b/>
          <w:sz w:val="28"/>
          <w:szCs w:val="28"/>
        </w:rPr>
        <w:t>079 «Обучение</w:t>
      </w:r>
      <w:r w:rsidRPr="00AD3F26">
        <w:rPr>
          <w:b/>
          <w:color w:val="000000" w:themeColor="text1"/>
          <w:sz w:val="28"/>
          <w:szCs w:val="28"/>
        </w:rPr>
        <w:t>, повышение квалификации и переподготовки кадров Министерства внутренних дел Республики Казахстан»</w:t>
      </w:r>
      <w:r w:rsidRPr="00E20B94">
        <w:rPr>
          <w:i/>
          <w:color w:val="000000" w:themeColor="text1"/>
          <w:sz w:val="28"/>
          <w:szCs w:val="28"/>
        </w:rPr>
        <w:t xml:space="preserve"> </w:t>
      </w:r>
      <w:r>
        <w:rPr>
          <w:color w:val="000000" w:themeColor="text1"/>
          <w:sz w:val="28"/>
          <w:szCs w:val="28"/>
        </w:rPr>
        <w:t>были предусмотрены</w:t>
      </w:r>
      <w:r w:rsidRPr="00E20B94">
        <w:rPr>
          <w:color w:val="000000" w:themeColor="text1"/>
          <w:sz w:val="28"/>
          <w:szCs w:val="28"/>
        </w:rPr>
        <w:t xml:space="preserve"> средства в сумме </w:t>
      </w:r>
      <w:r>
        <w:rPr>
          <w:color w:val="000000" w:themeColor="text1"/>
          <w:sz w:val="28"/>
          <w:szCs w:val="28"/>
        </w:rPr>
        <w:t>9 658 961 </w:t>
      </w:r>
      <w:proofErr w:type="spellStart"/>
      <w:proofErr w:type="gramStart"/>
      <w:r>
        <w:rPr>
          <w:color w:val="000000" w:themeColor="text1"/>
          <w:sz w:val="28"/>
          <w:szCs w:val="28"/>
        </w:rPr>
        <w:t>тыс.тенге</w:t>
      </w:r>
      <w:proofErr w:type="spellEnd"/>
      <w:proofErr w:type="gramEnd"/>
      <w:r w:rsidRPr="00E20B94">
        <w:rPr>
          <w:color w:val="000000" w:themeColor="text1"/>
          <w:sz w:val="28"/>
          <w:szCs w:val="28"/>
        </w:rPr>
        <w:t xml:space="preserve">, </w:t>
      </w:r>
      <w:r w:rsidRPr="00E20B94">
        <w:rPr>
          <w:color w:val="000000" w:themeColor="text1"/>
          <w:sz w:val="28"/>
          <w:szCs w:val="28"/>
          <w:lang w:val="kk-KZ"/>
        </w:rPr>
        <w:t xml:space="preserve">исполнено </w:t>
      </w:r>
      <w:r>
        <w:rPr>
          <w:color w:val="000000" w:themeColor="text1"/>
          <w:sz w:val="28"/>
          <w:szCs w:val="28"/>
          <w:lang w:val="kk-KZ"/>
        </w:rPr>
        <w:t>9 658 851,3 тыс.тенге,</w:t>
      </w:r>
      <w:r w:rsidRPr="00E20B94">
        <w:rPr>
          <w:color w:val="000000" w:themeColor="text1"/>
          <w:sz w:val="28"/>
          <w:szCs w:val="28"/>
          <w:lang w:val="kk-KZ"/>
        </w:rPr>
        <w:t xml:space="preserve"> или </w:t>
      </w:r>
      <w:r>
        <w:rPr>
          <w:color w:val="000000" w:themeColor="text1"/>
          <w:sz w:val="28"/>
          <w:szCs w:val="28"/>
          <w:lang w:val="kk-KZ"/>
        </w:rPr>
        <w:t>100 </w:t>
      </w:r>
      <w:r w:rsidRPr="00E20B94">
        <w:rPr>
          <w:color w:val="000000" w:themeColor="text1"/>
          <w:sz w:val="28"/>
          <w:szCs w:val="28"/>
          <w:lang w:val="kk-KZ"/>
        </w:rPr>
        <w:t>% к плану</w:t>
      </w:r>
      <w:r>
        <w:rPr>
          <w:color w:val="000000" w:themeColor="text1"/>
          <w:sz w:val="28"/>
          <w:szCs w:val="28"/>
          <w:lang w:val="kk-KZ"/>
        </w:rPr>
        <w:t xml:space="preserve"> на год</w:t>
      </w:r>
      <w:r w:rsidRPr="00E20B94">
        <w:rPr>
          <w:color w:val="000000" w:themeColor="text1"/>
          <w:sz w:val="28"/>
          <w:szCs w:val="28"/>
          <w:lang w:val="kk-KZ"/>
        </w:rPr>
        <w:t xml:space="preserve">. </w:t>
      </w:r>
      <w:r>
        <w:rPr>
          <w:color w:val="000000" w:themeColor="text1"/>
          <w:sz w:val="28"/>
          <w:szCs w:val="28"/>
        </w:rPr>
        <w:t>Сумма неисполнения 109,7 </w:t>
      </w:r>
      <w:proofErr w:type="spellStart"/>
      <w:proofErr w:type="gramStart"/>
      <w:r>
        <w:rPr>
          <w:color w:val="000000" w:themeColor="text1"/>
          <w:sz w:val="28"/>
          <w:szCs w:val="28"/>
        </w:rPr>
        <w:t>тыс.тенге</w:t>
      </w:r>
      <w:proofErr w:type="spellEnd"/>
      <w:proofErr w:type="gramEnd"/>
      <w:r w:rsidRPr="00E20B94">
        <w:rPr>
          <w:color w:val="000000" w:themeColor="text1"/>
          <w:sz w:val="28"/>
          <w:szCs w:val="28"/>
        </w:rPr>
        <w:t>, из них</w:t>
      </w:r>
      <w:r>
        <w:rPr>
          <w:color w:val="000000" w:themeColor="text1"/>
          <w:sz w:val="28"/>
          <w:szCs w:val="28"/>
        </w:rPr>
        <w:t xml:space="preserve"> 52,7</w:t>
      </w:r>
      <w:r>
        <w:rPr>
          <w:rFonts w:eastAsia="TimesNewRomanPSMT-Identity-H"/>
          <w:color w:val="000000" w:themeColor="text1"/>
          <w:sz w:val="28"/>
          <w:szCs w:val="28"/>
        </w:rPr>
        <w:t> </w:t>
      </w:r>
      <w:proofErr w:type="spellStart"/>
      <w:r>
        <w:rPr>
          <w:rFonts w:eastAsia="TimesNewRomanPSMT-Identity-H"/>
          <w:color w:val="000000" w:themeColor="text1"/>
          <w:sz w:val="28"/>
          <w:szCs w:val="28"/>
        </w:rPr>
        <w:t>тыс.тенге</w:t>
      </w:r>
      <w:proofErr w:type="spellEnd"/>
      <w:r w:rsidRPr="00072933">
        <w:rPr>
          <w:rFonts w:eastAsia="TimesNewRomanPSMT-Identity-H"/>
          <w:color w:val="000000" w:themeColor="text1"/>
          <w:sz w:val="28"/>
          <w:szCs w:val="28"/>
        </w:rPr>
        <w:t xml:space="preserve"> - экономия по результатам государственных закупок; </w:t>
      </w:r>
      <w:r>
        <w:rPr>
          <w:rFonts w:eastAsia="TimesNewRomanPSMT-Identity-H"/>
          <w:color w:val="000000" w:themeColor="text1"/>
          <w:sz w:val="28"/>
          <w:szCs w:val="28"/>
        </w:rPr>
        <w:t>57 </w:t>
      </w:r>
      <w:proofErr w:type="spellStart"/>
      <w:r>
        <w:rPr>
          <w:rFonts w:eastAsia="TimesNewRomanPSMT-Identity-H"/>
          <w:color w:val="000000" w:themeColor="text1"/>
          <w:sz w:val="28"/>
          <w:szCs w:val="28"/>
        </w:rPr>
        <w:t>тыс.тенге</w:t>
      </w:r>
      <w:proofErr w:type="spellEnd"/>
      <w:r w:rsidRPr="00072933">
        <w:rPr>
          <w:rFonts w:eastAsia="TimesNewRomanPSMT-Identity-H"/>
          <w:color w:val="000000" w:themeColor="text1"/>
          <w:sz w:val="28"/>
          <w:szCs w:val="28"/>
        </w:rPr>
        <w:t xml:space="preserve"> </w:t>
      </w:r>
      <w:r>
        <w:rPr>
          <w:rFonts w:eastAsia="TimesNewRomanPSMT-Identity-H"/>
          <w:color w:val="000000" w:themeColor="text1"/>
          <w:sz w:val="28"/>
          <w:szCs w:val="28"/>
        </w:rPr>
        <w:t>–</w:t>
      </w:r>
      <w:r w:rsidRPr="00072933">
        <w:rPr>
          <w:rFonts w:eastAsia="TimesNewRomanPSMT-Identity-H"/>
          <w:color w:val="000000" w:themeColor="text1"/>
          <w:sz w:val="28"/>
          <w:szCs w:val="28"/>
        </w:rPr>
        <w:t xml:space="preserve"> </w:t>
      </w:r>
      <w:r>
        <w:rPr>
          <w:color w:val="000000" w:themeColor="text1"/>
          <w:sz w:val="28"/>
          <w:szCs w:val="28"/>
        </w:rPr>
        <w:t>прочая экономия</w:t>
      </w:r>
      <w:r w:rsidRPr="00072933">
        <w:rPr>
          <w:color w:val="000000" w:themeColor="text1"/>
          <w:sz w:val="28"/>
          <w:szCs w:val="28"/>
        </w:rPr>
        <w:t xml:space="preserve">. </w:t>
      </w:r>
    </w:p>
    <w:p w:rsidR="006F18FF" w:rsidRPr="00072933" w:rsidRDefault="006F18FF" w:rsidP="006F18FF">
      <w:pPr>
        <w:pBdr>
          <w:bottom w:val="single" w:sz="4" w:space="0" w:color="FFFFFF"/>
        </w:pBdr>
        <w:tabs>
          <w:tab w:val="left" w:pos="8931"/>
        </w:tabs>
        <w:ind w:firstLine="709"/>
        <w:contextualSpacing/>
        <w:jc w:val="both"/>
        <w:rPr>
          <w:color w:val="000000" w:themeColor="text1"/>
          <w:sz w:val="28"/>
          <w:szCs w:val="28"/>
        </w:rPr>
      </w:pPr>
      <w:r w:rsidRPr="00072933">
        <w:rPr>
          <w:color w:val="000000" w:themeColor="text1"/>
          <w:sz w:val="28"/>
          <w:szCs w:val="28"/>
        </w:rPr>
        <w:t>Бюджетные средства направлены:</w:t>
      </w:r>
    </w:p>
    <w:p w:rsidR="006F18FF" w:rsidRPr="005A0E56" w:rsidRDefault="006F18FF" w:rsidP="006F18FF">
      <w:pPr>
        <w:pBdr>
          <w:bottom w:val="single" w:sz="4" w:space="0" w:color="FFFFFF"/>
        </w:pBdr>
        <w:tabs>
          <w:tab w:val="left" w:pos="8931"/>
        </w:tabs>
        <w:ind w:firstLine="709"/>
        <w:contextualSpacing/>
        <w:jc w:val="both"/>
        <w:rPr>
          <w:rFonts w:eastAsia="TimesNewRomanPSMT-Identity-H"/>
          <w:color w:val="000000" w:themeColor="text1"/>
          <w:sz w:val="28"/>
          <w:szCs w:val="28"/>
        </w:rPr>
      </w:pPr>
      <w:r w:rsidRPr="00072933">
        <w:rPr>
          <w:b/>
          <w:i/>
          <w:color w:val="000000" w:themeColor="text1"/>
          <w:sz w:val="28"/>
          <w:szCs w:val="28"/>
        </w:rPr>
        <w:lastRenderedPageBreak/>
        <w:t>на обеспечение обучения</w:t>
      </w:r>
      <w:r w:rsidRPr="00AD3F26">
        <w:rPr>
          <w:b/>
          <w:i/>
          <w:color w:val="000000" w:themeColor="text1"/>
          <w:sz w:val="28"/>
          <w:szCs w:val="28"/>
        </w:rPr>
        <w:t xml:space="preserve">, повышения квалификации и переподготовки кадров Министерства внутренних дел </w:t>
      </w:r>
      <w:r>
        <w:rPr>
          <w:color w:val="000000" w:themeColor="text1"/>
          <w:sz w:val="28"/>
          <w:szCs w:val="28"/>
        </w:rPr>
        <w:t>предусмотрено</w:t>
      </w:r>
      <w:r w:rsidRPr="00E20B94">
        <w:rPr>
          <w:color w:val="000000" w:themeColor="text1"/>
          <w:sz w:val="28"/>
          <w:szCs w:val="28"/>
        </w:rPr>
        <w:t xml:space="preserve"> </w:t>
      </w:r>
      <w:r>
        <w:rPr>
          <w:color w:val="000000" w:themeColor="text1"/>
          <w:sz w:val="28"/>
          <w:szCs w:val="28"/>
        </w:rPr>
        <w:t>9 609</w:t>
      </w:r>
      <w:r w:rsidR="001815EE">
        <w:rPr>
          <w:color w:val="000000" w:themeColor="text1"/>
          <w:sz w:val="28"/>
          <w:szCs w:val="28"/>
        </w:rPr>
        <w:t> </w:t>
      </w:r>
      <w:r>
        <w:rPr>
          <w:color w:val="000000" w:themeColor="text1"/>
          <w:sz w:val="28"/>
          <w:szCs w:val="28"/>
        </w:rPr>
        <w:t>186</w:t>
      </w:r>
      <w:r w:rsidR="001815EE">
        <w:rPr>
          <w:color w:val="000000" w:themeColor="text1"/>
          <w:sz w:val="28"/>
          <w:szCs w:val="28"/>
        </w:rPr>
        <w:t xml:space="preserve"> </w:t>
      </w:r>
      <w:proofErr w:type="gramStart"/>
      <w:r>
        <w:rPr>
          <w:color w:val="000000" w:themeColor="text1"/>
          <w:sz w:val="28"/>
          <w:szCs w:val="28"/>
          <w:lang w:val="kk-KZ"/>
        </w:rPr>
        <w:t>тыс.тенге</w:t>
      </w:r>
      <w:proofErr w:type="gramEnd"/>
      <w:r w:rsidRPr="00E20B94">
        <w:rPr>
          <w:color w:val="000000" w:themeColor="text1"/>
          <w:sz w:val="28"/>
          <w:szCs w:val="28"/>
        </w:rPr>
        <w:t xml:space="preserve">, </w:t>
      </w:r>
      <w:r w:rsidRPr="00072933">
        <w:rPr>
          <w:color w:val="000000" w:themeColor="text1"/>
          <w:sz w:val="28"/>
          <w:szCs w:val="28"/>
        </w:rPr>
        <w:t xml:space="preserve">исполнено </w:t>
      </w:r>
      <w:r>
        <w:rPr>
          <w:color w:val="000000" w:themeColor="text1"/>
          <w:sz w:val="28"/>
          <w:szCs w:val="28"/>
        </w:rPr>
        <w:t>9 609 076,9</w:t>
      </w:r>
      <w:r>
        <w:rPr>
          <w:color w:val="000000" w:themeColor="text1"/>
          <w:sz w:val="28"/>
          <w:szCs w:val="28"/>
          <w:lang w:val="kk-KZ"/>
        </w:rPr>
        <w:t> тыс.тенге</w:t>
      </w:r>
      <w:r w:rsidRPr="00072933">
        <w:rPr>
          <w:color w:val="000000" w:themeColor="text1"/>
          <w:sz w:val="28"/>
          <w:szCs w:val="28"/>
          <w:lang w:val="kk-KZ"/>
        </w:rPr>
        <w:t>,</w:t>
      </w:r>
      <w:r w:rsidRPr="00072933">
        <w:rPr>
          <w:color w:val="000000" w:themeColor="text1"/>
          <w:sz w:val="28"/>
          <w:szCs w:val="28"/>
        </w:rPr>
        <w:t xml:space="preserve"> или 100 %</w:t>
      </w:r>
      <w:r>
        <w:rPr>
          <w:color w:val="000000" w:themeColor="text1"/>
          <w:sz w:val="28"/>
          <w:szCs w:val="28"/>
        </w:rPr>
        <w:t xml:space="preserve"> к плану на год</w:t>
      </w:r>
      <w:r w:rsidRPr="00072933">
        <w:rPr>
          <w:color w:val="000000" w:themeColor="text1"/>
          <w:sz w:val="28"/>
          <w:szCs w:val="28"/>
        </w:rPr>
        <w:t xml:space="preserve">. Сумма неисполнения </w:t>
      </w:r>
      <w:r w:rsidRPr="00CA220D">
        <w:rPr>
          <w:color w:val="000000" w:themeColor="text1"/>
          <w:sz w:val="28"/>
          <w:szCs w:val="28"/>
        </w:rPr>
        <w:t>109,</w:t>
      </w:r>
      <w:r w:rsidR="001815EE" w:rsidRPr="00CA220D">
        <w:rPr>
          <w:color w:val="000000" w:themeColor="text1"/>
          <w:sz w:val="28"/>
          <w:szCs w:val="28"/>
        </w:rPr>
        <w:t>1</w:t>
      </w:r>
      <w:r w:rsidRPr="00CA220D">
        <w:rPr>
          <w:color w:val="000000" w:themeColor="text1"/>
          <w:sz w:val="28"/>
          <w:szCs w:val="28"/>
        </w:rPr>
        <w:t> </w:t>
      </w:r>
      <w:proofErr w:type="spellStart"/>
      <w:proofErr w:type="gramStart"/>
      <w:r w:rsidRPr="00CA220D">
        <w:rPr>
          <w:color w:val="000000" w:themeColor="text1"/>
          <w:sz w:val="28"/>
          <w:szCs w:val="28"/>
        </w:rPr>
        <w:t>тыс.тенге</w:t>
      </w:r>
      <w:proofErr w:type="spellEnd"/>
      <w:proofErr w:type="gramEnd"/>
      <w:r w:rsidRPr="00CA220D">
        <w:rPr>
          <w:color w:val="000000" w:themeColor="text1"/>
          <w:sz w:val="28"/>
          <w:szCs w:val="28"/>
        </w:rPr>
        <w:t>, из них 52,</w:t>
      </w:r>
      <w:r w:rsidR="001815EE" w:rsidRPr="00CA220D">
        <w:rPr>
          <w:color w:val="000000" w:themeColor="text1"/>
          <w:sz w:val="28"/>
          <w:szCs w:val="28"/>
        </w:rPr>
        <w:t>1</w:t>
      </w:r>
      <w:r w:rsidRPr="00CA220D">
        <w:rPr>
          <w:rFonts w:eastAsia="TimesNewRomanPSMT-Identity-H"/>
          <w:color w:val="000000" w:themeColor="text1"/>
          <w:sz w:val="28"/>
          <w:szCs w:val="28"/>
        </w:rPr>
        <w:t> </w:t>
      </w:r>
      <w:proofErr w:type="spellStart"/>
      <w:r w:rsidRPr="00CA220D">
        <w:rPr>
          <w:rFonts w:eastAsia="TimesNewRomanPSMT-Identity-H"/>
          <w:color w:val="000000" w:themeColor="text1"/>
          <w:sz w:val="28"/>
          <w:szCs w:val="28"/>
        </w:rPr>
        <w:t>тыс.тенге</w:t>
      </w:r>
      <w:proofErr w:type="spellEnd"/>
      <w:r w:rsidRPr="00CA220D">
        <w:rPr>
          <w:rFonts w:eastAsia="TimesNewRomanPSMT-Identity-H"/>
          <w:color w:val="000000" w:themeColor="text1"/>
          <w:sz w:val="28"/>
          <w:szCs w:val="28"/>
        </w:rPr>
        <w:t xml:space="preserve"> - экономия по результатам государственных закупок; 57</w:t>
      </w:r>
      <w:r w:rsidR="001815EE" w:rsidRPr="00CA220D">
        <w:rPr>
          <w:rFonts w:eastAsia="TimesNewRomanPSMT-Identity-H"/>
          <w:color w:val="000000" w:themeColor="text1"/>
          <w:sz w:val="28"/>
          <w:szCs w:val="28"/>
        </w:rPr>
        <w:t>,0</w:t>
      </w:r>
      <w:r w:rsidRPr="00CA220D">
        <w:rPr>
          <w:rFonts w:eastAsia="TimesNewRomanPSMT-Identity-H"/>
          <w:color w:val="000000" w:themeColor="text1"/>
          <w:sz w:val="28"/>
          <w:szCs w:val="28"/>
        </w:rPr>
        <w:t> </w:t>
      </w:r>
      <w:proofErr w:type="spellStart"/>
      <w:r w:rsidRPr="00CA220D">
        <w:rPr>
          <w:rFonts w:eastAsia="TimesNewRomanPSMT-Identity-H"/>
          <w:color w:val="000000" w:themeColor="text1"/>
          <w:sz w:val="28"/>
          <w:szCs w:val="28"/>
        </w:rPr>
        <w:t>тыс.тенге</w:t>
      </w:r>
      <w:proofErr w:type="spellEnd"/>
      <w:r w:rsidRPr="00CA220D">
        <w:rPr>
          <w:rFonts w:eastAsia="TimesNewRomanPSMT-Identity-H"/>
          <w:color w:val="000000" w:themeColor="text1"/>
          <w:sz w:val="28"/>
          <w:szCs w:val="28"/>
        </w:rPr>
        <w:t xml:space="preserve"> – </w:t>
      </w:r>
      <w:r w:rsidRPr="00CA220D">
        <w:rPr>
          <w:color w:val="000000" w:themeColor="text1"/>
          <w:sz w:val="28"/>
          <w:szCs w:val="28"/>
        </w:rPr>
        <w:t>прочая экономия.</w:t>
      </w:r>
      <w:bookmarkEnd w:id="49"/>
    </w:p>
    <w:p w:rsidR="006F18FF" w:rsidRPr="005A0E56" w:rsidRDefault="006F18FF" w:rsidP="006F18FF">
      <w:pPr>
        <w:pBdr>
          <w:bottom w:val="single" w:sz="4" w:space="0" w:color="FFFFFF"/>
        </w:pBdr>
        <w:tabs>
          <w:tab w:val="left" w:pos="8931"/>
        </w:tabs>
        <w:ind w:firstLine="709"/>
        <w:contextualSpacing/>
        <w:jc w:val="both"/>
        <w:rPr>
          <w:color w:val="000000" w:themeColor="text1"/>
          <w:sz w:val="28"/>
          <w:szCs w:val="28"/>
        </w:rPr>
      </w:pPr>
      <w:r w:rsidRPr="00E42C64">
        <w:rPr>
          <w:b/>
          <w:i/>
          <w:color w:val="000000" w:themeColor="text1"/>
          <w:sz w:val="28"/>
          <w:szCs w:val="28"/>
        </w:rPr>
        <w:t xml:space="preserve">на строительство объектов образования </w:t>
      </w:r>
      <w:r>
        <w:rPr>
          <w:color w:val="000000" w:themeColor="text1"/>
          <w:sz w:val="28"/>
          <w:szCs w:val="28"/>
        </w:rPr>
        <w:t>предусмотрено</w:t>
      </w:r>
      <w:r w:rsidRPr="00E20B94">
        <w:rPr>
          <w:color w:val="000000" w:themeColor="text1"/>
          <w:sz w:val="28"/>
          <w:szCs w:val="28"/>
        </w:rPr>
        <w:t xml:space="preserve"> </w:t>
      </w:r>
      <w:r>
        <w:rPr>
          <w:color w:val="000000" w:themeColor="text1"/>
          <w:sz w:val="28"/>
          <w:szCs w:val="28"/>
          <w:lang w:val="kk-KZ"/>
        </w:rPr>
        <w:t>49 775 </w:t>
      </w:r>
      <w:proofErr w:type="gramStart"/>
      <w:r>
        <w:rPr>
          <w:color w:val="000000" w:themeColor="text1"/>
          <w:sz w:val="28"/>
          <w:szCs w:val="28"/>
          <w:lang w:val="kk-KZ"/>
        </w:rPr>
        <w:t>тыс.тенге</w:t>
      </w:r>
      <w:proofErr w:type="gramEnd"/>
      <w:r w:rsidRPr="00E20B94">
        <w:rPr>
          <w:color w:val="000000" w:themeColor="text1"/>
          <w:sz w:val="28"/>
          <w:szCs w:val="28"/>
        </w:rPr>
        <w:t xml:space="preserve">, </w:t>
      </w:r>
      <w:r>
        <w:rPr>
          <w:color w:val="000000" w:themeColor="text1"/>
          <w:sz w:val="28"/>
          <w:szCs w:val="28"/>
        </w:rPr>
        <w:t>исполнено</w:t>
      </w:r>
      <w:r w:rsidRPr="00E20B94">
        <w:rPr>
          <w:color w:val="000000" w:themeColor="text1"/>
          <w:sz w:val="28"/>
          <w:szCs w:val="28"/>
        </w:rPr>
        <w:t xml:space="preserve"> </w:t>
      </w:r>
      <w:r>
        <w:rPr>
          <w:color w:val="000000" w:themeColor="text1"/>
          <w:sz w:val="28"/>
          <w:szCs w:val="28"/>
        </w:rPr>
        <w:t>49 774,4</w:t>
      </w:r>
      <w:r>
        <w:rPr>
          <w:color w:val="000000" w:themeColor="text1"/>
          <w:sz w:val="28"/>
          <w:szCs w:val="28"/>
          <w:lang w:val="kk-KZ"/>
        </w:rPr>
        <w:t> тыс.тенге,</w:t>
      </w:r>
      <w:r w:rsidRPr="00E20B94">
        <w:rPr>
          <w:color w:val="000000" w:themeColor="text1"/>
          <w:sz w:val="28"/>
          <w:szCs w:val="28"/>
        </w:rPr>
        <w:t xml:space="preserve"> или </w:t>
      </w:r>
      <w:r>
        <w:rPr>
          <w:color w:val="000000" w:themeColor="text1"/>
          <w:sz w:val="28"/>
          <w:szCs w:val="28"/>
        </w:rPr>
        <w:t>100 </w:t>
      </w:r>
      <w:r w:rsidRPr="00E20B94">
        <w:rPr>
          <w:color w:val="000000" w:themeColor="text1"/>
          <w:sz w:val="28"/>
          <w:szCs w:val="28"/>
        </w:rPr>
        <w:t>%</w:t>
      </w:r>
      <w:r>
        <w:rPr>
          <w:color w:val="000000" w:themeColor="text1"/>
          <w:sz w:val="28"/>
          <w:szCs w:val="28"/>
        </w:rPr>
        <w:t xml:space="preserve"> к плану на год. Не исполнено 0,6 </w:t>
      </w:r>
      <w:proofErr w:type="spellStart"/>
      <w:proofErr w:type="gramStart"/>
      <w:r>
        <w:rPr>
          <w:color w:val="000000" w:themeColor="text1"/>
          <w:sz w:val="28"/>
          <w:szCs w:val="28"/>
        </w:rPr>
        <w:t>тыс.тенге</w:t>
      </w:r>
      <w:proofErr w:type="spellEnd"/>
      <w:proofErr w:type="gramEnd"/>
      <w:r>
        <w:rPr>
          <w:color w:val="000000" w:themeColor="text1"/>
          <w:sz w:val="28"/>
          <w:szCs w:val="28"/>
        </w:rPr>
        <w:t xml:space="preserve"> </w:t>
      </w:r>
      <w:r>
        <w:rPr>
          <w:color w:val="000000" w:themeColor="text1"/>
          <w:sz w:val="28"/>
          <w:szCs w:val="28"/>
          <w:lang w:val="kk-KZ"/>
        </w:rPr>
        <w:t xml:space="preserve">- </w:t>
      </w:r>
      <w:r>
        <w:rPr>
          <w:rFonts w:eastAsia="TimesNewRomanPSMT-Identity-H"/>
          <w:color w:val="000000" w:themeColor="text1"/>
          <w:sz w:val="28"/>
          <w:szCs w:val="28"/>
        </w:rPr>
        <w:t xml:space="preserve">экономия по результатам </w:t>
      </w:r>
      <w:r w:rsidRPr="00E20B94">
        <w:rPr>
          <w:rFonts w:eastAsia="TimesNewRomanPSMT-Identity-H"/>
          <w:color w:val="000000" w:themeColor="text1"/>
          <w:sz w:val="28"/>
          <w:szCs w:val="28"/>
        </w:rPr>
        <w:t>государственных закупок</w:t>
      </w:r>
      <w:r>
        <w:rPr>
          <w:color w:val="000000" w:themeColor="text1"/>
          <w:sz w:val="28"/>
          <w:szCs w:val="28"/>
        </w:rPr>
        <w:t>.</w:t>
      </w:r>
    </w:p>
    <w:p w:rsidR="006F18FF" w:rsidRPr="00136A43" w:rsidRDefault="006F18FF" w:rsidP="006F18FF">
      <w:pPr>
        <w:pBdr>
          <w:bottom w:val="single" w:sz="4" w:space="0" w:color="FFFFFF"/>
        </w:pBdr>
        <w:tabs>
          <w:tab w:val="left" w:pos="8931"/>
        </w:tabs>
        <w:ind w:firstLine="709"/>
        <w:contextualSpacing/>
        <w:jc w:val="both"/>
        <w:rPr>
          <w:bCs/>
          <w:iCs/>
          <w:color w:val="000000" w:themeColor="text1"/>
          <w:sz w:val="28"/>
          <w:szCs w:val="28"/>
          <w:lang w:val="kk-KZ"/>
        </w:rPr>
      </w:pPr>
      <w:r w:rsidRPr="005A0E56">
        <w:rPr>
          <w:bCs/>
          <w:i/>
          <w:iCs/>
          <w:color w:val="000000" w:themeColor="text1"/>
          <w:sz w:val="28"/>
          <w:szCs w:val="28"/>
        </w:rPr>
        <w:t>Динамика расходов:</w:t>
      </w:r>
      <w:r w:rsidRPr="00F57221">
        <w:rPr>
          <w:bCs/>
          <w:iCs/>
          <w:color w:val="000000" w:themeColor="text1"/>
          <w:sz w:val="28"/>
          <w:szCs w:val="28"/>
        </w:rPr>
        <w:t xml:space="preserve"> </w:t>
      </w:r>
      <w:r>
        <w:rPr>
          <w:bCs/>
          <w:iCs/>
          <w:color w:val="000000" w:themeColor="text1"/>
          <w:sz w:val="28"/>
          <w:szCs w:val="28"/>
        </w:rPr>
        <w:t xml:space="preserve">в </w:t>
      </w:r>
      <w:r w:rsidRPr="00F57221">
        <w:rPr>
          <w:bCs/>
          <w:iCs/>
          <w:color w:val="000000" w:themeColor="text1"/>
          <w:sz w:val="28"/>
          <w:szCs w:val="28"/>
        </w:rPr>
        <w:t>201</w:t>
      </w:r>
      <w:r>
        <w:rPr>
          <w:bCs/>
          <w:iCs/>
          <w:color w:val="000000" w:themeColor="text1"/>
          <w:sz w:val="28"/>
          <w:szCs w:val="28"/>
        </w:rPr>
        <w:t>8</w:t>
      </w:r>
      <w:r w:rsidRPr="00F57221">
        <w:rPr>
          <w:bCs/>
          <w:iCs/>
          <w:color w:val="000000" w:themeColor="text1"/>
          <w:sz w:val="28"/>
          <w:szCs w:val="28"/>
        </w:rPr>
        <w:t xml:space="preserve"> год</w:t>
      </w:r>
      <w:r>
        <w:rPr>
          <w:bCs/>
          <w:iCs/>
          <w:color w:val="000000" w:themeColor="text1"/>
          <w:sz w:val="28"/>
          <w:szCs w:val="28"/>
        </w:rPr>
        <w:t xml:space="preserve">у </w:t>
      </w:r>
      <w:r w:rsidRPr="00F57221">
        <w:rPr>
          <w:bCs/>
          <w:iCs/>
          <w:color w:val="000000" w:themeColor="text1"/>
          <w:sz w:val="28"/>
          <w:szCs w:val="28"/>
        </w:rPr>
        <w:t>-</w:t>
      </w:r>
      <w:r>
        <w:rPr>
          <w:bCs/>
          <w:iCs/>
          <w:color w:val="000000" w:themeColor="text1"/>
          <w:sz w:val="28"/>
          <w:szCs w:val="28"/>
        </w:rPr>
        <w:t xml:space="preserve"> </w:t>
      </w:r>
      <w:r w:rsidRPr="00F57221">
        <w:rPr>
          <w:bCs/>
          <w:iCs/>
          <w:color w:val="000000" w:themeColor="text1"/>
          <w:sz w:val="28"/>
          <w:szCs w:val="28"/>
        </w:rPr>
        <w:t>10</w:t>
      </w:r>
      <w:r>
        <w:rPr>
          <w:bCs/>
          <w:iCs/>
          <w:color w:val="000000" w:themeColor="text1"/>
          <w:sz w:val="28"/>
          <w:szCs w:val="28"/>
        </w:rPr>
        <w:t> </w:t>
      </w:r>
      <w:r w:rsidRPr="00F57221">
        <w:rPr>
          <w:bCs/>
          <w:iCs/>
          <w:color w:val="000000" w:themeColor="text1"/>
          <w:sz w:val="28"/>
          <w:szCs w:val="28"/>
        </w:rPr>
        <w:t>890</w:t>
      </w:r>
      <w:r>
        <w:rPr>
          <w:bCs/>
          <w:iCs/>
          <w:color w:val="000000" w:themeColor="text1"/>
          <w:sz w:val="28"/>
          <w:szCs w:val="28"/>
        </w:rPr>
        <w:t> </w:t>
      </w:r>
      <w:r w:rsidRPr="00F57221">
        <w:rPr>
          <w:bCs/>
          <w:iCs/>
          <w:color w:val="000000" w:themeColor="text1"/>
          <w:sz w:val="28"/>
          <w:szCs w:val="28"/>
        </w:rPr>
        <w:t>002,2</w:t>
      </w:r>
      <w:r>
        <w:rPr>
          <w:bCs/>
          <w:iCs/>
          <w:color w:val="000000" w:themeColor="text1"/>
          <w:sz w:val="28"/>
          <w:szCs w:val="28"/>
        </w:rPr>
        <w:t> </w:t>
      </w:r>
      <w:proofErr w:type="spellStart"/>
      <w:r>
        <w:rPr>
          <w:bCs/>
          <w:iCs/>
          <w:color w:val="000000" w:themeColor="text1"/>
          <w:sz w:val="28"/>
          <w:szCs w:val="28"/>
        </w:rPr>
        <w:t>тыс.тенге</w:t>
      </w:r>
      <w:proofErr w:type="spellEnd"/>
      <w:r>
        <w:rPr>
          <w:bCs/>
          <w:iCs/>
          <w:color w:val="000000" w:themeColor="text1"/>
          <w:sz w:val="28"/>
          <w:szCs w:val="28"/>
        </w:rPr>
        <w:t xml:space="preserve">, в 2019 году - </w:t>
      </w:r>
      <w:r>
        <w:rPr>
          <w:color w:val="000000" w:themeColor="text1"/>
          <w:sz w:val="28"/>
          <w:szCs w:val="28"/>
          <w:lang w:val="kk-KZ"/>
        </w:rPr>
        <w:t>10 873 678,8 тыс.тенге</w:t>
      </w:r>
      <w:r>
        <w:rPr>
          <w:bCs/>
          <w:iCs/>
          <w:color w:val="000000" w:themeColor="text1"/>
          <w:sz w:val="28"/>
          <w:szCs w:val="28"/>
          <w:lang w:val="kk-KZ"/>
        </w:rPr>
        <w:t xml:space="preserve">, в 2020 году - </w:t>
      </w:r>
      <w:r>
        <w:rPr>
          <w:color w:val="000000" w:themeColor="text1"/>
          <w:sz w:val="28"/>
          <w:szCs w:val="28"/>
          <w:lang w:val="kk-KZ"/>
        </w:rPr>
        <w:t>9 658 851,3 тыс.тенге.</w:t>
      </w:r>
    </w:p>
    <w:p w:rsidR="006F18FF" w:rsidRPr="004B6728" w:rsidRDefault="006F18FF" w:rsidP="006F18FF">
      <w:pPr>
        <w:pBdr>
          <w:bottom w:val="single" w:sz="4" w:space="0" w:color="FFFFFF"/>
        </w:pBdr>
        <w:tabs>
          <w:tab w:val="left" w:pos="8931"/>
        </w:tabs>
        <w:ind w:firstLine="709"/>
        <w:contextualSpacing/>
        <w:jc w:val="both"/>
        <w:rPr>
          <w:color w:val="000000" w:themeColor="text1"/>
          <w:sz w:val="28"/>
          <w:szCs w:val="28"/>
        </w:rPr>
      </w:pPr>
      <w:r w:rsidRPr="004B6728">
        <w:rPr>
          <w:color w:val="000000" w:themeColor="text1"/>
          <w:sz w:val="28"/>
          <w:szCs w:val="28"/>
        </w:rPr>
        <w:t>Дебиторская задолженность составила 64</w:t>
      </w:r>
      <w:r>
        <w:rPr>
          <w:color w:val="000000" w:themeColor="text1"/>
          <w:sz w:val="28"/>
          <w:szCs w:val="28"/>
        </w:rPr>
        <w:t> </w:t>
      </w:r>
      <w:r w:rsidRPr="004B6728">
        <w:rPr>
          <w:color w:val="000000" w:themeColor="text1"/>
          <w:sz w:val="28"/>
          <w:szCs w:val="28"/>
        </w:rPr>
        <w:t>162,5 </w:t>
      </w:r>
      <w:proofErr w:type="spellStart"/>
      <w:proofErr w:type="gramStart"/>
      <w:r w:rsidRPr="004B6728">
        <w:rPr>
          <w:color w:val="000000" w:themeColor="text1"/>
          <w:sz w:val="28"/>
          <w:szCs w:val="28"/>
        </w:rPr>
        <w:t>тыс.тенге</w:t>
      </w:r>
      <w:proofErr w:type="spellEnd"/>
      <w:proofErr w:type="gramEnd"/>
      <w:r w:rsidRPr="004B6728">
        <w:rPr>
          <w:color w:val="000000" w:themeColor="text1"/>
          <w:sz w:val="28"/>
          <w:szCs w:val="28"/>
        </w:rPr>
        <w:t>.</w:t>
      </w:r>
    </w:p>
    <w:p w:rsidR="006F18FF" w:rsidRPr="004B6728" w:rsidRDefault="006F18FF" w:rsidP="006F18FF">
      <w:pPr>
        <w:pBdr>
          <w:bottom w:val="single" w:sz="4" w:space="0" w:color="FFFFFF"/>
        </w:pBdr>
        <w:tabs>
          <w:tab w:val="left" w:pos="8931"/>
        </w:tabs>
        <w:ind w:firstLine="709"/>
        <w:contextualSpacing/>
        <w:jc w:val="both"/>
        <w:rPr>
          <w:color w:val="000000" w:themeColor="text1"/>
          <w:sz w:val="28"/>
          <w:szCs w:val="28"/>
        </w:rPr>
      </w:pPr>
      <w:r w:rsidRPr="004B6728">
        <w:rPr>
          <w:color w:val="000000" w:themeColor="text1"/>
          <w:sz w:val="28"/>
          <w:szCs w:val="28"/>
        </w:rPr>
        <w:t>Кредиторская задолженность составила 24 257,7 </w:t>
      </w:r>
      <w:proofErr w:type="spellStart"/>
      <w:proofErr w:type="gramStart"/>
      <w:r w:rsidRPr="004B6728">
        <w:rPr>
          <w:color w:val="000000" w:themeColor="text1"/>
          <w:sz w:val="28"/>
          <w:szCs w:val="28"/>
        </w:rPr>
        <w:t>тыс.тенге</w:t>
      </w:r>
      <w:proofErr w:type="spellEnd"/>
      <w:proofErr w:type="gramEnd"/>
      <w:r w:rsidRPr="004B6728">
        <w:rPr>
          <w:color w:val="000000" w:themeColor="text1"/>
          <w:sz w:val="28"/>
          <w:szCs w:val="28"/>
        </w:rPr>
        <w:t>.</w:t>
      </w:r>
    </w:p>
    <w:p w:rsidR="006F18FF" w:rsidRPr="00282518" w:rsidRDefault="006F18FF" w:rsidP="006F18FF">
      <w:pPr>
        <w:pBdr>
          <w:bottom w:val="single" w:sz="4" w:space="0" w:color="FFFFFF"/>
        </w:pBdr>
        <w:tabs>
          <w:tab w:val="left" w:pos="8931"/>
        </w:tabs>
        <w:ind w:firstLine="709"/>
        <w:contextualSpacing/>
        <w:jc w:val="both"/>
        <w:rPr>
          <w:b/>
          <w:color w:val="000000" w:themeColor="text1"/>
          <w:sz w:val="28"/>
          <w:szCs w:val="28"/>
        </w:rPr>
      </w:pPr>
      <w:r w:rsidRPr="00282518">
        <w:rPr>
          <w:b/>
          <w:color w:val="000000" w:themeColor="text1"/>
          <w:sz w:val="28"/>
          <w:szCs w:val="28"/>
        </w:rPr>
        <w:t>ПО СРЕДСТВАМ, ПОЛУЧЕННЫМ ЗА СЧЕТ</w:t>
      </w:r>
      <w:r w:rsidRPr="00282518">
        <w:rPr>
          <w:color w:val="000000" w:themeColor="text1"/>
          <w:sz w:val="28"/>
          <w:szCs w:val="28"/>
        </w:rPr>
        <w:t xml:space="preserve"> </w:t>
      </w:r>
      <w:r w:rsidRPr="00282518">
        <w:rPr>
          <w:b/>
          <w:color w:val="000000" w:themeColor="text1"/>
          <w:sz w:val="28"/>
          <w:szCs w:val="28"/>
        </w:rPr>
        <w:t>РАСПРЕДЕЛЯЕМЫХ БЮДЖЕТНЫХ ПРОГРАММ</w:t>
      </w:r>
    </w:p>
    <w:p w:rsidR="006F18FF" w:rsidRDefault="006F18FF" w:rsidP="006F18FF">
      <w:pPr>
        <w:pBdr>
          <w:bottom w:val="single" w:sz="4" w:space="0" w:color="FFFFFF"/>
        </w:pBdr>
        <w:tabs>
          <w:tab w:val="left" w:pos="8931"/>
        </w:tabs>
        <w:ind w:firstLine="709"/>
        <w:contextualSpacing/>
        <w:jc w:val="both"/>
        <w:rPr>
          <w:sz w:val="28"/>
          <w:szCs w:val="28"/>
        </w:rPr>
      </w:pPr>
      <w:r w:rsidRPr="0012199D">
        <w:rPr>
          <w:sz w:val="28"/>
          <w:szCs w:val="28"/>
        </w:rPr>
        <w:t xml:space="preserve">На реализацию бюджетной программы </w:t>
      </w:r>
      <w:r w:rsidRPr="0012199D">
        <w:rPr>
          <w:b/>
          <w:sz w:val="28"/>
          <w:szCs w:val="28"/>
        </w:rPr>
        <w:t>102 «Трансферты другим уровням государственного управления на проведение мероприятий за счет чрезвычайного резерва Правительства Республики Казахстан»</w:t>
      </w:r>
      <w:r w:rsidRPr="0012199D">
        <w:rPr>
          <w:sz w:val="28"/>
          <w:szCs w:val="28"/>
        </w:rPr>
        <w:t xml:space="preserve"> </w:t>
      </w:r>
      <w:r>
        <w:rPr>
          <w:sz w:val="28"/>
          <w:szCs w:val="28"/>
        </w:rPr>
        <w:t>п</w:t>
      </w:r>
      <w:r w:rsidRPr="0012199D">
        <w:rPr>
          <w:sz w:val="28"/>
          <w:szCs w:val="28"/>
        </w:rPr>
        <w:t xml:space="preserve">остановлением Правительства Республики Казахстан средства были выделены в сумме </w:t>
      </w:r>
      <w:r>
        <w:rPr>
          <w:sz w:val="28"/>
          <w:szCs w:val="28"/>
        </w:rPr>
        <w:t>134 085 </w:t>
      </w:r>
      <w:proofErr w:type="spellStart"/>
      <w:proofErr w:type="gramStart"/>
      <w:r>
        <w:rPr>
          <w:sz w:val="28"/>
          <w:szCs w:val="28"/>
        </w:rPr>
        <w:t>тыс.тенге</w:t>
      </w:r>
      <w:proofErr w:type="spellEnd"/>
      <w:proofErr w:type="gramEnd"/>
      <w:r w:rsidRPr="0012199D">
        <w:rPr>
          <w:sz w:val="28"/>
          <w:szCs w:val="28"/>
        </w:rPr>
        <w:t xml:space="preserve">, </w:t>
      </w:r>
      <w:r>
        <w:rPr>
          <w:sz w:val="28"/>
          <w:szCs w:val="28"/>
        </w:rPr>
        <w:t>которые в полном объеме перечислены местным исполнительным органам.</w:t>
      </w:r>
    </w:p>
    <w:p w:rsidR="006F18FF" w:rsidRDefault="006F18FF" w:rsidP="006F18FF">
      <w:pPr>
        <w:pBdr>
          <w:bottom w:val="single" w:sz="4" w:space="0" w:color="FFFFFF"/>
        </w:pBdr>
        <w:tabs>
          <w:tab w:val="left" w:pos="8931"/>
        </w:tabs>
        <w:ind w:firstLine="709"/>
        <w:contextualSpacing/>
        <w:jc w:val="both"/>
        <w:rPr>
          <w:sz w:val="28"/>
          <w:szCs w:val="28"/>
        </w:rPr>
      </w:pPr>
      <w:r w:rsidRPr="004B6728">
        <w:rPr>
          <w:i/>
          <w:sz w:val="28"/>
          <w:szCs w:val="28"/>
        </w:rPr>
        <w:t>Динамика расходов</w:t>
      </w:r>
      <w:r>
        <w:rPr>
          <w:sz w:val="28"/>
          <w:szCs w:val="28"/>
        </w:rPr>
        <w:t>: в 2019 году – 3 000 000,0 </w:t>
      </w:r>
      <w:proofErr w:type="spellStart"/>
      <w:proofErr w:type="gramStart"/>
      <w:r>
        <w:rPr>
          <w:sz w:val="28"/>
          <w:szCs w:val="28"/>
        </w:rPr>
        <w:t>тыс.тенге</w:t>
      </w:r>
      <w:proofErr w:type="spellEnd"/>
      <w:proofErr w:type="gramEnd"/>
      <w:r>
        <w:rPr>
          <w:sz w:val="28"/>
          <w:szCs w:val="28"/>
        </w:rPr>
        <w:t>, в 2020 году - 134 085,0 </w:t>
      </w:r>
      <w:proofErr w:type="spellStart"/>
      <w:r>
        <w:rPr>
          <w:sz w:val="28"/>
          <w:szCs w:val="28"/>
        </w:rPr>
        <w:t>тыс.тенге</w:t>
      </w:r>
      <w:proofErr w:type="spellEnd"/>
      <w:r>
        <w:rPr>
          <w:sz w:val="28"/>
          <w:szCs w:val="28"/>
        </w:rPr>
        <w:t>.</w:t>
      </w:r>
    </w:p>
    <w:p w:rsidR="006F18FF" w:rsidRPr="004B6728" w:rsidRDefault="006F18FF" w:rsidP="006F18FF">
      <w:pPr>
        <w:pBdr>
          <w:bottom w:val="single" w:sz="4" w:space="0" w:color="FFFFFF"/>
        </w:pBdr>
        <w:tabs>
          <w:tab w:val="left" w:pos="8931"/>
        </w:tabs>
        <w:ind w:firstLine="709"/>
        <w:contextualSpacing/>
        <w:jc w:val="both"/>
        <w:rPr>
          <w:sz w:val="28"/>
          <w:szCs w:val="28"/>
        </w:rPr>
      </w:pPr>
      <w:r w:rsidRPr="004B6728">
        <w:rPr>
          <w:sz w:val="28"/>
          <w:szCs w:val="28"/>
        </w:rPr>
        <w:t>Дебиторская и кредиторская задолженности отсутствуют.</w:t>
      </w:r>
    </w:p>
    <w:p w:rsidR="006F18FF" w:rsidRPr="00B9070D" w:rsidRDefault="006F18FF" w:rsidP="006F18FF">
      <w:pPr>
        <w:pBdr>
          <w:bottom w:val="single" w:sz="4" w:space="0" w:color="FFFFFF"/>
        </w:pBdr>
        <w:tabs>
          <w:tab w:val="left" w:pos="8931"/>
        </w:tabs>
        <w:ind w:firstLine="709"/>
        <w:contextualSpacing/>
        <w:jc w:val="both"/>
        <w:rPr>
          <w:sz w:val="28"/>
          <w:szCs w:val="28"/>
        </w:rPr>
      </w:pPr>
      <w:r w:rsidRPr="0012199D">
        <w:rPr>
          <w:sz w:val="28"/>
          <w:szCs w:val="28"/>
        </w:rPr>
        <w:t>На реализацию бюджетной программы</w:t>
      </w:r>
      <w:r>
        <w:rPr>
          <w:sz w:val="28"/>
          <w:szCs w:val="28"/>
        </w:rPr>
        <w:t xml:space="preserve"> </w:t>
      </w:r>
      <w:r w:rsidRPr="00B9070D">
        <w:rPr>
          <w:b/>
          <w:sz w:val="28"/>
          <w:szCs w:val="28"/>
        </w:rPr>
        <w:t>109 «Проведение текущих мероприятий за счет резерва Правительства Республики Казахстан на неотложные затраты»</w:t>
      </w:r>
      <w:r>
        <w:rPr>
          <w:b/>
          <w:sz w:val="28"/>
          <w:szCs w:val="28"/>
        </w:rPr>
        <w:t xml:space="preserve"> </w:t>
      </w:r>
      <w:r w:rsidRPr="00B9070D">
        <w:rPr>
          <w:sz w:val="28"/>
          <w:szCs w:val="28"/>
        </w:rPr>
        <w:t xml:space="preserve">были предусмотрены средства в сумме </w:t>
      </w:r>
      <w:r>
        <w:rPr>
          <w:sz w:val="28"/>
          <w:szCs w:val="28"/>
        </w:rPr>
        <w:t>10 835 364,6 </w:t>
      </w:r>
      <w:proofErr w:type="spellStart"/>
      <w:proofErr w:type="gramStart"/>
      <w:r>
        <w:rPr>
          <w:sz w:val="28"/>
          <w:szCs w:val="28"/>
        </w:rPr>
        <w:t>тыс.тенге</w:t>
      </w:r>
      <w:proofErr w:type="spellEnd"/>
      <w:proofErr w:type="gramEnd"/>
      <w:r>
        <w:rPr>
          <w:sz w:val="28"/>
          <w:szCs w:val="28"/>
        </w:rPr>
        <w:t>, исполнено 10 120 202,3 </w:t>
      </w:r>
      <w:proofErr w:type="spellStart"/>
      <w:r>
        <w:rPr>
          <w:sz w:val="28"/>
          <w:szCs w:val="28"/>
        </w:rPr>
        <w:t>тыс.тенге</w:t>
      </w:r>
      <w:proofErr w:type="spellEnd"/>
      <w:r>
        <w:rPr>
          <w:sz w:val="28"/>
          <w:szCs w:val="28"/>
        </w:rPr>
        <w:t>, или 93,4 % к плану на год. Не исполнено 715 162,3 </w:t>
      </w:r>
      <w:proofErr w:type="spellStart"/>
      <w:proofErr w:type="gramStart"/>
      <w:r>
        <w:rPr>
          <w:sz w:val="28"/>
          <w:szCs w:val="28"/>
        </w:rPr>
        <w:t>тыс.тенге</w:t>
      </w:r>
      <w:proofErr w:type="spellEnd"/>
      <w:proofErr w:type="gramEnd"/>
      <w:r>
        <w:rPr>
          <w:sz w:val="28"/>
          <w:szCs w:val="28"/>
        </w:rPr>
        <w:t>, из них 0,2 </w:t>
      </w:r>
      <w:proofErr w:type="spellStart"/>
      <w:r>
        <w:rPr>
          <w:sz w:val="28"/>
          <w:szCs w:val="28"/>
        </w:rPr>
        <w:t>тыс.тенге</w:t>
      </w:r>
      <w:proofErr w:type="spellEnd"/>
      <w:r>
        <w:rPr>
          <w:sz w:val="28"/>
          <w:szCs w:val="28"/>
        </w:rPr>
        <w:t xml:space="preserve"> – экономия по результатам государственных закупок. Не освоено 715 162,1 </w:t>
      </w:r>
      <w:proofErr w:type="spellStart"/>
      <w:proofErr w:type="gramStart"/>
      <w:r>
        <w:rPr>
          <w:sz w:val="28"/>
          <w:szCs w:val="28"/>
        </w:rPr>
        <w:t>тыс.тенге</w:t>
      </w:r>
      <w:proofErr w:type="spellEnd"/>
      <w:proofErr w:type="gramEnd"/>
      <w:r>
        <w:rPr>
          <w:sz w:val="28"/>
          <w:szCs w:val="28"/>
        </w:rPr>
        <w:t xml:space="preserve"> - </w:t>
      </w:r>
      <w:r w:rsidRPr="001536C0">
        <w:rPr>
          <w:sz w:val="28"/>
          <w:szCs w:val="28"/>
        </w:rPr>
        <w:t>невыполненные договорные обязательства поставщиков товаров (работ, услуг)</w:t>
      </w:r>
      <w:r>
        <w:rPr>
          <w:sz w:val="28"/>
          <w:szCs w:val="28"/>
        </w:rPr>
        <w:t>.</w:t>
      </w:r>
    </w:p>
    <w:p w:rsidR="006F18FF" w:rsidRPr="004B6728" w:rsidRDefault="006F18FF" w:rsidP="006F18FF">
      <w:pPr>
        <w:pBdr>
          <w:bottom w:val="single" w:sz="4" w:space="0" w:color="FFFFFF"/>
        </w:pBdr>
        <w:tabs>
          <w:tab w:val="left" w:pos="8931"/>
        </w:tabs>
        <w:ind w:firstLine="709"/>
        <w:contextualSpacing/>
        <w:jc w:val="both"/>
        <w:rPr>
          <w:color w:val="000000" w:themeColor="text1"/>
          <w:sz w:val="28"/>
          <w:szCs w:val="28"/>
        </w:rPr>
      </w:pPr>
      <w:r w:rsidRPr="004B6728">
        <w:rPr>
          <w:sz w:val="28"/>
          <w:szCs w:val="28"/>
        </w:rPr>
        <w:t xml:space="preserve">Дебиторская </w:t>
      </w:r>
      <w:r w:rsidRPr="004B6728">
        <w:rPr>
          <w:color w:val="000000" w:themeColor="text1"/>
          <w:sz w:val="28"/>
          <w:szCs w:val="28"/>
        </w:rPr>
        <w:t>задолженность составила 7 169,0 </w:t>
      </w:r>
      <w:proofErr w:type="spellStart"/>
      <w:proofErr w:type="gramStart"/>
      <w:r w:rsidRPr="004B6728">
        <w:rPr>
          <w:color w:val="000000" w:themeColor="text1"/>
          <w:sz w:val="28"/>
          <w:szCs w:val="28"/>
        </w:rPr>
        <w:t>тыс.тенге</w:t>
      </w:r>
      <w:proofErr w:type="spellEnd"/>
      <w:proofErr w:type="gramEnd"/>
      <w:r w:rsidRPr="004B6728">
        <w:rPr>
          <w:color w:val="000000" w:themeColor="text1"/>
          <w:sz w:val="28"/>
          <w:szCs w:val="28"/>
        </w:rPr>
        <w:t>.</w:t>
      </w:r>
    </w:p>
    <w:p w:rsidR="006F18FF" w:rsidRPr="004B6728" w:rsidRDefault="006F18FF" w:rsidP="006F18FF">
      <w:pPr>
        <w:pBdr>
          <w:bottom w:val="single" w:sz="4" w:space="0" w:color="FFFFFF"/>
        </w:pBdr>
        <w:tabs>
          <w:tab w:val="left" w:pos="8931"/>
        </w:tabs>
        <w:ind w:firstLine="709"/>
        <w:contextualSpacing/>
        <w:jc w:val="both"/>
        <w:rPr>
          <w:sz w:val="28"/>
          <w:szCs w:val="28"/>
        </w:rPr>
      </w:pPr>
      <w:r w:rsidRPr="004B6728">
        <w:rPr>
          <w:sz w:val="28"/>
          <w:szCs w:val="28"/>
        </w:rPr>
        <w:t>Кредиторская задолженность отсутствует.</w:t>
      </w:r>
    </w:p>
    <w:p w:rsidR="006F18FF" w:rsidRPr="0098745F" w:rsidRDefault="006F18FF" w:rsidP="006F18FF">
      <w:pPr>
        <w:pBdr>
          <w:bottom w:val="single" w:sz="4" w:space="0" w:color="FFFFFF"/>
        </w:pBdr>
        <w:tabs>
          <w:tab w:val="left" w:pos="8931"/>
        </w:tabs>
        <w:ind w:firstLine="709"/>
        <w:contextualSpacing/>
        <w:jc w:val="both"/>
        <w:rPr>
          <w:color w:val="000000" w:themeColor="text1"/>
          <w:sz w:val="28"/>
          <w:szCs w:val="28"/>
        </w:rPr>
      </w:pPr>
      <w:r w:rsidRPr="00417748">
        <w:rPr>
          <w:color w:val="000000" w:themeColor="text1"/>
          <w:sz w:val="28"/>
          <w:szCs w:val="28"/>
        </w:rPr>
        <w:t xml:space="preserve">На реализацию бюджетной программы </w:t>
      </w:r>
      <w:r w:rsidRPr="00417748">
        <w:rPr>
          <w:b/>
          <w:color w:val="000000" w:themeColor="text1"/>
          <w:sz w:val="28"/>
          <w:szCs w:val="28"/>
        </w:rPr>
        <w:t>138</w:t>
      </w:r>
      <w:r w:rsidRPr="00417748">
        <w:rPr>
          <w:b/>
          <w:color w:val="000000" w:themeColor="text1"/>
          <w:sz w:val="28"/>
          <w:szCs w:val="28"/>
          <w:lang w:eastAsia="ko-KR"/>
        </w:rPr>
        <w:t xml:space="preserve"> «Обеспечение повышения квалификации государственных служащих»</w:t>
      </w:r>
      <w:r>
        <w:rPr>
          <w:b/>
          <w:color w:val="000000" w:themeColor="text1"/>
          <w:sz w:val="28"/>
          <w:szCs w:val="28"/>
          <w:lang w:eastAsia="ko-KR"/>
        </w:rPr>
        <w:t xml:space="preserve"> </w:t>
      </w:r>
      <w:r w:rsidRPr="00417748">
        <w:rPr>
          <w:color w:val="000000" w:themeColor="text1"/>
          <w:sz w:val="28"/>
          <w:szCs w:val="28"/>
          <w:lang w:eastAsia="ko-KR"/>
        </w:rPr>
        <w:t>согласно приказам Агентства Республики Казахстан по делам государственной службы были выделены</w:t>
      </w:r>
      <w:r w:rsidRPr="00E20B94">
        <w:rPr>
          <w:i/>
          <w:color w:val="000000" w:themeColor="text1"/>
          <w:sz w:val="28"/>
          <w:szCs w:val="28"/>
          <w:lang w:eastAsia="ko-KR"/>
        </w:rPr>
        <w:t xml:space="preserve"> </w:t>
      </w:r>
      <w:r w:rsidRPr="00E20B94">
        <w:rPr>
          <w:color w:val="000000" w:themeColor="text1"/>
          <w:sz w:val="28"/>
          <w:szCs w:val="28"/>
          <w:lang w:eastAsia="ko-KR"/>
        </w:rPr>
        <w:t xml:space="preserve">средства в сумме </w:t>
      </w:r>
      <w:r>
        <w:rPr>
          <w:color w:val="000000" w:themeColor="text1"/>
          <w:sz w:val="28"/>
          <w:szCs w:val="28"/>
          <w:lang w:eastAsia="ko-KR"/>
        </w:rPr>
        <w:t>2 300,5</w:t>
      </w:r>
      <w:r>
        <w:rPr>
          <w:color w:val="000000" w:themeColor="text1"/>
          <w:sz w:val="28"/>
          <w:szCs w:val="28"/>
        </w:rPr>
        <w:t> </w:t>
      </w:r>
      <w:proofErr w:type="spellStart"/>
      <w:proofErr w:type="gramStart"/>
      <w:r>
        <w:rPr>
          <w:color w:val="000000" w:themeColor="text1"/>
          <w:sz w:val="28"/>
          <w:szCs w:val="28"/>
        </w:rPr>
        <w:t>тыс.тенге</w:t>
      </w:r>
      <w:proofErr w:type="spellEnd"/>
      <w:proofErr w:type="gramEnd"/>
      <w:r w:rsidRPr="00E20B94">
        <w:rPr>
          <w:color w:val="000000" w:themeColor="text1"/>
          <w:sz w:val="28"/>
          <w:szCs w:val="28"/>
          <w:lang w:eastAsia="ko-KR"/>
        </w:rPr>
        <w:t xml:space="preserve">, </w:t>
      </w:r>
      <w:r w:rsidRPr="0098745F">
        <w:rPr>
          <w:color w:val="000000" w:themeColor="text1"/>
          <w:sz w:val="28"/>
          <w:szCs w:val="28"/>
          <w:lang w:eastAsia="ko-KR"/>
        </w:rPr>
        <w:t xml:space="preserve">исполнено </w:t>
      </w:r>
      <w:bookmarkStart w:id="50" w:name="_Hlk33805315"/>
      <w:r>
        <w:rPr>
          <w:color w:val="000000" w:themeColor="text1"/>
          <w:sz w:val="28"/>
          <w:szCs w:val="28"/>
          <w:lang w:eastAsia="ko-KR"/>
        </w:rPr>
        <w:t>2 300,0</w:t>
      </w:r>
      <w:r>
        <w:rPr>
          <w:color w:val="000000" w:themeColor="text1"/>
          <w:sz w:val="28"/>
          <w:szCs w:val="28"/>
          <w:lang w:val="kk-KZ"/>
        </w:rPr>
        <w:t> тыс.тенге</w:t>
      </w:r>
      <w:bookmarkEnd w:id="50"/>
      <w:r w:rsidRPr="0098745F">
        <w:rPr>
          <w:color w:val="000000" w:themeColor="text1"/>
          <w:sz w:val="28"/>
          <w:szCs w:val="28"/>
          <w:lang w:val="kk-KZ"/>
        </w:rPr>
        <w:t>,</w:t>
      </w:r>
      <w:r w:rsidRPr="0098745F">
        <w:rPr>
          <w:color w:val="000000" w:themeColor="text1"/>
          <w:sz w:val="28"/>
          <w:szCs w:val="28"/>
          <w:lang w:eastAsia="ko-KR"/>
        </w:rPr>
        <w:t xml:space="preserve"> или </w:t>
      </w:r>
      <w:r>
        <w:rPr>
          <w:color w:val="000000" w:themeColor="text1"/>
          <w:sz w:val="28"/>
          <w:szCs w:val="28"/>
          <w:lang w:eastAsia="ko-KR"/>
        </w:rPr>
        <w:t>100</w:t>
      </w:r>
      <w:r w:rsidRPr="0098745F">
        <w:rPr>
          <w:color w:val="000000" w:themeColor="text1"/>
          <w:sz w:val="28"/>
          <w:szCs w:val="28"/>
          <w:lang w:eastAsia="ko-KR"/>
        </w:rPr>
        <w:t> % к плану</w:t>
      </w:r>
      <w:r>
        <w:rPr>
          <w:color w:val="000000" w:themeColor="text1"/>
          <w:sz w:val="28"/>
          <w:szCs w:val="28"/>
          <w:lang w:eastAsia="ko-KR"/>
        </w:rPr>
        <w:t xml:space="preserve"> на год</w:t>
      </w:r>
      <w:r w:rsidRPr="0098745F">
        <w:rPr>
          <w:color w:val="000000" w:themeColor="text1"/>
          <w:sz w:val="28"/>
          <w:szCs w:val="28"/>
          <w:lang w:eastAsia="ko-KR"/>
        </w:rPr>
        <w:t xml:space="preserve">. </w:t>
      </w:r>
      <w:r>
        <w:rPr>
          <w:color w:val="000000" w:themeColor="text1"/>
          <w:sz w:val="28"/>
          <w:szCs w:val="28"/>
          <w:lang w:eastAsia="ko-KR"/>
        </w:rPr>
        <w:t>Не исполнено 0,5 </w:t>
      </w:r>
      <w:proofErr w:type="spellStart"/>
      <w:proofErr w:type="gramStart"/>
      <w:r>
        <w:rPr>
          <w:color w:val="000000" w:themeColor="text1"/>
          <w:sz w:val="28"/>
          <w:szCs w:val="28"/>
          <w:lang w:eastAsia="ko-KR"/>
        </w:rPr>
        <w:t>тыс.тенге</w:t>
      </w:r>
      <w:proofErr w:type="spellEnd"/>
      <w:proofErr w:type="gramEnd"/>
      <w:r>
        <w:rPr>
          <w:color w:val="000000" w:themeColor="text1"/>
          <w:sz w:val="28"/>
          <w:szCs w:val="28"/>
          <w:lang w:eastAsia="ko-KR"/>
        </w:rPr>
        <w:t>, из них 0,1 </w:t>
      </w:r>
      <w:proofErr w:type="spellStart"/>
      <w:r>
        <w:rPr>
          <w:color w:val="000000" w:themeColor="text1"/>
          <w:sz w:val="28"/>
          <w:szCs w:val="28"/>
          <w:lang w:eastAsia="ko-KR"/>
        </w:rPr>
        <w:t>тыс.тенге</w:t>
      </w:r>
      <w:proofErr w:type="spellEnd"/>
      <w:r>
        <w:rPr>
          <w:color w:val="000000" w:themeColor="text1"/>
          <w:sz w:val="28"/>
          <w:szCs w:val="28"/>
          <w:lang w:eastAsia="ko-KR"/>
        </w:rPr>
        <w:t xml:space="preserve"> – экономия по результатам государственных закупок, 0,4 </w:t>
      </w:r>
      <w:proofErr w:type="spellStart"/>
      <w:r>
        <w:rPr>
          <w:color w:val="000000" w:themeColor="text1"/>
          <w:sz w:val="28"/>
          <w:szCs w:val="28"/>
          <w:lang w:eastAsia="ko-KR"/>
        </w:rPr>
        <w:t>тыс.тенге</w:t>
      </w:r>
      <w:proofErr w:type="spellEnd"/>
      <w:r>
        <w:rPr>
          <w:color w:val="000000" w:themeColor="text1"/>
          <w:sz w:val="28"/>
          <w:szCs w:val="28"/>
          <w:lang w:eastAsia="ko-KR"/>
        </w:rPr>
        <w:t xml:space="preserve"> – </w:t>
      </w:r>
      <w:r>
        <w:rPr>
          <w:color w:val="000000" w:themeColor="text1"/>
          <w:sz w:val="28"/>
          <w:szCs w:val="28"/>
        </w:rPr>
        <w:t>о</w:t>
      </w:r>
      <w:r w:rsidRPr="000E6D36">
        <w:rPr>
          <w:color w:val="000000" w:themeColor="text1"/>
          <w:sz w:val="28"/>
          <w:szCs w:val="28"/>
        </w:rPr>
        <w:t xml:space="preserve">статок </w:t>
      </w:r>
      <w:r>
        <w:rPr>
          <w:color w:val="000000" w:themeColor="text1"/>
          <w:sz w:val="28"/>
          <w:szCs w:val="28"/>
        </w:rPr>
        <w:t xml:space="preserve">средств </w:t>
      </w:r>
      <w:r w:rsidRPr="000E6D36">
        <w:rPr>
          <w:color w:val="000000" w:themeColor="text1"/>
          <w:sz w:val="28"/>
          <w:szCs w:val="28"/>
        </w:rPr>
        <w:t>за счет округления</w:t>
      </w:r>
      <w:r>
        <w:rPr>
          <w:color w:val="000000" w:themeColor="text1"/>
          <w:sz w:val="28"/>
          <w:szCs w:val="28"/>
        </w:rPr>
        <w:t>.</w:t>
      </w:r>
    </w:p>
    <w:p w:rsidR="006F18FF" w:rsidRDefault="006F18FF" w:rsidP="006F18FF">
      <w:pPr>
        <w:pBdr>
          <w:bottom w:val="single" w:sz="4" w:space="0" w:color="FFFFFF"/>
        </w:pBdr>
        <w:tabs>
          <w:tab w:val="left" w:pos="8931"/>
        </w:tabs>
        <w:ind w:firstLine="709"/>
        <w:contextualSpacing/>
        <w:jc w:val="both"/>
        <w:rPr>
          <w:bCs/>
          <w:iCs/>
          <w:color w:val="000000" w:themeColor="text1"/>
          <w:sz w:val="28"/>
          <w:szCs w:val="28"/>
        </w:rPr>
      </w:pPr>
      <w:r w:rsidRPr="00537A8B">
        <w:rPr>
          <w:bCs/>
          <w:i/>
          <w:iCs/>
          <w:color w:val="000000" w:themeColor="text1"/>
          <w:sz w:val="28"/>
          <w:szCs w:val="28"/>
        </w:rPr>
        <w:t>Динамика расходов:</w:t>
      </w:r>
      <w:r w:rsidRPr="00286BF4">
        <w:rPr>
          <w:bCs/>
          <w:iCs/>
          <w:color w:val="000000" w:themeColor="text1"/>
          <w:sz w:val="28"/>
          <w:szCs w:val="28"/>
        </w:rPr>
        <w:t xml:space="preserve"> </w:t>
      </w:r>
      <w:r>
        <w:rPr>
          <w:bCs/>
          <w:iCs/>
          <w:color w:val="000000" w:themeColor="text1"/>
          <w:sz w:val="28"/>
          <w:szCs w:val="28"/>
        </w:rPr>
        <w:t xml:space="preserve">в </w:t>
      </w:r>
      <w:r w:rsidRPr="00417748">
        <w:rPr>
          <w:bCs/>
          <w:iCs/>
          <w:color w:val="000000" w:themeColor="text1"/>
          <w:sz w:val="28"/>
          <w:szCs w:val="28"/>
        </w:rPr>
        <w:t>2018 год</w:t>
      </w:r>
      <w:r>
        <w:rPr>
          <w:bCs/>
          <w:iCs/>
          <w:color w:val="000000" w:themeColor="text1"/>
          <w:sz w:val="28"/>
          <w:szCs w:val="28"/>
        </w:rPr>
        <w:t>у</w:t>
      </w:r>
      <w:r w:rsidRPr="00417748">
        <w:rPr>
          <w:bCs/>
          <w:iCs/>
          <w:color w:val="000000" w:themeColor="text1"/>
          <w:sz w:val="28"/>
          <w:szCs w:val="28"/>
        </w:rPr>
        <w:t xml:space="preserve"> – 14</w:t>
      </w:r>
      <w:r>
        <w:rPr>
          <w:bCs/>
          <w:iCs/>
          <w:color w:val="000000" w:themeColor="text1"/>
          <w:sz w:val="28"/>
          <w:szCs w:val="28"/>
        </w:rPr>
        <w:t> </w:t>
      </w:r>
      <w:r w:rsidRPr="00417748">
        <w:rPr>
          <w:bCs/>
          <w:iCs/>
          <w:color w:val="000000" w:themeColor="text1"/>
          <w:sz w:val="28"/>
          <w:szCs w:val="28"/>
        </w:rPr>
        <w:t>084,8</w:t>
      </w:r>
      <w:r>
        <w:rPr>
          <w:bCs/>
          <w:iCs/>
          <w:color w:val="000000" w:themeColor="text1"/>
          <w:sz w:val="28"/>
          <w:szCs w:val="28"/>
        </w:rPr>
        <w:t> </w:t>
      </w:r>
      <w:proofErr w:type="spellStart"/>
      <w:r>
        <w:rPr>
          <w:bCs/>
          <w:iCs/>
          <w:color w:val="000000" w:themeColor="text1"/>
          <w:sz w:val="28"/>
          <w:szCs w:val="28"/>
        </w:rPr>
        <w:t>тыс.тенге</w:t>
      </w:r>
      <w:proofErr w:type="spellEnd"/>
      <w:r>
        <w:rPr>
          <w:bCs/>
          <w:iCs/>
          <w:color w:val="000000" w:themeColor="text1"/>
          <w:sz w:val="28"/>
          <w:szCs w:val="28"/>
        </w:rPr>
        <w:t xml:space="preserve">, в 2019 году – </w:t>
      </w:r>
      <w:r w:rsidRPr="00417748">
        <w:rPr>
          <w:bCs/>
          <w:iCs/>
          <w:color w:val="000000" w:themeColor="text1"/>
          <w:sz w:val="28"/>
          <w:szCs w:val="28"/>
        </w:rPr>
        <w:t>27</w:t>
      </w:r>
      <w:r>
        <w:rPr>
          <w:bCs/>
          <w:iCs/>
          <w:color w:val="000000" w:themeColor="text1"/>
          <w:sz w:val="28"/>
          <w:szCs w:val="28"/>
        </w:rPr>
        <w:t> </w:t>
      </w:r>
      <w:r w:rsidRPr="00417748">
        <w:rPr>
          <w:bCs/>
          <w:iCs/>
          <w:color w:val="000000" w:themeColor="text1"/>
          <w:sz w:val="28"/>
          <w:szCs w:val="28"/>
        </w:rPr>
        <w:t>161,4</w:t>
      </w:r>
      <w:r>
        <w:rPr>
          <w:bCs/>
          <w:iCs/>
          <w:color w:val="000000" w:themeColor="text1"/>
          <w:sz w:val="28"/>
          <w:szCs w:val="28"/>
        </w:rPr>
        <w:t> </w:t>
      </w:r>
      <w:proofErr w:type="spellStart"/>
      <w:r>
        <w:rPr>
          <w:bCs/>
          <w:iCs/>
          <w:color w:val="000000" w:themeColor="text1"/>
          <w:sz w:val="28"/>
          <w:szCs w:val="28"/>
        </w:rPr>
        <w:t>тыс.тенге</w:t>
      </w:r>
      <w:proofErr w:type="spellEnd"/>
      <w:r>
        <w:rPr>
          <w:bCs/>
          <w:iCs/>
          <w:color w:val="000000" w:themeColor="text1"/>
          <w:sz w:val="28"/>
          <w:szCs w:val="28"/>
        </w:rPr>
        <w:t xml:space="preserve">, в 2020 году - </w:t>
      </w:r>
      <w:r>
        <w:rPr>
          <w:color w:val="000000" w:themeColor="text1"/>
          <w:sz w:val="28"/>
          <w:szCs w:val="28"/>
          <w:lang w:eastAsia="ko-KR"/>
        </w:rPr>
        <w:t>2 300,0</w:t>
      </w:r>
      <w:r>
        <w:rPr>
          <w:color w:val="000000" w:themeColor="text1"/>
          <w:sz w:val="28"/>
          <w:szCs w:val="28"/>
          <w:lang w:val="kk-KZ"/>
        </w:rPr>
        <w:t> тыс.тенге</w:t>
      </w:r>
      <w:r w:rsidR="001815EE">
        <w:rPr>
          <w:color w:val="000000" w:themeColor="text1"/>
          <w:sz w:val="28"/>
          <w:szCs w:val="28"/>
          <w:lang w:val="kk-KZ"/>
        </w:rPr>
        <w:t>.</w:t>
      </w:r>
    </w:p>
    <w:p w:rsidR="00CA5B71" w:rsidRDefault="006F18FF" w:rsidP="006F18FF">
      <w:pPr>
        <w:pBdr>
          <w:bottom w:val="single" w:sz="4" w:space="4" w:color="FFFFFF"/>
        </w:pBdr>
        <w:tabs>
          <w:tab w:val="left" w:pos="8931"/>
        </w:tabs>
        <w:ind w:firstLine="709"/>
        <w:contextualSpacing/>
        <w:jc w:val="both"/>
        <w:rPr>
          <w:color w:val="000000" w:themeColor="text1"/>
          <w:sz w:val="28"/>
          <w:szCs w:val="28"/>
          <w:highlight w:val="yellow"/>
        </w:rPr>
      </w:pPr>
      <w:r w:rsidRPr="004B6728">
        <w:rPr>
          <w:sz w:val="28"/>
          <w:szCs w:val="28"/>
        </w:rPr>
        <w:t>Дебиторская и кредиторская задолженности отсутствуют.</w:t>
      </w:r>
    </w:p>
    <w:p w:rsidR="008E6191" w:rsidRPr="002B1610" w:rsidRDefault="008E6191" w:rsidP="008E6191">
      <w:pPr>
        <w:pStyle w:val="2"/>
        <w:rPr>
          <w:rFonts w:ascii="Times New Roman" w:hAnsi="Times New Roman" w:cs="Times New Roman"/>
          <w:color w:val="FFFFFF" w:themeColor="background1"/>
          <w:sz w:val="16"/>
          <w:szCs w:val="16"/>
        </w:rPr>
      </w:pPr>
      <w:r w:rsidRPr="002B1610">
        <w:rPr>
          <w:rFonts w:ascii="Times New Roman" w:hAnsi="Times New Roman" w:cs="Times New Roman"/>
          <w:color w:val="FFFFFF" w:themeColor="background1"/>
          <w:sz w:val="16"/>
          <w:szCs w:val="16"/>
        </w:rPr>
        <w:lastRenderedPageBreak/>
        <w:t>202</w:t>
      </w:r>
    </w:p>
    <w:p w:rsidR="00041754" w:rsidRPr="001D74F9" w:rsidRDefault="00041754" w:rsidP="00041754">
      <w:pPr>
        <w:pStyle w:val="23"/>
        <w:spacing w:after="0" w:line="240" w:lineRule="auto"/>
        <w:ind w:left="0" w:firstLine="709"/>
        <w:jc w:val="both"/>
        <w:rPr>
          <w:i/>
          <w:sz w:val="28"/>
          <w:szCs w:val="28"/>
        </w:rPr>
      </w:pPr>
      <w:bookmarkStart w:id="51" w:name="_Hlk36473750"/>
      <w:r w:rsidRPr="001D74F9">
        <w:rPr>
          <w:b/>
          <w:color w:val="0000FF"/>
          <w:sz w:val="28"/>
          <w:szCs w:val="28"/>
        </w:rPr>
        <w:t>Министерство по чрезвычайным ситуациям Республики Казахстан</w:t>
      </w:r>
      <w:r w:rsidRPr="001D74F9">
        <w:rPr>
          <w:color w:val="0000FF"/>
          <w:sz w:val="28"/>
          <w:szCs w:val="28"/>
        </w:rPr>
        <w:t xml:space="preserve"> </w:t>
      </w:r>
      <w:r w:rsidRPr="001D74F9">
        <w:rPr>
          <w:sz w:val="28"/>
          <w:szCs w:val="28"/>
        </w:rPr>
        <w:t>осуществляло свою деятельность в соответствии со Стратегическим планом на 2020-2024 годы, утвержденным приказом Министра от 24 декабря 2020 года №Ж/2ОК.</w:t>
      </w:r>
    </w:p>
    <w:p w:rsidR="00041754" w:rsidRPr="001D74F9" w:rsidRDefault="00041754" w:rsidP="00041754">
      <w:pPr>
        <w:ind w:firstLine="709"/>
        <w:jc w:val="both"/>
      </w:pPr>
      <w:r w:rsidRPr="001D74F9">
        <w:rPr>
          <w:color w:val="000000" w:themeColor="text1"/>
          <w:sz w:val="28"/>
          <w:szCs w:val="28"/>
          <w:lang w:val="kk-KZ"/>
        </w:rPr>
        <w:t>В</w:t>
      </w:r>
      <w:r w:rsidRPr="001D74F9">
        <w:rPr>
          <w:sz w:val="28"/>
        </w:rPr>
        <w:t xml:space="preserve"> уточненном республиканском бюджете на 2020 год были предусмотрены средства в сумме </w:t>
      </w:r>
      <w:r w:rsidRPr="001D74F9">
        <w:rPr>
          <w:color w:val="000000" w:themeColor="text1"/>
          <w:sz w:val="28"/>
          <w:szCs w:val="28"/>
        </w:rPr>
        <w:t>122 969 443</w:t>
      </w:r>
      <w:r w:rsidRPr="001D74F9">
        <w:rPr>
          <w:color w:val="000000" w:themeColor="text1"/>
          <w:sz w:val="28"/>
          <w:szCs w:val="28"/>
          <w:lang w:val="kk-KZ"/>
        </w:rPr>
        <w:t> тыс.тенге</w:t>
      </w:r>
      <w:r w:rsidRPr="001D74F9">
        <w:rPr>
          <w:sz w:val="28"/>
        </w:rPr>
        <w:t>, которые постановлением Правительства Республики Казахстан от 29 декабря 2020 года № 903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 № 908 «О реализации Закона Республики Казахстан «О республиканском бюджете на 2020 – 2022 годы» были уменьшены на сумму 550 819,0 </w:t>
      </w:r>
      <w:proofErr w:type="spellStart"/>
      <w:r w:rsidRPr="001D74F9">
        <w:rPr>
          <w:sz w:val="28"/>
        </w:rPr>
        <w:t>тыс.тенге</w:t>
      </w:r>
      <w:proofErr w:type="spellEnd"/>
      <w:r w:rsidRPr="001D74F9">
        <w:rPr>
          <w:sz w:val="28"/>
        </w:rPr>
        <w:t>.</w:t>
      </w:r>
    </w:p>
    <w:p w:rsidR="00041754" w:rsidRPr="001D74F9" w:rsidRDefault="00041754" w:rsidP="00041754">
      <w:pPr>
        <w:pBdr>
          <w:bottom w:val="single" w:sz="4" w:space="15" w:color="FFFFFF"/>
        </w:pBdr>
        <w:tabs>
          <w:tab w:val="left" w:pos="8931"/>
        </w:tabs>
        <w:ind w:firstLine="709"/>
        <w:contextualSpacing/>
        <w:jc w:val="both"/>
        <w:rPr>
          <w:color w:val="000000" w:themeColor="text1"/>
          <w:sz w:val="28"/>
          <w:szCs w:val="28"/>
        </w:rPr>
      </w:pPr>
      <w:r w:rsidRPr="001D74F9">
        <w:rPr>
          <w:color w:val="000000" w:themeColor="text1"/>
          <w:sz w:val="28"/>
          <w:szCs w:val="28"/>
        </w:rPr>
        <w:t>В итоге в скорректированном республиканском бюджете на 20</w:t>
      </w:r>
      <w:r w:rsidRPr="001D74F9">
        <w:rPr>
          <w:color w:val="000000" w:themeColor="text1"/>
          <w:sz w:val="28"/>
          <w:szCs w:val="28"/>
          <w:lang w:val="kk-KZ"/>
        </w:rPr>
        <w:t>20</w:t>
      </w:r>
      <w:r w:rsidRPr="001D74F9">
        <w:rPr>
          <w:color w:val="000000" w:themeColor="text1"/>
          <w:sz w:val="28"/>
          <w:szCs w:val="28"/>
        </w:rPr>
        <w:t xml:space="preserve"> год с учетом распределяемых бюджетных программ на реализацию 9-ти бюджетных программ предусматривались </w:t>
      </w:r>
      <w:r w:rsidRPr="001D74F9">
        <w:rPr>
          <w:sz w:val="28"/>
          <w:szCs w:val="28"/>
        </w:rPr>
        <w:t xml:space="preserve">средства в сумме </w:t>
      </w:r>
      <w:r w:rsidRPr="001D74F9">
        <w:rPr>
          <w:color w:val="000000" w:themeColor="text1"/>
          <w:sz w:val="28"/>
          <w:szCs w:val="28"/>
        </w:rPr>
        <w:t>138 813 784,9 </w:t>
      </w:r>
      <w:proofErr w:type="spellStart"/>
      <w:proofErr w:type="gramStart"/>
      <w:r w:rsidRPr="001D74F9">
        <w:rPr>
          <w:color w:val="000000" w:themeColor="text1"/>
          <w:sz w:val="28"/>
          <w:szCs w:val="28"/>
        </w:rPr>
        <w:t>тыс.тенге</w:t>
      </w:r>
      <w:proofErr w:type="spellEnd"/>
      <w:proofErr w:type="gramEnd"/>
      <w:r w:rsidRPr="001D74F9">
        <w:rPr>
          <w:color w:val="000000" w:themeColor="text1"/>
          <w:sz w:val="28"/>
          <w:szCs w:val="28"/>
        </w:rPr>
        <w:t>, исполнение составило 136 665 405,0 </w:t>
      </w:r>
      <w:proofErr w:type="spellStart"/>
      <w:r w:rsidRPr="001D74F9">
        <w:rPr>
          <w:color w:val="000000" w:themeColor="text1"/>
          <w:sz w:val="28"/>
          <w:szCs w:val="28"/>
        </w:rPr>
        <w:t>тыс.тенге</w:t>
      </w:r>
      <w:proofErr w:type="spellEnd"/>
      <w:r w:rsidRPr="001D74F9">
        <w:rPr>
          <w:color w:val="000000" w:themeColor="text1"/>
          <w:sz w:val="28"/>
          <w:szCs w:val="28"/>
        </w:rPr>
        <w:t>, или 98,</w:t>
      </w:r>
      <w:r w:rsidRPr="001D74F9">
        <w:rPr>
          <w:color w:val="000000" w:themeColor="text1"/>
          <w:sz w:val="28"/>
          <w:szCs w:val="28"/>
          <w:lang w:val="kk-KZ"/>
        </w:rPr>
        <w:t>5 %</w:t>
      </w:r>
      <w:r w:rsidRPr="001D74F9">
        <w:rPr>
          <w:color w:val="000000" w:themeColor="text1"/>
          <w:sz w:val="28"/>
          <w:szCs w:val="28"/>
        </w:rPr>
        <w:t xml:space="preserve"> к плану. Неисполнение составило 2 148 379,9 </w:t>
      </w:r>
      <w:proofErr w:type="spellStart"/>
      <w:proofErr w:type="gramStart"/>
      <w:r w:rsidRPr="001D74F9">
        <w:rPr>
          <w:color w:val="000000" w:themeColor="text1"/>
          <w:sz w:val="28"/>
          <w:szCs w:val="28"/>
        </w:rPr>
        <w:t>тыс.тенге</w:t>
      </w:r>
      <w:proofErr w:type="spellEnd"/>
      <w:proofErr w:type="gramEnd"/>
      <w:r w:rsidRPr="001D74F9">
        <w:rPr>
          <w:color w:val="000000" w:themeColor="text1"/>
          <w:sz w:val="28"/>
          <w:szCs w:val="28"/>
        </w:rPr>
        <w:t>, из которых 3 776,5</w:t>
      </w:r>
      <w:r w:rsidRPr="001D74F9">
        <w:rPr>
          <w:color w:val="000000" w:themeColor="text1"/>
          <w:sz w:val="28"/>
          <w:szCs w:val="28"/>
          <w:lang w:val="kk-KZ"/>
        </w:rPr>
        <w:t> тыс.тенге</w:t>
      </w:r>
      <w:r w:rsidRPr="001D74F9">
        <w:rPr>
          <w:color w:val="000000" w:themeColor="text1"/>
          <w:sz w:val="28"/>
          <w:szCs w:val="28"/>
        </w:rPr>
        <w:t xml:space="preserve"> - экономия по результатам государственных закупок, 1 999,0 </w:t>
      </w:r>
      <w:proofErr w:type="spellStart"/>
      <w:r w:rsidRPr="001D74F9">
        <w:rPr>
          <w:color w:val="000000" w:themeColor="text1"/>
          <w:sz w:val="28"/>
          <w:szCs w:val="28"/>
        </w:rPr>
        <w:t>тыс.тенге</w:t>
      </w:r>
      <w:proofErr w:type="spellEnd"/>
      <w:r w:rsidRPr="001D74F9">
        <w:rPr>
          <w:color w:val="000000" w:themeColor="text1"/>
          <w:sz w:val="28"/>
          <w:szCs w:val="28"/>
        </w:rPr>
        <w:t xml:space="preserve"> - экономия по фонду оплаты труда, </w:t>
      </w:r>
      <w:r w:rsidRPr="001D74F9">
        <w:rPr>
          <w:color w:val="000000" w:themeColor="text1"/>
          <w:sz w:val="28"/>
          <w:szCs w:val="28"/>
          <w:lang w:val="kk-KZ"/>
        </w:rPr>
        <w:t>319,</w:t>
      </w:r>
      <w:r w:rsidR="00514B97">
        <w:rPr>
          <w:color w:val="000000" w:themeColor="text1"/>
          <w:sz w:val="28"/>
          <w:szCs w:val="28"/>
          <w:lang w:val="kk-KZ"/>
        </w:rPr>
        <w:t>3</w:t>
      </w:r>
      <w:r w:rsidRPr="001D74F9">
        <w:rPr>
          <w:color w:val="000000" w:themeColor="text1"/>
          <w:sz w:val="28"/>
          <w:szCs w:val="28"/>
        </w:rPr>
        <w:t> </w:t>
      </w:r>
      <w:proofErr w:type="spellStart"/>
      <w:r w:rsidRPr="001D74F9">
        <w:rPr>
          <w:color w:val="000000" w:themeColor="text1"/>
          <w:sz w:val="28"/>
          <w:szCs w:val="28"/>
        </w:rPr>
        <w:t>тыс.тенге</w:t>
      </w:r>
      <w:proofErr w:type="spellEnd"/>
      <w:r w:rsidRPr="001D74F9">
        <w:rPr>
          <w:color w:val="000000" w:themeColor="text1"/>
          <w:sz w:val="28"/>
          <w:szCs w:val="28"/>
        </w:rPr>
        <w:t xml:space="preserve"> - прочая экономия.</w:t>
      </w:r>
      <w:r>
        <w:rPr>
          <w:color w:val="000000" w:themeColor="text1"/>
          <w:sz w:val="28"/>
          <w:szCs w:val="28"/>
        </w:rPr>
        <w:t xml:space="preserve"> </w:t>
      </w:r>
      <w:r w:rsidR="00514B97">
        <w:rPr>
          <w:color w:val="000000" w:themeColor="text1"/>
          <w:sz w:val="28"/>
          <w:szCs w:val="28"/>
        </w:rPr>
        <w:t>Не освоено 2 142 285,1</w:t>
      </w:r>
      <w:r w:rsidRPr="001D74F9">
        <w:rPr>
          <w:color w:val="000000" w:themeColor="text1"/>
          <w:sz w:val="28"/>
          <w:szCs w:val="28"/>
        </w:rPr>
        <w:t> </w:t>
      </w:r>
      <w:proofErr w:type="spellStart"/>
      <w:proofErr w:type="gramStart"/>
      <w:r w:rsidRPr="001D74F9">
        <w:rPr>
          <w:color w:val="000000" w:themeColor="text1"/>
          <w:sz w:val="28"/>
          <w:szCs w:val="28"/>
        </w:rPr>
        <w:t>тыс.тенге</w:t>
      </w:r>
      <w:proofErr w:type="spellEnd"/>
      <w:proofErr w:type="gramEnd"/>
      <w:r w:rsidRPr="001D74F9">
        <w:rPr>
          <w:color w:val="000000" w:themeColor="text1"/>
          <w:sz w:val="28"/>
          <w:szCs w:val="28"/>
        </w:rPr>
        <w:t>.</w:t>
      </w:r>
    </w:p>
    <w:p w:rsidR="00041754" w:rsidRPr="001D74F9" w:rsidRDefault="00041754" w:rsidP="00041754">
      <w:pPr>
        <w:pBdr>
          <w:bottom w:val="single" w:sz="4" w:space="15" w:color="FFFFFF"/>
        </w:pBdr>
        <w:tabs>
          <w:tab w:val="left" w:pos="8931"/>
        </w:tabs>
        <w:ind w:firstLine="709"/>
        <w:contextualSpacing/>
        <w:jc w:val="center"/>
        <w:rPr>
          <w:b/>
          <w:sz w:val="28"/>
          <w:szCs w:val="28"/>
        </w:rPr>
      </w:pPr>
    </w:p>
    <w:p w:rsidR="00041754" w:rsidRPr="001D74F9" w:rsidRDefault="00041754" w:rsidP="00041754">
      <w:pPr>
        <w:pBdr>
          <w:bottom w:val="single" w:sz="4" w:space="15" w:color="FFFFFF"/>
        </w:pBdr>
        <w:tabs>
          <w:tab w:val="left" w:pos="8931"/>
        </w:tabs>
        <w:ind w:firstLine="709"/>
        <w:contextualSpacing/>
        <w:jc w:val="center"/>
        <w:rPr>
          <w:b/>
          <w:sz w:val="28"/>
          <w:szCs w:val="28"/>
        </w:rPr>
      </w:pPr>
      <w:r w:rsidRPr="001D74F9">
        <w:rPr>
          <w:b/>
          <w:sz w:val="28"/>
          <w:szCs w:val="28"/>
        </w:rPr>
        <w:t>Бюджетные средства, направленные на</w:t>
      </w:r>
    </w:p>
    <w:p w:rsidR="00041754" w:rsidRPr="001D74F9" w:rsidRDefault="00041754" w:rsidP="00041754">
      <w:pPr>
        <w:pBdr>
          <w:bottom w:val="single" w:sz="4" w:space="15" w:color="FFFFFF"/>
        </w:pBdr>
        <w:tabs>
          <w:tab w:val="left" w:pos="8931"/>
        </w:tabs>
        <w:ind w:firstLine="709"/>
        <w:contextualSpacing/>
        <w:jc w:val="both"/>
        <w:rPr>
          <w:sz w:val="28"/>
          <w:szCs w:val="28"/>
        </w:rPr>
      </w:pPr>
      <w:r w:rsidRPr="001D74F9">
        <w:rPr>
          <w:b/>
          <w:sz w:val="28"/>
          <w:szCs w:val="28"/>
        </w:rPr>
        <w:t xml:space="preserve">осуществление деятельности Министерства за 2020 год </w:t>
      </w:r>
      <w:r w:rsidRPr="001D74F9">
        <w:rPr>
          <w:sz w:val="22"/>
          <w:szCs w:val="22"/>
        </w:rPr>
        <w:t>(</w:t>
      </w:r>
      <w:proofErr w:type="spellStart"/>
      <w:proofErr w:type="gramStart"/>
      <w:r w:rsidRPr="001D74F9">
        <w:rPr>
          <w:sz w:val="22"/>
          <w:szCs w:val="22"/>
        </w:rPr>
        <w:t>тыс.тенге</w:t>
      </w:r>
      <w:proofErr w:type="spellEnd"/>
      <w:proofErr w:type="gramEnd"/>
      <w:r w:rsidRPr="001D74F9">
        <w:rPr>
          <w:sz w:val="22"/>
          <w:szCs w:val="22"/>
        </w:rPr>
        <w:t>)</w:t>
      </w:r>
    </w:p>
    <w:tbl>
      <w:tblPr>
        <w:tblStyle w:val="afa"/>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348"/>
        <w:gridCol w:w="1820"/>
        <w:gridCol w:w="1677"/>
        <w:gridCol w:w="1069"/>
        <w:gridCol w:w="1431"/>
      </w:tblGrid>
      <w:tr w:rsidR="00041754" w:rsidTr="00041754">
        <w:tc>
          <w:tcPr>
            <w:tcW w:w="3348" w:type="dxa"/>
            <w:shd w:val="clear" w:color="auto" w:fill="BDD7EE"/>
          </w:tcPr>
          <w:p w:rsidR="00041754" w:rsidRPr="0032689C" w:rsidRDefault="00041754" w:rsidP="00041754">
            <w:pPr>
              <w:tabs>
                <w:tab w:val="left" w:pos="8931"/>
              </w:tabs>
              <w:contextualSpacing/>
              <w:jc w:val="center"/>
              <w:rPr>
                <w:b/>
                <w:color w:val="000000" w:themeColor="text1"/>
                <w:sz w:val="22"/>
                <w:szCs w:val="22"/>
              </w:rPr>
            </w:pPr>
            <w:r w:rsidRPr="0032689C">
              <w:rPr>
                <w:b/>
                <w:color w:val="000000" w:themeColor="text1"/>
                <w:sz w:val="22"/>
                <w:szCs w:val="22"/>
              </w:rPr>
              <w:t>Наименование</w:t>
            </w:r>
          </w:p>
        </w:tc>
        <w:tc>
          <w:tcPr>
            <w:tcW w:w="1820" w:type="dxa"/>
            <w:shd w:val="clear" w:color="auto" w:fill="BDD7EE"/>
          </w:tcPr>
          <w:p w:rsidR="00041754" w:rsidRPr="0032689C" w:rsidRDefault="00041754" w:rsidP="00041754">
            <w:pPr>
              <w:tabs>
                <w:tab w:val="left" w:pos="8931"/>
              </w:tabs>
              <w:contextualSpacing/>
              <w:jc w:val="center"/>
              <w:rPr>
                <w:b/>
                <w:color w:val="000000" w:themeColor="text1"/>
                <w:sz w:val="22"/>
                <w:szCs w:val="22"/>
              </w:rPr>
            </w:pPr>
            <w:r w:rsidRPr="0032689C">
              <w:rPr>
                <w:b/>
                <w:color w:val="000000" w:themeColor="text1"/>
                <w:sz w:val="22"/>
                <w:szCs w:val="22"/>
              </w:rPr>
              <w:t>План (</w:t>
            </w:r>
            <w:proofErr w:type="spellStart"/>
            <w:proofErr w:type="gramStart"/>
            <w:r w:rsidRPr="0032689C">
              <w:rPr>
                <w:b/>
                <w:color w:val="000000" w:themeColor="text1"/>
                <w:sz w:val="22"/>
                <w:szCs w:val="22"/>
              </w:rPr>
              <w:t>скор.бюджет</w:t>
            </w:r>
            <w:proofErr w:type="spellEnd"/>
            <w:proofErr w:type="gramEnd"/>
            <w:r w:rsidRPr="0032689C">
              <w:rPr>
                <w:b/>
                <w:color w:val="000000" w:themeColor="text1"/>
                <w:sz w:val="22"/>
                <w:szCs w:val="22"/>
              </w:rPr>
              <w:t>)</w:t>
            </w:r>
          </w:p>
        </w:tc>
        <w:tc>
          <w:tcPr>
            <w:tcW w:w="1677" w:type="dxa"/>
            <w:shd w:val="clear" w:color="auto" w:fill="BDD7EE"/>
          </w:tcPr>
          <w:p w:rsidR="00041754" w:rsidRPr="0032689C" w:rsidRDefault="00041754" w:rsidP="00041754">
            <w:pPr>
              <w:tabs>
                <w:tab w:val="left" w:pos="8931"/>
              </w:tabs>
              <w:contextualSpacing/>
              <w:jc w:val="center"/>
              <w:rPr>
                <w:b/>
                <w:color w:val="000000" w:themeColor="text1"/>
                <w:sz w:val="22"/>
                <w:szCs w:val="22"/>
              </w:rPr>
            </w:pPr>
            <w:r w:rsidRPr="0032689C">
              <w:rPr>
                <w:b/>
                <w:color w:val="000000" w:themeColor="text1"/>
                <w:sz w:val="22"/>
                <w:szCs w:val="22"/>
              </w:rPr>
              <w:t>Факт</w:t>
            </w:r>
          </w:p>
        </w:tc>
        <w:tc>
          <w:tcPr>
            <w:tcW w:w="1069" w:type="dxa"/>
            <w:shd w:val="clear" w:color="auto" w:fill="BDD7EE"/>
          </w:tcPr>
          <w:p w:rsidR="00041754" w:rsidRPr="0032689C" w:rsidRDefault="00041754" w:rsidP="00041754">
            <w:pPr>
              <w:tabs>
                <w:tab w:val="left" w:pos="8931"/>
              </w:tabs>
              <w:contextualSpacing/>
              <w:jc w:val="center"/>
              <w:rPr>
                <w:b/>
                <w:color w:val="000000" w:themeColor="text1"/>
                <w:sz w:val="22"/>
                <w:szCs w:val="22"/>
              </w:rPr>
            </w:pPr>
            <w:r w:rsidRPr="0032689C">
              <w:rPr>
                <w:b/>
                <w:color w:val="000000" w:themeColor="text1"/>
                <w:sz w:val="22"/>
                <w:szCs w:val="22"/>
              </w:rPr>
              <w:t>% исп.</w:t>
            </w:r>
          </w:p>
        </w:tc>
        <w:tc>
          <w:tcPr>
            <w:tcW w:w="1431" w:type="dxa"/>
            <w:shd w:val="clear" w:color="auto" w:fill="BDD7EE"/>
          </w:tcPr>
          <w:p w:rsidR="00041754" w:rsidRPr="0032689C" w:rsidRDefault="00041754" w:rsidP="00041754">
            <w:pPr>
              <w:tabs>
                <w:tab w:val="left" w:pos="8931"/>
              </w:tabs>
              <w:contextualSpacing/>
              <w:jc w:val="center"/>
              <w:rPr>
                <w:b/>
                <w:color w:val="000000" w:themeColor="text1"/>
                <w:sz w:val="22"/>
                <w:szCs w:val="22"/>
              </w:rPr>
            </w:pPr>
            <w:r w:rsidRPr="0032689C">
              <w:rPr>
                <w:b/>
                <w:color w:val="000000" w:themeColor="text1"/>
                <w:sz w:val="22"/>
                <w:szCs w:val="22"/>
              </w:rPr>
              <w:t>Отклонение</w:t>
            </w:r>
          </w:p>
        </w:tc>
      </w:tr>
      <w:tr w:rsidR="00041754" w:rsidRPr="005C28F1" w:rsidTr="00041754">
        <w:tc>
          <w:tcPr>
            <w:tcW w:w="3348" w:type="dxa"/>
          </w:tcPr>
          <w:p w:rsidR="00041754" w:rsidRPr="0032689C" w:rsidRDefault="00041754" w:rsidP="00041754">
            <w:pPr>
              <w:tabs>
                <w:tab w:val="left" w:pos="8931"/>
              </w:tabs>
              <w:contextualSpacing/>
              <w:jc w:val="both"/>
              <w:rPr>
                <w:color w:val="000000" w:themeColor="text1"/>
                <w:sz w:val="22"/>
                <w:szCs w:val="22"/>
              </w:rPr>
            </w:pPr>
            <w:r w:rsidRPr="00FB7733">
              <w:rPr>
                <w:b/>
                <w:color w:val="000000" w:themeColor="text1"/>
                <w:sz w:val="22"/>
                <w:szCs w:val="22"/>
              </w:rPr>
              <w:t xml:space="preserve">Стратегическое направление 1. </w:t>
            </w:r>
            <w:r w:rsidRPr="0032689C">
              <w:rPr>
                <w:color w:val="000000" w:themeColor="text1"/>
                <w:sz w:val="22"/>
                <w:szCs w:val="22"/>
              </w:rPr>
              <w:t>(секретно)</w:t>
            </w:r>
            <w:r>
              <w:rPr>
                <w:color w:val="000000" w:themeColor="text1"/>
                <w:sz w:val="22"/>
                <w:szCs w:val="22"/>
              </w:rPr>
              <w:t xml:space="preserve"> (БП 002)</w:t>
            </w:r>
          </w:p>
        </w:tc>
        <w:tc>
          <w:tcPr>
            <w:tcW w:w="1820" w:type="dxa"/>
          </w:tcPr>
          <w:p w:rsidR="00041754" w:rsidRDefault="00041754" w:rsidP="00041754">
            <w:pPr>
              <w:tabs>
                <w:tab w:val="left" w:pos="8931"/>
              </w:tabs>
              <w:contextualSpacing/>
              <w:jc w:val="right"/>
              <w:rPr>
                <w:color w:val="000000" w:themeColor="text1"/>
                <w:sz w:val="22"/>
                <w:szCs w:val="22"/>
              </w:rPr>
            </w:pPr>
          </w:p>
          <w:p w:rsidR="00041754" w:rsidRPr="005C28F1" w:rsidRDefault="00041754" w:rsidP="00041754">
            <w:pPr>
              <w:tabs>
                <w:tab w:val="left" w:pos="8931"/>
              </w:tabs>
              <w:contextualSpacing/>
              <w:jc w:val="right"/>
              <w:rPr>
                <w:color w:val="000000" w:themeColor="text1"/>
                <w:sz w:val="22"/>
                <w:szCs w:val="22"/>
              </w:rPr>
            </w:pPr>
            <w:r w:rsidRPr="00903A6E">
              <w:rPr>
                <w:color w:val="000000" w:themeColor="text1"/>
                <w:sz w:val="22"/>
                <w:szCs w:val="22"/>
              </w:rPr>
              <w:t>94</w:t>
            </w:r>
            <w:r>
              <w:rPr>
                <w:color w:val="000000" w:themeColor="text1"/>
                <w:sz w:val="22"/>
                <w:szCs w:val="22"/>
              </w:rPr>
              <w:t xml:space="preserve"> </w:t>
            </w:r>
            <w:r w:rsidRPr="00903A6E">
              <w:rPr>
                <w:color w:val="000000" w:themeColor="text1"/>
                <w:sz w:val="22"/>
                <w:szCs w:val="22"/>
              </w:rPr>
              <w:t>075</w:t>
            </w:r>
            <w:r>
              <w:rPr>
                <w:color w:val="000000" w:themeColor="text1"/>
                <w:sz w:val="22"/>
                <w:szCs w:val="22"/>
              </w:rPr>
              <w:t> </w:t>
            </w:r>
            <w:r w:rsidRPr="00903A6E">
              <w:rPr>
                <w:color w:val="000000" w:themeColor="text1"/>
                <w:sz w:val="22"/>
                <w:szCs w:val="22"/>
              </w:rPr>
              <w:t>216</w:t>
            </w:r>
          </w:p>
        </w:tc>
        <w:tc>
          <w:tcPr>
            <w:tcW w:w="1677" w:type="dxa"/>
          </w:tcPr>
          <w:p w:rsidR="00041754" w:rsidRDefault="00041754" w:rsidP="00041754">
            <w:pPr>
              <w:tabs>
                <w:tab w:val="left" w:pos="8931"/>
              </w:tabs>
              <w:contextualSpacing/>
              <w:jc w:val="right"/>
              <w:rPr>
                <w:color w:val="000000" w:themeColor="text1"/>
                <w:sz w:val="22"/>
                <w:szCs w:val="22"/>
              </w:rPr>
            </w:pPr>
          </w:p>
          <w:p w:rsidR="00041754" w:rsidRPr="005C28F1" w:rsidRDefault="00041754" w:rsidP="00041754">
            <w:pPr>
              <w:tabs>
                <w:tab w:val="left" w:pos="8931"/>
              </w:tabs>
              <w:contextualSpacing/>
              <w:jc w:val="right"/>
              <w:rPr>
                <w:color w:val="000000" w:themeColor="text1"/>
                <w:sz w:val="22"/>
                <w:szCs w:val="22"/>
              </w:rPr>
            </w:pPr>
            <w:r>
              <w:rPr>
                <w:color w:val="000000" w:themeColor="text1"/>
                <w:sz w:val="22"/>
                <w:szCs w:val="22"/>
              </w:rPr>
              <w:t>94 048 302,3</w:t>
            </w:r>
          </w:p>
        </w:tc>
        <w:tc>
          <w:tcPr>
            <w:tcW w:w="1069" w:type="dxa"/>
          </w:tcPr>
          <w:p w:rsidR="00041754" w:rsidRDefault="00041754" w:rsidP="00041754">
            <w:pPr>
              <w:tabs>
                <w:tab w:val="left" w:pos="8931"/>
              </w:tabs>
              <w:contextualSpacing/>
              <w:jc w:val="right"/>
              <w:rPr>
                <w:color w:val="000000" w:themeColor="text1"/>
                <w:sz w:val="22"/>
                <w:szCs w:val="22"/>
              </w:rPr>
            </w:pPr>
          </w:p>
          <w:p w:rsidR="00041754" w:rsidRPr="005C28F1" w:rsidRDefault="00041754" w:rsidP="00041754">
            <w:pPr>
              <w:tabs>
                <w:tab w:val="left" w:pos="8931"/>
              </w:tabs>
              <w:contextualSpacing/>
              <w:jc w:val="right"/>
              <w:rPr>
                <w:color w:val="000000" w:themeColor="text1"/>
                <w:sz w:val="22"/>
                <w:szCs w:val="22"/>
              </w:rPr>
            </w:pPr>
            <w:r w:rsidRPr="005C28F1">
              <w:rPr>
                <w:color w:val="000000" w:themeColor="text1"/>
                <w:sz w:val="22"/>
                <w:szCs w:val="22"/>
              </w:rPr>
              <w:t>98,0</w:t>
            </w:r>
          </w:p>
        </w:tc>
        <w:tc>
          <w:tcPr>
            <w:tcW w:w="1431" w:type="dxa"/>
          </w:tcPr>
          <w:p w:rsidR="00041754" w:rsidRDefault="00041754" w:rsidP="00041754">
            <w:pPr>
              <w:tabs>
                <w:tab w:val="left" w:pos="8931"/>
              </w:tabs>
              <w:contextualSpacing/>
              <w:jc w:val="right"/>
              <w:rPr>
                <w:color w:val="000000" w:themeColor="text1"/>
                <w:sz w:val="22"/>
                <w:szCs w:val="22"/>
              </w:rPr>
            </w:pPr>
          </w:p>
          <w:p w:rsidR="00041754" w:rsidRPr="005C28F1" w:rsidRDefault="00041754" w:rsidP="00041754">
            <w:pPr>
              <w:tabs>
                <w:tab w:val="left" w:pos="8931"/>
              </w:tabs>
              <w:contextualSpacing/>
              <w:jc w:val="right"/>
              <w:rPr>
                <w:color w:val="000000" w:themeColor="text1"/>
                <w:sz w:val="22"/>
                <w:szCs w:val="22"/>
              </w:rPr>
            </w:pPr>
            <w:r>
              <w:rPr>
                <w:color w:val="000000" w:themeColor="text1"/>
                <w:sz w:val="22"/>
                <w:szCs w:val="22"/>
              </w:rPr>
              <w:t>-26 913,7</w:t>
            </w:r>
          </w:p>
        </w:tc>
      </w:tr>
      <w:tr w:rsidR="00041754" w:rsidRPr="00D92D97" w:rsidTr="00041754">
        <w:tc>
          <w:tcPr>
            <w:tcW w:w="3348" w:type="dxa"/>
          </w:tcPr>
          <w:p w:rsidR="00041754" w:rsidRDefault="00041754" w:rsidP="00041754">
            <w:pPr>
              <w:tabs>
                <w:tab w:val="left" w:pos="8931"/>
              </w:tabs>
              <w:contextualSpacing/>
              <w:jc w:val="both"/>
              <w:rPr>
                <w:color w:val="000000" w:themeColor="text1"/>
                <w:sz w:val="22"/>
                <w:szCs w:val="22"/>
              </w:rPr>
            </w:pPr>
            <w:r w:rsidRPr="00E752F1">
              <w:rPr>
                <w:color w:val="000000" w:themeColor="text1"/>
                <w:sz w:val="22"/>
                <w:szCs w:val="22"/>
              </w:rPr>
              <w:t>Цель 1.1. (секретно)</w:t>
            </w:r>
          </w:p>
          <w:p w:rsidR="00041754" w:rsidRDefault="00041754" w:rsidP="00041754">
            <w:pPr>
              <w:tabs>
                <w:tab w:val="left" w:pos="8931"/>
              </w:tabs>
              <w:contextualSpacing/>
              <w:jc w:val="both"/>
              <w:rPr>
                <w:b/>
                <w:color w:val="000000" w:themeColor="text1"/>
                <w:sz w:val="22"/>
                <w:szCs w:val="22"/>
              </w:rPr>
            </w:pPr>
            <w:r>
              <w:rPr>
                <w:b/>
                <w:color w:val="000000" w:themeColor="text1"/>
                <w:sz w:val="22"/>
                <w:szCs w:val="22"/>
              </w:rPr>
              <w:t>Стратегическое направление 2</w:t>
            </w:r>
            <w:r w:rsidRPr="00FB7733">
              <w:rPr>
                <w:b/>
                <w:color w:val="000000" w:themeColor="text1"/>
                <w:sz w:val="22"/>
                <w:szCs w:val="22"/>
              </w:rPr>
              <w:t>.</w:t>
            </w:r>
          </w:p>
          <w:p w:rsidR="00041754" w:rsidRPr="00E752F1" w:rsidRDefault="00041754" w:rsidP="00041754">
            <w:pPr>
              <w:tabs>
                <w:tab w:val="left" w:pos="8931"/>
              </w:tabs>
              <w:contextualSpacing/>
              <w:jc w:val="both"/>
              <w:rPr>
                <w:color w:val="000000" w:themeColor="text1"/>
                <w:sz w:val="22"/>
                <w:szCs w:val="22"/>
              </w:rPr>
            </w:pPr>
            <w:r>
              <w:rPr>
                <w:color w:val="000000" w:themeColor="text1"/>
                <w:sz w:val="22"/>
                <w:szCs w:val="22"/>
              </w:rPr>
              <w:t>Цель 2.1. (секретно) (БП 005)</w:t>
            </w:r>
          </w:p>
        </w:tc>
        <w:tc>
          <w:tcPr>
            <w:tcW w:w="1820" w:type="dxa"/>
          </w:tcPr>
          <w:p w:rsidR="00041754" w:rsidRDefault="00041754" w:rsidP="00041754">
            <w:pPr>
              <w:tabs>
                <w:tab w:val="left" w:pos="8931"/>
              </w:tabs>
              <w:contextualSpacing/>
              <w:jc w:val="right"/>
              <w:rPr>
                <w:color w:val="000000" w:themeColor="text1"/>
                <w:sz w:val="22"/>
                <w:szCs w:val="22"/>
              </w:rPr>
            </w:pPr>
          </w:p>
          <w:p w:rsidR="00041754" w:rsidRDefault="00041754" w:rsidP="00041754">
            <w:pPr>
              <w:tabs>
                <w:tab w:val="left" w:pos="8931"/>
              </w:tabs>
              <w:contextualSpacing/>
              <w:jc w:val="right"/>
              <w:rPr>
                <w:color w:val="000000" w:themeColor="text1"/>
                <w:sz w:val="22"/>
                <w:szCs w:val="22"/>
              </w:rPr>
            </w:pPr>
          </w:p>
          <w:p w:rsidR="00041754" w:rsidRPr="00496591" w:rsidRDefault="00041754" w:rsidP="00041754">
            <w:pPr>
              <w:tabs>
                <w:tab w:val="left" w:pos="8931"/>
              </w:tabs>
              <w:contextualSpacing/>
              <w:jc w:val="right"/>
              <w:rPr>
                <w:color w:val="000000" w:themeColor="text1"/>
                <w:sz w:val="22"/>
                <w:szCs w:val="22"/>
              </w:rPr>
            </w:pPr>
            <w:r w:rsidRPr="0084611A">
              <w:rPr>
                <w:color w:val="000000" w:themeColor="text1"/>
                <w:sz w:val="22"/>
                <w:szCs w:val="22"/>
              </w:rPr>
              <w:t>11</w:t>
            </w:r>
            <w:r>
              <w:rPr>
                <w:color w:val="000000" w:themeColor="text1"/>
                <w:sz w:val="22"/>
                <w:szCs w:val="22"/>
              </w:rPr>
              <w:t xml:space="preserve"> </w:t>
            </w:r>
            <w:r w:rsidRPr="0084611A">
              <w:rPr>
                <w:color w:val="000000" w:themeColor="text1"/>
                <w:sz w:val="22"/>
                <w:szCs w:val="22"/>
              </w:rPr>
              <w:t>715</w:t>
            </w:r>
            <w:r>
              <w:rPr>
                <w:color w:val="000000" w:themeColor="text1"/>
                <w:sz w:val="22"/>
                <w:szCs w:val="22"/>
              </w:rPr>
              <w:t> </w:t>
            </w:r>
            <w:r w:rsidRPr="0084611A">
              <w:rPr>
                <w:color w:val="000000" w:themeColor="text1"/>
                <w:sz w:val="22"/>
                <w:szCs w:val="22"/>
              </w:rPr>
              <w:t>640</w:t>
            </w:r>
          </w:p>
        </w:tc>
        <w:tc>
          <w:tcPr>
            <w:tcW w:w="1677" w:type="dxa"/>
          </w:tcPr>
          <w:p w:rsidR="00041754" w:rsidRDefault="00041754" w:rsidP="00041754">
            <w:pPr>
              <w:tabs>
                <w:tab w:val="left" w:pos="8931"/>
              </w:tabs>
              <w:contextualSpacing/>
              <w:jc w:val="right"/>
              <w:rPr>
                <w:color w:val="000000" w:themeColor="text1"/>
                <w:sz w:val="22"/>
                <w:szCs w:val="22"/>
              </w:rPr>
            </w:pPr>
          </w:p>
          <w:p w:rsidR="00041754" w:rsidRDefault="00041754" w:rsidP="00041754">
            <w:pPr>
              <w:tabs>
                <w:tab w:val="left" w:pos="8931"/>
              </w:tabs>
              <w:contextualSpacing/>
              <w:jc w:val="right"/>
              <w:rPr>
                <w:color w:val="000000" w:themeColor="text1"/>
                <w:sz w:val="22"/>
                <w:szCs w:val="22"/>
              </w:rPr>
            </w:pPr>
          </w:p>
          <w:p w:rsidR="00041754" w:rsidRPr="00496591" w:rsidRDefault="00041754" w:rsidP="00041754">
            <w:pPr>
              <w:tabs>
                <w:tab w:val="left" w:pos="8931"/>
              </w:tabs>
              <w:contextualSpacing/>
              <w:jc w:val="right"/>
              <w:rPr>
                <w:color w:val="000000" w:themeColor="text1"/>
                <w:sz w:val="22"/>
                <w:szCs w:val="22"/>
              </w:rPr>
            </w:pPr>
            <w:r w:rsidRPr="0084611A">
              <w:rPr>
                <w:color w:val="000000" w:themeColor="text1"/>
                <w:sz w:val="22"/>
                <w:szCs w:val="22"/>
              </w:rPr>
              <w:t>11</w:t>
            </w:r>
            <w:r>
              <w:rPr>
                <w:color w:val="000000" w:themeColor="text1"/>
                <w:sz w:val="22"/>
                <w:szCs w:val="22"/>
              </w:rPr>
              <w:t xml:space="preserve"> </w:t>
            </w:r>
            <w:r w:rsidRPr="0084611A">
              <w:rPr>
                <w:color w:val="000000" w:themeColor="text1"/>
                <w:sz w:val="22"/>
                <w:szCs w:val="22"/>
              </w:rPr>
              <w:t>715</w:t>
            </w:r>
            <w:r>
              <w:rPr>
                <w:color w:val="000000" w:themeColor="text1"/>
                <w:sz w:val="22"/>
                <w:szCs w:val="22"/>
              </w:rPr>
              <w:t xml:space="preserve"> </w:t>
            </w:r>
            <w:r w:rsidRPr="0084611A">
              <w:rPr>
                <w:color w:val="000000" w:themeColor="text1"/>
                <w:sz w:val="22"/>
                <w:szCs w:val="22"/>
              </w:rPr>
              <w:t>632,6</w:t>
            </w:r>
          </w:p>
        </w:tc>
        <w:tc>
          <w:tcPr>
            <w:tcW w:w="1069" w:type="dxa"/>
          </w:tcPr>
          <w:p w:rsidR="00041754" w:rsidRDefault="00041754" w:rsidP="00041754">
            <w:pPr>
              <w:tabs>
                <w:tab w:val="left" w:pos="8931"/>
              </w:tabs>
              <w:contextualSpacing/>
              <w:jc w:val="right"/>
              <w:rPr>
                <w:color w:val="000000" w:themeColor="text1"/>
                <w:sz w:val="22"/>
                <w:szCs w:val="22"/>
              </w:rPr>
            </w:pPr>
          </w:p>
          <w:p w:rsidR="00041754" w:rsidRDefault="00041754" w:rsidP="00041754">
            <w:pPr>
              <w:tabs>
                <w:tab w:val="left" w:pos="8931"/>
              </w:tabs>
              <w:contextualSpacing/>
              <w:jc w:val="right"/>
              <w:rPr>
                <w:color w:val="000000" w:themeColor="text1"/>
                <w:sz w:val="22"/>
                <w:szCs w:val="22"/>
              </w:rPr>
            </w:pPr>
          </w:p>
          <w:p w:rsidR="00041754" w:rsidRPr="005C28F1" w:rsidRDefault="00041754" w:rsidP="00041754">
            <w:pPr>
              <w:tabs>
                <w:tab w:val="left" w:pos="8931"/>
              </w:tabs>
              <w:contextualSpacing/>
              <w:jc w:val="right"/>
              <w:rPr>
                <w:color w:val="000000" w:themeColor="text1"/>
                <w:sz w:val="22"/>
                <w:szCs w:val="22"/>
              </w:rPr>
            </w:pPr>
            <w:r>
              <w:rPr>
                <w:color w:val="000000" w:themeColor="text1"/>
                <w:sz w:val="22"/>
                <w:szCs w:val="22"/>
              </w:rPr>
              <w:t>100,0</w:t>
            </w:r>
          </w:p>
        </w:tc>
        <w:tc>
          <w:tcPr>
            <w:tcW w:w="1431" w:type="dxa"/>
          </w:tcPr>
          <w:p w:rsidR="00041754" w:rsidRDefault="00041754" w:rsidP="00041754">
            <w:pPr>
              <w:tabs>
                <w:tab w:val="left" w:pos="8931"/>
              </w:tabs>
              <w:contextualSpacing/>
              <w:jc w:val="right"/>
              <w:rPr>
                <w:color w:val="000000" w:themeColor="text1"/>
                <w:sz w:val="22"/>
                <w:szCs w:val="22"/>
              </w:rPr>
            </w:pPr>
          </w:p>
          <w:p w:rsidR="00041754" w:rsidRDefault="00041754" w:rsidP="00041754">
            <w:pPr>
              <w:tabs>
                <w:tab w:val="left" w:pos="8931"/>
              </w:tabs>
              <w:contextualSpacing/>
              <w:jc w:val="right"/>
              <w:rPr>
                <w:color w:val="000000" w:themeColor="text1"/>
                <w:sz w:val="22"/>
                <w:szCs w:val="22"/>
              </w:rPr>
            </w:pPr>
          </w:p>
          <w:p w:rsidR="00041754" w:rsidRPr="005C28F1" w:rsidRDefault="00041754" w:rsidP="00041754">
            <w:pPr>
              <w:tabs>
                <w:tab w:val="left" w:pos="8931"/>
              </w:tabs>
              <w:contextualSpacing/>
              <w:jc w:val="right"/>
              <w:rPr>
                <w:color w:val="000000" w:themeColor="text1"/>
                <w:sz w:val="22"/>
                <w:szCs w:val="22"/>
              </w:rPr>
            </w:pPr>
            <w:r>
              <w:rPr>
                <w:color w:val="000000" w:themeColor="text1"/>
                <w:sz w:val="22"/>
                <w:szCs w:val="22"/>
              </w:rPr>
              <w:t>-7,4</w:t>
            </w:r>
          </w:p>
        </w:tc>
      </w:tr>
      <w:tr w:rsidR="00041754" w:rsidRPr="00022093" w:rsidTr="00041754">
        <w:tc>
          <w:tcPr>
            <w:tcW w:w="3348" w:type="dxa"/>
          </w:tcPr>
          <w:p w:rsidR="00041754" w:rsidRPr="00B524E6" w:rsidRDefault="00041754" w:rsidP="00041754">
            <w:pPr>
              <w:tabs>
                <w:tab w:val="left" w:pos="8931"/>
              </w:tabs>
              <w:contextualSpacing/>
              <w:jc w:val="both"/>
              <w:rPr>
                <w:color w:val="000000" w:themeColor="text1"/>
                <w:sz w:val="22"/>
                <w:szCs w:val="22"/>
              </w:rPr>
            </w:pPr>
            <w:r w:rsidRPr="00E666BC">
              <w:rPr>
                <w:color w:val="000000" w:themeColor="text1"/>
                <w:sz w:val="22"/>
                <w:szCs w:val="22"/>
                <w:lang w:val="kk-KZ"/>
              </w:rPr>
              <w:t>Вне стратегических направлений</w:t>
            </w:r>
            <w:r w:rsidRPr="00E666BC">
              <w:rPr>
                <w:color w:val="000000" w:themeColor="text1"/>
                <w:sz w:val="22"/>
                <w:szCs w:val="22"/>
              </w:rPr>
              <w:t xml:space="preserve"> (</w:t>
            </w:r>
            <w:r w:rsidRPr="00B524E6">
              <w:rPr>
                <w:color w:val="000000" w:themeColor="text1"/>
                <w:sz w:val="22"/>
                <w:szCs w:val="22"/>
              </w:rPr>
              <w:t xml:space="preserve">БП 001, </w:t>
            </w:r>
            <w:r>
              <w:rPr>
                <w:color w:val="000000" w:themeColor="text1"/>
                <w:sz w:val="22"/>
                <w:szCs w:val="22"/>
              </w:rPr>
              <w:t xml:space="preserve">003, </w:t>
            </w:r>
            <w:r>
              <w:rPr>
                <w:color w:val="000000" w:themeColor="text1"/>
                <w:sz w:val="22"/>
                <w:szCs w:val="22"/>
                <w:lang w:val="en-US"/>
              </w:rPr>
              <w:t>004</w:t>
            </w:r>
            <w:r w:rsidRPr="00B524E6">
              <w:rPr>
                <w:color w:val="000000" w:themeColor="text1"/>
                <w:sz w:val="22"/>
                <w:szCs w:val="22"/>
              </w:rPr>
              <w:t>)</w:t>
            </w:r>
          </w:p>
        </w:tc>
        <w:tc>
          <w:tcPr>
            <w:tcW w:w="1820" w:type="dxa"/>
          </w:tcPr>
          <w:p w:rsidR="00041754" w:rsidRPr="00022093" w:rsidRDefault="00041754" w:rsidP="00041754">
            <w:pPr>
              <w:tabs>
                <w:tab w:val="left" w:pos="8931"/>
              </w:tabs>
              <w:contextualSpacing/>
              <w:jc w:val="right"/>
              <w:rPr>
                <w:color w:val="000000" w:themeColor="text1"/>
                <w:sz w:val="22"/>
                <w:szCs w:val="22"/>
              </w:rPr>
            </w:pPr>
            <w:r w:rsidRPr="00022093">
              <w:rPr>
                <w:color w:val="000000" w:themeColor="text1"/>
                <w:sz w:val="22"/>
                <w:szCs w:val="22"/>
              </w:rPr>
              <w:t>16 627 768,0</w:t>
            </w:r>
          </w:p>
          <w:p w:rsidR="00041754" w:rsidRPr="00F87624" w:rsidRDefault="00041754" w:rsidP="00041754">
            <w:pPr>
              <w:tabs>
                <w:tab w:val="left" w:pos="8931"/>
              </w:tabs>
              <w:contextualSpacing/>
              <w:jc w:val="right"/>
              <w:rPr>
                <w:color w:val="000000" w:themeColor="text1"/>
                <w:sz w:val="22"/>
                <w:szCs w:val="22"/>
                <w:highlight w:val="yellow"/>
              </w:rPr>
            </w:pPr>
          </w:p>
        </w:tc>
        <w:tc>
          <w:tcPr>
            <w:tcW w:w="1677" w:type="dxa"/>
          </w:tcPr>
          <w:p w:rsidR="00041754" w:rsidRPr="00022093" w:rsidRDefault="00041754" w:rsidP="00041754">
            <w:pPr>
              <w:tabs>
                <w:tab w:val="left" w:pos="8931"/>
              </w:tabs>
              <w:contextualSpacing/>
              <w:jc w:val="right"/>
              <w:rPr>
                <w:color w:val="000000" w:themeColor="text1"/>
                <w:sz w:val="22"/>
                <w:szCs w:val="22"/>
              </w:rPr>
            </w:pPr>
            <w:r w:rsidRPr="00022093">
              <w:rPr>
                <w:color w:val="000000" w:themeColor="text1"/>
                <w:sz w:val="22"/>
                <w:szCs w:val="22"/>
              </w:rPr>
              <w:t>14 506 338,6</w:t>
            </w:r>
          </w:p>
          <w:p w:rsidR="00041754" w:rsidRPr="00F87624" w:rsidRDefault="00041754" w:rsidP="00041754">
            <w:pPr>
              <w:tabs>
                <w:tab w:val="left" w:pos="8931"/>
              </w:tabs>
              <w:contextualSpacing/>
              <w:jc w:val="right"/>
              <w:rPr>
                <w:color w:val="000000" w:themeColor="text1"/>
                <w:sz w:val="22"/>
                <w:szCs w:val="22"/>
                <w:highlight w:val="yellow"/>
              </w:rPr>
            </w:pPr>
          </w:p>
        </w:tc>
        <w:tc>
          <w:tcPr>
            <w:tcW w:w="1069" w:type="dxa"/>
          </w:tcPr>
          <w:p w:rsidR="00041754" w:rsidRPr="005C28F1" w:rsidRDefault="00041754" w:rsidP="00041754">
            <w:pPr>
              <w:tabs>
                <w:tab w:val="left" w:pos="8931"/>
              </w:tabs>
              <w:contextualSpacing/>
              <w:jc w:val="right"/>
              <w:rPr>
                <w:color w:val="000000" w:themeColor="text1"/>
                <w:sz w:val="22"/>
                <w:szCs w:val="22"/>
              </w:rPr>
            </w:pPr>
            <w:r>
              <w:rPr>
                <w:color w:val="000000" w:themeColor="text1"/>
                <w:sz w:val="22"/>
                <w:szCs w:val="22"/>
              </w:rPr>
              <w:t>87,2</w:t>
            </w:r>
          </w:p>
        </w:tc>
        <w:tc>
          <w:tcPr>
            <w:tcW w:w="1431" w:type="dxa"/>
          </w:tcPr>
          <w:p w:rsidR="00041754" w:rsidRPr="00022093" w:rsidRDefault="00041754" w:rsidP="00041754">
            <w:pPr>
              <w:tabs>
                <w:tab w:val="left" w:pos="8931"/>
              </w:tabs>
              <w:contextualSpacing/>
              <w:jc w:val="right"/>
              <w:rPr>
                <w:color w:val="000000" w:themeColor="text1"/>
                <w:sz w:val="22"/>
                <w:szCs w:val="22"/>
              </w:rPr>
            </w:pPr>
            <w:r w:rsidRPr="00022093">
              <w:rPr>
                <w:color w:val="000000" w:themeColor="text1"/>
                <w:sz w:val="22"/>
                <w:szCs w:val="22"/>
              </w:rPr>
              <w:t>-2 121 429,4</w:t>
            </w:r>
          </w:p>
          <w:p w:rsidR="00041754" w:rsidRPr="005C28F1" w:rsidRDefault="00041754" w:rsidP="00041754">
            <w:pPr>
              <w:tabs>
                <w:tab w:val="left" w:pos="8931"/>
              </w:tabs>
              <w:contextualSpacing/>
              <w:jc w:val="right"/>
              <w:rPr>
                <w:color w:val="000000" w:themeColor="text1"/>
                <w:sz w:val="22"/>
                <w:szCs w:val="22"/>
              </w:rPr>
            </w:pPr>
          </w:p>
        </w:tc>
      </w:tr>
      <w:tr w:rsidR="00041754" w:rsidTr="00041754">
        <w:tc>
          <w:tcPr>
            <w:tcW w:w="3348" w:type="dxa"/>
          </w:tcPr>
          <w:p w:rsidR="00041754" w:rsidRPr="00B524E6" w:rsidRDefault="00041754" w:rsidP="00041754">
            <w:pPr>
              <w:tabs>
                <w:tab w:val="left" w:pos="8931"/>
              </w:tabs>
              <w:contextualSpacing/>
              <w:jc w:val="both"/>
              <w:rPr>
                <w:color w:val="000000" w:themeColor="text1"/>
                <w:sz w:val="22"/>
                <w:szCs w:val="22"/>
              </w:rPr>
            </w:pPr>
            <w:r w:rsidRPr="00B524E6">
              <w:rPr>
                <w:color w:val="000000" w:themeColor="text1"/>
                <w:sz w:val="22"/>
                <w:szCs w:val="22"/>
              </w:rPr>
              <w:t xml:space="preserve">Средства, полученные за счет распределяемых бюджетных программ (бюджетные программы </w:t>
            </w:r>
            <w:r>
              <w:rPr>
                <w:color w:val="000000" w:themeColor="text1"/>
                <w:sz w:val="22"/>
                <w:szCs w:val="22"/>
              </w:rPr>
              <w:t>100,</w:t>
            </w:r>
            <w:r w:rsidRPr="00B524E6">
              <w:rPr>
                <w:color w:val="000000" w:themeColor="text1"/>
                <w:sz w:val="22"/>
                <w:szCs w:val="22"/>
              </w:rPr>
              <w:t>1</w:t>
            </w:r>
            <w:r>
              <w:rPr>
                <w:sz w:val="22"/>
                <w:szCs w:val="22"/>
              </w:rPr>
              <w:t>02</w:t>
            </w:r>
            <w:r w:rsidRPr="00B524E6">
              <w:rPr>
                <w:sz w:val="22"/>
                <w:szCs w:val="22"/>
              </w:rPr>
              <w:t>,10</w:t>
            </w:r>
            <w:r>
              <w:rPr>
                <w:sz w:val="22"/>
                <w:szCs w:val="22"/>
              </w:rPr>
              <w:t>9</w:t>
            </w:r>
            <w:r w:rsidRPr="00B524E6">
              <w:rPr>
                <w:sz w:val="22"/>
                <w:szCs w:val="22"/>
              </w:rPr>
              <w:t>,138</w:t>
            </w:r>
            <w:r w:rsidRPr="00B524E6">
              <w:rPr>
                <w:color w:val="000000" w:themeColor="text1"/>
                <w:sz w:val="22"/>
                <w:szCs w:val="22"/>
              </w:rPr>
              <w:t>)</w:t>
            </w:r>
          </w:p>
        </w:tc>
        <w:tc>
          <w:tcPr>
            <w:tcW w:w="1820" w:type="dxa"/>
          </w:tcPr>
          <w:p w:rsidR="00041754" w:rsidRPr="00B524E6" w:rsidRDefault="00041754" w:rsidP="00041754">
            <w:pPr>
              <w:tabs>
                <w:tab w:val="left" w:pos="8931"/>
              </w:tabs>
              <w:contextualSpacing/>
              <w:jc w:val="right"/>
              <w:rPr>
                <w:color w:val="000000" w:themeColor="text1"/>
                <w:sz w:val="22"/>
                <w:szCs w:val="22"/>
              </w:rPr>
            </w:pPr>
            <w:r>
              <w:rPr>
                <w:color w:val="000000" w:themeColor="text1"/>
                <w:sz w:val="22"/>
                <w:szCs w:val="22"/>
              </w:rPr>
              <w:t>16 395 160,9</w:t>
            </w:r>
          </w:p>
        </w:tc>
        <w:tc>
          <w:tcPr>
            <w:tcW w:w="1677" w:type="dxa"/>
          </w:tcPr>
          <w:p w:rsidR="00041754" w:rsidRPr="00B524E6" w:rsidRDefault="00041754" w:rsidP="00041754">
            <w:pPr>
              <w:tabs>
                <w:tab w:val="left" w:pos="8931"/>
              </w:tabs>
              <w:contextualSpacing/>
              <w:jc w:val="right"/>
              <w:rPr>
                <w:color w:val="000000" w:themeColor="text1"/>
                <w:sz w:val="22"/>
                <w:szCs w:val="22"/>
              </w:rPr>
            </w:pPr>
            <w:r>
              <w:rPr>
                <w:color w:val="000000" w:themeColor="text1"/>
                <w:sz w:val="22"/>
                <w:szCs w:val="22"/>
              </w:rPr>
              <w:t>16 395 131,5</w:t>
            </w:r>
          </w:p>
        </w:tc>
        <w:tc>
          <w:tcPr>
            <w:tcW w:w="1069" w:type="dxa"/>
          </w:tcPr>
          <w:p w:rsidR="00041754" w:rsidRPr="00B524E6" w:rsidRDefault="00041754" w:rsidP="00041754">
            <w:pPr>
              <w:tabs>
                <w:tab w:val="left" w:pos="8931"/>
              </w:tabs>
              <w:contextualSpacing/>
              <w:jc w:val="right"/>
              <w:rPr>
                <w:color w:val="000000" w:themeColor="text1"/>
                <w:sz w:val="22"/>
                <w:szCs w:val="22"/>
              </w:rPr>
            </w:pPr>
            <w:r w:rsidRPr="00B524E6">
              <w:rPr>
                <w:color w:val="000000" w:themeColor="text1"/>
                <w:sz w:val="22"/>
                <w:szCs w:val="22"/>
              </w:rPr>
              <w:t>100,0</w:t>
            </w:r>
          </w:p>
        </w:tc>
        <w:tc>
          <w:tcPr>
            <w:tcW w:w="1431" w:type="dxa"/>
          </w:tcPr>
          <w:p w:rsidR="00041754" w:rsidRDefault="00041754" w:rsidP="00041754">
            <w:pPr>
              <w:jc w:val="right"/>
            </w:pPr>
            <w:r>
              <w:t>-</w:t>
            </w:r>
            <w:r>
              <w:rPr>
                <w:color w:val="000000" w:themeColor="text1"/>
                <w:sz w:val="22"/>
                <w:szCs w:val="22"/>
              </w:rPr>
              <w:t>29,4</w:t>
            </w:r>
          </w:p>
          <w:p w:rsidR="00041754" w:rsidRPr="00B524E6" w:rsidRDefault="00041754" w:rsidP="00041754">
            <w:pPr>
              <w:tabs>
                <w:tab w:val="left" w:pos="8931"/>
              </w:tabs>
              <w:contextualSpacing/>
              <w:jc w:val="right"/>
              <w:rPr>
                <w:color w:val="000000" w:themeColor="text1"/>
                <w:sz w:val="22"/>
                <w:szCs w:val="22"/>
              </w:rPr>
            </w:pPr>
          </w:p>
        </w:tc>
      </w:tr>
      <w:tr w:rsidR="00041754" w:rsidTr="00041754">
        <w:tc>
          <w:tcPr>
            <w:tcW w:w="3348" w:type="dxa"/>
          </w:tcPr>
          <w:p w:rsidR="00041754" w:rsidRPr="002479F4" w:rsidRDefault="00041754" w:rsidP="00041754">
            <w:pPr>
              <w:tabs>
                <w:tab w:val="left" w:pos="8931"/>
              </w:tabs>
              <w:contextualSpacing/>
              <w:jc w:val="both"/>
              <w:rPr>
                <w:b/>
                <w:color w:val="000000" w:themeColor="text1"/>
                <w:sz w:val="22"/>
                <w:szCs w:val="22"/>
              </w:rPr>
            </w:pPr>
            <w:r w:rsidRPr="002479F4">
              <w:rPr>
                <w:b/>
                <w:color w:val="000000" w:themeColor="text1"/>
                <w:sz w:val="22"/>
                <w:szCs w:val="22"/>
              </w:rPr>
              <w:t>ИТОГО:</w:t>
            </w:r>
          </w:p>
        </w:tc>
        <w:tc>
          <w:tcPr>
            <w:tcW w:w="1820" w:type="dxa"/>
          </w:tcPr>
          <w:p w:rsidR="00041754" w:rsidRPr="002479F4" w:rsidRDefault="00041754" w:rsidP="00041754">
            <w:pPr>
              <w:tabs>
                <w:tab w:val="left" w:pos="8931"/>
              </w:tabs>
              <w:contextualSpacing/>
              <w:jc w:val="right"/>
              <w:rPr>
                <w:b/>
                <w:color w:val="000000" w:themeColor="text1"/>
                <w:sz w:val="22"/>
                <w:szCs w:val="22"/>
              </w:rPr>
            </w:pPr>
            <w:r w:rsidRPr="00A32086">
              <w:rPr>
                <w:b/>
                <w:color w:val="000000" w:themeColor="text1"/>
                <w:sz w:val="22"/>
                <w:szCs w:val="22"/>
              </w:rPr>
              <w:t>138</w:t>
            </w:r>
            <w:r>
              <w:rPr>
                <w:b/>
                <w:color w:val="000000" w:themeColor="text1"/>
                <w:sz w:val="22"/>
                <w:szCs w:val="22"/>
              </w:rPr>
              <w:t> </w:t>
            </w:r>
            <w:r w:rsidRPr="00A32086">
              <w:rPr>
                <w:b/>
                <w:color w:val="000000" w:themeColor="text1"/>
                <w:sz w:val="22"/>
                <w:szCs w:val="22"/>
              </w:rPr>
              <w:t>813</w:t>
            </w:r>
            <w:r>
              <w:rPr>
                <w:b/>
                <w:color w:val="000000" w:themeColor="text1"/>
                <w:sz w:val="22"/>
                <w:szCs w:val="22"/>
              </w:rPr>
              <w:t> </w:t>
            </w:r>
            <w:r w:rsidRPr="00A32086">
              <w:rPr>
                <w:b/>
                <w:color w:val="000000" w:themeColor="text1"/>
                <w:sz w:val="22"/>
                <w:szCs w:val="22"/>
              </w:rPr>
              <w:t>784,9</w:t>
            </w:r>
          </w:p>
        </w:tc>
        <w:tc>
          <w:tcPr>
            <w:tcW w:w="1677" w:type="dxa"/>
          </w:tcPr>
          <w:p w:rsidR="00041754" w:rsidRPr="002479F4" w:rsidRDefault="00041754" w:rsidP="00041754">
            <w:pPr>
              <w:tabs>
                <w:tab w:val="left" w:pos="8931"/>
              </w:tabs>
              <w:contextualSpacing/>
              <w:jc w:val="right"/>
              <w:rPr>
                <w:b/>
                <w:color w:val="000000" w:themeColor="text1"/>
                <w:sz w:val="22"/>
                <w:szCs w:val="22"/>
              </w:rPr>
            </w:pPr>
            <w:r>
              <w:rPr>
                <w:b/>
                <w:color w:val="000000" w:themeColor="text1"/>
                <w:sz w:val="22"/>
                <w:szCs w:val="22"/>
              </w:rPr>
              <w:t>136 665 405,0</w:t>
            </w:r>
          </w:p>
        </w:tc>
        <w:tc>
          <w:tcPr>
            <w:tcW w:w="1069" w:type="dxa"/>
          </w:tcPr>
          <w:p w:rsidR="00041754" w:rsidRPr="002479F4" w:rsidRDefault="00041754" w:rsidP="00041754">
            <w:pPr>
              <w:tabs>
                <w:tab w:val="left" w:pos="8931"/>
              </w:tabs>
              <w:contextualSpacing/>
              <w:jc w:val="right"/>
              <w:rPr>
                <w:b/>
                <w:color w:val="000000" w:themeColor="text1"/>
                <w:sz w:val="22"/>
                <w:szCs w:val="22"/>
              </w:rPr>
            </w:pPr>
            <w:r>
              <w:rPr>
                <w:b/>
                <w:color w:val="000000" w:themeColor="text1"/>
                <w:sz w:val="22"/>
                <w:szCs w:val="22"/>
              </w:rPr>
              <w:t>98,5</w:t>
            </w:r>
          </w:p>
        </w:tc>
        <w:tc>
          <w:tcPr>
            <w:tcW w:w="1431" w:type="dxa"/>
          </w:tcPr>
          <w:p w:rsidR="00041754" w:rsidRPr="002479F4" w:rsidRDefault="00041754" w:rsidP="00041754">
            <w:pPr>
              <w:tabs>
                <w:tab w:val="left" w:pos="8931"/>
              </w:tabs>
              <w:contextualSpacing/>
              <w:jc w:val="right"/>
              <w:rPr>
                <w:b/>
                <w:color w:val="000000" w:themeColor="text1"/>
                <w:sz w:val="22"/>
                <w:szCs w:val="22"/>
              </w:rPr>
            </w:pPr>
            <w:r>
              <w:rPr>
                <w:b/>
                <w:color w:val="000000" w:themeColor="text1"/>
                <w:sz w:val="22"/>
                <w:szCs w:val="22"/>
              </w:rPr>
              <w:t>-2 148 379,9</w:t>
            </w:r>
          </w:p>
        </w:tc>
      </w:tr>
    </w:tbl>
    <w:p w:rsidR="00041754" w:rsidRPr="001D74F9" w:rsidRDefault="00041754" w:rsidP="00041754">
      <w:pPr>
        <w:autoSpaceDE w:val="0"/>
        <w:autoSpaceDN w:val="0"/>
        <w:adjustRightInd w:val="0"/>
        <w:ind w:firstLine="709"/>
        <w:jc w:val="both"/>
        <w:rPr>
          <w:b/>
          <w:color w:val="000000"/>
          <w:sz w:val="28"/>
          <w:szCs w:val="28"/>
        </w:rPr>
      </w:pPr>
    </w:p>
    <w:p w:rsidR="00041754" w:rsidRPr="001D74F9" w:rsidRDefault="00041754" w:rsidP="00041754">
      <w:pPr>
        <w:autoSpaceDE w:val="0"/>
        <w:autoSpaceDN w:val="0"/>
        <w:adjustRightInd w:val="0"/>
        <w:ind w:firstLine="709"/>
        <w:jc w:val="both"/>
        <w:rPr>
          <w:sz w:val="28"/>
          <w:szCs w:val="28"/>
        </w:rPr>
      </w:pPr>
      <w:r w:rsidRPr="001D74F9">
        <w:rPr>
          <w:b/>
          <w:color w:val="040AEE"/>
          <w:sz w:val="28"/>
          <w:szCs w:val="28"/>
        </w:rPr>
        <w:t xml:space="preserve">ПЕРВОЕ СТРАТЕГИЧЕСКОЕ НАПРАВЛЕНИЕ </w:t>
      </w:r>
      <w:r w:rsidRPr="001D74F9">
        <w:rPr>
          <w:sz w:val="28"/>
          <w:szCs w:val="28"/>
        </w:rPr>
        <w:t xml:space="preserve">состоит из цели </w:t>
      </w:r>
      <w:r w:rsidRPr="001D74F9">
        <w:rPr>
          <w:i/>
          <w:sz w:val="28"/>
          <w:szCs w:val="28"/>
        </w:rPr>
        <w:t>1.1 секретно</w:t>
      </w:r>
      <w:r w:rsidRPr="001D74F9">
        <w:rPr>
          <w:sz w:val="28"/>
          <w:szCs w:val="28"/>
        </w:rPr>
        <w:t>.</w:t>
      </w:r>
    </w:p>
    <w:p w:rsidR="00041754" w:rsidRPr="001D74F9" w:rsidRDefault="00041754" w:rsidP="00041754">
      <w:pPr>
        <w:autoSpaceDE w:val="0"/>
        <w:autoSpaceDN w:val="0"/>
        <w:adjustRightInd w:val="0"/>
        <w:ind w:firstLine="709"/>
        <w:jc w:val="both"/>
        <w:rPr>
          <w:sz w:val="28"/>
          <w:szCs w:val="28"/>
        </w:rPr>
      </w:pPr>
      <w:r w:rsidRPr="001D74F9">
        <w:rPr>
          <w:sz w:val="28"/>
          <w:szCs w:val="28"/>
        </w:rPr>
        <w:t xml:space="preserve">На достижение стратегической цели 1.1 и целевых индикаторов были использованы средства в рамках бюджетной программы </w:t>
      </w:r>
      <w:r w:rsidRPr="001D74F9">
        <w:rPr>
          <w:b/>
          <w:sz w:val="28"/>
          <w:szCs w:val="28"/>
        </w:rPr>
        <w:t xml:space="preserve">002 «Организация деятельности в области предупреждения и ликвидации чрезвычайных ситуаций природного и техногенного характера, промышленной безопасности, формирования и реализации государственного материального резерва» </w:t>
      </w:r>
      <w:r w:rsidRPr="001D74F9">
        <w:rPr>
          <w:sz w:val="28"/>
          <w:szCs w:val="28"/>
        </w:rPr>
        <w:t xml:space="preserve">на реализацию которой было предусмотрено </w:t>
      </w:r>
      <w:r w:rsidRPr="001D74F9">
        <w:rPr>
          <w:sz w:val="28"/>
          <w:szCs w:val="28"/>
        </w:rPr>
        <w:lastRenderedPageBreak/>
        <w:t>94 075 216,0 </w:t>
      </w:r>
      <w:proofErr w:type="spellStart"/>
      <w:r w:rsidRPr="001D74F9">
        <w:rPr>
          <w:sz w:val="28"/>
          <w:szCs w:val="28"/>
        </w:rPr>
        <w:t>тыс.тенге</w:t>
      </w:r>
      <w:proofErr w:type="spellEnd"/>
      <w:r w:rsidRPr="001D74F9">
        <w:rPr>
          <w:sz w:val="28"/>
          <w:szCs w:val="28"/>
        </w:rPr>
        <w:t>, исполнение составило 94 048 302,2 </w:t>
      </w:r>
      <w:proofErr w:type="spellStart"/>
      <w:r w:rsidRPr="001D74F9">
        <w:rPr>
          <w:sz w:val="28"/>
          <w:szCs w:val="28"/>
        </w:rPr>
        <w:t>тыс.тенге</w:t>
      </w:r>
      <w:proofErr w:type="spellEnd"/>
      <w:r w:rsidRPr="001D74F9">
        <w:rPr>
          <w:sz w:val="28"/>
          <w:szCs w:val="28"/>
        </w:rPr>
        <w:t xml:space="preserve">, или 100 %. </w:t>
      </w:r>
      <w:proofErr w:type="spellStart"/>
      <w:r w:rsidRPr="001D74F9">
        <w:rPr>
          <w:sz w:val="28"/>
          <w:szCs w:val="28"/>
        </w:rPr>
        <w:t>Неисполнено</w:t>
      </w:r>
      <w:proofErr w:type="spellEnd"/>
      <w:r w:rsidRPr="001D74F9">
        <w:rPr>
          <w:sz w:val="28"/>
          <w:szCs w:val="28"/>
        </w:rPr>
        <w:t xml:space="preserve"> 26 913,8 </w:t>
      </w:r>
      <w:proofErr w:type="spellStart"/>
      <w:proofErr w:type="gramStart"/>
      <w:r w:rsidRPr="001D74F9">
        <w:rPr>
          <w:sz w:val="28"/>
          <w:szCs w:val="28"/>
        </w:rPr>
        <w:t>тыс.тенге</w:t>
      </w:r>
      <w:proofErr w:type="spellEnd"/>
      <w:proofErr w:type="gramEnd"/>
      <w:r w:rsidRPr="001D74F9">
        <w:rPr>
          <w:sz w:val="28"/>
          <w:szCs w:val="28"/>
        </w:rPr>
        <w:t>, в том числе: 1 139,9 </w:t>
      </w:r>
      <w:proofErr w:type="spellStart"/>
      <w:r w:rsidRPr="001D74F9">
        <w:rPr>
          <w:sz w:val="28"/>
          <w:szCs w:val="28"/>
        </w:rPr>
        <w:t>тыс.тенге</w:t>
      </w:r>
      <w:proofErr w:type="spellEnd"/>
      <w:r w:rsidRPr="001D74F9">
        <w:rPr>
          <w:sz w:val="28"/>
          <w:szCs w:val="28"/>
        </w:rPr>
        <w:t xml:space="preserve"> – экономия средств по итогам государственных закупок; 72,8 </w:t>
      </w:r>
      <w:proofErr w:type="spellStart"/>
      <w:r w:rsidRPr="001D74F9">
        <w:rPr>
          <w:sz w:val="28"/>
          <w:szCs w:val="28"/>
        </w:rPr>
        <w:t>тыс.тенге</w:t>
      </w:r>
      <w:proofErr w:type="spellEnd"/>
      <w:r w:rsidRPr="001D74F9">
        <w:rPr>
          <w:sz w:val="28"/>
          <w:szCs w:val="28"/>
        </w:rPr>
        <w:t xml:space="preserve"> – экономия по фонду оплаты труда. </w:t>
      </w:r>
      <w:proofErr w:type="spellStart"/>
      <w:r w:rsidRPr="001D74F9">
        <w:rPr>
          <w:sz w:val="28"/>
          <w:szCs w:val="28"/>
        </w:rPr>
        <w:t>Неосвоено</w:t>
      </w:r>
      <w:proofErr w:type="spellEnd"/>
      <w:r w:rsidRPr="001D74F9">
        <w:rPr>
          <w:sz w:val="28"/>
          <w:szCs w:val="28"/>
        </w:rPr>
        <w:t xml:space="preserve"> 25 701,1 </w:t>
      </w:r>
      <w:proofErr w:type="spellStart"/>
      <w:proofErr w:type="gramStart"/>
      <w:r w:rsidRPr="001D74F9">
        <w:rPr>
          <w:sz w:val="28"/>
          <w:szCs w:val="28"/>
        </w:rPr>
        <w:t>тыс.тенге</w:t>
      </w:r>
      <w:proofErr w:type="spellEnd"/>
      <w:proofErr w:type="gramEnd"/>
      <w:r w:rsidRPr="001D74F9">
        <w:rPr>
          <w:sz w:val="28"/>
          <w:szCs w:val="28"/>
        </w:rPr>
        <w:t>.</w:t>
      </w:r>
    </w:p>
    <w:p w:rsidR="00041754" w:rsidRPr="001D74F9" w:rsidRDefault="00041754" w:rsidP="00041754">
      <w:pPr>
        <w:pStyle w:val="a6"/>
        <w:widowControl w:val="0"/>
        <w:pBdr>
          <w:bottom w:val="single" w:sz="4" w:space="0" w:color="FFFFFF"/>
        </w:pBdr>
        <w:tabs>
          <w:tab w:val="left" w:pos="0"/>
        </w:tabs>
        <w:jc w:val="both"/>
        <w:rPr>
          <w:szCs w:val="28"/>
        </w:rPr>
      </w:pPr>
      <w:r w:rsidRPr="001D74F9">
        <w:rPr>
          <w:b/>
          <w:i/>
          <w:szCs w:val="28"/>
        </w:rPr>
        <w:t>предупреждение и ликвидация чрезвычайных ситуаций природного и техногенного характера</w:t>
      </w:r>
      <w:r w:rsidRPr="001D74F9">
        <w:rPr>
          <w:szCs w:val="28"/>
        </w:rPr>
        <w:t xml:space="preserve"> было предусмотрено 52 316 512,3 </w:t>
      </w:r>
      <w:proofErr w:type="spellStart"/>
      <w:proofErr w:type="gramStart"/>
      <w:r w:rsidRPr="001D74F9">
        <w:rPr>
          <w:szCs w:val="28"/>
        </w:rPr>
        <w:t>тыс.тенге</w:t>
      </w:r>
      <w:proofErr w:type="spellEnd"/>
      <w:proofErr w:type="gramEnd"/>
      <w:r w:rsidRPr="001D74F9">
        <w:rPr>
          <w:szCs w:val="28"/>
        </w:rPr>
        <w:t>, исполнение составило 52 304 191,5 </w:t>
      </w:r>
      <w:proofErr w:type="spellStart"/>
      <w:r w:rsidRPr="001D74F9">
        <w:rPr>
          <w:szCs w:val="28"/>
        </w:rPr>
        <w:t>тыс.тенге</w:t>
      </w:r>
      <w:proofErr w:type="spellEnd"/>
      <w:r w:rsidRPr="001D74F9">
        <w:rPr>
          <w:szCs w:val="28"/>
        </w:rPr>
        <w:t xml:space="preserve">, или 100 % к плану. </w:t>
      </w:r>
      <w:proofErr w:type="spellStart"/>
      <w:r w:rsidRPr="001D74F9">
        <w:rPr>
          <w:szCs w:val="28"/>
        </w:rPr>
        <w:t>Неисполнено</w:t>
      </w:r>
      <w:proofErr w:type="spellEnd"/>
      <w:r w:rsidRPr="001D74F9">
        <w:rPr>
          <w:szCs w:val="28"/>
        </w:rPr>
        <w:t xml:space="preserve"> 12 320,8 </w:t>
      </w:r>
      <w:proofErr w:type="spellStart"/>
      <w:proofErr w:type="gramStart"/>
      <w:r w:rsidRPr="001D74F9">
        <w:rPr>
          <w:szCs w:val="28"/>
        </w:rPr>
        <w:t>тыс.тенге</w:t>
      </w:r>
      <w:proofErr w:type="spellEnd"/>
      <w:proofErr w:type="gramEnd"/>
      <w:r w:rsidRPr="001D74F9">
        <w:rPr>
          <w:szCs w:val="28"/>
        </w:rPr>
        <w:t>, в том числе: 924,3 </w:t>
      </w:r>
      <w:proofErr w:type="spellStart"/>
      <w:r w:rsidRPr="001D74F9">
        <w:rPr>
          <w:szCs w:val="28"/>
        </w:rPr>
        <w:t>тыс.тенге</w:t>
      </w:r>
      <w:proofErr w:type="spellEnd"/>
      <w:r w:rsidRPr="001D74F9">
        <w:rPr>
          <w:szCs w:val="28"/>
        </w:rPr>
        <w:t xml:space="preserve"> - экономия по итогам государственных закупок; 72,8 </w:t>
      </w:r>
      <w:proofErr w:type="spellStart"/>
      <w:r w:rsidRPr="001D74F9">
        <w:rPr>
          <w:szCs w:val="28"/>
        </w:rPr>
        <w:t>тыс.тенге</w:t>
      </w:r>
      <w:proofErr w:type="spellEnd"/>
      <w:r w:rsidRPr="001D74F9">
        <w:rPr>
          <w:szCs w:val="28"/>
        </w:rPr>
        <w:t xml:space="preserve"> – экономия по фонду оплаты труда. </w:t>
      </w:r>
      <w:proofErr w:type="spellStart"/>
      <w:r w:rsidRPr="001D74F9">
        <w:rPr>
          <w:szCs w:val="28"/>
        </w:rPr>
        <w:t>Неосвоено</w:t>
      </w:r>
      <w:proofErr w:type="spellEnd"/>
      <w:r w:rsidRPr="001D74F9">
        <w:rPr>
          <w:szCs w:val="28"/>
        </w:rPr>
        <w:t xml:space="preserve"> 11 323,7 </w:t>
      </w:r>
      <w:proofErr w:type="spellStart"/>
      <w:proofErr w:type="gramStart"/>
      <w:r w:rsidRPr="001D74F9">
        <w:rPr>
          <w:szCs w:val="28"/>
        </w:rPr>
        <w:t>тыс.тенге</w:t>
      </w:r>
      <w:proofErr w:type="spellEnd"/>
      <w:proofErr w:type="gramEnd"/>
      <w:r w:rsidRPr="001D74F9">
        <w:rPr>
          <w:szCs w:val="28"/>
        </w:rPr>
        <w:t>.</w:t>
      </w:r>
    </w:p>
    <w:p w:rsidR="00041754" w:rsidRPr="001D74F9" w:rsidRDefault="00041754" w:rsidP="00041754">
      <w:pPr>
        <w:pStyle w:val="a6"/>
        <w:widowControl w:val="0"/>
        <w:pBdr>
          <w:bottom w:val="single" w:sz="4" w:space="0" w:color="FFFFFF"/>
        </w:pBdr>
        <w:tabs>
          <w:tab w:val="left" w:pos="0"/>
        </w:tabs>
        <w:jc w:val="both"/>
        <w:rPr>
          <w:szCs w:val="28"/>
        </w:rPr>
      </w:pPr>
      <w:r w:rsidRPr="001D74F9">
        <w:rPr>
          <w:b/>
          <w:i/>
          <w:szCs w:val="28"/>
        </w:rPr>
        <w:t>на строительство и реконструкция объектов защиты от ситуаций природного и техногенного характера</w:t>
      </w:r>
      <w:r w:rsidRPr="001D74F9">
        <w:rPr>
          <w:szCs w:val="28"/>
        </w:rPr>
        <w:t xml:space="preserve"> было предусмотрено 10 978 066 </w:t>
      </w:r>
      <w:proofErr w:type="spellStart"/>
      <w:proofErr w:type="gramStart"/>
      <w:r w:rsidRPr="001D74F9">
        <w:rPr>
          <w:szCs w:val="28"/>
        </w:rPr>
        <w:t>тыс.тенге</w:t>
      </w:r>
      <w:proofErr w:type="spellEnd"/>
      <w:proofErr w:type="gramEnd"/>
      <w:r w:rsidRPr="001D74F9">
        <w:rPr>
          <w:szCs w:val="28"/>
        </w:rPr>
        <w:t>, исполнение составило 10 965 445,8 </w:t>
      </w:r>
      <w:proofErr w:type="spellStart"/>
      <w:r w:rsidRPr="001D74F9">
        <w:rPr>
          <w:szCs w:val="28"/>
        </w:rPr>
        <w:t>тыс.тенге</w:t>
      </w:r>
      <w:proofErr w:type="spellEnd"/>
      <w:r w:rsidRPr="001D74F9">
        <w:rPr>
          <w:szCs w:val="28"/>
        </w:rPr>
        <w:t xml:space="preserve">, или 100 % к плану. </w:t>
      </w:r>
      <w:proofErr w:type="spellStart"/>
      <w:r w:rsidRPr="001D74F9">
        <w:rPr>
          <w:szCs w:val="28"/>
        </w:rPr>
        <w:t>Неисполнено</w:t>
      </w:r>
      <w:proofErr w:type="spellEnd"/>
      <w:r w:rsidRPr="001D74F9">
        <w:rPr>
          <w:szCs w:val="28"/>
        </w:rPr>
        <w:t xml:space="preserve"> 12 620,2 </w:t>
      </w:r>
      <w:proofErr w:type="spellStart"/>
      <w:proofErr w:type="gramStart"/>
      <w:r w:rsidRPr="001D74F9">
        <w:rPr>
          <w:szCs w:val="28"/>
        </w:rPr>
        <w:t>тыс.тенге</w:t>
      </w:r>
      <w:proofErr w:type="spellEnd"/>
      <w:proofErr w:type="gramEnd"/>
      <w:r w:rsidRPr="001D74F9">
        <w:rPr>
          <w:szCs w:val="28"/>
        </w:rPr>
        <w:t>, из них 16,7 </w:t>
      </w:r>
      <w:proofErr w:type="spellStart"/>
      <w:r w:rsidRPr="001D74F9">
        <w:rPr>
          <w:szCs w:val="28"/>
        </w:rPr>
        <w:t>тыс.тенге</w:t>
      </w:r>
      <w:proofErr w:type="spellEnd"/>
      <w:r w:rsidRPr="001D74F9">
        <w:rPr>
          <w:szCs w:val="28"/>
        </w:rPr>
        <w:t xml:space="preserve"> является экономией средств по итогам государственных закупок. </w:t>
      </w:r>
      <w:proofErr w:type="spellStart"/>
      <w:r w:rsidRPr="001D74F9">
        <w:rPr>
          <w:szCs w:val="28"/>
        </w:rPr>
        <w:t>Неосвоено</w:t>
      </w:r>
      <w:proofErr w:type="spellEnd"/>
      <w:r w:rsidRPr="001D74F9">
        <w:rPr>
          <w:szCs w:val="28"/>
        </w:rPr>
        <w:t xml:space="preserve"> 12 603,5 </w:t>
      </w:r>
      <w:proofErr w:type="spellStart"/>
      <w:proofErr w:type="gramStart"/>
      <w:r w:rsidRPr="001D74F9">
        <w:rPr>
          <w:szCs w:val="28"/>
        </w:rPr>
        <w:t>тыс.тенге</w:t>
      </w:r>
      <w:proofErr w:type="spellEnd"/>
      <w:proofErr w:type="gramEnd"/>
      <w:r w:rsidRPr="001D74F9">
        <w:rPr>
          <w:szCs w:val="28"/>
        </w:rPr>
        <w:t>.</w:t>
      </w:r>
    </w:p>
    <w:p w:rsidR="00041754" w:rsidRPr="001D74F9" w:rsidRDefault="00041754" w:rsidP="00041754">
      <w:pPr>
        <w:pStyle w:val="a9"/>
        <w:widowControl w:val="0"/>
        <w:pBdr>
          <w:bottom w:val="single" w:sz="4" w:space="1" w:color="FFFFFF"/>
        </w:pBdr>
        <w:spacing w:after="0"/>
        <w:ind w:left="0" w:firstLine="709"/>
        <w:jc w:val="both"/>
        <w:rPr>
          <w:bCs/>
          <w:sz w:val="28"/>
          <w:szCs w:val="28"/>
          <w:lang w:val="kk-KZ"/>
        </w:rPr>
      </w:pPr>
      <w:r w:rsidRPr="001D74F9">
        <w:rPr>
          <w:b/>
          <w:bCs/>
          <w:i/>
          <w:sz w:val="28"/>
          <w:szCs w:val="28"/>
        </w:rPr>
        <w:t>на проведение работ по инженерной защите населения, объектов и территорий от природных стихийных бедствий</w:t>
      </w:r>
      <w:r w:rsidRPr="001D74F9">
        <w:rPr>
          <w:bCs/>
          <w:i/>
          <w:sz w:val="28"/>
          <w:szCs w:val="28"/>
        </w:rPr>
        <w:t xml:space="preserve"> </w:t>
      </w:r>
      <w:r w:rsidRPr="001D74F9">
        <w:rPr>
          <w:sz w:val="28"/>
          <w:szCs w:val="28"/>
        </w:rPr>
        <w:t>в сумме 350 000,0 </w:t>
      </w:r>
      <w:proofErr w:type="spellStart"/>
      <w:proofErr w:type="gramStart"/>
      <w:r w:rsidRPr="001D74F9">
        <w:rPr>
          <w:sz w:val="28"/>
          <w:szCs w:val="28"/>
        </w:rPr>
        <w:t>тыс.тенге</w:t>
      </w:r>
      <w:proofErr w:type="spellEnd"/>
      <w:proofErr w:type="gramEnd"/>
      <w:r w:rsidRPr="001D74F9">
        <w:rPr>
          <w:i/>
          <w:sz w:val="28"/>
          <w:szCs w:val="28"/>
        </w:rPr>
        <w:t xml:space="preserve">, </w:t>
      </w:r>
      <w:r w:rsidRPr="001D74F9">
        <w:rPr>
          <w:sz w:val="28"/>
          <w:szCs w:val="28"/>
        </w:rPr>
        <w:t xml:space="preserve">которые в виде целевых трансфертов на развитие в полном объеме перечислены областному бюджету </w:t>
      </w:r>
      <w:proofErr w:type="spellStart"/>
      <w:r w:rsidRPr="001D74F9">
        <w:rPr>
          <w:sz w:val="28"/>
          <w:szCs w:val="28"/>
        </w:rPr>
        <w:t>Кызылординской</w:t>
      </w:r>
      <w:proofErr w:type="spellEnd"/>
      <w:r w:rsidRPr="001D74F9">
        <w:rPr>
          <w:sz w:val="28"/>
          <w:szCs w:val="28"/>
        </w:rPr>
        <w:t xml:space="preserve"> области.</w:t>
      </w:r>
    </w:p>
    <w:p w:rsidR="00041754" w:rsidRPr="001D74F9" w:rsidRDefault="00041754" w:rsidP="00041754">
      <w:pPr>
        <w:widowControl w:val="0"/>
        <w:pBdr>
          <w:bottom w:val="single" w:sz="4" w:space="0" w:color="FFFFFF"/>
        </w:pBdr>
        <w:tabs>
          <w:tab w:val="left" w:pos="993"/>
        </w:tabs>
        <w:ind w:firstLine="709"/>
        <w:contextualSpacing/>
        <w:jc w:val="both"/>
        <w:rPr>
          <w:sz w:val="28"/>
          <w:szCs w:val="28"/>
        </w:rPr>
      </w:pPr>
      <w:r w:rsidRPr="001D74F9">
        <w:rPr>
          <w:b/>
          <w:i/>
          <w:sz w:val="28"/>
          <w:szCs w:val="28"/>
        </w:rPr>
        <w:t>на капитальные расходы органов и подведомственных учреждений по чрезвычайным ситуациям</w:t>
      </w:r>
      <w:r w:rsidRPr="001D74F9">
        <w:rPr>
          <w:sz w:val="28"/>
          <w:szCs w:val="28"/>
        </w:rPr>
        <w:t xml:space="preserve"> было предусмотрено 30 430 637,7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30 428 664,9 </w:t>
      </w:r>
      <w:proofErr w:type="spellStart"/>
      <w:r w:rsidRPr="001D74F9">
        <w:rPr>
          <w:sz w:val="28"/>
          <w:szCs w:val="28"/>
        </w:rPr>
        <w:t>тыс.тенге</w:t>
      </w:r>
      <w:proofErr w:type="spellEnd"/>
      <w:r w:rsidRPr="001D74F9">
        <w:rPr>
          <w:sz w:val="28"/>
          <w:szCs w:val="28"/>
        </w:rPr>
        <w:t xml:space="preserve">, или 100 %. </w:t>
      </w:r>
      <w:proofErr w:type="spellStart"/>
      <w:r w:rsidRPr="001D74F9">
        <w:rPr>
          <w:sz w:val="28"/>
          <w:szCs w:val="28"/>
        </w:rPr>
        <w:t>Неисполнено</w:t>
      </w:r>
      <w:proofErr w:type="spellEnd"/>
      <w:r w:rsidRPr="001D74F9">
        <w:rPr>
          <w:sz w:val="28"/>
          <w:szCs w:val="28"/>
        </w:rPr>
        <w:t xml:space="preserve"> 1 972,8 </w:t>
      </w:r>
      <w:proofErr w:type="spellStart"/>
      <w:proofErr w:type="gramStart"/>
      <w:r w:rsidRPr="001D74F9">
        <w:rPr>
          <w:sz w:val="28"/>
          <w:szCs w:val="28"/>
        </w:rPr>
        <w:t>тыс.тенге</w:t>
      </w:r>
      <w:proofErr w:type="spellEnd"/>
      <w:proofErr w:type="gramEnd"/>
      <w:r w:rsidRPr="001D74F9">
        <w:rPr>
          <w:sz w:val="28"/>
          <w:szCs w:val="28"/>
        </w:rPr>
        <w:t>, из них 198,9 </w:t>
      </w:r>
      <w:proofErr w:type="spellStart"/>
      <w:r w:rsidRPr="001D74F9">
        <w:rPr>
          <w:sz w:val="28"/>
          <w:szCs w:val="28"/>
        </w:rPr>
        <w:t>тыс.тенге</w:t>
      </w:r>
      <w:proofErr w:type="spellEnd"/>
      <w:r w:rsidRPr="001D74F9">
        <w:rPr>
          <w:sz w:val="28"/>
          <w:szCs w:val="28"/>
        </w:rPr>
        <w:t xml:space="preserve"> - экономия средств по итогам государственных закупок. </w:t>
      </w:r>
      <w:proofErr w:type="spellStart"/>
      <w:r w:rsidRPr="001D74F9">
        <w:rPr>
          <w:sz w:val="28"/>
          <w:szCs w:val="28"/>
        </w:rPr>
        <w:t>Неосвоено</w:t>
      </w:r>
      <w:proofErr w:type="spellEnd"/>
      <w:r w:rsidRPr="001D74F9">
        <w:rPr>
          <w:sz w:val="28"/>
          <w:szCs w:val="28"/>
        </w:rPr>
        <w:t xml:space="preserve"> 1 773,9 </w:t>
      </w:r>
      <w:proofErr w:type="spellStart"/>
      <w:proofErr w:type="gramStart"/>
      <w:r w:rsidRPr="001D74F9">
        <w:rPr>
          <w:sz w:val="28"/>
          <w:szCs w:val="28"/>
        </w:rPr>
        <w:t>тыс.тенге</w:t>
      </w:r>
      <w:proofErr w:type="spellEnd"/>
      <w:proofErr w:type="gramEnd"/>
      <w:r w:rsidRPr="001D74F9">
        <w:rPr>
          <w:sz w:val="28"/>
          <w:szCs w:val="28"/>
        </w:rPr>
        <w:t xml:space="preserve">. </w:t>
      </w:r>
    </w:p>
    <w:p w:rsidR="00041754" w:rsidRPr="001D74F9" w:rsidRDefault="00041754" w:rsidP="00041754">
      <w:pPr>
        <w:pStyle w:val="a6"/>
        <w:widowControl w:val="0"/>
        <w:pBdr>
          <w:bottom w:val="single" w:sz="4" w:space="0" w:color="FFFFFF"/>
        </w:pBdr>
        <w:tabs>
          <w:tab w:val="left" w:pos="0"/>
          <w:tab w:val="left" w:pos="709"/>
          <w:tab w:val="left" w:pos="1134"/>
        </w:tabs>
        <w:jc w:val="both"/>
        <w:rPr>
          <w:rFonts w:eastAsiaTheme="minorHAnsi"/>
          <w:szCs w:val="28"/>
          <w:lang w:eastAsia="en-US"/>
        </w:rPr>
      </w:pPr>
      <w:r w:rsidRPr="001D74F9">
        <w:rPr>
          <w:rFonts w:eastAsiaTheme="minorHAnsi"/>
          <w:szCs w:val="28"/>
          <w:lang w:eastAsia="en-US"/>
        </w:rPr>
        <w:t>Реализация бюджетной программы начата в 2020 году поскольку министерство создано в 2020 году.</w:t>
      </w:r>
    </w:p>
    <w:p w:rsidR="00041754" w:rsidRPr="001D74F9" w:rsidRDefault="00041754" w:rsidP="00041754">
      <w:pPr>
        <w:pStyle w:val="a6"/>
        <w:widowControl w:val="0"/>
        <w:pBdr>
          <w:bottom w:val="single" w:sz="4" w:space="0" w:color="FFFFFF"/>
        </w:pBdr>
        <w:tabs>
          <w:tab w:val="left" w:pos="0"/>
          <w:tab w:val="left" w:pos="709"/>
          <w:tab w:val="left" w:pos="1134"/>
        </w:tabs>
        <w:jc w:val="both"/>
        <w:rPr>
          <w:rFonts w:eastAsiaTheme="minorHAnsi"/>
          <w:szCs w:val="28"/>
          <w:lang w:eastAsia="en-US"/>
        </w:rPr>
      </w:pPr>
      <w:r w:rsidRPr="001D74F9">
        <w:rPr>
          <w:rFonts w:eastAsiaTheme="minorHAnsi"/>
          <w:szCs w:val="28"/>
          <w:lang w:eastAsia="en-US"/>
        </w:rPr>
        <w:t>Дебиторская задолженность составляет 19 813 496,2 </w:t>
      </w:r>
      <w:proofErr w:type="spellStart"/>
      <w:proofErr w:type="gramStart"/>
      <w:r w:rsidRPr="001D74F9">
        <w:rPr>
          <w:rFonts w:eastAsiaTheme="minorHAnsi"/>
          <w:szCs w:val="28"/>
          <w:lang w:eastAsia="en-US"/>
        </w:rPr>
        <w:t>тыс.тенге</w:t>
      </w:r>
      <w:proofErr w:type="spellEnd"/>
      <w:proofErr w:type="gramEnd"/>
      <w:r w:rsidR="00B90EF7">
        <w:rPr>
          <w:rFonts w:eastAsiaTheme="minorHAnsi"/>
          <w:szCs w:val="28"/>
          <w:lang w:eastAsia="en-US"/>
        </w:rPr>
        <w:t>.</w:t>
      </w:r>
    </w:p>
    <w:p w:rsidR="00041754" w:rsidRPr="001D74F9" w:rsidRDefault="00041754" w:rsidP="00041754">
      <w:pPr>
        <w:pStyle w:val="a6"/>
        <w:widowControl w:val="0"/>
        <w:pBdr>
          <w:bottom w:val="single" w:sz="4" w:space="0" w:color="FFFFFF"/>
        </w:pBdr>
        <w:tabs>
          <w:tab w:val="left" w:pos="0"/>
          <w:tab w:val="left" w:pos="709"/>
          <w:tab w:val="left" w:pos="1134"/>
        </w:tabs>
        <w:jc w:val="both"/>
        <w:rPr>
          <w:rFonts w:eastAsiaTheme="minorHAnsi"/>
          <w:szCs w:val="28"/>
          <w:lang w:eastAsia="en-US"/>
        </w:rPr>
      </w:pPr>
      <w:r w:rsidRPr="001D74F9">
        <w:rPr>
          <w:rFonts w:eastAsiaTheme="minorHAnsi"/>
          <w:szCs w:val="28"/>
          <w:lang w:eastAsia="en-US"/>
        </w:rPr>
        <w:t>Кредиторская задолженность составляет 86 551,6 </w:t>
      </w:r>
      <w:proofErr w:type="spellStart"/>
      <w:proofErr w:type="gramStart"/>
      <w:r w:rsidRPr="001D74F9">
        <w:rPr>
          <w:rFonts w:eastAsiaTheme="minorHAnsi"/>
          <w:szCs w:val="28"/>
          <w:lang w:eastAsia="en-US"/>
        </w:rPr>
        <w:t>тыс.тенге</w:t>
      </w:r>
      <w:bookmarkEnd w:id="51"/>
      <w:proofErr w:type="spellEnd"/>
      <w:proofErr w:type="gramEnd"/>
      <w:r w:rsidR="00B90EF7">
        <w:rPr>
          <w:rFonts w:eastAsiaTheme="minorHAnsi"/>
          <w:szCs w:val="28"/>
          <w:lang w:eastAsia="en-US"/>
        </w:rPr>
        <w:t>.</w:t>
      </w:r>
    </w:p>
    <w:p w:rsidR="00041754" w:rsidRPr="001D74F9" w:rsidRDefault="00041754" w:rsidP="00041754">
      <w:pPr>
        <w:pStyle w:val="a6"/>
        <w:widowControl w:val="0"/>
        <w:pBdr>
          <w:bottom w:val="single" w:sz="4" w:space="0" w:color="FFFFFF"/>
        </w:pBdr>
        <w:tabs>
          <w:tab w:val="left" w:pos="0"/>
        </w:tabs>
        <w:jc w:val="both"/>
        <w:rPr>
          <w:szCs w:val="28"/>
        </w:rPr>
      </w:pPr>
      <w:r>
        <w:rPr>
          <w:b/>
          <w:color w:val="040AEE"/>
          <w:szCs w:val="28"/>
        </w:rPr>
        <w:t>ВТОРОЕ</w:t>
      </w:r>
      <w:r w:rsidRPr="001D74F9">
        <w:rPr>
          <w:b/>
          <w:color w:val="040AEE"/>
          <w:szCs w:val="28"/>
        </w:rPr>
        <w:t xml:space="preserve"> СТРАТЕГИЧЕСКОЕ НАПРАВЛЕНИЕ </w:t>
      </w:r>
      <w:r w:rsidRPr="001D74F9">
        <w:rPr>
          <w:szCs w:val="28"/>
        </w:rPr>
        <w:t xml:space="preserve">состоит из цели </w:t>
      </w:r>
      <w:r>
        <w:rPr>
          <w:szCs w:val="28"/>
        </w:rPr>
        <w:t>2</w:t>
      </w:r>
      <w:r w:rsidRPr="001D74F9">
        <w:rPr>
          <w:szCs w:val="28"/>
        </w:rPr>
        <w:t>.1</w:t>
      </w:r>
      <w:r w:rsidRPr="001D74F9">
        <w:rPr>
          <w:i/>
          <w:szCs w:val="28"/>
        </w:rPr>
        <w:t xml:space="preserve"> секретно</w:t>
      </w:r>
      <w:r w:rsidRPr="001D74F9">
        <w:rPr>
          <w:szCs w:val="28"/>
        </w:rPr>
        <w:t>.</w:t>
      </w:r>
    </w:p>
    <w:p w:rsidR="00041754" w:rsidRPr="001D74F9" w:rsidRDefault="00041754" w:rsidP="00041754">
      <w:pPr>
        <w:pStyle w:val="a6"/>
        <w:widowControl w:val="0"/>
        <w:pBdr>
          <w:bottom w:val="single" w:sz="4" w:space="0" w:color="FFFFFF"/>
        </w:pBdr>
        <w:tabs>
          <w:tab w:val="left" w:pos="0"/>
        </w:tabs>
        <w:jc w:val="both"/>
        <w:rPr>
          <w:szCs w:val="28"/>
        </w:rPr>
      </w:pPr>
      <w:r w:rsidRPr="001D74F9">
        <w:rPr>
          <w:szCs w:val="28"/>
        </w:rPr>
        <w:t xml:space="preserve">На достижение стратегической цели </w:t>
      </w:r>
      <w:r>
        <w:rPr>
          <w:szCs w:val="28"/>
        </w:rPr>
        <w:t>2</w:t>
      </w:r>
      <w:r w:rsidRPr="001D74F9">
        <w:rPr>
          <w:szCs w:val="28"/>
        </w:rPr>
        <w:t xml:space="preserve">.1 и целевых индикаторов были использованы средства в рамках бюджетной программы </w:t>
      </w:r>
      <w:r w:rsidRPr="001D74F9">
        <w:rPr>
          <w:b/>
          <w:szCs w:val="28"/>
        </w:rPr>
        <w:t xml:space="preserve">005 «Реализация мероприятий по формированию и хранению государственного материального резерва» </w:t>
      </w:r>
      <w:r w:rsidRPr="001D74F9">
        <w:rPr>
          <w:szCs w:val="28"/>
        </w:rPr>
        <w:t>(секретно) на реализацию которой было предусмотрено 11 715 640 </w:t>
      </w:r>
      <w:proofErr w:type="spellStart"/>
      <w:proofErr w:type="gramStart"/>
      <w:r w:rsidRPr="001D74F9">
        <w:rPr>
          <w:szCs w:val="28"/>
        </w:rPr>
        <w:t>тыс.тенге</w:t>
      </w:r>
      <w:proofErr w:type="spellEnd"/>
      <w:proofErr w:type="gramEnd"/>
      <w:r w:rsidRPr="001D74F9">
        <w:rPr>
          <w:szCs w:val="28"/>
        </w:rPr>
        <w:t xml:space="preserve"> исполнение составило 11 715 632,6 </w:t>
      </w:r>
      <w:proofErr w:type="spellStart"/>
      <w:r w:rsidRPr="001D74F9">
        <w:rPr>
          <w:szCs w:val="28"/>
        </w:rPr>
        <w:t>тыс.тенге</w:t>
      </w:r>
      <w:proofErr w:type="spellEnd"/>
      <w:r w:rsidRPr="001D74F9">
        <w:rPr>
          <w:szCs w:val="28"/>
        </w:rPr>
        <w:t>, или 100%. Неисполненные 7,4 </w:t>
      </w:r>
      <w:proofErr w:type="spellStart"/>
      <w:proofErr w:type="gramStart"/>
      <w:r w:rsidRPr="001D74F9">
        <w:rPr>
          <w:szCs w:val="28"/>
        </w:rPr>
        <w:t>тыс.тенге</w:t>
      </w:r>
      <w:proofErr w:type="spellEnd"/>
      <w:proofErr w:type="gramEnd"/>
      <w:r w:rsidRPr="001D74F9">
        <w:rPr>
          <w:szCs w:val="28"/>
        </w:rPr>
        <w:t xml:space="preserve"> являются экономией средств по результатам государственных закупок.</w:t>
      </w:r>
    </w:p>
    <w:p w:rsidR="00041754" w:rsidRPr="001D74F9" w:rsidRDefault="00041754" w:rsidP="00041754">
      <w:pPr>
        <w:pBdr>
          <w:bottom w:val="single" w:sz="4" w:space="0" w:color="FFFFFF"/>
        </w:pBdr>
        <w:tabs>
          <w:tab w:val="left" w:pos="8931"/>
        </w:tabs>
        <w:ind w:firstLine="709"/>
        <w:contextualSpacing/>
        <w:jc w:val="both"/>
        <w:rPr>
          <w:color w:val="000000" w:themeColor="text1"/>
          <w:sz w:val="28"/>
          <w:szCs w:val="28"/>
        </w:rPr>
      </w:pPr>
      <w:r w:rsidRPr="001D74F9">
        <w:rPr>
          <w:i/>
          <w:color w:val="000000" w:themeColor="text1"/>
          <w:sz w:val="28"/>
          <w:szCs w:val="28"/>
        </w:rPr>
        <w:t>Динамика расходов:</w:t>
      </w:r>
      <w:r w:rsidRPr="001D74F9">
        <w:rPr>
          <w:color w:val="000000" w:themeColor="text1"/>
          <w:sz w:val="28"/>
          <w:szCs w:val="28"/>
        </w:rPr>
        <w:t xml:space="preserve"> в 2018 году – 11 274 599,8 </w:t>
      </w:r>
      <w:proofErr w:type="spellStart"/>
      <w:r w:rsidRPr="001D74F9">
        <w:rPr>
          <w:color w:val="000000" w:themeColor="text1"/>
          <w:sz w:val="28"/>
          <w:szCs w:val="28"/>
        </w:rPr>
        <w:t>тыс.тенге</w:t>
      </w:r>
      <w:proofErr w:type="spellEnd"/>
      <w:r w:rsidRPr="001D74F9">
        <w:rPr>
          <w:color w:val="000000" w:themeColor="text1"/>
          <w:sz w:val="28"/>
          <w:szCs w:val="28"/>
        </w:rPr>
        <w:t>, в 2019 году - 10 940 075,1 </w:t>
      </w:r>
      <w:proofErr w:type="spellStart"/>
      <w:r w:rsidRPr="001D74F9">
        <w:rPr>
          <w:color w:val="000000" w:themeColor="text1"/>
          <w:sz w:val="28"/>
          <w:szCs w:val="28"/>
        </w:rPr>
        <w:t>тыс.тенге</w:t>
      </w:r>
      <w:proofErr w:type="spellEnd"/>
      <w:r w:rsidRPr="001D74F9">
        <w:rPr>
          <w:color w:val="000000" w:themeColor="text1"/>
          <w:sz w:val="28"/>
          <w:szCs w:val="28"/>
        </w:rPr>
        <w:t>, в 2020 году – 11 715 632,6 </w:t>
      </w:r>
      <w:proofErr w:type="spellStart"/>
      <w:r w:rsidRPr="001D74F9">
        <w:rPr>
          <w:color w:val="000000" w:themeColor="text1"/>
          <w:sz w:val="28"/>
          <w:szCs w:val="28"/>
        </w:rPr>
        <w:t>тыс.тенге</w:t>
      </w:r>
      <w:proofErr w:type="spellEnd"/>
      <w:r w:rsidRPr="001D74F9">
        <w:rPr>
          <w:color w:val="000000" w:themeColor="text1"/>
          <w:sz w:val="28"/>
          <w:szCs w:val="28"/>
        </w:rPr>
        <w:t>.</w:t>
      </w:r>
    </w:p>
    <w:p w:rsidR="00041754" w:rsidRPr="001D74F9" w:rsidRDefault="00041754" w:rsidP="00041754">
      <w:pPr>
        <w:pStyle w:val="a6"/>
        <w:widowControl w:val="0"/>
        <w:pBdr>
          <w:bottom w:val="single" w:sz="4" w:space="0" w:color="FFFFFF"/>
        </w:pBdr>
        <w:tabs>
          <w:tab w:val="left" w:pos="0"/>
        </w:tabs>
        <w:jc w:val="both"/>
        <w:rPr>
          <w:b/>
          <w:color w:val="000000"/>
          <w:szCs w:val="28"/>
        </w:rPr>
      </w:pPr>
      <w:r w:rsidRPr="001D74F9">
        <w:rPr>
          <w:b/>
          <w:color w:val="000000"/>
          <w:szCs w:val="28"/>
        </w:rPr>
        <w:t xml:space="preserve">ВНЕ СТРАТЕГИЧЕСКОГО НАПРАВЛЕНИЯ </w:t>
      </w:r>
    </w:p>
    <w:p w:rsidR="00041754" w:rsidRPr="001D74F9" w:rsidRDefault="00041754" w:rsidP="00041754">
      <w:pPr>
        <w:pStyle w:val="a6"/>
        <w:widowControl w:val="0"/>
        <w:pBdr>
          <w:bottom w:val="single" w:sz="4" w:space="0" w:color="FFFFFF"/>
        </w:pBdr>
        <w:tabs>
          <w:tab w:val="left" w:pos="0"/>
        </w:tabs>
        <w:jc w:val="both"/>
        <w:rPr>
          <w:szCs w:val="28"/>
        </w:rPr>
      </w:pPr>
      <w:r w:rsidRPr="001D74F9">
        <w:rPr>
          <w:szCs w:val="28"/>
        </w:rPr>
        <w:t xml:space="preserve">На реализацию бюджетной программы </w:t>
      </w:r>
      <w:r w:rsidRPr="001D74F9">
        <w:rPr>
          <w:b/>
          <w:szCs w:val="28"/>
        </w:rPr>
        <w:t xml:space="preserve">001 «Услуги по определению и организации реализации государственной политики в области предупреждения и ликвидации чрезвычайных ситуаций природного и техногенного характера, промышленной безопасности, формированию и </w:t>
      </w:r>
      <w:r w:rsidRPr="001D74F9">
        <w:rPr>
          <w:b/>
          <w:szCs w:val="28"/>
        </w:rPr>
        <w:lastRenderedPageBreak/>
        <w:t>реализации государственного материального резерва»</w:t>
      </w:r>
      <w:r w:rsidRPr="001D74F9">
        <w:rPr>
          <w:color w:val="FF0000"/>
          <w:szCs w:val="28"/>
        </w:rPr>
        <w:t xml:space="preserve"> </w:t>
      </w:r>
      <w:r w:rsidRPr="001D74F9">
        <w:rPr>
          <w:szCs w:val="28"/>
        </w:rPr>
        <w:t>было предусмотрено 11 484 986 </w:t>
      </w:r>
      <w:proofErr w:type="spellStart"/>
      <w:r w:rsidRPr="001D74F9">
        <w:rPr>
          <w:szCs w:val="28"/>
        </w:rPr>
        <w:t>тыс.тенге</w:t>
      </w:r>
      <w:proofErr w:type="spellEnd"/>
      <w:r w:rsidRPr="001D74F9">
        <w:rPr>
          <w:szCs w:val="28"/>
        </w:rPr>
        <w:t>, исполнение составило 11 480 626,9 </w:t>
      </w:r>
      <w:proofErr w:type="spellStart"/>
      <w:r w:rsidRPr="001D74F9">
        <w:rPr>
          <w:szCs w:val="28"/>
        </w:rPr>
        <w:t>тыс.тенге</w:t>
      </w:r>
      <w:proofErr w:type="spellEnd"/>
      <w:r w:rsidRPr="001D74F9">
        <w:rPr>
          <w:szCs w:val="28"/>
        </w:rPr>
        <w:t xml:space="preserve">, или 100 %. </w:t>
      </w:r>
      <w:proofErr w:type="spellStart"/>
      <w:r w:rsidRPr="001D74F9">
        <w:rPr>
          <w:szCs w:val="28"/>
        </w:rPr>
        <w:t>Неисполнено</w:t>
      </w:r>
      <w:proofErr w:type="spellEnd"/>
      <w:r w:rsidRPr="001D74F9">
        <w:rPr>
          <w:szCs w:val="28"/>
        </w:rPr>
        <w:t xml:space="preserve"> 4 359,1 </w:t>
      </w:r>
      <w:proofErr w:type="spellStart"/>
      <w:proofErr w:type="gramStart"/>
      <w:r w:rsidRPr="001D74F9">
        <w:rPr>
          <w:szCs w:val="28"/>
        </w:rPr>
        <w:t>тыс.тенге</w:t>
      </w:r>
      <w:proofErr w:type="spellEnd"/>
      <w:proofErr w:type="gramEnd"/>
      <w:r w:rsidRPr="001D74F9">
        <w:rPr>
          <w:szCs w:val="28"/>
        </w:rPr>
        <w:t>, из них: 1 926,2 </w:t>
      </w:r>
      <w:proofErr w:type="spellStart"/>
      <w:r w:rsidRPr="001D74F9">
        <w:rPr>
          <w:szCs w:val="28"/>
        </w:rPr>
        <w:t>тыс.тенге</w:t>
      </w:r>
      <w:proofErr w:type="spellEnd"/>
      <w:r w:rsidRPr="001D74F9">
        <w:rPr>
          <w:szCs w:val="28"/>
        </w:rPr>
        <w:t xml:space="preserve"> - экономия по фонду оплаты труда; 2 113,6 </w:t>
      </w:r>
      <w:proofErr w:type="spellStart"/>
      <w:r w:rsidRPr="001D74F9">
        <w:rPr>
          <w:szCs w:val="28"/>
        </w:rPr>
        <w:t>тыс.тенге</w:t>
      </w:r>
      <w:proofErr w:type="spellEnd"/>
      <w:r w:rsidRPr="001D74F9">
        <w:rPr>
          <w:szCs w:val="28"/>
        </w:rPr>
        <w:t xml:space="preserve"> – экономия по результатам государственных закупок; 319,2 </w:t>
      </w:r>
      <w:proofErr w:type="spellStart"/>
      <w:r w:rsidRPr="001D74F9">
        <w:rPr>
          <w:szCs w:val="28"/>
        </w:rPr>
        <w:t>тыс.тенге</w:t>
      </w:r>
      <w:proofErr w:type="spellEnd"/>
      <w:r w:rsidRPr="001D74F9">
        <w:rPr>
          <w:szCs w:val="28"/>
        </w:rPr>
        <w:t xml:space="preserve"> – экономия по командировочным расходам.</w:t>
      </w:r>
    </w:p>
    <w:p w:rsidR="00041754" w:rsidRPr="001D74F9" w:rsidRDefault="00041754" w:rsidP="00041754">
      <w:pPr>
        <w:pStyle w:val="a6"/>
        <w:widowControl w:val="0"/>
        <w:pBdr>
          <w:bottom w:val="single" w:sz="4" w:space="0" w:color="FFFFFF"/>
        </w:pBdr>
        <w:tabs>
          <w:tab w:val="left" w:pos="0"/>
        </w:tabs>
        <w:jc w:val="both"/>
        <w:rPr>
          <w:szCs w:val="28"/>
        </w:rPr>
      </w:pPr>
      <w:r w:rsidRPr="001D74F9">
        <w:rPr>
          <w:szCs w:val="28"/>
        </w:rPr>
        <w:t>В рамках реализации бюджетной программы средства направлены на:</w:t>
      </w:r>
    </w:p>
    <w:p w:rsidR="00041754" w:rsidRPr="001D74F9" w:rsidRDefault="00041754" w:rsidP="00041754">
      <w:pPr>
        <w:pStyle w:val="a6"/>
        <w:widowControl w:val="0"/>
        <w:pBdr>
          <w:bottom w:val="single" w:sz="4" w:space="0" w:color="FFFFFF"/>
        </w:pBdr>
        <w:tabs>
          <w:tab w:val="left" w:pos="0"/>
        </w:tabs>
        <w:jc w:val="both"/>
        <w:rPr>
          <w:szCs w:val="28"/>
        </w:rPr>
      </w:pPr>
      <w:r w:rsidRPr="001D74F9">
        <w:rPr>
          <w:b/>
          <w:i/>
          <w:szCs w:val="28"/>
        </w:rPr>
        <w:t>услуги по предупреждению и ликвидации чрезвычайных ситуаций природного и техногенного характера, промышленной безопасности, формированию и реализации государственного материального резерва</w:t>
      </w:r>
      <w:r w:rsidRPr="001D74F9">
        <w:rPr>
          <w:szCs w:val="28"/>
        </w:rPr>
        <w:t xml:space="preserve"> было предусмотрено 1 524 543,2 </w:t>
      </w:r>
      <w:proofErr w:type="spellStart"/>
      <w:proofErr w:type="gramStart"/>
      <w:r w:rsidRPr="001D74F9">
        <w:rPr>
          <w:szCs w:val="28"/>
        </w:rPr>
        <w:t>тыс.тенге</w:t>
      </w:r>
      <w:proofErr w:type="spellEnd"/>
      <w:proofErr w:type="gramEnd"/>
      <w:r w:rsidRPr="001D74F9">
        <w:rPr>
          <w:szCs w:val="28"/>
        </w:rPr>
        <w:t>, исполнение составило 1 523 450,0 </w:t>
      </w:r>
      <w:proofErr w:type="spellStart"/>
      <w:r w:rsidRPr="001D74F9">
        <w:rPr>
          <w:szCs w:val="28"/>
        </w:rPr>
        <w:t>тыс.тенге</w:t>
      </w:r>
      <w:proofErr w:type="spellEnd"/>
      <w:r w:rsidRPr="001D74F9">
        <w:rPr>
          <w:szCs w:val="28"/>
        </w:rPr>
        <w:t xml:space="preserve">, или 100 %. </w:t>
      </w:r>
      <w:proofErr w:type="spellStart"/>
      <w:r w:rsidRPr="001D74F9">
        <w:rPr>
          <w:szCs w:val="28"/>
        </w:rPr>
        <w:t>Неисполнено</w:t>
      </w:r>
      <w:proofErr w:type="spellEnd"/>
      <w:r w:rsidRPr="001D74F9">
        <w:rPr>
          <w:szCs w:val="28"/>
        </w:rPr>
        <w:t xml:space="preserve"> 1 093,2 </w:t>
      </w:r>
      <w:proofErr w:type="spellStart"/>
      <w:proofErr w:type="gramStart"/>
      <w:r w:rsidRPr="001D74F9">
        <w:rPr>
          <w:szCs w:val="28"/>
        </w:rPr>
        <w:t>тыс.тенге</w:t>
      </w:r>
      <w:proofErr w:type="spellEnd"/>
      <w:proofErr w:type="gramEnd"/>
      <w:r w:rsidRPr="001D74F9">
        <w:rPr>
          <w:szCs w:val="28"/>
        </w:rPr>
        <w:t>, из них: 352,6 </w:t>
      </w:r>
      <w:proofErr w:type="spellStart"/>
      <w:r w:rsidRPr="001D74F9">
        <w:rPr>
          <w:szCs w:val="28"/>
        </w:rPr>
        <w:t>тыс.тенге</w:t>
      </w:r>
      <w:proofErr w:type="spellEnd"/>
      <w:r w:rsidRPr="001D74F9">
        <w:rPr>
          <w:szCs w:val="28"/>
        </w:rPr>
        <w:t xml:space="preserve"> - экономия по фонду оплаты труда; 421,4 </w:t>
      </w:r>
      <w:proofErr w:type="spellStart"/>
      <w:r w:rsidRPr="001D74F9">
        <w:rPr>
          <w:szCs w:val="28"/>
        </w:rPr>
        <w:t>тыс.тенге</w:t>
      </w:r>
      <w:proofErr w:type="spellEnd"/>
      <w:r w:rsidRPr="001D74F9">
        <w:rPr>
          <w:szCs w:val="28"/>
        </w:rPr>
        <w:t xml:space="preserve"> – экономия по результатам государственных закупок; 319,2 </w:t>
      </w:r>
      <w:proofErr w:type="spellStart"/>
      <w:r w:rsidRPr="001D74F9">
        <w:rPr>
          <w:szCs w:val="28"/>
        </w:rPr>
        <w:t>тыс.тенге</w:t>
      </w:r>
      <w:proofErr w:type="spellEnd"/>
      <w:r w:rsidRPr="001D74F9">
        <w:rPr>
          <w:szCs w:val="28"/>
        </w:rPr>
        <w:t xml:space="preserve"> – экономии по командировочным расходам.</w:t>
      </w:r>
    </w:p>
    <w:p w:rsidR="00041754" w:rsidRPr="001D74F9" w:rsidRDefault="00041754" w:rsidP="00041754">
      <w:pPr>
        <w:pStyle w:val="a6"/>
        <w:widowControl w:val="0"/>
        <w:pBdr>
          <w:bottom w:val="single" w:sz="4" w:space="0" w:color="FFFFFF"/>
        </w:pBdr>
        <w:tabs>
          <w:tab w:val="left" w:pos="0"/>
        </w:tabs>
        <w:jc w:val="both"/>
        <w:rPr>
          <w:szCs w:val="28"/>
        </w:rPr>
      </w:pPr>
      <w:r w:rsidRPr="001D74F9">
        <w:rPr>
          <w:b/>
          <w:i/>
          <w:szCs w:val="28"/>
        </w:rPr>
        <w:t>обеспечение функционирования информационных систем и информационно-техническое обеспечение государственного органа</w:t>
      </w:r>
      <w:r w:rsidRPr="001D74F9">
        <w:rPr>
          <w:szCs w:val="28"/>
        </w:rPr>
        <w:t xml:space="preserve"> было предусмотрено 102 133,5 </w:t>
      </w:r>
      <w:proofErr w:type="spellStart"/>
      <w:proofErr w:type="gramStart"/>
      <w:r w:rsidRPr="001D74F9">
        <w:rPr>
          <w:szCs w:val="28"/>
        </w:rPr>
        <w:t>тыс.тенге</w:t>
      </w:r>
      <w:proofErr w:type="spellEnd"/>
      <w:proofErr w:type="gramEnd"/>
      <w:r w:rsidRPr="001D74F9">
        <w:rPr>
          <w:szCs w:val="28"/>
        </w:rPr>
        <w:t>, исполнение составило 102 063,4 </w:t>
      </w:r>
      <w:proofErr w:type="spellStart"/>
      <w:r w:rsidRPr="001D74F9">
        <w:rPr>
          <w:szCs w:val="28"/>
        </w:rPr>
        <w:t>тыс.тенге</w:t>
      </w:r>
      <w:proofErr w:type="spellEnd"/>
      <w:r w:rsidRPr="001D74F9">
        <w:rPr>
          <w:szCs w:val="28"/>
        </w:rPr>
        <w:t>, или 100 % к плану. Неисполненные 70,1 </w:t>
      </w:r>
      <w:proofErr w:type="spellStart"/>
      <w:proofErr w:type="gramStart"/>
      <w:r w:rsidRPr="001D74F9">
        <w:rPr>
          <w:szCs w:val="28"/>
        </w:rPr>
        <w:t>тыс.тенге</w:t>
      </w:r>
      <w:proofErr w:type="spellEnd"/>
      <w:proofErr w:type="gramEnd"/>
      <w:r w:rsidRPr="001D74F9">
        <w:rPr>
          <w:szCs w:val="28"/>
        </w:rPr>
        <w:t xml:space="preserve"> являются экономией по итогам государственных закупок.</w:t>
      </w:r>
    </w:p>
    <w:p w:rsidR="00041754" w:rsidRPr="001D74F9" w:rsidRDefault="00041754" w:rsidP="00041754">
      <w:pPr>
        <w:pStyle w:val="a6"/>
        <w:widowControl w:val="0"/>
        <w:pBdr>
          <w:bottom w:val="single" w:sz="4" w:space="0" w:color="FFFFFF"/>
        </w:pBdr>
        <w:tabs>
          <w:tab w:val="left" w:pos="0"/>
        </w:tabs>
        <w:jc w:val="both"/>
        <w:rPr>
          <w:szCs w:val="28"/>
        </w:rPr>
      </w:pPr>
      <w:r w:rsidRPr="001D74F9">
        <w:rPr>
          <w:b/>
          <w:i/>
          <w:szCs w:val="28"/>
        </w:rPr>
        <w:t>текущие административные расходы</w:t>
      </w:r>
      <w:r w:rsidRPr="001D74F9">
        <w:rPr>
          <w:szCs w:val="28"/>
        </w:rPr>
        <w:t xml:space="preserve"> было предусмотрено 9 858 309,3 </w:t>
      </w:r>
      <w:proofErr w:type="spellStart"/>
      <w:proofErr w:type="gramStart"/>
      <w:r w:rsidRPr="001D74F9">
        <w:rPr>
          <w:szCs w:val="28"/>
        </w:rPr>
        <w:t>тыс.тенге</w:t>
      </w:r>
      <w:proofErr w:type="spellEnd"/>
      <w:proofErr w:type="gramEnd"/>
      <w:r w:rsidRPr="001D74F9">
        <w:rPr>
          <w:szCs w:val="28"/>
        </w:rPr>
        <w:t>, исполнение составило 9 855 113,6 </w:t>
      </w:r>
      <w:proofErr w:type="spellStart"/>
      <w:r w:rsidRPr="001D74F9">
        <w:rPr>
          <w:szCs w:val="28"/>
        </w:rPr>
        <w:t>тыс.тенге</w:t>
      </w:r>
      <w:proofErr w:type="spellEnd"/>
      <w:r w:rsidRPr="001D74F9">
        <w:rPr>
          <w:szCs w:val="28"/>
        </w:rPr>
        <w:t xml:space="preserve">, или 100 % к плану. </w:t>
      </w:r>
      <w:proofErr w:type="spellStart"/>
      <w:r w:rsidRPr="001D74F9">
        <w:rPr>
          <w:szCs w:val="28"/>
        </w:rPr>
        <w:t>Неисполнено</w:t>
      </w:r>
      <w:proofErr w:type="spellEnd"/>
      <w:r w:rsidRPr="001D74F9">
        <w:rPr>
          <w:szCs w:val="28"/>
        </w:rPr>
        <w:t xml:space="preserve"> 3 195,7 </w:t>
      </w:r>
      <w:proofErr w:type="spellStart"/>
      <w:proofErr w:type="gramStart"/>
      <w:r w:rsidRPr="001D74F9">
        <w:rPr>
          <w:szCs w:val="28"/>
        </w:rPr>
        <w:t>тыс.тенге</w:t>
      </w:r>
      <w:proofErr w:type="spellEnd"/>
      <w:proofErr w:type="gramEnd"/>
      <w:r w:rsidRPr="001D74F9">
        <w:rPr>
          <w:szCs w:val="28"/>
        </w:rPr>
        <w:t>, из них: 1 573,6</w:t>
      </w:r>
      <w:r w:rsidRPr="001D74F9">
        <w:rPr>
          <w:szCs w:val="28"/>
          <w:lang w:val="kk-KZ"/>
        </w:rPr>
        <w:t> тыс.тенге</w:t>
      </w:r>
      <w:r w:rsidRPr="001D74F9">
        <w:rPr>
          <w:szCs w:val="28"/>
        </w:rPr>
        <w:t xml:space="preserve"> </w:t>
      </w:r>
      <w:r w:rsidRPr="001D74F9">
        <w:rPr>
          <w:szCs w:val="28"/>
          <w:lang w:val="kk-KZ"/>
        </w:rPr>
        <w:t xml:space="preserve">- </w:t>
      </w:r>
      <w:r w:rsidRPr="001D74F9">
        <w:rPr>
          <w:szCs w:val="28"/>
        </w:rPr>
        <w:t>экономия по фонду оплаты труда, 1 622,1 </w:t>
      </w:r>
      <w:proofErr w:type="spellStart"/>
      <w:r w:rsidRPr="001D74F9">
        <w:rPr>
          <w:szCs w:val="28"/>
        </w:rPr>
        <w:t>тыс.тенге</w:t>
      </w:r>
      <w:proofErr w:type="spellEnd"/>
      <w:r w:rsidRPr="001D74F9">
        <w:rPr>
          <w:szCs w:val="28"/>
        </w:rPr>
        <w:t xml:space="preserve"> - экономия по результатам государственных закупок.</w:t>
      </w:r>
    </w:p>
    <w:p w:rsidR="00041754" w:rsidRPr="001D74F9" w:rsidRDefault="00041754" w:rsidP="00041754">
      <w:pPr>
        <w:pStyle w:val="a6"/>
        <w:widowControl w:val="0"/>
        <w:pBdr>
          <w:bottom w:val="single" w:sz="4" w:space="0" w:color="FFFFFF"/>
        </w:pBdr>
        <w:tabs>
          <w:tab w:val="left" w:pos="0"/>
          <w:tab w:val="left" w:pos="709"/>
          <w:tab w:val="left" w:pos="1134"/>
        </w:tabs>
        <w:jc w:val="both"/>
        <w:rPr>
          <w:rFonts w:eastAsiaTheme="minorHAnsi"/>
          <w:szCs w:val="28"/>
          <w:lang w:eastAsia="en-US"/>
        </w:rPr>
      </w:pPr>
      <w:r w:rsidRPr="001D74F9">
        <w:rPr>
          <w:rFonts w:eastAsiaTheme="minorHAnsi"/>
          <w:szCs w:val="28"/>
          <w:lang w:eastAsia="en-US"/>
        </w:rPr>
        <w:t>Реализация бюджетной программы начата в 2020 году, так как министерство создано в 2020 году.</w:t>
      </w:r>
    </w:p>
    <w:p w:rsidR="00041754" w:rsidRPr="001D74F9" w:rsidRDefault="00041754" w:rsidP="00041754">
      <w:pPr>
        <w:pStyle w:val="a6"/>
        <w:widowControl w:val="0"/>
        <w:pBdr>
          <w:bottom w:val="single" w:sz="4" w:space="0" w:color="FFFFFF"/>
        </w:pBdr>
        <w:tabs>
          <w:tab w:val="left" w:pos="0"/>
        </w:tabs>
        <w:jc w:val="both"/>
        <w:rPr>
          <w:szCs w:val="28"/>
        </w:rPr>
      </w:pPr>
      <w:r w:rsidRPr="001D74F9">
        <w:rPr>
          <w:szCs w:val="28"/>
        </w:rPr>
        <w:t>Дебиторская задолженность составляет 18 087,5 </w:t>
      </w:r>
      <w:proofErr w:type="spellStart"/>
      <w:proofErr w:type="gramStart"/>
      <w:r w:rsidRPr="001D74F9">
        <w:rPr>
          <w:szCs w:val="28"/>
        </w:rPr>
        <w:t>тыс.тенге</w:t>
      </w:r>
      <w:proofErr w:type="spellEnd"/>
      <w:proofErr w:type="gramEnd"/>
      <w:r w:rsidRPr="001D74F9">
        <w:rPr>
          <w:szCs w:val="28"/>
        </w:rPr>
        <w:t xml:space="preserve">. </w:t>
      </w:r>
    </w:p>
    <w:p w:rsidR="00041754" w:rsidRPr="001D74F9" w:rsidRDefault="00041754" w:rsidP="00041754">
      <w:pPr>
        <w:pStyle w:val="a6"/>
        <w:widowControl w:val="0"/>
        <w:pBdr>
          <w:bottom w:val="single" w:sz="4" w:space="0" w:color="FFFFFF"/>
        </w:pBdr>
        <w:tabs>
          <w:tab w:val="left" w:pos="0"/>
        </w:tabs>
        <w:jc w:val="both"/>
        <w:rPr>
          <w:szCs w:val="28"/>
        </w:rPr>
      </w:pPr>
      <w:r w:rsidRPr="001D74F9">
        <w:rPr>
          <w:szCs w:val="28"/>
        </w:rPr>
        <w:t>Кредиторская задолженность составляет 5 294,8 </w:t>
      </w:r>
      <w:proofErr w:type="spellStart"/>
      <w:proofErr w:type="gramStart"/>
      <w:r w:rsidRPr="001D74F9">
        <w:rPr>
          <w:szCs w:val="28"/>
        </w:rPr>
        <w:t>тыс.тенге</w:t>
      </w:r>
      <w:proofErr w:type="spellEnd"/>
      <w:proofErr w:type="gramEnd"/>
      <w:r w:rsidRPr="001D74F9">
        <w:rPr>
          <w:szCs w:val="28"/>
        </w:rPr>
        <w:t xml:space="preserve">. </w:t>
      </w:r>
    </w:p>
    <w:p w:rsidR="00041754" w:rsidRPr="001D74F9" w:rsidRDefault="00041754" w:rsidP="00041754">
      <w:pPr>
        <w:pStyle w:val="a6"/>
        <w:widowControl w:val="0"/>
        <w:pBdr>
          <w:bottom w:val="single" w:sz="4" w:space="0" w:color="FFFFFF"/>
        </w:pBdr>
        <w:tabs>
          <w:tab w:val="left" w:pos="0"/>
        </w:tabs>
        <w:jc w:val="both"/>
        <w:rPr>
          <w:szCs w:val="28"/>
        </w:rPr>
      </w:pPr>
      <w:r w:rsidRPr="001D74F9">
        <w:rPr>
          <w:szCs w:val="28"/>
        </w:rPr>
        <w:t xml:space="preserve">На реализацию бюджетной программы </w:t>
      </w:r>
      <w:r w:rsidRPr="001D74F9">
        <w:rPr>
          <w:b/>
          <w:szCs w:val="28"/>
        </w:rPr>
        <w:t>003 «Обучение, повышение квалификации и переподготовка кадров Министерства по чрезвычайным ситуациям Республики Казахстан»</w:t>
      </w:r>
      <w:r w:rsidRPr="001D74F9">
        <w:rPr>
          <w:szCs w:val="28"/>
        </w:rPr>
        <w:t xml:space="preserve"> было предусмотрено 1 390 344 </w:t>
      </w:r>
      <w:proofErr w:type="spellStart"/>
      <w:proofErr w:type="gramStart"/>
      <w:r w:rsidRPr="001D74F9">
        <w:rPr>
          <w:szCs w:val="28"/>
        </w:rPr>
        <w:t>тыс.тенге</w:t>
      </w:r>
      <w:proofErr w:type="spellEnd"/>
      <w:proofErr w:type="gramEnd"/>
      <w:r w:rsidRPr="001D74F9">
        <w:rPr>
          <w:szCs w:val="28"/>
        </w:rPr>
        <w:t>, исполнение составило 1 389 938,2 </w:t>
      </w:r>
      <w:proofErr w:type="spellStart"/>
      <w:r w:rsidRPr="001D74F9">
        <w:rPr>
          <w:szCs w:val="28"/>
        </w:rPr>
        <w:t>тыс.тенге</w:t>
      </w:r>
      <w:proofErr w:type="spellEnd"/>
      <w:r w:rsidRPr="001D74F9">
        <w:rPr>
          <w:szCs w:val="28"/>
        </w:rPr>
        <w:t>, или 100 % к плану. Неисполненные 405,8 </w:t>
      </w:r>
      <w:proofErr w:type="spellStart"/>
      <w:proofErr w:type="gramStart"/>
      <w:r w:rsidRPr="001D74F9">
        <w:rPr>
          <w:szCs w:val="28"/>
        </w:rPr>
        <w:t>тыс.тенге</w:t>
      </w:r>
      <w:proofErr w:type="spellEnd"/>
      <w:proofErr w:type="gramEnd"/>
      <w:r w:rsidRPr="001D74F9">
        <w:rPr>
          <w:szCs w:val="28"/>
        </w:rPr>
        <w:t xml:space="preserve"> являются экономией по итогам государственных закупок.</w:t>
      </w:r>
    </w:p>
    <w:p w:rsidR="00041754" w:rsidRPr="001D74F9" w:rsidRDefault="00041754" w:rsidP="00041754">
      <w:pPr>
        <w:pStyle w:val="a6"/>
        <w:widowControl w:val="0"/>
        <w:pBdr>
          <w:bottom w:val="single" w:sz="4" w:space="0" w:color="FFFFFF"/>
        </w:pBdr>
        <w:tabs>
          <w:tab w:val="left" w:pos="0"/>
          <w:tab w:val="left" w:pos="709"/>
          <w:tab w:val="left" w:pos="1134"/>
        </w:tabs>
        <w:jc w:val="both"/>
        <w:rPr>
          <w:rFonts w:eastAsiaTheme="minorHAnsi"/>
          <w:szCs w:val="28"/>
          <w:lang w:eastAsia="en-US"/>
        </w:rPr>
      </w:pPr>
      <w:r w:rsidRPr="001D74F9">
        <w:rPr>
          <w:rFonts w:eastAsiaTheme="minorHAnsi"/>
          <w:szCs w:val="28"/>
          <w:lang w:eastAsia="en-US"/>
        </w:rPr>
        <w:t>Реализация бюджетной программы начата в 2020 году поскольку министерство создано в 2020 году.</w:t>
      </w:r>
    </w:p>
    <w:p w:rsidR="00041754" w:rsidRPr="001D74F9" w:rsidRDefault="00041754" w:rsidP="00041754">
      <w:pPr>
        <w:pStyle w:val="a6"/>
        <w:widowControl w:val="0"/>
        <w:pBdr>
          <w:bottom w:val="single" w:sz="4" w:space="0" w:color="FFFFFF"/>
        </w:pBdr>
        <w:tabs>
          <w:tab w:val="left" w:pos="0"/>
        </w:tabs>
        <w:jc w:val="both"/>
        <w:rPr>
          <w:szCs w:val="28"/>
        </w:rPr>
      </w:pPr>
      <w:r w:rsidRPr="001D74F9">
        <w:rPr>
          <w:rFonts w:eastAsiaTheme="minorHAnsi"/>
          <w:szCs w:val="28"/>
          <w:lang w:eastAsia="en-US"/>
        </w:rPr>
        <w:t>Дебиторская задолженность составляет 4,2 </w:t>
      </w:r>
      <w:proofErr w:type="spellStart"/>
      <w:proofErr w:type="gramStart"/>
      <w:r w:rsidRPr="001D74F9">
        <w:rPr>
          <w:rFonts w:eastAsiaTheme="minorHAnsi"/>
          <w:szCs w:val="28"/>
          <w:lang w:eastAsia="en-US"/>
        </w:rPr>
        <w:t>тыс.тенге</w:t>
      </w:r>
      <w:proofErr w:type="spellEnd"/>
      <w:proofErr w:type="gramEnd"/>
      <w:r w:rsidRPr="001D74F9">
        <w:rPr>
          <w:szCs w:val="28"/>
        </w:rPr>
        <w:t>.</w:t>
      </w:r>
    </w:p>
    <w:p w:rsidR="00041754" w:rsidRPr="001D74F9" w:rsidRDefault="00041754" w:rsidP="00041754">
      <w:pPr>
        <w:pStyle w:val="a6"/>
        <w:widowControl w:val="0"/>
        <w:pBdr>
          <w:bottom w:val="single" w:sz="4" w:space="0" w:color="FFFFFF"/>
        </w:pBdr>
        <w:tabs>
          <w:tab w:val="left" w:pos="0"/>
        </w:tabs>
        <w:jc w:val="both"/>
        <w:rPr>
          <w:color w:val="FF0000"/>
          <w:szCs w:val="28"/>
        </w:rPr>
      </w:pPr>
      <w:r w:rsidRPr="001D74F9">
        <w:rPr>
          <w:szCs w:val="28"/>
        </w:rPr>
        <w:t xml:space="preserve">Кредиторская задолженность </w:t>
      </w:r>
      <w:r w:rsidRPr="001D74F9">
        <w:rPr>
          <w:rFonts w:eastAsiaTheme="minorHAnsi"/>
          <w:szCs w:val="28"/>
          <w:lang w:eastAsia="en-US"/>
        </w:rPr>
        <w:t>составляет 469,7 </w:t>
      </w:r>
      <w:proofErr w:type="spellStart"/>
      <w:proofErr w:type="gramStart"/>
      <w:r w:rsidRPr="001D74F9">
        <w:rPr>
          <w:rFonts w:eastAsiaTheme="minorHAnsi"/>
          <w:szCs w:val="28"/>
          <w:lang w:eastAsia="en-US"/>
        </w:rPr>
        <w:t>тыс.тенге</w:t>
      </w:r>
      <w:proofErr w:type="spellEnd"/>
      <w:proofErr w:type="gramEnd"/>
      <w:r w:rsidRPr="001D74F9">
        <w:rPr>
          <w:szCs w:val="28"/>
        </w:rPr>
        <w:t>.</w:t>
      </w:r>
    </w:p>
    <w:p w:rsidR="00041754" w:rsidRPr="001D74F9" w:rsidRDefault="00041754" w:rsidP="00041754">
      <w:pPr>
        <w:pStyle w:val="a6"/>
        <w:widowControl w:val="0"/>
        <w:pBdr>
          <w:bottom w:val="single" w:sz="4" w:space="0" w:color="FFFFFF"/>
        </w:pBdr>
        <w:tabs>
          <w:tab w:val="left" w:pos="0"/>
        </w:tabs>
        <w:jc w:val="both"/>
        <w:rPr>
          <w:i/>
          <w:szCs w:val="28"/>
        </w:rPr>
      </w:pPr>
      <w:r w:rsidRPr="001D74F9">
        <w:rPr>
          <w:szCs w:val="28"/>
        </w:rPr>
        <w:t xml:space="preserve">На реализацию  бюджетной программы </w:t>
      </w:r>
      <w:r w:rsidRPr="001D74F9">
        <w:rPr>
          <w:b/>
          <w:szCs w:val="28"/>
        </w:rPr>
        <w:t>004 «Услуги по лечению военнослужащих, сотрудников правоохранительных органов и членов их семей и оказанию медицинской помощи пострадавшим от чрезвычайных ситуаций»</w:t>
      </w:r>
      <w:r w:rsidRPr="001D74F9">
        <w:rPr>
          <w:szCs w:val="28"/>
        </w:rPr>
        <w:t xml:space="preserve"> было предусмотрено 3 752 438 </w:t>
      </w:r>
      <w:proofErr w:type="spellStart"/>
      <w:r w:rsidRPr="001D74F9">
        <w:rPr>
          <w:szCs w:val="28"/>
        </w:rPr>
        <w:t>тыс.тенге</w:t>
      </w:r>
      <w:proofErr w:type="spellEnd"/>
      <w:r w:rsidRPr="001D74F9">
        <w:rPr>
          <w:szCs w:val="28"/>
        </w:rPr>
        <w:t>, исполнение составило 1 635 773,5 </w:t>
      </w:r>
      <w:proofErr w:type="spellStart"/>
      <w:r w:rsidRPr="001D74F9">
        <w:rPr>
          <w:szCs w:val="28"/>
        </w:rPr>
        <w:t>тыс.тенге</w:t>
      </w:r>
      <w:proofErr w:type="spellEnd"/>
      <w:r w:rsidRPr="001D74F9">
        <w:rPr>
          <w:szCs w:val="28"/>
        </w:rPr>
        <w:t xml:space="preserve">, или 43,6 % к плану. </w:t>
      </w:r>
      <w:proofErr w:type="spellStart"/>
      <w:r w:rsidRPr="001D74F9">
        <w:rPr>
          <w:szCs w:val="28"/>
        </w:rPr>
        <w:t>Неисполнено</w:t>
      </w:r>
      <w:proofErr w:type="spellEnd"/>
      <w:r w:rsidRPr="001D74F9">
        <w:rPr>
          <w:szCs w:val="28"/>
        </w:rPr>
        <w:t xml:space="preserve"> 2 116 664,5 </w:t>
      </w:r>
      <w:proofErr w:type="spellStart"/>
      <w:proofErr w:type="gramStart"/>
      <w:r w:rsidRPr="001D74F9">
        <w:rPr>
          <w:szCs w:val="28"/>
        </w:rPr>
        <w:t>тыс.тенге</w:t>
      </w:r>
      <w:proofErr w:type="spellEnd"/>
      <w:proofErr w:type="gramEnd"/>
      <w:r w:rsidRPr="001D74F9">
        <w:rPr>
          <w:szCs w:val="28"/>
        </w:rPr>
        <w:t>, из них 109,4 </w:t>
      </w:r>
      <w:proofErr w:type="spellStart"/>
      <w:r w:rsidRPr="001D74F9">
        <w:rPr>
          <w:szCs w:val="28"/>
        </w:rPr>
        <w:t>тыс.тенге</w:t>
      </w:r>
      <w:proofErr w:type="spellEnd"/>
      <w:r w:rsidRPr="001D74F9">
        <w:rPr>
          <w:szCs w:val="28"/>
        </w:rPr>
        <w:t xml:space="preserve"> - экономия по итогам государственных закупок. </w:t>
      </w:r>
      <w:proofErr w:type="spellStart"/>
      <w:r w:rsidRPr="001D74F9">
        <w:rPr>
          <w:szCs w:val="28"/>
        </w:rPr>
        <w:t>Неосвоено</w:t>
      </w:r>
      <w:proofErr w:type="spellEnd"/>
      <w:r w:rsidRPr="001D74F9">
        <w:rPr>
          <w:szCs w:val="28"/>
        </w:rPr>
        <w:t xml:space="preserve"> 2 116 555,1 </w:t>
      </w:r>
      <w:proofErr w:type="spellStart"/>
      <w:proofErr w:type="gramStart"/>
      <w:r w:rsidRPr="001D74F9">
        <w:rPr>
          <w:szCs w:val="28"/>
        </w:rPr>
        <w:t>тыс.тенге</w:t>
      </w:r>
      <w:proofErr w:type="spellEnd"/>
      <w:proofErr w:type="gramEnd"/>
      <w:r w:rsidRPr="001D74F9">
        <w:rPr>
          <w:szCs w:val="28"/>
        </w:rPr>
        <w:t>.</w:t>
      </w:r>
    </w:p>
    <w:p w:rsidR="00041754" w:rsidRPr="001D74F9" w:rsidRDefault="00041754" w:rsidP="00041754">
      <w:pPr>
        <w:pStyle w:val="a6"/>
        <w:widowControl w:val="0"/>
        <w:pBdr>
          <w:bottom w:val="single" w:sz="4" w:space="0" w:color="FFFFFF"/>
        </w:pBdr>
        <w:tabs>
          <w:tab w:val="left" w:pos="0"/>
          <w:tab w:val="left" w:pos="709"/>
          <w:tab w:val="left" w:pos="1134"/>
        </w:tabs>
        <w:jc w:val="both"/>
        <w:rPr>
          <w:rFonts w:eastAsiaTheme="minorHAnsi"/>
          <w:szCs w:val="28"/>
          <w:lang w:eastAsia="en-US"/>
        </w:rPr>
      </w:pPr>
      <w:r w:rsidRPr="001D74F9">
        <w:rPr>
          <w:rFonts w:eastAsiaTheme="minorHAnsi"/>
          <w:szCs w:val="28"/>
          <w:lang w:eastAsia="en-US"/>
        </w:rPr>
        <w:lastRenderedPageBreak/>
        <w:t>Реализация бюджетной программы начата в 2020 году поскольку министерство создано в 2020 году.</w:t>
      </w:r>
    </w:p>
    <w:p w:rsidR="00041754" w:rsidRPr="001D74F9" w:rsidRDefault="00041754" w:rsidP="00041754">
      <w:pPr>
        <w:pStyle w:val="a6"/>
        <w:widowControl w:val="0"/>
        <w:pBdr>
          <w:bottom w:val="single" w:sz="4" w:space="0" w:color="FFFFFF"/>
        </w:pBdr>
        <w:tabs>
          <w:tab w:val="left" w:pos="0"/>
        </w:tabs>
        <w:jc w:val="both"/>
        <w:rPr>
          <w:szCs w:val="28"/>
        </w:rPr>
      </w:pPr>
      <w:r w:rsidRPr="001D74F9">
        <w:rPr>
          <w:szCs w:val="28"/>
        </w:rPr>
        <w:t>Дебиторская задолженность составляет 21 348,1 </w:t>
      </w:r>
      <w:proofErr w:type="spellStart"/>
      <w:proofErr w:type="gramStart"/>
      <w:r w:rsidRPr="001D74F9">
        <w:rPr>
          <w:szCs w:val="28"/>
        </w:rPr>
        <w:t>тыс.тенге</w:t>
      </w:r>
      <w:proofErr w:type="spellEnd"/>
      <w:proofErr w:type="gramEnd"/>
      <w:r w:rsidRPr="001D74F9">
        <w:rPr>
          <w:szCs w:val="28"/>
        </w:rPr>
        <w:t>.</w:t>
      </w:r>
    </w:p>
    <w:p w:rsidR="00041754" w:rsidRPr="001D74F9" w:rsidRDefault="00041754" w:rsidP="00041754">
      <w:pPr>
        <w:pStyle w:val="a6"/>
        <w:widowControl w:val="0"/>
        <w:pBdr>
          <w:bottom w:val="single" w:sz="4" w:space="0" w:color="FFFFFF"/>
        </w:pBdr>
        <w:tabs>
          <w:tab w:val="left" w:pos="0"/>
        </w:tabs>
        <w:jc w:val="both"/>
        <w:rPr>
          <w:szCs w:val="28"/>
        </w:rPr>
      </w:pPr>
      <w:r w:rsidRPr="001D74F9">
        <w:rPr>
          <w:szCs w:val="28"/>
        </w:rPr>
        <w:t>Кредиторская задолженность составляет в сумме 1 217,0 </w:t>
      </w:r>
      <w:proofErr w:type="spellStart"/>
      <w:proofErr w:type="gramStart"/>
      <w:r w:rsidRPr="001D74F9">
        <w:rPr>
          <w:szCs w:val="28"/>
        </w:rPr>
        <w:t>тыс.тенге</w:t>
      </w:r>
      <w:proofErr w:type="spellEnd"/>
      <w:proofErr w:type="gramEnd"/>
      <w:r w:rsidRPr="001D74F9">
        <w:rPr>
          <w:szCs w:val="28"/>
        </w:rPr>
        <w:t>.</w:t>
      </w:r>
    </w:p>
    <w:p w:rsidR="00041754" w:rsidRPr="001D74F9" w:rsidRDefault="00041754" w:rsidP="00041754">
      <w:pPr>
        <w:pStyle w:val="a6"/>
        <w:widowControl w:val="0"/>
        <w:pBdr>
          <w:bottom w:val="single" w:sz="4" w:space="0" w:color="FFFFFF"/>
        </w:pBdr>
        <w:tabs>
          <w:tab w:val="left" w:pos="0"/>
        </w:tabs>
        <w:jc w:val="both"/>
        <w:rPr>
          <w:szCs w:val="28"/>
        </w:rPr>
      </w:pPr>
      <w:r w:rsidRPr="001D74F9">
        <w:rPr>
          <w:szCs w:val="28"/>
        </w:rPr>
        <w:t xml:space="preserve">На реализацию бюджетной программы </w:t>
      </w:r>
      <w:r w:rsidRPr="001D74F9">
        <w:rPr>
          <w:b/>
          <w:szCs w:val="28"/>
        </w:rPr>
        <w:t xml:space="preserve">100 «Проведение мероприятий за счет чрезвычайного резерва Правительства Республики Казахстан» </w:t>
      </w:r>
      <w:r w:rsidRPr="001D74F9">
        <w:rPr>
          <w:szCs w:val="28"/>
        </w:rPr>
        <w:t>постановлением Правительства Республики Казахстан от 16 апреля 2020 года № 214 было выделено 1 322 000 </w:t>
      </w:r>
      <w:proofErr w:type="spellStart"/>
      <w:proofErr w:type="gramStart"/>
      <w:r w:rsidRPr="001D74F9">
        <w:rPr>
          <w:szCs w:val="28"/>
        </w:rPr>
        <w:t>тыс.тенге</w:t>
      </w:r>
      <w:proofErr w:type="spellEnd"/>
      <w:proofErr w:type="gramEnd"/>
      <w:r w:rsidRPr="001D74F9">
        <w:rPr>
          <w:szCs w:val="28"/>
        </w:rPr>
        <w:t>, исполнение составило 100 %.</w:t>
      </w:r>
    </w:p>
    <w:p w:rsidR="00041754" w:rsidRPr="001D74F9" w:rsidRDefault="00041754" w:rsidP="00041754">
      <w:pPr>
        <w:pStyle w:val="a6"/>
        <w:widowControl w:val="0"/>
        <w:pBdr>
          <w:bottom w:val="single" w:sz="4" w:space="0" w:color="FFFFFF"/>
        </w:pBdr>
        <w:tabs>
          <w:tab w:val="left" w:pos="0"/>
        </w:tabs>
        <w:jc w:val="both"/>
        <w:rPr>
          <w:rFonts w:eastAsiaTheme="minorHAnsi"/>
          <w:szCs w:val="28"/>
          <w:lang w:eastAsia="en-US"/>
        </w:rPr>
      </w:pPr>
      <w:r w:rsidRPr="001D74F9">
        <w:rPr>
          <w:rFonts w:eastAsiaTheme="minorHAnsi"/>
          <w:szCs w:val="28"/>
          <w:lang w:eastAsia="en-US"/>
        </w:rPr>
        <w:t>Дебиторская и кредиторская задолженности отсутствуют.</w:t>
      </w:r>
    </w:p>
    <w:p w:rsidR="00041754" w:rsidRPr="001D74F9" w:rsidRDefault="00041754" w:rsidP="00B90EF7">
      <w:pPr>
        <w:ind w:firstLine="708"/>
        <w:jc w:val="both"/>
        <w:rPr>
          <w:sz w:val="28"/>
          <w:szCs w:val="28"/>
        </w:rPr>
      </w:pPr>
      <w:r w:rsidRPr="001D74F9">
        <w:rPr>
          <w:sz w:val="28"/>
          <w:szCs w:val="28"/>
        </w:rPr>
        <w:t xml:space="preserve">На реализацию бюджетной программы </w:t>
      </w:r>
      <w:r w:rsidRPr="001D74F9">
        <w:rPr>
          <w:b/>
          <w:sz w:val="28"/>
          <w:szCs w:val="28"/>
        </w:rPr>
        <w:t>102 «Трансферты другим уровням государственного управления на проведение мероприятий за счет чрезвычайного резерва Правительства Республики Казахстан»</w:t>
      </w:r>
      <w:r w:rsidRPr="001D74F9">
        <w:rPr>
          <w:sz w:val="28"/>
          <w:szCs w:val="28"/>
        </w:rPr>
        <w:t xml:space="preserve"> в соответствии с постановлениями Правительства Республики Казахстан от 13 мая 2020 года № 291 «О выделении средств из чрезвычайного резерва Правительства Республики Казахстан»; «О внесении изменения в постановление Правительства Республики Казахстан от 13 мая 2020 года № 291 «О выделении средств из чрезвычайного резерва Правительства Республики Казахстан» от 24 июня 2020 года № 389, от 30 июля 2020 года № 490, от 16 октября 2020 года № 670, от 28 декабря 2020 года № 897 были выделены средства в сумме 621 000,0 </w:t>
      </w:r>
      <w:proofErr w:type="spellStart"/>
      <w:r w:rsidRPr="001D74F9">
        <w:rPr>
          <w:sz w:val="28"/>
          <w:szCs w:val="28"/>
        </w:rPr>
        <w:t>тыс.тенге</w:t>
      </w:r>
      <w:proofErr w:type="spellEnd"/>
      <w:r w:rsidRPr="001D74F9">
        <w:rPr>
          <w:sz w:val="28"/>
          <w:szCs w:val="28"/>
        </w:rPr>
        <w:t>, которые в полном объеме перечислены бюджету Туркестанской области</w:t>
      </w:r>
      <w:r w:rsidR="00B90EF7">
        <w:rPr>
          <w:sz w:val="28"/>
          <w:szCs w:val="28"/>
        </w:rPr>
        <w:t>.</w:t>
      </w:r>
      <w:r w:rsidRPr="001D74F9">
        <w:rPr>
          <w:sz w:val="28"/>
          <w:szCs w:val="28"/>
        </w:rPr>
        <w:t xml:space="preserve"> </w:t>
      </w:r>
    </w:p>
    <w:p w:rsidR="00041754" w:rsidRPr="001D74F9" w:rsidRDefault="00041754" w:rsidP="00041754">
      <w:pPr>
        <w:pStyle w:val="a6"/>
        <w:widowControl w:val="0"/>
        <w:pBdr>
          <w:bottom w:val="single" w:sz="4" w:space="0" w:color="FFFFFF"/>
        </w:pBdr>
        <w:tabs>
          <w:tab w:val="left" w:pos="0"/>
        </w:tabs>
        <w:jc w:val="both"/>
        <w:rPr>
          <w:szCs w:val="28"/>
        </w:rPr>
      </w:pPr>
      <w:r w:rsidRPr="001D74F9">
        <w:rPr>
          <w:szCs w:val="28"/>
        </w:rPr>
        <w:t>Дебиторская и кредиторская задолженности отсутствуют.</w:t>
      </w:r>
    </w:p>
    <w:p w:rsidR="00041754" w:rsidRPr="001D74F9" w:rsidRDefault="00041754" w:rsidP="00041754">
      <w:pPr>
        <w:pStyle w:val="a6"/>
        <w:widowControl w:val="0"/>
        <w:pBdr>
          <w:bottom w:val="single" w:sz="4" w:space="0" w:color="FFFFFF"/>
        </w:pBdr>
        <w:tabs>
          <w:tab w:val="left" w:pos="0"/>
        </w:tabs>
        <w:jc w:val="both"/>
        <w:rPr>
          <w:szCs w:val="28"/>
        </w:rPr>
      </w:pPr>
      <w:r w:rsidRPr="001D74F9">
        <w:rPr>
          <w:szCs w:val="28"/>
        </w:rPr>
        <w:t xml:space="preserve">На реализацию  бюджетной программы </w:t>
      </w:r>
      <w:r w:rsidRPr="001D74F9">
        <w:rPr>
          <w:b/>
          <w:szCs w:val="28"/>
        </w:rPr>
        <w:t>109 «Проведение мероприятий за счет резерва Правительства Республики Казахстан на неотложные затраты»</w:t>
      </w:r>
      <w:r w:rsidRPr="001D74F9">
        <w:rPr>
          <w:szCs w:val="28"/>
        </w:rPr>
        <w:t xml:space="preserve"> постановлениями Правительства Республики Казахстан от 21 марта 2020 года № 129-4сс; от 25 марта 2020 года № 137-дсп и от 30 декабря 2020 года № 929 было выделено 14 429 098,8 </w:t>
      </w:r>
      <w:proofErr w:type="spellStart"/>
      <w:r w:rsidRPr="001D74F9">
        <w:rPr>
          <w:szCs w:val="28"/>
        </w:rPr>
        <w:t>тыс.тенге</w:t>
      </w:r>
      <w:proofErr w:type="spellEnd"/>
      <w:r w:rsidRPr="001D74F9">
        <w:rPr>
          <w:szCs w:val="28"/>
        </w:rPr>
        <w:t>, исполнение составило 14 429 098,4 </w:t>
      </w:r>
      <w:proofErr w:type="spellStart"/>
      <w:r w:rsidRPr="001D74F9">
        <w:rPr>
          <w:szCs w:val="28"/>
        </w:rPr>
        <w:t>тыс.тенге</w:t>
      </w:r>
      <w:proofErr w:type="spellEnd"/>
      <w:r w:rsidRPr="001D74F9">
        <w:rPr>
          <w:szCs w:val="28"/>
        </w:rPr>
        <w:t>, или 100 % к плану. Неисполненные 0,4 </w:t>
      </w:r>
      <w:proofErr w:type="spellStart"/>
      <w:proofErr w:type="gramStart"/>
      <w:r w:rsidRPr="001D74F9">
        <w:rPr>
          <w:szCs w:val="28"/>
        </w:rPr>
        <w:t>тыс.тенге</w:t>
      </w:r>
      <w:proofErr w:type="spellEnd"/>
      <w:proofErr w:type="gramEnd"/>
      <w:r w:rsidRPr="001D74F9">
        <w:rPr>
          <w:szCs w:val="28"/>
        </w:rPr>
        <w:t xml:space="preserve"> являются экономией по итогам государственных закупок.</w:t>
      </w:r>
    </w:p>
    <w:p w:rsidR="00041754" w:rsidRPr="001D74F9" w:rsidRDefault="00041754" w:rsidP="00041754">
      <w:pPr>
        <w:pStyle w:val="a6"/>
        <w:widowControl w:val="0"/>
        <w:pBdr>
          <w:bottom w:val="single" w:sz="4" w:space="0" w:color="FFFFFF"/>
        </w:pBdr>
        <w:tabs>
          <w:tab w:val="left" w:pos="0"/>
        </w:tabs>
        <w:jc w:val="both"/>
        <w:rPr>
          <w:rFonts w:eastAsiaTheme="minorHAnsi"/>
          <w:szCs w:val="28"/>
          <w:lang w:eastAsia="en-US"/>
        </w:rPr>
      </w:pPr>
      <w:r w:rsidRPr="001D74F9">
        <w:rPr>
          <w:rFonts w:eastAsiaTheme="minorHAnsi"/>
          <w:szCs w:val="28"/>
          <w:lang w:eastAsia="en-US"/>
        </w:rPr>
        <w:t>Дебиторская и кредиторская задолженности отсутствуют.</w:t>
      </w:r>
    </w:p>
    <w:p w:rsidR="00041754" w:rsidRPr="001D74F9" w:rsidRDefault="00041754" w:rsidP="00041754">
      <w:pPr>
        <w:pStyle w:val="a6"/>
        <w:widowControl w:val="0"/>
        <w:pBdr>
          <w:bottom w:val="single" w:sz="4" w:space="0" w:color="FFFFFF"/>
        </w:pBdr>
        <w:tabs>
          <w:tab w:val="left" w:pos="0"/>
        </w:tabs>
        <w:jc w:val="both"/>
        <w:rPr>
          <w:szCs w:val="28"/>
        </w:rPr>
      </w:pPr>
      <w:r w:rsidRPr="001D74F9">
        <w:rPr>
          <w:szCs w:val="28"/>
        </w:rPr>
        <w:t xml:space="preserve">На реализацию бюджетной программы </w:t>
      </w:r>
      <w:r w:rsidRPr="001D74F9">
        <w:rPr>
          <w:b/>
          <w:szCs w:val="28"/>
        </w:rPr>
        <w:t xml:space="preserve">138 «Обеспечение повышения квалификации государственных служащих» </w:t>
      </w:r>
      <w:r w:rsidRPr="001D74F9">
        <w:rPr>
          <w:szCs w:val="28"/>
        </w:rPr>
        <w:t>были предусмотрены 23 062,1 </w:t>
      </w:r>
      <w:proofErr w:type="spellStart"/>
      <w:proofErr w:type="gramStart"/>
      <w:r w:rsidRPr="001D74F9">
        <w:rPr>
          <w:szCs w:val="28"/>
        </w:rPr>
        <w:t>тыс.тенге</w:t>
      </w:r>
      <w:proofErr w:type="spellEnd"/>
      <w:proofErr w:type="gramEnd"/>
      <w:r w:rsidRPr="001D74F9">
        <w:rPr>
          <w:szCs w:val="28"/>
        </w:rPr>
        <w:t>, исполнение составило 23 033,2 </w:t>
      </w:r>
      <w:proofErr w:type="spellStart"/>
      <w:r w:rsidRPr="001D74F9">
        <w:rPr>
          <w:szCs w:val="28"/>
        </w:rPr>
        <w:t>тыс.тенге</w:t>
      </w:r>
      <w:proofErr w:type="spellEnd"/>
      <w:r w:rsidRPr="001D74F9">
        <w:rPr>
          <w:szCs w:val="28"/>
        </w:rPr>
        <w:t xml:space="preserve">, или 100 % к плану. </w:t>
      </w:r>
      <w:proofErr w:type="spellStart"/>
      <w:r w:rsidRPr="001D74F9">
        <w:rPr>
          <w:szCs w:val="28"/>
        </w:rPr>
        <w:t>Неосвоено</w:t>
      </w:r>
      <w:proofErr w:type="spellEnd"/>
      <w:r w:rsidRPr="001D74F9">
        <w:rPr>
          <w:szCs w:val="28"/>
        </w:rPr>
        <w:t xml:space="preserve"> 28,9 </w:t>
      </w:r>
      <w:proofErr w:type="spellStart"/>
      <w:proofErr w:type="gramStart"/>
      <w:r w:rsidRPr="001D74F9">
        <w:rPr>
          <w:szCs w:val="28"/>
        </w:rPr>
        <w:t>тыс.тенге</w:t>
      </w:r>
      <w:proofErr w:type="spellEnd"/>
      <w:proofErr w:type="gramEnd"/>
      <w:r w:rsidRPr="001D74F9">
        <w:rPr>
          <w:szCs w:val="28"/>
        </w:rPr>
        <w:t>.</w:t>
      </w:r>
    </w:p>
    <w:p w:rsidR="00041754" w:rsidRPr="001D74F9" w:rsidRDefault="00041754" w:rsidP="00041754">
      <w:pPr>
        <w:pStyle w:val="a6"/>
        <w:widowControl w:val="0"/>
        <w:pBdr>
          <w:bottom w:val="single" w:sz="4" w:space="0" w:color="FFFFFF"/>
        </w:pBdr>
        <w:tabs>
          <w:tab w:val="left" w:pos="0"/>
          <w:tab w:val="left" w:pos="709"/>
          <w:tab w:val="left" w:pos="1134"/>
        </w:tabs>
        <w:jc w:val="both"/>
        <w:rPr>
          <w:rFonts w:eastAsiaTheme="minorHAnsi"/>
          <w:szCs w:val="28"/>
          <w:lang w:eastAsia="en-US"/>
        </w:rPr>
      </w:pPr>
      <w:r w:rsidRPr="001D74F9">
        <w:rPr>
          <w:rFonts w:eastAsiaTheme="minorHAnsi"/>
          <w:szCs w:val="28"/>
          <w:lang w:eastAsia="en-US"/>
        </w:rPr>
        <w:t>Реализация бюджетной программы начата в 2020 году поскольку министерство создано в 2020 году.</w:t>
      </w:r>
    </w:p>
    <w:p w:rsidR="008E6191" w:rsidRPr="008E6191" w:rsidRDefault="00041754" w:rsidP="00B90EF7">
      <w:pPr>
        <w:pStyle w:val="a6"/>
        <w:widowControl w:val="0"/>
        <w:pBdr>
          <w:bottom w:val="single" w:sz="4" w:space="0" w:color="FFFFFF"/>
        </w:pBdr>
        <w:tabs>
          <w:tab w:val="left" w:pos="0"/>
          <w:tab w:val="left" w:pos="709"/>
          <w:tab w:val="left" w:pos="1134"/>
        </w:tabs>
        <w:ind w:firstLine="851"/>
        <w:jc w:val="both"/>
        <w:rPr>
          <w:highlight w:val="yellow"/>
        </w:rPr>
      </w:pPr>
      <w:r w:rsidRPr="001D74F9">
        <w:rPr>
          <w:rFonts w:eastAsiaTheme="minorHAnsi"/>
          <w:szCs w:val="28"/>
          <w:lang w:eastAsia="en-US"/>
        </w:rPr>
        <w:t>Дебиторская и кредиторская задолженности отсутствуют.</w:t>
      </w:r>
    </w:p>
    <w:p w:rsidR="00B4247F" w:rsidRPr="002B1610" w:rsidRDefault="00B4247F" w:rsidP="00B4247F">
      <w:pPr>
        <w:pStyle w:val="2"/>
        <w:rPr>
          <w:rFonts w:ascii="Times New Roman" w:hAnsi="Times New Roman" w:cs="Times New Roman"/>
          <w:color w:val="FFFFFF" w:themeColor="background1"/>
          <w:sz w:val="16"/>
          <w:szCs w:val="16"/>
        </w:rPr>
      </w:pPr>
      <w:r w:rsidRPr="002B1610">
        <w:rPr>
          <w:rFonts w:ascii="Times New Roman" w:hAnsi="Times New Roman" w:cs="Times New Roman"/>
          <w:color w:val="FFFFFF" w:themeColor="background1"/>
          <w:sz w:val="16"/>
          <w:szCs w:val="16"/>
        </w:rPr>
        <w:t>204</w:t>
      </w:r>
    </w:p>
    <w:p w:rsidR="005C2AEC" w:rsidRPr="001D74F9" w:rsidRDefault="005C2AEC" w:rsidP="005C2AEC">
      <w:pPr>
        <w:ind w:firstLine="709"/>
        <w:jc w:val="both"/>
        <w:rPr>
          <w:sz w:val="28"/>
          <w:szCs w:val="28"/>
        </w:rPr>
      </w:pPr>
      <w:r w:rsidRPr="005C2AEC">
        <w:rPr>
          <w:rStyle w:val="20"/>
          <w:rFonts w:ascii="Times New Roman" w:hAnsi="Times New Roman" w:cs="Times New Roman"/>
          <w:i w:val="0"/>
          <w:color w:val="0000FF"/>
        </w:rPr>
        <w:t>Министерство иностранных дел Республики Казахстан</w:t>
      </w:r>
      <w:r w:rsidRPr="005C2AEC">
        <w:rPr>
          <w:i/>
          <w:color w:val="0000FF"/>
          <w:sz w:val="28"/>
          <w:szCs w:val="28"/>
        </w:rPr>
        <w:t xml:space="preserve"> </w:t>
      </w:r>
      <w:r w:rsidRPr="001D74F9">
        <w:rPr>
          <w:sz w:val="28"/>
          <w:szCs w:val="28"/>
        </w:rPr>
        <w:t xml:space="preserve">в 2020 году осуществляло свою деятельность в соответствии со Стратегическим планом 2020-2024 годы, утвержденным приказом Министра иностранных дел Республики Казахстан от 27 декабря 2019 года № 11-1-4/726 </w:t>
      </w:r>
      <w:proofErr w:type="spellStart"/>
      <w:r w:rsidRPr="001D74F9">
        <w:rPr>
          <w:sz w:val="28"/>
          <w:szCs w:val="28"/>
        </w:rPr>
        <w:t>дсп</w:t>
      </w:r>
      <w:proofErr w:type="spellEnd"/>
      <w:r w:rsidRPr="001D74F9">
        <w:rPr>
          <w:sz w:val="28"/>
          <w:szCs w:val="28"/>
        </w:rPr>
        <w:t>, с учетом внесенных изменений № 11-1-4/132 от 17.04.2020 г., № 11-1-4/348 от 02.12.2020 г., № 11-1-4/395 от 30.12.2020 г.</w:t>
      </w:r>
    </w:p>
    <w:p w:rsidR="005C2AEC" w:rsidRPr="001D74F9" w:rsidRDefault="005C2AEC" w:rsidP="005C2AEC">
      <w:pPr>
        <w:widowControl w:val="0"/>
        <w:pBdr>
          <w:bottom w:val="single" w:sz="4" w:space="17" w:color="FFFFFF"/>
        </w:pBdr>
        <w:ind w:firstLine="709"/>
        <w:jc w:val="both"/>
        <w:rPr>
          <w:sz w:val="28"/>
          <w:szCs w:val="28"/>
        </w:rPr>
      </w:pPr>
      <w:r w:rsidRPr="001D74F9">
        <w:rPr>
          <w:sz w:val="28"/>
          <w:szCs w:val="28"/>
        </w:rPr>
        <w:t>В скорректированном республиканском бюджете на 2020 год</w:t>
      </w:r>
      <w:r w:rsidRPr="001D74F9">
        <w:rPr>
          <w:b/>
          <w:color w:val="000000"/>
          <w:sz w:val="28"/>
          <w:szCs w:val="28"/>
        </w:rPr>
        <w:t xml:space="preserve"> </w:t>
      </w:r>
      <w:r w:rsidRPr="001D74F9">
        <w:rPr>
          <w:color w:val="000000"/>
          <w:sz w:val="28"/>
          <w:szCs w:val="28"/>
        </w:rPr>
        <w:lastRenderedPageBreak/>
        <w:t xml:space="preserve">Министерству иностранных дел Республики Казахстан </w:t>
      </w:r>
      <w:r w:rsidRPr="001D74F9">
        <w:rPr>
          <w:sz w:val="28"/>
          <w:szCs w:val="28"/>
        </w:rPr>
        <w:t xml:space="preserve">на реализацию 14-ти бюджетных программ, были предусмотрены средства в сумме </w:t>
      </w:r>
      <w:r w:rsidRPr="001D74F9">
        <w:rPr>
          <w:color w:val="000000"/>
          <w:sz w:val="28"/>
          <w:szCs w:val="28"/>
        </w:rPr>
        <w:t>78 906 316,8 </w:t>
      </w:r>
      <w:proofErr w:type="spellStart"/>
      <w:proofErr w:type="gramStart"/>
      <w:r w:rsidRPr="001D74F9">
        <w:rPr>
          <w:color w:val="000000"/>
          <w:sz w:val="28"/>
          <w:szCs w:val="28"/>
        </w:rPr>
        <w:t>тыс.тенге</w:t>
      </w:r>
      <w:proofErr w:type="spellEnd"/>
      <w:proofErr w:type="gramEnd"/>
      <w:r w:rsidRPr="001D74F9">
        <w:rPr>
          <w:color w:val="000000"/>
          <w:sz w:val="28"/>
          <w:szCs w:val="28"/>
        </w:rPr>
        <w:t>.</w:t>
      </w:r>
      <w:r w:rsidRPr="001D74F9">
        <w:rPr>
          <w:sz w:val="28"/>
          <w:szCs w:val="28"/>
        </w:rPr>
        <w:t xml:space="preserve"> Исполнение составило 78 141 200,7 </w:t>
      </w:r>
      <w:proofErr w:type="spellStart"/>
      <w:proofErr w:type="gramStart"/>
      <w:r w:rsidRPr="001D74F9">
        <w:rPr>
          <w:sz w:val="28"/>
          <w:szCs w:val="28"/>
        </w:rPr>
        <w:t>тыс.тенге</w:t>
      </w:r>
      <w:proofErr w:type="spellEnd"/>
      <w:proofErr w:type="gramEnd"/>
      <w:r w:rsidRPr="001D74F9">
        <w:rPr>
          <w:sz w:val="28"/>
          <w:szCs w:val="28"/>
        </w:rPr>
        <w:t>, или 99,0</w:t>
      </w:r>
      <w:r w:rsidRPr="001D74F9">
        <w:rPr>
          <w:sz w:val="28"/>
          <w:szCs w:val="28"/>
          <w:lang w:val="kk-KZ"/>
        </w:rPr>
        <w:t> </w:t>
      </w:r>
      <w:r w:rsidRPr="001D74F9">
        <w:rPr>
          <w:sz w:val="28"/>
          <w:szCs w:val="28"/>
        </w:rPr>
        <w:t>% к плану на год. Неисполнение составило в сумме 765 116,1 </w:t>
      </w:r>
      <w:proofErr w:type="spellStart"/>
      <w:proofErr w:type="gramStart"/>
      <w:r w:rsidRPr="001D74F9">
        <w:rPr>
          <w:sz w:val="28"/>
          <w:szCs w:val="28"/>
        </w:rPr>
        <w:t>тыс.тенге</w:t>
      </w:r>
      <w:proofErr w:type="spellEnd"/>
      <w:proofErr w:type="gramEnd"/>
      <w:r w:rsidRPr="001D74F9">
        <w:rPr>
          <w:sz w:val="28"/>
          <w:szCs w:val="28"/>
        </w:rPr>
        <w:t>, из которых экономия составило 759 466 </w:t>
      </w:r>
      <w:proofErr w:type="spellStart"/>
      <w:r w:rsidRPr="001D74F9">
        <w:rPr>
          <w:sz w:val="28"/>
          <w:szCs w:val="28"/>
        </w:rPr>
        <w:t>тыс.тенге</w:t>
      </w:r>
      <w:proofErr w:type="spellEnd"/>
      <w:r w:rsidRPr="001D74F9">
        <w:rPr>
          <w:sz w:val="28"/>
          <w:szCs w:val="28"/>
        </w:rPr>
        <w:t>, в том числе: 486</w:t>
      </w:r>
      <w:r w:rsidRPr="001D74F9">
        <w:rPr>
          <w:sz w:val="28"/>
          <w:szCs w:val="28"/>
          <w:lang w:val="kk-KZ"/>
        </w:rPr>
        <w:t>,2</w:t>
      </w:r>
      <w:r w:rsidRPr="001D74F9">
        <w:rPr>
          <w:sz w:val="28"/>
          <w:szCs w:val="28"/>
        </w:rPr>
        <w:t> </w:t>
      </w:r>
      <w:proofErr w:type="spellStart"/>
      <w:r w:rsidRPr="001D74F9">
        <w:rPr>
          <w:sz w:val="28"/>
          <w:szCs w:val="28"/>
        </w:rPr>
        <w:t>тыс.тенге</w:t>
      </w:r>
      <w:proofErr w:type="spellEnd"/>
      <w:r w:rsidRPr="001D74F9">
        <w:rPr>
          <w:sz w:val="28"/>
          <w:szCs w:val="28"/>
        </w:rPr>
        <w:t xml:space="preserve"> – экономия по результатам государственных закупок,</w:t>
      </w:r>
      <w:r w:rsidRPr="001D74F9">
        <w:rPr>
          <w:sz w:val="28"/>
          <w:szCs w:val="28"/>
          <w:lang w:val="kk-KZ"/>
        </w:rPr>
        <w:t xml:space="preserve"> </w:t>
      </w:r>
      <w:r w:rsidRPr="001D74F9">
        <w:rPr>
          <w:sz w:val="28"/>
          <w:szCs w:val="28"/>
        </w:rPr>
        <w:t>840,5 </w:t>
      </w:r>
      <w:proofErr w:type="spellStart"/>
      <w:r w:rsidRPr="001D74F9">
        <w:rPr>
          <w:sz w:val="28"/>
          <w:szCs w:val="28"/>
        </w:rPr>
        <w:t>тыс.тенге</w:t>
      </w:r>
      <w:proofErr w:type="spellEnd"/>
      <w:r w:rsidRPr="001D74F9">
        <w:rPr>
          <w:sz w:val="28"/>
          <w:szCs w:val="28"/>
        </w:rPr>
        <w:t xml:space="preserve"> – экономия по фонду оплаты труда, 758 139,3 </w:t>
      </w:r>
      <w:proofErr w:type="spellStart"/>
      <w:r w:rsidRPr="001D74F9">
        <w:rPr>
          <w:sz w:val="28"/>
          <w:szCs w:val="28"/>
        </w:rPr>
        <w:t>тыс.тенге</w:t>
      </w:r>
      <w:proofErr w:type="spellEnd"/>
      <w:r w:rsidRPr="001D74F9">
        <w:rPr>
          <w:sz w:val="28"/>
          <w:szCs w:val="28"/>
        </w:rPr>
        <w:t xml:space="preserve"> - прочая экономия. Не освоено в сумме 5 650,1 </w:t>
      </w:r>
      <w:proofErr w:type="spellStart"/>
      <w:proofErr w:type="gramStart"/>
      <w:r w:rsidRPr="001D74F9">
        <w:rPr>
          <w:sz w:val="28"/>
          <w:szCs w:val="28"/>
        </w:rPr>
        <w:t>тыс.тенге</w:t>
      </w:r>
      <w:proofErr w:type="spellEnd"/>
      <w:proofErr w:type="gramEnd"/>
      <w:r w:rsidRPr="001D74F9">
        <w:rPr>
          <w:sz w:val="28"/>
          <w:szCs w:val="28"/>
        </w:rPr>
        <w:t>.</w:t>
      </w:r>
    </w:p>
    <w:p w:rsidR="005C2AEC" w:rsidRPr="001D74F9" w:rsidRDefault="005C2AEC" w:rsidP="005C2AEC">
      <w:pPr>
        <w:widowControl w:val="0"/>
        <w:pBdr>
          <w:bottom w:val="single" w:sz="4" w:space="17" w:color="FFFFFF"/>
        </w:pBdr>
        <w:ind w:firstLine="709"/>
        <w:jc w:val="both"/>
        <w:rPr>
          <w:b/>
          <w:sz w:val="28"/>
          <w:szCs w:val="28"/>
        </w:rPr>
      </w:pPr>
    </w:p>
    <w:p w:rsidR="005C2AEC" w:rsidRPr="001D74F9" w:rsidRDefault="005C2AEC" w:rsidP="005C2AEC">
      <w:pPr>
        <w:widowControl w:val="0"/>
        <w:pBdr>
          <w:bottom w:val="single" w:sz="4" w:space="17" w:color="FFFFFF"/>
        </w:pBdr>
        <w:ind w:firstLine="709"/>
        <w:jc w:val="both"/>
        <w:rPr>
          <w:i/>
          <w:sz w:val="28"/>
          <w:szCs w:val="28"/>
        </w:rPr>
      </w:pPr>
      <w:r w:rsidRPr="001D74F9">
        <w:rPr>
          <w:b/>
          <w:sz w:val="28"/>
          <w:szCs w:val="28"/>
        </w:rPr>
        <w:t xml:space="preserve">Бюджетные средства, направленные на осуществление деятельности Министерства за 2020 год </w:t>
      </w:r>
      <w:r w:rsidRPr="001D74F9">
        <w:rPr>
          <w:i/>
          <w:sz w:val="28"/>
          <w:szCs w:val="28"/>
        </w:rPr>
        <w:t>(</w:t>
      </w:r>
      <w:proofErr w:type="spellStart"/>
      <w:proofErr w:type="gramStart"/>
      <w:r w:rsidRPr="001D74F9">
        <w:rPr>
          <w:i/>
          <w:sz w:val="28"/>
          <w:szCs w:val="28"/>
        </w:rPr>
        <w:t>тыс.тенге</w:t>
      </w:r>
      <w:proofErr w:type="spellEnd"/>
      <w:proofErr w:type="gramEnd"/>
      <w:r w:rsidRPr="001D74F9">
        <w:rPr>
          <w:i/>
          <w:sz w:val="28"/>
          <w:szCs w:val="28"/>
        </w:rPr>
        <w:t>)</w:t>
      </w:r>
    </w:p>
    <w:tbl>
      <w:tblPr>
        <w:tblStyle w:val="-511"/>
        <w:tblW w:w="9214" w:type="dxa"/>
        <w:tblInd w:w="279"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AEEF3" w:themeFill="accent5" w:themeFillTint="33"/>
        <w:tblLook w:val="04A0" w:firstRow="1" w:lastRow="0" w:firstColumn="1" w:lastColumn="0" w:noHBand="0" w:noVBand="1"/>
      </w:tblPr>
      <w:tblGrid>
        <w:gridCol w:w="3160"/>
        <w:gridCol w:w="1820"/>
        <w:gridCol w:w="1776"/>
        <w:gridCol w:w="916"/>
        <w:gridCol w:w="1542"/>
      </w:tblGrid>
      <w:tr w:rsidR="005C2AEC" w:rsidRPr="001D74F9" w:rsidTr="005C2AE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160" w:type="dxa"/>
            <w:tcBorders>
              <w:bottom w:val="single" w:sz="4" w:space="0" w:color="FFFFFF" w:themeColor="background1"/>
              <w:right w:val="single" w:sz="4" w:space="0" w:color="FFFFFF" w:themeColor="background1"/>
            </w:tcBorders>
            <w:shd w:val="clear" w:color="auto" w:fill="B6DDE8" w:themeFill="accent5" w:themeFillTint="66"/>
          </w:tcPr>
          <w:p w:rsidR="005C2AEC" w:rsidRPr="001D74F9" w:rsidRDefault="005C2AEC" w:rsidP="00890512">
            <w:pPr>
              <w:ind w:firstLine="36"/>
              <w:jc w:val="center"/>
              <w:rPr>
                <w:color w:val="000000" w:themeColor="text1"/>
              </w:rPr>
            </w:pPr>
            <w:r w:rsidRPr="001D74F9">
              <w:rPr>
                <w:color w:val="000000" w:themeColor="text1"/>
              </w:rPr>
              <w:t>Наименование</w:t>
            </w:r>
          </w:p>
        </w:tc>
        <w:tc>
          <w:tcPr>
            <w:tcW w:w="1820" w:type="dxa"/>
            <w:tcBorders>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tcPr>
          <w:p w:rsidR="005C2AEC" w:rsidRPr="001D74F9" w:rsidRDefault="005C2AEC" w:rsidP="00890512">
            <w:pPr>
              <w:ind w:firstLine="36"/>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1D74F9">
              <w:rPr>
                <w:color w:val="000000" w:themeColor="text1"/>
              </w:rPr>
              <w:t>План</w:t>
            </w:r>
          </w:p>
          <w:p w:rsidR="005C2AEC" w:rsidRPr="001D74F9" w:rsidRDefault="005C2AEC" w:rsidP="00890512">
            <w:pPr>
              <w:ind w:firstLine="36"/>
              <w:jc w:val="center"/>
              <w:cnfStyle w:val="100000000000" w:firstRow="1" w:lastRow="0" w:firstColumn="0" w:lastColumn="0" w:oddVBand="0" w:evenVBand="0" w:oddHBand="0" w:evenHBand="0" w:firstRowFirstColumn="0" w:firstRowLastColumn="0" w:lastRowFirstColumn="0" w:lastRowLastColumn="0"/>
              <w:rPr>
                <w:b w:val="0"/>
                <w:color w:val="000000" w:themeColor="text1"/>
              </w:rPr>
            </w:pPr>
            <w:r w:rsidRPr="001D74F9">
              <w:rPr>
                <w:b w:val="0"/>
                <w:color w:val="000000" w:themeColor="text1"/>
              </w:rPr>
              <w:t>(</w:t>
            </w:r>
            <w:proofErr w:type="spellStart"/>
            <w:proofErr w:type="gramStart"/>
            <w:r w:rsidRPr="001D74F9">
              <w:rPr>
                <w:b w:val="0"/>
                <w:color w:val="000000" w:themeColor="text1"/>
              </w:rPr>
              <w:t>скорр.бюджет</w:t>
            </w:r>
            <w:proofErr w:type="spellEnd"/>
            <w:proofErr w:type="gramEnd"/>
            <w:r w:rsidRPr="001D74F9">
              <w:rPr>
                <w:b w:val="0"/>
                <w:color w:val="000000" w:themeColor="text1"/>
              </w:rPr>
              <w:t>)</w:t>
            </w:r>
          </w:p>
        </w:tc>
        <w:tc>
          <w:tcPr>
            <w:tcW w:w="1776" w:type="dxa"/>
            <w:tcBorders>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tcPr>
          <w:p w:rsidR="005C2AEC" w:rsidRPr="001D74F9" w:rsidRDefault="005C2AEC" w:rsidP="00890512">
            <w:pPr>
              <w:ind w:firstLine="36"/>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1D74F9">
              <w:rPr>
                <w:color w:val="000000" w:themeColor="text1"/>
              </w:rPr>
              <w:t>Факт</w:t>
            </w:r>
          </w:p>
        </w:tc>
        <w:tc>
          <w:tcPr>
            <w:tcW w:w="916" w:type="dxa"/>
            <w:tcBorders>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tcPr>
          <w:p w:rsidR="005C2AEC" w:rsidRPr="001D74F9" w:rsidRDefault="005C2AEC" w:rsidP="00890512">
            <w:pPr>
              <w:ind w:firstLine="36"/>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1D74F9">
              <w:rPr>
                <w:color w:val="000000" w:themeColor="text1"/>
              </w:rPr>
              <w:t>% исп.</w:t>
            </w:r>
          </w:p>
        </w:tc>
        <w:tc>
          <w:tcPr>
            <w:tcW w:w="1542" w:type="dxa"/>
            <w:tcBorders>
              <w:left w:val="single" w:sz="4" w:space="0" w:color="FFFFFF" w:themeColor="background1"/>
              <w:bottom w:val="single" w:sz="4" w:space="0" w:color="FFFFFF" w:themeColor="background1"/>
            </w:tcBorders>
            <w:shd w:val="clear" w:color="auto" w:fill="B6DDE8" w:themeFill="accent5" w:themeFillTint="66"/>
          </w:tcPr>
          <w:p w:rsidR="005C2AEC" w:rsidRPr="001D74F9" w:rsidRDefault="005C2AEC" w:rsidP="00890512">
            <w:pPr>
              <w:ind w:firstLine="36"/>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1D74F9">
              <w:rPr>
                <w:color w:val="000000" w:themeColor="text1"/>
              </w:rPr>
              <w:t>Отклонение</w:t>
            </w:r>
          </w:p>
        </w:tc>
      </w:tr>
      <w:tr w:rsidR="005C2AEC" w:rsidRPr="001D74F9" w:rsidTr="005C2A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0" w:type="dxa"/>
            <w:tcBorders>
              <w:top w:val="single" w:sz="4" w:space="0" w:color="FFFFFF" w:themeColor="background1"/>
            </w:tcBorders>
            <w:shd w:val="clear" w:color="auto" w:fill="auto"/>
          </w:tcPr>
          <w:p w:rsidR="005C2AEC" w:rsidRPr="001D74F9" w:rsidRDefault="005C2AEC" w:rsidP="00890512">
            <w:pPr>
              <w:ind w:firstLine="36"/>
              <w:rPr>
                <w:color w:val="auto"/>
              </w:rPr>
            </w:pPr>
            <w:r w:rsidRPr="001D74F9">
              <w:rPr>
                <w:color w:val="auto"/>
              </w:rPr>
              <w:t xml:space="preserve">Стратегическое направление 1 </w:t>
            </w:r>
          </w:p>
          <w:p w:rsidR="005C2AEC" w:rsidRPr="001D74F9" w:rsidRDefault="00890512" w:rsidP="00890512">
            <w:pPr>
              <w:ind w:firstLine="36"/>
              <w:rPr>
                <w:b w:val="0"/>
                <w:color w:val="auto"/>
              </w:rPr>
            </w:pPr>
            <w:r w:rsidRPr="001D74F9">
              <w:rPr>
                <w:b w:val="0"/>
                <w:color w:val="auto"/>
              </w:rPr>
              <w:t xml:space="preserve"> </w:t>
            </w:r>
            <w:r w:rsidR="005C2AEC" w:rsidRPr="001D74F9">
              <w:rPr>
                <w:b w:val="0"/>
                <w:color w:val="auto"/>
              </w:rPr>
              <w:t xml:space="preserve">(БП 003) </w:t>
            </w:r>
          </w:p>
        </w:tc>
        <w:tc>
          <w:tcPr>
            <w:tcW w:w="1820"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b/>
                <w:color w:val="000000" w:themeColor="text1"/>
              </w:rPr>
            </w:pPr>
            <w:r w:rsidRPr="001D74F9">
              <w:rPr>
                <w:b/>
                <w:color w:val="000000" w:themeColor="text1"/>
              </w:rPr>
              <w:t>145 437,0</w:t>
            </w:r>
          </w:p>
        </w:tc>
        <w:tc>
          <w:tcPr>
            <w:tcW w:w="1776"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b/>
                <w:color w:val="000000" w:themeColor="text1"/>
              </w:rPr>
            </w:pPr>
            <w:r w:rsidRPr="001D74F9">
              <w:rPr>
                <w:b/>
                <w:color w:val="000000" w:themeColor="text1"/>
              </w:rPr>
              <w:t>154 350,7</w:t>
            </w:r>
          </w:p>
        </w:tc>
        <w:tc>
          <w:tcPr>
            <w:tcW w:w="916"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b/>
                <w:color w:val="000000" w:themeColor="text1"/>
              </w:rPr>
            </w:pPr>
            <w:r w:rsidRPr="001D74F9">
              <w:rPr>
                <w:b/>
                <w:color w:val="000000" w:themeColor="text1"/>
              </w:rPr>
              <w:t>99,9</w:t>
            </w:r>
          </w:p>
        </w:tc>
        <w:tc>
          <w:tcPr>
            <w:tcW w:w="1542"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b/>
                <w:color w:val="000000" w:themeColor="text1"/>
              </w:rPr>
            </w:pPr>
            <w:r w:rsidRPr="001D74F9">
              <w:rPr>
                <w:b/>
                <w:color w:val="000000" w:themeColor="text1"/>
              </w:rPr>
              <w:t>-86,3</w:t>
            </w:r>
          </w:p>
        </w:tc>
      </w:tr>
      <w:tr w:rsidR="005C2AEC" w:rsidRPr="001D74F9" w:rsidTr="005C2AEC">
        <w:tc>
          <w:tcPr>
            <w:cnfStyle w:val="001000000000" w:firstRow="0" w:lastRow="0" w:firstColumn="1" w:lastColumn="0" w:oddVBand="0" w:evenVBand="0" w:oddHBand="0" w:evenHBand="0" w:firstRowFirstColumn="0" w:firstRowLastColumn="0" w:lastRowFirstColumn="0" w:lastRowLastColumn="0"/>
            <w:tcW w:w="3160" w:type="dxa"/>
            <w:shd w:val="clear" w:color="auto" w:fill="auto"/>
          </w:tcPr>
          <w:p w:rsidR="005C2AEC" w:rsidRPr="001D74F9" w:rsidRDefault="005C2AEC" w:rsidP="00890512">
            <w:pPr>
              <w:ind w:firstLine="36"/>
              <w:rPr>
                <w:bCs w:val="0"/>
                <w:color w:val="000000" w:themeColor="text1"/>
              </w:rPr>
            </w:pPr>
            <w:r w:rsidRPr="001D74F9">
              <w:rPr>
                <w:b w:val="0"/>
                <w:color w:val="000000" w:themeColor="text1"/>
              </w:rPr>
              <w:t xml:space="preserve">Цель 1.1. </w:t>
            </w:r>
          </w:p>
          <w:p w:rsidR="005C2AEC" w:rsidRPr="001D74F9" w:rsidRDefault="005C2AEC" w:rsidP="00890512">
            <w:pPr>
              <w:ind w:firstLine="36"/>
              <w:rPr>
                <w:b w:val="0"/>
                <w:color w:val="000000" w:themeColor="text1"/>
              </w:rPr>
            </w:pPr>
          </w:p>
        </w:tc>
        <w:tc>
          <w:tcPr>
            <w:tcW w:w="1820"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color w:val="000000" w:themeColor="text1"/>
              </w:rPr>
            </w:pPr>
            <w:r w:rsidRPr="001D74F9">
              <w:rPr>
                <w:color w:val="000000" w:themeColor="text1"/>
              </w:rPr>
              <w:t>145 437,0</w:t>
            </w:r>
          </w:p>
        </w:tc>
        <w:tc>
          <w:tcPr>
            <w:tcW w:w="1776"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color w:val="000000" w:themeColor="text1"/>
              </w:rPr>
            </w:pPr>
            <w:r w:rsidRPr="001D74F9">
              <w:rPr>
                <w:color w:val="000000" w:themeColor="text1"/>
              </w:rPr>
              <w:t>145 350,7</w:t>
            </w:r>
          </w:p>
        </w:tc>
        <w:tc>
          <w:tcPr>
            <w:tcW w:w="916"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color w:val="000000" w:themeColor="text1"/>
              </w:rPr>
            </w:pPr>
            <w:r w:rsidRPr="001D74F9">
              <w:rPr>
                <w:color w:val="000000" w:themeColor="text1"/>
              </w:rPr>
              <w:t>99,9</w:t>
            </w:r>
          </w:p>
        </w:tc>
        <w:tc>
          <w:tcPr>
            <w:tcW w:w="1542"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color w:val="000000" w:themeColor="text1"/>
              </w:rPr>
            </w:pPr>
            <w:r w:rsidRPr="001D74F9">
              <w:rPr>
                <w:color w:val="000000" w:themeColor="text1"/>
              </w:rPr>
              <w:t>-86,3</w:t>
            </w:r>
          </w:p>
        </w:tc>
      </w:tr>
      <w:tr w:rsidR="005C2AEC" w:rsidRPr="001D74F9" w:rsidTr="005C2A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0" w:type="dxa"/>
            <w:shd w:val="clear" w:color="auto" w:fill="FFFFFF" w:themeFill="background1"/>
          </w:tcPr>
          <w:p w:rsidR="005C2AEC" w:rsidRPr="001D74F9" w:rsidRDefault="005C2AEC" w:rsidP="00890512">
            <w:pPr>
              <w:ind w:firstLine="36"/>
              <w:rPr>
                <w:color w:val="auto"/>
              </w:rPr>
            </w:pPr>
            <w:r w:rsidRPr="001D74F9">
              <w:rPr>
                <w:color w:val="auto"/>
              </w:rPr>
              <w:t>Стратегическое направление 2</w:t>
            </w:r>
          </w:p>
        </w:tc>
        <w:tc>
          <w:tcPr>
            <w:tcW w:w="1820"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b/>
                <w:color w:val="000000" w:themeColor="text1"/>
              </w:rPr>
            </w:pPr>
            <w:r w:rsidRPr="001D74F9">
              <w:rPr>
                <w:b/>
                <w:color w:val="000000" w:themeColor="text1"/>
              </w:rPr>
              <w:t>21 649 846,9</w:t>
            </w:r>
          </w:p>
        </w:tc>
        <w:tc>
          <w:tcPr>
            <w:tcW w:w="1776"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b/>
                <w:color w:val="000000" w:themeColor="text1"/>
              </w:rPr>
            </w:pPr>
            <w:r w:rsidRPr="001D74F9">
              <w:rPr>
                <w:b/>
                <w:color w:val="000000" w:themeColor="text1"/>
              </w:rPr>
              <w:t>20 891 252,1</w:t>
            </w:r>
          </w:p>
        </w:tc>
        <w:tc>
          <w:tcPr>
            <w:tcW w:w="916"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b/>
                <w:color w:val="000000" w:themeColor="text1"/>
              </w:rPr>
            </w:pPr>
            <w:r w:rsidRPr="001D74F9">
              <w:rPr>
                <w:b/>
                <w:color w:val="000000" w:themeColor="text1"/>
              </w:rPr>
              <w:t>96,5</w:t>
            </w:r>
          </w:p>
        </w:tc>
        <w:tc>
          <w:tcPr>
            <w:tcW w:w="1542"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b/>
                <w:color w:val="000000" w:themeColor="text1"/>
              </w:rPr>
            </w:pPr>
            <w:r w:rsidRPr="001D74F9">
              <w:rPr>
                <w:b/>
                <w:color w:val="000000" w:themeColor="text1"/>
              </w:rPr>
              <w:t>-758 594,8</w:t>
            </w:r>
          </w:p>
        </w:tc>
      </w:tr>
      <w:tr w:rsidR="005C2AEC" w:rsidRPr="001D74F9" w:rsidTr="005C2AEC">
        <w:tc>
          <w:tcPr>
            <w:cnfStyle w:val="001000000000" w:firstRow="0" w:lastRow="0" w:firstColumn="1" w:lastColumn="0" w:oddVBand="0" w:evenVBand="0" w:oddHBand="0" w:evenHBand="0" w:firstRowFirstColumn="0" w:firstRowLastColumn="0" w:lastRowFirstColumn="0" w:lastRowLastColumn="0"/>
            <w:tcW w:w="3160" w:type="dxa"/>
            <w:shd w:val="clear" w:color="auto" w:fill="FFFFFF" w:themeFill="background1"/>
          </w:tcPr>
          <w:p w:rsidR="005C2AEC" w:rsidRPr="001D74F9" w:rsidRDefault="005C2AEC" w:rsidP="00890512">
            <w:pPr>
              <w:ind w:firstLine="36"/>
              <w:rPr>
                <w:b w:val="0"/>
                <w:color w:val="auto"/>
              </w:rPr>
            </w:pPr>
            <w:r w:rsidRPr="001D74F9">
              <w:rPr>
                <w:b w:val="0"/>
                <w:color w:val="auto"/>
              </w:rPr>
              <w:t>Цель 2.1. (БП 005, 006, 008)</w:t>
            </w:r>
          </w:p>
        </w:tc>
        <w:tc>
          <w:tcPr>
            <w:tcW w:w="1820"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color w:val="000000" w:themeColor="text1"/>
              </w:rPr>
            </w:pPr>
            <w:r w:rsidRPr="001D74F9">
              <w:rPr>
                <w:color w:val="000000" w:themeColor="text1"/>
              </w:rPr>
              <w:t xml:space="preserve">1 732 895,9 </w:t>
            </w:r>
          </w:p>
        </w:tc>
        <w:tc>
          <w:tcPr>
            <w:tcW w:w="1776"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color w:val="000000" w:themeColor="text1"/>
              </w:rPr>
            </w:pPr>
            <w:r w:rsidRPr="001D74F9">
              <w:rPr>
                <w:color w:val="000000" w:themeColor="text1"/>
              </w:rPr>
              <w:t> 975 731,7</w:t>
            </w:r>
          </w:p>
        </w:tc>
        <w:tc>
          <w:tcPr>
            <w:tcW w:w="916"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color w:val="000000" w:themeColor="text1"/>
              </w:rPr>
            </w:pPr>
            <w:r w:rsidRPr="001D74F9">
              <w:rPr>
                <w:color w:val="000000" w:themeColor="text1"/>
              </w:rPr>
              <w:t>56,3</w:t>
            </w:r>
          </w:p>
        </w:tc>
        <w:tc>
          <w:tcPr>
            <w:tcW w:w="1542"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color w:val="000000" w:themeColor="text1"/>
              </w:rPr>
            </w:pPr>
            <w:r w:rsidRPr="001D74F9">
              <w:rPr>
                <w:color w:val="000000" w:themeColor="text1"/>
              </w:rPr>
              <w:t>-757 164,2</w:t>
            </w:r>
          </w:p>
        </w:tc>
      </w:tr>
      <w:tr w:rsidR="005C2AEC" w:rsidRPr="001D74F9" w:rsidTr="005C2A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0" w:type="dxa"/>
            <w:shd w:val="clear" w:color="auto" w:fill="FFFFFF" w:themeFill="background1"/>
          </w:tcPr>
          <w:p w:rsidR="005C2AEC" w:rsidRPr="001D74F9" w:rsidRDefault="005C2AEC" w:rsidP="00890512">
            <w:pPr>
              <w:ind w:firstLine="36"/>
            </w:pPr>
            <w:r w:rsidRPr="001D74F9">
              <w:rPr>
                <w:b w:val="0"/>
                <w:color w:val="auto"/>
              </w:rPr>
              <w:t>Цель 2.2. (БП 013, 017, 020)</w:t>
            </w:r>
          </w:p>
        </w:tc>
        <w:tc>
          <w:tcPr>
            <w:tcW w:w="1820"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color w:val="000000" w:themeColor="text1"/>
              </w:rPr>
            </w:pPr>
            <w:r w:rsidRPr="001D74F9">
              <w:rPr>
                <w:color w:val="000000" w:themeColor="text1"/>
              </w:rPr>
              <w:t>19 916 951,0</w:t>
            </w:r>
          </w:p>
        </w:tc>
        <w:tc>
          <w:tcPr>
            <w:tcW w:w="1776"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color w:val="000000" w:themeColor="text1"/>
              </w:rPr>
            </w:pPr>
            <w:r w:rsidRPr="001D74F9">
              <w:rPr>
                <w:color w:val="000000" w:themeColor="text1"/>
              </w:rPr>
              <w:t>19 915 520,4</w:t>
            </w:r>
          </w:p>
        </w:tc>
        <w:tc>
          <w:tcPr>
            <w:tcW w:w="916"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color w:val="000000" w:themeColor="text1"/>
              </w:rPr>
            </w:pPr>
            <w:r w:rsidRPr="001D74F9">
              <w:rPr>
                <w:color w:val="000000" w:themeColor="text1"/>
              </w:rPr>
              <w:t>99,9</w:t>
            </w:r>
          </w:p>
        </w:tc>
        <w:tc>
          <w:tcPr>
            <w:tcW w:w="1542"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color w:val="000000" w:themeColor="text1"/>
              </w:rPr>
            </w:pPr>
            <w:r w:rsidRPr="001D74F9">
              <w:rPr>
                <w:color w:val="000000" w:themeColor="text1"/>
              </w:rPr>
              <w:t>-1 430,6</w:t>
            </w:r>
          </w:p>
        </w:tc>
      </w:tr>
      <w:tr w:rsidR="005C2AEC" w:rsidRPr="001D74F9" w:rsidTr="005C2AEC">
        <w:tc>
          <w:tcPr>
            <w:cnfStyle w:val="001000000000" w:firstRow="0" w:lastRow="0" w:firstColumn="1" w:lastColumn="0" w:oddVBand="0" w:evenVBand="0" w:oddHBand="0" w:evenHBand="0" w:firstRowFirstColumn="0" w:firstRowLastColumn="0" w:lastRowFirstColumn="0" w:lastRowLastColumn="0"/>
            <w:tcW w:w="3160" w:type="dxa"/>
            <w:shd w:val="clear" w:color="auto" w:fill="FFFFFF" w:themeFill="background1"/>
          </w:tcPr>
          <w:p w:rsidR="005C2AEC" w:rsidRPr="001D74F9" w:rsidRDefault="005C2AEC" w:rsidP="00890512">
            <w:pPr>
              <w:ind w:firstLine="36"/>
            </w:pPr>
            <w:r w:rsidRPr="001D74F9">
              <w:rPr>
                <w:color w:val="auto"/>
              </w:rPr>
              <w:t xml:space="preserve">Стратегическое направление 3 </w:t>
            </w:r>
          </w:p>
        </w:tc>
        <w:tc>
          <w:tcPr>
            <w:tcW w:w="1820"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b/>
                <w:color w:val="000000" w:themeColor="text1"/>
              </w:rPr>
            </w:pPr>
            <w:r w:rsidRPr="001D74F9">
              <w:rPr>
                <w:b/>
                <w:color w:val="000000" w:themeColor="text1"/>
              </w:rPr>
              <w:t>0</w:t>
            </w:r>
          </w:p>
        </w:tc>
        <w:tc>
          <w:tcPr>
            <w:tcW w:w="1776"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b/>
                <w:color w:val="000000" w:themeColor="text1"/>
              </w:rPr>
            </w:pPr>
            <w:r w:rsidRPr="001D74F9">
              <w:rPr>
                <w:b/>
                <w:color w:val="000000" w:themeColor="text1"/>
              </w:rPr>
              <w:t>0</w:t>
            </w:r>
          </w:p>
        </w:tc>
        <w:tc>
          <w:tcPr>
            <w:tcW w:w="916"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b/>
                <w:color w:val="000000" w:themeColor="text1"/>
              </w:rPr>
            </w:pPr>
          </w:p>
        </w:tc>
        <w:tc>
          <w:tcPr>
            <w:tcW w:w="1542"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b/>
                <w:color w:val="000000" w:themeColor="text1"/>
              </w:rPr>
            </w:pPr>
            <w:r w:rsidRPr="001D74F9">
              <w:rPr>
                <w:b/>
                <w:color w:val="000000" w:themeColor="text1"/>
              </w:rPr>
              <w:t>0</w:t>
            </w:r>
          </w:p>
        </w:tc>
      </w:tr>
      <w:tr w:rsidR="005C2AEC" w:rsidRPr="001D74F9" w:rsidTr="005C2A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0" w:type="dxa"/>
            <w:shd w:val="clear" w:color="auto" w:fill="FFFFFF" w:themeFill="background1"/>
          </w:tcPr>
          <w:p w:rsidR="005C2AEC" w:rsidRPr="001D74F9" w:rsidRDefault="005C2AEC" w:rsidP="00890512">
            <w:pPr>
              <w:ind w:firstLine="36"/>
            </w:pPr>
            <w:r w:rsidRPr="001D74F9">
              <w:rPr>
                <w:b w:val="0"/>
                <w:color w:val="auto"/>
              </w:rPr>
              <w:t xml:space="preserve">Цель 3.1. </w:t>
            </w:r>
          </w:p>
        </w:tc>
        <w:tc>
          <w:tcPr>
            <w:tcW w:w="1820"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color w:val="000000" w:themeColor="text1"/>
              </w:rPr>
            </w:pPr>
            <w:r w:rsidRPr="001D74F9">
              <w:rPr>
                <w:color w:val="000000" w:themeColor="text1"/>
              </w:rPr>
              <w:t>0</w:t>
            </w:r>
          </w:p>
        </w:tc>
        <w:tc>
          <w:tcPr>
            <w:tcW w:w="1776"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color w:val="000000" w:themeColor="text1"/>
              </w:rPr>
            </w:pPr>
            <w:r w:rsidRPr="001D74F9">
              <w:rPr>
                <w:color w:val="000000" w:themeColor="text1"/>
              </w:rPr>
              <w:t>0</w:t>
            </w:r>
          </w:p>
        </w:tc>
        <w:tc>
          <w:tcPr>
            <w:tcW w:w="916"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color w:val="000000" w:themeColor="text1"/>
              </w:rPr>
            </w:pPr>
          </w:p>
        </w:tc>
        <w:tc>
          <w:tcPr>
            <w:tcW w:w="1542"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color w:val="000000" w:themeColor="text1"/>
              </w:rPr>
            </w:pPr>
            <w:r w:rsidRPr="001D74F9">
              <w:rPr>
                <w:color w:val="000000" w:themeColor="text1"/>
              </w:rPr>
              <w:t>0</w:t>
            </w:r>
          </w:p>
        </w:tc>
      </w:tr>
      <w:tr w:rsidR="005C2AEC" w:rsidRPr="001D74F9" w:rsidTr="005C2AEC">
        <w:tc>
          <w:tcPr>
            <w:cnfStyle w:val="001000000000" w:firstRow="0" w:lastRow="0" w:firstColumn="1" w:lastColumn="0" w:oddVBand="0" w:evenVBand="0" w:oddHBand="0" w:evenHBand="0" w:firstRowFirstColumn="0" w:firstRowLastColumn="0" w:lastRowFirstColumn="0" w:lastRowLastColumn="0"/>
            <w:tcW w:w="3160" w:type="dxa"/>
            <w:shd w:val="clear" w:color="auto" w:fill="FFFFFF" w:themeFill="background1"/>
          </w:tcPr>
          <w:p w:rsidR="005C2AEC" w:rsidRPr="001D74F9" w:rsidRDefault="005C2AEC" w:rsidP="00890512">
            <w:pPr>
              <w:ind w:firstLine="36"/>
            </w:pPr>
            <w:r w:rsidRPr="001D74F9">
              <w:rPr>
                <w:color w:val="auto"/>
              </w:rPr>
              <w:t xml:space="preserve">Стратегическое направление 4 </w:t>
            </w:r>
          </w:p>
        </w:tc>
        <w:tc>
          <w:tcPr>
            <w:tcW w:w="1820"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b/>
                <w:color w:val="000000" w:themeColor="text1"/>
              </w:rPr>
            </w:pPr>
            <w:r w:rsidRPr="001D74F9">
              <w:rPr>
                <w:b/>
                <w:color w:val="000000" w:themeColor="text1"/>
              </w:rPr>
              <w:t>2 872 743,0</w:t>
            </w:r>
          </w:p>
        </w:tc>
        <w:tc>
          <w:tcPr>
            <w:tcW w:w="1776"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b/>
                <w:color w:val="000000" w:themeColor="text1"/>
              </w:rPr>
            </w:pPr>
            <w:r w:rsidRPr="001D74F9">
              <w:rPr>
                <w:b/>
                <w:color w:val="000000" w:themeColor="text1"/>
              </w:rPr>
              <w:t>2 872 730,7</w:t>
            </w:r>
          </w:p>
        </w:tc>
        <w:tc>
          <w:tcPr>
            <w:tcW w:w="916"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b/>
                <w:color w:val="000000" w:themeColor="text1"/>
              </w:rPr>
            </w:pPr>
            <w:r w:rsidRPr="001D74F9">
              <w:rPr>
                <w:b/>
                <w:color w:val="000000" w:themeColor="text1"/>
              </w:rPr>
              <w:t>100</w:t>
            </w:r>
          </w:p>
        </w:tc>
        <w:tc>
          <w:tcPr>
            <w:tcW w:w="1542"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b/>
                <w:color w:val="000000" w:themeColor="text1"/>
              </w:rPr>
            </w:pPr>
            <w:r w:rsidRPr="001D74F9">
              <w:rPr>
                <w:b/>
                <w:color w:val="000000" w:themeColor="text1"/>
              </w:rPr>
              <w:t>-12,2</w:t>
            </w:r>
          </w:p>
        </w:tc>
      </w:tr>
      <w:tr w:rsidR="005C2AEC" w:rsidRPr="001D74F9" w:rsidTr="005C2A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0" w:type="dxa"/>
            <w:shd w:val="clear" w:color="auto" w:fill="FFFFFF" w:themeFill="background1"/>
          </w:tcPr>
          <w:p w:rsidR="005C2AEC" w:rsidRPr="001D74F9" w:rsidRDefault="005C2AEC" w:rsidP="00890512">
            <w:pPr>
              <w:ind w:firstLine="36"/>
            </w:pPr>
            <w:r w:rsidRPr="001D74F9">
              <w:rPr>
                <w:b w:val="0"/>
                <w:color w:val="auto"/>
              </w:rPr>
              <w:t>Цель 4.1. (БП 019)</w:t>
            </w:r>
          </w:p>
        </w:tc>
        <w:tc>
          <w:tcPr>
            <w:tcW w:w="1820"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pPr>
            <w:r w:rsidRPr="001D74F9">
              <w:t>2 872 743,0</w:t>
            </w:r>
          </w:p>
        </w:tc>
        <w:tc>
          <w:tcPr>
            <w:tcW w:w="1776"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pPr>
            <w:r w:rsidRPr="001D74F9">
              <w:t>2 872 730,7</w:t>
            </w:r>
          </w:p>
        </w:tc>
        <w:tc>
          <w:tcPr>
            <w:tcW w:w="916"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pPr>
            <w:r w:rsidRPr="001D74F9">
              <w:t>100</w:t>
            </w:r>
          </w:p>
        </w:tc>
        <w:tc>
          <w:tcPr>
            <w:tcW w:w="1542"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pPr>
            <w:r w:rsidRPr="001D74F9">
              <w:t>-12,2</w:t>
            </w:r>
          </w:p>
        </w:tc>
      </w:tr>
      <w:tr w:rsidR="005C2AEC" w:rsidRPr="001D74F9" w:rsidTr="005C2AEC">
        <w:tc>
          <w:tcPr>
            <w:cnfStyle w:val="001000000000" w:firstRow="0" w:lastRow="0" w:firstColumn="1" w:lastColumn="0" w:oddVBand="0" w:evenVBand="0" w:oddHBand="0" w:evenHBand="0" w:firstRowFirstColumn="0" w:firstRowLastColumn="0" w:lastRowFirstColumn="0" w:lastRowLastColumn="0"/>
            <w:tcW w:w="3160" w:type="dxa"/>
            <w:shd w:val="clear" w:color="auto" w:fill="FFFFFF" w:themeFill="background1"/>
          </w:tcPr>
          <w:p w:rsidR="005C2AEC" w:rsidRPr="001D74F9" w:rsidRDefault="005C2AEC" w:rsidP="00890512">
            <w:pPr>
              <w:ind w:firstLine="36"/>
            </w:pPr>
            <w:r w:rsidRPr="001D74F9">
              <w:rPr>
                <w:color w:val="auto"/>
              </w:rPr>
              <w:t xml:space="preserve">Стратегическое направление 5 </w:t>
            </w:r>
          </w:p>
        </w:tc>
        <w:tc>
          <w:tcPr>
            <w:tcW w:w="1820"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b/>
                <w:color w:val="000000" w:themeColor="text1"/>
              </w:rPr>
            </w:pPr>
            <w:r w:rsidRPr="001D74F9">
              <w:rPr>
                <w:b/>
                <w:color w:val="000000" w:themeColor="text1"/>
              </w:rPr>
              <w:t>2 103 108,0</w:t>
            </w:r>
          </w:p>
        </w:tc>
        <w:tc>
          <w:tcPr>
            <w:tcW w:w="1776"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b/>
                <w:color w:val="000000" w:themeColor="text1"/>
              </w:rPr>
            </w:pPr>
            <w:r w:rsidRPr="001D74F9">
              <w:rPr>
                <w:b/>
                <w:color w:val="000000" w:themeColor="text1"/>
              </w:rPr>
              <w:t>2 103 108,3</w:t>
            </w:r>
          </w:p>
        </w:tc>
        <w:tc>
          <w:tcPr>
            <w:tcW w:w="916"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b/>
                <w:color w:val="000000" w:themeColor="text1"/>
              </w:rPr>
            </w:pPr>
            <w:r w:rsidRPr="001D74F9">
              <w:rPr>
                <w:b/>
                <w:color w:val="000000" w:themeColor="text1"/>
              </w:rPr>
              <w:t>100,0</w:t>
            </w:r>
          </w:p>
        </w:tc>
        <w:tc>
          <w:tcPr>
            <w:tcW w:w="1542"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b/>
                <w:color w:val="000000" w:themeColor="text1"/>
              </w:rPr>
            </w:pPr>
            <w:r w:rsidRPr="001D74F9">
              <w:rPr>
                <w:b/>
                <w:color w:val="000000" w:themeColor="text1"/>
              </w:rPr>
              <w:t>-0,7</w:t>
            </w:r>
          </w:p>
        </w:tc>
      </w:tr>
      <w:tr w:rsidR="005C2AEC" w:rsidRPr="001D74F9" w:rsidTr="005C2A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0" w:type="dxa"/>
            <w:shd w:val="clear" w:color="auto" w:fill="FFFFFF" w:themeFill="background1"/>
          </w:tcPr>
          <w:p w:rsidR="005C2AEC" w:rsidRPr="001D74F9" w:rsidRDefault="005C2AEC" w:rsidP="00890512">
            <w:pPr>
              <w:ind w:firstLine="36"/>
            </w:pPr>
            <w:r w:rsidRPr="001D74F9">
              <w:rPr>
                <w:b w:val="0"/>
                <w:color w:val="auto"/>
              </w:rPr>
              <w:t>Цель 5.1. (БП 026)</w:t>
            </w:r>
          </w:p>
        </w:tc>
        <w:tc>
          <w:tcPr>
            <w:tcW w:w="1820"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pPr>
            <w:r w:rsidRPr="001D74F9">
              <w:t>2 103 108,0</w:t>
            </w:r>
          </w:p>
        </w:tc>
        <w:tc>
          <w:tcPr>
            <w:tcW w:w="1776"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pPr>
            <w:r w:rsidRPr="001D74F9">
              <w:t>2 103 108,3</w:t>
            </w:r>
          </w:p>
        </w:tc>
        <w:tc>
          <w:tcPr>
            <w:tcW w:w="916"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pPr>
            <w:r w:rsidRPr="001D74F9">
              <w:t>100,0</w:t>
            </w:r>
          </w:p>
        </w:tc>
        <w:tc>
          <w:tcPr>
            <w:tcW w:w="1542"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pPr>
            <w:r w:rsidRPr="001D74F9">
              <w:t>-0,7</w:t>
            </w:r>
          </w:p>
        </w:tc>
      </w:tr>
      <w:tr w:rsidR="005C2AEC" w:rsidRPr="001D74F9" w:rsidTr="005C2AEC">
        <w:tc>
          <w:tcPr>
            <w:cnfStyle w:val="001000000000" w:firstRow="0" w:lastRow="0" w:firstColumn="1" w:lastColumn="0" w:oddVBand="0" w:evenVBand="0" w:oddHBand="0" w:evenHBand="0" w:firstRowFirstColumn="0" w:firstRowLastColumn="0" w:lastRowFirstColumn="0" w:lastRowLastColumn="0"/>
            <w:tcW w:w="3160" w:type="dxa"/>
            <w:shd w:val="clear" w:color="auto" w:fill="FFFFFF" w:themeFill="background1"/>
          </w:tcPr>
          <w:p w:rsidR="005C2AEC" w:rsidRPr="001D74F9" w:rsidRDefault="005C2AEC" w:rsidP="00890512">
            <w:pPr>
              <w:ind w:firstLine="36"/>
            </w:pPr>
            <w:r w:rsidRPr="001D74F9">
              <w:rPr>
                <w:color w:val="auto"/>
              </w:rPr>
              <w:t>Финансовые ресурсы, на достижение нескольких целей СП МИД РК (БП 001,024,)</w:t>
            </w:r>
          </w:p>
        </w:tc>
        <w:tc>
          <w:tcPr>
            <w:tcW w:w="1820"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b/>
              </w:rPr>
            </w:pPr>
            <w:r w:rsidRPr="001D74F9">
              <w:rPr>
                <w:b/>
              </w:rPr>
              <w:t>51 947 532,0</w:t>
            </w:r>
          </w:p>
        </w:tc>
        <w:tc>
          <w:tcPr>
            <w:tcW w:w="1776"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b/>
              </w:rPr>
            </w:pPr>
            <w:bookmarkStart w:id="52" w:name="_Hlk33626013"/>
            <w:r w:rsidRPr="001D74F9">
              <w:rPr>
                <w:b/>
              </w:rPr>
              <w:t>51 941 110,</w:t>
            </w:r>
            <w:bookmarkEnd w:id="52"/>
            <w:r w:rsidRPr="001D74F9">
              <w:rPr>
                <w:b/>
              </w:rPr>
              <w:t>6</w:t>
            </w:r>
          </w:p>
        </w:tc>
        <w:tc>
          <w:tcPr>
            <w:tcW w:w="916"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b/>
              </w:rPr>
            </w:pPr>
            <w:r w:rsidRPr="001D74F9">
              <w:rPr>
                <w:b/>
              </w:rPr>
              <w:t>99,9</w:t>
            </w:r>
          </w:p>
        </w:tc>
        <w:tc>
          <w:tcPr>
            <w:tcW w:w="1542"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b/>
              </w:rPr>
            </w:pPr>
            <w:r w:rsidRPr="001D74F9">
              <w:rPr>
                <w:b/>
              </w:rPr>
              <w:t>-6 421,4</w:t>
            </w:r>
          </w:p>
        </w:tc>
      </w:tr>
      <w:tr w:rsidR="005C2AEC" w:rsidRPr="001D74F9" w:rsidTr="005C2A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0" w:type="dxa"/>
            <w:shd w:val="clear" w:color="auto" w:fill="auto"/>
          </w:tcPr>
          <w:p w:rsidR="005C2AEC" w:rsidRPr="001D74F9" w:rsidRDefault="005C2AEC" w:rsidP="00890512">
            <w:pPr>
              <w:ind w:firstLine="36"/>
              <w:rPr>
                <w:color w:val="000000" w:themeColor="text1"/>
              </w:rPr>
            </w:pPr>
            <w:r w:rsidRPr="001D74F9">
              <w:rPr>
                <w:color w:val="000000" w:themeColor="text1"/>
              </w:rPr>
              <w:t>Вне стратегических направлений</w:t>
            </w:r>
          </w:p>
        </w:tc>
        <w:tc>
          <w:tcPr>
            <w:tcW w:w="1820"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b/>
                <w:color w:val="000000" w:themeColor="text1"/>
              </w:rPr>
            </w:pPr>
            <w:r w:rsidRPr="001D74F9">
              <w:rPr>
                <w:b/>
                <w:color w:val="000000" w:themeColor="text1"/>
              </w:rPr>
              <w:t>187 649,9</w:t>
            </w:r>
          </w:p>
        </w:tc>
        <w:tc>
          <w:tcPr>
            <w:tcW w:w="1776"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b/>
                <w:color w:val="000000" w:themeColor="text1"/>
              </w:rPr>
            </w:pPr>
            <w:r w:rsidRPr="001D74F9">
              <w:rPr>
                <w:b/>
                <w:color w:val="000000" w:themeColor="text1"/>
              </w:rPr>
              <w:t>187 649,3</w:t>
            </w:r>
          </w:p>
        </w:tc>
        <w:tc>
          <w:tcPr>
            <w:tcW w:w="916"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b/>
                <w:color w:val="000000" w:themeColor="text1"/>
              </w:rPr>
            </w:pPr>
            <w:r w:rsidRPr="001D74F9">
              <w:rPr>
                <w:b/>
                <w:color w:val="000000" w:themeColor="text1"/>
              </w:rPr>
              <w:t>99,9</w:t>
            </w:r>
          </w:p>
        </w:tc>
        <w:tc>
          <w:tcPr>
            <w:tcW w:w="1542" w:type="dxa"/>
            <w:shd w:val="clear" w:color="auto" w:fill="FFFFFF" w:themeFill="background1"/>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b/>
                <w:color w:val="000000" w:themeColor="text1"/>
              </w:rPr>
            </w:pPr>
            <w:r w:rsidRPr="001D74F9">
              <w:rPr>
                <w:b/>
                <w:color w:val="000000" w:themeColor="text1"/>
              </w:rPr>
              <w:t>-0,6</w:t>
            </w:r>
          </w:p>
        </w:tc>
      </w:tr>
      <w:tr w:rsidR="005C2AEC" w:rsidRPr="001D74F9" w:rsidTr="005C2AEC">
        <w:tc>
          <w:tcPr>
            <w:cnfStyle w:val="001000000000" w:firstRow="0" w:lastRow="0" w:firstColumn="1" w:lastColumn="0" w:oddVBand="0" w:evenVBand="0" w:oddHBand="0" w:evenHBand="0" w:firstRowFirstColumn="0" w:firstRowLastColumn="0" w:lastRowFirstColumn="0" w:lastRowLastColumn="0"/>
            <w:tcW w:w="3160" w:type="dxa"/>
            <w:tcBorders>
              <w:bottom w:val="single" w:sz="4" w:space="0" w:color="FFFFFF" w:themeColor="background1"/>
            </w:tcBorders>
            <w:shd w:val="clear" w:color="auto" w:fill="auto"/>
          </w:tcPr>
          <w:p w:rsidR="005C2AEC" w:rsidRPr="001D74F9" w:rsidRDefault="005C2AEC" w:rsidP="00890512">
            <w:pPr>
              <w:ind w:left="312" w:firstLine="36"/>
              <w:rPr>
                <w:b w:val="0"/>
                <w:color w:val="000000" w:themeColor="text1"/>
              </w:rPr>
            </w:pPr>
            <w:r w:rsidRPr="001D74F9">
              <w:rPr>
                <w:b w:val="0"/>
                <w:color w:val="000000" w:themeColor="text1"/>
              </w:rPr>
              <w:t xml:space="preserve">Средства, полученные за счет распределяемых бюджетных программ </w:t>
            </w:r>
          </w:p>
          <w:p w:rsidR="005C2AEC" w:rsidRPr="001D74F9" w:rsidRDefault="005C2AEC" w:rsidP="00890512">
            <w:pPr>
              <w:ind w:left="312" w:firstLine="36"/>
              <w:rPr>
                <w:color w:val="000000" w:themeColor="text1"/>
              </w:rPr>
            </w:pPr>
            <w:r w:rsidRPr="001D74F9">
              <w:rPr>
                <w:b w:val="0"/>
                <w:color w:val="000000" w:themeColor="text1"/>
              </w:rPr>
              <w:t>(бюджетные программы 100,</w:t>
            </w:r>
            <w:r w:rsidRPr="001D74F9">
              <w:rPr>
                <w:b w:val="0"/>
                <w:color w:val="auto"/>
              </w:rPr>
              <w:t>101,138,164</w:t>
            </w:r>
            <w:r w:rsidRPr="001D74F9">
              <w:rPr>
                <w:b w:val="0"/>
                <w:color w:val="000000" w:themeColor="text1"/>
              </w:rPr>
              <w:t>)</w:t>
            </w:r>
          </w:p>
        </w:tc>
        <w:tc>
          <w:tcPr>
            <w:tcW w:w="1820"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color w:val="000000" w:themeColor="text1"/>
              </w:rPr>
            </w:pPr>
            <w:r w:rsidRPr="001D74F9">
              <w:rPr>
                <w:color w:val="000000" w:themeColor="text1"/>
              </w:rPr>
              <w:t>187 649,9</w:t>
            </w:r>
          </w:p>
        </w:tc>
        <w:tc>
          <w:tcPr>
            <w:tcW w:w="1776"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color w:val="000000" w:themeColor="text1"/>
              </w:rPr>
            </w:pPr>
            <w:r w:rsidRPr="001D74F9">
              <w:rPr>
                <w:color w:val="000000" w:themeColor="text1"/>
              </w:rPr>
              <w:t>187 649,3</w:t>
            </w:r>
          </w:p>
        </w:tc>
        <w:tc>
          <w:tcPr>
            <w:tcW w:w="916"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color w:val="000000" w:themeColor="text1"/>
              </w:rPr>
            </w:pPr>
            <w:r w:rsidRPr="001D74F9">
              <w:rPr>
                <w:color w:val="000000" w:themeColor="text1"/>
              </w:rPr>
              <w:t>99,9</w:t>
            </w:r>
          </w:p>
        </w:tc>
        <w:tc>
          <w:tcPr>
            <w:tcW w:w="1542" w:type="dxa"/>
            <w:shd w:val="clear" w:color="auto" w:fill="FFFFFF" w:themeFill="background1"/>
          </w:tcPr>
          <w:p w:rsidR="005C2AEC" w:rsidRPr="001D74F9" w:rsidRDefault="005C2AEC" w:rsidP="00890512">
            <w:pPr>
              <w:ind w:firstLine="36"/>
              <w:jc w:val="right"/>
              <w:cnfStyle w:val="000000000000" w:firstRow="0" w:lastRow="0" w:firstColumn="0" w:lastColumn="0" w:oddVBand="0" w:evenVBand="0" w:oddHBand="0" w:evenHBand="0" w:firstRowFirstColumn="0" w:firstRowLastColumn="0" w:lastRowFirstColumn="0" w:lastRowLastColumn="0"/>
              <w:rPr>
                <w:color w:val="000000" w:themeColor="text1"/>
              </w:rPr>
            </w:pPr>
            <w:r w:rsidRPr="001D74F9">
              <w:rPr>
                <w:color w:val="000000" w:themeColor="text1"/>
              </w:rPr>
              <w:t>-0,6</w:t>
            </w:r>
          </w:p>
        </w:tc>
      </w:tr>
      <w:tr w:rsidR="005C2AEC" w:rsidRPr="001D74F9" w:rsidTr="005C2A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0" w:type="dxa"/>
            <w:tcBorders>
              <w:top w:val="single" w:sz="4" w:space="0" w:color="FFFFFF" w:themeColor="background1"/>
              <w:right w:val="single" w:sz="4" w:space="0" w:color="FFFFFF" w:themeColor="background1"/>
            </w:tcBorders>
            <w:shd w:val="clear" w:color="auto" w:fill="B8CCE4" w:themeFill="accent1" w:themeFillTint="66"/>
          </w:tcPr>
          <w:p w:rsidR="005C2AEC" w:rsidRPr="001D74F9" w:rsidRDefault="005C2AEC" w:rsidP="00890512">
            <w:pPr>
              <w:ind w:firstLine="36"/>
              <w:rPr>
                <w:color w:val="000000" w:themeColor="text1"/>
              </w:rPr>
            </w:pPr>
            <w:r w:rsidRPr="001D74F9">
              <w:rPr>
                <w:color w:val="000000" w:themeColor="text1"/>
              </w:rPr>
              <w:t>ИТОГО:</w:t>
            </w:r>
          </w:p>
        </w:tc>
        <w:tc>
          <w:tcPr>
            <w:tcW w:w="1820" w:type="dxa"/>
            <w:tcBorders>
              <w:bottom w:val="nil"/>
            </w:tcBorders>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b/>
              </w:rPr>
            </w:pPr>
            <w:r w:rsidRPr="001D74F9">
              <w:rPr>
                <w:b/>
              </w:rPr>
              <w:t>78 906 316,8</w:t>
            </w:r>
          </w:p>
        </w:tc>
        <w:tc>
          <w:tcPr>
            <w:tcW w:w="1776" w:type="dxa"/>
            <w:tcBorders>
              <w:bottom w:val="nil"/>
            </w:tcBorders>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b/>
              </w:rPr>
            </w:pPr>
            <w:r w:rsidRPr="001D74F9">
              <w:rPr>
                <w:b/>
              </w:rPr>
              <w:t>78 141 200,7</w:t>
            </w:r>
          </w:p>
        </w:tc>
        <w:tc>
          <w:tcPr>
            <w:tcW w:w="916" w:type="dxa"/>
            <w:tcBorders>
              <w:bottom w:val="nil"/>
            </w:tcBorders>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b/>
              </w:rPr>
            </w:pPr>
            <w:r w:rsidRPr="001D74F9">
              <w:rPr>
                <w:b/>
              </w:rPr>
              <w:t>99,0</w:t>
            </w:r>
          </w:p>
        </w:tc>
        <w:tc>
          <w:tcPr>
            <w:tcW w:w="1542" w:type="dxa"/>
            <w:tcBorders>
              <w:bottom w:val="nil"/>
            </w:tcBorders>
          </w:tcPr>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b/>
              </w:rPr>
            </w:pPr>
            <w:r w:rsidRPr="001D74F9">
              <w:rPr>
                <w:b/>
              </w:rPr>
              <w:t>-765 116,1</w:t>
            </w:r>
          </w:p>
          <w:p w:rsidR="005C2AEC" w:rsidRPr="001D74F9" w:rsidRDefault="005C2AEC" w:rsidP="00890512">
            <w:pPr>
              <w:ind w:firstLine="36"/>
              <w:jc w:val="right"/>
              <w:cnfStyle w:val="000000100000" w:firstRow="0" w:lastRow="0" w:firstColumn="0" w:lastColumn="0" w:oddVBand="0" w:evenVBand="0" w:oddHBand="1" w:evenHBand="0" w:firstRowFirstColumn="0" w:firstRowLastColumn="0" w:lastRowFirstColumn="0" w:lastRowLastColumn="0"/>
              <w:rPr>
                <w:b/>
              </w:rPr>
            </w:pPr>
          </w:p>
        </w:tc>
      </w:tr>
    </w:tbl>
    <w:p w:rsidR="005C2AEC" w:rsidRPr="001D74F9" w:rsidRDefault="005C2AEC" w:rsidP="005C2AEC">
      <w:pPr>
        <w:ind w:firstLine="709"/>
        <w:jc w:val="both"/>
        <w:rPr>
          <w:b/>
          <w:sz w:val="28"/>
          <w:szCs w:val="28"/>
        </w:rPr>
      </w:pPr>
    </w:p>
    <w:p w:rsidR="005C2AEC" w:rsidRPr="001D74F9" w:rsidRDefault="005C2AEC" w:rsidP="005C2AEC">
      <w:pPr>
        <w:ind w:firstLine="709"/>
        <w:jc w:val="both"/>
        <w:rPr>
          <w:i/>
          <w:sz w:val="28"/>
          <w:szCs w:val="28"/>
        </w:rPr>
      </w:pPr>
      <w:r w:rsidRPr="001D74F9">
        <w:rPr>
          <w:b/>
          <w:color w:val="0000FF"/>
          <w:sz w:val="28"/>
          <w:szCs w:val="28"/>
        </w:rPr>
        <w:t xml:space="preserve">ПЕРВОЕ СТРАТЕГИЧЕСКОЕ НАПРАВЛЕНИЕ </w:t>
      </w:r>
      <w:r w:rsidRPr="001D74F9">
        <w:rPr>
          <w:sz w:val="28"/>
          <w:szCs w:val="28"/>
        </w:rPr>
        <w:t xml:space="preserve">состоит из цели </w:t>
      </w:r>
      <w:r w:rsidRPr="001D74F9">
        <w:rPr>
          <w:i/>
          <w:sz w:val="28"/>
          <w:szCs w:val="28"/>
        </w:rPr>
        <w:t xml:space="preserve">1.1. </w:t>
      </w:r>
    </w:p>
    <w:p w:rsidR="005C2AEC" w:rsidRPr="001D74F9" w:rsidRDefault="005C2AEC" w:rsidP="005C2AEC">
      <w:pPr>
        <w:ind w:firstLine="709"/>
        <w:jc w:val="both"/>
        <w:rPr>
          <w:color w:val="000000" w:themeColor="text1"/>
          <w:sz w:val="28"/>
          <w:szCs w:val="28"/>
        </w:rPr>
      </w:pPr>
      <w:r w:rsidRPr="001D74F9">
        <w:rPr>
          <w:color w:val="000000" w:themeColor="text1"/>
          <w:sz w:val="28"/>
          <w:szCs w:val="28"/>
        </w:rPr>
        <w:t>На достижение вышеназванной стратегической цели и целевых индикаторов были использованы бюджетные средства в рамках следующей бюджетной программы:</w:t>
      </w:r>
    </w:p>
    <w:p w:rsidR="005C2AEC" w:rsidRPr="001D74F9" w:rsidRDefault="005C2AEC" w:rsidP="005C2AEC">
      <w:pPr>
        <w:ind w:firstLine="709"/>
        <w:jc w:val="both"/>
        <w:rPr>
          <w:color w:val="000000"/>
          <w:sz w:val="28"/>
          <w:szCs w:val="28"/>
        </w:rPr>
      </w:pPr>
      <w:r w:rsidRPr="001D74F9">
        <w:rPr>
          <w:b/>
          <w:color w:val="000000" w:themeColor="text1"/>
          <w:sz w:val="28"/>
          <w:szCs w:val="28"/>
        </w:rPr>
        <w:t xml:space="preserve">003 «Делимитация и демаркация Государственной границы Республики Казахстан» </w:t>
      </w:r>
      <w:r w:rsidR="00890512" w:rsidRPr="00890512">
        <w:rPr>
          <w:color w:val="000000" w:themeColor="text1"/>
          <w:sz w:val="28"/>
          <w:szCs w:val="28"/>
        </w:rPr>
        <w:t>(</w:t>
      </w:r>
      <w:proofErr w:type="spellStart"/>
      <w:r w:rsidR="00890512" w:rsidRPr="00890512">
        <w:rPr>
          <w:color w:val="000000" w:themeColor="text1"/>
          <w:sz w:val="28"/>
          <w:szCs w:val="28"/>
        </w:rPr>
        <w:t>дсп</w:t>
      </w:r>
      <w:proofErr w:type="spellEnd"/>
      <w:r w:rsidR="00890512" w:rsidRPr="00890512">
        <w:rPr>
          <w:color w:val="000000" w:themeColor="text1"/>
          <w:sz w:val="28"/>
          <w:szCs w:val="28"/>
        </w:rPr>
        <w:t>)</w:t>
      </w:r>
      <w:r w:rsidR="00890512">
        <w:rPr>
          <w:b/>
          <w:color w:val="000000" w:themeColor="text1"/>
          <w:sz w:val="28"/>
          <w:szCs w:val="28"/>
        </w:rPr>
        <w:t xml:space="preserve"> </w:t>
      </w:r>
      <w:r w:rsidRPr="001D74F9">
        <w:rPr>
          <w:color w:val="000000"/>
          <w:sz w:val="28"/>
          <w:szCs w:val="28"/>
        </w:rPr>
        <w:t>были предусмотрены средства в сумме 145 437,0 </w:t>
      </w:r>
      <w:proofErr w:type="spellStart"/>
      <w:proofErr w:type="gramStart"/>
      <w:r w:rsidRPr="001D74F9">
        <w:rPr>
          <w:color w:val="000000"/>
          <w:sz w:val="28"/>
          <w:szCs w:val="28"/>
        </w:rPr>
        <w:t>тыс.тенге</w:t>
      </w:r>
      <w:proofErr w:type="spellEnd"/>
      <w:proofErr w:type="gramEnd"/>
      <w:r w:rsidRPr="001D74F9">
        <w:rPr>
          <w:color w:val="000000"/>
          <w:sz w:val="28"/>
          <w:szCs w:val="28"/>
        </w:rPr>
        <w:t>, исполнение составило 145 350,7 </w:t>
      </w:r>
      <w:proofErr w:type="spellStart"/>
      <w:r w:rsidRPr="001D74F9">
        <w:rPr>
          <w:color w:val="000000"/>
          <w:sz w:val="28"/>
          <w:szCs w:val="28"/>
        </w:rPr>
        <w:t>тыс.тенге</w:t>
      </w:r>
      <w:proofErr w:type="spellEnd"/>
      <w:r w:rsidRPr="001D74F9">
        <w:rPr>
          <w:color w:val="000000"/>
          <w:sz w:val="28"/>
          <w:szCs w:val="28"/>
        </w:rPr>
        <w:t>, или 99,9 %. Не исполнено 86,3 </w:t>
      </w:r>
      <w:proofErr w:type="spellStart"/>
      <w:proofErr w:type="gramStart"/>
      <w:r w:rsidRPr="001D74F9">
        <w:rPr>
          <w:color w:val="000000"/>
          <w:sz w:val="28"/>
          <w:szCs w:val="28"/>
        </w:rPr>
        <w:t>тыс.тенге</w:t>
      </w:r>
      <w:proofErr w:type="spellEnd"/>
      <w:proofErr w:type="gramEnd"/>
      <w:r w:rsidRPr="001D74F9">
        <w:rPr>
          <w:color w:val="000000"/>
          <w:sz w:val="28"/>
          <w:szCs w:val="28"/>
        </w:rPr>
        <w:t>, из них: 45,9 </w:t>
      </w:r>
      <w:proofErr w:type="spellStart"/>
      <w:r w:rsidRPr="001D74F9">
        <w:rPr>
          <w:color w:val="000000"/>
          <w:sz w:val="28"/>
          <w:szCs w:val="28"/>
        </w:rPr>
        <w:t>тыс.тенге</w:t>
      </w:r>
      <w:proofErr w:type="spellEnd"/>
      <w:r w:rsidRPr="001D74F9">
        <w:rPr>
          <w:color w:val="000000"/>
          <w:sz w:val="28"/>
          <w:szCs w:val="28"/>
        </w:rPr>
        <w:t xml:space="preserve"> – экономия средств по командировочным расходам. Не освоено 40,4 </w:t>
      </w:r>
      <w:proofErr w:type="spellStart"/>
      <w:proofErr w:type="gramStart"/>
      <w:r w:rsidRPr="001D74F9">
        <w:rPr>
          <w:color w:val="000000"/>
          <w:sz w:val="28"/>
          <w:szCs w:val="28"/>
        </w:rPr>
        <w:t>тыс.тенге</w:t>
      </w:r>
      <w:proofErr w:type="spellEnd"/>
      <w:proofErr w:type="gramEnd"/>
      <w:r w:rsidRPr="001D74F9">
        <w:rPr>
          <w:color w:val="000000"/>
          <w:sz w:val="28"/>
          <w:szCs w:val="28"/>
        </w:rPr>
        <w:t>.</w:t>
      </w:r>
    </w:p>
    <w:p w:rsidR="005C2AEC" w:rsidRPr="001D74F9" w:rsidRDefault="005C2AEC" w:rsidP="005C2AEC">
      <w:pPr>
        <w:pStyle w:val="a6"/>
        <w:widowControl w:val="0"/>
        <w:pBdr>
          <w:bottom w:val="single" w:sz="4" w:space="2" w:color="FFFFFF"/>
        </w:pBdr>
        <w:tabs>
          <w:tab w:val="left" w:pos="0"/>
        </w:tabs>
        <w:jc w:val="both"/>
        <w:rPr>
          <w:szCs w:val="28"/>
        </w:rPr>
      </w:pPr>
      <w:r w:rsidRPr="001D74F9">
        <w:rPr>
          <w:i/>
          <w:szCs w:val="28"/>
        </w:rPr>
        <w:t>Динамика расходов:</w:t>
      </w:r>
      <w:r w:rsidRPr="001D74F9">
        <w:rPr>
          <w:szCs w:val="28"/>
        </w:rPr>
        <w:t xml:space="preserve"> в 2018 году – 212 456,1 </w:t>
      </w:r>
      <w:proofErr w:type="spellStart"/>
      <w:r w:rsidRPr="001D74F9">
        <w:rPr>
          <w:szCs w:val="28"/>
        </w:rPr>
        <w:t>тыс.тенге</w:t>
      </w:r>
      <w:proofErr w:type="spellEnd"/>
      <w:r w:rsidRPr="001D74F9">
        <w:rPr>
          <w:szCs w:val="28"/>
        </w:rPr>
        <w:t>, в 2019 году – 237 766,4 </w:t>
      </w:r>
      <w:proofErr w:type="spellStart"/>
      <w:r w:rsidRPr="001D74F9">
        <w:rPr>
          <w:szCs w:val="28"/>
        </w:rPr>
        <w:t>тыс.тенге</w:t>
      </w:r>
      <w:proofErr w:type="spellEnd"/>
      <w:r w:rsidRPr="001D74F9">
        <w:rPr>
          <w:szCs w:val="28"/>
        </w:rPr>
        <w:t xml:space="preserve">, в 2020 году – </w:t>
      </w:r>
      <w:r w:rsidRPr="001D74F9">
        <w:rPr>
          <w:color w:val="000000"/>
          <w:szCs w:val="28"/>
        </w:rPr>
        <w:t>145 350,7 </w:t>
      </w:r>
      <w:proofErr w:type="spellStart"/>
      <w:r w:rsidRPr="001D74F9">
        <w:rPr>
          <w:color w:val="000000"/>
          <w:szCs w:val="28"/>
        </w:rPr>
        <w:t>тыс.тенге</w:t>
      </w:r>
      <w:proofErr w:type="spellEnd"/>
      <w:r w:rsidRPr="001D74F9">
        <w:rPr>
          <w:color w:val="000000"/>
          <w:szCs w:val="28"/>
        </w:rPr>
        <w:t>.</w:t>
      </w:r>
      <w:r w:rsidRPr="001D74F9">
        <w:rPr>
          <w:szCs w:val="28"/>
        </w:rPr>
        <w:t xml:space="preserve"> </w:t>
      </w:r>
    </w:p>
    <w:p w:rsidR="005C2AEC" w:rsidRPr="001D74F9" w:rsidRDefault="005C2AEC" w:rsidP="005C2AEC">
      <w:pPr>
        <w:pStyle w:val="a6"/>
        <w:widowControl w:val="0"/>
        <w:pBdr>
          <w:bottom w:val="single" w:sz="4" w:space="2" w:color="FFFFFF"/>
        </w:pBdr>
        <w:tabs>
          <w:tab w:val="left" w:pos="0"/>
        </w:tabs>
        <w:jc w:val="both"/>
        <w:rPr>
          <w:szCs w:val="28"/>
        </w:rPr>
      </w:pPr>
      <w:r w:rsidRPr="001D74F9">
        <w:rPr>
          <w:szCs w:val="28"/>
        </w:rPr>
        <w:t>Дебиторская и кредиторская задолженности отсутствуют.</w:t>
      </w:r>
    </w:p>
    <w:p w:rsidR="005C2AEC" w:rsidRPr="001D74F9" w:rsidRDefault="005C2AEC" w:rsidP="005C2AEC">
      <w:pPr>
        <w:ind w:firstLine="709"/>
        <w:jc w:val="both"/>
        <w:rPr>
          <w:i/>
          <w:sz w:val="28"/>
          <w:szCs w:val="28"/>
        </w:rPr>
      </w:pPr>
      <w:r w:rsidRPr="001D74F9">
        <w:rPr>
          <w:b/>
          <w:color w:val="0000FF"/>
          <w:sz w:val="28"/>
          <w:szCs w:val="28"/>
        </w:rPr>
        <w:lastRenderedPageBreak/>
        <w:t xml:space="preserve">ВТОРОЕ СТРАТЕГИЧЕСКОЕ НАПРАВЛЕНИЕ </w:t>
      </w:r>
      <w:r w:rsidRPr="001D74F9">
        <w:rPr>
          <w:sz w:val="28"/>
          <w:szCs w:val="28"/>
        </w:rPr>
        <w:t xml:space="preserve">состоит из целей </w:t>
      </w:r>
      <w:r w:rsidRPr="001D74F9">
        <w:rPr>
          <w:i/>
          <w:sz w:val="28"/>
          <w:szCs w:val="28"/>
        </w:rPr>
        <w:t xml:space="preserve">2.1. </w:t>
      </w:r>
    </w:p>
    <w:p w:rsidR="005C2AEC" w:rsidRPr="001D74F9" w:rsidRDefault="005C2AEC" w:rsidP="005C2AEC">
      <w:pPr>
        <w:ind w:firstLine="709"/>
        <w:jc w:val="both"/>
        <w:rPr>
          <w:sz w:val="28"/>
          <w:szCs w:val="28"/>
        </w:rPr>
      </w:pPr>
      <w:r w:rsidRPr="001D74F9">
        <w:rPr>
          <w:sz w:val="28"/>
          <w:szCs w:val="28"/>
        </w:rPr>
        <w:t>На достижение вышеназванной стратегической цели и целевых индикаторов были использованы бюджетные средства в сумме 975 731,7 </w:t>
      </w:r>
      <w:proofErr w:type="spellStart"/>
      <w:proofErr w:type="gramStart"/>
      <w:r w:rsidRPr="001D74F9">
        <w:rPr>
          <w:sz w:val="28"/>
          <w:szCs w:val="28"/>
        </w:rPr>
        <w:t>тыс.тенге</w:t>
      </w:r>
      <w:proofErr w:type="spellEnd"/>
      <w:proofErr w:type="gramEnd"/>
      <w:r w:rsidRPr="001D74F9">
        <w:rPr>
          <w:sz w:val="28"/>
          <w:szCs w:val="28"/>
        </w:rPr>
        <w:t xml:space="preserve"> в рамках следующей бюджетной программы:</w:t>
      </w:r>
    </w:p>
    <w:p w:rsidR="005C2AEC" w:rsidRPr="001D74F9" w:rsidRDefault="005C2AEC" w:rsidP="005C2AEC">
      <w:pPr>
        <w:ind w:firstLine="709"/>
        <w:jc w:val="both"/>
        <w:rPr>
          <w:sz w:val="28"/>
          <w:szCs w:val="28"/>
        </w:rPr>
      </w:pPr>
      <w:r w:rsidRPr="001D74F9">
        <w:rPr>
          <w:sz w:val="28"/>
          <w:szCs w:val="28"/>
        </w:rPr>
        <w:t xml:space="preserve">на реализацию бюджетной программы </w:t>
      </w:r>
      <w:r w:rsidRPr="001D74F9">
        <w:rPr>
          <w:b/>
          <w:sz w:val="28"/>
          <w:szCs w:val="28"/>
        </w:rPr>
        <w:t>005 «Заграничные командировки»</w:t>
      </w:r>
      <w:r w:rsidRPr="001D74F9">
        <w:rPr>
          <w:sz w:val="28"/>
          <w:szCs w:val="28"/>
        </w:rPr>
        <w:t xml:space="preserve"> </w:t>
      </w:r>
      <w:r w:rsidR="00890512" w:rsidRPr="00890512">
        <w:rPr>
          <w:color w:val="000000" w:themeColor="text1"/>
          <w:sz w:val="28"/>
          <w:szCs w:val="28"/>
        </w:rPr>
        <w:t>(</w:t>
      </w:r>
      <w:proofErr w:type="spellStart"/>
      <w:r w:rsidR="00890512" w:rsidRPr="00890512">
        <w:rPr>
          <w:color w:val="000000" w:themeColor="text1"/>
          <w:sz w:val="28"/>
          <w:szCs w:val="28"/>
        </w:rPr>
        <w:t>дсп</w:t>
      </w:r>
      <w:proofErr w:type="spellEnd"/>
      <w:r w:rsidR="00890512" w:rsidRPr="00890512">
        <w:rPr>
          <w:color w:val="000000" w:themeColor="text1"/>
          <w:sz w:val="28"/>
          <w:szCs w:val="28"/>
        </w:rPr>
        <w:t>)</w:t>
      </w:r>
      <w:r w:rsidR="00890512">
        <w:rPr>
          <w:b/>
          <w:color w:val="000000" w:themeColor="text1"/>
          <w:sz w:val="28"/>
          <w:szCs w:val="28"/>
        </w:rPr>
        <w:t xml:space="preserve"> </w:t>
      </w:r>
      <w:r w:rsidRPr="001D74F9">
        <w:rPr>
          <w:sz w:val="28"/>
          <w:szCs w:val="28"/>
        </w:rPr>
        <w:t>было предусмотрено средства в сумме 1 180 752,0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931 567,8 </w:t>
      </w:r>
      <w:proofErr w:type="spellStart"/>
      <w:r w:rsidRPr="001D74F9">
        <w:rPr>
          <w:sz w:val="28"/>
          <w:szCs w:val="28"/>
        </w:rPr>
        <w:t>тыс.тенге</w:t>
      </w:r>
      <w:proofErr w:type="spellEnd"/>
      <w:r w:rsidRPr="001D74F9">
        <w:rPr>
          <w:sz w:val="28"/>
          <w:szCs w:val="28"/>
        </w:rPr>
        <w:t>, или 78,9 % к плану. Неисполнение составила 249 184,2 </w:t>
      </w:r>
      <w:proofErr w:type="spellStart"/>
      <w:proofErr w:type="gramStart"/>
      <w:r w:rsidRPr="001D74F9">
        <w:rPr>
          <w:sz w:val="28"/>
          <w:szCs w:val="28"/>
        </w:rPr>
        <w:t>тыс.тенге</w:t>
      </w:r>
      <w:proofErr w:type="spellEnd"/>
      <w:proofErr w:type="gramEnd"/>
      <w:r w:rsidRPr="001D74F9">
        <w:rPr>
          <w:sz w:val="28"/>
          <w:szCs w:val="28"/>
        </w:rPr>
        <w:t xml:space="preserve"> – нераспределенный остаток по распределяемой бюджетной программе.</w:t>
      </w:r>
    </w:p>
    <w:p w:rsidR="005C2AEC" w:rsidRPr="001D74F9" w:rsidRDefault="005C2AEC" w:rsidP="005C2AEC">
      <w:pPr>
        <w:pStyle w:val="a6"/>
        <w:widowControl w:val="0"/>
        <w:pBdr>
          <w:bottom w:val="single" w:sz="4" w:space="6" w:color="FFFFFF"/>
        </w:pBdr>
        <w:tabs>
          <w:tab w:val="left" w:pos="0"/>
        </w:tabs>
        <w:jc w:val="both"/>
        <w:rPr>
          <w:szCs w:val="28"/>
        </w:rPr>
      </w:pPr>
      <w:r w:rsidRPr="001D74F9">
        <w:rPr>
          <w:i/>
          <w:szCs w:val="28"/>
        </w:rPr>
        <w:t>Динамика расходов:</w:t>
      </w:r>
      <w:r w:rsidRPr="001D74F9">
        <w:rPr>
          <w:szCs w:val="28"/>
        </w:rPr>
        <w:t xml:space="preserve"> в 2018 году – 3 592 910,5 </w:t>
      </w:r>
      <w:proofErr w:type="spellStart"/>
      <w:r w:rsidRPr="001D74F9">
        <w:rPr>
          <w:szCs w:val="28"/>
        </w:rPr>
        <w:t>тыс.тенге</w:t>
      </w:r>
      <w:proofErr w:type="spellEnd"/>
      <w:r w:rsidRPr="001D74F9">
        <w:rPr>
          <w:szCs w:val="28"/>
        </w:rPr>
        <w:t>, в 2019 году – 4 209 326,2 </w:t>
      </w:r>
      <w:proofErr w:type="spellStart"/>
      <w:r w:rsidRPr="001D74F9">
        <w:rPr>
          <w:szCs w:val="28"/>
        </w:rPr>
        <w:t>тыс.тенге</w:t>
      </w:r>
      <w:proofErr w:type="spellEnd"/>
      <w:r w:rsidRPr="001D74F9">
        <w:rPr>
          <w:szCs w:val="28"/>
        </w:rPr>
        <w:t>, в 2020 году – 931 567,8 </w:t>
      </w:r>
      <w:proofErr w:type="spellStart"/>
      <w:r w:rsidRPr="001D74F9">
        <w:rPr>
          <w:szCs w:val="28"/>
        </w:rPr>
        <w:t>тыс.тенге</w:t>
      </w:r>
      <w:proofErr w:type="spellEnd"/>
      <w:r w:rsidRPr="001D74F9">
        <w:rPr>
          <w:szCs w:val="28"/>
        </w:rPr>
        <w:t xml:space="preserve">. </w:t>
      </w:r>
    </w:p>
    <w:p w:rsidR="005C2AEC" w:rsidRPr="001D74F9" w:rsidRDefault="005C2AEC" w:rsidP="005C2AEC">
      <w:pPr>
        <w:pStyle w:val="a6"/>
        <w:widowControl w:val="0"/>
        <w:pBdr>
          <w:bottom w:val="single" w:sz="4" w:space="6" w:color="FFFFFF"/>
        </w:pBdr>
        <w:tabs>
          <w:tab w:val="left" w:pos="0"/>
        </w:tabs>
        <w:jc w:val="both"/>
        <w:rPr>
          <w:szCs w:val="28"/>
        </w:rPr>
      </w:pPr>
      <w:r w:rsidRPr="001D74F9">
        <w:rPr>
          <w:szCs w:val="28"/>
        </w:rPr>
        <w:t xml:space="preserve">Дебиторская и кредиторская задолженность отсутствует. </w:t>
      </w:r>
    </w:p>
    <w:p w:rsidR="005C2AEC" w:rsidRPr="001D74F9" w:rsidRDefault="005C2AEC" w:rsidP="005C2AEC">
      <w:pPr>
        <w:pStyle w:val="a6"/>
        <w:widowControl w:val="0"/>
        <w:pBdr>
          <w:bottom w:val="single" w:sz="4" w:space="6" w:color="FFFFFF"/>
        </w:pBdr>
        <w:tabs>
          <w:tab w:val="left" w:pos="0"/>
        </w:tabs>
        <w:jc w:val="both"/>
        <w:rPr>
          <w:szCs w:val="28"/>
        </w:rPr>
      </w:pPr>
      <w:r w:rsidRPr="001D74F9">
        <w:rPr>
          <w:szCs w:val="28"/>
        </w:rPr>
        <w:t xml:space="preserve">На реализацию бюджетной программы </w:t>
      </w:r>
      <w:r w:rsidRPr="001D74F9">
        <w:rPr>
          <w:b/>
          <w:szCs w:val="28"/>
        </w:rPr>
        <w:t>006 «Представительские затраты»</w:t>
      </w:r>
      <w:r w:rsidRPr="001D74F9">
        <w:rPr>
          <w:i/>
          <w:szCs w:val="28"/>
        </w:rPr>
        <w:t xml:space="preserve"> </w:t>
      </w:r>
      <w:r w:rsidR="00890512" w:rsidRPr="00890512">
        <w:rPr>
          <w:color w:val="000000" w:themeColor="text1"/>
          <w:szCs w:val="28"/>
        </w:rPr>
        <w:t>(</w:t>
      </w:r>
      <w:proofErr w:type="spellStart"/>
      <w:r w:rsidR="00890512" w:rsidRPr="00890512">
        <w:rPr>
          <w:color w:val="000000" w:themeColor="text1"/>
          <w:szCs w:val="28"/>
        </w:rPr>
        <w:t>дсп</w:t>
      </w:r>
      <w:proofErr w:type="spellEnd"/>
      <w:r w:rsidR="00890512" w:rsidRPr="00890512">
        <w:rPr>
          <w:color w:val="000000" w:themeColor="text1"/>
          <w:szCs w:val="28"/>
        </w:rPr>
        <w:t>)</w:t>
      </w:r>
      <w:r w:rsidR="00890512">
        <w:rPr>
          <w:b/>
          <w:color w:val="000000" w:themeColor="text1"/>
          <w:szCs w:val="28"/>
        </w:rPr>
        <w:t xml:space="preserve"> </w:t>
      </w:r>
      <w:r w:rsidRPr="001D74F9">
        <w:rPr>
          <w:szCs w:val="28"/>
        </w:rPr>
        <w:t>были предусмотрены средства в сумме</w:t>
      </w:r>
      <w:r w:rsidRPr="001D74F9">
        <w:rPr>
          <w:i/>
          <w:szCs w:val="28"/>
        </w:rPr>
        <w:t xml:space="preserve"> </w:t>
      </w:r>
      <w:r w:rsidRPr="001D74F9">
        <w:rPr>
          <w:szCs w:val="28"/>
        </w:rPr>
        <w:t>792 685,7 </w:t>
      </w:r>
      <w:proofErr w:type="spellStart"/>
      <w:proofErr w:type="gramStart"/>
      <w:r w:rsidRPr="001D74F9">
        <w:rPr>
          <w:szCs w:val="28"/>
        </w:rPr>
        <w:t>тыс.тенге</w:t>
      </w:r>
      <w:proofErr w:type="spellEnd"/>
      <w:proofErr w:type="gramEnd"/>
      <w:r w:rsidRPr="001D74F9">
        <w:rPr>
          <w:szCs w:val="28"/>
          <w:lang w:val="kk-KZ"/>
        </w:rPr>
        <w:t>. Приказами Министерства иностранных дел Республики Казахстан средства программы распределены государственным органам в сумме 284</w:t>
      </w:r>
      <w:r w:rsidRPr="001D74F9">
        <w:rPr>
          <w:szCs w:val="28"/>
        </w:rPr>
        <w:t> 875,8 </w:t>
      </w:r>
      <w:proofErr w:type="spellStart"/>
      <w:r w:rsidRPr="001D74F9">
        <w:rPr>
          <w:szCs w:val="28"/>
        </w:rPr>
        <w:t>тыс.тенге</w:t>
      </w:r>
      <w:proofErr w:type="spellEnd"/>
      <w:r w:rsidRPr="001D74F9">
        <w:rPr>
          <w:szCs w:val="28"/>
        </w:rPr>
        <w:t>, или 35,9 %. Неиспользованный остаток средств составил 507 809,9 </w:t>
      </w:r>
      <w:proofErr w:type="spellStart"/>
      <w:proofErr w:type="gramStart"/>
      <w:r w:rsidRPr="001D74F9">
        <w:rPr>
          <w:szCs w:val="28"/>
        </w:rPr>
        <w:t>тыс.тенге</w:t>
      </w:r>
      <w:proofErr w:type="spellEnd"/>
      <w:proofErr w:type="gramEnd"/>
      <w:r w:rsidRPr="001D74F9">
        <w:rPr>
          <w:szCs w:val="28"/>
        </w:rPr>
        <w:t xml:space="preserve"> – нераспределенный остаток по распределяемой бюджетной программе</w:t>
      </w:r>
      <w:r w:rsidR="00890512">
        <w:rPr>
          <w:szCs w:val="28"/>
        </w:rPr>
        <w:t>.</w:t>
      </w:r>
    </w:p>
    <w:p w:rsidR="005C2AEC" w:rsidRPr="001D74F9" w:rsidRDefault="005C2AEC" w:rsidP="005C2AEC">
      <w:pPr>
        <w:pStyle w:val="a6"/>
        <w:widowControl w:val="0"/>
        <w:pBdr>
          <w:bottom w:val="single" w:sz="4" w:space="6" w:color="FFFFFF"/>
        </w:pBdr>
        <w:tabs>
          <w:tab w:val="left" w:pos="0"/>
          <w:tab w:val="left" w:pos="851"/>
          <w:tab w:val="left" w:pos="993"/>
        </w:tabs>
        <w:jc w:val="both"/>
        <w:rPr>
          <w:szCs w:val="28"/>
        </w:rPr>
      </w:pPr>
      <w:r w:rsidRPr="001D74F9">
        <w:rPr>
          <w:i/>
          <w:szCs w:val="28"/>
        </w:rPr>
        <w:t>Динамика расходов:</w:t>
      </w:r>
      <w:r w:rsidRPr="001D74F9">
        <w:rPr>
          <w:szCs w:val="28"/>
        </w:rPr>
        <w:t xml:space="preserve"> в 2018 году – 2 108 371,4 </w:t>
      </w:r>
      <w:proofErr w:type="spellStart"/>
      <w:r w:rsidRPr="001D74F9">
        <w:rPr>
          <w:szCs w:val="28"/>
        </w:rPr>
        <w:t>тыс.тенге</w:t>
      </w:r>
      <w:proofErr w:type="spellEnd"/>
      <w:r w:rsidRPr="001D74F9">
        <w:rPr>
          <w:szCs w:val="28"/>
        </w:rPr>
        <w:t>, в 2019 году – 1 389 212,1 </w:t>
      </w:r>
      <w:proofErr w:type="spellStart"/>
      <w:r w:rsidRPr="001D74F9">
        <w:rPr>
          <w:szCs w:val="28"/>
        </w:rPr>
        <w:t>тыс.тенге</w:t>
      </w:r>
      <w:proofErr w:type="spellEnd"/>
      <w:r w:rsidRPr="001D74F9">
        <w:rPr>
          <w:szCs w:val="28"/>
        </w:rPr>
        <w:t>, в 2020 году – 284 875,8 </w:t>
      </w:r>
      <w:proofErr w:type="spellStart"/>
      <w:r w:rsidRPr="001D74F9">
        <w:rPr>
          <w:szCs w:val="28"/>
        </w:rPr>
        <w:t>тыс.тенге</w:t>
      </w:r>
      <w:proofErr w:type="spellEnd"/>
      <w:r w:rsidRPr="001D74F9">
        <w:rPr>
          <w:szCs w:val="28"/>
        </w:rPr>
        <w:t xml:space="preserve">. </w:t>
      </w:r>
    </w:p>
    <w:p w:rsidR="005C2AEC" w:rsidRPr="001D74F9" w:rsidRDefault="005C2AEC" w:rsidP="005C2AEC">
      <w:pPr>
        <w:pStyle w:val="a6"/>
        <w:widowControl w:val="0"/>
        <w:pBdr>
          <w:bottom w:val="single" w:sz="4" w:space="6" w:color="FFFFFF"/>
        </w:pBdr>
        <w:tabs>
          <w:tab w:val="left" w:pos="0"/>
        </w:tabs>
        <w:jc w:val="both"/>
        <w:rPr>
          <w:szCs w:val="28"/>
        </w:rPr>
      </w:pPr>
      <w:r w:rsidRPr="001D74F9">
        <w:rPr>
          <w:szCs w:val="28"/>
        </w:rPr>
        <w:t>Дебиторская и кредиторская задолженности отсутствуют.</w:t>
      </w:r>
    </w:p>
    <w:p w:rsidR="005C2AEC" w:rsidRPr="001D74F9" w:rsidRDefault="005C2AEC" w:rsidP="005C2AEC">
      <w:pPr>
        <w:pStyle w:val="a6"/>
        <w:widowControl w:val="0"/>
        <w:pBdr>
          <w:bottom w:val="single" w:sz="4" w:space="6" w:color="FFFFFF"/>
        </w:pBdr>
        <w:tabs>
          <w:tab w:val="left" w:pos="0"/>
          <w:tab w:val="left" w:pos="851"/>
          <w:tab w:val="left" w:pos="993"/>
        </w:tabs>
        <w:jc w:val="both"/>
        <w:rPr>
          <w:szCs w:val="28"/>
        </w:rPr>
      </w:pPr>
      <w:r w:rsidRPr="001D74F9">
        <w:rPr>
          <w:szCs w:val="28"/>
        </w:rPr>
        <w:t xml:space="preserve">На реализацию бюджетной программы </w:t>
      </w:r>
      <w:r w:rsidRPr="001D74F9">
        <w:rPr>
          <w:b/>
          <w:szCs w:val="28"/>
        </w:rPr>
        <w:t>008 «Обеспечение специальной, инженерно-технической и физической защиты дипломатических представительств за рубежом» (секретно)</w:t>
      </w:r>
      <w:r w:rsidRPr="001D74F9">
        <w:rPr>
          <w:i/>
          <w:szCs w:val="28"/>
        </w:rPr>
        <w:t xml:space="preserve"> </w:t>
      </w:r>
      <w:r w:rsidRPr="001D74F9">
        <w:rPr>
          <w:szCs w:val="28"/>
        </w:rPr>
        <w:t>были предусмотрены средства в сумме 44 334,0 </w:t>
      </w:r>
      <w:proofErr w:type="spellStart"/>
      <w:proofErr w:type="gramStart"/>
      <w:r w:rsidRPr="001D74F9">
        <w:rPr>
          <w:szCs w:val="28"/>
        </w:rPr>
        <w:t>тыс.тенге</w:t>
      </w:r>
      <w:proofErr w:type="spellEnd"/>
      <w:proofErr w:type="gramEnd"/>
      <w:r w:rsidRPr="001D74F9">
        <w:rPr>
          <w:szCs w:val="28"/>
        </w:rPr>
        <w:t>, исполнение составило 44 163,9 </w:t>
      </w:r>
      <w:proofErr w:type="spellStart"/>
      <w:r w:rsidRPr="001D74F9">
        <w:rPr>
          <w:szCs w:val="28"/>
        </w:rPr>
        <w:t>тыс.тенге</w:t>
      </w:r>
      <w:proofErr w:type="spellEnd"/>
      <w:r w:rsidRPr="001D74F9">
        <w:rPr>
          <w:szCs w:val="28"/>
        </w:rPr>
        <w:t>, или 99,6 %. Неиспользованный остаток средств составил 170,1 </w:t>
      </w:r>
      <w:proofErr w:type="spellStart"/>
      <w:proofErr w:type="gramStart"/>
      <w:r w:rsidRPr="001D74F9">
        <w:rPr>
          <w:szCs w:val="28"/>
        </w:rPr>
        <w:t>тыс.тенге</w:t>
      </w:r>
      <w:proofErr w:type="spellEnd"/>
      <w:proofErr w:type="gramEnd"/>
      <w:r w:rsidR="009F6386">
        <w:rPr>
          <w:szCs w:val="28"/>
        </w:rPr>
        <w:t xml:space="preserve"> - </w:t>
      </w:r>
      <w:r w:rsidR="009F6386" w:rsidRPr="001D74F9">
        <w:rPr>
          <w:szCs w:val="28"/>
        </w:rPr>
        <w:t>курсовая разница</w:t>
      </w:r>
      <w:r w:rsidRPr="001D74F9">
        <w:rPr>
          <w:szCs w:val="28"/>
        </w:rPr>
        <w:t>.</w:t>
      </w:r>
    </w:p>
    <w:p w:rsidR="005C2AEC" w:rsidRPr="001D74F9" w:rsidRDefault="005C2AEC" w:rsidP="005C2AEC">
      <w:pPr>
        <w:pStyle w:val="a6"/>
        <w:widowControl w:val="0"/>
        <w:pBdr>
          <w:bottom w:val="single" w:sz="4" w:space="6" w:color="FFFFFF"/>
        </w:pBdr>
        <w:tabs>
          <w:tab w:val="left" w:pos="0"/>
          <w:tab w:val="left" w:pos="851"/>
          <w:tab w:val="left" w:pos="993"/>
        </w:tabs>
        <w:jc w:val="both"/>
        <w:rPr>
          <w:szCs w:val="28"/>
        </w:rPr>
      </w:pPr>
      <w:r w:rsidRPr="001D74F9">
        <w:rPr>
          <w:i/>
          <w:szCs w:val="28"/>
        </w:rPr>
        <w:t>Динамика расходов:</w:t>
      </w:r>
      <w:r w:rsidRPr="001D74F9">
        <w:rPr>
          <w:szCs w:val="28"/>
        </w:rPr>
        <w:t xml:space="preserve"> в 2018 году – 92 042,4 </w:t>
      </w:r>
      <w:proofErr w:type="spellStart"/>
      <w:r w:rsidRPr="001D74F9">
        <w:rPr>
          <w:szCs w:val="28"/>
        </w:rPr>
        <w:t>тыс.тенге</w:t>
      </w:r>
      <w:proofErr w:type="spellEnd"/>
      <w:r w:rsidRPr="001D74F9">
        <w:rPr>
          <w:szCs w:val="28"/>
        </w:rPr>
        <w:t>, в 2019 году – 118 408,9 </w:t>
      </w:r>
      <w:proofErr w:type="spellStart"/>
      <w:r w:rsidRPr="001D74F9">
        <w:rPr>
          <w:szCs w:val="28"/>
        </w:rPr>
        <w:t>тыс.тенге</w:t>
      </w:r>
      <w:proofErr w:type="spellEnd"/>
      <w:r w:rsidRPr="001D74F9">
        <w:rPr>
          <w:szCs w:val="28"/>
        </w:rPr>
        <w:t>, в 2020 году – 44 163,9 </w:t>
      </w:r>
      <w:proofErr w:type="spellStart"/>
      <w:r w:rsidRPr="001D74F9">
        <w:rPr>
          <w:szCs w:val="28"/>
        </w:rPr>
        <w:t>тыс.тенге</w:t>
      </w:r>
      <w:proofErr w:type="spellEnd"/>
      <w:r w:rsidRPr="001D74F9">
        <w:rPr>
          <w:szCs w:val="28"/>
        </w:rPr>
        <w:t>.</w:t>
      </w:r>
    </w:p>
    <w:p w:rsidR="005C2AEC" w:rsidRPr="001D74F9" w:rsidRDefault="005C2AEC" w:rsidP="005C2AEC">
      <w:pPr>
        <w:pStyle w:val="a6"/>
        <w:widowControl w:val="0"/>
        <w:pBdr>
          <w:bottom w:val="single" w:sz="4" w:space="6" w:color="FFFFFF"/>
        </w:pBdr>
        <w:tabs>
          <w:tab w:val="left" w:pos="0"/>
          <w:tab w:val="left" w:pos="851"/>
          <w:tab w:val="left" w:pos="993"/>
        </w:tabs>
        <w:jc w:val="both"/>
        <w:rPr>
          <w:szCs w:val="28"/>
        </w:rPr>
      </w:pPr>
      <w:r w:rsidRPr="001D74F9">
        <w:rPr>
          <w:szCs w:val="28"/>
        </w:rPr>
        <w:t>Дебиторская и кредиторская задолженность отсутствует.</w:t>
      </w:r>
    </w:p>
    <w:p w:rsidR="005C2AEC" w:rsidRPr="00890512" w:rsidRDefault="005C2AEC" w:rsidP="00890512">
      <w:pPr>
        <w:pStyle w:val="a6"/>
        <w:widowControl w:val="0"/>
        <w:pBdr>
          <w:bottom w:val="single" w:sz="4" w:space="6" w:color="FFFFFF"/>
        </w:pBdr>
        <w:tabs>
          <w:tab w:val="left" w:pos="0"/>
          <w:tab w:val="left" w:pos="851"/>
          <w:tab w:val="left" w:pos="993"/>
        </w:tabs>
        <w:jc w:val="both"/>
        <w:rPr>
          <w:i/>
          <w:szCs w:val="28"/>
        </w:rPr>
      </w:pPr>
      <w:r w:rsidRPr="00890512">
        <w:rPr>
          <w:i/>
          <w:szCs w:val="28"/>
        </w:rPr>
        <w:t xml:space="preserve">Цель 2.2. </w:t>
      </w:r>
    </w:p>
    <w:p w:rsidR="005C2AEC" w:rsidRPr="001D74F9" w:rsidRDefault="005C2AEC" w:rsidP="005C2AEC">
      <w:pPr>
        <w:widowControl w:val="0"/>
        <w:pBdr>
          <w:bottom w:val="single" w:sz="4" w:space="0" w:color="FFFFFF"/>
        </w:pBdr>
        <w:tabs>
          <w:tab w:val="left" w:pos="709"/>
        </w:tabs>
        <w:ind w:firstLine="709"/>
        <w:jc w:val="both"/>
        <w:rPr>
          <w:rFonts w:eastAsia="Calibri"/>
          <w:sz w:val="28"/>
          <w:szCs w:val="28"/>
        </w:rPr>
      </w:pPr>
      <w:r w:rsidRPr="001D74F9">
        <w:rPr>
          <w:sz w:val="28"/>
          <w:szCs w:val="28"/>
        </w:rPr>
        <w:t>На достижение вышеназванной стратегической цели и целевых индикаторов были использованы бюджетные средства в сумме 19 915 520,4 </w:t>
      </w:r>
      <w:proofErr w:type="spellStart"/>
      <w:proofErr w:type="gramStart"/>
      <w:r w:rsidRPr="001D74F9">
        <w:rPr>
          <w:sz w:val="28"/>
          <w:szCs w:val="28"/>
        </w:rPr>
        <w:t>тыс.тенге</w:t>
      </w:r>
      <w:proofErr w:type="spellEnd"/>
      <w:proofErr w:type="gramEnd"/>
      <w:r w:rsidRPr="001D74F9">
        <w:rPr>
          <w:sz w:val="28"/>
          <w:szCs w:val="28"/>
        </w:rPr>
        <w:t xml:space="preserve"> в рамках следующих бюджетных программ:</w:t>
      </w:r>
    </w:p>
    <w:p w:rsidR="005C2AEC" w:rsidRPr="001D74F9" w:rsidRDefault="005C2AEC" w:rsidP="005C2AEC">
      <w:pPr>
        <w:pStyle w:val="a6"/>
        <w:widowControl w:val="0"/>
        <w:pBdr>
          <w:bottom w:val="single" w:sz="4" w:space="0" w:color="FFFFFF"/>
        </w:pBdr>
        <w:tabs>
          <w:tab w:val="left" w:pos="0"/>
          <w:tab w:val="left" w:pos="851"/>
          <w:tab w:val="left" w:pos="993"/>
        </w:tabs>
        <w:jc w:val="both"/>
        <w:rPr>
          <w:szCs w:val="28"/>
        </w:rPr>
      </w:pPr>
      <w:r w:rsidRPr="001D74F9">
        <w:rPr>
          <w:szCs w:val="28"/>
        </w:rPr>
        <w:t xml:space="preserve">На реализацию бюджетной программы </w:t>
      </w:r>
      <w:r w:rsidRPr="001D74F9">
        <w:rPr>
          <w:b/>
          <w:szCs w:val="28"/>
        </w:rPr>
        <w:t>013 «Представление интересов Республики Казахстан в международных организациях, уставных и других органах Содружества Независимых Государств»</w:t>
      </w:r>
      <w:r w:rsidRPr="001D74F9">
        <w:rPr>
          <w:i/>
          <w:szCs w:val="28"/>
        </w:rPr>
        <w:t xml:space="preserve"> </w:t>
      </w:r>
      <w:r w:rsidR="008D3D1C" w:rsidRPr="00890512">
        <w:rPr>
          <w:color w:val="000000" w:themeColor="text1"/>
          <w:szCs w:val="28"/>
        </w:rPr>
        <w:t>(</w:t>
      </w:r>
      <w:proofErr w:type="spellStart"/>
      <w:r w:rsidR="008D3D1C" w:rsidRPr="00890512">
        <w:rPr>
          <w:color w:val="000000" w:themeColor="text1"/>
          <w:szCs w:val="28"/>
        </w:rPr>
        <w:t>дсп</w:t>
      </w:r>
      <w:proofErr w:type="spellEnd"/>
      <w:r w:rsidR="008D3D1C" w:rsidRPr="00890512">
        <w:rPr>
          <w:color w:val="000000" w:themeColor="text1"/>
          <w:szCs w:val="28"/>
        </w:rPr>
        <w:t>)</w:t>
      </w:r>
      <w:r w:rsidR="008D3D1C">
        <w:rPr>
          <w:b/>
          <w:color w:val="000000" w:themeColor="text1"/>
          <w:szCs w:val="28"/>
        </w:rPr>
        <w:t xml:space="preserve"> </w:t>
      </w:r>
      <w:r w:rsidRPr="001D74F9">
        <w:rPr>
          <w:szCs w:val="28"/>
        </w:rPr>
        <w:t>были выделены</w:t>
      </w:r>
      <w:r w:rsidRPr="001D74F9">
        <w:rPr>
          <w:i/>
          <w:szCs w:val="28"/>
        </w:rPr>
        <w:t xml:space="preserve"> </w:t>
      </w:r>
      <w:r w:rsidRPr="001D74F9">
        <w:rPr>
          <w:szCs w:val="28"/>
        </w:rPr>
        <w:t>средства в сумме 367 312 </w:t>
      </w:r>
      <w:proofErr w:type="spellStart"/>
      <w:proofErr w:type="gramStart"/>
      <w:r w:rsidRPr="001D74F9">
        <w:rPr>
          <w:szCs w:val="28"/>
        </w:rPr>
        <w:t>тыс.тенге</w:t>
      </w:r>
      <w:proofErr w:type="spellEnd"/>
      <w:proofErr w:type="gramEnd"/>
      <w:r w:rsidRPr="001D74F9">
        <w:rPr>
          <w:szCs w:val="28"/>
        </w:rPr>
        <w:t>, исполнение составило 365 881,8 </w:t>
      </w:r>
      <w:proofErr w:type="spellStart"/>
      <w:r w:rsidRPr="001D74F9">
        <w:rPr>
          <w:szCs w:val="28"/>
        </w:rPr>
        <w:t>тыс.тенге</w:t>
      </w:r>
      <w:proofErr w:type="spellEnd"/>
      <w:r w:rsidRPr="001D74F9">
        <w:rPr>
          <w:szCs w:val="28"/>
        </w:rPr>
        <w:t>, или 99,6 % к плану. Неиспользованный остаток средств составил 1 430,2 </w:t>
      </w:r>
      <w:proofErr w:type="spellStart"/>
      <w:proofErr w:type="gramStart"/>
      <w:r w:rsidRPr="001D74F9">
        <w:rPr>
          <w:szCs w:val="28"/>
        </w:rPr>
        <w:t>тыс.тенге</w:t>
      </w:r>
      <w:proofErr w:type="spellEnd"/>
      <w:proofErr w:type="gramEnd"/>
      <w:r w:rsidRPr="001D74F9">
        <w:rPr>
          <w:szCs w:val="28"/>
        </w:rPr>
        <w:t>, в том числе: 280,7 </w:t>
      </w:r>
      <w:proofErr w:type="spellStart"/>
      <w:r w:rsidRPr="001D74F9">
        <w:rPr>
          <w:szCs w:val="28"/>
        </w:rPr>
        <w:t>тыс.тенге</w:t>
      </w:r>
      <w:proofErr w:type="spellEnd"/>
      <w:r w:rsidRPr="001D74F9">
        <w:rPr>
          <w:szCs w:val="28"/>
        </w:rPr>
        <w:t xml:space="preserve"> - экономия по фонду оплаты труда; 210,1 </w:t>
      </w:r>
      <w:proofErr w:type="spellStart"/>
      <w:r w:rsidRPr="001D74F9">
        <w:rPr>
          <w:szCs w:val="28"/>
        </w:rPr>
        <w:t>тыс.тенге</w:t>
      </w:r>
      <w:proofErr w:type="spellEnd"/>
      <w:r w:rsidRPr="001D74F9">
        <w:rPr>
          <w:szCs w:val="28"/>
        </w:rPr>
        <w:t xml:space="preserve"> - курсовая разница. Не освоено 939,4 </w:t>
      </w:r>
      <w:proofErr w:type="spellStart"/>
      <w:proofErr w:type="gramStart"/>
      <w:r w:rsidRPr="001D74F9">
        <w:rPr>
          <w:szCs w:val="28"/>
        </w:rPr>
        <w:t>тыс.тенге</w:t>
      </w:r>
      <w:proofErr w:type="spellEnd"/>
      <w:proofErr w:type="gramEnd"/>
      <w:r w:rsidRPr="001D74F9">
        <w:rPr>
          <w:szCs w:val="28"/>
        </w:rPr>
        <w:t>.</w:t>
      </w:r>
    </w:p>
    <w:p w:rsidR="005C2AEC" w:rsidRPr="001D74F9" w:rsidRDefault="005C2AEC" w:rsidP="005C2AEC">
      <w:pPr>
        <w:pStyle w:val="a6"/>
        <w:widowControl w:val="0"/>
        <w:pBdr>
          <w:bottom w:val="single" w:sz="4" w:space="0" w:color="FFFFFF"/>
        </w:pBdr>
        <w:tabs>
          <w:tab w:val="left" w:pos="0"/>
        </w:tabs>
        <w:jc w:val="both"/>
        <w:rPr>
          <w:szCs w:val="28"/>
        </w:rPr>
      </w:pPr>
      <w:r w:rsidRPr="001D74F9">
        <w:rPr>
          <w:i/>
          <w:szCs w:val="28"/>
        </w:rPr>
        <w:t>Динамика расходов:</w:t>
      </w:r>
      <w:r w:rsidRPr="001D74F9">
        <w:rPr>
          <w:szCs w:val="28"/>
        </w:rPr>
        <w:t xml:space="preserve"> в 2018 году – 358 631,4 </w:t>
      </w:r>
      <w:proofErr w:type="spellStart"/>
      <w:r w:rsidRPr="001D74F9">
        <w:rPr>
          <w:szCs w:val="28"/>
        </w:rPr>
        <w:t>тыс.тенге</w:t>
      </w:r>
      <w:proofErr w:type="spellEnd"/>
      <w:r w:rsidRPr="001D74F9">
        <w:rPr>
          <w:szCs w:val="28"/>
        </w:rPr>
        <w:t>, в 2019 году – 399 284,9 </w:t>
      </w:r>
      <w:proofErr w:type="spellStart"/>
      <w:r w:rsidRPr="001D74F9">
        <w:rPr>
          <w:szCs w:val="28"/>
        </w:rPr>
        <w:t>тыс.тенге</w:t>
      </w:r>
      <w:proofErr w:type="spellEnd"/>
      <w:r w:rsidRPr="001D74F9">
        <w:rPr>
          <w:szCs w:val="28"/>
        </w:rPr>
        <w:t>, в 2020 году – 365 881,8 </w:t>
      </w:r>
      <w:proofErr w:type="spellStart"/>
      <w:r w:rsidRPr="001D74F9">
        <w:rPr>
          <w:szCs w:val="28"/>
        </w:rPr>
        <w:t>тыс.тенге</w:t>
      </w:r>
      <w:proofErr w:type="spellEnd"/>
      <w:r w:rsidRPr="001D74F9">
        <w:rPr>
          <w:szCs w:val="28"/>
        </w:rPr>
        <w:t xml:space="preserve">. </w:t>
      </w:r>
    </w:p>
    <w:p w:rsidR="005C2AEC" w:rsidRPr="001D74F9" w:rsidRDefault="005C2AEC" w:rsidP="005C2AEC">
      <w:pPr>
        <w:pStyle w:val="a6"/>
        <w:widowControl w:val="0"/>
        <w:pBdr>
          <w:bottom w:val="single" w:sz="4" w:space="0" w:color="FFFFFF"/>
        </w:pBdr>
        <w:tabs>
          <w:tab w:val="left" w:pos="0"/>
        </w:tabs>
        <w:jc w:val="both"/>
        <w:rPr>
          <w:szCs w:val="28"/>
        </w:rPr>
      </w:pPr>
      <w:r w:rsidRPr="001D74F9">
        <w:rPr>
          <w:szCs w:val="28"/>
        </w:rPr>
        <w:t>Дебиторская задолженность составляет 733,7 </w:t>
      </w:r>
      <w:proofErr w:type="spellStart"/>
      <w:proofErr w:type="gramStart"/>
      <w:r w:rsidRPr="001D74F9">
        <w:rPr>
          <w:szCs w:val="28"/>
        </w:rPr>
        <w:t>тыс.тенге</w:t>
      </w:r>
      <w:proofErr w:type="spellEnd"/>
      <w:proofErr w:type="gramEnd"/>
      <w:r w:rsidRPr="001D74F9">
        <w:rPr>
          <w:szCs w:val="28"/>
        </w:rPr>
        <w:t>.</w:t>
      </w:r>
    </w:p>
    <w:p w:rsidR="005C2AEC" w:rsidRPr="001D74F9" w:rsidRDefault="005C2AEC" w:rsidP="005C2AEC">
      <w:pPr>
        <w:pStyle w:val="a6"/>
        <w:widowControl w:val="0"/>
        <w:pBdr>
          <w:bottom w:val="single" w:sz="4" w:space="0" w:color="FFFFFF"/>
        </w:pBdr>
        <w:tabs>
          <w:tab w:val="left" w:pos="0"/>
        </w:tabs>
        <w:jc w:val="both"/>
        <w:rPr>
          <w:spacing w:val="1"/>
          <w:szCs w:val="28"/>
        </w:rPr>
      </w:pPr>
      <w:r w:rsidRPr="001D74F9">
        <w:rPr>
          <w:szCs w:val="28"/>
        </w:rPr>
        <w:lastRenderedPageBreak/>
        <w:t>Кредиторская задолженность отсутствует.</w:t>
      </w:r>
    </w:p>
    <w:p w:rsidR="005C2AEC" w:rsidRPr="001D74F9" w:rsidRDefault="005C2AEC" w:rsidP="005C2AEC">
      <w:pPr>
        <w:pStyle w:val="a6"/>
        <w:widowControl w:val="0"/>
        <w:pBdr>
          <w:bottom w:val="single" w:sz="4" w:space="0" w:color="FFFFFF"/>
        </w:pBdr>
        <w:tabs>
          <w:tab w:val="left" w:pos="0"/>
          <w:tab w:val="left" w:pos="851"/>
          <w:tab w:val="left" w:pos="993"/>
        </w:tabs>
        <w:jc w:val="both"/>
        <w:rPr>
          <w:szCs w:val="28"/>
        </w:rPr>
      </w:pPr>
      <w:r w:rsidRPr="001D74F9">
        <w:rPr>
          <w:szCs w:val="28"/>
        </w:rPr>
        <w:t xml:space="preserve">На реализацию бюджетной программы </w:t>
      </w:r>
      <w:r w:rsidRPr="001D74F9">
        <w:rPr>
          <w:b/>
          <w:szCs w:val="28"/>
        </w:rPr>
        <w:t>017 «Участие Республики Казахстан в международных организациях, иных международных и прочих органах»</w:t>
      </w:r>
      <w:r w:rsidRPr="001D74F9">
        <w:rPr>
          <w:szCs w:val="28"/>
        </w:rPr>
        <w:t xml:space="preserve"> </w:t>
      </w:r>
      <w:r w:rsidR="008D3D1C" w:rsidRPr="00890512">
        <w:rPr>
          <w:color w:val="000000" w:themeColor="text1"/>
          <w:szCs w:val="28"/>
        </w:rPr>
        <w:t>(</w:t>
      </w:r>
      <w:proofErr w:type="spellStart"/>
      <w:r w:rsidR="008D3D1C" w:rsidRPr="00890512">
        <w:rPr>
          <w:color w:val="000000" w:themeColor="text1"/>
          <w:szCs w:val="28"/>
        </w:rPr>
        <w:t>дсп</w:t>
      </w:r>
      <w:proofErr w:type="spellEnd"/>
      <w:r w:rsidR="008D3D1C" w:rsidRPr="00890512">
        <w:rPr>
          <w:color w:val="000000" w:themeColor="text1"/>
          <w:szCs w:val="28"/>
        </w:rPr>
        <w:t>)</w:t>
      </w:r>
      <w:r w:rsidR="008D3D1C">
        <w:rPr>
          <w:b/>
          <w:color w:val="000000" w:themeColor="text1"/>
          <w:szCs w:val="28"/>
        </w:rPr>
        <w:t xml:space="preserve"> </w:t>
      </w:r>
      <w:r w:rsidRPr="001D74F9">
        <w:rPr>
          <w:szCs w:val="28"/>
        </w:rPr>
        <w:t>выделены средства в сумме 19 549 639 </w:t>
      </w:r>
      <w:proofErr w:type="spellStart"/>
      <w:proofErr w:type="gramStart"/>
      <w:r w:rsidRPr="001D74F9">
        <w:rPr>
          <w:szCs w:val="28"/>
        </w:rPr>
        <w:t>тыс.тенге</w:t>
      </w:r>
      <w:proofErr w:type="spellEnd"/>
      <w:proofErr w:type="gramEnd"/>
      <w:r w:rsidRPr="001D74F9">
        <w:rPr>
          <w:szCs w:val="28"/>
        </w:rPr>
        <w:t>, исполнение составило 19 549 638,6 </w:t>
      </w:r>
      <w:proofErr w:type="spellStart"/>
      <w:r w:rsidRPr="001D74F9">
        <w:rPr>
          <w:szCs w:val="28"/>
        </w:rPr>
        <w:t>тыс.тенге</w:t>
      </w:r>
      <w:proofErr w:type="spellEnd"/>
      <w:r w:rsidRPr="001D74F9">
        <w:rPr>
          <w:szCs w:val="28"/>
        </w:rPr>
        <w:t>, или 100 % к плану. Неиспользованный остаток в сумме 0,4 </w:t>
      </w:r>
      <w:proofErr w:type="spellStart"/>
      <w:proofErr w:type="gramStart"/>
      <w:r w:rsidRPr="001D74F9">
        <w:rPr>
          <w:szCs w:val="28"/>
        </w:rPr>
        <w:t>тыс.тенге</w:t>
      </w:r>
      <w:proofErr w:type="spellEnd"/>
      <w:proofErr w:type="gramEnd"/>
      <w:r w:rsidRPr="001D74F9">
        <w:rPr>
          <w:szCs w:val="28"/>
        </w:rPr>
        <w:t xml:space="preserve"> является курсовой разницей.</w:t>
      </w:r>
    </w:p>
    <w:p w:rsidR="005C2AEC" w:rsidRPr="001D74F9" w:rsidRDefault="005C2AEC" w:rsidP="005C2AEC">
      <w:pPr>
        <w:pStyle w:val="a6"/>
        <w:widowControl w:val="0"/>
        <w:pBdr>
          <w:bottom w:val="single" w:sz="4" w:space="0" w:color="FFFFFF"/>
        </w:pBdr>
        <w:tabs>
          <w:tab w:val="left" w:pos="0"/>
        </w:tabs>
        <w:contextualSpacing/>
        <w:jc w:val="both"/>
        <w:rPr>
          <w:szCs w:val="28"/>
        </w:rPr>
      </w:pPr>
      <w:r w:rsidRPr="001D74F9">
        <w:rPr>
          <w:i/>
          <w:szCs w:val="28"/>
        </w:rPr>
        <w:t>Динамика расходов:</w:t>
      </w:r>
      <w:r w:rsidRPr="001D74F9">
        <w:rPr>
          <w:szCs w:val="28"/>
        </w:rPr>
        <w:t xml:space="preserve"> в 2018 году – 15 338 781,0 </w:t>
      </w:r>
      <w:proofErr w:type="spellStart"/>
      <w:r w:rsidRPr="001D74F9">
        <w:rPr>
          <w:szCs w:val="28"/>
        </w:rPr>
        <w:t>тыс.тенге</w:t>
      </w:r>
      <w:proofErr w:type="spellEnd"/>
      <w:r w:rsidRPr="001D74F9">
        <w:rPr>
          <w:szCs w:val="28"/>
        </w:rPr>
        <w:t>, в 2019 году – 16 732 635,7 </w:t>
      </w:r>
      <w:proofErr w:type="spellStart"/>
      <w:r w:rsidRPr="001D74F9">
        <w:rPr>
          <w:szCs w:val="28"/>
        </w:rPr>
        <w:t>тыс.тенге</w:t>
      </w:r>
      <w:proofErr w:type="spellEnd"/>
      <w:r w:rsidRPr="001D74F9">
        <w:rPr>
          <w:szCs w:val="28"/>
        </w:rPr>
        <w:t>, в 2020 году - 19 549 638,6 </w:t>
      </w:r>
      <w:proofErr w:type="spellStart"/>
      <w:r w:rsidRPr="001D74F9">
        <w:rPr>
          <w:szCs w:val="28"/>
        </w:rPr>
        <w:t>тыс.тенге</w:t>
      </w:r>
      <w:proofErr w:type="spellEnd"/>
      <w:r w:rsidRPr="001D74F9">
        <w:rPr>
          <w:szCs w:val="28"/>
        </w:rPr>
        <w:t xml:space="preserve">. </w:t>
      </w:r>
    </w:p>
    <w:p w:rsidR="005C2AEC" w:rsidRPr="001D74F9" w:rsidRDefault="005C2AEC" w:rsidP="005C2AEC">
      <w:pPr>
        <w:pStyle w:val="a6"/>
        <w:widowControl w:val="0"/>
        <w:pBdr>
          <w:bottom w:val="single" w:sz="4" w:space="0" w:color="FFFFFF"/>
        </w:pBdr>
        <w:tabs>
          <w:tab w:val="left" w:pos="0"/>
        </w:tabs>
        <w:jc w:val="both"/>
        <w:rPr>
          <w:szCs w:val="28"/>
        </w:rPr>
      </w:pPr>
      <w:r w:rsidRPr="001D74F9">
        <w:rPr>
          <w:szCs w:val="28"/>
        </w:rPr>
        <w:t>Дебиторская и кредиторская задолженности отсутствуют.</w:t>
      </w:r>
    </w:p>
    <w:p w:rsidR="005C2AEC" w:rsidRPr="001D74F9" w:rsidRDefault="005C2AEC" w:rsidP="005C2AEC">
      <w:pPr>
        <w:ind w:firstLine="709"/>
        <w:jc w:val="both"/>
        <w:rPr>
          <w:i/>
          <w:sz w:val="28"/>
          <w:szCs w:val="28"/>
        </w:rPr>
      </w:pPr>
      <w:r w:rsidRPr="001D74F9">
        <w:rPr>
          <w:b/>
          <w:color w:val="0000FF"/>
          <w:sz w:val="28"/>
          <w:szCs w:val="28"/>
        </w:rPr>
        <w:t xml:space="preserve">ТРЕТЬЕ СТРАТЕГИЧЕСКОЕ НАПРАВЛЕНИЕ </w:t>
      </w:r>
      <w:r w:rsidRPr="001D74F9">
        <w:rPr>
          <w:sz w:val="28"/>
          <w:szCs w:val="28"/>
        </w:rPr>
        <w:t xml:space="preserve">состоит из цели </w:t>
      </w:r>
      <w:r w:rsidRPr="001D74F9">
        <w:rPr>
          <w:i/>
          <w:sz w:val="28"/>
          <w:szCs w:val="28"/>
        </w:rPr>
        <w:t xml:space="preserve">3.1. </w:t>
      </w:r>
    </w:p>
    <w:p w:rsidR="005C2AEC" w:rsidRPr="001D74F9" w:rsidRDefault="005C2AEC" w:rsidP="005C2AEC">
      <w:pPr>
        <w:widowControl w:val="0"/>
        <w:pBdr>
          <w:bottom w:val="single" w:sz="4" w:space="0" w:color="FFFFFF"/>
        </w:pBdr>
        <w:tabs>
          <w:tab w:val="left" w:pos="709"/>
        </w:tabs>
        <w:ind w:firstLine="709"/>
        <w:jc w:val="both"/>
        <w:rPr>
          <w:i/>
          <w:sz w:val="28"/>
          <w:szCs w:val="28"/>
        </w:rPr>
      </w:pPr>
      <w:r w:rsidRPr="001D74F9">
        <w:rPr>
          <w:b/>
          <w:color w:val="0000FF"/>
          <w:sz w:val="28"/>
          <w:szCs w:val="28"/>
        </w:rPr>
        <w:t xml:space="preserve">ЧЕТВЕРТОЕ СТРАТЕГИЧЕСКОЕ НАПРАВЛЕНИЕ </w:t>
      </w:r>
      <w:r w:rsidRPr="001D74F9">
        <w:rPr>
          <w:sz w:val="28"/>
          <w:szCs w:val="28"/>
        </w:rPr>
        <w:t xml:space="preserve">состоит из цели </w:t>
      </w:r>
      <w:r w:rsidRPr="001D74F9">
        <w:rPr>
          <w:i/>
          <w:sz w:val="28"/>
          <w:szCs w:val="28"/>
        </w:rPr>
        <w:t>4.1</w:t>
      </w:r>
      <w:r w:rsidR="009F6386">
        <w:rPr>
          <w:i/>
          <w:sz w:val="28"/>
          <w:szCs w:val="28"/>
        </w:rPr>
        <w:t>.</w:t>
      </w:r>
    </w:p>
    <w:p w:rsidR="005C2AEC" w:rsidRPr="001D74F9" w:rsidRDefault="005C2AEC" w:rsidP="005C2AEC">
      <w:pPr>
        <w:widowControl w:val="0"/>
        <w:pBdr>
          <w:bottom w:val="single" w:sz="4" w:space="0" w:color="FFFFFF"/>
        </w:pBdr>
        <w:tabs>
          <w:tab w:val="left" w:pos="709"/>
        </w:tabs>
        <w:ind w:firstLine="709"/>
        <w:jc w:val="both"/>
        <w:rPr>
          <w:sz w:val="28"/>
          <w:szCs w:val="28"/>
        </w:rPr>
      </w:pPr>
      <w:r w:rsidRPr="001D74F9">
        <w:rPr>
          <w:sz w:val="28"/>
          <w:szCs w:val="28"/>
        </w:rPr>
        <w:t>На достижение вышеназванной стратегической цели и целевого индикатора были использованы бюджетные средства в сумме 2 872 730,8</w:t>
      </w:r>
      <w:r w:rsidRPr="001D74F9">
        <w:rPr>
          <w:color w:val="000000" w:themeColor="text1"/>
          <w:sz w:val="28"/>
          <w:szCs w:val="28"/>
        </w:rPr>
        <w:t> </w:t>
      </w:r>
      <w:proofErr w:type="spellStart"/>
      <w:proofErr w:type="gramStart"/>
      <w:r w:rsidRPr="001D74F9">
        <w:rPr>
          <w:color w:val="000000" w:themeColor="text1"/>
          <w:sz w:val="28"/>
          <w:szCs w:val="28"/>
        </w:rPr>
        <w:t>тыс.тенге</w:t>
      </w:r>
      <w:proofErr w:type="spellEnd"/>
      <w:proofErr w:type="gramEnd"/>
      <w:r w:rsidRPr="001D74F9">
        <w:rPr>
          <w:sz w:val="28"/>
          <w:szCs w:val="28"/>
        </w:rPr>
        <w:t xml:space="preserve"> в рамках бюджетной программы:  </w:t>
      </w:r>
    </w:p>
    <w:p w:rsidR="005C2AEC" w:rsidRPr="001D74F9" w:rsidRDefault="005C2AEC" w:rsidP="005C2AEC">
      <w:pPr>
        <w:pStyle w:val="a6"/>
        <w:widowControl w:val="0"/>
        <w:pBdr>
          <w:bottom w:val="single" w:sz="4" w:space="0" w:color="FFFFFF"/>
        </w:pBdr>
        <w:tabs>
          <w:tab w:val="left" w:pos="0"/>
          <w:tab w:val="left" w:pos="709"/>
        </w:tabs>
        <w:contextualSpacing/>
        <w:jc w:val="both"/>
        <w:rPr>
          <w:szCs w:val="28"/>
        </w:rPr>
      </w:pPr>
      <w:r w:rsidRPr="001D74F9">
        <w:rPr>
          <w:szCs w:val="28"/>
        </w:rPr>
        <w:t xml:space="preserve">На реализацию бюджетной программы </w:t>
      </w:r>
      <w:r w:rsidRPr="001D74F9">
        <w:rPr>
          <w:b/>
          <w:szCs w:val="28"/>
        </w:rPr>
        <w:t>019 «Обеспечение реализации информационно-имиджевой политики»</w:t>
      </w:r>
      <w:r w:rsidRPr="001D74F9">
        <w:rPr>
          <w:i/>
          <w:szCs w:val="28"/>
        </w:rPr>
        <w:t xml:space="preserve"> </w:t>
      </w:r>
      <w:r w:rsidR="008D3D1C" w:rsidRPr="00890512">
        <w:rPr>
          <w:color w:val="000000" w:themeColor="text1"/>
          <w:szCs w:val="28"/>
        </w:rPr>
        <w:t>(</w:t>
      </w:r>
      <w:proofErr w:type="spellStart"/>
      <w:r w:rsidR="008D3D1C" w:rsidRPr="00890512">
        <w:rPr>
          <w:color w:val="000000" w:themeColor="text1"/>
          <w:szCs w:val="28"/>
        </w:rPr>
        <w:t>дсп</w:t>
      </w:r>
      <w:proofErr w:type="spellEnd"/>
      <w:r w:rsidR="008D3D1C" w:rsidRPr="00890512">
        <w:rPr>
          <w:color w:val="000000" w:themeColor="text1"/>
          <w:szCs w:val="28"/>
        </w:rPr>
        <w:t>)</w:t>
      </w:r>
      <w:r w:rsidR="008D3D1C">
        <w:rPr>
          <w:b/>
          <w:color w:val="000000" w:themeColor="text1"/>
          <w:szCs w:val="28"/>
        </w:rPr>
        <w:t xml:space="preserve"> </w:t>
      </w:r>
      <w:r w:rsidRPr="001D74F9">
        <w:rPr>
          <w:szCs w:val="28"/>
        </w:rPr>
        <w:t>выделены средства в сумме 2 872 743 </w:t>
      </w:r>
      <w:proofErr w:type="spellStart"/>
      <w:proofErr w:type="gramStart"/>
      <w:r w:rsidRPr="001D74F9">
        <w:rPr>
          <w:szCs w:val="28"/>
        </w:rPr>
        <w:t>тыс.тенге</w:t>
      </w:r>
      <w:proofErr w:type="spellEnd"/>
      <w:proofErr w:type="gramEnd"/>
      <w:r w:rsidRPr="001D74F9">
        <w:rPr>
          <w:szCs w:val="28"/>
        </w:rPr>
        <w:t>, исполнение составило 2 872 730,8 </w:t>
      </w:r>
      <w:proofErr w:type="spellStart"/>
      <w:r w:rsidRPr="001D74F9">
        <w:rPr>
          <w:szCs w:val="28"/>
        </w:rPr>
        <w:t>тыс.тенге</w:t>
      </w:r>
      <w:proofErr w:type="spellEnd"/>
      <w:r w:rsidRPr="001D74F9">
        <w:rPr>
          <w:szCs w:val="28"/>
        </w:rPr>
        <w:t>, или 100 % к плану. Неиспользованный остаток средств составил 12,2 </w:t>
      </w:r>
      <w:proofErr w:type="spellStart"/>
      <w:proofErr w:type="gramStart"/>
      <w:r w:rsidRPr="001D74F9">
        <w:rPr>
          <w:szCs w:val="28"/>
        </w:rPr>
        <w:t>тыс.тенге</w:t>
      </w:r>
      <w:proofErr w:type="spellEnd"/>
      <w:proofErr w:type="gramEnd"/>
      <w:r w:rsidRPr="001D74F9">
        <w:rPr>
          <w:szCs w:val="28"/>
        </w:rPr>
        <w:t xml:space="preserve"> – курсовая разница.</w:t>
      </w:r>
    </w:p>
    <w:p w:rsidR="005C2AEC" w:rsidRPr="001D74F9" w:rsidRDefault="005C2AEC" w:rsidP="005C2AEC">
      <w:pPr>
        <w:pStyle w:val="a6"/>
        <w:widowControl w:val="0"/>
        <w:pBdr>
          <w:bottom w:val="single" w:sz="4" w:space="0" w:color="FFFFFF"/>
        </w:pBdr>
        <w:tabs>
          <w:tab w:val="left" w:pos="0"/>
        </w:tabs>
        <w:jc w:val="both"/>
        <w:rPr>
          <w:szCs w:val="28"/>
        </w:rPr>
      </w:pPr>
      <w:r w:rsidRPr="001D74F9">
        <w:rPr>
          <w:i/>
          <w:szCs w:val="28"/>
        </w:rPr>
        <w:t>Динамика расходов:</w:t>
      </w:r>
      <w:r w:rsidRPr="001D74F9">
        <w:rPr>
          <w:szCs w:val="28"/>
        </w:rPr>
        <w:t xml:space="preserve"> в 2018 году – 3 032 683,3 </w:t>
      </w:r>
      <w:proofErr w:type="spellStart"/>
      <w:r w:rsidRPr="001D74F9">
        <w:rPr>
          <w:szCs w:val="28"/>
        </w:rPr>
        <w:t>тыс.тенге</w:t>
      </w:r>
      <w:proofErr w:type="spellEnd"/>
      <w:r w:rsidRPr="001D74F9">
        <w:rPr>
          <w:szCs w:val="28"/>
        </w:rPr>
        <w:t>, в 2019 году – 3 613 608,7 </w:t>
      </w:r>
      <w:proofErr w:type="spellStart"/>
      <w:r w:rsidRPr="001D74F9">
        <w:rPr>
          <w:szCs w:val="28"/>
        </w:rPr>
        <w:t>тыс.тенге</w:t>
      </w:r>
      <w:proofErr w:type="spellEnd"/>
      <w:r w:rsidRPr="001D74F9">
        <w:rPr>
          <w:szCs w:val="28"/>
        </w:rPr>
        <w:t>, в 2020 году - 2 872 730,8 </w:t>
      </w:r>
      <w:proofErr w:type="spellStart"/>
      <w:r w:rsidRPr="001D74F9">
        <w:rPr>
          <w:szCs w:val="28"/>
        </w:rPr>
        <w:t>тыс.тенге</w:t>
      </w:r>
      <w:proofErr w:type="spellEnd"/>
      <w:r w:rsidRPr="001D74F9">
        <w:rPr>
          <w:szCs w:val="28"/>
        </w:rPr>
        <w:t xml:space="preserve">. </w:t>
      </w:r>
    </w:p>
    <w:p w:rsidR="005C2AEC" w:rsidRPr="001D74F9" w:rsidRDefault="005C2AEC" w:rsidP="005C2AEC">
      <w:pPr>
        <w:pStyle w:val="a6"/>
        <w:widowControl w:val="0"/>
        <w:pBdr>
          <w:bottom w:val="single" w:sz="4" w:space="0" w:color="FFFFFF"/>
        </w:pBdr>
        <w:tabs>
          <w:tab w:val="left" w:pos="0"/>
        </w:tabs>
        <w:jc w:val="both"/>
        <w:rPr>
          <w:szCs w:val="28"/>
        </w:rPr>
      </w:pPr>
      <w:r w:rsidRPr="001D74F9">
        <w:rPr>
          <w:szCs w:val="28"/>
        </w:rPr>
        <w:t>Дебиторская задолженность составила 225 488,5 </w:t>
      </w:r>
      <w:proofErr w:type="spellStart"/>
      <w:proofErr w:type="gramStart"/>
      <w:r w:rsidRPr="001D74F9">
        <w:rPr>
          <w:szCs w:val="28"/>
        </w:rPr>
        <w:t>тыс.тенге</w:t>
      </w:r>
      <w:proofErr w:type="spellEnd"/>
      <w:proofErr w:type="gramEnd"/>
      <w:r w:rsidRPr="001D74F9">
        <w:rPr>
          <w:szCs w:val="28"/>
        </w:rPr>
        <w:t>.</w:t>
      </w:r>
    </w:p>
    <w:p w:rsidR="005C2AEC" w:rsidRPr="001D74F9" w:rsidRDefault="005C2AEC" w:rsidP="005C2AEC">
      <w:pPr>
        <w:pStyle w:val="a6"/>
        <w:widowControl w:val="0"/>
        <w:pBdr>
          <w:bottom w:val="single" w:sz="4" w:space="0" w:color="FFFFFF"/>
        </w:pBdr>
        <w:tabs>
          <w:tab w:val="left" w:pos="0"/>
        </w:tabs>
        <w:jc w:val="both"/>
        <w:rPr>
          <w:color w:val="000000"/>
          <w:szCs w:val="28"/>
          <w:shd w:val="clear" w:color="auto" w:fill="FFFFFF"/>
        </w:rPr>
      </w:pPr>
      <w:r w:rsidRPr="001D74F9">
        <w:rPr>
          <w:color w:val="000000"/>
          <w:szCs w:val="28"/>
          <w:shd w:val="clear" w:color="auto" w:fill="FFFFFF"/>
        </w:rPr>
        <w:t>Кредиторская задолженность отсутствует.</w:t>
      </w:r>
    </w:p>
    <w:p w:rsidR="005C2AEC" w:rsidRPr="001D74F9" w:rsidRDefault="005C2AEC" w:rsidP="005C2AEC">
      <w:pPr>
        <w:widowControl w:val="0"/>
        <w:pBdr>
          <w:bottom w:val="single" w:sz="4" w:space="0" w:color="FFFFFF"/>
        </w:pBdr>
        <w:tabs>
          <w:tab w:val="left" w:pos="709"/>
        </w:tabs>
        <w:ind w:firstLine="709"/>
        <w:jc w:val="both"/>
        <w:rPr>
          <w:i/>
          <w:sz w:val="28"/>
          <w:szCs w:val="28"/>
        </w:rPr>
      </w:pPr>
      <w:r w:rsidRPr="001D74F9">
        <w:rPr>
          <w:b/>
          <w:color w:val="0000FF"/>
          <w:sz w:val="28"/>
          <w:szCs w:val="28"/>
        </w:rPr>
        <w:t xml:space="preserve">ПЯТОЕ СТРАТЕГИЧЕСКОЕ НАПРАВЛЕНИЕ </w:t>
      </w:r>
      <w:r w:rsidRPr="001D74F9">
        <w:rPr>
          <w:sz w:val="28"/>
          <w:szCs w:val="28"/>
        </w:rPr>
        <w:t>состоит из цели 5</w:t>
      </w:r>
      <w:r w:rsidRPr="001D74F9">
        <w:rPr>
          <w:i/>
          <w:sz w:val="28"/>
          <w:szCs w:val="28"/>
        </w:rPr>
        <w:t xml:space="preserve">.1. </w:t>
      </w:r>
    </w:p>
    <w:p w:rsidR="005C2AEC" w:rsidRPr="001D74F9" w:rsidRDefault="005C2AEC" w:rsidP="005C2AEC">
      <w:pPr>
        <w:widowControl w:val="0"/>
        <w:pBdr>
          <w:bottom w:val="single" w:sz="4" w:space="0" w:color="FFFFFF"/>
        </w:pBdr>
        <w:tabs>
          <w:tab w:val="left" w:pos="709"/>
        </w:tabs>
        <w:ind w:firstLine="709"/>
        <w:jc w:val="both"/>
        <w:rPr>
          <w:sz w:val="28"/>
          <w:szCs w:val="28"/>
        </w:rPr>
      </w:pPr>
      <w:r w:rsidRPr="001D74F9">
        <w:rPr>
          <w:sz w:val="28"/>
          <w:szCs w:val="28"/>
        </w:rPr>
        <w:t>На достижение вышеназванной стратегической цели и целевых индикаторов были использованы бюджетные средства в сумме 3 789 589,0 </w:t>
      </w:r>
      <w:proofErr w:type="spellStart"/>
      <w:proofErr w:type="gramStart"/>
      <w:r w:rsidRPr="001D74F9">
        <w:rPr>
          <w:sz w:val="28"/>
          <w:szCs w:val="28"/>
        </w:rPr>
        <w:t>тыс.тенге</w:t>
      </w:r>
      <w:proofErr w:type="spellEnd"/>
      <w:proofErr w:type="gramEnd"/>
      <w:r w:rsidRPr="001D74F9">
        <w:rPr>
          <w:sz w:val="28"/>
          <w:szCs w:val="28"/>
        </w:rPr>
        <w:t xml:space="preserve"> в рамках следующей бюджетной программы:</w:t>
      </w:r>
    </w:p>
    <w:p w:rsidR="005C2AEC" w:rsidRPr="001D74F9" w:rsidRDefault="005C2AEC" w:rsidP="005C2AEC">
      <w:pPr>
        <w:pStyle w:val="a6"/>
        <w:widowControl w:val="0"/>
        <w:pBdr>
          <w:bottom w:val="single" w:sz="4" w:space="0" w:color="FFFFFF"/>
        </w:pBdr>
        <w:tabs>
          <w:tab w:val="left" w:pos="0"/>
        </w:tabs>
        <w:contextualSpacing/>
        <w:jc w:val="both"/>
        <w:rPr>
          <w:szCs w:val="28"/>
        </w:rPr>
      </w:pPr>
      <w:r w:rsidRPr="001D74F9">
        <w:rPr>
          <w:szCs w:val="28"/>
        </w:rPr>
        <w:t xml:space="preserve">На реализацию бюджетной программы </w:t>
      </w:r>
      <w:r w:rsidRPr="001D74F9">
        <w:rPr>
          <w:b/>
          <w:szCs w:val="28"/>
        </w:rPr>
        <w:t>026 «</w:t>
      </w:r>
      <w:r w:rsidRPr="001D74F9">
        <w:rPr>
          <w:b/>
          <w:spacing w:val="2"/>
          <w:szCs w:val="28"/>
        </w:rPr>
        <w:t>Содействие привлечению инвестиций в Республику Казахстан»</w:t>
      </w:r>
      <w:r w:rsidRPr="001D74F9">
        <w:rPr>
          <w:spacing w:val="1"/>
          <w:szCs w:val="28"/>
        </w:rPr>
        <w:t xml:space="preserve"> </w:t>
      </w:r>
      <w:r w:rsidR="008D3D1C" w:rsidRPr="00890512">
        <w:rPr>
          <w:color w:val="000000" w:themeColor="text1"/>
          <w:szCs w:val="28"/>
        </w:rPr>
        <w:t>(</w:t>
      </w:r>
      <w:proofErr w:type="spellStart"/>
      <w:r w:rsidR="008D3D1C" w:rsidRPr="00890512">
        <w:rPr>
          <w:color w:val="000000" w:themeColor="text1"/>
          <w:szCs w:val="28"/>
        </w:rPr>
        <w:t>дсп</w:t>
      </w:r>
      <w:proofErr w:type="spellEnd"/>
      <w:r w:rsidR="008D3D1C" w:rsidRPr="00890512">
        <w:rPr>
          <w:color w:val="000000" w:themeColor="text1"/>
          <w:szCs w:val="28"/>
        </w:rPr>
        <w:t>)</w:t>
      </w:r>
      <w:r w:rsidR="008D3D1C">
        <w:rPr>
          <w:b/>
          <w:color w:val="000000" w:themeColor="text1"/>
          <w:szCs w:val="28"/>
        </w:rPr>
        <w:t xml:space="preserve"> </w:t>
      </w:r>
      <w:r w:rsidRPr="001D74F9">
        <w:rPr>
          <w:szCs w:val="28"/>
        </w:rPr>
        <w:t>были предусмотрены средства в сумме 2 103 108 </w:t>
      </w:r>
      <w:proofErr w:type="spellStart"/>
      <w:proofErr w:type="gramStart"/>
      <w:r w:rsidRPr="001D74F9">
        <w:rPr>
          <w:szCs w:val="28"/>
        </w:rPr>
        <w:t>тыс.тенге</w:t>
      </w:r>
      <w:proofErr w:type="spellEnd"/>
      <w:proofErr w:type="gramEnd"/>
      <w:r w:rsidRPr="001D74F9">
        <w:rPr>
          <w:szCs w:val="28"/>
        </w:rPr>
        <w:t>, исполнение составило 2 103 107,3 </w:t>
      </w:r>
      <w:proofErr w:type="spellStart"/>
      <w:r w:rsidRPr="001D74F9">
        <w:rPr>
          <w:szCs w:val="28"/>
        </w:rPr>
        <w:t>тыс.тенге</w:t>
      </w:r>
      <w:proofErr w:type="spellEnd"/>
      <w:r w:rsidRPr="001D74F9">
        <w:rPr>
          <w:szCs w:val="28"/>
        </w:rPr>
        <w:t>, или 100 % к плану. Не исполнено – 0,7 </w:t>
      </w:r>
      <w:proofErr w:type="spellStart"/>
      <w:proofErr w:type="gramStart"/>
      <w:r w:rsidRPr="001D74F9">
        <w:rPr>
          <w:szCs w:val="28"/>
        </w:rPr>
        <w:t>тыс.тенге</w:t>
      </w:r>
      <w:proofErr w:type="spellEnd"/>
      <w:proofErr w:type="gramEnd"/>
      <w:r w:rsidRPr="001D74F9">
        <w:rPr>
          <w:szCs w:val="28"/>
        </w:rPr>
        <w:t xml:space="preserve"> - экономия по результатам государственных закупок.</w:t>
      </w:r>
    </w:p>
    <w:p w:rsidR="005C2AEC" w:rsidRPr="001D74F9" w:rsidRDefault="005C2AEC" w:rsidP="005C2AEC">
      <w:pPr>
        <w:pStyle w:val="a6"/>
        <w:widowControl w:val="0"/>
        <w:pBdr>
          <w:bottom w:val="single" w:sz="4" w:space="0" w:color="FFFFFF"/>
        </w:pBdr>
        <w:tabs>
          <w:tab w:val="left" w:pos="0"/>
        </w:tabs>
        <w:contextualSpacing/>
        <w:jc w:val="both"/>
        <w:rPr>
          <w:szCs w:val="28"/>
        </w:rPr>
      </w:pPr>
      <w:r w:rsidRPr="001D74F9">
        <w:rPr>
          <w:i/>
          <w:szCs w:val="28"/>
        </w:rPr>
        <w:t xml:space="preserve">Динамика расходов: </w:t>
      </w:r>
      <w:r w:rsidRPr="001D74F9">
        <w:rPr>
          <w:szCs w:val="28"/>
        </w:rPr>
        <w:t>в 2019 году - 3 789 589,0 </w:t>
      </w:r>
      <w:proofErr w:type="spellStart"/>
      <w:proofErr w:type="gramStart"/>
      <w:r w:rsidRPr="001D74F9">
        <w:rPr>
          <w:szCs w:val="28"/>
        </w:rPr>
        <w:t>тыс.тенге</w:t>
      </w:r>
      <w:proofErr w:type="spellEnd"/>
      <w:proofErr w:type="gramEnd"/>
      <w:r w:rsidRPr="001D74F9">
        <w:rPr>
          <w:szCs w:val="28"/>
        </w:rPr>
        <w:t>, в 2020 году – 2 103 107,3 </w:t>
      </w:r>
      <w:proofErr w:type="spellStart"/>
      <w:r w:rsidRPr="001D74F9">
        <w:rPr>
          <w:szCs w:val="28"/>
        </w:rPr>
        <w:t>тыс.тенге</w:t>
      </w:r>
      <w:proofErr w:type="spellEnd"/>
      <w:r w:rsidRPr="001D74F9">
        <w:rPr>
          <w:szCs w:val="28"/>
        </w:rPr>
        <w:t xml:space="preserve">. </w:t>
      </w:r>
    </w:p>
    <w:p w:rsidR="005C2AEC" w:rsidRPr="001D74F9" w:rsidRDefault="005C2AEC" w:rsidP="005C2AEC">
      <w:pPr>
        <w:pStyle w:val="a6"/>
        <w:widowControl w:val="0"/>
        <w:pBdr>
          <w:bottom w:val="single" w:sz="4" w:space="0" w:color="FFFFFF"/>
        </w:pBdr>
        <w:tabs>
          <w:tab w:val="left" w:pos="0"/>
        </w:tabs>
        <w:contextualSpacing/>
        <w:jc w:val="both"/>
        <w:rPr>
          <w:szCs w:val="28"/>
        </w:rPr>
      </w:pPr>
      <w:r w:rsidRPr="001D74F9">
        <w:rPr>
          <w:szCs w:val="28"/>
        </w:rPr>
        <w:t>Дебиторская и кредиторская задолженности отсутствуют.</w:t>
      </w:r>
    </w:p>
    <w:p w:rsidR="005C2AEC" w:rsidRPr="001D74F9" w:rsidRDefault="005C2AEC" w:rsidP="005C2AEC">
      <w:pPr>
        <w:widowControl w:val="0"/>
        <w:pBdr>
          <w:bottom w:val="single" w:sz="4" w:space="0" w:color="FFFFFF"/>
        </w:pBdr>
        <w:tabs>
          <w:tab w:val="left" w:pos="709"/>
        </w:tabs>
        <w:ind w:firstLine="709"/>
        <w:jc w:val="both"/>
        <w:rPr>
          <w:sz w:val="28"/>
          <w:szCs w:val="28"/>
        </w:rPr>
      </w:pPr>
      <w:r w:rsidRPr="001D74F9">
        <w:rPr>
          <w:b/>
          <w:sz w:val="28"/>
          <w:szCs w:val="28"/>
        </w:rPr>
        <w:t xml:space="preserve">Финансовые ресурсы, направленные на достижение нескольких целей Стратегического плана Министерства иностранных дел Республики Казахстан </w:t>
      </w:r>
      <w:r w:rsidRPr="001D74F9">
        <w:rPr>
          <w:sz w:val="28"/>
          <w:szCs w:val="28"/>
        </w:rPr>
        <w:t>составили 51 941 110,6 </w:t>
      </w:r>
      <w:proofErr w:type="spellStart"/>
      <w:proofErr w:type="gramStart"/>
      <w:r w:rsidRPr="001D74F9">
        <w:rPr>
          <w:sz w:val="28"/>
          <w:szCs w:val="28"/>
        </w:rPr>
        <w:t>тыс.тенге</w:t>
      </w:r>
      <w:proofErr w:type="spellEnd"/>
      <w:proofErr w:type="gramEnd"/>
      <w:r w:rsidRPr="001D74F9">
        <w:rPr>
          <w:sz w:val="28"/>
          <w:szCs w:val="28"/>
        </w:rPr>
        <w:t xml:space="preserve"> в рамках следующих бюджетных программ:  </w:t>
      </w:r>
    </w:p>
    <w:p w:rsidR="00AF497A" w:rsidRPr="001D74F9" w:rsidRDefault="00AF497A" w:rsidP="00AF497A">
      <w:pPr>
        <w:widowControl w:val="0"/>
        <w:pBdr>
          <w:bottom w:val="single" w:sz="4" w:space="0" w:color="FFFFFF"/>
        </w:pBdr>
        <w:tabs>
          <w:tab w:val="left" w:pos="709"/>
        </w:tabs>
        <w:ind w:firstLine="709"/>
        <w:jc w:val="both"/>
        <w:rPr>
          <w:sz w:val="28"/>
          <w:szCs w:val="28"/>
        </w:rPr>
      </w:pPr>
      <w:r w:rsidRPr="001D74F9">
        <w:rPr>
          <w:sz w:val="28"/>
          <w:szCs w:val="28"/>
        </w:rPr>
        <w:t xml:space="preserve">На реализацию бюджетной программы </w:t>
      </w:r>
      <w:r w:rsidRPr="001D74F9">
        <w:rPr>
          <w:b/>
          <w:sz w:val="28"/>
          <w:szCs w:val="28"/>
        </w:rPr>
        <w:t>001 «Услуги по координации внешнеполитической деятельности»</w:t>
      </w:r>
      <w:r w:rsidRPr="001D74F9">
        <w:rPr>
          <w:sz w:val="28"/>
          <w:szCs w:val="28"/>
        </w:rPr>
        <w:t xml:space="preserve"> </w:t>
      </w:r>
      <w:r w:rsidR="00FD2855" w:rsidRPr="00FD2855">
        <w:rPr>
          <w:color w:val="000000" w:themeColor="text1"/>
          <w:sz w:val="28"/>
          <w:szCs w:val="28"/>
        </w:rPr>
        <w:t>(</w:t>
      </w:r>
      <w:proofErr w:type="spellStart"/>
      <w:r w:rsidR="00FD2855" w:rsidRPr="00FD2855">
        <w:rPr>
          <w:color w:val="000000" w:themeColor="text1"/>
          <w:sz w:val="28"/>
          <w:szCs w:val="28"/>
        </w:rPr>
        <w:t>дсп</w:t>
      </w:r>
      <w:proofErr w:type="spellEnd"/>
      <w:r w:rsidR="00FD2855" w:rsidRPr="00FD2855">
        <w:rPr>
          <w:color w:val="000000" w:themeColor="text1"/>
          <w:sz w:val="28"/>
          <w:szCs w:val="28"/>
        </w:rPr>
        <w:t>)</w:t>
      </w:r>
      <w:r w:rsidR="00FD2855">
        <w:rPr>
          <w:b/>
          <w:color w:val="000000" w:themeColor="text1"/>
          <w:szCs w:val="28"/>
        </w:rPr>
        <w:t xml:space="preserve"> </w:t>
      </w:r>
      <w:r w:rsidRPr="001D74F9">
        <w:rPr>
          <w:sz w:val="28"/>
          <w:szCs w:val="28"/>
        </w:rPr>
        <w:t>были предусмотрены средства в сумме 51 683 569,0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51 678 135,9 </w:t>
      </w:r>
      <w:proofErr w:type="spellStart"/>
      <w:r w:rsidRPr="001D74F9">
        <w:rPr>
          <w:sz w:val="28"/>
          <w:szCs w:val="28"/>
        </w:rPr>
        <w:t>тыс.тенге</w:t>
      </w:r>
      <w:proofErr w:type="spellEnd"/>
      <w:r w:rsidRPr="001D74F9">
        <w:rPr>
          <w:sz w:val="28"/>
          <w:szCs w:val="28"/>
        </w:rPr>
        <w:t>, или 100 % к плану. Неисполнение составил 5 433,1 </w:t>
      </w:r>
      <w:proofErr w:type="spellStart"/>
      <w:proofErr w:type="gramStart"/>
      <w:r w:rsidRPr="001D74F9">
        <w:rPr>
          <w:sz w:val="28"/>
          <w:szCs w:val="28"/>
        </w:rPr>
        <w:t>тыс.тенге</w:t>
      </w:r>
      <w:proofErr w:type="spellEnd"/>
      <w:proofErr w:type="gramEnd"/>
      <w:r w:rsidRPr="001D74F9">
        <w:rPr>
          <w:sz w:val="28"/>
          <w:szCs w:val="28"/>
        </w:rPr>
        <w:t>, из них 10,0 </w:t>
      </w:r>
      <w:proofErr w:type="spellStart"/>
      <w:r w:rsidRPr="001D74F9">
        <w:rPr>
          <w:sz w:val="28"/>
          <w:szCs w:val="28"/>
        </w:rPr>
        <w:t>тыс.тенге</w:t>
      </w:r>
      <w:proofErr w:type="spellEnd"/>
      <w:r w:rsidRPr="001D74F9">
        <w:rPr>
          <w:sz w:val="28"/>
          <w:szCs w:val="28"/>
        </w:rPr>
        <w:t xml:space="preserve"> - экономия по результатам государственных закупок, 332,7 </w:t>
      </w:r>
      <w:proofErr w:type="spellStart"/>
      <w:r w:rsidRPr="001D74F9">
        <w:rPr>
          <w:sz w:val="28"/>
          <w:szCs w:val="28"/>
        </w:rPr>
        <w:t>тыс.тенге</w:t>
      </w:r>
      <w:proofErr w:type="spellEnd"/>
      <w:r w:rsidRPr="001D74F9">
        <w:rPr>
          <w:sz w:val="28"/>
          <w:szCs w:val="28"/>
        </w:rPr>
        <w:t xml:space="preserve"> – </w:t>
      </w:r>
      <w:r w:rsidRPr="001D74F9">
        <w:rPr>
          <w:sz w:val="28"/>
          <w:szCs w:val="28"/>
        </w:rPr>
        <w:lastRenderedPageBreak/>
        <w:t>экономия по фонду оплаты труда, 705,1 </w:t>
      </w:r>
      <w:proofErr w:type="spellStart"/>
      <w:r w:rsidRPr="001D74F9">
        <w:rPr>
          <w:sz w:val="28"/>
          <w:szCs w:val="28"/>
        </w:rPr>
        <w:t>тыс.тенге</w:t>
      </w:r>
      <w:proofErr w:type="spellEnd"/>
      <w:r w:rsidRPr="001D74F9">
        <w:rPr>
          <w:sz w:val="28"/>
          <w:szCs w:val="28"/>
        </w:rPr>
        <w:t xml:space="preserve"> – экономия по командировочным расходам и курсовая разница. Не освоено 4 385,3 </w:t>
      </w:r>
      <w:proofErr w:type="spellStart"/>
      <w:proofErr w:type="gramStart"/>
      <w:r w:rsidRPr="001D74F9">
        <w:rPr>
          <w:sz w:val="28"/>
          <w:szCs w:val="28"/>
        </w:rPr>
        <w:t>тыс.тенге</w:t>
      </w:r>
      <w:proofErr w:type="spellEnd"/>
      <w:proofErr w:type="gramEnd"/>
      <w:r w:rsidRPr="001D74F9">
        <w:rPr>
          <w:sz w:val="28"/>
          <w:szCs w:val="28"/>
        </w:rPr>
        <w:t>.</w:t>
      </w:r>
    </w:p>
    <w:p w:rsidR="00AF497A" w:rsidRPr="001D74F9" w:rsidRDefault="00AF497A" w:rsidP="00AF497A">
      <w:pPr>
        <w:widowControl w:val="0"/>
        <w:pBdr>
          <w:bottom w:val="single" w:sz="4" w:space="0" w:color="FFFFFF"/>
        </w:pBdr>
        <w:tabs>
          <w:tab w:val="left" w:pos="709"/>
        </w:tabs>
        <w:ind w:firstLine="709"/>
        <w:jc w:val="both"/>
        <w:rPr>
          <w:sz w:val="28"/>
          <w:szCs w:val="28"/>
        </w:rPr>
      </w:pPr>
      <w:r w:rsidRPr="001D74F9">
        <w:rPr>
          <w:sz w:val="28"/>
          <w:szCs w:val="28"/>
        </w:rPr>
        <w:t>В рамках реализации бюджетной программы:</w:t>
      </w:r>
    </w:p>
    <w:p w:rsidR="00AF497A" w:rsidRPr="001D74F9" w:rsidRDefault="00AF497A" w:rsidP="00FD2855">
      <w:pPr>
        <w:widowControl w:val="0"/>
        <w:pBdr>
          <w:bottom w:val="single" w:sz="4" w:space="0" w:color="FFFFFF"/>
        </w:pBdr>
        <w:tabs>
          <w:tab w:val="left" w:pos="709"/>
        </w:tabs>
        <w:ind w:firstLine="709"/>
        <w:jc w:val="both"/>
        <w:rPr>
          <w:szCs w:val="28"/>
        </w:rPr>
      </w:pPr>
      <w:r w:rsidRPr="001D74F9">
        <w:rPr>
          <w:b/>
          <w:i/>
          <w:sz w:val="28"/>
          <w:szCs w:val="28"/>
        </w:rPr>
        <w:t>на обеспечение деятельности уполномоченного органа по координации внешнеполитической деятельности</w:t>
      </w:r>
      <w:r w:rsidRPr="001D74F9">
        <w:rPr>
          <w:sz w:val="28"/>
          <w:szCs w:val="28"/>
        </w:rPr>
        <w:t xml:space="preserve"> были предусмотрены средства в сумме 478 107,8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473 787,1 </w:t>
      </w:r>
      <w:proofErr w:type="spellStart"/>
      <w:r w:rsidRPr="001D74F9">
        <w:rPr>
          <w:sz w:val="28"/>
          <w:szCs w:val="28"/>
        </w:rPr>
        <w:t>тыс.тенге</w:t>
      </w:r>
      <w:proofErr w:type="spellEnd"/>
      <w:r w:rsidRPr="001D74F9">
        <w:rPr>
          <w:sz w:val="28"/>
          <w:szCs w:val="28"/>
        </w:rPr>
        <w:t>, или 99,1 % к плану. Неиспользованный остаток средств составил 4 320,7 </w:t>
      </w:r>
      <w:proofErr w:type="spellStart"/>
      <w:proofErr w:type="gramStart"/>
      <w:r w:rsidRPr="001D74F9">
        <w:rPr>
          <w:sz w:val="28"/>
          <w:szCs w:val="28"/>
        </w:rPr>
        <w:t>тыс.тенге</w:t>
      </w:r>
      <w:proofErr w:type="spellEnd"/>
      <w:proofErr w:type="gramEnd"/>
      <w:r w:rsidRPr="001D74F9">
        <w:rPr>
          <w:sz w:val="28"/>
          <w:szCs w:val="28"/>
        </w:rPr>
        <w:t>, из них: 53,6 </w:t>
      </w:r>
      <w:proofErr w:type="spellStart"/>
      <w:r w:rsidRPr="001D74F9">
        <w:rPr>
          <w:sz w:val="28"/>
          <w:szCs w:val="28"/>
        </w:rPr>
        <w:t>тыс.тенге</w:t>
      </w:r>
      <w:proofErr w:type="spellEnd"/>
      <w:r w:rsidRPr="001D74F9">
        <w:rPr>
          <w:sz w:val="28"/>
          <w:szCs w:val="28"/>
        </w:rPr>
        <w:t xml:space="preserve"> - курсовая разница. Не освоено 4 267,1 </w:t>
      </w:r>
      <w:proofErr w:type="spellStart"/>
      <w:proofErr w:type="gramStart"/>
      <w:r w:rsidRPr="001D74F9">
        <w:rPr>
          <w:sz w:val="28"/>
          <w:szCs w:val="28"/>
        </w:rPr>
        <w:t>тыс.тенге</w:t>
      </w:r>
      <w:proofErr w:type="spellEnd"/>
      <w:proofErr w:type="gramEnd"/>
      <w:r w:rsidRPr="001D74F9">
        <w:rPr>
          <w:szCs w:val="28"/>
        </w:rPr>
        <w:t>.</w:t>
      </w:r>
    </w:p>
    <w:p w:rsidR="00AF497A" w:rsidRPr="001D74F9" w:rsidRDefault="00AF497A" w:rsidP="00AF497A">
      <w:pPr>
        <w:pStyle w:val="a6"/>
        <w:widowControl w:val="0"/>
        <w:pBdr>
          <w:bottom w:val="single" w:sz="4" w:space="0" w:color="FFFFFF"/>
        </w:pBdr>
        <w:tabs>
          <w:tab w:val="left" w:pos="0"/>
          <w:tab w:val="left" w:pos="851"/>
          <w:tab w:val="left" w:pos="993"/>
        </w:tabs>
        <w:jc w:val="both"/>
        <w:rPr>
          <w:szCs w:val="28"/>
        </w:rPr>
      </w:pPr>
      <w:r w:rsidRPr="001D74F9">
        <w:rPr>
          <w:b/>
          <w:i/>
          <w:szCs w:val="28"/>
        </w:rPr>
        <w:t>на</w:t>
      </w:r>
      <w:r w:rsidRPr="001D74F9">
        <w:rPr>
          <w:b/>
          <w:szCs w:val="28"/>
        </w:rPr>
        <w:t xml:space="preserve"> </w:t>
      </w:r>
      <w:r w:rsidRPr="001D74F9">
        <w:rPr>
          <w:b/>
          <w:i/>
          <w:szCs w:val="28"/>
        </w:rPr>
        <w:t>обеспечение функционирования информационных систем и информационно-техническое обеспечение государственного органа</w:t>
      </w:r>
      <w:r w:rsidRPr="001D74F9">
        <w:rPr>
          <w:i/>
          <w:szCs w:val="28"/>
        </w:rPr>
        <w:t xml:space="preserve"> </w:t>
      </w:r>
      <w:r w:rsidRPr="001D74F9">
        <w:rPr>
          <w:szCs w:val="28"/>
        </w:rPr>
        <w:t>было предусмотрено средства в сумме 158 217,7 </w:t>
      </w:r>
      <w:proofErr w:type="spellStart"/>
      <w:proofErr w:type="gramStart"/>
      <w:r w:rsidRPr="001D74F9">
        <w:rPr>
          <w:szCs w:val="28"/>
        </w:rPr>
        <w:t>тыс.тенге</w:t>
      </w:r>
      <w:proofErr w:type="spellEnd"/>
      <w:proofErr w:type="gramEnd"/>
      <w:r w:rsidRPr="001D74F9">
        <w:rPr>
          <w:szCs w:val="28"/>
        </w:rPr>
        <w:t>, исполнение составило 158 217,6 </w:t>
      </w:r>
      <w:proofErr w:type="spellStart"/>
      <w:r w:rsidRPr="001D74F9">
        <w:rPr>
          <w:szCs w:val="28"/>
        </w:rPr>
        <w:t>тыс.тенге</w:t>
      </w:r>
      <w:proofErr w:type="spellEnd"/>
      <w:r w:rsidRPr="001D74F9">
        <w:rPr>
          <w:szCs w:val="28"/>
        </w:rPr>
        <w:t>, или 100,0 % к плану. Неиспользованный остаток средств составил 0,1 </w:t>
      </w:r>
      <w:proofErr w:type="spellStart"/>
      <w:proofErr w:type="gramStart"/>
      <w:r w:rsidRPr="001D74F9">
        <w:rPr>
          <w:szCs w:val="28"/>
        </w:rPr>
        <w:t>тыс.тенге</w:t>
      </w:r>
      <w:proofErr w:type="spellEnd"/>
      <w:proofErr w:type="gramEnd"/>
      <w:r w:rsidRPr="001D74F9">
        <w:rPr>
          <w:szCs w:val="28"/>
        </w:rPr>
        <w:t xml:space="preserve">, образовавшийся в связи с экономией по результатам государственных закупок. </w:t>
      </w:r>
    </w:p>
    <w:p w:rsidR="00AF497A" w:rsidRPr="001D74F9" w:rsidRDefault="00AF497A" w:rsidP="00AF497A">
      <w:pPr>
        <w:pStyle w:val="a6"/>
        <w:widowControl w:val="0"/>
        <w:pBdr>
          <w:bottom w:val="single" w:sz="4" w:space="0" w:color="FFFFFF"/>
        </w:pBdr>
        <w:tabs>
          <w:tab w:val="left" w:pos="0"/>
          <w:tab w:val="left" w:pos="851"/>
          <w:tab w:val="left" w:pos="993"/>
        </w:tabs>
        <w:jc w:val="both"/>
        <w:rPr>
          <w:szCs w:val="28"/>
        </w:rPr>
      </w:pPr>
      <w:r w:rsidRPr="001D74F9">
        <w:rPr>
          <w:b/>
          <w:i/>
          <w:szCs w:val="28"/>
        </w:rPr>
        <w:t xml:space="preserve">на обеспечение деятельности дипломатических представительств Республики Казахстан за рубежом </w:t>
      </w:r>
      <w:r w:rsidRPr="001D74F9">
        <w:rPr>
          <w:szCs w:val="28"/>
        </w:rPr>
        <w:t>было предусмотрено 47 734 751,8 </w:t>
      </w:r>
      <w:proofErr w:type="spellStart"/>
      <w:proofErr w:type="gramStart"/>
      <w:r w:rsidRPr="001D74F9">
        <w:rPr>
          <w:szCs w:val="28"/>
        </w:rPr>
        <w:t>тыс.тенге</w:t>
      </w:r>
      <w:proofErr w:type="spellEnd"/>
      <w:proofErr w:type="gramEnd"/>
      <w:r w:rsidRPr="001D74F9">
        <w:rPr>
          <w:szCs w:val="28"/>
        </w:rPr>
        <w:t>, исполнение составило 47 734 281,2 </w:t>
      </w:r>
      <w:proofErr w:type="spellStart"/>
      <w:r w:rsidRPr="001D74F9">
        <w:rPr>
          <w:szCs w:val="28"/>
        </w:rPr>
        <w:t>тыс.тенге</w:t>
      </w:r>
      <w:proofErr w:type="spellEnd"/>
      <w:r w:rsidRPr="001D74F9">
        <w:rPr>
          <w:szCs w:val="28"/>
        </w:rPr>
        <w:t>, или 100 % к плану. Неиспользованный остаток средств составил 470,6 </w:t>
      </w:r>
      <w:proofErr w:type="spellStart"/>
      <w:proofErr w:type="gramStart"/>
      <w:r w:rsidRPr="001D74F9">
        <w:rPr>
          <w:szCs w:val="28"/>
        </w:rPr>
        <w:t>тыс.тенге</w:t>
      </w:r>
      <w:proofErr w:type="spellEnd"/>
      <w:proofErr w:type="gramEnd"/>
      <w:r w:rsidRPr="001D74F9">
        <w:rPr>
          <w:szCs w:val="28"/>
        </w:rPr>
        <w:t>, в том числе: 177,9  </w:t>
      </w:r>
      <w:proofErr w:type="spellStart"/>
      <w:r w:rsidRPr="001D74F9">
        <w:rPr>
          <w:szCs w:val="28"/>
        </w:rPr>
        <w:t>тыс.тенге</w:t>
      </w:r>
      <w:proofErr w:type="spellEnd"/>
      <w:r w:rsidRPr="001D74F9">
        <w:rPr>
          <w:szCs w:val="28"/>
        </w:rPr>
        <w:t xml:space="preserve"> – экономия по фонду оплаты труда; 292,7 </w:t>
      </w:r>
      <w:proofErr w:type="spellStart"/>
      <w:r w:rsidRPr="001D74F9">
        <w:rPr>
          <w:szCs w:val="28"/>
        </w:rPr>
        <w:t>тыс.тенге</w:t>
      </w:r>
      <w:proofErr w:type="spellEnd"/>
      <w:r w:rsidRPr="001D74F9">
        <w:rPr>
          <w:szCs w:val="28"/>
        </w:rPr>
        <w:t xml:space="preserve"> –курсовая разница.</w:t>
      </w:r>
    </w:p>
    <w:p w:rsidR="00AF497A" w:rsidRPr="001D74F9" w:rsidRDefault="00AF497A" w:rsidP="00AF497A">
      <w:pPr>
        <w:pStyle w:val="a6"/>
        <w:widowControl w:val="0"/>
        <w:pBdr>
          <w:bottom w:val="single" w:sz="4" w:space="0" w:color="FFFFFF"/>
        </w:pBdr>
        <w:tabs>
          <w:tab w:val="left" w:pos="0"/>
          <w:tab w:val="left" w:pos="851"/>
          <w:tab w:val="left" w:pos="993"/>
        </w:tabs>
        <w:jc w:val="both"/>
        <w:rPr>
          <w:szCs w:val="28"/>
        </w:rPr>
      </w:pPr>
      <w:r w:rsidRPr="001D74F9">
        <w:rPr>
          <w:b/>
          <w:i/>
          <w:szCs w:val="28"/>
        </w:rPr>
        <w:t>на капитальные расходы центрального аппарата Министерства иностранных дел Республики Казахстан</w:t>
      </w:r>
      <w:r w:rsidRPr="001D74F9">
        <w:rPr>
          <w:i/>
          <w:szCs w:val="28"/>
        </w:rPr>
        <w:t xml:space="preserve"> </w:t>
      </w:r>
      <w:r w:rsidRPr="001D74F9">
        <w:rPr>
          <w:szCs w:val="28"/>
        </w:rPr>
        <w:t>было предусмотрено средств в сумме 256 313,3 </w:t>
      </w:r>
      <w:proofErr w:type="spellStart"/>
      <w:proofErr w:type="gramStart"/>
      <w:r w:rsidRPr="001D74F9">
        <w:rPr>
          <w:szCs w:val="28"/>
        </w:rPr>
        <w:t>тыс.тенге</w:t>
      </w:r>
      <w:proofErr w:type="spellEnd"/>
      <w:proofErr w:type="gramEnd"/>
      <w:r w:rsidRPr="001D74F9">
        <w:rPr>
          <w:szCs w:val="28"/>
        </w:rPr>
        <w:t>. Исполнение составило 256 303,4 </w:t>
      </w:r>
      <w:proofErr w:type="spellStart"/>
      <w:proofErr w:type="gramStart"/>
      <w:r w:rsidRPr="001D74F9">
        <w:rPr>
          <w:szCs w:val="28"/>
        </w:rPr>
        <w:t>тыс.тенге</w:t>
      </w:r>
      <w:proofErr w:type="spellEnd"/>
      <w:proofErr w:type="gramEnd"/>
      <w:r w:rsidRPr="001D74F9">
        <w:rPr>
          <w:szCs w:val="28"/>
        </w:rPr>
        <w:t>, или 100,0% к плану. Неиспользованный остаток средств составил 9,9 </w:t>
      </w:r>
      <w:proofErr w:type="spellStart"/>
      <w:proofErr w:type="gramStart"/>
      <w:r w:rsidRPr="001D74F9">
        <w:rPr>
          <w:szCs w:val="28"/>
        </w:rPr>
        <w:t>тыс.тенге</w:t>
      </w:r>
      <w:proofErr w:type="spellEnd"/>
      <w:proofErr w:type="gramEnd"/>
      <w:r w:rsidRPr="001D74F9">
        <w:rPr>
          <w:szCs w:val="28"/>
        </w:rPr>
        <w:t xml:space="preserve"> и является экономией по результатам государственных закупок.</w:t>
      </w:r>
    </w:p>
    <w:p w:rsidR="00AF497A" w:rsidRPr="001D74F9" w:rsidRDefault="00AF497A" w:rsidP="00AF497A">
      <w:pPr>
        <w:pStyle w:val="a6"/>
        <w:widowControl w:val="0"/>
        <w:pBdr>
          <w:bottom w:val="single" w:sz="4" w:space="0" w:color="FFFFFF"/>
        </w:pBdr>
        <w:tabs>
          <w:tab w:val="left" w:pos="0"/>
        </w:tabs>
        <w:jc w:val="both"/>
        <w:rPr>
          <w:szCs w:val="28"/>
        </w:rPr>
      </w:pPr>
      <w:r w:rsidRPr="001D74F9">
        <w:rPr>
          <w:b/>
          <w:i/>
          <w:szCs w:val="28"/>
        </w:rPr>
        <w:t>на капитальные расходы дипломатических представительств Республики Казахстан за рубежом</w:t>
      </w:r>
      <w:r w:rsidRPr="001D74F9">
        <w:rPr>
          <w:szCs w:val="28"/>
        </w:rPr>
        <w:t xml:space="preserve"> было предусмотрено 304 786,9 </w:t>
      </w:r>
      <w:proofErr w:type="spellStart"/>
      <w:proofErr w:type="gramStart"/>
      <w:r w:rsidRPr="001D74F9">
        <w:rPr>
          <w:szCs w:val="28"/>
        </w:rPr>
        <w:t>тыс.тенге</w:t>
      </w:r>
      <w:proofErr w:type="spellEnd"/>
      <w:proofErr w:type="gramEnd"/>
      <w:r w:rsidRPr="001D74F9">
        <w:rPr>
          <w:szCs w:val="28"/>
        </w:rPr>
        <w:t>, исполнение составило 304 473,6 </w:t>
      </w:r>
      <w:proofErr w:type="spellStart"/>
      <w:r w:rsidRPr="001D74F9">
        <w:rPr>
          <w:szCs w:val="28"/>
        </w:rPr>
        <w:t>тыс.тенге</w:t>
      </w:r>
      <w:proofErr w:type="spellEnd"/>
      <w:r w:rsidRPr="001D74F9">
        <w:rPr>
          <w:szCs w:val="28"/>
        </w:rPr>
        <w:t>, или 99,9 % к плану. Неиспользованный остаток средств составил 313,3 </w:t>
      </w:r>
      <w:proofErr w:type="spellStart"/>
      <w:proofErr w:type="gramStart"/>
      <w:r w:rsidRPr="001D74F9">
        <w:rPr>
          <w:szCs w:val="28"/>
        </w:rPr>
        <w:t>тыс.тенге</w:t>
      </w:r>
      <w:proofErr w:type="spellEnd"/>
      <w:proofErr w:type="gramEnd"/>
      <w:r w:rsidRPr="001D74F9">
        <w:rPr>
          <w:szCs w:val="28"/>
        </w:rPr>
        <w:t xml:space="preserve"> которая является курсовой разницей.</w:t>
      </w:r>
    </w:p>
    <w:p w:rsidR="00AF497A" w:rsidRPr="001D74F9" w:rsidRDefault="00AF497A" w:rsidP="00AF497A">
      <w:pPr>
        <w:pStyle w:val="a6"/>
        <w:widowControl w:val="0"/>
        <w:pBdr>
          <w:bottom w:val="single" w:sz="4" w:space="0" w:color="FFFFFF"/>
        </w:pBdr>
        <w:tabs>
          <w:tab w:val="left" w:pos="0"/>
        </w:tabs>
        <w:jc w:val="both"/>
        <w:rPr>
          <w:szCs w:val="28"/>
        </w:rPr>
      </w:pPr>
      <w:r w:rsidRPr="001D74F9">
        <w:rPr>
          <w:b/>
          <w:i/>
          <w:szCs w:val="28"/>
        </w:rPr>
        <w:t>на текущие административные затраты</w:t>
      </w:r>
      <w:r w:rsidRPr="001D74F9">
        <w:rPr>
          <w:i/>
          <w:szCs w:val="28"/>
        </w:rPr>
        <w:t xml:space="preserve"> </w:t>
      </w:r>
      <w:r w:rsidRPr="001D74F9">
        <w:rPr>
          <w:szCs w:val="28"/>
        </w:rPr>
        <w:t>было</w:t>
      </w:r>
      <w:r w:rsidRPr="001D74F9">
        <w:rPr>
          <w:i/>
          <w:szCs w:val="28"/>
        </w:rPr>
        <w:t xml:space="preserve"> </w:t>
      </w:r>
      <w:r w:rsidRPr="001D74F9">
        <w:rPr>
          <w:szCs w:val="28"/>
        </w:rPr>
        <w:t>предусмотрено 2 751 391,5 </w:t>
      </w:r>
      <w:proofErr w:type="spellStart"/>
      <w:proofErr w:type="gramStart"/>
      <w:r w:rsidRPr="001D74F9">
        <w:rPr>
          <w:szCs w:val="28"/>
        </w:rPr>
        <w:t>тыс.тенге</w:t>
      </w:r>
      <w:proofErr w:type="spellEnd"/>
      <w:proofErr w:type="gramEnd"/>
      <w:r w:rsidRPr="001D74F9">
        <w:rPr>
          <w:szCs w:val="28"/>
        </w:rPr>
        <w:t>, исполнение составило 2 751 073,0 </w:t>
      </w:r>
      <w:proofErr w:type="spellStart"/>
      <w:r w:rsidRPr="001D74F9">
        <w:rPr>
          <w:szCs w:val="28"/>
        </w:rPr>
        <w:t>тыс.тенге</w:t>
      </w:r>
      <w:proofErr w:type="spellEnd"/>
      <w:r w:rsidRPr="001D74F9">
        <w:rPr>
          <w:szCs w:val="28"/>
        </w:rPr>
        <w:t>, или 100 % к плану на год. Неисполнение составило 318,5 </w:t>
      </w:r>
      <w:proofErr w:type="spellStart"/>
      <w:proofErr w:type="gramStart"/>
      <w:r w:rsidRPr="001D74F9">
        <w:rPr>
          <w:szCs w:val="28"/>
        </w:rPr>
        <w:t>тыс.тенге</w:t>
      </w:r>
      <w:proofErr w:type="spellEnd"/>
      <w:proofErr w:type="gramEnd"/>
      <w:r w:rsidRPr="001D74F9">
        <w:rPr>
          <w:szCs w:val="28"/>
        </w:rPr>
        <w:t>, в том числе 154,8 </w:t>
      </w:r>
      <w:proofErr w:type="spellStart"/>
      <w:r w:rsidRPr="001D74F9">
        <w:rPr>
          <w:szCs w:val="28"/>
        </w:rPr>
        <w:t>тыс.тенге</w:t>
      </w:r>
      <w:proofErr w:type="spellEnd"/>
      <w:r w:rsidRPr="001D74F9">
        <w:rPr>
          <w:szCs w:val="28"/>
        </w:rPr>
        <w:t xml:space="preserve"> - экономия по фонду оплаты труда, 45,5 </w:t>
      </w:r>
      <w:proofErr w:type="spellStart"/>
      <w:r w:rsidRPr="001D74F9">
        <w:rPr>
          <w:szCs w:val="28"/>
        </w:rPr>
        <w:t>тыс.тенге</w:t>
      </w:r>
      <w:proofErr w:type="spellEnd"/>
      <w:r w:rsidRPr="001D74F9">
        <w:rPr>
          <w:szCs w:val="28"/>
        </w:rPr>
        <w:t xml:space="preserve"> – экономия по командировочным расходам. Не освоено 118,2 </w:t>
      </w:r>
      <w:proofErr w:type="spellStart"/>
      <w:proofErr w:type="gramStart"/>
      <w:r w:rsidRPr="001D74F9">
        <w:rPr>
          <w:szCs w:val="28"/>
        </w:rPr>
        <w:t>тыс.тенге</w:t>
      </w:r>
      <w:proofErr w:type="spellEnd"/>
      <w:proofErr w:type="gramEnd"/>
      <w:r w:rsidRPr="001D74F9">
        <w:rPr>
          <w:szCs w:val="28"/>
        </w:rPr>
        <w:t xml:space="preserve">. </w:t>
      </w:r>
    </w:p>
    <w:p w:rsidR="00AF497A" w:rsidRPr="001D74F9" w:rsidRDefault="00AF497A" w:rsidP="00AF497A">
      <w:pPr>
        <w:pStyle w:val="a6"/>
        <w:widowControl w:val="0"/>
        <w:pBdr>
          <w:bottom w:val="single" w:sz="4" w:space="0" w:color="FFFFFF"/>
        </w:pBdr>
        <w:tabs>
          <w:tab w:val="left" w:pos="0"/>
        </w:tabs>
        <w:jc w:val="both"/>
        <w:rPr>
          <w:szCs w:val="28"/>
        </w:rPr>
      </w:pPr>
      <w:r w:rsidRPr="001D74F9">
        <w:rPr>
          <w:i/>
          <w:szCs w:val="28"/>
        </w:rPr>
        <w:t>Динамика расходов:</w:t>
      </w:r>
      <w:r w:rsidRPr="001D74F9">
        <w:rPr>
          <w:szCs w:val="28"/>
        </w:rPr>
        <w:t xml:space="preserve"> в 2018 году – 47 146 019,7 </w:t>
      </w:r>
      <w:proofErr w:type="spellStart"/>
      <w:r w:rsidRPr="001D74F9">
        <w:rPr>
          <w:szCs w:val="28"/>
        </w:rPr>
        <w:t>тыс.тенге</w:t>
      </w:r>
      <w:proofErr w:type="spellEnd"/>
      <w:r w:rsidRPr="001D74F9">
        <w:rPr>
          <w:szCs w:val="28"/>
        </w:rPr>
        <w:t>, в 2019 году – 49 471 599,0 </w:t>
      </w:r>
      <w:proofErr w:type="spellStart"/>
      <w:r w:rsidRPr="001D74F9">
        <w:rPr>
          <w:szCs w:val="28"/>
        </w:rPr>
        <w:t>тыс.тенге</w:t>
      </w:r>
      <w:proofErr w:type="spellEnd"/>
      <w:r w:rsidRPr="001D74F9">
        <w:rPr>
          <w:szCs w:val="28"/>
        </w:rPr>
        <w:t>, в 2020 году - 51 678 135,9 </w:t>
      </w:r>
      <w:proofErr w:type="spellStart"/>
      <w:r w:rsidRPr="001D74F9">
        <w:rPr>
          <w:szCs w:val="28"/>
        </w:rPr>
        <w:t>тыс.тенге</w:t>
      </w:r>
      <w:proofErr w:type="spellEnd"/>
      <w:r w:rsidRPr="001D74F9">
        <w:rPr>
          <w:szCs w:val="28"/>
        </w:rPr>
        <w:t xml:space="preserve">. </w:t>
      </w:r>
    </w:p>
    <w:p w:rsidR="00AF497A" w:rsidRPr="001D74F9" w:rsidRDefault="00AF497A" w:rsidP="00AF497A">
      <w:pPr>
        <w:pStyle w:val="a6"/>
        <w:widowControl w:val="0"/>
        <w:pBdr>
          <w:bottom w:val="single" w:sz="4" w:space="0" w:color="FFFFFF"/>
        </w:pBdr>
        <w:tabs>
          <w:tab w:val="left" w:pos="0"/>
        </w:tabs>
        <w:jc w:val="both"/>
        <w:rPr>
          <w:szCs w:val="28"/>
        </w:rPr>
      </w:pPr>
      <w:bookmarkStart w:id="53" w:name="_Hlk33629434"/>
      <w:r w:rsidRPr="001D74F9">
        <w:rPr>
          <w:szCs w:val="28"/>
        </w:rPr>
        <w:t>Дебиторская задолженность составила 7 569 609,2 </w:t>
      </w:r>
      <w:proofErr w:type="spellStart"/>
      <w:proofErr w:type="gramStart"/>
      <w:r w:rsidRPr="001D74F9">
        <w:rPr>
          <w:szCs w:val="28"/>
        </w:rPr>
        <w:t>тыс.тенге</w:t>
      </w:r>
      <w:bookmarkStart w:id="54" w:name="_Hlk65511385"/>
      <w:bookmarkEnd w:id="53"/>
      <w:proofErr w:type="spellEnd"/>
      <w:proofErr w:type="gramEnd"/>
      <w:r w:rsidRPr="001D74F9">
        <w:rPr>
          <w:szCs w:val="28"/>
        </w:rPr>
        <w:t>.</w:t>
      </w:r>
    </w:p>
    <w:bookmarkEnd w:id="54"/>
    <w:p w:rsidR="00AF497A" w:rsidRPr="001D74F9" w:rsidRDefault="00AF497A" w:rsidP="00AF497A">
      <w:pPr>
        <w:pStyle w:val="a6"/>
        <w:widowControl w:val="0"/>
        <w:pBdr>
          <w:bottom w:val="single" w:sz="4" w:space="0" w:color="FFFFFF"/>
        </w:pBdr>
        <w:tabs>
          <w:tab w:val="left" w:pos="0"/>
        </w:tabs>
        <w:jc w:val="both"/>
        <w:rPr>
          <w:szCs w:val="28"/>
        </w:rPr>
      </w:pPr>
      <w:r w:rsidRPr="001D74F9">
        <w:rPr>
          <w:szCs w:val="28"/>
        </w:rPr>
        <w:t>Кредиторская задолженность составила 3 512,2 </w:t>
      </w:r>
      <w:proofErr w:type="spellStart"/>
      <w:proofErr w:type="gramStart"/>
      <w:r w:rsidRPr="001D74F9">
        <w:rPr>
          <w:szCs w:val="28"/>
        </w:rPr>
        <w:t>тыс.тенге</w:t>
      </w:r>
      <w:proofErr w:type="spellEnd"/>
      <w:proofErr w:type="gramEnd"/>
      <w:r w:rsidRPr="001D74F9">
        <w:rPr>
          <w:szCs w:val="28"/>
        </w:rPr>
        <w:t>.</w:t>
      </w:r>
    </w:p>
    <w:p w:rsidR="00AF497A" w:rsidRPr="001D74F9" w:rsidRDefault="00AF497A" w:rsidP="00AF497A">
      <w:pPr>
        <w:pStyle w:val="a6"/>
        <w:widowControl w:val="0"/>
        <w:pBdr>
          <w:bottom w:val="single" w:sz="4" w:space="0" w:color="FFFFFF"/>
        </w:pBdr>
        <w:tabs>
          <w:tab w:val="left" w:pos="0"/>
        </w:tabs>
        <w:jc w:val="both"/>
        <w:rPr>
          <w:szCs w:val="28"/>
        </w:rPr>
      </w:pPr>
      <w:r w:rsidRPr="001D74F9">
        <w:rPr>
          <w:szCs w:val="28"/>
        </w:rPr>
        <w:t xml:space="preserve">На реализацию бюджетной программы </w:t>
      </w:r>
      <w:r w:rsidRPr="001D74F9">
        <w:rPr>
          <w:b/>
          <w:szCs w:val="28"/>
        </w:rPr>
        <w:t>024 «</w:t>
      </w:r>
      <w:r w:rsidRPr="001D74F9">
        <w:rPr>
          <w:b/>
          <w:color w:val="000000"/>
          <w:szCs w:val="28"/>
        </w:rPr>
        <w:t>Реализация государственной политики по привлечению инвестиций</w:t>
      </w:r>
      <w:r w:rsidRPr="001D74F9">
        <w:rPr>
          <w:b/>
          <w:szCs w:val="28"/>
        </w:rPr>
        <w:t>»</w:t>
      </w:r>
      <w:r w:rsidRPr="001D74F9">
        <w:rPr>
          <w:szCs w:val="28"/>
        </w:rPr>
        <w:t xml:space="preserve"> </w:t>
      </w:r>
      <w:r w:rsidR="00FD2855" w:rsidRPr="00890512">
        <w:rPr>
          <w:color w:val="000000" w:themeColor="text1"/>
          <w:szCs w:val="28"/>
        </w:rPr>
        <w:t>(</w:t>
      </w:r>
      <w:proofErr w:type="spellStart"/>
      <w:r w:rsidR="00FD2855" w:rsidRPr="00890512">
        <w:rPr>
          <w:color w:val="000000" w:themeColor="text1"/>
          <w:szCs w:val="28"/>
        </w:rPr>
        <w:t>дсп</w:t>
      </w:r>
      <w:proofErr w:type="spellEnd"/>
      <w:r w:rsidR="00FD2855" w:rsidRPr="00890512">
        <w:rPr>
          <w:color w:val="000000" w:themeColor="text1"/>
          <w:szCs w:val="28"/>
        </w:rPr>
        <w:t>)</w:t>
      </w:r>
      <w:r w:rsidR="00FD2855">
        <w:rPr>
          <w:b/>
          <w:color w:val="000000" w:themeColor="text1"/>
          <w:szCs w:val="28"/>
        </w:rPr>
        <w:t xml:space="preserve"> </w:t>
      </w:r>
      <w:r w:rsidRPr="001D74F9">
        <w:rPr>
          <w:szCs w:val="28"/>
        </w:rPr>
        <w:t>были предусмотрены средства в сумме</w:t>
      </w:r>
      <w:r w:rsidRPr="001D74F9">
        <w:rPr>
          <w:szCs w:val="28"/>
          <w:lang w:val="kk-KZ"/>
        </w:rPr>
        <w:t xml:space="preserve"> </w:t>
      </w:r>
      <w:r w:rsidRPr="001D74F9">
        <w:rPr>
          <w:szCs w:val="28"/>
        </w:rPr>
        <w:t>263 963,0 </w:t>
      </w:r>
      <w:proofErr w:type="spellStart"/>
      <w:proofErr w:type="gramStart"/>
      <w:r w:rsidRPr="001D74F9">
        <w:rPr>
          <w:szCs w:val="28"/>
        </w:rPr>
        <w:t>тыс.тенге</w:t>
      </w:r>
      <w:proofErr w:type="spellEnd"/>
      <w:proofErr w:type="gramEnd"/>
      <w:r w:rsidRPr="001D74F9">
        <w:rPr>
          <w:szCs w:val="28"/>
        </w:rPr>
        <w:t>, исполнение составило 262 974,6 </w:t>
      </w:r>
      <w:proofErr w:type="spellStart"/>
      <w:r w:rsidRPr="001D74F9">
        <w:rPr>
          <w:szCs w:val="28"/>
        </w:rPr>
        <w:t>тыс.тенге</w:t>
      </w:r>
      <w:proofErr w:type="spellEnd"/>
      <w:r w:rsidRPr="001D74F9">
        <w:rPr>
          <w:szCs w:val="28"/>
        </w:rPr>
        <w:t>, или 99,6 % к плану. Неиспользованный остаток средств составил 988,4 </w:t>
      </w:r>
      <w:proofErr w:type="spellStart"/>
      <w:proofErr w:type="gramStart"/>
      <w:r w:rsidRPr="001D74F9">
        <w:rPr>
          <w:szCs w:val="28"/>
        </w:rPr>
        <w:t>тыс.тенге</w:t>
      </w:r>
      <w:proofErr w:type="spellEnd"/>
      <w:proofErr w:type="gramEnd"/>
      <w:r w:rsidRPr="001D74F9">
        <w:rPr>
          <w:szCs w:val="28"/>
        </w:rPr>
        <w:t>, из них 475,5 </w:t>
      </w:r>
      <w:proofErr w:type="spellStart"/>
      <w:r w:rsidRPr="001D74F9">
        <w:rPr>
          <w:szCs w:val="28"/>
        </w:rPr>
        <w:t>тыс.тенге</w:t>
      </w:r>
      <w:proofErr w:type="spellEnd"/>
      <w:r w:rsidRPr="001D74F9">
        <w:rPr>
          <w:szCs w:val="28"/>
        </w:rPr>
        <w:t xml:space="preserve"> – экономия по результатам </w:t>
      </w:r>
      <w:r w:rsidRPr="001D74F9">
        <w:rPr>
          <w:szCs w:val="28"/>
        </w:rPr>
        <w:lastRenderedPageBreak/>
        <w:t>государственных закупок, 227,1 </w:t>
      </w:r>
      <w:proofErr w:type="spellStart"/>
      <w:r w:rsidRPr="001D74F9">
        <w:rPr>
          <w:szCs w:val="28"/>
        </w:rPr>
        <w:t>тыс.тенге</w:t>
      </w:r>
      <w:proofErr w:type="spellEnd"/>
      <w:r w:rsidRPr="001D74F9">
        <w:rPr>
          <w:szCs w:val="28"/>
        </w:rPr>
        <w:t xml:space="preserve"> – экономия по фонду оплаты труда, 0,8 </w:t>
      </w:r>
      <w:proofErr w:type="spellStart"/>
      <w:r w:rsidRPr="001D74F9">
        <w:rPr>
          <w:szCs w:val="28"/>
        </w:rPr>
        <w:t>тыс.тенге</w:t>
      </w:r>
      <w:proofErr w:type="spellEnd"/>
      <w:r w:rsidRPr="001D74F9">
        <w:rPr>
          <w:szCs w:val="28"/>
        </w:rPr>
        <w:t xml:space="preserve"> – экономия по командировочным расходам. Не освоено 285,0 </w:t>
      </w:r>
      <w:proofErr w:type="spellStart"/>
      <w:proofErr w:type="gramStart"/>
      <w:r w:rsidRPr="001D74F9">
        <w:rPr>
          <w:szCs w:val="28"/>
        </w:rPr>
        <w:t>тыс.тенге</w:t>
      </w:r>
      <w:proofErr w:type="spellEnd"/>
      <w:proofErr w:type="gramEnd"/>
      <w:r w:rsidRPr="001D74F9">
        <w:rPr>
          <w:szCs w:val="28"/>
        </w:rPr>
        <w:t>.</w:t>
      </w:r>
    </w:p>
    <w:p w:rsidR="00AF497A" w:rsidRPr="001D74F9" w:rsidRDefault="00AF497A" w:rsidP="00AF497A">
      <w:pPr>
        <w:pStyle w:val="a6"/>
        <w:widowControl w:val="0"/>
        <w:pBdr>
          <w:bottom w:val="single" w:sz="4" w:space="0" w:color="FFFFFF"/>
        </w:pBdr>
        <w:tabs>
          <w:tab w:val="left" w:pos="0"/>
        </w:tabs>
        <w:jc w:val="both"/>
        <w:rPr>
          <w:szCs w:val="28"/>
        </w:rPr>
      </w:pPr>
      <w:r w:rsidRPr="001D74F9">
        <w:rPr>
          <w:szCs w:val="28"/>
        </w:rPr>
        <w:t>В рамках реализации бюджетной программы:</w:t>
      </w:r>
    </w:p>
    <w:p w:rsidR="00AF497A" w:rsidRPr="001D74F9" w:rsidRDefault="00AF497A" w:rsidP="00AF497A">
      <w:pPr>
        <w:pStyle w:val="a6"/>
        <w:widowControl w:val="0"/>
        <w:pBdr>
          <w:bottom w:val="single" w:sz="4" w:space="0" w:color="FFFFFF"/>
        </w:pBdr>
        <w:tabs>
          <w:tab w:val="left" w:pos="0"/>
        </w:tabs>
        <w:jc w:val="both"/>
        <w:rPr>
          <w:szCs w:val="28"/>
        </w:rPr>
      </w:pPr>
      <w:r w:rsidRPr="001D74F9">
        <w:rPr>
          <w:b/>
          <w:i/>
          <w:szCs w:val="28"/>
        </w:rPr>
        <w:t>на обеспечение деятельности уполномоченного органа в области привлечения инвестиции</w:t>
      </w:r>
      <w:r w:rsidRPr="001D74F9">
        <w:rPr>
          <w:szCs w:val="28"/>
        </w:rPr>
        <w:t xml:space="preserve"> были предусмотрены средства в сумме 19 688 </w:t>
      </w:r>
      <w:proofErr w:type="spellStart"/>
      <w:proofErr w:type="gramStart"/>
      <w:r w:rsidRPr="001D74F9">
        <w:rPr>
          <w:szCs w:val="28"/>
        </w:rPr>
        <w:t>тыс.тенге</w:t>
      </w:r>
      <w:proofErr w:type="spellEnd"/>
      <w:proofErr w:type="gramEnd"/>
      <w:r w:rsidRPr="001D74F9">
        <w:rPr>
          <w:szCs w:val="28"/>
        </w:rPr>
        <w:t>, исполнение составило 19 666 </w:t>
      </w:r>
      <w:proofErr w:type="spellStart"/>
      <w:r w:rsidRPr="001D74F9">
        <w:rPr>
          <w:szCs w:val="28"/>
        </w:rPr>
        <w:t>тыс.тенге</w:t>
      </w:r>
      <w:proofErr w:type="spellEnd"/>
      <w:r w:rsidRPr="001D74F9">
        <w:rPr>
          <w:szCs w:val="28"/>
        </w:rPr>
        <w:t>, или 99,9 % к плану на год. Неисполнение составило 22,0 </w:t>
      </w:r>
      <w:proofErr w:type="spellStart"/>
      <w:proofErr w:type="gramStart"/>
      <w:r w:rsidRPr="001D74F9">
        <w:rPr>
          <w:szCs w:val="28"/>
        </w:rPr>
        <w:t>тыс.тенге</w:t>
      </w:r>
      <w:proofErr w:type="spellEnd"/>
      <w:proofErr w:type="gramEnd"/>
      <w:r w:rsidRPr="001D74F9">
        <w:rPr>
          <w:szCs w:val="28"/>
        </w:rPr>
        <w:t>, из них: 21,7 </w:t>
      </w:r>
      <w:proofErr w:type="spellStart"/>
      <w:r w:rsidRPr="001D74F9">
        <w:rPr>
          <w:szCs w:val="28"/>
        </w:rPr>
        <w:t>тыс.тенге</w:t>
      </w:r>
      <w:proofErr w:type="spellEnd"/>
      <w:r w:rsidR="00FD2855">
        <w:rPr>
          <w:szCs w:val="28"/>
        </w:rPr>
        <w:t xml:space="preserve"> </w:t>
      </w:r>
      <w:r w:rsidRPr="001D74F9">
        <w:rPr>
          <w:szCs w:val="28"/>
        </w:rPr>
        <w:t>-</w:t>
      </w:r>
      <w:r w:rsidR="00FD2855">
        <w:rPr>
          <w:szCs w:val="28"/>
        </w:rPr>
        <w:t xml:space="preserve"> </w:t>
      </w:r>
      <w:r w:rsidRPr="001D74F9">
        <w:rPr>
          <w:szCs w:val="28"/>
        </w:rPr>
        <w:t>является экономией по фонду оплаты труда. Не освоено – 0,3 </w:t>
      </w:r>
      <w:proofErr w:type="spellStart"/>
      <w:proofErr w:type="gramStart"/>
      <w:r w:rsidRPr="001D74F9">
        <w:rPr>
          <w:szCs w:val="28"/>
        </w:rPr>
        <w:t>тыс.тенге</w:t>
      </w:r>
      <w:proofErr w:type="spellEnd"/>
      <w:proofErr w:type="gramEnd"/>
      <w:r w:rsidRPr="001D74F9">
        <w:rPr>
          <w:szCs w:val="28"/>
        </w:rPr>
        <w:t>.</w:t>
      </w:r>
    </w:p>
    <w:p w:rsidR="00AF497A" w:rsidRPr="001D74F9" w:rsidRDefault="00AF497A" w:rsidP="00AF497A">
      <w:pPr>
        <w:pStyle w:val="a6"/>
        <w:widowControl w:val="0"/>
        <w:pBdr>
          <w:bottom w:val="single" w:sz="4" w:space="0" w:color="FFFFFF"/>
        </w:pBdr>
        <w:tabs>
          <w:tab w:val="left" w:pos="0"/>
        </w:tabs>
        <w:jc w:val="both"/>
        <w:rPr>
          <w:szCs w:val="28"/>
        </w:rPr>
      </w:pPr>
      <w:r w:rsidRPr="001D74F9">
        <w:rPr>
          <w:b/>
          <w:i/>
          <w:szCs w:val="28"/>
        </w:rPr>
        <w:t>на обеспечение функционирования информационных систем и информационно-техническое обеспечение подведомственных государственных учреждений</w:t>
      </w:r>
      <w:r w:rsidRPr="001D74F9">
        <w:rPr>
          <w:szCs w:val="28"/>
        </w:rPr>
        <w:t xml:space="preserve"> были предусмотрены средства в сумме 3 810,0 </w:t>
      </w:r>
      <w:proofErr w:type="spellStart"/>
      <w:proofErr w:type="gramStart"/>
      <w:r w:rsidRPr="001D74F9">
        <w:rPr>
          <w:szCs w:val="28"/>
        </w:rPr>
        <w:t>тыс.тенге</w:t>
      </w:r>
      <w:proofErr w:type="spellEnd"/>
      <w:proofErr w:type="gramEnd"/>
      <w:r w:rsidRPr="001D74F9">
        <w:rPr>
          <w:szCs w:val="28"/>
        </w:rPr>
        <w:t>, исполнение составило 3 501,2 </w:t>
      </w:r>
      <w:proofErr w:type="spellStart"/>
      <w:r w:rsidRPr="001D74F9">
        <w:rPr>
          <w:szCs w:val="28"/>
        </w:rPr>
        <w:t>тыс.тенге</w:t>
      </w:r>
      <w:proofErr w:type="spellEnd"/>
      <w:r w:rsidRPr="001D74F9">
        <w:rPr>
          <w:szCs w:val="28"/>
        </w:rPr>
        <w:t>, или 91,9 % к плану. Неиспользованный остаток средств составил 308,8 </w:t>
      </w:r>
      <w:proofErr w:type="spellStart"/>
      <w:proofErr w:type="gramStart"/>
      <w:r w:rsidRPr="001D74F9">
        <w:rPr>
          <w:szCs w:val="28"/>
        </w:rPr>
        <w:t>тыс.тенге</w:t>
      </w:r>
      <w:proofErr w:type="spellEnd"/>
      <w:proofErr w:type="gramEnd"/>
      <w:r w:rsidRPr="001D74F9">
        <w:rPr>
          <w:szCs w:val="28"/>
        </w:rPr>
        <w:t xml:space="preserve"> – экономия по результатам государственных закупок.</w:t>
      </w:r>
    </w:p>
    <w:p w:rsidR="00AF497A" w:rsidRPr="001D74F9" w:rsidRDefault="00AF497A" w:rsidP="00AF497A">
      <w:pPr>
        <w:pStyle w:val="a6"/>
        <w:widowControl w:val="0"/>
        <w:pBdr>
          <w:bottom w:val="single" w:sz="4" w:space="0" w:color="FFFFFF"/>
        </w:pBdr>
        <w:tabs>
          <w:tab w:val="left" w:pos="0"/>
        </w:tabs>
        <w:contextualSpacing/>
        <w:jc w:val="both"/>
        <w:rPr>
          <w:szCs w:val="28"/>
        </w:rPr>
      </w:pPr>
      <w:r w:rsidRPr="001D74F9">
        <w:rPr>
          <w:b/>
          <w:i/>
          <w:szCs w:val="28"/>
        </w:rPr>
        <w:t>на капитальные расходы подведомственных государственных учреждений</w:t>
      </w:r>
      <w:r w:rsidRPr="001D74F9">
        <w:rPr>
          <w:szCs w:val="28"/>
        </w:rPr>
        <w:t xml:space="preserve"> были предусмотрены средства в сумме 2 588,0 </w:t>
      </w:r>
      <w:proofErr w:type="spellStart"/>
      <w:proofErr w:type="gramStart"/>
      <w:r w:rsidRPr="001D74F9">
        <w:rPr>
          <w:szCs w:val="28"/>
        </w:rPr>
        <w:t>тыс.тенге</w:t>
      </w:r>
      <w:proofErr w:type="spellEnd"/>
      <w:proofErr w:type="gramEnd"/>
      <w:r w:rsidRPr="001D74F9">
        <w:rPr>
          <w:szCs w:val="28"/>
        </w:rPr>
        <w:t>, исполнение составило 2 517,0 </w:t>
      </w:r>
      <w:proofErr w:type="spellStart"/>
      <w:r w:rsidRPr="001D74F9">
        <w:rPr>
          <w:szCs w:val="28"/>
        </w:rPr>
        <w:t>тыс.тенге</w:t>
      </w:r>
      <w:proofErr w:type="spellEnd"/>
      <w:r w:rsidRPr="001D74F9">
        <w:rPr>
          <w:szCs w:val="28"/>
        </w:rPr>
        <w:t>, или 97,3 % к плану. Неиспользованный остаток средств составил 71,0 </w:t>
      </w:r>
      <w:proofErr w:type="spellStart"/>
      <w:proofErr w:type="gramStart"/>
      <w:r w:rsidRPr="001D74F9">
        <w:rPr>
          <w:szCs w:val="28"/>
        </w:rPr>
        <w:t>тыс.тенге</w:t>
      </w:r>
      <w:proofErr w:type="spellEnd"/>
      <w:proofErr w:type="gramEnd"/>
      <w:r w:rsidRPr="001D74F9">
        <w:rPr>
          <w:szCs w:val="28"/>
        </w:rPr>
        <w:t>, в том числе: 1,0 </w:t>
      </w:r>
      <w:proofErr w:type="spellStart"/>
      <w:r w:rsidRPr="001D74F9">
        <w:rPr>
          <w:szCs w:val="28"/>
        </w:rPr>
        <w:t>тыс.тенге</w:t>
      </w:r>
      <w:proofErr w:type="spellEnd"/>
      <w:r w:rsidRPr="001D74F9">
        <w:rPr>
          <w:szCs w:val="28"/>
        </w:rPr>
        <w:t xml:space="preserve"> – экономия по результатам государственных закупок. Не освоено 70,0 </w:t>
      </w:r>
      <w:proofErr w:type="spellStart"/>
      <w:proofErr w:type="gramStart"/>
      <w:r w:rsidRPr="001D74F9">
        <w:rPr>
          <w:szCs w:val="28"/>
        </w:rPr>
        <w:t>тыс.тенге</w:t>
      </w:r>
      <w:proofErr w:type="spellEnd"/>
      <w:proofErr w:type="gramEnd"/>
      <w:r w:rsidRPr="001D74F9">
        <w:rPr>
          <w:szCs w:val="28"/>
        </w:rPr>
        <w:t xml:space="preserve">. </w:t>
      </w:r>
    </w:p>
    <w:p w:rsidR="00AF497A" w:rsidRPr="001D74F9" w:rsidRDefault="00AF497A" w:rsidP="00AF497A">
      <w:pPr>
        <w:pStyle w:val="a6"/>
        <w:widowControl w:val="0"/>
        <w:pBdr>
          <w:bottom w:val="single" w:sz="4" w:space="0" w:color="FFFFFF"/>
        </w:pBdr>
        <w:tabs>
          <w:tab w:val="left" w:pos="0"/>
        </w:tabs>
        <w:jc w:val="both"/>
        <w:rPr>
          <w:szCs w:val="28"/>
        </w:rPr>
      </w:pPr>
      <w:r w:rsidRPr="001D74F9">
        <w:rPr>
          <w:b/>
          <w:i/>
          <w:szCs w:val="28"/>
        </w:rPr>
        <w:t>на т</w:t>
      </w:r>
      <w:r w:rsidRPr="001D74F9">
        <w:rPr>
          <w:b/>
          <w:i/>
          <w:spacing w:val="2"/>
          <w:szCs w:val="28"/>
        </w:rPr>
        <w:t>екущие административные расходы</w:t>
      </w:r>
      <w:r w:rsidRPr="001D74F9">
        <w:rPr>
          <w:i/>
          <w:spacing w:val="2"/>
          <w:szCs w:val="28"/>
        </w:rPr>
        <w:t xml:space="preserve"> </w:t>
      </w:r>
      <w:r w:rsidRPr="001D74F9">
        <w:rPr>
          <w:szCs w:val="28"/>
        </w:rPr>
        <w:t>были предусмотрены средства в сумме 237 877,0 </w:t>
      </w:r>
      <w:proofErr w:type="spellStart"/>
      <w:proofErr w:type="gramStart"/>
      <w:r w:rsidRPr="001D74F9">
        <w:rPr>
          <w:szCs w:val="28"/>
        </w:rPr>
        <w:t>тыс.тенге</w:t>
      </w:r>
      <w:proofErr w:type="spellEnd"/>
      <w:proofErr w:type="gramEnd"/>
      <w:r w:rsidRPr="001D74F9">
        <w:rPr>
          <w:szCs w:val="28"/>
        </w:rPr>
        <w:t>, исполнение составило 237 290,4 </w:t>
      </w:r>
      <w:proofErr w:type="spellStart"/>
      <w:r w:rsidRPr="001D74F9">
        <w:rPr>
          <w:szCs w:val="28"/>
        </w:rPr>
        <w:t>тыс.тенге</w:t>
      </w:r>
      <w:proofErr w:type="spellEnd"/>
      <w:r w:rsidRPr="001D74F9">
        <w:rPr>
          <w:szCs w:val="28"/>
        </w:rPr>
        <w:t>, или 99,8 % к плану. Неисполнение составило 586,6 </w:t>
      </w:r>
      <w:proofErr w:type="spellStart"/>
      <w:proofErr w:type="gramStart"/>
      <w:r w:rsidRPr="001D74F9">
        <w:rPr>
          <w:szCs w:val="28"/>
        </w:rPr>
        <w:t>тыс.тенге</w:t>
      </w:r>
      <w:proofErr w:type="spellEnd"/>
      <w:proofErr w:type="gramEnd"/>
      <w:r w:rsidRPr="001D74F9">
        <w:rPr>
          <w:szCs w:val="28"/>
        </w:rPr>
        <w:t>, из них 165,7 </w:t>
      </w:r>
      <w:proofErr w:type="spellStart"/>
      <w:r w:rsidRPr="001D74F9">
        <w:rPr>
          <w:szCs w:val="28"/>
        </w:rPr>
        <w:t>тыс.тенге</w:t>
      </w:r>
      <w:proofErr w:type="spellEnd"/>
      <w:r w:rsidRPr="001D74F9">
        <w:rPr>
          <w:szCs w:val="28"/>
        </w:rPr>
        <w:t xml:space="preserve"> – экономия средств по результатам государственных закупок, 205,4 </w:t>
      </w:r>
      <w:proofErr w:type="spellStart"/>
      <w:r w:rsidRPr="001D74F9">
        <w:rPr>
          <w:szCs w:val="28"/>
        </w:rPr>
        <w:t>тыс.тенге</w:t>
      </w:r>
      <w:proofErr w:type="spellEnd"/>
      <w:r w:rsidRPr="001D74F9">
        <w:rPr>
          <w:szCs w:val="28"/>
        </w:rPr>
        <w:t xml:space="preserve"> – экономия по фонду оплаты труда, 0,8 </w:t>
      </w:r>
      <w:proofErr w:type="spellStart"/>
      <w:r w:rsidRPr="001D74F9">
        <w:rPr>
          <w:szCs w:val="28"/>
        </w:rPr>
        <w:t>тыс.тенге</w:t>
      </w:r>
      <w:proofErr w:type="spellEnd"/>
      <w:r w:rsidRPr="001D74F9">
        <w:rPr>
          <w:szCs w:val="28"/>
        </w:rPr>
        <w:t xml:space="preserve"> – экономия по командировочным расходам. Не освоено 214,7 </w:t>
      </w:r>
      <w:proofErr w:type="spellStart"/>
      <w:proofErr w:type="gramStart"/>
      <w:r w:rsidRPr="001D74F9">
        <w:rPr>
          <w:szCs w:val="28"/>
        </w:rPr>
        <w:t>тыс.тенге</w:t>
      </w:r>
      <w:proofErr w:type="spellEnd"/>
      <w:proofErr w:type="gramEnd"/>
      <w:r w:rsidRPr="001D74F9">
        <w:rPr>
          <w:szCs w:val="28"/>
        </w:rPr>
        <w:t>.</w:t>
      </w:r>
    </w:p>
    <w:p w:rsidR="00AF497A" w:rsidRPr="001D74F9" w:rsidRDefault="00AF497A" w:rsidP="00AF497A">
      <w:pPr>
        <w:pStyle w:val="a6"/>
        <w:widowControl w:val="0"/>
        <w:pBdr>
          <w:bottom w:val="single" w:sz="4" w:space="0" w:color="FFFFFF"/>
        </w:pBdr>
        <w:tabs>
          <w:tab w:val="left" w:pos="0"/>
        </w:tabs>
        <w:jc w:val="both"/>
        <w:rPr>
          <w:szCs w:val="28"/>
        </w:rPr>
      </w:pPr>
      <w:r w:rsidRPr="001D74F9">
        <w:rPr>
          <w:i/>
          <w:szCs w:val="28"/>
        </w:rPr>
        <w:t>Динамика расходов:</w:t>
      </w:r>
      <w:r w:rsidRPr="001D74F9">
        <w:rPr>
          <w:szCs w:val="28"/>
        </w:rPr>
        <w:t xml:space="preserve"> в 2019 году – 295 801 </w:t>
      </w:r>
      <w:proofErr w:type="spellStart"/>
      <w:proofErr w:type="gramStart"/>
      <w:r w:rsidRPr="001D74F9">
        <w:rPr>
          <w:szCs w:val="28"/>
        </w:rPr>
        <w:t>тыс.тенге</w:t>
      </w:r>
      <w:proofErr w:type="spellEnd"/>
      <w:proofErr w:type="gramEnd"/>
      <w:r w:rsidRPr="001D74F9">
        <w:rPr>
          <w:szCs w:val="28"/>
        </w:rPr>
        <w:t>; в 2020 году – 262 974,6 </w:t>
      </w:r>
      <w:proofErr w:type="spellStart"/>
      <w:r w:rsidRPr="001D74F9">
        <w:rPr>
          <w:szCs w:val="28"/>
        </w:rPr>
        <w:t>тыс.тенге</w:t>
      </w:r>
      <w:proofErr w:type="spellEnd"/>
      <w:r w:rsidRPr="001D74F9">
        <w:rPr>
          <w:szCs w:val="28"/>
        </w:rPr>
        <w:t xml:space="preserve">. </w:t>
      </w:r>
    </w:p>
    <w:p w:rsidR="00AF497A" w:rsidRPr="001D74F9" w:rsidRDefault="00AF497A" w:rsidP="00AF497A">
      <w:pPr>
        <w:pStyle w:val="a6"/>
        <w:widowControl w:val="0"/>
        <w:pBdr>
          <w:bottom w:val="single" w:sz="4" w:space="0" w:color="FFFFFF"/>
        </w:pBdr>
        <w:tabs>
          <w:tab w:val="left" w:pos="0"/>
        </w:tabs>
        <w:jc w:val="both"/>
        <w:rPr>
          <w:szCs w:val="28"/>
        </w:rPr>
      </w:pPr>
      <w:r w:rsidRPr="001D74F9">
        <w:rPr>
          <w:szCs w:val="28"/>
        </w:rPr>
        <w:t>Дебиторская задолженность</w:t>
      </w:r>
      <w:r w:rsidRPr="001D74F9">
        <w:rPr>
          <w:b/>
          <w:szCs w:val="28"/>
        </w:rPr>
        <w:t xml:space="preserve"> </w:t>
      </w:r>
      <w:r w:rsidRPr="001D74F9">
        <w:rPr>
          <w:szCs w:val="28"/>
        </w:rPr>
        <w:t>отсутствует.</w:t>
      </w:r>
    </w:p>
    <w:p w:rsidR="005C2AEC" w:rsidRPr="001D74F9" w:rsidRDefault="00AF497A" w:rsidP="002B1610">
      <w:pPr>
        <w:pStyle w:val="a6"/>
        <w:widowControl w:val="0"/>
        <w:pBdr>
          <w:bottom w:val="single" w:sz="4" w:space="0" w:color="FFFFFF"/>
        </w:pBdr>
        <w:tabs>
          <w:tab w:val="left" w:pos="0"/>
        </w:tabs>
        <w:jc w:val="both"/>
        <w:rPr>
          <w:szCs w:val="28"/>
        </w:rPr>
      </w:pPr>
      <w:r w:rsidRPr="001D74F9">
        <w:rPr>
          <w:szCs w:val="28"/>
        </w:rPr>
        <w:t>Кредиторская задолженность составила 875,6 </w:t>
      </w:r>
      <w:proofErr w:type="spellStart"/>
      <w:proofErr w:type="gramStart"/>
      <w:r w:rsidRPr="001D74F9">
        <w:rPr>
          <w:szCs w:val="28"/>
        </w:rPr>
        <w:t>тыс.тенге</w:t>
      </w:r>
      <w:proofErr w:type="spellEnd"/>
      <w:proofErr w:type="gramEnd"/>
      <w:r w:rsidRPr="001D74F9">
        <w:rPr>
          <w:szCs w:val="28"/>
        </w:rPr>
        <w:t>.</w:t>
      </w:r>
    </w:p>
    <w:p w:rsidR="005C2AEC" w:rsidRPr="001D74F9" w:rsidRDefault="005C2AEC" w:rsidP="002B1610">
      <w:pPr>
        <w:pStyle w:val="a6"/>
        <w:widowControl w:val="0"/>
        <w:pBdr>
          <w:bottom w:val="single" w:sz="4" w:space="0" w:color="FFFFFF"/>
        </w:pBdr>
        <w:tabs>
          <w:tab w:val="left" w:pos="0"/>
        </w:tabs>
        <w:jc w:val="both"/>
        <w:rPr>
          <w:i/>
          <w:color w:val="000000" w:themeColor="text1"/>
          <w:szCs w:val="28"/>
        </w:rPr>
      </w:pPr>
      <w:r w:rsidRPr="001D74F9">
        <w:rPr>
          <w:b/>
          <w:color w:val="000000"/>
          <w:szCs w:val="28"/>
          <w:lang w:val="kk-KZ"/>
        </w:rPr>
        <w:t>БЮДЖЕТНЫЕ ПРОГРАММЫ, НАПРАВЛЕННЫЕ НА ОБЕСПЕЧЕНИЕ ФУНКЦИЙ ГОСОРГАНА И РЕАЛИЗОВАННЫЕ ВНЕ СТРАТЕГИЧЕСКИХ НАПРАВЛЕНИЙ</w:t>
      </w:r>
      <w:r w:rsidRPr="001D74F9">
        <w:rPr>
          <w:b/>
          <w:color w:val="000000" w:themeColor="text1"/>
          <w:szCs w:val="28"/>
        </w:rPr>
        <w:t xml:space="preserve"> </w:t>
      </w:r>
      <w:r w:rsidRPr="001D74F9">
        <w:rPr>
          <w:i/>
          <w:color w:val="000000" w:themeColor="text1"/>
          <w:szCs w:val="28"/>
        </w:rPr>
        <w:t>(средства, полученные за счет распределяемых бюджетных программ)</w:t>
      </w:r>
    </w:p>
    <w:p w:rsidR="005C2AEC" w:rsidRPr="001D74F9" w:rsidRDefault="005C2AEC" w:rsidP="002B1610">
      <w:pPr>
        <w:pStyle w:val="a6"/>
        <w:widowControl w:val="0"/>
        <w:pBdr>
          <w:bottom w:val="single" w:sz="4" w:space="0" w:color="FFFFFF"/>
        </w:pBdr>
        <w:tabs>
          <w:tab w:val="left" w:pos="0"/>
        </w:tabs>
        <w:jc w:val="both"/>
        <w:rPr>
          <w:szCs w:val="28"/>
        </w:rPr>
      </w:pPr>
      <w:r w:rsidRPr="001D74F9">
        <w:rPr>
          <w:szCs w:val="28"/>
        </w:rPr>
        <w:t xml:space="preserve">На реализацию бюджетной программы </w:t>
      </w:r>
      <w:r w:rsidRPr="001D74F9">
        <w:rPr>
          <w:b/>
          <w:szCs w:val="28"/>
        </w:rPr>
        <w:t xml:space="preserve">100 «Проведение мероприятий за счет чрезвычайного резерва Правительства Республики Казахстан» </w:t>
      </w:r>
      <w:bookmarkStart w:id="55" w:name="_Hlk33549707"/>
      <w:r w:rsidR="008D3D1C" w:rsidRPr="00890512">
        <w:rPr>
          <w:color w:val="000000" w:themeColor="text1"/>
          <w:szCs w:val="28"/>
        </w:rPr>
        <w:t>(</w:t>
      </w:r>
      <w:proofErr w:type="spellStart"/>
      <w:r w:rsidR="008D3D1C" w:rsidRPr="00890512">
        <w:rPr>
          <w:color w:val="000000" w:themeColor="text1"/>
          <w:szCs w:val="28"/>
        </w:rPr>
        <w:t>дсп</w:t>
      </w:r>
      <w:proofErr w:type="spellEnd"/>
      <w:r w:rsidR="008D3D1C" w:rsidRPr="00890512">
        <w:rPr>
          <w:color w:val="000000" w:themeColor="text1"/>
          <w:szCs w:val="28"/>
        </w:rPr>
        <w:t>)</w:t>
      </w:r>
      <w:r w:rsidR="008D3D1C">
        <w:rPr>
          <w:b/>
          <w:color w:val="000000" w:themeColor="text1"/>
          <w:szCs w:val="28"/>
        </w:rPr>
        <w:t xml:space="preserve"> </w:t>
      </w:r>
      <w:r w:rsidRPr="001D74F9">
        <w:rPr>
          <w:szCs w:val="28"/>
        </w:rPr>
        <w:t>постановлениями Правительства Республики Казахстан от 21 мая 2020 года № 317-дсп и от 2 октября 2020 года № 634-дсп были выделены средства в сумме</w:t>
      </w:r>
      <w:r w:rsidRPr="001D74F9">
        <w:rPr>
          <w:szCs w:val="28"/>
          <w:lang w:val="kk-KZ"/>
        </w:rPr>
        <w:t xml:space="preserve"> 88</w:t>
      </w:r>
      <w:r w:rsidRPr="001D74F9">
        <w:rPr>
          <w:szCs w:val="28"/>
        </w:rPr>
        <w:t> 200 </w:t>
      </w:r>
      <w:proofErr w:type="spellStart"/>
      <w:r w:rsidRPr="001D74F9">
        <w:rPr>
          <w:szCs w:val="28"/>
        </w:rPr>
        <w:t>тыс.тенге</w:t>
      </w:r>
      <w:proofErr w:type="spellEnd"/>
      <w:r w:rsidRPr="001D74F9">
        <w:rPr>
          <w:szCs w:val="28"/>
        </w:rPr>
        <w:t>, которые использованы в полном объеме.</w:t>
      </w:r>
      <w:bookmarkEnd w:id="55"/>
    </w:p>
    <w:p w:rsidR="005C2AEC" w:rsidRPr="001D74F9" w:rsidRDefault="005C2AEC" w:rsidP="002B1610">
      <w:pPr>
        <w:pStyle w:val="a6"/>
        <w:widowControl w:val="0"/>
        <w:pBdr>
          <w:bottom w:val="single" w:sz="4" w:space="0" w:color="FFFFFF"/>
        </w:pBdr>
        <w:tabs>
          <w:tab w:val="left" w:pos="0"/>
        </w:tabs>
        <w:jc w:val="both"/>
        <w:rPr>
          <w:szCs w:val="28"/>
        </w:rPr>
      </w:pPr>
      <w:r w:rsidRPr="001D74F9">
        <w:rPr>
          <w:i/>
          <w:szCs w:val="28"/>
        </w:rPr>
        <w:t>Динамика расходов:</w:t>
      </w:r>
      <w:r w:rsidRPr="001D74F9">
        <w:rPr>
          <w:szCs w:val="28"/>
        </w:rPr>
        <w:t xml:space="preserve"> в 2018 году – 1 509 015,0 </w:t>
      </w:r>
      <w:proofErr w:type="spellStart"/>
      <w:r w:rsidRPr="001D74F9">
        <w:rPr>
          <w:szCs w:val="28"/>
        </w:rPr>
        <w:t>тыс.тенге</w:t>
      </w:r>
      <w:proofErr w:type="spellEnd"/>
      <w:r w:rsidRPr="001D74F9">
        <w:rPr>
          <w:szCs w:val="28"/>
        </w:rPr>
        <w:t>, в 2019 году – 75 720,0 </w:t>
      </w:r>
      <w:proofErr w:type="spellStart"/>
      <w:r w:rsidRPr="001D74F9">
        <w:rPr>
          <w:szCs w:val="28"/>
        </w:rPr>
        <w:t>тыс.тенге</w:t>
      </w:r>
      <w:proofErr w:type="spellEnd"/>
      <w:r w:rsidRPr="001D74F9">
        <w:rPr>
          <w:szCs w:val="28"/>
        </w:rPr>
        <w:t>, в 2020 году – 88 200 </w:t>
      </w:r>
      <w:proofErr w:type="spellStart"/>
      <w:r w:rsidRPr="001D74F9">
        <w:rPr>
          <w:szCs w:val="28"/>
        </w:rPr>
        <w:t>тыс.тенге</w:t>
      </w:r>
      <w:proofErr w:type="spellEnd"/>
      <w:r w:rsidRPr="001D74F9">
        <w:rPr>
          <w:szCs w:val="28"/>
        </w:rPr>
        <w:t>.</w:t>
      </w:r>
    </w:p>
    <w:p w:rsidR="005C2AEC" w:rsidRPr="001D74F9" w:rsidRDefault="005C2AEC" w:rsidP="002B1610">
      <w:pPr>
        <w:pStyle w:val="a6"/>
        <w:widowControl w:val="0"/>
        <w:pBdr>
          <w:bottom w:val="single" w:sz="4" w:space="0" w:color="FFFFFF"/>
        </w:pBdr>
        <w:tabs>
          <w:tab w:val="left" w:pos="0"/>
        </w:tabs>
        <w:jc w:val="both"/>
        <w:rPr>
          <w:szCs w:val="28"/>
        </w:rPr>
      </w:pPr>
      <w:r w:rsidRPr="001D74F9">
        <w:rPr>
          <w:szCs w:val="28"/>
        </w:rPr>
        <w:t>Дебиторская и кредиторская задолженности отсутствуют.</w:t>
      </w:r>
    </w:p>
    <w:p w:rsidR="005C2AEC" w:rsidRPr="001D74F9" w:rsidRDefault="005C2AEC" w:rsidP="002B1610">
      <w:pPr>
        <w:pStyle w:val="a6"/>
        <w:widowControl w:val="0"/>
        <w:pBdr>
          <w:bottom w:val="single" w:sz="4" w:space="0" w:color="FFFFFF"/>
        </w:pBdr>
        <w:tabs>
          <w:tab w:val="left" w:pos="0"/>
          <w:tab w:val="left" w:pos="851"/>
          <w:tab w:val="left" w:pos="993"/>
        </w:tabs>
        <w:jc w:val="both"/>
        <w:rPr>
          <w:szCs w:val="28"/>
        </w:rPr>
      </w:pPr>
      <w:r w:rsidRPr="001D74F9">
        <w:rPr>
          <w:szCs w:val="28"/>
        </w:rPr>
        <w:t xml:space="preserve">На реализацию бюджетной программы </w:t>
      </w:r>
      <w:r w:rsidRPr="001D74F9">
        <w:rPr>
          <w:b/>
          <w:szCs w:val="28"/>
        </w:rPr>
        <w:t xml:space="preserve">101 «Проведение мероприятий </w:t>
      </w:r>
      <w:r w:rsidRPr="001D74F9">
        <w:rPr>
          <w:b/>
          <w:szCs w:val="28"/>
        </w:rPr>
        <w:lastRenderedPageBreak/>
        <w:t>за счет средств на представительские затраты»</w:t>
      </w:r>
      <w:r w:rsidRPr="001D74F9">
        <w:rPr>
          <w:i/>
          <w:szCs w:val="28"/>
        </w:rPr>
        <w:t xml:space="preserve"> </w:t>
      </w:r>
      <w:r w:rsidR="008D3D1C" w:rsidRPr="00890512">
        <w:rPr>
          <w:color w:val="000000" w:themeColor="text1"/>
          <w:szCs w:val="28"/>
        </w:rPr>
        <w:t>(</w:t>
      </w:r>
      <w:proofErr w:type="spellStart"/>
      <w:r w:rsidR="008D3D1C" w:rsidRPr="00890512">
        <w:rPr>
          <w:color w:val="000000" w:themeColor="text1"/>
          <w:szCs w:val="28"/>
        </w:rPr>
        <w:t>дсп</w:t>
      </w:r>
      <w:proofErr w:type="spellEnd"/>
      <w:r w:rsidR="008D3D1C" w:rsidRPr="00890512">
        <w:rPr>
          <w:color w:val="000000" w:themeColor="text1"/>
          <w:szCs w:val="28"/>
        </w:rPr>
        <w:t>)</w:t>
      </w:r>
      <w:r w:rsidR="008D3D1C">
        <w:rPr>
          <w:b/>
          <w:color w:val="000000" w:themeColor="text1"/>
          <w:szCs w:val="28"/>
        </w:rPr>
        <w:t xml:space="preserve"> </w:t>
      </w:r>
      <w:r w:rsidRPr="001D74F9">
        <w:rPr>
          <w:szCs w:val="28"/>
        </w:rPr>
        <w:t>соответствующими приказами Министерства иностранных дел Республики Казахстан были выделены средства в сумме 88 958,7 </w:t>
      </w:r>
      <w:proofErr w:type="spellStart"/>
      <w:proofErr w:type="gramStart"/>
      <w:r w:rsidRPr="001D74F9">
        <w:rPr>
          <w:szCs w:val="28"/>
        </w:rPr>
        <w:t>тыс.тенге</w:t>
      </w:r>
      <w:proofErr w:type="spellEnd"/>
      <w:proofErr w:type="gramEnd"/>
      <w:r w:rsidRPr="001D74F9">
        <w:rPr>
          <w:szCs w:val="28"/>
        </w:rPr>
        <w:t>, исполнение составило 88 958,6 </w:t>
      </w:r>
      <w:proofErr w:type="spellStart"/>
      <w:r w:rsidRPr="001D74F9">
        <w:rPr>
          <w:szCs w:val="28"/>
        </w:rPr>
        <w:t>тыс.тенге</w:t>
      </w:r>
      <w:proofErr w:type="spellEnd"/>
      <w:r w:rsidRPr="001D74F9">
        <w:rPr>
          <w:szCs w:val="28"/>
        </w:rPr>
        <w:t>, или 100 % к плану. Не исполнено 0,1 </w:t>
      </w:r>
      <w:proofErr w:type="spellStart"/>
      <w:proofErr w:type="gramStart"/>
      <w:r w:rsidRPr="001D74F9">
        <w:rPr>
          <w:szCs w:val="28"/>
        </w:rPr>
        <w:t>тыс.тенге</w:t>
      </w:r>
      <w:proofErr w:type="spellEnd"/>
      <w:proofErr w:type="gramEnd"/>
      <w:r w:rsidRPr="001D74F9">
        <w:rPr>
          <w:szCs w:val="28"/>
        </w:rPr>
        <w:t xml:space="preserve"> в связи с курсовой разницей. </w:t>
      </w:r>
    </w:p>
    <w:p w:rsidR="005C2AEC" w:rsidRPr="001D74F9" w:rsidRDefault="005C2AEC" w:rsidP="002B1610">
      <w:pPr>
        <w:pStyle w:val="a6"/>
        <w:widowControl w:val="0"/>
        <w:pBdr>
          <w:bottom w:val="single" w:sz="4" w:space="0" w:color="FFFFFF"/>
        </w:pBdr>
        <w:tabs>
          <w:tab w:val="left" w:pos="0"/>
          <w:tab w:val="left" w:pos="851"/>
          <w:tab w:val="left" w:pos="993"/>
        </w:tabs>
        <w:jc w:val="both"/>
        <w:rPr>
          <w:szCs w:val="28"/>
        </w:rPr>
      </w:pPr>
      <w:r w:rsidRPr="001D74F9">
        <w:rPr>
          <w:i/>
          <w:szCs w:val="28"/>
        </w:rPr>
        <w:t>Динамика расходов:</w:t>
      </w:r>
      <w:r w:rsidRPr="001D74F9">
        <w:rPr>
          <w:szCs w:val="28"/>
        </w:rPr>
        <w:t xml:space="preserve"> в 2018 году – 979 906,1 </w:t>
      </w:r>
      <w:proofErr w:type="spellStart"/>
      <w:r w:rsidRPr="001D74F9">
        <w:rPr>
          <w:szCs w:val="28"/>
        </w:rPr>
        <w:t>тыс.тенге</w:t>
      </w:r>
      <w:proofErr w:type="spellEnd"/>
      <w:r w:rsidRPr="001D74F9">
        <w:rPr>
          <w:szCs w:val="28"/>
        </w:rPr>
        <w:t>, в 2019 году – 940 682,2 </w:t>
      </w:r>
      <w:proofErr w:type="spellStart"/>
      <w:r w:rsidRPr="001D74F9">
        <w:rPr>
          <w:szCs w:val="28"/>
        </w:rPr>
        <w:t>тыс.тенге</w:t>
      </w:r>
      <w:proofErr w:type="spellEnd"/>
      <w:r w:rsidRPr="001D74F9">
        <w:rPr>
          <w:szCs w:val="28"/>
        </w:rPr>
        <w:t>, в 2020 году - 88 958,6 </w:t>
      </w:r>
      <w:proofErr w:type="spellStart"/>
      <w:r w:rsidRPr="001D74F9">
        <w:rPr>
          <w:szCs w:val="28"/>
        </w:rPr>
        <w:t>тыс.тенге</w:t>
      </w:r>
      <w:proofErr w:type="spellEnd"/>
      <w:r w:rsidRPr="001D74F9">
        <w:rPr>
          <w:szCs w:val="28"/>
        </w:rPr>
        <w:t xml:space="preserve">. </w:t>
      </w:r>
    </w:p>
    <w:p w:rsidR="005C2AEC" w:rsidRPr="001D74F9" w:rsidRDefault="005C2AEC" w:rsidP="002B1610">
      <w:pPr>
        <w:pStyle w:val="a6"/>
        <w:widowControl w:val="0"/>
        <w:pBdr>
          <w:bottom w:val="single" w:sz="4" w:space="0" w:color="FFFFFF"/>
        </w:pBdr>
        <w:tabs>
          <w:tab w:val="left" w:pos="0"/>
          <w:tab w:val="left" w:pos="851"/>
          <w:tab w:val="left" w:pos="993"/>
        </w:tabs>
        <w:jc w:val="both"/>
        <w:rPr>
          <w:szCs w:val="28"/>
        </w:rPr>
      </w:pPr>
      <w:r w:rsidRPr="001D74F9">
        <w:rPr>
          <w:szCs w:val="28"/>
        </w:rPr>
        <w:t>Дебиторская и кредиторская задолженности отсутствуют.</w:t>
      </w:r>
    </w:p>
    <w:p w:rsidR="005C2AEC" w:rsidRPr="001D74F9" w:rsidRDefault="005C2AEC" w:rsidP="002B1610">
      <w:pPr>
        <w:pStyle w:val="a6"/>
        <w:widowControl w:val="0"/>
        <w:pBdr>
          <w:bottom w:val="single" w:sz="4" w:space="0" w:color="FFFFFF"/>
        </w:pBdr>
        <w:tabs>
          <w:tab w:val="left" w:pos="0"/>
          <w:tab w:val="left" w:pos="851"/>
          <w:tab w:val="left" w:pos="993"/>
        </w:tabs>
        <w:jc w:val="both"/>
        <w:rPr>
          <w:szCs w:val="28"/>
        </w:rPr>
      </w:pPr>
      <w:r w:rsidRPr="001D74F9">
        <w:rPr>
          <w:szCs w:val="28"/>
        </w:rPr>
        <w:t xml:space="preserve">На реализацию бюджетной программы </w:t>
      </w:r>
      <w:r w:rsidRPr="001D74F9">
        <w:rPr>
          <w:b/>
          <w:szCs w:val="28"/>
        </w:rPr>
        <w:t>138 «Обеспечение повышения квалификации государственных служащих»</w:t>
      </w:r>
      <w:r w:rsidRPr="001D74F9">
        <w:rPr>
          <w:i/>
          <w:szCs w:val="28"/>
        </w:rPr>
        <w:t xml:space="preserve"> </w:t>
      </w:r>
      <w:r w:rsidR="008D3D1C" w:rsidRPr="00890512">
        <w:rPr>
          <w:color w:val="000000" w:themeColor="text1"/>
          <w:szCs w:val="28"/>
        </w:rPr>
        <w:t>(</w:t>
      </w:r>
      <w:proofErr w:type="spellStart"/>
      <w:r w:rsidR="008D3D1C" w:rsidRPr="00890512">
        <w:rPr>
          <w:color w:val="000000" w:themeColor="text1"/>
          <w:szCs w:val="28"/>
        </w:rPr>
        <w:t>дсп</w:t>
      </w:r>
      <w:proofErr w:type="spellEnd"/>
      <w:r w:rsidR="008D3D1C" w:rsidRPr="00890512">
        <w:rPr>
          <w:color w:val="000000" w:themeColor="text1"/>
          <w:szCs w:val="28"/>
        </w:rPr>
        <w:t>)</w:t>
      </w:r>
      <w:r w:rsidR="008D3D1C">
        <w:rPr>
          <w:b/>
          <w:color w:val="000000" w:themeColor="text1"/>
          <w:szCs w:val="28"/>
        </w:rPr>
        <w:t xml:space="preserve"> </w:t>
      </w:r>
      <w:r w:rsidRPr="001D74F9">
        <w:rPr>
          <w:szCs w:val="28"/>
        </w:rPr>
        <w:t>согласно приказу Агентства Республики, Казахстан по делам государственной службы и противодействию коррупции от 31 января 2020 года № 30, с учетом внесенных изменений от 10 ноября 2020 года № 164 были выделены средства в сумме 6 595,2 </w:t>
      </w:r>
      <w:proofErr w:type="spellStart"/>
      <w:r w:rsidRPr="001D74F9">
        <w:rPr>
          <w:szCs w:val="28"/>
        </w:rPr>
        <w:t>тыс.тенге</w:t>
      </w:r>
      <w:proofErr w:type="spellEnd"/>
      <w:r w:rsidRPr="001D74F9">
        <w:rPr>
          <w:szCs w:val="28"/>
        </w:rPr>
        <w:t>, которые исполнены в полном объеме.</w:t>
      </w:r>
    </w:p>
    <w:p w:rsidR="005C2AEC" w:rsidRPr="001D74F9" w:rsidRDefault="005C2AEC" w:rsidP="002B1610">
      <w:pPr>
        <w:pStyle w:val="a6"/>
        <w:widowControl w:val="0"/>
        <w:pBdr>
          <w:bottom w:val="single" w:sz="4" w:space="0" w:color="FFFFFF"/>
        </w:pBdr>
        <w:tabs>
          <w:tab w:val="left" w:pos="0"/>
          <w:tab w:val="left" w:pos="851"/>
          <w:tab w:val="left" w:pos="993"/>
        </w:tabs>
        <w:jc w:val="both"/>
        <w:rPr>
          <w:szCs w:val="28"/>
        </w:rPr>
      </w:pPr>
      <w:r w:rsidRPr="001D74F9">
        <w:rPr>
          <w:i/>
          <w:szCs w:val="28"/>
        </w:rPr>
        <w:t>Динамика расходов:</w:t>
      </w:r>
      <w:r w:rsidRPr="001D74F9">
        <w:rPr>
          <w:szCs w:val="28"/>
        </w:rPr>
        <w:t xml:space="preserve"> в 2018 году – 12 448,4 </w:t>
      </w:r>
      <w:proofErr w:type="spellStart"/>
      <w:r w:rsidRPr="001D74F9">
        <w:rPr>
          <w:szCs w:val="28"/>
        </w:rPr>
        <w:t>тыс.тенге</w:t>
      </w:r>
      <w:proofErr w:type="spellEnd"/>
      <w:r w:rsidRPr="001D74F9">
        <w:rPr>
          <w:szCs w:val="28"/>
        </w:rPr>
        <w:t>, в 2019 году – 9 288,2 </w:t>
      </w:r>
      <w:proofErr w:type="spellStart"/>
      <w:r w:rsidRPr="001D74F9">
        <w:rPr>
          <w:szCs w:val="28"/>
        </w:rPr>
        <w:t>тыс.тенге</w:t>
      </w:r>
      <w:proofErr w:type="spellEnd"/>
      <w:r w:rsidRPr="001D74F9">
        <w:rPr>
          <w:szCs w:val="28"/>
        </w:rPr>
        <w:t>, в 2020 году – 6 595,2 </w:t>
      </w:r>
      <w:proofErr w:type="spellStart"/>
      <w:r w:rsidRPr="001D74F9">
        <w:rPr>
          <w:szCs w:val="28"/>
        </w:rPr>
        <w:t>тыс.тенге</w:t>
      </w:r>
      <w:proofErr w:type="spellEnd"/>
      <w:r w:rsidRPr="001D74F9">
        <w:rPr>
          <w:szCs w:val="28"/>
        </w:rPr>
        <w:t>.</w:t>
      </w:r>
    </w:p>
    <w:p w:rsidR="005C2AEC" w:rsidRPr="001D74F9" w:rsidRDefault="005C2AEC" w:rsidP="002B1610">
      <w:pPr>
        <w:pStyle w:val="a6"/>
        <w:widowControl w:val="0"/>
        <w:pBdr>
          <w:bottom w:val="single" w:sz="4" w:space="0" w:color="FFFFFF"/>
        </w:pBdr>
        <w:tabs>
          <w:tab w:val="left" w:pos="0"/>
          <w:tab w:val="left" w:pos="851"/>
          <w:tab w:val="left" w:pos="993"/>
        </w:tabs>
        <w:jc w:val="both"/>
        <w:rPr>
          <w:szCs w:val="28"/>
        </w:rPr>
      </w:pPr>
      <w:r w:rsidRPr="001D74F9">
        <w:rPr>
          <w:szCs w:val="28"/>
        </w:rPr>
        <w:t>Дебиторская и кредиторская задолженности отсутствуют.</w:t>
      </w:r>
    </w:p>
    <w:p w:rsidR="005C2AEC" w:rsidRPr="001D74F9" w:rsidRDefault="005C2AEC" w:rsidP="002B1610">
      <w:pPr>
        <w:pStyle w:val="a6"/>
        <w:widowControl w:val="0"/>
        <w:pBdr>
          <w:bottom w:val="single" w:sz="4" w:space="0" w:color="FFFFFF"/>
        </w:pBdr>
        <w:tabs>
          <w:tab w:val="left" w:pos="0"/>
          <w:tab w:val="left" w:pos="851"/>
          <w:tab w:val="left" w:pos="993"/>
        </w:tabs>
        <w:jc w:val="both"/>
        <w:rPr>
          <w:szCs w:val="28"/>
        </w:rPr>
      </w:pPr>
      <w:r w:rsidRPr="001D74F9">
        <w:rPr>
          <w:szCs w:val="28"/>
        </w:rPr>
        <w:t xml:space="preserve">На реализацию бюджетной программы </w:t>
      </w:r>
      <w:r w:rsidRPr="001D74F9">
        <w:rPr>
          <w:b/>
          <w:szCs w:val="28"/>
        </w:rPr>
        <w:t xml:space="preserve">164 «Обеспечение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 </w:t>
      </w:r>
      <w:r w:rsidR="008D3D1C" w:rsidRPr="00890512">
        <w:rPr>
          <w:color w:val="000000" w:themeColor="text1"/>
          <w:szCs w:val="28"/>
        </w:rPr>
        <w:t>(</w:t>
      </w:r>
      <w:proofErr w:type="spellStart"/>
      <w:r w:rsidR="008D3D1C" w:rsidRPr="00890512">
        <w:rPr>
          <w:color w:val="000000" w:themeColor="text1"/>
          <w:szCs w:val="28"/>
        </w:rPr>
        <w:t>дсп</w:t>
      </w:r>
      <w:proofErr w:type="spellEnd"/>
      <w:r w:rsidR="008D3D1C" w:rsidRPr="00890512">
        <w:rPr>
          <w:color w:val="000000" w:themeColor="text1"/>
          <w:szCs w:val="28"/>
        </w:rPr>
        <w:t>)</w:t>
      </w:r>
      <w:r w:rsidR="008D3D1C">
        <w:rPr>
          <w:b/>
          <w:color w:val="000000" w:themeColor="text1"/>
          <w:szCs w:val="28"/>
        </w:rPr>
        <w:t xml:space="preserve"> </w:t>
      </w:r>
      <w:r w:rsidRPr="001D74F9">
        <w:rPr>
          <w:szCs w:val="28"/>
        </w:rPr>
        <w:t>приказом Министра национальной экономики Республики Казахстан № 233 от 20 ноября 2020 года «Об утверждении Распределения распределяемой республиканской бюджетной программы 057 «Участие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 на 2020 год»</w:t>
      </w:r>
      <w:r w:rsidRPr="001D74F9">
        <w:rPr>
          <w:i/>
          <w:szCs w:val="28"/>
        </w:rPr>
        <w:t xml:space="preserve"> </w:t>
      </w:r>
      <w:r w:rsidRPr="001D74F9">
        <w:rPr>
          <w:szCs w:val="28"/>
        </w:rPr>
        <w:t>были выделены средства в сумме 3 876 </w:t>
      </w:r>
      <w:proofErr w:type="spellStart"/>
      <w:r w:rsidRPr="001D74F9">
        <w:rPr>
          <w:szCs w:val="28"/>
        </w:rPr>
        <w:t>тыс.тенге</w:t>
      </w:r>
      <w:proofErr w:type="spellEnd"/>
      <w:r w:rsidRPr="001D74F9">
        <w:rPr>
          <w:szCs w:val="28"/>
        </w:rPr>
        <w:t>, исполнение составило 3 875,5 </w:t>
      </w:r>
      <w:proofErr w:type="spellStart"/>
      <w:r w:rsidRPr="001D74F9">
        <w:rPr>
          <w:szCs w:val="28"/>
        </w:rPr>
        <w:t>тыс.тенге</w:t>
      </w:r>
      <w:proofErr w:type="spellEnd"/>
      <w:r w:rsidRPr="001D74F9">
        <w:rPr>
          <w:szCs w:val="28"/>
        </w:rPr>
        <w:t>, или 100 % к плану. Неиспользованный остаток составил 0,5 </w:t>
      </w:r>
      <w:proofErr w:type="spellStart"/>
      <w:proofErr w:type="gramStart"/>
      <w:r w:rsidRPr="001D74F9">
        <w:rPr>
          <w:szCs w:val="28"/>
        </w:rPr>
        <w:t>тыс.тенге</w:t>
      </w:r>
      <w:proofErr w:type="spellEnd"/>
      <w:proofErr w:type="gramEnd"/>
      <w:r w:rsidRPr="001D74F9">
        <w:rPr>
          <w:szCs w:val="28"/>
        </w:rPr>
        <w:t xml:space="preserve"> – курсовая разница.</w:t>
      </w:r>
    </w:p>
    <w:p w:rsidR="005C2AEC" w:rsidRPr="001D74F9" w:rsidRDefault="005C2AEC" w:rsidP="002B1610">
      <w:pPr>
        <w:pStyle w:val="a6"/>
        <w:widowControl w:val="0"/>
        <w:pBdr>
          <w:bottom w:val="single" w:sz="4" w:space="0" w:color="FFFFFF"/>
        </w:pBdr>
        <w:tabs>
          <w:tab w:val="left" w:pos="0"/>
          <w:tab w:val="left" w:pos="851"/>
          <w:tab w:val="left" w:pos="993"/>
        </w:tabs>
        <w:jc w:val="both"/>
        <w:rPr>
          <w:szCs w:val="28"/>
        </w:rPr>
      </w:pPr>
      <w:r w:rsidRPr="001D74F9">
        <w:rPr>
          <w:i/>
          <w:szCs w:val="28"/>
        </w:rPr>
        <w:t>Динамика расходов:</w:t>
      </w:r>
      <w:r w:rsidRPr="001D74F9">
        <w:rPr>
          <w:szCs w:val="28"/>
        </w:rPr>
        <w:t xml:space="preserve"> в 2019 году - 3 160,7 </w:t>
      </w:r>
      <w:proofErr w:type="spellStart"/>
      <w:proofErr w:type="gramStart"/>
      <w:r w:rsidRPr="001D74F9">
        <w:rPr>
          <w:szCs w:val="28"/>
        </w:rPr>
        <w:t>тыс.тенге</w:t>
      </w:r>
      <w:proofErr w:type="spellEnd"/>
      <w:proofErr w:type="gramEnd"/>
      <w:r w:rsidRPr="001D74F9">
        <w:rPr>
          <w:szCs w:val="28"/>
        </w:rPr>
        <w:t>, в 2020 году – 3 875,5 </w:t>
      </w:r>
      <w:proofErr w:type="spellStart"/>
      <w:r w:rsidRPr="001D74F9">
        <w:rPr>
          <w:szCs w:val="28"/>
        </w:rPr>
        <w:t>тыс.тенге</w:t>
      </w:r>
      <w:proofErr w:type="spellEnd"/>
      <w:r w:rsidRPr="001D74F9">
        <w:rPr>
          <w:szCs w:val="28"/>
        </w:rPr>
        <w:t>.</w:t>
      </w:r>
    </w:p>
    <w:p w:rsidR="005C2AEC" w:rsidRPr="001D74F9" w:rsidRDefault="005C2AEC" w:rsidP="002B1610">
      <w:pPr>
        <w:pStyle w:val="a6"/>
        <w:widowControl w:val="0"/>
        <w:pBdr>
          <w:bottom w:val="single" w:sz="4" w:space="0" w:color="FFFFFF"/>
        </w:pBdr>
        <w:tabs>
          <w:tab w:val="left" w:pos="0"/>
          <w:tab w:val="left" w:pos="851"/>
          <w:tab w:val="left" w:pos="993"/>
        </w:tabs>
        <w:jc w:val="both"/>
        <w:rPr>
          <w:szCs w:val="28"/>
        </w:rPr>
      </w:pPr>
      <w:r w:rsidRPr="001D74F9">
        <w:rPr>
          <w:szCs w:val="28"/>
        </w:rPr>
        <w:t>Дебиторская и кредиторская задолженности отсутствуют.</w:t>
      </w:r>
    </w:p>
    <w:p w:rsidR="003F1E40" w:rsidRPr="008E3987" w:rsidRDefault="005C2AEC" w:rsidP="002B1610">
      <w:pPr>
        <w:pStyle w:val="a6"/>
        <w:widowControl w:val="0"/>
        <w:pBdr>
          <w:bottom w:val="single" w:sz="4" w:space="0" w:color="FFFFFF"/>
        </w:pBdr>
        <w:tabs>
          <w:tab w:val="left" w:pos="0"/>
        </w:tabs>
        <w:contextualSpacing/>
        <w:jc w:val="both"/>
        <w:rPr>
          <w:color w:val="000000" w:themeColor="text1"/>
          <w:szCs w:val="28"/>
          <w:highlight w:val="yellow"/>
        </w:rPr>
      </w:pPr>
      <w:r w:rsidRPr="001D74F9">
        <w:rPr>
          <w:szCs w:val="28"/>
        </w:rPr>
        <w:t>Дебиторская задолженность по бюджетной программе 159 «Обеспечение проведения исследований социально-эконмического положения Республики Казахстан в рамках сотрудничества между Республикой Казахстан и Организацией экономического сотрудничества и развития»</w:t>
      </w:r>
      <w:r w:rsidRPr="001D74F9">
        <w:rPr>
          <w:b/>
          <w:szCs w:val="28"/>
        </w:rPr>
        <w:t xml:space="preserve"> </w:t>
      </w:r>
      <w:r w:rsidRPr="001D74F9">
        <w:rPr>
          <w:szCs w:val="28"/>
        </w:rPr>
        <w:t>составила 206 831,4 </w:t>
      </w:r>
      <w:proofErr w:type="spellStart"/>
      <w:proofErr w:type="gramStart"/>
      <w:r w:rsidRPr="001D74F9">
        <w:rPr>
          <w:szCs w:val="28"/>
        </w:rPr>
        <w:t>тыс.тенге</w:t>
      </w:r>
      <w:proofErr w:type="spellEnd"/>
      <w:proofErr w:type="gramEnd"/>
      <w:r w:rsidRPr="001D74F9">
        <w:rPr>
          <w:szCs w:val="28"/>
        </w:rPr>
        <w:t>.</w:t>
      </w:r>
    </w:p>
    <w:p w:rsidR="00B4247F" w:rsidRPr="00393C22" w:rsidRDefault="00B4247F" w:rsidP="00B4247F">
      <w:pPr>
        <w:pStyle w:val="2"/>
        <w:rPr>
          <w:rFonts w:ascii="Times New Roman" w:eastAsiaTheme="majorEastAsia" w:hAnsi="Times New Roman" w:cs="Times New Roman"/>
          <w:color w:val="FFFFFF" w:themeColor="background1"/>
          <w:sz w:val="16"/>
          <w:szCs w:val="16"/>
        </w:rPr>
      </w:pPr>
      <w:r w:rsidRPr="00393C22">
        <w:rPr>
          <w:rFonts w:ascii="Times New Roman" w:eastAsiaTheme="majorEastAsia" w:hAnsi="Times New Roman" w:cs="Times New Roman"/>
          <w:color w:val="FFFFFF" w:themeColor="background1"/>
          <w:sz w:val="16"/>
          <w:szCs w:val="16"/>
        </w:rPr>
        <w:t>207</w:t>
      </w:r>
    </w:p>
    <w:p w:rsidR="00F32AF4" w:rsidRPr="00BD38D9" w:rsidRDefault="00F32AF4" w:rsidP="00F32AF4">
      <w:pPr>
        <w:pBdr>
          <w:bottom w:val="single" w:sz="4" w:space="31" w:color="FFFFFF"/>
        </w:pBdr>
        <w:tabs>
          <w:tab w:val="left" w:pos="8931"/>
        </w:tabs>
        <w:ind w:firstLine="709"/>
        <w:contextualSpacing/>
        <w:jc w:val="both"/>
        <w:rPr>
          <w:color w:val="000000"/>
          <w:sz w:val="28"/>
          <w:szCs w:val="28"/>
        </w:rPr>
      </w:pPr>
      <w:bookmarkStart w:id="56" w:name="_Hlk36111951"/>
      <w:r w:rsidRPr="00C13E08">
        <w:rPr>
          <w:rFonts w:eastAsiaTheme="majorEastAsia"/>
          <w:b/>
          <w:color w:val="0000FF"/>
          <w:sz w:val="28"/>
          <w:szCs w:val="28"/>
        </w:rPr>
        <w:t>Министерство экологии, геологии и природных ресурсов Республики Казахстан</w:t>
      </w:r>
      <w:r w:rsidRPr="00C13E08">
        <w:rPr>
          <w:rFonts w:eastAsiaTheme="majorEastAsia"/>
          <w:b/>
          <w:color w:val="0000FF"/>
          <w:sz w:val="28"/>
          <w:szCs w:val="32"/>
        </w:rPr>
        <w:t xml:space="preserve"> </w:t>
      </w:r>
      <w:bookmarkEnd w:id="56"/>
      <w:r w:rsidRPr="00BD38D9">
        <w:rPr>
          <w:color w:val="000000"/>
          <w:sz w:val="28"/>
          <w:szCs w:val="28"/>
        </w:rPr>
        <w:t xml:space="preserve">осуществляло свою деятельность в соответствии со Стратегическим планом на 2020-2024 годы </w:t>
      </w:r>
      <w:r w:rsidRPr="00BD38D9">
        <w:rPr>
          <w:i/>
          <w:color w:val="000000"/>
          <w:sz w:val="28"/>
          <w:szCs w:val="28"/>
        </w:rPr>
        <w:t>(утвержденного приказом Министра экологии, геологии и природных ресурсов Республики Казахстан от 13 января 2020 года</w:t>
      </w:r>
      <w:r>
        <w:rPr>
          <w:i/>
          <w:color w:val="000000"/>
          <w:sz w:val="28"/>
          <w:szCs w:val="28"/>
        </w:rPr>
        <w:t xml:space="preserve"> № </w:t>
      </w:r>
      <w:r w:rsidRPr="00BD38D9">
        <w:rPr>
          <w:i/>
          <w:color w:val="000000"/>
          <w:sz w:val="28"/>
          <w:szCs w:val="28"/>
        </w:rPr>
        <w:t>11-Ө с учетом внесенных изменений и дополнений от 30 апреля 2020 года</w:t>
      </w:r>
      <w:r>
        <w:rPr>
          <w:i/>
          <w:color w:val="000000"/>
          <w:sz w:val="28"/>
          <w:szCs w:val="28"/>
        </w:rPr>
        <w:t xml:space="preserve"> № </w:t>
      </w:r>
      <w:r w:rsidRPr="00BD38D9">
        <w:rPr>
          <w:i/>
          <w:color w:val="000000"/>
          <w:sz w:val="28"/>
          <w:szCs w:val="28"/>
        </w:rPr>
        <w:t>103-П, от 2 декабря 2020 года</w:t>
      </w:r>
      <w:r>
        <w:rPr>
          <w:i/>
          <w:color w:val="000000"/>
          <w:sz w:val="28"/>
          <w:szCs w:val="28"/>
        </w:rPr>
        <w:t xml:space="preserve"> № </w:t>
      </w:r>
      <w:r w:rsidRPr="00BD38D9">
        <w:rPr>
          <w:i/>
          <w:color w:val="000000"/>
          <w:sz w:val="28"/>
          <w:szCs w:val="28"/>
        </w:rPr>
        <w:t>301-П, от 24 декабря 2020 года</w:t>
      </w:r>
      <w:r>
        <w:rPr>
          <w:i/>
          <w:color w:val="000000"/>
          <w:sz w:val="28"/>
          <w:szCs w:val="28"/>
        </w:rPr>
        <w:t xml:space="preserve"> № </w:t>
      </w:r>
      <w:r w:rsidRPr="00BD38D9">
        <w:rPr>
          <w:i/>
          <w:color w:val="000000"/>
          <w:sz w:val="28"/>
          <w:szCs w:val="28"/>
        </w:rPr>
        <w:t>332-П, от 31 декабря 2020 года</w:t>
      </w:r>
      <w:r>
        <w:rPr>
          <w:i/>
          <w:color w:val="000000"/>
          <w:sz w:val="28"/>
          <w:szCs w:val="28"/>
        </w:rPr>
        <w:t xml:space="preserve"> № </w:t>
      </w:r>
      <w:r w:rsidRPr="00BD38D9">
        <w:rPr>
          <w:i/>
          <w:color w:val="000000"/>
          <w:sz w:val="28"/>
          <w:szCs w:val="28"/>
        </w:rPr>
        <w:t xml:space="preserve">351-П) </w:t>
      </w:r>
      <w:r w:rsidRPr="00BD38D9">
        <w:rPr>
          <w:color w:val="000000"/>
          <w:sz w:val="28"/>
          <w:szCs w:val="28"/>
        </w:rPr>
        <w:t>по 3-м стратегическим направлениям.</w:t>
      </w:r>
    </w:p>
    <w:p w:rsidR="00F32AF4" w:rsidRPr="00BD38D9" w:rsidRDefault="00F32AF4" w:rsidP="00F32AF4">
      <w:pPr>
        <w:pBdr>
          <w:bottom w:val="single" w:sz="4" w:space="31" w:color="FFFFFF"/>
        </w:pBdr>
        <w:tabs>
          <w:tab w:val="left" w:pos="8931"/>
        </w:tabs>
        <w:ind w:firstLine="709"/>
        <w:contextualSpacing/>
        <w:jc w:val="both"/>
        <w:rPr>
          <w:bCs/>
          <w:color w:val="000000"/>
          <w:kern w:val="36"/>
          <w:sz w:val="28"/>
          <w:szCs w:val="28"/>
        </w:rPr>
      </w:pPr>
      <w:r w:rsidRPr="00BD38D9">
        <w:rPr>
          <w:bCs/>
          <w:color w:val="000000"/>
          <w:kern w:val="36"/>
          <w:sz w:val="28"/>
          <w:szCs w:val="28"/>
        </w:rPr>
        <w:lastRenderedPageBreak/>
        <w:t>В уточненном республиканском бюджете на 2020 год Министерству экологии, геологии и природных ресурсов Республики Казахстан были предусмотрены средства в сумме 109 920 593</w:t>
      </w:r>
      <w:r>
        <w:rPr>
          <w:bCs/>
          <w:color w:val="000000"/>
          <w:kern w:val="36"/>
          <w:sz w:val="28"/>
          <w:szCs w:val="28"/>
          <w:lang w:val="en-US"/>
        </w:rPr>
        <w:t> </w:t>
      </w:r>
      <w:proofErr w:type="spellStart"/>
      <w:r w:rsidRPr="00C13E08">
        <w:rPr>
          <w:bCs/>
          <w:color w:val="000000"/>
          <w:kern w:val="36"/>
          <w:sz w:val="28"/>
          <w:szCs w:val="28"/>
        </w:rPr>
        <w:t>тыс.тенге</w:t>
      </w:r>
      <w:proofErr w:type="spellEnd"/>
      <w:r w:rsidRPr="00BD38D9">
        <w:rPr>
          <w:bCs/>
          <w:color w:val="000000"/>
          <w:kern w:val="36"/>
          <w:sz w:val="28"/>
          <w:szCs w:val="28"/>
        </w:rPr>
        <w:t>, которые постановлением Правительства Республики Казахстан от 10 декабря 2020 года</w:t>
      </w:r>
      <w:r>
        <w:rPr>
          <w:bCs/>
          <w:color w:val="000000"/>
          <w:kern w:val="36"/>
          <w:sz w:val="28"/>
          <w:szCs w:val="28"/>
        </w:rPr>
        <w:t xml:space="preserve"> № </w:t>
      </w:r>
      <w:r w:rsidRPr="00BD38D9">
        <w:rPr>
          <w:bCs/>
          <w:color w:val="000000"/>
          <w:kern w:val="36"/>
          <w:sz w:val="28"/>
          <w:szCs w:val="28"/>
        </w:rPr>
        <w:t>839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w:t>
      </w:r>
      <w:r>
        <w:rPr>
          <w:bCs/>
          <w:color w:val="000000"/>
          <w:kern w:val="36"/>
          <w:sz w:val="28"/>
          <w:szCs w:val="28"/>
        </w:rPr>
        <w:t xml:space="preserve"> № </w:t>
      </w:r>
      <w:r w:rsidRPr="00BD38D9">
        <w:rPr>
          <w:bCs/>
          <w:color w:val="000000"/>
          <w:kern w:val="36"/>
          <w:sz w:val="28"/>
          <w:szCs w:val="28"/>
        </w:rPr>
        <w:t>908 «О реализации Закона Республики Казахстан «О республиканском бюджете на 2020-2022 годы» и от 29 декабря 2020 года</w:t>
      </w:r>
      <w:r>
        <w:rPr>
          <w:bCs/>
          <w:color w:val="000000"/>
          <w:kern w:val="36"/>
          <w:sz w:val="28"/>
          <w:szCs w:val="28"/>
        </w:rPr>
        <w:t xml:space="preserve"> № </w:t>
      </w:r>
      <w:r w:rsidRPr="00BD38D9">
        <w:rPr>
          <w:bCs/>
          <w:color w:val="000000"/>
          <w:kern w:val="36"/>
          <w:sz w:val="28"/>
          <w:szCs w:val="28"/>
        </w:rPr>
        <w:t>903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w:t>
      </w:r>
      <w:r>
        <w:rPr>
          <w:bCs/>
          <w:color w:val="000000"/>
          <w:kern w:val="36"/>
          <w:sz w:val="28"/>
          <w:szCs w:val="28"/>
        </w:rPr>
        <w:t xml:space="preserve"> № </w:t>
      </w:r>
      <w:r w:rsidRPr="00BD38D9">
        <w:rPr>
          <w:bCs/>
          <w:color w:val="000000"/>
          <w:kern w:val="36"/>
          <w:sz w:val="28"/>
          <w:szCs w:val="28"/>
        </w:rPr>
        <w:t>908</w:t>
      </w:r>
      <w:r>
        <w:rPr>
          <w:bCs/>
          <w:color w:val="000000"/>
          <w:kern w:val="36"/>
          <w:sz w:val="28"/>
          <w:szCs w:val="28"/>
        </w:rPr>
        <w:t xml:space="preserve"> </w:t>
      </w:r>
      <w:r w:rsidRPr="00BD38D9">
        <w:rPr>
          <w:bCs/>
          <w:color w:val="000000"/>
          <w:kern w:val="36"/>
          <w:sz w:val="28"/>
          <w:szCs w:val="28"/>
        </w:rPr>
        <w:t>«О реализации Закона Республики Казахстан «О республиканском бюджете на 2020-2022 годы» были оптимизированы расходы на сумму 3 299 432</w:t>
      </w:r>
      <w:r>
        <w:rPr>
          <w:bCs/>
          <w:color w:val="000000"/>
          <w:kern w:val="36"/>
          <w:sz w:val="28"/>
          <w:szCs w:val="28"/>
        </w:rPr>
        <w:t> </w:t>
      </w:r>
      <w:proofErr w:type="spellStart"/>
      <w:r>
        <w:rPr>
          <w:bCs/>
          <w:color w:val="000000"/>
          <w:kern w:val="36"/>
          <w:sz w:val="28"/>
          <w:szCs w:val="28"/>
        </w:rPr>
        <w:t>тыс.тенге</w:t>
      </w:r>
      <w:proofErr w:type="spellEnd"/>
      <w:r w:rsidRPr="00BD38D9">
        <w:rPr>
          <w:bCs/>
          <w:color w:val="000000"/>
          <w:kern w:val="36"/>
          <w:sz w:val="28"/>
          <w:szCs w:val="28"/>
        </w:rPr>
        <w:t xml:space="preserve"> и на 184 385</w:t>
      </w:r>
      <w:r>
        <w:rPr>
          <w:bCs/>
          <w:color w:val="000000"/>
          <w:kern w:val="36"/>
          <w:sz w:val="28"/>
          <w:szCs w:val="28"/>
        </w:rPr>
        <w:t> </w:t>
      </w:r>
      <w:proofErr w:type="spellStart"/>
      <w:r>
        <w:rPr>
          <w:bCs/>
          <w:color w:val="000000"/>
          <w:kern w:val="36"/>
          <w:sz w:val="28"/>
          <w:szCs w:val="28"/>
        </w:rPr>
        <w:t>тыс.тенге</w:t>
      </w:r>
      <w:proofErr w:type="spellEnd"/>
      <w:r w:rsidRPr="00BD38D9">
        <w:rPr>
          <w:bCs/>
          <w:color w:val="000000"/>
          <w:kern w:val="36"/>
          <w:sz w:val="28"/>
          <w:szCs w:val="28"/>
        </w:rPr>
        <w:t xml:space="preserve"> соответственно в связи с экономией, распространением COVID-19 и введением ограничительных мер, длительным проведением конкурсных процедур, отставанием от графика производства работ и корректировкой проектов.</w:t>
      </w:r>
    </w:p>
    <w:p w:rsidR="00F32AF4" w:rsidRPr="00BD38D9" w:rsidRDefault="00F32AF4" w:rsidP="00F32AF4">
      <w:pPr>
        <w:pBdr>
          <w:bottom w:val="single" w:sz="4" w:space="31" w:color="FFFFFF"/>
        </w:pBdr>
        <w:tabs>
          <w:tab w:val="left" w:pos="8931"/>
        </w:tabs>
        <w:ind w:firstLine="709"/>
        <w:contextualSpacing/>
        <w:jc w:val="both"/>
        <w:rPr>
          <w:color w:val="000000"/>
          <w:sz w:val="28"/>
          <w:szCs w:val="28"/>
        </w:rPr>
      </w:pPr>
      <w:r w:rsidRPr="00BD38D9">
        <w:rPr>
          <w:color w:val="000000"/>
          <w:sz w:val="28"/>
          <w:szCs w:val="28"/>
        </w:rPr>
        <w:t>В результате с учетом распределяемых бюджетных программ, в скорректированном республиканском бюджете на 2020 год по 18-ти бюджетным программам было предусмотрено 114 632 955,5</w:t>
      </w:r>
      <w:r>
        <w:rPr>
          <w:color w:val="000000"/>
          <w:sz w:val="28"/>
          <w:szCs w:val="28"/>
          <w:lang w:val="kk-KZ"/>
        </w:rPr>
        <w:t> </w:t>
      </w:r>
      <w:proofErr w:type="gramStart"/>
      <w:r>
        <w:rPr>
          <w:color w:val="000000"/>
          <w:sz w:val="28"/>
          <w:szCs w:val="28"/>
          <w:lang w:val="kk-KZ"/>
        </w:rPr>
        <w:t>тыс.тенге</w:t>
      </w:r>
      <w:proofErr w:type="gramEnd"/>
      <w:r w:rsidRPr="00BD38D9">
        <w:rPr>
          <w:color w:val="000000"/>
          <w:sz w:val="28"/>
          <w:szCs w:val="28"/>
        </w:rPr>
        <w:t>, исполнено 114 429 897,5</w:t>
      </w:r>
      <w:r>
        <w:rPr>
          <w:color w:val="000000"/>
          <w:sz w:val="28"/>
          <w:szCs w:val="28"/>
        </w:rPr>
        <w:t> </w:t>
      </w:r>
      <w:proofErr w:type="spellStart"/>
      <w:r>
        <w:rPr>
          <w:color w:val="000000"/>
          <w:sz w:val="28"/>
          <w:szCs w:val="28"/>
        </w:rPr>
        <w:t>тыс.тенге</w:t>
      </w:r>
      <w:proofErr w:type="spellEnd"/>
      <w:r w:rsidRPr="00BD38D9">
        <w:rPr>
          <w:color w:val="000000"/>
          <w:sz w:val="28"/>
          <w:szCs w:val="28"/>
        </w:rPr>
        <w:t>, или 99,8% к плану на год. Не исполнено 203 058</w:t>
      </w:r>
      <w:r>
        <w:rPr>
          <w:color w:val="000000"/>
          <w:sz w:val="28"/>
          <w:szCs w:val="28"/>
        </w:rPr>
        <w:t> </w:t>
      </w:r>
      <w:proofErr w:type="spellStart"/>
      <w:proofErr w:type="gramStart"/>
      <w:r>
        <w:rPr>
          <w:color w:val="000000"/>
          <w:sz w:val="28"/>
          <w:szCs w:val="28"/>
        </w:rPr>
        <w:t>тыс.тенге</w:t>
      </w:r>
      <w:proofErr w:type="spellEnd"/>
      <w:proofErr w:type="gramEnd"/>
      <w:r w:rsidR="000056E4">
        <w:rPr>
          <w:color w:val="000000"/>
          <w:sz w:val="28"/>
          <w:szCs w:val="28"/>
        </w:rPr>
        <w:t>, из них 26 647,3</w:t>
      </w:r>
      <w:r>
        <w:rPr>
          <w:color w:val="000000"/>
          <w:sz w:val="28"/>
          <w:szCs w:val="28"/>
        </w:rPr>
        <w:t> </w:t>
      </w:r>
      <w:proofErr w:type="spellStart"/>
      <w:r>
        <w:rPr>
          <w:color w:val="000000"/>
          <w:sz w:val="28"/>
          <w:szCs w:val="28"/>
        </w:rPr>
        <w:t>тыс.тенге</w:t>
      </w:r>
      <w:proofErr w:type="spellEnd"/>
      <w:r w:rsidRPr="00BD38D9">
        <w:rPr>
          <w:color w:val="000000"/>
          <w:sz w:val="28"/>
          <w:szCs w:val="28"/>
        </w:rPr>
        <w:t xml:space="preserve"> – экономия бюджетных средств, в том числе 25 259,8</w:t>
      </w:r>
      <w:r>
        <w:rPr>
          <w:color w:val="000000"/>
          <w:sz w:val="28"/>
          <w:szCs w:val="28"/>
        </w:rPr>
        <w:t> </w:t>
      </w:r>
      <w:proofErr w:type="spellStart"/>
      <w:r>
        <w:rPr>
          <w:color w:val="000000"/>
          <w:sz w:val="28"/>
          <w:szCs w:val="28"/>
        </w:rPr>
        <w:t>тыс.тенге</w:t>
      </w:r>
      <w:proofErr w:type="spellEnd"/>
      <w:r w:rsidRPr="00BD38D9">
        <w:rPr>
          <w:color w:val="000000"/>
          <w:sz w:val="28"/>
          <w:szCs w:val="28"/>
        </w:rPr>
        <w:t xml:space="preserve"> – экономия по результатам государственных закупок, 43,0</w:t>
      </w:r>
      <w:r>
        <w:rPr>
          <w:color w:val="000000"/>
          <w:sz w:val="28"/>
          <w:szCs w:val="28"/>
        </w:rPr>
        <w:t> </w:t>
      </w:r>
      <w:proofErr w:type="spellStart"/>
      <w:r>
        <w:rPr>
          <w:color w:val="000000"/>
          <w:sz w:val="28"/>
          <w:szCs w:val="28"/>
        </w:rPr>
        <w:t>тыс.тенге</w:t>
      </w:r>
      <w:proofErr w:type="spellEnd"/>
      <w:r w:rsidRPr="00BD38D9">
        <w:rPr>
          <w:color w:val="000000"/>
          <w:sz w:val="28"/>
          <w:szCs w:val="28"/>
        </w:rPr>
        <w:t xml:space="preserve"> – экономия по фонду оплаты труда, 1 344,</w:t>
      </w:r>
      <w:r w:rsidR="000056E4">
        <w:rPr>
          <w:color w:val="000000"/>
          <w:sz w:val="28"/>
          <w:szCs w:val="28"/>
        </w:rPr>
        <w:t>5</w:t>
      </w:r>
      <w:r>
        <w:rPr>
          <w:color w:val="000000"/>
          <w:sz w:val="28"/>
          <w:szCs w:val="28"/>
        </w:rPr>
        <w:t> </w:t>
      </w:r>
      <w:proofErr w:type="spellStart"/>
      <w:r>
        <w:rPr>
          <w:color w:val="000000"/>
          <w:sz w:val="28"/>
          <w:szCs w:val="28"/>
        </w:rPr>
        <w:t>тыс.тенге</w:t>
      </w:r>
      <w:proofErr w:type="spellEnd"/>
      <w:r w:rsidRPr="00BD38D9">
        <w:rPr>
          <w:color w:val="000000"/>
          <w:sz w:val="28"/>
          <w:szCs w:val="28"/>
        </w:rPr>
        <w:t xml:space="preserve"> – прочая экономия. </w:t>
      </w:r>
    </w:p>
    <w:p w:rsidR="00F32AF4" w:rsidRPr="00BD38D9" w:rsidRDefault="00F32AF4" w:rsidP="00F32AF4">
      <w:pPr>
        <w:pBdr>
          <w:bottom w:val="single" w:sz="4" w:space="31" w:color="FFFFFF"/>
        </w:pBdr>
        <w:tabs>
          <w:tab w:val="left" w:pos="8931"/>
        </w:tabs>
        <w:ind w:firstLine="709"/>
        <w:contextualSpacing/>
        <w:jc w:val="both"/>
        <w:rPr>
          <w:color w:val="000000"/>
          <w:sz w:val="28"/>
          <w:szCs w:val="28"/>
        </w:rPr>
      </w:pPr>
      <w:r w:rsidRPr="00BD38D9">
        <w:rPr>
          <w:color w:val="000000"/>
          <w:sz w:val="28"/>
          <w:szCs w:val="28"/>
        </w:rPr>
        <w:t>Не освоено 176 410,</w:t>
      </w:r>
      <w:r w:rsidR="000056E4">
        <w:rPr>
          <w:color w:val="000000"/>
          <w:sz w:val="28"/>
          <w:szCs w:val="28"/>
        </w:rPr>
        <w:t>7</w:t>
      </w:r>
      <w:r>
        <w:rPr>
          <w:color w:val="000000"/>
          <w:sz w:val="28"/>
          <w:szCs w:val="28"/>
          <w:lang w:val="en-US"/>
        </w:rPr>
        <w:t> </w:t>
      </w:r>
      <w:proofErr w:type="spellStart"/>
      <w:r w:rsidRPr="00C13E08">
        <w:rPr>
          <w:color w:val="000000"/>
          <w:sz w:val="28"/>
          <w:szCs w:val="28"/>
        </w:rPr>
        <w:t>тыс.тенге</w:t>
      </w:r>
      <w:proofErr w:type="spellEnd"/>
      <w:r w:rsidRPr="00BD38D9">
        <w:rPr>
          <w:color w:val="000000"/>
          <w:sz w:val="28"/>
          <w:szCs w:val="28"/>
        </w:rPr>
        <w:t>, из них 56 600,5</w:t>
      </w:r>
      <w:r>
        <w:rPr>
          <w:color w:val="000000"/>
          <w:sz w:val="28"/>
          <w:szCs w:val="28"/>
          <w:lang w:val="en-US"/>
        </w:rPr>
        <w:t> </w:t>
      </w:r>
      <w:proofErr w:type="spellStart"/>
      <w:r w:rsidRPr="00C13E08">
        <w:rPr>
          <w:color w:val="000000"/>
          <w:sz w:val="28"/>
          <w:szCs w:val="28"/>
        </w:rPr>
        <w:t>тыс.тенге</w:t>
      </w:r>
      <w:proofErr w:type="spellEnd"/>
      <w:r w:rsidRPr="00BD38D9">
        <w:rPr>
          <w:color w:val="000000"/>
          <w:sz w:val="28"/>
          <w:szCs w:val="28"/>
        </w:rPr>
        <w:t xml:space="preserve"> - обстоятельства непреодолимой силы (чрезвычайные и непредотвратимые при данных условиях обстоятельства: стихийные бедствия, военные действия), 47 238,8</w:t>
      </w:r>
      <w:r>
        <w:rPr>
          <w:color w:val="000000"/>
          <w:sz w:val="28"/>
          <w:szCs w:val="28"/>
        </w:rPr>
        <w:t> </w:t>
      </w:r>
      <w:proofErr w:type="spellStart"/>
      <w:r>
        <w:rPr>
          <w:color w:val="000000"/>
          <w:sz w:val="28"/>
          <w:szCs w:val="28"/>
        </w:rPr>
        <w:t>тыс.тенге</w:t>
      </w:r>
      <w:proofErr w:type="spellEnd"/>
      <w:r w:rsidRPr="00BD38D9">
        <w:rPr>
          <w:color w:val="000000"/>
          <w:sz w:val="28"/>
          <w:szCs w:val="28"/>
        </w:rPr>
        <w:t xml:space="preserve"> - срыв поставщиками условий договора, 867,9</w:t>
      </w:r>
      <w:r>
        <w:rPr>
          <w:color w:val="000000"/>
          <w:sz w:val="28"/>
          <w:szCs w:val="28"/>
        </w:rPr>
        <w:t> </w:t>
      </w:r>
      <w:proofErr w:type="spellStart"/>
      <w:r>
        <w:rPr>
          <w:color w:val="000000"/>
          <w:sz w:val="28"/>
          <w:szCs w:val="28"/>
        </w:rPr>
        <w:t>тыс.тенге</w:t>
      </w:r>
      <w:proofErr w:type="spellEnd"/>
      <w:r w:rsidRPr="00BD38D9">
        <w:rPr>
          <w:color w:val="000000"/>
          <w:sz w:val="28"/>
          <w:szCs w:val="28"/>
        </w:rPr>
        <w:t xml:space="preserve"> - отсутствие или непредставление документов подтверждающих обоснованность платежа, 3 802,6</w:t>
      </w:r>
      <w:r>
        <w:rPr>
          <w:color w:val="000000"/>
          <w:sz w:val="28"/>
          <w:szCs w:val="28"/>
        </w:rPr>
        <w:t> </w:t>
      </w:r>
      <w:proofErr w:type="spellStart"/>
      <w:r>
        <w:rPr>
          <w:color w:val="000000"/>
          <w:sz w:val="28"/>
          <w:szCs w:val="28"/>
        </w:rPr>
        <w:t>тыс.тенге</w:t>
      </w:r>
      <w:proofErr w:type="spellEnd"/>
      <w:r w:rsidRPr="00BD38D9">
        <w:rPr>
          <w:color w:val="000000"/>
          <w:sz w:val="28"/>
          <w:szCs w:val="28"/>
        </w:rPr>
        <w:t xml:space="preserve"> - оплата произведена за фактически оказанный объем услуг, 2 468,8</w:t>
      </w:r>
      <w:r>
        <w:rPr>
          <w:color w:val="000000"/>
          <w:sz w:val="28"/>
          <w:szCs w:val="28"/>
        </w:rPr>
        <w:t> </w:t>
      </w:r>
      <w:proofErr w:type="spellStart"/>
      <w:r>
        <w:rPr>
          <w:color w:val="000000"/>
          <w:sz w:val="28"/>
          <w:szCs w:val="28"/>
        </w:rPr>
        <w:t>тыс.тенге</w:t>
      </w:r>
      <w:proofErr w:type="spellEnd"/>
      <w:r w:rsidRPr="00BD38D9">
        <w:rPr>
          <w:color w:val="000000"/>
          <w:sz w:val="28"/>
          <w:szCs w:val="28"/>
        </w:rPr>
        <w:t xml:space="preserve"> - удержание 5% по условиям договора, 36 072,6</w:t>
      </w:r>
      <w:r>
        <w:rPr>
          <w:color w:val="000000"/>
          <w:sz w:val="28"/>
          <w:szCs w:val="28"/>
        </w:rPr>
        <w:t> </w:t>
      </w:r>
      <w:proofErr w:type="spellStart"/>
      <w:r>
        <w:rPr>
          <w:color w:val="000000"/>
          <w:sz w:val="28"/>
          <w:szCs w:val="28"/>
        </w:rPr>
        <w:t>тыс.тенге</w:t>
      </w:r>
      <w:proofErr w:type="spellEnd"/>
      <w:r w:rsidRPr="00BD38D9">
        <w:rPr>
          <w:color w:val="000000"/>
          <w:sz w:val="28"/>
          <w:szCs w:val="28"/>
        </w:rPr>
        <w:t xml:space="preserve"> - невостребованность бюджетных средств, 29 359,5</w:t>
      </w:r>
      <w:r>
        <w:rPr>
          <w:color w:val="000000"/>
          <w:sz w:val="28"/>
          <w:szCs w:val="28"/>
        </w:rPr>
        <w:t> </w:t>
      </w:r>
      <w:proofErr w:type="spellStart"/>
      <w:r>
        <w:rPr>
          <w:color w:val="000000"/>
          <w:sz w:val="28"/>
          <w:szCs w:val="28"/>
        </w:rPr>
        <w:t>тыс.тенге</w:t>
      </w:r>
      <w:proofErr w:type="spellEnd"/>
      <w:r w:rsidRPr="00BD38D9">
        <w:rPr>
          <w:color w:val="000000"/>
          <w:sz w:val="28"/>
          <w:szCs w:val="28"/>
        </w:rPr>
        <w:t xml:space="preserve"> – не заключение договора.</w:t>
      </w:r>
    </w:p>
    <w:p w:rsidR="00F32AF4" w:rsidRPr="00BD38D9" w:rsidRDefault="00F32AF4" w:rsidP="00F32AF4">
      <w:pPr>
        <w:pBdr>
          <w:bottom w:val="single" w:sz="4" w:space="31" w:color="FFFFFF"/>
        </w:pBdr>
        <w:tabs>
          <w:tab w:val="left" w:pos="8931"/>
        </w:tabs>
        <w:ind w:firstLine="709"/>
        <w:contextualSpacing/>
        <w:jc w:val="center"/>
        <w:rPr>
          <w:sz w:val="22"/>
          <w:szCs w:val="22"/>
        </w:rPr>
      </w:pPr>
      <w:r w:rsidRPr="00BD38D9">
        <w:rPr>
          <w:b/>
          <w:sz w:val="28"/>
        </w:rPr>
        <w:t xml:space="preserve">Бюджетные средства, направленные на осуществление деятельности Министерства за 2020 год </w:t>
      </w:r>
      <w:r w:rsidRPr="00BD38D9">
        <w:rPr>
          <w:sz w:val="22"/>
          <w:szCs w:val="22"/>
        </w:rPr>
        <w:t>(</w:t>
      </w:r>
      <w:proofErr w:type="spellStart"/>
      <w:proofErr w:type="gramStart"/>
      <w:r w:rsidRPr="00BD38D9">
        <w:rPr>
          <w:sz w:val="22"/>
          <w:szCs w:val="22"/>
        </w:rPr>
        <w:t>тыс.тенге</w:t>
      </w:r>
      <w:proofErr w:type="spellEnd"/>
      <w:proofErr w:type="gramEnd"/>
      <w:r w:rsidRPr="00BD38D9">
        <w:rPr>
          <w:sz w:val="22"/>
          <w:szCs w:val="22"/>
        </w:rPr>
        <w:t>)</w:t>
      </w:r>
    </w:p>
    <w:tbl>
      <w:tblPr>
        <w:tblW w:w="9340" w:type="dxa"/>
        <w:tblInd w:w="13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469"/>
        <w:gridCol w:w="1780"/>
        <w:gridCol w:w="1560"/>
        <w:gridCol w:w="1100"/>
        <w:gridCol w:w="1431"/>
      </w:tblGrid>
      <w:tr w:rsidR="00F32AF4" w:rsidRPr="00BD38D9" w:rsidTr="00393C22">
        <w:trPr>
          <w:trHeight w:val="315"/>
        </w:trPr>
        <w:tc>
          <w:tcPr>
            <w:tcW w:w="3469" w:type="dxa"/>
            <w:vMerge w:val="restart"/>
            <w:tcBorders>
              <w:top w:val="nil"/>
              <w:left w:val="nil"/>
              <w:bottom w:val="nil"/>
              <w:right w:val="single" w:sz="18" w:space="0" w:color="F2F2F2" w:themeColor="background1" w:themeShade="F2"/>
            </w:tcBorders>
            <w:shd w:val="clear" w:color="000000" w:fill="BDD7EE"/>
            <w:vAlign w:val="center"/>
            <w:hideMark/>
          </w:tcPr>
          <w:p w:rsidR="00F32AF4" w:rsidRPr="00BD38D9" w:rsidRDefault="00F32AF4" w:rsidP="005C2AEC">
            <w:pPr>
              <w:jc w:val="center"/>
              <w:rPr>
                <w:b/>
                <w:sz w:val="22"/>
                <w:szCs w:val="22"/>
              </w:rPr>
            </w:pPr>
            <w:r w:rsidRPr="00BD38D9">
              <w:rPr>
                <w:b/>
                <w:sz w:val="22"/>
                <w:szCs w:val="22"/>
              </w:rPr>
              <w:t>Наименование</w:t>
            </w:r>
          </w:p>
        </w:tc>
        <w:tc>
          <w:tcPr>
            <w:tcW w:w="1780" w:type="dxa"/>
            <w:tcBorders>
              <w:top w:val="single" w:sz="18" w:space="0" w:color="F2F2F2" w:themeColor="background1" w:themeShade="F2"/>
              <w:left w:val="single" w:sz="18" w:space="0" w:color="F2F2F2" w:themeColor="background1" w:themeShade="F2"/>
              <w:bottom w:val="single" w:sz="18" w:space="0" w:color="F2F2F2" w:themeColor="background1" w:themeShade="F2"/>
              <w:right w:val="single" w:sz="18" w:space="0" w:color="F2F2F2" w:themeColor="background1" w:themeShade="F2"/>
            </w:tcBorders>
            <w:shd w:val="clear" w:color="000000" w:fill="BDD7EE"/>
            <w:vAlign w:val="center"/>
            <w:hideMark/>
          </w:tcPr>
          <w:p w:rsidR="00F32AF4" w:rsidRPr="00BD38D9" w:rsidRDefault="00F32AF4" w:rsidP="005C2AEC">
            <w:pPr>
              <w:jc w:val="center"/>
              <w:rPr>
                <w:b/>
                <w:sz w:val="22"/>
                <w:szCs w:val="22"/>
              </w:rPr>
            </w:pPr>
            <w:r w:rsidRPr="00BD38D9">
              <w:rPr>
                <w:b/>
                <w:sz w:val="22"/>
                <w:szCs w:val="22"/>
              </w:rPr>
              <w:t>План</w:t>
            </w:r>
          </w:p>
        </w:tc>
        <w:tc>
          <w:tcPr>
            <w:tcW w:w="1560" w:type="dxa"/>
            <w:vMerge w:val="restart"/>
            <w:tcBorders>
              <w:top w:val="single" w:sz="18" w:space="0" w:color="F2F2F2" w:themeColor="background1" w:themeShade="F2"/>
              <w:left w:val="single" w:sz="18" w:space="0" w:color="F2F2F2" w:themeColor="background1" w:themeShade="F2"/>
              <w:bottom w:val="single" w:sz="18" w:space="0" w:color="F2F2F2" w:themeColor="background1" w:themeShade="F2"/>
              <w:right w:val="single" w:sz="18" w:space="0" w:color="F2F2F2" w:themeColor="background1" w:themeShade="F2"/>
            </w:tcBorders>
            <w:shd w:val="clear" w:color="000000" w:fill="BDD7EE"/>
            <w:vAlign w:val="center"/>
            <w:hideMark/>
          </w:tcPr>
          <w:p w:rsidR="00F32AF4" w:rsidRPr="00BD38D9" w:rsidRDefault="00F32AF4" w:rsidP="005C2AEC">
            <w:pPr>
              <w:jc w:val="center"/>
              <w:rPr>
                <w:b/>
                <w:sz w:val="22"/>
                <w:szCs w:val="22"/>
              </w:rPr>
            </w:pPr>
            <w:r w:rsidRPr="00BD38D9">
              <w:rPr>
                <w:b/>
                <w:sz w:val="22"/>
                <w:szCs w:val="22"/>
              </w:rPr>
              <w:t>Факт</w:t>
            </w:r>
          </w:p>
        </w:tc>
        <w:tc>
          <w:tcPr>
            <w:tcW w:w="1100" w:type="dxa"/>
            <w:vMerge w:val="restart"/>
            <w:tcBorders>
              <w:top w:val="nil"/>
              <w:left w:val="single" w:sz="18" w:space="0" w:color="F2F2F2" w:themeColor="background1" w:themeShade="F2"/>
              <w:bottom w:val="nil"/>
              <w:right w:val="nil"/>
            </w:tcBorders>
            <w:shd w:val="clear" w:color="000000" w:fill="BDD7EE"/>
            <w:vAlign w:val="center"/>
            <w:hideMark/>
          </w:tcPr>
          <w:p w:rsidR="00F32AF4" w:rsidRPr="00BD38D9" w:rsidRDefault="00F32AF4" w:rsidP="005C2AEC">
            <w:pPr>
              <w:jc w:val="center"/>
              <w:rPr>
                <w:b/>
                <w:sz w:val="22"/>
                <w:szCs w:val="22"/>
              </w:rPr>
            </w:pPr>
            <w:r w:rsidRPr="00BD38D9">
              <w:rPr>
                <w:b/>
                <w:sz w:val="22"/>
                <w:szCs w:val="22"/>
              </w:rPr>
              <w:t>% исп.</w:t>
            </w:r>
          </w:p>
        </w:tc>
        <w:tc>
          <w:tcPr>
            <w:tcW w:w="1431" w:type="dxa"/>
            <w:vMerge w:val="restart"/>
            <w:tcBorders>
              <w:top w:val="nil"/>
              <w:left w:val="nil"/>
              <w:bottom w:val="nil"/>
              <w:right w:val="nil"/>
            </w:tcBorders>
            <w:shd w:val="clear" w:color="000000" w:fill="BDD7EE"/>
            <w:vAlign w:val="center"/>
            <w:hideMark/>
          </w:tcPr>
          <w:p w:rsidR="00F32AF4" w:rsidRPr="00BD38D9" w:rsidRDefault="00F32AF4" w:rsidP="005C2AEC">
            <w:pPr>
              <w:jc w:val="center"/>
              <w:rPr>
                <w:b/>
                <w:sz w:val="22"/>
                <w:szCs w:val="22"/>
              </w:rPr>
            </w:pPr>
            <w:r w:rsidRPr="00BD38D9">
              <w:rPr>
                <w:b/>
                <w:sz w:val="22"/>
                <w:szCs w:val="22"/>
              </w:rPr>
              <w:t>Отклонение</w:t>
            </w:r>
          </w:p>
        </w:tc>
      </w:tr>
      <w:tr w:rsidR="00F32AF4" w:rsidRPr="00BD38D9" w:rsidTr="00393C22">
        <w:trPr>
          <w:trHeight w:val="315"/>
        </w:trPr>
        <w:tc>
          <w:tcPr>
            <w:tcW w:w="3469" w:type="dxa"/>
            <w:vMerge/>
            <w:tcBorders>
              <w:top w:val="nil"/>
            </w:tcBorders>
            <w:vAlign w:val="center"/>
            <w:hideMark/>
          </w:tcPr>
          <w:p w:rsidR="00F32AF4" w:rsidRPr="00BD38D9" w:rsidRDefault="00F32AF4" w:rsidP="005C2AEC"/>
        </w:tc>
        <w:tc>
          <w:tcPr>
            <w:tcW w:w="1780" w:type="dxa"/>
            <w:tcBorders>
              <w:top w:val="single" w:sz="18" w:space="0" w:color="F2F2F2" w:themeColor="background1" w:themeShade="F2"/>
            </w:tcBorders>
            <w:shd w:val="clear" w:color="000000" w:fill="BDD7EE"/>
            <w:vAlign w:val="center"/>
            <w:hideMark/>
          </w:tcPr>
          <w:p w:rsidR="00F32AF4" w:rsidRPr="00BD38D9" w:rsidRDefault="00F32AF4" w:rsidP="005C2AEC">
            <w:pPr>
              <w:jc w:val="center"/>
              <w:rPr>
                <w:b/>
                <w:sz w:val="22"/>
                <w:szCs w:val="22"/>
              </w:rPr>
            </w:pPr>
            <w:r w:rsidRPr="00BD38D9">
              <w:rPr>
                <w:b/>
                <w:sz w:val="22"/>
                <w:szCs w:val="22"/>
              </w:rPr>
              <w:t>(</w:t>
            </w:r>
            <w:proofErr w:type="spellStart"/>
            <w:proofErr w:type="gramStart"/>
            <w:r w:rsidRPr="00BD38D9">
              <w:rPr>
                <w:b/>
                <w:sz w:val="22"/>
                <w:szCs w:val="22"/>
              </w:rPr>
              <w:t>скорр.бюджет</w:t>
            </w:r>
            <w:proofErr w:type="spellEnd"/>
            <w:proofErr w:type="gramEnd"/>
            <w:r w:rsidRPr="00BD38D9">
              <w:rPr>
                <w:b/>
                <w:sz w:val="22"/>
                <w:szCs w:val="22"/>
              </w:rPr>
              <w:t>)</w:t>
            </w:r>
          </w:p>
        </w:tc>
        <w:tc>
          <w:tcPr>
            <w:tcW w:w="1560" w:type="dxa"/>
            <w:vMerge/>
            <w:tcBorders>
              <w:top w:val="single" w:sz="18" w:space="0" w:color="F2F2F2" w:themeColor="background1" w:themeShade="F2"/>
            </w:tcBorders>
            <w:vAlign w:val="center"/>
            <w:hideMark/>
          </w:tcPr>
          <w:p w:rsidR="00F32AF4" w:rsidRPr="00BD38D9" w:rsidRDefault="00F32AF4" w:rsidP="005C2AEC"/>
        </w:tc>
        <w:tc>
          <w:tcPr>
            <w:tcW w:w="1100" w:type="dxa"/>
            <w:vMerge/>
            <w:tcBorders>
              <w:top w:val="nil"/>
            </w:tcBorders>
            <w:vAlign w:val="center"/>
            <w:hideMark/>
          </w:tcPr>
          <w:p w:rsidR="00F32AF4" w:rsidRPr="00BD38D9" w:rsidRDefault="00F32AF4" w:rsidP="005C2AEC"/>
        </w:tc>
        <w:tc>
          <w:tcPr>
            <w:tcW w:w="1431" w:type="dxa"/>
            <w:vMerge/>
            <w:tcBorders>
              <w:top w:val="nil"/>
            </w:tcBorders>
            <w:vAlign w:val="center"/>
            <w:hideMark/>
          </w:tcPr>
          <w:p w:rsidR="00F32AF4" w:rsidRPr="00BD38D9" w:rsidRDefault="00F32AF4" w:rsidP="005C2AEC"/>
        </w:tc>
      </w:tr>
      <w:tr w:rsidR="00F32AF4" w:rsidRPr="00BD38D9" w:rsidTr="005C2AEC">
        <w:trPr>
          <w:trHeight w:val="1455"/>
        </w:trPr>
        <w:tc>
          <w:tcPr>
            <w:tcW w:w="3469" w:type="dxa"/>
            <w:shd w:val="clear" w:color="auto" w:fill="auto"/>
            <w:vAlign w:val="center"/>
            <w:hideMark/>
          </w:tcPr>
          <w:p w:rsidR="00F32AF4" w:rsidRPr="00BD38D9" w:rsidRDefault="00F32AF4" w:rsidP="005C2AEC">
            <w:pPr>
              <w:jc w:val="both"/>
              <w:rPr>
                <w:b/>
                <w:bCs/>
                <w:sz w:val="22"/>
              </w:rPr>
            </w:pPr>
            <w:r w:rsidRPr="00BD38D9">
              <w:rPr>
                <w:b/>
                <w:bCs/>
                <w:sz w:val="22"/>
              </w:rPr>
              <w:t xml:space="preserve">Стратегическое направление 1 «Улучшение качества окружающей среды» </w:t>
            </w:r>
            <w:r w:rsidRPr="00BD38D9">
              <w:rPr>
                <w:b/>
                <w:bCs/>
                <w:sz w:val="22"/>
              </w:rPr>
              <w:br/>
            </w:r>
            <w:r w:rsidRPr="00BD38D9">
              <w:rPr>
                <w:b/>
                <w:bCs/>
                <w:i/>
                <w:sz w:val="22"/>
              </w:rPr>
              <w:t>(</w:t>
            </w:r>
            <w:r w:rsidRPr="00BD38D9">
              <w:rPr>
                <w:bCs/>
                <w:i/>
                <w:sz w:val="22"/>
              </w:rPr>
              <w:t>бюджетные программы 038, 037, 039, 044)</w:t>
            </w:r>
          </w:p>
        </w:tc>
        <w:tc>
          <w:tcPr>
            <w:tcW w:w="1780" w:type="dxa"/>
            <w:shd w:val="clear" w:color="auto" w:fill="auto"/>
            <w:noWrap/>
            <w:vAlign w:val="center"/>
            <w:hideMark/>
          </w:tcPr>
          <w:p w:rsidR="00F32AF4" w:rsidRPr="00BD38D9" w:rsidRDefault="00F32AF4" w:rsidP="005C2AEC">
            <w:pPr>
              <w:jc w:val="right"/>
              <w:rPr>
                <w:b/>
                <w:bCs/>
                <w:sz w:val="22"/>
              </w:rPr>
            </w:pPr>
            <w:r w:rsidRPr="00BD38D9">
              <w:rPr>
                <w:b/>
                <w:bCs/>
                <w:sz w:val="22"/>
              </w:rPr>
              <w:t>8 751 221,0</w:t>
            </w:r>
          </w:p>
        </w:tc>
        <w:tc>
          <w:tcPr>
            <w:tcW w:w="1560" w:type="dxa"/>
            <w:shd w:val="clear" w:color="auto" w:fill="auto"/>
            <w:noWrap/>
            <w:vAlign w:val="center"/>
            <w:hideMark/>
          </w:tcPr>
          <w:p w:rsidR="00F32AF4" w:rsidRPr="00BD38D9" w:rsidRDefault="00F32AF4" w:rsidP="005C2AEC">
            <w:pPr>
              <w:jc w:val="right"/>
              <w:rPr>
                <w:b/>
                <w:bCs/>
                <w:sz w:val="22"/>
              </w:rPr>
            </w:pPr>
            <w:r w:rsidRPr="00BD38D9">
              <w:rPr>
                <w:b/>
                <w:bCs/>
                <w:sz w:val="22"/>
              </w:rPr>
              <w:t>8 751 220,8</w:t>
            </w:r>
          </w:p>
        </w:tc>
        <w:tc>
          <w:tcPr>
            <w:tcW w:w="1100" w:type="dxa"/>
            <w:shd w:val="clear" w:color="auto" w:fill="auto"/>
            <w:noWrap/>
            <w:vAlign w:val="center"/>
            <w:hideMark/>
          </w:tcPr>
          <w:p w:rsidR="00F32AF4" w:rsidRPr="00BD38D9" w:rsidRDefault="00F32AF4" w:rsidP="005C2AEC">
            <w:pPr>
              <w:jc w:val="right"/>
              <w:rPr>
                <w:b/>
                <w:bCs/>
                <w:sz w:val="22"/>
              </w:rPr>
            </w:pPr>
            <w:r w:rsidRPr="00BD38D9">
              <w:rPr>
                <w:b/>
                <w:bCs/>
                <w:sz w:val="22"/>
              </w:rPr>
              <w:t>100,0</w:t>
            </w:r>
          </w:p>
        </w:tc>
        <w:tc>
          <w:tcPr>
            <w:tcW w:w="1431" w:type="dxa"/>
            <w:shd w:val="clear" w:color="auto" w:fill="auto"/>
            <w:noWrap/>
            <w:vAlign w:val="center"/>
            <w:hideMark/>
          </w:tcPr>
          <w:p w:rsidR="00F32AF4" w:rsidRPr="00BD38D9" w:rsidRDefault="00F32AF4" w:rsidP="005C2AEC">
            <w:pPr>
              <w:jc w:val="right"/>
              <w:rPr>
                <w:b/>
                <w:bCs/>
                <w:sz w:val="22"/>
              </w:rPr>
            </w:pPr>
            <w:r w:rsidRPr="00BD38D9">
              <w:rPr>
                <w:b/>
                <w:bCs/>
                <w:sz w:val="22"/>
              </w:rPr>
              <w:t>-0,2</w:t>
            </w:r>
          </w:p>
        </w:tc>
      </w:tr>
      <w:tr w:rsidR="00F32AF4" w:rsidRPr="00BD38D9" w:rsidTr="005C2AEC">
        <w:trPr>
          <w:trHeight w:val="570"/>
        </w:trPr>
        <w:tc>
          <w:tcPr>
            <w:tcW w:w="3469" w:type="dxa"/>
            <w:shd w:val="clear" w:color="auto" w:fill="auto"/>
            <w:vAlign w:val="center"/>
            <w:hideMark/>
          </w:tcPr>
          <w:p w:rsidR="00F32AF4" w:rsidRPr="00BD38D9" w:rsidRDefault="00F32AF4" w:rsidP="005C2AEC">
            <w:pPr>
              <w:ind w:firstLine="312"/>
              <w:jc w:val="both"/>
              <w:rPr>
                <w:b/>
                <w:bCs/>
                <w:sz w:val="22"/>
              </w:rPr>
            </w:pPr>
            <w:r w:rsidRPr="00BD38D9">
              <w:rPr>
                <w:bCs/>
                <w:sz w:val="22"/>
              </w:rPr>
              <w:t xml:space="preserve">цель 1.1. «Создание условий для перехода к «зеленой </w:t>
            </w:r>
            <w:r w:rsidRPr="00BD38D9">
              <w:rPr>
                <w:bCs/>
                <w:sz w:val="22"/>
              </w:rPr>
              <w:lastRenderedPageBreak/>
              <w:t>экономике</w:t>
            </w:r>
            <w:r w:rsidRPr="00BD38D9">
              <w:rPr>
                <w:b/>
                <w:bCs/>
                <w:sz w:val="22"/>
              </w:rPr>
              <w:t>»</w:t>
            </w:r>
          </w:p>
        </w:tc>
        <w:tc>
          <w:tcPr>
            <w:tcW w:w="1780" w:type="dxa"/>
            <w:shd w:val="clear" w:color="auto" w:fill="auto"/>
            <w:noWrap/>
            <w:vAlign w:val="center"/>
            <w:hideMark/>
          </w:tcPr>
          <w:p w:rsidR="00F32AF4" w:rsidRPr="00BD38D9" w:rsidRDefault="00F32AF4" w:rsidP="005C2AEC">
            <w:pPr>
              <w:jc w:val="right"/>
              <w:rPr>
                <w:sz w:val="22"/>
              </w:rPr>
            </w:pPr>
            <w:r w:rsidRPr="00BD38D9">
              <w:rPr>
                <w:sz w:val="22"/>
              </w:rPr>
              <w:lastRenderedPageBreak/>
              <w:t>8 751 221,0</w:t>
            </w:r>
          </w:p>
        </w:tc>
        <w:tc>
          <w:tcPr>
            <w:tcW w:w="1560" w:type="dxa"/>
            <w:shd w:val="clear" w:color="auto" w:fill="auto"/>
            <w:noWrap/>
            <w:vAlign w:val="center"/>
            <w:hideMark/>
          </w:tcPr>
          <w:p w:rsidR="00F32AF4" w:rsidRPr="00BD38D9" w:rsidRDefault="00F32AF4" w:rsidP="005C2AEC">
            <w:pPr>
              <w:jc w:val="right"/>
              <w:rPr>
                <w:sz w:val="22"/>
              </w:rPr>
            </w:pPr>
            <w:r w:rsidRPr="00BD38D9">
              <w:rPr>
                <w:sz w:val="22"/>
              </w:rPr>
              <w:t>8 751 220,8</w:t>
            </w:r>
          </w:p>
        </w:tc>
        <w:tc>
          <w:tcPr>
            <w:tcW w:w="1100" w:type="dxa"/>
            <w:shd w:val="clear" w:color="auto" w:fill="auto"/>
            <w:noWrap/>
            <w:vAlign w:val="center"/>
            <w:hideMark/>
          </w:tcPr>
          <w:p w:rsidR="00F32AF4" w:rsidRPr="00BD38D9" w:rsidRDefault="00F32AF4" w:rsidP="005C2AEC">
            <w:pPr>
              <w:jc w:val="right"/>
              <w:rPr>
                <w:sz w:val="22"/>
              </w:rPr>
            </w:pPr>
            <w:r w:rsidRPr="00BD38D9">
              <w:rPr>
                <w:sz w:val="22"/>
              </w:rPr>
              <w:t>100,0</w:t>
            </w:r>
          </w:p>
        </w:tc>
        <w:tc>
          <w:tcPr>
            <w:tcW w:w="1431" w:type="dxa"/>
            <w:shd w:val="clear" w:color="auto" w:fill="auto"/>
            <w:noWrap/>
            <w:vAlign w:val="center"/>
            <w:hideMark/>
          </w:tcPr>
          <w:p w:rsidR="00F32AF4" w:rsidRPr="00BD38D9" w:rsidRDefault="00F32AF4" w:rsidP="005C2AEC">
            <w:pPr>
              <w:jc w:val="right"/>
              <w:rPr>
                <w:sz w:val="22"/>
              </w:rPr>
            </w:pPr>
            <w:r w:rsidRPr="00BD38D9">
              <w:rPr>
                <w:sz w:val="22"/>
              </w:rPr>
              <w:t>-0,2</w:t>
            </w:r>
          </w:p>
        </w:tc>
      </w:tr>
      <w:tr w:rsidR="00F32AF4" w:rsidRPr="00BD38D9" w:rsidTr="005C2AEC">
        <w:trPr>
          <w:trHeight w:val="2025"/>
        </w:trPr>
        <w:tc>
          <w:tcPr>
            <w:tcW w:w="3469" w:type="dxa"/>
            <w:shd w:val="clear" w:color="auto" w:fill="auto"/>
            <w:vAlign w:val="center"/>
            <w:hideMark/>
          </w:tcPr>
          <w:p w:rsidR="00F32AF4" w:rsidRPr="00BD38D9" w:rsidRDefault="00F32AF4" w:rsidP="005C2AEC">
            <w:pPr>
              <w:jc w:val="both"/>
              <w:rPr>
                <w:b/>
                <w:bCs/>
                <w:sz w:val="22"/>
              </w:rPr>
            </w:pPr>
            <w:r w:rsidRPr="00BD38D9">
              <w:rPr>
                <w:b/>
                <w:bCs/>
                <w:sz w:val="22"/>
              </w:rPr>
              <w:t xml:space="preserve">Стратегическое направление 2 «Повышение геологической изученности территории и восполнение минерально-сырьевого комплекса Республики Казахстан» </w:t>
            </w:r>
            <w:r w:rsidRPr="00BD38D9">
              <w:rPr>
                <w:bCs/>
                <w:i/>
                <w:sz w:val="22"/>
              </w:rPr>
              <w:t>(бюджетная программа 089)</w:t>
            </w:r>
          </w:p>
        </w:tc>
        <w:tc>
          <w:tcPr>
            <w:tcW w:w="1780" w:type="dxa"/>
            <w:shd w:val="clear" w:color="auto" w:fill="auto"/>
            <w:noWrap/>
            <w:vAlign w:val="center"/>
            <w:hideMark/>
          </w:tcPr>
          <w:p w:rsidR="00F32AF4" w:rsidRPr="00BD38D9" w:rsidRDefault="00F32AF4" w:rsidP="005C2AEC">
            <w:pPr>
              <w:jc w:val="right"/>
              <w:rPr>
                <w:b/>
                <w:bCs/>
                <w:sz w:val="22"/>
              </w:rPr>
            </w:pPr>
            <w:r w:rsidRPr="00BD38D9">
              <w:rPr>
                <w:b/>
                <w:bCs/>
                <w:sz w:val="22"/>
              </w:rPr>
              <w:t>6 566 515,0</w:t>
            </w:r>
          </w:p>
        </w:tc>
        <w:tc>
          <w:tcPr>
            <w:tcW w:w="1560" w:type="dxa"/>
            <w:shd w:val="clear" w:color="auto" w:fill="auto"/>
            <w:noWrap/>
            <w:vAlign w:val="center"/>
            <w:hideMark/>
          </w:tcPr>
          <w:p w:rsidR="00F32AF4" w:rsidRPr="00BD38D9" w:rsidRDefault="00F32AF4" w:rsidP="005C2AEC">
            <w:pPr>
              <w:jc w:val="right"/>
              <w:rPr>
                <w:b/>
                <w:bCs/>
                <w:sz w:val="22"/>
              </w:rPr>
            </w:pPr>
            <w:r w:rsidRPr="00BD38D9">
              <w:rPr>
                <w:b/>
                <w:bCs/>
                <w:sz w:val="22"/>
              </w:rPr>
              <w:t>6 566 100,0</w:t>
            </w:r>
          </w:p>
        </w:tc>
        <w:tc>
          <w:tcPr>
            <w:tcW w:w="1100" w:type="dxa"/>
            <w:shd w:val="clear" w:color="auto" w:fill="auto"/>
            <w:noWrap/>
            <w:vAlign w:val="center"/>
            <w:hideMark/>
          </w:tcPr>
          <w:p w:rsidR="00F32AF4" w:rsidRPr="00BD38D9" w:rsidRDefault="00F32AF4" w:rsidP="005C2AEC">
            <w:pPr>
              <w:jc w:val="right"/>
              <w:rPr>
                <w:b/>
                <w:bCs/>
                <w:sz w:val="22"/>
              </w:rPr>
            </w:pPr>
            <w:r w:rsidRPr="00BD38D9">
              <w:rPr>
                <w:b/>
                <w:bCs/>
                <w:sz w:val="22"/>
              </w:rPr>
              <w:t>100,0</w:t>
            </w:r>
          </w:p>
        </w:tc>
        <w:tc>
          <w:tcPr>
            <w:tcW w:w="1431" w:type="dxa"/>
            <w:shd w:val="clear" w:color="auto" w:fill="auto"/>
            <w:noWrap/>
            <w:vAlign w:val="center"/>
            <w:hideMark/>
          </w:tcPr>
          <w:p w:rsidR="00F32AF4" w:rsidRPr="00BD38D9" w:rsidRDefault="00F32AF4" w:rsidP="005C2AEC">
            <w:pPr>
              <w:jc w:val="right"/>
              <w:rPr>
                <w:b/>
                <w:bCs/>
                <w:sz w:val="22"/>
              </w:rPr>
            </w:pPr>
            <w:r w:rsidRPr="00BD38D9">
              <w:rPr>
                <w:b/>
                <w:bCs/>
                <w:sz w:val="22"/>
              </w:rPr>
              <w:t>-415,0</w:t>
            </w:r>
          </w:p>
        </w:tc>
      </w:tr>
      <w:tr w:rsidR="00F32AF4" w:rsidRPr="00BD38D9" w:rsidTr="005C2AEC">
        <w:trPr>
          <w:trHeight w:val="952"/>
        </w:trPr>
        <w:tc>
          <w:tcPr>
            <w:tcW w:w="3469" w:type="dxa"/>
            <w:shd w:val="clear" w:color="auto" w:fill="auto"/>
            <w:vAlign w:val="center"/>
            <w:hideMark/>
          </w:tcPr>
          <w:p w:rsidR="00F32AF4" w:rsidRPr="00BD38D9" w:rsidRDefault="00F32AF4" w:rsidP="005C2AEC">
            <w:pPr>
              <w:ind w:left="29" w:firstLine="283"/>
              <w:jc w:val="both"/>
              <w:rPr>
                <w:bCs/>
                <w:sz w:val="22"/>
              </w:rPr>
            </w:pPr>
            <w:r w:rsidRPr="00BD38D9">
              <w:rPr>
                <w:bCs/>
                <w:sz w:val="22"/>
              </w:rPr>
              <w:t>цель 2.1. «Повышение геологической изученности территории Республики Казахстан»</w:t>
            </w:r>
          </w:p>
        </w:tc>
        <w:tc>
          <w:tcPr>
            <w:tcW w:w="1780" w:type="dxa"/>
            <w:shd w:val="clear" w:color="auto" w:fill="auto"/>
            <w:noWrap/>
            <w:vAlign w:val="center"/>
            <w:hideMark/>
          </w:tcPr>
          <w:p w:rsidR="00F32AF4" w:rsidRPr="00BD38D9" w:rsidRDefault="00F32AF4" w:rsidP="005C2AEC">
            <w:pPr>
              <w:jc w:val="right"/>
              <w:rPr>
                <w:sz w:val="22"/>
              </w:rPr>
            </w:pPr>
            <w:r w:rsidRPr="00BD38D9">
              <w:rPr>
                <w:sz w:val="22"/>
              </w:rPr>
              <w:t>6 566 515,0</w:t>
            </w:r>
          </w:p>
        </w:tc>
        <w:tc>
          <w:tcPr>
            <w:tcW w:w="1560" w:type="dxa"/>
            <w:shd w:val="clear" w:color="auto" w:fill="auto"/>
            <w:noWrap/>
            <w:vAlign w:val="center"/>
            <w:hideMark/>
          </w:tcPr>
          <w:p w:rsidR="00F32AF4" w:rsidRPr="00BD38D9" w:rsidRDefault="00F32AF4" w:rsidP="005C2AEC">
            <w:pPr>
              <w:jc w:val="right"/>
              <w:rPr>
                <w:sz w:val="22"/>
              </w:rPr>
            </w:pPr>
            <w:r w:rsidRPr="00BD38D9">
              <w:rPr>
                <w:sz w:val="22"/>
              </w:rPr>
              <w:t>6 566 100,0</w:t>
            </w:r>
          </w:p>
        </w:tc>
        <w:tc>
          <w:tcPr>
            <w:tcW w:w="1100" w:type="dxa"/>
            <w:shd w:val="clear" w:color="auto" w:fill="auto"/>
            <w:noWrap/>
            <w:vAlign w:val="center"/>
            <w:hideMark/>
          </w:tcPr>
          <w:p w:rsidR="00F32AF4" w:rsidRPr="00BD38D9" w:rsidRDefault="00F32AF4" w:rsidP="005C2AEC">
            <w:pPr>
              <w:jc w:val="right"/>
              <w:rPr>
                <w:sz w:val="22"/>
              </w:rPr>
            </w:pPr>
            <w:r w:rsidRPr="00BD38D9">
              <w:rPr>
                <w:sz w:val="22"/>
              </w:rPr>
              <w:t>100,0</w:t>
            </w:r>
          </w:p>
        </w:tc>
        <w:tc>
          <w:tcPr>
            <w:tcW w:w="1431" w:type="dxa"/>
            <w:shd w:val="clear" w:color="auto" w:fill="auto"/>
            <w:noWrap/>
            <w:vAlign w:val="center"/>
            <w:hideMark/>
          </w:tcPr>
          <w:p w:rsidR="00F32AF4" w:rsidRPr="00BD38D9" w:rsidRDefault="00F32AF4" w:rsidP="005C2AEC">
            <w:pPr>
              <w:jc w:val="right"/>
              <w:rPr>
                <w:sz w:val="22"/>
              </w:rPr>
            </w:pPr>
            <w:r w:rsidRPr="00BD38D9">
              <w:rPr>
                <w:sz w:val="22"/>
              </w:rPr>
              <w:t>-415,0</w:t>
            </w:r>
          </w:p>
        </w:tc>
      </w:tr>
      <w:tr w:rsidR="00F32AF4" w:rsidRPr="00BD38D9" w:rsidTr="005C2AEC">
        <w:trPr>
          <w:trHeight w:val="2445"/>
        </w:trPr>
        <w:tc>
          <w:tcPr>
            <w:tcW w:w="3469" w:type="dxa"/>
            <w:shd w:val="clear" w:color="auto" w:fill="auto"/>
            <w:vAlign w:val="center"/>
            <w:hideMark/>
          </w:tcPr>
          <w:p w:rsidR="00F32AF4" w:rsidRPr="00BD38D9" w:rsidRDefault="00F32AF4" w:rsidP="005C2AEC">
            <w:pPr>
              <w:jc w:val="both"/>
              <w:rPr>
                <w:b/>
                <w:bCs/>
                <w:sz w:val="22"/>
              </w:rPr>
            </w:pPr>
            <w:r w:rsidRPr="00BD38D9">
              <w:rPr>
                <w:b/>
                <w:bCs/>
                <w:sz w:val="22"/>
              </w:rPr>
              <w:t xml:space="preserve">Стратегическое направление 3 «Обеспечение охраны, воспроизводства и рационального использования растительного и животного мира, особо охраняемых природных территорий» </w:t>
            </w:r>
            <w:r w:rsidRPr="00BD38D9">
              <w:rPr>
                <w:b/>
                <w:bCs/>
                <w:i/>
                <w:sz w:val="22"/>
              </w:rPr>
              <w:t>(</w:t>
            </w:r>
            <w:r w:rsidRPr="00BD38D9">
              <w:rPr>
                <w:bCs/>
                <w:i/>
                <w:sz w:val="22"/>
              </w:rPr>
              <w:t>бюджетные программы 241, 254, 256, 267, 268)</w:t>
            </w:r>
          </w:p>
        </w:tc>
        <w:tc>
          <w:tcPr>
            <w:tcW w:w="1780" w:type="dxa"/>
            <w:shd w:val="clear" w:color="auto" w:fill="auto"/>
            <w:noWrap/>
            <w:vAlign w:val="center"/>
            <w:hideMark/>
          </w:tcPr>
          <w:p w:rsidR="00F32AF4" w:rsidRPr="00BD38D9" w:rsidRDefault="00F32AF4" w:rsidP="005C2AEC">
            <w:pPr>
              <w:jc w:val="right"/>
              <w:rPr>
                <w:b/>
                <w:bCs/>
                <w:sz w:val="22"/>
              </w:rPr>
            </w:pPr>
            <w:r w:rsidRPr="00BD38D9">
              <w:rPr>
                <w:b/>
                <w:bCs/>
                <w:sz w:val="22"/>
              </w:rPr>
              <w:t>81 133 139,0</w:t>
            </w:r>
          </w:p>
        </w:tc>
        <w:tc>
          <w:tcPr>
            <w:tcW w:w="1560" w:type="dxa"/>
            <w:shd w:val="clear" w:color="auto" w:fill="auto"/>
            <w:noWrap/>
            <w:vAlign w:val="center"/>
            <w:hideMark/>
          </w:tcPr>
          <w:p w:rsidR="00F32AF4" w:rsidRPr="00BD38D9" w:rsidRDefault="00F32AF4" w:rsidP="005C2AEC">
            <w:pPr>
              <w:jc w:val="right"/>
              <w:rPr>
                <w:b/>
                <w:bCs/>
                <w:sz w:val="22"/>
              </w:rPr>
            </w:pPr>
            <w:r w:rsidRPr="00BD38D9">
              <w:rPr>
                <w:b/>
                <w:bCs/>
                <w:sz w:val="22"/>
              </w:rPr>
              <w:t>81 066 259,7</w:t>
            </w:r>
          </w:p>
        </w:tc>
        <w:tc>
          <w:tcPr>
            <w:tcW w:w="1100" w:type="dxa"/>
            <w:shd w:val="clear" w:color="auto" w:fill="auto"/>
            <w:noWrap/>
            <w:vAlign w:val="center"/>
            <w:hideMark/>
          </w:tcPr>
          <w:p w:rsidR="00F32AF4" w:rsidRPr="00BD38D9" w:rsidRDefault="00F32AF4" w:rsidP="005C2AEC">
            <w:pPr>
              <w:jc w:val="right"/>
              <w:rPr>
                <w:b/>
                <w:bCs/>
                <w:sz w:val="22"/>
              </w:rPr>
            </w:pPr>
            <w:r w:rsidRPr="00BD38D9">
              <w:rPr>
                <w:b/>
                <w:bCs/>
                <w:sz w:val="22"/>
              </w:rPr>
              <w:t>99,9</w:t>
            </w:r>
          </w:p>
        </w:tc>
        <w:tc>
          <w:tcPr>
            <w:tcW w:w="1431" w:type="dxa"/>
            <w:shd w:val="clear" w:color="auto" w:fill="auto"/>
            <w:noWrap/>
            <w:vAlign w:val="center"/>
            <w:hideMark/>
          </w:tcPr>
          <w:p w:rsidR="00F32AF4" w:rsidRPr="00BD38D9" w:rsidRDefault="00F32AF4" w:rsidP="005C2AEC">
            <w:pPr>
              <w:jc w:val="right"/>
              <w:rPr>
                <w:b/>
                <w:bCs/>
                <w:sz w:val="22"/>
              </w:rPr>
            </w:pPr>
            <w:r w:rsidRPr="00BD38D9">
              <w:rPr>
                <w:b/>
                <w:bCs/>
                <w:sz w:val="22"/>
              </w:rPr>
              <w:t>-66 879,3</w:t>
            </w:r>
          </w:p>
        </w:tc>
      </w:tr>
      <w:tr w:rsidR="00F32AF4" w:rsidRPr="00BD38D9" w:rsidTr="005C2AEC">
        <w:trPr>
          <w:trHeight w:val="1937"/>
        </w:trPr>
        <w:tc>
          <w:tcPr>
            <w:tcW w:w="3469" w:type="dxa"/>
            <w:shd w:val="clear" w:color="auto" w:fill="auto"/>
            <w:vAlign w:val="center"/>
            <w:hideMark/>
          </w:tcPr>
          <w:p w:rsidR="00F32AF4" w:rsidRPr="00BD38D9" w:rsidRDefault="00F32AF4" w:rsidP="005C2AEC">
            <w:pPr>
              <w:ind w:firstLine="454"/>
              <w:jc w:val="both"/>
              <w:rPr>
                <w:bCs/>
                <w:sz w:val="22"/>
              </w:rPr>
            </w:pPr>
            <w:r w:rsidRPr="00BD38D9">
              <w:rPr>
                <w:bCs/>
                <w:sz w:val="22"/>
              </w:rPr>
              <w:t xml:space="preserve">цель 3.1. «Сохранение, рациональное использование и воспроизводство рыбных, лесных ресурсов, ресурсов животного мира, объектов природно-заповедного фонда» </w:t>
            </w:r>
            <w:r w:rsidRPr="00BD38D9">
              <w:rPr>
                <w:bCs/>
                <w:i/>
                <w:sz w:val="22"/>
              </w:rPr>
              <w:t>(бюджетные программы 256, 267)</w:t>
            </w:r>
          </w:p>
        </w:tc>
        <w:tc>
          <w:tcPr>
            <w:tcW w:w="1780" w:type="dxa"/>
            <w:shd w:val="clear" w:color="auto" w:fill="auto"/>
            <w:noWrap/>
            <w:vAlign w:val="center"/>
            <w:hideMark/>
          </w:tcPr>
          <w:p w:rsidR="00F32AF4" w:rsidRPr="00BD38D9" w:rsidRDefault="00F32AF4" w:rsidP="005C2AEC">
            <w:pPr>
              <w:jc w:val="right"/>
              <w:rPr>
                <w:bCs/>
                <w:sz w:val="22"/>
              </w:rPr>
            </w:pPr>
            <w:r w:rsidRPr="00BD38D9">
              <w:rPr>
                <w:bCs/>
                <w:sz w:val="22"/>
              </w:rPr>
              <w:t>23 476 010,0</w:t>
            </w:r>
          </w:p>
        </w:tc>
        <w:tc>
          <w:tcPr>
            <w:tcW w:w="1560" w:type="dxa"/>
            <w:shd w:val="clear" w:color="auto" w:fill="auto"/>
            <w:noWrap/>
            <w:vAlign w:val="center"/>
            <w:hideMark/>
          </w:tcPr>
          <w:p w:rsidR="00F32AF4" w:rsidRPr="00BD38D9" w:rsidRDefault="00F32AF4" w:rsidP="005C2AEC">
            <w:pPr>
              <w:jc w:val="right"/>
              <w:rPr>
                <w:bCs/>
                <w:sz w:val="22"/>
              </w:rPr>
            </w:pPr>
            <w:r w:rsidRPr="00BD38D9">
              <w:rPr>
                <w:bCs/>
                <w:sz w:val="22"/>
              </w:rPr>
              <w:t>23 475 947,4</w:t>
            </w:r>
          </w:p>
        </w:tc>
        <w:tc>
          <w:tcPr>
            <w:tcW w:w="1100" w:type="dxa"/>
            <w:shd w:val="clear" w:color="auto" w:fill="auto"/>
            <w:noWrap/>
            <w:vAlign w:val="center"/>
            <w:hideMark/>
          </w:tcPr>
          <w:p w:rsidR="00F32AF4" w:rsidRPr="00BD38D9" w:rsidRDefault="00F32AF4" w:rsidP="005C2AEC">
            <w:pPr>
              <w:jc w:val="right"/>
              <w:rPr>
                <w:bCs/>
                <w:sz w:val="22"/>
              </w:rPr>
            </w:pPr>
            <w:r w:rsidRPr="00BD38D9">
              <w:rPr>
                <w:bCs/>
                <w:sz w:val="22"/>
              </w:rPr>
              <w:t>100,0</w:t>
            </w:r>
          </w:p>
        </w:tc>
        <w:tc>
          <w:tcPr>
            <w:tcW w:w="1431" w:type="dxa"/>
            <w:shd w:val="clear" w:color="auto" w:fill="auto"/>
            <w:noWrap/>
            <w:vAlign w:val="center"/>
            <w:hideMark/>
          </w:tcPr>
          <w:p w:rsidR="00F32AF4" w:rsidRPr="00BD38D9" w:rsidRDefault="00F32AF4" w:rsidP="005C2AEC">
            <w:pPr>
              <w:jc w:val="right"/>
              <w:rPr>
                <w:bCs/>
                <w:sz w:val="22"/>
              </w:rPr>
            </w:pPr>
            <w:r w:rsidRPr="00BD38D9">
              <w:rPr>
                <w:bCs/>
                <w:sz w:val="22"/>
              </w:rPr>
              <w:t>-62,6</w:t>
            </w:r>
          </w:p>
        </w:tc>
      </w:tr>
      <w:tr w:rsidR="00F32AF4" w:rsidRPr="00BD38D9" w:rsidTr="005C2AEC">
        <w:trPr>
          <w:trHeight w:val="1129"/>
        </w:trPr>
        <w:tc>
          <w:tcPr>
            <w:tcW w:w="3469" w:type="dxa"/>
            <w:shd w:val="clear" w:color="auto" w:fill="auto"/>
            <w:vAlign w:val="center"/>
            <w:hideMark/>
          </w:tcPr>
          <w:p w:rsidR="00F32AF4" w:rsidRPr="00BD38D9" w:rsidRDefault="00F32AF4" w:rsidP="005C2AEC">
            <w:pPr>
              <w:ind w:firstLine="454"/>
              <w:jc w:val="both"/>
              <w:rPr>
                <w:bCs/>
                <w:sz w:val="22"/>
              </w:rPr>
            </w:pPr>
            <w:r w:rsidRPr="00BD38D9">
              <w:rPr>
                <w:bCs/>
                <w:sz w:val="22"/>
              </w:rPr>
              <w:t xml:space="preserve">цель 3.2. «Повышение эффективности использования водных ресурсов» </w:t>
            </w:r>
            <w:r w:rsidRPr="00BD38D9">
              <w:rPr>
                <w:bCs/>
                <w:i/>
                <w:sz w:val="22"/>
              </w:rPr>
              <w:t>(бюджетные программы 241, 254, 268)</w:t>
            </w:r>
          </w:p>
        </w:tc>
        <w:tc>
          <w:tcPr>
            <w:tcW w:w="1780" w:type="dxa"/>
            <w:shd w:val="clear" w:color="auto" w:fill="auto"/>
            <w:noWrap/>
            <w:vAlign w:val="center"/>
            <w:hideMark/>
          </w:tcPr>
          <w:p w:rsidR="00F32AF4" w:rsidRPr="00BD38D9" w:rsidRDefault="00F32AF4" w:rsidP="005C2AEC">
            <w:pPr>
              <w:jc w:val="right"/>
              <w:rPr>
                <w:bCs/>
                <w:sz w:val="22"/>
              </w:rPr>
            </w:pPr>
            <w:r w:rsidRPr="00BD38D9">
              <w:rPr>
                <w:bCs/>
                <w:sz w:val="22"/>
              </w:rPr>
              <w:t>57 657 129,0</w:t>
            </w:r>
          </w:p>
        </w:tc>
        <w:tc>
          <w:tcPr>
            <w:tcW w:w="1560" w:type="dxa"/>
            <w:shd w:val="clear" w:color="auto" w:fill="auto"/>
            <w:noWrap/>
            <w:vAlign w:val="center"/>
            <w:hideMark/>
          </w:tcPr>
          <w:p w:rsidR="00F32AF4" w:rsidRPr="00BD38D9" w:rsidRDefault="00F32AF4" w:rsidP="005C2AEC">
            <w:pPr>
              <w:jc w:val="right"/>
              <w:rPr>
                <w:bCs/>
                <w:sz w:val="22"/>
              </w:rPr>
            </w:pPr>
            <w:r w:rsidRPr="00BD38D9">
              <w:rPr>
                <w:bCs/>
                <w:sz w:val="22"/>
              </w:rPr>
              <w:t>57 590 312,3</w:t>
            </w:r>
          </w:p>
        </w:tc>
        <w:tc>
          <w:tcPr>
            <w:tcW w:w="1100" w:type="dxa"/>
            <w:shd w:val="clear" w:color="auto" w:fill="auto"/>
            <w:noWrap/>
            <w:vAlign w:val="center"/>
            <w:hideMark/>
          </w:tcPr>
          <w:p w:rsidR="00F32AF4" w:rsidRPr="00BD38D9" w:rsidRDefault="00F32AF4" w:rsidP="005C2AEC">
            <w:pPr>
              <w:ind w:left="454"/>
              <w:jc w:val="right"/>
              <w:rPr>
                <w:bCs/>
                <w:sz w:val="22"/>
              </w:rPr>
            </w:pPr>
            <w:r w:rsidRPr="00BD38D9">
              <w:rPr>
                <w:bCs/>
                <w:sz w:val="22"/>
              </w:rPr>
              <w:t>99,9</w:t>
            </w:r>
          </w:p>
        </w:tc>
        <w:tc>
          <w:tcPr>
            <w:tcW w:w="1431" w:type="dxa"/>
            <w:shd w:val="clear" w:color="auto" w:fill="auto"/>
            <w:noWrap/>
            <w:vAlign w:val="center"/>
            <w:hideMark/>
          </w:tcPr>
          <w:p w:rsidR="00F32AF4" w:rsidRPr="00BD38D9" w:rsidRDefault="00F32AF4" w:rsidP="005C2AEC">
            <w:pPr>
              <w:jc w:val="right"/>
              <w:rPr>
                <w:bCs/>
                <w:sz w:val="22"/>
              </w:rPr>
            </w:pPr>
            <w:r w:rsidRPr="00BD38D9">
              <w:rPr>
                <w:bCs/>
                <w:sz w:val="22"/>
              </w:rPr>
              <w:t>-66 816,7</w:t>
            </w:r>
          </w:p>
        </w:tc>
      </w:tr>
      <w:tr w:rsidR="00F32AF4" w:rsidRPr="00BD38D9" w:rsidTr="005C2AEC">
        <w:trPr>
          <w:trHeight w:val="1170"/>
        </w:trPr>
        <w:tc>
          <w:tcPr>
            <w:tcW w:w="3469" w:type="dxa"/>
            <w:shd w:val="clear" w:color="auto" w:fill="auto"/>
            <w:vAlign w:val="center"/>
            <w:hideMark/>
          </w:tcPr>
          <w:p w:rsidR="00F32AF4" w:rsidRPr="00BD38D9" w:rsidRDefault="00F32AF4" w:rsidP="005C2AEC">
            <w:pPr>
              <w:jc w:val="both"/>
              <w:rPr>
                <w:b/>
                <w:bCs/>
                <w:sz w:val="22"/>
              </w:rPr>
            </w:pPr>
            <w:r w:rsidRPr="00BD38D9">
              <w:rPr>
                <w:b/>
                <w:bCs/>
                <w:sz w:val="22"/>
              </w:rPr>
              <w:t xml:space="preserve">Бюджетные программы, направленные на обеспечение функций госоргана </w:t>
            </w:r>
            <w:r w:rsidRPr="00BD38D9">
              <w:rPr>
                <w:bCs/>
                <w:i/>
                <w:sz w:val="22"/>
              </w:rPr>
              <w:t>(бюджетная программа 001)</w:t>
            </w:r>
          </w:p>
        </w:tc>
        <w:tc>
          <w:tcPr>
            <w:tcW w:w="1780" w:type="dxa"/>
            <w:shd w:val="clear" w:color="auto" w:fill="auto"/>
            <w:noWrap/>
            <w:vAlign w:val="center"/>
            <w:hideMark/>
          </w:tcPr>
          <w:p w:rsidR="00F32AF4" w:rsidRPr="00BD38D9" w:rsidRDefault="00F32AF4" w:rsidP="005C2AEC">
            <w:pPr>
              <w:jc w:val="right"/>
              <w:rPr>
                <w:b/>
                <w:bCs/>
                <w:sz w:val="22"/>
              </w:rPr>
            </w:pPr>
            <w:r w:rsidRPr="00BD38D9">
              <w:rPr>
                <w:b/>
                <w:bCs/>
                <w:sz w:val="22"/>
              </w:rPr>
              <w:t>9 985 901,0</w:t>
            </w:r>
          </w:p>
        </w:tc>
        <w:tc>
          <w:tcPr>
            <w:tcW w:w="1560" w:type="dxa"/>
            <w:shd w:val="clear" w:color="auto" w:fill="auto"/>
            <w:noWrap/>
            <w:vAlign w:val="center"/>
            <w:hideMark/>
          </w:tcPr>
          <w:p w:rsidR="00F32AF4" w:rsidRPr="00BD38D9" w:rsidRDefault="00F32AF4" w:rsidP="005C2AEC">
            <w:pPr>
              <w:jc w:val="right"/>
              <w:rPr>
                <w:b/>
                <w:bCs/>
                <w:sz w:val="22"/>
              </w:rPr>
            </w:pPr>
            <w:r w:rsidRPr="00BD38D9">
              <w:rPr>
                <w:b/>
                <w:bCs/>
                <w:sz w:val="22"/>
              </w:rPr>
              <w:t>9 984 996,1</w:t>
            </w:r>
          </w:p>
        </w:tc>
        <w:tc>
          <w:tcPr>
            <w:tcW w:w="1100" w:type="dxa"/>
            <w:shd w:val="clear" w:color="auto" w:fill="auto"/>
            <w:noWrap/>
            <w:vAlign w:val="center"/>
            <w:hideMark/>
          </w:tcPr>
          <w:p w:rsidR="00F32AF4" w:rsidRPr="00BD38D9" w:rsidRDefault="00F32AF4" w:rsidP="005C2AEC">
            <w:pPr>
              <w:jc w:val="right"/>
              <w:rPr>
                <w:b/>
                <w:bCs/>
                <w:sz w:val="22"/>
              </w:rPr>
            </w:pPr>
            <w:r w:rsidRPr="00BD38D9">
              <w:rPr>
                <w:b/>
                <w:bCs/>
                <w:sz w:val="22"/>
              </w:rPr>
              <w:t>100,0</w:t>
            </w:r>
          </w:p>
        </w:tc>
        <w:tc>
          <w:tcPr>
            <w:tcW w:w="1431" w:type="dxa"/>
            <w:shd w:val="clear" w:color="auto" w:fill="auto"/>
            <w:noWrap/>
            <w:vAlign w:val="center"/>
            <w:hideMark/>
          </w:tcPr>
          <w:p w:rsidR="00F32AF4" w:rsidRPr="00BD38D9" w:rsidRDefault="00F32AF4" w:rsidP="005C2AEC">
            <w:pPr>
              <w:jc w:val="right"/>
              <w:rPr>
                <w:b/>
                <w:bCs/>
                <w:sz w:val="22"/>
              </w:rPr>
            </w:pPr>
            <w:r w:rsidRPr="00BD38D9">
              <w:rPr>
                <w:b/>
                <w:bCs/>
                <w:sz w:val="22"/>
              </w:rPr>
              <w:t>-904,9</w:t>
            </w:r>
          </w:p>
        </w:tc>
      </w:tr>
      <w:tr w:rsidR="00F32AF4" w:rsidRPr="00BD38D9" w:rsidTr="005C2AEC">
        <w:trPr>
          <w:trHeight w:val="1402"/>
        </w:trPr>
        <w:tc>
          <w:tcPr>
            <w:tcW w:w="3469" w:type="dxa"/>
            <w:shd w:val="clear" w:color="auto" w:fill="auto"/>
            <w:vAlign w:val="center"/>
          </w:tcPr>
          <w:p w:rsidR="00F32AF4" w:rsidRPr="00BD38D9" w:rsidRDefault="00F32AF4" w:rsidP="005C2AEC">
            <w:pPr>
              <w:jc w:val="both"/>
              <w:rPr>
                <w:b/>
                <w:bCs/>
                <w:sz w:val="22"/>
              </w:rPr>
            </w:pPr>
            <w:r w:rsidRPr="00BD38D9">
              <w:rPr>
                <w:b/>
                <w:bCs/>
                <w:sz w:val="22"/>
              </w:rPr>
              <w:t xml:space="preserve">Средства, полученные за счет распределяемых бюджетных программ </w:t>
            </w:r>
            <w:r w:rsidRPr="00BD38D9">
              <w:rPr>
                <w:bCs/>
                <w:i/>
                <w:sz w:val="22"/>
              </w:rPr>
              <w:t>(бюджетные программы 105, 108, 109, 131, 133, 138, 164)</w:t>
            </w:r>
          </w:p>
        </w:tc>
        <w:tc>
          <w:tcPr>
            <w:tcW w:w="1780" w:type="dxa"/>
            <w:shd w:val="clear" w:color="auto" w:fill="auto"/>
            <w:noWrap/>
            <w:vAlign w:val="center"/>
          </w:tcPr>
          <w:p w:rsidR="00F32AF4" w:rsidRPr="00BD38D9" w:rsidRDefault="00F32AF4" w:rsidP="005C2AEC">
            <w:pPr>
              <w:jc w:val="right"/>
              <w:rPr>
                <w:b/>
                <w:bCs/>
                <w:sz w:val="22"/>
              </w:rPr>
            </w:pPr>
            <w:r w:rsidRPr="00BD38D9">
              <w:rPr>
                <w:b/>
                <w:bCs/>
                <w:sz w:val="22"/>
              </w:rPr>
              <w:t>8 196 179,5</w:t>
            </w:r>
          </w:p>
        </w:tc>
        <w:tc>
          <w:tcPr>
            <w:tcW w:w="1560" w:type="dxa"/>
            <w:shd w:val="clear" w:color="auto" w:fill="auto"/>
            <w:noWrap/>
            <w:vAlign w:val="center"/>
          </w:tcPr>
          <w:p w:rsidR="00F32AF4" w:rsidRPr="00BD38D9" w:rsidRDefault="00F32AF4" w:rsidP="005C2AEC">
            <w:pPr>
              <w:jc w:val="right"/>
              <w:rPr>
                <w:b/>
                <w:bCs/>
                <w:sz w:val="22"/>
              </w:rPr>
            </w:pPr>
            <w:r w:rsidRPr="00BD38D9">
              <w:rPr>
                <w:b/>
                <w:bCs/>
                <w:sz w:val="22"/>
              </w:rPr>
              <w:t>8 061 320,9</w:t>
            </w:r>
          </w:p>
        </w:tc>
        <w:tc>
          <w:tcPr>
            <w:tcW w:w="1100" w:type="dxa"/>
            <w:shd w:val="clear" w:color="auto" w:fill="auto"/>
            <w:noWrap/>
            <w:vAlign w:val="center"/>
          </w:tcPr>
          <w:p w:rsidR="00F32AF4" w:rsidRPr="00BD38D9" w:rsidRDefault="00F32AF4" w:rsidP="005C2AEC">
            <w:pPr>
              <w:jc w:val="right"/>
              <w:rPr>
                <w:b/>
                <w:bCs/>
                <w:sz w:val="22"/>
              </w:rPr>
            </w:pPr>
            <w:r w:rsidRPr="00BD38D9">
              <w:rPr>
                <w:b/>
                <w:bCs/>
                <w:sz w:val="22"/>
              </w:rPr>
              <w:t>98,4</w:t>
            </w:r>
          </w:p>
        </w:tc>
        <w:tc>
          <w:tcPr>
            <w:tcW w:w="1431" w:type="dxa"/>
            <w:shd w:val="clear" w:color="auto" w:fill="auto"/>
            <w:noWrap/>
            <w:vAlign w:val="center"/>
          </w:tcPr>
          <w:p w:rsidR="00F32AF4" w:rsidRPr="00BD38D9" w:rsidRDefault="00F32AF4" w:rsidP="005C2AEC">
            <w:pPr>
              <w:jc w:val="right"/>
              <w:rPr>
                <w:b/>
                <w:bCs/>
                <w:sz w:val="22"/>
              </w:rPr>
            </w:pPr>
            <w:r w:rsidRPr="00BD38D9">
              <w:rPr>
                <w:b/>
                <w:bCs/>
                <w:sz w:val="22"/>
              </w:rPr>
              <w:t>-134 858,6</w:t>
            </w:r>
          </w:p>
        </w:tc>
      </w:tr>
      <w:tr w:rsidR="00F32AF4" w:rsidRPr="00BD38D9" w:rsidTr="005C2AEC">
        <w:trPr>
          <w:trHeight w:val="330"/>
        </w:trPr>
        <w:tc>
          <w:tcPr>
            <w:tcW w:w="3469" w:type="dxa"/>
            <w:shd w:val="clear" w:color="auto" w:fill="92CDDC" w:themeFill="accent5" w:themeFillTint="99"/>
            <w:vAlign w:val="center"/>
          </w:tcPr>
          <w:p w:rsidR="00F32AF4" w:rsidRPr="00BD38D9" w:rsidRDefault="00F32AF4" w:rsidP="005C2AEC">
            <w:pPr>
              <w:rPr>
                <w:b/>
                <w:bCs/>
                <w:sz w:val="22"/>
              </w:rPr>
            </w:pPr>
            <w:r w:rsidRPr="00BD38D9">
              <w:rPr>
                <w:b/>
                <w:bCs/>
                <w:sz w:val="22"/>
              </w:rPr>
              <w:t>ИТОГО:</w:t>
            </w:r>
          </w:p>
        </w:tc>
        <w:tc>
          <w:tcPr>
            <w:tcW w:w="1780" w:type="dxa"/>
            <w:shd w:val="clear" w:color="auto" w:fill="92CDDC" w:themeFill="accent5" w:themeFillTint="99"/>
            <w:noWrap/>
            <w:vAlign w:val="center"/>
          </w:tcPr>
          <w:p w:rsidR="00F32AF4" w:rsidRPr="00BD38D9" w:rsidRDefault="00F32AF4" w:rsidP="005C2AEC">
            <w:pPr>
              <w:jc w:val="right"/>
              <w:rPr>
                <w:b/>
                <w:bCs/>
                <w:sz w:val="22"/>
              </w:rPr>
            </w:pPr>
            <w:r w:rsidRPr="00BD38D9">
              <w:rPr>
                <w:b/>
                <w:bCs/>
                <w:sz w:val="22"/>
              </w:rPr>
              <w:t>114 632 955,5</w:t>
            </w:r>
          </w:p>
        </w:tc>
        <w:tc>
          <w:tcPr>
            <w:tcW w:w="1560" w:type="dxa"/>
            <w:shd w:val="clear" w:color="auto" w:fill="92CDDC" w:themeFill="accent5" w:themeFillTint="99"/>
            <w:noWrap/>
            <w:vAlign w:val="center"/>
          </w:tcPr>
          <w:p w:rsidR="00F32AF4" w:rsidRPr="00BD38D9" w:rsidRDefault="00F32AF4" w:rsidP="005C2AEC">
            <w:pPr>
              <w:jc w:val="right"/>
              <w:rPr>
                <w:b/>
                <w:bCs/>
                <w:sz w:val="22"/>
              </w:rPr>
            </w:pPr>
            <w:r w:rsidRPr="00BD38D9">
              <w:rPr>
                <w:b/>
                <w:bCs/>
                <w:sz w:val="22"/>
              </w:rPr>
              <w:t>114 429 897,5</w:t>
            </w:r>
          </w:p>
        </w:tc>
        <w:tc>
          <w:tcPr>
            <w:tcW w:w="1100" w:type="dxa"/>
            <w:shd w:val="clear" w:color="auto" w:fill="92CDDC" w:themeFill="accent5" w:themeFillTint="99"/>
            <w:noWrap/>
            <w:vAlign w:val="center"/>
          </w:tcPr>
          <w:p w:rsidR="00F32AF4" w:rsidRPr="00BD38D9" w:rsidRDefault="00F32AF4" w:rsidP="005C2AEC">
            <w:pPr>
              <w:jc w:val="right"/>
              <w:rPr>
                <w:b/>
                <w:bCs/>
                <w:sz w:val="22"/>
              </w:rPr>
            </w:pPr>
            <w:r w:rsidRPr="00BD38D9">
              <w:rPr>
                <w:b/>
                <w:bCs/>
                <w:sz w:val="22"/>
              </w:rPr>
              <w:t>99,8</w:t>
            </w:r>
          </w:p>
        </w:tc>
        <w:tc>
          <w:tcPr>
            <w:tcW w:w="1431" w:type="dxa"/>
            <w:shd w:val="clear" w:color="auto" w:fill="92CDDC" w:themeFill="accent5" w:themeFillTint="99"/>
            <w:noWrap/>
            <w:vAlign w:val="center"/>
          </w:tcPr>
          <w:p w:rsidR="00F32AF4" w:rsidRPr="00BD38D9" w:rsidRDefault="00F32AF4" w:rsidP="005C2AEC">
            <w:pPr>
              <w:jc w:val="right"/>
              <w:rPr>
                <w:b/>
                <w:bCs/>
                <w:sz w:val="22"/>
              </w:rPr>
            </w:pPr>
            <w:r w:rsidRPr="00BD38D9">
              <w:rPr>
                <w:b/>
                <w:bCs/>
                <w:sz w:val="22"/>
              </w:rPr>
              <w:t>-203 058,0</w:t>
            </w:r>
          </w:p>
        </w:tc>
      </w:tr>
    </w:tbl>
    <w:p w:rsidR="00F32AF4" w:rsidRPr="00BD38D9" w:rsidRDefault="00F32AF4" w:rsidP="00F32AF4">
      <w:pPr>
        <w:autoSpaceDE w:val="0"/>
        <w:autoSpaceDN w:val="0"/>
        <w:adjustRightInd w:val="0"/>
        <w:ind w:firstLine="709"/>
        <w:jc w:val="both"/>
        <w:rPr>
          <w:color w:val="000000"/>
          <w:sz w:val="28"/>
          <w:szCs w:val="28"/>
        </w:rPr>
      </w:pPr>
    </w:p>
    <w:p w:rsidR="00F32AF4" w:rsidRPr="00BD38D9" w:rsidRDefault="00F32AF4" w:rsidP="00F32AF4">
      <w:pPr>
        <w:autoSpaceDE w:val="0"/>
        <w:autoSpaceDN w:val="0"/>
        <w:adjustRightInd w:val="0"/>
        <w:ind w:firstLine="709"/>
        <w:jc w:val="both"/>
        <w:rPr>
          <w:sz w:val="28"/>
          <w:szCs w:val="28"/>
        </w:rPr>
      </w:pPr>
      <w:r w:rsidRPr="0091203B">
        <w:rPr>
          <w:b/>
          <w:color w:val="0000FF"/>
          <w:sz w:val="28"/>
          <w:szCs w:val="28"/>
        </w:rPr>
        <w:t>ПЕРВОЕ СТРАТЕГИЧЕСКОЕ НАПРАВЛЕНИЕ «Улучшение качества окружающей среды»</w:t>
      </w:r>
      <w:r w:rsidRPr="0091203B">
        <w:rPr>
          <w:color w:val="0000FF"/>
          <w:sz w:val="28"/>
          <w:szCs w:val="28"/>
        </w:rPr>
        <w:t xml:space="preserve"> </w:t>
      </w:r>
      <w:r w:rsidRPr="00BD38D9">
        <w:rPr>
          <w:sz w:val="28"/>
          <w:szCs w:val="28"/>
        </w:rPr>
        <w:t xml:space="preserve">состоит из цели </w:t>
      </w:r>
      <w:r w:rsidRPr="00BD38D9">
        <w:rPr>
          <w:i/>
          <w:sz w:val="28"/>
          <w:szCs w:val="28"/>
        </w:rPr>
        <w:t>1.1. Создание условий для перехода к «зеленой экономике»</w:t>
      </w:r>
      <w:r w:rsidRPr="00BD38D9">
        <w:rPr>
          <w:sz w:val="28"/>
          <w:szCs w:val="28"/>
        </w:rPr>
        <w:t>.</w:t>
      </w:r>
    </w:p>
    <w:p w:rsidR="00F32AF4" w:rsidRPr="00BD38D9" w:rsidRDefault="00F32AF4" w:rsidP="00F32AF4">
      <w:pPr>
        <w:ind w:firstLine="709"/>
        <w:jc w:val="both"/>
        <w:rPr>
          <w:sz w:val="28"/>
          <w:szCs w:val="28"/>
        </w:rPr>
      </w:pPr>
      <w:r w:rsidRPr="00BD38D9">
        <w:rPr>
          <w:sz w:val="28"/>
          <w:szCs w:val="28"/>
        </w:rPr>
        <w:t>По данной стратегической цели предусмотрено достижение 10-ти целевых индикаторов, которые достигнуты частично:</w:t>
      </w:r>
    </w:p>
    <w:tbl>
      <w:tblPr>
        <w:tblStyle w:val="afa"/>
        <w:tblW w:w="9493"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562"/>
        <w:gridCol w:w="3314"/>
        <w:gridCol w:w="1080"/>
        <w:gridCol w:w="2395"/>
        <w:gridCol w:w="2142"/>
      </w:tblGrid>
      <w:tr w:rsidR="00F32AF4" w:rsidRPr="00393C22" w:rsidTr="005C2AEC">
        <w:trPr>
          <w:tblHeader/>
        </w:trPr>
        <w:tc>
          <w:tcPr>
            <w:tcW w:w="56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2CDDC" w:themeFill="accent5" w:themeFillTint="99"/>
          </w:tcPr>
          <w:p w:rsidR="00F32AF4" w:rsidRPr="00393C22" w:rsidRDefault="00F32AF4" w:rsidP="005C2AEC">
            <w:pPr>
              <w:jc w:val="center"/>
              <w:rPr>
                <w:b/>
                <w:sz w:val="24"/>
                <w:szCs w:val="24"/>
              </w:rPr>
            </w:pPr>
            <w:r w:rsidRPr="00393C22">
              <w:rPr>
                <w:b/>
                <w:sz w:val="24"/>
                <w:szCs w:val="24"/>
              </w:rPr>
              <w:t>№ п/п</w:t>
            </w:r>
          </w:p>
        </w:tc>
        <w:tc>
          <w:tcPr>
            <w:tcW w:w="331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2CDDC" w:themeFill="accent5" w:themeFillTint="99"/>
          </w:tcPr>
          <w:p w:rsidR="00F32AF4" w:rsidRPr="00393C22" w:rsidRDefault="00F32AF4" w:rsidP="005C2AEC">
            <w:pPr>
              <w:jc w:val="center"/>
              <w:rPr>
                <w:b/>
                <w:sz w:val="24"/>
                <w:szCs w:val="24"/>
              </w:rPr>
            </w:pPr>
            <w:r w:rsidRPr="00393C22">
              <w:rPr>
                <w:b/>
                <w:sz w:val="24"/>
                <w:szCs w:val="24"/>
              </w:rPr>
              <w:t>Наименование целевого индикатора</w:t>
            </w:r>
          </w:p>
        </w:tc>
        <w:tc>
          <w:tcPr>
            <w:tcW w:w="10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2CDDC" w:themeFill="accent5" w:themeFillTint="99"/>
          </w:tcPr>
          <w:p w:rsidR="00F32AF4" w:rsidRPr="00393C22" w:rsidRDefault="00F32AF4" w:rsidP="005C2AEC">
            <w:pPr>
              <w:jc w:val="center"/>
              <w:rPr>
                <w:b/>
                <w:sz w:val="24"/>
                <w:szCs w:val="24"/>
              </w:rPr>
            </w:pPr>
            <w:proofErr w:type="spellStart"/>
            <w:r w:rsidRPr="00393C22">
              <w:rPr>
                <w:b/>
                <w:sz w:val="24"/>
                <w:szCs w:val="24"/>
              </w:rPr>
              <w:t>Ед.изм</w:t>
            </w:r>
            <w:proofErr w:type="spellEnd"/>
            <w:r w:rsidRPr="00393C22">
              <w:rPr>
                <w:b/>
                <w:sz w:val="24"/>
                <w:szCs w:val="24"/>
              </w:rPr>
              <w:t>.</w:t>
            </w:r>
          </w:p>
        </w:tc>
        <w:tc>
          <w:tcPr>
            <w:tcW w:w="239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2CDDC" w:themeFill="accent5" w:themeFillTint="99"/>
          </w:tcPr>
          <w:p w:rsidR="00F32AF4" w:rsidRPr="00393C22" w:rsidRDefault="00F32AF4" w:rsidP="005C2AEC">
            <w:pPr>
              <w:jc w:val="center"/>
              <w:rPr>
                <w:b/>
                <w:sz w:val="24"/>
                <w:szCs w:val="24"/>
              </w:rPr>
            </w:pPr>
            <w:r w:rsidRPr="00393C22">
              <w:rPr>
                <w:b/>
                <w:sz w:val="24"/>
                <w:szCs w:val="24"/>
              </w:rPr>
              <w:t>План</w:t>
            </w:r>
          </w:p>
        </w:tc>
        <w:tc>
          <w:tcPr>
            <w:tcW w:w="214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2CDDC" w:themeFill="accent5" w:themeFillTint="99"/>
          </w:tcPr>
          <w:p w:rsidR="00F32AF4" w:rsidRPr="00393C22" w:rsidRDefault="00F32AF4" w:rsidP="005C2AEC">
            <w:pPr>
              <w:jc w:val="center"/>
              <w:rPr>
                <w:b/>
                <w:sz w:val="24"/>
                <w:szCs w:val="24"/>
              </w:rPr>
            </w:pPr>
            <w:r w:rsidRPr="00393C22">
              <w:rPr>
                <w:b/>
                <w:sz w:val="24"/>
                <w:szCs w:val="24"/>
              </w:rPr>
              <w:t>Факт</w:t>
            </w:r>
          </w:p>
        </w:tc>
      </w:tr>
      <w:tr w:rsidR="00F32AF4" w:rsidRPr="00393C22" w:rsidTr="005C2AEC">
        <w:trPr>
          <w:trHeight w:val="847"/>
        </w:trPr>
        <w:tc>
          <w:tcPr>
            <w:tcW w:w="562" w:type="dxa"/>
            <w:tcBorders>
              <w:top w:val="single" w:sz="18" w:space="0" w:color="FFFFFF" w:themeColor="background1"/>
            </w:tcBorders>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lastRenderedPageBreak/>
              <w:t>1.</w:t>
            </w:r>
          </w:p>
        </w:tc>
        <w:tc>
          <w:tcPr>
            <w:tcW w:w="3314" w:type="dxa"/>
            <w:tcBorders>
              <w:top w:val="single" w:sz="18" w:space="0" w:color="FFFFFF" w:themeColor="background1"/>
            </w:tcBorders>
          </w:tcPr>
          <w:p w:rsidR="00F32AF4" w:rsidRPr="00393C22" w:rsidRDefault="00F32AF4" w:rsidP="005C2AEC">
            <w:pPr>
              <w:pStyle w:val="aff1"/>
              <w:jc w:val="both"/>
              <w:rPr>
                <w:rFonts w:ascii="Times New Roman" w:hAnsi="Times New Roman" w:cs="Times New Roman"/>
              </w:rPr>
            </w:pPr>
            <w:r w:rsidRPr="00393C22">
              <w:rPr>
                <w:rFonts w:ascii="Times New Roman" w:hAnsi="Times New Roman" w:cs="Times New Roman"/>
              </w:rPr>
              <w:t>Объем нормативных загрязняющих веществ: выбросов, сбросов в 2020 году</w:t>
            </w:r>
          </w:p>
        </w:tc>
        <w:tc>
          <w:tcPr>
            <w:tcW w:w="1080" w:type="dxa"/>
            <w:tcBorders>
              <w:top w:val="single" w:sz="18" w:space="0" w:color="FFFFFF" w:themeColor="background1"/>
            </w:tcBorders>
          </w:tcPr>
          <w:p w:rsidR="00F32AF4" w:rsidRPr="00393C22" w:rsidRDefault="00F32AF4" w:rsidP="005C2AEC">
            <w:pPr>
              <w:pStyle w:val="aff1"/>
              <w:jc w:val="center"/>
              <w:rPr>
                <w:rFonts w:ascii="Times New Roman" w:hAnsi="Times New Roman" w:cs="Times New Roman"/>
              </w:rPr>
            </w:pPr>
            <w:proofErr w:type="spellStart"/>
            <w:proofErr w:type="gramStart"/>
            <w:r w:rsidRPr="00393C22">
              <w:rPr>
                <w:rFonts w:ascii="Times New Roman" w:hAnsi="Times New Roman" w:cs="Times New Roman"/>
              </w:rPr>
              <w:t>млн.тонн</w:t>
            </w:r>
            <w:proofErr w:type="spellEnd"/>
            <w:proofErr w:type="gramEnd"/>
          </w:p>
        </w:tc>
        <w:tc>
          <w:tcPr>
            <w:tcW w:w="2395" w:type="dxa"/>
            <w:tcBorders>
              <w:top w:val="single" w:sz="18" w:space="0" w:color="FFFFFF" w:themeColor="background1"/>
            </w:tcBorders>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выбросов - 4,6; сбросов - 2,6</w:t>
            </w:r>
          </w:p>
        </w:tc>
        <w:tc>
          <w:tcPr>
            <w:tcW w:w="2142" w:type="dxa"/>
            <w:tcBorders>
              <w:top w:val="single" w:sz="18" w:space="0" w:color="FFFFFF" w:themeColor="background1"/>
            </w:tcBorders>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выбросов - 4,27;</w:t>
            </w:r>
          </w:p>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сбросов - 2,</w:t>
            </w:r>
            <w:r w:rsidRPr="00393C22">
              <w:rPr>
                <w:rFonts w:ascii="Times New Roman" w:hAnsi="Times New Roman" w:cs="Times New Roman"/>
                <w:lang w:val="kk-KZ"/>
              </w:rPr>
              <w:t>2</w:t>
            </w:r>
          </w:p>
        </w:tc>
      </w:tr>
      <w:tr w:rsidR="00F32AF4" w:rsidRPr="00393C22" w:rsidTr="005C2AEC">
        <w:trPr>
          <w:trHeight w:val="816"/>
        </w:trPr>
        <w:tc>
          <w:tcPr>
            <w:tcW w:w="562" w:type="dxa"/>
          </w:tcPr>
          <w:p w:rsidR="00F32AF4" w:rsidRPr="00393C22" w:rsidRDefault="00F32AF4" w:rsidP="005C2AEC">
            <w:pPr>
              <w:jc w:val="center"/>
              <w:rPr>
                <w:sz w:val="22"/>
                <w:szCs w:val="22"/>
              </w:rPr>
            </w:pPr>
            <w:r w:rsidRPr="00393C22">
              <w:rPr>
                <w:sz w:val="22"/>
                <w:szCs w:val="22"/>
              </w:rPr>
              <w:t>2.</w:t>
            </w:r>
          </w:p>
        </w:tc>
        <w:tc>
          <w:tcPr>
            <w:tcW w:w="3314" w:type="dxa"/>
          </w:tcPr>
          <w:p w:rsidR="00F32AF4" w:rsidRPr="00393C22" w:rsidRDefault="00F32AF4" w:rsidP="005C2AEC">
            <w:pPr>
              <w:jc w:val="both"/>
              <w:rPr>
                <w:sz w:val="22"/>
                <w:szCs w:val="22"/>
              </w:rPr>
            </w:pPr>
            <w:r w:rsidRPr="00393C22">
              <w:rPr>
                <w:sz w:val="22"/>
                <w:szCs w:val="22"/>
              </w:rPr>
              <w:t>Предельный объем выбросов парниковых газов по отношению к 1990 году</w:t>
            </w:r>
          </w:p>
        </w:tc>
        <w:tc>
          <w:tcPr>
            <w:tcW w:w="1080" w:type="dxa"/>
          </w:tcPr>
          <w:p w:rsidR="00F32AF4" w:rsidRPr="00393C22" w:rsidRDefault="00F32AF4" w:rsidP="005C2AEC">
            <w:pPr>
              <w:jc w:val="center"/>
              <w:rPr>
                <w:sz w:val="22"/>
                <w:szCs w:val="22"/>
              </w:rPr>
            </w:pPr>
            <w:r w:rsidRPr="00393C22">
              <w:rPr>
                <w:sz w:val="22"/>
                <w:szCs w:val="22"/>
              </w:rPr>
              <w:t>%</w:t>
            </w:r>
          </w:p>
        </w:tc>
        <w:tc>
          <w:tcPr>
            <w:tcW w:w="2395" w:type="dxa"/>
          </w:tcPr>
          <w:p w:rsidR="00F32AF4" w:rsidRPr="00393C22" w:rsidRDefault="00F32AF4" w:rsidP="005C2AEC">
            <w:pPr>
              <w:jc w:val="center"/>
              <w:rPr>
                <w:sz w:val="22"/>
                <w:szCs w:val="22"/>
              </w:rPr>
            </w:pPr>
            <w:r w:rsidRPr="00393C22">
              <w:rPr>
                <w:sz w:val="22"/>
                <w:szCs w:val="22"/>
              </w:rPr>
              <w:t>9</w:t>
            </w:r>
            <w:r w:rsidRPr="00393C22">
              <w:rPr>
                <w:sz w:val="22"/>
                <w:szCs w:val="22"/>
                <w:lang w:val="en-US"/>
              </w:rPr>
              <w:t>5</w:t>
            </w:r>
            <w:r w:rsidRPr="00393C22">
              <w:rPr>
                <w:sz w:val="22"/>
                <w:szCs w:val="22"/>
              </w:rPr>
              <w:t>%</w:t>
            </w:r>
          </w:p>
        </w:tc>
        <w:tc>
          <w:tcPr>
            <w:tcW w:w="2142" w:type="dxa"/>
          </w:tcPr>
          <w:p w:rsidR="00F32AF4" w:rsidRPr="00393C22" w:rsidRDefault="00F32AF4" w:rsidP="005C2AEC">
            <w:pPr>
              <w:jc w:val="center"/>
              <w:rPr>
                <w:sz w:val="22"/>
                <w:szCs w:val="22"/>
              </w:rPr>
            </w:pPr>
            <w:r w:rsidRPr="00393C22">
              <w:rPr>
                <w:sz w:val="22"/>
                <w:szCs w:val="22"/>
              </w:rPr>
              <w:t>9</w:t>
            </w:r>
            <w:r w:rsidRPr="00393C22">
              <w:rPr>
                <w:sz w:val="22"/>
                <w:szCs w:val="22"/>
                <w:lang w:val="en-US"/>
              </w:rPr>
              <w:t>6</w:t>
            </w:r>
            <w:r w:rsidRPr="00393C22">
              <w:rPr>
                <w:sz w:val="22"/>
                <w:szCs w:val="22"/>
              </w:rPr>
              <w:t>,68%</w:t>
            </w:r>
          </w:p>
        </w:tc>
      </w:tr>
      <w:tr w:rsidR="00F32AF4" w:rsidRPr="00393C22" w:rsidTr="005C2AEC">
        <w:trPr>
          <w:trHeight w:val="1126"/>
        </w:trPr>
        <w:tc>
          <w:tcPr>
            <w:tcW w:w="562"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3.</w:t>
            </w:r>
          </w:p>
        </w:tc>
        <w:tc>
          <w:tcPr>
            <w:tcW w:w="3314" w:type="dxa"/>
          </w:tcPr>
          <w:p w:rsidR="00F32AF4" w:rsidRPr="00393C22" w:rsidRDefault="00F32AF4" w:rsidP="005C2AEC">
            <w:pPr>
              <w:pStyle w:val="aff1"/>
              <w:jc w:val="both"/>
              <w:rPr>
                <w:rFonts w:ascii="Times New Roman" w:hAnsi="Times New Roman" w:cs="Times New Roman"/>
              </w:rPr>
            </w:pPr>
            <w:r w:rsidRPr="00393C22">
              <w:rPr>
                <w:rFonts w:ascii="Times New Roman" w:hAnsi="Times New Roman" w:cs="Times New Roman"/>
              </w:rPr>
              <w:t>Охват населения информацией в области наилучших доступных технологии НДТ и Программы партнерства «Зеленый мост»</w:t>
            </w:r>
          </w:p>
        </w:tc>
        <w:tc>
          <w:tcPr>
            <w:tcW w:w="1080"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w:t>
            </w:r>
          </w:p>
        </w:tc>
        <w:tc>
          <w:tcPr>
            <w:tcW w:w="2395"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2,5%</w:t>
            </w:r>
          </w:p>
        </w:tc>
        <w:tc>
          <w:tcPr>
            <w:tcW w:w="2142" w:type="dxa"/>
          </w:tcPr>
          <w:p w:rsidR="00F32AF4" w:rsidRPr="00393C22" w:rsidRDefault="00F32AF4" w:rsidP="005C2AEC">
            <w:pPr>
              <w:jc w:val="center"/>
              <w:rPr>
                <w:sz w:val="22"/>
                <w:szCs w:val="22"/>
              </w:rPr>
            </w:pPr>
            <w:r w:rsidRPr="00393C22">
              <w:rPr>
                <w:sz w:val="22"/>
                <w:szCs w:val="22"/>
              </w:rPr>
              <w:t>2,8%</w:t>
            </w:r>
          </w:p>
        </w:tc>
      </w:tr>
      <w:tr w:rsidR="00F32AF4" w:rsidRPr="00393C22" w:rsidTr="005C2AEC">
        <w:trPr>
          <w:trHeight w:val="858"/>
        </w:trPr>
        <w:tc>
          <w:tcPr>
            <w:tcW w:w="562"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4.</w:t>
            </w:r>
          </w:p>
        </w:tc>
        <w:tc>
          <w:tcPr>
            <w:tcW w:w="3314" w:type="dxa"/>
          </w:tcPr>
          <w:p w:rsidR="00F32AF4" w:rsidRPr="00393C22" w:rsidRDefault="00F32AF4" w:rsidP="005C2AEC">
            <w:pPr>
              <w:pStyle w:val="aff1"/>
              <w:jc w:val="both"/>
              <w:rPr>
                <w:rFonts w:ascii="Times New Roman" w:hAnsi="Times New Roman" w:cs="Times New Roman"/>
              </w:rPr>
            </w:pPr>
            <w:r w:rsidRPr="00393C22">
              <w:rPr>
                <w:rFonts w:ascii="Times New Roman" w:hAnsi="Times New Roman" w:cs="Times New Roman"/>
              </w:rPr>
              <w:t>Доля переработки и утилизации отходов производства к их образованию</w:t>
            </w:r>
          </w:p>
        </w:tc>
        <w:tc>
          <w:tcPr>
            <w:tcW w:w="1080"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w:t>
            </w:r>
          </w:p>
        </w:tc>
        <w:tc>
          <w:tcPr>
            <w:tcW w:w="2395"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36</w:t>
            </w:r>
          </w:p>
        </w:tc>
        <w:tc>
          <w:tcPr>
            <w:tcW w:w="2142" w:type="dxa"/>
          </w:tcPr>
          <w:p w:rsidR="00F32AF4" w:rsidRPr="00393C22" w:rsidRDefault="00F32AF4" w:rsidP="005C2AEC">
            <w:pPr>
              <w:jc w:val="center"/>
              <w:rPr>
                <w:sz w:val="22"/>
                <w:szCs w:val="22"/>
              </w:rPr>
            </w:pPr>
            <w:r w:rsidRPr="00393C22">
              <w:rPr>
                <w:sz w:val="22"/>
                <w:szCs w:val="22"/>
              </w:rPr>
              <w:t>36,02</w:t>
            </w:r>
          </w:p>
        </w:tc>
      </w:tr>
      <w:tr w:rsidR="00F32AF4" w:rsidRPr="00393C22" w:rsidTr="005C2AEC">
        <w:trPr>
          <w:trHeight w:val="842"/>
        </w:trPr>
        <w:tc>
          <w:tcPr>
            <w:tcW w:w="562"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5.</w:t>
            </w:r>
          </w:p>
        </w:tc>
        <w:tc>
          <w:tcPr>
            <w:tcW w:w="3314" w:type="dxa"/>
          </w:tcPr>
          <w:p w:rsidR="00F32AF4" w:rsidRPr="00393C22" w:rsidRDefault="00F32AF4" w:rsidP="005C2AEC">
            <w:pPr>
              <w:pStyle w:val="aff1"/>
              <w:jc w:val="both"/>
              <w:rPr>
                <w:rFonts w:ascii="Times New Roman" w:hAnsi="Times New Roman" w:cs="Times New Roman"/>
              </w:rPr>
            </w:pPr>
            <w:r w:rsidRPr="00393C22">
              <w:rPr>
                <w:rFonts w:ascii="Times New Roman" w:hAnsi="Times New Roman" w:cs="Times New Roman"/>
              </w:rPr>
              <w:t>Доля переработки и утилизации твердых бытовых отходов к их образованию</w:t>
            </w:r>
          </w:p>
        </w:tc>
        <w:tc>
          <w:tcPr>
            <w:tcW w:w="1080"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w:t>
            </w:r>
          </w:p>
        </w:tc>
        <w:tc>
          <w:tcPr>
            <w:tcW w:w="2395"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18</w:t>
            </w:r>
          </w:p>
        </w:tc>
        <w:tc>
          <w:tcPr>
            <w:tcW w:w="2142" w:type="dxa"/>
          </w:tcPr>
          <w:p w:rsidR="00F32AF4" w:rsidRPr="00393C22" w:rsidRDefault="00F32AF4" w:rsidP="005C2AEC">
            <w:pPr>
              <w:jc w:val="center"/>
              <w:rPr>
                <w:sz w:val="22"/>
                <w:szCs w:val="22"/>
              </w:rPr>
            </w:pPr>
            <w:r w:rsidRPr="00393C22">
              <w:rPr>
                <w:sz w:val="22"/>
                <w:szCs w:val="22"/>
              </w:rPr>
              <w:t>18,3</w:t>
            </w:r>
          </w:p>
        </w:tc>
      </w:tr>
      <w:tr w:rsidR="00F32AF4" w:rsidRPr="00393C22" w:rsidTr="005C2AEC">
        <w:trPr>
          <w:trHeight w:val="827"/>
        </w:trPr>
        <w:tc>
          <w:tcPr>
            <w:tcW w:w="562"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6.</w:t>
            </w:r>
          </w:p>
        </w:tc>
        <w:tc>
          <w:tcPr>
            <w:tcW w:w="3314" w:type="dxa"/>
          </w:tcPr>
          <w:p w:rsidR="00F32AF4" w:rsidRPr="00393C22" w:rsidRDefault="00F32AF4" w:rsidP="005C2AEC">
            <w:pPr>
              <w:pStyle w:val="aff1"/>
              <w:jc w:val="both"/>
              <w:rPr>
                <w:rFonts w:ascii="Times New Roman" w:hAnsi="Times New Roman" w:cs="Times New Roman"/>
              </w:rPr>
            </w:pPr>
            <w:r w:rsidRPr="00393C22">
              <w:rPr>
                <w:rFonts w:ascii="Times New Roman" w:hAnsi="Times New Roman" w:cs="Times New Roman"/>
              </w:rPr>
              <w:t>Доля выполненных работ по управлению бесхозяйными опасными отходами</w:t>
            </w:r>
          </w:p>
        </w:tc>
        <w:tc>
          <w:tcPr>
            <w:tcW w:w="1080"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w:t>
            </w:r>
          </w:p>
        </w:tc>
        <w:tc>
          <w:tcPr>
            <w:tcW w:w="2395"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51,11</w:t>
            </w:r>
          </w:p>
        </w:tc>
        <w:tc>
          <w:tcPr>
            <w:tcW w:w="2142" w:type="dxa"/>
          </w:tcPr>
          <w:p w:rsidR="00F32AF4" w:rsidRPr="00393C22" w:rsidRDefault="00F32AF4" w:rsidP="005C2AEC">
            <w:pPr>
              <w:jc w:val="center"/>
              <w:rPr>
                <w:sz w:val="22"/>
                <w:szCs w:val="22"/>
              </w:rPr>
            </w:pPr>
            <w:r w:rsidRPr="00393C22">
              <w:rPr>
                <w:sz w:val="22"/>
                <w:szCs w:val="22"/>
              </w:rPr>
              <w:t>51,11</w:t>
            </w:r>
          </w:p>
        </w:tc>
      </w:tr>
      <w:tr w:rsidR="00F32AF4" w:rsidRPr="00393C22" w:rsidTr="005C2AEC">
        <w:trPr>
          <w:trHeight w:val="1406"/>
        </w:trPr>
        <w:tc>
          <w:tcPr>
            <w:tcW w:w="562" w:type="dxa"/>
            <w:shd w:val="clear" w:color="auto" w:fill="auto"/>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7.</w:t>
            </w:r>
          </w:p>
        </w:tc>
        <w:tc>
          <w:tcPr>
            <w:tcW w:w="3314" w:type="dxa"/>
            <w:shd w:val="clear" w:color="auto" w:fill="auto"/>
          </w:tcPr>
          <w:p w:rsidR="00F32AF4" w:rsidRPr="00393C22" w:rsidRDefault="00F32AF4" w:rsidP="005C2AEC">
            <w:pPr>
              <w:pStyle w:val="aff1"/>
              <w:jc w:val="both"/>
              <w:rPr>
                <w:rFonts w:ascii="Times New Roman" w:hAnsi="Times New Roman" w:cs="Times New Roman"/>
              </w:rPr>
            </w:pPr>
            <w:r w:rsidRPr="00393C22">
              <w:rPr>
                <w:rFonts w:ascii="Times New Roman" w:hAnsi="Times New Roman" w:cs="Times New Roman"/>
              </w:rPr>
              <w:t>Уровень распространения экологической информации из базы данных Государственного фонда экологической информации</w:t>
            </w:r>
          </w:p>
        </w:tc>
        <w:tc>
          <w:tcPr>
            <w:tcW w:w="1080" w:type="dxa"/>
            <w:shd w:val="clear" w:color="auto" w:fill="auto"/>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w:t>
            </w:r>
          </w:p>
        </w:tc>
        <w:tc>
          <w:tcPr>
            <w:tcW w:w="2395" w:type="dxa"/>
            <w:shd w:val="clear" w:color="auto" w:fill="auto"/>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0,21</w:t>
            </w:r>
          </w:p>
        </w:tc>
        <w:tc>
          <w:tcPr>
            <w:tcW w:w="2142" w:type="dxa"/>
            <w:shd w:val="clear" w:color="auto" w:fill="auto"/>
          </w:tcPr>
          <w:p w:rsidR="00F32AF4" w:rsidRPr="00393C22" w:rsidRDefault="00F32AF4" w:rsidP="005C2AEC">
            <w:pPr>
              <w:jc w:val="center"/>
              <w:rPr>
                <w:sz w:val="22"/>
                <w:szCs w:val="22"/>
              </w:rPr>
            </w:pPr>
            <w:r w:rsidRPr="00393C22">
              <w:rPr>
                <w:sz w:val="22"/>
                <w:szCs w:val="22"/>
              </w:rPr>
              <w:t>0,21</w:t>
            </w:r>
          </w:p>
        </w:tc>
      </w:tr>
      <w:tr w:rsidR="00F32AF4" w:rsidRPr="00393C22" w:rsidTr="005C2AEC">
        <w:trPr>
          <w:trHeight w:val="844"/>
        </w:trPr>
        <w:tc>
          <w:tcPr>
            <w:tcW w:w="562"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8.</w:t>
            </w:r>
          </w:p>
        </w:tc>
        <w:tc>
          <w:tcPr>
            <w:tcW w:w="3314" w:type="dxa"/>
          </w:tcPr>
          <w:p w:rsidR="00F32AF4" w:rsidRPr="00393C22" w:rsidRDefault="00F32AF4" w:rsidP="005C2AEC">
            <w:pPr>
              <w:pStyle w:val="aff1"/>
              <w:jc w:val="both"/>
              <w:rPr>
                <w:rFonts w:ascii="Times New Roman" w:hAnsi="Times New Roman" w:cs="Times New Roman"/>
              </w:rPr>
            </w:pPr>
            <w:r w:rsidRPr="00393C22">
              <w:rPr>
                <w:rFonts w:ascii="Times New Roman" w:hAnsi="Times New Roman" w:cs="Times New Roman"/>
              </w:rPr>
              <w:t>Доля объектов учета природных ресурсов, включенных в Единую систему кадастров</w:t>
            </w:r>
          </w:p>
        </w:tc>
        <w:tc>
          <w:tcPr>
            <w:tcW w:w="1080"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w:t>
            </w:r>
          </w:p>
        </w:tc>
        <w:tc>
          <w:tcPr>
            <w:tcW w:w="2395"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67</w:t>
            </w:r>
          </w:p>
        </w:tc>
        <w:tc>
          <w:tcPr>
            <w:tcW w:w="2142" w:type="dxa"/>
          </w:tcPr>
          <w:p w:rsidR="00F32AF4" w:rsidRPr="00393C22" w:rsidRDefault="00F32AF4" w:rsidP="005C2AEC">
            <w:pPr>
              <w:jc w:val="center"/>
              <w:rPr>
                <w:sz w:val="22"/>
                <w:szCs w:val="22"/>
              </w:rPr>
            </w:pPr>
            <w:r w:rsidRPr="00393C22">
              <w:rPr>
                <w:sz w:val="22"/>
                <w:szCs w:val="22"/>
              </w:rPr>
              <w:t>67</w:t>
            </w:r>
          </w:p>
        </w:tc>
      </w:tr>
      <w:tr w:rsidR="00F32AF4" w:rsidRPr="00393C22" w:rsidTr="005C2AEC">
        <w:tc>
          <w:tcPr>
            <w:tcW w:w="562"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9.</w:t>
            </w:r>
          </w:p>
        </w:tc>
        <w:tc>
          <w:tcPr>
            <w:tcW w:w="3314" w:type="dxa"/>
            <w:shd w:val="clear" w:color="auto" w:fill="auto"/>
          </w:tcPr>
          <w:p w:rsidR="00F32AF4" w:rsidRPr="00393C22" w:rsidRDefault="00F32AF4" w:rsidP="005C2AEC">
            <w:pPr>
              <w:pStyle w:val="aff1"/>
              <w:jc w:val="both"/>
              <w:rPr>
                <w:rFonts w:ascii="Times New Roman" w:hAnsi="Times New Roman" w:cs="Times New Roman"/>
              </w:rPr>
            </w:pPr>
            <w:r w:rsidRPr="00393C22">
              <w:rPr>
                <w:rFonts w:ascii="Times New Roman" w:hAnsi="Times New Roman" w:cs="Times New Roman"/>
              </w:rPr>
              <w:t>Доля объектов природопользователей базы данных ИС «Государственный кадастр отходов производства и потребления» Единой информационной системы охраны окружающей среды переданных в государственный фонд экологической информации</w:t>
            </w:r>
          </w:p>
        </w:tc>
        <w:tc>
          <w:tcPr>
            <w:tcW w:w="1080"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w:t>
            </w:r>
          </w:p>
        </w:tc>
        <w:tc>
          <w:tcPr>
            <w:tcW w:w="2395"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35</w:t>
            </w:r>
          </w:p>
        </w:tc>
        <w:tc>
          <w:tcPr>
            <w:tcW w:w="2142" w:type="dxa"/>
          </w:tcPr>
          <w:p w:rsidR="00F32AF4" w:rsidRPr="00393C22" w:rsidRDefault="00F32AF4" w:rsidP="005C2AEC">
            <w:pPr>
              <w:jc w:val="center"/>
              <w:rPr>
                <w:sz w:val="22"/>
                <w:szCs w:val="22"/>
              </w:rPr>
            </w:pPr>
            <w:r w:rsidRPr="00393C22">
              <w:rPr>
                <w:sz w:val="22"/>
                <w:szCs w:val="22"/>
              </w:rPr>
              <w:t>35</w:t>
            </w:r>
          </w:p>
        </w:tc>
      </w:tr>
      <w:tr w:rsidR="00F32AF4" w:rsidRPr="00393C22" w:rsidTr="005C2AEC">
        <w:trPr>
          <w:trHeight w:val="556"/>
        </w:trPr>
        <w:tc>
          <w:tcPr>
            <w:tcW w:w="562" w:type="dxa"/>
          </w:tcPr>
          <w:p w:rsidR="00F32AF4" w:rsidRPr="00393C22" w:rsidRDefault="00F32AF4" w:rsidP="005C2AEC">
            <w:pPr>
              <w:pStyle w:val="aff1"/>
              <w:rPr>
                <w:rFonts w:ascii="Times New Roman" w:hAnsi="Times New Roman" w:cs="Times New Roman"/>
              </w:rPr>
            </w:pPr>
            <w:r w:rsidRPr="00393C22">
              <w:rPr>
                <w:rFonts w:ascii="Times New Roman" w:hAnsi="Times New Roman" w:cs="Times New Roman"/>
              </w:rPr>
              <w:t>10.</w:t>
            </w:r>
          </w:p>
        </w:tc>
        <w:tc>
          <w:tcPr>
            <w:tcW w:w="3314" w:type="dxa"/>
          </w:tcPr>
          <w:p w:rsidR="00F32AF4" w:rsidRPr="00393C22" w:rsidRDefault="00F32AF4" w:rsidP="005C2AEC">
            <w:pPr>
              <w:pStyle w:val="aff1"/>
              <w:rPr>
                <w:rFonts w:ascii="Times New Roman" w:hAnsi="Times New Roman" w:cs="Times New Roman"/>
              </w:rPr>
            </w:pPr>
            <w:r w:rsidRPr="00393C22">
              <w:rPr>
                <w:rFonts w:ascii="Times New Roman" w:hAnsi="Times New Roman" w:cs="Times New Roman"/>
              </w:rPr>
              <w:t>Обеспеченность территории республики мониторингом:</w:t>
            </w:r>
          </w:p>
        </w:tc>
        <w:tc>
          <w:tcPr>
            <w:tcW w:w="1080"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w:t>
            </w:r>
          </w:p>
        </w:tc>
        <w:tc>
          <w:tcPr>
            <w:tcW w:w="2395" w:type="dxa"/>
          </w:tcPr>
          <w:p w:rsidR="00F32AF4" w:rsidRPr="00393C22" w:rsidRDefault="00F32AF4" w:rsidP="005C2AEC">
            <w:pPr>
              <w:pStyle w:val="aff1"/>
              <w:rPr>
                <w:rFonts w:ascii="Times New Roman" w:hAnsi="Times New Roman" w:cs="Times New Roman"/>
              </w:rPr>
            </w:pPr>
          </w:p>
        </w:tc>
        <w:tc>
          <w:tcPr>
            <w:tcW w:w="2142" w:type="dxa"/>
          </w:tcPr>
          <w:p w:rsidR="00F32AF4" w:rsidRPr="00393C22" w:rsidRDefault="00F32AF4" w:rsidP="005C2AEC">
            <w:pPr>
              <w:pStyle w:val="aff1"/>
              <w:rPr>
                <w:rFonts w:ascii="Times New Roman" w:hAnsi="Times New Roman" w:cs="Times New Roman"/>
              </w:rPr>
            </w:pPr>
          </w:p>
        </w:tc>
      </w:tr>
      <w:tr w:rsidR="00F32AF4" w:rsidRPr="00393C22" w:rsidTr="005C2AEC">
        <w:trPr>
          <w:trHeight w:val="267"/>
        </w:trPr>
        <w:tc>
          <w:tcPr>
            <w:tcW w:w="562" w:type="dxa"/>
          </w:tcPr>
          <w:p w:rsidR="00F32AF4" w:rsidRPr="00393C22" w:rsidRDefault="00F32AF4" w:rsidP="005C2AEC">
            <w:pPr>
              <w:pStyle w:val="aff1"/>
              <w:rPr>
                <w:rFonts w:ascii="Times New Roman" w:hAnsi="Times New Roman" w:cs="Times New Roman"/>
              </w:rPr>
            </w:pPr>
          </w:p>
        </w:tc>
        <w:tc>
          <w:tcPr>
            <w:tcW w:w="3314" w:type="dxa"/>
          </w:tcPr>
          <w:p w:rsidR="00F32AF4" w:rsidRPr="00393C22" w:rsidRDefault="00F32AF4" w:rsidP="005C2AEC">
            <w:pPr>
              <w:pStyle w:val="aff1"/>
              <w:ind w:left="319"/>
              <w:rPr>
                <w:rFonts w:ascii="Times New Roman" w:hAnsi="Times New Roman" w:cs="Times New Roman"/>
              </w:rPr>
            </w:pPr>
            <w:r w:rsidRPr="00393C22">
              <w:rPr>
                <w:rFonts w:ascii="Times New Roman" w:hAnsi="Times New Roman" w:cs="Times New Roman"/>
              </w:rPr>
              <w:t>- метеорологическим</w:t>
            </w:r>
          </w:p>
        </w:tc>
        <w:tc>
          <w:tcPr>
            <w:tcW w:w="1080"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w:t>
            </w:r>
          </w:p>
        </w:tc>
        <w:tc>
          <w:tcPr>
            <w:tcW w:w="2395"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78,4</w:t>
            </w:r>
          </w:p>
        </w:tc>
        <w:tc>
          <w:tcPr>
            <w:tcW w:w="2142"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78,4</w:t>
            </w:r>
          </w:p>
        </w:tc>
      </w:tr>
      <w:tr w:rsidR="00F32AF4" w:rsidRPr="00393C22" w:rsidTr="005C2AEC">
        <w:trPr>
          <w:trHeight w:val="286"/>
        </w:trPr>
        <w:tc>
          <w:tcPr>
            <w:tcW w:w="562" w:type="dxa"/>
          </w:tcPr>
          <w:p w:rsidR="00F32AF4" w:rsidRPr="00393C22" w:rsidRDefault="00F32AF4" w:rsidP="005C2AEC">
            <w:pPr>
              <w:pStyle w:val="aff1"/>
              <w:rPr>
                <w:rFonts w:ascii="Times New Roman" w:hAnsi="Times New Roman" w:cs="Times New Roman"/>
              </w:rPr>
            </w:pPr>
          </w:p>
        </w:tc>
        <w:tc>
          <w:tcPr>
            <w:tcW w:w="3314" w:type="dxa"/>
          </w:tcPr>
          <w:p w:rsidR="00F32AF4" w:rsidRPr="00393C22" w:rsidRDefault="00F32AF4" w:rsidP="005C2AEC">
            <w:pPr>
              <w:pStyle w:val="aff1"/>
              <w:ind w:left="319"/>
              <w:rPr>
                <w:rFonts w:ascii="Times New Roman" w:hAnsi="Times New Roman" w:cs="Times New Roman"/>
              </w:rPr>
            </w:pPr>
            <w:r w:rsidRPr="00393C22">
              <w:rPr>
                <w:rFonts w:ascii="Times New Roman" w:hAnsi="Times New Roman" w:cs="Times New Roman"/>
              </w:rPr>
              <w:t>- агрометеорологическим</w:t>
            </w:r>
          </w:p>
        </w:tc>
        <w:tc>
          <w:tcPr>
            <w:tcW w:w="1080"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w:t>
            </w:r>
          </w:p>
        </w:tc>
        <w:tc>
          <w:tcPr>
            <w:tcW w:w="2395"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73,6</w:t>
            </w:r>
          </w:p>
        </w:tc>
        <w:tc>
          <w:tcPr>
            <w:tcW w:w="2142"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73,6</w:t>
            </w:r>
          </w:p>
        </w:tc>
      </w:tr>
      <w:tr w:rsidR="00F32AF4" w:rsidRPr="00393C22" w:rsidTr="005C2AEC">
        <w:trPr>
          <w:trHeight w:val="332"/>
        </w:trPr>
        <w:tc>
          <w:tcPr>
            <w:tcW w:w="562" w:type="dxa"/>
          </w:tcPr>
          <w:p w:rsidR="00F32AF4" w:rsidRPr="00393C22" w:rsidRDefault="00F32AF4" w:rsidP="005C2AEC">
            <w:pPr>
              <w:pStyle w:val="aff1"/>
              <w:rPr>
                <w:rFonts w:ascii="Times New Roman" w:hAnsi="Times New Roman" w:cs="Times New Roman"/>
              </w:rPr>
            </w:pPr>
          </w:p>
        </w:tc>
        <w:tc>
          <w:tcPr>
            <w:tcW w:w="3314" w:type="dxa"/>
          </w:tcPr>
          <w:p w:rsidR="00F32AF4" w:rsidRPr="00393C22" w:rsidRDefault="00F32AF4" w:rsidP="005C2AEC">
            <w:pPr>
              <w:pStyle w:val="aff1"/>
              <w:ind w:left="319"/>
              <w:rPr>
                <w:rFonts w:ascii="Times New Roman" w:hAnsi="Times New Roman" w:cs="Times New Roman"/>
              </w:rPr>
            </w:pPr>
            <w:r w:rsidRPr="00393C22">
              <w:rPr>
                <w:rFonts w:ascii="Times New Roman" w:hAnsi="Times New Roman" w:cs="Times New Roman"/>
              </w:rPr>
              <w:t>- гидрологическим</w:t>
            </w:r>
          </w:p>
        </w:tc>
        <w:tc>
          <w:tcPr>
            <w:tcW w:w="1080"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w:t>
            </w:r>
          </w:p>
        </w:tc>
        <w:tc>
          <w:tcPr>
            <w:tcW w:w="2395"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70,4</w:t>
            </w:r>
          </w:p>
        </w:tc>
        <w:tc>
          <w:tcPr>
            <w:tcW w:w="2142"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70,4</w:t>
            </w:r>
          </w:p>
        </w:tc>
      </w:tr>
      <w:tr w:rsidR="00F32AF4" w:rsidRPr="00393C22" w:rsidTr="005C2AEC">
        <w:trPr>
          <w:trHeight w:val="519"/>
        </w:trPr>
        <w:tc>
          <w:tcPr>
            <w:tcW w:w="562" w:type="dxa"/>
          </w:tcPr>
          <w:p w:rsidR="00F32AF4" w:rsidRPr="00393C22" w:rsidRDefault="00F32AF4" w:rsidP="005C2AEC">
            <w:pPr>
              <w:pStyle w:val="aff1"/>
              <w:rPr>
                <w:rFonts w:ascii="Times New Roman" w:hAnsi="Times New Roman" w:cs="Times New Roman"/>
              </w:rPr>
            </w:pPr>
          </w:p>
        </w:tc>
        <w:tc>
          <w:tcPr>
            <w:tcW w:w="3314" w:type="dxa"/>
          </w:tcPr>
          <w:p w:rsidR="00F32AF4" w:rsidRPr="00393C22" w:rsidRDefault="00F32AF4" w:rsidP="005C2AEC">
            <w:pPr>
              <w:pStyle w:val="aff1"/>
              <w:ind w:left="319"/>
              <w:rPr>
                <w:rFonts w:ascii="Times New Roman" w:hAnsi="Times New Roman" w:cs="Times New Roman"/>
              </w:rPr>
            </w:pPr>
            <w:r w:rsidRPr="00393C22">
              <w:rPr>
                <w:rFonts w:ascii="Times New Roman" w:hAnsi="Times New Roman" w:cs="Times New Roman"/>
              </w:rPr>
              <w:t>- о состоянии загрязнения атмосферного воздуха</w:t>
            </w:r>
          </w:p>
        </w:tc>
        <w:tc>
          <w:tcPr>
            <w:tcW w:w="1080"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w:t>
            </w:r>
          </w:p>
        </w:tc>
        <w:tc>
          <w:tcPr>
            <w:tcW w:w="2395"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82</w:t>
            </w:r>
          </w:p>
        </w:tc>
        <w:tc>
          <w:tcPr>
            <w:tcW w:w="2142" w:type="dxa"/>
          </w:tcPr>
          <w:p w:rsidR="00F32AF4" w:rsidRPr="00393C22" w:rsidRDefault="00F32AF4" w:rsidP="005C2AEC">
            <w:pPr>
              <w:pStyle w:val="aff1"/>
              <w:jc w:val="center"/>
              <w:rPr>
                <w:rFonts w:ascii="Times New Roman" w:hAnsi="Times New Roman" w:cs="Times New Roman"/>
              </w:rPr>
            </w:pPr>
            <w:r w:rsidRPr="00393C22">
              <w:rPr>
                <w:rFonts w:ascii="Times New Roman" w:hAnsi="Times New Roman" w:cs="Times New Roman"/>
              </w:rPr>
              <w:t>82</w:t>
            </w:r>
          </w:p>
        </w:tc>
      </w:tr>
    </w:tbl>
    <w:p w:rsidR="00F32AF4" w:rsidRPr="00BD38D9" w:rsidRDefault="00F32AF4" w:rsidP="00F32AF4">
      <w:pPr>
        <w:pBdr>
          <w:bottom w:val="single" w:sz="4" w:space="0" w:color="FFFFFF"/>
        </w:pBdr>
        <w:tabs>
          <w:tab w:val="left" w:pos="0"/>
        </w:tabs>
        <w:ind w:firstLine="709"/>
        <w:rPr>
          <w:bCs/>
          <w:szCs w:val="28"/>
          <w:lang w:eastAsia="x-none"/>
        </w:rPr>
      </w:pPr>
    </w:p>
    <w:p w:rsidR="00F32AF4" w:rsidRPr="00BD38D9" w:rsidRDefault="00F32AF4" w:rsidP="00F32AF4">
      <w:pPr>
        <w:pBdr>
          <w:bottom w:val="single" w:sz="4" w:space="0" w:color="FFFFFF"/>
        </w:pBdr>
        <w:tabs>
          <w:tab w:val="left" w:pos="0"/>
        </w:tabs>
        <w:ind w:firstLine="709"/>
        <w:jc w:val="both"/>
        <w:rPr>
          <w:sz w:val="28"/>
          <w:szCs w:val="28"/>
        </w:rPr>
      </w:pPr>
      <w:r w:rsidRPr="00BD38D9">
        <w:rPr>
          <w:bCs/>
          <w:sz w:val="28"/>
          <w:szCs w:val="28"/>
          <w:lang w:eastAsia="x-none"/>
        </w:rPr>
        <w:t xml:space="preserve">По </w:t>
      </w:r>
      <w:r w:rsidRPr="00BD38D9">
        <w:rPr>
          <w:bCs/>
          <w:i/>
          <w:sz w:val="28"/>
          <w:szCs w:val="28"/>
          <w:lang w:eastAsia="x-none"/>
        </w:rPr>
        <w:t xml:space="preserve">первому целевому индикатору </w:t>
      </w:r>
      <w:r w:rsidRPr="00BD38D9">
        <w:rPr>
          <w:bCs/>
          <w:sz w:val="28"/>
          <w:szCs w:val="28"/>
          <w:lang w:eastAsia="x-none"/>
        </w:rPr>
        <w:t>«Объем нормативных загрязняющих веществ: выбросов, сбросов в 2020 году»</w:t>
      </w:r>
      <w:r w:rsidRPr="00BD38D9">
        <w:rPr>
          <w:bCs/>
          <w:i/>
          <w:sz w:val="28"/>
          <w:szCs w:val="28"/>
          <w:lang w:eastAsia="x-none"/>
        </w:rPr>
        <w:t xml:space="preserve"> </w:t>
      </w:r>
      <w:r w:rsidRPr="00BD38D9">
        <w:rPr>
          <w:sz w:val="28"/>
          <w:szCs w:val="28"/>
        </w:rPr>
        <w:t>составил: выбросов - 4,27 млн. тонн/год, по сбросам - 2,</w:t>
      </w:r>
      <w:r w:rsidRPr="00BD38D9">
        <w:rPr>
          <w:sz w:val="28"/>
          <w:szCs w:val="28"/>
          <w:lang w:val="kk-KZ"/>
        </w:rPr>
        <w:t>2</w:t>
      </w:r>
      <w:r w:rsidRPr="00BD38D9">
        <w:rPr>
          <w:sz w:val="28"/>
          <w:szCs w:val="28"/>
        </w:rPr>
        <w:t xml:space="preserve"> млн. тонн/год</w:t>
      </w:r>
      <w:r w:rsidRPr="00BD38D9">
        <w:rPr>
          <w:bCs/>
          <w:i/>
          <w:sz w:val="28"/>
          <w:szCs w:val="28"/>
          <w:lang w:eastAsia="x-none"/>
        </w:rPr>
        <w:t xml:space="preserve"> </w:t>
      </w:r>
      <w:r w:rsidRPr="00BD38D9">
        <w:rPr>
          <w:bCs/>
          <w:sz w:val="28"/>
          <w:szCs w:val="28"/>
          <w:lang w:eastAsia="x-none"/>
        </w:rPr>
        <w:t>при</w:t>
      </w:r>
      <w:r w:rsidRPr="00BD38D9">
        <w:rPr>
          <w:bCs/>
          <w:i/>
          <w:sz w:val="28"/>
          <w:szCs w:val="28"/>
          <w:lang w:eastAsia="x-none"/>
        </w:rPr>
        <w:t xml:space="preserve"> </w:t>
      </w:r>
      <w:r w:rsidRPr="00BD38D9">
        <w:rPr>
          <w:sz w:val="28"/>
          <w:szCs w:val="28"/>
        </w:rPr>
        <w:t xml:space="preserve">плане выбросов - 4,6 млн. тонн; сбросов - 2,6 млн. тонн. </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lastRenderedPageBreak/>
        <w:t xml:space="preserve">Основными источниками выбросов загрязняющих веществ в атмосферный воздух в Казахстане являются крупные промышленные объекты, автотранспорт и источники отопления частных жилых домов в населенных пунктах. </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Лимит</w:t>
      </w:r>
      <w:r w:rsidRPr="00BD38D9">
        <w:rPr>
          <w:sz w:val="28"/>
          <w:szCs w:val="28"/>
          <w:lang w:val="kk-KZ"/>
        </w:rPr>
        <w:t>ы</w:t>
      </w:r>
      <w:r w:rsidRPr="00BD38D9">
        <w:rPr>
          <w:sz w:val="28"/>
          <w:szCs w:val="28"/>
        </w:rPr>
        <w:t xml:space="preserve"> не превышены, так как вышеуказанные показатели являются нормативно-установленными. Экологическое нормирование производится с целью установления предельно допустимых норм воздействия, гарантирующих экологическую безопасность, обеспечивающих рациональное использование и воспроизводство природных ресурсов в условиях устойчивого развития хозяйственной деятельности. </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По </w:t>
      </w:r>
      <w:r w:rsidRPr="00BD38D9">
        <w:rPr>
          <w:i/>
          <w:sz w:val="28"/>
          <w:szCs w:val="28"/>
        </w:rPr>
        <w:t>второму</w:t>
      </w:r>
      <w:r w:rsidRPr="00BD38D9">
        <w:rPr>
          <w:sz w:val="28"/>
          <w:szCs w:val="28"/>
        </w:rPr>
        <w:t xml:space="preserve"> </w:t>
      </w:r>
      <w:r w:rsidRPr="00BD38D9">
        <w:rPr>
          <w:i/>
          <w:sz w:val="28"/>
          <w:szCs w:val="28"/>
        </w:rPr>
        <w:t>ц</w:t>
      </w:r>
      <w:r w:rsidRPr="00BD38D9">
        <w:rPr>
          <w:bCs/>
          <w:i/>
          <w:sz w:val="28"/>
          <w:szCs w:val="28"/>
          <w:lang w:eastAsia="x-none"/>
        </w:rPr>
        <w:t xml:space="preserve">елевому индикатору </w:t>
      </w:r>
      <w:r w:rsidRPr="00BD38D9">
        <w:rPr>
          <w:bCs/>
          <w:sz w:val="28"/>
          <w:szCs w:val="28"/>
          <w:lang w:eastAsia="x-none"/>
        </w:rPr>
        <w:t>«</w:t>
      </w:r>
      <w:r w:rsidRPr="00BD38D9">
        <w:rPr>
          <w:sz w:val="28"/>
          <w:szCs w:val="28"/>
        </w:rPr>
        <w:t xml:space="preserve">Предельный объем выбросов парниковых газов по отношению к 1990 году» составил 96,68 % при плане 95 %. Целевой индикатор не достигнут. </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Согласно международным требованиям Рамочной Конвенции ООН об изменении климата (далее - РКИК ООН), инвентаризация парниковых газов проводится со сдвигом на 2 года назад (</w:t>
      </w:r>
      <w:r w:rsidRPr="00BD38D9">
        <w:rPr>
          <w:i/>
          <w:sz w:val="28"/>
          <w:szCs w:val="28"/>
        </w:rPr>
        <w:t>статистические данные даются по прошлому году, сбор данных и обработка занимают 1 год</w:t>
      </w:r>
      <w:r w:rsidRPr="00BD38D9">
        <w:rPr>
          <w:sz w:val="28"/>
          <w:szCs w:val="28"/>
        </w:rPr>
        <w:t xml:space="preserve">). </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По результатам инвентаризации парниковых газов за 1990-2018 годы, выбросы от Казахстана без учета сектора ЗИЗЛХ (землепользование, изменение в землепользовании и лесное хозяйство) составили 401,871</w:t>
      </w:r>
      <w:r w:rsidR="00393C22">
        <w:rPr>
          <w:sz w:val="28"/>
          <w:szCs w:val="28"/>
        </w:rPr>
        <w:t> </w:t>
      </w:r>
      <w:proofErr w:type="spellStart"/>
      <w:r w:rsidRPr="00BD38D9">
        <w:rPr>
          <w:sz w:val="28"/>
          <w:szCs w:val="28"/>
        </w:rPr>
        <w:t>млн.тонн</w:t>
      </w:r>
      <w:proofErr w:type="spellEnd"/>
      <w:r w:rsidRPr="00BD38D9">
        <w:rPr>
          <w:sz w:val="28"/>
          <w:szCs w:val="28"/>
        </w:rPr>
        <w:t xml:space="preserve"> эквивалента диоксида углерода в 1990 году и 396,570</w:t>
      </w:r>
      <w:r w:rsidR="00393C22">
        <w:rPr>
          <w:sz w:val="28"/>
          <w:szCs w:val="28"/>
        </w:rPr>
        <w:t> </w:t>
      </w:r>
      <w:proofErr w:type="spellStart"/>
      <w:r w:rsidRPr="00BD38D9">
        <w:rPr>
          <w:sz w:val="28"/>
          <w:szCs w:val="28"/>
        </w:rPr>
        <w:t>млн.тонн</w:t>
      </w:r>
      <w:proofErr w:type="spellEnd"/>
      <w:r w:rsidRPr="00BD38D9">
        <w:rPr>
          <w:sz w:val="28"/>
          <w:szCs w:val="28"/>
        </w:rPr>
        <w:t xml:space="preserve"> эквивалента диоксида углерода в 2018 году. В 2018 году уровень выбросов достиг 96,68</w:t>
      </w:r>
      <w:r w:rsidR="00393C22">
        <w:rPr>
          <w:sz w:val="28"/>
          <w:szCs w:val="28"/>
        </w:rPr>
        <w:t> </w:t>
      </w:r>
      <w:r w:rsidRPr="00BD38D9">
        <w:rPr>
          <w:sz w:val="28"/>
          <w:szCs w:val="28"/>
        </w:rPr>
        <w:t>% эмиссии 1990 года и превысил показатель, установленный целевым индикатором.</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Недостижение индикатора произошло вследствие роста выбросов парниковых газов в секторах:</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промышленные процессы - рост производства в горнодобывающей отрасли и разработке карьеров;</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отходы - рост экономики и продолжающейся урбанизации в Казахстане, а также увеличение количества населения.</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При этом, в секторе «Энергетика» произошел рост в отдельных категориях, таких как обрабатывающая промышленность и строительство, транспорт, прочие сектора.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Для расчета индикатора используются отчетные данные из Национального доклада о кадастре антропогенных выбросов из источников и абсорбции поглотителями парникового газа с 1990 года по отчетный год наилучшие доступные технологии (далее - НДК) с таблицами общего формата отчетности, который разрабатывается в соответствии с положениями и решениями РКИК ООН. В соответствии с решением Конференции Сторон Рамочной Конвенции ООН об изменении климата от 2 июня 1995 года</w:t>
      </w:r>
      <w:r>
        <w:rPr>
          <w:sz w:val="28"/>
          <w:szCs w:val="28"/>
        </w:rPr>
        <w:t xml:space="preserve"> № </w:t>
      </w:r>
      <w:r w:rsidRPr="00BD38D9">
        <w:rPr>
          <w:sz w:val="28"/>
          <w:szCs w:val="28"/>
        </w:rPr>
        <w:t>FCCC/CP/1995/7/Add.1 данные представляются ежегодно со сдвигом на</w:t>
      </w:r>
      <w:r>
        <w:rPr>
          <w:sz w:val="28"/>
          <w:szCs w:val="28"/>
        </w:rPr>
        <w:t xml:space="preserve"> </w:t>
      </w:r>
      <w:r w:rsidRPr="00BD38D9">
        <w:rPr>
          <w:sz w:val="28"/>
          <w:szCs w:val="28"/>
        </w:rPr>
        <w:t>2 года назад. Таким образом, в 2020 году данные будут представлены за 1990-2018 годы, в 2021 году – за 1990-2019 годы, в 2022 году - за 1990-2020 годы.</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Был разработан Национальный доклад РК о кадастре антропогенных выбросов из источников и абсорбции поглотителями парниковых газов, не </w:t>
      </w:r>
      <w:r w:rsidRPr="00BD38D9">
        <w:rPr>
          <w:sz w:val="28"/>
          <w:szCs w:val="28"/>
        </w:rPr>
        <w:lastRenderedPageBreak/>
        <w:t xml:space="preserve">регулируемых </w:t>
      </w:r>
      <w:proofErr w:type="spellStart"/>
      <w:r w:rsidRPr="00BD38D9">
        <w:rPr>
          <w:sz w:val="28"/>
          <w:szCs w:val="28"/>
        </w:rPr>
        <w:t>Монреальским</w:t>
      </w:r>
      <w:proofErr w:type="spellEnd"/>
      <w:r w:rsidRPr="00BD38D9">
        <w:rPr>
          <w:sz w:val="28"/>
          <w:szCs w:val="28"/>
        </w:rPr>
        <w:t xml:space="preserve"> протоколом за 1990 – 2018 годы. Национальный доклад размещен на сайте Секретариата Рамочной Конвенции ООН об изменении климата (далее – РКИК ООН).</w:t>
      </w:r>
    </w:p>
    <w:p w:rsidR="00F32AF4" w:rsidRPr="00BD38D9" w:rsidRDefault="00F32AF4" w:rsidP="00F32AF4">
      <w:pPr>
        <w:pBdr>
          <w:bottom w:val="single" w:sz="4" w:space="0" w:color="FFFFFF"/>
        </w:pBdr>
        <w:tabs>
          <w:tab w:val="left" w:pos="0"/>
        </w:tabs>
        <w:ind w:firstLine="709"/>
        <w:jc w:val="both"/>
        <w:rPr>
          <w:sz w:val="28"/>
          <w:szCs w:val="28"/>
        </w:rPr>
      </w:pPr>
      <w:r w:rsidRPr="00BD38D9">
        <w:rPr>
          <w:i/>
          <w:sz w:val="28"/>
          <w:szCs w:val="28"/>
        </w:rPr>
        <w:t>По третьему целевому индикатору «</w:t>
      </w:r>
      <w:r w:rsidRPr="00BD38D9">
        <w:rPr>
          <w:sz w:val="28"/>
          <w:szCs w:val="28"/>
        </w:rPr>
        <w:t>Охват населения информацией в области наилучших доступных техник (далее - НДТ) и Программы партнерства «Зеленый Мост» составил 2,8% при плане 2,5%.</w:t>
      </w:r>
    </w:p>
    <w:p w:rsidR="00F32AF4" w:rsidRPr="00BD38D9" w:rsidRDefault="00F32AF4" w:rsidP="00F32AF4">
      <w:pPr>
        <w:pBdr>
          <w:bottom w:val="single" w:sz="4" w:space="0" w:color="FFFFFF"/>
        </w:pBdr>
        <w:tabs>
          <w:tab w:val="left" w:pos="0"/>
        </w:tabs>
        <w:ind w:firstLine="709"/>
        <w:jc w:val="both"/>
        <w:rPr>
          <w:rFonts w:eastAsia="Arial"/>
          <w:bCs/>
          <w:iCs/>
          <w:sz w:val="28"/>
          <w:szCs w:val="28"/>
        </w:rPr>
      </w:pPr>
      <w:r w:rsidRPr="00BD38D9">
        <w:rPr>
          <w:sz w:val="28"/>
          <w:szCs w:val="28"/>
        </w:rPr>
        <w:t xml:space="preserve">Для достижения данного целевого индикатора были </w:t>
      </w:r>
      <w:r w:rsidRPr="00BD38D9">
        <w:rPr>
          <w:rFonts w:eastAsia="Arial"/>
          <w:bCs/>
          <w:iCs/>
          <w:sz w:val="28"/>
          <w:szCs w:val="28"/>
        </w:rPr>
        <w:t>проведены следующие мероприятия:</w:t>
      </w:r>
    </w:p>
    <w:p w:rsidR="00F32AF4" w:rsidRPr="00BD38D9" w:rsidRDefault="00F32AF4" w:rsidP="00F32AF4">
      <w:pPr>
        <w:pBdr>
          <w:bottom w:val="single" w:sz="4" w:space="0" w:color="FFFFFF"/>
        </w:pBdr>
        <w:tabs>
          <w:tab w:val="left" w:pos="0"/>
        </w:tabs>
        <w:ind w:firstLine="709"/>
        <w:jc w:val="both"/>
        <w:rPr>
          <w:sz w:val="28"/>
          <w:szCs w:val="28"/>
        </w:rPr>
      </w:pPr>
      <w:r w:rsidRPr="00BD38D9">
        <w:rPr>
          <w:rFonts w:eastAsia="Arial"/>
          <w:sz w:val="28"/>
          <w:szCs w:val="28"/>
        </w:rPr>
        <w:t>о</w:t>
      </w:r>
      <w:r w:rsidRPr="00BD38D9">
        <w:rPr>
          <w:sz w:val="28"/>
          <w:szCs w:val="28"/>
        </w:rPr>
        <w:t>рганизованы и освещены в печатных и электронных СМИ (газеты, журналы, интернет-порталы и т.д.) вопросы перехода на принципы НДТ, продвижения и коммерциализации зеленых технологий, а также Программы партнерства «Зеленый мост» (далее - ППЗМ);</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издана и распространена полиграфическая информационно-аналитическая продукция по тематике «зеленой» экономики, в том числе по вопросам перехода на принципы НДТ, продвижения зеленых технологий и ППЗМ на государственном и русском языках;</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размещена в социальных сетях информация о государственной политике по вопросам перехода на принципы НДТ, продвижения зеленых технологий и ППЗМ (на казахском и русском языках);</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разработка и трансляция инфографики, видеороликов, информационных вирусных промо-роликов;</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организована и проведена Международная конференция по вопросам «зеленой» экономики и перехода на принципы НДТ.</w:t>
      </w:r>
    </w:p>
    <w:p w:rsidR="00F32AF4" w:rsidRPr="00BD38D9" w:rsidRDefault="00F32AF4" w:rsidP="00F32AF4">
      <w:pPr>
        <w:pBdr>
          <w:bottom w:val="single" w:sz="4" w:space="0" w:color="FFFFFF"/>
        </w:pBdr>
        <w:tabs>
          <w:tab w:val="left" w:pos="0"/>
        </w:tabs>
        <w:ind w:firstLine="709"/>
        <w:jc w:val="both"/>
        <w:rPr>
          <w:bCs/>
          <w:sz w:val="28"/>
          <w:szCs w:val="28"/>
        </w:rPr>
      </w:pPr>
      <w:r w:rsidRPr="00BD38D9">
        <w:rPr>
          <w:bCs/>
          <w:sz w:val="28"/>
          <w:szCs w:val="28"/>
        </w:rPr>
        <w:t xml:space="preserve">В связи с пандемией и переходом на дистанционный формат работы, охват населения информированностью резко возрос. По этой причине количество читателей и зрителей соответственно был увеличен и запланированный охват был отклонен в сторону увеличения. </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Данный результат достигнут путем расчета целевого индикатора по следующей формуле: </w:t>
      </w:r>
      <m:oMath>
        <m:r>
          <w:rPr>
            <w:rFonts w:ascii="Cambria Math" w:hAnsi="Cambria Math"/>
            <w:sz w:val="28"/>
            <w:szCs w:val="28"/>
          </w:rPr>
          <m:t>р=</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общ</m:t>
                </m:r>
              </m:sub>
            </m:sSub>
            <m:r>
              <w:rPr>
                <w:rFonts w:ascii="Cambria Math" w:hAnsi="Cambria Math"/>
                <w:sz w:val="28"/>
                <w:szCs w:val="28"/>
              </w:rPr>
              <m:t>*100%</m:t>
            </m:r>
          </m:num>
          <m:den>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н</m:t>
                </m:r>
              </m:sub>
            </m:sSub>
          </m:den>
        </m:f>
      </m:oMath>
      <w:r w:rsidRPr="00BD38D9">
        <w:rPr>
          <w:sz w:val="28"/>
          <w:szCs w:val="28"/>
        </w:rPr>
        <w:t>, где:</w:t>
      </w:r>
    </w:p>
    <w:p w:rsidR="00F32AF4" w:rsidRPr="00BD38D9" w:rsidRDefault="00F32AF4" w:rsidP="00F32AF4">
      <w:pPr>
        <w:pBdr>
          <w:bottom w:val="single" w:sz="4" w:space="0" w:color="FFFFFF"/>
        </w:pBdr>
        <w:tabs>
          <w:tab w:val="left" w:pos="0"/>
        </w:tabs>
        <w:ind w:firstLine="709"/>
        <w:jc w:val="both"/>
        <w:rPr>
          <w:bCs/>
          <w:sz w:val="28"/>
          <w:szCs w:val="28"/>
        </w:rPr>
      </w:pPr>
      <w:proofErr w:type="spellStart"/>
      <w:r w:rsidRPr="00BD38D9">
        <w:rPr>
          <w:bCs/>
          <w:sz w:val="28"/>
          <w:szCs w:val="28"/>
        </w:rPr>
        <w:t>N</w:t>
      </w:r>
      <w:r w:rsidRPr="00BD38D9">
        <w:rPr>
          <w:bCs/>
          <w:sz w:val="28"/>
          <w:szCs w:val="28"/>
          <w:vertAlign w:val="subscript"/>
        </w:rPr>
        <w:t>н</w:t>
      </w:r>
      <w:proofErr w:type="spellEnd"/>
      <w:r w:rsidRPr="00BD38D9">
        <w:rPr>
          <w:bCs/>
          <w:sz w:val="28"/>
          <w:szCs w:val="28"/>
        </w:rPr>
        <w:t xml:space="preserve"> – численность рабочей силы (экономически активного населения) Республики Казахстан. По данным Бюро национальной статистики Агентства по стратегическому планированию и реформам Республики Казахстан численность рабочей силы в 2019 году составила 9 215 324 человек;</w:t>
      </w:r>
    </w:p>
    <w:p w:rsidR="00F32AF4" w:rsidRPr="00BD38D9" w:rsidRDefault="00F32AF4" w:rsidP="00F32AF4">
      <w:pPr>
        <w:pBdr>
          <w:bottom w:val="single" w:sz="4" w:space="0" w:color="FFFFFF"/>
        </w:pBdr>
        <w:tabs>
          <w:tab w:val="left" w:pos="0"/>
        </w:tabs>
        <w:ind w:firstLine="709"/>
        <w:jc w:val="both"/>
        <w:rPr>
          <w:bCs/>
          <w:sz w:val="28"/>
          <w:szCs w:val="28"/>
        </w:rPr>
      </w:pPr>
      <w:proofErr w:type="spellStart"/>
      <w:r w:rsidRPr="00BD38D9">
        <w:rPr>
          <w:bCs/>
          <w:sz w:val="28"/>
          <w:szCs w:val="28"/>
        </w:rPr>
        <w:t>N</w:t>
      </w:r>
      <w:r w:rsidRPr="00BD38D9">
        <w:rPr>
          <w:bCs/>
          <w:sz w:val="28"/>
          <w:szCs w:val="28"/>
          <w:vertAlign w:val="subscript"/>
        </w:rPr>
        <w:t>общ</w:t>
      </w:r>
      <w:proofErr w:type="spellEnd"/>
      <w:r w:rsidRPr="00BD38D9">
        <w:rPr>
          <w:bCs/>
          <w:sz w:val="28"/>
          <w:szCs w:val="28"/>
        </w:rPr>
        <w:t xml:space="preserve"> – количество населения, осведомленного информацией в области наилучших доступных техник (НДТ) и зеленых технологий за отчетный период.</w:t>
      </w:r>
    </w:p>
    <w:p w:rsidR="00F32AF4" w:rsidRPr="00BD38D9" w:rsidRDefault="00F32AF4" w:rsidP="00F32AF4">
      <w:pPr>
        <w:pBdr>
          <w:bottom w:val="single" w:sz="4" w:space="0" w:color="FFFFFF"/>
        </w:pBdr>
        <w:tabs>
          <w:tab w:val="left" w:pos="0"/>
        </w:tabs>
        <w:ind w:firstLine="709"/>
        <w:jc w:val="both"/>
        <w:rPr>
          <w:bCs/>
          <w:sz w:val="28"/>
          <w:szCs w:val="28"/>
        </w:rPr>
      </w:pPr>
      <w:r w:rsidRPr="00BD38D9">
        <w:rPr>
          <w:bCs/>
          <w:sz w:val="28"/>
          <w:szCs w:val="28"/>
          <w:lang w:val="en-US"/>
        </w:rPr>
        <w:t>N</w:t>
      </w:r>
      <w:r w:rsidRPr="00BD38D9">
        <w:rPr>
          <w:bCs/>
          <w:sz w:val="28"/>
          <w:szCs w:val="28"/>
          <w:vertAlign w:val="subscript"/>
        </w:rPr>
        <w:t>общ</w:t>
      </w:r>
      <w:r w:rsidRPr="00BD38D9">
        <w:rPr>
          <w:bCs/>
          <w:sz w:val="28"/>
          <w:szCs w:val="28"/>
        </w:rPr>
        <w:t xml:space="preserve"> = </w:t>
      </w:r>
      <w:r w:rsidRPr="00BD38D9">
        <w:rPr>
          <w:bCs/>
          <w:sz w:val="28"/>
          <w:szCs w:val="28"/>
          <w:lang w:val="en-US"/>
        </w:rPr>
        <w:t>N</w:t>
      </w:r>
      <w:r w:rsidRPr="00BD38D9">
        <w:rPr>
          <w:bCs/>
          <w:sz w:val="28"/>
          <w:szCs w:val="28"/>
          <w:vertAlign w:val="subscript"/>
        </w:rPr>
        <w:t>1</w:t>
      </w:r>
      <w:r w:rsidRPr="00BD38D9">
        <w:rPr>
          <w:bCs/>
          <w:sz w:val="28"/>
          <w:szCs w:val="28"/>
        </w:rPr>
        <w:t xml:space="preserve"> +</w:t>
      </w:r>
      <w:r w:rsidRPr="00BD38D9">
        <w:rPr>
          <w:bCs/>
          <w:sz w:val="28"/>
          <w:szCs w:val="28"/>
          <w:lang w:val="en-US"/>
        </w:rPr>
        <w:t>N</w:t>
      </w:r>
      <w:r w:rsidRPr="00BD38D9">
        <w:rPr>
          <w:bCs/>
          <w:sz w:val="28"/>
          <w:szCs w:val="28"/>
          <w:vertAlign w:val="subscript"/>
        </w:rPr>
        <w:t>2</w:t>
      </w:r>
      <w:r w:rsidRPr="00BD38D9">
        <w:rPr>
          <w:bCs/>
          <w:sz w:val="28"/>
          <w:szCs w:val="28"/>
        </w:rPr>
        <w:t xml:space="preserve"> +</w:t>
      </w:r>
      <w:r w:rsidRPr="00BD38D9">
        <w:rPr>
          <w:bCs/>
          <w:sz w:val="28"/>
          <w:szCs w:val="28"/>
          <w:lang w:val="en-US"/>
        </w:rPr>
        <w:t>N</w:t>
      </w:r>
      <w:r w:rsidRPr="00BD38D9">
        <w:rPr>
          <w:bCs/>
          <w:sz w:val="28"/>
          <w:szCs w:val="28"/>
          <w:vertAlign w:val="subscript"/>
        </w:rPr>
        <w:t>3</w:t>
      </w:r>
      <w:r w:rsidRPr="00BD38D9">
        <w:rPr>
          <w:bCs/>
          <w:sz w:val="28"/>
          <w:szCs w:val="28"/>
        </w:rPr>
        <w:t xml:space="preserve"> +</w:t>
      </w:r>
      <w:r w:rsidRPr="00BD38D9">
        <w:rPr>
          <w:bCs/>
          <w:sz w:val="28"/>
          <w:szCs w:val="28"/>
          <w:lang w:val="en-US"/>
        </w:rPr>
        <w:t>N</w:t>
      </w:r>
      <w:r w:rsidRPr="00BD38D9">
        <w:rPr>
          <w:bCs/>
          <w:sz w:val="28"/>
          <w:szCs w:val="28"/>
          <w:vertAlign w:val="subscript"/>
        </w:rPr>
        <w:t xml:space="preserve">4 </w:t>
      </w:r>
      <w:r w:rsidRPr="00BD38D9">
        <w:rPr>
          <w:bCs/>
          <w:sz w:val="28"/>
          <w:szCs w:val="28"/>
        </w:rPr>
        <w:t>+</w:t>
      </w:r>
      <w:r w:rsidRPr="00BD38D9">
        <w:rPr>
          <w:bCs/>
          <w:sz w:val="28"/>
          <w:szCs w:val="28"/>
          <w:lang w:val="en-US"/>
        </w:rPr>
        <w:t>N</w:t>
      </w:r>
      <w:r w:rsidRPr="00BD38D9">
        <w:rPr>
          <w:bCs/>
          <w:sz w:val="28"/>
          <w:szCs w:val="28"/>
          <w:vertAlign w:val="subscript"/>
        </w:rPr>
        <w:t>5</w:t>
      </w:r>
      <w:r w:rsidRPr="00BD38D9">
        <w:rPr>
          <w:bCs/>
          <w:sz w:val="28"/>
          <w:szCs w:val="28"/>
        </w:rPr>
        <w:t xml:space="preserve">, где: </w:t>
      </w:r>
    </w:p>
    <w:p w:rsidR="00F32AF4" w:rsidRPr="00BD38D9" w:rsidRDefault="00F32AF4" w:rsidP="00F32AF4">
      <w:pPr>
        <w:pBdr>
          <w:bottom w:val="single" w:sz="4" w:space="0" w:color="FFFFFF"/>
        </w:pBdr>
        <w:tabs>
          <w:tab w:val="left" w:pos="0"/>
        </w:tabs>
        <w:ind w:firstLine="709"/>
        <w:jc w:val="both"/>
        <w:rPr>
          <w:sz w:val="28"/>
          <w:szCs w:val="28"/>
        </w:rPr>
      </w:pPr>
      <w:r w:rsidRPr="00BD38D9">
        <w:rPr>
          <w:bCs/>
          <w:sz w:val="28"/>
          <w:szCs w:val="28"/>
        </w:rPr>
        <w:t>N</w:t>
      </w:r>
      <w:r w:rsidRPr="00BD38D9">
        <w:rPr>
          <w:bCs/>
          <w:sz w:val="28"/>
          <w:szCs w:val="28"/>
          <w:vertAlign w:val="subscript"/>
        </w:rPr>
        <w:t>1</w:t>
      </w:r>
      <w:r w:rsidRPr="00BD38D9">
        <w:rPr>
          <w:bCs/>
          <w:sz w:val="28"/>
          <w:szCs w:val="28"/>
        </w:rPr>
        <w:t xml:space="preserve"> – количество посещений интернет-ресурса Некоммерческого акционерного общества «Международный центр зеленых технологий и инвестиционных проектов» по состоянию на конец отчетного периода, где охват целевых групп составил 37 000 </w:t>
      </w:r>
      <w:r w:rsidRPr="00BD38D9">
        <w:rPr>
          <w:sz w:val="28"/>
          <w:szCs w:val="28"/>
        </w:rPr>
        <w:t>человек;</w:t>
      </w:r>
    </w:p>
    <w:p w:rsidR="00F32AF4" w:rsidRPr="00BD38D9" w:rsidRDefault="00F32AF4" w:rsidP="00F32AF4">
      <w:pPr>
        <w:pBdr>
          <w:bottom w:val="single" w:sz="4" w:space="0" w:color="FFFFFF"/>
        </w:pBdr>
        <w:tabs>
          <w:tab w:val="left" w:pos="0"/>
        </w:tabs>
        <w:ind w:firstLine="709"/>
        <w:jc w:val="both"/>
        <w:rPr>
          <w:i/>
          <w:iCs/>
          <w:sz w:val="28"/>
          <w:szCs w:val="28"/>
        </w:rPr>
      </w:pPr>
      <w:r w:rsidRPr="00BD38D9">
        <w:rPr>
          <w:bCs/>
          <w:sz w:val="28"/>
          <w:szCs w:val="28"/>
        </w:rPr>
        <w:t>N</w:t>
      </w:r>
      <w:r w:rsidRPr="00BD38D9">
        <w:rPr>
          <w:bCs/>
          <w:sz w:val="28"/>
          <w:szCs w:val="28"/>
          <w:vertAlign w:val="subscript"/>
        </w:rPr>
        <w:t>2</w:t>
      </w:r>
      <w:r w:rsidRPr="00BD38D9">
        <w:rPr>
          <w:bCs/>
          <w:sz w:val="28"/>
          <w:szCs w:val="28"/>
        </w:rPr>
        <w:t xml:space="preserve"> – количество населения, охваченного информацией в рамках семинаров, круглых столов, тренингов и иных мероприятий в области НДТ и ЗТ по состоянию на конец отчетного периода, где охват целевых групп составил </w:t>
      </w:r>
      <w:r w:rsidRPr="00BD38D9">
        <w:rPr>
          <w:sz w:val="28"/>
          <w:szCs w:val="28"/>
        </w:rPr>
        <w:t>22 932 человек</w:t>
      </w:r>
      <w:r w:rsidRPr="00BD38D9">
        <w:rPr>
          <w:i/>
          <w:iCs/>
          <w:sz w:val="28"/>
          <w:szCs w:val="28"/>
        </w:rPr>
        <w:t>;</w:t>
      </w:r>
    </w:p>
    <w:p w:rsidR="00F32AF4" w:rsidRPr="00BD38D9" w:rsidRDefault="00F32AF4" w:rsidP="00F32AF4">
      <w:pPr>
        <w:pBdr>
          <w:bottom w:val="single" w:sz="4" w:space="0" w:color="FFFFFF"/>
        </w:pBdr>
        <w:tabs>
          <w:tab w:val="left" w:pos="0"/>
        </w:tabs>
        <w:ind w:firstLine="709"/>
        <w:jc w:val="both"/>
        <w:rPr>
          <w:bCs/>
          <w:i/>
          <w:iCs/>
          <w:sz w:val="28"/>
          <w:szCs w:val="28"/>
        </w:rPr>
      </w:pPr>
      <w:r w:rsidRPr="00BD38D9">
        <w:rPr>
          <w:bCs/>
          <w:sz w:val="28"/>
          <w:szCs w:val="28"/>
        </w:rPr>
        <w:lastRenderedPageBreak/>
        <w:t>N</w:t>
      </w:r>
      <w:r w:rsidRPr="00BD38D9">
        <w:rPr>
          <w:bCs/>
          <w:sz w:val="28"/>
          <w:szCs w:val="28"/>
          <w:vertAlign w:val="subscript"/>
        </w:rPr>
        <w:t>3</w:t>
      </w:r>
      <w:r w:rsidRPr="00BD38D9">
        <w:rPr>
          <w:bCs/>
          <w:sz w:val="28"/>
          <w:szCs w:val="28"/>
        </w:rPr>
        <w:t xml:space="preserve"> – количество населения, охваченного консультациями в области НДТ и зеленых технологий по состоянию на конец отчетного периода, где охват целевых групп составил </w:t>
      </w:r>
      <w:r w:rsidRPr="00BD38D9">
        <w:rPr>
          <w:sz w:val="28"/>
          <w:szCs w:val="28"/>
        </w:rPr>
        <w:t>66 человек</w:t>
      </w:r>
      <w:r w:rsidRPr="00BD38D9">
        <w:rPr>
          <w:bCs/>
          <w:i/>
          <w:iCs/>
          <w:sz w:val="28"/>
          <w:szCs w:val="28"/>
        </w:rPr>
        <w:t>;</w:t>
      </w:r>
    </w:p>
    <w:p w:rsidR="00F32AF4" w:rsidRPr="00BD38D9" w:rsidRDefault="00F32AF4" w:rsidP="00F32AF4">
      <w:pPr>
        <w:pBdr>
          <w:bottom w:val="single" w:sz="4" w:space="0" w:color="FFFFFF"/>
        </w:pBdr>
        <w:tabs>
          <w:tab w:val="left" w:pos="0"/>
        </w:tabs>
        <w:ind w:firstLine="709"/>
        <w:jc w:val="both"/>
        <w:rPr>
          <w:iCs/>
          <w:sz w:val="28"/>
          <w:szCs w:val="28"/>
        </w:rPr>
      </w:pPr>
      <w:r w:rsidRPr="00BD38D9">
        <w:rPr>
          <w:bCs/>
          <w:sz w:val="28"/>
          <w:szCs w:val="28"/>
        </w:rPr>
        <w:t>N</w:t>
      </w:r>
      <w:r w:rsidRPr="00BD38D9">
        <w:rPr>
          <w:bCs/>
          <w:sz w:val="28"/>
          <w:szCs w:val="28"/>
          <w:vertAlign w:val="subscript"/>
        </w:rPr>
        <w:t>4</w:t>
      </w:r>
      <w:r w:rsidRPr="00BD38D9">
        <w:rPr>
          <w:bCs/>
          <w:sz w:val="28"/>
          <w:szCs w:val="28"/>
        </w:rPr>
        <w:t xml:space="preserve"> – количество населения, охваченного информацией, распространенной в печатных и электронных СМИ (газеты, журналы, интернет-порталы), по состоянию на конец отчетного периода, где охват целевых групп составил 54 304 </w:t>
      </w:r>
      <w:r w:rsidRPr="00BD38D9">
        <w:rPr>
          <w:sz w:val="28"/>
          <w:szCs w:val="28"/>
        </w:rPr>
        <w:t xml:space="preserve">человек, из них 28 449 человек – охват, предоставленный информационными партнерами Центра на безвозмездной основе </w:t>
      </w:r>
      <w:r w:rsidRPr="00BD38D9">
        <w:rPr>
          <w:iCs/>
          <w:sz w:val="28"/>
          <w:szCs w:val="28"/>
        </w:rPr>
        <w:t>и 25 855 человек - охват, предоставленный подрядной организацией;</w:t>
      </w:r>
    </w:p>
    <w:p w:rsidR="00F32AF4" w:rsidRPr="00BD38D9" w:rsidRDefault="00F32AF4" w:rsidP="00F32AF4">
      <w:pPr>
        <w:pBdr>
          <w:bottom w:val="single" w:sz="4" w:space="0" w:color="FFFFFF"/>
        </w:pBdr>
        <w:tabs>
          <w:tab w:val="left" w:pos="0"/>
        </w:tabs>
        <w:ind w:firstLine="709"/>
        <w:jc w:val="both"/>
        <w:rPr>
          <w:i/>
          <w:iCs/>
          <w:sz w:val="28"/>
          <w:szCs w:val="28"/>
        </w:rPr>
      </w:pPr>
      <w:r w:rsidRPr="00BD38D9">
        <w:rPr>
          <w:bCs/>
          <w:sz w:val="28"/>
          <w:szCs w:val="28"/>
        </w:rPr>
        <w:t>N</w:t>
      </w:r>
      <w:r w:rsidRPr="00BD38D9">
        <w:rPr>
          <w:bCs/>
          <w:sz w:val="28"/>
          <w:szCs w:val="28"/>
          <w:vertAlign w:val="subscript"/>
        </w:rPr>
        <w:t>5</w:t>
      </w:r>
      <w:r w:rsidRPr="00BD38D9">
        <w:rPr>
          <w:bCs/>
          <w:sz w:val="28"/>
          <w:szCs w:val="28"/>
        </w:rPr>
        <w:t xml:space="preserve"> – количество населения, охваченного информацией, распространенной в социальных сетях, по состоянию на конец отчетного периода, где охват целевых групп суммарно составил </w:t>
      </w:r>
      <w:r w:rsidRPr="00BD38D9">
        <w:rPr>
          <w:sz w:val="28"/>
          <w:szCs w:val="28"/>
        </w:rPr>
        <w:t>128 512 человек</w:t>
      </w:r>
      <w:r w:rsidRPr="00BD38D9">
        <w:rPr>
          <w:i/>
          <w:iCs/>
          <w:sz w:val="28"/>
          <w:szCs w:val="28"/>
        </w:rPr>
        <w:t xml:space="preserve">; </w:t>
      </w:r>
    </w:p>
    <w:p w:rsidR="00F32AF4" w:rsidRPr="00BD38D9" w:rsidRDefault="00F32AF4" w:rsidP="00F32AF4">
      <w:pPr>
        <w:pBdr>
          <w:bottom w:val="single" w:sz="4" w:space="0" w:color="FFFFFF"/>
        </w:pBdr>
        <w:tabs>
          <w:tab w:val="left" w:pos="0"/>
        </w:tabs>
        <w:ind w:firstLine="709"/>
        <w:jc w:val="both"/>
        <w:rPr>
          <w:i/>
          <w:iCs/>
          <w:sz w:val="28"/>
          <w:szCs w:val="28"/>
          <w:u w:color="000000"/>
        </w:rPr>
      </w:pPr>
      <w:r w:rsidRPr="00BD38D9">
        <w:rPr>
          <w:bCs/>
          <w:sz w:val="28"/>
          <w:szCs w:val="28"/>
        </w:rPr>
        <w:t>N</w:t>
      </w:r>
      <w:r w:rsidRPr="00BD38D9">
        <w:rPr>
          <w:bCs/>
          <w:sz w:val="28"/>
          <w:szCs w:val="28"/>
          <w:vertAlign w:val="subscript"/>
        </w:rPr>
        <w:t>6</w:t>
      </w:r>
      <w:r w:rsidRPr="00BD38D9">
        <w:rPr>
          <w:bCs/>
          <w:sz w:val="28"/>
          <w:szCs w:val="28"/>
        </w:rPr>
        <w:t xml:space="preserve"> – количество населения, охваченного информацией, распространенной на ТВ каналах, по состоянию на конец отчетного периода, где охват целевых групп составил 13 839</w:t>
      </w:r>
      <w:r w:rsidRPr="00BD38D9">
        <w:rPr>
          <w:sz w:val="28"/>
          <w:szCs w:val="28"/>
        </w:rPr>
        <w:t xml:space="preserve"> человек</w:t>
      </w:r>
      <w:r w:rsidRPr="00BD38D9">
        <w:rPr>
          <w:i/>
          <w:iCs/>
          <w:sz w:val="28"/>
          <w:szCs w:val="28"/>
        </w:rPr>
        <w:t>.</w:t>
      </w:r>
    </w:p>
    <w:p w:rsidR="00F32AF4" w:rsidRPr="00BD38D9" w:rsidRDefault="00F32AF4" w:rsidP="00F32AF4">
      <w:pPr>
        <w:pBdr>
          <w:bottom w:val="single" w:sz="4" w:space="0" w:color="FFFFFF"/>
        </w:pBdr>
        <w:tabs>
          <w:tab w:val="left" w:pos="0"/>
        </w:tabs>
        <w:ind w:firstLine="709"/>
        <w:jc w:val="both"/>
        <w:rPr>
          <w:bCs/>
          <w:sz w:val="28"/>
          <w:szCs w:val="28"/>
          <w:lang w:eastAsia="x-none"/>
        </w:rPr>
      </w:pPr>
      <w:r w:rsidRPr="00BD38D9">
        <w:rPr>
          <w:sz w:val="28"/>
          <w:szCs w:val="28"/>
        </w:rPr>
        <w:t>Количество охваченных целевых групп, информированных по разъяснению вопросов перехода на принципы НДТ, продвижению зеленых технологий, Программы партнерства «Зеленый мост» и иных вопросов в сфере «зеленой» экономики в 2020 году оценивается на уровне 256 653 человек (2,8%) при плановом показателе 230 тыс. человек.</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Таким образом, по итогам 2020 года охват населения информацией в области наилучших доступных технологии НДТ и Программы партнерства «Зеленый мост» составил 2,8 % при плане 2,5 %.</w:t>
      </w:r>
    </w:p>
    <w:p w:rsidR="00F32AF4" w:rsidRPr="00BD38D9" w:rsidRDefault="00F32AF4" w:rsidP="00F32AF4">
      <w:pPr>
        <w:pStyle w:val="afffff7"/>
        <w:ind w:firstLine="708"/>
        <w:rPr>
          <w:lang w:val="kk-KZ"/>
        </w:rPr>
      </w:pPr>
      <w:r w:rsidRPr="00BD38D9">
        <w:rPr>
          <w:bCs/>
          <w:lang w:eastAsia="x-none"/>
        </w:rPr>
        <w:t xml:space="preserve">По </w:t>
      </w:r>
      <w:r w:rsidRPr="00BD38D9">
        <w:rPr>
          <w:bCs/>
          <w:i/>
          <w:lang w:eastAsia="x-none"/>
        </w:rPr>
        <w:t>четвертому целевому индикатору «</w:t>
      </w:r>
      <w:r w:rsidRPr="00BD38D9">
        <w:rPr>
          <w:lang w:val="kk-KZ"/>
        </w:rPr>
        <w:t>Доля переработки и утилизации отходов производства к их образованию» составила 36,02% при плане 36%.</w:t>
      </w:r>
    </w:p>
    <w:tbl>
      <w:tblPr>
        <w:tblpPr w:leftFromText="180" w:rightFromText="180" w:vertAnchor="text" w:horzAnchor="margin" w:tblpY="2139"/>
        <w:tblW w:w="9796" w:type="dxa"/>
        <w:tblBorders>
          <w:top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ayout w:type="fixed"/>
        <w:tblLook w:val="04A0" w:firstRow="1" w:lastRow="0" w:firstColumn="1" w:lastColumn="0" w:noHBand="0" w:noVBand="1"/>
      </w:tblPr>
      <w:tblGrid>
        <w:gridCol w:w="582"/>
        <w:gridCol w:w="2248"/>
        <w:gridCol w:w="1438"/>
        <w:gridCol w:w="1539"/>
        <w:gridCol w:w="1701"/>
        <w:gridCol w:w="1276"/>
        <w:gridCol w:w="1012"/>
      </w:tblGrid>
      <w:tr w:rsidR="00F32AF4" w:rsidRPr="00BD38D9" w:rsidTr="00393C22">
        <w:trPr>
          <w:trHeight w:val="353"/>
        </w:trPr>
        <w:tc>
          <w:tcPr>
            <w:tcW w:w="582" w:type="dxa"/>
            <w:vMerge w:val="restart"/>
            <w:shd w:val="clear" w:color="auto" w:fill="92CDDC" w:themeFill="accent5" w:themeFillTint="99"/>
            <w:noWrap/>
            <w:hideMark/>
          </w:tcPr>
          <w:p w:rsidR="00F32AF4" w:rsidRPr="00BD38D9" w:rsidRDefault="00F32AF4" w:rsidP="005C2AEC">
            <w:pPr>
              <w:pStyle w:val="afffff7"/>
              <w:jc w:val="center"/>
              <w:rPr>
                <w:b/>
                <w:bCs/>
                <w:color w:val="000000"/>
                <w:sz w:val="22"/>
                <w:szCs w:val="22"/>
              </w:rPr>
            </w:pPr>
            <w:bookmarkStart w:id="57" w:name="_Hlk63701908"/>
            <w:r w:rsidRPr="00BD38D9">
              <w:rPr>
                <w:b/>
                <w:bCs/>
                <w:color w:val="000000"/>
                <w:sz w:val="22"/>
                <w:szCs w:val="22"/>
              </w:rPr>
              <w:t>№</w:t>
            </w:r>
          </w:p>
        </w:tc>
        <w:tc>
          <w:tcPr>
            <w:tcW w:w="2248" w:type="dxa"/>
            <w:vMerge w:val="restart"/>
            <w:shd w:val="clear" w:color="auto" w:fill="92CDDC" w:themeFill="accent5" w:themeFillTint="99"/>
            <w:noWrap/>
            <w:hideMark/>
          </w:tcPr>
          <w:p w:rsidR="00F32AF4" w:rsidRPr="00BD38D9" w:rsidRDefault="00F32AF4" w:rsidP="005C2AEC">
            <w:pPr>
              <w:pStyle w:val="afffff7"/>
              <w:jc w:val="center"/>
              <w:rPr>
                <w:b/>
                <w:bCs/>
                <w:color w:val="000000"/>
                <w:sz w:val="22"/>
                <w:szCs w:val="22"/>
              </w:rPr>
            </w:pPr>
            <w:r w:rsidRPr="00BD38D9">
              <w:rPr>
                <w:b/>
                <w:bCs/>
                <w:color w:val="000000"/>
                <w:sz w:val="22"/>
                <w:szCs w:val="22"/>
              </w:rPr>
              <w:t>Область, город</w:t>
            </w:r>
          </w:p>
        </w:tc>
        <w:tc>
          <w:tcPr>
            <w:tcW w:w="1438" w:type="dxa"/>
            <w:shd w:val="clear" w:color="auto" w:fill="92CDDC" w:themeFill="accent5" w:themeFillTint="99"/>
            <w:hideMark/>
          </w:tcPr>
          <w:p w:rsidR="00F32AF4" w:rsidRPr="00BD38D9" w:rsidRDefault="00F32AF4" w:rsidP="005C2AEC">
            <w:pPr>
              <w:pStyle w:val="afffff7"/>
              <w:jc w:val="center"/>
              <w:rPr>
                <w:b/>
                <w:bCs/>
                <w:color w:val="000000"/>
                <w:sz w:val="22"/>
                <w:szCs w:val="22"/>
              </w:rPr>
            </w:pPr>
            <w:r w:rsidRPr="00BD38D9">
              <w:rPr>
                <w:b/>
                <w:bCs/>
                <w:color w:val="000000"/>
                <w:sz w:val="22"/>
                <w:szCs w:val="22"/>
              </w:rPr>
              <w:t>Образовано</w:t>
            </w:r>
          </w:p>
        </w:tc>
        <w:tc>
          <w:tcPr>
            <w:tcW w:w="5528" w:type="dxa"/>
            <w:gridSpan w:val="4"/>
            <w:shd w:val="clear" w:color="auto" w:fill="92CDDC" w:themeFill="accent5" w:themeFillTint="99"/>
            <w:noWrap/>
            <w:hideMark/>
          </w:tcPr>
          <w:p w:rsidR="00F32AF4" w:rsidRPr="00BD38D9" w:rsidRDefault="00F32AF4" w:rsidP="005C2AEC">
            <w:pPr>
              <w:pStyle w:val="afffff7"/>
              <w:jc w:val="center"/>
              <w:rPr>
                <w:b/>
                <w:bCs/>
                <w:color w:val="000000"/>
                <w:sz w:val="22"/>
                <w:szCs w:val="22"/>
              </w:rPr>
            </w:pPr>
            <w:r w:rsidRPr="00BD38D9">
              <w:rPr>
                <w:b/>
                <w:bCs/>
                <w:color w:val="000000"/>
                <w:sz w:val="22"/>
                <w:szCs w:val="22"/>
              </w:rPr>
              <w:t>Утилизировано, из них</w:t>
            </w:r>
            <w:r w:rsidRPr="00BD38D9">
              <w:rPr>
                <w:b/>
                <w:bCs/>
                <w:color w:val="000000"/>
                <w:sz w:val="22"/>
                <w:szCs w:val="22"/>
                <w:lang w:val="kk-KZ"/>
              </w:rPr>
              <w:t>:</w:t>
            </w:r>
          </w:p>
        </w:tc>
      </w:tr>
      <w:tr w:rsidR="00F32AF4" w:rsidRPr="00BD38D9" w:rsidTr="00393C22">
        <w:trPr>
          <w:trHeight w:val="336"/>
        </w:trPr>
        <w:tc>
          <w:tcPr>
            <w:tcW w:w="582" w:type="dxa"/>
            <w:vMerge/>
            <w:shd w:val="clear" w:color="auto" w:fill="92CDDC" w:themeFill="accent5" w:themeFillTint="99"/>
            <w:vAlign w:val="center"/>
            <w:hideMark/>
          </w:tcPr>
          <w:p w:rsidR="00F32AF4" w:rsidRPr="00BD38D9" w:rsidRDefault="00F32AF4" w:rsidP="005C2AEC">
            <w:pPr>
              <w:pStyle w:val="afffff7"/>
              <w:rPr>
                <w:b/>
                <w:bCs/>
                <w:color w:val="000000"/>
                <w:sz w:val="22"/>
                <w:szCs w:val="22"/>
              </w:rPr>
            </w:pPr>
          </w:p>
        </w:tc>
        <w:tc>
          <w:tcPr>
            <w:tcW w:w="2248" w:type="dxa"/>
            <w:vMerge/>
            <w:shd w:val="clear" w:color="auto" w:fill="92CDDC" w:themeFill="accent5" w:themeFillTint="99"/>
            <w:vAlign w:val="center"/>
            <w:hideMark/>
          </w:tcPr>
          <w:p w:rsidR="00F32AF4" w:rsidRPr="00BD38D9" w:rsidRDefault="00F32AF4" w:rsidP="005C2AEC">
            <w:pPr>
              <w:pStyle w:val="afffff7"/>
              <w:rPr>
                <w:b/>
                <w:bCs/>
                <w:color w:val="000000"/>
                <w:sz w:val="22"/>
                <w:szCs w:val="22"/>
              </w:rPr>
            </w:pPr>
          </w:p>
        </w:tc>
        <w:tc>
          <w:tcPr>
            <w:tcW w:w="1438" w:type="dxa"/>
            <w:vMerge w:val="restart"/>
            <w:shd w:val="clear" w:color="auto" w:fill="92CDDC" w:themeFill="accent5" w:themeFillTint="99"/>
            <w:hideMark/>
          </w:tcPr>
          <w:p w:rsidR="00F32AF4" w:rsidRPr="00BD38D9" w:rsidRDefault="00F32AF4" w:rsidP="005C2AEC">
            <w:pPr>
              <w:pStyle w:val="afffff7"/>
              <w:jc w:val="center"/>
              <w:rPr>
                <w:b/>
                <w:bCs/>
                <w:color w:val="000000"/>
                <w:sz w:val="22"/>
                <w:szCs w:val="22"/>
              </w:rPr>
            </w:pPr>
            <w:r w:rsidRPr="00BD38D9">
              <w:rPr>
                <w:b/>
                <w:bCs/>
                <w:color w:val="000000"/>
                <w:sz w:val="22"/>
                <w:szCs w:val="22"/>
              </w:rPr>
              <w:t>Промышленные отходы, тонн</w:t>
            </w:r>
          </w:p>
        </w:tc>
        <w:tc>
          <w:tcPr>
            <w:tcW w:w="5528" w:type="dxa"/>
            <w:gridSpan w:val="4"/>
            <w:shd w:val="clear" w:color="auto" w:fill="92CDDC" w:themeFill="accent5" w:themeFillTint="99"/>
            <w:noWrap/>
            <w:hideMark/>
          </w:tcPr>
          <w:p w:rsidR="00F32AF4" w:rsidRPr="00BD38D9" w:rsidRDefault="00F32AF4" w:rsidP="005C2AEC">
            <w:pPr>
              <w:pStyle w:val="afffff7"/>
              <w:jc w:val="center"/>
              <w:rPr>
                <w:b/>
                <w:bCs/>
                <w:color w:val="000000"/>
                <w:sz w:val="22"/>
                <w:szCs w:val="22"/>
              </w:rPr>
            </w:pPr>
            <w:r w:rsidRPr="00BD38D9">
              <w:rPr>
                <w:b/>
                <w:bCs/>
                <w:color w:val="000000"/>
                <w:sz w:val="22"/>
                <w:szCs w:val="22"/>
              </w:rPr>
              <w:t>Промышленные отходы</w:t>
            </w:r>
          </w:p>
        </w:tc>
      </w:tr>
      <w:tr w:rsidR="00F32AF4" w:rsidRPr="00BD38D9" w:rsidTr="00393C22">
        <w:trPr>
          <w:trHeight w:val="300"/>
        </w:trPr>
        <w:tc>
          <w:tcPr>
            <w:tcW w:w="582" w:type="dxa"/>
            <w:vMerge/>
            <w:shd w:val="clear" w:color="auto" w:fill="92CDDC" w:themeFill="accent5" w:themeFillTint="99"/>
            <w:vAlign w:val="center"/>
            <w:hideMark/>
          </w:tcPr>
          <w:p w:rsidR="00F32AF4" w:rsidRPr="00BD38D9" w:rsidRDefault="00F32AF4" w:rsidP="005C2AEC">
            <w:pPr>
              <w:pStyle w:val="afffff7"/>
              <w:rPr>
                <w:b/>
                <w:bCs/>
                <w:color w:val="000000"/>
                <w:sz w:val="22"/>
                <w:szCs w:val="22"/>
              </w:rPr>
            </w:pPr>
          </w:p>
        </w:tc>
        <w:tc>
          <w:tcPr>
            <w:tcW w:w="2248" w:type="dxa"/>
            <w:vMerge/>
            <w:shd w:val="clear" w:color="auto" w:fill="92CDDC" w:themeFill="accent5" w:themeFillTint="99"/>
            <w:vAlign w:val="center"/>
            <w:hideMark/>
          </w:tcPr>
          <w:p w:rsidR="00F32AF4" w:rsidRPr="00BD38D9" w:rsidRDefault="00F32AF4" w:rsidP="005C2AEC">
            <w:pPr>
              <w:pStyle w:val="afffff7"/>
              <w:rPr>
                <w:b/>
                <w:bCs/>
                <w:color w:val="000000"/>
                <w:sz w:val="22"/>
                <w:szCs w:val="22"/>
              </w:rPr>
            </w:pPr>
          </w:p>
        </w:tc>
        <w:tc>
          <w:tcPr>
            <w:tcW w:w="1438" w:type="dxa"/>
            <w:vMerge/>
            <w:shd w:val="clear" w:color="auto" w:fill="92CDDC" w:themeFill="accent5" w:themeFillTint="99"/>
            <w:vAlign w:val="center"/>
            <w:hideMark/>
          </w:tcPr>
          <w:p w:rsidR="00F32AF4" w:rsidRPr="00BD38D9" w:rsidRDefault="00F32AF4" w:rsidP="005C2AEC">
            <w:pPr>
              <w:pStyle w:val="afffff7"/>
              <w:jc w:val="center"/>
              <w:rPr>
                <w:b/>
                <w:bCs/>
                <w:color w:val="000000"/>
                <w:sz w:val="22"/>
                <w:szCs w:val="22"/>
              </w:rPr>
            </w:pPr>
          </w:p>
        </w:tc>
        <w:tc>
          <w:tcPr>
            <w:tcW w:w="1539" w:type="dxa"/>
            <w:shd w:val="clear" w:color="auto" w:fill="92CDDC" w:themeFill="accent5" w:themeFillTint="99"/>
            <w:hideMark/>
          </w:tcPr>
          <w:p w:rsidR="00F32AF4" w:rsidRPr="00BD38D9" w:rsidRDefault="00F32AF4" w:rsidP="005C2AEC">
            <w:pPr>
              <w:pStyle w:val="afffff7"/>
              <w:jc w:val="center"/>
              <w:rPr>
                <w:b/>
                <w:bCs/>
                <w:color w:val="000000"/>
                <w:sz w:val="22"/>
                <w:szCs w:val="22"/>
              </w:rPr>
            </w:pPr>
            <w:r w:rsidRPr="00BD38D9">
              <w:rPr>
                <w:b/>
                <w:bCs/>
                <w:color w:val="000000"/>
                <w:sz w:val="22"/>
                <w:szCs w:val="22"/>
              </w:rPr>
              <w:t>всего</w:t>
            </w:r>
          </w:p>
        </w:tc>
        <w:tc>
          <w:tcPr>
            <w:tcW w:w="1701" w:type="dxa"/>
            <w:shd w:val="clear" w:color="auto" w:fill="92CDDC" w:themeFill="accent5" w:themeFillTint="99"/>
          </w:tcPr>
          <w:p w:rsidR="00F32AF4" w:rsidRPr="00BD38D9" w:rsidRDefault="00F32AF4" w:rsidP="005C2AEC">
            <w:pPr>
              <w:pStyle w:val="afffff7"/>
              <w:jc w:val="center"/>
              <w:rPr>
                <w:b/>
                <w:bCs/>
                <w:color w:val="000000"/>
                <w:sz w:val="22"/>
                <w:szCs w:val="22"/>
              </w:rPr>
            </w:pPr>
            <w:r w:rsidRPr="00BD38D9">
              <w:rPr>
                <w:b/>
                <w:bCs/>
                <w:color w:val="000000"/>
                <w:sz w:val="22"/>
                <w:szCs w:val="22"/>
              </w:rPr>
              <w:t>использовано, тонн</w:t>
            </w:r>
          </w:p>
        </w:tc>
        <w:tc>
          <w:tcPr>
            <w:tcW w:w="1276" w:type="dxa"/>
            <w:shd w:val="clear" w:color="auto" w:fill="92CDDC" w:themeFill="accent5" w:themeFillTint="99"/>
          </w:tcPr>
          <w:p w:rsidR="00F32AF4" w:rsidRPr="00BD38D9" w:rsidRDefault="00F32AF4" w:rsidP="005C2AEC">
            <w:pPr>
              <w:pStyle w:val="afffff7"/>
              <w:jc w:val="center"/>
              <w:rPr>
                <w:b/>
                <w:bCs/>
                <w:color w:val="000000"/>
                <w:sz w:val="22"/>
                <w:szCs w:val="22"/>
              </w:rPr>
            </w:pPr>
            <w:r w:rsidRPr="00BD38D9">
              <w:rPr>
                <w:b/>
                <w:bCs/>
                <w:color w:val="000000"/>
                <w:sz w:val="22"/>
                <w:szCs w:val="22"/>
              </w:rPr>
              <w:t>переработано, тонн</w:t>
            </w:r>
          </w:p>
        </w:tc>
        <w:tc>
          <w:tcPr>
            <w:tcW w:w="1012" w:type="dxa"/>
            <w:shd w:val="clear" w:color="auto" w:fill="92CDDC" w:themeFill="accent5" w:themeFillTint="99"/>
          </w:tcPr>
          <w:p w:rsidR="00F32AF4" w:rsidRPr="00BD38D9" w:rsidRDefault="00F32AF4" w:rsidP="005C2AEC">
            <w:pPr>
              <w:pStyle w:val="afffff7"/>
              <w:jc w:val="center"/>
              <w:rPr>
                <w:b/>
                <w:bCs/>
                <w:color w:val="000000"/>
                <w:sz w:val="24"/>
                <w:szCs w:val="24"/>
              </w:rPr>
            </w:pPr>
            <w:r w:rsidRPr="00BD38D9">
              <w:rPr>
                <w:b/>
                <w:bCs/>
                <w:color w:val="000000"/>
                <w:sz w:val="24"/>
                <w:szCs w:val="24"/>
              </w:rPr>
              <w:t>%</w:t>
            </w:r>
          </w:p>
        </w:tc>
      </w:tr>
      <w:tr w:rsidR="00F32AF4" w:rsidRPr="00BD38D9" w:rsidTr="00393C22">
        <w:trPr>
          <w:trHeight w:val="315"/>
        </w:trPr>
        <w:tc>
          <w:tcPr>
            <w:tcW w:w="582"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1.</w:t>
            </w:r>
          </w:p>
        </w:tc>
        <w:tc>
          <w:tcPr>
            <w:tcW w:w="2248" w:type="dxa"/>
            <w:shd w:val="clear" w:color="auto" w:fill="auto"/>
            <w:noWrap/>
            <w:vAlign w:val="bottom"/>
            <w:hideMark/>
          </w:tcPr>
          <w:p w:rsidR="00F32AF4" w:rsidRPr="00BD38D9" w:rsidRDefault="00F32AF4" w:rsidP="005C2AEC">
            <w:pPr>
              <w:pStyle w:val="afffff7"/>
              <w:rPr>
                <w:sz w:val="22"/>
                <w:szCs w:val="22"/>
              </w:rPr>
            </w:pPr>
            <w:proofErr w:type="spellStart"/>
            <w:r w:rsidRPr="00BD38D9">
              <w:rPr>
                <w:sz w:val="22"/>
                <w:szCs w:val="22"/>
              </w:rPr>
              <w:t>Акмолинская</w:t>
            </w:r>
            <w:proofErr w:type="spellEnd"/>
            <w:r w:rsidRPr="00BD38D9">
              <w:rPr>
                <w:sz w:val="22"/>
                <w:szCs w:val="22"/>
              </w:rPr>
              <w:t xml:space="preserve"> </w:t>
            </w:r>
          </w:p>
        </w:tc>
        <w:tc>
          <w:tcPr>
            <w:tcW w:w="1438"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47 727 000</w:t>
            </w:r>
          </w:p>
        </w:tc>
        <w:tc>
          <w:tcPr>
            <w:tcW w:w="1539"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9 342 000</w:t>
            </w:r>
          </w:p>
        </w:tc>
        <w:tc>
          <w:tcPr>
            <w:tcW w:w="1701"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9 342 000</w:t>
            </w:r>
          </w:p>
        </w:tc>
        <w:tc>
          <w:tcPr>
            <w:tcW w:w="1276"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0</w:t>
            </w:r>
          </w:p>
        </w:tc>
        <w:tc>
          <w:tcPr>
            <w:tcW w:w="1012" w:type="dxa"/>
            <w:shd w:val="clear" w:color="auto" w:fill="auto"/>
            <w:noWrap/>
            <w:vAlign w:val="bottom"/>
            <w:hideMark/>
          </w:tcPr>
          <w:p w:rsidR="00F32AF4" w:rsidRPr="00BD38D9" w:rsidRDefault="00F32AF4" w:rsidP="005C2AEC">
            <w:pPr>
              <w:pStyle w:val="afffff7"/>
              <w:jc w:val="center"/>
              <w:rPr>
                <w:color w:val="000000"/>
                <w:sz w:val="22"/>
                <w:szCs w:val="22"/>
              </w:rPr>
            </w:pPr>
            <w:r w:rsidRPr="00BD38D9">
              <w:rPr>
                <w:color w:val="000000"/>
                <w:sz w:val="22"/>
                <w:szCs w:val="22"/>
              </w:rPr>
              <w:t>19,57</w:t>
            </w:r>
          </w:p>
        </w:tc>
      </w:tr>
      <w:tr w:rsidR="00F32AF4" w:rsidRPr="00BD38D9" w:rsidTr="00393C22">
        <w:trPr>
          <w:trHeight w:val="315"/>
        </w:trPr>
        <w:tc>
          <w:tcPr>
            <w:tcW w:w="582"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2.</w:t>
            </w:r>
          </w:p>
        </w:tc>
        <w:tc>
          <w:tcPr>
            <w:tcW w:w="2248"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Актюбинская</w:t>
            </w:r>
          </w:p>
        </w:tc>
        <w:tc>
          <w:tcPr>
            <w:tcW w:w="1438"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57 729 240</w:t>
            </w:r>
          </w:p>
        </w:tc>
        <w:tc>
          <w:tcPr>
            <w:tcW w:w="1539"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4 657 000</w:t>
            </w:r>
          </w:p>
        </w:tc>
        <w:tc>
          <w:tcPr>
            <w:tcW w:w="1701"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w:t>
            </w:r>
          </w:p>
        </w:tc>
        <w:tc>
          <w:tcPr>
            <w:tcW w:w="1276"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4 657 000</w:t>
            </w:r>
          </w:p>
        </w:tc>
        <w:tc>
          <w:tcPr>
            <w:tcW w:w="1012" w:type="dxa"/>
            <w:shd w:val="clear" w:color="auto" w:fill="auto"/>
            <w:noWrap/>
            <w:vAlign w:val="bottom"/>
            <w:hideMark/>
          </w:tcPr>
          <w:p w:rsidR="00F32AF4" w:rsidRPr="00BD38D9" w:rsidRDefault="00F32AF4" w:rsidP="005C2AEC">
            <w:pPr>
              <w:pStyle w:val="afffff7"/>
              <w:jc w:val="center"/>
              <w:rPr>
                <w:color w:val="000000"/>
                <w:sz w:val="22"/>
                <w:szCs w:val="22"/>
              </w:rPr>
            </w:pPr>
            <w:r w:rsidRPr="00BD38D9">
              <w:rPr>
                <w:color w:val="000000"/>
                <w:sz w:val="22"/>
                <w:szCs w:val="22"/>
              </w:rPr>
              <w:t>8,07</w:t>
            </w:r>
          </w:p>
        </w:tc>
      </w:tr>
      <w:tr w:rsidR="00F32AF4" w:rsidRPr="00BD38D9" w:rsidTr="00393C22">
        <w:trPr>
          <w:trHeight w:val="315"/>
        </w:trPr>
        <w:tc>
          <w:tcPr>
            <w:tcW w:w="582"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3.</w:t>
            </w:r>
          </w:p>
        </w:tc>
        <w:tc>
          <w:tcPr>
            <w:tcW w:w="2248"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Алматинская</w:t>
            </w:r>
          </w:p>
        </w:tc>
        <w:tc>
          <w:tcPr>
            <w:tcW w:w="1438"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422</w:t>
            </w:r>
            <w:r w:rsidRPr="00BD38D9">
              <w:rPr>
                <w:color w:val="000000"/>
                <w:sz w:val="22"/>
                <w:szCs w:val="22"/>
                <w:lang w:val="en-US"/>
              </w:rPr>
              <w:t> </w:t>
            </w:r>
            <w:r w:rsidRPr="00BD38D9">
              <w:rPr>
                <w:color w:val="000000"/>
                <w:sz w:val="22"/>
                <w:szCs w:val="22"/>
              </w:rPr>
              <w:t>921</w:t>
            </w:r>
          </w:p>
        </w:tc>
        <w:tc>
          <w:tcPr>
            <w:tcW w:w="1539"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w:t>
            </w:r>
          </w:p>
        </w:tc>
        <w:tc>
          <w:tcPr>
            <w:tcW w:w="1701"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w:t>
            </w:r>
          </w:p>
        </w:tc>
        <w:tc>
          <w:tcPr>
            <w:tcW w:w="1276"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w:t>
            </w:r>
          </w:p>
        </w:tc>
        <w:tc>
          <w:tcPr>
            <w:tcW w:w="1012" w:type="dxa"/>
            <w:shd w:val="clear" w:color="auto" w:fill="auto"/>
            <w:noWrap/>
            <w:vAlign w:val="bottom"/>
            <w:hideMark/>
          </w:tcPr>
          <w:p w:rsidR="00F32AF4" w:rsidRPr="00BD38D9" w:rsidRDefault="00F32AF4" w:rsidP="005C2AEC">
            <w:pPr>
              <w:pStyle w:val="afffff7"/>
              <w:jc w:val="center"/>
              <w:rPr>
                <w:color w:val="000000"/>
                <w:sz w:val="22"/>
                <w:szCs w:val="22"/>
              </w:rPr>
            </w:pPr>
            <w:r w:rsidRPr="00BD38D9">
              <w:rPr>
                <w:color w:val="000000"/>
                <w:sz w:val="22"/>
                <w:szCs w:val="22"/>
              </w:rPr>
              <w:t>0,00</w:t>
            </w:r>
          </w:p>
        </w:tc>
      </w:tr>
      <w:tr w:rsidR="00F32AF4" w:rsidRPr="00BD38D9" w:rsidTr="00393C22">
        <w:trPr>
          <w:trHeight w:val="315"/>
        </w:trPr>
        <w:tc>
          <w:tcPr>
            <w:tcW w:w="582"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4.</w:t>
            </w:r>
          </w:p>
        </w:tc>
        <w:tc>
          <w:tcPr>
            <w:tcW w:w="2248" w:type="dxa"/>
            <w:shd w:val="clear" w:color="auto" w:fill="auto"/>
            <w:noWrap/>
            <w:vAlign w:val="bottom"/>
            <w:hideMark/>
          </w:tcPr>
          <w:p w:rsidR="00F32AF4" w:rsidRPr="00BD38D9" w:rsidRDefault="00F32AF4" w:rsidP="005C2AEC">
            <w:pPr>
              <w:pStyle w:val="afffff7"/>
              <w:rPr>
                <w:sz w:val="22"/>
                <w:szCs w:val="22"/>
              </w:rPr>
            </w:pPr>
            <w:proofErr w:type="spellStart"/>
            <w:r w:rsidRPr="00BD38D9">
              <w:rPr>
                <w:sz w:val="22"/>
                <w:szCs w:val="22"/>
              </w:rPr>
              <w:t>Атырауская</w:t>
            </w:r>
            <w:proofErr w:type="spellEnd"/>
          </w:p>
        </w:tc>
        <w:tc>
          <w:tcPr>
            <w:tcW w:w="1438"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250</w:t>
            </w:r>
            <w:r w:rsidRPr="00BD38D9">
              <w:rPr>
                <w:color w:val="000000"/>
                <w:sz w:val="22"/>
                <w:szCs w:val="22"/>
                <w:lang w:val="en-US"/>
              </w:rPr>
              <w:t> </w:t>
            </w:r>
            <w:r w:rsidRPr="00BD38D9">
              <w:rPr>
                <w:color w:val="000000"/>
                <w:sz w:val="22"/>
                <w:szCs w:val="22"/>
              </w:rPr>
              <w:t>445</w:t>
            </w:r>
          </w:p>
        </w:tc>
        <w:tc>
          <w:tcPr>
            <w:tcW w:w="1539"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187</w:t>
            </w:r>
            <w:r w:rsidRPr="00BD38D9">
              <w:rPr>
                <w:sz w:val="22"/>
                <w:szCs w:val="22"/>
                <w:lang w:val="en-US"/>
              </w:rPr>
              <w:t> </w:t>
            </w:r>
            <w:r w:rsidRPr="00BD38D9">
              <w:rPr>
                <w:sz w:val="22"/>
                <w:szCs w:val="22"/>
              </w:rPr>
              <w:t>833</w:t>
            </w:r>
          </w:p>
        </w:tc>
        <w:tc>
          <w:tcPr>
            <w:tcW w:w="1701"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w:t>
            </w:r>
          </w:p>
        </w:tc>
        <w:tc>
          <w:tcPr>
            <w:tcW w:w="1276"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187 833</w:t>
            </w:r>
          </w:p>
        </w:tc>
        <w:tc>
          <w:tcPr>
            <w:tcW w:w="1012" w:type="dxa"/>
            <w:shd w:val="clear" w:color="auto" w:fill="auto"/>
            <w:noWrap/>
            <w:vAlign w:val="bottom"/>
            <w:hideMark/>
          </w:tcPr>
          <w:p w:rsidR="00F32AF4" w:rsidRPr="00BD38D9" w:rsidRDefault="00F32AF4" w:rsidP="005C2AEC">
            <w:pPr>
              <w:pStyle w:val="afffff7"/>
              <w:jc w:val="center"/>
              <w:rPr>
                <w:color w:val="000000"/>
                <w:sz w:val="22"/>
                <w:szCs w:val="22"/>
              </w:rPr>
            </w:pPr>
            <w:r w:rsidRPr="00BD38D9">
              <w:rPr>
                <w:color w:val="000000"/>
                <w:sz w:val="22"/>
                <w:szCs w:val="22"/>
              </w:rPr>
              <w:t>75,00</w:t>
            </w:r>
          </w:p>
        </w:tc>
      </w:tr>
      <w:tr w:rsidR="00F32AF4" w:rsidRPr="00BD38D9" w:rsidTr="00393C22">
        <w:trPr>
          <w:trHeight w:val="315"/>
        </w:trPr>
        <w:tc>
          <w:tcPr>
            <w:tcW w:w="582"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5.</w:t>
            </w:r>
          </w:p>
        </w:tc>
        <w:tc>
          <w:tcPr>
            <w:tcW w:w="2248"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ВКО</w:t>
            </w:r>
          </w:p>
        </w:tc>
        <w:tc>
          <w:tcPr>
            <w:tcW w:w="1438"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55 921</w:t>
            </w:r>
            <w:r w:rsidRPr="00BD38D9">
              <w:rPr>
                <w:color w:val="000000"/>
                <w:sz w:val="22"/>
                <w:szCs w:val="22"/>
                <w:lang w:val="en-US"/>
              </w:rPr>
              <w:t> </w:t>
            </w:r>
            <w:r w:rsidRPr="00BD38D9">
              <w:rPr>
                <w:color w:val="000000"/>
                <w:sz w:val="22"/>
                <w:szCs w:val="22"/>
              </w:rPr>
              <w:t>495</w:t>
            </w:r>
          </w:p>
        </w:tc>
        <w:tc>
          <w:tcPr>
            <w:tcW w:w="1539"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41 842</w:t>
            </w:r>
            <w:r w:rsidRPr="00BD38D9">
              <w:rPr>
                <w:sz w:val="22"/>
                <w:szCs w:val="22"/>
                <w:lang w:val="en-US"/>
              </w:rPr>
              <w:t> </w:t>
            </w:r>
            <w:r w:rsidRPr="00BD38D9">
              <w:rPr>
                <w:sz w:val="22"/>
                <w:szCs w:val="22"/>
              </w:rPr>
              <w:t>112</w:t>
            </w:r>
          </w:p>
        </w:tc>
        <w:tc>
          <w:tcPr>
            <w:tcW w:w="1701"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41 810</w:t>
            </w:r>
            <w:r w:rsidRPr="00BD38D9">
              <w:rPr>
                <w:sz w:val="22"/>
                <w:szCs w:val="22"/>
                <w:lang w:val="en-US"/>
              </w:rPr>
              <w:t> </w:t>
            </w:r>
            <w:r w:rsidRPr="00BD38D9">
              <w:rPr>
                <w:sz w:val="22"/>
                <w:szCs w:val="22"/>
              </w:rPr>
              <w:t>662</w:t>
            </w:r>
          </w:p>
        </w:tc>
        <w:tc>
          <w:tcPr>
            <w:tcW w:w="1276"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31 450</w:t>
            </w:r>
          </w:p>
        </w:tc>
        <w:tc>
          <w:tcPr>
            <w:tcW w:w="1012" w:type="dxa"/>
            <w:shd w:val="clear" w:color="auto" w:fill="auto"/>
            <w:noWrap/>
            <w:vAlign w:val="bottom"/>
            <w:hideMark/>
          </w:tcPr>
          <w:p w:rsidR="00F32AF4" w:rsidRPr="00BD38D9" w:rsidRDefault="00F32AF4" w:rsidP="005C2AEC">
            <w:pPr>
              <w:pStyle w:val="afffff7"/>
              <w:jc w:val="center"/>
              <w:rPr>
                <w:color w:val="000000"/>
                <w:sz w:val="22"/>
                <w:szCs w:val="22"/>
              </w:rPr>
            </w:pPr>
            <w:r w:rsidRPr="00BD38D9">
              <w:rPr>
                <w:color w:val="000000"/>
                <w:sz w:val="22"/>
                <w:szCs w:val="22"/>
              </w:rPr>
              <w:t>74,82</w:t>
            </w:r>
          </w:p>
        </w:tc>
      </w:tr>
      <w:tr w:rsidR="00F32AF4" w:rsidRPr="00BD38D9" w:rsidTr="00393C22">
        <w:trPr>
          <w:trHeight w:val="315"/>
        </w:trPr>
        <w:tc>
          <w:tcPr>
            <w:tcW w:w="582"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6.</w:t>
            </w:r>
          </w:p>
        </w:tc>
        <w:tc>
          <w:tcPr>
            <w:tcW w:w="2248" w:type="dxa"/>
            <w:shd w:val="clear" w:color="auto" w:fill="auto"/>
            <w:noWrap/>
            <w:vAlign w:val="bottom"/>
            <w:hideMark/>
          </w:tcPr>
          <w:p w:rsidR="00F32AF4" w:rsidRPr="00BD38D9" w:rsidRDefault="00F32AF4" w:rsidP="005C2AEC">
            <w:pPr>
              <w:pStyle w:val="afffff7"/>
              <w:rPr>
                <w:sz w:val="22"/>
                <w:szCs w:val="22"/>
              </w:rPr>
            </w:pPr>
            <w:proofErr w:type="spellStart"/>
            <w:r w:rsidRPr="00BD38D9">
              <w:rPr>
                <w:sz w:val="22"/>
                <w:szCs w:val="22"/>
              </w:rPr>
              <w:t>Жамбылская</w:t>
            </w:r>
            <w:proofErr w:type="spellEnd"/>
          </w:p>
        </w:tc>
        <w:tc>
          <w:tcPr>
            <w:tcW w:w="1438"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17 964</w:t>
            </w:r>
            <w:r w:rsidRPr="00BD38D9">
              <w:rPr>
                <w:color w:val="000000"/>
                <w:sz w:val="22"/>
                <w:szCs w:val="22"/>
                <w:lang w:val="en-US"/>
              </w:rPr>
              <w:t> </w:t>
            </w:r>
            <w:r w:rsidRPr="00BD38D9">
              <w:rPr>
                <w:color w:val="000000"/>
                <w:sz w:val="22"/>
                <w:szCs w:val="22"/>
              </w:rPr>
              <w:t>551</w:t>
            </w:r>
          </w:p>
        </w:tc>
        <w:tc>
          <w:tcPr>
            <w:tcW w:w="1539"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1 286</w:t>
            </w:r>
            <w:r w:rsidRPr="00BD38D9">
              <w:rPr>
                <w:sz w:val="22"/>
                <w:szCs w:val="22"/>
                <w:lang w:val="en-US"/>
              </w:rPr>
              <w:t> </w:t>
            </w:r>
            <w:r w:rsidRPr="00BD38D9">
              <w:rPr>
                <w:sz w:val="22"/>
                <w:szCs w:val="22"/>
              </w:rPr>
              <w:t>734</w:t>
            </w:r>
          </w:p>
        </w:tc>
        <w:tc>
          <w:tcPr>
            <w:tcW w:w="1701"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1 210</w:t>
            </w:r>
            <w:r w:rsidRPr="00BD38D9">
              <w:rPr>
                <w:sz w:val="22"/>
                <w:szCs w:val="22"/>
                <w:lang w:val="en-US"/>
              </w:rPr>
              <w:t> </w:t>
            </w:r>
            <w:r w:rsidRPr="00BD38D9">
              <w:rPr>
                <w:sz w:val="22"/>
                <w:szCs w:val="22"/>
              </w:rPr>
              <w:t>513</w:t>
            </w:r>
          </w:p>
        </w:tc>
        <w:tc>
          <w:tcPr>
            <w:tcW w:w="1276"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76 221</w:t>
            </w:r>
          </w:p>
        </w:tc>
        <w:tc>
          <w:tcPr>
            <w:tcW w:w="1012" w:type="dxa"/>
            <w:shd w:val="clear" w:color="auto" w:fill="auto"/>
            <w:noWrap/>
            <w:vAlign w:val="bottom"/>
            <w:hideMark/>
          </w:tcPr>
          <w:p w:rsidR="00F32AF4" w:rsidRPr="00BD38D9" w:rsidRDefault="00F32AF4" w:rsidP="005C2AEC">
            <w:pPr>
              <w:pStyle w:val="afffff7"/>
              <w:jc w:val="center"/>
              <w:rPr>
                <w:color w:val="000000"/>
                <w:sz w:val="22"/>
                <w:szCs w:val="22"/>
              </w:rPr>
            </w:pPr>
            <w:r w:rsidRPr="00BD38D9">
              <w:rPr>
                <w:color w:val="000000"/>
                <w:sz w:val="22"/>
                <w:szCs w:val="22"/>
              </w:rPr>
              <w:t>7,16</w:t>
            </w:r>
          </w:p>
        </w:tc>
      </w:tr>
      <w:tr w:rsidR="00F32AF4" w:rsidRPr="00BD38D9" w:rsidTr="00393C22">
        <w:trPr>
          <w:trHeight w:val="315"/>
        </w:trPr>
        <w:tc>
          <w:tcPr>
            <w:tcW w:w="582"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7.</w:t>
            </w:r>
          </w:p>
        </w:tc>
        <w:tc>
          <w:tcPr>
            <w:tcW w:w="2248"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ЗКО</w:t>
            </w:r>
          </w:p>
        </w:tc>
        <w:tc>
          <w:tcPr>
            <w:tcW w:w="1438"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118</w:t>
            </w:r>
            <w:r w:rsidRPr="00BD38D9">
              <w:rPr>
                <w:color w:val="000000"/>
                <w:sz w:val="22"/>
                <w:szCs w:val="22"/>
                <w:lang w:val="en-US"/>
              </w:rPr>
              <w:t> </w:t>
            </w:r>
            <w:r w:rsidRPr="00BD38D9">
              <w:rPr>
                <w:color w:val="000000"/>
                <w:sz w:val="22"/>
                <w:szCs w:val="22"/>
              </w:rPr>
              <w:t>594</w:t>
            </w:r>
          </w:p>
        </w:tc>
        <w:tc>
          <w:tcPr>
            <w:tcW w:w="1539"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35</w:t>
            </w:r>
            <w:r w:rsidRPr="00BD38D9">
              <w:rPr>
                <w:sz w:val="22"/>
                <w:szCs w:val="22"/>
                <w:lang w:val="en-US"/>
              </w:rPr>
              <w:t> </w:t>
            </w:r>
            <w:r w:rsidRPr="00BD38D9">
              <w:rPr>
                <w:sz w:val="22"/>
                <w:szCs w:val="22"/>
              </w:rPr>
              <w:t>654</w:t>
            </w:r>
          </w:p>
        </w:tc>
        <w:tc>
          <w:tcPr>
            <w:tcW w:w="1701"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11</w:t>
            </w:r>
            <w:r w:rsidRPr="00BD38D9">
              <w:rPr>
                <w:sz w:val="22"/>
                <w:szCs w:val="22"/>
                <w:lang w:val="en-US"/>
              </w:rPr>
              <w:t> </w:t>
            </w:r>
            <w:r w:rsidRPr="00BD38D9">
              <w:rPr>
                <w:sz w:val="22"/>
                <w:szCs w:val="22"/>
              </w:rPr>
              <w:t>329</w:t>
            </w:r>
          </w:p>
        </w:tc>
        <w:tc>
          <w:tcPr>
            <w:tcW w:w="1276"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24 325</w:t>
            </w:r>
          </w:p>
        </w:tc>
        <w:tc>
          <w:tcPr>
            <w:tcW w:w="1012" w:type="dxa"/>
            <w:shd w:val="clear" w:color="auto" w:fill="auto"/>
            <w:noWrap/>
            <w:vAlign w:val="bottom"/>
            <w:hideMark/>
          </w:tcPr>
          <w:p w:rsidR="00F32AF4" w:rsidRPr="00BD38D9" w:rsidRDefault="00F32AF4" w:rsidP="005C2AEC">
            <w:pPr>
              <w:pStyle w:val="afffff7"/>
              <w:jc w:val="center"/>
              <w:rPr>
                <w:color w:val="000000"/>
                <w:sz w:val="22"/>
                <w:szCs w:val="22"/>
              </w:rPr>
            </w:pPr>
            <w:r w:rsidRPr="00BD38D9">
              <w:rPr>
                <w:color w:val="000000"/>
                <w:sz w:val="22"/>
                <w:szCs w:val="22"/>
              </w:rPr>
              <w:t>30,06</w:t>
            </w:r>
          </w:p>
        </w:tc>
      </w:tr>
      <w:tr w:rsidR="00F32AF4" w:rsidRPr="00BD38D9" w:rsidTr="00393C22">
        <w:trPr>
          <w:trHeight w:val="315"/>
        </w:trPr>
        <w:tc>
          <w:tcPr>
            <w:tcW w:w="582"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8.</w:t>
            </w:r>
          </w:p>
        </w:tc>
        <w:tc>
          <w:tcPr>
            <w:tcW w:w="2248"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Карагандинская</w:t>
            </w:r>
          </w:p>
        </w:tc>
        <w:tc>
          <w:tcPr>
            <w:tcW w:w="1438"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195 690</w:t>
            </w:r>
            <w:r w:rsidRPr="00BD38D9">
              <w:rPr>
                <w:color w:val="000000"/>
                <w:sz w:val="22"/>
                <w:szCs w:val="22"/>
                <w:lang w:val="en-US"/>
              </w:rPr>
              <w:t> </w:t>
            </w:r>
            <w:r w:rsidRPr="00BD38D9">
              <w:rPr>
                <w:color w:val="000000"/>
                <w:sz w:val="22"/>
                <w:szCs w:val="22"/>
              </w:rPr>
              <w:t>780</w:t>
            </w:r>
          </w:p>
        </w:tc>
        <w:tc>
          <w:tcPr>
            <w:tcW w:w="1539"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88 506</w:t>
            </w:r>
            <w:r w:rsidRPr="00BD38D9">
              <w:rPr>
                <w:sz w:val="22"/>
                <w:szCs w:val="22"/>
                <w:lang w:val="en-US"/>
              </w:rPr>
              <w:t> </w:t>
            </w:r>
            <w:r w:rsidRPr="00BD38D9">
              <w:rPr>
                <w:sz w:val="22"/>
                <w:szCs w:val="22"/>
              </w:rPr>
              <w:t>210</w:t>
            </w:r>
          </w:p>
        </w:tc>
        <w:tc>
          <w:tcPr>
            <w:tcW w:w="1701"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88 504</w:t>
            </w:r>
            <w:r w:rsidRPr="00BD38D9">
              <w:rPr>
                <w:sz w:val="22"/>
                <w:szCs w:val="22"/>
                <w:lang w:val="en-US"/>
              </w:rPr>
              <w:t> </w:t>
            </w:r>
            <w:r w:rsidRPr="00BD38D9">
              <w:rPr>
                <w:sz w:val="22"/>
                <w:szCs w:val="22"/>
              </w:rPr>
              <w:t>460</w:t>
            </w:r>
          </w:p>
        </w:tc>
        <w:tc>
          <w:tcPr>
            <w:tcW w:w="1276"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1</w:t>
            </w:r>
            <w:r w:rsidRPr="00BD38D9">
              <w:rPr>
                <w:sz w:val="22"/>
                <w:szCs w:val="22"/>
                <w:lang w:val="en-US"/>
              </w:rPr>
              <w:t> </w:t>
            </w:r>
            <w:r w:rsidRPr="00BD38D9">
              <w:rPr>
                <w:sz w:val="22"/>
                <w:szCs w:val="22"/>
              </w:rPr>
              <w:t>750</w:t>
            </w:r>
          </w:p>
        </w:tc>
        <w:tc>
          <w:tcPr>
            <w:tcW w:w="1012" w:type="dxa"/>
            <w:shd w:val="clear" w:color="auto" w:fill="auto"/>
            <w:noWrap/>
            <w:vAlign w:val="bottom"/>
            <w:hideMark/>
          </w:tcPr>
          <w:p w:rsidR="00F32AF4" w:rsidRPr="00BD38D9" w:rsidRDefault="00F32AF4" w:rsidP="005C2AEC">
            <w:pPr>
              <w:pStyle w:val="afffff7"/>
              <w:jc w:val="center"/>
              <w:rPr>
                <w:color w:val="000000"/>
                <w:sz w:val="22"/>
                <w:szCs w:val="22"/>
              </w:rPr>
            </w:pPr>
            <w:r w:rsidRPr="00BD38D9">
              <w:rPr>
                <w:color w:val="000000"/>
                <w:sz w:val="22"/>
                <w:szCs w:val="22"/>
              </w:rPr>
              <w:t>45,23</w:t>
            </w:r>
          </w:p>
        </w:tc>
      </w:tr>
      <w:tr w:rsidR="00F32AF4" w:rsidRPr="00BD38D9" w:rsidTr="00393C22">
        <w:trPr>
          <w:trHeight w:val="315"/>
        </w:trPr>
        <w:tc>
          <w:tcPr>
            <w:tcW w:w="582"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9.</w:t>
            </w:r>
          </w:p>
        </w:tc>
        <w:tc>
          <w:tcPr>
            <w:tcW w:w="2248"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Костанайская</w:t>
            </w:r>
          </w:p>
        </w:tc>
        <w:tc>
          <w:tcPr>
            <w:tcW w:w="1438"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176 500</w:t>
            </w:r>
            <w:r w:rsidRPr="00BD38D9">
              <w:rPr>
                <w:color w:val="000000"/>
                <w:sz w:val="22"/>
                <w:szCs w:val="22"/>
                <w:lang w:val="en-US"/>
              </w:rPr>
              <w:t> </w:t>
            </w:r>
            <w:r w:rsidRPr="00BD38D9">
              <w:rPr>
                <w:color w:val="000000"/>
                <w:sz w:val="22"/>
                <w:szCs w:val="22"/>
              </w:rPr>
              <w:t>000</w:t>
            </w:r>
          </w:p>
        </w:tc>
        <w:tc>
          <w:tcPr>
            <w:tcW w:w="1539"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53 225</w:t>
            </w:r>
            <w:r w:rsidRPr="00BD38D9">
              <w:rPr>
                <w:color w:val="000000"/>
                <w:sz w:val="22"/>
                <w:szCs w:val="22"/>
                <w:lang w:val="en-US"/>
              </w:rPr>
              <w:t> </w:t>
            </w:r>
            <w:r w:rsidRPr="00BD38D9">
              <w:rPr>
                <w:color w:val="000000"/>
                <w:sz w:val="22"/>
                <w:szCs w:val="22"/>
              </w:rPr>
              <w:t>000</w:t>
            </w:r>
          </w:p>
        </w:tc>
        <w:tc>
          <w:tcPr>
            <w:tcW w:w="1701" w:type="dxa"/>
            <w:shd w:val="clear" w:color="auto" w:fill="auto"/>
            <w:vAlign w:val="center"/>
            <w:hideMark/>
          </w:tcPr>
          <w:p w:rsidR="00F32AF4" w:rsidRPr="00BD38D9" w:rsidRDefault="00F32AF4" w:rsidP="005C2AEC">
            <w:pPr>
              <w:pStyle w:val="afffff7"/>
              <w:jc w:val="center"/>
              <w:rPr>
                <w:sz w:val="22"/>
                <w:szCs w:val="22"/>
              </w:rPr>
            </w:pPr>
            <w:r w:rsidRPr="00BD38D9">
              <w:rPr>
                <w:sz w:val="22"/>
                <w:szCs w:val="22"/>
              </w:rPr>
              <w:t>52 800</w:t>
            </w:r>
            <w:r w:rsidRPr="00BD38D9">
              <w:rPr>
                <w:sz w:val="22"/>
                <w:szCs w:val="22"/>
                <w:lang w:val="en-US"/>
              </w:rPr>
              <w:t> </w:t>
            </w:r>
            <w:r w:rsidRPr="00BD38D9">
              <w:rPr>
                <w:sz w:val="22"/>
                <w:szCs w:val="22"/>
              </w:rPr>
              <w:t>000</w:t>
            </w:r>
          </w:p>
        </w:tc>
        <w:tc>
          <w:tcPr>
            <w:tcW w:w="1276" w:type="dxa"/>
            <w:shd w:val="clear" w:color="auto" w:fill="auto"/>
            <w:vAlign w:val="center"/>
            <w:hideMark/>
          </w:tcPr>
          <w:p w:rsidR="00F32AF4" w:rsidRPr="00BD38D9" w:rsidRDefault="00F32AF4" w:rsidP="005C2AEC">
            <w:pPr>
              <w:pStyle w:val="afffff7"/>
              <w:jc w:val="center"/>
              <w:rPr>
                <w:sz w:val="22"/>
                <w:szCs w:val="22"/>
              </w:rPr>
            </w:pPr>
            <w:r w:rsidRPr="00BD38D9">
              <w:rPr>
                <w:sz w:val="22"/>
                <w:szCs w:val="22"/>
              </w:rPr>
              <w:t>425 000</w:t>
            </w:r>
          </w:p>
        </w:tc>
        <w:tc>
          <w:tcPr>
            <w:tcW w:w="1012" w:type="dxa"/>
            <w:shd w:val="clear" w:color="auto" w:fill="auto"/>
            <w:noWrap/>
            <w:vAlign w:val="bottom"/>
            <w:hideMark/>
          </w:tcPr>
          <w:p w:rsidR="00F32AF4" w:rsidRPr="00BD38D9" w:rsidRDefault="00F32AF4" w:rsidP="005C2AEC">
            <w:pPr>
              <w:pStyle w:val="afffff7"/>
              <w:jc w:val="center"/>
              <w:rPr>
                <w:color w:val="000000"/>
                <w:sz w:val="22"/>
                <w:szCs w:val="22"/>
              </w:rPr>
            </w:pPr>
            <w:r w:rsidRPr="00BD38D9">
              <w:rPr>
                <w:color w:val="000000"/>
                <w:sz w:val="22"/>
                <w:szCs w:val="22"/>
              </w:rPr>
              <w:t>30,16</w:t>
            </w:r>
          </w:p>
        </w:tc>
      </w:tr>
      <w:tr w:rsidR="00F32AF4" w:rsidRPr="00BD38D9" w:rsidTr="00393C22">
        <w:trPr>
          <w:trHeight w:val="315"/>
        </w:trPr>
        <w:tc>
          <w:tcPr>
            <w:tcW w:w="582"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lastRenderedPageBreak/>
              <w:t>10.</w:t>
            </w:r>
          </w:p>
        </w:tc>
        <w:tc>
          <w:tcPr>
            <w:tcW w:w="2248" w:type="dxa"/>
            <w:shd w:val="clear" w:color="auto" w:fill="auto"/>
            <w:noWrap/>
            <w:vAlign w:val="bottom"/>
            <w:hideMark/>
          </w:tcPr>
          <w:p w:rsidR="00F32AF4" w:rsidRPr="00BD38D9" w:rsidRDefault="00F32AF4" w:rsidP="005C2AEC">
            <w:pPr>
              <w:pStyle w:val="afffff7"/>
              <w:rPr>
                <w:sz w:val="22"/>
                <w:szCs w:val="22"/>
              </w:rPr>
            </w:pPr>
            <w:proofErr w:type="spellStart"/>
            <w:r w:rsidRPr="00BD38D9">
              <w:rPr>
                <w:sz w:val="22"/>
                <w:szCs w:val="22"/>
              </w:rPr>
              <w:t>Кызылординская</w:t>
            </w:r>
            <w:proofErr w:type="spellEnd"/>
          </w:p>
        </w:tc>
        <w:tc>
          <w:tcPr>
            <w:tcW w:w="1438"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120</w:t>
            </w:r>
            <w:r w:rsidRPr="00BD38D9">
              <w:rPr>
                <w:color w:val="000000"/>
                <w:sz w:val="22"/>
                <w:szCs w:val="22"/>
                <w:lang w:val="en-US"/>
              </w:rPr>
              <w:t> </w:t>
            </w:r>
            <w:r w:rsidRPr="00BD38D9">
              <w:rPr>
                <w:color w:val="000000"/>
                <w:sz w:val="22"/>
                <w:szCs w:val="22"/>
              </w:rPr>
              <w:t>000</w:t>
            </w:r>
          </w:p>
        </w:tc>
        <w:tc>
          <w:tcPr>
            <w:tcW w:w="1539"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50</w:t>
            </w:r>
            <w:r w:rsidRPr="00BD38D9">
              <w:rPr>
                <w:sz w:val="22"/>
                <w:szCs w:val="22"/>
                <w:lang w:val="en-US"/>
              </w:rPr>
              <w:t> </w:t>
            </w:r>
            <w:r w:rsidRPr="00BD38D9">
              <w:rPr>
                <w:sz w:val="22"/>
                <w:szCs w:val="22"/>
              </w:rPr>
              <w:t>000</w:t>
            </w:r>
          </w:p>
        </w:tc>
        <w:tc>
          <w:tcPr>
            <w:tcW w:w="1701"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50 000</w:t>
            </w:r>
          </w:p>
        </w:tc>
        <w:tc>
          <w:tcPr>
            <w:tcW w:w="1276"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w:t>
            </w:r>
          </w:p>
        </w:tc>
        <w:tc>
          <w:tcPr>
            <w:tcW w:w="1012" w:type="dxa"/>
            <w:shd w:val="clear" w:color="auto" w:fill="auto"/>
            <w:noWrap/>
            <w:vAlign w:val="bottom"/>
            <w:hideMark/>
          </w:tcPr>
          <w:p w:rsidR="00F32AF4" w:rsidRPr="00BD38D9" w:rsidRDefault="00F32AF4" w:rsidP="005C2AEC">
            <w:pPr>
              <w:pStyle w:val="afffff7"/>
              <w:jc w:val="center"/>
              <w:rPr>
                <w:color w:val="000000"/>
                <w:sz w:val="22"/>
                <w:szCs w:val="22"/>
              </w:rPr>
            </w:pPr>
            <w:r w:rsidRPr="00BD38D9">
              <w:rPr>
                <w:color w:val="000000"/>
                <w:sz w:val="22"/>
                <w:szCs w:val="22"/>
              </w:rPr>
              <w:t>41,67</w:t>
            </w:r>
          </w:p>
        </w:tc>
      </w:tr>
      <w:tr w:rsidR="00F32AF4" w:rsidRPr="00BD38D9" w:rsidTr="00393C22">
        <w:trPr>
          <w:trHeight w:val="315"/>
        </w:trPr>
        <w:tc>
          <w:tcPr>
            <w:tcW w:w="582"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11.</w:t>
            </w:r>
          </w:p>
        </w:tc>
        <w:tc>
          <w:tcPr>
            <w:tcW w:w="2248" w:type="dxa"/>
            <w:shd w:val="clear" w:color="auto" w:fill="auto"/>
            <w:noWrap/>
            <w:vAlign w:val="bottom"/>
            <w:hideMark/>
          </w:tcPr>
          <w:p w:rsidR="00F32AF4" w:rsidRPr="00BD38D9" w:rsidRDefault="00F32AF4" w:rsidP="005C2AEC">
            <w:pPr>
              <w:pStyle w:val="afffff7"/>
              <w:rPr>
                <w:sz w:val="22"/>
                <w:szCs w:val="22"/>
              </w:rPr>
            </w:pPr>
            <w:proofErr w:type="spellStart"/>
            <w:r w:rsidRPr="00BD38D9">
              <w:rPr>
                <w:sz w:val="22"/>
                <w:szCs w:val="22"/>
              </w:rPr>
              <w:t>Мангистауская</w:t>
            </w:r>
            <w:proofErr w:type="spellEnd"/>
          </w:p>
        </w:tc>
        <w:tc>
          <w:tcPr>
            <w:tcW w:w="1438"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555</w:t>
            </w:r>
            <w:r w:rsidRPr="00BD38D9">
              <w:rPr>
                <w:color w:val="000000"/>
                <w:sz w:val="22"/>
                <w:szCs w:val="22"/>
                <w:lang w:val="en-US"/>
              </w:rPr>
              <w:t> </w:t>
            </w:r>
            <w:r w:rsidRPr="00BD38D9">
              <w:rPr>
                <w:color w:val="000000"/>
                <w:sz w:val="22"/>
                <w:szCs w:val="22"/>
              </w:rPr>
              <w:t>000</w:t>
            </w:r>
          </w:p>
        </w:tc>
        <w:tc>
          <w:tcPr>
            <w:tcW w:w="1539"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246 000</w:t>
            </w:r>
          </w:p>
        </w:tc>
        <w:tc>
          <w:tcPr>
            <w:tcW w:w="1701"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56 000</w:t>
            </w:r>
          </w:p>
        </w:tc>
        <w:tc>
          <w:tcPr>
            <w:tcW w:w="1276"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190 000</w:t>
            </w:r>
          </w:p>
        </w:tc>
        <w:tc>
          <w:tcPr>
            <w:tcW w:w="1012" w:type="dxa"/>
            <w:shd w:val="clear" w:color="auto" w:fill="auto"/>
            <w:noWrap/>
            <w:vAlign w:val="bottom"/>
            <w:hideMark/>
          </w:tcPr>
          <w:p w:rsidR="00F32AF4" w:rsidRPr="00BD38D9" w:rsidRDefault="00F32AF4" w:rsidP="005C2AEC">
            <w:pPr>
              <w:pStyle w:val="afffff7"/>
              <w:jc w:val="center"/>
              <w:rPr>
                <w:color w:val="000000"/>
                <w:sz w:val="22"/>
                <w:szCs w:val="22"/>
              </w:rPr>
            </w:pPr>
            <w:r w:rsidRPr="00BD38D9">
              <w:rPr>
                <w:color w:val="000000"/>
                <w:sz w:val="22"/>
                <w:szCs w:val="22"/>
              </w:rPr>
              <w:t>44,32</w:t>
            </w:r>
          </w:p>
        </w:tc>
      </w:tr>
      <w:tr w:rsidR="00F32AF4" w:rsidRPr="00BD38D9" w:rsidTr="00393C22">
        <w:trPr>
          <w:trHeight w:val="315"/>
        </w:trPr>
        <w:tc>
          <w:tcPr>
            <w:tcW w:w="582"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12.</w:t>
            </w:r>
          </w:p>
        </w:tc>
        <w:tc>
          <w:tcPr>
            <w:tcW w:w="2248"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Павлодарская</w:t>
            </w:r>
          </w:p>
        </w:tc>
        <w:tc>
          <w:tcPr>
            <w:tcW w:w="1438"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204 444</w:t>
            </w:r>
            <w:r w:rsidRPr="00BD38D9">
              <w:rPr>
                <w:color w:val="000000"/>
                <w:sz w:val="22"/>
                <w:szCs w:val="22"/>
                <w:lang w:val="en-US"/>
              </w:rPr>
              <w:t> </w:t>
            </w:r>
            <w:r w:rsidRPr="00BD38D9">
              <w:rPr>
                <w:color w:val="000000"/>
                <w:sz w:val="22"/>
                <w:szCs w:val="22"/>
              </w:rPr>
              <w:t>923</w:t>
            </w:r>
          </w:p>
        </w:tc>
        <w:tc>
          <w:tcPr>
            <w:tcW w:w="1539"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73 953 184</w:t>
            </w:r>
          </w:p>
        </w:tc>
        <w:tc>
          <w:tcPr>
            <w:tcW w:w="1701"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72 903 184</w:t>
            </w:r>
          </w:p>
        </w:tc>
        <w:tc>
          <w:tcPr>
            <w:tcW w:w="1276"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1 050 000</w:t>
            </w:r>
          </w:p>
        </w:tc>
        <w:tc>
          <w:tcPr>
            <w:tcW w:w="1012" w:type="dxa"/>
            <w:shd w:val="clear" w:color="auto" w:fill="auto"/>
            <w:noWrap/>
            <w:vAlign w:val="bottom"/>
            <w:hideMark/>
          </w:tcPr>
          <w:p w:rsidR="00F32AF4" w:rsidRPr="00BD38D9" w:rsidRDefault="00F32AF4" w:rsidP="005C2AEC">
            <w:pPr>
              <w:pStyle w:val="afffff7"/>
              <w:jc w:val="center"/>
              <w:rPr>
                <w:color w:val="000000"/>
                <w:sz w:val="22"/>
                <w:szCs w:val="22"/>
              </w:rPr>
            </w:pPr>
            <w:r w:rsidRPr="00BD38D9">
              <w:rPr>
                <w:color w:val="000000"/>
                <w:sz w:val="22"/>
                <w:szCs w:val="22"/>
              </w:rPr>
              <w:t>36,17</w:t>
            </w:r>
          </w:p>
        </w:tc>
      </w:tr>
      <w:tr w:rsidR="00F32AF4" w:rsidRPr="00BD38D9" w:rsidTr="00393C22">
        <w:trPr>
          <w:trHeight w:val="315"/>
        </w:trPr>
        <w:tc>
          <w:tcPr>
            <w:tcW w:w="582"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13.</w:t>
            </w:r>
          </w:p>
        </w:tc>
        <w:tc>
          <w:tcPr>
            <w:tcW w:w="2248"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СКО</w:t>
            </w:r>
          </w:p>
        </w:tc>
        <w:tc>
          <w:tcPr>
            <w:tcW w:w="1438"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1 400</w:t>
            </w:r>
            <w:r w:rsidRPr="00BD38D9">
              <w:rPr>
                <w:color w:val="000000"/>
                <w:sz w:val="22"/>
                <w:szCs w:val="22"/>
                <w:lang w:val="en-US"/>
              </w:rPr>
              <w:t> </w:t>
            </w:r>
            <w:r w:rsidRPr="00BD38D9">
              <w:rPr>
                <w:color w:val="000000"/>
                <w:sz w:val="22"/>
                <w:szCs w:val="22"/>
              </w:rPr>
              <w:t>000</w:t>
            </w:r>
          </w:p>
        </w:tc>
        <w:tc>
          <w:tcPr>
            <w:tcW w:w="1539"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289 704</w:t>
            </w:r>
          </w:p>
        </w:tc>
        <w:tc>
          <w:tcPr>
            <w:tcW w:w="1701"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169 837</w:t>
            </w:r>
          </w:p>
        </w:tc>
        <w:tc>
          <w:tcPr>
            <w:tcW w:w="1276" w:type="dxa"/>
            <w:shd w:val="clear" w:color="auto" w:fill="auto"/>
            <w:noWrap/>
            <w:vAlign w:val="center"/>
            <w:hideMark/>
          </w:tcPr>
          <w:p w:rsidR="00F32AF4" w:rsidRPr="00BD38D9" w:rsidRDefault="00F32AF4" w:rsidP="005C2AEC">
            <w:pPr>
              <w:pStyle w:val="afffff7"/>
              <w:jc w:val="center"/>
              <w:rPr>
                <w:color w:val="000000"/>
                <w:sz w:val="22"/>
                <w:szCs w:val="22"/>
              </w:rPr>
            </w:pPr>
            <w:r w:rsidRPr="00BD38D9">
              <w:rPr>
                <w:color w:val="000000"/>
                <w:sz w:val="22"/>
                <w:szCs w:val="22"/>
              </w:rPr>
              <w:t>119 867</w:t>
            </w:r>
          </w:p>
        </w:tc>
        <w:tc>
          <w:tcPr>
            <w:tcW w:w="1012" w:type="dxa"/>
            <w:shd w:val="clear" w:color="auto" w:fill="auto"/>
            <w:noWrap/>
            <w:vAlign w:val="bottom"/>
            <w:hideMark/>
          </w:tcPr>
          <w:p w:rsidR="00F32AF4" w:rsidRPr="00BD38D9" w:rsidRDefault="00F32AF4" w:rsidP="005C2AEC">
            <w:pPr>
              <w:pStyle w:val="afffff7"/>
              <w:jc w:val="center"/>
              <w:rPr>
                <w:color w:val="000000"/>
                <w:sz w:val="22"/>
                <w:szCs w:val="22"/>
              </w:rPr>
            </w:pPr>
            <w:r w:rsidRPr="00BD38D9">
              <w:rPr>
                <w:color w:val="000000"/>
                <w:sz w:val="22"/>
                <w:szCs w:val="22"/>
              </w:rPr>
              <w:t>20,69</w:t>
            </w:r>
          </w:p>
        </w:tc>
      </w:tr>
      <w:tr w:rsidR="00F32AF4" w:rsidRPr="00BD38D9" w:rsidTr="00393C22">
        <w:trPr>
          <w:trHeight w:val="315"/>
        </w:trPr>
        <w:tc>
          <w:tcPr>
            <w:tcW w:w="582"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14.</w:t>
            </w:r>
          </w:p>
        </w:tc>
        <w:tc>
          <w:tcPr>
            <w:tcW w:w="2248"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Туркестанская</w:t>
            </w:r>
          </w:p>
        </w:tc>
        <w:tc>
          <w:tcPr>
            <w:tcW w:w="1438"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w:t>
            </w:r>
          </w:p>
        </w:tc>
        <w:tc>
          <w:tcPr>
            <w:tcW w:w="1539"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w:t>
            </w:r>
          </w:p>
        </w:tc>
        <w:tc>
          <w:tcPr>
            <w:tcW w:w="1701" w:type="dxa"/>
            <w:shd w:val="clear" w:color="auto" w:fill="auto"/>
            <w:noWrap/>
            <w:vAlign w:val="center"/>
            <w:hideMark/>
          </w:tcPr>
          <w:p w:rsidR="00F32AF4" w:rsidRPr="00BD38D9" w:rsidRDefault="00F32AF4" w:rsidP="005C2AEC">
            <w:pPr>
              <w:pStyle w:val="afffff7"/>
              <w:jc w:val="center"/>
              <w:rPr>
                <w:color w:val="000000"/>
                <w:sz w:val="22"/>
                <w:szCs w:val="22"/>
              </w:rPr>
            </w:pPr>
            <w:r w:rsidRPr="00BD38D9">
              <w:rPr>
                <w:color w:val="000000"/>
                <w:sz w:val="22"/>
                <w:szCs w:val="22"/>
              </w:rPr>
              <w:t>-</w:t>
            </w:r>
          </w:p>
        </w:tc>
        <w:tc>
          <w:tcPr>
            <w:tcW w:w="1276" w:type="dxa"/>
            <w:shd w:val="clear" w:color="auto" w:fill="auto"/>
            <w:noWrap/>
            <w:vAlign w:val="center"/>
            <w:hideMark/>
          </w:tcPr>
          <w:p w:rsidR="00F32AF4" w:rsidRPr="00BD38D9" w:rsidRDefault="00F32AF4" w:rsidP="005C2AEC">
            <w:pPr>
              <w:pStyle w:val="afffff7"/>
              <w:jc w:val="center"/>
              <w:rPr>
                <w:color w:val="000000"/>
                <w:sz w:val="22"/>
                <w:szCs w:val="22"/>
              </w:rPr>
            </w:pPr>
            <w:r w:rsidRPr="00BD38D9">
              <w:rPr>
                <w:color w:val="000000"/>
                <w:sz w:val="22"/>
                <w:szCs w:val="22"/>
              </w:rPr>
              <w:t>-</w:t>
            </w:r>
          </w:p>
        </w:tc>
        <w:tc>
          <w:tcPr>
            <w:tcW w:w="1012" w:type="dxa"/>
            <w:shd w:val="clear" w:color="auto" w:fill="auto"/>
            <w:noWrap/>
            <w:vAlign w:val="bottom"/>
            <w:hideMark/>
          </w:tcPr>
          <w:p w:rsidR="00F32AF4" w:rsidRPr="00BD38D9" w:rsidRDefault="00F32AF4" w:rsidP="005C2AEC">
            <w:pPr>
              <w:pStyle w:val="afffff7"/>
              <w:jc w:val="center"/>
              <w:rPr>
                <w:color w:val="000000"/>
                <w:sz w:val="22"/>
                <w:szCs w:val="22"/>
              </w:rPr>
            </w:pPr>
            <w:r w:rsidRPr="00BD38D9">
              <w:rPr>
                <w:color w:val="000000"/>
                <w:sz w:val="22"/>
                <w:szCs w:val="22"/>
              </w:rPr>
              <w:t>0</w:t>
            </w:r>
          </w:p>
        </w:tc>
      </w:tr>
      <w:tr w:rsidR="00F32AF4" w:rsidRPr="00BD38D9" w:rsidTr="00393C22">
        <w:trPr>
          <w:trHeight w:val="315"/>
        </w:trPr>
        <w:tc>
          <w:tcPr>
            <w:tcW w:w="582"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15.</w:t>
            </w:r>
          </w:p>
        </w:tc>
        <w:tc>
          <w:tcPr>
            <w:tcW w:w="2248"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г. Алматы</w:t>
            </w:r>
          </w:p>
        </w:tc>
        <w:tc>
          <w:tcPr>
            <w:tcW w:w="1438"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1 036</w:t>
            </w:r>
            <w:r w:rsidRPr="00BD38D9">
              <w:rPr>
                <w:color w:val="000000"/>
                <w:sz w:val="22"/>
                <w:szCs w:val="22"/>
                <w:lang w:val="en-US"/>
              </w:rPr>
              <w:t> </w:t>
            </w:r>
            <w:r w:rsidRPr="00BD38D9">
              <w:rPr>
                <w:color w:val="000000"/>
                <w:sz w:val="22"/>
                <w:szCs w:val="22"/>
              </w:rPr>
              <w:t>194</w:t>
            </w:r>
          </w:p>
        </w:tc>
        <w:tc>
          <w:tcPr>
            <w:tcW w:w="1539"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86 555</w:t>
            </w:r>
          </w:p>
        </w:tc>
        <w:tc>
          <w:tcPr>
            <w:tcW w:w="1701" w:type="dxa"/>
            <w:shd w:val="clear" w:color="auto" w:fill="auto"/>
            <w:noWrap/>
            <w:vAlign w:val="center"/>
            <w:hideMark/>
          </w:tcPr>
          <w:p w:rsidR="00F32AF4" w:rsidRPr="00BD38D9" w:rsidRDefault="00F32AF4" w:rsidP="005C2AEC">
            <w:pPr>
              <w:pStyle w:val="afffff7"/>
              <w:jc w:val="center"/>
              <w:rPr>
                <w:color w:val="000000"/>
                <w:sz w:val="22"/>
                <w:szCs w:val="22"/>
              </w:rPr>
            </w:pPr>
            <w:r w:rsidRPr="00BD38D9">
              <w:rPr>
                <w:color w:val="000000"/>
                <w:sz w:val="22"/>
                <w:szCs w:val="22"/>
              </w:rPr>
              <w:t>-</w:t>
            </w:r>
          </w:p>
        </w:tc>
        <w:tc>
          <w:tcPr>
            <w:tcW w:w="1276" w:type="dxa"/>
            <w:shd w:val="clear" w:color="auto" w:fill="auto"/>
            <w:noWrap/>
            <w:vAlign w:val="center"/>
            <w:hideMark/>
          </w:tcPr>
          <w:p w:rsidR="00F32AF4" w:rsidRPr="00BD38D9" w:rsidRDefault="00F32AF4" w:rsidP="005C2AEC">
            <w:pPr>
              <w:pStyle w:val="afffff7"/>
              <w:jc w:val="center"/>
              <w:rPr>
                <w:color w:val="000000"/>
                <w:sz w:val="22"/>
                <w:szCs w:val="22"/>
              </w:rPr>
            </w:pPr>
            <w:r w:rsidRPr="00BD38D9">
              <w:rPr>
                <w:color w:val="000000"/>
                <w:sz w:val="22"/>
                <w:szCs w:val="22"/>
              </w:rPr>
              <w:t>86 555</w:t>
            </w:r>
          </w:p>
        </w:tc>
        <w:tc>
          <w:tcPr>
            <w:tcW w:w="1012" w:type="dxa"/>
            <w:shd w:val="clear" w:color="auto" w:fill="auto"/>
            <w:noWrap/>
            <w:vAlign w:val="bottom"/>
            <w:hideMark/>
          </w:tcPr>
          <w:p w:rsidR="00F32AF4" w:rsidRPr="00BD38D9" w:rsidRDefault="00F32AF4" w:rsidP="005C2AEC">
            <w:pPr>
              <w:pStyle w:val="afffff7"/>
              <w:jc w:val="center"/>
              <w:rPr>
                <w:color w:val="000000"/>
                <w:sz w:val="22"/>
                <w:szCs w:val="22"/>
              </w:rPr>
            </w:pPr>
            <w:r w:rsidRPr="00BD38D9">
              <w:rPr>
                <w:color w:val="000000"/>
                <w:sz w:val="22"/>
                <w:szCs w:val="22"/>
              </w:rPr>
              <w:t>8,35</w:t>
            </w:r>
          </w:p>
        </w:tc>
      </w:tr>
      <w:tr w:rsidR="00F32AF4" w:rsidRPr="00BD38D9" w:rsidTr="00393C22">
        <w:trPr>
          <w:trHeight w:val="315"/>
        </w:trPr>
        <w:tc>
          <w:tcPr>
            <w:tcW w:w="582"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16.</w:t>
            </w:r>
          </w:p>
        </w:tc>
        <w:tc>
          <w:tcPr>
            <w:tcW w:w="2248"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 xml:space="preserve">г. </w:t>
            </w:r>
            <w:proofErr w:type="spellStart"/>
            <w:r w:rsidRPr="00BD38D9">
              <w:rPr>
                <w:sz w:val="22"/>
                <w:szCs w:val="22"/>
              </w:rPr>
              <w:t>Нур</w:t>
            </w:r>
            <w:proofErr w:type="spellEnd"/>
            <w:r w:rsidRPr="00BD38D9">
              <w:rPr>
                <w:sz w:val="22"/>
                <w:szCs w:val="22"/>
              </w:rPr>
              <w:t>-Султан</w:t>
            </w:r>
          </w:p>
        </w:tc>
        <w:tc>
          <w:tcPr>
            <w:tcW w:w="1438"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1</w:t>
            </w:r>
            <w:r w:rsidRPr="00BD38D9">
              <w:rPr>
                <w:color w:val="000000"/>
                <w:sz w:val="22"/>
                <w:szCs w:val="22"/>
                <w:lang w:val="en-US"/>
              </w:rPr>
              <w:t> </w:t>
            </w:r>
            <w:r w:rsidRPr="00BD38D9">
              <w:rPr>
                <w:color w:val="000000"/>
                <w:sz w:val="22"/>
                <w:szCs w:val="22"/>
              </w:rPr>
              <w:t>974</w:t>
            </w:r>
          </w:p>
        </w:tc>
        <w:tc>
          <w:tcPr>
            <w:tcW w:w="1539"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1 974</w:t>
            </w:r>
          </w:p>
        </w:tc>
        <w:tc>
          <w:tcPr>
            <w:tcW w:w="1701" w:type="dxa"/>
            <w:shd w:val="clear" w:color="auto" w:fill="auto"/>
            <w:noWrap/>
            <w:vAlign w:val="center"/>
            <w:hideMark/>
          </w:tcPr>
          <w:p w:rsidR="00F32AF4" w:rsidRPr="00BD38D9" w:rsidRDefault="00F32AF4" w:rsidP="005C2AEC">
            <w:pPr>
              <w:pStyle w:val="afffff7"/>
              <w:jc w:val="center"/>
              <w:rPr>
                <w:color w:val="000000"/>
                <w:sz w:val="22"/>
                <w:szCs w:val="22"/>
              </w:rPr>
            </w:pPr>
            <w:r w:rsidRPr="00BD38D9">
              <w:rPr>
                <w:color w:val="000000"/>
                <w:sz w:val="22"/>
                <w:szCs w:val="22"/>
              </w:rPr>
              <w:t>1 974</w:t>
            </w:r>
          </w:p>
        </w:tc>
        <w:tc>
          <w:tcPr>
            <w:tcW w:w="1276" w:type="dxa"/>
            <w:shd w:val="clear" w:color="auto" w:fill="auto"/>
            <w:noWrap/>
            <w:vAlign w:val="center"/>
            <w:hideMark/>
          </w:tcPr>
          <w:p w:rsidR="00F32AF4" w:rsidRPr="00BD38D9" w:rsidRDefault="00F32AF4" w:rsidP="005C2AEC">
            <w:pPr>
              <w:pStyle w:val="afffff7"/>
              <w:jc w:val="center"/>
              <w:rPr>
                <w:color w:val="000000"/>
                <w:sz w:val="22"/>
                <w:szCs w:val="22"/>
              </w:rPr>
            </w:pPr>
            <w:r w:rsidRPr="00BD38D9">
              <w:rPr>
                <w:color w:val="000000"/>
                <w:sz w:val="22"/>
                <w:szCs w:val="22"/>
              </w:rPr>
              <w:t>-</w:t>
            </w:r>
          </w:p>
        </w:tc>
        <w:tc>
          <w:tcPr>
            <w:tcW w:w="1012" w:type="dxa"/>
            <w:shd w:val="clear" w:color="auto" w:fill="auto"/>
            <w:noWrap/>
            <w:vAlign w:val="bottom"/>
            <w:hideMark/>
          </w:tcPr>
          <w:p w:rsidR="00F32AF4" w:rsidRPr="00BD38D9" w:rsidRDefault="00F32AF4" w:rsidP="005C2AEC">
            <w:pPr>
              <w:pStyle w:val="afffff7"/>
              <w:jc w:val="center"/>
              <w:rPr>
                <w:color w:val="000000"/>
                <w:sz w:val="22"/>
                <w:szCs w:val="22"/>
              </w:rPr>
            </w:pPr>
            <w:r w:rsidRPr="00BD38D9">
              <w:rPr>
                <w:color w:val="000000"/>
                <w:sz w:val="22"/>
                <w:szCs w:val="22"/>
              </w:rPr>
              <w:t>100,00</w:t>
            </w:r>
          </w:p>
        </w:tc>
      </w:tr>
      <w:tr w:rsidR="00F32AF4" w:rsidRPr="00BD38D9" w:rsidTr="00393C22">
        <w:trPr>
          <w:trHeight w:val="315"/>
        </w:trPr>
        <w:tc>
          <w:tcPr>
            <w:tcW w:w="582"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17.</w:t>
            </w:r>
          </w:p>
        </w:tc>
        <w:tc>
          <w:tcPr>
            <w:tcW w:w="2248" w:type="dxa"/>
            <w:shd w:val="clear" w:color="auto" w:fill="auto"/>
            <w:noWrap/>
            <w:vAlign w:val="bottom"/>
            <w:hideMark/>
          </w:tcPr>
          <w:p w:rsidR="00F32AF4" w:rsidRPr="00BD38D9" w:rsidRDefault="00F32AF4" w:rsidP="005C2AEC">
            <w:pPr>
              <w:pStyle w:val="afffff7"/>
              <w:rPr>
                <w:sz w:val="22"/>
                <w:szCs w:val="22"/>
              </w:rPr>
            </w:pPr>
            <w:r w:rsidRPr="00BD38D9">
              <w:rPr>
                <w:sz w:val="22"/>
                <w:szCs w:val="22"/>
              </w:rPr>
              <w:t>г. Шымкент</w:t>
            </w:r>
          </w:p>
        </w:tc>
        <w:tc>
          <w:tcPr>
            <w:tcW w:w="1438" w:type="dxa"/>
            <w:shd w:val="clear" w:color="auto" w:fill="auto"/>
            <w:vAlign w:val="center"/>
            <w:hideMark/>
          </w:tcPr>
          <w:p w:rsidR="00F32AF4" w:rsidRPr="00BD38D9" w:rsidRDefault="00F32AF4" w:rsidP="005C2AEC">
            <w:pPr>
              <w:pStyle w:val="afffff7"/>
              <w:jc w:val="center"/>
              <w:rPr>
                <w:color w:val="000000"/>
                <w:sz w:val="22"/>
                <w:szCs w:val="22"/>
              </w:rPr>
            </w:pPr>
            <w:r w:rsidRPr="00BD38D9">
              <w:rPr>
                <w:color w:val="000000"/>
                <w:sz w:val="22"/>
                <w:szCs w:val="22"/>
              </w:rPr>
              <w:t>22</w:t>
            </w:r>
            <w:r w:rsidRPr="00BD38D9">
              <w:rPr>
                <w:color w:val="000000"/>
                <w:sz w:val="22"/>
                <w:szCs w:val="22"/>
                <w:lang w:val="en-US"/>
              </w:rPr>
              <w:t> </w:t>
            </w:r>
            <w:r w:rsidRPr="00BD38D9">
              <w:rPr>
                <w:color w:val="000000"/>
                <w:sz w:val="22"/>
                <w:szCs w:val="22"/>
              </w:rPr>
              <w:t>856</w:t>
            </w:r>
          </w:p>
        </w:tc>
        <w:tc>
          <w:tcPr>
            <w:tcW w:w="1539" w:type="dxa"/>
            <w:shd w:val="clear" w:color="auto" w:fill="auto"/>
            <w:noWrap/>
            <w:vAlign w:val="center"/>
            <w:hideMark/>
          </w:tcPr>
          <w:p w:rsidR="00F32AF4" w:rsidRPr="00BD38D9" w:rsidRDefault="00F32AF4" w:rsidP="005C2AEC">
            <w:pPr>
              <w:pStyle w:val="afffff7"/>
              <w:jc w:val="center"/>
              <w:rPr>
                <w:sz w:val="22"/>
                <w:szCs w:val="22"/>
              </w:rPr>
            </w:pPr>
            <w:r w:rsidRPr="00BD38D9">
              <w:rPr>
                <w:sz w:val="22"/>
                <w:szCs w:val="22"/>
              </w:rPr>
              <w:t>18 262</w:t>
            </w:r>
          </w:p>
        </w:tc>
        <w:tc>
          <w:tcPr>
            <w:tcW w:w="1701" w:type="dxa"/>
            <w:shd w:val="clear" w:color="auto" w:fill="auto"/>
            <w:noWrap/>
            <w:vAlign w:val="center"/>
            <w:hideMark/>
          </w:tcPr>
          <w:p w:rsidR="00F32AF4" w:rsidRPr="00BD38D9" w:rsidRDefault="00F32AF4" w:rsidP="005C2AEC">
            <w:pPr>
              <w:pStyle w:val="afffff7"/>
              <w:jc w:val="center"/>
              <w:rPr>
                <w:color w:val="000000"/>
                <w:sz w:val="22"/>
                <w:szCs w:val="22"/>
              </w:rPr>
            </w:pPr>
            <w:r w:rsidRPr="00BD38D9">
              <w:rPr>
                <w:color w:val="000000"/>
                <w:sz w:val="22"/>
                <w:szCs w:val="22"/>
              </w:rPr>
              <w:t>18 130</w:t>
            </w:r>
          </w:p>
        </w:tc>
        <w:tc>
          <w:tcPr>
            <w:tcW w:w="1276" w:type="dxa"/>
            <w:shd w:val="clear" w:color="auto" w:fill="auto"/>
            <w:noWrap/>
            <w:vAlign w:val="center"/>
            <w:hideMark/>
          </w:tcPr>
          <w:p w:rsidR="00F32AF4" w:rsidRPr="00BD38D9" w:rsidRDefault="00F32AF4" w:rsidP="005C2AEC">
            <w:pPr>
              <w:pStyle w:val="afffff7"/>
              <w:jc w:val="center"/>
              <w:rPr>
                <w:color w:val="000000"/>
                <w:sz w:val="22"/>
                <w:szCs w:val="22"/>
              </w:rPr>
            </w:pPr>
            <w:r w:rsidRPr="00BD38D9">
              <w:rPr>
                <w:color w:val="000000"/>
                <w:sz w:val="22"/>
                <w:szCs w:val="22"/>
              </w:rPr>
              <w:t>132</w:t>
            </w:r>
          </w:p>
        </w:tc>
        <w:tc>
          <w:tcPr>
            <w:tcW w:w="1012" w:type="dxa"/>
            <w:shd w:val="clear" w:color="auto" w:fill="auto"/>
            <w:noWrap/>
            <w:vAlign w:val="bottom"/>
            <w:hideMark/>
          </w:tcPr>
          <w:p w:rsidR="00F32AF4" w:rsidRPr="00BD38D9" w:rsidRDefault="00F32AF4" w:rsidP="005C2AEC">
            <w:pPr>
              <w:pStyle w:val="afffff7"/>
              <w:jc w:val="center"/>
              <w:rPr>
                <w:color w:val="000000"/>
                <w:sz w:val="22"/>
                <w:szCs w:val="22"/>
              </w:rPr>
            </w:pPr>
            <w:r w:rsidRPr="00BD38D9">
              <w:rPr>
                <w:color w:val="000000"/>
                <w:sz w:val="22"/>
                <w:szCs w:val="22"/>
              </w:rPr>
              <w:t>79,90</w:t>
            </w:r>
          </w:p>
        </w:tc>
      </w:tr>
      <w:tr w:rsidR="00F32AF4" w:rsidRPr="00BD38D9" w:rsidTr="00393C22">
        <w:trPr>
          <w:trHeight w:val="315"/>
        </w:trPr>
        <w:tc>
          <w:tcPr>
            <w:tcW w:w="2830" w:type="dxa"/>
            <w:gridSpan w:val="2"/>
            <w:shd w:val="clear" w:color="auto" w:fill="92CDDC" w:themeFill="accent5" w:themeFillTint="99"/>
            <w:noWrap/>
            <w:vAlign w:val="center"/>
            <w:hideMark/>
          </w:tcPr>
          <w:p w:rsidR="00F32AF4" w:rsidRPr="00BD38D9" w:rsidRDefault="00F32AF4" w:rsidP="005C2AEC">
            <w:pPr>
              <w:pStyle w:val="afffff7"/>
              <w:rPr>
                <w:b/>
                <w:bCs/>
                <w:sz w:val="22"/>
                <w:szCs w:val="22"/>
              </w:rPr>
            </w:pPr>
            <w:r w:rsidRPr="00BD38D9">
              <w:rPr>
                <w:b/>
                <w:bCs/>
                <w:sz w:val="22"/>
                <w:szCs w:val="22"/>
              </w:rPr>
              <w:t xml:space="preserve">Всего </w:t>
            </w:r>
          </w:p>
        </w:tc>
        <w:tc>
          <w:tcPr>
            <w:tcW w:w="1438" w:type="dxa"/>
            <w:shd w:val="clear" w:color="auto" w:fill="92CDDC" w:themeFill="accent5" w:themeFillTint="99"/>
            <w:noWrap/>
            <w:vAlign w:val="center"/>
            <w:hideMark/>
          </w:tcPr>
          <w:p w:rsidR="00F32AF4" w:rsidRPr="00BD38D9" w:rsidRDefault="00F32AF4" w:rsidP="005C2AEC">
            <w:pPr>
              <w:pStyle w:val="afffff7"/>
              <w:jc w:val="center"/>
              <w:rPr>
                <w:b/>
                <w:bCs/>
                <w:sz w:val="22"/>
                <w:szCs w:val="22"/>
              </w:rPr>
            </w:pPr>
            <w:r w:rsidRPr="00BD38D9">
              <w:rPr>
                <w:b/>
                <w:bCs/>
                <w:sz w:val="22"/>
                <w:szCs w:val="22"/>
              </w:rPr>
              <w:t>759 905 973</w:t>
            </w:r>
          </w:p>
        </w:tc>
        <w:tc>
          <w:tcPr>
            <w:tcW w:w="1539" w:type="dxa"/>
            <w:shd w:val="clear" w:color="auto" w:fill="92CDDC" w:themeFill="accent5" w:themeFillTint="99"/>
            <w:noWrap/>
            <w:vAlign w:val="center"/>
            <w:hideMark/>
          </w:tcPr>
          <w:p w:rsidR="00F32AF4" w:rsidRPr="00BD38D9" w:rsidRDefault="00F32AF4" w:rsidP="005C2AEC">
            <w:pPr>
              <w:pStyle w:val="afffff7"/>
              <w:jc w:val="center"/>
              <w:rPr>
                <w:b/>
                <w:bCs/>
                <w:sz w:val="22"/>
                <w:szCs w:val="22"/>
              </w:rPr>
            </w:pPr>
            <w:r w:rsidRPr="00BD38D9">
              <w:rPr>
                <w:b/>
                <w:bCs/>
                <w:sz w:val="22"/>
                <w:szCs w:val="22"/>
              </w:rPr>
              <w:t>273 728 222</w:t>
            </w:r>
          </w:p>
        </w:tc>
        <w:tc>
          <w:tcPr>
            <w:tcW w:w="1701" w:type="dxa"/>
            <w:shd w:val="clear" w:color="auto" w:fill="92CDDC" w:themeFill="accent5" w:themeFillTint="99"/>
            <w:noWrap/>
            <w:vAlign w:val="center"/>
            <w:hideMark/>
          </w:tcPr>
          <w:p w:rsidR="00F32AF4" w:rsidRPr="00BD38D9" w:rsidRDefault="00F32AF4" w:rsidP="005C2AEC">
            <w:pPr>
              <w:pStyle w:val="afffff7"/>
              <w:jc w:val="center"/>
              <w:rPr>
                <w:b/>
                <w:bCs/>
                <w:sz w:val="22"/>
                <w:szCs w:val="22"/>
              </w:rPr>
            </w:pPr>
            <w:r w:rsidRPr="00BD38D9">
              <w:rPr>
                <w:b/>
                <w:bCs/>
                <w:sz w:val="22"/>
                <w:szCs w:val="22"/>
              </w:rPr>
              <w:t>266 878 089</w:t>
            </w:r>
          </w:p>
        </w:tc>
        <w:tc>
          <w:tcPr>
            <w:tcW w:w="1276" w:type="dxa"/>
            <w:shd w:val="clear" w:color="auto" w:fill="92CDDC" w:themeFill="accent5" w:themeFillTint="99"/>
            <w:noWrap/>
            <w:vAlign w:val="center"/>
            <w:hideMark/>
          </w:tcPr>
          <w:p w:rsidR="00F32AF4" w:rsidRPr="00BD38D9" w:rsidRDefault="00F32AF4" w:rsidP="005C2AEC">
            <w:pPr>
              <w:pStyle w:val="afffff7"/>
              <w:jc w:val="center"/>
              <w:rPr>
                <w:b/>
                <w:bCs/>
                <w:sz w:val="22"/>
                <w:szCs w:val="22"/>
              </w:rPr>
            </w:pPr>
            <w:r w:rsidRPr="00BD38D9">
              <w:rPr>
                <w:b/>
                <w:bCs/>
                <w:sz w:val="22"/>
                <w:szCs w:val="22"/>
              </w:rPr>
              <w:t>6 850 133</w:t>
            </w:r>
          </w:p>
        </w:tc>
        <w:tc>
          <w:tcPr>
            <w:tcW w:w="1012" w:type="dxa"/>
            <w:shd w:val="clear" w:color="auto" w:fill="92CDDC" w:themeFill="accent5" w:themeFillTint="99"/>
            <w:noWrap/>
            <w:vAlign w:val="center"/>
            <w:hideMark/>
          </w:tcPr>
          <w:p w:rsidR="00F32AF4" w:rsidRPr="00BD38D9" w:rsidRDefault="00F32AF4" w:rsidP="005C2AEC">
            <w:pPr>
              <w:pStyle w:val="afffff7"/>
              <w:jc w:val="center"/>
              <w:rPr>
                <w:b/>
                <w:bCs/>
                <w:sz w:val="22"/>
                <w:szCs w:val="22"/>
              </w:rPr>
            </w:pPr>
            <w:r w:rsidRPr="00BD38D9">
              <w:rPr>
                <w:b/>
                <w:bCs/>
                <w:sz w:val="22"/>
                <w:szCs w:val="22"/>
              </w:rPr>
              <w:t>36,02</w:t>
            </w:r>
          </w:p>
        </w:tc>
      </w:tr>
    </w:tbl>
    <w:bookmarkEnd w:id="57"/>
    <w:p w:rsidR="00F32AF4" w:rsidRPr="00BD38D9" w:rsidRDefault="00F32AF4" w:rsidP="00F32AF4">
      <w:pPr>
        <w:pStyle w:val="afffff7"/>
        <w:ind w:firstLine="709"/>
        <w:jc w:val="both"/>
      </w:pPr>
      <w:r w:rsidRPr="00BD38D9">
        <w:t xml:space="preserve">В стране накоплено порядка 31,6 млрд. тонн промышленных отходов. Ежегодно образуется около 1 млрд. тонн, это, в основном, </w:t>
      </w:r>
      <w:proofErr w:type="spellStart"/>
      <w:r w:rsidRPr="00BD38D9">
        <w:t>техногенно</w:t>
      </w:r>
      <w:proofErr w:type="spellEnd"/>
      <w:r w:rsidRPr="00BD38D9">
        <w:t xml:space="preserve">-минеральные образования (ТМО), включая вскрышную породу и </w:t>
      </w:r>
      <w:proofErr w:type="spellStart"/>
      <w:r w:rsidRPr="00BD38D9">
        <w:t>золошлаки</w:t>
      </w:r>
      <w:proofErr w:type="spellEnd"/>
      <w:r w:rsidRPr="00BD38D9">
        <w:t xml:space="preserve"> (70 % от общего объема), отходы обрабатывающей промышленности (10 % от общего объема) и прочей деятельности (20 %). Постоянно ведется работа по их переработке. </w:t>
      </w:r>
    </w:p>
    <w:p w:rsidR="00F32AF4" w:rsidRPr="00BD38D9" w:rsidRDefault="00F32AF4" w:rsidP="00F32AF4">
      <w:pPr>
        <w:pBdr>
          <w:bottom w:val="single" w:sz="4" w:space="31" w:color="FFFFFF"/>
        </w:pBdr>
        <w:tabs>
          <w:tab w:val="left" w:pos="0"/>
        </w:tabs>
        <w:jc w:val="both"/>
        <w:rPr>
          <w:sz w:val="28"/>
          <w:szCs w:val="28"/>
        </w:rPr>
      </w:pPr>
    </w:p>
    <w:p w:rsidR="00F32AF4" w:rsidRPr="00BD38D9" w:rsidRDefault="00F32AF4" w:rsidP="00F32AF4">
      <w:pPr>
        <w:pBdr>
          <w:bottom w:val="single" w:sz="4" w:space="31" w:color="FFFFFF"/>
        </w:pBdr>
        <w:tabs>
          <w:tab w:val="left" w:pos="0"/>
        </w:tabs>
        <w:ind w:firstLine="709"/>
        <w:jc w:val="both"/>
        <w:rPr>
          <w:bCs/>
          <w:sz w:val="28"/>
          <w:szCs w:val="28"/>
          <w:lang w:val="kk-KZ" w:eastAsia="x-none"/>
        </w:rPr>
      </w:pPr>
      <w:r w:rsidRPr="00BD38D9">
        <w:rPr>
          <w:bCs/>
          <w:sz w:val="28"/>
          <w:szCs w:val="28"/>
          <w:lang w:val="kk-KZ" w:eastAsia="x-none"/>
        </w:rPr>
        <w:t>Оставшийся объем образуемых (около 500 млн. тонн) отходов ежегодно размещается на хвостохранилищах и полигонах.</w:t>
      </w:r>
      <w:r w:rsidRPr="00BD38D9">
        <w:rPr>
          <w:bCs/>
          <w:sz w:val="28"/>
          <w:szCs w:val="28"/>
          <w:lang w:eastAsia="x-none"/>
        </w:rPr>
        <w:t xml:space="preserve"> </w:t>
      </w:r>
      <w:r w:rsidRPr="00BD38D9">
        <w:rPr>
          <w:bCs/>
          <w:sz w:val="28"/>
          <w:szCs w:val="28"/>
          <w:lang w:val="kk-KZ" w:eastAsia="x-none"/>
        </w:rPr>
        <w:t>Основная доля промышленных отходов приходится на горнорудные предприятия. Они образуют постоянно растущие отвалы и хранилища по всей территории страны.</w:t>
      </w:r>
    </w:p>
    <w:p w:rsidR="00F32AF4" w:rsidRPr="00BD38D9" w:rsidRDefault="00F32AF4" w:rsidP="00F32AF4">
      <w:pPr>
        <w:pBdr>
          <w:bottom w:val="single" w:sz="4" w:space="31" w:color="FFFFFF"/>
        </w:pBdr>
        <w:tabs>
          <w:tab w:val="left" w:pos="0"/>
        </w:tabs>
        <w:ind w:firstLine="709"/>
        <w:jc w:val="both"/>
        <w:rPr>
          <w:bCs/>
          <w:sz w:val="28"/>
          <w:szCs w:val="28"/>
          <w:lang w:val="kk-KZ" w:eastAsia="x-none"/>
        </w:rPr>
      </w:pPr>
      <w:r w:rsidRPr="00BD38D9">
        <w:rPr>
          <w:bCs/>
          <w:i/>
          <w:noProof/>
          <w:sz w:val="28"/>
          <w:szCs w:val="28"/>
        </w:rPr>
        <mc:AlternateContent>
          <mc:Choice Requires="wps">
            <w:drawing>
              <wp:anchor distT="0" distB="0" distL="114300" distR="114300" simplePos="0" relativeHeight="251671552" behindDoc="0" locked="0" layoutInCell="1" allowOverlap="1" wp14:anchorId="3B106D62" wp14:editId="00412B96">
                <wp:simplePos x="0" y="0"/>
                <wp:positionH relativeFrom="column">
                  <wp:posOffset>5273040</wp:posOffset>
                </wp:positionH>
                <wp:positionV relativeFrom="paragraph">
                  <wp:posOffset>-36010215</wp:posOffset>
                </wp:positionV>
                <wp:extent cx="1171575" cy="333375"/>
                <wp:effectExtent l="0" t="0" r="28575" b="28575"/>
                <wp:wrapNone/>
                <wp:docPr id="55" name="Прямоугольник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1575" cy="333375"/>
                        </a:xfrm>
                        <a:prstGeom prst="rect">
                          <a:avLst/>
                        </a:prstGeom>
                        <a:solidFill>
                          <a:srgbClr val="FFFFFF"/>
                        </a:solidFill>
                        <a:ln w="9525">
                          <a:solidFill>
                            <a:srgbClr val="000000"/>
                          </a:solidFill>
                          <a:miter lim="800000"/>
                          <a:headEnd/>
                          <a:tailEnd/>
                        </a:ln>
                      </wps:spPr>
                      <wps:txbx>
                        <w:txbxContent>
                          <w:p w:rsidR="00AD1330" w:rsidRPr="00727033" w:rsidRDefault="00AD1330" w:rsidP="00F32AF4">
                            <w:pPr>
                              <w:widowControl w:val="0"/>
                              <w:pBdr>
                                <w:bottom w:val="single" w:sz="4" w:space="31" w:color="FFFFFF"/>
                              </w:pBdr>
                              <w:tabs>
                                <w:tab w:val="left" w:pos="0"/>
                              </w:tabs>
                            </w:pPr>
                            <w:r w:rsidRPr="00727033">
                              <w:rPr>
                                <w:sz w:val="24"/>
                                <w:szCs w:val="28"/>
                              </w:rPr>
                              <w:t>Факт: 67%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106D62" id="Прямоугольник 55" o:spid="_x0000_s1026" style="position:absolute;left:0;text-align:left;margin-left:415.2pt;margin-top:-2835.45pt;width:92.25pt;height:26.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">
                <v:textbox>
                  <w:txbxContent>
                    <w:p w:rsidR="00AD1330" w:rsidRPr="00727033" w:rsidRDefault="00AD1330" w:rsidP="00F32AF4">
                      <w:pPr>
                        <w:widowControl w:val="0"/>
                        <w:pBdr>
                          <w:bottom w:val="single" w:sz="4" w:space="31" w:color="FFFFFF"/>
                        </w:pBdr>
                        <w:tabs>
                          <w:tab w:val="left" w:pos="0"/>
                        </w:tabs>
                      </w:pPr>
                      <w:r w:rsidRPr="00727033">
                        <w:rPr>
                          <w:sz w:val="24"/>
                          <w:szCs w:val="28"/>
                        </w:rPr>
                        <w:t>Факт: 67%</w:t>
                      </w:r>
                    </w:p>
                  </w:txbxContent>
                </v:textbox>
              </v:rect>
            </w:pict>
          </mc:Fallback>
        </mc:AlternateContent>
      </w:r>
      <w:r w:rsidRPr="00BD38D9">
        <w:rPr>
          <w:bCs/>
          <w:i/>
          <w:sz w:val="28"/>
          <w:szCs w:val="28"/>
          <w:lang w:val="kk-KZ" w:eastAsia="x-none"/>
        </w:rPr>
        <w:t>По пятому целевому индикатору</w:t>
      </w:r>
      <w:r w:rsidRPr="00BD38D9">
        <w:rPr>
          <w:bCs/>
          <w:i/>
          <w:sz w:val="28"/>
          <w:szCs w:val="28"/>
          <w:lang w:eastAsia="x-none"/>
        </w:rPr>
        <w:t xml:space="preserve"> </w:t>
      </w:r>
      <w:r w:rsidRPr="00BD38D9">
        <w:rPr>
          <w:bCs/>
          <w:sz w:val="28"/>
          <w:szCs w:val="28"/>
          <w:lang w:eastAsia="x-none"/>
        </w:rPr>
        <w:t>«Доля переработки и утилизации твердых бытовых отходов к их образованию»</w:t>
      </w:r>
      <w:r w:rsidRPr="00BD38D9">
        <w:rPr>
          <w:bCs/>
          <w:sz w:val="28"/>
          <w:szCs w:val="28"/>
          <w:lang w:val="kk-KZ" w:eastAsia="x-none"/>
        </w:rPr>
        <w:t xml:space="preserve"> составила 18,3 % при плане 18 %.</w:t>
      </w:r>
    </w:p>
    <w:p w:rsidR="00F32AF4" w:rsidRPr="00BD38D9" w:rsidRDefault="00F32AF4" w:rsidP="00F32AF4">
      <w:pPr>
        <w:pBdr>
          <w:bottom w:val="single" w:sz="4" w:space="31" w:color="FFFFFF"/>
        </w:pBdr>
        <w:tabs>
          <w:tab w:val="left" w:pos="0"/>
        </w:tabs>
        <w:ind w:firstLine="709"/>
        <w:jc w:val="both"/>
        <w:rPr>
          <w:bCs/>
          <w:sz w:val="28"/>
          <w:szCs w:val="28"/>
          <w:lang w:val="kk-KZ" w:eastAsia="x-none"/>
        </w:rPr>
      </w:pPr>
      <w:r w:rsidRPr="00BD38D9">
        <w:rPr>
          <w:bCs/>
          <w:sz w:val="28"/>
          <w:szCs w:val="28"/>
          <w:lang w:val="kk-KZ" w:eastAsia="x-none"/>
        </w:rPr>
        <w:t>Ежегодно в Казахстане образуется 4,5-5 млн. тонн твердых бытовых отходов (далее – ТБО). ТБО сортируются и перерабатываются на заводах в городах Нур-Султан, Шымкент и Жанаозен, а также предприятиях, в основном малого и среднего бизнеса. Доля переработанных и утилизированных ТБО за 2020 год составила 18,3</w:t>
      </w:r>
      <w:r w:rsidRPr="00BD38D9">
        <w:rPr>
          <w:bCs/>
          <w:sz w:val="28"/>
          <w:szCs w:val="28"/>
          <w:lang w:eastAsia="x-none"/>
        </w:rPr>
        <w:t>%</w:t>
      </w:r>
      <w:r w:rsidRPr="00BD38D9">
        <w:rPr>
          <w:bCs/>
          <w:sz w:val="28"/>
          <w:szCs w:val="28"/>
          <w:lang w:val="kk-KZ" w:eastAsia="x-none"/>
        </w:rPr>
        <w:t>.</w:t>
      </w:r>
      <w:bookmarkStart w:id="58" w:name="_Hlk63702739"/>
    </w:p>
    <w:tbl>
      <w:tblPr>
        <w:tblW w:w="9351" w:type="dxa"/>
        <w:tblInd w:w="113" w:type="dxa"/>
        <w:tblBorders>
          <w:insideH w:val="single" w:sz="4" w:space="0" w:color="F2F2F2" w:themeColor="background1" w:themeShade="F2"/>
        </w:tblBorders>
        <w:tblLook w:val="04A0" w:firstRow="1" w:lastRow="0" w:firstColumn="1" w:lastColumn="0" w:noHBand="0" w:noVBand="1"/>
      </w:tblPr>
      <w:tblGrid>
        <w:gridCol w:w="733"/>
        <w:gridCol w:w="2807"/>
        <w:gridCol w:w="2154"/>
        <w:gridCol w:w="2239"/>
        <w:gridCol w:w="1418"/>
      </w:tblGrid>
      <w:tr w:rsidR="00F32AF4" w:rsidRPr="00BD38D9" w:rsidTr="00393C22">
        <w:trPr>
          <w:trHeight w:val="20"/>
        </w:trPr>
        <w:tc>
          <w:tcPr>
            <w:tcW w:w="733" w:type="dxa"/>
            <w:vMerge w:val="restart"/>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92CDDC" w:themeFill="accent5" w:themeFillTint="99"/>
            <w:noWrap/>
            <w:hideMark/>
          </w:tcPr>
          <w:p w:rsidR="00F32AF4" w:rsidRPr="00BD38D9" w:rsidRDefault="00F32AF4" w:rsidP="005C2AEC">
            <w:pPr>
              <w:jc w:val="center"/>
              <w:rPr>
                <w:b/>
                <w:bCs/>
                <w:sz w:val="22"/>
                <w:szCs w:val="22"/>
              </w:rPr>
            </w:pPr>
            <w:r w:rsidRPr="00BD38D9">
              <w:rPr>
                <w:b/>
                <w:bCs/>
                <w:sz w:val="22"/>
                <w:szCs w:val="22"/>
              </w:rPr>
              <w:t>№</w:t>
            </w:r>
          </w:p>
          <w:p w:rsidR="00F32AF4" w:rsidRPr="00BD38D9" w:rsidRDefault="00F32AF4" w:rsidP="005C2AEC">
            <w:pPr>
              <w:jc w:val="center"/>
              <w:rPr>
                <w:b/>
                <w:bCs/>
                <w:sz w:val="22"/>
                <w:szCs w:val="22"/>
              </w:rPr>
            </w:pPr>
            <w:r w:rsidRPr="00BD38D9">
              <w:rPr>
                <w:b/>
                <w:bCs/>
                <w:sz w:val="22"/>
                <w:szCs w:val="22"/>
              </w:rPr>
              <w:t>п/п</w:t>
            </w:r>
          </w:p>
        </w:tc>
        <w:tc>
          <w:tcPr>
            <w:tcW w:w="2807" w:type="dxa"/>
            <w:vMerge w:val="restart"/>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92CDDC" w:themeFill="accent5" w:themeFillTint="99"/>
            <w:hideMark/>
          </w:tcPr>
          <w:p w:rsidR="00F32AF4" w:rsidRPr="00BD38D9" w:rsidRDefault="00F32AF4" w:rsidP="005C2AEC">
            <w:pPr>
              <w:jc w:val="center"/>
              <w:rPr>
                <w:b/>
                <w:bCs/>
                <w:sz w:val="22"/>
                <w:szCs w:val="22"/>
              </w:rPr>
            </w:pPr>
            <w:r w:rsidRPr="00BD38D9">
              <w:rPr>
                <w:b/>
                <w:bCs/>
                <w:sz w:val="22"/>
                <w:szCs w:val="22"/>
              </w:rPr>
              <w:t>Наименование области, города</w:t>
            </w:r>
          </w:p>
        </w:tc>
        <w:tc>
          <w:tcPr>
            <w:tcW w:w="5811" w:type="dxa"/>
            <w:gridSpan w:val="3"/>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92CDDC" w:themeFill="accent5" w:themeFillTint="99"/>
            <w:noWrap/>
            <w:vAlign w:val="bottom"/>
            <w:hideMark/>
          </w:tcPr>
          <w:p w:rsidR="00F32AF4" w:rsidRPr="00BD38D9" w:rsidRDefault="00F32AF4" w:rsidP="005C2AEC">
            <w:pPr>
              <w:jc w:val="center"/>
              <w:rPr>
                <w:b/>
                <w:bCs/>
                <w:sz w:val="22"/>
                <w:szCs w:val="22"/>
              </w:rPr>
            </w:pPr>
            <w:r w:rsidRPr="00BD38D9">
              <w:rPr>
                <w:b/>
                <w:bCs/>
                <w:sz w:val="22"/>
                <w:szCs w:val="22"/>
              </w:rPr>
              <w:t>В 2020 году</w:t>
            </w:r>
          </w:p>
        </w:tc>
      </w:tr>
      <w:tr w:rsidR="00F32AF4" w:rsidRPr="00BD38D9" w:rsidTr="00393C22">
        <w:trPr>
          <w:trHeight w:val="20"/>
        </w:trPr>
        <w:tc>
          <w:tcPr>
            <w:tcW w:w="733" w:type="dxa"/>
            <w:vMerge/>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92CDDC" w:themeFill="accent5" w:themeFillTint="99"/>
            <w:vAlign w:val="center"/>
            <w:hideMark/>
          </w:tcPr>
          <w:p w:rsidR="00F32AF4" w:rsidRPr="00BD38D9" w:rsidRDefault="00F32AF4" w:rsidP="005C2AEC">
            <w:pPr>
              <w:jc w:val="center"/>
              <w:rPr>
                <w:b/>
                <w:bCs/>
                <w:sz w:val="22"/>
                <w:szCs w:val="22"/>
              </w:rPr>
            </w:pPr>
          </w:p>
        </w:tc>
        <w:tc>
          <w:tcPr>
            <w:tcW w:w="2807" w:type="dxa"/>
            <w:vMerge/>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92CDDC" w:themeFill="accent5" w:themeFillTint="99"/>
            <w:vAlign w:val="center"/>
            <w:hideMark/>
          </w:tcPr>
          <w:p w:rsidR="00F32AF4" w:rsidRPr="00BD38D9" w:rsidRDefault="00F32AF4" w:rsidP="005C2AEC">
            <w:pPr>
              <w:jc w:val="center"/>
              <w:rPr>
                <w:b/>
                <w:bCs/>
                <w:sz w:val="22"/>
                <w:szCs w:val="22"/>
              </w:rPr>
            </w:pPr>
          </w:p>
        </w:tc>
        <w:tc>
          <w:tcPr>
            <w:tcW w:w="2154"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92CDDC" w:themeFill="accent5" w:themeFillTint="99"/>
            <w:hideMark/>
          </w:tcPr>
          <w:p w:rsidR="00F32AF4" w:rsidRPr="00BD38D9" w:rsidRDefault="00F32AF4" w:rsidP="005C2AEC">
            <w:pPr>
              <w:jc w:val="center"/>
              <w:rPr>
                <w:b/>
                <w:bCs/>
                <w:sz w:val="22"/>
                <w:szCs w:val="22"/>
              </w:rPr>
            </w:pPr>
            <w:r w:rsidRPr="00BD38D9">
              <w:rPr>
                <w:b/>
                <w:bCs/>
                <w:sz w:val="22"/>
                <w:szCs w:val="22"/>
              </w:rPr>
              <w:t>Образовано ТБО</w:t>
            </w:r>
          </w:p>
        </w:tc>
        <w:tc>
          <w:tcPr>
            <w:tcW w:w="3657" w:type="dxa"/>
            <w:gridSpan w:val="2"/>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92CDDC" w:themeFill="accent5" w:themeFillTint="99"/>
            <w:hideMark/>
          </w:tcPr>
          <w:p w:rsidR="00F32AF4" w:rsidRPr="00BD38D9" w:rsidRDefault="00F32AF4" w:rsidP="005C2AEC">
            <w:pPr>
              <w:jc w:val="center"/>
              <w:rPr>
                <w:b/>
                <w:bCs/>
                <w:sz w:val="22"/>
                <w:szCs w:val="22"/>
              </w:rPr>
            </w:pPr>
            <w:r w:rsidRPr="00BD38D9">
              <w:rPr>
                <w:b/>
                <w:bCs/>
                <w:sz w:val="22"/>
                <w:szCs w:val="22"/>
              </w:rPr>
              <w:t>Отсортировано и переработано ТБО</w:t>
            </w:r>
          </w:p>
        </w:tc>
      </w:tr>
      <w:tr w:rsidR="00F32AF4" w:rsidRPr="00BD38D9" w:rsidTr="00393C22">
        <w:trPr>
          <w:trHeight w:val="20"/>
        </w:trPr>
        <w:tc>
          <w:tcPr>
            <w:tcW w:w="733" w:type="dxa"/>
            <w:vMerge/>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92CDDC" w:themeFill="accent5" w:themeFillTint="99"/>
            <w:vAlign w:val="center"/>
            <w:hideMark/>
          </w:tcPr>
          <w:p w:rsidR="00F32AF4" w:rsidRPr="00BD38D9" w:rsidRDefault="00F32AF4" w:rsidP="005C2AEC">
            <w:pPr>
              <w:jc w:val="center"/>
              <w:rPr>
                <w:b/>
                <w:bCs/>
                <w:sz w:val="22"/>
                <w:szCs w:val="22"/>
              </w:rPr>
            </w:pPr>
          </w:p>
        </w:tc>
        <w:tc>
          <w:tcPr>
            <w:tcW w:w="2807" w:type="dxa"/>
            <w:vMerge/>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92CDDC" w:themeFill="accent5" w:themeFillTint="99"/>
            <w:vAlign w:val="center"/>
            <w:hideMark/>
          </w:tcPr>
          <w:p w:rsidR="00F32AF4" w:rsidRPr="00BD38D9" w:rsidRDefault="00F32AF4" w:rsidP="005C2AEC">
            <w:pPr>
              <w:jc w:val="center"/>
              <w:rPr>
                <w:b/>
                <w:bCs/>
                <w:sz w:val="22"/>
                <w:szCs w:val="22"/>
              </w:rPr>
            </w:pPr>
          </w:p>
        </w:tc>
        <w:tc>
          <w:tcPr>
            <w:tcW w:w="2154"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92CDDC" w:themeFill="accent5" w:themeFillTint="99"/>
            <w:hideMark/>
          </w:tcPr>
          <w:p w:rsidR="00F32AF4" w:rsidRPr="00BD38D9" w:rsidRDefault="00F32AF4" w:rsidP="005C2AEC">
            <w:pPr>
              <w:jc w:val="center"/>
              <w:rPr>
                <w:b/>
                <w:bCs/>
                <w:sz w:val="22"/>
                <w:szCs w:val="22"/>
              </w:rPr>
            </w:pPr>
            <w:r w:rsidRPr="00BD38D9">
              <w:rPr>
                <w:b/>
                <w:bCs/>
                <w:sz w:val="22"/>
                <w:szCs w:val="22"/>
              </w:rPr>
              <w:t>тонн</w:t>
            </w:r>
          </w:p>
        </w:tc>
        <w:tc>
          <w:tcPr>
            <w:tcW w:w="2239"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92CDDC" w:themeFill="accent5" w:themeFillTint="99"/>
            <w:hideMark/>
          </w:tcPr>
          <w:p w:rsidR="00F32AF4" w:rsidRPr="00BD38D9" w:rsidRDefault="00F32AF4" w:rsidP="005C2AEC">
            <w:pPr>
              <w:jc w:val="center"/>
              <w:rPr>
                <w:b/>
                <w:bCs/>
                <w:sz w:val="22"/>
                <w:szCs w:val="22"/>
              </w:rPr>
            </w:pPr>
            <w:r w:rsidRPr="00BD38D9">
              <w:rPr>
                <w:b/>
                <w:bCs/>
                <w:sz w:val="22"/>
                <w:szCs w:val="22"/>
              </w:rPr>
              <w:t>тонн</w:t>
            </w:r>
          </w:p>
        </w:tc>
        <w:tc>
          <w:tcPr>
            <w:tcW w:w="1418"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92CDDC" w:themeFill="accent5" w:themeFillTint="99"/>
            <w:hideMark/>
          </w:tcPr>
          <w:p w:rsidR="00F32AF4" w:rsidRPr="00BD38D9" w:rsidRDefault="00F32AF4" w:rsidP="005C2AEC">
            <w:pPr>
              <w:jc w:val="center"/>
              <w:rPr>
                <w:b/>
                <w:bCs/>
                <w:sz w:val="22"/>
                <w:szCs w:val="22"/>
              </w:rPr>
            </w:pPr>
            <w:r w:rsidRPr="00BD38D9">
              <w:rPr>
                <w:b/>
                <w:bCs/>
                <w:sz w:val="22"/>
                <w:szCs w:val="22"/>
              </w:rPr>
              <w:t>%</w:t>
            </w:r>
          </w:p>
        </w:tc>
      </w:tr>
      <w:tr w:rsidR="00F32AF4" w:rsidRPr="00BD38D9" w:rsidTr="00393C22">
        <w:trPr>
          <w:trHeight w:val="20"/>
        </w:trPr>
        <w:tc>
          <w:tcPr>
            <w:tcW w:w="733" w:type="dxa"/>
            <w:tcBorders>
              <w:top w:val="single" w:sz="4" w:space="0" w:color="F2F2F2" w:themeColor="background1" w:themeShade="F2"/>
            </w:tcBorders>
            <w:shd w:val="clear" w:color="000000" w:fill="FFFFFF"/>
            <w:noWrap/>
            <w:vAlign w:val="bottom"/>
            <w:hideMark/>
          </w:tcPr>
          <w:p w:rsidR="00F32AF4" w:rsidRPr="00BD38D9" w:rsidRDefault="00F32AF4" w:rsidP="005C2AEC">
            <w:pPr>
              <w:jc w:val="both"/>
              <w:rPr>
                <w:sz w:val="22"/>
                <w:szCs w:val="22"/>
              </w:rPr>
            </w:pPr>
            <w:r w:rsidRPr="00BD38D9">
              <w:rPr>
                <w:sz w:val="22"/>
                <w:szCs w:val="22"/>
              </w:rPr>
              <w:t>1</w:t>
            </w:r>
          </w:p>
        </w:tc>
        <w:tc>
          <w:tcPr>
            <w:tcW w:w="2807" w:type="dxa"/>
            <w:tcBorders>
              <w:top w:val="single" w:sz="4" w:space="0" w:color="F2F2F2" w:themeColor="background1" w:themeShade="F2"/>
            </w:tcBorders>
            <w:shd w:val="clear" w:color="000000" w:fill="FFFFFF"/>
            <w:noWrap/>
            <w:vAlign w:val="bottom"/>
            <w:hideMark/>
          </w:tcPr>
          <w:p w:rsidR="00F32AF4" w:rsidRPr="00BD38D9" w:rsidRDefault="00F32AF4" w:rsidP="005C2AEC">
            <w:pPr>
              <w:rPr>
                <w:sz w:val="22"/>
                <w:szCs w:val="22"/>
              </w:rPr>
            </w:pPr>
            <w:proofErr w:type="spellStart"/>
            <w:r w:rsidRPr="00BD38D9">
              <w:rPr>
                <w:sz w:val="22"/>
                <w:szCs w:val="22"/>
              </w:rPr>
              <w:t>Акмолинская</w:t>
            </w:r>
            <w:proofErr w:type="spellEnd"/>
          </w:p>
        </w:tc>
        <w:tc>
          <w:tcPr>
            <w:tcW w:w="2154" w:type="dxa"/>
            <w:tcBorders>
              <w:top w:val="single" w:sz="4" w:space="0" w:color="F2F2F2" w:themeColor="background1" w:themeShade="F2"/>
            </w:tcBorders>
            <w:shd w:val="clear" w:color="000000" w:fill="FFFFFF"/>
            <w:noWrap/>
            <w:vAlign w:val="center"/>
            <w:hideMark/>
          </w:tcPr>
          <w:p w:rsidR="00F32AF4" w:rsidRPr="00BD38D9" w:rsidRDefault="00F32AF4" w:rsidP="005C2AEC">
            <w:pPr>
              <w:jc w:val="center"/>
              <w:rPr>
                <w:sz w:val="22"/>
                <w:szCs w:val="22"/>
              </w:rPr>
            </w:pPr>
            <w:r w:rsidRPr="00BD38D9">
              <w:rPr>
                <w:sz w:val="22"/>
                <w:szCs w:val="22"/>
              </w:rPr>
              <w:t>243 000</w:t>
            </w:r>
          </w:p>
        </w:tc>
        <w:tc>
          <w:tcPr>
            <w:tcW w:w="2239" w:type="dxa"/>
            <w:tcBorders>
              <w:top w:val="single" w:sz="4" w:space="0" w:color="F2F2F2" w:themeColor="background1" w:themeShade="F2"/>
            </w:tcBorders>
            <w:shd w:val="clear" w:color="000000" w:fill="FFFFFF"/>
            <w:noWrap/>
            <w:vAlign w:val="center"/>
            <w:hideMark/>
          </w:tcPr>
          <w:p w:rsidR="00F32AF4" w:rsidRPr="00BD38D9" w:rsidRDefault="00F32AF4" w:rsidP="005C2AEC">
            <w:pPr>
              <w:jc w:val="center"/>
              <w:rPr>
                <w:sz w:val="22"/>
                <w:szCs w:val="22"/>
              </w:rPr>
            </w:pPr>
            <w:r w:rsidRPr="00BD38D9">
              <w:rPr>
                <w:sz w:val="22"/>
                <w:szCs w:val="22"/>
              </w:rPr>
              <w:t>37 555</w:t>
            </w:r>
          </w:p>
        </w:tc>
        <w:tc>
          <w:tcPr>
            <w:tcW w:w="1418" w:type="dxa"/>
            <w:tcBorders>
              <w:top w:val="single" w:sz="4" w:space="0" w:color="F2F2F2" w:themeColor="background1" w:themeShade="F2"/>
            </w:tcBorders>
            <w:shd w:val="clear" w:color="000000" w:fill="FFFFFF"/>
            <w:noWrap/>
            <w:vAlign w:val="center"/>
            <w:hideMark/>
          </w:tcPr>
          <w:p w:rsidR="00F32AF4" w:rsidRPr="00BD38D9" w:rsidRDefault="00F32AF4" w:rsidP="005C2AEC">
            <w:pPr>
              <w:jc w:val="center"/>
              <w:rPr>
                <w:sz w:val="22"/>
                <w:szCs w:val="22"/>
              </w:rPr>
            </w:pPr>
            <w:r w:rsidRPr="00BD38D9">
              <w:rPr>
                <w:sz w:val="22"/>
                <w:szCs w:val="22"/>
              </w:rPr>
              <w:t>15</w:t>
            </w:r>
          </w:p>
        </w:tc>
      </w:tr>
      <w:tr w:rsidR="00F32AF4" w:rsidRPr="00BD38D9" w:rsidTr="00393C22">
        <w:trPr>
          <w:trHeight w:val="20"/>
        </w:trPr>
        <w:tc>
          <w:tcPr>
            <w:tcW w:w="733" w:type="dxa"/>
            <w:shd w:val="clear" w:color="000000" w:fill="FFFFFF"/>
            <w:noWrap/>
            <w:vAlign w:val="bottom"/>
            <w:hideMark/>
          </w:tcPr>
          <w:p w:rsidR="00F32AF4" w:rsidRPr="00BD38D9" w:rsidRDefault="00F32AF4" w:rsidP="005C2AEC">
            <w:pPr>
              <w:jc w:val="both"/>
              <w:rPr>
                <w:sz w:val="22"/>
                <w:szCs w:val="22"/>
              </w:rPr>
            </w:pPr>
            <w:r w:rsidRPr="00BD38D9">
              <w:rPr>
                <w:sz w:val="22"/>
                <w:szCs w:val="22"/>
              </w:rPr>
              <w:t>2</w:t>
            </w:r>
          </w:p>
        </w:tc>
        <w:tc>
          <w:tcPr>
            <w:tcW w:w="2807" w:type="dxa"/>
            <w:shd w:val="clear" w:color="000000" w:fill="FFFFFF"/>
            <w:noWrap/>
            <w:vAlign w:val="bottom"/>
            <w:hideMark/>
          </w:tcPr>
          <w:p w:rsidR="00F32AF4" w:rsidRPr="00BD38D9" w:rsidRDefault="00F32AF4" w:rsidP="005C2AEC">
            <w:pPr>
              <w:rPr>
                <w:sz w:val="22"/>
                <w:szCs w:val="22"/>
              </w:rPr>
            </w:pPr>
            <w:r w:rsidRPr="00BD38D9">
              <w:rPr>
                <w:sz w:val="22"/>
                <w:szCs w:val="22"/>
              </w:rPr>
              <w:t>Актюбинская</w:t>
            </w:r>
          </w:p>
        </w:tc>
        <w:tc>
          <w:tcPr>
            <w:tcW w:w="2154"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305 700</w:t>
            </w:r>
          </w:p>
        </w:tc>
        <w:tc>
          <w:tcPr>
            <w:tcW w:w="2239"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30 591</w:t>
            </w:r>
          </w:p>
        </w:tc>
        <w:tc>
          <w:tcPr>
            <w:tcW w:w="1418"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10</w:t>
            </w:r>
          </w:p>
        </w:tc>
      </w:tr>
      <w:tr w:rsidR="00F32AF4" w:rsidRPr="00BD38D9" w:rsidTr="00393C22">
        <w:trPr>
          <w:trHeight w:val="20"/>
        </w:trPr>
        <w:tc>
          <w:tcPr>
            <w:tcW w:w="733" w:type="dxa"/>
            <w:shd w:val="clear" w:color="000000" w:fill="FFFFFF"/>
            <w:noWrap/>
            <w:vAlign w:val="bottom"/>
            <w:hideMark/>
          </w:tcPr>
          <w:p w:rsidR="00F32AF4" w:rsidRPr="00BD38D9" w:rsidRDefault="00F32AF4" w:rsidP="005C2AEC">
            <w:pPr>
              <w:jc w:val="both"/>
              <w:rPr>
                <w:sz w:val="22"/>
                <w:szCs w:val="22"/>
              </w:rPr>
            </w:pPr>
            <w:r w:rsidRPr="00BD38D9">
              <w:rPr>
                <w:sz w:val="22"/>
                <w:szCs w:val="22"/>
              </w:rPr>
              <w:t>3</w:t>
            </w:r>
          </w:p>
        </w:tc>
        <w:tc>
          <w:tcPr>
            <w:tcW w:w="2807" w:type="dxa"/>
            <w:shd w:val="clear" w:color="000000" w:fill="FFFFFF"/>
            <w:noWrap/>
            <w:vAlign w:val="bottom"/>
            <w:hideMark/>
          </w:tcPr>
          <w:p w:rsidR="00F32AF4" w:rsidRPr="00BD38D9" w:rsidRDefault="00F32AF4" w:rsidP="005C2AEC">
            <w:pPr>
              <w:rPr>
                <w:sz w:val="22"/>
                <w:szCs w:val="22"/>
              </w:rPr>
            </w:pPr>
            <w:r w:rsidRPr="00BD38D9">
              <w:rPr>
                <w:sz w:val="22"/>
                <w:szCs w:val="22"/>
              </w:rPr>
              <w:t>Алматинская</w:t>
            </w:r>
          </w:p>
        </w:tc>
        <w:tc>
          <w:tcPr>
            <w:tcW w:w="2154"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600 000</w:t>
            </w:r>
          </w:p>
        </w:tc>
        <w:tc>
          <w:tcPr>
            <w:tcW w:w="2239"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102 000</w:t>
            </w:r>
          </w:p>
        </w:tc>
        <w:tc>
          <w:tcPr>
            <w:tcW w:w="1418"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17</w:t>
            </w:r>
          </w:p>
        </w:tc>
      </w:tr>
      <w:tr w:rsidR="00F32AF4" w:rsidRPr="00BD38D9" w:rsidTr="00393C22">
        <w:trPr>
          <w:trHeight w:val="20"/>
        </w:trPr>
        <w:tc>
          <w:tcPr>
            <w:tcW w:w="733" w:type="dxa"/>
            <w:shd w:val="clear" w:color="000000" w:fill="FFFFFF"/>
            <w:noWrap/>
            <w:vAlign w:val="bottom"/>
            <w:hideMark/>
          </w:tcPr>
          <w:p w:rsidR="00F32AF4" w:rsidRPr="00BD38D9" w:rsidRDefault="00F32AF4" w:rsidP="005C2AEC">
            <w:pPr>
              <w:jc w:val="both"/>
              <w:rPr>
                <w:sz w:val="22"/>
                <w:szCs w:val="22"/>
              </w:rPr>
            </w:pPr>
            <w:r w:rsidRPr="00BD38D9">
              <w:rPr>
                <w:sz w:val="22"/>
                <w:szCs w:val="22"/>
              </w:rPr>
              <w:t>4</w:t>
            </w:r>
          </w:p>
        </w:tc>
        <w:tc>
          <w:tcPr>
            <w:tcW w:w="2807" w:type="dxa"/>
            <w:shd w:val="clear" w:color="000000" w:fill="FFFFFF"/>
            <w:noWrap/>
            <w:vAlign w:val="bottom"/>
            <w:hideMark/>
          </w:tcPr>
          <w:p w:rsidR="00F32AF4" w:rsidRPr="00BD38D9" w:rsidRDefault="00F32AF4" w:rsidP="005C2AEC">
            <w:pPr>
              <w:rPr>
                <w:sz w:val="22"/>
                <w:szCs w:val="22"/>
              </w:rPr>
            </w:pPr>
            <w:proofErr w:type="spellStart"/>
            <w:r w:rsidRPr="00BD38D9">
              <w:rPr>
                <w:sz w:val="22"/>
                <w:szCs w:val="22"/>
              </w:rPr>
              <w:t>Атырауская</w:t>
            </w:r>
            <w:proofErr w:type="spellEnd"/>
          </w:p>
        </w:tc>
        <w:tc>
          <w:tcPr>
            <w:tcW w:w="2154"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233 642</w:t>
            </w:r>
          </w:p>
        </w:tc>
        <w:tc>
          <w:tcPr>
            <w:tcW w:w="2239"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45 680</w:t>
            </w:r>
          </w:p>
        </w:tc>
        <w:tc>
          <w:tcPr>
            <w:tcW w:w="1418"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20</w:t>
            </w:r>
          </w:p>
        </w:tc>
      </w:tr>
      <w:tr w:rsidR="00F32AF4" w:rsidRPr="00BD38D9" w:rsidTr="00393C22">
        <w:trPr>
          <w:trHeight w:val="20"/>
        </w:trPr>
        <w:tc>
          <w:tcPr>
            <w:tcW w:w="733" w:type="dxa"/>
            <w:shd w:val="clear" w:color="000000" w:fill="FFFFFF"/>
            <w:noWrap/>
            <w:vAlign w:val="bottom"/>
            <w:hideMark/>
          </w:tcPr>
          <w:p w:rsidR="00F32AF4" w:rsidRPr="00BD38D9" w:rsidRDefault="00F32AF4" w:rsidP="005C2AEC">
            <w:pPr>
              <w:jc w:val="both"/>
              <w:rPr>
                <w:sz w:val="22"/>
                <w:szCs w:val="22"/>
              </w:rPr>
            </w:pPr>
            <w:r w:rsidRPr="00BD38D9">
              <w:rPr>
                <w:sz w:val="22"/>
                <w:szCs w:val="22"/>
              </w:rPr>
              <w:t>5</w:t>
            </w:r>
          </w:p>
        </w:tc>
        <w:tc>
          <w:tcPr>
            <w:tcW w:w="2807" w:type="dxa"/>
            <w:shd w:val="clear" w:color="000000" w:fill="FFFFFF"/>
            <w:noWrap/>
            <w:vAlign w:val="bottom"/>
            <w:hideMark/>
          </w:tcPr>
          <w:p w:rsidR="00F32AF4" w:rsidRPr="00BD38D9" w:rsidRDefault="00F32AF4" w:rsidP="005C2AEC">
            <w:pPr>
              <w:rPr>
                <w:sz w:val="22"/>
                <w:szCs w:val="22"/>
              </w:rPr>
            </w:pPr>
            <w:r w:rsidRPr="00BD38D9">
              <w:rPr>
                <w:sz w:val="22"/>
                <w:szCs w:val="22"/>
              </w:rPr>
              <w:t>ВКО</w:t>
            </w:r>
          </w:p>
        </w:tc>
        <w:tc>
          <w:tcPr>
            <w:tcW w:w="2154"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171 576</w:t>
            </w:r>
          </w:p>
        </w:tc>
        <w:tc>
          <w:tcPr>
            <w:tcW w:w="2239"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30 873</w:t>
            </w:r>
          </w:p>
        </w:tc>
        <w:tc>
          <w:tcPr>
            <w:tcW w:w="1418"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18</w:t>
            </w:r>
          </w:p>
        </w:tc>
      </w:tr>
      <w:tr w:rsidR="00F32AF4" w:rsidRPr="00BD38D9" w:rsidTr="00393C22">
        <w:trPr>
          <w:trHeight w:val="20"/>
        </w:trPr>
        <w:tc>
          <w:tcPr>
            <w:tcW w:w="733" w:type="dxa"/>
            <w:shd w:val="clear" w:color="000000" w:fill="FFFFFF"/>
            <w:noWrap/>
            <w:vAlign w:val="bottom"/>
            <w:hideMark/>
          </w:tcPr>
          <w:p w:rsidR="00F32AF4" w:rsidRPr="00BD38D9" w:rsidRDefault="00F32AF4" w:rsidP="005C2AEC">
            <w:pPr>
              <w:jc w:val="both"/>
              <w:rPr>
                <w:sz w:val="22"/>
                <w:szCs w:val="22"/>
              </w:rPr>
            </w:pPr>
            <w:r w:rsidRPr="00BD38D9">
              <w:rPr>
                <w:sz w:val="22"/>
                <w:szCs w:val="22"/>
              </w:rPr>
              <w:t>6</w:t>
            </w:r>
          </w:p>
        </w:tc>
        <w:tc>
          <w:tcPr>
            <w:tcW w:w="2807" w:type="dxa"/>
            <w:shd w:val="clear" w:color="000000" w:fill="FFFFFF"/>
            <w:noWrap/>
            <w:vAlign w:val="bottom"/>
            <w:hideMark/>
          </w:tcPr>
          <w:p w:rsidR="00F32AF4" w:rsidRPr="00BD38D9" w:rsidRDefault="00F32AF4" w:rsidP="005C2AEC">
            <w:pPr>
              <w:rPr>
                <w:sz w:val="22"/>
                <w:szCs w:val="22"/>
              </w:rPr>
            </w:pPr>
            <w:proofErr w:type="spellStart"/>
            <w:r w:rsidRPr="00BD38D9">
              <w:rPr>
                <w:sz w:val="22"/>
                <w:szCs w:val="22"/>
              </w:rPr>
              <w:t>Жамбылская</w:t>
            </w:r>
            <w:proofErr w:type="spellEnd"/>
          </w:p>
        </w:tc>
        <w:tc>
          <w:tcPr>
            <w:tcW w:w="2154"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76 550</w:t>
            </w:r>
          </w:p>
        </w:tc>
        <w:tc>
          <w:tcPr>
            <w:tcW w:w="2239"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9 688</w:t>
            </w:r>
          </w:p>
        </w:tc>
        <w:tc>
          <w:tcPr>
            <w:tcW w:w="1418"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13</w:t>
            </w:r>
          </w:p>
        </w:tc>
      </w:tr>
      <w:tr w:rsidR="00F32AF4" w:rsidRPr="00BD38D9" w:rsidTr="00393C22">
        <w:trPr>
          <w:trHeight w:val="20"/>
        </w:trPr>
        <w:tc>
          <w:tcPr>
            <w:tcW w:w="733" w:type="dxa"/>
            <w:shd w:val="clear" w:color="000000" w:fill="FFFFFF"/>
            <w:noWrap/>
            <w:vAlign w:val="bottom"/>
            <w:hideMark/>
          </w:tcPr>
          <w:p w:rsidR="00F32AF4" w:rsidRPr="00BD38D9" w:rsidRDefault="00F32AF4" w:rsidP="005C2AEC">
            <w:pPr>
              <w:jc w:val="both"/>
              <w:rPr>
                <w:sz w:val="22"/>
                <w:szCs w:val="22"/>
              </w:rPr>
            </w:pPr>
            <w:r w:rsidRPr="00BD38D9">
              <w:rPr>
                <w:sz w:val="22"/>
                <w:szCs w:val="22"/>
              </w:rPr>
              <w:t>7</w:t>
            </w:r>
          </w:p>
        </w:tc>
        <w:tc>
          <w:tcPr>
            <w:tcW w:w="2807" w:type="dxa"/>
            <w:shd w:val="clear" w:color="000000" w:fill="FFFFFF"/>
            <w:noWrap/>
            <w:vAlign w:val="bottom"/>
            <w:hideMark/>
          </w:tcPr>
          <w:p w:rsidR="00F32AF4" w:rsidRPr="00BD38D9" w:rsidRDefault="00F32AF4" w:rsidP="005C2AEC">
            <w:pPr>
              <w:rPr>
                <w:sz w:val="22"/>
                <w:szCs w:val="22"/>
              </w:rPr>
            </w:pPr>
            <w:r w:rsidRPr="00BD38D9">
              <w:rPr>
                <w:sz w:val="22"/>
                <w:szCs w:val="22"/>
              </w:rPr>
              <w:t>ЗКО</w:t>
            </w:r>
          </w:p>
        </w:tc>
        <w:tc>
          <w:tcPr>
            <w:tcW w:w="2154"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107 000</w:t>
            </w:r>
          </w:p>
        </w:tc>
        <w:tc>
          <w:tcPr>
            <w:tcW w:w="2239"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12 031</w:t>
            </w:r>
          </w:p>
        </w:tc>
        <w:tc>
          <w:tcPr>
            <w:tcW w:w="1418"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11</w:t>
            </w:r>
          </w:p>
        </w:tc>
      </w:tr>
      <w:tr w:rsidR="00F32AF4" w:rsidRPr="00BD38D9" w:rsidTr="00393C22">
        <w:trPr>
          <w:trHeight w:val="20"/>
        </w:trPr>
        <w:tc>
          <w:tcPr>
            <w:tcW w:w="733" w:type="dxa"/>
            <w:shd w:val="clear" w:color="000000" w:fill="FFFFFF"/>
            <w:noWrap/>
            <w:vAlign w:val="bottom"/>
            <w:hideMark/>
          </w:tcPr>
          <w:p w:rsidR="00F32AF4" w:rsidRPr="00BD38D9" w:rsidRDefault="00F32AF4" w:rsidP="005C2AEC">
            <w:pPr>
              <w:jc w:val="both"/>
              <w:rPr>
                <w:sz w:val="22"/>
                <w:szCs w:val="22"/>
              </w:rPr>
            </w:pPr>
            <w:r w:rsidRPr="00BD38D9">
              <w:rPr>
                <w:sz w:val="22"/>
                <w:szCs w:val="22"/>
              </w:rPr>
              <w:t>8</w:t>
            </w:r>
          </w:p>
        </w:tc>
        <w:tc>
          <w:tcPr>
            <w:tcW w:w="2807" w:type="dxa"/>
            <w:shd w:val="clear" w:color="000000" w:fill="FFFFFF"/>
            <w:noWrap/>
            <w:vAlign w:val="bottom"/>
            <w:hideMark/>
          </w:tcPr>
          <w:p w:rsidR="00F32AF4" w:rsidRPr="00BD38D9" w:rsidRDefault="00F32AF4" w:rsidP="005C2AEC">
            <w:pPr>
              <w:rPr>
                <w:sz w:val="22"/>
                <w:szCs w:val="22"/>
              </w:rPr>
            </w:pPr>
            <w:r w:rsidRPr="00BD38D9">
              <w:rPr>
                <w:sz w:val="22"/>
                <w:szCs w:val="22"/>
              </w:rPr>
              <w:t>Карагандинская</w:t>
            </w:r>
          </w:p>
        </w:tc>
        <w:tc>
          <w:tcPr>
            <w:tcW w:w="2154"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655 000</w:t>
            </w:r>
          </w:p>
        </w:tc>
        <w:tc>
          <w:tcPr>
            <w:tcW w:w="2239"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190 000</w:t>
            </w:r>
          </w:p>
        </w:tc>
        <w:tc>
          <w:tcPr>
            <w:tcW w:w="1418"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29</w:t>
            </w:r>
          </w:p>
        </w:tc>
      </w:tr>
      <w:tr w:rsidR="00F32AF4" w:rsidRPr="00BD38D9" w:rsidTr="00393C22">
        <w:trPr>
          <w:trHeight w:val="20"/>
        </w:trPr>
        <w:tc>
          <w:tcPr>
            <w:tcW w:w="733" w:type="dxa"/>
            <w:shd w:val="clear" w:color="000000" w:fill="FFFFFF"/>
            <w:noWrap/>
            <w:vAlign w:val="bottom"/>
            <w:hideMark/>
          </w:tcPr>
          <w:p w:rsidR="00F32AF4" w:rsidRPr="00BD38D9" w:rsidRDefault="00F32AF4" w:rsidP="005C2AEC">
            <w:pPr>
              <w:jc w:val="both"/>
              <w:rPr>
                <w:sz w:val="22"/>
                <w:szCs w:val="22"/>
              </w:rPr>
            </w:pPr>
            <w:r w:rsidRPr="00BD38D9">
              <w:rPr>
                <w:sz w:val="22"/>
                <w:szCs w:val="22"/>
              </w:rPr>
              <w:t>9</w:t>
            </w:r>
          </w:p>
        </w:tc>
        <w:tc>
          <w:tcPr>
            <w:tcW w:w="2807" w:type="dxa"/>
            <w:shd w:val="clear" w:color="000000" w:fill="FFFFFF"/>
            <w:noWrap/>
            <w:vAlign w:val="bottom"/>
            <w:hideMark/>
          </w:tcPr>
          <w:p w:rsidR="00F32AF4" w:rsidRPr="00BD38D9" w:rsidRDefault="00F32AF4" w:rsidP="005C2AEC">
            <w:pPr>
              <w:rPr>
                <w:sz w:val="22"/>
                <w:szCs w:val="22"/>
              </w:rPr>
            </w:pPr>
            <w:r w:rsidRPr="00BD38D9">
              <w:rPr>
                <w:sz w:val="22"/>
                <w:szCs w:val="22"/>
              </w:rPr>
              <w:t>Костанайская</w:t>
            </w:r>
          </w:p>
        </w:tc>
        <w:tc>
          <w:tcPr>
            <w:tcW w:w="2154"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229 802</w:t>
            </w:r>
          </w:p>
        </w:tc>
        <w:tc>
          <w:tcPr>
            <w:tcW w:w="2239"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27 410</w:t>
            </w:r>
          </w:p>
        </w:tc>
        <w:tc>
          <w:tcPr>
            <w:tcW w:w="1418"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12</w:t>
            </w:r>
          </w:p>
        </w:tc>
      </w:tr>
      <w:tr w:rsidR="00F32AF4" w:rsidRPr="00BD38D9" w:rsidTr="00393C22">
        <w:trPr>
          <w:trHeight w:val="20"/>
        </w:trPr>
        <w:tc>
          <w:tcPr>
            <w:tcW w:w="733" w:type="dxa"/>
            <w:shd w:val="clear" w:color="000000" w:fill="FFFFFF"/>
            <w:noWrap/>
            <w:vAlign w:val="bottom"/>
            <w:hideMark/>
          </w:tcPr>
          <w:p w:rsidR="00F32AF4" w:rsidRPr="00BD38D9" w:rsidRDefault="00F32AF4" w:rsidP="005C2AEC">
            <w:pPr>
              <w:jc w:val="both"/>
              <w:rPr>
                <w:sz w:val="22"/>
                <w:szCs w:val="22"/>
              </w:rPr>
            </w:pPr>
            <w:r w:rsidRPr="00BD38D9">
              <w:rPr>
                <w:sz w:val="22"/>
                <w:szCs w:val="22"/>
              </w:rPr>
              <w:t>10</w:t>
            </w:r>
          </w:p>
        </w:tc>
        <w:tc>
          <w:tcPr>
            <w:tcW w:w="2807" w:type="dxa"/>
            <w:shd w:val="clear" w:color="000000" w:fill="FFFFFF"/>
            <w:noWrap/>
            <w:vAlign w:val="bottom"/>
            <w:hideMark/>
          </w:tcPr>
          <w:p w:rsidR="00F32AF4" w:rsidRPr="00BD38D9" w:rsidRDefault="00F32AF4" w:rsidP="005C2AEC">
            <w:pPr>
              <w:rPr>
                <w:sz w:val="22"/>
                <w:szCs w:val="22"/>
              </w:rPr>
            </w:pPr>
            <w:proofErr w:type="spellStart"/>
            <w:r w:rsidRPr="00BD38D9">
              <w:rPr>
                <w:sz w:val="22"/>
                <w:szCs w:val="22"/>
              </w:rPr>
              <w:t>Кызылординская</w:t>
            </w:r>
            <w:proofErr w:type="spellEnd"/>
          </w:p>
        </w:tc>
        <w:tc>
          <w:tcPr>
            <w:tcW w:w="2154"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117 000</w:t>
            </w:r>
          </w:p>
        </w:tc>
        <w:tc>
          <w:tcPr>
            <w:tcW w:w="2239"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21 000</w:t>
            </w:r>
          </w:p>
        </w:tc>
        <w:tc>
          <w:tcPr>
            <w:tcW w:w="1418"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18</w:t>
            </w:r>
          </w:p>
        </w:tc>
      </w:tr>
      <w:tr w:rsidR="00F32AF4" w:rsidRPr="00BD38D9" w:rsidTr="00393C22">
        <w:trPr>
          <w:trHeight w:val="20"/>
        </w:trPr>
        <w:tc>
          <w:tcPr>
            <w:tcW w:w="733" w:type="dxa"/>
            <w:shd w:val="clear" w:color="000000" w:fill="FFFFFF"/>
            <w:noWrap/>
            <w:vAlign w:val="bottom"/>
            <w:hideMark/>
          </w:tcPr>
          <w:p w:rsidR="00F32AF4" w:rsidRPr="00BD38D9" w:rsidRDefault="00F32AF4" w:rsidP="005C2AEC">
            <w:pPr>
              <w:jc w:val="both"/>
              <w:rPr>
                <w:sz w:val="22"/>
                <w:szCs w:val="22"/>
              </w:rPr>
            </w:pPr>
            <w:r w:rsidRPr="00BD38D9">
              <w:rPr>
                <w:sz w:val="22"/>
                <w:szCs w:val="22"/>
              </w:rPr>
              <w:t>11</w:t>
            </w:r>
          </w:p>
        </w:tc>
        <w:tc>
          <w:tcPr>
            <w:tcW w:w="2807" w:type="dxa"/>
            <w:shd w:val="clear" w:color="000000" w:fill="FFFFFF"/>
            <w:noWrap/>
            <w:vAlign w:val="bottom"/>
            <w:hideMark/>
          </w:tcPr>
          <w:p w:rsidR="00F32AF4" w:rsidRPr="00BD38D9" w:rsidRDefault="00F32AF4" w:rsidP="005C2AEC">
            <w:pPr>
              <w:rPr>
                <w:sz w:val="22"/>
                <w:szCs w:val="22"/>
              </w:rPr>
            </w:pPr>
            <w:proofErr w:type="spellStart"/>
            <w:r w:rsidRPr="00BD38D9">
              <w:rPr>
                <w:sz w:val="22"/>
                <w:szCs w:val="22"/>
              </w:rPr>
              <w:t>Мангистауская</w:t>
            </w:r>
            <w:proofErr w:type="spellEnd"/>
          </w:p>
        </w:tc>
        <w:tc>
          <w:tcPr>
            <w:tcW w:w="2154"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110 520</w:t>
            </w:r>
          </w:p>
        </w:tc>
        <w:tc>
          <w:tcPr>
            <w:tcW w:w="2239"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39 013</w:t>
            </w:r>
          </w:p>
        </w:tc>
        <w:tc>
          <w:tcPr>
            <w:tcW w:w="1418"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35</w:t>
            </w:r>
          </w:p>
        </w:tc>
      </w:tr>
      <w:tr w:rsidR="00F32AF4" w:rsidRPr="00BD38D9" w:rsidTr="00393C22">
        <w:trPr>
          <w:trHeight w:val="20"/>
        </w:trPr>
        <w:tc>
          <w:tcPr>
            <w:tcW w:w="733" w:type="dxa"/>
            <w:shd w:val="clear" w:color="000000" w:fill="FFFFFF"/>
            <w:noWrap/>
            <w:vAlign w:val="bottom"/>
            <w:hideMark/>
          </w:tcPr>
          <w:p w:rsidR="00F32AF4" w:rsidRPr="00BD38D9" w:rsidRDefault="00F32AF4" w:rsidP="005C2AEC">
            <w:pPr>
              <w:jc w:val="both"/>
              <w:rPr>
                <w:sz w:val="22"/>
                <w:szCs w:val="22"/>
              </w:rPr>
            </w:pPr>
            <w:r w:rsidRPr="00BD38D9">
              <w:rPr>
                <w:sz w:val="22"/>
                <w:szCs w:val="22"/>
              </w:rPr>
              <w:t>12</w:t>
            </w:r>
          </w:p>
        </w:tc>
        <w:tc>
          <w:tcPr>
            <w:tcW w:w="2807" w:type="dxa"/>
            <w:shd w:val="clear" w:color="000000" w:fill="FFFFFF"/>
            <w:noWrap/>
            <w:vAlign w:val="bottom"/>
            <w:hideMark/>
          </w:tcPr>
          <w:p w:rsidR="00F32AF4" w:rsidRPr="00BD38D9" w:rsidRDefault="00F32AF4" w:rsidP="005C2AEC">
            <w:pPr>
              <w:rPr>
                <w:sz w:val="22"/>
                <w:szCs w:val="22"/>
              </w:rPr>
            </w:pPr>
            <w:r w:rsidRPr="00BD38D9">
              <w:rPr>
                <w:sz w:val="22"/>
                <w:szCs w:val="22"/>
              </w:rPr>
              <w:t>Павлодарская</w:t>
            </w:r>
          </w:p>
        </w:tc>
        <w:tc>
          <w:tcPr>
            <w:tcW w:w="2154"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647 000</w:t>
            </w:r>
          </w:p>
        </w:tc>
        <w:tc>
          <w:tcPr>
            <w:tcW w:w="2239"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142 340</w:t>
            </w:r>
          </w:p>
        </w:tc>
        <w:tc>
          <w:tcPr>
            <w:tcW w:w="1418"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22</w:t>
            </w:r>
          </w:p>
        </w:tc>
      </w:tr>
      <w:tr w:rsidR="00F32AF4" w:rsidRPr="00BD38D9" w:rsidTr="00393C22">
        <w:trPr>
          <w:trHeight w:val="20"/>
        </w:trPr>
        <w:tc>
          <w:tcPr>
            <w:tcW w:w="733" w:type="dxa"/>
            <w:shd w:val="clear" w:color="000000" w:fill="FFFFFF"/>
            <w:noWrap/>
            <w:vAlign w:val="bottom"/>
            <w:hideMark/>
          </w:tcPr>
          <w:p w:rsidR="00F32AF4" w:rsidRPr="00BD38D9" w:rsidRDefault="00F32AF4" w:rsidP="005C2AEC">
            <w:pPr>
              <w:jc w:val="both"/>
              <w:rPr>
                <w:sz w:val="22"/>
                <w:szCs w:val="22"/>
              </w:rPr>
            </w:pPr>
            <w:r w:rsidRPr="00BD38D9">
              <w:rPr>
                <w:sz w:val="22"/>
                <w:szCs w:val="22"/>
              </w:rPr>
              <w:t>13</w:t>
            </w:r>
          </w:p>
        </w:tc>
        <w:tc>
          <w:tcPr>
            <w:tcW w:w="2807" w:type="dxa"/>
            <w:shd w:val="clear" w:color="000000" w:fill="FFFFFF"/>
            <w:noWrap/>
            <w:vAlign w:val="bottom"/>
            <w:hideMark/>
          </w:tcPr>
          <w:p w:rsidR="00F32AF4" w:rsidRPr="00BD38D9" w:rsidRDefault="00F32AF4" w:rsidP="005C2AEC">
            <w:pPr>
              <w:rPr>
                <w:sz w:val="22"/>
                <w:szCs w:val="22"/>
              </w:rPr>
            </w:pPr>
            <w:r w:rsidRPr="00BD38D9">
              <w:rPr>
                <w:sz w:val="22"/>
                <w:szCs w:val="22"/>
              </w:rPr>
              <w:t>СКО</w:t>
            </w:r>
          </w:p>
        </w:tc>
        <w:tc>
          <w:tcPr>
            <w:tcW w:w="2154"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86 539</w:t>
            </w:r>
          </w:p>
        </w:tc>
        <w:tc>
          <w:tcPr>
            <w:tcW w:w="2239"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11 290</w:t>
            </w:r>
          </w:p>
        </w:tc>
        <w:tc>
          <w:tcPr>
            <w:tcW w:w="1418"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13</w:t>
            </w:r>
          </w:p>
        </w:tc>
      </w:tr>
      <w:tr w:rsidR="00F32AF4" w:rsidRPr="00BD38D9" w:rsidTr="00393C22">
        <w:trPr>
          <w:trHeight w:val="20"/>
        </w:trPr>
        <w:tc>
          <w:tcPr>
            <w:tcW w:w="733" w:type="dxa"/>
            <w:shd w:val="clear" w:color="000000" w:fill="FFFFFF"/>
            <w:noWrap/>
            <w:vAlign w:val="bottom"/>
            <w:hideMark/>
          </w:tcPr>
          <w:p w:rsidR="00F32AF4" w:rsidRPr="00BD38D9" w:rsidRDefault="00F32AF4" w:rsidP="005C2AEC">
            <w:pPr>
              <w:jc w:val="both"/>
              <w:rPr>
                <w:sz w:val="22"/>
                <w:szCs w:val="22"/>
              </w:rPr>
            </w:pPr>
            <w:r w:rsidRPr="00BD38D9">
              <w:rPr>
                <w:sz w:val="22"/>
                <w:szCs w:val="22"/>
              </w:rPr>
              <w:t>14</w:t>
            </w:r>
          </w:p>
        </w:tc>
        <w:tc>
          <w:tcPr>
            <w:tcW w:w="2807" w:type="dxa"/>
            <w:shd w:val="clear" w:color="000000" w:fill="FFFFFF"/>
            <w:noWrap/>
            <w:vAlign w:val="bottom"/>
            <w:hideMark/>
          </w:tcPr>
          <w:p w:rsidR="00F32AF4" w:rsidRPr="00BD38D9" w:rsidRDefault="00F32AF4" w:rsidP="005C2AEC">
            <w:pPr>
              <w:rPr>
                <w:sz w:val="22"/>
                <w:szCs w:val="22"/>
              </w:rPr>
            </w:pPr>
            <w:r w:rsidRPr="00BD38D9">
              <w:rPr>
                <w:sz w:val="22"/>
                <w:szCs w:val="22"/>
              </w:rPr>
              <w:t>Туркестанская</w:t>
            </w:r>
          </w:p>
        </w:tc>
        <w:tc>
          <w:tcPr>
            <w:tcW w:w="2154" w:type="dxa"/>
            <w:shd w:val="clear" w:color="000000" w:fill="FFFFFF"/>
            <w:noWrap/>
            <w:hideMark/>
          </w:tcPr>
          <w:p w:rsidR="00F32AF4" w:rsidRPr="00BD38D9" w:rsidRDefault="00F32AF4" w:rsidP="005C2AEC">
            <w:pPr>
              <w:jc w:val="center"/>
              <w:rPr>
                <w:sz w:val="22"/>
                <w:szCs w:val="22"/>
              </w:rPr>
            </w:pPr>
            <w:r w:rsidRPr="00BD38D9">
              <w:rPr>
                <w:sz w:val="22"/>
                <w:szCs w:val="22"/>
              </w:rPr>
              <w:t>122 771</w:t>
            </w:r>
          </w:p>
        </w:tc>
        <w:tc>
          <w:tcPr>
            <w:tcW w:w="2239"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15 962</w:t>
            </w:r>
          </w:p>
        </w:tc>
        <w:tc>
          <w:tcPr>
            <w:tcW w:w="1418"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13</w:t>
            </w:r>
          </w:p>
        </w:tc>
      </w:tr>
      <w:tr w:rsidR="00F32AF4" w:rsidRPr="00BD38D9" w:rsidTr="00393C22">
        <w:trPr>
          <w:trHeight w:val="20"/>
        </w:trPr>
        <w:tc>
          <w:tcPr>
            <w:tcW w:w="733" w:type="dxa"/>
            <w:shd w:val="clear" w:color="000000" w:fill="FFFFFF"/>
            <w:noWrap/>
            <w:vAlign w:val="bottom"/>
            <w:hideMark/>
          </w:tcPr>
          <w:p w:rsidR="00F32AF4" w:rsidRPr="00BD38D9" w:rsidRDefault="00F32AF4" w:rsidP="005C2AEC">
            <w:pPr>
              <w:jc w:val="both"/>
              <w:rPr>
                <w:sz w:val="22"/>
                <w:szCs w:val="22"/>
              </w:rPr>
            </w:pPr>
            <w:r w:rsidRPr="00BD38D9">
              <w:rPr>
                <w:sz w:val="22"/>
                <w:szCs w:val="22"/>
              </w:rPr>
              <w:t>15</w:t>
            </w:r>
          </w:p>
        </w:tc>
        <w:tc>
          <w:tcPr>
            <w:tcW w:w="2807" w:type="dxa"/>
            <w:shd w:val="clear" w:color="000000" w:fill="FFFFFF"/>
            <w:noWrap/>
            <w:vAlign w:val="bottom"/>
            <w:hideMark/>
          </w:tcPr>
          <w:p w:rsidR="00F32AF4" w:rsidRPr="00BD38D9" w:rsidRDefault="00F32AF4" w:rsidP="005C2AEC">
            <w:pPr>
              <w:rPr>
                <w:sz w:val="22"/>
                <w:szCs w:val="22"/>
              </w:rPr>
            </w:pPr>
            <w:r w:rsidRPr="00BD38D9">
              <w:rPr>
                <w:sz w:val="22"/>
                <w:szCs w:val="22"/>
              </w:rPr>
              <w:t>г. Алматы</w:t>
            </w:r>
          </w:p>
        </w:tc>
        <w:tc>
          <w:tcPr>
            <w:tcW w:w="2154"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438 000</w:t>
            </w:r>
          </w:p>
        </w:tc>
        <w:tc>
          <w:tcPr>
            <w:tcW w:w="2239"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42 000</w:t>
            </w:r>
          </w:p>
        </w:tc>
        <w:tc>
          <w:tcPr>
            <w:tcW w:w="1418"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10</w:t>
            </w:r>
          </w:p>
        </w:tc>
      </w:tr>
      <w:tr w:rsidR="00F32AF4" w:rsidRPr="00BD38D9" w:rsidTr="00393C22">
        <w:trPr>
          <w:trHeight w:val="20"/>
        </w:trPr>
        <w:tc>
          <w:tcPr>
            <w:tcW w:w="733" w:type="dxa"/>
            <w:shd w:val="clear" w:color="000000" w:fill="FFFFFF"/>
            <w:noWrap/>
            <w:vAlign w:val="bottom"/>
            <w:hideMark/>
          </w:tcPr>
          <w:p w:rsidR="00F32AF4" w:rsidRPr="00BD38D9" w:rsidRDefault="00F32AF4" w:rsidP="005C2AEC">
            <w:pPr>
              <w:jc w:val="both"/>
              <w:rPr>
                <w:sz w:val="22"/>
                <w:szCs w:val="22"/>
              </w:rPr>
            </w:pPr>
            <w:r w:rsidRPr="00BD38D9">
              <w:rPr>
                <w:sz w:val="22"/>
                <w:szCs w:val="22"/>
              </w:rPr>
              <w:t>16</w:t>
            </w:r>
          </w:p>
        </w:tc>
        <w:tc>
          <w:tcPr>
            <w:tcW w:w="2807" w:type="dxa"/>
            <w:shd w:val="clear" w:color="000000" w:fill="FFFFFF"/>
            <w:noWrap/>
            <w:vAlign w:val="bottom"/>
            <w:hideMark/>
          </w:tcPr>
          <w:p w:rsidR="00F32AF4" w:rsidRPr="00BD38D9" w:rsidRDefault="00F32AF4" w:rsidP="005C2AEC">
            <w:pPr>
              <w:rPr>
                <w:sz w:val="22"/>
                <w:szCs w:val="22"/>
              </w:rPr>
            </w:pPr>
            <w:r w:rsidRPr="00BD38D9">
              <w:rPr>
                <w:sz w:val="22"/>
                <w:szCs w:val="22"/>
              </w:rPr>
              <w:t xml:space="preserve">г. </w:t>
            </w:r>
            <w:proofErr w:type="spellStart"/>
            <w:r w:rsidRPr="00BD38D9">
              <w:rPr>
                <w:sz w:val="22"/>
                <w:szCs w:val="22"/>
              </w:rPr>
              <w:t>Нур</w:t>
            </w:r>
            <w:proofErr w:type="spellEnd"/>
            <w:r w:rsidRPr="00BD38D9">
              <w:rPr>
                <w:sz w:val="22"/>
                <w:szCs w:val="22"/>
              </w:rPr>
              <w:t>-Султан</w:t>
            </w:r>
          </w:p>
        </w:tc>
        <w:tc>
          <w:tcPr>
            <w:tcW w:w="2154"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198 601</w:t>
            </w:r>
          </w:p>
        </w:tc>
        <w:tc>
          <w:tcPr>
            <w:tcW w:w="2239"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59 085</w:t>
            </w:r>
          </w:p>
        </w:tc>
        <w:tc>
          <w:tcPr>
            <w:tcW w:w="1418" w:type="dxa"/>
            <w:shd w:val="clear" w:color="000000" w:fill="FFFFFF"/>
            <w:noWrap/>
            <w:vAlign w:val="center"/>
            <w:hideMark/>
          </w:tcPr>
          <w:p w:rsidR="00F32AF4" w:rsidRPr="00BD38D9" w:rsidRDefault="00F32AF4" w:rsidP="005C2AEC">
            <w:pPr>
              <w:jc w:val="center"/>
              <w:rPr>
                <w:sz w:val="22"/>
                <w:szCs w:val="22"/>
              </w:rPr>
            </w:pPr>
            <w:r w:rsidRPr="00BD38D9">
              <w:rPr>
                <w:sz w:val="22"/>
                <w:szCs w:val="22"/>
              </w:rPr>
              <w:t>30</w:t>
            </w:r>
          </w:p>
        </w:tc>
      </w:tr>
      <w:tr w:rsidR="00F32AF4" w:rsidRPr="00BD38D9" w:rsidTr="00393C22">
        <w:trPr>
          <w:trHeight w:val="20"/>
        </w:trPr>
        <w:tc>
          <w:tcPr>
            <w:tcW w:w="733" w:type="dxa"/>
            <w:tcBorders>
              <w:bottom w:val="single" w:sz="4" w:space="0" w:color="F2F2F2" w:themeColor="background1" w:themeShade="F2"/>
            </w:tcBorders>
            <w:shd w:val="clear" w:color="000000" w:fill="FFFFFF"/>
            <w:noWrap/>
            <w:vAlign w:val="bottom"/>
            <w:hideMark/>
          </w:tcPr>
          <w:p w:rsidR="00F32AF4" w:rsidRPr="00BD38D9" w:rsidRDefault="00F32AF4" w:rsidP="005C2AEC">
            <w:pPr>
              <w:jc w:val="both"/>
              <w:rPr>
                <w:sz w:val="22"/>
                <w:szCs w:val="22"/>
              </w:rPr>
            </w:pPr>
            <w:r w:rsidRPr="00BD38D9">
              <w:rPr>
                <w:sz w:val="22"/>
                <w:szCs w:val="22"/>
              </w:rPr>
              <w:lastRenderedPageBreak/>
              <w:t>17</w:t>
            </w:r>
          </w:p>
        </w:tc>
        <w:tc>
          <w:tcPr>
            <w:tcW w:w="2807" w:type="dxa"/>
            <w:tcBorders>
              <w:bottom w:val="single" w:sz="4" w:space="0" w:color="F2F2F2" w:themeColor="background1" w:themeShade="F2"/>
            </w:tcBorders>
            <w:shd w:val="clear" w:color="000000" w:fill="FFFFFF"/>
            <w:noWrap/>
            <w:vAlign w:val="bottom"/>
            <w:hideMark/>
          </w:tcPr>
          <w:p w:rsidR="00F32AF4" w:rsidRPr="00BD38D9" w:rsidRDefault="00F32AF4" w:rsidP="005C2AEC">
            <w:pPr>
              <w:rPr>
                <w:sz w:val="22"/>
                <w:szCs w:val="22"/>
              </w:rPr>
            </w:pPr>
            <w:r w:rsidRPr="00BD38D9">
              <w:rPr>
                <w:sz w:val="22"/>
                <w:szCs w:val="22"/>
              </w:rPr>
              <w:t>г. Шымкент</w:t>
            </w:r>
          </w:p>
        </w:tc>
        <w:tc>
          <w:tcPr>
            <w:tcW w:w="2154" w:type="dxa"/>
            <w:tcBorders>
              <w:bottom w:val="single" w:sz="4" w:space="0" w:color="F2F2F2" w:themeColor="background1" w:themeShade="F2"/>
            </w:tcBorders>
            <w:shd w:val="clear" w:color="000000" w:fill="FFFFFF"/>
            <w:noWrap/>
            <w:vAlign w:val="bottom"/>
            <w:hideMark/>
          </w:tcPr>
          <w:p w:rsidR="00F32AF4" w:rsidRPr="00BD38D9" w:rsidRDefault="00F32AF4" w:rsidP="005C2AEC">
            <w:pPr>
              <w:jc w:val="center"/>
              <w:rPr>
                <w:sz w:val="22"/>
                <w:szCs w:val="22"/>
              </w:rPr>
            </w:pPr>
            <w:r w:rsidRPr="00BD38D9">
              <w:rPr>
                <w:sz w:val="22"/>
                <w:szCs w:val="22"/>
              </w:rPr>
              <w:t>209 054</w:t>
            </w:r>
          </w:p>
        </w:tc>
        <w:tc>
          <w:tcPr>
            <w:tcW w:w="2239" w:type="dxa"/>
            <w:tcBorders>
              <w:bottom w:val="single" w:sz="4" w:space="0" w:color="F2F2F2" w:themeColor="background1" w:themeShade="F2"/>
            </w:tcBorders>
            <w:shd w:val="clear" w:color="000000" w:fill="FFFFFF"/>
            <w:noWrap/>
            <w:vAlign w:val="center"/>
            <w:hideMark/>
          </w:tcPr>
          <w:p w:rsidR="00F32AF4" w:rsidRPr="00BD38D9" w:rsidRDefault="00F32AF4" w:rsidP="005C2AEC">
            <w:pPr>
              <w:jc w:val="center"/>
              <w:rPr>
                <w:sz w:val="22"/>
                <w:szCs w:val="22"/>
              </w:rPr>
            </w:pPr>
            <w:r w:rsidRPr="00BD38D9">
              <w:rPr>
                <w:sz w:val="22"/>
                <w:szCs w:val="22"/>
              </w:rPr>
              <w:t>52 465</w:t>
            </w:r>
          </w:p>
        </w:tc>
        <w:tc>
          <w:tcPr>
            <w:tcW w:w="1418" w:type="dxa"/>
            <w:tcBorders>
              <w:bottom w:val="single" w:sz="4" w:space="0" w:color="F2F2F2" w:themeColor="background1" w:themeShade="F2"/>
            </w:tcBorders>
            <w:shd w:val="clear" w:color="000000" w:fill="FFFFFF"/>
            <w:noWrap/>
            <w:vAlign w:val="center"/>
            <w:hideMark/>
          </w:tcPr>
          <w:p w:rsidR="00F32AF4" w:rsidRPr="00BD38D9" w:rsidRDefault="00F32AF4" w:rsidP="005C2AEC">
            <w:pPr>
              <w:jc w:val="center"/>
              <w:rPr>
                <w:sz w:val="22"/>
                <w:szCs w:val="22"/>
              </w:rPr>
            </w:pPr>
            <w:r w:rsidRPr="00BD38D9">
              <w:rPr>
                <w:sz w:val="22"/>
                <w:szCs w:val="22"/>
              </w:rPr>
              <w:t>25</w:t>
            </w:r>
          </w:p>
        </w:tc>
      </w:tr>
      <w:tr w:rsidR="00F32AF4" w:rsidRPr="00BD38D9" w:rsidTr="00393C22">
        <w:trPr>
          <w:trHeight w:val="20"/>
        </w:trPr>
        <w:tc>
          <w:tcPr>
            <w:tcW w:w="3540" w:type="dxa"/>
            <w:gridSpan w:val="2"/>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92CDDC" w:themeFill="accent5" w:themeFillTint="99"/>
            <w:noWrap/>
            <w:vAlign w:val="center"/>
            <w:hideMark/>
          </w:tcPr>
          <w:p w:rsidR="00F32AF4" w:rsidRPr="00BD38D9" w:rsidRDefault="00F32AF4" w:rsidP="005C2AEC">
            <w:pPr>
              <w:rPr>
                <w:b/>
                <w:sz w:val="22"/>
                <w:szCs w:val="22"/>
              </w:rPr>
            </w:pPr>
            <w:r w:rsidRPr="00BD38D9">
              <w:rPr>
                <w:b/>
                <w:sz w:val="22"/>
                <w:szCs w:val="22"/>
              </w:rPr>
              <w:t>Всего</w:t>
            </w:r>
          </w:p>
        </w:tc>
        <w:tc>
          <w:tcPr>
            <w:tcW w:w="2154"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92CDDC" w:themeFill="accent5" w:themeFillTint="99"/>
            <w:noWrap/>
            <w:vAlign w:val="center"/>
            <w:hideMark/>
          </w:tcPr>
          <w:p w:rsidR="00F32AF4" w:rsidRPr="00BD38D9" w:rsidRDefault="00F32AF4" w:rsidP="005C2AEC">
            <w:pPr>
              <w:jc w:val="center"/>
              <w:rPr>
                <w:b/>
                <w:sz w:val="22"/>
                <w:szCs w:val="22"/>
              </w:rPr>
            </w:pPr>
            <w:r w:rsidRPr="00BD38D9">
              <w:rPr>
                <w:b/>
                <w:sz w:val="22"/>
                <w:szCs w:val="22"/>
              </w:rPr>
              <w:t>4 551 755</w:t>
            </w:r>
          </w:p>
        </w:tc>
        <w:tc>
          <w:tcPr>
            <w:tcW w:w="2239"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92CDDC" w:themeFill="accent5" w:themeFillTint="99"/>
            <w:noWrap/>
            <w:vAlign w:val="center"/>
            <w:hideMark/>
          </w:tcPr>
          <w:p w:rsidR="00F32AF4" w:rsidRPr="00BD38D9" w:rsidRDefault="00F32AF4" w:rsidP="005C2AEC">
            <w:pPr>
              <w:jc w:val="center"/>
              <w:rPr>
                <w:b/>
                <w:sz w:val="22"/>
                <w:szCs w:val="22"/>
              </w:rPr>
            </w:pPr>
            <w:r w:rsidRPr="00BD38D9">
              <w:rPr>
                <w:b/>
                <w:sz w:val="22"/>
                <w:szCs w:val="22"/>
              </w:rPr>
              <w:t>868 983</w:t>
            </w:r>
          </w:p>
        </w:tc>
        <w:tc>
          <w:tcPr>
            <w:tcW w:w="1418"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92CDDC" w:themeFill="accent5" w:themeFillTint="99"/>
            <w:noWrap/>
            <w:vAlign w:val="bottom"/>
            <w:hideMark/>
          </w:tcPr>
          <w:p w:rsidR="00F32AF4" w:rsidRPr="00BD38D9" w:rsidRDefault="00F32AF4" w:rsidP="005C2AEC">
            <w:pPr>
              <w:jc w:val="center"/>
              <w:rPr>
                <w:b/>
                <w:sz w:val="22"/>
                <w:szCs w:val="22"/>
              </w:rPr>
            </w:pPr>
            <w:r w:rsidRPr="00BD38D9">
              <w:rPr>
                <w:b/>
                <w:sz w:val="22"/>
                <w:szCs w:val="22"/>
              </w:rPr>
              <w:t>18,3</w:t>
            </w:r>
          </w:p>
        </w:tc>
      </w:tr>
    </w:tbl>
    <w:p w:rsidR="00F32AF4" w:rsidRPr="00BD38D9" w:rsidRDefault="00F32AF4" w:rsidP="00F32AF4">
      <w:pPr>
        <w:pStyle w:val="afffff6"/>
        <w:rPr>
          <w:lang w:val="kk-KZ"/>
        </w:rPr>
      </w:pPr>
    </w:p>
    <w:tbl>
      <w:tblPr>
        <w:tblW w:w="9356" w:type="dxa"/>
        <w:tblInd w:w="137" w:type="dxa"/>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709"/>
        <w:gridCol w:w="2276"/>
        <w:gridCol w:w="1631"/>
        <w:gridCol w:w="1534"/>
        <w:gridCol w:w="1534"/>
        <w:gridCol w:w="1672"/>
      </w:tblGrid>
      <w:tr w:rsidR="00F32AF4" w:rsidRPr="00BD38D9" w:rsidTr="00393C22">
        <w:trPr>
          <w:trHeight w:val="447"/>
        </w:trPr>
        <w:tc>
          <w:tcPr>
            <w:tcW w:w="709" w:type="dxa"/>
            <w:vMerge w:val="restart"/>
            <w:shd w:val="clear" w:color="auto" w:fill="92CDDC" w:themeFill="accent5" w:themeFillTint="99"/>
            <w:vAlign w:val="bottom"/>
          </w:tcPr>
          <w:p w:rsidR="00F32AF4" w:rsidRPr="00BD38D9" w:rsidRDefault="00F32AF4" w:rsidP="005C2AEC">
            <w:pPr>
              <w:jc w:val="both"/>
              <w:rPr>
                <w:b/>
                <w:sz w:val="22"/>
                <w:szCs w:val="22"/>
              </w:rPr>
            </w:pPr>
            <w:r w:rsidRPr="00BD38D9">
              <w:rPr>
                <w:b/>
                <w:sz w:val="22"/>
                <w:szCs w:val="22"/>
              </w:rPr>
              <w:t>№</w:t>
            </w:r>
          </w:p>
          <w:p w:rsidR="00F32AF4" w:rsidRPr="00BD38D9" w:rsidRDefault="00F32AF4" w:rsidP="005C2AEC">
            <w:pPr>
              <w:jc w:val="both"/>
              <w:rPr>
                <w:sz w:val="22"/>
                <w:szCs w:val="22"/>
              </w:rPr>
            </w:pPr>
            <w:r w:rsidRPr="00BD38D9">
              <w:rPr>
                <w:b/>
                <w:sz w:val="22"/>
                <w:szCs w:val="22"/>
              </w:rPr>
              <w:t>п/п</w:t>
            </w:r>
          </w:p>
        </w:tc>
        <w:tc>
          <w:tcPr>
            <w:tcW w:w="2276" w:type="dxa"/>
            <w:vMerge w:val="restart"/>
            <w:shd w:val="clear" w:color="auto" w:fill="92CDDC" w:themeFill="accent5" w:themeFillTint="99"/>
            <w:vAlign w:val="bottom"/>
          </w:tcPr>
          <w:p w:rsidR="00F32AF4" w:rsidRPr="00BD38D9" w:rsidRDefault="00F32AF4" w:rsidP="005C2AEC">
            <w:pPr>
              <w:jc w:val="center"/>
              <w:rPr>
                <w:sz w:val="22"/>
                <w:szCs w:val="22"/>
              </w:rPr>
            </w:pPr>
            <w:r w:rsidRPr="00BD38D9">
              <w:rPr>
                <w:b/>
                <w:sz w:val="22"/>
                <w:szCs w:val="22"/>
              </w:rPr>
              <w:t>Наименование области</w:t>
            </w:r>
          </w:p>
        </w:tc>
        <w:tc>
          <w:tcPr>
            <w:tcW w:w="6371" w:type="dxa"/>
            <w:gridSpan w:val="4"/>
            <w:shd w:val="clear" w:color="auto" w:fill="92CDDC" w:themeFill="accent5" w:themeFillTint="99"/>
          </w:tcPr>
          <w:p w:rsidR="00F32AF4" w:rsidRPr="00BD38D9" w:rsidRDefault="00F32AF4" w:rsidP="005C2AEC">
            <w:pPr>
              <w:jc w:val="center"/>
              <w:rPr>
                <w:sz w:val="22"/>
                <w:szCs w:val="22"/>
              </w:rPr>
            </w:pPr>
            <w:r w:rsidRPr="00BD38D9">
              <w:rPr>
                <w:b/>
                <w:sz w:val="22"/>
                <w:szCs w:val="22"/>
              </w:rPr>
              <w:t>Доля переработанных и утилизированных ТБО</w:t>
            </w:r>
          </w:p>
        </w:tc>
      </w:tr>
      <w:tr w:rsidR="00F32AF4" w:rsidRPr="00BD38D9" w:rsidTr="00393C22">
        <w:trPr>
          <w:trHeight w:val="367"/>
        </w:trPr>
        <w:tc>
          <w:tcPr>
            <w:tcW w:w="709" w:type="dxa"/>
            <w:vMerge/>
            <w:shd w:val="clear" w:color="auto" w:fill="92CDDC" w:themeFill="accent5" w:themeFillTint="99"/>
            <w:vAlign w:val="center"/>
          </w:tcPr>
          <w:p w:rsidR="00F32AF4" w:rsidRPr="00BD38D9" w:rsidRDefault="00F32AF4" w:rsidP="005C2AEC">
            <w:pPr>
              <w:jc w:val="both"/>
              <w:rPr>
                <w:sz w:val="22"/>
                <w:szCs w:val="22"/>
              </w:rPr>
            </w:pPr>
          </w:p>
        </w:tc>
        <w:tc>
          <w:tcPr>
            <w:tcW w:w="2276" w:type="dxa"/>
            <w:vMerge/>
            <w:shd w:val="clear" w:color="auto" w:fill="92CDDC" w:themeFill="accent5" w:themeFillTint="99"/>
            <w:vAlign w:val="center"/>
          </w:tcPr>
          <w:p w:rsidR="00F32AF4" w:rsidRPr="00BD38D9" w:rsidRDefault="00F32AF4" w:rsidP="005C2AEC">
            <w:pPr>
              <w:jc w:val="center"/>
              <w:rPr>
                <w:sz w:val="22"/>
                <w:szCs w:val="22"/>
              </w:rPr>
            </w:pPr>
          </w:p>
        </w:tc>
        <w:tc>
          <w:tcPr>
            <w:tcW w:w="1631" w:type="dxa"/>
            <w:shd w:val="clear" w:color="auto" w:fill="92CDDC" w:themeFill="accent5" w:themeFillTint="99"/>
          </w:tcPr>
          <w:p w:rsidR="00F32AF4" w:rsidRPr="00BD38D9" w:rsidRDefault="00F32AF4" w:rsidP="005C2AEC">
            <w:pPr>
              <w:jc w:val="center"/>
              <w:rPr>
                <w:sz w:val="22"/>
                <w:szCs w:val="22"/>
              </w:rPr>
            </w:pPr>
            <w:r w:rsidRPr="00BD38D9">
              <w:rPr>
                <w:b/>
                <w:sz w:val="22"/>
                <w:szCs w:val="22"/>
              </w:rPr>
              <w:t>2017 год, %</w:t>
            </w:r>
          </w:p>
        </w:tc>
        <w:tc>
          <w:tcPr>
            <w:tcW w:w="1534" w:type="dxa"/>
            <w:shd w:val="clear" w:color="auto" w:fill="92CDDC" w:themeFill="accent5" w:themeFillTint="99"/>
          </w:tcPr>
          <w:p w:rsidR="00F32AF4" w:rsidRPr="00BD38D9" w:rsidRDefault="00F32AF4" w:rsidP="005C2AEC">
            <w:pPr>
              <w:jc w:val="center"/>
              <w:rPr>
                <w:sz w:val="22"/>
                <w:szCs w:val="22"/>
              </w:rPr>
            </w:pPr>
            <w:r w:rsidRPr="00BD38D9">
              <w:rPr>
                <w:b/>
                <w:sz w:val="22"/>
                <w:szCs w:val="22"/>
              </w:rPr>
              <w:t>2018 год, %</w:t>
            </w:r>
          </w:p>
        </w:tc>
        <w:tc>
          <w:tcPr>
            <w:tcW w:w="1534" w:type="dxa"/>
            <w:shd w:val="clear" w:color="auto" w:fill="92CDDC" w:themeFill="accent5" w:themeFillTint="99"/>
          </w:tcPr>
          <w:p w:rsidR="00F32AF4" w:rsidRPr="00BD38D9" w:rsidRDefault="00F32AF4" w:rsidP="005C2AEC">
            <w:pPr>
              <w:jc w:val="center"/>
              <w:rPr>
                <w:sz w:val="22"/>
                <w:szCs w:val="22"/>
              </w:rPr>
            </w:pPr>
            <w:r w:rsidRPr="00BD38D9">
              <w:rPr>
                <w:b/>
                <w:sz w:val="22"/>
                <w:szCs w:val="22"/>
              </w:rPr>
              <w:t>2019 год, %</w:t>
            </w:r>
          </w:p>
        </w:tc>
        <w:tc>
          <w:tcPr>
            <w:tcW w:w="1672" w:type="dxa"/>
            <w:shd w:val="clear" w:color="auto" w:fill="92CDDC" w:themeFill="accent5" w:themeFillTint="99"/>
          </w:tcPr>
          <w:p w:rsidR="00F32AF4" w:rsidRPr="00BD38D9" w:rsidRDefault="00F32AF4" w:rsidP="005C2AEC">
            <w:pPr>
              <w:jc w:val="center"/>
              <w:rPr>
                <w:sz w:val="22"/>
                <w:szCs w:val="22"/>
              </w:rPr>
            </w:pPr>
            <w:r w:rsidRPr="00BD38D9">
              <w:rPr>
                <w:b/>
                <w:sz w:val="22"/>
                <w:szCs w:val="22"/>
              </w:rPr>
              <w:t>2020 год, %</w:t>
            </w:r>
          </w:p>
        </w:tc>
      </w:tr>
      <w:tr w:rsidR="00F32AF4" w:rsidRPr="00BD38D9" w:rsidTr="00393C22">
        <w:trPr>
          <w:trHeight w:val="261"/>
        </w:trPr>
        <w:tc>
          <w:tcPr>
            <w:tcW w:w="709" w:type="dxa"/>
            <w:shd w:val="clear" w:color="auto" w:fill="auto"/>
            <w:vAlign w:val="bottom"/>
          </w:tcPr>
          <w:p w:rsidR="00F32AF4" w:rsidRPr="00BD38D9" w:rsidRDefault="00F32AF4" w:rsidP="005C2AEC">
            <w:pPr>
              <w:jc w:val="both"/>
              <w:rPr>
                <w:sz w:val="22"/>
                <w:szCs w:val="22"/>
              </w:rPr>
            </w:pPr>
            <w:r w:rsidRPr="00BD38D9">
              <w:rPr>
                <w:sz w:val="22"/>
                <w:szCs w:val="22"/>
              </w:rPr>
              <w:t>1</w:t>
            </w:r>
          </w:p>
        </w:tc>
        <w:tc>
          <w:tcPr>
            <w:tcW w:w="2276" w:type="dxa"/>
            <w:shd w:val="clear" w:color="auto" w:fill="auto"/>
            <w:vAlign w:val="bottom"/>
          </w:tcPr>
          <w:p w:rsidR="00F32AF4" w:rsidRPr="00BD38D9" w:rsidRDefault="00F32AF4" w:rsidP="005C2AEC">
            <w:pPr>
              <w:jc w:val="both"/>
              <w:rPr>
                <w:sz w:val="22"/>
                <w:szCs w:val="22"/>
              </w:rPr>
            </w:pPr>
            <w:proofErr w:type="spellStart"/>
            <w:r w:rsidRPr="00BD38D9">
              <w:rPr>
                <w:sz w:val="22"/>
                <w:szCs w:val="22"/>
              </w:rPr>
              <w:t>Акмолинская</w:t>
            </w:r>
            <w:proofErr w:type="spellEnd"/>
          </w:p>
        </w:tc>
        <w:tc>
          <w:tcPr>
            <w:tcW w:w="1631" w:type="dxa"/>
            <w:shd w:val="clear" w:color="auto" w:fill="auto"/>
            <w:vAlign w:val="center"/>
          </w:tcPr>
          <w:p w:rsidR="00F32AF4" w:rsidRPr="00BD38D9" w:rsidRDefault="00F32AF4" w:rsidP="005C2AEC">
            <w:pPr>
              <w:jc w:val="center"/>
              <w:rPr>
                <w:sz w:val="22"/>
                <w:szCs w:val="22"/>
              </w:rPr>
            </w:pPr>
            <w:r w:rsidRPr="00BD38D9">
              <w:rPr>
                <w:sz w:val="22"/>
                <w:szCs w:val="22"/>
              </w:rPr>
              <w:t>2,11</w:t>
            </w:r>
          </w:p>
        </w:tc>
        <w:tc>
          <w:tcPr>
            <w:tcW w:w="1534" w:type="dxa"/>
            <w:shd w:val="clear" w:color="auto" w:fill="auto"/>
            <w:vAlign w:val="center"/>
          </w:tcPr>
          <w:p w:rsidR="00F32AF4" w:rsidRPr="00BD38D9" w:rsidRDefault="00F32AF4" w:rsidP="005C2AEC">
            <w:pPr>
              <w:jc w:val="center"/>
              <w:rPr>
                <w:sz w:val="22"/>
                <w:szCs w:val="22"/>
              </w:rPr>
            </w:pPr>
            <w:r w:rsidRPr="00BD38D9">
              <w:rPr>
                <w:iCs/>
                <w:sz w:val="22"/>
                <w:szCs w:val="22"/>
              </w:rPr>
              <w:t>2,93</w:t>
            </w:r>
          </w:p>
        </w:tc>
        <w:tc>
          <w:tcPr>
            <w:tcW w:w="1534" w:type="dxa"/>
            <w:shd w:val="clear" w:color="auto" w:fill="auto"/>
          </w:tcPr>
          <w:p w:rsidR="00F32AF4" w:rsidRPr="00BD38D9" w:rsidRDefault="00F32AF4" w:rsidP="005C2AEC">
            <w:pPr>
              <w:jc w:val="center"/>
              <w:rPr>
                <w:sz w:val="22"/>
                <w:szCs w:val="22"/>
              </w:rPr>
            </w:pPr>
            <w:r w:rsidRPr="00BD38D9">
              <w:rPr>
                <w:iCs/>
                <w:sz w:val="22"/>
                <w:szCs w:val="22"/>
              </w:rPr>
              <w:t>3,02</w:t>
            </w:r>
          </w:p>
        </w:tc>
        <w:tc>
          <w:tcPr>
            <w:tcW w:w="1672" w:type="dxa"/>
            <w:shd w:val="clear" w:color="auto" w:fill="auto"/>
          </w:tcPr>
          <w:p w:rsidR="00F32AF4" w:rsidRPr="00BD38D9" w:rsidRDefault="00F32AF4" w:rsidP="005C2AEC">
            <w:pPr>
              <w:jc w:val="center"/>
              <w:rPr>
                <w:sz w:val="22"/>
                <w:szCs w:val="22"/>
              </w:rPr>
            </w:pPr>
            <w:r w:rsidRPr="00BD38D9">
              <w:rPr>
                <w:iCs/>
                <w:sz w:val="22"/>
                <w:szCs w:val="22"/>
              </w:rPr>
              <w:t>15</w:t>
            </w:r>
          </w:p>
        </w:tc>
      </w:tr>
      <w:tr w:rsidR="00F32AF4" w:rsidRPr="00BD38D9" w:rsidTr="00393C22">
        <w:tc>
          <w:tcPr>
            <w:tcW w:w="709" w:type="dxa"/>
            <w:shd w:val="clear" w:color="auto" w:fill="auto"/>
            <w:vAlign w:val="bottom"/>
          </w:tcPr>
          <w:p w:rsidR="00F32AF4" w:rsidRPr="00BD38D9" w:rsidRDefault="00F32AF4" w:rsidP="005C2AEC">
            <w:pPr>
              <w:jc w:val="both"/>
              <w:rPr>
                <w:sz w:val="22"/>
                <w:szCs w:val="22"/>
              </w:rPr>
            </w:pPr>
            <w:r w:rsidRPr="00BD38D9">
              <w:rPr>
                <w:sz w:val="22"/>
                <w:szCs w:val="22"/>
              </w:rPr>
              <w:t>2</w:t>
            </w:r>
          </w:p>
        </w:tc>
        <w:tc>
          <w:tcPr>
            <w:tcW w:w="2276" w:type="dxa"/>
            <w:shd w:val="clear" w:color="auto" w:fill="auto"/>
            <w:vAlign w:val="bottom"/>
          </w:tcPr>
          <w:p w:rsidR="00F32AF4" w:rsidRPr="00BD38D9" w:rsidRDefault="00F32AF4" w:rsidP="005C2AEC">
            <w:pPr>
              <w:jc w:val="both"/>
              <w:rPr>
                <w:sz w:val="22"/>
                <w:szCs w:val="22"/>
              </w:rPr>
            </w:pPr>
            <w:r w:rsidRPr="00BD38D9">
              <w:rPr>
                <w:sz w:val="22"/>
                <w:szCs w:val="22"/>
              </w:rPr>
              <w:t>Актюбинская</w:t>
            </w:r>
          </w:p>
        </w:tc>
        <w:tc>
          <w:tcPr>
            <w:tcW w:w="1631" w:type="dxa"/>
            <w:shd w:val="clear" w:color="auto" w:fill="auto"/>
            <w:vAlign w:val="center"/>
          </w:tcPr>
          <w:p w:rsidR="00F32AF4" w:rsidRPr="00BD38D9" w:rsidRDefault="00F32AF4" w:rsidP="005C2AEC">
            <w:pPr>
              <w:jc w:val="center"/>
              <w:rPr>
                <w:sz w:val="22"/>
                <w:szCs w:val="22"/>
              </w:rPr>
            </w:pPr>
            <w:r w:rsidRPr="00BD38D9">
              <w:rPr>
                <w:sz w:val="22"/>
                <w:szCs w:val="22"/>
              </w:rPr>
              <w:t>3,51</w:t>
            </w:r>
          </w:p>
        </w:tc>
        <w:tc>
          <w:tcPr>
            <w:tcW w:w="1534" w:type="dxa"/>
            <w:shd w:val="clear" w:color="auto" w:fill="auto"/>
            <w:vAlign w:val="center"/>
          </w:tcPr>
          <w:p w:rsidR="00F32AF4" w:rsidRPr="00BD38D9" w:rsidRDefault="00F32AF4" w:rsidP="005C2AEC">
            <w:pPr>
              <w:jc w:val="center"/>
              <w:rPr>
                <w:sz w:val="22"/>
                <w:szCs w:val="22"/>
              </w:rPr>
            </w:pPr>
            <w:r w:rsidRPr="00BD38D9">
              <w:rPr>
                <w:iCs/>
                <w:sz w:val="22"/>
                <w:szCs w:val="22"/>
              </w:rPr>
              <w:t>11,69</w:t>
            </w:r>
          </w:p>
        </w:tc>
        <w:tc>
          <w:tcPr>
            <w:tcW w:w="1534" w:type="dxa"/>
            <w:shd w:val="clear" w:color="auto" w:fill="auto"/>
          </w:tcPr>
          <w:p w:rsidR="00F32AF4" w:rsidRPr="00BD38D9" w:rsidRDefault="00F32AF4" w:rsidP="005C2AEC">
            <w:pPr>
              <w:jc w:val="center"/>
              <w:rPr>
                <w:sz w:val="22"/>
                <w:szCs w:val="22"/>
              </w:rPr>
            </w:pPr>
            <w:r w:rsidRPr="00BD38D9">
              <w:rPr>
                <w:iCs/>
                <w:sz w:val="22"/>
                <w:szCs w:val="22"/>
              </w:rPr>
              <w:t>10</w:t>
            </w:r>
          </w:p>
        </w:tc>
        <w:tc>
          <w:tcPr>
            <w:tcW w:w="1672" w:type="dxa"/>
            <w:shd w:val="clear" w:color="auto" w:fill="auto"/>
          </w:tcPr>
          <w:p w:rsidR="00F32AF4" w:rsidRPr="00BD38D9" w:rsidRDefault="00F32AF4" w:rsidP="005C2AEC">
            <w:pPr>
              <w:jc w:val="center"/>
              <w:rPr>
                <w:sz w:val="22"/>
                <w:szCs w:val="22"/>
              </w:rPr>
            </w:pPr>
            <w:r w:rsidRPr="00BD38D9">
              <w:rPr>
                <w:iCs/>
                <w:sz w:val="22"/>
                <w:szCs w:val="22"/>
              </w:rPr>
              <w:t>10</w:t>
            </w:r>
          </w:p>
        </w:tc>
      </w:tr>
      <w:tr w:rsidR="00F32AF4" w:rsidRPr="00BD38D9" w:rsidTr="00393C22">
        <w:tc>
          <w:tcPr>
            <w:tcW w:w="709" w:type="dxa"/>
            <w:shd w:val="clear" w:color="auto" w:fill="auto"/>
            <w:vAlign w:val="bottom"/>
          </w:tcPr>
          <w:p w:rsidR="00F32AF4" w:rsidRPr="00BD38D9" w:rsidRDefault="00F32AF4" w:rsidP="005C2AEC">
            <w:pPr>
              <w:jc w:val="both"/>
              <w:rPr>
                <w:sz w:val="22"/>
                <w:szCs w:val="22"/>
              </w:rPr>
            </w:pPr>
            <w:r w:rsidRPr="00BD38D9">
              <w:rPr>
                <w:sz w:val="22"/>
                <w:szCs w:val="22"/>
              </w:rPr>
              <w:t>3</w:t>
            </w:r>
          </w:p>
        </w:tc>
        <w:tc>
          <w:tcPr>
            <w:tcW w:w="2276" w:type="dxa"/>
            <w:shd w:val="clear" w:color="auto" w:fill="auto"/>
            <w:vAlign w:val="bottom"/>
          </w:tcPr>
          <w:p w:rsidR="00F32AF4" w:rsidRPr="00BD38D9" w:rsidRDefault="00F32AF4" w:rsidP="005C2AEC">
            <w:pPr>
              <w:jc w:val="both"/>
              <w:rPr>
                <w:sz w:val="22"/>
                <w:szCs w:val="22"/>
              </w:rPr>
            </w:pPr>
            <w:r w:rsidRPr="00BD38D9">
              <w:rPr>
                <w:sz w:val="22"/>
                <w:szCs w:val="22"/>
              </w:rPr>
              <w:t>Алматинская</w:t>
            </w:r>
          </w:p>
        </w:tc>
        <w:tc>
          <w:tcPr>
            <w:tcW w:w="1631" w:type="dxa"/>
            <w:shd w:val="clear" w:color="auto" w:fill="auto"/>
            <w:vAlign w:val="center"/>
          </w:tcPr>
          <w:p w:rsidR="00F32AF4" w:rsidRPr="00BD38D9" w:rsidRDefault="00F32AF4" w:rsidP="005C2AEC">
            <w:pPr>
              <w:jc w:val="center"/>
              <w:rPr>
                <w:sz w:val="22"/>
                <w:szCs w:val="22"/>
              </w:rPr>
            </w:pPr>
            <w:r w:rsidRPr="00BD38D9">
              <w:rPr>
                <w:sz w:val="22"/>
                <w:szCs w:val="22"/>
              </w:rPr>
              <w:t>24,77</w:t>
            </w:r>
          </w:p>
        </w:tc>
        <w:tc>
          <w:tcPr>
            <w:tcW w:w="1534" w:type="dxa"/>
            <w:shd w:val="clear" w:color="auto" w:fill="auto"/>
            <w:vAlign w:val="center"/>
          </w:tcPr>
          <w:p w:rsidR="00F32AF4" w:rsidRPr="00BD38D9" w:rsidRDefault="00F32AF4" w:rsidP="005C2AEC">
            <w:pPr>
              <w:jc w:val="center"/>
              <w:rPr>
                <w:sz w:val="22"/>
                <w:szCs w:val="22"/>
              </w:rPr>
            </w:pPr>
            <w:r w:rsidRPr="00BD38D9">
              <w:rPr>
                <w:iCs/>
                <w:sz w:val="22"/>
                <w:szCs w:val="22"/>
              </w:rPr>
              <w:t>27,55</w:t>
            </w:r>
          </w:p>
        </w:tc>
        <w:tc>
          <w:tcPr>
            <w:tcW w:w="1534" w:type="dxa"/>
            <w:shd w:val="clear" w:color="auto" w:fill="auto"/>
          </w:tcPr>
          <w:p w:rsidR="00F32AF4" w:rsidRPr="00BD38D9" w:rsidRDefault="00F32AF4" w:rsidP="005C2AEC">
            <w:pPr>
              <w:jc w:val="center"/>
              <w:rPr>
                <w:sz w:val="22"/>
                <w:szCs w:val="22"/>
              </w:rPr>
            </w:pPr>
            <w:r w:rsidRPr="00BD38D9">
              <w:rPr>
                <w:iCs/>
                <w:sz w:val="22"/>
                <w:szCs w:val="22"/>
              </w:rPr>
              <w:t>23,28</w:t>
            </w:r>
          </w:p>
        </w:tc>
        <w:tc>
          <w:tcPr>
            <w:tcW w:w="1672" w:type="dxa"/>
            <w:shd w:val="clear" w:color="auto" w:fill="auto"/>
          </w:tcPr>
          <w:p w:rsidR="00F32AF4" w:rsidRPr="00BD38D9" w:rsidRDefault="00F32AF4" w:rsidP="005C2AEC">
            <w:pPr>
              <w:jc w:val="center"/>
              <w:rPr>
                <w:sz w:val="22"/>
                <w:szCs w:val="22"/>
              </w:rPr>
            </w:pPr>
            <w:r w:rsidRPr="00BD38D9">
              <w:rPr>
                <w:iCs/>
                <w:sz w:val="22"/>
                <w:szCs w:val="22"/>
              </w:rPr>
              <w:t>17</w:t>
            </w:r>
          </w:p>
        </w:tc>
      </w:tr>
      <w:tr w:rsidR="00F32AF4" w:rsidRPr="00BD38D9" w:rsidTr="00393C22">
        <w:tc>
          <w:tcPr>
            <w:tcW w:w="709" w:type="dxa"/>
            <w:shd w:val="clear" w:color="auto" w:fill="auto"/>
            <w:vAlign w:val="bottom"/>
          </w:tcPr>
          <w:p w:rsidR="00F32AF4" w:rsidRPr="00BD38D9" w:rsidRDefault="00F32AF4" w:rsidP="005C2AEC">
            <w:pPr>
              <w:jc w:val="both"/>
              <w:rPr>
                <w:sz w:val="22"/>
                <w:szCs w:val="22"/>
              </w:rPr>
            </w:pPr>
            <w:r w:rsidRPr="00BD38D9">
              <w:rPr>
                <w:sz w:val="22"/>
                <w:szCs w:val="22"/>
              </w:rPr>
              <w:t>4</w:t>
            </w:r>
          </w:p>
        </w:tc>
        <w:tc>
          <w:tcPr>
            <w:tcW w:w="2276" w:type="dxa"/>
            <w:shd w:val="clear" w:color="auto" w:fill="auto"/>
            <w:vAlign w:val="bottom"/>
          </w:tcPr>
          <w:p w:rsidR="00F32AF4" w:rsidRPr="00BD38D9" w:rsidRDefault="00F32AF4" w:rsidP="005C2AEC">
            <w:pPr>
              <w:jc w:val="both"/>
              <w:rPr>
                <w:sz w:val="22"/>
                <w:szCs w:val="22"/>
              </w:rPr>
            </w:pPr>
            <w:proofErr w:type="spellStart"/>
            <w:r w:rsidRPr="00BD38D9">
              <w:rPr>
                <w:sz w:val="22"/>
                <w:szCs w:val="22"/>
              </w:rPr>
              <w:t>Атырауская</w:t>
            </w:r>
            <w:proofErr w:type="spellEnd"/>
          </w:p>
        </w:tc>
        <w:tc>
          <w:tcPr>
            <w:tcW w:w="1631" w:type="dxa"/>
            <w:shd w:val="clear" w:color="auto" w:fill="auto"/>
            <w:vAlign w:val="center"/>
          </w:tcPr>
          <w:p w:rsidR="00F32AF4" w:rsidRPr="00BD38D9" w:rsidRDefault="00F32AF4" w:rsidP="005C2AEC">
            <w:pPr>
              <w:jc w:val="center"/>
              <w:rPr>
                <w:sz w:val="22"/>
                <w:szCs w:val="22"/>
              </w:rPr>
            </w:pPr>
            <w:r w:rsidRPr="00BD38D9">
              <w:rPr>
                <w:sz w:val="22"/>
                <w:szCs w:val="22"/>
              </w:rPr>
              <w:t>44,33</w:t>
            </w:r>
          </w:p>
        </w:tc>
        <w:tc>
          <w:tcPr>
            <w:tcW w:w="1534" w:type="dxa"/>
            <w:shd w:val="clear" w:color="auto" w:fill="auto"/>
            <w:vAlign w:val="center"/>
          </w:tcPr>
          <w:p w:rsidR="00F32AF4" w:rsidRPr="00BD38D9" w:rsidRDefault="00F32AF4" w:rsidP="005C2AEC">
            <w:pPr>
              <w:jc w:val="center"/>
              <w:rPr>
                <w:sz w:val="22"/>
                <w:szCs w:val="22"/>
              </w:rPr>
            </w:pPr>
            <w:r w:rsidRPr="00BD38D9">
              <w:rPr>
                <w:iCs/>
                <w:sz w:val="22"/>
                <w:szCs w:val="22"/>
              </w:rPr>
              <w:t>1,69</w:t>
            </w:r>
          </w:p>
        </w:tc>
        <w:tc>
          <w:tcPr>
            <w:tcW w:w="1534" w:type="dxa"/>
            <w:shd w:val="clear" w:color="auto" w:fill="auto"/>
          </w:tcPr>
          <w:p w:rsidR="00F32AF4" w:rsidRPr="00BD38D9" w:rsidRDefault="00F32AF4" w:rsidP="005C2AEC">
            <w:pPr>
              <w:jc w:val="center"/>
              <w:rPr>
                <w:sz w:val="22"/>
                <w:szCs w:val="22"/>
              </w:rPr>
            </w:pPr>
            <w:r w:rsidRPr="00BD38D9">
              <w:rPr>
                <w:iCs/>
                <w:sz w:val="22"/>
                <w:szCs w:val="22"/>
              </w:rPr>
              <w:t>10,44</w:t>
            </w:r>
          </w:p>
        </w:tc>
        <w:tc>
          <w:tcPr>
            <w:tcW w:w="1672" w:type="dxa"/>
            <w:shd w:val="clear" w:color="auto" w:fill="auto"/>
          </w:tcPr>
          <w:p w:rsidR="00F32AF4" w:rsidRPr="00BD38D9" w:rsidRDefault="00F32AF4" w:rsidP="005C2AEC">
            <w:pPr>
              <w:jc w:val="center"/>
              <w:rPr>
                <w:sz w:val="22"/>
                <w:szCs w:val="22"/>
              </w:rPr>
            </w:pPr>
            <w:r w:rsidRPr="00BD38D9">
              <w:rPr>
                <w:iCs/>
                <w:sz w:val="22"/>
                <w:szCs w:val="22"/>
              </w:rPr>
              <w:t>20</w:t>
            </w:r>
          </w:p>
        </w:tc>
      </w:tr>
      <w:tr w:rsidR="00F32AF4" w:rsidRPr="00BD38D9" w:rsidTr="00393C22">
        <w:tc>
          <w:tcPr>
            <w:tcW w:w="709" w:type="dxa"/>
            <w:shd w:val="clear" w:color="auto" w:fill="auto"/>
            <w:vAlign w:val="bottom"/>
          </w:tcPr>
          <w:p w:rsidR="00F32AF4" w:rsidRPr="00BD38D9" w:rsidRDefault="00F32AF4" w:rsidP="005C2AEC">
            <w:pPr>
              <w:jc w:val="both"/>
              <w:rPr>
                <w:sz w:val="22"/>
                <w:szCs w:val="22"/>
              </w:rPr>
            </w:pPr>
            <w:r w:rsidRPr="00BD38D9">
              <w:rPr>
                <w:sz w:val="22"/>
                <w:szCs w:val="22"/>
              </w:rPr>
              <w:t>5</w:t>
            </w:r>
          </w:p>
        </w:tc>
        <w:tc>
          <w:tcPr>
            <w:tcW w:w="2276" w:type="dxa"/>
            <w:shd w:val="clear" w:color="auto" w:fill="auto"/>
            <w:vAlign w:val="bottom"/>
          </w:tcPr>
          <w:p w:rsidR="00F32AF4" w:rsidRPr="00BD38D9" w:rsidRDefault="00F32AF4" w:rsidP="005C2AEC">
            <w:pPr>
              <w:jc w:val="both"/>
              <w:rPr>
                <w:sz w:val="22"/>
                <w:szCs w:val="22"/>
              </w:rPr>
            </w:pPr>
            <w:r w:rsidRPr="00BD38D9">
              <w:rPr>
                <w:sz w:val="22"/>
                <w:szCs w:val="22"/>
              </w:rPr>
              <w:t>ВКО</w:t>
            </w:r>
          </w:p>
        </w:tc>
        <w:tc>
          <w:tcPr>
            <w:tcW w:w="1631" w:type="dxa"/>
            <w:shd w:val="clear" w:color="auto" w:fill="auto"/>
            <w:vAlign w:val="center"/>
          </w:tcPr>
          <w:p w:rsidR="00F32AF4" w:rsidRPr="00BD38D9" w:rsidRDefault="00F32AF4" w:rsidP="005C2AEC">
            <w:pPr>
              <w:jc w:val="center"/>
              <w:rPr>
                <w:sz w:val="22"/>
                <w:szCs w:val="22"/>
              </w:rPr>
            </w:pPr>
            <w:r w:rsidRPr="00BD38D9">
              <w:rPr>
                <w:sz w:val="22"/>
                <w:szCs w:val="22"/>
              </w:rPr>
              <w:t>3,17</w:t>
            </w:r>
          </w:p>
        </w:tc>
        <w:tc>
          <w:tcPr>
            <w:tcW w:w="1534" w:type="dxa"/>
            <w:shd w:val="clear" w:color="auto" w:fill="auto"/>
            <w:vAlign w:val="center"/>
          </w:tcPr>
          <w:p w:rsidR="00F32AF4" w:rsidRPr="00BD38D9" w:rsidRDefault="00F32AF4" w:rsidP="005C2AEC">
            <w:pPr>
              <w:jc w:val="center"/>
              <w:rPr>
                <w:sz w:val="22"/>
                <w:szCs w:val="22"/>
              </w:rPr>
            </w:pPr>
            <w:r w:rsidRPr="00BD38D9">
              <w:rPr>
                <w:iCs/>
                <w:sz w:val="22"/>
                <w:szCs w:val="22"/>
              </w:rPr>
              <w:t>4,84</w:t>
            </w:r>
          </w:p>
        </w:tc>
        <w:tc>
          <w:tcPr>
            <w:tcW w:w="1534" w:type="dxa"/>
            <w:shd w:val="clear" w:color="auto" w:fill="auto"/>
          </w:tcPr>
          <w:p w:rsidR="00F32AF4" w:rsidRPr="00BD38D9" w:rsidRDefault="00F32AF4" w:rsidP="005C2AEC">
            <w:pPr>
              <w:jc w:val="center"/>
              <w:rPr>
                <w:sz w:val="22"/>
                <w:szCs w:val="22"/>
              </w:rPr>
            </w:pPr>
            <w:r w:rsidRPr="00BD38D9">
              <w:rPr>
                <w:iCs/>
                <w:sz w:val="22"/>
                <w:szCs w:val="22"/>
              </w:rPr>
              <w:t>3,28</w:t>
            </w:r>
          </w:p>
        </w:tc>
        <w:tc>
          <w:tcPr>
            <w:tcW w:w="1672" w:type="dxa"/>
            <w:shd w:val="clear" w:color="auto" w:fill="auto"/>
          </w:tcPr>
          <w:p w:rsidR="00F32AF4" w:rsidRPr="00BD38D9" w:rsidRDefault="00F32AF4" w:rsidP="005C2AEC">
            <w:pPr>
              <w:jc w:val="center"/>
              <w:rPr>
                <w:iCs/>
                <w:sz w:val="22"/>
                <w:szCs w:val="22"/>
              </w:rPr>
            </w:pPr>
            <w:r w:rsidRPr="00BD38D9">
              <w:rPr>
                <w:iCs/>
                <w:sz w:val="22"/>
                <w:szCs w:val="22"/>
              </w:rPr>
              <w:t>18</w:t>
            </w:r>
          </w:p>
        </w:tc>
      </w:tr>
      <w:tr w:rsidR="00F32AF4" w:rsidRPr="00BD38D9" w:rsidTr="00393C22">
        <w:tc>
          <w:tcPr>
            <w:tcW w:w="709" w:type="dxa"/>
            <w:shd w:val="clear" w:color="auto" w:fill="auto"/>
            <w:vAlign w:val="bottom"/>
          </w:tcPr>
          <w:p w:rsidR="00F32AF4" w:rsidRPr="00BD38D9" w:rsidRDefault="00F32AF4" w:rsidP="005C2AEC">
            <w:pPr>
              <w:jc w:val="both"/>
              <w:rPr>
                <w:sz w:val="22"/>
                <w:szCs w:val="22"/>
              </w:rPr>
            </w:pPr>
            <w:r w:rsidRPr="00BD38D9">
              <w:rPr>
                <w:sz w:val="22"/>
                <w:szCs w:val="22"/>
              </w:rPr>
              <w:t>6</w:t>
            </w:r>
          </w:p>
        </w:tc>
        <w:tc>
          <w:tcPr>
            <w:tcW w:w="2276" w:type="dxa"/>
            <w:shd w:val="clear" w:color="auto" w:fill="auto"/>
            <w:vAlign w:val="bottom"/>
          </w:tcPr>
          <w:p w:rsidR="00F32AF4" w:rsidRPr="00BD38D9" w:rsidRDefault="00F32AF4" w:rsidP="005C2AEC">
            <w:pPr>
              <w:jc w:val="both"/>
              <w:rPr>
                <w:sz w:val="22"/>
                <w:szCs w:val="22"/>
              </w:rPr>
            </w:pPr>
            <w:proofErr w:type="spellStart"/>
            <w:r w:rsidRPr="00BD38D9">
              <w:rPr>
                <w:sz w:val="22"/>
                <w:szCs w:val="22"/>
              </w:rPr>
              <w:t>Жамбылская</w:t>
            </w:r>
            <w:proofErr w:type="spellEnd"/>
          </w:p>
        </w:tc>
        <w:tc>
          <w:tcPr>
            <w:tcW w:w="1631" w:type="dxa"/>
            <w:shd w:val="clear" w:color="auto" w:fill="auto"/>
            <w:vAlign w:val="center"/>
          </w:tcPr>
          <w:p w:rsidR="00F32AF4" w:rsidRPr="00BD38D9" w:rsidRDefault="00F32AF4" w:rsidP="005C2AEC">
            <w:pPr>
              <w:jc w:val="center"/>
              <w:rPr>
                <w:sz w:val="22"/>
                <w:szCs w:val="22"/>
              </w:rPr>
            </w:pPr>
            <w:r w:rsidRPr="00BD38D9">
              <w:rPr>
                <w:sz w:val="22"/>
                <w:szCs w:val="22"/>
              </w:rPr>
              <w:t>3,47</w:t>
            </w:r>
          </w:p>
        </w:tc>
        <w:tc>
          <w:tcPr>
            <w:tcW w:w="1534" w:type="dxa"/>
            <w:shd w:val="clear" w:color="auto" w:fill="auto"/>
            <w:vAlign w:val="center"/>
          </w:tcPr>
          <w:p w:rsidR="00F32AF4" w:rsidRPr="00BD38D9" w:rsidRDefault="00F32AF4" w:rsidP="005C2AEC">
            <w:pPr>
              <w:jc w:val="center"/>
              <w:rPr>
                <w:sz w:val="22"/>
                <w:szCs w:val="22"/>
              </w:rPr>
            </w:pPr>
            <w:r w:rsidRPr="00BD38D9">
              <w:rPr>
                <w:iCs/>
                <w:sz w:val="22"/>
                <w:szCs w:val="22"/>
              </w:rPr>
              <w:t>3,11</w:t>
            </w:r>
          </w:p>
        </w:tc>
        <w:tc>
          <w:tcPr>
            <w:tcW w:w="1534" w:type="dxa"/>
            <w:shd w:val="clear" w:color="auto" w:fill="auto"/>
          </w:tcPr>
          <w:p w:rsidR="00F32AF4" w:rsidRPr="00BD38D9" w:rsidRDefault="00F32AF4" w:rsidP="005C2AEC">
            <w:pPr>
              <w:jc w:val="center"/>
              <w:rPr>
                <w:sz w:val="22"/>
                <w:szCs w:val="22"/>
              </w:rPr>
            </w:pPr>
            <w:r w:rsidRPr="00BD38D9">
              <w:rPr>
                <w:iCs/>
                <w:sz w:val="22"/>
                <w:szCs w:val="22"/>
              </w:rPr>
              <w:t>8,53</w:t>
            </w:r>
          </w:p>
        </w:tc>
        <w:tc>
          <w:tcPr>
            <w:tcW w:w="1672" w:type="dxa"/>
            <w:shd w:val="clear" w:color="auto" w:fill="auto"/>
          </w:tcPr>
          <w:p w:rsidR="00F32AF4" w:rsidRPr="00BD38D9" w:rsidRDefault="00F32AF4" w:rsidP="005C2AEC">
            <w:pPr>
              <w:jc w:val="center"/>
              <w:rPr>
                <w:sz w:val="22"/>
                <w:szCs w:val="22"/>
              </w:rPr>
            </w:pPr>
            <w:r w:rsidRPr="00BD38D9">
              <w:rPr>
                <w:iCs/>
                <w:sz w:val="22"/>
                <w:szCs w:val="22"/>
              </w:rPr>
              <w:t>13</w:t>
            </w:r>
          </w:p>
        </w:tc>
      </w:tr>
      <w:tr w:rsidR="00F32AF4" w:rsidRPr="00BD38D9" w:rsidTr="00393C22">
        <w:tc>
          <w:tcPr>
            <w:tcW w:w="709" w:type="dxa"/>
            <w:shd w:val="clear" w:color="auto" w:fill="auto"/>
            <w:vAlign w:val="bottom"/>
          </w:tcPr>
          <w:p w:rsidR="00F32AF4" w:rsidRPr="00BD38D9" w:rsidRDefault="00F32AF4" w:rsidP="005C2AEC">
            <w:pPr>
              <w:jc w:val="both"/>
              <w:rPr>
                <w:sz w:val="22"/>
                <w:szCs w:val="22"/>
              </w:rPr>
            </w:pPr>
            <w:r w:rsidRPr="00BD38D9">
              <w:rPr>
                <w:sz w:val="22"/>
                <w:szCs w:val="22"/>
              </w:rPr>
              <w:t>7</w:t>
            </w:r>
          </w:p>
        </w:tc>
        <w:tc>
          <w:tcPr>
            <w:tcW w:w="2276" w:type="dxa"/>
            <w:shd w:val="clear" w:color="auto" w:fill="auto"/>
            <w:vAlign w:val="bottom"/>
          </w:tcPr>
          <w:p w:rsidR="00F32AF4" w:rsidRPr="00BD38D9" w:rsidRDefault="00F32AF4" w:rsidP="005C2AEC">
            <w:pPr>
              <w:jc w:val="both"/>
              <w:rPr>
                <w:sz w:val="22"/>
                <w:szCs w:val="22"/>
              </w:rPr>
            </w:pPr>
            <w:r w:rsidRPr="00BD38D9">
              <w:rPr>
                <w:sz w:val="22"/>
                <w:szCs w:val="22"/>
              </w:rPr>
              <w:t>ЗКО</w:t>
            </w:r>
          </w:p>
        </w:tc>
        <w:tc>
          <w:tcPr>
            <w:tcW w:w="1631" w:type="dxa"/>
            <w:shd w:val="clear" w:color="auto" w:fill="auto"/>
            <w:vAlign w:val="center"/>
          </w:tcPr>
          <w:p w:rsidR="00F32AF4" w:rsidRPr="00BD38D9" w:rsidRDefault="00F32AF4" w:rsidP="005C2AEC">
            <w:pPr>
              <w:jc w:val="center"/>
              <w:rPr>
                <w:sz w:val="22"/>
                <w:szCs w:val="22"/>
              </w:rPr>
            </w:pPr>
            <w:r w:rsidRPr="00BD38D9">
              <w:rPr>
                <w:sz w:val="22"/>
                <w:szCs w:val="22"/>
              </w:rPr>
              <w:t>2,17</w:t>
            </w:r>
          </w:p>
        </w:tc>
        <w:tc>
          <w:tcPr>
            <w:tcW w:w="1534" w:type="dxa"/>
            <w:shd w:val="clear" w:color="auto" w:fill="auto"/>
            <w:vAlign w:val="center"/>
          </w:tcPr>
          <w:p w:rsidR="00F32AF4" w:rsidRPr="00BD38D9" w:rsidRDefault="00F32AF4" w:rsidP="005C2AEC">
            <w:pPr>
              <w:jc w:val="center"/>
              <w:rPr>
                <w:sz w:val="22"/>
                <w:szCs w:val="22"/>
              </w:rPr>
            </w:pPr>
            <w:r w:rsidRPr="00BD38D9">
              <w:rPr>
                <w:iCs/>
                <w:sz w:val="22"/>
                <w:szCs w:val="22"/>
              </w:rPr>
              <w:t>5,28</w:t>
            </w:r>
          </w:p>
        </w:tc>
        <w:tc>
          <w:tcPr>
            <w:tcW w:w="1534" w:type="dxa"/>
            <w:shd w:val="clear" w:color="auto" w:fill="auto"/>
          </w:tcPr>
          <w:p w:rsidR="00F32AF4" w:rsidRPr="00BD38D9" w:rsidRDefault="00F32AF4" w:rsidP="005C2AEC">
            <w:pPr>
              <w:jc w:val="center"/>
              <w:rPr>
                <w:sz w:val="22"/>
                <w:szCs w:val="22"/>
              </w:rPr>
            </w:pPr>
            <w:r w:rsidRPr="00BD38D9">
              <w:rPr>
                <w:iCs/>
                <w:sz w:val="22"/>
                <w:szCs w:val="22"/>
              </w:rPr>
              <w:t>8,6</w:t>
            </w:r>
          </w:p>
        </w:tc>
        <w:tc>
          <w:tcPr>
            <w:tcW w:w="1672" w:type="dxa"/>
            <w:shd w:val="clear" w:color="auto" w:fill="auto"/>
          </w:tcPr>
          <w:p w:rsidR="00F32AF4" w:rsidRPr="00BD38D9" w:rsidRDefault="00F32AF4" w:rsidP="005C2AEC">
            <w:pPr>
              <w:jc w:val="center"/>
              <w:rPr>
                <w:sz w:val="22"/>
                <w:szCs w:val="22"/>
              </w:rPr>
            </w:pPr>
            <w:r w:rsidRPr="00BD38D9">
              <w:rPr>
                <w:iCs/>
                <w:sz w:val="22"/>
                <w:szCs w:val="22"/>
              </w:rPr>
              <w:t>11</w:t>
            </w:r>
          </w:p>
        </w:tc>
      </w:tr>
      <w:tr w:rsidR="00F32AF4" w:rsidRPr="00BD38D9" w:rsidTr="00393C22">
        <w:tc>
          <w:tcPr>
            <w:tcW w:w="709" w:type="dxa"/>
            <w:shd w:val="clear" w:color="auto" w:fill="auto"/>
            <w:vAlign w:val="bottom"/>
          </w:tcPr>
          <w:p w:rsidR="00F32AF4" w:rsidRPr="00BD38D9" w:rsidRDefault="00F32AF4" w:rsidP="005C2AEC">
            <w:pPr>
              <w:jc w:val="both"/>
              <w:rPr>
                <w:sz w:val="22"/>
                <w:szCs w:val="22"/>
              </w:rPr>
            </w:pPr>
            <w:r w:rsidRPr="00BD38D9">
              <w:rPr>
                <w:sz w:val="22"/>
                <w:szCs w:val="22"/>
              </w:rPr>
              <w:t>8</w:t>
            </w:r>
          </w:p>
        </w:tc>
        <w:tc>
          <w:tcPr>
            <w:tcW w:w="2276" w:type="dxa"/>
            <w:shd w:val="clear" w:color="auto" w:fill="auto"/>
            <w:vAlign w:val="bottom"/>
          </w:tcPr>
          <w:p w:rsidR="00F32AF4" w:rsidRPr="00BD38D9" w:rsidRDefault="00F32AF4" w:rsidP="005C2AEC">
            <w:pPr>
              <w:jc w:val="both"/>
              <w:rPr>
                <w:sz w:val="22"/>
                <w:szCs w:val="22"/>
              </w:rPr>
            </w:pPr>
            <w:r w:rsidRPr="00BD38D9">
              <w:rPr>
                <w:sz w:val="22"/>
                <w:szCs w:val="22"/>
              </w:rPr>
              <w:t>Карагандинская</w:t>
            </w:r>
          </w:p>
        </w:tc>
        <w:tc>
          <w:tcPr>
            <w:tcW w:w="1631" w:type="dxa"/>
            <w:shd w:val="clear" w:color="auto" w:fill="auto"/>
            <w:vAlign w:val="center"/>
          </w:tcPr>
          <w:p w:rsidR="00F32AF4" w:rsidRPr="00BD38D9" w:rsidRDefault="00F32AF4" w:rsidP="005C2AEC">
            <w:pPr>
              <w:jc w:val="center"/>
              <w:rPr>
                <w:sz w:val="22"/>
                <w:szCs w:val="22"/>
              </w:rPr>
            </w:pPr>
            <w:r w:rsidRPr="00BD38D9">
              <w:rPr>
                <w:sz w:val="22"/>
                <w:szCs w:val="22"/>
              </w:rPr>
              <w:t>13,96</w:t>
            </w:r>
          </w:p>
        </w:tc>
        <w:tc>
          <w:tcPr>
            <w:tcW w:w="1534" w:type="dxa"/>
            <w:shd w:val="clear" w:color="auto" w:fill="auto"/>
            <w:vAlign w:val="center"/>
          </w:tcPr>
          <w:p w:rsidR="00F32AF4" w:rsidRPr="00BD38D9" w:rsidRDefault="00F32AF4" w:rsidP="005C2AEC">
            <w:pPr>
              <w:jc w:val="center"/>
              <w:rPr>
                <w:sz w:val="22"/>
                <w:szCs w:val="22"/>
              </w:rPr>
            </w:pPr>
            <w:r w:rsidRPr="00BD38D9">
              <w:rPr>
                <w:iCs/>
                <w:sz w:val="22"/>
                <w:szCs w:val="22"/>
              </w:rPr>
              <w:t>16,39</w:t>
            </w:r>
          </w:p>
        </w:tc>
        <w:tc>
          <w:tcPr>
            <w:tcW w:w="1534" w:type="dxa"/>
            <w:shd w:val="clear" w:color="auto" w:fill="auto"/>
          </w:tcPr>
          <w:p w:rsidR="00F32AF4" w:rsidRPr="00BD38D9" w:rsidRDefault="00F32AF4" w:rsidP="005C2AEC">
            <w:pPr>
              <w:jc w:val="center"/>
              <w:rPr>
                <w:sz w:val="22"/>
                <w:szCs w:val="22"/>
              </w:rPr>
            </w:pPr>
            <w:r w:rsidRPr="00BD38D9">
              <w:rPr>
                <w:iCs/>
                <w:sz w:val="22"/>
                <w:szCs w:val="22"/>
              </w:rPr>
              <w:t>17,42</w:t>
            </w:r>
          </w:p>
        </w:tc>
        <w:tc>
          <w:tcPr>
            <w:tcW w:w="1672" w:type="dxa"/>
            <w:shd w:val="clear" w:color="auto" w:fill="auto"/>
          </w:tcPr>
          <w:p w:rsidR="00F32AF4" w:rsidRPr="00BD38D9" w:rsidRDefault="00F32AF4" w:rsidP="005C2AEC">
            <w:pPr>
              <w:jc w:val="center"/>
              <w:rPr>
                <w:iCs/>
                <w:sz w:val="22"/>
                <w:szCs w:val="22"/>
              </w:rPr>
            </w:pPr>
            <w:r w:rsidRPr="00BD38D9">
              <w:rPr>
                <w:iCs/>
                <w:sz w:val="22"/>
                <w:szCs w:val="22"/>
              </w:rPr>
              <w:t>29</w:t>
            </w:r>
          </w:p>
        </w:tc>
      </w:tr>
      <w:tr w:rsidR="00F32AF4" w:rsidRPr="00BD38D9" w:rsidTr="00393C22">
        <w:tc>
          <w:tcPr>
            <w:tcW w:w="709" w:type="dxa"/>
            <w:shd w:val="clear" w:color="auto" w:fill="auto"/>
            <w:vAlign w:val="bottom"/>
          </w:tcPr>
          <w:p w:rsidR="00F32AF4" w:rsidRPr="00BD38D9" w:rsidRDefault="00F32AF4" w:rsidP="005C2AEC">
            <w:pPr>
              <w:jc w:val="both"/>
              <w:rPr>
                <w:sz w:val="22"/>
                <w:szCs w:val="22"/>
              </w:rPr>
            </w:pPr>
            <w:r w:rsidRPr="00BD38D9">
              <w:rPr>
                <w:sz w:val="22"/>
                <w:szCs w:val="22"/>
              </w:rPr>
              <w:t>9</w:t>
            </w:r>
          </w:p>
        </w:tc>
        <w:tc>
          <w:tcPr>
            <w:tcW w:w="2276" w:type="dxa"/>
            <w:shd w:val="clear" w:color="auto" w:fill="auto"/>
            <w:vAlign w:val="bottom"/>
          </w:tcPr>
          <w:p w:rsidR="00F32AF4" w:rsidRPr="00BD38D9" w:rsidRDefault="00F32AF4" w:rsidP="005C2AEC">
            <w:pPr>
              <w:jc w:val="both"/>
              <w:rPr>
                <w:sz w:val="22"/>
                <w:szCs w:val="22"/>
              </w:rPr>
            </w:pPr>
            <w:r w:rsidRPr="00BD38D9">
              <w:rPr>
                <w:sz w:val="22"/>
                <w:szCs w:val="22"/>
              </w:rPr>
              <w:t>Костанайская</w:t>
            </w:r>
          </w:p>
        </w:tc>
        <w:tc>
          <w:tcPr>
            <w:tcW w:w="1631" w:type="dxa"/>
            <w:shd w:val="clear" w:color="auto" w:fill="auto"/>
            <w:vAlign w:val="center"/>
          </w:tcPr>
          <w:p w:rsidR="00F32AF4" w:rsidRPr="00BD38D9" w:rsidRDefault="00F32AF4" w:rsidP="005C2AEC">
            <w:pPr>
              <w:jc w:val="center"/>
              <w:rPr>
                <w:sz w:val="22"/>
                <w:szCs w:val="22"/>
              </w:rPr>
            </w:pPr>
            <w:r w:rsidRPr="00BD38D9">
              <w:rPr>
                <w:sz w:val="22"/>
                <w:szCs w:val="22"/>
              </w:rPr>
              <w:t>0,93</w:t>
            </w:r>
          </w:p>
        </w:tc>
        <w:tc>
          <w:tcPr>
            <w:tcW w:w="1534" w:type="dxa"/>
            <w:shd w:val="clear" w:color="auto" w:fill="auto"/>
            <w:vAlign w:val="center"/>
          </w:tcPr>
          <w:p w:rsidR="00F32AF4" w:rsidRPr="00BD38D9" w:rsidRDefault="00F32AF4" w:rsidP="005C2AEC">
            <w:pPr>
              <w:jc w:val="center"/>
              <w:rPr>
                <w:sz w:val="22"/>
                <w:szCs w:val="22"/>
              </w:rPr>
            </w:pPr>
            <w:r w:rsidRPr="00BD38D9">
              <w:rPr>
                <w:iCs/>
                <w:sz w:val="22"/>
                <w:szCs w:val="22"/>
              </w:rPr>
              <w:t>9,65</w:t>
            </w:r>
          </w:p>
        </w:tc>
        <w:tc>
          <w:tcPr>
            <w:tcW w:w="1534" w:type="dxa"/>
            <w:shd w:val="clear" w:color="auto" w:fill="auto"/>
          </w:tcPr>
          <w:p w:rsidR="00F32AF4" w:rsidRPr="00BD38D9" w:rsidRDefault="00F32AF4" w:rsidP="005C2AEC">
            <w:pPr>
              <w:jc w:val="center"/>
              <w:rPr>
                <w:sz w:val="22"/>
                <w:szCs w:val="22"/>
              </w:rPr>
            </w:pPr>
            <w:r w:rsidRPr="00BD38D9">
              <w:rPr>
                <w:iCs/>
                <w:sz w:val="22"/>
                <w:szCs w:val="22"/>
              </w:rPr>
              <w:t>10,3</w:t>
            </w:r>
          </w:p>
        </w:tc>
        <w:tc>
          <w:tcPr>
            <w:tcW w:w="1672" w:type="dxa"/>
            <w:shd w:val="clear" w:color="auto" w:fill="auto"/>
          </w:tcPr>
          <w:p w:rsidR="00F32AF4" w:rsidRPr="00BD38D9" w:rsidRDefault="00F32AF4" w:rsidP="005C2AEC">
            <w:pPr>
              <w:jc w:val="center"/>
              <w:rPr>
                <w:sz w:val="22"/>
                <w:szCs w:val="22"/>
              </w:rPr>
            </w:pPr>
            <w:r w:rsidRPr="00BD38D9">
              <w:rPr>
                <w:iCs/>
                <w:sz w:val="22"/>
                <w:szCs w:val="22"/>
              </w:rPr>
              <w:t>12</w:t>
            </w:r>
          </w:p>
        </w:tc>
      </w:tr>
      <w:tr w:rsidR="00F32AF4" w:rsidRPr="00BD38D9" w:rsidTr="00393C22">
        <w:tc>
          <w:tcPr>
            <w:tcW w:w="709" w:type="dxa"/>
            <w:shd w:val="clear" w:color="auto" w:fill="auto"/>
            <w:vAlign w:val="bottom"/>
          </w:tcPr>
          <w:p w:rsidR="00F32AF4" w:rsidRPr="00BD38D9" w:rsidRDefault="00F32AF4" w:rsidP="005C2AEC">
            <w:pPr>
              <w:jc w:val="both"/>
              <w:rPr>
                <w:sz w:val="22"/>
                <w:szCs w:val="22"/>
              </w:rPr>
            </w:pPr>
            <w:r w:rsidRPr="00BD38D9">
              <w:rPr>
                <w:sz w:val="22"/>
                <w:szCs w:val="22"/>
              </w:rPr>
              <w:t>10</w:t>
            </w:r>
          </w:p>
        </w:tc>
        <w:tc>
          <w:tcPr>
            <w:tcW w:w="2276" w:type="dxa"/>
            <w:shd w:val="clear" w:color="auto" w:fill="auto"/>
            <w:vAlign w:val="bottom"/>
          </w:tcPr>
          <w:p w:rsidR="00F32AF4" w:rsidRPr="00BD38D9" w:rsidRDefault="00F32AF4" w:rsidP="005C2AEC">
            <w:pPr>
              <w:jc w:val="both"/>
              <w:rPr>
                <w:sz w:val="22"/>
                <w:szCs w:val="22"/>
              </w:rPr>
            </w:pPr>
            <w:proofErr w:type="spellStart"/>
            <w:r w:rsidRPr="00BD38D9">
              <w:rPr>
                <w:sz w:val="22"/>
                <w:szCs w:val="22"/>
              </w:rPr>
              <w:t>Кызылординская</w:t>
            </w:r>
            <w:proofErr w:type="spellEnd"/>
          </w:p>
        </w:tc>
        <w:tc>
          <w:tcPr>
            <w:tcW w:w="1631" w:type="dxa"/>
            <w:shd w:val="clear" w:color="auto" w:fill="auto"/>
            <w:vAlign w:val="center"/>
          </w:tcPr>
          <w:p w:rsidR="00F32AF4" w:rsidRPr="00BD38D9" w:rsidRDefault="00F32AF4" w:rsidP="005C2AEC">
            <w:pPr>
              <w:jc w:val="center"/>
              <w:rPr>
                <w:sz w:val="22"/>
                <w:szCs w:val="22"/>
              </w:rPr>
            </w:pPr>
            <w:r w:rsidRPr="00BD38D9">
              <w:rPr>
                <w:sz w:val="22"/>
                <w:szCs w:val="22"/>
              </w:rPr>
              <w:t>8,13</w:t>
            </w:r>
          </w:p>
        </w:tc>
        <w:tc>
          <w:tcPr>
            <w:tcW w:w="1534" w:type="dxa"/>
            <w:shd w:val="clear" w:color="auto" w:fill="auto"/>
            <w:vAlign w:val="center"/>
          </w:tcPr>
          <w:p w:rsidR="00F32AF4" w:rsidRPr="00BD38D9" w:rsidRDefault="00F32AF4" w:rsidP="005C2AEC">
            <w:pPr>
              <w:jc w:val="center"/>
              <w:rPr>
                <w:sz w:val="22"/>
                <w:szCs w:val="22"/>
              </w:rPr>
            </w:pPr>
            <w:r w:rsidRPr="00BD38D9">
              <w:rPr>
                <w:iCs/>
                <w:sz w:val="22"/>
                <w:szCs w:val="22"/>
              </w:rPr>
              <w:t>7,42</w:t>
            </w:r>
          </w:p>
        </w:tc>
        <w:tc>
          <w:tcPr>
            <w:tcW w:w="1534" w:type="dxa"/>
            <w:shd w:val="clear" w:color="auto" w:fill="auto"/>
          </w:tcPr>
          <w:p w:rsidR="00F32AF4" w:rsidRPr="00BD38D9" w:rsidRDefault="00F32AF4" w:rsidP="005C2AEC">
            <w:pPr>
              <w:jc w:val="center"/>
              <w:rPr>
                <w:sz w:val="22"/>
                <w:szCs w:val="22"/>
              </w:rPr>
            </w:pPr>
            <w:r w:rsidRPr="00BD38D9">
              <w:rPr>
                <w:iCs/>
                <w:sz w:val="22"/>
                <w:szCs w:val="22"/>
              </w:rPr>
              <w:t>10,78</w:t>
            </w:r>
          </w:p>
        </w:tc>
        <w:tc>
          <w:tcPr>
            <w:tcW w:w="1672" w:type="dxa"/>
            <w:shd w:val="clear" w:color="auto" w:fill="auto"/>
          </w:tcPr>
          <w:p w:rsidR="00F32AF4" w:rsidRPr="00BD38D9" w:rsidRDefault="00F32AF4" w:rsidP="005C2AEC">
            <w:pPr>
              <w:jc w:val="center"/>
              <w:rPr>
                <w:iCs/>
                <w:sz w:val="22"/>
                <w:szCs w:val="22"/>
              </w:rPr>
            </w:pPr>
            <w:r w:rsidRPr="00BD38D9">
              <w:rPr>
                <w:iCs/>
                <w:sz w:val="22"/>
                <w:szCs w:val="22"/>
              </w:rPr>
              <w:t>18</w:t>
            </w:r>
          </w:p>
        </w:tc>
      </w:tr>
      <w:tr w:rsidR="00F32AF4" w:rsidRPr="00BD38D9" w:rsidTr="00393C22">
        <w:tc>
          <w:tcPr>
            <w:tcW w:w="709" w:type="dxa"/>
            <w:shd w:val="clear" w:color="auto" w:fill="auto"/>
            <w:vAlign w:val="bottom"/>
          </w:tcPr>
          <w:p w:rsidR="00F32AF4" w:rsidRPr="00BD38D9" w:rsidRDefault="00F32AF4" w:rsidP="005C2AEC">
            <w:pPr>
              <w:jc w:val="both"/>
              <w:rPr>
                <w:sz w:val="22"/>
                <w:szCs w:val="22"/>
              </w:rPr>
            </w:pPr>
            <w:r w:rsidRPr="00BD38D9">
              <w:rPr>
                <w:sz w:val="22"/>
                <w:szCs w:val="22"/>
              </w:rPr>
              <w:t>11</w:t>
            </w:r>
          </w:p>
        </w:tc>
        <w:tc>
          <w:tcPr>
            <w:tcW w:w="2276" w:type="dxa"/>
            <w:shd w:val="clear" w:color="auto" w:fill="auto"/>
            <w:vAlign w:val="bottom"/>
          </w:tcPr>
          <w:p w:rsidR="00F32AF4" w:rsidRPr="00BD38D9" w:rsidRDefault="00F32AF4" w:rsidP="005C2AEC">
            <w:pPr>
              <w:jc w:val="both"/>
              <w:rPr>
                <w:sz w:val="22"/>
                <w:szCs w:val="22"/>
              </w:rPr>
            </w:pPr>
            <w:proofErr w:type="spellStart"/>
            <w:r w:rsidRPr="00BD38D9">
              <w:rPr>
                <w:sz w:val="22"/>
                <w:szCs w:val="22"/>
              </w:rPr>
              <w:t>Мангистауская</w:t>
            </w:r>
            <w:proofErr w:type="spellEnd"/>
          </w:p>
        </w:tc>
        <w:tc>
          <w:tcPr>
            <w:tcW w:w="1631" w:type="dxa"/>
            <w:shd w:val="clear" w:color="auto" w:fill="auto"/>
            <w:vAlign w:val="center"/>
          </w:tcPr>
          <w:p w:rsidR="00F32AF4" w:rsidRPr="00BD38D9" w:rsidRDefault="00F32AF4" w:rsidP="005C2AEC">
            <w:pPr>
              <w:jc w:val="center"/>
              <w:rPr>
                <w:sz w:val="22"/>
                <w:szCs w:val="22"/>
              </w:rPr>
            </w:pPr>
            <w:r w:rsidRPr="00BD38D9">
              <w:rPr>
                <w:sz w:val="22"/>
                <w:szCs w:val="22"/>
              </w:rPr>
              <w:t>6,49</w:t>
            </w:r>
          </w:p>
        </w:tc>
        <w:tc>
          <w:tcPr>
            <w:tcW w:w="1534" w:type="dxa"/>
            <w:shd w:val="clear" w:color="auto" w:fill="auto"/>
            <w:vAlign w:val="center"/>
          </w:tcPr>
          <w:p w:rsidR="00F32AF4" w:rsidRPr="00BD38D9" w:rsidRDefault="00F32AF4" w:rsidP="005C2AEC">
            <w:pPr>
              <w:jc w:val="center"/>
              <w:rPr>
                <w:sz w:val="22"/>
                <w:szCs w:val="22"/>
              </w:rPr>
            </w:pPr>
            <w:r w:rsidRPr="00BD38D9">
              <w:rPr>
                <w:iCs/>
                <w:sz w:val="22"/>
                <w:szCs w:val="22"/>
              </w:rPr>
              <w:t>1,42</w:t>
            </w:r>
          </w:p>
        </w:tc>
        <w:tc>
          <w:tcPr>
            <w:tcW w:w="1534" w:type="dxa"/>
            <w:shd w:val="clear" w:color="auto" w:fill="auto"/>
          </w:tcPr>
          <w:p w:rsidR="00F32AF4" w:rsidRPr="00BD38D9" w:rsidRDefault="00F32AF4" w:rsidP="005C2AEC">
            <w:pPr>
              <w:jc w:val="center"/>
              <w:rPr>
                <w:sz w:val="22"/>
                <w:szCs w:val="22"/>
              </w:rPr>
            </w:pPr>
            <w:r w:rsidRPr="00BD38D9">
              <w:rPr>
                <w:iCs/>
                <w:sz w:val="22"/>
                <w:szCs w:val="22"/>
              </w:rPr>
              <w:t>33,8</w:t>
            </w:r>
          </w:p>
        </w:tc>
        <w:tc>
          <w:tcPr>
            <w:tcW w:w="1672" w:type="dxa"/>
            <w:shd w:val="clear" w:color="auto" w:fill="auto"/>
          </w:tcPr>
          <w:p w:rsidR="00F32AF4" w:rsidRPr="00BD38D9" w:rsidRDefault="00F32AF4" w:rsidP="005C2AEC">
            <w:pPr>
              <w:jc w:val="center"/>
              <w:rPr>
                <w:iCs/>
                <w:sz w:val="22"/>
                <w:szCs w:val="22"/>
              </w:rPr>
            </w:pPr>
            <w:r w:rsidRPr="00BD38D9">
              <w:rPr>
                <w:iCs/>
                <w:sz w:val="22"/>
                <w:szCs w:val="22"/>
              </w:rPr>
              <w:t>35</w:t>
            </w:r>
          </w:p>
        </w:tc>
      </w:tr>
      <w:tr w:rsidR="00F32AF4" w:rsidRPr="00BD38D9" w:rsidTr="00393C22">
        <w:tc>
          <w:tcPr>
            <w:tcW w:w="709" w:type="dxa"/>
            <w:shd w:val="clear" w:color="auto" w:fill="auto"/>
            <w:vAlign w:val="bottom"/>
          </w:tcPr>
          <w:p w:rsidR="00F32AF4" w:rsidRPr="00BD38D9" w:rsidRDefault="00F32AF4" w:rsidP="005C2AEC">
            <w:pPr>
              <w:jc w:val="both"/>
              <w:rPr>
                <w:sz w:val="22"/>
                <w:szCs w:val="22"/>
              </w:rPr>
            </w:pPr>
            <w:r w:rsidRPr="00BD38D9">
              <w:rPr>
                <w:sz w:val="22"/>
                <w:szCs w:val="22"/>
              </w:rPr>
              <w:t>12</w:t>
            </w:r>
          </w:p>
        </w:tc>
        <w:tc>
          <w:tcPr>
            <w:tcW w:w="2276" w:type="dxa"/>
            <w:shd w:val="clear" w:color="auto" w:fill="auto"/>
            <w:vAlign w:val="bottom"/>
          </w:tcPr>
          <w:p w:rsidR="00F32AF4" w:rsidRPr="00BD38D9" w:rsidRDefault="00F32AF4" w:rsidP="005C2AEC">
            <w:pPr>
              <w:jc w:val="both"/>
              <w:rPr>
                <w:sz w:val="22"/>
                <w:szCs w:val="22"/>
              </w:rPr>
            </w:pPr>
            <w:r w:rsidRPr="00BD38D9">
              <w:rPr>
                <w:sz w:val="22"/>
                <w:szCs w:val="22"/>
              </w:rPr>
              <w:t>Павлодарская</w:t>
            </w:r>
          </w:p>
        </w:tc>
        <w:tc>
          <w:tcPr>
            <w:tcW w:w="1631" w:type="dxa"/>
            <w:shd w:val="clear" w:color="auto" w:fill="auto"/>
            <w:vAlign w:val="center"/>
          </w:tcPr>
          <w:p w:rsidR="00F32AF4" w:rsidRPr="00BD38D9" w:rsidRDefault="00F32AF4" w:rsidP="005C2AEC">
            <w:pPr>
              <w:jc w:val="center"/>
              <w:rPr>
                <w:sz w:val="22"/>
                <w:szCs w:val="22"/>
              </w:rPr>
            </w:pPr>
            <w:r w:rsidRPr="00BD38D9">
              <w:rPr>
                <w:sz w:val="22"/>
                <w:szCs w:val="22"/>
              </w:rPr>
              <w:t>0,23</w:t>
            </w:r>
          </w:p>
        </w:tc>
        <w:tc>
          <w:tcPr>
            <w:tcW w:w="1534" w:type="dxa"/>
            <w:shd w:val="clear" w:color="auto" w:fill="auto"/>
            <w:vAlign w:val="center"/>
          </w:tcPr>
          <w:p w:rsidR="00F32AF4" w:rsidRPr="00BD38D9" w:rsidRDefault="00F32AF4" w:rsidP="005C2AEC">
            <w:pPr>
              <w:jc w:val="center"/>
              <w:rPr>
                <w:sz w:val="22"/>
                <w:szCs w:val="22"/>
              </w:rPr>
            </w:pPr>
            <w:r w:rsidRPr="00BD38D9">
              <w:rPr>
                <w:iCs/>
                <w:sz w:val="22"/>
                <w:szCs w:val="22"/>
              </w:rPr>
              <w:t>0,12</w:t>
            </w:r>
          </w:p>
        </w:tc>
        <w:tc>
          <w:tcPr>
            <w:tcW w:w="1534" w:type="dxa"/>
            <w:shd w:val="clear" w:color="auto" w:fill="auto"/>
          </w:tcPr>
          <w:p w:rsidR="00F32AF4" w:rsidRPr="00BD38D9" w:rsidRDefault="00F32AF4" w:rsidP="005C2AEC">
            <w:pPr>
              <w:jc w:val="center"/>
              <w:rPr>
                <w:sz w:val="22"/>
                <w:szCs w:val="22"/>
              </w:rPr>
            </w:pPr>
            <w:r w:rsidRPr="00BD38D9">
              <w:rPr>
                <w:iCs/>
                <w:sz w:val="22"/>
                <w:szCs w:val="22"/>
              </w:rPr>
              <w:t>15</w:t>
            </w:r>
          </w:p>
        </w:tc>
        <w:tc>
          <w:tcPr>
            <w:tcW w:w="1672" w:type="dxa"/>
            <w:shd w:val="clear" w:color="auto" w:fill="auto"/>
          </w:tcPr>
          <w:p w:rsidR="00F32AF4" w:rsidRPr="00BD38D9" w:rsidRDefault="00F32AF4" w:rsidP="005C2AEC">
            <w:pPr>
              <w:jc w:val="center"/>
              <w:rPr>
                <w:iCs/>
                <w:sz w:val="22"/>
                <w:szCs w:val="22"/>
              </w:rPr>
            </w:pPr>
            <w:r w:rsidRPr="00BD38D9">
              <w:rPr>
                <w:iCs/>
                <w:sz w:val="22"/>
                <w:szCs w:val="22"/>
              </w:rPr>
              <w:t>22</w:t>
            </w:r>
          </w:p>
        </w:tc>
      </w:tr>
      <w:tr w:rsidR="00F32AF4" w:rsidRPr="00BD38D9" w:rsidTr="00393C22">
        <w:tc>
          <w:tcPr>
            <w:tcW w:w="709" w:type="dxa"/>
            <w:shd w:val="clear" w:color="auto" w:fill="auto"/>
            <w:vAlign w:val="bottom"/>
          </w:tcPr>
          <w:p w:rsidR="00F32AF4" w:rsidRPr="00BD38D9" w:rsidRDefault="00F32AF4" w:rsidP="005C2AEC">
            <w:pPr>
              <w:jc w:val="both"/>
              <w:rPr>
                <w:sz w:val="22"/>
                <w:szCs w:val="22"/>
              </w:rPr>
            </w:pPr>
            <w:r w:rsidRPr="00BD38D9">
              <w:rPr>
                <w:sz w:val="22"/>
                <w:szCs w:val="22"/>
              </w:rPr>
              <w:t>13</w:t>
            </w:r>
          </w:p>
        </w:tc>
        <w:tc>
          <w:tcPr>
            <w:tcW w:w="2276" w:type="dxa"/>
            <w:shd w:val="clear" w:color="auto" w:fill="auto"/>
            <w:vAlign w:val="bottom"/>
          </w:tcPr>
          <w:p w:rsidR="00F32AF4" w:rsidRPr="00BD38D9" w:rsidRDefault="00F32AF4" w:rsidP="005C2AEC">
            <w:pPr>
              <w:jc w:val="both"/>
              <w:rPr>
                <w:sz w:val="22"/>
                <w:szCs w:val="22"/>
              </w:rPr>
            </w:pPr>
            <w:r w:rsidRPr="00BD38D9">
              <w:rPr>
                <w:sz w:val="22"/>
                <w:szCs w:val="22"/>
              </w:rPr>
              <w:t>СКО</w:t>
            </w:r>
          </w:p>
        </w:tc>
        <w:tc>
          <w:tcPr>
            <w:tcW w:w="1631" w:type="dxa"/>
            <w:shd w:val="clear" w:color="auto" w:fill="auto"/>
            <w:vAlign w:val="center"/>
          </w:tcPr>
          <w:p w:rsidR="00F32AF4" w:rsidRPr="00BD38D9" w:rsidRDefault="00F32AF4" w:rsidP="005C2AEC">
            <w:pPr>
              <w:jc w:val="center"/>
              <w:rPr>
                <w:sz w:val="22"/>
                <w:szCs w:val="22"/>
              </w:rPr>
            </w:pPr>
            <w:r w:rsidRPr="00BD38D9">
              <w:rPr>
                <w:sz w:val="22"/>
                <w:szCs w:val="22"/>
              </w:rPr>
              <w:t>3,59</w:t>
            </w:r>
          </w:p>
        </w:tc>
        <w:tc>
          <w:tcPr>
            <w:tcW w:w="1534" w:type="dxa"/>
            <w:shd w:val="clear" w:color="auto" w:fill="auto"/>
            <w:vAlign w:val="center"/>
          </w:tcPr>
          <w:p w:rsidR="00F32AF4" w:rsidRPr="00BD38D9" w:rsidRDefault="00F32AF4" w:rsidP="005C2AEC">
            <w:pPr>
              <w:jc w:val="center"/>
              <w:rPr>
                <w:sz w:val="22"/>
                <w:szCs w:val="22"/>
              </w:rPr>
            </w:pPr>
            <w:r w:rsidRPr="00BD38D9">
              <w:rPr>
                <w:iCs/>
                <w:sz w:val="22"/>
                <w:szCs w:val="22"/>
              </w:rPr>
              <w:t>7,59</w:t>
            </w:r>
          </w:p>
        </w:tc>
        <w:tc>
          <w:tcPr>
            <w:tcW w:w="1534" w:type="dxa"/>
            <w:shd w:val="clear" w:color="auto" w:fill="auto"/>
          </w:tcPr>
          <w:p w:rsidR="00F32AF4" w:rsidRPr="00BD38D9" w:rsidRDefault="00F32AF4" w:rsidP="005C2AEC">
            <w:pPr>
              <w:jc w:val="center"/>
              <w:rPr>
                <w:sz w:val="22"/>
                <w:szCs w:val="22"/>
              </w:rPr>
            </w:pPr>
            <w:r w:rsidRPr="00BD38D9">
              <w:rPr>
                <w:iCs/>
                <w:sz w:val="22"/>
                <w:szCs w:val="22"/>
              </w:rPr>
              <w:t>10,78</w:t>
            </w:r>
          </w:p>
        </w:tc>
        <w:tc>
          <w:tcPr>
            <w:tcW w:w="1672" w:type="dxa"/>
            <w:shd w:val="clear" w:color="auto" w:fill="auto"/>
          </w:tcPr>
          <w:p w:rsidR="00F32AF4" w:rsidRPr="00BD38D9" w:rsidRDefault="00F32AF4" w:rsidP="005C2AEC">
            <w:pPr>
              <w:jc w:val="center"/>
              <w:rPr>
                <w:iCs/>
                <w:sz w:val="22"/>
                <w:szCs w:val="22"/>
              </w:rPr>
            </w:pPr>
            <w:r w:rsidRPr="00BD38D9">
              <w:rPr>
                <w:iCs/>
                <w:sz w:val="22"/>
                <w:szCs w:val="22"/>
              </w:rPr>
              <w:t>13</w:t>
            </w:r>
          </w:p>
        </w:tc>
      </w:tr>
      <w:tr w:rsidR="00F32AF4" w:rsidRPr="00BD38D9" w:rsidTr="00393C22">
        <w:tc>
          <w:tcPr>
            <w:tcW w:w="709" w:type="dxa"/>
            <w:shd w:val="clear" w:color="auto" w:fill="auto"/>
            <w:vAlign w:val="bottom"/>
          </w:tcPr>
          <w:p w:rsidR="00F32AF4" w:rsidRPr="00BD38D9" w:rsidRDefault="00F32AF4" w:rsidP="005C2AEC">
            <w:pPr>
              <w:jc w:val="both"/>
              <w:rPr>
                <w:sz w:val="22"/>
                <w:szCs w:val="22"/>
              </w:rPr>
            </w:pPr>
            <w:r w:rsidRPr="00BD38D9">
              <w:rPr>
                <w:sz w:val="22"/>
                <w:szCs w:val="22"/>
              </w:rPr>
              <w:t>14</w:t>
            </w:r>
          </w:p>
        </w:tc>
        <w:tc>
          <w:tcPr>
            <w:tcW w:w="2276" w:type="dxa"/>
            <w:shd w:val="clear" w:color="auto" w:fill="auto"/>
            <w:vAlign w:val="bottom"/>
          </w:tcPr>
          <w:p w:rsidR="00F32AF4" w:rsidRPr="00BD38D9" w:rsidRDefault="00F32AF4" w:rsidP="005C2AEC">
            <w:pPr>
              <w:jc w:val="both"/>
              <w:rPr>
                <w:sz w:val="22"/>
                <w:szCs w:val="22"/>
              </w:rPr>
            </w:pPr>
            <w:r w:rsidRPr="00BD38D9">
              <w:rPr>
                <w:sz w:val="22"/>
                <w:szCs w:val="22"/>
              </w:rPr>
              <w:t>Туркестанская</w:t>
            </w:r>
          </w:p>
        </w:tc>
        <w:tc>
          <w:tcPr>
            <w:tcW w:w="1631" w:type="dxa"/>
            <w:shd w:val="clear" w:color="auto" w:fill="auto"/>
          </w:tcPr>
          <w:p w:rsidR="00F32AF4" w:rsidRPr="00BD38D9" w:rsidRDefault="00F32AF4" w:rsidP="005C2AEC">
            <w:pPr>
              <w:jc w:val="center"/>
              <w:rPr>
                <w:sz w:val="22"/>
                <w:szCs w:val="22"/>
              </w:rPr>
            </w:pPr>
            <w:r w:rsidRPr="00BD38D9">
              <w:rPr>
                <w:sz w:val="22"/>
                <w:szCs w:val="22"/>
              </w:rPr>
              <w:t>3,48</w:t>
            </w:r>
          </w:p>
        </w:tc>
        <w:tc>
          <w:tcPr>
            <w:tcW w:w="1534" w:type="dxa"/>
            <w:shd w:val="clear" w:color="auto" w:fill="auto"/>
            <w:vAlign w:val="center"/>
          </w:tcPr>
          <w:p w:rsidR="00F32AF4" w:rsidRPr="00BD38D9" w:rsidRDefault="00F32AF4" w:rsidP="005C2AEC">
            <w:pPr>
              <w:jc w:val="center"/>
              <w:rPr>
                <w:sz w:val="22"/>
                <w:szCs w:val="22"/>
              </w:rPr>
            </w:pPr>
            <w:r w:rsidRPr="00BD38D9">
              <w:rPr>
                <w:iCs/>
                <w:sz w:val="22"/>
                <w:szCs w:val="22"/>
              </w:rPr>
              <w:t>7,17</w:t>
            </w:r>
          </w:p>
        </w:tc>
        <w:tc>
          <w:tcPr>
            <w:tcW w:w="1534" w:type="dxa"/>
            <w:shd w:val="clear" w:color="auto" w:fill="auto"/>
          </w:tcPr>
          <w:p w:rsidR="00F32AF4" w:rsidRPr="00BD38D9" w:rsidRDefault="00F32AF4" w:rsidP="005C2AEC">
            <w:pPr>
              <w:jc w:val="center"/>
              <w:rPr>
                <w:sz w:val="22"/>
                <w:szCs w:val="22"/>
              </w:rPr>
            </w:pPr>
            <w:r w:rsidRPr="00BD38D9">
              <w:rPr>
                <w:iCs/>
                <w:sz w:val="22"/>
                <w:szCs w:val="22"/>
              </w:rPr>
              <w:t>10,05</w:t>
            </w:r>
          </w:p>
        </w:tc>
        <w:tc>
          <w:tcPr>
            <w:tcW w:w="1672" w:type="dxa"/>
            <w:shd w:val="clear" w:color="auto" w:fill="auto"/>
          </w:tcPr>
          <w:p w:rsidR="00F32AF4" w:rsidRPr="00BD38D9" w:rsidRDefault="00F32AF4" w:rsidP="005C2AEC">
            <w:pPr>
              <w:jc w:val="center"/>
              <w:rPr>
                <w:iCs/>
                <w:sz w:val="22"/>
                <w:szCs w:val="22"/>
              </w:rPr>
            </w:pPr>
            <w:r w:rsidRPr="00BD38D9">
              <w:rPr>
                <w:iCs/>
                <w:sz w:val="22"/>
                <w:szCs w:val="22"/>
              </w:rPr>
              <w:t>13</w:t>
            </w:r>
          </w:p>
        </w:tc>
      </w:tr>
      <w:tr w:rsidR="00F32AF4" w:rsidRPr="00BD38D9" w:rsidTr="00393C22">
        <w:tc>
          <w:tcPr>
            <w:tcW w:w="709" w:type="dxa"/>
            <w:shd w:val="clear" w:color="auto" w:fill="auto"/>
            <w:vAlign w:val="bottom"/>
          </w:tcPr>
          <w:p w:rsidR="00F32AF4" w:rsidRPr="00BD38D9" w:rsidRDefault="00F32AF4" w:rsidP="005C2AEC">
            <w:pPr>
              <w:jc w:val="both"/>
              <w:rPr>
                <w:sz w:val="22"/>
                <w:szCs w:val="22"/>
              </w:rPr>
            </w:pPr>
            <w:r w:rsidRPr="00BD38D9">
              <w:rPr>
                <w:sz w:val="22"/>
                <w:szCs w:val="22"/>
              </w:rPr>
              <w:t>15</w:t>
            </w:r>
          </w:p>
        </w:tc>
        <w:tc>
          <w:tcPr>
            <w:tcW w:w="2276" w:type="dxa"/>
            <w:shd w:val="clear" w:color="auto" w:fill="auto"/>
            <w:vAlign w:val="bottom"/>
          </w:tcPr>
          <w:p w:rsidR="00F32AF4" w:rsidRPr="00BD38D9" w:rsidRDefault="00F32AF4" w:rsidP="005C2AEC">
            <w:pPr>
              <w:jc w:val="both"/>
              <w:rPr>
                <w:sz w:val="22"/>
                <w:szCs w:val="22"/>
              </w:rPr>
            </w:pPr>
            <w:r w:rsidRPr="00BD38D9">
              <w:rPr>
                <w:sz w:val="22"/>
                <w:szCs w:val="22"/>
              </w:rPr>
              <w:t>г. Алматы</w:t>
            </w:r>
          </w:p>
        </w:tc>
        <w:tc>
          <w:tcPr>
            <w:tcW w:w="1631" w:type="dxa"/>
            <w:shd w:val="clear" w:color="auto" w:fill="auto"/>
            <w:vAlign w:val="center"/>
          </w:tcPr>
          <w:p w:rsidR="00F32AF4" w:rsidRPr="00BD38D9" w:rsidRDefault="00F32AF4" w:rsidP="005C2AEC">
            <w:pPr>
              <w:jc w:val="center"/>
              <w:rPr>
                <w:sz w:val="22"/>
                <w:szCs w:val="22"/>
              </w:rPr>
            </w:pPr>
            <w:r w:rsidRPr="00BD38D9">
              <w:rPr>
                <w:sz w:val="22"/>
                <w:szCs w:val="22"/>
              </w:rPr>
              <w:t>10,01</w:t>
            </w:r>
          </w:p>
        </w:tc>
        <w:tc>
          <w:tcPr>
            <w:tcW w:w="1534" w:type="dxa"/>
            <w:shd w:val="clear" w:color="auto" w:fill="auto"/>
            <w:vAlign w:val="center"/>
          </w:tcPr>
          <w:p w:rsidR="00F32AF4" w:rsidRPr="00BD38D9" w:rsidRDefault="00F32AF4" w:rsidP="005C2AEC">
            <w:pPr>
              <w:jc w:val="center"/>
              <w:rPr>
                <w:sz w:val="22"/>
                <w:szCs w:val="22"/>
              </w:rPr>
            </w:pPr>
            <w:r w:rsidRPr="00BD38D9">
              <w:rPr>
                <w:iCs/>
                <w:sz w:val="22"/>
                <w:szCs w:val="22"/>
              </w:rPr>
              <w:t>5,70</w:t>
            </w:r>
          </w:p>
        </w:tc>
        <w:tc>
          <w:tcPr>
            <w:tcW w:w="1534" w:type="dxa"/>
            <w:shd w:val="clear" w:color="auto" w:fill="auto"/>
          </w:tcPr>
          <w:p w:rsidR="00F32AF4" w:rsidRPr="00BD38D9" w:rsidRDefault="00F32AF4" w:rsidP="005C2AEC">
            <w:pPr>
              <w:jc w:val="center"/>
              <w:rPr>
                <w:sz w:val="22"/>
                <w:szCs w:val="22"/>
              </w:rPr>
            </w:pPr>
            <w:r w:rsidRPr="00BD38D9">
              <w:rPr>
                <w:iCs/>
                <w:sz w:val="22"/>
                <w:szCs w:val="22"/>
              </w:rPr>
              <w:t>10,95</w:t>
            </w:r>
          </w:p>
        </w:tc>
        <w:tc>
          <w:tcPr>
            <w:tcW w:w="1672" w:type="dxa"/>
            <w:shd w:val="clear" w:color="auto" w:fill="auto"/>
          </w:tcPr>
          <w:p w:rsidR="00F32AF4" w:rsidRPr="00BD38D9" w:rsidRDefault="00F32AF4" w:rsidP="005C2AEC">
            <w:pPr>
              <w:jc w:val="center"/>
              <w:rPr>
                <w:iCs/>
                <w:sz w:val="22"/>
                <w:szCs w:val="22"/>
              </w:rPr>
            </w:pPr>
            <w:r w:rsidRPr="00BD38D9">
              <w:rPr>
                <w:iCs/>
                <w:sz w:val="22"/>
                <w:szCs w:val="22"/>
              </w:rPr>
              <w:t>10</w:t>
            </w:r>
          </w:p>
        </w:tc>
      </w:tr>
      <w:tr w:rsidR="00F32AF4" w:rsidRPr="00BD38D9" w:rsidTr="00393C22">
        <w:tc>
          <w:tcPr>
            <w:tcW w:w="709" w:type="dxa"/>
            <w:shd w:val="clear" w:color="auto" w:fill="auto"/>
            <w:vAlign w:val="bottom"/>
          </w:tcPr>
          <w:p w:rsidR="00F32AF4" w:rsidRPr="00BD38D9" w:rsidRDefault="00F32AF4" w:rsidP="005C2AEC">
            <w:pPr>
              <w:jc w:val="both"/>
              <w:rPr>
                <w:sz w:val="22"/>
                <w:szCs w:val="22"/>
              </w:rPr>
            </w:pPr>
            <w:r w:rsidRPr="00BD38D9">
              <w:rPr>
                <w:sz w:val="22"/>
                <w:szCs w:val="22"/>
              </w:rPr>
              <w:t>16</w:t>
            </w:r>
          </w:p>
        </w:tc>
        <w:tc>
          <w:tcPr>
            <w:tcW w:w="2276" w:type="dxa"/>
            <w:shd w:val="clear" w:color="auto" w:fill="auto"/>
            <w:vAlign w:val="bottom"/>
          </w:tcPr>
          <w:p w:rsidR="00F32AF4" w:rsidRPr="00BD38D9" w:rsidRDefault="00F32AF4" w:rsidP="005C2AEC">
            <w:pPr>
              <w:jc w:val="both"/>
              <w:rPr>
                <w:sz w:val="22"/>
                <w:szCs w:val="22"/>
              </w:rPr>
            </w:pPr>
            <w:r w:rsidRPr="00BD38D9">
              <w:rPr>
                <w:sz w:val="22"/>
                <w:szCs w:val="22"/>
              </w:rPr>
              <w:t xml:space="preserve">г. </w:t>
            </w:r>
            <w:proofErr w:type="spellStart"/>
            <w:r w:rsidRPr="00BD38D9">
              <w:rPr>
                <w:sz w:val="22"/>
                <w:szCs w:val="22"/>
              </w:rPr>
              <w:t>Нур</w:t>
            </w:r>
            <w:proofErr w:type="spellEnd"/>
            <w:r w:rsidRPr="00BD38D9">
              <w:rPr>
                <w:sz w:val="22"/>
                <w:szCs w:val="22"/>
              </w:rPr>
              <w:t>-Султан</w:t>
            </w:r>
          </w:p>
        </w:tc>
        <w:tc>
          <w:tcPr>
            <w:tcW w:w="1631" w:type="dxa"/>
            <w:shd w:val="clear" w:color="auto" w:fill="auto"/>
            <w:vAlign w:val="center"/>
          </w:tcPr>
          <w:p w:rsidR="00F32AF4" w:rsidRPr="00BD38D9" w:rsidRDefault="00F32AF4" w:rsidP="005C2AEC">
            <w:pPr>
              <w:jc w:val="center"/>
              <w:rPr>
                <w:sz w:val="22"/>
                <w:szCs w:val="22"/>
              </w:rPr>
            </w:pPr>
            <w:r w:rsidRPr="00BD38D9">
              <w:rPr>
                <w:sz w:val="22"/>
                <w:szCs w:val="22"/>
              </w:rPr>
              <w:t>8,33</w:t>
            </w:r>
          </w:p>
        </w:tc>
        <w:tc>
          <w:tcPr>
            <w:tcW w:w="1534" w:type="dxa"/>
            <w:shd w:val="clear" w:color="auto" w:fill="auto"/>
            <w:vAlign w:val="center"/>
          </w:tcPr>
          <w:p w:rsidR="00F32AF4" w:rsidRPr="00BD38D9" w:rsidRDefault="00F32AF4" w:rsidP="005C2AEC">
            <w:pPr>
              <w:jc w:val="center"/>
              <w:rPr>
                <w:sz w:val="22"/>
                <w:szCs w:val="22"/>
              </w:rPr>
            </w:pPr>
            <w:r w:rsidRPr="00BD38D9">
              <w:rPr>
                <w:iCs/>
                <w:sz w:val="22"/>
                <w:szCs w:val="22"/>
              </w:rPr>
              <w:t>12,25</w:t>
            </w:r>
          </w:p>
        </w:tc>
        <w:tc>
          <w:tcPr>
            <w:tcW w:w="1534" w:type="dxa"/>
            <w:shd w:val="clear" w:color="auto" w:fill="auto"/>
          </w:tcPr>
          <w:p w:rsidR="00F32AF4" w:rsidRPr="00BD38D9" w:rsidRDefault="00F32AF4" w:rsidP="005C2AEC">
            <w:pPr>
              <w:jc w:val="center"/>
              <w:rPr>
                <w:sz w:val="22"/>
                <w:szCs w:val="22"/>
              </w:rPr>
            </w:pPr>
            <w:r w:rsidRPr="00BD38D9">
              <w:rPr>
                <w:iCs/>
                <w:sz w:val="22"/>
                <w:szCs w:val="22"/>
              </w:rPr>
              <w:t>15,92</w:t>
            </w:r>
          </w:p>
        </w:tc>
        <w:tc>
          <w:tcPr>
            <w:tcW w:w="1672" w:type="dxa"/>
            <w:shd w:val="clear" w:color="auto" w:fill="auto"/>
          </w:tcPr>
          <w:p w:rsidR="00F32AF4" w:rsidRPr="00BD38D9" w:rsidRDefault="00F32AF4" w:rsidP="005C2AEC">
            <w:pPr>
              <w:tabs>
                <w:tab w:val="center" w:pos="722"/>
              </w:tabs>
              <w:jc w:val="center"/>
              <w:rPr>
                <w:iCs/>
                <w:sz w:val="22"/>
                <w:szCs w:val="22"/>
              </w:rPr>
            </w:pPr>
            <w:r w:rsidRPr="00BD38D9">
              <w:rPr>
                <w:iCs/>
                <w:sz w:val="22"/>
                <w:szCs w:val="22"/>
              </w:rPr>
              <w:t>30</w:t>
            </w:r>
          </w:p>
        </w:tc>
      </w:tr>
      <w:tr w:rsidR="00F32AF4" w:rsidRPr="00BD38D9" w:rsidTr="00393C22">
        <w:tc>
          <w:tcPr>
            <w:tcW w:w="709" w:type="dxa"/>
            <w:shd w:val="clear" w:color="auto" w:fill="auto"/>
            <w:vAlign w:val="bottom"/>
          </w:tcPr>
          <w:p w:rsidR="00F32AF4" w:rsidRPr="00BD38D9" w:rsidRDefault="00F32AF4" w:rsidP="005C2AEC">
            <w:pPr>
              <w:jc w:val="both"/>
              <w:rPr>
                <w:sz w:val="22"/>
                <w:szCs w:val="22"/>
              </w:rPr>
            </w:pPr>
            <w:r w:rsidRPr="00BD38D9">
              <w:rPr>
                <w:sz w:val="22"/>
                <w:szCs w:val="22"/>
              </w:rPr>
              <w:t>17</w:t>
            </w:r>
          </w:p>
        </w:tc>
        <w:tc>
          <w:tcPr>
            <w:tcW w:w="2276" w:type="dxa"/>
            <w:shd w:val="clear" w:color="auto" w:fill="auto"/>
            <w:vAlign w:val="bottom"/>
          </w:tcPr>
          <w:p w:rsidR="00F32AF4" w:rsidRPr="00BD38D9" w:rsidRDefault="00F32AF4" w:rsidP="005C2AEC">
            <w:pPr>
              <w:jc w:val="both"/>
              <w:rPr>
                <w:sz w:val="22"/>
                <w:szCs w:val="22"/>
              </w:rPr>
            </w:pPr>
            <w:r w:rsidRPr="00BD38D9">
              <w:rPr>
                <w:sz w:val="22"/>
                <w:szCs w:val="22"/>
              </w:rPr>
              <w:t>г. Шымкент</w:t>
            </w:r>
          </w:p>
        </w:tc>
        <w:tc>
          <w:tcPr>
            <w:tcW w:w="1631" w:type="dxa"/>
            <w:shd w:val="clear" w:color="auto" w:fill="auto"/>
            <w:vAlign w:val="bottom"/>
          </w:tcPr>
          <w:p w:rsidR="00F32AF4" w:rsidRPr="00BD38D9" w:rsidRDefault="00F32AF4" w:rsidP="005C2AEC">
            <w:pPr>
              <w:jc w:val="center"/>
              <w:rPr>
                <w:sz w:val="22"/>
                <w:szCs w:val="22"/>
              </w:rPr>
            </w:pPr>
            <w:r w:rsidRPr="00BD38D9">
              <w:rPr>
                <w:sz w:val="22"/>
                <w:szCs w:val="22"/>
              </w:rPr>
              <w:t>-</w:t>
            </w:r>
          </w:p>
        </w:tc>
        <w:tc>
          <w:tcPr>
            <w:tcW w:w="1534" w:type="dxa"/>
            <w:shd w:val="clear" w:color="auto" w:fill="auto"/>
            <w:vAlign w:val="bottom"/>
          </w:tcPr>
          <w:p w:rsidR="00F32AF4" w:rsidRPr="00BD38D9" w:rsidRDefault="00F32AF4" w:rsidP="005C2AEC">
            <w:pPr>
              <w:jc w:val="center"/>
              <w:rPr>
                <w:sz w:val="22"/>
                <w:szCs w:val="22"/>
              </w:rPr>
            </w:pPr>
            <w:r w:rsidRPr="00BD38D9">
              <w:rPr>
                <w:iCs/>
                <w:sz w:val="22"/>
                <w:szCs w:val="22"/>
              </w:rPr>
              <w:t>18,28</w:t>
            </w:r>
          </w:p>
        </w:tc>
        <w:tc>
          <w:tcPr>
            <w:tcW w:w="1534" w:type="dxa"/>
            <w:shd w:val="clear" w:color="auto" w:fill="auto"/>
          </w:tcPr>
          <w:p w:rsidR="00F32AF4" w:rsidRPr="00BD38D9" w:rsidRDefault="00F32AF4" w:rsidP="005C2AEC">
            <w:pPr>
              <w:jc w:val="center"/>
              <w:rPr>
                <w:sz w:val="22"/>
                <w:szCs w:val="22"/>
              </w:rPr>
            </w:pPr>
            <w:r w:rsidRPr="00BD38D9">
              <w:rPr>
                <w:iCs/>
                <w:sz w:val="22"/>
                <w:szCs w:val="22"/>
              </w:rPr>
              <w:t>22,77</w:t>
            </w:r>
          </w:p>
        </w:tc>
        <w:tc>
          <w:tcPr>
            <w:tcW w:w="1672" w:type="dxa"/>
            <w:shd w:val="clear" w:color="auto" w:fill="auto"/>
          </w:tcPr>
          <w:p w:rsidR="00F32AF4" w:rsidRPr="00BD38D9" w:rsidRDefault="00F32AF4" w:rsidP="005C2AEC">
            <w:pPr>
              <w:jc w:val="center"/>
              <w:rPr>
                <w:iCs/>
                <w:sz w:val="22"/>
                <w:szCs w:val="22"/>
              </w:rPr>
            </w:pPr>
            <w:r w:rsidRPr="00BD38D9">
              <w:rPr>
                <w:iCs/>
                <w:sz w:val="22"/>
                <w:szCs w:val="22"/>
              </w:rPr>
              <w:t>25</w:t>
            </w:r>
          </w:p>
        </w:tc>
      </w:tr>
      <w:tr w:rsidR="00F32AF4" w:rsidRPr="00BD38D9" w:rsidTr="00393C22">
        <w:tc>
          <w:tcPr>
            <w:tcW w:w="709" w:type="dxa"/>
            <w:shd w:val="clear" w:color="auto" w:fill="auto"/>
          </w:tcPr>
          <w:p w:rsidR="00F32AF4" w:rsidRPr="00BD38D9" w:rsidRDefault="00F32AF4" w:rsidP="005C2AEC">
            <w:pPr>
              <w:jc w:val="both"/>
              <w:rPr>
                <w:sz w:val="22"/>
                <w:szCs w:val="22"/>
              </w:rPr>
            </w:pPr>
          </w:p>
        </w:tc>
        <w:tc>
          <w:tcPr>
            <w:tcW w:w="2276" w:type="dxa"/>
            <w:shd w:val="clear" w:color="auto" w:fill="auto"/>
            <w:vAlign w:val="center"/>
          </w:tcPr>
          <w:p w:rsidR="00F32AF4" w:rsidRPr="00BD38D9" w:rsidRDefault="00F32AF4" w:rsidP="005C2AEC">
            <w:pPr>
              <w:jc w:val="both"/>
              <w:rPr>
                <w:sz w:val="22"/>
                <w:szCs w:val="22"/>
              </w:rPr>
            </w:pPr>
          </w:p>
        </w:tc>
        <w:tc>
          <w:tcPr>
            <w:tcW w:w="1631" w:type="dxa"/>
            <w:shd w:val="clear" w:color="auto" w:fill="auto"/>
            <w:vAlign w:val="center"/>
          </w:tcPr>
          <w:p w:rsidR="00F32AF4" w:rsidRPr="00BD38D9" w:rsidRDefault="00F32AF4" w:rsidP="005C2AEC">
            <w:pPr>
              <w:jc w:val="center"/>
              <w:rPr>
                <w:sz w:val="22"/>
                <w:szCs w:val="22"/>
              </w:rPr>
            </w:pPr>
            <w:r w:rsidRPr="00BD38D9">
              <w:rPr>
                <w:b/>
                <w:sz w:val="22"/>
                <w:szCs w:val="22"/>
              </w:rPr>
              <w:t>9,05</w:t>
            </w:r>
          </w:p>
        </w:tc>
        <w:tc>
          <w:tcPr>
            <w:tcW w:w="1534" w:type="dxa"/>
            <w:shd w:val="clear" w:color="auto" w:fill="auto"/>
            <w:vAlign w:val="center"/>
          </w:tcPr>
          <w:p w:rsidR="00F32AF4" w:rsidRPr="00BD38D9" w:rsidRDefault="00F32AF4" w:rsidP="005C2AEC">
            <w:pPr>
              <w:jc w:val="center"/>
              <w:rPr>
                <w:sz w:val="22"/>
                <w:szCs w:val="22"/>
              </w:rPr>
            </w:pPr>
            <w:r w:rsidRPr="00BD38D9">
              <w:rPr>
                <w:b/>
                <w:sz w:val="22"/>
                <w:szCs w:val="22"/>
              </w:rPr>
              <w:t>11,51</w:t>
            </w:r>
          </w:p>
        </w:tc>
        <w:tc>
          <w:tcPr>
            <w:tcW w:w="1534" w:type="dxa"/>
            <w:shd w:val="clear" w:color="auto" w:fill="auto"/>
          </w:tcPr>
          <w:p w:rsidR="00F32AF4" w:rsidRPr="00BD38D9" w:rsidRDefault="00F32AF4" w:rsidP="005C2AEC">
            <w:pPr>
              <w:jc w:val="center"/>
              <w:rPr>
                <w:sz w:val="22"/>
                <w:szCs w:val="22"/>
              </w:rPr>
            </w:pPr>
            <w:r w:rsidRPr="00BD38D9">
              <w:rPr>
                <w:b/>
                <w:sz w:val="22"/>
                <w:szCs w:val="22"/>
              </w:rPr>
              <w:t>14,9</w:t>
            </w:r>
          </w:p>
        </w:tc>
        <w:tc>
          <w:tcPr>
            <w:tcW w:w="1672" w:type="dxa"/>
            <w:shd w:val="clear" w:color="auto" w:fill="auto"/>
          </w:tcPr>
          <w:p w:rsidR="00F32AF4" w:rsidRPr="00BD38D9" w:rsidRDefault="00F32AF4" w:rsidP="005C2AEC">
            <w:pPr>
              <w:jc w:val="center"/>
              <w:rPr>
                <w:sz w:val="22"/>
                <w:szCs w:val="22"/>
              </w:rPr>
            </w:pPr>
            <w:r w:rsidRPr="00BD38D9">
              <w:rPr>
                <w:b/>
                <w:sz w:val="22"/>
                <w:szCs w:val="22"/>
              </w:rPr>
              <w:t>18,3</w:t>
            </w:r>
          </w:p>
        </w:tc>
      </w:tr>
    </w:tbl>
    <w:p w:rsidR="00F32AF4" w:rsidRPr="00BD38D9" w:rsidRDefault="00F32AF4" w:rsidP="00F32AF4">
      <w:pPr>
        <w:jc w:val="both"/>
        <w:rPr>
          <w:sz w:val="28"/>
          <w:szCs w:val="28"/>
        </w:rPr>
      </w:pPr>
    </w:p>
    <w:bookmarkEnd w:id="58"/>
    <w:p w:rsidR="00F32AF4" w:rsidRPr="00BD38D9" w:rsidRDefault="00F32AF4" w:rsidP="00F32AF4">
      <w:pPr>
        <w:pBdr>
          <w:bottom w:val="single" w:sz="4" w:space="31" w:color="FFFFFF"/>
        </w:pBdr>
        <w:tabs>
          <w:tab w:val="left" w:pos="0"/>
        </w:tabs>
        <w:ind w:firstLine="709"/>
        <w:jc w:val="both"/>
        <w:rPr>
          <w:sz w:val="28"/>
          <w:szCs w:val="28"/>
        </w:rPr>
      </w:pPr>
      <w:r w:rsidRPr="00BD38D9">
        <w:rPr>
          <w:bCs/>
          <w:sz w:val="28"/>
          <w:szCs w:val="28"/>
          <w:lang w:eastAsia="x-none"/>
        </w:rPr>
        <w:t xml:space="preserve">По </w:t>
      </w:r>
      <w:r w:rsidRPr="00BD38D9">
        <w:rPr>
          <w:bCs/>
          <w:i/>
          <w:sz w:val="28"/>
          <w:szCs w:val="28"/>
          <w:lang w:eastAsia="x-none"/>
        </w:rPr>
        <w:t xml:space="preserve">шестому целевому индикатору </w:t>
      </w:r>
      <w:r w:rsidRPr="00BD38D9">
        <w:rPr>
          <w:bCs/>
          <w:sz w:val="28"/>
          <w:szCs w:val="28"/>
          <w:lang w:eastAsia="x-none"/>
        </w:rPr>
        <w:t>«Д</w:t>
      </w:r>
      <w:r w:rsidRPr="00BD38D9">
        <w:rPr>
          <w:sz w:val="28"/>
          <w:szCs w:val="28"/>
        </w:rPr>
        <w:t>оля выполненных работ по управлению бесхозяйными опасными отходами» составила в соответствии с планом 51,11 %.</w:t>
      </w:r>
    </w:p>
    <w:p w:rsidR="00F32AF4" w:rsidRPr="00BD38D9" w:rsidRDefault="00F32AF4" w:rsidP="00F32AF4">
      <w:pPr>
        <w:pBdr>
          <w:bottom w:val="single" w:sz="4" w:space="31" w:color="FFFFFF"/>
        </w:pBdr>
        <w:tabs>
          <w:tab w:val="left" w:pos="0"/>
        </w:tabs>
        <w:ind w:firstLine="709"/>
        <w:jc w:val="both"/>
        <w:rPr>
          <w:sz w:val="28"/>
          <w:szCs w:val="28"/>
        </w:rPr>
      </w:pPr>
      <w:r w:rsidRPr="00BD38D9">
        <w:rPr>
          <w:color w:val="000000"/>
          <w:sz w:val="28"/>
          <w:szCs w:val="28"/>
        </w:rPr>
        <w:t xml:space="preserve">Доля выполненных работ по управлению бесхозяйными опасными отходами </w:t>
      </w:r>
      <w:r w:rsidRPr="00BD38D9">
        <w:rPr>
          <w:sz w:val="28"/>
          <w:szCs w:val="28"/>
          <w:lang w:val="en-US"/>
        </w:rPr>
        <w:t>N</w:t>
      </w:r>
      <w:r w:rsidRPr="00BD38D9">
        <w:rPr>
          <w:color w:val="000000"/>
          <w:sz w:val="28"/>
          <w:szCs w:val="28"/>
        </w:rPr>
        <w:t xml:space="preserve"> </w:t>
      </w:r>
      <w:r w:rsidRPr="00BD38D9">
        <w:rPr>
          <w:sz w:val="28"/>
          <w:szCs w:val="28"/>
        </w:rPr>
        <w:t>рассчитывается следующим образом:</w:t>
      </w:r>
    </w:p>
    <w:p w:rsidR="00F32AF4" w:rsidRPr="00BD38D9" w:rsidRDefault="00F32AF4" w:rsidP="00F32AF4">
      <w:pPr>
        <w:pBdr>
          <w:bottom w:val="single" w:sz="4" w:space="31" w:color="FFFFFF"/>
        </w:pBdr>
        <w:tabs>
          <w:tab w:val="left" w:pos="0"/>
        </w:tabs>
        <w:jc w:val="both"/>
        <w:rPr>
          <w:sz w:val="28"/>
          <w:szCs w:val="28"/>
        </w:rPr>
      </w:pPr>
      <w:r w:rsidRPr="00BD38D9">
        <w:rPr>
          <w:sz w:val="28"/>
          <w:szCs w:val="28"/>
          <w:lang w:val="en-US"/>
        </w:rPr>
        <w:t>N</w:t>
      </w:r>
      <w:r w:rsidRPr="00BD38D9">
        <w:rPr>
          <w:sz w:val="28"/>
          <w:szCs w:val="28"/>
        </w:rPr>
        <w:t xml:space="preserve"> = </w:t>
      </w:r>
    </w:p>
    <w:p w:rsidR="00F32AF4" w:rsidRDefault="00AD1330" w:rsidP="00F32AF4">
      <w:pPr>
        <w:pBdr>
          <w:bottom w:val="single" w:sz="4" w:space="31" w:color="FFFFFF"/>
        </w:pBdr>
        <w:tabs>
          <w:tab w:val="left" w:pos="0"/>
        </w:tabs>
        <w:jc w:val="both"/>
        <w:rPr>
          <w:sz w:val="28"/>
          <w:szCs w:val="28"/>
        </w:rPr>
      </w:pPr>
      <m:oMath>
        <m:f>
          <m:fPr>
            <m:ctrlPr>
              <w:rPr>
                <w:rFonts w:ascii="Cambria Math" w:hAnsi="Cambria Math"/>
                <w:i/>
                <w:sz w:val="28"/>
                <w:szCs w:val="28"/>
              </w:rPr>
            </m:ctrlPr>
          </m:fPr>
          <m:num>
            <m:r>
              <m:rPr>
                <m:sty m:val="p"/>
              </m:rPr>
              <w:rPr>
                <w:rFonts w:ascii="Cambria Math" w:hAnsi="Cambria Math"/>
                <w:sz w:val="28"/>
                <w:szCs w:val="28"/>
              </w:rPr>
              <m:t xml:space="preserve">количество выполненных работ по объектам </m:t>
            </m:r>
          </m:num>
          <m:den>
            <m:r>
              <m:rPr>
                <m:sty m:val="p"/>
              </m:rPr>
              <w:rPr>
                <w:rFonts w:ascii="Cambria Math" w:hAnsi="Cambria Math"/>
                <w:sz w:val="28"/>
                <w:szCs w:val="28"/>
              </w:rPr>
              <m:t xml:space="preserve">количество фактически </m:t>
            </m:r>
            <m:r>
              <m:rPr>
                <m:sty m:val="b"/>
              </m:rPr>
              <w:rPr>
                <w:rFonts w:ascii="Cambria Math" w:hAnsi="Cambria Math"/>
                <w:sz w:val="28"/>
                <w:szCs w:val="28"/>
              </w:rPr>
              <m:t>переданных</m:t>
            </m:r>
            <m:r>
              <m:rPr>
                <m:sty m:val="p"/>
              </m:rPr>
              <w:rPr>
                <w:rFonts w:ascii="Cambria Math" w:hAnsi="Cambria Math"/>
                <w:sz w:val="28"/>
                <w:szCs w:val="28"/>
              </w:rPr>
              <m:t xml:space="preserve"> объектов в республиканскую собственность до отчетного года*3 </m:t>
            </m:r>
          </m:den>
        </m:f>
      </m:oMath>
      <w:r w:rsidR="00F32AF4" w:rsidRPr="00BD38D9">
        <w:rPr>
          <w:sz w:val="28"/>
          <w:szCs w:val="28"/>
        </w:rPr>
        <w:t xml:space="preserve"> * 100%, где: </w:t>
      </w:r>
    </w:p>
    <w:p w:rsidR="00F32AF4" w:rsidRDefault="00F32AF4" w:rsidP="00F32AF4">
      <w:pPr>
        <w:pBdr>
          <w:bottom w:val="single" w:sz="4" w:space="31" w:color="FFFFFF"/>
        </w:pBdr>
        <w:tabs>
          <w:tab w:val="left" w:pos="0"/>
        </w:tabs>
        <w:ind w:firstLine="709"/>
        <w:jc w:val="both"/>
        <w:rPr>
          <w:sz w:val="28"/>
          <w:szCs w:val="28"/>
        </w:rPr>
      </w:pPr>
      <w:r w:rsidRPr="00BD38D9">
        <w:rPr>
          <w:i/>
          <w:sz w:val="28"/>
          <w:szCs w:val="28"/>
        </w:rPr>
        <w:t>количество выполненных работ по объектам</w:t>
      </w:r>
      <w:r w:rsidRPr="00BD38D9">
        <w:rPr>
          <w:sz w:val="28"/>
          <w:szCs w:val="28"/>
        </w:rPr>
        <w:t xml:space="preserve"> - общее количество работ по объектам бесхозяйных опасных отходов, переданных в республиканскую собственность (3 вида работ – обследование, разработка документации, удаление) по каждому объекту выполнение до или в текущем году;</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i/>
          <w:sz w:val="28"/>
          <w:szCs w:val="28"/>
        </w:rPr>
        <w:t>количество фактически переданных объектов в республиканскую собственность до отчетного года</w:t>
      </w:r>
      <w:r w:rsidRPr="00BD38D9">
        <w:rPr>
          <w:b/>
          <w:sz w:val="28"/>
          <w:szCs w:val="28"/>
        </w:rPr>
        <w:t xml:space="preserve"> – </w:t>
      </w:r>
      <w:r w:rsidRPr="00BD38D9">
        <w:rPr>
          <w:sz w:val="28"/>
          <w:szCs w:val="28"/>
        </w:rPr>
        <w:t>общее</w:t>
      </w:r>
      <w:r w:rsidRPr="00BD38D9">
        <w:rPr>
          <w:b/>
          <w:sz w:val="28"/>
          <w:szCs w:val="28"/>
        </w:rPr>
        <w:t xml:space="preserve"> </w:t>
      </w:r>
      <w:r w:rsidRPr="00BD38D9">
        <w:rPr>
          <w:sz w:val="28"/>
          <w:szCs w:val="28"/>
        </w:rPr>
        <w:t>количество объектов бесхозяйных опасных отходов фактически переданных (принятых по акту передачи) в республиканскую собственность на состояние до отчетного года умноженное на 3 вида работ.</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lang w:val="en-US"/>
        </w:rPr>
        <w:t>N</w:t>
      </w:r>
      <w:r w:rsidRPr="00BD38D9">
        <w:rPr>
          <w:sz w:val="28"/>
          <w:szCs w:val="28"/>
          <w:vertAlign w:val="subscript"/>
        </w:rPr>
        <w:t>2020</w:t>
      </w:r>
      <w:r w:rsidRPr="00BD38D9">
        <w:rPr>
          <w:sz w:val="28"/>
          <w:szCs w:val="28"/>
        </w:rPr>
        <w:t xml:space="preserve">= </w:t>
      </w:r>
      <m:oMath>
        <m:f>
          <m:fPr>
            <m:ctrlPr>
              <w:rPr>
                <w:rFonts w:ascii="Cambria Math" w:hAnsi="Cambria Math"/>
                <w:i/>
                <w:sz w:val="28"/>
                <w:szCs w:val="28"/>
              </w:rPr>
            </m:ctrlPr>
          </m:fPr>
          <m:num>
            <m:r>
              <m:rPr>
                <m:sty m:val="p"/>
              </m:rPr>
              <w:rPr>
                <w:rFonts w:ascii="Cambria Math" w:hAnsi="Cambria Math"/>
                <w:sz w:val="28"/>
                <w:szCs w:val="28"/>
              </w:rPr>
              <m:t xml:space="preserve"> </m:t>
            </m:r>
            <m:d>
              <m:dPr>
                <m:ctrlPr>
                  <w:rPr>
                    <w:rFonts w:ascii="Cambria Math" w:hAnsi="Cambria Math"/>
                    <w:sz w:val="28"/>
                    <w:szCs w:val="28"/>
                    <w:lang w:val="en-US"/>
                  </w:rPr>
                </m:ctrlPr>
              </m:dPr>
              <m:e>
                <m:r>
                  <m:rPr>
                    <m:sty m:val="p"/>
                  </m:rPr>
                  <w:rPr>
                    <w:rFonts w:ascii="Cambria Math" w:hAnsi="Cambria Math"/>
                    <w:sz w:val="28"/>
                    <w:szCs w:val="28"/>
                  </w:rPr>
                  <m:t>5*3</m:t>
                </m:r>
              </m:e>
            </m:d>
            <m:r>
              <m:rPr>
                <m:sty m:val="p"/>
              </m:rPr>
              <w:rPr>
                <w:rFonts w:ascii="Cambria Math" w:hAnsi="Cambria Math"/>
                <w:sz w:val="28"/>
                <w:szCs w:val="28"/>
              </w:rPr>
              <m:t xml:space="preserve">+4+4 </m:t>
            </m:r>
          </m:num>
          <m:den>
            <m:r>
              <m:rPr>
                <m:sty m:val="p"/>
              </m:rPr>
              <w:rPr>
                <w:rFonts w:ascii="Cambria Math" w:hAnsi="Cambria Math"/>
                <w:sz w:val="28"/>
                <w:szCs w:val="28"/>
              </w:rPr>
              <m:t xml:space="preserve">15*3 </m:t>
            </m:r>
          </m:den>
        </m:f>
      </m:oMath>
      <w:r w:rsidRPr="00BD38D9">
        <w:rPr>
          <w:sz w:val="28"/>
          <w:szCs w:val="28"/>
        </w:rPr>
        <w:t xml:space="preserve"> *100%= 51,11%.</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Формула высчитывается следующим образом:</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5 – это количество исполненных объектов, умноженное на 3 вида работ (обследование, разработка документации, удаление):</w:t>
      </w:r>
    </w:p>
    <w:p w:rsidR="00F32AF4" w:rsidRPr="00BD38D9" w:rsidRDefault="00F32AF4" w:rsidP="00F32AF4">
      <w:pPr>
        <w:pBdr>
          <w:bottom w:val="single" w:sz="4" w:space="31" w:color="FFFFFF"/>
        </w:pBdr>
        <w:tabs>
          <w:tab w:val="left" w:pos="0"/>
        </w:tabs>
        <w:ind w:firstLine="709"/>
        <w:jc w:val="both"/>
        <w:rPr>
          <w:sz w:val="28"/>
          <w:szCs w:val="28"/>
        </w:rPr>
      </w:pPr>
      <w:proofErr w:type="spellStart"/>
      <w:r w:rsidRPr="00BD38D9">
        <w:rPr>
          <w:sz w:val="28"/>
          <w:szCs w:val="28"/>
        </w:rPr>
        <w:t>Темиртауский</w:t>
      </w:r>
      <w:proofErr w:type="spellEnd"/>
      <w:r w:rsidRPr="00BD38D9">
        <w:rPr>
          <w:sz w:val="28"/>
          <w:szCs w:val="28"/>
        </w:rPr>
        <w:t xml:space="preserve"> электрометаллургический комбинат (ртутьсодержащие отходы, согласно акту о передаче бесхозяйных опасных отходов в </w:t>
      </w:r>
      <w:r w:rsidRPr="00BD38D9">
        <w:rPr>
          <w:sz w:val="28"/>
          <w:szCs w:val="28"/>
        </w:rPr>
        <w:lastRenderedPageBreak/>
        <w:t>республиканскую собственность (далее – «акт о передаче») от 9 декабря 2013 года);</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Тогузак (смешанные остатки ядохимикатов и минеральных удобрений, согласно акту о передаче от 29 марта 2013 года);</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Жанаозен (</w:t>
      </w:r>
      <w:proofErr w:type="spellStart"/>
      <w:r w:rsidRPr="00BD38D9">
        <w:rPr>
          <w:sz w:val="28"/>
          <w:szCs w:val="28"/>
        </w:rPr>
        <w:t>нефтешламы</w:t>
      </w:r>
      <w:proofErr w:type="spellEnd"/>
      <w:r w:rsidRPr="00BD38D9">
        <w:rPr>
          <w:sz w:val="28"/>
          <w:szCs w:val="28"/>
        </w:rPr>
        <w:t>, согласно акту о передаче от 4 марта 2016 года);</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Караганда (источник ионизирующего излучения цезий 137, согласно акту о передаче от 22 января 2016 года);</w:t>
      </w:r>
    </w:p>
    <w:p w:rsidR="00F32AF4" w:rsidRPr="00BD38D9" w:rsidRDefault="00F32AF4" w:rsidP="00F32AF4">
      <w:pPr>
        <w:pBdr>
          <w:bottom w:val="single" w:sz="4" w:space="31" w:color="FFFFFF"/>
        </w:pBdr>
        <w:tabs>
          <w:tab w:val="left" w:pos="0"/>
        </w:tabs>
        <w:ind w:firstLine="709"/>
        <w:jc w:val="both"/>
        <w:rPr>
          <w:sz w:val="28"/>
          <w:szCs w:val="28"/>
        </w:rPr>
      </w:pPr>
      <w:proofErr w:type="spellStart"/>
      <w:r w:rsidRPr="00BD38D9">
        <w:rPr>
          <w:sz w:val="28"/>
          <w:szCs w:val="28"/>
        </w:rPr>
        <w:t>Темиртауский</w:t>
      </w:r>
      <w:proofErr w:type="spellEnd"/>
      <w:r w:rsidRPr="00BD38D9">
        <w:rPr>
          <w:sz w:val="28"/>
          <w:szCs w:val="28"/>
        </w:rPr>
        <w:t xml:space="preserve"> электрометаллургический комбинат (жидкие химические отходы, согласно акту о передаче от 9 апреля 2014 года).</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4 – это количество объектов, по которым проведено обследование:</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ртутьсодержащие отходы, расположенные на территории ТОО «</w:t>
      </w:r>
      <w:proofErr w:type="spellStart"/>
      <w:r w:rsidRPr="00BD38D9">
        <w:rPr>
          <w:sz w:val="28"/>
          <w:szCs w:val="28"/>
        </w:rPr>
        <w:t>Экосфера+К</w:t>
      </w:r>
      <w:proofErr w:type="spellEnd"/>
      <w:r w:rsidRPr="00BD38D9">
        <w:rPr>
          <w:sz w:val="28"/>
          <w:szCs w:val="28"/>
        </w:rPr>
        <w:t>» в Костанайской области;</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ядохимикаты, расположенные в с. </w:t>
      </w:r>
      <w:proofErr w:type="spellStart"/>
      <w:r w:rsidRPr="00BD38D9">
        <w:rPr>
          <w:sz w:val="28"/>
          <w:szCs w:val="28"/>
        </w:rPr>
        <w:t>Тургеновка</w:t>
      </w:r>
      <w:proofErr w:type="spellEnd"/>
      <w:r w:rsidRPr="00BD38D9">
        <w:rPr>
          <w:sz w:val="28"/>
          <w:szCs w:val="28"/>
        </w:rPr>
        <w:t xml:space="preserve"> в Костанайской области;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полихлорированные </w:t>
      </w:r>
      <w:proofErr w:type="spellStart"/>
      <w:r w:rsidRPr="00BD38D9">
        <w:rPr>
          <w:sz w:val="28"/>
          <w:szCs w:val="28"/>
        </w:rPr>
        <w:t>дефинилы</w:t>
      </w:r>
      <w:proofErr w:type="spellEnd"/>
      <w:r w:rsidRPr="00BD38D9">
        <w:rPr>
          <w:sz w:val="28"/>
          <w:szCs w:val="28"/>
        </w:rPr>
        <w:t xml:space="preserve"> - содержащие отходы объекта «Дарьял-У», Карагандинская область;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отходы бывшего «Сернокислотного завода», </w:t>
      </w:r>
      <w:proofErr w:type="spellStart"/>
      <w:r w:rsidRPr="00BD38D9">
        <w:rPr>
          <w:sz w:val="28"/>
          <w:szCs w:val="28"/>
        </w:rPr>
        <w:t>Мангистауская</w:t>
      </w:r>
      <w:proofErr w:type="spellEnd"/>
      <w:r w:rsidRPr="00BD38D9">
        <w:rPr>
          <w:sz w:val="28"/>
          <w:szCs w:val="28"/>
        </w:rPr>
        <w:t xml:space="preserve"> область.</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4 – это количество планируемых в 2020 году работ по проведению обследования:</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опасные отходы, расположенные на земельном участке площадью 7500 </w:t>
      </w:r>
      <w:proofErr w:type="spellStart"/>
      <w:r w:rsidRPr="00BD38D9">
        <w:rPr>
          <w:sz w:val="28"/>
          <w:szCs w:val="28"/>
        </w:rPr>
        <w:t>кв.м</w:t>
      </w:r>
      <w:proofErr w:type="spellEnd"/>
      <w:r w:rsidRPr="00BD38D9">
        <w:rPr>
          <w:sz w:val="28"/>
          <w:szCs w:val="28"/>
        </w:rPr>
        <w:t xml:space="preserve">. п. Ленинский, Павлодарская область; </w:t>
      </w:r>
    </w:p>
    <w:p w:rsidR="00F32AF4" w:rsidRPr="00BD38D9" w:rsidRDefault="00F32AF4" w:rsidP="00F32AF4">
      <w:pPr>
        <w:pBdr>
          <w:bottom w:val="single" w:sz="4" w:space="31" w:color="FFFFFF"/>
        </w:pBdr>
        <w:tabs>
          <w:tab w:val="left" w:pos="0"/>
        </w:tabs>
        <w:ind w:firstLine="709"/>
        <w:jc w:val="both"/>
        <w:rPr>
          <w:sz w:val="28"/>
          <w:szCs w:val="28"/>
        </w:rPr>
      </w:pPr>
      <w:proofErr w:type="spellStart"/>
      <w:r w:rsidRPr="00BD38D9">
        <w:rPr>
          <w:sz w:val="28"/>
          <w:szCs w:val="28"/>
        </w:rPr>
        <w:t>фосфогипс</w:t>
      </w:r>
      <w:proofErr w:type="spellEnd"/>
      <w:r w:rsidRPr="00BD38D9">
        <w:rPr>
          <w:sz w:val="28"/>
          <w:szCs w:val="28"/>
        </w:rPr>
        <w:t xml:space="preserve"> (пришедший в негодность и перемешанный с землей),</w:t>
      </w:r>
      <w:r>
        <w:rPr>
          <w:sz w:val="28"/>
          <w:szCs w:val="28"/>
        </w:rPr>
        <w:t xml:space="preserve"> </w:t>
      </w:r>
      <w:r w:rsidRPr="00BD38D9">
        <w:rPr>
          <w:sz w:val="28"/>
          <w:szCs w:val="28"/>
        </w:rPr>
        <w:t>г.</w:t>
      </w:r>
      <w:r>
        <w:rPr>
          <w:sz w:val="28"/>
          <w:szCs w:val="28"/>
        </w:rPr>
        <w:t> </w:t>
      </w:r>
      <w:r w:rsidRPr="00BD38D9">
        <w:rPr>
          <w:sz w:val="28"/>
          <w:szCs w:val="28"/>
        </w:rPr>
        <w:t xml:space="preserve">Атбасар, </w:t>
      </w:r>
      <w:proofErr w:type="spellStart"/>
      <w:r w:rsidRPr="00BD38D9">
        <w:rPr>
          <w:sz w:val="28"/>
          <w:szCs w:val="28"/>
        </w:rPr>
        <w:t>Акмолинская</w:t>
      </w:r>
      <w:proofErr w:type="spellEnd"/>
      <w:r w:rsidRPr="00BD38D9">
        <w:rPr>
          <w:sz w:val="28"/>
          <w:szCs w:val="28"/>
        </w:rPr>
        <w:t xml:space="preserve"> область;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грунт, пропитанный нефтью, мазутом, г. Державинск, </w:t>
      </w:r>
      <w:proofErr w:type="spellStart"/>
      <w:r w:rsidRPr="00BD38D9">
        <w:rPr>
          <w:sz w:val="28"/>
          <w:szCs w:val="28"/>
        </w:rPr>
        <w:t>Акмолинская</w:t>
      </w:r>
      <w:proofErr w:type="spellEnd"/>
      <w:r w:rsidRPr="00BD38D9">
        <w:rPr>
          <w:sz w:val="28"/>
          <w:szCs w:val="28"/>
        </w:rPr>
        <w:t xml:space="preserve"> область;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нефтесодержащие отходы, в городе Рудном, Костанайская область.</w:t>
      </w:r>
    </w:p>
    <w:p w:rsidR="00F32AF4" w:rsidRDefault="00F32AF4" w:rsidP="00F32AF4">
      <w:pPr>
        <w:pBdr>
          <w:bottom w:val="single" w:sz="4" w:space="31" w:color="FFFFFF"/>
        </w:pBdr>
        <w:tabs>
          <w:tab w:val="left" w:pos="0"/>
        </w:tabs>
        <w:ind w:firstLine="709"/>
        <w:jc w:val="both"/>
        <w:rPr>
          <w:sz w:val="28"/>
          <w:szCs w:val="28"/>
        </w:rPr>
      </w:pPr>
      <w:r w:rsidRPr="00BD38D9">
        <w:rPr>
          <w:sz w:val="28"/>
          <w:szCs w:val="28"/>
        </w:rPr>
        <w:t xml:space="preserve">15 </w:t>
      </w:r>
      <w:r w:rsidRPr="00BD38D9">
        <w:rPr>
          <w:b/>
          <w:sz w:val="28"/>
          <w:szCs w:val="28"/>
        </w:rPr>
        <w:t xml:space="preserve">– </w:t>
      </w:r>
      <w:r w:rsidRPr="00BD38D9">
        <w:rPr>
          <w:sz w:val="28"/>
          <w:szCs w:val="28"/>
        </w:rPr>
        <w:t>это общее количество объектов, переданные решением суда в республиканскую собственность умноженное на 3 вида работ (обследование, разработка документации, удаление).</w:t>
      </w:r>
    </w:p>
    <w:p w:rsidR="00F32AF4" w:rsidRDefault="00F32AF4" w:rsidP="00F32AF4">
      <w:pPr>
        <w:pBdr>
          <w:bottom w:val="single" w:sz="4" w:space="31" w:color="FFFFFF"/>
        </w:pBdr>
        <w:tabs>
          <w:tab w:val="left" w:pos="0"/>
        </w:tabs>
        <w:ind w:firstLine="709"/>
        <w:jc w:val="both"/>
        <w:rPr>
          <w:color w:val="000000"/>
          <w:sz w:val="28"/>
          <w:szCs w:val="28"/>
        </w:rPr>
      </w:pPr>
      <w:r w:rsidRPr="00BD38D9">
        <w:rPr>
          <w:bCs/>
          <w:sz w:val="28"/>
          <w:szCs w:val="28"/>
          <w:lang w:eastAsia="x-none"/>
        </w:rPr>
        <w:t xml:space="preserve">По </w:t>
      </w:r>
      <w:r w:rsidRPr="00BD38D9">
        <w:rPr>
          <w:bCs/>
          <w:i/>
          <w:sz w:val="28"/>
          <w:szCs w:val="28"/>
          <w:lang w:eastAsia="x-none"/>
        </w:rPr>
        <w:t>седьмому целевому индикатору</w:t>
      </w:r>
      <w:r w:rsidRPr="00BD38D9">
        <w:rPr>
          <w:color w:val="000000"/>
          <w:sz w:val="28"/>
          <w:szCs w:val="28"/>
        </w:rPr>
        <w:t xml:space="preserve"> «Уровень распространения экологической информации из базы данных Государственного фонда экологической информации» в соответствии с планом составил 0,21%.</w:t>
      </w:r>
    </w:p>
    <w:p w:rsidR="00F32AF4" w:rsidRDefault="00F32AF4" w:rsidP="00F32AF4">
      <w:pPr>
        <w:pBdr>
          <w:bottom w:val="single" w:sz="4" w:space="31" w:color="FFFFFF"/>
        </w:pBdr>
        <w:tabs>
          <w:tab w:val="left" w:pos="0"/>
        </w:tabs>
        <w:ind w:firstLine="709"/>
        <w:jc w:val="both"/>
        <w:rPr>
          <w:bCs/>
          <w:sz w:val="28"/>
          <w:szCs w:val="28"/>
        </w:rPr>
      </w:pPr>
      <w:r w:rsidRPr="00BD38D9">
        <w:rPr>
          <w:bCs/>
          <w:sz w:val="28"/>
          <w:szCs w:val="28"/>
        </w:rPr>
        <w:t>Всего было распространено 19 027 единиц экологической информации из базы данных Государственного фонда экологической информации (далее - ГФЭИ) следующими способами:</w:t>
      </w:r>
    </w:p>
    <w:p w:rsidR="00F32AF4" w:rsidRDefault="00F32AF4" w:rsidP="00F32AF4">
      <w:pPr>
        <w:pBdr>
          <w:bottom w:val="single" w:sz="4" w:space="31" w:color="FFFFFF"/>
        </w:pBdr>
        <w:tabs>
          <w:tab w:val="left" w:pos="0"/>
        </w:tabs>
        <w:ind w:firstLine="709"/>
        <w:jc w:val="both"/>
        <w:rPr>
          <w:bCs/>
          <w:sz w:val="28"/>
          <w:szCs w:val="28"/>
        </w:rPr>
      </w:pPr>
      <w:r w:rsidRPr="00BD38D9">
        <w:rPr>
          <w:bCs/>
          <w:sz w:val="28"/>
          <w:szCs w:val="28"/>
        </w:rPr>
        <w:t>число оказаний государственной услуги «Предоставление экологической информации» составило 59 государственных услуг;</w:t>
      </w:r>
    </w:p>
    <w:p w:rsidR="00F32AF4" w:rsidRDefault="00F32AF4" w:rsidP="00F32AF4">
      <w:pPr>
        <w:pBdr>
          <w:bottom w:val="single" w:sz="4" w:space="31" w:color="FFFFFF"/>
        </w:pBdr>
        <w:tabs>
          <w:tab w:val="left" w:pos="0"/>
        </w:tabs>
        <w:ind w:firstLine="709"/>
        <w:jc w:val="both"/>
        <w:rPr>
          <w:bCs/>
          <w:sz w:val="28"/>
          <w:szCs w:val="28"/>
        </w:rPr>
      </w:pPr>
      <w:r w:rsidRPr="00BD38D9">
        <w:rPr>
          <w:bCs/>
          <w:sz w:val="28"/>
          <w:szCs w:val="28"/>
        </w:rPr>
        <w:t xml:space="preserve">количество физических и юридических лиц, информированных о порядке оказания государственной услуги «Предоставление экологической информации» (проведение мероприятия по повышению информированности </w:t>
      </w:r>
      <w:proofErr w:type="spellStart"/>
      <w:r w:rsidRPr="00BD38D9">
        <w:rPr>
          <w:bCs/>
          <w:sz w:val="28"/>
          <w:szCs w:val="28"/>
        </w:rPr>
        <w:t>услугополучателей</w:t>
      </w:r>
      <w:proofErr w:type="spellEnd"/>
      <w:r w:rsidRPr="00BD38D9">
        <w:rPr>
          <w:bCs/>
          <w:sz w:val="28"/>
          <w:szCs w:val="28"/>
        </w:rPr>
        <w:t xml:space="preserve"> о порядке оказания государственной услуги «Предоставление экологической информации») – 360 адресатов;</w:t>
      </w:r>
    </w:p>
    <w:p w:rsidR="00F32AF4" w:rsidRDefault="00F32AF4" w:rsidP="00F32AF4">
      <w:pPr>
        <w:pBdr>
          <w:bottom w:val="single" w:sz="4" w:space="31" w:color="FFFFFF"/>
        </w:pBdr>
        <w:tabs>
          <w:tab w:val="left" w:pos="0"/>
        </w:tabs>
        <w:ind w:firstLine="709"/>
        <w:jc w:val="both"/>
        <w:rPr>
          <w:bCs/>
          <w:sz w:val="28"/>
          <w:szCs w:val="28"/>
        </w:rPr>
      </w:pPr>
      <w:r w:rsidRPr="00BD38D9">
        <w:rPr>
          <w:bCs/>
          <w:sz w:val="28"/>
          <w:szCs w:val="28"/>
        </w:rPr>
        <w:t>количество размещенной информации на «Едином экологическом интернет-ресурсе» за отчетный период составило 13 829 ед.;</w:t>
      </w:r>
    </w:p>
    <w:p w:rsidR="00F32AF4" w:rsidRDefault="00F32AF4" w:rsidP="00F32AF4">
      <w:pPr>
        <w:pBdr>
          <w:bottom w:val="single" w:sz="4" w:space="31" w:color="FFFFFF"/>
        </w:pBdr>
        <w:tabs>
          <w:tab w:val="left" w:pos="0"/>
        </w:tabs>
        <w:ind w:firstLine="709"/>
        <w:jc w:val="both"/>
        <w:rPr>
          <w:bCs/>
          <w:sz w:val="28"/>
          <w:szCs w:val="28"/>
        </w:rPr>
      </w:pPr>
      <w:r w:rsidRPr="00BD38D9">
        <w:rPr>
          <w:bCs/>
          <w:sz w:val="28"/>
          <w:szCs w:val="28"/>
        </w:rPr>
        <w:lastRenderedPageBreak/>
        <w:t>количество экологической информации, распространенной на круглом столе, тренингах и обучающих семинарах в области охраны окружающей среды – 604 ед. информации;</w:t>
      </w:r>
    </w:p>
    <w:p w:rsidR="00F32AF4" w:rsidRDefault="00F32AF4" w:rsidP="00F32AF4">
      <w:pPr>
        <w:pBdr>
          <w:bottom w:val="single" w:sz="4" w:space="31" w:color="FFFFFF"/>
        </w:pBdr>
        <w:tabs>
          <w:tab w:val="left" w:pos="0"/>
        </w:tabs>
        <w:ind w:firstLine="709"/>
        <w:jc w:val="both"/>
        <w:rPr>
          <w:bCs/>
          <w:sz w:val="28"/>
          <w:szCs w:val="28"/>
        </w:rPr>
      </w:pPr>
      <w:r w:rsidRPr="00BD38D9">
        <w:rPr>
          <w:bCs/>
          <w:sz w:val="28"/>
          <w:szCs w:val="28"/>
        </w:rPr>
        <w:t>количество консультаций физических и юридических лиц по вопросам охраны окружающей среды – 175 консультаций;</w:t>
      </w:r>
    </w:p>
    <w:p w:rsidR="00F32AF4" w:rsidRDefault="00F32AF4" w:rsidP="00F32AF4">
      <w:pPr>
        <w:pBdr>
          <w:bottom w:val="single" w:sz="4" w:space="31" w:color="FFFFFF"/>
        </w:pBdr>
        <w:tabs>
          <w:tab w:val="left" w:pos="0"/>
        </w:tabs>
        <w:ind w:firstLine="709"/>
        <w:jc w:val="both"/>
        <w:rPr>
          <w:bCs/>
          <w:sz w:val="28"/>
          <w:szCs w:val="28"/>
        </w:rPr>
      </w:pPr>
      <w:r w:rsidRPr="00BD38D9">
        <w:rPr>
          <w:bCs/>
          <w:sz w:val="28"/>
          <w:szCs w:val="28"/>
        </w:rPr>
        <w:t>количество распространенных экземпляров газеты «Экология Казахстана», изданной за отчетный период – 4 000 ед.</w:t>
      </w:r>
    </w:p>
    <w:p w:rsidR="00F32AF4" w:rsidRPr="00393C22" w:rsidRDefault="00F32AF4" w:rsidP="00F32AF4">
      <w:pPr>
        <w:pBdr>
          <w:bottom w:val="single" w:sz="4" w:space="31" w:color="FFFFFF"/>
        </w:pBdr>
        <w:tabs>
          <w:tab w:val="left" w:pos="0"/>
        </w:tabs>
        <w:ind w:firstLine="709"/>
        <w:jc w:val="both"/>
        <w:rPr>
          <w:bCs/>
          <w:sz w:val="28"/>
          <w:szCs w:val="28"/>
        </w:rPr>
      </w:pPr>
      <w:r w:rsidRPr="00393C22">
        <w:rPr>
          <w:bCs/>
          <w:sz w:val="28"/>
          <w:szCs w:val="28"/>
        </w:rPr>
        <w:t xml:space="preserve">Численность рабочей силы Республики Казахстан за </w:t>
      </w:r>
      <w:r w:rsidR="00393C22" w:rsidRPr="00393C22">
        <w:rPr>
          <w:bCs/>
          <w:sz w:val="28"/>
          <w:szCs w:val="28"/>
        </w:rPr>
        <w:t>4</w:t>
      </w:r>
      <w:r w:rsidRPr="00393C22">
        <w:rPr>
          <w:bCs/>
          <w:sz w:val="28"/>
          <w:szCs w:val="28"/>
        </w:rPr>
        <w:t xml:space="preserve"> квартал 2020 года (согласно данным Бюро национальной статистики Агентства п стратегическому планированию и реформам Республики Казахстан) составила 9 </w:t>
      </w:r>
      <w:r w:rsidR="00393C22" w:rsidRPr="00393C22">
        <w:rPr>
          <w:bCs/>
          <w:sz w:val="28"/>
          <w:szCs w:val="28"/>
        </w:rPr>
        <w:t>19</w:t>
      </w:r>
      <w:r w:rsidRPr="00393C22">
        <w:rPr>
          <w:bCs/>
          <w:sz w:val="28"/>
          <w:szCs w:val="28"/>
        </w:rPr>
        <w:t>7 </w:t>
      </w:r>
      <w:r w:rsidR="00393C22" w:rsidRPr="00393C22">
        <w:rPr>
          <w:bCs/>
          <w:sz w:val="28"/>
          <w:szCs w:val="28"/>
        </w:rPr>
        <w:t>500</w:t>
      </w:r>
      <w:r w:rsidRPr="00393C22">
        <w:rPr>
          <w:bCs/>
          <w:sz w:val="28"/>
          <w:szCs w:val="28"/>
        </w:rPr>
        <w:t xml:space="preserve"> человек.</w:t>
      </w:r>
    </w:p>
    <w:p w:rsidR="00F32AF4" w:rsidRPr="00BD38D9" w:rsidRDefault="00F32AF4" w:rsidP="00F32AF4">
      <w:pPr>
        <w:pBdr>
          <w:bottom w:val="single" w:sz="4" w:space="31" w:color="FFFFFF"/>
        </w:pBdr>
        <w:tabs>
          <w:tab w:val="left" w:pos="0"/>
        </w:tabs>
        <w:ind w:firstLine="709"/>
        <w:jc w:val="both"/>
        <w:rPr>
          <w:bCs/>
          <w:sz w:val="28"/>
          <w:szCs w:val="28"/>
          <w:lang w:val="kk-KZ"/>
        </w:rPr>
      </w:pPr>
      <w:r w:rsidRPr="00393C22">
        <w:rPr>
          <w:bCs/>
          <w:sz w:val="28"/>
          <w:szCs w:val="28"/>
        </w:rPr>
        <w:t>Процент распространения экологической информации был рассчитан следующим образом: Х = (19027*100)/9 1</w:t>
      </w:r>
      <w:r w:rsidR="00393C22" w:rsidRPr="00393C22">
        <w:rPr>
          <w:bCs/>
          <w:sz w:val="28"/>
          <w:szCs w:val="28"/>
        </w:rPr>
        <w:t>9</w:t>
      </w:r>
      <w:r w:rsidRPr="00393C22">
        <w:rPr>
          <w:bCs/>
          <w:sz w:val="28"/>
          <w:szCs w:val="28"/>
        </w:rPr>
        <w:t>7 </w:t>
      </w:r>
      <w:r w:rsidR="00393C22" w:rsidRPr="00393C22">
        <w:rPr>
          <w:bCs/>
          <w:sz w:val="28"/>
          <w:szCs w:val="28"/>
        </w:rPr>
        <w:t>500</w:t>
      </w:r>
      <w:r w:rsidRPr="00393C22">
        <w:rPr>
          <w:bCs/>
          <w:sz w:val="28"/>
          <w:szCs w:val="28"/>
        </w:rPr>
        <w:t xml:space="preserve"> = 0,21%</w:t>
      </w:r>
      <w:r w:rsidRPr="00393C22">
        <w:rPr>
          <w:bCs/>
          <w:sz w:val="28"/>
          <w:szCs w:val="28"/>
          <w:lang w:val="kk-KZ"/>
        </w:rPr>
        <w:t>.</w:t>
      </w:r>
    </w:p>
    <w:p w:rsidR="00F32AF4" w:rsidRPr="00BD38D9" w:rsidRDefault="00F32AF4" w:rsidP="00F32AF4">
      <w:pPr>
        <w:pBdr>
          <w:bottom w:val="single" w:sz="4" w:space="31" w:color="FFFFFF"/>
        </w:pBdr>
        <w:tabs>
          <w:tab w:val="left" w:pos="0"/>
        </w:tabs>
        <w:ind w:firstLine="709"/>
        <w:jc w:val="both"/>
        <w:rPr>
          <w:sz w:val="28"/>
          <w:szCs w:val="28"/>
        </w:rPr>
      </w:pPr>
      <w:r w:rsidRPr="00BD38D9">
        <w:rPr>
          <w:bCs/>
          <w:sz w:val="28"/>
          <w:szCs w:val="28"/>
          <w:lang w:eastAsia="x-none"/>
        </w:rPr>
        <w:t xml:space="preserve">По </w:t>
      </w:r>
      <w:r w:rsidRPr="00BD38D9">
        <w:rPr>
          <w:bCs/>
          <w:i/>
          <w:sz w:val="28"/>
          <w:szCs w:val="28"/>
          <w:lang w:eastAsia="x-none"/>
        </w:rPr>
        <w:t>восьмому</w:t>
      </w:r>
      <w:r w:rsidRPr="00BD38D9">
        <w:rPr>
          <w:bCs/>
          <w:sz w:val="28"/>
          <w:szCs w:val="28"/>
          <w:lang w:eastAsia="x-none"/>
        </w:rPr>
        <w:t xml:space="preserve"> </w:t>
      </w:r>
      <w:r w:rsidRPr="00BD38D9">
        <w:rPr>
          <w:bCs/>
          <w:i/>
          <w:sz w:val="28"/>
          <w:szCs w:val="28"/>
          <w:lang w:eastAsia="x-none"/>
        </w:rPr>
        <w:t>целевому индикатору:</w:t>
      </w:r>
      <w:r w:rsidRPr="00BD38D9">
        <w:rPr>
          <w:sz w:val="28"/>
          <w:szCs w:val="28"/>
        </w:rPr>
        <w:t xml:space="preserve"> «Доля объектов учета природных ресурсов, включенных в Единую систему кадастров» в соответствии с планом составила 67</w:t>
      </w:r>
      <w:r w:rsidR="002E1FC2">
        <w:rPr>
          <w:sz w:val="28"/>
          <w:szCs w:val="28"/>
        </w:rPr>
        <w:t> </w:t>
      </w:r>
      <w:r w:rsidRPr="00BD38D9">
        <w:rPr>
          <w:sz w:val="28"/>
          <w:szCs w:val="28"/>
        </w:rPr>
        <w:t>%.</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со статьей 150 Экологического Кодекса Республики Казахстан структуру Единой системы кадастров природных ресурсов составляют 6 кадастров: земельный, водный, лесной кадастры, кадастры особо охраняемых природных территорий (далее - ООПТ), животного мира</w:t>
      </w:r>
      <w:r w:rsidR="002E1FC2">
        <w:rPr>
          <w:sz w:val="28"/>
          <w:szCs w:val="28"/>
        </w:rPr>
        <w:t xml:space="preserve"> </w:t>
      </w:r>
      <w:r w:rsidRPr="00BD38D9">
        <w:rPr>
          <w:sz w:val="28"/>
          <w:szCs w:val="28"/>
        </w:rPr>
        <w:t>(</w:t>
      </w:r>
      <w:r w:rsidRPr="00BD38D9">
        <w:rPr>
          <w:i/>
          <w:sz w:val="28"/>
          <w:szCs w:val="28"/>
        </w:rPr>
        <w:t>по видам животных, являющихся объектами охоты; по рыбам и другим водным животным</w:t>
      </w:r>
      <w:r w:rsidRPr="00BD38D9">
        <w:rPr>
          <w:sz w:val="28"/>
          <w:szCs w:val="28"/>
        </w:rPr>
        <w:t xml:space="preserve">), государственного фонда недр. Единая система кадастров реализована в информационной системе «Государственные кадастры природных ресурсов Республики Казахстан» (далее - ИС «ГКПР РК»).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В состав ИС «ГКПР РК» включено 4 кадастра (лесной кадастр, кадастра ООПТ, животного мира: по видам животных, являющихся объектами охоты; по рыбам и другим водным животным; земельного кадастра). </w:t>
      </w:r>
    </w:p>
    <w:p w:rsidR="00F32AF4" w:rsidRPr="00BD38D9" w:rsidRDefault="00F32AF4" w:rsidP="00F32AF4">
      <w:pPr>
        <w:widowControl w:val="0"/>
        <w:pBdr>
          <w:bottom w:val="single" w:sz="4" w:space="31" w:color="FFFFFF"/>
        </w:pBdr>
        <w:tabs>
          <w:tab w:val="left" w:pos="851"/>
        </w:tabs>
        <w:ind w:firstLine="709"/>
        <w:jc w:val="both"/>
        <w:rPr>
          <w:bCs/>
          <w:sz w:val="28"/>
          <w:szCs w:val="28"/>
        </w:rPr>
      </w:pPr>
      <w:r w:rsidRPr="00BD38D9">
        <w:rPr>
          <w:sz w:val="28"/>
          <w:szCs w:val="28"/>
        </w:rPr>
        <w:t xml:space="preserve">Согласно методике расчета показателя, доля объектов учета природных ресурсов, включенных в Единую систему кадастров, составила </w:t>
      </w:r>
      <w:r w:rsidRPr="00BD38D9">
        <w:rPr>
          <w:sz w:val="28"/>
          <w:szCs w:val="28"/>
          <w:lang w:val="kk-KZ"/>
        </w:rPr>
        <w:t>4/6*100%= 67%.</w:t>
      </w:r>
    </w:p>
    <w:p w:rsidR="00F32AF4" w:rsidRPr="00BD38D9" w:rsidRDefault="00F32AF4" w:rsidP="00F32AF4">
      <w:pPr>
        <w:widowControl w:val="0"/>
        <w:pBdr>
          <w:bottom w:val="single" w:sz="4" w:space="31" w:color="FFFFFF"/>
        </w:pBdr>
        <w:tabs>
          <w:tab w:val="left" w:pos="851"/>
        </w:tabs>
        <w:ind w:firstLine="709"/>
        <w:jc w:val="both"/>
        <w:rPr>
          <w:bCs/>
          <w:sz w:val="28"/>
          <w:szCs w:val="28"/>
        </w:rPr>
      </w:pPr>
      <w:r w:rsidRPr="00BD38D9">
        <w:rPr>
          <w:sz w:val="28"/>
          <w:szCs w:val="28"/>
        </w:rPr>
        <w:t>N = n/P*100%, где:</w:t>
      </w:r>
    </w:p>
    <w:p w:rsidR="00F32AF4" w:rsidRPr="00BD38D9" w:rsidRDefault="00F32AF4" w:rsidP="00F32AF4">
      <w:pPr>
        <w:widowControl w:val="0"/>
        <w:pBdr>
          <w:bottom w:val="single" w:sz="4" w:space="31" w:color="FFFFFF"/>
        </w:pBdr>
        <w:tabs>
          <w:tab w:val="left" w:pos="851"/>
        </w:tabs>
        <w:ind w:firstLine="709"/>
        <w:jc w:val="both"/>
        <w:rPr>
          <w:bCs/>
          <w:sz w:val="28"/>
          <w:szCs w:val="28"/>
        </w:rPr>
      </w:pPr>
      <w:r w:rsidRPr="00BD38D9">
        <w:rPr>
          <w:sz w:val="28"/>
          <w:szCs w:val="28"/>
        </w:rPr>
        <w:t>N – доля объектов учета природных ресурсов, включенных в Единую систему кадастров ИС «ГКПР РК»;</w:t>
      </w:r>
    </w:p>
    <w:p w:rsidR="00F32AF4" w:rsidRPr="00BD38D9" w:rsidRDefault="00F32AF4" w:rsidP="00F32AF4">
      <w:pPr>
        <w:widowControl w:val="0"/>
        <w:pBdr>
          <w:bottom w:val="single" w:sz="4" w:space="31" w:color="FFFFFF"/>
        </w:pBdr>
        <w:tabs>
          <w:tab w:val="left" w:pos="851"/>
        </w:tabs>
        <w:ind w:firstLine="709"/>
        <w:jc w:val="both"/>
        <w:rPr>
          <w:bCs/>
          <w:sz w:val="28"/>
          <w:szCs w:val="28"/>
        </w:rPr>
      </w:pPr>
      <w:r w:rsidRPr="00BD38D9">
        <w:rPr>
          <w:sz w:val="28"/>
          <w:szCs w:val="28"/>
        </w:rPr>
        <w:t>n – кол-во кадастров, включенных в Единую систему кадастров ИС «ГКПР РК»;</w:t>
      </w:r>
    </w:p>
    <w:p w:rsidR="00F32AF4" w:rsidRPr="00BD38D9" w:rsidRDefault="00F32AF4" w:rsidP="00F32AF4">
      <w:pPr>
        <w:widowControl w:val="0"/>
        <w:pBdr>
          <w:bottom w:val="single" w:sz="4" w:space="31" w:color="FFFFFF"/>
        </w:pBdr>
        <w:tabs>
          <w:tab w:val="left" w:pos="851"/>
        </w:tabs>
        <w:ind w:firstLine="709"/>
        <w:jc w:val="both"/>
        <w:rPr>
          <w:sz w:val="28"/>
          <w:szCs w:val="28"/>
        </w:rPr>
      </w:pPr>
      <w:r w:rsidRPr="00BD38D9">
        <w:rPr>
          <w:sz w:val="28"/>
          <w:szCs w:val="28"/>
        </w:rPr>
        <w:t>P – кол-во кадастров, входящих в состав Единой системы кадастров согласно Экологическому Кодексу РК.</w:t>
      </w:r>
    </w:p>
    <w:p w:rsidR="00F32AF4" w:rsidRPr="00BD38D9" w:rsidRDefault="00F32AF4" w:rsidP="00F32AF4">
      <w:pPr>
        <w:pBdr>
          <w:bottom w:val="single" w:sz="4" w:space="31" w:color="FFFFFF"/>
        </w:pBdr>
        <w:tabs>
          <w:tab w:val="left" w:pos="0"/>
        </w:tabs>
        <w:ind w:firstLine="709"/>
        <w:jc w:val="both"/>
        <w:rPr>
          <w:color w:val="000000"/>
          <w:spacing w:val="2"/>
          <w:sz w:val="28"/>
          <w:szCs w:val="28"/>
          <w:shd w:val="clear" w:color="auto" w:fill="FFFFFF"/>
        </w:rPr>
      </w:pPr>
      <w:r w:rsidRPr="00BD38D9">
        <w:rPr>
          <w:sz w:val="28"/>
          <w:szCs w:val="28"/>
        </w:rPr>
        <w:t xml:space="preserve">По </w:t>
      </w:r>
      <w:r w:rsidRPr="00BD38D9">
        <w:rPr>
          <w:bCs/>
          <w:i/>
          <w:sz w:val="28"/>
          <w:szCs w:val="28"/>
          <w:lang w:eastAsia="x-none"/>
        </w:rPr>
        <w:t>девятому целевому индикатору</w:t>
      </w:r>
      <w:r w:rsidRPr="00BD38D9">
        <w:rPr>
          <w:sz w:val="28"/>
          <w:szCs w:val="28"/>
        </w:rPr>
        <w:t xml:space="preserve"> </w:t>
      </w:r>
      <w:r w:rsidRPr="00BD38D9">
        <w:rPr>
          <w:color w:val="000000"/>
          <w:spacing w:val="2"/>
          <w:sz w:val="28"/>
          <w:szCs w:val="28"/>
          <w:shd w:val="clear" w:color="auto" w:fill="FFFFFF"/>
        </w:rPr>
        <w:t>«Доля объектов природопользователей базы данных ИС «Государственный кадастр отходов производства и потребления», Единой информационной системы охраны окружающей среды переданных в государственный фонд экологической информации» в соответствии с планом 35%.</w:t>
      </w:r>
    </w:p>
    <w:p w:rsidR="00F32AF4" w:rsidRPr="00BD38D9" w:rsidRDefault="00F32AF4" w:rsidP="00F32AF4">
      <w:pPr>
        <w:widowControl w:val="0"/>
        <w:pBdr>
          <w:bottom w:val="single" w:sz="4" w:space="31" w:color="FFFFFF"/>
        </w:pBdr>
        <w:tabs>
          <w:tab w:val="left" w:pos="993"/>
        </w:tabs>
        <w:ind w:firstLine="709"/>
        <w:jc w:val="both"/>
        <w:rPr>
          <w:sz w:val="28"/>
          <w:szCs w:val="28"/>
        </w:rPr>
      </w:pPr>
      <w:r w:rsidRPr="00BD38D9">
        <w:rPr>
          <w:sz w:val="28"/>
          <w:szCs w:val="28"/>
        </w:rPr>
        <w:t>Индикатор вычисляется по следующей формуле:</w:t>
      </w:r>
    </w:p>
    <w:p w:rsidR="00F32AF4" w:rsidRPr="00BD38D9" w:rsidRDefault="00F32AF4" w:rsidP="00F32AF4">
      <w:pPr>
        <w:widowControl w:val="0"/>
        <w:pBdr>
          <w:bottom w:val="single" w:sz="4" w:space="31" w:color="FFFFFF"/>
        </w:pBdr>
        <w:tabs>
          <w:tab w:val="left" w:pos="993"/>
        </w:tabs>
        <w:ind w:firstLine="709"/>
        <w:jc w:val="both"/>
        <w:rPr>
          <w:sz w:val="28"/>
          <w:szCs w:val="28"/>
        </w:rPr>
      </w:pPr>
      <w:r w:rsidRPr="00BD38D9">
        <w:rPr>
          <w:sz w:val="28"/>
          <w:szCs w:val="28"/>
          <w:lang w:val="en-US"/>
        </w:rPr>
        <w:t>N</w:t>
      </w:r>
      <w:r w:rsidRPr="00BD38D9">
        <w:rPr>
          <w:sz w:val="28"/>
          <w:szCs w:val="28"/>
        </w:rPr>
        <w:t xml:space="preserve"> = n/P *100%, где:</w:t>
      </w:r>
    </w:p>
    <w:p w:rsidR="00F32AF4" w:rsidRPr="00BD38D9" w:rsidRDefault="00F32AF4" w:rsidP="00F32AF4">
      <w:pPr>
        <w:widowControl w:val="0"/>
        <w:pBdr>
          <w:bottom w:val="single" w:sz="4" w:space="31" w:color="FFFFFF"/>
        </w:pBdr>
        <w:tabs>
          <w:tab w:val="left" w:pos="993"/>
        </w:tabs>
        <w:ind w:firstLine="709"/>
        <w:jc w:val="both"/>
        <w:rPr>
          <w:sz w:val="28"/>
          <w:szCs w:val="28"/>
        </w:rPr>
      </w:pPr>
      <w:r w:rsidRPr="00BD38D9">
        <w:rPr>
          <w:sz w:val="28"/>
          <w:szCs w:val="28"/>
          <w:lang w:val="en-US"/>
        </w:rPr>
        <w:t>N</w:t>
      </w:r>
      <w:r w:rsidRPr="00BD38D9">
        <w:rPr>
          <w:sz w:val="28"/>
          <w:szCs w:val="28"/>
        </w:rPr>
        <w:t xml:space="preserve"> – доля объектов природопользователей базы данных ИС «Единая Информационная система охраны окружающей среды» (далее - ИС «ЕИС ООС»), </w:t>
      </w:r>
      <w:r w:rsidRPr="00BD38D9">
        <w:rPr>
          <w:sz w:val="28"/>
          <w:szCs w:val="28"/>
          <w:lang w:val="kk-KZ"/>
        </w:rPr>
        <w:t>планируемых к передаче</w:t>
      </w:r>
      <w:r w:rsidRPr="00BD38D9">
        <w:rPr>
          <w:sz w:val="28"/>
          <w:szCs w:val="28"/>
        </w:rPr>
        <w:t xml:space="preserve"> в ГФЭИ</w:t>
      </w:r>
      <w:r w:rsidRPr="00BD38D9">
        <w:rPr>
          <w:sz w:val="28"/>
          <w:szCs w:val="28"/>
          <w:lang w:val="kk-KZ"/>
        </w:rPr>
        <w:t xml:space="preserve"> по итогам года</w:t>
      </w:r>
      <w:r w:rsidRPr="00BD38D9">
        <w:rPr>
          <w:sz w:val="28"/>
          <w:szCs w:val="28"/>
        </w:rPr>
        <w:t>;</w:t>
      </w:r>
    </w:p>
    <w:p w:rsidR="00F32AF4" w:rsidRPr="00BD38D9" w:rsidRDefault="00F32AF4" w:rsidP="00F32AF4">
      <w:pPr>
        <w:widowControl w:val="0"/>
        <w:pBdr>
          <w:bottom w:val="single" w:sz="4" w:space="31" w:color="FFFFFF"/>
        </w:pBdr>
        <w:tabs>
          <w:tab w:val="left" w:pos="993"/>
        </w:tabs>
        <w:ind w:firstLine="709"/>
        <w:jc w:val="both"/>
        <w:rPr>
          <w:sz w:val="28"/>
          <w:szCs w:val="28"/>
        </w:rPr>
      </w:pPr>
      <w:r w:rsidRPr="00BD38D9">
        <w:rPr>
          <w:sz w:val="28"/>
          <w:szCs w:val="28"/>
        </w:rPr>
        <w:lastRenderedPageBreak/>
        <w:t xml:space="preserve">n – количество объектов базы данных ИС «ЕИС ООС», </w:t>
      </w:r>
      <w:r w:rsidRPr="00BD38D9">
        <w:rPr>
          <w:sz w:val="28"/>
          <w:szCs w:val="28"/>
          <w:lang w:val="kk-KZ"/>
        </w:rPr>
        <w:t>планируемых к передаче</w:t>
      </w:r>
      <w:r w:rsidRPr="00BD38D9">
        <w:rPr>
          <w:sz w:val="28"/>
          <w:szCs w:val="28"/>
        </w:rPr>
        <w:t xml:space="preserve"> в ГФЭИ</w:t>
      </w:r>
      <w:r w:rsidRPr="00BD38D9">
        <w:rPr>
          <w:sz w:val="28"/>
          <w:szCs w:val="28"/>
          <w:lang w:val="kk-KZ"/>
        </w:rPr>
        <w:t xml:space="preserve"> по итогам года</w:t>
      </w:r>
      <w:r w:rsidRPr="00BD38D9">
        <w:rPr>
          <w:sz w:val="28"/>
          <w:szCs w:val="28"/>
        </w:rPr>
        <w:t>;</w:t>
      </w:r>
    </w:p>
    <w:p w:rsidR="00F32AF4" w:rsidRPr="00BD38D9" w:rsidRDefault="00F32AF4" w:rsidP="00F32AF4">
      <w:pPr>
        <w:widowControl w:val="0"/>
        <w:pBdr>
          <w:bottom w:val="single" w:sz="4" w:space="31" w:color="FFFFFF"/>
        </w:pBdr>
        <w:tabs>
          <w:tab w:val="left" w:pos="993"/>
        </w:tabs>
        <w:ind w:firstLine="709"/>
        <w:jc w:val="both"/>
        <w:rPr>
          <w:sz w:val="28"/>
          <w:szCs w:val="28"/>
        </w:rPr>
      </w:pPr>
      <w:r w:rsidRPr="00BD38D9">
        <w:rPr>
          <w:sz w:val="28"/>
          <w:szCs w:val="28"/>
          <w:lang w:val="en-US"/>
        </w:rPr>
        <w:t>P</w:t>
      </w:r>
      <w:r w:rsidRPr="00BD38D9">
        <w:rPr>
          <w:sz w:val="28"/>
          <w:szCs w:val="28"/>
        </w:rPr>
        <w:t xml:space="preserve"> – общее количество объектов базы данных ИС «ЕИС ООС» за период, предыдущий отчетному году. </w:t>
      </w:r>
    </w:p>
    <w:p w:rsidR="00F32AF4" w:rsidRPr="00BD38D9" w:rsidRDefault="00F32AF4" w:rsidP="00F32AF4">
      <w:pPr>
        <w:widowControl w:val="0"/>
        <w:pBdr>
          <w:bottom w:val="single" w:sz="4" w:space="31" w:color="FFFFFF"/>
        </w:pBdr>
        <w:tabs>
          <w:tab w:val="left" w:pos="993"/>
        </w:tabs>
        <w:ind w:firstLine="709"/>
        <w:jc w:val="both"/>
        <w:rPr>
          <w:sz w:val="28"/>
          <w:szCs w:val="28"/>
        </w:rPr>
      </w:pPr>
      <w:r w:rsidRPr="00BD38D9">
        <w:rPr>
          <w:sz w:val="28"/>
          <w:szCs w:val="28"/>
        </w:rPr>
        <w:t>База данных подсистемы Государственного кадастра отходов производства и потребления содержит информацию по 15 768 паспортам опасных отходов за 2018 год, 15</w:t>
      </w:r>
      <w:r w:rsidR="00616AA6">
        <w:rPr>
          <w:sz w:val="28"/>
          <w:szCs w:val="28"/>
        </w:rPr>
        <w:t> </w:t>
      </w:r>
      <w:r w:rsidRPr="00BD38D9">
        <w:rPr>
          <w:sz w:val="28"/>
          <w:szCs w:val="28"/>
        </w:rPr>
        <w:t xml:space="preserve">663 отчетам по инвентаризации отходов за 2018 год и 1 796 кадастровым делам. </w:t>
      </w:r>
    </w:p>
    <w:p w:rsidR="00F32AF4" w:rsidRPr="00BD38D9" w:rsidRDefault="00F32AF4" w:rsidP="00F32AF4">
      <w:pPr>
        <w:widowControl w:val="0"/>
        <w:pBdr>
          <w:bottom w:val="single" w:sz="4" w:space="31" w:color="FFFFFF"/>
        </w:pBdr>
        <w:tabs>
          <w:tab w:val="left" w:pos="993"/>
        </w:tabs>
        <w:ind w:firstLine="709"/>
        <w:jc w:val="both"/>
        <w:rPr>
          <w:sz w:val="28"/>
          <w:szCs w:val="28"/>
        </w:rPr>
      </w:pPr>
      <w:r w:rsidRPr="00BD38D9">
        <w:rPr>
          <w:bCs/>
          <w:spacing w:val="1"/>
          <w:sz w:val="28"/>
          <w:szCs w:val="28"/>
        </w:rPr>
        <w:t xml:space="preserve">В государственный фонд экологической информации в 2020 году было передано </w:t>
      </w:r>
      <w:r w:rsidRPr="00BD38D9">
        <w:rPr>
          <w:sz w:val="28"/>
          <w:szCs w:val="28"/>
        </w:rPr>
        <w:t xml:space="preserve">5519 паспортов опасных отходов, 5482 отчета по инвентаризации отходов и 629 кадастровых дел.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По </w:t>
      </w:r>
      <w:r w:rsidRPr="00BD38D9">
        <w:rPr>
          <w:i/>
          <w:sz w:val="28"/>
          <w:szCs w:val="28"/>
        </w:rPr>
        <w:t>десятому ц</w:t>
      </w:r>
      <w:r w:rsidRPr="00BD38D9">
        <w:rPr>
          <w:bCs/>
          <w:i/>
          <w:sz w:val="28"/>
          <w:szCs w:val="28"/>
          <w:lang w:eastAsia="x-none"/>
        </w:rPr>
        <w:t>елевому индикатору</w:t>
      </w:r>
      <w:r w:rsidRPr="00BD38D9">
        <w:rPr>
          <w:bCs/>
          <w:sz w:val="28"/>
          <w:szCs w:val="28"/>
          <w:lang w:eastAsia="x-none"/>
        </w:rPr>
        <w:t xml:space="preserve"> «О</w:t>
      </w:r>
      <w:r w:rsidRPr="00BD38D9">
        <w:rPr>
          <w:rFonts w:eastAsia="MS Mincho"/>
          <w:sz w:val="28"/>
          <w:szCs w:val="28"/>
        </w:rPr>
        <w:t xml:space="preserve">беспеченность территории республики </w:t>
      </w:r>
      <w:r w:rsidR="00616AA6" w:rsidRPr="00616AA6">
        <w:rPr>
          <w:sz w:val="28"/>
          <w:szCs w:val="28"/>
        </w:rPr>
        <w:t>мониторингом</w:t>
      </w:r>
      <w:r w:rsidR="00616AA6">
        <w:rPr>
          <w:sz w:val="28"/>
          <w:szCs w:val="28"/>
        </w:rPr>
        <w:t>»</w:t>
      </w:r>
      <w:r w:rsidR="00616AA6" w:rsidRPr="00616AA6">
        <w:rPr>
          <w:sz w:val="28"/>
          <w:szCs w:val="28"/>
        </w:rPr>
        <w:t xml:space="preserve"> </w:t>
      </w:r>
      <w:r w:rsidRPr="00616AA6">
        <w:rPr>
          <w:sz w:val="28"/>
          <w:szCs w:val="28"/>
        </w:rPr>
        <w:t>в</w:t>
      </w:r>
      <w:r w:rsidRPr="00BD38D9">
        <w:rPr>
          <w:sz w:val="28"/>
          <w:szCs w:val="28"/>
        </w:rPr>
        <w:t xml:space="preserve"> соответствии с планом составила:</w:t>
      </w:r>
    </w:p>
    <w:p w:rsidR="00F32AF4" w:rsidRPr="00BD38D9" w:rsidRDefault="00F32AF4" w:rsidP="00F32AF4">
      <w:pPr>
        <w:pBdr>
          <w:bottom w:val="single" w:sz="4" w:space="31" w:color="FFFFFF"/>
        </w:pBdr>
        <w:tabs>
          <w:tab w:val="left" w:pos="0"/>
        </w:tabs>
        <w:ind w:firstLine="709"/>
        <w:jc w:val="both"/>
        <w:rPr>
          <w:sz w:val="28"/>
          <w:szCs w:val="28"/>
        </w:rPr>
      </w:pPr>
      <w:r w:rsidRPr="00BD38D9">
        <w:rPr>
          <w:i/>
          <w:sz w:val="28"/>
          <w:szCs w:val="28"/>
        </w:rPr>
        <w:t>метеорологическим мониторингом</w:t>
      </w:r>
      <w:r w:rsidRPr="00BD38D9">
        <w:rPr>
          <w:sz w:val="28"/>
          <w:szCs w:val="28"/>
        </w:rPr>
        <w:t xml:space="preserve"> - 78,4</w:t>
      </w:r>
      <w:r w:rsidR="00616AA6">
        <w:rPr>
          <w:sz w:val="28"/>
          <w:szCs w:val="28"/>
        </w:rPr>
        <w:t> </w:t>
      </w:r>
      <w:r w:rsidRPr="00BD38D9">
        <w:rPr>
          <w:sz w:val="28"/>
          <w:szCs w:val="28"/>
        </w:rPr>
        <w:t xml:space="preserve">%. Данный индикатор рассчитывается относительно количества метеостанций. Согласно научной статье </w:t>
      </w:r>
      <w:proofErr w:type="spellStart"/>
      <w:r w:rsidRPr="00BD38D9">
        <w:rPr>
          <w:sz w:val="28"/>
          <w:szCs w:val="28"/>
        </w:rPr>
        <w:t>Кожахметова</w:t>
      </w:r>
      <w:proofErr w:type="spellEnd"/>
      <w:r w:rsidRPr="00BD38D9">
        <w:rPr>
          <w:sz w:val="28"/>
          <w:szCs w:val="28"/>
        </w:rPr>
        <w:t xml:space="preserve"> П.Ж. «Об оптимизации метеорологической сети Казахстана» минимально необходимое количество пунктов должно составлять 421.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2020 году метеорологический мониторинг проводился на 330 метеорологических станциях, где процент обеспеченности территории республики метеорологическим мониторингом составил 330*100/421=78,4 %;</w:t>
      </w:r>
    </w:p>
    <w:p w:rsidR="00F32AF4" w:rsidRPr="00BD38D9" w:rsidRDefault="00F32AF4" w:rsidP="00F32AF4">
      <w:pPr>
        <w:pBdr>
          <w:bottom w:val="single" w:sz="4" w:space="31" w:color="FFFFFF"/>
        </w:pBdr>
        <w:tabs>
          <w:tab w:val="left" w:pos="0"/>
        </w:tabs>
        <w:ind w:firstLine="709"/>
        <w:jc w:val="both"/>
        <w:rPr>
          <w:sz w:val="28"/>
          <w:szCs w:val="28"/>
        </w:rPr>
      </w:pPr>
      <w:r w:rsidRPr="00BD38D9">
        <w:rPr>
          <w:i/>
          <w:sz w:val="28"/>
          <w:szCs w:val="28"/>
        </w:rPr>
        <w:t>агрометеорологическим мониторингом</w:t>
      </w:r>
      <w:r w:rsidRPr="00BD38D9">
        <w:rPr>
          <w:sz w:val="28"/>
          <w:szCs w:val="28"/>
        </w:rPr>
        <w:t xml:space="preserve"> – 73,6 %. Данный индикатор рассчитывается относительно количества пунктов с агрометеорологическими наблюдениями. Согласно научной статье </w:t>
      </w:r>
      <w:proofErr w:type="spellStart"/>
      <w:r w:rsidRPr="00BD38D9">
        <w:rPr>
          <w:sz w:val="28"/>
          <w:szCs w:val="28"/>
        </w:rPr>
        <w:t>Байшоланова</w:t>
      </w:r>
      <w:proofErr w:type="spellEnd"/>
      <w:r w:rsidRPr="00BD38D9">
        <w:rPr>
          <w:sz w:val="28"/>
          <w:szCs w:val="28"/>
        </w:rPr>
        <w:t xml:space="preserve"> С.С. «О развитии агрометеорологического мониторинга в Казахстане» минимально необходимое количество пунктов должно быть 280. </w:t>
      </w:r>
    </w:p>
    <w:p w:rsidR="00F32AF4" w:rsidRPr="00BD38D9" w:rsidRDefault="00F32AF4" w:rsidP="00F32AF4">
      <w:pPr>
        <w:pBdr>
          <w:bottom w:val="single" w:sz="4" w:space="31" w:color="FFFFFF"/>
        </w:pBdr>
        <w:tabs>
          <w:tab w:val="left" w:pos="0"/>
        </w:tabs>
        <w:ind w:firstLine="709"/>
        <w:jc w:val="both"/>
        <w:rPr>
          <w:b/>
          <w:sz w:val="28"/>
          <w:szCs w:val="28"/>
        </w:rPr>
      </w:pPr>
      <w:r w:rsidRPr="00BD38D9">
        <w:rPr>
          <w:sz w:val="28"/>
          <w:szCs w:val="28"/>
        </w:rPr>
        <w:t>В 2020 году агрометеорологический мониторинг проводился в 206 пунктах наблюдений, где процент обеспеченности территории агрометеорологическим мониторингом составил 206*100/280=73,6 %;</w:t>
      </w:r>
    </w:p>
    <w:p w:rsidR="00F32AF4" w:rsidRPr="00BD38D9" w:rsidRDefault="00F32AF4" w:rsidP="00F32AF4">
      <w:pPr>
        <w:pBdr>
          <w:bottom w:val="single" w:sz="4" w:space="31" w:color="FFFFFF"/>
        </w:pBdr>
        <w:tabs>
          <w:tab w:val="left" w:pos="0"/>
        </w:tabs>
        <w:ind w:firstLine="709"/>
        <w:jc w:val="both"/>
        <w:rPr>
          <w:sz w:val="28"/>
          <w:szCs w:val="28"/>
        </w:rPr>
      </w:pPr>
      <w:r w:rsidRPr="00BD38D9">
        <w:rPr>
          <w:rFonts w:eastAsia="MS Mincho"/>
          <w:i/>
          <w:sz w:val="28"/>
          <w:szCs w:val="28"/>
        </w:rPr>
        <w:t>гидрологическим мониторингом</w:t>
      </w:r>
      <w:r w:rsidRPr="00BD38D9">
        <w:rPr>
          <w:rFonts w:eastAsia="MS Mincho"/>
          <w:sz w:val="28"/>
          <w:szCs w:val="28"/>
        </w:rPr>
        <w:t xml:space="preserve"> </w:t>
      </w:r>
      <w:r w:rsidRPr="00BD38D9">
        <w:rPr>
          <w:sz w:val="28"/>
          <w:szCs w:val="28"/>
        </w:rPr>
        <w:t>– 70,4%. Данный индикатор рассчитывается согласно п</w:t>
      </w:r>
      <w:r w:rsidRPr="00BD38D9">
        <w:rPr>
          <w:color w:val="000000"/>
          <w:sz w:val="28"/>
          <w:szCs w:val="28"/>
        </w:rPr>
        <w:t>остановлению Правительства Республики Казахстан от 5 мая 2014 года</w:t>
      </w:r>
      <w:r>
        <w:rPr>
          <w:color w:val="000000"/>
          <w:sz w:val="28"/>
          <w:szCs w:val="28"/>
        </w:rPr>
        <w:t xml:space="preserve"> № </w:t>
      </w:r>
      <w:r w:rsidRPr="00BD38D9">
        <w:rPr>
          <w:color w:val="000000"/>
          <w:sz w:val="28"/>
          <w:szCs w:val="28"/>
        </w:rPr>
        <w:t xml:space="preserve">457 «Об утверждении Плана мероприятий по реализации Государственной программы управления водными ресурсами Казахстана на 2014 - 2020 годы», где определен целевой индикатор 5.2. «Охват гидрологическими наблюдениями всех крупных и средних, а также значимых для хозяйственного комплекса республики малых рек и доведение числа государственных гидропостов до 2020 года до 500 </w:t>
      </w:r>
      <w:r w:rsidRPr="00BD38D9">
        <w:rPr>
          <w:sz w:val="28"/>
          <w:szCs w:val="28"/>
        </w:rPr>
        <w:t xml:space="preserve">(максимальное количество гидропостов, которое функционировало в Казахстане и охватывало практически всю ее территорию)».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В 2020 году </w:t>
      </w:r>
      <w:r w:rsidRPr="00BD38D9">
        <w:rPr>
          <w:bCs/>
          <w:sz w:val="28"/>
          <w:szCs w:val="28"/>
        </w:rPr>
        <w:t xml:space="preserve">гидрологический мониторинг проводился </w:t>
      </w:r>
      <w:r w:rsidRPr="00BD38D9">
        <w:rPr>
          <w:sz w:val="28"/>
          <w:szCs w:val="28"/>
        </w:rPr>
        <w:t xml:space="preserve">на </w:t>
      </w:r>
      <w:r w:rsidRPr="00BD38D9">
        <w:rPr>
          <w:bCs/>
          <w:sz w:val="28"/>
          <w:szCs w:val="28"/>
        </w:rPr>
        <w:t xml:space="preserve">352 гидрологических постах, </w:t>
      </w:r>
      <w:r w:rsidRPr="00BD38D9">
        <w:rPr>
          <w:sz w:val="28"/>
          <w:szCs w:val="28"/>
        </w:rPr>
        <w:t xml:space="preserve">включающих 306 речных, 36 озерных и </w:t>
      </w:r>
      <w:r w:rsidRPr="00BD38D9">
        <w:rPr>
          <w:color w:val="000000"/>
          <w:sz w:val="28"/>
          <w:szCs w:val="28"/>
        </w:rPr>
        <w:t>10 морских</w:t>
      </w:r>
      <w:r w:rsidRPr="00BD38D9">
        <w:rPr>
          <w:sz w:val="28"/>
          <w:szCs w:val="28"/>
        </w:rPr>
        <w:t xml:space="preserve"> пунктов наблюдений, где процент обеспеченности территории гидрологическим мониторингом составил 352*100/500=70,4 %;</w:t>
      </w:r>
    </w:p>
    <w:p w:rsidR="00F32AF4" w:rsidRPr="00BD38D9" w:rsidRDefault="00F32AF4" w:rsidP="00F32AF4">
      <w:pPr>
        <w:pBdr>
          <w:bottom w:val="single" w:sz="4" w:space="31" w:color="FFFFFF"/>
        </w:pBdr>
        <w:tabs>
          <w:tab w:val="left" w:pos="0"/>
        </w:tabs>
        <w:ind w:firstLine="709"/>
        <w:jc w:val="both"/>
        <w:rPr>
          <w:sz w:val="28"/>
          <w:szCs w:val="28"/>
        </w:rPr>
      </w:pPr>
      <w:r w:rsidRPr="0081374A">
        <w:rPr>
          <w:i/>
          <w:sz w:val="28"/>
          <w:szCs w:val="28"/>
        </w:rPr>
        <w:t xml:space="preserve">о состоянии загрязнения атмосферного воздуха </w:t>
      </w:r>
      <w:r w:rsidRPr="0081374A">
        <w:rPr>
          <w:sz w:val="28"/>
          <w:szCs w:val="28"/>
        </w:rPr>
        <w:t xml:space="preserve">– </w:t>
      </w:r>
      <w:r w:rsidRPr="00065E95">
        <w:rPr>
          <w:sz w:val="28"/>
          <w:szCs w:val="28"/>
        </w:rPr>
        <w:t>8</w:t>
      </w:r>
      <w:r w:rsidR="003078A9" w:rsidRPr="00065E95">
        <w:rPr>
          <w:sz w:val="28"/>
          <w:szCs w:val="28"/>
        </w:rPr>
        <w:t>2</w:t>
      </w:r>
      <w:r w:rsidR="0081374A" w:rsidRPr="00065E95">
        <w:rPr>
          <w:sz w:val="28"/>
          <w:szCs w:val="28"/>
        </w:rPr>
        <w:t> </w:t>
      </w:r>
      <w:r w:rsidRPr="00065E95">
        <w:rPr>
          <w:sz w:val="28"/>
          <w:szCs w:val="28"/>
        </w:rPr>
        <w:t>%.</w:t>
      </w:r>
      <w:r w:rsidRPr="0081374A">
        <w:rPr>
          <w:sz w:val="28"/>
          <w:szCs w:val="28"/>
        </w:rPr>
        <w:t xml:space="preserve"> Данный</w:t>
      </w:r>
      <w:r w:rsidRPr="00BD38D9">
        <w:rPr>
          <w:sz w:val="28"/>
          <w:szCs w:val="28"/>
        </w:rPr>
        <w:t xml:space="preserve"> индикатор рассчитывается относительно количества экологических постов. </w:t>
      </w:r>
      <w:r w:rsidRPr="00BD38D9">
        <w:rPr>
          <w:sz w:val="28"/>
          <w:szCs w:val="28"/>
        </w:rPr>
        <w:lastRenderedPageBreak/>
        <w:t xml:space="preserve">Согласно Руководящему документу «Руководство по контролю загрязнения атмосферы», Москва 1991 год, минимально необходимое количество пунктов должно составлять </w:t>
      </w:r>
      <w:r w:rsidRPr="00BD38D9">
        <w:rPr>
          <w:sz w:val="28"/>
          <w:szCs w:val="28"/>
          <w:lang w:val="kk-KZ"/>
        </w:rPr>
        <w:t>170</w:t>
      </w:r>
      <w:r w:rsidRPr="00BD38D9">
        <w:rPr>
          <w:sz w:val="28"/>
          <w:szCs w:val="28"/>
        </w:rPr>
        <w:t xml:space="preserve">.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lang w:val="kk-KZ"/>
        </w:rPr>
        <w:t>В 2020 году</w:t>
      </w:r>
      <w:r w:rsidRPr="00BD38D9">
        <w:rPr>
          <w:sz w:val="28"/>
          <w:szCs w:val="28"/>
        </w:rPr>
        <w:t xml:space="preserve"> мониторинг за состоянием загрязнения атмосферного воздуха</w:t>
      </w:r>
      <w:r w:rsidRPr="00BD38D9">
        <w:rPr>
          <w:sz w:val="28"/>
          <w:szCs w:val="28"/>
          <w:lang w:val="kk-KZ"/>
        </w:rPr>
        <w:t xml:space="preserve"> </w:t>
      </w:r>
      <w:r w:rsidRPr="00BD38D9">
        <w:rPr>
          <w:sz w:val="28"/>
          <w:szCs w:val="28"/>
        </w:rPr>
        <w:t>велся в 140 пунктах, где процент обеспеченности территории составил 140*100/170=82 %.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Реализация данного целевого индикатора позволила обеспечить население и государственные органы республики качественным метеорологическим, гидрологическим и агрометеорологическим мониторингом, в том числе прогнозами погоды, фактической информацией о состоянии загрязнения атмосферного воздуха, оценкой экологического состояния окружающей среды с целью своевременного принятия решений при наступлении опасных и стихийных гидрометеорологических явлений и обеспечения национальной безопасности республики в целом.</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На достижение стратегической цели 1.1 и целевых индикаторов были использованы средства в сумме 8 751 220,8</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в рамках следующих бюджетных программ:</w:t>
      </w:r>
    </w:p>
    <w:p w:rsidR="00F32AF4" w:rsidRPr="00BD38D9" w:rsidRDefault="00F32AF4" w:rsidP="00F32AF4">
      <w:pPr>
        <w:pBdr>
          <w:bottom w:val="single" w:sz="4" w:space="31" w:color="FFFFFF"/>
        </w:pBdr>
        <w:tabs>
          <w:tab w:val="left" w:pos="0"/>
        </w:tabs>
        <w:ind w:firstLine="709"/>
        <w:jc w:val="both"/>
        <w:rPr>
          <w:sz w:val="28"/>
          <w:szCs w:val="28"/>
        </w:rPr>
      </w:pPr>
      <w:r w:rsidRPr="00BD38D9">
        <w:rPr>
          <w:rFonts w:eastAsia="MS Mincho"/>
          <w:sz w:val="28"/>
          <w:szCs w:val="28"/>
        </w:rPr>
        <w:t xml:space="preserve">На реализацию </w:t>
      </w:r>
      <w:r w:rsidRPr="00BD38D9">
        <w:rPr>
          <w:sz w:val="28"/>
          <w:szCs w:val="28"/>
        </w:rPr>
        <w:t>бюджетной программы</w:t>
      </w:r>
      <w:r w:rsidRPr="00BD38D9">
        <w:rPr>
          <w:b/>
          <w:sz w:val="28"/>
          <w:szCs w:val="28"/>
        </w:rPr>
        <w:t xml:space="preserve"> 037 «Стабилизация и улучшение качества окружающей среды» </w:t>
      </w:r>
      <w:r w:rsidRPr="00BD38D9">
        <w:rPr>
          <w:rFonts w:eastAsia="MS Mincho"/>
          <w:sz w:val="28"/>
          <w:szCs w:val="28"/>
        </w:rPr>
        <w:t xml:space="preserve">были предусмотрены средства </w:t>
      </w:r>
      <w:r w:rsidRPr="00BD38D9">
        <w:rPr>
          <w:sz w:val="28"/>
          <w:szCs w:val="28"/>
        </w:rPr>
        <w:t>в сумме 188 555</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которые исполнены в полном объеме. </w:t>
      </w:r>
    </w:p>
    <w:p w:rsidR="00F32AF4" w:rsidRPr="00BD38D9" w:rsidRDefault="00F32AF4" w:rsidP="00F32AF4">
      <w:pPr>
        <w:pBdr>
          <w:bottom w:val="single" w:sz="4" w:space="31" w:color="FFFFFF"/>
        </w:pBdr>
        <w:tabs>
          <w:tab w:val="left" w:pos="0"/>
        </w:tabs>
        <w:ind w:firstLine="709"/>
        <w:jc w:val="both"/>
        <w:rPr>
          <w:rFonts w:eastAsia="MS Mincho"/>
          <w:sz w:val="28"/>
          <w:szCs w:val="28"/>
        </w:rPr>
      </w:pPr>
      <w:r w:rsidRPr="00BD38D9">
        <w:rPr>
          <w:rFonts w:eastAsia="MS Mincho"/>
          <w:i/>
          <w:sz w:val="28"/>
          <w:szCs w:val="28"/>
        </w:rPr>
        <w:t>Цель бюджетной программы</w:t>
      </w:r>
      <w:r w:rsidRPr="00BD38D9">
        <w:rPr>
          <w:rFonts w:eastAsia="MS Mincho"/>
          <w:sz w:val="28"/>
          <w:szCs w:val="28"/>
        </w:rPr>
        <w:t xml:space="preserve"> - создание условий по сохранению и восстановлению экосистем, обеспечение государственных органов, заинтересованных физических и юридических лиц информацией для оценки, прогнозирования, разработки технологических, экономических, правовых и других решений в отношении обеспечения охраны окружающей среды, а также ведения общегосударственного комплексного учета отходов.</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Бюджетные средства были направлены:</w:t>
      </w:r>
    </w:p>
    <w:p w:rsidR="00F32AF4" w:rsidRPr="00BD38D9" w:rsidRDefault="00F32AF4" w:rsidP="00F32AF4">
      <w:pPr>
        <w:pBdr>
          <w:bottom w:val="single" w:sz="4" w:space="31" w:color="FFFFFF"/>
        </w:pBdr>
        <w:tabs>
          <w:tab w:val="left" w:pos="0"/>
        </w:tabs>
        <w:ind w:firstLine="709"/>
        <w:jc w:val="both"/>
        <w:rPr>
          <w:sz w:val="28"/>
          <w:szCs w:val="28"/>
        </w:rPr>
      </w:pPr>
      <w:r w:rsidRPr="00BD38D9">
        <w:rPr>
          <w:b/>
          <w:i/>
          <w:sz w:val="28"/>
          <w:szCs w:val="28"/>
        </w:rPr>
        <w:t>на услуги по реализации мероприятий в рамках реализации международных соглашений, конвенций и протоколов</w:t>
      </w:r>
      <w:r w:rsidRPr="00BD38D9">
        <w:rPr>
          <w:sz w:val="28"/>
          <w:szCs w:val="28"/>
        </w:rPr>
        <w:t xml:space="preserve"> были предусмотрены средства в сумме </w:t>
      </w:r>
      <w:r w:rsidRPr="00BD38D9">
        <w:rPr>
          <w:sz w:val="28"/>
          <w:szCs w:val="28"/>
          <w:lang w:val="kk-KZ"/>
        </w:rPr>
        <w:t>62 602</w:t>
      </w:r>
      <w:r>
        <w:rPr>
          <w:sz w:val="28"/>
          <w:szCs w:val="28"/>
          <w:lang w:val="kk-KZ"/>
        </w:rPr>
        <w:t> </w:t>
      </w:r>
      <w:proofErr w:type="gramStart"/>
      <w:r>
        <w:rPr>
          <w:sz w:val="28"/>
          <w:szCs w:val="28"/>
          <w:lang w:val="kk-KZ"/>
        </w:rPr>
        <w:t>тыс.тенге</w:t>
      </w:r>
      <w:proofErr w:type="gramEnd"/>
      <w:r w:rsidRPr="00BD38D9">
        <w:rPr>
          <w:sz w:val="28"/>
          <w:szCs w:val="28"/>
        </w:rPr>
        <w:t xml:space="preserve">, которые исполнены в полном объеме. </w:t>
      </w:r>
    </w:p>
    <w:p w:rsidR="00F32AF4" w:rsidRDefault="00F32AF4" w:rsidP="00F32AF4">
      <w:pPr>
        <w:pBdr>
          <w:bottom w:val="single" w:sz="4" w:space="31" w:color="FFFFFF"/>
        </w:pBdr>
        <w:tabs>
          <w:tab w:val="left" w:pos="0"/>
        </w:tabs>
        <w:ind w:firstLine="709"/>
        <w:jc w:val="both"/>
        <w:rPr>
          <w:sz w:val="28"/>
          <w:szCs w:val="28"/>
        </w:rPr>
      </w:pPr>
      <w:r w:rsidRPr="00BD38D9">
        <w:rPr>
          <w:i/>
          <w:sz w:val="28"/>
          <w:szCs w:val="28"/>
        </w:rPr>
        <w:t xml:space="preserve">Показатели прямого результата </w:t>
      </w:r>
      <w:r w:rsidRPr="00BD38D9">
        <w:rPr>
          <w:sz w:val="28"/>
          <w:szCs w:val="28"/>
        </w:rPr>
        <w:t>достигнуты в полном объеме:</w:t>
      </w:r>
    </w:p>
    <w:p w:rsidR="00F32AF4"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w:t>
      </w:r>
      <w:r w:rsidRPr="00BD38D9">
        <w:rPr>
          <w:i/>
          <w:sz w:val="28"/>
          <w:szCs w:val="28"/>
        </w:rPr>
        <w:t xml:space="preserve"> </w:t>
      </w:r>
      <w:r w:rsidRPr="00BD38D9">
        <w:rPr>
          <w:sz w:val="28"/>
          <w:szCs w:val="28"/>
        </w:rPr>
        <w:t xml:space="preserve">количество экологических информационных материалов (пресс-релиз, статья, отчет и прочие) в электронных базах данных в рамках деятельности </w:t>
      </w:r>
      <w:proofErr w:type="spellStart"/>
      <w:r w:rsidRPr="00BD38D9">
        <w:rPr>
          <w:sz w:val="28"/>
          <w:szCs w:val="28"/>
        </w:rPr>
        <w:t>Орхусского</w:t>
      </w:r>
      <w:proofErr w:type="spellEnd"/>
      <w:r w:rsidRPr="00BD38D9">
        <w:rPr>
          <w:sz w:val="28"/>
          <w:szCs w:val="28"/>
        </w:rPr>
        <w:t xml:space="preserve"> центра составило 300 ед. экологической информации на </w:t>
      </w:r>
      <w:hyperlink r:id="rId9" w:history="1">
        <w:r w:rsidRPr="0091203B">
          <w:rPr>
            <w:sz w:val="28"/>
            <w:szCs w:val="28"/>
          </w:rPr>
          <w:t>http://ecogosfond.kz/ru</w:t>
        </w:r>
      </w:hyperlink>
      <w:r w:rsidRPr="00BD38D9">
        <w:rPr>
          <w:sz w:val="28"/>
          <w:szCs w:val="28"/>
        </w:rPr>
        <w:t>;</w:t>
      </w:r>
    </w:p>
    <w:p w:rsidR="00F32AF4"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w:t>
      </w:r>
      <w:r w:rsidRPr="00BD38D9">
        <w:rPr>
          <w:i/>
          <w:sz w:val="28"/>
          <w:szCs w:val="28"/>
        </w:rPr>
        <w:t xml:space="preserve"> </w:t>
      </w:r>
      <w:r w:rsidRPr="00BD38D9">
        <w:rPr>
          <w:sz w:val="28"/>
          <w:szCs w:val="28"/>
        </w:rPr>
        <w:t xml:space="preserve">количество специалистов неправительственных организаций, преподавателей вузов, повышающих квалификацию в рамках деятельности </w:t>
      </w:r>
      <w:proofErr w:type="spellStart"/>
      <w:r w:rsidRPr="00BD38D9">
        <w:rPr>
          <w:sz w:val="28"/>
          <w:szCs w:val="28"/>
        </w:rPr>
        <w:t>Орхусского</w:t>
      </w:r>
      <w:proofErr w:type="spellEnd"/>
      <w:r w:rsidRPr="00BD38D9">
        <w:rPr>
          <w:sz w:val="28"/>
          <w:szCs w:val="28"/>
        </w:rPr>
        <w:t xml:space="preserve"> центра, составило 105 слушателей (НПО, ВУЗы и др.). Было проведено 15 семинаров;</w:t>
      </w:r>
    </w:p>
    <w:p w:rsidR="00F32AF4"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 количество физических и юридических лиц, информированных о порядке получения государственной услуги «Предоставление экологической информации»</w:t>
      </w:r>
      <w:r w:rsidRPr="00BD38D9">
        <w:rPr>
          <w:i/>
          <w:sz w:val="28"/>
          <w:szCs w:val="28"/>
        </w:rPr>
        <w:t xml:space="preserve"> </w:t>
      </w:r>
      <w:r w:rsidRPr="00BD38D9">
        <w:rPr>
          <w:sz w:val="28"/>
          <w:szCs w:val="28"/>
        </w:rPr>
        <w:t>составило 360 адресатов (НПО, ВУЗы и др.);</w:t>
      </w:r>
    </w:p>
    <w:p w:rsidR="00F32AF4"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w:t>
      </w:r>
      <w:r w:rsidRPr="00BD38D9">
        <w:rPr>
          <w:i/>
          <w:sz w:val="28"/>
          <w:szCs w:val="28"/>
        </w:rPr>
        <w:t xml:space="preserve"> </w:t>
      </w:r>
      <w:r w:rsidRPr="00BD38D9">
        <w:rPr>
          <w:sz w:val="28"/>
          <w:szCs w:val="28"/>
        </w:rPr>
        <w:t xml:space="preserve">количество оцифрованной экологической информации (материалы «Оценка воздействия на окружающую среду», отчеты </w:t>
      </w:r>
      <w:r w:rsidRPr="00BD38D9">
        <w:rPr>
          <w:sz w:val="28"/>
          <w:szCs w:val="28"/>
        </w:rPr>
        <w:lastRenderedPageBreak/>
        <w:t>научно-исследовательские работы, производственный экологический контроль, контрольно-инспекционная деятельность и др.) с бумажных носителей в электронный формат составило 520 ед.</w:t>
      </w:r>
    </w:p>
    <w:p w:rsidR="00F32AF4" w:rsidRPr="00BD38D9" w:rsidRDefault="00F32AF4" w:rsidP="00F32AF4">
      <w:pPr>
        <w:pBdr>
          <w:bottom w:val="single" w:sz="4" w:space="31" w:color="FFFFFF"/>
        </w:pBdr>
        <w:tabs>
          <w:tab w:val="left" w:pos="0"/>
        </w:tabs>
        <w:ind w:firstLine="709"/>
        <w:jc w:val="both"/>
        <w:rPr>
          <w:sz w:val="28"/>
          <w:szCs w:val="28"/>
        </w:rPr>
      </w:pPr>
      <w:r w:rsidRPr="00BD38D9">
        <w:rPr>
          <w:b/>
          <w:i/>
          <w:sz w:val="28"/>
          <w:szCs w:val="28"/>
        </w:rPr>
        <w:t xml:space="preserve">на услуги по реализации задач информационного обеспечения в области охраны окружающей среды </w:t>
      </w:r>
      <w:r w:rsidRPr="00BD38D9">
        <w:rPr>
          <w:sz w:val="28"/>
          <w:szCs w:val="28"/>
        </w:rPr>
        <w:t>были предусмотрены средства в сумме 40 092</w:t>
      </w:r>
      <w:r>
        <w:rPr>
          <w:sz w:val="28"/>
          <w:szCs w:val="28"/>
        </w:rPr>
        <w:t> </w:t>
      </w:r>
      <w:proofErr w:type="spellStart"/>
      <w:proofErr w:type="gramStart"/>
      <w:r>
        <w:rPr>
          <w:sz w:val="28"/>
          <w:szCs w:val="28"/>
        </w:rPr>
        <w:t>тыс.тенге</w:t>
      </w:r>
      <w:proofErr w:type="spellEnd"/>
      <w:proofErr w:type="gramEnd"/>
      <w:r w:rsidRPr="00BD38D9">
        <w:rPr>
          <w:sz w:val="28"/>
          <w:szCs w:val="28"/>
        </w:rPr>
        <w:t>, которые исполнены в полном объеме.</w:t>
      </w:r>
    </w:p>
    <w:p w:rsidR="00F32AF4" w:rsidRPr="00BD38D9" w:rsidRDefault="00F32AF4" w:rsidP="00F32AF4">
      <w:pPr>
        <w:widowControl w:val="0"/>
        <w:pBdr>
          <w:bottom w:val="single" w:sz="4" w:space="31" w:color="FFFFFF"/>
        </w:pBdr>
        <w:ind w:firstLine="709"/>
        <w:jc w:val="both"/>
        <w:rPr>
          <w:i/>
          <w:sz w:val="28"/>
          <w:szCs w:val="28"/>
        </w:rPr>
      </w:pPr>
      <w:r w:rsidRPr="00BD38D9">
        <w:rPr>
          <w:i/>
          <w:sz w:val="28"/>
          <w:szCs w:val="28"/>
        </w:rPr>
        <w:t xml:space="preserve">Показатели прямого результата </w:t>
      </w:r>
      <w:r w:rsidRPr="00BD38D9">
        <w:rPr>
          <w:sz w:val="28"/>
          <w:szCs w:val="28"/>
        </w:rPr>
        <w:t>достигнуты частично:</w:t>
      </w:r>
    </w:p>
    <w:p w:rsidR="00F32AF4" w:rsidRPr="00BD38D9" w:rsidRDefault="00F32AF4" w:rsidP="00F32AF4">
      <w:pPr>
        <w:widowControl w:val="0"/>
        <w:pBdr>
          <w:bottom w:val="single" w:sz="4" w:space="31" w:color="FFFFFF"/>
        </w:pBdr>
        <w:ind w:firstLine="709"/>
        <w:jc w:val="both"/>
        <w:rPr>
          <w:sz w:val="28"/>
          <w:szCs w:val="28"/>
        </w:rPr>
      </w:pPr>
      <w:r w:rsidRPr="00BD38D9">
        <w:rPr>
          <w:color w:val="000000"/>
          <w:sz w:val="28"/>
          <w:szCs w:val="28"/>
        </w:rPr>
        <w:t xml:space="preserve">количество объектов, актуализированных в базе данных информационной системы «Государственные кадастры природных ресурсов РК» составило 4 598 </w:t>
      </w:r>
      <w:r w:rsidRPr="00BD38D9">
        <w:rPr>
          <w:sz w:val="28"/>
          <w:szCs w:val="28"/>
        </w:rPr>
        <w:t>ед. при плане 4 557 ед. Показатель не достигнут, в связи с увеличением кадастровых объектов на 41 ед. по кадастру животного мира (по видам животных, являющихся объектами охоты; по рыбам и другим водным животным);</w:t>
      </w:r>
    </w:p>
    <w:p w:rsidR="00F32AF4" w:rsidRDefault="00F32AF4" w:rsidP="00F32AF4">
      <w:pPr>
        <w:widowControl w:val="0"/>
        <w:pBdr>
          <w:bottom w:val="single" w:sz="4" w:space="31" w:color="FFFFFF"/>
        </w:pBdr>
        <w:ind w:firstLine="709"/>
        <w:jc w:val="both"/>
        <w:rPr>
          <w:sz w:val="28"/>
          <w:szCs w:val="28"/>
        </w:rPr>
      </w:pPr>
      <w:r w:rsidRPr="00BD38D9">
        <w:rPr>
          <w:sz w:val="28"/>
          <w:szCs w:val="28"/>
        </w:rPr>
        <w:t>в соответствии с планом</w:t>
      </w:r>
      <w:r w:rsidRPr="00BD38D9">
        <w:rPr>
          <w:i/>
          <w:sz w:val="28"/>
          <w:szCs w:val="28"/>
        </w:rPr>
        <w:t xml:space="preserve"> </w:t>
      </w:r>
      <w:r w:rsidRPr="00BD38D9">
        <w:rPr>
          <w:sz w:val="28"/>
          <w:szCs w:val="28"/>
        </w:rPr>
        <w:t>количество информационных систем, имеющих профиль защиты, составило 1 ед.</w:t>
      </w:r>
    </w:p>
    <w:p w:rsidR="00F32AF4" w:rsidRDefault="00F32AF4" w:rsidP="00F32AF4">
      <w:pPr>
        <w:widowControl w:val="0"/>
        <w:pBdr>
          <w:bottom w:val="single" w:sz="4" w:space="31" w:color="FFFFFF"/>
        </w:pBdr>
        <w:ind w:firstLine="709"/>
        <w:jc w:val="both"/>
        <w:rPr>
          <w:sz w:val="28"/>
          <w:szCs w:val="28"/>
        </w:rPr>
      </w:pPr>
      <w:r w:rsidRPr="00BD38D9">
        <w:rPr>
          <w:b/>
          <w:i/>
          <w:sz w:val="28"/>
          <w:szCs w:val="28"/>
        </w:rPr>
        <w:t xml:space="preserve">на услуги по ликвидации природных и техногенных загрязнений </w:t>
      </w:r>
      <w:r w:rsidRPr="00BD38D9">
        <w:rPr>
          <w:sz w:val="28"/>
          <w:szCs w:val="28"/>
        </w:rPr>
        <w:t>были предусмотрены средства в сумме 53 461</w:t>
      </w:r>
      <w:r>
        <w:rPr>
          <w:sz w:val="28"/>
          <w:szCs w:val="28"/>
        </w:rPr>
        <w:t> </w:t>
      </w:r>
      <w:proofErr w:type="spellStart"/>
      <w:proofErr w:type="gramStart"/>
      <w:r>
        <w:rPr>
          <w:sz w:val="28"/>
          <w:szCs w:val="28"/>
        </w:rPr>
        <w:t>тыс.тенге</w:t>
      </w:r>
      <w:proofErr w:type="spellEnd"/>
      <w:proofErr w:type="gramEnd"/>
      <w:r w:rsidRPr="00BD38D9">
        <w:rPr>
          <w:sz w:val="28"/>
          <w:szCs w:val="28"/>
        </w:rPr>
        <w:t>, которые исполнены в полном объеме.</w:t>
      </w:r>
    </w:p>
    <w:p w:rsidR="00F32AF4" w:rsidRDefault="00F32AF4" w:rsidP="00F32AF4">
      <w:pPr>
        <w:widowControl w:val="0"/>
        <w:pBdr>
          <w:bottom w:val="single" w:sz="4" w:space="31" w:color="FFFFFF"/>
        </w:pBdr>
        <w:ind w:firstLine="709"/>
        <w:jc w:val="both"/>
        <w:rPr>
          <w:sz w:val="28"/>
          <w:szCs w:val="28"/>
        </w:rPr>
      </w:pPr>
      <w:r w:rsidRPr="00BD38D9">
        <w:rPr>
          <w:sz w:val="28"/>
          <w:szCs w:val="28"/>
        </w:rPr>
        <w:t xml:space="preserve">В рамках данной подпрограммы проведены работы по управлению опасными отходами, признанными решением суда поступившими в республиканскую собственность по </w:t>
      </w:r>
      <w:proofErr w:type="spellStart"/>
      <w:r w:rsidRPr="00BD38D9">
        <w:rPr>
          <w:sz w:val="28"/>
          <w:szCs w:val="28"/>
        </w:rPr>
        <w:t>Акмолинской</w:t>
      </w:r>
      <w:proofErr w:type="spellEnd"/>
      <w:r w:rsidRPr="00BD38D9">
        <w:rPr>
          <w:sz w:val="28"/>
          <w:szCs w:val="28"/>
        </w:rPr>
        <w:t>, Костанайской и Павлодарской областям, в том числе лабораторные исследования на определение воздействия на окружающую среду и оценочной стоимости опасных отходов следующих объектов:</w:t>
      </w:r>
    </w:p>
    <w:p w:rsidR="00F32AF4" w:rsidRDefault="00F32AF4" w:rsidP="00F32AF4">
      <w:pPr>
        <w:widowControl w:val="0"/>
        <w:pBdr>
          <w:bottom w:val="single" w:sz="4" w:space="31" w:color="FFFFFF"/>
        </w:pBdr>
        <w:ind w:firstLine="709"/>
        <w:jc w:val="both"/>
        <w:rPr>
          <w:sz w:val="28"/>
          <w:szCs w:val="28"/>
        </w:rPr>
      </w:pPr>
      <w:r w:rsidRPr="00BD38D9">
        <w:rPr>
          <w:sz w:val="28"/>
          <w:szCs w:val="28"/>
        </w:rPr>
        <w:t xml:space="preserve">грунты, пропитанные нефтью и мазутом, в количестве 22 тонны, расположенные на территории бывшего мазута хранилища войсковой части, в г. Державинск в </w:t>
      </w:r>
      <w:proofErr w:type="spellStart"/>
      <w:r w:rsidRPr="00BD38D9">
        <w:rPr>
          <w:sz w:val="28"/>
          <w:szCs w:val="28"/>
        </w:rPr>
        <w:t>Акмолинской</w:t>
      </w:r>
      <w:proofErr w:type="spellEnd"/>
      <w:r w:rsidRPr="00BD38D9">
        <w:rPr>
          <w:sz w:val="28"/>
          <w:szCs w:val="28"/>
        </w:rPr>
        <w:t xml:space="preserve"> области – 16 189</w:t>
      </w:r>
      <w:r>
        <w:rPr>
          <w:sz w:val="28"/>
          <w:szCs w:val="28"/>
        </w:rPr>
        <w:t> </w:t>
      </w:r>
      <w:proofErr w:type="spellStart"/>
      <w:proofErr w:type="gramStart"/>
      <w:r>
        <w:rPr>
          <w:sz w:val="28"/>
          <w:szCs w:val="28"/>
        </w:rPr>
        <w:t>тыс.тенге</w:t>
      </w:r>
      <w:proofErr w:type="spellEnd"/>
      <w:proofErr w:type="gramEnd"/>
      <w:r w:rsidRPr="00BD38D9">
        <w:rPr>
          <w:sz w:val="28"/>
          <w:szCs w:val="28"/>
        </w:rPr>
        <w:t>;</w:t>
      </w:r>
    </w:p>
    <w:p w:rsidR="00F32AF4" w:rsidRDefault="00F32AF4" w:rsidP="00F32AF4">
      <w:pPr>
        <w:widowControl w:val="0"/>
        <w:pBdr>
          <w:bottom w:val="single" w:sz="4" w:space="31" w:color="FFFFFF"/>
        </w:pBdr>
        <w:ind w:firstLine="709"/>
        <w:jc w:val="both"/>
        <w:rPr>
          <w:sz w:val="28"/>
          <w:szCs w:val="28"/>
        </w:rPr>
      </w:pPr>
      <w:proofErr w:type="spellStart"/>
      <w:r w:rsidRPr="00BD38D9">
        <w:rPr>
          <w:sz w:val="28"/>
          <w:szCs w:val="28"/>
        </w:rPr>
        <w:t>фосфогипс</w:t>
      </w:r>
      <w:proofErr w:type="spellEnd"/>
      <w:r w:rsidRPr="00BD38D9">
        <w:rPr>
          <w:sz w:val="28"/>
          <w:szCs w:val="28"/>
        </w:rPr>
        <w:t>, пришедши</w:t>
      </w:r>
      <w:r w:rsidRPr="00BD38D9">
        <w:rPr>
          <w:sz w:val="28"/>
          <w:szCs w:val="28"/>
          <w:lang w:val="kk-KZ"/>
        </w:rPr>
        <w:t>й</w:t>
      </w:r>
      <w:r w:rsidRPr="00BD38D9">
        <w:rPr>
          <w:sz w:val="28"/>
          <w:szCs w:val="28"/>
        </w:rPr>
        <w:t xml:space="preserve"> в негодность, в объеме 5000 тонн, </w:t>
      </w:r>
      <w:r w:rsidRPr="00BD38D9">
        <w:rPr>
          <w:sz w:val="28"/>
          <w:szCs w:val="28"/>
          <w:lang w:val="kk-KZ"/>
        </w:rPr>
        <w:t xml:space="preserve">расположенный </w:t>
      </w:r>
      <w:r w:rsidRPr="00BD38D9">
        <w:rPr>
          <w:sz w:val="28"/>
          <w:szCs w:val="28"/>
        </w:rPr>
        <w:t xml:space="preserve">на земельном участке бывшей </w:t>
      </w:r>
      <w:proofErr w:type="spellStart"/>
      <w:r w:rsidRPr="00BD38D9">
        <w:rPr>
          <w:sz w:val="28"/>
          <w:szCs w:val="28"/>
        </w:rPr>
        <w:t>Атбасарской</w:t>
      </w:r>
      <w:proofErr w:type="spellEnd"/>
      <w:r w:rsidRPr="00BD38D9">
        <w:rPr>
          <w:sz w:val="28"/>
          <w:szCs w:val="28"/>
        </w:rPr>
        <w:t xml:space="preserve"> химической базы в г. Атбасар в </w:t>
      </w:r>
      <w:proofErr w:type="spellStart"/>
      <w:r w:rsidRPr="00BD38D9">
        <w:rPr>
          <w:sz w:val="28"/>
          <w:szCs w:val="28"/>
        </w:rPr>
        <w:t>Акмолинской</w:t>
      </w:r>
      <w:proofErr w:type="spellEnd"/>
      <w:r w:rsidRPr="00BD38D9">
        <w:rPr>
          <w:sz w:val="28"/>
          <w:szCs w:val="28"/>
        </w:rPr>
        <w:t xml:space="preserve"> области – 18 151</w:t>
      </w:r>
      <w:r>
        <w:rPr>
          <w:sz w:val="28"/>
          <w:szCs w:val="28"/>
        </w:rPr>
        <w:t> </w:t>
      </w:r>
      <w:proofErr w:type="spellStart"/>
      <w:proofErr w:type="gramStart"/>
      <w:r>
        <w:rPr>
          <w:sz w:val="28"/>
          <w:szCs w:val="28"/>
        </w:rPr>
        <w:t>тыс.тенге</w:t>
      </w:r>
      <w:proofErr w:type="spellEnd"/>
      <w:proofErr w:type="gramEnd"/>
      <w:r w:rsidRPr="00BD38D9">
        <w:rPr>
          <w:sz w:val="28"/>
          <w:szCs w:val="28"/>
        </w:rPr>
        <w:t>;</w:t>
      </w:r>
    </w:p>
    <w:p w:rsidR="00F32AF4" w:rsidRDefault="00F32AF4" w:rsidP="00F32AF4">
      <w:pPr>
        <w:widowControl w:val="0"/>
        <w:pBdr>
          <w:bottom w:val="single" w:sz="4" w:space="31" w:color="FFFFFF"/>
        </w:pBdr>
        <w:ind w:firstLine="709"/>
        <w:jc w:val="both"/>
        <w:rPr>
          <w:sz w:val="28"/>
          <w:szCs w:val="28"/>
        </w:rPr>
      </w:pPr>
      <w:r w:rsidRPr="00BD38D9">
        <w:rPr>
          <w:sz w:val="28"/>
          <w:szCs w:val="28"/>
        </w:rPr>
        <w:t>опасные отходы (</w:t>
      </w:r>
      <w:r w:rsidRPr="00BD38D9">
        <w:rPr>
          <w:i/>
          <w:sz w:val="28"/>
          <w:szCs w:val="28"/>
        </w:rPr>
        <w:t>удобрения, перемешанные с пестицидами (ядохимикатами</w:t>
      </w:r>
      <w:r w:rsidRPr="00BD38D9">
        <w:rPr>
          <w:sz w:val="28"/>
          <w:szCs w:val="28"/>
        </w:rPr>
        <w:t>), расположенные на земельном участке, в поселке Ленинский города Павлодар вблизи бывшей базы «</w:t>
      </w:r>
      <w:proofErr w:type="spellStart"/>
      <w:r w:rsidRPr="00BD38D9">
        <w:rPr>
          <w:sz w:val="28"/>
          <w:szCs w:val="28"/>
        </w:rPr>
        <w:t>Сельхозхимии</w:t>
      </w:r>
      <w:proofErr w:type="spellEnd"/>
      <w:r w:rsidRPr="00BD38D9">
        <w:rPr>
          <w:sz w:val="28"/>
          <w:szCs w:val="28"/>
        </w:rPr>
        <w:t>» общей площадью 7 500 кв. м.– 10 100</w:t>
      </w:r>
      <w:r>
        <w:rPr>
          <w:sz w:val="28"/>
          <w:szCs w:val="28"/>
        </w:rPr>
        <w:t> </w:t>
      </w:r>
      <w:proofErr w:type="spellStart"/>
      <w:proofErr w:type="gramStart"/>
      <w:r>
        <w:rPr>
          <w:sz w:val="28"/>
          <w:szCs w:val="28"/>
        </w:rPr>
        <w:t>тыс.тенге</w:t>
      </w:r>
      <w:proofErr w:type="spellEnd"/>
      <w:proofErr w:type="gramEnd"/>
      <w:r w:rsidRPr="00BD38D9">
        <w:rPr>
          <w:sz w:val="28"/>
          <w:szCs w:val="28"/>
        </w:rPr>
        <w:t>;</w:t>
      </w:r>
    </w:p>
    <w:p w:rsidR="00F32AF4" w:rsidRDefault="00F32AF4" w:rsidP="00F32AF4">
      <w:pPr>
        <w:widowControl w:val="0"/>
        <w:pBdr>
          <w:bottom w:val="single" w:sz="4" w:space="31" w:color="FFFFFF"/>
        </w:pBdr>
        <w:ind w:firstLine="709"/>
        <w:jc w:val="both"/>
        <w:rPr>
          <w:sz w:val="28"/>
          <w:szCs w:val="28"/>
        </w:rPr>
      </w:pPr>
      <w:r w:rsidRPr="00BD38D9">
        <w:rPr>
          <w:sz w:val="28"/>
          <w:szCs w:val="28"/>
        </w:rPr>
        <w:t>нефтесодержащие отходы, расположенные на земельном участке площадью 1 871,8 кв. м. в г. Рудном (</w:t>
      </w:r>
      <w:r w:rsidRPr="00BD38D9">
        <w:rPr>
          <w:i/>
          <w:sz w:val="28"/>
          <w:szCs w:val="28"/>
        </w:rPr>
        <w:t>Промзона)</w:t>
      </w:r>
      <w:r w:rsidRPr="00BD38D9">
        <w:rPr>
          <w:sz w:val="28"/>
          <w:szCs w:val="28"/>
        </w:rPr>
        <w:t xml:space="preserve"> в Костанайской области – 9 021</w:t>
      </w:r>
      <w:r>
        <w:rPr>
          <w:sz w:val="28"/>
          <w:szCs w:val="28"/>
        </w:rPr>
        <w:t> </w:t>
      </w:r>
      <w:proofErr w:type="spellStart"/>
      <w:proofErr w:type="gramStart"/>
      <w:r>
        <w:rPr>
          <w:sz w:val="28"/>
          <w:szCs w:val="28"/>
        </w:rPr>
        <w:t>тыс.тенге</w:t>
      </w:r>
      <w:proofErr w:type="spellEnd"/>
      <w:proofErr w:type="gramEnd"/>
      <w:r w:rsidRPr="00BD38D9">
        <w:rPr>
          <w:sz w:val="28"/>
          <w:szCs w:val="28"/>
        </w:rPr>
        <w:t>;</w:t>
      </w:r>
    </w:p>
    <w:p w:rsidR="00F32AF4" w:rsidRDefault="00F32AF4" w:rsidP="00F32AF4">
      <w:pPr>
        <w:widowControl w:val="0"/>
        <w:pBdr>
          <w:bottom w:val="single" w:sz="4" w:space="31" w:color="FFFFFF"/>
        </w:pBdr>
        <w:ind w:firstLine="709"/>
        <w:jc w:val="both"/>
        <w:rPr>
          <w:sz w:val="28"/>
          <w:szCs w:val="28"/>
        </w:rPr>
      </w:pPr>
      <w:r w:rsidRPr="00BD38D9">
        <w:rPr>
          <w:sz w:val="28"/>
          <w:szCs w:val="28"/>
        </w:rPr>
        <w:t>По вышеуказанным объектам проведено изучение опасных свойств отходов, определение уровня опасности, определение кодировки с составлением паспорта опасных отходов.</w:t>
      </w:r>
    </w:p>
    <w:p w:rsidR="00F32AF4" w:rsidRDefault="00F32AF4" w:rsidP="00F32AF4">
      <w:pPr>
        <w:widowControl w:val="0"/>
        <w:pBdr>
          <w:bottom w:val="single" w:sz="4" w:space="31" w:color="FFFFFF"/>
        </w:pBdr>
        <w:ind w:firstLine="709"/>
        <w:jc w:val="both"/>
        <w:rPr>
          <w:sz w:val="28"/>
          <w:szCs w:val="28"/>
        </w:rPr>
      </w:pPr>
      <w:r w:rsidRPr="00BD38D9">
        <w:rPr>
          <w:sz w:val="28"/>
          <w:szCs w:val="28"/>
        </w:rPr>
        <w:t>Были подготовлены следующие документы по вышеуказанным объектам: историческая справка об отходах; информация о количественно-качественных характеристиках отходов; информация об опасных свойствах отходов; сведения о воздействии на окружающую среду; паспорта опасных отходов.</w:t>
      </w:r>
    </w:p>
    <w:p w:rsidR="00F32AF4" w:rsidRPr="00BD38D9" w:rsidRDefault="00F32AF4" w:rsidP="00F32AF4">
      <w:pPr>
        <w:widowControl w:val="0"/>
        <w:pBdr>
          <w:bottom w:val="single" w:sz="4" w:space="31" w:color="FFFFFF"/>
        </w:pBdr>
        <w:ind w:firstLine="709"/>
        <w:jc w:val="both"/>
        <w:rPr>
          <w:sz w:val="28"/>
          <w:szCs w:val="28"/>
        </w:rPr>
      </w:pPr>
      <w:r w:rsidRPr="00BD38D9">
        <w:rPr>
          <w:sz w:val="28"/>
          <w:szCs w:val="28"/>
        </w:rPr>
        <w:t xml:space="preserve">Вместе с этим, определена оценочная стоимость опасных отходов в </w:t>
      </w:r>
      <w:r w:rsidRPr="00BD38D9">
        <w:rPr>
          <w:sz w:val="28"/>
          <w:szCs w:val="28"/>
        </w:rPr>
        <w:lastRenderedPageBreak/>
        <w:t>соответствии с действующим законодательством Республики Казахстан.</w:t>
      </w:r>
    </w:p>
    <w:p w:rsidR="00F32AF4" w:rsidRPr="00BD38D9" w:rsidRDefault="00F32AF4" w:rsidP="00F32AF4">
      <w:pPr>
        <w:widowControl w:val="0"/>
        <w:pBdr>
          <w:bottom w:val="single" w:sz="4" w:space="31" w:color="FFFFFF"/>
        </w:pBdr>
        <w:ind w:firstLine="709"/>
        <w:jc w:val="both"/>
        <w:rPr>
          <w:i/>
          <w:sz w:val="28"/>
          <w:szCs w:val="28"/>
        </w:rPr>
      </w:pPr>
      <w:r w:rsidRPr="00BD38D9">
        <w:rPr>
          <w:i/>
          <w:sz w:val="28"/>
          <w:szCs w:val="28"/>
        </w:rPr>
        <w:t xml:space="preserve">Показатель прямого результата достигнут </w:t>
      </w:r>
      <w:r w:rsidRPr="00BD38D9">
        <w:rPr>
          <w:sz w:val="28"/>
          <w:szCs w:val="28"/>
        </w:rPr>
        <w:t>в полном объеме</w:t>
      </w:r>
      <w:r w:rsidRPr="00BD38D9">
        <w:rPr>
          <w:i/>
          <w:sz w:val="28"/>
          <w:szCs w:val="28"/>
        </w:rPr>
        <w:t>:</w:t>
      </w:r>
    </w:p>
    <w:p w:rsidR="00F32AF4" w:rsidRPr="00BD38D9" w:rsidRDefault="00F32AF4" w:rsidP="00F32AF4">
      <w:pPr>
        <w:widowControl w:val="0"/>
        <w:pBdr>
          <w:bottom w:val="single" w:sz="4" w:space="31" w:color="FFFFFF"/>
        </w:pBdr>
        <w:ind w:firstLine="709"/>
        <w:jc w:val="both"/>
        <w:rPr>
          <w:sz w:val="28"/>
          <w:szCs w:val="28"/>
        </w:rPr>
      </w:pPr>
      <w:r w:rsidRPr="00BD38D9">
        <w:rPr>
          <w:sz w:val="28"/>
          <w:szCs w:val="28"/>
        </w:rPr>
        <w:t>в соответствии с планом</w:t>
      </w:r>
      <w:r w:rsidRPr="00BD38D9">
        <w:rPr>
          <w:i/>
          <w:sz w:val="28"/>
          <w:szCs w:val="28"/>
        </w:rPr>
        <w:t xml:space="preserve"> </w:t>
      </w:r>
      <w:r w:rsidRPr="00BD38D9">
        <w:rPr>
          <w:sz w:val="28"/>
          <w:szCs w:val="28"/>
        </w:rPr>
        <w:t xml:space="preserve">количество разработанных пакетов документов по управлению бесхозяйными опасными отходами составило 4 ед. </w:t>
      </w:r>
    </w:p>
    <w:p w:rsidR="00F32AF4" w:rsidRPr="00BD38D9" w:rsidRDefault="00F32AF4" w:rsidP="00F32AF4">
      <w:pPr>
        <w:pBdr>
          <w:bottom w:val="single" w:sz="4" w:space="31" w:color="FFFFFF"/>
        </w:pBdr>
        <w:tabs>
          <w:tab w:val="left" w:pos="0"/>
        </w:tabs>
        <w:ind w:firstLine="709"/>
        <w:jc w:val="both"/>
        <w:rPr>
          <w:sz w:val="28"/>
          <w:szCs w:val="28"/>
        </w:rPr>
      </w:pPr>
      <w:r w:rsidRPr="00BD38D9">
        <w:rPr>
          <w:b/>
          <w:i/>
          <w:sz w:val="28"/>
          <w:szCs w:val="28"/>
        </w:rPr>
        <w:t xml:space="preserve">на организацию ведения государственного кадастра отходов производства и потребления </w:t>
      </w:r>
      <w:r w:rsidRPr="00BD38D9">
        <w:rPr>
          <w:sz w:val="28"/>
          <w:szCs w:val="28"/>
        </w:rPr>
        <w:t>были предусмотрены средства в сумме 32 400</w:t>
      </w:r>
      <w:r>
        <w:rPr>
          <w:sz w:val="28"/>
          <w:szCs w:val="28"/>
        </w:rPr>
        <w:t> </w:t>
      </w:r>
      <w:proofErr w:type="spellStart"/>
      <w:proofErr w:type="gramStart"/>
      <w:r>
        <w:rPr>
          <w:sz w:val="28"/>
          <w:szCs w:val="28"/>
        </w:rPr>
        <w:t>тыс.тенге</w:t>
      </w:r>
      <w:proofErr w:type="spellEnd"/>
      <w:proofErr w:type="gramEnd"/>
      <w:r w:rsidRPr="00BD38D9">
        <w:rPr>
          <w:sz w:val="28"/>
          <w:szCs w:val="28"/>
        </w:rPr>
        <w:t>, которые исполнены в полном объеме.</w:t>
      </w:r>
    </w:p>
    <w:p w:rsidR="00F32AF4" w:rsidRPr="00BD38D9" w:rsidRDefault="00F32AF4" w:rsidP="00F32AF4">
      <w:pPr>
        <w:pBdr>
          <w:bottom w:val="single" w:sz="4" w:space="31" w:color="FFFFFF"/>
        </w:pBdr>
        <w:tabs>
          <w:tab w:val="left" w:pos="0"/>
        </w:tabs>
        <w:ind w:firstLine="709"/>
        <w:jc w:val="both"/>
        <w:rPr>
          <w:sz w:val="28"/>
          <w:szCs w:val="28"/>
        </w:rPr>
      </w:pPr>
      <w:r w:rsidRPr="00BD38D9">
        <w:rPr>
          <w:i/>
          <w:sz w:val="28"/>
          <w:szCs w:val="28"/>
        </w:rPr>
        <w:t xml:space="preserve">Показатели прямого результата </w:t>
      </w:r>
      <w:r w:rsidRPr="00BD38D9">
        <w:rPr>
          <w:sz w:val="28"/>
          <w:szCs w:val="28"/>
        </w:rPr>
        <w:t xml:space="preserve">достигнуты в полном объеме: </w:t>
      </w:r>
    </w:p>
    <w:p w:rsidR="00F32AF4" w:rsidRPr="00BD38D9" w:rsidRDefault="00F32AF4" w:rsidP="00F32AF4">
      <w:pPr>
        <w:widowControl w:val="0"/>
        <w:pBdr>
          <w:bottom w:val="single" w:sz="4" w:space="31" w:color="FFFFFF"/>
        </w:pBdr>
        <w:ind w:firstLine="709"/>
        <w:jc w:val="both"/>
        <w:rPr>
          <w:sz w:val="28"/>
          <w:szCs w:val="28"/>
        </w:rPr>
      </w:pPr>
      <w:r w:rsidRPr="00BD38D9">
        <w:rPr>
          <w:sz w:val="28"/>
          <w:szCs w:val="28"/>
        </w:rPr>
        <w:t>увеличение количества природопользователей в базе данных в рамках сопровождения информационной системы «ЕИС ООС» по государственному кадастру отходов производства и потребления составило 23 160 ед. при плане 22 000 ед. В 2020 году в государственном кадастре отходов производства и потребления «ЕИС ООС» осуществлялось предоставление отчетов по обращению с медицинскими отходами. Вместе с тем, в качестве пилотного проекта сдается отчетность по производственному экологическому контролю. В связи с этим, увеличилось количество природопользователей в системе;</w:t>
      </w:r>
    </w:p>
    <w:p w:rsidR="00F32AF4" w:rsidRPr="00BD38D9" w:rsidRDefault="00F32AF4" w:rsidP="00F32AF4">
      <w:pPr>
        <w:widowControl w:val="0"/>
        <w:pBdr>
          <w:bottom w:val="single" w:sz="4" w:space="31" w:color="FFFFFF"/>
        </w:pBdr>
        <w:ind w:firstLine="709"/>
        <w:jc w:val="both"/>
        <w:rPr>
          <w:sz w:val="28"/>
          <w:szCs w:val="28"/>
        </w:rPr>
      </w:pPr>
      <w:r w:rsidRPr="00BD38D9">
        <w:rPr>
          <w:sz w:val="28"/>
          <w:szCs w:val="28"/>
        </w:rPr>
        <w:t>в соответствии с планом количество изданного информационного обзора по государственному кадастру отходов производства и потребления составило 1 ед.</w:t>
      </w:r>
    </w:p>
    <w:p w:rsidR="00F32AF4" w:rsidRPr="00BD38D9" w:rsidRDefault="00F32AF4" w:rsidP="00F32AF4">
      <w:pPr>
        <w:widowControl w:val="0"/>
        <w:pBdr>
          <w:bottom w:val="single" w:sz="4" w:space="31" w:color="FFFFFF"/>
        </w:pBdr>
        <w:ind w:firstLine="709"/>
        <w:jc w:val="both"/>
        <w:rPr>
          <w:sz w:val="28"/>
          <w:szCs w:val="28"/>
        </w:rPr>
      </w:pPr>
      <w:r w:rsidRPr="00BD38D9">
        <w:rPr>
          <w:i/>
          <w:sz w:val="28"/>
          <w:szCs w:val="28"/>
        </w:rPr>
        <w:t xml:space="preserve">Показатели конечного результата </w:t>
      </w:r>
      <w:r w:rsidRPr="00BD38D9">
        <w:rPr>
          <w:sz w:val="28"/>
          <w:szCs w:val="28"/>
        </w:rPr>
        <w:t>соответствуют целевым индикаторам «Уровень распространения экологической информации из базы данных Государственного фонда экологической информации»; «Доля объектов учета природных ресурсов, включенных в Единую систему кадастров»; «Доля объектов природопользователей базы данных ИС «Государственный кадастр отходов производства и потребления» Единой информационной системы охраны окружающей среды переданных в государственный фонд экологической информации»; «Доля переработки и утилизации отходов производства к их образованию в 2020 году»; «Доля переработки и утилизации твердых бытовых отходов к их образованию в 2020 году»; «Доля выполненных работ по управлению бесхозяйными опасными отходами в 2020 году» цели 1.1.</w:t>
      </w:r>
    </w:p>
    <w:p w:rsidR="00F32AF4" w:rsidRPr="00BD38D9" w:rsidRDefault="00F32AF4" w:rsidP="00F32AF4">
      <w:pPr>
        <w:pBdr>
          <w:bottom w:val="single" w:sz="4" w:space="31" w:color="FFFFFF"/>
        </w:pBdr>
        <w:tabs>
          <w:tab w:val="left" w:pos="0"/>
        </w:tabs>
        <w:ind w:firstLine="709"/>
        <w:jc w:val="both"/>
        <w:rPr>
          <w:sz w:val="28"/>
          <w:szCs w:val="28"/>
          <w:lang w:val="kk-KZ"/>
        </w:rPr>
      </w:pPr>
      <w:r w:rsidRPr="000A6C9B">
        <w:rPr>
          <w:i/>
          <w:sz w:val="28"/>
          <w:szCs w:val="28"/>
        </w:rPr>
        <w:t>Динамика расходов</w:t>
      </w:r>
      <w:r w:rsidRPr="00BD38D9">
        <w:rPr>
          <w:sz w:val="28"/>
          <w:szCs w:val="28"/>
        </w:rPr>
        <w:t xml:space="preserve">: </w:t>
      </w:r>
      <w:r>
        <w:rPr>
          <w:sz w:val="28"/>
          <w:szCs w:val="28"/>
        </w:rPr>
        <w:t xml:space="preserve">в </w:t>
      </w:r>
      <w:r w:rsidRPr="00BD38D9">
        <w:rPr>
          <w:sz w:val="28"/>
          <w:szCs w:val="28"/>
          <w:lang w:val="kk-KZ"/>
        </w:rPr>
        <w:t>2019 год</w:t>
      </w:r>
      <w:r>
        <w:rPr>
          <w:sz w:val="28"/>
          <w:szCs w:val="28"/>
          <w:lang w:val="kk-KZ"/>
        </w:rPr>
        <w:t>у</w:t>
      </w:r>
      <w:r w:rsidRPr="00BD38D9">
        <w:rPr>
          <w:sz w:val="28"/>
          <w:szCs w:val="28"/>
          <w:lang w:val="kk-KZ"/>
        </w:rPr>
        <w:t xml:space="preserve"> – 112 911</w:t>
      </w:r>
      <w:r>
        <w:rPr>
          <w:sz w:val="28"/>
          <w:szCs w:val="28"/>
          <w:lang w:val="kk-KZ"/>
        </w:rPr>
        <w:t> </w:t>
      </w:r>
      <w:proofErr w:type="gramStart"/>
      <w:r>
        <w:rPr>
          <w:sz w:val="28"/>
          <w:szCs w:val="28"/>
          <w:lang w:val="kk-KZ"/>
        </w:rPr>
        <w:t>тыс.тенге</w:t>
      </w:r>
      <w:proofErr w:type="gramEnd"/>
      <w:r w:rsidRPr="00BD38D9">
        <w:rPr>
          <w:sz w:val="28"/>
          <w:szCs w:val="28"/>
          <w:lang w:val="kk-KZ"/>
        </w:rPr>
        <w:t xml:space="preserve">, </w:t>
      </w:r>
      <w:r>
        <w:rPr>
          <w:sz w:val="28"/>
          <w:szCs w:val="28"/>
          <w:lang w:val="kk-KZ"/>
        </w:rPr>
        <w:t xml:space="preserve">в </w:t>
      </w:r>
      <w:r w:rsidRPr="00BD38D9">
        <w:rPr>
          <w:sz w:val="28"/>
          <w:szCs w:val="28"/>
          <w:lang w:val="kk-KZ"/>
        </w:rPr>
        <w:t>2020 год</w:t>
      </w:r>
      <w:r>
        <w:rPr>
          <w:sz w:val="28"/>
          <w:szCs w:val="28"/>
          <w:lang w:val="kk-KZ"/>
        </w:rPr>
        <w:t>у</w:t>
      </w:r>
      <w:r w:rsidRPr="00BD38D9">
        <w:rPr>
          <w:sz w:val="28"/>
          <w:szCs w:val="28"/>
          <w:lang w:val="kk-KZ"/>
        </w:rPr>
        <w:t xml:space="preserve"> – 188 555</w:t>
      </w:r>
      <w:r>
        <w:rPr>
          <w:sz w:val="28"/>
          <w:szCs w:val="28"/>
          <w:lang w:val="kk-KZ"/>
        </w:rPr>
        <w:t> тыс.тенге</w:t>
      </w:r>
      <w:r w:rsidRPr="00BD38D9">
        <w:rPr>
          <w:sz w:val="28"/>
          <w:szCs w:val="28"/>
          <w:lang w:val="kk-KZ"/>
        </w:rPr>
        <w:t>.</w:t>
      </w:r>
    </w:p>
    <w:p w:rsidR="00F32AF4" w:rsidRPr="00BD38D9" w:rsidRDefault="00F32AF4" w:rsidP="00F32AF4">
      <w:pPr>
        <w:pBdr>
          <w:bottom w:val="single" w:sz="4" w:space="31" w:color="FFFFFF"/>
        </w:pBdr>
        <w:tabs>
          <w:tab w:val="left" w:pos="0"/>
        </w:tabs>
        <w:ind w:firstLine="709"/>
        <w:jc w:val="both"/>
        <w:rPr>
          <w:b/>
          <w:sz w:val="28"/>
          <w:szCs w:val="28"/>
        </w:rPr>
      </w:pPr>
      <w:r w:rsidRPr="00182D87">
        <w:rPr>
          <w:sz w:val="28"/>
          <w:szCs w:val="28"/>
        </w:rPr>
        <w:t>Дебиторской и кредиторской задолженностей не имеется.</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rPr>
        <w:t xml:space="preserve">На реализацию </w:t>
      </w:r>
      <w:r w:rsidRPr="00BD38D9">
        <w:rPr>
          <w:rFonts w:eastAsia="MS Mincho"/>
          <w:sz w:val="28"/>
          <w:szCs w:val="28"/>
        </w:rPr>
        <w:t xml:space="preserve">бюджетной программе </w:t>
      </w:r>
      <w:r w:rsidRPr="00BD38D9">
        <w:rPr>
          <w:b/>
          <w:color w:val="000000"/>
          <w:sz w:val="28"/>
          <w:szCs w:val="28"/>
        </w:rPr>
        <w:t xml:space="preserve">038 «Сокращение выбросов парниковых газов» </w:t>
      </w:r>
      <w:r w:rsidRPr="00BD38D9">
        <w:rPr>
          <w:rFonts w:eastAsia="MS Mincho"/>
          <w:sz w:val="28"/>
          <w:szCs w:val="28"/>
        </w:rPr>
        <w:t xml:space="preserve">были предусмотрены средства </w:t>
      </w:r>
      <w:r w:rsidRPr="00BD38D9">
        <w:rPr>
          <w:color w:val="000000"/>
          <w:sz w:val="28"/>
          <w:szCs w:val="28"/>
        </w:rPr>
        <w:t>в сумме 113 696</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исполнено 113 695,8</w:t>
      </w:r>
      <w:r>
        <w:rPr>
          <w:color w:val="000000"/>
          <w:sz w:val="28"/>
          <w:szCs w:val="28"/>
        </w:rPr>
        <w:t> </w:t>
      </w:r>
      <w:proofErr w:type="spellStart"/>
      <w:r>
        <w:rPr>
          <w:color w:val="000000"/>
          <w:sz w:val="28"/>
          <w:szCs w:val="28"/>
        </w:rPr>
        <w:t>тыс.тенге</w:t>
      </w:r>
      <w:proofErr w:type="spellEnd"/>
      <w:r w:rsidRPr="00BD38D9">
        <w:rPr>
          <w:color w:val="000000"/>
          <w:sz w:val="28"/>
          <w:szCs w:val="28"/>
        </w:rPr>
        <w:t>, или 100% к плану на год. Не исполнено 0,2</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xml:space="preserve"> - остаток за счет округления.</w:t>
      </w:r>
    </w:p>
    <w:p w:rsidR="00F32AF4" w:rsidRPr="00BD38D9" w:rsidRDefault="00F32AF4" w:rsidP="00F32AF4">
      <w:pPr>
        <w:pBdr>
          <w:bottom w:val="single" w:sz="4" w:space="31" w:color="FFFFFF"/>
        </w:pBdr>
        <w:tabs>
          <w:tab w:val="left" w:pos="0"/>
        </w:tabs>
        <w:ind w:firstLine="709"/>
        <w:jc w:val="both"/>
        <w:rPr>
          <w:rFonts w:eastAsia="MS Mincho"/>
          <w:sz w:val="28"/>
          <w:szCs w:val="28"/>
        </w:rPr>
      </w:pPr>
      <w:r w:rsidRPr="00BD38D9">
        <w:rPr>
          <w:i/>
          <w:sz w:val="28"/>
          <w:szCs w:val="28"/>
        </w:rPr>
        <w:t>Цель бюджетной программы -</w:t>
      </w:r>
      <w:r w:rsidRPr="00BD38D9">
        <w:rPr>
          <w:sz w:val="28"/>
          <w:szCs w:val="28"/>
        </w:rPr>
        <w:t xml:space="preserve"> п</w:t>
      </w:r>
      <w:r w:rsidRPr="00BD38D9">
        <w:rPr>
          <w:rFonts w:eastAsia="MS Mincho"/>
          <w:sz w:val="28"/>
          <w:szCs w:val="28"/>
        </w:rPr>
        <w:t xml:space="preserve">ереход Республики Казахстан к </w:t>
      </w:r>
      <w:proofErr w:type="spellStart"/>
      <w:r w:rsidRPr="00BD38D9">
        <w:rPr>
          <w:rFonts w:eastAsia="MS Mincho"/>
          <w:sz w:val="28"/>
          <w:szCs w:val="28"/>
        </w:rPr>
        <w:t>низкоуглеродному</w:t>
      </w:r>
      <w:proofErr w:type="spellEnd"/>
      <w:r w:rsidRPr="00BD38D9">
        <w:rPr>
          <w:rFonts w:eastAsia="MS Mincho"/>
          <w:sz w:val="28"/>
          <w:szCs w:val="28"/>
        </w:rPr>
        <w:t xml:space="preserve"> развитию.</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i/>
          <w:color w:val="000000"/>
          <w:sz w:val="28"/>
          <w:szCs w:val="28"/>
        </w:rPr>
        <w:t xml:space="preserve">Показатели прямого результата </w:t>
      </w:r>
      <w:r w:rsidRPr="00BD38D9">
        <w:rPr>
          <w:color w:val="000000"/>
          <w:sz w:val="28"/>
          <w:szCs w:val="28"/>
        </w:rPr>
        <w:t>достигнуты</w:t>
      </w:r>
      <w:r>
        <w:rPr>
          <w:color w:val="000000"/>
          <w:sz w:val="28"/>
          <w:szCs w:val="28"/>
        </w:rPr>
        <w:t xml:space="preserve"> в полном объеме</w:t>
      </w:r>
      <w:r w:rsidRPr="00BD38D9">
        <w:rPr>
          <w:color w:val="000000"/>
          <w:sz w:val="28"/>
          <w:szCs w:val="28"/>
        </w:rPr>
        <w:t xml:space="preserve">: </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lang w:val="kk-KZ"/>
        </w:rPr>
        <w:t>в соответствии с планом р</w:t>
      </w:r>
      <w:proofErr w:type="spellStart"/>
      <w:r w:rsidRPr="00BD38D9">
        <w:rPr>
          <w:color w:val="000000"/>
          <w:sz w:val="28"/>
          <w:szCs w:val="28"/>
        </w:rPr>
        <w:t>азработан</w:t>
      </w:r>
      <w:proofErr w:type="spellEnd"/>
      <w:r w:rsidRPr="00BD38D9">
        <w:rPr>
          <w:color w:val="000000"/>
          <w:sz w:val="28"/>
          <w:szCs w:val="28"/>
        </w:rPr>
        <w:t xml:space="preserve"> Национальный доклад </w:t>
      </w:r>
      <w:r>
        <w:rPr>
          <w:color w:val="000000"/>
          <w:sz w:val="28"/>
          <w:szCs w:val="28"/>
        </w:rPr>
        <w:t xml:space="preserve">Республики Казахстан </w:t>
      </w:r>
      <w:r w:rsidRPr="00BD38D9">
        <w:rPr>
          <w:color w:val="000000"/>
          <w:sz w:val="28"/>
          <w:szCs w:val="28"/>
        </w:rPr>
        <w:t xml:space="preserve">о кадастре антропогенных выбросов из источников и абсорбции поглотителями парниковых газов, не регулируемых </w:t>
      </w:r>
      <w:proofErr w:type="spellStart"/>
      <w:r w:rsidRPr="00BD38D9">
        <w:rPr>
          <w:color w:val="000000"/>
          <w:sz w:val="28"/>
          <w:szCs w:val="28"/>
        </w:rPr>
        <w:t>Монреальским</w:t>
      </w:r>
      <w:proofErr w:type="spellEnd"/>
      <w:r w:rsidRPr="00BD38D9">
        <w:rPr>
          <w:color w:val="000000"/>
          <w:sz w:val="28"/>
          <w:szCs w:val="28"/>
        </w:rPr>
        <w:t xml:space="preserve"> протоколом за 1990 – 2018 годы. Национальный доклад размещен на сайте Секретариата Рамочной Конвенции ООН об изменении климата;</w:t>
      </w:r>
    </w:p>
    <w:p w:rsidR="00F32AF4" w:rsidRPr="00BD38D9" w:rsidRDefault="00F32AF4" w:rsidP="00F32AF4">
      <w:pPr>
        <w:pBdr>
          <w:bottom w:val="single" w:sz="4" w:space="31" w:color="FFFFFF"/>
        </w:pBdr>
        <w:tabs>
          <w:tab w:val="left" w:pos="0"/>
        </w:tabs>
        <w:ind w:firstLine="709"/>
        <w:jc w:val="both"/>
        <w:rPr>
          <w:rFonts w:eastAsia="MS Mincho"/>
          <w:color w:val="000000"/>
          <w:sz w:val="28"/>
          <w:szCs w:val="28"/>
        </w:rPr>
      </w:pPr>
      <w:r w:rsidRPr="00BD38D9">
        <w:rPr>
          <w:color w:val="000000"/>
          <w:sz w:val="28"/>
          <w:szCs w:val="28"/>
          <w:lang w:val="kk-KZ"/>
        </w:rPr>
        <w:lastRenderedPageBreak/>
        <w:t xml:space="preserve">в соответствии с планом </w:t>
      </w:r>
      <w:r w:rsidRPr="00BD38D9">
        <w:rPr>
          <w:rFonts w:eastAsia="MS Mincho"/>
          <w:color w:val="000000"/>
          <w:sz w:val="28"/>
          <w:szCs w:val="28"/>
        </w:rPr>
        <w:t>количество Государственного кадастра источников выбросов и поглощений парниковых газов, составило 1 ед.</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rPr>
        <w:t xml:space="preserve">Национальная система «Кадастр источников выбросов и поглощений парниковых газов» необходима для ведения базы данных всех предприятий, сдающих ежегодную отчетность об инвентаризации парниковых газов с внесенными данными о выбросах парниковых газов в электронной форме отчетности. </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rPr>
        <w:t>Информация, имеющаяся в Кадастре, используется в разработке Национального плана распределения квот на выбросы парниковых газов.</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i/>
          <w:color w:val="000000"/>
          <w:sz w:val="28"/>
          <w:szCs w:val="28"/>
        </w:rPr>
        <w:t xml:space="preserve">Показатель конечного результат </w:t>
      </w:r>
      <w:r w:rsidRPr="00BD38D9">
        <w:rPr>
          <w:color w:val="000000"/>
          <w:sz w:val="28"/>
          <w:szCs w:val="28"/>
        </w:rPr>
        <w:t>соответствует целевому индикатору «Предельный уровень выбросов парниковых газов по отношению к 1990 году в 2020 году» цели 1.1.</w:t>
      </w:r>
    </w:p>
    <w:p w:rsidR="00F32AF4" w:rsidRPr="00BD38D9" w:rsidRDefault="00F32AF4" w:rsidP="00F32AF4">
      <w:pPr>
        <w:pBdr>
          <w:bottom w:val="single" w:sz="4" w:space="31" w:color="FFFFFF"/>
        </w:pBdr>
        <w:tabs>
          <w:tab w:val="left" w:pos="0"/>
        </w:tabs>
        <w:ind w:firstLine="709"/>
        <w:jc w:val="both"/>
        <w:rPr>
          <w:sz w:val="28"/>
          <w:szCs w:val="28"/>
        </w:rPr>
      </w:pPr>
      <w:r w:rsidRPr="000A6C9B">
        <w:rPr>
          <w:i/>
          <w:color w:val="000000"/>
          <w:sz w:val="28"/>
          <w:szCs w:val="28"/>
        </w:rPr>
        <w:t>Динамика расходов:</w:t>
      </w:r>
      <w:r w:rsidRPr="00BD38D9">
        <w:rPr>
          <w:color w:val="000000"/>
          <w:sz w:val="28"/>
          <w:szCs w:val="28"/>
        </w:rPr>
        <w:t xml:space="preserve"> </w:t>
      </w:r>
      <w:r>
        <w:rPr>
          <w:color w:val="000000"/>
          <w:sz w:val="28"/>
          <w:szCs w:val="28"/>
        </w:rPr>
        <w:t xml:space="preserve">в </w:t>
      </w:r>
      <w:r w:rsidRPr="00BD38D9">
        <w:rPr>
          <w:sz w:val="28"/>
          <w:szCs w:val="28"/>
        </w:rPr>
        <w:t>2019 год</w:t>
      </w:r>
      <w:r>
        <w:rPr>
          <w:sz w:val="28"/>
          <w:szCs w:val="28"/>
        </w:rPr>
        <w:t>у</w:t>
      </w:r>
      <w:r w:rsidRPr="00BD38D9">
        <w:rPr>
          <w:sz w:val="28"/>
          <w:szCs w:val="28"/>
        </w:rPr>
        <w:t xml:space="preserve"> – 132 142,5</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w:t>
      </w:r>
      <w:r>
        <w:rPr>
          <w:sz w:val="28"/>
          <w:szCs w:val="28"/>
        </w:rPr>
        <w:t xml:space="preserve">в </w:t>
      </w:r>
      <w:r w:rsidRPr="00BD38D9">
        <w:rPr>
          <w:sz w:val="28"/>
          <w:szCs w:val="28"/>
        </w:rPr>
        <w:t>2020 год</w:t>
      </w:r>
      <w:r>
        <w:rPr>
          <w:sz w:val="28"/>
          <w:szCs w:val="28"/>
        </w:rPr>
        <w:t>у</w:t>
      </w:r>
      <w:r w:rsidRPr="00BD38D9">
        <w:rPr>
          <w:sz w:val="28"/>
          <w:szCs w:val="28"/>
        </w:rPr>
        <w:t xml:space="preserve"> - </w:t>
      </w:r>
      <w:r w:rsidRPr="00BD38D9">
        <w:rPr>
          <w:color w:val="000000"/>
          <w:sz w:val="28"/>
          <w:szCs w:val="28"/>
        </w:rPr>
        <w:t>113 695,8</w:t>
      </w:r>
      <w:r>
        <w:rPr>
          <w:color w:val="000000"/>
          <w:sz w:val="28"/>
          <w:szCs w:val="28"/>
        </w:rPr>
        <w:t> </w:t>
      </w:r>
      <w:proofErr w:type="spellStart"/>
      <w:r>
        <w:rPr>
          <w:color w:val="000000"/>
          <w:sz w:val="28"/>
          <w:szCs w:val="28"/>
        </w:rPr>
        <w:t>тыс.тенге</w:t>
      </w:r>
      <w:proofErr w:type="spellEnd"/>
      <w:r w:rsidRPr="00BD38D9">
        <w:rPr>
          <w:color w:val="000000"/>
          <w:sz w:val="28"/>
          <w:szCs w:val="28"/>
        </w:rPr>
        <w:t>.</w:t>
      </w:r>
    </w:p>
    <w:p w:rsidR="00F32AF4" w:rsidRPr="00BD38D9" w:rsidRDefault="00F32AF4" w:rsidP="00F32AF4">
      <w:pPr>
        <w:pBdr>
          <w:bottom w:val="single" w:sz="4" w:space="31" w:color="FFFFFF"/>
        </w:pBdr>
        <w:tabs>
          <w:tab w:val="left" w:pos="0"/>
        </w:tabs>
        <w:ind w:firstLine="709"/>
        <w:jc w:val="both"/>
        <w:rPr>
          <w:b/>
          <w:sz w:val="28"/>
          <w:szCs w:val="28"/>
        </w:rPr>
      </w:pPr>
      <w:r w:rsidRPr="00182D87">
        <w:rPr>
          <w:sz w:val="28"/>
          <w:szCs w:val="28"/>
        </w:rPr>
        <w:t>Дебиторской и кредиторской задолженностей не имеется.</w:t>
      </w:r>
    </w:p>
    <w:p w:rsidR="00F32AF4" w:rsidRPr="00BD38D9" w:rsidRDefault="00F32AF4" w:rsidP="00F32AF4">
      <w:pPr>
        <w:pBdr>
          <w:bottom w:val="single" w:sz="4" w:space="31" w:color="FFFFFF"/>
        </w:pBdr>
        <w:tabs>
          <w:tab w:val="left" w:pos="0"/>
        </w:tabs>
        <w:ind w:firstLine="709"/>
        <w:jc w:val="both"/>
        <w:rPr>
          <w:sz w:val="28"/>
          <w:szCs w:val="28"/>
        </w:rPr>
      </w:pPr>
      <w:r w:rsidRPr="00BD38D9">
        <w:rPr>
          <w:rFonts w:eastAsia="SimSun"/>
          <w:sz w:val="28"/>
          <w:szCs w:val="28"/>
          <w:lang w:eastAsia="zh-CN"/>
        </w:rPr>
        <w:t>Н</w:t>
      </w:r>
      <w:r w:rsidRPr="00BD38D9">
        <w:rPr>
          <w:sz w:val="28"/>
          <w:szCs w:val="28"/>
        </w:rPr>
        <w:t>а реализацию бюджетной программы</w:t>
      </w:r>
      <w:r w:rsidRPr="00BD38D9">
        <w:rPr>
          <w:b/>
          <w:sz w:val="28"/>
          <w:szCs w:val="28"/>
        </w:rPr>
        <w:t xml:space="preserve"> 039 «Развитие гидрометеорологического и экологического мониторинга</w:t>
      </w:r>
      <w:r w:rsidRPr="00BD38D9">
        <w:rPr>
          <w:sz w:val="28"/>
          <w:szCs w:val="28"/>
        </w:rPr>
        <w:t>» были предусмотрены средства в сумме 7 799 132,0</w:t>
      </w:r>
      <w:r>
        <w:rPr>
          <w:sz w:val="28"/>
          <w:szCs w:val="28"/>
        </w:rPr>
        <w:t> </w:t>
      </w:r>
      <w:proofErr w:type="spellStart"/>
      <w:proofErr w:type="gramStart"/>
      <w:r>
        <w:rPr>
          <w:sz w:val="28"/>
          <w:szCs w:val="28"/>
        </w:rPr>
        <w:t>тыс.тенге</w:t>
      </w:r>
      <w:proofErr w:type="spellEnd"/>
      <w:proofErr w:type="gramEnd"/>
      <w:r w:rsidRPr="00BD38D9">
        <w:rPr>
          <w:sz w:val="28"/>
          <w:szCs w:val="28"/>
        </w:rPr>
        <w:t>, которые исполнены в полном объеме.</w:t>
      </w:r>
    </w:p>
    <w:p w:rsidR="00F32AF4" w:rsidRPr="00BD38D9" w:rsidRDefault="00F32AF4" w:rsidP="00F32AF4">
      <w:pPr>
        <w:pBdr>
          <w:bottom w:val="single" w:sz="4" w:space="31" w:color="FFFFFF"/>
        </w:pBdr>
        <w:tabs>
          <w:tab w:val="left" w:pos="0"/>
        </w:tabs>
        <w:ind w:firstLine="709"/>
        <w:jc w:val="both"/>
        <w:rPr>
          <w:sz w:val="28"/>
          <w:szCs w:val="28"/>
        </w:rPr>
      </w:pPr>
      <w:r w:rsidRPr="00BD38D9">
        <w:rPr>
          <w:i/>
          <w:sz w:val="28"/>
          <w:szCs w:val="28"/>
        </w:rPr>
        <w:t>Цель бюджетной программы</w:t>
      </w:r>
      <w:r w:rsidRPr="00BD38D9">
        <w:rPr>
          <w:sz w:val="28"/>
          <w:szCs w:val="28"/>
        </w:rPr>
        <w:t xml:space="preserve"> - выявление и своевременное реагирование на экологические угрозы.</w:t>
      </w:r>
    </w:p>
    <w:p w:rsidR="00F32AF4" w:rsidRPr="00BD38D9" w:rsidRDefault="00F32AF4" w:rsidP="00F32AF4">
      <w:pPr>
        <w:pBdr>
          <w:bottom w:val="single" w:sz="4" w:space="31" w:color="FFFFFF"/>
        </w:pBdr>
        <w:tabs>
          <w:tab w:val="left" w:pos="0"/>
        </w:tabs>
        <w:ind w:firstLine="709"/>
        <w:jc w:val="both"/>
        <w:rPr>
          <w:rFonts w:eastAsia="MS Mincho"/>
          <w:sz w:val="28"/>
          <w:szCs w:val="28"/>
        </w:rPr>
      </w:pPr>
      <w:r w:rsidRPr="00BD38D9">
        <w:rPr>
          <w:sz w:val="28"/>
          <w:szCs w:val="28"/>
        </w:rPr>
        <w:t>Расходы по данной бюджетной программе направлены</w:t>
      </w:r>
      <w:r w:rsidRPr="00BD38D9">
        <w:rPr>
          <w:rFonts w:eastAsia="MS Mincho"/>
          <w:sz w:val="28"/>
          <w:szCs w:val="28"/>
        </w:rPr>
        <w:t>:</w:t>
      </w:r>
    </w:p>
    <w:p w:rsidR="00F32AF4" w:rsidRPr="00BD38D9" w:rsidRDefault="00F32AF4" w:rsidP="00F32AF4">
      <w:pPr>
        <w:pBdr>
          <w:bottom w:val="single" w:sz="4" w:space="31" w:color="FFFFFF"/>
        </w:pBdr>
        <w:tabs>
          <w:tab w:val="left" w:pos="0"/>
        </w:tabs>
        <w:ind w:firstLine="709"/>
        <w:jc w:val="both"/>
        <w:rPr>
          <w:sz w:val="28"/>
          <w:szCs w:val="28"/>
        </w:rPr>
      </w:pPr>
      <w:r w:rsidRPr="00BD38D9">
        <w:rPr>
          <w:b/>
          <w:i/>
          <w:sz w:val="28"/>
          <w:szCs w:val="28"/>
        </w:rPr>
        <w:t xml:space="preserve">на проведение наблюдений за состоянием окружающей среды </w:t>
      </w:r>
      <w:r w:rsidRPr="00BD38D9">
        <w:rPr>
          <w:sz w:val="28"/>
          <w:szCs w:val="28"/>
        </w:rPr>
        <w:t>были предусмотрены средства в сумме 1 794 278,0</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которые исполнены в полном объеме. </w:t>
      </w:r>
    </w:p>
    <w:p w:rsidR="00F32AF4" w:rsidRPr="00BD38D9" w:rsidRDefault="00F32AF4" w:rsidP="00F32AF4">
      <w:pPr>
        <w:pBdr>
          <w:bottom w:val="single" w:sz="4" w:space="31" w:color="FFFFFF"/>
        </w:pBdr>
        <w:tabs>
          <w:tab w:val="left" w:pos="0"/>
        </w:tabs>
        <w:ind w:firstLine="709"/>
        <w:jc w:val="both"/>
        <w:rPr>
          <w:sz w:val="28"/>
          <w:szCs w:val="28"/>
        </w:rPr>
      </w:pPr>
      <w:r w:rsidRPr="00BD38D9">
        <w:rPr>
          <w:i/>
          <w:sz w:val="28"/>
          <w:szCs w:val="28"/>
        </w:rPr>
        <w:t xml:space="preserve">Показатели прямого результата </w:t>
      </w:r>
      <w:r w:rsidRPr="00BD38D9">
        <w:rPr>
          <w:sz w:val="28"/>
          <w:szCs w:val="28"/>
        </w:rPr>
        <w:t>достигнуты в полном объеме:</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lang w:val="kk-KZ"/>
        </w:rPr>
        <w:t>в соответствии с планом</w:t>
      </w:r>
      <w:r w:rsidRPr="00BD38D9">
        <w:rPr>
          <w:b/>
          <w:sz w:val="28"/>
          <w:szCs w:val="28"/>
        </w:rPr>
        <w:t xml:space="preserve"> </w:t>
      </w:r>
      <w:r w:rsidRPr="00BD38D9">
        <w:rPr>
          <w:sz w:val="28"/>
          <w:szCs w:val="28"/>
        </w:rPr>
        <w:t>к</w:t>
      </w:r>
      <w:r w:rsidRPr="00BD38D9">
        <w:rPr>
          <w:color w:val="000000"/>
          <w:sz w:val="28"/>
          <w:szCs w:val="28"/>
        </w:rPr>
        <w:t>оличество обслуживаемых пунктов наблюдений за состоянием атмосферного воздуха</w:t>
      </w:r>
      <w:r w:rsidRPr="00BD38D9">
        <w:rPr>
          <w:b/>
          <w:color w:val="000000"/>
          <w:sz w:val="28"/>
          <w:szCs w:val="28"/>
        </w:rPr>
        <w:t xml:space="preserve"> </w:t>
      </w:r>
      <w:r w:rsidRPr="00BD38D9">
        <w:rPr>
          <w:color w:val="000000"/>
          <w:sz w:val="28"/>
          <w:szCs w:val="28"/>
        </w:rPr>
        <w:t>составило 140 постов;</w:t>
      </w:r>
    </w:p>
    <w:p w:rsidR="00F32AF4" w:rsidRPr="00BD38D9" w:rsidRDefault="00F32AF4" w:rsidP="00F32AF4">
      <w:pPr>
        <w:pBdr>
          <w:bottom w:val="single" w:sz="4" w:space="31" w:color="FFFFFF"/>
        </w:pBdr>
        <w:tabs>
          <w:tab w:val="left" w:pos="0"/>
        </w:tabs>
        <w:ind w:firstLine="709"/>
        <w:jc w:val="both"/>
        <w:rPr>
          <w:rFonts w:eastAsia="MS Mincho"/>
          <w:sz w:val="28"/>
          <w:szCs w:val="28"/>
        </w:rPr>
      </w:pPr>
      <w:r w:rsidRPr="00BD38D9">
        <w:rPr>
          <w:color w:val="000000"/>
          <w:sz w:val="28"/>
          <w:szCs w:val="28"/>
          <w:lang w:val="kk-KZ"/>
        </w:rPr>
        <w:t>в соответствии с планом</w:t>
      </w:r>
      <w:r w:rsidRPr="00BD38D9">
        <w:rPr>
          <w:sz w:val="28"/>
          <w:szCs w:val="28"/>
        </w:rPr>
        <w:t xml:space="preserve"> 15 </w:t>
      </w:r>
      <w:r w:rsidRPr="00BD38D9">
        <w:rPr>
          <w:rFonts w:eastAsia="MS Mincho"/>
          <w:sz w:val="28"/>
          <w:szCs w:val="28"/>
        </w:rPr>
        <w:t>регионов были охвачены экспедиционными обследованиями;</w:t>
      </w:r>
    </w:p>
    <w:p w:rsidR="00F32AF4" w:rsidRPr="00BD38D9" w:rsidRDefault="00F32AF4" w:rsidP="00F32AF4">
      <w:pPr>
        <w:pBdr>
          <w:bottom w:val="single" w:sz="4" w:space="31" w:color="FFFFFF"/>
        </w:pBdr>
        <w:tabs>
          <w:tab w:val="left" w:pos="0"/>
        </w:tabs>
        <w:ind w:firstLine="709"/>
        <w:jc w:val="both"/>
        <w:rPr>
          <w:sz w:val="28"/>
          <w:szCs w:val="28"/>
        </w:rPr>
      </w:pPr>
      <w:r w:rsidRPr="00BD38D9">
        <w:rPr>
          <w:b/>
          <w:i/>
          <w:sz w:val="28"/>
          <w:szCs w:val="28"/>
        </w:rPr>
        <w:t xml:space="preserve">на ведение гидрометеорологического мониторинга </w:t>
      </w:r>
      <w:r w:rsidRPr="00BD38D9">
        <w:rPr>
          <w:sz w:val="28"/>
          <w:szCs w:val="28"/>
        </w:rPr>
        <w:t>были предусмотрены средства в сумме 6 004 854</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которые исполнены в полном объеме. </w:t>
      </w:r>
    </w:p>
    <w:p w:rsidR="00F32AF4" w:rsidRPr="00BD38D9" w:rsidRDefault="00F32AF4" w:rsidP="00F32AF4">
      <w:pPr>
        <w:pBdr>
          <w:bottom w:val="single" w:sz="4" w:space="31" w:color="FFFFFF"/>
        </w:pBdr>
        <w:tabs>
          <w:tab w:val="left" w:pos="0"/>
        </w:tabs>
        <w:ind w:firstLine="709"/>
        <w:jc w:val="both"/>
        <w:rPr>
          <w:sz w:val="28"/>
          <w:szCs w:val="28"/>
        </w:rPr>
      </w:pPr>
      <w:r w:rsidRPr="00BD38D9">
        <w:rPr>
          <w:i/>
          <w:sz w:val="28"/>
          <w:szCs w:val="28"/>
        </w:rPr>
        <w:t xml:space="preserve">Показатели прямого результата </w:t>
      </w:r>
      <w:r w:rsidRPr="00BD38D9">
        <w:rPr>
          <w:sz w:val="28"/>
          <w:szCs w:val="28"/>
        </w:rPr>
        <w:t xml:space="preserve">достигнуты в полном объеме: </w:t>
      </w:r>
    </w:p>
    <w:p w:rsidR="00F32AF4" w:rsidRPr="00BD38D9" w:rsidRDefault="00F32AF4" w:rsidP="00F32AF4">
      <w:pPr>
        <w:pBdr>
          <w:bottom w:val="single" w:sz="4" w:space="31" w:color="FFFFFF"/>
        </w:pBdr>
        <w:tabs>
          <w:tab w:val="left" w:pos="0"/>
        </w:tabs>
        <w:ind w:firstLine="709"/>
        <w:jc w:val="both"/>
        <w:rPr>
          <w:sz w:val="28"/>
          <w:szCs w:val="28"/>
        </w:rPr>
      </w:pPr>
      <w:r w:rsidRPr="00BD38D9">
        <w:rPr>
          <w:color w:val="000000"/>
          <w:sz w:val="28"/>
          <w:szCs w:val="28"/>
          <w:lang w:val="kk-KZ"/>
        </w:rPr>
        <w:t>в соответствии с планом</w:t>
      </w:r>
      <w:r w:rsidRPr="00BD38D9">
        <w:rPr>
          <w:sz w:val="28"/>
          <w:szCs w:val="28"/>
        </w:rPr>
        <w:t xml:space="preserve"> количество пунктов, ведущих метеорологический мониторинг для пополнения «Климатической базы данных», температурой и влажностью воздуха, направлением и скоростью ветра, количеством осадков и высотой снежного покрова составило 330 ед.;</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lang w:val="kk-KZ"/>
        </w:rPr>
        <w:t>в соответствии с планом</w:t>
      </w:r>
      <w:r w:rsidRPr="00BD38D9">
        <w:rPr>
          <w:color w:val="000000"/>
          <w:sz w:val="28"/>
          <w:szCs w:val="28"/>
        </w:rPr>
        <w:t xml:space="preserve"> состоянием погоды - 324 ед.;</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lang w:val="kk-KZ"/>
        </w:rPr>
        <w:t>в соответствии с планом</w:t>
      </w:r>
      <w:r w:rsidRPr="00BD38D9">
        <w:rPr>
          <w:color w:val="000000"/>
          <w:sz w:val="28"/>
          <w:szCs w:val="28"/>
        </w:rPr>
        <w:t xml:space="preserve"> атмосферным давлением воздуха - 317 ед.;</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lang w:val="kk-KZ"/>
        </w:rPr>
        <w:t>в соответствии с планом</w:t>
      </w:r>
      <w:r w:rsidRPr="00BD38D9">
        <w:rPr>
          <w:color w:val="000000"/>
          <w:sz w:val="28"/>
          <w:szCs w:val="28"/>
        </w:rPr>
        <w:t xml:space="preserve"> температурой поверхности почвы - 284 ед.;</w:t>
      </w:r>
    </w:p>
    <w:p w:rsidR="00F32AF4" w:rsidRPr="00BD38D9" w:rsidRDefault="00F32AF4" w:rsidP="00F32AF4">
      <w:pPr>
        <w:pBdr>
          <w:bottom w:val="single" w:sz="4" w:space="31" w:color="FFFFFF"/>
        </w:pBdr>
        <w:tabs>
          <w:tab w:val="left" w:pos="0"/>
        </w:tabs>
        <w:ind w:firstLine="709"/>
        <w:jc w:val="both"/>
        <w:rPr>
          <w:sz w:val="28"/>
          <w:szCs w:val="28"/>
        </w:rPr>
      </w:pPr>
      <w:r w:rsidRPr="00BD38D9">
        <w:rPr>
          <w:color w:val="000000"/>
          <w:sz w:val="28"/>
          <w:szCs w:val="28"/>
          <w:lang w:val="kk-KZ"/>
        </w:rPr>
        <w:t>в соответствии с планом</w:t>
      </w:r>
      <w:r w:rsidRPr="00BD38D9">
        <w:rPr>
          <w:sz w:val="28"/>
          <w:szCs w:val="28"/>
        </w:rPr>
        <w:t xml:space="preserve"> количество пунктов, ведущих агрометеорологический мониторинг составило 206 ед., в том числе по основным направлениям:</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lang w:val="kk-KZ"/>
        </w:rPr>
        <w:lastRenderedPageBreak/>
        <w:t>в соответствии с планом</w:t>
      </w:r>
      <w:r w:rsidRPr="00BD38D9">
        <w:rPr>
          <w:color w:val="000000"/>
          <w:sz w:val="28"/>
          <w:szCs w:val="28"/>
        </w:rPr>
        <w:t xml:space="preserve"> оценкой состояния посевов зерновых культур - 173 ед.;</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lang w:val="kk-KZ"/>
        </w:rPr>
        <w:t>в соответствии с планом</w:t>
      </w:r>
      <w:r w:rsidRPr="00BD38D9">
        <w:rPr>
          <w:color w:val="000000"/>
          <w:sz w:val="28"/>
          <w:szCs w:val="28"/>
        </w:rPr>
        <w:t xml:space="preserve"> урожайностью на пастбищах - 26 ед.;</w:t>
      </w:r>
    </w:p>
    <w:p w:rsidR="00F32AF4" w:rsidRPr="00BD38D9" w:rsidRDefault="00F32AF4" w:rsidP="00F32AF4">
      <w:pPr>
        <w:pBdr>
          <w:bottom w:val="single" w:sz="4" w:space="31" w:color="FFFFFF"/>
        </w:pBdr>
        <w:tabs>
          <w:tab w:val="left" w:pos="0"/>
        </w:tabs>
        <w:ind w:firstLine="709"/>
        <w:jc w:val="both"/>
        <w:rPr>
          <w:sz w:val="28"/>
          <w:szCs w:val="28"/>
        </w:rPr>
      </w:pPr>
      <w:r w:rsidRPr="00BD38D9">
        <w:rPr>
          <w:color w:val="000000"/>
          <w:sz w:val="28"/>
          <w:szCs w:val="28"/>
          <w:lang w:val="kk-KZ"/>
        </w:rPr>
        <w:t>в соответствии с планом</w:t>
      </w:r>
      <w:r w:rsidRPr="00BD38D9">
        <w:rPr>
          <w:color w:val="000000"/>
          <w:sz w:val="28"/>
          <w:szCs w:val="28"/>
        </w:rPr>
        <w:t xml:space="preserve"> к</w:t>
      </w:r>
      <w:r w:rsidRPr="00BD38D9">
        <w:rPr>
          <w:sz w:val="28"/>
          <w:szCs w:val="28"/>
        </w:rPr>
        <w:t xml:space="preserve">оличество пунктов, ведущих гидрологический мониторинг для пополнения «Базы общих гидрологических характеристик» за: </w:t>
      </w:r>
    </w:p>
    <w:p w:rsidR="00F32AF4" w:rsidRPr="00BD38D9" w:rsidRDefault="00F32AF4" w:rsidP="00F32AF4">
      <w:pPr>
        <w:pBdr>
          <w:bottom w:val="single" w:sz="4" w:space="31" w:color="FFFFFF"/>
        </w:pBdr>
        <w:tabs>
          <w:tab w:val="left" w:pos="0"/>
        </w:tabs>
        <w:ind w:firstLine="709"/>
        <w:jc w:val="both"/>
        <w:rPr>
          <w:sz w:val="28"/>
          <w:szCs w:val="28"/>
        </w:rPr>
      </w:pPr>
      <w:r w:rsidRPr="00BD38D9">
        <w:rPr>
          <w:color w:val="000000"/>
          <w:sz w:val="28"/>
          <w:szCs w:val="28"/>
          <w:lang w:val="kk-KZ"/>
        </w:rPr>
        <w:t>в соответствии с планом</w:t>
      </w:r>
      <w:r w:rsidRPr="00BD38D9">
        <w:rPr>
          <w:sz w:val="28"/>
          <w:szCs w:val="28"/>
        </w:rPr>
        <w:t xml:space="preserve"> уровнем воды - 351 ед.; </w:t>
      </w:r>
    </w:p>
    <w:p w:rsidR="00F32AF4" w:rsidRPr="00BD38D9" w:rsidRDefault="00F32AF4" w:rsidP="00F32AF4">
      <w:pPr>
        <w:pBdr>
          <w:bottom w:val="single" w:sz="4" w:space="31" w:color="FFFFFF"/>
        </w:pBdr>
        <w:tabs>
          <w:tab w:val="left" w:pos="0"/>
        </w:tabs>
        <w:ind w:firstLine="709"/>
        <w:jc w:val="both"/>
        <w:rPr>
          <w:sz w:val="28"/>
          <w:szCs w:val="28"/>
        </w:rPr>
      </w:pPr>
      <w:r w:rsidRPr="00BD38D9">
        <w:rPr>
          <w:color w:val="000000"/>
          <w:sz w:val="28"/>
          <w:szCs w:val="28"/>
          <w:lang w:val="kk-KZ"/>
        </w:rPr>
        <w:t>в соответствии с планом</w:t>
      </w:r>
      <w:r w:rsidRPr="00BD38D9">
        <w:rPr>
          <w:sz w:val="28"/>
          <w:szCs w:val="28"/>
        </w:rPr>
        <w:t xml:space="preserve"> расходом воды - 280 ед. </w:t>
      </w:r>
    </w:p>
    <w:p w:rsidR="00F32AF4" w:rsidRPr="00BD38D9" w:rsidRDefault="00F32AF4" w:rsidP="00F32AF4">
      <w:pPr>
        <w:pBdr>
          <w:bottom w:val="single" w:sz="4" w:space="31" w:color="FFFFFF"/>
        </w:pBdr>
        <w:tabs>
          <w:tab w:val="left" w:pos="0"/>
        </w:tabs>
        <w:ind w:firstLine="709"/>
        <w:jc w:val="both"/>
        <w:rPr>
          <w:sz w:val="28"/>
          <w:szCs w:val="28"/>
        </w:rPr>
      </w:pPr>
      <w:r w:rsidRPr="00BD38D9">
        <w:rPr>
          <w:i/>
          <w:sz w:val="28"/>
          <w:szCs w:val="28"/>
        </w:rPr>
        <w:t xml:space="preserve">Показатель конечного результата </w:t>
      </w:r>
      <w:r w:rsidRPr="00BD38D9">
        <w:rPr>
          <w:sz w:val="28"/>
          <w:szCs w:val="28"/>
        </w:rPr>
        <w:t>соответствует целевому индикатору «</w:t>
      </w:r>
      <w:r w:rsidRPr="00BD38D9">
        <w:rPr>
          <w:bCs/>
          <w:color w:val="000000"/>
          <w:sz w:val="28"/>
          <w:szCs w:val="28"/>
        </w:rPr>
        <w:t xml:space="preserve">Обеспеченность территории республики: </w:t>
      </w:r>
      <w:r w:rsidRPr="00BD38D9">
        <w:rPr>
          <w:color w:val="000000"/>
          <w:sz w:val="28"/>
          <w:szCs w:val="28"/>
        </w:rPr>
        <w:t xml:space="preserve">мониторингом о состоянии загрязнения атмосферного воздуха; метеорологическим мониторингом; агрометеорологическим мониторингом; гидрологическим мониторингом, </w:t>
      </w:r>
      <w:r w:rsidRPr="00BD38D9">
        <w:rPr>
          <w:color w:val="000000"/>
          <w:sz w:val="28"/>
          <w:szCs w:val="28"/>
        </w:rPr>
        <w:br/>
        <w:t>о состоянии загрязнения атмосферного воздуха» цели 1.1.</w:t>
      </w:r>
    </w:p>
    <w:p w:rsidR="00F32AF4" w:rsidRPr="00BD38D9" w:rsidRDefault="00F32AF4" w:rsidP="00F32AF4">
      <w:pPr>
        <w:pBdr>
          <w:bottom w:val="single" w:sz="4" w:space="31" w:color="FFFFFF"/>
        </w:pBdr>
        <w:tabs>
          <w:tab w:val="left" w:pos="0"/>
        </w:tabs>
        <w:ind w:firstLine="709"/>
        <w:jc w:val="both"/>
        <w:rPr>
          <w:sz w:val="28"/>
          <w:szCs w:val="28"/>
          <w:lang w:val="kk-KZ"/>
        </w:rPr>
      </w:pPr>
      <w:r w:rsidRPr="000A6C9B">
        <w:rPr>
          <w:i/>
          <w:sz w:val="28"/>
          <w:szCs w:val="28"/>
        </w:rPr>
        <w:t>Динамика расходов</w:t>
      </w:r>
      <w:r w:rsidRPr="00BD38D9">
        <w:rPr>
          <w:sz w:val="28"/>
          <w:szCs w:val="28"/>
        </w:rPr>
        <w:t xml:space="preserve">: </w:t>
      </w:r>
      <w:r>
        <w:rPr>
          <w:sz w:val="28"/>
          <w:szCs w:val="28"/>
        </w:rPr>
        <w:t xml:space="preserve">в </w:t>
      </w:r>
      <w:r w:rsidRPr="00BD38D9">
        <w:rPr>
          <w:sz w:val="28"/>
          <w:szCs w:val="28"/>
          <w:lang w:val="kk-KZ"/>
        </w:rPr>
        <w:t>2019 год</w:t>
      </w:r>
      <w:r>
        <w:rPr>
          <w:sz w:val="28"/>
          <w:szCs w:val="28"/>
          <w:lang w:val="kk-KZ"/>
        </w:rPr>
        <w:t>у</w:t>
      </w:r>
      <w:r w:rsidRPr="00BD38D9">
        <w:rPr>
          <w:sz w:val="28"/>
          <w:szCs w:val="28"/>
          <w:lang w:val="kk-KZ"/>
        </w:rPr>
        <w:t xml:space="preserve"> – 7 804 441,1</w:t>
      </w:r>
      <w:r>
        <w:rPr>
          <w:sz w:val="28"/>
          <w:szCs w:val="28"/>
          <w:lang w:val="kk-KZ"/>
        </w:rPr>
        <w:t> </w:t>
      </w:r>
      <w:proofErr w:type="gramStart"/>
      <w:r>
        <w:rPr>
          <w:sz w:val="28"/>
          <w:szCs w:val="28"/>
          <w:lang w:val="kk-KZ"/>
        </w:rPr>
        <w:t>тыс.тенге</w:t>
      </w:r>
      <w:proofErr w:type="gramEnd"/>
      <w:r w:rsidRPr="00BD38D9">
        <w:rPr>
          <w:sz w:val="28"/>
          <w:szCs w:val="28"/>
          <w:lang w:val="kk-KZ"/>
        </w:rPr>
        <w:t xml:space="preserve">, </w:t>
      </w:r>
      <w:r>
        <w:rPr>
          <w:sz w:val="28"/>
          <w:szCs w:val="28"/>
          <w:lang w:val="kk-KZ"/>
        </w:rPr>
        <w:t xml:space="preserve">в </w:t>
      </w:r>
      <w:r w:rsidRPr="00BD38D9">
        <w:rPr>
          <w:sz w:val="28"/>
          <w:szCs w:val="28"/>
          <w:lang w:val="kk-KZ"/>
        </w:rPr>
        <w:t>2020 год</w:t>
      </w:r>
      <w:r>
        <w:rPr>
          <w:sz w:val="28"/>
          <w:szCs w:val="28"/>
          <w:lang w:val="kk-KZ"/>
        </w:rPr>
        <w:t>у</w:t>
      </w:r>
      <w:r w:rsidRPr="00BD38D9">
        <w:rPr>
          <w:sz w:val="28"/>
          <w:szCs w:val="28"/>
          <w:lang w:val="kk-KZ"/>
        </w:rPr>
        <w:t xml:space="preserve"> – 7 799 132</w:t>
      </w:r>
      <w:r>
        <w:rPr>
          <w:sz w:val="28"/>
          <w:szCs w:val="28"/>
          <w:lang w:val="kk-KZ"/>
        </w:rPr>
        <w:t> тыс.тенге</w:t>
      </w:r>
      <w:r w:rsidRPr="00BD38D9">
        <w:rPr>
          <w:sz w:val="28"/>
          <w:szCs w:val="28"/>
          <w:lang w:val="kk-KZ"/>
        </w:rPr>
        <w:t>.</w:t>
      </w:r>
    </w:p>
    <w:p w:rsidR="00F32AF4" w:rsidRPr="00BD38D9" w:rsidRDefault="00F32AF4" w:rsidP="00F32AF4">
      <w:pPr>
        <w:pBdr>
          <w:bottom w:val="single" w:sz="4" w:space="31" w:color="FFFFFF"/>
        </w:pBdr>
        <w:tabs>
          <w:tab w:val="left" w:pos="0"/>
        </w:tabs>
        <w:ind w:firstLine="709"/>
        <w:jc w:val="both"/>
        <w:rPr>
          <w:rFonts w:eastAsia="SimSun"/>
          <w:sz w:val="28"/>
          <w:szCs w:val="28"/>
          <w:lang w:eastAsia="zh-CN"/>
        </w:rPr>
      </w:pPr>
      <w:r w:rsidRPr="00BD38D9">
        <w:rPr>
          <w:sz w:val="28"/>
          <w:szCs w:val="28"/>
        </w:rPr>
        <w:t>Д</w:t>
      </w:r>
      <w:r w:rsidRPr="00BD38D9">
        <w:rPr>
          <w:rFonts w:eastAsia="SimSun"/>
          <w:sz w:val="28"/>
          <w:szCs w:val="28"/>
          <w:lang w:eastAsia="zh-CN"/>
        </w:rPr>
        <w:t>ебиторская задолженность составила 77 289,2</w:t>
      </w:r>
      <w:r>
        <w:rPr>
          <w:rFonts w:eastAsia="SimSun"/>
          <w:sz w:val="28"/>
          <w:szCs w:val="28"/>
          <w:lang w:eastAsia="zh-CN"/>
        </w:rPr>
        <w:t> </w:t>
      </w:r>
      <w:proofErr w:type="spellStart"/>
      <w:proofErr w:type="gramStart"/>
      <w:r>
        <w:rPr>
          <w:rFonts w:eastAsia="SimSun"/>
          <w:sz w:val="28"/>
          <w:szCs w:val="28"/>
          <w:lang w:eastAsia="zh-CN"/>
        </w:rPr>
        <w:t>тыс.тенге</w:t>
      </w:r>
      <w:proofErr w:type="spellEnd"/>
      <w:proofErr w:type="gramEnd"/>
      <w:r w:rsidRPr="00BD38D9">
        <w:rPr>
          <w:rFonts w:eastAsia="SimSun"/>
          <w:sz w:val="28"/>
          <w:szCs w:val="28"/>
          <w:lang w:eastAsia="zh-CN"/>
        </w:rPr>
        <w:t xml:space="preserve"> – задолженность прошлых лет в связи с неисполнением судебных решений по погашению задолженности, из них:</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53 153</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 предоплата 2006 года в ТОО «</w:t>
      </w:r>
      <w:proofErr w:type="spellStart"/>
      <w:r w:rsidRPr="00BD38D9">
        <w:rPr>
          <w:sz w:val="28"/>
          <w:szCs w:val="28"/>
        </w:rPr>
        <w:t>Лашын</w:t>
      </w:r>
      <w:proofErr w:type="spellEnd"/>
      <w:r w:rsidRPr="00BD38D9">
        <w:rPr>
          <w:sz w:val="28"/>
          <w:szCs w:val="28"/>
        </w:rPr>
        <w:t xml:space="preserve">-М» за приобретение персональных дозиметров, портативного </w:t>
      </w:r>
      <w:proofErr w:type="spellStart"/>
      <w:r w:rsidRPr="00BD38D9">
        <w:rPr>
          <w:sz w:val="28"/>
          <w:szCs w:val="28"/>
        </w:rPr>
        <w:t>кондуктомера</w:t>
      </w:r>
      <w:proofErr w:type="spellEnd"/>
      <w:r w:rsidRPr="00BD38D9">
        <w:rPr>
          <w:sz w:val="28"/>
          <w:szCs w:val="28"/>
        </w:rPr>
        <w:t>, гидрографического комплекса (эхолота). Имеются решения суда от 13 июня 2007 года, 4 июля 2007 года;</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22 448,1</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 предоплата 2006 года за приобретение в ТОО «</w:t>
      </w:r>
      <w:proofErr w:type="spellStart"/>
      <w:r w:rsidRPr="00BD38D9">
        <w:rPr>
          <w:sz w:val="28"/>
          <w:szCs w:val="28"/>
        </w:rPr>
        <w:t>Лашын</w:t>
      </w:r>
      <w:proofErr w:type="spellEnd"/>
      <w:r w:rsidRPr="00BD38D9">
        <w:rPr>
          <w:sz w:val="28"/>
          <w:szCs w:val="28"/>
        </w:rPr>
        <w:t xml:space="preserve">-М» за приобретение самописцев уровня воды, </w:t>
      </w:r>
      <w:proofErr w:type="spellStart"/>
      <w:r w:rsidRPr="00BD38D9">
        <w:rPr>
          <w:sz w:val="28"/>
          <w:szCs w:val="28"/>
        </w:rPr>
        <w:t>озонометров</w:t>
      </w:r>
      <w:proofErr w:type="spellEnd"/>
      <w:r w:rsidRPr="00BD38D9">
        <w:rPr>
          <w:sz w:val="28"/>
          <w:szCs w:val="28"/>
        </w:rPr>
        <w:t>, комплектов блоков для модернизации АВК. Имеются решения суда от 31 мая 2007 года, от 4 июля 2007 года;</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1 688,1</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 предоплата в ТОО «</w:t>
      </w:r>
      <w:proofErr w:type="spellStart"/>
      <w:r w:rsidRPr="00BD38D9">
        <w:rPr>
          <w:sz w:val="28"/>
          <w:szCs w:val="28"/>
        </w:rPr>
        <w:t>Лашын</w:t>
      </w:r>
      <w:proofErr w:type="spellEnd"/>
      <w:r w:rsidRPr="00BD38D9">
        <w:rPr>
          <w:sz w:val="28"/>
          <w:szCs w:val="28"/>
        </w:rPr>
        <w:t>-М» 2006 года за приобретение лицензионного программного продукта. Имеется решение суда от 4 июля 2007 года.</w:t>
      </w:r>
    </w:p>
    <w:p w:rsidR="00F32AF4" w:rsidRPr="00BD38D9" w:rsidRDefault="00F32AF4" w:rsidP="00F32AF4">
      <w:pPr>
        <w:pBdr>
          <w:bottom w:val="single" w:sz="4" w:space="31" w:color="FFFFFF"/>
        </w:pBdr>
        <w:tabs>
          <w:tab w:val="left" w:pos="0"/>
        </w:tabs>
        <w:ind w:firstLine="709"/>
        <w:jc w:val="both"/>
        <w:rPr>
          <w:rFonts w:eastAsia="SimSun"/>
          <w:sz w:val="28"/>
          <w:szCs w:val="28"/>
          <w:lang w:eastAsia="zh-CN"/>
        </w:rPr>
      </w:pPr>
      <w:r w:rsidRPr="00BD38D9">
        <w:rPr>
          <w:rFonts w:eastAsia="SimSun"/>
          <w:sz w:val="28"/>
          <w:szCs w:val="28"/>
          <w:lang w:eastAsia="zh-CN"/>
        </w:rPr>
        <w:t>Кредиторская задолженность по бюджетной программе отсутствует.</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На реализацию бюджетной программы</w:t>
      </w:r>
      <w:r w:rsidRPr="00BD38D9">
        <w:rPr>
          <w:b/>
          <w:sz w:val="28"/>
          <w:szCs w:val="28"/>
        </w:rPr>
        <w:t xml:space="preserve"> 044 «Содействие ускоренному переходу Казахстана к «зеленой экономике» путем продвижения технологий и лучших практик, развития бизнеса и инвестиций» </w:t>
      </w:r>
      <w:r w:rsidRPr="00BD38D9">
        <w:rPr>
          <w:sz w:val="28"/>
          <w:szCs w:val="28"/>
        </w:rPr>
        <w:t>были предусмотрены средства в сумме 649 838</w:t>
      </w:r>
      <w:r>
        <w:rPr>
          <w:sz w:val="28"/>
          <w:szCs w:val="28"/>
        </w:rPr>
        <w:t> </w:t>
      </w:r>
      <w:proofErr w:type="spellStart"/>
      <w:proofErr w:type="gramStart"/>
      <w:r>
        <w:rPr>
          <w:sz w:val="28"/>
          <w:szCs w:val="28"/>
        </w:rPr>
        <w:t>тыс.тенге</w:t>
      </w:r>
      <w:proofErr w:type="spellEnd"/>
      <w:proofErr w:type="gramEnd"/>
      <w:r w:rsidRPr="00BD38D9">
        <w:rPr>
          <w:sz w:val="28"/>
          <w:szCs w:val="28"/>
        </w:rPr>
        <w:t>, которые исполнены в полном объеме.</w:t>
      </w:r>
    </w:p>
    <w:p w:rsidR="00F32AF4" w:rsidRPr="00BD38D9" w:rsidRDefault="00F32AF4" w:rsidP="00F32AF4">
      <w:pPr>
        <w:pBdr>
          <w:bottom w:val="single" w:sz="4" w:space="31" w:color="FFFFFF"/>
        </w:pBdr>
        <w:tabs>
          <w:tab w:val="left" w:pos="0"/>
        </w:tabs>
        <w:ind w:firstLine="709"/>
        <w:jc w:val="both"/>
        <w:rPr>
          <w:sz w:val="28"/>
          <w:szCs w:val="28"/>
        </w:rPr>
      </w:pPr>
      <w:r w:rsidRPr="00BD38D9">
        <w:rPr>
          <w:i/>
          <w:sz w:val="28"/>
          <w:szCs w:val="28"/>
        </w:rPr>
        <w:t>Цель бюджетной программы</w:t>
      </w:r>
      <w:r w:rsidRPr="00BD38D9">
        <w:rPr>
          <w:sz w:val="28"/>
          <w:szCs w:val="28"/>
        </w:rPr>
        <w:t xml:space="preserve"> - уменьшение негативного воздействия на окружающую среду путем внедрения и развития зеленых технологий.</w:t>
      </w:r>
    </w:p>
    <w:p w:rsidR="00F32AF4" w:rsidRPr="00BD38D9" w:rsidRDefault="00F32AF4" w:rsidP="00F32AF4">
      <w:pPr>
        <w:pBdr>
          <w:bottom w:val="single" w:sz="4" w:space="31" w:color="FFFFFF"/>
        </w:pBdr>
        <w:tabs>
          <w:tab w:val="left" w:pos="0"/>
        </w:tabs>
        <w:ind w:firstLine="709"/>
        <w:jc w:val="both"/>
        <w:rPr>
          <w:bCs/>
          <w:sz w:val="28"/>
          <w:szCs w:val="28"/>
        </w:rPr>
      </w:pPr>
      <w:r w:rsidRPr="00BD38D9">
        <w:rPr>
          <w:sz w:val="28"/>
          <w:szCs w:val="28"/>
        </w:rPr>
        <w:t xml:space="preserve">Исполнителем бюджетной программы является некоммерческое акционерное общество </w:t>
      </w:r>
      <w:r w:rsidRPr="00BD38D9">
        <w:rPr>
          <w:bCs/>
          <w:sz w:val="28"/>
          <w:szCs w:val="28"/>
        </w:rPr>
        <w:t>«Международный центр зеленых технологий и инвестиционных проектов».</w:t>
      </w:r>
    </w:p>
    <w:p w:rsidR="00F32AF4" w:rsidRPr="00BD38D9" w:rsidRDefault="00F32AF4" w:rsidP="00F32AF4">
      <w:pPr>
        <w:pBdr>
          <w:bottom w:val="single" w:sz="4" w:space="31" w:color="FFFFFF"/>
        </w:pBdr>
        <w:tabs>
          <w:tab w:val="left" w:pos="0"/>
        </w:tabs>
        <w:ind w:firstLine="709"/>
        <w:jc w:val="both"/>
        <w:rPr>
          <w:sz w:val="28"/>
          <w:szCs w:val="28"/>
        </w:rPr>
      </w:pPr>
      <w:r w:rsidRPr="00BD38D9">
        <w:rPr>
          <w:i/>
          <w:sz w:val="28"/>
          <w:szCs w:val="28"/>
        </w:rPr>
        <w:t xml:space="preserve">Показатели прямого результата </w:t>
      </w:r>
      <w:r w:rsidRPr="00BD38D9">
        <w:rPr>
          <w:sz w:val="28"/>
          <w:szCs w:val="28"/>
        </w:rPr>
        <w:t xml:space="preserve">достигнуты в полном объеме: </w:t>
      </w:r>
    </w:p>
    <w:p w:rsidR="00F32AF4" w:rsidRPr="00BD38D9" w:rsidRDefault="00F32AF4" w:rsidP="00F32AF4">
      <w:pPr>
        <w:pBdr>
          <w:bottom w:val="single" w:sz="4" w:space="31" w:color="FFFFFF"/>
        </w:pBdr>
        <w:tabs>
          <w:tab w:val="left" w:pos="0"/>
        </w:tabs>
        <w:ind w:firstLine="709"/>
        <w:jc w:val="both"/>
        <w:rPr>
          <w:sz w:val="28"/>
          <w:szCs w:val="28"/>
        </w:rPr>
      </w:pPr>
      <w:r w:rsidRPr="00BD38D9">
        <w:rPr>
          <w:color w:val="000000"/>
          <w:sz w:val="28"/>
          <w:szCs w:val="28"/>
          <w:lang w:val="kk-KZ"/>
        </w:rPr>
        <w:t>в соответствии с планом</w:t>
      </w:r>
      <w:r w:rsidRPr="00BD38D9">
        <w:rPr>
          <w:sz w:val="28"/>
          <w:szCs w:val="28"/>
        </w:rPr>
        <w:t xml:space="preserve"> количество порядка определения и признания технологии (способа, метода) в качестве наилучшей доступной технологии составило 1 ед.</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В течение 2020 года был проведен анализ международного опыта по определению технологий в качестве НТД, нормативно-правовых актов и </w:t>
      </w:r>
      <w:r w:rsidRPr="00BD38D9">
        <w:rPr>
          <w:sz w:val="28"/>
          <w:szCs w:val="28"/>
        </w:rPr>
        <w:lastRenderedPageBreak/>
        <w:t>документов по переходу на НДТ стран, перешедших на НДТ. Порядок определения технологии в качестве НДТ был разработан с учетом распределения функций основных участников процесса определения на всех этапах разработки Справочников НДТ;</w:t>
      </w:r>
    </w:p>
    <w:p w:rsidR="00F32AF4" w:rsidRPr="00BD38D9" w:rsidRDefault="00F32AF4" w:rsidP="00F32AF4">
      <w:pPr>
        <w:pBdr>
          <w:bottom w:val="single" w:sz="4" w:space="31" w:color="FFFFFF"/>
        </w:pBdr>
        <w:tabs>
          <w:tab w:val="left" w:pos="0"/>
        </w:tabs>
        <w:ind w:firstLine="709"/>
        <w:jc w:val="both"/>
        <w:rPr>
          <w:sz w:val="28"/>
          <w:szCs w:val="28"/>
        </w:rPr>
      </w:pPr>
      <w:r w:rsidRPr="00BD38D9">
        <w:rPr>
          <w:color w:val="000000"/>
          <w:sz w:val="28"/>
          <w:szCs w:val="28"/>
          <w:lang w:val="kk-KZ"/>
        </w:rPr>
        <w:t>в соответствии с планом</w:t>
      </w:r>
      <w:r w:rsidRPr="00BD38D9">
        <w:rPr>
          <w:sz w:val="28"/>
          <w:szCs w:val="28"/>
        </w:rPr>
        <w:t xml:space="preserve"> анализ текущего состояния образования отходов производства в нефтегазовой, </w:t>
      </w:r>
      <w:proofErr w:type="spellStart"/>
      <w:r w:rsidRPr="00BD38D9">
        <w:rPr>
          <w:sz w:val="28"/>
          <w:szCs w:val="28"/>
        </w:rPr>
        <w:t>горнометаллургической</w:t>
      </w:r>
      <w:proofErr w:type="spellEnd"/>
      <w:r w:rsidRPr="00BD38D9">
        <w:rPr>
          <w:sz w:val="28"/>
          <w:szCs w:val="28"/>
        </w:rPr>
        <w:t xml:space="preserve">, химической и энергетической отраслях в целях внедрения НДТ составил 1 ед. </w:t>
      </w:r>
    </w:p>
    <w:p w:rsidR="00F32AF4" w:rsidRPr="00BD38D9" w:rsidRDefault="00F32AF4" w:rsidP="00F32AF4">
      <w:pPr>
        <w:pBdr>
          <w:bottom w:val="single" w:sz="4" w:space="31" w:color="FFFFFF"/>
        </w:pBdr>
        <w:tabs>
          <w:tab w:val="left" w:pos="0"/>
        </w:tabs>
        <w:ind w:firstLine="709"/>
        <w:jc w:val="both"/>
        <w:rPr>
          <w:b/>
          <w:sz w:val="28"/>
          <w:szCs w:val="28"/>
        </w:rPr>
      </w:pPr>
      <w:r w:rsidRPr="00BD38D9">
        <w:rPr>
          <w:color w:val="000000"/>
          <w:sz w:val="28"/>
          <w:szCs w:val="28"/>
        </w:rPr>
        <w:t xml:space="preserve">Анализ предоставленной предприятиями информации показал следующее: в процессе производства образуются как присущие многим промышленным предприятиям виды отходов, так называемые «общие» отходы производства и потребления (твердые бытовые отходы, ртутьсодержащие отходы, аккумуляторные батареи, промасленная ветошь и пр.), так и «специфичные», отраслевые отходы производства, присущие определенному виду деятельности (например, вскрышные и вмещающие породы, хвосты обогащения, </w:t>
      </w:r>
      <w:proofErr w:type="spellStart"/>
      <w:r w:rsidRPr="00BD38D9">
        <w:rPr>
          <w:color w:val="000000"/>
          <w:sz w:val="28"/>
          <w:szCs w:val="28"/>
        </w:rPr>
        <w:t>золошлаковые</w:t>
      </w:r>
      <w:proofErr w:type="spellEnd"/>
      <w:r w:rsidRPr="00BD38D9">
        <w:rPr>
          <w:color w:val="000000"/>
          <w:sz w:val="28"/>
          <w:szCs w:val="28"/>
        </w:rPr>
        <w:t xml:space="preserve"> отходы, </w:t>
      </w:r>
      <w:proofErr w:type="spellStart"/>
      <w:r w:rsidRPr="00BD38D9">
        <w:rPr>
          <w:color w:val="000000"/>
          <w:sz w:val="28"/>
          <w:szCs w:val="28"/>
        </w:rPr>
        <w:t>нефтешлам</w:t>
      </w:r>
      <w:proofErr w:type="spellEnd"/>
      <w:r w:rsidRPr="00BD38D9">
        <w:rPr>
          <w:color w:val="000000"/>
          <w:sz w:val="28"/>
          <w:szCs w:val="28"/>
        </w:rPr>
        <w:t xml:space="preserve"> и </w:t>
      </w:r>
      <w:proofErr w:type="spellStart"/>
      <w:r w:rsidRPr="00BD38D9">
        <w:rPr>
          <w:color w:val="000000"/>
          <w:sz w:val="28"/>
          <w:szCs w:val="28"/>
        </w:rPr>
        <w:t>замазученный</w:t>
      </w:r>
      <w:proofErr w:type="spellEnd"/>
      <w:r w:rsidRPr="00BD38D9">
        <w:rPr>
          <w:color w:val="000000"/>
          <w:sz w:val="28"/>
          <w:szCs w:val="28"/>
        </w:rPr>
        <w:t xml:space="preserve"> грунт).</w:t>
      </w:r>
      <w:r w:rsidRPr="00BD38D9">
        <w:rPr>
          <w:sz w:val="28"/>
          <w:szCs w:val="28"/>
        </w:rPr>
        <w:t xml:space="preserve"> </w:t>
      </w:r>
      <w:r w:rsidRPr="00BD38D9">
        <w:rPr>
          <w:color w:val="000000"/>
          <w:sz w:val="28"/>
          <w:szCs w:val="28"/>
        </w:rPr>
        <w:t xml:space="preserve">Система управления «общими» отходами выстроена на всех предприятиях и представляет собой в основном раздельный сбор, временное накопление в специально отведенных местах и сдачу специализированным предприятиям на дальнейшую переработку или захоронение. </w:t>
      </w:r>
      <w:r w:rsidRPr="00BD38D9">
        <w:rPr>
          <w:rFonts w:eastAsia="Arial Unicode MS"/>
          <w:color w:val="000000"/>
          <w:sz w:val="28"/>
          <w:szCs w:val="28"/>
          <w:bdr w:val="nil"/>
        </w:rPr>
        <w:t>Итоговый (сводный) отчет включает анализ текущего состояния образования отходов производства во всех указанных отраслях промышленности, согласно Технической спецификации;</w:t>
      </w:r>
    </w:p>
    <w:p w:rsidR="00F32AF4" w:rsidRPr="00BD38D9" w:rsidRDefault="00F32AF4" w:rsidP="00F32AF4">
      <w:pPr>
        <w:pBdr>
          <w:bottom w:val="single" w:sz="4" w:space="31" w:color="FFFFFF"/>
        </w:pBdr>
        <w:tabs>
          <w:tab w:val="left" w:pos="0"/>
        </w:tabs>
        <w:ind w:firstLine="709"/>
        <w:jc w:val="both"/>
        <w:rPr>
          <w:sz w:val="28"/>
          <w:szCs w:val="28"/>
        </w:rPr>
      </w:pPr>
      <w:r w:rsidRPr="00BD38D9">
        <w:rPr>
          <w:color w:val="000000"/>
          <w:sz w:val="28"/>
          <w:szCs w:val="28"/>
          <w:lang w:val="kk-KZ"/>
        </w:rPr>
        <w:t>в соответствии с планом</w:t>
      </w:r>
      <w:r w:rsidRPr="00BD38D9">
        <w:rPr>
          <w:sz w:val="28"/>
          <w:szCs w:val="28"/>
        </w:rPr>
        <w:t xml:space="preserve"> количество порядков определения критериев зеленых технологий составило 1 ед.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2020 году завершена разработка проекта Порядка по определению критериев зеленых технологий. Порядок состоит из принципов отбора критериев, порядка рассмотрения критериев (описания критериев), порядка рассмотрения критериев по сферам применения зеленых технологий, процедуры признания технологии в качестве зеленой, состоящей из 5-ти основных этапов, а также непосредственно следующих критериев зеленых технологий:</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1 критерий: назначение: охрана окружающей среды; снижение эмиссий в окружающую среду; ресурсосбережение, энергетическая эффективность; переработка отходов; очистка воды; снижение углеродного следа; охрана здоровья человека;</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2 критерий: ресурсосбережение;</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3 критерий: энергетическая эффективность;</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4 критерий: предотвращение и минимизация отходов;</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5 критерий: безопасность технологии.</w:t>
      </w:r>
    </w:p>
    <w:p w:rsidR="00F32AF4" w:rsidRPr="00BD38D9" w:rsidRDefault="00F32AF4" w:rsidP="00F32AF4">
      <w:pPr>
        <w:pBdr>
          <w:bottom w:val="single" w:sz="4" w:space="31" w:color="FFFFFF"/>
        </w:pBdr>
        <w:tabs>
          <w:tab w:val="left" w:pos="0"/>
        </w:tabs>
        <w:ind w:firstLine="709"/>
        <w:jc w:val="both"/>
        <w:rPr>
          <w:sz w:val="28"/>
          <w:szCs w:val="28"/>
        </w:rPr>
      </w:pPr>
      <w:r w:rsidRPr="00BD38D9">
        <w:rPr>
          <w:color w:val="000000"/>
          <w:sz w:val="28"/>
          <w:szCs w:val="28"/>
          <w:lang w:val="kk-KZ"/>
        </w:rPr>
        <w:t>в соответствии с планом</w:t>
      </w:r>
      <w:r w:rsidRPr="00BD38D9">
        <w:rPr>
          <w:sz w:val="28"/>
          <w:szCs w:val="28"/>
        </w:rPr>
        <w:t xml:space="preserve"> количество методик определения пороговых значений для классификации зеленых проектов/таксономии составило 1 ед.</w:t>
      </w:r>
    </w:p>
    <w:p w:rsidR="00F32AF4" w:rsidRPr="00BD38D9" w:rsidRDefault="00F32AF4" w:rsidP="00F32AF4">
      <w:pPr>
        <w:pBdr>
          <w:bottom w:val="single" w:sz="4" w:space="31" w:color="FFFFFF"/>
        </w:pBdr>
        <w:tabs>
          <w:tab w:val="left" w:pos="0"/>
        </w:tabs>
        <w:ind w:firstLine="709"/>
        <w:jc w:val="both"/>
        <w:rPr>
          <w:b/>
          <w:sz w:val="28"/>
          <w:szCs w:val="28"/>
        </w:rPr>
      </w:pPr>
      <w:r w:rsidRPr="00BD38D9">
        <w:rPr>
          <w:sz w:val="28"/>
          <w:szCs w:val="28"/>
        </w:rPr>
        <w:t xml:space="preserve">Разработан проект Методики по определению количественных/качественных индикаторов (порогов) по видам деятельности в Зеленой таксономии с учетом подходов и методов по установке пороговых значений аналогичной методики Европейского Союза. Взятые за основу </w:t>
      </w:r>
      <w:r w:rsidRPr="00BD38D9">
        <w:rPr>
          <w:sz w:val="28"/>
          <w:szCs w:val="28"/>
        </w:rPr>
        <w:lastRenderedPageBreak/>
        <w:t>методы Европейского Союза по определению качественных и количественных индикаторов (порогов) были адаптированы к условиям рынка Казахстана на основании заключений казахстанских и международных отраслевых экспертов. Кроме того, проект Методики отражает основные принципы и цели Таксономии;</w:t>
      </w:r>
    </w:p>
    <w:p w:rsidR="00F32AF4" w:rsidRPr="00BD38D9" w:rsidRDefault="00F32AF4" w:rsidP="00F32AF4">
      <w:pPr>
        <w:pBdr>
          <w:bottom w:val="single" w:sz="4" w:space="31" w:color="FFFFFF"/>
        </w:pBdr>
        <w:tabs>
          <w:tab w:val="left" w:pos="0"/>
        </w:tabs>
        <w:ind w:firstLine="709"/>
        <w:jc w:val="both"/>
        <w:rPr>
          <w:bCs/>
          <w:sz w:val="28"/>
          <w:szCs w:val="28"/>
        </w:rPr>
      </w:pPr>
      <w:r w:rsidRPr="00BD38D9">
        <w:rPr>
          <w:color w:val="000000"/>
          <w:sz w:val="28"/>
          <w:szCs w:val="28"/>
          <w:lang w:val="kk-KZ"/>
        </w:rPr>
        <w:t>в соответствии с планом</w:t>
      </w:r>
      <w:r w:rsidRPr="00BD38D9">
        <w:rPr>
          <w:sz w:val="28"/>
          <w:szCs w:val="28"/>
        </w:rPr>
        <w:t xml:space="preserve"> количество разработанных Национальных планов мероприятий по продвижению Программы Партнерства «Зеленый Мост» на 2021-2024 годы составило 1 ед. </w:t>
      </w:r>
      <w:r w:rsidRPr="00BD38D9">
        <w:rPr>
          <w:bCs/>
          <w:sz w:val="28"/>
          <w:szCs w:val="28"/>
        </w:rPr>
        <w:t>Разработан проект Плана мероприятий по Программе Партнерства «Зеленый мост» на 2021-2024 годы, который был согласован с государственными органами;</w:t>
      </w:r>
    </w:p>
    <w:p w:rsidR="00F32AF4" w:rsidRPr="00BD38D9" w:rsidRDefault="00F32AF4" w:rsidP="00F32AF4">
      <w:pPr>
        <w:pBdr>
          <w:bottom w:val="single" w:sz="4" w:space="31" w:color="FFFFFF"/>
        </w:pBdr>
        <w:tabs>
          <w:tab w:val="left" w:pos="0"/>
        </w:tabs>
        <w:ind w:firstLine="709"/>
        <w:jc w:val="both"/>
        <w:rPr>
          <w:sz w:val="28"/>
          <w:szCs w:val="28"/>
        </w:rPr>
      </w:pPr>
      <w:r w:rsidRPr="00BD38D9">
        <w:rPr>
          <w:color w:val="000000"/>
          <w:sz w:val="28"/>
          <w:szCs w:val="28"/>
          <w:lang w:val="kk-KZ"/>
        </w:rPr>
        <w:t>в соответствии с планом</w:t>
      </w:r>
      <w:r w:rsidRPr="00BD38D9">
        <w:rPr>
          <w:sz w:val="28"/>
          <w:szCs w:val="28"/>
        </w:rPr>
        <w:t xml:space="preserve"> количество разработанных методологий по коммерциализации зеленых технологий составило 1 ед. За 2020 год НАО </w:t>
      </w:r>
      <w:r w:rsidRPr="00BD38D9">
        <w:rPr>
          <w:bCs/>
          <w:sz w:val="28"/>
          <w:szCs w:val="28"/>
        </w:rPr>
        <w:t>«Международный центр зеленых технологий и инвестиционных проектов»</w:t>
      </w:r>
      <w:r w:rsidRPr="00BD38D9">
        <w:rPr>
          <w:sz w:val="28"/>
          <w:szCs w:val="28"/>
        </w:rPr>
        <w:t xml:space="preserve"> была разработана «Методология по коммерциализации зеленых технологий». Общей целью данной методологии является создание на практике инструментов поддержки коммерциализации «зеленых» технологий, в результате чего увеличится количество успешных коммерчески реализованных проектов в области «зеленых» технологий, что в свою очередь ускорит процесс перехода Республики Казахстан к зеленой экономике и приведет к созданию новых рабочих мест с высокой добавленной стоимостью.</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Методология разработана на основе изучения передового практического опыта развития кластеров «зеленых» технологий, который может быть адаптирован в Казахстане в деятельность НАО </w:t>
      </w:r>
      <w:r w:rsidRPr="00BD38D9">
        <w:rPr>
          <w:bCs/>
          <w:sz w:val="28"/>
          <w:szCs w:val="28"/>
        </w:rPr>
        <w:t>«Международный центр зеленых технологий и инвестиционных проектов»</w:t>
      </w:r>
      <w:r w:rsidRPr="00BD38D9">
        <w:rPr>
          <w:sz w:val="28"/>
          <w:szCs w:val="28"/>
        </w:rPr>
        <w:t xml:space="preserve"> по построению инновационной экосистемы «зеленых» технологий. В настоящее время, в различных уголках мира существует порядка 16 крупных кластеров зеленых технологий;</w:t>
      </w:r>
    </w:p>
    <w:p w:rsidR="00F32AF4" w:rsidRPr="00BD38D9" w:rsidRDefault="00F32AF4" w:rsidP="00F32AF4">
      <w:pPr>
        <w:pBdr>
          <w:bottom w:val="single" w:sz="4" w:space="31" w:color="FFFFFF"/>
        </w:pBdr>
        <w:tabs>
          <w:tab w:val="left" w:pos="0"/>
        </w:tabs>
        <w:ind w:firstLine="709"/>
        <w:jc w:val="both"/>
        <w:rPr>
          <w:bCs/>
          <w:sz w:val="28"/>
          <w:szCs w:val="28"/>
        </w:rPr>
      </w:pPr>
      <w:r w:rsidRPr="00BD38D9">
        <w:rPr>
          <w:sz w:val="28"/>
          <w:szCs w:val="28"/>
        </w:rPr>
        <w:t>в соответствии с планом количество разработанных Национальных докладов по переходу Республики Казахстан к зеленой экономике за 2017-2019 годы составило 1 ед. Был разработан</w:t>
      </w:r>
      <w:r w:rsidRPr="00BD38D9">
        <w:rPr>
          <w:bCs/>
          <w:sz w:val="28"/>
          <w:szCs w:val="28"/>
        </w:rPr>
        <w:t xml:space="preserve"> Национальный доклад по переходу Республики Казахстан к «зеленой» экономике за 2017-2019 годы на государственном, русском и английском языках;</w:t>
      </w:r>
    </w:p>
    <w:p w:rsidR="00F32AF4" w:rsidRPr="00BD38D9" w:rsidRDefault="00F32AF4" w:rsidP="00F32AF4">
      <w:pPr>
        <w:pBdr>
          <w:bottom w:val="single" w:sz="4" w:space="31" w:color="FFFFFF"/>
        </w:pBdr>
        <w:tabs>
          <w:tab w:val="left" w:pos="0"/>
        </w:tabs>
        <w:ind w:firstLine="709"/>
        <w:jc w:val="both"/>
        <w:rPr>
          <w:b/>
          <w:sz w:val="28"/>
          <w:szCs w:val="28"/>
        </w:rPr>
      </w:pPr>
      <w:r w:rsidRPr="00BD38D9">
        <w:rPr>
          <w:sz w:val="28"/>
          <w:szCs w:val="28"/>
        </w:rPr>
        <w:t xml:space="preserve">в соответствии с планом количество отчетов по охвату целевых групп, информированных о мерах по переходу на НДТ, продвижению зеленых технологий, Программы партнерства «Зеленый мост» и иных вопросов в сфере «зеленой» экономики составило 1 ед. </w:t>
      </w:r>
      <w:r w:rsidRPr="00BD38D9">
        <w:rPr>
          <w:bCs/>
          <w:sz w:val="28"/>
          <w:szCs w:val="28"/>
        </w:rPr>
        <w:t xml:space="preserve">По итогам 2020 года Центром был представлен годовой отчет, с отражением информации по </w:t>
      </w:r>
      <w:r w:rsidRPr="00BD38D9">
        <w:rPr>
          <w:sz w:val="28"/>
          <w:szCs w:val="28"/>
        </w:rPr>
        <w:t>охвату целевых групп, по разъяснению внедрения зеленых технологий;</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количество охваченных целевых групп, информированных по разъяснению вопросов перехода на принципы НДТ, продвижению зеленых технологий, Программы партнерства «Зеленый мост» и иных вопросов в сфере «зеленой» экономики, составило 270 тыс. человек при плане 230 тыс. человек. Показатель перевыполнен в связи с пандемией и перехода на дистанционный формат работы, охват населения информированностью резко возрос. По этой </w:t>
      </w:r>
      <w:r w:rsidRPr="00BD38D9">
        <w:rPr>
          <w:sz w:val="28"/>
          <w:szCs w:val="28"/>
        </w:rPr>
        <w:lastRenderedPageBreak/>
        <w:t>причине количество читателей и зрителей соответственно было увеличено и запланированный охват был отклонен в сторону увеличения;</w:t>
      </w:r>
    </w:p>
    <w:p w:rsidR="00F32AF4" w:rsidRPr="00BD38D9" w:rsidRDefault="00F32AF4" w:rsidP="00F32AF4">
      <w:pPr>
        <w:pBdr>
          <w:bottom w:val="single" w:sz="4" w:space="31" w:color="FFFFFF"/>
        </w:pBdr>
        <w:tabs>
          <w:tab w:val="left" w:pos="0"/>
        </w:tabs>
        <w:ind w:firstLine="709"/>
        <w:jc w:val="both"/>
        <w:rPr>
          <w:bCs/>
          <w:sz w:val="28"/>
          <w:szCs w:val="28"/>
        </w:rPr>
      </w:pPr>
      <w:r w:rsidRPr="00BD38D9">
        <w:rPr>
          <w:sz w:val="28"/>
          <w:szCs w:val="28"/>
        </w:rPr>
        <w:t>в соответствии с планом была п</w:t>
      </w:r>
      <w:r w:rsidRPr="00BD38D9">
        <w:rPr>
          <w:bCs/>
          <w:sz w:val="28"/>
          <w:szCs w:val="28"/>
        </w:rPr>
        <w:t>роведена международная конференция по вопросам зеленой экономики и продвижения принципов НДТ.</w:t>
      </w:r>
    </w:p>
    <w:p w:rsidR="00F32AF4" w:rsidRPr="00BD38D9" w:rsidRDefault="00F32AF4" w:rsidP="00F32AF4">
      <w:pPr>
        <w:pBdr>
          <w:bottom w:val="single" w:sz="4" w:space="31" w:color="FFFFFF"/>
        </w:pBdr>
        <w:tabs>
          <w:tab w:val="left" w:pos="0"/>
        </w:tabs>
        <w:ind w:firstLine="709"/>
        <w:jc w:val="both"/>
        <w:rPr>
          <w:bCs/>
          <w:sz w:val="28"/>
          <w:szCs w:val="28"/>
        </w:rPr>
      </w:pPr>
      <w:r w:rsidRPr="00BD38D9">
        <w:rPr>
          <w:bCs/>
          <w:i/>
          <w:sz w:val="28"/>
          <w:szCs w:val="28"/>
        </w:rPr>
        <w:t xml:space="preserve">Показатель конечного результата </w:t>
      </w:r>
      <w:r w:rsidRPr="00BD38D9">
        <w:rPr>
          <w:bCs/>
          <w:sz w:val="28"/>
          <w:szCs w:val="28"/>
        </w:rPr>
        <w:t>соответствует целевому индикатору «Охват населения информацией в области наилучших доступных технологии НДТ и Программы партнерства «Зеленый мост»» цели 1.1.</w:t>
      </w:r>
    </w:p>
    <w:p w:rsidR="00F32AF4" w:rsidRPr="00BD38D9" w:rsidRDefault="00F32AF4" w:rsidP="00F32AF4">
      <w:pPr>
        <w:pBdr>
          <w:bottom w:val="single" w:sz="4" w:space="31" w:color="FFFFFF"/>
        </w:pBdr>
        <w:tabs>
          <w:tab w:val="left" w:pos="0"/>
        </w:tabs>
        <w:ind w:firstLine="709"/>
        <w:jc w:val="both"/>
        <w:rPr>
          <w:sz w:val="28"/>
          <w:szCs w:val="28"/>
          <w:lang w:val="kk-KZ"/>
        </w:rPr>
      </w:pPr>
      <w:r w:rsidRPr="000A6C9B">
        <w:rPr>
          <w:bCs/>
          <w:i/>
          <w:sz w:val="28"/>
          <w:szCs w:val="28"/>
        </w:rPr>
        <w:t>Динамика расходов</w:t>
      </w:r>
      <w:r w:rsidRPr="00BD38D9">
        <w:rPr>
          <w:bCs/>
          <w:sz w:val="28"/>
          <w:szCs w:val="28"/>
        </w:rPr>
        <w:t xml:space="preserve">: </w:t>
      </w:r>
      <w:r>
        <w:rPr>
          <w:bCs/>
          <w:sz w:val="28"/>
          <w:szCs w:val="28"/>
        </w:rPr>
        <w:t xml:space="preserve">в </w:t>
      </w:r>
      <w:r w:rsidRPr="00BD38D9">
        <w:rPr>
          <w:sz w:val="28"/>
          <w:szCs w:val="28"/>
          <w:lang w:val="kk-KZ"/>
        </w:rPr>
        <w:t>2019 год</w:t>
      </w:r>
      <w:r>
        <w:rPr>
          <w:sz w:val="28"/>
          <w:szCs w:val="28"/>
          <w:lang w:val="kk-KZ"/>
        </w:rPr>
        <w:t>у</w:t>
      </w:r>
      <w:r w:rsidRPr="00BD38D9">
        <w:rPr>
          <w:sz w:val="28"/>
          <w:szCs w:val="28"/>
          <w:lang w:val="kk-KZ"/>
        </w:rPr>
        <w:t xml:space="preserve"> – 945 281</w:t>
      </w:r>
      <w:r>
        <w:rPr>
          <w:sz w:val="28"/>
          <w:szCs w:val="28"/>
          <w:lang w:val="kk-KZ"/>
        </w:rPr>
        <w:t> </w:t>
      </w:r>
      <w:proofErr w:type="gramStart"/>
      <w:r>
        <w:rPr>
          <w:sz w:val="28"/>
          <w:szCs w:val="28"/>
          <w:lang w:val="kk-KZ"/>
        </w:rPr>
        <w:t>тыс.тенге</w:t>
      </w:r>
      <w:proofErr w:type="gramEnd"/>
      <w:r w:rsidRPr="00BD38D9">
        <w:rPr>
          <w:sz w:val="28"/>
          <w:szCs w:val="28"/>
          <w:lang w:val="kk-KZ"/>
        </w:rPr>
        <w:t xml:space="preserve">, </w:t>
      </w:r>
      <w:r>
        <w:rPr>
          <w:sz w:val="28"/>
          <w:szCs w:val="28"/>
          <w:lang w:val="kk-KZ"/>
        </w:rPr>
        <w:t xml:space="preserve">в </w:t>
      </w:r>
      <w:r w:rsidRPr="00BD38D9">
        <w:rPr>
          <w:sz w:val="28"/>
          <w:szCs w:val="28"/>
          <w:lang w:val="kk-KZ"/>
        </w:rPr>
        <w:t>2020 год</w:t>
      </w:r>
      <w:r>
        <w:rPr>
          <w:sz w:val="28"/>
          <w:szCs w:val="28"/>
          <w:lang w:val="kk-KZ"/>
        </w:rPr>
        <w:t>у</w:t>
      </w:r>
      <w:r w:rsidRPr="00BD38D9">
        <w:rPr>
          <w:sz w:val="28"/>
          <w:szCs w:val="28"/>
          <w:lang w:val="kk-KZ"/>
        </w:rPr>
        <w:t xml:space="preserve"> – 649 838</w:t>
      </w:r>
      <w:r>
        <w:rPr>
          <w:sz w:val="28"/>
          <w:szCs w:val="28"/>
          <w:lang w:val="kk-KZ"/>
        </w:rPr>
        <w:t> тыс.тенге</w:t>
      </w:r>
      <w:r w:rsidRPr="00BD38D9">
        <w:rPr>
          <w:sz w:val="28"/>
          <w:szCs w:val="28"/>
          <w:lang w:val="kk-KZ"/>
        </w:rPr>
        <w:t>.</w:t>
      </w:r>
    </w:p>
    <w:p w:rsidR="00F32AF4" w:rsidRPr="00BD38D9" w:rsidRDefault="00F32AF4" w:rsidP="00F32AF4">
      <w:pPr>
        <w:pBdr>
          <w:bottom w:val="single" w:sz="4" w:space="31" w:color="FFFFFF"/>
        </w:pBdr>
        <w:tabs>
          <w:tab w:val="left" w:pos="0"/>
        </w:tabs>
        <w:ind w:firstLine="709"/>
        <w:jc w:val="both"/>
        <w:rPr>
          <w:b/>
          <w:sz w:val="28"/>
          <w:szCs w:val="28"/>
        </w:rPr>
      </w:pPr>
      <w:r w:rsidRPr="00182D87">
        <w:rPr>
          <w:sz w:val="28"/>
          <w:szCs w:val="28"/>
        </w:rPr>
        <w:t>Дебиторской и кредиторской задолженностей не имеется.</w:t>
      </w:r>
    </w:p>
    <w:p w:rsidR="00F32AF4" w:rsidRPr="00BD38D9" w:rsidRDefault="00F32AF4" w:rsidP="00F32AF4">
      <w:pPr>
        <w:pBdr>
          <w:bottom w:val="single" w:sz="4" w:space="31" w:color="FFFFFF"/>
        </w:pBdr>
        <w:tabs>
          <w:tab w:val="left" w:pos="0"/>
        </w:tabs>
        <w:ind w:firstLine="709"/>
        <w:jc w:val="both"/>
        <w:rPr>
          <w:bCs/>
          <w:i/>
          <w:sz w:val="28"/>
          <w:szCs w:val="28"/>
          <w:lang w:eastAsia="x-none"/>
        </w:rPr>
      </w:pPr>
      <w:r w:rsidRPr="000A6C9B">
        <w:rPr>
          <w:b/>
          <w:bCs/>
          <w:color w:val="0000FF"/>
          <w:sz w:val="28"/>
          <w:szCs w:val="28"/>
          <w:lang w:eastAsia="x-none"/>
        </w:rPr>
        <w:t>ВТОРОЕ СТРАТЕГИЧЕСКОЕ НАПРАВЛЕНИЕ «</w:t>
      </w:r>
      <w:r w:rsidRPr="000A6C9B">
        <w:rPr>
          <w:b/>
          <w:bCs/>
          <w:color w:val="0000FF"/>
          <w:sz w:val="28"/>
          <w:szCs w:val="28"/>
        </w:rPr>
        <w:t>Повышение геологической изученности территории и восполнение минерально-сырьевого комплекса Республики Казахстан</w:t>
      </w:r>
      <w:r w:rsidRPr="000A6C9B">
        <w:rPr>
          <w:b/>
          <w:bCs/>
          <w:color w:val="0000FF"/>
          <w:sz w:val="28"/>
          <w:szCs w:val="28"/>
          <w:lang w:eastAsia="x-none"/>
        </w:rPr>
        <w:t xml:space="preserve">» </w:t>
      </w:r>
      <w:r w:rsidRPr="00BD38D9">
        <w:rPr>
          <w:bCs/>
          <w:sz w:val="28"/>
          <w:szCs w:val="28"/>
          <w:lang w:eastAsia="x-none"/>
        </w:rPr>
        <w:t xml:space="preserve">состоит из цели </w:t>
      </w:r>
      <w:r w:rsidRPr="00BD38D9">
        <w:rPr>
          <w:bCs/>
          <w:i/>
          <w:sz w:val="28"/>
          <w:szCs w:val="28"/>
          <w:lang w:eastAsia="x-none"/>
        </w:rPr>
        <w:t>2.1 «</w:t>
      </w:r>
      <w:r w:rsidRPr="00BD38D9">
        <w:rPr>
          <w:i/>
          <w:kern w:val="24"/>
          <w:sz w:val="28"/>
          <w:szCs w:val="28"/>
          <w:lang w:val="kk-KZ"/>
        </w:rPr>
        <w:t>Повышение геологической изученности территории Республики Казахстан»</w:t>
      </w:r>
      <w:r w:rsidRPr="00BD38D9">
        <w:rPr>
          <w:bCs/>
          <w:i/>
          <w:sz w:val="28"/>
          <w:szCs w:val="28"/>
          <w:lang w:eastAsia="x-none"/>
        </w:rPr>
        <w:t>.</w:t>
      </w:r>
    </w:p>
    <w:p w:rsidR="00F32AF4" w:rsidRPr="00BD38D9" w:rsidRDefault="00F32AF4" w:rsidP="00F32AF4">
      <w:pPr>
        <w:pBdr>
          <w:bottom w:val="single" w:sz="4" w:space="31" w:color="FFFFFF"/>
        </w:pBdr>
        <w:tabs>
          <w:tab w:val="left" w:pos="0"/>
        </w:tabs>
        <w:ind w:firstLine="709"/>
        <w:jc w:val="both"/>
        <w:rPr>
          <w:bCs/>
          <w:sz w:val="28"/>
          <w:szCs w:val="28"/>
          <w:lang w:eastAsia="x-none"/>
        </w:rPr>
      </w:pPr>
      <w:r w:rsidRPr="00BD38D9">
        <w:rPr>
          <w:bCs/>
          <w:sz w:val="28"/>
          <w:szCs w:val="28"/>
          <w:lang w:eastAsia="x-none"/>
        </w:rPr>
        <w:t xml:space="preserve">По данной стратегической цели предусмотрено достижение </w:t>
      </w:r>
      <w:r w:rsidRPr="00BD38D9">
        <w:rPr>
          <w:bCs/>
          <w:sz w:val="28"/>
          <w:szCs w:val="28"/>
          <w:lang w:val="kk-KZ" w:eastAsia="x-none"/>
        </w:rPr>
        <w:t>1</w:t>
      </w:r>
      <w:r w:rsidRPr="00BD38D9">
        <w:rPr>
          <w:bCs/>
          <w:sz w:val="28"/>
          <w:szCs w:val="28"/>
          <w:lang w:eastAsia="x-none"/>
        </w:rPr>
        <w:t>-</w:t>
      </w:r>
      <w:r w:rsidRPr="00BD38D9">
        <w:rPr>
          <w:bCs/>
          <w:sz w:val="28"/>
          <w:szCs w:val="28"/>
          <w:lang w:val="kk-KZ" w:eastAsia="x-none"/>
        </w:rPr>
        <w:t>го</w:t>
      </w:r>
      <w:r w:rsidRPr="00BD38D9">
        <w:rPr>
          <w:bCs/>
          <w:sz w:val="28"/>
          <w:szCs w:val="28"/>
          <w:lang w:eastAsia="x-none"/>
        </w:rPr>
        <w:t xml:space="preserve"> целевого индикатора, который достигнут в полном объеме:</w:t>
      </w:r>
    </w:p>
    <w:tbl>
      <w:tblPr>
        <w:tblStyle w:val="af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653"/>
        <w:gridCol w:w="3976"/>
        <w:gridCol w:w="895"/>
        <w:gridCol w:w="1842"/>
        <w:gridCol w:w="1979"/>
      </w:tblGrid>
      <w:tr w:rsidR="00F32AF4" w:rsidRPr="00BD38D9" w:rsidTr="005C2AEC">
        <w:tc>
          <w:tcPr>
            <w:tcW w:w="653" w:type="dxa"/>
            <w:shd w:val="clear" w:color="auto" w:fill="92CDDC" w:themeFill="accent5" w:themeFillTint="99"/>
          </w:tcPr>
          <w:p w:rsidR="00F32AF4" w:rsidRPr="00BD38D9" w:rsidRDefault="00F32AF4" w:rsidP="005C2AEC">
            <w:pPr>
              <w:tabs>
                <w:tab w:val="left" w:pos="0"/>
              </w:tabs>
              <w:jc w:val="center"/>
              <w:rPr>
                <w:b/>
                <w:bCs/>
                <w:sz w:val="24"/>
                <w:szCs w:val="24"/>
                <w:lang w:eastAsia="x-none"/>
              </w:rPr>
            </w:pPr>
            <w:r w:rsidRPr="00BD38D9">
              <w:rPr>
                <w:b/>
                <w:bCs/>
                <w:sz w:val="24"/>
                <w:szCs w:val="24"/>
                <w:lang w:eastAsia="x-none"/>
              </w:rPr>
              <w:t>№ п/п</w:t>
            </w:r>
          </w:p>
        </w:tc>
        <w:tc>
          <w:tcPr>
            <w:tcW w:w="3976" w:type="dxa"/>
            <w:shd w:val="clear" w:color="auto" w:fill="92CDDC" w:themeFill="accent5" w:themeFillTint="99"/>
          </w:tcPr>
          <w:p w:rsidR="00F32AF4" w:rsidRPr="00BD38D9" w:rsidRDefault="00F32AF4" w:rsidP="005C2AEC">
            <w:pPr>
              <w:tabs>
                <w:tab w:val="left" w:pos="0"/>
              </w:tabs>
              <w:jc w:val="center"/>
              <w:rPr>
                <w:b/>
                <w:bCs/>
                <w:sz w:val="24"/>
                <w:szCs w:val="24"/>
                <w:lang w:eastAsia="x-none"/>
              </w:rPr>
            </w:pPr>
            <w:r w:rsidRPr="00BD38D9">
              <w:rPr>
                <w:b/>
                <w:bCs/>
                <w:sz w:val="24"/>
                <w:szCs w:val="24"/>
                <w:lang w:eastAsia="x-none"/>
              </w:rPr>
              <w:t>Наименование целевого индикатора</w:t>
            </w:r>
          </w:p>
        </w:tc>
        <w:tc>
          <w:tcPr>
            <w:tcW w:w="895" w:type="dxa"/>
            <w:shd w:val="clear" w:color="auto" w:fill="92CDDC" w:themeFill="accent5" w:themeFillTint="99"/>
          </w:tcPr>
          <w:p w:rsidR="00F32AF4" w:rsidRPr="00BD38D9" w:rsidRDefault="00F32AF4" w:rsidP="005C2AEC">
            <w:pPr>
              <w:tabs>
                <w:tab w:val="left" w:pos="0"/>
              </w:tabs>
              <w:jc w:val="center"/>
              <w:rPr>
                <w:b/>
                <w:bCs/>
                <w:sz w:val="24"/>
                <w:szCs w:val="24"/>
                <w:lang w:eastAsia="x-none"/>
              </w:rPr>
            </w:pPr>
            <w:r w:rsidRPr="00BD38D9">
              <w:rPr>
                <w:b/>
                <w:bCs/>
                <w:sz w:val="24"/>
                <w:szCs w:val="24"/>
                <w:lang w:eastAsia="x-none"/>
              </w:rPr>
              <w:t>Ед. изм.</w:t>
            </w:r>
          </w:p>
        </w:tc>
        <w:tc>
          <w:tcPr>
            <w:tcW w:w="1842" w:type="dxa"/>
            <w:shd w:val="clear" w:color="auto" w:fill="92CDDC" w:themeFill="accent5" w:themeFillTint="99"/>
          </w:tcPr>
          <w:p w:rsidR="00F32AF4" w:rsidRPr="00BD38D9" w:rsidRDefault="00F32AF4" w:rsidP="005C2AEC">
            <w:pPr>
              <w:tabs>
                <w:tab w:val="left" w:pos="0"/>
              </w:tabs>
              <w:jc w:val="center"/>
              <w:rPr>
                <w:b/>
                <w:bCs/>
                <w:sz w:val="24"/>
                <w:szCs w:val="24"/>
                <w:lang w:eastAsia="x-none"/>
              </w:rPr>
            </w:pPr>
            <w:r w:rsidRPr="00BD38D9">
              <w:rPr>
                <w:b/>
                <w:bCs/>
                <w:sz w:val="24"/>
                <w:szCs w:val="24"/>
                <w:lang w:eastAsia="x-none"/>
              </w:rPr>
              <w:t>План</w:t>
            </w:r>
          </w:p>
        </w:tc>
        <w:tc>
          <w:tcPr>
            <w:tcW w:w="1979" w:type="dxa"/>
            <w:shd w:val="clear" w:color="auto" w:fill="92CDDC" w:themeFill="accent5" w:themeFillTint="99"/>
          </w:tcPr>
          <w:p w:rsidR="00F32AF4" w:rsidRPr="00BD38D9" w:rsidRDefault="00F32AF4" w:rsidP="005C2AEC">
            <w:pPr>
              <w:tabs>
                <w:tab w:val="left" w:pos="0"/>
              </w:tabs>
              <w:jc w:val="center"/>
              <w:rPr>
                <w:b/>
                <w:bCs/>
                <w:sz w:val="24"/>
                <w:szCs w:val="24"/>
                <w:lang w:eastAsia="x-none"/>
              </w:rPr>
            </w:pPr>
            <w:r w:rsidRPr="00BD38D9">
              <w:rPr>
                <w:b/>
                <w:bCs/>
                <w:sz w:val="24"/>
                <w:szCs w:val="24"/>
                <w:lang w:eastAsia="x-none"/>
              </w:rPr>
              <w:t>Факт</w:t>
            </w:r>
          </w:p>
        </w:tc>
      </w:tr>
      <w:tr w:rsidR="00F32AF4" w:rsidRPr="00BD38D9" w:rsidTr="005C2AEC">
        <w:tc>
          <w:tcPr>
            <w:tcW w:w="653" w:type="dxa"/>
          </w:tcPr>
          <w:p w:rsidR="00F32AF4" w:rsidRPr="00BD38D9" w:rsidRDefault="00F32AF4" w:rsidP="005C2AEC">
            <w:pPr>
              <w:tabs>
                <w:tab w:val="left" w:pos="0"/>
              </w:tabs>
              <w:jc w:val="center"/>
              <w:rPr>
                <w:bCs/>
                <w:sz w:val="22"/>
                <w:szCs w:val="22"/>
                <w:lang w:eastAsia="x-none"/>
              </w:rPr>
            </w:pPr>
            <w:r w:rsidRPr="00BD38D9">
              <w:rPr>
                <w:bCs/>
                <w:sz w:val="22"/>
                <w:szCs w:val="22"/>
                <w:lang w:eastAsia="x-none"/>
              </w:rPr>
              <w:t>1.</w:t>
            </w:r>
          </w:p>
        </w:tc>
        <w:tc>
          <w:tcPr>
            <w:tcW w:w="3976" w:type="dxa"/>
          </w:tcPr>
          <w:p w:rsidR="00F32AF4" w:rsidRPr="00BD38D9" w:rsidRDefault="00F32AF4" w:rsidP="005C2AEC">
            <w:pPr>
              <w:tabs>
                <w:tab w:val="left" w:pos="0"/>
              </w:tabs>
              <w:jc w:val="both"/>
              <w:rPr>
                <w:bCs/>
                <w:sz w:val="22"/>
                <w:szCs w:val="22"/>
                <w:lang w:eastAsia="x-none"/>
              </w:rPr>
            </w:pPr>
            <w:r w:rsidRPr="00BD38D9">
              <w:rPr>
                <w:sz w:val="22"/>
                <w:szCs w:val="22"/>
              </w:rPr>
              <w:t>Охват геологической изученности территории Республики Казахстан по глубинному геологическому картированию (ГГК-200) и геолого-</w:t>
            </w:r>
            <w:proofErr w:type="spellStart"/>
            <w:r w:rsidRPr="00BD38D9">
              <w:rPr>
                <w:sz w:val="22"/>
                <w:szCs w:val="22"/>
              </w:rPr>
              <w:t>минерагеническому</w:t>
            </w:r>
            <w:proofErr w:type="spellEnd"/>
            <w:r w:rsidRPr="00BD38D9">
              <w:rPr>
                <w:sz w:val="22"/>
                <w:szCs w:val="22"/>
              </w:rPr>
              <w:t xml:space="preserve"> картированию (ГМК-200)</w:t>
            </w:r>
          </w:p>
        </w:tc>
        <w:tc>
          <w:tcPr>
            <w:tcW w:w="895" w:type="dxa"/>
          </w:tcPr>
          <w:p w:rsidR="00F32AF4" w:rsidRPr="00BD38D9" w:rsidRDefault="00F32AF4" w:rsidP="005C2AEC">
            <w:pPr>
              <w:tabs>
                <w:tab w:val="left" w:pos="0"/>
              </w:tabs>
              <w:jc w:val="center"/>
              <w:rPr>
                <w:bCs/>
                <w:sz w:val="22"/>
                <w:szCs w:val="22"/>
                <w:lang w:eastAsia="x-none"/>
              </w:rPr>
            </w:pPr>
            <w:r w:rsidRPr="00BD38D9">
              <w:rPr>
                <w:bCs/>
                <w:sz w:val="22"/>
                <w:szCs w:val="22"/>
                <w:lang w:eastAsia="x-none"/>
              </w:rPr>
              <w:t>%</w:t>
            </w:r>
          </w:p>
        </w:tc>
        <w:tc>
          <w:tcPr>
            <w:tcW w:w="1842" w:type="dxa"/>
          </w:tcPr>
          <w:p w:rsidR="00F32AF4" w:rsidRPr="00BD38D9" w:rsidRDefault="00F32AF4" w:rsidP="005C2AEC">
            <w:pPr>
              <w:tabs>
                <w:tab w:val="left" w:pos="0"/>
              </w:tabs>
              <w:jc w:val="center"/>
              <w:rPr>
                <w:bCs/>
                <w:sz w:val="22"/>
                <w:szCs w:val="22"/>
                <w:lang w:eastAsia="x-none"/>
              </w:rPr>
            </w:pPr>
            <w:r w:rsidRPr="00BD38D9">
              <w:rPr>
                <w:bCs/>
                <w:sz w:val="22"/>
                <w:szCs w:val="22"/>
                <w:lang w:eastAsia="x-none"/>
              </w:rPr>
              <w:t>26,7</w:t>
            </w:r>
          </w:p>
        </w:tc>
        <w:tc>
          <w:tcPr>
            <w:tcW w:w="1979" w:type="dxa"/>
          </w:tcPr>
          <w:p w:rsidR="00F32AF4" w:rsidRPr="00BD38D9" w:rsidRDefault="00F32AF4" w:rsidP="005C2AEC">
            <w:pPr>
              <w:tabs>
                <w:tab w:val="left" w:pos="0"/>
              </w:tabs>
              <w:jc w:val="center"/>
              <w:rPr>
                <w:bCs/>
                <w:sz w:val="22"/>
                <w:szCs w:val="22"/>
                <w:lang w:eastAsia="x-none"/>
              </w:rPr>
            </w:pPr>
            <w:r w:rsidRPr="00BD38D9">
              <w:rPr>
                <w:bCs/>
                <w:sz w:val="22"/>
                <w:szCs w:val="22"/>
                <w:lang w:eastAsia="x-none"/>
              </w:rPr>
              <w:t>26,7</w:t>
            </w:r>
          </w:p>
        </w:tc>
      </w:tr>
    </w:tbl>
    <w:p w:rsidR="00F32AF4" w:rsidRPr="00BD38D9" w:rsidRDefault="00F32AF4" w:rsidP="00F32AF4">
      <w:pPr>
        <w:pBdr>
          <w:bottom w:val="single" w:sz="4" w:space="31" w:color="FFFFFF"/>
        </w:pBdr>
        <w:tabs>
          <w:tab w:val="left" w:pos="0"/>
        </w:tabs>
        <w:ind w:firstLine="709"/>
        <w:jc w:val="both"/>
        <w:rPr>
          <w:bCs/>
          <w:sz w:val="28"/>
          <w:szCs w:val="28"/>
          <w:lang w:eastAsia="x-none"/>
        </w:rPr>
      </w:pPr>
      <w:r w:rsidRPr="00BD38D9">
        <w:rPr>
          <w:bCs/>
          <w:sz w:val="28"/>
          <w:szCs w:val="28"/>
          <w:lang w:eastAsia="x-none"/>
        </w:rPr>
        <w:t xml:space="preserve">По </w:t>
      </w:r>
      <w:r w:rsidRPr="00BD38D9">
        <w:rPr>
          <w:bCs/>
          <w:i/>
          <w:sz w:val="28"/>
          <w:szCs w:val="28"/>
          <w:lang w:eastAsia="x-none"/>
        </w:rPr>
        <w:t>целевому индикатору «</w:t>
      </w:r>
      <w:r w:rsidRPr="00BD38D9">
        <w:rPr>
          <w:sz w:val="28"/>
          <w:szCs w:val="28"/>
        </w:rPr>
        <w:t>Охват геологической изученности территории Республики Казахстан по глубинному геологическому картированию (ГГК-200) и геолого-</w:t>
      </w:r>
      <w:proofErr w:type="spellStart"/>
      <w:r w:rsidRPr="00BD38D9">
        <w:rPr>
          <w:sz w:val="28"/>
          <w:szCs w:val="28"/>
        </w:rPr>
        <w:t>минерагеническому</w:t>
      </w:r>
      <w:proofErr w:type="spellEnd"/>
      <w:r w:rsidRPr="00BD38D9">
        <w:rPr>
          <w:sz w:val="28"/>
          <w:szCs w:val="28"/>
        </w:rPr>
        <w:t xml:space="preserve"> картированию</w:t>
      </w:r>
      <w:r w:rsidR="002B1610">
        <w:rPr>
          <w:sz w:val="28"/>
          <w:szCs w:val="28"/>
        </w:rPr>
        <w:t xml:space="preserve"> </w:t>
      </w:r>
      <w:r w:rsidRPr="00BD38D9">
        <w:rPr>
          <w:sz w:val="28"/>
          <w:szCs w:val="28"/>
        </w:rPr>
        <w:t>(ГМК-200)</w:t>
      </w:r>
      <w:r w:rsidRPr="00BD38D9">
        <w:rPr>
          <w:bCs/>
          <w:i/>
          <w:sz w:val="28"/>
          <w:szCs w:val="28"/>
          <w:lang w:eastAsia="x-none"/>
        </w:rPr>
        <w:t xml:space="preserve">» </w:t>
      </w:r>
      <w:r w:rsidRPr="00BD38D9">
        <w:rPr>
          <w:bCs/>
          <w:sz w:val="28"/>
          <w:szCs w:val="28"/>
          <w:lang w:eastAsia="x-none"/>
        </w:rPr>
        <w:t>в соответствии с планом составил 26,7%.</w:t>
      </w:r>
    </w:p>
    <w:p w:rsidR="00F32AF4" w:rsidRPr="00BD38D9" w:rsidRDefault="00F32AF4" w:rsidP="00F32AF4">
      <w:pPr>
        <w:pBdr>
          <w:bottom w:val="single" w:sz="4" w:space="31" w:color="FFFFFF"/>
        </w:pBdr>
        <w:tabs>
          <w:tab w:val="left" w:pos="0"/>
        </w:tabs>
        <w:ind w:firstLine="709"/>
        <w:jc w:val="both"/>
        <w:rPr>
          <w:bCs/>
          <w:sz w:val="28"/>
          <w:szCs w:val="28"/>
          <w:lang w:eastAsia="x-none"/>
        </w:rPr>
      </w:pPr>
      <w:r w:rsidRPr="00BD38D9">
        <w:rPr>
          <w:bCs/>
          <w:sz w:val="28"/>
          <w:szCs w:val="28"/>
          <w:lang w:eastAsia="x-none"/>
        </w:rPr>
        <w:t>Вся территория республики Казахстан имеет площадь около 2,7 млн. км</w:t>
      </w:r>
      <w:r w:rsidRPr="00BD38D9">
        <w:rPr>
          <w:bCs/>
          <w:sz w:val="28"/>
          <w:szCs w:val="28"/>
          <w:vertAlign w:val="superscript"/>
          <w:lang w:eastAsia="x-none"/>
        </w:rPr>
        <w:t>2</w:t>
      </w:r>
      <w:r w:rsidRPr="00BD38D9">
        <w:rPr>
          <w:bCs/>
          <w:sz w:val="28"/>
          <w:szCs w:val="28"/>
          <w:lang w:eastAsia="x-none"/>
        </w:rPr>
        <w:t>, что составляет порядка 500 номенклатурных листов масштаба 1:200 000, при средней площади такого номенклатурного листа = 5 490 км</w:t>
      </w:r>
      <w:r w:rsidRPr="00BD38D9">
        <w:rPr>
          <w:bCs/>
          <w:sz w:val="28"/>
          <w:szCs w:val="28"/>
          <w:vertAlign w:val="superscript"/>
          <w:lang w:eastAsia="x-none"/>
        </w:rPr>
        <w:t>2</w:t>
      </w:r>
      <w:r w:rsidRPr="00BD38D9">
        <w:rPr>
          <w:bCs/>
          <w:sz w:val="28"/>
          <w:szCs w:val="28"/>
          <w:lang w:eastAsia="x-none"/>
        </w:rPr>
        <w:t>.</w:t>
      </w:r>
    </w:p>
    <w:p w:rsidR="00F32AF4" w:rsidRDefault="00F32AF4" w:rsidP="00F32AF4">
      <w:pPr>
        <w:pBdr>
          <w:bottom w:val="single" w:sz="4" w:space="31" w:color="FFFFFF"/>
        </w:pBdr>
        <w:tabs>
          <w:tab w:val="left" w:pos="0"/>
        </w:tabs>
        <w:ind w:firstLine="709"/>
        <w:jc w:val="both"/>
        <w:rPr>
          <w:bCs/>
          <w:sz w:val="28"/>
          <w:szCs w:val="28"/>
          <w:lang w:eastAsia="x-none"/>
        </w:rPr>
      </w:pPr>
      <w:r w:rsidRPr="00BD38D9">
        <w:rPr>
          <w:bCs/>
          <w:sz w:val="28"/>
          <w:szCs w:val="28"/>
          <w:lang w:eastAsia="x-none"/>
        </w:rPr>
        <w:t xml:space="preserve">Открытая часть территории РК, т.е. выход палеозойского фундамента на дневную поверхность, с исключением особо охраняемых территорий, с его погружением до глубин 500-700 м. и до глубины 1 000 метров – это доступная территория РК для геологического изучения недр. </w:t>
      </w:r>
      <w:r w:rsidRPr="00BD38D9">
        <w:rPr>
          <w:sz w:val="28"/>
          <w:szCs w:val="28"/>
          <w:lang w:eastAsia="x-none"/>
        </w:rPr>
        <w:t>Площадь доступной части РК</w:t>
      </w:r>
      <w:r w:rsidRPr="00BD38D9">
        <w:rPr>
          <w:bCs/>
          <w:sz w:val="28"/>
          <w:szCs w:val="28"/>
          <w:lang w:eastAsia="x-none"/>
        </w:rPr>
        <w:t xml:space="preserve"> составляет </w:t>
      </w:r>
      <w:r w:rsidRPr="00BD38D9">
        <w:rPr>
          <w:sz w:val="28"/>
          <w:szCs w:val="28"/>
          <w:lang w:eastAsia="x-none"/>
        </w:rPr>
        <w:t>1,25 млн. км</w:t>
      </w:r>
      <w:r w:rsidRPr="00BD38D9">
        <w:rPr>
          <w:sz w:val="28"/>
          <w:szCs w:val="28"/>
          <w:vertAlign w:val="superscript"/>
          <w:lang w:eastAsia="x-none"/>
        </w:rPr>
        <w:t>2</w:t>
      </w:r>
      <w:r w:rsidRPr="00BD38D9">
        <w:rPr>
          <w:sz w:val="28"/>
          <w:szCs w:val="28"/>
          <w:lang w:eastAsia="x-none"/>
        </w:rPr>
        <w:t>,</w:t>
      </w:r>
      <w:r w:rsidRPr="00BD38D9">
        <w:rPr>
          <w:bCs/>
          <w:sz w:val="28"/>
          <w:szCs w:val="28"/>
          <w:lang w:eastAsia="x-none"/>
        </w:rPr>
        <w:t xml:space="preserve"> т.е. 228 номенклатурных листов масштаба 1:200000).</w:t>
      </w:r>
      <w:r w:rsidRPr="00BD38D9">
        <w:rPr>
          <w:bCs/>
          <w:sz w:val="28"/>
          <w:szCs w:val="28"/>
          <w:lang w:val="kk-KZ" w:eastAsia="x-none"/>
        </w:rPr>
        <w:t xml:space="preserve"> </w:t>
      </w:r>
      <w:r w:rsidRPr="00BD38D9">
        <w:rPr>
          <w:bCs/>
          <w:sz w:val="28"/>
          <w:szCs w:val="28"/>
          <w:lang w:eastAsia="x-none"/>
        </w:rPr>
        <w:t>Были проведены работы общей площадью 10</w:t>
      </w:r>
      <w:r w:rsidRPr="00BD38D9">
        <w:rPr>
          <w:bCs/>
          <w:sz w:val="28"/>
          <w:szCs w:val="28"/>
          <w:lang w:val="en-US" w:eastAsia="x-none"/>
        </w:rPr>
        <w:t> </w:t>
      </w:r>
      <w:r w:rsidRPr="00BD38D9">
        <w:rPr>
          <w:bCs/>
          <w:sz w:val="28"/>
          <w:szCs w:val="28"/>
          <w:lang w:eastAsia="x-none"/>
        </w:rPr>
        <w:t>778 тыс. км</w:t>
      </w:r>
      <w:r w:rsidRPr="00BD38D9">
        <w:rPr>
          <w:bCs/>
          <w:sz w:val="28"/>
          <w:szCs w:val="28"/>
          <w:vertAlign w:val="superscript"/>
          <w:lang w:eastAsia="x-none"/>
        </w:rPr>
        <w:t>2</w:t>
      </w:r>
      <w:r>
        <w:rPr>
          <w:bCs/>
          <w:sz w:val="28"/>
          <w:szCs w:val="28"/>
          <w:vertAlign w:val="superscript"/>
          <w:lang w:eastAsia="x-none"/>
        </w:rPr>
        <w:t xml:space="preserve"> </w:t>
      </w:r>
      <w:r w:rsidRPr="00BD38D9">
        <w:rPr>
          <w:bCs/>
          <w:sz w:val="28"/>
          <w:szCs w:val="28"/>
          <w:lang w:eastAsia="x-none"/>
        </w:rPr>
        <w:t>(2 номенклатурных листа) по глубинному геологическому картированию масштаба 1:200000.</w:t>
      </w:r>
    </w:p>
    <w:p w:rsidR="00F32AF4" w:rsidRPr="00BD38D9" w:rsidRDefault="00F32AF4" w:rsidP="00F32AF4">
      <w:pPr>
        <w:pBdr>
          <w:bottom w:val="single" w:sz="4" w:space="31" w:color="FFFFFF"/>
        </w:pBdr>
        <w:tabs>
          <w:tab w:val="left" w:pos="0"/>
        </w:tabs>
        <w:ind w:firstLine="709"/>
        <w:jc w:val="both"/>
        <w:rPr>
          <w:rStyle w:val="af2"/>
          <w:i w:val="0"/>
          <w:sz w:val="28"/>
          <w:szCs w:val="28"/>
        </w:rPr>
      </w:pPr>
      <w:r w:rsidRPr="00BD38D9">
        <w:rPr>
          <w:sz w:val="28"/>
          <w:szCs w:val="28"/>
        </w:rPr>
        <w:t xml:space="preserve">Целевой индикатор «Охват геологической изученности территории Республики Казахстан рассчитывается в соответствии с приказом МИИР РК от 21 мая 2018 года №53-НК </w:t>
      </w:r>
      <w:r w:rsidRPr="00BD38D9">
        <w:rPr>
          <w:rStyle w:val="af2"/>
          <w:i w:val="0"/>
          <w:sz w:val="28"/>
          <w:szCs w:val="28"/>
        </w:rPr>
        <w:t>«Методика расчета индикатора по геологической отрасли, включенного в документы Системы государственного планирования»:</w:t>
      </w:r>
    </w:p>
    <w:p w:rsidR="00F32AF4" w:rsidRPr="00BD38D9" w:rsidRDefault="00F32AF4" w:rsidP="00F32AF4">
      <w:pPr>
        <w:pBdr>
          <w:bottom w:val="single" w:sz="4" w:space="31" w:color="FFFFFF"/>
        </w:pBdr>
        <w:tabs>
          <w:tab w:val="left" w:pos="0"/>
        </w:tabs>
        <w:ind w:firstLine="709"/>
        <w:jc w:val="both"/>
        <w:rPr>
          <w:sz w:val="28"/>
          <w:szCs w:val="28"/>
        </w:rPr>
      </w:pPr>
      <w:proofErr w:type="spellStart"/>
      <w:r w:rsidRPr="00BD38D9">
        <w:rPr>
          <w:rStyle w:val="afff"/>
          <w:b w:val="0"/>
          <w:sz w:val="28"/>
          <w:szCs w:val="28"/>
        </w:rPr>
        <w:t>S</w:t>
      </w:r>
      <w:r w:rsidRPr="00BD38D9">
        <w:rPr>
          <w:rStyle w:val="afff"/>
          <w:b w:val="0"/>
          <w:sz w:val="28"/>
          <w:szCs w:val="28"/>
          <w:vertAlign w:val="subscript"/>
        </w:rPr>
        <w:t>ох</w:t>
      </w:r>
      <w:proofErr w:type="spellEnd"/>
      <w:r w:rsidRPr="00BD38D9">
        <w:rPr>
          <w:rStyle w:val="afff"/>
          <w:b w:val="0"/>
          <w:sz w:val="28"/>
          <w:szCs w:val="28"/>
          <w:vertAlign w:val="subscript"/>
        </w:rPr>
        <w:t xml:space="preserve">. </w:t>
      </w:r>
      <w:r w:rsidRPr="00BD38D9">
        <w:rPr>
          <w:rStyle w:val="afff"/>
          <w:b w:val="0"/>
          <w:sz w:val="28"/>
          <w:szCs w:val="28"/>
        </w:rPr>
        <w:t xml:space="preserve">= </w:t>
      </w:r>
      <w:proofErr w:type="spellStart"/>
      <w:r w:rsidRPr="00BD38D9">
        <w:rPr>
          <w:rStyle w:val="afff"/>
          <w:b w:val="0"/>
          <w:sz w:val="28"/>
          <w:szCs w:val="28"/>
        </w:rPr>
        <w:t>S</w:t>
      </w:r>
      <w:proofErr w:type="gramStart"/>
      <w:r w:rsidRPr="00BD38D9">
        <w:rPr>
          <w:rStyle w:val="afff"/>
          <w:b w:val="0"/>
          <w:sz w:val="28"/>
          <w:szCs w:val="28"/>
          <w:vertAlign w:val="subscript"/>
        </w:rPr>
        <w:t>изуч</w:t>
      </w:r>
      <w:proofErr w:type="spellEnd"/>
      <w:r w:rsidRPr="00BD38D9">
        <w:rPr>
          <w:rStyle w:val="afff"/>
          <w:b w:val="0"/>
          <w:sz w:val="28"/>
          <w:szCs w:val="28"/>
          <w:vertAlign w:val="subscript"/>
        </w:rPr>
        <w:t>.</w:t>
      </w:r>
      <w:r w:rsidRPr="00BD38D9">
        <w:rPr>
          <w:rStyle w:val="afff"/>
          <w:b w:val="0"/>
          <w:sz w:val="28"/>
          <w:szCs w:val="28"/>
        </w:rPr>
        <w:t>/</w:t>
      </w:r>
      <w:proofErr w:type="gramEnd"/>
      <w:r w:rsidRPr="00BD38D9">
        <w:rPr>
          <w:rStyle w:val="afff"/>
          <w:b w:val="0"/>
          <w:sz w:val="28"/>
          <w:szCs w:val="28"/>
        </w:rPr>
        <w:t>S</w:t>
      </w:r>
      <w:r w:rsidRPr="00BD38D9">
        <w:rPr>
          <w:rStyle w:val="afff"/>
          <w:b w:val="0"/>
          <w:sz w:val="28"/>
          <w:szCs w:val="28"/>
          <w:vertAlign w:val="subscript"/>
        </w:rPr>
        <w:t>доступ.</w:t>
      </w:r>
      <w:r w:rsidRPr="00BD38D9">
        <w:rPr>
          <w:rStyle w:val="afff"/>
          <w:b w:val="0"/>
          <w:sz w:val="28"/>
          <w:szCs w:val="28"/>
        </w:rPr>
        <w:t xml:space="preserve">х100 + </w:t>
      </w:r>
      <w:proofErr w:type="spellStart"/>
      <w:r w:rsidRPr="00BD38D9">
        <w:rPr>
          <w:rStyle w:val="afff"/>
          <w:b w:val="0"/>
          <w:sz w:val="28"/>
          <w:szCs w:val="28"/>
          <w:vertAlign w:val="subscript"/>
        </w:rPr>
        <w:t>Sох.пред</w:t>
      </w:r>
      <w:proofErr w:type="spellEnd"/>
      <w:r w:rsidRPr="00BD38D9">
        <w:rPr>
          <w:rStyle w:val="afff"/>
          <w:b w:val="0"/>
          <w:sz w:val="28"/>
          <w:szCs w:val="28"/>
        </w:rPr>
        <w:t xml:space="preserve">., </w:t>
      </w:r>
      <w:r w:rsidRPr="00BD38D9">
        <w:rPr>
          <w:sz w:val="28"/>
          <w:szCs w:val="28"/>
        </w:rPr>
        <w:t>где:</w:t>
      </w:r>
    </w:p>
    <w:p w:rsidR="00F32AF4" w:rsidRPr="00BD38D9" w:rsidRDefault="00F32AF4" w:rsidP="00F32AF4">
      <w:pPr>
        <w:pBdr>
          <w:bottom w:val="single" w:sz="4" w:space="31" w:color="FFFFFF"/>
        </w:pBdr>
        <w:tabs>
          <w:tab w:val="left" w:pos="0"/>
        </w:tabs>
        <w:ind w:firstLine="709"/>
        <w:jc w:val="both"/>
        <w:rPr>
          <w:sz w:val="28"/>
          <w:szCs w:val="28"/>
        </w:rPr>
      </w:pPr>
      <w:proofErr w:type="spellStart"/>
      <w:r w:rsidRPr="00BD38D9">
        <w:rPr>
          <w:rStyle w:val="afff"/>
          <w:b w:val="0"/>
          <w:sz w:val="28"/>
          <w:szCs w:val="28"/>
        </w:rPr>
        <w:lastRenderedPageBreak/>
        <w:t>S</w:t>
      </w:r>
      <w:r w:rsidRPr="00BD38D9">
        <w:rPr>
          <w:rStyle w:val="afff"/>
          <w:b w:val="0"/>
          <w:sz w:val="28"/>
          <w:szCs w:val="28"/>
          <w:vertAlign w:val="subscript"/>
        </w:rPr>
        <w:t>ох</w:t>
      </w:r>
      <w:proofErr w:type="spellEnd"/>
      <w:r w:rsidRPr="00BD38D9">
        <w:rPr>
          <w:rStyle w:val="afff"/>
          <w:b w:val="0"/>
          <w:sz w:val="28"/>
          <w:szCs w:val="28"/>
          <w:vertAlign w:val="subscript"/>
        </w:rPr>
        <w:t xml:space="preserve">. </w:t>
      </w:r>
      <w:r w:rsidRPr="00BD38D9">
        <w:rPr>
          <w:sz w:val="28"/>
          <w:szCs w:val="28"/>
        </w:rPr>
        <w:t>- охват геологической изученности территории Республики Казахстан, %;</w:t>
      </w:r>
    </w:p>
    <w:p w:rsidR="00F32AF4" w:rsidRDefault="00F32AF4" w:rsidP="00F32AF4">
      <w:pPr>
        <w:pBdr>
          <w:bottom w:val="single" w:sz="4" w:space="31" w:color="FFFFFF"/>
        </w:pBdr>
        <w:tabs>
          <w:tab w:val="left" w:pos="0"/>
        </w:tabs>
        <w:ind w:firstLine="709"/>
        <w:jc w:val="both"/>
        <w:rPr>
          <w:sz w:val="28"/>
          <w:szCs w:val="28"/>
        </w:rPr>
      </w:pPr>
      <w:proofErr w:type="spellStart"/>
      <w:r w:rsidRPr="00BD38D9">
        <w:rPr>
          <w:rStyle w:val="afff"/>
          <w:b w:val="0"/>
          <w:sz w:val="28"/>
          <w:szCs w:val="28"/>
        </w:rPr>
        <w:t>S</w:t>
      </w:r>
      <w:r w:rsidRPr="00BD38D9">
        <w:rPr>
          <w:rStyle w:val="afff"/>
          <w:b w:val="0"/>
          <w:sz w:val="28"/>
          <w:szCs w:val="28"/>
          <w:vertAlign w:val="subscript"/>
        </w:rPr>
        <w:t>изуч</w:t>
      </w:r>
      <w:proofErr w:type="spellEnd"/>
      <w:r w:rsidRPr="00BD38D9">
        <w:rPr>
          <w:rStyle w:val="afff"/>
          <w:b w:val="0"/>
          <w:sz w:val="28"/>
          <w:szCs w:val="28"/>
          <w:vertAlign w:val="subscript"/>
        </w:rPr>
        <w:t>.</w:t>
      </w:r>
      <w:r w:rsidRPr="00BD38D9">
        <w:rPr>
          <w:rStyle w:val="afff"/>
          <w:b w:val="0"/>
          <w:sz w:val="28"/>
          <w:szCs w:val="28"/>
        </w:rPr>
        <w:t xml:space="preserve"> -</w:t>
      </w:r>
      <w:r w:rsidRPr="00BD38D9">
        <w:rPr>
          <w:rStyle w:val="afff"/>
          <w:sz w:val="28"/>
          <w:szCs w:val="28"/>
        </w:rPr>
        <w:t xml:space="preserve"> </w:t>
      </w:r>
      <w:r w:rsidRPr="00BD38D9">
        <w:rPr>
          <w:sz w:val="28"/>
          <w:szCs w:val="28"/>
        </w:rPr>
        <w:t>площадь изученной территории, тыс. км</w:t>
      </w:r>
      <w:r w:rsidRPr="00BD38D9">
        <w:rPr>
          <w:sz w:val="28"/>
          <w:szCs w:val="28"/>
          <w:vertAlign w:val="superscript"/>
        </w:rPr>
        <w:t>2</w:t>
      </w:r>
      <w:r w:rsidRPr="00BD38D9">
        <w:rPr>
          <w:sz w:val="28"/>
          <w:szCs w:val="28"/>
        </w:rPr>
        <w:t>;</w:t>
      </w:r>
    </w:p>
    <w:p w:rsidR="00F32AF4" w:rsidRPr="00BD38D9" w:rsidRDefault="00F32AF4" w:rsidP="00F32AF4">
      <w:pPr>
        <w:pBdr>
          <w:bottom w:val="single" w:sz="4" w:space="31" w:color="FFFFFF"/>
        </w:pBdr>
        <w:tabs>
          <w:tab w:val="left" w:pos="0"/>
        </w:tabs>
        <w:ind w:firstLine="709"/>
        <w:jc w:val="both"/>
        <w:rPr>
          <w:sz w:val="28"/>
          <w:szCs w:val="28"/>
        </w:rPr>
      </w:pPr>
      <w:proofErr w:type="spellStart"/>
      <w:r w:rsidRPr="00BD38D9">
        <w:rPr>
          <w:rStyle w:val="afff"/>
          <w:b w:val="0"/>
          <w:sz w:val="28"/>
          <w:szCs w:val="28"/>
        </w:rPr>
        <w:t>S</w:t>
      </w:r>
      <w:r w:rsidRPr="00BD38D9">
        <w:rPr>
          <w:rStyle w:val="afff"/>
          <w:b w:val="0"/>
          <w:sz w:val="28"/>
          <w:szCs w:val="28"/>
          <w:vertAlign w:val="subscript"/>
        </w:rPr>
        <w:t>доступ</w:t>
      </w:r>
      <w:proofErr w:type="spellEnd"/>
      <w:r w:rsidRPr="00BD38D9">
        <w:rPr>
          <w:rStyle w:val="afff"/>
          <w:b w:val="0"/>
          <w:sz w:val="28"/>
          <w:szCs w:val="28"/>
          <w:vertAlign w:val="subscript"/>
        </w:rPr>
        <w:t>.</w:t>
      </w:r>
      <w:r w:rsidRPr="00BD38D9">
        <w:rPr>
          <w:rStyle w:val="afff"/>
          <w:sz w:val="28"/>
          <w:szCs w:val="28"/>
          <w:vertAlign w:val="subscript"/>
        </w:rPr>
        <w:t xml:space="preserve"> </w:t>
      </w:r>
      <w:r w:rsidRPr="00BD38D9">
        <w:rPr>
          <w:sz w:val="28"/>
          <w:szCs w:val="28"/>
        </w:rPr>
        <w:t>- площадь территории, доступной для проведения геологического изучения недр, тыс. км</w:t>
      </w:r>
      <w:r w:rsidRPr="00BD38D9">
        <w:rPr>
          <w:sz w:val="28"/>
          <w:szCs w:val="28"/>
          <w:vertAlign w:val="superscript"/>
        </w:rPr>
        <w:t>2</w:t>
      </w:r>
      <w:r w:rsidRPr="00BD38D9">
        <w:rPr>
          <w:sz w:val="28"/>
          <w:szCs w:val="28"/>
        </w:rPr>
        <w:t>;</w:t>
      </w:r>
    </w:p>
    <w:p w:rsidR="00F32AF4" w:rsidRDefault="00F32AF4" w:rsidP="00F32AF4">
      <w:pPr>
        <w:pBdr>
          <w:bottom w:val="single" w:sz="4" w:space="31" w:color="FFFFFF"/>
        </w:pBdr>
        <w:ind w:firstLine="708"/>
        <w:jc w:val="both"/>
        <w:rPr>
          <w:sz w:val="28"/>
          <w:szCs w:val="28"/>
        </w:rPr>
      </w:pPr>
      <w:proofErr w:type="spellStart"/>
      <w:r w:rsidRPr="00BD38D9">
        <w:rPr>
          <w:rStyle w:val="afff"/>
          <w:b w:val="0"/>
          <w:sz w:val="28"/>
          <w:szCs w:val="28"/>
        </w:rPr>
        <w:t>S</w:t>
      </w:r>
      <w:r w:rsidRPr="00BD38D9">
        <w:rPr>
          <w:rStyle w:val="afff"/>
          <w:b w:val="0"/>
          <w:sz w:val="28"/>
          <w:szCs w:val="28"/>
          <w:vertAlign w:val="subscript"/>
        </w:rPr>
        <w:t>ох.пред</w:t>
      </w:r>
      <w:proofErr w:type="spellEnd"/>
      <w:r w:rsidRPr="00BD38D9">
        <w:rPr>
          <w:rStyle w:val="afff"/>
          <w:b w:val="0"/>
          <w:sz w:val="28"/>
          <w:szCs w:val="28"/>
          <w:vertAlign w:val="subscript"/>
        </w:rPr>
        <w:t>.</w:t>
      </w:r>
      <w:r w:rsidRPr="00BD38D9">
        <w:rPr>
          <w:rStyle w:val="afff"/>
          <w:sz w:val="28"/>
          <w:szCs w:val="28"/>
          <w:vertAlign w:val="subscript"/>
        </w:rPr>
        <w:t xml:space="preserve"> </w:t>
      </w:r>
      <w:r w:rsidRPr="00BD38D9">
        <w:rPr>
          <w:sz w:val="28"/>
          <w:szCs w:val="28"/>
        </w:rPr>
        <w:t>- охват геологической изученности за предыдущий год, %.</w:t>
      </w:r>
    </w:p>
    <w:p w:rsidR="00F32AF4" w:rsidRDefault="00F32AF4" w:rsidP="00F32AF4">
      <w:pPr>
        <w:pBdr>
          <w:bottom w:val="single" w:sz="4" w:space="31" w:color="FFFFFF"/>
        </w:pBdr>
        <w:ind w:firstLine="708"/>
        <w:jc w:val="both"/>
        <w:rPr>
          <w:sz w:val="28"/>
          <w:szCs w:val="28"/>
        </w:rPr>
      </w:pPr>
      <w:r w:rsidRPr="00BD38D9">
        <w:rPr>
          <w:sz w:val="28"/>
          <w:szCs w:val="28"/>
        </w:rPr>
        <w:t xml:space="preserve">Таким образом, </w:t>
      </w:r>
      <w:proofErr w:type="spellStart"/>
      <w:r w:rsidRPr="00BD38D9">
        <w:rPr>
          <w:rStyle w:val="afff"/>
          <w:b w:val="0"/>
          <w:sz w:val="28"/>
          <w:szCs w:val="28"/>
        </w:rPr>
        <w:t>S</w:t>
      </w:r>
      <w:r w:rsidRPr="00BD38D9">
        <w:rPr>
          <w:rStyle w:val="afff"/>
          <w:b w:val="0"/>
          <w:sz w:val="28"/>
          <w:szCs w:val="28"/>
          <w:vertAlign w:val="subscript"/>
        </w:rPr>
        <w:t>изуч</w:t>
      </w:r>
      <w:proofErr w:type="spellEnd"/>
      <w:r w:rsidRPr="00BD38D9">
        <w:rPr>
          <w:rStyle w:val="afff"/>
          <w:b w:val="0"/>
          <w:sz w:val="28"/>
          <w:szCs w:val="28"/>
          <w:vertAlign w:val="subscript"/>
        </w:rPr>
        <w:t>.</w:t>
      </w:r>
      <w:r w:rsidRPr="00BD38D9">
        <w:rPr>
          <w:sz w:val="28"/>
          <w:szCs w:val="28"/>
        </w:rPr>
        <w:t xml:space="preserve"> – за 2020 год составила 10 778 км</w:t>
      </w:r>
      <w:r w:rsidRPr="00BD38D9">
        <w:rPr>
          <w:sz w:val="28"/>
          <w:szCs w:val="28"/>
          <w:vertAlign w:val="superscript"/>
        </w:rPr>
        <w:t>2</w:t>
      </w:r>
      <w:r w:rsidRPr="00BD38D9">
        <w:rPr>
          <w:sz w:val="28"/>
          <w:szCs w:val="28"/>
        </w:rPr>
        <w:t>, по геолого-</w:t>
      </w:r>
      <w:proofErr w:type="spellStart"/>
      <w:r w:rsidRPr="00BD38D9">
        <w:rPr>
          <w:sz w:val="28"/>
          <w:szCs w:val="28"/>
        </w:rPr>
        <w:t>минерагеническому</w:t>
      </w:r>
      <w:proofErr w:type="spellEnd"/>
      <w:r w:rsidRPr="00BD38D9">
        <w:rPr>
          <w:sz w:val="28"/>
          <w:szCs w:val="28"/>
        </w:rPr>
        <w:t xml:space="preserve"> картированию (ГМК-200) и по глубинному геологическому картированию (ГГК-200),</w:t>
      </w:r>
      <w:r w:rsidRPr="00BD38D9">
        <w:rPr>
          <w:b/>
          <w:sz w:val="28"/>
          <w:szCs w:val="28"/>
        </w:rPr>
        <w:t xml:space="preserve"> </w:t>
      </w:r>
      <w:proofErr w:type="spellStart"/>
      <w:r w:rsidRPr="00BD38D9">
        <w:rPr>
          <w:rStyle w:val="afff"/>
          <w:b w:val="0"/>
          <w:sz w:val="28"/>
          <w:szCs w:val="28"/>
        </w:rPr>
        <w:t>S</w:t>
      </w:r>
      <w:r w:rsidRPr="00BD38D9">
        <w:rPr>
          <w:rStyle w:val="afff"/>
          <w:b w:val="0"/>
          <w:sz w:val="28"/>
          <w:szCs w:val="28"/>
          <w:vertAlign w:val="subscript"/>
        </w:rPr>
        <w:t>доступ</w:t>
      </w:r>
      <w:proofErr w:type="spellEnd"/>
      <w:r w:rsidRPr="00BD38D9">
        <w:rPr>
          <w:rStyle w:val="afff"/>
          <w:b w:val="0"/>
          <w:sz w:val="28"/>
          <w:szCs w:val="28"/>
          <w:vertAlign w:val="subscript"/>
        </w:rPr>
        <w:t>.</w:t>
      </w:r>
      <w:r w:rsidRPr="00BD38D9">
        <w:rPr>
          <w:sz w:val="28"/>
          <w:szCs w:val="28"/>
          <w:vertAlign w:val="subscript"/>
        </w:rPr>
        <w:t xml:space="preserve"> </w:t>
      </w:r>
      <w:r w:rsidRPr="00BD38D9">
        <w:rPr>
          <w:sz w:val="28"/>
          <w:szCs w:val="28"/>
        </w:rPr>
        <w:t>– 1 250 000 км</w:t>
      </w:r>
      <w:r w:rsidRPr="00BD38D9">
        <w:rPr>
          <w:sz w:val="28"/>
          <w:szCs w:val="28"/>
          <w:vertAlign w:val="superscript"/>
        </w:rPr>
        <w:t>2</w:t>
      </w:r>
      <w:r w:rsidRPr="00BD38D9">
        <w:rPr>
          <w:sz w:val="28"/>
          <w:szCs w:val="28"/>
        </w:rPr>
        <w:t xml:space="preserve">, </w:t>
      </w:r>
      <w:proofErr w:type="spellStart"/>
      <w:r w:rsidRPr="00BD38D9">
        <w:rPr>
          <w:rStyle w:val="afff"/>
          <w:b w:val="0"/>
          <w:sz w:val="28"/>
          <w:szCs w:val="28"/>
        </w:rPr>
        <w:t>S</w:t>
      </w:r>
      <w:r w:rsidRPr="00BD38D9">
        <w:rPr>
          <w:rStyle w:val="afff"/>
          <w:b w:val="0"/>
          <w:sz w:val="28"/>
          <w:szCs w:val="28"/>
          <w:vertAlign w:val="subscript"/>
        </w:rPr>
        <w:t>ох.пред</w:t>
      </w:r>
      <w:proofErr w:type="spellEnd"/>
      <w:r w:rsidRPr="00BD38D9">
        <w:rPr>
          <w:rStyle w:val="afff"/>
          <w:b w:val="0"/>
          <w:sz w:val="28"/>
          <w:szCs w:val="28"/>
          <w:vertAlign w:val="subscript"/>
        </w:rPr>
        <w:t>..</w:t>
      </w:r>
      <w:r w:rsidRPr="00BD38D9">
        <w:rPr>
          <w:rStyle w:val="afff"/>
          <w:sz w:val="28"/>
          <w:szCs w:val="28"/>
          <w:vertAlign w:val="subscript"/>
        </w:rPr>
        <w:t xml:space="preserve"> </w:t>
      </w:r>
      <w:r w:rsidRPr="00BD38D9">
        <w:rPr>
          <w:sz w:val="28"/>
          <w:szCs w:val="28"/>
        </w:rPr>
        <w:t>– 25,8%.</w:t>
      </w:r>
    </w:p>
    <w:p w:rsidR="00F32AF4" w:rsidRDefault="00F32AF4" w:rsidP="00F32AF4">
      <w:pPr>
        <w:pBdr>
          <w:bottom w:val="single" w:sz="4" w:space="31" w:color="FFFFFF"/>
        </w:pBdr>
        <w:ind w:firstLine="708"/>
        <w:jc w:val="both"/>
        <w:rPr>
          <w:rStyle w:val="afff"/>
          <w:b w:val="0"/>
          <w:sz w:val="28"/>
          <w:szCs w:val="28"/>
        </w:rPr>
      </w:pPr>
      <w:r w:rsidRPr="00BD38D9">
        <w:rPr>
          <w:rFonts w:eastAsia="MS Mincho"/>
          <w:sz w:val="28"/>
          <w:szCs w:val="28"/>
        </w:rPr>
        <w:t xml:space="preserve">Таким образом, </w:t>
      </w:r>
      <w:proofErr w:type="spellStart"/>
      <w:r w:rsidRPr="00BD38D9">
        <w:rPr>
          <w:rStyle w:val="afff"/>
          <w:b w:val="0"/>
          <w:sz w:val="28"/>
          <w:szCs w:val="28"/>
        </w:rPr>
        <w:t>S</w:t>
      </w:r>
      <w:r w:rsidRPr="00BD38D9">
        <w:rPr>
          <w:rStyle w:val="afff"/>
          <w:b w:val="0"/>
          <w:sz w:val="28"/>
          <w:szCs w:val="28"/>
          <w:vertAlign w:val="subscript"/>
        </w:rPr>
        <w:t>ох</w:t>
      </w:r>
      <w:proofErr w:type="spellEnd"/>
      <w:r w:rsidRPr="00BD38D9">
        <w:rPr>
          <w:rStyle w:val="afff"/>
          <w:b w:val="0"/>
          <w:sz w:val="28"/>
          <w:szCs w:val="28"/>
          <w:vertAlign w:val="subscript"/>
        </w:rPr>
        <w:t>.</w:t>
      </w:r>
      <w:r w:rsidRPr="00BD38D9">
        <w:rPr>
          <w:rStyle w:val="afff"/>
          <w:b w:val="0"/>
          <w:sz w:val="28"/>
          <w:szCs w:val="28"/>
        </w:rPr>
        <w:t xml:space="preserve"> =10778/1250000*100+25,8 = 26,7%. </w:t>
      </w:r>
    </w:p>
    <w:p w:rsidR="00F32AF4" w:rsidRPr="00BD38D9" w:rsidRDefault="00F32AF4" w:rsidP="00F32AF4">
      <w:pPr>
        <w:pBdr>
          <w:bottom w:val="single" w:sz="4" w:space="31" w:color="FFFFFF"/>
        </w:pBdr>
        <w:ind w:firstLine="708"/>
        <w:jc w:val="both"/>
        <w:rPr>
          <w:rFonts w:eastAsia="MS Mincho"/>
          <w:sz w:val="28"/>
          <w:szCs w:val="28"/>
        </w:rPr>
      </w:pPr>
      <w:r w:rsidRPr="00BD38D9">
        <w:rPr>
          <w:rFonts w:eastAsia="MS Mincho"/>
          <w:sz w:val="28"/>
          <w:szCs w:val="28"/>
        </w:rPr>
        <w:t>В результате проведения государственного геологического изучения недр составлен комплект карт нового поколения геологического содержания м-ба 1:200 000, выявлены новые перспективные площади, участки, рудные зоны с повышенными содержаниями полезных компонентов, дана оценка прогнозных ресурсов основных видов минерального сырья (золота, меди, полиметаллов и др.).</w:t>
      </w:r>
    </w:p>
    <w:p w:rsidR="00F32AF4" w:rsidRPr="00BD38D9" w:rsidRDefault="00F32AF4" w:rsidP="00F32AF4">
      <w:pPr>
        <w:pBdr>
          <w:bottom w:val="single" w:sz="4" w:space="31" w:color="FFFFFF"/>
        </w:pBdr>
        <w:tabs>
          <w:tab w:val="left" w:pos="0"/>
        </w:tabs>
        <w:ind w:firstLine="709"/>
        <w:jc w:val="both"/>
        <w:rPr>
          <w:rFonts w:eastAsia="MS Mincho"/>
          <w:b/>
          <w:i/>
          <w:sz w:val="28"/>
          <w:szCs w:val="28"/>
        </w:rPr>
      </w:pPr>
      <w:r w:rsidRPr="00BD38D9">
        <w:rPr>
          <w:sz w:val="28"/>
          <w:szCs w:val="28"/>
        </w:rPr>
        <w:t xml:space="preserve">На достижение стратегической цели 2.1 и целевых индикаторов были использованы средства в рамках бюджетной программы </w:t>
      </w:r>
      <w:r w:rsidRPr="00BD38D9">
        <w:rPr>
          <w:rFonts w:eastAsia="MS Mincho"/>
          <w:b/>
          <w:sz w:val="28"/>
          <w:szCs w:val="28"/>
        </w:rPr>
        <w:t>089 «Обеспечение рационального и комплексного использования недр и повышение геологической изученности территории Республики Казахстан».</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bCs/>
          <w:color w:val="000000"/>
          <w:sz w:val="28"/>
          <w:szCs w:val="28"/>
        </w:rPr>
        <w:t>В скорректированном бюджете были предусмотрены средства в сумме</w:t>
      </w:r>
      <w:r w:rsidRPr="00BD38D9">
        <w:rPr>
          <w:color w:val="000000"/>
          <w:sz w:val="28"/>
          <w:szCs w:val="28"/>
        </w:rPr>
        <w:t xml:space="preserve"> 6 566 515</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xml:space="preserve">, </w:t>
      </w:r>
      <w:r w:rsidRPr="00BD38D9">
        <w:rPr>
          <w:bCs/>
          <w:sz w:val="28"/>
          <w:szCs w:val="28"/>
        </w:rPr>
        <w:t>исполнено 6 566 100</w:t>
      </w:r>
      <w:r>
        <w:rPr>
          <w:bCs/>
          <w:sz w:val="28"/>
          <w:szCs w:val="28"/>
        </w:rPr>
        <w:t> </w:t>
      </w:r>
      <w:proofErr w:type="spellStart"/>
      <w:r>
        <w:rPr>
          <w:bCs/>
          <w:sz w:val="28"/>
          <w:szCs w:val="28"/>
        </w:rPr>
        <w:t>тыс.тенге</w:t>
      </w:r>
      <w:proofErr w:type="spellEnd"/>
      <w:r w:rsidRPr="00BD38D9">
        <w:rPr>
          <w:sz w:val="28"/>
          <w:szCs w:val="28"/>
        </w:rPr>
        <w:t xml:space="preserve">, или 100 % к плану на год. </w:t>
      </w:r>
      <w:r w:rsidRPr="00BD38D9">
        <w:rPr>
          <w:color w:val="000000"/>
          <w:sz w:val="28"/>
          <w:szCs w:val="28"/>
        </w:rPr>
        <w:t>Не исполнено 415</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из них 414,4</w:t>
      </w:r>
      <w:r>
        <w:rPr>
          <w:color w:val="000000"/>
          <w:sz w:val="28"/>
          <w:szCs w:val="28"/>
        </w:rPr>
        <w:t> </w:t>
      </w:r>
      <w:proofErr w:type="spellStart"/>
      <w:r>
        <w:rPr>
          <w:color w:val="000000"/>
          <w:sz w:val="28"/>
          <w:szCs w:val="28"/>
        </w:rPr>
        <w:t>тыс.тенге</w:t>
      </w:r>
      <w:proofErr w:type="spellEnd"/>
      <w:r w:rsidRPr="00BD38D9">
        <w:rPr>
          <w:color w:val="000000"/>
          <w:sz w:val="28"/>
          <w:szCs w:val="28"/>
        </w:rPr>
        <w:t xml:space="preserve"> – экономия по результатам государственных закупок, 0,6</w:t>
      </w:r>
      <w:r>
        <w:rPr>
          <w:color w:val="000000"/>
          <w:sz w:val="28"/>
          <w:szCs w:val="28"/>
        </w:rPr>
        <w:t> </w:t>
      </w:r>
      <w:proofErr w:type="spellStart"/>
      <w:r>
        <w:rPr>
          <w:color w:val="000000"/>
          <w:sz w:val="28"/>
          <w:szCs w:val="28"/>
        </w:rPr>
        <w:t>тыс.тенге</w:t>
      </w:r>
      <w:proofErr w:type="spellEnd"/>
      <w:r w:rsidRPr="00BD38D9">
        <w:rPr>
          <w:color w:val="000000"/>
          <w:sz w:val="28"/>
          <w:szCs w:val="28"/>
        </w:rPr>
        <w:t xml:space="preserve"> – прочая экономия.</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i/>
          <w:sz w:val="28"/>
          <w:szCs w:val="28"/>
        </w:rPr>
        <w:t>Цель бюджетной программы</w:t>
      </w:r>
      <w:r w:rsidRPr="00BD38D9">
        <w:rPr>
          <w:rFonts w:eastAsia="MS Mincho"/>
          <w:sz w:val="28"/>
          <w:szCs w:val="28"/>
        </w:rPr>
        <w:t xml:space="preserve"> - повышение геологической изученности территории Республики Казахстан, в целях прироста прогнозных ресурсов полезных ископаемых в стране для обеспечения экономики сырьевыми ресурсами</w:t>
      </w:r>
      <w:r w:rsidRPr="00BD38D9">
        <w:rPr>
          <w:sz w:val="28"/>
          <w:szCs w:val="28"/>
          <w:lang w:val="kk-KZ"/>
        </w:rPr>
        <w:t xml:space="preserve">.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По результатам региональных геологических исследований, а также поисковых и поисково-оценочных работ, выполненных за счет средств республиканского бюджета, </w:t>
      </w:r>
      <w:r w:rsidRPr="00BD38D9">
        <w:rPr>
          <w:rFonts w:eastAsia="SimSun"/>
          <w:sz w:val="28"/>
          <w:szCs w:val="28"/>
          <w:lang w:eastAsia="zh-CN"/>
        </w:rPr>
        <w:t>выделены территории, потенциально перспективные на выявление новых объектов, которые могут принципиально повысить конкурентоспособность минерально-сырьевой базы Казахстана</w:t>
      </w:r>
      <w:r w:rsidRPr="00BD38D9">
        <w:rPr>
          <w:sz w:val="28"/>
          <w:szCs w:val="28"/>
        </w:rPr>
        <w:t xml:space="preserve">.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Бюджетные средства были направлены:</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b/>
          <w:i/>
          <w:color w:val="000000"/>
          <w:sz w:val="28"/>
          <w:szCs w:val="28"/>
        </w:rPr>
        <w:t>н</w:t>
      </w:r>
      <w:r w:rsidRPr="00BD38D9">
        <w:rPr>
          <w:b/>
          <w:bCs/>
          <w:i/>
          <w:sz w:val="28"/>
          <w:szCs w:val="28"/>
        </w:rPr>
        <w:t>а р</w:t>
      </w:r>
      <w:r w:rsidRPr="00BD38D9">
        <w:rPr>
          <w:rFonts w:eastAsia="MS Mincho"/>
          <w:b/>
          <w:i/>
          <w:sz w:val="28"/>
          <w:szCs w:val="28"/>
        </w:rPr>
        <w:t xml:space="preserve">егиональные, геолого-съемочные, </w:t>
      </w:r>
      <w:proofErr w:type="spellStart"/>
      <w:r w:rsidRPr="00BD38D9">
        <w:rPr>
          <w:rFonts w:eastAsia="MS Mincho"/>
          <w:b/>
          <w:i/>
          <w:sz w:val="28"/>
          <w:szCs w:val="28"/>
        </w:rPr>
        <w:t>поисково</w:t>
      </w:r>
      <w:proofErr w:type="spellEnd"/>
      <w:r w:rsidRPr="00BD38D9">
        <w:rPr>
          <w:rFonts w:eastAsia="MS Mincho"/>
          <w:b/>
          <w:i/>
          <w:sz w:val="28"/>
          <w:szCs w:val="28"/>
          <w:lang w:val="kk-KZ"/>
        </w:rPr>
        <w:t xml:space="preserve">-оценочные </w:t>
      </w:r>
      <w:r w:rsidRPr="00BD38D9">
        <w:rPr>
          <w:rFonts w:eastAsia="MS Mincho"/>
          <w:b/>
          <w:i/>
          <w:sz w:val="28"/>
          <w:szCs w:val="28"/>
        </w:rPr>
        <w:t xml:space="preserve">и поисково-разведочные работы </w:t>
      </w:r>
      <w:r w:rsidRPr="00BD38D9">
        <w:rPr>
          <w:bCs/>
          <w:color w:val="000000"/>
          <w:sz w:val="28"/>
          <w:szCs w:val="28"/>
        </w:rPr>
        <w:t>было предусмотрено</w:t>
      </w:r>
      <w:r w:rsidRPr="00BD38D9">
        <w:rPr>
          <w:color w:val="000000"/>
          <w:sz w:val="28"/>
          <w:szCs w:val="28"/>
        </w:rPr>
        <w:t xml:space="preserve"> 6 015 601</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xml:space="preserve">, </w:t>
      </w:r>
      <w:r w:rsidRPr="00BD38D9">
        <w:rPr>
          <w:bCs/>
          <w:sz w:val="28"/>
          <w:szCs w:val="28"/>
        </w:rPr>
        <w:t>исполнено 6 015 189,6</w:t>
      </w:r>
      <w:r>
        <w:rPr>
          <w:bCs/>
          <w:sz w:val="28"/>
          <w:szCs w:val="28"/>
        </w:rPr>
        <w:t> </w:t>
      </w:r>
      <w:proofErr w:type="spellStart"/>
      <w:r>
        <w:rPr>
          <w:bCs/>
          <w:sz w:val="28"/>
          <w:szCs w:val="28"/>
        </w:rPr>
        <w:t>тыс.тенге</w:t>
      </w:r>
      <w:proofErr w:type="spellEnd"/>
      <w:r w:rsidRPr="00BD38D9">
        <w:rPr>
          <w:sz w:val="28"/>
          <w:szCs w:val="28"/>
        </w:rPr>
        <w:t>, или 100</w:t>
      </w:r>
      <w:r w:rsidRPr="00BD38D9">
        <w:rPr>
          <w:sz w:val="28"/>
          <w:szCs w:val="28"/>
          <w:lang w:val="en-US"/>
        </w:rPr>
        <w:t> </w:t>
      </w:r>
      <w:r w:rsidRPr="00BD38D9">
        <w:rPr>
          <w:sz w:val="28"/>
          <w:szCs w:val="28"/>
        </w:rPr>
        <w:t>% к плану на год. Н</w:t>
      </w:r>
      <w:r w:rsidRPr="00BD38D9">
        <w:rPr>
          <w:color w:val="000000"/>
          <w:sz w:val="28"/>
          <w:szCs w:val="28"/>
        </w:rPr>
        <w:t>е исполнено 411,4</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xml:space="preserve"> – экономия по результатам государственных закупок.</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rPr>
        <w:t>В рамках подпрограммы проводятся геолого-съемочные, поисковые, поисково-оценочные и поисково-разведочные работы по выявлению перспективных участков недр с увеличением объема прогнозных ресурсов по приоритетным видам твердых полезных ископаемых (золото, медь, полиметаллы) для активного развития отраслей промышленности.</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rPr>
        <w:t xml:space="preserve">В результате проведения государственного геологического изучения недр составлен комплект карт нового поколения геологического содержания м-ба </w:t>
      </w:r>
      <w:r w:rsidRPr="00BD38D9">
        <w:rPr>
          <w:color w:val="000000"/>
          <w:sz w:val="28"/>
          <w:szCs w:val="28"/>
        </w:rPr>
        <w:lastRenderedPageBreak/>
        <w:t>1:200000, выявлены новые перспективные площади, участки, рудные зоны с повышенными содержаниями полезных компонентов, дана оценка прогнозных ресурсов основных видов минерального сырья (золота, меди, полиметаллов и др.).</w:t>
      </w:r>
    </w:p>
    <w:p w:rsidR="00F32AF4" w:rsidRPr="00BD38D9" w:rsidRDefault="00F32AF4" w:rsidP="00F32AF4">
      <w:pPr>
        <w:pBdr>
          <w:bottom w:val="single" w:sz="4" w:space="31" w:color="FFFFFF"/>
        </w:pBdr>
        <w:tabs>
          <w:tab w:val="left" w:pos="0"/>
        </w:tabs>
        <w:ind w:firstLine="709"/>
        <w:jc w:val="both"/>
        <w:rPr>
          <w:color w:val="000000"/>
          <w:sz w:val="28"/>
          <w:szCs w:val="28"/>
          <w:lang w:val="kk-KZ"/>
        </w:rPr>
      </w:pPr>
      <w:r w:rsidRPr="00BD38D9">
        <w:rPr>
          <w:color w:val="000000"/>
          <w:sz w:val="28"/>
          <w:szCs w:val="28"/>
        </w:rPr>
        <w:t>Были проведены работы на 56 объектах (продолжающиеся и завершенные), в т.</w:t>
      </w:r>
      <w:r w:rsidRPr="00BD38D9">
        <w:rPr>
          <w:color w:val="000000"/>
          <w:sz w:val="28"/>
          <w:szCs w:val="28"/>
          <w:lang w:val="kk-KZ"/>
        </w:rPr>
        <w:t xml:space="preserve"> </w:t>
      </w:r>
      <w:r w:rsidRPr="00BD38D9">
        <w:rPr>
          <w:color w:val="000000"/>
          <w:sz w:val="28"/>
          <w:szCs w:val="28"/>
        </w:rPr>
        <w:t>ч. по видам работ:</w:t>
      </w:r>
      <w:r w:rsidRPr="00BD38D9">
        <w:rPr>
          <w:color w:val="000000"/>
          <w:sz w:val="28"/>
          <w:szCs w:val="28"/>
          <w:lang w:val="kk-KZ"/>
        </w:rPr>
        <w:t xml:space="preserve"> </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rPr>
        <w:t xml:space="preserve">подготовительные мероприятия при проведении региональных геолого-съемочных работ: </w:t>
      </w:r>
      <w:r w:rsidRPr="00BD38D9">
        <w:rPr>
          <w:color w:val="000000"/>
          <w:sz w:val="28"/>
          <w:szCs w:val="28"/>
          <w:lang w:val="kk-KZ"/>
        </w:rPr>
        <w:t xml:space="preserve">всего </w:t>
      </w:r>
      <w:r w:rsidRPr="00BD38D9">
        <w:rPr>
          <w:color w:val="000000"/>
          <w:sz w:val="28"/>
          <w:szCs w:val="28"/>
        </w:rPr>
        <w:t>3 объекта;</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rPr>
        <w:t>региональные геолого-съемочные работы: всего 30</w:t>
      </w:r>
      <w:r w:rsidRPr="00BD38D9">
        <w:rPr>
          <w:b/>
          <w:color w:val="000000"/>
          <w:sz w:val="28"/>
          <w:szCs w:val="28"/>
        </w:rPr>
        <w:t xml:space="preserve"> </w:t>
      </w:r>
      <w:r w:rsidRPr="00BD38D9">
        <w:rPr>
          <w:color w:val="000000"/>
          <w:sz w:val="28"/>
          <w:szCs w:val="28"/>
        </w:rPr>
        <w:t xml:space="preserve">объектов </w:t>
      </w:r>
      <w:r w:rsidRPr="00BD38D9">
        <w:rPr>
          <w:color w:val="000000"/>
          <w:sz w:val="28"/>
          <w:szCs w:val="28"/>
        </w:rPr>
        <w:br/>
        <w:t>(2 объекта по ГДП-200, площадью 15</w:t>
      </w:r>
      <w:r w:rsidRPr="00BD38D9">
        <w:rPr>
          <w:color w:val="000000"/>
          <w:sz w:val="28"/>
          <w:szCs w:val="28"/>
          <w:lang w:val="kk-KZ"/>
        </w:rPr>
        <w:t> </w:t>
      </w:r>
      <w:r w:rsidRPr="00BD38D9">
        <w:rPr>
          <w:color w:val="000000"/>
          <w:sz w:val="28"/>
          <w:szCs w:val="28"/>
        </w:rPr>
        <w:t>474,39 кв.</w:t>
      </w:r>
      <w:r w:rsidRPr="00BD38D9">
        <w:rPr>
          <w:color w:val="000000"/>
          <w:sz w:val="28"/>
          <w:szCs w:val="28"/>
          <w:lang w:val="kk-KZ"/>
        </w:rPr>
        <w:t xml:space="preserve"> </w:t>
      </w:r>
      <w:r w:rsidRPr="00BD38D9">
        <w:rPr>
          <w:color w:val="000000"/>
          <w:sz w:val="28"/>
          <w:szCs w:val="28"/>
        </w:rPr>
        <w:t>км; 6 объектов по ГГК-200 площадью 49</w:t>
      </w:r>
      <w:r w:rsidRPr="00BD38D9">
        <w:rPr>
          <w:color w:val="000000"/>
          <w:sz w:val="28"/>
          <w:szCs w:val="28"/>
          <w:lang w:val="kk-KZ"/>
        </w:rPr>
        <w:t> </w:t>
      </w:r>
      <w:r w:rsidRPr="00BD38D9">
        <w:rPr>
          <w:color w:val="000000"/>
          <w:sz w:val="28"/>
          <w:szCs w:val="28"/>
        </w:rPr>
        <w:t>423,28 кв.</w:t>
      </w:r>
      <w:r w:rsidRPr="00BD38D9">
        <w:rPr>
          <w:color w:val="000000"/>
          <w:sz w:val="28"/>
          <w:szCs w:val="28"/>
          <w:lang w:val="kk-KZ"/>
        </w:rPr>
        <w:t xml:space="preserve"> </w:t>
      </w:r>
      <w:r w:rsidRPr="00BD38D9">
        <w:rPr>
          <w:color w:val="000000"/>
          <w:sz w:val="28"/>
          <w:szCs w:val="28"/>
        </w:rPr>
        <w:t>км; 2 объекта по ГМК-200 площадью 16</w:t>
      </w:r>
      <w:r w:rsidRPr="00BD38D9">
        <w:rPr>
          <w:color w:val="000000"/>
          <w:sz w:val="28"/>
          <w:szCs w:val="28"/>
          <w:lang w:val="kk-KZ"/>
        </w:rPr>
        <w:t> </w:t>
      </w:r>
      <w:r w:rsidRPr="00BD38D9">
        <w:rPr>
          <w:color w:val="000000"/>
          <w:sz w:val="28"/>
          <w:szCs w:val="28"/>
        </w:rPr>
        <w:t>799 кв.</w:t>
      </w:r>
      <w:r w:rsidRPr="00BD38D9">
        <w:rPr>
          <w:color w:val="000000"/>
          <w:sz w:val="28"/>
          <w:szCs w:val="28"/>
          <w:lang w:val="kk-KZ"/>
        </w:rPr>
        <w:t xml:space="preserve"> </w:t>
      </w:r>
      <w:r w:rsidRPr="00BD38D9">
        <w:rPr>
          <w:color w:val="000000"/>
          <w:sz w:val="28"/>
          <w:szCs w:val="28"/>
        </w:rPr>
        <w:t xml:space="preserve">км; 17 объектов по гидрогеологическому </w:t>
      </w:r>
      <w:proofErr w:type="spellStart"/>
      <w:r w:rsidRPr="00BD38D9">
        <w:rPr>
          <w:color w:val="000000"/>
          <w:sz w:val="28"/>
          <w:szCs w:val="28"/>
        </w:rPr>
        <w:t>доизучению</w:t>
      </w:r>
      <w:proofErr w:type="spellEnd"/>
      <w:r w:rsidRPr="00BD38D9">
        <w:rPr>
          <w:color w:val="000000"/>
          <w:sz w:val="28"/>
          <w:szCs w:val="28"/>
        </w:rPr>
        <w:t xml:space="preserve"> м</w:t>
      </w:r>
      <w:r w:rsidRPr="00BD38D9">
        <w:rPr>
          <w:color w:val="000000"/>
          <w:sz w:val="28"/>
          <w:szCs w:val="28"/>
          <w:lang w:val="kk-KZ"/>
        </w:rPr>
        <w:t>асштаба</w:t>
      </w:r>
      <w:r w:rsidRPr="00BD38D9">
        <w:rPr>
          <w:color w:val="000000"/>
          <w:sz w:val="28"/>
          <w:szCs w:val="28"/>
        </w:rPr>
        <w:t xml:space="preserve"> 1:200 000, площадью 47</w:t>
      </w:r>
      <w:r w:rsidRPr="00BD38D9">
        <w:rPr>
          <w:color w:val="000000"/>
          <w:sz w:val="28"/>
          <w:szCs w:val="28"/>
          <w:lang w:val="kk-KZ"/>
        </w:rPr>
        <w:t> </w:t>
      </w:r>
      <w:r w:rsidRPr="00BD38D9">
        <w:rPr>
          <w:color w:val="000000"/>
          <w:sz w:val="28"/>
          <w:szCs w:val="28"/>
        </w:rPr>
        <w:t>932</w:t>
      </w:r>
      <w:r w:rsidRPr="00BD38D9">
        <w:rPr>
          <w:color w:val="000000"/>
          <w:sz w:val="28"/>
          <w:szCs w:val="28"/>
          <w:lang w:val="kk-KZ"/>
        </w:rPr>
        <w:t xml:space="preserve"> </w:t>
      </w:r>
      <w:r w:rsidRPr="00BD38D9">
        <w:rPr>
          <w:color w:val="000000"/>
          <w:sz w:val="28"/>
          <w:szCs w:val="28"/>
        </w:rPr>
        <w:t>кв.</w:t>
      </w:r>
      <w:r w:rsidRPr="00BD38D9">
        <w:rPr>
          <w:color w:val="000000"/>
          <w:sz w:val="28"/>
          <w:szCs w:val="28"/>
          <w:lang w:val="kk-KZ"/>
        </w:rPr>
        <w:t xml:space="preserve"> </w:t>
      </w:r>
      <w:r w:rsidRPr="00BD38D9">
        <w:rPr>
          <w:color w:val="000000"/>
          <w:sz w:val="28"/>
          <w:szCs w:val="28"/>
        </w:rPr>
        <w:t xml:space="preserve">км; 1 объект – геолого-геофизические исследования осадочных бассейнов, площадью 430 км; 1 объект по составлению стратиграфических схем; 1 объект – </w:t>
      </w:r>
      <w:r w:rsidRPr="00BD38D9">
        <w:rPr>
          <w:color w:val="000000"/>
          <w:sz w:val="28"/>
          <w:szCs w:val="28"/>
          <w:lang w:val="kk-KZ"/>
        </w:rPr>
        <w:t xml:space="preserve">по </w:t>
      </w:r>
      <w:proofErr w:type="spellStart"/>
      <w:r w:rsidRPr="00BD38D9">
        <w:rPr>
          <w:color w:val="000000"/>
          <w:sz w:val="28"/>
          <w:szCs w:val="28"/>
        </w:rPr>
        <w:t>составлени</w:t>
      </w:r>
      <w:proofErr w:type="spellEnd"/>
      <w:r w:rsidRPr="00BD38D9">
        <w:rPr>
          <w:color w:val="000000"/>
          <w:sz w:val="28"/>
          <w:szCs w:val="28"/>
          <w:lang w:val="kk-KZ"/>
        </w:rPr>
        <w:t>ю</w:t>
      </w:r>
      <w:r w:rsidRPr="00BD38D9">
        <w:rPr>
          <w:color w:val="000000"/>
          <w:sz w:val="28"/>
          <w:szCs w:val="28"/>
        </w:rPr>
        <w:t xml:space="preserve"> гидрогеологических карт;</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rPr>
        <w:t>поисковые работы:</w:t>
      </w:r>
      <w:r w:rsidRPr="00BD38D9">
        <w:rPr>
          <w:color w:val="000000"/>
          <w:sz w:val="28"/>
          <w:szCs w:val="28"/>
          <w:lang w:val="kk-KZ"/>
        </w:rPr>
        <w:t xml:space="preserve"> </w:t>
      </w:r>
      <w:r w:rsidRPr="00BD38D9">
        <w:rPr>
          <w:color w:val="000000"/>
          <w:sz w:val="28"/>
          <w:szCs w:val="28"/>
        </w:rPr>
        <w:t>всего 21 объектов;</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rPr>
        <w:t>поисково-оценочные работы: всего 3 объекта;</w:t>
      </w:r>
    </w:p>
    <w:p w:rsidR="00F32AF4" w:rsidRPr="00BD38D9" w:rsidRDefault="00F32AF4" w:rsidP="00F32AF4">
      <w:pPr>
        <w:pBdr>
          <w:bottom w:val="single" w:sz="4" w:space="31" w:color="FFFFFF"/>
        </w:pBdr>
        <w:tabs>
          <w:tab w:val="left" w:pos="0"/>
        </w:tabs>
        <w:ind w:firstLine="709"/>
        <w:jc w:val="both"/>
        <w:rPr>
          <w:color w:val="000000"/>
          <w:sz w:val="28"/>
          <w:szCs w:val="28"/>
          <w:lang w:val="kk-KZ"/>
        </w:rPr>
      </w:pPr>
      <w:r w:rsidRPr="00BD38D9">
        <w:rPr>
          <w:color w:val="000000"/>
          <w:sz w:val="28"/>
          <w:szCs w:val="28"/>
          <w:lang w:val="kk-KZ"/>
        </w:rPr>
        <w:t>разработка</w:t>
      </w:r>
      <w:r w:rsidRPr="00BD38D9">
        <w:rPr>
          <w:color w:val="000000"/>
          <w:sz w:val="28"/>
          <w:szCs w:val="28"/>
        </w:rPr>
        <w:t xml:space="preserve"> ПСД: всего 24 шт.</w:t>
      </w:r>
      <w:r w:rsidRPr="00BD38D9">
        <w:rPr>
          <w:color w:val="000000"/>
          <w:sz w:val="28"/>
          <w:szCs w:val="28"/>
          <w:lang w:val="kk-KZ"/>
        </w:rPr>
        <w:t xml:space="preserve"> </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rPr>
        <w:t>В 2020 году завершены поисковые и поисково-оценочные работы на твердые полезные ископаемые на 8 объектах и глубинное геологическое картирование масштаба 1:200000 на 1 объекте.</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По данным завершенных работ были составлены отчеты и получены следующие результаты:</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rPr>
        <w:t>по категории С2: медь – 74,3 тыс.</w:t>
      </w:r>
      <w:r w:rsidRPr="00BD38D9">
        <w:rPr>
          <w:sz w:val="28"/>
          <w:szCs w:val="28"/>
          <w:lang w:val="kk-KZ"/>
        </w:rPr>
        <w:t xml:space="preserve"> </w:t>
      </w:r>
      <w:r w:rsidRPr="00BD38D9">
        <w:rPr>
          <w:sz w:val="28"/>
          <w:szCs w:val="28"/>
        </w:rPr>
        <w:t>т</w:t>
      </w:r>
      <w:r w:rsidRPr="00BD38D9">
        <w:rPr>
          <w:sz w:val="28"/>
          <w:szCs w:val="28"/>
          <w:lang w:val="kk-KZ"/>
        </w:rPr>
        <w:t>онн</w:t>
      </w:r>
      <w:r w:rsidRPr="00BD38D9">
        <w:rPr>
          <w:sz w:val="28"/>
          <w:szCs w:val="28"/>
        </w:rPr>
        <w:t>, серебро – 29,3 тыс.</w:t>
      </w:r>
      <w:r w:rsidRPr="00BD38D9">
        <w:rPr>
          <w:sz w:val="28"/>
          <w:szCs w:val="28"/>
          <w:lang w:val="kk-KZ"/>
        </w:rPr>
        <w:t xml:space="preserve"> </w:t>
      </w:r>
      <w:r w:rsidRPr="00BD38D9">
        <w:rPr>
          <w:sz w:val="28"/>
          <w:szCs w:val="28"/>
        </w:rPr>
        <w:t>т</w:t>
      </w:r>
      <w:r w:rsidRPr="00BD38D9">
        <w:rPr>
          <w:sz w:val="28"/>
          <w:szCs w:val="28"/>
          <w:lang w:val="kk-KZ"/>
        </w:rPr>
        <w:t>онн</w:t>
      </w:r>
      <w:r w:rsidRPr="00BD38D9">
        <w:rPr>
          <w:sz w:val="28"/>
          <w:szCs w:val="28"/>
        </w:rPr>
        <w:t>, цинк – 5,2 тыс.</w:t>
      </w:r>
      <w:r w:rsidRPr="00BD38D9">
        <w:rPr>
          <w:sz w:val="28"/>
          <w:szCs w:val="28"/>
          <w:lang w:val="kk-KZ"/>
        </w:rPr>
        <w:t xml:space="preserve"> </w:t>
      </w:r>
      <w:r w:rsidRPr="00BD38D9">
        <w:rPr>
          <w:sz w:val="28"/>
          <w:szCs w:val="28"/>
        </w:rPr>
        <w:t>т</w:t>
      </w:r>
      <w:r w:rsidRPr="00BD38D9">
        <w:rPr>
          <w:sz w:val="28"/>
          <w:szCs w:val="28"/>
          <w:lang w:val="kk-KZ"/>
        </w:rPr>
        <w:t>онн</w:t>
      </w:r>
      <w:r w:rsidRPr="00BD38D9">
        <w:rPr>
          <w:sz w:val="28"/>
          <w:szCs w:val="28"/>
        </w:rPr>
        <w:t>, свинец – 532,7 т</w:t>
      </w:r>
      <w:r w:rsidRPr="00BD38D9">
        <w:rPr>
          <w:sz w:val="28"/>
          <w:szCs w:val="28"/>
          <w:lang w:val="kk-KZ"/>
        </w:rPr>
        <w:t>онн;</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rPr>
        <w:t>по категории Р1: золото – 12,656 т</w:t>
      </w:r>
      <w:r w:rsidRPr="00BD38D9">
        <w:rPr>
          <w:sz w:val="28"/>
          <w:szCs w:val="28"/>
          <w:lang w:val="kk-KZ"/>
        </w:rPr>
        <w:t>онн</w:t>
      </w:r>
      <w:r w:rsidRPr="00BD38D9">
        <w:rPr>
          <w:sz w:val="28"/>
          <w:szCs w:val="28"/>
        </w:rPr>
        <w:t xml:space="preserve"> (Р1+Р2), медь – 65 тыс.</w:t>
      </w:r>
      <w:r w:rsidRPr="00BD38D9">
        <w:rPr>
          <w:sz w:val="28"/>
          <w:szCs w:val="28"/>
          <w:lang w:val="kk-KZ"/>
        </w:rPr>
        <w:t xml:space="preserve"> </w:t>
      </w:r>
      <w:r w:rsidRPr="00BD38D9">
        <w:rPr>
          <w:sz w:val="28"/>
          <w:szCs w:val="28"/>
        </w:rPr>
        <w:t>т</w:t>
      </w:r>
      <w:r w:rsidRPr="00BD38D9">
        <w:rPr>
          <w:sz w:val="28"/>
          <w:szCs w:val="28"/>
          <w:lang w:val="kk-KZ"/>
        </w:rPr>
        <w:t>онн</w:t>
      </w:r>
      <w:r w:rsidRPr="00BD38D9">
        <w:rPr>
          <w:sz w:val="28"/>
          <w:szCs w:val="28"/>
        </w:rPr>
        <w:t>, серебро – 96,457 т</w:t>
      </w:r>
      <w:r w:rsidRPr="00BD38D9">
        <w:rPr>
          <w:sz w:val="28"/>
          <w:szCs w:val="28"/>
          <w:lang w:val="kk-KZ"/>
        </w:rPr>
        <w:t>онн</w:t>
      </w:r>
      <w:r w:rsidRPr="00BD38D9">
        <w:rPr>
          <w:sz w:val="28"/>
          <w:szCs w:val="28"/>
        </w:rPr>
        <w:t>, свинец – 968,08 тыс.</w:t>
      </w:r>
      <w:r w:rsidRPr="00BD38D9">
        <w:rPr>
          <w:sz w:val="28"/>
          <w:szCs w:val="28"/>
          <w:lang w:val="kk-KZ"/>
        </w:rPr>
        <w:t xml:space="preserve"> </w:t>
      </w:r>
      <w:r w:rsidRPr="00BD38D9">
        <w:rPr>
          <w:sz w:val="28"/>
          <w:szCs w:val="28"/>
        </w:rPr>
        <w:t>т</w:t>
      </w:r>
      <w:r w:rsidRPr="00BD38D9">
        <w:rPr>
          <w:sz w:val="28"/>
          <w:szCs w:val="28"/>
          <w:lang w:val="kk-KZ"/>
        </w:rPr>
        <w:t>онн</w:t>
      </w:r>
      <w:r w:rsidRPr="00BD38D9">
        <w:rPr>
          <w:sz w:val="28"/>
          <w:szCs w:val="28"/>
        </w:rPr>
        <w:t xml:space="preserve"> (Р1+Р2), цинк – 1157,4 тыс.</w:t>
      </w:r>
      <w:r w:rsidRPr="00BD38D9">
        <w:rPr>
          <w:sz w:val="28"/>
          <w:szCs w:val="28"/>
          <w:lang w:val="kk-KZ"/>
        </w:rPr>
        <w:t xml:space="preserve"> </w:t>
      </w:r>
      <w:r w:rsidRPr="00BD38D9">
        <w:rPr>
          <w:sz w:val="28"/>
          <w:szCs w:val="28"/>
        </w:rPr>
        <w:t>т</w:t>
      </w:r>
      <w:r w:rsidRPr="00BD38D9">
        <w:rPr>
          <w:sz w:val="28"/>
          <w:szCs w:val="28"/>
          <w:lang w:val="kk-KZ"/>
        </w:rPr>
        <w:t>онн</w:t>
      </w:r>
      <w:r w:rsidRPr="00BD38D9">
        <w:rPr>
          <w:sz w:val="28"/>
          <w:szCs w:val="28"/>
        </w:rPr>
        <w:t>, молибден – 0,337 т</w:t>
      </w:r>
      <w:r w:rsidRPr="00BD38D9">
        <w:rPr>
          <w:sz w:val="28"/>
          <w:szCs w:val="28"/>
          <w:lang w:val="kk-KZ"/>
        </w:rPr>
        <w:t>онн;</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rPr>
        <w:t>по категории Р3: медь – 96,6 тыс.</w:t>
      </w:r>
      <w:r w:rsidRPr="00BD38D9">
        <w:rPr>
          <w:sz w:val="28"/>
          <w:szCs w:val="28"/>
          <w:lang w:val="kk-KZ"/>
        </w:rPr>
        <w:t xml:space="preserve"> тонн</w:t>
      </w:r>
      <w:r w:rsidRPr="00BD38D9">
        <w:rPr>
          <w:sz w:val="28"/>
          <w:szCs w:val="28"/>
        </w:rPr>
        <w:t>, серебро – 79,8 тыс.</w:t>
      </w:r>
      <w:r w:rsidRPr="00BD38D9">
        <w:rPr>
          <w:sz w:val="28"/>
          <w:szCs w:val="28"/>
          <w:lang w:val="kk-KZ"/>
        </w:rPr>
        <w:t xml:space="preserve"> тонн.</w:t>
      </w:r>
    </w:p>
    <w:p w:rsidR="00F32AF4" w:rsidRPr="00BD38D9" w:rsidRDefault="00F32AF4" w:rsidP="00F32AF4">
      <w:pPr>
        <w:pBdr>
          <w:bottom w:val="single" w:sz="4" w:space="31" w:color="FFFFFF"/>
        </w:pBdr>
        <w:tabs>
          <w:tab w:val="left" w:pos="0"/>
        </w:tabs>
        <w:ind w:firstLine="709"/>
        <w:jc w:val="both"/>
        <w:rPr>
          <w:bCs/>
          <w:sz w:val="28"/>
          <w:szCs w:val="28"/>
        </w:rPr>
      </w:pPr>
      <w:r w:rsidRPr="00BD38D9">
        <w:rPr>
          <w:bCs/>
          <w:i/>
          <w:sz w:val="28"/>
          <w:szCs w:val="28"/>
        </w:rPr>
        <w:t>Показатели прямого результата</w:t>
      </w:r>
      <w:r w:rsidRPr="00BD38D9">
        <w:rPr>
          <w:bCs/>
          <w:sz w:val="28"/>
          <w:szCs w:val="28"/>
        </w:rPr>
        <w:t xml:space="preserve"> достигнуты в полном объеме:</w:t>
      </w:r>
    </w:p>
    <w:p w:rsidR="00F32AF4" w:rsidRPr="00BD38D9" w:rsidRDefault="00F32AF4" w:rsidP="00F32AF4">
      <w:pPr>
        <w:pBdr>
          <w:bottom w:val="single" w:sz="4" w:space="31" w:color="FFFFFF"/>
        </w:pBdr>
        <w:tabs>
          <w:tab w:val="left" w:pos="0"/>
        </w:tabs>
        <w:ind w:firstLine="709"/>
        <w:jc w:val="both"/>
        <w:rPr>
          <w:color w:val="000000"/>
          <w:sz w:val="28"/>
          <w:szCs w:val="28"/>
        </w:rPr>
      </w:pPr>
      <w:r w:rsidRPr="00BD38D9">
        <w:rPr>
          <w:color w:val="000000"/>
          <w:sz w:val="28"/>
          <w:szCs w:val="28"/>
        </w:rPr>
        <w:t>в соответствии с планом проведены региональные и геолого-съемочные работы по 32 объектам;</w:t>
      </w:r>
    </w:p>
    <w:p w:rsidR="00F32AF4" w:rsidRPr="00BD38D9" w:rsidRDefault="00F32AF4" w:rsidP="00F32AF4">
      <w:pPr>
        <w:pBdr>
          <w:bottom w:val="single" w:sz="4" w:space="31" w:color="FFFFFF"/>
        </w:pBdr>
        <w:tabs>
          <w:tab w:val="left" w:pos="0"/>
        </w:tabs>
        <w:ind w:firstLine="709"/>
        <w:jc w:val="both"/>
        <w:rPr>
          <w:sz w:val="28"/>
          <w:szCs w:val="28"/>
        </w:rPr>
      </w:pPr>
      <w:r w:rsidRPr="00BD38D9">
        <w:rPr>
          <w:color w:val="000000"/>
          <w:sz w:val="28"/>
          <w:szCs w:val="28"/>
        </w:rPr>
        <w:t>в соответствии с планом проведены поисковые, поисково-оценочные работы по 24 объектам.</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b/>
          <w:i/>
          <w:sz w:val="28"/>
          <w:szCs w:val="28"/>
          <w:lang w:val="kk-KZ"/>
        </w:rPr>
        <w:t>н</w:t>
      </w:r>
      <w:r w:rsidRPr="00BD38D9">
        <w:rPr>
          <w:b/>
          <w:bCs/>
          <w:i/>
          <w:sz w:val="28"/>
          <w:szCs w:val="28"/>
          <w:lang w:val="kk-KZ"/>
        </w:rPr>
        <w:t>а м</w:t>
      </w:r>
      <w:r w:rsidRPr="00BD38D9">
        <w:rPr>
          <w:rFonts w:eastAsia="MS Mincho"/>
          <w:b/>
          <w:i/>
          <w:sz w:val="28"/>
          <w:szCs w:val="28"/>
          <w:lang w:val="kk-KZ"/>
        </w:rPr>
        <w:t>ониторинг минерально-сырьевой базы и недропользования, подземных вод и опасных геологических процессов</w:t>
      </w:r>
      <w:r w:rsidRPr="00BD38D9">
        <w:rPr>
          <w:rFonts w:eastAsia="MS Mincho"/>
          <w:b/>
          <w:sz w:val="28"/>
          <w:szCs w:val="28"/>
          <w:lang w:val="kk-KZ"/>
        </w:rPr>
        <w:t xml:space="preserve"> </w:t>
      </w:r>
      <w:r w:rsidRPr="00BD38D9">
        <w:rPr>
          <w:bCs/>
          <w:sz w:val="28"/>
          <w:szCs w:val="28"/>
          <w:lang w:val="kk-KZ"/>
        </w:rPr>
        <w:t xml:space="preserve">было предусмотрено </w:t>
      </w:r>
      <w:r w:rsidRPr="00BD38D9">
        <w:rPr>
          <w:sz w:val="28"/>
          <w:szCs w:val="28"/>
          <w:lang w:val="kk-KZ"/>
        </w:rPr>
        <w:t>330 750</w:t>
      </w:r>
      <w:r>
        <w:rPr>
          <w:sz w:val="28"/>
          <w:szCs w:val="28"/>
          <w:lang w:val="kk-KZ"/>
        </w:rPr>
        <w:t> тыс.тенге</w:t>
      </w:r>
      <w:r w:rsidRPr="00BD38D9">
        <w:rPr>
          <w:sz w:val="28"/>
          <w:szCs w:val="28"/>
          <w:lang w:val="kk-KZ"/>
        </w:rPr>
        <w:t xml:space="preserve">, </w:t>
      </w:r>
      <w:r w:rsidRPr="00BD38D9">
        <w:rPr>
          <w:bCs/>
          <w:sz w:val="28"/>
          <w:szCs w:val="28"/>
          <w:lang w:val="kk-KZ"/>
        </w:rPr>
        <w:t>исполнено 330 747</w:t>
      </w:r>
      <w:r>
        <w:rPr>
          <w:bCs/>
          <w:sz w:val="28"/>
          <w:szCs w:val="28"/>
          <w:lang w:val="kk-KZ"/>
        </w:rPr>
        <w:t> тыс.тенге</w:t>
      </w:r>
      <w:r w:rsidRPr="00BD38D9">
        <w:rPr>
          <w:sz w:val="28"/>
          <w:szCs w:val="28"/>
          <w:lang w:val="kk-KZ"/>
        </w:rPr>
        <w:t>, или 100 % к плану на год. Не исполнено 3</w:t>
      </w:r>
      <w:r>
        <w:rPr>
          <w:sz w:val="28"/>
          <w:szCs w:val="28"/>
          <w:lang w:val="kk-KZ"/>
        </w:rPr>
        <w:t> тыс.тенге</w:t>
      </w:r>
      <w:r w:rsidRPr="00BD38D9">
        <w:rPr>
          <w:sz w:val="28"/>
          <w:szCs w:val="28"/>
          <w:lang w:val="kk-KZ"/>
        </w:rPr>
        <w:t xml:space="preserve"> - экономия по результам государственных закупок. </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i/>
          <w:sz w:val="28"/>
          <w:szCs w:val="28"/>
          <w:lang w:val="kk-KZ"/>
        </w:rPr>
        <w:t xml:space="preserve">Показатели прямого результата </w:t>
      </w:r>
      <w:r w:rsidRPr="00BD38D9">
        <w:rPr>
          <w:sz w:val="28"/>
          <w:szCs w:val="28"/>
          <w:lang w:val="kk-KZ"/>
        </w:rPr>
        <w:t>достигнуты в полном объеме:</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bCs/>
          <w:iCs/>
          <w:sz w:val="28"/>
          <w:szCs w:val="28"/>
        </w:rPr>
        <w:t>в соответствии с планом</w:t>
      </w:r>
      <w:r w:rsidRPr="00BD38D9">
        <w:rPr>
          <w:bCs/>
          <w:sz w:val="28"/>
          <w:szCs w:val="28"/>
          <w:lang w:val="kk-KZ"/>
        </w:rPr>
        <w:t xml:space="preserve"> продолжены</w:t>
      </w:r>
      <w:r w:rsidRPr="00BD38D9">
        <w:rPr>
          <w:bCs/>
          <w:sz w:val="28"/>
          <w:szCs w:val="28"/>
        </w:rPr>
        <w:t xml:space="preserve"> работы по проекту «Ведение Государственного водного кадастра и банка данных государственного мониторинга подземных вод и опасных геологических процессов на республиканском уровне»;</w:t>
      </w:r>
    </w:p>
    <w:p w:rsidR="00F32AF4" w:rsidRPr="00BD38D9" w:rsidRDefault="00F32AF4" w:rsidP="00F32AF4">
      <w:pPr>
        <w:pBdr>
          <w:bottom w:val="single" w:sz="4" w:space="31" w:color="FFFFFF"/>
        </w:pBdr>
        <w:tabs>
          <w:tab w:val="left" w:pos="0"/>
        </w:tabs>
        <w:ind w:firstLine="709"/>
        <w:jc w:val="both"/>
        <w:rPr>
          <w:bCs/>
          <w:iCs/>
          <w:sz w:val="28"/>
          <w:szCs w:val="28"/>
        </w:rPr>
      </w:pPr>
      <w:r w:rsidRPr="00BD38D9">
        <w:rPr>
          <w:bCs/>
          <w:iCs/>
          <w:sz w:val="28"/>
          <w:szCs w:val="28"/>
        </w:rPr>
        <w:t>в соответствии с планом мониторинг подземных вод по изучению режима и баланса проводился на 3 958 пунктах в 10 областях республики;</w:t>
      </w:r>
    </w:p>
    <w:p w:rsidR="00F32AF4" w:rsidRPr="00BD38D9" w:rsidRDefault="00F32AF4" w:rsidP="00F32AF4">
      <w:pPr>
        <w:pBdr>
          <w:bottom w:val="single" w:sz="4" w:space="31" w:color="FFFFFF"/>
        </w:pBdr>
        <w:tabs>
          <w:tab w:val="left" w:pos="0"/>
        </w:tabs>
        <w:ind w:firstLine="709"/>
        <w:jc w:val="both"/>
        <w:rPr>
          <w:bCs/>
          <w:sz w:val="28"/>
          <w:szCs w:val="28"/>
          <w:lang w:val="kk-KZ"/>
        </w:rPr>
      </w:pPr>
      <w:r w:rsidRPr="00BD38D9">
        <w:rPr>
          <w:bCs/>
          <w:iCs/>
          <w:sz w:val="28"/>
          <w:szCs w:val="28"/>
        </w:rPr>
        <w:lastRenderedPageBreak/>
        <w:t xml:space="preserve">в соответствии с планом на 12 постах по проведению </w:t>
      </w:r>
      <w:proofErr w:type="spellStart"/>
      <w:r w:rsidRPr="00BD38D9">
        <w:rPr>
          <w:bCs/>
          <w:iCs/>
          <w:sz w:val="28"/>
          <w:szCs w:val="28"/>
        </w:rPr>
        <w:t>сейсмо</w:t>
      </w:r>
      <w:proofErr w:type="spellEnd"/>
      <w:r w:rsidRPr="00BD38D9">
        <w:rPr>
          <w:bCs/>
          <w:iCs/>
          <w:sz w:val="28"/>
          <w:szCs w:val="28"/>
        </w:rPr>
        <w:t>-мониторинга велись наблюдения, а также з</w:t>
      </w:r>
      <w:r w:rsidRPr="00BD38D9">
        <w:rPr>
          <w:bCs/>
          <w:sz w:val="28"/>
          <w:szCs w:val="28"/>
        </w:rPr>
        <w:t xml:space="preserve">авершены работы в 4 областях </w:t>
      </w:r>
      <w:r w:rsidRPr="00BD38D9">
        <w:rPr>
          <w:bCs/>
          <w:sz w:val="28"/>
          <w:szCs w:val="28"/>
          <w:lang w:val="kk-KZ"/>
        </w:rPr>
        <w:t xml:space="preserve">(Мангистауской, Северо-Казахстанской, Карагандинской, Жамбылской) </w:t>
      </w:r>
      <w:r w:rsidRPr="00BD38D9">
        <w:rPr>
          <w:bCs/>
          <w:sz w:val="28"/>
          <w:szCs w:val="28"/>
        </w:rPr>
        <w:t>по режиму и балансу мониторинга подземных вод</w:t>
      </w:r>
      <w:r w:rsidRPr="00BD38D9">
        <w:rPr>
          <w:bCs/>
          <w:sz w:val="28"/>
          <w:szCs w:val="28"/>
          <w:lang w:val="kk-KZ"/>
        </w:rPr>
        <w:t xml:space="preserve">. </w:t>
      </w:r>
    </w:p>
    <w:p w:rsidR="00F32AF4" w:rsidRPr="00BD38D9" w:rsidRDefault="00F32AF4" w:rsidP="00F32AF4">
      <w:pPr>
        <w:pBdr>
          <w:bottom w:val="single" w:sz="4" w:space="31" w:color="FFFFFF"/>
        </w:pBdr>
        <w:tabs>
          <w:tab w:val="left" w:pos="0"/>
        </w:tabs>
        <w:ind w:firstLine="709"/>
        <w:jc w:val="both"/>
        <w:rPr>
          <w:bCs/>
          <w:sz w:val="28"/>
          <w:szCs w:val="28"/>
        </w:rPr>
      </w:pPr>
      <w:r w:rsidRPr="00BD38D9">
        <w:rPr>
          <w:bCs/>
          <w:sz w:val="28"/>
          <w:szCs w:val="28"/>
        </w:rPr>
        <w:t xml:space="preserve">Информация по результатам мониторинга подземных вод передана в местные исполнительные органы и другие государственные органы по запросам. Данные наблюдений </w:t>
      </w:r>
      <w:proofErr w:type="spellStart"/>
      <w:r w:rsidRPr="00BD38D9">
        <w:rPr>
          <w:bCs/>
          <w:sz w:val="28"/>
          <w:szCs w:val="28"/>
        </w:rPr>
        <w:t>сейсмомониторинга</w:t>
      </w:r>
      <w:proofErr w:type="spellEnd"/>
      <w:r w:rsidRPr="00BD38D9">
        <w:rPr>
          <w:bCs/>
          <w:sz w:val="28"/>
          <w:szCs w:val="28"/>
        </w:rPr>
        <w:t xml:space="preserve"> ежедневно передавались в Институт сейсмологии.</w:t>
      </w:r>
    </w:p>
    <w:p w:rsidR="00F32AF4" w:rsidRPr="00BD38D9" w:rsidRDefault="00F32AF4" w:rsidP="00F32AF4">
      <w:pPr>
        <w:pBdr>
          <w:bottom w:val="single" w:sz="4" w:space="31" w:color="FFFFFF"/>
        </w:pBdr>
        <w:tabs>
          <w:tab w:val="left" w:pos="0"/>
        </w:tabs>
        <w:ind w:firstLine="709"/>
        <w:jc w:val="both"/>
        <w:rPr>
          <w:bCs/>
          <w:iCs/>
          <w:sz w:val="28"/>
          <w:szCs w:val="28"/>
        </w:rPr>
      </w:pPr>
      <w:r w:rsidRPr="00BD38D9">
        <w:rPr>
          <w:bCs/>
          <w:iCs/>
          <w:sz w:val="28"/>
          <w:szCs w:val="28"/>
        </w:rPr>
        <w:t>В результате реализации подпрограммы выявлены перспективные водоносные горизонты и комплексы для постановки поисково-разведочных работ для водоснабжения населенных пунктов качественной питьевой водой.</w:t>
      </w:r>
    </w:p>
    <w:p w:rsidR="00F32AF4" w:rsidRPr="00BD38D9" w:rsidRDefault="00F32AF4" w:rsidP="00F32AF4">
      <w:pPr>
        <w:pBdr>
          <w:bottom w:val="single" w:sz="4" w:space="31" w:color="FFFFFF"/>
        </w:pBdr>
        <w:tabs>
          <w:tab w:val="left" w:pos="0"/>
        </w:tabs>
        <w:ind w:firstLine="709"/>
        <w:jc w:val="both"/>
        <w:rPr>
          <w:bCs/>
          <w:iCs/>
          <w:sz w:val="28"/>
          <w:szCs w:val="28"/>
          <w:lang w:val="kk-KZ"/>
        </w:rPr>
      </w:pPr>
      <w:r w:rsidRPr="00BD38D9">
        <w:rPr>
          <w:bCs/>
          <w:sz w:val="28"/>
          <w:szCs w:val="28"/>
          <w:lang w:val="kk-KZ"/>
        </w:rPr>
        <w:t>Результаты мониторинга подземных вод использовались государственными и местными исполнительными органами для предупреждения паводковых ситуаций, загрязнения подземных вод, и для последующего принятия необходимых мер по устранения последствий негативных процессов;</w:t>
      </w:r>
    </w:p>
    <w:p w:rsidR="00F32AF4" w:rsidRPr="00BD38D9" w:rsidRDefault="00F32AF4" w:rsidP="00F32AF4">
      <w:pPr>
        <w:pBdr>
          <w:bottom w:val="single" w:sz="4" w:space="31" w:color="FFFFFF"/>
        </w:pBdr>
        <w:tabs>
          <w:tab w:val="left" w:pos="0"/>
        </w:tabs>
        <w:ind w:firstLine="709"/>
        <w:jc w:val="both"/>
        <w:rPr>
          <w:bCs/>
          <w:iCs/>
          <w:sz w:val="28"/>
          <w:szCs w:val="28"/>
        </w:rPr>
      </w:pPr>
      <w:r w:rsidRPr="00BD38D9">
        <w:rPr>
          <w:b/>
          <w:bCs/>
          <w:i/>
          <w:iCs/>
          <w:sz w:val="28"/>
          <w:szCs w:val="28"/>
        </w:rPr>
        <w:t>на л</w:t>
      </w:r>
      <w:r w:rsidRPr="00BD38D9">
        <w:rPr>
          <w:rFonts w:eastAsia="MS Mincho"/>
          <w:b/>
          <w:i/>
          <w:sz w:val="28"/>
          <w:szCs w:val="28"/>
        </w:rPr>
        <w:t>иквидацию и консервацию бесхозных, самоизливающихся нефтегазовых и гидрогеологических скважин</w:t>
      </w:r>
      <w:r w:rsidRPr="00BD38D9">
        <w:rPr>
          <w:bCs/>
          <w:iCs/>
          <w:sz w:val="28"/>
          <w:szCs w:val="28"/>
        </w:rPr>
        <w:t xml:space="preserve"> было предусмотрено 220 164</w:t>
      </w:r>
      <w:r>
        <w:rPr>
          <w:bCs/>
          <w:iCs/>
          <w:sz w:val="28"/>
          <w:szCs w:val="28"/>
        </w:rPr>
        <w:t> </w:t>
      </w:r>
      <w:proofErr w:type="spellStart"/>
      <w:proofErr w:type="gramStart"/>
      <w:r>
        <w:rPr>
          <w:bCs/>
          <w:iCs/>
          <w:sz w:val="28"/>
          <w:szCs w:val="28"/>
        </w:rPr>
        <w:t>тыс.тенге</w:t>
      </w:r>
      <w:proofErr w:type="spellEnd"/>
      <w:proofErr w:type="gramEnd"/>
      <w:r w:rsidRPr="00BD38D9">
        <w:rPr>
          <w:bCs/>
          <w:iCs/>
          <w:sz w:val="28"/>
          <w:szCs w:val="28"/>
        </w:rPr>
        <w:t>, исполнено 220 163,4</w:t>
      </w:r>
      <w:r>
        <w:rPr>
          <w:bCs/>
          <w:iCs/>
          <w:sz w:val="28"/>
          <w:szCs w:val="28"/>
        </w:rPr>
        <w:t> </w:t>
      </w:r>
      <w:proofErr w:type="spellStart"/>
      <w:r>
        <w:rPr>
          <w:bCs/>
          <w:iCs/>
          <w:sz w:val="28"/>
          <w:szCs w:val="28"/>
        </w:rPr>
        <w:t>тыс.тенге</w:t>
      </w:r>
      <w:proofErr w:type="spellEnd"/>
      <w:r w:rsidRPr="00BD38D9">
        <w:rPr>
          <w:bCs/>
          <w:iCs/>
          <w:sz w:val="28"/>
          <w:szCs w:val="28"/>
        </w:rPr>
        <w:t>. Не исполнено 0,6</w:t>
      </w:r>
      <w:r>
        <w:rPr>
          <w:bCs/>
          <w:iCs/>
          <w:sz w:val="28"/>
          <w:szCs w:val="28"/>
        </w:rPr>
        <w:t> </w:t>
      </w:r>
      <w:proofErr w:type="spellStart"/>
      <w:proofErr w:type="gramStart"/>
      <w:r>
        <w:rPr>
          <w:bCs/>
          <w:iCs/>
          <w:sz w:val="28"/>
          <w:szCs w:val="28"/>
        </w:rPr>
        <w:t>тыс.тенге</w:t>
      </w:r>
      <w:proofErr w:type="spellEnd"/>
      <w:proofErr w:type="gramEnd"/>
      <w:r w:rsidRPr="00BD38D9">
        <w:rPr>
          <w:bCs/>
          <w:iCs/>
          <w:sz w:val="28"/>
          <w:szCs w:val="28"/>
        </w:rPr>
        <w:t xml:space="preserve"> -остаток за счет округления.</w:t>
      </w:r>
    </w:p>
    <w:p w:rsidR="00F32AF4" w:rsidRPr="00BD38D9" w:rsidRDefault="00F32AF4" w:rsidP="00F32AF4">
      <w:pPr>
        <w:pBdr>
          <w:bottom w:val="single" w:sz="4" w:space="31" w:color="FFFFFF"/>
        </w:pBdr>
        <w:tabs>
          <w:tab w:val="left" w:pos="0"/>
        </w:tabs>
        <w:ind w:firstLine="709"/>
        <w:jc w:val="both"/>
        <w:rPr>
          <w:bCs/>
          <w:iCs/>
          <w:sz w:val="28"/>
          <w:szCs w:val="28"/>
        </w:rPr>
      </w:pPr>
      <w:r w:rsidRPr="00BD38D9">
        <w:rPr>
          <w:bCs/>
          <w:i/>
          <w:iCs/>
          <w:sz w:val="28"/>
          <w:szCs w:val="28"/>
        </w:rPr>
        <w:t>Показатель прямого результата</w:t>
      </w:r>
      <w:r w:rsidRPr="00BD38D9">
        <w:rPr>
          <w:bCs/>
          <w:iCs/>
          <w:sz w:val="28"/>
          <w:szCs w:val="28"/>
        </w:rPr>
        <w:t xml:space="preserve"> достигнут</w:t>
      </w:r>
      <w:r>
        <w:rPr>
          <w:bCs/>
          <w:iCs/>
          <w:sz w:val="28"/>
          <w:szCs w:val="28"/>
        </w:rPr>
        <w:t xml:space="preserve"> в полном объеме</w:t>
      </w:r>
      <w:r w:rsidRPr="00BD38D9">
        <w:rPr>
          <w:bCs/>
          <w:iCs/>
          <w:sz w:val="28"/>
          <w:szCs w:val="28"/>
        </w:rPr>
        <w:t>:</w:t>
      </w:r>
    </w:p>
    <w:p w:rsidR="00F32AF4" w:rsidRPr="00BD38D9" w:rsidRDefault="00F32AF4" w:rsidP="00F32AF4">
      <w:pPr>
        <w:pBdr>
          <w:bottom w:val="single" w:sz="4" w:space="31" w:color="FFFFFF"/>
        </w:pBdr>
        <w:tabs>
          <w:tab w:val="left" w:pos="0"/>
        </w:tabs>
        <w:ind w:firstLine="709"/>
        <w:jc w:val="both"/>
        <w:rPr>
          <w:bCs/>
          <w:sz w:val="28"/>
          <w:szCs w:val="28"/>
          <w:lang w:val="kk-KZ"/>
        </w:rPr>
      </w:pPr>
      <w:r w:rsidRPr="00BD38D9">
        <w:rPr>
          <w:bCs/>
          <w:sz w:val="28"/>
          <w:szCs w:val="28"/>
          <w:lang w:val="kk-KZ"/>
        </w:rPr>
        <w:t>в соответствии с планом проведена ликвидация и консервация</w:t>
      </w:r>
      <w:r>
        <w:rPr>
          <w:bCs/>
          <w:sz w:val="28"/>
          <w:szCs w:val="28"/>
          <w:lang w:val="kk-KZ"/>
        </w:rPr>
        <w:t xml:space="preserve"> </w:t>
      </w:r>
      <w:r w:rsidRPr="00BD38D9">
        <w:rPr>
          <w:bCs/>
          <w:sz w:val="28"/>
          <w:szCs w:val="28"/>
          <w:lang w:val="kk-KZ"/>
        </w:rPr>
        <w:t xml:space="preserve">11 нефтяных и газовых скважин, требующих оперативных действий по изоляционно-ликвидационным работам. Целью проведения изоляционно-ликвидационных работ является обеспечение выполнения условий охраны недр и окружающей среды, а также сохранность недр. Производство изоляционно-ликвидационных работ осуществлялись в соответствии с утвержденными ПСД объектов и плана работ. </w:t>
      </w:r>
    </w:p>
    <w:p w:rsidR="00F32AF4" w:rsidRPr="00BD38D9" w:rsidRDefault="00F32AF4" w:rsidP="00F32AF4">
      <w:pPr>
        <w:pBdr>
          <w:bottom w:val="single" w:sz="4" w:space="31" w:color="FFFFFF"/>
        </w:pBdr>
        <w:tabs>
          <w:tab w:val="left" w:pos="0"/>
        </w:tabs>
        <w:ind w:firstLine="709"/>
        <w:jc w:val="both"/>
        <w:rPr>
          <w:bCs/>
          <w:sz w:val="28"/>
          <w:szCs w:val="28"/>
          <w:lang w:val="kk-KZ"/>
        </w:rPr>
      </w:pPr>
      <w:r w:rsidRPr="00BD38D9">
        <w:rPr>
          <w:bCs/>
          <w:sz w:val="28"/>
          <w:szCs w:val="28"/>
          <w:lang w:val="kk-KZ"/>
        </w:rPr>
        <w:t xml:space="preserve">На скважинах проведены следующие работы: произведена очистка территории от замазученного грунта, установлены цементные мосты в интервалах согласно ПСД, цементные мосты опрессованы давлением, мосты герметичны, устья скважин оборудованы заглушкой, установленные на эксплуатационной колонне, на устье каждой скважины установлена бетонная тумба размером 1х1х1 с информационным репером и металлической табличкой с надписью площади, номера скважин с указанием заказчика и подрядчика работ. Произведена техническая и биологическая рекультивация территории скважин. </w:t>
      </w:r>
    </w:p>
    <w:p w:rsidR="00F32AF4" w:rsidRPr="00BD38D9" w:rsidRDefault="00F32AF4" w:rsidP="00F32AF4">
      <w:pPr>
        <w:pBdr>
          <w:bottom w:val="single" w:sz="4" w:space="31" w:color="FFFFFF"/>
        </w:pBdr>
        <w:tabs>
          <w:tab w:val="left" w:pos="0"/>
        </w:tabs>
        <w:ind w:firstLine="709"/>
        <w:jc w:val="both"/>
        <w:rPr>
          <w:bCs/>
          <w:sz w:val="28"/>
          <w:szCs w:val="28"/>
          <w:lang w:val="kk-KZ"/>
        </w:rPr>
      </w:pPr>
      <w:r w:rsidRPr="00BD38D9">
        <w:rPr>
          <w:bCs/>
          <w:sz w:val="28"/>
          <w:szCs w:val="28"/>
          <w:lang w:val="kk-KZ"/>
        </w:rPr>
        <w:t xml:space="preserve">После завершения изоляционно-ликвидационных работ, скважины приняты по Акту межведомственной комиссии по приему работ, согласно приказам Межрегионального Департамента «Запказнедра». Сокращение или прекращение финансирования работ по ликвидации и консервации нефтегазовых скважин приведет к сокращению биоты Каспийского моря, и загрязнению недр нефтепродуктами, солями, радионуклидами и токсичными элементами. Количественными критериями оценки выполненных работ является количество ликвидированных скважин, качественной оценкой – </w:t>
      </w:r>
      <w:r w:rsidRPr="00BD38D9">
        <w:rPr>
          <w:bCs/>
          <w:sz w:val="28"/>
          <w:szCs w:val="28"/>
          <w:lang w:val="kk-KZ"/>
        </w:rPr>
        <w:lastRenderedPageBreak/>
        <w:t>сокращение загрязнения водных ресурсов, флоры и фауны, восстановленные (реабилитированные) земли.</w:t>
      </w:r>
    </w:p>
    <w:p w:rsidR="00F32AF4" w:rsidRPr="00BD38D9" w:rsidRDefault="00F32AF4" w:rsidP="00F32AF4">
      <w:pPr>
        <w:pBdr>
          <w:bottom w:val="single" w:sz="4" w:space="31" w:color="FFFFFF"/>
        </w:pBdr>
        <w:tabs>
          <w:tab w:val="left" w:pos="0"/>
        </w:tabs>
        <w:ind w:firstLine="709"/>
        <w:jc w:val="both"/>
        <w:rPr>
          <w:b/>
          <w:color w:val="000000"/>
          <w:sz w:val="28"/>
          <w:szCs w:val="28"/>
        </w:rPr>
      </w:pPr>
      <w:r w:rsidRPr="00BD38D9">
        <w:rPr>
          <w:i/>
          <w:sz w:val="28"/>
          <w:szCs w:val="28"/>
        </w:rPr>
        <w:t>Показатель конечного результата</w:t>
      </w:r>
      <w:r w:rsidRPr="00BD38D9">
        <w:rPr>
          <w:sz w:val="28"/>
          <w:szCs w:val="28"/>
        </w:rPr>
        <w:t xml:space="preserve"> соответствует целевому индикатору «Охват геологической изученности территории Республики Казахстан по глубинному геологическому картированию (ГГК-200) и геолого-</w:t>
      </w:r>
      <w:proofErr w:type="spellStart"/>
      <w:r w:rsidRPr="00BD38D9">
        <w:rPr>
          <w:sz w:val="28"/>
          <w:szCs w:val="28"/>
        </w:rPr>
        <w:t>минерагеническому</w:t>
      </w:r>
      <w:proofErr w:type="spellEnd"/>
      <w:r w:rsidRPr="00BD38D9">
        <w:rPr>
          <w:sz w:val="28"/>
          <w:szCs w:val="28"/>
        </w:rPr>
        <w:t xml:space="preserve"> картированию (ГМК-200)» цели 2.1.</w:t>
      </w:r>
    </w:p>
    <w:p w:rsidR="00F32AF4" w:rsidRPr="00BD38D9" w:rsidRDefault="00F32AF4" w:rsidP="00F32AF4">
      <w:pPr>
        <w:pBdr>
          <w:bottom w:val="single" w:sz="4" w:space="31" w:color="FFFFFF"/>
        </w:pBdr>
        <w:tabs>
          <w:tab w:val="left" w:pos="0"/>
        </w:tabs>
        <w:ind w:firstLine="709"/>
        <w:jc w:val="both"/>
        <w:rPr>
          <w:sz w:val="28"/>
          <w:szCs w:val="28"/>
        </w:rPr>
      </w:pPr>
      <w:r w:rsidRPr="000A6C9B">
        <w:rPr>
          <w:i/>
          <w:sz w:val="28"/>
          <w:szCs w:val="28"/>
        </w:rPr>
        <w:t>Динамика расходов</w:t>
      </w:r>
      <w:r w:rsidRPr="00BD38D9">
        <w:rPr>
          <w:sz w:val="28"/>
          <w:szCs w:val="28"/>
        </w:rPr>
        <w:t xml:space="preserve">: </w:t>
      </w:r>
      <w:r>
        <w:rPr>
          <w:sz w:val="28"/>
          <w:szCs w:val="28"/>
        </w:rPr>
        <w:t xml:space="preserve">в </w:t>
      </w:r>
      <w:r w:rsidRPr="00BD38D9">
        <w:rPr>
          <w:sz w:val="28"/>
          <w:szCs w:val="28"/>
        </w:rPr>
        <w:t>2019 год</w:t>
      </w:r>
      <w:r>
        <w:rPr>
          <w:sz w:val="28"/>
          <w:szCs w:val="28"/>
        </w:rPr>
        <w:t>у</w:t>
      </w:r>
      <w:r w:rsidRPr="00BD38D9">
        <w:rPr>
          <w:sz w:val="28"/>
          <w:szCs w:val="28"/>
        </w:rPr>
        <w:t xml:space="preserve"> - </w:t>
      </w:r>
      <w:r w:rsidRPr="00BD38D9">
        <w:rPr>
          <w:bCs/>
          <w:sz w:val="28"/>
          <w:szCs w:val="28"/>
        </w:rPr>
        <w:t>6 576 438,6</w:t>
      </w:r>
      <w:r>
        <w:rPr>
          <w:bCs/>
          <w:sz w:val="28"/>
          <w:szCs w:val="28"/>
        </w:rPr>
        <w:t> </w:t>
      </w:r>
      <w:proofErr w:type="spellStart"/>
      <w:proofErr w:type="gramStart"/>
      <w:r>
        <w:rPr>
          <w:bCs/>
          <w:sz w:val="28"/>
          <w:szCs w:val="28"/>
        </w:rPr>
        <w:t>тыс.тенге</w:t>
      </w:r>
      <w:proofErr w:type="spellEnd"/>
      <w:proofErr w:type="gramEnd"/>
      <w:r w:rsidRPr="00BD38D9">
        <w:rPr>
          <w:sz w:val="28"/>
          <w:szCs w:val="28"/>
        </w:rPr>
        <w:t xml:space="preserve">, </w:t>
      </w:r>
      <w:r>
        <w:rPr>
          <w:sz w:val="28"/>
          <w:szCs w:val="28"/>
        </w:rPr>
        <w:t xml:space="preserve">в </w:t>
      </w:r>
      <w:r w:rsidRPr="00BD38D9">
        <w:rPr>
          <w:sz w:val="28"/>
          <w:szCs w:val="28"/>
        </w:rPr>
        <w:t>2020 год</w:t>
      </w:r>
      <w:r>
        <w:rPr>
          <w:sz w:val="28"/>
          <w:szCs w:val="28"/>
        </w:rPr>
        <w:t>у</w:t>
      </w:r>
      <w:r w:rsidRPr="00BD38D9">
        <w:rPr>
          <w:sz w:val="28"/>
          <w:szCs w:val="28"/>
        </w:rPr>
        <w:t xml:space="preserve"> – 6 566 100</w:t>
      </w:r>
      <w:r>
        <w:rPr>
          <w:sz w:val="28"/>
          <w:szCs w:val="28"/>
        </w:rPr>
        <w:t> </w:t>
      </w:r>
      <w:proofErr w:type="spellStart"/>
      <w:r>
        <w:rPr>
          <w:sz w:val="28"/>
          <w:szCs w:val="28"/>
        </w:rPr>
        <w:t>тыс.тенге</w:t>
      </w:r>
      <w:proofErr w:type="spellEnd"/>
      <w:r w:rsidRPr="00BD38D9">
        <w:rPr>
          <w:sz w:val="28"/>
          <w:szCs w:val="28"/>
        </w:rPr>
        <w:t>.</w:t>
      </w:r>
    </w:p>
    <w:p w:rsidR="00F32AF4" w:rsidRPr="00BD38D9" w:rsidRDefault="00F32AF4" w:rsidP="00F32AF4">
      <w:pPr>
        <w:pBdr>
          <w:bottom w:val="single" w:sz="4" w:space="31" w:color="FFFFFF"/>
        </w:pBdr>
        <w:tabs>
          <w:tab w:val="left" w:pos="0"/>
        </w:tabs>
        <w:ind w:firstLine="709"/>
        <w:jc w:val="both"/>
        <w:rPr>
          <w:b/>
          <w:sz w:val="28"/>
          <w:szCs w:val="28"/>
        </w:rPr>
      </w:pPr>
      <w:r w:rsidRPr="00182D87">
        <w:rPr>
          <w:sz w:val="28"/>
          <w:szCs w:val="28"/>
        </w:rPr>
        <w:t>Дебиторской и кредиторской задолженностей не имеется.</w:t>
      </w:r>
    </w:p>
    <w:p w:rsidR="00F32AF4" w:rsidRPr="00BD38D9" w:rsidRDefault="00F32AF4" w:rsidP="00F32AF4">
      <w:pPr>
        <w:pBdr>
          <w:bottom w:val="single" w:sz="4" w:space="31" w:color="FFFFFF"/>
        </w:pBdr>
        <w:tabs>
          <w:tab w:val="left" w:pos="0"/>
        </w:tabs>
        <w:ind w:firstLine="709"/>
        <w:jc w:val="both"/>
        <w:rPr>
          <w:bCs/>
          <w:sz w:val="28"/>
          <w:szCs w:val="28"/>
          <w:lang w:eastAsia="x-none"/>
        </w:rPr>
      </w:pPr>
      <w:r w:rsidRPr="000A6C9B">
        <w:rPr>
          <w:b/>
          <w:color w:val="0000FF"/>
          <w:sz w:val="28"/>
          <w:szCs w:val="28"/>
        </w:rPr>
        <w:t>ТРЕТЬЕ</w:t>
      </w:r>
      <w:r w:rsidRPr="000A6C9B">
        <w:rPr>
          <w:b/>
          <w:bCs/>
          <w:color w:val="0000FF"/>
          <w:sz w:val="28"/>
          <w:szCs w:val="28"/>
          <w:lang w:eastAsia="x-none"/>
        </w:rPr>
        <w:t xml:space="preserve"> СТРАТЕГИЧЕСКОЕ НАПРАВЛЕНИЕ «</w:t>
      </w:r>
      <w:r w:rsidRPr="000A6C9B">
        <w:rPr>
          <w:b/>
          <w:color w:val="0000FF"/>
          <w:sz w:val="28"/>
          <w:szCs w:val="28"/>
          <w:lang w:val="kk-KZ"/>
        </w:rPr>
        <w:t>Обеспечение охраны, воспроизводства и рационального использования растительного и животного мира, водных ресурсов и особо охраняемых природных территорий</w:t>
      </w:r>
      <w:r w:rsidRPr="000A6C9B">
        <w:rPr>
          <w:b/>
          <w:bCs/>
          <w:color w:val="0000FF"/>
          <w:sz w:val="28"/>
          <w:szCs w:val="28"/>
          <w:lang w:eastAsia="x-none"/>
        </w:rPr>
        <w:t xml:space="preserve">» </w:t>
      </w:r>
      <w:r w:rsidRPr="00BD38D9">
        <w:rPr>
          <w:bCs/>
          <w:sz w:val="28"/>
          <w:szCs w:val="28"/>
          <w:lang w:eastAsia="x-none"/>
        </w:rPr>
        <w:t>состоит из 2 целей.</w:t>
      </w:r>
    </w:p>
    <w:p w:rsidR="00F32AF4" w:rsidRPr="00BD38D9" w:rsidRDefault="00F32AF4" w:rsidP="00F32AF4">
      <w:pPr>
        <w:pBdr>
          <w:bottom w:val="single" w:sz="4" w:space="31" w:color="FFFFFF"/>
        </w:pBdr>
        <w:tabs>
          <w:tab w:val="left" w:pos="0"/>
        </w:tabs>
        <w:ind w:firstLine="709"/>
        <w:jc w:val="both"/>
        <w:rPr>
          <w:bCs/>
          <w:sz w:val="28"/>
          <w:szCs w:val="28"/>
          <w:lang w:eastAsia="x-none"/>
        </w:rPr>
      </w:pPr>
      <w:r w:rsidRPr="00BD38D9">
        <w:rPr>
          <w:bCs/>
          <w:i/>
          <w:sz w:val="28"/>
          <w:szCs w:val="28"/>
          <w:lang w:eastAsia="x-none"/>
        </w:rPr>
        <w:t>Цель</w:t>
      </w:r>
      <w:r w:rsidRPr="00BD38D9">
        <w:rPr>
          <w:b/>
          <w:bCs/>
          <w:i/>
          <w:sz w:val="28"/>
          <w:szCs w:val="28"/>
          <w:lang w:eastAsia="x-none"/>
        </w:rPr>
        <w:t xml:space="preserve"> 3</w:t>
      </w:r>
      <w:r w:rsidRPr="00BD38D9">
        <w:rPr>
          <w:b/>
          <w:bCs/>
          <w:i/>
          <w:sz w:val="28"/>
          <w:szCs w:val="28"/>
          <w:lang w:val="x-none" w:eastAsia="x-none"/>
        </w:rPr>
        <w:t>.1 «Сохранение, рациональное использование и воспроизводство рыбных, лесных ресурсов, ресурсов животного мира, объектов природно-заповедного фонда»</w:t>
      </w:r>
      <w:r w:rsidRPr="00BD38D9">
        <w:rPr>
          <w:b/>
          <w:bCs/>
          <w:i/>
          <w:sz w:val="28"/>
          <w:szCs w:val="28"/>
          <w:lang w:eastAsia="x-none"/>
        </w:rPr>
        <w:t xml:space="preserve"> </w:t>
      </w:r>
      <w:r w:rsidRPr="00BD38D9">
        <w:rPr>
          <w:bCs/>
          <w:sz w:val="28"/>
          <w:szCs w:val="28"/>
          <w:lang w:eastAsia="x-none"/>
        </w:rPr>
        <w:t>реализована за счет достижения</w:t>
      </w:r>
      <w:r w:rsidRPr="00BD38D9">
        <w:rPr>
          <w:bCs/>
          <w:sz w:val="28"/>
          <w:szCs w:val="28"/>
          <w:lang w:eastAsia="x-none"/>
        </w:rPr>
        <w:br/>
        <w:t>6-ти целевых индикаторов, которые достигнуты в полном объеме:</w:t>
      </w:r>
    </w:p>
    <w:tbl>
      <w:tblPr>
        <w:tblStyle w:val="afa"/>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704"/>
        <w:gridCol w:w="3686"/>
        <w:gridCol w:w="1217"/>
        <w:gridCol w:w="1869"/>
        <w:gridCol w:w="1869"/>
      </w:tblGrid>
      <w:tr w:rsidR="00F32AF4" w:rsidRPr="00BD38D9" w:rsidTr="005C2AEC">
        <w:trPr>
          <w:tblHeader/>
          <w:jc w:val="center"/>
        </w:trPr>
        <w:tc>
          <w:tcPr>
            <w:tcW w:w="704" w:type="dxa"/>
            <w:shd w:val="clear" w:color="auto" w:fill="92CDDC" w:themeFill="accent5" w:themeFillTint="99"/>
          </w:tcPr>
          <w:p w:rsidR="00F32AF4" w:rsidRPr="00BD38D9" w:rsidRDefault="00F32AF4" w:rsidP="005C2AEC">
            <w:pPr>
              <w:tabs>
                <w:tab w:val="left" w:pos="0"/>
              </w:tabs>
              <w:jc w:val="both"/>
              <w:rPr>
                <w:b/>
                <w:bCs/>
                <w:sz w:val="24"/>
                <w:szCs w:val="24"/>
                <w:lang w:eastAsia="x-none"/>
              </w:rPr>
            </w:pPr>
            <w:r w:rsidRPr="00BD38D9">
              <w:rPr>
                <w:b/>
                <w:bCs/>
                <w:sz w:val="24"/>
                <w:szCs w:val="24"/>
                <w:lang w:eastAsia="x-none"/>
              </w:rPr>
              <w:t>№ п/п</w:t>
            </w:r>
          </w:p>
        </w:tc>
        <w:tc>
          <w:tcPr>
            <w:tcW w:w="3686" w:type="dxa"/>
            <w:shd w:val="clear" w:color="auto" w:fill="92CDDC" w:themeFill="accent5" w:themeFillTint="99"/>
          </w:tcPr>
          <w:p w:rsidR="00F32AF4" w:rsidRPr="00BD38D9" w:rsidRDefault="00F32AF4" w:rsidP="005C2AEC">
            <w:pPr>
              <w:tabs>
                <w:tab w:val="left" w:pos="0"/>
              </w:tabs>
              <w:jc w:val="center"/>
              <w:rPr>
                <w:b/>
                <w:bCs/>
                <w:sz w:val="24"/>
                <w:szCs w:val="24"/>
                <w:lang w:eastAsia="x-none"/>
              </w:rPr>
            </w:pPr>
            <w:r w:rsidRPr="00BD38D9">
              <w:rPr>
                <w:b/>
                <w:bCs/>
                <w:sz w:val="24"/>
                <w:szCs w:val="24"/>
                <w:lang w:eastAsia="x-none"/>
              </w:rPr>
              <w:t>Наименование целевого индикатора</w:t>
            </w:r>
          </w:p>
        </w:tc>
        <w:tc>
          <w:tcPr>
            <w:tcW w:w="1217" w:type="dxa"/>
            <w:shd w:val="clear" w:color="auto" w:fill="92CDDC" w:themeFill="accent5" w:themeFillTint="99"/>
          </w:tcPr>
          <w:p w:rsidR="00F32AF4" w:rsidRPr="00BD38D9" w:rsidRDefault="00F32AF4" w:rsidP="005C2AEC">
            <w:pPr>
              <w:tabs>
                <w:tab w:val="left" w:pos="0"/>
              </w:tabs>
              <w:jc w:val="center"/>
              <w:rPr>
                <w:b/>
                <w:bCs/>
                <w:sz w:val="24"/>
                <w:szCs w:val="24"/>
                <w:lang w:eastAsia="x-none"/>
              </w:rPr>
            </w:pPr>
            <w:proofErr w:type="spellStart"/>
            <w:r w:rsidRPr="00BD38D9">
              <w:rPr>
                <w:b/>
                <w:bCs/>
                <w:sz w:val="24"/>
                <w:szCs w:val="24"/>
                <w:lang w:eastAsia="x-none"/>
              </w:rPr>
              <w:t>Ед.изм</w:t>
            </w:r>
            <w:proofErr w:type="spellEnd"/>
            <w:r w:rsidRPr="00BD38D9">
              <w:rPr>
                <w:b/>
                <w:bCs/>
                <w:sz w:val="24"/>
                <w:szCs w:val="24"/>
                <w:lang w:eastAsia="x-none"/>
              </w:rPr>
              <w:t>.</w:t>
            </w:r>
          </w:p>
        </w:tc>
        <w:tc>
          <w:tcPr>
            <w:tcW w:w="1869" w:type="dxa"/>
            <w:shd w:val="clear" w:color="auto" w:fill="92CDDC" w:themeFill="accent5" w:themeFillTint="99"/>
          </w:tcPr>
          <w:p w:rsidR="00F32AF4" w:rsidRPr="00BD38D9" w:rsidRDefault="00F32AF4" w:rsidP="005C2AEC">
            <w:pPr>
              <w:tabs>
                <w:tab w:val="left" w:pos="0"/>
              </w:tabs>
              <w:jc w:val="center"/>
              <w:rPr>
                <w:b/>
                <w:bCs/>
                <w:sz w:val="24"/>
                <w:szCs w:val="24"/>
                <w:lang w:eastAsia="x-none"/>
              </w:rPr>
            </w:pPr>
            <w:r w:rsidRPr="00BD38D9">
              <w:rPr>
                <w:b/>
                <w:bCs/>
                <w:sz w:val="24"/>
                <w:szCs w:val="24"/>
                <w:lang w:eastAsia="x-none"/>
              </w:rPr>
              <w:t>План</w:t>
            </w:r>
          </w:p>
        </w:tc>
        <w:tc>
          <w:tcPr>
            <w:tcW w:w="1869" w:type="dxa"/>
            <w:shd w:val="clear" w:color="auto" w:fill="92CDDC" w:themeFill="accent5" w:themeFillTint="99"/>
          </w:tcPr>
          <w:p w:rsidR="00F32AF4" w:rsidRPr="00BD38D9" w:rsidRDefault="00F32AF4" w:rsidP="005C2AEC">
            <w:pPr>
              <w:tabs>
                <w:tab w:val="left" w:pos="0"/>
              </w:tabs>
              <w:jc w:val="center"/>
              <w:rPr>
                <w:b/>
                <w:bCs/>
                <w:sz w:val="24"/>
                <w:szCs w:val="24"/>
                <w:lang w:eastAsia="x-none"/>
              </w:rPr>
            </w:pPr>
            <w:r w:rsidRPr="00BD38D9">
              <w:rPr>
                <w:b/>
                <w:bCs/>
                <w:sz w:val="24"/>
                <w:szCs w:val="24"/>
                <w:lang w:eastAsia="x-none"/>
              </w:rPr>
              <w:t>Факт</w:t>
            </w:r>
          </w:p>
        </w:tc>
      </w:tr>
      <w:tr w:rsidR="00F32AF4" w:rsidRPr="00BD38D9" w:rsidTr="005C2AEC">
        <w:trPr>
          <w:trHeight w:val="1453"/>
          <w:jc w:val="center"/>
        </w:trPr>
        <w:tc>
          <w:tcPr>
            <w:tcW w:w="704"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1.</w:t>
            </w:r>
          </w:p>
        </w:tc>
        <w:tc>
          <w:tcPr>
            <w:tcW w:w="3686" w:type="dxa"/>
          </w:tcPr>
          <w:p w:rsidR="00F32AF4" w:rsidRPr="00BD38D9" w:rsidRDefault="00F32AF4" w:rsidP="005C2AEC">
            <w:pPr>
              <w:tabs>
                <w:tab w:val="left" w:pos="0"/>
              </w:tabs>
              <w:jc w:val="both"/>
              <w:rPr>
                <w:bCs/>
                <w:sz w:val="24"/>
                <w:szCs w:val="24"/>
                <w:lang w:eastAsia="x-none"/>
              </w:rPr>
            </w:pPr>
            <w:r w:rsidRPr="00BD38D9">
              <w:rPr>
                <w:bCs/>
                <w:sz w:val="24"/>
                <w:szCs w:val="24"/>
                <w:lang w:eastAsia="x-none"/>
              </w:rPr>
              <w:t>Площадь покрытых лесом угодий на особо охраняемых природных территориях и территориях специализированных предприятий лесного хозяйства</w:t>
            </w:r>
          </w:p>
        </w:tc>
        <w:tc>
          <w:tcPr>
            <w:tcW w:w="1217" w:type="dxa"/>
          </w:tcPr>
          <w:p w:rsidR="00F32AF4" w:rsidRPr="00BD38D9" w:rsidRDefault="00F32AF4" w:rsidP="005C2AEC">
            <w:pPr>
              <w:tabs>
                <w:tab w:val="left" w:pos="0"/>
              </w:tabs>
              <w:jc w:val="center"/>
              <w:rPr>
                <w:bCs/>
                <w:sz w:val="24"/>
                <w:szCs w:val="24"/>
                <w:lang w:eastAsia="x-none"/>
              </w:rPr>
            </w:pPr>
            <w:proofErr w:type="spellStart"/>
            <w:proofErr w:type="gramStart"/>
            <w:r w:rsidRPr="00BD38D9">
              <w:rPr>
                <w:bCs/>
                <w:sz w:val="24"/>
                <w:szCs w:val="24"/>
                <w:lang w:eastAsia="x-none"/>
              </w:rPr>
              <w:t>тыс.га</w:t>
            </w:r>
            <w:proofErr w:type="spellEnd"/>
            <w:proofErr w:type="gramEnd"/>
          </w:p>
        </w:tc>
        <w:tc>
          <w:tcPr>
            <w:tcW w:w="1869"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1 716</w:t>
            </w:r>
          </w:p>
        </w:tc>
        <w:tc>
          <w:tcPr>
            <w:tcW w:w="1869"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1 718,6</w:t>
            </w:r>
          </w:p>
        </w:tc>
      </w:tr>
      <w:tr w:rsidR="00F32AF4" w:rsidRPr="00BD38D9" w:rsidTr="005C2AEC">
        <w:trPr>
          <w:jc w:val="center"/>
        </w:trPr>
        <w:tc>
          <w:tcPr>
            <w:tcW w:w="704"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2.</w:t>
            </w:r>
          </w:p>
        </w:tc>
        <w:tc>
          <w:tcPr>
            <w:tcW w:w="3686" w:type="dxa"/>
          </w:tcPr>
          <w:p w:rsidR="00F32AF4" w:rsidRPr="00BD38D9" w:rsidRDefault="00F32AF4" w:rsidP="005C2AEC">
            <w:pPr>
              <w:tabs>
                <w:tab w:val="left" w:pos="0"/>
              </w:tabs>
              <w:jc w:val="both"/>
              <w:rPr>
                <w:bCs/>
                <w:sz w:val="24"/>
                <w:szCs w:val="24"/>
                <w:lang w:eastAsia="x-none"/>
              </w:rPr>
            </w:pPr>
            <w:r w:rsidRPr="00BD38D9">
              <w:rPr>
                <w:bCs/>
                <w:sz w:val="24"/>
                <w:szCs w:val="24"/>
                <w:lang w:eastAsia="x-none"/>
              </w:rPr>
              <w:t>Прирост численности редких и исчезающих видов копытных животных и сайгаков, в том числе:</w:t>
            </w:r>
          </w:p>
        </w:tc>
        <w:tc>
          <w:tcPr>
            <w:tcW w:w="1217" w:type="dxa"/>
          </w:tcPr>
          <w:p w:rsidR="00F32AF4" w:rsidRPr="00BD38D9" w:rsidRDefault="00F32AF4" w:rsidP="005C2AEC">
            <w:pPr>
              <w:tabs>
                <w:tab w:val="left" w:pos="0"/>
              </w:tabs>
              <w:jc w:val="center"/>
              <w:rPr>
                <w:bCs/>
                <w:sz w:val="24"/>
                <w:szCs w:val="24"/>
                <w:lang w:eastAsia="x-none"/>
              </w:rPr>
            </w:pPr>
          </w:p>
        </w:tc>
        <w:tc>
          <w:tcPr>
            <w:tcW w:w="1869" w:type="dxa"/>
          </w:tcPr>
          <w:p w:rsidR="00F32AF4" w:rsidRPr="00BD38D9" w:rsidRDefault="00F32AF4" w:rsidP="005C2AEC">
            <w:pPr>
              <w:tabs>
                <w:tab w:val="left" w:pos="0"/>
              </w:tabs>
              <w:jc w:val="center"/>
              <w:rPr>
                <w:bCs/>
                <w:sz w:val="24"/>
                <w:szCs w:val="24"/>
                <w:lang w:eastAsia="x-none"/>
              </w:rPr>
            </w:pPr>
          </w:p>
        </w:tc>
        <w:tc>
          <w:tcPr>
            <w:tcW w:w="1869" w:type="dxa"/>
          </w:tcPr>
          <w:p w:rsidR="00F32AF4" w:rsidRPr="00BD38D9" w:rsidRDefault="00F32AF4" w:rsidP="005C2AEC">
            <w:pPr>
              <w:tabs>
                <w:tab w:val="left" w:pos="0"/>
              </w:tabs>
              <w:jc w:val="center"/>
              <w:rPr>
                <w:bCs/>
                <w:sz w:val="24"/>
                <w:szCs w:val="24"/>
                <w:lang w:eastAsia="x-none"/>
              </w:rPr>
            </w:pPr>
          </w:p>
        </w:tc>
      </w:tr>
      <w:tr w:rsidR="00F32AF4" w:rsidRPr="00BD38D9" w:rsidTr="005C2AEC">
        <w:trPr>
          <w:trHeight w:val="370"/>
          <w:jc w:val="center"/>
        </w:trPr>
        <w:tc>
          <w:tcPr>
            <w:tcW w:w="704" w:type="dxa"/>
          </w:tcPr>
          <w:p w:rsidR="00F32AF4" w:rsidRPr="00BD38D9" w:rsidRDefault="00F32AF4" w:rsidP="005C2AEC">
            <w:pPr>
              <w:tabs>
                <w:tab w:val="left" w:pos="0"/>
              </w:tabs>
              <w:jc w:val="center"/>
              <w:rPr>
                <w:bCs/>
                <w:sz w:val="24"/>
                <w:szCs w:val="24"/>
                <w:lang w:eastAsia="x-none"/>
              </w:rPr>
            </w:pPr>
          </w:p>
        </w:tc>
        <w:tc>
          <w:tcPr>
            <w:tcW w:w="3686" w:type="dxa"/>
          </w:tcPr>
          <w:p w:rsidR="00F32AF4" w:rsidRPr="00BD38D9" w:rsidRDefault="00F32AF4" w:rsidP="005C2AEC">
            <w:pPr>
              <w:ind w:left="325"/>
              <w:jc w:val="both"/>
              <w:rPr>
                <w:bCs/>
                <w:i/>
                <w:sz w:val="24"/>
                <w:szCs w:val="24"/>
                <w:lang w:eastAsia="x-none"/>
              </w:rPr>
            </w:pPr>
            <w:r w:rsidRPr="00BD38D9">
              <w:rPr>
                <w:bCs/>
                <w:i/>
                <w:sz w:val="24"/>
                <w:szCs w:val="24"/>
                <w:lang w:eastAsia="x-none"/>
              </w:rPr>
              <w:t>сайгак</w:t>
            </w:r>
          </w:p>
        </w:tc>
        <w:tc>
          <w:tcPr>
            <w:tcW w:w="1217" w:type="dxa"/>
          </w:tcPr>
          <w:p w:rsidR="00F32AF4" w:rsidRPr="00BD38D9" w:rsidRDefault="00F32AF4" w:rsidP="005C2AEC">
            <w:pPr>
              <w:jc w:val="center"/>
              <w:rPr>
                <w:i/>
              </w:rPr>
            </w:pPr>
            <w:r w:rsidRPr="00BD38D9">
              <w:rPr>
                <w:bCs/>
                <w:i/>
                <w:sz w:val="24"/>
                <w:szCs w:val="24"/>
                <w:lang w:eastAsia="x-none"/>
              </w:rPr>
              <w:t>%</w:t>
            </w:r>
          </w:p>
        </w:tc>
        <w:tc>
          <w:tcPr>
            <w:tcW w:w="1869" w:type="dxa"/>
          </w:tcPr>
          <w:p w:rsidR="00F32AF4" w:rsidRPr="00BD38D9" w:rsidRDefault="00F32AF4" w:rsidP="005C2AEC">
            <w:pPr>
              <w:tabs>
                <w:tab w:val="left" w:pos="0"/>
              </w:tabs>
              <w:jc w:val="center"/>
              <w:rPr>
                <w:bCs/>
                <w:i/>
                <w:sz w:val="24"/>
                <w:szCs w:val="24"/>
                <w:lang w:eastAsia="x-none"/>
              </w:rPr>
            </w:pPr>
            <w:r w:rsidRPr="00BD38D9">
              <w:rPr>
                <w:bCs/>
                <w:i/>
                <w:sz w:val="24"/>
                <w:szCs w:val="24"/>
                <w:lang w:eastAsia="x-none"/>
              </w:rPr>
              <w:t>15</w:t>
            </w:r>
          </w:p>
        </w:tc>
        <w:tc>
          <w:tcPr>
            <w:tcW w:w="1869" w:type="dxa"/>
          </w:tcPr>
          <w:p w:rsidR="00F32AF4" w:rsidRPr="00BD38D9" w:rsidRDefault="00F32AF4" w:rsidP="005C2AEC">
            <w:pPr>
              <w:tabs>
                <w:tab w:val="left" w:pos="0"/>
              </w:tabs>
              <w:jc w:val="center"/>
              <w:rPr>
                <w:bCs/>
                <w:i/>
                <w:sz w:val="24"/>
                <w:szCs w:val="24"/>
                <w:lang w:eastAsia="x-none"/>
              </w:rPr>
            </w:pPr>
            <w:r w:rsidRPr="00BD38D9">
              <w:rPr>
                <w:bCs/>
                <w:i/>
                <w:sz w:val="24"/>
                <w:szCs w:val="24"/>
                <w:lang w:eastAsia="x-none"/>
              </w:rPr>
              <w:t>15</w:t>
            </w:r>
          </w:p>
        </w:tc>
      </w:tr>
      <w:tr w:rsidR="00F32AF4" w:rsidRPr="00BD38D9" w:rsidTr="005C2AEC">
        <w:trPr>
          <w:trHeight w:val="376"/>
          <w:jc w:val="center"/>
        </w:trPr>
        <w:tc>
          <w:tcPr>
            <w:tcW w:w="704" w:type="dxa"/>
          </w:tcPr>
          <w:p w:rsidR="00F32AF4" w:rsidRPr="00BD38D9" w:rsidRDefault="00F32AF4" w:rsidP="005C2AEC">
            <w:pPr>
              <w:tabs>
                <w:tab w:val="left" w:pos="0"/>
              </w:tabs>
              <w:jc w:val="center"/>
              <w:rPr>
                <w:bCs/>
                <w:sz w:val="24"/>
                <w:szCs w:val="24"/>
                <w:lang w:eastAsia="x-none"/>
              </w:rPr>
            </w:pPr>
          </w:p>
        </w:tc>
        <w:tc>
          <w:tcPr>
            <w:tcW w:w="3686" w:type="dxa"/>
          </w:tcPr>
          <w:p w:rsidR="00F32AF4" w:rsidRPr="00BD38D9" w:rsidRDefault="00F32AF4" w:rsidP="005C2AEC">
            <w:pPr>
              <w:ind w:left="325"/>
              <w:jc w:val="both"/>
              <w:rPr>
                <w:bCs/>
                <w:i/>
                <w:sz w:val="24"/>
                <w:szCs w:val="24"/>
                <w:lang w:eastAsia="x-none"/>
              </w:rPr>
            </w:pPr>
            <w:r w:rsidRPr="00BD38D9">
              <w:rPr>
                <w:bCs/>
                <w:i/>
                <w:sz w:val="24"/>
                <w:szCs w:val="24"/>
                <w:lang w:eastAsia="x-none"/>
              </w:rPr>
              <w:t>тугайный благородный олень</w:t>
            </w:r>
          </w:p>
        </w:tc>
        <w:tc>
          <w:tcPr>
            <w:tcW w:w="1217" w:type="dxa"/>
          </w:tcPr>
          <w:p w:rsidR="00F32AF4" w:rsidRPr="00BD38D9" w:rsidRDefault="00F32AF4" w:rsidP="005C2AEC">
            <w:pPr>
              <w:jc w:val="center"/>
              <w:rPr>
                <w:i/>
              </w:rPr>
            </w:pPr>
            <w:r w:rsidRPr="00BD38D9">
              <w:rPr>
                <w:bCs/>
                <w:i/>
                <w:sz w:val="24"/>
                <w:szCs w:val="24"/>
                <w:lang w:eastAsia="x-none"/>
              </w:rPr>
              <w:t>%</w:t>
            </w:r>
          </w:p>
        </w:tc>
        <w:tc>
          <w:tcPr>
            <w:tcW w:w="1869" w:type="dxa"/>
          </w:tcPr>
          <w:p w:rsidR="00F32AF4" w:rsidRPr="00BD38D9" w:rsidRDefault="00F32AF4" w:rsidP="005C2AEC">
            <w:pPr>
              <w:tabs>
                <w:tab w:val="left" w:pos="0"/>
              </w:tabs>
              <w:jc w:val="center"/>
              <w:rPr>
                <w:bCs/>
                <w:i/>
                <w:sz w:val="24"/>
                <w:szCs w:val="24"/>
                <w:lang w:eastAsia="x-none"/>
              </w:rPr>
            </w:pPr>
            <w:r w:rsidRPr="00BD38D9">
              <w:rPr>
                <w:bCs/>
                <w:i/>
                <w:sz w:val="24"/>
                <w:szCs w:val="24"/>
                <w:lang w:eastAsia="x-none"/>
              </w:rPr>
              <w:t>0,7</w:t>
            </w:r>
          </w:p>
        </w:tc>
        <w:tc>
          <w:tcPr>
            <w:tcW w:w="1869" w:type="dxa"/>
          </w:tcPr>
          <w:p w:rsidR="00F32AF4" w:rsidRPr="00BD38D9" w:rsidRDefault="00F32AF4" w:rsidP="005C2AEC">
            <w:pPr>
              <w:tabs>
                <w:tab w:val="left" w:pos="0"/>
              </w:tabs>
              <w:jc w:val="center"/>
              <w:rPr>
                <w:bCs/>
                <w:i/>
                <w:sz w:val="24"/>
                <w:szCs w:val="24"/>
                <w:lang w:eastAsia="x-none"/>
              </w:rPr>
            </w:pPr>
            <w:r w:rsidRPr="00BD38D9">
              <w:rPr>
                <w:bCs/>
                <w:i/>
                <w:sz w:val="24"/>
                <w:szCs w:val="24"/>
                <w:lang w:eastAsia="x-none"/>
              </w:rPr>
              <w:t>4,1</w:t>
            </w:r>
          </w:p>
        </w:tc>
      </w:tr>
      <w:tr w:rsidR="00F32AF4" w:rsidRPr="00BD38D9" w:rsidTr="005C2AEC">
        <w:trPr>
          <w:trHeight w:val="383"/>
          <w:jc w:val="center"/>
        </w:trPr>
        <w:tc>
          <w:tcPr>
            <w:tcW w:w="704" w:type="dxa"/>
          </w:tcPr>
          <w:p w:rsidR="00F32AF4" w:rsidRPr="00BD38D9" w:rsidRDefault="00F32AF4" w:rsidP="005C2AEC">
            <w:pPr>
              <w:tabs>
                <w:tab w:val="left" w:pos="0"/>
              </w:tabs>
              <w:jc w:val="center"/>
              <w:rPr>
                <w:bCs/>
                <w:sz w:val="24"/>
                <w:szCs w:val="24"/>
                <w:lang w:eastAsia="x-none"/>
              </w:rPr>
            </w:pPr>
          </w:p>
        </w:tc>
        <w:tc>
          <w:tcPr>
            <w:tcW w:w="3686" w:type="dxa"/>
          </w:tcPr>
          <w:p w:rsidR="00F32AF4" w:rsidRPr="00BD38D9" w:rsidRDefault="00F32AF4" w:rsidP="005C2AEC">
            <w:pPr>
              <w:ind w:left="325"/>
              <w:jc w:val="both"/>
              <w:rPr>
                <w:bCs/>
                <w:i/>
                <w:sz w:val="24"/>
                <w:szCs w:val="24"/>
                <w:lang w:eastAsia="x-none"/>
              </w:rPr>
            </w:pPr>
            <w:r w:rsidRPr="00BD38D9">
              <w:rPr>
                <w:bCs/>
                <w:i/>
                <w:sz w:val="24"/>
                <w:szCs w:val="24"/>
                <w:lang w:eastAsia="x-none"/>
              </w:rPr>
              <w:t>кулан</w:t>
            </w:r>
          </w:p>
        </w:tc>
        <w:tc>
          <w:tcPr>
            <w:tcW w:w="1217" w:type="dxa"/>
          </w:tcPr>
          <w:p w:rsidR="00F32AF4" w:rsidRPr="00BD38D9" w:rsidRDefault="00F32AF4" w:rsidP="005C2AEC">
            <w:pPr>
              <w:jc w:val="center"/>
              <w:rPr>
                <w:i/>
              </w:rPr>
            </w:pPr>
            <w:r w:rsidRPr="00BD38D9">
              <w:rPr>
                <w:bCs/>
                <w:i/>
                <w:sz w:val="24"/>
                <w:szCs w:val="24"/>
                <w:lang w:eastAsia="x-none"/>
              </w:rPr>
              <w:t>%</w:t>
            </w:r>
          </w:p>
        </w:tc>
        <w:tc>
          <w:tcPr>
            <w:tcW w:w="1869" w:type="dxa"/>
          </w:tcPr>
          <w:p w:rsidR="00F32AF4" w:rsidRPr="00BD38D9" w:rsidRDefault="00F32AF4" w:rsidP="005C2AEC">
            <w:pPr>
              <w:tabs>
                <w:tab w:val="left" w:pos="0"/>
              </w:tabs>
              <w:jc w:val="center"/>
              <w:rPr>
                <w:bCs/>
                <w:i/>
                <w:sz w:val="24"/>
                <w:szCs w:val="24"/>
                <w:lang w:eastAsia="x-none"/>
              </w:rPr>
            </w:pPr>
            <w:r w:rsidRPr="00BD38D9">
              <w:rPr>
                <w:bCs/>
                <w:i/>
                <w:sz w:val="24"/>
                <w:szCs w:val="24"/>
                <w:lang w:eastAsia="x-none"/>
              </w:rPr>
              <w:t>0,9</w:t>
            </w:r>
          </w:p>
        </w:tc>
        <w:tc>
          <w:tcPr>
            <w:tcW w:w="1869" w:type="dxa"/>
          </w:tcPr>
          <w:p w:rsidR="00F32AF4" w:rsidRPr="00BD38D9" w:rsidRDefault="00F32AF4" w:rsidP="005C2AEC">
            <w:pPr>
              <w:tabs>
                <w:tab w:val="left" w:pos="0"/>
              </w:tabs>
              <w:jc w:val="center"/>
              <w:rPr>
                <w:bCs/>
                <w:i/>
                <w:sz w:val="24"/>
                <w:szCs w:val="24"/>
                <w:lang w:eastAsia="x-none"/>
              </w:rPr>
            </w:pPr>
            <w:r w:rsidRPr="00BD38D9">
              <w:rPr>
                <w:bCs/>
                <w:i/>
                <w:sz w:val="24"/>
                <w:szCs w:val="24"/>
                <w:lang w:eastAsia="x-none"/>
              </w:rPr>
              <w:t>1,38</w:t>
            </w:r>
          </w:p>
        </w:tc>
      </w:tr>
      <w:tr w:rsidR="00F32AF4" w:rsidRPr="00BD38D9" w:rsidTr="005C2AEC">
        <w:trPr>
          <w:trHeight w:val="375"/>
          <w:jc w:val="center"/>
        </w:trPr>
        <w:tc>
          <w:tcPr>
            <w:tcW w:w="704" w:type="dxa"/>
          </w:tcPr>
          <w:p w:rsidR="00F32AF4" w:rsidRPr="00BD38D9" w:rsidRDefault="00F32AF4" w:rsidP="005C2AEC">
            <w:pPr>
              <w:tabs>
                <w:tab w:val="left" w:pos="0"/>
              </w:tabs>
              <w:jc w:val="center"/>
              <w:rPr>
                <w:bCs/>
                <w:sz w:val="24"/>
                <w:szCs w:val="24"/>
                <w:lang w:eastAsia="x-none"/>
              </w:rPr>
            </w:pPr>
          </w:p>
        </w:tc>
        <w:tc>
          <w:tcPr>
            <w:tcW w:w="3686" w:type="dxa"/>
          </w:tcPr>
          <w:p w:rsidR="00F32AF4" w:rsidRPr="00BD38D9" w:rsidRDefault="00F32AF4" w:rsidP="005C2AEC">
            <w:pPr>
              <w:ind w:left="325"/>
              <w:jc w:val="both"/>
              <w:rPr>
                <w:bCs/>
                <w:i/>
                <w:sz w:val="24"/>
                <w:szCs w:val="24"/>
                <w:lang w:eastAsia="x-none"/>
              </w:rPr>
            </w:pPr>
            <w:r w:rsidRPr="00BD38D9">
              <w:rPr>
                <w:bCs/>
                <w:i/>
                <w:sz w:val="24"/>
                <w:szCs w:val="24"/>
                <w:lang w:eastAsia="x-none"/>
              </w:rPr>
              <w:t>джейран</w:t>
            </w:r>
          </w:p>
        </w:tc>
        <w:tc>
          <w:tcPr>
            <w:tcW w:w="1217" w:type="dxa"/>
          </w:tcPr>
          <w:p w:rsidR="00F32AF4" w:rsidRPr="00BD38D9" w:rsidRDefault="00F32AF4" w:rsidP="005C2AEC">
            <w:pPr>
              <w:jc w:val="center"/>
              <w:rPr>
                <w:i/>
              </w:rPr>
            </w:pPr>
            <w:r w:rsidRPr="00BD38D9">
              <w:rPr>
                <w:bCs/>
                <w:i/>
                <w:sz w:val="24"/>
                <w:szCs w:val="24"/>
                <w:lang w:eastAsia="x-none"/>
              </w:rPr>
              <w:t>%</w:t>
            </w:r>
          </w:p>
        </w:tc>
        <w:tc>
          <w:tcPr>
            <w:tcW w:w="1869" w:type="dxa"/>
          </w:tcPr>
          <w:p w:rsidR="00F32AF4" w:rsidRPr="00BD38D9" w:rsidRDefault="00F32AF4" w:rsidP="005C2AEC">
            <w:pPr>
              <w:tabs>
                <w:tab w:val="left" w:pos="0"/>
              </w:tabs>
              <w:jc w:val="center"/>
              <w:rPr>
                <w:bCs/>
                <w:i/>
                <w:sz w:val="24"/>
                <w:szCs w:val="24"/>
                <w:lang w:eastAsia="x-none"/>
              </w:rPr>
            </w:pPr>
            <w:r w:rsidRPr="00BD38D9">
              <w:rPr>
                <w:bCs/>
                <w:i/>
                <w:sz w:val="24"/>
                <w:szCs w:val="24"/>
                <w:lang w:eastAsia="x-none"/>
              </w:rPr>
              <w:t>0,5</w:t>
            </w:r>
          </w:p>
        </w:tc>
        <w:tc>
          <w:tcPr>
            <w:tcW w:w="1869" w:type="dxa"/>
          </w:tcPr>
          <w:p w:rsidR="00F32AF4" w:rsidRPr="00BD38D9" w:rsidRDefault="00F32AF4" w:rsidP="005C2AEC">
            <w:pPr>
              <w:tabs>
                <w:tab w:val="left" w:pos="0"/>
              </w:tabs>
              <w:jc w:val="center"/>
              <w:rPr>
                <w:bCs/>
                <w:i/>
                <w:sz w:val="24"/>
                <w:szCs w:val="24"/>
                <w:lang w:eastAsia="x-none"/>
              </w:rPr>
            </w:pPr>
            <w:r w:rsidRPr="00BD38D9">
              <w:rPr>
                <w:bCs/>
                <w:i/>
                <w:sz w:val="24"/>
                <w:szCs w:val="24"/>
                <w:lang w:eastAsia="x-none"/>
              </w:rPr>
              <w:t>1,84</w:t>
            </w:r>
          </w:p>
        </w:tc>
      </w:tr>
      <w:tr w:rsidR="00F32AF4" w:rsidRPr="00BD38D9" w:rsidTr="005C2AEC">
        <w:trPr>
          <w:trHeight w:val="380"/>
          <w:jc w:val="center"/>
        </w:trPr>
        <w:tc>
          <w:tcPr>
            <w:tcW w:w="704" w:type="dxa"/>
          </w:tcPr>
          <w:p w:rsidR="00F32AF4" w:rsidRPr="00BD38D9" w:rsidRDefault="00F32AF4" w:rsidP="005C2AEC">
            <w:pPr>
              <w:tabs>
                <w:tab w:val="left" w:pos="0"/>
              </w:tabs>
              <w:jc w:val="center"/>
              <w:rPr>
                <w:bCs/>
                <w:sz w:val="24"/>
                <w:szCs w:val="24"/>
                <w:lang w:eastAsia="x-none"/>
              </w:rPr>
            </w:pPr>
          </w:p>
        </w:tc>
        <w:tc>
          <w:tcPr>
            <w:tcW w:w="3686" w:type="dxa"/>
          </w:tcPr>
          <w:p w:rsidR="00F32AF4" w:rsidRPr="00BD38D9" w:rsidRDefault="00F32AF4" w:rsidP="005C2AEC">
            <w:pPr>
              <w:ind w:left="325"/>
              <w:jc w:val="both"/>
              <w:rPr>
                <w:bCs/>
                <w:i/>
                <w:sz w:val="24"/>
                <w:szCs w:val="24"/>
                <w:lang w:eastAsia="x-none"/>
              </w:rPr>
            </w:pPr>
            <w:r w:rsidRPr="00BD38D9">
              <w:rPr>
                <w:bCs/>
                <w:i/>
                <w:sz w:val="24"/>
                <w:szCs w:val="24"/>
                <w:lang w:eastAsia="x-none"/>
              </w:rPr>
              <w:t>архар</w:t>
            </w:r>
          </w:p>
        </w:tc>
        <w:tc>
          <w:tcPr>
            <w:tcW w:w="1217" w:type="dxa"/>
          </w:tcPr>
          <w:p w:rsidR="00F32AF4" w:rsidRPr="00BD38D9" w:rsidRDefault="00F32AF4" w:rsidP="005C2AEC">
            <w:pPr>
              <w:jc w:val="center"/>
              <w:rPr>
                <w:i/>
              </w:rPr>
            </w:pPr>
            <w:r w:rsidRPr="00BD38D9">
              <w:rPr>
                <w:bCs/>
                <w:i/>
                <w:sz w:val="24"/>
                <w:szCs w:val="24"/>
                <w:lang w:eastAsia="x-none"/>
              </w:rPr>
              <w:t>%</w:t>
            </w:r>
          </w:p>
        </w:tc>
        <w:tc>
          <w:tcPr>
            <w:tcW w:w="1869" w:type="dxa"/>
          </w:tcPr>
          <w:p w:rsidR="00F32AF4" w:rsidRPr="00BD38D9" w:rsidRDefault="00F32AF4" w:rsidP="005C2AEC">
            <w:pPr>
              <w:tabs>
                <w:tab w:val="left" w:pos="0"/>
              </w:tabs>
              <w:jc w:val="center"/>
              <w:rPr>
                <w:bCs/>
                <w:i/>
                <w:sz w:val="24"/>
                <w:szCs w:val="24"/>
                <w:lang w:eastAsia="x-none"/>
              </w:rPr>
            </w:pPr>
            <w:r w:rsidRPr="00BD38D9">
              <w:rPr>
                <w:bCs/>
                <w:i/>
                <w:sz w:val="24"/>
                <w:szCs w:val="24"/>
                <w:lang w:eastAsia="x-none"/>
              </w:rPr>
              <w:t>1,4</w:t>
            </w:r>
          </w:p>
        </w:tc>
        <w:tc>
          <w:tcPr>
            <w:tcW w:w="1869" w:type="dxa"/>
          </w:tcPr>
          <w:p w:rsidR="00F32AF4" w:rsidRPr="00BD38D9" w:rsidRDefault="00F32AF4" w:rsidP="005C2AEC">
            <w:pPr>
              <w:tabs>
                <w:tab w:val="left" w:pos="0"/>
              </w:tabs>
              <w:jc w:val="center"/>
              <w:rPr>
                <w:bCs/>
                <w:i/>
                <w:sz w:val="24"/>
                <w:szCs w:val="24"/>
                <w:lang w:eastAsia="x-none"/>
              </w:rPr>
            </w:pPr>
            <w:r w:rsidRPr="00BD38D9">
              <w:rPr>
                <w:bCs/>
                <w:i/>
                <w:sz w:val="24"/>
                <w:szCs w:val="24"/>
                <w:lang w:eastAsia="x-none"/>
              </w:rPr>
              <w:t>2,84</w:t>
            </w:r>
          </w:p>
        </w:tc>
      </w:tr>
      <w:tr w:rsidR="00F32AF4" w:rsidRPr="00BD38D9" w:rsidTr="005C2AEC">
        <w:trPr>
          <w:jc w:val="center"/>
        </w:trPr>
        <w:tc>
          <w:tcPr>
            <w:tcW w:w="704"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3.</w:t>
            </w:r>
          </w:p>
        </w:tc>
        <w:tc>
          <w:tcPr>
            <w:tcW w:w="3686" w:type="dxa"/>
          </w:tcPr>
          <w:p w:rsidR="00F32AF4" w:rsidRPr="00BD38D9" w:rsidRDefault="00F32AF4" w:rsidP="005C2AEC">
            <w:pPr>
              <w:jc w:val="both"/>
              <w:rPr>
                <w:bCs/>
                <w:sz w:val="24"/>
                <w:szCs w:val="24"/>
                <w:lang w:eastAsia="x-none"/>
              </w:rPr>
            </w:pPr>
            <w:r w:rsidRPr="00BD38D9">
              <w:rPr>
                <w:bCs/>
                <w:sz w:val="24"/>
                <w:szCs w:val="24"/>
                <w:lang w:eastAsia="x-none"/>
              </w:rPr>
              <w:t>Сохранение рыбных ресурсов и других водных животных, в том числе ценных видов, являющихся объектами рыболовства, редких и находящихся под угрозой исчезновения видов, в том числе:</w:t>
            </w:r>
          </w:p>
        </w:tc>
        <w:tc>
          <w:tcPr>
            <w:tcW w:w="1217"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ед.</w:t>
            </w:r>
          </w:p>
        </w:tc>
        <w:tc>
          <w:tcPr>
            <w:tcW w:w="1869"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70</w:t>
            </w:r>
          </w:p>
        </w:tc>
        <w:tc>
          <w:tcPr>
            <w:tcW w:w="1869"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70</w:t>
            </w:r>
          </w:p>
        </w:tc>
      </w:tr>
      <w:tr w:rsidR="00F32AF4" w:rsidRPr="00BD38D9" w:rsidTr="005C2AEC">
        <w:trPr>
          <w:trHeight w:val="666"/>
          <w:jc w:val="center"/>
        </w:trPr>
        <w:tc>
          <w:tcPr>
            <w:tcW w:w="704" w:type="dxa"/>
          </w:tcPr>
          <w:p w:rsidR="00F32AF4" w:rsidRPr="00BD38D9" w:rsidRDefault="00F32AF4" w:rsidP="005C2AEC">
            <w:pPr>
              <w:tabs>
                <w:tab w:val="left" w:pos="0"/>
              </w:tabs>
              <w:jc w:val="center"/>
              <w:rPr>
                <w:bCs/>
                <w:sz w:val="24"/>
                <w:szCs w:val="24"/>
                <w:lang w:eastAsia="x-none"/>
              </w:rPr>
            </w:pPr>
          </w:p>
        </w:tc>
        <w:tc>
          <w:tcPr>
            <w:tcW w:w="3686" w:type="dxa"/>
          </w:tcPr>
          <w:p w:rsidR="00F32AF4" w:rsidRPr="00BD38D9" w:rsidRDefault="00F32AF4" w:rsidP="005C2AEC">
            <w:pPr>
              <w:ind w:left="467"/>
              <w:jc w:val="both"/>
              <w:rPr>
                <w:bCs/>
                <w:i/>
                <w:sz w:val="24"/>
                <w:szCs w:val="24"/>
                <w:lang w:eastAsia="x-none"/>
              </w:rPr>
            </w:pPr>
            <w:r w:rsidRPr="00BD38D9">
              <w:rPr>
                <w:bCs/>
                <w:i/>
                <w:sz w:val="24"/>
                <w:szCs w:val="24"/>
                <w:lang w:eastAsia="x-none"/>
              </w:rPr>
              <w:t>ценных видов, являющихся объектами рыболовства</w:t>
            </w:r>
          </w:p>
        </w:tc>
        <w:tc>
          <w:tcPr>
            <w:tcW w:w="1217" w:type="dxa"/>
          </w:tcPr>
          <w:p w:rsidR="00F32AF4" w:rsidRPr="00BD38D9" w:rsidRDefault="00F32AF4" w:rsidP="005C2AEC">
            <w:pPr>
              <w:tabs>
                <w:tab w:val="left" w:pos="0"/>
              </w:tabs>
              <w:jc w:val="center"/>
              <w:rPr>
                <w:bCs/>
                <w:i/>
                <w:sz w:val="24"/>
                <w:szCs w:val="24"/>
                <w:lang w:eastAsia="x-none"/>
              </w:rPr>
            </w:pPr>
            <w:r w:rsidRPr="00BD38D9">
              <w:rPr>
                <w:bCs/>
                <w:i/>
                <w:sz w:val="24"/>
                <w:szCs w:val="24"/>
                <w:lang w:eastAsia="x-none"/>
              </w:rPr>
              <w:t>ед.</w:t>
            </w:r>
          </w:p>
        </w:tc>
        <w:tc>
          <w:tcPr>
            <w:tcW w:w="1869" w:type="dxa"/>
          </w:tcPr>
          <w:p w:rsidR="00F32AF4" w:rsidRPr="00BD38D9" w:rsidRDefault="00F32AF4" w:rsidP="005C2AEC">
            <w:pPr>
              <w:tabs>
                <w:tab w:val="left" w:pos="0"/>
              </w:tabs>
              <w:jc w:val="center"/>
              <w:rPr>
                <w:bCs/>
                <w:i/>
                <w:sz w:val="24"/>
                <w:szCs w:val="24"/>
                <w:lang w:eastAsia="x-none"/>
              </w:rPr>
            </w:pPr>
            <w:r w:rsidRPr="00BD38D9">
              <w:rPr>
                <w:bCs/>
                <w:i/>
                <w:sz w:val="24"/>
                <w:szCs w:val="24"/>
                <w:lang w:eastAsia="x-none"/>
              </w:rPr>
              <w:t>52</w:t>
            </w:r>
          </w:p>
        </w:tc>
        <w:tc>
          <w:tcPr>
            <w:tcW w:w="1869" w:type="dxa"/>
          </w:tcPr>
          <w:p w:rsidR="00F32AF4" w:rsidRPr="00BD38D9" w:rsidRDefault="00F32AF4" w:rsidP="005C2AEC">
            <w:pPr>
              <w:tabs>
                <w:tab w:val="left" w:pos="0"/>
              </w:tabs>
              <w:jc w:val="center"/>
              <w:rPr>
                <w:bCs/>
                <w:i/>
                <w:sz w:val="24"/>
                <w:szCs w:val="24"/>
                <w:lang w:eastAsia="x-none"/>
              </w:rPr>
            </w:pPr>
            <w:r w:rsidRPr="00BD38D9">
              <w:rPr>
                <w:bCs/>
                <w:i/>
                <w:sz w:val="24"/>
                <w:szCs w:val="24"/>
                <w:lang w:eastAsia="x-none"/>
              </w:rPr>
              <w:t>52</w:t>
            </w:r>
          </w:p>
        </w:tc>
      </w:tr>
      <w:tr w:rsidR="00F32AF4" w:rsidRPr="00BD38D9" w:rsidTr="005C2AEC">
        <w:trPr>
          <w:trHeight w:val="661"/>
          <w:jc w:val="center"/>
        </w:trPr>
        <w:tc>
          <w:tcPr>
            <w:tcW w:w="704" w:type="dxa"/>
          </w:tcPr>
          <w:p w:rsidR="00F32AF4" w:rsidRPr="00BD38D9" w:rsidRDefault="00F32AF4" w:rsidP="005C2AEC">
            <w:pPr>
              <w:tabs>
                <w:tab w:val="left" w:pos="0"/>
              </w:tabs>
              <w:jc w:val="center"/>
              <w:rPr>
                <w:bCs/>
                <w:sz w:val="24"/>
                <w:szCs w:val="24"/>
                <w:lang w:eastAsia="x-none"/>
              </w:rPr>
            </w:pPr>
          </w:p>
        </w:tc>
        <w:tc>
          <w:tcPr>
            <w:tcW w:w="3686" w:type="dxa"/>
          </w:tcPr>
          <w:p w:rsidR="00F32AF4" w:rsidRPr="00BD38D9" w:rsidRDefault="00F32AF4" w:rsidP="005C2AEC">
            <w:pPr>
              <w:ind w:left="325" w:hanging="141"/>
              <w:jc w:val="center"/>
              <w:rPr>
                <w:bCs/>
                <w:i/>
                <w:sz w:val="24"/>
                <w:szCs w:val="24"/>
                <w:lang w:eastAsia="x-none"/>
              </w:rPr>
            </w:pPr>
            <w:r w:rsidRPr="00BD38D9">
              <w:rPr>
                <w:bCs/>
                <w:i/>
                <w:sz w:val="24"/>
                <w:szCs w:val="24"/>
                <w:lang w:eastAsia="x-none"/>
              </w:rPr>
              <w:t>редких и находящихся под угрозой исчезновения видов</w:t>
            </w:r>
          </w:p>
        </w:tc>
        <w:tc>
          <w:tcPr>
            <w:tcW w:w="1217" w:type="dxa"/>
          </w:tcPr>
          <w:p w:rsidR="00F32AF4" w:rsidRPr="00BD38D9" w:rsidRDefault="00F32AF4" w:rsidP="005C2AEC">
            <w:pPr>
              <w:tabs>
                <w:tab w:val="left" w:pos="0"/>
              </w:tabs>
              <w:jc w:val="center"/>
              <w:rPr>
                <w:bCs/>
                <w:i/>
                <w:sz w:val="24"/>
                <w:szCs w:val="24"/>
                <w:lang w:eastAsia="x-none"/>
              </w:rPr>
            </w:pPr>
            <w:r w:rsidRPr="00BD38D9">
              <w:rPr>
                <w:bCs/>
                <w:i/>
                <w:sz w:val="24"/>
                <w:szCs w:val="24"/>
                <w:lang w:eastAsia="x-none"/>
              </w:rPr>
              <w:t>ед.</w:t>
            </w:r>
          </w:p>
        </w:tc>
        <w:tc>
          <w:tcPr>
            <w:tcW w:w="1869" w:type="dxa"/>
          </w:tcPr>
          <w:p w:rsidR="00F32AF4" w:rsidRPr="00BD38D9" w:rsidRDefault="00F32AF4" w:rsidP="005C2AEC">
            <w:pPr>
              <w:tabs>
                <w:tab w:val="left" w:pos="0"/>
              </w:tabs>
              <w:jc w:val="center"/>
              <w:rPr>
                <w:bCs/>
                <w:i/>
                <w:sz w:val="24"/>
                <w:szCs w:val="24"/>
                <w:lang w:eastAsia="x-none"/>
              </w:rPr>
            </w:pPr>
            <w:r w:rsidRPr="00BD38D9">
              <w:rPr>
                <w:bCs/>
                <w:i/>
                <w:sz w:val="24"/>
                <w:szCs w:val="24"/>
                <w:lang w:eastAsia="x-none"/>
              </w:rPr>
              <w:t>18</w:t>
            </w:r>
          </w:p>
        </w:tc>
        <w:tc>
          <w:tcPr>
            <w:tcW w:w="1869" w:type="dxa"/>
          </w:tcPr>
          <w:p w:rsidR="00F32AF4" w:rsidRPr="00BD38D9" w:rsidRDefault="00F32AF4" w:rsidP="005C2AEC">
            <w:pPr>
              <w:tabs>
                <w:tab w:val="left" w:pos="0"/>
              </w:tabs>
              <w:jc w:val="center"/>
              <w:rPr>
                <w:bCs/>
                <w:i/>
                <w:sz w:val="24"/>
                <w:szCs w:val="24"/>
                <w:lang w:eastAsia="x-none"/>
              </w:rPr>
            </w:pPr>
            <w:r w:rsidRPr="00BD38D9">
              <w:rPr>
                <w:bCs/>
                <w:i/>
                <w:sz w:val="24"/>
                <w:szCs w:val="24"/>
                <w:lang w:eastAsia="x-none"/>
              </w:rPr>
              <w:t>18</w:t>
            </w:r>
          </w:p>
        </w:tc>
      </w:tr>
      <w:tr w:rsidR="00F32AF4" w:rsidRPr="00BD38D9" w:rsidTr="005C2AEC">
        <w:trPr>
          <w:jc w:val="center"/>
        </w:trPr>
        <w:tc>
          <w:tcPr>
            <w:tcW w:w="704"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4.</w:t>
            </w:r>
          </w:p>
        </w:tc>
        <w:tc>
          <w:tcPr>
            <w:tcW w:w="3686" w:type="dxa"/>
          </w:tcPr>
          <w:p w:rsidR="00F32AF4" w:rsidRPr="00BD38D9" w:rsidRDefault="00F32AF4" w:rsidP="005C2AEC">
            <w:pPr>
              <w:pBdr>
                <w:bottom w:val="single" w:sz="4" w:space="5" w:color="FFFFFF"/>
              </w:pBdr>
              <w:tabs>
                <w:tab w:val="left" w:pos="0"/>
              </w:tabs>
              <w:jc w:val="both"/>
              <w:rPr>
                <w:bCs/>
                <w:sz w:val="24"/>
                <w:szCs w:val="24"/>
                <w:lang w:eastAsia="x-none"/>
              </w:rPr>
            </w:pPr>
            <w:r w:rsidRPr="00BD38D9">
              <w:rPr>
                <w:bCs/>
                <w:sz w:val="24"/>
                <w:szCs w:val="24"/>
                <w:lang w:eastAsia="x-none"/>
              </w:rPr>
              <w:t>Площадь лесов, охваченная практическим применением научных разработок в области лесного хозяйства</w:t>
            </w:r>
          </w:p>
        </w:tc>
        <w:tc>
          <w:tcPr>
            <w:tcW w:w="1217"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га</w:t>
            </w:r>
          </w:p>
        </w:tc>
        <w:tc>
          <w:tcPr>
            <w:tcW w:w="1869"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1 000</w:t>
            </w:r>
          </w:p>
        </w:tc>
        <w:tc>
          <w:tcPr>
            <w:tcW w:w="1869"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1 000</w:t>
            </w:r>
          </w:p>
        </w:tc>
      </w:tr>
      <w:tr w:rsidR="00F32AF4" w:rsidRPr="00BD38D9" w:rsidTr="005C2AEC">
        <w:trPr>
          <w:jc w:val="center"/>
        </w:trPr>
        <w:tc>
          <w:tcPr>
            <w:tcW w:w="704"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5.</w:t>
            </w:r>
          </w:p>
        </w:tc>
        <w:tc>
          <w:tcPr>
            <w:tcW w:w="3686" w:type="dxa"/>
          </w:tcPr>
          <w:p w:rsidR="00F32AF4" w:rsidRPr="00BD38D9" w:rsidRDefault="00F32AF4" w:rsidP="005C2AEC">
            <w:pPr>
              <w:pBdr>
                <w:bottom w:val="single" w:sz="4" w:space="5" w:color="FFFFFF"/>
              </w:pBdr>
              <w:tabs>
                <w:tab w:val="left" w:pos="0"/>
              </w:tabs>
              <w:jc w:val="both"/>
              <w:rPr>
                <w:bCs/>
                <w:sz w:val="24"/>
                <w:szCs w:val="24"/>
                <w:lang w:eastAsia="x-none"/>
              </w:rPr>
            </w:pPr>
            <w:r w:rsidRPr="00BD38D9">
              <w:rPr>
                <w:bCs/>
                <w:sz w:val="24"/>
                <w:szCs w:val="24"/>
                <w:lang w:eastAsia="x-none"/>
              </w:rPr>
              <w:t>Доля охвата водоемов международного и республиканского значения Республики Казахстан, охваченных прикладными научными исследованиями в области рыбного хозяйства</w:t>
            </w:r>
          </w:p>
        </w:tc>
        <w:tc>
          <w:tcPr>
            <w:tcW w:w="1217"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w:t>
            </w:r>
          </w:p>
        </w:tc>
        <w:tc>
          <w:tcPr>
            <w:tcW w:w="1869"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60</w:t>
            </w:r>
          </w:p>
        </w:tc>
        <w:tc>
          <w:tcPr>
            <w:tcW w:w="1869"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60</w:t>
            </w:r>
          </w:p>
        </w:tc>
      </w:tr>
      <w:tr w:rsidR="00F32AF4" w:rsidRPr="00BD38D9" w:rsidTr="005C2AEC">
        <w:trPr>
          <w:jc w:val="center"/>
        </w:trPr>
        <w:tc>
          <w:tcPr>
            <w:tcW w:w="704"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6.</w:t>
            </w:r>
          </w:p>
        </w:tc>
        <w:tc>
          <w:tcPr>
            <w:tcW w:w="3686" w:type="dxa"/>
          </w:tcPr>
          <w:p w:rsidR="00F32AF4" w:rsidRPr="00BD38D9" w:rsidRDefault="00F32AF4" w:rsidP="005C2AEC">
            <w:pPr>
              <w:tabs>
                <w:tab w:val="left" w:pos="0"/>
              </w:tabs>
              <w:jc w:val="both"/>
              <w:rPr>
                <w:bCs/>
                <w:sz w:val="24"/>
                <w:szCs w:val="24"/>
                <w:lang w:eastAsia="x-none"/>
              </w:rPr>
            </w:pPr>
            <w:r w:rsidRPr="00BD38D9">
              <w:rPr>
                <w:bCs/>
                <w:sz w:val="24"/>
                <w:szCs w:val="24"/>
                <w:lang w:eastAsia="x-none"/>
              </w:rPr>
              <w:t>Площадь внедрения разработанных технологий на опытном участке</w:t>
            </w:r>
          </w:p>
        </w:tc>
        <w:tc>
          <w:tcPr>
            <w:tcW w:w="1217"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га</w:t>
            </w:r>
          </w:p>
        </w:tc>
        <w:tc>
          <w:tcPr>
            <w:tcW w:w="1869"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2 000</w:t>
            </w:r>
          </w:p>
        </w:tc>
        <w:tc>
          <w:tcPr>
            <w:tcW w:w="1869" w:type="dxa"/>
          </w:tcPr>
          <w:p w:rsidR="00F32AF4" w:rsidRPr="00BD38D9" w:rsidRDefault="00F32AF4" w:rsidP="005C2AEC">
            <w:pPr>
              <w:tabs>
                <w:tab w:val="left" w:pos="0"/>
              </w:tabs>
              <w:jc w:val="center"/>
              <w:rPr>
                <w:bCs/>
                <w:sz w:val="24"/>
                <w:szCs w:val="24"/>
                <w:lang w:eastAsia="x-none"/>
              </w:rPr>
            </w:pPr>
            <w:r w:rsidRPr="00BD38D9">
              <w:rPr>
                <w:bCs/>
                <w:sz w:val="24"/>
                <w:szCs w:val="24"/>
                <w:lang w:eastAsia="x-none"/>
              </w:rPr>
              <w:t>2 000</w:t>
            </w:r>
          </w:p>
        </w:tc>
      </w:tr>
    </w:tbl>
    <w:p w:rsidR="00F32AF4" w:rsidRPr="00BD38D9" w:rsidRDefault="00F32AF4" w:rsidP="00F32AF4">
      <w:pPr>
        <w:pBdr>
          <w:bottom w:val="single" w:sz="4" w:space="31" w:color="FFFFFF"/>
        </w:pBdr>
        <w:tabs>
          <w:tab w:val="left" w:pos="0"/>
        </w:tabs>
        <w:ind w:firstLine="709"/>
        <w:jc w:val="both"/>
        <w:rPr>
          <w:bCs/>
          <w:i/>
          <w:sz w:val="28"/>
          <w:szCs w:val="28"/>
          <w:lang w:val="kk-KZ" w:eastAsia="x-none"/>
        </w:rPr>
      </w:pPr>
    </w:p>
    <w:p w:rsidR="00F32AF4" w:rsidRPr="00BD38D9" w:rsidRDefault="00F32AF4" w:rsidP="00F32AF4">
      <w:pPr>
        <w:pBdr>
          <w:bottom w:val="single" w:sz="4" w:space="31" w:color="FFFFFF"/>
        </w:pBdr>
        <w:tabs>
          <w:tab w:val="left" w:pos="0"/>
        </w:tabs>
        <w:ind w:firstLine="709"/>
        <w:jc w:val="both"/>
        <w:rPr>
          <w:sz w:val="28"/>
          <w:szCs w:val="28"/>
        </w:rPr>
      </w:pPr>
      <w:r w:rsidRPr="00BD38D9">
        <w:rPr>
          <w:bCs/>
          <w:i/>
          <w:sz w:val="28"/>
          <w:szCs w:val="28"/>
          <w:lang w:val="kk-KZ" w:eastAsia="x-none"/>
        </w:rPr>
        <w:t xml:space="preserve">По </w:t>
      </w:r>
      <w:r w:rsidRPr="00BD38D9">
        <w:rPr>
          <w:bCs/>
          <w:i/>
          <w:sz w:val="28"/>
          <w:szCs w:val="28"/>
          <w:lang w:eastAsia="x-none"/>
        </w:rPr>
        <w:t xml:space="preserve">первому целевому индикатору </w:t>
      </w:r>
      <w:r w:rsidRPr="00BD38D9">
        <w:rPr>
          <w:bCs/>
          <w:sz w:val="28"/>
          <w:szCs w:val="28"/>
          <w:lang w:eastAsia="x-none"/>
        </w:rPr>
        <w:t>«П</w:t>
      </w:r>
      <w:r w:rsidRPr="00BD38D9">
        <w:rPr>
          <w:sz w:val="28"/>
          <w:szCs w:val="28"/>
        </w:rPr>
        <w:t xml:space="preserve">лощадь покрытых лесом угодий на особо охраняемых природных территориях и территориях специализированных предприятий лесного хозяйства» составила 1 718,6 тыс. га при </w:t>
      </w:r>
      <w:r w:rsidRPr="00BD38D9">
        <w:rPr>
          <w:sz w:val="28"/>
          <w:szCs w:val="28"/>
          <w:lang w:val="kk-KZ"/>
        </w:rPr>
        <w:t xml:space="preserve">плане </w:t>
      </w:r>
      <w:r w:rsidRPr="00BD38D9">
        <w:rPr>
          <w:sz w:val="28"/>
          <w:szCs w:val="28"/>
        </w:rPr>
        <w:t xml:space="preserve">1 716 тыс. га. Учитывая то, что ежегодно подведомственными организациями Комитета лесного хозяйства и животного мира посадка леса производится на площади 10 тыс. га. из которых по истечении 5 лет согласно правилам перевода в покрытую площадь переводится 5-7 тыс. га в зависимости погодно-климатических условии и приживаемости лесных культур, показатель был запланирован с учетом ежегодного планового перевода на 5 тыс. га.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Кроме того, воспроизводство лесов и лесоразведения в природоохранных учреждениях зависит от выхода сеянцев с 1 га и приживаемости лесных культур с учетом отпада и погодно-климатическим условиям. Учитывая хорошую приживаемость и выход сеянцев с 1 га, а также в связи с погодно-климатическими условиями произошло перевыполнение плана на 2,6 тыс. га и общий объем перевода лесных культур в покрытую лесом площадь составил 1 718,6 тыс. га.</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рамках исполнения послания Президента РК от 1 сентября 2020 года по посадке 2 млрд. деревьев в лесном фонде, Министерством проводятся работы по увеличению объемов посадок леса. Согласно учету лесного фонда на 1 января 2021 года лесистость составила 4,8%, а к 2030 году планируется доведение процента лесистости до 5%.</w:t>
      </w:r>
    </w:p>
    <w:p w:rsidR="00F32AF4" w:rsidRPr="00BD38D9" w:rsidRDefault="00F32AF4" w:rsidP="00F32AF4">
      <w:pPr>
        <w:pBdr>
          <w:bottom w:val="single" w:sz="4" w:space="31" w:color="FFFFFF"/>
        </w:pBdr>
        <w:tabs>
          <w:tab w:val="left" w:pos="0"/>
        </w:tabs>
        <w:ind w:firstLine="709"/>
        <w:jc w:val="both"/>
        <w:rPr>
          <w:sz w:val="28"/>
          <w:szCs w:val="28"/>
        </w:rPr>
      </w:pPr>
      <w:r w:rsidRPr="00BD38D9">
        <w:rPr>
          <w:bCs/>
          <w:sz w:val="28"/>
          <w:szCs w:val="28"/>
          <w:lang w:eastAsia="x-none"/>
        </w:rPr>
        <w:t xml:space="preserve">По </w:t>
      </w:r>
      <w:r w:rsidRPr="00BD38D9">
        <w:rPr>
          <w:bCs/>
          <w:i/>
          <w:sz w:val="28"/>
          <w:szCs w:val="28"/>
          <w:lang w:eastAsia="x-none"/>
        </w:rPr>
        <w:t>второму целевому индикатору</w:t>
      </w:r>
      <w:r w:rsidRPr="00BD38D9">
        <w:rPr>
          <w:bCs/>
          <w:sz w:val="28"/>
          <w:szCs w:val="28"/>
          <w:lang w:eastAsia="x-none"/>
        </w:rPr>
        <w:t xml:space="preserve"> «</w:t>
      </w:r>
      <w:r w:rsidRPr="00BD38D9">
        <w:rPr>
          <w:sz w:val="28"/>
          <w:szCs w:val="28"/>
        </w:rPr>
        <w:t>Прирост численности редких и исчезающих видов копытных животных и сайгаков, в том числе:»:</w:t>
      </w:r>
    </w:p>
    <w:p w:rsidR="00F32AF4" w:rsidRPr="00BD38D9" w:rsidRDefault="00F32AF4" w:rsidP="00F32AF4">
      <w:pPr>
        <w:pBdr>
          <w:bottom w:val="single" w:sz="4" w:space="31" w:color="FFFFFF"/>
        </w:pBdr>
        <w:tabs>
          <w:tab w:val="left" w:pos="0"/>
        </w:tabs>
        <w:ind w:firstLine="709"/>
        <w:jc w:val="both"/>
        <w:rPr>
          <w:i/>
          <w:sz w:val="28"/>
          <w:szCs w:val="28"/>
        </w:rPr>
      </w:pPr>
      <w:r w:rsidRPr="00BD38D9">
        <w:rPr>
          <w:i/>
          <w:sz w:val="28"/>
          <w:szCs w:val="28"/>
        </w:rPr>
        <w:t>по сайгакам:</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в 2020 году массового падежа редких и исчезающих видов копытных животных и сайгаков не наблюдалось, поэтому произведен </w:t>
      </w:r>
      <w:r w:rsidRPr="00BD38D9">
        <w:rPr>
          <w:sz w:val="28"/>
          <w:szCs w:val="28"/>
        </w:rPr>
        <w:lastRenderedPageBreak/>
        <w:t>среднеарифметический расчет по приросту сайгаков за 2020 год, который составил в соответствии с планом 15%;</w:t>
      </w:r>
    </w:p>
    <w:p w:rsidR="00F32AF4" w:rsidRPr="00BD38D9" w:rsidRDefault="00F32AF4" w:rsidP="00F32AF4">
      <w:pPr>
        <w:pBdr>
          <w:bottom w:val="single" w:sz="4" w:space="31" w:color="FFFFFF"/>
        </w:pBdr>
        <w:tabs>
          <w:tab w:val="left" w:pos="0"/>
        </w:tabs>
        <w:ind w:firstLine="709"/>
        <w:jc w:val="both"/>
        <w:rPr>
          <w:i/>
          <w:sz w:val="28"/>
          <w:szCs w:val="28"/>
        </w:rPr>
      </w:pPr>
      <w:r w:rsidRPr="00BD38D9">
        <w:rPr>
          <w:i/>
          <w:sz w:val="28"/>
          <w:szCs w:val="28"/>
        </w:rPr>
        <w:t>по тугайному благородному оленю, джейрану, кулану, горному барану (архару):</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2020 году численность редких и исчезающих видов копытных животных составила: тугайного благородного оленя - 914 особей, или 4,1% при плане 0,7%; кулана – 4 255 особей, или 1,38% при плане 0,9%, джейрана - 14 656 особей, или 1,84% при плане 0,5%, горного барана (архара) - 18 465 особей, или 2,84% при плане 1,4%.</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Учет приводился РГКП «Производственное объединение </w:t>
      </w:r>
      <w:proofErr w:type="spellStart"/>
      <w:r w:rsidRPr="00BD38D9">
        <w:rPr>
          <w:sz w:val="28"/>
          <w:szCs w:val="28"/>
        </w:rPr>
        <w:t>Охотзоопром</w:t>
      </w:r>
      <w:proofErr w:type="spellEnd"/>
      <w:r w:rsidRPr="00BD38D9">
        <w:rPr>
          <w:sz w:val="28"/>
          <w:szCs w:val="28"/>
        </w:rPr>
        <w:t>» в рамках договорных обязательств «Учет и мониторинг численности редких и исчезающих видов копытных животных». В связи с благоприятными условиями для воспроизводства данных видов диких копытных животных (отсутствие факторов беспокойства, благоприятные погодно-климатические условия и биологическое благополучие) показатели конечного результата были перевыполнены.</w:t>
      </w:r>
    </w:p>
    <w:p w:rsidR="00F32AF4" w:rsidRPr="00BD38D9" w:rsidRDefault="00F32AF4" w:rsidP="00F32AF4">
      <w:pPr>
        <w:pBdr>
          <w:bottom w:val="single" w:sz="4" w:space="31" w:color="FFFFFF"/>
        </w:pBdr>
        <w:tabs>
          <w:tab w:val="left" w:pos="0"/>
        </w:tabs>
        <w:ind w:firstLine="709"/>
        <w:jc w:val="both"/>
        <w:rPr>
          <w:sz w:val="28"/>
          <w:szCs w:val="28"/>
        </w:rPr>
      </w:pPr>
      <w:r w:rsidRPr="00BD38D9">
        <w:rPr>
          <w:bCs/>
          <w:i/>
          <w:sz w:val="28"/>
          <w:szCs w:val="28"/>
          <w:lang w:eastAsia="x-none"/>
        </w:rPr>
        <w:t xml:space="preserve">По третьему целевому индикатору </w:t>
      </w:r>
      <w:r w:rsidRPr="00BD38D9">
        <w:rPr>
          <w:bCs/>
          <w:sz w:val="28"/>
          <w:szCs w:val="28"/>
          <w:lang w:eastAsia="x-none"/>
        </w:rPr>
        <w:t>«С</w:t>
      </w:r>
      <w:r w:rsidRPr="00BD38D9">
        <w:rPr>
          <w:sz w:val="28"/>
          <w:szCs w:val="28"/>
        </w:rPr>
        <w:t xml:space="preserve">охранение рыбных ресурсов и других водных животных: в том числе ценных видов, являющихся объектами рыболовства, редких и находящихся под угрозой исчезновения видов» в соответствии с планом составило 70 </w:t>
      </w:r>
      <w:proofErr w:type="spellStart"/>
      <w:r w:rsidRPr="00BD38D9">
        <w:rPr>
          <w:sz w:val="28"/>
          <w:szCs w:val="28"/>
        </w:rPr>
        <w:t>ед</w:t>
      </w:r>
      <w:proofErr w:type="spellEnd"/>
      <w:r w:rsidRPr="00BD38D9">
        <w:rPr>
          <w:sz w:val="28"/>
          <w:szCs w:val="28"/>
        </w:rPr>
        <w:t xml:space="preserve">, из них ценных видов, являющихся объектами рыболовства – 52 </w:t>
      </w:r>
      <w:proofErr w:type="spellStart"/>
      <w:r w:rsidRPr="00BD38D9">
        <w:rPr>
          <w:sz w:val="28"/>
          <w:szCs w:val="28"/>
        </w:rPr>
        <w:t>ед</w:t>
      </w:r>
      <w:proofErr w:type="spellEnd"/>
      <w:r w:rsidRPr="00BD38D9">
        <w:rPr>
          <w:sz w:val="28"/>
          <w:szCs w:val="28"/>
        </w:rPr>
        <w:t>, редких и находящихся под угрозой исчезновения видов – 18 ед.</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rPr>
        <w:t xml:space="preserve">Сохранение рыбных ресурсов страны является одним из важных направлений деятельности Министерства. </w:t>
      </w:r>
      <w:r w:rsidRPr="00BD38D9">
        <w:rPr>
          <w:sz w:val="28"/>
          <w:szCs w:val="28"/>
          <w:lang w:val="kk-KZ"/>
        </w:rPr>
        <w:t>За 2020 год государственными инспекторами составлено 6 619 административных протоколов, наложено 89,7</w:t>
      </w:r>
      <w:r>
        <w:rPr>
          <w:sz w:val="28"/>
          <w:szCs w:val="28"/>
          <w:lang w:val="kk-KZ"/>
        </w:rPr>
        <w:t> млн.тенге</w:t>
      </w:r>
      <w:r w:rsidRPr="00BD38D9">
        <w:rPr>
          <w:sz w:val="28"/>
          <w:szCs w:val="28"/>
          <w:lang w:val="kk-KZ"/>
        </w:rPr>
        <w:t xml:space="preserve"> штрафов, из которых взыскано 78,3</w:t>
      </w:r>
      <w:r>
        <w:rPr>
          <w:sz w:val="28"/>
          <w:szCs w:val="28"/>
          <w:lang w:val="kk-KZ"/>
        </w:rPr>
        <w:t> млн.тенге</w:t>
      </w:r>
      <w:r w:rsidRPr="00BD38D9">
        <w:rPr>
          <w:sz w:val="28"/>
          <w:szCs w:val="28"/>
          <w:lang w:val="kk-KZ"/>
        </w:rPr>
        <w:t>.</w:t>
      </w:r>
      <w:r w:rsidRPr="00BD38D9">
        <w:rPr>
          <w:sz w:val="28"/>
          <w:szCs w:val="28"/>
        </w:rPr>
        <w:t xml:space="preserve"> </w:t>
      </w:r>
      <w:r w:rsidRPr="00BD38D9">
        <w:rPr>
          <w:sz w:val="28"/>
          <w:szCs w:val="28"/>
          <w:lang w:val="kk-KZ"/>
        </w:rPr>
        <w:t xml:space="preserve">Работа в этом направлении продолжается. </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lang w:val="kk-KZ"/>
        </w:rPr>
        <w:t>В западном регионе страны была проведена широкомасштабная рыбоохранная акция «БЕКІРЕ-2020». По итогам рыбоохранной акции «Бекіре-2020» совместно с сотрудниками правоохранительных, природоохранных органов и пограничной службы КНБ РК выявлено 1 129 нарушений природоохранного законодательства, из них 883 на территории Атырауской области, 66 в Мангистауской области и 180 в Западно-Казахстанской области.</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lang w:val="kk-KZ"/>
        </w:rPr>
        <w:t>Сотрудниками рыбоохраны, полиции и пограничной службы из незаконного оборота было изъято 13,9 тонн рыбы, из них 943,6 кг осетровых видов, 16,34 кг икры осетровых рыб, 439 единиц орудий лова, 119 единицы плавательных и 11 транспортных средств.</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lang w:val="kk-KZ"/>
        </w:rPr>
        <w:t xml:space="preserve">Также в 2020 году была проведена природоохранная акция «Чистые водоемы» в целях очистки рыбохозяйственных водоемов от брошенных рыболовных сетей и уборки прибрежных территорий. В результате проведения ежедневных мероприятий по очистке водоемов, в целом из водоемов по республике было извлечено более 5 792 штук бесхозных сетей (462,4 км), вывезено более 2 142,3 тонн твердых бытовых отходов, в которых участвовали 417 инспекторов и было привлечено 3 158 субъектов рыбного хозяйства, а </w:t>
      </w:r>
      <w:r w:rsidRPr="00BD38D9">
        <w:rPr>
          <w:sz w:val="28"/>
          <w:szCs w:val="28"/>
          <w:lang w:val="kk-KZ"/>
        </w:rPr>
        <w:lastRenderedPageBreak/>
        <w:t>также задействовано 657 плавательных средств, 838 автотранспорта и других транспортных средств.</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lang w:val="kk-KZ"/>
        </w:rPr>
        <w:t>Во всех регионах в зависимости от установленных мест и сроков ограничений и запретов, утвержденных приказом Комитета лесного хозяйства и животного мира от 24 июля 2015 года</w:t>
      </w:r>
      <w:r>
        <w:rPr>
          <w:sz w:val="28"/>
          <w:szCs w:val="28"/>
          <w:lang w:val="kk-KZ"/>
        </w:rPr>
        <w:t xml:space="preserve"> № </w:t>
      </w:r>
      <w:r w:rsidRPr="00BD38D9">
        <w:rPr>
          <w:sz w:val="28"/>
          <w:szCs w:val="28"/>
          <w:lang w:val="kk-KZ"/>
        </w:rPr>
        <w:t>190, областными территориальными инспекциями лесного хозяйства и животного мира совместно с правоохранительными и природоохранными органами проводилась рыбоохранная акция «Нерест». В рамках данной акции выявлено 582 нарушений природоохранного законодательства, из них 512 за незаконный вылов (ст. 383 КоАП РК и статьи УК), 52 за нарушение режима судоходства, 16 за незаконное приобретение, сбыт, ввоз, провоз, вывоз, хранение рыбных ресурсов (ст.389 КоАП РК), 2 за нарушение порядка пребывания физических лиц на особо охраняемых природных территориях (ст.380 КоАП РК).</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lang w:val="kk-KZ"/>
        </w:rPr>
        <w:t>К административной ответственности было привлечено 534 нарушителей, из них 53 в судебном порядке. Зарегистрировано 17 материалов в Едином реестре досудебных расследований по статье 335 УК РК за незаконную добычу рыбных ресурсов, других водных животных или растений, направлено 5 уголовных дел в судебные органы по статье 335 УК РК (за незаконный вылов рыбы).</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lang w:val="kk-KZ"/>
        </w:rPr>
        <w:t>На основе биообоснования рыбохозяйственной научной организации и положительного заключения государственной экологической экспертизы утверждается лимит вылова рыбы и других водных животных на рыбохозяйственных водоемах и (или) участках.</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lang w:val="kk-KZ"/>
        </w:rPr>
        <w:t>Приказом МЭГПР от 5 июня 2020 года</w:t>
      </w:r>
      <w:r>
        <w:rPr>
          <w:sz w:val="28"/>
          <w:szCs w:val="28"/>
          <w:lang w:val="kk-KZ"/>
        </w:rPr>
        <w:t xml:space="preserve"> № </w:t>
      </w:r>
      <w:r w:rsidRPr="00BD38D9">
        <w:rPr>
          <w:sz w:val="28"/>
          <w:szCs w:val="28"/>
          <w:lang w:val="kk-KZ"/>
        </w:rPr>
        <w:t>133 на период с 1 июля 2020 года по 1 июля 2021 года был утвержден лимит вылова рыб и других водных животных в объеме 65,3 тыс. тонн, из них по состоянию на 30 декабря 2020 года было всего выловлено 10,6 тыс. тонн (16%).</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i/>
          <w:sz w:val="28"/>
          <w:szCs w:val="28"/>
          <w:lang w:val="kk-KZ"/>
        </w:rPr>
        <w:t>По четвертому целевому индикатору</w:t>
      </w:r>
      <w:r w:rsidRPr="00BD38D9">
        <w:rPr>
          <w:sz w:val="28"/>
          <w:szCs w:val="28"/>
          <w:lang w:val="kk-KZ"/>
        </w:rPr>
        <w:t xml:space="preserve"> «Площадь лесов, охваченная практическим применением научных разработок в области лесного хозяйства» в соответствии с планом составила 1 000 га. Охват площади научными разработками в 2020 году подтвержден актами внедрения научных разработок на площади 1 000 га в коммунальное государственное </w:t>
      </w:r>
      <w:r w:rsidRPr="00BD38D9">
        <w:rPr>
          <w:sz w:val="28"/>
          <w:szCs w:val="28"/>
          <w:shd w:val="clear" w:color="auto" w:fill="FFFFFF" w:themeFill="background1"/>
          <w:lang w:val="kk-KZ"/>
        </w:rPr>
        <w:t>учреждение (КГУ) «Есил</w:t>
      </w:r>
      <w:r w:rsidRPr="00BD38D9">
        <w:rPr>
          <w:sz w:val="28"/>
          <w:szCs w:val="28"/>
          <w:lang w:val="kk-KZ"/>
        </w:rPr>
        <w:t>ьское лесное хозяйство», Северо-Казахстанская область; коммунальное учреждение лесного хозяйства (КГУЛХ) «Букпа», Акмолинская область; Государственный лесной природный резерват «Ертiс орманы», Павлодарская область; Бурлинское КГУ по охране лесов и животного мира, Западно-Казахстанская область; КГУ «Шелекское лесное хозяйство»», КГУ «Талдыкорганское лесное хозяйство», Алматинская область; КГУ «Зайсанское лесное хозяйство», Восточно-Казахстанская область.</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lang w:val="kk-KZ"/>
        </w:rPr>
        <w:t>Данный целевой индикатор отражает объем внедрения научных разработок в лесохозяйственные предприятия и особо охраняемые природные территории с использованием величины измерения охвата площади в гектарах, а также показывает улучшение лесохозяйственной деятельности за счет использования современных научных разработок (рекомендаций, базы данных, патентов и др.).</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i/>
          <w:sz w:val="28"/>
          <w:szCs w:val="28"/>
          <w:lang w:val="kk-KZ"/>
        </w:rPr>
        <w:lastRenderedPageBreak/>
        <w:t>По пятому целевому индикатору</w:t>
      </w:r>
      <w:r w:rsidRPr="00BD38D9">
        <w:rPr>
          <w:sz w:val="28"/>
          <w:szCs w:val="28"/>
          <w:lang w:val="kk-KZ"/>
        </w:rPr>
        <w:t xml:space="preserve"> «Доля охвата водоемов международного и республиканского значения Республики Казахстан, охваченных прикладными научными исследованиями в области рыбного хозяйства» в соответствии с планом составила 60%.</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lang w:val="kk-KZ"/>
        </w:rPr>
        <w:t>В рамках программно-целевого финансирования прикладными научными исследованиями было охвачено 12 рыбохозяйственных водоемов и (или) участков международного и республиканского значения (река Иртыш, озеро Жайсан, Буктырминское водохранилище, Алакольская система озер, Капшагайское водохранилище, река Иле, озеро Балкаш, река Урал, река Есиль, река Нура, река Сырдария, Шардаринское водохранилище) из 20 рыбохозяйственных водоемов.</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i/>
          <w:sz w:val="28"/>
          <w:szCs w:val="28"/>
          <w:lang w:val="kk-KZ"/>
        </w:rPr>
        <w:t>По шестому целевому индикатору</w:t>
      </w:r>
      <w:r w:rsidRPr="00BD38D9">
        <w:rPr>
          <w:sz w:val="28"/>
          <w:szCs w:val="28"/>
          <w:lang w:val="kk-KZ"/>
        </w:rPr>
        <w:t xml:space="preserve"> «Площадь внедрения разработанных технологий на опытном участке» в соответствии с планом составила 2 000 га.</w:t>
      </w:r>
    </w:p>
    <w:p w:rsidR="00F32AF4" w:rsidRPr="00BD38D9" w:rsidRDefault="00F32AF4" w:rsidP="00F32AF4">
      <w:pPr>
        <w:pBdr>
          <w:bottom w:val="single" w:sz="4" w:space="31" w:color="FFFFFF"/>
        </w:pBdr>
        <w:tabs>
          <w:tab w:val="left" w:pos="0"/>
        </w:tabs>
        <w:jc w:val="both"/>
        <w:rPr>
          <w:sz w:val="28"/>
          <w:szCs w:val="28"/>
          <w:lang w:val="kk-KZ"/>
        </w:rPr>
      </w:pPr>
      <w:r w:rsidRPr="00BD38D9">
        <w:rPr>
          <w:sz w:val="28"/>
          <w:szCs w:val="28"/>
          <w:lang w:val="kk-KZ"/>
        </w:rPr>
        <w:t>Разработанная ТОО «Казахский научно-исследовательский институт водного хозяйства» технология рассоления почв при различных минерализациях грунтовых вод внедрена на опытных (пилотных) участках в Мактааральском районе Туркестанской области на площади 2 000 га.</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На достижение стратегической цели 3.1 и целевых индикаторов были использованы средства в сумме 23 475 947,4</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в рамках следующих бюджетных программ.</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lang w:val="kk-KZ"/>
        </w:rPr>
        <w:t xml:space="preserve">На реализацию бюджетной программы </w:t>
      </w:r>
      <w:r w:rsidRPr="00BD38D9">
        <w:rPr>
          <w:b/>
          <w:sz w:val="28"/>
          <w:szCs w:val="28"/>
          <w:lang w:val="kk-KZ"/>
        </w:rPr>
        <w:t xml:space="preserve">256 «Управление, обеспечение </w:t>
      </w:r>
      <w:r w:rsidRPr="00BD38D9">
        <w:rPr>
          <w:b/>
          <w:sz w:val="28"/>
          <w:szCs w:val="28"/>
        </w:rPr>
        <w:t>сохранения и развития лесных ресурсов и животного мира»</w:t>
      </w:r>
      <w:r w:rsidRPr="00BD38D9">
        <w:rPr>
          <w:sz w:val="28"/>
          <w:szCs w:val="28"/>
        </w:rPr>
        <w:t xml:space="preserve"> </w:t>
      </w:r>
      <w:r w:rsidRPr="00BD38D9">
        <w:rPr>
          <w:bCs/>
          <w:sz w:val="28"/>
          <w:szCs w:val="28"/>
        </w:rPr>
        <w:t>было предусмотрено</w:t>
      </w:r>
      <w:r w:rsidRPr="00BD38D9">
        <w:rPr>
          <w:sz w:val="28"/>
          <w:szCs w:val="28"/>
        </w:rPr>
        <w:t xml:space="preserve"> 23 003 827</w:t>
      </w:r>
      <w:r>
        <w:rPr>
          <w:sz w:val="28"/>
          <w:szCs w:val="28"/>
        </w:rPr>
        <w:t> </w:t>
      </w:r>
      <w:proofErr w:type="spellStart"/>
      <w:r>
        <w:rPr>
          <w:sz w:val="28"/>
          <w:szCs w:val="28"/>
        </w:rPr>
        <w:t>тыс.тенге</w:t>
      </w:r>
      <w:proofErr w:type="spellEnd"/>
      <w:r w:rsidRPr="00BD38D9">
        <w:rPr>
          <w:sz w:val="28"/>
          <w:szCs w:val="28"/>
        </w:rPr>
        <w:t xml:space="preserve">, </w:t>
      </w:r>
      <w:r w:rsidRPr="00BD38D9">
        <w:rPr>
          <w:bCs/>
          <w:sz w:val="28"/>
          <w:szCs w:val="28"/>
        </w:rPr>
        <w:t>исполнено 23 003 764,4</w:t>
      </w:r>
      <w:r>
        <w:rPr>
          <w:bCs/>
          <w:sz w:val="28"/>
          <w:szCs w:val="28"/>
        </w:rPr>
        <w:t> </w:t>
      </w:r>
      <w:proofErr w:type="spellStart"/>
      <w:r>
        <w:rPr>
          <w:bCs/>
          <w:sz w:val="28"/>
          <w:szCs w:val="28"/>
        </w:rPr>
        <w:t>тыс.тенге</w:t>
      </w:r>
      <w:proofErr w:type="spellEnd"/>
      <w:r w:rsidRPr="00BD38D9">
        <w:rPr>
          <w:sz w:val="28"/>
          <w:szCs w:val="28"/>
        </w:rPr>
        <w:t>, или 100% к плану на год. Не исполнено 62,6</w:t>
      </w:r>
      <w:r>
        <w:rPr>
          <w:sz w:val="28"/>
          <w:szCs w:val="28"/>
        </w:rPr>
        <w:t> </w:t>
      </w:r>
      <w:proofErr w:type="spellStart"/>
      <w:proofErr w:type="gramStart"/>
      <w:r>
        <w:rPr>
          <w:sz w:val="28"/>
          <w:szCs w:val="28"/>
        </w:rPr>
        <w:t>тыс.тенге</w:t>
      </w:r>
      <w:proofErr w:type="spellEnd"/>
      <w:proofErr w:type="gramEnd"/>
      <w:r w:rsidRPr="00BD38D9">
        <w:rPr>
          <w:sz w:val="28"/>
          <w:szCs w:val="28"/>
        </w:rPr>
        <w:t>, из них 41,9</w:t>
      </w:r>
      <w:r>
        <w:rPr>
          <w:sz w:val="28"/>
          <w:szCs w:val="28"/>
        </w:rPr>
        <w:t> </w:t>
      </w:r>
      <w:proofErr w:type="spellStart"/>
      <w:r>
        <w:rPr>
          <w:sz w:val="28"/>
          <w:szCs w:val="28"/>
        </w:rPr>
        <w:t>тыс.тенге</w:t>
      </w:r>
      <w:proofErr w:type="spellEnd"/>
      <w:r w:rsidRPr="00BD38D9">
        <w:rPr>
          <w:sz w:val="28"/>
          <w:szCs w:val="28"/>
        </w:rPr>
        <w:t xml:space="preserve"> – экономия по результатам государственных закупок, 16,2</w:t>
      </w:r>
      <w:r>
        <w:rPr>
          <w:sz w:val="28"/>
          <w:szCs w:val="28"/>
        </w:rPr>
        <w:t> </w:t>
      </w:r>
      <w:proofErr w:type="spellStart"/>
      <w:r>
        <w:rPr>
          <w:sz w:val="28"/>
          <w:szCs w:val="28"/>
        </w:rPr>
        <w:t>тыс.тенге</w:t>
      </w:r>
      <w:proofErr w:type="spellEnd"/>
      <w:r w:rsidRPr="00BD38D9">
        <w:rPr>
          <w:sz w:val="28"/>
          <w:szCs w:val="28"/>
        </w:rPr>
        <w:t xml:space="preserve"> – экономия по фонду оплаты труда, 4,5</w:t>
      </w:r>
      <w:r>
        <w:rPr>
          <w:sz w:val="28"/>
          <w:szCs w:val="28"/>
        </w:rPr>
        <w:t> </w:t>
      </w:r>
      <w:proofErr w:type="spellStart"/>
      <w:r>
        <w:rPr>
          <w:sz w:val="28"/>
          <w:szCs w:val="28"/>
        </w:rPr>
        <w:t>тыс.тенге</w:t>
      </w:r>
      <w:proofErr w:type="spellEnd"/>
      <w:r w:rsidRPr="00BD38D9">
        <w:rPr>
          <w:sz w:val="28"/>
          <w:szCs w:val="28"/>
        </w:rPr>
        <w:t xml:space="preserve"> – прочая экономия.</w:t>
      </w:r>
    </w:p>
    <w:p w:rsidR="00F32AF4" w:rsidRPr="00BD38D9" w:rsidRDefault="00F32AF4" w:rsidP="00F32AF4">
      <w:pPr>
        <w:pBdr>
          <w:bottom w:val="single" w:sz="4" w:space="31" w:color="FFFFFF"/>
        </w:pBdr>
        <w:tabs>
          <w:tab w:val="left" w:pos="0"/>
        </w:tabs>
        <w:ind w:firstLine="709"/>
        <w:jc w:val="both"/>
        <w:rPr>
          <w:rFonts w:eastAsia="MS Mincho"/>
          <w:sz w:val="28"/>
          <w:szCs w:val="28"/>
        </w:rPr>
      </w:pPr>
      <w:r w:rsidRPr="00BD38D9">
        <w:rPr>
          <w:i/>
          <w:sz w:val="28"/>
          <w:szCs w:val="28"/>
        </w:rPr>
        <w:t>Цель бюджетной программы</w:t>
      </w:r>
      <w:r w:rsidRPr="00BD38D9">
        <w:rPr>
          <w:rFonts w:eastAsia="MS Mincho"/>
          <w:sz w:val="28"/>
          <w:szCs w:val="28"/>
        </w:rPr>
        <w:t xml:space="preserve"> - сохранение, рациональное использование и воспроизводство рыбных, лесных ресурсов, ресурсов животного мира, объектов природно-заповедного фонда.</w:t>
      </w:r>
    </w:p>
    <w:p w:rsidR="00F32AF4" w:rsidRPr="00BD38D9" w:rsidRDefault="00F32AF4" w:rsidP="00F32AF4">
      <w:pPr>
        <w:pBdr>
          <w:bottom w:val="single" w:sz="4" w:space="31" w:color="FFFFFF"/>
        </w:pBdr>
        <w:tabs>
          <w:tab w:val="left" w:pos="0"/>
        </w:tabs>
        <w:ind w:firstLine="709"/>
        <w:jc w:val="both"/>
        <w:rPr>
          <w:rFonts w:eastAsia="MS Mincho"/>
          <w:sz w:val="28"/>
          <w:szCs w:val="28"/>
        </w:rPr>
      </w:pPr>
      <w:r w:rsidRPr="00BD38D9">
        <w:rPr>
          <w:rFonts w:eastAsia="MS Mincho"/>
          <w:sz w:val="28"/>
          <w:szCs w:val="28"/>
        </w:rPr>
        <w:t>Бюджетные средства были направлены:</w:t>
      </w:r>
    </w:p>
    <w:p w:rsidR="00F32AF4" w:rsidRPr="00BD38D9" w:rsidRDefault="00F32AF4" w:rsidP="00F32AF4">
      <w:pPr>
        <w:pBdr>
          <w:bottom w:val="single" w:sz="4" w:space="31" w:color="FFFFFF"/>
        </w:pBdr>
        <w:tabs>
          <w:tab w:val="left" w:pos="0"/>
        </w:tabs>
        <w:ind w:firstLine="709"/>
        <w:jc w:val="both"/>
        <w:rPr>
          <w:sz w:val="28"/>
          <w:szCs w:val="28"/>
        </w:rPr>
      </w:pPr>
      <w:r w:rsidRPr="00BD38D9">
        <w:rPr>
          <w:b/>
          <w:i/>
          <w:sz w:val="28"/>
          <w:szCs w:val="28"/>
        </w:rPr>
        <w:t xml:space="preserve">на обеспечение сохранения объектов природно-заповедного фонда </w:t>
      </w:r>
      <w:r w:rsidRPr="00BD38D9">
        <w:rPr>
          <w:sz w:val="28"/>
          <w:szCs w:val="28"/>
        </w:rPr>
        <w:t>было предусмотрено 11 964 924,3</w:t>
      </w:r>
      <w:r>
        <w:rPr>
          <w:sz w:val="28"/>
          <w:szCs w:val="28"/>
        </w:rPr>
        <w:t> </w:t>
      </w:r>
      <w:proofErr w:type="spellStart"/>
      <w:proofErr w:type="gramStart"/>
      <w:r>
        <w:rPr>
          <w:sz w:val="28"/>
          <w:szCs w:val="28"/>
        </w:rPr>
        <w:t>тыс.тенге</w:t>
      </w:r>
      <w:proofErr w:type="spellEnd"/>
      <w:proofErr w:type="gramEnd"/>
      <w:r w:rsidRPr="00BD38D9">
        <w:rPr>
          <w:sz w:val="28"/>
          <w:szCs w:val="28"/>
        </w:rPr>
        <w:t>, исполнено 11 964 867,9</w:t>
      </w:r>
      <w:r>
        <w:rPr>
          <w:sz w:val="28"/>
          <w:szCs w:val="28"/>
        </w:rPr>
        <w:t> </w:t>
      </w:r>
      <w:proofErr w:type="spellStart"/>
      <w:r>
        <w:rPr>
          <w:sz w:val="28"/>
          <w:szCs w:val="28"/>
        </w:rPr>
        <w:t>тыс.тенге</w:t>
      </w:r>
      <w:proofErr w:type="spellEnd"/>
      <w:r w:rsidRPr="00BD38D9">
        <w:rPr>
          <w:sz w:val="28"/>
          <w:szCs w:val="28"/>
        </w:rPr>
        <w:t>, или 100 % к плану на год. Не исполнено 56,4</w:t>
      </w:r>
      <w:r>
        <w:rPr>
          <w:sz w:val="28"/>
          <w:szCs w:val="28"/>
        </w:rPr>
        <w:t> </w:t>
      </w:r>
      <w:proofErr w:type="spellStart"/>
      <w:proofErr w:type="gramStart"/>
      <w:r>
        <w:rPr>
          <w:sz w:val="28"/>
          <w:szCs w:val="28"/>
        </w:rPr>
        <w:t>тыс.тенге</w:t>
      </w:r>
      <w:proofErr w:type="spellEnd"/>
      <w:proofErr w:type="gramEnd"/>
      <w:r w:rsidRPr="00BD38D9">
        <w:rPr>
          <w:sz w:val="28"/>
          <w:szCs w:val="28"/>
        </w:rPr>
        <w:t>, из них 36,4</w:t>
      </w:r>
      <w:r>
        <w:rPr>
          <w:sz w:val="28"/>
          <w:szCs w:val="28"/>
        </w:rPr>
        <w:t> </w:t>
      </w:r>
      <w:proofErr w:type="spellStart"/>
      <w:r>
        <w:rPr>
          <w:sz w:val="28"/>
          <w:szCs w:val="28"/>
        </w:rPr>
        <w:t>тыс.тенге</w:t>
      </w:r>
      <w:proofErr w:type="spellEnd"/>
      <w:r w:rsidRPr="00BD38D9">
        <w:rPr>
          <w:sz w:val="28"/>
          <w:szCs w:val="28"/>
        </w:rPr>
        <w:t xml:space="preserve"> – экономия по результатам государственных закупок, 16,2</w:t>
      </w:r>
      <w:r>
        <w:rPr>
          <w:sz w:val="28"/>
          <w:szCs w:val="28"/>
        </w:rPr>
        <w:t> </w:t>
      </w:r>
      <w:proofErr w:type="spellStart"/>
      <w:r>
        <w:rPr>
          <w:sz w:val="28"/>
          <w:szCs w:val="28"/>
        </w:rPr>
        <w:t>тыс.тенге</w:t>
      </w:r>
      <w:proofErr w:type="spellEnd"/>
      <w:r w:rsidRPr="00BD38D9">
        <w:rPr>
          <w:sz w:val="28"/>
          <w:szCs w:val="28"/>
        </w:rPr>
        <w:t xml:space="preserve"> – экономия по фонду оплаты труда, 3,8</w:t>
      </w:r>
      <w:r>
        <w:rPr>
          <w:sz w:val="28"/>
          <w:szCs w:val="28"/>
        </w:rPr>
        <w:t> </w:t>
      </w:r>
      <w:proofErr w:type="spellStart"/>
      <w:r>
        <w:rPr>
          <w:sz w:val="28"/>
          <w:szCs w:val="28"/>
        </w:rPr>
        <w:t>тыс.тенге</w:t>
      </w:r>
      <w:proofErr w:type="spellEnd"/>
      <w:r w:rsidRPr="00BD38D9">
        <w:rPr>
          <w:sz w:val="28"/>
          <w:szCs w:val="28"/>
        </w:rPr>
        <w:t xml:space="preserve"> – прочая экономия.</w:t>
      </w:r>
    </w:p>
    <w:p w:rsidR="00F32AF4" w:rsidRPr="00BD38D9" w:rsidRDefault="00F32AF4" w:rsidP="00F32AF4">
      <w:pPr>
        <w:pBdr>
          <w:bottom w:val="single" w:sz="4" w:space="31" w:color="FFFFFF"/>
        </w:pBdr>
        <w:tabs>
          <w:tab w:val="left" w:pos="0"/>
        </w:tabs>
        <w:ind w:firstLine="709"/>
        <w:jc w:val="both"/>
        <w:rPr>
          <w:sz w:val="28"/>
          <w:szCs w:val="28"/>
        </w:rPr>
      </w:pPr>
      <w:r w:rsidRPr="00BD38D9">
        <w:rPr>
          <w:i/>
          <w:sz w:val="28"/>
          <w:szCs w:val="28"/>
        </w:rPr>
        <w:t xml:space="preserve">Показатели прямого результата </w:t>
      </w:r>
      <w:r w:rsidRPr="00BD38D9">
        <w:rPr>
          <w:sz w:val="28"/>
          <w:szCs w:val="28"/>
        </w:rPr>
        <w:t>достигнуты</w:t>
      </w:r>
      <w:r w:rsidRPr="00BD38D9">
        <w:rPr>
          <w:i/>
          <w:sz w:val="28"/>
          <w:szCs w:val="28"/>
        </w:rPr>
        <w:t xml:space="preserve"> </w:t>
      </w:r>
      <w:r w:rsidRPr="00BD38D9">
        <w:rPr>
          <w:sz w:val="28"/>
          <w:szCs w:val="28"/>
        </w:rPr>
        <w:t>в полном объеме:</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 28 подведомственных государственных учреждений, находились на содержании;</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в соответствии с планом 65 лесных пожарных станций, находились на содержании;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 протяженность обустроенных минерализованных полос шириной до 4 метров составила 830,3 км;</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 протяженность ухода за минерализованными полосами в переводе на однократный при ширине полос 4 метра составила 39 786,5 км;</w:t>
      </w:r>
    </w:p>
    <w:p w:rsidR="00F32AF4" w:rsidRPr="00BD38D9" w:rsidRDefault="00F32AF4" w:rsidP="00F32AF4">
      <w:pPr>
        <w:pBdr>
          <w:bottom w:val="single" w:sz="4" w:space="31" w:color="FFFFFF"/>
        </w:pBdr>
        <w:tabs>
          <w:tab w:val="left" w:pos="0"/>
        </w:tabs>
        <w:ind w:firstLine="709"/>
        <w:jc w:val="both"/>
        <w:rPr>
          <w:rFonts w:eastAsia="Consolas"/>
          <w:sz w:val="28"/>
          <w:szCs w:val="28"/>
        </w:rPr>
      </w:pPr>
      <w:r w:rsidRPr="00BD38D9">
        <w:rPr>
          <w:sz w:val="28"/>
          <w:szCs w:val="28"/>
        </w:rPr>
        <w:lastRenderedPageBreak/>
        <w:t xml:space="preserve">площадь воспроизводства лесов в природоохранных учреждениях составила 7,2 </w:t>
      </w:r>
      <w:r w:rsidRPr="00BD38D9">
        <w:rPr>
          <w:rFonts w:eastAsia="Consolas"/>
          <w:sz w:val="28"/>
          <w:szCs w:val="28"/>
        </w:rPr>
        <w:t xml:space="preserve">тыс. га при плане 5,9 тыс. га. Воспроизводство лесов и лесоразведения в природоохранных учреждениях зависит от выхода сеянцев с 1 га и приживаемости лесных культур с учетом отпада. В связи с этим, учитывая хорошую приживаемость и выход сеянцев с 1 га в </w:t>
      </w:r>
      <w:r w:rsidRPr="00BD38D9">
        <w:rPr>
          <w:sz w:val="28"/>
          <w:szCs w:val="28"/>
          <w:lang w:val="kk-KZ"/>
        </w:rPr>
        <w:t>Государственный лесной природный резерват</w:t>
      </w:r>
      <w:r w:rsidRPr="00BD38D9">
        <w:rPr>
          <w:rFonts w:eastAsia="Consolas"/>
          <w:sz w:val="28"/>
          <w:szCs w:val="28"/>
        </w:rPr>
        <w:t xml:space="preserve"> «Семей </w:t>
      </w:r>
      <w:proofErr w:type="spellStart"/>
      <w:r w:rsidRPr="00BD38D9">
        <w:rPr>
          <w:rFonts w:eastAsia="Consolas"/>
          <w:sz w:val="28"/>
          <w:szCs w:val="28"/>
        </w:rPr>
        <w:t>орманы</w:t>
      </w:r>
      <w:proofErr w:type="spellEnd"/>
      <w:r w:rsidRPr="00BD38D9">
        <w:rPr>
          <w:rFonts w:eastAsia="Consolas"/>
          <w:sz w:val="28"/>
          <w:szCs w:val="28"/>
        </w:rPr>
        <w:t>» и «</w:t>
      </w:r>
      <w:proofErr w:type="spellStart"/>
      <w:r w:rsidRPr="00BD38D9">
        <w:rPr>
          <w:rFonts w:eastAsia="Consolas"/>
          <w:sz w:val="28"/>
          <w:szCs w:val="28"/>
        </w:rPr>
        <w:t>Ертіс</w:t>
      </w:r>
      <w:proofErr w:type="spellEnd"/>
      <w:r w:rsidRPr="00BD38D9">
        <w:rPr>
          <w:rFonts w:eastAsia="Consolas"/>
          <w:sz w:val="28"/>
          <w:szCs w:val="28"/>
        </w:rPr>
        <w:t xml:space="preserve"> </w:t>
      </w:r>
      <w:proofErr w:type="spellStart"/>
      <w:r w:rsidRPr="00BD38D9">
        <w:rPr>
          <w:rFonts w:eastAsia="Consolas"/>
          <w:sz w:val="28"/>
          <w:szCs w:val="28"/>
        </w:rPr>
        <w:t>орманы</w:t>
      </w:r>
      <w:proofErr w:type="spellEnd"/>
      <w:r w:rsidRPr="00BD38D9">
        <w:rPr>
          <w:rFonts w:eastAsia="Consolas"/>
          <w:sz w:val="28"/>
          <w:szCs w:val="28"/>
        </w:rPr>
        <w:t>», а также погодно-климатическими условиями, произошло перевыполнение плана на 1,3 тыс. га и общий объем посадки леса составил 7,2 тыс. га;</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rPr>
        <w:t>в соответствии с планом приобретено 885 комплектов форменного обмундирования государственных инспекторов природоохранных учреждений</w:t>
      </w:r>
      <w:r w:rsidRPr="00BD38D9">
        <w:rPr>
          <w:sz w:val="28"/>
          <w:szCs w:val="28"/>
          <w:lang w:val="kk-KZ"/>
        </w:rPr>
        <w:t>.</w:t>
      </w:r>
    </w:p>
    <w:p w:rsidR="00F32AF4" w:rsidRPr="00BD38D9" w:rsidRDefault="00F32AF4" w:rsidP="00F32AF4">
      <w:pPr>
        <w:pBdr>
          <w:bottom w:val="single" w:sz="4" w:space="31" w:color="FFFFFF"/>
        </w:pBdr>
        <w:tabs>
          <w:tab w:val="left" w:pos="0"/>
        </w:tabs>
        <w:ind w:firstLine="709"/>
        <w:jc w:val="both"/>
        <w:rPr>
          <w:sz w:val="28"/>
          <w:szCs w:val="28"/>
        </w:rPr>
      </w:pPr>
      <w:r w:rsidRPr="00BD38D9">
        <w:rPr>
          <w:b/>
          <w:bCs/>
          <w:i/>
          <w:sz w:val="28"/>
          <w:szCs w:val="28"/>
        </w:rPr>
        <w:t>на о</w:t>
      </w:r>
      <w:r w:rsidRPr="00BD38D9">
        <w:rPr>
          <w:b/>
          <w:i/>
          <w:sz w:val="28"/>
          <w:szCs w:val="28"/>
        </w:rPr>
        <w:t xml:space="preserve">беспечение сохранения, воспроизводства и рационального использования лесных ресурсов </w:t>
      </w:r>
      <w:r w:rsidRPr="00BD38D9">
        <w:rPr>
          <w:bCs/>
          <w:sz w:val="28"/>
          <w:szCs w:val="28"/>
        </w:rPr>
        <w:t>было предусмотрено</w:t>
      </w:r>
      <w:r w:rsidRPr="00BD38D9">
        <w:rPr>
          <w:sz w:val="28"/>
          <w:szCs w:val="28"/>
        </w:rPr>
        <w:t xml:space="preserve"> </w:t>
      </w:r>
      <w:r w:rsidRPr="00BD38D9">
        <w:rPr>
          <w:sz w:val="28"/>
          <w:szCs w:val="28"/>
          <w:lang w:val="kk-KZ"/>
        </w:rPr>
        <w:t>8 505 453,3</w:t>
      </w:r>
      <w:r>
        <w:rPr>
          <w:sz w:val="28"/>
          <w:szCs w:val="28"/>
          <w:lang w:val="kk-KZ"/>
        </w:rPr>
        <w:t> </w:t>
      </w:r>
      <w:proofErr w:type="gramStart"/>
      <w:r>
        <w:rPr>
          <w:sz w:val="28"/>
          <w:szCs w:val="28"/>
          <w:lang w:val="kk-KZ"/>
        </w:rPr>
        <w:t>тыс.тенге</w:t>
      </w:r>
      <w:proofErr w:type="gramEnd"/>
      <w:r w:rsidRPr="00BD38D9">
        <w:rPr>
          <w:sz w:val="28"/>
          <w:szCs w:val="28"/>
        </w:rPr>
        <w:t xml:space="preserve">, </w:t>
      </w:r>
      <w:r w:rsidRPr="00BD38D9">
        <w:rPr>
          <w:bCs/>
          <w:sz w:val="28"/>
          <w:szCs w:val="28"/>
        </w:rPr>
        <w:t xml:space="preserve">исполнено </w:t>
      </w:r>
      <w:r w:rsidRPr="00BD38D9">
        <w:rPr>
          <w:sz w:val="28"/>
          <w:szCs w:val="28"/>
          <w:lang w:val="kk-KZ"/>
        </w:rPr>
        <w:t>8 505 452,7</w:t>
      </w:r>
      <w:r>
        <w:rPr>
          <w:sz w:val="28"/>
          <w:szCs w:val="28"/>
          <w:lang w:val="kk-KZ"/>
        </w:rPr>
        <w:t> тыс.тенге</w:t>
      </w:r>
      <w:r w:rsidRPr="00BD38D9">
        <w:rPr>
          <w:sz w:val="28"/>
          <w:szCs w:val="28"/>
        </w:rPr>
        <w:t>, или 100</w:t>
      </w:r>
      <w:r w:rsidRPr="00BD38D9">
        <w:rPr>
          <w:sz w:val="28"/>
          <w:szCs w:val="28"/>
          <w:lang w:val="en-US"/>
        </w:rPr>
        <w:t> </w:t>
      </w:r>
      <w:r w:rsidRPr="00BD38D9">
        <w:rPr>
          <w:sz w:val="28"/>
          <w:szCs w:val="28"/>
        </w:rPr>
        <w:t>% к плану на год. Не исполнено</w:t>
      </w:r>
      <w:r>
        <w:rPr>
          <w:sz w:val="28"/>
          <w:szCs w:val="28"/>
        </w:rPr>
        <w:t xml:space="preserve"> </w:t>
      </w:r>
      <w:r w:rsidRPr="00BD38D9">
        <w:rPr>
          <w:sz w:val="28"/>
          <w:szCs w:val="28"/>
        </w:rPr>
        <w:t>0,6</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 остаток за счет округления.</w:t>
      </w:r>
    </w:p>
    <w:p w:rsidR="00F32AF4" w:rsidRPr="00BD38D9" w:rsidRDefault="00F32AF4" w:rsidP="00F32AF4">
      <w:pPr>
        <w:pBdr>
          <w:bottom w:val="single" w:sz="4" w:space="31" w:color="FFFFFF"/>
        </w:pBdr>
        <w:tabs>
          <w:tab w:val="left" w:pos="0"/>
        </w:tabs>
        <w:ind w:firstLine="709"/>
        <w:jc w:val="both"/>
        <w:rPr>
          <w:sz w:val="28"/>
          <w:szCs w:val="28"/>
        </w:rPr>
      </w:pPr>
      <w:r w:rsidRPr="00BD38D9">
        <w:rPr>
          <w:i/>
          <w:sz w:val="28"/>
          <w:szCs w:val="28"/>
        </w:rPr>
        <w:t>Показатели прямого результата</w:t>
      </w:r>
      <w:r w:rsidRPr="00BD38D9">
        <w:rPr>
          <w:sz w:val="28"/>
          <w:szCs w:val="28"/>
        </w:rPr>
        <w:t xml:space="preserve"> достигнуты в полном объеме:</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 количество проектов по созданию зеленой зоны с</w:t>
      </w:r>
      <w:r w:rsidRPr="00BD38D9">
        <w:rPr>
          <w:sz w:val="28"/>
          <w:szCs w:val="28"/>
          <w:lang w:val="kk-KZ"/>
        </w:rPr>
        <w:t>оставило</w:t>
      </w:r>
      <w:r w:rsidRPr="00BD38D9">
        <w:rPr>
          <w:sz w:val="28"/>
          <w:szCs w:val="28"/>
        </w:rPr>
        <w:t xml:space="preserve"> 2 шт.;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 количество проектов по лесохозяйственному проектированию составило 6 шт.,</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 выращено 3 538,0 тыс. шт. посадочного материала с улучшенными наследственными качествами;</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 площадь государственного лесного фонда, на которой проведено лесоустройство, составила 8 686,4 тыс. га;</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 площадь создания зеленой зоны города Астаны по первому этапу составила 0,45 тыс. га;</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 площадь создания зеленой зоны города Астаны по второму этапу составила 1,26 тыс. га;</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 площадь государственного лесного фонда, обеспеченная авиационной охраной территории, составила 8 869</w:t>
      </w:r>
      <w:r>
        <w:rPr>
          <w:sz w:val="28"/>
          <w:szCs w:val="28"/>
        </w:rPr>
        <w:t> </w:t>
      </w:r>
      <w:proofErr w:type="spellStart"/>
      <w:proofErr w:type="gramStart"/>
      <w:r>
        <w:rPr>
          <w:sz w:val="28"/>
          <w:szCs w:val="28"/>
        </w:rPr>
        <w:t>тыс.тенге</w:t>
      </w:r>
      <w:proofErr w:type="spellEnd"/>
      <w:proofErr w:type="gramEnd"/>
      <w:r w:rsidRPr="00BD38D9">
        <w:rPr>
          <w:sz w:val="28"/>
          <w:szCs w:val="28"/>
        </w:rPr>
        <w:t>;</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 площадь обработанных очагов вредителей и болезней леса составила 12 тыс. га;</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количество лесных семян, прошедших экспертизу качества (определение посевных качеств семян, степени их энтомологической и фитопатологической зараженности) составила 165,3 тыс. кг при плане 150 тыс. кг. Фактически было проверено семян общей 2020 года – 157,2 тонны и проверка качества семян заготовки прошлых лет – 8,1 тонны. Повторной проверке на качество подлежат все семена, не использованные для посева и оставшиеся на хранение по окончанию срока действия выданного семенной лабораторией документа о качестве семян. Периодичность проверок зависит от древесно-кустарниковой породы, класса качества.</w:t>
      </w:r>
    </w:p>
    <w:p w:rsidR="00F32AF4" w:rsidRPr="00BD38D9" w:rsidRDefault="00F32AF4" w:rsidP="00F32AF4">
      <w:pPr>
        <w:pBdr>
          <w:bottom w:val="single" w:sz="4" w:space="31" w:color="FFFFFF"/>
        </w:pBdr>
        <w:tabs>
          <w:tab w:val="left" w:pos="0"/>
        </w:tabs>
        <w:ind w:firstLine="709"/>
        <w:jc w:val="both"/>
        <w:rPr>
          <w:bCs/>
          <w:sz w:val="28"/>
          <w:szCs w:val="28"/>
        </w:rPr>
      </w:pPr>
      <w:r w:rsidRPr="00BD38D9">
        <w:rPr>
          <w:b/>
          <w:bCs/>
          <w:i/>
          <w:sz w:val="28"/>
          <w:szCs w:val="28"/>
        </w:rPr>
        <w:t xml:space="preserve">на обеспечение сохранения, воспроизводства и рационального использования ресурсов животного мира </w:t>
      </w:r>
      <w:r w:rsidRPr="00BD38D9">
        <w:rPr>
          <w:bCs/>
          <w:sz w:val="28"/>
          <w:szCs w:val="28"/>
        </w:rPr>
        <w:t>было предусмотрено 1 668 959</w:t>
      </w:r>
      <w:r>
        <w:rPr>
          <w:bCs/>
          <w:sz w:val="28"/>
          <w:szCs w:val="28"/>
        </w:rPr>
        <w:t> </w:t>
      </w:r>
      <w:proofErr w:type="spellStart"/>
      <w:proofErr w:type="gramStart"/>
      <w:r>
        <w:rPr>
          <w:bCs/>
          <w:sz w:val="28"/>
          <w:szCs w:val="28"/>
        </w:rPr>
        <w:t>тыс.тенге</w:t>
      </w:r>
      <w:proofErr w:type="spellEnd"/>
      <w:proofErr w:type="gramEnd"/>
      <w:r w:rsidRPr="00BD38D9">
        <w:rPr>
          <w:bCs/>
          <w:sz w:val="28"/>
          <w:szCs w:val="28"/>
        </w:rPr>
        <w:t>, исполнено 1 668 958,9</w:t>
      </w:r>
      <w:r>
        <w:rPr>
          <w:bCs/>
          <w:sz w:val="28"/>
          <w:szCs w:val="28"/>
        </w:rPr>
        <w:t> </w:t>
      </w:r>
      <w:proofErr w:type="spellStart"/>
      <w:r>
        <w:rPr>
          <w:bCs/>
          <w:sz w:val="28"/>
          <w:szCs w:val="28"/>
        </w:rPr>
        <w:t>тыс.тенге</w:t>
      </w:r>
      <w:proofErr w:type="spellEnd"/>
      <w:r w:rsidRPr="00BD38D9">
        <w:rPr>
          <w:bCs/>
          <w:sz w:val="28"/>
          <w:szCs w:val="28"/>
        </w:rPr>
        <w:t>, или 100 % к плану на год. Не исполнено 0,1</w:t>
      </w:r>
      <w:r>
        <w:rPr>
          <w:bCs/>
          <w:sz w:val="28"/>
          <w:szCs w:val="28"/>
        </w:rPr>
        <w:t> </w:t>
      </w:r>
      <w:proofErr w:type="spellStart"/>
      <w:proofErr w:type="gramStart"/>
      <w:r>
        <w:rPr>
          <w:bCs/>
          <w:sz w:val="28"/>
          <w:szCs w:val="28"/>
        </w:rPr>
        <w:t>тыс.тенге</w:t>
      </w:r>
      <w:proofErr w:type="spellEnd"/>
      <w:proofErr w:type="gramEnd"/>
      <w:r w:rsidRPr="00BD38D9">
        <w:rPr>
          <w:bCs/>
          <w:sz w:val="28"/>
          <w:szCs w:val="28"/>
        </w:rPr>
        <w:t xml:space="preserve"> - остаток за счет округления. </w:t>
      </w:r>
    </w:p>
    <w:p w:rsidR="00F32AF4" w:rsidRPr="00BD38D9" w:rsidRDefault="00F32AF4" w:rsidP="00F32AF4">
      <w:pPr>
        <w:pBdr>
          <w:bottom w:val="single" w:sz="4" w:space="31" w:color="FFFFFF"/>
        </w:pBdr>
        <w:tabs>
          <w:tab w:val="left" w:pos="0"/>
        </w:tabs>
        <w:ind w:firstLine="709"/>
        <w:jc w:val="both"/>
        <w:rPr>
          <w:sz w:val="28"/>
          <w:szCs w:val="28"/>
        </w:rPr>
      </w:pPr>
      <w:r w:rsidRPr="00BD38D9">
        <w:rPr>
          <w:i/>
          <w:sz w:val="28"/>
          <w:szCs w:val="28"/>
        </w:rPr>
        <w:t>Показатели прямого результата</w:t>
      </w:r>
      <w:r w:rsidRPr="00BD38D9">
        <w:rPr>
          <w:sz w:val="28"/>
          <w:szCs w:val="28"/>
        </w:rPr>
        <w:t xml:space="preserve"> достигнуты в полном объеме:</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lastRenderedPageBreak/>
        <w:t xml:space="preserve">количество видов животных, сохранение, учет и мониторинг которых обеспечен за счет бюджетных средств составило в соответствии с планом 5 видов, из них: сайгаки – 1 вид; редкие и находящиеся под угрозой исчезновения – 4 вида;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в соответствии с планом </w:t>
      </w:r>
      <w:r w:rsidRPr="00BD38D9">
        <w:rPr>
          <w:sz w:val="28"/>
          <w:szCs w:val="28"/>
          <w:lang w:val="kk-KZ"/>
        </w:rPr>
        <w:t>п</w:t>
      </w:r>
      <w:proofErr w:type="spellStart"/>
      <w:r w:rsidRPr="00BD38D9">
        <w:rPr>
          <w:sz w:val="28"/>
          <w:szCs w:val="28"/>
        </w:rPr>
        <w:t>лощадь</w:t>
      </w:r>
      <w:proofErr w:type="spellEnd"/>
      <w:r w:rsidRPr="00BD38D9">
        <w:rPr>
          <w:sz w:val="28"/>
          <w:szCs w:val="28"/>
        </w:rPr>
        <w:t xml:space="preserve"> охотничьих угодий, в которых проведено межхозяйственное </w:t>
      </w:r>
      <w:proofErr w:type="spellStart"/>
      <w:r w:rsidRPr="00BD38D9">
        <w:rPr>
          <w:sz w:val="28"/>
          <w:szCs w:val="28"/>
        </w:rPr>
        <w:t>охотоустройство</w:t>
      </w:r>
      <w:proofErr w:type="spellEnd"/>
      <w:r w:rsidRPr="00BD38D9">
        <w:rPr>
          <w:sz w:val="28"/>
          <w:szCs w:val="28"/>
        </w:rPr>
        <w:t xml:space="preserve"> составило 3,5 млн. га,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в соответствии с планом количество разработанных биологических обоснований для определения лимита изъятия объектов животного мира составило 1 ед.,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 количество разработанных биологических обоснований для определения состояния рыбных запасов составило 12 ед.;</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в соответствии с планом количество молоди рыб, выпущенной в рыбохозяйственные водоемы, составило 69,5 млн. шт. </w:t>
      </w:r>
    </w:p>
    <w:p w:rsidR="00F32AF4" w:rsidRPr="00663005" w:rsidRDefault="00F32AF4" w:rsidP="00F32AF4">
      <w:pPr>
        <w:pStyle w:val="a6"/>
        <w:widowControl w:val="0"/>
        <w:pBdr>
          <w:bottom w:val="single" w:sz="4" w:space="31" w:color="FFFFFF"/>
        </w:pBdr>
        <w:tabs>
          <w:tab w:val="left" w:pos="-7797"/>
          <w:tab w:val="left" w:pos="0"/>
        </w:tabs>
        <w:rPr>
          <w:i/>
          <w:szCs w:val="28"/>
        </w:rPr>
      </w:pPr>
      <w:r w:rsidRPr="00BD38D9">
        <w:rPr>
          <w:b/>
          <w:bCs/>
          <w:i/>
          <w:szCs w:val="28"/>
        </w:rPr>
        <w:t xml:space="preserve">на создание лесонасаждений вдоль автомобильной дороги Астана-Щучинск на участках </w:t>
      </w:r>
      <w:proofErr w:type="spellStart"/>
      <w:r w:rsidRPr="00BD38D9">
        <w:rPr>
          <w:b/>
          <w:bCs/>
          <w:i/>
          <w:szCs w:val="28"/>
        </w:rPr>
        <w:t>Шортанды</w:t>
      </w:r>
      <w:proofErr w:type="spellEnd"/>
      <w:r w:rsidRPr="00BD38D9">
        <w:rPr>
          <w:b/>
          <w:bCs/>
          <w:i/>
          <w:szCs w:val="28"/>
        </w:rPr>
        <w:t xml:space="preserve"> - Щучинск </w:t>
      </w:r>
      <w:proofErr w:type="spellStart"/>
      <w:r w:rsidRPr="00BD38D9">
        <w:rPr>
          <w:b/>
          <w:bCs/>
          <w:i/>
          <w:szCs w:val="28"/>
        </w:rPr>
        <w:t>Акмолинской</w:t>
      </w:r>
      <w:proofErr w:type="spellEnd"/>
      <w:r w:rsidRPr="00BD38D9">
        <w:rPr>
          <w:b/>
          <w:bCs/>
          <w:i/>
          <w:szCs w:val="28"/>
        </w:rPr>
        <w:t xml:space="preserve"> области</w:t>
      </w:r>
      <w:r w:rsidRPr="00BD38D9">
        <w:rPr>
          <w:bCs/>
          <w:szCs w:val="28"/>
        </w:rPr>
        <w:t xml:space="preserve"> </w:t>
      </w:r>
      <w:r>
        <w:rPr>
          <w:szCs w:val="28"/>
        </w:rPr>
        <w:t xml:space="preserve">предусмотрены средства в сумме </w:t>
      </w:r>
      <w:r w:rsidRPr="00D22F3E">
        <w:rPr>
          <w:szCs w:val="28"/>
        </w:rPr>
        <w:t>58</w:t>
      </w:r>
      <w:r>
        <w:rPr>
          <w:szCs w:val="28"/>
        </w:rPr>
        <w:t> </w:t>
      </w:r>
      <w:r w:rsidRPr="00D22F3E">
        <w:rPr>
          <w:szCs w:val="28"/>
        </w:rPr>
        <w:t>947</w:t>
      </w:r>
      <w:r>
        <w:rPr>
          <w:szCs w:val="28"/>
        </w:rPr>
        <w:t>,0 </w:t>
      </w:r>
      <w:proofErr w:type="spellStart"/>
      <w:proofErr w:type="gramStart"/>
      <w:r>
        <w:rPr>
          <w:szCs w:val="28"/>
        </w:rPr>
        <w:t>тыс.тенге</w:t>
      </w:r>
      <w:proofErr w:type="spellEnd"/>
      <w:proofErr w:type="gramEnd"/>
      <w:r>
        <w:rPr>
          <w:szCs w:val="28"/>
        </w:rPr>
        <w:t xml:space="preserve">, которые </w:t>
      </w:r>
      <w:r w:rsidRPr="0089492D">
        <w:rPr>
          <w:rFonts w:cstheme="minorBidi"/>
          <w:szCs w:val="28"/>
        </w:rPr>
        <w:t xml:space="preserve">в </w:t>
      </w:r>
      <w:r>
        <w:rPr>
          <w:spacing w:val="2"/>
          <w:szCs w:val="28"/>
        </w:rPr>
        <w:t>виде</w:t>
      </w:r>
      <w:r w:rsidRPr="0089492D">
        <w:rPr>
          <w:szCs w:val="28"/>
        </w:rPr>
        <w:t xml:space="preserve"> целевых текущих трансфертов </w:t>
      </w:r>
      <w:r>
        <w:rPr>
          <w:szCs w:val="28"/>
        </w:rPr>
        <w:t xml:space="preserve">перечислены бюджету </w:t>
      </w:r>
      <w:proofErr w:type="spellStart"/>
      <w:r>
        <w:rPr>
          <w:szCs w:val="28"/>
        </w:rPr>
        <w:t>Акмолинской</w:t>
      </w:r>
      <w:proofErr w:type="spellEnd"/>
      <w:r>
        <w:rPr>
          <w:szCs w:val="28"/>
        </w:rPr>
        <w:t xml:space="preserve"> области в полном объеме.</w:t>
      </w:r>
    </w:p>
    <w:p w:rsidR="00F32AF4" w:rsidRPr="0089492D" w:rsidRDefault="00F32AF4" w:rsidP="00F32AF4">
      <w:pPr>
        <w:pStyle w:val="a6"/>
        <w:widowControl w:val="0"/>
        <w:pBdr>
          <w:bottom w:val="single" w:sz="4" w:space="31" w:color="FFFFFF"/>
        </w:pBdr>
        <w:tabs>
          <w:tab w:val="left" w:pos="-7797"/>
          <w:tab w:val="left" w:pos="0"/>
        </w:tabs>
        <w:rPr>
          <w:spacing w:val="2"/>
          <w:szCs w:val="28"/>
        </w:rPr>
      </w:pPr>
      <w:r w:rsidRPr="0089492D">
        <w:rPr>
          <w:szCs w:val="28"/>
        </w:rPr>
        <w:t xml:space="preserve">Исполнение на местном уровне составило </w:t>
      </w:r>
      <w:r w:rsidRPr="00D22F3E">
        <w:rPr>
          <w:szCs w:val="28"/>
        </w:rPr>
        <w:t>58</w:t>
      </w:r>
      <w:r>
        <w:rPr>
          <w:szCs w:val="28"/>
        </w:rPr>
        <w:t> </w:t>
      </w:r>
      <w:r w:rsidRPr="00D22F3E">
        <w:rPr>
          <w:szCs w:val="28"/>
        </w:rPr>
        <w:t>941,9</w:t>
      </w:r>
      <w:r>
        <w:rPr>
          <w:szCs w:val="28"/>
        </w:rPr>
        <w:t> </w:t>
      </w:r>
      <w:proofErr w:type="spellStart"/>
      <w:proofErr w:type="gramStart"/>
      <w:r>
        <w:rPr>
          <w:szCs w:val="28"/>
        </w:rPr>
        <w:t>тыс.тенге</w:t>
      </w:r>
      <w:proofErr w:type="spellEnd"/>
      <w:proofErr w:type="gramEnd"/>
      <w:r w:rsidRPr="0089492D">
        <w:rPr>
          <w:szCs w:val="28"/>
        </w:rPr>
        <w:t xml:space="preserve"> или </w:t>
      </w:r>
      <w:r>
        <w:rPr>
          <w:szCs w:val="28"/>
        </w:rPr>
        <w:t>100 </w:t>
      </w:r>
      <w:r w:rsidRPr="0089492D">
        <w:rPr>
          <w:szCs w:val="28"/>
        </w:rPr>
        <w:t>% к полученным из республиканского бюджета средствам. План не исполнен на сумму</w:t>
      </w:r>
      <w:r w:rsidRPr="0089492D">
        <w:rPr>
          <w:spacing w:val="2"/>
          <w:szCs w:val="28"/>
        </w:rPr>
        <w:t xml:space="preserve"> </w:t>
      </w:r>
      <w:r>
        <w:rPr>
          <w:spacing w:val="2"/>
          <w:szCs w:val="28"/>
        </w:rPr>
        <w:t>5,1 </w:t>
      </w:r>
      <w:proofErr w:type="spellStart"/>
      <w:proofErr w:type="gramStart"/>
      <w:r>
        <w:rPr>
          <w:spacing w:val="2"/>
          <w:szCs w:val="28"/>
        </w:rPr>
        <w:t>тыс.тенге</w:t>
      </w:r>
      <w:proofErr w:type="spellEnd"/>
      <w:proofErr w:type="gramEnd"/>
      <w:r>
        <w:rPr>
          <w:spacing w:val="2"/>
          <w:szCs w:val="28"/>
        </w:rPr>
        <w:t xml:space="preserve"> </w:t>
      </w:r>
      <w:r w:rsidRPr="0089492D">
        <w:rPr>
          <w:spacing w:val="2"/>
          <w:szCs w:val="28"/>
        </w:rPr>
        <w:t xml:space="preserve">– </w:t>
      </w:r>
      <w:r>
        <w:rPr>
          <w:spacing w:val="2"/>
          <w:szCs w:val="28"/>
        </w:rPr>
        <w:t xml:space="preserve">за счет экономии бюджетных средств </w:t>
      </w:r>
      <w:r w:rsidRPr="00D22F3E">
        <w:rPr>
          <w:spacing w:val="2"/>
          <w:szCs w:val="28"/>
        </w:rPr>
        <w:t xml:space="preserve">по </w:t>
      </w:r>
      <w:r>
        <w:rPr>
          <w:spacing w:val="2"/>
          <w:szCs w:val="28"/>
        </w:rPr>
        <w:t>фонду оплаты труда</w:t>
      </w:r>
      <w:r w:rsidRPr="00D22F3E">
        <w:rPr>
          <w:spacing w:val="2"/>
          <w:szCs w:val="28"/>
        </w:rPr>
        <w:t>, командиров</w:t>
      </w:r>
      <w:r>
        <w:rPr>
          <w:spacing w:val="2"/>
          <w:szCs w:val="28"/>
        </w:rPr>
        <w:t xml:space="preserve">очным расходам </w:t>
      </w:r>
      <w:r w:rsidRPr="00D22F3E">
        <w:rPr>
          <w:spacing w:val="2"/>
          <w:szCs w:val="28"/>
        </w:rPr>
        <w:t>и гос</w:t>
      </w:r>
      <w:r>
        <w:rPr>
          <w:spacing w:val="2"/>
          <w:szCs w:val="28"/>
        </w:rPr>
        <w:t xml:space="preserve">ударственным </w:t>
      </w:r>
      <w:r w:rsidRPr="00D22F3E">
        <w:rPr>
          <w:spacing w:val="2"/>
          <w:szCs w:val="28"/>
        </w:rPr>
        <w:t>закупкам</w:t>
      </w:r>
      <w:r w:rsidRPr="0089492D">
        <w:rPr>
          <w:spacing w:val="2"/>
          <w:szCs w:val="28"/>
        </w:rPr>
        <w:t>.</w:t>
      </w:r>
    </w:p>
    <w:p w:rsidR="00F32AF4" w:rsidRDefault="00F32AF4" w:rsidP="00F32AF4">
      <w:pPr>
        <w:pStyle w:val="a6"/>
        <w:widowControl w:val="0"/>
        <w:pBdr>
          <w:bottom w:val="single" w:sz="4" w:space="31" w:color="FFFFFF"/>
        </w:pBdr>
        <w:tabs>
          <w:tab w:val="left" w:pos="-7797"/>
          <w:tab w:val="left" w:pos="0"/>
        </w:tabs>
        <w:rPr>
          <w:spacing w:val="2"/>
          <w:szCs w:val="28"/>
        </w:rPr>
      </w:pPr>
      <w:r w:rsidRPr="0089492D">
        <w:rPr>
          <w:i/>
          <w:spacing w:val="2"/>
          <w:szCs w:val="28"/>
        </w:rPr>
        <w:t>Показатель прямого результата</w:t>
      </w:r>
      <w:r w:rsidRPr="0089492D">
        <w:rPr>
          <w:spacing w:val="2"/>
          <w:szCs w:val="28"/>
        </w:rPr>
        <w:t xml:space="preserve"> </w:t>
      </w:r>
    </w:p>
    <w:p w:rsidR="00F32AF4" w:rsidRDefault="00F32AF4" w:rsidP="00F32AF4">
      <w:pPr>
        <w:pStyle w:val="a6"/>
        <w:widowControl w:val="0"/>
        <w:pBdr>
          <w:bottom w:val="single" w:sz="4" w:space="31" w:color="FFFFFF"/>
        </w:pBdr>
        <w:tabs>
          <w:tab w:val="left" w:pos="-7797"/>
          <w:tab w:val="left" w:pos="0"/>
        </w:tabs>
        <w:rPr>
          <w:szCs w:val="28"/>
        </w:rPr>
      </w:pPr>
      <w:r>
        <w:rPr>
          <w:spacing w:val="2"/>
          <w:szCs w:val="28"/>
        </w:rPr>
        <w:t xml:space="preserve">Площадь посадки леса при </w:t>
      </w:r>
      <w:proofErr w:type="gramStart"/>
      <w:r>
        <w:rPr>
          <w:spacing w:val="2"/>
          <w:szCs w:val="28"/>
        </w:rPr>
        <w:t xml:space="preserve">плане </w:t>
      </w:r>
      <w:r w:rsidRPr="00D22F3E">
        <w:rPr>
          <w:szCs w:val="28"/>
        </w:rPr>
        <w:t xml:space="preserve"> 659</w:t>
      </w:r>
      <w:proofErr w:type="gramEnd"/>
      <w:r w:rsidRPr="00D22F3E">
        <w:rPr>
          <w:szCs w:val="28"/>
        </w:rPr>
        <w:t xml:space="preserve"> га </w:t>
      </w:r>
      <w:r>
        <w:rPr>
          <w:szCs w:val="28"/>
        </w:rPr>
        <w:t xml:space="preserve">составила </w:t>
      </w:r>
      <w:r w:rsidRPr="00D22F3E">
        <w:rPr>
          <w:szCs w:val="28"/>
        </w:rPr>
        <w:t>659 га.</w:t>
      </w:r>
    </w:p>
    <w:p w:rsidR="00F32AF4" w:rsidRDefault="00F32AF4" w:rsidP="00F32AF4">
      <w:pPr>
        <w:pStyle w:val="a6"/>
        <w:widowControl w:val="0"/>
        <w:pBdr>
          <w:bottom w:val="single" w:sz="4" w:space="31" w:color="FFFFFF"/>
        </w:pBdr>
        <w:tabs>
          <w:tab w:val="left" w:pos="-7797"/>
          <w:tab w:val="left" w:pos="0"/>
        </w:tabs>
        <w:rPr>
          <w:szCs w:val="28"/>
        </w:rPr>
      </w:pPr>
      <w:r w:rsidRPr="00D22F3E">
        <w:rPr>
          <w:szCs w:val="28"/>
        </w:rPr>
        <w:t xml:space="preserve">Проведено озеленение города </w:t>
      </w:r>
      <w:proofErr w:type="spellStart"/>
      <w:r w:rsidRPr="00D22F3E">
        <w:rPr>
          <w:szCs w:val="28"/>
        </w:rPr>
        <w:t>Нур</w:t>
      </w:r>
      <w:proofErr w:type="spellEnd"/>
      <w:r w:rsidRPr="00D22F3E">
        <w:rPr>
          <w:szCs w:val="28"/>
        </w:rPr>
        <w:t xml:space="preserve">-Султан и пригородной территории с учетом соединения зеленого пояса столицы с лесами </w:t>
      </w:r>
      <w:proofErr w:type="spellStart"/>
      <w:r w:rsidRPr="00D22F3E">
        <w:rPr>
          <w:szCs w:val="28"/>
        </w:rPr>
        <w:t>Аккольского</w:t>
      </w:r>
      <w:proofErr w:type="spellEnd"/>
      <w:r w:rsidRPr="00D22F3E">
        <w:rPr>
          <w:szCs w:val="28"/>
        </w:rPr>
        <w:t xml:space="preserve"> района </w:t>
      </w:r>
      <w:proofErr w:type="spellStart"/>
      <w:r w:rsidRPr="00D22F3E">
        <w:rPr>
          <w:szCs w:val="28"/>
        </w:rPr>
        <w:t>Акмолинской</w:t>
      </w:r>
      <w:proofErr w:type="spellEnd"/>
      <w:r w:rsidRPr="00D22F3E">
        <w:rPr>
          <w:szCs w:val="28"/>
        </w:rPr>
        <w:t xml:space="preserve"> области и </w:t>
      </w:r>
      <w:proofErr w:type="spellStart"/>
      <w:r w:rsidRPr="00D22F3E">
        <w:rPr>
          <w:szCs w:val="28"/>
        </w:rPr>
        <w:t>Щучинско</w:t>
      </w:r>
      <w:proofErr w:type="spellEnd"/>
      <w:r w:rsidRPr="00D22F3E">
        <w:rPr>
          <w:szCs w:val="28"/>
        </w:rPr>
        <w:t>-Боровской курортной зоны.</w:t>
      </w:r>
    </w:p>
    <w:p w:rsidR="00F32AF4" w:rsidRPr="00BD38D9" w:rsidRDefault="00F32AF4" w:rsidP="00F32AF4">
      <w:pPr>
        <w:pBdr>
          <w:bottom w:val="single" w:sz="4" w:space="31" w:color="FFFFFF"/>
        </w:pBdr>
        <w:ind w:firstLine="567"/>
        <w:jc w:val="both"/>
        <w:rPr>
          <w:bCs/>
          <w:sz w:val="28"/>
          <w:szCs w:val="28"/>
        </w:rPr>
      </w:pPr>
      <w:r w:rsidRPr="00D22F3E">
        <w:rPr>
          <w:sz w:val="28"/>
          <w:szCs w:val="28"/>
        </w:rPr>
        <w:t>Улучшена экологическая обстановка вокруг столицы республики.</w:t>
      </w:r>
    </w:p>
    <w:p w:rsidR="00F32AF4" w:rsidRPr="00BD38D9" w:rsidRDefault="00F32AF4" w:rsidP="00F32AF4">
      <w:pPr>
        <w:pBdr>
          <w:bottom w:val="single" w:sz="4" w:space="31" w:color="FFFFFF"/>
        </w:pBdr>
        <w:ind w:firstLine="567"/>
        <w:jc w:val="both"/>
        <w:rPr>
          <w:sz w:val="28"/>
          <w:szCs w:val="28"/>
        </w:rPr>
      </w:pPr>
      <w:r w:rsidRPr="00BD38D9">
        <w:rPr>
          <w:b/>
          <w:i/>
          <w:sz w:val="28"/>
          <w:szCs w:val="28"/>
        </w:rPr>
        <w:t>на капитальные расходы подведомственных государственных учреждений и организаций в области лесного хозяйства и животного мира</w:t>
      </w:r>
      <w:r w:rsidRPr="00BD38D9">
        <w:rPr>
          <w:b/>
          <w:sz w:val="28"/>
          <w:szCs w:val="28"/>
        </w:rPr>
        <w:t xml:space="preserve"> </w:t>
      </w:r>
      <w:r w:rsidRPr="00BD38D9">
        <w:rPr>
          <w:bCs/>
          <w:sz w:val="28"/>
          <w:szCs w:val="28"/>
        </w:rPr>
        <w:t>было предусмотрено</w:t>
      </w:r>
      <w:r w:rsidRPr="00BD38D9">
        <w:rPr>
          <w:sz w:val="28"/>
          <w:szCs w:val="28"/>
        </w:rPr>
        <w:t xml:space="preserve"> 805 543,4</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w:t>
      </w:r>
      <w:r w:rsidRPr="00BD38D9">
        <w:rPr>
          <w:bCs/>
          <w:sz w:val="28"/>
          <w:szCs w:val="28"/>
        </w:rPr>
        <w:t>исполнено 805 537,9</w:t>
      </w:r>
      <w:r>
        <w:rPr>
          <w:bCs/>
          <w:sz w:val="28"/>
          <w:szCs w:val="28"/>
        </w:rPr>
        <w:t> </w:t>
      </w:r>
      <w:proofErr w:type="spellStart"/>
      <w:r>
        <w:rPr>
          <w:bCs/>
          <w:sz w:val="28"/>
          <w:szCs w:val="28"/>
        </w:rPr>
        <w:t>тыс.тенге</w:t>
      </w:r>
      <w:proofErr w:type="spellEnd"/>
      <w:r w:rsidRPr="00BD38D9">
        <w:rPr>
          <w:sz w:val="28"/>
          <w:szCs w:val="28"/>
        </w:rPr>
        <w:t>, или 100% к плану на год. Не исполнено 5,5</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 экономия по результатам государственных закупкам</w:t>
      </w:r>
    </w:p>
    <w:p w:rsidR="00F32AF4" w:rsidRPr="00BD38D9" w:rsidRDefault="00F32AF4" w:rsidP="00F32AF4">
      <w:pPr>
        <w:pBdr>
          <w:bottom w:val="single" w:sz="4" w:space="31" w:color="FFFFFF"/>
        </w:pBdr>
        <w:ind w:firstLine="709"/>
        <w:jc w:val="both"/>
        <w:rPr>
          <w:sz w:val="28"/>
          <w:szCs w:val="28"/>
        </w:rPr>
      </w:pPr>
      <w:r w:rsidRPr="00BD38D9">
        <w:rPr>
          <w:i/>
          <w:sz w:val="28"/>
          <w:szCs w:val="28"/>
        </w:rPr>
        <w:t>Показатели прямого результата</w:t>
      </w:r>
      <w:r w:rsidRPr="00BD38D9">
        <w:rPr>
          <w:i/>
          <w:sz w:val="28"/>
          <w:szCs w:val="28"/>
          <w:lang w:val="kk-KZ"/>
        </w:rPr>
        <w:t xml:space="preserve"> </w:t>
      </w:r>
      <w:r w:rsidRPr="00BD38D9">
        <w:rPr>
          <w:sz w:val="28"/>
          <w:szCs w:val="28"/>
        </w:rPr>
        <w:t>достигнуты</w:t>
      </w:r>
      <w:r>
        <w:rPr>
          <w:sz w:val="28"/>
          <w:szCs w:val="28"/>
        </w:rPr>
        <w:t xml:space="preserve"> в полном объеме</w:t>
      </w:r>
      <w:r w:rsidRPr="00BD38D9">
        <w:rPr>
          <w:sz w:val="28"/>
          <w:szCs w:val="28"/>
        </w:rPr>
        <w:t>:</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w:t>
      </w:r>
      <w:r w:rsidRPr="00BD38D9">
        <w:rPr>
          <w:sz w:val="28"/>
          <w:szCs w:val="28"/>
          <w:lang w:val="kk-KZ"/>
        </w:rPr>
        <w:t xml:space="preserve"> </w:t>
      </w:r>
      <w:r w:rsidRPr="00BD38D9">
        <w:rPr>
          <w:sz w:val="28"/>
          <w:szCs w:val="28"/>
        </w:rPr>
        <w:t xml:space="preserve">приобретены основные средства в количестве 272 ед. в т.ч. автомашины – 15 ед., пожарные автомашины – 4 ед., трактора – 16 ед., машины, оборудования, инструменты производственного и хозяйственного инвентаря на 237 наименований (оргтехника, </w:t>
      </w:r>
      <w:proofErr w:type="spellStart"/>
      <w:r w:rsidRPr="00BD38D9">
        <w:rPr>
          <w:sz w:val="28"/>
          <w:szCs w:val="28"/>
        </w:rPr>
        <w:t>фотоловушка</w:t>
      </w:r>
      <w:proofErr w:type="spellEnd"/>
      <w:r w:rsidRPr="00BD38D9">
        <w:rPr>
          <w:sz w:val="28"/>
          <w:szCs w:val="28"/>
        </w:rPr>
        <w:t xml:space="preserve">, бинокль, видеокамера и др.). </w:t>
      </w:r>
    </w:p>
    <w:p w:rsidR="00F32AF4" w:rsidRPr="00BD38D9" w:rsidRDefault="00F32AF4" w:rsidP="00F32AF4">
      <w:pPr>
        <w:pBdr>
          <w:bottom w:val="single" w:sz="4" w:space="31" w:color="FFFFFF"/>
        </w:pBdr>
        <w:ind w:firstLine="567"/>
        <w:jc w:val="both"/>
        <w:rPr>
          <w:iCs/>
          <w:color w:val="000000"/>
          <w:sz w:val="28"/>
          <w:szCs w:val="28"/>
        </w:rPr>
      </w:pPr>
      <w:r w:rsidRPr="00BD38D9">
        <w:rPr>
          <w:bCs/>
          <w:i/>
          <w:sz w:val="28"/>
          <w:szCs w:val="28"/>
          <w:lang w:eastAsia="x-none"/>
        </w:rPr>
        <w:t xml:space="preserve">Показатели конечного результата </w:t>
      </w:r>
      <w:r w:rsidRPr="00BD38D9">
        <w:rPr>
          <w:bCs/>
          <w:sz w:val="28"/>
          <w:szCs w:val="28"/>
          <w:lang w:eastAsia="x-none"/>
        </w:rPr>
        <w:t>соответствуют целевым индикаторам «</w:t>
      </w:r>
      <w:r w:rsidRPr="00BD38D9">
        <w:rPr>
          <w:color w:val="000000"/>
          <w:sz w:val="28"/>
          <w:szCs w:val="28"/>
        </w:rPr>
        <w:t>Площадь покрытых лесом угодий на особо охраняемых природных территориях и территориях специализированных предприятий лесного хозяйства (с нарастающим итогом) в 2020 году</w:t>
      </w:r>
      <w:r w:rsidRPr="00BD38D9">
        <w:rPr>
          <w:bCs/>
          <w:sz w:val="28"/>
          <w:szCs w:val="28"/>
          <w:lang w:eastAsia="x-none"/>
        </w:rPr>
        <w:t>», «</w:t>
      </w:r>
      <w:r w:rsidRPr="00BD38D9">
        <w:rPr>
          <w:color w:val="000000"/>
          <w:sz w:val="28"/>
          <w:szCs w:val="28"/>
        </w:rPr>
        <w:t xml:space="preserve">Прирост численности редких и исчезающих видов копытных животных и сайгаков в 2020 году», «Сохранение рыбных ресурсов и других водных животных в 2020 году, </w:t>
      </w:r>
      <w:r w:rsidRPr="00BD38D9">
        <w:rPr>
          <w:iCs/>
          <w:color w:val="000000"/>
          <w:sz w:val="28"/>
          <w:szCs w:val="28"/>
        </w:rPr>
        <w:t xml:space="preserve">ценных </w:t>
      </w:r>
      <w:r w:rsidRPr="00BD38D9">
        <w:rPr>
          <w:iCs/>
          <w:color w:val="000000"/>
          <w:sz w:val="28"/>
          <w:szCs w:val="28"/>
        </w:rPr>
        <w:lastRenderedPageBreak/>
        <w:t>видов, являющихся объектами рыболовства, редких и находящихся под угрозой исчезновения видов</w:t>
      </w:r>
      <w:r w:rsidRPr="00BD38D9">
        <w:rPr>
          <w:color w:val="000000"/>
          <w:sz w:val="28"/>
          <w:szCs w:val="28"/>
        </w:rPr>
        <w:t>»</w:t>
      </w:r>
      <w:r w:rsidRPr="00BD38D9">
        <w:rPr>
          <w:iCs/>
          <w:color w:val="000000"/>
          <w:sz w:val="28"/>
          <w:szCs w:val="28"/>
        </w:rPr>
        <w:t xml:space="preserve"> цели 3.1.</w:t>
      </w:r>
    </w:p>
    <w:p w:rsidR="00F32AF4" w:rsidRPr="00BD38D9" w:rsidRDefault="00F32AF4" w:rsidP="00F32AF4">
      <w:pPr>
        <w:pBdr>
          <w:bottom w:val="single" w:sz="4" w:space="31" w:color="FFFFFF"/>
        </w:pBdr>
        <w:ind w:firstLine="567"/>
        <w:jc w:val="both"/>
        <w:rPr>
          <w:sz w:val="28"/>
          <w:szCs w:val="28"/>
        </w:rPr>
      </w:pPr>
      <w:r w:rsidRPr="00C13E08">
        <w:rPr>
          <w:i/>
          <w:iCs/>
          <w:color w:val="000000"/>
          <w:sz w:val="28"/>
          <w:szCs w:val="28"/>
        </w:rPr>
        <w:t>Динамика расходов</w:t>
      </w:r>
      <w:r w:rsidRPr="00BD38D9">
        <w:rPr>
          <w:iCs/>
          <w:color w:val="000000"/>
          <w:sz w:val="28"/>
          <w:szCs w:val="28"/>
        </w:rPr>
        <w:t xml:space="preserve">: </w:t>
      </w:r>
      <w:r>
        <w:rPr>
          <w:iCs/>
          <w:color w:val="000000"/>
          <w:sz w:val="28"/>
          <w:szCs w:val="28"/>
        </w:rPr>
        <w:t xml:space="preserve">в </w:t>
      </w:r>
      <w:r w:rsidRPr="00BD38D9">
        <w:rPr>
          <w:sz w:val="28"/>
          <w:szCs w:val="28"/>
        </w:rPr>
        <w:t>2019 год</w:t>
      </w:r>
      <w:r>
        <w:rPr>
          <w:sz w:val="28"/>
          <w:szCs w:val="28"/>
        </w:rPr>
        <w:t>у</w:t>
      </w:r>
      <w:r w:rsidRPr="00BD38D9">
        <w:rPr>
          <w:sz w:val="28"/>
          <w:szCs w:val="28"/>
        </w:rPr>
        <w:t xml:space="preserve"> – 22 712 755,2</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w:t>
      </w:r>
      <w:r>
        <w:rPr>
          <w:sz w:val="28"/>
          <w:szCs w:val="28"/>
        </w:rPr>
        <w:t xml:space="preserve">в </w:t>
      </w:r>
      <w:r w:rsidRPr="00BD38D9">
        <w:rPr>
          <w:sz w:val="28"/>
          <w:szCs w:val="28"/>
        </w:rPr>
        <w:t>2020 год</w:t>
      </w:r>
      <w:r>
        <w:rPr>
          <w:sz w:val="28"/>
          <w:szCs w:val="28"/>
        </w:rPr>
        <w:t>у</w:t>
      </w:r>
      <w:r w:rsidRPr="00BD38D9">
        <w:rPr>
          <w:sz w:val="28"/>
          <w:szCs w:val="28"/>
        </w:rPr>
        <w:t xml:space="preserve"> – 23 003 764,4</w:t>
      </w:r>
      <w:r>
        <w:rPr>
          <w:sz w:val="28"/>
          <w:szCs w:val="28"/>
        </w:rPr>
        <w:t> </w:t>
      </w:r>
      <w:proofErr w:type="spellStart"/>
      <w:r>
        <w:rPr>
          <w:sz w:val="28"/>
          <w:szCs w:val="28"/>
        </w:rPr>
        <w:t>тыс.тенге</w:t>
      </w:r>
      <w:proofErr w:type="spellEnd"/>
      <w:r w:rsidRPr="00BD38D9">
        <w:rPr>
          <w:sz w:val="28"/>
          <w:szCs w:val="28"/>
        </w:rPr>
        <w:t>.</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bCs/>
          <w:sz w:val="28"/>
          <w:szCs w:val="28"/>
          <w:lang w:eastAsia="x-none"/>
        </w:rPr>
        <w:t>Дебиторская задолженность по бюджетной программе составила 113 424</w:t>
      </w:r>
      <w:r>
        <w:rPr>
          <w:bCs/>
          <w:sz w:val="28"/>
          <w:szCs w:val="28"/>
          <w:lang w:eastAsia="x-none"/>
        </w:rPr>
        <w:t> </w:t>
      </w:r>
      <w:proofErr w:type="spellStart"/>
      <w:r>
        <w:rPr>
          <w:bCs/>
          <w:sz w:val="28"/>
          <w:szCs w:val="28"/>
          <w:lang w:eastAsia="x-none"/>
        </w:rPr>
        <w:t>тыс.тенге</w:t>
      </w:r>
      <w:proofErr w:type="spellEnd"/>
      <w:r w:rsidRPr="00BD38D9">
        <w:rPr>
          <w:bCs/>
          <w:sz w:val="28"/>
          <w:szCs w:val="28"/>
          <w:lang w:eastAsia="x-none"/>
        </w:rPr>
        <w:t xml:space="preserve">, в том числе </w:t>
      </w:r>
      <w:r w:rsidRPr="00BD38D9">
        <w:rPr>
          <w:sz w:val="28"/>
          <w:szCs w:val="28"/>
          <w:lang w:val="kk-KZ"/>
        </w:rPr>
        <w:t>996,9</w:t>
      </w:r>
      <w:r>
        <w:rPr>
          <w:sz w:val="28"/>
          <w:szCs w:val="28"/>
          <w:lang w:val="kk-KZ"/>
        </w:rPr>
        <w:t> тыс.тенге</w:t>
      </w:r>
      <w:r w:rsidRPr="00BD38D9">
        <w:rPr>
          <w:sz w:val="28"/>
          <w:szCs w:val="28"/>
          <w:lang w:val="kk-KZ"/>
        </w:rPr>
        <w:t xml:space="preserve"> – по услугам связи переплата согласно актам сверок по услугам связи и коммунальным расходам; 1 902,8</w:t>
      </w:r>
      <w:r>
        <w:rPr>
          <w:sz w:val="28"/>
          <w:szCs w:val="28"/>
          <w:lang w:val="kk-KZ"/>
        </w:rPr>
        <w:t> тыс.тенге</w:t>
      </w:r>
      <w:r w:rsidRPr="00BD38D9">
        <w:rPr>
          <w:sz w:val="28"/>
          <w:szCs w:val="28"/>
          <w:lang w:val="kk-KZ"/>
        </w:rPr>
        <w:t xml:space="preserve"> - переплата по фонду оплаты труда; </w:t>
      </w:r>
      <w:r w:rsidRPr="00BD38D9">
        <w:rPr>
          <w:sz w:val="28"/>
          <w:szCs w:val="28"/>
        </w:rPr>
        <w:t>110 524,3</w:t>
      </w:r>
      <w:r>
        <w:rPr>
          <w:sz w:val="28"/>
          <w:szCs w:val="28"/>
        </w:rPr>
        <w:t> </w:t>
      </w:r>
      <w:proofErr w:type="spellStart"/>
      <w:r>
        <w:rPr>
          <w:sz w:val="28"/>
          <w:szCs w:val="28"/>
        </w:rPr>
        <w:t>тыс.тенге</w:t>
      </w:r>
      <w:proofErr w:type="spellEnd"/>
      <w:r w:rsidRPr="00BD38D9">
        <w:rPr>
          <w:sz w:val="28"/>
          <w:szCs w:val="28"/>
        </w:rPr>
        <w:t xml:space="preserve"> – задолженность прошлых лет, в связи с неисполнением поставщиками договорных обязательств, </w:t>
      </w:r>
      <w:r w:rsidRPr="00BD38D9">
        <w:rPr>
          <w:sz w:val="28"/>
          <w:szCs w:val="28"/>
          <w:lang w:val="kk-KZ"/>
        </w:rPr>
        <w:t xml:space="preserve">из них: </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lang w:val="kk-KZ"/>
        </w:rPr>
        <w:t>3 030,5</w:t>
      </w:r>
      <w:r>
        <w:rPr>
          <w:sz w:val="28"/>
          <w:szCs w:val="28"/>
          <w:lang w:val="kk-KZ"/>
        </w:rPr>
        <w:t> тыс.тенге</w:t>
      </w:r>
      <w:r w:rsidRPr="00BD38D9">
        <w:rPr>
          <w:sz w:val="28"/>
          <w:szCs w:val="28"/>
          <w:lang w:val="kk-KZ"/>
        </w:rPr>
        <w:t xml:space="preserve"> - задолженность прошлых лет за неисполнение поставщиком «ИП Сандыбаева Р.О.» договорных обязательств от 5 апреля 2012 года по приобретению, пошиву и ремонту предметов вещевого имущества и другого форменного и специального обмундирования;</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lang w:val="kk-KZ"/>
        </w:rPr>
        <w:t>839,5</w:t>
      </w:r>
      <w:r>
        <w:rPr>
          <w:sz w:val="28"/>
          <w:szCs w:val="28"/>
          <w:lang w:val="kk-KZ"/>
        </w:rPr>
        <w:t> тыс.тенге</w:t>
      </w:r>
      <w:r w:rsidRPr="00BD38D9">
        <w:rPr>
          <w:sz w:val="28"/>
          <w:szCs w:val="28"/>
          <w:lang w:val="kk-KZ"/>
        </w:rPr>
        <w:t xml:space="preserve"> в соответствии с решением суда от 28 августа 2015 года №2-2011/15 ТОО «Завод BENDOS Engineering» за неисполнение договорных обязательств согласно договору от 10 марта 2015 года №23 по приобретению топлива, ГСМ;</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lang w:val="kk-KZ"/>
        </w:rPr>
        <w:t>188,7</w:t>
      </w:r>
      <w:r>
        <w:rPr>
          <w:sz w:val="28"/>
          <w:szCs w:val="28"/>
          <w:lang w:val="kk-KZ"/>
        </w:rPr>
        <w:t> тыс.тенге</w:t>
      </w:r>
      <w:r w:rsidRPr="00BD38D9">
        <w:rPr>
          <w:sz w:val="28"/>
          <w:szCs w:val="28"/>
          <w:lang w:val="kk-KZ"/>
        </w:rPr>
        <w:t xml:space="preserve"> - в соответствии с решением суда от 12 июня 2014 года</w:t>
      </w:r>
      <w:r>
        <w:rPr>
          <w:sz w:val="28"/>
          <w:szCs w:val="28"/>
          <w:lang w:val="kk-KZ"/>
        </w:rPr>
        <w:t xml:space="preserve"> № </w:t>
      </w:r>
      <w:r w:rsidRPr="00BD38D9">
        <w:rPr>
          <w:sz w:val="28"/>
          <w:szCs w:val="28"/>
          <w:lang w:val="kk-KZ"/>
        </w:rPr>
        <w:t>2-2716-14 ИП Кайманакова И.П. за неисполнение договорных обязательств согласно договорам от 21 ноября 2013 года по оплате услуг по установке счетчика;</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lang w:val="kk-KZ"/>
        </w:rPr>
        <w:t>600,0</w:t>
      </w:r>
      <w:r>
        <w:rPr>
          <w:sz w:val="28"/>
          <w:szCs w:val="28"/>
          <w:lang w:val="kk-KZ"/>
        </w:rPr>
        <w:t> тыс.тенге</w:t>
      </w:r>
      <w:r w:rsidRPr="00BD38D9">
        <w:rPr>
          <w:sz w:val="28"/>
          <w:szCs w:val="28"/>
          <w:lang w:val="kk-KZ"/>
        </w:rPr>
        <w:t xml:space="preserve"> - в соответствии с решением суда от 7 ноября 2013 года</w:t>
      </w:r>
      <w:r>
        <w:rPr>
          <w:sz w:val="28"/>
          <w:szCs w:val="28"/>
          <w:lang w:val="kk-KZ"/>
        </w:rPr>
        <w:t xml:space="preserve"> № </w:t>
      </w:r>
      <w:r w:rsidRPr="00BD38D9">
        <w:rPr>
          <w:sz w:val="28"/>
          <w:szCs w:val="28"/>
          <w:lang w:val="kk-KZ"/>
        </w:rPr>
        <w:t>2-2083/13 ТОО «Рамазан мебель» за неисполнение договорных обязательств согласно договору от 5 июля 2013 года</w:t>
      </w:r>
      <w:r>
        <w:rPr>
          <w:sz w:val="28"/>
          <w:szCs w:val="28"/>
          <w:lang w:val="kk-KZ"/>
        </w:rPr>
        <w:t xml:space="preserve"> № </w:t>
      </w:r>
      <w:r w:rsidRPr="00BD38D9">
        <w:rPr>
          <w:sz w:val="28"/>
          <w:szCs w:val="28"/>
          <w:lang w:val="kk-KZ"/>
        </w:rPr>
        <w:t>111 за приобретение транспортных средств;</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lang w:val="kk-KZ"/>
        </w:rPr>
        <w:t>2 713,5</w:t>
      </w:r>
      <w:r>
        <w:rPr>
          <w:sz w:val="28"/>
          <w:szCs w:val="28"/>
          <w:lang w:val="kk-KZ"/>
        </w:rPr>
        <w:t> тыс.тенге</w:t>
      </w:r>
      <w:r w:rsidRPr="00BD38D9">
        <w:rPr>
          <w:sz w:val="28"/>
          <w:szCs w:val="28"/>
          <w:lang w:val="kk-KZ"/>
        </w:rPr>
        <w:t xml:space="preserve"> - за неисполнение поставщиком договорных обязательств в соответствии с решением суда от 31 октября 2012 года</w:t>
      </w:r>
      <w:r>
        <w:rPr>
          <w:sz w:val="28"/>
          <w:szCs w:val="28"/>
          <w:lang w:val="kk-KZ"/>
        </w:rPr>
        <w:br/>
      </w:r>
      <w:r w:rsidRPr="00BD38D9">
        <w:rPr>
          <w:sz w:val="28"/>
          <w:szCs w:val="28"/>
          <w:lang w:val="kk-KZ"/>
        </w:rPr>
        <w:t>№</w:t>
      </w:r>
      <w:r>
        <w:rPr>
          <w:sz w:val="28"/>
          <w:szCs w:val="28"/>
          <w:lang w:val="kk-KZ"/>
        </w:rPr>
        <w:t> </w:t>
      </w:r>
      <w:r w:rsidRPr="00BD38D9">
        <w:rPr>
          <w:sz w:val="28"/>
          <w:szCs w:val="28"/>
          <w:lang w:val="kk-KZ"/>
        </w:rPr>
        <w:t>02-8001-12 ТОО «Нур-Баракат»;</w:t>
      </w:r>
    </w:p>
    <w:p w:rsidR="00F32AF4" w:rsidRPr="00BD38D9" w:rsidRDefault="00F32AF4" w:rsidP="00F32AF4">
      <w:pPr>
        <w:pBdr>
          <w:bottom w:val="single" w:sz="4" w:space="31" w:color="FFFFFF"/>
        </w:pBdr>
        <w:tabs>
          <w:tab w:val="left" w:pos="0"/>
        </w:tabs>
        <w:ind w:firstLine="709"/>
        <w:jc w:val="both"/>
        <w:rPr>
          <w:sz w:val="28"/>
          <w:szCs w:val="28"/>
          <w:lang w:val="kk-KZ"/>
        </w:rPr>
      </w:pPr>
      <w:r w:rsidRPr="00BD38D9">
        <w:rPr>
          <w:sz w:val="28"/>
          <w:szCs w:val="28"/>
          <w:lang w:val="kk-KZ"/>
        </w:rPr>
        <w:t>103 152,3</w:t>
      </w:r>
      <w:r>
        <w:rPr>
          <w:sz w:val="28"/>
          <w:szCs w:val="28"/>
          <w:lang w:val="kk-KZ"/>
        </w:rPr>
        <w:t> тыс.тенге</w:t>
      </w:r>
      <w:r w:rsidRPr="00BD38D9">
        <w:rPr>
          <w:sz w:val="28"/>
          <w:szCs w:val="28"/>
          <w:lang w:val="kk-KZ"/>
        </w:rPr>
        <w:t xml:space="preserve"> - ТОО «Трансремстрой» за проведение мелиоративных (дноуглубительных) работ, СМЭС г. Астаны от 5 июня 2013 года</w:t>
      </w:r>
      <w:r>
        <w:rPr>
          <w:sz w:val="28"/>
          <w:szCs w:val="28"/>
          <w:lang w:val="kk-KZ"/>
        </w:rPr>
        <w:t xml:space="preserve"> № </w:t>
      </w:r>
      <w:r w:rsidRPr="00BD38D9">
        <w:rPr>
          <w:sz w:val="28"/>
          <w:szCs w:val="28"/>
          <w:lang w:val="kk-KZ"/>
        </w:rPr>
        <w:t>02-1193-13 принято решение о взыскании в республиканский бюджет данной суммы и признании его недобросовестным участником государственных закупок.</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Кредиторская задолженность составила 1 076,5</w:t>
      </w:r>
      <w:r>
        <w:rPr>
          <w:sz w:val="28"/>
          <w:szCs w:val="28"/>
        </w:rPr>
        <w:t> </w:t>
      </w:r>
      <w:proofErr w:type="spellStart"/>
      <w:r>
        <w:rPr>
          <w:sz w:val="28"/>
          <w:szCs w:val="28"/>
        </w:rPr>
        <w:t>тыс.тенге</w:t>
      </w:r>
      <w:proofErr w:type="spellEnd"/>
      <w:r w:rsidRPr="00BD38D9">
        <w:rPr>
          <w:sz w:val="28"/>
          <w:szCs w:val="28"/>
        </w:rPr>
        <w:t>, из них 914</w:t>
      </w:r>
      <w:r>
        <w:rPr>
          <w:sz w:val="28"/>
          <w:szCs w:val="28"/>
        </w:rPr>
        <w:t> </w:t>
      </w:r>
      <w:proofErr w:type="spellStart"/>
      <w:r>
        <w:rPr>
          <w:sz w:val="28"/>
          <w:szCs w:val="28"/>
        </w:rPr>
        <w:t>тыс.тенге</w:t>
      </w:r>
      <w:proofErr w:type="spellEnd"/>
      <w:r w:rsidRPr="00BD38D9">
        <w:rPr>
          <w:sz w:val="28"/>
          <w:szCs w:val="28"/>
        </w:rPr>
        <w:t xml:space="preserve"> - по фонду оплаты труда, в связи с перерасчетом и недостаточностью средств по плану финансирования, 129,1</w:t>
      </w:r>
      <w:r>
        <w:rPr>
          <w:sz w:val="28"/>
          <w:szCs w:val="28"/>
        </w:rPr>
        <w:t> </w:t>
      </w:r>
      <w:proofErr w:type="spellStart"/>
      <w:r>
        <w:rPr>
          <w:sz w:val="28"/>
          <w:szCs w:val="28"/>
        </w:rPr>
        <w:t>тыс.тенге</w:t>
      </w:r>
      <w:proofErr w:type="spellEnd"/>
      <w:r w:rsidRPr="00BD38D9">
        <w:rPr>
          <w:sz w:val="28"/>
          <w:szCs w:val="28"/>
        </w:rPr>
        <w:t xml:space="preserve"> – по внеплановым командировочным расходам, 33,4</w:t>
      </w:r>
      <w:r>
        <w:rPr>
          <w:sz w:val="28"/>
          <w:szCs w:val="28"/>
        </w:rPr>
        <w:t> </w:t>
      </w:r>
      <w:proofErr w:type="spellStart"/>
      <w:r>
        <w:rPr>
          <w:sz w:val="28"/>
          <w:szCs w:val="28"/>
        </w:rPr>
        <w:t>тыс.тенге</w:t>
      </w:r>
      <w:proofErr w:type="spellEnd"/>
      <w:r w:rsidRPr="00BD38D9">
        <w:rPr>
          <w:sz w:val="28"/>
          <w:szCs w:val="28"/>
        </w:rPr>
        <w:t xml:space="preserve"> – по коммунальным услугам и услугам связи, в связи с недостаточностью средств по плану финансирования.</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На реализацию бюджетной программы </w:t>
      </w:r>
      <w:r w:rsidRPr="00BD38D9">
        <w:rPr>
          <w:b/>
          <w:sz w:val="28"/>
          <w:szCs w:val="28"/>
        </w:rPr>
        <w:t>267 «Повышение доступности знаний и научных исследований»</w:t>
      </w:r>
      <w:r w:rsidRPr="00BD38D9">
        <w:rPr>
          <w:i/>
          <w:sz w:val="28"/>
          <w:szCs w:val="28"/>
        </w:rPr>
        <w:t xml:space="preserve"> </w:t>
      </w:r>
      <w:r w:rsidRPr="00BD38D9">
        <w:rPr>
          <w:sz w:val="28"/>
          <w:szCs w:val="28"/>
        </w:rPr>
        <w:t>было предусмотрено 472 183</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которые исполнены в полном объеме. </w:t>
      </w:r>
    </w:p>
    <w:p w:rsidR="00F32AF4" w:rsidRPr="00BD38D9" w:rsidRDefault="00F32AF4" w:rsidP="00F32AF4">
      <w:pPr>
        <w:pBdr>
          <w:bottom w:val="single" w:sz="4" w:space="31" w:color="FFFFFF"/>
        </w:pBdr>
        <w:tabs>
          <w:tab w:val="left" w:pos="0"/>
        </w:tabs>
        <w:ind w:firstLine="709"/>
        <w:jc w:val="both"/>
        <w:rPr>
          <w:bCs/>
          <w:sz w:val="28"/>
          <w:szCs w:val="28"/>
        </w:rPr>
      </w:pPr>
      <w:r w:rsidRPr="00BD38D9">
        <w:rPr>
          <w:i/>
          <w:sz w:val="28"/>
          <w:szCs w:val="28"/>
        </w:rPr>
        <w:t>Цель бюджетной программы -</w:t>
      </w:r>
      <w:r w:rsidRPr="00BD38D9">
        <w:rPr>
          <w:sz w:val="28"/>
          <w:szCs w:val="28"/>
        </w:rPr>
        <w:t xml:space="preserve"> п</w:t>
      </w:r>
      <w:r w:rsidRPr="00BD38D9">
        <w:rPr>
          <w:bCs/>
          <w:sz w:val="28"/>
          <w:szCs w:val="28"/>
        </w:rPr>
        <w:t xml:space="preserve">овышение эффективности мероприятий путем научно-технологического, кадрового и технического обеспечения. </w:t>
      </w:r>
      <w:r w:rsidRPr="00BD38D9">
        <w:rPr>
          <w:sz w:val="28"/>
          <w:szCs w:val="28"/>
        </w:rPr>
        <w:lastRenderedPageBreak/>
        <w:t xml:space="preserve">Программа направлена на реализацию </w:t>
      </w:r>
      <w:r w:rsidRPr="00BD38D9">
        <w:rPr>
          <w:bCs/>
          <w:sz w:val="28"/>
          <w:szCs w:val="28"/>
        </w:rPr>
        <w:t>научно-технических программ по основным направлениям, предоставляющим значительный интерес для обеспечения сохранения лесов и повышения их устойчивости, повышения эффективности управления водными ресурсами и рыбного хозяйства.</w:t>
      </w:r>
    </w:p>
    <w:p w:rsidR="00F32AF4" w:rsidRPr="00BD38D9" w:rsidRDefault="00F32AF4" w:rsidP="00F32AF4">
      <w:pPr>
        <w:pBdr>
          <w:bottom w:val="single" w:sz="4" w:space="31" w:color="FFFFFF"/>
        </w:pBdr>
        <w:tabs>
          <w:tab w:val="left" w:pos="0"/>
        </w:tabs>
        <w:ind w:firstLine="709"/>
        <w:jc w:val="both"/>
        <w:rPr>
          <w:bCs/>
          <w:sz w:val="28"/>
          <w:szCs w:val="28"/>
        </w:rPr>
      </w:pPr>
      <w:r w:rsidRPr="00BD38D9">
        <w:rPr>
          <w:bCs/>
          <w:sz w:val="28"/>
          <w:szCs w:val="28"/>
        </w:rPr>
        <w:t>Бюджетные средства были направлены:</w:t>
      </w:r>
    </w:p>
    <w:p w:rsidR="00F32AF4" w:rsidRPr="00BD38D9" w:rsidRDefault="00F32AF4" w:rsidP="00F32AF4">
      <w:pPr>
        <w:pBdr>
          <w:bottom w:val="single" w:sz="4" w:space="31" w:color="FFFFFF"/>
        </w:pBdr>
        <w:tabs>
          <w:tab w:val="left" w:pos="0"/>
        </w:tabs>
        <w:ind w:firstLine="709"/>
        <w:jc w:val="both"/>
        <w:rPr>
          <w:sz w:val="28"/>
          <w:szCs w:val="28"/>
        </w:rPr>
      </w:pPr>
      <w:r w:rsidRPr="00BD38D9">
        <w:rPr>
          <w:b/>
          <w:bCs/>
          <w:i/>
          <w:sz w:val="28"/>
          <w:szCs w:val="28"/>
        </w:rPr>
        <w:t xml:space="preserve">на программно-целевое финансирование научных исследований и мероприятий </w:t>
      </w:r>
      <w:r w:rsidRPr="00BD38D9">
        <w:rPr>
          <w:sz w:val="28"/>
          <w:szCs w:val="28"/>
        </w:rPr>
        <w:t>было предусмотрено 472 183</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которые исполнены в полном объеме. </w:t>
      </w:r>
    </w:p>
    <w:p w:rsidR="00F32AF4" w:rsidRPr="00BD38D9" w:rsidRDefault="00F32AF4" w:rsidP="00F32AF4">
      <w:pPr>
        <w:pBdr>
          <w:bottom w:val="single" w:sz="4" w:space="31" w:color="FFFFFF"/>
        </w:pBdr>
        <w:tabs>
          <w:tab w:val="left" w:pos="0"/>
        </w:tabs>
        <w:ind w:firstLine="709"/>
        <w:jc w:val="both"/>
        <w:rPr>
          <w:bCs/>
          <w:sz w:val="28"/>
          <w:szCs w:val="28"/>
        </w:rPr>
      </w:pPr>
      <w:r w:rsidRPr="00BD38D9">
        <w:rPr>
          <w:i/>
          <w:sz w:val="28"/>
          <w:szCs w:val="28"/>
        </w:rPr>
        <w:t xml:space="preserve">Показатели прямого результата </w:t>
      </w:r>
      <w:r w:rsidRPr="00BD38D9">
        <w:rPr>
          <w:sz w:val="28"/>
          <w:szCs w:val="28"/>
        </w:rPr>
        <w:t xml:space="preserve">достигнуты в полном объеме: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в соответствии с планом количество проведенных научно-технических программ в области лесного хозяйства и животного мира составило 4 </w:t>
      </w:r>
      <w:proofErr w:type="spellStart"/>
      <w:r w:rsidRPr="00BD38D9">
        <w:rPr>
          <w:sz w:val="28"/>
          <w:szCs w:val="28"/>
        </w:rPr>
        <w:t>ед</w:t>
      </w:r>
      <w:proofErr w:type="spellEnd"/>
      <w:r w:rsidRPr="00BD38D9">
        <w:rPr>
          <w:sz w:val="28"/>
          <w:szCs w:val="28"/>
        </w:rPr>
        <w:t xml:space="preserve">: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«Адаптация передовых и совершенствование существующих технологий и перспективных объектов рыбоводства для эффективного развития аквакультуры с учетом региональных условий Казахстана» (100 000</w:t>
      </w:r>
      <w:r>
        <w:rPr>
          <w:sz w:val="28"/>
          <w:szCs w:val="28"/>
        </w:rPr>
        <w:t> </w:t>
      </w:r>
      <w:proofErr w:type="spellStart"/>
      <w:proofErr w:type="gramStart"/>
      <w:r>
        <w:rPr>
          <w:sz w:val="28"/>
          <w:szCs w:val="28"/>
        </w:rPr>
        <w:t>тыс.тенге</w:t>
      </w:r>
      <w:proofErr w:type="spellEnd"/>
      <w:proofErr w:type="gramEnd"/>
      <w:r w:rsidRPr="00BD38D9">
        <w:rPr>
          <w:sz w:val="28"/>
          <w:szCs w:val="28"/>
        </w:rPr>
        <w:t>, ТОО «Казахский научно-исследовательский институт рыбного хозяйства»);</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«Исследования рыбохозяйственных водоемов Казахстана для разработки эффективных мер по сохранению биологического разнообразия, повышению продуктивности и рационального использования рыбных ресурсов и других водных животных» (110 000</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ТОО «Казахский научно-исследовательский институт рыбного хозяйства»); </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«Создание новых и адаптация существующих способов сохранения лесных экосистем Казахстана с целью эффективного их использования» (100 000</w:t>
      </w:r>
      <w:r>
        <w:rPr>
          <w:sz w:val="28"/>
          <w:szCs w:val="28"/>
        </w:rPr>
        <w:t> </w:t>
      </w:r>
      <w:proofErr w:type="spellStart"/>
      <w:proofErr w:type="gramStart"/>
      <w:r>
        <w:rPr>
          <w:sz w:val="28"/>
          <w:szCs w:val="28"/>
        </w:rPr>
        <w:t>тыс.тенге</w:t>
      </w:r>
      <w:proofErr w:type="spellEnd"/>
      <w:proofErr w:type="gramEnd"/>
      <w:r w:rsidRPr="00BD38D9">
        <w:rPr>
          <w:sz w:val="28"/>
          <w:szCs w:val="28"/>
        </w:rPr>
        <w:t>, ТОО «Казахский научно-исследовательский институт лесного хозяйства и агролесомелиорации»);</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 xml:space="preserve">«Микоризные </w:t>
      </w:r>
      <w:proofErr w:type="spellStart"/>
      <w:r w:rsidRPr="00BD38D9">
        <w:rPr>
          <w:sz w:val="28"/>
          <w:szCs w:val="28"/>
        </w:rPr>
        <w:t>макромицеты</w:t>
      </w:r>
      <w:proofErr w:type="spellEnd"/>
      <w:r w:rsidRPr="00BD38D9">
        <w:rPr>
          <w:sz w:val="28"/>
          <w:szCs w:val="28"/>
        </w:rPr>
        <w:t xml:space="preserve"> основных лесообразующих пород Центрального и Северо-Восточного Казахстана и использование их для искусственной </w:t>
      </w:r>
      <w:proofErr w:type="spellStart"/>
      <w:r w:rsidRPr="00BD38D9">
        <w:rPr>
          <w:sz w:val="28"/>
          <w:szCs w:val="28"/>
        </w:rPr>
        <w:t>микоризации</w:t>
      </w:r>
      <w:proofErr w:type="spellEnd"/>
      <w:r w:rsidRPr="00BD38D9">
        <w:rPr>
          <w:sz w:val="28"/>
          <w:szCs w:val="28"/>
        </w:rPr>
        <w:t xml:space="preserve"> сеянцев лесных древесных пород» (15 000</w:t>
      </w:r>
      <w:r>
        <w:rPr>
          <w:sz w:val="28"/>
          <w:szCs w:val="28"/>
        </w:rPr>
        <w:t> </w:t>
      </w:r>
      <w:proofErr w:type="spellStart"/>
      <w:r>
        <w:rPr>
          <w:sz w:val="28"/>
          <w:szCs w:val="28"/>
        </w:rPr>
        <w:t>тыс.тенге</w:t>
      </w:r>
      <w:proofErr w:type="spellEnd"/>
      <w:r w:rsidRPr="00BD38D9">
        <w:rPr>
          <w:sz w:val="28"/>
          <w:szCs w:val="28"/>
        </w:rPr>
        <w:t xml:space="preserve"> АО «Казахский агротехнический университет имени С. Сейфуллина»);</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в соответствии с планом количество проведенных научно-технических программ в области водных ресурсов составило 2 ед.:</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«Научно-технологическое обоснование по рациональному использованию водных ресурсов при увеличении площадей регулярного и лиманного орошения по всем водохозяйственным бассейнам Республики Казахстан до 2021 года» (110</w:t>
      </w:r>
      <w:r>
        <w:rPr>
          <w:sz w:val="28"/>
          <w:szCs w:val="28"/>
        </w:rPr>
        <w:t> </w:t>
      </w:r>
      <w:r w:rsidRPr="00BD38D9">
        <w:rPr>
          <w:sz w:val="28"/>
          <w:szCs w:val="28"/>
        </w:rPr>
        <w:t>000</w:t>
      </w:r>
      <w:r>
        <w:rPr>
          <w:sz w:val="28"/>
          <w:szCs w:val="28"/>
        </w:rPr>
        <w:t> </w:t>
      </w:r>
      <w:proofErr w:type="spellStart"/>
      <w:r>
        <w:rPr>
          <w:sz w:val="28"/>
          <w:szCs w:val="28"/>
        </w:rPr>
        <w:t>тыс.тенге</w:t>
      </w:r>
      <w:proofErr w:type="spellEnd"/>
      <w:r w:rsidRPr="00BD38D9">
        <w:rPr>
          <w:sz w:val="28"/>
          <w:szCs w:val="28"/>
        </w:rPr>
        <w:t>, исполнитель – ТОО «Казахский научно-исследовательский институт водного хозяйства»);</w:t>
      </w:r>
    </w:p>
    <w:p w:rsidR="00F32AF4" w:rsidRPr="00BD38D9" w:rsidRDefault="00F32AF4" w:rsidP="00F32AF4">
      <w:pPr>
        <w:pBdr>
          <w:bottom w:val="single" w:sz="4" w:space="31" w:color="FFFFFF"/>
        </w:pBdr>
        <w:tabs>
          <w:tab w:val="left" w:pos="0"/>
        </w:tabs>
        <w:ind w:firstLine="709"/>
        <w:jc w:val="both"/>
        <w:rPr>
          <w:sz w:val="28"/>
          <w:szCs w:val="28"/>
        </w:rPr>
      </w:pPr>
      <w:r w:rsidRPr="00BD38D9">
        <w:rPr>
          <w:sz w:val="28"/>
          <w:szCs w:val="28"/>
        </w:rPr>
        <w:t>«Разработка интегрированной системы управления водных ресурсов Республики Казахстан, учитывающей природно-климатические и социально-экономические условия региона» (37 183</w:t>
      </w:r>
      <w:r>
        <w:rPr>
          <w:sz w:val="28"/>
          <w:szCs w:val="28"/>
        </w:rPr>
        <w:t> </w:t>
      </w:r>
      <w:proofErr w:type="spellStart"/>
      <w:proofErr w:type="gramStart"/>
      <w:r>
        <w:rPr>
          <w:sz w:val="28"/>
          <w:szCs w:val="28"/>
        </w:rPr>
        <w:t>тыс.тенге</w:t>
      </w:r>
      <w:proofErr w:type="spellEnd"/>
      <w:proofErr w:type="gramEnd"/>
      <w:r w:rsidRPr="00BD38D9">
        <w:rPr>
          <w:sz w:val="28"/>
          <w:szCs w:val="28"/>
        </w:rPr>
        <w:t>, исполнитель – Республиканское общественное объединение «Национальная Инженерная Академия РК»).</w:t>
      </w:r>
    </w:p>
    <w:p w:rsidR="00F32AF4" w:rsidRPr="00BD38D9" w:rsidRDefault="00F32AF4" w:rsidP="00F32AF4">
      <w:pPr>
        <w:pBdr>
          <w:bottom w:val="single" w:sz="4" w:space="31" w:color="FFFFFF"/>
        </w:pBdr>
        <w:tabs>
          <w:tab w:val="left" w:pos="0"/>
        </w:tabs>
        <w:ind w:firstLine="709"/>
        <w:jc w:val="both"/>
        <w:rPr>
          <w:sz w:val="28"/>
          <w:szCs w:val="28"/>
        </w:rPr>
      </w:pPr>
      <w:r w:rsidRPr="00BD38D9">
        <w:rPr>
          <w:i/>
          <w:sz w:val="28"/>
          <w:szCs w:val="28"/>
        </w:rPr>
        <w:t xml:space="preserve">Показатели конечных результатов </w:t>
      </w:r>
      <w:r w:rsidRPr="00BD38D9">
        <w:rPr>
          <w:sz w:val="28"/>
          <w:szCs w:val="28"/>
        </w:rPr>
        <w:t>соответствуют целевым индикаторам «</w:t>
      </w:r>
      <w:r w:rsidRPr="00BD38D9">
        <w:rPr>
          <w:color w:val="000000"/>
          <w:sz w:val="28"/>
          <w:szCs w:val="28"/>
        </w:rPr>
        <w:t>Площадь лесов, охваченная практическим применением научных разработок в области лесного хозяйства в 2020 году</w:t>
      </w:r>
      <w:r w:rsidRPr="00BD38D9">
        <w:rPr>
          <w:sz w:val="28"/>
          <w:szCs w:val="28"/>
        </w:rPr>
        <w:t>», «</w:t>
      </w:r>
      <w:r w:rsidRPr="00BD38D9">
        <w:rPr>
          <w:color w:val="000000"/>
          <w:sz w:val="28"/>
          <w:szCs w:val="28"/>
        </w:rPr>
        <w:t xml:space="preserve">Доля охвата водоемов международного и республиканского значения Республики Казахстан, </w:t>
      </w:r>
      <w:r w:rsidRPr="00BD38D9">
        <w:rPr>
          <w:color w:val="000000"/>
          <w:sz w:val="28"/>
          <w:szCs w:val="28"/>
        </w:rPr>
        <w:lastRenderedPageBreak/>
        <w:t>охваченных  прикладными научными исследованиями в области рыбного хозяйства в 2020 году</w:t>
      </w:r>
      <w:r w:rsidRPr="00BD38D9">
        <w:rPr>
          <w:sz w:val="28"/>
          <w:szCs w:val="28"/>
        </w:rPr>
        <w:t>», «</w:t>
      </w:r>
      <w:r w:rsidRPr="00BD38D9">
        <w:rPr>
          <w:color w:val="000000"/>
          <w:sz w:val="28"/>
          <w:szCs w:val="28"/>
        </w:rPr>
        <w:t>Площадь внедрения разработанных технологий на опытном участке в 2020 году</w:t>
      </w:r>
      <w:r w:rsidRPr="00BD38D9">
        <w:rPr>
          <w:sz w:val="28"/>
          <w:szCs w:val="28"/>
        </w:rPr>
        <w:t>» цели 3.1.</w:t>
      </w:r>
    </w:p>
    <w:p w:rsidR="00F32AF4" w:rsidRPr="00BD38D9" w:rsidRDefault="00F32AF4" w:rsidP="00F32AF4">
      <w:pPr>
        <w:pBdr>
          <w:bottom w:val="single" w:sz="4" w:space="31" w:color="FFFFFF"/>
        </w:pBdr>
        <w:tabs>
          <w:tab w:val="left" w:pos="0"/>
        </w:tabs>
        <w:ind w:firstLine="709"/>
        <w:jc w:val="both"/>
        <w:rPr>
          <w:sz w:val="28"/>
          <w:szCs w:val="28"/>
        </w:rPr>
      </w:pPr>
      <w:r w:rsidRPr="000A6C9B">
        <w:rPr>
          <w:i/>
          <w:sz w:val="28"/>
          <w:szCs w:val="28"/>
        </w:rPr>
        <w:t>Динамика расходов</w:t>
      </w:r>
      <w:r w:rsidRPr="00BD38D9">
        <w:rPr>
          <w:i/>
          <w:sz w:val="28"/>
          <w:szCs w:val="28"/>
        </w:rPr>
        <w:t>:</w:t>
      </w:r>
      <w:r w:rsidRPr="00BD38D9">
        <w:rPr>
          <w:sz w:val="28"/>
          <w:szCs w:val="28"/>
        </w:rPr>
        <w:t xml:space="preserve"> </w:t>
      </w:r>
      <w:r>
        <w:rPr>
          <w:sz w:val="28"/>
          <w:szCs w:val="28"/>
        </w:rPr>
        <w:t xml:space="preserve">в </w:t>
      </w:r>
      <w:r w:rsidRPr="00BD38D9">
        <w:rPr>
          <w:sz w:val="28"/>
          <w:szCs w:val="28"/>
        </w:rPr>
        <w:t>2019 год</w:t>
      </w:r>
      <w:r>
        <w:rPr>
          <w:sz w:val="28"/>
          <w:szCs w:val="28"/>
        </w:rPr>
        <w:t>у</w:t>
      </w:r>
      <w:r w:rsidRPr="00BD38D9">
        <w:rPr>
          <w:sz w:val="28"/>
          <w:szCs w:val="28"/>
        </w:rPr>
        <w:t xml:space="preserve"> – 472 657</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w:t>
      </w:r>
      <w:r>
        <w:rPr>
          <w:sz w:val="28"/>
          <w:szCs w:val="28"/>
        </w:rPr>
        <w:t xml:space="preserve">в </w:t>
      </w:r>
      <w:r w:rsidRPr="00BD38D9">
        <w:rPr>
          <w:sz w:val="28"/>
          <w:szCs w:val="28"/>
        </w:rPr>
        <w:t>2020 год</w:t>
      </w:r>
      <w:r>
        <w:rPr>
          <w:sz w:val="28"/>
          <w:szCs w:val="28"/>
        </w:rPr>
        <w:t>у</w:t>
      </w:r>
      <w:r w:rsidRPr="00BD38D9">
        <w:rPr>
          <w:sz w:val="28"/>
          <w:szCs w:val="28"/>
        </w:rPr>
        <w:t xml:space="preserve"> – 472 183</w:t>
      </w:r>
      <w:r>
        <w:rPr>
          <w:sz w:val="28"/>
          <w:szCs w:val="28"/>
        </w:rPr>
        <w:t> </w:t>
      </w:r>
      <w:proofErr w:type="spellStart"/>
      <w:r>
        <w:rPr>
          <w:sz w:val="28"/>
          <w:szCs w:val="28"/>
        </w:rPr>
        <w:t>тыс.тенге</w:t>
      </w:r>
      <w:proofErr w:type="spellEnd"/>
      <w:r w:rsidRPr="00BD38D9">
        <w:rPr>
          <w:sz w:val="28"/>
          <w:szCs w:val="28"/>
        </w:rPr>
        <w:t>.</w:t>
      </w:r>
    </w:p>
    <w:p w:rsidR="00F32AF4" w:rsidRPr="00BD38D9" w:rsidRDefault="00F32AF4" w:rsidP="00F32AF4">
      <w:pPr>
        <w:pBdr>
          <w:bottom w:val="single" w:sz="4" w:space="31" w:color="FFFFFF"/>
        </w:pBdr>
        <w:tabs>
          <w:tab w:val="left" w:pos="0"/>
        </w:tabs>
        <w:ind w:firstLine="709"/>
        <w:jc w:val="both"/>
        <w:rPr>
          <w:b/>
          <w:sz w:val="28"/>
          <w:szCs w:val="28"/>
        </w:rPr>
      </w:pPr>
      <w:r w:rsidRPr="00182D87">
        <w:rPr>
          <w:sz w:val="28"/>
          <w:szCs w:val="28"/>
        </w:rPr>
        <w:t>Дебиторской и кредиторской задолженностей не имеется.</w:t>
      </w:r>
    </w:p>
    <w:p w:rsidR="00F32AF4" w:rsidRPr="00BD38D9" w:rsidRDefault="00F32AF4" w:rsidP="00F32AF4">
      <w:pPr>
        <w:pBdr>
          <w:bottom w:val="single" w:sz="4" w:space="31" w:color="FFFFFF"/>
        </w:pBdr>
        <w:ind w:firstLine="567"/>
        <w:jc w:val="both"/>
        <w:rPr>
          <w:b/>
          <w:bCs/>
          <w:i/>
          <w:sz w:val="28"/>
          <w:szCs w:val="28"/>
          <w:lang w:eastAsia="x-none"/>
        </w:rPr>
      </w:pPr>
      <w:r w:rsidRPr="00BD38D9">
        <w:rPr>
          <w:b/>
          <w:bCs/>
          <w:i/>
          <w:sz w:val="28"/>
          <w:szCs w:val="28"/>
          <w:lang w:val="x-none" w:eastAsia="x-none"/>
        </w:rPr>
        <w:t xml:space="preserve">Цель </w:t>
      </w:r>
      <w:r w:rsidRPr="00BD38D9">
        <w:rPr>
          <w:b/>
          <w:bCs/>
          <w:i/>
          <w:sz w:val="28"/>
          <w:szCs w:val="28"/>
          <w:lang w:eastAsia="x-none"/>
        </w:rPr>
        <w:t>3</w:t>
      </w:r>
      <w:r w:rsidRPr="00BD38D9">
        <w:rPr>
          <w:b/>
          <w:bCs/>
          <w:i/>
          <w:sz w:val="28"/>
          <w:szCs w:val="28"/>
          <w:lang w:val="x-none" w:eastAsia="x-none"/>
        </w:rPr>
        <w:t>.</w:t>
      </w:r>
      <w:r w:rsidRPr="00BD38D9">
        <w:rPr>
          <w:b/>
          <w:bCs/>
          <w:i/>
          <w:sz w:val="28"/>
          <w:szCs w:val="28"/>
          <w:lang w:eastAsia="x-none"/>
        </w:rPr>
        <w:t>2</w:t>
      </w:r>
      <w:r w:rsidRPr="00BD38D9">
        <w:rPr>
          <w:b/>
          <w:bCs/>
          <w:i/>
          <w:sz w:val="28"/>
          <w:szCs w:val="28"/>
          <w:lang w:val="x-none" w:eastAsia="x-none"/>
        </w:rPr>
        <w:t xml:space="preserve"> «Повышение эффективности использования водных ресурсов»</w:t>
      </w:r>
      <w:r w:rsidRPr="00BD38D9">
        <w:rPr>
          <w:b/>
          <w:bCs/>
          <w:i/>
          <w:sz w:val="28"/>
          <w:szCs w:val="28"/>
          <w:lang w:eastAsia="x-none"/>
        </w:rPr>
        <w:t xml:space="preserve"> </w:t>
      </w:r>
    </w:p>
    <w:p w:rsidR="00F32AF4" w:rsidRPr="00BD38D9" w:rsidRDefault="00F32AF4" w:rsidP="00F32AF4">
      <w:pPr>
        <w:pBdr>
          <w:bottom w:val="single" w:sz="4" w:space="31" w:color="FFFFFF"/>
        </w:pBdr>
        <w:ind w:firstLine="567"/>
        <w:jc w:val="both"/>
        <w:rPr>
          <w:bCs/>
          <w:sz w:val="28"/>
          <w:szCs w:val="28"/>
          <w:lang w:eastAsia="x-none"/>
        </w:rPr>
      </w:pPr>
      <w:r w:rsidRPr="00BD38D9">
        <w:rPr>
          <w:bCs/>
          <w:sz w:val="28"/>
          <w:szCs w:val="28"/>
          <w:lang w:eastAsia="x-none"/>
        </w:rPr>
        <w:t>По данной стратегической цели предусмотрено достижение 4-х целевых индикаторов, которые достигнуты частично:</w:t>
      </w:r>
    </w:p>
    <w:tbl>
      <w:tblPr>
        <w:tblStyle w:val="af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704"/>
        <w:gridCol w:w="3969"/>
        <w:gridCol w:w="992"/>
        <w:gridCol w:w="1811"/>
        <w:gridCol w:w="1869"/>
      </w:tblGrid>
      <w:tr w:rsidR="00F32AF4" w:rsidRPr="00BD38D9" w:rsidTr="005C2AEC">
        <w:tc>
          <w:tcPr>
            <w:tcW w:w="704" w:type="dxa"/>
            <w:shd w:val="clear" w:color="auto" w:fill="B6DDE8" w:themeFill="accent5" w:themeFillTint="66"/>
          </w:tcPr>
          <w:p w:rsidR="00F32AF4" w:rsidRPr="00BD38D9" w:rsidRDefault="00F32AF4" w:rsidP="005C2AEC">
            <w:pPr>
              <w:tabs>
                <w:tab w:val="left" w:pos="0"/>
              </w:tabs>
              <w:jc w:val="center"/>
              <w:rPr>
                <w:b/>
                <w:sz w:val="24"/>
                <w:szCs w:val="24"/>
              </w:rPr>
            </w:pPr>
            <w:r w:rsidRPr="00BD38D9">
              <w:rPr>
                <w:b/>
                <w:sz w:val="24"/>
                <w:szCs w:val="24"/>
              </w:rPr>
              <w:t>№ п/п</w:t>
            </w:r>
          </w:p>
        </w:tc>
        <w:tc>
          <w:tcPr>
            <w:tcW w:w="3969" w:type="dxa"/>
            <w:shd w:val="clear" w:color="auto" w:fill="B6DDE8" w:themeFill="accent5" w:themeFillTint="66"/>
          </w:tcPr>
          <w:p w:rsidR="00F32AF4" w:rsidRPr="00BD38D9" w:rsidRDefault="00F32AF4" w:rsidP="005C2AEC">
            <w:pPr>
              <w:tabs>
                <w:tab w:val="left" w:pos="0"/>
              </w:tabs>
              <w:jc w:val="center"/>
              <w:rPr>
                <w:b/>
                <w:sz w:val="24"/>
                <w:szCs w:val="24"/>
              </w:rPr>
            </w:pPr>
            <w:r w:rsidRPr="00BD38D9">
              <w:rPr>
                <w:b/>
                <w:sz w:val="24"/>
                <w:szCs w:val="24"/>
              </w:rPr>
              <w:t>Наименование целевого индикатора</w:t>
            </w:r>
          </w:p>
        </w:tc>
        <w:tc>
          <w:tcPr>
            <w:tcW w:w="992" w:type="dxa"/>
            <w:shd w:val="clear" w:color="auto" w:fill="B6DDE8" w:themeFill="accent5" w:themeFillTint="66"/>
          </w:tcPr>
          <w:p w:rsidR="00F32AF4" w:rsidRPr="00BD38D9" w:rsidRDefault="00F32AF4" w:rsidP="005C2AEC">
            <w:pPr>
              <w:tabs>
                <w:tab w:val="left" w:pos="0"/>
              </w:tabs>
              <w:jc w:val="center"/>
              <w:rPr>
                <w:b/>
                <w:sz w:val="24"/>
                <w:szCs w:val="24"/>
              </w:rPr>
            </w:pPr>
            <w:r w:rsidRPr="00BD38D9">
              <w:rPr>
                <w:b/>
                <w:sz w:val="24"/>
                <w:szCs w:val="24"/>
              </w:rPr>
              <w:t>Ед. изм.</w:t>
            </w:r>
          </w:p>
        </w:tc>
        <w:tc>
          <w:tcPr>
            <w:tcW w:w="1811" w:type="dxa"/>
            <w:shd w:val="clear" w:color="auto" w:fill="B6DDE8" w:themeFill="accent5" w:themeFillTint="66"/>
          </w:tcPr>
          <w:p w:rsidR="00F32AF4" w:rsidRPr="00BD38D9" w:rsidRDefault="00F32AF4" w:rsidP="005C2AEC">
            <w:pPr>
              <w:tabs>
                <w:tab w:val="left" w:pos="0"/>
              </w:tabs>
              <w:jc w:val="center"/>
              <w:rPr>
                <w:b/>
                <w:sz w:val="24"/>
                <w:szCs w:val="24"/>
              </w:rPr>
            </w:pPr>
            <w:r w:rsidRPr="00BD38D9">
              <w:rPr>
                <w:b/>
                <w:sz w:val="24"/>
                <w:szCs w:val="24"/>
              </w:rPr>
              <w:t>План</w:t>
            </w:r>
          </w:p>
        </w:tc>
        <w:tc>
          <w:tcPr>
            <w:tcW w:w="1869" w:type="dxa"/>
            <w:shd w:val="clear" w:color="auto" w:fill="B6DDE8" w:themeFill="accent5" w:themeFillTint="66"/>
          </w:tcPr>
          <w:p w:rsidR="00F32AF4" w:rsidRPr="00BD38D9" w:rsidRDefault="00F32AF4" w:rsidP="005C2AEC">
            <w:pPr>
              <w:tabs>
                <w:tab w:val="left" w:pos="0"/>
              </w:tabs>
              <w:jc w:val="center"/>
              <w:rPr>
                <w:b/>
                <w:sz w:val="24"/>
                <w:szCs w:val="24"/>
              </w:rPr>
            </w:pPr>
            <w:r w:rsidRPr="00BD38D9">
              <w:rPr>
                <w:b/>
                <w:sz w:val="24"/>
                <w:szCs w:val="24"/>
              </w:rPr>
              <w:t>Факт</w:t>
            </w:r>
          </w:p>
        </w:tc>
      </w:tr>
      <w:tr w:rsidR="00F32AF4" w:rsidRPr="00BD38D9" w:rsidTr="005C2AEC">
        <w:trPr>
          <w:trHeight w:val="551"/>
        </w:trPr>
        <w:tc>
          <w:tcPr>
            <w:tcW w:w="704" w:type="dxa"/>
          </w:tcPr>
          <w:p w:rsidR="00F32AF4" w:rsidRPr="00BD38D9" w:rsidRDefault="00F32AF4" w:rsidP="005C2AEC">
            <w:pPr>
              <w:pStyle w:val="afffff7"/>
              <w:jc w:val="center"/>
              <w:rPr>
                <w:sz w:val="22"/>
                <w:szCs w:val="22"/>
              </w:rPr>
            </w:pPr>
            <w:r w:rsidRPr="00BD38D9">
              <w:rPr>
                <w:sz w:val="22"/>
                <w:szCs w:val="22"/>
              </w:rPr>
              <w:t>1.</w:t>
            </w:r>
          </w:p>
        </w:tc>
        <w:tc>
          <w:tcPr>
            <w:tcW w:w="3969" w:type="dxa"/>
          </w:tcPr>
          <w:p w:rsidR="00F32AF4" w:rsidRPr="00BD38D9" w:rsidRDefault="00F32AF4" w:rsidP="005C2AEC">
            <w:pPr>
              <w:pStyle w:val="afffff7"/>
              <w:rPr>
                <w:sz w:val="22"/>
                <w:szCs w:val="22"/>
              </w:rPr>
            </w:pPr>
            <w:r w:rsidRPr="00BD38D9">
              <w:rPr>
                <w:sz w:val="22"/>
                <w:szCs w:val="22"/>
              </w:rPr>
              <w:t xml:space="preserve">Площадь </w:t>
            </w:r>
            <w:proofErr w:type="spellStart"/>
            <w:r w:rsidRPr="00BD38D9">
              <w:rPr>
                <w:sz w:val="22"/>
                <w:szCs w:val="22"/>
              </w:rPr>
              <w:t>водообеспеченных</w:t>
            </w:r>
            <w:proofErr w:type="spellEnd"/>
            <w:r w:rsidRPr="00BD38D9">
              <w:rPr>
                <w:sz w:val="22"/>
                <w:szCs w:val="22"/>
              </w:rPr>
              <w:t xml:space="preserve"> земель регулярного орошения</w:t>
            </w:r>
          </w:p>
        </w:tc>
        <w:tc>
          <w:tcPr>
            <w:tcW w:w="992" w:type="dxa"/>
          </w:tcPr>
          <w:p w:rsidR="00F32AF4" w:rsidRPr="00BD38D9" w:rsidRDefault="00F32AF4" w:rsidP="005C2AEC">
            <w:pPr>
              <w:pStyle w:val="afffff7"/>
              <w:jc w:val="center"/>
              <w:rPr>
                <w:sz w:val="22"/>
                <w:szCs w:val="22"/>
              </w:rPr>
            </w:pPr>
            <w:proofErr w:type="spellStart"/>
            <w:proofErr w:type="gramStart"/>
            <w:r w:rsidRPr="00BD38D9">
              <w:rPr>
                <w:sz w:val="22"/>
                <w:szCs w:val="22"/>
              </w:rPr>
              <w:t>тыс.га</w:t>
            </w:r>
            <w:proofErr w:type="spellEnd"/>
            <w:proofErr w:type="gramEnd"/>
          </w:p>
        </w:tc>
        <w:tc>
          <w:tcPr>
            <w:tcW w:w="1811" w:type="dxa"/>
          </w:tcPr>
          <w:p w:rsidR="00F32AF4" w:rsidRPr="00BD38D9" w:rsidRDefault="00F32AF4" w:rsidP="005C2AEC">
            <w:pPr>
              <w:pStyle w:val="afffff7"/>
              <w:jc w:val="center"/>
              <w:rPr>
                <w:sz w:val="22"/>
                <w:szCs w:val="22"/>
              </w:rPr>
            </w:pPr>
            <w:r w:rsidRPr="00BD38D9">
              <w:rPr>
                <w:sz w:val="22"/>
                <w:szCs w:val="22"/>
              </w:rPr>
              <w:t>1 791</w:t>
            </w:r>
          </w:p>
        </w:tc>
        <w:tc>
          <w:tcPr>
            <w:tcW w:w="1869" w:type="dxa"/>
          </w:tcPr>
          <w:p w:rsidR="00F32AF4" w:rsidRPr="00BD38D9" w:rsidRDefault="00F32AF4" w:rsidP="005C2AEC">
            <w:pPr>
              <w:pStyle w:val="afffff7"/>
              <w:jc w:val="center"/>
              <w:rPr>
                <w:sz w:val="22"/>
                <w:szCs w:val="22"/>
              </w:rPr>
            </w:pPr>
            <w:r w:rsidRPr="00BD38D9">
              <w:rPr>
                <w:sz w:val="22"/>
                <w:szCs w:val="22"/>
              </w:rPr>
              <w:t>1 599,3</w:t>
            </w:r>
          </w:p>
        </w:tc>
      </w:tr>
      <w:tr w:rsidR="00F32AF4" w:rsidRPr="00BD38D9" w:rsidTr="005C2AEC">
        <w:tc>
          <w:tcPr>
            <w:tcW w:w="704" w:type="dxa"/>
          </w:tcPr>
          <w:p w:rsidR="00F32AF4" w:rsidRPr="00BD38D9" w:rsidRDefault="00F32AF4" w:rsidP="005C2AEC">
            <w:pPr>
              <w:tabs>
                <w:tab w:val="left" w:pos="0"/>
              </w:tabs>
              <w:jc w:val="center"/>
              <w:rPr>
                <w:sz w:val="22"/>
                <w:szCs w:val="22"/>
              </w:rPr>
            </w:pPr>
            <w:r w:rsidRPr="00BD38D9">
              <w:rPr>
                <w:sz w:val="22"/>
                <w:szCs w:val="22"/>
              </w:rPr>
              <w:t>2.</w:t>
            </w:r>
          </w:p>
        </w:tc>
        <w:tc>
          <w:tcPr>
            <w:tcW w:w="3969" w:type="dxa"/>
          </w:tcPr>
          <w:p w:rsidR="00F32AF4" w:rsidRPr="00BD38D9" w:rsidRDefault="00F32AF4" w:rsidP="005C2AEC">
            <w:pPr>
              <w:tabs>
                <w:tab w:val="left" w:pos="0"/>
              </w:tabs>
              <w:jc w:val="both"/>
              <w:rPr>
                <w:sz w:val="22"/>
                <w:szCs w:val="22"/>
              </w:rPr>
            </w:pPr>
            <w:r w:rsidRPr="00BD38D9">
              <w:rPr>
                <w:sz w:val="22"/>
                <w:szCs w:val="22"/>
              </w:rPr>
              <w:t>Снижение угрозы затопления: количество населенных пунктов</w:t>
            </w:r>
          </w:p>
        </w:tc>
        <w:tc>
          <w:tcPr>
            <w:tcW w:w="992" w:type="dxa"/>
          </w:tcPr>
          <w:p w:rsidR="00F32AF4" w:rsidRPr="00BD38D9" w:rsidRDefault="00F32AF4" w:rsidP="005C2AEC">
            <w:pPr>
              <w:tabs>
                <w:tab w:val="left" w:pos="0"/>
              </w:tabs>
              <w:jc w:val="center"/>
              <w:rPr>
                <w:sz w:val="22"/>
                <w:szCs w:val="22"/>
              </w:rPr>
            </w:pPr>
            <w:r w:rsidRPr="00BD38D9">
              <w:rPr>
                <w:sz w:val="22"/>
                <w:szCs w:val="22"/>
              </w:rPr>
              <w:t>ед.</w:t>
            </w:r>
          </w:p>
        </w:tc>
        <w:tc>
          <w:tcPr>
            <w:tcW w:w="1811" w:type="dxa"/>
          </w:tcPr>
          <w:p w:rsidR="00F32AF4" w:rsidRPr="00BD38D9" w:rsidRDefault="00F32AF4" w:rsidP="005C2AEC">
            <w:pPr>
              <w:tabs>
                <w:tab w:val="left" w:pos="0"/>
              </w:tabs>
              <w:jc w:val="center"/>
              <w:rPr>
                <w:sz w:val="22"/>
                <w:szCs w:val="22"/>
              </w:rPr>
            </w:pPr>
            <w:r w:rsidRPr="00BD38D9">
              <w:rPr>
                <w:sz w:val="22"/>
                <w:szCs w:val="22"/>
              </w:rPr>
              <w:t>1</w:t>
            </w:r>
          </w:p>
        </w:tc>
        <w:tc>
          <w:tcPr>
            <w:tcW w:w="1869" w:type="dxa"/>
          </w:tcPr>
          <w:p w:rsidR="00F32AF4" w:rsidRPr="00BD38D9" w:rsidRDefault="00F32AF4" w:rsidP="005C2AEC">
            <w:pPr>
              <w:tabs>
                <w:tab w:val="left" w:pos="0"/>
              </w:tabs>
              <w:jc w:val="center"/>
              <w:rPr>
                <w:sz w:val="22"/>
                <w:szCs w:val="22"/>
              </w:rPr>
            </w:pPr>
            <w:r w:rsidRPr="00BD38D9">
              <w:rPr>
                <w:sz w:val="22"/>
                <w:szCs w:val="22"/>
              </w:rPr>
              <w:t>1</w:t>
            </w:r>
          </w:p>
        </w:tc>
      </w:tr>
      <w:tr w:rsidR="00F32AF4" w:rsidRPr="00BD38D9" w:rsidTr="005C2AEC">
        <w:tc>
          <w:tcPr>
            <w:tcW w:w="704" w:type="dxa"/>
          </w:tcPr>
          <w:p w:rsidR="00F32AF4" w:rsidRPr="00BD38D9" w:rsidRDefault="00F32AF4" w:rsidP="005C2AEC">
            <w:pPr>
              <w:tabs>
                <w:tab w:val="left" w:pos="0"/>
              </w:tabs>
              <w:jc w:val="center"/>
              <w:rPr>
                <w:sz w:val="22"/>
                <w:szCs w:val="22"/>
              </w:rPr>
            </w:pPr>
            <w:r w:rsidRPr="00BD38D9">
              <w:rPr>
                <w:sz w:val="22"/>
                <w:szCs w:val="22"/>
              </w:rPr>
              <w:t>3.</w:t>
            </w:r>
          </w:p>
        </w:tc>
        <w:tc>
          <w:tcPr>
            <w:tcW w:w="3969" w:type="dxa"/>
          </w:tcPr>
          <w:p w:rsidR="00F32AF4" w:rsidRPr="00BD38D9" w:rsidRDefault="00F32AF4" w:rsidP="005C2AEC">
            <w:pPr>
              <w:tabs>
                <w:tab w:val="left" w:pos="0"/>
              </w:tabs>
              <w:jc w:val="both"/>
              <w:rPr>
                <w:sz w:val="22"/>
                <w:szCs w:val="22"/>
              </w:rPr>
            </w:pPr>
            <w:r w:rsidRPr="00BD38D9">
              <w:rPr>
                <w:sz w:val="22"/>
                <w:szCs w:val="22"/>
              </w:rPr>
              <w:t>Количество населенных пунктов, к которым подведены групповые водопроводные сети республиканского значения: в 2020 году</w:t>
            </w:r>
          </w:p>
        </w:tc>
        <w:tc>
          <w:tcPr>
            <w:tcW w:w="992" w:type="dxa"/>
          </w:tcPr>
          <w:p w:rsidR="00F32AF4" w:rsidRPr="00BD38D9" w:rsidRDefault="00F32AF4" w:rsidP="005C2AEC">
            <w:pPr>
              <w:tabs>
                <w:tab w:val="left" w:pos="0"/>
              </w:tabs>
              <w:jc w:val="center"/>
              <w:rPr>
                <w:sz w:val="22"/>
                <w:szCs w:val="22"/>
              </w:rPr>
            </w:pPr>
            <w:r w:rsidRPr="00BD38D9">
              <w:rPr>
                <w:sz w:val="22"/>
                <w:szCs w:val="22"/>
              </w:rPr>
              <w:t>ед.</w:t>
            </w:r>
          </w:p>
        </w:tc>
        <w:tc>
          <w:tcPr>
            <w:tcW w:w="1811" w:type="dxa"/>
          </w:tcPr>
          <w:p w:rsidR="00F32AF4" w:rsidRPr="00BD38D9" w:rsidRDefault="00F32AF4" w:rsidP="005C2AEC">
            <w:pPr>
              <w:tabs>
                <w:tab w:val="left" w:pos="0"/>
              </w:tabs>
              <w:jc w:val="center"/>
              <w:rPr>
                <w:sz w:val="22"/>
                <w:szCs w:val="22"/>
              </w:rPr>
            </w:pPr>
            <w:r w:rsidRPr="00BD38D9">
              <w:rPr>
                <w:sz w:val="22"/>
                <w:szCs w:val="22"/>
              </w:rPr>
              <w:t>631</w:t>
            </w:r>
          </w:p>
        </w:tc>
        <w:tc>
          <w:tcPr>
            <w:tcW w:w="1869" w:type="dxa"/>
          </w:tcPr>
          <w:p w:rsidR="00F32AF4" w:rsidRPr="00BD38D9" w:rsidRDefault="00F32AF4" w:rsidP="005C2AEC">
            <w:pPr>
              <w:tabs>
                <w:tab w:val="left" w:pos="0"/>
              </w:tabs>
              <w:jc w:val="center"/>
              <w:rPr>
                <w:sz w:val="22"/>
                <w:szCs w:val="22"/>
              </w:rPr>
            </w:pPr>
            <w:r w:rsidRPr="00BD38D9">
              <w:rPr>
                <w:sz w:val="22"/>
                <w:szCs w:val="22"/>
              </w:rPr>
              <w:t>631</w:t>
            </w:r>
          </w:p>
        </w:tc>
      </w:tr>
      <w:tr w:rsidR="00F32AF4" w:rsidRPr="00BD38D9" w:rsidTr="005C2AEC">
        <w:trPr>
          <w:trHeight w:val="1290"/>
        </w:trPr>
        <w:tc>
          <w:tcPr>
            <w:tcW w:w="704" w:type="dxa"/>
          </w:tcPr>
          <w:p w:rsidR="00F32AF4" w:rsidRPr="00BD38D9" w:rsidRDefault="00F32AF4" w:rsidP="005C2AEC">
            <w:pPr>
              <w:tabs>
                <w:tab w:val="left" w:pos="0"/>
              </w:tabs>
              <w:jc w:val="center"/>
              <w:rPr>
                <w:sz w:val="22"/>
                <w:szCs w:val="22"/>
              </w:rPr>
            </w:pPr>
            <w:r w:rsidRPr="00BD38D9">
              <w:rPr>
                <w:sz w:val="22"/>
                <w:szCs w:val="22"/>
              </w:rPr>
              <w:t>4.</w:t>
            </w:r>
          </w:p>
        </w:tc>
        <w:tc>
          <w:tcPr>
            <w:tcW w:w="3969" w:type="dxa"/>
          </w:tcPr>
          <w:p w:rsidR="00F32AF4" w:rsidRPr="00BD38D9" w:rsidRDefault="00F32AF4" w:rsidP="005C2AEC">
            <w:pPr>
              <w:pBdr>
                <w:bottom w:val="single" w:sz="4" w:space="5" w:color="FFFFFF"/>
              </w:pBdr>
              <w:tabs>
                <w:tab w:val="left" w:pos="0"/>
              </w:tabs>
              <w:rPr>
                <w:sz w:val="22"/>
                <w:szCs w:val="22"/>
              </w:rPr>
            </w:pPr>
            <w:r w:rsidRPr="00BD38D9">
              <w:rPr>
                <w:sz w:val="22"/>
                <w:szCs w:val="22"/>
              </w:rPr>
              <w:t>Уровень выполненных работ (планировка дна, откосов, дамбы, гребня каналов и коллекторов) по заключенным контрактам проекта ПУИД-2</w:t>
            </w:r>
          </w:p>
        </w:tc>
        <w:tc>
          <w:tcPr>
            <w:tcW w:w="992" w:type="dxa"/>
          </w:tcPr>
          <w:p w:rsidR="00F32AF4" w:rsidRPr="00BD38D9" w:rsidRDefault="00F32AF4" w:rsidP="005C2AEC">
            <w:pPr>
              <w:tabs>
                <w:tab w:val="left" w:pos="0"/>
              </w:tabs>
              <w:jc w:val="center"/>
              <w:rPr>
                <w:sz w:val="22"/>
                <w:szCs w:val="22"/>
              </w:rPr>
            </w:pPr>
            <w:r w:rsidRPr="00BD38D9">
              <w:rPr>
                <w:sz w:val="22"/>
                <w:szCs w:val="22"/>
              </w:rPr>
              <w:t>%</w:t>
            </w:r>
          </w:p>
        </w:tc>
        <w:tc>
          <w:tcPr>
            <w:tcW w:w="1811" w:type="dxa"/>
          </w:tcPr>
          <w:p w:rsidR="00F32AF4" w:rsidRPr="00BD38D9" w:rsidRDefault="00F32AF4" w:rsidP="005C2AEC">
            <w:pPr>
              <w:tabs>
                <w:tab w:val="left" w:pos="0"/>
              </w:tabs>
              <w:jc w:val="center"/>
              <w:rPr>
                <w:sz w:val="22"/>
                <w:szCs w:val="22"/>
              </w:rPr>
            </w:pPr>
            <w:r w:rsidRPr="00BD38D9">
              <w:rPr>
                <w:sz w:val="22"/>
                <w:szCs w:val="22"/>
              </w:rPr>
              <w:t>40</w:t>
            </w:r>
          </w:p>
        </w:tc>
        <w:tc>
          <w:tcPr>
            <w:tcW w:w="1869" w:type="dxa"/>
          </w:tcPr>
          <w:p w:rsidR="00F32AF4" w:rsidRPr="00BD38D9" w:rsidRDefault="00F32AF4" w:rsidP="005C2AEC">
            <w:pPr>
              <w:tabs>
                <w:tab w:val="left" w:pos="0"/>
              </w:tabs>
              <w:jc w:val="center"/>
              <w:rPr>
                <w:sz w:val="22"/>
                <w:szCs w:val="22"/>
              </w:rPr>
            </w:pPr>
            <w:r w:rsidRPr="00BD38D9">
              <w:rPr>
                <w:sz w:val="22"/>
                <w:szCs w:val="22"/>
              </w:rPr>
              <w:t>40</w:t>
            </w:r>
          </w:p>
        </w:tc>
      </w:tr>
    </w:tbl>
    <w:p w:rsidR="00F32AF4" w:rsidRPr="00BD38D9" w:rsidRDefault="00F32AF4" w:rsidP="00F32AF4">
      <w:pPr>
        <w:widowControl w:val="0"/>
        <w:pBdr>
          <w:bottom w:val="single" w:sz="4" w:space="0" w:color="FFFFFF"/>
        </w:pBdr>
        <w:shd w:val="clear" w:color="auto" w:fill="FFFFFF"/>
        <w:tabs>
          <w:tab w:val="num" w:pos="993"/>
        </w:tabs>
        <w:ind w:firstLine="709"/>
        <w:jc w:val="both"/>
        <w:rPr>
          <w:sz w:val="28"/>
          <w:szCs w:val="28"/>
        </w:rPr>
      </w:pPr>
      <w:r w:rsidRPr="00BD38D9">
        <w:rPr>
          <w:bCs/>
          <w:sz w:val="28"/>
          <w:szCs w:val="28"/>
          <w:lang w:eastAsia="x-none"/>
        </w:rPr>
        <w:t xml:space="preserve">По </w:t>
      </w:r>
      <w:r w:rsidRPr="00BD38D9">
        <w:rPr>
          <w:bCs/>
          <w:i/>
          <w:sz w:val="28"/>
          <w:szCs w:val="28"/>
          <w:lang w:eastAsia="x-none"/>
        </w:rPr>
        <w:t xml:space="preserve">первому целевому индикатору </w:t>
      </w:r>
      <w:r w:rsidRPr="00BD38D9">
        <w:rPr>
          <w:bCs/>
          <w:sz w:val="28"/>
          <w:szCs w:val="28"/>
          <w:lang w:eastAsia="x-none"/>
        </w:rPr>
        <w:t>при п</w:t>
      </w:r>
      <w:r w:rsidRPr="00BD38D9">
        <w:rPr>
          <w:color w:val="000000"/>
          <w:sz w:val="28"/>
          <w:szCs w:val="28"/>
        </w:rPr>
        <w:t xml:space="preserve">лане восстановления ирригационной инфраструктуры орошаемых земель 1 791 </w:t>
      </w:r>
      <w:proofErr w:type="spellStart"/>
      <w:proofErr w:type="gramStart"/>
      <w:r w:rsidRPr="00BD38D9">
        <w:rPr>
          <w:color w:val="000000"/>
          <w:sz w:val="28"/>
          <w:szCs w:val="28"/>
        </w:rPr>
        <w:t>тыс.га</w:t>
      </w:r>
      <w:proofErr w:type="spellEnd"/>
      <w:proofErr w:type="gramEnd"/>
      <w:r w:rsidRPr="00BD38D9">
        <w:rPr>
          <w:color w:val="000000"/>
          <w:sz w:val="28"/>
          <w:szCs w:val="28"/>
        </w:rPr>
        <w:t xml:space="preserve">, фактическое исполнение составило 1 599,3 </w:t>
      </w:r>
      <w:proofErr w:type="spellStart"/>
      <w:r w:rsidRPr="00BD38D9">
        <w:rPr>
          <w:color w:val="000000"/>
          <w:sz w:val="28"/>
          <w:szCs w:val="28"/>
        </w:rPr>
        <w:t>тыс.га</w:t>
      </w:r>
      <w:proofErr w:type="spellEnd"/>
      <w:r w:rsidRPr="00BD38D9">
        <w:rPr>
          <w:color w:val="000000"/>
          <w:sz w:val="28"/>
          <w:szCs w:val="28"/>
        </w:rPr>
        <w:t xml:space="preserve">. На начало 2020 года площадь </w:t>
      </w:r>
      <w:proofErr w:type="spellStart"/>
      <w:r w:rsidRPr="00BD38D9">
        <w:rPr>
          <w:color w:val="000000"/>
          <w:sz w:val="28"/>
          <w:szCs w:val="28"/>
        </w:rPr>
        <w:t>водообеспеченных</w:t>
      </w:r>
      <w:proofErr w:type="spellEnd"/>
      <w:r w:rsidRPr="00BD38D9">
        <w:rPr>
          <w:color w:val="000000"/>
          <w:sz w:val="28"/>
          <w:szCs w:val="28"/>
        </w:rPr>
        <w:t xml:space="preserve"> земель регулярного орошения составляла 1 546 тыс. га. План на 2020 год – увеличение на 245 тыс. га до 1 791 тыс. га. Фактически в 2020 году восстановлена инфраструктура на площади 53,5 тыс. га. В результате площадь </w:t>
      </w:r>
      <w:proofErr w:type="spellStart"/>
      <w:r w:rsidRPr="00BD38D9">
        <w:rPr>
          <w:color w:val="000000"/>
          <w:sz w:val="28"/>
          <w:szCs w:val="28"/>
        </w:rPr>
        <w:t>водообеспеченных</w:t>
      </w:r>
      <w:proofErr w:type="spellEnd"/>
      <w:r w:rsidRPr="00BD38D9">
        <w:rPr>
          <w:color w:val="000000"/>
          <w:sz w:val="28"/>
          <w:szCs w:val="28"/>
        </w:rPr>
        <w:t xml:space="preserve"> земель регулярного орошения составила 1 599,3 тыс. га, отклонение от плана составило 191,5 тыс. га. Индикатор не достигнут. </w:t>
      </w:r>
      <w:r w:rsidRPr="00BD38D9">
        <w:rPr>
          <w:sz w:val="28"/>
          <w:szCs w:val="28"/>
        </w:rPr>
        <w:t>Причинами недостижения целевого индикатора являются следующие факторы:</w:t>
      </w:r>
    </w:p>
    <w:p w:rsidR="00F32AF4" w:rsidRPr="00BD38D9" w:rsidRDefault="00F32AF4" w:rsidP="00F32AF4">
      <w:pPr>
        <w:widowControl w:val="0"/>
        <w:pBdr>
          <w:bottom w:val="single" w:sz="4" w:space="0" w:color="FFFFFF"/>
        </w:pBdr>
        <w:shd w:val="clear" w:color="auto" w:fill="FFFFFF"/>
        <w:tabs>
          <w:tab w:val="num" w:pos="993"/>
        </w:tabs>
        <w:ind w:firstLine="709"/>
        <w:jc w:val="both"/>
        <w:rPr>
          <w:sz w:val="28"/>
          <w:szCs w:val="28"/>
        </w:rPr>
      </w:pPr>
      <w:r w:rsidRPr="00BD38D9">
        <w:rPr>
          <w:sz w:val="28"/>
          <w:szCs w:val="28"/>
          <w:lang w:val="x-none"/>
        </w:rPr>
        <w:t>позднее вступление займ</w:t>
      </w:r>
      <w:r w:rsidRPr="00BD38D9">
        <w:rPr>
          <w:sz w:val="28"/>
          <w:szCs w:val="28"/>
        </w:rPr>
        <w:t>ов ИБР и ЕБРР</w:t>
      </w:r>
      <w:r w:rsidRPr="00BD38D9">
        <w:rPr>
          <w:sz w:val="28"/>
          <w:szCs w:val="28"/>
          <w:lang w:val="x-none"/>
        </w:rPr>
        <w:t xml:space="preserve"> в силу</w:t>
      </w:r>
      <w:r w:rsidRPr="00BD38D9">
        <w:rPr>
          <w:sz w:val="28"/>
          <w:szCs w:val="28"/>
        </w:rPr>
        <w:t xml:space="preserve"> и позднее подписание с ними финансовых соглашений;</w:t>
      </w:r>
    </w:p>
    <w:p w:rsidR="00F32AF4" w:rsidRPr="00BD38D9" w:rsidRDefault="00F32AF4" w:rsidP="00F32AF4">
      <w:pPr>
        <w:widowControl w:val="0"/>
        <w:pBdr>
          <w:bottom w:val="single" w:sz="4" w:space="0" w:color="FFFFFF"/>
        </w:pBdr>
        <w:shd w:val="clear" w:color="auto" w:fill="FFFFFF"/>
        <w:tabs>
          <w:tab w:val="num" w:pos="993"/>
        </w:tabs>
        <w:ind w:firstLine="709"/>
        <w:jc w:val="both"/>
        <w:rPr>
          <w:sz w:val="28"/>
          <w:szCs w:val="28"/>
        </w:rPr>
      </w:pPr>
      <w:r w:rsidRPr="00BD38D9">
        <w:rPr>
          <w:sz w:val="28"/>
          <w:szCs w:val="28"/>
        </w:rPr>
        <w:t>длительное согласование с международными банками тендерных процедур, котор</w:t>
      </w:r>
      <w:r>
        <w:rPr>
          <w:sz w:val="28"/>
          <w:szCs w:val="28"/>
        </w:rPr>
        <w:t>ое</w:t>
      </w:r>
      <w:r w:rsidRPr="00BD38D9">
        <w:rPr>
          <w:sz w:val="28"/>
          <w:szCs w:val="28"/>
        </w:rPr>
        <w:t xml:space="preserve"> составляет более 5-6 месяцев;</w:t>
      </w:r>
    </w:p>
    <w:p w:rsidR="00F32AF4" w:rsidRPr="00BD38D9" w:rsidRDefault="00F32AF4" w:rsidP="00F32AF4">
      <w:pPr>
        <w:widowControl w:val="0"/>
        <w:pBdr>
          <w:bottom w:val="single" w:sz="4" w:space="0" w:color="FFFFFF"/>
        </w:pBdr>
        <w:shd w:val="clear" w:color="auto" w:fill="FFFFFF"/>
        <w:tabs>
          <w:tab w:val="num" w:pos="993"/>
        </w:tabs>
        <w:ind w:firstLine="709"/>
        <w:jc w:val="both"/>
        <w:rPr>
          <w:sz w:val="28"/>
          <w:szCs w:val="28"/>
        </w:rPr>
      </w:pPr>
      <w:r w:rsidRPr="00BD38D9">
        <w:rPr>
          <w:sz w:val="28"/>
          <w:szCs w:val="28"/>
        </w:rPr>
        <w:t>низкое качество ПСД, заказчиками которых являются местные исполнительные органы;</w:t>
      </w:r>
    </w:p>
    <w:p w:rsidR="00F32AF4" w:rsidRPr="00BD38D9" w:rsidRDefault="00F32AF4" w:rsidP="00F32AF4">
      <w:pPr>
        <w:widowControl w:val="0"/>
        <w:pBdr>
          <w:bottom w:val="single" w:sz="4" w:space="0" w:color="FFFFFF"/>
        </w:pBdr>
        <w:shd w:val="clear" w:color="auto" w:fill="FFFFFF"/>
        <w:tabs>
          <w:tab w:val="num" w:pos="993"/>
        </w:tabs>
        <w:ind w:firstLine="709"/>
        <w:jc w:val="both"/>
        <w:rPr>
          <w:sz w:val="28"/>
          <w:szCs w:val="28"/>
        </w:rPr>
      </w:pPr>
      <w:r w:rsidRPr="00BD38D9">
        <w:rPr>
          <w:sz w:val="28"/>
          <w:szCs w:val="28"/>
        </w:rPr>
        <w:t>проведение корректировки ПСД и международных конкурентных торгов (подготовка ведомости объемов работ, технических спецификаций, перевод всей тендерной документации на английский язык, согласование с международными банками и т.д.), что также занимает длительное время.</w:t>
      </w:r>
    </w:p>
    <w:p w:rsidR="00F32AF4" w:rsidRPr="00BD38D9" w:rsidRDefault="00F32AF4" w:rsidP="00F32AF4">
      <w:pPr>
        <w:ind w:firstLine="708"/>
        <w:jc w:val="both"/>
        <w:rPr>
          <w:sz w:val="28"/>
          <w:szCs w:val="28"/>
        </w:rPr>
      </w:pPr>
      <w:r w:rsidRPr="00BD38D9">
        <w:rPr>
          <w:bCs/>
          <w:sz w:val="28"/>
          <w:szCs w:val="28"/>
          <w:lang w:eastAsia="x-none"/>
        </w:rPr>
        <w:t xml:space="preserve">По </w:t>
      </w:r>
      <w:r w:rsidRPr="00BD38D9">
        <w:rPr>
          <w:bCs/>
          <w:i/>
          <w:sz w:val="28"/>
          <w:szCs w:val="28"/>
          <w:lang w:eastAsia="x-none"/>
        </w:rPr>
        <w:t xml:space="preserve">второму целевому индикатору </w:t>
      </w:r>
      <w:r w:rsidRPr="00BD38D9">
        <w:rPr>
          <w:bCs/>
          <w:sz w:val="28"/>
          <w:szCs w:val="28"/>
          <w:lang w:eastAsia="x-none"/>
        </w:rPr>
        <w:t>«</w:t>
      </w:r>
      <w:r w:rsidRPr="00BD38D9">
        <w:rPr>
          <w:sz w:val="28"/>
          <w:szCs w:val="28"/>
        </w:rPr>
        <w:t>Снижение угрозы затопления: количество населенных пунктов</w:t>
      </w:r>
      <w:r w:rsidRPr="00BD38D9">
        <w:rPr>
          <w:bCs/>
          <w:sz w:val="28"/>
          <w:szCs w:val="28"/>
          <w:lang w:eastAsia="x-none"/>
        </w:rPr>
        <w:t>» в</w:t>
      </w:r>
      <w:r w:rsidRPr="00BD38D9">
        <w:rPr>
          <w:sz w:val="28"/>
          <w:szCs w:val="28"/>
        </w:rPr>
        <w:t xml:space="preserve"> результате завершения работ по </w:t>
      </w:r>
      <w:r w:rsidRPr="00BD38D9">
        <w:rPr>
          <w:sz w:val="28"/>
          <w:szCs w:val="28"/>
        </w:rPr>
        <w:lastRenderedPageBreak/>
        <w:t xml:space="preserve">реконструкции водохранилища </w:t>
      </w:r>
      <w:proofErr w:type="spellStart"/>
      <w:r w:rsidRPr="00BD38D9">
        <w:rPr>
          <w:sz w:val="28"/>
          <w:szCs w:val="28"/>
        </w:rPr>
        <w:t>Досан</w:t>
      </w:r>
      <w:proofErr w:type="spellEnd"/>
      <w:r w:rsidRPr="00BD38D9">
        <w:rPr>
          <w:sz w:val="28"/>
          <w:szCs w:val="28"/>
        </w:rPr>
        <w:t xml:space="preserve">-Карабас снижена угроза затопления поселка </w:t>
      </w:r>
      <w:proofErr w:type="spellStart"/>
      <w:r w:rsidRPr="00BD38D9">
        <w:rPr>
          <w:sz w:val="28"/>
          <w:szCs w:val="28"/>
        </w:rPr>
        <w:t>Бестогай</w:t>
      </w:r>
      <w:proofErr w:type="spellEnd"/>
      <w:r w:rsidRPr="00BD38D9">
        <w:rPr>
          <w:sz w:val="28"/>
          <w:szCs w:val="28"/>
        </w:rPr>
        <w:t xml:space="preserve"> в </w:t>
      </w:r>
      <w:proofErr w:type="spellStart"/>
      <w:r w:rsidRPr="00BD38D9">
        <w:rPr>
          <w:sz w:val="28"/>
          <w:szCs w:val="28"/>
        </w:rPr>
        <w:t>Байдибекском</w:t>
      </w:r>
      <w:proofErr w:type="spellEnd"/>
      <w:r w:rsidRPr="00BD38D9">
        <w:rPr>
          <w:sz w:val="28"/>
          <w:szCs w:val="28"/>
        </w:rPr>
        <w:t xml:space="preserve"> районе Туркестанской области.</w:t>
      </w:r>
    </w:p>
    <w:p w:rsidR="00F32AF4" w:rsidRPr="00BD38D9" w:rsidRDefault="00F32AF4" w:rsidP="00F32AF4">
      <w:pPr>
        <w:ind w:firstLine="709"/>
        <w:jc w:val="both"/>
        <w:rPr>
          <w:bCs/>
          <w:sz w:val="28"/>
          <w:szCs w:val="28"/>
          <w:lang w:eastAsia="x-none"/>
        </w:rPr>
      </w:pPr>
      <w:r w:rsidRPr="00BD38D9">
        <w:rPr>
          <w:color w:val="000000"/>
          <w:sz w:val="28"/>
          <w:szCs w:val="28"/>
        </w:rPr>
        <w:t xml:space="preserve">По </w:t>
      </w:r>
      <w:r w:rsidRPr="00BD38D9">
        <w:rPr>
          <w:i/>
          <w:color w:val="000000"/>
          <w:sz w:val="28"/>
          <w:szCs w:val="28"/>
        </w:rPr>
        <w:t>третьему ц</w:t>
      </w:r>
      <w:r w:rsidRPr="00BD38D9">
        <w:rPr>
          <w:bCs/>
          <w:i/>
          <w:sz w:val="28"/>
          <w:szCs w:val="28"/>
          <w:lang w:eastAsia="x-none"/>
        </w:rPr>
        <w:t xml:space="preserve">елевому индикатору </w:t>
      </w:r>
      <w:r w:rsidRPr="00BD38D9">
        <w:rPr>
          <w:bCs/>
          <w:sz w:val="28"/>
          <w:szCs w:val="28"/>
          <w:lang w:eastAsia="x-none"/>
        </w:rPr>
        <w:t>«</w:t>
      </w:r>
      <w:r w:rsidRPr="00BD38D9">
        <w:rPr>
          <w:sz w:val="28"/>
          <w:szCs w:val="28"/>
        </w:rPr>
        <w:t>Количество населенных пунктов, к которым подведены групповые водопроводные сети республиканского значения: в 2020 году</w:t>
      </w:r>
      <w:r w:rsidRPr="00BD38D9">
        <w:rPr>
          <w:bCs/>
          <w:sz w:val="28"/>
          <w:szCs w:val="28"/>
          <w:lang w:eastAsia="x-none"/>
        </w:rPr>
        <w:t xml:space="preserve">» в соответствии с планом составило 631 ед. </w:t>
      </w:r>
    </w:p>
    <w:p w:rsidR="00F32AF4" w:rsidRPr="00BD38D9" w:rsidRDefault="00F32AF4" w:rsidP="00F32AF4">
      <w:pPr>
        <w:ind w:firstLine="709"/>
        <w:jc w:val="both"/>
        <w:rPr>
          <w:color w:val="000000"/>
          <w:sz w:val="28"/>
          <w:szCs w:val="28"/>
        </w:rPr>
      </w:pPr>
      <w:r w:rsidRPr="00BD38D9">
        <w:rPr>
          <w:color w:val="000000"/>
          <w:sz w:val="28"/>
          <w:szCs w:val="28"/>
        </w:rPr>
        <w:t xml:space="preserve">На начало 2020 года количество населенных пунктов, к которым были подведены групповые водопроводные сети республиканского значения, составляло 608 ед., в 2020 году увеличено на 23 ед., что составило 631 ед. </w:t>
      </w:r>
    </w:p>
    <w:p w:rsidR="00F32AF4" w:rsidRPr="00BD38D9" w:rsidRDefault="00F32AF4" w:rsidP="00F32AF4">
      <w:pPr>
        <w:ind w:firstLine="709"/>
        <w:jc w:val="both"/>
        <w:rPr>
          <w:color w:val="000000"/>
          <w:sz w:val="28"/>
          <w:szCs w:val="28"/>
        </w:rPr>
      </w:pPr>
      <w:r w:rsidRPr="00BD38D9">
        <w:rPr>
          <w:color w:val="000000"/>
          <w:sz w:val="28"/>
          <w:szCs w:val="28"/>
        </w:rPr>
        <w:t>В 2020 году завершены работы на следующих объектах со следующим количеством сельских населенных пунктов, к которым подведены водопроводные сети:</w:t>
      </w:r>
    </w:p>
    <w:p w:rsidR="00F32AF4" w:rsidRPr="00BD38D9" w:rsidRDefault="00F32AF4" w:rsidP="00F32AF4">
      <w:pPr>
        <w:ind w:firstLine="709"/>
        <w:jc w:val="both"/>
        <w:rPr>
          <w:color w:val="000000"/>
          <w:sz w:val="28"/>
          <w:szCs w:val="28"/>
        </w:rPr>
      </w:pPr>
      <w:r w:rsidRPr="00BD38D9">
        <w:rPr>
          <w:color w:val="000000"/>
          <w:sz w:val="28"/>
          <w:szCs w:val="28"/>
        </w:rPr>
        <w:t xml:space="preserve">строительство </w:t>
      </w:r>
      <w:proofErr w:type="spellStart"/>
      <w:r w:rsidRPr="00BD38D9">
        <w:rPr>
          <w:color w:val="000000"/>
          <w:sz w:val="28"/>
          <w:szCs w:val="28"/>
        </w:rPr>
        <w:t>Каскеленского</w:t>
      </w:r>
      <w:proofErr w:type="spellEnd"/>
      <w:r w:rsidRPr="00BD38D9">
        <w:rPr>
          <w:color w:val="000000"/>
          <w:sz w:val="28"/>
          <w:szCs w:val="28"/>
        </w:rPr>
        <w:t xml:space="preserve"> группового водовода в </w:t>
      </w:r>
      <w:proofErr w:type="spellStart"/>
      <w:r w:rsidRPr="00BD38D9">
        <w:rPr>
          <w:color w:val="000000"/>
          <w:sz w:val="28"/>
          <w:szCs w:val="28"/>
        </w:rPr>
        <w:t>Карасайском</w:t>
      </w:r>
      <w:proofErr w:type="spellEnd"/>
      <w:r w:rsidRPr="00BD38D9">
        <w:rPr>
          <w:color w:val="000000"/>
          <w:sz w:val="28"/>
          <w:szCs w:val="28"/>
        </w:rPr>
        <w:t xml:space="preserve"> районе Алматинской области. I очередь (1 пусковой комплекс) – 1 населенный пункт;</w:t>
      </w:r>
    </w:p>
    <w:p w:rsidR="00F32AF4" w:rsidRPr="00BD38D9" w:rsidRDefault="00F32AF4" w:rsidP="00F32AF4">
      <w:pPr>
        <w:ind w:firstLine="709"/>
        <w:jc w:val="both"/>
        <w:rPr>
          <w:color w:val="000000"/>
          <w:sz w:val="28"/>
          <w:szCs w:val="28"/>
        </w:rPr>
      </w:pPr>
      <w:r w:rsidRPr="00BD38D9">
        <w:rPr>
          <w:color w:val="000000"/>
          <w:sz w:val="28"/>
          <w:szCs w:val="28"/>
        </w:rPr>
        <w:t xml:space="preserve">строительство водоснабжения с. </w:t>
      </w:r>
      <w:proofErr w:type="spellStart"/>
      <w:r w:rsidRPr="00BD38D9">
        <w:rPr>
          <w:color w:val="000000"/>
          <w:sz w:val="28"/>
          <w:szCs w:val="28"/>
        </w:rPr>
        <w:t>Жымпиты</w:t>
      </w:r>
      <w:proofErr w:type="spellEnd"/>
      <w:r w:rsidRPr="00BD38D9">
        <w:rPr>
          <w:color w:val="000000"/>
          <w:sz w:val="28"/>
          <w:szCs w:val="28"/>
        </w:rPr>
        <w:t xml:space="preserve"> из месторождения подземных вод </w:t>
      </w:r>
      <w:proofErr w:type="spellStart"/>
      <w:r w:rsidRPr="00BD38D9">
        <w:rPr>
          <w:color w:val="000000"/>
          <w:sz w:val="28"/>
          <w:szCs w:val="28"/>
        </w:rPr>
        <w:t>Кенашы</w:t>
      </w:r>
      <w:proofErr w:type="spellEnd"/>
      <w:r w:rsidRPr="00BD38D9">
        <w:rPr>
          <w:color w:val="000000"/>
          <w:sz w:val="28"/>
          <w:szCs w:val="28"/>
        </w:rPr>
        <w:t xml:space="preserve"> </w:t>
      </w:r>
      <w:proofErr w:type="spellStart"/>
      <w:r w:rsidRPr="00BD38D9">
        <w:rPr>
          <w:color w:val="000000"/>
          <w:sz w:val="28"/>
          <w:szCs w:val="28"/>
        </w:rPr>
        <w:t>Сырымского</w:t>
      </w:r>
      <w:proofErr w:type="spellEnd"/>
      <w:r w:rsidRPr="00BD38D9">
        <w:rPr>
          <w:color w:val="000000"/>
          <w:sz w:val="28"/>
          <w:szCs w:val="28"/>
        </w:rPr>
        <w:t xml:space="preserve"> района ЗКО – 7 сельских населенных пунктов;</w:t>
      </w:r>
    </w:p>
    <w:p w:rsidR="00F32AF4" w:rsidRPr="00BD38D9" w:rsidRDefault="00F32AF4" w:rsidP="00F32AF4">
      <w:pPr>
        <w:ind w:firstLine="709"/>
        <w:jc w:val="both"/>
        <w:rPr>
          <w:color w:val="000000"/>
          <w:sz w:val="28"/>
          <w:szCs w:val="28"/>
        </w:rPr>
      </w:pPr>
      <w:r w:rsidRPr="00BD38D9">
        <w:rPr>
          <w:color w:val="000000"/>
          <w:sz w:val="28"/>
          <w:szCs w:val="28"/>
        </w:rPr>
        <w:t xml:space="preserve">строительство </w:t>
      </w:r>
      <w:proofErr w:type="spellStart"/>
      <w:r w:rsidRPr="00BD38D9">
        <w:rPr>
          <w:color w:val="000000"/>
          <w:sz w:val="28"/>
          <w:szCs w:val="28"/>
        </w:rPr>
        <w:t>Талапского</w:t>
      </w:r>
      <w:proofErr w:type="spellEnd"/>
      <w:r w:rsidRPr="00BD38D9">
        <w:rPr>
          <w:color w:val="000000"/>
          <w:sz w:val="28"/>
          <w:szCs w:val="28"/>
        </w:rPr>
        <w:t xml:space="preserve"> группового водопровода </w:t>
      </w:r>
      <w:proofErr w:type="spellStart"/>
      <w:r w:rsidRPr="00BD38D9">
        <w:rPr>
          <w:color w:val="000000"/>
          <w:sz w:val="28"/>
          <w:szCs w:val="28"/>
        </w:rPr>
        <w:t>Жанакорганского</w:t>
      </w:r>
      <w:proofErr w:type="spellEnd"/>
      <w:r w:rsidRPr="00BD38D9">
        <w:rPr>
          <w:color w:val="000000"/>
          <w:sz w:val="28"/>
          <w:szCs w:val="28"/>
        </w:rPr>
        <w:t xml:space="preserve"> района </w:t>
      </w:r>
      <w:proofErr w:type="spellStart"/>
      <w:r w:rsidRPr="00BD38D9">
        <w:rPr>
          <w:color w:val="000000"/>
          <w:sz w:val="28"/>
          <w:szCs w:val="28"/>
        </w:rPr>
        <w:t>Кызылординской</w:t>
      </w:r>
      <w:proofErr w:type="spellEnd"/>
      <w:r w:rsidRPr="00BD38D9">
        <w:rPr>
          <w:color w:val="000000"/>
          <w:sz w:val="28"/>
          <w:szCs w:val="28"/>
        </w:rPr>
        <w:t xml:space="preserve"> области – 12 сельских населенных пунктов;</w:t>
      </w:r>
    </w:p>
    <w:p w:rsidR="00F32AF4" w:rsidRPr="00BD38D9" w:rsidRDefault="00F32AF4" w:rsidP="00F32AF4">
      <w:pPr>
        <w:ind w:firstLine="709"/>
        <w:jc w:val="both"/>
        <w:rPr>
          <w:color w:val="000000"/>
          <w:sz w:val="28"/>
          <w:szCs w:val="28"/>
        </w:rPr>
      </w:pPr>
      <w:r w:rsidRPr="00BD38D9">
        <w:rPr>
          <w:color w:val="000000"/>
          <w:sz w:val="28"/>
          <w:szCs w:val="28"/>
        </w:rPr>
        <w:t xml:space="preserve">строительство </w:t>
      </w:r>
      <w:proofErr w:type="spellStart"/>
      <w:r w:rsidRPr="00BD38D9">
        <w:rPr>
          <w:color w:val="000000"/>
          <w:sz w:val="28"/>
          <w:szCs w:val="28"/>
        </w:rPr>
        <w:t>Эскулинского</w:t>
      </w:r>
      <w:proofErr w:type="spellEnd"/>
      <w:r w:rsidRPr="00BD38D9">
        <w:rPr>
          <w:color w:val="000000"/>
          <w:sz w:val="28"/>
          <w:szCs w:val="28"/>
        </w:rPr>
        <w:t xml:space="preserve"> водовода с учетом водоснабжения г.</w:t>
      </w:r>
      <w:r>
        <w:rPr>
          <w:color w:val="000000"/>
          <w:sz w:val="28"/>
          <w:szCs w:val="28"/>
        </w:rPr>
        <w:t> </w:t>
      </w:r>
      <w:r w:rsidRPr="00BD38D9">
        <w:rPr>
          <w:color w:val="000000"/>
          <w:sz w:val="28"/>
          <w:szCs w:val="28"/>
        </w:rPr>
        <w:t>Жезказган Карагандинской области – 3 сельских населенных пункта;</w:t>
      </w:r>
    </w:p>
    <w:p w:rsidR="00F32AF4" w:rsidRPr="00BD38D9" w:rsidRDefault="00F32AF4" w:rsidP="00F32AF4">
      <w:pPr>
        <w:ind w:firstLine="709"/>
        <w:jc w:val="both"/>
        <w:rPr>
          <w:color w:val="000000"/>
          <w:sz w:val="28"/>
          <w:szCs w:val="28"/>
        </w:rPr>
      </w:pPr>
      <w:r w:rsidRPr="00BD38D9">
        <w:rPr>
          <w:color w:val="000000"/>
          <w:sz w:val="28"/>
          <w:szCs w:val="28"/>
        </w:rPr>
        <w:t xml:space="preserve">строительство </w:t>
      </w:r>
      <w:proofErr w:type="spellStart"/>
      <w:r w:rsidRPr="00BD38D9">
        <w:rPr>
          <w:color w:val="000000"/>
          <w:sz w:val="28"/>
          <w:szCs w:val="28"/>
        </w:rPr>
        <w:t>Жиделинского</w:t>
      </w:r>
      <w:proofErr w:type="spellEnd"/>
      <w:r w:rsidRPr="00BD38D9">
        <w:rPr>
          <w:color w:val="000000"/>
          <w:sz w:val="28"/>
          <w:szCs w:val="28"/>
        </w:rPr>
        <w:t xml:space="preserve"> группового водопровода и веток подключения к нему от ПНС №3 (ПК282+70) до </w:t>
      </w:r>
      <w:proofErr w:type="spellStart"/>
      <w:r w:rsidRPr="00BD38D9">
        <w:rPr>
          <w:color w:val="000000"/>
          <w:sz w:val="28"/>
          <w:szCs w:val="28"/>
        </w:rPr>
        <w:t>н.п</w:t>
      </w:r>
      <w:proofErr w:type="spellEnd"/>
      <w:r w:rsidRPr="00BD38D9">
        <w:rPr>
          <w:color w:val="000000"/>
          <w:sz w:val="28"/>
          <w:szCs w:val="28"/>
        </w:rPr>
        <w:t xml:space="preserve">. </w:t>
      </w:r>
      <w:proofErr w:type="spellStart"/>
      <w:r w:rsidRPr="00BD38D9">
        <w:rPr>
          <w:color w:val="000000"/>
          <w:sz w:val="28"/>
          <w:szCs w:val="28"/>
        </w:rPr>
        <w:t>Бирлестик</w:t>
      </w:r>
      <w:proofErr w:type="spellEnd"/>
      <w:r w:rsidRPr="00BD38D9">
        <w:rPr>
          <w:color w:val="000000"/>
          <w:sz w:val="28"/>
          <w:szCs w:val="28"/>
        </w:rPr>
        <w:t xml:space="preserve"> по </w:t>
      </w:r>
      <w:proofErr w:type="spellStart"/>
      <w:r w:rsidRPr="00BD38D9">
        <w:rPr>
          <w:color w:val="000000"/>
          <w:sz w:val="28"/>
          <w:szCs w:val="28"/>
        </w:rPr>
        <w:t>Шиелиискому</w:t>
      </w:r>
      <w:proofErr w:type="spellEnd"/>
      <w:r w:rsidRPr="00BD38D9">
        <w:rPr>
          <w:color w:val="000000"/>
          <w:sz w:val="28"/>
          <w:szCs w:val="28"/>
        </w:rPr>
        <w:t xml:space="preserve"> району в </w:t>
      </w:r>
      <w:proofErr w:type="spellStart"/>
      <w:r w:rsidRPr="00BD38D9">
        <w:rPr>
          <w:color w:val="000000"/>
          <w:sz w:val="28"/>
          <w:szCs w:val="28"/>
        </w:rPr>
        <w:t>Кызылординской</w:t>
      </w:r>
      <w:proofErr w:type="spellEnd"/>
      <w:r w:rsidRPr="00BD38D9">
        <w:rPr>
          <w:color w:val="000000"/>
          <w:sz w:val="28"/>
          <w:szCs w:val="28"/>
        </w:rPr>
        <w:t xml:space="preserve"> области. Строительство водовода от ПНС</w:t>
      </w:r>
      <w:r>
        <w:rPr>
          <w:color w:val="000000"/>
          <w:sz w:val="28"/>
          <w:szCs w:val="28"/>
        </w:rPr>
        <w:t xml:space="preserve"> № </w:t>
      </w:r>
      <w:r w:rsidRPr="00BD38D9">
        <w:rPr>
          <w:color w:val="000000"/>
          <w:sz w:val="28"/>
          <w:szCs w:val="28"/>
        </w:rPr>
        <w:t xml:space="preserve">5 до </w:t>
      </w:r>
      <w:proofErr w:type="spellStart"/>
      <w:r w:rsidRPr="00BD38D9">
        <w:rPr>
          <w:color w:val="000000"/>
          <w:sz w:val="28"/>
          <w:szCs w:val="28"/>
        </w:rPr>
        <w:t>н.п</w:t>
      </w:r>
      <w:proofErr w:type="spellEnd"/>
      <w:r w:rsidRPr="00BD38D9">
        <w:rPr>
          <w:color w:val="000000"/>
          <w:sz w:val="28"/>
          <w:szCs w:val="28"/>
        </w:rPr>
        <w:t xml:space="preserve">. </w:t>
      </w:r>
      <w:proofErr w:type="spellStart"/>
      <w:r w:rsidRPr="00BD38D9">
        <w:rPr>
          <w:color w:val="000000"/>
          <w:sz w:val="28"/>
          <w:szCs w:val="28"/>
        </w:rPr>
        <w:t>Жулек</w:t>
      </w:r>
      <w:proofErr w:type="spellEnd"/>
      <w:r w:rsidRPr="00BD38D9">
        <w:rPr>
          <w:color w:val="000000"/>
          <w:sz w:val="28"/>
          <w:szCs w:val="28"/>
        </w:rPr>
        <w:t xml:space="preserve"> с ветками подключения, головными водопроводными сооружениями и </w:t>
      </w:r>
      <w:proofErr w:type="spellStart"/>
      <w:r w:rsidRPr="00BD38D9">
        <w:rPr>
          <w:color w:val="000000"/>
          <w:sz w:val="28"/>
          <w:szCs w:val="28"/>
        </w:rPr>
        <w:t>внутрипоселковыми</w:t>
      </w:r>
      <w:proofErr w:type="spellEnd"/>
      <w:r w:rsidRPr="00BD38D9">
        <w:rPr>
          <w:color w:val="000000"/>
          <w:sz w:val="28"/>
          <w:szCs w:val="28"/>
        </w:rPr>
        <w:t xml:space="preserve"> сетями населенных пунктов – 8 сельских населенных пунктов (данный объект в целевом индикаторе не учитывается, т.к. объект уже находится в республиканской собственности и по проекту предусмотрено улучшение водоснабжения);</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bCs/>
          <w:sz w:val="28"/>
          <w:szCs w:val="28"/>
          <w:lang w:eastAsia="x-none"/>
        </w:rPr>
        <w:t xml:space="preserve">По </w:t>
      </w:r>
      <w:r w:rsidRPr="00BD38D9">
        <w:rPr>
          <w:bCs/>
          <w:i/>
          <w:sz w:val="28"/>
          <w:szCs w:val="28"/>
          <w:lang w:eastAsia="x-none"/>
        </w:rPr>
        <w:t xml:space="preserve">четвертому целевому индикатору </w:t>
      </w:r>
      <w:r w:rsidRPr="00BD38D9">
        <w:rPr>
          <w:bCs/>
          <w:sz w:val="28"/>
          <w:szCs w:val="28"/>
          <w:lang w:eastAsia="x-none"/>
        </w:rPr>
        <w:t>«</w:t>
      </w:r>
      <w:r w:rsidRPr="00BD38D9">
        <w:rPr>
          <w:sz w:val="28"/>
          <w:szCs w:val="28"/>
        </w:rPr>
        <w:t>Уровень выполненных работ (планировка дна, откосов, дамбы, гребня каналов и коллекторов) по заключенным контрактам проекта ПУИД-2</w:t>
      </w:r>
      <w:r w:rsidRPr="00BD38D9">
        <w:rPr>
          <w:bCs/>
          <w:sz w:val="28"/>
          <w:szCs w:val="28"/>
          <w:lang w:eastAsia="x-none"/>
        </w:rPr>
        <w:t>»</w:t>
      </w:r>
      <w:r w:rsidRPr="00BD38D9">
        <w:rPr>
          <w:bCs/>
          <w:i/>
          <w:sz w:val="28"/>
          <w:szCs w:val="28"/>
          <w:lang w:eastAsia="x-none"/>
        </w:rPr>
        <w:t xml:space="preserve"> </w:t>
      </w:r>
      <w:r w:rsidRPr="00BD38D9">
        <w:rPr>
          <w:color w:val="000000"/>
          <w:sz w:val="28"/>
          <w:szCs w:val="28"/>
        </w:rPr>
        <w:t xml:space="preserve">составил в соответствии с планом 40%. </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На достижение стратегической цели 3.2 и целевых индикаторов были использованы средства </w:t>
      </w:r>
      <w:r w:rsidRPr="00BD38D9">
        <w:rPr>
          <w:sz w:val="28"/>
          <w:szCs w:val="28"/>
          <w:lang w:val="kk-KZ"/>
        </w:rPr>
        <w:t>в сумме 57 590 312,3</w:t>
      </w:r>
      <w:r>
        <w:rPr>
          <w:sz w:val="28"/>
          <w:szCs w:val="28"/>
          <w:lang w:val="kk-KZ"/>
        </w:rPr>
        <w:t> </w:t>
      </w:r>
      <w:proofErr w:type="gramStart"/>
      <w:r>
        <w:rPr>
          <w:sz w:val="28"/>
          <w:szCs w:val="28"/>
          <w:lang w:val="kk-KZ"/>
        </w:rPr>
        <w:t>тыс.тенге</w:t>
      </w:r>
      <w:proofErr w:type="gramEnd"/>
      <w:r w:rsidRPr="00BD38D9">
        <w:rPr>
          <w:bCs/>
          <w:sz w:val="28"/>
          <w:szCs w:val="28"/>
          <w:lang w:val="kk-KZ"/>
        </w:rPr>
        <w:t xml:space="preserve"> </w:t>
      </w:r>
      <w:r w:rsidRPr="00BD38D9">
        <w:rPr>
          <w:sz w:val="28"/>
          <w:szCs w:val="28"/>
        </w:rPr>
        <w:t>в рамках следующих бюджетных программ.</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На реализацию бюджетной программы </w:t>
      </w:r>
      <w:r w:rsidRPr="00BD38D9">
        <w:rPr>
          <w:b/>
          <w:sz w:val="28"/>
          <w:szCs w:val="28"/>
        </w:rPr>
        <w:t>241 «Увеличение уставного капитала Республиканского государственного предприятия на праве хозяйственного ведения «</w:t>
      </w:r>
      <w:proofErr w:type="spellStart"/>
      <w:r w:rsidRPr="00BD38D9">
        <w:rPr>
          <w:b/>
          <w:sz w:val="28"/>
          <w:szCs w:val="28"/>
        </w:rPr>
        <w:t>Казводхоз</w:t>
      </w:r>
      <w:proofErr w:type="spellEnd"/>
      <w:r w:rsidRPr="00BD38D9">
        <w:rPr>
          <w:b/>
          <w:sz w:val="28"/>
          <w:szCs w:val="28"/>
        </w:rPr>
        <w:t>»</w:t>
      </w:r>
      <w:r w:rsidRPr="00BD38D9">
        <w:rPr>
          <w:sz w:val="28"/>
          <w:szCs w:val="28"/>
        </w:rPr>
        <w:t xml:space="preserve"> предусмотрены средства в сумме 4 713 826</w:t>
      </w:r>
      <w:r>
        <w:rPr>
          <w:sz w:val="28"/>
          <w:szCs w:val="28"/>
        </w:rPr>
        <w:t> </w:t>
      </w:r>
      <w:proofErr w:type="spellStart"/>
      <w:proofErr w:type="gramStart"/>
      <w:r>
        <w:rPr>
          <w:sz w:val="28"/>
          <w:szCs w:val="28"/>
        </w:rPr>
        <w:t>тыс.тенге</w:t>
      </w:r>
      <w:proofErr w:type="spellEnd"/>
      <w:proofErr w:type="gramEnd"/>
      <w:r w:rsidRPr="00BD38D9">
        <w:rPr>
          <w:sz w:val="28"/>
          <w:szCs w:val="28"/>
        </w:rPr>
        <w:t>, которые в полном объеме перечислены Республиканскому государственному предприятию на праве хозяйственного ведения «</w:t>
      </w:r>
      <w:proofErr w:type="spellStart"/>
      <w:r w:rsidRPr="00BD38D9">
        <w:rPr>
          <w:sz w:val="28"/>
          <w:szCs w:val="28"/>
        </w:rPr>
        <w:t>Казводхоз</w:t>
      </w:r>
      <w:proofErr w:type="spellEnd"/>
      <w:r w:rsidRPr="00BD38D9">
        <w:rPr>
          <w:sz w:val="28"/>
          <w:szCs w:val="28"/>
        </w:rPr>
        <w:t xml:space="preserve">». </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Средства выделены на реализацию проекта «Реконструкция плотины №</w:t>
      </w:r>
      <w:r>
        <w:rPr>
          <w:sz w:val="28"/>
          <w:szCs w:val="28"/>
        </w:rPr>
        <w:t> </w:t>
      </w:r>
      <w:r w:rsidRPr="00BD38D9">
        <w:rPr>
          <w:sz w:val="28"/>
          <w:szCs w:val="28"/>
        </w:rPr>
        <w:t>87 гидроузла №</w:t>
      </w:r>
      <w:r>
        <w:rPr>
          <w:sz w:val="28"/>
          <w:szCs w:val="28"/>
        </w:rPr>
        <w:t> </w:t>
      </w:r>
      <w:r w:rsidRPr="00BD38D9">
        <w:rPr>
          <w:sz w:val="28"/>
          <w:szCs w:val="28"/>
        </w:rPr>
        <w:t xml:space="preserve">4 канала имени </w:t>
      </w:r>
      <w:proofErr w:type="spellStart"/>
      <w:r w:rsidRPr="00BD38D9">
        <w:rPr>
          <w:sz w:val="28"/>
          <w:szCs w:val="28"/>
        </w:rPr>
        <w:t>Каныша</w:t>
      </w:r>
      <w:proofErr w:type="spellEnd"/>
      <w:r w:rsidRPr="00BD38D9">
        <w:rPr>
          <w:sz w:val="28"/>
          <w:szCs w:val="28"/>
        </w:rPr>
        <w:t xml:space="preserve"> Сатпаева в Павлодарской области». </w:t>
      </w:r>
    </w:p>
    <w:p w:rsidR="00F32AF4" w:rsidRPr="00BD38D9" w:rsidRDefault="00F32AF4" w:rsidP="00F32AF4">
      <w:pPr>
        <w:pBdr>
          <w:bottom w:val="single" w:sz="4" w:space="0" w:color="FFFFFF"/>
        </w:pBdr>
        <w:tabs>
          <w:tab w:val="left" w:pos="0"/>
        </w:tabs>
        <w:ind w:firstLine="709"/>
        <w:jc w:val="both"/>
        <w:rPr>
          <w:color w:val="000000"/>
          <w:sz w:val="28"/>
          <w:szCs w:val="28"/>
          <w:lang w:val="kk-KZ"/>
        </w:rPr>
      </w:pPr>
      <w:r w:rsidRPr="00BD38D9">
        <w:rPr>
          <w:i/>
          <w:color w:val="000000"/>
          <w:sz w:val="28"/>
          <w:szCs w:val="28"/>
          <w:lang w:val="kk-KZ"/>
        </w:rPr>
        <w:t>Цель бюджетной программы</w:t>
      </w:r>
      <w:r w:rsidRPr="00BD38D9">
        <w:rPr>
          <w:color w:val="000000"/>
          <w:sz w:val="28"/>
          <w:szCs w:val="28"/>
          <w:lang w:val="kk-KZ"/>
        </w:rPr>
        <w:t xml:space="preserve"> – повышение уровня ресурсообеспечения  путем повышения эффективности использования водных ресурсов.</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lastRenderedPageBreak/>
        <w:t>Бюджетная программа направлена на реализацию бюджетных инвестиционных проектов посредством участия государства в уставном капитале РГП на ПХВ «</w:t>
      </w:r>
      <w:proofErr w:type="spellStart"/>
      <w:r w:rsidRPr="00BD38D9">
        <w:rPr>
          <w:color w:val="000000"/>
          <w:sz w:val="28"/>
          <w:szCs w:val="28"/>
        </w:rPr>
        <w:t>Казводхоз</w:t>
      </w:r>
      <w:proofErr w:type="spellEnd"/>
      <w:r w:rsidRPr="00BD38D9">
        <w:rPr>
          <w:color w:val="000000"/>
          <w:sz w:val="28"/>
          <w:szCs w:val="28"/>
        </w:rPr>
        <w:t>» Комитета водных ресурсов МЭГПР РК:</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восстановление аварийных водохранилищ и гидротехнических сооружений в целях обеспечения их безопасной эксплуатации, достижения и поддержания экологически безопасного и экономически оптимального уровня водопользования для сохранения и улучшения жизненных условий населения и окружающей среды;</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 xml:space="preserve">погашение налогов проекта по восстановлению ирригации и дренажа в целях улучшения мелиоративного состояния земель Алматинской и Южно-Казахстанской областей на общей площади 136,8 </w:t>
      </w:r>
      <w:proofErr w:type="spellStart"/>
      <w:proofErr w:type="gramStart"/>
      <w:r w:rsidRPr="00BD38D9">
        <w:rPr>
          <w:color w:val="000000"/>
          <w:sz w:val="28"/>
          <w:szCs w:val="28"/>
        </w:rPr>
        <w:t>тыс.га</w:t>
      </w:r>
      <w:proofErr w:type="spellEnd"/>
      <w:proofErr w:type="gramEnd"/>
      <w:r w:rsidRPr="00BD38D9">
        <w:rPr>
          <w:color w:val="000000"/>
          <w:sz w:val="28"/>
          <w:szCs w:val="28"/>
        </w:rPr>
        <w:t xml:space="preserve"> (</w:t>
      </w:r>
      <w:proofErr w:type="spellStart"/>
      <w:r w:rsidRPr="00BD38D9">
        <w:rPr>
          <w:color w:val="000000"/>
          <w:sz w:val="28"/>
          <w:szCs w:val="28"/>
        </w:rPr>
        <w:t>софинансирование</w:t>
      </w:r>
      <w:proofErr w:type="spellEnd"/>
      <w:r w:rsidRPr="00BD38D9">
        <w:rPr>
          <w:color w:val="000000"/>
          <w:sz w:val="28"/>
          <w:szCs w:val="28"/>
        </w:rPr>
        <w:t xml:space="preserve"> проекта по займу Исламского Банка Развития);</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 xml:space="preserve">погашение налогов проекта по реконструкции водохозяйственных и гидромелиоративных систем Актюбинской, </w:t>
      </w:r>
      <w:proofErr w:type="spellStart"/>
      <w:r w:rsidRPr="00BD38D9">
        <w:rPr>
          <w:color w:val="000000"/>
          <w:sz w:val="28"/>
          <w:szCs w:val="28"/>
        </w:rPr>
        <w:t>Жамбылской</w:t>
      </w:r>
      <w:proofErr w:type="spellEnd"/>
      <w:r w:rsidRPr="00BD38D9">
        <w:rPr>
          <w:color w:val="000000"/>
          <w:sz w:val="28"/>
          <w:szCs w:val="28"/>
        </w:rPr>
        <w:t xml:space="preserve"> и Южно-Казахстанской областей на общей площади 92,7 </w:t>
      </w:r>
      <w:proofErr w:type="spellStart"/>
      <w:proofErr w:type="gramStart"/>
      <w:r w:rsidRPr="00BD38D9">
        <w:rPr>
          <w:color w:val="000000"/>
          <w:sz w:val="28"/>
          <w:szCs w:val="28"/>
        </w:rPr>
        <w:t>тыс.га</w:t>
      </w:r>
      <w:proofErr w:type="spellEnd"/>
      <w:proofErr w:type="gramEnd"/>
      <w:r w:rsidRPr="00BD38D9">
        <w:rPr>
          <w:color w:val="000000"/>
          <w:sz w:val="28"/>
          <w:szCs w:val="28"/>
        </w:rPr>
        <w:t xml:space="preserve"> (</w:t>
      </w:r>
      <w:proofErr w:type="spellStart"/>
      <w:r w:rsidRPr="00BD38D9">
        <w:rPr>
          <w:color w:val="000000"/>
          <w:sz w:val="28"/>
          <w:szCs w:val="28"/>
        </w:rPr>
        <w:t>софинансирование</w:t>
      </w:r>
      <w:proofErr w:type="spellEnd"/>
      <w:r w:rsidRPr="00BD38D9">
        <w:rPr>
          <w:color w:val="000000"/>
          <w:sz w:val="28"/>
          <w:szCs w:val="28"/>
        </w:rPr>
        <w:t xml:space="preserve"> проекта по займу Европейского Банка Реконструкции и Развития);</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реконструкция и модернизация гидромелиоративных систем востребованных орошаемых земель Актюбинской области на общей площади 10,6 тыс. га;</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реконструкция и модернизация гидромелиоративных систем востребованных орошаемых земель Павлодарской области на общей площади 17,5 тыс. га;</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реконструкция и модернизация гидромелиоративных систем востребованных земель лиманного орошения в Актюбинской области.</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i/>
          <w:color w:val="000000"/>
          <w:sz w:val="28"/>
          <w:szCs w:val="28"/>
        </w:rPr>
        <w:t xml:space="preserve">Показатель прямого результата </w:t>
      </w:r>
      <w:r w:rsidRPr="00BD38D9">
        <w:rPr>
          <w:color w:val="000000"/>
          <w:sz w:val="28"/>
          <w:szCs w:val="28"/>
        </w:rPr>
        <w:t>достигнут</w:t>
      </w:r>
      <w:r>
        <w:rPr>
          <w:color w:val="000000"/>
          <w:sz w:val="28"/>
          <w:szCs w:val="28"/>
        </w:rPr>
        <w:t xml:space="preserve"> в полном объеме</w:t>
      </w:r>
      <w:r w:rsidRPr="00BD38D9">
        <w:rPr>
          <w:color w:val="000000"/>
          <w:sz w:val="28"/>
          <w:szCs w:val="28"/>
        </w:rPr>
        <w:t>:</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в соответствии с планом количество строящихся (реконструируемых) аварийных водохранилищ и гидротехнических сооружений составило 1 ед.: реконструкция плотины</w:t>
      </w:r>
      <w:r>
        <w:rPr>
          <w:color w:val="000000"/>
          <w:sz w:val="28"/>
          <w:szCs w:val="28"/>
        </w:rPr>
        <w:t xml:space="preserve"> № </w:t>
      </w:r>
      <w:r w:rsidRPr="00BD38D9">
        <w:rPr>
          <w:color w:val="000000"/>
          <w:sz w:val="28"/>
          <w:szCs w:val="28"/>
        </w:rPr>
        <w:t>87 гидроузла</w:t>
      </w:r>
      <w:r>
        <w:rPr>
          <w:color w:val="000000"/>
          <w:sz w:val="28"/>
          <w:szCs w:val="28"/>
        </w:rPr>
        <w:t xml:space="preserve"> № </w:t>
      </w:r>
      <w:r w:rsidRPr="00BD38D9">
        <w:rPr>
          <w:color w:val="000000"/>
          <w:sz w:val="28"/>
          <w:szCs w:val="28"/>
        </w:rPr>
        <w:t xml:space="preserve">4 канала имени </w:t>
      </w:r>
      <w:proofErr w:type="spellStart"/>
      <w:r w:rsidRPr="00BD38D9">
        <w:rPr>
          <w:color w:val="000000"/>
          <w:sz w:val="28"/>
          <w:szCs w:val="28"/>
        </w:rPr>
        <w:t>К.Сатпаева</w:t>
      </w:r>
      <w:proofErr w:type="spellEnd"/>
      <w:r w:rsidRPr="00BD38D9">
        <w:rPr>
          <w:color w:val="000000"/>
          <w:sz w:val="28"/>
          <w:szCs w:val="28"/>
        </w:rPr>
        <w:t>.</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Остаток на КСН РГП на ПХВ «</w:t>
      </w:r>
      <w:proofErr w:type="spellStart"/>
      <w:r w:rsidRPr="00BD38D9">
        <w:rPr>
          <w:color w:val="000000"/>
          <w:sz w:val="28"/>
          <w:szCs w:val="28"/>
        </w:rPr>
        <w:t>Казводхоз</w:t>
      </w:r>
      <w:proofErr w:type="spellEnd"/>
      <w:r w:rsidRPr="00BD38D9">
        <w:rPr>
          <w:color w:val="000000"/>
          <w:sz w:val="28"/>
          <w:szCs w:val="28"/>
        </w:rPr>
        <w:t>» на начало 2020 года составлял 25 137 284,3</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Перечислено на КСН в 2020 году – 4 713 826</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Расходы с КСН в отчетном году составили 11 054 575,8</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Неиспользованный остаток на КСН на конец 2020 года – 18 796 534,5</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из них 4 713 826</w:t>
      </w:r>
      <w:r>
        <w:rPr>
          <w:color w:val="000000"/>
          <w:sz w:val="28"/>
          <w:szCs w:val="28"/>
        </w:rPr>
        <w:t> </w:t>
      </w:r>
      <w:proofErr w:type="spellStart"/>
      <w:r>
        <w:rPr>
          <w:color w:val="000000"/>
          <w:sz w:val="28"/>
          <w:szCs w:val="28"/>
        </w:rPr>
        <w:t>тыс.тенге</w:t>
      </w:r>
      <w:proofErr w:type="spellEnd"/>
      <w:r w:rsidRPr="00BD38D9">
        <w:rPr>
          <w:color w:val="000000"/>
          <w:sz w:val="28"/>
          <w:szCs w:val="28"/>
        </w:rPr>
        <w:t xml:space="preserve"> – остатки средств 2020 года.</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 xml:space="preserve">Остатки неиспользованных средств по состоянию на 31 декабря 2020 года в разрезе реализуемых проектов в соответствии с 7 ФЭО: </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1) реконструкция аварийных водохранилищ и гидротехнических сооружений (15 объектов) – 1 526 792,9</w:t>
      </w:r>
      <w:r>
        <w:rPr>
          <w:sz w:val="28"/>
          <w:szCs w:val="28"/>
        </w:rPr>
        <w:t> </w:t>
      </w:r>
      <w:proofErr w:type="spellStart"/>
      <w:proofErr w:type="gramStart"/>
      <w:r>
        <w:rPr>
          <w:sz w:val="28"/>
          <w:szCs w:val="28"/>
        </w:rPr>
        <w:t>тыс.тенге</w:t>
      </w:r>
      <w:proofErr w:type="spellEnd"/>
      <w:proofErr w:type="gramEnd"/>
      <w:r w:rsidRPr="00BD38D9">
        <w:rPr>
          <w:sz w:val="28"/>
          <w:szCs w:val="28"/>
        </w:rPr>
        <w:t>. С 2016 года в соответствии с ФЭО начата реализация 15 объектов по реконструкции аварийных водохранилищ и гидротехнических сооружений, из них 11 завершены, в том числе 10 объектов сданы в эксплуатацию, 1 объект завершен в 2019 году, акт приемки не подписывается, в связи с отклонениями от проекта в части изменения материала швов. Восточно-Казахстанским филиалом РГП «</w:t>
      </w:r>
      <w:proofErr w:type="spellStart"/>
      <w:r w:rsidRPr="00BD38D9">
        <w:rPr>
          <w:sz w:val="28"/>
          <w:szCs w:val="28"/>
        </w:rPr>
        <w:t>Казводхоз</w:t>
      </w:r>
      <w:proofErr w:type="spellEnd"/>
      <w:r w:rsidRPr="00BD38D9">
        <w:rPr>
          <w:sz w:val="28"/>
          <w:szCs w:val="28"/>
        </w:rPr>
        <w:t xml:space="preserve">» подан иск в суд 14 октября 2019 года, ведутся судебные разбирательства. По оставшимся 4 объектам, в связи с корректировкой ПСД и </w:t>
      </w:r>
      <w:r w:rsidRPr="00BD38D9">
        <w:rPr>
          <w:sz w:val="28"/>
          <w:szCs w:val="28"/>
        </w:rPr>
        <w:lastRenderedPageBreak/>
        <w:t>необходимостью проведения государственного аудита срок завершения объектов перенесен на 2021 год;</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2) реконструкция аварийных водохранилищ и гидротехнических сооружений (5 объектов) – 6 418 822,5</w:t>
      </w:r>
      <w:r>
        <w:rPr>
          <w:sz w:val="28"/>
          <w:szCs w:val="28"/>
        </w:rPr>
        <w:t> </w:t>
      </w:r>
      <w:proofErr w:type="spellStart"/>
      <w:proofErr w:type="gramStart"/>
      <w:r>
        <w:rPr>
          <w:sz w:val="28"/>
          <w:szCs w:val="28"/>
        </w:rPr>
        <w:t>тыс.тенге</w:t>
      </w:r>
      <w:proofErr w:type="spellEnd"/>
      <w:proofErr w:type="gramEnd"/>
      <w:r w:rsidRPr="00BD38D9">
        <w:rPr>
          <w:sz w:val="28"/>
          <w:szCs w:val="28"/>
        </w:rPr>
        <w:t>. С 2019 года в соответствии с ФЭО начата реализация 5 объектов по реконструкции аварийных водохранилищ и гидротехнических сооружений, из них 1 объект завершен в 2019 году, реализация и завершение остальных объектов в связи с отставанием от графика производства работ перенесены на 2021 год;</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3) реконструкция и модернизация гидромелиоративных систем востребованных земель лиманного орошения в Актюбинской области (5 объектов) – 53 300,3</w:t>
      </w:r>
      <w:r>
        <w:rPr>
          <w:sz w:val="28"/>
          <w:szCs w:val="28"/>
        </w:rPr>
        <w:t> </w:t>
      </w:r>
      <w:proofErr w:type="spellStart"/>
      <w:proofErr w:type="gramStart"/>
      <w:r>
        <w:rPr>
          <w:sz w:val="28"/>
          <w:szCs w:val="28"/>
        </w:rPr>
        <w:t>тыс.тенге</w:t>
      </w:r>
      <w:proofErr w:type="spellEnd"/>
      <w:proofErr w:type="gramEnd"/>
      <w:r w:rsidRPr="00BD38D9">
        <w:rPr>
          <w:sz w:val="28"/>
          <w:szCs w:val="28"/>
        </w:rPr>
        <w:t>. Из 5 объектов 1 объект завершен и сдан в эксплуатацию. По 3-м объектам ведется корректировка ПСД, 1 объект не завершен, в связи с затянувшимися процедурами государственных закупок;</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4) реконструкция и модернизация гидромелиоративных систем востребованных земель лиманного орошения в Актюбинской области</w:t>
      </w:r>
      <w:r>
        <w:rPr>
          <w:sz w:val="28"/>
          <w:szCs w:val="28"/>
        </w:rPr>
        <w:t xml:space="preserve"> </w:t>
      </w:r>
      <w:r w:rsidRPr="00BD38D9">
        <w:rPr>
          <w:sz w:val="28"/>
          <w:szCs w:val="28"/>
        </w:rPr>
        <w:t>(7 объектов) – 476 778,8</w:t>
      </w:r>
      <w:r>
        <w:rPr>
          <w:sz w:val="28"/>
          <w:szCs w:val="28"/>
        </w:rPr>
        <w:t> </w:t>
      </w:r>
      <w:proofErr w:type="spellStart"/>
      <w:proofErr w:type="gramStart"/>
      <w:r>
        <w:rPr>
          <w:sz w:val="28"/>
          <w:szCs w:val="28"/>
        </w:rPr>
        <w:t>тыс.тенге</w:t>
      </w:r>
      <w:proofErr w:type="spellEnd"/>
      <w:proofErr w:type="gramEnd"/>
      <w:r w:rsidRPr="00BD38D9">
        <w:rPr>
          <w:sz w:val="28"/>
          <w:szCs w:val="28"/>
        </w:rPr>
        <w:t>. Из 7 объектов по 3-м объектам акиматом Актюбинской области ведется корректировка ПСД. По запланированным к сдаче в 2020 году 3 объектам приемка в эксплуатацию будет проведена после проведения пуско-наладочных работ в поливной сезон 2021 года;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5) реконструкция и модернизация гидромелиоративных систем востребованных земель в Павлодарской области (9 объектов) – 962 751,2</w:t>
      </w:r>
      <w:r>
        <w:rPr>
          <w:sz w:val="28"/>
          <w:szCs w:val="28"/>
        </w:rPr>
        <w:t> </w:t>
      </w:r>
      <w:proofErr w:type="spellStart"/>
      <w:proofErr w:type="gramStart"/>
      <w:r>
        <w:rPr>
          <w:sz w:val="28"/>
          <w:szCs w:val="28"/>
        </w:rPr>
        <w:t>тыс.тенге</w:t>
      </w:r>
      <w:proofErr w:type="spellEnd"/>
      <w:proofErr w:type="gramEnd"/>
      <w:r w:rsidRPr="00BD38D9">
        <w:rPr>
          <w:sz w:val="28"/>
          <w:szCs w:val="28"/>
        </w:rPr>
        <w:t>. Из 9 объектов по 3-м объектам акиматом Павлодарской области ведется корректировка ПСД. По запланированным к сдаче в 2020 году 2 объектам приемка в эксплуатацию не состоялась, в связи с затянувшимися процедурами государственных закупок и невозможностью проведения пусконаладочных работ трансформаторных подстанций;</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6) реконструкция водохозяйственных и гидромелиоративных систем Актюбинской, </w:t>
      </w:r>
      <w:proofErr w:type="spellStart"/>
      <w:r w:rsidRPr="00BD38D9">
        <w:rPr>
          <w:sz w:val="28"/>
          <w:szCs w:val="28"/>
        </w:rPr>
        <w:t>Жамбылской</w:t>
      </w:r>
      <w:proofErr w:type="spellEnd"/>
      <w:r w:rsidRPr="00BD38D9">
        <w:rPr>
          <w:sz w:val="28"/>
          <w:szCs w:val="28"/>
        </w:rPr>
        <w:t xml:space="preserve"> и Южно-Казахстанской областей (</w:t>
      </w:r>
      <w:proofErr w:type="spellStart"/>
      <w:r w:rsidRPr="00BD38D9">
        <w:rPr>
          <w:sz w:val="28"/>
          <w:szCs w:val="28"/>
        </w:rPr>
        <w:t>софинансирование</w:t>
      </w:r>
      <w:proofErr w:type="spellEnd"/>
      <w:r w:rsidRPr="00BD38D9">
        <w:rPr>
          <w:sz w:val="28"/>
          <w:szCs w:val="28"/>
        </w:rPr>
        <w:t xml:space="preserve"> по займу Европейского Банка Реконструкции и Развития) – 4 739 314,1</w:t>
      </w:r>
      <w:r>
        <w:rPr>
          <w:sz w:val="28"/>
          <w:szCs w:val="28"/>
        </w:rPr>
        <w:t> </w:t>
      </w:r>
      <w:proofErr w:type="spellStart"/>
      <w:proofErr w:type="gramStart"/>
      <w:r>
        <w:rPr>
          <w:sz w:val="28"/>
          <w:szCs w:val="28"/>
        </w:rPr>
        <w:t>тыс.тенге</w:t>
      </w:r>
      <w:proofErr w:type="spellEnd"/>
      <w:proofErr w:type="gramEnd"/>
      <w:r w:rsidRPr="00BD38D9">
        <w:rPr>
          <w:sz w:val="28"/>
          <w:szCs w:val="28"/>
        </w:rPr>
        <w:t>. Стоимость проекта составляет 60 871 593</w:t>
      </w:r>
      <w:r>
        <w:rPr>
          <w:sz w:val="28"/>
          <w:szCs w:val="28"/>
        </w:rPr>
        <w:t> </w:t>
      </w:r>
      <w:proofErr w:type="spellStart"/>
      <w:proofErr w:type="gramStart"/>
      <w:r>
        <w:rPr>
          <w:sz w:val="28"/>
          <w:szCs w:val="28"/>
        </w:rPr>
        <w:t>тыс.тенге</w:t>
      </w:r>
      <w:proofErr w:type="spellEnd"/>
      <w:proofErr w:type="gramEnd"/>
      <w:r w:rsidRPr="00BD38D9">
        <w:rPr>
          <w:sz w:val="28"/>
          <w:szCs w:val="28"/>
        </w:rPr>
        <w:t>, из них сумма займа - 53 868 667</w:t>
      </w:r>
      <w:r>
        <w:rPr>
          <w:sz w:val="28"/>
          <w:szCs w:val="28"/>
        </w:rPr>
        <w:t> </w:t>
      </w:r>
      <w:proofErr w:type="spellStart"/>
      <w:r>
        <w:rPr>
          <w:sz w:val="28"/>
          <w:szCs w:val="28"/>
        </w:rPr>
        <w:t>тыс.тенге</w:t>
      </w:r>
      <w:proofErr w:type="spellEnd"/>
      <w:r w:rsidRPr="00BD38D9">
        <w:rPr>
          <w:sz w:val="28"/>
          <w:szCs w:val="28"/>
        </w:rPr>
        <w:t xml:space="preserve"> и за счет </w:t>
      </w:r>
      <w:proofErr w:type="spellStart"/>
      <w:r w:rsidRPr="00BD38D9">
        <w:rPr>
          <w:sz w:val="28"/>
          <w:szCs w:val="28"/>
        </w:rPr>
        <w:t>софинансирования</w:t>
      </w:r>
      <w:proofErr w:type="spellEnd"/>
      <w:r w:rsidRPr="00BD38D9">
        <w:rPr>
          <w:sz w:val="28"/>
          <w:szCs w:val="28"/>
        </w:rPr>
        <w:t xml:space="preserve"> из РБ - 7 002 927</w:t>
      </w:r>
      <w:r>
        <w:rPr>
          <w:sz w:val="28"/>
          <w:szCs w:val="28"/>
        </w:rPr>
        <w:t> </w:t>
      </w:r>
      <w:proofErr w:type="spellStart"/>
      <w:r>
        <w:rPr>
          <w:sz w:val="28"/>
          <w:szCs w:val="28"/>
        </w:rPr>
        <w:t>тыс.тенге</w:t>
      </w:r>
      <w:proofErr w:type="spellEnd"/>
      <w:r w:rsidRPr="00BD38D9">
        <w:rPr>
          <w:sz w:val="28"/>
          <w:szCs w:val="28"/>
        </w:rPr>
        <w:t>. На 1 января 2021 года неисполнение составляет 4 739 314,1</w:t>
      </w:r>
      <w:r>
        <w:rPr>
          <w:sz w:val="28"/>
          <w:szCs w:val="28"/>
        </w:rPr>
        <w:t> </w:t>
      </w:r>
      <w:proofErr w:type="spellStart"/>
      <w:proofErr w:type="gramStart"/>
      <w:r>
        <w:rPr>
          <w:sz w:val="28"/>
          <w:szCs w:val="28"/>
        </w:rPr>
        <w:t>тыс.тенге</w:t>
      </w:r>
      <w:proofErr w:type="spellEnd"/>
      <w:proofErr w:type="gramEnd"/>
      <w:r w:rsidRPr="00BD38D9">
        <w:rPr>
          <w:sz w:val="28"/>
          <w:szCs w:val="28"/>
        </w:rPr>
        <w:t>. Причины неисполнения, следующие:</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отставание конкурсных процедур по выбору Консультантов (проектирование и управление проектом) от первоначально установленного графика, что повлекло более позднее начало работ по реализации проекта;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более длительное выполнение проектно-изыскательских работ по сравнению с первоначально установленными сроками;</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более длительное проведение тендерных процедур в связи с необходимостью соответствия Правилам закупок ЕБРР;</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более длительные сроки реализации строительно-монтажных работ.</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На объектах Актюбинской области СМР завершены. По </w:t>
      </w:r>
      <w:proofErr w:type="spellStart"/>
      <w:r w:rsidRPr="00BD38D9">
        <w:rPr>
          <w:sz w:val="28"/>
          <w:szCs w:val="28"/>
        </w:rPr>
        <w:t>Жамбылской</w:t>
      </w:r>
      <w:proofErr w:type="spellEnd"/>
      <w:r w:rsidRPr="00BD38D9">
        <w:rPr>
          <w:sz w:val="28"/>
          <w:szCs w:val="28"/>
        </w:rPr>
        <w:t xml:space="preserve"> области наблюдается </w:t>
      </w:r>
      <w:proofErr w:type="spellStart"/>
      <w:r w:rsidRPr="00BD38D9">
        <w:rPr>
          <w:sz w:val="28"/>
          <w:szCs w:val="28"/>
        </w:rPr>
        <w:t>неосвоение</w:t>
      </w:r>
      <w:proofErr w:type="spellEnd"/>
      <w:r w:rsidRPr="00BD38D9">
        <w:rPr>
          <w:sz w:val="28"/>
          <w:szCs w:val="28"/>
        </w:rPr>
        <w:t xml:space="preserve">, в связи с некачественно разработанными проектами, а также приостановлением либо уменьшением темпов работ подрядчиками в связи с пандемией и приостановлением работ заводов </w:t>
      </w:r>
      <w:r w:rsidRPr="00BD38D9">
        <w:rPr>
          <w:sz w:val="28"/>
          <w:szCs w:val="28"/>
        </w:rPr>
        <w:lastRenderedPageBreak/>
        <w:t xml:space="preserve">изготовителей металлоконструкции, бетонных и железобетонных изделий. Необходима корректировка проектов по </w:t>
      </w:r>
      <w:proofErr w:type="spellStart"/>
      <w:r w:rsidRPr="00BD38D9">
        <w:rPr>
          <w:sz w:val="28"/>
          <w:szCs w:val="28"/>
        </w:rPr>
        <w:t>Жамбылской</w:t>
      </w:r>
      <w:proofErr w:type="spellEnd"/>
      <w:r w:rsidRPr="00BD38D9">
        <w:rPr>
          <w:sz w:val="28"/>
          <w:szCs w:val="28"/>
        </w:rPr>
        <w:t xml:space="preserve"> области;</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7) восстановление ирригации и дренажа (</w:t>
      </w:r>
      <w:proofErr w:type="spellStart"/>
      <w:r w:rsidRPr="00BD38D9">
        <w:rPr>
          <w:sz w:val="28"/>
          <w:szCs w:val="28"/>
        </w:rPr>
        <w:t>софинансирование</w:t>
      </w:r>
      <w:proofErr w:type="spellEnd"/>
      <w:r w:rsidRPr="00BD38D9">
        <w:rPr>
          <w:sz w:val="28"/>
          <w:szCs w:val="28"/>
        </w:rPr>
        <w:t xml:space="preserve"> по займу Исламского Банка Развития) – 4 618 774,7</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Причиной </w:t>
      </w:r>
      <w:proofErr w:type="spellStart"/>
      <w:r w:rsidRPr="00BD38D9">
        <w:rPr>
          <w:sz w:val="28"/>
          <w:szCs w:val="28"/>
        </w:rPr>
        <w:t>неосвоения</w:t>
      </w:r>
      <w:proofErr w:type="spellEnd"/>
      <w:r w:rsidRPr="00BD38D9">
        <w:rPr>
          <w:sz w:val="28"/>
          <w:szCs w:val="28"/>
        </w:rPr>
        <w:t xml:space="preserve"> по проекту ИБР является позднее вступление в силу Соглашения о займе, т. е. </w:t>
      </w:r>
      <w:proofErr w:type="spellStart"/>
      <w:r w:rsidRPr="00BD38D9">
        <w:rPr>
          <w:sz w:val="28"/>
          <w:szCs w:val="28"/>
        </w:rPr>
        <w:t>займ</w:t>
      </w:r>
      <w:proofErr w:type="spellEnd"/>
      <w:r w:rsidRPr="00BD38D9">
        <w:rPr>
          <w:sz w:val="28"/>
          <w:szCs w:val="28"/>
        </w:rPr>
        <w:t xml:space="preserve"> по услугам </w:t>
      </w:r>
      <w:proofErr w:type="spellStart"/>
      <w:r w:rsidRPr="00BD38D9">
        <w:rPr>
          <w:sz w:val="28"/>
          <w:szCs w:val="28"/>
        </w:rPr>
        <w:t>Иджара</w:t>
      </w:r>
      <w:proofErr w:type="spellEnd"/>
      <w:r w:rsidRPr="00BD38D9">
        <w:rPr>
          <w:sz w:val="28"/>
          <w:szCs w:val="28"/>
        </w:rPr>
        <w:t xml:space="preserve"> (KHZ-0083) вступил в силу 3 января 2018 года, </w:t>
      </w:r>
      <w:proofErr w:type="spellStart"/>
      <w:r w:rsidRPr="00BD38D9">
        <w:rPr>
          <w:sz w:val="28"/>
          <w:szCs w:val="28"/>
        </w:rPr>
        <w:t>займ</w:t>
      </w:r>
      <w:proofErr w:type="spellEnd"/>
      <w:r w:rsidRPr="00BD38D9">
        <w:rPr>
          <w:sz w:val="28"/>
          <w:szCs w:val="28"/>
        </w:rPr>
        <w:t xml:space="preserve"> по работам </w:t>
      </w:r>
      <w:proofErr w:type="spellStart"/>
      <w:r w:rsidRPr="00BD38D9">
        <w:rPr>
          <w:sz w:val="28"/>
          <w:szCs w:val="28"/>
        </w:rPr>
        <w:t>Истисна</w:t>
      </w:r>
      <w:proofErr w:type="spellEnd"/>
      <w:r w:rsidRPr="00BD38D9">
        <w:rPr>
          <w:sz w:val="28"/>
          <w:szCs w:val="28"/>
        </w:rPr>
        <w:t xml:space="preserve"> (KHZ-0082) вступил в силу с 20 января 2018 года, длительное согласование тендерной документации ИБР. Также, одной их причин низкого освоения является некачественная проектно-сметная документация по всем 6 объектам проекта, все проекты требуют корректировки и это не позволяет качественно проводить подрядчику работы и соответственно проводить своевременную оплату. Также, в проектах не учтены вегетационные периоды длительностью 4-5 месяцев, когда подрядчик не может работать в полную силу и соответственно осваивать средства.</w:t>
      </w:r>
    </w:p>
    <w:p w:rsidR="00F32AF4" w:rsidRPr="00BD38D9" w:rsidRDefault="00F32AF4" w:rsidP="00F32AF4">
      <w:pPr>
        <w:pBdr>
          <w:bottom w:val="single" w:sz="4" w:space="0" w:color="FFFFFF"/>
        </w:pBdr>
        <w:tabs>
          <w:tab w:val="left" w:pos="0"/>
        </w:tabs>
        <w:ind w:firstLine="709"/>
        <w:jc w:val="both"/>
        <w:rPr>
          <w:b/>
          <w:i/>
          <w:sz w:val="28"/>
          <w:szCs w:val="28"/>
        </w:rPr>
      </w:pPr>
      <w:r w:rsidRPr="00BD38D9">
        <w:rPr>
          <w:b/>
          <w:i/>
          <w:sz w:val="28"/>
          <w:szCs w:val="28"/>
        </w:rPr>
        <w:t>Экономический эффект:</w:t>
      </w:r>
    </w:p>
    <w:p w:rsidR="00F32AF4" w:rsidRPr="00BD38D9" w:rsidRDefault="00AB6B00" w:rsidP="00F32AF4">
      <w:pPr>
        <w:pBdr>
          <w:bottom w:val="single" w:sz="4" w:space="0" w:color="FFFFFF"/>
        </w:pBdr>
        <w:tabs>
          <w:tab w:val="left" w:pos="0"/>
        </w:tabs>
        <w:ind w:firstLine="709"/>
        <w:jc w:val="both"/>
        <w:rPr>
          <w:rFonts w:eastAsia="Calibri"/>
          <w:sz w:val="28"/>
          <w:szCs w:val="28"/>
          <w:u w:val="single"/>
        </w:rPr>
      </w:pPr>
      <w:r>
        <w:rPr>
          <w:sz w:val="28"/>
          <w:szCs w:val="28"/>
        </w:rPr>
        <w:t xml:space="preserve">В результате завершения работ по реконструкции водохранилища </w:t>
      </w:r>
      <w:proofErr w:type="spellStart"/>
      <w:r>
        <w:rPr>
          <w:sz w:val="28"/>
          <w:szCs w:val="28"/>
        </w:rPr>
        <w:t>Досан</w:t>
      </w:r>
      <w:proofErr w:type="spellEnd"/>
      <w:r>
        <w:rPr>
          <w:sz w:val="28"/>
          <w:szCs w:val="28"/>
        </w:rPr>
        <w:t xml:space="preserve">-Карабас снижена угроза затопления </w:t>
      </w:r>
      <w:proofErr w:type="spellStart"/>
      <w:r>
        <w:rPr>
          <w:sz w:val="28"/>
          <w:szCs w:val="28"/>
        </w:rPr>
        <w:t>поспелка</w:t>
      </w:r>
      <w:proofErr w:type="spellEnd"/>
      <w:r>
        <w:rPr>
          <w:sz w:val="28"/>
          <w:szCs w:val="28"/>
        </w:rPr>
        <w:t xml:space="preserve"> </w:t>
      </w:r>
      <w:proofErr w:type="spellStart"/>
      <w:r>
        <w:rPr>
          <w:sz w:val="28"/>
          <w:szCs w:val="28"/>
        </w:rPr>
        <w:t>Бестогай</w:t>
      </w:r>
      <w:proofErr w:type="spellEnd"/>
      <w:r>
        <w:rPr>
          <w:sz w:val="28"/>
          <w:szCs w:val="28"/>
        </w:rPr>
        <w:t xml:space="preserve"> в </w:t>
      </w:r>
      <w:proofErr w:type="spellStart"/>
      <w:r>
        <w:rPr>
          <w:sz w:val="28"/>
          <w:szCs w:val="28"/>
        </w:rPr>
        <w:t>Байдибекском</w:t>
      </w:r>
      <w:proofErr w:type="spellEnd"/>
      <w:r>
        <w:rPr>
          <w:sz w:val="28"/>
          <w:szCs w:val="28"/>
        </w:rPr>
        <w:t xml:space="preserve"> районе Туркестанской области.</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i/>
          <w:color w:val="000000"/>
          <w:sz w:val="28"/>
          <w:szCs w:val="28"/>
        </w:rPr>
        <w:t>Показатель конечного результата</w:t>
      </w:r>
      <w:r w:rsidRPr="00BD38D9">
        <w:rPr>
          <w:color w:val="000000"/>
          <w:sz w:val="28"/>
          <w:szCs w:val="28"/>
        </w:rPr>
        <w:t xml:space="preserve"> соответствует целевому индикатору «Снижение угрозы затопления: количество населенных пунктов в 2020 году» цели 3.2.</w:t>
      </w:r>
    </w:p>
    <w:p w:rsidR="00F32AF4" w:rsidRPr="00BD38D9" w:rsidRDefault="00F32AF4" w:rsidP="00F32AF4">
      <w:pPr>
        <w:pBdr>
          <w:bottom w:val="single" w:sz="4" w:space="0" w:color="FFFFFF"/>
        </w:pBdr>
        <w:tabs>
          <w:tab w:val="left" w:pos="0"/>
        </w:tabs>
        <w:ind w:firstLine="709"/>
        <w:jc w:val="both"/>
        <w:rPr>
          <w:sz w:val="28"/>
          <w:szCs w:val="28"/>
        </w:rPr>
      </w:pPr>
      <w:r w:rsidRPr="000A6C9B">
        <w:rPr>
          <w:i/>
          <w:sz w:val="28"/>
          <w:szCs w:val="28"/>
        </w:rPr>
        <w:t>Динамика расходов</w:t>
      </w:r>
      <w:r w:rsidRPr="00BD38D9">
        <w:rPr>
          <w:sz w:val="28"/>
          <w:szCs w:val="28"/>
        </w:rPr>
        <w:t xml:space="preserve">: </w:t>
      </w:r>
      <w:r>
        <w:rPr>
          <w:sz w:val="28"/>
          <w:szCs w:val="28"/>
        </w:rPr>
        <w:t xml:space="preserve">в </w:t>
      </w:r>
      <w:r w:rsidRPr="00BD38D9">
        <w:rPr>
          <w:sz w:val="28"/>
          <w:szCs w:val="28"/>
        </w:rPr>
        <w:t>2019 год</w:t>
      </w:r>
      <w:r>
        <w:rPr>
          <w:sz w:val="28"/>
          <w:szCs w:val="28"/>
        </w:rPr>
        <w:t>у</w:t>
      </w:r>
      <w:r w:rsidRPr="00BD38D9">
        <w:rPr>
          <w:sz w:val="28"/>
          <w:szCs w:val="28"/>
        </w:rPr>
        <w:t xml:space="preserve"> – 21 851 513,4</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w:t>
      </w:r>
      <w:r>
        <w:rPr>
          <w:sz w:val="28"/>
          <w:szCs w:val="28"/>
        </w:rPr>
        <w:t xml:space="preserve">в </w:t>
      </w:r>
      <w:r w:rsidRPr="00BD38D9">
        <w:rPr>
          <w:sz w:val="28"/>
          <w:szCs w:val="28"/>
        </w:rPr>
        <w:t>2020 год</w:t>
      </w:r>
      <w:r>
        <w:rPr>
          <w:sz w:val="28"/>
          <w:szCs w:val="28"/>
        </w:rPr>
        <w:t>у</w:t>
      </w:r>
      <w:r w:rsidRPr="00BD38D9">
        <w:rPr>
          <w:sz w:val="28"/>
          <w:szCs w:val="28"/>
        </w:rPr>
        <w:t xml:space="preserve"> – 4 713 826</w:t>
      </w:r>
      <w:r>
        <w:rPr>
          <w:sz w:val="28"/>
          <w:szCs w:val="28"/>
        </w:rPr>
        <w:t> </w:t>
      </w:r>
      <w:proofErr w:type="spellStart"/>
      <w:r>
        <w:rPr>
          <w:sz w:val="28"/>
          <w:szCs w:val="28"/>
        </w:rPr>
        <w:t>тыс.тенге</w:t>
      </w:r>
      <w:proofErr w:type="spellEnd"/>
      <w:r w:rsidRPr="00BD38D9">
        <w:rPr>
          <w:sz w:val="28"/>
          <w:szCs w:val="28"/>
        </w:rPr>
        <w:t>.</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sz w:val="28"/>
          <w:szCs w:val="28"/>
        </w:rPr>
        <w:t>Дебиторск</w:t>
      </w:r>
      <w:r>
        <w:rPr>
          <w:sz w:val="28"/>
          <w:szCs w:val="28"/>
        </w:rPr>
        <w:t>ой</w:t>
      </w:r>
      <w:r w:rsidRPr="00BD38D9">
        <w:rPr>
          <w:sz w:val="28"/>
          <w:szCs w:val="28"/>
        </w:rPr>
        <w:t xml:space="preserve"> и кредиторск</w:t>
      </w:r>
      <w:r>
        <w:rPr>
          <w:sz w:val="28"/>
          <w:szCs w:val="28"/>
        </w:rPr>
        <w:t>ой</w:t>
      </w:r>
      <w:r w:rsidRPr="00BD38D9">
        <w:rPr>
          <w:sz w:val="28"/>
          <w:szCs w:val="28"/>
        </w:rPr>
        <w:t xml:space="preserve"> задолженност</w:t>
      </w:r>
      <w:r>
        <w:rPr>
          <w:sz w:val="28"/>
          <w:szCs w:val="28"/>
        </w:rPr>
        <w:t>ей</w:t>
      </w:r>
      <w:r w:rsidRPr="00BD38D9">
        <w:rPr>
          <w:sz w:val="28"/>
          <w:szCs w:val="28"/>
        </w:rPr>
        <w:t xml:space="preserve"> </w:t>
      </w:r>
      <w:r>
        <w:rPr>
          <w:sz w:val="28"/>
          <w:szCs w:val="28"/>
        </w:rPr>
        <w:t>не имеется</w:t>
      </w:r>
      <w:r w:rsidRPr="00BD38D9">
        <w:rPr>
          <w:sz w:val="28"/>
          <w:szCs w:val="28"/>
        </w:rPr>
        <w:t>.</w:t>
      </w:r>
    </w:p>
    <w:p w:rsidR="00F32AF4" w:rsidRPr="00BD38D9" w:rsidRDefault="00F32AF4" w:rsidP="00F32AF4">
      <w:pPr>
        <w:pBdr>
          <w:bottom w:val="single" w:sz="4" w:space="0" w:color="FFFFFF"/>
        </w:pBdr>
        <w:tabs>
          <w:tab w:val="left" w:pos="0"/>
        </w:tabs>
        <w:ind w:firstLine="709"/>
        <w:jc w:val="both"/>
        <w:rPr>
          <w:sz w:val="28"/>
          <w:szCs w:val="28"/>
        </w:rPr>
      </w:pPr>
      <w:r w:rsidRPr="00BD38D9">
        <w:rPr>
          <w:bCs/>
          <w:sz w:val="28"/>
          <w:szCs w:val="28"/>
        </w:rPr>
        <w:t xml:space="preserve">На реализацию бюджетной программы </w:t>
      </w:r>
      <w:r w:rsidRPr="00BD38D9">
        <w:rPr>
          <w:b/>
          <w:sz w:val="28"/>
          <w:szCs w:val="28"/>
          <w:lang w:val="kk-KZ"/>
        </w:rPr>
        <w:t xml:space="preserve">254 </w:t>
      </w:r>
      <w:r w:rsidRPr="00BD38D9">
        <w:rPr>
          <w:b/>
          <w:color w:val="000000"/>
          <w:sz w:val="28"/>
          <w:szCs w:val="28"/>
        </w:rPr>
        <w:t>«Эффективное управление водными ресурсами»</w:t>
      </w:r>
      <w:r w:rsidRPr="00BD38D9">
        <w:rPr>
          <w:color w:val="000000"/>
          <w:sz w:val="28"/>
          <w:szCs w:val="28"/>
        </w:rPr>
        <w:t xml:space="preserve"> были предусмотрены средства в сумме 33 282 896</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исполнено 33 277 655,6</w:t>
      </w:r>
      <w:r>
        <w:rPr>
          <w:color w:val="000000"/>
          <w:sz w:val="28"/>
          <w:szCs w:val="28"/>
        </w:rPr>
        <w:t> </w:t>
      </w:r>
      <w:proofErr w:type="spellStart"/>
      <w:r>
        <w:rPr>
          <w:color w:val="000000"/>
          <w:sz w:val="28"/>
          <w:szCs w:val="28"/>
        </w:rPr>
        <w:t>тыс.тенге</w:t>
      </w:r>
      <w:proofErr w:type="spellEnd"/>
      <w:r w:rsidRPr="00BD38D9">
        <w:rPr>
          <w:color w:val="000000"/>
          <w:sz w:val="28"/>
          <w:szCs w:val="28"/>
        </w:rPr>
        <w:t>, или 100</w:t>
      </w:r>
      <w:r w:rsidRPr="00BD38D9">
        <w:rPr>
          <w:color w:val="000000"/>
          <w:sz w:val="28"/>
          <w:szCs w:val="28"/>
          <w:lang w:val="en-US"/>
        </w:rPr>
        <w:t> </w:t>
      </w:r>
      <w:r w:rsidRPr="00BD38D9">
        <w:rPr>
          <w:color w:val="000000"/>
          <w:sz w:val="28"/>
          <w:szCs w:val="28"/>
        </w:rPr>
        <w:t>% к плану на год. Не исполнено 5 240,4</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из них: 4370,7</w:t>
      </w:r>
      <w:r>
        <w:rPr>
          <w:color w:val="000000"/>
          <w:sz w:val="28"/>
          <w:szCs w:val="28"/>
        </w:rPr>
        <w:t> </w:t>
      </w:r>
      <w:proofErr w:type="spellStart"/>
      <w:r>
        <w:rPr>
          <w:color w:val="000000"/>
          <w:sz w:val="28"/>
          <w:szCs w:val="28"/>
        </w:rPr>
        <w:t>тыс.тенге</w:t>
      </w:r>
      <w:proofErr w:type="spellEnd"/>
      <w:r w:rsidRPr="00BD38D9">
        <w:rPr>
          <w:color w:val="000000"/>
          <w:sz w:val="28"/>
          <w:szCs w:val="28"/>
        </w:rPr>
        <w:t xml:space="preserve"> - экономия по результатам государственных закупок, 1,8</w:t>
      </w:r>
      <w:r>
        <w:rPr>
          <w:color w:val="000000"/>
          <w:sz w:val="28"/>
          <w:szCs w:val="28"/>
        </w:rPr>
        <w:t> </w:t>
      </w:r>
      <w:proofErr w:type="spellStart"/>
      <w:r>
        <w:rPr>
          <w:color w:val="000000"/>
          <w:sz w:val="28"/>
          <w:szCs w:val="28"/>
        </w:rPr>
        <w:t>тыс.тенге</w:t>
      </w:r>
      <w:proofErr w:type="spellEnd"/>
      <w:r w:rsidRPr="00BD38D9">
        <w:rPr>
          <w:color w:val="000000"/>
          <w:sz w:val="28"/>
          <w:szCs w:val="28"/>
        </w:rPr>
        <w:t xml:space="preserve"> - прочая экономия. Не освоено 867,9</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xml:space="preserve"> - оплата по факту оказанных услуг.</w:t>
      </w:r>
    </w:p>
    <w:p w:rsidR="00F32AF4" w:rsidRPr="00BD38D9" w:rsidRDefault="00F32AF4" w:rsidP="00F32AF4">
      <w:pPr>
        <w:pBdr>
          <w:bottom w:val="single" w:sz="4" w:space="0" w:color="FFFFFF"/>
        </w:pBdr>
        <w:tabs>
          <w:tab w:val="left" w:pos="0"/>
        </w:tabs>
        <w:ind w:firstLine="709"/>
        <w:jc w:val="both"/>
        <w:rPr>
          <w:color w:val="000000"/>
          <w:sz w:val="28"/>
          <w:szCs w:val="28"/>
          <w:lang w:val="kk-KZ"/>
        </w:rPr>
      </w:pPr>
      <w:r w:rsidRPr="00BD38D9">
        <w:rPr>
          <w:i/>
          <w:color w:val="000000"/>
          <w:sz w:val="28"/>
          <w:szCs w:val="28"/>
          <w:lang w:val="kk-KZ"/>
        </w:rPr>
        <w:t>Цель бюджетной программы</w:t>
      </w:r>
      <w:r w:rsidRPr="00BD38D9">
        <w:rPr>
          <w:color w:val="000000"/>
          <w:sz w:val="28"/>
          <w:szCs w:val="28"/>
          <w:lang w:val="kk-KZ"/>
        </w:rPr>
        <w:t xml:space="preserve"> - повышение уровня ресурсообеспечения путем повышения эффективности использования водных ресурсов посредством эффективного управления водными ресурсами. </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Расходы по бюджетной программе направлены:</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b/>
          <w:i/>
          <w:color w:val="000000"/>
          <w:sz w:val="28"/>
          <w:szCs w:val="28"/>
        </w:rPr>
        <w:t>на о</w:t>
      </w:r>
      <w:r w:rsidRPr="00BD38D9">
        <w:rPr>
          <w:b/>
          <w:i/>
          <w:sz w:val="28"/>
          <w:szCs w:val="28"/>
        </w:rPr>
        <w:t xml:space="preserve">беспечение нормативно-методической документацией в области водного хозяйства </w:t>
      </w:r>
      <w:r w:rsidRPr="00BD38D9">
        <w:rPr>
          <w:sz w:val="28"/>
          <w:szCs w:val="28"/>
        </w:rPr>
        <w:t>было предусмотрено 53 815</w:t>
      </w:r>
      <w:r>
        <w:rPr>
          <w:sz w:val="28"/>
          <w:szCs w:val="28"/>
        </w:rPr>
        <w:t> </w:t>
      </w:r>
      <w:proofErr w:type="spellStart"/>
      <w:proofErr w:type="gramStart"/>
      <w:r>
        <w:rPr>
          <w:sz w:val="28"/>
          <w:szCs w:val="28"/>
        </w:rPr>
        <w:t>тыс.тенге</w:t>
      </w:r>
      <w:proofErr w:type="spellEnd"/>
      <w:proofErr w:type="gramEnd"/>
      <w:r w:rsidRPr="00BD38D9">
        <w:rPr>
          <w:color w:val="000000"/>
          <w:sz w:val="28"/>
          <w:szCs w:val="28"/>
        </w:rPr>
        <w:t>, исполнено 53 814,5</w:t>
      </w:r>
      <w:r>
        <w:rPr>
          <w:color w:val="000000"/>
          <w:sz w:val="28"/>
          <w:szCs w:val="28"/>
        </w:rPr>
        <w:t> </w:t>
      </w:r>
      <w:proofErr w:type="spellStart"/>
      <w:r>
        <w:rPr>
          <w:color w:val="000000"/>
          <w:sz w:val="28"/>
          <w:szCs w:val="28"/>
        </w:rPr>
        <w:t>тыс.тенге</w:t>
      </w:r>
      <w:proofErr w:type="spellEnd"/>
      <w:r w:rsidRPr="00BD38D9">
        <w:rPr>
          <w:color w:val="000000"/>
          <w:sz w:val="28"/>
          <w:szCs w:val="28"/>
        </w:rPr>
        <w:t>, или 100</w:t>
      </w:r>
      <w:r w:rsidRPr="00BD38D9">
        <w:rPr>
          <w:color w:val="000000"/>
          <w:sz w:val="28"/>
          <w:szCs w:val="28"/>
          <w:lang w:val="en-US"/>
        </w:rPr>
        <w:t> </w:t>
      </w:r>
      <w:r w:rsidRPr="00BD38D9">
        <w:rPr>
          <w:color w:val="000000"/>
          <w:sz w:val="28"/>
          <w:szCs w:val="28"/>
        </w:rPr>
        <w:t>% к плану на год. Не исполнено</w:t>
      </w:r>
      <w:r>
        <w:rPr>
          <w:color w:val="000000"/>
          <w:sz w:val="28"/>
          <w:szCs w:val="28"/>
        </w:rPr>
        <w:t xml:space="preserve"> </w:t>
      </w:r>
      <w:r w:rsidRPr="00BD38D9">
        <w:rPr>
          <w:color w:val="000000"/>
          <w:sz w:val="28"/>
          <w:szCs w:val="28"/>
        </w:rPr>
        <w:t>0,5</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xml:space="preserve"> – остаток за счет округления. </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i/>
          <w:color w:val="000000"/>
          <w:sz w:val="28"/>
          <w:szCs w:val="28"/>
        </w:rPr>
        <w:t xml:space="preserve">Показатели прямого результата </w:t>
      </w:r>
      <w:r w:rsidRPr="00BD38D9">
        <w:rPr>
          <w:color w:val="000000"/>
          <w:sz w:val="28"/>
          <w:szCs w:val="28"/>
        </w:rPr>
        <w:t>достигнуты в полном объеме:</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в соответствии с планом разработаны и утверждены 5 нормативно-методических документов в области мелиорации земель:</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методические рекомендации по эксплуатации земледельческих полей орошения,</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методические рекомендации по определению предельно допустимых значений показателей состояния и работы гидротехнических сооружений,</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lastRenderedPageBreak/>
        <w:t>методические рекомендации по натурным наблюдениям за деформациями гидротехнических сооружений и их оснований геодезическим методом,</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методические рекомендации по анализу данных и контролю состояния водосбросных сооружений и нижних бьефов гидроузлов,</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методические рекомендации по эксплуатации дренажа на мелиоративных системах.</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b/>
          <w:i/>
          <w:color w:val="000000"/>
          <w:sz w:val="28"/>
          <w:szCs w:val="28"/>
        </w:rPr>
        <w:t>на э</w:t>
      </w:r>
      <w:r w:rsidRPr="00BD38D9">
        <w:rPr>
          <w:b/>
          <w:i/>
          <w:sz w:val="28"/>
          <w:szCs w:val="28"/>
        </w:rPr>
        <w:t>ксплуатацию трансграничных и республиканских водохозяйственных объектов, несвязанных с подачей воды и мониторинг за их техническим состоянием</w:t>
      </w:r>
      <w:r w:rsidRPr="00BD38D9">
        <w:rPr>
          <w:b/>
          <w:i/>
          <w:color w:val="000000"/>
          <w:sz w:val="28"/>
          <w:szCs w:val="28"/>
        </w:rPr>
        <w:t xml:space="preserve"> </w:t>
      </w:r>
      <w:r w:rsidRPr="00BD38D9">
        <w:rPr>
          <w:color w:val="000000"/>
          <w:sz w:val="28"/>
          <w:szCs w:val="28"/>
        </w:rPr>
        <w:t>было предусмотрено 11 121 670,6</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исполнено 11 121 670,1</w:t>
      </w:r>
      <w:r>
        <w:rPr>
          <w:color w:val="000000"/>
          <w:sz w:val="28"/>
          <w:szCs w:val="28"/>
        </w:rPr>
        <w:t> </w:t>
      </w:r>
      <w:proofErr w:type="spellStart"/>
      <w:r>
        <w:rPr>
          <w:color w:val="000000"/>
          <w:sz w:val="28"/>
          <w:szCs w:val="28"/>
        </w:rPr>
        <w:t>тыс.тенге</w:t>
      </w:r>
      <w:proofErr w:type="spellEnd"/>
      <w:r w:rsidRPr="00BD38D9">
        <w:rPr>
          <w:color w:val="000000"/>
          <w:sz w:val="28"/>
          <w:szCs w:val="28"/>
        </w:rPr>
        <w:t>, или 100</w:t>
      </w:r>
      <w:r w:rsidRPr="00BD38D9">
        <w:rPr>
          <w:color w:val="000000"/>
          <w:sz w:val="28"/>
          <w:szCs w:val="28"/>
          <w:lang w:val="en-US"/>
        </w:rPr>
        <w:t> </w:t>
      </w:r>
      <w:r w:rsidRPr="00BD38D9">
        <w:rPr>
          <w:color w:val="000000"/>
          <w:sz w:val="28"/>
          <w:szCs w:val="28"/>
        </w:rPr>
        <w:t>% к плану на год. Не исполнено</w:t>
      </w:r>
      <w:r>
        <w:rPr>
          <w:color w:val="000000"/>
          <w:sz w:val="28"/>
          <w:szCs w:val="28"/>
        </w:rPr>
        <w:t xml:space="preserve"> </w:t>
      </w:r>
      <w:r w:rsidRPr="00BD38D9">
        <w:rPr>
          <w:color w:val="000000"/>
          <w:sz w:val="28"/>
          <w:szCs w:val="28"/>
        </w:rPr>
        <w:t>0,5</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xml:space="preserve"> – остаток за счет округления. </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i/>
          <w:color w:val="000000"/>
          <w:sz w:val="28"/>
          <w:szCs w:val="28"/>
        </w:rPr>
        <w:t xml:space="preserve">Показатель прямого результата </w:t>
      </w:r>
      <w:r w:rsidRPr="00BD38D9">
        <w:rPr>
          <w:color w:val="000000"/>
          <w:sz w:val="28"/>
          <w:szCs w:val="28"/>
        </w:rPr>
        <w:t xml:space="preserve">достигнут в полном объеме: </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 xml:space="preserve">в соответствии с планом количество обслуживаемых водохозяйственных объектов составило 205 </w:t>
      </w:r>
      <w:proofErr w:type="spellStart"/>
      <w:r w:rsidRPr="00BD38D9">
        <w:rPr>
          <w:color w:val="000000"/>
          <w:sz w:val="28"/>
          <w:szCs w:val="28"/>
        </w:rPr>
        <w:t>ед</w:t>
      </w:r>
      <w:proofErr w:type="spellEnd"/>
      <w:r w:rsidRPr="00BD38D9">
        <w:rPr>
          <w:color w:val="000000"/>
          <w:sz w:val="28"/>
          <w:szCs w:val="28"/>
        </w:rPr>
        <w:t>;</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b/>
          <w:i/>
          <w:color w:val="000000"/>
          <w:sz w:val="28"/>
          <w:szCs w:val="28"/>
        </w:rPr>
        <w:t xml:space="preserve">на проведение природоохранных попусков </w:t>
      </w:r>
      <w:r w:rsidRPr="00BD38D9">
        <w:rPr>
          <w:sz w:val="28"/>
          <w:szCs w:val="28"/>
        </w:rPr>
        <w:t>было предусмотрено 3</w:t>
      </w:r>
      <w:r w:rsidRPr="00BD38D9">
        <w:rPr>
          <w:sz w:val="28"/>
          <w:szCs w:val="28"/>
          <w:lang w:val="en-US"/>
        </w:rPr>
        <w:t> </w:t>
      </w:r>
      <w:r w:rsidRPr="00BD38D9">
        <w:rPr>
          <w:sz w:val="28"/>
          <w:szCs w:val="28"/>
        </w:rPr>
        <w:t>942 415</w:t>
      </w:r>
      <w:r>
        <w:rPr>
          <w:sz w:val="28"/>
          <w:szCs w:val="28"/>
        </w:rPr>
        <w:t> </w:t>
      </w:r>
      <w:proofErr w:type="spellStart"/>
      <w:proofErr w:type="gramStart"/>
      <w:r>
        <w:rPr>
          <w:sz w:val="28"/>
          <w:szCs w:val="28"/>
        </w:rPr>
        <w:t>тыс.тенге</w:t>
      </w:r>
      <w:proofErr w:type="spellEnd"/>
      <w:proofErr w:type="gramEnd"/>
      <w:r w:rsidRPr="00BD38D9">
        <w:rPr>
          <w:color w:val="000000"/>
          <w:sz w:val="28"/>
          <w:szCs w:val="28"/>
        </w:rPr>
        <w:t>, исполнено 3 942 414,2</w:t>
      </w:r>
      <w:r>
        <w:rPr>
          <w:color w:val="000000"/>
          <w:sz w:val="28"/>
          <w:szCs w:val="28"/>
        </w:rPr>
        <w:t> </w:t>
      </w:r>
      <w:proofErr w:type="spellStart"/>
      <w:r>
        <w:rPr>
          <w:color w:val="000000"/>
          <w:sz w:val="28"/>
          <w:szCs w:val="28"/>
        </w:rPr>
        <w:t>тыс.тенге</w:t>
      </w:r>
      <w:proofErr w:type="spellEnd"/>
      <w:r w:rsidRPr="00BD38D9">
        <w:rPr>
          <w:color w:val="000000"/>
          <w:sz w:val="28"/>
          <w:szCs w:val="28"/>
        </w:rPr>
        <w:t>, или 100</w:t>
      </w:r>
      <w:r w:rsidRPr="00BD38D9">
        <w:rPr>
          <w:color w:val="000000"/>
          <w:sz w:val="28"/>
          <w:szCs w:val="28"/>
          <w:lang w:val="en-US"/>
        </w:rPr>
        <w:t> </w:t>
      </w:r>
      <w:r w:rsidRPr="00BD38D9">
        <w:rPr>
          <w:color w:val="000000"/>
          <w:sz w:val="28"/>
          <w:szCs w:val="28"/>
        </w:rPr>
        <w:t>% к плану на год. Не исполнено 0,8</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xml:space="preserve"> – остаток за счет округления. </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i/>
          <w:color w:val="000000"/>
          <w:sz w:val="28"/>
          <w:szCs w:val="28"/>
        </w:rPr>
        <w:t xml:space="preserve">Показатель прямого результата </w:t>
      </w:r>
      <w:r w:rsidRPr="00BD38D9">
        <w:rPr>
          <w:color w:val="000000"/>
          <w:sz w:val="28"/>
          <w:szCs w:val="28"/>
        </w:rPr>
        <w:t>достигнут в полном объеме:</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в соответствии с планом объем природоохранных попусков составил 1 402,12 млн. м</w:t>
      </w:r>
      <w:r w:rsidRPr="00BD38D9">
        <w:rPr>
          <w:color w:val="000000"/>
          <w:sz w:val="28"/>
          <w:szCs w:val="28"/>
          <w:vertAlign w:val="superscript"/>
        </w:rPr>
        <w:t>3</w:t>
      </w:r>
      <w:r w:rsidRPr="00BD38D9">
        <w:rPr>
          <w:color w:val="000000"/>
          <w:sz w:val="28"/>
          <w:szCs w:val="28"/>
        </w:rPr>
        <w:t>.</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 xml:space="preserve">Были проведены следующие попуски: в пойму реки </w:t>
      </w:r>
      <w:proofErr w:type="spellStart"/>
      <w:r w:rsidRPr="00BD38D9">
        <w:rPr>
          <w:color w:val="000000"/>
          <w:sz w:val="28"/>
          <w:szCs w:val="28"/>
        </w:rPr>
        <w:t>Шедерты</w:t>
      </w:r>
      <w:proofErr w:type="spellEnd"/>
      <w:r w:rsidRPr="00BD38D9">
        <w:rPr>
          <w:color w:val="000000"/>
          <w:sz w:val="28"/>
          <w:szCs w:val="28"/>
        </w:rPr>
        <w:t xml:space="preserve"> Павлодарской области – 100,0 млн. м</w:t>
      </w:r>
      <w:r w:rsidRPr="00BD38D9">
        <w:rPr>
          <w:color w:val="000000"/>
          <w:sz w:val="28"/>
          <w:szCs w:val="28"/>
          <w:vertAlign w:val="superscript"/>
        </w:rPr>
        <w:t>3</w:t>
      </w:r>
      <w:r w:rsidRPr="00BD38D9">
        <w:rPr>
          <w:color w:val="000000"/>
          <w:sz w:val="28"/>
          <w:szCs w:val="28"/>
        </w:rPr>
        <w:t xml:space="preserve">; для сохранения озерных систем </w:t>
      </w:r>
      <w:proofErr w:type="spellStart"/>
      <w:r w:rsidRPr="00BD38D9">
        <w:rPr>
          <w:color w:val="000000"/>
          <w:sz w:val="28"/>
          <w:szCs w:val="28"/>
        </w:rPr>
        <w:t>Кызылординской</w:t>
      </w:r>
      <w:proofErr w:type="spellEnd"/>
      <w:r w:rsidRPr="00BD38D9">
        <w:rPr>
          <w:color w:val="000000"/>
          <w:sz w:val="28"/>
          <w:szCs w:val="28"/>
        </w:rPr>
        <w:t xml:space="preserve"> области – 1 200,0 млн. м</w:t>
      </w:r>
      <w:r w:rsidRPr="00BD38D9">
        <w:rPr>
          <w:color w:val="000000"/>
          <w:sz w:val="28"/>
          <w:szCs w:val="28"/>
          <w:vertAlign w:val="superscript"/>
        </w:rPr>
        <w:t>3</w:t>
      </w:r>
      <w:r w:rsidRPr="00BD38D9">
        <w:rPr>
          <w:color w:val="000000"/>
          <w:sz w:val="28"/>
          <w:szCs w:val="28"/>
        </w:rPr>
        <w:t xml:space="preserve">; в реку Нура с целью улучшения экологического состояния озер </w:t>
      </w:r>
      <w:proofErr w:type="spellStart"/>
      <w:r w:rsidRPr="00BD38D9">
        <w:rPr>
          <w:color w:val="000000"/>
          <w:sz w:val="28"/>
          <w:szCs w:val="28"/>
        </w:rPr>
        <w:t>Коргалжынского</w:t>
      </w:r>
      <w:proofErr w:type="spellEnd"/>
      <w:r w:rsidRPr="00BD38D9">
        <w:rPr>
          <w:color w:val="000000"/>
          <w:sz w:val="28"/>
          <w:szCs w:val="28"/>
        </w:rPr>
        <w:t xml:space="preserve"> государственного заповедника – 40,0 млн. м</w:t>
      </w:r>
      <w:r w:rsidRPr="00BD38D9">
        <w:rPr>
          <w:color w:val="000000"/>
          <w:sz w:val="28"/>
          <w:szCs w:val="28"/>
          <w:vertAlign w:val="superscript"/>
        </w:rPr>
        <w:t>3</w:t>
      </w:r>
      <w:r w:rsidRPr="00BD38D9">
        <w:rPr>
          <w:color w:val="000000"/>
          <w:sz w:val="28"/>
          <w:szCs w:val="28"/>
        </w:rPr>
        <w:t>; в р. Илек – 62,12 млн. м</w:t>
      </w:r>
      <w:r w:rsidRPr="00BD38D9">
        <w:rPr>
          <w:color w:val="000000"/>
          <w:sz w:val="28"/>
          <w:szCs w:val="28"/>
          <w:vertAlign w:val="superscript"/>
        </w:rPr>
        <w:t>3</w:t>
      </w:r>
      <w:r w:rsidRPr="00BD38D9">
        <w:rPr>
          <w:color w:val="000000"/>
          <w:sz w:val="28"/>
          <w:szCs w:val="28"/>
        </w:rPr>
        <w:t>.</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b/>
          <w:i/>
          <w:color w:val="000000"/>
          <w:sz w:val="28"/>
          <w:szCs w:val="28"/>
        </w:rPr>
        <w:t xml:space="preserve">на охрану и рациональное использование водных ресурсов </w:t>
      </w:r>
      <w:r w:rsidRPr="00BD38D9">
        <w:rPr>
          <w:color w:val="000000"/>
          <w:sz w:val="28"/>
          <w:szCs w:val="28"/>
        </w:rPr>
        <w:t>было предусмотрено 667 709,7</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исполнено 662 476,8</w:t>
      </w:r>
      <w:r>
        <w:rPr>
          <w:color w:val="000000"/>
          <w:sz w:val="28"/>
          <w:szCs w:val="28"/>
        </w:rPr>
        <w:t> </w:t>
      </w:r>
      <w:proofErr w:type="spellStart"/>
      <w:r>
        <w:rPr>
          <w:color w:val="000000"/>
          <w:sz w:val="28"/>
          <w:szCs w:val="28"/>
        </w:rPr>
        <w:t>тыс.тенге</w:t>
      </w:r>
      <w:proofErr w:type="spellEnd"/>
      <w:r w:rsidRPr="00BD38D9">
        <w:rPr>
          <w:color w:val="000000"/>
          <w:sz w:val="28"/>
          <w:szCs w:val="28"/>
        </w:rPr>
        <w:t>, или 99,2</w:t>
      </w:r>
      <w:r w:rsidRPr="00BD38D9">
        <w:rPr>
          <w:color w:val="000000"/>
          <w:sz w:val="28"/>
          <w:szCs w:val="28"/>
          <w:lang w:val="en-US"/>
        </w:rPr>
        <w:t> </w:t>
      </w:r>
      <w:r w:rsidRPr="00BD38D9">
        <w:rPr>
          <w:color w:val="000000"/>
          <w:sz w:val="28"/>
          <w:szCs w:val="28"/>
        </w:rPr>
        <w:t>% к плану на год. Не исполнено 5 232,9</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из них 4</w:t>
      </w:r>
      <w:r>
        <w:rPr>
          <w:color w:val="000000"/>
          <w:sz w:val="28"/>
          <w:szCs w:val="28"/>
        </w:rPr>
        <w:t> </w:t>
      </w:r>
      <w:r w:rsidRPr="00BD38D9">
        <w:rPr>
          <w:color w:val="000000"/>
          <w:sz w:val="28"/>
          <w:szCs w:val="28"/>
        </w:rPr>
        <w:t>365</w:t>
      </w:r>
      <w:r>
        <w:rPr>
          <w:color w:val="000000"/>
          <w:sz w:val="28"/>
          <w:szCs w:val="28"/>
        </w:rPr>
        <w:t> </w:t>
      </w:r>
      <w:proofErr w:type="spellStart"/>
      <w:r>
        <w:rPr>
          <w:color w:val="000000"/>
          <w:sz w:val="28"/>
          <w:szCs w:val="28"/>
        </w:rPr>
        <w:t>тыс.тенге</w:t>
      </w:r>
      <w:proofErr w:type="spellEnd"/>
      <w:r w:rsidRPr="00BD38D9">
        <w:rPr>
          <w:color w:val="000000"/>
          <w:sz w:val="28"/>
          <w:szCs w:val="28"/>
        </w:rPr>
        <w:t xml:space="preserve"> - экономия по результатам государственных закупок. Не освоено 867,9</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xml:space="preserve"> - оплата по факту оказанных услуг.</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i/>
          <w:color w:val="000000"/>
          <w:sz w:val="28"/>
          <w:szCs w:val="28"/>
        </w:rPr>
        <w:t>Показатели прямого результата</w:t>
      </w:r>
      <w:r w:rsidRPr="00BD38D9">
        <w:rPr>
          <w:color w:val="000000"/>
          <w:sz w:val="28"/>
          <w:szCs w:val="28"/>
        </w:rPr>
        <w:t xml:space="preserve"> достигнуты в полном объеме:</w:t>
      </w:r>
    </w:p>
    <w:p w:rsidR="00F32AF4" w:rsidRPr="00BD38D9" w:rsidRDefault="00F32AF4" w:rsidP="00F32AF4">
      <w:pPr>
        <w:pBdr>
          <w:bottom w:val="single" w:sz="4" w:space="0" w:color="FFFFFF"/>
        </w:pBdr>
        <w:tabs>
          <w:tab w:val="left" w:pos="0"/>
        </w:tabs>
        <w:ind w:firstLine="709"/>
        <w:jc w:val="both"/>
        <w:rPr>
          <w:i/>
          <w:sz w:val="28"/>
          <w:szCs w:val="28"/>
        </w:rPr>
      </w:pPr>
      <w:r w:rsidRPr="00BD38D9">
        <w:rPr>
          <w:color w:val="000000"/>
          <w:sz w:val="28"/>
          <w:szCs w:val="28"/>
        </w:rPr>
        <w:t>в соответствии с планом количество обновленных генеральной и бассейновых схем комплексного использования и охраны водных ресурсов: составило 1 ед.: о</w:t>
      </w:r>
      <w:r w:rsidRPr="00BD38D9">
        <w:rPr>
          <w:sz w:val="28"/>
          <w:szCs w:val="28"/>
        </w:rPr>
        <w:t>бновление схемы комплексного использования и охраны водных ресурсов Балхаш-</w:t>
      </w:r>
      <w:proofErr w:type="spellStart"/>
      <w:r w:rsidRPr="00BD38D9">
        <w:rPr>
          <w:sz w:val="28"/>
          <w:szCs w:val="28"/>
        </w:rPr>
        <w:t>Алакольского</w:t>
      </w:r>
      <w:proofErr w:type="spellEnd"/>
      <w:r w:rsidRPr="00BD38D9">
        <w:rPr>
          <w:sz w:val="28"/>
          <w:szCs w:val="28"/>
        </w:rPr>
        <w:t xml:space="preserve"> бассейна;</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в соответствии с планом количество проведенных аналитическо-исследовательских работ в области использования и охраны водных ресурсов: составило 3 ед.: разработка стандартов качества поверхностных водных объектов; разработка паспорта рек Казахстана (1 этап); разработка паспортов малых озер Казахстана (1 этап).</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в соответствии с планом количество ежегодного выпускаемых изданий государственного водного кадастра тиражом составило 90 ед. (государственный кадастр за 2019 год);</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b/>
          <w:i/>
          <w:color w:val="000000"/>
          <w:sz w:val="28"/>
          <w:szCs w:val="28"/>
        </w:rPr>
        <w:t xml:space="preserve">на организацию сотрудничества с сопредельными государствами по вопросам регулирования водных отношений, рационального использования и </w:t>
      </w:r>
      <w:r w:rsidRPr="00BD38D9">
        <w:rPr>
          <w:b/>
          <w:i/>
          <w:color w:val="000000"/>
          <w:sz w:val="28"/>
          <w:szCs w:val="28"/>
        </w:rPr>
        <w:lastRenderedPageBreak/>
        <w:t>охраны трансграничных вод</w:t>
      </w:r>
      <w:r w:rsidRPr="00BD38D9">
        <w:rPr>
          <w:color w:val="000000"/>
          <w:sz w:val="28"/>
          <w:szCs w:val="28"/>
        </w:rPr>
        <w:t xml:space="preserve"> были предусмотрены</w:t>
      </w:r>
      <w:r w:rsidRPr="00BD38D9">
        <w:rPr>
          <w:color w:val="000000"/>
          <w:sz w:val="28"/>
          <w:szCs w:val="28"/>
          <w:lang w:val="kk-KZ"/>
        </w:rPr>
        <w:t xml:space="preserve"> </w:t>
      </w:r>
      <w:r w:rsidRPr="00BD38D9">
        <w:rPr>
          <w:color w:val="000000"/>
          <w:sz w:val="28"/>
          <w:szCs w:val="28"/>
        </w:rPr>
        <w:t>средства в сумме 90 621,7</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которые исполнены в полном объеме.</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i/>
          <w:color w:val="000000"/>
          <w:sz w:val="28"/>
          <w:szCs w:val="28"/>
        </w:rPr>
        <w:t xml:space="preserve">Показатели прямого результата </w:t>
      </w:r>
      <w:r w:rsidRPr="00BD38D9">
        <w:rPr>
          <w:color w:val="000000"/>
          <w:sz w:val="28"/>
          <w:szCs w:val="28"/>
        </w:rPr>
        <w:t>достигнуты</w:t>
      </w:r>
      <w:r>
        <w:rPr>
          <w:color w:val="000000"/>
          <w:sz w:val="28"/>
          <w:szCs w:val="28"/>
        </w:rPr>
        <w:t xml:space="preserve"> в полном объеме</w:t>
      </w:r>
      <w:r w:rsidRPr="00BD38D9">
        <w:rPr>
          <w:color w:val="000000"/>
          <w:sz w:val="28"/>
          <w:szCs w:val="28"/>
        </w:rPr>
        <w:t>:</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в соответствии с планом количество международных организаций, содержащихся за счет республиканского бюджета (Международный центр оценки вод) составило 1 ед.;</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в соответствии с планом количество подписанных Протоколов о проведенных заседаниях межправительственных комиссий и рабочих групп с сопредельными государствами по вопросам использования и охраны трансграничных рек составило 5 ед.:</w:t>
      </w:r>
    </w:p>
    <w:p w:rsidR="00F32AF4" w:rsidRPr="00BD38D9" w:rsidRDefault="00F32AF4" w:rsidP="00F32AF4">
      <w:pPr>
        <w:pBdr>
          <w:bottom w:val="single" w:sz="4" w:space="0" w:color="FFFFFF"/>
        </w:pBdr>
        <w:tabs>
          <w:tab w:val="left" w:pos="0"/>
        </w:tabs>
        <w:ind w:firstLine="709"/>
        <w:jc w:val="both"/>
        <w:rPr>
          <w:color w:val="000000"/>
          <w:sz w:val="28"/>
          <w:szCs w:val="28"/>
          <w:lang w:val="kk-KZ"/>
        </w:rPr>
      </w:pPr>
      <w:r w:rsidRPr="00BD38D9">
        <w:rPr>
          <w:color w:val="000000"/>
          <w:sz w:val="28"/>
          <w:szCs w:val="28"/>
          <w:lang w:val="kk-KZ"/>
        </w:rPr>
        <w:t>27-е Заседание Казахстанско-Кыргызской Комиссии по использованию водохозяйственных сооружений межгосударственного пользования на реках Шу и Талас;</w:t>
      </w:r>
    </w:p>
    <w:p w:rsidR="00F32AF4" w:rsidRPr="00BD38D9" w:rsidRDefault="00F32AF4" w:rsidP="00F32AF4">
      <w:pPr>
        <w:pBdr>
          <w:bottom w:val="single" w:sz="4" w:space="0" w:color="FFFFFF"/>
        </w:pBdr>
        <w:tabs>
          <w:tab w:val="left" w:pos="0"/>
        </w:tabs>
        <w:ind w:firstLine="709"/>
        <w:jc w:val="both"/>
        <w:rPr>
          <w:color w:val="000000"/>
          <w:sz w:val="28"/>
          <w:szCs w:val="28"/>
          <w:lang w:val="kk-KZ"/>
        </w:rPr>
      </w:pPr>
      <w:r w:rsidRPr="00BD38D9">
        <w:rPr>
          <w:color w:val="000000"/>
          <w:sz w:val="28"/>
          <w:szCs w:val="28"/>
          <w:lang w:val="kk-KZ"/>
        </w:rPr>
        <w:t>Заседание Совместной рабочей группы по выработке предложений по углублению двустороннего сотрудничества по всем направлениям водных отношений между Казахстаном и Узбекистаном;</w:t>
      </w:r>
    </w:p>
    <w:p w:rsidR="00F32AF4" w:rsidRPr="00BD38D9" w:rsidRDefault="00F32AF4" w:rsidP="00F32AF4">
      <w:pPr>
        <w:pBdr>
          <w:bottom w:val="single" w:sz="4" w:space="0" w:color="FFFFFF"/>
        </w:pBdr>
        <w:tabs>
          <w:tab w:val="left" w:pos="0"/>
        </w:tabs>
        <w:ind w:firstLine="709"/>
        <w:jc w:val="both"/>
        <w:rPr>
          <w:color w:val="000000"/>
          <w:sz w:val="28"/>
          <w:szCs w:val="28"/>
          <w:lang w:val="kk-KZ"/>
        </w:rPr>
      </w:pPr>
      <w:r w:rsidRPr="00BD38D9">
        <w:rPr>
          <w:color w:val="000000"/>
          <w:sz w:val="28"/>
          <w:szCs w:val="28"/>
          <w:lang w:val="kk-KZ"/>
        </w:rPr>
        <w:t>Заседание Межгосударственной Координационной Водохозяйственной Комиссии (МКВК) Республики Казахстан, Кыргызской Республики, Республики Таджикистан, Туркменистана и Республики Узбекистан по басейну Аральского моря;</w:t>
      </w:r>
    </w:p>
    <w:p w:rsidR="00F32AF4" w:rsidRPr="00BD38D9" w:rsidRDefault="00F32AF4" w:rsidP="00F32AF4">
      <w:pPr>
        <w:pBdr>
          <w:bottom w:val="single" w:sz="4" w:space="0" w:color="FFFFFF"/>
        </w:pBdr>
        <w:tabs>
          <w:tab w:val="left" w:pos="0"/>
        </w:tabs>
        <w:ind w:firstLine="709"/>
        <w:jc w:val="both"/>
        <w:rPr>
          <w:color w:val="000000"/>
          <w:sz w:val="28"/>
          <w:szCs w:val="28"/>
          <w:lang w:val="kk-KZ"/>
        </w:rPr>
      </w:pPr>
      <w:r w:rsidRPr="00BD38D9">
        <w:rPr>
          <w:color w:val="000000"/>
          <w:sz w:val="28"/>
          <w:szCs w:val="28"/>
          <w:lang w:val="kk-KZ"/>
        </w:rPr>
        <w:t>Заседание Рабочей группы бассейна реки Тобол Казахстанско-Российской комиссии по совместному использованию и охране трансграничных водных объектов;</w:t>
      </w:r>
    </w:p>
    <w:p w:rsidR="00F32AF4" w:rsidRPr="00BD38D9" w:rsidRDefault="00F32AF4" w:rsidP="00F32AF4">
      <w:pPr>
        <w:pBdr>
          <w:bottom w:val="single" w:sz="4" w:space="0" w:color="FFFFFF"/>
        </w:pBdr>
        <w:tabs>
          <w:tab w:val="left" w:pos="0"/>
        </w:tabs>
        <w:ind w:firstLine="709"/>
        <w:jc w:val="both"/>
        <w:rPr>
          <w:color w:val="000000"/>
          <w:sz w:val="28"/>
          <w:szCs w:val="28"/>
          <w:lang w:val="kk-KZ"/>
        </w:rPr>
      </w:pPr>
      <w:r w:rsidRPr="00BD38D9">
        <w:rPr>
          <w:color w:val="000000"/>
          <w:sz w:val="28"/>
          <w:szCs w:val="28"/>
          <w:lang w:val="kk-KZ"/>
        </w:rPr>
        <w:t>41-е заседание Рабочей группы бассейна реки Ертис Казахстанско-Российской комиссии по совместному использованию и охране трансграничных водных объектов.</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в соответствии с планом количество проводимых аналитическо-исследовательских работ в области использования и охраны трансграничных рек составило 3 ед.:</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Устойчивое распределение водных ресурсов в трансграничном контексте;</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Экологический сток – основа сохранения экологической системы;</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 xml:space="preserve">Комплексный анализ состояния водных ресурсов бассейнов казахстанско-китайских трансграничных рек Иле и </w:t>
      </w:r>
      <w:proofErr w:type="spellStart"/>
      <w:r w:rsidRPr="00BD38D9">
        <w:rPr>
          <w:color w:val="000000"/>
          <w:sz w:val="28"/>
          <w:szCs w:val="28"/>
        </w:rPr>
        <w:t>Ертис</w:t>
      </w:r>
      <w:proofErr w:type="spellEnd"/>
      <w:r w:rsidRPr="00BD38D9">
        <w:rPr>
          <w:color w:val="000000"/>
          <w:sz w:val="28"/>
          <w:szCs w:val="28"/>
        </w:rPr>
        <w:t>.</w:t>
      </w:r>
    </w:p>
    <w:p w:rsidR="00F32AF4" w:rsidRPr="0089492D" w:rsidRDefault="00F32AF4" w:rsidP="00F32AF4">
      <w:pPr>
        <w:pStyle w:val="a6"/>
        <w:widowControl w:val="0"/>
        <w:pBdr>
          <w:bottom w:val="single" w:sz="4" w:space="0" w:color="FFFFFF"/>
        </w:pBdr>
        <w:tabs>
          <w:tab w:val="left" w:pos="-7797"/>
          <w:tab w:val="left" w:pos="0"/>
        </w:tabs>
        <w:rPr>
          <w:szCs w:val="28"/>
        </w:rPr>
      </w:pPr>
      <w:r w:rsidRPr="00BD38D9">
        <w:rPr>
          <w:b/>
          <w:i/>
          <w:color w:val="000000"/>
          <w:szCs w:val="28"/>
        </w:rPr>
        <w:t xml:space="preserve">на проведение капитального ремонта водных объектов в сфере водного хозяйства </w:t>
      </w:r>
      <w:r w:rsidRPr="0089492D">
        <w:rPr>
          <w:rFonts w:cstheme="minorBidi"/>
          <w:szCs w:val="28"/>
        </w:rPr>
        <w:t>были предусмотрены средства</w:t>
      </w:r>
      <w:r>
        <w:rPr>
          <w:rFonts w:cstheme="minorBidi"/>
          <w:szCs w:val="28"/>
        </w:rPr>
        <w:t xml:space="preserve"> </w:t>
      </w:r>
      <w:r w:rsidRPr="0089492D">
        <w:rPr>
          <w:rFonts w:cstheme="minorBidi"/>
          <w:szCs w:val="28"/>
        </w:rPr>
        <w:t>в</w:t>
      </w:r>
      <w:r>
        <w:rPr>
          <w:rFonts w:cstheme="minorBidi"/>
          <w:szCs w:val="28"/>
        </w:rPr>
        <w:t xml:space="preserve"> </w:t>
      </w:r>
      <w:r w:rsidRPr="0089492D">
        <w:rPr>
          <w:rFonts w:eastAsiaTheme="minorHAnsi" w:cstheme="minorBidi"/>
          <w:szCs w:val="28"/>
          <w:lang w:eastAsia="en-US"/>
        </w:rPr>
        <w:t xml:space="preserve">сумме </w:t>
      </w:r>
      <w:r>
        <w:rPr>
          <w:rFonts w:eastAsiaTheme="minorHAnsi" w:cstheme="minorBidi"/>
          <w:szCs w:val="28"/>
          <w:lang w:eastAsia="en-US"/>
        </w:rPr>
        <w:t>4 000 000 </w:t>
      </w:r>
      <w:proofErr w:type="spellStart"/>
      <w:proofErr w:type="gramStart"/>
      <w:r>
        <w:rPr>
          <w:rFonts w:eastAsiaTheme="minorHAnsi" w:cstheme="minorBidi"/>
          <w:szCs w:val="28"/>
          <w:lang w:eastAsia="en-US"/>
        </w:rPr>
        <w:t>тыс.тенге</w:t>
      </w:r>
      <w:proofErr w:type="spellEnd"/>
      <w:proofErr w:type="gramEnd"/>
      <w:r w:rsidRPr="0089492D">
        <w:rPr>
          <w:rFonts w:cstheme="minorBidi"/>
          <w:szCs w:val="28"/>
        </w:rPr>
        <w:t xml:space="preserve">, которые в </w:t>
      </w:r>
      <w:r>
        <w:rPr>
          <w:spacing w:val="2"/>
          <w:szCs w:val="28"/>
        </w:rPr>
        <w:t>виде</w:t>
      </w:r>
      <w:r w:rsidRPr="0089492D">
        <w:rPr>
          <w:szCs w:val="28"/>
        </w:rPr>
        <w:t xml:space="preserve"> целевых текущих трансфертов перечислены областн</w:t>
      </w:r>
      <w:r>
        <w:rPr>
          <w:szCs w:val="28"/>
        </w:rPr>
        <w:t xml:space="preserve">ому </w:t>
      </w:r>
      <w:r w:rsidRPr="0089492D">
        <w:rPr>
          <w:szCs w:val="28"/>
        </w:rPr>
        <w:t>бюджет</w:t>
      </w:r>
      <w:r>
        <w:rPr>
          <w:szCs w:val="28"/>
        </w:rPr>
        <w:t>у Туркестанской области</w:t>
      </w:r>
      <w:r w:rsidRPr="0089492D">
        <w:rPr>
          <w:szCs w:val="28"/>
        </w:rPr>
        <w:t xml:space="preserve"> </w:t>
      </w:r>
      <w:r>
        <w:rPr>
          <w:szCs w:val="28"/>
        </w:rPr>
        <w:t>в полном объеме.</w:t>
      </w:r>
    </w:p>
    <w:p w:rsidR="00F32AF4" w:rsidRDefault="00F32AF4" w:rsidP="00F32AF4">
      <w:pPr>
        <w:widowControl w:val="0"/>
        <w:pBdr>
          <w:bottom w:val="single" w:sz="4" w:space="0" w:color="FFFFFF"/>
        </w:pBdr>
        <w:ind w:firstLine="709"/>
        <w:jc w:val="both"/>
        <w:rPr>
          <w:sz w:val="28"/>
          <w:szCs w:val="28"/>
        </w:rPr>
      </w:pPr>
      <w:r w:rsidRPr="0089492D">
        <w:rPr>
          <w:spacing w:val="2"/>
          <w:sz w:val="28"/>
          <w:szCs w:val="28"/>
        </w:rPr>
        <w:t xml:space="preserve">Исполнение на местном уровне составило </w:t>
      </w:r>
      <w:r>
        <w:rPr>
          <w:spacing w:val="2"/>
          <w:sz w:val="28"/>
          <w:szCs w:val="28"/>
        </w:rPr>
        <w:t>4 000 000,0 </w:t>
      </w:r>
      <w:proofErr w:type="spellStart"/>
      <w:proofErr w:type="gramStart"/>
      <w:r>
        <w:rPr>
          <w:spacing w:val="2"/>
          <w:sz w:val="28"/>
          <w:szCs w:val="28"/>
        </w:rPr>
        <w:t>тыс.тенге</w:t>
      </w:r>
      <w:proofErr w:type="spellEnd"/>
      <w:proofErr w:type="gramEnd"/>
      <w:r w:rsidRPr="0089492D">
        <w:rPr>
          <w:spacing w:val="2"/>
          <w:sz w:val="28"/>
          <w:szCs w:val="28"/>
        </w:rPr>
        <w:t xml:space="preserve"> или </w:t>
      </w:r>
      <w:r>
        <w:rPr>
          <w:spacing w:val="2"/>
          <w:sz w:val="28"/>
          <w:szCs w:val="28"/>
        </w:rPr>
        <w:t>о</w:t>
      </w:r>
      <w:r>
        <w:rPr>
          <w:sz w:val="28"/>
          <w:szCs w:val="28"/>
        </w:rPr>
        <w:t>своены в полном объеме</w:t>
      </w:r>
      <w:r w:rsidRPr="0089492D">
        <w:rPr>
          <w:spacing w:val="2"/>
          <w:sz w:val="28"/>
          <w:szCs w:val="28"/>
        </w:rPr>
        <w:t xml:space="preserve"> </w:t>
      </w:r>
      <w:r w:rsidRPr="0089492D">
        <w:rPr>
          <w:sz w:val="28"/>
          <w:szCs w:val="28"/>
        </w:rPr>
        <w:t>к полученным из республиканского бюджета средствам</w:t>
      </w:r>
      <w:r>
        <w:rPr>
          <w:sz w:val="28"/>
          <w:szCs w:val="28"/>
        </w:rPr>
        <w:t>.</w:t>
      </w:r>
    </w:p>
    <w:p w:rsidR="00F32AF4" w:rsidRPr="00604B2E" w:rsidRDefault="00F32AF4" w:rsidP="00F32AF4">
      <w:pPr>
        <w:pBdr>
          <w:bottom w:val="single" w:sz="4" w:space="0" w:color="FFFFFF"/>
        </w:pBdr>
        <w:tabs>
          <w:tab w:val="left" w:pos="0"/>
        </w:tabs>
        <w:ind w:firstLine="709"/>
        <w:rPr>
          <w:spacing w:val="2"/>
          <w:sz w:val="28"/>
          <w:szCs w:val="28"/>
        </w:rPr>
      </w:pPr>
      <w:r w:rsidRPr="00604B2E">
        <w:rPr>
          <w:i/>
          <w:spacing w:val="2"/>
          <w:sz w:val="28"/>
          <w:szCs w:val="28"/>
        </w:rPr>
        <w:t>Показатели прямого результата</w:t>
      </w:r>
      <w:r w:rsidRPr="00604B2E">
        <w:rPr>
          <w:spacing w:val="2"/>
          <w:sz w:val="28"/>
          <w:szCs w:val="28"/>
        </w:rPr>
        <w:t xml:space="preserve"> </w:t>
      </w:r>
    </w:p>
    <w:p w:rsidR="00F32AF4" w:rsidRPr="00604B2E" w:rsidRDefault="00F32AF4" w:rsidP="00F32AF4">
      <w:pPr>
        <w:pBdr>
          <w:bottom w:val="single" w:sz="4" w:space="0" w:color="FFFFFF"/>
        </w:pBdr>
        <w:tabs>
          <w:tab w:val="left" w:pos="0"/>
        </w:tabs>
        <w:ind w:firstLine="709"/>
        <w:rPr>
          <w:spacing w:val="2"/>
          <w:sz w:val="28"/>
          <w:szCs w:val="28"/>
        </w:rPr>
      </w:pPr>
      <w:r w:rsidRPr="00604B2E">
        <w:rPr>
          <w:spacing w:val="2"/>
          <w:sz w:val="28"/>
          <w:szCs w:val="28"/>
        </w:rPr>
        <w:t>Количество проектов составило 1 при плане 1.</w:t>
      </w:r>
    </w:p>
    <w:p w:rsidR="00F32AF4" w:rsidRPr="00604B2E" w:rsidRDefault="00F32AF4" w:rsidP="00F32AF4">
      <w:pPr>
        <w:pBdr>
          <w:bottom w:val="single" w:sz="4" w:space="0" w:color="FFFFFF"/>
        </w:pBdr>
        <w:tabs>
          <w:tab w:val="left" w:pos="0"/>
        </w:tabs>
        <w:ind w:firstLine="709"/>
        <w:jc w:val="both"/>
        <w:rPr>
          <w:spacing w:val="2"/>
          <w:sz w:val="28"/>
          <w:szCs w:val="28"/>
        </w:rPr>
      </w:pPr>
      <w:r w:rsidRPr="00604B2E">
        <w:rPr>
          <w:spacing w:val="2"/>
          <w:sz w:val="28"/>
          <w:szCs w:val="28"/>
        </w:rPr>
        <w:t xml:space="preserve">Реализация проекта «Капитальный ремонт Туркестанского магистрального канала с ПК-496 по ПК-1082 в Туркестанской области» направлена на повышение коэффициента полезного действия канала от 0,7 </w:t>
      </w:r>
      <w:r w:rsidRPr="00604B2E">
        <w:rPr>
          <w:spacing w:val="2"/>
          <w:sz w:val="28"/>
          <w:szCs w:val="28"/>
        </w:rPr>
        <w:lastRenderedPageBreak/>
        <w:t>(существующий) до 0,9 для уменьшения потери оросительной воды из канала на 20%.</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b/>
          <w:i/>
          <w:color w:val="000000"/>
          <w:sz w:val="28"/>
          <w:szCs w:val="28"/>
        </w:rPr>
        <w:t xml:space="preserve">на строительство и реконструкция систем водоснабжения, гидротехнических сооружений </w:t>
      </w:r>
      <w:r w:rsidRPr="00BD38D9">
        <w:rPr>
          <w:color w:val="000000"/>
          <w:sz w:val="28"/>
          <w:szCs w:val="28"/>
        </w:rPr>
        <w:t>были предусмотрены средства в сумме 7 972 703</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xml:space="preserve">, </w:t>
      </w:r>
      <w:r w:rsidRPr="00BD38D9">
        <w:rPr>
          <w:color w:val="000000"/>
          <w:sz w:val="28"/>
          <w:szCs w:val="28"/>
          <w:lang w:val="kk-KZ"/>
        </w:rPr>
        <w:t>исполнено 7 972 697,3</w:t>
      </w:r>
      <w:r>
        <w:rPr>
          <w:color w:val="000000"/>
          <w:sz w:val="28"/>
          <w:szCs w:val="28"/>
          <w:lang w:val="kk-KZ"/>
        </w:rPr>
        <w:t> тыс.тенге</w:t>
      </w:r>
      <w:r w:rsidRPr="00BD38D9">
        <w:rPr>
          <w:color w:val="000000"/>
          <w:sz w:val="28"/>
          <w:szCs w:val="28"/>
        </w:rPr>
        <w:t>, или 100</w:t>
      </w:r>
      <w:r>
        <w:rPr>
          <w:color w:val="000000"/>
          <w:sz w:val="28"/>
          <w:szCs w:val="28"/>
        </w:rPr>
        <w:t> </w:t>
      </w:r>
      <w:r w:rsidRPr="00BD38D9">
        <w:rPr>
          <w:color w:val="000000"/>
          <w:sz w:val="28"/>
          <w:szCs w:val="28"/>
        </w:rPr>
        <w:t xml:space="preserve">% к плану на год. </w:t>
      </w:r>
      <w:r w:rsidRPr="00BD38D9">
        <w:rPr>
          <w:sz w:val="28"/>
          <w:szCs w:val="28"/>
        </w:rPr>
        <w:t>Не исполнено 5,7</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 экономия по результатам государственных закупок.</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i/>
          <w:color w:val="000000"/>
          <w:sz w:val="28"/>
          <w:szCs w:val="28"/>
        </w:rPr>
        <w:t xml:space="preserve">Показатели прямого результата </w:t>
      </w:r>
      <w:r w:rsidRPr="00BD38D9">
        <w:rPr>
          <w:color w:val="000000"/>
          <w:sz w:val="28"/>
          <w:szCs w:val="28"/>
        </w:rPr>
        <w:t>достигнуты</w:t>
      </w:r>
      <w:r>
        <w:rPr>
          <w:color w:val="000000"/>
          <w:sz w:val="28"/>
          <w:szCs w:val="28"/>
        </w:rPr>
        <w:t xml:space="preserve"> в полном объеме</w:t>
      </w:r>
      <w:r w:rsidRPr="00BD38D9">
        <w:rPr>
          <w:color w:val="000000"/>
          <w:sz w:val="28"/>
          <w:szCs w:val="28"/>
        </w:rPr>
        <w:t>:</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в соответствии с планом количество строящихся (реконструируемых) водохозяйственных объектов составило 19 ед., в том числе:</w:t>
      </w:r>
    </w:p>
    <w:p w:rsidR="00F32AF4" w:rsidRPr="00BD38D9" w:rsidRDefault="00F32AF4" w:rsidP="00F32AF4">
      <w:pPr>
        <w:pBdr>
          <w:bottom w:val="single" w:sz="4" w:space="0" w:color="FFFFFF"/>
        </w:pBdr>
        <w:tabs>
          <w:tab w:val="left" w:pos="0"/>
        </w:tabs>
        <w:ind w:firstLine="709"/>
        <w:jc w:val="both"/>
        <w:rPr>
          <w:i/>
          <w:color w:val="000000"/>
          <w:sz w:val="22"/>
          <w:szCs w:val="22"/>
        </w:rPr>
      </w:pPr>
      <w:r w:rsidRPr="00BD38D9">
        <w:rPr>
          <w:color w:val="000000"/>
          <w:sz w:val="28"/>
          <w:szCs w:val="28"/>
        </w:rPr>
        <w:t xml:space="preserve">групповые водопроводы – 13 ед. </w:t>
      </w:r>
      <w:r w:rsidRPr="00BD38D9">
        <w:rPr>
          <w:color w:val="000000"/>
          <w:sz w:val="22"/>
          <w:szCs w:val="22"/>
        </w:rPr>
        <w:t>(</w:t>
      </w:r>
      <w:r w:rsidRPr="00BD38D9">
        <w:rPr>
          <w:i/>
          <w:color w:val="000000"/>
          <w:sz w:val="22"/>
          <w:szCs w:val="22"/>
        </w:rPr>
        <w:t xml:space="preserve">Реконструкция </w:t>
      </w:r>
      <w:proofErr w:type="spellStart"/>
      <w:r w:rsidRPr="00BD38D9">
        <w:rPr>
          <w:i/>
          <w:color w:val="000000"/>
          <w:sz w:val="22"/>
          <w:szCs w:val="22"/>
        </w:rPr>
        <w:t>Нуринского</w:t>
      </w:r>
      <w:proofErr w:type="spellEnd"/>
      <w:r w:rsidRPr="00BD38D9">
        <w:rPr>
          <w:i/>
          <w:color w:val="000000"/>
          <w:sz w:val="22"/>
          <w:szCs w:val="22"/>
        </w:rPr>
        <w:t xml:space="preserve"> группового водопровода в </w:t>
      </w:r>
      <w:proofErr w:type="spellStart"/>
      <w:r w:rsidRPr="00BD38D9">
        <w:rPr>
          <w:i/>
          <w:color w:val="000000"/>
          <w:sz w:val="22"/>
          <w:szCs w:val="22"/>
        </w:rPr>
        <w:t>Акмолинской</w:t>
      </w:r>
      <w:proofErr w:type="spellEnd"/>
      <w:r w:rsidRPr="00BD38D9">
        <w:rPr>
          <w:i/>
          <w:color w:val="000000"/>
          <w:sz w:val="22"/>
          <w:szCs w:val="22"/>
        </w:rPr>
        <w:t xml:space="preserve"> области</w:t>
      </w:r>
      <w:r w:rsidRPr="00BD38D9">
        <w:rPr>
          <w:color w:val="000000"/>
          <w:sz w:val="22"/>
          <w:szCs w:val="22"/>
        </w:rPr>
        <w:t xml:space="preserve">, </w:t>
      </w:r>
      <w:r w:rsidRPr="00BD38D9">
        <w:rPr>
          <w:i/>
          <w:color w:val="000000"/>
          <w:sz w:val="22"/>
          <w:szCs w:val="22"/>
        </w:rPr>
        <w:t xml:space="preserve">Строительство групповых водопроводных сетей в с. </w:t>
      </w:r>
      <w:proofErr w:type="spellStart"/>
      <w:r w:rsidRPr="00BD38D9">
        <w:rPr>
          <w:i/>
          <w:color w:val="000000"/>
          <w:sz w:val="22"/>
          <w:szCs w:val="22"/>
        </w:rPr>
        <w:t>Жаныс</w:t>
      </w:r>
      <w:proofErr w:type="spellEnd"/>
      <w:r w:rsidRPr="00BD38D9">
        <w:rPr>
          <w:i/>
          <w:color w:val="000000"/>
          <w:sz w:val="22"/>
          <w:szCs w:val="22"/>
        </w:rPr>
        <w:t xml:space="preserve"> би и </w:t>
      </w:r>
      <w:proofErr w:type="spellStart"/>
      <w:r w:rsidRPr="00BD38D9">
        <w:rPr>
          <w:i/>
          <w:color w:val="000000"/>
          <w:sz w:val="22"/>
          <w:szCs w:val="22"/>
        </w:rPr>
        <w:t>Шенбертал</w:t>
      </w:r>
      <w:proofErr w:type="spellEnd"/>
      <w:r w:rsidRPr="00BD38D9">
        <w:rPr>
          <w:i/>
          <w:color w:val="000000"/>
          <w:sz w:val="22"/>
          <w:szCs w:val="22"/>
        </w:rPr>
        <w:t xml:space="preserve"> </w:t>
      </w:r>
      <w:proofErr w:type="spellStart"/>
      <w:r w:rsidRPr="00BD38D9">
        <w:rPr>
          <w:i/>
          <w:color w:val="000000"/>
          <w:sz w:val="22"/>
          <w:szCs w:val="22"/>
        </w:rPr>
        <w:t>Иргизского</w:t>
      </w:r>
      <w:proofErr w:type="spellEnd"/>
      <w:r w:rsidRPr="00BD38D9">
        <w:rPr>
          <w:i/>
          <w:color w:val="000000"/>
          <w:sz w:val="22"/>
          <w:szCs w:val="22"/>
        </w:rPr>
        <w:t xml:space="preserve"> района Актюбинской области; Строительство </w:t>
      </w:r>
      <w:proofErr w:type="spellStart"/>
      <w:r w:rsidRPr="00BD38D9">
        <w:rPr>
          <w:i/>
          <w:color w:val="000000"/>
          <w:sz w:val="22"/>
          <w:szCs w:val="22"/>
        </w:rPr>
        <w:t>Каскеленского</w:t>
      </w:r>
      <w:proofErr w:type="spellEnd"/>
      <w:r w:rsidRPr="00BD38D9">
        <w:rPr>
          <w:i/>
          <w:color w:val="000000"/>
          <w:sz w:val="22"/>
          <w:szCs w:val="22"/>
        </w:rPr>
        <w:t xml:space="preserve"> группового водопровода в </w:t>
      </w:r>
      <w:proofErr w:type="spellStart"/>
      <w:r w:rsidRPr="00BD38D9">
        <w:rPr>
          <w:i/>
          <w:color w:val="000000"/>
          <w:sz w:val="22"/>
          <w:szCs w:val="22"/>
        </w:rPr>
        <w:t>Карасайском</w:t>
      </w:r>
      <w:proofErr w:type="spellEnd"/>
      <w:r w:rsidRPr="00BD38D9">
        <w:rPr>
          <w:i/>
          <w:color w:val="000000"/>
          <w:sz w:val="22"/>
          <w:szCs w:val="22"/>
        </w:rPr>
        <w:t xml:space="preserve"> районе Алматинской области. 1-й пусковой комплекс I очереди строительства; Строительство группового водоотвода для водоснабжения сел </w:t>
      </w:r>
      <w:proofErr w:type="spellStart"/>
      <w:r w:rsidRPr="00BD38D9">
        <w:rPr>
          <w:i/>
          <w:color w:val="000000"/>
          <w:sz w:val="22"/>
          <w:szCs w:val="22"/>
        </w:rPr>
        <w:t>Шайкорык</w:t>
      </w:r>
      <w:proofErr w:type="spellEnd"/>
      <w:r w:rsidRPr="00BD38D9">
        <w:rPr>
          <w:i/>
          <w:color w:val="000000"/>
          <w:sz w:val="22"/>
          <w:szCs w:val="22"/>
        </w:rPr>
        <w:t xml:space="preserve">, </w:t>
      </w:r>
      <w:proofErr w:type="spellStart"/>
      <w:r w:rsidRPr="00BD38D9">
        <w:rPr>
          <w:i/>
          <w:color w:val="000000"/>
          <w:sz w:val="22"/>
          <w:szCs w:val="22"/>
        </w:rPr>
        <w:t>Танты</w:t>
      </w:r>
      <w:proofErr w:type="spellEnd"/>
      <w:r w:rsidRPr="00BD38D9">
        <w:rPr>
          <w:i/>
          <w:color w:val="000000"/>
          <w:sz w:val="22"/>
          <w:szCs w:val="22"/>
        </w:rPr>
        <w:t xml:space="preserve">, </w:t>
      </w:r>
      <w:proofErr w:type="spellStart"/>
      <w:r w:rsidRPr="00BD38D9">
        <w:rPr>
          <w:i/>
          <w:color w:val="000000"/>
          <w:sz w:val="22"/>
          <w:szCs w:val="22"/>
        </w:rPr>
        <w:t>Коныртобе</w:t>
      </w:r>
      <w:proofErr w:type="spellEnd"/>
      <w:r w:rsidRPr="00BD38D9">
        <w:rPr>
          <w:i/>
          <w:color w:val="000000"/>
          <w:sz w:val="22"/>
          <w:szCs w:val="22"/>
        </w:rPr>
        <w:t xml:space="preserve">, Капал, </w:t>
      </w:r>
      <w:proofErr w:type="spellStart"/>
      <w:r w:rsidRPr="00BD38D9">
        <w:rPr>
          <w:i/>
          <w:color w:val="000000"/>
          <w:sz w:val="22"/>
          <w:szCs w:val="22"/>
        </w:rPr>
        <w:t>ст.Шайкорык</w:t>
      </w:r>
      <w:proofErr w:type="spellEnd"/>
      <w:r w:rsidRPr="00BD38D9">
        <w:rPr>
          <w:i/>
          <w:color w:val="000000"/>
          <w:sz w:val="22"/>
          <w:szCs w:val="22"/>
        </w:rPr>
        <w:t xml:space="preserve"> </w:t>
      </w:r>
      <w:proofErr w:type="spellStart"/>
      <w:r w:rsidRPr="00BD38D9">
        <w:rPr>
          <w:i/>
          <w:color w:val="000000"/>
          <w:sz w:val="22"/>
          <w:szCs w:val="22"/>
        </w:rPr>
        <w:t>Жамбылского</w:t>
      </w:r>
      <w:proofErr w:type="spellEnd"/>
      <w:r w:rsidRPr="00BD38D9">
        <w:rPr>
          <w:i/>
          <w:color w:val="000000"/>
          <w:sz w:val="22"/>
          <w:szCs w:val="22"/>
        </w:rPr>
        <w:t xml:space="preserve"> района </w:t>
      </w:r>
      <w:proofErr w:type="spellStart"/>
      <w:r w:rsidRPr="00BD38D9">
        <w:rPr>
          <w:i/>
          <w:color w:val="000000"/>
          <w:sz w:val="22"/>
          <w:szCs w:val="22"/>
        </w:rPr>
        <w:t>Жамбылской</w:t>
      </w:r>
      <w:proofErr w:type="spellEnd"/>
      <w:r w:rsidRPr="00BD38D9">
        <w:rPr>
          <w:i/>
          <w:color w:val="000000"/>
          <w:sz w:val="22"/>
          <w:szCs w:val="22"/>
        </w:rPr>
        <w:t xml:space="preserve"> области; Строительство </w:t>
      </w:r>
      <w:proofErr w:type="spellStart"/>
      <w:r w:rsidRPr="00BD38D9">
        <w:rPr>
          <w:i/>
          <w:color w:val="000000"/>
          <w:sz w:val="22"/>
          <w:szCs w:val="22"/>
        </w:rPr>
        <w:t>Жиделинского</w:t>
      </w:r>
      <w:proofErr w:type="spellEnd"/>
      <w:r w:rsidRPr="00BD38D9">
        <w:rPr>
          <w:i/>
          <w:color w:val="000000"/>
          <w:sz w:val="22"/>
          <w:szCs w:val="22"/>
        </w:rPr>
        <w:t xml:space="preserve"> группового водопровода и веток подключения к нему от ПНС №3 (ПК282+70) до </w:t>
      </w:r>
      <w:proofErr w:type="spellStart"/>
      <w:r w:rsidRPr="00BD38D9">
        <w:rPr>
          <w:i/>
          <w:color w:val="000000"/>
          <w:sz w:val="22"/>
          <w:szCs w:val="22"/>
        </w:rPr>
        <w:t>н.п</w:t>
      </w:r>
      <w:proofErr w:type="spellEnd"/>
      <w:r w:rsidRPr="00BD38D9">
        <w:rPr>
          <w:i/>
          <w:color w:val="000000"/>
          <w:sz w:val="22"/>
          <w:szCs w:val="22"/>
        </w:rPr>
        <w:t xml:space="preserve">. </w:t>
      </w:r>
      <w:proofErr w:type="spellStart"/>
      <w:r w:rsidRPr="00BD38D9">
        <w:rPr>
          <w:i/>
          <w:color w:val="000000"/>
          <w:sz w:val="22"/>
          <w:szCs w:val="22"/>
        </w:rPr>
        <w:t>Бирлестик</w:t>
      </w:r>
      <w:proofErr w:type="spellEnd"/>
      <w:r w:rsidRPr="00BD38D9">
        <w:rPr>
          <w:i/>
          <w:color w:val="000000"/>
          <w:sz w:val="22"/>
          <w:szCs w:val="22"/>
        </w:rPr>
        <w:t xml:space="preserve"> по </w:t>
      </w:r>
      <w:proofErr w:type="spellStart"/>
      <w:r w:rsidRPr="00BD38D9">
        <w:rPr>
          <w:i/>
          <w:color w:val="000000"/>
          <w:sz w:val="22"/>
          <w:szCs w:val="22"/>
        </w:rPr>
        <w:t>Шиелиискому</w:t>
      </w:r>
      <w:proofErr w:type="spellEnd"/>
      <w:r w:rsidRPr="00BD38D9">
        <w:rPr>
          <w:i/>
          <w:color w:val="000000"/>
          <w:sz w:val="22"/>
          <w:szCs w:val="22"/>
        </w:rPr>
        <w:t xml:space="preserve"> району в </w:t>
      </w:r>
      <w:proofErr w:type="spellStart"/>
      <w:r w:rsidRPr="00BD38D9">
        <w:rPr>
          <w:i/>
          <w:color w:val="000000"/>
          <w:sz w:val="22"/>
          <w:szCs w:val="22"/>
        </w:rPr>
        <w:t>Кызылординской</w:t>
      </w:r>
      <w:proofErr w:type="spellEnd"/>
      <w:r w:rsidRPr="00BD38D9">
        <w:rPr>
          <w:i/>
          <w:color w:val="000000"/>
          <w:sz w:val="22"/>
          <w:szCs w:val="22"/>
        </w:rPr>
        <w:t xml:space="preserve"> области. Строительство водовода от ПНС №5 до </w:t>
      </w:r>
      <w:proofErr w:type="spellStart"/>
      <w:r w:rsidRPr="00BD38D9">
        <w:rPr>
          <w:i/>
          <w:color w:val="000000"/>
          <w:sz w:val="22"/>
          <w:szCs w:val="22"/>
        </w:rPr>
        <w:t>н.п</w:t>
      </w:r>
      <w:proofErr w:type="spellEnd"/>
      <w:r w:rsidRPr="00BD38D9">
        <w:rPr>
          <w:i/>
          <w:color w:val="000000"/>
          <w:sz w:val="22"/>
          <w:szCs w:val="22"/>
        </w:rPr>
        <w:t xml:space="preserve">. </w:t>
      </w:r>
      <w:proofErr w:type="spellStart"/>
      <w:r w:rsidRPr="00BD38D9">
        <w:rPr>
          <w:i/>
          <w:color w:val="000000"/>
          <w:sz w:val="22"/>
          <w:szCs w:val="22"/>
        </w:rPr>
        <w:t>Жулек</w:t>
      </w:r>
      <w:proofErr w:type="spellEnd"/>
      <w:r w:rsidRPr="00BD38D9">
        <w:rPr>
          <w:i/>
          <w:color w:val="000000"/>
          <w:sz w:val="22"/>
          <w:szCs w:val="22"/>
        </w:rPr>
        <w:t xml:space="preserve"> с ветками подключения, головными водопроводными сооружениями и </w:t>
      </w:r>
      <w:proofErr w:type="spellStart"/>
      <w:r w:rsidRPr="00BD38D9">
        <w:rPr>
          <w:i/>
          <w:color w:val="000000"/>
          <w:sz w:val="22"/>
          <w:szCs w:val="22"/>
        </w:rPr>
        <w:t>внутрипоселковыми</w:t>
      </w:r>
      <w:proofErr w:type="spellEnd"/>
      <w:r w:rsidRPr="00BD38D9">
        <w:rPr>
          <w:i/>
          <w:color w:val="000000"/>
          <w:sz w:val="22"/>
          <w:szCs w:val="22"/>
        </w:rPr>
        <w:t xml:space="preserve"> сетями населенных пунктов Корректировка; Строительство </w:t>
      </w:r>
      <w:proofErr w:type="spellStart"/>
      <w:r w:rsidRPr="00BD38D9">
        <w:rPr>
          <w:i/>
          <w:color w:val="000000"/>
          <w:sz w:val="22"/>
          <w:szCs w:val="22"/>
        </w:rPr>
        <w:t>Талапского</w:t>
      </w:r>
      <w:proofErr w:type="spellEnd"/>
      <w:r w:rsidRPr="00BD38D9">
        <w:rPr>
          <w:i/>
          <w:color w:val="000000"/>
          <w:sz w:val="22"/>
          <w:szCs w:val="22"/>
        </w:rPr>
        <w:t xml:space="preserve"> группового водопровода </w:t>
      </w:r>
      <w:proofErr w:type="spellStart"/>
      <w:r w:rsidRPr="00BD38D9">
        <w:rPr>
          <w:i/>
          <w:color w:val="000000"/>
          <w:sz w:val="22"/>
          <w:szCs w:val="22"/>
        </w:rPr>
        <w:t>Жанакорганского</w:t>
      </w:r>
      <w:proofErr w:type="spellEnd"/>
      <w:r w:rsidRPr="00BD38D9">
        <w:rPr>
          <w:i/>
          <w:color w:val="000000"/>
          <w:sz w:val="22"/>
          <w:szCs w:val="22"/>
        </w:rPr>
        <w:t xml:space="preserve"> района </w:t>
      </w:r>
      <w:proofErr w:type="spellStart"/>
      <w:r w:rsidRPr="00BD38D9">
        <w:rPr>
          <w:i/>
          <w:color w:val="000000"/>
          <w:sz w:val="22"/>
          <w:szCs w:val="22"/>
        </w:rPr>
        <w:t>Кызылординской</w:t>
      </w:r>
      <w:proofErr w:type="spellEnd"/>
      <w:r w:rsidRPr="00BD38D9">
        <w:rPr>
          <w:i/>
          <w:color w:val="000000"/>
          <w:sz w:val="22"/>
          <w:szCs w:val="22"/>
        </w:rPr>
        <w:t xml:space="preserve"> области; Реконструкция </w:t>
      </w:r>
      <w:proofErr w:type="spellStart"/>
      <w:r w:rsidRPr="00BD38D9">
        <w:rPr>
          <w:i/>
          <w:color w:val="000000"/>
          <w:sz w:val="22"/>
          <w:szCs w:val="22"/>
        </w:rPr>
        <w:t>Пресновского</w:t>
      </w:r>
      <w:proofErr w:type="spellEnd"/>
      <w:r w:rsidRPr="00BD38D9">
        <w:rPr>
          <w:i/>
          <w:color w:val="000000"/>
          <w:sz w:val="22"/>
          <w:szCs w:val="22"/>
        </w:rPr>
        <w:t xml:space="preserve"> группового водопровода в Северо-Казахстанской области (І очередь строительства) Корректировка; Реконструкция Соколовского группового водопровода и строительство разводящих сетей сельских населенных пунктов с подключением. 2-я очередь; Реконструкция </w:t>
      </w:r>
      <w:proofErr w:type="spellStart"/>
      <w:r w:rsidRPr="00BD38D9">
        <w:rPr>
          <w:i/>
          <w:color w:val="000000"/>
          <w:sz w:val="22"/>
          <w:szCs w:val="22"/>
        </w:rPr>
        <w:t>Пресновского</w:t>
      </w:r>
      <w:proofErr w:type="spellEnd"/>
      <w:r w:rsidRPr="00BD38D9">
        <w:rPr>
          <w:i/>
          <w:color w:val="000000"/>
          <w:sz w:val="22"/>
          <w:szCs w:val="22"/>
        </w:rPr>
        <w:t xml:space="preserve"> группового водопровода в Северо-Казахстанской области (II очередь). Корректировка; Реконструкция </w:t>
      </w:r>
      <w:proofErr w:type="spellStart"/>
      <w:r w:rsidRPr="00BD38D9">
        <w:rPr>
          <w:i/>
          <w:color w:val="000000"/>
          <w:sz w:val="22"/>
          <w:szCs w:val="22"/>
        </w:rPr>
        <w:t>Кокшетауского</w:t>
      </w:r>
      <w:proofErr w:type="spellEnd"/>
      <w:r w:rsidRPr="00BD38D9">
        <w:rPr>
          <w:i/>
          <w:color w:val="000000"/>
          <w:sz w:val="22"/>
          <w:szCs w:val="22"/>
        </w:rPr>
        <w:t xml:space="preserve"> группового водопровода, третья очередь строительства. Участок от насосной станции четвертого подъема до насосной станции седьмого подъема (первый </w:t>
      </w:r>
      <w:proofErr w:type="spellStart"/>
      <w:r w:rsidRPr="00BD38D9">
        <w:rPr>
          <w:i/>
          <w:color w:val="000000"/>
          <w:sz w:val="22"/>
          <w:szCs w:val="22"/>
        </w:rPr>
        <w:t>эатп</w:t>
      </w:r>
      <w:proofErr w:type="spellEnd"/>
      <w:r w:rsidRPr="00BD38D9">
        <w:rPr>
          <w:i/>
          <w:color w:val="000000"/>
          <w:sz w:val="22"/>
          <w:szCs w:val="22"/>
        </w:rPr>
        <w:t xml:space="preserve">) </w:t>
      </w:r>
      <w:proofErr w:type="spellStart"/>
      <w:r w:rsidRPr="00BD38D9">
        <w:rPr>
          <w:i/>
          <w:color w:val="000000"/>
          <w:sz w:val="22"/>
          <w:szCs w:val="22"/>
        </w:rPr>
        <w:t>Айыртауского</w:t>
      </w:r>
      <w:proofErr w:type="spellEnd"/>
      <w:r w:rsidRPr="00BD38D9">
        <w:rPr>
          <w:i/>
          <w:color w:val="000000"/>
          <w:sz w:val="22"/>
          <w:szCs w:val="22"/>
        </w:rPr>
        <w:t xml:space="preserve"> района и Шал Акын Северо-Казахстанской области; Строительство водовода и водозаборных сооружений </w:t>
      </w:r>
      <w:proofErr w:type="spellStart"/>
      <w:r w:rsidRPr="00BD38D9">
        <w:rPr>
          <w:i/>
          <w:color w:val="000000"/>
          <w:sz w:val="22"/>
          <w:szCs w:val="22"/>
        </w:rPr>
        <w:t>Кишкентайского</w:t>
      </w:r>
      <w:proofErr w:type="spellEnd"/>
      <w:r w:rsidRPr="00BD38D9">
        <w:rPr>
          <w:i/>
          <w:color w:val="000000"/>
          <w:sz w:val="22"/>
          <w:szCs w:val="22"/>
        </w:rPr>
        <w:t xml:space="preserve"> месторождения до объектов водоснабжения города </w:t>
      </w:r>
      <w:proofErr w:type="spellStart"/>
      <w:r w:rsidRPr="00BD38D9">
        <w:rPr>
          <w:i/>
          <w:color w:val="000000"/>
          <w:sz w:val="22"/>
          <w:szCs w:val="22"/>
        </w:rPr>
        <w:t>Макинск</w:t>
      </w:r>
      <w:proofErr w:type="spellEnd"/>
      <w:r w:rsidRPr="00BD38D9">
        <w:rPr>
          <w:i/>
          <w:color w:val="000000"/>
          <w:sz w:val="22"/>
          <w:szCs w:val="22"/>
        </w:rPr>
        <w:t xml:space="preserve"> </w:t>
      </w:r>
      <w:proofErr w:type="spellStart"/>
      <w:r w:rsidRPr="00BD38D9">
        <w:rPr>
          <w:i/>
          <w:color w:val="000000"/>
          <w:sz w:val="22"/>
          <w:szCs w:val="22"/>
        </w:rPr>
        <w:t>Буландынского</w:t>
      </w:r>
      <w:proofErr w:type="spellEnd"/>
      <w:r w:rsidRPr="00BD38D9">
        <w:rPr>
          <w:i/>
          <w:color w:val="000000"/>
          <w:sz w:val="22"/>
          <w:szCs w:val="22"/>
        </w:rPr>
        <w:t xml:space="preserve"> района </w:t>
      </w:r>
      <w:proofErr w:type="spellStart"/>
      <w:r w:rsidRPr="00BD38D9">
        <w:rPr>
          <w:i/>
          <w:color w:val="000000"/>
          <w:sz w:val="22"/>
          <w:szCs w:val="22"/>
        </w:rPr>
        <w:t>Акмолинской</w:t>
      </w:r>
      <w:proofErr w:type="spellEnd"/>
      <w:r w:rsidRPr="00BD38D9">
        <w:rPr>
          <w:i/>
          <w:color w:val="000000"/>
          <w:sz w:val="22"/>
          <w:szCs w:val="22"/>
        </w:rPr>
        <w:t xml:space="preserve"> области; Строительство водоснабжения </w:t>
      </w:r>
      <w:proofErr w:type="spellStart"/>
      <w:r w:rsidRPr="00BD38D9">
        <w:rPr>
          <w:i/>
          <w:color w:val="000000"/>
          <w:sz w:val="22"/>
          <w:szCs w:val="22"/>
        </w:rPr>
        <w:t>с.Жымпиты</w:t>
      </w:r>
      <w:proofErr w:type="spellEnd"/>
      <w:r w:rsidRPr="00BD38D9">
        <w:rPr>
          <w:i/>
          <w:color w:val="000000"/>
          <w:sz w:val="22"/>
          <w:szCs w:val="22"/>
        </w:rPr>
        <w:t xml:space="preserve"> из месторождения подземных вод </w:t>
      </w:r>
      <w:proofErr w:type="spellStart"/>
      <w:r w:rsidRPr="00BD38D9">
        <w:rPr>
          <w:i/>
          <w:color w:val="000000"/>
          <w:sz w:val="22"/>
          <w:szCs w:val="22"/>
        </w:rPr>
        <w:t>Кенашы</w:t>
      </w:r>
      <w:proofErr w:type="spellEnd"/>
      <w:r w:rsidRPr="00BD38D9">
        <w:rPr>
          <w:i/>
          <w:color w:val="000000"/>
          <w:sz w:val="22"/>
          <w:szCs w:val="22"/>
        </w:rPr>
        <w:t xml:space="preserve"> </w:t>
      </w:r>
      <w:proofErr w:type="spellStart"/>
      <w:r w:rsidRPr="00BD38D9">
        <w:rPr>
          <w:i/>
          <w:color w:val="000000"/>
          <w:sz w:val="22"/>
          <w:szCs w:val="22"/>
        </w:rPr>
        <w:t>Сырымского</w:t>
      </w:r>
      <w:proofErr w:type="spellEnd"/>
      <w:r w:rsidRPr="00BD38D9">
        <w:rPr>
          <w:i/>
          <w:color w:val="000000"/>
          <w:sz w:val="22"/>
          <w:szCs w:val="22"/>
        </w:rPr>
        <w:t xml:space="preserve"> района ЗКО; Строительство </w:t>
      </w:r>
      <w:proofErr w:type="spellStart"/>
      <w:r w:rsidRPr="00BD38D9">
        <w:rPr>
          <w:i/>
          <w:color w:val="000000"/>
          <w:sz w:val="22"/>
          <w:szCs w:val="22"/>
        </w:rPr>
        <w:t>Эскулинского</w:t>
      </w:r>
      <w:proofErr w:type="spellEnd"/>
      <w:r w:rsidRPr="00BD38D9">
        <w:rPr>
          <w:i/>
          <w:color w:val="000000"/>
          <w:sz w:val="22"/>
          <w:szCs w:val="22"/>
        </w:rPr>
        <w:t xml:space="preserve"> водовода с учетом водоснабжения </w:t>
      </w:r>
      <w:proofErr w:type="spellStart"/>
      <w:r w:rsidRPr="00BD38D9">
        <w:rPr>
          <w:i/>
          <w:color w:val="000000"/>
          <w:sz w:val="22"/>
          <w:szCs w:val="22"/>
        </w:rPr>
        <w:t>г.Жезказган</w:t>
      </w:r>
      <w:proofErr w:type="spellEnd"/>
      <w:r w:rsidRPr="00BD38D9">
        <w:rPr>
          <w:i/>
          <w:color w:val="000000"/>
          <w:sz w:val="22"/>
          <w:szCs w:val="22"/>
        </w:rPr>
        <w:t xml:space="preserve"> Карагандинской области (корректировка);</w:t>
      </w:r>
    </w:p>
    <w:p w:rsidR="00F32AF4" w:rsidRPr="00BD38D9" w:rsidRDefault="00F32AF4" w:rsidP="00F32AF4">
      <w:pPr>
        <w:pBdr>
          <w:bottom w:val="single" w:sz="4" w:space="0" w:color="FFFFFF"/>
        </w:pBdr>
        <w:tabs>
          <w:tab w:val="left" w:pos="0"/>
        </w:tabs>
        <w:ind w:firstLine="709"/>
        <w:jc w:val="both"/>
        <w:rPr>
          <w:i/>
          <w:color w:val="000000"/>
          <w:sz w:val="28"/>
          <w:szCs w:val="28"/>
        </w:rPr>
      </w:pPr>
      <w:r w:rsidRPr="00BD38D9">
        <w:rPr>
          <w:color w:val="000000"/>
          <w:sz w:val="28"/>
          <w:szCs w:val="28"/>
        </w:rPr>
        <w:t>гидротехнические сооружения – 6 проектов</w:t>
      </w:r>
      <w:r w:rsidRPr="00BD38D9">
        <w:rPr>
          <w:i/>
          <w:color w:val="000000"/>
          <w:sz w:val="28"/>
          <w:szCs w:val="28"/>
        </w:rPr>
        <w:t xml:space="preserve"> </w:t>
      </w:r>
      <w:r w:rsidRPr="00BD38D9">
        <w:rPr>
          <w:color w:val="000000"/>
          <w:sz w:val="22"/>
          <w:szCs w:val="22"/>
        </w:rPr>
        <w:t>(</w:t>
      </w:r>
      <w:r w:rsidRPr="00BD38D9">
        <w:rPr>
          <w:i/>
          <w:color w:val="000000"/>
          <w:sz w:val="22"/>
          <w:szCs w:val="22"/>
        </w:rPr>
        <w:t xml:space="preserve">Реконструкция защитной дамбы города Астаны с устройством катастрофического водосброса с отводящим каналом; Реконструкция 18 скважин вертикального дренажа </w:t>
      </w:r>
      <w:proofErr w:type="spellStart"/>
      <w:r w:rsidRPr="00BD38D9">
        <w:rPr>
          <w:i/>
          <w:color w:val="000000"/>
          <w:sz w:val="22"/>
          <w:szCs w:val="22"/>
        </w:rPr>
        <w:t>Шиелийского</w:t>
      </w:r>
      <w:proofErr w:type="spellEnd"/>
      <w:r w:rsidRPr="00BD38D9">
        <w:rPr>
          <w:i/>
          <w:color w:val="000000"/>
          <w:sz w:val="22"/>
          <w:szCs w:val="22"/>
        </w:rPr>
        <w:t xml:space="preserve"> и Сырдарьинского районов </w:t>
      </w:r>
      <w:proofErr w:type="spellStart"/>
      <w:r w:rsidRPr="00BD38D9">
        <w:rPr>
          <w:i/>
          <w:color w:val="000000"/>
          <w:sz w:val="22"/>
          <w:szCs w:val="22"/>
        </w:rPr>
        <w:t>Кызылординской</w:t>
      </w:r>
      <w:proofErr w:type="spellEnd"/>
      <w:r w:rsidRPr="00BD38D9">
        <w:rPr>
          <w:i/>
          <w:color w:val="000000"/>
          <w:sz w:val="22"/>
          <w:szCs w:val="22"/>
        </w:rPr>
        <w:t xml:space="preserve"> области; Реконструкция </w:t>
      </w:r>
      <w:proofErr w:type="spellStart"/>
      <w:r w:rsidRPr="00BD38D9">
        <w:rPr>
          <w:i/>
          <w:color w:val="000000"/>
          <w:sz w:val="22"/>
          <w:szCs w:val="22"/>
        </w:rPr>
        <w:t>Кызылординского</w:t>
      </w:r>
      <w:proofErr w:type="spellEnd"/>
      <w:r w:rsidRPr="00BD38D9">
        <w:rPr>
          <w:i/>
          <w:color w:val="000000"/>
          <w:sz w:val="22"/>
          <w:szCs w:val="22"/>
        </w:rPr>
        <w:t xml:space="preserve"> гидроузла </w:t>
      </w:r>
      <w:proofErr w:type="spellStart"/>
      <w:r w:rsidRPr="00BD38D9">
        <w:rPr>
          <w:i/>
          <w:color w:val="000000"/>
          <w:sz w:val="22"/>
          <w:szCs w:val="22"/>
        </w:rPr>
        <w:t>Кызылординской</w:t>
      </w:r>
      <w:proofErr w:type="spellEnd"/>
      <w:r w:rsidRPr="00BD38D9">
        <w:rPr>
          <w:i/>
          <w:color w:val="000000"/>
          <w:sz w:val="22"/>
          <w:szCs w:val="22"/>
        </w:rPr>
        <w:t xml:space="preserve"> области. I очередь; Восстановление и реконструкция первоочередных магистральных каналов оросительной системы </w:t>
      </w:r>
      <w:proofErr w:type="spellStart"/>
      <w:r w:rsidRPr="00BD38D9">
        <w:rPr>
          <w:i/>
          <w:color w:val="000000"/>
          <w:sz w:val="22"/>
          <w:szCs w:val="22"/>
        </w:rPr>
        <w:t>Тюлькубасского</w:t>
      </w:r>
      <w:proofErr w:type="spellEnd"/>
      <w:r w:rsidRPr="00BD38D9">
        <w:rPr>
          <w:i/>
          <w:color w:val="000000"/>
          <w:sz w:val="22"/>
          <w:szCs w:val="22"/>
        </w:rPr>
        <w:t xml:space="preserve"> района ЮКО; Реконструкция распределительного канала Р-3 на </w:t>
      </w:r>
      <w:proofErr w:type="spellStart"/>
      <w:r w:rsidRPr="00BD38D9">
        <w:rPr>
          <w:i/>
          <w:color w:val="000000"/>
          <w:sz w:val="22"/>
          <w:szCs w:val="22"/>
        </w:rPr>
        <w:t>Келесском</w:t>
      </w:r>
      <w:proofErr w:type="spellEnd"/>
      <w:r w:rsidRPr="00BD38D9">
        <w:rPr>
          <w:i/>
          <w:color w:val="000000"/>
          <w:sz w:val="22"/>
          <w:szCs w:val="22"/>
        </w:rPr>
        <w:t xml:space="preserve"> массиве орошения в Туркестанской области; Строительство отводов каналов "</w:t>
      </w:r>
      <w:proofErr w:type="spellStart"/>
      <w:r w:rsidRPr="00BD38D9">
        <w:rPr>
          <w:i/>
          <w:color w:val="000000"/>
          <w:sz w:val="22"/>
          <w:szCs w:val="22"/>
        </w:rPr>
        <w:t>Кулый</w:t>
      </w:r>
      <w:proofErr w:type="spellEnd"/>
      <w:r w:rsidRPr="00BD38D9">
        <w:rPr>
          <w:i/>
          <w:color w:val="000000"/>
          <w:sz w:val="22"/>
          <w:szCs w:val="22"/>
        </w:rPr>
        <w:t>" и "</w:t>
      </w:r>
      <w:proofErr w:type="spellStart"/>
      <w:r w:rsidRPr="00BD38D9">
        <w:rPr>
          <w:i/>
          <w:color w:val="000000"/>
          <w:sz w:val="22"/>
          <w:szCs w:val="22"/>
        </w:rPr>
        <w:t>Коктем</w:t>
      </w:r>
      <w:proofErr w:type="spellEnd"/>
      <w:r w:rsidRPr="00BD38D9">
        <w:rPr>
          <w:i/>
          <w:color w:val="000000"/>
          <w:sz w:val="22"/>
          <w:szCs w:val="22"/>
        </w:rPr>
        <w:t xml:space="preserve">" в количестве 5 шт. </w:t>
      </w:r>
      <w:proofErr w:type="spellStart"/>
      <w:r w:rsidRPr="00BD38D9">
        <w:rPr>
          <w:i/>
          <w:color w:val="000000"/>
          <w:sz w:val="22"/>
          <w:szCs w:val="22"/>
        </w:rPr>
        <w:t>Тюлькубасского</w:t>
      </w:r>
      <w:proofErr w:type="spellEnd"/>
      <w:r w:rsidRPr="00BD38D9">
        <w:rPr>
          <w:i/>
          <w:color w:val="000000"/>
          <w:sz w:val="22"/>
          <w:szCs w:val="22"/>
        </w:rPr>
        <w:t xml:space="preserve"> района ЮКО)</w:t>
      </w:r>
      <w:r w:rsidRPr="00BD38D9">
        <w:rPr>
          <w:i/>
          <w:color w:val="000000"/>
          <w:sz w:val="28"/>
          <w:szCs w:val="28"/>
        </w:rPr>
        <w:t>;</w:t>
      </w:r>
    </w:p>
    <w:p w:rsidR="00F32AF4" w:rsidRPr="00BD38D9" w:rsidRDefault="00F32AF4" w:rsidP="00F32AF4">
      <w:pPr>
        <w:pBdr>
          <w:bottom w:val="single" w:sz="4" w:space="0" w:color="FFFFFF"/>
        </w:pBdr>
        <w:tabs>
          <w:tab w:val="left" w:pos="0"/>
        </w:tabs>
        <w:ind w:firstLine="709"/>
        <w:jc w:val="both"/>
        <w:rPr>
          <w:i/>
          <w:color w:val="000000"/>
          <w:sz w:val="22"/>
          <w:szCs w:val="22"/>
        </w:rPr>
      </w:pPr>
      <w:r w:rsidRPr="00BD38D9">
        <w:rPr>
          <w:color w:val="000000"/>
          <w:sz w:val="28"/>
          <w:szCs w:val="28"/>
        </w:rPr>
        <w:t>в соответствии с планом количество разработанных ПСД - 5 проектов</w:t>
      </w:r>
      <w:r w:rsidRPr="00BD38D9">
        <w:rPr>
          <w:i/>
          <w:color w:val="000000"/>
          <w:sz w:val="28"/>
          <w:szCs w:val="28"/>
        </w:rPr>
        <w:t xml:space="preserve"> </w:t>
      </w:r>
      <w:r w:rsidRPr="00BD38D9">
        <w:rPr>
          <w:i/>
          <w:color w:val="000000"/>
          <w:sz w:val="22"/>
          <w:szCs w:val="22"/>
        </w:rPr>
        <w:t xml:space="preserve">(Разработка ПСД проекта «Строительство сооружений для подпитки Астанинского водохранилища»; Разработка ПСД с ГЭ проекта "Сохранение </w:t>
      </w:r>
      <w:proofErr w:type="spellStart"/>
      <w:r w:rsidRPr="00BD38D9">
        <w:rPr>
          <w:i/>
          <w:color w:val="000000"/>
          <w:sz w:val="22"/>
          <w:szCs w:val="22"/>
        </w:rPr>
        <w:t>Кокаральской</w:t>
      </w:r>
      <w:proofErr w:type="spellEnd"/>
      <w:r w:rsidRPr="00BD38D9">
        <w:rPr>
          <w:i/>
          <w:color w:val="000000"/>
          <w:sz w:val="22"/>
          <w:szCs w:val="22"/>
        </w:rPr>
        <w:t xml:space="preserve"> дамбы и восстановление дельты реки Сырдарья"; Разработка ПСД "Строительство водохранилища на протоке Караузяк для аккумулирования воды </w:t>
      </w:r>
      <w:proofErr w:type="spellStart"/>
      <w:r w:rsidRPr="00BD38D9">
        <w:rPr>
          <w:i/>
          <w:color w:val="000000"/>
          <w:sz w:val="22"/>
          <w:szCs w:val="22"/>
        </w:rPr>
        <w:t>Кызылординской</w:t>
      </w:r>
      <w:proofErr w:type="spellEnd"/>
      <w:r w:rsidRPr="00BD38D9">
        <w:rPr>
          <w:i/>
          <w:color w:val="000000"/>
          <w:sz w:val="22"/>
          <w:szCs w:val="22"/>
        </w:rPr>
        <w:t xml:space="preserve"> области"; Разработка ПСД "Реконструкция гидроузла Айтек </w:t>
      </w:r>
      <w:proofErr w:type="spellStart"/>
      <w:r w:rsidRPr="00BD38D9">
        <w:rPr>
          <w:i/>
          <w:color w:val="000000"/>
          <w:sz w:val="22"/>
          <w:szCs w:val="22"/>
        </w:rPr>
        <w:t>Кызылординской</w:t>
      </w:r>
      <w:proofErr w:type="spellEnd"/>
      <w:r w:rsidRPr="00BD38D9">
        <w:rPr>
          <w:i/>
          <w:color w:val="000000"/>
          <w:sz w:val="22"/>
          <w:szCs w:val="22"/>
        </w:rPr>
        <w:t xml:space="preserve"> области"; Разработка ПСД «Реконструкция по увеличению устойчивости плотины </w:t>
      </w:r>
      <w:proofErr w:type="spellStart"/>
      <w:r w:rsidRPr="00BD38D9">
        <w:rPr>
          <w:i/>
          <w:color w:val="000000"/>
          <w:sz w:val="22"/>
          <w:szCs w:val="22"/>
        </w:rPr>
        <w:t>Коксарайского</w:t>
      </w:r>
      <w:proofErr w:type="spellEnd"/>
      <w:r w:rsidRPr="00BD38D9">
        <w:rPr>
          <w:i/>
          <w:color w:val="000000"/>
          <w:sz w:val="22"/>
          <w:szCs w:val="22"/>
        </w:rPr>
        <w:t xml:space="preserve"> </w:t>
      </w:r>
      <w:proofErr w:type="spellStart"/>
      <w:r w:rsidRPr="00BD38D9">
        <w:rPr>
          <w:i/>
          <w:color w:val="000000"/>
          <w:sz w:val="22"/>
          <w:szCs w:val="22"/>
        </w:rPr>
        <w:t>контррегулятора</w:t>
      </w:r>
      <w:proofErr w:type="spellEnd"/>
      <w:r w:rsidRPr="00BD38D9">
        <w:rPr>
          <w:i/>
          <w:color w:val="000000"/>
          <w:sz w:val="22"/>
          <w:szCs w:val="22"/>
        </w:rPr>
        <w:t xml:space="preserve"> на </w:t>
      </w:r>
      <w:proofErr w:type="spellStart"/>
      <w:r w:rsidRPr="00BD38D9">
        <w:rPr>
          <w:i/>
          <w:color w:val="000000"/>
          <w:sz w:val="22"/>
          <w:szCs w:val="22"/>
        </w:rPr>
        <w:t>р.Сырдарья</w:t>
      </w:r>
      <w:proofErr w:type="spellEnd"/>
      <w:r w:rsidRPr="00BD38D9">
        <w:rPr>
          <w:i/>
          <w:color w:val="000000"/>
          <w:sz w:val="22"/>
          <w:szCs w:val="22"/>
        </w:rPr>
        <w:t xml:space="preserve"> Туркестанской области»).</w:t>
      </w:r>
    </w:p>
    <w:p w:rsidR="00F32AF4" w:rsidRPr="00BD38D9" w:rsidRDefault="00F32AF4" w:rsidP="00F32AF4">
      <w:pPr>
        <w:pBdr>
          <w:bottom w:val="single" w:sz="4" w:space="0" w:color="FFFFFF"/>
        </w:pBdr>
        <w:tabs>
          <w:tab w:val="left" w:pos="0"/>
        </w:tabs>
        <w:ind w:firstLine="709"/>
        <w:jc w:val="both"/>
        <w:rPr>
          <w:b/>
          <w:i/>
          <w:color w:val="000000"/>
          <w:sz w:val="28"/>
          <w:szCs w:val="28"/>
        </w:rPr>
      </w:pPr>
      <w:r w:rsidRPr="00BD38D9">
        <w:rPr>
          <w:b/>
          <w:i/>
          <w:color w:val="000000"/>
          <w:sz w:val="28"/>
          <w:szCs w:val="28"/>
        </w:rPr>
        <w:t>Экономический эффект по групповым водопроводам:</w:t>
      </w:r>
    </w:p>
    <w:p w:rsidR="00F32AF4" w:rsidRPr="00BD38D9" w:rsidRDefault="00F32AF4" w:rsidP="00F32AF4">
      <w:pPr>
        <w:pBdr>
          <w:bottom w:val="single" w:sz="4" w:space="0" w:color="FFFFFF"/>
        </w:pBdr>
        <w:tabs>
          <w:tab w:val="left" w:pos="0"/>
        </w:tabs>
        <w:ind w:firstLine="709"/>
        <w:jc w:val="both"/>
        <w:rPr>
          <w:rFonts w:eastAsia="Calibri"/>
          <w:sz w:val="28"/>
          <w:szCs w:val="28"/>
          <w:lang w:val="kk-KZ"/>
        </w:rPr>
      </w:pPr>
      <w:r w:rsidRPr="00BD38D9">
        <w:rPr>
          <w:rFonts w:eastAsia="Calibri"/>
          <w:sz w:val="28"/>
          <w:szCs w:val="28"/>
          <w:lang w:val="kk-KZ"/>
        </w:rPr>
        <w:t xml:space="preserve">В 2020 году было завершено 3 проекта: </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строительство </w:t>
      </w:r>
      <w:proofErr w:type="spellStart"/>
      <w:r w:rsidRPr="00BD38D9">
        <w:rPr>
          <w:sz w:val="28"/>
          <w:szCs w:val="28"/>
        </w:rPr>
        <w:t>Каскеленского</w:t>
      </w:r>
      <w:proofErr w:type="spellEnd"/>
      <w:r w:rsidRPr="00BD38D9">
        <w:rPr>
          <w:sz w:val="28"/>
          <w:szCs w:val="28"/>
        </w:rPr>
        <w:t xml:space="preserve"> группового водопровода в </w:t>
      </w:r>
      <w:proofErr w:type="spellStart"/>
      <w:r w:rsidRPr="00BD38D9">
        <w:rPr>
          <w:sz w:val="28"/>
          <w:szCs w:val="28"/>
        </w:rPr>
        <w:t>Карасайском</w:t>
      </w:r>
      <w:proofErr w:type="spellEnd"/>
      <w:r w:rsidRPr="00BD38D9">
        <w:rPr>
          <w:sz w:val="28"/>
          <w:szCs w:val="28"/>
        </w:rPr>
        <w:t xml:space="preserve"> районе Алматинской области. 1-й пусковой комплекс I очереди строительства;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lastRenderedPageBreak/>
        <w:t xml:space="preserve">строительство водоснабжения </w:t>
      </w:r>
      <w:proofErr w:type="spellStart"/>
      <w:r w:rsidRPr="00BD38D9">
        <w:rPr>
          <w:sz w:val="28"/>
          <w:szCs w:val="28"/>
        </w:rPr>
        <w:t>с.Жымпиты</w:t>
      </w:r>
      <w:proofErr w:type="spellEnd"/>
      <w:r w:rsidRPr="00BD38D9">
        <w:rPr>
          <w:sz w:val="28"/>
          <w:szCs w:val="28"/>
        </w:rPr>
        <w:t xml:space="preserve"> из месторождения подземных вод </w:t>
      </w:r>
      <w:proofErr w:type="spellStart"/>
      <w:r w:rsidRPr="00BD38D9">
        <w:rPr>
          <w:sz w:val="28"/>
          <w:szCs w:val="28"/>
        </w:rPr>
        <w:t>Кенашы</w:t>
      </w:r>
      <w:proofErr w:type="spellEnd"/>
      <w:r w:rsidRPr="00BD38D9">
        <w:rPr>
          <w:sz w:val="28"/>
          <w:szCs w:val="28"/>
        </w:rPr>
        <w:t xml:space="preserve"> </w:t>
      </w:r>
      <w:proofErr w:type="spellStart"/>
      <w:r w:rsidRPr="00BD38D9">
        <w:rPr>
          <w:sz w:val="28"/>
          <w:szCs w:val="28"/>
        </w:rPr>
        <w:t>Сырымского</w:t>
      </w:r>
      <w:proofErr w:type="spellEnd"/>
      <w:r w:rsidRPr="00BD38D9">
        <w:rPr>
          <w:sz w:val="28"/>
          <w:szCs w:val="28"/>
        </w:rPr>
        <w:t xml:space="preserve"> района ЗКО;</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строительство </w:t>
      </w:r>
      <w:proofErr w:type="spellStart"/>
      <w:r w:rsidRPr="00BD38D9">
        <w:rPr>
          <w:sz w:val="28"/>
          <w:szCs w:val="28"/>
        </w:rPr>
        <w:t>Жиделинского</w:t>
      </w:r>
      <w:proofErr w:type="spellEnd"/>
      <w:r w:rsidRPr="00BD38D9">
        <w:rPr>
          <w:sz w:val="28"/>
          <w:szCs w:val="28"/>
        </w:rPr>
        <w:t xml:space="preserve"> группового водопровода и веток подключения к нему от ПНС №3 (ПК282+70) до </w:t>
      </w:r>
      <w:proofErr w:type="spellStart"/>
      <w:r w:rsidRPr="00BD38D9">
        <w:rPr>
          <w:sz w:val="28"/>
          <w:szCs w:val="28"/>
        </w:rPr>
        <w:t>н.п</w:t>
      </w:r>
      <w:proofErr w:type="spellEnd"/>
      <w:r w:rsidRPr="00BD38D9">
        <w:rPr>
          <w:sz w:val="28"/>
          <w:szCs w:val="28"/>
        </w:rPr>
        <w:t xml:space="preserve">. </w:t>
      </w:r>
      <w:proofErr w:type="spellStart"/>
      <w:r w:rsidRPr="00BD38D9">
        <w:rPr>
          <w:sz w:val="28"/>
          <w:szCs w:val="28"/>
        </w:rPr>
        <w:t>Бирлестик</w:t>
      </w:r>
      <w:proofErr w:type="spellEnd"/>
      <w:r w:rsidRPr="00BD38D9">
        <w:rPr>
          <w:sz w:val="28"/>
          <w:szCs w:val="28"/>
        </w:rPr>
        <w:t xml:space="preserve"> по </w:t>
      </w:r>
      <w:proofErr w:type="spellStart"/>
      <w:r w:rsidRPr="00BD38D9">
        <w:rPr>
          <w:sz w:val="28"/>
          <w:szCs w:val="28"/>
        </w:rPr>
        <w:t>Шиелиискому</w:t>
      </w:r>
      <w:proofErr w:type="spellEnd"/>
      <w:r w:rsidRPr="00BD38D9">
        <w:rPr>
          <w:sz w:val="28"/>
          <w:szCs w:val="28"/>
        </w:rPr>
        <w:t xml:space="preserve"> району в </w:t>
      </w:r>
      <w:proofErr w:type="spellStart"/>
      <w:r w:rsidRPr="00BD38D9">
        <w:rPr>
          <w:sz w:val="28"/>
          <w:szCs w:val="28"/>
        </w:rPr>
        <w:t>Кызылординской</w:t>
      </w:r>
      <w:proofErr w:type="spellEnd"/>
      <w:r w:rsidRPr="00BD38D9">
        <w:rPr>
          <w:sz w:val="28"/>
          <w:szCs w:val="28"/>
        </w:rPr>
        <w:t xml:space="preserve"> области. Строительство водовода от ПНС №5 до </w:t>
      </w:r>
      <w:proofErr w:type="spellStart"/>
      <w:r w:rsidRPr="00BD38D9">
        <w:rPr>
          <w:sz w:val="28"/>
          <w:szCs w:val="28"/>
        </w:rPr>
        <w:t>н.п</w:t>
      </w:r>
      <w:proofErr w:type="spellEnd"/>
      <w:r w:rsidRPr="00BD38D9">
        <w:rPr>
          <w:sz w:val="28"/>
          <w:szCs w:val="28"/>
        </w:rPr>
        <w:t xml:space="preserve">. </w:t>
      </w:r>
      <w:proofErr w:type="spellStart"/>
      <w:r w:rsidRPr="00BD38D9">
        <w:rPr>
          <w:sz w:val="28"/>
          <w:szCs w:val="28"/>
        </w:rPr>
        <w:t>Жулек</w:t>
      </w:r>
      <w:proofErr w:type="spellEnd"/>
      <w:r w:rsidRPr="00BD38D9">
        <w:rPr>
          <w:sz w:val="28"/>
          <w:szCs w:val="28"/>
        </w:rPr>
        <w:t xml:space="preserve"> с ветками подключения, головными водопроводными сооружениями и </w:t>
      </w:r>
      <w:proofErr w:type="spellStart"/>
      <w:r w:rsidRPr="00BD38D9">
        <w:rPr>
          <w:sz w:val="28"/>
          <w:szCs w:val="28"/>
        </w:rPr>
        <w:t>внутрипоселковыми</w:t>
      </w:r>
      <w:proofErr w:type="spellEnd"/>
      <w:r w:rsidRPr="00BD38D9">
        <w:rPr>
          <w:sz w:val="28"/>
          <w:szCs w:val="28"/>
        </w:rPr>
        <w:t xml:space="preserve"> сетями населенных пунктов. Корректировка.</w:t>
      </w:r>
    </w:p>
    <w:p w:rsidR="00F32AF4" w:rsidRPr="00BD38D9" w:rsidRDefault="00F32AF4" w:rsidP="00F32AF4">
      <w:pPr>
        <w:pBdr>
          <w:bottom w:val="single" w:sz="4" w:space="0" w:color="FFFFFF"/>
        </w:pBdr>
        <w:tabs>
          <w:tab w:val="left" w:pos="0"/>
        </w:tabs>
        <w:ind w:firstLine="709"/>
        <w:jc w:val="both"/>
        <w:rPr>
          <w:rFonts w:eastAsia="Calibri"/>
          <w:sz w:val="28"/>
          <w:szCs w:val="28"/>
          <w:lang w:val="kk-KZ"/>
        </w:rPr>
      </w:pPr>
      <w:r w:rsidRPr="00BD38D9">
        <w:rPr>
          <w:rFonts w:eastAsia="Calibri"/>
          <w:sz w:val="28"/>
          <w:szCs w:val="28"/>
          <w:lang w:val="kk-KZ"/>
        </w:rPr>
        <w:t>В результате улучшилось водоснабжение в 13-ти сельских населенных пунктах и в 1 городе, а также было обеспечено водоснабжением 2 сельских населенных пункта с общей численностью 124,5 тыс. человек.</w:t>
      </w:r>
    </w:p>
    <w:p w:rsidR="00F32AF4" w:rsidRPr="00BD38D9" w:rsidRDefault="00F32AF4" w:rsidP="00F32AF4">
      <w:pPr>
        <w:pBdr>
          <w:bottom w:val="single" w:sz="4" w:space="0" w:color="FFFFFF"/>
        </w:pBdr>
        <w:tabs>
          <w:tab w:val="left" w:pos="0"/>
        </w:tabs>
        <w:ind w:firstLine="709"/>
        <w:jc w:val="both"/>
        <w:rPr>
          <w:rFonts w:eastAsia="Calibri"/>
          <w:sz w:val="28"/>
          <w:szCs w:val="28"/>
          <w:lang w:val="kk-KZ"/>
        </w:rPr>
      </w:pPr>
      <w:r w:rsidRPr="00BD38D9">
        <w:rPr>
          <w:rFonts w:eastAsia="Calibri"/>
          <w:sz w:val="28"/>
          <w:szCs w:val="28"/>
          <w:lang w:val="kk-KZ"/>
        </w:rPr>
        <w:t>Налоговые поступления в республиканский бюджет составили: в 2018 году - 1</w:t>
      </w:r>
      <w:r>
        <w:rPr>
          <w:rFonts w:eastAsia="Calibri"/>
          <w:sz w:val="28"/>
          <w:szCs w:val="28"/>
          <w:lang w:val="kk-KZ"/>
        </w:rPr>
        <w:t> </w:t>
      </w:r>
      <w:r w:rsidRPr="00BD38D9">
        <w:rPr>
          <w:rFonts w:eastAsia="Calibri"/>
          <w:sz w:val="28"/>
          <w:szCs w:val="28"/>
          <w:lang w:val="kk-KZ"/>
        </w:rPr>
        <w:t>296</w:t>
      </w:r>
      <w:r>
        <w:rPr>
          <w:rFonts w:eastAsia="Calibri"/>
          <w:sz w:val="28"/>
          <w:szCs w:val="28"/>
          <w:lang w:val="kk-KZ"/>
        </w:rPr>
        <w:t> </w:t>
      </w:r>
      <w:r w:rsidRPr="00BD38D9">
        <w:rPr>
          <w:rFonts w:eastAsia="Calibri"/>
          <w:sz w:val="28"/>
          <w:szCs w:val="28"/>
          <w:lang w:val="kk-KZ"/>
        </w:rPr>
        <w:t>141,9</w:t>
      </w:r>
      <w:r>
        <w:rPr>
          <w:rFonts w:eastAsia="Calibri"/>
          <w:sz w:val="28"/>
          <w:szCs w:val="28"/>
          <w:lang w:val="kk-KZ"/>
        </w:rPr>
        <w:t> тыс.тенге</w:t>
      </w:r>
      <w:r w:rsidRPr="00BD38D9">
        <w:rPr>
          <w:rFonts w:eastAsia="Calibri"/>
          <w:sz w:val="28"/>
          <w:szCs w:val="28"/>
          <w:lang w:val="kk-KZ"/>
        </w:rPr>
        <w:t>; в 2019 год – 756 761,6</w:t>
      </w:r>
      <w:r>
        <w:rPr>
          <w:rFonts w:eastAsia="Calibri"/>
          <w:sz w:val="28"/>
          <w:szCs w:val="28"/>
          <w:lang w:val="kk-KZ"/>
        </w:rPr>
        <w:t> тыс.тенге</w:t>
      </w:r>
      <w:r w:rsidRPr="00BD38D9">
        <w:rPr>
          <w:rFonts w:eastAsia="Calibri"/>
          <w:sz w:val="28"/>
          <w:szCs w:val="28"/>
          <w:lang w:val="kk-KZ"/>
        </w:rPr>
        <w:t>; в 2020 году - 596 868,0</w:t>
      </w:r>
      <w:r>
        <w:rPr>
          <w:rFonts w:eastAsia="Calibri"/>
          <w:sz w:val="28"/>
          <w:szCs w:val="28"/>
          <w:lang w:val="kk-KZ"/>
        </w:rPr>
        <w:t> тыс.тенге</w:t>
      </w:r>
      <w:r w:rsidRPr="00BD38D9">
        <w:rPr>
          <w:rFonts w:eastAsia="Calibri"/>
          <w:sz w:val="28"/>
          <w:szCs w:val="28"/>
          <w:lang w:val="kk-KZ"/>
        </w:rPr>
        <w:t>.</w:t>
      </w:r>
    </w:p>
    <w:p w:rsidR="00F32AF4" w:rsidRPr="00BD38D9" w:rsidRDefault="00F32AF4" w:rsidP="00F32AF4">
      <w:pPr>
        <w:pBdr>
          <w:bottom w:val="single" w:sz="4" w:space="0" w:color="FFFFFF"/>
        </w:pBdr>
        <w:tabs>
          <w:tab w:val="left" w:pos="0"/>
        </w:tabs>
        <w:ind w:firstLine="709"/>
        <w:jc w:val="both"/>
        <w:rPr>
          <w:b/>
          <w:i/>
          <w:sz w:val="28"/>
          <w:szCs w:val="28"/>
        </w:rPr>
      </w:pPr>
      <w:r w:rsidRPr="00BD38D9">
        <w:rPr>
          <w:b/>
          <w:i/>
          <w:color w:val="000000"/>
          <w:sz w:val="28"/>
          <w:szCs w:val="28"/>
        </w:rPr>
        <w:t xml:space="preserve">Экономический эффект по </w:t>
      </w:r>
      <w:r w:rsidRPr="00BD38D9">
        <w:rPr>
          <w:b/>
          <w:i/>
          <w:sz w:val="28"/>
          <w:szCs w:val="28"/>
        </w:rPr>
        <w:t>гидротехническим сооружениям:</w:t>
      </w:r>
    </w:p>
    <w:p w:rsidR="00F32AF4" w:rsidRPr="00BD38D9" w:rsidRDefault="00F32AF4" w:rsidP="00F32AF4">
      <w:pPr>
        <w:pBdr>
          <w:bottom w:val="single" w:sz="4" w:space="0" w:color="FFFFFF"/>
        </w:pBdr>
        <w:tabs>
          <w:tab w:val="left" w:pos="0"/>
        </w:tabs>
        <w:ind w:firstLine="709"/>
        <w:jc w:val="both"/>
        <w:rPr>
          <w:rFonts w:eastAsia="Calibri"/>
          <w:sz w:val="28"/>
          <w:szCs w:val="28"/>
          <w:lang w:val="kk-KZ"/>
        </w:rPr>
      </w:pPr>
      <w:r w:rsidRPr="00BD38D9">
        <w:rPr>
          <w:rFonts w:eastAsia="Calibri"/>
          <w:sz w:val="28"/>
          <w:szCs w:val="28"/>
          <w:lang w:val="kk-KZ"/>
        </w:rPr>
        <w:t xml:space="preserve">В 2020 году было завершено 2 проекта: </w:t>
      </w:r>
    </w:p>
    <w:p w:rsidR="00F32AF4" w:rsidRPr="00BD38D9" w:rsidRDefault="00F32AF4" w:rsidP="00F32AF4">
      <w:pPr>
        <w:pBdr>
          <w:bottom w:val="single" w:sz="4" w:space="0" w:color="FFFFFF"/>
        </w:pBdr>
        <w:tabs>
          <w:tab w:val="left" w:pos="0"/>
        </w:tabs>
        <w:ind w:firstLine="709"/>
        <w:jc w:val="both"/>
        <w:rPr>
          <w:rStyle w:val="af2"/>
          <w:i w:val="0"/>
          <w:sz w:val="28"/>
        </w:rPr>
      </w:pPr>
      <w:r w:rsidRPr="00BD38D9">
        <w:rPr>
          <w:rStyle w:val="af2"/>
          <w:i w:val="0"/>
          <w:sz w:val="28"/>
        </w:rPr>
        <w:t xml:space="preserve">реконструкция 18 скважин вертикального дренажа </w:t>
      </w:r>
      <w:proofErr w:type="spellStart"/>
      <w:r w:rsidRPr="00BD38D9">
        <w:rPr>
          <w:rStyle w:val="af2"/>
          <w:i w:val="0"/>
          <w:sz w:val="28"/>
        </w:rPr>
        <w:t>Шиелийского</w:t>
      </w:r>
      <w:proofErr w:type="spellEnd"/>
      <w:r w:rsidRPr="00BD38D9">
        <w:rPr>
          <w:rStyle w:val="af2"/>
          <w:i w:val="0"/>
          <w:sz w:val="28"/>
        </w:rPr>
        <w:t xml:space="preserve"> и Сырдарьинского районов </w:t>
      </w:r>
      <w:proofErr w:type="spellStart"/>
      <w:r w:rsidRPr="00BD38D9">
        <w:rPr>
          <w:rStyle w:val="af2"/>
          <w:i w:val="0"/>
          <w:sz w:val="28"/>
        </w:rPr>
        <w:t>Кызылординской</w:t>
      </w:r>
      <w:proofErr w:type="spellEnd"/>
      <w:r w:rsidRPr="00BD38D9">
        <w:rPr>
          <w:rStyle w:val="af2"/>
          <w:i w:val="0"/>
          <w:sz w:val="28"/>
        </w:rPr>
        <w:t xml:space="preserve"> области; </w:t>
      </w:r>
    </w:p>
    <w:p w:rsidR="00F32AF4" w:rsidRPr="00BD38D9" w:rsidRDefault="00F32AF4" w:rsidP="00F32AF4">
      <w:pPr>
        <w:pBdr>
          <w:bottom w:val="single" w:sz="4" w:space="0" w:color="FFFFFF"/>
        </w:pBdr>
        <w:tabs>
          <w:tab w:val="left" w:pos="0"/>
        </w:tabs>
        <w:ind w:firstLine="709"/>
        <w:jc w:val="both"/>
        <w:rPr>
          <w:rStyle w:val="af2"/>
          <w:i w:val="0"/>
          <w:sz w:val="28"/>
        </w:rPr>
      </w:pPr>
      <w:r w:rsidRPr="00BD38D9">
        <w:rPr>
          <w:rStyle w:val="af2"/>
          <w:i w:val="0"/>
          <w:sz w:val="28"/>
        </w:rPr>
        <w:t>строительство отводов каналов «</w:t>
      </w:r>
      <w:proofErr w:type="spellStart"/>
      <w:r w:rsidRPr="00BD38D9">
        <w:rPr>
          <w:rStyle w:val="af2"/>
          <w:i w:val="0"/>
          <w:sz w:val="28"/>
        </w:rPr>
        <w:t>Кулый</w:t>
      </w:r>
      <w:proofErr w:type="spellEnd"/>
      <w:r w:rsidRPr="00BD38D9">
        <w:rPr>
          <w:rStyle w:val="af2"/>
          <w:i w:val="0"/>
          <w:sz w:val="28"/>
        </w:rPr>
        <w:t>» и «</w:t>
      </w:r>
      <w:proofErr w:type="spellStart"/>
      <w:r w:rsidRPr="00BD38D9">
        <w:rPr>
          <w:rStyle w:val="af2"/>
          <w:i w:val="0"/>
          <w:sz w:val="28"/>
        </w:rPr>
        <w:t>Коктем</w:t>
      </w:r>
      <w:proofErr w:type="spellEnd"/>
      <w:r w:rsidRPr="00BD38D9">
        <w:rPr>
          <w:rStyle w:val="af2"/>
          <w:i w:val="0"/>
          <w:sz w:val="28"/>
        </w:rPr>
        <w:t xml:space="preserve">» в количестве 5 шт. </w:t>
      </w:r>
      <w:proofErr w:type="spellStart"/>
      <w:r w:rsidRPr="00BD38D9">
        <w:rPr>
          <w:rStyle w:val="af2"/>
          <w:i w:val="0"/>
          <w:sz w:val="28"/>
        </w:rPr>
        <w:t>Тюлькубасского</w:t>
      </w:r>
      <w:proofErr w:type="spellEnd"/>
      <w:r w:rsidRPr="00BD38D9">
        <w:rPr>
          <w:rStyle w:val="af2"/>
          <w:i w:val="0"/>
          <w:sz w:val="28"/>
        </w:rPr>
        <w:t xml:space="preserve"> района Туркестанской области.</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sz w:val="28"/>
          <w:szCs w:val="28"/>
          <w:lang w:val="kk-KZ"/>
        </w:rPr>
        <w:t>Были обеспечены поливной водой орошаемые земли на площади 1 115 га в Туркестанской области.</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sz w:val="28"/>
          <w:szCs w:val="28"/>
          <w:lang w:val="kk-KZ"/>
        </w:rPr>
        <w:t>В целях создания оптимальной возможности для выращивания сельхозкультур в Кызылординской области понижен уровень грунтовых вод на территории поселка Шиели и аула Н. Ильясова ниже критической глубины.</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sz w:val="28"/>
          <w:szCs w:val="28"/>
          <w:lang w:val="kk-KZ"/>
        </w:rPr>
        <w:t>По итогам реализации продолжающихся проектов будет гарантировано обеспечение поливной водой орошаемых земель на площади 136 тыс. Га</w:t>
      </w:r>
      <w:r>
        <w:rPr>
          <w:sz w:val="28"/>
          <w:szCs w:val="28"/>
          <w:lang w:val="kk-KZ"/>
        </w:rPr>
        <w:t xml:space="preserve"> </w:t>
      </w:r>
      <w:r w:rsidRPr="00BD38D9">
        <w:rPr>
          <w:sz w:val="28"/>
          <w:szCs w:val="28"/>
          <w:lang w:val="kk-KZ"/>
        </w:rPr>
        <w:t>(в Кызылординской области – 120 тыс. га и в Туркестанской области – 16 тыс. га), а также будет обеспечена инженерная защита г. Нур-Султан и населенных пунктов, расположенных ниже по течению реки Есиль от катастрофических паводков.</w:t>
      </w:r>
    </w:p>
    <w:p w:rsidR="00F32AF4" w:rsidRPr="00BD38D9" w:rsidRDefault="00F32AF4" w:rsidP="00F32AF4">
      <w:pPr>
        <w:pBdr>
          <w:bottom w:val="single" w:sz="4" w:space="0" w:color="FFFFFF"/>
        </w:pBdr>
        <w:tabs>
          <w:tab w:val="left" w:pos="0"/>
        </w:tabs>
        <w:ind w:firstLine="709"/>
        <w:jc w:val="both"/>
        <w:rPr>
          <w:rFonts w:eastAsia="Calibri"/>
          <w:sz w:val="28"/>
          <w:szCs w:val="28"/>
          <w:lang w:val="kk-KZ"/>
        </w:rPr>
      </w:pPr>
      <w:r w:rsidRPr="00BD38D9">
        <w:rPr>
          <w:rFonts w:eastAsia="Calibri"/>
          <w:sz w:val="28"/>
          <w:szCs w:val="28"/>
          <w:lang w:val="kk-KZ"/>
        </w:rPr>
        <w:t>В рамках реализации проектов по строительству и реконструкции групповых водоводов и гидротехничеких сооружениц было трудоустроено 745 человек на временные рабочие места и 200 человек на постоянные рабочие места.</w:t>
      </w:r>
    </w:p>
    <w:p w:rsidR="00F32AF4" w:rsidRPr="00BD38D9" w:rsidRDefault="00F32AF4" w:rsidP="00F32AF4">
      <w:pPr>
        <w:pBdr>
          <w:bottom w:val="single" w:sz="4" w:space="0" w:color="FFFFFF"/>
        </w:pBdr>
        <w:tabs>
          <w:tab w:val="left" w:pos="0"/>
        </w:tabs>
        <w:ind w:firstLine="709"/>
        <w:jc w:val="both"/>
        <w:rPr>
          <w:rFonts w:eastAsia="Calibri"/>
          <w:sz w:val="28"/>
          <w:szCs w:val="28"/>
          <w:lang w:val="kk-KZ"/>
        </w:rPr>
      </w:pPr>
      <w:r w:rsidRPr="00BD38D9">
        <w:rPr>
          <w:rFonts w:eastAsia="Calibri"/>
          <w:sz w:val="28"/>
          <w:szCs w:val="28"/>
          <w:lang w:val="kk-KZ"/>
        </w:rPr>
        <w:t xml:space="preserve">Налоговые поступления в республиканский бюджет составили: в 2018 году </w:t>
      </w:r>
      <w:r>
        <w:rPr>
          <w:rFonts w:eastAsia="Calibri"/>
          <w:sz w:val="28"/>
          <w:szCs w:val="28"/>
          <w:lang w:val="kk-KZ"/>
        </w:rPr>
        <w:t>–</w:t>
      </w:r>
      <w:r w:rsidRPr="00BD38D9">
        <w:rPr>
          <w:rFonts w:eastAsia="Calibri"/>
          <w:sz w:val="28"/>
          <w:szCs w:val="28"/>
          <w:lang w:val="kk-KZ"/>
        </w:rPr>
        <w:t xml:space="preserve"> 464</w:t>
      </w:r>
      <w:r>
        <w:rPr>
          <w:rFonts w:eastAsia="Calibri"/>
          <w:sz w:val="28"/>
          <w:szCs w:val="28"/>
          <w:lang w:val="kk-KZ"/>
        </w:rPr>
        <w:t> </w:t>
      </w:r>
      <w:r w:rsidRPr="00BD38D9">
        <w:rPr>
          <w:rFonts w:eastAsia="Calibri"/>
          <w:sz w:val="28"/>
          <w:szCs w:val="28"/>
          <w:lang w:val="kk-KZ"/>
        </w:rPr>
        <w:t>446,8</w:t>
      </w:r>
      <w:r>
        <w:rPr>
          <w:rFonts w:eastAsia="Calibri"/>
          <w:sz w:val="28"/>
          <w:szCs w:val="28"/>
          <w:lang w:val="kk-KZ"/>
        </w:rPr>
        <w:t> тыс.тенге</w:t>
      </w:r>
      <w:r w:rsidRPr="00BD38D9">
        <w:rPr>
          <w:rFonts w:eastAsia="Calibri"/>
          <w:sz w:val="28"/>
          <w:szCs w:val="28"/>
          <w:lang w:val="kk-KZ"/>
        </w:rPr>
        <w:t>, в 2019 году – 130 557,3</w:t>
      </w:r>
      <w:r>
        <w:rPr>
          <w:rFonts w:eastAsia="Calibri"/>
          <w:sz w:val="28"/>
          <w:szCs w:val="28"/>
          <w:lang w:val="kk-KZ"/>
        </w:rPr>
        <w:t> тыс.тенге</w:t>
      </w:r>
      <w:r w:rsidRPr="00BD38D9">
        <w:rPr>
          <w:rFonts w:eastAsia="Calibri"/>
          <w:sz w:val="28"/>
          <w:szCs w:val="28"/>
          <w:lang w:val="kk-KZ"/>
        </w:rPr>
        <w:t>, в 2020 году - 321 301,1</w:t>
      </w:r>
      <w:r>
        <w:rPr>
          <w:rFonts w:eastAsia="Calibri"/>
          <w:sz w:val="28"/>
          <w:szCs w:val="28"/>
          <w:lang w:val="kk-KZ"/>
        </w:rPr>
        <w:t> тыс.тенге</w:t>
      </w:r>
      <w:r w:rsidRPr="00BD38D9">
        <w:rPr>
          <w:rFonts w:eastAsia="Calibri"/>
          <w:sz w:val="28"/>
          <w:szCs w:val="28"/>
          <w:lang w:val="kk-KZ"/>
        </w:rPr>
        <w:t>.</w:t>
      </w:r>
    </w:p>
    <w:p w:rsidR="00F32AF4" w:rsidRDefault="00F32AF4" w:rsidP="00F32AF4">
      <w:pPr>
        <w:pBdr>
          <w:bottom w:val="single" w:sz="4" w:space="0" w:color="FFFFFF"/>
        </w:pBdr>
        <w:tabs>
          <w:tab w:val="left" w:pos="0"/>
        </w:tabs>
        <w:ind w:firstLine="709"/>
        <w:jc w:val="both"/>
        <w:rPr>
          <w:sz w:val="28"/>
          <w:szCs w:val="28"/>
        </w:rPr>
      </w:pPr>
      <w:r w:rsidRPr="00BD38D9">
        <w:rPr>
          <w:b/>
          <w:i/>
          <w:sz w:val="28"/>
          <w:szCs w:val="28"/>
        </w:rPr>
        <w:t>на увеличение водности поверхностных водных ресурсов</w:t>
      </w:r>
      <w:r w:rsidRPr="00BD38D9">
        <w:rPr>
          <w:sz w:val="28"/>
          <w:szCs w:val="28"/>
        </w:rPr>
        <w:t xml:space="preserve"> </w:t>
      </w:r>
      <w:r w:rsidRPr="00604B2E">
        <w:rPr>
          <w:sz w:val="28"/>
          <w:szCs w:val="28"/>
        </w:rPr>
        <w:t>были предусмотрены средства в сумме 5 433 961,0</w:t>
      </w:r>
      <w:r>
        <w:rPr>
          <w:sz w:val="28"/>
          <w:szCs w:val="28"/>
        </w:rPr>
        <w:t> </w:t>
      </w:r>
      <w:proofErr w:type="spellStart"/>
      <w:r>
        <w:rPr>
          <w:sz w:val="28"/>
          <w:szCs w:val="28"/>
        </w:rPr>
        <w:t>тыс.тенге</w:t>
      </w:r>
      <w:proofErr w:type="spellEnd"/>
      <w:r w:rsidRPr="00604B2E">
        <w:rPr>
          <w:sz w:val="28"/>
          <w:szCs w:val="28"/>
        </w:rPr>
        <w:t xml:space="preserve">, которые в виде целевых трансфертов на развитие перечислены областным бюджетам в полном объеме, в том числе: </w:t>
      </w:r>
      <w:proofErr w:type="spellStart"/>
      <w:r w:rsidRPr="00604B2E">
        <w:rPr>
          <w:sz w:val="28"/>
          <w:szCs w:val="28"/>
        </w:rPr>
        <w:t>Атырауской</w:t>
      </w:r>
      <w:proofErr w:type="spellEnd"/>
      <w:r w:rsidRPr="00604B2E">
        <w:rPr>
          <w:sz w:val="28"/>
          <w:szCs w:val="28"/>
        </w:rPr>
        <w:t xml:space="preserve"> области – 2 106 471,0</w:t>
      </w:r>
      <w:r>
        <w:rPr>
          <w:sz w:val="28"/>
          <w:szCs w:val="28"/>
        </w:rPr>
        <w:t> </w:t>
      </w:r>
      <w:proofErr w:type="spellStart"/>
      <w:r>
        <w:rPr>
          <w:sz w:val="28"/>
          <w:szCs w:val="28"/>
        </w:rPr>
        <w:t>тыс.тенге</w:t>
      </w:r>
      <w:proofErr w:type="spellEnd"/>
      <w:r w:rsidRPr="00E2072F">
        <w:rPr>
          <w:sz w:val="28"/>
          <w:szCs w:val="28"/>
        </w:rPr>
        <w:t xml:space="preserve">, Павлодарской области – </w:t>
      </w:r>
      <w:r w:rsidRPr="00A83032">
        <w:rPr>
          <w:sz w:val="28"/>
          <w:szCs w:val="28"/>
        </w:rPr>
        <w:t>1</w:t>
      </w:r>
      <w:r>
        <w:rPr>
          <w:sz w:val="28"/>
          <w:szCs w:val="28"/>
        </w:rPr>
        <w:t> </w:t>
      </w:r>
      <w:r w:rsidRPr="00A83032">
        <w:rPr>
          <w:sz w:val="28"/>
          <w:szCs w:val="28"/>
        </w:rPr>
        <w:t>327</w:t>
      </w:r>
      <w:r>
        <w:rPr>
          <w:sz w:val="28"/>
          <w:szCs w:val="28"/>
        </w:rPr>
        <w:t> </w:t>
      </w:r>
      <w:r w:rsidRPr="00A83032">
        <w:rPr>
          <w:sz w:val="28"/>
          <w:szCs w:val="28"/>
        </w:rPr>
        <w:t>490</w:t>
      </w:r>
      <w:r>
        <w:rPr>
          <w:sz w:val="28"/>
          <w:szCs w:val="28"/>
        </w:rPr>
        <w:t>,0 </w:t>
      </w:r>
      <w:proofErr w:type="spellStart"/>
      <w:r>
        <w:rPr>
          <w:sz w:val="28"/>
          <w:szCs w:val="28"/>
        </w:rPr>
        <w:t>тыс.тенге</w:t>
      </w:r>
      <w:proofErr w:type="spellEnd"/>
      <w:r>
        <w:rPr>
          <w:sz w:val="28"/>
          <w:szCs w:val="28"/>
        </w:rPr>
        <w:t>, Туркестанской области – 2 000 000,0 </w:t>
      </w:r>
      <w:proofErr w:type="spellStart"/>
      <w:r>
        <w:rPr>
          <w:sz w:val="28"/>
          <w:szCs w:val="28"/>
        </w:rPr>
        <w:t>тыс.тенге</w:t>
      </w:r>
      <w:proofErr w:type="spellEnd"/>
      <w:r w:rsidRPr="00E2072F">
        <w:rPr>
          <w:sz w:val="28"/>
          <w:szCs w:val="28"/>
        </w:rPr>
        <w:t>.</w:t>
      </w:r>
    </w:p>
    <w:p w:rsidR="00F32AF4" w:rsidRDefault="00F32AF4" w:rsidP="00F32AF4">
      <w:pPr>
        <w:widowControl w:val="0"/>
        <w:pBdr>
          <w:bottom w:val="single" w:sz="4" w:space="0" w:color="FFFFFF"/>
        </w:pBdr>
        <w:ind w:firstLine="709"/>
        <w:jc w:val="both"/>
        <w:rPr>
          <w:sz w:val="28"/>
          <w:szCs w:val="28"/>
        </w:rPr>
      </w:pPr>
      <w:r w:rsidRPr="0089492D">
        <w:rPr>
          <w:spacing w:val="2"/>
          <w:sz w:val="28"/>
          <w:szCs w:val="28"/>
        </w:rPr>
        <w:t xml:space="preserve">Исполнение на местном уровне составило </w:t>
      </w:r>
      <w:r>
        <w:rPr>
          <w:spacing w:val="2"/>
          <w:sz w:val="28"/>
          <w:szCs w:val="28"/>
        </w:rPr>
        <w:t>5 433 961,0 </w:t>
      </w:r>
      <w:proofErr w:type="spellStart"/>
      <w:proofErr w:type="gramStart"/>
      <w:r>
        <w:rPr>
          <w:spacing w:val="2"/>
          <w:sz w:val="28"/>
          <w:szCs w:val="28"/>
        </w:rPr>
        <w:t>тыс.тенге</w:t>
      </w:r>
      <w:proofErr w:type="spellEnd"/>
      <w:proofErr w:type="gramEnd"/>
      <w:r w:rsidRPr="0089492D">
        <w:rPr>
          <w:spacing w:val="2"/>
          <w:sz w:val="28"/>
          <w:szCs w:val="28"/>
        </w:rPr>
        <w:t xml:space="preserve"> или 100% </w:t>
      </w:r>
      <w:r w:rsidRPr="0089492D">
        <w:rPr>
          <w:sz w:val="28"/>
          <w:szCs w:val="28"/>
        </w:rPr>
        <w:t xml:space="preserve">к полученным из республиканского бюджета средствам. </w:t>
      </w:r>
      <w:r>
        <w:rPr>
          <w:sz w:val="28"/>
          <w:szCs w:val="28"/>
        </w:rPr>
        <w:t xml:space="preserve">Освоены в </w:t>
      </w:r>
      <w:r>
        <w:rPr>
          <w:sz w:val="28"/>
          <w:szCs w:val="28"/>
        </w:rPr>
        <w:lastRenderedPageBreak/>
        <w:t>полном объеме.</w:t>
      </w:r>
    </w:p>
    <w:p w:rsidR="00F32AF4" w:rsidRDefault="00F32AF4" w:rsidP="00F32AF4">
      <w:pPr>
        <w:widowControl w:val="0"/>
        <w:pBdr>
          <w:bottom w:val="single" w:sz="4" w:space="0" w:color="FFFFFF"/>
        </w:pBdr>
        <w:ind w:firstLine="709"/>
        <w:jc w:val="both"/>
        <w:rPr>
          <w:i/>
          <w:spacing w:val="2"/>
          <w:sz w:val="28"/>
          <w:szCs w:val="28"/>
        </w:rPr>
      </w:pPr>
      <w:r w:rsidRPr="0089492D">
        <w:rPr>
          <w:i/>
          <w:spacing w:val="2"/>
          <w:sz w:val="28"/>
          <w:szCs w:val="28"/>
        </w:rPr>
        <w:t>Показатель прямого результата</w:t>
      </w:r>
    </w:p>
    <w:p w:rsidR="00F32AF4" w:rsidRPr="002E39CB" w:rsidRDefault="00F32AF4" w:rsidP="00F32AF4">
      <w:pPr>
        <w:widowControl w:val="0"/>
        <w:pBdr>
          <w:bottom w:val="single" w:sz="4" w:space="0" w:color="FFFFFF"/>
        </w:pBdr>
        <w:ind w:firstLine="709"/>
        <w:jc w:val="both"/>
        <w:rPr>
          <w:sz w:val="28"/>
          <w:szCs w:val="28"/>
        </w:rPr>
      </w:pPr>
      <w:r>
        <w:rPr>
          <w:sz w:val="28"/>
          <w:szCs w:val="28"/>
        </w:rPr>
        <w:t>Д</w:t>
      </w:r>
      <w:r w:rsidRPr="002E39CB">
        <w:rPr>
          <w:sz w:val="28"/>
          <w:szCs w:val="28"/>
        </w:rPr>
        <w:t xml:space="preserve">ля увеличения пропускной способности водных объектов и повышения </w:t>
      </w:r>
      <w:proofErr w:type="spellStart"/>
      <w:r w:rsidRPr="002E39CB">
        <w:rPr>
          <w:sz w:val="28"/>
          <w:szCs w:val="28"/>
        </w:rPr>
        <w:t>водообеспеченности</w:t>
      </w:r>
      <w:proofErr w:type="spellEnd"/>
      <w:r w:rsidRPr="002E39CB">
        <w:rPr>
          <w:sz w:val="28"/>
          <w:szCs w:val="28"/>
        </w:rPr>
        <w:t xml:space="preserve"> населенных пунктов регион</w:t>
      </w:r>
      <w:r>
        <w:rPr>
          <w:sz w:val="28"/>
          <w:szCs w:val="28"/>
        </w:rPr>
        <w:t>ов реализованы 3 проекта при плане 3.</w:t>
      </w:r>
    </w:p>
    <w:p w:rsidR="00F32AF4" w:rsidRPr="002E39CB" w:rsidRDefault="00F32AF4" w:rsidP="00F32AF4">
      <w:pPr>
        <w:widowControl w:val="0"/>
        <w:pBdr>
          <w:bottom w:val="single" w:sz="4" w:space="0" w:color="FFFFFF"/>
        </w:pBdr>
        <w:ind w:firstLine="709"/>
        <w:jc w:val="both"/>
        <w:rPr>
          <w:sz w:val="28"/>
          <w:szCs w:val="28"/>
        </w:rPr>
      </w:pPr>
      <w:r>
        <w:rPr>
          <w:sz w:val="28"/>
          <w:szCs w:val="28"/>
        </w:rPr>
        <w:t xml:space="preserve">в </w:t>
      </w:r>
      <w:proofErr w:type="spellStart"/>
      <w:r w:rsidRPr="002E39CB">
        <w:rPr>
          <w:sz w:val="28"/>
          <w:szCs w:val="28"/>
        </w:rPr>
        <w:t>Атырауск</w:t>
      </w:r>
      <w:r>
        <w:rPr>
          <w:sz w:val="28"/>
          <w:szCs w:val="28"/>
        </w:rPr>
        <w:t>ой</w:t>
      </w:r>
      <w:proofErr w:type="spellEnd"/>
      <w:r w:rsidRPr="002E39CB">
        <w:rPr>
          <w:sz w:val="28"/>
          <w:szCs w:val="28"/>
        </w:rPr>
        <w:t xml:space="preserve"> област</w:t>
      </w:r>
      <w:r>
        <w:rPr>
          <w:sz w:val="28"/>
          <w:szCs w:val="28"/>
        </w:rPr>
        <w:t>и по проекту «</w:t>
      </w:r>
      <w:r w:rsidRPr="002E39CB">
        <w:rPr>
          <w:sz w:val="28"/>
          <w:szCs w:val="28"/>
        </w:rPr>
        <w:t xml:space="preserve">Повышение водности и улучшение гидрологического режима реки </w:t>
      </w:r>
      <w:proofErr w:type="spellStart"/>
      <w:r w:rsidRPr="002E39CB">
        <w:rPr>
          <w:sz w:val="28"/>
          <w:szCs w:val="28"/>
        </w:rPr>
        <w:t>Кигач</w:t>
      </w:r>
      <w:proofErr w:type="spellEnd"/>
      <w:r w:rsidRPr="002E39CB">
        <w:rPr>
          <w:sz w:val="28"/>
          <w:szCs w:val="28"/>
        </w:rPr>
        <w:t xml:space="preserve"> в пределах </w:t>
      </w:r>
      <w:proofErr w:type="spellStart"/>
      <w:r w:rsidRPr="002E39CB">
        <w:rPr>
          <w:sz w:val="28"/>
          <w:szCs w:val="28"/>
        </w:rPr>
        <w:t>Атырауской</w:t>
      </w:r>
      <w:proofErr w:type="spellEnd"/>
      <w:r w:rsidRPr="002E39CB">
        <w:rPr>
          <w:sz w:val="28"/>
          <w:szCs w:val="28"/>
        </w:rPr>
        <w:t xml:space="preserve"> области</w:t>
      </w:r>
      <w:r>
        <w:rPr>
          <w:sz w:val="28"/>
          <w:szCs w:val="28"/>
        </w:rPr>
        <w:t>»</w:t>
      </w:r>
      <w:r w:rsidRPr="00193600">
        <w:rPr>
          <w:sz w:val="28"/>
          <w:szCs w:val="28"/>
        </w:rPr>
        <w:t xml:space="preserve"> достигнуто</w:t>
      </w:r>
      <w:r>
        <w:rPr>
          <w:sz w:val="28"/>
          <w:szCs w:val="28"/>
        </w:rPr>
        <w:t xml:space="preserve"> п</w:t>
      </w:r>
      <w:r w:rsidRPr="00FB3B27">
        <w:rPr>
          <w:sz w:val="28"/>
          <w:szCs w:val="28"/>
        </w:rPr>
        <w:t xml:space="preserve">роведение рыбохозяйственной мелиорации </w:t>
      </w:r>
      <w:proofErr w:type="spellStart"/>
      <w:r w:rsidRPr="00FB3B27">
        <w:rPr>
          <w:sz w:val="28"/>
          <w:szCs w:val="28"/>
        </w:rPr>
        <w:t>Ганюшкинского</w:t>
      </w:r>
      <w:proofErr w:type="spellEnd"/>
      <w:r w:rsidRPr="00FB3B27">
        <w:rPr>
          <w:sz w:val="28"/>
          <w:szCs w:val="28"/>
        </w:rPr>
        <w:t xml:space="preserve"> и </w:t>
      </w:r>
      <w:proofErr w:type="spellStart"/>
      <w:r w:rsidRPr="00FB3B27">
        <w:rPr>
          <w:sz w:val="28"/>
          <w:szCs w:val="28"/>
        </w:rPr>
        <w:t>Жаркосинского</w:t>
      </w:r>
      <w:proofErr w:type="spellEnd"/>
      <w:r w:rsidRPr="00FB3B27">
        <w:rPr>
          <w:sz w:val="28"/>
          <w:szCs w:val="28"/>
        </w:rPr>
        <w:t xml:space="preserve"> каналов-рыбоходов реки </w:t>
      </w:r>
      <w:proofErr w:type="spellStart"/>
      <w:r w:rsidRPr="00FB3B27">
        <w:rPr>
          <w:sz w:val="28"/>
          <w:szCs w:val="28"/>
        </w:rPr>
        <w:t>Кигач</w:t>
      </w:r>
      <w:proofErr w:type="spellEnd"/>
      <w:r w:rsidRPr="00FB3B27">
        <w:rPr>
          <w:sz w:val="28"/>
          <w:szCs w:val="28"/>
        </w:rPr>
        <w:t xml:space="preserve"> путем выполнения дноуглубительных работ для беспрепятственного прохождения рыб, сохранения рыбных запасов, создания оптимальных условий обитания и естественного воспроизводства рыб</w:t>
      </w:r>
      <w:r>
        <w:rPr>
          <w:sz w:val="28"/>
          <w:szCs w:val="28"/>
        </w:rPr>
        <w:t>;</w:t>
      </w:r>
    </w:p>
    <w:p w:rsidR="00F32AF4" w:rsidRPr="002E39CB" w:rsidRDefault="00F32AF4" w:rsidP="00F32AF4">
      <w:pPr>
        <w:widowControl w:val="0"/>
        <w:pBdr>
          <w:bottom w:val="single" w:sz="4" w:space="0" w:color="FFFFFF"/>
        </w:pBdr>
        <w:ind w:firstLine="709"/>
        <w:jc w:val="both"/>
        <w:rPr>
          <w:sz w:val="28"/>
          <w:szCs w:val="28"/>
        </w:rPr>
      </w:pPr>
      <w:r>
        <w:rPr>
          <w:sz w:val="28"/>
          <w:szCs w:val="28"/>
        </w:rPr>
        <w:t>в П</w:t>
      </w:r>
      <w:r w:rsidRPr="002E39CB">
        <w:rPr>
          <w:sz w:val="28"/>
          <w:szCs w:val="28"/>
        </w:rPr>
        <w:t>авлодарск</w:t>
      </w:r>
      <w:r>
        <w:rPr>
          <w:sz w:val="28"/>
          <w:szCs w:val="28"/>
        </w:rPr>
        <w:t>ой</w:t>
      </w:r>
      <w:r w:rsidRPr="002E39CB">
        <w:rPr>
          <w:sz w:val="28"/>
          <w:szCs w:val="28"/>
        </w:rPr>
        <w:t xml:space="preserve"> област</w:t>
      </w:r>
      <w:r>
        <w:rPr>
          <w:sz w:val="28"/>
          <w:szCs w:val="28"/>
        </w:rPr>
        <w:t>и по проекту «</w:t>
      </w:r>
      <w:r w:rsidRPr="002E39CB">
        <w:rPr>
          <w:sz w:val="28"/>
          <w:szCs w:val="28"/>
        </w:rPr>
        <w:t>Расчистка русла протоки Подстепка для водообеспечения систем орошения сельскохозяйственных угодий Павлодарского района</w:t>
      </w:r>
      <w:r>
        <w:rPr>
          <w:sz w:val="28"/>
          <w:szCs w:val="28"/>
        </w:rPr>
        <w:t>»</w:t>
      </w:r>
      <w:r w:rsidRPr="00FB3B27">
        <w:t xml:space="preserve"> </w:t>
      </w:r>
      <w:r>
        <w:rPr>
          <w:sz w:val="28"/>
          <w:szCs w:val="28"/>
        </w:rPr>
        <w:t>достигнуто у</w:t>
      </w:r>
      <w:r w:rsidRPr="00FB3B27">
        <w:rPr>
          <w:sz w:val="28"/>
          <w:szCs w:val="28"/>
        </w:rPr>
        <w:t>величение орошения до 3 000 га, также возможность расширения земельного участка в перспективе до 10 000 га</w:t>
      </w:r>
      <w:r>
        <w:rPr>
          <w:sz w:val="28"/>
          <w:szCs w:val="28"/>
        </w:rPr>
        <w:t>;</w:t>
      </w:r>
    </w:p>
    <w:p w:rsidR="00F32AF4" w:rsidRPr="002E39CB" w:rsidRDefault="00F32AF4" w:rsidP="00F32AF4">
      <w:pPr>
        <w:widowControl w:val="0"/>
        <w:pBdr>
          <w:bottom w:val="single" w:sz="4" w:space="0" w:color="FFFFFF"/>
        </w:pBdr>
        <w:ind w:firstLine="709"/>
        <w:jc w:val="both"/>
        <w:rPr>
          <w:sz w:val="28"/>
          <w:szCs w:val="28"/>
        </w:rPr>
      </w:pPr>
      <w:r>
        <w:rPr>
          <w:sz w:val="28"/>
          <w:szCs w:val="28"/>
        </w:rPr>
        <w:t xml:space="preserve">в </w:t>
      </w:r>
      <w:r w:rsidRPr="002E39CB">
        <w:rPr>
          <w:sz w:val="28"/>
          <w:szCs w:val="28"/>
        </w:rPr>
        <w:t>Туркестанск</w:t>
      </w:r>
      <w:r>
        <w:rPr>
          <w:sz w:val="28"/>
          <w:szCs w:val="28"/>
        </w:rPr>
        <w:t>ой</w:t>
      </w:r>
      <w:r w:rsidRPr="002E39CB">
        <w:rPr>
          <w:sz w:val="28"/>
          <w:szCs w:val="28"/>
        </w:rPr>
        <w:t xml:space="preserve"> област</w:t>
      </w:r>
      <w:r>
        <w:rPr>
          <w:sz w:val="28"/>
          <w:szCs w:val="28"/>
        </w:rPr>
        <w:t>и по проекту «</w:t>
      </w:r>
      <w:r w:rsidRPr="002E39CB">
        <w:rPr>
          <w:sz w:val="28"/>
          <w:szCs w:val="28"/>
        </w:rPr>
        <w:t xml:space="preserve">Строительство водохранилища </w:t>
      </w:r>
      <w:r>
        <w:rPr>
          <w:sz w:val="28"/>
          <w:szCs w:val="28"/>
        </w:rPr>
        <w:t>«</w:t>
      </w:r>
      <w:r w:rsidRPr="002E39CB">
        <w:rPr>
          <w:sz w:val="28"/>
          <w:szCs w:val="28"/>
        </w:rPr>
        <w:t>Кенсай-Коскорган-2</w:t>
      </w:r>
      <w:r>
        <w:rPr>
          <w:sz w:val="28"/>
          <w:szCs w:val="28"/>
        </w:rPr>
        <w:t>»</w:t>
      </w:r>
      <w:r w:rsidRPr="002E39CB">
        <w:rPr>
          <w:sz w:val="28"/>
          <w:szCs w:val="28"/>
        </w:rPr>
        <w:t xml:space="preserve"> в сельском округе </w:t>
      </w:r>
      <w:proofErr w:type="spellStart"/>
      <w:r w:rsidRPr="002E39CB">
        <w:rPr>
          <w:sz w:val="28"/>
          <w:szCs w:val="28"/>
        </w:rPr>
        <w:t>Орангай</w:t>
      </w:r>
      <w:proofErr w:type="spellEnd"/>
      <w:r w:rsidRPr="002E39CB">
        <w:rPr>
          <w:sz w:val="28"/>
          <w:szCs w:val="28"/>
        </w:rPr>
        <w:t xml:space="preserve"> г. Кентау Туркестанской области (1 этап)</w:t>
      </w:r>
      <w:r>
        <w:rPr>
          <w:sz w:val="28"/>
          <w:szCs w:val="28"/>
        </w:rPr>
        <w:t>» проведены работы по р</w:t>
      </w:r>
      <w:r w:rsidRPr="00FB3B27">
        <w:rPr>
          <w:sz w:val="28"/>
          <w:szCs w:val="28"/>
        </w:rPr>
        <w:t>ационально</w:t>
      </w:r>
      <w:r>
        <w:rPr>
          <w:sz w:val="28"/>
          <w:szCs w:val="28"/>
        </w:rPr>
        <w:t>му</w:t>
      </w:r>
      <w:r w:rsidRPr="00FB3B27">
        <w:rPr>
          <w:sz w:val="28"/>
          <w:szCs w:val="28"/>
        </w:rPr>
        <w:t xml:space="preserve"> использовани</w:t>
      </w:r>
      <w:r>
        <w:rPr>
          <w:sz w:val="28"/>
          <w:szCs w:val="28"/>
        </w:rPr>
        <w:t>ю</w:t>
      </w:r>
      <w:r w:rsidRPr="00FB3B27">
        <w:rPr>
          <w:sz w:val="28"/>
          <w:szCs w:val="28"/>
        </w:rPr>
        <w:t xml:space="preserve"> имеющихся водных ресурсов, обеспечени</w:t>
      </w:r>
      <w:r>
        <w:rPr>
          <w:sz w:val="28"/>
          <w:szCs w:val="28"/>
        </w:rPr>
        <w:t>ю</w:t>
      </w:r>
      <w:r w:rsidRPr="00FB3B27">
        <w:rPr>
          <w:sz w:val="28"/>
          <w:szCs w:val="28"/>
        </w:rPr>
        <w:t xml:space="preserve"> поливной водой существующих орошаемых земель на площади 26 тыс. га путем подпитки Туркестанского магистрального канала.</w:t>
      </w:r>
      <w:r>
        <w:rPr>
          <w:sz w:val="28"/>
          <w:szCs w:val="28"/>
        </w:rPr>
        <w:t xml:space="preserve"> </w:t>
      </w:r>
      <w:r w:rsidRPr="00FB3B27">
        <w:rPr>
          <w:sz w:val="28"/>
          <w:szCs w:val="28"/>
        </w:rPr>
        <w:t>Обеспечен</w:t>
      </w:r>
      <w:r>
        <w:rPr>
          <w:sz w:val="28"/>
          <w:szCs w:val="28"/>
        </w:rPr>
        <w:t>о</w:t>
      </w:r>
      <w:r w:rsidRPr="00FB3B27">
        <w:rPr>
          <w:sz w:val="28"/>
          <w:szCs w:val="28"/>
        </w:rPr>
        <w:t xml:space="preserve"> сохранени</w:t>
      </w:r>
      <w:r>
        <w:rPr>
          <w:sz w:val="28"/>
          <w:szCs w:val="28"/>
        </w:rPr>
        <w:t>е</w:t>
      </w:r>
      <w:r w:rsidRPr="00FB3B27">
        <w:rPr>
          <w:sz w:val="28"/>
          <w:szCs w:val="28"/>
        </w:rPr>
        <w:t xml:space="preserve"> и поддержани</w:t>
      </w:r>
      <w:r>
        <w:rPr>
          <w:sz w:val="28"/>
          <w:szCs w:val="28"/>
        </w:rPr>
        <w:t>е</w:t>
      </w:r>
      <w:r w:rsidRPr="00FB3B27">
        <w:rPr>
          <w:sz w:val="28"/>
          <w:szCs w:val="28"/>
        </w:rPr>
        <w:t xml:space="preserve"> на необходимом уровне объема воды с целью обеспечения жизнедеятельности и развития животного мира, а также для создания рекреационной зоны для жителей города Туркестан.</w:t>
      </w:r>
    </w:p>
    <w:p w:rsidR="00F32AF4" w:rsidRPr="00C42DEB" w:rsidRDefault="00F32AF4" w:rsidP="00F32AF4">
      <w:pPr>
        <w:pBdr>
          <w:bottom w:val="single" w:sz="4" w:space="0" w:color="FFFFFF"/>
        </w:pBdr>
        <w:tabs>
          <w:tab w:val="left" w:pos="0"/>
        </w:tabs>
        <w:ind w:firstLine="709"/>
        <w:jc w:val="both"/>
        <w:rPr>
          <w:sz w:val="28"/>
          <w:szCs w:val="28"/>
        </w:rPr>
      </w:pPr>
      <w:r w:rsidRPr="00C13E08">
        <w:rPr>
          <w:i/>
          <w:sz w:val="28"/>
          <w:szCs w:val="28"/>
        </w:rPr>
        <w:t>Динамика расходов</w:t>
      </w:r>
      <w:r w:rsidRPr="00C42DEB">
        <w:rPr>
          <w:sz w:val="28"/>
          <w:szCs w:val="28"/>
        </w:rPr>
        <w:t xml:space="preserve"> на местном уровне за последние три года представляется следующими данными: в 2018 году – 1 984 010</w:t>
      </w:r>
      <w:r>
        <w:rPr>
          <w:sz w:val="28"/>
          <w:szCs w:val="28"/>
        </w:rPr>
        <w:t> </w:t>
      </w:r>
      <w:proofErr w:type="spellStart"/>
      <w:r>
        <w:rPr>
          <w:sz w:val="28"/>
          <w:szCs w:val="28"/>
        </w:rPr>
        <w:t>тыс.тенге</w:t>
      </w:r>
      <w:proofErr w:type="spellEnd"/>
      <w:r>
        <w:rPr>
          <w:sz w:val="28"/>
          <w:szCs w:val="28"/>
        </w:rPr>
        <w:t>, в 2019 году – 6 210 383,4 </w:t>
      </w:r>
      <w:proofErr w:type="spellStart"/>
      <w:r>
        <w:rPr>
          <w:sz w:val="28"/>
          <w:szCs w:val="28"/>
        </w:rPr>
        <w:t>тыс.тенге</w:t>
      </w:r>
      <w:proofErr w:type="spellEnd"/>
      <w:r>
        <w:rPr>
          <w:sz w:val="28"/>
          <w:szCs w:val="28"/>
        </w:rPr>
        <w:t>, в 2020 году – 5 433 961,0 </w:t>
      </w:r>
      <w:proofErr w:type="spellStart"/>
      <w:r>
        <w:rPr>
          <w:sz w:val="28"/>
          <w:szCs w:val="28"/>
        </w:rPr>
        <w:t>тыс.тенге</w:t>
      </w:r>
      <w:proofErr w:type="spellEnd"/>
      <w:r w:rsidRPr="00C42DEB">
        <w:rPr>
          <w:sz w:val="28"/>
          <w:szCs w:val="28"/>
        </w:rPr>
        <w:t>.</w:t>
      </w:r>
    </w:p>
    <w:p w:rsidR="00F32AF4" w:rsidRPr="00BD38D9" w:rsidRDefault="00F32AF4" w:rsidP="00F32AF4">
      <w:pPr>
        <w:pBdr>
          <w:bottom w:val="single" w:sz="4" w:space="0" w:color="FFFFFF"/>
        </w:pBdr>
        <w:tabs>
          <w:tab w:val="left" w:pos="0"/>
        </w:tabs>
        <w:ind w:firstLine="709"/>
        <w:jc w:val="both"/>
        <w:rPr>
          <w:sz w:val="28"/>
          <w:szCs w:val="28"/>
        </w:rPr>
      </w:pPr>
      <w:r w:rsidRPr="00BD38D9">
        <w:rPr>
          <w:i/>
          <w:sz w:val="28"/>
          <w:szCs w:val="28"/>
        </w:rPr>
        <w:t xml:space="preserve">Показатели конечных результатов </w:t>
      </w:r>
      <w:r w:rsidRPr="00BD38D9">
        <w:rPr>
          <w:sz w:val="28"/>
          <w:szCs w:val="28"/>
        </w:rPr>
        <w:t>соответствуют целевым индикаторам «</w:t>
      </w:r>
      <w:r w:rsidRPr="00BD38D9">
        <w:rPr>
          <w:color w:val="000000"/>
          <w:sz w:val="28"/>
          <w:szCs w:val="28"/>
        </w:rPr>
        <w:t xml:space="preserve">Площадь </w:t>
      </w:r>
      <w:proofErr w:type="spellStart"/>
      <w:r w:rsidRPr="00BD38D9">
        <w:rPr>
          <w:color w:val="000000"/>
          <w:sz w:val="28"/>
          <w:szCs w:val="28"/>
        </w:rPr>
        <w:t>водообеспеченных</w:t>
      </w:r>
      <w:proofErr w:type="spellEnd"/>
      <w:r w:rsidRPr="00BD38D9">
        <w:rPr>
          <w:color w:val="000000"/>
          <w:sz w:val="28"/>
          <w:szCs w:val="28"/>
        </w:rPr>
        <w:t xml:space="preserve"> земель регулярного орошения</w:t>
      </w:r>
      <w:r w:rsidRPr="00BD38D9">
        <w:rPr>
          <w:sz w:val="28"/>
          <w:szCs w:val="28"/>
        </w:rPr>
        <w:t>», «</w:t>
      </w:r>
      <w:r w:rsidRPr="00BD38D9">
        <w:rPr>
          <w:color w:val="000000"/>
          <w:sz w:val="28"/>
          <w:szCs w:val="28"/>
        </w:rPr>
        <w:t>Количество населенных пунктов, к которым подведены групповые водопроводные сети республиканского значения: в 2020 году</w:t>
      </w:r>
      <w:r w:rsidRPr="00BD38D9">
        <w:rPr>
          <w:sz w:val="28"/>
          <w:szCs w:val="28"/>
        </w:rPr>
        <w:t>» цели 3.2.</w:t>
      </w:r>
    </w:p>
    <w:p w:rsidR="00F32AF4" w:rsidRPr="00BD38D9" w:rsidRDefault="00F32AF4" w:rsidP="00F32AF4">
      <w:pPr>
        <w:pBdr>
          <w:bottom w:val="single" w:sz="4" w:space="0" w:color="FFFFFF"/>
        </w:pBdr>
        <w:tabs>
          <w:tab w:val="left" w:pos="0"/>
        </w:tabs>
        <w:ind w:firstLine="709"/>
        <w:jc w:val="both"/>
        <w:rPr>
          <w:sz w:val="28"/>
          <w:szCs w:val="28"/>
        </w:rPr>
      </w:pPr>
      <w:r w:rsidRPr="0026692B">
        <w:rPr>
          <w:i/>
          <w:sz w:val="28"/>
          <w:szCs w:val="28"/>
        </w:rPr>
        <w:t>Динамика расходов</w:t>
      </w:r>
      <w:r w:rsidRPr="00BD38D9">
        <w:rPr>
          <w:sz w:val="28"/>
          <w:szCs w:val="28"/>
        </w:rPr>
        <w:t xml:space="preserve">: </w:t>
      </w:r>
      <w:r>
        <w:rPr>
          <w:sz w:val="28"/>
          <w:szCs w:val="28"/>
        </w:rPr>
        <w:t xml:space="preserve">в </w:t>
      </w:r>
      <w:r w:rsidRPr="00BD38D9">
        <w:rPr>
          <w:sz w:val="28"/>
          <w:szCs w:val="28"/>
        </w:rPr>
        <w:t>2019 год</w:t>
      </w:r>
      <w:r>
        <w:rPr>
          <w:sz w:val="28"/>
          <w:szCs w:val="28"/>
        </w:rPr>
        <w:t>у</w:t>
      </w:r>
      <w:r w:rsidRPr="00BD38D9">
        <w:rPr>
          <w:sz w:val="28"/>
          <w:szCs w:val="28"/>
        </w:rPr>
        <w:t xml:space="preserve"> – 29 344 632,9</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w:t>
      </w:r>
      <w:r>
        <w:rPr>
          <w:sz w:val="28"/>
          <w:szCs w:val="28"/>
        </w:rPr>
        <w:t xml:space="preserve">в </w:t>
      </w:r>
      <w:r w:rsidRPr="00BD38D9">
        <w:rPr>
          <w:sz w:val="28"/>
          <w:szCs w:val="28"/>
        </w:rPr>
        <w:t>2020 год</w:t>
      </w:r>
      <w:r>
        <w:rPr>
          <w:sz w:val="28"/>
          <w:szCs w:val="28"/>
        </w:rPr>
        <w:t>у</w:t>
      </w:r>
      <w:r w:rsidRPr="00BD38D9">
        <w:rPr>
          <w:sz w:val="28"/>
          <w:szCs w:val="28"/>
        </w:rPr>
        <w:t xml:space="preserve"> –</w:t>
      </w:r>
      <w:r>
        <w:rPr>
          <w:sz w:val="28"/>
          <w:szCs w:val="28"/>
        </w:rPr>
        <w:t xml:space="preserve"> </w:t>
      </w:r>
      <w:r w:rsidRPr="00BD38D9">
        <w:rPr>
          <w:sz w:val="28"/>
          <w:szCs w:val="28"/>
        </w:rPr>
        <w:t>33</w:t>
      </w:r>
      <w:r>
        <w:rPr>
          <w:sz w:val="28"/>
          <w:szCs w:val="28"/>
        </w:rPr>
        <w:t> </w:t>
      </w:r>
      <w:r w:rsidRPr="00BD38D9">
        <w:rPr>
          <w:sz w:val="28"/>
          <w:szCs w:val="28"/>
        </w:rPr>
        <w:t>277</w:t>
      </w:r>
      <w:r>
        <w:rPr>
          <w:sz w:val="28"/>
          <w:szCs w:val="28"/>
        </w:rPr>
        <w:t> </w:t>
      </w:r>
      <w:r w:rsidRPr="00BD38D9">
        <w:rPr>
          <w:sz w:val="28"/>
          <w:szCs w:val="28"/>
        </w:rPr>
        <w:t>655,6</w:t>
      </w:r>
      <w:r>
        <w:rPr>
          <w:sz w:val="28"/>
          <w:szCs w:val="28"/>
        </w:rPr>
        <w:t> </w:t>
      </w:r>
      <w:proofErr w:type="spellStart"/>
      <w:r>
        <w:rPr>
          <w:sz w:val="28"/>
          <w:szCs w:val="28"/>
        </w:rPr>
        <w:t>тыс.тенге</w:t>
      </w:r>
      <w:proofErr w:type="spellEnd"/>
      <w:r w:rsidRPr="00BD38D9">
        <w:rPr>
          <w:sz w:val="28"/>
          <w:szCs w:val="28"/>
        </w:rPr>
        <w:t>.</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Дебиторская задолженность составила 3 161 222,9</w:t>
      </w:r>
      <w:r>
        <w:rPr>
          <w:sz w:val="28"/>
          <w:szCs w:val="28"/>
        </w:rPr>
        <w:t> </w:t>
      </w:r>
      <w:proofErr w:type="spellStart"/>
      <w:r>
        <w:rPr>
          <w:sz w:val="28"/>
          <w:szCs w:val="28"/>
        </w:rPr>
        <w:t>тыс.тенге</w:t>
      </w:r>
      <w:proofErr w:type="spellEnd"/>
      <w:r w:rsidRPr="00BD38D9">
        <w:rPr>
          <w:sz w:val="28"/>
          <w:szCs w:val="28"/>
        </w:rPr>
        <w:t>, из них 2 504 226,9</w:t>
      </w:r>
      <w:r>
        <w:rPr>
          <w:sz w:val="28"/>
          <w:szCs w:val="28"/>
        </w:rPr>
        <w:t> </w:t>
      </w:r>
      <w:proofErr w:type="spellStart"/>
      <w:r>
        <w:rPr>
          <w:sz w:val="28"/>
          <w:szCs w:val="28"/>
        </w:rPr>
        <w:t>тыс.тенге</w:t>
      </w:r>
      <w:proofErr w:type="spellEnd"/>
      <w:r w:rsidRPr="00BD38D9">
        <w:rPr>
          <w:sz w:val="28"/>
          <w:szCs w:val="28"/>
        </w:rPr>
        <w:t xml:space="preserve"> – задолженность прошлых лет, из них 1 871 256,3</w:t>
      </w:r>
      <w:r>
        <w:rPr>
          <w:sz w:val="28"/>
          <w:szCs w:val="28"/>
        </w:rPr>
        <w:t> </w:t>
      </w:r>
      <w:proofErr w:type="spellStart"/>
      <w:r>
        <w:rPr>
          <w:sz w:val="28"/>
          <w:szCs w:val="28"/>
        </w:rPr>
        <w:t>тыс.тенге</w:t>
      </w:r>
      <w:proofErr w:type="spellEnd"/>
      <w:r w:rsidRPr="00BD38D9">
        <w:rPr>
          <w:sz w:val="28"/>
          <w:szCs w:val="28"/>
        </w:rPr>
        <w:t xml:space="preserve"> – по переходящим (многолетним) договорам, 632 970,6</w:t>
      </w:r>
      <w:r>
        <w:rPr>
          <w:sz w:val="28"/>
          <w:szCs w:val="28"/>
        </w:rPr>
        <w:t> </w:t>
      </w:r>
      <w:proofErr w:type="spellStart"/>
      <w:r>
        <w:rPr>
          <w:sz w:val="28"/>
          <w:szCs w:val="28"/>
        </w:rPr>
        <w:t>тыс.тенге</w:t>
      </w:r>
      <w:proofErr w:type="spellEnd"/>
      <w:r w:rsidRPr="00BD38D9">
        <w:rPr>
          <w:sz w:val="28"/>
          <w:szCs w:val="28"/>
        </w:rPr>
        <w:t xml:space="preserve"> – в связи с исполнением судебных решений по погашению задолженности;</w:t>
      </w:r>
      <w:r w:rsidRPr="00BD38D9">
        <w:rPr>
          <w:sz w:val="28"/>
          <w:szCs w:val="28"/>
        </w:rPr>
        <w:br/>
        <w:t>0,3</w:t>
      </w:r>
      <w:r>
        <w:rPr>
          <w:sz w:val="28"/>
          <w:szCs w:val="28"/>
        </w:rPr>
        <w:t> </w:t>
      </w:r>
      <w:proofErr w:type="spellStart"/>
      <w:r>
        <w:rPr>
          <w:sz w:val="28"/>
          <w:szCs w:val="28"/>
        </w:rPr>
        <w:t>тыс.тенге</w:t>
      </w:r>
      <w:proofErr w:type="spellEnd"/>
      <w:r w:rsidRPr="00BD38D9">
        <w:rPr>
          <w:sz w:val="28"/>
          <w:szCs w:val="28"/>
        </w:rPr>
        <w:t xml:space="preserve"> – суммы, выданные в подотчет 2020 года; </w:t>
      </w:r>
      <w:r w:rsidRPr="00BD38D9">
        <w:rPr>
          <w:sz w:val="28"/>
          <w:szCs w:val="28"/>
          <w:lang w:val="kk-KZ"/>
        </w:rPr>
        <w:t>656 995,7</w:t>
      </w:r>
      <w:r>
        <w:rPr>
          <w:sz w:val="28"/>
          <w:szCs w:val="28"/>
          <w:lang w:val="kk-KZ"/>
        </w:rPr>
        <w:t> тыс.тенге</w:t>
      </w:r>
      <w:r w:rsidRPr="00BD38D9">
        <w:rPr>
          <w:sz w:val="28"/>
          <w:szCs w:val="28"/>
          <w:lang w:val="kk-KZ"/>
        </w:rPr>
        <w:t xml:space="preserve"> – задолженность по переходящим (многолетним) договорам 2020 года.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Кредиторская задолженность составила 3 799,3</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 задолженность прошлых лет, удержание 5% от оплаты, связанной со строительством и реконструкцией - задолженность РГП «</w:t>
      </w:r>
      <w:proofErr w:type="spellStart"/>
      <w:r w:rsidRPr="00BD38D9">
        <w:rPr>
          <w:sz w:val="28"/>
          <w:szCs w:val="28"/>
        </w:rPr>
        <w:t>Казводхоз</w:t>
      </w:r>
      <w:proofErr w:type="spellEnd"/>
      <w:r w:rsidRPr="00BD38D9">
        <w:rPr>
          <w:sz w:val="28"/>
          <w:szCs w:val="28"/>
        </w:rPr>
        <w:t xml:space="preserve">» по объекту «Реконструкция </w:t>
      </w:r>
      <w:r w:rsidRPr="00BD38D9">
        <w:rPr>
          <w:sz w:val="28"/>
          <w:szCs w:val="28"/>
        </w:rPr>
        <w:lastRenderedPageBreak/>
        <w:t>совместного казахстанско-китайского водозаборного сооружения на реке Сумбе».</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sz w:val="28"/>
          <w:szCs w:val="28"/>
        </w:rPr>
        <w:t xml:space="preserve">На реализацию бюджетной программы </w:t>
      </w:r>
      <w:r w:rsidRPr="00BD38D9">
        <w:rPr>
          <w:b/>
          <w:color w:val="000000"/>
          <w:sz w:val="28"/>
          <w:szCs w:val="28"/>
        </w:rPr>
        <w:t xml:space="preserve">268 «Усовершенствование ирригационных и дренажных систем» </w:t>
      </w:r>
      <w:r w:rsidRPr="00BD38D9">
        <w:rPr>
          <w:color w:val="000000"/>
          <w:sz w:val="28"/>
          <w:szCs w:val="28"/>
        </w:rPr>
        <w:t xml:space="preserve">были предусмотрены средства в сумме </w:t>
      </w:r>
      <w:r w:rsidRPr="00BD38D9">
        <w:rPr>
          <w:color w:val="000000"/>
          <w:sz w:val="28"/>
          <w:szCs w:val="28"/>
          <w:lang w:val="kk-KZ"/>
        </w:rPr>
        <w:t>19 660 407</w:t>
      </w:r>
      <w:r>
        <w:rPr>
          <w:color w:val="000000"/>
          <w:sz w:val="28"/>
          <w:szCs w:val="28"/>
          <w:lang w:val="kk-KZ"/>
        </w:rPr>
        <w:t> тыс.тенге</w:t>
      </w:r>
      <w:r w:rsidRPr="00BD38D9">
        <w:rPr>
          <w:color w:val="000000"/>
          <w:sz w:val="28"/>
          <w:szCs w:val="28"/>
        </w:rPr>
        <w:t>, в т.ч.</w:t>
      </w:r>
      <w:r w:rsidRPr="00BD38D9">
        <w:rPr>
          <w:sz w:val="28"/>
          <w:szCs w:val="28"/>
        </w:rPr>
        <w:t xml:space="preserve"> </w:t>
      </w:r>
      <w:r w:rsidRPr="00BD38D9">
        <w:rPr>
          <w:color w:val="000000"/>
          <w:sz w:val="28"/>
          <w:szCs w:val="28"/>
        </w:rPr>
        <w:t>за счет внешних займов</w:t>
      </w:r>
      <w:r w:rsidRPr="00BD38D9">
        <w:rPr>
          <w:sz w:val="28"/>
          <w:szCs w:val="28"/>
        </w:rPr>
        <w:t xml:space="preserve"> – 5 954 295</w:t>
      </w:r>
      <w:r>
        <w:rPr>
          <w:sz w:val="28"/>
          <w:szCs w:val="28"/>
        </w:rPr>
        <w:t> </w:t>
      </w:r>
      <w:proofErr w:type="spellStart"/>
      <w:r>
        <w:rPr>
          <w:sz w:val="28"/>
          <w:szCs w:val="28"/>
        </w:rPr>
        <w:t>тыс.тенге</w:t>
      </w:r>
      <w:proofErr w:type="spellEnd"/>
      <w:r w:rsidRPr="00BD38D9">
        <w:rPr>
          <w:color w:val="000000"/>
          <w:sz w:val="28"/>
          <w:szCs w:val="28"/>
        </w:rPr>
        <w:t xml:space="preserve">, за счет </w:t>
      </w:r>
      <w:proofErr w:type="spellStart"/>
      <w:r w:rsidRPr="00BD38D9">
        <w:rPr>
          <w:color w:val="000000"/>
          <w:sz w:val="28"/>
          <w:szCs w:val="28"/>
        </w:rPr>
        <w:t>софинансирования</w:t>
      </w:r>
      <w:proofErr w:type="spellEnd"/>
      <w:r w:rsidRPr="00BD38D9">
        <w:rPr>
          <w:color w:val="000000"/>
          <w:sz w:val="28"/>
          <w:szCs w:val="28"/>
        </w:rPr>
        <w:t xml:space="preserve"> внешних займов из республиканского бюджета - 13 706 112</w:t>
      </w:r>
      <w:r>
        <w:rPr>
          <w:color w:val="000000"/>
          <w:sz w:val="28"/>
          <w:szCs w:val="28"/>
        </w:rPr>
        <w:t> </w:t>
      </w:r>
      <w:proofErr w:type="spellStart"/>
      <w:r>
        <w:rPr>
          <w:color w:val="000000"/>
          <w:sz w:val="28"/>
          <w:szCs w:val="28"/>
        </w:rPr>
        <w:t>тыс.тенге</w:t>
      </w:r>
      <w:proofErr w:type="spellEnd"/>
      <w:r w:rsidRPr="00BD38D9">
        <w:rPr>
          <w:color w:val="000000"/>
          <w:sz w:val="28"/>
          <w:szCs w:val="28"/>
        </w:rPr>
        <w:t>, исполнено 19 598 830,7</w:t>
      </w:r>
      <w:r>
        <w:rPr>
          <w:color w:val="000000"/>
          <w:sz w:val="28"/>
          <w:szCs w:val="28"/>
        </w:rPr>
        <w:t> </w:t>
      </w:r>
      <w:proofErr w:type="spellStart"/>
      <w:r>
        <w:rPr>
          <w:color w:val="000000"/>
          <w:sz w:val="28"/>
          <w:szCs w:val="28"/>
        </w:rPr>
        <w:t>тыс.тенге</w:t>
      </w:r>
      <w:proofErr w:type="spellEnd"/>
      <w:r w:rsidRPr="00BD38D9">
        <w:rPr>
          <w:color w:val="000000"/>
          <w:sz w:val="28"/>
          <w:szCs w:val="28"/>
        </w:rPr>
        <w:t>, или 99,7</w:t>
      </w:r>
      <w:r>
        <w:rPr>
          <w:color w:val="000000"/>
          <w:sz w:val="28"/>
          <w:szCs w:val="28"/>
        </w:rPr>
        <w:t> </w:t>
      </w:r>
      <w:r w:rsidRPr="00BD38D9">
        <w:rPr>
          <w:color w:val="000000"/>
          <w:sz w:val="28"/>
          <w:szCs w:val="28"/>
        </w:rPr>
        <w:t>% к плану на год, в т.ч. за счет внешних займов – 5 897 694,5</w:t>
      </w:r>
      <w:r>
        <w:rPr>
          <w:color w:val="000000"/>
          <w:sz w:val="28"/>
          <w:szCs w:val="28"/>
        </w:rPr>
        <w:t> </w:t>
      </w:r>
      <w:proofErr w:type="spellStart"/>
      <w:r>
        <w:rPr>
          <w:color w:val="000000"/>
          <w:sz w:val="28"/>
          <w:szCs w:val="28"/>
        </w:rPr>
        <w:t>тыс.тенге</w:t>
      </w:r>
      <w:proofErr w:type="spellEnd"/>
      <w:r w:rsidRPr="00BD38D9">
        <w:rPr>
          <w:color w:val="000000"/>
          <w:sz w:val="28"/>
          <w:szCs w:val="28"/>
        </w:rPr>
        <w:t>, или 99</w:t>
      </w:r>
      <w:r>
        <w:rPr>
          <w:color w:val="000000"/>
          <w:sz w:val="28"/>
          <w:szCs w:val="28"/>
        </w:rPr>
        <w:t> </w:t>
      </w:r>
      <w:r w:rsidRPr="00BD38D9">
        <w:rPr>
          <w:color w:val="000000"/>
          <w:sz w:val="28"/>
          <w:szCs w:val="28"/>
        </w:rPr>
        <w:t>% к плану на год,</w:t>
      </w:r>
      <w:r w:rsidRPr="00BD38D9">
        <w:rPr>
          <w:sz w:val="28"/>
          <w:szCs w:val="28"/>
        </w:rPr>
        <w:t xml:space="preserve"> </w:t>
      </w:r>
      <w:r w:rsidRPr="00BD38D9">
        <w:rPr>
          <w:color w:val="000000"/>
          <w:sz w:val="28"/>
          <w:szCs w:val="28"/>
        </w:rPr>
        <w:t xml:space="preserve">за счет </w:t>
      </w:r>
      <w:proofErr w:type="spellStart"/>
      <w:r w:rsidRPr="00BD38D9">
        <w:rPr>
          <w:color w:val="000000"/>
          <w:sz w:val="28"/>
          <w:szCs w:val="28"/>
        </w:rPr>
        <w:t>софинансирования</w:t>
      </w:r>
      <w:proofErr w:type="spellEnd"/>
      <w:r w:rsidRPr="00BD38D9">
        <w:rPr>
          <w:color w:val="000000"/>
          <w:sz w:val="28"/>
          <w:szCs w:val="28"/>
        </w:rPr>
        <w:t xml:space="preserve"> внешних займов из республиканского бюджета – 13 701 136,2</w:t>
      </w:r>
      <w:r>
        <w:rPr>
          <w:color w:val="000000"/>
          <w:sz w:val="28"/>
          <w:szCs w:val="28"/>
        </w:rPr>
        <w:t> </w:t>
      </w:r>
      <w:proofErr w:type="spellStart"/>
      <w:r>
        <w:rPr>
          <w:color w:val="000000"/>
          <w:sz w:val="28"/>
          <w:szCs w:val="28"/>
        </w:rPr>
        <w:t>тыс.тенге</w:t>
      </w:r>
      <w:proofErr w:type="spellEnd"/>
      <w:r w:rsidRPr="00BD38D9">
        <w:rPr>
          <w:color w:val="000000"/>
          <w:sz w:val="28"/>
          <w:szCs w:val="28"/>
        </w:rPr>
        <w:t>, или 100 % к плану на год. Не исполнено 61 576,3</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из них 1 173,2</w:t>
      </w:r>
      <w:r>
        <w:rPr>
          <w:color w:val="000000"/>
          <w:sz w:val="28"/>
          <w:szCs w:val="28"/>
        </w:rPr>
        <w:t> </w:t>
      </w:r>
      <w:proofErr w:type="spellStart"/>
      <w:r>
        <w:rPr>
          <w:color w:val="000000"/>
          <w:sz w:val="28"/>
          <w:szCs w:val="28"/>
        </w:rPr>
        <w:t>тыс.тенге</w:t>
      </w:r>
      <w:proofErr w:type="spellEnd"/>
      <w:r w:rsidRPr="00BD38D9">
        <w:rPr>
          <w:color w:val="000000"/>
          <w:sz w:val="28"/>
          <w:szCs w:val="28"/>
        </w:rPr>
        <w:t xml:space="preserve"> – курсовая разница. Не освоено 60 403,1</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из них 56 600,5</w:t>
      </w:r>
      <w:r>
        <w:rPr>
          <w:color w:val="000000"/>
          <w:sz w:val="28"/>
          <w:szCs w:val="28"/>
        </w:rPr>
        <w:t> </w:t>
      </w:r>
      <w:proofErr w:type="spellStart"/>
      <w:r>
        <w:rPr>
          <w:color w:val="000000"/>
          <w:sz w:val="28"/>
          <w:szCs w:val="28"/>
        </w:rPr>
        <w:t>тыс.тенге</w:t>
      </w:r>
      <w:proofErr w:type="spellEnd"/>
      <w:r w:rsidRPr="00BD38D9">
        <w:rPr>
          <w:color w:val="000000"/>
          <w:sz w:val="28"/>
          <w:szCs w:val="28"/>
          <w:lang w:val="kk-KZ"/>
        </w:rPr>
        <w:t xml:space="preserve"> –</w:t>
      </w:r>
      <w:r w:rsidRPr="00BD38D9">
        <w:rPr>
          <w:color w:val="000000"/>
          <w:sz w:val="28"/>
          <w:szCs w:val="28"/>
        </w:rPr>
        <w:t xml:space="preserve"> обстоятельства непреодолимой силы (чрезвычайные и непредотвратимые при данных условиях обстоятельства), </w:t>
      </w:r>
      <w:r w:rsidRPr="00BD38D9">
        <w:rPr>
          <w:sz w:val="28"/>
          <w:szCs w:val="28"/>
        </w:rPr>
        <w:t>3 802,6</w:t>
      </w:r>
      <w:r>
        <w:rPr>
          <w:sz w:val="28"/>
          <w:szCs w:val="28"/>
        </w:rPr>
        <w:t> </w:t>
      </w:r>
      <w:proofErr w:type="spellStart"/>
      <w:r>
        <w:rPr>
          <w:sz w:val="28"/>
          <w:szCs w:val="28"/>
        </w:rPr>
        <w:t>тыс.тенге</w:t>
      </w:r>
      <w:proofErr w:type="spellEnd"/>
      <w:r w:rsidRPr="00BD38D9">
        <w:rPr>
          <w:sz w:val="28"/>
          <w:szCs w:val="28"/>
        </w:rPr>
        <w:t xml:space="preserve"> - оплата произведена за фактически оказанный объем услуг.</w:t>
      </w:r>
    </w:p>
    <w:p w:rsidR="00F32AF4" w:rsidRPr="00BD38D9" w:rsidRDefault="00F32AF4" w:rsidP="00F32AF4">
      <w:pPr>
        <w:pBdr>
          <w:bottom w:val="single" w:sz="4" w:space="0" w:color="FFFFFF"/>
        </w:pBdr>
        <w:tabs>
          <w:tab w:val="left" w:pos="0"/>
        </w:tabs>
        <w:ind w:firstLine="709"/>
        <w:jc w:val="both"/>
        <w:rPr>
          <w:color w:val="000000"/>
          <w:sz w:val="28"/>
          <w:szCs w:val="28"/>
          <w:lang w:val="kk-KZ"/>
        </w:rPr>
      </w:pPr>
      <w:r w:rsidRPr="00BD38D9">
        <w:rPr>
          <w:i/>
          <w:color w:val="000000"/>
          <w:sz w:val="28"/>
          <w:szCs w:val="28"/>
          <w:lang w:val="kk-KZ"/>
        </w:rPr>
        <w:t>Цель бюджетной программы</w:t>
      </w:r>
      <w:r w:rsidRPr="00BD38D9">
        <w:rPr>
          <w:color w:val="000000"/>
          <w:sz w:val="28"/>
          <w:szCs w:val="28"/>
          <w:lang w:val="kk-KZ"/>
        </w:rPr>
        <w:t xml:space="preserve"> – повышение уровня ресурсообеспечения путем повышения эффективности использования водных ресурсов.</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i/>
          <w:color w:val="000000"/>
          <w:sz w:val="28"/>
          <w:szCs w:val="28"/>
        </w:rPr>
        <w:t>Показатели прямого результата</w:t>
      </w:r>
      <w:r w:rsidRPr="00BD38D9">
        <w:rPr>
          <w:color w:val="000000"/>
          <w:sz w:val="28"/>
          <w:szCs w:val="28"/>
        </w:rPr>
        <w:t xml:space="preserve"> достигнуты</w:t>
      </w:r>
      <w:r>
        <w:rPr>
          <w:color w:val="000000"/>
          <w:sz w:val="28"/>
          <w:szCs w:val="28"/>
        </w:rPr>
        <w:t xml:space="preserve"> в полном объеме</w:t>
      </w:r>
      <w:r w:rsidRPr="00BD38D9">
        <w:rPr>
          <w:color w:val="000000"/>
          <w:sz w:val="28"/>
          <w:szCs w:val="28"/>
        </w:rPr>
        <w:t>:</w:t>
      </w:r>
    </w:p>
    <w:p w:rsidR="00F32AF4" w:rsidRPr="00BD38D9" w:rsidRDefault="00F32AF4" w:rsidP="00F32AF4">
      <w:pPr>
        <w:pBdr>
          <w:bottom w:val="single" w:sz="4" w:space="0" w:color="FFFFFF"/>
        </w:pBdr>
        <w:tabs>
          <w:tab w:val="left" w:pos="0"/>
        </w:tabs>
        <w:ind w:firstLine="709"/>
        <w:jc w:val="both"/>
        <w:rPr>
          <w:i/>
          <w:color w:val="000000"/>
          <w:sz w:val="22"/>
          <w:szCs w:val="22"/>
        </w:rPr>
      </w:pPr>
      <w:r w:rsidRPr="00BD38D9">
        <w:rPr>
          <w:color w:val="000000"/>
          <w:sz w:val="28"/>
          <w:szCs w:val="28"/>
        </w:rPr>
        <w:t xml:space="preserve">в соответствии с планом количество строящихся (реконструируемых) водохозяйственных объектов составило 11 ед. </w:t>
      </w:r>
      <w:r w:rsidRPr="00BD38D9">
        <w:rPr>
          <w:color w:val="000000"/>
          <w:sz w:val="22"/>
          <w:szCs w:val="22"/>
        </w:rPr>
        <w:t>(</w:t>
      </w:r>
      <w:r w:rsidRPr="00BD38D9">
        <w:rPr>
          <w:i/>
          <w:color w:val="000000"/>
          <w:sz w:val="22"/>
          <w:szCs w:val="22"/>
        </w:rPr>
        <w:t xml:space="preserve">Ирригационно-дренажная система ИДС «Мактаарал-1, первый пусковой комплекс», </w:t>
      </w:r>
      <w:proofErr w:type="spellStart"/>
      <w:r w:rsidRPr="00BD38D9">
        <w:rPr>
          <w:i/>
          <w:color w:val="000000"/>
          <w:sz w:val="22"/>
          <w:szCs w:val="22"/>
        </w:rPr>
        <w:t>Мактааральский</w:t>
      </w:r>
      <w:proofErr w:type="spellEnd"/>
      <w:r w:rsidRPr="00BD38D9">
        <w:rPr>
          <w:i/>
          <w:color w:val="000000"/>
          <w:sz w:val="22"/>
          <w:szCs w:val="22"/>
        </w:rPr>
        <w:t xml:space="preserve"> район, 8 000 га; Ирригационно-дренажная система «Арысь-Туркестан», г. Туркестан, с/о Старый </w:t>
      </w:r>
      <w:proofErr w:type="spellStart"/>
      <w:r w:rsidRPr="00BD38D9">
        <w:rPr>
          <w:i/>
          <w:color w:val="000000"/>
          <w:sz w:val="22"/>
          <w:szCs w:val="22"/>
        </w:rPr>
        <w:t>Икан</w:t>
      </w:r>
      <w:proofErr w:type="spellEnd"/>
      <w:r w:rsidRPr="00BD38D9">
        <w:rPr>
          <w:i/>
          <w:color w:val="000000"/>
          <w:sz w:val="22"/>
          <w:szCs w:val="22"/>
        </w:rPr>
        <w:t xml:space="preserve">, 10 000 га; Ирригационно-дренажная система «Мактаарал-1, второй пусковой комплекс», </w:t>
      </w:r>
      <w:proofErr w:type="spellStart"/>
      <w:r w:rsidRPr="00BD38D9">
        <w:rPr>
          <w:i/>
          <w:color w:val="000000"/>
          <w:sz w:val="22"/>
          <w:szCs w:val="22"/>
        </w:rPr>
        <w:t>Мактааральский</w:t>
      </w:r>
      <w:proofErr w:type="spellEnd"/>
      <w:r w:rsidRPr="00BD38D9">
        <w:rPr>
          <w:i/>
          <w:color w:val="000000"/>
          <w:sz w:val="22"/>
          <w:szCs w:val="22"/>
        </w:rPr>
        <w:t xml:space="preserve"> район, 16 447 га; Ирригационно-дренажная система «Мактаарал-2» </w:t>
      </w:r>
      <w:proofErr w:type="spellStart"/>
      <w:r w:rsidRPr="00BD38D9">
        <w:rPr>
          <w:i/>
          <w:color w:val="000000"/>
          <w:sz w:val="22"/>
          <w:szCs w:val="22"/>
        </w:rPr>
        <w:t>Мактааральский</w:t>
      </w:r>
      <w:proofErr w:type="spellEnd"/>
      <w:r w:rsidRPr="00BD38D9">
        <w:rPr>
          <w:i/>
          <w:color w:val="000000"/>
          <w:sz w:val="22"/>
          <w:szCs w:val="22"/>
        </w:rPr>
        <w:t xml:space="preserve"> район, 15310 га; Ирригационно-дренажная система «Кызылкум-1, первый пусковой комплекс» </w:t>
      </w:r>
      <w:proofErr w:type="spellStart"/>
      <w:r w:rsidRPr="00BD38D9">
        <w:rPr>
          <w:i/>
          <w:color w:val="000000"/>
          <w:sz w:val="22"/>
          <w:szCs w:val="22"/>
        </w:rPr>
        <w:t>Шардаринский</w:t>
      </w:r>
      <w:proofErr w:type="spellEnd"/>
      <w:r w:rsidRPr="00BD38D9">
        <w:rPr>
          <w:i/>
          <w:color w:val="000000"/>
          <w:sz w:val="22"/>
          <w:szCs w:val="22"/>
        </w:rPr>
        <w:t xml:space="preserve"> район, 12 551 га; Ирригационно-дренажная система «Капал», </w:t>
      </w:r>
      <w:proofErr w:type="spellStart"/>
      <w:r w:rsidRPr="00BD38D9">
        <w:rPr>
          <w:i/>
          <w:color w:val="000000"/>
          <w:sz w:val="22"/>
          <w:szCs w:val="22"/>
        </w:rPr>
        <w:t>Жамбылский</w:t>
      </w:r>
      <w:proofErr w:type="spellEnd"/>
      <w:r w:rsidRPr="00BD38D9">
        <w:rPr>
          <w:i/>
          <w:color w:val="000000"/>
          <w:sz w:val="22"/>
          <w:szCs w:val="22"/>
        </w:rPr>
        <w:t xml:space="preserve"> район, </w:t>
      </w:r>
      <w:proofErr w:type="spellStart"/>
      <w:r w:rsidRPr="00BD38D9">
        <w:rPr>
          <w:i/>
          <w:color w:val="000000"/>
          <w:sz w:val="22"/>
          <w:szCs w:val="22"/>
        </w:rPr>
        <w:t>Жамбылская</w:t>
      </w:r>
      <w:proofErr w:type="spellEnd"/>
      <w:r w:rsidRPr="00BD38D9">
        <w:rPr>
          <w:i/>
          <w:color w:val="000000"/>
          <w:sz w:val="22"/>
          <w:szCs w:val="22"/>
        </w:rPr>
        <w:t xml:space="preserve"> область, 5 000 га; Ирригационно-дренажная система «Георгиевский магистральный канал», </w:t>
      </w:r>
      <w:proofErr w:type="spellStart"/>
      <w:r w:rsidRPr="00BD38D9">
        <w:rPr>
          <w:i/>
          <w:color w:val="000000"/>
          <w:sz w:val="22"/>
          <w:szCs w:val="22"/>
        </w:rPr>
        <w:t>Кордайский</w:t>
      </w:r>
      <w:proofErr w:type="spellEnd"/>
      <w:r w:rsidRPr="00BD38D9">
        <w:rPr>
          <w:i/>
          <w:color w:val="000000"/>
          <w:sz w:val="22"/>
          <w:szCs w:val="22"/>
        </w:rPr>
        <w:t xml:space="preserve"> район, </w:t>
      </w:r>
      <w:proofErr w:type="spellStart"/>
      <w:r w:rsidRPr="00BD38D9">
        <w:rPr>
          <w:i/>
          <w:color w:val="000000"/>
          <w:sz w:val="22"/>
          <w:szCs w:val="22"/>
        </w:rPr>
        <w:t>Жамбылская</w:t>
      </w:r>
      <w:proofErr w:type="spellEnd"/>
      <w:r w:rsidRPr="00BD38D9">
        <w:rPr>
          <w:i/>
          <w:color w:val="000000"/>
          <w:sz w:val="22"/>
          <w:szCs w:val="22"/>
        </w:rPr>
        <w:t xml:space="preserve"> область, 5 000 га; Ирригационно-дренажная система «Правобережный магистральный канал» </w:t>
      </w:r>
      <w:proofErr w:type="spellStart"/>
      <w:r w:rsidRPr="00BD38D9">
        <w:rPr>
          <w:i/>
          <w:color w:val="000000"/>
          <w:sz w:val="22"/>
          <w:szCs w:val="22"/>
        </w:rPr>
        <w:t>Шуский</w:t>
      </w:r>
      <w:proofErr w:type="spellEnd"/>
      <w:r w:rsidRPr="00BD38D9">
        <w:rPr>
          <w:i/>
          <w:color w:val="000000"/>
          <w:sz w:val="22"/>
          <w:szCs w:val="22"/>
        </w:rPr>
        <w:t xml:space="preserve"> район, </w:t>
      </w:r>
      <w:proofErr w:type="spellStart"/>
      <w:r w:rsidRPr="00BD38D9">
        <w:rPr>
          <w:i/>
          <w:color w:val="000000"/>
          <w:sz w:val="22"/>
          <w:szCs w:val="22"/>
        </w:rPr>
        <w:t>Жамбылской</w:t>
      </w:r>
      <w:proofErr w:type="spellEnd"/>
      <w:r w:rsidRPr="00BD38D9">
        <w:rPr>
          <w:i/>
          <w:color w:val="000000"/>
          <w:sz w:val="22"/>
          <w:szCs w:val="22"/>
        </w:rPr>
        <w:t xml:space="preserve"> области, 5 172 га; Ирригационно-дренажная система «Большой Алматинский Канал», </w:t>
      </w:r>
      <w:proofErr w:type="spellStart"/>
      <w:r w:rsidRPr="00BD38D9">
        <w:rPr>
          <w:i/>
          <w:color w:val="000000"/>
          <w:sz w:val="22"/>
          <w:szCs w:val="22"/>
        </w:rPr>
        <w:t>Енбекшиказахсткий</w:t>
      </w:r>
      <w:proofErr w:type="spellEnd"/>
      <w:r w:rsidRPr="00BD38D9">
        <w:rPr>
          <w:i/>
          <w:color w:val="000000"/>
          <w:sz w:val="22"/>
          <w:szCs w:val="22"/>
        </w:rPr>
        <w:t xml:space="preserve"> район, Алматинская область, 5 000 га; Ирригационно-дренажная система «</w:t>
      </w:r>
      <w:proofErr w:type="spellStart"/>
      <w:r w:rsidRPr="00BD38D9">
        <w:rPr>
          <w:i/>
          <w:color w:val="000000"/>
          <w:sz w:val="22"/>
          <w:szCs w:val="22"/>
        </w:rPr>
        <w:t>Акдала</w:t>
      </w:r>
      <w:proofErr w:type="spellEnd"/>
      <w:r w:rsidRPr="00BD38D9">
        <w:rPr>
          <w:i/>
          <w:color w:val="000000"/>
          <w:sz w:val="22"/>
          <w:szCs w:val="22"/>
        </w:rPr>
        <w:t xml:space="preserve">», </w:t>
      </w:r>
      <w:proofErr w:type="spellStart"/>
      <w:r w:rsidRPr="00BD38D9">
        <w:rPr>
          <w:i/>
          <w:color w:val="000000"/>
          <w:sz w:val="22"/>
          <w:szCs w:val="22"/>
        </w:rPr>
        <w:t>Балхашский</w:t>
      </w:r>
      <w:proofErr w:type="spellEnd"/>
      <w:r w:rsidRPr="00BD38D9">
        <w:rPr>
          <w:i/>
          <w:color w:val="000000"/>
          <w:sz w:val="22"/>
          <w:szCs w:val="22"/>
        </w:rPr>
        <w:t xml:space="preserve"> район, Алматинская область, 7 481 га; Ирригационно-дренажная система «Кызылорда-1», </w:t>
      </w:r>
      <w:proofErr w:type="spellStart"/>
      <w:r w:rsidRPr="00BD38D9">
        <w:rPr>
          <w:i/>
          <w:color w:val="000000"/>
          <w:sz w:val="22"/>
          <w:szCs w:val="22"/>
        </w:rPr>
        <w:t>Жалагашский</w:t>
      </w:r>
      <w:proofErr w:type="spellEnd"/>
      <w:r w:rsidRPr="00BD38D9">
        <w:rPr>
          <w:i/>
          <w:color w:val="000000"/>
          <w:sz w:val="22"/>
          <w:szCs w:val="22"/>
        </w:rPr>
        <w:t xml:space="preserve"> район, </w:t>
      </w:r>
      <w:proofErr w:type="spellStart"/>
      <w:r w:rsidRPr="00BD38D9">
        <w:rPr>
          <w:i/>
          <w:color w:val="000000"/>
          <w:sz w:val="22"/>
          <w:szCs w:val="22"/>
        </w:rPr>
        <w:t>Кызылординской</w:t>
      </w:r>
      <w:proofErr w:type="spellEnd"/>
      <w:r w:rsidRPr="00BD38D9">
        <w:rPr>
          <w:i/>
          <w:color w:val="000000"/>
          <w:sz w:val="22"/>
          <w:szCs w:val="22"/>
        </w:rPr>
        <w:t xml:space="preserve"> области, 15 123 га).</w:t>
      </w:r>
    </w:p>
    <w:p w:rsidR="00F32AF4" w:rsidRPr="00BD38D9" w:rsidRDefault="00F32AF4" w:rsidP="00F32AF4">
      <w:pPr>
        <w:pBdr>
          <w:bottom w:val="single" w:sz="4" w:space="0" w:color="FFFFFF"/>
        </w:pBdr>
        <w:tabs>
          <w:tab w:val="left" w:pos="0"/>
        </w:tabs>
        <w:ind w:firstLine="709"/>
        <w:jc w:val="both"/>
        <w:rPr>
          <w:sz w:val="28"/>
          <w:szCs w:val="28"/>
        </w:rPr>
      </w:pPr>
      <w:r w:rsidRPr="00BD38D9">
        <w:rPr>
          <w:color w:val="000000"/>
          <w:sz w:val="28"/>
          <w:szCs w:val="28"/>
        </w:rPr>
        <w:t xml:space="preserve">Реализация проектов предусматривает улучшение </w:t>
      </w:r>
      <w:proofErr w:type="spellStart"/>
      <w:r w:rsidRPr="00BD38D9">
        <w:rPr>
          <w:color w:val="000000"/>
          <w:sz w:val="28"/>
          <w:szCs w:val="28"/>
        </w:rPr>
        <w:t>водобеспеченности</w:t>
      </w:r>
      <w:proofErr w:type="spellEnd"/>
      <w:r w:rsidRPr="00BD38D9">
        <w:rPr>
          <w:color w:val="000000"/>
          <w:sz w:val="28"/>
          <w:szCs w:val="28"/>
        </w:rPr>
        <w:t xml:space="preserve"> и мелиоративного состояния орошаемых земель на общей площади 105,1 тыс. га (по окончании реализации проекта),</w:t>
      </w:r>
      <w:r w:rsidRPr="00BD38D9">
        <w:rPr>
          <w:sz w:val="28"/>
          <w:szCs w:val="28"/>
        </w:rPr>
        <w:t xml:space="preserve"> что составляет 8,56% от фактически поливаемой орошаемой пашни (1 227 тыс. га), 6,83% от всей орошаемой (фактически поливаемой и не поливаемой) пашни (1 536 тыс. га), 0,41% от всей (неполивной и орошаемой) пашни (25 510 тыс. га).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По завершению Проекта ожидается улучшение </w:t>
      </w:r>
      <w:proofErr w:type="spellStart"/>
      <w:r w:rsidRPr="00BD38D9">
        <w:rPr>
          <w:sz w:val="28"/>
          <w:szCs w:val="28"/>
        </w:rPr>
        <w:t>водообеспеченности</w:t>
      </w:r>
      <w:proofErr w:type="spellEnd"/>
      <w:r w:rsidRPr="00BD38D9">
        <w:rPr>
          <w:sz w:val="28"/>
          <w:szCs w:val="28"/>
        </w:rPr>
        <w:t xml:space="preserve"> и мелиоративного состояния орошаемых земель общей площадью 105,1 тыс. га путем реконструкции изношенных ирригационных и дренажных систем республиканской собственности в бассейнах трансграничных рек Сырдарья, Талас, Шу и Или.</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Проект предусматривает реализацию 11 объектов по реконструкции ирригационно-дренажных систем на орошаемой площади 105,1 тыс. га, в т.ч.: 5 объектов в Туркестанской области – 62,3 тыс. га; 3 объекта в </w:t>
      </w:r>
      <w:proofErr w:type="spellStart"/>
      <w:r w:rsidRPr="00BD38D9">
        <w:rPr>
          <w:sz w:val="28"/>
          <w:szCs w:val="28"/>
        </w:rPr>
        <w:t>Жамбылской</w:t>
      </w:r>
      <w:proofErr w:type="spellEnd"/>
      <w:r w:rsidRPr="00BD38D9">
        <w:rPr>
          <w:sz w:val="28"/>
          <w:szCs w:val="28"/>
        </w:rPr>
        <w:t xml:space="preserve"> </w:t>
      </w:r>
      <w:r w:rsidRPr="00BD38D9">
        <w:rPr>
          <w:sz w:val="28"/>
          <w:szCs w:val="28"/>
        </w:rPr>
        <w:lastRenderedPageBreak/>
        <w:t xml:space="preserve">области – 15,2 тыс. га; 1 объект в </w:t>
      </w:r>
      <w:proofErr w:type="spellStart"/>
      <w:r w:rsidRPr="00BD38D9">
        <w:rPr>
          <w:sz w:val="28"/>
          <w:szCs w:val="28"/>
        </w:rPr>
        <w:t>Кызылординской</w:t>
      </w:r>
      <w:proofErr w:type="spellEnd"/>
      <w:r w:rsidRPr="00BD38D9">
        <w:rPr>
          <w:sz w:val="28"/>
          <w:szCs w:val="28"/>
        </w:rPr>
        <w:t xml:space="preserve"> области – 15,1 тыс. га;</w:t>
      </w:r>
      <w:r>
        <w:rPr>
          <w:sz w:val="28"/>
          <w:szCs w:val="28"/>
        </w:rPr>
        <w:t xml:space="preserve"> </w:t>
      </w:r>
      <w:r w:rsidRPr="00BD38D9">
        <w:rPr>
          <w:sz w:val="28"/>
          <w:szCs w:val="28"/>
        </w:rPr>
        <w:t>2 объекта в Алматинской области – 12,5 тыс. га.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Реализация Проекта начата в 2015 году в соответствии с Соглашением о Займе, ратифицированным Законом </w:t>
      </w:r>
      <w:r>
        <w:rPr>
          <w:sz w:val="28"/>
          <w:szCs w:val="28"/>
        </w:rPr>
        <w:t xml:space="preserve">Республики Казахстан </w:t>
      </w:r>
      <w:r w:rsidRPr="00BD38D9">
        <w:rPr>
          <w:sz w:val="28"/>
          <w:szCs w:val="28"/>
        </w:rPr>
        <w:t>от 26 декабря 2014 года</w:t>
      </w:r>
      <w:r>
        <w:rPr>
          <w:sz w:val="28"/>
          <w:szCs w:val="28"/>
        </w:rPr>
        <w:t xml:space="preserve"> № </w:t>
      </w:r>
      <w:r w:rsidRPr="00BD38D9">
        <w:rPr>
          <w:sz w:val="28"/>
          <w:szCs w:val="28"/>
        </w:rPr>
        <w:t xml:space="preserve">268-V ЗРК между Республикой Казахстан и Международным Банком Реконструкции и Развития. </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Стоимость реализации Проекта 106 915,1</w:t>
      </w:r>
      <w:r>
        <w:rPr>
          <w:sz w:val="28"/>
          <w:szCs w:val="28"/>
        </w:rPr>
        <w:t> </w:t>
      </w:r>
      <w:proofErr w:type="spellStart"/>
      <w:proofErr w:type="gramStart"/>
      <w:r w:rsidRPr="00BD38D9">
        <w:rPr>
          <w:sz w:val="28"/>
          <w:szCs w:val="28"/>
        </w:rPr>
        <w:t>млн.тенге</w:t>
      </w:r>
      <w:proofErr w:type="spellEnd"/>
      <w:proofErr w:type="gramEnd"/>
      <w:r w:rsidRPr="00BD38D9">
        <w:rPr>
          <w:sz w:val="28"/>
          <w:szCs w:val="28"/>
        </w:rPr>
        <w:t>, из них доля займа (30%) – 32</w:t>
      </w:r>
      <w:r>
        <w:rPr>
          <w:sz w:val="28"/>
          <w:szCs w:val="28"/>
        </w:rPr>
        <w:t> </w:t>
      </w:r>
      <w:r w:rsidRPr="00BD38D9">
        <w:rPr>
          <w:sz w:val="28"/>
          <w:szCs w:val="28"/>
        </w:rPr>
        <w:t>074,5</w:t>
      </w:r>
      <w:r>
        <w:rPr>
          <w:sz w:val="28"/>
          <w:szCs w:val="28"/>
        </w:rPr>
        <w:t> </w:t>
      </w:r>
      <w:proofErr w:type="spellStart"/>
      <w:r>
        <w:rPr>
          <w:sz w:val="28"/>
          <w:szCs w:val="28"/>
        </w:rPr>
        <w:t>млн.тенге</w:t>
      </w:r>
      <w:proofErr w:type="spellEnd"/>
      <w:r w:rsidRPr="00BD38D9">
        <w:rPr>
          <w:sz w:val="28"/>
          <w:szCs w:val="28"/>
        </w:rPr>
        <w:t xml:space="preserve">, </w:t>
      </w:r>
      <w:proofErr w:type="spellStart"/>
      <w:r w:rsidRPr="00BD38D9">
        <w:rPr>
          <w:sz w:val="28"/>
          <w:szCs w:val="28"/>
        </w:rPr>
        <w:t>софинансирование</w:t>
      </w:r>
      <w:proofErr w:type="spellEnd"/>
      <w:r w:rsidRPr="00BD38D9">
        <w:rPr>
          <w:sz w:val="28"/>
          <w:szCs w:val="28"/>
        </w:rPr>
        <w:t xml:space="preserve"> из республиканского бюджета (70%) – 74</w:t>
      </w:r>
      <w:r>
        <w:rPr>
          <w:sz w:val="28"/>
          <w:szCs w:val="28"/>
        </w:rPr>
        <w:t> </w:t>
      </w:r>
      <w:r w:rsidRPr="00BD38D9">
        <w:rPr>
          <w:sz w:val="28"/>
          <w:szCs w:val="28"/>
        </w:rPr>
        <w:t>840,6</w:t>
      </w:r>
      <w:r>
        <w:rPr>
          <w:sz w:val="28"/>
          <w:szCs w:val="28"/>
        </w:rPr>
        <w:t> </w:t>
      </w:r>
      <w:proofErr w:type="spellStart"/>
      <w:r>
        <w:rPr>
          <w:sz w:val="28"/>
          <w:szCs w:val="28"/>
        </w:rPr>
        <w:t>млн.тенге</w:t>
      </w:r>
      <w:proofErr w:type="spellEnd"/>
      <w:r w:rsidRPr="00BD38D9">
        <w:rPr>
          <w:sz w:val="28"/>
          <w:szCs w:val="28"/>
        </w:rPr>
        <w:t>. Период реализации Проекта – 2015-2021 годы. Механизм финансирования - правительственный заем.</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Срок предоставления займа – 17 лет (2031 год), включая 7-летний льготный период (2021 год). Возврат средств займа выполняется из республиканского бюджета по завершению проекта – с 15 декабря 2021 года по 15 июня 2031 года. </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В настоящее время ведутся строительно-монтажные работы. Примерный уровень выполненных работ на сегодня составил 20%.</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С 2015 по 2020 год включительно на реализацию проекта выделено 41 489,6</w:t>
      </w:r>
      <w:r>
        <w:rPr>
          <w:sz w:val="28"/>
          <w:szCs w:val="28"/>
        </w:rPr>
        <w:t> </w:t>
      </w:r>
      <w:proofErr w:type="spellStart"/>
      <w:proofErr w:type="gramStart"/>
      <w:r>
        <w:rPr>
          <w:sz w:val="28"/>
          <w:szCs w:val="28"/>
        </w:rPr>
        <w:t>млн.тенге</w:t>
      </w:r>
      <w:proofErr w:type="spellEnd"/>
      <w:proofErr w:type="gramEnd"/>
      <w:r w:rsidRPr="00BD38D9">
        <w:rPr>
          <w:sz w:val="28"/>
          <w:szCs w:val="28"/>
        </w:rPr>
        <w:t>, или 38,8% от общего объема. Срок завершения Проекта - 31 декабря 2021 года. По итогам реализации Проекта планируется обеспечить постоянными рабочими местами до 20 тыс. сельских жителей, занятых в растениеводстве.</w:t>
      </w:r>
    </w:p>
    <w:p w:rsidR="00F32AF4" w:rsidRPr="00BD38D9" w:rsidRDefault="00F32AF4" w:rsidP="00F32AF4">
      <w:pPr>
        <w:pBdr>
          <w:bottom w:val="single" w:sz="4" w:space="0" w:color="FFFFFF"/>
        </w:pBdr>
        <w:tabs>
          <w:tab w:val="left" w:pos="0"/>
        </w:tabs>
        <w:ind w:firstLine="709"/>
        <w:jc w:val="both"/>
        <w:rPr>
          <w:i/>
          <w:sz w:val="28"/>
          <w:szCs w:val="28"/>
        </w:rPr>
      </w:pPr>
      <w:r w:rsidRPr="00BD38D9">
        <w:rPr>
          <w:i/>
          <w:sz w:val="28"/>
          <w:szCs w:val="28"/>
        </w:rPr>
        <w:t>Социальный эффект:</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доля восстановленных орошаемых площадей для вовлечения в сельскохозяйственный оборот от общих сельскохозяйственных площадей; </w:t>
      </w:r>
    </w:p>
    <w:p w:rsidR="00F32AF4" w:rsidRPr="00BD38D9" w:rsidRDefault="00F32AF4" w:rsidP="00F32AF4">
      <w:pPr>
        <w:pBdr>
          <w:bottom w:val="single" w:sz="4" w:space="0" w:color="FFFFFF"/>
        </w:pBdr>
        <w:tabs>
          <w:tab w:val="left" w:pos="0"/>
        </w:tabs>
        <w:ind w:firstLine="709"/>
        <w:jc w:val="both"/>
        <w:rPr>
          <w:i/>
          <w:sz w:val="28"/>
          <w:szCs w:val="28"/>
        </w:rPr>
      </w:pPr>
      <w:r w:rsidRPr="00BD38D9">
        <w:rPr>
          <w:i/>
          <w:sz w:val="28"/>
          <w:szCs w:val="28"/>
        </w:rPr>
        <w:t>Экологический эффект:</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уровень улучшения мелиоративного состояния орошаемых земель.</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Предупреждение истощения водных и земельных ресурсов, в бассейнах трансграничных рек Сырдарья, Талас, Шу и Иле: </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сокращение ежегодных потерь поливной воды на 350-450 млн. м</w:t>
      </w:r>
      <w:r w:rsidRPr="00BD38D9">
        <w:rPr>
          <w:sz w:val="28"/>
          <w:szCs w:val="28"/>
          <w:vertAlign w:val="superscript"/>
        </w:rPr>
        <w:t>3</w:t>
      </w:r>
      <w:r w:rsidRPr="00BD38D9">
        <w:rPr>
          <w:sz w:val="28"/>
          <w:szCs w:val="28"/>
        </w:rPr>
        <w:t>;</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создание условий для ликвидации избыточного засоления почв и предупреждение дальнейшего вторичного засоления на площади 60 тыс. га.</w:t>
      </w:r>
    </w:p>
    <w:p w:rsidR="00F32AF4" w:rsidRPr="00BD38D9" w:rsidRDefault="00F32AF4" w:rsidP="00F32AF4">
      <w:pPr>
        <w:pBdr>
          <w:bottom w:val="single" w:sz="4" w:space="0" w:color="FFFFFF"/>
        </w:pBdr>
        <w:tabs>
          <w:tab w:val="left" w:pos="0"/>
        </w:tabs>
        <w:ind w:firstLine="709"/>
        <w:jc w:val="both"/>
        <w:rPr>
          <w:i/>
          <w:sz w:val="28"/>
          <w:szCs w:val="28"/>
        </w:rPr>
      </w:pPr>
      <w:r w:rsidRPr="00BD38D9">
        <w:rPr>
          <w:i/>
          <w:sz w:val="28"/>
          <w:szCs w:val="28"/>
        </w:rPr>
        <w:t>Экономический эффект:</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В 2020 году было создано 4 186 временных рабочих места, налоговые поступления в республиканский бюджет составили 1 899,67</w:t>
      </w:r>
      <w:r>
        <w:rPr>
          <w:sz w:val="28"/>
          <w:szCs w:val="28"/>
        </w:rPr>
        <w:t> </w:t>
      </w:r>
      <w:proofErr w:type="spellStart"/>
      <w:proofErr w:type="gramStart"/>
      <w:r>
        <w:rPr>
          <w:sz w:val="28"/>
          <w:szCs w:val="28"/>
        </w:rPr>
        <w:t>млн.тенге</w:t>
      </w:r>
      <w:proofErr w:type="spellEnd"/>
      <w:proofErr w:type="gramEnd"/>
      <w:r w:rsidRPr="00BD38D9">
        <w:rPr>
          <w:sz w:val="28"/>
          <w:szCs w:val="28"/>
        </w:rPr>
        <w:t>.</w:t>
      </w:r>
      <w:r w:rsidRPr="00BD38D9">
        <w:rPr>
          <w:sz w:val="28"/>
          <w:szCs w:val="28"/>
        </w:rPr>
        <w:br/>
        <w:t>Создание постоянных рабочих мест будет возможно после завершения проекта.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Увеличен объем производства сельскохозяйственной продукции; восстановлена и улучшена </w:t>
      </w:r>
      <w:proofErr w:type="spellStart"/>
      <w:r w:rsidRPr="00BD38D9">
        <w:rPr>
          <w:sz w:val="28"/>
          <w:szCs w:val="28"/>
        </w:rPr>
        <w:t>водообеспеченность</w:t>
      </w:r>
      <w:proofErr w:type="spellEnd"/>
      <w:r w:rsidRPr="00BD38D9">
        <w:rPr>
          <w:sz w:val="28"/>
          <w:szCs w:val="28"/>
        </w:rPr>
        <w:t xml:space="preserve"> и мелиоративный режим проектных земель (ПУИД-2) с ежегодной валовой продуктивностью 60 млрд. тенге/год, который обеспечен гарантированными рабочими местами до 20 тыс. сельских жителей.</w:t>
      </w:r>
    </w:p>
    <w:p w:rsidR="00F32AF4" w:rsidRPr="00BD38D9" w:rsidRDefault="00F32AF4" w:rsidP="00F32AF4">
      <w:pPr>
        <w:pBdr>
          <w:bottom w:val="single" w:sz="4" w:space="0" w:color="FFFFFF"/>
        </w:pBdr>
        <w:tabs>
          <w:tab w:val="left" w:pos="0"/>
        </w:tabs>
        <w:ind w:firstLine="709"/>
        <w:jc w:val="both"/>
        <w:rPr>
          <w:sz w:val="28"/>
          <w:szCs w:val="28"/>
        </w:rPr>
      </w:pPr>
      <w:r w:rsidRPr="00BD38D9">
        <w:rPr>
          <w:i/>
          <w:sz w:val="28"/>
          <w:szCs w:val="28"/>
        </w:rPr>
        <w:t xml:space="preserve">Показатель конечного результата </w:t>
      </w:r>
      <w:r w:rsidRPr="00BD38D9">
        <w:rPr>
          <w:sz w:val="28"/>
          <w:szCs w:val="28"/>
        </w:rPr>
        <w:t>соответствует целевому индикатору «Уровень выполненных работ (планировка дна, откосов, дамбы, гребня каналов и коллекторов) по заключенным контрактам проекта ПУИД-2» цели 3.2.</w:t>
      </w:r>
    </w:p>
    <w:p w:rsidR="00F32AF4" w:rsidRPr="00BD38D9" w:rsidRDefault="00F32AF4" w:rsidP="00F32AF4">
      <w:pPr>
        <w:pBdr>
          <w:bottom w:val="single" w:sz="4" w:space="0" w:color="FFFFFF"/>
        </w:pBdr>
        <w:tabs>
          <w:tab w:val="left" w:pos="0"/>
        </w:tabs>
        <w:ind w:firstLine="709"/>
        <w:jc w:val="both"/>
        <w:rPr>
          <w:sz w:val="28"/>
          <w:szCs w:val="28"/>
        </w:rPr>
      </w:pPr>
      <w:r w:rsidRPr="0026692B">
        <w:rPr>
          <w:i/>
          <w:sz w:val="28"/>
          <w:szCs w:val="28"/>
        </w:rPr>
        <w:t>Динамика расходов</w:t>
      </w:r>
      <w:r w:rsidRPr="00BD38D9">
        <w:rPr>
          <w:sz w:val="28"/>
          <w:szCs w:val="28"/>
        </w:rPr>
        <w:t xml:space="preserve">: </w:t>
      </w:r>
      <w:r>
        <w:rPr>
          <w:sz w:val="28"/>
          <w:szCs w:val="28"/>
        </w:rPr>
        <w:t xml:space="preserve">в </w:t>
      </w:r>
      <w:r w:rsidRPr="00BD38D9">
        <w:rPr>
          <w:sz w:val="28"/>
          <w:szCs w:val="28"/>
        </w:rPr>
        <w:t>2019 год</w:t>
      </w:r>
      <w:r>
        <w:rPr>
          <w:sz w:val="28"/>
          <w:szCs w:val="28"/>
        </w:rPr>
        <w:t>у</w:t>
      </w:r>
      <w:r w:rsidRPr="00BD38D9">
        <w:rPr>
          <w:sz w:val="28"/>
          <w:szCs w:val="28"/>
        </w:rPr>
        <w:t xml:space="preserve"> – 13 460 738,7</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w:t>
      </w:r>
      <w:r>
        <w:rPr>
          <w:sz w:val="28"/>
          <w:szCs w:val="28"/>
        </w:rPr>
        <w:t xml:space="preserve">в </w:t>
      </w:r>
      <w:r w:rsidRPr="00BD38D9">
        <w:rPr>
          <w:sz w:val="28"/>
          <w:szCs w:val="28"/>
        </w:rPr>
        <w:t>2020 год</w:t>
      </w:r>
      <w:r>
        <w:rPr>
          <w:sz w:val="28"/>
          <w:szCs w:val="28"/>
        </w:rPr>
        <w:t>у</w:t>
      </w:r>
      <w:r w:rsidRPr="00BD38D9">
        <w:rPr>
          <w:sz w:val="28"/>
          <w:szCs w:val="28"/>
        </w:rPr>
        <w:t xml:space="preserve"> – 19 598 830,7</w:t>
      </w:r>
      <w:r>
        <w:rPr>
          <w:sz w:val="28"/>
          <w:szCs w:val="28"/>
        </w:rPr>
        <w:t> </w:t>
      </w:r>
      <w:proofErr w:type="spellStart"/>
      <w:r>
        <w:rPr>
          <w:sz w:val="28"/>
          <w:szCs w:val="28"/>
        </w:rPr>
        <w:t>тыс.тенге</w:t>
      </w:r>
      <w:proofErr w:type="spellEnd"/>
      <w:r w:rsidRPr="00BD38D9">
        <w:rPr>
          <w:sz w:val="28"/>
          <w:szCs w:val="28"/>
        </w:rPr>
        <w:t>.</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lastRenderedPageBreak/>
        <w:t>Дебиторская задолженность составила 7 673 877,8</w:t>
      </w:r>
      <w:r>
        <w:rPr>
          <w:sz w:val="28"/>
          <w:szCs w:val="28"/>
        </w:rPr>
        <w:t> </w:t>
      </w:r>
      <w:proofErr w:type="spellStart"/>
      <w:proofErr w:type="gramStart"/>
      <w:r>
        <w:rPr>
          <w:sz w:val="28"/>
          <w:szCs w:val="28"/>
        </w:rPr>
        <w:t>тыс.тенге</w:t>
      </w:r>
      <w:proofErr w:type="spellEnd"/>
      <w:proofErr w:type="gramEnd"/>
      <w:r w:rsidRPr="00BD38D9">
        <w:rPr>
          <w:sz w:val="28"/>
          <w:szCs w:val="28"/>
        </w:rPr>
        <w:t>, из них:</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i/>
          <w:sz w:val="28"/>
          <w:szCs w:val="28"/>
          <w:lang w:val="kk-KZ"/>
        </w:rPr>
        <w:t>за счет внешних займов</w:t>
      </w:r>
      <w:r w:rsidRPr="00BD38D9">
        <w:rPr>
          <w:sz w:val="28"/>
          <w:szCs w:val="28"/>
          <w:lang w:val="kk-KZ"/>
        </w:rPr>
        <w:t xml:space="preserve"> - 2 302 163,3</w:t>
      </w:r>
      <w:r>
        <w:rPr>
          <w:sz w:val="28"/>
          <w:szCs w:val="28"/>
          <w:lang w:val="kk-KZ"/>
        </w:rPr>
        <w:t> тыс.тенге</w:t>
      </w:r>
      <w:r w:rsidRPr="00BD38D9">
        <w:rPr>
          <w:sz w:val="28"/>
          <w:szCs w:val="28"/>
          <w:lang w:val="kk-KZ"/>
        </w:rPr>
        <w:t>, из них 2 200 174,5</w:t>
      </w:r>
      <w:r>
        <w:rPr>
          <w:sz w:val="28"/>
          <w:szCs w:val="28"/>
          <w:lang w:val="kk-KZ"/>
        </w:rPr>
        <w:t> тыс.тенге</w:t>
      </w:r>
      <w:r w:rsidRPr="00BD38D9">
        <w:rPr>
          <w:sz w:val="28"/>
          <w:szCs w:val="28"/>
          <w:lang w:val="kk-KZ"/>
        </w:rPr>
        <w:t xml:space="preserve"> – задолженность прошлых лет по переходящим (многолетним) договорам</w:t>
      </w:r>
      <w:r w:rsidRPr="00BD38D9">
        <w:rPr>
          <w:i/>
          <w:sz w:val="24"/>
          <w:szCs w:val="28"/>
          <w:lang w:val="kk-KZ"/>
        </w:rPr>
        <w:t xml:space="preserve">; </w:t>
      </w:r>
      <w:r w:rsidRPr="00BD38D9">
        <w:rPr>
          <w:sz w:val="28"/>
          <w:szCs w:val="28"/>
          <w:lang w:val="kk-KZ"/>
        </w:rPr>
        <w:t>101 943</w:t>
      </w:r>
      <w:r>
        <w:rPr>
          <w:sz w:val="28"/>
          <w:szCs w:val="28"/>
          <w:lang w:val="kk-KZ"/>
        </w:rPr>
        <w:t> тыс.тенге</w:t>
      </w:r>
      <w:r w:rsidRPr="00BD38D9">
        <w:rPr>
          <w:sz w:val="28"/>
          <w:szCs w:val="28"/>
          <w:lang w:val="kk-KZ"/>
        </w:rPr>
        <w:t xml:space="preserve"> - задолженность 2020 года по переходящим (многолетним) договорам; 45,8</w:t>
      </w:r>
      <w:r>
        <w:rPr>
          <w:sz w:val="28"/>
          <w:szCs w:val="28"/>
          <w:lang w:val="kk-KZ"/>
        </w:rPr>
        <w:t> тыс.тенге</w:t>
      </w:r>
      <w:r w:rsidRPr="00BD38D9">
        <w:rPr>
          <w:sz w:val="28"/>
          <w:szCs w:val="28"/>
          <w:lang w:val="kk-KZ"/>
        </w:rPr>
        <w:t xml:space="preserve"> - </w:t>
      </w:r>
      <w:r w:rsidRPr="00BD38D9">
        <w:rPr>
          <w:sz w:val="28"/>
          <w:szCs w:val="28"/>
        </w:rPr>
        <w:t>переплата согласно актам сверок по услугам связи</w:t>
      </w:r>
      <w:r w:rsidRPr="00BD38D9">
        <w:rPr>
          <w:sz w:val="28"/>
          <w:szCs w:val="28"/>
          <w:lang w:val="kk-KZ"/>
        </w:rPr>
        <w:t>;</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i/>
          <w:sz w:val="28"/>
          <w:szCs w:val="28"/>
          <w:lang w:val="kk-KZ"/>
        </w:rPr>
        <w:t>за счет софинансирования внешних займов из республиканского бюджета</w:t>
      </w:r>
      <w:r w:rsidRPr="00BD38D9">
        <w:rPr>
          <w:sz w:val="28"/>
          <w:szCs w:val="28"/>
          <w:lang w:val="kk-KZ"/>
        </w:rPr>
        <w:t xml:space="preserve"> - 5 371 714,5</w:t>
      </w:r>
      <w:r>
        <w:rPr>
          <w:sz w:val="28"/>
          <w:szCs w:val="28"/>
          <w:lang w:val="kk-KZ"/>
        </w:rPr>
        <w:t> тыс.тенге</w:t>
      </w:r>
      <w:r w:rsidRPr="00BD38D9">
        <w:rPr>
          <w:sz w:val="28"/>
          <w:szCs w:val="28"/>
          <w:lang w:val="kk-KZ"/>
        </w:rPr>
        <w:t>, из них 5 133 740,6</w:t>
      </w:r>
      <w:r>
        <w:rPr>
          <w:sz w:val="28"/>
          <w:szCs w:val="28"/>
          <w:lang w:val="kk-KZ"/>
        </w:rPr>
        <w:t> тыс.тенге</w:t>
      </w:r>
      <w:r w:rsidRPr="00BD38D9">
        <w:rPr>
          <w:sz w:val="28"/>
          <w:szCs w:val="28"/>
          <w:lang w:val="kk-KZ"/>
        </w:rPr>
        <w:t xml:space="preserve"> - задолженность прошлых лет по переходящим (многолетним) договорам; 237 866,9</w:t>
      </w:r>
      <w:r>
        <w:rPr>
          <w:sz w:val="28"/>
          <w:szCs w:val="28"/>
          <w:lang w:val="kk-KZ"/>
        </w:rPr>
        <w:t> тыс.тенге</w:t>
      </w:r>
      <w:r w:rsidRPr="00BD38D9">
        <w:rPr>
          <w:sz w:val="28"/>
          <w:szCs w:val="28"/>
          <w:lang w:val="kk-KZ"/>
        </w:rPr>
        <w:t xml:space="preserve"> - задолженность 2020 года по переходящим (многолетним) договорам, по переходящим (многолетним) договорам; 107</w:t>
      </w:r>
      <w:r>
        <w:rPr>
          <w:sz w:val="28"/>
          <w:szCs w:val="28"/>
          <w:lang w:val="kk-KZ"/>
        </w:rPr>
        <w:t> тыс.тенге</w:t>
      </w:r>
      <w:r w:rsidRPr="00BD38D9">
        <w:rPr>
          <w:sz w:val="28"/>
          <w:szCs w:val="28"/>
          <w:lang w:val="kk-KZ"/>
        </w:rPr>
        <w:t xml:space="preserve"> - </w:t>
      </w:r>
      <w:r w:rsidRPr="00BD38D9">
        <w:rPr>
          <w:sz w:val="28"/>
          <w:szCs w:val="28"/>
        </w:rPr>
        <w:t>переплата согласно актам сверок по услугам связи</w:t>
      </w:r>
      <w:r w:rsidRPr="00BD38D9">
        <w:rPr>
          <w:sz w:val="28"/>
          <w:szCs w:val="28"/>
          <w:lang w:val="kk-KZ"/>
        </w:rPr>
        <w:t>.</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Кредиторская задолженность составила 2 236 195</w:t>
      </w:r>
      <w:r>
        <w:rPr>
          <w:sz w:val="28"/>
          <w:szCs w:val="28"/>
        </w:rPr>
        <w:t> </w:t>
      </w:r>
      <w:proofErr w:type="spellStart"/>
      <w:proofErr w:type="gramStart"/>
      <w:r>
        <w:rPr>
          <w:sz w:val="28"/>
          <w:szCs w:val="28"/>
        </w:rPr>
        <w:t>тыс.тенге</w:t>
      </w:r>
      <w:proofErr w:type="spellEnd"/>
      <w:proofErr w:type="gramEnd"/>
      <w:r w:rsidRPr="00BD38D9">
        <w:rPr>
          <w:sz w:val="28"/>
          <w:szCs w:val="28"/>
        </w:rPr>
        <w:t>, в том числе:</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i/>
          <w:sz w:val="28"/>
          <w:szCs w:val="24"/>
          <w:lang w:val="kk-KZ"/>
        </w:rPr>
        <w:t>за счет внешних займов</w:t>
      </w:r>
      <w:r w:rsidRPr="00BD38D9">
        <w:rPr>
          <w:sz w:val="28"/>
          <w:szCs w:val="24"/>
          <w:lang w:val="kk-KZ"/>
        </w:rPr>
        <w:t xml:space="preserve"> – 674 997,9</w:t>
      </w:r>
      <w:r>
        <w:rPr>
          <w:sz w:val="28"/>
          <w:szCs w:val="24"/>
          <w:lang w:val="kk-KZ"/>
        </w:rPr>
        <w:t> тыс.тенге</w:t>
      </w:r>
      <w:r w:rsidRPr="00BD38D9">
        <w:rPr>
          <w:sz w:val="28"/>
          <w:szCs w:val="24"/>
          <w:lang w:val="kk-KZ"/>
        </w:rPr>
        <w:t xml:space="preserve">, из них </w:t>
      </w:r>
      <w:r w:rsidRPr="00BD38D9">
        <w:rPr>
          <w:sz w:val="28"/>
          <w:szCs w:val="28"/>
          <w:lang w:val="kk-KZ"/>
        </w:rPr>
        <w:t>666 990,2</w:t>
      </w:r>
      <w:r>
        <w:rPr>
          <w:sz w:val="28"/>
          <w:szCs w:val="28"/>
          <w:lang w:val="kk-KZ"/>
        </w:rPr>
        <w:t> тыс.тенге</w:t>
      </w:r>
      <w:r w:rsidRPr="00BD38D9">
        <w:rPr>
          <w:sz w:val="28"/>
          <w:szCs w:val="28"/>
          <w:lang w:val="kk-KZ"/>
        </w:rPr>
        <w:t xml:space="preserve"> - гарантийное удержание (5% или 10% от суммы контрактов) по СМР, 488</w:t>
      </w:r>
      <w:r>
        <w:rPr>
          <w:sz w:val="28"/>
          <w:szCs w:val="28"/>
          <w:lang w:val="kk-KZ"/>
        </w:rPr>
        <w:t> тыс.тенге</w:t>
      </w:r>
      <w:r w:rsidRPr="00BD38D9">
        <w:rPr>
          <w:sz w:val="28"/>
          <w:szCs w:val="28"/>
          <w:lang w:val="kk-KZ"/>
        </w:rPr>
        <w:t xml:space="preserve"> - краткосрочная задолженность за СМР Компании Тахал (объект Мактаарал-2), 7 519,7</w:t>
      </w:r>
      <w:r>
        <w:rPr>
          <w:sz w:val="28"/>
          <w:szCs w:val="28"/>
          <w:lang w:val="kk-KZ"/>
        </w:rPr>
        <w:t> тыс.тенге</w:t>
      </w:r>
      <w:r w:rsidRPr="00BD38D9">
        <w:rPr>
          <w:sz w:val="28"/>
          <w:szCs w:val="28"/>
          <w:lang w:val="kk-KZ"/>
        </w:rPr>
        <w:t xml:space="preserve"> - компания Ариана (объект Мактаарал-1, второй пусковой комплекс (ВПК);</w:t>
      </w:r>
    </w:p>
    <w:p w:rsidR="00F32AF4" w:rsidRDefault="00F32AF4" w:rsidP="00F32AF4">
      <w:pPr>
        <w:pBdr>
          <w:bottom w:val="single" w:sz="4" w:space="0" w:color="FFFFFF"/>
        </w:pBdr>
        <w:tabs>
          <w:tab w:val="left" w:pos="0"/>
        </w:tabs>
        <w:ind w:firstLine="709"/>
        <w:jc w:val="both"/>
        <w:rPr>
          <w:sz w:val="28"/>
          <w:szCs w:val="24"/>
          <w:lang w:val="kk-KZ"/>
        </w:rPr>
      </w:pPr>
      <w:r w:rsidRPr="00BD38D9">
        <w:rPr>
          <w:i/>
          <w:sz w:val="28"/>
          <w:szCs w:val="24"/>
          <w:lang w:val="kk-KZ"/>
        </w:rPr>
        <w:t>за счет софинансирования внешних займов из республиканского бюджета</w:t>
      </w:r>
      <w:r w:rsidRPr="00BD38D9">
        <w:rPr>
          <w:sz w:val="28"/>
          <w:szCs w:val="24"/>
          <w:lang w:val="kk-KZ"/>
        </w:rPr>
        <w:t xml:space="preserve"> - 1 561 197,1</w:t>
      </w:r>
      <w:r>
        <w:rPr>
          <w:sz w:val="28"/>
          <w:szCs w:val="24"/>
          <w:lang w:val="kk-KZ"/>
        </w:rPr>
        <w:t> тыс.тенге</w:t>
      </w:r>
      <w:r w:rsidRPr="00BD38D9">
        <w:rPr>
          <w:sz w:val="28"/>
          <w:szCs w:val="24"/>
          <w:lang w:val="kk-KZ"/>
        </w:rPr>
        <w:t>, из них 1 561 139,4</w:t>
      </w:r>
      <w:r>
        <w:rPr>
          <w:sz w:val="28"/>
          <w:szCs w:val="24"/>
          <w:lang w:val="kk-KZ"/>
        </w:rPr>
        <w:t> тыс.тенге</w:t>
      </w:r>
      <w:r w:rsidRPr="00BD38D9">
        <w:rPr>
          <w:sz w:val="28"/>
          <w:szCs w:val="24"/>
          <w:lang w:val="kk-KZ"/>
        </w:rPr>
        <w:t xml:space="preserve"> - гарантийное удержание (5% или 10% от суммы контрактов) по Строительно-монтажным работам (СМР), 1 556 310,5</w:t>
      </w:r>
      <w:r>
        <w:rPr>
          <w:sz w:val="28"/>
          <w:szCs w:val="24"/>
          <w:lang w:val="kk-KZ"/>
        </w:rPr>
        <w:t> тыс.тенге</w:t>
      </w:r>
      <w:r w:rsidRPr="00BD38D9">
        <w:rPr>
          <w:sz w:val="28"/>
          <w:szCs w:val="24"/>
          <w:lang w:val="kk-KZ"/>
        </w:rPr>
        <w:t xml:space="preserve"> - гарантийное удержание (5% или 10% от суммы контрактов) по СМР Компании Тахал, 1 138,6</w:t>
      </w:r>
      <w:r>
        <w:rPr>
          <w:sz w:val="28"/>
          <w:szCs w:val="24"/>
          <w:lang w:val="kk-KZ"/>
        </w:rPr>
        <w:t> тыс.тенге</w:t>
      </w:r>
      <w:r w:rsidRPr="00BD38D9">
        <w:rPr>
          <w:sz w:val="28"/>
          <w:szCs w:val="24"/>
          <w:lang w:val="kk-KZ"/>
        </w:rPr>
        <w:t xml:space="preserve"> - краткосрочная задолженность за СМР Компании Тахал (объект Мактаарал-2), 3 324,3</w:t>
      </w:r>
      <w:r>
        <w:rPr>
          <w:sz w:val="28"/>
          <w:szCs w:val="24"/>
          <w:lang w:val="kk-KZ"/>
        </w:rPr>
        <w:t> тыс.тенге</w:t>
      </w:r>
      <w:r w:rsidRPr="00BD38D9">
        <w:rPr>
          <w:sz w:val="28"/>
          <w:szCs w:val="24"/>
          <w:lang w:val="kk-KZ"/>
        </w:rPr>
        <w:t xml:space="preserve"> - компания Ариана (объект Мактаарал-1), 366</w:t>
      </w:r>
      <w:r>
        <w:rPr>
          <w:sz w:val="28"/>
          <w:szCs w:val="24"/>
          <w:lang w:val="kk-KZ"/>
        </w:rPr>
        <w:t> тыс.тенге</w:t>
      </w:r>
      <w:r w:rsidRPr="00BD38D9">
        <w:rPr>
          <w:sz w:val="28"/>
          <w:szCs w:val="24"/>
          <w:lang w:val="kk-KZ"/>
        </w:rPr>
        <w:t xml:space="preserve"> - ТОО Акелик (объект Мактаарал 1, первый пусковой комплекс (ППК); 57,7</w:t>
      </w:r>
      <w:r>
        <w:rPr>
          <w:sz w:val="28"/>
          <w:szCs w:val="24"/>
          <w:lang w:val="kk-KZ"/>
        </w:rPr>
        <w:t> тыс.тенге</w:t>
      </w:r>
      <w:r w:rsidRPr="00BD38D9">
        <w:rPr>
          <w:sz w:val="28"/>
          <w:szCs w:val="24"/>
          <w:lang w:val="kk-KZ"/>
        </w:rPr>
        <w:t xml:space="preserve"> –</w:t>
      </w:r>
      <w:r w:rsidRPr="00BD38D9">
        <w:rPr>
          <w:sz w:val="24"/>
        </w:rPr>
        <w:t xml:space="preserve"> </w:t>
      </w:r>
      <w:r w:rsidRPr="00BD38D9">
        <w:rPr>
          <w:sz w:val="28"/>
          <w:szCs w:val="24"/>
          <w:lang w:val="kk-KZ"/>
        </w:rPr>
        <w:t>задолженность консультантам Главного управления проектов по возмещению командировочных расходов согласно авансовым отчетам за декабрь 2020 года.</w:t>
      </w:r>
    </w:p>
    <w:p w:rsidR="00F32AF4" w:rsidRPr="00BD38D9" w:rsidRDefault="00F32AF4" w:rsidP="00F32AF4">
      <w:pPr>
        <w:pBdr>
          <w:bottom w:val="single" w:sz="4" w:space="0" w:color="FFFFFF"/>
        </w:pBdr>
        <w:tabs>
          <w:tab w:val="left" w:pos="0"/>
        </w:tabs>
        <w:ind w:firstLine="709"/>
        <w:jc w:val="both"/>
        <w:rPr>
          <w:b/>
          <w:sz w:val="28"/>
          <w:szCs w:val="28"/>
        </w:rPr>
      </w:pPr>
      <w:r w:rsidRPr="00BD38D9">
        <w:rPr>
          <w:b/>
          <w:sz w:val="28"/>
          <w:szCs w:val="28"/>
        </w:rPr>
        <w:t>БЮДЖЕТНЫЕ ПРОГРАММЫ, НАПРАВЛЕННЫЕ НА ОБЕСПЕЧЕНИЕ ФУНКЦИЙ ГОСОРГАНА</w:t>
      </w:r>
    </w:p>
    <w:p w:rsidR="00F32AF4" w:rsidRPr="00BD38D9" w:rsidRDefault="00F32AF4" w:rsidP="00F32AF4">
      <w:pPr>
        <w:pBdr>
          <w:bottom w:val="single" w:sz="4" w:space="0" w:color="FFFFFF"/>
        </w:pBdr>
        <w:tabs>
          <w:tab w:val="left" w:pos="0"/>
        </w:tabs>
        <w:ind w:firstLine="709"/>
        <w:jc w:val="both"/>
        <w:rPr>
          <w:rFonts w:eastAsia="MS Mincho"/>
          <w:sz w:val="28"/>
          <w:szCs w:val="28"/>
        </w:rPr>
      </w:pPr>
      <w:r w:rsidRPr="00BD38D9">
        <w:rPr>
          <w:sz w:val="28"/>
          <w:szCs w:val="28"/>
        </w:rPr>
        <w:t xml:space="preserve">В рамках бюджетной программы </w:t>
      </w:r>
      <w:r w:rsidRPr="00BD38D9">
        <w:rPr>
          <w:b/>
          <w:sz w:val="28"/>
          <w:szCs w:val="28"/>
        </w:rPr>
        <w:t>001 «</w:t>
      </w:r>
      <w:r w:rsidRPr="00BD38D9">
        <w:rPr>
          <w:b/>
          <w:color w:val="000000"/>
          <w:sz w:val="28"/>
          <w:szCs w:val="28"/>
        </w:rPr>
        <w:t>Услуги по координации деятельности в сфере экологии, геологии и природных ресурсов</w:t>
      </w:r>
      <w:r w:rsidRPr="00BD38D9">
        <w:rPr>
          <w:b/>
          <w:sz w:val="28"/>
          <w:szCs w:val="28"/>
        </w:rPr>
        <w:t>»</w:t>
      </w:r>
      <w:r w:rsidRPr="00BD38D9">
        <w:rPr>
          <w:rFonts w:eastAsia="MS Mincho"/>
          <w:b/>
          <w:sz w:val="28"/>
          <w:szCs w:val="28"/>
        </w:rPr>
        <w:t>,</w:t>
      </w:r>
      <w:r w:rsidRPr="00BD38D9">
        <w:rPr>
          <w:rFonts w:eastAsia="MS Mincho"/>
          <w:sz w:val="28"/>
          <w:szCs w:val="28"/>
        </w:rPr>
        <w:t xml:space="preserve"> в целях обеспечения функционирования Министерства и его ведомств с территориальными органами, были предусмотрены средства</w:t>
      </w:r>
      <w:r w:rsidRPr="00BD38D9">
        <w:rPr>
          <w:sz w:val="28"/>
          <w:szCs w:val="28"/>
        </w:rPr>
        <w:t xml:space="preserve"> в общей сумме </w:t>
      </w:r>
      <w:bookmarkStart w:id="59" w:name="_Hlk63771572"/>
      <w:r w:rsidRPr="00BD38D9">
        <w:rPr>
          <w:sz w:val="28"/>
          <w:szCs w:val="28"/>
        </w:rPr>
        <w:t>9 985 901</w:t>
      </w:r>
      <w:bookmarkEnd w:id="59"/>
      <w:r>
        <w:rPr>
          <w:sz w:val="28"/>
          <w:szCs w:val="28"/>
        </w:rPr>
        <w:t> </w:t>
      </w:r>
      <w:proofErr w:type="spellStart"/>
      <w:r>
        <w:rPr>
          <w:sz w:val="28"/>
          <w:szCs w:val="28"/>
        </w:rPr>
        <w:t>тыс.тенге</w:t>
      </w:r>
      <w:proofErr w:type="spellEnd"/>
      <w:r w:rsidRPr="00BD38D9">
        <w:rPr>
          <w:sz w:val="28"/>
          <w:szCs w:val="28"/>
        </w:rPr>
        <w:t xml:space="preserve">, исполнено </w:t>
      </w:r>
      <w:bookmarkStart w:id="60" w:name="_Hlk63771585"/>
      <w:r w:rsidRPr="00BD38D9">
        <w:rPr>
          <w:sz w:val="28"/>
          <w:szCs w:val="28"/>
        </w:rPr>
        <w:t>9 984 996,1</w:t>
      </w:r>
      <w:bookmarkEnd w:id="60"/>
      <w:r>
        <w:rPr>
          <w:sz w:val="28"/>
          <w:szCs w:val="28"/>
        </w:rPr>
        <w:t> </w:t>
      </w:r>
      <w:proofErr w:type="spellStart"/>
      <w:r>
        <w:rPr>
          <w:sz w:val="28"/>
          <w:szCs w:val="28"/>
        </w:rPr>
        <w:t>тыс.тенге</w:t>
      </w:r>
      <w:proofErr w:type="spellEnd"/>
      <w:r w:rsidRPr="00BD38D9">
        <w:rPr>
          <w:sz w:val="28"/>
          <w:szCs w:val="28"/>
        </w:rPr>
        <w:t>,</w:t>
      </w:r>
      <w:r w:rsidRPr="00BD38D9">
        <w:rPr>
          <w:rFonts w:eastAsia="MS Mincho"/>
          <w:sz w:val="28"/>
          <w:szCs w:val="28"/>
        </w:rPr>
        <w:t xml:space="preserve"> или 100% к плану на год. Не исполнено 904,9</w:t>
      </w:r>
      <w:r>
        <w:rPr>
          <w:rFonts w:eastAsia="MS Mincho"/>
          <w:sz w:val="28"/>
          <w:szCs w:val="28"/>
        </w:rPr>
        <w:t> </w:t>
      </w:r>
      <w:proofErr w:type="spellStart"/>
      <w:proofErr w:type="gramStart"/>
      <w:r>
        <w:rPr>
          <w:rFonts w:eastAsia="MS Mincho"/>
          <w:sz w:val="28"/>
          <w:szCs w:val="28"/>
        </w:rPr>
        <w:t>тыс.тенге</w:t>
      </w:r>
      <w:proofErr w:type="spellEnd"/>
      <w:proofErr w:type="gramEnd"/>
      <w:r w:rsidRPr="00BD38D9">
        <w:rPr>
          <w:rFonts w:eastAsia="MS Mincho"/>
          <w:sz w:val="28"/>
          <w:szCs w:val="28"/>
        </w:rPr>
        <w:t>, из них 393,3</w:t>
      </w:r>
      <w:r>
        <w:rPr>
          <w:rFonts w:eastAsia="MS Mincho"/>
          <w:sz w:val="28"/>
          <w:szCs w:val="28"/>
        </w:rPr>
        <w:t> </w:t>
      </w:r>
      <w:proofErr w:type="spellStart"/>
      <w:r>
        <w:rPr>
          <w:rFonts w:eastAsia="MS Mincho"/>
          <w:sz w:val="28"/>
          <w:szCs w:val="28"/>
        </w:rPr>
        <w:t>тыс.тенге</w:t>
      </w:r>
      <w:proofErr w:type="spellEnd"/>
      <w:r w:rsidRPr="00BD38D9">
        <w:rPr>
          <w:rFonts w:eastAsia="MS Mincho"/>
          <w:sz w:val="28"/>
          <w:szCs w:val="28"/>
        </w:rPr>
        <w:t xml:space="preserve"> – экономия по результатам государственных закупок, 26,8</w:t>
      </w:r>
      <w:r>
        <w:rPr>
          <w:rFonts w:eastAsia="MS Mincho"/>
          <w:sz w:val="28"/>
          <w:szCs w:val="28"/>
        </w:rPr>
        <w:t> </w:t>
      </w:r>
      <w:proofErr w:type="spellStart"/>
      <w:r>
        <w:rPr>
          <w:rFonts w:eastAsia="MS Mincho"/>
          <w:sz w:val="28"/>
          <w:szCs w:val="28"/>
        </w:rPr>
        <w:t>тыс.тенге</w:t>
      </w:r>
      <w:proofErr w:type="spellEnd"/>
      <w:r w:rsidRPr="00BD38D9">
        <w:rPr>
          <w:rFonts w:eastAsia="MS Mincho"/>
          <w:sz w:val="28"/>
          <w:szCs w:val="28"/>
        </w:rPr>
        <w:t xml:space="preserve"> – экономия по фонду оплаты труда, 153,8</w:t>
      </w:r>
      <w:r>
        <w:rPr>
          <w:rFonts w:eastAsia="MS Mincho"/>
          <w:sz w:val="28"/>
          <w:szCs w:val="28"/>
        </w:rPr>
        <w:t> </w:t>
      </w:r>
      <w:proofErr w:type="spellStart"/>
      <w:r>
        <w:rPr>
          <w:rFonts w:eastAsia="MS Mincho"/>
          <w:sz w:val="28"/>
          <w:szCs w:val="28"/>
        </w:rPr>
        <w:t>тыс.тенге</w:t>
      </w:r>
      <w:proofErr w:type="spellEnd"/>
      <w:r w:rsidRPr="00BD38D9">
        <w:rPr>
          <w:rFonts w:eastAsia="MS Mincho"/>
          <w:sz w:val="28"/>
          <w:szCs w:val="28"/>
        </w:rPr>
        <w:t xml:space="preserve"> – прочая экономия. Не освоено 331</w:t>
      </w:r>
      <w:r>
        <w:rPr>
          <w:rFonts w:eastAsia="MS Mincho"/>
          <w:sz w:val="28"/>
          <w:szCs w:val="28"/>
        </w:rPr>
        <w:t> </w:t>
      </w:r>
      <w:proofErr w:type="spellStart"/>
      <w:proofErr w:type="gramStart"/>
      <w:r>
        <w:rPr>
          <w:rFonts w:eastAsia="MS Mincho"/>
          <w:sz w:val="28"/>
          <w:szCs w:val="28"/>
        </w:rPr>
        <w:t>тыс.тенге</w:t>
      </w:r>
      <w:proofErr w:type="spellEnd"/>
      <w:proofErr w:type="gramEnd"/>
      <w:r w:rsidRPr="00BD38D9">
        <w:rPr>
          <w:rFonts w:eastAsia="MS Mincho"/>
          <w:sz w:val="28"/>
          <w:szCs w:val="28"/>
        </w:rPr>
        <w:t xml:space="preserve"> – срыв поставщиками условий договора.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Расходы по бюджетной программе направлены:</w:t>
      </w:r>
    </w:p>
    <w:p w:rsidR="00F32AF4" w:rsidRPr="00BD38D9" w:rsidRDefault="00F32AF4" w:rsidP="00F32AF4">
      <w:pPr>
        <w:pBdr>
          <w:bottom w:val="single" w:sz="4" w:space="0" w:color="FFFFFF"/>
        </w:pBdr>
        <w:tabs>
          <w:tab w:val="left" w:pos="0"/>
        </w:tabs>
        <w:ind w:firstLine="709"/>
        <w:jc w:val="both"/>
        <w:rPr>
          <w:sz w:val="28"/>
          <w:szCs w:val="28"/>
        </w:rPr>
      </w:pPr>
      <w:r w:rsidRPr="00BD38D9">
        <w:rPr>
          <w:b/>
          <w:i/>
          <w:sz w:val="28"/>
          <w:szCs w:val="28"/>
        </w:rPr>
        <w:t>на о</w:t>
      </w:r>
      <w:r w:rsidRPr="00BD38D9">
        <w:rPr>
          <w:b/>
          <w:i/>
          <w:color w:val="000000"/>
          <w:sz w:val="28"/>
          <w:szCs w:val="28"/>
        </w:rPr>
        <w:t>беспечение деятельности уполномоченного органа в сфере экологии, геологии и природных ресурсов</w:t>
      </w:r>
      <w:r w:rsidRPr="00BD38D9">
        <w:rPr>
          <w:sz w:val="28"/>
          <w:szCs w:val="28"/>
        </w:rPr>
        <w:t xml:space="preserve"> было предусмотрено 878 324</w:t>
      </w:r>
      <w:r>
        <w:rPr>
          <w:sz w:val="28"/>
          <w:szCs w:val="28"/>
        </w:rPr>
        <w:t> </w:t>
      </w:r>
      <w:proofErr w:type="spellStart"/>
      <w:proofErr w:type="gramStart"/>
      <w:r>
        <w:rPr>
          <w:sz w:val="28"/>
          <w:szCs w:val="28"/>
        </w:rPr>
        <w:t>тыс.тенге</w:t>
      </w:r>
      <w:proofErr w:type="spellEnd"/>
      <w:proofErr w:type="gramEnd"/>
      <w:r w:rsidRPr="00BD38D9">
        <w:rPr>
          <w:sz w:val="28"/>
          <w:szCs w:val="28"/>
        </w:rPr>
        <w:t>, исполнено 878 316,1</w:t>
      </w:r>
      <w:r>
        <w:rPr>
          <w:sz w:val="28"/>
          <w:szCs w:val="28"/>
        </w:rPr>
        <w:t> </w:t>
      </w:r>
      <w:proofErr w:type="spellStart"/>
      <w:r>
        <w:rPr>
          <w:sz w:val="28"/>
          <w:szCs w:val="28"/>
        </w:rPr>
        <w:t>тыс.тенге</w:t>
      </w:r>
      <w:proofErr w:type="spellEnd"/>
      <w:r w:rsidRPr="00BD38D9">
        <w:rPr>
          <w:sz w:val="28"/>
          <w:szCs w:val="28"/>
        </w:rPr>
        <w:t>, или 100 % к плану на год.</w:t>
      </w:r>
      <w:r>
        <w:rPr>
          <w:sz w:val="28"/>
          <w:szCs w:val="28"/>
        </w:rPr>
        <w:t xml:space="preserve"> </w:t>
      </w:r>
      <w:r w:rsidRPr="00BD38D9">
        <w:rPr>
          <w:sz w:val="28"/>
          <w:szCs w:val="28"/>
        </w:rPr>
        <w:t>Не исполнено 7,9</w:t>
      </w:r>
      <w:r>
        <w:rPr>
          <w:sz w:val="28"/>
          <w:szCs w:val="28"/>
        </w:rPr>
        <w:t> </w:t>
      </w:r>
      <w:proofErr w:type="spellStart"/>
      <w:proofErr w:type="gramStart"/>
      <w:r>
        <w:rPr>
          <w:sz w:val="28"/>
          <w:szCs w:val="28"/>
        </w:rPr>
        <w:t>тыс.тенге</w:t>
      </w:r>
      <w:proofErr w:type="spellEnd"/>
      <w:proofErr w:type="gramEnd"/>
      <w:r w:rsidRPr="00BD38D9">
        <w:rPr>
          <w:sz w:val="28"/>
          <w:szCs w:val="28"/>
        </w:rPr>
        <w:t>, из них 5,3</w:t>
      </w:r>
      <w:r>
        <w:rPr>
          <w:sz w:val="28"/>
          <w:szCs w:val="28"/>
        </w:rPr>
        <w:t> </w:t>
      </w:r>
      <w:proofErr w:type="spellStart"/>
      <w:r>
        <w:rPr>
          <w:sz w:val="28"/>
          <w:szCs w:val="28"/>
        </w:rPr>
        <w:t>тыс.тенге</w:t>
      </w:r>
      <w:proofErr w:type="spellEnd"/>
      <w:r w:rsidRPr="00BD38D9">
        <w:rPr>
          <w:sz w:val="28"/>
          <w:szCs w:val="28"/>
        </w:rPr>
        <w:t xml:space="preserve"> – экономия по фонду оплаты труда, 2,6</w:t>
      </w:r>
      <w:r>
        <w:rPr>
          <w:sz w:val="28"/>
          <w:szCs w:val="28"/>
        </w:rPr>
        <w:t> </w:t>
      </w:r>
      <w:proofErr w:type="spellStart"/>
      <w:r>
        <w:rPr>
          <w:sz w:val="28"/>
          <w:szCs w:val="28"/>
        </w:rPr>
        <w:t>тыс.тенге</w:t>
      </w:r>
      <w:proofErr w:type="spellEnd"/>
      <w:r w:rsidRPr="00BD38D9">
        <w:rPr>
          <w:sz w:val="28"/>
          <w:szCs w:val="28"/>
        </w:rPr>
        <w:t xml:space="preserve"> -экономия по командировочным расходам.</w:t>
      </w:r>
    </w:p>
    <w:p w:rsidR="00F32AF4" w:rsidRPr="00BD38D9" w:rsidRDefault="00F32AF4" w:rsidP="00F32AF4">
      <w:pPr>
        <w:pBdr>
          <w:bottom w:val="single" w:sz="4" w:space="0" w:color="FFFFFF"/>
        </w:pBdr>
        <w:tabs>
          <w:tab w:val="left" w:pos="0"/>
        </w:tabs>
        <w:ind w:firstLine="709"/>
        <w:jc w:val="both"/>
        <w:rPr>
          <w:sz w:val="28"/>
          <w:szCs w:val="28"/>
        </w:rPr>
      </w:pPr>
      <w:r w:rsidRPr="00BD38D9">
        <w:rPr>
          <w:i/>
          <w:sz w:val="28"/>
          <w:szCs w:val="28"/>
        </w:rPr>
        <w:lastRenderedPageBreak/>
        <w:t xml:space="preserve">Показатель прямого результата </w:t>
      </w:r>
      <w:r w:rsidRPr="00BD38D9">
        <w:rPr>
          <w:sz w:val="28"/>
          <w:szCs w:val="28"/>
        </w:rPr>
        <w:t>достигнут</w:t>
      </w:r>
      <w:r>
        <w:rPr>
          <w:sz w:val="28"/>
          <w:szCs w:val="28"/>
        </w:rPr>
        <w:t xml:space="preserve"> в полном объеме</w:t>
      </w:r>
      <w:r w:rsidRPr="00BD38D9">
        <w:rPr>
          <w:sz w:val="28"/>
          <w:szCs w:val="28"/>
        </w:rPr>
        <w:t>:</w:t>
      </w:r>
    </w:p>
    <w:p w:rsidR="00F32AF4" w:rsidRPr="00BD38D9" w:rsidRDefault="00F32AF4" w:rsidP="00F32AF4">
      <w:pPr>
        <w:pBdr>
          <w:bottom w:val="single" w:sz="4" w:space="0" w:color="FFFFFF"/>
        </w:pBdr>
        <w:tabs>
          <w:tab w:val="left" w:pos="0"/>
        </w:tabs>
        <w:ind w:firstLine="709"/>
        <w:jc w:val="both"/>
        <w:rPr>
          <w:rFonts w:eastAsia="MS Mincho"/>
          <w:sz w:val="28"/>
          <w:szCs w:val="28"/>
        </w:rPr>
      </w:pPr>
      <w:r w:rsidRPr="00BD38D9">
        <w:rPr>
          <w:rFonts w:eastAsia="MS Mincho"/>
          <w:sz w:val="28"/>
          <w:szCs w:val="28"/>
        </w:rPr>
        <w:t>в соответствии с планом количество содержащегося технического персонала составило 8</w:t>
      </w:r>
      <w:r w:rsidRPr="00BD38D9">
        <w:rPr>
          <w:rFonts w:eastAsia="MS Mincho"/>
          <w:sz w:val="28"/>
          <w:szCs w:val="28"/>
          <w:lang w:val="kk-KZ"/>
        </w:rPr>
        <w:t>61</w:t>
      </w:r>
      <w:r w:rsidRPr="00BD38D9">
        <w:rPr>
          <w:rFonts w:eastAsia="MS Mincho"/>
          <w:sz w:val="28"/>
          <w:szCs w:val="28"/>
        </w:rPr>
        <w:t xml:space="preserve"> ед.</w:t>
      </w:r>
    </w:p>
    <w:p w:rsidR="00F32AF4" w:rsidRPr="00BD38D9" w:rsidRDefault="00F32AF4" w:rsidP="00F32AF4">
      <w:pPr>
        <w:pBdr>
          <w:bottom w:val="single" w:sz="4" w:space="0" w:color="FFFFFF"/>
        </w:pBdr>
        <w:tabs>
          <w:tab w:val="left" w:pos="0"/>
        </w:tabs>
        <w:ind w:firstLine="709"/>
        <w:jc w:val="both"/>
        <w:rPr>
          <w:sz w:val="28"/>
          <w:szCs w:val="28"/>
        </w:rPr>
      </w:pPr>
      <w:r w:rsidRPr="00BD38D9">
        <w:rPr>
          <w:b/>
          <w:i/>
          <w:sz w:val="28"/>
          <w:szCs w:val="28"/>
        </w:rPr>
        <w:t xml:space="preserve">на обеспечение функционирования информационных систем и информационно-техническое обеспечение государственного органа </w:t>
      </w:r>
      <w:r w:rsidRPr="00BD38D9">
        <w:rPr>
          <w:sz w:val="28"/>
          <w:szCs w:val="28"/>
        </w:rPr>
        <w:t xml:space="preserve">было предусмотрено </w:t>
      </w:r>
      <w:bookmarkStart w:id="61" w:name="_Hlk63771808"/>
      <w:r w:rsidRPr="00BD38D9">
        <w:rPr>
          <w:sz w:val="28"/>
          <w:szCs w:val="28"/>
        </w:rPr>
        <w:t>135 294,5</w:t>
      </w:r>
      <w:bookmarkEnd w:id="61"/>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исполнено </w:t>
      </w:r>
      <w:bookmarkStart w:id="62" w:name="_Hlk63771818"/>
      <w:r w:rsidRPr="00BD38D9">
        <w:rPr>
          <w:sz w:val="28"/>
          <w:szCs w:val="28"/>
        </w:rPr>
        <w:t>135 190,9</w:t>
      </w:r>
      <w:bookmarkEnd w:id="62"/>
      <w:r>
        <w:rPr>
          <w:sz w:val="28"/>
          <w:szCs w:val="28"/>
        </w:rPr>
        <w:t> </w:t>
      </w:r>
      <w:proofErr w:type="spellStart"/>
      <w:r>
        <w:rPr>
          <w:sz w:val="28"/>
          <w:szCs w:val="28"/>
        </w:rPr>
        <w:t>тыс.тенге</w:t>
      </w:r>
      <w:proofErr w:type="spellEnd"/>
      <w:r w:rsidRPr="00BD38D9">
        <w:rPr>
          <w:sz w:val="28"/>
          <w:szCs w:val="28"/>
        </w:rPr>
        <w:t>, или 99,9 % к плану на год. Не исполнено 103,6</w:t>
      </w:r>
      <w:r>
        <w:rPr>
          <w:sz w:val="28"/>
          <w:szCs w:val="28"/>
        </w:rPr>
        <w:t> </w:t>
      </w:r>
      <w:proofErr w:type="spellStart"/>
      <w:proofErr w:type="gramStart"/>
      <w:r>
        <w:rPr>
          <w:sz w:val="28"/>
          <w:szCs w:val="28"/>
        </w:rPr>
        <w:t>тыс.тенге</w:t>
      </w:r>
      <w:proofErr w:type="spellEnd"/>
      <w:proofErr w:type="gramEnd"/>
      <w:r w:rsidRPr="00BD38D9">
        <w:rPr>
          <w:sz w:val="28"/>
          <w:szCs w:val="28"/>
          <w:lang w:val="kk-KZ"/>
        </w:rPr>
        <w:t xml:space="preserve"> – экономия по результатам государственых закупок</w:t>
      </w:r>
      <w:r w:rsidRPr="00BD38D9">
        <w:rPr>
          <w:sz w:val="28"/>
          <w:szCs w:val="28"/>
        </w:rPr>
        <w:t>.</w:t>
      </w:r>
    </w:p>
    <w:p w:rsidR="00F32AF4" w:rsidRPr="00BD38D9" w:rsidRDefault="00F32AF4" w:rsidP="00F32AF4">
      <w:pPr>
        <w:pBdr>
          <w:bottom w:val="single" w:sz="4" w:space="0" w:color="FFFFFF"/>
        </w:pBdr>
        <w:tabs>
          <w:tab w:val="left" w:pos="0"/>
        </w:tabs>
        <w:ind w:firstLine="709"/>
        <w:jc w:val="both"/>
        <w:rPr>
          <w:iCs/>
          <w:color w:val="000000"/>
          <w:sz w:val="28"/>
          <w:szCs w:val="28"/>
        </w:rPr>
      </w:pPr>
      <w:r w:rsidRPr="00BD38D9">
        <w:rPr>
          <w:i/>
          <w:sz w:val="28"/>
          <w:szCs w:val="28"/>
        </w:rPr>
        <w:t xml:space="preserve">Показатели прямого результата </w:t>
      </w:r>
      <w:r w:rsidRPr="00BD38D9">
        <w:rPr>
          <w:sz w:val="28"/>
          <w:szCs w:val="28"/>
        </w:rPr>
        <w:t>достигнуты</w:t>
      </w:r>
      <w:r>
        <w:rPr>
          <w:sz w:val="28"/>
          <w:szCs w:val="28"/>
        </w:rPr>
        <w:t xml:space="preserve"> в полном объеме</w:t>
      </w:r>
      <w:r w:rsidRPr="00BD38D9">
        <w:rPr>
          <w:iCs/>
          <w:color w:val="000000"/>
          <w:sz w:val="28"/>
          <w:szCs w:val="28"/>
        </w:rPr>
        <w:t xml:space="preserve">: </w:t>
      </w:r>
    </w:p>
    <w:p w:rsidR="00F32AF4" w:rsidRPr="00BD38D9" w:rsidRDefault="00F32AF4" w:rsidP="00F32AF4">
      <w:pPr>
        <w:pBdr>
          <w:bottom w:val="single" w:sz="4" w:space="0" w:color="FFFFFF"/>
        </w:pBdr>
        <w:tabs>
          <w:tab w:val="left" w:pos="0"/>
        </w:tabs>
        <w:ind w:firstLine="709"/>
        <w:jc w:val="both"/>
        <w:rPr>
          <w:sz w:val="28"/>
          <w:szCs w:val="28"/>
        </w:rPr>
      </w:pPr>
      <w:r w:rsidRPr="00BD38D9">
        <w:rPr>
          <w:rFonts w:eastAsia="MS Mincho"/>
          <w:sz w:val="28"/>
          <w:szCs w:val="28"/>
        </w:rPr>
        <w:t xml:space="preserve">в соответствии с планом </w:t>
      </w:r>
      <w:r w:rsidRPr="00BD38D9">
        <w:rPr>
          <w:sz w:val="28"/>
          <w:szCs w:val="28"/>
        </w:rPr>
        <w:t>количество услуг по заправке картриджей составило 64 ед.;</w:t>
      </w:r>
    </w:p>
    <w:p w:rsidR="00F32AF4" w:rsidRPr="00BD38D9" w:rsidRDefault="00F32AF4" w:rsidP="00F32AF4">
      <w:pPr>
        <w:pBdr>
          <w:bottom w:val="single" w:sz="4" w:space="0" w:color="FFFFFF"/>
        </w:pBdr>
        <w:tabs>
          <w:tab w:val="left" w:pos="0"/>
        </w:tabs>
        <w:ind w:firstLine="709"/>
        <w:jc w:val="both"/>
        <w:rPr>
          <w:iCs/>
          <w:color w:val="000000"/>
          <w:sz w:val="28"/>
          <w:szCs w:val="28"/>
        </w:rPr>
      </w:pPr>
      <w:r w:rsidRPr="00BD38D9">
        <w:rPr>
          <w:rFonts w:eastAsia="MS Mincho"/>
          <w:sz w:val="28"/>
          <w:szCs w:val="28"/>
        </w:rPr>
        <w:t xml:space="preserve">в соответствии с планом </w:t>
      </w:r>
      <w:r w:rsidRPr="00BD38D9">
        <w:rPr>
          <w:iCs/>
          <w:color w:val="000000"/>
          <w:sz w:val="28"/>
          <w:szCs w:val="28"/>
        </w:rPr>
        <w:t>количество услуг по доступу к интернету составило 49 ед.;</w:t>
      </w:r>
    </w:p>
    <w:p w:rsidR="00F32AF4" w:rsidRPr="00BD38D9" w:rsidRDefault="00F32AF4" w:rsidP="00F32AF4">
      <w:pPr>
        <w:pBdr>
          <w:bottom w:val="single" w:sz="4" w:space="0" w:color="FFFFFF"/>
        </w:pBdr>
        <w:tabs>
          <w:tab w:val="left" w:pos="0"/>
        </w:tabs>
        <w:ind w:firstLine="709"/>
        <w:jc w:val="both"/>
        <w:rPr>
          <w:iCs/>
          <w:color w:val="000000"/>
          <w:sz w:val="28"/>
          <w:szCs w:val="28"/>
        </w:rPr>
      </w:pPr>
      <w:r w:rsidRPr="00BD38D9">
        <w:rPr>
          <w:rFonts w:eastAsia="MS Mincho"/>
          <w:sz w:val="28"/>
          <w:szCs w:val="28"/>
        </w:rPr>
        <w:t xml:space="preserve">в соответствии с планом </w:t>
      </w:r>
      <w:r w:rsidRPr="00BD38D9">
        <w:rPr>
          <w:iCs/>
          <w:color w:val="000000"/>
          <w:sz w:val="28"/>
          <w:szCs w:val="28"/>
        </w:rPr>
        <w:t xml:space="preserve">количество услуг по ремонту/модернизации компьютерной/ периферийной оргтехники/ оборудования составило 47 ед.; </w:t>
      </w:r>
    </w:p>
    <w:p w:rsidR="00F32AF4" w:rsidRPr="00BD38D9" w:rsidRDefault="00F32AF4" w:rsidP="00F32AF4">
      <w:pPr>
        <w:pBdr>
          <w:bottom w:val="single" w:sz="4" w:space="0" w:color="FFFFFF"/>
        </w:pBdr>
        <w:tabs>
          <w:tab w:val="left" w:pos="0"/>
        </w:tabs>
        <w:ind w:firstLine="709"/>
        <w:jc w:val="both"/>
        <w:rPr>
          <w:iCs/>
          <w:color w:val="000000"/>
          <w:sz w:val="28"/>
          <w:szCs w:val="28"/>
        </w:rPr>
      </w:pPr>
      <w:r w:rsidRPr="00BD38D9">
        <w:rPr>
          <w:rFonts w:eastAsia="MS Mincho"/>
          <w:sz w:val="28"/>
          <w:szCs w:val="28"/>
        </w:rPr>
        <w:t xml:space="preserve">в соответствии с планом </w:t>
      </w:r>
      <w:r w:rsidRPr="00BD38D9">
        <w:rPr>
          <w:iCs/>
          <w:color w:val="000000"/>
          <w:sz w:val="28"/>
          <w:szCs w:val="28"/>
        </w:rPr>
        <w:t>количество услуг по установке и сопровождению 1С бухгалтерия (</w:t>
      </w:r>
      <w:r>
        <w:rPr>
          <w:iCs/>
          <w:color w:val="000000"/>
          <w:sz w:val="28"/>
          <w:szCs w:val="28"/>
        </w:rPr>
        <w:t>к</w:t>
      </w:r>
      <w:r w:rsidRPr="00BD38D9">
        <w:rPr>
          <w:iCs/>
          <w:color w:val="000000"/>
          <w:sz w:val="28"/>
          <w:szCs w:val="28"/>
        </w:rPr>
        <w:t>онфигурация «Бюджет» на платформе 1С) составило 7 ед.;</w:t>
      </w:r>
    </w:p>
    <w:p w:rsidR="00F32AF4" w:rsidRPr="00BD38D9" w:rsidRDefault="00F32AF4" w:rsidP="00F32AF4">
      <w:pPr>
        <w:pBdr>
          <w:bottom w:val="single" w:sz="4" w:space="0" w:color="FFFFFF"/>
        </w:pBdr>
        <w:tabs>
          <w:tab w:val="left" w:pos="0"/>
        </w:tabs>
        <w:ind w:firstLine="709"/>
        <w:jc w:val="both"/>
        <w:rPr>
          <w:iCs/>
          <w:color w:val="000000"/>
          <w:sz w:val="28"/>
          <w:szCs w:val="28"/>
        </w:rPr>
      </w:pPr>
      <w:r w:rsidRPr="00BD38D9">
        <w:rPr>
          <w:rFonts w:eastAsia="MS Mincho"/>
          <w:sz w:val="28"/>
          <w:szCs w:val="28"/>
        </w:rPr>
        <w:t xml:space="preserve">в соответствии с планом </w:t>
      </w:r>
      <w:r w:rsidRPr="00BD38D9">
        <w:rPr>
          <w:iCs/>
          <w:color w:val="000000"/>
          <w:sz w:val="28"/>
          <w:szCs w:val="28"/>
        </w:rPr>
        <w:t>количество услуг по системно -техническому обслуживанию аппаратно- программных средств составило 51 ед.;</w:t>
      </w:r>
    </w:p>
    <w:p w:rsidR="00F32AF4" w:rsidRPr="00BD38D9" w:rsidRDefault="00F32AF4" w:rsidP="00F32AF4">
      <w:pPr>
        <w:pBdr>
          <w:bottom w:val="single" w:sz="4" w:space="0" w:color="FFFFFF"/>
        </w:pBdr>
        <w:tabs>
          <w:tab w:val="left" w:pos="0"/>
        </w:tabs>
        <w:ind w:firstLine="709"/>
        <w:jc w:val="both"/>
        <w:rPr>
          <w:iCs/>
          <w:color w:val="000000"/>
          <w:sz w:val="28"/>
          <w:szCs w:val="28"/>
        </w:rPr>
      </w:pPr>
      <w:r w:rsidRPr="00BD38D9">
        <w:rPr>
          <w:rFonts w:eastAsia="MS Mincho"/>
          <w:sz w:val="28"/>
          <w:szCs w:val="28"/>
        </w:rPr>
        <w:t xml:space="preserve">в соответствии с планом </w:t>
      </w:r>
      <w:r w:rsidRPr="00BD38D9">
        <w:rPr>
          <w:iCs/>
          <w:color w:val="000000"/>
          <w:sz w:val="28"/>
          <w:szCs w:val="28"/>
        </w:rPr>
        <w:t>количество услуг по обеспечению программных обеспечений составило 5 ед.;</w:t>
      </w:r>
    </w:p>
    <w:p w:rsidR="00F32AF4" w:rsidRPr="00BD38D9" w:rsidRDefault="00F32AF4" w:rsidP="00F32AF4">
      <w:pPr>
        <w:pBdr>
          <w:bottom w:val="single" w:sz="4" w:space="0" w:color="FFFFFF"/>
        </w:pBdr>
        <w:tabs>
          <w:tab w:val="left" w:pos="0"/>
        </w:tabs>
        <w:ind w:firstLine="709"/>
        <w:jc w:val="both"/>
        <w:rPr>
          <w:rFonts w:eastAsia="MS Mincho"/>
          <w:sz w:val="28"/>
          <w:szCs w:val="28"/>
        </w:rPr>
      </w:pPr>
      <w:r w:rsidRPr="00BD38D9">
        <w:rPr>
          <w:rFonts w:eastAsia="MS Mincho"/>
          <w:sz w:val="28"/>
          <w:szCs w:val="28"/>
        </w:rPr>
        <w:t>в соответствии с планом количество закупленных расходных материалов для обеспечения МЭГПР РК составило 2 019 ед.</w:t>
      </w:r>
    </w:p>
    <w:p w:rsidR="00F32AF4" w:rsidRPr="00BD38D9" w:rsidRDefault="00F32AF4" w:rsidP="00F32AF4">
      <w:pPr>
        <w:pBdr>
          <w:bottom w:val="single" w:sz="4" w:space="0" w:color="FFFFFF"/>
        </w:pBdr>
        <w:tabs>
          <w:tab w:val="left" w:pos="0"/>
        </w:tabs>
        <w:ind w:firstLine="709"/>
        <w:jc w:val="both"/>
        <w:rPr>
          <w:sz w:val="28"/>
          <w:szCs w:val="28"/>
        </w:rPr>
      </w:pPr>
      <w:r w:rsidRPr="00BD38D9">
        <w:rPr>
          <w:b/>
          <w:i/>
          <w:sz w:val="28"/>
          <w:szCs w:val="28"/>
        </w:rPr>
        <w:t xml:space="preserve">на капитальные расходы подведомственных организаций Министерства экологии, геологии и природных ресурсов Республики Казахстан </w:t>
      </w:r>
      <w:r w:rsidRPr="00BD38D9">
        <w:rPr>
          <w:sz w:val="28"/>
          <w:szCs w:val="28"/>
        </w:rPr>
        <w:t>было предусмотрено 1 444 849,8</w:t>
      </w:r>
      <w:r>
        <w:rPr>
          <w:sz w:val="28"/>
          <w:szCs w:val="28"/>
        </w:rPr>
        <w:t> </w:t>
      </w:r>
      <w:proofErr w:type="spellStart"/>
      <w:proofErr w:type="gramStart"/>
      <w:r>
        <w:rPr>
          <w:sz w:val="28"/>
          <w:szCs w:val="28"/>
        </w:rPr>
        <w:t>тыс.тенге</w:t>
      </w:r>
      <w:proofErr w:type="spellEnd"/>
      <w:proofErr w:type="gramEnd"/>
      <w:r w:rsidRPr="00BD38D9">
        <w:rPr>
          <w:sz w:val="28"/>
          <w:szCs w:val="28"/>
        </w:rPr>
        <w:t>, исполнено 1 444 849,1</w:t>
      </w:r>
      <w:r>
        <w:rPr>
          <w:sz w:val="28"/>
          <w:szCs w:val="28"/>
        </w:rPr>
        <w:t> </w:t>
      </w:r>
      <w:proofErr w:type="spellStart"/>
      <w:r>
        <w:rPr>
          <w:sz w:val="28"/>
          <w:szCs w:val="28"/>
        </w:rPr>
        <w:t>тыс.тенге</w:t>
      </w:r>
      <w:proofErr w:type="spellEnd"/>
      <w:r w:rsidRPr="00BD38D9">
        <w:rPr>
          <w:sz w:val="28"/>
          <w:szCs w:val="28"/>
        </w:rPr>
        <w:t>, или 100 % к плану на год. Не исполнено 0,7</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 остаток за счет округления.</w:t>
      </w:r>
    </w:p>
    <w:p w:rsidR="00F32AF4" w:rsidRPr="00BD38D9" w:rsidRDefault="00F32AF4" w:rsidP="00F32AF4">
      <w:pPr>
        <w:pBdr>
          <w:bottom w:val="single" w:sz="4" w:space="0" w:color="FFFFFF"/>
        </w:pBdr>
        <w:tabs>
          <w:tab w:val="left" w:pos="0"/>
        </w:tabs>
        <w:ind w:firstLine="709"/>
        <w:jc w:val="both"/>
        <w:rPr>
          <w:sz w:val="28"/>
          <w:szCs w:val="28"/>
        </w:rPr>
      </w:pPr>
      <w:r w:rsidRPr="00BD38D9">
        <w:rPr>
          <w:i/>
          <w:sz w:val="28"/>
          <w:szCs w:val="28"/>
        </w:rPr>
        <w:t xml:space="preserve">Показатели прямого результата </w:t>
      </w:r>
      <w:r w:rsidRPr="00BD38D9">
        <w:rPr>
          <w:sz w:val="28"/>
          <w:szCs w:val="28"/>
        </w:rPr>
        <w:t>достигнуты</w:t>
      </w:r>
      <w:r>
        <w:rPr>
          <w:sz w:val="28"/>
          <w:szCs w:val="28"/>
        </w:rPr>
        <w:t xml:space="preserve"> в полном объеме</w:t>
      </w:r>
      <w:r w:rsidRPr="00BD38D9">
        <w:rPr>
          <w:sz w:val="28"/>
          <w:szCs w:val="28"/>
        </w:rPr>
        <w:t xml:space="preserve">: </w:t>
      </w:r>
    </w:p>
    <w:p w:rsidR="00F32AF4" w:rsidRPr="00BD38D9" w:rsidRDefault="00F32AF4" w:rsidP="00F32AF4">
      <w:pPr>
        <w:pBdr>
          <w:bottom w:val="single" w:sz="4" w:space="0" w:color="FFFFFF"/>
        </w:pBdr>
        <w:tabs>
          <w:tab w:val="left" w:pos="0"/>
        </w:tabs>
        <w:ind w:firstLine="709"/>
        <w:jc w:val="both"/>
        <w:rPr>
          <w:sz w:val="28"/>
          <w:szCs w:val="28"/>
        </w:rPr>
      </w:pPr>
      <w:r w:rsidRPr="00BD38D9">
        <w:rPr>
          <w:rFonts w:eastAsia="MS Mincho"/>
          <w:sz w:val="28"/>
          <w:szCs w:val="28"/>
        </w:rPr>
        <w:t>в соответствии с планом</w:t>
      </w:r>
      <w:r w:rsidRPr="00BD38D9">
        <w:rPr>
          <w:sz w:val="28"/>
          <w:szCs w:val="28"/>
        </w:rPr>
        <w:t xml:space="preserve"> переоснащено 19 автоматических агрометеорологических станций;</w:t>
      </w:r>
    </w:p>
    <w:p w:rsidR="00F32AF4" w:rsidRPr="00BD38D9" w:rsidRDefault="00F32AF4" w:rsidP="00F32AF4">
      <w:pPr>
        <w:pBdr>
          <w:bottom w:val="single" w:sz="4" w:space="0" w:color="FFFFFF"/>
        </w:pBdr>
        <w:tabs>
          <w:tab w:val="left" w:pos="0"/>
        </w:tabs>
        <w:ind w:firstLine="709"/>
        <w:jc w:val="both"/>
        <w:rPr>
          <w:sz w:val="28"/>
          <w:szCs w:val="28"/>
        </w:rPr>
      </w:pPr>
      <w:r w:rsidRPr="00BD38D9">
        <w:rPr>
          <w:rFonts w:eastAsia="MS Mincho"/>
          <w:sz w:val="28"/>
          <w:szCs w:val="28"/>
        </w:rPr>
        <w:t>в соответствии с планом</w:t>
      </w:r>
      <w:r w:rsidRPr="00BD38D9">
        <w:rPr>
          <w:sz w:val="28"/>
          <w:szCs w:val="28"/>
        </w:rPr>
        <w:t xml:space="preserve"> модернизировано 10 автоматических метеорологических станций;</w:t>
      </w:r>
    </w:p>
    <w:p w:rsidR="00F32AF4" w:rsidRPr="00BD38D9" w:rsidRDefault="00F32AF4" w:rsidP="00F32AF4">
      <w:pPr>
        <w:widowControl w:val="0"/>
        <w:pBdr>
          <w:bottom w:val="single" w:sz="4" w:space="0" w:color="FFFFFF"/>
        </w:pBdr>
        <w:tabs>
          <w:tab w:val="left" w:pos="0"/>
        </w:tabs>
        <w:ind w:firstLine="709"/>
        <w:jc w:val="both"/>
        <w:rPr>
          <w:sz w:val="28"/>
          <w:szCs w:val="28"/>
        </w:rPr>
      </w:pPr>
      <w:r w:rsidRPr="00BD38D9">
        <w:rPr>
          <w:rFonts w:eastAsia="MS Mincho"/>
          <w:sz w:val="28"/>
          <w:szCs w:val="28"/>
        </w:rPr>
        <w:t>в соответствии с планом</w:t>
      </w:r>
      <w:r w:rsidRPr="00BD38D9">
        <w:rPr>
          <w:sz w:val="28"/>
          <w:szCs w:val="28"/>
        </w:rPr>
        <w:t xml:space="preserve"> </w:t>
      </w:r>
      <w:r w:rsidRPr="00BD38D9">
        <w:rPr>
          <w:sz w:val="28"/>
          <w:szCs w:val="28"/>
          <w:lang w:val="kk-KZ"/>
        </w:rPr>
        <w:t>модернизировано 45 действующих автоматических станций контроля атмосферы;</w:t>
      </w:r>
    </w:p>
    <w:p w:rsidR="00F32AF4" w:rsidRPr="00BD38D9" w:rsidRDefault="00F32AF4" w:rsidP="00F32AF4">
      <w:pPr>
        <w:widowControl w:val="0"/>
        <w:pBdr>
          <w:bottom w:val="single" w:sz="4" w:space="0" w:color="FFFFFF"/>
        </w:pBdr>
        <w:tabs>
          <w:tab w:val="left" w:pos="0"/>
        </w:tabs>
        <w:ind w:firstLine="709"/>
        <w:jc w:val="both"/>
        <w:rPr>
          <w:sz w:val="28"/>
          <w:szCs w:val="28"/>
          <w:lang w:val="kk-KZ"/>
        </w:rPr>
      </w:pPr>
      <w:r w:rsidRPr="00BD38D9">
        <w:rPr>
          <w:rFonts w:eastAsia="MS Mincho"/>
          <w:sz w:val="28"/>
          <w:szCs w:val="28"/>
        </w:rPr>
        <w:t xml:space="preserve">в соответствии с планом </w:t>
      </w:r>
      <w:r w:rsidRPr="00BD38D9">
        <w:rPr>
          <w:sz w:val="28"/>
          <w:szCs w:val="28"/>
          <w:lang w:val="kk-KZ"/>
        </w:rPr>
        <w:t>приобретены приборы и оборудование для создания 25 гидрологических постов;</w:t>
      </w:r>
    </w:p>
    <w:p w:rsidR="00F32AF4" w:rsidRPr="00BD38D9" w:rsidRDefault="00F32AF4" w:rsidP="00F32AF4">
      <w:pPr>
        <w:widowControl w:val="0"/>
        <w:pBdr>
          <w:bottom w:val="single" w:sz="4" w:space="0" w:color="FFFFFF"/>
        </w:pBdr>
        <w:tabs>
          <w:tab w:val="left" w:pos="0"/>
        </w:tabs>
        <w:ind w:firstLine="709"/>
        <w:jc w:val="both"/>
        <w:rPr>
          <w:sz w:val="28"/>
          <w:szCs w:val="28"/>
          <w:lang w:val="kk-KZ"/>
        </w:rPr>
      </w:pPr>
      <w:r w:rsidRPr="00BD38D9">
        <w:rPr>
          <w:rFonts w:eastAsia="MS Mincho"/>
          <w:sz w:val="28"/>
          <w:szCs w:val="28"/>
        </w:rPr>
        <w:t>в соответствии с планом</w:t>
      </w:r>
      <w:r w:rsidRPr="00BD38D9">
        <w:rPr>
          <w:sz w:val="28"/>
          <w:szCs w:val="28"/>
          <w:lang w:val="kk-KZ"/>
        </w:rPr>
        <w:t xml:space="preserve"> </w:t>
      </w:r>
      <w:r w:rsidRPr="00BD38D9">
        <w:rPr>
          <w:sz w:val="28"/>
          <w:szCs w:val="28"/>
        </w:rPr>
        <w:t>модернизировано</w:t>
      </w:r>
      <w:r w:rsidRPr="00BD38D9">
        <w:rPr>
          <w:sz w:val="28"/>
          <w:szCs w:val="28"/>
          <w:lang w:val="kk-KZ"/>
        </w:rPr>
        <w:t xml:space="preserve"> 15 поверочных лабораторий;</w:t>
      </w:r>
    </w:p>
    <w:p w:rsidR="00F32AF4" w:rsidRPr="00BD38D9" w:rsidRDefault="00F32AF4" w:rsidP="00F32AF4">
      <w:pPr>
        <w:widowControl w:val="0"/>
        <w:pBdr>
          <w:bottom w:val="single" w:sz="4" w:space="0" w:color="FFFFFF"/>
        </w:pBdr>
        <w:tabs>
          <w:tab w:val="left" w:pos="0"/>
        </w:tabs>
        <w:ind w:firstLine="709"/>
        <w:jc w:val="both"/>
        <w:rPr>
          <w:sz w:val="28"/>
          <w:szCs w:val="28"/>
          <w:lang w:val="kk-KZ"/>
        </w:rPr>
      </w:pPr>
      <w:r w:rsidRPr="00BD38D9">
        <w:rPr>
          <w:rFonts w:eastAsia="MS Mincho"/>
          <w:sz w:val="28"/>
          <w:szCs w:val="28"/>
        </w:rPr>
        <w:t xml:space="preserve">в соответствии с планом </w:t>
      </w:r>
      <w:r w:rsidRPr="00BD38D9">
        <w:rPr>
          <w:sz w:val="28"/>
          <w:szCs w:val="28"/>
          <w:lang w:val="kk-KZ"/>
        </w:rPr>
        <w:t>приобретены и обновлен парка спецавтотранспорта на 30 ед.;</w:t>
      </w:r>
    </w:p>
    <w:p w:rsidR="00F32AF4" w:rsidRPr="00BD38D9" w:rsidRDefault="00F32AF4" w:rsidP="00F32AF4">
      <w:pPr>
        <w:widowControl w:val="0"/>
        <w:pBdr>
          <w:bottom w:val="single" w:sz="4" w:space="0" w:color="FFFFFF"/>
        </w:pBdr>
        <w:tabs>
          <w:tab w:val="left" w:pos="0"/>
        </w:tabs>
        <w:ind w:firstLine="709"/>
        <w:jc w:val="both"/>
        <w:rPr>
          <w:sz w:val="28"/>
          <w:szCs w:val="28"/>
        </w:rPr>
      </w:pPr>
      <w:r w:rsidRPr="00BD38D9">
        <w:rPr>
          <w:rFonts w:eastAsia="MS Mincho"/>
          <w:sz w:val="28"/>
          <w:szCs w:val="28"/>
        </w:rPr>
        <w:t xml:space="preserve">в соответствии с планом </w:t>
      </w:r>
      <w:r w:rsidRPr="00BD38D9">
        <w:rPr>
          <w:sz w:val="28"/>
          <w:szCs w:val="28"/>
        </w:rPr>
        <w:t>приобретено 97 ед. информационно-коммуникационного оборудования;</w:t>
      </w:r>
    </w:p>
    <w:p w:rsidR="00F32AF4" w:rsidRPr="00BD38D9" w:rsidRDefault="00F32AF4" w:rsidP="00F32AF4">
      <w:pPr>
        <w:widowControl w:val="0"/>
        <w:pBdr>
          <w:bottom w:val="single" w:sz="4" w:space="0" w:color="FFFFFF"/>
        </w:pBdr>
        <w:tabs>
          <w:tab w:val="left" w:pos="0"/>
        </w:tabs>
        <w:ind w:firstLine="709"/>
        <w:jc w:val="both"/>
        <w:rPr>
          <w:sz w:val="28"/>
          <w:szCs w:val="28"/>
        </w:rPr>
      </w:pPr>
      <w:r w:rsidRPr="00BD38D9">
        <w:rPr>
          <w:rFonts w:eastAsia="MS Mincho"/>
          <w:sz w:val="28"/>
          <w:szCs w:val="28"/>
        </w:rPr>
        <w:t xml:space="preserve">в соответствии с планом </w:t>
      </w:r>
      <w:r w:rsidRPr="00BD38D9">
        <w:rPr>
          <w:sz w:val="28"/>
          <w:szCs w:val="28"/>
          <w:lang w:val="kk-KZ"/>
        </w:rPr>
        <w:t xml:space="preserve">приобретены и обновлен парка спецавтотранспорта </w:t>
      </w:r>
      <w:r w:rsidRPr="00BD38D9">
        <w:rPr>
          <w:sz w:val="28"/>
          <w:szCs w:val="28"/>
        </w:rPr>
        <w:t>Комитета лесного хозяйства и животного мира на 4 ед.</w:t>
      </w:r>
    </w:p>
    <w:p w:rsidR="00F32AF4" w:rsidRPr="00BD38D9" w:rsidRDefault="00F32AF4" w:rsidP="00F32AF4">
      <w:pPr>
        <w:pBdr>
          <w:bottom w:val="single" w:sz="4" w:space="0" w:color="FFFFFF"/>
        </w:pBdr>
        <w:tabs>
          <w:tab w:val="left" w:pos="0"/>
        </w:tabs>
        <w:ind w:firstLine="709"/>
        <w:jc w:val="both"/>
        <w:rPr>
          <w:rFonts w:eastAsia="MS Mincho"/>
          <w:sz w:val="28"/>
          <w:szCs w:val="28"/>
        </w:rPr>
      </w:pPr>
      <w:r w:rsidRPr="00BD38D9">
        <w:rPr>
          <w:b/>
          <w:i/>
          <w:sz w:val="28"/>
          <w:szCs w:val="28"/>
        </w:rPr>
        <w:lastRenderedPageBreak/>
        <w:t xml:space="preserve">на капитальные расходы Министерства экологии, геологии и природных ресурсов Республики Казахстан </w:t>
      </w:r>
      <w:r w:rsidRPr="00BD38D9">
        <w:rPr>
          <w:sz w:val="28"/>
          <w:szCs w:val="28"/>
        </w:rPr>
        <w:t>было предусмотрено 232 680</w:t>
      </w:r>
      <w:r>
        <w:rPr>
          <w:sz w:val="28"/>
          <w:szCs w:val="28"/>
        </w:rPr>
        <w:t> </w:t>
      </w:r>
      <w:proofErr w:type="spellStart"/>
      <w:proofErr w:type="gramStart"/>
      <w:r>
        <w:rPr>
          <w:sz w:val="28"/>
          <w:szCs w:val="28"/>
        </w:rPr>
        <w:t>тыс.тенге</w:t>
      </w:r>
      <w:proofErr w:type="spellEnd"/>
      <w:proofErr w:type="gramEnd"/>
      <w:r w:rsidRPr="00BD38D9">
        <w:rPr>
          <w:sz w:val="28"/>
          <w:szCs w:val="28"/>
        </w:rPr>
        <w:t>, исполнено 232 677,6</w:t>
      </w:r>
      <w:r>
        <w:rPr>
          <w:sz w:val="28"/>
          <w:szCs w:val="28"/>
        </w:rPr>
        <w:t> </w:t>
      </w:r>
      <w:proofErr w:type="spellStart"/>
      <w:r>
        <w:rPr>
          <w:sz w:val="28"/>
          <w:szCs w:val="28"/>
        </w:rPr>
        <w:t>тыс.тенге</w:t>
      </w:r>
      <w:proofErr w:type="spellEnd"/>
      <w:r w:rsidRPr="00BD38D9">
        <w:rPr>
          <w:sz w:val="28"/>
          <w:szCs w:val="28"/>
        </w:rPr>
        <w:t>, или 100% к плану на год. Не исполнено 2,4</w:t>
      </w:r>
      <w:r>
        <w:rPr>
          <w:sz w:val="28"/>
          <w:szCs w:val="28"/>
        </w:rPr>
        <w:t> </w:t>
      </w:r>
      <w:proofErr w:type="spellStart"/>
      <w:proofErr w:type="gramStart"/>
      <w:r>
        <w:rPr>
          <w:sz w:val="28"/>
          <w:szCs w:val="28"/>
        </w:rPr>
        <w:t>тыс.тенге</w:t>
      </w:r>
      <w:proofErr w:type="spellEnd"/>
      <w:proofErr w:type="gramEnd"/>
      <w:r w:rsidRPr="00BD38D9">
        <w:rPr>
          <w:rFonts w:eastAsia="MS Mincho"/>
          <w:sz w:val="28"/>
          <w:szCs w:val="28"/>
        </w:rPr>
        <w:t xml:space="preserve"> – экономия по результатам государственных закупок.</w:t>
      </w:r>
    </w:p>
    <w:p w:rsidR="00F32AF4" w:rsidRPr="00BD38D9" w:rsidRDefault="00F32AF4" w:rsidP="00F32AF4">
      <w:pPr>
        <w:pBdr>
          <w:bottom w:val="single" w:sz="4" w:space="0" w:color="FFFFFF"/>
        </w:pBdr>
        <w:tabs>
          <w:tab w:val="left" w:pos="0"/>
        </w:tabs>
        <w:ind w:firstLine="709"/>
        <w:jc w:val="both"/>
        <w:rPr>
          <w:sz w:val="28"/>
          <w:szCs w:val="28"/>
        </w:rPr>
      </w:pPr>
      <w:r w:rsidRPr="00BD38D9">
        <w:rPr>
          <w:i/>
          <w:sz w:val="28"/>
          <w:szCs w:val="28"/>
        </w:rPr>
        <w:t xml:space="preserve">Показатели прямого результата </w:t>
      </w:r>
      <w:r w:rsidRPr="00BD38D9">
        <w:rPr>
          <w:sz w:val="28"/>
          <w:szCs w:val="28"/>
        </w:rPr>
        <w:t>достигнуты</w:t>
      </w:r>
      <w:r>
        <w:rPr>
          <w:sz w:val="28"/>
          <w:szCs w:val="28"/>
        </w:rPr>
        <w:t xml:space="preserve"> в полном объеме</w:t>
      </w:r>
      <w:r w:rsidRPr="00BD38D9">
        <w:rPr>
          <w:sz w:val="28"/>
          <w:szCs w:val="28"/>
        </w:rPr>
        <w:t>:</w:t>
      </w:r>
    </w:p>
    <w:p w:rsidR="00F32AF4" w:rsidRPr="00BD38D9" w:rsidRDefault="00F32AF4" w:rsidP="00F32AF4">
      <w:pPr>
        <w:pBdr>
          <w:bottom w:val="single" w:sz="4" w:space="0" w:color="FFFFFF"/>
        </w:pBdr>
        <w:tabs>
          <w:tab w:val="left" w:pos="0"/>
        </w:tabs>
        <w:ind w:firstLine="709"/>
        <w:jc w:val="both"/>
        <w:rPr>
          <w:color w:val="000000"/>
          <w:spacing w:val="2"/>
          <w:sz w:val="28"/>
          <w:szCs w:val="28"/>
        </w:rPr>
      </w:pPr>
      <w:r w:rsidRPr="00BD38D9">
        <w:rPr>
          <w:rFonts w:eastAsia="MS Mincho"/>
          <w:sz w:val="28"/>
          <w:szCs w:val="28"/>
        </w:rPr>
        <w:t xml:space="preserve">в соответствии с планом </w:t>
      </w:r>
      <w:r w:rsidRPr="00BD38D9">
        <w:rPr>
          <w:color w:val="000000"/>
          <w:spacing w:val="2"/>
          <w:sz w:val="28"/>
          <w:szCs w:val="28"/>
        </w:rPr>
        <w:t>приобретено 483 ед. основных средств;</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приобретено 252 ед. активов в сфере информатизации, при плане 200 ед. Показатель перевыполнен, за счет экономии по гос</w:t>
      </w:r>
      <w:r>
        <w:rPr>
          <w:sz w:val="28"/>
          <w:szCs w:val="28"/>
        </w:rPr>
        <w:t xml:space="preserve">ударственным </w:t>
      </w:r>
      <w:r w:rsidRPr="00BD38D9">
        <w:rPr>
          <w:sz w:val="28"/>
          <w:szCs w:val="28"/>
        </w:rPr>
        <w:t>закупкам дополнительно было приобретено оборудование для видеоконференцсвязи;</w:t>
      </w:r>
    </w:p>
    <w:p w:rsidR="00F32AF4" w:rsidRPr="00BD38D9" w:rsidRDefault="00F32AF4" w:rsidP="00F32AF4">
      <w:pPr>
        <w:pBdr>
          <w:bottom w:val="single" w:sz="4" w:space="0" w:color="FFFFFF"/>
        </w:pBdr>
        <w:tabs>
          <w:tab w:val="left" w:pos="0"/>
        </w:tabs>
        <w:ind w:firstLine="709"/>
        <w:jc w:val="both"/>
        <w:rPr>
          <w:sz w:val="28"/>
          <w:szCs w:val="28"/>
        </w:rPr>
      </w:pPr>
      <w:r w:rsidRPr="00BD38D9">
        <w:rPr>
          <w:b/>
          <w:i/>
          <w:sz w:val="28"/>
          <w:szCs w:val="28"/>
        </w:rPr>
        <w:t xml:space="preserve">на текущие административные расходы </w:t>
      </w:r>
      <w:r w:rsidRPr="00BD38D9">
        <w:rPr>
          <w:sz w:val="28"/>
          <w:szCs w:val="28"/>
        </w:rPr>
        <w:t>было предусмотрено 7 294 752,7</w:t>
      </w:r>
      <w:r>
        <w:rPr>
          <w:sz w:val="28"/>
          <w:szCs w:val="28"/>
        </w:rPr>
        <w:t> </w:t>
      </w:r>
      <w:proofErr w:type="spellStart"/>
      <w:proofErr w:type="gramStart"/>
      <w:r>
        <w:rPr>
          <w:sz w:val="28"/>
          <w:szCs w:val="28"/>
        </w:rPr>
        <w:t>тыс.тенге</w:t>
      </w:r>
      <w:proofErr w:type="spellEnd"/>
      <w:proofErr w:type="gramEnd"/>
      <w:r w:rsidRPr="00BD38D9">
        <w:rPr>
          <w:sz w:val="28"/>
          <w:szCs w:val="28"/>
        </w:rPr>
        <w:t>, исполнено 7 293 962,4</w:t>
      </w:r>
      <w:r>
        <w:rPr>
          <w:sz w:val="28"/>
          <w:szCs w:val="28"/>
        </w:rPr>
        <w:t> </w:t>
      </w:r>
      <w:proofErr w:type="spellStart"/>
      <w:r>
        <w:rPr>
          <w:sz w:val="28"/>
          <w:szCs w:val="28"/>
        </w:rPr>
        <w:t>тыс.тенге</w:t>
      </w:r>
      <w:proofErr w:type="spellEnd"/>
      <w:r w:rsidRPr="00BD38D9">
        <w:rPr>
          <w:sz w:val="28"/>
          <w:szCs w:val="28"/>
        </w:rPr>
        <w:t>, или 100% к плану на год. Не исполнено 790,3</w:t>
      </w:r>
      <w:r>
        <w:rPr>
          <w:sz w:val="28"/>
          <w:szCs w:val="28"/>
        </w:rPr>
        <w:t> </w:t>
      </w:r>
      <w:proofErr w:type="spellStart"/>
      <w:proofErr w:type="gramStart"/>
      <w:r>
        <w:rPr>
          <w:sz w:val="28"/>
          <w:szCs w:val="28"/>
        </w:rPr>
        <w:t>тыс.тенге</w:t>
      </w:r>
      <w:proofErr w:type="spellEnd"/>
      <w:proofErr w:type="gramEnd"/>
      <w:r w:rsidRPr="00BD38D9">
        <w:rPr>
          <w:sz w:val="28"/>
          <w:szCs w:val="28"/>
        </w:rPr>
        <w:t>, из них 287,3</w:t>
      </w:r>
      <w:r>
        <w:rPr>
          <w:sz w:val="28"/>
          <w:szCs w:val="28"/>
        </w:rPr>
        <w:t> </w:t>
      </w:r>
      <w:proofErr w:type="spellStart"/>
      <w:r>
        <w:rPr>
          <w:sz w:val="28"/>
          <w:szCs w:val="28"/>
        </w:rPr>
        <w:t>тыс.тенге</w:t>
      </w:r>
      <w:proofErr w:type="spellEnd"/>
      <w:r w:rsidRPr="00BD38D9">
        <w:rPr>
          <w:sz w:val="28"/>
          <w:szCs w:val="28"/>
        </w:rPr>
        <w:t xml:space="preserve"> - экономия по результатам государственных закупок, 21,5</w:t>
      </w:r>
      <w:r>
        <w:rPr>
          <w:sz w:val="28"/>
          <w:szCs w:val="28"/>
        </w:rPr>
        <w:t> </w:t>
      </w:r>
      <w:proofErr w:type="spellStart"/>
      <w:r>
        <w:rPr>
          <w:sz w:val="28"/>
          <w:szCs w:val="28"/>
        </w:rPr>
        <w:t>тыс.тенге</w:t>
      </w:r>
      <w:proofErr w:type="spellEnd"/>
      <w:r w:rsidRPr="00BD38D9">
        <w:rPr>
          <w:sz w:val="28"/>
          <w:szCs w:val="28"/>
        </w:rPr>
        <w:t xml:space="preserve"> - экономия по фонду оплаты труда, 150,5</w:t>
      </w:r>
      <w:r>
        <w:rPr>
          <w:sz w:val="28"/>
          <w:szCs w:val="28"/>
        </w:rPr>
        <w:t> </w:t>
      </w:r>
      <w:proofErr w:type="spellStart"/>
      <w:r>
        <w:rPr>
          <w:sz w:val="28"/>
          <w:szCs w:val="28"/>
        </w:rPr>
        <w:t>тыс.тенге</w:t>
      </w:r>
      <w:proofErr w:type="spellEnd"/>
      <w:r w:rsidRPr="00BD38D9">
        <w:rPr>
          <w:sz w:val="28"/>
          <w:szCs w:val="28"/>
        </w:rPr>
        <w:t xml:space="preserve"> - экономия по командировочным расходам.</w:t>
      </w:r>
      <w:r>
        <w:rPr>
          <w:sz w:val="28"/>
          <w:szCs w:val="28"/>
        </w:rPr>
        <w:t xml:space="preserve"> </w:t>
      </w:r>
      <w:r w:rsidRPr="00BD38D9">
        <w:rPr>
          <w:sz w:val="28"/>
          <w:szCs w:val="28"/>
        </w:rPr>
        <w:t>Не освоено 331</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 срыв поставщиками условий договора, </w:t>
      </w:r>
    </w:p>
    <w:p w:rsidR="00F32AF4" w:rsidRPr="00BD38D9" w:rsidRDefault="00F32AF4" w:rsidP="00F32AF4">
      <w:pPr>
        <w:pBdr>
          <w:bottom w:val="single" w:sz="4" w:space="0" w:color="FFFFFF"/>
        </w:pBdr>
        <w:tabs>
          <w:tab w:val="left" w:pos="0"/>
        </w:tabs>
        <w:ind w:firstLine="709"/>
        <w:jc w:val="both"/>
        <w:rPr>
          <w:sz w:val="28"/>
          <w:szCs w:val="28"/>
        </w:rPr>
      </w:pPr>
      <w:r w:rsidRPr="00BD38D9">
        <w:rPr>
          <w:i/>
          <w:sz w:val="28"/>
          <w:szCs w:val="28"/>
        </w:rPr>
        <w:t xml:space="preserve">Показатели прямого результата </w:t>
      </w:r>
      <w:r w:rsidRPr="00BD38D9">
        <w:rPr>
          <w:sz w:val="28"/>
          <w:szCs w:val="28"/>
        </w:rPr>
        <w:t>достигнуты</w:t>
      </w:r>
      <w:r>
        <w:rPr>
          <w:sz w:val="28"/>
          <w:szCs w:val="28"/>
        </w:rPr>
        <w:t xml:space="preserve"> в полном объеме</w:t>
      </w:r>
      <w:r w:rsidRPr="00BD38D9">
        <w:rPr>
          <w:sz w:val="28"/>
          <w:szCs w:val="28"/>
        </w:rPr>
        <w:t>:</w:t>
      </w:r>
    </w:p>
    <w:p w:rsidR="00F32AF4" w:rsidRPr="00BD38D9" w:rsidRDefault="00F32AF4" w:rsidP="00F32AF4">
      <w:pPr>
        <w:pBdr>
          <w:bottom w:val="single" w:sz="4" w:space="0" w:color="FFFFFF"/>
        </w:pBdr>
        <w:tabs>
          <w:tab w:val="left" w:pos="0"/>
        </w:tabs>
        <w:ind w:firstLine="709"/>
        <w:jc w:val="both"/>
        <w:rPr>
          <w:sz w:val="28"/>
          <w:szCs w:val="28"/>
        </w:rPr>
      </w:pPr>
      <w:r w:rsidRPr="00BD38D9">
        <w:rPr>
          <w:rFonts w:eastAsia="MS Mincho"/>
          <w:sz w:val="28"/>
          <w:szCs w:val="28"/>
        </w:rPr>
        <w:t>в соответствии с планом</w:t>
      </w:r>
      <w:r w:rsidRPr="00BD38D9">
        <w:rPr>
          <w:sz w:val="28"/>
          <w:szCs w:val="28"/>
        </w:rPr>
        <w:t xml:space="preserve"> оказано 42 государственных услуг;</w:t>
      </w:r>
    </w:p>
    <w:p w:rsidR="00F32AF4" w:rsidRPr="00BD38D9" w:rsidRDefault="00F32AF4" w:rsidP="00F32AF4">
      <w:pPr>
        <w:pBdr>
          <w:bottom w:val="single" w:sz="4" w:space="0" w:color="FFFFFF"/>
        </w:pBdr>
        <w:tabs>
          <w:tab w:val="left" w:pos="0"/>
        </w:tabs>
        <w:ind w:firstLine="709"/>
        <w:jc w:val="both"/>
        <w:rPr>
          <w:sz w:val="28"/>
          <w:szCs w:val="28"/>
        </w:rPr>
      </w:pPr>
      <w:r w:rsidRPr="00BD38D9">
        <w:rPr>
          <w:rFonts w:eastAsia="MS Mincho"/>
          <w:sz w:val="28"/>
          <w:szCs w:val="28"/>
        </w:rPr>
        <w:t xml:space="preserve">в соответствии с планом </w:t>
      </w:r>
      <w:r w:rsidRPr="00BD38D9">
        <w:rPr>
          <w:sz w:val="28"/>
          <w:szCs w:val="28"/>
        </w:rPr>
        <w:t xml:space="preserve">разработано 3 национальных доклада в рамках реализации международных экологических конвенций </w:t>
      </w:r>
      <w:r w:rsidRPr="00BD38D9">
        <w:rPr>
          <w:rFonts w:eastAsia="MS Mincho"/>
          <w:sz w:val="28"/>
          <w:szCs w:val="28"/>
          <w:lang w:val="kk-KZ"/>
        </w:rPr>
        <w:t xml:space="preserve">в области экологии, геологии </w:t>
      </w:r>
      <w:r w:rsidRPr="00BD38D9">
        <w:rPr>
          <w:rFonts w:eastAsia="MS Mincho"/>
          <w:sz w:val="28"/>
          <w:szCs w:val="28"/>
        </w:rPr>
        <w:t>и</w:t>
      </w:r>
      <w:r w:rsidRPr="00BD38D9">
        <w:rPr>
          <w:rFonts w:eastAsia="MS Mincho"/>
          <w:sz w:val="28"/>
          <w:szCs w:val="28"/>
          <w:lang w:val="kk-KZ"/>
        </w:rPr>
        <w:t xml:space="preserve"> природных ресурсов</w:t>
      </w:r>
      <w:r w:rsidRPr="00BD38D9">
        <w:rPr>
          <w:sz w:val="28"/>
          <w:szCs w:val="28"/>
        </w:rPr>
        <w:t>:</w:t>
      </w:r>
    </w:p>
    <w:p w:rsidR="00F32AF4" w:rsidRPr="00BD38D9" w:rsidRDefault="00F32AF4" w:rsidP="00F32AF4">
      <w:pPr>
        <w:pBdr>
          <w:bottom w:val="single" w:sz="4" w:space="0" w:color="FFFFFF"/>
        </w:pBdr>
        <w:tabs>
          <w:tab w:val="left" w:pos="0"/>
        </w:tabs>
        <w:ind w:firstLine="709"/>
        <w:jc w:val="both"/>
        <w:rPr>
          <w:i/>
          <w:sz w:val="28"/>
          <w:szCs w:val="28"/>
        </w:rPr>
      </w:pPr>
      <w:r w:rsidRPr="00BD38D9">
        <w:rPr>
          <w:i/>
          <w:sz w:val="28"/>
          <w:szCs w:val="28"/>
        </w:rPr>
        <w:t>1. Национальный доклад Республики Казахстан о выполнении</w:t>
      </w:r>
      <w:r w:rsidRPr="00BD38D9">
        <w:rPr>
          <w:i/>
          <w:sz w:val="28"/>
          <w:szCs w:val="28"/>
          <w:lang w:val="kk-KZ"/>
        </w:rPr>
        <w:t xml:space="preserve"> Венской конвенции об охране озонового слоя</w:t>
      </w:r>
      <w:r w:rsidRPr="00BD38D9">
        <w:rPr>
          <w:i/>
          <w:sz w:val="28"/>
          <w:szCs w:val="28"/>
        </w:rPr>
        <w:t>.</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В рамках подготовки доклада выполнены следующие мероприятия:</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1) подготовлен обзор результатов научных исследований состояния озонового слоя над Казахстаном и его динамика, а также влияние истощения озонового слоя на здоровье человека, окружающей среды и климата;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2) подготовлена информация о производственных мощностях и потреблении </w:t>
      </w:r>
      <w:proofErr w:type="spellStart"/>
      <w:r w:rsidRPr="00BD38D9">
        <w:rPr>
          <w:sz w:val="28"/>
          <w:szCs w:val="28"/>
        </w:rPr>
        <w:t>озоноразрушающих</w:t>
      </w:r>
      <w:proofErr w:type="spellEnd"/>
      <w:r w:rsidRPr="00BD38D9">
        <w:rPr>
          <w:sz w:val="28"/>
          <w:szCs w:val="28"/>
        </w:rPr>
        <w:t xml:space="preserve"> веществ по секторам экономики;</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3) подготовлен и представлен обзор решений одиннадцатого совещания Конференции Сторон Венской конвенции об охране озонового слоя за 2017 год, включающий анализ принятых решений Конференции Сторон Венской конвенции об охране озонового слоя, касающихся Республики Казахстан;</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4) подготовлена информация об объеме потребления </w:t>
      </w:r>
      <w:proofErr w:type="spellStart"/>
      <w:r w:rsidRPr="00BD38D9">
        <w:rPr>
          <w:sz w:val="28"/>
          <w:szCs w:val="28"/>
        </w:rPr>
        <w:t>озоноразрушающих</w:t>
      </w:r>
      <w:proofErr w:type="spellEnd"/>
      <w:r w:rsidRPr="00BD38D9">
        <w:rPr>
          <w:sz w:val="28"/>
          <w:szCs w:val="28"/>
        </w:rPr>
        <w:t xml:space="preserve"> веществ в Казахстане и динамика его изменения;</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5) подготовлены переводы доклада на государственный и английский языки.</w:t>
      </w:r>
    </w:p>
    <w:p w:rsidR="00F32AF4" w:rsidRPr="00BD38D9" w:rsidRDefault="00F32AF4" w:rsidP="00F32AF4">
      <w:pPr>
        <w:pBdr>
          <w:bottom w:val="single" w:sz="4" w:space="0" w:color="FFFFFF"/>
        </w:pBdr>
        <w:tabs>
          <w:tab w:val="left" w:pos="0"/>
        </w:tabs>
        <w:ind w:firstLine="709"/>
        <w:jc w:val="both"/>
        <w:rPr>
          <w:i/>
          <w:sz w:val="28"/>
          <w:szCs w:val="28"/>
        </w:rPr>
      </w:pPr>
      <w:r w:rsidRPr="00BD38D9">
        <w:rPr>
          <w:i/>
          <w:sz w:val="28"/>
          <w:szCs w:val="28"/>
        </w:rPr>
        <w:t xml:space="preserve">2. Национальный доклад Республики Казахстан о выполнении </w:t>
      </w:r>
      <w:r w:rsidRPr="00BD38D9">
        <w:rPr>
          <w:i/>
          <w:sz w:val="28"/>
          <w:szCs w:val="28"/>
          <w:lang w:val="kk-KZ"/>
        </w:rPr>
        <w:t>Монреальского протокола по веществам</w:t>
      </w:r>
      <w:r w:rsidRPr="00BD38D9">
        <w:rPr>
          <w:i/>
          <w:sz w:val="28"/>
          <w:szCs w:val="28"/>
        </w:rPr>
        <w:t>, разрушающим озоновый слой</w:t>
      </w:r>
      <w:r w:rsidRPr="00BD38D9">
        <w:rPr>
          <w:i/>
          <w:sz w:val="28"/>
          <w:szCs w:val="28"/>
          <w:lang w:val="kk-KZ"/>
        </w:rPr>
        <w:t xml:space="preserve"> Венской конвенции об охране озонового слоя</w:t>
      </w:r>
      <w:r w:rsidRPr="00BD38D9">
        <w:rPr>
          <w:i/>
          <w:sz w:val="28"/>
          <w:szCs w:val="28"/>
        </w:rPr>
        <w:t>.</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В рамках подготовки доклада выполнены следующие мероприятия:</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1) подготовлен анализ:</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а) о наличии химических заменителей регулируемых </w:t>
      </w:r>
      <w:proofErr w:type="spellStart"/>
      <w:r w:rsidRPr="00BD38D9">
        <w:rPr>
          <w:sz w:val="28"/>
          <w:szCs w:val="28"/>
        </w:rPr>
        <w:t>озоноразрушающих</w:t>
      </w:r>
      <w:proofErr w:type="spellEnd"/>
      <w:r w:rsidRPr="00BD38D9">
        <w:rPr>
          <w:sz w:val="28"/>
          <w:szCs w:val="28"/>
        </w:rPr>
        <w:t xml:space="preserve"> веществ, содержащих их продуктов и продуктов, производимых на их основе, а также альтернативных технологий, которые позволят сократить выбросы </w:t>
      </w:r>
      <w:r w:rsidRPr="00BD38D9">
        <w:rPr>
          <w:sz w:val="28"/>
          <w:szCs w:val="28"/>
        </w:rPr>
        <w:lastRenderedPageBreak/>
        <w:t>веществ, изменяющих озоновый слой, а также о связанных с этим планируемых или проводимых исследованиях в Республике Казахстан и в других странах;</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б) о затратах и выгодах в связи с применением соответствующих стратегий регулирования;</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с) об ограничениях и любых рисках, связанных с использованием химических и других заменителей и альтернативных технологий;</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2) подготовлен анализ о наиболее совершенных технологиях для улучшения безопасного хранения, утилизации, рециркуляции или уничтожения регулируемых </w:t>
      </w:r>
      <w:proofErr w:type="spellStart"/>
      <w:r w:rsidRPr="00BD38D9">
        <w:rPr>
          <w:sz w:val="28"/>
          <w:szCs w:val="28"/>
        </w:rPr>
        <w:t>озоноразрушающих</w:t>
      </w:r>
      <w:proofErr w:type="spellEnd"/>
      <w:r w:rsidRPr="00BD38D9">
        <w:rPr>
          <w:sz w:val="28"/>
          <w:szCs w:val="28"/>
        </w:rPr>
        <w:t xml:space="preserve"> веществ или сокращения иным образом их выбросов, применимых для Республики Казахстан;</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3) Подготовлен</w:t>
      </w:r>
      <w:r w:rsidRPr="00BD38D9">
        <w:rPr>
          <w:b/>
          <w:sz w:val="28"/>
          <w:szCs w:val="28"/>
        </w:rPr>
        <w:t xml:space="preserve"> </w:t>
      </w:r>
      <w:r w:rsidRPr="00BD38D9">
        <w:rPr>
          <w:sz w:val="28"/>
          <w:szCs w:val="28"/>
        </w:rPr>
        <w:t xml:space="preserve">анализ последних решений тридцать первого Совещания сторон </w:t>
      </w:r>
      <w:proofErr w:type="spellStart"/>
      <w:r w:rsidRPr="00BD38D9">
        <w:rPr>
          <w:sz w:val="28"/>
          <w:szCs w:val="28"/>
        </w:rPr>
        <w:t>Монреальского</w:t>
      </w:r>
      <w:proofErr w:type="spellEnd"/>
      <w:r w:rsidRPr="00BD38D9">
        <w:rPr>
          <w:sz w:val="28"/>
          <w:szCs w:val="28"/>
        </w:rPr>
        <w:t xml:space="preserve"> протокола;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4) подготовлены переводы доклада на государственный и английский языки.</w:t>
      </w:r>
    </w:p>
    <w:p w:rsidR="00F32AF4" w:rsidRPr="00BD38D9" w:rsidRDefault="00F32AF4" w:rsidP="00F32AF4">
      <w:pPr>
        <w:pBdr>
          <w:bottom w:val="single" w:sz="4" w:space="0" w:color="FFFFFF"/>
        </w:pBdr>
        <w:tabs>
          <w:tab w:val="left" w:pos="0"/>
        </w:tabs>
        <w:ind w:firstLine="709"/>
        <w:jc w:val="both"/>
        <w:rPr>
          <w:i/>
          <w:sz w:val="28"/>
          <w:szCs w:val="28"/>
          <w:lang w:val="kk-KZ"/>
        </w:rPr>
      </w:pPr>
      <w:r w:rsidRPr="00BD38D9">
        <w:rPr>
          <w:i/>
          <w:sz w:val="28"/>
          <w:szCs w:val="28"/>
        </w:rPr>
        <w:t>3. Ежегодный информационный отчет о выбросах загрязняющих веществ в соответствии с обязательствами Республики Казахстан по осуществлению Конвенции о трансграничном загрязнении воздуха на большие расстояния</w:t>
      </w:r>
      <w:r w:rsidRPr="00BD38D9">
        <w:rPr>
          <w:i/>
          <w:sz w:val="28"/>
          <w:szCs w:val="28"/>
          <w:lang w:val="kk-KZ"/>
        </w:rPr>
        <w:t>.</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В рамках подготовки </w:t>
      </w:r>
      <w:r w:rsidRPr="00BD38D9">
        <w:rPr>
          <w:sz w:val="28"/>
          <w:szCs w:val="28"/>
          <w:lang w:val="kk-KZ"/>
        </w:rPr>
        <w:t>отчета</w:t>
      </w:r>
      <w:r w:rsidRPr="00BD38D9">
        <w:rPr>
          <w:sz w:val="28"/>
          <w:szCs w:val="28"/>
        </w:rPr>
        <w:t xml:space="preserve"> выполнены следующие мероприятия:</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1) проведен сбор исходных данных о кадастрах выбросов, проведены расчеты в соответствии с Руководством Совместной программы наблюдения и оценки распространения загрязнителей воздуха на большие расстояния в Европе (ЕМЕП) по инвентаризации эмиссий загрязняющих веществ в Казахстане за 2019 год, составлены отчетные электронные таблицы в требуемом формате в соответствии с требованиями Секретариата Конвенции о трансграничном загрязнении воздуха на большие расстояния (далее - КТЗВБР) за отчетный год;</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2) подготовлен анализ по принятым решениям Сторон </w:t>
      </w:r>
      <w:r w:rsidRPr="00BD38D9">
        <w:rPr>
          <w:sz w:val="28"/>
          <w:szCs w:val="28"/>
          <w:lang w:val="kk-KZ"/>
        </w:rPr>
        <w:t>Протокола</w:t>
      </w:r>
      <w:r w:rsidRPr="00BD38D9">
        <w:rPr>
          <w:sz w:val="28"/>
          <w:szCs w:val="28"/>
        </w:rPr>
        <w:t xml:space="preserve"> с указанием ссылок на исходные документы;</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3) подготовлен информационный отчет Республики Казахстан по инвентаризации загрязняющих веществ за 2019 год в соответствии с требованиями Секретариата КТЗВБР за отчетный год;</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4) представлен обзор последних решений совещаний Исполнительного органа КТЗВБР об осуществлении требований Конвенции:</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анализ принятых решений Сторон об осуществлении требовании Конвенции;</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анализ последних решений совещаний сторон КТЗВБР, касающихся Республики Казахстан;</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анализ процесса реализации мер по выполнению требований Конвенции, с оценкой пробелов и недостатков, разработанными предложениями по его совершенствованию;</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информации о повышении осведомленности по реализации требований Конвенции;</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lastRenderedPageBreak/>
        <w:t>5) предоставлены данные с привязкой к географической сетке в соответствии с требованиями Секретариата Европейской экономической комиссии ООН за 2019 год в Центр по инвентаризациям и прогнозам КТЗВБР;</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6) подготовлены переводы доклада на государственный и английский языки. </w:t>
      </w:r>
    </w:p>
    <w:p w:rsidR="00F32AF4" w:rsidRPr="00BD38D9" w:rsidRDefault="00F32AF4" w:rsidP="00F32AF4">
      <w:pPr>
        <w:pBdr>
          <w:bottom w:val="single" w:sz="4" w:space="0" w:color="FFFFFF"/>
        </w:pBdr>
        <w:tabs>
          <w:tab w:val="left" w:pos="0"/>
        </w:tabs>
        <w:ind w:firstLine="709"/>
        <w:jc w:val="both"/>
        <w:rPr>
          <w:iCs/>
          <w:sz w:val="28"/>
          <w:szCs w:val="28"/>
        </w:rPr>
      </w:pPr>
      <w:r w:rsidRPr="00BD38D9">
        <w:rPr>
          <w:i/>
          <w:sz w:val="28"/>
          <w:szCs w:val="28"/>
        </w:rPr>
        <w:t xml:space="preserve">Показатель конечного результата </w:t>
      </w:r>
      <w:r w:rsidRPr="00BD38D9">
        <w:rPr>
          <w:sz w:val="28"/>
          <w:szCs w:val="28"/>
        </w:rPr>
        <w:t>соответствует целевому индикатору «Объем нормативных загрязняющих веществ:</w:t>
      </w:r>
      <w:r w:rsidRPr="00BD38D9">
        <w:rPr>
          <w:i/>
          <w:iCs/>
          <w:sz w:val="28"/>
          <w:szCs w:val="28"/>
        </w:rPr>
        <w:t xml:space="preserve"> </w:t>
      </w:r>
      <w:r w:rsidRPr="00BD38D9">
        <w:rPr>
          <w:iCs/>
          <w:sz w:val="28"/>
          <w:szCs w:val="28"/>
        </w:rPr>
        <w:t>выбросов в 2020 году, сбросов в 2020 году» цели 1.1.</w:t>
      </w:r>
    </w:p>
    <w:p w:rsidR="00F32AF4" w:rsidRPr="00BD38D9" w:rsidRDefault="00F32AF4" w:rsidP="00F32AF4">
      <w:pPr>
        <w:pBdr>
          <w:bottom w:val="single" w:sz="4" w:space="0" w:color="FFFFFF"/>
        </w:pBdr>
        <w:tabs>
          <w:tab w:val="left" w:pos="0"/>
        </w:tabs>
        <w:ind w:firstLine="709"/>
        <w:jc w:val="both"/>
        <w:rPr>
          <w:sz w:val="28"/>
          <w:szCs w:val="28"/>
        </w:rPr>
      </w:pPr>
      <w:r w:rsidRPr="0026692B">
        <w:rPr>
          <w:i/>
          <w:iCs/>
          <w:sz w:val="28"/>
          <w:szCs w:val="28"/>
        </w:rPr>
        <w:t>Динамика расходов</w:t>
      </w:r>
      <w:r w:rsidRPr="00BD38D9">
        <w:rPr>
          <w:iCs/>
          <w:sz w:val="28"/>
          <w:szCs w:val="28"/>
        </w:rPr>
        <w:t xml:space="preserve">: </w:t>
      </w:r>
      <w:r>
        <w:rPr>
          <w:iCs/>
          <w:sz w:val="28"/>
          <w:szCs w:val="28"/>
        </w:rPr>
        <w:t xml:space="preserve">в </w:t>
      </w:r>
      <w:r w:rsidRPr="00BD38D9">
        <w:rPr>
          <w:iCs/>
          <w:sz w:val="28"/>
          <w:szCs w:val="28"/>
        </w:rPr>
        <w:t>2019 год</w:t>
      </w:r>
      <w:r>
        <w:rPr>
          <w:iCs/>
          <w:sz w:val="28"/>
          <w:szCs w:val="28"/>
        </w:rPr>
        <w:t>у</w:t>
      </w:r>
      <w:r w:rsidRPr="00BD38D9">
        <w:rPr>
          <w:iCs/>
          <w:sz w:val="28"/>
          <w:szCs w:val="28"/>
        </w:rPr>
        <w:t xml:space="preserve"> - </w:t>
      </w:r>
      <w:r w:rsidRPr="00BD38D9">
        <w:rPr>
          <w:sz w:val="28"/>
          <w:szCs w:val="28"/>
        </w:rPr>
        <w:t>10 211 973,1</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w:t>
      </w:r>
      <w:r>
        <w:rPr>
          <w:sz w:val="28"/>
          <w:szCs w:val="28"/>
        </w:rPr>
        <w:t xml:space="preserve">в </w:t>
      </w:r>
      <w:r w:rsidRPr="00BD38D9">
        <w:rPr>
          <w:sz w:val="28"/>
          <w:szCs w:val="28"/>
        </w:rPr>
        <w:t>2020 год</w:t>
      </w:r>
      <w:r>
        <w:rPr>
          <w:sz w:val="28"/>
          <w:szCs w:val="28"/>
        </w:rPr>
        <w:t>у</w:t>
      </w:r>
      <w:r w:rsidRPr="00BD38D9">
        <w:rPr>
          <w:sz w:val="28"/>
          <w:szCs w:val="28"/>
        </w:rPr>
        <w:t xml:space="preserve"> – 9 984 996,1</w:t>
      </w:r>
      <w:r>
        <w:rPr>
          <w:sz w:val="28"/>
          <w:szCs w:val="28"/>
        </w:rPr>
        <w:t> </w:t>
      </w:r>
      <w:proofErr w:type="spellStart"/>
      <w:r>
        <w:rPr>
          <w:sz w:val="28"/>
          <w:szCs w:val="28"/>
        </w:rPr>
        <w:t>тыс.тенге</w:t>
      </w:r>
      <w:proofErr w:type="spellEnd"/>
      <w:r w:rsidRPr="00BD38D9">
        <w:rPr>
          <w:sz w:val="28"/>
          <w:szCs w:val="28"/>
        </w:rPr>
        <w:t>.</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Дебиторская задолженность составила 108 013,7</w:t>
      </w:r>
      <w:r>
        <w:rPr>
          <w:sz w:val="28"/>
          <w:szCs w:val="28"/>
        </w:rPr>
        <w:t> </w:t>
      </w:r>
      <w:proofErr w:type="spellStart"/>
      <w:r>
        <w:rPr>
          <w:sz w:val="28"/>
          <w:szCs w:val="28"/>
        </w:rPr>
        <w:t>тыс.тенге</w:t>
      </w:r>
      <w:proofErr w:type="spellEnd"/>
      <w:r w:rsidRPr="00BD38D9">
        <w:rPr>
          <w:sz w:val="28"/>
          <w:szCs w:val="28"/>
        </w:rPr>
        <w:t>, из них 132,4</w:t>
      </w:r>
      <w:r>
        <w:rPr>
          <w:sz w:val="28"/>
          <w:szCs w:val="28"/>
        </w:rPr>
        <w:t> </w:t>
      </w:r>
      <w:proofErr w:type="spellStart"/>
      <w:r>
        <w:rPr>
          <w:sz w:val="28"/>
          <w:szCs w:val="28"/>
        </w:rPr>
        <w:t>тыс.тенге</w:t>
      </w:r>
      <w:proofErr w:type="spellEnd"/>
      <w:r w:rsidRPr="00BD38D9">
        <w:rPr>
          <w:sz w:val="28"/>
          <w:szCs w:val="28"/>
        </w:rPr>
        <w:t xml:space="preserve"> – суммы, выданные в подотчет прошлых лет; 152,9</w:t>
      </w:r>
      <w:r>
        <w:rPr>
          <w:sz w:val="28"/>
          <w:szCs w:val="28"/>
        </w:rPr>
        <w:t> </w:t>
      </w:r>
      <w:proofErr w:type="spellStart"/>
      <w:r>
        <w:rPr>
          <w:sz w:val="28"/>
          <w:szCs w:val="28"/>
        </w:rPr>
        <w:t>тыс.тенге</w:t>
      </w:r>
      <w:proofErr w:type="spellEnd"/>
      <w:r w:rsidRPr="00BD38D9">
        <w:rPr>
          <w:sz w:val="28"/>
          <w:szCs w:val="28"/>
        </w:rPr>
        <w:t xml:space="preserve"> - суммы, выданные в подотчет 2020 года; 12 665,3</w:t>
      </w:r>
      <w:r>
        <w:rPr>
          <w:sz w:val="28"/>
          <w:szCs w:val="28"/>
        </w:rPr>
        <w:t> </w:t>
      </w:r>
      <w:proofErr w:type="spellStart"/>
      <w:r>
        <w:rPr>
          <w:sz w:val="28"/>
          <w:szCs w:val="28"/>
        </w:rPr>
        <w:t>тыс.тенге</w:t>
      </w:r>
      <w:proofErr w:type="spellEnd"/>
      <w:r w:rsidRPr="00BD38D9">
        <w:rPr>
          <w:sz w:val="28"/>
          <w:szCs w:val="28"/>
        </w:rPr>
        <w:t xml:space="preserve"> - </w:t>
      </w:r>
      <w:r w:rsidRPr="00BD38D9">
        <w:rPr>
          <w:sz w:val="28"/>
          <w:szCs w:val="28"/>
          <w:lang w:val="kk-KZ"/>
        </w:rPr>
        <w:t>переплата, выявленная по актам сверок; 5 534,4</w:t>
      </w:r>
      <w:r>
        <w:rPr>
          <w:sz w:val="28"/>
          <w:szCs w:val="28"/>
          <w:lang w:val="kk-KZ"/>
        </w:rPr>
        <w:t> тыс.тенге</w:t>
      </w:r>
      <w:r w:rsidRPr="00BD38D9">
        <w:rPr>
          <w:sz w:val="28"/>
          <w:szCs w:val="28"/>
          <w:lang w:val="kk-KZ"/>
        </w:rPr>
        <w:t xml:space="preserve"> – прочая задолженность (переплата заработной платы, ИПН, ОПВ, социального налога, социальных отчислений, дополнительных денежных выплат, излишне уплаченные суммы, задолженость уволенных сотрудников, а также суммы, подлежащие возмещению сотрудниками);</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sz w:val="28"/>
          <w:szCs w:val="28"/>
          <w:lang w:val="kk-KZ"/>
        </w:rPr>
        <w:t>89 528,7</w:t>
      </w:r>
      <w:r>
        <w:rPr>
          <w:sz w:val="28"/>
          <w:szCs w:val="28"/>
          <w:lang w:val="kk-KZ"/>
        </w:rPr>
        <w:t> тыс.тенге</w:t>
      </w:r>
      <w:r w:rsidRPr="00BD38D9">
        <w:rPr>
          <w:sz w:val="28"/>
          <w:szCs w:val="28"/>
          <w:lang w:val="kk-KZ"/>
        </w:rPr>
        <w:t xml:space="preserve"> - в связи с неисполнением судебных решений по погашению задолженности прошлых лет, из них </w:t>
      </w:r>
      <w:r w:rsidRPr="0026692B">
        <w:rPr>
          <w:sz w:val="28"/>
          <w:szCs w:val="28"/>
          <w:lang w:val="kk-KZ"/>
        </w:rPr>
        <w:t>33 084,1 тыс.тенге,</w:t>
      </w:r>
      <w:r w:rsidRPr="00BD38D9">
        <w:rPr>
          <w:sz w:val="28"/>
          <w:szCs w:val="28"/>
          <w:lang w:val="kk-KZ"/>
        </w:rPr>
        <w:t xml:space="preserve"> в том числе 32 069,5</w:t>
      </w:r>
      <w:r>
        <w:rPr>
          <w:sz w:val="28"/>
          <w:szCs w:val="28"/>
          <w:lang w:val="kk-KZ"/>
        </w:rPr>
        <w:t> тыс.тенге</w:t>
      </w:r>
      <w:r w:rsidRPr="00BD38D9">
        <w:rPr>
          <w:sz w:val="28"/>
          <w:szCs w:val="28"/>
          <w:lang w:val="kk-KZ"/>
        </w:rPr>
        <w:t xml:space="preserve"> - неисполнение договорных обязательств (отсутствие положительного заключения госэкспертизы по разработке ПСД по строительству служебного здания на выделяемом участке 0,65 га в районе метеостанции Бурабай-Северный степной берег озера Большое Чебачье с получением полодительного заключения государственной экспертизы),</w:t>
      </w:r>
      <w:r>
        <w:rPr>
          <w:sz w:val="28"/>
          <w:szCs w:val="28"/>
          <w:lang w:val="kk-KZ"/>
        </w:rPr>
        <w:t xml:space="preserve"> </w:t>
      </w:r>
      <w:r w:rsidRPr="00BD38D9">
        <w:rPr>
          <w:sz w:val="28"/>
          <w:szCs w:val="28"/>
          <w:lang w:val="kk-KZ"/>
        </w:rPr>
        <w:t>1 014,6</w:t>
      </w:r>
      <w:r>
        <w:rPr>
          <w:sz w:val="28"/>
          <w:szCs w:val="28"/>
          <w:lang w:val="kk-KZ"/>
        </w:rPr>
        <w:t> тыс.тенге</w:t>
      </w:r>
      <w:r w:rsidRPr="00BD38D9">
        <w:rPr>
          <w:sz w:val="28"/>
          <w:szCs w:val="28"/>
          <w:lang w:val="kk-KZ"/>
        </w:rPr>
        <w:t xml:space="preserve"> - авансовая (предварительная) оплата в размере 30% от суммы договора по завершению начатого строительства республиканского учебного центра по гидрометеорологии на земельном участке п. Жібек-жолы Аршалынского района Акмолинской области. Вышеуказанная дебиторская задолженность прошлых лет была передана с Министерства энергетики Республики Казахстан в октябре 2019 года, претензионно-исковая работа по взысканию дебиторской задолженности продолжается; </w:t>
      </w:r>
      <w:r w:rsidRPr="0026692B">
        <w:rPr>
          <w:sz w:val="28"/>
          <w:szCs w:val="28"/>
          <w:lang w:val="kk-KZ"/>
        </w:rPr>
        <w:t>52 296,9 тыс.тенге,</w:t>
      </w:r>
      <w:r w:rsidRPr="00BD38D9">
        <w:rPr>
          <w:sz w:val="28"/>
          <w:szCs w:val="28"/>
          <w:lang w:val="kk-KZ"/>
        </w:rPr>
        <w:t xml:space="preserve"> из них 22 023,4</w:t>
      </w:r>
      <w:r>
        <w:rPr>
          <w:sz w:val="28"/>
          <w:szCs w:val="28"/>
          <w:lang w:val="kk-KZ"/>
        </w:rPr>
        <w:t> тыс.тенге</w:t>
      </w:r>
      <w:r w:rsidRPr="00BD38D9">
        <w:rPr>
          <w:sz w:val="28"/>
          <w:szCs w:val="28"/>
          <w:lang w:val="kk-KZ"/>
        </w:rPr>
        <w:t xml:space="preserve"> - предоплата за приобретение лабораторного оборудования и приборов (устройств для отбора проб воздуха), измеритель дымности, положительное судебное решение, 18</w:t>
      </w:r>
      <w:r>
        <w:rPr>
          <w:sz w:val="28"/>
          <w:szCs w:val="28"/>
          <w:lang w:val="kk-KZ"/>
        </w:rPr>
        <w:t> </w:t>
      </w:r>
      <w:r w:rsidRPr="00BD38D9">
        <w:rPr>
          <w:sz w:val="28"/>
          <w:szCs w:val="28"/>
          <w:lang w:val="kk-KZ"/>
        </w:rPr>
        <w:t>367,1 тыс .тенге - предоплата за приобретение приборов и вспомогательных аксессуаров к приборам для лабораторий аналитического контроля, имеется положительное судебное решение, 11 906,4</w:t>
      </w:r>
      <w:r>
        <w:rPr>
          <w:sz w:val="28"/>
          <w:szCs w:val="28"/>
          <w:lang w:val="kk-KZ"/>
        </w:rPr>
        <w:t> тыс.тенге</w:t>
      </w:r>
      <w:r w:rsidRPr="00BD38D9">
        <w:rPr>
          <w:sz w:val="28"/>
          <w:szCs w:val="28"/>
          <w:lang w:val="kk-KZ"/>
        </w:rPr>
        <w:t xml:space="preserve"> - предоплата за приобретение научного оборудования для научно-исследовательского института экологии и климата, решение суда от 4 июля 2007 года; </w:t>
      </w:r>
      <w:r w:rsidRPr="0026692B">
        <w:rPr>
          <w:sz w:val="28"/>
          <w:szCs w:val="28"/>
          <w:lang w:val="kk-KZ"/>
        </w:rPr>
        <w:t>339,8 тыс.тенге</w:t>
      </w:r>
      <w:r w:rsidRPr="00BD38D9">
        <w:rPr>
          <w:sz w:val="28"/>
          <w:szCs w:val="28"/>
          <w:lang w:val="kk-KZ"/>
        </w:rPr>
        <w:t xml:space="preserve"> – задолженность 2010 года, предоплата 30% по пошиву форменного обмундирования, условия договора не выполнены; </w:t>
      </w:r>
      <w:r w:rsidRPr="0026692B">
        <w:rPr>
          <w:sz w:val="28"/>
          <w:szCs w:val="28"/>
          <w:lang w:val="kk-KZ"/>
        </w:rPr>
        <w:t>3 598,9 тыс.тенге</w:t>
      </w:r>
      <w:r w:rsidRPr="00BD38D9">
        <w:rPr>
          <w:sz w:val="28"/>
          <w:szCs w:val="28"/>
          <w:lang w:val="kk-KZ"/>
        </w:rPr>
        <w:t xml:space="preserve"> – ненадлежащее исполнение обязательств по поставке бензина, горюче-смазочных материалов; </w:t>
      </w:r>
      <w:r w:rsidRPr="0026692B">
        <w:rPr>
          <w:sz w:val="28"/>
          <w:szCs w:val="28"/>
          <w:lang w:val="kk-KZ"/>
        </w:rPr>
        <w:t>87,8 тыс.тенге</w:t>
      </w:r>
      <w:r w:rsidRPr="00BD38D9">
        <w:rPr>
          <w:sz w:val="28"/>
          <w:szCs w:val="28"/>
          <w:lang w:val="kk-KZ"/>
        </w:rPr>
        <w:t xml:space="preserve"> - предоплата за поставку товара, условия договора не выполнены, заочное решение суда от 1 августа 2011 года; </w:t>
      </w:r>
      <w:r w:rsidRPr="0026692B">
        <w:rPr>
          <w:sz w:val="28"/>
          <w:szCs w:val="28"/>
          <w:lang w:val="kk-KZ"/>
        </w:rPr>
        <w:t xml:space="preserve">11,6 тыс.тенге </w:t>
      </w:r>
      <w:r w:rsidRPr="00BD38D9">
        <w:rPr>
          <w:sz w:val="28"/>
          <w:szCs w:val="28"/>
          <w:lang w:val="kk-KZ"/>
        </w:rPr>
        <w:t>– по дополнительным денежным выплатам;</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lastRenderedPageBreak/>
        <w:t>Кредиторская задолженность составила 15 178,2</w:t>
      </w:r>
      <w:r>
        <w:rPr>
          <w:sz w:val="28"/>
          <w:szCs w:val="28"/>
        </w:rPr>
        <w:t> </w:t>
      </w:r>
      <w:proofErr w:type="spellStart"/>
      <w:r>
        <w:rPr>
          <w:sz w:val="28"/>
          <w:szCs w:val="28"/>
        </w:rPr>
        <w:t>тыс.тенге</w:t>
      </w:r>
      <w:proofErr w:type="spellEnd"/>
      <w:r w:rsidRPr="00BD38D9">
        <w:rPr>
          <w:sz w:val="28"/>
          <w:szCs w:val="28"/>
        </w:rPr>
        <w:t>, из них 8 733</w:t>
      </w:r>
      <w:r>
        <w:rPr>
          <w:sz w:val="28"/>
          <w:szCs w:val="28"/>
        </w:rPr>
        <w:t> </w:t>
      </w:r>
      <w:proofErr w:type="spellStart"/>
      <w:r>
        <w:rPr>
          <w:sz w:val="28"/>
          <w:szCs w:val="28"/>
        </w:rPr>
        <w:t>тыс.тенге</w:t>
      </w:r>
      <w:proofErr w:type="spellEnd"/>
      <w:r w:rsidRPr="00BD38D9">
        <w:rPr>
          <w:sz w:val="28"/>
          <w:szCs w:val="28"/>
        </w:rPr>
        <w:t xml:space="preserve"> - задолженность по фонду оплаты труда, в связи с перерасчетом и недостаточностью средств по плану финансирования, 224,3</w:t>
      </w:r>
      <w:r>
        <w:rPr>
          <w:sz w:val="28"/>
          <w:szCs w:val="28"/>
        </w:rPr>
        <w:t> </w:t>
      </w:r>
      <w:proofErr w:type="spellStart"/>
      <w:r>
        <w:rPr>
          <w:sz w:val="28"/>
          <w:szCs w:val="28"/>
        </w:rPr>
        <w:t>тыс.тенге</w:t>
      </w:r>
      <w:proofErr w:type="spellEnd"/>
      <w:r w:rsidRPr="00BD38D9">
        <w:rPr>
          <w:sz w:val="28"/>
          <w:szCs w:val="28"/>
        </w:rPr>
        <w:t xml:space="preserve"> – задолженность по командировочным расходам в связи с внеплановыми командировками и поздним предоставлением подтверждающих документов, 5 223</w:t>
      </w:r>
      <w:r>
        <w:rPr>
          <w:sz w:val="28"/>
          <w:szCs w:val="28"/>
        </w:rPr>
        <w:t> </w:t>
      </w:r>
      <w:proofErr w:type="spellStart"/>
      <w:r>
        <w:rPr>
          <w:sz w:val="28"/>
          <w:szCs w:val="28"/>
        </w:rPr>
        <w:t>тыс.тенге</w:t>
      </w:r>
      <w:proofErr w:type="spellEnd"/>
      <w:r w:rsidRPr="00BD38D9">
        <w:rPr>
          <w:sz w:val="28"/>
          <w:szCs w:val="28"/>
        </w:rPr>
        <w:t xml:space="preserve"> – задолженность по коммунальным услугам в связи с поздним представлением подтверждающих документов и выявленная по актам сверок, 851,9</w:t>
      </w:r>
      <w:r>
        <w:rPr>
          <w:sz w:val="28"/>
          <w:szCs w:val="28"/>
        </w:rPr>
        <w:t> </w:t>
      </w:r>
      <w:proofErr w:type="spellStart"/>
      <w:r>
        <w:rPr>
          <w:sz w:val="28"/>
          <w:szCs w:val="28"/>
        </w:rPr>
        <w:t>тыс.тенге</w:t>
      </w:r>
      <w:proofErr w:type="spellEnd"/>
      <w:r w:rsidRPr="00BD38D9">
        <w:rPr>
          <w:sz w:val="28"/>
          <w:szCs w:val="28"/>
        </w:rPr>
        <w:t xml:space="preserve"> – задолженность по услугам связи, в связи с поздним представлением подтверждающих документов и выявленная по актам сверок, 143,7</w:t>
      </w:r>
      <w:r>
        <w:rPr>
          <w:sz w:val="28"/>
          <w:szCs w:val="28"/>
        </w:rPr>
        <w:t> </w:t>
      </w:r>
      <w:proofErr w:type="spellStart"/>
      <w:r>
        <w:rPr>
          <w:sz w:val="28"/>
          <w:szCs w:val="28"/>
        </w:rPr>
        <w:t>тыс.тенге</w:t>
      </w:r>
      <w:proofErr w:type="spellEnd"/>
      <w:r w:rsidRPr="00BD38D9">
        <w:rPr>
          <w:sz w:val="28"/>
          <w:szCs w:val="28"/>
        </w:rPr>
        <w:t xml:space="preserve"> – по оплате прочих услуг и работ в связи с поздним представлением подтверждающих документов и выявленная по актам сверок, 2,3</w:t>
      </w:r>
      <w:r>
        <w:rPr>
          <w:sz w:val="28"/>
          <w:szCs w:val="28"/>
        </w:rPr>
        <w:t> </w:t>
      </w:r>
      <w:proofErr w:type="spellStart"/>
      <w:r>
        <w:rPr>
          <w:sz w:val="28"/>
          <w:szCs w:val="28"/>
        </w:rPr>
        <w:t>тыс.тенге</w:t>
      </w:r>
      <w:proofErr w:type="spellEnd"/>
      <w:r w:rsidRPr="00BD38D9">
        <w:rPr>
          <w:sz w:val="28"/>
          <w:szCs w:val="28"/>
        </w:rPr>
        <w:t xml:space="preserve"> – по приобретению продуктов питания, задолженность выявленная по актам сверок.</w:t>
      </w:r>
    </w:p>
    <w:p w:rsidR="00F32AF4" w:rsidRPr="00BD38D9" w:rsidRDefault="00F32AF4" w:rsidP="00F32AF4">
      <w:pPr>
        <w:pBdr>
          <w:bottom w:val="single" w:sz="4" w:space="0" w:color="FFFFFF"/>
        </w:pBdr>
        <w:tabs>
          <w:tab w:val="left" w:pos="0"/>
        </w:tabs>
        <w:ind w:firstLine="709"/>
        <w:jc w:val="both"/>
        <w:rPr>
          <w:b/>
          <w:color w:val="000000" w:themeColor="text1"/>
          <w:sz w:val="28"/>
          <w:szCs w:val="28"/>
        </w:rPr>
      </w:pPr>
      <w:r w:rsidRPr="00BD38D9">
        <w:rPr>
          <w:b/>
          <w:color w:val="000000" w:themeColor="text1"/>
          <w:sz w:val="28"/>
          <w:szCs w:val="28"/>
        </w:rPr>
        <w:t>ПО СРЕДСТВАМ, ПОЛУЧЕННЫМ ЗА СЧЕТ РАСПРЕДЕЛЯЕМЫХ БЮДЖЕТНЫХ ПРОГРАММ</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На реализацию бюджетной программы </w:t>
      </w:r>
      <w:r w:rsidRPr="00BD38D9">
        <w:rPr>
          <w:b/>
          <w:sz w:val="28"/>
          <w:szCs w:val="28"/>
        </w:rPr>
        <w:t xml:space="preserve">105 «Разработка или корректировка, а также проведение необходимых экспертиз технико-экономических обоснований бюджетных инвестиционных проектов и конкурсных документаций проектов государственно-частного партнерства, концессионных проектов, консультативное сопровождение проектов государственно-частного партнерства и концессионных проектов» </w:t>
      </w:r>
      <w:r w:rsidRPr="00BD38D9">
        <w:rPr>
          <w:sz w:val="28"/>
          <w:szCs w:val="28"/>
        </w:rPr>
        <w:t>согласно приказам Министерства национальной экономики Республики Казахстан от 28 августа 2020 год и от 12 декабря 2020 года</w:t>
      </w:r>
      <w:r>
        <w:rPr>
          <w:sz w:val="28"/>
          <w:szCs w:val="28"/>
        </w:rPr>
        <w:t xml:space="preserve"> № </w:t>
      </w:r>
      <w:r w:rsidRPr="00BD38D9">
        <w:rPr>
          <w:sz w:val="28"/>
          <w:szCs w:val="28"/>
        </w:rPr>
        <w:t>251 «О внесении изменения в приказ Министра национальной экономики Республики Казахстан от 15 июня 2020 года</w:t>
      </w:r>
      <w:r>
        <w:rPr>
          <w:sz w:val="28"/>
          <w:szCs w:val="28"/>
        </w:rPr>
        <w:t xml:space="preserve"> № </w:t>
      </w:r>
      <w:r w:rsidRPr="00BD38D9">
        <w:rPr>
          <w:sz w:val="28"/>
          <w:szCs w:val="28"/>
        </w:rPr>
        <w:t>122 «О некоторых вопросах бюджетных инвестиционных проектов и проектов государственно-частного партнерства», который осуществляется за счет средств распределяемой бюджетной программы 062 «Разработка или корректировка, а также проведение необходимых экспертиз технико-экономических обоснований бюджетных инвестиционных проектов и конкурсных документаций проектов государственно-частного партнерства, концессионных проектов, консультативное сопровождение проектов государственно-частного партнерства и концессионных проектов», выделены средства в сумме 158 879</w:t>
      </w:r>
      <w:r>
        <w:rPr>
          <w:sz w:val="28"/>
          <w:szCs w:val="28"/>
        </w:rPr>
        <w:t> </w:t>
      </w:r>
      <w:proofErr w:type="spellStart"/>
      <w:r>
        <w:rPr>
          <w:sz w:val="28"/>
          <w:szCs w:val="28"/>
        </w:rPr>
        <w:t>тыс.тенге</w:t>
      </w:r>
      <w:proofErr w:type="spellEnd"/>
      <w:r w:rsidRPr="00BD38D9">
        <w:rPr>
          <w:sz w:val="28"/>
          <w:szCs w:val="28"/>
        </w:rPr>
        <w:t>, исполнено 24 047,5</w:t>
      </w:r>
      <w:r>
        <w:rPr>
          <w:sz w:val="28"/>
          <w:szCs w:val="28"/>
        </w:rPr>
        <w:t> </w:t>
      </w:r>
      <w:proofErr w:type="spellStart"/>
      <w:r>
        <w:rPr>
          <w:sz w:val="28"/>
          <w:szCs w:val="28"/>
        </w:rPr>
        <w:t>тыс.тенге</w:t>
      </w:r>
      <w:proofErr w:type="spellEnd"/>
      <w:r w:rsidRPr="00BD38D9">
        <w:rPr>
          <w:sz w:val="28"/>
          <w:szCs w:val="28"/>
        </w:rPr>
        <w:t>, или 15,1</w:t>
      </w:r>
      <w:r>
        <w:rPr>
          <w:sz w:val="28"/>
          <w:szCs w:val="28"/>
        </w:rPr>
        <w:t> </w:t>
      </w:r>
      <w:r w:rsidRPr="00BD38D9">
        <w:rPr>
          <w:sz w:val="28"/>
          <w:szCs w:val="28"/>
        </w:rPr>
        <w:t>% к плану на год. Не исполнено 134 831,5</w:t>
      </w:r>
      <w:r>
        <w:rPr>
          <w:sz w:val="28"/>
          <w:szCs w:val="28"/>
        </w:rPr>
        <w:t> </w:t>
      </w:r>
      <w:proofErr w:type="spellStart"/>
      <w:proofErr w:type="gramStart"/>
      <w:r>
        <w:rPr>
          <w:sz w:val="28"/>
          <w:szCs w:val="28"/>
        </w:rPr>
        <w:t>тыс.тенге</w:t>
      </w:r>
      <w:proofErr w:type="spellEnd"/>
      <w:proofErr w:type="gramEnd"/>
      <w:r w:rsidRPr="00BD38D9">
        <w:rPr>
          <w:sz w:val="28"/>
          <w:szCs w:val="28"/>
        </w:rPr>
        <w:t>, из них 20 022,8</w:t>
      </w:r>
      <w:r>
        <w:rPr>
          <w:sz w:val="28"/>
          <w:szCs w:val="28"/>
        </w:rPr>
        <w:t> </w:t>
      </w:r>
      <w:proofErr w:type="spellStart"/>
      <w:r>
        <w:rPr>
          <w:sz w:val="28"/>
          <w:szCs w:val="28"/>
        </w:rPr>
        <w:t>тыс.тенге</w:t>
      </w:r>
      <w:proofErr w:type="spellEnd"/>
      <w:r w:rsidRPr="00BD38D9">
        <w:rPr>
          <w:sz w:val="28"/>
          <w:szCs w:val="28"/>
        </w:rPr>
        <w:t xml:space="preserve"> – экономия по результатам государственных закупок. Не освоено 114 808,7</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из них </w:t>
      </w:r>
      <w:r w:rsidRPr="00BD38D9">
        <w:rPr>
          <w:color w:val="000000"/>
          <w:sz w:val="28"/>
          <w:szCs w:val="28"/>
        </w:rPr>
        <w:t>46 907,8</w:t>
      </w:r>
      <w:r>
        <w:rPr>
          <w:color w:val="000000"/>
          <w:sz w:val="28"/>
          <w:szCs w:val="28"/>
        </w:rPr>
        <w:t> </w:t>
      </w:r>
      <w:proofErr w:type="spellStart"/>
      <w:r>
        <w:rPr>
          <w:color w:val="000000"/>
          <w:sz w:val="28"/>
          <w:szCs w:val="28"/>
        </w:rPr>
        <w:t>тыс.тенге</w:t>
      </w:r>
      <w:proofErr w:type="spellEnd"/>
      <w:r w:rsidRPr="00BD38D9">
        <w:rPr>
          <w:sz w:val="28"/>
          <w:szCs w:val="28"/>
        </w:rPr>
        <w:t xml:space="preserve"> - срыв поставщиками условий договора, 2 468,8</w:t>
      </w:r>
      <w:r>
        <w:rPr>
          <w:sz w:val="28"/>
          <w:szCs w:val="28"/>
        </w:rPr>
        <w:t> </w:t>
      </w:r>
      <w:proofErr w:type="spellStart"/>
      <w:r>
        <w:rPr>
          <w:sz w:val="28"/>
          <w:szCs w:val="28"/>
        </w:rPr>
        <w:t>тыс.тенге</w:t>
      </w:r>
      <w:proofErr w:type="spellEnd"/>
      <w:r w:rsidRPr="00BD38D9">
        <w:rPr>
          <w:sz w:val="28"/>
          <w:szCs w:val="28"/>
        </w:rPr>
        <w:t xml:space="preserve"> - удержание 5% по условиям договора, 36 072,6</w:t>
      </w:r>
      <w:r>
        <w:rPr>
          <w:sz w:val="28"/>
          <w:szCs w:val="28"/>
        </w:rPr>
        <w:t> </w:t>
      </w:r>
      <w:proofErr w:type="spellStart"/>
      <w:r>
        <w:rPr>
          <w:sz w:val="28"/>
          <w:szCs w:val="28"/>
        </w:rPr>
        <w:t>тыс.тенге</w:t>
      </w:r>
      <w:proofErr w:type="spellEnd"/>
      <w:r w:rsidRPr="00BD38D9">
        <w:rPr>
          <w:sz w:val="28"/>
          <w:szCs w:val="28"/>
        </w:rPr>
        <w:t xml:space="preserve"> - невостребованность бюджетных средств, 29 359,5</w:t>
      </w:r>
      <w:r>
        <w:rPr>
          <w:sz w:val="28"/>
          <w:szCs w:val="28"/>
        </w:rPr>
        <w:t> </w:t>
      </w:r>
      <w:proofErr w:type="spellStart"/>
      <w:r>
        <w:rPr>
          <w:sz w:val="28"/>
          <w:szCs w:val="28"/>
        </w:rPr>
        <w:t>тыс.тенге</w:t>
      </w:r>
      <w:proofErr w:type="spellEnd"/>
      <w:r w:rsidRPr="00BD38D9">
        <w:rPr>
          <w:sz w:val="28"/>
          <w:szCs w:val="28"/>
        </w:rPr>
        <w:t xml:space="preserve"> - </w:t>
      </w:r>
      <w:proofErr w:type="spellStart"/>
      <w:r w:rsidRPr="00BD38D9">
        <w:rPr>
          <w:sz w:val="28"/>
          <w:szCs w:val="28"/>
        </w:rPr>
        <w:t>незаключение</w:t>
      </w:r>
      <w:proofErr w:type="spellEnd"/>
      <w:r w:rsidRPr="00BD38D9">
        <w:rPr>
          <w:sz w:val="28"/>
          <w:szCs w:val="28"/>
        </w:rPr>
        <w:t xml:space="preserve"> договоров.</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i/>
          <w:color w:val="000000"/>
          <w:sz w:val="28"/>
          <w:szCs w:val="28"/>
        </w:rPr>
        <w:t>Цель бюджетной программы</w:t>
      </w:r>
      <w:r w:rsidRPr="00BD38D9">
        <w:rPr>
          <w:color w:val="000000"/>
          <w:sz w:val="28"/>
          <w:szCs w:val="28"/>
        </w:rPr>
        <w:t xml:space="preserve"> - повышение уровня </w:t>
      </w:r>
      <w:proofErr w:type="spellStart"/>
      <w:r w:rsidRPr="00BD38D9">
        <w:rPr>
          <w:color w:val="000000"/>
          <w:sz w:val="28"/>
          <w:szCs w:val="28"/>
        </w:rPr>
        <w:t>ресурсообеспечения</w:t>
      </w:r>
      <w:proofErr w:type="spellEnd"/>
      <w:r w:rsidRPr="00BD38D9">
        <w:rPr>
          <w:color w:val="000000"/>
          <w:sz w:val="28"/>
          <w:szCs w:val="28"/>
        </w:rPr>
        <w:t xml:space="preserve"> путем повышения эффективности использования водных ресурсов. </w:t>
      </w:r>
    </w:p>
    <w:p w:rsidR="00F32AF4" w:rsidRPr="00BD38D9" w:rsidRDefault="00F32AF4" w:rsidP="00F32AF4">
      <w:pPr>
        <w:pBdr>
          <w:bottom w:val="single" w:sz="4" w:space="0" w:color="FFFFFF"/>
        </w:pBdr>
        <w:tabs>
          <w:tab w:val="left" w:pos="0"/>
        </w:tabs>
        <w:ind w:firstLine="709"/>
        <w:jc w:val="both"/>
        <w:rPr>
          <w:b/>
          <w:color w:val="000000"/>
          <w:sz w:val="28"/>
          <w:szCs w:val="28"/>
        </w:rPr>
      </w:pPr>
      <w:r w:rsidRPr="00BD38D9">
        <w:rPr>
          <w:color w:val="000000"/>
          <w:sz w:val="28"/>
          <w:szCs w:val="28"/>
        </w:rPr>
        <w:t xml:space="preserve">Программа направлена на разработку технико-экономических обоснований на строительство водохозяйственных сооружений в </w:t>
      </w:r>
      <w:proofErr w:type="spellStart"/>
      <w:r w:rsidRPr="00BD38D9">
        <w:rPr>
          <w:color w:val="000000"/>
          <w:sz w:val="28"/>
          <w:szCs w:val="28"/>
        </w:rPr>
        <w:t>Жамбылской</w:t>
      </w:r>
      <w:proofErr w:type="spellEnd"/>
      <w:r w:rsidRPr="00BD38D9">
        <w:rPr>
          <w:color w:val="000000"/>
          <w:sz w:val="28"/>
          <w:szCs w:val="28"/>
        </w:rPr>
        <w:t xml:space="preserve"> области - 3 ТЭО, Карагандинской области - 3 ТЭО, </w:t>
      </w:r>
      <w:proofErr w:type="spellStart"/>
      <w:r w:rsidRPr="00BD38D9">
        <w:rPr>
          <w:color w:val="000000"/>
          <w:sz w:val="28"/>
          <w:szCs w:val="28"/>
        </w:rPr>
        <w:t>Кызылординской</w:t>
      </w:r>
      <w:proofErr w:type="spellEnd"/>
      <w:r w:rsidRPr="00BD38D9">
        <w:rPr>
          <w:color w:val="000000"/>
          <w:sz w:val="28"/>
          <w:szCs w:val="28"/>
        </w:rPr>
        <w:t xml:space="preserve"> области -3 </w:t>
      </w:r>
      <w:r w:rsidRPr="00BD38D9">
        <w:rPr>
          <w:color w:val="000000"/>
          <w:sz w:val="28"/>
          <w:szCs w:val="28"/>
        </w:rPr>
        <w:lastRenderedPageBreak/>
        <w:t>ТЭО, Восточно-Казахстанской области - 5 ТЭО, Западно-Казахстанской области - 3 ТЭО и Туркестанской области - 1 ТЭО.</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i/>
          <w:color w:val="000000"/>
          <w:sz w:val="28"/>
          <w:szCs w:val="28"/>
        </w:rPr>
        <w:t>Показатель прямого результата</w:t>
      </w:r>
      <w:r w:rsidRPr="00BD38D9">
        <w:rPr>
          <w:i/>
          <w:color w:val="000000"/>
          <w:sz w:val="28"/>
          <w:szCs w:val="28"/>
          <w:lang w:val="kk-KZ"/>
        </w:rPr>
        <w:t xml:space="preserve"> </w:t>
      </w:r>
      <w:r w:rsidRPr="00BD38D9">
        <w:rPr>
          <w:color w:val="000000"/>
          <w:sz w:val="28"/>
          <w:szCs w:val="28"/>
          <w:lang w:val="kk-KZ"/>
        </w:rPr>
        <w:t>не</w:t>
      </w:r>
      <w:r w:rsidRPr="00BD38D9">
        <w:rPr>
          <w:i/>
          <w:color w:val="000000"/>
          <w:sz w:val="28"/>
          <w:szCs w:val="28"/>
          <w:lang w:val="kk-KZ"/>
        </w:rPr>
        <w:t xml:space="preserve"> </w:t>
      </w:r>
      <w:r w:rsidRPr="00BD38D9">
        <w:rPr>
          <w:color w:val="000000"/>
          <w:sz w:val="28"/>
          <w:szCs w:val="28"/>
          <w:lang w:val="kk-KZ"/>
        </w:rPr>
        <w:t>достигнут</w:t>
      </w:r>
      <w:r w:rsidRPr="00BD38D9">
        <w:rPr>
          <w:color w:val="000000"/>
          <w:sz w:val="28"/>
          <w:szCs w:val="28"/>
        </w:rPr>
        <w:t xml:space="preserve">: </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 xml:space="preserve">количество реализуемых инвестиционных проектов, по которым разрабатываются технико-экономические обоснования, а также осуществляется проведение необходимых экспертиз </w:t>
      </w:r>
      <w:r w:rsidRPr="00BD38D9">
        <w:rPr>
          <w:color w:val="000000"/>
          <w:sz w:val="28"/>
          <w:szCs w:val="28"/>
          <w:lang w:val="kk-KZ"/>
        </w:rPr>
        <w:t>составило</w:t>
      </w:r>
      <w:r w:rsidRPr="00BD38D9">
        <w:rPr>
          <w:color w:val="000000"/>
          <w:sz w:val="28"/>
          <w:szCs w:val="28"/>
        </w:rPr>
        <w:t xml:space="preserve"> 2 области (ВКО и </w:t>
      </w:r>
      <w:proofErr w:type="spellStart"/>
      <w:r w:rsidRPr="00BD38D9">
        <w:rPr>
          <w:color w:val="000000"/>
          <w:sz w:val="28"/>
          <w:szCs w:val="28"/>
        </w:rPr>
        <w:t>Жамбылская</w:t>
      </w:r>
      <w:proofErr w:type="spellEnd"/>
      <w:r w:rsidRPr="00BD38D9">
        <w:rPr>
          <w:color w:val="000000"/>
          <w:sz w:val="28"/>
          <w:szCs w:val="28"/>
        </w:rPr>
        <w:t xml:space="preserve"> область) при плане 6 областей.</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Разработанные в 2020 году 8 ТЭО по 2 областям и эффект от реализации проектов:</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1) ТЭО «Строительство водохранилища на реке </w:t>
      </w:r>
      <w:proofErr w:type="spellStart"/>
      <w:r w:rsidRPr="00BD38D9">
        <w:rPr>
          <w:sz w:val="28"/>
          <w:szCs w:val="28"/>
        </w:rPr>
        <w:t>Кендерлык</w:t>
      </w:r>
      <w:proofErr w:type="spellEnd"/>
      <w:r w:rsidRPr="00BD38D9">
        <w:rPr>
          <w:sz w:val="28"/>
          <w:szCs w:val="28"/>
        </w:rPr>
        <w:t xml:space="preserve"> в </w:t>
      </w:r>
      <w:proofErr w:type="spellStart"/>
      <w:r w:rsidRPr="00BD38D9">
        <w:rPr>
          <w:sz w:val="28"/>
          <w:szCs w:val="28"/>
        </w:rPr>
        <w:t>Зайсанском</w:t>
      </w:r>
      <w:proofErr w:type="spellEnd"/>
      <w:r w:rsidRPr="00BD38D9">
        <w:rPr>
          <w:sz w:val="28"/>
          <w:szCs w:val="28"/>
        </w:rPr>
        <w:t xml:space="preserve"> районе ВКО» - увеличение и ввод в оборот новых орошаемых земель площадью 12,8 тыс. га;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2) ТЭО «Строительство водохранилища с магистральным каналом на реке Орта Ласты в </w:t>
      </w:r>
      <w:proofErr w:type="spellStart"/>
      <w:r w:rsidRPr="00BD38D9">
        <w:rPr>
          <w:sz w:val="28"/>
          <w:szCs w:val="28"/>
        </w:rPr>
        <w:t>Тарбагатайском</w:t>
      </w:r>
      <w:proofErr w:type="spellEnd"/>
      <w:r w:rsidRPr="00BD38D9">
        <w:rPr>
          <w:sz w:val="28"/>
          <w:szCs w:val="28"/>
        </w:rPr>
        <w:t xml:space="preserve"> районе ВКО» - увеличение и ввод в оборот новых орошаемых земель площадью 3,1 тыс. га;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3) ТЭО «Строительство водохранилища на реке </w:t>
      </w:r>
      <w:proofErr w:type="spellStart"/>
      <w:r w:rsidRPr="00BD38D9">
        <w:rPr>
          <w:sz w:val="28"/>
          <w:szCs w:val="28"/>
        </w:rPr>
        <w:t>Карабута</w:t>
      </w:r>
      <w:proofErr w:type="spellEnd"/>
      <w:r w:rsidRPr="00BD38D9">
        <w:rPr>
          <w:sz w:val="28"/>
          <w:szCs w:val="28"/>
        </w:rPr>
        <w:t xml:space="preserve"> в </w:t>
      </w:r>
      <w:proofErr w:type="spellStart"/>
      <w:r w:rsidRPr="00BD38D9">
        <w:rPr>
          <w:sz w:val="28"/>
          <w:szCs w:val="28"/>
        </w:rPr>
        <w:t>Урджарском</w:t>
      </w:r>
      <w:proofErr w:type="spellEnd"/>
      <w:r w:rsidRPr="00BD38D9">
        <w:rPr>
          <w:sz w:val="28"/>
          <w:szCs w:val="28"/>
        </w:rPr>
        <w:t xml:space="preserve"> районе ВКО» - увеличение и ввод в оборот новых орошаемых земель площадью 12,8 тыс. га;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4) ТЭО «Строительство водохранилища с гидроузлом и магистральным каналом на реке Кусты в </w:t>
      </w:r>
      <w:proofErr w:type="spellStart"/>
      <w:r w:rsidRPr="00BD38D9">
        <w:rPr>
          <w:sz w:val="28"/>
          <w:szCs w:val="28"/>
        </w:rPr>
        <w:t>Тарбагатайском</w:t>
      </w:r>
      <w:proofErr w:type="spellEnd"/>
      <w:r w:rsidRPr="00BD38D9">
        <w:rPr>
          <w:sz w:val="28"/>
          <w:szCs w:val="28"/>
        </w:rPr>
        <w:t xml:space="preserve"> районе ВКО» - увеличение и ввод в оборот новых орошаемых земель площадью 3,2 тыс. га;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5) ТЭО «Строительство водохранилища на реке </w:t>
      </w:r>
      <w:proofErr w:type="spellStart"/>
      <w:r w:rsidRPr="00BD38D9">
        <w:rPr>
          <w:sz w:val="28"/>
          <w:szCs w:val="28"/>
        </w:rPr>
        <w:t>Каргыба</w:t>
      </w:r>
      <w:proofErr w:type="spellEnd"/>
      <w:r w:rsidRPr="00BD38D9">
        <w:rPr>
          <w:sz w:val="28"/>
          <w:szCs w:val="28"/>
        </w:rPr>
        <w:t xml:space="preserve">. </w:t>
      </w:r>
      <w:proofErr w:type="spellStart"/>
      <w:r w:rsidRPr="00BD38D9">
        <w:rPr>
          <w:sz w:val="28"/>
          <w:szCs w:val="28"/>
        </w:rPr>
        <w:t>Тарбагатайский</w:t>
      </w:r>
      <w:proofErr w:type="spellEnd"/>
      <w:r w:rsidRPr="00BD38D9">
        <w:rPr>
          <w:sz w:val="28"/>
          <w:szCs w:val="28"/>
        </w:rPr>
        <w:t xml:space="preserve"> район ВКО» - увеличение и ввод в оборот новых орошаемых земель площадью 5,6 тыс. га;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6) ТЭО «Строительство водохранилища Калгуты на реке Калгуты в </w:t>
      </w:r>
      <w:proofErr w:type="spellStart"/>
      <w:r w:rsidRPr="00BD38D9">
        <w:rPr>
          <w:sz w:val="28"/>
          <w:szCs w:val="28"/>
        </w:rPr>
        <w:t>Кордайском</w:t>
      </w:r>
      <w:proofErr w:type="spellEnd"/>
      <w:r w:rsidRPr="00BD38D9">
        <w:rPr>
          <w:sz w:val="28"/>
          <w:szCs w:val="28"/>
        </w:rPr>
        <w:t xml:space="preserve"> районе </w:t>
      </w:r>
      <w:proofErr w:type="spellStart"/>
      <w:r w:rsidRPr="00BD38D9">
        <w:rPr>
          <w:sz w:val="28"/>
          <w:szCs w:val="28"/>
        </w:rPr>
        <w:t>Жамбылской</w:t>
      </w:r>
      <w:proofErr w:type="spellEnd"/>
      <w:r w:rsidRPr="00BD38D9">
        <w:rPr>
          <w:sz w:val="28"/>
          <w:szCs w:val="28"/>
        </w:rPr>
        <w:t xml:space="preserve"> области» - увеличение </w:t>
      </w:r>
      <w:proofErr w:type="spellStart"/>
      <w:r w:rsidRPr="00BD38D9">
        <w:rPr>
          <w:sz w:val="28"/>
          <w:szCs w:val="28"/>
        </w:rPr>
        <w:t>водообеспеченности</w:t>
      </w:r>
      <w:proofErr w:type="spellEnd"/>
      <w:r w:rsidRPr="00BD38D9">
        <w:rPr>
          <w:sz w:val="28"/>
          <w:szCs w:val="28"/>
        </w:rPr>
        <w:t xml:space="preserve"> орошаемых земель до 28,0 тыс. га;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7) ТЭО «Строительство водохранилища </w:t>
      </w:r>
      <w:proofErr w:type="spellStart"/>
      <w:r w:rsidRPr="00BD38D9">
        <w:rPr>
          <w:sz w:val="28"/>
          <w:szCs w:val="28"/>
        </w:rPr>
        <w:t>Ргайты</w:t>
      </w:r>
      <w:proofErr w:type="spellEnd"/>
      <w:r w:rsidRPr="00BD38D9">
        <w:rPr>
          <w:sz w:val="28"/>
          <w:szCs w:val="28"/>
        </w:rPr>
        <w:t xml:space="preserve"> на реке </w:t>
      </w:r>
      <w:proofErr w:type="spellStart"/>
      <w:r w:rsidRPr="00BD38D9">
        <w:rPr>
          <w:sz w:val="28"/>
          <w:szCs w:val="28"/>
        </w:rPr>
        <w:t>Ргайты</w:t>
      </w:r>
      <w:proofErr w:type="spellEnd"/>
      <w:r w:rsidRPr="00BD38D9">
        <w:rPr>
          <w:sz w:val="28"/>
          <w:szCs w:val="28"/>
        </w:rPr>
        <w:t xml:space="preserve"> в </w:t>
      </w:r>
      <w:proofErr w:type="spellStart"/>
      <w:r w:rsidRPr="00BD38D9">
        <w:rPr>
          <w:sz w:val="28"/>
          <w:szCs w:val="28"/>
        </w:rPr>
        <w:t>Кордайском</w:t>
      </w:r>
      <w:proofErr w:type="spellEnd"/>
      <w:r w:rsidRPr="00BD38D9">
        <w:rPr>
          <w:sz w:val="28"/>
          <w:szCs w:val="28"/>
        </w:rPr>
        <w:t xml:space="preserve"> районе </w:t>
      </w:r>
      <w:proofErr w:type="spellStart"/>
      <w:r w:rsidRPr="00BD38D9">
        <w:rPr>
          <w:sz w:val="28"/>
          <w:szCs w:val="28"/>
        </w:rPr>
        <w:t>Жамбылской</w:t>
      </w:r>
      <w:proofErr w:type="spellEnd"/>
      <w:r w:rsidRPr="00BD38D9">
        <w:rPr>
          <w:sz w:val="28"/>
          <w:szCs w:val="28"/>
        </w:rPr>
        <w:t xml:space="preserve"> области» - покрытие дефицита воды в вегетационный период на используемых землях площадью 19,0 тыс. га;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8) ТЭО «Строительство водохранилища Акмола на реке Талас на границе </w:t>
      </w:r>
      <w:proofErr w:type="spellStart"/>
      <w:r w:rsidRPr="00BD38D9">
        <w:rPr>
          <w:sz w:val="28"/>
          <w:szCs w:val="28"/>
        </w:rPr>
        <w:t>Таласского</w:t>
      </w:r>
      <w:proofErr w:type="spellEnd"/>
      <w:r w:rsidRPr="00BD38D9">
        <w:rPr>
          <w:sz w:val="28"/>
          <w:szCs w:val="28"/>
        </w:rPr>
        <w:t xml:space="preserve"> и </w:t>
      </w:r>
      <w:proofErr w:type="spellStart"/>
      <w:r w:rsidRPr="00BD38D9">
        <w:rPr>
          <w:sz w:val="28"/>
          <w:szCs w:val="28"/>
        </w:rPr>
        <w:t>Байзакского</w:t>
      </w:r>
      <w:proofErr w:type="spellEnd"/>
      <w:r w:rsidRPr="00BD38D9">
        <w:rPr>
          <w:sz w:val="28"/>
          <w:szCs w:val="28"/>
        </w:rPr>
        <w:t xml:space="preserve"> районов </w:t>
      </w:r>
      <w:proofErr w:type="spellStart"/>
      <w:r w:rsidRPr="00BD38D9">
        <w:rPr>
          <w:sz w:val="28"/>
          <w:szCs w:val="28"/>
        </w:rPr>
        <w:t>Жамбылской</w:t>
      </w:r>
      <w:proofErr w:type="spellEnd"/>
      <w:r w:rsidRPr="00BD38D9">
        <w:rPr>
          <w:sz w:val="28"/>
          <w:szCs w:val="28"/>
        </w:rPr>
        <w:t xml:space="preserve"> области» - покрытие дефицита воды в вегетационный период по реке Талас.</w:t>
      </w:r>
    </w:p>
    <w:p w:rsidR="00F32AF4" w:rsidRPr="00BD38D9" w:rsidRDefault="00F32AF4" w:rsidP="00F32AF4">
      <w:pPr>
        <w:pBdr>
          <w:bottom w:val="single" w:sz="4" w:space="0" w:color="FFFFFF"/>
        </w:pBdr>
        <w:tabs>
          <w:tab w:val="left" w:pos="0"/>
        </w:tabs>
        <w:ind w:firstLine="709"/>
        <w:jc w:val="both"/>
        <w:rPr>
          <w:sz w:val="28"/>
          <w:szCs w:val="28"/>
        </w:rPr>
      </w:pPr>
      <w:r w:rsidRPr="00293953">
        <w:rPr>
          <w:i/>
          <w:sz w:val="28"/>
          <w:szCs w:val="28"/>
        </w:rPr>
        <w:t>Динамика расходов</w:t>
      </w:r>
      <w:r w:rsidRPr="00BD38D9">
        <w:rPr>
          <w:sz w:val="28"/>
          <w:szCs w:val="28"/>
        </w:rPr>
        <w:t>: 2019 год – 3 546,9</w:t>
      </w:r>
      <w:r>
        <w:rPr>
          <w:sz w:val="28"/>
          <w:szCs w:val="28"/>
        </w:rPr>
        <w:t> </w:t>
      </w:r>
      <w:proofErr w:type="spellStart"/>
      <w:proofErr w:type="gramStart"/>
      <w:r>
        <w:rPr>
          <w:sz w:val="28"/>
          <w:szCs w:val="28"/>
        </w:rPr>
        <w:t>тыс.тенге</w:t>
      </w:r>
      <w:proofErr w:type="spellEnd"/>
      <w:proofErr w:type="gramEnd"/>
      <w:r w:rsidRPr="00BD38D9">
        <w:rPr>
          <w:sz w:val="28"/>
          <w:szCs w:val="28"/>
        </w:rPr>
        <w:t>, 2020 год – 24 047,5</w:t>
      </w:r>
      <w:r>
        <w:rPr>
          <w:sz w:val="28"/>
          <w:szCs w:val="28"/>
        </w:rPr>
        <w:t> </w:t>
      </w:r>
      <w:proofErr w:type="spellStart"/>
      <w:r>
        <w:rPr>
          <w:sz w:val="28"/>
          <w:szCs w:val="28"/>
        </w:rPr>
        <w:t>тыс.тенге</w:t>
      </w:r>
      <w:proofErr w:type="spellEnd"/>
      <w:r w:rsidRPr="00BD38D9">
        <w:rPr>
          <w:sz w:val="28"/>
          <w:szCs w:val="28"/>
        </w:rPr>
        <w:t>.</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Дебиторск</w:t>
      </w:r>
      <w:r>
        <w:rPr>
          <w:sz w:val="28"/>
          <w:szCs w:val="28"/>
        </w:rPr>
        <w:t>ой</w:t>
      </w:r>
      <w:r w:rsidRPr="00BD38D9">
        <w:rPr>
          <w:sz w:val="28"/>
          <w:szCs w:val="28"/>
        </w:rPr>
        <w:t xml:space="preserve"> и кредиторск</w:t>
      </w:r>
      <w:r>
        <w:rPr>
          <w:sz w:val="28"/>
          <w:szCs w:val="28"/>
        </w:rPr>
        <w:t>ой</w:t>
      </w:r>
      <w:r w:rsidRPr="00BD38D9">
        <w:rPr>
          <w:sz w:val="28"/>
          <w:szCs w:val="28"/>
        </w:rPr>
        <w:t xml:space="preserve"> задолженност</w:t>
      </w:r>
      <w:r>
        <w:rPr>
          <w:sz w:val="28"/>
          <w:szCs w:val="28"/>
        </w:rPr>
        <w:t>ей</w:t>
      </w:r>
      <w:r w:rsidRPr="00BD38D9">
        <w:rPr>
          <w:sz w:val="28"/>
          <w:szCs w:val="28"/>
        </w:rPr>
        <w:t xml:space="preserve"> </w:t>
      </w:r>
      <w:r>
        <w:rPr>
          <w:sz w:val="28"/>
          <w:szCs w:val="28"/>
        </w:rPr>
        <w:t>не имеется</w:t>
      </w:r>
      <w:r w:rsidRPr="00BD38D9">
        <w:rPr>
          <w:sz w:val="28"/>
          <w:szCs w:val="28"/>
        </w:rPr>
        <w:t>.</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 xml:space="preserve">На реализацию бюджетной программы </w:t>
      </w:r>
      <w:r w:rsidRPr="00BD38D9">
        <w:rPr>
          <w:b/>
          <w:color w:val="000000"/>
          <w:sz w:val="28"/>
          <w:szCs w:val="28"/>
        </w:rPr>
        <w:t>108 «Строительство и (или) реконструкция объектов водного хозяйства по Дорожной карте занятости на 2020-2021 годы»</w:t>
      </w:r>
      <w:r w:rsidRPr="00BD38D9">
        <w:rPr>
          <w:color w:val="000000"/>
          <w:sz w:val="28"/>
          <w:szCs w:val="28"/>
        </w:rPr>
        <w:t xml:space="preserve"> было предусмотрено 4 600 620</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исполнено</w:t>
      </w:r>
      <w:r w:rsidRPr="00BD38D9">
        <w:rPr>
          <w:sz w:val="28"/>
          <w:szCs w:val="28"/>
        </w:rPr>
        <w:t xml:space="preserve"> </w:t>
      </w:r>
      <w:r w:rsidRPr="00BD38D9">
        <w:rPr>
          <w:color w:val="000000"/>
          <w:sz w:val="28"/>
          <w:szCs w:val="28"/>
        </w:rPr>
        <w:t>4 600 618,4</w:t>
      </w:r>
      <w:r>
        <w:rPr>
          <w:color w:val="000000"/>
          <w:sz w:val="28"/>
          <w:szCs w:val="28"/>
        </w:rPr>
        <w:t> </w:t>
      </w:r>
      <w:proofErr w:type="spellStart"/>
      <w:r>
        <w:rPr>
          <w:color w:val="000000"/>
          <w:sz w:val="28"/>
          <w:szCs w:val="28"/>
        </w:rPr>
        <w:t>тыс.тенге</w:t>
      </w:r>
      <w:proofErr w:type="spellEnd"/>
      <w:r w:rsidRPr="00BD38D9">
        <w:rPr>
          <w:color w:val="000000"/>
          <w:sz w:val="28"/>
          <w:szCs w:val="28"/>
        </w:rPr>
        <w:t>, или 100% к плану на год. Не исполнено 1,6</w:t>
      </w:r>
      <w:r>
        <w:rPr>
          <w:color w:val="000000"/>
          <w:sz w:val="28"/>
          <w:szCs w:val="28"/>
        </w:rPr>
        <w:t> </w:t>
      </w:r>
      <w:proofErr w:type="spellStart"/>
      <w:proofErr w:type="gramStart"/>
      <w:r>
        <w:rPr>
          <w:color w:val="000000"/>
          <w:sz w:val="28"/>
          <w:szCs w:val="28"/>
        </w:rPr>
        <w:t>тыс.тенге</w:t>
      </w:r>
      <w:proofErr w:type="spellEnd"/>
      <w:proofErr w:type="gramEnd"/>
      <w:r w:rsidRPr="00BD38D9">
        <w:rPr>
          <w:color w:val="000000"/>
          <w:sz w:val="28"/>
          <w:szCs w:val="28"/>
        </w:rPr>
        <w:t xml:space="preserve"> -экономия по результатам государственных закупок.</w:t>
      </w:r>
    </w:p>
    <w:p w:rsidR="00F32AF4" w:rsidRPr="00BD38D9" w:rsidRDefault="00F32AF4" w:rsidP="00F32AF4">
      <w:pPr>
        <w:pBdr>
          <w:bottom w:val="single" w:sz="4" w:space="0" w:color="FFFFFF"/>
        </w:pBdr>
        <w:tabs>
          <w:tab w:val="left" w:pos="0"/>
        </w:tabs>
        <w:ind w:firstLine="709"/>
        <w:jc w:val="both"/>
        <w:rPr>
          <w:i/>
          <w:color w:val="000000"/>
          <w:sz w:val="28"/>
          <w:szCs w:val="28"/>
        </w:rPr>
      </w:pPr>
      <w:r w:rsidRPr="00BD38D9">
        <w:rPr>
          <w:i/>
          <w:color w:val="000000"/>
          <w:sz w:val="28"/>
          <w:szCs w:val="28"/>
        </w:rPr>
        <w:t>Цель бюджетной программы:</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 xml:space="preserve">обеспечение занятости и недопущение роста уровня безработицы; создание дополнительных рабочих мест и обеспечение доходов; создание условий для развития инфраструктуры населенных пунктов. </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lastRenderedPageBreak/>
        <w:t>Расходы направлены на строительство, капитальный ремонт и (или) реконструкция систем водоснабжения, гидротехнических сооружений, объектов водоснабжения в рамках Дорожной карты занятости на 2020-2021 годы.</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i/>
          <w:color w:val="000000"/>
          <w:sz w:val="28"/>
          <w:szCs w:val="28"/>
        </w:rPr>
        <w:t>Показатель прямого результата</w:t>
      </w:r>
      <w:r w:rsidRPr="00BD38D9">
        <w:rPr>
          <w:color w:val="000000"/>
          <w:sz w:val="28"/>
          <w:szCs w:val="28"/>
        </w:rPr>
        <w:t xml:space="preserve"> достигнут</w:t>
      </w:r>
      <w:r>
        <w:rPr>
          <w:color w:val="000000"/>
          <w:sz w:val="28"/>
          <w:szCs w:val="28"/>
        </w:rPr>
        <w:t xml:space="preserve"> </w:t>
      </w:r>
      <w:r>
        <w:rPr>
          <w:sz w:val="28"/>
          <w:szCs w:val="28"/>
        </w:rPr>
        <w:t>в полном объеме</w:t>
      </w:r>
      <w:r w:rsidRPr="00BD38D9">
        <w:rPr>
          <w:color w:val="000000"/>
          <w:sz w:val="28"/>
          <w:szCs w:val="28"/>
        </w:rPr>
        <w:t>:</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color w:val="000000"/>
          <w:sz w:val="28"/>
          <w:szCs w:val="28"/>
        </w:rPr>
        <w:t xml:space="preserve">в соответствии с планом количество объектов составило 4 ед.: Реконструкция </w:t>
      </w:r>
      <w:proofErr w:type="spellStart"/>
      <w:r w:rsidRPr="00BD38D9">
        <w:rPr>
          <w:color w:val="000000"/>
          <w:sz w:val="28"/>
          <w:szCs w:val="28"/>
        </w:rPr>
        <w:t>Эскулинского</w:t>
      </w:r>
      <w:proofErr w:type="spellEnd"/>
      <w:r w:rsidRPr="00BD38D9">
        <w:rPr>
          <w:color w:val="000000"/>
          <w:sz w:val="28"/>
          <w:szCs w:val="28"/>
        </w:rPr>
        <w:t xml:space="preserve"> водозабора с учетом водоснабжения </w:t>
      </w:r>
      <w:proofErr w:type="spellStart"/>
      <w:r w:rsidRPr="00BD38D9">
        <w:rPr>
          <w:color w:val="000000"/>
          <w:sz w:val="28"/>
          <w:szCs w:val="28"/>
        </w:rPr>
        <w:t>г.Жезгазган</w:t>
      </w:r>
      <w:proofErr w:type="spellEnd"/>
      <w:r w:rsidRPr="00BD38D9">
        <w:rPr>
          <w:color w:val="000000"/>
          <w:sz w:val="28"/>
          <w:szCs w:val="28"/>
        </w:rPr>
        <w:t xml:space="preserve">; Перенос участка </w:t>
      </w:r>
      <w:proofErr w:type="spellStart"/>
      <w:r w:rsidRPr="00BD38D9">
        <w:rPr>
          <w:color w:val="000000"/>
          <w:sz w:val="28"/>
          <w:szCs w:val="28"/>
        </w:rPr>
        <w:t>Эскулинского</w:t>
      </w:r>
      <w:proofErr w:type="spellEnd"/>
      <w:r w:rsidRPr="00BD38D9">
        <w:rPr>
          <w:color w:val="000000"/>
          <w:sz w:val="28"/>
          <w:szCs w:val="28"/>
        </w:rPr>
        <w:t xml:space="preserve"> водовода; Реконструкция и модернизация </w:t>
      </w:r>
      <w:proofErr w:type="spellStart"/>
      <w:r w:rsidRPr="00BD38D9">
        <w:rPr>
          <w:color w:val="000000"/>
          <w:sz w:val="28"/>
          <w:szCs w:val="28"/>
        </w:rPr>
        <w:t>Жиделинского</w:t>
      </w:r>
      <w:proofErr w:type="spellEnd"/>
      <w:r w:rsidRPr="00BD38D9">
        <w:rPr>
          <w:color w:val="000000"/>
          <w:sz w:val="28"/>
          <w:szCs w:val="28"/>
        </w:rPr>
        <w:t xml:space="preserve"> водохранилища с внедрением автоматизации; Реконструкция </w:t>
      </w:r>
      <w:proofErr w:type="spellStart"/>
      <w:r w:rsidRPr="00BD38D9">
        <w:rPr>
          <w:color w:val="000000"/>
          <w:sz w:val="28"/>
          <w:szCs w:val="28"/>
        </w:rPr>
        <w:t>Айтекского</w:t>
      </w:r>
      <w:proofErr w:type="spellEnd"/>
      <w:r w:rsidRPr="00BD38D9">
        <w:rPr>
          <w:color w:val="000000"/>
          <w:sz w:val="28"/>
          <w:szCs w:val="28"/>
        </w:rPr>
        <w:t xml:space="preserve"> гидроузла.</w:t>
      </w:r>
    </w:p>
    <w:p w:rsidR="00F32AF4" w:rsidRPr="00BD38D9" w:rsidRDefault="00F32AF4" w:rsidP="00F32AF4">
      <w:pPr>
        <w:pBdr>
          <w:bottom w:val="single" w:sz="4" w:space="0" w:color="FFFFFF"/>
        </w:pBdr>
        <w:tabs>
          <w:tab w:val="left" w:pos="0"/>
        </w:tabs>
        <w:ind w:firstLine="709"/>
        <w:jc w:val="both"/>
        <w:rPr>
          <w:i/>
          <w:color w:val="000000"/>
          <w:sz w:val="28"/>
          <w:szCs w:val="28"/>
        </w:rPr>
      </w:pPr>
      <w:r w:rsidRPr="00BD38D9">
        <w:rPr>
          <w:i/>
          <w:color w:val="000000"/>
          <w:sz w:val="28"/>
          <w:szCs w:val="28"/>
        </w:rPr>
        <w:t>Экономический эффект по следующим проектам:</w:t>
      </w:r>
    </w:p>
    <w:p w:rsidR="00F32AF4" w:rsidRPr="00BD38D9" w:rsidRDefault="00F32AF4" w:rsidP="00F32AF4">
      <w:pPr>
        <w:pBdr>
          <w:bottom w:val="single" w:sz="4" w:space="0" w:color="FFFFFF"/>
        </w:pBdr>
        <w:tabs>
          <w:tab w:val="left" w:pos="0"/>
        </w:tabs>
        <w:ind w:firstLine="709"/>
        <w:jc w:val="both"/>
        <w:rPr>
          <w:rFonts w:eastAsia="Calibri"/>
          <w:i/>
          <w:sz w:val="28"/>
          <w:szCs w:val="28"/>
          <w:lang w:val="kk-KZ"/>
        </w:rPr>
      </w:pPr>
      <w:r w:rsidRPr="00BD38D9">
        <w:rPr>
          <w:rFonts w:eastAsia="Calibri"/>
          <w:i/>
          <w:sz w:val="28"/>
          <w:szCs w:val="28"/>
          <w:lang w:val="kk-KZ"/>
        </w:rPr>
        <w:t>реконструкция Эскулинского водозабора с учетом водоснабжения г.Жезгазган; перенос участка Эскулинского водовода:</w:t>
      </w:r>
    </w:p>
    <w:p w:rsidR="00F32AF4" w:rsidRPr="00BD38D9" w:rsidRDefault="00F32AF4" w:rsidP="00F32AF4">
      <w:pPr>
        <w:pBdr>
          <w:bottom w:val="single" w:sz="4" w:space="0" w:color="FFFFFF"/>
        </w:pBdr>
        <w:tabs>
          <w:tab w:val="left" w:pos="0"/>
        </w:tabs>
        <w:ind w:firstLine="709"/>
        <w:jc w:val="both"/>
        <w:rPr>
          <w:rFonts w:eastAsia="Calibri"/>
          <w:sz w:val="28"/>
          <w:szCs w:val="28"/>
          <w:lang w:val="kk-KZ"/>
        </w:rPr>
      </w:pPr>
      <w:r w:rsidRPr="00BD38D9">
        <w:rPr>
          <w:rFonts w:eastAsia="Calibri"/>
          <w:sz w:val="28"/>
          <w:szCs w:val="28"/>
          <w:lang w:val="kk-KZ"/>
        </w:rPr>
        <w:t>Цель проекта - обеспечение населения численностью более 162 тыс. человек бесперебойным снабжением качественной питьевой водой.</w:t>
      </w:r>
    </w:p>
    <w:p w:rsidR="00F32AF4" w:rsidRPr="00BD38D9" w:rsidRDefault="00F32AF4" w:rsidP="00F32AF4">
      <w:pPr>
        <w:pBdr>
          <w:bottom w:val="single" w:sz="4" w:space="0" w:color="FFFFFF"/>
        </w:pBdr>
        <w:tabs>
          <w:tab w:val="left" w:pos="0"/>
        </w:tabs>
        <w:ind w:firstLine="709"/>
        <w:jc w:val="both"/>
        <w:rPr>
          <w:rFonts w:eastAsia="Calibri"/>
          <w:sz w:val="28"/>
          <w:szCs w:val="28"/>
          <w:lang w:val="kk-KZ"/>
        </w:rPr>
      </w:pPr>
      <w:r w:rsidRPr="00BD38D9">
        <w:rPr>
          <w:rFonts w:eastAsia="Calibri"/>
          <w:sz w:val="28"/>
          <w:szCs w:val="28"/>
          <w:lang w:val="kk-KZ"/>
        </w:rPr>
        <w:t>На период строительства трудоустроено 174 человека на временные рабочие места.</w:t>
      </w:r>
    </w:p>
    <w:p w:rsidR="00F32AF4" w:rsidRPr="00BD38D9" w:rsidRDefault="00F32AF4" w:rsidP="00F32AF4">
      <w:pPr>
        <w:pBdr>
          <w:bottom w:val="single" w:sz="4" w:space="0" w:color="FFFFFF"/>
        </w:pBdr>
        <w:tabs>
          <w:tab w:val="left" w:pos="0"/>
        </w:tabs>
        <w:ind w:firstLine="709"/>
        <w:jc w:val="both"/>
        <w:rPr>
          <w:rFonts w:eastAsia="Calibri"/>
          <w:sz w:val="28"/>
          <w:szCs w:val="28"/>
          <w:lang w:val="kk-KZ"/>
        </w:rPr>
      </w:pPr>
      <w:r w:rsidRPr="00BD38D9">
        <w:rPr>
          <w:rFonts w:eastAsia="Calibri"/>
          <w:sz w:val="28"/>
          <w:szCs w:val="28"/>
          <w:lang w:val="kk-KZ"/>
        </w:rPr>
        <w:t>Налоговые поступления в республиканский бюджет в 2020 году составили 340,7 млн тенге;</w:t>
      </w:r>
    </w:p>
    <w:p w:rsidR="00F32AF4" w:rsidRPr="00BD38D9" w:rsidRDefault="00F32AF4" w:rsidP="00F32AF4">
      <w:pPr>
        <w:pBdr>
          <w:bottom w:val="single" w:sz="4" w:space="0" w:color="FFFFFF"/>
        </w:pBdr>
        <w:tabs>
          <w:tab w:val="left" w:pos="0"/>
        </w:tabs>
        <w:ind w:firstLine="709"/>
        <w:jc w:val="both"/>
        <w:rPr>
          <w:rFonts w:eastAsia="Calibri"/>
          <w:i/>
          <w:sz w:val="28"/>
          <w:szCs w:val="28"/>
          <w:lang w:val="kk-KZ"/>
        </w:rPr>
      </w:pPr>
      <w:r w:rsidRPr="00BD38D9">
        <w:rPr>
          <w:i/>
          <w:sz w:val="28"/>
          <w:szCs w:val="28"/>
          <w:lang w:val="kk-KZ"/>
        </w:rPr>
        <w:t>реконструкция и модернизация Жиделинского водохранилища с внедрением систем автоматизированной подачи воды в Жанакорганском районе Кызылординской области:</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sz w:val="28"/>
          <w:szCs w:val="28"/>
          <w:lang w:val="kk-KZ"/>
        </w:rPr>
        <w:t xml:space="preserve">Цель проекта - снижение угрозы затопления 8 сельских населенных пунктов с численностью населения 5,6 тыс. человек, а также обеспечения поливной водой 9,1 тыс. га, </w:t>
      </w:r>
      <w:r w:rsidRPr="00BD38D9">
        <w:rPr>
          <w:color w:val="000000"/>
          <w:sz w:val="28"/>
          <w:szCs w:val="28"/>
        </w:rPr>
        <w:t>а также гарантированное водообеспечение поливных земель на площади 808 га.</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sz w:val="28"/>
          <w:szCs w:val="28"/>
          <w:lang w:val="kk-KZ"/>
        </w:rPr>
        <w:t xml:space="preserve">Объект завершен и сдан в эксплуатацию актом приемки объекта в эксплуатацию в декабре 2020 года. </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sz w:val="28"/>
          <w:szCs w:val="28"/>
          <w:lang w:val="kk-KZ"/>
        </w:rPr>
        <w:t xml:space="preserve">В 2020 году было трудоустроено 60 человек на временные рабочие места, по плану 45 человек, из них 28 человек через центр занятости, число трудоустроенной молодежи составило 15 человек. </w:t>
      </w:r>
    </w:p>
    <w:p w:rsidR="00F32AF4" w:rsidRPr="00BD38D9" w:rsidRDefault="00F32AF4" w:rsidP="00F32AF4">
      <w:pPr>
        <w:pBdr>
          <w:bottom w:val="single" w:sz="4" w:space="0" w:color="FFFFFF"/>
        </w:pBdr>
        <w:tabs>
          <w:tab w:val="left" w:pos="0"/>
        </w:tabs>
        <w:ind w:firstLine="709"/>
        <w:jc w:val="both"/>
        <w:rPr>
          <w:rFonts w:eastAsia="Calibri"/>
          <w:sz w:val="28"/>
          <w:szCs w:val="28"/>
          <w:lang w:val="kk-KZ"/>
        </w:rPr>
      </w:pPr>
      <w:r w:rsidRPr="00BD38D9">
        <w:rPr>
          <w:rFonts w:eastAsia="Calibri"/>
          <w:sz w:val="28"/>
          <w:szCs w:val="28"/>
          <w:lang w:val="kk-KZ"/>
        </w:rPr>
        <w:t xml:space="preserve">Налоговые поступления в республиканский бюджет в 2020 году составили </w:t>
      </w:r>
      <w:r w:rsidRPr="00BD38D9">
        <w:rPr>
          <w:rFonts w:eastAsia="Calibri"/>
          <w:sz w:val="28"/>
          <w:szCs w:val="28"/>
        </w:rPr>
        <w:t>40,9</w:t>
      </w:r>
      <w:r w:rsidRPr="00BD38D9">
        <w:rPr>
          <w:rFonts w:eastAsia="Calibri"/>
          <w:sz w:val="28"/>
          <w:szCs w:val="28"/>
          <w:lang w:val="kk-KZ"/>
        </w:rPr>
        <w:t xml:space="preserve"> млн тенге;</w:t>
      </w:r>
    </w:p>
    <w:p w:rsidR="00F32AF4" w:rsidRPr="00BD38D9" w:rsidRDefault="00F32AF4" w:rsidP="00F32AF4">
      <w:pPr>
        <w:pBdr>
          <w:bottom w:val="single" w:sz="4" w:space="0" w:color="FFFFFF"/>
        </w:pBdr>
        <w:tabs>
          <w:tab w:val="left" w:pos="0"/>
        </w:tabs>
        <w:ind w:firstLine="709"/>
        <w:jc w:val="both"/>
        <w:rPr>
          <w:i/>
          <w:sz w:val="28"/>
          <w:szCs w:val="28"/>
          <w:lang w:val="kk-KZ"/>
        </w:rPr>
      </w:pPr>
      <w:r w:rsidRPr="00BD38D9">
        <w:rPr>
          <w:i/>
          <w:sz w:val="28"/>
          <w:szCs w:val="28"/>
          <w:lang w:val="kk-KZ"/>
        </w:rPr>
        <w:t>реконструкция гидроузла Айтек Кызылординской области:</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sz w:val="28"/>
          <w:szCs w:val="28"/>
          <w:lang w:val="kk-KZ"/>
        </w:rPr>
        <w:t xml:space="preserve">реализация проекта позволит исключить угрозу затопления 7 сельских населенных пунктов с численностью населения более 31 тыс. чел., </w:t>
      </w:r>
      <w:r w:rsidRPr="00BD38D9">
        <w:rPr>
          <w:color w:val="000000"/>
          <w:sz w:val="28"/>
          <w:szCs w:val="28"/>
        </w:rPr>
        <w:t>предотвращение аварийной ситуации.</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sz w:val="28"/>
          <w:szCs w:val="28"/>
          <w:lang w:val="kk-KZ"/>
        </w:rPr>
        <w:t>В 2020 году было трудоустроено 78 человек на временные рабочие места, в том числе 48 человек с центра занятости населения.</w:t>
      </w:r>
    </w:p>
    <w:p w:rsidR="00F32AF4" w:rsidRPr="00BD38D9" w:rsidRDefault="00F32AF4" w:rsidP="00F32AF4">
      <w:pPr>
        <w:pBdr>
          <w:bottom w:val="single" w:sz="4" w:space="0" w:color="FFFFFF"/>
        </w:pBdr>
        <w:tabs>
          <w:tab w:val="left" w:pos="0"/>
        </w:tabs>
        <w:ind w:firstLine="709"/>
        <w:jc w:val="both"/>
        <w:rPr>
          <w:rFonts w:eastAsia="Calibri"/>
          <w:sz w:val="28"/>
          <w:szCs w:val="28"/>
          <w:lang w:val="kk-KZ"/>
        </w:rPr>
      </w:pPr>
      <w:r w:rsidRPr="00BD38D9">
        <w:rPr>
          <w:rFonts w:eastAsia="Calibri"/>
          <w:sz w:val="28"/>
          <w:szCs w:val="28"/>
          <w:lang w:val="kk-KZ"/>
        </w:rPr>
        <w:t>Налоговые поступления в республиканский бюджет в 2020 году составили 33,0 млн тенге.</w:t>
      </w:r>
    </w:p>
    <w:p w:rsidR="00F32AF4" w:rsidRDefault="00F32AF4" w:rsidP="00F32AF4">
      <w:pPr>
        <w:pBdr>
          <w:bottom w:val="single" w:sz="4" w:space="0" w:color="FFFFFF"/>
        </w:pBdr>
        <w:tabs>
          <w:tab w:val="left" w:pos="0"/>
        </w:tabs>
        <w:ind w:firstLine="709"/>
        <w:jc w:val="both"/>
        <w:rPr>
          <w:color w:val="000000"/>
          <w:sz w:val="28"/>
          <w:szCs w:val="28"/>
          <w:lang w:val="kk-KZ"/>
        </w:rPr>
      </w:pPr>
      <w:r w:rsidRPr="00BD38D9">
        <w:rPr>
          <w:color w:val="000000"/>
          <w:sz w:val="28"/>
          <w:szCs w:val="28"/>
          <w:lang w:val="kk-KZ"/>
        </w:rPr>
        <w:t>Бюджетная программа реализуется с 2020 года.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Дебиторская задолженность составила 486 171</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 задолженность 2020 года по переходящим договорам, из них:</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lastRenderedPageBreak/>
        <w:t>267 723,6</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 авансовая оплата ТОО «СК </w:t>
      </w:r>
      <w:proofErr w:type="spellStart"/>
      <w:r w:rsidRPr="00BD38D9">
        <w:rPr>
          <w:sz w:val="28"/>
          <w:szCs w:val="28"/>
        </w:rPr>
        <w:t>KazAlem</w:t>
      </w:r>
      <w:proofErr w:type="spellEnd"/>
      <w:r w:rsidRPr="00BD38D9">
        <w:rPr>
          <w:sz w:val="28"/>
          <w:szCs w:val="28"/>
        </w:rPr>
        <w:t>»</w:t>
      </w:r>
      <w:r w:rsidRPr="00BD38D9">
        <w:rPr>
          <w:sz w:val="28"/>
          <w:szCs w:val="28"/>
        </w:rPr>
        <w:br/>
        <w:t xml:space="preserve">(ТОО «ДОРОГИ ВОСТОКА») по проекту «Реконструкция </w:t>
      </w:r>
      <w:proofErr w:type="spellStart"/>
      <w:r w:rsidRPr="00BD38D9">
        <w:rPr>
          <w:sz w:val="28"/>
          <w:szCs w:val="28"/>
        </w:rPr>
        <w:t>Эскулинского</w:t>
      </w:r>
      <w:proofErr w:type="spellEnd"/>
      <w:r w:rsidRPr="00BD38D9">
        <w:rPr>
          <w:sz w:val="28"/>
          <w:szCs w:val="28"/>
        </w:rPr>
        <w:t xml:space="preserve"> водозабора с учетом водоснабжения </w:t>
      </w:r>
      <w:proofErr w:type="spellStart"/>
      <w:r w:rsidRPr="00BD38D9">
        <w:rPr>
          <w:sz w:val="28"/>
          <w:szCs w:val="28"/>
        </w:rPr>
        <w:t>г.Жезгазган</w:t>
      </w:r>
      <w:proofErr w:type="spellEnd"/>
      <w:r w:rsidRPr="00BD38D9">
        <w:rPr>
          <w:sz w:val="28"/>
          <w:szCs w:val="28"/>
        </w:rPr>
        <w:t>»;</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158 459,8</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 авансовая оплата РГП «</w:t>
      </w:r>
      <w:proofErr w:type="spellStart"/>
      <w:r w:rsidRPr="00BD38D9">
        <w:rPr>
          <w:sz w:val="28"/>
          <w:szCs w:val="28"/>
        </w:rPr>
        <w:t>Казводхоз</w:t>
      </w:r>
      <w:proofErr w:type="spellEnd"/>
      <w:r w:rsidRPr="00BD38D9">
        <w:rPr>
          <w:sz w:val="28"/>
          <w:szCs w:val="28"/>
        </w:rPr>
        <w:t xml:space="preserve">» по проекту «Реконструкция </w:t>
      </w:r>
      <w:proofErr w:type="spellStart"/>
      <w:r w:rsidRPr="00BD38D9">
        <w:rPr>
          <w:sz w:val="28"/>
          <w:szCs w:val="28"/>
        </w:rPr>
        <w:t>Айтекского</w:t>
      </w:r>
      <w:proofErr w:type="spellEnd"/>
      <w:r w:rsidRPr="00BD38D9">
        <w:rPr>
          <w:sz w:val="28"/>
          <w:szCs w:val="28"/>
        </w:rPr>
        <w:t xml:space="preserve"> гидроузла»;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59 987,6 </w:t>
      </w:r>
      <w:proofErr w:type="spellStart"/>
      <w:r w:rsidRPr="00BD38D9">
        <w:rPr>
          <w:sz w:val="28"/>
          <w:szCs w:val="28"/>
        </w:rPr>
        <w:t>тыс</w:t>
      </w:r>
      <w:proofErr w:type="spellEnd"/>
      <w:r w:rsidRPr="00BD38D9">
        <w:rPr>
          <w:sz w:val="28"/>
          <w:szCs w:val="28"/>
        </w:rPr>
        <w:t xml:space="preserve"> тенге – авансовая оплата РГП «</w:t>
      </w:r>
      <w:proofErr w:type="spellStart"/>
      <w:r w:rsidRPr="00BD38D9">
        <w:rPr>
          <w:sz w:val="28"/>
          <w:szCs w:val="28"/>
        </w:rPr>
        <w:t>Казводхоз</w:t>
      </w:r>
      <w:proofErr w:type="spellEnd"/>
      <w:r w:rsidRPr="00BD38D9">
        <w:rPr>
          <w:sz w:val="28"/>
          <w:szCs w:val="28"/>
        </w:rPr>
        <w:t xml:space="preserve">» по проекту «Перенос участка </w:t>
      </w:r>
      <w:proofErr w:type="spellStart"/>
      <w:r w:rsidRPr="00BD38D9">
        <w:rPr>
          <w:sz w:val="28"/>
          <w:szCs w:val="28"/>
        </w:rPr>
        <w:t>Эскулинского</w:t>
      </w:r>
      <w:proofErr w:type="spellEnd"/>
      <w:r w:rsidRPr="00BD38D9">
        <w:rPr>
          <w:sz w:val="28"/>
          <w:szCs w:val="28"/>
        </w:rPr>
        <w:t xml:space="preserve"> водовода».</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Кредиторская задолженность по бюджетной программе отсутствует.</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sz w:val="28"/>
          <w:szCs w:val="28"/>
          <w:lang w:val="kk-KZ"/>
        </w:rPr>
        <w:t>На реализацию бюджетной программы</w:t>
      </w:r>
      <w:r w:rsidRPr="00BD38D9">
        <w:rPr>
          <w:color w:val="FF0000"/>
          <w:sz w:val="28"/>
          <w:szCs w:val="28"/>
          <w:lang w:val="kk-KZ"/>
        </w:rPr>
        <w:t xml:space="preserve"> </w:t>
      </w:r>
      <w:r w:rsidRPr="00BD38D9">
        <w:rPr>
          <w:b/>
          <w:sz w:val="28"/>
          <w:szCs w:val="28"/>
        </w:rPr>
        <w:t>109</w:t>
      </w:r>
      <w:r w:rsidRPr="00BD38D9">
        <w:rPr>
          <w:b/>
          <w:sz w:val="28"/>
          <w:szCs w:val="28"/>
          <w:lang w:val="kk-KZ"/>
        </w:rPr>
        <w:t xml:space="preserve"> «Проведение текущих мероприятий за счет резерва правительства Республики Казахстан»</w:t>
      </w:r>
      <w:r w:rsidRPr="00BD38D9">
        <w:rPr>
          <w:sz w:val="28"/>
          <w:szCs w:val="28"/>
          <w:lang w:val="kk-KZ"/>
        </w:rPr>
        <w:t xml:space="preserve"> постановлением Правительства Республики Казахстан от 23 декабря 2020 года №881 было выделено 1 510 831,1</w:t>
      </w:r>
      <w:r>
        <w:rPr>
          <w:sz w:val="28"/>
          <w:szCs w:val="28"/>
          <w:lang w:val="kk-KZ"/>
        </w:rPr>
        <w:t> тыс.тенге</w:t>
      </w:r>
      <w:r w:rsidRPr="00BD38D9">
        <w:rPr>
          <w:sz w:val="28"/>
          <w:szCs w:val="28"/>
          <w:lang w:val="kk-KZ"/>
        </w:rPr>
        <w:t>, исполнено 1 510 831,0</w:t>
      </w:r>
      <w:r>
        <w:rPr>
          <w:sz w:val="28"/>
          <w:szCs w:val="28"/>
          <w:lang w:val="kk-KZ"/>
        </w:rPr>
        <w:t> тыс.тенге</w:t>
      </w:r>
      <w:r w:rsidRPr="00BD38D9">
        <w:rPr>
          <w:sz w:val="28"/>
          <w:szCs w:val="28"/>
          <w:lang w:val="kk-KZ"/>
        </w:rPr>
        <w:t>, или 100% к плану на год. Не исполнено 0,1</w:t>
      </w:r>
      <w:r>
        <w:rPr>
          <w:sz w:val="28"/>
          <w:szCs w:val="28"/>
          <w:lang w:val="kk-KZ"/>
        </w:rPr>
        <w:t> тыс.тенге</w:t>
      </w:r>
      <w:r w:rsidRPr="00BD38D9">
        <w:rPr>
          <w:sz w:val="28"/>
          <w:szCs w:val="28"/>
          <w:lang w:val="kk-KZ"/>
        </w:rPr>
        <w:t xml:space="preserve"> – остаток за счет округления. </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sz w:val="28"/>
          <w:szCs w:val="28"/>
          <w:lang w:val="kk-KZ"/>
        </w:rPr>
        <w:t>Программа направлена для оплаты услуг по товарообмену электроэнергией в объеме 312,2 млн киловатт-час за поданную воду сельхозтоваропроизводителям Жетысайского и Мактааральского районов Туркестанской области из казахстанской части межгосударственного канала «Достык» в июне, июле и августе 2020 года.</w:t>
      </w:r>
    </w:p>
    <w:p w:rsidR="00F32AF4" w:rsidRPr="00BD38D9" w:rsidRDefault="00F32AF4" w:rsidP="00F32AF4">
      <w:pPr>
        <w:pBdr>
          <w:bottom w:val="single" w:sz="4" w:space="0" w:color="FFFFFF"/>
        </w:pBdr>
        <w:tabs>
          <w:tab w:val="left" w:pos="0"/>
        </w:tabs>
        <w:ind w:firstLine="709"/>
        <w:jc w:val="both"/>
        <w:rPr>
          <w:color w:val="000000"/>
          <w:sz w:val="28"/>
          <w:szCs w:val="28"/>
        </w:rPr>
      </w:pPr>
      <w:r w:rsidRPr="00BD38D9">
        <w:rPr>
          <w:i/>
          <w:color w:val="000000"/>
          <w:sz w:val="28"/>
          <w:szCs w:val="28"/>
        </w:rPr>
        <w:t xml:space="preserve">Показатель прямого результата </w:t>
      </w:r>
      <w:r w:rsidRPr="00BD38D9">
        <w:rPr>
          <w:color w:val="000000"/>
          <w:sz w:val="28"/>
          <w:szCs w:val="28"/>
        </w:rPr>
        <w:t>достигнут</w:t>
      </w:r>
      <w:r>
        <w:rPr>
          <w:color w:val="000000"/>
          <w:sz w:val="28"/>
          <w:szCs w:val="28"/>
        </w:rPr>
        <w:t xml:space="preserve"> </w:t>
      </w:r>
      <w:r>
        <w:rPr>
          <w:sz w:val="28"/>
          <w:szCs w:val="28"/>
        </w:rPr>
        <w:t>в полном объеме</w:t>
      </w:r>
      <w:r w:rsidRPr="00BD38D9">
        <w:rPr>
          <w:color w:val="000000"/>
          <w:sz w:val="28"/>
          <w:szCs w:val="28"/>
        </w:rPr>
        <w:t>:</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sz w:val="28"/>
          <w:szCs w:val="28"/>
          <w:lang w:val="kk-KZ"/>
        </w:rPr>
        <w:t xml:space="preserve">в соответствии с планом количество выплат составило 2 ед.: </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sz w:val="28"/>
          <w:szCs w:val="28"/>
          <w:lang w:val="kk-KZ"/>
        </w:rPr>
        <w:t>с Кыргызской Республикой 1 435 988,9</w:t>
      </w:r>
      <w:r>
        <w:rPr>
          <w:sz w:val="28"/>
          <w:szCs w:val="28"/>
          <w:lang w:val="kk-KZ"/>
        </w:rPr>
        <w:t> тыс.тенге</w:t>
      </w:r>
      <w:r w:rsidRPr="00BD38D9">
        <w:rPr>
          <w:sz w:val="28"/>
          <w:szCs w:val="28"/>
          <w:lang w:val="kk-KZ"/>
        </w:rPr>
        <w:t xml:space="preserve"> в объеме 300 млн киловатт-час;</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sz w:val="28"/>
          <w:szCs w:val="28"/>
          <w:lang w:val="kk-KZ"/>
        </w:rPr>
        <w:t>с Республикой Таджикистан 74 842,1</w:t>
      </w:r>
      <w:r>
        <w:rPr>
          <w:sz w:val="28"/>
          <w:szCs w:val="28"/>
          <w:lang w:val="kk-KZ"/>
        </w:rPr>
        <w:t> тыс.тенге</w:t>
      </w:r>
      <w:r w:rsidRPr="00BD38D9">
        <w:rPr>
          <w:sz w:val="28"/>
          <w:szCs w:val="28"/>
          <w:lang w:val="kk-KZ"/>
        </w:rPr>
        <w:t xml:space="preserve"> в объеме 12,2 млн киловатт-час.</w:t>
      </w:r>
    </w:p>
    <w:p w:rsidR="00F32AF4" w:rsidRPr="00BD38D9" w:rsidRDefault="00F32AF4" w:rsidP="00F32AF4">
      <w:pPr>
        <w:pBdr>
          <w:bottom w:val="single" w:sz="4" w:space="0" w:color="FFFFFF"/>
        </w:pBdr>
        <w:tabs>
          <w:tab w:val="left" w:pos="0"/>
        </w:tabs>
        <w:ind w:firstLine="709"/>
        <w:jc w:val="both"/>
        <w:rPr>
          <w:sz w:val="28"/>
          <w:szCs w:val="28"/>
          <w:lang w:val="kk-KZ"/>
        </w:rPr>
      </w:pPr>
      <w:r w:rsidRPr="0026692B">
        <w:rPr>
          <w:i/>
          <w:sz w:val="28"/>
          <w:szCs w:val="28"/>
          <w:lang w:val="kk-KZ"/>
        </w:rPr>
        <w:t>Динамика расходов</w:t>
      </w:r>
      <w:r w:rsidRPr="00BD38D9">
        <w:rPr>
          <w:sz w:val="28"/>
          <w:szCs w:val="28"/>
          <w:lang w:val="kk-KZ"/>
        </w:rPr>
        <w:t xml:space="preserve">: </w:t>
      </w:r>
      <w:r>
        <w:rPr>
          <w:sz w:val="28"/>
          <w:szCs w:val="28"/>
          <w:lang w:val="kk-KZ"/>
        </w:rPr>
        <w:t xml:space="preserve">в </w:t>
      </w:r>
      <w:r w:rsidRPr="00BD38D9">
        <w:rPr>
          <w:sz w:val="28"/>
          <w:szCs w:val="28"/>
          <w:lang w:val="kk-KZ"/>
        </w:rPr>
        <w:t>2019 год</w:t>
      </w:r>
      <w:r>
        <w:rPr>
          <w:sz w:val="28"/>
          <w:szCs w:val="28"/>
          <w:lang w:val="kk-KZ"/>
        </w:rPr>
        <w:t>у</w:t>
      </w:r>
      <w:r w:rsidRPr="00BD38D9">
        <w:rPr>
          <w:sz w:val="28"/>
          <w:szCs w:val="28"/>
          <w:lang w:val="kk-KZ"/>
        </w:rPr>
        <w:t xml:space="preserve"> – 1 609 437,3</w:t>
      </w:r>
      <w:r>
        <w:rPr>
          <w:sz w:val="28"/>
          <w:szCs w:val="28"/>
          <w:lang w:val="kk-KZ"/>
        </w:rPr>
        <w:t> тыс.тенге</w:t>
      </w:r>
      <w:r w:rsidRPr="00BD38D9">
        <w:rPr>
          <w:sz w:val="28"/>
          <w:szCs w:val="28"/>
          <w:lang w:val="kk-KZ"/>
        </w:rPr>
        <w:t xml:space="preserve">, </w:t>
      </w:r>
      <w:r>
        <w:rPr>
          <w:sz w:val="28"/>
          <w:szCs w:val="28"/>
          <w:lang w:val="kk-KZ"/>
        </w:rPr>
        <w:t xml:space="preserve">в </w:t>
      </w:r>
      <w:r w:rsidRPr="00BD38D9">
        <w:rPr>
          <w:sz w:val="28"/>
          <w:szCs w:val="28"/>
          <w:lang w:val="kk-KZ"/>
        </w:rPr>
        <w:t>2020 год</w:t>
      </w:r>
      <w:r>
        <w:rPr>
          <w:sz w:val="28"/>
          <w:szCs w:val="28"/>
          <w:lang w:val="kk-KZ"/>
        </w:rPr>
        <w:t>у</w:t>
      </w:r>
      <w:r w:rsidRPr="00BD38D9">
        <w:rPr>
          <w:sz w:val="28"/>
          <w:szCs w:val="28"/>
          <w:lang w:val="kk-KZ"/>
        </w:rPr>
        <w:t xml:space="preserve"> – 1 510 831</w:t>
      </w:r>
      <w:r>
        <w:rPr>
          <w:sz w:val="28"/>
          <w:szCs w:val="28"/>
          <w:lang w:val="kk-KZ"/>
        </w:rPr>
        <w:t> тыс.тенге</w:t>
      </w:r>
      <w:r w:rsidRPr="00BD38D9">
        <w:rPr>
          <w:sz w:val="28"/>
          <w:szCs w:val="28"/>
          <w:lang w:val="kk-KZ"/>
        </w:rPr>
        <w:t>.</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Дебиторск</w:t>
      </w:r>
      <w:r>
        <w:rPr>
          <w:sz w:val="28"/>
          <w:szCs w:val="28"/>
        </w:rPr>
        <w:t>ой</w:t>
      </w:r>
      <w:r w:rsidRPr="00BD38D9">
        <w:rPr>
          <w:sz w:val="28"/>
          <w:szCs w:val="28"/>
        </w:rPr>
        <w:t xml:space="preserve"> и кредиторск</w:t>
      </w:r>
      <w:r>
        <w:rPr>
          <w:sz w:val="28"/>
          <w:szCs w:val="28"/>
        </w:rPr>
        <w:t>ой</w:t>
      </w:r>
      <w:r w:rsidRPr="00BD38D9">
        <w:rPr>
          <w:sz w:val="28"/>
          <w:szCs w:val="28"/>
        </w:rPr>
        <w:t xml:space="preserve"> задолженност</w:t>
      </w:r>
      <w:r>
        <w:rPr>
          <w:sz w:val="28"/>
          <w:szCs w:val="28"/>
        </w:rPr>
        <w:t>ей</w:t>
      </w:r>
      <w:r w:rsidRPr="00BD38D9">
        <w:rPr>
          <w:sz w:val="28"/>
          <w:szCs w:val="28"/>
        </w:rPr>
        <w:t xml:space="preserve"> </w:t>
      </w:r>
      <w:r>
        <w:rPr>
          <w:sz w:val="28"/>
          <w:szCs w:val="28"/>
        </w:rPr>
        <w:t>не имеется</w:t>
      </w:r>
      <w:r w:rsidRPr="00BD38D9">
        <w:rPr>
          <w:sz w:val="28"/>
          <w:szCs w:val="28"/>
        </w:rPr>
        <w:t>.</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rPr>
        <w:t xml:space="preserve">На реализацию бюджетной программы </w:t>
      </w:r>
      <w:r w:rsidRPr="00BD38D9">
        <w:rPr>
          <w:b/>
          <w:sz w:val="28"/>
          <w:szCs w:val="28"/>
        </w:rPr>
        <w:t>13</w:t>
      </w:r>
      <w:r w:rsidRPr="00BD38D9">
        <w:rPr>
          <w:b/>
          <w:sz w:val="28"/>
          <w:szCs w:val="28"/>
          <w:lang w:val="kk-KZ"/>
        </w:rPr>
        <w:t>1</w:t>
      </w:r>
      <w:r w:rsidRPr="00BD38D9">
        <w:rPr>
          <w:b/>
          <w:sz w:val="28"/>
          <w:szCs w:val="28"/>
        </w:rPr>
        <w:t xml:space="preserve"> «Обеспечение базового финансирования субъектов научной и (или) научно-технической деятельности» </w:t>
      </w:r>
      <w:r w:rsidRPr="00BD38D9">
        <w:rPr>
          <w:sz w:val="28"/>
          <w:szCs w:val="28"/>
        </w:rPr>
        <w:t>приказом Министерства образования и науки от 28 января 2020 года</w:t>
      </w:r>
      <w:r>
        <w:rPr>
          <w:sz w:val="28"/>
          <w:szCs w:val="28"/>
        </w:rPr>
        <w:t xml:space="preserve"> № </w:t>
      </w:r>
      <w:r w:rsidRPr="00BD38D9">
        <w:rPr>
          <w:color w:val="000000"/>
          <w:sz w:val="28"/>
          <w:szCs w:val="28"/>
        </w:rPr>
        <w:t xml:space="preserve">38 </w:t>
      </w:r>
      <w:r w:rsidRPr="00BD38D9">
        <w:rPr>
          <w:sz w:val="28"/>
          <w:szCs w:val="28"/>
        </w:rPr>
        <w:t xml:space="preserve">выделенные средства в сумме </w:t>
      </w:r>
      <w:r w:rsidRPr="00BD38D9">
        <w:rPr>
          <w:sz w:val="28"/>
          <w:szCs w:val="28"/>
          <w:lang w:val="kk-KZ"/>
        </w:rPr>
        <w:t>740 564</w:t>
      </w:r>
      <w:r>
        <w:rPr>
          <w:sz w:val="28"/>
          <w:szCs w:val="28"/>
          <w:lang w:val="kk-KZ"/>
        </w:rPr>
        <w:t> </w:t>
      </w:r>
      <w:proofErr w:type="gramStart"/>
      <w:r>
        <w:rPr>
          <w:sz w:val="28"/>
          <w:szCs w:val="28"/>
          <w:lang w:val="kk-KZ"/>
        </w:rPr>
        <w:t>тыс.тенге</w:t>
      </w:r>
      <w:proofErr w:type="gramEnd"/>
      <w:r w:rsidRPr="00BD38D9">
        <w:rPr>
          <w:sz w:val="28"/>
          <w:szCs w:val="28"/>
        </w:rPr>
        <w:t xml:space="preserve"> исполнены в полном объеме.</w:t>
      </w:r>
    </w:p>
    <w:p w:rsidR="00F32AF4" w:rsidRPr="00BD38D9" w:rsidRDefault="00F32AF4" w:rsidP="00F32AF4">
      <w:pPr>
        <w:pBdr>
          <w:bottom w:val="single" w:sz="4" w:space="0" w:color="FFFFFF"/>
        </w:pBdr>
        <w:tabs>
          <w:tab w:val="left" w:pos="0"/>
        </w:tabs>
        <w:ind w:firstLine="709"/>
        <w:jc w:val="both"/>
        <w:rPr>
          <w:sz w:val="28"/>
          <w:szCs w:val="28"/>
        </w:rPr>
      </w:pPr>
      <w:r w:rsidRPr="00BD38D9">
        <w:rPr>
          <w:i/>
          <w:sz w:val="28"/>
          <w:szCs w:val="28"/>
        </w:rPr>
        <w:t>Цель бюджетной программы</w:t>
      </w:r>
      <w:r w:rsidRPr="00BD38D9">
        <w:rPr>
          <w:sz w:val="28"/>
          <w:szCs w:val="28"/>
        </w:rPr>
        <w:t xml:space="preserve"> - содержание субъектов научной и научно-технической деятельности, обеспеченных базовым финансированием.</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lang w:val="kk-KZ"/>
        </w:rPr>
        <w:t>Программа направлена на содержание</w:t>
      </w:r>
      <w:r w:rsidRPr="00BD38D9">
        <w:rPr>
          <w:sz w:val="28"/>
          <w:szCs w:val="28"/>
        </w:rPr>
        <w:t xml:space="preserve"> субъектов научной и научно-технической деятельности, обеспеченных базовым финансированием.</w:t>
      </w:r>
    </w:p>
    <w:p w:rsidR="00F32AF4" w:rsidRPr="00BD38D9" w:rsidRDefault="00F32AF4" w:rsidP="00F32AF4">
      <w:pPr>
        <w:pBdr>
          <w:bottom w:val="single" w:sz="4" w:space="0" w:color="FFFFFF"/>
        </w:pBdr>
        <w:tabs>
          <w:tab w:val="left" w:pos="0"/>
        </w:tabs>
        <w:ind w:firstLine="709"/>
        <w:jc w:val="both"/>
        <w:rPr>
          <w:sz w:val="28"/>
          <w:szCs w:val="28"/>
        </w:rPr>
      </w:pPr>
      <w:r w:rsidRPr="00BD38D9">
        <w:rPr>
          <w:i/>
          <w:sz w:val="28"/>
          <w:szCs w:val="28"/>
        </w:rPr>
        <w:t>Показатели прямого результата</w:t>
      </w:r>
      <w:r w:rsidRPr="00BD38D9">
        <w:rPr>
          <w:i/>
          <w:sz w:val="28"/>
          <w:szCs w:val="28"/>
          <w:lang w:val="kk-KZ"/>
        </w:rPr>
        <w:t xml:space="preserve"> </w:t>
      </w:r>
      <w:r w:rsidRPr="00BD38D9">
        <w:rPr>
          <w:sz w:val="28"/>
          <w:szCs w:val="28"/>
          <w:lang w:val="kk-KZ"/>
        </w:rPr>
        <w:t>достигнуты</w:t>
      </w:r>
      <w:r>
        <w:rPr>
          <w:sz w:val="28"/>
          <w:szCs w:val="28"/>
          <w:lang w:val="kk-KZ"/>
        </w:rPr>
        <w:t xml:space="preserve"> </w:t>
      </w:r>
      <w:r>
        <w:rPr>
          <w:sz w:val="28"/>
          <w:szCs w:val="28"/>
        </w:rPr>
        <w:t>в полном объеме</w:t>
      </w:r>
      <w:r w:rsidRPr="00BD38D9">
        <w:rPr>
          <w:sz w:val="28"/>
          <w:szCs w:val="28"/>
        </w:rPr>
        <w:t>:</w:t>
      </w:r>
    </w:p>
    <w:p w:rsidR="00F32AF4" w:rsidRPr="00BD38D9" w:rsidRDefault="00F32AF4" w:rsidP="00F32AF4">
      <w:pPr>
        <w:pBdr>
          <w:bottom w:val="single" w:sz="4" w:space="0" w:color="FFFFFF"/>
        </w:pBdr>
        <w:tabs>
          <w:tab w:val="left" w:pos="0"/>
        </w:tabs>
        <w:ind w:firstLine="709"/>
        <w:jc w:val="both"/>
        <w:rPr>
          <w:sz w:val="28"/>
          <w:szCs w:val="28"/>
        </w:rPr>
      </w:pPr>
      <w:r w:rsidRPr="00BD38D9">
        <w:rPr>
          <w:sz w:val="28"/>
          <w:szCs w:val="28"/>
          <w:lang w:val="kk-KZ"/>
        </w:rPr>
        <w:t>в соответствии с планом количество субъектов научной и научно-технической деятельности, обеспеченных базовым финансированием составило 3 ед</w:t>
      </w:r>
      <w:r w:rsidRPr="00BD38D9">
        <w:rPr>
          <w:sz w:val="28"/>
          <w:szCs w:val="28"/>
        </w:rPr>
        <w:t>.:</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sz w:val="28"/>
          <w:szCs w:val="28"/>
          <w:lang w:val="kk-KZ"/>
        </w:rPr>
        <w:t>ТОО «Казахский научно-исследовательский институт водного хозяйства» - 12 233</w:t>
      </w:r>
      <w:r>
        <w:rPr>
          <w:sz w:val="28"/>
          <w:szCs w:val="28"/>
          <w:lang w:val="kk-KZ"/>
        </w:rPr>
        <w:t> тыс.тенге</w:t>
      </w:r>
      <w:r w:rsidRPr="00BD38D9">
        <w:rPr>
          <w:sz w:val="28"/>
          <w:szCs w:val="28"/>
          <w:lang w:val="kk-KZ"/>
        </w:rPr>
        <w:t>;</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sz w:val="28"/>
          <w:szCs w:val="28"/>
          <w:lang w:val="kk-KZ"/>
        </w:rPr>
        <w:t>РГП на ПХВ «Институт ботаники и фитоинтродукции» - 711 831</w:t>
      </w:r>
      <w:r>
        <w:rPr>
          <w:sz w:val="28"/>
          <w:szCs w:val="28"/>
          <w:lang w:val="kk-KZ"/>
        </w:rPr>
        <w:t> тыс.тенге</w:t>
      </w:r>
      <w:r w:rsidRPr="00BD38D9">
        <w:rPr>
          <w:sz w:val="28"/>
          <w:szCs w:val="28"/>
          <w:lang w:val="kk-KZ"/>
        </w:rPr>
        <w:t>;</w:t>
      </w:r>
    </w:p>
    <w:p w:rsidR="00F32AF4" w:rsidRPr="00BD38D9" w:rsidRDefault="00F32AF4" w:rsidP="00F32AF4">
      <w:pPr>
        <w:pBdr>
          <w:bottom w:val="single" w:sz="4" w:space="0" w:color="FFFFFF"/>
        </w:pBdr>
        <w:tabs>
          <w:tab w:val="left" w:pos="0"/>
        </w:tabs>
        <w:ind w:firstLine="709"/>
        <w:jc w:val="both"/>
        <w:rPr>
          <w:sz w:val="28"/>
          <w:szCs w:val="28"/>
          <w:lang w:val="kk-KZ"/>
        </w:rPr>
      </w:pPr>
      <w:r w:rsidRPr="00BD38D9">
        <w:rPr>
          <w:sz w:val="28"/>
          <w:szCs w:val="28"/>
          <w:lang w:val="kk-KZ"/>
        </w:rPr>
        <w:lastRenderedPageBreak/>
        <w:t>ТОО «Казахский научно-исследовательский институт рыбного хозяйства» - 16 500</w:t>
      </w:r>
      <w:r>
        <w:rPr>
          <w:sz w:val="28"/>
          <w:szCs w:val="28"/>
          <w:lang w:val="kk-KZ"/>
        </w:rPr>
        <w:t> тыс.тенге</w:t>
      </w:r>
      <w:r w:rsidRPr="00BD38D9">
        <w:rPr>
          <w:sz w:val="28"/>
          <w:szCs w:val="28"/>
          <w:lang w:val="kk-KZ"/>
        </w:rPr>
        <w:t>.</w:t>
      </w:r>
    </w:p>
    <w:p w:rsidR="00F32AF4" w:rsidRDefault="00F32AF4" w:rsidP="00F32AF4">
      <w:pPr>
        <w:pBdr>
          <w:bottom w:val="single" w:sz="4" w:space="0" w:color="FFFFFF"/>
        </w:pBdr>
        <w:tabs>
          <w:tab w:val="left" w:pos="0"/>
        </w:tabs>
        <w:ind w:firstLine="709"/>
        <w:jc w:val="both"/>
        <w:rPr>
          <w:color w:val="000000"/>
          <w:sz w:val="28"/>
          <w:szCs w:val="28"/>
          <w:lang w:val="kk-KZ"/>
        </w:rPr>
      </w:pPr>
      <w:r w:rsidRPr="00BD38D9">
        <w:rPr>
          <w:color w:val="000000"/>
          <w:sz w:val="28"/>
          <w:szCs w:val="28"/>
          <w:lang w:val="kk-KZ"/>
        </w:rPr>
        <w:t>Бюджетная программа реализуется с 2020 года.</w:t>
      </w:r>
    </w:p>
    <w:p w:rsidR="00F32AF4" w:rsidRDefault="00F32AF4" w:rsidP="00F32AF4">
      <w:pPr>
        <w:pBdr>
          <w:bottom w:val="single" w:sz="4" w:space="0" w:color="FFFFFF"/>
        </w:pBdr>
        <w:tabs>
          <w:tab w:val="left" w:pos="0"/>
        </w:tabs>
        <w:ind w:firstLine="709"/>
        <w:jc w:val="both"/>
        <w:rPr>
          <w:sz w:val="28"/>
          <w:szCs w:val="28"/>
        </w:rPr>
      </w:pPr>
      <w:r w:rsidRPr="00BD38D9">
        <w:rPr>
          <w:sz w:val="28"/>
          <w:szCs w:val="28"/>
        </w:rPr>
        <w:t>Дебиторск</w:t>
      </w:r>
      <w:r>
        <w:rPr>
          <w:sz w:val="28"/>
          <w:szCs w:val="28"/>
        </w:rPr>
        <w:t>ой</w:t>
      </w:r>
      <w:r w:rsidRPr="00BD38D9">
        <w:rPr>
          <w:sz w:val="28"/>
          <w:szCs w:val="28"/>
        </w:rPr>
        <w:t xml:space="preserve"> и кредиторск</w:t>
      </w:r>
      <w:r>
        <w:rPr>
          <w:sz w:val="28"/>
          <w:szCs w:val="28"/>
        </w:rPr>
        <w:t>ой</w:t>
      </w:r>
      <w:r w:rsidRPr="00BD38D9">
        <w:rPr>
          <w:sz w:val="28"/>
          <w:szCs w:val="28"/>
        </w:rPr>
        <w:t xml:space="preserve"> задолженност</w:t>
      </w:r>
      <w:r>
        <w:rPr>
          <w:sz w:val="28"/>
          <w:szCs w:val="28"/>
        </w:rPr>
        <w:t>ей</w:t>
      </w:r>
      <w:r w:rsidRPr="00BD38D9">
        <w:rPr>
          <w:sz w:val="28"/>
          <w:szCs w:val="28"/>
        </w:rPr>
        <w:t xml:space="preserve"> </w:t>
      </w:r>
      <w:r>
        <w:rPr>
          <w:sz w:val="28"/>
          <w:szCs w:val="28"/>
        </w:rPr>
        <w:t>не имеется</w:t>
      </w:r>
      <w:r w:rsidRPr="00BD38D9">
        <w:rPr>
          <w:sz w:val="28"/>
          <w:szCs w:val="28"/>
        </w:rPr>
        <w:t>.</w:t>
      </w:r>
    </w:p>
    <w:p w:rsidR="00F32AF4" w:rsidRDefault="00F32AF4" w:rsidP="00F32AF4">
      <w:pPr>
        <w:pBdr>
          <w:bottom w:val="single" w:sz="4" w:space="0" w:color="FFFFFF"/>
        </w:pBdr>
        <w:tabs>
          <w:tab w:val="left" w:pos="0"/>
        </w:tabs>
        <w:ind w:firstLine="709"/>
        <w:jc w:val="both"/>
        <w:rPr>
          <w:sz w:val="28"/>
          <w:szCs w:val="28"/>
        </w:rPr>
      </w:pPr>
      <w:r>
        <w:rPr>
          <w:sz w:val="28"/>
          <w:szCs w:val="28"/>
        </w:rPr>
        <w:t xml:space="preserve">На реализацию </w:t>
      </w:r>
      <w:r w:rsidRPr="00E83C88">
        <w:rPr>
          <w:sz w:val="28"/>
          <w:szCs w:val="28"/>
        </w:rPr>
        <w:t>бюджетной программ</w:t>
      </w:r>
      <w:r>
        <w:rPr>
          <w:sz w:val="28"/>
          <w:szCs w:val="28"/>
        </w:rPr>
        <w:t>ы</w:t>
      </w:r>
      <w:r w:rsidRPr="00E83C88">
        <w:rPr>
          <w:sz w:val="28"/>
          <w:szCs w:val="28"/>
        </w:rPr>
        <w:t xml:space="preserve"> </w:t>
      </w:r>
      <w:r w:rsidRPr="00775F72">
        <w:rPr>
          <w:b/>
          <w:spacing w:val="2"/>
          <w:sz w:val="28"/>
          <w:szCs w:val="28"/>
        </w:rPr>
        <w:t>133 «Целевые трансферты на развитие другим уровням государственного управления на проведение мероприятий за счет резерва Правительства Республики Казахстан на неотложные затраты»</w:t>
      </w:r>
      <w:r w:rsidRPr="00E83C88">
        <w:rPr>
          <w:sz w:val="28"/>
          <w:szCs w:val="28"/>
        </w:rPr>
        <w:t xml:space="preserve"> из резерва Правительства Республики Казахстан </w:t>
      </w:r>
      <w:r>
        <w:rPr>
          <w:sz w:val="28"/>
          <w:szCs w:val="28"/>
        </w:rPr>
        <w:t>в соответствии с п</w:t>
      </w:r>
      <w:r w:rsidRPr="00E83C88">
        <w:rPr>
          <w:sz w:val="28"/>
          <w:szCs w:val="28"/>
        </w:rPr>
        <w:t xml:space="preserve">остановлением Правительства от </w:t>
      </w:r>
      <w:r>
        <w:rPr>
          <w:sz w:val="28"/>
          <w:szCs w:val="28"/>
        </w:rPr>
        <w:t>9</w:t>
      </w:r>
      <w:r w:rsidRPr="00E83C88">
        <w:rPr>
          <w:sz w:val="28"/>
          <w:szCs w:val="28"/>
        </w:rPr>
        <w:t xml:space="preserve"> </w:t>
      </w:r>
      <w:r>
        <w:rPr>
          <w:sz w:val="28"/>
          <w:szCs w:val="28"/>
        </w:rPr>
        <w:t>ноября</w:t>
      </w:r>
      <w:r w:rsidRPr="00E83C88">
        <w:rPr>
          <w:sz w:val="28"/>
          <w:szCs w:val="28"/>
        </w:rPr>
        <w:t xml:space="preserve"> 2020 года</w:t>
      </w:r>
      <w:r>
        <w:rPr>
          <w:sz w:val="28"/>
          <w:szCs w:val="28"/>
        </w:rPr>
        <w:t xml:space="preserve"> № 744 </w:t>
      </w:r>
      <w:r w:rsidRPr="00E83C88">
        <w:rPr>
          <w:sz w:val="28"/>
          <w:szCs w:val="28"/>
        </w:rPr>
        <w:t>выделены средства в сумме</w:t>
      </w:r>
      <w:r>
        <w:rPr>
          <w:sz w:val="28"/>
          <w:szCs w:val="28"/>
        </w:rPr>
        <w:t xml:space="preserve"> 1 130 868,4 </w:t>
      </w:r>
      <w:proofErr w:type="spellStart"/>
      <w:r>
        <w:rPr>
          <w:sz w:val="28"/>
          <w:szCs w:val="28"/>
        </w:rPr>
        <w:t>тыс.тенге</w:t>
      </w:r>
      <w:proofErr w:type="spellEnd"/>
      <w:r w:rsidRPr="00E83C88">
        <w:rPr>
          <w:sz w:val="28"/>
          <w:szCs w:val="28"/>
        </w:rPr>
        <w:t xml:space="preserve">, которые в полном объеме перечислены </w:t>
      </w:r>
      <w:r w:rsidRPr="0072519E">
        <w:rPr>
          <w:sz w:val="28"/>
          <w:szCs w:val="28"/>
        </w:rPr>
        <w:t>акимат</w:t>
      </w:r>
      <w:r>
        <w:rPr>
          <w:sz w:val="28"/>
          <w:szCs w:val="28"/>
        </w:rPr>
        <w:t>у</w:t>
      </w:r>
      <w:r w:rsidRPr="0072519E">
        <w:rPr>
          <w:sz w:val="28"/>
          <w:szCs w:val="28"/>
        </w:rPr>
        <w:t xml:space="preserve"> Туркестанской област</w:t>
      </w:r>
      <w:r>
        <w:rPr>
          <w:sz w:val="28"/>
          <w:szCs w:val="28"/>
        </w:rPr>
        <w:t>и</w:t>
      </w:r>
      <w:r w:rsidRPr="0072519E">
        <w:rPr>
          <w:sz w:val="28"/>
          <w:szCs w:val="28"/>
        </w:rPr>
        <w:t xml:space="preserve"> </w:t>
      </w:r>
      <w:r w:rsidRPr="00E83C88">
        <w:rPr>
          <w:sz w:val="28"/>
          <w:szCs w:val="28"/>
        </w:rPr>
        <w:t xml:space="preserve">в </w:t>
      </w:r>
      <w:r>
        <w:rPr>
          <w:sz w:val="28"/>
          <w:szCs w:val="28"/>
        </w:rPr>
        <w:t xml:space="preserve">виде целевых трансфертов на развитие для строительства водохранилища «Кенсай-Коскорган-2» в сельском округе </w:t>
      </w:r>
      <w:proofErr w:type="spellStart"/>
      <w:r>
        <w:rPr>
          <w:sz w:val="28"/>
          <w:szCs w:val="28"/>
        </w:rPr>
        <w:t>Орангай</w:t>
      </w:r>
      <w:proofErr w:type="spellEnd"/>
      <w:r>
        <w:rPr>
          <w:sz w:val="28"/>
          <w:szCs w:val="28"/>
        </w:rPr>
        <w:t xml:space="preserve"> города Кентау Туркестанской области.</w:t>
      </w:r>
    </w:p>
    <w:p w:rsidR="00F32AF4" w:rsidRDefault="00F32AF4" w:rsidP="00F32AF4">
      <w:pPr>
        <w:pStyle w:val="Default"/>
        <w:ind w:firstLine="709"/>
        <w:rPr>
          <w:sz w:val="28"/>
          <w:szCs w:val="28"/>
        </w:rPr>
      </w:pPr>
      <w:r w:rsidRPr="00E83C88">
        <w:rPr>
          <w:sz w:val="28"/>
          <w:szCs w:val="28"/>
        </w:rPr>
        <w:t xml:space="preserve">Исполнение на местном уровне составило </w:t>
      </w:r>
      <w:r>
        <w:rPr>
          <w:sz w:val="28"/>
          <w:szCs w:val="28"/>
        </w:rPr>
        <w:t>1 130 868,4 </w:t>
      </w:r>
      <w:proofErr w:type="spellStart"/>
      <w:proofErr w:type="gramStart"/>
      <w:r>
        <w:rPr>
          <w:sz w:val="28"/>
          <w:szCs w:val="28"/>
        </w:rPr>
        <w:t>тыс.тенге</w:t>
      </w:r>
      <w:proofErr w:type="spellEnd"/>
      <w:proofErr w:type="gramEnd"/>
      <w:r w:rsidRPr="00E83C88">
        <w:rPr>
          <w:sz w:val="28"/>
          <w:szCs w:val="28"/>
        </w:rPr>
        <w:t xml:space="preserve"> или 100% к полученным средствам из резерва Правительства Республики Казахстан. </w:t>
      </w:r>
    </w:p>
    <w:p w:rsidR="00F32AF4" w:rsidRPr="004701AB" w:rsidRDefault="00F32AF4" w:rsidP="00F32AF4">
      <w:pPr>
        <w:pStyle w:val="Default"/>
        <w:ind w:firstLine="709"/>
        <w:rPr>
          <w:sz w:val="28"/>
          <w:szCs w:val="28"/>
        </w:rPr>
      </w:pPr>
      <w:r w:rsidRPr="004701AB">
        <w:rPr>
          <w:sz w:val="28"/>
          <w:szCs w:val="28"/>
        </w:rPr>
        <w:t xml:space="preserve">Цель реализации проекта – обеспечение поливной водой территории и создаваемых рекреационных зон города Туркестан, а также для улучшения </w:t>
      </w:r>
      <w:proofErr w:type="spellStart"/>
      <w:r w:rsidRPr="004701AB">
        <w:rPr>
          <w:sz w:val="28"/>
          <w:szCs w:val="28"/>
        </w:rPr>
        <w:t>водообеспеченности</w:t>
      </w:r>
      <w:proofErr w:type="spellEnd"/>
      <w:r w:rsidRPr="004701AB">
        <w:rPr>
          <w:sz w:val="28"/>
          <w:szCs w:val="28"/>
        </w:rPr>
        <w:t xml:space="preserve"> существующих орошаемых земель на площади более 26 тыс. га.</w:t>
      </w:r>
    </w:p>
    <w:p w:rsidR="00F32AF4" w:rsidRDefault="00F32AF4" w:rsidP="00F32AF4">
      <w:pPr>
        <w:pStyle w:val="Default"/>
        <w:ind w:firstLine="709"/>
        <w:rPr>
          <w:i/>
          <w:sz w:val="28"/>
          <w:szCs w:val="28"/>
        </w:rPr>
      </w:pPr>
      <w:r w:rsidRPr="004701AB">
        <w:rPr>
          <w:i/>
          <w:sz w:val="28"/>
          <w:szCs w:val="28"/>
        </w:rPr>
        <w:t>Показа</w:t>
      </w:r>
      <w:r w:rsidRPr="004F08ED">
        <w:rPr>
          <w:i/>
          <w:sz w:val="28"/>
          <w:szCs w:val="28"/>
        </w:rPr>
        <w:t>тели прямого результата:</w:t>
      </w:r>
    </w:p>
    <w:p w:rsidR="00F32AF4" w:rsidRDefault="00F32AF4" w:rsidP="00F32AF4">
      <w:pPr>
        <w:pStyle w:val="Default"/>
        <w:ind w:firstLine="709"/>
        <w:rPr>
          <w:sz w:val="28"/>
          <w:szCs w:val="28"/>
        </w:rPr>
      </w:pPr>
      <w:r w:rsidRPr="004701AB">
        <w:rPr>
          <w:sz w:val="28"/>
          <w:szCs w:val="28"/>
        </w:rPr>
        <w:t xml:space="preserve">Количество построенных водохранилищ в сельском округе </w:t>
      </w:r>
      <w:proofErr w:type="spellStart"/>
      <w:r w:rsidRPr="004701AB">
        <w:rPr>
          <w:sz w:val="28"/>
          <w:szCs w:val="28"/>
        </w:rPr>
        <w:t>Орангай</w:t>
      </w:r>
      <w:proofErr w:type="spellEnd"/>
      <w:r w:rsidRPr="004701AB">
        <w:rPr>
          <w:sz w:val="28"/>
          <w:szCs w:val="28"/>
        </w:rPr>
        <w:t xml:space="preserve"> города Кентау Туркестанской области</w:t>
      </w:r>
      <w:r>
        <w:rPr>
          <w:sz w:val="28"/>
          <w:szCs w:val="28"/>
        </w:rPr>
        <w:t xml:space="preserve"> составило 1 при плане 1.</w:t>
      </w:r>
    </w:p>
    <w:p w:rsidR="00F32AF4" w:rsidRDefault="00F32AF4" w:rsidP="00293953">
      <w:pPr>
        <w:pBdr>
          <w:bottom w:val="single" w:sz="4" w:space="0" w:color="FFFFFF"/>
        </w:pBdr>
        <w:tabs>
          <w:tab w:val="left" w:pos="0"/>
        </w:tabs>
        <w:ind w:firstLine="709"/>
        <w:jc w:val="both"/>
        <w:rPr>
          <w:sz w:val="28"/>
          <w:szCs w:val="28"/>
          <w:lang w:val="kk-KZ"/>
        </w:rPr>
      </w:pPr>
      <w:r w:rsidRPr="00C3124B">
        <w:rPr>
          <w:sz w:val="28"/>
          <w:szCs w:val="28"/>
          <w:lang w:val="kk-KZ"/>
        </w:rPr>
        <w:t>Реализация бюджетной программы начата в 20</w:t>
      </w:r>
      <w:r>
        <w:rPr>
          <w:sz w:val="28"/>
          <w:szCs w:val="28"/>
          <w:lang w:val="kk-KZ"/>
        </w:rPr>
        <w:t>20</w:t>
      </w:r>
      <w:r w:rsidRPr="00C3124B">
        <w:rPr>
          <w:sz w:val="28"/>
          <w:szCs w:val="28"/>
          <w:lang w:val="kk-KZ"/>
        </w:rPr>
        <w:t xml:space="preserve"> году.</w:t>
      </w:r>
    </w:p>
    <w:p w:rsidR="00F32AF4" w:rsidRPr="00BD38D9" w:rsidRDefault="00F32AF4" w:rsidP="00293953">
      <w:pPr>
        <w:pBdr>
          <w:bottom w:val="single" w:sz="4" w:space="0" w:color="FFFFFF"/>
        </w:pBdr>
        <w:tabs>
          <w:tab w:val="left" w:pos="0"/>
        </w:tabs>
        <w:ind w:firstLine="709"/>
        <w:jc w:val="both"/>
        <w:rPr>
          <w:b/>
          <w:sz w:val="28"/>
          <w:szCs w:val="28"/>
        </w:rPr>
      </w:pPr>
      <w:r w:rsidRPr="00182D87">
        <w:rPr>
          <w:sz w:val="28"/>
          <w:szCs w:val="28"/>
        </w:rPr>
        <w:t>Дебиторской и кредиторской задолженностей не имеется.</w:t>
      </w:r>
    </w:p>
    <w:p w:rsidR="00F32AF4" w:rsidRPr="00BD38D9" w:rsidRDefault="00F32AF4" w:rsidP="00293953">
      <w:pPr>
        <w:pBdr>
          <w:bottom w:val="single" w:sz="4" w:space="0" w:color="FFFFFF"/>
        </w:pBdr>
        <w:tabs>
          <w:tab w:val="left" w:pos="0"/>
        </w:tabs>
        <w:ind w:firstLine="709"/>
        <w:jc w:val="both"/>
        <w:rPr>
          <w:iCs/>
          <w:sz w:val="28"/>
          <w:szCs w:val="28"/>
        </w:rPr>
      </w:pPr>
      <w:r w:rsidRPr="00BD38D9">
        <w:rPr>
          <w:sz w:val="28"/>
          <w:szCs w:val="28"/>
        </w:rPr>
        <w:t xml:space="preserve">На реализацию бюджетной программы </w:t>
      </w:r>
      <w:r w:rsidRPr="00BD38D9">
        <w:rPr>
          <w:b/>
          <w:sz w:val="28"/>
          <w:szCs w:val="28"/>
        </w:rPr>
        <w:t>138 «Обеспечение повышения квалификации государственных служащих»</w:t>
      </w:r>
      <w:r w:rsidRPr="00BD38D9">
        <w:rPr>
          <w:sz w:val="28"/>
          <w:szCs w:val="28"/>
        </w:rPr>
        <w:t xml:space="preserve"> в соответствии с приказом Агентства Республики Казахстан по делам государственной службы</w:t>
      </w:r>
      <w:r>
        <w:rPr>
          <w:sz w:val="28"/>
          <w:szCs w:val="28"/>
        </w:rPr>
        <w:t xml:space="preserve"> </w:t>
      </w:r>
      <w:r w:rsidRPr="00BD38D9">
        <w:rPr>
          <w:sz w:val="28"/>
          <w:szCs w:val="28"/>
        </w:rPr>
        <w:t>от 10 ноября 2020 года</w:t>
      </w:r>
      <w:r>
        <w:rPr>
          <w:sz w:val="28"/>
          <w:szCs w:val="28"/>
        </w:rPr>
        <w:t xml:space="preserve"> № </w:t>
      </w:r>
      <w:r w:rsidRPr="00BD38D9">
        <w:rPr>
          <w:sz w:val="28"/>
          <w:szCs w:val="28"/>
        </w:rPr>
        <w:t>164 были выделены средства в сумме 48 087</w:t>
      </w:r>
      <w:r>
        <w:rPr>
          <w:sz w:val="28"/>
          <w:szCs w:val="28"/>
        </w:rPr>
        <w:t> </w:t>
      </w:r>
      <w:proofErr w:type="spellStart"/>
      <w:r>
        <w:rPr>
          <w:sz w:val="28"/>
          <w:szCs w:val="28"/>
        </w:rPr>
        <w:t>тыс.тенге</w:t>
      </w:r>
      <w:proofErr w:type="spellEnd"/>
      <w:r w:rsidRPr="00BD38D9">
        <w:rPr>
          <w:sz w:val="28"/>
          <w:szCs w:val="28"/>
        </w:rPr>
        <w:t>, исполнено 48 071,9</w:t>
      </w:r>
      <w:r>
        <w:rPr>
          <w:sz w:val="28"/>
          <w:szCs w:val="28"/>
        </w:rPr>
        <w:t> </w:t>
      </w:r>
      <w:proofErr w:type="spellStart"/>
      <w:r>
        <w:rPr>
          <w:sz w:val="28"/>
          <w:szCs w:val="28"/>
        </w:rPr>
        <w:t>тыс.тенге</w:t>
      </w:r>
      <w:proofErr w:type="spellEnd"/>
      <w:r w:rsidRPr="00BD38D9">
        <w:rPr>
          <w:sz w:val="28"/>
          <w:szCs w:val="28"/>
        </w:rPr>
        <w:t>, или 100% к плану на год. Не исполнено 15,1</w:t>
      </w:r>
      <w:r>
        <w:rPr>
          <w:sz w:val="28"/>
          <w:szCs w:val="28"/>
          <w:lang w:val="kk-KZ"/>
        </w:rPr>
        <w:t> </w:t>
      </w:r>
      <w:proofErr w:type="gramStart"/>
      <w:r>
        <w:rPr>
          <w:sz w:val="28"/>
          <w:szCs w:val="28"/>
          <w:lang w:val="kk-KZ"/>
        </w:rPr>
        <w:t>тыс.тенге</w:t>
      </w:r>
      <w:proofErr w:type="gramEnd"/>
      <w:r w:rsidRPr="00BD38D9">
        <w:rPr>
          <w:sz w:val="28"/>
          <w:szCs w:val="28"/>
          <w:lang w:val="kk-KZ"/>
        </w:rPr>
        <w:t xml:space="preserve"> </w:t>
      </w:r>
      <w:r w:rsidRPr="00BD38D9">
        <w:rPr>
          <w:sz w:val="28"/>
          <w:szCs w:val="28"/>
        </w:rPr>
        <w:t>– экономия по результатам государственных закупок</w:t>
      </w:r>
      <w:r w:rsidRPr="00BD38D9">
        <w:rPr>
          <w:iCs/>
          <w:sz w:val="28"/>
          <w:szCs w:val="28"/>
        </w:rPr>
        <w:t xml:space="preserve">. </w:t>
      </w:r>
    </w:p>
    <w:p w:rsidR="00F32AF4" w:rsidRDefault="00F32AF4" w:rsidP="00293953">
      <w:pPr>
        <w:pBdr>
          <w:bottom w:val="single" w:sz="4" w:space="0" w:color="FFFFFF"/>
        </w:pBdr>
        <w:tabs>
          <w:tab w:val="left" w:pos="0"/>
        </w:tabs>
        <w:ind w:firstLine="709"/>
        <w:jc w:val="both"/>
        <w:rPr>
          <w:iCs/>
          <w:sz w:val="28"/>
          <w:szCs w:val="28"/>
        </w:rPr>
      </w:pPr>
      <w:r w:rsidRPr="00BD38D9">
        <w:rPr>
          <w:i/>
          <w:iCs/>
          <w:sz w:val="28"/>
          <w:szCs w:val="28"/>
        </w:rPr>
        <w:t>Цель бюджетной программы</w:t>
      </w:r>
      <w:r w:rsidRPr="00BD38D9">
        <w:rPr>
          <w:iCs/>
          <w:sz w:val="28"/>
          <w:szCs w:val="28"/>
        </w:rPr>
        <w:t xml:space="preserve"> - повышение квалификации государственных служащих.</w:t>
      </w:r>
    </w:p>
    <w:p w:rsidR="00F32AF4" w:rsidRDefault="00F32AF4" w:rsidP="00293953">
      <w:pPr>
        <w:pBdr>
          <w:bottom w:val="single" w:sz="4" w:space="0" w:color="FFFFFF"/>
        </w:pBdr>
        <w:tabs>
          <w:tab w:val="left" w:pos="0"/>
        </w:tabs>
        <w:ind w:firstLine="709"/>
        <w:jc w:val="both"/>
        <w:rPr>
          <w:sz w:val="28"/>
          <w:szCs w:val="28"/>
        </w:rPr>
      </w:pPr>
      <w:r w:rsidRPr="00BD38D9">
        <w:rPr>
          <w:i/>
          <w:sz w:val="28"/>
          <w:szCs w:val="28"/>
        </w:rPr>
        <w:t xml:space="preserve">Показатели прямого результата </w:t>
      </w:r>
      <w:r w:rsidRPr="00BD38D9">
        <w:rPr>
          <w:sz w:val="28"/>
          <w:szCs w:val="28"/>
        </w:rPr>
        <w:t>достигнуты</w:t>
      </w:r>
      <w:r>
        <w:rPr>
          <w:sz w:val="28"/>
          <w:szCs w:val="28"/>
        </w:rPr>
        <w:t xml:space="preserve"> частично</w:t>
      </w:r>
      <w:r w:rsidRPr="00BD38D9">
        <w:rPr>
          <w:sz w:val="28"/>
          <w:szCs w:val="28"/>
        </w:rPr>
        <w:t>:</w:t>
      </w:r>
    </w:p>
    <w:p w:rsidR="00F32AF4" w:rsidRPr="00BD38D9" w:rsidRDefault="00F32AF4" w:rsidP="00293953">
      <w:pPr>
        <w:pBdr>
          <w:bottom w:val="single" w:sz="4" w:space="0" w:color="FFFFFF"/>
        </w:pBdr>
        <w:tabs>
          <w:tab w:val="left" w:pos="0"/>
        </w:tabs>
        <w:ind w:firstLine="709"/>
        <w:jc w:val="both"/>
        <w:rPr>
          <w:sz w:val="28"/>
          <w:szCs w:val="28"/>
          <w:lang w:eastAsia="en-US"/>
        </w:rPr>
      </w:pPr>
      <w:r w:rsidRPr="00BD38D9">
        <w:rPr>
          <w:iCs/>
          <w:sz w:val="28"/>
          <w:szCs w:val="28"/>
        </w:rPr>
        <w:t>количество государственных служащих, прошедших повышение квалификации, составило 3</w:t>
      </w:r>
      <w:r w:rsidRPr="00BD38D9">
        <w:rPr>
          <w:iCs/>
          <w:sz w:val="28"/>
          <w:szCs w:val="28"/>
          <w:lang w:val="kk-KZ"/>
        </w:rPr>
        <w:t>34</w:t>
      </w:r>
      <w:r w:rsidRPr="00BD38D9">
        <w:rPr>
          <w:iCs/>
          <w:sz w:val="28"/>
          <w:szCs w:val="28"/>
        </w:rPr>
        <w:t>, при плане 3</w:t>
      </w:r>
      <w:r w:rsidRPr="00BD38D9">
        <w:rPr>
          <w:iCs/>
          <w:sz w:val="28"/>
          <w:szCs w:val="28"/>
          <w:lang w:val="kk-KZ"/>
        </w:rPr>
        <w:t>26</w:t>
      </w:r>
      <w:r w:rsidRPr="00BD38D9">
        <w:rPr>
          <w:iCs/>
          <w:sz w:val="28"/>
          <w:szCs w:val="28"/>
        </w:rPr>
        <w:t xml:space="preserve">. Показатель перевыполнен </w:t>
      </w:r>
      <w:r w:rsidRPr="00BD38D9">
        <w:rPr>
          <w:sz w:val="28"/>
          <w:szCs w:val="28"/>
        </w:rPr>
        <w:t>в связи с экономией бюджетных средств;</w:t>
      </w:r>
    </w:p>
    <w:p w:rsidR="00F32AF4" w:rsidRPr="00BD38D9" w:rsidRDefault="00F32AF4" w:rsidP="00293953">
      <w:pPr>
        <w:pBdr>
          <w:bottom w:val="single" w:sz="4" w:space="0" w:color="FFFFFF"/>
        </w:pBdr>
        <w:tabs>
          <w:tab w:val="left" w:pos="0"/>
        </w:tabs>
        <w:ind w:firstLine="709"/>
        <w:jc w:val="both"/>
        <w:rPr>
          <w:sz w:val="28"/>
          <w:szCs w:val="28"/>
        </w:rPr>
      </w:pPr>
      <w:r w:rsidRPr="00BD38D9">
        <w:rPr>
          <w:color w:val="000000"/>
          <w:sz w:val="28"/>
          <w:szCs w:val="28"/>
        </w:rPr>
        <w:t xml:space="preserve">количество государственных служащих, прошедших переподготовку, составило </w:t>
      </w:r>
      <w:r w:rsidRPr="00BD38D9">
        <w:rPr>
          <w:color w:val="000000"/>
          <w:sz w:val="28"/>
          <w:szCs w:val="28"/>
          <w:lang w:val="kk-KZ"/>
        </w:rPr>
        <w:t>119 человек</w:t>
      </w:r>
      <w:r w:rsidRPr="00BD38D9">
        <w:rPr>
          <w:color w:val="000000"/>
          <w:sz w:val="28"/>
          <w:szCs w:val="28"/>
        </w:rPr>
        <w:t xml:space="preserve"> при плане </w:t>
      </w:r>
      <w:r w:rsidRPr="00BD38D9">
        <w:rPr>
          <w:color w:val="000000"/>
          <w:sz w:val="28"/>
          <w:szCs w:val="28"/>
          <w:lang w:val="kk-KZ"/>
        </w:rPr>
        <w:t>120 человек</w:t>
      </w:r>
      <w:r w:rsidRPr="00BD38D9">
        <w:rPr>
          <w:sz w:val="28"/>
          <w:szCs w:val="28"/>
          <w:lang w:val="kk-KZ"/>
        </w:rPr>
        <w:t>.</w:t>
      </w:r>
      <w:r w:rsidRPr="00BD38D9">
        <w:rPr>
          <w:sz w:val="28"/>
          <w:szCs w:val="28"/>
        </w:rPr>
        <w:t xml:space="preserve"> Показатель не достигнут, в связи с </w:t>
      </w:r>
      <w:r w:rsidRPr="00BD38D9">
        <w:rPr>
          <w:sz w:val="28"/>
          <w:szCs w:val="28"/>
          <w:lang w:val="kk-KZ"/>
        </w:rPr>
        <w:t>увольнением 1 сотрудника</w:t>
      </w:r>
      <w:r w:rsidRPr="00BD38D9">
        <w:rPr>
          <w:sz w:val="28"/>
          <w:szCs w:val="28"/>
        </w:rPr>
        <w:t>.</w:t>
      </w:r>
    </w:p>
    <w:p w:rsidR="00F32AF4" w:rsidRPr="00BD38D9" w:rsidRDefault="00F32AF4" w:rsidP="00293953">
      <w:pPr>
        <w:pBdr>
          <w:bottom w:val="single" w:sz="4" w:space="0" w:color="FFFFFF"/>
        </w:pBdr>
        <w:tabs>
          <w:tab w:val="left" w:pos="0"/>
        </w:tabs>
        <w:ind w:firstLine="709"/>
        <w:jc w:val="both"/>
        <w:rPr>
          <w:sz w:val="28"/>
          <w:szCs w:val="28"/>
        </w:rPr>
      </w:pPr>
      <w:r w:rsidRPr="0026692B">
        <w:rPr>
          <w:i/>
          <w:sz w:val="28"/>
          <w:szCs w:val="28"/>
        </w:rPr>
        <w:t>Динамика расходов</w:t>
      </w:r>
      <w:r w:rsidRPr="00BD38D9">
        <w:rPr>
          <w:sz w:val="28"/>
          <w:szCs w:val="28"/>
        </w:rPr>
        <w:t xml:space="preserve">: </w:t>
      </w:r>
      <w:r>
        <w:rPr>
          <w:sz w:val="28"/>
          <w:szCs w:val="28"/>
        </w:rPr>
        <w:t xml:space="preserve">в </w:t>
      </w:r>
      <w:r w:rsidRPr="00BD38D9">
        <w:rPr>
          <w:sz w:val="28"/>
          <w:szCs w:val="28"/>
        </w:rPr>
        <w:t>2019 год</w:t>
      </w:r>
      <w:r>
        <w:rPr>
          <w:sz w:val="28"/>
          <w:szCs w:val="28"/>
        </w:rPr>
        <w:t>у</w:t>
      </w:r>
      <w:r w:rsidRPr="00BD38D9">
        <w:rPr>
          <w:sz w:val="28"/>
          <w:szCs w:val="28"/>
        </w:rPr>
        <w:t xml:space="preserve"> – 24 943,6</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w:t>
      </w:r>
      <w:r>
        <w:rPr>
          <w:sz w:val="28"/>
          <w:szCs w:val="28"/>
        </w:rPr>
        <w:t xml:space="preserve">в </w:t>
      </w:r>
      <w:r w:rsidRPr="00BD38D9">
        <w:rPr>
          <w:sz w:val="28"/>
          <w:szCs w:val="28"/>
        </w:rPr>
        <w:t>2020 год</w:t>
      </w:r>
      <w:r>
        <w:rPr>
          <w:sz w:val="28"/>
          <w:szCs w:val="28"/>
        </w:rPr>
        <w:t>у</w:t>
      </w:r>
      <w:r w:rsidRPr="00BD38D9">
        <w:rPr>
          <w:sz w:val="28"/>
          <w:szCs w:val="28"/>
        </w:rPr>
        <w:t xml:space="preserve"> – 48 071,9</w:t>
      </w:r>
      <w:r>
        <w:rPr>
          <w:sz w:val="28"/>
          <w:szCs w:val="28"/>
        </w:rPr>
        <w:t> </w:t>
      </w:r>
      <w:proofErr w:type="spellStart"/>
      <w:r>
        <w:rPr>
          <w:sz w:val="28"/>
          <w:szCs w:val="28"/>
        </w:rPr>
        <w:t>тыс.тенге</w:t>
      </w:r>
      <w:proofErr w:type="spellEnd"/>
      <w:r w:rsidRPr="00BD38D9">
        <w:rPr>
          <w:sz w:val="28"/>
          <w:szCs w:val="28"/>
        </w:rPr>
        <w:t>.</w:t>
      </w:r>
    </w:p>
    <w:p w:rsidR="00F32AF4" w:rsidRPr="00BD38D9" w:rsidRDefault="00F32AF4" w:rsidP="00293953">
      <w:pPr>
        <w:pBdr>
          <w:bottom w:val="single" w:sz="4" w:space="0" w:color="FFFFFF"/>
        </w:pBdr>
        <w:tabs>
          <w:tab w:val="left" w:pos="0"/>
        </w:tabs>
        <w:ind w:firstLine="709"/>
        <w:jc w:val="both"/>
        <w:rPr>
          <w:b/>
          <w:sz w:val="28"/>
          <w:szCs w:val="28"/>
        </w:rPr>
      </w:pPr>
      <w:r w:rsidRPr="00182D87">
        <w:rPr>
          <w:sz w:val="28"/>
          <w:szCs w:val="28"/>
        </w:rPr>
        <w:t>Дебиторской и кредиторской задолженностей не имеется.</w:t>
      </w:r>
    </w:p>
    <w:p w:rsidR="00F32AF4" w:rsidRPr="00BD38D9" w:rsidRDefault="00F32AF4" w:rsidP="00293953">
      <w:pPr>
        <w:pBdr>
          <w:bottom w:val="single" w:sz="4" w:space="0" w:color="FFFFFF"/>
        </w:pBdr>
        <w:tabs>
          <w:tab w:val="left" w:pos="0"/>
        </w:tabs>
        <w:ind w:firstLine="709"/>
        <w:jc w:val="both"/>
        <w:rPr>
          <w:sz w:val="28"/>
          <w:szCs w:val="28"/>
        </w:rPr>
      </w:pPr>
      <w:r w:rsidRPr="00BD38D9">
        <w:rPr>
          <w:sz w:val="28"/>
          <w:szCs w:val="28"/>
        </w:rPr>
        <w:t xml:space="preserve">На реализацию бюджетной программы </w:t>
      </w:r>
      <w:r w:rsidRPr="00BD38D9">
        <w:rPr>
          <w:b/>
          <w:sz w:val="28"/>
          <w:szCs w:val="28"/>
        </w:rPr>
        <w:t xml:space="preserve">164 «Обеспечение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w:t>
      </w:r>
      <w:r w:rsidRPr="00BD38D9">
        <w:rPr>
          <w:b/>
          <w:sz w:val="28"/>
          <w:szCs w:val="28"/>
        </w:rPr>
        <w:lastRenderedPageBreak/>
        <w:t xml:space="preserve">Организацией экономического сотрудничества и развития» </w:t>
      </w:r>
      <w:r w:rsidRPr="00BD38D9">
        <w:rPr>
          <w:sz w:val="28"/>
          <w:szCs w:val="28"/>
        </w:rPr>
        <w:t>приказом Министерства национальной экономики Республики Казахстан от 20 ноября 2020 года</w:t>
      </w:r>
      <w:r>
        <w:rPr>
          <w:sz w:val="28"/>
          <w:szCs w:val="28"/>
        </w:rPr>
        <w:t xml:space="preserve"> № </w:t>
      </w:r>
      <w:r w:rsidRPr="00BD38D9">
        <w:rPr>
          <w:sz w:val="28"/>
          <w:szCs w:val="28"/>
        </w:rPr>
        <w:t>233 выделены средства в сумме 6 330</w:t>
      </w:r>
      <w:r>
        <w:rPr>
          <w:sz w:val="28"/>
          <w:szCs w:val="28"/>
        </w:rPr>
        <w:t> </w:t>
      </w:r>
      <w:proofErr w:type="spellStart"/>
      <w:r>
        <w:rPr>
          <w:sz w:val="28"/>
          <w:szCs w:val="28"/>
        </w:rPr>
        <w:t>тыс.тенге</w:t>
      </w:r>
      <w:proofErr w:type="spellEnd"/>
      <w:r w:rsidRPr="00BD38D9">
        <w:rPr>
          <w:sz w:val="28"/>
          <w:szCs w:val="28"/>
        </w:rPr>
        <w:t>, исполнено 6 319,8</w:t>
      </w:r>
      <w:r>
        <w:rPr>
          <w:sz w:val="28"/>
          <w:szCs w:val="28"/>
        </w:rPr>
        <w:t> </w:t>
      </w:r>
      <w:proofErr w:type="spellStart"/>
      <w:r>
        <w:rPr>
          <w:sz w:val="28"/>
          <w:szCs w:val="28"/>
        </w:rPr>
        <w:t>тыс.тенге</w:t>
      </w:r>
      <w:proofErr w:type="spellEnd"/>
      <w:r w:rsidRPr="00BD38D9">
        <w:rPr>
          <w:sz w:val="28"/>
          <w:szCs w:val="28"/>
        </w:rPr>
        <w:t>, или 99,8% к плану на год. Не исполнено 10,2</w:t>
      </w:r>
      <w:r>
        <w:rPr>
          <w:sz w:val="28"/>
          <w:szCs w:val="28"/>
        </w:rPr>
        <w:t> </w:t>
      </w:r>
      <w:proofErr w:type="spellStart"/>
      <w:proofErr w:type="gramStart"/>
      <w:r>
        <w:rPr>
          <w:sz w:val="28"/>
          <w:szCs w:val="28"/>
        </w:rPr>
        <w:t>тыс.тенге</w:t>
      </w:r>
      <w:proofErr w:type="spellEnd"/>
      <w:proofErr w:type="gramEnd"/>
      <w:r w:rsidRPr="00BD38D9">
        <w:rPr>
          <w:sz w:val="28"/>
          <w:szCs w:val="28"/>
        </w:rPr>
        <w:t xml:space="preserve"> - курсовая разница. </w:t>
      </w:r>
    </w:p>
    <w:p w:rsidR="00F32AF4" w:rsidRPr="00BD38D9" w:rsidRDefault="00F32AF4" w:rsidP="00293953">
      <w:pPr>
        <w:pBdr>
          <w:bottom w:val="single" w:sz="4" w:space="0" w:color="FFFFFF"/>
        </w:pBdr>
        <w:tabs>
          <w:tab w:val="left" w:pos="0"/>
        </w:tabs>
        <w:ind w:firstLine="709"/>
        <w:jc w:val="both"/>
        <w:rPr>
          <w:sz w:val="28"/>
          <w:szCs w:val="28"/>
        </w:rPr>
      </w:pPr>
      <w:r w:rsidRPr="00BD38D9">
        <w:rPr>
          <w:i/>
          <w:sz w:val="28"/>
          <w:szCs w:val="28"/>
        </w:rPr>
        <w:t>Цель бюджетной программы</w:t>
      </w:r>
      <w:r w:rsidRPr="00BD38D9">
        <w:rPr>
          <w:sz w:val="28"/>
          <w:szCs w:val="28"/>
        </w:rPr>
        <w:t xml:space="preserve"> - углубление сотрудничества Казахстана с Организацией экономического сотрудничества и участие Республики Казахстан как «участника» в заседаниях рабочих групп Комитета по охране окружающей среды ОЭСР.</w:t>
      </w:r>
    </w:p>
    <w:p w:rsidR="00F32AF4" w:rsidRPr="00BD38D9" w:rsidRDefault="00F32AF4" w:rsidP="00293953">
      <w:pPr>
        <w:pBdr>
          <w:bottom w:val="single" w:sz="4" w:space="0" w:color="FFFFFF"/>
        </w:pBdr>
        <w:tabs>
          <w:tab w:val="left" w:pos="0"/>
        </w:tabs>
        <w:ind w:firstLine="709"/>
        <w:jc w:val="both"/>
        <w:rPr>
          <w:sz w:val="28"/>
          <w:szCs w:val="28"/>
        </w:rPr>
      </w:pPr>
      <w:r w:rsidRPr="00BD38D9">
        <w:rPr>
          <w:sz w:val="28"/>
          <w:szCs w:val="28"/>
        </w:rPr>
        <w:t xml:space="preserve">Расходы направлены на участие Республики Казахстан как «участника» в заседаниях рабочих групп Комитета по охране окружающей среды </w:t>
      </w:r>
      <w:r w:rsidRPr="005166FA">
        <w:rPr>
          <w:sz w:val="28"/>
          <w:szCs w:val="28"/>
        </w:rPr>
        <w:t>Организации экономического сотрудничества и развития</w:t>
      </w:r>
      <w:r w:rsidRPr="00BD38D9">
        <w:rPr>
          <w:sz w:val="28"/>
          <w:szCs w:val="28"/>
        </w:rPr>
        <w:t xml:space="preserve"> </w:t>
      </w:r>
      <w:r>
        <w:rPr>
          <w:sz w:val="28"/>
          <w:szCs w:val="28"/>
        </w:rPr>
        <w:t>(</w:t>
      </w:r>
      <w:r w:rsidRPr="00BD38D9">
        <w:rPr>
          <w:sz w:val="28"/>
          <w:szCs w:val="28"/>
        </w:rPr>
        <w:t>ОЭСР</w:t>
      </w:r>
      <w:r>
        <w:rPr>
          <w:sz w:val="28"/>
          <w:szCs w:val="28"/>
        </w:rPr>
        <w:t>)</w:t>
      </w:r>
      <w:r w:rsidRPr="00BD38D9">
        <w:rPr>
          <w:sz w:val="28"/>
          <w:szCs w:val="28"/>
        </w:rPr>
        <w:t>, что даст возможность изучения и внедрения международного опыта по дальнейшему совершенствованию сферы окружающей среды страны.</w:t>
      </w:r>
    </w:p>
    <w:p w:rsidR="00F32AF4" w:rsidRPr="00BD38D9" w:rsidRDefault="00F32AF4" w:rsidP="00293953">
      <w:pPr>
        <w:pBdr>
          <w:bottom w:val="single" w:sz="4" w:space="0" w:color="FFFFFF"/>
        </w:pBdr>
        <w:tabs>
          <w:tab w:val="left" w:pos="0"/>
        </w:tabs>
        <w:ind w:firstLine="709"/>
        <w:jc w:val="both"/>
        <w:rPr>
          <w:sz w:val="28"/>
          <w:szCs w:val="28"/>
        </w:rPr>
      </w:pPr>
      <w:r>
        <w:rPr>
          <w:i/>
          <w:sz w:val="28"/>
          <w:szCs w:val="28"/>
        </w:rPr>
        <w:t>Показатель п</w:t>
      </w:r>
      <w:r w:rsidRPr="00BD38D9">
        <w:rPr>
          <w:i/>
          <w:sz w:val="28"/>
          <w:szCs w:val="28"/>
        </w:rPr>
        <w:t>рямо</w:t>
      </w:r>
      <w:r>
        <w:rPr>
          <w:i/>
          <w:sz w:val="28"/>
          <w:szCs w:val="28"/>
        </w:rPr>
        <w:t>го</w:t>
      </w:r>
      <w:r w:rsidRPr="00BD38D9">
        <w:rPr>
          <w:i/>
          <w:sz w:val="28"/>
          <w:szCs w:val="28"/>
        </w:rPr>
        <w:t xml:space="preserve"> результат</w:t>
      </w:r>
      <w:r>
        <w:rPr>
          <w:i/>
          <w:sz w:val="28"/>
          <w:szCs w:val="28"/>
        </w:rPr>
        <w:t>а</w:t>
      </w:r>
      <w:r w:rsidRPr="00BD38D9">
        <w:rPr>
          <w:i/>
          <w:sz w:val="28"/>
          <w:szCs w:val="28"/>
        </w:rPr>
        <w:t xml:space="preserve"> </w:t>
      </w:r>
      <w:r w:rsidRPr="00BD38D9">
        <w:rPr>
          <w:sz w:val="28"/>
          <w:szCs w:val="28"/>
        </w:rPr>
        <w:t>достигнут</w:t>
      </w:r>
      <w:r>
        <w:rPr>
          <w:sz w:val="28"/>
          <w:szCs w:val="28"/>
        </w:rPr>
        <w:t xml:space="preserve"> в полном объеме</w:t>
      </w:r>
      <w:r w:rsidRPr="00BD38D9">
        <w:rPr>
          <w:sz w:val="28"/>
          <w:szCs w:val="28"/>
        </w:rPr>
        <w:t>:</w:t>
      </w:r>
    </w:p>
    <w:p w:rsidR="00F32AF4" w:rsidRPr="00BD38D9" w:rsidRDefault="00F32AF4" w:rsidP="00293953">
      <w:pPr>
        <w:pBdr>
          <w:bottom w:val="single" w:sz="4" w:space="0" w:color="FFFFFF"/>
        </w:pBdr>
        <w:tabs>
          <w:tab w:val="left" w:pos="0"/>
        </w:tabs>
        <w:ind w:firstLine="709"/>
        <w:jc w:val="both"/>
        <w:rPr>
          <w:sz w:val="28"/>
          <w:szCs w:val="28"/>
        </w:rPr>
      </w:pPr>
      <w:r w:rsidRPr="00BD38D9">
        <w:rPr>
          <w:sz w:val="28"/>
          <w:szCs w:val="28"/>
        </w:rPr>
        <w:t xml:space="preserve">в соответствии с планом количество оплаченных членских взносов </w:t>
      </w:r>
      <w:r w:rsidRPr="00BD38D9">
        <w:rPr>
          <w:sz w:val="28"/>
          <w:szCs w:val="28"/>
          <w:lang w:val="kk-KZ"/>
        </w:rPr>
        <w:t xml:space="preserve">составило </w:t>
      </w:r>
      <w:r w:rsidRPr="00BD38D9">
        <w:rPr>
          <w:sz w:val="28"/>
          <w:szCs w:val="28"/>
        </w:rPr>
        <w:t>1 ед.</w:t>
      </w:r>
    </w:p>
    <w:p w:rsidR="00F32AF4" w:rsidRDefault="00F32AF4" w:rsidP="00293953">
      <w:pPr>
        <w:pBdr>
          <w:bottom w:val="single" w:sz="4" w:space="0" w:color="FFFFFF"/>
        </w:pBdr>
        <w:tabs>
          <w:tab w:val="left" w:pos="0"/>
        </w:tabs>
        <w:ind w:firstLine="709"/>
        <w:jc w:val="both"/>
        <w:rPr>
          <w:sz w:val="28"/>
          <w:szCs w:val="28"/>
        </w:rPr>
      </w:pPr>
      <w:r w:rsidRPr="00293953">
        <w:rPr>
          <w:i/>
          <w:sz w:val="28"/>
          <w:szCs w:val="28"/>
        </w:rPr>
        <w:t>Динамика расходов</w:t>
      </w:r>
      <w:r w:rsidRPr="00BD38D9">
        <w:rPr>
          <w:sz w:val="28"/>
          <w:szCs w:val="28"/>
        </w:rPr>
        <w:t>: 2020 год – 6 319,7</w:t>
      </w:r>
      <w:r>
        <w:rPr>
          <w:sz w:val="28"/>
          <w:szCs w:val="28"/>
        </w:rPr>
        <w:t> </w:t>
      </w:r>
      <w:proofErr w:type="spellStart"/>
      <w:proofErr w:type="gramStart"/>
      <w:r>
        <w:rPr>
          <w:sz w:val="28"/>
          <w:szCs w:val="28"/>
        </w:rPr>
        <w:t>тыс.тенге</w:t>
      </w:r>
      <w:proofErr w:type="spellEnd"/>
      <w:proofErr w:type="gramEnd"/>
      <w:r w:rsidRPr="00BD38D9">
        <w:rPr>
          <w:sz w:val="28"/>
          <w:szCs w:val="28"/>
        </w:rPr>
        <w:t>.</w:t>
      </w:r>
    </w:p>
    <w:p w:rsidR="000915DF" w:rsidRPr="008E3987" w:rsidRDefault="00F32AF4" w:rsidP="00293953">
      <w:pPr>
        <w:pBdr>
          <w:bottom w:val="single" w:sz="4" w:space="0" w:color="FFFFFF"/>
        </w:pBdr>
        <w:tabs>
          <w:tab w:val="left" w:pos="0"/>
        </w:tabs>
        <w:ind w:firstLine="709"/>
        <w:jc w:val="both"/>
        <w:rPr>
          <w:b/>
          <w:color w:val="0F243E" w:themeColor="text2" w:themeShade="80"/>
          <w:sz w:val="32"/>
          <w:szCs w:val="32"/>
          <w:highlight w:val="yellow"/>
        </w:rPr>
      </w:pPr>
      <w:r w:rsidRPr="00182D87">
        <w:rPr>
          <w:sz w:val="28"/>
          <w:szCs w:val="28"/>
        </w:rPr>
        <w:t>Дебиторской и кредиторской задолженностей не имеется.</w:t>
      </w:r>
    </w:p>
    <w:p w:rsidR="000915DF" w:rsidRPr="002B1610" w:rsidRDefault="000915DF" w:rsidP="000915DF">
      <w:pPr>
        <w:pStyle w:val="2"/>
        <w:rPr>
          <w:rFonts w:ascii="Times New Roman" w:hAnsi="Times New Roman" w:cs="Times New Roman"/>
          <w:color w:val="FFFFFF" w:themeColor="background1"/>
          <w:sz w:val="16"/>
          <w:szCs w:val="16"/>
        </w:rPr>
      </w:pPr>
      <w:r w:rsidRPr="002B1610">
        <w:rPr>
          <w:rFonts w:ascii="Times New Roman" w:hAnsi="Times New Roman" w:cs="Times New Roman"/>
          <w:color w:val="FFFFFF" w:themeColor="background1"/>
          <w:sz w:val="16"/>
          <w:szCs w:val="16"/>
        </w:rPr>
        <w:t>208</w:t>
      </w:r>
    </w:p>
    <w:p w:rsidR="009048CB" w:rsidRPr="001D74F9" w:rsidRDefault="009048CB" w:rsidP="009048CB">
      <w:pPr>
        <w:pStyle w:val="afff4"/>
        <w:rPr>
          <w:rFonts w:ascii="Times New Roman" w:hAnsi="Times New Roman" w:cs="Times New Roman"/>
          <w:sz w:val="28"/>
          <w:szCs w:val="28"/>
        </w:rPr>
      </w:pPr>
      <w:r w:rsidRPr="001D74F9">
        <w:rPr>
          <w:rFonts w:ascii="Times New Roman" w:hAnsi="Times New Roman" w:cs="Times New Roman"/>
          <w:b/>
          <w:color w:val="0000FF"/>
          <w:sz w:val="28"/>
          <w:szCs w:val="28"/>
        </w:rPr>
        <w:t>Министерство обороны Республики Казахстан</w:t>
      </w:r>
      <w:r w:rsidRPr="001D74F9">
        <w:rPr>
          <w:rFonts w:ascii="Times New Roman" w:hAnsi="Times New Roman" w:cs="Times New Roman"/>
          <w:color w:val="0000FF"/>
          <w:sz w:val="28"/>
          <w:szCs w:val="28"/>
        </w:rPr>
        <w:t xml:space="preserve"> </w:t>
      </w:r>
      <w:r w:rsidRPr="001D74F9">
        <w:rPr>
          <w:rFonts w:ascii="Times New Roman" w:hAnsi="Times New Roman" w:cs="Times New Roman"/>
          <w:sz w:val="28"/>
          <w:szCs w:val="28"/>
        </w:rPr>
        <w:t>осуществляло свою деятельность в соответствии со Стратегическим планом на 2020-2024 годы, утвержденным приказом Министра обороны Республики Казахстан № 01 от 04 января 2020 года (с учетом изменений от 23 апреля 2020 года № 08 и от 21 декабря 2020 года № 21).</w:t>
      </w:r>
    </w:p>
    <w:p w:rsidR="009048CB" w:rsidRPr="001D74F9" w:rsidRDefault="009048CB" w:rsidP="009048CB">
      <w:pPr>
        <w:pStyle w:val="afff4"/>
        <w:rPr>
          <w:rFonts w:ascii="Times New Roman" w:hAnsi="Times New Roman" w:cs="Times New Roman"/>
          <w:sz w:val="28"/>
          <w:szCs w:val="28"/>
          <w:lang w:eastAsia="ru-RU"/>
        </w:rPr>
      </w:pPr>
    </w:p>
    <w:p w:rsidR="009048CB" w:rsidRPr="001D74F9" w:rsidRDefault="009048CB" w:rsidP="009048CB">
      <w:pPr>
        <w:ind w:left="709"/>
        <w:jc w:val="center"/>
        <w:rPr>
          <w:i/>
        </w:rPr>
      </w:pPr>
      <w:r w:rsidRPr="001D74F9">
        <w:rPr>
          <w:b/>
          <w:sz w:val="28"/>
        </w:rPr>
        <w:t xml:space="preserve">Бюджетные средства, направленные на осуществление деятельности Министерства обороны за 2020 год </w:t>
      </w:r>
      <w:r w:rsidRPr="001D74F9">
        <w:rPr>
          <w:i/>
          <w:sz w:val="28"/>
          <w:szCs w:val="28"/>
        </w:rPr>
        <w:t>(тыс. тенге)</w:t>
      </w:r>
    </w:p>
    <w:p w:rsidR="009048CB" w:rsidRPr="001D74F9" w:rsidRDefault="009048CB" w:rsidP="009048CB">
      <w:pPr>
        <w:ind w:left="709"/>
        <w:jc w:val="center"/>
        <w:rPr>
          <w:sz w:val="16"/>
          <w:szCs w:val="16"/>
        </w:rPr>
      </w:pPr>
    </w:p>
    <w:tbl>
      <w:tblPr>
        <w:tblW w:w="9497" w:type="dxa"/>
        <w:tblInd w:w="10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253"/>
        <w:gridCol w:w="1701"/>
        <w:gridCol w:w="1701"/>
        <w:gridCol w:w="708"/>
        <w:gridCol w:w="1134"/>
      </w:tblGrid>
      <w:tr w:rsidR="009048CB" w:rsidRPr="001D74F9" w:rsidTr="00237C50">
        <w:trPr>
          <w:tblHeader/>
        </w:trPr>
        <w:tc>
          <w:tcPr>
            <w:tcW w:w="4253" w:type="dxa"/>
            <w:tcBorders>
              <w:top w:val="nil"/>
              <w:left w:val="nil"/>
              <w:bottom w:val="nil"/>
              <w:right w:val="nil"/>
            </w:tcBorders>
            <w:shd w:val="clear" w:color="auto" w:fill="B6DDE8" w:themeFill="accent5" w:themeFillTint="66"/>
          </w:tcPr>
          <w:p w:rsidR="009048CB" w:rsidRPr="001D74F9" w:rsidRDefault="009048CB" w:rsidP="00237C50">
            <w:pPr>
              <w:jc w:val="center"/>
              <w:rPr>
                <w:b/>
                <w:bCs/>
              </w:rPr>
            </w:pPr>
            <w:r w:rsidRPr="001D74F9">
              <w:rPr>
                <w:b/>
                <w:bCs/>
              </w:rPr>
              <w:t>Наименование</w:t>
            </w:r>
          </w:p>
        </w:tc>
        <w:tc>
          <w:tcPr>
            <w:tcW w:w="1701" w:type="dxa"/>
            <w:tcBorders>
              <w:top w:val="nil"/>
              <w:left w:val="nil"/>
              <w:bottom w:val="nil"/>
              <w:right w:val="nil"/>
            </w:tcBorders>
            <w:shd w:val="clear" w:color="auto" w:fill="B6DDE8" w:themeFill="accent5" w:themeFillTint="66"/>
          </w:tcPr>
          <w:p w:rsidR="009048CB" w:rsidRPr="001D74F9" w:rsidRDefault="009048CB" w:rsidP="00237C50">
            <w:pPr>
              <w:jc w:val="center"/>
              <w:rPr>
                <w:b/>
                <w:bCs/>
                <w:i/>
              </w:rPr>
            </w:pPr>
            <w:r w:rsidRPr="001D74F9">
              <w:rPr>
                <w:b/>
                <w:bCs/>
              </w:rPr>
              <w:t>План</w:t>
            </w:r>
          </w:p>
        </w:tc>
        <w:tc>
          <w:tcPr>
            <w:tcW w:w="1701" w:type="dxa"/>
            <w:tcBorders>
              <w:top w:val="nil"/>
              <w:left w:val="nil"/>
              <w:bottom w:val="nil"/>
              <w:right w:val="nil"/>
            </w:tcBorders>
            <w:shd w:val="clear" w:color="auto" w:fill="B6DDE8" w:themeFill="accent5" w:themeFillTint="66"/>
          </w:tcPr>
          <w:p w:rsidR="009048CB" w:rsidRPr="001D74F9" w:rsidRDefault="009048CB" w:rsidP="00237C50">
            <w:pPr>
              <w:jc w:val="center"/>
              <w:rPr>
                <w:b/>
                <w:bCs/>
              </w:rPr>
            </w:pPr>
            <w:r w:rsidRPr="001D74F9">
              <w:rPr>
                <w:b/>
                <w:bCs/>
              </w:rPr>
              <w:t>Факт</w:t>
            </w:r>
          </w:p>
        </w:tc>
        <w:tc>
          <w:tcPr>
            <w:tcW w:w="708" w:type="dxa"/>
            <w:tcBorders>
              <w:top w:val="nil"/>
              <w:left w:val="nil"/>
              <w:bottom w:val="nil"/>
              <w:right w:val="nil"/>
            </w:tcBorders>
            <w:shd w:val="clear" w:color="auto" w:fill="B6DDE8" w:themeFill="accent5" w:themeFillTint="66"/>
          </w:tcPr>
          <w:p w:rsidR="009048CB" w:rsidRPr="001D74F9" w:rsidRDefault="009048CB" w:rsidP="00237C50">
            <w:pPr>
              <w:jc w:val="center"/>
              <w:rPr>
                <w:b/>
                <w:bCs/>
              </w:rPr>
            </w:pPr>
            <w:r w:rsidRPr="001D74F9">
              <w:rPr>
                <w:b/>
                <w:bCs/>
              </w:rPr>
              <w:t>%</w:t>
            </w:r>
          </w:p>
        </w:tc>
        <w:tc>
          <w:tcPr>
            <w:tcW w:w="1134" w:type="dxa"/>
            <w:tcBorders>
              <w:top w:val="nil"/>
              <w:left w:val="nil"/>
              <w:bottom w:val="nil"/>
              <w:right w:val="nil"/>
            </w:tcBorders>
            <w:shd w:val="clear" w:color="auto" w:fill="B6DDE8" w:themeFill="accent5" w:themeFillTint="66"/>
          </w:tcPr>
          <w:p w:rsidR="009048CB" w:rsidRPr="001D74F9" w:rsidRDefault="009048CB" w:rsidP="00237C50">
            <w:pPr>
              <w:jc w:val="center"/>
              <w:rPr>
                <w:b/>
                <w:bCs/>
              </w:rPr>
            </w:pPr>
            <w:r w:rsidRPr="001D74F9">
              <w:rPr>
                <w:b/>
                <w:bCs/>
              </w:rPr>
              <w:t>Отклонение</w:t>
            </w:r>
          </w:p>
        </w:tc>
      </w:tr>
      <w:tr w:rsidR="009048CB" w:rsidRPr="001D74F9" w:rsidTr="00237C50">
        <w:tc>
          <w:tcPr>
            <w:tcW w:w="9497" w:type="dxa"/>
            <w:gridSpan w:val="5"/>
            <w:tcBorders>
              <w:top w:val="nil"/>
              <w:left w:val="nil"/>
              <w:bottom w:val="nil"/>
              <w:right w:val="nil"/>
            </w:tcBorders>
            <w:shd w:val="clear" w:color="auto" w:fill="auto"/>
          </w:tcPr>
          <w:p w:rsidR="009048CB" w:rsidRPr="001D74F9" w:rsidRDefault="009048CB" w:rsidP="00237C50">
            <w:pPr>
              <w:pBdr>
                <w:top w:val="single" w:sz="4" w:space="1" w:color="auto"/>
                <w:left w:val="single" w:sz="4" w:space="4" w:color="auto"/>
                <w:bottom w:val="single" w:sz="4" w:space="1" w:color="auto"/>
                <w:right w:val="single" w:sz="4" w:space="4" w:color="auto"/>
              </w:pBdr>
              <w:jc w:val="center"/>
              <w:rPr>
                <w:bCs/>
              </w:rPr>
            </w:pPr>
            <w:r w:rsidRPr="001D74F9">
              <w:rPr>
                <w:bCs/>
              </w:rPr>
              <w:t>Стратегическое направление «Обеспечение боевой готовности Вооруженных Сил»</w:t>
            </w:r>
          </w:p>
        </w:tc>
      </w:tr>
      <w:tr w:rsidR="009048CB" w:rsidRPr="001D74F9" w:rsidTr="00237C50">
        <w:tc>
          <w:tcPr>
            <w:tcW w:w="4253" w:type="dxa"/>
            <w:tcBorders>
              <w:top w:val="nil"/>
              <w:left w:val="nil"/>
              <w:bottom w:val="nil"/>
              <w:right w:val="nil"/>
            </w:tcBorders>
            <w:shd w:val="clear" w:color="auto" w:fill="auto"/>
          </w:tcPr>
          <w:p w:rsidR="009048CB" w:rsidRPr="001D74F9" w:rsidRDefault="009048CB" w:rsidP="00237C50">
            <w:pPr>
              <w:rPr>
                <w:bCs/>
              </w:rPr>
            </w:pPr>
            <w:r w:rsidRPr="001D74F9">
              <w:rPr>
                <w:bCs/>
              </w:rPr>
              <w:t>Цель 1. «Повышение обеспеченности боевой готовности Вооруженных сил Республики Казахстан» (бюджетные программы 001, 005, 008, 011, 017, 047)</w:t>
            </w:r>
          </w:p>
        </w:tc>
        <w:tc>
          <w:tcPr>
            <w:tcW w:w="1701" w:type="dxa"/>
            <w:tcBorders>
              <w:top w:val="nil"/>
              <w:left w:val="nil"/>
              <w:bottom w:val="nil"/>
              <w:right w:val="nil"/>
            </w:tcBorders>
            <w:shd w:val="clear" w:color="auto" w:fill="auto"/>
          </w:tcPr>
          <w:p w:rsidR="009048CB" w:rsidRPr="001D74F9" w:rsidRDefault="009048CB" w:rsidP="00237C50">
            <w:pPr>
              <w:jc w:val="right"/>
            </w:pPr>
            <w:r w:rsidRPr="001D74F9">
              <w:t>338 777 402</w:t>
            </w:r>
          </w:p>
        </w:tc>
        <w:tc>
          <w:tcPr>
            <w:tcW w:w="1701" w:type="dxa"/>
            <w:tcBorders>
              <w:top w:val="nil"/>
              <w:left w:val="nil"/>
              <w:bottom w:val="nil"/>
              <w:right w:val="nil"/>
            </w:tcBorders>
            <w:shd w:val="clear" w:color="auto" w:fill="auto"/>
          </w:tcPr>
          <w:p w:rsidR="009048CB" w:rsidRPr="001D74F9" w:rsidRDefault="009048CB" w:rsidP="00237C50">
            <w:pPr>
              <w:jc w:val="right"/>
            </w:pPr>
            <w:r w:rsidRPr="001D74F9">
              <w:t>338 777 383,4</w:t>
            </w:r>
          </w:p>
        </w:tc>
        <w:tc>
          <w:tcPr>
            <w:tcW w:w="708" w:type="dxa"/>
            <w:tcBorders>
              <w:top w:val="nil"/>
              <w:left w:val="nil"/>
              <w:bottom w:val="nil"/>
              <w:right w:val="nil"/>
            </w:tcBorders>
            <w:shd w:val="clear" w:color="auto" w:fill="auto"/>
          </w:tcPr>
          <w:p w:rsidR="009048CB" w:rsidRPr="001D74F9" w:rsidRDefault="009048CB" w:rsidP="00237C50">
            <w:pPr>
              <w:jc w:val="center"/>
            </w:pPr>
            <w:r w:rsidRPr="001D74F9">
              <w:t>100</w:t>
            </w:r>
          </w:p>
        </w:tc>
        <w:tc>
          <w:tcPr>
            <w:tcW w:w="1134" w:type="dxa"/>
            <w:tcBorders>
              <w:top w:val="nil"/>
              <w:left w:val="nil"/>
              <w:bottom w:val="nil"/>
              <w:right w:val="nil"/>
            </w:tcBorders>
            <w:shd w:val="clear" w:color="auto" w:fill="auto"/>
          </w:tcPr>
          <w:p w:rsidR="009048CB" w:rsidRPr="001D74F9" w:rsidRDefault="009048CB" w:rsidP="00237C50">
            <w:pPr>
              <w:jc w:val="center"/>
            </w:pPr>
            <w:r w:rsidRPr="001D74F9">
              <w:t>-18,6</w:t>
            </w:r>
          </w:p>
        </w:tc>
      </w:tr>
      <w:tr w:rsidR="009048CB" w:rsidRPr="001D74F9" w:rsidTr="00237C50">
        <w:tc>
          <w:tcPr>
            <w:tcW w:w="4253" w:type="dxa"/>
            <w:tcBorders>
              <w:top w:val="nil"/>
              <w:left w:val="nil"/>
              <w:bottom w:val="nil"/>
              <w:right w:val="nil"/>
            </w:tcBorders>
            <w:shd w:val="clear" w:color="auto" w:fill="auto"/>
          </w:tcPr>
          <w:p w:rsidR="009048CB" w:rsidRPr="001D74F9" w:rsidRDefault="009048CB" w:rsidP="00237C50">
            <w:pPr>
              <w:rPr>
                <w:bCs/>
              </w:rPr>
            </w:pPr>
            <w:r w:rsidRPr="001D74F9">
              <w:rPr>
                <w:bCs/>
              </w:rPr>
              <w:t xml:space="preserve">Распределенные бюджетные программы </w:t>
            </w:r>
          </w:p>
          <w:p w:rsidR="009048CB" w:rsidRPr="001D74F9" w:rsidRDefault="009048CB" w:rsidP="00237C50">
            <w:pPr>
              <w:rPr>
                <w:bCs/>
              </w:rPr>
            </w:pPr>
            <w:r w:rsidRPr="001D74F9">
              <w:rPr>
                <w:bCs/>
              </w:rPr>
              <w:t>(бюджетная программа 107, 109, 131)</w:t>
            </w:r>
          </w:p>
        </w:tc>
        <w:tc>
          <w:tcPr>
            <w:tcW w:w="1701" w:type="dxa"/>
            <w:tcBorders>
              <w:top w:val="nil"/>
              <w:left w:val="nil"/>
              <w:bottom w:val="nil"/>
              <w:right w:val="nil"/>
            </w:tcBorders>
            <w:shd w:val="clear" w:color="auto" w:fill="auto"/>
          </w:tcPr>
          <w:p w:rsidR="009048CB" w:rsidRPr="001D74F9" w:rsidRDefault="009048CB" w:rsidP="00237C50">
            <w:pPr>
              <w:jc w:val="right"/>
            </w:pPr>
            <w:r w:rsidRPr="001D74F9">
              <w:t>5 587 657,9</w:t>
            </w:r>
          </w:p>
        </w:tc>
        <w:tc>
          <w:tcPr>
            <w:tcW w:w="1701" w:type="dxa"/>
            <w:tcBorders>
              <w:top w:val="nil"/>
              <w:left w:val="nil"/>
              <w:bottom w:val="nil"/>
              <w:right w:val="nil"/>
            </w:tcBorders>
            <w:shd w:val="clear" w:color="auto" w:fill="auto"/>
          </w:tcPr>
          <w:p w:rsidR="009048CB" w:rsidRPr="001D74F9" w:rsidRDefault="009048CB" w:rsidP="00237C50">
            <w:pPr>
              <w:jc w:val="right"/>
            </w:pPr>
            <w:r w:rsidRPr="001D74F9">
              <w:t>5 587 657,4</w:t>
            </w:r>
          </w:p>
        </w:tc>
        <w:tc>
          <w:tcPr>
            <w:tcW w:w="708" w:type="dxa"/>
            <w:tcBorders>
              <w:top w:val="nil"/>
              <w:left w:val="nil"/>
              <w:bottom w:val="nil"/>
              <w:right w:val="nil"/>
            </w:tcBorders>
            <w:shd w:val="clear" w:color="auto" w:fill="auto"/>
          </w:tcPr>
          <w:p w:rsidR="009048CB" w:rsidRPr="001D74F9" w:rsidRDefault="009048CB" w:rsidP="00237C50">
            <w:pPr>
              <w:jc w:val="center"/>
            </w:pPr>
            <w:r w:rsidRPr="001D74F9">
              <w:t>100</w:t>
            </w:r>
          </w:p>
        </w:tc>
        <w:tc>
          <w:tcPr>
            <w:tcW w:w="1134" w:type="dxa"/>
            <w:tcBorders>
              <w:top w:val="nil"/>
              <w:left w:val="nil"/>
              <w:bottom w:val="nil"/>
              <w:right w:val="nil"/>
            </w:tcBorders>
            <w:shd w:val="clear" w:color="auto" w:fill="auto"/>
          </w:tcPr>
          <w:p w:rsidR="009048CB" w:rsidRPr="001D74F9" w:rsidRDefault="009048CB" w:rsidP="00237C50">
            <w:pPr>
              <w:jc w:val="center"/>
            </w:pPr>
            <w:r w:rsidRPr="001D74F9">
              <w:t>-0,5</w:t>
            </w:r>
          </w:p>
        </w:tc>
      </w:tr>
      <w:tr w:rsidR="009048CB" w:rsidRPr="001D74F9" w:rsidTr="00237C50">
        <w:tc>
          <w:tcPr>
            <w:tcW w:w="4253" w:type="dxa"/>
            <w:tcBorders>
              <w:top w:val="nil"/>
              <w:left w:val="nil"/>
              <w:bottom w:val="nil"/>
              <w:right w:val="nil"/>
            </w:tcBorders>
            <w:shd w:val="clear" w:color="auto" w:fill="B6DDE8" w:themeFill="accent5" w:themeFillTint="66"/>
          </w:tcPr>
          <w:p w:rsidR="009048CB" w:rsidRPr="001D74F9" w:rsidRDefault="009048CB" w:rsidP="00237C50">
            <w:pPr>
              <w:rPr>
                <w:b/>
                <w:bCs/>
              </w:rPr>
            </w:pPr>
            <w:r w:rsidRPr="001D74F9">
              <w:rPr>
                <w:b/>
                <w:bCs/>
              </w:rPr>
              <w:t>ИТОГО:</w:t>
            </w:r>
          </w:p>
        </w:tc>
        <w:tc>
          <w:tcPr>
            <w:tcW w:w="1701" w:type="dxa"/>
            <w:tcBorders>
              <w:top w:val="nil"/>
              <w:left w:val="nil"/>
              <w:bottom w:val="nil"/>
              <w:right w:val="nil"/>
            </w:tcBorders>
            <w:shd w:val="clear" w:color="auto" w:fill="B6DDE8" w:themeFill="accent5" w:themeFillTint="66"/>
          </w:tcPr>
          <w:p w:rsidR="009048CB" w:rsidRPr="001D74F9" w:rsidRDefault="009048CB" w:rsidP="00237C50">
            <w:pPr>
              <w:rPr>
                <w:b/>
              </w:rPr>
            </w:pPr>
            <w:r w:rsidRPr="001D74F9">
              <w:rPr>
                <w:b/>
              </w:rPr>
              <w:t>344 365 059,9</w:t>
            </w:r>
          </w:p>
        </w:tc>
        <w:tc>
          <w:tcPr>
            <w:tcW w:w="1701" w:type="dxa"/>
            <w:tcBorders>
              <w:top w:val="nil"/>
              <w:left w:val="nil"/>
              <w:bottom w:val="nil"/>
              <w:right w:val="nil"/>
            </w:tcBorders>
            <w:shd w:val="clear" w:color="auto" w:fill="B6DDE8" w:themeFill="accent5" w:themeFillTint="66"/>
          </w:tcPr>
          <w:p w:rsidR="009048CB" w:rsidRPr="001D74F9" w:rsidRDefault="009048CB" w:rsidP="00237C50">
            <w:pPr>
              <w:jc w:val="right"/>
              <w:rPr>
                <w:b/>
              </w:rPr>
            </w:pPr>
            <w:r w:rsidRPr="001D74F9">
              <w:rPr>
                <w:b/>
              </w:rPr>
              <w:t>344 365 040,8</w:t>
            </w:r>
          </w:p>
        </w:tc>
        <w:tc>
          <w:tcPr>
            <w:tcW w:w="708" w:type="dxa"/>
            <w:tcBorders>
              <w:top w:val="nil"/>
              <w:left w:val="nil"/>
              <w:bottom w:val="nil"/>
              <w:right w:val="nil"/>
            </w:tcBorders>
            <w:shd w:val="clear" w:color="auto" w:fill="B6DDE8" w:themeFill="accent5" w:themeFillTint="66"/>
          </w:tcPr>
          <w:p w:rsidR="009048CB" w:rsidRPr="001D74F9" w:rsidRDefault="009048CB" w:rsidP="00237C50">
            <w:pPr>
              <w:jc w:val="right"/>
              <w:rPr>
                <w:b/>
              </w:rPr>
            </w:pPr>
            <w:r w:rsidRPr="001D74F9">
              <w:rPr>
                <w:b/>
              </w:rPr>
              <w:t>100</w:t>
            </w:r>
          </w:p>
        </w:tc>
        <w:tc>
          <w:tcPr>
            <w:tcW w:w="1134" w:type="dxa"/>
            <w:tcBorders>
              <w:top w:val="nil"/>
              <w:left w:val="nil"/>
              <w:bottom w:val="nil"/>
              <w:right w:val="nil"/>
            </w:tcBorders>
            <w:shd w:val="clear" w:color="auto" w:fill="B6DDE8" w:themeFill="accent5" w:themeFillTint="66"/>
          </w:tcPr>
          <w:p w:rsidR="009048CB" w:rsidRPr="001D74F9" w:rsidRDefault="009048CB" w:rsidP="00237C50">
            <w:pPr>
              <w:jc w:val="center"/>
              <w:rPr>
                <w:b/>
              </w:rPr>
            </w:pPr>
            <w:r w:rsidRPr="001D74F9">
              <w:rPr>
                <w:b/>
              </w:rPr>
              <w:t>-19,1</w:t>
            </w:r>
          </w:p>
        </w:tc>
      </w:tr>
    </w:tbl>
    <w:p w:rsidR="009048CB" w:rsidRPr="001D74F9" w:rsidRDefault="009048CB" w:rsidP="009048CB"/>
    <w:p w:rsidR="009048CB" w:rsidRPr="001D74F9" w:rsidRDefault="009048CB" w:rsidP="009048CB">
      <w:pPr>
        <w:ind w:firstLine="709"/>
        <w:jc w:val="both"/>
        <w:rPr>
          <w:sz w:val="28"/>
        </w:rPr>
      </w:pPr>
      <w:r w:rsidRPr="001D74F9">
        <w:rPr>
          <w:color w:val="000000" w:themeColor="text1"/>
          <w:sz w:val="28"/>
          <w:szCs w:val="28"/>
        </w:rPr>
        <w:t>В</w:t>
      </w:r>
      <w:r w:rsidRPr="001D74F9">
        <w:rPr>
          <w:sz w:val="28"/>
        </w:rPr>
        <w:t xml:space="preserve"> уточненном республиканском бюджете на 2020 год были предусмотрены средства в сумме </w:t>
      </w:r>
      <w:r w:rsidRPr="001D74F9">
        <w:rPr>
          <w:color w:val="000000" w:themeColor="text1"/>
          <w:sz w:val="28"/>
          <w:szCs w:val="28"/>
        </w:rPr>
        <w:t>340 990 886 </w:t>
      </w:r>
      <w:proofErr w:type="spellStart"/>
      <w:r w:rsidRPr="001D74F9">
        <w:rPr>
          <w:color w:val="000000" w:themeColor="text1"/>
          <w:sz w:val="28"/>
          <w:szCs w:val="28"/>
        </w:rPr>
        <w:t>тыс.тенге</w:t>
      </w:r>
      <w:proofErr w:type="spellEnd"/>
      <w:r w:rsidRPr="001D74F9">
        <w:rPr>
          <w:sz w:val="28"/>
        </w:rPr>
        <w:t xml:space="preserve">, которые постановлением Правительства Республики Казахстан от 29 декабря 2020 года № 903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 № 908 «О реализации Закона Республики Казахстан «О республиканском бюджете на 2020 – 2022 годы» </w:t>
      </w:r>
      <w:r w:rsidRPr="001D74F9">
        <w:rPr>
          <w:sz w:val="28"/>
          <w:szCs w:val="28"/>
        </w:rPr>
        <w:t xml:space="preserve">были уменьшены на сумму </w:t>
      </w:r>
      <w:r w:rsidRPr="001D74F9">
        <w:rPr>
          <w:color w:val="000000" w:themeColor="text1"/>
          <w:sz w:val="28"/>
          <w:szCs w:val="28"/>
        </w:rPr>
        <w:t>2 213 484,0</w:t>
      </w:r>
      <w:r w:rsidRPr="001D74F9">
        <w:rPr>
          <w:sz w:val="28"/>
          <w:szCs w:val="28"/>
        </w:rPr>
        <w:t> </w:t>
      </w:r>
      <w:proofErr w:type="spellStart"/>
      <w:r w:rsidRPr="001D74F9">
        <w:rPr>
          <w:sz w:val="28"/>
          <w:szCs w:val="28"/>
        </w:rPr>
        <w:t>тыс.тенге</w:t>
      </w:r>
      <w:proofErr w:type="spellEnd"/>
      <w:r w:rsidRPr="001D74F9">
        <w:rPr>
          <w:sz w:val="28"/>
        </w:rPr>
        <w:t>.</w:t>
      </w:r>
    </w:p>
    <w:p w:rsidR="009048CB" w:rsidRPr="009048CB" w:rsidRDefault="009048CB" w:rsidP="009048CB">
      <w:pPr>
        <w:ind w:firstLine="709"/>
        <w:jc w:val="both"/>
        <w:rPr>
          <w:sz w:val="28"/>
          <w:szCs w:val="28"/>
        </w:rPr>
      </w:pPr>
      <w:r w:rsidRPr="001D74F9">
        <w:rPr>
          <w:sz w:val="28"/>
          <w:szCs w:val="28"/>
        </w:rPr>
        <w:lastRenderedPageBreak/>
        <w:t xml:space="preserve">В результате с учетом распределяемых бюджетных программ </w:t>
      </w:r>
      <w:r w:rsidRPr="009048CB">
        <w:rPr>
          <w:sz w:val="28"/>
          <w:szCs w:val="28"/>
        </w:rPr>
        <w:t>скорректированный республиканский бюджет на 2020 год составил 344 365 059,9 </w:t>
      </w:r>
      <w:proofErr w:type="spellStart"/>
      <w:proofErr w:type="gramStart"/>
      <w:r w:rsidRPr="009048CB">
        <w:rPr>
          <w:sz w:val="28"/>
          <w:szCs w:val="28"/>
        </w:rPr>
        <w:t>тыс.тенге</w:t>
      </w:r>
      <w:proofErr w:type="spellEnd"/>
      <w:proofErr w:type="gramEnd"/>
      <w:r w:rsidRPr="009048CB">
        <w:rPr>
          <w:sz w:val="28"/>
          <w:szCs w:val="28"/>
        </w:rPr>
        <w:t>, который был исполнен в сумме 344 365 040,8 </w:t>
      </w:r>
      <w:proofErr w:type="spellStart"/>
      <w:r w:rsidRPr="009048CB">
        <w:rPr>
          <w:sz w:val="28"/>
          <w:szCs w:val="28"/>
        </w:rPr>
        <w:t>тыс.тенге</w:t>
      </w:r>
      <w:proofErr w:type="spellEnd"/>
      <w:r w:rsidRPr="009048CB">
        <w:rPr>
          <w:sz w:val="28"/>
          <w:szCs w:val="28"/>
        </w:rPr>
        <w:t>, или 100 % к плану. Неисполненные 19,1 </w:t>
      </w:r>
      <w:proofErr w:type="spellStart"/>
      <w:proofErr w:type="gramStart"/>
      <w:r w:rsidRPr="009048CB">
        <w:rPr>
          <w:sz w:val="28"/>
          <w:szCs w:val="28"/>
        </w:rPr>
        <w:t>тыс.тенге</w:t>
      </w:r>
      <w:proofErr w:type="spellEnd"/>
      <w:proofErr w:type="gramEnd"/>
      <w:r w:rsidRPr="009048CB">
        <w:rPr>
          <w:sz w:val="28"/>
          <w:szCs w:val="28"/>
        </w:rPr>
        <w:t xml:space="preserve"> являются экономией бюджетных средств.</w:t>
      </w:r>
    </w:p>
    <w:p w:rsidR="009048CB" w:rsidRPr="001D74F9" w:rsidRDefault="009048CB" w:rsidP="009048CB">
      <w:pPr>
        <w:ind w:firstLine="709"/>
        <w:jc w:val="both"/>
        <w:rPr>
          <w:sz w:val="28"/>
          <w:szCs w:val="28"/>
        </w:rPr>
      </w:pPr>
      <w:r w:rsidRPr="001D74F9">
        <w:rPr>
          <w:sz w:val="28"/>
          <w:szCs w:val="28"/>
        </w:rPr>
        <w:t xml:space="preserve">На реализацию бюджетной программы </w:t>
      </w:r>
      <w:r w:rsidRPr="001D74F9">
        <w:rPr>
          <w:b/>
          <w:sz w:val="28"/>
          <w:szCs w:val="28"/>
        </w:rPr>
        <w:t>001 «Услуги по определению и реализации государственной политики в области организации обороны и Вооруженных Сил Республики Казахстан»</w:t>
      </w:r>
      <w:r w:rsidRPr="001D74F9">
        <w:rPr>
          <w:sz w:val="28"/>
          <w:szCs w:val="28"/>
        </w:rPr>
        <w:t xml:space="preserve"> </w:t>
      </w:r>
      <w:r>
        <w:rPr>
          <w:sz w:val="28"/>
          <w:szCs w:val="28"/>
        </w:rPr>
        <w:t>(</w:t>
      </w:r>
      <w:proofErr w:type="spellStart"/>
      <w:r>
        <w:rPr>
          <w:sz w:val="28"/>
          <w:szCs w:val="28"/>
        </w:rPr>
        <w:t>дсп</w:t>
      </w:r>
      <w:proofErr w:type="spellEnd"/>
      <w:r>
        <w:rPr>
          <w:sz w:val="28"/>
          <w:szCs w:val="28"/>
        </w:rPr>
        <w:t xml:space="preserve">) </w:t>
      </w:r>
      <w:r w:rsidRPr="001D74F9">
        <w:rPr>
          <w:sz w:val="28"/>
          <w:szCs w:val="28"/>
        </w:rPr>
        <w:t>были предусмотрены средства в сумме 2 451 541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2 451 540,6 </w:t>
      </w:r>
      <w:proofErr w:type="spellStart"/>
      <w:r w:rsidRPr="001D74F9">
        <w:rPr>
          <w:sz w:val="28"/>
          <w:szCs w:val="28"/>
        </w:rPr>
        <w:t>тыс.тенге</w:t>
      </w:r>
      <w:proofErr w:type="spellEnd"/>
      <w:r w:rsidRPr="001D74F9">
        <w:rPr>
          <w:sz w:val="28"/>
          <w:szCs w:val="28"/>
        </w:rPr>
        <w:t>, или 100 % к плану на год. Не исполнено 0,4 </w:t>
      </w:r>
      <w:proofErr w:type="spellStart"/>
      <w:proofErr w:type="gramStart"/>
      <w:r w:rsidRPr="001D74F9">
        <w:rPr>
          <w:sz w:val="28"/>
          <w:szCs w:val="28"/>
        </w:rPr>
        <w:t>тыс.тенге</w:t>
      </w:r>
      <w:proofErr w:type="spellEnd"/>
      <w:proofErr w:type="gramEnd"/>
      <w:r w:rsidRPr="001D74F9">
        <w:rPr>
          <w:sz w:val="28"/>
          <w:szCs w:val="28"/>
        </w:rPr>
        <w:t xml:space="preserve"> - экономия бюджетных средств. </w:t>
      </w:r>
    </w:p>
    <w:p w:rsidR="009048CB" w:rsidRPr="001D74F9" w:rsidRDefault="009048CB" w:rsidP="009048CB">
      <w:pPr>
        <w:ind w:firstLine="709"/>
        <w:jc w:val="both"/>
        <w:rPr>
          <w:sz w:val="28"/>
          <w:szCs w:val="28"/>
        </w:rPr>
      </w:pPr>
      <w:r w:rsidRPr="001D74F9">
        <w:rPr>
          <w:sz w:val="28"/>
          <w:szCs w:val="28"/>
        </w:rPr>
        <w:t>В рамках реализации бюджетной программы средства направлены на:</w:t>
      </w:r>
    </w:p>
    <w:p w:rsidR="009048CB" w:rsidRPr="001D74F9" w:rsidRDefault="009048CB" w:rsidP="009048CB">
      <w:pPr>
        <w:ind w:firstLine="709"/>
        <w:jc w:val="both"/>
        <w:rPr>
          <w:sz w:val="28"/>
          <w:szCs w:val="28"/>
        </w:rPr>
      </w:pPr>
      <w:r w:rsidRPr="001D74F9">
        <w:rPr>
          <w:b/>
          <w:i/>
          <w:sz w:val="28"/>
          <w:szCs w:val="28"/>
        </w:rPr>
        <w:t xml:space="preserve">обеспечение деятельности уполномоченного органа по определению и реализации государственной политики в области организации обороны и Вооруженных Сил Республики Казахстан </w:t>
      </w:r>
      <w:r w:rsidRPr="001D74F9">
        <w:rPr>
          <w:sz w:val="28"/>
          <w:szCs w:val="28"/>
        </w:rPr>
        <w:t>были предусмотрены средства в сумме 29 638,4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29 638,3 </w:t>
      </w:r>
      <w:proofErr w:type="spellStart"/>
      <w:r w:rsidRPr="001D74F9">
        <w:rPr>
          <w:sz w:val="28"/>
          <w:szCs w:val="28"/>
        </w:rPr>
        <w:t>тыс.тенге</w:t>
      </w:r>
      <w:proofErr w:type="spellEnd"/>
      <w:r w:rsidRPr="001D74F9">
        <w:rPr>
          <w:sz w:val="28"/>
          <w:szCs w:val="28"/>
        </w:rPr>
        <w:t>, или 100 %. Не исполнено 0,1 </w:t>
      </w:r>
      <w:proofErr w:type="spellStart"/>
      <w:proofErr w:type="gramStart"/>
      <w:r w:rsidRPr="001D74F9">
        <w:rPr>
          <w:sz w:val="28"/>
          <w:szCs w:val="28"/>
        </w:rPr>
        <w:t>тыс.тенге</w:t>
      </w:r>
      <w:proofErr w:type="spellEnd"/>
      <w:proofErr w:type="gramEnd"/>
      <w:r w:rsidRPr="001D74F9">
        <w:rPr>
          <w:sz w:val="28"/>
          <w:szCs w:val="28"/>
        </w:rPr>
        <w:t xml:space="preserve"> - остаток недоиспользованных средств.</w:t>
      </w:r>
    </w:p>
    <w:p w:rsidR="009048CB" w:rsidRPr="001D74F9" w:rsidRDefault="009048CB" w:rsidP="009048CB">
      <w:pPr>
        <w:ind w:firstLine="709"/>
        <w:jc w:val="both"/>
        <w:rPr>
          <w:sz w:val="28"/>
          <w:szCs w:val="28"/>
        </w:rPr>
      </w:pPr>
      <w:r w:rsidRPr="001D74F9">
        <w:rPr>
          <w:b/>
          <w:i/>
          <w:sz w:val="28"/>
          <w:szCs w:val="28"/>
        </w:rPr>
        <w:t>обеспечение функционирования информационных систем и информационно-техническое обеспечение государственного органа</w:t>
      </w:r>
      <w:r w:rsidRPr="001D74F9">
        <w:rPr>
          <w:sz w:val="28"/>
          <w:szCs w:val="28"/>
        </w:rPr>
        <w:t xml:space="preserve"> было предусмотрено 21 634,6 </w:t>
      </w:r>
      <w:proofErr w:type="spellStart"/>
      <w:proofErr w:type="gramStart"/>
      <w:r w:rsidRPr="001D74F9">
        <w:rPr>
          <w:sz w:val="28"/>
          <w:szCs w:val="28"/>
        </w:rPr>
        <w:t>тыс.тенге</w:t>
      </w:r>
      <w:proofErr w:type="spellEnd"/>
      <w:proofErr w:type="gramEnd"/>
      <w:r w:rsidRPr="001D74F9">
        <w:rPr>
          <w:sz w:val="28"/>
          <w:szCs w:val="28"/>
        </w:rPr>
        <w:t>, которые исполнены в полном объеме</w:t>
      </w:r>
      <w:r w:rsidRPr="001D74F9">
        <w:rPr>
          <w:sz w:val="28"/>
          <w:szCs w:val="28"/>
          <w:lang w:val="kk-KZ"/>
        </w:rPr>
        <w:t>.</w:t>
      </w:r>
    </w:p>
    <w:p w:rsidR="009048CB" w:rsidRPr="001D74F9" w:rsidRDefault="009048CB" w:rsidP="009048CB">
      <w:pPr>
        <w:ind w:firstLine="709"/>
        <w:jc w:val="both"/>
        <w:rPr>
          <w:bCs/>
          <w:sz w:val="28"/>
          <w:szCs w:val="28"/>
        </w:rPr>
      </w:pPr>
      <w:r w:rsidRPr="001D74F9">
        <w:rPr>
          <w:b/>
          <w:i/>
          <w:sz w:val="28"/>
          <w:szCs w:val="28"/>
        </w:rPr>
        <w:t>на текущие административные расходы</w:t>
      </w:r>
      <w:r w:rsidRPr="001D74F9">
        <w:rPr>
          <w:sz w:val="28"/>
          <w:szCs w:val="28"/>
        </w:rPr>
        <w:t xml:space="preserve"> были предусмотрены средства в сумме 2</w:t>
      </w:r>
      <w:r w:rsidRPr="001D74F9">
        <w:rPr>
          <w:sz w:val="28"/>
          <w:szCs w:val="28"/>
          <w:lang w:val="kk-KZ"/>
        </w:rPr>
        <w:t> 400 268 </w:t>
      </w:r>
      <w:proofErr w:type="gramStart"/>
      <w:r w:rsidRPr="001D74F9">
        <w:rPr>
          <w:sz w:val="28"/>
          <w:szCs w:val="28"/>
          <w:lang w:val="kk-KZ"/>
        </w:rPr>
        <w:t>тыс.тенге</w:t>
      </w:r>
      <w:proofErr w:type="gramEnd"/>
      <w:r w:rsidRPr="001D74F9">
        <w:rPr>
          <w:sz w:val="28"/>
          <w:szCs w:val="28"/>
        </w:rPr>
        <w:t xml:space="preserve">, исполнение составило  </w:t>
      </w:r>
      <w:r w:rsidRPr="001D74F9">
        <w:rPr>
          <w:sz w:val="28"/>
          <w:szCs w:val="28"/>
          <w:lang w:val="kk-KZ"/>
        </w:rPr>
        <w:t>2 400 267,7 тыс.тенге</w:t>
      </w:r>
      <w:r w:rsidRPr="001D74F9">
        <w:rPr>
          <w:sz w:val="28"/>
          <w:szCs w:val="28"/>
        </w:rPr>
        <w:t>, или 100 %. Не исполнено 0,3 </w:t>
      </w:r>
      <w:proofErr w:type="spellStart"/>
      <w:proofErr w:type="gramStart"/>
      <w:r w:rsidRPr="001D74F9">
        <w:rPr>
          <w:sz w:val="28"/>
          <w:szCs w:val="28"/>
        </w:rPr>
        <w:t>тыс.тенге</w:t>
      </w:r>
      <w:proofErr w:type="spellEnd"/>
      <w:proofErr w:type="gramEnd"/>
      <w:r w:rsidRPr="001D74F9">
        <w:rPr>
          <w:sz w:val="28"/>
          <w:szCs w:val="28"/>
        </w:rPr>
        <w:t xml:space="preserve"> - остаток недоиспользованных средств.</w:t>
      </w:r>
    </w:p>
    <w:p w:rsidR="009048CB" w:rsidRPr="001D74F9" w:rsidRDefault="009048CB" w:rsidP="009048CB">
      <w:pPr>
        <w:ind w:firstLine="709"/>
        <w:jc w:val="both"/>
        <w:rPr>
          <w:sz w:val="28"/>
          <w:szCs w:val="28"/>
        </w:rPr>
      </w:pPr>
      <w:r w:rsidRPr="001D74F9">
        <w:rPr>
          <w:i/>
          <w:sz w:val="28"/>
          <w:szCs w:val="28"/>
        </w:rPr>
        <w:t xml:space="preserve">Динамика расходов: </w:t>
      </w:r>
      <w:r w:rsidRPr="001D74F9">
        <w:rPr>
          <w:sz w:val="28"/>
          <w:szCs w:val="28"/>
        </w:rPr>
        <w:t>в 2018 году - 2 399 474,6 </w:t>
      </w:r>
      <w:proofErr w:type="spellStart"/>
      <w:r w:rsidRPr="001D74F9">
        <w:rPr>
          <w:sz w:val="28"/>
          <w:szCs w:val="28"/>
        </w:rPr>
        <w:t>тыс.тенге</w:t>
      </w:r>
      <w:proofErr w:type="spellEnd"/>
      <w:r w:rsidRPr="001D74F9">
        <w:rPr>
          <w:sz w:val="28"/>
          <w:szCs w:val="28"/>
        </w:rPr>
        <w:t>, в 2019 году - 2 435 662,6 </w:t>
      </w:r>
      <w:proofErr w:type="spellStart"/>
      <w:r w:rsidRPr="001D74F9">
        <w:rPr>
          <w:sz w:val="28"/>
          <w:szCs w:val="28"/>
        </w:rPr>
        <w:t>тыс.тенге</w:t>
      </w:r>
      <w:proofErr w:type="spellEnd"/>
      <w:r w:rsidRPr="001D74F9">
        <w:rPr>
          <w:sz w:val="28"/>
          <w:szCs w:val="28"/>
        </w:rPr>
        <w:t>, в 2020 году – 2 451 540,6 </w:t>
      </w:r>
      <w:proofErr w:type="spellStart"/>
      <w:r w:rsidRPr="001D74F9">
        <w:rPr>
          <w:sz w:val="28"/>
          <w:szCs w:val="28"/>
        </w:rPr>
        <w:t>тыс.тенге</w:t>
      </w:r>
      <w:proofErr w:type="spellEnd"/>
      <w:r w:rsidRPr="001D74F9">
        <w:rPr>
          <w:sz w:val="28"/>
          <w:szCs w:val="28"/>
        </w:rPr>
        <w:t>.</w:t>
      </w:r>
    </w:p>
    <w:p w:rsidR="009048CB" w:rsidRPr="001D74F9" w:rsidRDefault="009048CB" w:rsidP="009048CB">
      <w:pPr>
        <w:ind w:firstLine="709"/>
        <w:jc w:val="both"/>
        <w:rPr>
          <w:sz w:val="28"/>
          <w:szCs w:val="28"/>
        </w:rPr>
      </w:pPr>
      <w:r w:rsidRPr="00724A8C">
        <w:rPr>
          <w:sz w:val="28"/>
          <w:szCs w:val="28"/>
        </w:rPr>
        <w:t xml:space="preserve">Дебиторская задолженность составила </w:t>
      </w:r>
      <w:r w:rsidR="00960F05" w:rsidRPr="00724A8C">
        <w:rPr>
          <w:sz w:val="28"/>
          <w:szCs w:val="28"/>
        </w:rPr>
        <w:t>984,6 </w:t>
      </w:r>
      <w:proofErr w:type="spellStart"/>
      <w:proofErr w:type="gramStart"/>
      <w:r w:rsidR="00960F05" w:rsidRPr="00724A8C">
        <w:rPr>
          <w:sz w:val="28"/>
          <w:szCs w:val="28"/>
        </w:rPr>
        <w:t>тыс.тенге</w:t>
      </w:r>
      <w:proofErr w:type="spellEnd"/>
      <w:proofErr w:type="gramEnd"/>
      <w:r w:rsidRPr="00724A8C">
        <w:rPr>
          <w:sz w:val="28"/>
          <w:szCs w:val="28"/>
        </w:rPr>
        <w:t>.</w:t>
      </w:r>
      <w:r w:rsidRPr="001D74F9">
        <w:rPr>
          <w:sz w:val="28"/>
          <w:szCs w:val="28"/>
        </w:rPr>
        <w:t xml:space="preserve"> </w:t>
      </w:r>
    </w:p>
    <w:p w:rsidR="009048CB" w:rsidRPr="001D74F9" w:rsidRDefault="009048CB" w:rsidP="009048CB">
      <w:pPr>
        <w:ind w:firstLine="709"/>
        <w:jc w:val="both"/>
        <w:rPr>
          <w:sz w:val="28"/>
          <w:szCs w:val="28"/>
        </w:rPr>
      </w:pPr>
      <w:r w:rsidRPr="001D74F9">
        <w:rPr>
          <w:sz w:val="28"/>
          <w:szCs w:val="28"/>
        </w:rPr>
        <w:t>Кредиторская задолженность отсутствует.</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sz w:val="28"/>
          <w:szCs w:val="28"/>
        </w:rPr>
        <w:t xml:space="preserve">На реализацию бюджетной программы </w:t>
      </w:r>
      <w:r w:rsidRPr="001D74F9">
        <w:rPr>
          <w:b/>
          <w:sz w:val="28"/>
          <w:szCs w:val="28"/>
        </w:rPr>
        <w:t>005 «Общеобразовательное обучение в специализированных организациях образования»</w:t>
      </w:r>
      <w:r w:rsidRPr="001D74F9">
        <w:rPr>
          <w:sz w:val="28"/>
          <w:szCs w:val="28"/>
        </w:rPr>
        <w:t xml:space="preserve"> </w:t>
      </w:r>
      <w:r>
        <w:rPr>
          <w:sz w:val="28"/>
          <w:szCs w:val="28"/>
        </w:rPr>
        <w:t>(</w:t>
      </w:r>
      <w:proofErr w:type="spellStart"/>
      <w:r>
        <w:rPr>
          <w:sz w:val="28"/>
          <w:szCs w:val="28"/>
        </w:rPr>
        <w:t>дсп</w:t>
      </w:r>
      <w:proofErr w:type="spellEnd"/>
      <w:r>
        <w:rPr>
          <w:sz w:val="28"/>
          <w:szCs w:val="28"/>
        </w:rPr>
        <w:t xml:space="preserve">) </w:t>
      </w:r>
      <w:r w:rsidRPr="001D74F9">
        <w:rPr>
          <w:sz w:val="28"/>
          <w:szCs w:val="28"/>
        </w:rPr>
        <w:t>были предусмотрены средства в сумме 1 211 745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1 211 744,1 </w:t>
      </w:r>
      <w:proofErr w:type="spellStart"/>
      <w:r w:rsidRPr="001D74F9">
        <w:rPr>
          <w:sz w:val="28"/>
          <w:szCs w:val="28"/>
        </w:rPr>
        <w:t>тыс.тенге</w:t>
      </w:r>
      <w:proofErr w:type="spellEnd"/>
      <w:r w:rsidRPr="001D74F9">
        <w:rPr>
          <w:sz w:val="28"/>
          <w:szCs w:val="28"/>
        </w:rPr>
        <w:t>, или 100 %. Неисполнение в сумме 0,9 </w:t>
      </w:r>
      <w:proofErr w:type="spellStart"/>
      <w:proofErr w:type="gramStart"/>
      <w:r w:rsidRPr="001D74F9">
        <w:rPr>
          <w:sz w:val="28"/>
          <w:szCs w:val="28"/>
        </w:rPr>
        <w:t>тыс.тенге</w:t>
      </w:r>
      <w:proofErr w:type="spellEnd"/>
      <w:proofErr w:type="gramEnd"/>
      <w:r w:rsidRPr="001D74F9">
        <w:rPr>
          <w:sz w:val="28"/>
          <w:szCs w:val="28"/>
        </w:rPr>
        <w:t xml:space="preserve"> являются остатком недоиспользованных средств.</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i/>
          <w:sz w:val="28"/>
          <w:szCs w:val="28"/>
        </w:rPr>
        <w:t>Динамика расходов:</w:t>
      </w:r>
      <w:r w:rsidRPr="001D74F9">
        <w:rPr>
          <w:sz w:val="28"/>
          <w:szCs w:val="28"/>
        </w:rPr>
        <w:t xml:space="preserve"> в 2018 году - 1 200 610,5 </w:t>
      </w:r>
      <w:proofErr w:type="spellStart"/>
      <w:proofErr w:type="gramStart"/>
      <w:r w:rsidRPr="001D74F9">
        <w:rPr>
          <w:sz w:val="28"/>
          <w:szCs w:val="28"/>
        </w:rPr>
        <w:t>тыс.тенге</w:t>
      </w:r>
      <w:proofErr w:type="spellEnd"/>
      <w:proofErr w:type="gramEnd"/>
      <w:r w:rsidRPr="001D74F9">
        <w:rPr>
          <w:sz w:val="28"/>
          <w:szCs w:val="28"/>
        </w:rPr>
        <w:t>, в 2019 - 1 256 656,7 </w:t>
      </w:r>
      <w:proofErr w:type="spellStart"/>
      <w:r w:rsidRPr="001D74F9">
        <w:rPr>
          <w:sz w:val="28"/>
          <w:szCs w:val="28"/>
        </w:rPr>
        <w:t>тыс.тенге</w:t>
      </w:r>
      <w:proofErr w:type="spellEnd"/>
      <w:r w:rsidRPr="001D74F9">
        <w:rPr>
          <w:sz w:val="28"/>
          <w:szCs w:val="28"/>
        </w:rPr>
        <w:t>, в 2020 году - 1 211 744,1 </w:t>
      </w:r>
      <w:proofErr w:type="spellStart"/>
      <w:r w:rsidRPr="001D74F9">
        <w:rPr>
          <w:sz w:val="28"/>
          <w:szCs w:val="28"/>
        </w:rPr>
        <w:t>тыс.тенге</w:t>
      </w:r>
      <w:proofErr w:type="spellEnd"/>
      <w:r w:rsidRPr="001D74F9">
        <w:rPr>
          <w:sz w:val="28"/>
          <w:szCs w:val="28"/>
        </w:rPr>
        <w:t>.</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sz w:val="28"/>
          <w:szCs w:val="28"/>
        </w:rPr>
        <w:t>Дебиторская задолженность составила 816,4 </w:t>
      </w:r>
      <w:proofErr w:type="spellStart"/>
      <w:proofErr w:type="gramStart"/>
      <w:r w:rsidRPr="001D74F9">
        <w:rPr>
          <w:sz w:val="28"/>
          <w:szCs w:val="28"/>
        </w:rPr>
        <w:t>тыс.тенге</w:t>
      </w:r>
      <w:proofErr w:type="spellEnd"/>
      <w:proofErr w:type="gramEnd"/>
      <w:r w:rsidRPr="001D74F9">
        <w:rPr>
          <w:sz w:val="28"/>
          <w:szCs w:val="28"/>
        </w:rPr>
        <w:t>.</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sz w:val="28"/>
          <w:szCs w:val="28"/>
        </w:rPr>
        <w:t>Кредиторская задолженность составляет 435,8 </w:t>
      </w:r>
      <w:proofErr w:type="spellStart"/>
      <w:proofErr w:type="gramStart"/>
      <w:r w:rsidRPr="001D74F9">
        <w:rPr>
          <w:sz w:val="28"/>
          <w:szCs w:val="28"/>
        </w:rPr>
        <w:t>тыс.тенге</w:t>
      </w:r>
      <w:proofErr w:type="spellEnd"/>
      <w:proofErr w:type="gramEnd"/>
      <w:r w:rsidRPr="001D74F9">
        <w:rPr>
          <w:sz w:val="28"/>
          <w:szCs w:val="28"/>
        </w:rPr>
        <w:t xml:space="preserve">. </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sz w:val="28"/>
          <w:szCs w:val="28"/>
        </w:rPr>
        <w:t xml:space="preserve">На реализацию бюджетной программы </w:t>
      </w:r>
      <w:r w:rsidRPr="001D74F9">
        <w:rPr>
          <w:b/>
          <w:sz w:val="28"/>
          <w:szCs w:val="28"/>
        </w:rPr>
        <w:t>008 «Медицинское обеспечение Вооруженных Сил»</w:t>
      </w:r>
      <w:r w:rsidRPr="001D74F9">
        <w:rPr>
          <w:sz w:val="28"/>
          <w:szCs w:val="28"/>
        </w:rPr>
        <w:t xml:space="preserve"> </w:t>
      </w:r>
      <w:r>
        <w:rPr>
          <w:sz w:val="28"/>
          <w:szCs w:val="28"/>
        </w:rPr>
        <w:t>(</w:t>
      </w:r>
      <w:proofErr w:type="spellStart"/>
      <w:r>
        <w:rPr>
          <w:sz w:val="28"/>
          <w:szCs w:val="28"/>
        </w:rPr>
        <w:t>дсп</w:t>
      </w:r>
      <w:proofErr w:type="spellEnd"/>
      <w:r>
        <w:rPr>
          <w:sz w:val="28"/>
          <w:szCs w:val="28"/>
        </w:rPr>
        <w:t xml:space="preserve">) </w:t>
      </w:r>
      <w:r w:rsidRPr="001D74F9">
        <w:rPr>
          <w:sz w:val="28"/>
          <w:szCs w:val="28"/>
        </w:rPr>
        <w:t>были предусмотрены средства в сумме 6 753 004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6 752 999,3 </w:t>
      </w:r>
      <w:proofErr w:type="spellStart"/>
      <w:r w:rsidRPr="001D74F9">
        <w:rPr>
          <w:sz w:val="28"/>
          <w:szCs w:val="28"/>
        </w:rPr>
        <w:t>тыс.тенге</w:t>
      </w:r>
      <w:proofErr w:type="spellEnd"/>
      <w:r w:rsidRPr="001D74F9">
        <w:rPr>
          <w:sz w:val="28"/>
          <w:szCs w:val="28"/>
        </w:rPr>
        <w:t>, или 100 %. Не исполнено 4,7 </w:t>
      </w:r>
      <w:proofErr w:type="spellStart"/>
      <w:proofErr w:type="gramStart"/>
      <w:r w:rsidRPr="001D74F9">
        <w:rPr>
          <w:sz w:val="28"/>
          <w:szCs w:val="28"/>
        </w:rPr>
        <w:t>тыс.тенге</w:t>
      </w:r>
      <w:proofErr w:type="spellEnd"/>
      <w:proofErr w:type="gramEnd"/>
      <w:r w:rsidRPr="001D74F9">
        <w:rPr>
          <w:sz w:val="28"/>
          <w:szCs w:val="28"/>
        </w:rPr>
        <w:t xml:space="preserve"> - остаток недоиспользованных средств.</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i/>
          <w:sz w:val="28"/>
          <w:szCs w:val="28"/>
        </w:rPr>
        <w:t>Динамика расходов:</w:t>
      </w:r>
      <w:r w:rsidRPr="001D74F9">
        <w:rPr>
          <w:b/>
          <w:sz w:val="28"/>
          <w:szCs w:val="28"/>
        </w:rPr>
        <w:t xml:space="preserve"> </w:t>
      </w:r>
      <w:r w:rsidRPr="001D74F9">
        <w:rPr>
          <w:sz w:val="28"/>
          <w:szCs w:val="28"/>
        </w:rPr>
        <w:t>в 2018 году – 5 055</w:t>
      </w:r>
      <w:r w:rsidRPr="001D74F9">
        <w:rPr>
          <w:sz w:val="28"/>
          <w:szCs w:val="28"/>
          <w:lang w:val="kk-KZ"/>
        </w:rPr>
        <w:t> </w:t>
      </w:r>
      <w:r w:rsidRPr="001D74F9">
        <w:rPr>
          <w:sz w:val="28"/>
          <w:szCs w:val="28"/>
        </w:rPr>
        <w:t>947,6 </w:t>
      </w:r>
      <w:proofErr w:type="spellStart"/>
      <w:r w:rsidRPr="001D74F9">
        <w:rPr>
          <w:sz w:val="28"/>
          <w:szCs w:val="28"/>
        </w:rPr>
        <w:t>тыс.тенге</w:t>
      </w:r>
      <w:proofErr w:type="spellEnd"/>
      <w:r w:rsidRPr="001D74F9">
        <w:rPr>
          <w:sz w:val="28"/>
          <w:szCs w:val="28"/>
        </w:rPr>
        <w:t>, в 2019 году – 5 902 865,8 </w:t>
      </w:r>
      <w:proofErr w:type="spellStart"/>
      <w:r w:rsidRPr="001D74F9">
        <w:rPr>
          <w:sz w:val="28"/>
          <w:szCs w:val="28"/>
        </w:rPr>
        <w:t>тыс.тенге</w:t>
      </w:r>
      <w:proofErr w:type="spellEnd"/>
      <w:r w:rsidRPr="001D74F9">
        <w:rPr>
          <w:sz w:val="28"/>
          <w:szCs w:val="28"/>
        </w:rPr>
        <w:t xml:space="preserve">, в 2020 году – </w:t>
      </w:r>
      <w:r w:rsidRPr="001D74F9">
        <w:rPr>
          <w:sz w:val="28"/>
          <w:szCs w:val="28"/>
          <w:lang w:val="kk-KZ"/>
        </w:rPr>
        <w:t>6 752 999,3</w:t>
      </w:r>
      <w:r w:rsidRPr="001D74F9">
        <w:rPr>
          <w:sz w:val="28"/>
          <w:szCs w:val="28"/>
        </w:rPr>
        <w:t> </w:t>
      </w:r>
      <w:proofErr w:type="spellStart"/>
      <w:r w:rsidRPr="001D74F9">
        <w:rPr>
          <w:sz w:val="28"/>
          <w:szCs w:val="28"/>
        </w:rPr>
        <w:t>тыс.тенге</w:t>
      </w:r>
      <w:proofErr w:type="spellEnd"/>
      <w:r w:rsidRPr="001D74F9">
        <w:rPr>
          <w:bCs/>
          <w:sz w:val="28"/>
          <w:szCs w:val="28"/>
        </w:rPr>
        <w:t>.</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sz w:val="28"/>
          <w:szCs w:val="28"/>
        </w:rPr>
        <w:t>Дебиторская задолженность составила 2 274,7 </w:t>
      </w:r>
      <w:proofErr w:type="spellStart"/>
      <w:proofErr w:type="gramStart"/>
      <w:r w:rsidRPr="001D74F9">
        <w:rPr>
          <w:sz w:val="28"/>
          <w:szCs w:val="28"/>
        </w:rPr>
        <w:t>тыс.тенге</w:t>
      </w:r>
      <w:proofErr w:type="spellEnd"/>
      <w:proofErr w:type="gramEnd"/>
      <w:r w:rsidRPr="001D74F9">
        <w:rPr>
          <w:sz w:val="28"/>
          <w:szCs w:val="28"/>
        </w:rPr>
        <w:t>.</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sz w:val="28"/>
          <w:szCs w:val="28"/>
        </w:rPr>
        <w:t xml:space="preserve">Кредиторская задолженность составляет </w:t>
      </w:r>
      <w:r w:rsidRPr="001D74F9">
        <w:rPr>
          <w:bCs/>
          <w:sz w:val="28"/>
          <w:szCs w:val="28"/>
        </w:rPr>
        <w:t>3</w:t>
      </w:r>
      <w:r w:rsidRPr="001D74F9">
        <w:rPr>
          <w:bCs/>
          <w:sz w:val="28"/>
          <w:szCs w:val="28"/>
          <w:lang w:val="en-US"/>
        </w:rPr>
        <w:t> </w:t>
      </w:r>
      <w:r w:rsidRPr="001D74F9">
        <w:rPr>
          <w:bCs/>
          <w:sz w:val="28"/>
          <w:szCs w:val="28"/>
        </w:rPr>
        <w:t>387</w:t>
      </w:r>
      <w:r w:rsidRPr="001D74F9">
        <w:rPr>
          <w:bCs/>
          <w:sz w:val="28"/>
          <w:szCs w:val="28"/>
          <w:lang w:val="kk-KZ"/>
        </w:rPr>
        <w:t>,</w:t>
      </w:r>
      <w:r w:rsidRPr="001D74F9">
        <w:rPr>
          <w:bCs/>
          <w:sz w:val="28"/>
          <w:szCs w:val="28"/>
        </w:rPr>
        <w:t>2 </w:t>
      </w:r>
      <w:proofErr w:type="spellStart"/>
      <w:proofErr w:type="gramStart"/>
      <w:r w:rsidRPr="001D74F9">
        <w:rPr>
          <w:bCs/>
          <w:sz w:val="28"/>
          <w:szCs w:val="28"/>
        </w:rPr>
        <w:t>тыс.тенге</w:t>
      </w:r>
      <w:proofErr w:type="spellEnd"/>
      <w:proofErr w:type="gramEnd"/>
      <w:r w:rsidRPr="001D74F9">
        <w:rPr>
          <w:spacing w:val="2"/>
          <w:sz w:val="28"/>
          <w:szCs w:val="28"/>
          <w:shd w:val="clear" w:color="auto" w:fill="FFFFFF"/>
        </w:rPr>
        <w:t xml:space="preserve">. </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sz w:val="28"/>
          <w:szCs w:val="28"/>
        </w:rPr>
        <w:t xml:space="preserve">На реализацию бюджетной программы </w:t>
      </w:r>
      <w:r w:rsidRPr="001D74F9">
        <w:rPr>
          <w:b/>
          <w:sz w:val="28"/>
          <w:szCs w:val="28"/>
        </w:rPr>
        <w:t xml:space="preserve">011 «Подготовка специалистов с </w:t>
      </w:r>
      <w:r w:rsidRPr="001D74F9">
        <w:rPr>
          <w:b/>
          <w:sz w:val="28"/>
          <w:szCs w:val="28"/>
        </w:rPr>
        <w:lastRenderedPageBreak/>
        <w:t>высшим и послевузовским профессиональным образованием»</w:t>
      </w:r>
      <w:r w:rsidRPr="001D74F9">
        <w:rPr>
          <w:sz w:val="28"/>
          <w:szCs w:val="28"/>
        </w:rPr>
        <w:t xml:space="preserve"> </w:t>
      </w:r>
      <w:r>
        <w:rPr>
          <w:sz w:val="28"/>
          <w:szCs w:val="28"/>
        </w:rPr>
        <w:t>(</w:t>
      </w:r>
      <w:proofErr w:type="spellStart"/>
      <w:r>
        <w:rPr>
          <w:sz w:val="28"/>
          <w:szCs w:val="28"/>
        </w:rPr>
        <w:t>дсп</w:t>
      </w:r>
      <w:proofErr w:type="spellEnd"/>
      <w:r>
        <w:rPr>
          <w:sz w:val="28"/>
          <w:szCs w:val="28"/>
        </w:rPr>
        <w:t xml:space="preserve">) </w:t>
      </w:r>
      <w:r w:rsidRPr="001D74F9">
        <w:rPr>
          <w:sz w:val="28"/>
          <w:szCs w:val="28"/>
        </w:rPr>
        <w:t>были предусмотрены средства в сумме 10 271 954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10 271 952,7 </w:t>
      </w:r>
      <w:proofErr w:type="spellStart"/>
      <w:r w:rsidRPr="001D74F9">
        <w:rPr>
          <w:sz w:val="28"/>
          <w:szCs w:val="28"/>
        </w:rPr>
        <w:t>тыс.тенге</w:t>
      </w:r>
      <w:proofErr w:type="spellEnd"/>
      <w:r w:rsidRPr="001D74F9">
        <w:rPr>
          <w:sz w:val="28"/>
          <w:szCs w:val="28"/>
        </w:rPr>
        <w:t>, или 100 %. Неисполнение 1,3 </w:t>
      </w:r>
      <w:proofErr w:type="spellStart"/>
      <w:proofErr w:type="gramStart"/>
      <w:r w:rsidRPr="001D74F9">
        <w:rPr>
          <w:sz w:val="28"/>
          <w:szCs w:val="28"/>
        </w:rPr>
        <w:t>тыс.тенге</w:t>
      </w:r>
      <w:proofErr w:type="spellEnd"/>
      <w:proofErr w:type="gramEnd"/>
      <w:r w:rsidRPr="001D74F9">
        <w:rPr>
          <w:sz w:val="28"/>
          <w:szCs w:val="28"/>
        </w:rPr>
        <w:t xml:space="preserve"> - остаток недоиспользованных средств.</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i/>
          <w:sz w:val="28"/>
          <w:szCs w:val="28"/>
        </w:rPr>
        <w:t>Динамика расходов:</w:t>
      </w:r>
      <w:r w:rsidRPr="001D74F9">
        <w:rPr>
          <w:sz w:val="28"/>
          <w:szCs w:val="28"/>
        </w:rPr>
        <w:t xml:space="preserve"> в 2018 году - 9 679 198,3 </w:t>
      </w:r>
      <w:proofErr w:type="spellStart"/>
      <w:r w:rsidRPr="001D74F9">
        <w:rPr>
          <w:sz w:val="28"/>
          <w:szCs w:val="28"/>
        </w:rPr>
        <w:t>тыс.тенге</w:t>
      </w:r>
      <w:proofErr w:type="spellEnd"/>
      <w:r w:rsidRPr="001D74F9">
        <w:rPr>
          <w:sz w:val="28"/>
          <w:szCs w:val="28"/>
        </w:rPr>
        <w:t>, в 2019 году – 10 598 950,2 </w:t>
      </w:r>
      <w:proofErr w:type="spellStart"/>
      <w:r w:rsidRPr="001D74F9">
        <w:rPr>
          <w:sz w:val="28"/>
          <w:szCs w:val="28"/>
        </w:rPr>
        <w:t>тыс.тенге</w:t>
      </w:r>
      <w:proofErr w:type="spellEnd"/>
      <w:r w:rsidRPr="001D74F9">
        <w:rPr>
          <w:sz w:val="28"/>
          <w:szCs w:val="28"/>
        </w:rPr>
        <w:t>, в 2020 году - 10 271 952,7 </w:t>
      </w:r>
      <w:proofErr w:type="spellStart"/>
      <w:r w:rsidRPr="001D74F9">
        <w:rPr>
          <w:sz w:val="28"/>
          <w:szCs w:val="28"/>
        </w:rPr>
        <w:t>тыс.тенге</w:t>
      </w:r>
      <w:proofErr w:type="spellEnd"/>
      <w:r w:rsidRPr="001D74F9">
        <w:rPr>
          <w:sz w:val="28"/>
          <w:szCs w:val="28"/>
        </w:rPr>
        <w:t>.</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sz w:val="28"/>
          <w:szCs w:val="28"/>
        </w:rPr>
        <w:t>Дебиторская задолженность составила 1 340,7 </w:t>
      </w:r>
      <w:proofErr w:type="spellStart"/>
      <w:proofErr w:type="gramStart"/>
      <w:r w:rsidRPr="001D74F9">
        <w:rPr>
          <w:sz w:val="28"/>
          <w:szCs w:val="28"/>
        </w:rPr>
        <w:t>тыс.тенге</w:t>
      </w:r>
      <w:proofErr w:type="spellEnd"/>
      <w:proofErr w:type="gramEnd"/>
      <w:r w:rsidRPr="001D74F9">
        <w:rPr>
          <w:sz w:val="28"/>
          <w:szCs w:val="28"/>
        </w:rPr>
        <w:t xml:space="preserve">. </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sz w:val="28"/>
          <w:szCs w:val="28"/>
        </w:rPr>
        <w:t>Кредиторская задолженность составляет 2 803,8 </w:t>
      </w:r>
      <w:proofErr w:type="spellStart"/>
      <w:proofErr w:type="gramStart"/>
      <w:r w:rsidRPr="001D74F9">
        <w:rPr>
          <w:sz w:val="28"/>
          <w:szCs w:val="28"/>
        </w:rPr>
        <w:t>тыс.тенге</w:t>
      </w:r>
      <w:proofErr w:type="spellEnd"/>
      <w:proofErr w:type="gramEnd"/>
      <w:r w:rsidRPr="001D74F9">
        <w:rPr>
          <w:bCs/>
          <w:sz w:val="28"/>
          <w:szCs w:val="28"/>
          <w:lang w:val="kk-KZ"/>
        </w:rPr>
        <w:t>.</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sz w:val="28"/>
          <w:szCs w:val="28"/>
        </w:rPr>
        <w:t xml:space="preserve">На реализацию бюджетной программы </w:t>
      </w:r>
      <w:r w:rsidRPr="001D74F9">
        <w:rPr>
          <w:b/>
          <w:sz w:val="28"/>
          <w:szCs w:val="28"/>
        </w:rPr>
        <w:t xml:space="preserve">017 «Подготовка специалистов в организациях технического и профессионального, </w:t>
      </w:r>
      <w:proofErr w:type="spellStart"/>
      <w:r w:rsidRPr="001D74F9">
        <w:rPr>
          <w:b/>
          <w:sz w:val="28"/>
          <w:szCs w:val="28"/>
        </w:rPr>
        <w:t>послесреднего</w:t>
      </w:r>
      <w:proofErr w:type="spellEnd"/>
      <w:r w:rsidRPr="001D74F9">
        <w:rPr>
          <w:b/>
          <w:sz w:val="28"/>
          <w:szCs w:val="28"/>
        </w:rPr>
        <w:t xml:space="preserve"> образования»</w:t>
      </w:r>
      <w:r w:rsidRPr="001D74F9">
        <w:rPr>
          <w:sz w:val="28"/>
          <w:szCs w:val="28"/>
        </w:rPr>
        <w:t xml:space="preserve"> </w:t>
      </w:r>
      <w:r>
        <w:rPr>
          <w:sz w:val="28"/>
          <w:szCs w:val="28"/>
        </w:rPr>
        <w:t>(</w:t>
      </w:r>
      <w:proofErr w:type="spellStart"/>
      <w:r>
        <w:rPr>
          <w:sz w:val="28"/>
          <w:szCs w:val="28"/>
        </w:rPr>
        <w:t>дсп</w:t>
      </w:r>
      <w:proofErr w:type="spellEnd"/>
      <w:r>
        <w:rPr>
          <w:sz w:val="28"/>
          <w:szCs w:val="28"/>
        </w:rPr>
        <w:t xml:space="preserve">) </w:t>
      </w:r>
      <w:r w:rsidRPr="001D74F9">
        <w:rPr>
          <w:sz w:val="28"/>
          <w:szCs w:val="28"/>
        </w:rPr>
        <w:t>были предусмотрены средства в сумме 685 006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685 005,7 </w:t>
      </w:r>
      <w:proofErr w:type="spellStart"/>
      <w:r w:rsidRPr="001D74F9">
        <w:rPr>
          <w:sz w:val="28"/>
          <w:szCs w:val="28"/>
        </w:rPr>
        <w:t>тыс.тенге</w:t>
      </w:r>
      <w:proofErr w:type="spellEnd"/>
      <w:r w:rsidRPr="001D74F9">
        <w:rPr>
          <w:sz w:val="28"/>
          <w:szCs w:val="28"/>
        </w:rPr>
        <w:t>, или 100 %. Неисполнение в сумме 0,3 </w:t>
      </w:r>
      <w:proofErr w:type="spellStart"/>
      <w:proofErr w:type="gramStart"/>
      <w:r w:rsidRPr="001D74F9">
        <w:rPr>
          <w:sz w:val="28"/>
          <w:szCs w:val="28"/>
        </w:rPr>
        <w:t>тыс.тенге</w:t>
      </w:r>
      <w:proofErr w:type="spellEnd"/>
      <w:proofErr w:type="gramEnd"/>
      <w:r w:rsidRPr="001D74F9">
        <w:rPr>
          <w:sz w:val="28"/>
          <w:szCs w:val="28"/>
        </w:rPr>
        <w:t xml:space="preserve"> - остаток недоиспользованных средств.</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i/>
          <w:sz w:val="28"/>
          <w:szCs w:val="28"/>
        </w:rPr>
        <w:t>Динамика расходов:</w:t>
      </w:r>
      <w:r w:rsidRPr="001D74F9">
        <w:rPr>
          <w:sz w:val="28"/>
          <w:szCs w:val="28"/>
        </w:rPr>
        <w:t xml:space="preserve"> </w:t>
      </w:r>
      <w:r>
        <w:rPr>
          <w:sz w:val="28"/>
          <w:szCs w:val="28"/>
        </w:rPr>
        <w:t xml:space="preserve">в </w:t>
      </w:r>
      <w:r w:rsidRPr="001D74F9">
        <w:rPr>
          <w:sz w:val="28"/>
          <w:szCs w:val="28"/>
        </w:rPr>
        <w:t>2018 году – 655 671,5 </w:t>
      </w:r>
      <w:proofErr w:type="spellStart"/>
      <w:r w:rsidRPr="001D74F9">
        <w:rPr>
          <w:sz w:val="28"/>
          <w:szCs w:val="28"/>
        </w:rPr>
        <w:t>тыс.тенге</w:t>
      </w:r>
      <w:proofErr w:type="spellEnd"/>
      <w:r w:rsidRPr="001D74F9">
        <w:rPr>
          <w:sz w:val="28"/>
          <w:szCs w:val="28"/>
        </w:rPr>
        <w:t>, в 2019 году – 666 048,5 </w:t>
      </w:r>
      <w:proofErr w:type="spellStart"/>
      <w:r w:rsidRPr="001D74F9">
        <w:rPr>
          <w:sz w:val="28"/>
          <w:szCs w:val="28"/>
        </w:rPr>
        <w:t>тыс.тенге</w:t>
      </w:r>
      <w:proofErr w:type="spellEnd"/>
      <w:r w:rsidRPr="001D74F9">
        <w:rPr>
          <w:sz w:val="28"/>
          <w:szCs w:val="28"/>
        </w:rPr>
        <w:t>, в 2020 году - 685 005,7 </w:t>
      </w:r>
      <w:proofErr w:type="spellStart"/>
      <w:r w:rsidRPr="001D74F9">
        <w:rPr>
          <w:sz w:val="28"/>
          <w:szCs w:val="28"/>
        </w:rPr>
        <w:t>тыс.тенге</w:t>
      </w:r>
      <w:proofErr w:type="spellEnd"/>
      <w:r w:rsidRPr="001D74F9">
        <w:rPr>
          <w:sz w:val="28"/>
          <w:szCs w:val="28"/>
        </w:rPr>
        <w:t>.</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sz w:val="28"/>
          <w:szCs w:val="28"/>
        </w:rPr>
        <w:t>Дебиторская задолженность составила 288,2 </w:t>
      </w:r>
      <w:proofErr w:type="spellStart"/>
      <w:proofErr w:type="gramStart"/>
      <w:r w:rsidRPr="001D74F9">
        <w:rPr>
          <w:sz w:val="28"/>
          <w:szCs w:val="28"/>
        </w:rPr>
        <w:t>тыс.тенге</w:t>
      </w:r>
      <w:proofErr w:type="spellEnd"/>
      <w:proofErr w:type="gramEnd"/>
      <w:r w:rsidRPr="001D74F9">
        <w:rPr>
          <w:sz w:val="28"/>
          <w:szCs w:val="28"/>
        </w:rPr>
        <w:t>.</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sz w:val="28"/>
          <w:szCs w:val="28"/>
        </w:rPr>
        <w:t xml:space="preserve">Кредиторская задолженность </w:t>
      </w:r>
      <w:r w:rsidRPr="001D74F9">
        <w:rPr>
          <w:bCs/>
          <w:sz w:val="28"/>
          <w:szCs w:val="28"/>
          <w:lang w:val="kk-KZ"/>
        </w:rPr>
        <w:t>составила 11,9 </w:t>
      </w:r>
      <w:proofErr w:type="gramStart"/>
      <w:r w:rsidRPr="001D74F9">
        <w:rPr>
          <w:bCs/>
          <w:sz w:val="28"/>
          <w:szCs w:val="28"/>
          <w:lang w:val="kk-KZ"/>
        </w:rPr>
        <w:t>тыс.тенге</w:t>
      </w:r>
      <w:proofErr w:type="gramEnd"/>
      <w:r w:rsidRPr="001D74F9">
        <w:rPr>
          <w:sz w:val="28"/>
          <w:szCs w:val="28"/>
        </w:rPr>
        <w:t>.</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sz w:val="28"/>
          <w:szCs w:val="28"/>
        </w:rPr>
        <w:t xml:space="preserve">На реализацию бюджетной программы </w:t>
      </w:r>
      <w:r w:rsidRPr="001D74F9">
        <w:rPr>
          <w:b/>
          <w:sz w:val="28"/>
          <w:szCs w:val="28"/>
        </w:rPr>
        <w:t>047 «Обеспечение боевой, мобилизационной готовности Вооруженных Сил Республики Казахстан»</w:t>
      </w:r>
      <w:r w:rsidRPr="001D74F9">
        <w:rPr>
          <w:sz w:val="28"/>
          <w:szCs w:val="28"/>
        </w:rPr>
        <w:t xml:space="preserve"> </w:t>
      </w:r>
      <w:r>
        <w:rPr>
          <w:sz w:val="28"/>
          <w:szCs w:val="28"/>
        </w:rPr>
        <w:t>(</w:t>
      </w:r>
      <w:proofErr w:type="spellStart"/>
      <w:r>
        <w:rPr>
          <w:sz w:val="28"/>
          <w:szCs w:val="28"/>
        </w:rPr>
        <w:t>дсп</w:t>
      </w:r>
      <w:proofErr w:type="spellEnd"/>
      <w:r>
        <w:rPr>
          <w:sz w:val="28"/>
          <w:szCs w:val="28"/>
        </w:rPr>
        <w:t xml:space="preserve">) </w:t>
      </w:r>
      <w:r w:rsidRPr="001D74F9">
        <w:rPr>
          <w:sz w:val="28"/>
          <w:szCs w:val="28"/>
        </w:rPr>
        <w:t>были предусмотрены средства в сумме 317 404 152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317 404 141,0 </w:t>
      </w:r>
      <w:proofErr w:type="spellStart"/>
      <w:r w:rsidRPr="001D74F9">
        <w:rPr>
          <w:sz w:val="28"/>
          <w:szCs w:val="28"/>
        </w:rPr>
        <w:t>тыс.тенге</w:t>
      </w:r>
      <w:proofErr w:type="spellEnd"/>
      <w:r w:rsidRPr="001D74F9">
        <w:rPr>
          <w:sz w:val="28"/>
          <w:szCs w:val="28"/>
        </w:rPr>
        <w:t>, или 100 %. Неисполнение составило 11,0 </w:t>
      </w:r>
      <w:proofErr w:type="spellStart"/>
      <w:proofErr w:type="gramStart"/>
      <w:r w:rsidRPr="001D74F9">
        <w:rPr>
          <w:sz w:val="28"/>
          <w:szCs w:val="28"/>
        </w:rPr>
        <w:t>тыс.тенге</w:t>
      </w:r>
      <w:proofErr w:type="spellEnd"/>
      <w:proofErr w:type="gramEnd"/>
      <w:r w:rsidRPr="001D74F9">
        <w:rPr>
          <w:sz w:val="28"/>
          <w:szCs w:val="28"/>
        </w:rPr>
        <w:t xml:space="preserve"> - остаток недоиспользованных средств. </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sz w:val="28"/>
          <w:szCs w:val="28"/>
        </w:rPr>
        <w:t>В рамках реализации бюджетной программы средства направлены на:</w:t>
      </w:r>
    </w:p>
    <w:p w:rsidR="009048CB" w:rsidRPr="001D74F9" w:rsidRDefault="009048CB" w:rsidP="009048CB">
      <w:pPr>
        <w:widowControl w:val="0"/>
        <w:pBdr>
          <w:bottom w:val="single" w:sz="4" w:space="2" w:color="FFFFFF"/>
        </w:pBdr>
        <w:tabs>
          <w:tab w:val="left" w:pos="0"/>
          <w:tab w:val="left" w:pos="720"/>
        </w:tabs>
        <w:ind w:firstLine="709"/>
        <w:contextualSpacing/>
        <w:jc w:val="both"/>
        <w:rPr>
          <w:sz w:val="28"/>
          <w:szCs w:val="28"/>
        </w:rPr>
      </w:pPr>
      <w:r w:rsidRPr="001D74F9">
        <w:rPr>
          <w:b/>
          <w:i/>
          <w:sz w:val="28"/>
          <w:szCs w:val="28"/>
        </w:rPr>
        <w:t>повышение боевой готовности Вооруженных Сил Республики Казахстан</w:t>
      </w:r>
      <w:r w:rsidRPr="001D74F9">
        <w:rPr>
          <w:sz w:val="28"/>
          <w:szCs w:val="28"/>
        </w:rPr>
        <w:t xml:space="preserve"> были предусмотрены средства в сумме 196 475 350,3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196 475 341,3 </w:t>
      </w:r>
      <w:proofErr w:type="spellStart"/>
      <w:r w:rsidRPr="001D74F9">
        <w:rPr>
          <w:sz w:val="28"/>
          <w:szCs w:val="28"/>
        </w:rPr>
        <w:t>тыс.тенге</w:t>
      </w:r>
      <w:proofErr w:type="spellEnd"/>
      <w:r w:rsidRPr="001D74F9">
        <w:rPr>
          <w:sz w:val="28"/>
          <w:szCs w:val="28"/>
        </w:rPr>
        <w:t>, исполнение составило 100 % к плану на год. Неисполненные 9,0 </w:t>
      </w:r>
      <w:proofErr w:type="spellStart"/>
      <w:proofErr w:type="gramStart"/>
      <w:r w:rsidRPr="001D74F9">
        <w:rPr>
          <w:sz w:val="28"/>
          <w:szCs w:val="28"/>
        </w:rPr>
        <w:t>тыс.тенге</w:t>
      </w:r>
      <w:proofErr w:type="spellEnd"/>
      <w:proofErr w:type="gramEnd"/>
      <w:r w:rsidRPr="001D74F9">
        <w:rPr>
          <w:sz w:val="28"/>
          <w:szCs w:val="28"/>
        </w:rPr>
        <w:t xml:space="preserve"> - остаток недоиспользованных средств.</w:t>
      </w:r>
    </w:p>
    <w:p w:rsidR="009048CB" w:rsidRPr="001D74F9" w:rsidRDefault="009048CB" w:rsidP="009048CB">
      <w:pPr>
        <w:ind w:firstLine="709"/>
        <w:jc w:val="both"/>
        <w:rPr>
          <w:sz w:val="28"/>
          <w:szCs w:val="28"/>
        </w:rPr>
      </w:pPr>
      <w:r w:rsidRPr="001D74F9">
        <w:rPr>
          <w:b/>
          <w:i/>
          <w:sz w:val="28"/>
          <w:szCs w:val="28"/>
        </w:rPr>
        <w:t>тыловое обеспечение Вооруженных Сил</w:t>
      </w:r>
      <w:r w:rsidRPr="001D74F9">
        <w:rPr>
          <w:sz w:val="28"/>
          <w:szCs w:val="28"/>
        </w:rPr>
        <w:t xml:space="preserve"> были предусмотрены средства в сумме 27 892 627,9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27 892 627,3 </w:t>
      </w:r>
      <w:proofErr w:type="spellStart"/>
      <w:r w:rsidRPr="001D74F9">
        <w:rPr>
          <w:sz w:val="28"/>
          <w:szCs w:val="28"/>
        </w:rPr>
        <w:t>тыс.тенге</w:t>
      </w:r>
      <w:proofErr w:type="spellEnd"/>
      <w:r w:rsidRPr="001D74F9">
        <w:rPr>
          <w:sz w:val="28"/>
          <w:szCs w:val="28"/>
        </w:rPr>
        <w:t>, или 100 % к плану на год. Неисполнение в сумме 0,6 </w:t>
      </w:r>
      <w:proofErr w:type="spellStart"/>
      <w:proofErr w:type="gramStart"/>
      <w:r w:rsidRPr="001D74F9">
        <w:rPr>
          <w:sz w:val="28"/>
          <w:szCs w:val="28"/>
        </w:rPr>
        <w:t>тыс.тенге</w:t>
      </w:r>
      <w:proofErr w:type="spellEnd"/>
      <w:proofErr w:type="gramEnd"/>
      <w:r w:rsidRPr="001D74F9">
        <w:rPr>
          <w:sz w:val="28"/>
          <w:szCs w:val="28"/>
        </w:rPr>
        <w:t xml:space="preserve"> является остатком недоиспользованных средств.</w:t>
      </w:r>
    </w:p>
    <w:p w:rsidR="009048CB" w:rsidRPr="001D74F9" w:rsidRDefault="009048CB" w:rsidP="009048CB">
      <w:pPr>
        <w:ind w:firstLine="709"/>
        <w:jc w:val="both"/>
        <w:rPr>
          <w:sz w:val="28"/>
          <w:szCs w:val="28"/>
        </w:rPr>
      </w:pPr>
      <w:r w:rsidRPr="001D74F9">
        <w:rPr>
          <w:b/>
          <w:i/>
          <w:sz w:val="28"/>
          <w:szCs w:val="28"/>
        </w:rPr>
        <w:t>подготовка допризывников по военно-техническим специальностям</w:t>
      </w:r>
      <w:r w:rsidRPr="001D74F9">
        <w:rPr>
          <w:sz w:val="28"/>
          <w:szCs w:val="28"/>
        </w:rPr>
        <w:t xml:space="preserve"> были предусмотрены средства в сумме 132 814,5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100 % к плану на год.</w:t>
      </w:r>
    </w:p>
    <w:p w:rsidR="009048CB" w:rsidRPr="001D74F9" w:rsidRDefault="009048CB" w:rsidP="009048CB">
      <w:pPr>
        <w:ind w:firstLine="709"/>
        <w:jc w:val="both"/>
        <w:rPr>
          <w:sz w:val="28"/>
          <w:szCs w:val="28"/>
        </w:rPr>
      </w:pPr>
      <w:r w:rsidRPr="001D74F9">
        <w:rPr>
          <w:b/>
          <w:i/>
          <w:sz w:val="28"/>
          <w:szCs w:val="28"/>
        </w:rPr>
        <w:t xml:space="preserve">исследования в области обороны </w:t>
      </w:r>
      <w:r w:rsidRPr="001D74F9">
        <w:rPr>
          <w:sz w:val="28"/>
          <w:szCs w:val="28"/>
        </w:rPr>
        <w:t>были предусмотрены средства в сумме 174 744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100 % к плану на год.</w:t>
      </w:r>
    </w:p>
    <w:p w:rsidR="009048CB" w:rsidRPr="001D74F9" w:rsidRDefault="009048CB" w:rsidP="009048CB">
      <w:pPr>
        <w:ind w:firstLine="709"/>
        <w:jc w:val="both"/>
        <w:rPr>
          <w:sz w:val="28"/>
          <w:szCs w:val="28"/>
        </w:rPr>
      </w:pPr>
      <w:r w:rsidRPr="001D74F9">
        <w:rPr>
          <w:b/>
          <w:i/>
          <w:sz w:val="28"/>
          <w:szCs w:val="28"/>
        </w:rPr>
        <w:t>строительство объектов Вооруженных Сил</w:t>
      </w:r>
      <w:r w:rsidRPr="001D74F9">
        <w:rPr>
          <w:sz w:val="28"/>
          <w:szCs w:val="28"/>
        </w:rPr>
        <w:t xml:space="preserve"> были предусмотрены средства в сумме 1 643 410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100 % к плану на год.</w:t>
      </w:r>
    </w:p>
    <w:p w:rsidR="009048CB" w:rsidRPr="001D74F9" w:rsidRDefault="009048CB" w:rsidP="009048CB">
      <w:pPr>
        <w:ind w:firstLine="709"/>
        <w:jc w:val="both"/>
        <w:rPr>
          <w:sz w:val="28"/>
          <w:szCs w:val="28"/>
        </w:rPr>
      </w:pPr>
      <w:r w:rsidRPr="001D74F9">
        <w:rPr>
          <w:b/>
          <w:i/>
          <w:sz w:val="28"/>
          <w:szCs w:val="28"/>
        </w:rPr>
        <w:t xml:space="preserve">обеспечение жильем военнослужащих </w:t>
      </w:r>
      <w:r w:rsidRPr="001D74F9">
        <w:rPr>
          <w:sz w:val="28"/>
          <w:szCs w:val="28"/>
        </w:rPr>
        <w:t>были предусмотрены средства в сумме 81 382 396,6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81 382 396,0 </w:t>
      </w:r>
      <w:proofErr w:type="spellStart"/>
      <w:r w:rsidRPr="001D74F9">
        <w:rPr>
          <w:sz w:val="28"/>
          <w:szCs w:val="28"/>
        </w:rPr>
        <w:t>тыс.тенге</w:t>
      </w:r>
      <w:proofErr w:type="spellEnd"/>
      <w:r w:rsidRPr="001D74F9">
        <w:rPr>
          <w:sz w:val="28"/>
          <w:szCs w:val="28"/>
        </w:rPr>
        <w:t>, или 100 % к плану на год. Неисполнение в сумме 0,6 </w:t>
      </w:r>
      <w:proofErr w:type="spellStart"/>
      <w:proofErr w:type="gramStart"/>
      <w:r w:rsidRPr="001D74F9">
        <w:rPr>
          <w:sz w:val="28"/>
          <w:szCs w:val="28"/>
        </w:rPr>
        <w:t>тыс.тенге</w:t>
      </w:r>
      <w:proofErr w:type="spellEnd"/>
      <w:proofErr w:type="gramEnd"/>
      <w:r w:rsidRPr="001D74F9">
        <w:rPr>
          <w:sz w:val="28"/>
          <w:szCs w:val="28"/>
        </w:rPr>
        <w:t xml:space="preserve"> является остатком недоиспользованных средств.</w:t>
      </w:r>
    </w:p>
    <w:p w:rsidR="009048CB" w:rsidRPr="001D74F9" w:rsidRDefault="009048CB" w:rsidP="009048CB">
      <w:pPr>
        <w:ind w:firstLine="709"/>
        <w:jc w:val="both"/>
        <w:rPr>
          <w:sz w:val="28"/>
          <w:szCs w:val="28"/>
        </w:rPr>
      </w:pPr>
      <w:r w:rsidRPr="001D74F9">
        <w:rPr>
          <w:b/>
          <w:i/>
          <w:sz w:val="28"/>
          <w:szCs w:val="28"/>
        </w:rPr>
        <w:lastRenderedPageBreak/>
        <w:t>создание автоматизированной системы управления Вооруженных Сил</w:t>
      </w:r>
      <w:r w:rsidRPr="001D74F9">
        <w:rPr>
          <w:sz w:val="28"/>
          <w:szCs w:val="28"/>
        </w:rPr>
        <w:t xml:space="preserve"> были предусмотрены средства в сумме 1 788 642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100 % к плану на год.</w:t>
      </w:r>
    </w:p>
    <w:p w:rsidR="009048CB" w:rsidRPr="001D74F9" w:rsidRDefault="009048CB" w:rsidP="009048CB">
      <w:pPr>
        <w:ind w:firstLine="709"/>
        <w:jc w:val="both"/>
        <w:rPr>
          <w:sz w:val="28"/>
          <w:szCs w:val="28"/>
        </w:rPr>
      </w:pPr>
      <w:r w:rsidRPr="001D74F9">
        <w:rPr>
          <w:b/>
          <w:i/>
          <w:sz w:val="28"/>
          <w:szCs w:val="28"/>
        </w:rPr>
        <w:t>капитальные расходы Вооруженных Сил Республики Казахстан</w:t>
      </w:r>
      <w:r w:rsidRPr="001D74F9">
        <w:rPr>
          <w:sz w:val="28"/>
          <w:szCs w:val="28"/>
        </w:rPr>
        <w:t xml:space="preserve"> были предусмотрены средства в сумме 7 914 166,7 </w:t>
      </w:r>
      <w:proofErr w:type="spellStart"/>
      <w:proofErr w:type="gramStart"/>
      <w:r w:rsidRPr="001D74F9">
        <w:rPr>
          <w:sz w:val="28"/>
          <w:szCs w:val="28"/>
        </w:rPr>
        <w:t>тыс.тенге</w:t>
      </w:r>
      <w:proofErr w:type="spellEnd"/>
      <w:proofErr w:type="gramEnd"/>
      <w:r w:rsidRPr="001D74F9">
        <w:rPr>
          <w:sz w:val="28"/>
          <w:szCs w:val="28"/>
        </w:rPr>
        <w:t>, исполнение составило 7 914 166,0 </w:t>
      </w:r>
      <w:proofErr w:type="spellStart"/>
      <w:r w:rsidRPr="001D74F9">
        <w:rPr>
          <w:sz w:val="28"/>
          <w:szCs w:val="28"/>
        </w:rPr>
        <w:t>тыс.тенге</w:t>
      </w:r>
      <w:proofErr w:type="spellEnd"/>
      <w:r w:rsidRPr="001D74F9">
        <w:rPr>
          <w:sz w:val="28"/>
          <w:szCs w:val="28"/>
        </w:rPr>
        <w:t>, или 100 % к плану. Неисполнение в сумме 0,7 </w:t>
      </w:r>
      <w:proofErr w:type="spellStart"/>
      <w:proofErr w:type="gramStart"/>
      <w:r w:rsidRPr="001D74F9">
        <w:rPr>
          <w:sz w:val="28"/>
          <w:szCs w:val="28"/>
        </w:rPr>
        <w:t>тыс.тенге</w:t>
      </w:r>
      <w:proofErr w:type="spellEnd"/>
      <w:proofErr w:type="gramEnd"/>
      <w:r w:rsidRPr="001D74F9">
        <w:rPr>
          <w:sz w:val="28"/>
          <w:szCs w:val="28"/>
        </w:rPr>
        <w:t xml:space="preserve"> является остатком недоиспользованных средств.</w:t>
      </w:r>
    </w:p>
    <w:p w:rsidR="009048CB" w:rsidRPr="001D74F9" w:rsidRDefault="009048CB" w:rsidP="009048CB">
      <w:pPr>
        <w:ind w:firstLine="709"/>
        <w:jc w:val="both"/>
        <w:rPr>
          <w:sz w:val="28"/>
          <w:szCs w:val="28"/>
        </w:rPr>
      </w:pPr>
      <w:r w:rsidRPr="001D74F9">
        <w:rPr>
          <w:i/>
          <w:sz w:val="28"/>
          <w:szCs w:val="28"/>
        </w:rPr>
        <w:t>Динамика расходов:</w:t>
      </w:r>
      <w:r w:rsidRPr="001D74F9">
        <w:rPr>
          <w:sz w:val="28"/>
          <w:szCs w:val="28"/>
        </w:rPr>
        <w:t xml:space="preserve"> в 2018 году – 468 451 050,8 </w:t>
      </w:r>
      <w:proofErr w:type="spellStart"/>
      <w:r w:rsidRPr="001D74F9">
        <w:rPr>
          <w:sz w:val="28"/>
          <w:szCs w:val="28"/>
        </w:rPr>
        <w:t>тыс.тенге</w:t>
      </w:r>
      <w:proofErr w:type="spellEnd"/>
      <w:r w:rsidRPr="001D74F9">
        <w:rPr>
          <w:sz w:val="28"/>
          <w:szCs w:val="28"/>
        </w:rPr>
        <w:t>, в 2019 году – 301 154 597,3 </w:t>
      </w:r>
      <w:proofErr w:type="spellStart"/>
      <w:r w:rsidRPr="001D74F9">
        <w:rPr>
          <w:sz w:val="28"/>
          <w:szCs w:val="28"/>
        </w:rPr>
        <w:t>тыс.тенге</w:t>
      </w:r>
      <w:proofErr w:type="spellEnd"/>
      <w:r w:rsidRPr="001D74F9">
        <w:rPr>
          <w:sz w:val="28"/>
          <w:szCs w:val="28"/>
        </w:rPr>
        <w:t>, в 2020 году - 317 404 141,0 </w:t>
      </w:r>
      <w:proofErr w:type="spellStart"/>
      <w:r w:rsidRPr="001D74F9">
        <w:rPr>
          <w:sz w:val="28"/>
          <w:szCs w:val="28"/>
        </w:rPr>
        <w:t>тыс.тенге</w:t>
      </w:r>
      <w:proofErr w:type="spellEnd"/>
      <w:r w:rsidRPr="001D74F9">
        <w:rPr>
          <w:sz w:val="28"/>
          <w:szCs w:val="28"/>
        </w:rPr>
        <w:t>.</w:t>
      </w:r>
    </w:p>
    <w:p w:rsidR="00960F05" w:rsidRPr="00724A8C" w:rsidRDefault="00960F05" w:rsidP="00960F05">
      <w:pPr>
        <w:ind w:firstLine="709"/>
        <w:jc w:val="both"/>
        <w:rPr>
          <w:sz w:val="28"/>
          <w:szCs w:val="28"/>
        </w:rPr>
      </w:pPr>
      <w:r w:rsidRPr="00724A8C">
        <w:rPr>
          <w:sz w:val="28"/>
          <w:szCs w:val="28"/>
        </w:rPr>
        <w:t>Дебиторская задолженность по бюджетной программе составила 8 875 127,6 </w:t>
      </w:r>
      <w:proofErr w:type="spellStart"/>
      <w:proofErr w:type="gramStart"/>
      <w:r w:rsidRPr="00724A8C">
        <w:rPr>
          <w:sz w:val="28"/>
          <w:szCs w:val="28"/>
        </w:rPr>
        <w:t>тыс.тенге</w:t>
      </w:r>
      <w:proofErr w:type="spellEnd"/>
      <w:proofErr w:type="gramEnd"/>
      <w:r w:rsidRPr="00724A8C">
        <w:rPr>
          <w:sz w:val="28"/>
          <w:szCs w:val="28"/>
        </w:rPr>
        <w:t>.</w:t>
      </w:r>
    </w:p>
    <w:p w:rsidR="00960F05" w:rsidRPr="001D74F9" w:rsidRDefault="00960F05" w:rsidP="00960F05">
      <w:pPr>
        <w:autoSpaceDE w:val="0"/>
        <w:autoSpaceDN w:val="0"/>
        <w:adjustRightInd w:val="0"/>
        <w:ind w:firstLine="708"/>
        <w:jc w:val="both"/>
        <w:rPr>
          <w:bCs/>
          <w:sz w:val="28"/>
          <w:szCs w:val="28"/>
        </w:rPr>
      </w:pPr>
      <w:r w:rsidRPr="00724A8C">
        <w:rPr>
          <w:bCs/>
          <w:sz w:val="28"/>
          <w:szCs w:val="28"/>
        </w:rPr>
        <w:t>Кредиторская задолженность</w:t>
      </w:r>
      <w:r w:rsidRPr="00724A8C">
        <w:rPr>
          <w:b/>
          <w:bCs/>
          <w:sz w:val="28"/>
          <w:szCs w:val="28"/>
        </w:rPr>
        <w:t xml:space="preserve"> </w:t>
      </w:r>
      <w:r w:rsidRPr="00724A8C">
        <w:rPr>
          <w:bCs/>
          <w:sz w:val="28"/>
          <w:szCs w:val="28"/>
        </w:rPr>
        <w:t xml:space="preserve">составляет </w:t>
      </w:r>
      <w:r w:rsidRPr="00724A8C">
        <w:rPr>
          <w:bCs/>
          <w:sz w:val="28"/>
          <w:szCs w:val="28"/>
          <w:lang w:val="kk-KZ"/>
        </w:rPr>
        <w:t>2 492 522,4 </w:t>
      </w:r>
      <w:proofErr w:type="spellStart"/>
      <w:proofErr w:type="gramStart"/>
      <w:r w:rsidRPr="00724A8C">
        <w:rPr>
          <w:bCs/>
          <w:sz w:val="28"/>
          <w:szCs w:val="28"/>
        </w:rPr>
        <w:t>тыс.тенге</w:t>
      </w:r>
      <w:proofErr w:type="spellEnd"/>
      <w:proofErr w:type="gramEnd"/>
      <w:r w:rsidRPr="00724A8C">
        <w:rPr>
          <w:bCs/>
          <w:sz w:val="28"/>
          <w:szCs w:val="28"/>
        </w:rPr>
        <w:t>.</w:t>
      </w:r>
    </w:p>
    <w:p w:rsidR="009048CB" w:rsidRPr="001D74F9" w:rsidRDefault="009048CB" w:rsidP="009048CB">
      <w:pPr>
        <w:ind w:firstLine="709"/>
        <w:jc w:val="both"/>
        <w:rPr>
          <w:sz w:val="28"/>
          <w:szCs w:val="28"/>
        </w:rPr>
      </w:pPr>
      <w:r w:rsidRPr="001D74F9">
        <w:rPr>
          <w:sz w:val="28"/>
          <w:szCs w:val="28"/>
        </w:rPr>
        <w:t xml:space="preserve">На реализацию распределяемой бюджетной программы </w:t>
      </w:r>
      <w:r w:rsidRPr="001D74F9">
        <w:rPr>
          <w:b/>
          <w:sz w:val="28"/>
          <w:szCs w:val="28"/>
        </w:rPr>
        <w:t>107 «Ремонт объектов обороны в рамках Дорожной карты занятости на 2020-2021 годы»</w:t>
      </w:r>
      <w:r w:rsidRPr="001D74F9">
        <w:rPr>
          <w:sz w:val="28"/>
          <w:szCs w:val="28"/>
        </w:rPr>
        <w:t xml:space="preserve"> </w:t>
      </w:r>
      <w:r w:rsidR="00051516">
        <w:rPr>
          <w:sz w:val="28"/>
          <w:szCs w:val="28"/>
        </w:rPr>
        <w:t>(</w:t>
      </w:r>
      <w:proofErr w:type="spellStart"/>
      <w:r w:rsidR="00051516">
        <w:rPr>
          <w:sz w:val="28"/>
          <w:szCs w:val="28"/>
        </w:rPr>
        <w:t>дсп</w:t>
      </w:r>
      <w:proofErr w:type="spellEnd"/>
      <w:r w:rsidR="00051516">
        <w:rPr>
          <w:sz w:val="28"/>
          <w:szCs w:val="28"/>
        </w:rPr>
        <w:t xml:space="preserve">) </w:t>
      </w:r>
      <w:r w:rsidRPr="001D74F9">
        <w:rPr>
          <w:sz w:val="28"/>
          <w:szCs w:val="28"/>
        </w:rPr>
        <w:t>выделены средства в сумме 2 051 330 </w:t>
      </w:r>
      <w:proofErr w:type="spellStart"/>
      <w:proofErr w:type="gramStart"/>
      <w:r w:rsidRPr="001D74F9">
        <w:rPr>
          <w:sz w:val="28"/>
          <w:szCs w:val="28"/>
        </w:rPr>
        <w:t>тыс.тенге</w:t>
      </w:r>
      <w:proofErr w:type="spellEnd"/>
      <w:proofErr w:type="gramEnd"/>
      <w:r w:rsidRPr="001D74F9">
        <w:rPr>
          <w:sz w:val="28"/>
          <w:szCs w:val="28"/>
        </w:rPr>
        <w:t>, которые использованы в сумме 2 051 329,9 </w:t>
      </w:r>
      <w:proofErr w:type="spellStart"/>
      <w:r w:rsidRPr="001D74F9">
        <w:rPr>
          <w:sz w:val="28"/>
          <w:szCs w:val="28"/>
        </w:rPr>
        <w:t>тыс.тенге</w:t>
      </w:r>
      <w:proofErr w:type="spellEnd"/>
      <w:r w:rsidRPr="001D74F9">
        <w:rPr>
          <w:sz w:val="28"/>
          <w:szCs w:val="28"/>
        </w:rPr>
        <w:t>, или 100 %. Неисполненные 0,1 </w:t>
      </w:r>
      <w:proofErr w:type="spellStart"/>
      <w:proofErr w:type="gramStart"/>
      <w:r w:rsidRPr="001D74F9">
        <w:rPr>
          <w:sz w:val="28"/>
          <w:szCs w:val="28"/>
        </w:rPr>
        <w:t>тыс.тенге</w:t>
      </w:r>
      <w:proofErr w:type="spellEnd"/>
      <w:proofErr w:type="gramEnd"/>
      <w:r w:rsidRPr="001D74F9">
        <w:rPr>
          <w:sz w:val="28"/>
          <w:szCs w:val="28"/>
        </w:rPr>
        <w:t xml:space="preserve"> - остаток недоиспользованных средств.</w:t>
      </w:r>
    </w:p>
    <w:p w:rsidR="00960F05" w:rsidRPr="00724A8C" w:rsidRDefault="00960F05" w:rsidP="00960F05">
      <w:pPr>
        <w:ind w:firstLine="709"/>
        <w:jc w:val="both"/>
        <w:rPr>
          <w:sz w:val="28"/>
          <w:szCs w:val="28"/>
        </w:rPr>
      </w:pPr>
      <w:r w:rsidRPr="00724A8C">
        <w:rPr>
          <w:sz w:val="28"/>
          <w:szCs w:val="28"/>
        </w:rPr>
        <w:t>Дебиторская задолженность по бюджетной программе составила 10 423,4 </w:t>
      </w:r>
      <w:proofErr w:type="spellStart"/>
      <w:proofErr w:type="gramStart"/>
      <w:r w:rsidRPr="00724A8C">
        <w:rPr>
          <w:sz w:val="28"/>
          <w:szCs w:val="28"/>
        </w:rPr>
        <w:t>тыс.тенге</w:t>
      </w:r>
      <w:proofErr w:type="spellEnd"/>
      <w:proofErr w:type="gramEnd"/>
      <w:r w:rsidRPr="00724A8C">
        <w:rPr>
          <w:sz w:val="28"/>
          <w:szCs w:val="28"/>
        </w:rPr>
        <w:t>.</w:t>
      </w:r>
    </w:p>
    <w:p w:rsidR="009048CB" w:rsidRPr="001D74F9" w:rsidRDefault="00960F05" w:rsidP="009048CB">
      <w:pPr>
        <w:ind w:firstLine="709"/>
        <w:jc w:val="both"/>
        <w:rPr>
          <w:sz w:val="28"/>
          <w:szCs w:val="28"/>
        </w:rPr>
      </w:pPr>
      <w:r w:rsidRPr="00724A8C">
        <w:rPr>
          <w:sz w:val="28"/>
          <w:szCs w:val="28"/>
        </w:rPr>
        <w:t>К</w:t>
      </w:r>
      <w:r w:rsidR="009048CB" w:rsidRPr="00724A8C">
        <w:rPr>
          <w:sz w:val="28"/>
          <w:szCs w:val="28"/>
        </w:rPr>
        <w:t>редиторская задолженности отсутству</w:t>
      </w:r>
      <w:r w:rsidRPr="00724A8C">
        <w:rPr>
          <w:sz w:val="28"/>
          <w:szCs w:val="28"/>
        </w:rPr>
        <w:t>е</w:t>
      </w:r>
      <w:r w:rsidR="009048CB" w:rsidRPr="00724A8C">
        <w:rPr>
          <w:sz w:val="28"/>
          <w:szCs w:val="28"/>
        </w:rPr>
        <w:t>т</w:t>
      </w:r>
      <w:r w:rsidRPr="00724A8C">
        <w:rPr>
          <w:sz w:val="28"/>
          <w:szCs w:val="28"/>
        </w:rPr>
        <w:t>.</w:t>
      </w:r>
      <w:r w:rsidR="009048CB" w:rsidRPr="001D74F9">
        <w:rPr>
          <w:sz w:val="28"/>
          <w:szCs w:val="28"/>
        </w:rPr>
        <w:t xml:space="preserve"> </w:t>
      </w:r>
    </w:p>
    <w:p w:rsidR="009048CB" w:rsidRPr="001D74F9" w:rsidRDefault="009048CB" w:rsidP="009048CB">
      <w:pPr>
        <w:ind w:firstLine="709"/>
        <w:jc w:val="both"/>
        <w:rPr>
          <w:sz w:val="28"/>
          <w:szCs w:val="28"/>
        </w:rPr>
      </w:pPr>
      <w:r w:rsidRPr="001D74F9">
        <w:rPr>
          <w:sz w:val="28"/>
          <w:szCs w:val="28"/>
        </w:rPr>
        <w:t xml:space="preserve">На реализацию распределяемой бюджетной программы </w:t>
      </w:r>
      <w:r w:rsidRPr="001D74F9">
        <w:rPr>
          <w:b/>
          <w:sz w:val="28"/>
          <w:szCs w:val="28"/>
        </w:rPr>
        <w:t>109 «Проведение мероприятий за счет резерва Правительства Республики Казахстан на неотложные затраты»</w:t>
      </w:r>
      <w:r w:rsidRPr="001D74F9">
        <w:rPr>
          <w:sz w:val="28"/>
          <w:szCs w:val="28"/>
        </w:rPr>
        <w:t xml:space="preserve"> </w:t>
      </w:r>
      <w:r w:rsidR="00051516">
        <w:rPr>
          <w:sz w:val="28"/>
          <w:szCs w:val="28"/>
        </w:rPr>
        <w:t>(</w:t>
      </w:r>
      <w:proofErr w:type="spellStart"/>
      <w:r w:rsidR="00051516">
        <w:rPr>
          <w:sz w:val="28"/>
          <w:szCs w:val="28"/>
        </w:rPr>
        <w:t>дсп</w:t>
      </w:r>
      <w:proofErr w:type="spellEnd"/>
      <w:r w:rsidR="00051516">
        <w:rPr>
          <w:sz w:val="28"/>
          <w:szCs w:val="28"/>
        </w:rPr>
        <w:t xml:space="preserve">) </w:t>
      </w:r>
      <w:r w:rsidRPr="001D74F9">
        <w:rPr>
          <w:sz w:val="28"/>
          <w:szCs w:val="28"/>
        </w:rPr>
        <w:t>постановлениями Правительства Республики Казахстан от 25 марта 2020 года № 137дсп; от 9 апреля 2020 года № 188дсп; от 24 июля 2020 года № 474 выделены средства в сумме 3 510 809,9 </w:t>
      </w:r>
      <w:proofErr w:type="spellStart"/>
      <w:r w:rsidRPr="001D74F9">
        <w:rPr>
          <w:sz w:val="28"/>
          <w:szCs w:val="28"/>
        </w:rPr>
        <w:t>тыс.тенге</w:t>
      </w:r>
      <w:proofErr w:type="spellEnd"/>
      <w:r w:rsidRPr="001D74F9">
        <w:rPr>
          <w:sz w:val="28"/>
          <w:szCs w:val="28"/>
        </w:rPr>
        <w:t>, которые использованы в сумме 3 510 809,5 </w:t>
      </w:r>
      <w:proofErr w:type="spellStart"/>
      <w:r w:rsidRPr="001D74F9">
        <w:rPr>
          <w:sz w:val="28"/>
          <w:szCs w:val="28"/>
        </w:rPr>
        <w:t>тыс.тенге</w:t>
      </w:r>
      <w:proofErr w:type="spellEnd"/>
      <w:r w:rsidRPr="001D74F9">
        <w:rPr>
          <w:sz w:val="28"/>
          <w:szCs w:val="28"/>
        </w:rPr>
        <w:t>, или 100 %. Неисполненные 0,4 </w:t>
      </w:r>
      <w:proofErr w:type="spellStart"/>
      <w:proofErr w:type="gramStart"/>
      <w:r w:rsidRPr="001D74F9">
        <w:rPr>
          <w:sz w:val="28"/>
          <w:szCs w:val="28"/>
        </w:rPr>
        <w:t>тыс.тенге</w:t>
      </w:r>
      <w:proofErr w:type="spellEnd"/>
      <w:proofErr w:type="gramEnd"/>
      <w:r w:rsidRPr="001D74F9">
        <w:rPr>
          <w:sz w:val="28"/>
          <w:szCs w:val="28"/>
        </w:rPr>
        <w:t xml:space="preserve"> - остаток недоиспользованных средств.</w:t>
      </w:r>
    </w:p>
    <w:p w:rsidR="009048CB" w:rsidRPr="001D74F9" w:rsidRDefault="009048CB" w:rsidP="009048CB">
      <w:pPr>
        <w:ind w:firstLine="709"/>
        <w:jc w:val="both"/>
        <w:rPr>
          <w:sz w:val="28"/>
          <w:szCs w:val="28"/>
        </w:rPr>
      </w:pPr>
      <w:r w:rsidRPr="001D74F9">
        <w:rPr>
          <w:i/>
          <w:sz w:val="28"/>
          <w:szCs w:val="28"/>
        </w:rPr>
        <w:t>Динамика расходов:</w:t>
      </w:r>
      <w:r w:rsidRPr="001D74F9">
        <w:rPr>
          <w:sz w:val="28"/>
          <w:szCs w:val="28"/>
        </w:rPr>
        <w:t xml:space="preserve"> в 2019 году – 8 091 766,3 </w:t>
      </w:r>
      <w:proofErr w:type="spellStart"/>
      <w:proofErr w:type="gramStart"/>
      <w:r w:rsidRPr="001D74F9">
        <w:rPr>
          <w:sz w:val="28"/>
          <w:szCs w:val="28"/>
        </w:rPr>
        <w:t>тыс.тенге</w:t>
      </w:r>
      <w:proofErr w:type="spellEnd"/>
      <w:proofErr w:type="gramEnd"/>
      <w:r w:rsidRPr="001D74F9">
        <w:rPr>
          <w:sz w:val="28"/>
          <w:szCs w:val="28"/>
        </w:rPr>
        <w:t>, в 2020 году - 3 510 809,5 </w:t>
      </w:r>
      <w:proofErr w:type="spellStart"/>
      <w:r w:rsidRPr="001D74F9">
        <w:rPr>
          <w:sz w:val="28"/>
          <w:szCs w:val="28"/>
        </w:rPr>
        <w:t>тыс.тенге</w:t>
      </w:r>
      <w:proofErr w:type="spellEnd"/>
      <w:r w:rsidRPr="001D74F9">
        <w:rPr>
          <w:sz w:val="28"/>
          <w:szCs w:val="28"/>
        </w:rPr>
        <w:t>.</w:t>
      </w:r>
    </w:p>
    <w:p w:rsidR="009048CB" w:rsidRPr="001D74F9" w:rsidRDefault="009048CB" w:rsidP="009048CB">
      <w:pPr>
        <w:ind w:firstLine="709"/>
        <w:jc w:val="both"/>
        <w:rPr>
          <w:sz w:val="28"/>
          <w:szCs w:val="28"/>
        </w:rPr>
      </w:pPr>
      <w:r w:rsidRPr="001D74F9">
        <w:rPr>
          <w:sz w:val="28"/>
          <w:szCs w:val="28"/>
        </w:rPr>
        <w:t>Дебиторская и кредиторская задолженности отсутствуют.</w:t>
      </w:r>
    </w:p>
    <w:p w:rsidR="009048CB" w:rsidRPr="001D74F9" w:rsidRDefault="009048CB" w:rsidP="009048CB">
      <w:pPr>
        <w:widowControl w:val="0"/>
        <w:pBdr>
          <w:bottom w:val="single" w:sz="4" w:space="2" w:color="FFFFFF"/>
        </w:pBdr>
        <w:tabs>
          <w:tab w:val="left" w:pos="0"/>
          <w:tab w:val="left" w:pos="720"/>
        </w:tabs>
        <w:ind w:firstLine="709"/>
        <w:contextualSpacing/>
        <w:jc w:val="both"/>
        <w:rPr>
          <w:rFonts w:eastAsia="Calibri"/>
          <w:sz w:val="28"/>
          <w:szCs w:val="28"/>
        </w:rPr>
      </w:pPr>
      <w:r w:rsidRPr="001D74F9">
        <w:rPr>
          <w:sz w:val="28"/>
          <w:szCs w:val="28"/>
        </w:rPr>
        <w:t xml:space="preserve">На реализацию распределяемой бюджетной программы </w:t>
      </w:r>
      <w:r w:rsidRPr="001D74F9">
        <w:rPr>
          <w:b/>
          <w:sz w:val="28"/>
          <w:szCs w:val="28"/>
        </w:rPr>
        <w:t>131 «Обеспечение базового финансирования субъектов научной и (или) научно-технической деятельности»</w:t>
      </w:r>
      <w:r w:rsidRPr="001D74F9">
        <w:rPr>
          <w:sz w:val="28"/>
          <w:szCs w:val="28"/>
        </w:rPr>
        <w:t xml:space="preserve"> </w:t>
      </w:r>
      <w:r w:rsidR="00051516">
        <w:rPr>
          <w:sz w:val="28"/>
          <w:szCs w:val="28"/>
        </w:rPr>
        <w:t>(</w:t>
      </w:r>
      <w:proofErr w:type="spellStart"/>
      <w:r w:rsidR="00051516">
        <w:rPr>
          <w:sz w:val="28"/>
          <w:szCs w:val="28"/>
        </w:rPr>
        <w:t>дсп</w:t>
      </w:r>
      <w:proofErr w:type="spellEnd"/>
      <w:r w:rsidR="00051516">
        <w:rPr>
          <w:sz w:val="28"/>
          <w:szCs w:val="28"/>
        </w:rPr>
        <w:t xml:space="preserve">) </w:t>
      </w:r>
      <w:r w:rsidRPr="001D74F9">
        <w:rPr>
          <w:rFonts w:eastAsia="Calibri"/>
          <w:sz w:val="28"/>
          <w:szCs w:val="28"/>
        </w:rPr>
        <w:t>в соответствии с приказом Министра образования и науки Республики Казахстан от 28 января 2020 года № 38 «О распределении распределяемой бюджетной программы по базовому финансированию субъектов научной и (или) научно-технической деятельности» были выделены средства в сумме</w:t>
      </w:r>
      <w:r w:rsidRPr="001D74F9">
        <w:rPr>
          <w:rFonts w:eastAsia="Calibri"/>
          <w:sz w:val="28"/>
          <w:szCs w:val="28"/>
          <w:lang w:val="kk-KZ"/>
        </w:rPr>
        <w:t xml:space="preserve"> </w:t>
      </w:r>
      <w:r w:rsidRPr="001D74F9">
        <w:rPr>
          <w:sz w:val="28"/>
          <w:szCs w:val="28"/>
        </w:rPr>
        <w:t>25 518 </w:t>
      </w:r>
      <w:proofErr w:type="spellStart"/>
      <w:r w:rsidRPr="001D74F9">
        <w:rPr>
          <w:sz w:val="28"/>
          <w:szCs w:val="28"/>
        </w:rPr>
        <w:t>тыс.тенге</w:t>
      </w:r>
      <w:proofErr w:type="spellEnd"/>
      <w:r w:rsidRPr="001D74F9">
        <w:rPr>
          <w:rFonts w:eastAsia="Calibri"/>
          <w:i/>
          <w:sz w:val="28"/>
          <w:szCs w:val="28"/>
        </w:rPr>
        <w:t>,</w:t>
      </w:r>
      <w:r w:rsidRPr="001D74F9">
        <w:rPr>
          <w:rFonts w:eastAsia="Calibri"/>
          <w:sz w:val="28"/>
          <w:szCs w:val="28"/>
        </w:rPr>
        <w:t xml:space="preserve"> которые исполнены в полном объеме.</w:t>
      </w:r>
    </w:p>
    <w:p w:rsidR="0088698F" w:rsidRPr="008E3987" w:rsidRDefault="009048CB" w:rsidP="000A344D">
      <w:pPr>
        <w:widowControl w:val="0"/>
        <w:pBdr>
          <w:bottom w:val="single" w:sz="4" w:space="0" w:color="FFFFFF"/>
        </w:pBdr>
        <w:tabs>
          <w:tab w:val="left" w:pos="0"/>
        </w:tabs>
        <w:ind w:firstLine="709"/>
        <w:jc w:val="both"/>
        <w:rPr>
          <w:sz w:val="28"/>
          <w:szCs w:val="28"/>
          <w:highlight w:val="yellow"/>
        </w:rPr>
      </w:pPr>
      <w:r w:rsidRPr="00F54006">
        <w:rPr>
          <w:sz w:val="28"/>
          <w:szCs w:val="28"/>
        </w:rPr>
        <w:t>Дебиторская и кредиторская задолженности отсутствуют.</w:t>
      </w:r>
    </w:p>
    <w:p w:rsidR="000915DF" w:rsidRPr="00AE7151" w:rsidRDefault="000915DF" w:rsidP="000915DF">
      <w:pPr>
        <w:pStyle w:val="2"/>
        <w:rPr>
          <w:rFonts w:ascii="Times New Roman" w:hAnsi="Times New Roman" w:cs="Times New Roman"/>
          <w:color w:val="FFFFFF" w:themeColor="background1"/>
          <w:sz w:val="16"/>
          <w:szCs w:val="16"/>
        </w:rPr>
      </w:pPr>
      <w:r w:rsidRPr="00AE7151">
        <w:rPr>
          <w:rFonts w:ascii="Times New Roman" w:hAnsi="Times New Roman" w:cs="Times New Roman"/>
          <w:color w:val="FFFFFF" w:themeColor="background1"/>
          <w:sz w:val="16"/>
          <w:szCs w:val="16"/>
        </w:rPr>
        <w:t>209</w:t>
      </w:r>
    </w:p>
    <w:p w:rsidR="00C20874" w:rsidRPr="00602127" w:rsidRDefault="00C20874" w:rsidP="00C20874">
      <w:pPr>
        <w:autoSpaceDE w:val="0"/>
        <w:autoSpaceDN w:val="0"/>
        <w:adjustRightInd w:val="0"/>
        <w:ind w:firstLine="709"/>
        <w:jc w:val="both"/>
        <w:rPr>
          <w:color w:val="000000"/>
          <w:sz w:val="28"/>
          <w:szCs w:val="28"/>
        </w:rPr>
      </w:pPr>
      <w:r w:rsidRPr="00B23AB2">
        <w:rPr>
          <w:b/>
          <w:color w:val="0000FF"/>
          <w:sz w:val="28"/>
          <w:szCs w:val="28"/>
        </w:rPr>
        <w:t>Министерство информации и общественного развития Республики Казахстан</w:t>
      </w:r>
      <w:r>
        <w:rPr>
          <w:sz w:val="28"/>
        </w:rPr>
        <w:t xml:space="preserve"> </w:t>
      </w:r>
      <w:r w:rsidRPr="00602127">
        <w:rPr>
          <w:color w:val="000000"/>
          <w:sz w:val="28"/>
          <w:szCs w:val="28"/>
        </w:rPr>
        <w:t>осуществляло свою деятельность в соответствии со Стратегическим планом на 20</w:t>
      </w:r>
      <w:r>
        <w:rPr>
          <w:color w:val="000000"/>
          <w:sz w:val="28"/>
          <w:szCs w:val="28"/>
        </w:rPr>
        <w:t>21</w:t>
      </w:r>
      <w:r w:rsidRPr="00602127">
        <w:rPr>
          <w:color w:val="000000"/>
          <w:sz w:val="28"/>
          <w:szCs w:val="28"/>
        </w:rPr>
        <w:t>-202</w:t>
      </w:r>
      <w:r>
        <w:rPr>
          <w:color w:val="000000"/>
          <w:sz w:val="28"/>
          <w:szCs w:val="28"/>
        </w:rPr>
        <w:t>4</w:t>
      </w:r>
      <w:r w:rsidRPr="00602127">
        <w:rPr>
          <w:color w:val="000000"/>
          <w:sz w:val="28"/>
          <w:szCs w:val="28"/>
        </w:rPr>
        <w:t xml:space="preserve"> годы </w:t>
      </w:r>
      <w:r w:rsidRPr="00602127">
        <w:rPr>
          <w:i/>
          <w:color w:val="000000"/>
          <w:sz w:val="28"/>
          <w:szCs w:val="28"/>
        </w:rPr>
        <w:t>(утвержденного приказ</w:t>
      </w:r>
      <w:r>
        <w:rPr>
          <w:i/>
          <w:color w:val="000000"/>
          <w:sz w:val="28"/>
          <w:szCs w:val="28"/>
        </w:rPr>
        <w:t>а</w:t>
      </w:r>
      <w:r w:rsidRPr="00602127">
        <w:rPr>
          <w:i/>
          <w:color w:val="000000"/>
          <w:sz w:val="28"/>
          <w:szCs w:val="28"/>
        </w:rPr>
        <w:t>м</w:t>
      </w:r>
      <w:r>
        <w:rPr>
          <w:i/>
          <w:color w:val="000000"/>
          <w:sz w:val="28"/>
          <w:szCs w:val="28"/>
        </w:rPr>
        <w:t xml:space="preserve">и </w:t>
      </w:r>
      <w:r w:rsidRPr="00931134">
        <w:rPr>
          <w:i/>
          <w:color w:val="000000"/>
          <w:sz w:val="28"/>
          <w:szCs w:val="28"/>
        </w:rPr>
        <w:t xml:space="preserve">от </w:t>
      </w:r>
      <w:r w:rsidRPr="00E85919">
        <w:rPr>
          <w:i/>
          <w:sz w:val="28"/>
        </w:rPr>
        <w:t>27 декабря 2019 года</w:t>
      </w:r>
      <w:r>
        <w:rPr>
          <w:i/>
          <w:sz w:val="28"/>
        </w:rPr>
        <w:t xml:space="preserve"> № </w:t>
      </w:r>
      <w:r w:rsidRPr="00E85919">
        <w:rPr>
          <w:i/>
          <w:sz w:val="28"/>
        </w:rPr>
        <w:t>511</w:t>
      </w:r>
      <w:r>
        <w:rPr>
          <w:i/>
          <w:sz w:val="28"/>
        </w:rPr>
        <w:t xml:space="preserve">, с учетом внесенных </w:t>
      </w:r>
      <w:r w:rsidRPr="00931134">
        <w:rPr>
          <w:i/>
          <w:sz w:val="28"/>
        </w:rPr>
        <w:t xml:space="preserve">изменений </w:t>
      </w:r>
      <w:r w:rsidRPr="00931134">
        <w:rPr>
          <w:i/>
          <w:sz w:val="28"/>
          <w:szCs w:val="28"/>
        </w:rPr>
        <w:t xml:space="preserve">от </w:t>
      </w:r>
      <w:r w:rsidRPr="000633B3">
        <w:rPr>
          <w:i/>
          <w:sz w:val="28"/>
          <w:szCs w:val="28"/>
        </w:rPr>
        <w:t xml:space="preserve">5 мая 2020 года №130, 27 ноября </w:t>
      </w:r>
      <w:r w:rsidRPr="000633B3">
        <w:rPr>
          <w:i/>
          <w:sz w:val="28"/>
          <w:szCs w:val="28"/>
        </w:rPr>
        <w:lastRenderedPageBreak/>
        <w:t>2020 года №379 и от 28 января 2021 г. №32</w:t>
      </w:r>
      <w:r w:rsidRPr="00931134">
        <w:rPr>
          <w:i/>
          <w:sz w:val="28"/>
          <w:szCs w:val="28"/>
        </w:rPr>
        <w:t>)</w:t>
      </w:r>
      <w:r>
        <w:rPr>
          <w:i/>
          <w:sz w:val="28"/>
          <w:szCs w:val="28"/>
        </w:rPr>
        <w:t xml:space="preserve"> </w:t>
      </w:r>
      <w:r w:rsidRPr="00602127">
        <w:rPr>
          <w:color w:val="000000"/>
          <w:sz w:val="28"/>
          <w:szCs w:val="28"/>
        </w:rPr>
        <w:t xml:space="preserve">по </w:t>
      </w:r>
      <w:r>
        <w:rPr>
          <w:color w:val="000000"/>
          <w:sz w:val="28"/>
          <w:szCs w:val="28"/>
        </w:rPr>
        <w:t>5</w:t>
      </w:r>
      <w:r w:rsidRPr="00602127">
        <w:rPr>
          <w:color w:val="000000"/>
          <w:sz w:val="28"/>
          <w:szCs w:val="28"/>
        </w:rPr>
        <w:t xml:space="preserve"> стратегическ</w:t>
      </w:r>
      <w:r>
        <w:rPr>
          <w:color w:val="000000"/>
          <w:sz w:val="28"/>
          <w:szCs w:val="28"/>
        </w:rPr>
        <w:t>им</w:t>
      </w:r>
      <w:r w:rsidRPr="00602127">
        <w:rPr>
          <w:color w:val="000000"/>
          <w:sz w:val="28"/>
          <w:szCs w:val="28"/>
        </w:rPr>
        <w:t xml:space="preserve"> направлени</w:t>
      </w:r>
      <w:r>
        <w:rPr>
          <w:color w:val="000000"/>
          <w:sz w:val="28"/>
          <w:szCs w:val="28"/>
        </w:rPr>
        <w:t>ям</w:t>
      </w:r>
      <w:r w:rsidRPr="00602127">
        <w:rPr>
          <w:color w:val="000000"/>
          <w:sz w:val="28"/>
          <w:szCs w:val="28"/>
        </w:rPr>
        <w:t>.</w:t>
      </w:r>
    </w:p>
    <w:p w:rsidR="00C20874" w:rsidRPr="00624287" w:rsidRDefault="00C20874" w:rsidP="00C20874">
      <w:pPr>
        <w:ind w:firstLine="709"/>
        <w:jc w:val="both"/>
        <w:rPr>
          <w:sz w:val="28"/>
          <w:szCs w:val="28"/>
        </w:rPr>
      </w:pPr>
      <w:r w:rsidRPr="001639F3">
        <w:rPr>
          <w:sz w:val="28"/>
          <w:szCs w:val="28"/>
        </w:rPr>
        <w:t>В уточненном республиканском бюджете на 2020 год в соответствии с Законом Республики Казахстан от 3 ноября 2020 года</w:t>
      </w:r>
      <w:r>
        <w:rPr>
          <w:sz w:val="28"/>
          <w:szCs w:val="28"/>
        </w:rPr>
        <w:t xml:space="preserve"> № </w:t>
      </w:r>
      <w:r w:rsidRPr="001639F3">
        <w:rPr>
          <w:sz w:val="28"/>
          <w:szCs w:val="28"/>
        </w:rPr>
        <w:t>372-VI «О внесении изменений и дополнений в Закон Республики Казахстан «О республиканском бюджете на 2020-2022 годы» были предусмотрены средства в сумме 67 167 100,0</w:t>
      </w:r>
      <w:r>
        <w:rPr>
          <w:sz w:val="28"/>
          <w:szCs w:val="28"/>
        </w:rPr>
        <w:t> </w:t>
      </w:r>
      <w:proofErr w:type="spellStart"/>
      <w:r>
        <w:rPr>
          <w:sz w:val="28"/>
          <w:szCs w:val="28"/>
        </w:rPr>
        <w:t>тыс.тенге</w:t>
      </w:r>
      <w:proofErr w:type="spellEnd"/>
      <w:r w:rsidRPr="001639F3">
        <w:rPr>
          <w:sz w:val="28"/>
          <w:szCs w:val="28"/>
        </w:rPr>
        <w:t xml:space="preserve"> (кроме распределяемых бюджетных программ), </w:t>
      </w:r>
      <w:r w:rsidRPr="00DD5E86">
        <w:rPr>
          <w:sz w:val="28"/>
          <w:szCs w:val="28"/>
        </w:rPr>
        <w:t>которые постановлениями Правительства Республики Казахстан от 10 декабря 2020 года</w:t>
      </w:r>
      <w:r>
        <w:rPr>
          <w:sz w:val="28"/>
          <w:szCs w:val="28"/>
        </w:rPr>
        <w:t xml:space="preserve"> № </w:t>
      </w:r>
      <w:r w:rsidRPr="00DD5E86">
        <w:rPr>
          <w:sz w:val="28"/>
          <w:szCs w:val="28"/>
        </w:rPr>
        <w:t>839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w:t>
      </w:r>
      <w:r>
        <w:rPr>
          <w:sz w:val="28"/>
          <w:szCs w:val="28"/>
        </w:rPr>
        <w:t xml:space="preserve"> № </w:t>
      </w:r>
      <w:r w:rsidRPr="00DD5E86">
        <w:rPr>
          <w:sz w:val="28"/>
          <w:szCs w:val="28"/>
        </w:rPr>
        <w:t>908 «О реализации Закона Республики Казахстан «О республиканском бюджете на 2020-2022 годы» и от 29 декабря 2020 года</w:t>
      </w:r>
      <w:r>
        <w:rPr>
          <w:sz w:val="28"/>
          <w:szCs w:val="28"/>
        </w:rPr>
        <w:t xml:space="preserve"> № </w:t>
      </w:r>
      <w:r w:rsidRPr="00DD5E86">
        <w:rPr>
          <w:sz w:val="28"/>
          <w:szCs w:val="28"/>
        </w:rPr>
        <w:t>903 «О корректировке показателей республиканского бюджета на 2020 год и внесении изменений в постановление Правительства Республики Казахстан от 6 декабря 2019 года</w:t>
      </w:r>
      <w:r>
        <w:rPr>
          <w:sz w:val="28"/>
          <w:szCs w:val="28"/>
        </w:rPr>
        <w:t xml:space="preserve"> № </w:t>
      </w:r>
      <w:r w:rsidRPr="00DD5E86">
        <w:rPr>
          <w:sz w:val="28"/>
          <w:szCs w:val="28"/>
        </w:rPr>
        <w:t>908 «О реализации Закона Республики Казахстан «О республиканском бюджете на 2020-2022 годы» уменьшены на 1</w:t>
      </w:r>
      <w:r>
        <w:rPr>
          <w:sz w:val="28"/>
          <w:szCs w:val="28"/>
          <w:lang w:val="kk-KZ"/>
        </w:rPr>
        <w:t> </w:t>
      </w:r>
      <w:r w:rsidRPr="00DD5E86">
        <w:rPr>
          <w:sz w:val="28"/>
          <w:szCs w:val="28"/>
        </w:rPr>
        <w:t>013</w:t>
      </w:r>
      <w:r>
        <w:rPr>
          <w:sz w:val="28"/>
          <w:szCs w:val="28"/>
          <w:lang w:val="kk-KZ"/>
        </w:rPr>
        <w:t> </w:t>
      </w:r>
      <w:r w:rsidRPr="00DD5E86">
        <w:rPr>
          <w:sz w:val="28"/>
          <w:szCs w:val="28"/>
        </w:rPr>
        <w:t>081</w:t>
      </w:r>
      <w:r>
        <w:rPr>
          <w:sz w:val="28"/>
          <w:szCs w:val="28"/>
          <w:lang w:val="kk-KZ"/>
        </w:rPr>
        <w:t> тыс.тенге</w:t>
      </w:r>
      <w:r w:rsidRPr="00DD5E86">
        <w:rPr>
          <w:sz w:val="28"/>
          <w:szCs w:val="28"/>
        </w:rPr>
        <w:t xml:space="preserve"> и 106</w:t>
      </w:r>
      <w:r>
        <w:rPr>
          <w:sz w:val="28"/>
          <w:szCs w:val="28"/>
          <w:lang w:val="kk-KZ"/>
        </w:rPr>
        <w:t> </w:t>
      </w:r>
      <w:r w:rsidRPr="00DD5E86">
        <w:rPr>
          <w:sz w:val="28"/>
          <w:szCs w:val="28"/>
        </w:rPr>
        <w:t>543</w:t>
      </w:r>
      <w:r>
        <w:rPr>
          <w:sz w:val="28"/>
          <w:szCs w:val="28"/>
          <w:lang w:val="kk-KZ"/>
        </w:rPr>
        <w:t> тыс.тенге</w:t>
      </w:r>
      <w:r w:rsidRPr="00DD5E86">
        <w:rPr>
          <w:sz w:val="28"/>
          <w:szCs w:val="28"/>
        </w:rPr>
        <w:t xml:space="preserve"> соответственно, в связи с экономией расходов. </w:t>
      </w:r>
    </w:p>
    <w:p w:rsidR="00C20874" w:rsidRDefault="00C20874" w:rsidP="00C20874">
      <w:pPr>
        <w:ind w:firstLine="709"/>
        <w:jc w:val="both"/>
        <w:rPr>
          <w:sz w:val="28"/>
          <w:szCs w:val="28"/>
        </w:rPr>
      </w:pPr>
      <w:r w:rsidRPr="00624287">
        <w:rPr>
          <w:sz w:val="28"/>
          <w:szCs w:val="28"/>
        </w:rPr>
        <w:t xml:space="preserve">В итоге в скорректированном республиканском бюджете </w:t>
      </w:r>
      <w:r w:rsidRPr="0027082F">
        <w:rPr>
          <w:sz w:val="28"/>
          <w:szCs w:val="28"/>
        </w:rPr>
        <w:t>на 20</w:t>
      </w:r>
      <w:r>
        <w:rPr>
          <w:sz w:val="28"/>
          <w:szCs w:val="28"/>
        </w:rPr>
        <w:t>20</w:t>
      </w:r>
      <w:r w:rsidRPr="0027082F">
        <w:rPr>
          <w:sz w:val="28"/>
          <w:szCs w:val="28"/>
        </w:rPr>
        <w:t xml:space="preserve"> год Министерству информации и </w:t>
      </w:r>
      <w:r>
        <w:rPr>
          <w:sz w:val="28"/>
          <w:szCs w:val="28"/>
        </w:rPr>
        <w:t>общественного развития</w:t>
      </w:r>
      <w:r w:rsidRPr="0027082F">
        <w:rPr>
          <w:sz w:val="28"/>
          <w:szCs w:val="28"/>
        </w:rPr>
        <w:t xml:space="preserve"> </w:t>
      </w:r>
      <w:r w:rsidRPr="00CB2C4C">
        <w:rPr>
          <w:sz w:val="28"/>
          <w:szCs w:val="28"/>
        </w:rPr>
        <w:t xml:space="preserve">Республики Казахстан на реализацию </w:t>
      </w:r>
      <w:r>
        <w:rPr>
          <w:sz w:val="28"/>
          <w:szCs w:val="28"/>
        </w:rPr>
        <w:t>6-ти</w:t>
      </w:r>
      <w:r w:rsidRPr="00CB2C4C">
        <w:rPr>
          <w:sz w:val="28"/>
          <w:szCs w:val="28"/>
        </w:rPr>
        <w:t xml:space="preserve"> бюджетных программ предусматривались средства в сумме </w:t>
      </w:r>
      <w:r>
        <w:rPr>
          <w:sz w:val="28"/>
          <w:szCs w:val="28"/>
        </w:rPr>
        <w:t>66</w:t>
      </w:r>
      <w:r>
        <w:rPr>
          <w:sz w:val="28"/>
          <w:szCs w:val="28"/>
          <w:lang w:val="kk-KZ"/>
        </w:rPr>
        <w:t> </w:t>
      </w:r>
      <w:r>
        <w:rPr>
          <w:sz w:val="28"/>
          <w:szCs w:val="28"/>
        </w:rPr>
        <w:t>052</w:t>
      </w:r>
      <w:r>
        <w:rPr>
          <w:sz w:val="28"/>
          <w:szCs w:val="28"/>
          <w:lang w:val="kk-KZ"/>
        </w:rPr>
        <w:t> </w:t>
      </w:r>
      <w:r>
        <w:rPr>
          <w:sz w:val="28"/>
          <w:szCs w:val="28"/>
        </w:rPr>
        <w:t>724,7 </w:t>
      </w:r>
      <w:proofErr w:type="spellStart"/>
      <w:r>
        <w:rPr>
          <w:sz w:val="28"/>
          <w:szCs w:val="28"/>
        </w:rPr>
        <w:t>тыс.тенге</w:t>
      </w:r>
      <w:proofErr w:type="spellEnd"/>
      <w:r w:rsidRPr="000633B3">
        <w:rPr>
          <w:sz w:val="28"/>
          <w:szCs w:val="28"/>
        </w:rPr>
        <w:t xml:space="preserve">, исполнение составило </w:t>
      </w:r>
      <w:r>
        <w:rPr>
          <w:sz w:val="28"/>
          <w:szCs w:val="28"/>
        </w:rPr>
        <w:t>66</w:t>
      </w:r>
      <w:r>
        <w:rPr>
          <w:sz w:val="28"/>
          <w:szCs w:val="28"/>
          <w:lang w:val="kk-KZ"/>
        </w:rPr>
        <w:t> </w:t>
      </w:r>
      <w:r>
        <w:rPr>
          <w:sz w:val="28"/>
          <w:szCs w:val="28"/>
        </w:rPr>
        <w:t>050</w:t>
      </w:r>
      <w:r>
        <w:rPr>
          <w:sz w:val="28"/>
          <w:szCs w:val="28"/>
          <w:lang w:val="kk-KZ"/>
        </w:rPr>
        <w:t> 44</w:t>
      </w:r>
      <w:r>
        <w:rPr>
          <w:sz w:val="28"/>
          <w:szCs w:val="28"/>
        </w:rPr>
        <w:t>3,3 </w:t>
      </w:r>
      <w:proofErr w:type="spellStart"/>
      <w:r>
        <w:rPr>
          <w:sz w:val="28"/>
          <w:szCs w:val="28"/>
        </w:rPr>
        <w:t>тыс.тенге</w:t>
      </w:r>
      <w:proofErr w:type="spellEnd"/>
      <w:r w:rsidRPr="000633B3">
        <w:rPr>
          <w:sz w:val="28"/>
          <w:szCs w:val="28"/>
        </w:rPr>
        <w:t xml:space="preserve">, или </w:t>
      </w:r>
      <w:r>
        <w:rPr>
          <w:sz w:val="28"/>
          <w:szCs w:val="28"/>
        </w:rPr>
        <w:t>100 </w:t>
      </w:r>
      <w:r w:rsidRPr="000633B3">
        <w:rPr>
          <w:sz w:val="28"/>
          <w:szCs w:val="28"/>
        </w:rPr>
        <w:t>% к плану. Не</w:t>
      </w:r>
      <w:r>
        <w:rPr>
          <w:sz w:val="28"/>
          <w:szCs w:val="28"/>
        </w:rPr>
        <w:t xml:space="preserve"> </w:t>
      </w:r>
      <w:r w:rsidRPr="000633B3">
        <w:rPr>
          <w:sz w:val="28"/>
          <w:szCs w:val="28"/>
        </w:rPr>
        <w:t xml:space="preserve">исполнено </w:t>
      </w:r>
      <w:r>
        <w:rPr>
          <w:sz w:val="28"/>
          <w:szCs w:val="28"/>
        </w:rPr>
        <w:t>2</w:t>
      </w:r>
      <w:r>
        <w:rPr>
          <w:sz w:val="28"/>
          <w:szCs w:val="28"/>
          <w:lang w:val="kk-KZ"/>
        </w:rPr>
        <w:t> </w:t>
      </w:r>
      <w:r>
        <w:rPr>
          <w:sz w:val="28"/>
          <w:szCs w:val="28"/>
        </w:rPr>
        <w:t>281,4 </w:t>
      </w:r>
      <w:proofErr w:type="spellStart"/>
      <w:proofErr w:type="gramStart"/>
      <w:r>
        <w:rPr>
          <w:sz w:val="28"/>
          <w:szCs w:val="28"/>
        </w:rPr>
        <w:t>тыс.тенге</w:t>
      </w:r>
      <w:proofErr w:type="spellEnd"/>
      <w:proofErr w:type="gramEnd"/>
      <w:r w:rsidRPr="000633B3">
        <w:rPr>
          <w:sz w:val="28"/>
          <w:szCs w:val="28"/>
        </w:rPr>
        <w:t>, в том числе</w:t>
      </w:r>
      <w:r>
        <w:rPr>
          <w:sz w:val="28"/>
          <w:szCs w:val="28"/>
        </w:rPr>
        <w:t>:</w:t>
      </w:r>
      <w:r w:rsidRPr="000633B3">
        <w:rPr>
          <w:sz w:val="28"/>
          <w:szCs w:val="28"/>
        </w:rPr>
        <w:t xml:space="preserve"> 1</w:t>
      </w:r>
      <w:r>
        <w:rPr>
          <w:sz w:val="28"/>
          <w:szCs w:val="28"/>
          <w:lang w:val="kk-KZ"/>
        </w:rPr>
        <w:t> </w:t>
      </w:r>
      <w:r w:rsidRPr="000633B3">
        <w:rPr>
          <w:sz w:val="28"/>
          <w:szCs w:val="28"/>
        </w:rPr>
        <w:t>27</w:t>
      </w:r>
      <w:r>
        <w:rPr>
          <w:sz w:val="28"/>
          <w:szCs w:val="28"/>
        </w:rPr>
        <w:t>6</w:t>
      </w:r>
      <w:r w:rsidRPr="000633B3">
        <w:rPr>
          <w:sz w:val="28"/>
          <w:szCs w:val="28"/>
        </w:rPr>
        <w:t>,</w:t>
      </w:r>
      <w:r>
        <w:rPr>
          <w:sz w:val="28"/>
          <w:szCs w:val="28"/>
        </w:rPr>
        <w:t>2</w:t>
      </w:r>
      <w:r>
        <w:rPr>
          <w:sz w:val="28"/>
          <w:szCs w:val="28"/>
          <w:lang w:val="kk-KZ"/>
        </w:rPr>
        <w:t> тыс.тенге</w:t>
      </w:r>
      <w:r w:rsidRPr="000633B3">
        <w:rPr>
          <w:sz w:val="28"/>
          <w:szCs w:val="28"/>
        </w:rPr>
        <w:t xml:space="preserve"> - экономия по фонду оплаты труда, </w:t>
      </w:r>
      <w:r>
        <w:rPr>
          <w:sz w:val="28"/>
          <w:szCs w:val="28"/>
        </w:rPr>
        <w:t>29,6</w:t>
      </w:r>
      <w:r>
        <w:rPr>
          <w:sz w:val="28"/>
          <w:szCs w:val="28"/>
          <w:lang w:val="kk-KZ"/>
        </w:rPr>
        <w:t> тыс.тенге</w:t>
      </w:r>
      <w:r w:rsidRPr="000633B3">
        <w:rPr>
          <w:sz w:val="28"/>
          <w:szCs w:val="28"/>
        </w:rPr>
        <w:t xml:space="preserve"> – остаток за счет округления.</w:t>
      </w:r>
      <w:r>
        <w:rPr>
          <w:sz w:val="28"/>
          <w:szCs w:val="28"/>
        </w:rPr>
        <w:t xml:space="preserve"> Не освоено 975,6</w:t>
      </w:r>
      <w:r>
        <w:rPr>
          <w:sz w:val="28"/>
          <w:szCs w:val="28"/>
          <w:lang w:val="kk-KZ"/>
        </w:rPr>
        <w:t> </w:t>
      </w:r>
      <w:proofErr w:type="gramStart"/>
      <w:r>
        <w:rPr>
          <w:sz w:val="28"/>
          <w:szCs w:val="28"/>
          <w:lang w:val="kk-KZ"/>
        </w:rPr>
        <w:t>тыс.тенге</w:t>
      </w:r>
      <w:proofErr w:type="gramEnd"/>
      <w:r>
        <w:rPr>
          <w:sz w:val="28"/>
          <w:szCs w:val="28"/>
        </w:rPr>
        <w:t xml:space="preserve"> – срыв поставщиками условий договора.</w:t>
      </w:r>
    </w:p>
    <w:p w:rsidR="00C20874" w:rsidRPr="00A16992" w:rsidRDefault="00C20874" w:rsidP="00C20874">
      <w:pPr>
        <w:ind w:left="709"/>
        <w:jc w:val="center"/>
        <w:rPr>
          <w:sz w:val="22"/>
          <w:szCs w:val="22"/>
        </w:rPr>
      </w:pPr>
      <w:r w:rsidRPr="00886EEB">
        <w:rPr>
          <w:b/>
          <w:sz w:val="28"/>
        </w:rPr>
        <w:t xml:space="preserve">Бюджетные средства, направленные на осуществление деятельности </w:t>
      </w:r>
      <w:r>
        <w:rPr>
          <w:b/>
          <w:sz w:val="28"/>
        </w:rPr>
        <w:t>Министерства</w:t>
      </w:r>
      <w:r w:rsidRPr="00886EEB">
        <w:rPr>
          <w:b/>
          <w:sz w:val="28"/>
        </w:rPr>
        <w:t xml:space="preserve"> за 20</w:t>
      </w:r>
      <w:r>
        <w:rPr>
          <w:b/>
          <w:sz w:val="28"/>
        </w:rPr>
        <w:t>20</w:t>
      </w:r>
      <w:r w:rsidRPr="00886EEB">
        <w:rPr>
          <w:b/>
          <w:sz w:val="28"/>
        </w:rPr>
        <w:t xml:space="preserve"> год </w:t>
      </w:r>
      <w:r w:rsidRPr="00A16992">
        <w:rPr>
          <w:sz w:val="22"/>
          <w:szCs w:val="22"/>
        </w:rPr>
        <w:t>(</w:t>
      </w:r>
      <w:proofErr w:type="spellStart"/>
      <w:proofErr w:type="gramStart"/>
      <w:r w:rsidRPr="00A16992">
        <w:rPr>
          <w:sz w:val="22"/>
          <w:szCs w:val="22"/>
        </w:rPr>
        <w:t>тыс.тенге</w:t>
      </w:r>
      <w:proofErr w:type="spellEnd"/>
      <w:proofErr w:type="gramEnd"/>
      <w:r w:rsidRPr="00A16992">
        <w:rPr>
          <w:sz w:val="22"/>
          <w:szCs w:val="22"/>
        </w:rPr>
        <w:t>)</w:t>
      </w:r>
    </w:p>
    <w:p w:rsidR="00C20874" w:rsidRPr="00886EEB" w:rsidRDefault="00C20874" w:rsidP="00C20874">
      <w:pPr>
        <w:ind w:left="709"/>
        <w:jc w:val="center"/>
        <w:rPr>
          <w:sz w:val="28"/>
        </w:rPr>
      </w:pPr>
    </w:p>
    <w:tbl>
      <w:tblPr>
        <w:tblStyle w:val="-511"/>
        <w:tblW w:w="9355" w:type="dxa"/>
        <w:tblInd w:w="279"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AEEF3" w:themeFill="accent5" w:themeFillTint="33"/>
        <w:tblLayout w:type="fixed"/>
        <w:tblLook w:val="04A0" w:firstRow="1" w:lastRow="0" w:firstColumn="1" w:lastColumn="0" w:noHBand="0" w:noVBand="1"/>
      </w:tblPr>
      <w:tblGrid>
        <w:gridCol w:w="4111"/>
        <w:gridCol w:w="1417"/>
        <w:gridCol w:w="1701"/>
        <w:gridCol w:w="851"/>
        <w:gridCol w:w="1275"/>
      </w:tblGrid>
      <w:tr w:rsidR="00C20874" w:rsidRPr="00F45EC6" w:rsidTr="00B907C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111" w:type="dxa"/>
            <w:tcBorders>
              <w:bottom w:val="single" w:sz="4" w:space="0" w:color="FFFFFF" w:themeColor="background1"/>
              <w:right w:val="single" w:sz="4" w:space="0" w:color="FFFFFF" w:themeColor="background1"/>
            </w:tcBorders>
            <w:shd w:val="clear" w:color="auto" w:fill="BDD7EE"/>
          </w:tcPr>
          <w:p w:rsidR="00C20874" w:rsidRPr="00CB2C4C" w:rsidRDefault="00C20874" w:rsidP="00B907C7">
            <w:pPr>
              <w:jc w:val="center"/>
              <w:rPr>
                <w:color w:val="000000" w:themeColor="text1"/>
                <w:sz w:val="22"/>
                <w:szCs w:val="22"/>
              </w:rPr>
            </w:pPr>
            <w:r w:rsidRPr="00CB2C4C">
              <w:rPr>
                <w:color w:val="000000" w:themeColor="text1"/>
                <w:sz w:val="22"/>
                <w:szCs w:val="22"/>
              </w:rPr>
              <w:t>Наименование</w:t>
            </w:r>
          </w:p>
        </w:tc>
        <w:tc>
          <w:tcPr>
            <w:tcW w:w="1417" w:type="dxa"/>
            <w:tcBorders>
              <w:left w:val="single" w:sz="4" w:space="0" w:color="FFFFFF" w:themeColor="background1"/>
              <w:bottom w:val="single" w:sz="4" w:space="0" w:color="FFFFFF" w:themeColor="background1"/>
              <w:right w:val="single" w:sz="4" w:space="0" w:color="FFFFFF" w:themeColor="background1"/>
            </w:tcBorders>
            <w:shd w:val="clear" w:color="auto" w:fill="BDD7EE"/>
          </w:tcPr>
          <w:p w:rsidR="00C20874" w:rsidRPr="00CB2C4C" w:rsidRDefault="00C20874" w:rsidP="00B907C7">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CB2C4C">
              <w:rPr>
                <w:color w:val="000000" w:themeColor="text1"/>
                <w:sz w:val="22"/>
                <w:szCs w:val="22"/>
              </w:rPr>
              <w:t>План</w:t>
            </w:r>
          </w:p>
          <w:p w:rsidR="00C20874" w:rsidRPr="00CB2C4C" w:rsidRDefault="00C20874" w:rsidP="00B907C7">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CB2C4C">
              <w:rPr>
                <w:color w:val="000000" w:themeColor="text1"/>
                <w:sz w:val="22"/>
                <w:szCs w:val="22"/>
              </w:rPr>
              <w:t>(</w:t>
            </w:r>
            <w:proofErr w:type="spellStart"/>
            <w:proofErr w:type="gramStart"/>
            <w:r w:rsidRPr="00CB2C4C">
              <w:rPr>
                <w:color w:val="000000" w:themeColor="text1"/>
                <w:sz w:val="22"/>
                <w:szCs w:val="22"/>
              </w:rPr>
              <w:t>скорр.бюджет</w:t>
            </w:r>
            <w:proofErr w:type="spellEnd"/>
            <w:proofErr w:type="gramEnd"/>
            <w:r w:rsidRPr="00CB2C4C">
              <w:rPr>
                <w:color w:val="000000" w:themeColor="text1"/>
                <w:sz w:val="22"/>
                <w:szCs w:val="22"/>
              </w:rPr>
              <w:t>)</w:t>
            </w:r>
          </w:p>
        </w:tc>
        <w:tc>
          <w:tcPr>
            <w:tcW w:w="1701" w:type="dxa"/>
            <w:tcBorders>
              <w:left w:val="single" w:sz="4" w:space="0" w:color="FFFFFF" w:themeColor="background1"/>
              <w:bottom w:val="single" w:sz="4" w:space="0" w:color="FFFFFF" w:themeColor="background1"/>
              <w:right w:val="single" w:sz="4" w:space="0" w:color="FFFFFF" w:themeColor="background1"/>
            </w:tcBorders>
            <w:shd w:val="clear" w:color="auto" w:fill="BDD7EE"/>
          </w:tcPr>
          <w:p w:rsidR="00C20874" w:rsidRPr="00CB2C4C" w:rsidRDefault="00C20874" w:rsidP="00B907C7">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CB2C4C">
              <w:rPr>
                <w:color w:val="000000" w:themeColor="text1"/>
                <w:sz w:val="22"/>
                <w:szCs w:val="22"/>
              </w:rPr>
              <w:t>Факт</w:t>
            </w:r>
          </w:p>
        </w:tc>
        <w:tc>
          <w:tcPr>
            <w:tcW w:w="851" w:type="dxa"/>
            <w:tcBorders>
              <w:left w:val="single" w:sz="4" w:space="0" w:color="FFFFFF" w:themeColor="background1"/>
              <w:bottom w:val="single" w:sz="4" w:space="0" w:color="FFFFFF" w:themeColor="background1"/>
              <w:right w:val="single" w:sz="4" w:space="0" w:color="FFFFFF" w:themeColor="background1"/>
            </w:tcBorders>
            <w:shd w:val="clear" w:color="auto" w:fill="BDD7EE"/>
          </w:tcPr>
          <w:p w:rsidR="00C20874" w:rsidRPr="00CB2C4C" w:rsidRDefault="00C20874" w:rsidP="00B907C7">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CB2C4C">
              <w:rPr>
                <w:color w:val="000000" w:themeColor="text1"/>
                <w:sz w:val="22"/>
                <w:szCs w:val="22"/>
              </w:rPr>
              <w:t xml:space="preserve">% </w:t>
            </w:r>
            <w:proofErr w:type="spellStart"/>
            <w:r w:rsidRPr="00CB2C4C">
              <w:rPr>
                <w:color w:val="000000" w:themeColor="text1"/>
                <w:sz w:val="22"/>
                <w:szCs w:val="22"/>
              </w:rPr>
              <w:t>исп</w:t>
            </w:r>
            <w:proofErr w:type="spellEnd"/>
          </w:p>
        </w:tc>
        <w:tc>
          <w:tcPr>
            <w:tcW w:w="1275" w:type="dxa"/>
            <w:tcBorders>
              <w:left w:val="single" w:sz="4" w:space="0" w:color="FFFFFF" w:themeColor="background1"/>
              <w:bottom w:val="single" w:sz="4" w:space="0" w:color="FFFFFF" w:themeColor="background1"/>
            </w:tcBorders>
            <w:shd w:val="clear" w:color="auto" w:fill="BDD7EE"/>
          </w:tcPr>
          <w:p w:rsidR="00C20874" w:rsidRPr="00CB2C4C" w:rsidRDefault="00C20874" w:rsidP="00B907C7">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proofErr w:type="spellStart"/>
            <w:r w:rsidRPr="00CB2C4C">
              <w:rPr>
                <w:color w:val="000000" w:themeColor="text1"/>
                <w:sz w:val="22"/>
                <w:szCs w:val="22"/>
              </w:rPr>
              <w:t>Откл</w:t>
            </w:r>
            <w:proofErr w:type="spellEnd"/>
            <w:r w:rsidRPr="00CB2C4C">
              <w:rPr>
                <w:color w:val="000000" w:themeColor="text1"/>
                <w:sz w:val="22"/>
                <w:szCs w:val="22"/>
              </w:rPr>
              <w:t>/</w:t>
            </w:r>
            <w:proofErr w:type="spellStart"/>
            <w:r w:rsidRPr="00CB2C4C">
              <w:rPr>
                <w:color w:val="000000" w:themeColor="text1"/>
                <w:sz w:val="22"/>
                <w:szCs w:val="22"/>
              </w:rPr>
              <w:t>ие</w:t>
            </w:r>
            <w:proofErr w:type="spellEnd"/>
          </w:p>
        </w:tc>
      </w:tr>
      <w:tr w:rsidR="00C20874" w:rsidRPr="00F45EC6" w:rsidTr="00B907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1" w:type="dxa"/>
            <w:tcBorders>
              <w:top w:val="single" w:sz="4" w:space="0" w:color="FFFFFF" w:themeColor="background1"/>
            </w:tcBorders>
            <w:shd w:val="clear" w:color="auto" w:fill="auto"/>
          </w:tcPr>
          <w:p w:rsidR="00C20874" w:rsidRPr="00023703" w:rsidRDefault="00C20874" w:rsidP="00B907C7">
            <w:pPr>
              <w:rPr>
                <w:color w:val="000000" w:themeColor="text1"/>
                <w:sz w:val="22"/>
              </w:rPr>
            </w:pPr>
            <w:r w:rsidRPr="00023703">
              <w:rPr>
                <w:b w:val="0"/>
                <w:color w:val="000000" w:themeColor="text1"/>
                <w:sz w:val="22"/>
              </w:rPr>
              <w:t xml:space="preserve">Стратегическое направление 1 </w:t>
            </w:r>
            <w:r w:rsidRPr="00023703">
              <w:rPr>
                <w:color w:val="000000" w:themeColor="text1"/>
                <w:sz w:val="22"/>
              </w:rPr>
              <w:t xml:space="preserve">«Развитие отечественного информационного пространства» </w:t>
            </w:r>
          </w:p>
          <w:p w:rsidR="00C20874" w:rsidRPr="00023703" w:rsidRDefault="00C20874" w:rsidP="00B907C7">
            <w:pPr>
              <w:rPr>
                <w:b w:val="0"/>
                <w:color w:val="000000" w:themeColor="text1"/>
                <w:sz w:val="22"/>
              </w:rPr>
            </w:pPr>
            <w:r w:rsidRPr="00023703">
              <w:rPr>
                <w:b w:val="0"/>
                <w:color w:val="000000" w:themeColor="text1"/>
                <w:sz w:val="22"/>
              </w:rPr>
              <w:t>(бюджетная программа 003)</w:t>
            </w:r>
          </w:p>
        </w:tc>
        <w:tc>
          <w:tcPr>
            <w:tcW w:w="1417" w:type="dxa"/>
            <w:tcBorders>
              <w:top w:val="single" w:sz="4" w:space="0" w:color="FFFFFF" w:themeColor="background1"/>
            </w:tcBorders>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sidRPr="00023703">
              <w:rPr>
                <w:color w:val="000000" w:themeColor="text1"/>
                <w:sz w:val="22"/>
                <w:szCs w:val="22"/>
              </w:rPr>
              <w:t>56 923 779,0</w:t>
            </w:r>
          </w:p>
        </w:tc>
        <w:tc>
          <w:tcPr>
            <w:tcW w:w="1701" w:type="dxa"/>
            <w:tcBorders>
              <w:top w:val="single" w:sz="4" w:space="0" w:color="FFFFFF" w:themeColor="background1"/>
            </w:tcBorders>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sidRPr="00023703">
              <w:rPr>
                <w:color w:val="000000" w:themeColor="text1"/>
                <w:sz w:val="22"/>
                <w:szCs w:val="22"/>
              </w:rPr>
              <w:t>56 922 992,4</w:t>
            </w:r>
          </w:p>
        </w:tc>
        <w:tc>
          <w:tcPr>
            <w:tcW w:w="851" w:type="dxa"/>
            <w:tcBorders>
              <w:top w:val="single" w:sz="4" w:space="0" w:color="FFFFFF" w:themeColor="background1"/>
            </w:tcBorders>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sidRPr="00023703">
              <w:rPr>
                <w:color w:val="000000" w:themeColor="text1"/>
                <w:sz w:val="22"/>
                <w:szCs w:val="22"/>
              </w:rPr>
              <w:t>100</w:t>
            </w:r>
          </w:p>
        </w:tc>
        <w:tc>
          <w:tcPr>
            <w:tcW w:w="1275" w:type="dxa"/>
            <w:tcBorders>
              <w:top w:val="single" w:sz="4" w:space="0" w:color="FFFFFF" w:themeColor="background1"/>
            </w:tcBorders>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sidRPr="00023703">
              <w:rPr>
                <w:color w:val="000000" w:themeColor="text1"/>
                <w:sz w:val="22"/>
                <w:szCs w:val="22"/>
              </w:rPr>
              <w:t>-786,6</w:t>
            </w:r>
          </w:p>
        </w:tc>
      </w:tr>
      <w:tr w:rsidR="00C20874" w:rsidRPr="00F45EC6" w:rsidTr="00B907C7">
        <w:tc>
          <w:tcPr>
            <w:cnfStyle w:val="001000000000" w:firstRow="0" w:lastRow="0" w:firstColumn="1" w:lastColumn="0" w:oddVBand="0" w:evenVBand="0" w:oddHBand="0" w:evenHBand="0" w:firstRowFirstColumn="0" w:firstRowLastColumn="0" w:lastRowFirstColumn="0" w:lastRowLastColumn="0"/>
            <w:tcW w:w="4111" w:type="dxa"/>
            <w:tcBorders>
              <w:top w:val="single" w:sz="4" w:space="0" w:color="FFFFFF" w:themeColor="background1"/>
            </w:tcBorders>
            <w:shd w:val="clear" w:color="auto" w:fill="auto"/>
          </w:tcPr>
          <w:p w:rsidR="00C20874" w:rsidRPr="00023703" w:rsidRDefault="00C20874" w:rsidP="00B907C7">
            <w:pPr>
              <w:ind w:left="313"/>
              <w:rPr>
                <w:b w:val="0"/>
                <w:color w:val="000000" w:themeColor="text1"/>
                <w:sz w:val="22"/>
              </w:rPr>
            </w:pPr>
            <w:r w:rsidRPr="00023703">
              <w:rPr>
                <w:b w:val="0"/>
                <w:color w:val="000000" w:themeColor="text1"/>
                <w:sz w:val="22"/>
              </w:rPr>
              <w:t>цель 1.1. «Повышение эффективности государства в проводимой информационной политике, конкурентоспособности отечественных СМИ»</w:t>
            </w:r>
          </w:p>
        </w:tc>
        <w:tc>
          <w:tcPr>
            <w:tcW w:w="1417" w:type="dxa"/>
            <w:tcBorders>
              <w:top w:val="single" w:sz="4" w:space="0" w:color="FFFFFF" w:themeColor="background1"/>
            </w:tcBorders>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023703">
              <w:rPr>
                <w:color w:val="000000" w:themeColor="text1"/>
                <w:sz w:val="22"/>
                <w:szCs w:val="22"/>
              </w:rPr>
              <w:t>56 923 779,0</w:t>
            </w:r>
          </w:p>
        </w:tc>
        <w:tc>
          <w:tcPr>
            <w:tcW w:w="1701" w:type="dxa"/>
            <w:tcBorders>
              <w:top w:val="single" w:sz="4" w:space="0" w:color="FFFFFF" w:themeColor="background1"/>
            </w:tcBorders>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023703">
              <w:rPr>
                <w:color w:val="000000" w:themeColor="text1"/>
                <w:sz w:val="22"/>
                <w:szCs w:val="22"/>
              </w:rPr>
              <w:t>56 922 992,4</w:t>
            </w:r>
          </w:p>
        </w:tc>
        <w:tc>
          <w:tcPr>
            <w:tcW w:w="851" w:type="dxa"/>
            <w:tcBorders>
              <w:top w:val="single" w:sz="4" w:space="0" w:color="FFFFFF" w:themeColor="background1"/>
            </w:tcBorders>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023703">
              <w:rPr>
                <w:color w:val="000000" w:themeColor="text1"/>
                <w:sz w:val="22"/>
                <w:szCs w:val="22"/>
              </w:rPr>
              <w:t>100</w:t>
            </w:r>
          </w:p>
        </w:tc>
        <w:tc>
          <w:tcPr>
            <w:tcW w:w="1275" w:type="dxa"/>
            <w:tcBorders>
              <w:top w:val="single" w:sz="4" w:space="0" w:color="FFFFFF" w:themeColor="background1"/>
            </w:tcBorders>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023703">
              <w:rPr>
                <w:color w:val="000000" w:themeColor="text1"/>
                <w:sz w:val="22"/>
                <w:szCs w:val="22"/>
              </w:rPr>
              <w:t>-786,6</w:t>
            </w:r>
          </w:p>
        </w:tc>
      </w:tr>
      <w:tr w:rsidR="00C20874" w:rsidRPr="00F45EC6" w:rsidTr="00B907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1" w:type="dxa"/>
            <w:shd w:val="clear" w:color="auto" w:fill="auto"/>
          </w:tcPr>
          <w:p w:rsidR="00C20874" w:rsidRPr="00023703" w:rsidRDefault="00C20874" w:rsidP="00B907C7">
            <w:pPr>
              <w:rPr>
                <w:color w:val="000000" w:themeColor="text1"/>
                <w:sz w:val="22"/>
              </w:rPr>
            </w:pPr>
            <w:r w:rsidRPr="00023703">
              <w:rPr>
                <w:b w:val="0"/>
                <w:color w:val="000000" w:themeColor="text1"/>
                <w:sz w:val="22"/>
              </w:rPr>
              <w:t xml:space="preserve">Стратегическое направление 2 </w:t>
            </w:r>
            <w:r w:rsidRPr="00023703">
              <w:rPr>
                <w:color w:val="000000" w:themeColor="text1"/>
                <w:sz w:val="22"/>
              </w:rPr>
              <w:t xml:space="preserve">«Регулирование отношений в сфере религиозной деятельности, взаимодействие с религиозными объединениями и укрепление общественного согласия и общенационального единства» </w:t>
            </w:r>
          </w:p>
          <w:p w:rsidR="00C20874" w:rsidRPr="00023703" w:rsidRDefault="00C20874" w:rsidP="00B907C7">
            <w:pPr>
              <w:rPr>
                <w:b w:val="0"/>
                <w:color w:val="000000" w:themeColor="text1"/>
                <w:sz w:val="22"/>
              </w:rPr>
            </w:pPr>
            <w:r w:rsidRPr="00023703">
              <w:rPr>
                <w:b w:val="0"/>
                <w:color w:val="000000" w:themeColor="text1"/>
                <w:sz w:val="22"/>
              </w:rPr>
              <w:t>(бюджетная программа 002)</w:t>
            </w:r>
          </w:p>
        </w:tc>
        <w:tc>
          <w:tcPr>
            <w:tcW w:w="1417"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sidRPr="00023703">
              <w:rPr>
                <w:color w:val="000000" w:themeColor="text1"/>
                <w:sz w:val="22"/>
                <w:szCs w:val="22"/>
              </w:rPr>
              <w:t>1 324 751,0</w:t>
            </w:r>
          </w:p>
        </w:tc>
        <w:tc>
          <w:tcPr>
            <w:tcW w:w="1701"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sidRPr="00023703">
              <w:rPr>
                <w:color w:val="000000" w:themeColor="text1"/>
                <w:sz w:val="22"/>
                <w:szCs w:val="22"/>
              </w:rPr>
              <w:t>1 324 559,7</w:t>
            </w:r>
          </w:p>
        </w:tc>
        <w:tc>
          <w:tcPr>
            <w:tcW w:w="851"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sidRPr="00023703">
              <w:rPr>
                <w:color w:val="000000" w:themeColor="text1"/>
                <w:sz w:val="22"/>
                <w:szCs w:val="22"/>
              </w:rPr>
              <w:t>100</w:t>
            </w:r>
          </w:p>
        </w:tc>
        <w:tc>
          <w:tcPr>
            <w:tcW w:w="1275"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sidRPr="00023703">
              <w:rPr>
                <w:color w:val="000000" w:themeColor="text1"/>
                <w:sz w:val="22"/>
                <w:szCs w:val="22"/>
              </w:rPr>
              <w:t>-191,3</w:t>
            </w:r>
          </w:p>
        </w:tc>
      </w:tr>
      <w:tr w:rsidR="00C20874" w:rsidRPr="00F45EC6" w:rsidTr="00B907C7">
        <w:tc>
          <w:tcPr>
            <w:cnfStyle w:val="001000000000" w:firstRow="0" w:lastRow="0" w:firstColumn="1" w:lastColumn="0" w:oddVBand="0" w:evenVBand="0" w:oddHBand="0" w:evenHBand="0" w:firstRowFirstColumn="0" w:firstRowLastColumn="0" w:lastRowFirstColumn="0" w:lastRowLastColumn="0"/>
            <w:tcW w:w="4111" w:type="dxa"/>
            <w:shd w:val="clear" w:color="auto" w:fill="auto"/>
          </w:tcPr>
          <w:p w:rsidR="00C20874" w:rsidRPr="00023703" w:rsidRDefault="00C20874" w:rsidP="00B907C7">
            <w:pPr>
              <w:ind w:left="313"/>
              <w:rPr>
                <w:b w:val="0"/>
                <w:color w:val="000000" w:themeColor="text1"/>
                <w:sz w:val="22"/>
              </w:rPr>
            </w:pPr>
            <w:r w:rsidRPr="00023703">
              <w:rPr>
                <w:b w:val="0"/>
                <w:color w:val="000000" w:themeColor="text1"/>
                <w:sz w:val="22"/>
              </w:rPr>
              <w:t>цель 2.1. «Формирование конструктивных государственно-</w:t>
            </w:r>
            <w:r w:rsidRPr="00023703">
              <w:rPr>
                <w:b w:val="0"/>
                <w:color w:val="000000" w:themeColor="text1"/>
                <w:sz w:val="22"/>
              </w:rPr>
              <w:lastRenderedPageBreak/>
              <w:t>конфессиональных отношений, обеспечение общенационального единства и оказание содействия соотечественникам за рубежом и этническим казахам в Республике Казахстан»</w:t>
            </w:r>
          </w:p>
        </w:tc>
        <w:tc>
          <w:tcPr>
            <w:tcW w:w="1417" w:type="dxa"/>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023703">
              <w:rPr>
                <w:color w:val="000000" w:themeColor="text1"/>
                <w:sz w:val="22"/>
                <w:szCs w:val="22"/>
              </w:rPr>
              <w:lastRenderedPageBreak/>
              <w:t>1 324 751,0</w:t>
            </w:r>
          </w:p>
        </w:tc>
        <w:tc>
          <w:tcPr>
            <w:tcW w:w="1701" w:type="dxa"/>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023703">
              <w:rPr>
                <w:color w:val="000000" w:themeColor="text1"/>
                <w:sz w:val="22"/>
                <w:szCs w:val="22"/>
              </w:rPr>
              <w:t>1 324 559,7</w:t>
            </w:r>
          </w:p>
        </w:tc>
        <w:tc>
          <w:tcPr>
            <w:tcW w:w="851" w:type="dxa"/>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023703">
              <w:rPr>
                <w:color w:val="000000" w:themeColor="text1"/>
                <w:sz w:val="22"/>
                <w:szCs w:val="22"/>
              </w:rPr>
              <w:t>100</w:t>
            </w:r>
          </w:p>
        </w:tc>
        <w:tc>
          <w:tcPr>
            <w:tcW w:w="1275" w:type="dxa"/>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023703">
              <w:rPr>
                <w:color w:val="000000" w:themeColor="text1"/>
                <w:sz w:val="22"/>
                <w:szCs w:val="22"/>
              </w:rPr>
              <w:t>-191,3</w:t>
            </w:r>
          </w:p>
        </w:tc>
      </w:tr>
      <w:tr w:rsidR="00C20874" w:rsidRPr="00F45EC6" w:rsidTr="00B907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1" w:type="dxa"/>
            <w:shd w:val="clear" w:color="auto" w:fill="auto"/>
          </w:tcPr>
          <w:p w:rsidR="00C20874" w:rsidRPr="00023703" w:rsidRDefault="00C20874" w:rsidP="00B907C7">
            <w:pPr>
              <w:rPr>
                <w:color w:val="000000" w:themeColor="text1"/>
                <w:sz w:val="22"/>
              </w:rPr>
            </w:pPr>
            <w:r w:rsidRPr="00023703">
              <w:rPr>
                <w:b w:val="0"/>
                <w:color w:val="000000" w:themeColor="text1"/>
                <w:sz w:val="22"/>
              </w:rPr>
              <w:t xml:space="preserve">Стратегическое направление 3 </w:t>
            </w:r>
            <w:r w:rsidRPr="00023703">
              <w:rPr>
                <w:color w:val="000000" w:themeColor="text1"/>
                <w:sz w:val="22"/>
              </w:rPr>
              <w:t xml:space="preserve">«Укрепление взаимодействия государства и неправительственного сектора, создание условий для развития институтов гражданского общества» </w:t>
            </w:r>
          </w:p>
          <w:p w:rsidR="00C20874" w:rsidRPr="00023703" w:rsidRDefault="00C20874" w:rsidP="00B907C7">
            <w:pPr>
              <w:ind w:left="313"/>
              <w:rPr>
                <w:color w:val="000000" w:themeColor="text1"/>
              </w:rPr>
            </w:pPr>
            <w:r w:rsidRPr="00023703">
              <w:rPr>
                <w:b w:val="0"/>
                <w:color w:val="000000" w:themeColor="text1"/>
                <w:sz w:val="22"/>
              </w:rPr>
              <w:t>(бюджетная программа 004)</w:t>
            </w:r>
          </w:p>
        </w:tc>
        <w:tc>
          <w:tcPr>
            <w:tcW w:w="1417"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1 534 155,0</w:t>
            </w:r>
          </w:p>
        </w:tc>
        <w:tc>
          <w:tcPr>
            <w:tcW w:w="1701"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1 534 153,1</w:t>
            </w:r>
          </w:p>
        </w:tc>
        <w:tc>
          <w:tcPr>
            <w:tcW w:w="851"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100</w:t>
            </w:r>
          </w:p>
        </w:tc>
        <w:tc>
          <w:tcPr>
            <w:tcW w:w="1275"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lang w:val="kk-KZ"/>
              </w:rPr>
            </w:pPr>
            <w:r w:rsidRPr="00023703">
              <w:rPr>
                <w:color w:val="000000" w:themeColor="text1"/>
                <w:sz w:val="22"/>
                <w:szCs w:val="22"/>
              </w:rPr>
              <w:t>-</w:t>
            </w:r>
            <w:r w:rsidRPr="00023703">
              <w:rPr>
                <w:color w:val="000000" w:themeColor="text1"/>
                <w:sz w:val="22"/>
                <w:szCs w:val="22"/>
                <w:lang w:val="kk-KZ"/>
              </w:rPr>
              <w:t>1,9</w:t>
            </w:r>
          </w:p>
        </w:tc>
      </w:tr>
      <w:tr w:rsidR="00C20874" w:rsidRPr="00F45EC6" w:rsidTr="00B907C7">
        <w:tc>
          <w:tcPr>
            <w:cnfStyle w:val="001000000000" w:firstRow="0" w:lastRow="0" w:firstColumn="1" w:lastColumn="0" w:oddVBand="0" w:evenVBand="0" w:oddHBand="0" w:evenHBand="0" w:firstRowFirstColumn="0" w:firstRowLastColumn="0" w:lastRowFirstColumn="0" w:lastRowLastColumn="0"/>
            <w:tcW w:w="4111" w:type="dxa"/>
            <w:shd w:val="clear" w:color="auto" w:fill="auto"/>
          </w:tcPr>
          <w:p w:rsidR="00C20874" w:rsidRPr="00023703" w:rsidRDefault="00C20874" w:rsidP="00B907C7">
            <w:pPr>
              <w:ind w:left="313"/>
              <w:rPr>
                <w:color w:val="000000" w:themeColor="text1"/>
              </w:rPr>
            </w:pPr>
            <w:r w:rsidRPr="00023703">
              <w:rPr>
                <w:b w:val="0"/>
                <w:color w:val="000000" w:themeColor="text1"/>
                <w:sz w:val="22"/>
              </w:rPr>
              <w:t>цель 3.1. «Развитие партнерства институтов гражданского общества и государства»</w:t>
            </w:r>
          </w:p>
        </w:tc>
        <w:tc>
          <w:tcPr>
            <w:tcW w:w="1417" w:type="dxa"/>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1 534 155,0</w:t>
            </w:r>
          </w:p>
        </w:tc>
        <w:tc>
          <w:tcPr>
            <w:tcW w:w="1701" w:type="dxa"/>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1 534 153,1</w:t>
            </w:r>
          </w:p>
        </w:tc>
        <w:tc>
          <w:tcPr>
            <w:tcW w:w="851" w:type="dxa"/>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100</w:t>
            </w:r>
          </w:p>
        </w:tc>
        <w:tc>
          <w:tcPr>
            <w:tcW w:w="1275" w:type="dxa"/>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023703">
              <w:rPr>
                <w:color w:val="000000" w:themeColor="text1"/>
                <w:sz w:val="22"/>
                <w:szCs w:val="22"/>
              </w:rPr>
              <w:t>-</w:t>
            </w:r>
            <w:r w:rsidRPr="00023703">
              <w:rPr>
                <w:color w:val="000000" w:themeColor="text1"/>
                <w:sz w:val="22"/>
                <w:szCs w:val="22"/>
                <w:lang w:val="kk-KZ"/>
              </w:rPr>
              <w:t>1,</w:t>
            </w:r>
            <w:r w:rsidRPr="00023703">
              <w:rPr>
                <w:color w:val="000000" w:themeColor="text1"/>
                <w:sz w:val="22"/>
                <w:szCs w:val="22"/>
              </w:rPr>
              <w:t>9</w:t>
            </w:r>
          </w:p>
        </w:tc>
      </w:tr>
      <w:tr w:rsidR="00C20874" w:rsidRPr="00F45EC6" w:rsidTr="00B907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1" w:type="dxa"/>
            <w:shd w:val="clear" w:color="auto" w:fill="auto"/>
          </w:tcPr>
          <w:p w:rsidR="00C20874" w:rsidRPr="00023703" w:rsidRDefault="00C20874" w:rsidP="00B907C7">
            <w:pPr>
              <w:rPr>
                <w:color w:val="000000" w:themeColor="text1"/>
                <w:sz w:val="22"/>
              </w:rPr>
            </w:pPr>
            <w:r w:rsidRPr="00023703">
              <w:rPr>
                <w:b w:val="0"/>
                <w:color w:val="000000" w:themeColor="text1"/>
                <w:sz w:val="22"/>
              </w:rPr>
              <w:t xml:space="preserve">Стратегическое направление 4 </w:t>
            </w:r>
            <w:r w:rsidRPr="00023703">
              <w:rPr>
                <w:color w:val="000000" w:themeColor="text1"/>
                <w:sz w:val="22"/>
              </w:rPr>
              <w:t xml:space="preserve">«Развитие молодежной и семейной политики» </w:t>
            </w:r>
          </w:p>
          <w:p w:rsidR="00C20874" w:rsidRPr="00023703" w:rsidRDefault="00C20874" w:rsidP="00B907C7">
            <w:pPr>
              <w:ind w:left="313"/>
              <w:rPr>
                <w:color w:val="000000" w:themeColor="text1"/>
              </w:rPr>
            </w:pPr>
            <w:r w:rsidRPr="00023703">
              <w:rPr>
                <w:b w:val="0"/>
                <w:color w:val="000000" w:themeColor="text1"/>
                <w:sz w:val="22"/>
              </w:rPr>
              <w:t>(бюджетная программа 007)</w:t>
            </w:r>
          </w:p>
        </w:tc>
        <w:tc>
          <w:tcPr>
            <w:tcW w:w="1417"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732 554,0</w:t>
            </w:r>
          </w:p>
        </w:tc>
        <w:tc>
          <w:tcPr>
            <w:tcW w:w="1701"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732 553,3</w:t>
            </w:r>
          </w:p>
        </w:tc>
        <w:tc>
          <w:tcPr>
            <w:tcW w:w="851"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100</w:t>
            </w:r>
          </w:p>
        </w:tc>
        <w:tc>
          <w:tcPr>
            <w:tcW w:w="1275"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lang w:val="kk-KZ"/>
              </w:rPr>
            </w:pPr>
            <w:r w:rsidRPr="00023703">
              <w:rPr>
                <w:color w:val="000000" w:themeColor="text1"/>
                <w:sz w:val="22"/>
                <w:szCs w:val="22"/>
              </w:rPr>
              <w:t>-</w:t>
            </w:r>
            <w:r w:rsidRPr="00023703">
              <w:rPr>
                <w:color w:val="000000" w:themeColor="text1"/>
                <w:sz w:val="22"/>
                <w:szCs w:val="22"/>
                <w:lang w:val="kk-KZ"/>
              </w:rPr>
              <w:t>0,7</w:t>
            </w:r>
          </w:p>
        </w:tc>
      </w:tr>
      <w:tr w:rsidR="00C20874" w:rsidRPr="00F45EC6" w:rsidTr="00B907C7">
        <w:tc>
          <w:tcPr>
            <w:cnfStyle w:val="001000000000" w:firstRow="0" w:lastRow="0" w:firstColumn="1" w:lastColumn="0" w:oddVBand="0" w:evenVBand="0" w:oddHBand="0" w:evenHBand="0" w:firstRowFirstColumn="0" w:firstRowLastColumn="0" w:lastRowFirstColumn="0" w:lastRowLastColumn="0"/>
            <w:tcW w:w="4111" w:type="dxa"/>
            <w:shd w:val="clear" w:color="auto" w:fill="auto"/>
          </w:tcPr>
          <w:p w:rsidR="00C20874" w:rsidRPr="00023703" w:rsidRDefault="00C20874" w:rsidP="00B907C7">
            <w:pPr>
              <w:ind w:left="313"/>
              <w:rPr>
                <w:color w:val="000000" w:themeColor="text1"/>
              </w:rPr>
            </w:pPr>
            <w:r w:rsidRPr="00023703">
              <w:rPr>
                <w:b w:val="0"/>
                <w:color w:val="000000" w:themeColor="text1"/>
                <w:sz w:val="22"/>
              </w:rPr>
              <w:t>цель 4.1. «Создание условий для вовлечения молодежи в социально-экономическое развитие страны и формирования положительного образа семьи и брака»</w:t>
            </w:r>
          </w:p>
        </w:tc>
        <w:tc>
          <w:tcPr>
            <w:tcW w:w="1417" w:type="dxa"/>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732 554,0</w:t>
            </w:r>
          </w:p>
        </w:tc>
        <w:tc>
          <w:tcPr>
            <w:tcW w:w="1701" w:type="dxa"/>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732 553,3</w:t>
            </w:r>
          </w:p>
        </w:tc>
        <w:tc>
          <w:tcPr>
            <w:tcW w:w="851" w:type="dxa"/>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100</w:t>
            </w:r>
          </w:p>
        </w:tc>
        <w:tc>
          <w:tcPr>
            <w:tcW w:w="1275" w:type="dxa"/>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lang w:val="kk-KZ"/>
              </w:rPr>
            </w:pPr>
            <w:r w:rsidRPr="00023703">
              <w:rPr>
                <w:color w:val="000000" w:themeColor="text1"/>
                <w:sz w:val="22"/>
                <w:szCs w:val="22"/>
              </w:rPr>
              <w:t>-</w:t>
            </w:r>
            <w:r w:rsidRPr="00023703">
              <w:rPr>
                <w:color w:val="000000" w:themeColor="text1"/>
                <w:sz w:val="22"/>
                <w:szCs w:val="22"/>
                <w:lang w:val="kk-KZ"/>
              </w:rPr>
              <w:t>0,7</w:t>
            </w:r>
          </w:p>
        </w:tc>
      </w:tr>
      <w:tr w:rsidR="00C20874" w:rsidRPr="00F45EC6" w:rsidTr="00B907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1" w:type="dxa"/>
            <w:shd w:val="clear" w:color="auto" w:fill="auto"/>
          </w:tcPr>
          <w:p w:rsidR="00C20874" w:rsidRPr="00023703" w:rsidRDefault="00C20874" w:rsidP="00B907C7">
            <w:pPr>
              <w:rPr>
                <w:color w:val="000000" w:themeColor="text1"/>
                <w:sz w:val="22"/>
              </w:rPr>
            </w:pPr>
            <w:r w:rsidRPr="00023703">
              <w:rPr>
                <w:color w:val="000000" w:themeColor="text1"/>
                <w:sz w:val="22"/>
              </w:rPr>
              <w:t xml:space="preserve">Бюджетные программы, направленные на обеспечение функций госоргана </w:t>
            </w:r>
          </w:p>
          <w:p w:rsidR="00C20874" w:rsidRPr="00023703" w:rsidRDefault="00C20874" w:rsidP="00B907C7">
            <w:pPr>
              <w:rPr>
                <w:color w:val="000000" w:themeColor="text1"/>
                <w:sz w:val="22"/>
              </w:rPr>
            </w:pPr>
            <w:r w:rsidRPr="00023703">
              <w:rPr>
                <w:b w:val="0"/>
                <w:color w:val="000000" w:themeColor="text1"/>
                <w:sz w:val="22"/>
              </w:rPr>
              <w:t>(бюджетная программа 001)</w:t>
            </w:r>
          </w:p>
        </w:tc>
        <w:tc>
          <w:tcPr>
            <w:tcW w:w="1417"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5 532 237,0</w:t>
            </w:r>
          </w:p>
        </w:tc>
        <w:tc>
          <w:tcPr>
            <w:tcW w:w="1701"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5 530 936,1</w:t>
            </w:r>
          </w:p>
        </w:tc>
        <w:tc>
          <w:tcPr>
            <w:tcW w:w="851"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100</w:t>
            </w:r>
          </w:p>
        </w:tc>
        <w:tc>
          <w:tcPr>
            <w:tcW w:w="1275"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lang w:val="kk-KZ"/>
              </w:rPr>
            </w:pPr>
            <w:r w:rsidRPr="00023703">
              <w:rPr>
                <w:color w:val="000000" w:themeColor="text1"/>
                <w:sz w:val="22"/>
                <w:szCs w:val="22"/>
              </w:rPr>
              <w:t>-</w:t>
            </w:r>
            <w:r w:rsidRPr="00023703">
              <w:rPr>
                <w:color w:val="000000" w:themeColor="text1"/>
                <w:sz w:val="22"/>
                <w:szCs w:val="22"/>
                <w:lang w:val="kk-KZ"/>
              </w:rPr>
              <w:t>1 300,9</w:t>
            </w:r>
          </w:p>
        </w:tc>
      </w:tr>
      <w:tr w:rsidR="00C20874" w:rsidRPr="00F45EC6" w:rsidTr="00B907C7">
        <w:tc>
          <w:tcPr>
            <w:cnfStyle w:val="001000000000" w:firstRow="0" w:lastRow="0" w:firstColumn="1" w:lastColumn="0" w:oddVBand="0" w:evenVBand="0" w:oddHBand="0" w:evenHBand="0" w:firstRowFirstColumn="0" w:firstRowLastColumn="0" w:lastRowFirstColumn="0" w:lastRowLastColumn="0"/>
            <w:tcW w:w="4111" w:type="dxa"/>
            <w:shd w:val="clear" w:color="auto" w:fill="auto"/>
          </w:tcPr>
          <w:p w:rsidR="00C20874" w:rsidRPr="00023703" w:rsidRDefault="00C20874" w:rsidP="00B907C7">
            <w:pPr>
              <w:rPr>
                <w:color w:val="000000" w:themeColor="text1"/>
                <w:sz w:val="22"/>
              </w:rPr>
            </w:pPr>
            <w:r w:rsidRPr="00023703">
              <w:rPr>
                <w:color w:val="000000" w:themeColor="text1"/>
                <w:sz w:val="22"/>
              </w:rPr>
              <w:t xml:space="preserve">Распределенные бюджетные программы </w:t>
            </w:r>
          </w:p>
          <w:p w:rsidR="00C20874" w:rsidRPr="00023703" w:rsidRDefault="00C20874" w:rsidP="00B907C7">
            <w:pPr>
              <w:rPr>
                <w:color w:val="000000" w:themeColor="text1"/>
                <w:sz w:val="22"/>
              </w:rPr>
            </w:pPr>
            <w:r w:rsidRPr="00023703">
              <w:rPr>
                <w:b w:val="0"/>
                <w:color w:val="000000" w:themeColor="text1"/>
                <w:sz w:val="22"/>
              </w:rPr>
              <w:t>(бюджетные программы 138)</w:t>
            </w:r>
          </w:p>
        </w:tc>
        <w:tc>
          <w:tcPr>
            <w:tcW w:w="1417" w:type="dxa"/>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5 248,7</w:t>
            </w:r>
          </w:p>
        </w:tc>
        <w:tc>
          <w:tcPr>
            <w:tcW w:w="1701" w:type="dxa"/>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5 248,7</w:t>
            </w:r>
          </w:p>
        </w:tc>
        <w:tc>
          <w:tcPr>
            <w:tcW w:w="851" w:type="dxa"/>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023703">
              <w:rPr>
                <w:color w:val="000000" w:themeColor="text1"/>
                <w:sz w:val="22"/>
                <w:szCs w:val="22"/>
              </w:rPr>
              <w:t>100</w:t>
            </w:r>
          </w:p>
        </w:tc>
        <w:tc>
          <w:tcPr>
            <w:tcW w:w="1275" w:type="dxa"/>
            <w:shd w:val="clear" w:color="auto" w:fill="auto"/>
            <w:vAlign w:val="center"/>
          </w:tcPr>
          <w:p w:rsidR="00C20874" w:rsidRPr="00023703" w:rsidRDefault="00C20874" w:rsidP="00B907C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lang w:val="kk-KZ"/>
              </w:rPr>
            </w:pPr>
            <w:r w:rsidRPr="00023703">
              <w:rPr>
                <w:color w:val="000000" w:themeColor="text1"/>
                <w:sz w:val="22"/>
                <w:szCs w:val="22"/>
                <w:lang w:val="kk-KZ"/>
              </w:rPr>
              <w:t>0,0</w:t>
            </w:r>
          </w:p>
        </w:tc>
      </w:tr>
      <w:tr w:rsidR="00C20874" w:rsidRPr="00F45EC6" w:rsidTr="00B907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1" w:type="dxa"/>
            <w:shd w:val="clear" w:color="auto" w:fill="auto"/>
          </w:tcPr>
          <w:p w:rsidR="00C20874" w:rsidRPr="00023703" w:rsidRDefault="00C20874" w:rsidP="00B907C7">
            <w:pPr>
              <w:rPr>
                <w:color w:val="000000" w:themeColor="text1"/>
                <w:sz w:val="22"/>
              </w:rPr>
            </w:pPr>
            <w:r w:rsidRPr="00023703">
              <w:rPr>
                <w:color w:val="000000" w:themeColor="text1"/>
                <w:sz w:val="22"/>
              </w:rPr>
              <w:t>ИТОГО:</w:t>
            </w:r>
          </w:p>
        </w:tc>
        <w:tc>
          <w:tcPr>
            <w:tcW w:w="1417"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b/>
                <w:color w:val="000000" w:themeColor="text1"/>
                <w:sz w:val="22"/>
                <w:szCs w:val="22"/>
                <w:lang w:val="kk-KZ"/>
              </w:rPr>
            </w:pPr>
            <w:r w:rsidRPr="00023703">
              <w:rPr>
                <w:b/>
                <w:color w:val="000000" w:themeColor="text1"/>
                <w:sz w:val="22"/>
                <w:szCs w:val="22"/>
                <w:lang w:val="kk-KZ"/>
              </w:rPr>
              <w:t>66 052 724,7</w:t>
            </w:r>
          </w:p>
        </w:tc>
        <w:tc>
          <w:tcPr>
            <w:tcW w:w="1701"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b/>
                <w:color w:val="000000" w:themeColor="text1"/>
                <w:sz w:val="22"/>
                <w:szCs w:val="22"/>
                <w:lang w:val="kk-KZ"/>
              </w:rPr>
            </w:pPr>
            <w:r w:rsidRPr="00023703">
              <w:rPr>
                <w:b/>
                <w:color w:val="000000" w:themeColor="text1"/>
                <w:sz w:val="22"/>
                <w:szCs w:val="22"/>
                <w:lang w:val="kk-KZ"/>
              </w:rPr>
              <w:t>66 050 443,3</w:t>
            </w:r>
          </w:p>
        </w:tc>
        <w:tc>
          <w:tcPr>
            <w:tcW w:w="851" w:type="dxa"/>
            <w:shd w:val="clear" w:color="auto" w:fill="auto"/>
            <w:vAlign w:val="center"/>
          </w:tcPr>
          <w:p w:rsidR="00C20874" w:rsidRPr="00196BE9" w:rsidRDefault="00C20874" w:rsidP="00B907C7">
            <w:pPr>
              <w:jc w:val="center"/>
              <w:cnfStyle w:val="000000100000" w:firstRow="0" w:lastRow="0" w:firstColumn="0" w:lastColumn="0" w:oddVBand="0" w:evenVBand="0" w:oddHBand="1" w:evenHBand="0" w:firstRowFirstColumn="0" w:firstRowLastColumn="0" w:lastRowFirstColumn="0" w:lastRowLastColumn="0"/>
              <w:rPr>
                <w:b/>
                <w:color w:val="000000" w:themeColor="text1"/>
                <w:sz w:val="22"/>
                <w:szCs w:val="22"/>
                <w:lang w:val="kk-KZ"/>
              </w:rPr>
            </w:pPr>
            <w:r>
              <w:rPr>
                <w:b/>
                <w:color w:val="000000" w:themeColor="text1"/>
                <w:sz w:val="22"/>
                <w:szCs w:val="22"/>
                <w:lang w:val="kk-KZ"/>
              </w:rPr>
              <w:t>100</w:t>
            </w:r>
          </w:p>
        </w:tc>
        <w:tc>
          <w:tcPr>
            <w:tcW w:w="1275" w:type="dxa"/>
            <w:shd w:val="clear" w:color="auto" w:fill="auto"/>
            <w:vAlign w:val="center"/>
          </w:tcPr>
          <w:p w:rsidR="00C20874" w:rsidRPr="00023703" w:rsidRDefault="00C20874" w:rsidP="00B907C7">
            <w:pPr>
              <w:jc w:val="center"/>
              <w:cnfStyle w:val="000000100000" w:firstRow="0" w:lastRow="0" w:firstColumn="0" w:lastColumn="0" w:oddVBand="0" w:evenVBand="0" w:oddHBand="1" w:evenHBand="0" w:firstRowFirstColumn="0" w:firstRowLastColumn="0" w:lastRowFirstColumn="0" w:lastRowLastColumn="0"/>
              <w:rPr>
                <w:b/>
                <w:color w:val="000000" w:themeColor="text1"/>
                <w:sz w:val="22"/>
                <w:szCs w:val="22"/>
                <w:lang w:val="kk-KZ"/>
              </w:rPr>
            </w:pPr>
            <w:r w:rsidRPr="00023703">
              <w:rPr>
                <w:b/>
                <w:color w:val="000000" w:themeColor="text1"/>
                <w:sz w:val="22"/>
                <w:szCs w:val="22"/>
              </w:rPr>
              <w:t>-</w:t>
            </w:r>
            <w:r w:rsidRPr="00023703">
              <w:rPr>
                <w:b/>
                <w:color w:val="000000" w:themeColor="text1"/>
                <w:sz w:val="22"/>
                <w:szCs w:val="22"/>
                <w:lang w:val="kk-KZ"/>
              </w:rPr>
              <w:t>2 281,4</w:t>
            </w:r>
          </w:p>
        </w:tc>
      </w:tr>
    </w:tbl>
    <w:p w:rsidR="00C20874" w:rsidRDefault="00C20874" w:rsidP="00C20874">
      <w:pPr>
        <w:ind w:firstLine="709"/>
        <w:jc w:val="both"/>
        <w:rPr>
          <w:b/>
          <w:caps/>
          <w:sz w:val="28"/>
          <w:szCs w:val="28"/>
        </w:rPr>
      </w:pPr>
    </w:p>
    <w:p w:rsidR="00C20874" w:rsidRPr="006B5466" w:rsidRDefault="00C20874" w:rsidP="00C20874">
      <w:pPr>
        <w:ind w:firstLine="709"/>
        <w:jc w:val="both"/>
        <w:rPr>
          <w:i/>
          <w:sz w:val="28"/>
          <w:szCs w:val="28"/>
        </w:rPr>
      </w:pPr>
      <w:r w:rsidRPr="002B1610">
        <w:rPr>
          <w:b/>
          <w:caps/>
          <w:color w:val="0000FF"/>
          <w:sz w:val="28"/>
          <w:szCs w:val="28"/>
        </w:rPr>
        <w:t>Первое стратегическое направление</w:t>
      </w:r>
      <w:r w:rsidRPr="002B1610">
        <w:rPr>
          <w:color w:val="0000FF"/>
          <w:sz w:val="28"/>
          <w:szCs w:val="28"/>
        </w:rPr>
        <w:t xml:space="preserve"> </w:t>
      </w:r>
      <w:r w:rsidRPr="002B1610">
        <w:rPr>
          <w:b/>
          <w:color w:val="0000FF"/>
          <w:sz w:val="28"/>
          <w:szCs w:val="28"/>
        </w:rPr>
        <w:t xml:space="preserve">«Развитие отечественного информационного пространства» </w:t>
      </w:r>
      <w:r>
        <w:rPr>
          <w:sz w:val="28"/>
          <w:szCs w:val="28"/>
        </w:rPr>
        <w:t xml:space="preserve">состоит из цели </w:t>
      </w:r>
      <w:r w:rsidRPr="006B5466">
        <w:rPr>
          <w:i/>
          <w:sz w:val="28"/>
          <w:szCs w:val="28"/>
        </w:rPr>
        <w:t>1.1 «Повышение эффективности государства в проводимой информационной политике, конкурентоспособности отечественных СМИ»</w:t>
      </w:r>
      <w:r>
        <w:rPr>
          <w:i/>
          <w:sz w:val="28"/>
          <w:szCs w:val="28"/>
        </w:rPr>
        <w:t>.</w:t>
      </w:r>
    </w:p>
    <w:p w:rsidR="00C20874" w:rsidRDefault="00C20874" w:rsidP="00C20874">
      <w:pPr>
        <w:ind w:firstLine="709"/>
        <w:jc w:val="both"/>
        <w:rPr>
          <w:sz w:val="28"/>
          <w:szCs w:val="28"/>
        </w:rPr>
      </w:pPr>
      <w:r w:rsidRPr="00F60926">
        <w:rPr>
          <w:sz w:val="28"/>
          <w:szCs w:val="28"/>
        </w:rPr>
        <w:t xml:space="preserve">По данной стратегической </w:t>
      </w:r>
      <w:r>
        <w:rPr>
          <w:sz w:val="28"/>
          <w:szCs w:val="28"/>
        </w:rPr>
        <w:t>цели предусмотрено достижение 4-х целевых индикаторов, которые достигнуты в полном объёме:</w:t>
      </w: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4"/>
        <w:gridCol w:w="2971"/>
      </w:tblGrid>
      <w:tr w:rsidR="00C20874" w:rsidTr="00B907C7">
        <w:tc>
          <w:tcPr>
            <w:tcW w:w="6374" w:type="dxa"/>
          </w:tcPr>
          <w:p w:rsidR="00C20874" w:rsidRPr="00E4185D" w:rsidRDefault="00C20874" w:rsidP="00B907C7">
            <w:pPr>
              <w:tabs>
                <w:tab w:val="left" w:pos="0"/>
              </w:tabs>
              <w:jc w:val="both"/>
              <w:rPr>
                <w:sz w:val="28"/>
                <w:szCs w:val="28"/>
              </w:rPr>
            </w:pPr>
            <w:r w:rsidRPr="00E4185D">
              <w:rPr>
                <w:bCs/>
                <w:noProof/>
                <w:szCs w:val="28"/>
              </w:rPr>
              <mc:AlternateContent>
                <mc:Choice Requires="wps">
                  <w:drawing>
                    <wp:anchor distT="0" distB="0" distL="114300" distR="114300" simplePos="0" relativeHeight="251661312" behindDoc="0" locked="0" layoutInCell="1" allowOverlap="1" wp14:anchorId="7D7EBCA0" wp14:editId="02173BB1">
                      <wp:simplePos x="0" y="0"/>
                      <wp:positionH relativeFrom="column">
                        <wp:posOffset>-62864</wp:posOffset>
                      </wp:positionH>
                      <wp:positionV relativeFrom="paragraph">
                        <wp:posOffset>151765</wp:posOffset>
                      </wp:positionV>
                      <wp:extent cx="3638550" cy="438150"/>
                      <wp:effectExtent l="0" t="0" r="0" b="0"/>
                      <wp:wrapNone/>
                      <wp:docPr id="150" name="Прямоугольник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0" cy="438150"/>
                              </a:xfrm>
                              <a:prstGeom prst="rect">
                                <a:avLst/>
                              </a:prstGeom>
                              <a:solidFill>
                                <a:srgbClr val="FFFFFF"/>
                              </a:solidFill>
                              <a:ln w="9525">
                                <a:noFill/>
                                <a:miter lim="800000"/>
                                <a:headEnd/>
                                <a:tailEnd/>
                              </a:ln>
                            </wps:spPr>
                            <wps:txbx>
                              <w:txbxContent>
                                <w:p w:rsidR="00AD1330" w:rsidRPr="006F545C" w:rsidRDefault="00AD1330" w:rsidP="00C20874">
                                  <w:pPr>
                                    <w:widowControl w:val="0"/>
                                    <w:pBdr>
                                      <w:bottom w:val="single" w:sz="4" w:space="31" w:color="FFFFFF"/>
                                    </w:pBdr>
                                    <w:shd w:val="clear" w:color="auto" w:fill="BDD6EE"/>
                                    <w:tabs>
                                      <w:tab w:val="left" w:pos="0"/>
                                    </w:tabs>
                                    <w:rPr>
                                      <w:b/>
                                    </w:rPr>
                                  </w:pPr>
                                  <w:r w:rsidRPr="006F545C">
                                    <w:rPr>
                                      <w:b/>
                                    </w:rPr>
                                    <w:t xml:space="preserve">1. </w:t>
                                  </w:r>
                                  <w:r w:rsidRPr="00041812">
                                    <w:rPr>
                                      <w:b/>
                                    </w:rPr>
                                    <w:t>Уровень востребованности потребителями отечественной информационной продукции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7EBCA0" id="Прямоугольник 150" o:spid="_x0000_s1027" style="position:absolute;left:0;text-align:left;margin-left:-4.95pt;margin-top:11.95pt;width:286.5pt;height:3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" stroked="f">
                      <v:textbox>
                        <w:txbxContent>
                          <w:p w:rsidR="00AD1330" w:rsidRPr="006F545C" w:rsidRDefault="00AD1330" w:rsidP="00C20874">
                            <w:pPr>
                              <w:widowControl w:val="0"/>
                              <w:pBdr>
                                <w:bottom w:val="single" w:sz="4" w:space="31" w:color="FFFFFF"/>
                              </w:pBdr>
                              <w:shd w:val="clear" w:color="auto" w:fill="BDD6EE"/>
                              <w:tabs>
                                <w:tab w:val="left" w:pos="0"/>
                              </w:tabs>
                              <w:rPr>
                                <w:b/>
                              </w:rPr>
                            </w:pPr>
                            <w:r w:rsidRPr="006F545C">
                              <w:rPr>
                                <w:b/>
                              </w:rPr>
                              <w:t xml:space="preserve">1. </w:t>
                            </w:r>
                            <w:r w:rsidRPr="00041812">
                              <w:rPr>
                                <w:b/>
                              </w:rPr>
                              <w:t>Уровень востребованности потребителями отечественной информационной продукции</w:t>
                            </w:r>
                          </w:p>
                        </w:txbxContent>
                      </v:textbox>
                    </v:rect>
                  </w:pict>
                </mc:Fallback>
              </mc:AlternateContent>
            </w:r>
          </w:p>
          <w:p w:rsidR="00C20874" w:rsidRPr="00E4185D" w:rsidRDefault="00C20874" w:rsidP="00B907C7">
            <w:pPr>
              <w:pBdr>
                <w:bottom w:val="single" w:sz="4" w:space="31" w:color="FFFFFF"/>
              </w:pBdr>
              <w:tabs>
                <w:tab w:val="left" w:pos="0"/>
              </w:tabs>
              <w:rPr>
                <w:bCs/>
                <w:szCs w:val="28"/>
                <w:lang w:eastAsia="x-none"/>
              </w:rPr>
            </w:pPr>
            <w:r w:rsidRPr="00E4185D">
              <w:rPr>
                <w:bCs/>
                <w:noProof/>
                <w:szCs w:val="28"/>
              </w:rPr>
              <mc:AlternateContent>
                <mc:Choice Requires="wps">
                  <w:drawing>
                    <wp:anchor distT="0" distB="0" distL="114300" distR="114300" simplePos="0" relativeHeight="251649024" behindDoc="0" locked="0" layoutInCell="1" allowOverlap="1" wp14:anchorId="5059A8A0" wp14:editId="1AA6EC3A">
                      <wp:simplePos x="0" y="0"/>
                      <wp:positionH relativeFrom="margin">
                        <wp:posOffset>4842510</wp:posOffset>
                      </wp:positionH>
                      <wp:positionV relativeFrom="paragraph">
                        <wp:posOffset>80645</wp:posOffset>
                      </wp:positionV>
                      <wp:extent cx="1209675" cy="304800"/>
                      <wp:effectExtent l="0" t="0" r="9525" b="0"/>
                      <wp:wrapNone/>
                      <wp:docPr id="152" name="Прямоугольник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304800"/>
                              </a:xfrm>
                              <a:prstGeom prst="rect">
                                <a:avLst/>
                              </a:prstGeom>
                              <a:solidFill>
                                <a:srgbClr val="FFFFFF"/>
                              </a:solidFill>
                              <a:ln w="9525">
                                <a:noFill/>
                                <a:miter lim="800000"/>
                                <a:headEnd/>
                                <a:tailEnd/>
                              </a:ln>
                            </wps:spPr>
                            <wps:txbx>
                              <w:txbxContent>
                                <w:p w:rsidR="00AD1330" w:rsidRPr="00F14327" w:rsidRDefault="00AD1330" w:rsidP="00C20874">
                                  <w:pPr>
                                    <w:widowControl w:val="0"/>
                                    <w:pBdr>
                                      <w:bottom w:val="single" w:sz="4" w:space="31" w:color="FFFFFF"/>
                                    </w:pBdr>
                                    <w:shd w:val="clear" w:color="auto" w:fill="FFFFFF"/>
                                    <w:tabs>
                                      <w:tab w:val="left" w:pos="0"/>
                                    </w:tabs>
                                    <w:rPr>
                                      <w:szCs w:val="28"/>
                                    </w:rPr>
                                  </w:pPr>
                                  <w:r w:rsidRPr="00F14327">
                                    <w:rPr>
                                      <w:sz w:val="24"/>
                                      <w:szCs w:val="28"/>
                                    </w:rPr>
                                    <w:t xml:space="preserve">Факт – </w:t>
                                  </w:r>
                                  <w:r>
                                    <w:rPr>
                                      <w:sz w:val="24"/>
                                      <w:szCs w:val="28"/>
                                    </w:rPr>
                                    <w:t>7</w:t>
                                  </w:r>
                                  <w:r w:rsidRPr="00F14327">
                                    <w:rPr>
                                      <w:sz w:val="24"/>
                                      <w:szCs w:val="28"/>
                                    </w:rPr>
                                    <w:t>0 %</w:t>
                                  </w:r>
                                </w:p>
                                <w:p w:rsidR="00AD1330" w:rsidRDefault="00AD1330" w:rsidP="00C2087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59A8A0" id="Прямоугольник 152" o:spid="_x0000_s1028" style="position:absolute;margin-left:381.3pt;margin-top:6.35pt;width:95.25pt;height:24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" stroked="f">
                      <v:textbox>
                        <w:txbxContent>
                          <w:p w:rsidR="00AD1330" w:rsidRPr="00F14327" w:rsidRDefault="00AD1330" w:rsidP="00C20874">
                            <w:pPr>
                              <w:widowControl w:val="0"/>
                              <w:pBdr>
                                <w:bottom w:val="single" w:sz="4" w:space="31" w:color="FFFFFF"/>
                              </w:pBdr>
                              <w:shd w:val="clear" w:color="auto" w:fill="FFFFFF"/>
                              <w:tabs>
                                <w:tab w:val="left" w:pos="0"/>
                              </w:tabs>
                              <w:rPr>
                                <w:szCs w:val="28"/>
                              </w:rPr>
                            </w:pPr>
                            <w:r w:rsidRPr="00F14327">
                              <w:rPr>
                                <w:sz w:val="24"/>
                                <w:szCs w:val="28"/>
                              </w:rPr>
                              <w:t xml:space="preserve">Факт – </w:t>
                            </w:r>
                            <w:r>
                              <w:rPr>
                                <w:sz w:val="24"/>
                                <w:szCs w:val="28"/>
                              </w:rPr>
                              <w:t>7</w:t>
                            </w:r>
                            <w:r w:rsidRPr="00F14327">
                              <w:rPr>
                                <w:sz w:val="24"/>
                                <w:szCs w:val="28"/>
                              </w:rPr>
                              <w:t>0 %</w:t>
                            </w:r>
                          </w:p>
                          <w:p w:rsidR="00AD1330" w:rsidRDefault="00AD1330" w:rsidP="00C20874"/>
                        </w:txbxContent>
                      </v:textbox>
                      <w10:wrap anchorx="margin"/>
                    </v:rect>
                  </w:pict>
                </mc:Fallback>
              </mc:AlternateContent>
            </w:r>
            <w:r w:rsidRPr="00E4185D">
              <w:rPr>
                <w:bCs/>
                <w:noProof/>
                <w:szCs w:val="28"/>
              </w:rPr>
              <mc:AlternateContent>
                <mc:Choice Requires="wps">
                  <w:drawing>
                    <wp:anchor distT="0" distB="0" distL="114300" distR="114300" simplePos="0" relativeHeight="251648000" behindDoc="0" locked="0" layoutInCell="1" allowOverlap="1" wp14:anchorId="10C13F58" wp14:editId="60A7D760">
                      <wp:simplePos x="0" y="0"/>
                      <wp:positionH relativeFrom="column">
                        <wp:posOffset>3689985</wp:posOffset>
                      </wp:positionH>
                      <wp:positionV relativeFrom="paragraph">
                        <wp:posOffset>52070</wp:posOffset>
                      </wp:positionV>
                      <wp:extent cx="1019175" cy="295275"/>
                      <wp:effectExtent l="0" t="0" r="9525" b="9525"/>
                      <wp:wrapNone/>
                      <wp:docPr id="153" name="Прямоугольник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175" cy="295275"/>
                              </a:xfrm>
                              <a:prstGeom prst="rect">
                                <a:avLst/>
                              </a:prstGeom>
                              <a:solidFill>
                                <a:srgbClr val="FFFFFF"/>
                              </a:solidFill>
                              <a:ln w="9525">
                                <a:noFill/>
                                <a:miter lim="800000"/>
                                <a:headEnd/>
                                <a:tailEnd/>
                              </a:ln>
                            </wps:spPr>
                            <wps:txbx>
                              <w:txbxContent>
                                <w:p w:rsidR="00AD1330" w:rsidRPr="008F0FA2" w:rsidRDefault="00AD1330" w:rsidP="00C20874">
                                  <w:pPr>
                                    <w:widowControl w:val="0"/>
                                    <w:pBdr>
                                      <w:top w:val="single" w:sz="2" w:space="1" w:color="FFFFFF"/>
                                      <w:left w:val="single" w:sz="2" w:space="4" w:color="FFFFFF"/>
                                      <w:bottom w:val="single" w:sz="2" w:space="1" w:color="FFFFFF"/>
                                      <w:right w:val="single" w:sz="2" w:space="4" w:color="FFFFFF"/>
                                      <w:between w:val="single" w:sz="2" w:space="1" w:color="FFFFFF"/>
                                    </w:pBdr>
                                    <w:shd w:val="clear" w:color="auto" w:fill="FFFFFF"/>
                                    <w:tabs>
                                      <w:tab w:val="left" w:pos="0"/>
                                    </w:tabs>
                                    <w:rPr>
                                      <w:sz w:val="24"/>
                                      <w:szCs w:val="28"/>
                                    </w:rPr>
                                  </w:pPr>
                                  <w:r w:rsidRPr="008F0FA2">
                                    <w:rPr>
                                      <w:sz w:val="24"/>
                                      <w:szCs w:val="28"/>
                                    </w:rPr>
                                    <w:t xml:space="preserve">План – </w:t>
                                  </w:r>
                                  <w:r>
                                    <w:rPr>
                                      <w:sz w:val="24"/>
                                      <w:szCs w:val="28"/>
                                    </w:rPr>
                                    <w:t>70</w:t>
                                  </w:r>
                                  <w:r w:rsidRPr="008F0FA2">
                                    <w:rPr>
                                      <w:sz w:val="24"/>
                                      <w:szCs w:val="28"/>
                                    </w:rPr>
                                    <w:t>%</w:t>
                                  </w:r>
                                </w:p>
                                <w:p w:rsidR="00AD1330" w:rsidRDefault="00AD1330" w:rsidP="00C20874">
                                  <w:pPr>
                                    <w:pBdr>
                                      <w:top w:val="single" w:sz="2" w:space="1" w:color="FFFFFF"/>
                                      <w:left w:val="single" w:sz="2" w:space="4" w:color="FFFFFF"/>
                                      <w:bottom w:val="single" w:sz="2" w:space="1" w:color="FFFFFF"/>
                                      <w:right w:val="single" w:sz="2" w:space="4" w:color="FFFFFF"/>
                                      <w:between w:val="single" w:sz="2" w:space="1" w:color="FFFFFF"/>
                                    </w:pBdr>
                                  </w:pPr>
                                  <w: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C13F58" id="Прямоугольник 153" o:spid="_x0000_s1029" style="position:absolute;margin-left:290.55pt;margin-top:4.1pt;width:80.25pt;height:23.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" stroked="f">
                      <v:textbox>
                        <w:txbxContent>
                          <w:p w:rsidR="00AD1330" w:rsidRPr="008F0FA2" w:rsidRDefault="00AD1330" w:rsidP="00C20874">
                            <w:pPr>
                              <w:widowControl w:val="0"/>
                              <w:pBdr>
                                <w:top w:val="single" w:sz="2" w:space="1" w:color="FFFFFF"/>
                                <w:left w:val="single" w:sz="2" w:space="4" w:color="FFFFFF"/>
                                <w:bottom w:val="single" w:sz="2" w:space="1" w:color="FFFFFF"/>
                                <w:right w:val="single" w:sz="2" w:space="4" w:color="FFFFFF"/>
                                <w:between w:val="single" w:sz="2" w:space="1" w:color="FFFFFF"/>
                              </w:pBdr>
                              <w:shd w:val="clear" w:color="auto" w:fill="FFFFFF"/>
                              <w:tabs>
                                <w:tab w:val="left" w:pos="0"/>
                              </w:tabs>
                              <w:rPr>
                                <w:sz w:val="24"/>
                                <w:szCs w:val="28"/>
                              </w:rPr>
                            </w:pPr>
                            <w:r w:rsidRPr="008F0FA2">
                              <w:rPr>
                                <w:sz w:val="24"/>
                                <w:szCs w:val="28"/>
                              </w:rPr>
                              <w:t xml:space="preserve">План – </w:t>
                            </w:r>
                            <w:r>
                              <w:rPr>
                                <w:sz w:val="24"/>
                                <w:szCs w:val="28"/>
                              </w:rPr>
                              <w:t>70</w:t>
                            </w:r>
                            <w:r w:rsidRPr="008F0FA2">
                              <w:rPr>
                                <w:sz w:val="24"/>
                                <w:szCs w:val="28"/>
                              </w:rPr>
                              <w:t>%</w:t>
                            </w:r>
                          </w:p>
                          <w:p w:rsidR="00AD1330" w:rsidRDefault="00AD1330" w:rsidP="00C20874">
                            <w:pPr>
                              <w:pBdr>
                                <w:top w:val="single" w:sz="2" w:space="1" w:color="FFFFFF"/>
                                <w:left w:val="single" w:sz="2" w:space="4" w:color="FFFFFF"/>
                                <w:bottom w:val="single" w:sz="2" w:space="1" w:color="FFFFFF"/>
                                <w:right w:val="single" w:sz="2" w:space="4" w:color="FFFFFF"/>
                                <w:between w:val="single" w:sz="2" w:space="1" w:color="FFFFFF"/>
                              </w:pBdr>
                            </w:pPr>
                            <w:r>
                              <w:t>0</w:t>
                            </w:r>
                          </w:p>
                        </w:txbxContent>
                      </v:textbox>
                    </v:rect>
                  </w:pict>
                </mc:Fallback>
              </mc:AlternateContent>
            </w:r>
          </w:p>
          <w:p w:rsidR="00C20874" w:rsidRPr="00E4185D" w:rsidRDefault="00C20874" w:rsidP="00B907C7">
            <w:pPr>
              <w:pBdr>
                <w:bottom w:val="single" w:sz="4" w:space="31" w:color="FFFFFF"/>
              </w:pBdr>
              <w:tabs>
                <w:tab w:val="left" w:pos="0"/>
              </w:tabs>
              <w:rPr>
                <w:bCs/>
                <w:szCs w:val="28"/>
                <w:lang w:eastAsia="x-none"/>
              </w:rPr>
            </w:pPr>
          </w:p>
          <w:p w:rsidR="00C20874" w:rsidRPr="00E4185D" w:rsidRDefault="00C20874" w:rsidP="00B907C7">
            <w:pPr>
              <w:pBdr>
                <w:bottom w:val="single" w:sz="4" w:space="31" w:color="FFFFFF"/>
              </w:pBdr>
              <w:tabs>
                <w:tab w:val="left" w:pos="0"/>
              </w:tabs>
              <w:rPr>
                <w:bCs/>
                <w:szCs w:val="28"/>
                <w:lang w:eastAsia="x-none"/>
              </w:rPr>
            </w:pPr>
          </w:p>
          <w:p w:rsidR="00C20874" w:rsidRPr="00E4185D" w:rsidRDefault="00C20874" w:rsidP="00B907C7">
            <w:pPr>
              <w:pBdr>
                <w:bottom w:val="single" w:sz="4" w:space="31" w:color="FFFFFF"/>
              </w:pBdr>
              <w:tabs>
                <w:tab w:val="left" w:pos="0"/>
              </w:tabs>
              <w:rPr>
                <w:bCs/>
                <w:szCs w:val="28"/>
                <w:lang w:eastAsia="x-none"/>
              </w:rPr>
            </w:pPr>
          </w:p>
          <w:p w:rsidR="00C20874" w:rsidRDefault="00C20874" w:rsidP="00B907C7">
            <w:pPr>
              <w:pBdr>
                <w:bottom w:val="single" w:sz="4" w:space="31" w:color="FFFFFF"/>
              </w:pBdr>
              <w:tabs>
                <w:tab w:val="left" w:pos="0"/>
              </w:tabs>
              <w:rPr>
                <w:bCs/>
                <w:szCs w:val="28"/>
                <w:lang w:eastAsia="x-none"/>
              </w:rPr>
            </w:pPr>
          </w:p>
          <w:p w:rsidR="00C20874" w:rsidRPr="00E4185D" w:rsidRDefault="00C20874" w:rsidP="00B907C7">
            <w:pPr>
              <w:pBdr>
                <w:bottom w:val="single" w:sz="4" w:space="31" w:color="FFFFFF"/>
              </w:pBdr>
              <w:tabs>
                <w:tab w:val="left" w:pos="0"/>
              </w:tabs>
              <w:rPr>
                <w:bCs/>
                <w:szCs w:val="28"/>
                <w:lang w:eastAsia="x-none"/>
              </w:rPr>
            </w:pPr>
            <w:r w:rsidRPr="00E4185D">
              <w:rPr>
                <w:bCs/>
                <w:noProof/>
                <w:szCs w:val="28"/>
              </w:rPr>
              <mc:AlternateContent>
                <mc:Choice Requires="wps">
                  <w:drawing>
                    <wp:anchor distT="0" distB="0" distL="114300" distR="114300" simplePos="0" relativeHeight="251643904" behindDoc="0" locked="0" layoutInCell="1" allowOverlap="1" wp14:anchorId="21FE77DC" wp14:editId="3A4901AC">
                      <wp:simplePos x="0" y="0"/>
                      <wp:positionH relativeFrom="page">
                        <wp:posOffset>4901565</wp:posOffset>
                      </wp:positionH>
                      <wp:positionV relativeFrom="paragraph">
                        <wp:posOffset>196850</wp:posOffset>
                      </wp:positionV>
                      <wp:extent cx="1314450" cy="314325"/>
                      <wp:effectExtent l="0" t="0" r="0" b="9525"/>
                      <wp:wrapNone/>
                      <wp:docPr id="154" name="Прямоугольник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314325"/>
                              </a:xfrm>
                              <a:prstGeom prst="rect">
                                <a:avLst/>
                              </a:prstGeom>
                              <a:solidFill>
                                <a:srgbClr val="FFFFFF"/>
                              </a:solidFill>
                              <a:ln w="9525">
                                <a:noFill/>
                                <a:miter lim="800000"/>
                                <a:headEnd/>
                                <a:tailEnd/>
                              </a:ln>
                            </wps:spPr>
                            <wps:txbx>
                              <w:txbxContent>
                                <w:p w:rsidR="00AD1330" w:rsidRPr="00326924" w:rsidRDefault="00AD1330" w:rsidP="00C20874">
                                  <w:pPr>
                                    <w:widowControl w:val="0"/>
                                    <w:pBdr>
                                      <w:bottom w:val="single" w:sz="4" w:space="31" w:color="FFFFFF"/>
                                    </w:pBdr>
                                    <w:tabs>
                                      <w:tab w:val="left" w:pos="0"/>
                                    </w:tabs>
                                    <w:rPr>
                                      <w:sz w:val="22"/>
                                      <w:szCs w:val="22"/>
                                    </w:rPr>
                                  </w:pPr>
                                  <w:r w:rsidRPr="00326924">
                                    <w:rPr>
                                      <w:sz w:val="22"/>
                                      <w:szCs w:val="22"/>
                                    </w:rPr>
                                    <w:t>Факт – 126 сек/год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FE77DC" id="Прямоугольник 154" o:spid="_x0000_s1030" style="position:absolute;margin-left:385.95pt;margin-top:15.5pt;width:103.5pt;height:24.75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" stroked="f">
                      <v:textbox>
                        <w:txbxContent>
                          <w:p w:rsidR="00AD1330" w:rsidRPr="00326924" w:rsidRDefault="00AD1330" w:rsidP="00C20874">
                            <w:pPr>
                              <w:widowControl w:val="0"/>
                              <w:pBdr>
                                <w:bottom w:val="single" w:sz="4" w:space="31" w:color="FFFFFF"/>
                              </w:pBdr>
                              <w:tabs>
                                <w:tab w:val="left" w:pos="0"/>
                              </w:tabs>
                              <w:rPr>
                                <w:sz w:val="22"/>
                                <w:szCs w:val="22"/>
                              </w:rPr>
                            </w:pPr>
                            <w:r w:rsidRPr="00326924">
                              <w:rPr>
                                <w:sz w:val="22"/>
                                <w:szCs w:val="22"/>
                              </w:rPr>
                              <w:t>Факт – 126 сек/год</w:t>
                            </w:r>
                          </w:p>
                        </w:txbxContent>
                      </v:textbox>
                      <w10:wrap anchorx="page"/>
                    </v:rect>
                  </w:pict>
                </mc:Fallback>
              </mc:AlternateContent>
            </w:r>
            <w:r w:rsidRPr="00E4185D">
              <w:rPr>
                <w:bCs/>
                <w:noProof/>
                <w:szCs w:val="28"/>
              </w:rPr>
              <mc:AlternateContent>
                <mc:Choice Requires="wps">
                  <w:drawing>
                    <wp:anchor distT="0" distB="0" distL="114300" distR="114300" simplePos="0" relativeHeight="251642880" behindDoc="0" locked="0" layoutInCell="1" allowOverlap="1" wp14:anchorId="1DD1F9A8" wp14:editId="1B63512A">
                      <wp:simplePos x="0" y="0"/>
                      <wp:positionH relativeFrom="page">
                        <wp:posOffset>3815715</wp:posOffset>
                      </wp:positionH>
                      <wp:positionV relativeFrom="paragraph">
                        <wp:posOffset>149860</wp:posOffset>
                      </wp:positionV>
                      <wp:extent cx="1171575" cy="419100"/>
                      <wp:effectExtent l="0" t="0" r="9525" b="0"/>
                      <wp:wrapNone/>
                      <wp:docPr id="155" name="Прямоугольник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1575" cy="419100"/>
                              </a:xfrm>
                              <a:prstGeom prst="rect">
                                <a:avLst/>
                              </a:prstGeom>
                              <a:solidFill>
                                <a:srgbClr val="FFFFFF"/>
                              </a:solidFill>
                              <a:ln w="9525">
                                <a:noFill/>
                                <a:miter lim="800000"/>
                                <a:headEnd/>
                                <a:tailEnd/>
                              </a:ln>
                            </wps:spPr>
                            <wps:txbx>
                              <w:txbxContent>
                                <w:p w:rsidR="00AD1330" w:rsidRPr="00041812" w:rsidRDefault="00AD1330" w:rsidP="00C20874">
                                  <w:pPr>
                                    <w:widowControl w:val="0"/>
                                    <w:pBdr>
                                      <w:bottom w:val="single" w:sz="4" w:space="31" w:color="FFFFFF"/>
                                    </w:pBdr>
                                    <w:tabs>
                                      <w:tab w:val="left" w:pos="0"/>
                                    </w:tabs>
                                    <w:rPr>
                                      <w:sz w:val="22"/>
                                      <w:szCs w:val="22"/>
                                    </w:rPr>
                                  </w:pPr>
                                  <w:r w:rsidRPr="00041812">
                                    <w:rPr>
                                      <w:sz w:val="22"/>
                                      <w:szCs w:val="22"/>
                                    </w:rPr>
                                    <w:t>План – не более 3600сек/год</w:t>
                                  </w:r>
                                </w:p>
                                <w:p w:rsidR="00AD1330" w:rsidRDefault="00AD1330" w:rsidP="00C2087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D1F9A8" id="Прямоугольник 155" o:spid="_x0000_s1031" style="position:absolute;margin-left:300.45pt;margin-top:11.8pt;width:92.25pt;height:33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" stroked="f">
                      <v:textbox>
                        <w:txbxContent>
                          <w:p w:rsidR="00AD1330" w:rsidRPr="00041812" w:rsidRDefault="00AD1330" w:rsidP="00C20874">
                            <w:pPr>
                              <w:widowControl w:val="0"/>
                              <w:pBdr>
                                <w:bottom w:val="single" w:sz="4" w:space="31" w:color="FFFFFF"/>
                              </w:pBdr>
                              <w:tabs>
                                <w:tab w:val="left" w:pos="0"/>
                              </w:tabs>
                              <w:rPr>
                                <w:sz w:val="22"/>
                                <w:szCs w:val="22"/>
                              </w:rPr>
                            </w:pPr>
                            <w:r w:rsidRPr="00041812">
                              <w:rPr>
                                <w:sz w:val="22"/>
                                <w:szCs w:val="22"/>
                              </w:rPr>
                              <w:t>План – не более 3600сек/год</w:t>
                            </w:r>
                          </w:p>
                          <w:p w:rsidR="00AD1330" w:rsidRDefault="00AD1330" w:rsidP="00C20874"/>
                        </w:txbxContent>
                      </v:textbox>
                      <w10:wrap anchorx="page"/>
                    </v:rect>
                  </w:pict>
                </mc:Fallback>
              </mc:AlternateContent>
            </w:r>
          </w:p>
          <w:p w:rsidR="00C20874" w:rsidRDefault="00C20874" w:rsidP="00B907C7">
            <w:pPr>
              <w:pBdr>
                <w:bottom w:val="single" w:sz="4" w:space="31" w:color="FFFFFF"/>
              </w:pBdr>
              <w:tabs>
                <w:tab w:val="left" w:pos="0"/>
              </w:tabs>
              <w:rPr>
                <w:bCs/>
                <w:szCs w:val="28"/>
                <w:lang w:eastAsia="x-none"/>
              </w:rPr>
            </w:pPr>
          </w:p>
          <w:p w:rsidR="00C20874" w:rsidRPr="00E4185D" w:rsidRDefault="00C20874" w:rsidP="00B907C7">
            <w:pPr>
              <w:pBdr>
                <w:bottom w:val="single" w:sz="4" w:space="31" w:color="FFFFFF"/>
              </w:pBdr>
              <w:tabs>
                <w:tab w:val="left" w:pos="0"/>
              </w:tabs>
              <w:rPr>
                <w:bCs/>
                <w:szCs w:val="28"/>
                <w:lang w:eastAsia="x-none"/>
              </w:rPr>
            </w:pPr>
          </w:p>
          <w:p w:rsidR="00C20874" w:rsidRPr="009279A8" w:rsidRDefault="00C20874" w:rsidP="00B907C7">
            <w:pPr>
              <w:pBdr>
                <w:bottom w:val="single" w:sz="4" w:space="31" w:color="FFFFFF"/>
              </w:pBdr>
              <w:tabs>
                <w:tab w:val="left" w:pos="0"/>
              </w:tabs>
              <w:rPr>
                <w:sz w:val="28"/>
                <w:szCs w:val="28"/>
              </w:rPr>
            </w:pPr>
            <w:r w:rsidRPr="00E4185D">
              <w:rPr>
                <w:bCs/>
                <w:noProof/>
                <w:szCs w:val="28"/>
              </w:rPr>
              <mc:AlternateContent>
                <mc:Choice Requires="wps">
                  <w:drawing>
                    <wp:anchor distT="0" distB="0" distL="114300" distR="114300" simplePos="0" relativeHeight="251659264" behindDoc="0" locked="0" layoutInCell="1" allowOverlap="1" wp14:anchorId="4C2D7566" wp14:editId="06FDAC4A">
                      <wp:simplePos x="0" y="0"/>
                      <wp:positionH relativeFrom="margin">
                        <wp:posOffset>-72390</wp:posOffset>
                      </wp:positionH>
                      <wp:positionV relativeFrom="paragraph">
                        <wp:posOffset>197485</wp:posOffset>
                      </wp:positionV>
                      <wp:extent cx="3695700" cy="342900"/>
                      <wp:effectExtent l="0" t="0" r="0" b="0"/>
                      <wp:wrapNone/>
                      <wp:docPr id="156" name="Прямоугольник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95700" cy="342900"/>
                              </a:xfrm>
                              <a:prstGeom prst="rect">
                                <a:avLst/>
                              </a:prstGeom>
                              <a:solidFill>
                                <a:srgbClr val="FFFFFF"/>
                              </a:solidFill>
                              <a:ln w="9525">
                                <a:noFill/>
                                <a:miter lim="800000"/>
                                <a:headEnd/>
                                <a:tailEnd/>
                              </a:ln>
                            </wps:spPr>
                            <wps:txbx>
                              <w:txbxContent>
                                <w:p w:rsidR="00AD1330" w:rsidRPr="006F545C" w:rsidRDefault="00AD1330" w:rsidP="00C20874">
                                  <w:pPr>
                                    <w:shd w:val="clear" w:color="auto" w:fill="BDD6EE"/>
                                    <w:jc w:val="both"/>
                                    <w:rPr>
                                      <w:b/>
                                    </w:rPr>
                                  </w:pPr>
                                  <w:r w:rsidRPr="007C196F">
                                    <w:rPr>
                                      <w:b/>
                                    </w:rPr>
                                    <w:t>4</w:t>
                                  </w:r>
                                  <w:r w:rsidRPr="006F545C">
                                    <w:rPr>
                                      <w:b/>
                                    </w:rPr>
                                    <w:t xml:space="preserve">. </w:t>
                                  </w:r>
                                  <w:r w:rsidRPr="00326924">
                                    <w:rPr>
                                      <w:b/>
                                    </w:rPr>
                                    <w:t>Охват цифровым эфирным телерадиовещанием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2D7566" id="Прямоугольник 156" o:spid="_x0000_s1032" style="position:absolute;margin-left:-5.7pt;margin-top:15.55pt;width:291pt;height:27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" stroked="f">
                      <v:textbox>
                        <w:txbxContent>
                          <w:p w:rsidR="00AD1330" w:rsidRPr="006F545C" w:rsidRDefault="00AD1330" w:rsidP="00C20874">
                            <w:pPr>
                              <w:shd w:val="clear" w:color="auto" w:fill="BDD6EE"/>
                              <w:jc w:val="both"/>
                              <w:rPr>
                                <w:b/>
                              </w:rPr>
                            </w:pPr>
                            <w:r w:rsidRPr="007C196F">
                              <w:rPr>
                                <w:b/>
                              </w:rPr>
                              <w:t>4</w:t>
                            </w:r>
                            <w:r w:rsidRPr="006F545C">
                              <w:rPr>
                                <w:b/>
                              </w:rPr>
                              <w:t xml:space="preserve">. </w:t>
                            </w:r>
                            <w:r w:rsidRPr="00326924">
                              <w:rPr>
                                <w:b/>
                              </w:rPr>
                              <w:t>Охват цифровым эфирным телерадиовещанием</w:t>
                            </w:r>
                          </w:p>
                        </w:txbxContent>
                      </v:textbox>
                      <w10:wrap anchorx="margin"/>
                    </v:rect>
                  </w:pict>
                </mc:Fallback>
              </mc:AlternateContent>
            </w:r>
            <w:r w:rsidRPr="00E4185D">
              <w:rPr>
                <w:bCs/>
                <w:noProof/>
                <w:szCs w:val="28"/>
              </w:rPr>
              <mc:AlternateContent>
                <mc:Choice Requires="wps">
                  <w:drawing>
                    <wp:anchor distT="0" distB="0" distL="114300" distR="114300" simplePos="0" relativeHeight="251646976" behindDoc="0" locked="0" layoutInCell="1" allowOverlap="1" wp14:anchorId="4CC74B61" wp14:editId="14A3A06F">
                      <wp:simplePos x="0" y="0"/>
                      <wp:positionH relativeFrom="page">
                        <wp:posOffset>5048250</wp:posOffset>
                      </wp:positionH>
                      <wp:positionV relativeFrom="paragraph">
                        <wp:posOffset>212725</wp:posOffset>
                      </wp:positionV>
                      <wp:extent cx="1276350" cy="333375"/>
                      <wp:effectExtent l="0" t="0" r="0" b="9525"/>
                      <wp:wrapNone/>
                      <wp:docPr id="157" name="Прямоугольник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0" cy="333375"/>
                              </a:xfrm>
                              <a:prstGeom prst="rect">
                                <a:avLst/>
                              </a:prstGeom>
                              <a:solidFill>
                                <a:srgbClr val="FFFFFF"/>
                              </a:solidFill>
                              <a:ln w="9525">
                                <a:noFill/>
                                <a:miter lim="800000"/>
                                <a:headEnd/>
                                <a:tailEnd/>
                              </a:ln>
                            </wps:spPr>
                            <wps:txbx>
                              <w:txbxContent>
                                <w:p w:rsidR="00AD1330" w:rsidRPr="00D623E8" w:rsidRDefault="00AD1330" w:rsidP="00C20874">
                                  <w:pPr>
                                    <w:widowControl w:val="0"/>
                                    <w:pBdr>
                                      <w:bottom w:val="single" w:sz="4" w:space="31" w:color="FFFFFF"/>
                                    </w:pBdr>
                                    <w:tabs>
                                      <w:tab w:val="left" w:pos="0"/>
                                    </w:tabs>
                                    <w:rPr>
                                      <w:sz w:val="22"/>
                                      <w:szCs w:val="22"/>
                                    </w:rPr>
                                  </w:pPr>
                                  <w:r w:rsidRPr="00D623E8">
                                    <w:rPr>
                                      <w:sz w:val="22"/>
                                      <w:szCs w:val="22"/>
                                    </w:rPr>
                                    <w:t>Факт – 91,11%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C74B61" id="Прямоугольник 157" o:spid="_x0000_s1033" style="position:absolute;margin-left:397.5pt;margin-top:16.75pt;width:100.5pt;height:26.25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" stroked="f">
                      <v:textbox>
                        <w:txbxContent>
                          <w:p w:rsidR="00AD1330" w:rsidRPr="00D623E8" w:rsidRDefault="00AD1330" w:rsidP="00C20874">
                            <w:pPr>
                              <w:widowControl w:val="0"/>
                              <w:pBdr>
                                <w:bottom w:val="single" w:sz="4" w:space="31" w:color="FFFFFF"/>
                              </w:pBdr>
                              <w:tabs>
                                <w:tab w:val="left" w:pos="0"/>
                              </w:tabs>
                              <w:rPr>
                                <w:sz w:val="22"/>
                                <w:szCs w:val="22"/>
                              </w:rPr>
                            </w:pPr>
                            <w:r w:rsidRPr="00D623E8">
                              <w:rPr>
                                <w:sz w:val="22"/>
                                <w:szCs w:val="22"/>
                              </w:rPr>
                              <w:t>Факт – 91,11%</w:t>
                            </w:r>
                          </w:p>
                        </w:txbxContent>
                      </v:textbox>
                      <w10:wrap anchorx="page"/>
                    </v:rect>
                  </w:pict>
                </mc:Fallback>
              </mc:AlternateContent>
            </w:r>
            <w:r w:rsidRPr="00E4185D">
              <w:rPr>
                <w:bCs/>
                <w:noProof/>
                <w:szCs w:val="28"/>
              </w:rPr>
              <mc:AlternateContent>
                <mc:Choice Requires="wps">
                  <w:drawing>
                    <wp:anchor distT="0" distB="0" distL="114300" distR="114300" simplePos="0" relativeHeight="251644928" behindDoc="0" locked="0" layoutInCell="1" allowOverlap="1" wp14:anchorId="644E6DC8" wp14:editId="2FD678FC">
                      <wp:simplePos x="0" y="0"/>
                      <wp:positionH relativeFrom="column">
                        <wp:posOffset>3768090</wp:posOffset>
                      </wp:positionH>
                      <wp:positionV relativeFrom="paragraph">
                        <wp:posOffset>215900</wp:posOffset>
                      </wp:positionV>
                      <wp:extent cx="1123950" cy="353695"/>
                      <wp:effectExtent l="0" t="0" r="0" b="8255"/>
                      <wp:wrapNone/>
                      <wp:docPr id="158" name="Прямоугольник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353695"/>
                              </a:xfrm>
                              <a:prstGeom prst="rect">
                                <a:avLst/>
                              </a:prstGeom>
                              <a:solidFill>
                                <a:srgbClr val="FFFFFF"/>
                              </a:solidFill>
                              <a:ln w="9525">
                                <a:noFill/>
                                <a:miter lim="800000"/>
                                <a:headEnd/>
                                <a:tailEnd/>
                              </a:ln>
                            </wps:spPr>
                            <wps:txbx>
                              <w:txbxContent>
                                <w:p w:rsidR="00AD1330" w:rsidRPr="00326924" w:rsidRDefault="00AD1330" w:rsidP="00C20874">
                                  <w:pPr>
                                    <w:widowControl w:val="0"/>
                                    <w:pBdr>
                                      <w:bottom w:val="single" w:sz="4" w:space="31" w:color="FFFFFF"/>
                                    </w:pBdr>
                                    <w:tabs>
                                      <w:tab w:val="left" w:pos="0"/>
                                    </w:tabs>
                                    <w:rPr>
                                      <w:sz w:val="22"/>
                                      <w:szCs w:val="22"/>
                                    </w:rPr>
                                  </w:pPr>
                                  <w:r w:rsidRPr="00326924">
                                    <w:rPr>
                                      <w:sz w:val="22"/>
                                      <w:szCs w:val="22"/>
                                    </w:rPr>
                                    <w:t xml:space="preserve">План </w:t>
                                  </w:r>
                                  <w:r w:rsidRPr="00326924">
                                    <w:rPr>
                                      <w:sz w:val="22"/>
                                      <w:szCs w:val="22"/>
                                      <w14:textOutline w14:w="9525" w14:cap="rnd" w14:cmpd="sng" w14:algn="ctr">
                                        <w14:noFill/>
                                        <w14:prstDash w14:val="solid"/>
                                        <w14:bevel/>
                                      </w14:textOutline>
                                    </w:rPr>
                                    <w:t>–</w:t>
                                  </w:r>
                                  <w:r w:rsidRPr="00326924">
                                    <w:rPr>
                                      <w:sz w:val="22"/>
                                      <w:szCs w:val="22"/>
                                    </w:rPr>
                                    <w:t xml:space="preserve"> 90,94%</w:t>
                                  </w:r>
                                </w:p>
                                <w:p w:rsidR="00AD1330" w:rsidRDefault="00AD1330" w:rsidP="00C2087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4E6DC8" id="Прямоугольник 158" o:spid="_x0000_s1034" style="position:absolute;margin-left:296.7pt;margin-top:17pt;width:88.5pt;height:27.8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" stroked="f">
                      <v:textbox>
                        <w:txbxContent>
                          <w:p w:rsidR="00AD1330" w:rsidRPr="00326924" w:rsidRDefault="00AD1330" w:rsidP="00C20874">
                            <w:pPr>
                              <w:widowControl w:val="0"/>
                              <w:pBdr>
                                <w:bottom w:val="single" w:sz="4" w:space="31" w:color="FFFFFF"/>
                              </w:pBdr>
                              <w:tabs>
                                <w:tab w:val="left" w:pos="0"/>
                              </w:tabs>
                              <w:rPr>
                                <w:sz w:val="22"/>
                                <w:szCs w:val="22"/>
                              </w:rPr>
                            </w:pPr>
                            <w:r w:rsidRPr="00326924">
                              <w:rPr>
                                <w:sz w:val="22"/>
                                <w:szCs w:val="22"/>
                              </w:rPr>
                              <w:t xml:space="preserve">План </w:t>
                            </w:r>
                            <w:r w:rsidRPr="00326924">
                              <w:rPr>
                                <w:sz w:val="22"/>
                                <w:szCs w:val="22"/>
                                <w14:textOutline w14:w="9525" w14:cap="rnd" w14:cmpd="sng" w14:algn="ctr">
                                  <w14:noFill/>
                                  <w14:prstDash w14:val="solid"/>
                                  <w14:bevel/>
                                </w14:textOutline>
                              </w:rPr>
                              <w:t>–</w:t>
                            </w:r>
                            <w:r w:rsidRPr="00326924">
                              <w:rPr>
                                <w:sz w:val="22"/>
                                <w:szCs w:val="22"/>
                              </w:rPr>
                              <w:t xml:space="preserve"> 90,94%</w:t>
                            </w:r>
                          </w:p>
                          <w:p w:rsidR="00AD1330" w:rsidRDefault="00AD1330" w:rsidP="00C20874"/>
                        </w:txbxContent>
                      </v:textbox>
                    </v:rect>
                  </w:pict>
                </mc:Fallback>
              </mc:AlternateContent>
            </w:r>
          </w:p>
        </w:tc>
        <w:tc>
          <w:tcPr>
            <w:tcW w:w="2971" w:type="dxa"/>
          </w:tcPr>
          <w:p w:rsidR="00C20874" w:rsidRDefault="00C20874" w:rsidP="00B907C7">
            <w:pPr>
              <w:jc w:val="both"/>
              <w:rPr>
                <w:sz w:val="28"/>
                <w:szCs w:val="28"/>
              </w:rPr>
            </w:pPr>
          </w:p>
        </w:tc>
      </w:tr>
    </w:tbl>
    <w:p w:rsidR="00C20874" w:rsidRDefault="00C20874" w:rsidP="00C20874">
      <w:pPr>
        <w:ind w:firstLine="709"/>
        <w:jc w:val="both"/>
        <w:rPr>
          <w:sz w:val="28"/>
          <w:szCs w:val="28"/>
        </w:rPr>
      </w:pPr>
      <w:r w:rsidRPr="00E4185D">
        <w:rPr>
          <w:bCs/>
          <w:noProof/>
          <w:szCs w:val="28"/>
        </w:rPr>
        <w:lastRenderedPageBreak/>
        <mc:AlternateContent>
          <mc:Choice Requires="wps">
            <w:drawing>
              <wp:anchor distT="0" distB="0" distL="114300" distR="114300" simplePos="0" relativeHeight="251656192" behindDoc="0" locked="0" layoutInCell="1" allowOverlap="1" wp14:anchorId="51EC2187" wp14:editId="6ACF2AE8">
                <wp:simplePos x="0" y="0"/>
                <wp:positionH relativeFrom="margin">
                  <wp:posOffset>-13335</wp:posOffset>
                </wp:positionH>
                <wp:positionV relativeFrom="paragraph">
                  <wp:posOffset>-988060</wp:posOffset>
                </wp:positionV>
                <wp:extent cx="3733800" cy="590550"/>
                <wp:effectExtent l="0" t="0" r="0" b="0"/>
                <wp:wrapNone/>
                <wp:docPr id="159" name="Прямоугольник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33800" cy="590550"/>
                        </a:xfrm>
                        <a:prstGeom prst="rect">
                          <a:avLst/>
                        </a:prstGeom>
                        <a:solidFill>
                          <a:srgbClr val="FFFFFF"/>
                        </a:solidFill>
                        <a:ln w="9525">
                          <a:noFill/>
                          <a:miter lim="800000"/>
                          <a:headEnd/>
                          <a:tailEnd/>
                        </a:ln>
                      </wps:spPr>
                      <wps:txbx>
                        <w:txbxContent>
                          <w:p w:rsidR="00AD1330" w:rsidRPr="00041812" w:rsidRDefault="00AD1330" w:rsidP="00C20874">
                            <w:pPr>
                              <w:shd w:val="clear" w:color="auto" w:fill="BDD6EE"/>
                              <w:jc w:val="both"/>
                              <w:rPr>
                                <w:i/>
                              </w:rPr>
                            </w:pPr>
                            <w:r w:rsidRPr="006F545C">
                              <w:rPr>
                                <w:b/>
                              </w:rPr>
                              <w:t xml:space="preserve">3. </w:t>
                            </w:r>
                            <w:r w:rsidRPr="00041812">
                              <w:rPr>
                                <w:b/>
                              </w:rPr>
                              <w:t xml:space="preserve">Уровень качества технического сопровождения производства телепрограмм государственных телеканалов </w:t>
                            </w:r>
                            <w:r w:rsidRPr="00041812">
                              <w:rPr>
                                <w:i/>
                              </w:rPr>
                              <w:t>(технические браки, остановки)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EC2187" id="Прямоугольник 159" o:spid="_x0000_s1035" style="position:absolute;left:0;text-align:left;margin-left:-1.05pt;margin-top:-77.8pt;width:294pt;height:46.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" stroked="f">
                <v:textbox>
                  <w:txbxContent>
                    <w:p w:rsidR="00AD1330" w:rsidRPr="00041812" w:rsidRDefault="00AD1330" w:rsidP="00C20874">
                      <w:pPr>
                        <w:shd w:val="clear" w:color="auto" w:fill="BDD6EE"/>
                        <w:jc w:val="both"/>
                        <w:rPr>
                          <w:i/>
                        </w:rPr>
                      </w:pPr>
                      <w:r w:rsidRPr="006F545C">
                        <w:rPr>
                          <w:b/>
                        </w:rPr>
                        <w:t xml:space="preserve">3. </w:t>
                      </w:r>
                      <w:r w:rsidRPr="00041812">
                        <w:rPr>
                          <w:b/>
                        </w:rPr>
                        <w:t xml:space="preserve">Уровень качества технического сопровождения производства телепрограмм государственных телеканалов </w:t>
                      </w:r>
                      <w:r w:rsidRPr="00041812">
                        <w:rPr>
                          <w:i/>
                        </w:rPr>
                        <w:t>(технические браки, остановки)</w:t>
                      </w:r>
                    </w:p>
                  </w:txbxContent>
                </v:textbox>
                <w10:wrap anchorx="margin"/>
              </v:rect>
            </w:pict>
          </mc:Fallback>
        </mc:AlternateContent>
      </w:r>
      <w:r w:rsidRPr="00E4185D">
        <w:rPr>
          <w:bCs/>
          <w:noProof/>
          <w:szCs w:val="28"/>
        </w:rPr>
        <mc:AlternateContent>
          <mc:Choice Requires="wps">
            <w:drawing>
              <wp:anchor distT="0" distB="0" distL="114300" distR="114300" simplePos="0" relativeHeight="251666432" behindDoc="0" locked="0" layoutInCell="1" allowOverlap="1" wp14:anchorId="28ADF195" wp14:editId="341998CD">
                <wp:simplePos x="0" y="0"/>
                <wp:positionH relativeFrom="margin">
                  <wp:posOffset>0</wp:posOffset>
                </wp:positionH>
                <wp:positionV relativeFrom="paragraph">
                  <wp:posOffset>-1426210</wp:posOffset>
                </wp:positionV>
                <wp:extent cx="3743325" cy="438150"/>
                <wp:effectExtent l="0" t="0" r="9525" b="0"/>
                <wp:wrapNone/>
                <wp:docPr id="160" name="Прямоугольник 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43325" cy="438150"/>
                        </a:xfrm>
                        <a:prstGeom prst="rect">
                          <a:avLst/>
                        </a:prstGeom>
                        <a:solidFill>
                          <a:srgbClr val="FFFFFF"/>
                        </a:solidFill>
                        <a:ln w="9525">
                          <a:noFill/>
                          <a:miter lim="800000"/>
                          <a:headEnd/>
                          <a:tailEnd/>
                        </a:ln>
                      </wps:spPr>
                      <wps:txbx>
                        <w:txbxContent>
                          <w:p w:rsidR="00AD1330" w:rsidRPr="006F545C" w:rsidRDefault="00AD1330" w:rsidP="00C20874">
                            <w:pPr>
                              <w:widowControl w:val="0"/>
                              <w:pBdr>
                                <w:bottom w:val="single" w:sz="4" w:space="31" w:color="FFFFFF"/>
                              </w:pBdr>
                              <w:shd w:val="clear" w:color="auto" w:fill="BDD6EE"/>
                              <w:tabs>
                                <w:tab w:val="left" w:pos="0"/>
                              </w:tabs>
                              <w:rPr>
                                <w:b/>
                              </w:rPr>
                            </w:pPr>
                            <w:r>
                              <w:rPr>
                                <w:b/>
                              </w:rPr>
                              <w:t>2</w:t>
                            </w:r>
                            <w:r w:rsidRPr="006F545C">
                              <w:rPr>
                                <w:b/>
                              </w:rPr>
                              <w:t xml:space="preserve">. </w:t>
                            </w:r>
                            <w:r w:rsidRPr="00366140">
                              <w:rPr>
                                <w:b/>
                              </w:rPr>
                              <w:t>Уровень удовлетворенности населения освещением государственной политики в СМИ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ADF195" id="Прямоугольник 160" o:spid="_x0000_s1036" style="position:absolute;left:0;text-align:left;margin-left:0;margin-top:-112.3pt;width:294.75pt;height:34.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" stroked="f">
                <v:textbox>
                  <w:txbxContent>
                    <w:p w:rsidR="00AD1330" w:rsidRPr="006F545C" w:rsidRDefault="00AD1330" w:rsidP="00C20874">
                      <w:pPr>
                        <w:widowControl w:val="0"/>
                        <w:pBdr>
                          <w:bottom w:val="single" w:sz="4" w:space="31" w:color="FFFFFF"/>
                        </w:pBdr>
                        <w:shd w:val="clear" w:color="auto" w:fill="BDD6EE"/>
                        <w:tabs>
                          <w:tab w:val="left" w:pos="0"/>
                        </w:tabs>
                        <w:rPr>
                          <w:b/>
                        </w:rPr>
                      </w:pPr>
                      <w:r>
                        <w:rPr>
                          <w:b/>
                        </w:rPr>
                        <w:t>2</w:t>
                      </w:r>
                      <w:r w:rsidRPr="006F545C">
                        <w:rPr>
                          <w:b/>
                        </w:rPr>
                        <w:t xml:space="preserve">. </w:t>
                      </w:r>
                      <w:r w:rsidRPr="00366140">
                        <w:rPr>
                          <w:b/>
                        </w:rPr>
                        <w:t>Уровень удовлетворенности населения освещением государственной политики в СМИ</w:t>
                      </w:r>
                    </w:p>
                  </w:txbxContent>
                </v:textbox>
                <w10:wrap anchorx="margin"/>
              </v:rect>
            </w:pict>
          </mc:Fallback>
        </mc:AlternateContent>
      </w:r>
      <w:r w:rsidRPr="00E4185D">
        <w:rPr>
          <w:bCs/>
          <w:noProof/>
          <w:szCs w:val="28"/>
        </w:rPr>
        <mc:AlternateContent>
          <mc:Choice Requires="wps">
            <w:drawing>
              <wp:anchor distT="0" distB="0" distL="114300" distR="114300" simplePos="0" relativeHeight="251669504" behindDoc="0" locked="0" layoutInCell="1" allowOverlap="1" wp14:anchorId="5507C8BD" wp14:editId="26ACD374">
                <wp:simplePos x="0" y="0"/>
                <wp:positionH relativeFrom="margin">
                  <wp:posOffset>5038725</wp:posOffset>
                </wp:positionH>
                <wp:positionV relativeFrom="paragraph">
                  <wp:posOffset>-1403350</wp:posOffset>
                </wp:positionV>
                <wp:extent cx="1209675" cy="304800"/>
                <wp:effectExtent l="0" t="0" r="9525" b="0"/>
                <wp:wrapNone/>
                <wp:docPr id="161" name="Прямоугольник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304800"/>
                        </a:xfrm>
                        <a:prstGeom prst="rect">
                          <a:avLst/>
                        </a:prstGeom>
                        <a:solidFill>
                          <a:srgbClr val="FFFFFF"/>
                        </a:solidFill>
                        <a:ln w="9525">
                          <a:noFill/>
                          <a:miter lim="800000"/>
                          <a:headEnd/>
                          <a:tailEnd/>
                        </a:ln>
                      </wps:spPr>
                      <wps:txbx>
                        <w:txbxContent>
                          <w:p w:rsidR="00AD1330" w:rsidRPr="00F14327" w:rsidRDefault="00AD1330" w:rsidP="00C20874">
                            <w:pPr>
                              <w:widowControl w:val="0"/>
                              <w:pBdr>
                                <w:bottom w:val="single" w:sz="4" w:space="31" w:color="FFFFFF"/>
                              </w:pBdr>
                              <w:shd w:val="clear" w:color="auto" w:fill="FFFFFF"/>
                              <w:tabs>
                                <w:tab w:val="left" w:pos="0"/>
                              </w:tabs>
                              <w:rPr>
                                <w:szCs w:val="28"/>
                              </w:rPr>
                            </w:pPr>
                            <w:r w:rsidRPr="00F14327">
                              <w:rPr>
                                <w:sz w:val="24"/>
                                <w:szCs w:val="28"/>
                              </w:rPr>
                              <w:t xml:space="preserve">Факт – </w:t>
                            </w:r>
                            <w:r>
                              <w:rPr>
                                <w:sz w:val="24"/>
                                <w:szCs w:val="28"/>
                              </w:rPr>
                              <w:t>68</w:t>
                            </w:r>
                            <w:r w:rsidRPr="00F14327">
                              <w:rPr>
                                <w:sz w:val="24"/>
                                <w:szCs w:val="28"/>
                              </w:rPr>
                              <w:t>%</w:t>
                            </w:r>
                          </w:p>
                          <w:p w:rsidR="00AD1330" w:rsidRDefault="00AD1330" w:rsidP="00C2087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07C8BD" id="Прямоугольник 161" o:spid="_x0000_s1037" style="position:absolute;left:0;text-align:left;margin-left:396.75pt;margin-top:-110.5pt;width:95.25pt;height:24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" stroked="f">
                <v:textbox>
                  <w:txbxContent>
                    <w:p w:rsidR="00AD1330" w:rsidRPr="00F14327" w:rsidRDefault="00AD1330" w:rsidP="00C20874">
                      <w:pPr>
                        <w:widowControl w:val="0"/>
                        <w:pBdr>
                          <w:bottom w:val="single" w:sz="4" w:space="31" w:color="FFFFFF"/>
                        </w:pBdr>
                        <w:shd w:val="clear" w:color="auto" w:fill="FFFFFF"/>
                        <w:tabs>
                          <w:tab w:val="left" w:pos="0"/>
                        </w:tabs>
                        <w:rPr>
                          <w:szCs w:val="28"/>
                        </w:rPr>
                      </w:pPr>
                      <w:r w:rsidRPr="00F14327">
                        <w:rPr>
                          <w:sz w:val="24"/>
                          <w:szCs w:val="28"/>
                        </w:rPr>
                        <w:t xml:space="preserve">Факт – </w:t>
                      </w:r>
                      <w:r>
                        <w:rPr>
                          <w:sz w:val="24"/>
                          <w:szCs w:val="28"/>
                        </w:rPr>
                        <w:t>68</w:t>
                      </w:r>
                      <w:r w:rsidRPr="00F14327">
                        <w:rPr>
                          <w:sz w:val="24"/>
                          <w:szCs w:val="28"/>
                        </w:rPr>
                        <w:t>%</w:t>
                      </w:r>
                    </w:p>
                    <w:p w:rsidR="00AD1330" w:rsidRDefault="00AD1330" w:rsidP="00C20874"/>
                  </w:txbxContent>
                </v:textbox>
                <w10:wrap anchorx="margin"/>
              </v:rect>
            </w:pict>
          </mc:Fallback>
        </mc:AlternateContent>
      </w:r>
      <w:r w:rsidRPr="00E4185D">
        <w:rPr>
          <w:bCs/>
          <w:noProof/>
          <w:szCs w:val="28"/>
        </w:rPr>
        <mc:AlternateContent>
          <mc:Choice Requires="wps">
            <w:drawing>
              <wp:anchor distT="0" distB="0" distL="114300" distR="114300" simplePos="0" relativeHeight="251667456" behindDoc="0" locked="0" layoutInCell="1" allowOverlap="1" wp14:anchorId="4F38C5FB" wp14:editId="50101AE7">
                <wp:simplePos x="0" y="0"/>
                <wp:positionH relativeFrom="column">
                  <wp:posOffset>3924300</wp:posOffset>
                </wp:positionH>
                <wp:positionV relativeFrom="paragraph">
                  <wp:posOffset>-1431925</wp:posOffset>
                </wp:positionV>
                <wp:extent cx="1019175" cy="295275"/>
                <wp:effectExtent l="0" t="0" r="9525" b="9525"/>
                <wp:wrapNone/>
                <wp:docPr id="162" name="Прямоугольник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175" cy="295275"/>
                        </a:xfrm>
                        <a:prstGeom prst="rect">
                          <a:avLst/>
                        </a:prstGeom>
                        <a:solidFill>
                          <a:srgbClr val="FFFFFF"/>
                        </a:solidFill>
                        <a:ln w="9525">
                          <a:noFill/>
                          <a:miter lim="800000"/>
                          <a:headEnd/>
                          <a:tailEnd/>
                        </a:ln>
                      </wps:spPr>
                      <wps:txbx>
                        <w:txbxContent>
                          <w:p w:rsidR="00AD1330" w:rsidRPr="008F0FA2" w:rsidRDefault="00AD1330" w:rsidP="00C20874">
                            <w:pPr>
                              <w:widowControl w:val="0"/>
                              <w:pBdr>
                                <w:top w:val="single" w:sz="2" w:space="1" w:color="FFFFFF"/>
                                <w:left w:val="single" w:sz="2" w:space="4" w:color="FFFFFF"/>
                                <w:bottom w:val="single" w:sz="2" w:space="1" w:color="FFFFFF"/>
                                <w:right w:val="single" w:sz="2" w:space="4" w:color="FFFFFF"/>
                                <w:between w:val="single" w:sz="2" w:space="1" w:color="FFFFFF"/>
                              </w:pBdr>
                              <w:shd w:val="clear" w:color="auto" w:fill="FFFFFF"/>
                              <w:tabs>
                                <w:tab w:val="left" w:pos="0"/>
                              </w:tabs>
                              <w:rPr>
                                <w:sz w:val="24"/>
                                <w:szCs w:val="28"/>
                              </w:rPr>
                            </w:pPr>
                            <w:r w:rsidRPr="008F0FA2">
                              <w:rPr>
                                <w:sz w:val="24"/>
                                <w:szCs w:val="28"/>
                              </w:rPr>
                              <w:t xml:space="preserve">План – </w:t>
                            </w:r>
                            <w:r>
                              <w:rPr>
                                <w:sz w:val="24"/>
                                <w:szCs w:val="28"/>
                              </w:rPr>
                              <w:t>68</w:t>
                            </w:r>
                            <w:r w:rsidRPr="008F0FA2">
                              <w:rPr>
                                <w:sz w:val="24"/>
                                <w:szCs w:val="28"/>
                              </w:rPr>
                              <w:t>%</w:t>
                            </w:r>
                          </w:p>
                          <w:p w:rsidR="00AD1330" w:rsidRDefault="00AD1330" w:rsidP="00C20874">
                            <w:pPr>
                              <w:pBdr>
                                <w:top w:val="single" w:sz="2" w:space="1" w:color="FFFFFF"/>
                                <w:left w:val="single" w:sz="2" w:space="4" w:color="FFFFFF"/>
                                <w:bottom w:val="single" w:sz="2" w:space="1" w:color="FFFFFF"/>
                                <w:right w:val="single" w:sz="2" w:space="4" w:color="FFFFFF"/>
                                <w:between w:val="single" w:sz="2" w:space="1" w:color="FFFFFF"/>
                              </w:pBdr>
                            </w:pPr>
                            <w: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38C5FB" id="Прямоугольник 162" o:spid="_x0000_s1038" style="position:absolute;left:0;text-align:left;margin-left:309pt;margin-top:-112.75pt;width:80.25pt;height:23.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" stroked="f">
                <v:textbox>
                  <w:txbxContent>
                    <w:p w:rsidR="00AD1330" w:rsidRPr="008F0FA2" w:rsidRDefault="00AD1330" w:rsidP="00C20874">
                      <w:pPr>
                        <w:widowControl w:val="0"/>
                        <w:pBdr>
                          <w:top w:val="single" w:sz="2" w:space="1" w:color="FFFFFF"/>
                          <w:left w:val="single" w:sz="2" w:space="4" w:color="FFFFFF"/>
                          <w:bottom w:val="single" w:sz="2" w:space="1" w:color="FFFFFF"/>
                          <w:right w:val="single" w:sz="2" w:space="4" w:color="FFFFFF"/>
                          <w:between w:val="single" w:sz="2" w:space="1" w:color="FFFFFF"/>
                        </w:pBdr>
                        <w:shd w:val="clear" w:color="auto" w:fill="FFFFFF"/>
                        <w:tabs>
                          <w:tab w:val="left" w:pos="0"/>
                        </w:tabs>
                        <w:rPr>
                          <w:sz w:val="24"/>
                          <w:szCs w:val="28"/>
                        </w:rPr>
                      </w:pPr>
                      <w:r w:rsidRPr="008F0FA2">
                        <w:rPr>
                          <w:sz w:val="24"/>
                          <w:szCs w:val="28"/>
                        </w:rPr>
                        <w:t xml:space="preserve">План – </w:t>
                      </w:r>
                      <w:r>
                        <w:rPr>
                          <w:sz w:val="24"/>
                          <w:szCs w:val="28"/>
                        </w:rPr>
                        <w:t>68</w:t>
                      </w:r>
                      <w:r w:rsidRPr="008F0FA2">
                        <w:rPr>
                          <w:sz w:val="24"/>
                          <w:szCs w:val="28"/>
                        </w:rPr>
                        <w:t>%</w:t>
                      </w:r>
                    </w:p>
                    <w:p w:rsidR="00AD1330" w:rsidRDefault="00AD1330" w:rsidP="00C20874">
                      <w:pPr>
                        <w:pBdr>
                          <w:top w:val="single" w:sz="2" w:space="1" w:color="FFFFFF"/>
                          <w:left w:val="single" w:sz="2" w:space="4" w:color="FFFFFF"/>
                          <w:bottom w:val="single" w:sz="2" w:space="1" w:color="FFFFFF"/>
                          <w:right w:val="single" w:sz="2" w:space="4" w:color="FFFFFF"/>
                          <w:between w:val="single" w:sz="2" w:space="1" w:color="FFFFFF"/>
                        </w:pBdr>
                      </w:pPr>
                      <w:r>
                        <w:t>0</w:t>
                      </w:r>
                    </w:p>
                  </w:txbxContent>
                </v:textbox>
              </v:rect>
            </w:pict>
          </mc:Fallback>
        </mc:AlternateContent>
      </w:r>
      <w:r w:rsidRPr="00E4185D">
        <w:rPr>
          <w:bCs/>
          <w:noProof/>
          <w:szCs w:val="28"/>
        </w:rPr>
        <mc:AlternateContent>
          <mc:Choice Requires="wps">
            <w:drawing>
              <wp:anchor distT="0" distB="0" distL="114300" distR="114300" simplePos="0" relativeHeight="251654144" behindDoc="0" locked="0" layoutInCell="1" allowOverlap="1" wp14:anchorId="14E4FF44" wp14:editId="30218408">
                <wp:simplePos x="0" y="0"/>
                <wp:positionH relativeFrom="margin">
                  <wp:posOffset>5050155</wp:posOffset>
                </wp:positionH>
                <wp:positionV relativeFrom="paragraph">
                  <wp:posOffset>-7032625</wp:posOffset>
                </wp:positionV>
                <wp:extent cx="1076325" cy="333375"/>
                <wp:effectExtent l="0" t="0" r="9525" b="9525"/>
                <wp:wrapNone/>
                <wp:docPr id="163" name="Прямоугольник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333375"/>
                        </a:xfrm>
                        <a:prstGeom prst="rect">
                          <a:avLst/>
                        </a:prstGeom>
                        <a:solidFill>
                          <a:srgbClr val="FFFFFF"/>
                        </a:solidFill>
                        <a:ln w="9525">
                          <a:noFill/>
                          <a:miter lim="800000"/>
                          <a:headEnd/>
                          <a:tailEnd/>
                        </a:ln>
                      </wps:spPr>
                      <wps:txbx>
                        <w:txbxContent>
                          <w:p w:rsidR="00AD1330" w:rsidRPr="00E3749F" w:rsidRDefault="00AD1330" w:rsidP="00C20874">
                            <w:pPr>
                              <w:widowControl w:val="0"/>
                              <w:pBdr>
                                <w:bottom w:val="single" w:sz="4" w:space="31" w:color="FFFFFF"/>
                              </w:pBdr>
                              <w:tabs>
                                <w:tab w:val="left" w:pos="0"/>
                              </w:tabs>
                              <w:rPr>
                                <w:sz w:val="24"/>
                                <w:szCs w:val="24"/>
                                <w14:textOutline w14:w="9525" w14:cap="rnd" w14:cmpd="sng" w14:algn="ctr">
                                  <w14:noFill/>
                                  <w14:prstDash w14:val="solid"/>
                                  <w14:bevel/>
                                </w14:textOutline>
                              </w:rPr>
                            </w:pPr>
                            <w:r w:rsidRPr="00E3749F">
                              <w:rPr>
                                <w:sz w:val="24"/>
                                <w:szCs w:val="28"/>
                              </w:rPr>
                              <w:t xml:space="preserve">Факт </w:t>
                            </w:r>
                            <w:r w:rsidRPr="00E3749F">
                              <w:rPr>
                                <w:sz w:val="24"/>
                                <w:szCs w:val="24"/>
                                <w14:textOutline w14:w="9525" w14:cap="rnd" w14:cmpd="sng" w14:algn="ctr">
                                  <w14:noFill/>
                                  <w14:prstDash w14:val="solid"/>
                                  <w14:bevel/>
                                </w14:textOutline>
                              </w:rPr>
                              <w:t>–</w:t>
                            </w:r>
                            <w:r w:rsidRPr="00E3749F">
                              <w:rPr>
                                <w:sz w:val="24"/>
                                <w:szCs w:val="28"/>
                              </w:rPr>
                              <w:t xml:space="preserve"> </w:t>
                            </w:r>
                            <w:r>
                              <w:rPr>
                                <w:sz w:val="24"/>
                                <w:szCs w:val="24"/>
                              </w:rPr>
                              <w:t>68</w:t>
                            </w:r>
                            <w:r w:rsidRPr="00E3749F">
                              <w:rPr>
                                <w:sz w:val="24"/>
                                <w:szCs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E4FF44" id="Прямоугольник 163" o:spid="_x0000_s1039" style="position:absolute;left:0;text-align:left;margin-left:397.65pt;margin-top:-553.75pt;width:84.75pt;height:26.2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" stroked="f">
                <v:textbox>
                  <w:txbxContent>
                    <w:p w:rsidR="00AD1330" w:rsidRPr="00E3749F" w:rsidRDefault="00AD1330" w:rsidP="00C20874">
                      <w:pPr>
                        <w:widowControl w:val="0"/>
                        <w:pBdr>
                          <w:bottom w:val="single" w:sz="4" w:space="31" w:color="FFFFFF"/>
                        </w:pBdr>
                        <w:tabs>
                          <w:tab w:val="left" w:pos="0"/>
                        </w:tabs>
                        <w:rPr>
                          <w:sz w:val="24"/>
                          <w:szCs w:val="24"/>
                          <w14:textOutline w14:w="9525" w14:cap="rnd" w14:cmpd="sng" w14:algn="ctr">
                            <w14:noFill/>
                            <w14:prstDash w14:val="solid"/>
                            <w14:bevel/>
                          </w14:textOutline>
                        </w:rPr>
                      </w:pPr>
                      <w:r w:rsidRPr="00E3749F">
                        <w:rPr>
                          <w:sz w:val="24"/>
                          <w:szCs w:val="28"/>
                        </w:rPr>
                        <w:t xml:space="preserve">Факт </w:t>
                      </w:r>
                      <w:r w:rsidRPr="00E3749F">
                        <w:rPr>
                          <w:sz w:val="24"/>
                          <w:szCs w:val="24"/>
                          <w14:textOutline w14:w="9525" w14:cap="rnd" w14:cmpd="sng" w14:algn="ctr">
                            <w14:noFill/>
                            <w14:prstDash w14:val="solid"/>
                            <w14:bevel/>
                          </w14:textOutline>
                        </w:rPr>
                        <w:t>–</w:t>
                      </w:r>
                      <w:r w:rsidRPr="00E3749F">
                        <w:rPr>
                          <w:sz w:val="24"/>
                          <w:szCs w:val="28"/>
                        </w:rPr>
                        <w:t xml:space="preserve"> </w:t>
                      </w:r>
                      <w:r>
                        <w:rPr>
                          <w:sz w:val="24"/>
                          <w:szCs w:val="24"/>
                        </w:rPr>
                        <w:t>68</w:t>
                      </w:r>
                      <w:r w:rsidRPr="00E3749F">
                        <w:rPr>
                          <w:sz w:val="24"/>
                          <w:szCs w:val="24"/>
                        </w:rPr>
                        <w:t>%</w:t>
                      </w:r>
                    </w:p>
                  </w:txbxContent>
                </v:textbox>
                <w10:wrap anchorx="margin"/>
              </v:rect>
            </w:pict>
          </mc:Fallback>
        </mc:AlternateContent>
      </w:r>
      <w:r w:rsidRPr="00E4185D">
        <w:rPr>
          <w:bCs/>
          <w:noProof/>
          <w:szCs w:val="28"/>
        </w:rPr>
        <mc:AlternateContent>
          <mc:Choice Requires="wps">
            <w:drawing>
              <wp:anchor distT="0" distB="0" distL="114300" distR="114300" simplePos="0" relativeHeight="251652096" behindDoc="0" locked="0" layoutInCell="1" allowOverlap="1" wp14:anchorId="10D306D1" wp14:editId="0AB94696">
                <wp:simplePos x="0" y="0"/>
                <wp:positionH relativeFrom="column">
                  <wp:posOffset>3853815</wp:posOffset>
                </wp:positionH>
                <wp:positionV relativeFrom="paragraph">
                  <wp:posOffset>-7047230</wp:posOffset>
                </wp:positionV>
                <wp:extent cx="1019175" cy="352425"/>
                <wp:effectExtent l="0" t="0" r="9525" b="9525"/>
                <wp:wrapNone/>
                <wp:docPr id="164" name="Прямоугольник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175" cy="352425"/>
                        </a:xfrm>
                        <a:prstGeom prst="rect">
                          <a:avLst/>
                        </a:prstGeom>
                        <a:solidFill>
                          <a:srgbClr val="FFFFFF"/>
                        </a:solidFill>
                        <a:ln w="9525">
                          <a:noFill/>
                          <a:miter lim="800000"/>
                          <a:headEnd/>
                          <a:tailEnd/>
                        </a:ln>
                      </wps:spPr>
                      <wps:txbx>
                        <w:txbxContent>
                          <w:p w:rsidR="00AD1330" w:rsidRPr="008F0FA2" w:rsidRDefault="00AD1330" w:rsidP="00C20874">
                            <w:pPr>
                              <w:widowControl w:val="0"/>
                              <w:pBdr>
                                <w:bottom w:val="single" w:sz="4" w:space="31" w:color="FFFFFF"/>
                              </w:pBdr>
                              <w:tabs>
                                <w:tab w:val="left" w:pos="0"/>
                              </w:tabs>
                              <w:rPr>
                                <w:sz w:val="24"/>
                                <w:szCs w:val="24"/>
                                <w14:textOutline w14:w="9525" w14:cap="rnd" w14:cmpd="sng" w14:algn="ctr">
                                  <w14:noFill/>
                                  <w14:prstDash w14:val="solid"/>
                                  <w14:bevel/>
                                </w14:textOutline>
                              </w:rPr>
                            </w:pPr>
                            <w:r w:rsidRPr="008F0FA2">
                              <w:rPr>
                                <w:sz w:val="24"/>
                                <w:szCs w:val="24"/>
                                <w14:textOutline w14:w="9525" w14:cap="rnd" w14:cmpd="sng" w14:algn="ctr">
                                  <w14:noFill/>
                                  <w14:prstDash w14:val="solid"/>
                                  <w14:bevel/>
                                </w14:textOutline>
                              </w:rPr>
                              <w:t xml:space="preserve">План – </w:t>
                            </w:r>
                            <w:r>
                              <w:rPr>
                                <w:sz w:val="24"/>
                                <w:szCs w:val="24"/>
                                <w14:textOutline w14:w="9525" w14:cap="rnd" w14:cmpd="sng" w14:algn="ctr">
                                  <w14:noFill/>
                                  <w14:prstDash w14:val="solid"/>
                                  <w14:bevel/>
                                </w14:textOutline>
                              </w:rPr>
                              <w:t>68</w:t>
                            </w:r>
                            <w:r w:rsidRPr="008F0FA2">
                              <w:rPr>
                                <w:sz w:val="24"/>
                                <w:szCs w:val="24"/>
                                <w14:textOutline w14:w="9525" w14:cap="rnd" w14:cmpd="sng" w14:algn="ctr">
                                  <w14:noFill/>
                                  <w14:prstDash w14:val="solid"/>
                                  <w14:bevel/>
                                </w14:textOutline>
                              </w:rPr>
                              <w:t>%</w:t>
                            </w:r>
                          </w:p>
                          <w:p w:rsidR="00AD1330" w:rsidRPr="006E1B07" w:rsidRDefault="00AD1330" w:rsidP="00C20874">
                            <w:pPr>
                              <w:rPr>
                                <w14:textOutline w14:w="9525" w14:cap="rnd" w14:cmpd="sng" w14:algn="ctr">
                                  <w14:noFill/>
                                  <w14:prstDash w14:val="solid"/>
                                  <w14:bevel/>
                                </w14:textOutlin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D306D1" id="Прямоугольник 164" o:spid="_x0000_s1040" style="position:absolute;left:0;text-align:left;margin-left:303.45pt;margin-top:-554.9pt;width:80.25pt;height:27.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" stroked="f">
                <v:textbox>
                  <w:txbxContent>
                    <w:p w:rsidR="00AD1330" w:rsidRPr="008F0FA2" w:rsidRDefault="00AD1330" w:rsidP="00C20874">
                      <w:pPr>
                        <w:widowControl w:val="0"/>
                        <w:pBdr>
                          <w:bottom w:val="single" w:sz="4" w:space="31" w:color="FFFFFF"/>
                        </w:pBdr>
                        <w:tabs>
                          <w:tab w:val="left" w:pos="0"/>
                        </w:tabs>
                        <w:rPr>
                          <w:sz w:val="24"/>
                          <w:szCs w:val="24"/>
                          <w14:textOutline w14:w="9525" w14:cap="rnd" w14:cmpd="sng" w14:algn="ctr">
                            <w14:noFill/>
                            <w14:prstDash w14:val="solid"/>
                            <w14:bevel/>
                          </w14:textOutline>
                        </w:rPr>
                      </w:pPr>
                      <w:r w:rsidRPr="008F0FA2">
                        <w:rPr>
                          <w:sz w:val="24"/>
                          <w:szCs w:val="24"/>
                          <w14:textOutline w14:w="9525" w14:cap="rnd" w14:cmpd="sng" w14:algn="ctr">
                            <w14:noFill/>
                            <w14:prstDash w14:val="solid"/>
                            <w14:bevel/>
                          </w14:textOutline>
                        </w:rPr>
                        <w:t xml:space="preserve">План – </w:t>
                      </w:r>
                      <w:r>
                        <w:rPr>
                          <w:sz w:val="24"/>
                          <w:szCs w:val="24"/>
                          <w14:textOutline w14:w="9525" w14:cap="rnd" w14:cmpd="sng" w14:algn="ctr">
                            <w14:noFill/>
                            <w14:prstDash w14:val="solid"/>
                            <w14:bevel/>
                          </w14:textOutline>
                        </w:rPr>
                        <w:t>68</w:t>
                      </w:r>
                      <w:r w:rsidRPr="008F0FA2">
                        <w:rPr>
                          <w:sz w:val="24"/>
                          <w:szCs w:val="24"/>
                          <w14:textOutline w14:w="9525" w14:cap="rnd" w14:cmpd="sng" w14:algn="ctr">
                            <w14:noFill/>
                            <w14:prstDash w14:val="solid"/>
                            <w14:bevel/>
                          </w14:textOutline>
                        </w:rPr>
                        <w:t>%</w:t>
                      </w:r>
                    </w:p>
                    <w:p w:rsidR="00AD1330" w:rsidRPr="006E1B07" w:rsidRDefault="00AD1330" w:rsidP="00C20874">
                      <w:pPr>
                        <w:rPr>
                          <w14:textOutline w14:w="9525" w14:cap="rnd" w14:cmpd="sng" w14:algn="ctr">
                            <w14:noFill/>
                            <w14:prstDash w14:val="solid"/>
                            <w14:bevel/>
                          </w14:textOutline>
                        </w:rPr>
                      </w:pPr>
                    </w:p>
                  </w:txbxContent>
                </v:textbox>
              </v:rect>
            </w:pict>
          </mc:Fallback>
        </mc:AlternateContent>
      </w:r>
      <w:r w:rsidRPr="00E4185D">
        <w:rPr>
          <w:bCs/>
          <w:noProof/>
          <w:szCs w:val="28"/>
        </w:rPr>
        <mc:AlternateContent>
          <mc:Choice Requires="wps">
            <w:drawing>
              <wp:anchor distT="0" distB="0" distL="114300" distR="114300" simplePos="0" relativeHeight="251650048" behindDoc="0" locked="0" layoutInCell="1" allowOverlap="1" wp14:anchorId="00D5A6FD" wp14:editId="1F73D7C2">
                <wp:simplePos x="0" y="0"/>
                <wp:positionH relativeFrom="column">
                  <wp:posOffset>-41910</wp:posOffset>
                </wp:positionH>
                <wp:positionV relativeFrom="paragraph">
                  <wp:posOffset>-7123430</wp:posOffset>
                </wp:positionV>
                <wp:extent cx="3790950" cy="476250"/>
                <wp:effectExtent l="0" t="0" r="0" b="0"/>
                <wp:wrapNone/>
                <wp:docPr id="165" name="Прямоугольник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90950" cy="476250"/>
                        </a:xfrm>
                        <a:prstGeom prst="rect">
                          <a:avLst/>
                        </a:prstGeom>
                        <a:solidFill>
                          <a:srgbClr val="FFFFFF"/>
                        </a:solidFill>
                        <a:ln w="9525">
                          <a:noFill/>
                          <a:miter lim="800000"/>
                          <a:headEnd/>
                          <a:tailEnd/>
                        </a:ln>
                      </wps:spPr>
                      <wps:txbx>
                        <w:txbxContent>
                          <w:p w:rsidR="00AD1330" w:rsidRPr="006F545C" w:rsidRDefault="00AD1330" w:rsidP="00C20874">
                            <w:pPr>
                              <w:widowControl w:val="0"/>
                              <w:pBdr>
                                <w:bottom w:val="single" w:sz="4" w:space="31" w:color="FFFFFF"/>
                              </w:pBdr>
                              <w:shd w:val="clear" w:color="auto" w:fill="BDD6EE"/>
                              <w:tabs>
                                <w:tab w:val="left" w:pos="0"/>
                              </w:tabs>
                              <w:rPr>
                                <w:bCs/>
                              </w:rPr>
                            </w:pPr>
                            <w:r w:rsidRPr="006F545C">
                              <w:rPr>
                                <w:b/>
                              </w:rPr>
                              <w:t xml:space="preserve">2. </w:t>
                            </w:r>
                            <w:r w:rsidRPr="00041812">
                              <w:rPr>
                                <w:b/>
                              </w:rPr>
                              <w:t>Уровень удовлетворенности населения освещением государственной политики в СМИ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D5A6FD" id="Прямоугольник 165" o:spid="_x0000_s1041" style="position:absolute;left:0;text-align:left;margin-left:-3.3pt;margin-top:-560.9pt;width:298.5pt;height:37.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" stroked="f">
                <v:textbox>
                  <w:txbxContent>
                    <w:p w:rsidR="00AD1330" w:rsidRPr="006F545C" w:rsidRDefault="00AD1330" w:rsidP="00C20874">
                      <w:pPr>
                        <w:widowControl w:val="0"/>
                        <w:pBdr>
                          <w:bottom w:val="single" w:sz="4" w:space="31" w:color="FFFFFF"/>
                        </w:pBdr>
                        <w:shd w:val="clear" w:color="auto" w:fill="BDD6EE"/>
                        <w:tabs>
                          <w:tab w:val="left" w:pos="0"/>
                        </w:tabs>
                        <w:rPr>
                          <w:bCs/>
                        </w:rPr>
                      </w:pPr>
                      <w:r w:rsidRPr="006F545C">
                        <w:rPr>
                          <w:b/>
                        </w:rPr>
                        <w:t xml:space="preserve">2. </w:t>
                      </w:r>
                      <w:r w:rsidRPr="00041812">
                        <w:rPr>
                          <w:b/>
                        </w:rPr>
                        <w:t>Уровень удовлетворенности населения освещением государственной политики в СМИ</w:t>
                      </w:r>
                    </w:p>
                  </w:txbxContent>
                </v:textbox>
              </v:rect>
            </w:pict>
          </mc:Fallback>
        </mc:AlternateContent>
      </w:r>
      <w:r w:rsidRPr="00877D19">
        <w:rPr>
          <w:i/>
          <w:sz w:val="28"/>
          <w:szCs w:val="28"/>
        </w:rPr>
        <w:t xml:space="preserve">По первому целевому индикатору </w:t>
      </w:r>
      <w:r w:rsidRPr="00951B59">
        <w:rPr>
          <w:sz w:val="28"/>
          <w:szCs w:val="28"/>
        </w:rPr>
        <w:t>«Уровень востребованности потребителями отечественной информационной продукции»</w:t>
      </w:r>
      <w:r w:rsidRPr="00145175">
        <w:rPr>
          <w:sz w:val="28"/>
          <w:szCs w:val="28"/>
        </w:rPr>
        <w:t xml:space="preserve"> составил </w:t>
      </w:r>
      <w:r>
        <w:rPr>
          <w:sz w:val="28"/>
          <w:szCs w:val="28"/>
        </w:rPr>
        <w:t>70 </w:t>
      </w:r>
      <w:r w:rsidRPr="00145175">
        <w:rPr>
          <w:sz w:val="28"/>
          <w:szCs w:val="28"/>
        </w:rPr>
        <w:t>%</w:t>
      </w:r>
      <w:r>
        <w:rPr>
          <w:sz w:val="28"/>
          <w:szCs w:val="28"/>
        </w:rPr>
        <w:t>.</w:t>
      </w:r>
    </w:p>
    <w:p w:rsidR="00C20874" w:rsidRPr="00F041E0" w:rsidRDefault="00C20874" w:rsidP="00C20874">
      <w:pPr>
        <w:shd w:val="clear" w:color="auto" w:fill="FFFFFF"/>
        <w:ind w:firstLine="709"/>
        <w:jc w:val="both"/>
        <w:rPr>
          <w:sz w:val="28"/>
          <w:szCs w:val="28"/>
        </w:rPr>
      </w:pPr>
      <w:r w:rsidRPr="00F041E0">
        <w:rPr>
          <w:sz w:val="28"/>
          <w:szCs w:val="28"/>
        </w:rPr>
        <w:t>По состоянию на 7 декабря 2020 года в Республике Казахстан зарегистрировано 4655 СМИ, из них 3453 периодические печатные издания, 179 – телеканалы, 78 - радио, 685 - информационные агентства и сетевые издания.</w:t>
      </w:r>
    </w:p>
    <w:p w:rsidR="00C20874" w:rsidRPr="00F041E0" w:rsidRDefault="00C20874" w:rsidP="00C20874">
      <w:pPr>
        <w:shd w:val="clear" w:color="auto" w:fill="FFFFFF"/>
        <w:ind w:firstLine="709"/>
        <w:jc w:val="both"/>
        <w:rPr>
          <w:sz w:val="28"/>
          <w:szCs w:val="28"/>
        </w:rPr>
      </w:pPr>
      <w:r w:rsidRPr="00F041E0">
        <w:rPr>
          <w:sz w:val="28"/>
          <w:szCs w:val="28"/>
        </w:rPr>
        <w:t xml:space="preserve">В целях достижения индикаторов проведены ряд значимых мероприятий и организована соответствующая информационно-разъяснительная работа среди населения страны. </w:t>
      </w:r>
    </w:p>
    <w:p w:rsidR="00C20874" w:rsidRPr="00F041E0" w:rsidRDefault="00C20874" w:rsidP="00C20874">
      <w:pPr>
        <w:shd w:val="clear" w:color="auto" w:fill="FFFFFF"/>
        <w:ind w:firstLine="709"/>
        <w:jc w:val="both"/>
        <w:rPr>
          <w:sz w:val="28"/>
          <w:szCs w:val="28"/>
        </w:rPr>
      </w:pPr>
      <w:r w:rsidRPr="00F041E0">
        <w:rPr>
          <w:sz w:val="28"/>
          <w:szCs w:val="28"/>
        </w:rPr>
        <w:t xml:space="preserve">Правительством в кратчайшие сроки был создан Республиканский коммуникационный центр, позволяющий координировать информирование населения по вопросам, связанным с COVID-19.  </w:t>
      </w:r>
    </w:p>
    <w:p w:rsidR="00C20874" w:rsidRPr="00F041E0" w:rsidRDefault="00C20874" w:rsidP="00C20874">
      <w:pPr>
        <w:shd w:val="clear" w:color="auto" w:fill="FFFFFF"/>
        <w:ind w:firstLine="709"/>
        <w:jc w:val="both"/>
        <w:rPr>
          <w:sz w:val="28"/>
          <w:szCs w:val="28"/>
        </w:rPr>
      </w:pPr>
      <w:r w:rsidRPr="00F041E0">
        <w:rPr>
          <w:sz w:val="28"/>
          <w:szCs w:val="28"/>
        </w:rPr>
        <w:t xml:space="preserve">В работе коммуникационного центра задействованы Министерство и Министерство здравоохранения Республики Казахстан (далее - Минздрав). Коммуникационным центром на постоянной основе организуются интервью с экспертами в сфере здравоохранения, которые рассказывают о профилактике вируса, утвержденных протоколах лечения, алгоритмах поведения в случае выявления КВИ. </w:t>
      </w:r>
    </w:p>
    <w:p w:rsidR="00C20874" w:rsidRPr="00F041E0" w:rsidRDefault="00C20874" w:rsidP="00C20874">
      <w:pPr>
        <w:shd w:val="clear" w:color="auto" w:fill="FFFFFF"/>
        <w:ind w:firstLine="709"/>
        <w:jc w:val="both"/>
        <w:rPr>
          <w:sz w:val="28"/>
          <w:szCs w:val="28"/>
        </w:rPr>
      </w:pPr>
      <w:r w:rsidRPr="00F041E0">
        <w:rPr>
          <w:sz w:val="28"/>
          <w:szCs w:val="28"/>
        </w:rPr>
        <w:t>20 марта 2020 года для освещения ситуации с коронавирусом в Казахстане запущен сайт Coronavirus2020.kz. С 2020 года сайт круглосуточно наполняется информацией: статистикой, инфографикой, экспертными оценками. Ежедневно его посещают до 100 тыс. пользователей.</w:t>
      </w:r>
    </w:p>
    <w:p w:rsidR="00C20874" w:rsidRPr="00F041E0" w:rsidRDefault="00C20874" w:rsidP="00C20874">
      <w:pPr>
        <w:shd w:val="clear" w:color="auto" w:fill="FFFFFF"/>
        <w:ind w:firstLine="709"/>
        <w:jc w:val="both"/>
        <w:rPr>
          <w:sz w:val="28"/>
          <w:szCs w:val="28"/>
        </w:rPr>
      </w:pPr>
      <w:r w:rsidRPr="00F041E0">
        <w:rPr>
          <w:sz w:val="28"/>
          <w:szCs w:val="28"/>
        </w:rPr>
        <w:t xml:space="preserve">21 марта 2020 года на сайте Coronavirus2020.kz открыт сервис по приему обращений граждан по теме коронавируса. Вопросы оперативно сортируются и направляются госорганам. К примеру, с начала запуска сервиса уже поступило 41 тыс. обращений. </w:t>
      </w:r>
    </w:p>
    <w:p w:rsidR="00C20874" w:rsidRPr="006616A7" w:rsidRDefault="00C20874" w:rsidP="00C20874">
      <w:pPr>
        <w:shd w:val="clear" w:color="auto" w:fill="FFFFFF"/>
        <w:ind w:firstLine="709"/>
        <w:jc w:val="both"/>
        <w:rPr>
          <w:i/>
          <w:sz w:val="24"/>
          <w:szCs w:val="24"/>
        </w:rPr>
      </w:pPr>
      <w:proofErr w:type="spellStart"/>
      <w:r w:rsidRPr="006616A7">
        <w:rPr>
          <w:i/>
          <w:sz w:val="24"/>
          <w:szCs w:val="24"/>
        </w:rPr>
        <w:t>Справочно</w:t>
      </w:r>
      <w:proofErr w:type="spellEnd"/>
      <w:r w:rsidRPr="006616A7">
        <w:rPr>
          <w:i/>
          <w:sz w:val="24"/>
          <w:szCs w:val="24"/>
        </w:rPr>
        <w:t xml:space="preserve">: поступило 41 095 обращений, из которых на 41 009 госорганами даны ответы (99,8%), 86 – в работе. </w:t>
      </w:r>
    </w:p>
    <w:p w:rsidR="00C20874" w:rsidRPr="00F041E0" w:rsidRDefault="00C20874" w:rsidP="00C20874">
      <w:pPr>
        <w:shd w:val="clear" w:color="auto" w:fill="FFFFFF"/>
        <w:ind w:firstLine="709"/>
        <w:jc w:val="both"/>
        <w:rPr>
          <w:sz w:val="28"/>
          <w:szCs w:val="28"/>
        </w:rPr>
      </w:pPr>
      <w:r w:rsidRPr="00F041E0">
        <w:rPr>
          <w:sz w:val="28"/>
          <w:szCs w:val="28"/>
        </w:rPr>
        <w:t xml:space="preserve">Запущен официальный </w:t>
      </w:r>
      <w:proofErr w:type="spellStart"/>
      <w:r w:rsidRPr="00F041E0">
        <w:rPr>
          <w:sz w:val="28"/>
          <w:szCs w:val="28"/>
        </w:rPr>
        <w:t>Telegram</w:t>
      </w:r>
      <w:proofErr w:type="spellEnd"/>
      <w:r w:rsidRPr="00F041E0">
        <w:rPr>
          <w:sz w:val="28"/>
          <w:szCs w:val="28"/>
        </w:rPr>
        <w:t xml:space="preserve">-канал @coronavirus2020.kz. Сегодня на него подписаны около 400 тыс. человек и входит в топ-3 самых популярных каналов Казахстана на данной площадке. </w:t>
      </w:r>
    </w:p>
    <w:p w:rsidR="00C20874" w:rsidRPr="00F041E0" w:rsidRDefault="00C20874" w:rsidP="00C20874">
      <w:pPr>
        <w:shd w:val="clear" w:color="auto" w:fill="FFFFFF"/>
        <w:ind w:firstLine="709"/>
        <w:jc w:val="both"/>
        <w:rPr>
          <w:sz w:val="28"/>
          <w:szCs w:val="28"/>
        </w:rPr>
      </w:pPr>
      <w:r w:rsidRPr="00F041E0">
        <w:rPr>
          <w:sz w:val="28"/>
          <w:szCs w:val="28"/>
        </w:rPr>
        <w:t xml:space="preserve">Министерством разработано мобильное приложение Coronavirus2020.kz с инструкциями и рекомендациями по лечению </w:t>
      </w:r>
      <w:proofErr w:type="spellStart"/>
      <w:r w:rsidRPr="00F041E0">
        <w:rPr>
          <w:sz w:val="28"/>
          <w:szCs w:val="28"/>
        </w:rPr>
        <w:t>коронавирусной</w:t>
      </w:r>
      <w:proofErr w:type="spellEnd"/>
      <w:r w:rsidRPr="00F041E0">
        <w:rPr>
          <w:sz w:val="28"/>
          <w:szCs w:val="28"/>
        </w:rPr>
        <w:t xml:space="preserve"> инфекции. </w:t>
      </w:r>
    </w:p>
    <w:p w:rsidR="00C20874" w:rsidRPr="00F041E0" w:rsidRDefault="00C20874" w:rsidP="00C20874">
      <w:pPr>
        <w:shd w:val="clear" w:color="auto" w:fill="FFFFFF"/>
        <w:ind w:firstLine="709"/>
        <w:jc w:val="both"/>
        <w:rPr>
          <w:sz w:val="28"/>
          <w:szCs w:val="28"/>
        </w:rPr>
      </w:pPr>
      <w:r w:rsidRPr="00F041E0">
        <w:rPr>
          <w:sz w:val="28"/>
          <w:szCs w:val="28"/>
        </w:rPr>
        <w:t xml:space="preserve">С марта 2020 года ведется работа по оперативному опровержению и разъяснениям по фейковым информациям, распространяемым в Интернете и социальных сетях. Для этого Министерством сформирована оперативно-мониторинговая группа из сотрудников государственных органов и организации, такие как Министерство и Минздрав. При обнаружении недостоверной информации, ответственные государственные органы оперативно дают опровержения. Также Минздравом разъясняются потенциально резонансные вопросы по теме КВИ, которые обсуждают пользователи в социальных сетях. </w:t>
      </w:r>
    </w:p>
    <w:p w:rsidR="00C20874" w:rsidRPr="00F041E0" w:rsidRDefault="00C20874" w:rsidP="00C20874">
      <w:pPr>
        <w:shd w:val="clear" w:color="auto" w:fill="FFFFFF"/>
        <w:ind w:firstLine="709"/>
        <w:jc w:val="both"/>
        <w:rPr>
          <w:sz w:val="28"/>
          <w:szCs w:val="28"/>
        </w:rPr>
      </w:pPr>
      <w:r w:rsidRPr="00F041E0">
        <w:rPr>
          <w:sz w:val="28"/>
          <w:szCs w:val="28"/>
        </w:rPr>
        <w:t xml:space="preserve">Министерством запущен сайт </w:t>
      </w:r>
      <w:proofErr w:type="spellStart"/>
      <w:r w:rsidRPr="00F041E0">
        <w:rPr>
          <w:sz w:val="28"/>
          <w:szCs w:val="28"/>
        </w:rPr>
        <w:t>Stopfake.кz</w:t>
      </w:r>
      <w:proofErr w:type="spellEnd"/>
      <w:r w:rsidRPr="00F041E0">
        <w:rPr>
          <w:sz w:val="28"/>
          <w:szCs w:val="28"/>
        </w:rPr>
        <w:t xml:space="preserve">, который анализирует информацию в СМИ, соцсетях и </w:t>
      </w:r>
      <w:proofErr w:type="spellStart"/>
      <w:r w:rsidRPr="00F041E0">
        <w:rPr>
          <w:sz w:val="28"/>
          <w:szCs w:val="28"/>
        </w:rPr>
        <w:t>мессендежерах</w:t>
      </w:r>
      <w:proofErr w:type="spellEnd"/>
      <w:r w:rsidRPr="00F041E0">
        <w:rPr>
          <w:sz w:val="28"/>
          <w:szCs w:val="28"/>
        </w:rPr>
        <w:t xml:space="preserve"> и публикуют опровержения. </w:t>
      </w:r>
    </w:p>
    <w:p w:rsidR="00C20874" w:rsidRPr="00F041E0" w:rsidRDefault="00C20874" w:rsidP="00C20874">
      <w:pPr>
        <w:shd w:val="clear" w:color="auto" w:fill="FFFFFF"/>
        <w:ind w:firstLine="709"/>
        <w:jc w:val="both"/>
        <w:rPr>
          <w:sz w:val="28"/>
          <w:szCs w:val="28"/>
        </w:rPr>
      </w:pPr>
      <w:r w:rsidRPr="00F041E0">
        <w:rPr>
          <w:sz w:val="28"/>
          <w:szCs w:val="28"/>
        </w:rPr>
        <w:t xml:space="preserve">Таким образом, Министерством проводится масштабная работа по информированию населения о необходимости соблюдать карантинные </w:t>
      </w:r>
      <w:r w:rsidRPr="00F041E0">
        <w:rPr>
          <w:sz w:val="28"/>
          <w:szCs w:val="28"/>
        </w:rPr>
        <w:lastRenderedPageBreak/>
        <w:t xml:space="preserve">ограничения и меры профилактики коронавируса, а также об антикризисных мерах, которые принимает государство. </w:t>
      </w:r>
    </w:p>
    <w:p w:rsidR="00C20874" w:rsidRPr="00F041E0" w:rsidRDefault="00C20874" w:rsidP="00C20874">
      <w:pPr>
        <w:shd w:val="clear" w:color="auto" w:fill="FFFFFF"/>
        <w:ind w:firstLine="709"/>
        <w:jc w:val="both"/>
        <w:rPr>
          <w:sz w:val="28"/>
          <w:szCs w:val="28"/>
        </w:rPr>
      </w:pPr>
      <w:r w:rsidRPr="00F041E0">
        <w:rPr>
          <w:sz w:val="28"/>
          <w:szCs w:val="28"/>
        </w:rPr>
        <w:t xml:space="preserve">Так, многие программы на государственных и негосударственных телеканалах были переориентированы на тему коронавируса. </w:t>
      </w:r>
    </w:p>
    <w:p w:rsidR="00C20874" w:rsidRPr="006616A7" w:rsidRDefault="00C20874" w:rsidP="00C20874">
      <w:pPr>
        <w:shd w:val="clear" w:color="auto" w:fill="FFFFFF"/>
        <w:ind w:firstLine="709"/>
        <w:jc w:val="both"/>
        <w:rPr>
          <w:i/>
          <w:sz w:val="24"/>
          <w:szCs w:val="24"/>
        </w:rPr>
      </w:pPr>
      <w:proofErr w:type="spellStart"/>
      <w:r w:rsidRPr="006616A7">
        <w:rPr>
          <w:i/>
          <w:sz w:val="24"/>
          <w:szCs w:val="24"/>
        </w:rPr>
        <w:t>Справочно</w:t>
      </w:r>
      <w:proofErr w:type="spellEnd"/>
      <w:r w:rsidRPr="006616A7">
        <w:rPr>
          <w:i/>
          <w:sz w:val="24"/>
          <w:szCs w:val="24"/>
        </w:rPr>
        <w:t>: Проект «Телемедицина» на канале «</w:t>
      </w:r>
      <w:proofErr w:type="spellStart"/>
      <w:r w:rsidRPr="006616A7">
        <w:rPr>
          <w:i/>
          <w:sz w:val="24"/>
          <w:szCs w:val="24"/>
        </w:rPr>
        <w:t>Qazaqstan</w:t>
      </w:r>
      <w:proofErr w:type="spellEnd"/>
      <w:r w:rsidRPr="006616A7">
        <w:rPr>
          <w:i/>
          <w:sz w:val="24"/>
          <w:szCs w:val="24"/>
        </w:rPr>
        <w:t>», программы «</w:t>
      </w:r>
      <w:proofErr w:type="spellStart"/>
      <w:r w:rsidRPr="006616A7">
        <w:rPr>
          <w:i/>
          <w:sz w:val="24"/>
          <w:szCs w:val="24"/>
        </w:rPr>
        <w:t>Online</w:t>
      </w:r>
      <w:proofErr w:type="spellEnd"/>
      <w:r w:rsidRPr="006616A7">
        <w:rPr>
          <w:i/>
          <w:sz w:val="24"/>
          <w:szCs w:val="24"/>
        </w:rPr>
        <w:t xml:space="preserve"> </w:t>
      </w:r>
      <w:proofErr w:type="spellStart"/>
      <w:r w:rsidRPr="006616A7">
        <w:rPr>
          <w:i/>
          <w:sz w:val="24"/>
          <w:szCs w:val="24"/>
        </w:rPr>
        <w:t>Doctor</w:t>
      </w:r>
      <w:proofErr w:type="spellEnd"/>
      <w:r w:rsidRPr="006616A7">
        <w:rPr>
          <w:i/>
          <w:sz w:val="24"/>
          <w:szCs w:val="24"/>
        </w:rPr>
        <w:t xml:space="preserve">», «COVID-19. Международные эксперты с </w:t>
      </w:r>
      <w:proofErr w:type="spellStart"/>
      <w:r w:rsidRPr="006616A7">
        <w:rPr>
          <w:i/>
          <w:sz w:val="24"/>
          <w:szCs w:val="24"/>
        </w:rPr>
        <w:t>Алмасом</w:t>
      </w:r>
      <w:proofErr w:type="spellEnd"/>
      <w:r w:rsidRPr="006616A7">
        <w:rPr>
          <w:i/>
          <w:sz w:val="24"/>
          <w:szCs w:val="24"/>
        </w:rPr>
        <w:t xml:space="preserve"> </w:t>
      </w:r>
      <w:proofErr w:type="spellStart"/>
      <w:r w:rsidRPr="006616A7">
        <w:rPr>
          <w:i/>
          <w:sz w:val="24"/>
          <w:szCs w:val="24"/>
        </w:rPr>
        <w:t>Шарманом</w:t>
      </w:r>
      <w:proofErr w:type="spellEnd"/>
      <w:r w:rsidRPr="006616A7">
        <w:rPr>
          <w:i/>
          <w:sz w:val="24"/>
          <w:szCs w:val="24"/>
        </w:rPr>
        <w:t>», «Вдох» на телеканалах «Хабар» и «Хабар 24», проект «</w:t>
      </w:r>
      <w:proofErr w:type="spellStart"/>
      <w:r w:rsidRPr="006616A7">
        <w:rPr>
          <w:i/>
          <w:sz w:val="24"/>
          <w:szCs w:val="24"/>
        </w:rPr>
        <w:t>Короновирус</w:t>
      </w:r>
      <w:proofErr w:type="spellEnd"/>
      <w:r w:rsidRPr="006616A7">
        <w:rPr>
          <w:i/>
          <w:sz w:val="24"/>
          <w:szCs w:val="24"/>
        </w:rPr>
        <w:t xml:space="preserve">: не </w:t>
      </w:r>
      <w:proofErr w:type="spellStart"/>
      <w:r w:rsidRPr="006616A7">
        <w:rPr>
          <w:i/>
          <w:sz w:val="24"/>
          <w:szCs w:val="24"/>
        </w:rPr>
        <w:t>iстеу</w:t>
      </w:r>
      <w:proofErr w:type="spellEnd"/>
      <w:r w:rsidRPr="006616A7">
        <w:rPr>
          <w:i/>
          <w:sz w:val="24"/>
          <w:szCs w:val="24"/>
        </w:rPr>
        <w:t xml:space="preserve"> </w:t>
      </w:r>
      <w:proofErr w:type="spellStart"/>
      <w:r w:rsidRPr="006616A7">
        <w:rPr>
          <w:i/>
          <w:sz w:val="24"/>
          <w:szCs w:val="24"/>
        </w:rPr>
        <w:t>керек</w:t>
      </w:r>
      <w:proofErr w:type="spellEnd"/>
      <w:r w:rsidRPr="006616A7">
        <w:rPr>
          <w:i/>
          <w:sz w:val="24"/>
          <w:szCs w:val="24"/>
        </w:rPr>
        <w:t xml:space="preserve">» на «31 канале», медицинская </w:t>
      </w:r>
      <w:proofErr w:type="spellStart"/>
      <w:r w:rsidRPr="006616A7">
        <w:rPr>
          <w:i/>
          <w:sz w:val="24"/>
          <w:szCs w:val="24"/>
        </w:rPr>
        <w:t>телеконсультация</w:t>
      </w:r>
      <w:proofErr w:type="spellEnd"/>
      <w:r w:rsidRPr="006616A7">
        <w:rPr>
          <w:i/>
          <w:sz w:val="24"/>
          <w:szCs w:val="24"/>
        </w:rPr>
        <w:t xml:space="preserve"> «COVID-19» и ток-шоу «</w:t>
      </w:r>
      <w:proofErr w:type="spellStart"/>
      <w:r w:rsidRPr="006616A7">
        <w:rPr>
          <w:i/>
          <w:sz w:val="24"/>
          <w:szCs w:val="24"/>
        </w:rPr>
        <w:t>Айтарым</w:t>
      </w:r>
      <w:proofErr w:type="spellEnd"/>
      <w:r w:rsidRPr="006616A7">
        <w:rPr>
          <w:i/>
          <w:sz w:val="24"/>
          <w:szCs w:val="24"/>
        </w:rPr>
        <w:t xml:space="preserve"> бар» на канале «Астана». </w:t>
      </w:r>
    </w:p>
    <w:p w:rsidR="00C20874" w:rsidRPr="00F041E0" w:rsidRDefault="00C20874" w:rsidP="00C20874">
      <w:pPr>
        <w:shd w:val="clear" w:color="auto" w:fill="FFFFFF"/>
        <w:ind w:firstLine="709"/>
        <w:jc w:val="both"/>
        <w:rPr>
          <w:sz w:val="28"/>
          <w:szCs w:val="28"/>
        </w:rPr>
      </w:pPr>
      <w:r w:rsidRPr="00F041E0">
        <w:rPr>
          <w:sz w:val="28"/>
          <w:szCs w:val="28"/>
        </w:rPr>
        <w:t>За 2020 год по теме КВИ в СМИ зафиксировано 274 818 тыс. материалов: на телеканалах – 89 246, в печатных СМИ – 63 997, на интернет-ресурсах – 121</w:t>
      </w:r>
      <w:r>
        <w:rPr>
          <w:sz w:val="28"/>
          <w:szCs w:val="28"/>
          <w:lang w:val="en-US"/>
        </w:rPr>
        <w:t> </w:t>
      </w:r>
      <w:r w:rsidRPr="00F041E0">
        <w:rPr>
          <w:sz w:val="28"/>
          <w:szCs w:val="28"/>
        </w:rPr>
        <w:t>575. В социальных сетях выявлено 35 740 содержательных записей.</w:t>
      </w:r>
    </w:p>
    <w:p w:rsidR="00C20874" w:rsidRPr="00F041E0" w:rsidRDefault="00C20874" w:rsidP="00C20874">
      <w:pPr>
        <w:shd w:val="clear" w:color="auto" w:fill="FFFFFF"/>
        <w:ind w:firstLine="709"/>
        <w:jc w:val="both"/>
        <w:rPr>
          <w:sz w:val="28"/>
          <w:szCs w:val="28"/>
        </w:rPr>
      </w:pPr>
      <w:r w:rsidRPr="00F041E0">
        <w:rPr>
          <w:sz w:val="28"/>
          <w:szCs w:val="28"/>
        </w:rPr>
        <w:t>В рамках реализации Комплексного плана по восстановлению экономического роста до конца 2020 года были приняты меры поддержки для негосударственных СМИ, предусматривающие освобождение от уплаты налогов и обязательных отчислений с ФОТ на период с 1 апреля до 1 октября 2020 г. (По предварительным расчетам данная мера позволит сэкономить коммерческим теле-, радиоканалам, печатным СМИ и Интернет-ресурсам более 450 млн. тенге).</w:t>
      </w:r>
    </w:p>
    <w:p w:rsidR="00C20874" w:rsidRPr="006616A7" w:rsidRDefault="00C20874" w:rsidP="00C20874">
      <w:pPr>
        <w:shd w:val="clear" w:color="auto" w:fill="FFFFFF"/>
        <w:ind w:firstLine="709"/>
        <w:jc w:val="both"/>
        <w:rPr>
          <w:i/>
          <w:sz w:val="24"/>
          <w:szCs w:val="24"/>
        </w:rPr>
      </w:pPr>
      <w:proofErr w:type="spellStart"/>
      <w:r w:rsidRPr="006616A7">
        <w:rPr>
          <w:i/>
          <w:sz w:val="24"/>
          <w:szCs w:val="24"/>
        </w:rPr>
        <w:t>Справочно</w:t>
      </w:r>
      <w:proofErr w:type="spellEnd"/>
      <w:r w:rsidRPr="006616A7">
        <w:rPr>
          <w:i/>
          <w:sz w:val="24"/>
          <w:szCs w:val="24"/>
        </w:rPr>
        <w:t>: Указанные поправки приняты 2 июля 2020 года в рамках Закона «О внесении изменений и дополнений в Кодекс Республики Казахстан «О налогах и других обязательных платежах в бюджет» (Налоговый кодекс) и Закон Республики Казахстан «О введении в действие Кодекса Республики Казахстан «О налогах и других обязательных платежах в бюджет» (Налоговый кодекс)» принят.</w:t>
      </w:r>
    </w:p>
    <w:p w:rsidR="00C20874" w:rsidRPr="00F041E0" w:rsidRDefault="00C20874" w:rsidP="00C20874">
      <w:pPr>
        <w:shd w:val="clear" w:color="auto" w:fill="FFFFFF"/>
        <w:ind w:firstLine="709"/>
        <w:jc w:val="both"/>
        <w:rPr>
          <w:sz w:val="28"/>
          <w:szCs w:val="28"/>
        </w:rPr>
      </w:pPr>
      <w:r w:rsidRPr="00F041E0">
        <w:rPr>
          <w:sz w:val="28"/>
          <w:szCs w:val="28"/>
        </w:rPr>
        <w:t>В целях организации эффективной информационной работы и обеспечения полной корреляции деятельности всех государственных структур в информационно - имиджевом и медийном пространстве, Министерством был разработан Единый республиканский медиа-план «</w:t>
      </w:r>
      <w:proofErr w:type="spellStart"/>
      <w:r w:rsidRPr="00F041E0">
        <w:rPr>
          <w:sz w:val="28"/>
          <w:szCs w:val="28"/>
        </w:rPr>
        <w:t>Жасампаздыққа</w:t>
      </w:r>
      <w:proofErr w:type="spellEnd"/>
      <w:r w:rsidRPr="00F041E0">
        <w:rPr>
          <w:sz w:val="28"/>
          <w:szCs w:val="28"/>
        </w:rPr>
        <w:t xml:space="preserve"> толы </w:t>
      </w:r>
      <w:proofErr w:type="spellStart"/>
      <w:r w:rsidRPr="00F041E0">
        <w:rPr>
          <w:sz w:val="28"/>
          <w:szCs w:val="28"/>
        </w:rPr>
        <w:t>жылдар</w:t>
      </w:r>
      <w:proofErr w:type="spellEnd"/>
      <w:r w:rsidRPr="00F041E0">
        <w:rPr>
          <w:sz w:val="28"/>
          <w:szCs w:val="28"/>
        </w:rPr>
        <w:t xml:space="preserve">» на 2020 год, который одобрен на заседании Правительства Республики Казахстан 10 марта 2020 года. </w:t>
      </w:r>
    </w:p>
    <w:p w:rsidR="00C20874" w:rsidRPr="00F041E0" w:rsidRDefault="00C20874" w:rsidP="00C20874">
      <w:pPr>
        <w:shd w:val="clear" w:color="auto" w:fill="FFFFFF"/>
        <w:ind w:firstLine="709"/>
        <w:jc w:val="both"/>
        <w:rPr>
          <w:sz w:val="28"/>
          <w:szCs w:val="28"/>
        </w:rPr>
      </w:pPr>
      <w:r w:rsidRPr="00F041E0">
        <w:rPr>
          <w:sz w:val="28"/>
          <w:szCs w:val="28"/>
        </w:rPr>
        <w:t>В настоящее время, в рамках работы по развитию отрасли СМИ Министерством реализована работа в нескольких направлениях.</w:t>
      </w:r>
    </w:p>
    <w:p w:rsidR="00C20874" w:rsidRPr="00D11B9F" w:rsidRDefault="00C20874" w:rsidP="00C20874">
      <w:pPr>
        <w:shd w:val="clear" w:color="auto" w:fill="FFFFFF"/>
        <w:ind w:firstLine="709"/>
        <w:jc w:val="both"/>
        <w:rPr>
          <w:sz w:val="28"/>
          <w:szCs w:val="28"/>
        </w:rPr>
      </w:pPr>
      <w:r w:rsidRPr="00D11B9F">
        <w:rPr>
          <w:sz w:val="28"/>
          <w:szCs w:val="28"/>
        </w:rPr>
        <w:t xml:space="preserve">30 декабря 2020 года принят Закон РК «О внесении изменений и дополнений в некоторые законодательные акты Республики Казахстан по вопросам информации». Данный Закон позволит выведение регионального </w:t>
      </w:r>
      <w:r w:rsidRPr="00D11B9F">
        <w:rPr>
          <w:sz w:val="28"/>
          <w:szCs w:val="28"/>
          <w:lang w:val="kk-KZ"/>
        </w:rPr>
        <w:t xml:space="preserve">государственный информационный заказ </w:t>
      </w:r>
      <w:r w:rsidRPr="00D11B9F">
        <w:rPr>
          <w:sz w:val="28"/>
          <w:szCs w:val="28"/>
        </w:rPr>
        <w:t>(далее - ГИЗ) из системы государственных закупок, также частичное снятие запрета на рекламу товарного знака (бренда) вина.</w:t>
      </w:r>
    </w:p>
    <w:p w:rsidR="00C20874" w:rsidRPr="00F041E0" w:rsidRDefault="00C20874" w:rsidP="00C20874">
      <w:pPr>
        <w:shd w:val="clear" w:color="auto" w:fill="FFFFFF"/>
        <w:ind w:firstLine="709"/>
        <w:jc w:val="both"/>
        <w:rPr>
          <w:sz w:val="28"/>
          <w:szCs w:val="28"/>
        </w:rPr>
      </w:pPr>
      <w:r w:rsidRPr="00D11B9F">
        <w:rPr>
          <w:sz w:val="28"/>
          <w:szCs w:val="28"/>
        </w:rPr>
        <w:t>Переформатирование системы региональных ГИЗ даст новый импульс развитию региональных СМИ, а также исключит некачественный контент в регионах. Также, частичное снятие запрета на рекламу товарного знака (бренда) вина поспособствует развитию конкурентоспособности СМИ.</w:t>
      </w:r>
    </w:p>
    <w:p w:rsidR="00C20874" w:rsidRPr="00F041E0" w:rsidRDefault="00C20874" w:rsidP="00C20874">
      <w:pPr>
        <w:shd w:val="clear" w:color="auto" w:fill="FFFFFF"/>
        <w:ind w:firstLine="709"/>
        <w:jc w:val="both"/>
        <w:rPr>
          <w:sz w:val="28"/>
          <w:szCs w:val="28"/>
        </w:rPr>
      </w:pPr>
      <w:r w:rsidRPr="00F041E0">
        <w:rPr>
          <w:sz w:val="28"/>
          <w:szCs w:val="28"/>
        </w:rPr>
        <w:t>Также, Министерством ведется работа по разработке Концепции нового консолидированного Закона РК «О средствах массовых коммуникаций».</w:t>
      </w:r>
    </w:p>
    <w:p w:rsidR="00C20874" w:rsidRPr="00F041E0" w:rsidRDefault="00C20874" w:rsidP="00C20874">
      <w:pPr>
        <w:shd w:val="clear" w:color="auto" w:fill="FFFFFF"/>
        <w:ind w:firstLine="709"/>
        <w:jc w:val="both"/>
        <w:rPr>
          <w:sz w:val="28"/>
          <w:szCs w:val="28"/>
        </w:rPr>
      </w:pPr>
      <w:r w:rsidRPr="00F041E0">
        <w:rPr>
          <w:sz w:val="28"/>
          <w:szCs w:val="28"/>
        </w:rPr>
        <w:t xml:space="preserve">Министерством реализуется Национальный план развития сферы информации на 2020-2022 годы (далее - </w:t>
      </w:r>
      <w:proofErr w:type="spellStart"/>
      <w:r w:rsidRPr="00F041E0">
        <w:rPr>
          <w:sz w:val="28"/>
          <w:szCs w:val="28"/>
        </w:rPr>
        <w:t>Нацплан</w:t>
      </w:r>
      <w:proofErr w:type="spellEnd"/>
      <w:r w:rsidRPr="00F041E0">
        <w:rPr>
          <w:sz w:val="28"/>
          <w:szCs w:val="28"/>
        </w:rPr>
        <w:t xml:space="preserve">), направленный на создание благоприятных условий развития </w:t>
      </w:r>
      <w:proofErr w:type="spellStart"/>
      <w:r w:rsidRPr="00F041E0">
        <w:rPr>
          <w:sz w:val="28"/>
          <w:szCs w:val="28"/>
        </w:rPr>
        <w:t>информпространства</w:t>
      </w:r>
      <w:proofErr w:type="spellEnd"/>
      <w:r w:rsidRPr="00F041E0">
        <w:rPr>
          <w:sz w:val="28"/>
          <w:szCs w:val="28"/>
        </w:rPr>
        <w:t xml:space="preserve"> страны в целом. </w:t>
      </w:r>
    </w:p>
    <w:p w:rsidR="00C20874" w:rsidRPr="00F041E0" w:rsidRDefault="00C20874" w:rsidP="00C20874">
      <w:pPr>
        <w:shd w:val="clear" w:color="auto" w:fill="FFFFFF"/>
        <w:ind w:firstLine="709"/>
        <w:jc w:val="both"/>
        <w:rPr>
          <w:sz w:val="28"/>
          <w:szCs w:val="28"/>
        </w:rPr>
      </w:pPr>
      <w:r w:rsidRPr="00F041E0">
        <w:rPr>
          <w:sz w:val="28"/>
          <w:szCs w:val="28"/>
        </w:rPr>
        <w:lastRenderedPageBreak/>
        <w:t xml:space="preserve">В </w:t>
      </w:r>
      <w:proofErr w:type="spellStart"/>
      <w:r w:rsidRPr="00F041E0">
        <w:rPr>
          <w:sz w:val="28"/>
          <w:szCs w:val="28"/>
        </w:rPr>
        <w:t>Нацплане</w:t>
      </w:r>
      <w:proofErr w:type="spellEnd"/>
      <w:r w:rsidRPr="00F041E0">
        <w:rPr>
          <w:sz w:val="28"/>
          <w:szCs w:val="28"/>
        </w:rPr>
        <w:t xml:space="preserve"> определены концептуальные подходы, направленные на построение эффективных коммуникаций между государством и обществом, становление отечественных масс-медиа.</w:t>
      </w:r>
    </w:p>
    <w:p w:rsidR="00C20874" w:rsidRPr="00F041E0" w:rsidRDefault="00C20874" w:rsidP="00C20874">
      <w:pPr>
        <w:shd w:val="clear" w:color="auto" w:fill="FFFFFF"/>
        <w:ind w:firstLine="709"/>
        <w:jc w:val="both"/>
        <w:rPr>
          <w:sz w:val="28"/>
          <w:szCs w:val="28"/>
        </w:rPr>
      </w:pPr>
      <w:r w:rsidRPr="00F041E0">
        <w:rPr>
          <w:sz w:val="28"/>
          <w:szCs w:val="28"/>
        </w:rPr>
        <w:t xml:space="preserve">На сегодняшний день, в рамках </w:t>
      </w:r>
      <w:proofErr w:type="spellStart"/>
      <w:r w:rsidRPr="00F041E0">
        <w:rPr>
          <w:sz w:val="28"/>
          <w:szCs w:val="28"/>
        </w:rPr>
        <w:t>Нацплана</w:t>
      </w:r>
      <w:proofErr w:type="spellEnd"/>
      <w:r w:rsidRPr="00F041E0">
        <w:rPr>
          <w:sz w:val="28"/>
          <w:szCs w:val="28"/>
        </w:rPr>
        <w:t xml:space="preserve"> Министерством разработаны Правила аккредитации журналистов в новой редакции, которые предусматривают четкий и упорядоченный механизм проведения процедуры аккредитации журналистов, объединениях и организациях Республики Казахстан.</w:t>
      </w:r>
    </w:p>
    <w:p w:rsidR="00C20874" w:rsidRPr="00F041E0" w:rsidRDefault="00C20874" w:rsidP="00C20874">
      <w:pPr>
        <w:shd w:val="clear" w:color="auto" w:fill="FFFFFF"/>
        <w:ind w:firstLine="709"/>
        <w:jc w:val="both"/>
        <w:rPr>
          <w:sz w:val="28"/>
          <w:szCs w:val="28"/>
        </w:rPr>
      </w:pPr>
      <w:r w:rsidRPr="00F041E0">
        <w:rPr>
          <w:sz w:val="28"/>
          <w:szCs w:val="28"/>
        </w:rPr>
        <w:t xml:space="preserve">Министерством также осуществляются мероприятия в рамках Специального плана по обучению специалистов </w:t>
      </w:r>
      <w:proofErr w:type="spellStart"/>
      <w:r w:rsidRPr="00F041E0">
        <w:rPr>
          <w:sz w:val="28"/>
          <w:szCs w:val="28"/>
        </w:rPr>
        <w:t>медиасферы</w:t>
      </w:r>
      <w:proofErr w:type="spellEnd"/>
      <w:r w:rsidRPr="00F041E0">
        <w:rPr>
          <w:sz w:val="28"/>
          <w:szCs w:val="28"/>
        </w:rPr>
        <w:t xml:space="preserve"> на</w:t>
      </w:r>
      <w:r>
        <w:rPr>
          <w:sz w:val="28"/>
          <w:szCs w:val="28"/>
          <w:lang w:val="kk-KZ"/>
        </w:rPr>
        <w:t xml:space="preserve"> </w:t>
      </w:r>
      <w:r w:rsidRPr="00F041E0">
        <w:rPr>
          <w:sz w:val="28"/>
          <w:szCs w:val="28"/>
        </w:rPr>
        <w:t>2020-2021 годы.</w:t>
      </w:r>
    </w:p>
    <w:p w:rsidR="00C20874" w:rsidRPr="00F041E0" w:rsidRDefault="00C20874" w:rsidP="00C20874">
      <w:pPr>
        <w:shd w:val="clear" w:color="auto" w:fill="FFFFFF"/>
        <w:ind w:firstLine="709"/>
        <w:jc w:val="both"/>
        <w:rPr>
          <w:sz w:val="28"/>
          <w:szCs w:val="28"/>
        </w:rPr>
      </w:pPr>
      <w:r w:rsidRPr="00F041E0">
        <w:rPr>
          <w:sz w:val="28"/>
          <w:szCs w:val="28"/>
        </w:rPr>
        <w:t>В реалиях современного мира, отечественная сфера СМИ требует фундаментальной перестройки методов обучения и совершенствования компетенции представителей деятелей этой сферы.</w:t>
      </w:r>
    </w:p>
    <w:p w:rsidR="00C20874" w:rsidRPr="00F041E0" w:rsidRDefault="00C20874" w:rsidP="00C20874">
      <w:pPr>
        <w:shd w:val="clear" w:color="auto" w:fill="FFFFFF"/>
        <w:ind w:firstLine="709"/>
        <w:jc w:val="both"/>
        <w:rPr>
          <w:sz w:val="28"/>
          <w:szCs w:val="28"/>
        </w:rPr>
      </w:pPr>
      <w:r w:rsidRPr="00F041E0">
        <w:rPr>
          <w:sz w:val="28"/>
          <w:szCs w:val="28"/>
        </w:rPr>
        <w:t xml:space="preserve">Целью Специального плана - является систематизация образовательного процесса, повышение профессионального уровня и конкурентоспособности специалистов отрасли отечественного СМИ. </w:t>
      </w:r>
    </w:p>
    <w:p w:rsidR="00C20874" w:rsidRPr="00F041E0" w:rsidRDefault="00C20874" w:rsidP="00C20874">
      <w:pPr>
        <w:shd w:val="clear" w:color="auto" w:fill="FFFFFF"/>
        <w:ind w:firstLine="709"/>
        <w:jc w:val="both"/>
        <w:rPr>
          <w:sz w:val="28"/>
          <w:szCs w:val="28"/>
        </w:rPr>
      </w:pPr>
      <w:r w:rsidRPr="00F041E0">
        <w:rPr>
          <w:sz w:val="28"/>
          <w:szCs w:val="28"/>
        </w:rPr>
        <w:t>Специальный план предусматривает мероприятия по проведению долгосрочных и краткосрочных курсов для работников медиа сферы, организацию зарубежных стажировок, а также реализацию грантовых проектов для НПО в сфере СМИ.</w:t>
      </w:r>
    </w:p>
    <w:p w:rsidR="00C20874" w:rsidRDefault="00C20874" w:rsidP="00C20874">
      <w:pPr>
        <w:shd w:val="clear" w:color="auto" w:fill="FFFFFF"/>
        <w:ind w:firstLine="709"/>
        <w:jc w:val="both"/>
        <w:rPr>
          <w:i/>
          <w:sz w:val="28"/>
          <w:szCs w:val="28"/>
        </w:rPr>
      </w:pPr>
      <w:r w:rsidRPr="00F041E0">
        <w:rPr>
          <w:sz w:val="28"/>
          <w:szCs w:val="28"/>
        </w:rPr>
        <w:t>Учитывая стремительный рост развития СМИ и необходимость дальнейшего развития данной отрасли, Министерством на постоянной основе осуществляется работа по созданию качественного и функционирующего механизма регулирования СМИ, а также введение новых инициатив и подходов, способствующих развитию сферы информации в целом.</w:t>
      </w:r>
      <w:r w:rsidRPr="00F041E0">
        <w:rPr>
          <w:i/>
          <w:sz w:val="28"/>
          <w:szCs w:val="28"/>
        </w:rPr>
        <w:t xml:space="preserve"> </w:t>
      </w:r>
    </w:p>
    <w:p w:rsidR="00C20874" w:rsidRDefault="00C20874" w:rsidP="00C20874">
      <w:pPr>
        <w:shd w:val="clear" w:color="auto" w:fill="FFFFFF"/>
        <w:ind w:firstLine="709"/>
        <w:jc w:val="both"/>
        <w:rPr>
          <w:i/>
          <w:sz w:val="28"/>
          <w:szCs w:val="28"/>
        </w:rPr>
      </w:pPr>
      <w:r w:rsidRPr="00F724AE">
        <w:rPr>
          <w:i/>
          <w:sz w:val="28"/>
          <w:szCs w:val="28"/>
        </w:rPr>
        <w:t>По второму целевому индикатору</w:t>
      </w:r>
      <w:r>
        <w:rPr>
          <w:sz w:val="28"/>
          <w:szCs w:val="28"/>
        </w:rPr>
        <w:t xml:space="preserve"> «У</w:t>
      </w:r>
      <w:r w:rsidRPr="005E7016">
        <w:rPr>
          <w:sz w:val="28"/>
          <w:szCs w:val="28"/>
        </w:rPr>
        <w:t>ровень удовлетворенности населения освещением государственной политики в СМИ</w:t>
      </w:r>
      <w:r>
        <w:rPr>
          <w:sz w:val="28"/>
          <w:szCs w:val="28"/>
        </w:rPr>
        <w:t>»</w:t>
      </w:r>
      <w:r w:rsidRPr="005E7016">
        <w:rPr>
          <w:sz w:val="28"/>
          <w:szCs w:val="28"/>
        </w:rPr>
        <w:t xml:space="preserve"> составил 6</w:t>
      </w:r>
      <w:r>
        <w:rPr>
          <w:sz w:val="28"/>
          <w:szCs w:val="28"/>
        </w:rPr>
        <w:t>8 </w:t>
      </w:r>
      <w:r w:rsidRPr="005E7016">
        <w:rPr>
          <w:sz w:val="28"/>
          <w:szCs w:val="28"/>
        </w:rPr>
        <w:t>%</w:t>
      </w:r>
      <w:r w:rsidRPr="005E7016">
        <w:rPr>
          <w:i/>
          <w:sz w:val="28"/>
          <w:szCs w:val="28"/>
        </w:rPr>
        <w:t>.</w:t>
      </w:r>
    </w:p>
    <w:p w:rsidR="00C20874" w:rsidRPr="00521296" w:rsidRDefault="00C20874" w:rsidP="00C20874">
      <w:pPr>
        <w:shd w:val="clear" w:color="auto" w:fill="FFFFFF"/>
        <w:ind w:firstLine="709"/>
        <w:jc w:val="both"/>
        <w:rPr>
          <w:sz w:val="28"/>
          <w:szCs w:val="28"/>
        </w:rPr>
      </w:pPr>
      <w:r w:rsidRPr="00521296">
        <w:rPr>
          <w:sz w:val="28"/>
          <w:szCs w:val="28"/>
        </w:rPr>
        <w:t>Реализация государственной информационной политики в 2020 году осуществлена посредством 80 республиканских и частных СМИ – в частности, 10 теле- и радиоканалов, 41 печатного издания и 37 интернет-ресурсов. По итогам реализации государственного информационного заказа произведено: 20 телесериалов (всего 220 серий), 86 документальных фильмов, 586 телевизионных программ, 40 радиопередач, 252 видеоролика,</w:t>
      </w:r>
      <w:r>
        <w:rPr>
          <w:sz w:val="28"/>
          <w:szCs w:val="28"/>
          <w:lang w:val="kk-KZ"/>
        </w:rPr>
        <w:t xml:space="preserve"> </w:t>
      </w:r>
      <w:r w:rsidRPr="00521296">
        <w:rPr>
          <w:sz w:val="28"/>
          <w:szCs w:val="28"/>
        </w:rPr>
        <w:t>10 аудиороликов.</w:t>
      </w:r>
    </w:p>
    <w:p w:rsidR="00C20874" w:rsidRPr="00521296" w:rsidRDefault="00C20874" w:rsidP="00C20874">
      <w:pPr>
        <w:shd w:val="clear" w:color="auto" w:fill="FFFFFF"/>
        <w:ind w:firstLine="709"/>
        <w:jc w:val="both"/>
        <w:rPr>
          <w:sz w:val="28"/>
          <w:szCs w:val="28"/>
        </w:rPr>
      </w:pPr>
      <w:r w:rsidRPr="00521296">
        <w:rPr>
          <w:sz w:val="28"/>
          <w:szCs w:val="28"/>
        </w:rPr>
        <w:t>В условиях пандемии в 2020 году в телевизионном формате без участия зрителей Министерством проведены плановые мероприятия: ежегодная национальная премия в области телевидения «</w:t>
      </w:r>
      <w:proofErr w:type="spellStart"/>
      <w:r w:rsidRPr="00521296">
        <w:rPr>
          <w:sz w:val="28"/>
          <w:szCs w:val="28"/>
        </w:rPr>
        <w:t>Тұмар</w:t>
      </w:r>
      <w:proofErr w:type="spellEnd"/>
      <w:r w:rsidRPr="00521296">
        <w:rPr>
          <w:sz w:val="28"/>
          <w:szCs w:val="28"/>
        </w:rPr>
        <w:t>» по</w:t>
      </w:r>
      <w:r>
        <w:rPr>
          <w:sz w:val="28"/>
          <w:szCs w:val="28"/>
          <w:lang w:val="kk-KZ"/>
        </w:rPr>
        <w:t xml:space="preserve"> </w:t>
      </w:r>
      <w:r w:rsidRPr="00521296">
        <w:rPr>
          <w:sz w:val="28"/>
          <w:szCs w:val="28"/>
        </w:rPr>
        <w:t>10 номинациям и национальная премия в области печатной, радио, интернет - журналистики «Үркер-2019» по 11 номинациям. Также, в онлайн-формате проведена казахстанская медиа-неделя «</w:t>
      </w:r>
      <w:proofErr w:type="spellStart"/>
      <w:r w:rsidRPr="00521296">
        <w:rPr>
          <w:sz w:val="28"/>
          <w:szCs w:val="28"/>
        </w:rPr>
        <w:t>Astana</w:t>
      </w:r>
      <w:proofErr w:type="spellEnd"/>
      <w:r w:rsidRPr="00521296">
        <w:rPr>
          <w:sz w:val="28"/>
          <w:szCs w:val="28"/>
        </w:rPr>
        <w:t xml:space="preserve"> </w:t>
      </w:r>
      <w:proofErr w:type="spellStart"/>
      <w:r w:rsidRPr="00521296">
        <w:rPr>
          <w:sz w:val="28"/>
          <w:szCs w:val="28"/>
        </w:rPr>
        <w:t>media</w:t>
      </w:r>
      <w:proofErr w:type="spellEnd"/>
      <w:r w:rsidRPr="00521296">
        <w:rPr>
          <w:sz w:val="28"/>
          <w:szCs w:val="28"/>
        </w:rPr>
        <w:t xml:space="preserve"> </w:t>
      </w:r>
      <w:proofErr w:type="spellStart"/>
      <w:r w:rsidRPr="00521296">
        <w:rPr>
          <w:sz w:val="28"/>
          <w:szCs w:val="28"/>
        </w:rPr>
        <w:t>Week</w:t>
      </w:r>
      <w:proofErr w:type="spellEnd"/>
      <w:r w:rsidRPr="00521296">
        <w:rPr>
          <w:sz w:val="28"/>
          <w:szCs w:val="28"/>
        </w:rPr>
        <w:t>», где Регистрацию на сайте прошли около 1500 участников более чем из 16 стран мира, за три дня работы было более 10 000 просмотров на площадках, где проходила трансляция.</w:t>
      </w:r>
    </w:p>
    <w:p w:rsidR="00C20874" w:rsidRPr="00521296" w:rsidRDefault="00C20874" w:rsidP="00C20874">
      <w:pPr>
        <w:shd w:val="clear" w:color="auto" w:fill="FFFFFF"/>
        <w:ind w:firstLine="709"/>
        <w:jc w:val="both"/>
        <w:rPr>
          <w:sz w:val="28"/>
          <w:szCs w:val="28"/>
        </w:rPr>
      </w:pPr>
      <w:r w:rsidRPr="00521296">
        <w:rPr>
          <w:sz w:val="28"/>
          <w:szCs w:val="28"/>
        </w:rPr>
        <w:t xml:space="preserve">В рамках распространения телеканала </w:t>
      </w:r>
      <w:proofErr w:type="spellStart"/>
      <w:r w:rsidRPr="00521296">
        <w:rPr>
          <w:sz w:val="28"/>
          <w:szCs w:val="28"/>
        </w:rPr>
        <w:t>Kazakh</w:t>
      </w:r>
      <w:proofErr w:type="spellEnd"/>
      <w:r w:rsidRPr="00521296">
        <w:rPr>
          <w:sz w:val="28"/>
          <w:szCs w:val="28"/>
        </w:rPr>
        <w:t xml:space="preserve"> TV за рубежом – с</w:t>
      </w:r>
      <w:r>
        <w:rPr>
          <w:sz w:val="28"/>
          <w:szCs w:val="28"/>
        </w:rPr>
        <w:t xml:space="preserve"> </w:t>
      </w:r>
      <w:r w:rsidRPr="00521296">
        <w:rPr>
          <w:sz w:val="28"/>
          <w:szCs w:val="28"/>
        </w:rPr>
        <w:t xml:space="preserve">1 января 2020 года по сегодняшний день Агентством «Хабар» было подключено 38 </w:t>
      </w:r>
      <w:r w:rsidRPr="00521296">
        <w:rPr>
          <w:sz w:val="28"/>
          <w:szCs w:val="28"/>
        </w:rPr>
        <w:lastRenderedPageBreak/>
        <w:t>иностранных операторов на территории ОАЭ, Грузии, Германии, Болгарии, России, Латвии, Монголии и Туркменистана.</w:t>
      </w:r>
    </w:p>
    <w:p w:rsidR="00C20874" w:rsidRPr="00DD3481" w:rsidRDefault="00C20874" w:rsidP="00C20874">
      <w:pPr>
        <w:shd w:val="clear" w:color="auto" w:fill="FFFFFF"/>
        <w:ind w:firstLine="709"/>
        <w:jc w:val="both"/>
        <w:rPr>
          <w:i/>
          <w:sz w:val="24"/>
          <w:szCs w:val="24"/>
        </w:rPr>
      </w:pPr>
      <w:proofErr w:type="spellStart"/>
      <w:r w:rsidRPr="00DD3481">
        <w:rPr>
          <w:i/>
          <w:sz w:val="24"/>
          <w:szCs w:val="24"/>
        </w:rPr>
        <w:t>Справочно</w:t>
      </w:r>
      <w:proofErr w:type="spellEnd"/>
      <w:r w:rsidRPr="00DD3481">
        <w:rPr>
          <w:i/>
          <w:sz w:val="24"/>
          <w:szCs w:val="24"/>
        </w:rPr>
        <w:t>: ОАЭ(</w:t>
      </w:r>
      <w:proofErr w:type="spellStart"/>
      <w:r w:rsidRPr="00DD3481">
        <w:rPr>
          <w:i/>
          <w:sz w:val="24"/>
          <w:szCs w:val="24"/>
        </w:rPr>
        <w:t>Etisalat</w:t>
      </w:r>
      <w:proofErr w:type="spellEnd"/>
      <w:r w:rsidRPr="00DD3481">
        <w:rPr>
          <w:i/>
          <w:sz w:val="24"/>
          <w:szCs w:val="24"/>
        </w:rPr>
        <w:t>), Грузии (LLC TVG), Германии (</w:t>
      </w:r>
      <w:proofErr w:type="spellStart"/>
      <w:r w:rsidRPr="00DD3481">
        <w:rPr>
          <w:i/>
          <w:sz w:val="24"/>
          <w:szCs w:val="24"/>
        </w:rPr>
        <w:t>Deutsche</w:t>
      </w:r>
      <w:proofErr w:type="spellEnd"/>
      <w:r w:rsidRPr="00DD3481">
        <w:rPr>
          <w:i/>
          <w:sz w:val="24"/>
          <w:szCs w:val="24"/>
        </w:rPr>
        <w:t xml:space="preserve"> </w:t>
      </w:r>
      <w:proofErr w:type="spellStart"/>
      <w:r w:rsidRPr="00DD3481">
        <w:rPr>
          <w:i/>
          <w:sz w:val="24"/>
          <w:szCs w:val="24"/>
        </w:rPr>
        <w:t>Telekom</w:t>
      </w:r>
      <w:proofErr w:type="spellEnd"/>
      <w:r w:rsidRPr="00DD3481">
        <w:rPr>
          <w:i/>
          <w:sz w:val="24"/>
          <w:szCs w:val="24"/>
        </w:rPr>
        <w:t xml:space="preserve"> AG, R-KOM, </w:t>
      </w:r>
      <w:proofErr w:type="spellStart"/>
      <w:r w:rsidRPr="00DD3481">
        <w:rPr>
          <w:i/>
          <w:sz w:val="24"/>
          <w:szCs w:val="24"/>
        </w:rPr>
        <w:t>Unitymedia</w:t>
      </w:r>
      <w:proofErr w:type="spellEnd"/>
      <w:r w:rsidRPr="00DD3481">
        <w:rPr>
          <w:i/>
          <w:sz w:val="24"/>
          <w:szCs w:val="24"/>
        </w:rPr>
        <w:t xml:space="preserve">, VSE </w:t>
      </w:r>
      <w:proofErr w:type="spellStart"/>
      <w:r w:rsidRPr="00DD3481">
        <w:rPr>
          <w:i/>
          <w:sz w:val="24"/>
          <w:szCs w:val="24"/>
        </w:rPr>
        <w:t>Net</w:t>
      </w:r>
      <w:proofErr w:type="spellEnd"/>
      <w:r w:rsidRPr="00DD3481">
        <w:rPr>
          <w:i/>
          <w:sz w:val="24"/>
          <w:szCs w:val="24"/>
        </w:rPr>
        <w:t xml:space="preserve">, </w:t>
      </w:r>
      <w:proofErr w:type="spellStart"/>
      <w:r w:rsidRPr="00DD3481">
        <w:rPr>
          <w:i/>
          <w:sz w:val="24"/>
          <w:szCs w:val="24"/>
        </w:rPr>
        <w:t>WilhelmTel</w:t>
      </w:r>
      <w:proofErr w:type="spellEnd"/>
      <w:r w:rsidRPr="00DD3481">
        <w:rPr>
          <w:i/>
          <w:sz w:val="24"/>
          <w:szCs w:val="24"/>
        </w:rPr>
        <w:t xml:space="preserve">, </w:t>
      </w:r>
      <w:proofErr w:type="spellStart"/>
      <w:r w:rsidRPr="00DD3481">
        <w:rPr>
          <w:i/>
          <w:sz w:val="24"/>
          <w:szCs w:val="24"/>
        </w:rPr>
        <w:t>Willy.Tel</w:t>
      </w:r>
      <w:proofErr w:type="spellEnd"/>
      <w:r w:rsidRPr="00DD3481">
        <w:rPr>
          <w:i/>
          <w:sz w:val="24"/>
          <w:szCs w:val="24"/>
        </w:rPr>
        <w:t xml:space="preserve">, </w:t>
      </w:r>
      <w:proofErr w:type="spellStart"/>
      <w:r w:rsidRPr="00DD3481">
        <w:rPr>
          <w:i/>
          <w:sz w:val="24"/>
          <w:szCs w:val="24"/>
        </w:rPr>
        <w:t>Kevag</w:t>
      </w:r>
      <w:proofErr w:type="spellEnd"/>
      <w:r w:rsidRPr="00DD3481">
        <w:rPr>
          <w:i/>
          <w:sz w:val="24"/>
          <w:szCs w:val="24"/>
        </w:rPr>
        <w:t xml:space="preserve"> </w:t>
      </w:r>
      <w:proofErr w:type="spellStart"/>
      <w:r w:rsidRPr="00DD3481">
        <w:rPr>
          <w:i/>
          <w:sz w:val="24"/>
          <w:szCs w:val="24"/>
        </w:rPr>
        <w:t>Telekom</w:t>
      </w:r>
      <w:proofErr w:type="spellEnd"/>
      <w:r w:rsidRPr="00DD3481">
        <w:rPr>
          <w:i/>
          <w:sz w:val="24"/>
          <w:szCs w:val="24"/>
        </w:rPr>
        <w:t xml:space="preserve">, </w:t>
      </w:r>
      <w:proofErr w:type="spellStart"/>
      <w:r w:rsidRPr="00DD3481">
        <w:rPr>
          <w:i/>
          <w:sz w:val="24"/>
          <w:szCs w:val="24"/>
        </w:rPr>
        <w:t>Vodafone</w:t>
      </w:r>
      <w:proofErr w:type="spellEnd"/>
      <w:r w:rsidRPr="00DD3481">
        <w:rPr>
          <w:i/>
          <w:sz w:val="24"/>
          <w:szCs w:val="24"/>
        </w:rPr>
        <w:t xml:space="preserve"> </w:t>
      </w:r>
      <w:proofErr w:type="spellStart"/>
      <w:r w:rsidRPr="00DD3481">
        <w:rPr>
          <w:i/>
          <w:sz w:val="24"/>
          <w:szCs w:val="24"/>
        </w:rPr>
        <w:t>Kabel</w:t>
      </w:r>
      <w:proofErr w:type="spellEnd"/>
      <w:r w:rsidRPr="00DD3481">
        <w:rPr>
          <w:i/>
          <w:sz w:val="24"/>
          <w:szCs w:val="24"/>
        </w:rPr>
        <w:t xml:space="preserve"> </w:t>
      </w:r>
      <w:proofErr w:type="spellStart"/>
      <w:r w:rsidRPr="00DD3481">
        <w:rPr>
          <w:i/>
          <w:sz w:val="24"/>
          <w:szCs w:val="24"/>
        </w:rPr>
        <w:t>Deutschland</w:t>
      </w:r>
      <w:proofErr w:type="spellEnd"/>
      <w:r w:rsidRPr="00DD3481">
        <w:rPr>
          <w:i/>
          <w:sz w:val="24"/>
          <w:szCs w:val="24"/>
        </w:rPr>
        <w:t>), России (ООО «</w:t>
      </w:r>
      <w:proofErr w:type="spellStart"/>
      <w:r w:rsidRPr="00DD3481">
        <w:rPr>
          <w:i/>
          <w:sz w:val="24"/>
          <w:szCs w:val="24"/>
        </w:rPr>
        <w:t>Данцер</w:t>
      </w:r>
      <w:proofErr w:type="spellEnd"/>
      <w:r w:rsidRPr="00DD3481">
        <w:rPr>
          <w:i/>
          <w:sz w:val="24"/>
          <w:szCs w:val="24"/>
        </w:rPr>
        <w:t>», ООО «</w:t>
      </w:r>
      <w:proofErr w:type="spellStart"/>
      <w:r w:rsidRPr="00DD3481">
        <w:rPr>
          <w:i/>
          <w:sz w:val="24"/>
          <w:szCs w:val="24"/>
        </w:rPr>
        <w:t>Коммаст</w:t>
      </w:r>
      <w:proofErr w:type="spellEnd"/>
      <w:r w:rsidRPr="00DD3481">
        <w:rPr>
          <w:i/>
          <w:sz w:val="24"/>
          <w:szCs w:val="24"/>
        </w:rPr>
        <w:t>», ООО «Лидер-Телеком», ООО «</w:t>
      </w:r>
      <w:proofErr w:type="spellStart"/>
      <w:r w:rsidRPr="00DD3481">
        <w:rPr>
          <w:i/>
          <w:sz w:val="24"/>
          <w:szCs w:val="24"/>
        </w:rPr>
        <w:t>Инсис</w:t>
      </w:r>
      <w:proofErr w:type="spellEnd"/>
      <w:r w:rsidRPr="00DD3481">
        <w:rPr>
          <w:i/>
          <w:sz w:val="24"/>
          <w:szCs w:val="24"/>
        </w:rPr>
        <w:t>», ООО «</w:t>
      </w:r>
      <w:proofErr w:type="spellStart"/>
      <w:r w:rsidRPr="00DD3481">
        <w:rPr>
          <w:i/>
          <w:sz w:val="24"/>
          <w:szCs w:val="24"/>
        </w:rPr>
        <w:t>ТВиСТ</w:t>
      </w:r>
      <w:proofErr w:type="spellEnd"/>
      <w:r w:rsidRPr="00DD3481">
        <w:rPr>
          <w:i/>
          <w:sz w:val="24"/>
          <w:szCs w:val="24"/>
        </w:rPr>
        <w:t>», ООО «Многопрофильное предприятие средств связи и телекоммуникаций», ИП Рыжова Наталья Александровна, ООО «Прайд», ООО «</w:t>
      </w:r>
      <w:proofErr w:type="spellStart"/>
      <w:r w:rsidRPr="00DD3481">
        <w:rPr>
          <w:i/>
          <w:sz w:val="24"/>
          <w:szCs w:val="24"/>
        </w:rPr>
        <w:t>Инсит</w:t>
      </w:r>
      <w:proofErr w:type="spellEnd"/>
      <w:r w:rsidRPr="00DD3481">
        <w:rPr>
          <w:i/>
          <w:sz w:val="24"/>
          <w:szCs w:val="24"/>
        </w:rPr>
        <w:t xml:space="preserve">-КТВ»), </w:t>
      </w:r>
      <w:proofErr w:type="spellStart"/>
      <w:r w:rsidRPr="00DD3481">
        <w:rPr>
          <w:i/>
          <w:sz w:val="24"/>
          <w:szCs w:val="24"/>
        </w:rPr>
        <w:t>Беларусии</w:t>
      </w:r>
      <w:proofErr w:type="spellEnd"/>
      <w:r w:rsidRPr="00DD3481">
        <w:rPr>
          <w:i/>
          <w:sz w:val="24"/>
          <w:szCs w:val="24"/>
        </w:rPr>
        <w:t xml:space="preserve"> ("Передовые технологии" ООО, "Комплексные облачные технологии" ООО, "Современные технологии связи" ООО, "</w:t>
      </w:r>
      <w:proofErr w:type="spellStart"/>
      <w:r w:rsidRPr="00DD3481">
        <w:rPr>
          <w:i/>
          <w:sz w:val="24"/>
          <w:szCs w:val="24"/>
        </w:rPr>
        <w:t>ТриАнда</w:t>
      </w:r>
      <w:proofErr w:type="spellEnd"/>
      <w:r w:rsidRPr="00DD3481">
        <w:rPr>
          <w:i/>
          <w:sz w:val="24"/>
          <w:szCs w:val="24"/>
        </w:rPr>
        <w:t xml:space="preserve">" ООО), Болгарии (TVN </w:t>
      </w:r>
      <w:proofErr w:type="spellStart"/>
      <w:r w:rsidRPr="00DD3481">
        <w:rPr>
          <w:i/>
          <w:sz w:val="24"/>
          <w:szCs w:val="24"/>
        </w:rPr>
        <w:t>Distribution</w:t>
      </w:r>
      <w:proofErr w:type="spellEnd"/>
      <w:r w:rsidRPr="00DD3481">
        <w:rPr>
          <w:i/>
          <w:sz w:val="24"/>
          <w:szCs w:val="24"/>
        </w:rPr>
        <w:t xml:space="preserve"> </w:t>
      </w:r>
      <w:proofErr w:type="spellStart"/>
      <w:r w:rsidRPr="00DD3481">
        <w:rPr>
          <w:i/>
          <w:sz w:val="24"/>
          <w:szCs w:val="24"/>
        </w:rPr>
        <w:t>Bulgariq</w:t>
      </w:r>
      <w:proofErr w:type="spellEnd"/>
      <w:r w:rsidRPr="00DD3481">
        <w:rPr>
          <w:i/>
          <w:sz w:val="24"/>
          <w:szCs w:val="24"/>
        </w:rPr>
        <w:t xml:space="preserve"> </w:t>
      </w:r>
      <w:proofErr w:type="spellStart"/>
      <w:r w:rsidRPr="00DD3481">
        <w:rPr>
          <w:i/>
          <w:sz w:val="24"/>
          <w:szCs w:val="24"/>
        </w:rPr>
        <w:t>ltd</w:t>
      </w:r>
      <w:proofErr w:type="spellEnd"/>
      <w:r w:rsidRPr="00DD3481">
        <w:rPr>
          <w:i/>
          <w:sz w:val="24"/>
          <w:szCs w:val="24"/>
        </w:rPr>
        <w:t xml:space="preserve">.), Монголии (NBC </w:t>
      </w:r>
      <w:proofErr w:type="spellStart"/>
      <w:r w:rsidRPr="00DD3481">
        <w:rPr>
          <w:i/>
          <w:sz w:val="24"/>
          <w:szCs w:val="24"/>
        </w:rPr>
        <w:t>Limited</w:t>
      </w:r>
      <w:proofErr w:type="spellEnd"/>
      <w:r w:rsidRPr="00DD3481">
        <w:rPr>
          <w:i/>
          <w:sz w:val="24"/>
          <w:szCs w:val="24"/>
        </w:rPr>
        <w:t xml:space="preserve"> </w:t>
      </w:r>
      <w:proofErr w:type="spellStart"/>
      <w:r w:rsidRPr="00DD3481">
        <w:rPr>
          <w:i/>
          <w:sz w:val="24"/>
          <w:szCs w:val="24"/>
        </w:rPr>
        <w:t>Liability</w:t>
      </w:r>
      <w:proofErr w:type="spellEnd"/>
      <w:r w:rsidRPr="00DD3481">
        <w:rPr>
          <w:i/>
          <w:sz w:val="24"/>
          <w:szCs w:val="24"/>
        </w:rPr>
        <w:t xml:space="preserve"> </w:t>
      </w:r>
      <w:proofErr w:type="spellStart"/>
      <w:r w:rsidRPr="00DD3481">
        <w:rPr>
          <w:i/>
          <w:sz w:val="24"/>
          <w:szCs w:val="24"/>
        </w:rPr>
        <w:t>Company</w:t>
      </w:r>
      <w:proofErr w:type="spellEnd"/>
      <w:r w:rsidRPr="00DD3481">
        <w:rPr>
          <w:i/>
          <w:sz w:val="24"/>
          <w:szCs w:val="24"/>
        </w:rPr>
        <w:t xml:space="preserve">), Латвии (SIA ARTS, SIA KTV </w:t>
      </w:r>
      <w:proofErr w:type="spellStart"/>
      <w:r w:rsidRPr="00DD3481">
        <w:rPr>
          <w:i/>
          <w:sz w:val="24"/>
          <w:szCs w:val="24"/>
        </w:rPr>
        <w:t>Teleanss</w:t>
      </w:r>
      <w:proofErr w:type="spellEnd"/>
      <w:r w:rsidRPr="00DD3481">
        <w:rPr>
          <w:i/>
          <w:sz w:val="24"/>
          <w:szCs w:val="24"/>
        </w:rPr>
        <w:t xml:space="preserve">, SIA </w:t>
      </w:r>
      <w:proofErr w:type="spellStart"/>
      <w:r w:rsidRPr="00DD3481">
        <w:rPr>
          <w:i/>
          <w:sz w:val="24"/>
          <w:szCs w:val="24"/>
        </w:rPr>
        <w:t>Scintilla</w:t>
      </w:r>
      <w:proofErr w:type="spellEnd"/>
      <w:r w:rsidRPr="00DD3481">
        <w:rPr>
          <w:i/>
          <w:sz w:val="24"/>
          <w:szCs w:val="24"/>
        </w:rPr>
        <w:t xml:space="preserve">, SIA Electrons.lv, SIA </w:t>
      </w:r>
      <w:proofErr w:type="spellStart"/>
      <w:r w:rsidRPr="00DD3481">
        <w:rPr>
          <w:i/>
          <w:sz w:val="24"/>
          <w:szCs w:val="24"/>
        </w:rPr>
        <w:t>Media</w:t>
      </w:r>
      <w:proofErr w:type="spellEnd"/>
      <w:r w:rsidRPr="00DD3481">
        <w:rPr>
          <w:i/>
          <w:sz w:val="24"/>
          <w:szCs w:val="24"/>
        </w:rPr>
        <w:t xml:space="preserve"> </w:t>
      </w:r>
      <w:proofErr w:type="spellStart"/>
      <w:r w:rsidRPr="00DD3481">
        <w:rPr>
          <w:i/>
          <w:sz w:val="24"/>
          <w:szCs w:val="24"/>
        </w:rPr>
        <w:t>Centrs</w:t>
      </w:r>
      <w:proofErr w:type="spellEnd"/>
      <w:r w:rsidRPr="00DD3481">
        <w:rPr>
          <w:i/>
          <w:sz w:val="24"/>
          <w:szCs w:val="24"/>
        </w:rPr>
        <w:t xml:space="preserve"> </w:t>
      </w:r>
      <w:proofErr w:type="spellStart"/>
      <w:r w:rsidRPr="00DD3481">
        <w:rPr>
          <w:i/>
          <w:sz w:val="24"/>
          <w:szCs w:val="24"/>
        </w:rPr>
        <w:t>Kurzeme</w:t>
      </w:r>
      <w:proofErr w:type="spellEnd"/>
      <w:r w:rsidRPr="00DD3481">
        <w:rPr>
          <w:i/>
          <w:sz w:val="24"/>
          <w:szCs w:val="24"/>
        </w:rPr>
        <w:t xml:space="preserve">, SIA </w:t>
      </w:r>
      <w:proofErr w:type="spellStart"/>
      <w:r w:rsidRPr="00DD3481">
        <w:rPr>
          <w:i/>
          <w:sz w:val="24"/>
          <w:szCs w:val="24"/>
        </w:rPr>
        <w:t>Kopideja</w:t>
      </w:r>
      <w:proofErr w:type="spellEnd"/>
      <w:r w:rsidRPr="00DD3481">
        <w:rPr>
          <w:i/>
          <w:sz w:val="24"/>
          <w:szCs w:val="24"/>
        </w:rPr>
        <w:t xml:space="preserve">, SIA </w:t>
      </w:r>
      <w:proofErr w:type="spellStart"/>
      <w:r w:rsidRPr="00DD3481">
        <w:rPr>
          <w:i/>
          <w:sz w:val="24"/>
          <w:szCs w:val="24"/>
        </w:rPr>
        <w:t>Infonet</w:t>
      </w:r>
      <w:proofErr w:type="spellEnd"/>
      <w:r w:rsidRPr="00DD3481">
        <w:rPr>
          <w:i/>
          <w:sz w:val="24"/>
          <w:szCs w:val="24"/>
        </w:rPr>
        <w:t xml:space="preserve"> </w:t>
      </w:r>
      <w:proofErr w:type="spellStart"/>
      <w:r w:rsidRPr="00DD3481">
        <w:rPr>
          <w:i/>
          <w:sz w:val="24"/>
          <w:szCs w:val="24"/>
        </w:rPr>
        <w:t>Sistēmas</w:t>
      </w:r>
      <w:proofErr w:type="spellEnd"/>
      <w:r w:rsidRPr="00DD3481">
        <w:rPr>
          <w:i/>
          <w:sz w:val="24"/>
          <w:szCs w:val="24"/>
        </w:rPr>
        <w:t xml:space="preserve">, SIA STARNET, SIA </w:t>
      </w:r>
      <w:proofErr w:type="spellStart"/>
      <w:r w:rsidRPr="00DD3481">
        <w:rPr>
          <w:i/>
          <w:sz w:val="24"/>
          <w:szCs w:val="24"/>
        </w:rPr>
        <w:t>Elektrons</w:t>
      </w:r>
      <w:proofErr w:type="spellEnd"/>
      <w:r w:rsidRPr="00DD3481">
        <w:rPr>
          <w:i/>
          <w:sz w:val="24"/>
          <w:szCs w:val="24"/>
        </w:rPr>
        <w:t xml:space="preserve"> S, SIA </w:t>
      </w:r>
      <w:proofErr w:type="spellStart"/>
      <w:r w:rsidRPr="00DD3481">
        <w:rPr>
          <w:i/>
          <w:sz w:val="24"/>
          <w:szCs w:val="24"/>
        </w:rPr>
        <w:t>SkaTvis</w:t>
      </w:r>
      <w:proofErr w:type="spellEnd"/>
      <w:r w:rsidRPr="00DD3481">
        <w:rPr>
          <w:i/>
          <w:sz w:val="24"/>
          <w:szCs w:val="24"/>
        </w:rPr>
        <w:t xml:space="preserve">, SIA </w:t>
      </w:r>
      <w:proofErr w:type="spellStart"/>
      <w:r w:rsidRPr="00DD3481">
        <w:rPr>
          <w:i/>
          <w:sz w:val="24"/>
          <w:szCs w:val="24"/>
        </w:rPr>
        <w:t>Mīts</w:t>
      </w:r>
      <w:proofErr w:type="spellEnd"/>
      <w:r w:rsidRPr="00DD3481">
        <w:rPr>
          <w:i/>
          <w:sz w:val="24"/>
          <w:szCs w:val="24"/>
        </w:rPr>
        <w:t xml:space="preserve"> LV, SIA </w:t>
      </w:r>
      <w:proofErr w:type="spellStart"/>
      <w:r w:rsidRPr="00DD3481">
        <w:rPr>
          <w:i/>
          <w:sz w:val="24"/>
          <w:szCs w:val="24"/>
        </w:rPr>
        <w:t>Dnet</w:t>
      </w:r>
      <w:proofErr w:type="spellEnd"/>
      <w:r w:rsidRPr="00DD3481">
        <w:rPr>
          <w:i/>
          <w:sz w:val="24"/>
          <w:szCs w:val="24"/>
        </w:rPr>
        <w:t xml:space="preserve"> IT </w:t>
      </w:r>
      <w:proofErr w:type="spellStart"/>
      <w:r w:rsidRPr="00DD3481">
        <w:rPr>
          <w:i/>
          <w:sz w:val="24"/>
          <w:szCs w:val="24"/>
        </w:rPr>
        <w:t>Solutions</w:t>
      </w:r>
      <w:proofErr w:type="spellEnd"/>
      <w:r w:rsidRPr="00DD3481">
        <w:rPr>
          <w:i/>
          <w:sz w:val="24"/>
          <w:szCs w:val="24"/>
        </w:rPr>
        <w:t>), Туркменистана (АШТУ).</w:t>
      </w:r>
    </w:p>
    <w:p w:rsidR="00C20874" w:rsidRPr="00521296" w:rsidRDefault="00C20874" w:rsidP="00C20874">
      <w:pPr>
        <w:shd w:val="clear" w:color="auto" w:fill="FFFFFF"/>
        <w:ind w:firstLine="709"/>
        <w:jc w:val="both"/>
        <w:rPr>
          <w:sz w:val="28"/>
          <w:szCs w:val="28"/>
        </w:rPr>
      </w:pPr>
      <w:r w:rsidRPr="00521296">
        <w:rPr>
          <w:sz w:val="28"/>
          <w:szCs w:val="28"/>
        </w:rPr>
        <w:t xml:space="preserve">В 2020 году запущен ряд новых информационных проектов. К примеру, в рамках празднования 175-летия Абая запущен телеканал </w:t>
      </w:r>
      <w:proofErr w:type="spellStart"/>
      <w:r w:rsidRPr="00521296">
        <w:rPr>
          <w:sz w:val="28"/>
          <w:szCs w:val="28"/>
        </w:rPr>
        <w:t>Abai</w:t>
      </w:r>
      <w:proofErr w:type="spellEnd"/>
      <w:r w:rsidRPr="00521296">
        <w:rPr>
          <w:sz w:val="28"/>
          <w:szCs w:val="28"/>
        </w:rPr>
        <w:t xml:space="preserve"> TV. В целях качественного информирования населения о деятельности госорганов, запущены 2 портала: Единый портал государственных СМИ, который дает гражданам достоверную информацию «из первых уст» и отвечает на актуальные вопросы читателей, а также Единый портал государственных программ, отражающий актуальную информацию о реализации текущих госпрограмм, дает рекомендации о том, как принять участие в той или иной программе.</w:t>
      </w:r>
    </w:p>
    <w:p w:rsidR="00C20874" w:rsidRPr="00521296" w:rsidRDefault="00C20874" w:rsidP="00C20874">
      <w:pPr>
        <w:shd w:val="clear" w:color="auto" w:fill="FFFFFF"/>
        <w:ind w:firstLine="709"/>
        <w:jc w:val="both"/>
        <w:rPr>
          <w:sz w:val="28"/>
          <w:szCs w:val="28"/>
        </w:rPr>
      </w:pPr>
      <w:r w:rsidRPr="00521296">
        <w:rPr>
          <w:sz w:val="28"/>
          <w:szCs w:val="28"/>
        </w:rPr>
        <w:t xml:space="preserve">Информационное сопровождение 30-летия Независимости Республики Казахстан, темы </w:t>
      </w:r>
      <w:proofErr w:type="spellStart"/>
      <w:r w:rsidRPr="00521296">
        <w:rPr>
          <w:sz w:val="28"/>
          <w:szCs w:val="28"/>
        </w:rPr>
        <w:t>волонтерства</w:t>
      </w:r>
      <w:proofErr w:type="spellEnd"/>
      <w:r w:rsidRPr="00521296">
        <w:rPr>
          <w:sz w:val="28"/>
          <w:szCs w:val="28"/>
        </w:rPr>
        <w:t>, реализации проектов программы «</w:t>
      </w:r>
      <w:proofErr w:type="spellStart"/>
      <w:r w:rsidRPr="00521296">
        <w:rPr>
          <w:sz w:val="28"/>
          <w:szCs w:val="28"/>
        </w:rPr>
        <w:t>Рухани</w:t>
      </w:r>
      <w:proofErr w:type="spellEnd"/>
      <w:r w:rsidRPr="00521296">
        <w:rPr>
          <w:sz w:val="28"/>
          <w:szCs w:val="28"/>
        </w:rPr>
        <w:t xml:space="preserve"> </w:t>
      </w:r>
      <w:proofErr w:type="spellStart"/>
      <w:r w:rsidRPr="00521296">
        <w:rPr>
          <w:sz w:val="28"/>
          <w:szCs w:val="28"/>
        </w:rPr>
        <w:t>жангыру</w:t>
      </w:r>
      <w:proofErr w:type="spellEnd"/>
      <w:r w:rsidRPr="00521296">
        <w:rPr>
          <w:sz w:val="28"/>
          <w:szCs w:val="28"/>
        </w:rPr>
        <w:t>» проводились в рамках отдельных блоков ЕМП - «Мероприятия, посвященные 30-летию Республики Казахстан», «Модернизация общественного сознания». Информационная работа по данным направлениям будет продолжена в рамках ЕМП на 2021 год.</w:t>
      </w:r>
    </w:p>
    <w:p w:rsidR="00C20874" w:rsidRDefault="00C20874" w:rsidP="00C20874">
      <w:pPr>
        <w:shd w:val="clear" w:color="auto" w:fill="FFFFFF"/>
        <w:ind w:firstLine="709"/>
        <w:jc w:val="both"/>
        <w:rPr>
          <w:sz w:val="28"/>
          <w:szCs w:val="28"/>
        </w:rPr>
      </w:pPr>
      <w:r w:rsidRPr="00521296">
        <w:rPr>
          <w:sz w:val="28"/>
          <w:szCs w:val="28"/>
        </w:rPr>
        <w:t>В целях развития сферы СМИ, а также повышения эффективности и качества государственной информационной политики Министерством на постоянной основе проводится работа по улучшению системы государственного регулирования в области СМИ, создания соответствующих условий для повышения профессиональной компетенции представителей отечественных СМИ.</w:t>
      </w:r>
    </w:p>
    <w:p w:rsidR="00C20874" w:rsidRDefault="00C20874" w:rsidP="00C20874">
      <w:pPr>
        <w:shd w:val="clear" w:color="auto" w:fill="FFFFFF"/>
        <w:ind w:firstLine="709"/>
        <w:jc w:val="both"/>
        <w:rPr>
          <w:i/>
          <w:sz w:val="28"/>
          <w:szCs w:val="28"/>
        </w:rPr>
      </w:pPr>
      <w:r w:rsidRPr="00F724AE">
        <w:rPr>
          <w:i/>
          <w:sz w:val="28"/>
          <w:szCs w:val="28"/>
        </w:rPr>
        <w:t xml:space="preserve">По </w:t>
      </w:r>
      <w:r>
        <w:rPr>
          <w:i/>
          <w:sz w:val="28"/>
          <w:szCs w:val="28"/>
        </w:rPr>
        <w:t>третье</w:t>
      </w:r>
      <w:r w:rsidRPr="00F724AE">
        <w:rPr>
          <w:i/>
          <w:sz w:val="28"/>
          <w:szCs w:val="28"/>
        </w:rPr>
        <w:t>му целевому индикатору</w:t>
      </w:r>
      <w:r>
        <w:rPr>
          <w:sz w:val="28"/>
          <w:szCs w:val="28"/>
        </w:rPr>
        <w:t xml:space="preserve"> «</w:t>
      </w:r>
      <w:r w:rsidRPr="005552AB">
        <w:rPr>
          <w:sz w:val="28"/>
          <w:szCs w:val="28"/>
        </w:rPr>
        <w:t>Уровень качества технического сопровождения производства телепрограмм государственных телеканалов (технические браки, остановки)</w:t>
      </w:r>
      <w:r>
        <w:rPr>
          <w:sz w:val="28"/>
          <w:szCs w:val="28"/>
        </w:rPr>
        <w:t>»</w:t>
      </w:r>
      <w:r w:rsidRPr="005E7016">
        <w:rPr>
          <w:sz w:val="28"/>
          <w:szCs w:val="28"/>
        </w:rPr>
        <w:t xml:space="preserve"> составил </w:t>
      </w:r>
      <w:r>
        <w:rPr>
          <w:sz w:val="28"/>
          <w:szCs w:val="28"/>
        </w:rPr>
        <w:t>126 секунд/год, при плане не более 3600 сек/год</w:t>
      </w:r>
      <w:r w:rsidRPr="005E7016">
        <w:rPr>
          <w:i/>
          <w:sz w:val="28"/>
          <w:szCs w:val="28"/>
        </w:rPr>
        <w:t>.</w:t>
      </w:r>
    </w:p>
    <w:p w:rsidR="00C20874" w:rsidRPr="004832C7" w:rsidRDefault="00C20874" w:rsidP="00C20874">
      <w:pPr>
        <w:shd w:val="clear" w:color="auto" w:fill="FFFFFF"/>
        <w:ind w:firstLine="709"/>
        <w:jc w:val="both"/>
        <w:rPr>
          <w:sz w:val="28"/>
          <w:szCs w:val="28"/>
        </w:rPr>
      </w:pPr>
      <w:r w:rsidRPr="004832C7">
        <w:rPr>
          <w:sz w:val="28"/>
          <w:szCs w:val="28"/>
        </w:rPr>
        <w:t>Для улучшения качества производимого контента Министерством проведена интеграция данных двух панелей телеизмерений и повышение оперативности предоставления данных для медиа аналитики.</w:t>
      </w:r>
    </w:p>
    <w:p w:rsidR="00C20874" w:rsidRPr="004832C7" w:rsidRDefault="00C20874" w:rsidP="00C20874">
      <w:pPr>
        <w:shd w:val="clear" w:color="auto" w:fill="FFFFFF"/>
        <w:ind w:firstLine="709"/>
        <w:jc w:val="both"/>
        <w:rPr>
          <w:sz w:val="28"/>
          <w:szCs w:val="28"/>
        </w:rPr>
      </w:pPr>
      <w:r w:rsidRPr="004832C7">
        <w:rPr>
          <w:sz w:val="28"/>
          <w:szCs w:val="28"/>
        </w:rPr>
        <w:t xml:space="preserve">В 2021-2022 годах в рамках проекта развития </w:t>
      </w:r>
      <w:proofErr w:type="spellStart"/>
      <w:r w:rsidRPr="004832C7">
        <w:rPr>
          <w:sz w:val="28"/>
          <w:szCs w:val="28"/>
        </w:rPr>
        <w:t>медиаизмерений</w:t>
      </w:r>
      <w:proofErr w:type="spellEnd"/>
      <w:r w:rsidRPr="004832C7">
        <w:rPr>
          <w:sz w:val="28"/>
          <w:szCs w:val="28"/>
        </w:rPr>
        <w:t xml:space="preserve"> предусматривается проработка вопросов, связанных с подключением к панели данных других компаний-операторов интернет-телевидения, охват измерениями зрительских предпочтений в сети Интернет и увеличение числа респондентов с включением в панель телеизмерений жителей сельских населенных пунктов (0+).</w:t>
      </w:r>
    </w:p>
    <w:p w:rsidR="00C20874" w:rsidRPr="004832C7" w:rsidRDefault="00C20874" w:rsidP="00C20874">
      <w:pPr>
        <w:shd w:val="clear" w:color="auto" w:fill="FFFFFF"/>
        <w:ind w:firstLine="709"/>
        <w:jc w:val="both"/>
        <w:rPr>
          <w:sz w:val="28"/>
          <w:szCs w:val="28"/>
        </w:rPr>
      </w:pPr>
      <w:r w:rsidRPr="004832C7">
        <w:rPr>
          <w:sz w:val="28"/>
          <w:szCs w:val="28"/>
        </w:rPr>
        <w:lastRenderedPageBreak/>
        <w:t>Для практической реализации задачи проведения альтернативных медиа измерений в сентябре 2020 года заключен договор с</w:t>
      </w:r>
      <w:r>
        <w:rPr>
          <w:sz w:val="28"/>
          <w:szCs w:val="28"/>
        </w:rPr>
        <w:t xml:space="preserve"> </w:t>
      </w:r>
      <w:r w:rsidRPr="004832C7">
        <w:rPr>
          <w:sz w:val="28"/>
          <w:szCs w:val="28"/>
        </w:rPr>
        <w:t>ТОО «</w:t>
      </w:r>
      <w:proofErr w:type="spellStart"/>
      <w:r w:rsidRPr="004832C7">
        <w:rPr>
          <w:sz w:val="28"/>
          <w:szCs w:val="28"/>
        </w:rPr>
        <w:t>МедиаДата</w:t>
      </w:r>
      <w:proofErr w:type="spellEnd"/>
      <w:r w:rsidRPr="004832C7">
        <w:rPr>
          <w:sz w:val="28"/>
          <w:szCs w:val="28"/>
        </w:rPr>
        <w:t>» о предоставлении доступа к измерительной панели системы «Прометей». В указанную измерительную панель настроено поступление данных о кликах абонентов оператора цифрового телевидения ID TV компании «</w:t>
      </w:r>
      <w:proofErr w:type="spellStart"/>
      <w:r w:rsidRPr="004832C7">
        <w:rPr>
          <w:sz w:val="28"/>
          <w:szCs w:val="28"/>
        </w:rPr>
        <w:t>Казахтелеком</w:t>
      </w:r>
      <w:proofErr w:type="spellEnd"/>
      <w:r w:rsidRPr="004832C7">
        <w:rPr>
          <w:sz w:val="28"/>
          <w:szCs w:val="28"/>
        </w:rPr>
        <w:t xml:space="preserve">». </w:t>
      </w:r>
    </w:p>
    <w:p w:rsidR="00C20874" w:rsidRPr="0050468D" w:rsidRDefault="00C20874" w:rsidP="00C20874">
      <w:pPr>
        <w:shd w:val="clear" w:color="auto" w:fill="FFFFFF"/>
        <w:ind w:firstLine="709"/>
        <w:jc w:val="both"/>
        <w:rPr>
          <w:i/>
          <w:sz w:val="24"/>
          <w:szCs w:val="24"/>
        </w:rPr>
      </w:pPr>
      <w:proofErr w:type="spellStart"/>
      <w:r w:rsidRPr="0050468D">
        <w:rPr>
          <w:i/>
          <w:sz w:val="24"/>
          <w:szCs w:val="24"/>
        </w:rPr>
        <w:t>Справочно</w:t>
      </w:r>
      <w:proofErr w:type="spellEnd"/>
      <w:r w:rsidRPr="0050468D">
        <w:rPr>
          <w:i/>
          <w:sz w:val="24"/>
          <w:szCs w:val="24"/>
        </w:rPr>
        <w:t xml:space="preserve">: в перечень исследуемых ресурсов были включены 55 казахстанских (в том числе региональные) и 98 зарубежных телеканалов. Выборочная совокупность измерительной панели составила 13 058 домохозяйств с общей численностью 40 558 респондентов в возрасте от 4 лет. </w:t>
      </w:r>
      <w:proofErr w:type="spellStart"/>
      <w:r w:rsidRPr="0050468D">
        <w:rPr>
          <w:i/>
          <w:sz w:val="24"/>
          <w:szCs w:val="24"/>
        </w:rPr>
        <w:t>Телезамерами</w:t>
      </w:r>
      <w:proofErr w:type="spellEnd"/>
      <w:r w:rsidRPr="0050468D">
        <w:rPr>
          <w:i/>
          <w:sz w:val="24"/>
          <w:szCs w:val="24"/>
        </w:rPr>
        <w:t xml:space="preserve"> охвачено 60 городов, а также 15 поселков и сел, в которых в общей сложности проживает 10,4 млн. человек. </w:t>
      </w:r>
    </w:p>
    <w:p w:rsidR="00C20874" w:rsidRDefault="00C20874" w:rsidP="00C20874">
      <w:pPr>
        <w:shd w:val="clear" w:color="auto" w:fill="FFFFFF"/>
        <w:ind w:firstLine="709"/>
        <w:jc w:val="both"/>
        <w:rPr>
          <w:i/>
          <w:sz w:val="28"/>
          <w:szCs w:val="28"/>
        </w:rPr>
      </w:pPr>
      <w:r w:rsidRPr="00F724AE">
        <w:rPr>
          <w:i/>
          <w:sz w:val="28"/>
          <w:szCs w:val="28"/>
        </w:rPr>
        <w:t xml:space="preserve">По </w:t>
      </w:r>
      <w:r>
        <w:rPr>
          <w:i/>
          <w:sz w:val="28"/>
          <w:szCs w:val="28"/>
        </w:rPr>
        <w:t>четверто</w:t>
      </w:r>
      <w:r w:rsidRPr="00F724AE">
        <w:rPr>
          <w:i/>
          <w:sz w:val="28"/>
          <w:szCs w:val="28"/>
        </w:rPr>
        <w:t>му целевому индикатору</w:t>
      </w:r>
      <w:r>
        <w:rPr>
          <w:sz w:val="28"/>
          <w:szCs w:val="28"/>
        </w:rPr>
        <w:t xml:space="preserve"> «</w:t>
      </w:r>
      <w:r w:rsidRPr="00CB19B6">
        <w:rPr>
          <w:sz w:val="28"/>
          <w:szCs w:val="28"/>
        </w:rPr>
        <w:t>Охват цифровым эфирным телерадиовещанием</w:t>
      </w:r>
      <w:r>
        <w:rPr>
          <w:sz w:val="28"/>
          <w:szCs w:val="28"/>
        </w:rPr>
        <w:t>»</w:t>
      </w:r>
      <w:r w:rsidRPr="005E7016">
        <w:rPr>
          <w:sz w:val="28"/>
          <w:szCs w:val="28"/>
        </w:rPr>
        <w:t xml:space="preserve"> составил </w:t>
      </w:r>
      <w:r>
        <w:rPr>
          <w:sz w:val="28"/>
          <w:szCs w:val="28"/>
        </w:rPr>
        <w:t>91,11</w:t>
      </w:r>
      <w:r w:rsidRPr="005E7016">
        <w:rPr>
          <w:sz w:val="28"/>
          <w:szCs w:val="28"/>
        </w:rPr>
        <w:t>%</w:t>
      </w:r>
      <w:r>
        <w:rPr>
          <w:sz w:val="28"/>
          <w:szCs w:val="28"/>
        </w:rPr>
        <w:t>, при плане 90,94%</w:t>
      </w:r>
      <w:r w:rsidRPr="005E7016">
        <w:rPr>
          <w:i/>
          <w:sz w:val="28"/>
          <w:szCs w:val="28"/>
        </w:rPr>
        <w:t>.</w:t>
      </w:r>
    </w:p>
    <w:p w:rsidR="00C20874" w:rsidRDefault="00C20874" w:rsidP="00C20874">
      <w:pPr>
        <w:ind w:firstLine="709"/>
        <w:jc w:val="both"/>
        <w:rPr>
          <w:sz w:val="28"/>
          <w:szCs w:val="28"/>
        </w:rPr>
      </w:pPr>
      <w:r w:rsidRPr="00CB19B6">
        <w:rPr>
          <w:sz w:val="28"/>
          <w:szCs w:val="28"/>
        </w:rPr>
        <w:t xml:space="preserve">Перевыполнение данного показателя связано с досрочным завершением работ по строительству 4 РТС в Карагандинской 3 РТС и </w:t>
      </w:r>
      <w:proofErr w:type="spellStart"/>
      <w:r w:rsidRPr="00CB19B6">
        <w:rPr>
          <w:sz w:val="28"/>
          <w:szCs w:val="28"/>
        </w:rPr>
        <w:t>Акмолинской</w:t>
      </w:r>
      <w:proofErr w:type="spellEnd"/>
      <w:r w:rsidRPr="00CB19B6">
        <w:rPr>
          <w:sz w:val="28"/>
          <w:szCs w:val="28"/>
        </w:rPr>
        <w:t xml:space="preserve"> 1 РТС областях, планируемых к сдаче в 2021 году.</w:t>
      </w:r>
    </w:p>
    <w:p w:rsidR="00C20874" w:rsidRPr="0050468D" w:rsidRDefault="00C20874" w:rsidP="00C20874">
      <w:pPr>
        <w:ind w:firstLine="709"/>
        <w:jc w:val="both"/>
        <w:rPr>
          <w:sz w:val="28"/>
          <w:szCs w:val="28"/>
        </w:rPr>
      </w:pPr>
      <w:r w:rsidRPr="0050468D">
        <w:rPr>
          <w:sz w:val="28"/>
          <w:szCs w:val="28"/>
        </w:rPr>
        <w:t>Министерством обеспечен 100%-</w:t>
      </w:r>
      <w:proofErr w:type="spellStart"/>
      <w:r w:rsidRPr="0050468D">
        <w:rPr>
          <w:sz w:val="28"/>
          <w:szCs w:val="28"/>
        </w:rPr>
        <w:t>ый</w:t>
      </w:r>
      <w:proofErr w:type="spellEnd"/>
      <w:r w:rsidRPr="0050468D">
        <w:rPr>
          <w:sz w:val="28"/>
          <w:szCs w:val="28"/>
        </w:rPr>
        <w:t xml:space="preserve"> переход на ЦЭТВ в городе Шымкент, Алматинской, </w:t>
      </w:r>
      <w:proofErr w:type="spellStart"/>
      <w:r w:rsidRPr="0050468D">
        <w:rPr>
          <w:sz w:val="28"/>
          <w:szCs w:val="28"/>
        </w:rPr>
        <w:t>Жамбылской</w:t>
      </w:r>
      <w:proofErr w:type="spellEnd"/>
      <w:r w:rsidRPr="0050468D">
        <w:rPr>
          <w:sz w:val="28"/>
          <w:szCs w:val="28"/>
        </w:rPr>
        <w:t xml:space="preserve">, Павлодарской, Костанайской, </w:t>
      </w:r>
      <w:proofErr w:type="spellStart"/>
      <w:r w:rsidRPr="0050468D">
        <w:rPr>
          <w:sz w:val="28"/>
          <w:szCs w:val="28"/>
        </w:rPr>
        <w:t>Мангистауской</w:t>
      </w:r>
      <w:proofErr w:type="spellEnd"/>
      <w:r w:rsidRPr="0050468D">
        <w:rPr>
          <w:sz w:val="28"/>
          <w:szCs w:val="28"/>
        </w:rPr>
        <w:t xml:space="preserve"> и Туркестанской областях.</w:t>
      </w:r>
    </w:p>
    <w:p w:rsidR="00C20874" w:rsidRPr="005E7016" w:rsidRDefault="00C20874" w:rsidP="00C20874">
      <w:pPr>
        <w:ind w:firstLine="709"/>
        <w:jc w:val="both"/>
        <w:rPr>
          <w:sz w:val="28"/>
          <w:szCs w:val="28"/>
        </w:rPr>
      </w:pPr>
      <w:r w:rsidRPr="0050468D">
        <w:rPr>
          <w:sz w:val="28"/>
          <w:szCs w:val="28"/>
        </w:rPr>
        <w:t>На сегодняшний день в областных центрах доступно до</w:t>
      </w:r>
      <w:r>
        <w:rPr>
          <w:sz w:val="28"/>
          <w:szCs w:val="28"/>
        </w:rPr>
        <w:t xml:space="preserve"> </w:t>
      </w:r>
      <w:r w:rsidRPr="0050468D">
        <w:rPr>
          <w:sz w:val="28"/>
          <w:szCs w:val="28"/>
        </w:rPr>
        <w:t>30 телеканалов в стандартной четкости, а в населенных пунктах ниже областного центра до 15 телеканалов.</w:t>
      </w:r>
    </w:p>
    <w:p w:rsidR="00C20874" w:rsidRDefault="00C20874" w:rsidP="00C20874">
      <w:pPr>
        <w:ind w:firstLine="709"/>
        <w:jc w:val="both"/>
        <w:rPr>
          <w:sz w:val="28"/>
          <w:szCs w:val="28"/>
        </w:rPr>
      </w:pPr>
      <w:r w:rsidRPr="00602127">
        <w:rPr>
          <w:sz w:val="28"/>
          <w:szCs w:val="28"/>
        </w:rPr>
        <w:t xml:space="preserve">На достижение вышеназванной цели и целевых индикаторов были использованы бюджетные </w:t>
      </w:r>
      <w:r w:rsidRPr="00150CC9">
        <w:rPr>
          <w:sz w:val="28"/>
          <w:szCs w:val="28"/>
        </w:rPr>
        <w:t xml:space="preserve">средства </w:t>
      </w:r>
      <w:r w:rsidRPr="00150CC9">
        <w:rPr>
          <w:color w:val="000000" w:themeColor="text1"/>
          <w:sz w:val="28"/>
          <w:szCs w:val="28"/>
        </w:rPr>
        <w:t>5</w:t>
      </w:r>
      <w:r>
        <w:rPr>
          <w:color w:val="000000" w:themeColor="text1"/>
          <w:sz w:val="28"/>
          <w:szCs w:val="28"/>
        </w:rPr>
        <w:t>6</w:t>
      </w:r>
      <w:r w:rsidRPr="00150CC9">
        <w:rPr>
          <w:color w:val="000000" w:themeColor="text1"/>
          <w:sz w:val="28"/>
          <w:szCs w:val="28"/>
        </w:rPr>
        <w:t> </w:t>
      </w:r>
      <w:r>
        <w:rPr>
          <w:color w:val="000000" w:themeColor="text1"/>
          <w:sz w:val="28"/>
          <w:szCs w:val="28"/>
        </w:rPr>
        <w:t>922</w:t>
      </w:r>
      <w:r w:rsidRPr="00150CC9">
        <w:rPr>
          <w:color w:val="000000" w:themeColor="text1"/>
          <w:sz w:val="28"/>
          <w:szCs w:val="28"/>
        </w:rPr>
        <w:t> </w:t>
      </w:r>
      <w:r>
        <w:rPr>
          <w:color w:val="000000" w:themeColor="text1"/>
          <w:sz w:val="28"/>
          <w:szCs w:val="28"/>
        </w:rPr>
        <w:t>992</w:t>
      </w:r>
      <w:r w:rsidRPr="00150CC9">
        <w:rPr>
          <w:color w:val="000000" w:themeColor="text1"/>
          <w:sz w:val="28"/>
          <w:szCs w:val="28"/>
        </w:rPr>
        <w:t>,</w:t>
      </w:r>
      <w:r>
        <w:rPr>
          <w:color w:val="000000" w:themeColor="text1"/>
          <w:sz w:val="28"/>
          <w:szCs w:val="28"/>
        </w:rPr>
        <w:t>4 </w:t>
      </w:r>
      <w:proofErr w:type="spellStart"/>
      <w:proofErr w:type="gramStart"/>
      <w:r>
        <w:rPr>
          <w:color w:val="000000" w:themeColor="text1"/>
          <w:sz w:val="28"/>
          <w:szCs w:val="28"/>
        </w:rPr>
        <w:t>тыс.тенге</w:t>
      </w:r>
      <w:proofErr w:type="spellEnd"/>
      <w:proofErr w:type="gramEnd"/>
      <w:r w:rsidRPr="00150CC9">
        <w:rPr>
          <w:color w:val="000000" w:themeColor="text1"/>
          <w:sz w:val="28"/>
          <w:szCs w:val="28"/>
        </w:rPr>
        <w:t xml:space="preserve"> </w:t>
      </w:r>
      <w:r w:rsidRPr="00150CC9">
        <w:rPr>
          <w:sz w:val="28"/>
          <w:szCs w:val="28"/>
        </w:rPr>
        <w:t>в рамках</w:t>
      </w:r>
      <w:r>
        <w:rPr>
          <w:sz w:val="28"/>
          <w:szCs w:val="28"/>
        </w:rPr>
        <w:t xml:space="preserve"> следующих </w:t>
      </w:r>
      <w:r w:rsidRPr="00602127">
        <w:rPr>
          <w:sz w:val="28"/>
          <w:szCs w:val="28"/>
        </w:rPr>
        <w:t>бюджетн</w:t>
      </w:r>
      <w:r>
        <w:rPr>
          <w:sz w:val="28"/>
          <w:szCs w:val="28"/>
        </w:rPr>
        <w:t xml:space="preserve">ых </w:t>
      </w:r>
      <w:r w:rsidRPr="00602127">
        <w:rPr>
          <w:sz w:val="28"/>
          <w:szCs w:val="28"/>
        </w:rPr>
        <w:t>программ</w:t>
      </w:r>
      <w:r>
        <w:rPr>
          <w:sz w:val="28"/>
          <w:szCs w:val="28"/>
        </w:rPr>
        <w:t>:</w:t>
      </w:r>
    </w:p>
    <w:p w:rsidR="00C20874" w:rsidRDefault="00B36070" w:rsidP="00C20874">
      <w:pPr>
        <w:ind w:firstLine="709"/>
        <w:jc w:val="both"/>
        <w:rPr>
          <w:b/>
          <w:sz w:val="28"/>
          <w:szCs w:val="28"/>
        </w:rPr>
      </w:pPr>
      <w:r w:rsidRPr="00B36070">
        <w:rPr>
          <w:sz w:val="28"/>
          <w:szCs w:val="28"/>
        </w:rPr>
        <w:t>На реализацию бюджетной программы</w:t>
      </w:r>
      <w:r>
        <w:rPr>
          <w:b/>
          <w:sz w:val="28"/>
          <w:szCs w:val="28"/>
        </w:rPr>
        <w:t xml:space="preserve"> </w:t>
      </w:r>
      <w:r w:rsidR="00C20874" w:rsidRPr="00E75562">
        <w:rPr>
          <w:b/>
          <w:sz w:val="28"/>
          <w:szCs w:val="28"/>
        </w:rPr>
        <w:t>003 «Проведение государственной информационной политики»</w:t>
      </w:r>
      <w:r w:rsidR="00C20874">
        <w:rPr>
          <w:b/>
          <w:sz w:val="28"/>
          <w:szCs w:val="28"/>
        </w:rPr>
        <w:t xml:space="preserve">. </w:t>
      </w:r>
    </w:p>
    <w:p w:rsidR="00C20874" w:rsidRPr="00E75562" w:rsidRDefault="00C20874" w:rsidP="00C20874">
      <w:pPr>
        <w:ind w:firstLine="709"/>
        <w:jc w:val="both"/>
        <w:rPr>
          <w:b/>
          <w:sz w:val="28"/>
          <w:szCs w:val="28"/>
        </w:rPr>
      </w:pPr>
      <w:r w:rsidRPr="00E75562">
        <w:rPr>
          <w:sz w:val="28"/>
          <w:szCs w:val="28"/>
        </w:rPr>
        <w:t>В</w:t>
      </w:r>
      <w:r>
        <w:rPr>
          <w:sz w:val="28"/>
          <w:szCs w:val="28"/>
        </w:rPr>
        <w:t xml:space="preserve"> скорректированном бюджете было </w:t>
      </w:r>
      <w:r w:rsidRPr="0027082F">
        <w:rPr>
          <w:sz w:val="28"/>
          <w:szCs w:val="28"/>
        </w:rPr>
        <w:t>предусмотрен</w:t>
      </w:r>
      <w:r>
        <w:rPr>
          <w:sz w:val="28"/>
          <w:szCs w:val="28"/>
        </w:rPr>
        <w:t>о 56 923 779 </w:t>
      </w:r>
      <w:proofErr w:type="spellStart"/>
      <w:proofErr w:type="gramStart"/>
      <w:r>
        <w:rPr>
          <w:sz w:val="28"/>
          <w:szCs w:val="28"/>
        </w:rPr>
        <w:t>тыс.тенге</w:t>
      </w:r>
      <w:proofErr w:type="spellEnd"/>
      <w:proofErr w:type="gramEnd"/>
      <w:r w:rsidRPr="0027082F">
        <w:rPr>
          <w:sz w:val="28"/>
          <w:szCs w:val="28"/>
        </w:rPr>
        <w:t xml:space="preserve">, исполнено </w:t>
      </w:r>
      <w:r>
        <w:rPr>
          <w:sz w:val="28"/>
          <w:szCs w:val="28"/>
        </w:rPr>
        <w:t>56 922 992,4 </w:t>
      </w:r>
      <w:proofErr w:type="spellStart"/>
      <w:r>
        <w:rPr>
          <w:sz w:val="28"/>
          <w:szCs w:val="28"/>
        </w:rPr>
        <w:t>тыс.тенге</w:t>
      </w:r>
      <w:proofErr w:type="spellEnd"/>
      <w:r w:rsidRPr="0027082F">
        <w:rPr>
          <w:sz w:val="28"/>
          <w:szCs w:val="28"/>
        </w:rPr>
        <w:t>, или 100 %</w:t>
      </w:r>
      <w:r>
        <w:rPr>
          <w:sz w:val="28"/>
          <w:szCs w:val="28"/>
        </w:rPr>
        <w:t xml:space="preserve"> к плану на год</w:t>
      </w:r>
      <w:r w:rsidRPr="0027082F">
        <w:rPr>
          <w:sz w:val="28"/>
          <w:szCs w:val="28"/>
        </w:rPr>
        <w:t xml:space="preserve">. Не исполнено </w:t>
      </w:r>
      <w:r>
        <w:rPr>
          <w:sz w:val="28"/>
          <w:szCs w:val="28"/>
        </w:rPr>
        <w:t>786,6 </w:t>
      </w:r>
      <w:proofErr w:type="spellStart"/>
      <w:proofErr w:type="gramStart"/>
      <w:r>
        <w:rPr>
          <w:sz w:val="28"/>
          <w:szCs w:val="28"/>
        </w:rPr>
        <w:t>тыс.тенге</w:t>
      </w:r>
      <w:proofErr w:type="spellEnd"/>
      <w:proofErr w:type="gramEnd"/>
      <w:r>
        <w:rPr>
          <w:sz w:val="28"/>
          <w:szCs w:val="28"/>
        </w:rPr>
        <w:t>, из них: 1,0 </w:t>
      </w:r>
      <w:proofErr w:type="spellStart"/>
      <w:r>
        <w:rPr>
          <w:sz w:val="28"/>
          <w:szCs w:val="28"/>
        </w:rPr>
        <w:t>тыс.тенге</w:t>
      </w:r>
      <w:proofErr w:type="spellEnd"/>
      <w:r>
        <w:rPr>
          <w:sz w:val="28"/>
          <w:szCs w:val="28"/>
        </w:rPr>
        <w:t xml:space="preserve"> – экономия за счет округления</w:t>
      </w:r>
      <w:r w:rsidRPr="0027082F">
        <w:rPr>
          <w:sz w:val="28"/>
          <w:szCs w:val="28"/>
        </w:rPr>
        <w:t>.</w:t>
      </w:r>
      <w:r>
        <w:rPr>
          <w:sz w:val="28"/>
          <w:szCs w:val="28"/>
        </w:rPr>
        <w:t xml:space="preserve"> Не освоено 785,6 </w:t>
      </w:r>
      <w:proofErr w:type="spellStart"/>
      <w:proofErr w:type="gramStart"/>
      <w:r>
        <w:rPr>
          <w:sz w:val="28"/>
          <w:szCs w:val="28"/>
        </w:rPr>
        <w:t>тыс.тенге</w:t>
      </w:r>
      <w:proofErr w:type="spellEnd"/>
      <w:proofErr w:type="gramEnd"/>
      <w:r>
        <w:rPr>
          <w:sz w:val="28"/>
          <w:szCs w:val="28"/>
        </w:rPr>
        <w:t xml:space="preserve"> – срыв поставщиками условий договора. </w:t>
      </w:r>
    </w:p>
    <w:p w:rsidR="00C20874" w:rsidRPr="00A57CD5" w:rsidRDefault="00C20874" w:rsidP="00C20874">
      <w:pPr>
        <w:widowControl w:val="0"/>
        <w:pBdr>
          <w:bottom w:val="single" w:sz="4" w:space="0" w:color="FFFFFF"/>
        </w:pBdr>
        <w:autoSpaceDE w:val="0"/>
        <w:autoSpaceDN w:val="0"/>
        <w:adjustRightInd w:val="0"/>
        <w:ind w:firstLine="680"/>
        <w:jc w:val="both"/>
        <w:rPr>
          <w:sz w:val="28"/>
          <w:szCs w:val="28"/>
        </w:rPr>
      </w:pPr>
      <w:r w:rsidRPr="0027082F">
        <w:rPr>
          <w:i/>
          <w:sz w:val="28"/>
          <w:szCs w:val="28"/>
        </w:rPr>
        <w:t>Цель бюджетной программы</w:t>
      </w:r>
      <w:r w:rsidRPr="0027082F">
        <w:rPr>
          <w:sz w:val="28"/>
          <w:szCs w:val="28"/>
        </w:rPr>
        <w:t xml:space="preserve"> - </w:t>
      </w:r>
      <w:r w:rsidRPr="00A57CD5">
        <w:rPr>
          <w:sz w:val="28"/>
          <w:szCs w:val="28"/>
        </w:rPr>
        <w:t>п</w:t>
      </w:r>
      <w:r w:rsidRPr="00A57CD5">
        <w:rPr>
          <w:rFonts w:eastAsia="MS Mincho"/>
          <w:sz w:val="28"/>
          <w:szCs w:val="28"/>
        </w:rPr>
        <w:t>овышение эффективности государства в проводимой информационной политике, конкурентоспособности отечественных СМИ.</w:t>
      </w:r>
    </w:p>
    <w:p w:rsidR="00C20874" w:rsidRPr="0027082F" w:rsidRDefault="00C20874" w:rsidP="00C20874">
      <w:pPr>
        <w:widowControl w:val="0"/>
        <w:pBdr>
          <w:bottom w:val="single" w:sz="4" w:space="0" w:color="FFFFFF"/>
        </w:pBdr>
        <w:autoSpaceDE w:val="0"/>
        <w:autoSpaceDN w:val="0"/>
        <w:adjustRightInd w:val="0"/>
        <w:ind w:firstLine="680"/>
        <w:jc w:val="both"/>
        <w:rPr>
          <w:sz w:val="28"/>
          <w:szCs w:val="28"/>
        </w:rPr>
      </w:pPr>
      <w:r>
        <w:rPr>
          <w:sz w:val="28"/>
          <w:szCs w:val="28"/>
        </w:rPr>
        <w:t>Бюджетные средства были направлены</w:t>
      </w:r>
      <w:r w:rsidRPr="0027082F">
        <w:rPr>
          <w:sz w:val="28"/>
          <w:szCs w:val="28"/>
        </w:rPr>
        <w:t>:</w:t>
      </w:r>
    </w:p>
    <w:p w:rsidR="00C20874" w:rsidRDefault="00C20874" w:rsidP="00C20874">
      <w:pPr>
        <w:widowControl w:val="0"/>
        <w:pBdr>
          <w:bottom w:val="single" w:sz="4" w:space="0" w:color="FFFFFF"/>
        </w:pBdr>
        <w:autoSpaceDE w:val="0"/>
        <w:autoSpaceDN w:val="0"/>
        <w:adjustRightInd w:val="0"/>
        <w:ind w:firstLine="680"/>
        <w:jc w:val="both"/>
        <w:rPr>
          <w:sz w:val="28"/>
          <w:szCs w:val="28"/>
        </w:rPr>
      </w:pPr>
      <w:r w:rsidRPr="0027082F">
        <w:rPr>
          <w:b/>
          <w:i/>
          <w:sz w:val="28"/>
          <w:szCs w:val="28"/>
        </w:rPr>
        <w:t>на размещение государственного информационного заказа</w:t>
      </w:r>
      <w:r w:rsidRPr="0027082F">
        <w:rPr>
          <w:sz w:val="28"/>
          <w:szCs w:val="28"/>
        </w:rPr>
        <w:t xml:space="preserve"> было предусмотрено </w:t>
      </w:r>
      <w:r>
        <w:rPr>
          <w:sz w:val="28"/>
          <w:szCs w:val="28"/>
        </w:rPr>
        <w:t>53 717 968,7 </w:t>
      </w:r>
      <w:proofErr w:type="spellStart"/>
      <w:proofErr w:type="gramStart"/>
      <w:r>
        <w:rPr>
          <w:sz w:val="28"/>
          <w:szCs w:val="28"/>
        </w:rPr>
        <w:t>тыс.тенге</w:t>
      </w:r>
      <w:proofErr w:type="spellEnd"/>
      <w:proofErr w:type="gramEnd"/>
      <w:r>
        <w:rPr>
          <w:sz w:val="28"/>
          <w:szCs w:val="28"/>
        </w:rPr>
        <w:t>, исполнено 53 717 182,6 </w:t>
      </w:r>
      <w:proofErr w:type="spellStart"/>
      <w:r>
        <w:rPr>
          <w:sz w:val="28"/>
          <w:szCs w:val="28"/>
        </w:rPr>
        <w:t>тыс.тенге</w:t>
      </w:r>
      <w:proofErr w:type="spellEnd"/>
      <w:r>
        <w:rPr>
          <w:sz w:val="28"/>
          <w:szCs w:val="28"/>
        </w:rPr>
        <w:t xml:space="preserve"> или 100 % к плану. </w:t>
      </w:r>
      <w:r w:rsidRPr="0027082F">
        <w:rPr>
          <w:sz w:val="28"/>
          <w:szCs w:val="28"/>
        </w:rPr>
        <w:t>Не исполнено</w:t>
      </w:r>
      <w:r>
        <w:rPr>
          <w:sz w:val="28"/>
          <w:szCs w:val="28"/>
        </w:rPr>
        <w:t xml:space="preserve"> 786,1 </w:t>
      </w:r>
      <w:proofErr w:type="spellStart"/>
      <w:proofErr w:type="gramStart"/>
      <w:r>
        <w:rPr>
          <w:sz w:val="28"/>
          <w:szCs w:val="28"/>
        </w:rPr>
        <w:t>тыс.тенге</w:t>
      </w:r>
      <w:proofErr w:type="spellEnd"/>
      <w:proofErr w:type="gramEnd"/>
      <w:r>
        <w:rPr>
          <w:sz w:val="28"/>
          <w:szCs w:val="28"/>
        </w:rPr>
        <w:t>, из них:</w:t>
      </w:r>
      <w:r w:rsidRPr="0027082F">
        <w:rPr>
          <w:sz w:val="28"/>
          <w:szCs w:val="28"/>
        </w:rPr>
        <w:t xml:space="preserve"> </w:t>
      </w:r>
      <w:r>
        <w:rPr>
          <w:sz w:val="28"/>
          <w:szCs w:val="28"/>
        </w:rPr>
        <w:t>0,5 </w:t>
      </w:r>
      <w:proofErr w:type="spellStart"/>
      <w:r>
        <w:rPr>
          <w:sz w:val="28"/>
          <w:szCs w:val="28"/>
        </w:rPr>
        <w:t>тыс.тенге</w:t>
      </w:r>
      <w:proofErr w:type="spellEnd"/>
      <w:r>
        <w:rPr>
          <w:sz w:val="28"/>
          <w:szCs w:val="28"/>
        </w:rPr>
        <w:t xml:space="preserve"> – экономия за счет округления, не освоено 785,6 </w:t>
      </w:r>
      <w:proofErr w:type="spellStart"/>
      <w:r>
        <w:rPr>
          <w:sz w:val="28"/>
          <w:szCs w:val="28"/>
        </w:rPr>
        <w:t>тыс.тенге</w:t>
      </w:r>
      <w:proofErr w:type="spellEnd"/>
      <w:r>
        <w:rPr>
          <w:sz w:val="28"/>
          <w:szCs w:val="28"/>
        </w:rPr>
        <w:t xml:space="preserve"> - срыв поставщиком условий договора.</w:t>
      </w:r>
    </w:p>
    <w:p w:rsidR="00C20874" w:rsidRPr="00150CC9" w:rsidRDefault="00C20874" w:rsidP="00C20874">
      <w:pPr>
        <w:widowControl w:val="0"/>
        <w:pBdr>
          <w:bottom w:val="single" w:sz="4" w:space="0" w:color="FFFFFF"/>
        </w:pBdr>
        <w:autoSpaceDE w:val="0"/>
        <w:autoSpaceDN w:val="0"/>
        <w:adjustRightInd w:val="0"/>
        <w:ind w:firstLine="680"/>
        <w:jc w:val="both"/>
        <w:rPr>
          <w:sz w:val="28"/>
          <w:szCs w:val="28"/>
        </w:rPr>
      </w:pPr>
      <w:r w:rsidRPr="0027082F">
        <w:rPr>
          <w:i/>
          <w:sz w:val="28"/>
          <w:szCs w:val="28"/>
        </w:rPr>
        <w:t xml:space="preserve">Показатели прямого результата </w:t>
      </w:r>
      <w:r w:rsidRPr="00150CC9">
        <w:rPr>
          <w:sz w:val="28"/>
          <w:szCs w:val="28"/>
        </w:rPr>
        <w:t>достигнуты:</w:t>
      </w:r>
    </w:p>
    <w:p w:rsidR="00C20874" w:rsidRDefault="00C20874" w:rsidP="00C20874">
      <w:pPr>
        <w:widowControl w:val="0"/>
        <w:pBdr>
          <w:bottom w:val="single" w:sz="4" w:space="0" w:color="FFFFFF"/>
        </w:pBdr>
        <w:autoSpaceDE w:val="0"/>
        <w:autoSpaceDN w:val="0"/>
        <w:adjustRightInd w:val="0"/>
        <w:ind w:firstLine="680"/>
        <w:jc w:val="both"/>
        <w:rPr>
          <w:sz w:val="28"/>
          <w:szCs w:val="28"/>
        </w:rPr>
      </w:pPr>
      <w:r>
        <w:rPr>
          <w:sz w:val="28"/>
          <w:szCs w:val="28"/>
        </w:rPr>
        <w:t xml:space="preserve">в соответствии с планом </w:t>
      </w:r>
      <w:r w:rsidRPr="0027082F">
        <w:rPr>
          <w:sz w:val="28"/>
          <w:szCs w:val="28"/>
        </w:rPr>
        <w:t>количество объема материалов отечественных печатных СМИ, выпущенных в рамках государственного задания</w:t>
      </w:r>
      <w:r>
        <w:rPr>
          <w:sz w:val="28"/>
          <w:szCs w:val="28"/>
        </w:rPr>
        <w:t>,</w:t>
      </w:r>
      <w:r w:rsidRPr="0027082F">
        <w:rPr>
          <w:sz w:val="28"/>
          <w:szCs w:val="28"/>
        </w:rPr>
        <w:t xml:space="preserve"> составил</w:t>
      </w:r>
      <w:r>
        <w:rPr>
          <w:sz w:val="28"/>
          <w:szCs w:val="28"/>
        </w:rPr>
        <w:t>о</w:t>
      </w:r>
      <w:r>
        <w:rPr>
          <w:sz w:val="28"/>
          <w:szCs w:val="28"/>
        </w:rPr>
        <w:br/>
        <w:t>5 808 </w:t>
      </w:r>
      <w:r w:rsidRPr="0027082F">
        <w:rPr>
          <w:sz w:val="28"/>
          <w:szCs w:val="28"/>
        </w:rPr>
        <w:t xml:space="preserve">полос формата </w:t>
      </w:r>
      <w:r>
        <w:rPr>
          <w:sz w:val="28"/>
          <w:szCs w:val="28"/>
          <w:lang w:val="en-US"/>
        </w:rPr>
        <w:t>D</w:t>
      </w:r>
      <w:r w:rsidRPr="0027082F">
        <w:rPr>
          <w:sz w:val="28"/>
          <w:szCs w:val="28"/>
        </w:rPr>
        <w:t>2</w:t>
      </w:r>
      <w:r>
        <w:rPr>
          <w:sz w:val="28"/>
          <w:szCs w:val="28"/>
        </w:rPr>
        <w:t xml:space="preserve"> и </w:t>
      </w:r>
      <w:r w:rsidRPr="005562E5">
        <w:rPr>
          <w:sz w:val="28"/>
          <w:szCs w:val="28"/>
        </w:rPr>
        <w:t>807</w:t>
      </w:r>
      <w:r>
        <w:rPr>
          <w:sz w:val="28"/>
          <w:szCs w:val="28"/>
        </w:rPr>
        <w:t> </w:t>
      </w:r>
      <w:r w:rsidRPr="0027082F">
        <w:rPr>
          <w:sz w:val="28"/>
          <w:szCs w:val="28"/>
        </w:rPr>
        <w:t>полос формата А2</w:t>
      </w:r>
      <w:r>
        <w:rPr>
          <w:sz w:val="28"/>
          <w:szCs w:val="28"/>
        </w:rPr>
        <w:t xml:space="preserve"> соответственно;</w:t>
      </w:r>
    </w:p>
    <w:p w:rsidR="00C20874" w:rsidRPr="0050468D" w:rsidRDefault="00C20874" w:rsidP="00C20874">
      <w:pPr>
        <w:widowControl w:val="0"/>
        <w:pBdr>
          <w:bottom w:val="single" w:sz="4" w:space="0" w:color="FFFFFF"/>
        </w:pBdr>
        <w:autoSpaceDE w:val="0"/>
        <w:autoSpaceDN w:val="0"/>
        <w:adjustRightInd w:val="0"/>
        <w:ind w:firstLine="680"/>
        <w:jc w:val="both"/>
        <w:rPr>
          <w:sz w:val="28"/>
          <w:szCs w:val="28"/>
        </w:rPr>
      </w:pPr>
      <w:r>
        <w:rPr>
          <w:sz w:val="28"/>
          <w:szCs w:val="28"/>
        </w:rPr>
        <w:t xml:space="preserve">в соответствии с планом </w:t>
      </w:r>
      <w:r w:rsidRPr="0027082F">
        <w:rPr>
          <w:sz w:val="28"/>
          <w:szCs w:val="28"/>
        </w:rPr>
        <w:t>количество объема материалов отечественных печатных СМИ, выпущенных в рамках государственного заказа, составил</w:t>
      </w:r>
      <w:r>
        <w:rPr>
          <w:sz w:val="28"/>
          <w:szCs w:val="28"/>
        </w:rPr>
        <w:t>о</w:t>
      </w:r>
      <w:r w:rsidRPr="005562E5">
        <w:rPr>
          <w:sz w:val="28"/>
          <w:szCs w:val="28"/>
        </w:rPr>
        <w:t xml:space="preserve"> 537</w:t>
      </w:r>
      <w:r w:rsidRPr="0027082F">
        <w:rPr>
          <w:sz w:val="28"/>
          <w:szCs w:val="28"/>
        </w:rPr>
        <w:t> см</w:t>
      </w:r>
      <w:r w:rsidRPr="0027082F">
        <w:rPr>
          <w:sz w:val="28"/>
          <w:szCs w:val="28"/>
          <w:vertAlign w:val="superscript"/>
        </w:rPr>
        <w:t>2</w:t>
      </w:r>
      <w:r>
        <w:rPr>
          <w:sz w:val="28"/>
          <w:szCs w:val="28"/>
        </w:rPr>
        <w:t>;</w:t>
      </w:r>
    </w:p>
    <w:p w:rsidR="00C20874" w:rsidRPr="00F81CD3" w:rsidRDefault="00C20874" w:rsidP="00C20874">
      <w:pPr>
        <w:widowControl w:val="0"/>
        <w:pBdr>
          <w:bottom w:val="single" w:sz="4" w:space="0" w:color="FFFFFF"/>
        </w:pBdr>
        <w:autoSpaceDE w:val="0"/>
        <w:autoSpaceDN w:val="0"/>
        <w:adjustRightInd w:val="0"/>
        <w:ind w:firstLine="680"/>
        <w:jc w:val="both"/>
        <w:rPr>
          <w:sz w:val="28"/>
          <w:szCs w:val="28"/>
          <w:lang w:val="kk-KZ"/>
        </w:rPr>
      </w:pPr>
      <w:r>
        <w:rPr>
          <w:sz w:val="28"/>
          <w:szCs w:val="28"/>
        </w:rPr>
        <w:lastRenderedPageBreak/>
        <w:t xml:space="preserve">в соответствии с планом </w:t>
      </w:r>
      <w:r w:rsidRPr="0027082F">
        <w:rPr>
          <w:sz w:val="28"/>
          <w:szCs w:val="28"/>
        </w:rPr>
        <w:t>количество объема материалов отечественных печатных СМИ, выпущенных в рамках государственного заказа (</w:t>
      </w:r>
      <w:r>
        <w:rPr>
          <w:sz w:val="28"/>
          <w:szCs w:val="28"/>
        </w:rPr>
        <w:t>газеты</w:t>
      </w:r>
      <w:r w:rsidRPr="0027082F">
        <w:rPr>
          <w:sz w:val="28"/>
          <w:szCs w:val="28"/>
        </w:rPr>
        <w:t xml:space="preserve">) </w:t>
      </w:r>
      <w:r w:rsidR="00F81CD3" w:rsidRPr="00F22D92">
        <w:rPr>
          <w:sz w:val="28"/>
          <w:szCs w:val="28"/>
          <w:lang w:val="kk-KZ"/>
        </w:rPr>
        <w:t>при плане</w:t>
      </w:r>
      <w:r w:rsidRPr="00F22D92">
        <w:rPr>
          <w:sz w:val="28"/>
          <w:szCs w:val="28"/>
        </w:rPr>
        <w:t xml:space="preserve"> 985 648 см</w:t>
      </w:r>
      <w:r w:rsidRPr="00F22D92">
        <w:rPr>
          <w:sz w:val="28"/>
          <w:szCs w:val="28"/>
          <w:vertAlign w:val="superscript"/>
        </w:rPr>
        <w:t>2</w:t>
      </w:r>
      <w:r w:rsidR="00F81CD3" w:rsidRPr="00F22D92">
        <w:rPr>
          <w:sz w:val="28"/>
          <w:szCs w:val="28"/>
          <w:lang w:val="kk-KZ"/>
        </w:rPr>
        <w:t xml:space="preserve"> составило 1 266 475 </w:t>
      </w:r>
      <w:r w:rsidR="00F81CD3" w:rsidRPr="00F22D92">
        <w:rPr>
          <w:sz w:val="28"/>
          <w:szCs w:val="28"/>
        </w:rPr>
        <w:t>см</w:t>
      </w:r>
      <w:r w:rsidR="00F81CD3" w:rsidRPr="00F22D92">
        <w:rPr>
          <w:sz w:val="28"/>
          <w:szCs w:val="28"/>
          <w:vertAlign w:val="superscript"/>
        </w:rPr>
        <w:t>2</w:t>
      </w:r>
    </w:p>
    <w:p w:rsidR="00C20874" w:rsidRPr="0027082F" w:rsidRDefault="00C20874" w:rsidP="00C20874">
      <w:pPr>
        <w:widowControl w:val="0"/>
        <w:pBdr>
          <w:bottom w:val="single" w:sz="4" w:space="0" w:color="FFFFFF"/>
        </w:pBdr>
        <w:autoSpaceDE w:val="0"/>
        <w:autoSpaceDN w:val="0"/>
        <w:adjustRightInd w:val="0"/>
        <w:ind w:firstLine="680"/>
        <w:jc w:val="both"/>
        <w:rPr>
          <w:sz w:val="28"/>
          <w:szCs w:val="28"/>
        </w:rPr>
      </w:pPr>
      <w:r>
        <w:rPr>
          <w:sz w:val="28"/>
          <w:szCs w:val="28"/>
        </w:rPr>
        <w:t xml:space="preserve">в соответствии с планом </w:t>
      </w:r>
      <w:r w:rsidRPr="0027082F">
        <w:rPr>
          <w:sz w:val="28"/>
          <w:szCs w:val="28"/>
        </w:rPr>
        <w:t>количество объема материалов отечественных печатных СМИ, выпущенных в рамках государственного задания (журналы) составил</w:t>
      </w:r>
      <w:r>
        <w:rPr>
          <w:sz w:val="28"/>
          <w:szCs w:val="28"/>
        </w:rPr>
        <w:t>о</w:t>
      </w:r>
      <w:r w:rsidRPr="0027082F">
        <w:rPr>
          <w:sz w:val="28"/>
          <w:szCs w:val="28"/>
        </w:rPr>
        <w:t xml:space="preserve"> </w:t>
      </w:r>
      <w:r>
        <w:rPr>
          <w:sz w:val="28"/>
          <w:szCs w:val="28"/>
        </w:rPr>
        <w:t>392 </w:t>
      </w:r>
      <w:proofErr w:type="spellStart"/>
      <w:r w:rsidRPr="0027082F">
        <w:rPr>
          <w:sz w:val="28"/>
          <w:szCs w:val="28"/>
        </w:rPr>
        <w:t>уч</w:t>
      </w:r>
      <w:r>
        <w:rPr>
          <w:sz w:val="28"/>
          <w:szCs w:val="28"/>
        </w:rPr>
        <w:t>ё</w:t>
      </w:r>
      <w:r w:rsidRPr="0027082F">
        <w:rPr>
          <w:sz w:val="28"/>
          <w:szCs w:val="28"/>
        </w:rPr>
        <w:t>тно</w:t>
      </w:r>
      <w:proofErr w:type="spellEnd"/>
      <w:r>
        <w:rPr>
          <w:sz w:val="28"/>
          <w:szCs w:val="28"/>
        </w:rPr>
        <w:t xml:space="preserve"> </w:t>
      </w:r>
      <w:r w:rsidRPr="0027082F">
        <w:rPr>
          <w:sz w:val="28"/>
          <w:szCs w:val="28"/>
        </w:rPr>
        <w:t>- издательских листо</w:t>
      </w:r>
      <w:r>
        <w:rPr>
          <w:sz w:val="28"/>
          <w:szCs w:val="28"/>
        </w:rPr>
        <w:t xml:space="preserve">в </w:t>
      </w:r>
      <w:r w:rsidR="00F81CD3" w:rsidRPr="00F22D92">
        <w:rPr>
          <w:sz w:val="28"/>
          <w:szCs w:val="28"/>
        </w:rPr>
        <w:t xml:space="preserve">(план 392) </w:t>
      </w:r>
      <w:r w:rsidRPr="00F22D92">
        <w:rPr>
          <w:sz w:val="28"/>
          <w:szCs w:val="28"/>
        </w:rPr>
        <w:t xml:space="preserve">и </w:t>
      </w:r>
      <w:r w:rsidR="00F81CD3" w:rsidRPr="00F22D92">
        <w:rPr>
          <w:sz w:val="28"/>
          <w:szCs w:val="28"/>
        </w:rPr>
        <w:t>608 585 см</w:t>
      </w:r>
      <w:r w:rsidR="00F81CD3" w:rsidRPr="00F22D92">
        <w:rPr>
          <w:sz w:val="28"/>
          <w:szCs w:val="28"/>
          <w:vertAlign w:val="superscript"/>
        </w:rPr>
        <w:t>2</w:t>
      </w:r>
      <w:r w:rsidR="00F81CD3" w:rsidRPr="00F22D92">
        <w:rPr>
          <w:sz w:val="28"/>
          <w:szCs w:val="28"/>
        </w:rPr>
        <w:t xml:space="preserve"> (план </w:t>
      </w:r>
      <w:r w:rsidRPr="00F22D92">
        <w:rPr>
          <w:sz w:val="28"/>
          <w:szCs w:val="28"/>
        </w:rPr>
        <w:t>575 500 см</w:t>
      </w:r>
      <w:r w:rsidRPr="00F22D92">
        <w:rPr>
          <w:sz w:val="28"/>
          <w:szCs w:val="28"/>
          <w:vertAlign w:val="superscript"/>
        </w:rPr>
        <w:t>2</w:t>
      </w:r>
      <w:r w:rsidR="00F81CD3" w:rsidRPr="00F22D92">
        <w:rPr>
          <w:sz w:val="28"/>
          <w:szCs w:val="28"/>
        </w:rPr>
        <w:t>)</w:t>
      </w:r>
      <w:r>
        <w:rPr>
          <w:sz w:val="28"/>
          <w:szCs w:val="28"/>
        </w:rPr>
        <w:t xml:space="preserve"> соответственно</w:t>
      </w:r>
      <w:r w:rsidRPr="0027082F">
        <w:rPr>
          <w:sz w:val="28"/>
          <w:szCs w:val="28"/>
        </w:rPr>
        <w:t>;</w:t>
      </w:r>
    </w:p>
    <w:p w:rsidR="00C20874" w:rsidRPr="0027082F" w:rsidRDefault="00C20874" w:rsidP="00C20874">
      <w:pPr>
        <w:widowControl w:val="0"/>
        <w:pBdr>
          <w:bottom w:val="single" w:sz="4" w:space="0" w:color="FFFFFF"/>
        </w:pBdr>
        <w:autoSpaceDE w:val="0"/>
        <w:autoSpaceDN w:val="0"/>
        <w:adjustRightInd w:val="0"/>
        <w:ind w:firstLine="680"/>
        <w:jc w:val="both"/>
        <w:rPr>
          <w:sz w:val="28"/>
          <w:szCs w:val="28"/>
        </w:rPr>
      </w:pPr>
      <w:r>
        <w:rPr>
          <w:sz w:val="28"/>
          <w:szCs w:val="28"/>
        </w:rPr>
        <w:t>в соответствии с планом</w:t>
      </w:r>
      <w:r w:rsidRPr="0027082F">
        <w:rPr>
          <w:sz w:val="28"/>
          <w:szCs w:val="28"/>
        </w:rPr>
        <w:t xml:space="preserve"> количество объема размещенных материалов на Интернет-ресурсах, выпущенных в рамках госзаказа</w:t>
      </w:r>
      <w:r>
        <w:rPr>
          <w:sz w:val="28"/>
          <w:szCs w:val="28"/>
        </w:rPr>
        <w:t>,</w:t>
      </w:r>
      <w:r w:rsidRPr="0027082F">
        <w:rPr>
          <w:sz w:val="28"/>
          <w:szCs w:val="28"/>
        </w:rPr>
        <w:t xml:space="preserve"> составило </w:t>
      </w:r>
      <w:r w:rsidR="00F81CD3" w:rsidRPr="00F22D92">
        <w:rPr>
          <w:sz w:val="28"/>
          <w:szCs w:val="28"/>
        </w:rPr>
        <w:t xml:space="preserve">14 267 458 символа </w:t>
      </w:r>
      <w:r w:rsidR="00F22D92" w:rsidRPr="00F22D92">
        <w:rPr>
          <w:sz w:val="28"/>
          <w:szCs w:val="28"/>
          <w:lang w:val="kk-KZ"/>
        </w:rPr>
        <w:t>(</w:t>
      </w:r>
      <w:r w:rsidR="00F81CD3" w:rsidRPr="00F22D92">
        <w:rPr>
          <w:sz w:val="28"/>
          <w:szCs w:val="28"/>
        </w:rPr>
        <w:t>план</w:t>
      </w:r>
      <w:r w:rsidR="00F81CD3">
        <w:rPr>
          <w:sz w:val="28"/>
          <w:szCs w:val="28"/>
        </w:rPr>
        <w:t xml:space="preserve"> </w:t>
      </w:r>
      <w:r>
        <w:rPr>
          <w:sz w:val="28"/>
          <w:szCs w:val="28"/>
        </w:rPr>
        <w:t>1</w:t>
      </w:r>
      <w:r w:rsidRPr="005562E5">
        <w:rPr>
          <w:sz w:val="28"/>
          <w:szCs w:val="28"/>
        </w:rPr>
        <w:t>4</w:t>
      </w:r>
      <w:r>
        <w:rPr>
          <w:sz w:val="28"/>
          <w:szCs w:val="28"/>
        </w:rPr>
        <w:t> </w:t>
      </w:r>
      <w:r w:rsidRPr="005562E5">
        <w:rPr>
          <w:sz w:val="28"/>
          <w:szCs w:val="28"/>
        </w:rPr>
        <w:t>253</w:t>
      </w:r>
      <w:r>
        <w:rPr>
          <w:sz w:val="28"/>
          <w:szCs w:val="28"/>
        </w:rPr>
        <w:t> </w:t>
      </w:r>
      <w:r w:rsidRPr="005562E5">
        <w:rPr>
          <w:sz w:val="28"/>
          <w:szCs w:val="28"/>
        </w:rPr>
        <w:t>310</w:t>
      </w:r>
      <w:r>
        <w:rPr>
          <w:sz w:val="28"/>
          <w:szCs w:val="28"/>
        </w:rPr>
        <w:t> </w:t>
      </w:r>
      <w:r w:rsidRPr="0027082F">
        <w:rPr>
          <w:sz w:val="28"/>
          <w:szCs w:val="28"/>
        </w:rPr>
        <w:t>символа</w:t>
      </w:r>
      <w:r w:rsidR="00F22D92">
        <w:rPr>
          <w:sz w:val="28"/>
          <w:szCs w:val="28"/>
          <w:lang w:val="kk-KZ"/>
        </w:rPr>
        <w:t>)</w:t>
      </w:r>
      <w:r>
        <w:rPr>
          <w:sz w:val="28"/>
          <w:szCs w:val="28"/>
        </w:rPr>
        <w:t xml:space="preserve"> и </w:t>
      </w:r>
      <w:r w:rsidRPr="0027082F">
        <w:rPr>
          <w:sz w:val="28"/>
          <w:szCs w:val="28"/>
        </w:rPr>
        <w:t>через inform.kz</w:t>
      </w:r>
      <w:r w:rsidRPr="00C26CD8">
        <w:rPr>
          <w:sz w:val="28"/>
          <w:szCs w:val="28"/>
        </w:rPr>
        <w:t>, выпущенных в рамках государственного задания 2 </w:t>
      </w:r>
      <w:r w:rsidRPr="005562E5">
        <w:rPr>
          <w:sz w:val="28"/>
          <w:szCs w:val="28"/>
        </w:rPr>
        <w:t>37</w:t>
      </w:r>
      <w:r w:rsidRPr="00C26CD8">
        <w:rPr>
          <w:sz w:val="28"/>
          <w:szCs w:val="28"/>
        </w:rPr>
        <w:t>0 </w:t>
      </w:r>
      <w:r w:rsidRPr="00F22D92">
        <w:rPr>
          <w:sz w:val="28"/>
          <w:szCs w:val="28"/>
        </w:rPr>
        <w:t xml:space="preserve">полос </w:t>
      </w:r>
      <w:r w:rsidR="00F81CD3" w:rsidRPr="00F22D92">
        <w:rPr>
          <w:sz w:val="28"/>
          <w:szCs w:val="28"/>
        </w:rPr>
        <w:t>(план 2 370)</w:t>
      </w:r>
      <w:r w:rsidR="00F81CD3">
        <w:rPr>
          <w:sz w:val="28"/>
          <w:szCs w:val="28"/>
        </w:rPr>
        <w:t xml:space="preserve"> </w:t>
      </w:r>
      <w:r w:rsidRPr="00C26CD8">
        <w:rPr>
          <w:sz w:val="28"/>
          <w:szCs w:val="28"/>
        </w:rPr>
        <w:t>формата А2;</w:t>
      </w:r>
    </w:p>
    <w:p w:rsidR="00C20874" w:rsidRDefault="00C20874" w:rsidP="00C20874">
      <w:pPr>
        <w:widowControl w:val="0"/>
        <w:pBdr>
          <w:bottom w:val="single" w:sz="4" w:space="0" w:color="FFFFFF"/>
        </w:pBdr>
        <w:autoSpaceDE w:val="0"/>
        <w:autoSpaceDN w:val="0"/>
        <w:adjustRightInd w:val="0"/>
        <w:ind w:firstLine="680"/>
        <w:jc w:val="both"/>
        <w:rPr>
          <w:sz w:val="28"/>
          <w:szCs w:val="28"/>
        </w:rPr>
      </w:pPr>
      <w:r>
        <w:rPr>
          <w:sz w:val="28"/>
          <w:szCs w:val="28"/>
        </w:rPr>
        <w:t>в соответствии с планом</w:t>
      </w:r>
      <w:r w:rsidRPr="00215C90">
        <w:rPr>
          <w:sz w:val="28"/>
          <w:szCs w:val="28"/>
        </w:rPr>
        <w:t xml:space="preserve"> совокупная мощность введенных в эксплуатацию радиотелевизионных станций,</w:t>
      </w:r>
      <w:r w:rsidRPr="00CB0A0E">
        <w:rPr>
          <w:sz w:val="24"/>
          <w:szCs w:val="24"/>
        </w:rPr>
        <w:t xml:space="preserve"> </w:t>
      </w:r>
      <w:r w:rsidRPr="00215C90">
        <w:rPr>
          <w:sz w:val="28"/>
          <w:szCs w:val="28"/>
        </w:rPr>
        <w:t xml:space="preserve">транслирующих телеканалы в рамках государственного задания (после перехода по тарифам </w:t>
      </w:r>
      <w:r>
        <w:rPr>
          <w:sz w:val="28"/>
          <w:szCs w:val="28"/>
        </w:rPr>
        <w:t>центрального эфирного телевидения</w:t>
      </w:r>
      <w:r w:rsidRPr="00215C90">
        <w:rPr>
          <w:sz w:val="28"/>
          <w:szCs w:val="28"/>
        </w:rPr>
        <w:t>)</w:t>
      </w:r>
      <w:r>
        <w:rPr>
          <w:sz w:val="28"/>
          <w:szCs w:val="28"/>
        </w:rPr>
        <w:t xml:space="preserve"> составила 58 300 ВТ;</w:t>
      </w:r>
    </w:p>
    <w:p w:rsidR="00C20874" w:rsidRPr="009B7C9D" w:rsidRDefault="00C20874" w:rsidP="00C20874">
      <w:pPr>
        <w:widowControl w:val="0"/>
        <w:pBdr>
          <w:bottom w:val="single" w:sz="4" w:space="0" w:color="FFFFFF"/>
        </w:pBdr>
        <w:autoSpaceDE w:val="0"/>
        <w:autoSpaceDN w:val="0"/>
        <w:adjustRightInd w:val="0"/>
        <w:ind w:firstLine="680"/>
        <w:jc w:val="both"/>
        <w:rPr>
          <w:sz w:val="28"/>
          <w:szCs w:val="28"/>
        </w:rPr>
      </w:pPr>
      <w:r w:rsidRPr="009B7C9D">
        <w:rPr>
          <w:sz w:val="28"/>
          <w:szCs w:val="28"/>
        </w:rPr>
        <w:t xml:space="preserve">в соответствии с планом объем вещания (аудиовизуальная продукция) доведенных до населения Республики Казахстан в рамках государственного задания </w:t>
      </w:r>
      <w:r w:rsidRPr="00F22D92">
        <w:rPr>
          <w:sz w:val="28"/>
          <w:szCs w:val="28"/>
        </w:rPr>
        <w:t xml:space="preserve">составило </w:t>
      </w:r>
      <w:r w:rsidR="00F81CD3" w:rsidRPr="00F22D92">
        <w:rPr>
          <w:sz w:val="28"/>
          <w:szCs w:val="28"/>
        </w:rPr>
        <w:t xml:space="preserve">118 998 часов </w:t>
      </w:r>
      <w:r w:rsidR="00F22D92" w:rsidRPr="00F22D92">
        <w:rPr>
          <w:sz w:val="28"/>
          <w:szCs w:val="28"/>
          <w:lang w:val="kk-KZ"/>
        </w:rPr>
        <w:t>(</w:t>
      </w:r>
      <w:r w:rsidR="00F81CD3" w:rsidRPr="00F22D92">
        <w:rPr>
          <w:sz w:val="28"/>
          <w:szCs w:val="28"/>
        </w:rPr>
        <w:t>план</w:t>
      </w:r>
      <w:r w:rsidRPr="00F22D92">
        <w:rPr>
          <w:sz w:val="28"/>
          <w:szCs w:val="28"/>
        </w:rPr>
        <w:t>118 956 часов</w:t>
      </w:r>
      <w:r w:rsidR="00F22D92" w:rsidRPr="00F22D92">
        <w:rPr>
          <w:sz w:val="28"/>
          <w:szCs w:val="28"/>
          <w:lang w:val="kk-KZ"/>
        </w:rPr>
        <w:t>)</w:t>
      </w:r>
      <w:r w:rsidRPr="00F22D92">
        <w:rPr>
          <w:sz w:val="28"/>
          <w:szCs w:val="28"/>
        </w:rPr>
        <w:t>;</w:t>
      </w:r>
    </w:p>
    <w:p w:rsidR="00C20874" w:rsidRDefault="00C20874" w:rsidP="00C20874">
      <w:pPr>
        <w:pBdr>
          <w:bottom w:val="single" w:sz="4" w:space="31" w:color="FFFFFF"/>
        </w:pBdr>
        <w:ind w:firstLine="709"/>
        <w:contextualSpacing/>
        <w:jc w:val="both"/>
        <w:rPr>
          <w:sz w:val="28"/>
          <w:szCs w:val="28"/>
        </w:rPr>
      </w:pPr>
      <w:r>
        <w:rPr>
          <w:sz w:val="28"/>
          <w:szCs w:val="28"/>
        </w:rPr>
        <w:t>о</w:t>
      </w:r>
      <w:r w:rsidRPr="00E964EA">
        <w:rPr>
          <w:sz w:val="28"/>
          <w:szCs w:val="28"/>
        </w:rPr>
        <w:t xml:space="preserve">бъем вещания (аудиовизуальная продукция) доведенных до населения Республики Казахстан в рамках государственного заказа </w:t>
      </w:r>
      <w:r w:rsidRPr="00F22D92">
        <w:rPr>
          <w:sz w:val="28"/>
          <w:szCs w:val="28"/>
        </w:rPr>
        <w:t>составило 329 часов при плане 313 часов;</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 xml:space="preserve">количество </w:t>
      </w:r>
      <w:r w:rsidRPr="00E964EA">
        <w:rPr>
          <w:sz w:val="28"/>
          <w:szCs w:val="28"/>
        </w:rPr>
        <w:t>опубликованных информационных материалов на порталах</w:t>
      </w:r>
      <w:r w:rsidRPr="00B577A3">
        <w:rPr>
          <w:sz w:val="28"/>
          <w:szCs w:val="28"/>
        </w:rPr>
        <w:t xml:space="preserve"> </w:t>
      </w:r>
      <w:r>
        <w:rPr>
          <w:sz w:val="28"/>
          <w:szCs w:val="28"/>
        </w:rPr>
        <w:t>составило 4 252</w:t>
      </w:r>
      <w:r w:rsidRPr="00792489">
        <w:rPr>
          <w:sz w:val="28"/>
          <w:szCs w:val="28"/>
        </w:rPr>
        <w:t xml:space="preserve"> </w:t>
      </w:r>
      <w:r>
        <w:rPr>
          <w:sz w:val="28"/>
          <w:szCs w:val="28"/>
        </w:rPr>
        <w:t>полос формата А</w:t>
      </w:r>
      <w:r w:rsidRPr="00091B11">
        <w:rPr>
          <w:sz w:val="28"/>
          <w:szCs w:val="28"/>
        </w:rPr>
        <w:t>2</w:t>
      </w:r>
      <w:r>
        <w:rPr>
          <w:sz w:val="28"/>
          <w:szCs w:val="28"/>
        </w:rPr>
        <w:t>;</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sidRPr="00B577A3">
        <w:rPr>
          <w:sz w:val="28"/>
          <w:szCs w:val="28"/>
        </w:rPr>
        <w:t>проведен</w:t>
      </w:r>
      <w:r>
        <w:rPr>
          <w:sz w:val="28"/>
          <w:szCs w:val="28"/>
        </w:rPr>
        <w:t>о 70</w:t>
      </w:r>
      <w:r w:rsidRPr="00B577A3">
        <w:rPr>
          <w:sz w:val="28"/>
          <w:szCs w:val="28"/>
        </w:rPr>
        <w:t xml:space="preserve"> онлайн-конференции</w:t>
      </w:r>
      <w:r>
        <w:rPr>
          <w:sz w:val="28"/>
          <w:szCs w:val="28"/>
        </w:rPr>
        <w:t>;</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sidRPr="00871667">
        <w:rPr>
          <w:sz w:val="28"/>
          <w:szCs w:val="28"/>
        </w:rPr>
        <w:t>загружен</w:t>
      </w:r>
      <w:r>
        <w:rPr>
          <w:sz w:val="28"/>
          <w:szCs w:val="28"/>
        </w:rPr>
        <w:t>о 126</w:t>
      </w:r>
      <w:r w:rsidRPr="00871667">
        <w:rPr>
          <w:sz w:val="28"/>
          <w:szCs w:val="28"/>
        </w:rPr>
        <w:t xml:space="preserve"> мультимедийного контента</w:t>
      </w:r>
      <w:r>
        <w:rPr>
          <w:sz w:val="28"/>
          <w:szCs w:val="28"/>
        </w:rPr>
        <w:t>;</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к</w:t>
      </w:r>
      <w:r w:rsidRPr="00871667">
        <w:rPr>
          <w:sz w:val="28"/>
          <w:szCs w:val="28"/>
        </w:rPr>
        <w:t>оличество материалов печатных СМИ, проанализированных по тематическим направлениям государственной информационной политики,</w:t>
      </w:r>
      <w:r>
        <w:rPr>
          <w:sz w:val="28"/>
          <w:szCs w:val="28"/>
        </w:rPr>
        <w:t xml:space="preserve"> составило 255 000 ед.;</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к</w:t>
      </w:r>
      <w:r w:rsidRPr="0069737E">
        <w:rPr>
          <w:sz w:val="28"/>
          <w:szCs w:val="28"/>
        </w:rPr>
        <w:t xml:space="preserve">оличество материалов печатных СМИ, проанализированных по тематическим направлениям государственной информационной политики, </w:t>
      </w:r>
      <w:r>
        <w:rPr>
          <w:sz w:val="28"/>
          <w:szCs w:val="28"/>
        </w:rPr>
        <w:t>составило 320 000 ед.;</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к</w:t>
      </w:r>
      <w:r w:rsidRPr="00B42AD8">
        <w:rPr>
          <w:sz w:val="28"/>
          <w:szCs w:val="28"/>
        </w:rPr>
        <w:t xml:space="preserve">оличество материалов телеканалов, проанализированных по тематическим направлениям государственной информационной политики, </w:t>
      </w:r>
      <w:r>
        <w:rPr>
          <w:sz w:val="28"/>
          <w:szCs w:val="28"/>
        </w:rPr>
        <w:t>составило 215 000 ед.;</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о</w:t>
      </w:r>
      <w:r w:rsidRPr="00B42AD8">
        <w:rPr>
          <w:sz w:val="28"/>
          <w:szCs w:val="28"/>
        </w:rPr>
        <w:t>бъем продукции республиканских телеканалов, охваченных мониторингом, в рамках повышения правовой культуры СМИ и обеспечения соблюдения законодательства</w:t>
      </w:r>
      <w:r w:rsidRPr="005E33FB">
        <w:rPr>
          <w:sz w:val="28"/>
          <w:szCs w:val="28"/>
        </w:rPr>
        <w:t xml:space="preserve"> </w:t>
      </w:r>
      <w:r>
        <w:rPr>
          <w:sz w:val="28"/>
          <w:szCs w:val="28"/>
        </w:rPr>
        <w:t>составило 112 000 часов;</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о</w:t>
      </w:r>
      <w:r w:rsidRPr="005E33FB">
        <w:rPr>
          <w:sz w:val="28"/>
          <w:szCs w:val="28"/>
        </w:rPr>
        <w:t>бъем продукции республиканских печатных СМИ, охваченных мониторингом, в рамках повышения правовой культуры СМИ и обеспечения соблюдения законодательства</w:t>
      </w:r>
      <w:r>
        <w:rPr>
          <w:sz w:val="28"/>
          <w:szCs w:val="28"/>
        </w:rPr>
        <w:t xml:space="preserve"> составило 57 000 полос;</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к</w:t>
      </w:r>
      <w:r w:rsidRPr="00AD5446">
        <w:rPr>
          <w:sz w:val="28"/>
          <w:szCs w:val="28"/>
        </w:rPr>
        <w:t xml:space="preserve">оличество материалов Интернет-ресурсов (ссылок), охваченных мониторингом </w:t>
      </w:r>
      <w:r>
        <w:rPr>
          <w:sz w:val="28"/>
          <w:szCs w:val="28"/>
        </w:rPr>
        <w:t>составило 18 500 ед.;</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о</w:t>
      </w:r>
      <w:r w:rsidRPr="00BF053B">
        <w:rPr>
          <w:sz w:val="28"/>
          <w:szCs w:val="28"/>
        </w:rPr>
        <w:t xml:space="preserve">бъем продукции региональных печатных СМИ, охваченных мониторингом, в рамках повышения правовой культуры СМИ и обеспечения соблюдения законодательства </w:t>
      </w:r>
      <w:r>
        <w:rPr>
          <w:sz w:val="28"/>
          <w:szCs w:val="28"/>
        </w:rPr>
        <w:t>составило 300 000 полос;</w:t>
      </w:r>
    </w:p>
    <w:p w:rsidR="00C20874" w:rsidRDefault="00C20874" w:rsidP="00C20874">
      <w:pPr>
        <w:pBdr>
          <w:bottom w:val="single" w:sz="4" w:space="31" w:color="FFFFFF"/>
        </w:pBdr>
        <w:ind w:firstLine="709"/>
        <w:contextualSpacing/>
        <w:jc w:val="both"/>
        <w:rPr>
          <w:sz w:val="28"/>
          <w:szCs w:val="28"/>
        </w:rPr>
      </w:pPr>
      <w:r w:rsidRPr="009B7C9D">
        <w:rPr>
          <w:sz w:val="28"/>
          <w:szCs w:val="28"/>
        </w:rPr>
        <w:lastRenderedPageBreak/>
        <w:t xml:space="preserve">в соответствии с планом </w:t>
      </w:r>
      <w:r>
        <w:rPr>
          <w:sz w:val="28"/>
          <w:szCs w:val="28"/>
        </w:rPr>
        <w:t>о</w:t>
      </w:r>
      <w:r w:rsidRPr="00BF053B">
        <w:rPr>
          <w:sz w:val="28"/>
          <w:szCs w:val="28"/>
        </w:rPr>
        <w:t>бъем продукции региональных телеканалов, охваченных мониторингом, в рамках повышения правовой культуры СМИ и обеспечения соблюдения законодательства</w:t>
      </w:r>
      <w:r w:rsidRPr="006D716B">
        <w:rPr>
          <w:sz w:val="28"/>
          <w:szCs w:val="28"/>
        </w:rPr>
        <w:t xml:space="preserve"> </w:t>
      </w:r>
      <w:r>
        <w:rPr>
          <w:sz w:val="28"/>
          <w:szCs w:val="28"/>
        </w:rPr>
        <w:t>составило 130 000 часов;</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кол</w:t>
      </w:r>
      <w:r w:rsidRPr="006D716B">
        <w:rPr>
          <w:sz w:val="28"/>
          <w:szCs w:val="28"/>
        </w:rPr>
        <w:t xml:space="preserve">ичество продукции региональных радиоканалов, охваченных мониторингом, в рамках повышения правовой культуры СМИ и обеспечения соблюдения законодательства </w:t>
      </w:r>
      <w:r>
        <w:rPr>
          <w:sz w:val="28"/>
          <w:szCs w:val="28"/>
        </w:rPr>
        <w:t>составило 150 000 часов;</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к</w:t>
      </w:r>
      <w:r w:rsidRPr="006D716B">
        <w:rPr>
          <w:sz w:val="28"/>
          <w:szCs w:val="28"/>
        </w:rPr>
        <w:t>оличество серий, произведенных в рамках государственного информационного заказа,</w:t>
      </w:r>
      <w:r w:rsidRPr="002C4C46">
        <w:rPr>
          <w:sz w:val="28"/>
          <w:szCs w:val="28"/>
        </w:rPr>
        <w:t xml:space="preserve"> </w:t>
      </w:r>
      <w:r>
        <w:rPr>
          <w:sz w:val="28"/>
          <w:szCs w:val="28"/>
        </w:rPr>
        <w:t>составило 220 ед.;</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к</w:t>
      </w:r>
      <w:r w:rsidRPr="002C4C46">
        <w:rPr>
          <w:sz w:val="28"/>
          <w:szCs w:val="28"/>
        </w:rPr>
        <w:t>оличество опубликованных видео материалов</w:t>
      </w:r>
      <w:r w:rsidRPr="00F609C6">
        <w:rPr>
          <w:sz w:val="28"/>
          <w:szCs w:val="28"/>
        </w:rPr>
        <w:t xml:space="preserve"> </w:t>
      </w:r>
      <w:r>
        <w:rPr>
          <w:sz w:val="28"/>
          <w:szCs w:val="28"/>
        </w:rPr>
        <w:t>составило 120 ед.;</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к</w:t>
      </w:r>
      <w:r w:rsidRPr="00F609C6">
        <w:rPr>
          <w:sz w:val="28"/>
          <w:szCs w:val="28"/>
        </w:rPr>
        <w:t xml:space="preserve">оличество опубликованных аудио материалов </w:t>
      </w:r>
      <w:r>
        <w:rPr>
          <w:sz w:val="28"/>
          <w:szCs w:val="28"/>
        </w:rPr>
        <w:t>составило 40 ед.;</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к</w:t>
      </w:r>
      <w:r w:rsidRPr="000A0ED7">
        <w:rPr>
          <w:sz w:val="28"/>
          <w:szCs w:val="28"/>
        </w:rPr>
        <w:t>оличество услуг по модернизации информац</w:t>
      </w:r>
      <w:r>
        <w:rPr>
          <w:sz w:val="28"/>
          <w:szCs w:val="28"/>
        </w:rPr>
        <w:t>ионного ресурса «</w:t>
      </w:r>
      <w:r w:rsidRPr="000A0ED7">
        <w:rPr>
          <w:sz w:val="28"/>
          <w:szCs w:val="28"/>
        </w:rPr>
        <w:t>Primeminister.kz</w:t>
      </w:r>
      <w:r>
        <w:rPr>
          <w:sz w:val="28"/>
          <w:szCs w:val="28"/>
        </w:rPr>
        <w:t>»</w:t>
      </w:r>
      <w:r w:rsidRPr="000A0ED7">
        <w:rPr>
          <w:sz w:val="28"/>
          <w:szCs w:val="28"/>
        </w:rPr>
        <w:t xml:space="preserve"> </w:t>
      </w:r>
      <w:r>
        <w:rPr>
          <w:sz w:val="28"/>
          <w:szCs w:val="28"/>
        </w:rPr>
        <w:t>составило 1 ед.;</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к</w:t>
      </w:r>
      <w:r w:rsidRPr="000A0ED7">
        <w:rPr>
          <w:sz w:val="28"/>
          <w:szCs w:val="28"/>
        </w:rPr>
        <w:t xml:space="preserve">оличество услуг по освещению </w:t>
      </w:r>
      <w:r>
        <w:rPr>
          <w:sz w:val="28"/>
          <w:szCs w:val="28"/>
        </w:rPr>
        <w:t>«</w:t>
      </w:r>
      <w:proofErr w:type="spellStart"/>
      <w:r>
        <w:rPr>
          <w:sz w:val="28"/>
          <w:szCs w:val="28"/>
        </w:rPr>
        <w:t>Рухани</w:t>
      </w:r>
      <w:proofErr w:type="spellEnd"/>
      <w:r>
        <w:rPr>
          <w:sz w:val="28"/>
          <w:szCs w:val="28"/>
        </w:rPr>
        <w:t xml:space="preserve"> </w:t>
      </w:r>
      <w:proofErr w:type="spellStart"/>
      <w:r>
        <w:rPr>
          <w:sz w:val="28"/>
          <w:szCs w:val="28"/>
        </w:rPr>
        <w:t>жаңғыру</w:t>
      </w:r>
      <w:proofErr w:type="spellEnd"/>
      <w:r>
        <w:rPr>
          <w:sz w:val="28"/>
          <w:szCs w:val="28"/>
        </w:rPr>
        <w:t>»</w:t>
      </w:r>
      <w:r w:rsidRPr="000A0ED7">
        <w:rPr>
          <w:sz w:val="28"/>
          <w:szCs w:val="28"/>
        </w:rPr>
        <w:t xml:space="preserve">, </w:t>
      </w:r>
      <w:r>
        <w:rPr>
          <w:sz w:val="28"/>
          <w:szCs w:val="28"/>
        </w:rPr>
        <w:t>«</w:t>
      </w:r>
      <w:r w:rsidRPr="000A0ED7">
        <w:rPr>
          <w:sz w:val="28"/>
          <w:szCs w:val="28"/>
        </w:rPr>
        <w:t>Семь граней великой степи</w:t>
      </w:r>
      <w:r>
        <w:rPr>
          <w:sz w:val="28"/>
          <w:szCs w:val="28"/>
        </w:rPr>
        <w:t>»</w:t>
      </w:r>
      <w:r w:rsidRPr="000A0ED7">
        <w:rPr>
          <w:sz w:val="28"/>
          <w:szCs w:val="28"/>
        </w:rPr>
        <w:t xml:space="preserve"> </w:t>
      </w:r>
      <w:r>
        <w:rPr>
          <w:sz w:val="28"/>
          <w:szCs w:val="28"/>
        </w:rPr>
        <w:t>составило 1 ед.;</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к</w:t>
      </w:r>
      <w:r w:rsidRPr="009A281C">
        <w:rPr>
          <w:sz w:val="28"/>
          <w:szCs w:val="28"/>
        </w:rPr>
        <w:t xml:space="preserve">оличество услуг по повышению информированности граждан о деятельности Президента Республики Казахстан </w:t>
      </w:r>
      <w:r>
        <w:rPr>
          <w:sz w:val="28"/>
          <w:szCs w:val="28"/>
        </w:rPr>
        <w:t>составило 1 ед.;</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к</w:t>
      </w:r>
      <w:r w:rsidRPr="000729A4">
        <w:rPr>
          <w:sz w:val="28"/>
          <w:szCs w:val="28"/>
        </w:rPr>
        <w:t xml:space="preserve">оличество услуг по информационному продвижению государственной информационной политики в социальных сетях </w:t>
      </w:r>
      <w:r>
        <w:rPr>
          <w:sz w:val="28"/>
          <w:szCs w:val="28"/>
        </w:rPr>
        <w:t>составило 1 ед.;</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м</w:t>
      </w:r>
      <w:r w:rsidRPr="000729A4">
        <w:rPr>
          <w:sz w:val="28"/>
          <w:szCs w:val="28"/>
        </w:rPr>
        <w:t xml:space="preserve">одернизация мультимедийного оборудования </w:t>
      </w:r>
      <w:r>
        <w:rPr>
          <w:sz w:val="28"/>
          <w:szCs w:val="28"/>
        </w:rPr>
        <w:t>составило 2 комплекта;</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к</w:t>
      </w:r>
      <w:r w:rsidRPr="00274447">
        <w:rPr>
          <w:sz w:val="28"/>
          <w:szCs w:val="28"/>
        </w:rPr>
        <w:t xml:space="preserve">оличество услуг по организации республиканского онлайн проекта </w:t>
      </w:r>
      <w:r>
        <w:rPr>
          <w:sz w:val="28"/>
          <w:szCs w:val="28"/>
        </w:rPr>
        <w:t>составило 1 ед.;</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к</w:t>
      </w:r>
      <w:r w:rsidRPr="00274447">
        <w:rPr>
          <w:sz w:val="28"/>
          <w:szCs w:val="28"/>
        </w:rPr>
        <w:t>оличество услуг по организации мультимедийных проектов, связанные с 30</w:t>
      </w:r>
      <w:r>
        <w:rPr>
          <w:sz w:val="28"/>
          <w:szCs w:val="28"/>
        </w:rPr>
        <w:t>-</w:t>
      </w:r>
      <w:r w:rsidRPr="00274447">
        <w:rPr>
          <w:sz w:val="28"/>
          <w:szCs w:val="28"/>
        </w:rPr>
        <w:t xml:space="preserve">летием Независимости Казахстана </w:t>
      </w:r>
      <w:r>
        <w:rPr>
          <w:sz w:val="28"/>
          <w:szCs w:val="28"/>
        </w:rPr>
        <w:t>составило 1 ед.;</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к</w:t>
      </w:r>
      <w:r w:rsidRPr="00D2035A">
        <w:rPr>
          <w:sz w:val="28"/>
          <w:szCs w:val="28"/>
        </w:rPr>
        <w:t>оличество услуг по медиа продвижению связанные с 30</w:t>
      </w:r>
      <w:r>
        <w:rPr>
          <w:sz w:val="28"/>
          <w:szCs w:val="28"/>
        </w:rPr>
        <w:t>-</w:t>
      </w:r>
      <w:r w:rsidRPr="00D2035A">
        <w:rPr>
          <w:sz w:val="28"/>
          <w:szCs w:val="28"/>
        </w:rPr>
        <w:t xml:space="preserve">летием Независимости Казахстана </w:t>
      </w:r>
      <w:r>
        <w:rPr>
          <w:sz w:val="28"/>
          <w:szCs w:val="28"/>
        </w:rPr>
        <w:t>составило 1 ед.;</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к</w:t>
      </w:r>
      <w:r w:rsidRPr="00D2035A">
        <w:rPr>
          <w:sz w:val="28"/>
          <w:szCs w:val="28"/>
        </w:rPr>
        <w:t xml:space="preserve">оличество услуг по информационному сопровождению мероприятий, посвященных Году волонтера </w:t>
      </w:r>
      <w:r>
        <w:rPr>
          <w:sz w:val="28"/>
          <w:szCs w:val="28"/>
        </w:rPr>
        <w:t>составило 1 ед.;</w:t>
      </w:r>
    </w:p>
    <w:p w:rsidR="00C20874" w:rsidRDefault="00C20874" w:rsidP="00C20874">
      <w:pPr>
        <w:pBdr>
          <w:bottom w:val="single" w:sz="4" w:space="31" w:color="FFFFFF"/>
        </w:pBdr>
        <w:ind w:firstLine="709"/>
        <w:contextualSpacing/>
        <w:jc w:val="both"/>
        <w:rPr>
          <w:sz w:val="28"/>
          <w:szCs w:val="28"/>
        </w:rPr>
      </w:pPr>
      <w:r w:rsidRPr="009B7C9D">
        <w:rPr>
          <w:sz w:val="28"/>
          <w:szCs w:val="28"/>
        </w:rPr>
        <w:t xml:space="preserve">в соответствии с планом </w:t>
      </w:r>
      <w:r>
        <w:rPr>
          <w:sz w:val="28"/>
          <w:szCs w:val="28"/>
        </w:rPr>
        <w:t>к</w:t>
      </w:r>
      <w:r w:rsidRPr="004024B2">
        <w:rPr>
          <w:sz w:val="28"/>
          <w:szCs w:val="28"/>
        </w:rPr>
        <w:t xml:space="preserve">оличество услуг по противодействию недостоверной информации </w:t>
      </w:r>
      <w:r>
        <w:rPr>
          <w:sz w:val="28"/>
          <w:szCs w:val="28"/>
        </w:rPr>
        <w:t>составило 1 ед.</w:t>
      </w:r>
    </w:p>
    <w:p w:rsidR="00C20874" w:rsidRDefault="00C20874" w:rsidP="00C20874">
      <w:pPr>
        <w:pBdr>
          <w:bottom w:val="single" w:sz="4" w:space="31" w:color="FFFFFF"/>
        </w:pBdr>
        <w:ind w:firstLine="709"/>
        <w:contextualSpacing/>
        <w:jc w:val="both"/>
        <w:rPr>
          <w:sz w:val="28"/>
          <w:szCs w:val="28"/>
        </w:rPr>
      </w:pPr>
      <w:r w:rsidRPr="0027082F">
        <w:rPr>
          <w:b/>
          <w:i/>
          <w:sz w:val="28"/>
          <w:szCs w:val="28"/>
        </w:rPr>
        <w:t>на стимулирование деятелей в сфере информации</w:t>
      </w:r>
      <w:r w:rsidRPr="0027082F">
        <w:rPr>
          <w:sz w:val="28"/>
          <w:szCs w:val="28"/>
        </w:rPr>
        <w:t xml:space="preserve"> предусмотрен</w:t>
      </w:r>
      <w:r>
        <w:rPr>
          <w:sz w:val="28"/>
          <w:szCs w:val="28"/>
        </w:rPr>
        <w:t>ные средства в сумме</w:t>
      </w:r>
      <w:r w:rsidRPr="0027082F">
        <w:rPr>
          <w:sz w:val="28"/>
          <w:szCs w:val="28"/>
        </w:rPr>
        <w:t xml:space="preserve"> </w:t>
      </w:r>
      <w:r>
        <w:rPr>
          <w:sz w:val="28"/>
          <w:szCs w:val="28"/>
        </w:rPr>
        <w:t>14</w:t>
      </w:r>
      <w:r>
        <w:rPr>
          <w:sz w:val="28"/>
          <w:szCs w:val="28"/>
          <w:lang w:val="kk-KZ"/>
        </w:rPr>
        <w:t xml:space="preserve"> </w:t>
      </w:r>
      <w:r>
        <w:rPr>
          <w:sz w:val="28"/>
          <w:szCs w:val="28"/>
        </w:rPr>
        <w:t>430 </w:t>
      </w:r>
      <w:proofErr w:type="spellStart"/>
      <w:proofErr w:type="gramStart"/>
      <w:r>
        <w:rPr>
          <w:sz w:val="28"/>
          <w:szCs w:val="28"/>
        </w:rPr>
        <w:t>тыс.тенге</w:t>
      </w:r>
      <w:proofErr w:type="spellEnd"/>
      <w:proofErr w:type="gramEnd"/>
      <w:r>
        <w:rPr>
          <w:sz w:val="28"/>
          <w:szCs w:val="28"/>
        </w:rPr>
        <w:t xml:space="preserve"> исполнены в полном объеме</w:t>
      </w:r>
      <w:r w:rsidRPr="0027082F">
        <w:rPr>
          <w:sz w:val="28"/>
          <w:szCs w:val="28"/>
        </w:rPr>
        <w:t>.</w:t>
      </w:r>
    </w:p>
    <w:p w:rsidR="00C20874" w:rsidRDefault="00C20874" w:rsidP="00C20874">
      <w:pPr>
        <w:pBdr>
          <w:bottom w:val="single" w:sz="4" w:space="31" w:color="FFFFFF"/>
        </w:pBdr>
        <w:ind w:firstLine="709"/>
        <w:contextualSpacing/>
        <w:jc w:val="both"/>
        <w:rPr>
          <w:sz w:val="28"/>
          <w:szCs w:val="28"/>
        </w:rPr>
      </w:pPr>
      <w:r w:rsidRPr="0027082F">
        <w:rPr>
          <w:i/>
          <w:sz w:val="28"/>
          <w:szCs w:val="28"/>
        </w:rPr>
        <w:t>Показател</w:t>
      </w:r>
      <w:r>
        <w:rPr>
          <w:i/>
          <w:sz w:val="28"/>
          <w:szCs w:val="28"/>
        </w:rPr>
        <w:t>ь</w:t>
      </w:r>
      <w:r w:rsidRPr="0027082F">
        <w:rPr>
          <w:i/>
          <w:sz w:val="28"/>
          <w:szCs w:val="28"/>
        </w:rPr>
        <w:t xml:space="preserve"> прямого результата </w:t>
      </w:r>
      <w:r w:rsidRPr="00150CC9">
        <w:rPr>
          <w:sz w:val="28"/>
          <w:szCs w:val="28"/>
        </w:rPr>
        <w:t xml:space="preserve">достигнут: </w:t>
      </w:r>
    </w:p>
    <w:p w:rsidR="00C20874" w:rsidRDefault="00C20874" w:rsidP="00C20874">
      <w:pPr>
        <w:pBdr>
          <w:bottom w:val="single" w:sz="4" w:space="31" w:color="FFFFFF"/>
        </w:pBdr>
        <w:ind w:firstLine="709"/>
        <w:contextualSpacing/>
        <w:jc w:val="both"/>
        <w:rPr>
          <w:sz w:val="28"/>
          <w:szCs w:val="28"/>
        </w:rPr>
      </w:pPr>
      <w:r>
        <w:rPr>
          <w:sz w:val="28"/>
          <w:szCs w:val="28"/>
        </w:rPr>
        <w:t>в соответствии с планом 11</w:t>
      </w:r>
      <w:r w:rsidRPr="0027082F">
        <w:rPr>
          <w:sz w:val="28"/>
          <w:szCs w:val="28"/>
        </w:rPr>
        <w:t xml:space="preserve"> деятел</w:t>
      </w:r>
      <w:r>
        <w:rPr>
          <w:sz w:val="28"/>
          <w:szCs w:val="28"/>
        </w:rPr>
        <w:t>ям</w:t>
      </w:r>
      <w:r w:rsidRPr="0027082F">
        <w:rPr>
          <w:sz w:val="28"/>
          <w:szCs w:val="28"/>
        </w:rPr>
        <w:t xml:space="preserve"> культуры </w:t>
      </w:r>
      <w:r>
        <w:rPr>
          <w:sz w:val="28"/>
          <w:szCs w:val="28"/>
        </w:rPr>
        <w:t>выплачены премии и</w:t>
      </w:r>
      <w:r w:rsidRPr="000845E1">
        <w:rPr>
          <w:sz w:val="28"/>
          <w:szCs w:val="28"/>
        </w:rPr>
        <w:t xml:space="preserve"> </w:t>
      </w:r>
      <w:r>
        <w:rPr>
          <w:sz w:val="28"/>
          <w:szCs w:val="28"/>
        </w:rPr>
        <w:t>выданы г</w:t>
      </w:r>
      <w:r w:rsidRPr="0027082F">
        <w:rPr>
          <w:sz w:val="28"/>
          <w:szCs w:val="28"/>
        </w:rPr>
        <w:t>рант</w:t>
      </w:r>
      <w:r>
        <w:rPr>
          <w:sz w:val="28"/>
          <w:szCs w:val="28"/>
        </w:rPr>
        <w:t>ы.</w:t>
      </w:r>
    </w:p>
    <w:p w:rsidR="00C20874" w:rsidRDefault="00C20874" w:rsidP="00C20874">
      <w:pPr>
        <w:pBdr>
          <w:bottom w:val="single" w:sz="4" w:space="31" w:color="FFFFFF"/>
        </w:pBdr>
        <w:ind w:firstLine="709"/>
        <w:contextualSpacing/>
        <w:jc w:val="both"/>
        <w:rPr>
          <w:sz w:val="28"/>
          <w:szCs w:val="28"/>
        </w:rPr>
      </w:pPr>
      <w:r w:rsidRPr="0027082F">
        <w:rPr>
          <w:b/>
          <w:i/>
          <w:sz w:val="28"/>
          <w:szCs w:val="28"/>
        </w:rPr>
        <w:t xml:space="preserve">на обеспечение распространения информации национальным оператором телерадиовещания в рамках государственной информационной политики </w:t>
      </w:r>
      <w:r w:rsidRPr="0027082F">
        <w:rPr>
          <w:sz w:val="28"/>
          <w:szCs w:val="28"/>
        </w:rPr>
        <w:t xml:space="preserve">было предусмотрено </w:t>
      </w:r>
      <w:r>
        <w:rPr>
          <w:sz w:val="28"/>
          <w:szCs w:val="28"/>
        </w:rPr>
        <w:t>3</w:t>
      </w:r>
      <w:r>
        <w:rPr>
          <w:sz w:val="28"/>
          <w:szCs w:val="28"/>
          <w:lang w:val="kk-KZ"/>
        </w:rPr>
        <w:t> </w:t>
      </w:r>
      <w:r>
        <w:rPr>
          <w:sz w:val="28"/>
          <w:szCs w:val="28"/>
        </w:rPr>
        <w:t>191</w:t>
      </w:r>
      <w:r>
        <w:rPr>
          <w:sz w:val="28"/>
          <w:szCs w:val="28"/>
          <w:lang w:val="en-US"/>
        </w:rPr>
        <w:t> </w:t>
      </w:r>
      <w:r>
        <w:rPr>
          <w:sz w:val="28"/>
          <w:szCs w:val="28"/>
        </w:rPr>
        <w:t>380,3</w:t>
      </w:r>
      <w:r>
        <w:rPr>
          <w:sz w:val="28"/>
          <w:szCs w:val="28"/>
          <w:lang w:val="kk-KZ"/>
        </w:rPr>
        <w:t> </w:t>
      </w:r>
      <w:proofErr w:type="gramStart"/>
      <w:r>
        <w:rPr>
          <w:sz w:val="28"/>
          <w:szCs w:val="28"/>
          <w:lang w:val="kk-KZ"/>
        </w:rPr>
        <w:t>тыс.тенге</w:t>
      </w:r>
      <w:proofErr w:type="gramEnd"/>
      <w:r w:rsidRPr="0027082F">
        <w:rPr>
          <w:sz w:val="28"/>
          <w:szCs w:val="28"/>
        </w:rPr>
        <w:t xml:space="preserve">, </w:t>
      </w:r>
      <w:r>
        <w:rPr>
          <w:sz w:val="28"/>
          <w:szCs w:val="28"/>
        </w:rPr>
        <w:t>исполнение составило 3</w:t>
      </w:r>
      <w:r>
        <w:rPr>
          <w:sz w:val="28"/>
          <w:szCs w:val="28"/>
          <w:lang w:val="kk-KZ"/>
        </w:rPr>
        <w:t> </w:t>
      </w:r>
      <w:r>
        <w:rPr>
          <w:sz w:val="28"/>
          <w:szCs w:val="28"/>
        </w:rPr>
        <w:t>191</w:t>
      </w:r>
      <w:r>
        <w:rPr>
          <w:sz w:val="28"/>
          <w:szCs w:val="28"/>
          <w:lang w:val="en-US"/>
        </w:rPr>
        <w:t> </w:t>
      </w:r>
      <w:r>
        <w:rPr>
          <w:sz w:val="28"/>
          <w:szCs w:val="28"/>
        </w:rPr>
        <w:t>379,8 </w:t>
      </w:r>
      <w:proofErr w:type="spellStart"/>
      <w:r>
        <w:rPr>
          <w:sz w:val="28"/>
          <w:szCs w:val="28"/>
        </w:rPr>
        <w:t>тыс.тенге</w:t>
      </w:r>
      <w:proofErr w:type="spellEnd"/>
      <w:r>
        <w:rPr>
          <w:sz w:val="28"/>
          <w:szCs w:val="28"/>
        </w:rPr>
        <w:t>. Не исполнено 0,5 </w:t>
      </w:r>
      <w:proofErr w:type="spellStart"/>
      <w:proofErr w:type="gramStart"/>
      <w:r>
        <w:rPr>
          <w:sz w:val="28"/>
          <w:szCs w:val="28"/>
        </w:rPr>
        <w:t>тыс.тенге</w:t>
      </w:r>
      <w:proofErr w:type="spellEnd"/>
      <w:proofErr w:type="gramEnd"/>
      <w:r>
        <w:rPr>
          <w:sz w:val="28"/>
          <w:szCs w:val="28"/>
        </w:rPr>
        <w:t xml:space="preserve"> – остаток за счет округления</w:t>
      </w:r>
      <w:r w:rsidRPr="0027082F">
        <w:rPr>
          <w:sz w:val="28"/>
          <w:szCs w:val="28"/>
        </w:rPr>
        <w:t>.</w:t>
      </w:r>
    </w:p>
    <w:p w:rsidR="00C20874" w:rsidRDefault="00C20874" w:rsidP="00C20874">
      <w:pPr>
        <w:pBdr>
          <w:bottom w:val="single" w:sz="4" w:space="31" w:color="FFFFFF"/>
        </w:pBdr>
        <w:ind w:firstLine="709"/>
        <w:contextualSpacing/>
        <w:jc w:val="both"/>
        <w:rPr>
          <w:sz w:val="28"/>
          <w:szCs w:val="28"/>
        </w:rPr>
      </w:pPr>
      <w:r w:rsidRPr="0027082F">
        <w:rPr>
          <w:i/>
          <w:sz w:val="28"/>
          <w:szCs w:val="28"/>
        </w:rPr>
        <w:lastRenderedPageBreak/>
        <w:t xml:space="preserve">Показатели прямого результата </w:t>
      </w:r>
      <w:r w:rsidRPr="00AC5A95">
        <w:rPr>
          <w:sz w:val="28"/>
          <w:szCs w:val="28"/>
        </w:rPr>
        <w:t>достигнуты:</w:t>
      </w:r>
    </w:p>
    <w:p w:rsidR="00C20874" w:rsidRDefault="00C20874" w:rsidP="00C20874">
      <w:pPr>
        <w:pBdr>
          <w:bottom w:val="single" w:sz="4" w:space="31" w:color="FFFFFF"/>
        </w:pBdr>
        <w:ind w:firstLine="709"/>
        <w:contextualSpacing/>
        <w:jc w:val="both"/>
        <w:rPr>
          <w:bCs/>
          <w:color w:val="000000"/>
          <w:sz w:val="28"/>
          <w:szCs w:val="28"/>
        </w:rPr>
      </w:pPr>
      <w:r>
        <w:rPr>
          <w:sz w:val="28"/>
          <w:szCs w:val="28"/>
        </w:rPr>
        <w:t>в соответствии с планом</w:t>
      </w:r>
      <w:r w:rsidRPr="0027082F">
        <w:rPr>
          <w:bCs/>
          <w:color w:val="000000"/>
          <w:sz w:val="28"/>
          <w:szCs w:val="28"/>
        </w:rPr>
        <w:t xml:space="preserve"> количество объема аренд</w:t>
      </w:r>
      <w:r w:rsidRPr="00C26CD8">
        <w:rPr>
          <w:bCs/>
          <w:color w:val="000000"/>
          <w:sz w:val="28"/>
          <w:szCs w:val="28"/>
        </w:rPr>
        <w:t>ованного</w:t>
      </w:r>
      <w:r w:rsidRPr="0027082F">
        <w:rPr>
          <w:bCs/>
          <w:color w:val="000000"/>
          <w:sz w:val="28"/>
          <w:szCs w:val="28"/>
        </w:rPr>
        <w:t xml:space="preserve"> спутникового ресурса и распространение государственных и негосударственных телерадиоканалов на сетях Национального оператора </w:t>
      </w:r>
      <w:r w:rsidRPr="006F4E2C">
        <w:rPr>
          <w:bCs/>
          <w:color w:val="000000"/>
          <w:sz w:val="28"/>
          <w:szCs w:val="28"/>
        </w:rPr>
        <w:t xml:space="preserve">телерадиовещания (аналоговая, цифровая эфирная и спутниковая сеть) 165 </w:t>
      </w:r>
      <w:r w:rsidR="00B36070" w:rsidRPr="00F22D92">
        <w:rPr>
          <w:bCs/>
          <w:color w:val="000000"/>
          <w:sz w:val="28"/>
          <w:szCs w:val="28"/>
        </w:rPr>
        <w:t>МГц</w:t>
      </w:r>
      <w:r w:rsidRPr="006F4E2C">
        <w:rPr>
          <w:bCs/>
          <w:color w:val="000000"/>
          <w:sz w:val="28"/>
          <w:szCs w:val="28"/>
        </w:rPr>
        <w:t>;</w:t>
      </w:r>
    </w:p>
    <w:p w:rsidR="00C20874" w:rsidRDefault="00C20874" w:rsidP="00C20874">
      <w:pPr>
        <w:pBdr>
          <w:bottom w:val="single" w:sz="4" w:space="31" w:color="FFFFFF"/>
        </w:pBdr>
        <w:ind w:firstLine="709"/>
        <w:contextualSpacing/>
        <w:jc w:val="both"/>
        <w:rPr>
          <w:bCs/>
          <w:color w:val="000000"/>
          <w:sz w:val="28"/>
          <w:szCs w:val="28"/>
        </w:rPr>
      </w:pPr>
      <w:r w:rsidRPr="006F4E2C">
        <w:rPr>
          <w:bCs/>
          <w:color w:val="000000"/>
          <w:sz w:val="28"/>
          <w:szCs w:val="28"/>
        </w:rPr>
        <w:t>в соответствии с планом</w:t>
      </w:r>
      <w:r w:rsidRPr="0027082F">
        <w:rPr>
          <w:bCs/>
          <w:color w:val="000000"/>
          <w:sz w:val="28"/>
          <w:szCs w:val="28"/>
        </w:rPr>
        <w:t xml:space="preserve"> </w:t>
      </w:r>
      <w:r w:rsidRPr="006F4E2C">
        <w:rPr>
          <w:bCs/>
          <w:color w:val="000000"/>
          <w:sz w:val="28"/>
          <w:szCs w:val="28"/>
        </w:rPr>
        <w:t>обслужены 220 ед. радиотелевизионных станций;</w:t>
      </w:r>
    </w:p>
    <w:p w:rsidR="00C20874" w:rsidRDefault="00C20874" w:rsidP="00C20874">
      <w:pPr>
        <w:pBdr>
          <w:bottom w:val="single" w:sz="4" w:space="31" w:color="FFFFFF"/>
        </w:pBdr>
        <w:ind w:firstLine="709"/>
        <w:contextualSpacing/>
        <w:jc w:val="both"/>
        <w:rPr>
          <w:color w:val="000000"/>
          <w:sz w:val="28"/>
          <w:szCs w:val="28"/>
          <w:lang w:val="kk-KZ"/>
        </w:rPr>
      </w:pPr>
      <w:r w:rsidRPr="006F4E2C">
        <w:rPr>
          <w:bCs/>
          <w:color w:val="000000"/>
          <w:sz w:val="28"/>
          <w:szCs w:val="28"/>
        </w:rPr>
        <w:t>в соответствии с</w:t>
      </w:r>
      <w:r>
        <w:rPr>
          <w:sz w:val="28"/>
          <w:szCs w:val="28"/>
        </w:rPr>
        <w:t xml:space="preserve"> планом</w:t>
      </w:r>
      <w:r w:rsidRPr="0027082F">
        <w:rPr>
          <w:bCs/>
          <w:color w:val="000000"/>
          <w:sz w:val="28"/>
          <w:szCs w:val="28"/>
        </w:rPr>
        <w:t xml:space="preserve"> распространено </w:t>
      </w:r>
      <w:r>
        <w:rPr>
          <w:bCs/>
          <w:color w:val="000000"/>
          <w:sz w:val="28"/>
          <w:szCs w:val="28"/>
        </w:rPr>
        <w:t>25 </w:t>
      </w:r>
      <w:r w:rsidRPr="0027082F">
        <w:rPr>
          <w:color w:val="000000"/>
          <w:sz w:val="28"/>
          <w:szCs w:val="28"/>
          <w:lang w:val="kk-KZ"/>
        </w:rPr>
        <w:t>ед.</w:t>
      </w:r>
      <w:r>
        <w:rPr>
          <w:color w:val="000000"/>
          <w:sz w:val="28"/>
          <w:szCs w:val="28"/>
          <w:lang w:val="kk-KZ"/>
        </w:rPr>
        <w:t> </w:t>
      </w:r>
      <w:r w:rsidRPr="0027082F">
        <w:rPr>
          <w:bCs/>
          <w:color w:val="000000"/>
          <w:sz w:val="28"/>
          <w:szCs w:val="28"/>
        </w:rPr>
        <w:t>отечественных теле-,</w:t>
      </w:r>
      <w:r>
        <w:rPr>
          <w:bCs/>
          <w:color w:val="000000"/>
          <w:sz w:val="28"/>
          <w:szCs w:val="28"/>
        </w:rPr>
        <w:t xml:space="preserve"> </w:t>
      </w:r>
      <w:r w:rsidRPr="0027082F">
        <w:rPr>
          <w:bCs/>
          <w:color w:val="000000"/>
          <w:sz w:val="28"/>
          <w:szCs w:val="28"/>
        </w:rPr>
        <w:t>радиоканалов в сети Интернет (Интернет-вещание)</w:t>
      </w:r>
      <w:r w:rsidRPr="0027082F">
        <w:rPr>
          <w:color w:val="000000"/>
          <w:sz w:val="28"/>
          <w:szCs w:val="28"/>
          <w:lang w:val="kk-KZ"/>
        </w:rPr>
        <w:t>.</w:t>
      </w:r>
    </w:p>
    <w:p w:rsidR="00C20874" w:rsidRDefault="00C20874" w:rsidP="00C20874">
      <w:pPr>
        <w:pBdr>
          <w:bottom w:val="single" w:sz="4" w:space="31" w:color="FFFFFF"/>
        </w:pBdr>
        <w:ind w:firstLine="709"/>
        <w:contextualSpacing/>
        <w:jc w:val="both"/>
        <w:rPr>
          <w:sz w:val="28"/>
          <w:szCs w:val="28"/>
        </w:rPr>
      </w:pPr>
      <w:r w:rsidRPr="00717AEE">
        <w:rPr>
          <w:i/>
          <w:sz w:val="28"/>
          <w:szCs w:val="28"/>
        </w:rPr>
        <w:t xml:space="preserve">Показатель конечного результата </w:t>
      </w:r>
      <w:r w:rsidRPr="00717AEE">
        <w:rPr>
          <w:sz w:val="28"/>
          <w:szCs w:val="28"/>
        </w:rPr>
        <w:t>соответствует первому целевому индикатору цели 1.1.</w:t>
      </w:r>
    </w:p>
    <w:p w:rsidR="00C20874" w:rsidRDefault="00C20874" w:rsidP="00C20874">
      <w:pPr>
        <w:pBdr>
          <w:bottom w:val="single" w:sz="4" w:space="31" w:color="FFFFFF"/>
        </w:pBdr>
        <w:ind w:firstLine="709"/>
        <w:contextualSpacing/>
        <w:jc w:val="both"/>
        <w:rPr>
          <w:sz w:val="28"/>
          <w:szCs w:val="28"/>
        </w:rPr>
      </w:pPr>
      <w:r w:rsidRPr="00026BA1">
        <w:rPr>
          <w:i/>
          <w:sz w:val="28"/>
          <w:szCs w:val="28"/>
        </w:rPr>
        <w:t xml:space="preserve">Динамика расходов: </w:t>
      </w:r>
      <w:r>
        <w:rPr>
          <w:sz w:val="28"/>
          <w:szCs w:val="28"/>
        </w:rPr>
        <w:t>2018 год</w:t>
      </w:r>
      <w:r w:rsidRPr="003854F1">
        <w:rPr>
          <w:sz w:val="28"/>
          <w:szCs w:val="28"/>
        </w:rPr>
        <w:t xml:space="preserve"> – 46</w:t>
      </w:r>
      <w:r>
        <w:rPr>
          <w:sz w:val="28"/>
          <w:szCs w:val="28"/>
          <w:lang w:val="kk-KZ"/>
        </w:rPr>
        <w:t> </w:t>
      </w:r>
      <w:r w:rsidRPr="003854F1">
        <w:rPr>
          <w:sz w:val="28"/>
          <w:szCs w:val="28"/>
        </w:rPr>
        <w:t>583</w:t>
      </w:r>
      <w:r>
        <w:rPr>
          <w:sz w:val="28"/>
          <w:szCs w:val="28"/>
          <w:lang w:val="en-US"/>
        </w:rPr>
        <w:t> </w:t>
      </w:r>
      <w:r w:rsidRPr="003854F1">
        <w:rPr>
          <w:sz w:val="28"/>
          <w:szCs w:val="28"/>
        </w:rPr>
        <w:t>172,6</w:t>
      </w:r>
      <w:r>
        <w:rPr>
          <w:sz w:val="28"/>
          <w:szCs w:val="28"/>
        </w:rPr>
        <w:t> </w:t>
      </w:r>
      <w:proofErr w:type="spellStart"/>
      <w:r>
        <w:rPr>
          <w:sz w:val="28"/>
          <w:szCs w:val="28"/>
        </w:rPr>
        <w:t>тыс.тенге</w:t>
      </w:r>
      <w:proofErr w:type="spellEnd"/>
      <w:r w:rsidRPr="003854F1">
        <w:rPr>
          <w:sz w:val="28"/>
          <w:szCs w:val="28"/>
        </w:rPr>
        <w:t>, 2019 год – 50</w:t>
      </w:r>
      <w:r>
        <w:rPr>
          <w:sz w:val="28"/>
          <w:szCs w:val="28"/>
          <w:lang w:val="kk-KZ"/>
        </w:rPr>
        <w:t> </w:t>
      </w:r>
      <w:r w:rsidRPr="003854F1">
        <w:rPr>
          <w:sz w:val="28"/>
          <w:szCs w:val="28"/>
        </w:rPr>
        <w:t>130</w:t>
      </w:r>
      <w:r>
        <w:rPr>
          <w:sz w:val="28"/>
          <w:szCs w:val="28"/>
          <w:lang w:val="kk-KZ"/>
        </w:rPr>
        <w:t> </w:t>
      </w:r>
      <w:r w:rsidRPr="003854F1">
        <w:rPr>
          <w:sz w:val="28"/>
          <w:szCs w:val="28"/>
        </w:rPr>
        <w:t>577</w:t>
      </w:r>
      <w:r>
        <w:rPr>
          <w:sz w:val="28"/>
          <w:szCs w:val="28"/>
          <w:lang w:val="kk-KZ"/>
        </w:rPr>
        <w:t> тыс.тенге</w:t>
      </w:r>
      <w:r>
        <w:rPr>
          <w:sz w:val="28"/>
          <w:szCs w:val="28"/>
        </w:rPr>
        <w:t xml:space="preserve">, 2020 год – </w:t>
      </w:r>
      <w:r w:rsidRPr="007870AB">
        <w:rPr>
          <w:sz w:val="28"/>
          <w:szCs w:val="28"/>
        </w:rPr>
        <w:t>56</w:t>
      </w:r>
      <w:r>
        <w:rPr>
          <w:sz w:val="28"/>
          <w:szCs w:val="28"/>
          <w:lang w:val="kk-KZ"/>
        </w:rPr>
        <w:t> </w:t>
      </w:r>
      <w:r w:rsidRPr="007870AB">
        <w:rPr>
          <w:sz w:val="28"/>
          <w:szCs w:val="28"/>
        </w:rPr>
        <w:t>922</w:t>
      </w:r>
      <w:r>
        <w:rPr>
          <w:sz w:val="28"/>
          <w:szCs w:val="28"/>
          <w:lang w:val="en-US"/>
        </w:rPr>
        <w:t> </w:t>
      </w:r>
      <w:r w:rsidRPr="007870AB">
        <w:rPr>
          <w:sz w:val="28"/>
          <w:szCs w:val="28"/>
        </w:rPr>
        <w:t>992,4</w:t>
      </w:r>
      <w:r>
        <w:rPr>
          <w:sz w:val="28"/>
          <w:szCs w:val="28"/>
        </w:rPr>
        <w:t> </w:t>
      </w:r>
      <w:proofErr w:type="spellStart"/>
      <w:r>
        <w:rPr>
          <w:sz w:val="28"/>
          <w:szCs w:val="28"/>
        </w:rPr>
        <w:t>тыс.тенге</w:t>
      </w:r>
      <w:proofErr w:type="spellEnd"/>
      <w:r w:rsidRPr="003854F1">
        <w:rPr>
          <w:sz w:val="28"/>
          <w:szCs w:val="28"/>
        </w:rPr>
        <w:t>.</w:t>
      </w:r>
    </w:p>
    <w:p w:rsidR="00C20874" w:rsidRDefault="00C20874" w:rsidP="00C20874">
      <w:pPr>
        <w:pBdr>
          <w:bottom w:val="single" w:sz="4" w:space="31" w:color="FFFFFF"/>
        </w:pBdr>
        <w:ind w:firstLine="709"/>
        <w:contextualSpacing/>
        <w:jc w:val="both"/>
        <w:rPr>
          <w:color w:val="000000" w:themeColor="text1"/>
          <w:sz w:val="28"/>
          <w:szCs w:val="28"/>
        </w:rPr>
      </w:pPr>
      <w:r w:rsidRPr="007330D6">
        <w:rPr>
          <w:color w:val="000000" w:themeColor="text1"/>
          <w:sz w:val="28"/>
          <w:szCs w:val="28"/>
        </w:rPr>
        <w:t xml:space="preserve">Дебиторская задолженность </w:t>
      </w:r>
      <w:r>
        <w:rPr>
          <w:color w:val="000000" w:themeColor="text1"/>
          <w:sz w:val="28"/>
          <w:szCs w:val="28"/>
          <w:lang w:val="kk-KZ"/>
        </w:rPr>
        <w:t xml:space="preserve">в сумме </w:t>
      </w:r>
      <w:r w:rsidRPr="007330D6">
        <w:rPr>
          <w:color w:val="000000" w:themeColor="text1"/>
          <w:sz w:val="28"/>
          <w:szCs w:val="28"/>
        </w:rPr>
        <w:t>4</w:t>
      </w:r>
      <w:r>
        <w:rPr>
          <w:color w:val="000000" w:themeColor="text1"/>
          <w:sz w:val="28"/>
          <w:szCs w:val="28"/>
          <w:lang w:val="en-US"/>
        </w:rPr>
        <w:t> </w:t>
      </w:r>
      <w:r w:rsidRPr="007330D6">
        <w:rPr>
          <w:color w:val="000000" w:themeColor="text1"/>
          <w:sz w:val="28"/>
          <w:szCs w:val="28"/>
        </w:rPr>
        <w:t>724,4</w:t>
      </w:r>
      <w:r>
        <w:rPr>
          <w:color w:val="000000" w:themeColor="text1"/>
          <w:sz w:val="28"/>
          <w:szCs w:val="28"/>
        </w:rPr>
        <w:t> </w:t>
      </w:r>
      <w:proofErr w:type="spellStart"/>
      <w:proofErr w:type="gramStart"/>
      <w:r>
        <w:rPr>
          <w:color w:val="000000" w:themeColor="text1"/>
          <w:sz w:val="28"/>
          <w:szCs w:val="28"/>
        </w:rPr>
        <w:t>тыс.тенге</w:t>
      </w:r>
      <w:proofErr w:type="spellEnd"/>
      <w:proofErr w:type="gramEnd"/>
      <w:r w:rsidRPr="007330D6">
        <w:rPr>
          <w:color w:val="000000" w:themeColor="text1"/>
          <w:sz w:val="28"/>
          <w:szCs w:val="28"/>
        </w:rPr>
        <w:t xml:space="preserve"> </w:t>
      </w:r>
      <w:r>
        <w:rPr>
          <w:color w:val="000000" w:themeColor="text1"/>
          <w:sz w:val="28"/>
          <w:szCs w:val="28"/>
          <w:lang w:val="kk-KZ"/>
        </w:rPr>
        <w:t xml:space="preserve">- </w:t>
      </w:r>
      <w:r w:rsidRPr="007330D6">
        <w:rPr>
          <w:color w:val="000000" w:themeColor="text1"/>
          <w:sz w:val="28"/>
          <w:szCs w:val="28"/>
        </w:rPr>
        <w:t>задолженность прошлых лет составила - не исполнены судебные решения.</w:t>
      </w:r>
      <w:r>
        <w:rPr>
          <w:color w:val="000000" w:themeColor="text1"/>
          <w:sz w:val="28"/>
          <w:szCs w:val="28"/>
          <w:lang w:val="kk-KZ"/>
        </w:rPr>
        <w:t>К</w:t>
      </w:r>
      <w:proofErr w:type="spellStart"/>
      <w:r w:rsidRPr="007870AB">
        <w:rPr>
          <w:color w:val="000000" w:themeColor="text1"/>
          <w:sz w:val="28"/>
          <w:szCs w:val="28"/>
        </w:rPr>
        <w:t>редиторская</w:t>
      </w:r>
      <w:proofErr w:type="spellEnd"/>
      <w:r w:rsidRPr="007870AB">
        <w:rPr>
          <w:color w:val="000000" w:themeColor="text1"/>
          <w:sz w:val="28"/>
          <w:szCs w:val="28"/>
        </w:rPr>
        <w:t xml:space="preserve"> задолженность отсутствует.</w:t>
      </w:r>
    </w:p>
    <w:p w:rsidR="00C20874" w:rsidRDefault="00C20874" w:rsidP="00C20874">
      <w:pPr>
        <w:pBdr>
          <w:bottom w:val="single" w:sz="4" w:space="31" w:color="FFFFFF"/>
        </w:pBdr>
        <w:ind w:firstLine="709"/>
        <w:contextualSpacing/>
        <w:jc w:val="both"/>
        <w:rPr>
          <w:i/>
          <w:sz w:val="28"/>
          <w:szCs w:val="28"/>
          <w:lang w:val="kk-KZ"/>
        </w:rPr>
      </w:pPr>
      <w:r w:rsidRPr="004E52E7">
        <w:rPr>
          <w:b/>
          <w:caps/>
          <w:color w:val="0000FF"/>
          <w:sz w:val="28"/>
          <w:szCs w:val="28"/>
        </w:rPr>
        <w:t>Второе стратегическое направление</w:t>
      </w:r>
      <w:r w:rsidRPr="004E52E7">
        <w:rPr>
          <w:color w:val="0000FF"/>
          <w:sz w:val="28"/>
          <w:szCs w:val="28"/>
        </w:rPr>
        <w:t xml:space="preserve"> </w:t>
      </w:r>
      <w:r w:rsidRPr="004E52E7">
        <w:rPr>
          <w:b/>
          <w:color w:val="0000FF"/>
          <w:sz w:val="28"/>
          <w:szCs w:val="28"/>
        </w:rPr>
        <w:t>«</w:t>
      </w:r>
      <w:r w:rsidRPr="004E52E7">
        <w:rPr>
          <w:b/>
          <w:bCs/>
          <w:color w:val="0000FF"/>
          <w:sz w:val="28"/>
          <w:szCs w:val="28"/>
        </w:rPr>
        <w:t>Р</w:t>
      </w:r>
      <w:r w:rsidRPr="004E52E7">
        <w:rPr>
          <w:b/>
          <w:color w:val="0000FF"/>
          <w:sz w:val="28"/>
          <w:szCs w:val="28"/>
        </w:rPr>
        <w:t xml:space="preserve">егулирование отношений в сфере религиозной деятельности, взаимодействие с религиозными объединениями и </w:t>
      </w:r>
      <w:r w:rsidRPr="004E52E7">
        <w:rPr>
          <w:b/>
          <w:bCs/>
          <w:color w:val="0000FF"/>
          <w:sz w:val="28"/>
          <w:szCs w:val="28"/>
        </w:rPr>
        <w:t>укрепление общественного согласия и общенационального единства</w:t>
      </w:r>
      <w:r w:rsidRPr="004E52E7">
        <w:rPr>
          <w:b/>
          <w:color w:val="0000FF"/>
          <w:sz w:val="28"/>
          <w:szCs w:val="28"/>
        </w:rPr>
        <w:t>»</w:t>
      </w:r>
      <w:r w:rsidRPr="004E52E7">
        <w:rPr>
          <w:color w:val="0000FF"/>
          <w:sz w:val="28"/>
          <w:szCs w:val="28"/>
        </w:rPr>
        <w:t xml:space="preserve"> </w:t>
      </w:r>
      <w:r>
        <w:rPr>
          <w:sz w:val="28"/>
          <w:szCs w:val="28"/>
        </w:rPr>
        <w:t xml:space="preserve">состоит из цели </w:t>
      </w:r>
      <w:r w:rsidRPr="00590C3E">
        <w:rPr>
          <w:i/>
          <w:sz w:val="28"/>
          <w:szCs w:val="28"/>
        </w:rPr>
        <w:t>2.1 «Формирование конструктивных государственно-конфессиональных отношений, обеспечение общенационального единства и оказание содействия соотечественникам за рубежом и этническим казахам в Республике Казахстан»</w:t>
      </w:r>
      <w:r>
        <w:rPr>
          <w:i/>
          <w:sz w:val="28"/>
          <w:szCs w:val="28"/>
        </w:rPr>
        <w:t>.</w:t>
      </w:r>
      <w:r>
        <w:rPr>
          <w:i/>
          <w:sz w:val="28"/>
          <w:szCs w:val="28"/>
          <w:lang w:val="kk-KZ"/>
        </w:rPr>
        <w:t xml:space="preserve"> </w:t>
      </w:r>
    </w:p>
    <w:p w:rsidR="00C20874" w:rsidRDefault="00C20874" w:rsidP="00C20874">
      <w:pPr>
        <w:pBdr>
          <w:bottom w:val="single" w:sz="4" w:space="31" w:color="FFFFFF"/>
        </w:pBdr>
        <w:ind w:firstLine="709"/>
        <w:contextualSpacing/>
        <w:jc w:val="both"/>
        <w:rPr>
          <w:i/>
          <w:sz w:val="28"/>
          <w:szCs w:val="28"/>
          <w:lang w:val="kk-KZ"/>
        </w:rPr>
      </w:pPr>
      <w:r>
        <w:rPr>
          <w:sz w:val="28"/>
          <w:szCs w:val="28"/>
        </w:rPr>
        <w:t>По данной стратегической цели предусмотрено достижение 6-ти</w:t>
      </w:r>
      <w:r w:rsidRPr="0027082F">
        <w:rPr>
          <w:sz w:val="28"/>
          <w:szCs w:val="28"/>
        </w:rPr>
        <w:t xml:space="preserve"> целевых индикаторов</w:t>
      </w:r>
      <w:r>
        <w:rPr>
          <w:sz w:val="28"/>
          <w:szCs w:val="28"/>
        </w:rPr>
        <w:t>, которые достигнуты:</w:t>
      </w:r>
    </w:p>
    <w:p w:rsidR="00C20874" w:rsidRPr="00810FE6" w:rsidRDefault="00C20874" w:rsidP="00C20874">
      <w:pPr>
        <w:pBdr>
          <w:bottom w:val="single" w:sz="4" w:space="31" w:color="FFFFFF"/>
        </w:pBdr>
        <w:ind w:firstLine="709"/>
        <w:contextualSpacing/>
        <w:jc w:val="both"/>
        <w:rPr>
          <w:i/>
          <w:sz w:val="28"/>
          <w:szCs w:val="28"/>
          <w:lang w:val="kk-KZ"/>
        </w:rPr>
      </w:pPr>
    </w:p>
    <w:tbl>
      <w:tblPr>
        <w:tblStyle w:val="afa"/>
        <w:tblW w:w="9781" w:type="dxa"/>
        <w:tblBorders>
          <w:top w:val="none" w:sz="0" w:space="0" w:color="auto"/>
          <w:left w:val="none" w:sz="0" w:space="0" w:color="auto"/>
          <w:bottom w:val="none" w:sz="0" w:space="0" w:color="auto"/>
          <w:right w:val="none" w:sz="0" w:space="0" w:color="auto"/>
          <w:insideH w:val="single" w:sz="48" w:space="0" w:color="FFFFFF" w:themeColor="background1"/>
          <w:insideV w:val="single" w:sz="48" w:space="0" w:color="FFFFFF" w:themeColor="background1"/>
        </w:tblBorders>
        <w:tblLayout w:type="fixed"/>
        <w:tblLook w:val="04A0" w:firstRow="1" w:lastRow="0" w:firstColumn="1" w:lastColumn="0" w:noHBand="0" w:noVBand="1"/>
      </w:tblPr>
      <w:tblGrid>
        <w:gridCol w:w="1555"/>
        <w:gridCol w:w="1564"/>
        <w:gridCol w:w="1984"/>
        <w:gridCol w:w="1560"/>
        <w:gridCol w:w="1559"/>
        <w:gridCol w:w="1559"/>
      </w:tblGrid>
      <w:tr w:rsidR="00C20874" w:rsidTr="00B907C7">
        <w:tc>
          <w:tcPr>
            <w:tcW w:w="1555" w:type="dxa"/>
            <w:shd w:val="clear" w:color="auto" w:fill="BDD7EE"/>
          </w:tcPr>
          <w:p w:rsidR="00C20874" w:rsidRPr="000F318D" w:rsidRDefault="00C20874" w:rsidP="00B907C7">
            <w:pPr>
              <w:jc w:val="center"/>
              <w:rPr>
                <w:b/>
                <w:sz w:val="22"/>
                <w:szCs w:val="22"/>
              </w:rPr>
            </w:pPr>
            <w:r w:rsidRPr="000F318D">
              <w:rPr>
                <w:b/>
                <w:sz w:val="22"/>
                <w:szCs w:val="22"/>
              </w:rPr>
              <w:t>1. Уровень поддержки государственной политики в религиозной сфере населением Казахстана</w:t>
            </w:r>
          </w:p>
        </w:tc>
        <w:tc>
          <w:tcPr>
            <w:tcW w:w="1564" w:type="dxa"/>
            <w:shd w:val="clear" w:color="auto" w:fill="BDD7EE"/>
          </w:tcPr>
          <w:p w:rsidR="00C20874" w:rsidRPr="000F318D" w:rsidRDefault="00C20874" w:rsidP="00B907C7">
            <w:pPr>
              <w:jc w:val="center"/>
              <w:rPr>
                <w:b/>
                <w:sz w:val="22"/>
                <w:szCs w:val="22"/>
              </w:rPr>
            </w:pPr>
            <w:r w:rsidRPr="000F318D">
              <w:rPr>
                <w:b/>
                <w:sz w:val="22"/>
                <w:szCs w:val="22"/>
              </w:rPr>
              <w:t>2. Уровень поддержки населением светских принципов развития страны</w:t>
            </w:r>
          </w:p>
        </w:tc>
        <w:tc>
          <w:tcPr>
            <w:tcW w:w="1984" w:type="dxa"/>
            <w:shd w:val="clear" w:color="auto" w:fill="BDD7EE"/>
          </w:tcPr>
          <w:p w:rsidR="00C20874" w:rsidRPr="000F318D" w:rsidRDefault="00C20874" w:rsidP="00B907C7">
            <w:pPr>
              <w:jc w:val="center"/>
              <w:rPr>
                <w:b/>
                <w:sz w:val="22"/>
                <w:szCs w:val="22"/>
              </w:rPr>
            </w:pPr>
            <w:r w:rsidRPr="000F318D">
              <w:rPr>
                <w:b/>
                <w:sz w:val="22"/>
                <w:szCs w:val="22"/>
              </w:rPr>
              <w:t>3. Уровень информированности населения о работе по профилактике религиозного экстремизма по результатам деятельности информационно-разъяснительных групп в областях, городах республиканского значения и столицы</w:t>
            </w:r>
          </w:p>
        </w:tc>
        <w:tc>
          <w:tcPr>
            <w:tcW w:w="1560" w:type="dxa"/>
            <w:shd w:val="clear" w:color="auto" w:fill="BDD7EE"/>
          </w:tcPr>
          <w:p w:rsidR="00C20874" w:rsidRPr="000F318D" w:rsidRDefault="00C20874" w:rsidP="00B907C7">
            <w:pPr>
              <w:jc w:val="center"/>
              <w:rPr>
                <w:b/>
                <w:sz w:val="22"/>
                <w:szCs w:val="22"/>
              </w:rPr>
            </w:pPr>
            <w:r w:rsidRPr="000F318D">
              <w:rPr>
                <w:b/>
                <w:sz w:val="22"/>
                <w:szCs w:val="22"/>
              </w:rPr>
              <w:t>4. Доля реабилитированных лиц из числа граждан, придерживающихся деструктивных религиозных взглядов</w:t>
            </w:r>
          </w:p>
        </w:tc>
        <w:tc>
          <w:tcPr>
            <w:tcW w:w="1559" w:type="dxa"/>
            <w:shd w:val="clear" w:color="auto" w:fill="BDD7EE"/>
          </w:tcPr>
          <w:p w:rsidR="00C20874" w:rsidRPr="000F318D" w:rsidRDefault="00C20874" w:rsidP="00B907C7">
            <w:pPr>
              <w:jc w:val="center"/>
              <w:rPr>
                <w:b/>
                <w:sz w:val="22"/>
                <w:szCs w:val="22"/>
              </w:rPr>
            </w:pPr>
            <w:r w:rsidRPr="000F318D">
              <w:rPr>
                <w:b/>
                <w:sz w:val="22"/>
                <w:szCs w:val="22"/>
              </w:rPr>
              <w:t>5. Уровень поддержки государственной политики по сохранению межэтнического согласия в Казахстане</w:t>
            </w:r>
          </w:p>
        </w:tc>
        <w:tc>
          <w:tcPr>
            <w:tcW w:w="1559" w:type="dxa"/>
            <w:shd w:val="clear" w:color="auto" w:fill="BDD7EE"/>
          </w:tcPr>
          <w:p w:rsidR="00C20874" w:rsidRPr="000F318D" w:rsidRDefault="00C20874" w:rsidP="00B907C7">
            <w:pPr>
              <w:jc w:val="center"/>
              <w:rPr>
                <w:b/>
                <w:sz w:val="22"/>
                <w:szCs w:val="22"/>
              </w:rPr>
            </w:pPr>
            <w:r w:rsidRPr="000F318D">
              <w:rPr>
                <w:b/>
                <w:sz w:val="22"/>
                <w:szCs w:val="22"/>
              </w:rPr>
              <w:t>6. Уровень удовлетворенности населения государственной политикой по работе с соотечественниками, проживающими за рубежом, и репатриантами</w:t>
            </w:r>
          </w:p>
        </w:tc>
      </w:tr>
      <w:tr w:rsidR="00C20874" w:rsidRPr="000F318D" w:rsidTr="00B907C7">
        <w:tc>
          <w:tcPr>
            <w:tcW w:w="1555" w:type="dxa"/>
            <w:shd w:val="clear" w:color="auto" w:fill="DAEEF3" w:themeFill="accent5" w:themeFillTint="33"/>
          </w:tcPr>
          <w:p w:rsidR="00C20874" w:rsidRDefault="00C20874" w:rsidP="00B907C7">
            <w:pPr>
              <w:jc w:val="center"/>
              <w:rPr>
                <w:sz w:val="22"/>
                <w:szCs w:val="22"/>
              </w:rPr>
            </w:pPr>
            <w:r w:rsidRPr="000F318D">
              <w:rPr>
                <w:sz w:val="22"/>
                <w:szCs w:val="22"/>
              </w:rPr>
              <w:t>План</w:t>
            </w:r>
            <w:r>
              <w:rPr>
                <w:sz w:val="22"/>
                <w:szCs w:val="22"/>
              </w:rPr>
              <w:t xml:space="preserve"> – 89,5%</w:t>
            </w:r>
          </w:p>
          <w:p w:rsidR="00C20874" w:rsidRPr="000F318D" w:rsidRDefault="00C20874" w:rsidP="00B907C7">
            <w:pPr>
              <w:jc w:val="center"/>
              <w:rPr>
                <w:sz w:val="22"/>
                <w:szCs w:val="22"/>
              </w:rPr>
            </w:pPr>
            <w:r>
              <w:rPr>
                <w:sz w:val="22"/>
                <w:szCs w:val="22"/>
              </w:rPr>
              <w:t>Факт – 90,2%</w:t>
            </w:r>
          </w:p>
        </w:tc>
        <w:tc>
          <w:tcPr>
            <w:tcW w:w="1564" w:type="dxa"/>
            <w:shd w:val="clear" w:color="auto" w:fill="DAEEF3" w:themeFill="accent5" w:themeFillTint="33"/>
          </w:tcPr>
          <w:p w:rsidR="00C20874" w:rsidRDefault="00C20874" w:rsidP="00B907C7">
            <w:pPr>
              <w:jc w:val="center"/>
              <w:rPr>
                <w:sz w:val="22"/>
                <w:szCs w:val="22"/>
              </w:rPr>
            </w:pPr>
            <w:r>
              <w:rPr>
                <w:sz w:val="22"/>
                <w:szCs w:val="22"/>
              </w:rPr>
              <w:t>План – 63,5%</w:t>
            </w:r>
          </w:p>
          <w:p w:rsidR="00C20874" w:rsidRPr="000F318D" w:rsidRDefault="00C20874" w:rsidP="00B907C7">
            <w:pPr>
              <w:jc w:val="center"/>
              <w:rPr>
                <w:sz w:val="22"/>
                <w:szCs w:val="22"/>
              </w:rPr>
            </w:pPr>
            <w:r>
              <w:rPr>
                <w:sz w:val="22"/>
                <w:szCs w:val="22"/>
              </w:rPr>
              <w:t>Факт -63,7%</w:t>
            </w:r>
          </w:p>
        </w:tc>
        <w:tc>
          <w:tcPr>
            <w:tcW w:w="1984" w:type="dxa"/>
            <w:shd w:val="clear" w:color="auto" w:fill="DAEEF3" w:themeFill="accent5" w:themeFillTint="33"/>
          </w:tcPr>
          <w:p w:rsidR="00C20874" w:rsidRDefault="00C20874" w:rsidP="00B907C7">
            <w:pPr>
              <w:jc w:val="center"/>
              <w:rPr>
                <w:sz w:val="22"/>
                <w:szCs w:val="22"/>
              </w:rPr>
            </w:pPr>
            <w:r>
              <w:rPr>
                <w:sz w:val="22"/>
                <w:szCs w:val="22"/>
              </w:rPr>
              <w:t>План – 77%</w:t>
            </w:r>
          </w:p>
          <w:p w:rsidR="00C20874" w:rsidRPr="000F318D" w:rsidRDefault="00C20874" w:rsidP="00B907C7">
            <w:pPr>
              <w:jc w:val="center"/>
              <w:rPr>
                <w:sz w:val="22"/>
                <w:szCs w:val="22"/>
              </w:rPr>
            </w:pPr>
            <w:r>
              <w:rPr>
                <w:sz w:val="22"/>
                <w:szCs w:val="22"/>
              </w:rPr>
              <w:t>Факт – 77,5%</w:t>
            </w:r>
          </w:p>
        </w:tc>
        <w:tc>
          <w:tcPr>
            <w:tcW w:w="1560" w:type="dxa"/>
            <w:shd w:val="clear" w:color="auto" w:fill="DAEEF3" w:themeFill="accent5" w:themeFillTint="33"/>
          </w:tcPr>
          <w:p w:rsidR="00C20874" w:rsidRDefault="00C20874" w:rsidP="00B907C7">
            <w:pPr>
              <w:jc w:val="center"/>
              <w:rPr>
                <w:sz w:val="22"/>
                <w:szCs w:val="22"/>
              </w:rPr>
            </w:pPr>
            <w:r>
              <w:rPr>
                <w:sz w:val="22"/>
                <w:szCs w:val="22"/>
              </w:rPr>
              <w:t>План – 13,5%</w:t>
            </w:r>
          </w:p>
          <w:p w:rsidR="00C20874" w:rsidRPr="000F318D" w:rsidRDefault="00C20874" w:rsidP="00B907C7">
            <w:pPr>
              <w:jc w:val="center"/>
              <w:rPr>
                <w:sz w:val="22"/>
                <w:szCs w:val="22"/>
              </w:rPr>
            </w:pPr>
            <w:r>
              <w:rPr>
                <w:sz w:val="22"/>
                <w:szCs w:val="22"/>
              </w:rPr>
              <w:t>Факт -13,7%</w:t>
            </w:r>
          </w:p>
        </w:tc>
        <w:tc>
          <w:tcPr>
            <w:tcW w:w="1559" w:type="dxa"/>
            <w:shd w:val="clear" w:color="auto" w:fill="DAEEF3" w:themeFill="accent5" w:themeFillTint="33"/>
          </w:tcPr>
          <w:p w:rsidR="00C20874" w:rsidRDefault="00C20874" w:rsidP="00B907C7">
            <w:pPr>
              <w:jc w:val="center"/>
              <w:rPr>
                <w:sz w:val="22"/>
                <w:szCs w:val="22"/>
              </w:rPr>
            </w:pPr>
            <w:r>
              <w:rPr>
                <w:sz w:val="22"/>
                <w:szCs w:val="22"/>
              </w:rPr>
              <w:t xml:space="preserve">План – </w:t>
            </w:r>
            <w:r w:rsidRPr="00C26CD8">
              <w:rPr>
                <w:sz w:val="22"/>
                <w:szCs w:val="22"/>
                <w:lang w:val="kk-KZ"/>
              </w:rPr>
              <w:t>8</w:t>
            </w:r>
            <w:r>
              <w:rPr>
                <w:sz w:val="22"/>
                <w:szCs w:val="22"/>
                <w:lang w:val="kk-KZ"/>
              </w:rPr>
              <w:t>9</w:t>
            </w:r>
            <w:r w:rsidRPr="00C26CD8">
              <w:rPr>
                <w:sz w:val="22"/>
                <w:szCs w:val="22"/>
              </w:rPr>
              <w:t>%</w:t>
            </w:r>
          </w:p>
          <w:p w:rsidR="00C20874" w:rsidRPr="000F318D" w:rsidRDefault="00C20874" w:rsidP="00B907C7">
            <w:pPr>
              <w:jc w:val="center"/>
              <w:rPr>
                <w:sz w:val="22"/>
                <w:szCs w:val="22"/>
              </w:rPr>
            </w:pPr>
            <w:r>
              <w:rPr>
                <w:sz w:val="22"/>
                <w:szCs w:val="22"/>
              </w:rPr>
              <w:t>Факт- 90,8%</w:t>
            </w:r>
          </w:p>
        </w:tc>
        <w:tc>
          <w:tcPr>
            <w:tcW w:w="1559" w:type="dxa"/>
            <w:shd w:val="clear" w:color="auto" w:fill="DAEEF3" w:themeFill="accent5" w:themeFillTint="33"/>
          </w:tcPr>
          <w:p w:rsidR="00C20874" w:rsidRDefault="00C20874" w:rsidP="00B907C7">
            <w:pPr>
              <w:jc w:val="center"/>
              <w:rPr>
                <w:sz w:val="22"/>
                <w:szCs w:val="22"/>
              </w:rPr>
            </w:pPr>
            <w:r>
              <w:rPr>
                <w:sz w:val="22"/>
                <w:szCs w:val="22"/>
              </w:rPr>
              <w:t>План – 64%</w:t>
            </w:r>
          </w:p>
          <w:p w:rsidR="00C20874" w:rsidRPr="000F318D" w:rsidRDefault="00C20874" w:rsidP="00B907C7">
            <w:pPr>
              <w:jc w:val="center"/>
              <w:rPr>
                <w:sz w:val="22"/>
                <w:szCs w:val="22"/>
              </w:rPr>
            </w:pPr>
            <w:r>
              <w:rPr>
                <w:sz w:val="22"/>
                <w:szCs w:val="22"/>
              </w:rPr>
              <w:t>Факт – 79,4%</w:t>
            </w:r>
          </w:p>
        </w:tc>
      </w:tr>
    </w:tbl>
    <w:p w:rsidR="00C20874" w:rsidRDefault="00C20874" w:rsidP="00C20874">
      <w:pPr>
        <w:ind w:firstLine="680"/>
        <w:jc w:val="both"/>
        <w:rPr>
          <w:i/>
          <w:sz w:val="28"/>
          <w:szCs w:val="28"/>
        </w:rPr>
      </w:pPr>
    </w:p>
    <w:p w:rsidR="00C20874" w:rsidRDefault="00C20874" w:rsidP="00C20874">
      <w:pPr>
        <w:ind w:firstLine="680"/>
        <w:jc w:val="both"/>
        <w:rPr>
          <w:sz w:val="28"/>
          <w:szCs w:val="28"/>
        </w:rPr>
      </w:pPr>
      <w:r>
        <w:rPr>
          <w:i/>
          <w:sz w:val="28"/>
          <w:szCs w:val="28"/>
        </w:rPr>
        <w:lastRenderedPageBreak/>
        <w:t>По первому целевому индикатору «</w:t>
      </w:r>
      <w:r w:rsidRPr="00CF1B15">
        <w:rPr>
          <w:sz w:val="28"/>
          <w:szCs w:val="28"/>
        </w:rPr>
        <w:t>У</w:t>
      </w:r>
      <w:r w:rsidRPr="002B312C">
        <w:rPr>
          <w:sz w:val="28"/>
          <w:szCs w:val="28"/>
          <w:lang w:val="kk-KZ"/>
        </w:rPr>
        <w:t>ровень поддержки государственной политики в религиозной сфере населением Казахстана</w:t>
      </w:r>
      <w:r>
        <w:rPr>
          <w:sz w:val="28"/>
          <w:szCs w:val="28"/>
          <w:lang w:val="kk-KZ"/>
        </w:rPr>
        <w:t>»</w:t>
      </w:r>
      <w:r w:rsidRPr="002B312C">
        <w:rPr>
          <w:sz w:val="28"/>
          <w:szCs w:val="28"/>
        </w:rPr>
        <w:t xml:space="preserve"> составил </w:t>
      </w:r>
      <w:r>
        <w:rPr>
          <w:sz w:val="28"/>
          <w:szCs w:val="28"/>
        </w:rPr>
        <w:t>90,2 </w:t>
      </w:r>
      <w:r w:rsidRPr="002B312C">
        <w:rPr>
          <w:sz w:val="28"/>
          <w:szCs w:val="28"/>
        </w:rPr>
        <w:t>%</w:t>
      </w:r>
      <w:r>
        <w:rPr>
          <w:sz w:val="28"/>
          <w:szCs w:val="28"/>
        </w:rPr>
        <w:t xml:space="preserve"> </w:t>
      </w:r>
      <w:r w:rsidRPr="00145175">
        <w:rPr>
          <w:sz w:val="28"/>
          <w:szCs w:val="28"/>
        </w:rPr>
        <w:t>с приростом на 0,</w:t>
      </w:r>
      <w:r>
        <w:rPr>
          <w:sz w:val="28"/>
          <w:szCs w:val="28"/>
        </w:rPr>
        <w:t>7 %.</w:t>
      </w:r>
    </w:p>
    <w:p w:rsidR="00C20874" w:rsidRDefault="00C20874" w:rsidP="00C20874">
      <w:pPr>
        <w:tabs>
          <w:tab w:val="left" w:pos="0"/>
          <w:tab w:val="left" w:pos="623"/>
          <w:tab w:val="left" w:pos="1080"/>
        </w:tabs>
        <w:autoSpaceDE w:val="0"/>
        <w:autoSpaceDN w:val="0"/>
        <w:adjustRightInd w:val="0"/>
        <w:ind w:firstLine="709"/>
        <w:jc w:val="both"/>
        <w:rPr>
          <w:sz w:val="28"/>
          <w:szCs w:val="28"/>
        </w:rPr>
      </w:pPr>
      <w:r w:rsidRPr="00520CFA">
        <w:rPr>
          <w:sz w:val="28"/>
          <w:szCs w:val="28"/>
        </w:rPr>
        <w:t>Министерством в сфере религии</w:t>
      </w:r>
      <w:r w:rsidRPr="00520CFA">
        <w:rPr>
          <w:b/>
          <w:i/>
          <w:sz w:val="28"/>
          <w:szCs w:val="28"/>
        </w:rPr>
        <w:t xml:space="preserve"> </w:t>
      </w:r>
      <w:r w:rsidRPr="00520CFA">
        <w:rPr>
          <w:sz w:val="28"/>
          <w:szCs w:val="28"/>
        </w:rPr>
        <w:t>на постоянной основе осуществляется комплексная работа по продвижению светских принципов развития страны, обеспечению межрелигиозного и межконфессионального согласия, целенаправленная разъяснительная и просветительская работа в сети Интернет</w:t>
      </w:r>
      <w:r>
        <w:rPr>
          <w:sz w:val="28"/>
          <w:szCs w:val="28"/>
        </w:rPr>
        <w:t>.</w:t>
      </w:r>
    </w:p>
    <w:p w:rsidR="00C20874" w:rsidRPr="00BB7C6B" w:rsidRDefault="00C20874" w:rsidP="00C20874">
      <w:pPr>
        <w:tabs>
          <w:tab w:val="left" w:pos="0"/>
          <w:tab w:val="left" w:pos="623"/>
          <w:tab w:val="left" w:pos="1080"/>
        </w:tabs>
        <w:autoSpaceDE w:val="0"/>
        <w:autoSpaceDN w:val="0"/>
        <w:adjustRightInd w:val="0"/>
        <w:ind w:firstLine="709"/>
        <w:jc w:val="both"/>
        <w:rPr>
          <w:sz w:val="28"/>
          <w:szCs w:val="28"/>
        </w:rPr>
      </w:pPr>
      <w:r w:rsidRPr="00BB7C6B">
        <w:rPr>
          <w:sz w:val="28"/>
          <w:szCs w:val="28"/>
        </w:rPr>
        <w:t>Проведены обучающие семинары по размещению и продвижению просветительских материалов в социальных сетях для 282 человек – сотрудников местных исполнительных органов, лекторов информационно-разъяснительных групп и теологов.</w:t>
      </w:r>
    </w:p>
    <w:p w:rsidR="00C20874" w:rsidRPr="00BB7C6B" w:rsidRDefault="00C20874" w:rsidP="00C20874">
      <w:pPr>
        <w:tabs>
          <w:tab w:val="left" w:pos="0"/>
          <w:tab w:val="left" w:pos="623"/>
          <w:tab w:val="left" w:pos="1080"/>
        </w:tabs>
        <w:autoSpaceDE w:val="0"/>
        <w:autoSpaceDN w:val="0"/>
        <w:adjustRightInd w:val="0"/>
        <w:ind w:firstLine="709"/>
        <w:jc w:val="both"/>
        <w:rPr>
          <w:sz w:val="28"/>
          <w:szCs w:val="28"/>
        </w:rPr>
      </w:pPr>
      <w:r w:rsidRPr="00BB7C6B">
        <w:rPr>
          <w:sz w:val="28"/>
          <w:szCs w:val="28"/>
        </w:rPr>
        <w:t xml:space="preserve">В целях повышения правовой грамотности в сфере религии также велась разъяснительная работа в сети Интернет. </w:t>
      </w:r>
    </w:p>
    <w:p w:rsidR="00C20874" w:rsidRPr="00BB7C6B" w:rsidRDefault="00C20874" w:rsidP="00C20874">
      <w:pPr>
        <w:tabs>
          <w:tab w:val="left" w:pos="0"/>
          <w:tab w:val="left" w:pos="623"/>
          <w:tab w:val="left" w:pos="1080"/>
        </w:tabs>
        <w:autoSpaceDE w:val="0"/>
        <w:autoSpaceDN w:val="0"/>
        <w:adjustRightInd w:val="0"/>
        <w:ind w:firstLine="709"/>
        <w:jc w:val="both"/>
        <w:rPr>
          <w:sz w:val="28"/>
          <w:szCs w:val="28"/>
        </w:rPr>
      </w:pPr>
      <w:r w:rsidRPr="00BB7C6B">
        <w:rPr>
          <w:sz w:val="28"/>
          <w:szCs w:val="28"/>
        </w:rPr>
        <w:t>Функционирует просветительский Интернет-портал «</w:t>
      </w:r>
      <w:proofErr w:type="spellStart"/>
      <w:r w:rsidRPr="00BB7C6B">
        <w:rPr>
          <w:sz w:val="28"/>
          <w:szCs w:val="28"/>
        </w:rPr>
        <w:t>Kazislam</w:t>
      </w:r>
      <w:proofErr w:type="spellEnd"/>
      <w:r w:rsidRPr="00BB7C6B">
        <w:rPr>
          <w:sz w:val="28"/>
          <w:szCs w:val="28"/>
        </w:rPr>
        <w:t xml:space="preserve">», на котором за 2020 год размещено более 5 тыс. материалов, разъясняющих суть традиционного ислама. За 2020 году охват читательской аудитории составил более 378 тыс. человек. Ежемесячная посещаемость портала составила в среднем свыше 30 тыс. человек. </w:t>
      </w:r>
    </w:p>
    <w:p w:rsidR="00C20874" w:rsidRPr="00BB7C6B" w:rsidRDefault="00C20874" w:rsidP="00C20874">
      <w:pPr>
        <w:tabs>
          <w:tab w:val="left" w:pos="0"/>
          <w:tab w:val="left" w:pos="623"/>
          <w:tab w:val="left" w:pos="1080"/>
        </w:tabs>
        <w:autoSpaceDE w:val="0"/>
        <w:autoSpaceDN w:val="0"/>
        <w:adjustRightInd w:val="0"/>
        <w:ind w:firstLine="709"/>
        <w:jc w:val="both"/>
        <w:rPr>
          <w:sz w:val="28"/>
          <w:szCs w:val="28"/>
        </w:rPr>
      </w:pPr>
      <w:r w:rsidRPr="00BB7C6B">
        <w:rPr>
          <w:sz w:val="28"/>
          <w:szCs w:val="28"/>
        </w:rPr>
        <w:t>Обеспечена работа по сопровождению более 400 аккаунтов в популярных социальных сетях, посредством которых продвигаются принципы светского устройства государства и межконфессионального согласия. За 2020 год на различных интернет-площадках размещено свыше</w:t>
      </w:r>
      <w:r>
        <w:rPr>
          <w:sz w:val="28"/>
          <w:szCs w:val="28"/>
        </w:rPr>
        <w:t xml:space="preserve"> </w:t>
      </w:r>
      <w:r w:rsidRPr="00BB7C6B">
        <w:rPr>
          <w:sz w:val="28"/>
          <w:szCs w:val="28"/>
        </w:rPr>
        <w:t xml:space="preserve">64 тыс. публикаций. </w:t>
      </w:r>
    </w:p>
    <w:p w:rsidR="00C20874" w:rsidRPr="00BB7C6B" w:rsidRDefault="00C20874" w:rsidP="00C20874">
      <w:pPr>
        <w:tabs>
          <w:tab w:val="left" w:pos="0"/>
          <w:tab w:val="left" w:pos="623"/>
          <w:tab w:val="left" w:pos="1080"/>
        </w:tabs>
        <w:autoSpaceDE w:val="0"/>
        <w:autoSpaceDN w:val="0"/>
        <w:adjustRightInd w:val="0"/>
        <w:ind w:firstLine="709"/>
        <w:jc w:val="both"/>
        <w:rPr>
          <w:sz w:val="28"/>
          <w:szCs w:val="28"/>
        </w:rPr>
      </w:pPr>
      <w:r w:rsidRPr="00BB7C6B">
        <w:rPr>
          <w:sz w:val="28"/>
          <w:szCs w:val="28"/>
        </w:rPr>
        <w:t xml:space="preserve">На постоянной основе ведется мониторинг содержания интернет-сайтов на предмет выявления материалов противоправного характера. </w:t>
      </w:r>
    </w:p>
    <w:p w:rsidR="00C20874" w:rsidRDefault="00C20874" w:rsidP="00C20874">
      <w:pPr>
        <w:tabs>
          <w:tab w:val="left" w:pos="0"/>
          <w:tab w:val="left" w:pos="623"/>
          <w:tab w:val="left" w:pos="1080"/>
        </w:tabs>
        <w:autoSpaceDE w:val="0"/>
        <w:autoSpaceDN w:val="0"/>
        <w:adjustRightInd w:val="0"/>
        <w:ind w:firstLine="709"/>
        <w:jc w:val="both"/>
        <w:rPr>
          <w:sz w:val="28"/>
          <w:szCs w:val="28"/>
        </w:rPr>
      </w:pPr>
      <w:r w:rsidRPr="00BB7C6B">
        <w:rPr>
          <w:sz w:val="28"/>
          <w:szCs w:val="28"/>
        </w:rPr>
        <w:t>За 2020 год проанализировано содержание более 2345 интернет-ресурсов, из числа, которых выявлено 1750 интернет-ресурсов, содержащих материалы противоправного характера. Министерством на основе анализа была проведена соответствующая работа по их блокировке.</w:t>
      </w:r>
    </w:p>
    <w:p w:rsidR="00C20874" w:rsidRPr="00AA29C4" w:rsidRDefault="00C20874" w:rsidP="00C20874">
      <w:pPr>
        <w:shd w:val="clear" w:color="auto" w:fill="FFFFFF"/>
        <w:ind w:firstLine="680"/>
        <w:jc w:val="both"/>
        <w:rPr>
          <w:b/>
          <w:i/>
          <w:sz w:val="28"/>
          <w:szCs w:val="28"/>
        </w:rPr>
      </w:pPr>
      <w:r>
        <w:rPr>
          <w:i/>
          <w:sz w:val="28"/>
          <w:szCs w:val="28"/>
        </w:rPr>
        <w:t>По второму целевому индикатору «У</w:t>
      </w:r>
      <w:r w:rsidRPr="00AA29C4">
        <w:rPr>
          <w:sz w:val="28"/>
          <w:szCs w:val="28"/>
          <w:lang w:val="kk-KZ"/>
        </w:rPr>
        <w:t>ровень поддержки населением светских принципов развития страны</w:t>
      </w:r>
      <w:r>
        <w:rPr>
          <w:sz w:val="28"/>
          <w:szCs w:val="28"/>
          <w:lang w:val="kk-KZ"/>
        </w:rPr>
        <w:t>»</w:t>
      </w:r>
      <w:r w:rsidRPr="00AA29C4">
        <w:rPr>
          <w:sz w:val="28"/>
          <w:szCs w:val="28"/>
        </w:rPr>
        <w:t xml:space="preserve"> составил 63</w:t>
      </w:r>
      <w:r>
        <w:rPr>
          <w:sz w:val="28"/>
          <w:szCs w:val="28"/>
        </w:rPr>
        <w:t>,7 </w:t>
      </w:r>
      <w:r w:rsidRPr="00AA29C4">
        <w:rPr>
          <w:sz w:val="28"/>
          <w:szCs w:val="28"/>
        </w:rPr>
        <w:t xml:space="preserve">% </w:t>
      </w:r>
      <w:r w:rsidRPr="00145175">
        <w:rPr>
          <w:sz w:val="28"/>
          <w:szCs w:val="28"/>
        </w:rPr>
        <w:t>с приростом на 0,</w:t>
      </w:r>
      <w:r>
        <w:rPr>
          <w:sz w:val="28"/>
          <w:szCs w:val="28"/>
        </w:rPr>
        <w:t>2 %.</w:t>
      </w:r>
    </w:p>
    <w:p w:rsidR="00C20874" w:rsidRPr="00BB7C6B" w:rsidRDefault="00C20874" w:rsidP="00C20874">
      <w:pPr>
        <w:ind w:firstLine="680"/>
        <w:jc w:val="both"/>
        <w:rPr>
          <w:rFonts w:eastAsiaTheme="minorHAnsi" w:cstheme="minorBidi"/>
          <w:sz w:val="28"/>
          <w:szCs w:val="28"/>
          <w:lang w:eastAsia="en-US"/>
        </w:rPr>
      </w:pPr>
      <w:r w:rsidRPr="00BB7C6B">
        <w:rPr>
          <w:rFonts w:eastAsiaTheme="minorHAnsi" w:cstheme="minorBidi"/>
          <w:sz w:val="28"/>
          <w:szCs w:val="28"/>
          <w:lang w:eastAsia="en-US"/>
        </w:rPr>
        <w:t xml:space="preserve">Планомерно идет работа в рамках реабилитации, </w:t>
      </w:r>
      <w:proofErr w:type="spellStart"/>
      <w:r w:rsidRPr="00BB7C6B">
        <w:rPr>
          <w:rFonts w:eastAsiaTheme="minorHAnsi" w:cstheme="minorBidi"/>
          <w:sz w:val="28"/>
          <w:szCs w:val="28"/>
          <w:lang w:eastAsia="en-US"/>
        </w:rPr>
        <w:t>дерадикализации</w:t>
      </w:r>
      <w:proofErr w:type="spellEnd"/>
      <w:r w:rsidRPr="00BB7C6B">
        <w:rPr>
          <w:rFonts w:eastAsiaTheme="minorHAnsi" w:cstheme="minorBidi"/>
          <w:sz w:val="28"/>
          <w:szCs w:val="28"/>
          <w:lang w:eastAsia="en-US"/>
        </w:rPr>
        <w:t xml:space="preserve"> и ресоциализации лиц, пострадавших от деструктивной религиозной идеологии.</w:t>
      </w:r>
    </w:p>
    <w:p w:rsidR="00C20874" w:rsidRPr="00BB7C6B" w:rsidRDefault="00C20874" w:rsidP="00C20874">
      <w:pPr>
        <w:ind w:firstLine="680"/>
        <w:jc w:val="both"/>
        <w:rPr>
          <w:rFonts w:eastAsiaTheme="minorHAnsi" w:cstheme="minorBidi"/>
          <w:sz w:val="28"/>
          <w:szCs w:val="28"/>
          <w:lang w:eastAsia="en-US"/>
        </w:rPr>
      </w:pPr>
      <w:r w:rsidRPr="00BB7C6B">
        <w:rPr>
          <w:rFonts w:eastAsiaTheme="minorHAnsi" w:cstheme="minorBidi"/>
          <w:sz w:val="28"/>
          <w:szCs w:val="28"/>
          <w:lang w:eastAsia="en-US"/>
        </w:rPr>
        <w:t>По результатам всех успешно проведенных этапов специальной гуманитарной операции «</w:t>
      </w:r>
      <w:proofErr w:type="spellStart"/>
      <w:r w:rsidRPr="00BB7C6B">
        <w:rPr>
          <w:rFonts w:eastAsiaTheme="minorHAnsi" w:cstheme="minorBidi"/>
          <w:sz w:val="28"/>
          <w:szCs w:val="28"/>
          <w:lang w:eastAsia="en-US"/>
        </w:rPr>
        <w:t>Жусан</w:t>
      </w:r>
      <w:proofErr w:type="spellEnd"/>
      <w:r w:rsidRPr="00BB7C6B">
        <w:rPr>
          <w:rFonts w:eastAsiaTheme="minorHAnsi" w:cstheme="minorBidi"/>
          <w:sz w:val="28"/>
          <w:szCs w:val="28"/>
          <w:lang w:eastAsia="en-US"/>
        </w:rPr>
        <w:t>» из Сирии всего были вывезены</w:t>
      </w:r>
      <w:r>
        <w:rPr>
          <w:rFonts w:eastAsiaTheme="minorHAnsi" w:cstheme="minorBidi"/>
          <w:sz w:val="28"/>
          <w:szCs w:val="28"/>
          <w:lang w:eastAsia="en-US"/>
        </w:rPr>
        <w:t xml:space="preserve"> </w:t>
      </w:r>
      <w:r w:rsidRPr="00BB7C6B">
        <w:rPr>
          <w:rFonts w:eastAsiaTheme="minorHAnsi" w:cstheme="minorBidi"/>
          <w:sz w:val="28"/>
          <w:szCs w:val="28"/>
          <w:lang w:eastAsia="en-US"/>
        </w:rPr>
        <w:t>595 граждан Казахстана. Вместе с тем дополнительно вне операции «</w:t>
      </w:r>
      <w:proofErr w:type="spellStart"/>
      <w:r w:rsidRPr="00BB7C6B">
        <w:rPr>
          <w:rFonts w:eastAsiaTheme="minorHAnsi" w:cstheme="minorBidi"/>
          <w:sz w:val="28"/>
          <w:szCs w:val="28"/>
          <w:lang w:eastAsia="en-US"/>
        </w:rPr>
        <w:t>Жусан</w:t>
      </w:r>
      <w:proofErr w:type="spellEnd"/>
      <w:r w:rsidRPr="00BB7C6B">
        <w:rPr>
          <w:rFonts w:eastAsiaTheme="minorHAnsi" w:cstheme="minorBidi"/>
          <w:sz w:val="28"/>
          <w:szCs w:val="28"/>
          <w:lang w:eastAsia="en-US"/>
        </w:rPr>
        <w:t>» и «</w:t>
      </w:r>
      <w:proofErr w:type="spellStart"/>
      <w:r w:rsidRPr="00BB7C6B">
        <w:rPr>
          <w:rFonts w:eastAsiaTheme="minorHAnsi" w:cstheme="minorBidi"/>
          <w:sz w:val="28"/>
          <w:szCs w:val="28"/>
          <w:lang w:eastAsia="en-US"/>
        </w:rPr>
        <w:t>Русафа</w:t>
      </w:r>
      <w:proofErr w:type="spellEnd"/>
      <w:r w:rsidRPr="00BB7C6B">
        <w:rPr>
          <w:rFonts w:eastAsiaTheme="minorHAnsi" w:cstheme="minorBidi"/>
          <w:sz w:val="28"/>
          <w:szCs w:val="28"/>
          <w:lang w:eastAsia="en-US"/>
        </w:rPr>
        <w:t>»</w:t>
      </w:r>
      <w:r>
        <w:rPr>
          <w:rFonts w:eastAsiaTheme="minorHAnsi" w:cstheme="minorBidi"/>
          <w:sz w:val="28"/>
          <w:szCs w:val="28"/>
          <w:lang w:eastAsia="en-US"/>
        </w:rPr>
        <w:t>,</w:t>
      </w:r>
      <w:r w:rsidRPr="00BB7C6B">
        <w:rPr>
          <w:rFonts w:eastAsiaTheme="minorHAnsi" w:cstheme="minorBidi"/>
          <w:sz w:val="28"/>
          <w:szCs w:val="28"/>
          <w:lang w:eastAsia="en-US"/>
        </w:rPr>
        <w:t xml:space="preserve"> </w:t>
      </w:r>
      <w:r>
        <w:rPr>
          <w:rFonts w:eastAsiaTheme="minorHAnsi" w:cstheme="minorBidi"/>
          <w:sz w:val="28"/>
          <w:szCs w:val="28"/>
          <w:lang w:eastAsia="en-US"/>
        </w:rPr>
        <w:t>с</w:t>
      </w:r>
      <w:r w:rsidRPr="00BB7C6B">
        <w:rPr>
          <w:rFonts w:eastAsiaTheme="minorHAnsi" w:cstheme="minorBidi"/>
          <w:sz w:val="28"/>
          <w:szCs w:val="28"/>
          <w:lang w:eastAsia="en-US"/>
        </w:rPr>
        <w:t xml:space="preserve"> 2017 года на сегодняшний день различными каналами возвращены 32 женщины. По заказу Министерства специалистами «Информационно-пропагандистского и реабилитационного центра «</w:t>
      </w:r>
      <w:proofErr w:type="spellStart"/>
      <w:r w:rsidRPr="00BB7C6B">
        <w:rPr>
          <w:rFonts w:eastAsiaTheme="minorHAnsi" w:cstheme="minorBidi"/>
          <w:sz w:val="28"/>
          <w:szCs w:val="28"/>
          <w:lang w:eastAsia="en-US"/>
        </w:rPr>
        <w:t>Акниет</w:t>
      </w:r>
      <w:proofErr w:type="spellEnd"/>
      <w:r w:rsidRPr="00BB7C6B">
        <w:rPr>
          <w:rFonts w:eastAsiaTheme="minorHAnsi" w:cstheme="minorBidi"/>
          <w:sz w:val="28"/>
          <w:szCs w:val="28"/>
          <w:lang w:eastAsia="en-US"/>
        </w:rPr>
        <w:t xml:space="preserve">» проведена масштабная работа по теолого-психологической реабилитации женщин, вернувшихся из зон террористической активности. </w:t>
      </w:r>
    </w:p>
    <w:p w:rsidR="00C20874" w:rsidRDefault="00C20874" w:rsidP="00C20874">
      <w:pPr>
        <w:ind w:firstLine="680"/>
        <w:jc w:val="both"/>
        <w:rPr>
          <w:rFonts w:eastAsiaTheme="minorHAnsi" w:cstheme="minorBidi"/>
          <w:sz w:val="28"/>
          <w:szCs w:val="28"/>
          <w:lang w:eastAsia="en-US"/>
        </w:rPr>
      </w:pPr>
      <w:r w:rsidRPr="00BB7C6B">
        <w:rPr>
          <w:rFonts w:eastAsiaTheme="minorHAnsi" w:cstheme="minorBidi"/>
          <w:sz w:val="28"/>
          <w:szCs w:val="28"/>
          <w:lang w:eastAsia="en-US"/>
        </w:rPr>
        <w:t xml:space="preserve">Таким образом, общее количество женщин из зон террористической активности составляет 188 женщин. Организована теолого-психологическая реабилитация в отношении всех возвращенных женщин, которая направлена на снижение радикализации их взглядов. В результате из общего числа женщин 90% </w:t>
      </w:r>
      <w:proofErr w:type="spellStart"/>
      <w:r w:rsidRPr="00BB7C6B">
        <w:rPr>
          <w:rFonts w:eastAsiaTheme="minorHAnsi" w:cstheme="minorBidi"/>
          <w:sz w:val="28"/>
          <w:szCs w:val="28"/>
          <w:lang w:eastAsia="en-US"/>
        </w:rPr>
        <w:t>дерадикализованы</w:t>
      </w:r>
      <w:proofErr w:type="spellEnd"/>
      <w:r>
        <w:rPr>
          <w:rFonts w:eastAsiaTheme="minorHAnsi" w:cstheme="minorBidi"/>
          <w:sz w:val="28"/>
          <w:szCs w:val="28"/>
          <w:lang w:eastAsia="en-US"/>
        </w:rPr>
        <w:t>, с о</w:t>
      </w:r>
      <w:r w:rsidRPr="00BB7C6B">
        <w:rPr>
          <w:rFonts w:eastAsiaTheme="minorHAnsi" w:cstheme="minorBidi"/>
          <w:sz w:val="28"/>
          <w:szCs w:val="28"/>
          <w:lang w:eastAsia="en-US"/>
        </w:rPr>
        <w:t>стальными работа продолжается.</w:t>
      </w:r>
    </w:p>
    <w:p w:rsidR="00C20874" w:rsidRPr="00AC5A95" w:rsidRDefault="00C20874" w:rsidP="00C20874">
      <w:pPr>
        <w:pStyle w:val="aff1"/>
        <w:ind w:firstLine="709"/>
        <w:jc w:val="both"/>
        <w:rPr>
          <w:rFonts w:ascii="Times New Roman" w:hAnsi="Times New Roman" w:cs="Times New Roman"/>
          <w:sz w:val="28"/>
          <w:szCs w:val="28"/>
        </w:rPr>
      </w:pPr>
      <w:r w:rsidRPr="00AC5A95">
        <w:rPr>
          <w:rFonts w:ascii="Times New Roman" w:hAnsi="Times New Roman" w:cs="Times New Roman"/>
          <w:i/>
          <w:sz w:val="28"/>
          <w:szCs w:val="28"/>
        </w:rPr>
        <w:lastRenderedPageBreak/>
        <w:t>По третьему целевому индикатору «</w:t>
      </w:r>
      <w:r w:rsidRPr="00AC5A95">
        <w:rPr>
          <w:rFonts w:ascii="Times New Roman" w:hAnsi="Times New Roman" w:cs="Times New Roman"/>
          <w:sz w:val="28"/>
          <w:szCs w:val="28"/>
        </w:rPr>
        <w:t>Уровень информированности населения о работе по профилактике религиозного экстремизма по результатам деятельности информационно-разъяснительных групп в областях, городах республиканского значения и столицы</w:t>
      </w:r>
      <w:r w:rsidRPr="00AC5A95">
        <w:rPr>
          <w:rFonts w:ascii="Times New Roman" w:hAnsi="Times New Roman" w:cs="Times New Roman"/>
          <w:i/>
          <w:sz w:val="28"/>
          <w:szCs w:val="28"/>
        </w:rPr>
        <w:t xml:space="preserve">» </w:t>
      </w:r>
      <w:r w:rsidRPr="00AC5A95">
        <w:rPr>
          <w:rFonts w:ascii="Times New Roman" w:hAnsi="Times New Roman" w:cs="Times New Roman"/>
          <w:sz w:val="28"/>
          <w:szCs w:val="28"/>
        </w:rPr>
        <w:t>составил 7</w:t>
      </w:r>
      <w:r>
        <w:rPr>
          <w:rFonts w:ascii="Times New Roman" w:hAnsi="Times New Roman" w:cs="Times New Roman"/>
          <w:sz w:val="28"/>
          <w:szCs w:val="28"/>
        </w:rPr>
        <w:t>7,5</w:t>
      </w:r>
      <w:r w:rsidRPr="00AC5A95">
        <w:rPr>
          <w:rFonts w:ascii="Times New Roman" w:hAnsi="Times New Roman" w:cs="Times New Roman"/>
          <w:sz w:val="28"/>
          <w:szCs w:val="28"/>
        </w:rPr>
        <w:t> % с приростом на 0,</w:t>
      </w:r>
      <w:r>
        <w:rPr>
          <w:rFonts w:ascii="Times New Roman" w:hAnsi="Times New Roman" w:cs="Times New Roman"/>
          <w:sz w:val="28"/>
          <w:szCs w:val="28"/>
        </w:rPr>
        <w:t>5</w:t>
      </w:r>
      <w:r w:rsidRPr="00AC5A95">
        <w:rPr>
          <w:rFonts w:ascii="Times New Roman" w:hAnsi="Times New Roman" w:cs="Times New Roman"/>
          <w:sz w:val="28"/>
          <w:szCs w:val="28"/>
        </w:rPr>
        <w:t> %.</w:t>
      </w:r>
    </w:p>
    <w:p w:rsidR="00C20874" w:rsidRPr="001E57DB" w:rsidRDefault="00C20874" w:rsidP="00C20874">
      <w:pPr>
        <w:ind w:firstLine="680"/>
        <w:jc w:val="both"/>
        <w:rPr>
          <w:sz w:val="28"/>
          <w:szCs w:val="28"/>
        </w:rPr>
      </w:pPr>
      <w:r w:rsidRPr="001E57DB">
        <w:rPr>
          <w:sz w:val="28"/>
          <w:szCs w:val="28"/>
        </w:rPr>
        <w:t>Министерством обеспечена координация деятельности</w:t>
      </w:r>
      <w:r>
        <w:rPr>
          <w:sz w:val="28"/>
          <w:szCs w:val="28"/>
        </w:rPr>
        <w:t xml:space="preserve"> </w:t>
      </w:r>
      <w:r w:rsidRPr="001E57DB">
        <w:rPr>
          <w:sz w:val="28"/>
          <w:szCs w:val="28"/>
        </w:rPr>
        <w:t xml:space="preserve">229 региональных </w:t>
      </w:r>
      <w:r>
        <w:rPr>
          <w:sz w:val="28"/>
          <w:szCs w:val="28"/>
        </w:rPr>
        <w:t xml:space="preserve">информационно-разъяснительных групп (далее – </w:t>
      </w:r>
      <w:r w:rsidRPr="001E57DB">
        <w:rPr>
          <w:sz w:val="28"/>
          <w:szCs w:val="28"/>
        </w:rPr>
        <w:t>ИРГ</w:t>
      </w:r>
      <w:r>
        <w:rPr>
          <w:sz w:val="28"/>
          <w:szCs w:val="28"/>
        </w:rPr>
        <w:t>)</w:t>
      </w:r>
      <w:r w:rsidRPr="001E57DB">
        <w:rPr>
          <w:sz w:val="28"/>
          <w:szCs w:val="28"/>
        </w:rPr>
        <w:t xml:space="preserve">, состоящих из 2605 лекторов. Учитывая сложившуюся эпидемиологическую ситуацию в стране </w:t>
      </w:r>
      <w:proofErr w:type="gramStart"/>
      <w:r w:rsidRPr="001E57DB">
        <w:rPr>
          <w:sz w:val="28"/>
          <w:szCs w:val="28"/>
        </w:rPr>
        <w:t>в 2020 году</w:t>
      </w:r>
      <w:proofErr w:type="gramEnd"/>
      <w:r w:rsidRPr="001E57DB">
        <w:rPr>
          <w:sz w:val="28"/>
          <w:szCs w:val="28"/>
        </w:rPr>
        <w:t xml:space="preserve"> вся адресная профилактическая работа проводилась в онлайн и офлайн форматах. </w:t>
      </w:r>
    </w:p>
    <w:p w:rsidR="00C20874" w:rsidRPr="001E57DB" w:rsidRDefault="00C20874" w:rsidP="00C20874">
      <w:pPr>
        <w:ind w:firstLine="680"/>
        <w:jc w:val="both"/>
        <w:rPr>
          <w:sz w:val="28"/>
          <w:szCs w:val="28"/>
        </w:rPr>
      </w:pPr>
      <w:r w:rsidRPr="001E57DB">
        <w:rPr>
          <w:sz w:val="28"/>
          <w:szCs w:val="28"/>
        </w:rPr>
        <w:t>Всего за 2020 год региональными ИРГ организовано около</w:t>
      </w:r>
      <w:r>
        <w:rPr>
          <w:sz w:val="28"/>
          <w:szCs w:val="28"/>
        </w:rPr>
        <w:t xml:space="preserve"> </w:t>
      </w:r>
      <w:r w:rsidRPr="001E57DB">
        <w:rPr>
          <w:sz w:val="28"/>
          <w:szCs w:val="28"/>
        </w:rPr>
        <w:t xml:space="preserve">25 тыс. мероприятий (из них в онлайн - 16 тыс., офлайн - 9 тыс.) с охватом свыше 1,2 млн. чел., в том числе среди молодежи свыше 9,7 тыс. мероприятий (из них в онлайн – 5,5 тыс., офлайн – 4,2 тыс.) с охватом 335 тыс. чел. </w:t>
      </w:r>
    </w:p>
    <w:p w:rsidR="00C20874" w:rsidRDefault="00C20874" w:rsidP="00C20874">
      <w:pPr>
        <w:ind w:firstLine="680"/>
        <w:jc w:val="both"/>
        <w:rPr>
          <w:sz w:val="28"/>
          <w:szCs w:val="28"/>
        </w:rPr>
      </w:pPr>
      <w:r w:rsidRPr="001E57DB">
        <w:rPr>
          <w:sz w:val="28"/>
          <w:szCs w:val="28"/>
        </w:rPr>
        <w:t xml:space="preserve">В целом, в работе региональных ИРГ акцент сделан на наиболее проблемные и социально уязвимые категории граждан – молодежь (студенческая, работающая, безработная и маргинальная, многодетные семьи, работники </w:t>
      </w:r>
      <w:proofErr w:type="spellStart"/>
      <w:r w:rsidRPr="001E57DB">
        <w:rPr>
          <w:sz w:val="28"/>
          <w:szCs w:val="28"/>
        </w:rPr>
        <w:t>такспарков</w:t>
      </w:r>
      <w:proofErr w:type="spellEnd"/>
      <w:r w:rsidRPr="001E57DB">
        <w:rPr>
          <w:sz w:val="28"/>
          <w:szCs w:val="28"/>
        </w:rPr>
        <w:t xml:space="preserve">, автопарков, женские </w:t>
      </w:r>
      <w:proofErr w:type="spellStart"/>
      <w:r w:rsidRPr="001E57DB">
        <w:rPr>
          <w:sz w:val="28"/>
          <w:szCs w:val="28"/>
        </w:rPr>
        <w:t>жамагаты</w:t>
      </w:r>
      <w:proofErr w:type="spellEnd"/>
      <w:r w:rsidRPr="001E57DB">
        <w:rPr>
          <w:sz w:val="28"/>
          <w:szCs w:val="28"/>
        </w:rPr>
        <w:t xml:space="preserve">, безработные категории граждан, а также </w:t>
      </w:r>
      <w:proofErr w:type="spellStart"/>
      <w:r w:rsidRPr="001E57DB">
        <w:rPr>
          <w:sz w:val="28"/>
          <w:szCs w:val="28"/>
        </w:rPr>
        <w:t>жамагаты</w:t>
      </w:r>
      <w:proofErr w:type="spellEnd"/>
      <w:r w:rsidRPr="001E57DB">
        <w:rPr>
          <w:sz w:val="28"/>
          <w:szCs w:val="28"/>
        </w:rPr>
        <w:t xml:space="preserve"> мечетей).</w:t>
      </w:r>
    </w:p>
    <w:p w:rsidR="00C20874" w:rsidRDefault="00C20874" w:rsidP="00C20874">
      <w:pPr>
        <w:shd w:val="clear" w:color="auto" w:fill="FFFFFF"/>
        <w:ind w:firstLine="567"/>
        <w:jc w:val="both"/>
        <w:rPr>
          <w:sz w:val="28"/>
          <w:szCs w:val="28"/>
        </w:rPr>
      </w:pPr>
      <w:r>
        <w:rPr>
          <w:i/>
          <w:sz w:val="28"/>
          <w:szCs w:val="28"/>
        </w:rPr>
        <w:t>По четвертому целевому индикатору «</w:t>
      </w:r>
      <w:r w:rsidRPr="00A573D2">
        <w:rPr>
          <w:sz w:val="28"/>
          <w:szCs w:val="28"/>
        </w:rPr>
        <w:t>Доля реабилитированных лиц из числа граждан, придерживающихся деструктивных религиозных взглядов</w:t>
      </w:r>
      <w:r>
        <w:rPr>
          <w:sz w:val="28"/>
          <w:szCs w:val="28"/>
          <w:lang w:val="kk-KZ"/>
        </w:rPr>
        <w:t>»</w:t>
      </w:r>
      <w:r w:rsidRPr="002F43D6">
        <w:rPr>
          <w:sz w:val="28"/>
          <w:szCs w:val="28"/>
          <w:lang w:val="kk-KZ"/>
        </w:rPr>
        <w:t xml:space="preserve"> </w:t>
      </w:r>
      <w:r w:rsidRPr="002F43D6">
        <w:rPr>
          <w:sz w:val="28"/>
          <w:szCs w:val="28"/>
        </w:rPr>
        <w:t>составил</w:t>
      </w:r>
      <w:r>
        <w:rPr>
          <w:sz w:val="28"/>
          <w:szCs w:val="28"/>
        </w:rPr>
        <w:t>а 13,7</w:t>
      </w:r>
      <w:r w:rsidRPr="001E57DB">
        <w:rPr>
          <w:sz w:val="28"/>
          <w:szCs w:val="28"/>
        </w:rPr>
        <w:t xml:space="preserve"> % с приростом на 0,</w:t>
      </w:r>
      <w:r>
        <w:rPr>
          <w:sz w:val="28"/>
          <w:szCs w:val="28"/>
        </w:rPr>
        <w:t>2</w:t>
      </w:r>
      <w:r w:rsidRPr="001E57DB">
        <w:rPr>
          <w:sz w:val="28"/>
          <w:szCs w:val="28"/>
        </w:rPr>
        <w:t xml:space="preserve"> %.</w:t>
      </w:r>
    </w:p>
    <w:p w:rsidR="00C20874" w:rsidRPr="001E57DB" w:rsidRDefault="00C20874" w:rsidP="00C20874">
      <w:pPr>
        <w:ind w:firstLine="680"/>
        <w:jc w:val="both"/>
        <w:rPr>
          <w:bCs/>
          <w:sz w:val="28"/>
          <w:szCs w:val="28"/>
        </w:rPr>
      </w:pPr>
      <w:r w:rsidRPr="001E57DB">
        <w:rPr>
          <w:bCs/>
          <w:sz w:val="28"/>
          <w:szCs w:val="28"/>
        </w:rPr>
        <w:t>Министерство во исполнение пункта 4 Протокола совещания у Руководителя Администрации Президента РК (№27-10.2дсп от 02.11.2016 г.), совместно с КНБ и МИО организует профилактическую работу с приверженцами деструктивных религиозных течений (далее – ДРТ).</w:t>
      </w:r>
    </w:p>
    <w:p w:rsidR="00C20874" w:rsidRPr="001E57DB" w:rsidRDefault="00C20874" w:rsidP="00C20874">
      <w:pPr>
        <w:ind w:firstLine="680"/>
        <w:jc w:val="both"/>
        <w:rPr>
          <w:bCs/>
          <w:sz w:val="28"/>
          <w:szCs w:val="28"/>
        </w:rPr>
      </w:pPr>
      <w:r w:rsidRPr="001E57DB">
        <w:rPr>
          <w:bCs/>
          <w:sz w:val="28"/>
          <w:szCs w:val="28"/>
        </w:rPr>
        <w:t>КНБ ежегодно формируется список приверженцев ДРТ для проведения с ними разъяснительной и реабилитационной работы. В 2020 году численность ДРТ по списку составила 9879 человек.</w:t>
      </w:r>
    </w:p>
    <w:p w:rsidR="00C20874" w:rsidRDefault="00C20874" w:rsidP="00C20874">
      <w:pPr>
        <w:ind w:firstLine="680"/>
        <w:jc w:val="both"/>
        <w:rPr>
          <w:bCs/>
          <w:sz w:val="28"/>
          <w:szCs w:val="28"/>
        </w:rPr>
      </w:pPr>
      <w:r w:rsidRPr="001E57DB">
        <w:rPr>
          <w:bCs/>
          <w:sz w:val="28"/>
          <w:szCs w:val="28"/>
        </w:rPr>
        <w:t xml:space="preserve">По итогам 2020 года в результате оказанного воздействия </w:t>
      </w:r>
      <w:proofErr w:type="spellStart"/>
      <w:r w:rsidRPr="001E57DB">
        <w:rPr>
          <w:bCs/>
          <w:sz w:val="28"/>
          <w:szCs w:val="28"/>
        </w:rPr>
        <w:t>дерадикализированы</w:t>
      </w:r>
      <w:proofErr w:type="spellEnd"/>
      <w:r w:rsidRPr="001E57DB">
        <w:rPr>
          <w:bCs/>
          <w:sz w:val="28"/>
          <w:szCs w:val="28"/>
        </w:rPr>
        <w:t xml:space="preserve"> (адаптированы на нормы традиционного ислама и ценностям казахстанского общества) 1361 человек (13,7%). </w:t>
      </w:r>
    </w:p>
    <w:p w:rsidR="00C20874" w:rsidRDefault="00C20874" w:rsidP="00C20874">
      <w:pPr>
        <w:ind w:firstLine="680"/>
        <w:jc w:val="both"/>
        <w:rPr>
          <w:sz w:val="28"/>
          <w:szCs w:val="28"/>
          <w:lang w:val="kk-KZ"/>
        </w:rPr>
      </w:pPr>
      <w:r w:rsidRPr="00510E1F">
        <w:rPr>
          <w:i/>
          <w:sz w:val="28"/>
          <w:szCs w:val="28"/>
        </w:rPr>
        <w:t>По пятому целевому индикатору «</w:t>
      </w:r>
      <w:r w:rsidRPr="00510E1F">
        <w:rPr>
          <w:sz w:val="28"/>
          <w:szCs w:val="28"/>
        </w:rPr>
        <w:t>У</w:t>
      </w:r>
      <w:r w:rsidRPr="00510E1F">
        <w:rPr>
          <w:sz w:val="28"/>
          <w:szCs w:val="28"/>
          <w:lang w:val="kk-KZ"/>
        </w:rPr>
        <w:t xml:space="preserve">ровень поддержки государственной политики по сохранению межэтнического согласия в Казахстане» </w:t>
      </w:r>
      <w:r w:rsidRPr="001E57DB">
        <w:rPr>
          <w:sz w:val="28"/>
          <w:szCs w:val="28"/>
          <w:lang w:val="kk-KZ"/>
        </w:rPr>
        <w:t xml:space="preserve">составил </w:t>
      </w:r>
      <w:r>
        <w:rPr>
          <w:sz w:val="28"/>
          <w:szCs w:val="28"/>
          <w:lang w:val="kk-KZ"/>
        </w:rPr>
        <w:t>90,8</w:t>
      </w:r>
      <w:r w:rsidRPr="001E57DB">
        <w:rPr>
          <w:sz w:val="28"/>
          <w:szCs w:val="28"/>
          <w:lang w:val="kk-KZ"/>
        </w:rPr>
        <w:t xml:space="preserve"> % с приростом на </w:t>
      </w:r>
      <w:r>
        <w:rPr>
          <w:sz w:val="28"/>
          <w:szCs w:val="28"/>
          <w:lang w:val="kk-KZ"/>
        </w:rPr>
        <w:t>1,8</w:t>
      </w:r>
      <w:r w:rsidRPr="001E57DB">
        <w:rPr>
          <w:sz w:val="28"/>
          <w:szCs w:val="28"/>
          <w:lang w:val="kk-KZ"/>
        </w:rPr>
        <w:t xml:space="preserve"> %.</w:t>
      </w:r>
    </w:p>
    <w:p w:rsidR="00C20874" w:rsidRPr="00917DA5" w:rsidRDefault="00C20874" w:rsidP="00C20874">
      <w:pPr>
        <w:ind w:firstLine="680"/>
        <w:jc w:val="both"/>
        <w:rPr>
          <w:sz w:val="28"/>
          <w:szCs w:val="28"/>
        </w:rPr>
      </w:pPr>
      <w:r w:rsidRPr="00917DA5">
        <w:rPr>
          <w:sz w:val="28"/>
          <w:szCs w:val="28"/>
        </w:rPr>
        <w:t>Одним из приоритетов работы Министерства является реализация государственной политики по сохранению и укреплению межэтнического согласия в стране.</w:t>
      </w:r>
    </w:p>
    <w:p w:rsidR="00C20874" w:rsidRPr="00917DA5" w:rsidRDefault="00C20874" w:rsidP="00C20874">
      <w:pPr>
        <w:ind w:firstLine="680"/>
        <w:jc w:val="both"/>
        <w:rPr>
          <w:sz w:val="28"/>
          <w:szCs w:val="28"/>
        </w:rPr>
      </w:pPr>
      <w:r w:rsidRPr="00917DA5">
        <w:rPr>
          <w:sz w:val="28"/>
          <w:szCs w:val="28"/>
        </w:rPr>
        <w:t>Министерством совершенствуется нормативно-правовая база, обеспечивающая условия для сохранения и дальнейшего развития общественного согласия в сфере межэтнических отношений. В 2020 году приняты 5 нормативно-правовых актов (Закон «О внесении изменений и дополнений в Закон Республики Казахстан от 20 октября 2008 года</w:t>
      </w:r>
      <w:r>
        <w:rPr>
          <w:sz w:val="28"/>
          <w:szCs w:val="28"/>
        </w:rPr>
        <w:t xml:space="preserve"> № </w:t>
      </w:r>
      <w:r w:rsidRPr="00917DA5">
        <w:rPr>
          <w:sz w:val="28"/>
          <w:szCs w:val="28"/>
        </w:rPr>
        <w:t>70-IV</w:t>
      </w:r>
      <w:r>
        <w:rPr>
          <w:sz w:val="28"/>
          <w:szCs w:val="28"/>
        </w:rPr>
        <w:t xml:space="preserve"> </w:t>
      </w:r>
      <w:r w:rsidRPr="00917DA5">
        <w:rPr>
          <w:sz w:val="28"/>
          <w:szCs w:val="28"/>
        </w:rPr>
        <w:t>«Об Ассамблее народа Казахстана», Указ Президента Республики Казахстан «Некоторые вопросы республиканского государственного учреждения «</w:t>
      </w:r>
      <w:proofErr w:type="spellStart"/>
      <w:r w:rsidRPr="00917DA5">
        <w:rPr>
          <w:sz w:val="28"/>
          <w:szCs w:val="28"/>
        </w:rPr>
        <w:t>Қоғамдық</w:t>
      </w:r>
      <w:proofErr w:type="spellEnd"/>
      <w:r w:rsidRPr="00917DA5">
        <w:rPr>
          <w:sz w:val="28"/>
          <w:szCs w:val="28"/>
        </w:rPr>
        <w:t xml:space="preserve"> </w:t>
      </w:r>
      <w:proofErr w:type="spellStart"/>
      <w:r w:rsidRPr="00917DA5">
        <w:rPr>
          <w:sz w:val="28"/>
          <w:szCs w:val="28"/>
        </w:rPr>
        <w:t>келісім</w:t>
      </w:r>
      <w:proofErr w:type="spellEnd"/>
      <w:r w:rsidRPr="00917DA5">
        <w:rPr>
          <w:sz w:val="28"/>
          <w:szCs w:val="28"/>
        </w:rPr>
        <w:t>» от 2 мая 2020 года</w:t>
      </w:r>
      <w:r>
        <w:rPr>
          <w:sz w:val="28"/>
          <w:szCs w:val="28"/>
        </w:rPr>
        <w:t xml:space="preserve"> № </w:t>
      </w:r>
      <w:r w:rsidRPr="00917DA5">
        <w:rPr>
          <w:sz w:val="28"/>
          <w:szCs w:val="28"/>
        </w:rPr>
        <w:t xml:space="preserve">316, постановление Правительства </w:t>
      </w:r>
      <w:r w:rsidRPr="00917DA5">
        <w:rPr>
          <w:sz w:val="28"/>
          <w:szCs w:val="28"/>
        </w:rPr>
        <w:lastRenderedPageBreak/>
        <w:t>РК «Об образовании Комитета по развитию межэтнических отношений МИОР РК и некоторых вопросах государственной собственности» от 29 апреля 2020 года</w:t>
      </w:r>
      <w:r>
        <w:rPr>
          <w:sz w:val="28"/>
          <w:szCs w:val="28"/>
        </w:rPr>
        <w:t xml:space="preserve"> № </w:t>
      </w:r>
      <w:r w:rsidRPr="00917DA5">
        <w:rPr>
          <w:sz w:val="28"/>
          <w:szCs w:val="28"/>
        </w:rPr>
        <w:t>253, постановление Правительства РК «О создании ТОО «Институт прикладных этнополитических исследований МИОР РК» от 2 мая 2020 года</w:t>
      </w:r>
      <w:r>
        <w:rPr>
          <w:sz w:val="28"/>
          <w:szCs w:val="28"/>
        </w:rPr>
        <w:t xml:space="preserve"> № </w:t>
      </w:r>
      <w:r w:rsidRPr="00917DA5">
        <w:rPr>
          <w:sz w:val="28"/>
          <w:szCs w:val="28"/>
        </w:rPr>
        <w:t>262, постановление Правительства РК «Об определении юридического лица, осуществляющего организационное, финансовое, материально-техническое и иное обеспечение функционирования Ассамблеи народа Казахстана» от 22 сентября 2020 года</w:t>
      </w:r>
      <w:r>
        <w:rPr>
          <w:sz w:val="28"/>
          <w:szCs w:val="28"/>
        </w:rPr>
        <w:t xml:space="preserve"> № </w:t>
      </w:r>
      <w:r w:rsidRPr="00917DA5">
        <w:rPr>
          <w:sz w:val="28"/>
          <w:szCs w:val="28"/>
        </w:rPr>
        <w:t>597).</w:t>
      </w:r>
    </w:p>
    <w:p w:rsidR="00C20874" w:rsidRPr="00917DA5" w:rsidRDefault="00C20874" w:rsidP="00C20874">
      <w:pPr>
        <w:ind w:firstLine="680"/>
        <w:jc w:val="both"/>
        <w:rPr>
          <w:sz w:val="28"/>
          <w:szCs w:val="28"/>
        </w:rPr>
      </w:pPr>
      <w:r w:rsidRPr="00917DA5">
        <w:rPr>
          <w:sz w:val="28"/>
          <w:szCs w:val="28"/>
        </w:rPr>
        <w:t>В 2020 году создан Комитет по развитию межэтнических отношений Министерства, Институт прикладных этнополитических исследований, из ведения Администрации Президента Республики Казахстан в ведение Министерства передано РГУ «</w:t>
      </w:r>
      <w:proofErr w:type="spellStart"/>
      <w:r w:rsidRPr="00917DA5">
        <w:rPr>
          <w:sz w:val="28"/>
          <w:szCs w:val="28"/>
        </w:rPr>
        <w:t>Қоғамдық</w:t>
      </w:r>
      <w:proofErr w:type="spellEnd"/>
      <w:r w:rsidRPr="00917DA5">
        <w:rPr>
          <w:sz w:val="28"/>
          <w:szCs w:val="28"/>
        </w:rPr>
        <w:t xml:space="preserve"> </w:t>
      </w:r>
      <w:proofErr w:type="spellStart"/>
      <w:r w:rsidRPr="00917DA5">
        <w:rPr>
          <w:sz w:val="28"/>
          <w:szCs w:val="28"/>
        </w:rPr>
        <w:t>келісім</w:t>
      </w:r>
      <w:proofErr w:type="spellEnd"/>
      <w:r w:rsidRPr="00917DA5">
        <w:rPr>
          <w:sz w:val="28"/>
          <w:szCs w:val="28"/>
        </w:rPr>
        <w:t>». В составе Управлений внутренней политики регионов созданы Отделы по развитию межэтнических отношений, в их ведение передаются региональные КГУ «</w:t>
      </w:r>
      <w:proofErr w:type="spellStart"/>
      <w:r w:rsidRPr="00917DA5">
        <w:rPr>
          <w:sz w:val="28"/>
          <w:szCs w:val="28"/>
        </w:rPr>
        <w:t>Қоғамдық</w:t>
      </w:r>
      <w:proofErr w:type="spellEnd"/>
      <w:r w:rsidRPr="00917DA5">
        <w:rPr>
          <w:sz w:val="28"/>
          <w:szCs w:val="28"/>
        </w:rPr>
        <w:t xml:space="preserve"> </w:t>
      </w:r>
      <w:proofErr w:type="spellStart"/>
      <w:r w:rsidRPr="00917DA5">
        <w:rPr>
          <w:sz w:val="28"/>
          <w:szCs w:val="28"/>
        </w:rPr>
        <w:t>келісім</w:t>
      </w:r>
      <w:proofErr w:type="spellEnd"/>
      <w:r w:rsidRPr="00917DA5">
        <w:rPr>
          <w:sz w:val="28"/>
          <w:szCs w:val="28"/>
        </w:rPr>
        <w:t>» и Дома дружбы.</w:t>
      </w:r>
    </w:p>
    <w:p w:rsidR="00C20874" w:rsidRPr="00917DA5" w:rsidRDefault="00C20874" w:rsidP="00C20874">
      <w:pPr>
        <w:ind w:firstLine="680"/>
        <w:jc w:val="both"/>
        <w:rPr>
          <w:sz w:val="28"/>
          <w:szCs w:val="28"/>
        </w:rPr>
      </w:pPr>
      <w:r w:rsidRPr="00917DA5">
        <w:rPr>
          <w:sz w:val="28"/>
          <w:szCs w:val="28"/>
        </w:rPr>
        <w:t>Министерством организована координация и централизованное методическое обеспечение акиматов регионов по вопросам регулирования межэтнических отношений. Разработано и направлено в местные исполнительные органы 5 методических рекомендаций по основным аспектам работы в сфере развития межэтнических отношений, а также Модельный межведомственный план по развитию межэтнических отношений акиматов на 2021 год для формирования единых подходов в работе в межэтнической сфере.</w:t>
      </w:r>
    </w:p>
    <w:p w:rsidR="00C20874" w:rsidRPr="00917DA5" w:rsidRDefault="00C20874" w:rsidP="00C20874">
      <w:pPr>
        <w:ind w:firstLine="680"/>
        <w:jc w:val="both"/>
        <w:rPr>
          <w:sz w:val="28"/>
          <w:szCs w:val="28"/>
        </w:rPr>
      </w:pPr>
      <w:r w:rsidRPr="00917DA5">
        <w:rPr>
          <w:sz w:val="28"/>
          <w:szCs w:val="28"/>
        </w:rPr>
        <w:t>Создана система аналитической работы в межэтнической сфере на центральном и региональном уровнях. Выработаны единая методология и инструментарий социологических и аналитических исследований. Проведено 12 крупных исследований по межэтническим отношениям и социально-экономическим показателям этносов.</w:t>
      </w:r>
    </w:p>
    <w:p w:rsidR="00C20874" w:rsidRPr="00917DA5" w:rsidRDefault="00C20874" w:rsidP="00C20874">
      <w:pPr>
        <w:ind w:firstLine="680"/>
        <w:jc w:val="both"/>
        <w:rPr>
          <w:sz w:val="28"/>
          <w:szCs w:val="28"/>
        </w:rPr>
      </w:pPr>
      <w:r w:rsidRPr="00917DA5">
        <w:rPr>
          <w:sz w:val="28"/>
          <w:szCs w:val="28"/>
        </w:rPr>
        <w:t xml:space="preserve">Министерством ведется работа по разработке Информационной системы оценки рисков «Мониторинг межэтнической ситуации» для своевременного выявления и решения проблем межэтнической сферы. </w:t>
      </w:r>
    </w:p>
    <w:p w:rsidR="00C20874" w:rsidRPr="00917DA5" w:rsidRDefault="00C20874" w:rsidP="00C20874">
      <w:pPr>
        <w:ind w:firstLine="680"/>
        <w:jc w:val="both"/>
        <w:rPr>
          <w:sz w:val="28"/>
          <w:szCs w:val="28"/>
        </w:rPr>
      </w:pPr>
      <w:r w:rsidRPr="00917DA5">
        <w:rPr>
          <w:sz w:val="28"/>
          <w:szCs w:val="28"/>
        </w:rPr>
        <w:t>Министерством осуществлены 15 мониторинговых выездов в</w:t>
      </w:r>
      <w:r>
        <w:rPr>
          <w:sz w:val="28"/>
          <w:szCs w:val="28"/>
        </w:rPr>
        <w:t xml:space="preserve"> </w:t>
      </w:r>
      <w:r w:rsidRPr="00917DA5">
        <w:rPr>
          <w:sz w:val="28"/>
          <w:szCs w:val="28"/>
        </w:rPr>
        <w:t xml:space="preserve">11 регионов для глубинных полевых исследований межэтнических проблем. По результатам подготовлены аналитические отчеты о ситуации в регионах. Наиболее важные выводы и рекомендации были направлены в Администрацию Президента, Канцелярию Премьер-Министра, а также </w:t>
      </w:r>
      <w:proofErr w:type="spellStart"/>
      <w:r w:rsidRPr="00917DA5">
        <w:rPr>
          <w:sz w:val="28"/>
          <w:szCs w:val="28"/>
        </w:rPr>
        <w:t>акимам</w:t>
      </w:r>
      <w:proofErr w:type="spellEnd"/>
      <w:r w:rsidRPr="00917DA5">
        <w:rPr>
          <w:sz w:val="28"/>
          <w:szCs w:val="28"/>
        </w:rPr>
        <w:t xml:space="preserve"> регионов.</w:t>
      </w:r>
    </w:p>
    <w:p w:rsidR="00C20874" w:rsidRPr="00917DA5" w:rsidRDefault="00C20874" w:rsidP="00C20874">
      <w:pPr>
        <w:ind w:firstLine="680"/>
        <w:jc w:val="both"/>
        <w:rPr>
          <w:sz w:val="28"/>
          <w:szCs w:val="28"/>
        </w:rPr>
      </w:pPr>
      <w:r w:rsidRPr="00917DA5">
        <w:rPr>
          <w:sz w:val="28"/>
          <w:szCs w:val="28"/>
        </w:rPr>
        <w:t>Министерством выстроена работа по профилактике межэтнической напряженности.</w:t>
      </w:r>
    </w:p>
    <w:p w:rsidR="00C20874" w:rsidRPr="00917DA5" w:rsidRDefault="00C20874" w:rsidP="00C20874">
      <w:pPr>
        <w:ind w:firstLine="680"/>
        <w:jc w:val="both"/>
        <w:rPr>
          <w:sz w:val="28"/>
          <w:szCs w:val="28"/>
        </w:rPr>
      </w:pPr>
      <w:r w:rsidRPr="00917DA5">
        <w:rPr>
          <w:sz w:val="28"/>
          <w:szCs w:val="28"/>
        </w:rPr>
        <w:t xml:space="preserve">Разработан Алгоритм мер реагирования на конфликты и инциденты с участием представителей различных этносов, который согласован с Администрацией Президента, Секретариатом Совета безопасности и заинтересованными министерствами, утвержден и направлен в регионы для исполнения. </w:t>
      </w:r>
    </w:p>
    <w:p w:rsidR="00C20874" w:rsidRPr="00917DA5" w:rsidRDefault="00C20874" w:rsidP="00C20874">
      <w:pPr>
        <w:ind w:firstLine="680"/>
        <w:jc w:val="both"/>
        <w:rPr>
          <w:sz w:val="28"/>
          <w:szCs w:val="28"/>
        </w:rPr>
      </w:pPr>
      <w:r w:rsidRPr="00917DA5">
        <w:rPr>
          <w:sz w:val="28"/>
          <w:szCs w:val="28"/>
        </w:rPr>
        <w:t>Разработаны и организована комплексная работа по Картам этно</w:t>
      </w:r>
      <w:r>
        <w:rPr>
          <w:sz w:val="28"/>
          <w:szCs w:val="28"/>
        </w:rPr>
        <w:t>-</w:t>
      </w:r>
      <w:r w:rsidRPr="00917DA5">
        <w:rPr>
          <w:sz w:val="28"/>
          <w:szCs w:val="28"/>
        </w:rPr>
        <w:t xml:space="preserve">социальной напряженности регионов для выявления потенциальных очагов межэтнических конфликтов и дальнейшего принятия превентивных мер. </w:t>
      </w:r>
    </w:p>
    <w:p w:rsidR="00C20874" w:rsidRPr="00917DA5" w:rsidRDefault="00C20874" w:rsidP="00C20874">
      <w:pPr>
        <w:ind w:firstLine="680"/>
        <w:jc w:val="both"/>
        <w:rPr>
          <w:sz w:val="28"/>
          <w:szCs w:val="28"/>
        </w:rPr>
      </w:pPr>
      <w:r w:rsidRPr="00917DA5">
        <w:rPr>
          <w:sz w:val="28"/>
          <w:szCs w:val="28"/>
        </w:rPr>
        <w:lastRenderedPageBreak/>
        <w:t>Впервые спрогнозировано развитие межэтнической ситуации с учетом бытовых отношений, языковых, ономастических, исторических и социально-экономических особенностей регионов. Дана оценка степени рисков этно</w:t>
      </w:r>
      <w:r>
        <w:rPr>
          <w:sz w:val="28"/>
          <w:szCs w:val="28"/>
        </w:rPr>
        <w:t>-</w:t>
      </w:r>
      <w:r w:rsidRPr="00917DA5">
        <w:rPr>
          <w:sz w:val="28"/>
          <w:szCs w:val="28"/>
        </w:rPr>
        <w:t xml:space="preserve">социальной обстановке каждого района областей и городов республиканского значения. </w:t>
      </w:r>
    </w:p>
    <w:p w:rsidR="00C20874" w:rsidRPr="00917DA5" w:rsidRDefault="00C20874" w:rsidP="00C20874">
      <w:pPr>
        <w:ind w:firstLine="680"/>
        <w:jc w:val="both"/>
        <w:rPr>
          <w:sz w:val="28"/>
          <w:szCs w:val="28"/>
        </w:rPr>
      </w:pPr>
      <w:r w:rsidRPr="00917DA5">
        <w:rPr>
          <w:sz w:val="28"/>
          <w:szCs w:val="28"/>
        </w:rPr>
        <w:t xml:space="preserve">Регионами начата работа по системному решению выявленных проблем с учетом административного деления, событийного ряда межэтнических конфликтов и потенциальных очагов межэтнических конфликтов.  </w:t>
      </w:r>
    </w:p>
    <w:p w:rsidR="00C20874" w:rsidRDefault="00C20874" w:rsidP="00C20874">
      <w:pPr>
        <w:ind w:firstLine="680"/>
        <w:jc w:val="both"/>
        <w:rPr>
          <w:sz w:val="28"/>
          <w:szCs w:val="28"/>
        </w:rPr>
      </w:pPr>
      <w:r w:rsidRPr="00917DA5">
        <w:rPr>
          <w:sz w:val="28"/>
          <w:szCs w:val="28"/>
        </w:rPr>
        <w:t>Совершенствуется деятельность Ассамблеи народа Казахстана- проведена трансформация деятельности РГУ «</w:t>
      </w:r>
      <w:proofErr w:type="spellStart"/>
      <w:r w:rsidRPr="00917DA5">
        <w:rPr>
          <w:sz w:val="28"/>
          <w:szCs w:val="28"/>
        </w:rPr>
        <w:t>Қоғамдық</w:t>
      </w:r>
      <w:proofErr w:type="spellEnd"/>
      <w:r w:rsidRPr="00917DA5">
        <w:rPr>
          <w:sz w:val="28"/>
          <w:szCs w:val="28"/>
        </w:rPr>
        <w:t xml:space="preserve"> </w:t>
      </w:r>
      <w:proofErr w:type="spellStart"/>
      <w:r w:rsidRPr="00917DA5">
        <w:rPr>
          <w:sz w:val="28"/>
          <w:szCs w:val="28"/>
        </w:rPr>
        <w:t>келісім</w:t>
      </w:r>
      <w:proofErr w:type="spellEnd"/>
      <w:r w:rsidRPr="00917DA5">
        <w:rPr>
          <w:sz w:val="28"/>
          <w:szCs w:val="28"/>
        </w:rPr>
        <w:t xml:space="preserve">», осуществляется переход АНК в формат проектного управления. Разработано четыре ключевых проекта, по которым выстраивается работа на республиканском и региональном уровнях: </w:t>
      </w:r>
    </w:p>
    <w:p w:rsidR="00C20874" w:rsidRDefault="00C20874" w:rsidP="00C20874">
      <w:pPr>
        <w:ind w:firstLine="680"/>
        <w:jc w:val="both"/>
        <w:rPr>
          <w:sz w:val="28"/>
          <w:szCs w:val="28"/>
        </w:rPr>
      </w:pPr>
      <w:r w:rsidRPr="00917DA5">
        <w:rPr>
          <w:sz w:val="28"/>
          <w:szCs w:val="28"/>
        </w:rPr>
        <w:t xml:space="preserve">1) «Полиэтнический Казахстан: этнокультурный генезис», </w:t>
      </w:r>
    </w:p>
    <w:p w:rsidR="00C20874" w:rsidRDefault="00C20874" w:rsidP="00C20874">
      <w:pPr>
        <w:ind w:firstLine="680"/>
        <w:jc w:val="both"/>
        <w:rPr>
          <w:sz w:val="28"/>
          <w:szCs w:val="28"/>
        </w:rPr>
      </w:pPr>
      <w:r w:rsidRPr="00917DA5">
        <w:rPr>
          <w:sz w:val="28"/>
          <w:szCs w:val="28"/>
        </w:rPr>
        <w:t xml:space="preserve">2) «Формирование общегражданской идентичности», </w:t>
      </w:r>
    </w:p>
    <w:p w:rsidR="00C20874" w:rsidRDefault="00C20874" w:rsidP="00C20874">
      <w:pPr>
        <w:ind w:firstLine="680"/>
        <w:jc w:val="both"/>
        <w:rPr>
          <w:sz w:val="28"/>
          <w:szCs w:val="28"/>
        </w:rPr>
      </w:pPr>
      <w:r w:rsidRPr="00917DA5">
        <w:rPr>
          <w:sz w:val="28"/>
          <w:szCs w:val="28"/>
        </w:rPr>
        <w:t xml:space="preserve">3) «Духовно-культурная популяризация казахстанского многообразия этносов», </w:t>
      </w:r>
    </w:p>
    <w:p w:rsidR="00C20874" w:rsidRPr="00917DA5" w:rsidRDefault="00C20874" w:rsidP="00C20874">
      <w:pPr>
        <w:ind w:firstLine="680"/>
        <w:jc w:val="both"/>
        <w:rPr>
          <w:sz w:val="28"/>
          <w:szCs w:val="28"/>
        </w:rPr>
      </w:pPr>
      <w:r w:rsidRPr="00917DA5">
        <w:rPr>
          <w:sz w:val="28"/>
          <w:szCs w:val="28"/>
        </w:rPr>
        <w:t>4) «Развитие института медиации через выработку социальных установок, направленных на неприятие конфликтных проявлений в межэтнической среде».</w:t>
      </w:r>
    </w:p>
    <w:p w:rsidR="00C20874" w:rsidRPr="00917DA5" w:rsidRDefault="00C20874" w:rsidP="00C20874">
      <w:pPr>
        <w:ind w:firstLine="680"/>
        <w:jc w:val="both"/>
        <w:rPr>
          <w:sz w:val="28"/>
          <w:szCs w:val="28"/>
        </w:rPr>
      </w:pPr>
      <w:r w:rsidRPr="00917DA5">
        <w:rPr>
          <w:sz w:val="28"/>
          <w:szCs w:val="28"/>
        </w:rPr>
        <w:t xml:space="preserve">В течение отчетного периода развиваются общественные структуры АНК, инициировано продвижение социально-важных направлений, таких как благотворительность, медиация, </w:t>
      </w:r>
      <w:proofErr w:type="spellStart"/>
      <w:r w:rsidRPr="00917DA5">
        <w:rPr>
          <w:sz w:val="28"/>
          <w:szCs w:val="28"/>
        </w:rPr>
        <w:t>волонтерство</w:t>
      </w:r>
      <w:proofErr w:type="spellEnd"/>
      <w:r w:rsidRPr="00917DA5">
        <w:rPr>
          <w:sz w:val="28"/>
          <w:szCs w:val="28"/>
        </w:rPr>
        <w:t>.</w:t>
      </w:r>
    </w:p>
    <w:p w:rsidR="00C20874" w:rsidRPr="00917DA5" w:rsidRDefault="00C20874" w:rsidP="00C20874">
      <w:pPr>
        <w:ind w:firstLine="680"/>
        <w:jc w:val="both"/>
        <w:rPr>
          <w:sz w:val="28"/>
          <w:szCs w:val="28"/>
        </w:rPr>
      </w:pPr>
      <w:r>
        <w:rPr>
          <w:sz w:val="28"/>
          <w:szCs w:val="28"/>
        </w:rPr>
        <w:t>В республике</w:t>
      </w:r>
      <w:r w:rsidRPr="00917DA5">
        <w:rPr>
          <w:sz w:val="28"/>
          <w:szCs w:val="28"/>
        </w:rPr>
        <w:t xml:space="preserve"> действует более 1000 этнокультурных объединений, из них 22 республиканских. Аккредитацию прошли</w:t>
      </w:r>
      <w:r>
        <w:rPr>
          <w:sz w:val="28"/>
          <w:szCs w:val="28"/>
        </w:rPr>
        <w:t xml:space="preserve"> </w:t>
      </w:r>
      <w:r w:rsidRPr="00917DA5">
        <w:rPr>
          <w:sz w:val="28"/>
          <w:szCs w:val="28"/>
        </w:rPr>
        <w:t>371 этнокультурное объединение. Также действуют</w:t>
      </w:r>
      <w:r>
        <w:rPr>
          <w:sz w:val="28"/>
          <w:szCs w:val="28"/>
        </w:rPr>
        <w:t xml:space="preserve"> </w:t>
      </w:r>
      <w:r w:rsidRPr="00917DA5">
        <w:rPr>
          <w:sz w:val="28"/>
          <w:szCs w:val="28"/>
        </w:rPr>
        <w:t xml:space="preserve">192 </w:t>
      </w:r>
      <w:proofErr w:type="spellStart"/>
      <w:r w:rsidRPr="00917DA5">
        <w:rPr>
          <w:sz w:val="28"/>
          <w:szCs w:val="28"/>
        </w:rPr>
        <w:t>этношкол</w:t>
      </w:r>
      <w:proofErr w:type="spellEnd"/>
      <w:r w:rsidRPr="00917DA5">
        <w:rPr>
          <w:sz w:val="28"/>
          <w:szCs w:val="28"/>
        </w:rPr>
        <w:t xml:space="preserve">, в том числе со смешанными языками обучения. В стране зарегистрировано 52 этнических СМИ. </w:t>
      </w:r>
    </w:p>
    <w:p w:rsidR="00C20874" w:rsidRPr="00917DA5" w:rsidRDefault="00C20874" w:rsidP="00C20874">
      <w:pPr>
        <w:ind w:firstLine="680"/>
        <w:jc w:val="both"/>
        <w:rPr>
          <w:sz w:val="28"/>
          <w:szCs w:val="28"/>
        </w:rPr>
      </w:pPr>
      <w:r w:rsidRPr="00917DA5">
        <w:rPr>
          <w:sz w:val="28"/>
          <w:szCs w:val="28"/>
        </w:rPr>
        <w:t>Функционирует официальный сайт АНК (www.assembly.kz), в соцсетях действуют аккаунты региональных структур АНК, где размещаются новостные, фото- и видеоматериалы о деятельности АНК и ее структур. В структуре АНК ведет работу Клуб журналистов, в составе которого</w:t>
      </w:r>
      <w:r>
        <w:rPr>
          <w:sz w:val="28"/>
          <w:szCs w:val="28"/>
        </w:rPr>
        <w:t xml:space="preserve"> </w:t>
      </w:r>
      <w:r w:rsidRPr="00917DA5">
        <w:rPr>
          <w:sz w:val="28"/>
          <w:szCs w:val="28"/>
        </w:rPr>
        <w:t>25 журналистов. Действуют 2</w:t>
      </w:r>
      <w:r>
        <w:rPr>
          <w:sz w:val="28"/>
          <w:szCs w:val="28"/>
          <w:lang w:val="en-US"/>
        </w:rPr>
        <w:t> </w:t>
      </w:r>
      <w:r w:rsidRPr="00917DA5">
        <w:rPr>
          <w:sz w:val="28"/>
          <w:szCs w:val="28"/>
        </w:rPr>
        <w:t xml:space="preserve">736 советов общественного согласия во всех регионах страны. В их составе вошли более 21 тыс. человек. На областном, районном, сельском уровнях работают 2 002 Совета матерей АНК, в состав которых входят 15 160 человек. </w:t>
      </w:r>
    </w:p>
    <w:p w:rsidR="00C20874" w:rsidRPr="00917DA5" w:rsidRDefault="00C20874" w:rsidP="00C20874">
      <w:pPr>
        <w:ind w:firstLine="680"/>
        <w:jc w:val="both"/>
        <w:rPr>
          <w:sz w:val="28"/>
          <w:szCs w:val="28"/>
        </w:rPr>
      </w:pPr>
      <w:r w:rsidRPr="00917DA5">
        <w:rPr>
          <w:sz w:val="28"/>
          <w:szCs w:val="28"/>
        </w:rPr>
        <w:t>Действуют 17 кабинетов медиации при Домах дружбы, под эгидой АНК открыты 318 диалоговых площадок. В реестре медиаторов АНК состоят более 2000 медиаторов. АНК в регионах создано 30 центров волонтерского движения. АНК в острой период пандемии оказана благотворительная помощь на общую сумму 1</w:t>
      </w:r>
      <w:r>
        <w:rPr>
          <w:sz w:val="28"/>
          <w:szCs w:val="28"/>
        </w:rPr>
        <w:t> </w:t>
      </w:r>
      <w:r w:rsidRPr="00917DA5">
        <w:rPr>
          <w:sz w:val="28"/>
          <w:szCs w:val="28"/>
        </w:rPr>
        <w:t>497</w:t>
      </w:r>
      <w:r>
        <w:rPr>
          <w:sz w:val="28"/>
          <w:szCs w:val="28"/>
        </w:rPr>
        <w:t xml:space="preserve"> </w:t>
      </w:r>
      <w:proofErr w:type="spellStart"/>
      <w:proofErr w:type="gramStart"/>
      <w:r w:rsidRPr="00917DA5">
        <w:rPr>
          <w:sz w:val="28"/>
          <w:szCs w:val="28"/>
        </w:rPr>
        <w:t>млн.тенге</w:t>
      </w:r>
      <w:proofErr w:type="spellEnd"/>
      <w:proofErr w:type="gramEnd"/>
      <w:r w:rsidRPr="00917DA5">
        <w:rPr>
          <w:sz w:val="28"/>
          <w:szCs w:val="28"/>
        </w:rPr>
        <w:t>. В рамках республиканской акции «</w:t>
      </w:r>
      <w:proofErr w:type="spellStart"/>
      <w:r w:rsidRPr="00917DA5">
        <w:rPr>
          <w:sz w:val="28"/>
          <w:szCs w:val="28"/>
        </w:rPr>
        <w:t>Біз</w:t>
      </w:r>
      <w:proofErr w:type="spellEnd"/>
      <w:r w:rsidRPr="00917DA5">
        <w:rPr>
          <w:sz w:val="28"/>
          <w:szCs w:val="28"/>
        </w:rPr>
        <w:t xml:space="preserve"> </w:t>
      </w:r>
      <w:proofErr w:type="spellStart"/>
      <w:r w:rsidRPr="00917DA5">
        <w:rPr>
          <w:sz w:val="28"/>
          <w:szCs w:val="28"/>
        </w:rPr>
        <w:t>біргеміз</w:t>
      </w:r>
      <w:proofErr w:type="spellEnd"/>
      <w:r w:rsidRPr="00917DA5">
        <w:rPr>
          <w:sz w:val="28"/>
          <w:szCs w:val="28"/>
        </w:rPr>
        <w:t>!» АНК оказана помощь более 527</w:t>
      </w:r>
      <w:r>
        <w:rPr>
          <w:sz w:val="28"/>
          <w:szCs w:val="28"/>
        </w:rPr>
        <w:t xml:space="preserve"> </w:t>
      </w:r>
      <w:r w:rsidRPr="00917DA5">
        <w:rPr>
          <w:sz w:val="28"/>
          <w:szCs w:val="28"/>
        </w:rPr>
        <w:t xml:space="preserve">846 </w:t>
      </w:r>
      <w:proofErr w:type="spellStart"/>
      <w:proofErr w:type="gramStart"/>
      <w:r w:rsidRPr="00917DA5">
        <w:rPr>
          <w:sz w:val="28"/>
          <w:szCs w:val="28"/>
        </w:rPr>
        <w:t>тыс.граждан</w:t>
      </w:r>
      <w:proofErr w:type="spellEnd"/>
      <w:proofErr w:type="gramEnd"/>
      <w:r w:rsidRPr="00917DA5">
        <w:rPr>
          <w:sz w:val="28"/>
          <w:szCs w:val="28"/>
        </w:rPr>
        <w:t xml:space="preserve"> в размере свыше 1</w:t>
      </w:r>
      <w:r>
        <w:rPr>
          <w:sz w:val="28"/>
          <w:szCs w:val="28"/>
        </w:rPr>
        <w:t> </w:t>
      </w:r>
      <w:r w:rsidRPr="00917DA5">
        <w:rPr>
          <w:sz w:val="28"/>
          <w:szCs w:val="28"/>
        </w:rPr>
        <w:t>213</w:t>
      </w:r>
      <w:r>
        <w:rPr>
          <w:sz w:val="28"/>
          <w:szCs w:val="28"/>
        </w:rPr>
        <w:t xml:space="preserve"> </w:t>
      </w:r>
      <w:proofErr w:type="spellStart"/>
      <w:r w:rsidRPr="00917DA5">
        <w:rPr>
          <w:sz w:val="28"/>
          <w:szCs w:val="28"/>
        </w:rPr>
        <w:t>млн.тенге</w:t>
      </w:r>
      <w:proofErr w:type="spellEnd"/>
      <w:r w:rsidRPr="00917DA5">
        <w:rPr>
          <w:sz w:val="28"/>
          <w:szCs w:val="28"/>
        </w:rPr>
        <w:t xml:space="preserve">. </w:t>
      </w:r>
    </w:p>
    <w:p w:rsidR="00C20874" w:rsidRPr="00917DA5" w:rsidRDefault="00C20874" w:rsidP="00C20874">
      <w:pPr>
        <w:ind w:firstLine="680"/>
        <w:jc w:val="both"/>
        <w:rPr>
          <w:sz w:val="28"/>
          <w:szCs w:val="28"/>
        </w:rPr>
      </w:pPr>
      <w:r w:rsidRPr="00917DA5">
        <w:rPr>
          <w:sz w:val="28"/>
          <w:szCs w:val="28"/>
        </w:rPr>
        <w:t>В стране действует Республиканский государственный корейский театр музыкальной комедии, Государственный уйгурский драматический театр музыкальной комедии имени К.</w:t>
      </w:r>
      <w:r>
        <w:rPr>
          <w:sz w:val="28"/>
          <w:szCs w:val="28"/>
          <w:lang w:val="en-US"/>
        </w:rPr>
        <w:t> </w:t>
      </w:r>
      <w:proofErr w:type="spellStart"/>
      <w:r w:rsidRPr="00917DA5">
        <w:rPr>
          <w:sz w:val="28"/>
          <w:szCs w:val="28"/>
        </w:rPr>
        <w:t>Кожамьярова</w:t>
      </w:r>
      <w:proofErr w:type="spellEnd"/>
      <w:r w:rsidRPr="00917DA5">
        <w:rPr>
          <w:sz w:val="28"/>
          <w:szCs w:val="28"/>
        </w:rPr>
        <w:t xml:space="preserve">, Государственный республиканский немецкий драматический театр в г. Алматы, Узбекский драматический театр в г. Шымкент.  </w:t>
      </w:r>
    </w:p>
    <w:p w:rsidR="00C20874" w:rsidRDefault="00C20874" w:rsidP="00C20874">
      <w:pPr>
        <w:ind w:firstLine="680"/>
        <w:jc w:val="both"/>
        <w:rPr>
          <w:sz w:val="28"/>
          <w:szCs w:val="28"/>
        </w:rPr>
      </w:pPr>
      <w:r w:rsidRPr="00917DA5">
        <w:rPr>
          <w:sz w:val="28"/>
          <w:szCs w:val="28"/>
        </w:rPr>
        <w:lastRenderedPageBreak/>
        <w:t>В 2020 году АНК был проведен ряд мероприятий: заседания Научно-экспертного совета Ассамблеи народа Казахстана, республиканский лекторий «</w:t>
      </w:r>
      <w:proofErr w:type="spellStart"/>
      <w:r w:rsidRPr="00917DA5">
        <w:rPr>
          <w:sz w:val="28"/>
          <w:szCs w:val="28"/>
        </w:rPr>
        <w:t>Қазақтану</w:t>
      </w:r>
      <w:proofErr w:type="spellEnd"/>
      <w:r w:rsidRPr="00917DA5">
        <w:rPr>
          <w:sz w:val="28"/>
          <w:szCs w:val="28"/>
        </w:rPr>
        <w:t>», республиканский форум АНК «</w:t>
      </w:r>
      <w:proofErr w:type="spellStart"/>
      <w:r w:rsidRPr="00917DA5">
        <w:rPr>
          <w:sz w:val="28"/>
          <w:szCs w:val="28"/>
        </w:rPr>
        <w:t>Ұлы</w:t>
      </w:r>
      <w:proofErr w:type="spellEnd"/>
      <w:r w:rsidRPr="00917DA5">
        <w:rPr>
          <w:sz w:val="28"/>
          <w:szCs w:val="28"/>
        </w:rPr>
        <w:t xml:space="preserve"> </w:t>
      </w:r>
      <w:proofErr w:type="spellStart"/>
      <w:r w:rsidRPr="00917DA5">
        <w:rPr>
          <w:sz w:val="28"/>
          <w:szCs w:val="28"/>
        </w:rPr>
        <w:t>даланың</w:t>
      </w:r>
      <w:proofErr w:type="spellEnd"/>
      <w:r w:rsidRPr="00917DA5">
        <w:rPr>
          <w:sz w:val="28"/>
          <w:szCs w:val="28"/>
        </w:rPr>
        <w:t xml:space="preserve"> </w:t>
      </w:r>
      <w:proofErr w:type="spellStart"/>
      <w:r w:rsidRPr="00917DA5">
        <w:rPr>
          <w:sz w:val="28"/>
          <w:szCs w:val="28"/>
        </w:rPr>
        <w:t>ұлтаралық</w:t>
      </w:r>
      <w:proofErr w:type="spellEnd"/>
      <w:r w:rsidRPr="00917DA5">
        <w:rPr>
          <w:sz w:val="28"/>
          <w:szCs w:val="28"/>
        </w:rPr>
        <w:t xml:space="preserve"> </w:t>
      </w:r>
      <w:proofErr w:type="spellStart"/>
      <w:r w:rsidRPr="00917DA5">
        <w:rPr>
          <w:sz w:val="28"/>
          <w:szCs w:val="28"/>
        </w:rPr>
        <w:t>тілі</w:t>
      </w:r>
      <w:proofErr w:type="spellEnd"/>
      <w:r w:rsidRPr="00917DA5">
        <w:rPr>
          <w:sz w:val="28"/>
          <w:szCs w:val="28"/>
        </w:rPr>
        <w:t xml:space="preserve">», І республиканский конгресс АНК по изучению государственного языка, расширенное заседание республиканской Ассоциации кафедр АНК на тему «25 лет АНК: кафедры АНК в развитии научно-образовательной, общественно-значимой и социальной миссии», заседания Совета Ассамблеи народа Казахстана с участием Первого Президента РК – </w:t>
      </w:r>
      <w:proofErr w:type="spellStart"/>
      <w:r w:rsidRPr="00917DA5">
        <w:rPr>
          <w:sz w:val="28"/>
          <w:szCs w:val="28"/>
        </w:rPr>
        <w:t>Елбасы</w:t>
      </w:r>
      <w:proofErr w:type="spellEnd"/>
      <w:r w:rsidRPr="00917DA5">
        <w:rPr>
          <w:sz w:val="28"/>
          <w:szCs w:val="28"/>
        </w:rPr>
        <w:t xml:space="preserve"> </w:t>
      </w:r>
      <w:proofErr w:type="spellStart"/>
      <w:r w:rsidRPr="00917DA5">
        <w:rPr>
          <w:sz w:val="28"/>
          <w:szCs w:val="28"/>
        </w:rPr>
        <w:t>Н.Назарбаева</w:t>
      </w:r>
      <w:proofErr w:type="spellEnd"/>
      <w:r w:rsidRPr="00917DA5">
        <w:rPr>
          <w:sz w:val="28"/>
          <w:szCs w:val="28"/>
        </w:rPr>
        <w:t xml:space="preserve">, Главы Государства </w:t>
      </w:r>
      <w:proofErr w:type="spellStart"/>
      <w:r w:rsidRPr="00917DA5">
        <w:rPr>
          <w:sz w:val="28"/>
          <w:szCs w:val="28"/>
        </w:rPr>
        <w:t>К.К.Токаева</w:t>
      </w:r>
      <w:proofErr w:type="spellEnd"/>
      <w:r w:rsidRPr="00917DA5">
        <w:rPr>
          <w:sz w:val="28"/>
          <w:szCs w:val="28"/>
        </w:rPr>
        <w:t xml:space="preserve">, Государственного секретаря РК К. </w:t>
      </w:r>
      <w:proofErr w:type="spellStart"/>
      <w:r w:rsidRPr="00917DA5">
        <w:rPr>
          <w:sz w:val="28"/>
          <w:szCs w:val="28"/>
        </w:rPr>
        <w:t>Кушербаева</w:t>
      </w:r>
      <w:proofErr w:type="spellEnd"/>
      <w:r w:rsidRPr="00917DA5">
        <w:rPr>
          <w:sz w:val="28"/>
          <w:szCs w:val="28"/>
        </w:rPr>
        <w:t>, заседание республиканского Совета медиации АНК, диалог-беседа в онлайн-формате на тему «</w:t>
      </w:r>
      <w:proofErr w:type="spellStart"/>
      <w:r w:rsidRPr="00917DA5">
        <w:rPr>
          <w:sz w:val="28"/>
          <w:szCs w:val="28"/>
        </w:rPr>
        <w:t>Елі</w:t>
      </w:r>
      <w:proofErr w:type="spellEnd"/>
      <w:r w:rsidRPr="00917DA5">
        <w:rPr>
          <w:sz w:val="28"/>
          <w:szCs w:val="28"/>
        </w:rPr>
        <w:t xml:space="preserve"> </w:t>
      </w:r>
      <w:proofErr w:type="spellStart"/>
      <w:r w:rsidRPr="00917DA5">
        <w:rPr>
          <w:sz w:val="28"/>
          <w:szCs w:val="28"/>
        </w:rPr>
        <w:t>сүйген</w:t>
      </w:r>
      <w:proofErr w:type="spellEnd"/>
      <w:r w:rsidRPr="00917DA5">
        <w:rPr>
          <w:sz w:val="28"/>
          <w:szCs w:val="28"/>
        </w:rPr>
        <w:t xml:space="preserve">, </w:t>
      </w:r>
      <w:proofErr w:type="spellStart"/>
      <w:r w:rsidRPr="00917DA5">
        <w:rPr>
          <w:sz w:val="28"/>
          <w:szCs w:val="28"/>
        </w:rPr>
        <w:t>Елін</w:t>
      </w:r>
      <w:proofErr w:type="spellEnd"/>
      <w:r w:rsidRPr="00917DA5">
        <w:rPr>
          <w:sz w:val="28"/>
          <w:szCs w:val="28"/>
        </w:rPr>
        <w:t xml:space="preserve"> </w:t>
      </w:r>
      <w:proofErr w:type="spellStart"/>
      <w:r w:rsidRPr="00917DA5">
        <w:rPr>
          <w:sz w:val="28"/>
          <w:szCs w:val="28"/>
        </w:rPr>
        <w:t>сүйген</w:t>
      </w:r>
      <w:proofErr w:type="spellEnd"/>
      <w:r w:rsidRPr="00917DA5">
        <w:rPr>
          <w:sz w:val="28"/>
          <w:szCs w:val="28"/>
        </w:rPr>
        <w:t xml:space="preserve"> </w:t>
      </w:r>
      <w:proofErr w:type="spellStart"/>
      <w:r w:rsidRPr="00917DA5">
        <w:rPr>
          <w:sz w:val="28"/>
          <w:szCs w:val="28"/>
        </w:rPr>
        <w:t>Елбасы</w:t>
      </w:r>
      <w:proofErr w:type="spellEnd"/>
      <w:r w:rsidRPr="00917DA5">
        <w:rPr>
          <w:sz w:val="28"/>
          <w:szCs w:val="28"/>
        </w:rPr>
        <w:t>», выставка «</w:t>
      </w:r>
      <w:proofErr w:type="spellStart"/>
      <w:r w:rsidRPr="00917DA5">
        <w:rPr>
          <w:sz w:val="28"/>
          <w:szCs w:val="28"/>
        </w:rPr>
        <w:t>Елбасы</w:t>
      </w:r>
      <w:proofErr w:type="spellEnd"/>
      <w:r w:rsidRPr="00917DA5">
        <w:rPr>
          <w:sz w:val="28"/>
          <w:szCs w:val="28"/>
        </w:rPr>
        <w:t xml:space="preserve">. </w:t>
      </w:r>
      <w:proofErr w:type="spellStart"/>
      <w:r w:rsidRPr="00917DA5">
        <w:rPr>
          <w:sz w:val="28"/>
          <w:szCs w:val="28"/>
        </w:rPr>
        <w:t>Бірлік</w:t>
      </w:r>
      <w:proofErr w:type="spellEnd"/>
      <w:r w:rsidRPr="00917DA5">
        <w:rPr>
          <w:sz w:val="28"/>
          <w:szCs w:val="28"/>
        </w:rPr>
        <w:t xml:space="preserve">. </w:t>
      </w:r>
      <w:proofErr w:type="spellStart"/>
      <w:r w:rsidRPr="00917DA5">
        <w:rPr>
          <w:sz w:val="28"/>
          <w:szCs w:val="28"/>
        </w:rPr>
        <w:t>Келісім</w:t>
      </w:r>
      <w:proofErr w:type="spellEnd"/>
      <w:r w:rsidRPr="00917DA5">
        <w:rPr>
          <w:sz w:val="28"/>
          <w:szCs w:val="28"/>
        </w:rPr>
        <w:t>», и др.</w:t>
      </w:r>
    </w:p>
    <w:p w:rsidR="00C20874" w:rsidRPr="0050591C" w:rsidRDefault="00C20874" w:rsidP="00C20874">
      <w:pPr>
        <w:ind w:firstLine="680"/>
        <w:jc w:val="both"/>
        <w:rPr>
          <w:i/>
          <w:sz w:val="28"/>
          <w:szCs w:val="28"/>
        </w:rPr>
      </w:pPr>
      <w:r>
        <w:rPr>
          <w:i/>
          <w:sz w:val="28"/>
          <w:szCs w:val="28"/>
        </w:rPr>
        <w:t xml:space="preserve">По шестому целевому индикатору </w:t>
      </w:r>
      <w:r w:rsidRPr="0006495D">
        <w:rPr>
          <w:sz w:val="28"/>
          <w:szCs w:val="28"/>
        </w:rPr>
        <w:t>«</w:t>
      </w:r>
      <w:r>
        <w:rPr>
          <w:sz w:val="28"/>
          <w:szCs w:val="28"/>
        </w:rPr>
        <w:t>У</w:t>
      </w:r>
      <w:r w:rsidRPr="0050591C">
        <w:rPr>
          <w:sz w:val="28"/>
          <w:szCs w:val="28"/>
          <w:lang w:val="kk-KZ"/>
        </w:rPr>
        <w:t>ровень удовлетворенности населения государственной политикой по работе с соотечественниками, проживающими за рубежом, и репатриантами</w:t>
      </w:r>
      <w:r>
        <w:rPr>
          <w:sz w:val="28"/>
          <w:szCs w:val="28"/>
          <w:lang w:val="kk-KZ"/>
        </w:rPr>
        <w:t>»</w:t>
      </w:r>
      <w:r w:rsidRPr="0050591C">
        <w:rPr>
          <w:sz w:val="28"/>
          <w:szCs w:val="28"/>
          <w:lang w:val="kk-KZ"/>
        </w:rPr>
        <w:t xml:space="preserve"> </w:t>
      </w:r>
      <w:r w:rsidRPr="0050591C">
        <w:rPr>
          <w:sz w:val="28"/>
          <w:szCs w:val="28"/>
        </w:rPr>
        <w:t xml:space="preserve">составил </w:t>
      </w:r>
      <w:r>
        <w:rPr>
          <w:sz w:val="28"/>
          <w:szCs w:val="28"/>
        </w:rPr>
        <w:t>79,4</w:t>
      </w:r>
      <w:r w:rsidRPr="0050591C">
        <w:rPr>
          <w:sz w:val="28"/>
          <w:szCs w:val="28"/>
        </w:rPr>
        <w:t>%</w:t>
      </w:r>
      <w:r>
        <w:rPr>
          <w:sz w:val="28"/>
          <w:szCs w:val="28"/>
        </w:rPr>
        <w:t xml:space="preserve"> с приростом на 15,4 %.</w:t>
      </w:r>
    </w:p>
    <w:p w:rsidR="00C20874" w:rsidRPr="00917DA5" w:rsidRDefault="00C20874" w:rsidP="00C20874">
      <w:pPr>
        <w:autoSpaceDE w:val="0"/>
        <w:autoSpaceDN w:val="0"/>
        <w:adjustRightInd w:val="0"/>
        <w:ind w:firstLine="709"/>
        <w:jc w:val="both"/>
        <w:rPr>
          <w:sz w:val="28"/>
          <w:szCs w:val="28"/>
          <w:lang w:val="kk-KZ"/>
        </w:rPr>
      </w:pPr>
      <w:r w:rsidRPr="00917DA5">
        <w:rPr>
          <w:sz w:val="28"/>
          <w:szCs w:val="28"/>
          <w:lang w:val="kk-KZ"/>
        </w:rPr>
        <w:t>В рамках диаспоральной политики проведена работа по следующим приоритетам.</w:t>
      </w:r>
    </w:p>
    <w:p w:rsidR="00C20874" w:rsidRPr="00917DA5" w:rsidRDefault="00C20874" w:rsidP="00C20874">
      <w:pPr>
        <w:autoSpaceDE w:val="0"/>
        <w:autoSpaceDN w:val="0"/>
        <w:adjustRightInd w:val="0"/>
        <w:ind w:firstLine="709"/>
        <w:jc w:val="both"/>
        <w:rPr>
          <w:sz w:val="28"/>
          <w:szCs w:val="28"/>
          <w:lang w:val="kk-KZ"/>
        </w:rPr>
      </w:pPr>
      <w:r w:rsidRPr="00917DA5">
        <w:rPr>
          <w:sz w:val="28"/>
          <w:szCs w:val="28"/>
          <w:lang w:val="kk-KZ"/>
        </w:rPr>
        <w:t xml:space="preserve">Проведена работа по упрощению процедур получения этническими казахами статуса кандастар и гражданства Республики Казахстан. Утверждена и реализована Дорожная карта по оптимизации бизнес-процессов при оказании госуслуг кандастар по принципу «одного окна», ее внедрение запланировано в 1 полугодии 2021 года. </w:t>
      </w:r>
    </w:p>
    <w:p w:rsidR="00C20874" w:rsidRPr="00917DA5" w:rsidRDefault="00C20874" w:rsidP="00C20874">
      <w:pPr>
        <w:autoSpaceDE w:val="0"/>
        <w:autoSpaceDN w:val="0"/>
        <w:adjustRightInd w:val="0"/>
        <w:ind w:firstLine="709"/>
        <w:jc w:val="both"/>
        <w:rPr>
          <w:sz w:val="28"/>
          <w:szCs w:val="28"/>
          <w:lang w:val="kk-KZ"/>
        </w:rPr>
      </w:pPr>
      <w:r w:rsidRPr="00917DA5">
        <w:rPr>
          <w:sz w:val="28"/>
          <w:szCs w:val="28"/>
          <w:lang w:val="kk-KZ"/>
        </w:rPr>
        <w:t>Запуск данной услуги приведет к сокращению документов от репатриантов с 46 до 20 для получения статуса «кандас». Все госуслуги переводятся с 5-6 госорганов в 1 организацию (ЦОН) с сокращением срока их оказания с 6 до 3 месяцев.</w:t>
      </w:r>
    </w:p>
    <w:p w:rsidR="00C20874" w:rsidRPr="00917DA5" w:rsidRDefault="00C20874" w:rsidP="00C20874">
      <w:pPr>
        <w:autoSpaceDE w:val="0"/>
        <w:autoSpaceDN w:val="0"/>
        <w:adjustRightInd w:val="0"/>
        <w:ind w:firstLine="709"/>
        <w:jc w:val="both"/>
        <w:rPr>
          <w:sz w:val="28"/>
          <w:szCs w:val="28"/>
          <w:lang w:val="kk-KZ"/>
        </w:rPr>
      </w:pPr>
      <w:r w:rsidRPr="00917DA5">
        <w:rPr>
          <w:sz w:val="28"/>
          <w:szCs w:val="28"/>
          <w:lang w:val="kk-KZ"/>
        </w:rPr>
        <w:t>Продолжается развитие культурно-гуманитарных связей с этническими казахами зарубежья, поддержка соотечественников и налаживание их связей с исторической Родиной.</w:t>
      </w:r>
    </w:p>
    <w:p w:rsidR="00C20874" w:rsidRPr="00917DA5" w:rsidRDefault="00C20874" w:rsidP="00C20874">
      <w:pPr>
        <w:autoSpaceDE w:val="0"/>
        <w:autoSpaceDN w:val="0"/>
        <w:adjustRightInd w:val="0"/>
        <w:ind w:firstLine="709"/>
        <w:jc w:val="both"/>
        <w:rPr>
          <w:sz w:val="28"/>
          <w:szCs w:val="28"/>
          <w:lang w:val="kk-KZ"/>
        </w:rPr>
      </w:pPr>
      <w:r w:rsidRPr="00917DA5">
        <w:rPr>
          <w:sz w:val="28"/>
          <w:szCs w:val="28"/>
          <w:lang w:val="kk-KZ"/>
        </w:rPr>
        <w:t>В 2020 году было открыто 5 казахских культурно-деловых домов «Abai Uii» для пропаганды культурного наследия казахского народа в</w:t>
      </w:r>
      <w:r>
        <w:rPr>
          <w:sz w:val="28"/>
          <w:szCs w:val="28"/>
          <w:lang w:val="kk-KZ"/>
        </w:rPr>
        <w:t xml:space="preserve"> </w:t>
      </w:r>
      <w:r w:rsidRPr="00917DA5">
        <w:rPr>
          <w:sz w:val="28"/>
          <w:szCs w:val="28"/>
          <w:lang w:val="kk-KZ"/>
        </w:rPr>
        <w:t>5 странах мира.</w:t>
      </w:r>
    </w:p>
    <w:p w:rsidR="00C20874" w:rsidRPr="00917DA5" w:rsidRDefault="00C20874" w:rsidP="00C20874">
      <w:pPr>
        <w:autoSpaceDE w:val="0"/>
        <w:autoSpaceDN w:val="0"/>
        <w:adjustRightInd w:val="0"/>
        <w:ind w:firstLine="709"/>
        <w:jc w:val="both"/>
        <w:rPr>
          <w:sz w:val="28"/>
          <w:szCs w:val="28"/>
          <w:lang w:val="kk-KZ"/>
        </w:rPr>
      </w:pPr>
      <w:r w:rsidRPr="00917DA5">
        <w:rPr>
          <w:sz w:val="28"/>
          <w:szCs w:val="28"/>
          <w:lang w:val="kk-KZ"/>
        </w:rPr>
        <w:t>Открыт 31 онлайн-класс по изучению казахского языка в 12 странах мир.</w:t>
      </w:r>
    </w:p>
    <w:p w:rsidR="00C20874" w:rsidRPr="00917DA5" w:rsidRDefault="00C20874" w:rsidP="00C20874">
      <w:pPr>
        <w:autoSpaceDE w:val="0"/>
        <w:autoSpaceDN w:val="0"/>
        <w:adjustRightInd w:val="0"/>
        <w:ind w:firstLine="709"/>
        <w:jc w:val="both"/>
        <w:rPr>
          <w:sz w:val="28"/>
          <w:szCs w:val="28"/>
          <w:lang w:val="kk-KZ"/>
        </w:rPr>
      </w:pPr>
      <w:r w:rsidRPr="00917DA5">
        <w:rPr>
          <w:sz w:val="28"/>
          <w:szCs w:val="28"/>
          <w:lang w:val="kk-KZ"/>
        </w:rPr>
        <w:t xml:space="preserve">В 2020 году был открыт Центр информационной поддержки кандасов, его Колл-центр и Фронт-офисы в 10 регионах. В 2020 году в рамках услуги по обеспечению поддержки зарубежных и прибывших в Республики Казахстан этнических казахов в Центр информационной поддержки кандасов поступило 5065 обращений. </w:t>
      </w:r>
    </w:p>
    <w:p w:rsidR="00C20874" w:rsidRPr="00917DA5" w:rsidRDefault="00C20874" w:rsidP="00C20874">
      <w:pPr>
        <w:autoSpaceDE w:val="0"/>
        <w:autoSpaceDN w:val="0"/>
        <w:adjustRightInd w:val="0"/>
        <w:ind w:firstLine="709"/>
        <w:jc w:val="both"/>
        <w:rPr>
          <w:sz w:val="28"/>
          <w:szCs w:val="28"/>
          <w:lang w:val="kk-KZ"/>
        </w:rPr>
      </w:pPr>
      <w:r w:rsidRPr="00917DA5">
        <w:rPr>
          <w:sz w:val="28"/>
          <w:szCs w:val="28"/>
          <w:lang w:val="kk-KZ"/>
        </w:rPr>
        <w:t xml:space="preserve">Проведены мероприятия для обеспечения культурно-гуманитарных связей с казахами, проживающими за рубежом. </w:t>
      </w:r>
    </w:p>
    <w:p w:rsidR="00C20874" w:rsidRPr="00917DA5" w:rsidRDefault="00C20874" w:rsidP="00C20874">
      <w:pPr>
        <w:autoSpaceDE w:val="0"/>
        <w:autoSpaceDN w:val="0"/>
        <w:adjustRightInd w:val="0"/>
        <w:ind w:firstLine="709"/>
        <w:jc w:val="both"/>
        <w:rPr>
          <w:sz w:val="28"/>
          <w:szCs w:val="28"/>
          <w:lang w:val="kk-KZ"/>
        </w:rPr>
      </w:pPr>
      <w:r w:rsidRPr="00917DA5">
        <w:rPr>
          <w:sz w:val="28"/>
          <w:szCs w:val="28"/>
          <w:lang w:val="kk-KZ"/>
        </w:rPr>
        <w:t>21 октября 2020 года в онлайн-формате прошел Малый курултай казахов Узбекистана.</w:t>
      </w:r>
    </w:p>
    <w:p w:rsidR="00C20874" w:rsidRDefault="00C20874" w:rsidP="00C20874">
      <w:pPr>
        <w:autoSpaceDE w:val="0"/>
        <w:autoSpaceDN w:val="0"/>
        <w:adjustRightInd w:val="0"/>
        <w:ind w:firstLine="709"/>
        <w:jc w:val="both"/>
        <w:rPr>
          <w:sz w:val="28"/>
          <w:szCs w:val="28"/>
          <w:lang w:val="kk-KZ"/>
        </w:rPr>
      </w:pPr>
      <w:r w:rsidRPr="00917DA5">
        <w:rPr>
          <w:sz w:val="28"/>
          <w:szCs w:val="28"/>
          <w:lang w:val="kk-KZ"/>
        </w:rPr>
        <w:t xml:space="preserve">В 2020 году было подписано 17 Меморандумов о сотрудничестве с казахскими культурными центрами из 9 стран мира, проведено 13 онлайн-конференций с казахскими культурными центрами за рубежом из 17 стран мира </w:t>
      </w:r>
      <w:r w:rsidRPr="00917DA5">
        <w:rPr>
          <w:sz w:val="28"/>
          <w:szCs w:val="28"/>
          <w:lang w:val="kk-KZ"/>
        </w:rPr>
        <w:lastRenderedPageBreak/>
        <w:t>и организовано 7 видеоконференций «Форум Кандастар» по обсуждению актуальных предложений этнических казахов, проживающих за рубежом.</w:t>
      </w:r>
    </w:p>
    <w:p w:rsidR="00C20874" w:rsidRPr="00CD17B3" w:rsidRDefault="00C20874" w:rsidP="00C20874">
      <w:pPr>
        <w:ind w:firstLine="680"/>
        <w:jc w:val="both"/>
        <w:rPr>
          <w:i/>
          <w:sz w:val="28"/>
          <w:szCs w:val="28"/>
        </w:rPr>
      </w:pPr>
      <w:r w:rsidRPr="00602127">
        <w:rPr>
          <w:sz w:val="28"/>
          <w:szCs w:val="28"/>
        </w:rPr>
        <w:t xml:space="preserve">На достижение </w:t>
      </w:r>
      <w:r w:rsidRPr="00ED05C6">
        <w:rPr>
          <w:i/>
          <w:sz w:val="28"/>
          <w:szCs w:val="28"/>
        </w:rPr>
        <w:t>цели 2.1 «Формирование конструктивных государственно-конфессиональных отношений, обеспечение общенационального единства и оказание содействия соотечественникам за рубежом и этническим казахам в Республике Казахстан»</w:t>
      </w:r>
      <w:r>
        <w:rPr>
          <w:sz w:val="28"/>
          <w:szCs w:val="28"/>
        </w:rPr>
        <w:t xml:space="preserve"> </w:t>
      </w:r>
      <w:r w:rsidRPr="00602127">
        <w:rPr>
          <w:sz w:val="28"/>
          <w:szCs w:val="28"/>
        </w:rPr>
        <w:t xml:space="preserve">и целевых индикаторов были использованы </w:t>
      </w:r>
      <w:r>
        <w:rPr>
          <w:sz w:val="28"/>
          <w:szCs w:val="28"/>
          <w:lang w:val="kk-KZ"/>
        </w:rPr>
        <w:t>1 324 559,7 </w:t>
      </w:r>
      <w:proofErr w:type="gramStart"/>
      <w:r>
        <w:rPr>
          <w:sz w:val="28"/>
          <w:szCs w:val="28"/>
          <w:lang w:val="kk-KZ"/>
        </w:rPr>
        <w:t>тыс.тенге</w:t>
      </w:r>
      <w:proofErr w:type="gramEnd"/>
      <w:r w:rsidRPr="00602127">
        <w:rPr>
          <w:sz w:val="28"/>
          <w:szCs w:val="28"/>
        </w:rPr>
        <w:t xml:space="preserve"> в рамках</w:t>
      </w:r>
      <w:r>
        <w:rPr>
          <w:sz w:val="28"/>
          <w:szCs w:val="28"/>
        </w:rPr>
        <w:t xml:space="preserve"> следующей </w:t>
      </w:r>
      <w:r w:rsidRPr="00602127">
        <w:rPr>
          <w:sz w:val="28"/>
          <w:szCs w:val="28"/>
        </w:rPr>
        <w:t>бюджетн</w:t>
      </w:r>
      <w:r>
        <w:rPr>
          <w:sz w:val="28"/>
          <w:szCs w:val="28"/>
        </w:rPr>
        <w:t xml:space="preserve">ой </w:t>
      </w:r>
      <w:r w:rsidRPr="00602127">
        <w:rPr>
          <w:sz w:val="28"/>
          <w:szCs w:val="28"/>
        </w:rPr>
        <w:t>программ</w:t>
      </w:r>
      <w:r>
        <w:rPr>
          <w:sz w:val="28"/>
          <w:szCs w:val="28"/>
        </w:rPr>
        <w:t>е:</w:t>
      </w:r>
    </w:p>
    <w:p w:rsidR="00C20874" w:rsidRPr="00CD17B3" w:rsidRDefault="00C20874" w:rsidP="00C20874">
      <w:pPr>
        <w:ind w:firstLine="680"/>
        <w:jc w:val="both"/>
        <w:rPr>
          <w:rFonts w:eastAsia="MS Mincho"/>
          <w:sz w:val="28"/>
          <w:szCs w:val="28"/>
        </w:rPr>
      </w:pPr>
      <w:r w:rsidRPr="00CD17B3">
        <w:rPr>
          <w:b/>
          <w:sz w:val="28"/>
          <w:szCs w:val="28"/>
        </w:rPr>
        <w:t>002 «</w:t>
      </w:r>
      <w:r>
        <w:rPr>
          <w:b/>
          <w:sz w:val="28"/>
          <w:szCs w:val="28"/>
        </w:rPr>
        <w:t>Реализация государственной политики в сфере общественного согласия</w:t>
      </w:r>
      <w:r w:rsidRPr="00CD17B3">
        <w:rPr>
          <w:b/>
          <w:sz w:val="28"/>
          <w:szCs w:val="28"/>
        </w:rPr>
        <w:t>»</w:t>
      </w:r>
      <w:r>
        <w:rPr>
          <w:b/>
          <w:sz w:val="28"/>
          <w:szCs w:val="28"/>
        </w:rPr>
        <w:t xml:space="preserve"> </w:t>
      </w:r>
      <w:r w:rsidRPr="004E52E7">
        <w:rPr>
          <w:sz w:val="28"/>
          <w:szCs w:val="28"/>
        </w:rPr>
        <w:t>в</w:t>
      </w:r>
      <w:r w:rsidRPr="006A2714">
        <w:rPr>
          <w:sz w:val="28"/>
          <w:szCs w:val="28"/>
        </w:rPr>
        <w:t xml:space="preserve"> скорректированном бюджете</w:t>
      </w:r>
      <w:r>
        <w:rPr>
          <w:b/>
          <w:sz w:val="28"/>
          <w:szCs w:val="28"/>
        </w:rPr>
        <w:t xml:space="preserve"> </w:t>
      </w:r>
      <w:r w:rsidRPr="0027082F">
        <w:rPr>
          <w:rFonts w:eastAsia="MS Mincho"/>
          <w:sz w:val="28"/>
          <w:szCs w:val="28"/>
        </w:rPr>
        <w:t>был</w:t>
      </w:r>
      <w:r>
        <w:rPr>
          <w:rFonts w:eastAsia="MS Mincho"/>
          <w:sz w:val="28"/>
          <w:szCs w:val="28"/>
        </w:rPr>
        <w:t>о</w:t>
      </w:r>
      <w:r w:rsidRPr="0027082F">
        <w:rPr>
          <w:rFonts w:eastAsia="MS Mincho"/>
          <w:sz w:val="28"/>
          <w:szCs w:val="28"/>
        </w:rPr>
        <w:t xml:space="preserve"> предусмотрен</w:t>
      </w:r>
      <w:r>
        <w:rPr>
          <w:rFonts w:eastAsia="MS Mincho"/>
          <w:sz w:val="28"/>
          <w:szCs w:val="28"/>
        </w:rPr>
        <w:t xml:space="preserve">о </w:t>
      </w:r>
      <w:r>
        <w:rPr>
          <w:sz w:val="28"/>
          <w:szCs w:val="28"/>
        </w:rPr>
        <w:t>1 324 751 </w:t>
      </w:r>
      <w:proofErr w:type="spellStart"/>
      <w:proofErr w:type="gramStart"/>
      <w:r>
        <w:rPr>
          <w:sz w:val="28"/>
          <w:szCs w:val="28"/>
        </w:rPr>
        <w:t>тыс.тенге</w:t>
      </w:r>
      <w:proofErr w:type="spellEnd"/>
      <w:proofErr w:type="gramEnd"/>
      <w:r w:rsidRPr="0027082F">
        <w:rPr>
          <w:sz w:val="28"/>
          <w:szCs w:val="28"/>
        </w:rPr>
        <w:t xml:space="preserve">, исполнено </w:t>
      </w:r>
      <w:r>
        <w:rPr>
          <w:sz w:val="28"/>
          <w:szCs w:val="28"/>
        </w:rPr>
        <w:t>1 324 559,7 </w:t>
      </w:r>
      <w:proofErr w:type="spellStart"/>
      <w:r>
        <w:rPr>
          <w:sz w:val="28"/>
          <w:szCs w:val="28"/>
        </w:rPr>
        <w:t>тыс.тенге</w:t>
      </w:r>
      <w:proofErr w:type="spellEnd"/>
      <w:r w:rsidRPr="0027082F">
        <w:rPr>
          <w:sz w:val="28"/>
          <w:szCs w:val="28"/>
        </w:rPr>
        <w:t>, или 100 %</w:t>
      </w:r>
      <w:r>
        <w:rPr>
          <w:sz w:val="28"/>
          <w:szCs w:val="28"/>
        </w:rPr>
        <w:t xml:space="preserve"> к плану на год</w:t>
      </w:r>
      <w:r w:rsidRPr="0027082F">
        <w:rPr>
          <w:sz w:val="28"/>
          <w:szCs w:val="28"/>
        </w:rPr>
        <w:t xml:space="preserve">. Не исполнено </w:t>
      </w:r>
      <w:r>
        <w:rPr>
          <w:sz w:val="28"/>
          <w:szCs w:val="28"/>
        </w:rPr>
        <w:t>191,3 </w:t>
      </w:r>
      <w:proofErr w:type="spellStart"/>
      <w:proofErr w:type="gramStart"/>
      <w:r>
        <w:rPr>
          <w:sz w:val="28"/>
          <w:szCs w:val="28"/>
        </w:rPr>
        <w:t>тыс.тенге</w:t>
      </w:r>
      <w:proofErr w:type="spellEnd"/>
      <w:proofErr w:type="gramEnd"/>
      <w:r w:rsidRPr="0027082F">
        <w:rPr>
          <w:sz w:val="28"/>
          <w:szCs w:val="28"/>
        </w:rPr>
        <w:t xml:space="preserve">, </w:t>
      </w:r>
      <w:r>
        <w:rPr>
          <w:sz w:val="28"/>
          <w:szCs w:val="28"/>
        </w:rPr>
        <w:t>из них 0,3 </w:t>
      </w:r>
      <w:proofErr w:type="spellStart"/>
      <w:r>
        <w:rPr>
          <w:sz w:val="28"/>
          <w:szCs w:val="28"/>
        </w:rPr>
        <w:t>тыс.тенге</w:t>
      </w:r>
      <w:proofErr w:type="spellEnd"/>
      <w:r>
        <w:rPr>
          <w:sz w:val="28"/>
          <w:szCs w:val="28"/>
        </w:rPr>
        <w:t xml:space="preserve"> – экономия по фонду оплаты труда, 1 </w:t>
      </w:r>
      <w:proofErr w:type="spellStart"/>
      <w:r>
        <w:rPr>
          <w:sz w:val="28"/>
          <w:szCs w:val="28"/>
        </w:rPr>
        <w:t>тыс.тенге</w:t>
      </w:r>
      <w:proofErr w:type="spellEnd"/>
      <w:r>
        <w:rPr>
          <w:sz w:val="28"/>
          <w:szCs w:val="28"/>
        </w:rPr>
        <w:t xml:space="preserve"> – за счет округления. </w:t>
      </w:r>
      <w:r w:rsidRPr="0027082F">
        <w:rPr>
          <w:sz w:val="28"/>
          <w:szCs w:val="28"/>
        </w:rPr>
        <w:t xml:space="preserve">Не освоено </w:t>
      </w:r>
      <w:r>
        <w:rPr>
          <w:sz w:val="28"/>
          <w:szCs w:val="28"/>
        </w:rPr>
        <w:t>190 </w:t>
      </w:r>
      <w:proofErr w:type="spellStart"/>
      <w:proofErr w:type="gramStart"/>
      <w:r>
        <w:rPr>
          <w:sz w:val="28"/>
          <w:szCs w:val="28"/>
        </w:rPr>
        <w:t>тыс.тенге</w:t>
      </w:r>
      <w:proofErr w:type="spellEnd"/>
      <w:proofErr w:type="gramEnd"/>
      <w:r w:rsidRPr="0027082F">
        <w:rPr>
          <w:sz w:val="28"/>
          <w:szCs w:val="28"/>
        </w:rPr>
        <w:t>,</w:t>
      </w:r>
      <w:r>
        <w:rPr>
          <w:sz w:val="28"/>
          <w:szCs w:val="28"/>
        </w:rPr>
        <w:t xml:space="preserve"> срыв поставщиками условий договора.</w:t>
      </w:r>
    </w:p>
    <w:p w:rsidR="00C20874" w:rsidRPr="0027082F" w:rsidRDefault="00C20874" w:rsidP="00C20874">
      <w:pPr>
        <w:widowControl w:val="0"/>
        <w:pBdr>
          <w:bottom w:val="single" w:sz="4" w:space="0" w:color="FFFFFF"/>
        </w:pBdr>
        <w:autoSpaceDE w:val="0"/>
        <w:autoSpaceDN w:val="0"/>
        <w:adjustRightInd w:val="0"/>
        <w:ind w:firstLine="680"/>
        <w:jc w:val="both"/>
        <w:rPr>
          <w:sz w:val="28"/>
          <w:szCs w:val="28"/>
        </w:rPr>
      </w:pPr>
      <w:r w:rsidRPr="0027082F">
        <w:rPr>
          <w:i/>
          <w:sz w:val="28"/>
          <w:szCs w:val="28"/>
        </w:rPr>
        <w:t>Цель бюджетной программы</w:t>
      </w:r>
      <w:r w:rsidRPr="0027082F">
        <w:rPr>
          <w:sz w:val="28"/>
          <w:szCs w:val="28"/>
        </w:rPr>
        <w:t xml:space="preserve"> - </w:t>
      </w:r>
      <w:r>
        <w:rPr>
          <w:sz w:val="28"/>
          <w:szCs w:val="28"/>
        </w:rPr>
        <w:t>ф</w:t>
      </w:r>
      <w:r w:rsidRPr="00420B9E">
        <w:rPr>
          <w:sz w:val="28"/>
          <w:szCs w:val="28"/>
        </w:rPr>
        <w:t>ормирование эффективной модели общественного согласия и общенационального единства в Республике Казахстан</w:t>
      </w:r>
      <w:r w:rsidRPr="0027082F">
        <w:rPr>
          <w:sz w:val="28"/>
          <w:szCs w:val="28"/>
        </w:rPr>
        <w:t>.</w:t>
      </w:r>
    </w:p>
    <w:p w:rsidR="00C20874" w:rsidRPr="0027082F" w:rsidRDefault="00C20874" w:rsidP="00C20874">
      <w:pPr>
        <w:widowControl w:val="0"/>
        <w:pBdr>
          <w:bottom w:val="single" w:sz="4" w:space="0" w:color="FFFFFF"/>
        </w:pBdr>
        <w:autoSpaceDE w:val="0"/>
        <w:autoSpaceDN w:val="0"/>
        <w:adjustRightInd w:val="0"/>
        <w:ind w:firstLine="680"/>
        <w:jc w:val="both"/>
        <w:rPr>
          <w:sz w:val="28"/>
          <w:szCs w:val="28"/>
        </w:rPr>
      </w:pPr>
      <w:r>
        <w:rPr>
          <w:sz w:val="28"/>
          <w:szCs w:val="28"/>
        </w:rPr>
        <w:t>Бюджетные средства были направлены</w:t>
      </w:r>
      <w:r w:rsidRPr="0027082F">
        <w:rPr>
          <w:sz w:val="28"/>
          <w:szCs w:val="28"/>
        </w:rPr>
        <w:t>:</w:t>
      </w:r>
    </w:p>
    <w:p w:rsidR="00C20874" w:rsidRPr="0027082F" w:rsidRDefault="00C20874" w:rsidP="00C20874">
      <w:pPr>
        <w:widowControl w:val="0"/>
        <w:pBdr>
          <w:bottom w:val="single" w:sz="4" w:space="0" w:color="FFFFFF"/>
        </w:pBdr>
        <w:autoSpaceDE w:val="0"/>
        <w:autoSpaceDN w:val="0"/>
        <w:adjustRightInd w:val="0"/>
        <w:ind w:firstLine="680"/>
        <w:jc w:val="both"/>
        <w:rPr>
          <w:sz w:val="28"/>
          <w:szCs w:val="28"/>
        </w:rPr>
      </w:pPr>
      <w:r>
        <w:rPr>
          <w:b/>
          <w:i/>
          <w:sz w:val="28"/>
          <w:szCs w:val="28"/>
        </w:rPr>
        <w:t>на р</w:t>
      </w:r>
      <w:r w:rsidRPr="000922B3">
        <w:rPr>
          <w:b/>
          <w:i/>
          <w:sz w:val="28"/>
          <w:szCs w:val="28"/>
        </w:rPr>
        <w:t>еализаци</w:t>
      </w:r>
      <w:r>
        <w:rPr>
          <w:b/>
          <w:i/>
          <w:sz w:val="28"/>
          <w:szCs w:val="28"/>
        </w:rPr>
        <w:t>ю</w:t>
      </w:r>
      <w:r w:rsidRPr="000922B3">
        <w:rPr>
          <w:b/>
          <w:i/>
          <w:sz w:val="28"/>
          <w:szCs w:val="28"/>
        </w:rPr>
        <w:t xml:space="preserve"> государственной политики по укреплению межэтнического согласия </w:t>
      </w:r>
      <w:r w:rsidRPr="0027082F">
        <w:rPr>
          <w:sz w:val="28"/>
          <w:szCs w:val="28"/>
        </w:rPr>
        <w:t>предусмотрен</w:t>
      </w:r>
      <w:r>
        <w:rPr>
          <w:sz w:val="28"/>
          <w:szCs w:val="28"/>
        </w:rPr>
        <w:t>ные средства в сумме</w:t>
      </w:r>
      <w:r w:rsidRPr="0027082F">
        <w:rPr>
          <w:sz w:val="28"/>
          <w:szCs w:val="28"/>
        </w:rPr>
        <w:t xml:space="preserve"> </w:t>
      </w:r>
      <w:r>
        <w:rPr>
          <w:sz w:val="28"/>
          <w:szCs w:val="28"/>
        </w:rPr>
        <w:t>494 152 </w:t>
      </w:r>
      <w:proofErr w:type="spellStart"/>
      <w:proofErr w:type="gramStart"/>
      <w:r>
        <w:rPr>
          <w:sz w:val="28"/>
          <w:szCs w:val="28"/>
        </w:rPr>
        <w:t>тыс.тенге</w:t>
      </w:r>
      <w:proofErr w:type="spellEnd"/>
      <w:proofErr w:type="gramEnd"/>
      <w:r>
        <w:rPr>
          <w:sz w:val="28"/>
          <w:szCs w:val="28"/>
        </w:rPr>
        <w:t xml:space="preserve"> освоены в полном объеме</w:t>
      </w:r>
      <w:r w:rsidRPr="0027082F">
        <w:rPr>
          <w:sz w:val="28"/>
          <w:szCs w:val="28"/>
        </w:rPr>
        <w:t>.</w:t>
      </w:r>
    </w:p>
    <w:p w:rsidR="00C20874" w:rsidRPr="00ED1FCC" w:rsidRDefault="00C20874" w:rsidP="00C20874">
      <w:pPr>
        <w:widowControl w:val="0"/>
        <w:pBdr>
          <w:bottom w:val="single" w:sz="4" w:space="0" w:color="FFFFFF"/>
        </w:pBdr>
        <w:autoSpaceDE w:val="0"/>
        <w:autoSpaceDN w:val="0"/>
        <w:adjustRightInd w:val="0"/>
        <w:ind w:firstLine="680"/>
        <w:jc w:val="both"/>
        <w:rPr>
          <w:sz w:val="28"/>
          <w:szCs w:val="28"/>
        </w:rPr>
      </w:pPr>
      <w:r w:rsidRPr="0027082F">
        <w:rPr>
          <w:i/>
          <w:sz w:val="28"/>
          <w:szCs w:val="28"/>
        </w:rPr>
        <w:t xml:space="preserve">Показатели прямого результата </w:t>
      </w:r>
      <w:r w:rsidRPr="00ED1FCC">
        <w:rPr>
          <w:sz w:val="28"/>
          <w:szCs w:val="28"/>
        </w:rPr>
        <w:t>достигнуты:</w:t>
      </w:r>
    </w:p>
    <w:p w:rsidR="00C20874" w:rsidRPr="00256368" w:rsidRDefault="00C20874" w:rsidP="00C20874">
      <w:pPr>
        <w:widowControl w:val="0"/>
        <w:pBdr>
          <w:bottom w:val="single" w:sz="4" w:space="0" w:color="FFFFFF"/>
        </w:pBdr>
        <w:autoSpaceDE w:val="0"/>
        <w:autoSpaceDN w:val="0"/>
        <w:adjustRightInd w:val="0"/>
        <w:ind w:firstLine="680"/>
        <w:jc w:val="both"/>
        <w:rPr>
          <w:sz w:val="28"/>
          <w:szCs w:val="28"/>
        </w:rPr>
      </w:pPr>
      <w:r>
        <w:rPr>
          <w:sz w:val="28"/>
          <w:szCs w:val="28"/>
        </w:rPr>
        <w:t>в соответствии с планом о</w:t>
      </w:r>
      <w:r w:rsidRPr="00256368">
        <w:rPr>
          <w:sz w:val="28"/>
          <w:szCs w:val="28"/>
        </w:rPr>
        <w:t>казано 8 услуг по обеспечению поддержки зарубежных и прибывших в Республику Казахстан этнических казахов в рамках государственного задания, в том числе:</w:t>
      </w:r>
    </w:p>
    <w:p w:rsidR="00C20874" w:rsidRPr="00256368" w:rsidRDefault="00C20874" w:rsidP="00C20874">
      <w:pPr>
        <w:widowControl w:val="0"/>
        <w:pBdr>
          <w:bottom w:val="single" w:sz="4" w:space="0" w:color="FFFFFF"/>
        </w:pBdr>
        <w:autoSpaceDE w:val="0"/>
        <w:autoSpaceDN w:val="0"/>
        <w:adjustRightInd w:val="0"/>
        <w:ind w:firstLine="680"/>
        <w:jc w:val="both"/>
        <w:rPr>
          <w:sz w:val="28"/>
          <w:szCs w:val="28"/>
        </w:rPr>
      </w:pPr>
      <w:r w:rsidRPr="00256368">
        <w:rPr>
          <w:sz w:val="28"/>
          <w:szCs w:val="28"/>
        </w:rPr>
        <w:t>1 услуга по обеспечению поддержки зарубежных и прибывших в Республику Казахстан этнических казахов в рамках государственного задания;</w:t>
      </w:r>
    </w:p>
    <w:p w:rsidR="00C20874" w:rsidRPr="00256368" w:rsidRDefault="00C20874" w:rsidP="00C20874">
      <w:pPr>
        <w:widowControl w:val="0"/>
        <w:pBdr>
          <w:bottom w:val="single" w:sz="4" w:space="0" w:color="FFFFFF"/>
        </w:pBdr>
        <w:autoSpaceDE w:val="0"/>
        <w:autoSpaceDN w:val="0"/>
        <w:adjustRightInd w:val="0"/>
        <w:ind w:firstLine="680"/>
        <w:jc w:val="both"/>
        <w:rPr>
          <w:sz w:val="28"/>
          <w:szCs w:val="28"/>
        </w:rPr>
      </w:pPr>
      <w:r>
        <w:rPr>
          <w:sz w:val="28"/>
          <w:szCs w:val="28"/>
        </w:rPr>
        <w:t>о</w:t>
      </w:r>
      <w:r w:rsidRPr="00256368">
        <w:rPr>
          <w:sz w:val="28"/>
          <w:szCs w:val="28"/>
        </w:rPr>
        <w:t>беспечено 1 функционирование интерактивного веб-портала на трех языках и работы в социальных сетях в целях предоставления актуальной информации по вопросам поддержки соотечественников;</w:t>
      </w:r>
    </w:p>
    <w:p w:rsidR="00C20874" w:rsidRPr="00256368" w:rsidRDefault="00C20874" w:rsidP="00C20874">
      <w:pPr>
        <w:widowControl w:val="0"/>
        <w:pBdr>
          <w:bottom w:val="single" w:sz="4" w:space="0" w:color="FFFFFF"/>
        </w:pBdr>
        <w:autoSpaceDE w:val="0"/>
        <w:autoSpaceDN w:val="0"/>
        <w:adjustRightInd w:val="0"/>
        <w:ind w:firstLine="680"/>
        <w:jc w:val="both"/>
        <w:rPr>
          <w:sz w:val="28"/>
          <w:szCs w:val="28"/>
        </w:rPr>
      </w:pPr>
      <w:r w:rsidRPr="00256368">
        <w:rPr>
          <w:sz w:val="28"/>
          <w:szCs w:val="28"/>
        </w:rPr>
        <w:t>1 информационно-консультативной поддержки репатриантам и соотечественникам, проживающим за рубежом, посредством создания и функционирования Центра информационной поддержки соотечественников;</w:t>
      </w:r>
    </w:p>
    <w:p w:rsidR="00C20874" w:rsidRPr="00256368" w:rsidRDefault="00C20874" w:rsidP="00C20874">
      <w:pPr>
        <w:widowControl w:val="0"/>
        <w:pBdr>
          <w:bottom w:val="single" w:sz="4" w:space="0" w:color="FFFFFF"/>
        </w:pBdr>
        <w:autoSpaceDE w:val="0"/>
        <w:autoSpaceDN w:val="0"/>
        <w:adjustRightInd w:val="0"/>
        <w:ind w:firstLine="680"/>
        <w:jc w:val="both"/>
        <w:rPr>
          <w:sz w:val="28"/>
          <w:szCs w:val="28"/>
        </w:rPr>
      </w:pPr>
      <w:r>
        <w:rPr>
          <w:sz w:val="28"/>
          <w:szCs w:val="28"/>
        </w:rPr>
        <w:t>п</w:t>
      </w:r>
      <w:r w:rsidRPr="00256368">
        <w:rPr>
          <w:sz w:val="28"/>
          <w:szCs w:val="28"/>
        </w:rPr>
        <w:t>роведено 1 мероприятие для обеспечения культурно-гуманитарных связей с казахами, проживающими за рубежом;</w:t>
      </w:r>
    </w:p>
    <w:p w:rsidR="00C20874" w:rsidRPr="00256368" w:rsidRDefault="00C20874" w:rsidP="00C20874">
      <w:pPr>
        <w:widowControl w:val="0"/>
        <w:pBdr>
          <w:bottom w:val="single" w:sz="4" w:space="0" w:color="FFFFFF"/>
        </w:pBdr>
        <w:autoSpaceDE w:val="0"/>
        <w:autoSpaceDN w:val="0"/>
        <w:adjustRightInd w:val="0"/>
        <w:ind w:firstLine="680"/>
        <w:jc w:val="both"/>
        <w:rPr>
          <w:sz w:val="28"/>
          <w:szCs w:val="28"/>
        </w:rPr>
      </w:pPr>
      <w:r>
        <w:rPr>
          <w:sz w:val="28"/>
          <w:szCs w:val="28"/>
        </w:rPr>
        <w:t>п</w:t>
      </w:r>
      <w:r w:rsidRPr="00256368">
        <w:rPr>
          <w:sz w:val="28"/>
          <w:szCs w:val="28"/>
        </w:rPr>
        <w:t xml:space="preserve">роведено 1 аналитическое исследование по поддержке казахов, проживающих за рубежом, репатриации </w:t>
      </w:r>
      <w:proofErr w:type="gramStart"/>
      <w:r w:rsidRPr="00256368">
        <w:rPr>
          <w:sz w:val="28"/>
          <w:szCs w:val="28"/>
        </w:rPr>
        <w:t>и  изучению</w:t>
      </w:r>
      <w:proofErr w:type="gramEnd"/>
      <w:r w:rsidRPr="00256368">
        <w:rPr>
          <w:sz w:val="28"/>
          <w:szCs w:val="28"/>
        </w:rPr>
        <w:t xml:space="preserve"> международного опыта взаимодействия с соотечественниками за рубежом;</w:t>
      </w:r>
    </w:p>
    <w:p w:rsidR="00C20874" w:rsidRPr="00256368" w:rsidRDefault="00C20874" w:rsidP="00C20874">
      <w:pPr>
        <w:widowControl w:val="0"/>
        <w:pBdr>
          <w:bottom w:val="single" w:sz="4" w:space="0" w:color="FFFFFF"/>
        </w:pBdr>
        <w:autoSpaceDE w:val="0"/>
        <w:autoSpaceDN w:val="0"/>
        <w:adjustRightInd w:val="0"/>
        <w:ind w:firstLine="680"/>
        <w:jc w:val="both"/>
        <w:rPr>
          <w:sz w:val="28"/>
          <w:szCs w:val="28"/>
        </w:rPr>
      </w:pPr>
      <w:r w:rsidRPr="00256368">
        <w:rPr>
          <w:sz w:val="28"/>
          <w:szCs w:val="28"/>
        </w:rPr>
        <w:t>1 содействие зарубежным соотечественникам и репатриантам в реализации бизнес-инициатив;</w:t>
      </w:r>
    </w:p>
    <w:p w:rsidR="00C20874" w:rsidRPr="00256368" w:rsidRDefault="00C20874" w:rsidP="00C20874">
      <w:pPr>
        <w:widowControl w:val="0"/>
        <w:pBdr>
          <w:bottom w:val="single" w:sz="4" w:space="0" w:color="FFFFFF"/>
        </w:pBdr>
        <w:autoSpaceDE w:val="0"/>
        <w:autoSpaceDN w:val="0"/>
        <w:adjustRightInd w:val="0"/>
        <w:ind w:firstLine="680"/>
        <w:jc w:val="both"/>
        <w:rPr>
          <w:sz w:val="28"/>
          <w:szCs w:val="28"/>
        </w:rPr>
      </w:pPr>
      <w:r w:rsidRPr="00256368">
        <w:rPr>
          <w:sz w:val="28"/>
          <w:szCs w:val="28"/>
        </w:rPr>
        <w:t>1 содействие соотечественникам, проживающим за рубежом, в организации работы казахских национальных культурных центров;</w:t>
      </w:r>
    </w:p>
    <w:p w:rsidR="00C20874" w:rsidRDefault="00C20874" w:rsidP="00C20874">
      <w:pPr>
        <w:widowControl w:val="0"/>
        <w:pBdr>
          <w:bottom w:val="single" w:sz="4" w:space="0" w:color="FFFFFF"/>
        </w:pBdr>
        <w:autoSpaceDE w:val="0"/>
        <w:autoSpaceDN w:val="0"/>
        <w:adjustRightInd w:val="0"/>
        <w:ind w:firstLine="680"/>
        <w:jc w:val="both"/>
        <w:rPr>
          <w:sz w:val="28"/>
          <w:szCs w:val="28"/>
        </w:rPr>
      </w:pPr>
      <w:r w:rsidRPr="00256368">
        <w:rPr>
          <w:sz w:val="28"/>
          <w:szCs w:val="28"/>
        </w:rPr>
        <w:t>1 содействие в изучении казахского языка и реализации образовательно-познавательных инициатив.</w:t>
      </w:r>
    </w:p>
    <w:p w:rsidR="00C20874" w:rsidRPr="0027082F" w:rsidRDefault="00C20874" w:rsidP="00C20874">
      <w:pPr>
        <w:widowControl w:val="0"/>
        <w:pBdr>
          <w:bottom w:val="single" w:sz="4" w:space="0" w:color="FFFFFF"/>
        </w:pBdr>
        <w:autoSpaceDE w:val="0"/>
        <w:autoSpaceDN w:val="0"/>
        <w:adjustRightInd w:val="0"/>
        <w:ind w:firstLine="680"/>
        <w:jc w:val="both"/>
        <w:rPr>
          <w:sz w:val="28"/>
          <w:szCs w:val="28"/>
        </w:rPr>
      </w:pPr>
      <w:r>
        <w:rPr>
          <w:b/>
          <w:i/>
          <w:sz w:val="28"/>
          <w:szCs w:val="28"/>
        </w:rPr>
        <w:t>на р</w:t>
      </w:r>
      <w:r w:rsidRPr="00185A6B">
        <w:rPr>
          <w:b/>
          <w:i/>
          <w:sz w:val="28"/>
          <w:szCs w:val="28"/>
        </w:rPr>
        <w:t>еализаци</w:t>
      </w:r>
      <w:r>
        <w:rPr>
          <w:b/>
          <w:i/>
          <w:sz w:val="28"/>
          <w:szCs w:val="28"/>
        </w:rPr>
        <w:t>ю</w:t>
      </w:r>
      <w:r w:rsidRPr="00185A6B">
        <w:rPr>
          <w:b/>
          <w:i/>
          <w:sz w:val="28"/>
          <w:szCs w:val="28"/>
        </w:rPr>
        <w:t xml:space="preserve"> государственной политики по укреплению </w:t>
      </w:r>
      <w:r w:rsidRPr="00185A6B">
        <w:rPr>
          <w:b/>
          <w:i/>
          <w:sz w:val="28"/>
          <w:szCs w:val="28"/>
        </w:rPr>
        <w:lastRenderedPageBreak/>
        <w:t>межконфессионального согласия</w:t>
      </w:r>
      <w:r w:rsidRPr="0027082F">
        <w:rPr>
          <w:sz w:val="28"/>
          <w:szCs w:val="28"/>
        </w:rPr>
        <w:t xml:space="preserve"> было предусмотрено </w:t>
      </w:r>
      <w:r>
        <w:rPr>
          <w:sz w:val="28"/>
          <w:szCs w:val="28"/>
        </w:rPr>
        <w:t>830 599 </w:t>
      </w:r>
      <w:proofErr w:type="spellStart"/>
      <w:proofErr w:type="gramStart"/>
      <w:r>
        <w:rPr>
          <w:sz w:val="28"/>
          <w:szCs w:val="28"/>
        </w:rPr>
        <w:t>тыс.тенге</w:t>
      </w:r>
      <w:proofErr w:type="spellEnd"/>
      <w:proofErr w:type="gramEnd"/>
      <w:r w:rsidRPr="0027082F">
        <w:rPr>
          <w:sz w:val="28"/>
          <w:szCs w:val="28"/>
        </w:rPr>
        <w:t xml:space="preserve">, </w:t>
      </w:r>
      <w:r>
        <w:rPr>
          <w:sz w:val="28"/>
          <w:szCs w:val="28"/>
        </w:rPr>
        <w:t>исполнено 830 407,7 </w:t>
      </w:r>
      <w:proofErr w:type="spellStart"/>
      <w:r>
        <w:rPr>
          <w:sz w:val="28"/>
          <w:szCs w:val="28"/>
        </w:rPr>
        <w:t>тыс.тенге</w:t>
      </w:r>
      <w:proofErr w:type="spellEnd"/>
      <w:r>
        <w:rPr>
          <w:sz w:val="28"/>
          <w:szCs w:val="28"/>
        </w:rPr>
        <w:t>, или 100,0% к плану на год</w:t>
      </w:r>
      <w:r w:rsidRPr="0027082F">
        <w:rPr>
          <w:sz w:val="28"/>
          <w:szCs w:val="28"/>
        </w:rPr>
        <w:t>.</w:t>
      </w:r>
      <w:r>
        <w:rPr>
          <w:sz w:val="28"/>
          <w:szCs w:val="28"/>
        </w:rPr>
        <w:t xml:space="preserve"> Не исполнено 191,3 </w:t>
      </w:r>
      <w:proofErr w:type="spellStart"/>
      <w:proofErr w:type="gramStart"/>
      <w:r>
        <w:rPr>
          <w:sz w:val="28"/>
          <w:szCs w:val="28"/>
        </w:rPr>
        <w:t>тыс.тенге</w:t>
      </w:r>
      <w:proofErr w:type="spellEnd"/>
      <w:proofErr w:type="gramEnd"/>
      <w:r>
        <w:rPr>
          <w:sz w:val="28"/>
          <w:szCs w:val="28"/>
        </w:rPr>
        <w:t xml:space="preserve">, </w:t>
      </w:r>
      <w:r w:rsidRPr="00256368">
        <w:rPr>
          <w:sz w:val="28"/>
          <w:szCs w:val="28"/>
        </w:rPr>
        <w:t>из них 0,3</w:t>
      </w:r>
      <w:r>
        <w:rPr>
          <w:sz w:val="28"/>
          <w:szCs w:val="28"/>
        </w:rPr>
        <w:t> </w:t>
      </w:r>
      <w:proofErr w:type="spellStart"/>
      <w:r>
        <w:rPr>
          <w:sz w:val="28"/>
          <w:szCs w:val="28"/>
        </w:rPr>
        <w:t>тыс.тенге</w:t>
      </w:r>
      <w:proofErr w:type="spellEnd"/>
      <w:r w:rsidRPr="00256368">
        <w:rPr>
          <w:sz w:val="28"/>
          <w:szCs w:val="28"/>
        </w:rPr>
        <w:t xml:space="preserve"> – экономия по фонду оплаты труда, 1</w:t>
      </w:r>
      <w:r>
        <w:rPr>
          <w:sz w:val="28"/>
          <w:szCs w:val="28"/>
        </w:rPr>
        <w:t> </w:t>
      </w:r>
      <w:proofErr w:type="spellStart"/>
      <w:r>
        <w:rPr>
          <w:sz w:val="28"/>
          <w:szCs w:val="28"/>
        </w:rPr>
        <w:t>тыс.тенге</w:t>
      </w:r>
      <w:proofErr w:type="spellEnd"/>
      <w:r w:rsidRPr="00256368">
        <w:rPr>
          <w:sz w:val="28"/>
          <w:szCs w:val="28"/>
        </w:rPr>
        <w:t xml:space="preserve"> – за счет округления. Не освоено 190</w:t>
      </w:r>
      <w:r>
        <w:rPr>
          <w:sz w:val="28"/>
          <w:szCs w:val="28"/>
        </w:rPr>
        <w:t> </w:t>
      </w:r>
      <w:proofErr w:type="spellStart"/>
      <w:proofErr w:type="gramStart"/>
      <w:r>
        <w:rPr>
          <w:sz w:val="28"/>
          <w:szCs w:val="28"/>
        </w:rPr>
        <w:t>тыс.тенге</w:t>
      </w:r>
      <w:proofErr w:type="spellEnd"/>
      <w:proofErr w:type="gramEnd"/>
      <w:r w:rsidRPr="00256368">
        <w:rPr>
          <w:sz w:val="28"/>
          <w:szCs w:val="28"/>
        </w:rPr>
        <w:t>, срыв поставщиками условий договора.</w:t>
      </w:r>
      <w:r>
        <w:rPr>
          <w:sz w:val="28"/>
          <w:szCs w:val="28"/>
        </w:rPr>
        <w:t xml:space="preserve"> </w:t>
      </w:r>
    </w:p>
    <w:p w:rsidR="00C20874" w:rsidRPr="00ED1FCC" w:rsidRDefault="00C20874" w:rsidP="00C20874">
      <w:pPr>
        <w:widowControl w:val="0"/>
        <w:pBdr>
          <w:bottom w:val="single" w:sz="4" w:space="0" w:color="FFFFFF"/>
        </w:pBdr>
        <w:autoSpaceDE w:val="0"/>
        <w:autoSpaceDN w:val="0"/>
        <w:adjustRightInd w:val="0"/>
        <w:ind w:firstLine="680"/>
        <w:jc w:val="both"/>
        <w:rPr>
          <w:sz w:val="28"/>
          <w:szCs w:val="28"/>
        </w:rPr>
      </w:pPr>
      <w:r w:rsidRPr="0027082F">
        <w:rPr>
          <w:i/>
          <w:sz w:val="28"/>
          <w:szCs w:val="28"/>
        </w:rPr>
        <w:t xml:space="preserve">Показатели прямого результата </w:t>
      </w:r>
      <w:r w:rsidRPr="00ED1FCC">
        <w:rPr>
          <w:sz w:val="28"/>
          <w:szCs w:val="28"/>
        </w:rPr>
        <w:t>достигнуты:</w:t>
      </w:r>
    </w:p>
    <w:p w:rsidR="00C20874" w:rsidRPr="00626DB9" w:rsidRDefault="00C20874" w:rsidP="00C20874">
      <w:pPr>
        <w:ind w:firstLine="709"/>
        <w:jc w:val="both"/>
        <w:rPr>
          <w:sz w:val="28"/>
          <w:szCs w:val="28"/>
        </w:rPr>
      </w:pPr>
      <w:r>
        <w:rPr>
          <w:sz w:val="28"/>
          <w:szCs w:val="28"/>
        </w:rPr>
        <w:t>в соответствии с планом</w:t>
      </w:r>
      <w:r w:rsidRPr="0027082F">
        <w:rPr>
          <w:sz w:val="28"/>
          <w:szCs w:val="28"/>
        </w:rPr>
        <w:t xml:space="preserve"> </w:t>
      </w:r>
      <w:r>
        <w:rPr>
          <w:sz w:val="28"/>
          <w:szCs w:val="28"/>
        </w:rPr>
        <w:t>п</w:t>
      </w:r>
      <w:r w:rsidRPr="00626DB9">
        <w:rPr>
          <w:sz w:val="28"/>
          <w:szCs w:val="28"/>
        </w:rPr>
        <w:t xml:space="preserve">роведено 1 мероприятие, по организацию курсов повышения квалификации специалистов в области </w:t>
      </w:r>
      <w:proofErr w:type="spellStart"/>
      <w:r w:rsidRPr="00626DB9">
        <w:rPr>
          <w:sz w:val="28"/>
          <w:szCs w:val="28"/>
        </w:rPr>
        <w:t>дерадикализации</w:t>
      </w:r>
      <w:proofErr w:type="spellEnd"/>
      <w:r w:rsidRPr="00626DB9">
        <w:rPr>
          <w:sz w:val="28"/>
          <w:szCs w:val="28"/>
        </w:rPr>
        <w:t xml:space="preserve"> и реабилитации последователей деструктивной и радикальной религиозной идеологии исламского толка;</w:t>
      </w:r>
    </w:p>
    <w:p w:rsidR="00C20874" w:rsidRPr="00626DB9" w:rsidRDefault="00C20874" w:rsidP="00C20874">
      <w:pPr>
        <w:ind w:firstLine="709"/>
        <w:jc w:val="both"/>
        <w:rPr>
          <w:sz w:val="28"/>
          <w:szCs w:val="28"/>
        </w:rPr>
      </w:pPr>
      <w:r>
        <w:rPr>
          <w:sz w:val="28"/>
          <w:szCs w:val="28"/>
        </w:rPr>
        <w:t>в соответствии с планом</w:t>
      </w:r>
      <w:r w:rsidRPr="0027082F">
        <w:rPr>
          <w:sz w:val="28"/>
          <w:szCs w:val="28"/>
        </w:rPr>
        <w:t xml:space="preserve"> </w:t>
      </w:r>
      <w:r>
        <w:rPr>
          <w:sz w:val="28"/>
          <w:szCs w:val="28"/>
        </w:rPr>
        <w:t>р</w:t>
      </w:r>
      <w:r w:rsidRPr="00626DB9">
        <w:rPr>
          <w:sz w:val="28"/>
          <w:szCs w:val="28"/>
        </w:rPr>
        <w:t>еализован 1 социально значимый проект (</w:t>
      </w:r>
      <w:proofErr w:type="spellStart"/>
      <w:r w:rsidRPr="00626DB9">
        <w:rPr>
          <w:sz w:val="28"/>
          <w:szCs w:val="28"/>
        </w:rPr>
        <w:t>госсоцзаказ</w:t>
      </w:r>
      <w:proofErr w:type="spellEnd"/>
      <w:r w:rsidRPr="00626DB9">
        <w:rPr>
          <w:sz w:val="28"/>
          <w:szCs w:val="28"/>
        </w:rPr>
        <w:t>) – «Организация курсов повышения квалификации для теологов и других специалистов в сфере религии»;</w:t>
      </w:r>
    </w:p>
    <w:p w:rsidR="00C20874" w:rsidRPr="00626DB9" w:rsidRDefault="00C20874" w:rsidP="00C20874">
      <w:pPr>
        <w:ind w:firstLine="709"/>
        <w:jc w:val="both"/>
        <w:rPr>
          <w:sz w:val="28"/>
          <w:szCs w:val="28"/>
        </w:rPr>
      </w:pPr>
      <w:r>
        <w:rPr>
          <w:sz w:val="28"/>
          <w:szCs w:val="28"/>
        </w:rPr>
        <w:t>в соответствии с планом</w:t>
      </w:r>
      <w:r w:rsidRPr="0027082F">
        <w:rPr>
          <w:sz w:val="28"/>
          <w:szCs w:val="28"/>
        </w:rPr>
        <w:t xml:space="preserve"> </w:t>
      </w:r>
      <w:r>
        <w:rPr>
          <w:sz w:val="28"/>
          <w:szCs w:val="28"/>
        </w:rPr>
        <w:t>р</w:t>
      </w:r>
      <w:r w:rsidRPr="00626DB9">
        <w:rPr>
          <w:sz w:val="28"/>
          <w:szCs w:val="28"/>
        </w:rPr>
        <w:t>еализовано 5 проектов НПО, финансируемых в рамках деятельности оператора в сфере грантового финансирования неправительственных организаций, в том числе:</w:t>
      </w:r>
    </w:p>
    <w:p w:rsidR="00C20874" w:rsidRPr="00626DB9" w:rsidRDefault="00C20874" w:rsidP="00C20874">
      <w:pPr>
        <w:ind w:firstLine="709"/>
        <w:jc w:val="both"/>
        <w:rPr>
          <w:sz w:val="28"/>
          <w:szCs w:val="28"/>
        </w:rPr>
      </w:pPr>
      <w:r>
        <w:rPr>
          <w:sz w:val="28"/>
          <w:szCs w:val="28"/>
        </w:rPr>
        <w:t>о</w:t>
      </w:r>
      <w:r w:rsidRPr="00626DB9">
        <w:rPr>
          <w:sz w:val="28"/>
          <w:szCs w:val="28"/>
        </w:rPr>
        <w:t>беспечение единых механизмов проведения в регионах разъяснительной и реабилитационной работы с приверженцами деструктивной и радикальной религиозной идеологии;</w:t>
      </w:r>
    </w:p>
    <w:p w:rsidR="00C20874" w:rsidRPr="00626DB9" w:rsidRDefault="00C20874" w:rsidP="00C20874">
      <w:pPr>
        <w:ind w:firstLine="709"/>
        <w:jc w:val="both"/>
        <w:rPr>
          <w:sz w:val="28"/>
          <w:szCs w:val="28"/>
        </w:rPr>
      </w:pPr>
      <w:r>
        <w:rPr>
          <w:sz w:val="28"/>
          <w:szCs w:val="28"/>
        </w:rPr>
        <w:t>о</w:t>
      </w:r>
      <w:r w:rsidRPr="00626DB9">
        <w:rPr>
          <w:sz w:val="28"/>
          <w:szCs w:val="28"/>
        </w:rPr>
        <w:t>беспечение эффективного функционирования специального исламского интернет-портала «Каzislam.kz»;</w:t>
      </w:r>
    </w:p>
    <w:p w:rsidR="00C20874" w:rsidRPr="00626DB9" w:rsidRDefault="00C20874" w:rsidP="00C20874">
      <w:pPr>
        <w:ind w:firstLine="709"/>
        <w:jc w:val="both"/>
        <w:rPr>
          <w:sz w:val="28"/>
          <w:szCs w:val="28"/>
        </w:rPr>
      </w:pPr>
      <w:r>
        <w:rPr>
          <w:sz w:val="28"/>
          <w:szCs w:val="28"/>
        </w:rPr>
        <w:t>о</w:t>
      </w:r>
      <w:r w:rsidRPr="00626DB9">
        <w:rPr>
          <w:sz w:val="28"/>
          <w:szCs w:val="28"/>
        </w:rPr>
        <w:t>рганизация работ по подготовке и переподготовке членов информационно-разъяснительных групп по вопросам религий;</w:t>
      </w:r>
    </w:p>
    <w:p w:rsidR="00C20874" w:rsidRPr="00626DB9" w:rsidRDefault="00C20874" w:rsidP="00C20874">
      <w:pPr>
        <w:ind w:firstLine="709"/>
        <w:jc w:val="both"/>
        <w:rPr>
          <w:sz w:val="28"/>
          <w:szCs w:val="28"/>
        </w:rPr>
      </w:pPr>
      <w:r>
        <w:rPr>
          <w:sz w:val="28"/>
          <w:szCs w:val="28"/>
        </w:rPr>
        <w:t>о</w:t>
      </w:r>
      <w:r w:rsidRPr="00626DB9">
        <w:rPr>
          <w:sz w:val="28"/>
          <w:szCs w:val="28"/>
        </w:rPr>
        <w:t>рганизация деятельности «Горячей линии» по оказанию консультативной и практической помощи в сфере религиозных отношений;</w:t>
      </w:r>
    </w:p>
    <w:p w:rsidR="00C20874" w:rsidRPr="00626DB9" w:rsidRDefault="00C20874" w:rsidP="00C20874">
      <w:pPr>
        <w:ind w:firstLine="709"/>
        <w:jc w:val="both"/>
        <w:rPr>
          <w:sz w:val="28"/>
          <w:szCs w:val="28"/>
        </w:rPr>
      </w:pPr>
      <w:r>
        <w:rPr>
          <w:sz w:val="28"/>
          <w:szCs w:val="28"/>
        </w:rPr>
        <w:t>о</w:t>
      </w:r>
      <w:r w:rsidRPr="00626DB9">
        <w:rPr>
          <w:sz w:val="28"/>
          <w:szCs w:val="28"/>
        </w:rPr>
        <w:t>рганизация реабилитации и адаптации лиц, пострадавших от радикальной идеологии.</w:t>
      </w:r>
    </w:p>
    <w:p w:rsidR="00C20874" w:rsidRPr="00626DB9" w:rsidRDefault="00C20874" w:rsidP="00C20874">
      <w:pPr>
        <w:ind w:firstLine="709"/>
        <w:jc w:val="both"/>
        <w:rPr>
          <w:sz w:val="28"/>
          <w:szCs w:val="28"/>
        </w:rPr>
      </w:pPr>
      <w:r>
        <w:rPr>
          <w:sz w:val="28"/>
          <w:szCs w:val="28"/>
        </w:rPr>
        <w:t>в соответствии с планом</w:t>
      </w:r>
      <w:r w:rsidRPr="0027082F">
        <w:rPr>
          <w:sz w:val="28"/>
          <w:szCs w:val="28"/>
        </w:rPr>
        <w:t xml:space="preserve"> </w:t>
      </w:r>
      <w:r>
        <w:rPr>
          <w:sz w:val="28"/>
          <w:szCs w:val="28"/>
        </w:rPr>
        <w:t>о</w:t>
      </w:r>
      <w:r w:rsidRPr="00626DB9">
        <w:rPr>
          <w:sz w:val="28"/>
          <w:szCs w:val="28"/>
        </w:rPr>
        <w:t xml:space="preserve">казано 13 услуг по продвижению международных центров по обеспечению межконфессионального и </w:t>
      </w:r>
      <w:proofErr w:type="spellStart"/>
      <w:r w:rsidRPr="00626DB9">
        <w:rPr>
          <w:sz w:val="28"/>
          <w:szCs w:val="28"/>
        </w:rPr>
        <w:t>межцивилизационного</w:t>
      </w:r>
      <w:proofErr w:type="spellEnd"/>
      <w:r w:rsidRPr="00626DB9">
        <w:rPr>
          <w:sz w:val="28"/>
          <w:szCs w:val="28"/>
        </w:rPr>
        <w:t xml:space="preserve"> диалога, в том числе:</w:t>
      </w:r>
    </w:p>
    <w:p w:rsidR="00C20874" w:rsidRPr="00E83DBA" w:rsidRDefault="00C20874" w:rsidP="00C20874">
      <w:pPr>
        <w:ind w:firstLine="709"/>
        <w:jc w:val="both"/>
        <w:rPr>
          <w:sz w:val="28"/>
          <w:szCs w:val="28"/>
        </w:rPr>
      </w:pPr>
      <w:r>
        <w:rPr>
          <w:sz w:val="28"/>
          <w:szCs w:val="28"/>
        </w:rPr>
        <w:t>м</w:t>
      </w:r>
      <w:r w:rsidRPr="00626DB9">
        <w:rPr>
          <w:sz w:val="28"/>
          <w:szCs w:val="28"/>
        </w:rPr>
        <w:t>ониторинг и анализ состояния динамики развития религиозной ситуации в мире;</w:t>
      </w:r>
    </w:p>
    <w:p w:rsidR="00C20874" w:rsidRPr="00626DB9" w:rsidRDefault="00C20874" w:rsidP="00C20874">
      <w:pPr>
        <w:ind w:firstLine="709"/>
        <w:jc w:val="both"/>
        <w:rPr>
          <w:sz w:val="28"/>
          <w:szCs w:val="28"/>
        </w:rPr>
      </w:pPr>
      <w:r>
        <w:rPr>
          <w:sz w:val="28"/>
          <w:szCs w:val="28"/>
        </w:rPr>
        <w:t>п</w:t>
      </w:r>
      <w:r w:rsidRPr="00626DB9">
        <w:rPr>
          <w:sz w:val="28"/>
          <w:szCs w:val="28"/>
        </w:rPr>
        <w:t>о разработке концептуальных документов и материалов Съездов лидеров мировых и традиционных религий, Секретариатов Съезда,</w:t>
      </w:r>
      <w:r>
        <w:rPr>
          <w:sz w:val="28"/>
          <w:szCs w:val="28"/>
        </w:rPr>
        <w:t xml:space="preserve"> </w:t>
      </w:r>
      <w:r w:rsidRPr="00626DB9">
        <w:rPr>
          <w:sz w:val="28"/>
          <w:szCs w:val="28"/>
        </w:rPr>
        <w:t>рабочей группы;</w:t>
      </w:r>
    </w:p>
    <w:p w:rsidR="00C20874" w:rsidRPr="00626DB9" w:rsidRDefault="00C20874" w:rsidP="00C20874">
      <w:pPr>
        <w:ind w:firstLine="709"/>
        <w:jc w:val="both"/>
        <w:rPr>
          <w:sz w:val="28"/>
          <w:szCs w:val="28"/>
        </w:rPr>
      </w:pPr>
      <w:r>
        <w:rPr>
          <w:sz w:val="28"/>
          <w:szCs w:val="28"/>
        </w:rPr>
        <w:t>о</w:t>
      </w:r>
      <w:r w:rsidRPr="00626DB9">
        <w:rPr>
          <w:sz w:val="28"/>
          <w:szCs w:val="28"/>
        </w:rPr>
        <w:t>рганизация и проведение заседаний Съезда лидеров мировых и традиционных религий и его институтов;</w:t>
      </w:r>
    </w:p>
    <w:p w:rsidR="00C20874" w:rsidRPr="00626DB9" w:rsidRDefault="00C20874" w:rsidP="00C20874">
      <w:pPr>
        <w:ind w:firstLine="709"/>
        <w:jc w:val="both"/>
        <w:rPr>
          <w:sz w:val="28"/>
          <w:szCs w:val="28"/>
        </w:rPr>
      </w:pPr>
      <w:r>
        <w:rPr>
          <w:sz w:val="28"/>
          <w:szCs w:val="28"/>
        </w:rPr>
        <w:t>с</w:t>
      </w:r>
      <w:r w:rsidRPr="00626DB9">
        <w:rPr>
          <w:sz w:val="28"/>
          <w:szCs w:val="28"/>
        </w:rPr>
        <w:t xml:space="preserve">одействие в реализации и продвижении </w:t>
      </w:r>
      <w:proofErr w:type="spellStart"/>
      <w:r w:rsidRPr="00626DB9">
        <w:rPr>
          <w:sz w:val="28"/>
          <w:szCs w:val="28"/>
        </w:rPr>
        <w:t>инциатив</w:t>
      </w:r>
      <w:proofErr w:type="spellEnd"/>
      <w:r w:rsidRPr="00626DB9">
        <w:rPr>
          <w:sz w:val="28"/>
          <w:szCs w:val="28"/>
        </w:rPr>
        <w:t xml:space="preserve"> Съезда лидеров мировых и традиционных религий и его институтов;</w:t>
      </w:r>
    </w:p>
    <w:p w:rsidR="00C20874" w:rsidRPr="00626DB9" w:rsidRDefault="00C20874" w:rsidP="00C20874">
      <w:pPr>
        <w:ind w:firstLine="709"/>
        <w:jc w:val="both"/>
        <w:rPr>
          <w:sz w:val="28"/>
          <w:szCs w:val="28"/>
        </w:rPr>
      </w:pPr>
      <w:r>
        <w:rPr>
          <w:sz w:val="28"/>
          <w:szCs w:val="28"/>
        </w:rPr>
        <w:t>в</w:t>
      </w:r>
      <w:r w:rsidRPr="00626DB9">
        <w:rPr>
          <w:sz w:val="28"/>
          <w:szCs w:val="28"/>
        </w:rPr>
        <w:t>заимодействие с аналогичными международными структурами по вопросам межрелигиозного и межкультурного диалога;</w:t>
      </w:r>
    </w:p>
    <w:p w:rsidR="00C20874" w:rsidRPr="00626DB9" w:rsidRDefault="00C20874" w:rsidP="00C20874">
      <w:pPr>
        <w:ind w:firstLine="709"/>
        <w:jc w:val="both"/>
        <w:rPr>
          <w:sz w:val="28"/>
          <w:szCs w:val="28"/>
        </w:rPr>
      </w:pPr>
      <w:r>
        <w:rPr>
          <w:sz w:val="28"/>
          <w:szCs w:val="28"/>
        </w:rPr>
        <w:t>з</w:t>
      </w:r>
      <w:r w:rsidRPr="00626DB9">
        <w:rPr>
          <w:sz w:val="28"/>
          <w:szCs w:val="28"/>
        </w:rPr>
        <w:t xml:space="preserve">аключение меморандумов о сотрудничестве с аналогичными международными структурами по обеспечению и сохранению межкультурного и </w:t>
      </w:r>
      <w:proofErr w:type="spellStart"/>
      <w:r w:rsidRPr="00626DB9">
        <w:rPr>
          <w:sz w:val="28"/>
          <w:szCs w:val="28"/>
        </w:rPr>
        <w:t>межцивилизационного</w:t>
      </w:r>
      <w:proofErr w:type="spellEnd"/>
      <w:r w:rsidRPr="00626DB9">
        <w:rPr>
          <w:sz w:val="28"/>
          <w:szCs w:val="28"/>
        </w:rPr>
        <w:t xml:space="preserve"> диалога;</w:t>
      </w:r>
    </w:p>
    <w:p w:rsidR="00C20874" w:rsidRPr="00626DB9" w:rsidRDefault="00C20874" w:rsidP="00C20874">
      <w:pPr>
        <w:ind w:firstLine="709"/>
        <w:jc w:val="both"/>
        <w:rPr>
          <w:sz w:val="28"/>
          <w:szCs w:val="28"/>
        </w:rPr>
      </w:pPr>
      <w:r>
        <w:rPr>
          <w:sz w:val="28"/>
          <w:szCs w:val="28"/>
        </w:rPr>
        <w:lastRenderedPageBreak/>
        <w:t>п</w:t>
      </w:r>
      <w:r w:rsidRPr="00626DB9">
        <w:rPr>
          <w:sz w:val="28"/>
          <w:szCs w:val="28"/>
        </w:rPr>
        <w:t>роведение мероприятий международных уровней, направленных на духовное сближение культур и религий;</w:t>
      </w:r>
    </w:p>
    <w:p w:rsidR="00C20874" w:rsidRPr="00626DB9" w:rsidRDefault="00C20874" w:rsidP="00C20874">
      <w:pPr>
        <w:ind w:firstLine="709"/>
        <w:jc w:val="both"/>
        <w:rPr>
          <w:sz w:val="28"/>
          <w:szCs w:val="28"/>
        </w:rPr>
      </w:pPr>
      <w:r>
        <w:rPr>
          <w:sz w:val="28"/>
          <w:szCs w:val="28"/>
        </w:rPr>
        <w:t>п</w:t>
      </w:r>
      <w:r w:rsidRPr="00626DB9">
        <w:rPr>
          <w:sz w:val="28"/>
          <w:szCs w:val="28"/>
        </w:rPr>
        <w:t>роведение религиоведческой экспертизы;</w:t>
      </w:r>
    </w:p>
    <w:p w:rsidR="00C20874" w:rsidRPr="00626DB9" w:rsidRDefault="00C20874" w:rsidP="00C20874">
      <w:pPr>
        <w:ind w:firstLine="709"/>
        <w:jc w:val="both"/>
        <w:rPr>
          <w:sz w:val="28"/>
          <w:szCs w:val="28"/>
        </w:rPr>
      </w:pPr>
      <w:r>
        <w:rPr>
          <w:sz w:val="28"/>
          <w:szCs w:val="28"/>
        </w:rPr>
        <w:t>а</w:t>
      </w:r>
      <w:r w:rsidRPr="00626DB9">
        <w:rPr>
          <w:sz w:val="28"/>
          <w:szCs w:val="28"/>
        </w:rPr>
        <w:t>нализ религиозной ситуации в Республики Казахстан;</w:t>
      </w:r>
    </w:p>
    <w:p w:rsidR="00C20874" w:rsidRPr="00626DB9" w:rsidRDefault="00C20874" w:rsidP="00C20874">
      <w:pPr>
        <w:ind w:firstLine="709"/>
        <w:jc w:val="both"/>
        <w:rPr>
          <w:sz w:val="28"/>
          <w:szCs w:val="28"/>
        </w:rPr>
      </w:pPr>
      <w:r>
        <w:rPr>
          <w:sz w:val="28"/>
          <w:szCs w:val="28"/>
        </w:rPr>
        <w:t>о</w:t>
      </w:r>
      <w:r w:rsidRPr="00626DB9">
        <w:rPr>
          <w:sz w:val="28"/>
          <w:szCs w:val="28"/>
        </w:rPr>
        <w:t>рганизация работы по подготовке методических материалов, пособий и иной учебно-методической литературы в сфере государственно-конфессиональных отношений;</w:t>
      </w:r>
    </w:p>
    <w:p w:rsidR="00C20874" w:rsidRPr="00626DB9" w:rsidRDefault="00C20874" w:rsidP="00C20874">
      <w:pPr>
        <w:ind w:firstLine="709"/>
        <w:jc w:val="both"/>
        <w:rPr>
          <w:sz w:val="28"/>
          <w:szCs w:val="28"/>
        </w:rPr>
      </w:pPr>
      <w:r>
        <w:rPr>
          <w:sz w:val="28"/>
          <w:szCs w:val="28"/>
        </w:rPr>
        <w:t>п</w:t>
      </w:r>
      <w:r w:rsidRPr="00626DB9">
        <w:rPr>
          <w:sz w:val="28"/>
          <w:szCs w:val="28"/>
        </w:rPr>
        <w:t>роведение исследования о состоянии и направлениях совершенствования информационно-разъяснительной работы в религиозной сфере;</w:t>
      </w:r>
    </w:p>
    <w:p w:rsidR="00C20874" w:rsidRPr="00626DB9" w:rsidRDefault="00C20874" w:rsidP="00C20874">
      <w:pPr>
        <w:ind w:firstLine="709"/>
        <w:jc w:val="both"/>
        <w:rPr>
          <w:sz w:val="28"/>
          <w:szCs w:val="28"/>
        </w:rPr>
      </w:pPr>
      <w:r>
        <w:rPr>
          <w:sz w:val="28"/>
          <w:szCs w:val="28"/>
        </w:rPr>
        <w:t>п</w:t>
      </w:r>
      <w:r w:rsidRPr="00626DB9">
        <w:rPr>
          <w:sz w:val="28"/>
          <w:szCs w:val="28"/>
        </w:rPr>
        <w:t>роведение исследования на тему «Анализ текущей ситуации</w:t>
      </w:r>
      <w:r>
        <w:rPr>
          <w:sz w:val="28"/>
          <w:szCs w:val="28"/>
        </w:rPr>
        <w:t xml:space="preserve"> </w:t>
      </w:r>
      <w:r w:rsidRPr="00626DB9">
        <w:rPr>
          <w:sz w:val="28"/>
          <w:szCs w:val="28"/>
        </w:rPr>
        <w:t>перспективы развития религиозного и религиоведческого образования в Республике Казахстан»;</w:t>
      </w:r>
    </w:p>
    <w:p w:rsidR="00C20874" w:rsidRPr="00626DB9" w:rsidRDefault="00C20874" w:rsidP="00C20874">
      <w:pPr>
        <w:ind w:firstLine="709"/>
        <w:jc w:val="both"/>
        <w:rPr>
          <w:sz w:val="28"/>
          <w:szCs w:val="28"/>
        </w:rPr>
      </w:pPr>
      <w:r>
        <w:rPr>
          <w:sz w:val="28"/>
          <w:szCs w:val="28"/>
        </w:rPr>
        <w:t>п</w:t>
      </w:r>
      <w:r w:rsidRPr="00626DB9">
        <w:rPr>
          <w:sz w:val="28"/>
          <w:szCs w:val="28"/>
        </w:rPr>
        <w:t>роведение анализа в части правоприменения по фактам</w:t>
      </w:r>
      <w:r>
        <w:rPr>
          <w:sz w:val="28"/>
          <w:szCs w:val="28"/>
        </w:rPr>
        <w:t xml:space="preserve"> </w:t>
      </w:r>
      <w:r w:rsidRPr="00626DB9">
        <w:rPr>
          <w:sz w:val="28"/>
          <w:szCs w:val="28"/>
        </w:rPr>
        <w:t>правонарушений в сфере религиозной деятельности: «Проблемы и пути совершенствования правоприменительной практики в религиозной сфере».</w:t>
      </w:r>
    </w:p>
    <w:p w:rsidR="00C20874" w:rsidRPr="00626DB9" w:rsidRDefault="00C20874" w:rsidP="00C20874">
      <w:pPr>
        <w:ind w:firstLine="709"/>
        <w:jc w:val="both"/>
        <w:rPr>
          <w:sz w:val="28"/>
          <w:szCs w:val="28"/>
        </w:rPr>
      </w:pPr>
      <w:r>
        <w:rPr>
          <w:sz w:val="28"/>
          <w:szCs w:val="28"/>
        </w:rPr>
        <w:t>о</w:t>
      </w:r>
      <w:r w:rsidRPr="00626DB9">
        <w:rPr>
          <w:sz w:val="28"/>
          <w:szCs w:val="28"/>
        </w:rPr>
        <w:t>казан</w:t>
      </w:r>
      <w:r>
        <w:rPr>
          <w:sz w:val="28"/>
          <w:szCs w:val="28"/>
        </w:rPr>
        <w:t>а</w:t>
      </w:r>
      <w:r w:rsidRPr="00626DB9">
        <w:rPr>
          <w:sz w:val="28"/>
          <w:szCs w:val="28"/>
        </w:rPr>
        <w:t xml:space="preserve"> 1 услуга в рамках деятельности НАО «Центр Н. Назарбаева по развитию межконфессионального и </w:t>
      </w:r>
      <w:proofErr w:type="spellStart"/>
      <w:r w:rsidRPr="00626DB9">
        <w:rPr>
          <w:sz w:val="28"/>
          <w:szCs w:val="28"/>
        </w:rPr>
        <w:t>межцивилизационного</w:t>
      </w:r>
      <w:proofErr w:type="spellEnd"/>
      <w:r w:rsidRPr="00626DB9">
        <w:rPr>
          <w:sz w:val="28"/>
          <w:szCs w:val="28"/>
        </w:rPr>
        <w:t xml:space="preserve"> диалога»;</w:t>
      </w:r>
    </w:p>
    <w:p w:rsidR="00C20874" w:rsidRDefault="00C20874" w:rsidP="00C20874">
      <w:pPr>
        <w:ind w:firstLine="709"/>
        <w:jc w:val="both"/>
        <w:rPr>
          <w:sz w:val="28"/>
          <w:szCs w:val="28"/>
        </w:rPr>
      </w:pPr>
      <w:r w:rsidRPr="00626DB9">
        <w:rPr>
          <w:sz w:val="28"/>
          <w:szCs w:val="28"/>
        </w:rPr>
        <w:t xml:space="preserve">4 124 объектов (единиц) прошедших религиоведческую экспертизу в рамках деятельности НАО «Центр Н. Назарбаева по развитию межконфессионального и </w:t>
      </w:r>
      <w:proofErr w:type="spellStart"/>
      <w:r w:rsidRPr="00626DB9">
        <w:rPr>
          <w:sz w:val="28"/>
          <w:szCs w:val="28"/>
        </w:rPr>
        <w:t>межцивилизационного</w:t>
      </w:r>
      <w:proofErr w:type="spellEnd"/>
      <w:r w:rsidRPr="00626DB9">
        <w:rPr>
          <w:sz w:val="28"/>
          <w:szCs w:val="28"/>
        </w:rPr>
        <w:t xml:space="preserve"> диалога» при плане 3 000 ед.</w:t>
      </w:r>
    </w:p>
    <w:p w:rsidR="00C20874" w:rsidRPr="00410F0F" w:rsidRDefault="00C20874" w:rsidP="00C20874">
      <w:pPr>
        <w:ind w:firstLine="709"/>
        <w:jc w:val="both"/>
        <w:rPr>
          <w:sz w:val="28"/>
          <w:szCs w:val="28"/>
        </w:rPr>
      </w:pPr>
      <w:r w:rsidRPr="00410F0F">
        <w:rPr>
          <w:i/>
          <w:sz w:val="28"/>
          <w:szCs w:val="28"/>
        </w:rPr>
        <w:t xml:space="preserve">Показатели конечного результата </w:t>
      </w:r>
      <w:r w:rsidRPr="00410F0F">
        <w:rPr>
          <w:sz w:val="28"/>
          <w:szCs w:val="28"/>
        </w:rPr>
        <w:t>бюджетной программы соответствуют 6 целевым индикаторам стратегической цели 2.1.</w:t>
      </w:r>
    </w:p>
    <w:p w:rsidR="00C20874" w:rsidRPr="00A55F60" w:rsidRDefault="00C20874" w:rsidP="00C20874">
      <w:pPr>
        <w:ind w:firstLine="709"/>
        <w:jc w:val="both"/>
        <w:rPr>
          <w:sz w:val="28"/>
          <w:szCs w:val="28"/>
        </w:rPr>
      </w:pPr>
      <w:r w:rsidRPr="00026BA1">
        <w:rPr>
          <w:i/>
          <w:sz w:val="28"/>
          <w:szCs w:val="28"/>
        </w:rPr>
        <w:t>Динамика расходов:</w:t>
      </w:r>
      <w:r w:rsidRPr="00410F0F">
        <w:rPr>
          <w:sz w:val="28"/>
          <w:szCs w:val="28"/>
        </w:rPr>
        <w:t xml:space="preserve"> 2018 год – 751 809,9</w:t>
      </w:r>
      <w:r>
        <w:rPr>
          <w:sz w:val="28"/>
          <w:szCs w:val="28"/>
        </w:rPr>
        <w:t> </w:t>
      </w:r>
      <w:proofErr w:type="spellStart"/>
      <w:r>
        <w:rPr>
          <w:sz w:val="28"/>
          <w:szCs w:val="28"/>
        </w:rPr>
        <w:t>тыс.тенге</w:t>
      </w:r>
      <w:proofErr w:type="spellEnd"/>
      <w:r w:rsidRPr="00410F0F">
        <w:rPr>
          <w:sz w:val="28"/>
          <w:szCs w:val="28"/>
        </w:rPr>
        <w:t>, 2019 год – 1 447 705,5</w:t>
      </w:r>
      <w:r>
        <w:rPr>
          <w:sz w:val="28"/>
          <w:szCs w:val="28"/>
        </w:rPr>
        <w:t> </w:t>
      </w:r>
      <w:proofErr w:type="spellStart"/>
      <w:r>
        <w:rPr>
          <w:sz w:val="28"/>
          <w:szCs w:val="28"/>
        </w:rPr>
        <w:t>тыс.тенге</w:t>
      </w:r>
      <w:proofErr w:type="spellEnd"/>
      <w:r>
        <w:rPr>
          <w:sz w:val="28"/>
          <w:szCs w:val="28"/>
        </w:rPr>
        <w:t>, 2020 год – 1 324 559,7 </w:t>
      </w:r>
      <w:proofErr w:type="spellStart"/>
      <w:r>
        <w:rPr>
          <w:sz w:val="28"/>
          <w:szCs w:val="28"/>
        </w:rPr>
        <w:t>тыс.тенге</w:t>
      </w:r>
      <w:proofErr w:type="spellEnd"/>
      <w:r w:rsidRPr="00410F0F">
        <w:rPr>
          <w:sz w:val="28"/>
          <w:szCs w:val="28"/>
        </w:rPr>
        <w:t>.</w:t>
      </w:r>
    </w:p>
    <w:p w:rsidR="00C20874" w:rsidRPr="00CF09D6" w:rsidRDefault="00C20874" w:rsidP="00C20874">
      <w:pPr>
        <w:ind w:firstLine="709"/>
        <w:jc w:val="both"/>
        <w:rPr>
          <w:color w:val="000000" w:themeColor="text1"/>
          <w:sz w:val="28"/>
          <w:szCs w:val="28"/>
        </w:rPr>
      </w:pPr>
      <w:r w:rsidRPr="00CF09D6">
        <w:rPr>
          <w:color w:val="000000" w:themeColor="text1"/>
          <w:sz w:val="28"/>
          <w:szCs w:val="28"/>
        </w:rPr>
        <w:t>Дебиторская задолженность составила 157</w:t>
      </w:r>
      <w:r>
        <w:rPr>
          <w:color w:val="000000" w:themeColor="text1"/>
          <w:sz w:val="28"/>
          <w:szCs w:val="28"/>
        </w:rPr>
        <w:t> </w:t>
      </w:r>
      <w:r w:rsidRPr="00CF09D6">
        <w:rPr>
          <w:color w:val="000000" w:themeColor="text1"/>
          <w:sz w:val="28"/>
          <w:szCs w:val="28"/>
        </w:rPr>
        <w:t>777,3</w:t>
      </w:r>
      <w:r>
        <w:rPr>
          <w:color w:val="000000" w:themeColor="text1"/>
          <w:sz w:val="28"/>
          <w:szCs w:val="28"/>
        </w:rPr>
        <w:t> </w:t>
      </w:r>
      <w:proofErr w:type="spellStart"/>
      <w:r>
        <w:rPr>
          <w:color w:val="000000" w:themeColor="text1"/>
          <w:sz w:val="28"/>
          <w:szCs w:val="28"/>
        </w:rPr>
        <w:t>тыс.тенге</w:t>
      </w:r>
      <w:proofErr w:type="spellEnd"/>
      <w:r w:rsidRPr="00CF09D6">
        <w:rPr>
          <w:color w:val="000000" w:themeColor="text1"/>
          <w:sz w:val="28"/>
          <w:szCs w:val="28"/>
        </w:rPr>
        <w:t>, в том числе: 442,9</w:t>
      </w:r>
      <w:r>
        <w:rPr>
          <w:color w:val="000000" w:themeColor="text1"/>
          <w:sz w:val="28"/>
          <w:szCs w:val="28"/>
        </w:rPr>
        <w:t> </w:t>
      </w:r>
      <w:proofErr w:type="spellStart"/>
      <w:r>
        <w:rPr>
          <w:color w:val="000000" w:themeColor="text1"/>
          <w:sz w:val="28"/>
          <w:szCs w:val="28"/>
        </w:rPr>
        <w:t>тыс.тенге</w:t>
      </w:r>
      <w:proofErr w:type="spellEnd"/>
      <w:r w:rsidRPr="00CF09D6">
        <w:rPr>
          <w:color w:val="000000" w:themeColor="text1"/>
          <w:sz w:val="28"/>
          <w:szCs w:val="28"/>
        </w:rPr>
        <w:t xml:space="preserve"> – задолженность поставщиков по </w:t>
      </w:r>
      <w:proofErr w:type="spellStart"/>
      <w:r w:rsidRPr="00CF09D6">
        <w:rPr>
          <w:color w:val="000000" w:themeColor="text1"/>
          <w:sz w:val="28"/>
          <w:szCs w:val="28"/>
        </w:rPr>
        <w:t>неустоке</w:t>
      </w:r>
      <w:proofErr w:type="spellEnd"/>
      <w:r w:rsidRPr="00CF09D6">
        <w:rPr>
          <w:color w:val="000000" w:themeColor="text1"/>
          <w:sz w:val="28"/>
          <w:szCs w:val="28"/>
        </w:rPr>
        <w:t xml:space="preserve"> (Договор от 15 мая 2019 года</w:t>
      </w:r>
      <w:r>
        <w:rPr>
          <w:color w:val="000000" w:themeColor="text1"/>
          <w:sz w:val="28"/>
          <w:szCs w:val="28"/>
        </w:rPr>
        <w:t xml:space="preserve"> № </w:t>
      </w:r>
      <w:r w:rsidRPr="00CF09D6">
        <w:rPr>
          <w:color w:val="000000" w:themeColor="text1"/>
          <w:sz w:val="28"/>
          <w:szCs w:val="28"/>
        </w:rPr>
        <w:t>54), по которому имеется судебное решение; 157</w:t>
      </w:r>
      <w:r>
        <w:rPr>
          <w:color w:val="000000" w:themeColor="text1"/>
          <w:sz w:val="28"/>
          <w:szCs w:val="28"/>
        </w:rPr>
        <w:t> </w:t>
      </w:r>
      <w:r w:rsidRPr="00CF09D6">
        <w:rPr>
          <w:color w:val="000000" w:themeColor="text1"/>
          <w:sz w:val="28"/>
          <w:szCs w:val="28"/>
        </w:rPr>
        <w:t>334,4</w:t>
      </w:r>
      <w:r>
        <w:rPr>
          <w:color w:val="000000" w:themeColor="text1"/>
          <w:sz w:val="28"/>
          <w:szCs w:val="28"/>
        </w:rPr>
        <w:t> </w:t>
      </w:r>
      <w:proofErr w:type="spellStart"/>
      <w:r>
        <w:rPr>
          <w:color w:val="000000" w:themeColor="text1"/>
          <w:sz w:val="28"/>
          <w:szCs w:val="28"/>
        </w:rPr>
        <w:t>тыс.тенге</w:t>
      </w:r>
      <w:proofErr w:type="spellEnd"/>
      <w:r w:rsidRPr="00CF09D6">
        <w:rPr>
          <w:color w:val="000000" w:themeColor="text1"/>
          <w:sz w:val="28"/>
          <w:szCs w:val="28"/>
        </w:rPr>
        <w:t xml:space="preserve"> в связи с лишением лицензии Акционерного общества «Банк Астаны» в 2018 году на проведение банковских и иных операций (Договор от 25 января 2018 года №</w:t>
      </w:r>
      <w:r>
        <w:rPr>
          <w:color w:val="000000" w:themeColor="text1"/>
          <w:sz w:val="28"/>
          <w:szCs w:val="28"/>
        </w:rPr>
        <w:t> </w:t>
      </w:r>
      <w:r w:rsidRPr="00CF09D6">
        <w:rPr>
          <w:color w:val="000000" w:themeColor="text1"/>
          <w:sz w:val="28"/>
          <w:szCs w:val="28"/>
        </w:rPr>
        <w:t>3 и дополнительное соглашение №</w:t>
      </w:r>
      <w:r>
        <w:rPr>
          <w:color w:val="000000" w:themeColor="text1"/>
          <w:sz w:val="28"/>
          <w:szCs w:val="28"/>
        </w:rPr>
        <w:t> </w:t>
      </w:r>
      <w:r w:rsidRPr="00CF09D6">
        <w:rPr>
          <w:color w:val="000000" w:themeColor="text1"/>
          <w:sz w:val="28"/>
          <w:szCs w:val="28"/>
        </w:rPr>
        <w:t>2 от 17 октября 2019 года к договору №</w:t>
      </w:r>
      <w:r>
        <w:rPr>
          <w:color w:val="000000" w:themeColor="text1"/>
          <w:sz w:val="28"/>
          <w:szCs w:val="28"/>
        </w:rPr>
        <w:t> </w:t>
      </w:r>
      <w:r w:rsidRPr="00CF09D6">
        <w:rPr>
          <w:color w:val="000000" w:themeColor="text1"/>
          <w:sz w:val="28"/>
          <w:szCs w:val="28"/>
        </w:rPr>
        <w:t>13 от 27 февраля 2019 года).</w:t>
      </w:r>
    </w:p>
    <w:p w:rsidR="00C20874" w:rsidRDefault="00C20874" w:rsidP="00C20874">
      <w:pPr>
        <w:ind w:firstLine="709"/>
        <w:jc w:val="both"/>
        <w:rPr>
          <w:color w:val="000000" w:themeColor="text1"/>
          <w:sz w:val="28"/>
          <w:szCs w:val="28"/>
        </w:rPr>
      </w:pPr>
      <w:r w:rsidRPr="00CF09D6">
        <w:rPr>
          <w:color w:val="000000" w:themeColor="text1"/>
          <w:sz w:val="28"/>
          <w:szCs w:val="28"/>
        </w:rPr>
        <w:t>Кредиторская задолженность отсутствует.</w:t>
      </w:r>
    </w:p>
    <w:p w:rsidR="00C20874" w:rsidRPr="00BB365F" w:rsidRDefault="00C20874" w:rsidP="00C20874">
      <w:pPr>
        <w:ind w:firstLine="680"/>
        <w:jc w:val="both"/>
        <w:rPr>
          <w:i/>
          <w:sz w:val="28"/>
          <w:szCs w:val="28"/>
        </w:rPr>
      </w:pPr>
      <w:r w:rsidRPr="001170C3">
        <w:rPr>
          <w:b/>
          <w:caps/>
          <w:color w:val="0000FF"/>
          <w:sz w:val="28"/>
          <w:szCs w:val="28"/>
        </w:rPr>
        <w:t>Третье стратегическое направление</w:t>
      </w:r>
      <w:r w:rsidRPr="001170C3">
        <w:rPr>
          <w:color w:val="0000FF"/>
          <w:sz w:val="28"/>
          <w:szCs w:val="28"/>
        </w:rPr>
        <w:t xml:space="preserve"> </w:t>
      </w:r>
      <w:r w:rsidRPr="001170C3">
        <w:rPr>
          <w:b/>
          <w:color w:val="0000FF"/>
          <w:sz w:val="28"/>
          <w:szCs w:val="28"/>
        </w:rPr>
        <w:t xml:space="preserve">«Укрепление взаимодействия государства и неправительственного сектора, создание условий для развития институтов гражданского общества» </w:t>
      </w:r>
      <w:r w:rsidRPr="00BB365F">
        <w:rPr>
          <w:sz w:val="28"/>
          <w:szCs w:val="28"/>
        </w:rPr>
        <w:t xml:space="preserve">состоит из цели </w:t>
      </w:r>
      <w:r w:rsidRPr="00BB365F">
        <w:rPr>
          <w:i/>
          <w:sz w:val="28"/>
          <w:szCs w:val="28"/>
        </w:rPr>
        <w:t>3.1</w:t>
      </w:r>
      <w:r>
        <w:rPr>
          <w:sz w:val="28"/>
          <w:szCs w:val="28"/>
        </w:rPr>
        <w:t xml:space="preserve"> </w:t>
      </w:r>
      <w:r w:rsidRPr="00BB365F">
        <w:rPr>
          <w:i/>
          <w:sz w:val="28"/>
          <w:szCs w:val="28"/>
        </w:rPr>
        <w:t>«Развитие партнерства институтов гражданского общества и государства»</w:t>
      </w:r>
      <w:r>
        <w:rPr>
          <w:i/>
          <w:sz w:val="28"/>
          <w:szCs w:val="28"/>
        </w:rPr>
        <w:t>.</w:t>
      </w:r>
    </w:p>
    <w:p w:rsidR="00C20874" w:rsidRDefault="00C20874" w:rsidP="00C20874">
      <w:pPr>
        <w:ind w:firstLine="709"/>
        <w:jc w:val="both"/>
        <w:rPr>
          <w:sz w:val="28"/>
          <w:szCs w:val="28"/>
        </w:rPr>
      </w:pPr>
      <w:r w:rsidRPr="00602127">
        <w:rPr>
          <w:sz w:val="28"/>
          <w:szCs w:val="28"/>
        </w:rPr>
        <w:t>По данной стратегической цели</w:t>
      </w:r>
      <w:r>
        <w:rPr>
          <w:sz w:val="28"/>
          <w:szCs w:val="28"/>
        </w:rPr>
        <w:t xml:space="preserve"> </w:t>
      </w:r>
      <w:r w:rsidRPr="00602127">
        <w:rPr>
          <w:sz w:val="28"/>
          <w:szCs w:val="28"/>
        </w:rPr>
        <w:t>предусмотрено достижение 3</w:t>
      </w:r>
      <w:r>
        <w:rPr>
          <w:sz w:val="28"/>
          <w:szCs w:val="28"/>
        </w:rPr>
        <w:t>-х</w:t>
      </w:r>
      <w:r w:rsidRPr="00602127">
        <w:rPr>
          <w:sz w:val="28"/>
          <w:szCs w:val="28"/>
        </w:rPr>
        <w:t xml:space="preserve"> целевых индикаторов</w:t>
      </w:r>
      <w:r>
        <w:rPr>
          <w:sz w:val="28"/>
          <w:szCs w:val="28"/>
        </w:rPr>
        <w:t>:</w:t>
      </w:r>
    </w:p>
    <w:p w:rsidR="00C20874" w:rsidRDefault="00C20874" w:rsidP="00C20874">
      <w:pPr>
        <w:ind w:firstLine="680"/>
        <w:jc w:val="both"/>
        <w:rPr>
          <w:sz w:val="28"/>
          <w:szCs w:val="28"/>
        </w:rPr>
      </w:pPr>
    </w:p>
    <w:tbl>
      <w:tblPr>
        <w:tblStyle w:val="afa"/>
        <w:tblW w:w="0" w:type="auto"/>
        <w:tblInd w:w="366" w:type="dxa"/>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ook w:val="04A0" w:firstRow="1" w:lastRow="0" w:firstColumn="1" w:lastColumn="0" w:noHBand="0" w:noVBand="1"/>
      </w:tblPr>
      <w:tblGrid>
        <w:gridCol w:w="3118"/>
        <w:gridCol w:w="3119"/>
        <w:gridCol w:w="2835"/>
      </w:tblGrid>
      <w:tr w:rsidR="00C20874" w:rsidTr="00B907C7">
        <w:tc>
          <w:tcPr>
            <w:tcW w:w="3118" w:type="dxa"/>
            <w:shd w:val="clear" w:color="auto" w:fill="BDD7EE"/>
          </w:tcPr>
          <w:p w:rsidR="00C20874" w:rsidRPr="00BF413B" w:rsidRDefault="00C20874" w:rsidP="00B907C7">
            <w:pPr>
              <w:jc w:val="center"/>
              <w:rPr>
                <w:b/>
                <w:sz w:val="22"/>
                <w:szCs w:val="22"/>
              </w:rPr>
            </w:pPr>
            <w:r w:rsidRPr="00BF413B">
              <w:rPr>
                <w:b/>
                <w:sz w:val="22"/>
                <w:szCs w:val="22"/>
              </w:rPr>
              <w:t>1.</w:t>
            </w:r>
            <w:r w:rsidRPr="00BF413B">
              <w:rPr>
                <w:b/>
                <w:sz w:val="22"/>
                <w:szCs w:val="22"/>
                <w:lang w:val="kk-KZ"/>
              </w:rPr>
              <w:t xml:space="preserve"> Доля населения, положительно оценившего взаимоотношения институтов гражданского общества и государства</w:t>
            </w:r>
          </w:p>
        </w:tc>
        <w:tc>
          <w:tcPr>
            <w:tcW w:w="3119" w:type="dxa"/>
            <w:shd w:val="clear" w:color="auto" w:fill="BDD7EE"/>
          </w:tcPr>
          <w:p w:rsidR="00C20874" w:rsidRPr="00BF413B" w:rsidRDefault="00C20874" w:rsidP="00B907C7">
            <w:pPr>
              <w:jc w:val="center"/>
              <w:rPr>
                <w:b/>
                <w:sz w:val="22"/>
                <w:szCs w:val="22"/>
              </w:rPr>
            </w:pPr>
            <w:r w:rsidRPr="00BF413B">
              <w:rPr>
                <w:b/>
                <w:sz w:val="22"/>
                <w:szCs w:val="22"/>
              </w:rPr>
              <w:t xml:space="preserve">2. Доля НПО, отвечающих принципам прозрачности и подотчетности обществу, относительно общего количества действующих </w:t>
            </w:r>
            <w:r w:rsidRPr="00BF413B">
              <w:rPr>
                <w:b/>
                <w:sz w:val="22"/>
                <w:szCs w:val="22"/>
              </w:rPr>
              <w:lastRenderedPageBreak/>
              <w:t>НПО</w:t>
            </w:r>
          </w:p>
        </w:tc>
        <w:tc>
          <w:tcPr>
            <w:tcW w:w="2835" w:type="dxa"/>
            <w:shd w:val="clear" w:color="auto" w:fill="BDD7EE"/>
          </w:tcPr>
          <w:p w:rsidR="00C20874" w:rsidRPr="00BF413B" w:rsidRDefault="00C20874" w:rsidP="00B907C7">
            <w:pPr>
              <w:jc w:val="center"/>
              <w:rPr>
                <w:b/>
                <w:sz w:val="22"/>
                <w:szCs w:val="22"/>
              </w:rPr>
            </w:pPr>
            <w:r w:rsidRPr="00BF413B">
              <w:rPr>
                <w:b/>
                <w:sz w:val="22"/>
                <w:szCs w:val="22"/>
              </w:rPr>
              <w:lastRenderedPageBreak/>
              <w:t xml:space="preserve">3. Доля социальных проектов НПО, профинансированных бизнес-сообществом в общем количестве </w:t>
            </w:r>
            <w:r w:rsidRPr="00BF413B">
              <w:rPr>
                <w:b/>
                <w:sz w:val="22"/>
                <w:szCs w:val="22"/>
              </w:rPr>
              <w:lastRenderedPageBreak/>
              <w:t>социальных проектов</w:t>
            </w:r>
          </w:p>
        </w:tc>
      </w:tr>
      <w:tr w:rsidR="00C20874" w:rsidTr="00B907C7">
        <w:tc>
          <w:tcPr>
            <w:tcW w:w="3118" w:type="dxa"/>
            <w:shd w:val="clear" w:color="auto" w:fill="DAEEF3" w:themeFill="accent5" w:themeFillTint="33"/>
          </w:tcPr>
          <w:p w:rsidR="00C20874" w:rsidRPr="00BF413B" w:rsidRDefault="00C20874" w:rsidP="00B907C7">
            <w:pPr>
              <w:jc w:val="center"/>
              <w:rPr>
                <w:sz w:val="22"/>
                <w:szCs w:val="22"/>
              </w:rPr>
            </w:pPr>
            <w:r w:rsidRPr="00BF413B">
              <w:rPr>
                <w:sz w:val="22"/>
                <w:szCs w:val="22"/>
              </w:rPr>
              <w:lastRenderedPageBreak/>
              <w:t xml:space="preserve">План </w:t>
            </w:r>
            <w:r>
              <w:rPr>
                <w:sz w:val="22"/>
                <w:szCs w:val="22"/>
              </w:rPr>
              <w:t>–</w:t>
            </w:r>
            <w:r w:rsidRPr="00BF413B">
              <w:rPr>
                <w:sz w:val="22"/>
                <w:szCs w:val="22"/>
              </w:rPr>
              <w:t xml:space="preserve"> </w:t>
            </w:r>
            <w:r>
              <w:rPr>
                <w:sz w:val="22"/>
                <w:szCs w:val="22"/>
              </w:rPr>
              <w:t>53%</w:t>
            </w:r>
          </w:p>
          <w:p w:rsidR="00C20874" w:rsidRPr="00BF413B" w:rsidRDefault="00C20874" w:rsidP="00B907C7">
            <w:pPr>
              <w:jc w:val="center"/>
              <w:rPr>
                <w:sz w:val="22"/>
                <w:szCs w:val="22"/>
              </w:rPr>
            </w:pPr>
            <w:r w:rsidRPr="00BF413B">
              <w:rPr>
                <w:sz w:val="22"/>
                <w:szCs w:val="22"/>
              </w:rPr>
              <w:t xml:space="preserve">Факт </w:t>
            </w:r>
            <w:r>
              <w:rPr>
                <w:sz w:val="22"/>
                <w:szCs w:val="22"/>
              </w:rPr>
              <w:t>–</w:t>
            </w:r>
            <w:r w:rsidRPr="00BF413B">
              <w:rPr>
                <w:sz w:val="22"/>
                <w:szCs w:val="22"/>
              </w:rPr>
              <w:t xml:space="preserve"> </w:t>
            </w:r>
            <w:r>
              <w:rPr>
                <w:sz w:val="22"/>
                <w:szCs w:val="22"/>
              </w:rPr>
              <w:t>63,55%</w:t>
            </w:r>
          </w:p>
        </w:tc>
        <w:tc>
          <w:tcPr>
            <w:tcW w:w="3119" w:type="dxa"/>
            <w:shd w:val="clear" w:color="auto" w:fill="DAEEF3" w:themeFill="accent5" w:themeFillTint="33"/>
          </w:tcPr>
          <w:p w:rsidR="00C20874" w:rsidRPr="00BF413B" w:rsidRDefault="00C20874" w:rsidP="00B907C7">
            <w:pPr>
              <w:jc w:val="center"/>
              <w:rPr>
                <w:sz w:val="22"/>
                <w:szCs w:val="22"/>
              </w:rPr>
            </w:pPr>
            <w:r w:rsidRPr="00BF413B">
              <w:rPr>
                <w:sz w:val="22"/>
                <w:szCs w:val="22"/>
              </w:rPr>
              <w:t xml:space="preserve">План </w:t>
            </w:r>
            <w:r>
              <w:rPr>
                <w:sz w:val="22"/>
                <w:szCs w:val="22"/>
              </w:rPr>
              <w:t>–</w:t>
            </w:r>
            <w:r w:rsidRPr="00BF413B">
              <w:rPr>
                <w:sz w:val="22"/>
                <w:szCs w:val="22"/>
              </w:rPr>
              <w:t xml:space="preserve"> </w:t>
            </w:r>
            <w:r>
              <w:rPr>
                <w:sz w:val="22"/>
                <w:szCs w:val="22"/>
              </w:rPr>
              <w:t>38%</w:t>
            </w:r>
          </w:p>
          <w:p w:rsidR="00C20874" w:rsidRPr="00BF413B" w:rsidRDefault="00C20874" w:rsidP="00B907C7">
            <w:pPr>
              <w:jc w:val="center"/>
              <w:rPr>
                <w:sz w:val="22"/>
                <w:szCs w:val="22"/>
              </w:rPr>
            </w:pPr>
            <w:r w:rsidRPr="00BF413B">
              <w:rPr>
                <w:sz w:val="22"/>
                <w:szCs w:val="22"/>
              </w:rPr>
              <w:t xml:space="preserve">Факт </w:t>
            </w:r>
            <w:r>
              <w:rPr>
                <w:sz w:val="22"/>
                <w:szCs w:val="22"/>
              </w:rPr>
              <w:t>– данные будут опубликованы в апреле 2021 года</w:t>
            </w:r>
          </w:p>
        </w:tc>
        <w:tc>
          <w:tcPr>
            <w:tcW w:w="2835" w:type="dxa"/>
            <w:shd w:val="clear" w:color="auto" w:fill="DAEEF3" w:themeFill="accent5" w:themeFillTint="33"/>
          </w:tcPr>
          <w:p w:rsidR="00C20874" w:rsidRPr="00BF413B" w:rsidRDefault="00C20874" w:rsidP="00B907C7">
            <w:pPr>
              <w:jc w:val="center"/>
              <w:rPr>
                <w:sz w:val="22"/>
                <w:szCs w:val="22"/>
              </w:rPr>
            </w:pPr>
            <w:r w:rsidRPr="00BF413B">
              <w:rPr>
                <w:sz w:val="22"/>
                <w:szCs w:val="22"/>
              </w:rPr>
              <w:t xml:space="preserve">План </w:t>
            </w:r>
            <w:r>
              <w:rPr>
                <w:sz w:val="22"/>
                <w:szCs w:val="22"/>
              </w:rPr>
              <w:t>–</w:t>
            </w:r>
            <w:r w:rsidRPr="00BF413B">
              <w:rPr>
                <w:sz w:val="22"/>
                <w:szCs w:val="22"/>
              </w:rPr>
              <w:t xml:space="preserve"> </w:t>
            </w:r>
            <w:r>
              <w:rPr>
                <w:sz w:val="22"/>
                <w:szCs w:val="22"/>
              </w:rPr>
              <w:t>5,7%</w:t>
            </w:r>
          </w:p>
          <w:p w:rsidR="00C20874" w:rsidRPr="00BF413B" w:rsidRDefault="00C20874" w:rsidP="00B907C7">
            <w:pPr>
              <w:jc w:val="center"/>
              <w:rPr>
                <w:sz w:val="22"/>
                <w:szCs w:val="22"/>
              </w:rPr>
            </w:pPr>
            <w:r w:rsidRPr="00BF413B">
              <w:rPr>
                <w:sz w:val="22"/>
                <w:szCs w:val="22"/>
              </w:rPr>
              <w:t>Факт -</w:t>
            </w:r>
            <w:r>
              <w:rPr>
                <w:sz w:val="22"/>
                <w:szCs w:val="22"/>
              </w:rPr>
              <w:t xml:space="preserve"> данные будут опубликованы в апреле 2021 года</w:t>
            </w:r>
          </w:p>
        </w:tc>
      </w:tr>
    </w:tbl>
    <w:p w:rsidR="00C20874" w:rsidRDefault="00C20874" w:rsidP="00C20874">
      <w:pPr>
        <w:ind w:firstLine="680"/>
        <w:jc w:val="both"/>
        <w:rPr>
          <w:sz w:val="28"/>
          <w:szCs w:val="28"/>
        </w:rPr>
      </w:pPr>
      <w:r w:rsidRPr="00877FD3">
        <w:rPr>
          <w:i/>
          <w:sz w:val="28"/>
          <w:szCs w:val="28"/>
        </w:rPr>
        <w:t>По первому целевому индикатору</w:t>
      </w:r>
      <w:r>
        <w:rPr>
          <w:i/>
          <w:sz w:val="28"/>
          <w:szCs w:val="28"/>
        </w:rPr>
        <w:t xml:space="preserve"> «</w:t>
      </w:r>
      <w:r w:rsidRPr="003E3DAC">
        <w:rPr>
          <w:sz w:val="28"/>
          <w:szCs w:val="28"/>
        </w:rPr>
        <w:t>Д</w:t>
      </w:r>
      <w:r w:rsidRPr="00511FDE">
        <w:rPr>
          <w:sz w:val="28"/>
          <w:szCs w:val="28"/>
          <w:lang w:val="kk-KZ"/>
        </w:rPr>
        <w:t>оля населения, положительно оценившего взаимоотношения институтов гражданского общества и государства</w:t>
      </w:r>
      <w:r>
        <w:rPr>
          <w:sz w:val="28"/>
          <w:szCs w:val="28"/>
          <w:lang w:val="kk-KZ"/>
        </w:rPr>
        <w:t>»</w:t>
      </w:r>
      <w:r w:rsidRPr="00511FDE">
        <w:rPr>
          <w:sz w:val="28"/>
          <w:szCs w:val="28"/>
          <w:lang w:val="kk-KZ"/>
        </w:rPr>
        <w:t xml:space="preserve"> </w:t>
      </w:r>
      <w:r w:rsidRPr="00511FDE">
        <w:rPr>
          <w:sz w:val="28"/>
          <w:szCs w:val="28"/>
        </w:rPr>
        <w:t>составил</w:t>
      </w:r>
      <w:r>
        <w:rPr>
          <w:sz w:val="28"/>
          <w:szCs w:val="28"/>
        </w:rPr>
        <w:t>а</w:t>
      </w:r>
      <w:r w:rsidRPr="00511FDE">
        <w:rPr>
          <w:sz w:val="28"/>
          <w:szCs w:val="28"/>
        </w:rPr>
        <w:t xml:space="preserve"> 6</w:t>
      </w:r>
      <w:r>
        <w:rPr>
          <w:sz w:val="28"/>
          <w:szCs w:val="28"/>
        </w:rPr>
        <w:t>3</w:t>
      </w:r>
      <w:r w:rsidRPr="00511FDE">
        <w:rPr>
          <w:sz w:val="28"/>
          <w:szCs w:val="28"/>
        </w:rPr>
        <w:t>,</w:t>
      </w:r>
      <w:r>
        <w:rPr>
          <w:sz w:val="28"/>
          <w:szCs w:val="28"/>
        </w:rPr>
        <w:t>55 </w:t>
      </w:r>
      <w:r w:rsidRPr="00511FDE">
        <w:rPr>
          <w:sz w:val="28"/>
          <w:szCs w:val="28"/>
        </w:rPr>
        <w:t>%</w:t>
      </w:r>
      <w:r>
        <w:rPr>
          <w:sz w:val="28"/>
          <w:szCs w:val="28"/>
        </w:rPr>
        <w:t xml:space="preserve"> с приростом на 10,55 %.</w:t>
      </w:r>
    </w:p>
    <w:p w:rsidR="00C20874" w:rsidRPr="00993289" w:rsidRDefault="00C20874" w:rsidP="00C20874">
      <w:pPr>
        <w:pBdr>
          <w:bottom w:val="single" w:sz="4" w:space="11" w:color="FFFFFF"/>
        </w:pBdr>
        <w:ind w:firstLine="709"/>
        <w:jc w:val="both"/>
        <w:rPr>
          <w:sz w:val="28"/>
          <w:szCs w:val="28"/>
        </w:rPr>
      </w:pPr>
      <w:r w:rsidRPr="00993289">
        <w:rPr>
          <w:sz w:val="28"/>
          <w:szCs w:val="28"/>
        </w:rPr>
        <w:t>В Казахстане в 2020 году зарегистрировано 22 344 НПО (ОЮЛ, ОО, ЧУ, фонды), из них, 810 НПО – признаны бездействующими</w:t>
      </w:r>
      <w:r>
        <w:rPr>
          <w:sz w:val="28"/>
          <w:szCs w:val="28"/>
        </w:rPr>
        <w:t xml:space="preserve"> </w:t>
      </w:r>
      <w:r w:rsidRPr="00993289">
        <w:rPr>
          <w:sz w:val="28"/>
          <w:szCs w:val="28"/>
        </w:rPr>
        <w:t>(ст. 579 Налогового Кодекса), 678 – находятся на стадии ликвидации</w:t>
      </w:r>
      <w:r>
        <w:rPr>
          <w:sz w:val="28"/>
          <w:szCs w:val="28"/>
        </w:rPr>
        <w:t xml:space="preserve"> </w:t>
      </w:r>
      <w:r w:rsidRPr="00993289">
        <w:rPr>
          <w:sz w:val="28"/>
          <w:szCs w:val="28"/>
        </w:rPr>
        <w:t>(т.е. представлено заявление на прекращение деятельности в налоговые органы),</w:t>
      </w:r>
      <w:r>
        <w:rPr>
          <w:sz w:val="28"/>
          <w:szCs w:val="28"/>
        </w:rPr>
        <w:t xml:space="preserve"> </w:t>
      </w:r>
      <w:r w:rsidRPr="00993289">
        <w:rPr>
          <w:sz w:val="28"/>
          <w:szCs w:val="28"/>
        </w:rPr>
        <w:t>2 096 – приостановили представление налоговой отчетности (ст. 73 Налогового Кодекса), 2</w:t>
      </w:r>
      <w:r>
        <w:rPr>
          <w:sz w:val="28"/>
          <w:szCs w:val="28"/>
        </w:rPr>
        <w:t> </w:t>
      </w:r>
      <w:r w:rsidRPr="00993289">
        <w:rPr>
          <w:sz w:val="28"/>
          <w:szCs w:val="28"/>
        </w:rPr>
        <w:t xml:space="preserve">318 – отсутствуют бизнес-идентификационные номера. </w:t>
      </w:r>
    </w:p>
    <w:p w:rsidR="00C20874" w:rsidRPr="00993289" w:rsidRDefault="00C20874" w:rsidP="00C20874">
      <w:pPr>
        <w:pBdr>
          <w:bottom w:val="single" w:sz="4" w:space="11" w:color="FFFFFF"/>
        </w:pBdr>
        <w:ind w:firstLine="709"/>
        <w:jc w:val="both"/>
        <w:rPr>
          <w:sz w:val="28"/>
          <w:szCs w:val="28"/>
        </w:rPr>
      </w:pPr>
      <w:r w:rsidRPr="00993289">
        <w:rPr>
          <w:sz w:val="28"/>
          <w:szCs w:val="28"/>
        </w:rPr>
        <w:t>В целях достижения индикатора в сфере взаимодействия государства и гражданского общества Министерством была организована работа следующих диалоговых площадок: 2 заседания Национального Совета Общественного Доверия при Президенте Республике Казахстан,</w:t>
      </w:r>
      <w:r>
        <w:rPr>
          <w:sz w:val="28"/>
          <w:szCs w:val="28"/>
        </w:rPr>
        <w:t xml:space="preserve"> </w:t>
      </w:r>
      <w:r w:rsidRPr="00993289">
        <w:rPr>
          <w:sz w:val="28"/>
          <w:szCs w:val="28"/>
        </w:rPr>
        <w:t>IX Гражданский форум, Координационный Совет по взаимодействию с неправительственными организациями при Министерстве и ряд других значимых мероприятий.</w:t>
      </w:r>
    </w:p>
    <w:p w:rsidR="00C20874" w:rsidRPr="00993289" w:rsidRDefault="00C20874" w:rsidP="00C20874">
      <w:pPr>
        <w:pBdr>
          <w:bottom w:val="single" w:sz="4" w:space="11" w:color="FFFFFF"/>
        </w:pBdr>
        <w:ind w:firstLine="709"/>
        <w:jc w:val="both"/>
        <w:rPr>
          <w:sz w:val="28"/>
          <w:szCs w:val="28"/>
        </w:rPr>
      </w:pPr>
      <w:r w:rsidRPr="00993289">
        <w:rPr>
          <w:sz w:val="28"/>
          <w:szCs w:val="28"/>
        </w:rPr>
        <w:t>С 23-27 ноября 2020 года под эгидой Недели Гражданского общества прошел IX Гражданский форум «Общество и государство: 30 лет партнерства и развития «</w:t>
      </w:r>
      <w:proofErr w:type="spellStart"/>
      <w:r w:rsidRPr="00993289">
        <w:rPr>
          <w:sz w:val="28"/>
          <w:szCs w:val="28"/>
        </w:rPr>
        <w:t>Birgemiz</w:t>
      </w:r>
      <w:proofErr w:type="spellEnd"/>
      <w:r w:rsidRPr="00993289">
        <w:rPr>
          <w:sz w:val="28"/>
          <w:szCs w:val="28"/>
        </w:rPr>
        <w:t xml:space="preserve">» в смешанном формате: оффлайн и онлайн. </w:t>
      </w:r>
    </w:p>
    <w:p w:rsidR="00C20874" w:rsidRPr="00993289" w:rsidRDefault="00C20874" w:rsidP="00C20874">
      <w:pPr>
        <w:pBdr>
          <w:bottom w:val="single" w:sz="4" w:space="11" w:color="FFFFFF"/>
        </w:pBdr>
        <w:ind w:firstLine="709"/>
        <w:jc w:val="both"/>
        <w:rPr>
          <w:sz w:val="28"/>
          <w:szCs w:val="28"/>
        </w:rPr>
      </w:pPr>
      <w:r w:rsidRPr="00993289">
        <w:rPr>
          <w:sz w:val="28"/>
          <w:szCs w:val="28"/>
        </w:rPr>
        <w:t>Общий охват площадок форума составил - свыше 20 000 человек</w:t>
      </w:r>
      <w:r>
        <w:rPr>
          <w:sz w:val="28"/>
          <w:szCs w:val="28"/>
        </w:rPr>
        <w:t xml:space="preserve"> </w:t>
      </w:r>
      <w:r w:rsidRPr="00993289">
        <w:rPr>
          <w:sz w:val="28"/>
          <w:szCs w:val="28"/>
        </w:rPr>
        <w:t xml:space="preserve">(на канале </w:t>
      </w:r>
      <w:proofErr w:type="spellStart"/>
      <w:r w:rsidRPr="00993289">
        <w:rPr>
          <w:sz w:val="28"/>
          <w:szCs w:val="28"/>
        </w:rPr>
        <w:t>Ютуб</w:t>
      </w:r>
      <w:proofErr w:type="spellEnd"/>
      <w:r w:rsidRPr="00993289">
        <w:rPr>
          <w:sz w:val="28"/>
          <w:szCs w:val="28"/>
        </w:rPr>
        <w:t xml:space="preserve"> – 6000, через страницу в Фейсбуке - более 12 000, в рамках видеоконференцсвязи более 1500 человек). Выступления форума осуществлялись на казахском и русском языках.</w:t>
      </w:r>
    </w:p>
    <w:p w:rsidR="00C20874" w:rsidRPr="00993289" w:rsidRDefault="00C20874" w:rsidP="00C20874">
      <w:pPr>
        <w:pBdr>
          <w:bottom w:val="single" w:sz="4" w:space="11" w:color="FFFFFF"/>
        </w:pBdr>
        <w:ind w:firstLine="709"/>
        <w:jc w:val="both"/>
        <w:rPr>
          <w:sz w:val="28"/>
          <w:szCs w:val="28"/>
        </w:rPr>
      </w:pPr>
      <w:r w:rsidRPr="00993289">
        <w:rPr>
          <w:sz w:val="28"/>
          <w:szCs w:val="28"/>
        </w:rPr>
        <w:t>Всего на форум через официальный сайт зарегистрировалось - порядка 1000 участников. Только церемонию открытия Форума в прямом эфире смотрело около 1 500 человек.</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В рамках форума организовано более 40 разно форматных диалоговых площадок. Это – дискуссии, семинары, тренинги, видео подкасты, лекции, круглые столы, интервью с экспертами. Кураторами секций, тренерами и приглашенными гостями выступили именитые казахстанские и международные общественные деятели, депутаты, члены Национального совета общественного доверия, Президентского Кадрового Резерва, лидеры общественного мнения. </w:t>
      </w:r>
    </w:p>
    <w:p w:rsidR="00C20874" w:rsidRPr="00993289" w:rsidRDefault="00C20874" w:rsidP="00C20874">
      <w:pPr>
        <w:pBdr>
          <w:bottom w:val="single" w:sz="4" w:space="11" w:color="FFFFFF"/>
        </w:pBdr>
        <w:ind w:firstLine="709"/>
        <w:jc w:val="both"/>
        <w:rPr>
          <w:sz w:val="28"/>
          <w:szCs w:val="28"/>
        </w:rPr>
      </w:pPr>
      <w:r w:rsidRPr="00993289">
        <w:rPr>
          <w:sz w:val="28"/>
          <w:szCs w:val="28"/>
        </w:rPr>
        <w:t>В рамках форума проведены 2 крупных мероприятия, в частности «</w:t>
      </w:r>
      <w:proofErr w:type="spellStart"/>
      <w:r w:rsidRPr="00993289">
        <w:rPr>
          <w:sz w:val="28"/>
          <w:szCs w:val="28"/>
        </w:rPr>
        <w:t>Өзгерістердің</w:t>
      </w:r>
      <w:proofErr w:type="spellEnd"/>
      <w:r w:rsidRPr="00993289">
        <w:rPr>
          <w:sz w:val="28"/>
          <w:szCs w:val="28"/>
        </w:rPr>
        <w:t xml:space="preserve"> </w:t>
      </w:r>
      <w:proofErr w:type="spellStart"/>
      <w:r w:rsidRPr="00993289">
        <w:rPr>
          <w:sz w:val="28"/>
          <w:szCs w:val="28"/>
        </w:rPr>
        <w:t>саруарлары</w:t>
      </w:r>
      <w:proofErr w:type="spellEnd"/>
      <w:r w:rsidRPr="00993289">
        <w:rPr>
          <w:sz w:val="28"/>
          <w:szCs w:val="28"/>
        </w:rPr>
        <w:t xml:space="preserve">» - презентация платформы </w:t>
      </w:r>
      <w:proofErr w:type="spellStart"/>
      <w:r w:rsidRPr="00993289">
        <w:rPr>
          <w:sz w:val="28"/>
          <w:szCs w:val="28"/>
        </w:rPr>
        <w:t>Social</w:t>
      </w:r>
      <w:proofErr w:type="spellEnd"/>
      <w:r w:rsidRPr="00993289">
        <w:rPr>
          <w:sz w:val="28"/>
          <w:szCs w:val="28"/>
        </w:rPr>
        <w:t xml:space="preserve"> </w:t>
      </w:r>
      <w:proofErr w:type="spellStart"/>
      <w:r w:rsidRPr="00993289">
        <w:rPr>
          <w:sz w:val="28"/>
          <w:szCs w:val="28"/>
        </w:rPr>
        <w:t>lift</w:t>
      </w:r>
      <w:proofErr w:type="spellEnd"/>
      <w:r w:rsidRPr="00993289">
        <w:rPr>
          <w:sz w:val="28"/>
          <w:szCs w:val="28"/>
        </w:rPr>
        <w:t>» и «Форум Доноров».</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В рамках IX Гражданского форума проведены 12 отраслевых онлайн-встреч (МВД, МФ, МТСЗН, МЗ, МЭГПР, МТИ, МЦРИАП, МСХ, МЮ, МЧС, АПК, АДГС) (8 Министров, 2 Вице-министра, 2 руководителя Агентств)  руководителей центральных государственных органов с неправительственными организациями на которых в формате «свободный микрофон» представители НПО смогли задать волнующие их вопросы. Доступ на данных встречах был </w:t>
      </w:r>
      <w:r w:rsidRPr="00993289">
        <w:rPr>
          <w:sz w:val="28"/>
          <w:szCs w:val="28"/>
        </w:rPr>
        <w:lastRenderedPageBreak/>
        <w:t>обеспечен для всех желающих.  В целом во всех встречах с руководителями госорганов приняли участие около</w:t>
      </w:r>
      <w:r>
        <w:rPr>
          <w:sz w:val="28"/>
          <w:szCs w:val="28"/>
        </w:rPr>
        <w:t xml:space="preserve"> </w:t>
      </w:r>
      <w:r w:rsidRPr="00993289">
        <w:rPr>
          <w:sz w:val="28"/>
          <w:szCs w:val="28"/>
        </w:rPr>
        <w:t>2000 представителей НПО.</w:t>
      </w:r>
    </w:p>
    <w:p w:rsidR="00C20874" w:rsidRPr="00993289" w:rsidRDefault="00C20874" w:rsidP="00C20874">
      <w:pPr>
        <w:pBdr>
          <w:bottom w:val="single" w:sz="4" w:space="11" w:color="FFFFFF"/>
        </w:pBdr>
        <w:ind w:firstLine="709"/>
        <w:jc w:val="both"/>
        <w:rPr>
          <w:sz w:val="28"/>
          <w:szCs w:val="28"/>
        </w:rPr>
      </w:pPr>
      <w:r w:rsidRPr="00993289">
        <w:rPr>
          <w:sz w:val="28"/>
          <w:szCs w:val="28"/>
        </w:rPr>
        <w:t>В ходе встреч рассмотрены вопросы по взаимодействию государства и гражданского общества в сфере здравоохранения, охраны окружающей среды, социально-правовой помощи лицам, освободившимся из мест лишения свободы и находящимся на учете службы пробации, разработки соответствующих рекомендаций и планов совместных действий по противодействию коррупции, рассмотрения подходов по разработке Кодекса социального обеспечения и другие.</w:t>
      </w:r>
    </w:p>
    <w:p w:rsidR="00C20874" w:rsidRPr="00993289" w:rsidRDefault="00C20874" w:rsidP="00C20874">
      <w:pPr>
        <w:pBdr>
          <w:bottom w:val="single" w:sz="4" w:space="11" w:color="FFFFFF"/>
        </w:pBdr>
        <w:ind w:firstLine="709"/>
        <w:jc w:val="both"/>
        <w:rPr>
          <w:sz w:val="28"/>
          <w:szCs w:val="28"/>
        </w:rPr>
      </w:pPr>
      <w:r w:rsidRPr="00993289">
        <w:rPr>
          <w:sz w:val="28"/>
          <w:szCs w:val="28"/>
        </w:rPr>
        <w:t>В целом во всех встречах с руководителями госорганов приняли участие около 2000 представителей НПО.</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В рамках встреч со стороны руководителей общественных объединений поступило свыше 280 вопросов, на них даны конкретные ответы и решения. Часть предложений НПО переданы в работу государственным органам, для включения в план действий по реализации рекомендаций форума. </w:t>
      </w:r>
    </w:p>
    <w:p w:rsidR="00C20874" w:rsidRPr="00993289" w:rsidRDefault="00C20874" w:rsidP="00C20874">
      <w:pPr>
        <w:pBdr>
          <w:bottom w:val="single" w:sz="4" w:space="11" w:color="FFFFFF"/>
        </w:pBdr>
        <w:ind w:firstLine="709"/>
        <w:jc w:val="both"/>
        <w:rPr>
          <w:sz w:val="28"/>
          <w:szCs w:val="28"/>
        </w:rPr>
      </w:pPr>
      <w:r w:rsidRPr="00993289">
        <w:rPr>
          <w:sz w:val="28"/>
          <w:szCs w:val="28"/>
        </w:rPr>
        <w:t>По итогам IX Гражданского форума поступило более</w:t>
      </w:r>
      <w:r>
        <w:rPr>
          <w:sz w:val="28"/>
          <w:szCs w:val="28"/>
        </w:rPr>
        <w:t xml:space="preserve"> </w:t>
      </w:r>
      <w:r w:rsidRPr="00993289">
        <w:rPr>
          <w:sz w:val="28"/>
          <w:szCs w:val="28"/>
        </w:rPr>
        <w:t>650 предложений и рекомендаций от представителей гражданского общества. Из них по итогам республиканского форума – более</w:t>
      </w:r>
      <w:r>
        <w:rPr>
          <w:sz w:val="28"/>
          <w:szCs w:val="28"/>
        </w:rPr>
        <w:t xml:space="preserve"> </w:t>
      </w:r>
      <w:r w:rsidRPr="00993289">
        <w:rPr>
          <w:sz w:val="28"/>
          <w:szCs w:val="28"/>
        </w:rPr>
        <w:t>500 рекомендаций, по итогам 17 региональных форумов – 150 предложений и рекомендаций.</w:t>
      </w:r>
    </w:p>
    <w:p w:rsidR="00C20874" w:rsidRPr="00993289" w:rsidRDefault="00C20874" w:rsidP="00C20874">
      <w:pPr>
        <w:pBdr>
          <w:bottom w:val="single" w:sz="4" w:space="11" w:color="FFFFFF"/>
        </w:pBdr>
        <w:ind w:firstLine="709"/>
        <w:jc w:val="both"/>
        <w:rPr>
          <w:sz w:val="28"/>
          <w:szCs w:val="28"/>
        </w:rPr>
      </w:pPr>
      <w:r w:rsidRPr="00993289">
        <w:rPr>
          <w:sz w:val="28"/>
          <w:szCs w:val="28"/>
        </w:rPr>
        <w:t>В ходе республиканского IX Гражданского форума были обсуждены самые актуальные вопросы гражданского общества:</w:t>
      </w:r>
    </w:p>
    <w:p w:rsidR="00C20874" w:rsidRDefault="00C20874" w:rsidP="00C20874">
      <w:pPr>
        <w:pBdr>
          <w:bottom w:val="single" w:sz="4" w:space="11" w:color="FFFFFF"/>
        </w:pBdr>
        <w:ind w:firstLine="709"/>
        <w:jc w:val="both"/>
        <w:rPr>
          <w:sz w:val="28"/>
          <w:szCs w:val="28"/>
        </w:rPr>
      </w:pPr>
      <w:r>
        <w:rPr>
          <w:sz w:val="28"/>
          <w:szCs w:val="28"/>
        </w:rPr>
        <w:t>в</w:t>
      </w:r>
      <w:r w:rsidRPr="00993289">
        <w:rPr>
          <w:sz w:val="28"/>
          <w:szCs w:val="28"/>
        </w:rPr>
        <w:t xml:space="preserve">недрение социальной работы в список приоритетных профессий для нужд страны, развитие профессиональных подходов для НПО, </w:t>
      </w:r>
    </w:p>
    <w:p w:rsidR="00C20874" w:rsidRDefault="00C20874" w:rsidP="00C20874">
      <w:pPr>
        <w:pBdr>
          <w:bottom w:val="single" w:sz="4" w:space="11" w:color="FFFFFF"/>
        </w:pBdr>
        <w:ind w:firstLine="709"/>
        <w:jc w:val="both"/>
        <w:rPr>
          <w:sz w:val="28"/>
          <w:szCs w:val="28"/>
        </w:rPr>
      </w:pPr>
      <w:r w:rsidRPr="00993289">
        <w:rPr>
          <w:sz w:val="28"/>
          <w:szCs w:val="28"/>
        </w:rPr>
        <w:t xml:space="preserve">развитие экологического образования, </w:t>
      </w:r>
    </w:p>
    <w:p w:rsidR="00C20874" w:rsidRDefault="00C20874" w:rsidP="00C20874">
      <w:pPr>
        <w:pBdr>
          <w:bottom w:val="single" w:sz="4" w:space="11" w:color="FFFFFF"/>
        </w:pBdr>
        <w:ind w:firstLine="709"/>
        <w:jc w:val="both"/>
        <w:rPr>
          <w:sz w:val="28"/>
          <w:szCs w:val="28"/>
        </w:rPr>
      </w:pPr>
      <w:r w:rsidRPr="00993289">
        <w:rPr>
          <w:sz w:val="28"/>
          <w:szCs w:val="28"/>
        </w:rPr>
        <w:t xml:space="preserve">обеспечение прозрачности государственного социального заказа, </w:t>
      </w:r>
    </w:p>
    <w:p w:rsidR="00C20874" w:rsidRDefault="00C20874" w:rsidP="00C20874">
      <w:pPr>
        <w:pBdr>
          <w:bottom w:val="single" w:sz="4" w:space="11" w:color="FFFFFF"/>
        </w:pBdr>
        <w:ind w:firstLine="709"/>
        <w:jc w:val="both"/>
        <w:rPr>
          <w:sz w:val="28"/>
          <w:szCs w:val="28"/>
        </w:rPr>
      </w:pPr>
      <w:r w:rsidRPr="00993289">
        <w:rPr>
          <w:sz w:val="28"/>
          <w:szCs w:val="28"/>
        </w:rPr>
        <w:t xml:space="preserve">вовлечение НПО к проведению мониторинга, </w:t>
      </w:r>
    </w:p>
    <w:p w:rsidR="00C20874" w:rsidRDefault="00C20874" w:rsidP="00C20874">
      <w:pPr>
        <w:pBdr>
          <w:bottom w:val="single" w:sz="4" w:space="11" w:color="FFFFFF"/>
        </w:pBdr>
        <w:ind w:firstLine="709"/>
        <w:jc w:val="both"/>
        <w:rPr>
          <w:sz w:val="28"/>
          <w:szCs w:val="28"/>
        </w:rPr>
      </w:pPr>
      <w:r w:rsidRPr="00993289">
        <w:rPr>
          <w:sz w:val="28"/>
          <w:szCs w:val="28"/>
        </w:rPr>
        <w:t xml:space="preserve">отношение между государственными органами, НПО и бизнесом, </w:t>
      </w:r>
    </w:p>
    <w:p w:rsidR="00C20874" w:rsidRDefault="00C20874" w:rsidP="00C20874">
      <w:pPr>
        <w:pBdr>
          <w:bottom w:val="single" w:sz="4" w:space="11" w:color="FFFFFF"/>
        </w:pBdr>
        <w:ind w:firstLine="709"/>
        <w:jc w:val="both"/>
        <w:rPr>
          <w:sz w:val="28"/>
          <w:szCs w:val="28"/>
        </w:rPr>
      </w:pPr>
      <w:r w:rsidRPr="00993289">
        <w:rPr>
          <w:sz w:val="28"/>
          <w:szCs w:val="28"/>
        </w:rPr>
        <w:t xml:space="preserve">повышение уровня цифровизации в деятельности НПО, </w:t>
      </w:r>
    </w:p>
    <w:p w:rsidR="00C20874" w:rsidRPr="00993289" w:rsidRDefault="00C20874" w:rsidP="00C20874">
      <w:pPr>
        <w:pBdr>
          <w:bottom w:val="single" w:sz="4" w:space="11" w:color="FFFFFF"/>
        </w:pBdr>
        <w:ind w:firstLine="709"/>
        <w:jc w:val="both"/>
        <w:rPr>
          <w:sz w:val="28"/>
          <w:szCs w:val="28"/>
        </w:rPr>
      </w:pPr>
      <w:r w:rsidRPr="00993289">
        <w:rPr>
          <w:sz w:val="28"/>
          <w:szCs w:val="28"/>
        </w:rPr>
        <w:t>деятельность международных организаций в Казахстане и другие.</w:t>
      </w:r>
    </w:p>
    <w:p w:rsidR="00C20874" w:rsidRPr="00993289" w:rsidRDefault="00C20874" w:rsidP="00C20874">
      <w:pPr>
        <w:pBdr>
          <w:bottom w:val="single" w:sz="4" w:space="11" w:color="FFFFFF"/>
        </w:pBdr>
        <w:ind w:firstLine="709"/>
        <w:jc w:val="both"/>
        <w:rPr>
          <w:sz w:val="28"/>
          <w:szCs w:val="28"/>
        </w:rPr>
      </w:pPr>
      <w:r w:rsidRPr="00993289">
        <w:rPr>
          <w:sz w:val="28"/>
          <w:szCs w:val="28"/>
        </w:rPr>
        <w:t>Координационный совет по взаимодействию с НПО при Министерстве заслушивает отчеты министерств и ведомств, акиматов о реализации стратегических документов, рекомендаций Гражданских форумов, рассматривает вопросы совершенствования механизмов взаимодействия, в том числе совершенствования законодательства.</w:t>
      </w:r>
    </w:p>
    <w:p w:rsidR="00C20874" w:rsidRPr="00993289" w:rsidRDefault="00C20874" w:rsidP="00C20874">
      <w:pPr>
        <w:pBdr>
          <w:bottom w:val="single" w:sz="4" w:space="11" w:color="FFFFFF"/>
        </w:pBdr>
        <w:ind w:firstLine="709"/>
        <w:jc w:val="both"/>
        <w:rPr>
          <w:sz w:val="28"/>
          <w:szCs w:val="28"/>
        </w:rPr>
      </w:pPr>
      <w:r w:rsidRPr="00993289">
        <w:rPr>
          <w:sz w:val="28"/>
          <w:szCs w:val="28"/>
        </w:rPr>
        <w:t>9 октября 2020 года проведено очередное Заседание координационного совета по взаимодействию с НПО, в рамках которой рассмотрены вопросы совершенствования механизма работы отраслевых министерств с профильными НПО по решению актуальных вопросов; роли организаций гражданского общества в обеспечении эффективной реализации  бюджета участия; основные подходы реализации Концепции развития гражданского общества в Республике Казахстан.</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Также, внедрен механизм обратной связи с НПО – встречи первых руководителей центральных государственных и местных исполнительных органов c НПО, где обсуждаются актуальные вопросы, волнующие население. </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График встреч 2 раза в год формируется и размещается на ЕПИР ГО. </w:t>
      </w:r>
    </w:p>
    <w:p w:rsidR="00C20874" w:rsidRPr="00993289" w:rsidRDefault="00C20874" w:rsidP="00C20874">
      <w:pPr>
        <w:pBdr>
          <w:bottom w:val="single" w:sz="4" w:space="11" w:color="FFFFFF"/>
        </w:pBdr>
        <w:ind w:firstLine="709"/>
        <w:jc w:val="both"/>
        <w:rPr>
          <w:sz w:val="28"/>
          <w:szCs w:val="28"/>
        </w:rPr>
      </w:pPr>
      <w:r w:rsidRPr="00993289">
        <w:rPr>
          <w:sz w:val="28"/>
          <w:szCs w:val="28"/>
        </w:rPr>
        <w:lastRenderedPageBreak/>
        <w:t>За второе полугодие 2020 года согласно</w:t>
      </w:r>
      <w:r>
        <w:rPr>
          <w:sz w:val="28"/>
          <w:szCs w:val="28"/>
        </w:rPr>
        <w:t xml:space="preserve"> </w:t>
      </w:r>
      <w:r w:rsidRPr="00993289">
        <w:rPr>
          <w:sz w:val="28"/>
          <w:szCs w:val="28"/>
        </w:rPr>
        <w:t>графику Встреч было запланировано 35 встреч (18 на центральном и 17 на местном уровне).</w:t>
      </w:r>
    </w:p>
    <w:p w:rsidR="00C20874" w:rsidRDefault="00C20874" w:rsidP="00C20874">
      <w:pPr>
        <w:pBdr>
          <w:bottom w:val="single" w:sz="4" w:space="11" w:color="FFFFFF"/>
        </w:pBdr>
        <w:ind w:firstLine="709"/>
        <w:jc w:val="both"/>
        <w:rPr>
          <w:sz w:val="28"/>
          <w:szCs w:val="28"/>
        </w:rPr>
      </w:pPr>
      <w:r w:rsidRPr="00993289">
        <w:rPr>
          <w:sz w:val="28"/>
          <w:szCs w:val="28"/>
        </w:rPr>
        <w:t xml:space="preserve">Министерством ведется сопровождение деятельности Национального совета общественного доверия при Президенте Республики Казахстан. </w:t>
      </w:r>
    </w:p>
    <w:p w:rsidR="00C20874" w:rsidRPr="00993289" w:rsidRDefault="00C20874" w:rsidP="00C20874">
      <w:pPr>
        <w:pBdr>
          <w:bottom w:val="single" w:sz="4" w:space="11" w:color="FFFFFF"/>
        </w:pBdr>
        <w:ind w:firstLine="709"/>
        <w:jc w:val="both"/>
        <w:rPr>
          <w:sz w:val="28"/>
          <w:szCs w:val="28"/>
        </w:rPr>
      </w:pPr>
      <w:r w:rsidRPr="00993289">
        <w:rPr>
          <w:sz w:val="28"/>
          <w:szCs w:val="28"/>
        </w:rPr>
        <w:t>27 мая 2020 года в онлайн формате проведено третье заседание НСОД.</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22 октября 2020 года в соответствии с поручением с АП проведено заседание Национального совета общественного доверия при Президенте Республики Казахстан в онлайн формате. </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После заседания НСОД были организованы онлайн-заседания 4-х рабочих групп НСОД через платформу «ZOOM». </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Реализован Национальный план по развитию взаимодействия НПО и государства в РК на 2016-2020 годы, утвержденный распоряжением Премьер-Министра РК. </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Одним из эффективных механизмов обратной связи с населением являются общественные советы, которые используют различные формы общественного контроля, вовлекая в данный процесс широкий спектр представителей гражданского общества. </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В 2020 году по республике действовало 234 общественных советов, из них на республиканском уровне – 18, на местном уровне – 216 (на уровне областей, гг. </w:t>
      </w:r>
      <w:proofErr w:type="spellStart"/>
      <w:r w:rsidRPr="00993289">
        <w:rPr>
          <w:sz w:val="28"/>
          <w:szCs w:val="28"/>
        </w:rPr>
        <w:t>Нур</w:t>
      </w:r>
      <w:proofErr w:type="spellEnd"/>
      <w:r w:rsidRPr="00993289">
        <w:rPr>
          <w:sz w:val="28"/>
          <w:szCs w:val="28"/>
        </w:rPr>
        <w:t>-Султан, Алматы, Шымкент - 17, на уровне городов, районов - 199).</w:t>
      </w:r>
    </w:p>
    <w:p w:rsidR="00C20874" w:rsidRPr="00993289" w:rsidRDefault="00C20874" w:rsidP="00C20874">
      <w:pPr>
        <w:pBdr>
          <w:bottom w:val="single" w:sz="4" w:space="11" w:color="FFFFFF"/>
        </w:pBdr>
        <w:ind w:firstLine="709"/>
        <w:jc w:val="both"/>
        <w:rPr>
          <w:sz w:val="28"/>
          <w:szCs w:val="28"/>
        </w:rPr>
      </w:pPr>
      <w:r w:rsidRPr="00993289">
        <w:rPr>
          <w:sz w:val="28"/>
          <w:szCs w:val="28"/>
        </w:rPr>
        <w:t>В составе общественных советов</w:t>
      </w:r>
      <w:r>
        <w:rPr>
          <w:sz w:val="28"/>
          <w:szCs w:val="28"/>
        </w:rPr>
        <w:t xml:space="preserve"> (далее – ОС) </w:t>
      </w:r>
      <w:r w:rsidRPr="00993289">
        <w:rPr>
          <w:sz w:val="28"/>
          <w:szCs w:val="28"/>
        </w:rPr>
        <w:t xml:space="preserve">– 3558 членов, из них 3234 на региональном и 324 на республиканском уровне. </w:t>
      </w:r>
    </w:p>
    <w:p w:rsidR="00C20874" w:rsidRPr="00993289" w:rsidRDefault="00C20874" w:rsidP="00C20874">
      <w:pPr>
        <w:pBdr>
          <w:bottom w:val="single" w:sz="4" w:space="11" w:color="FFFFFF"/>
        </w:pBdr>
        <w:ind w:firstLine="709"/>
        <w:jc w:val="both"/>
        <w:rPr>
          <w:sz w:val="28"/>
          <w:szCs w:val="28"/>
        </w:rPr>
      </w:pPr>
      <w:r w:rsidRPr="00993289">
        <w:rPr>
          <w:sz w:val="28"/>
          <w:szCs w:val="28"/>
        </w:rPr>
        <w:t>Анализ качественного состава членов общественных советов показал, что по республике количество представителей гражданского общества в составе ОС составляет 69% (2469).</w:t>
      </w:r>
    </w:p>
    <w:p w:rsidR="00C20874" w:rsidRPr="00993289" w:rsidRDefault="00C20874" w:rsidP="00C20874">
      <w:pPr>
        <w:pBdr>
          <w:bottom w:val="single" w:sz="4" w:space="11" w:color="FFFFFF"/>
        </w:pBdr>
        <w:ind w:firstLine="709"/>
        <w:jc w:val="both"/>
        <w:rPr>
          <w:sz w:val="28"/>
          <w:szCs w:val="28"/>
        </w:rPr>
      </w:pPr>
      <w:r w:rsidRPr="00993289">
        <w:rPr>
          <w:sz w:val="28"/>
          <w:szCs w:val="28"/>
        </w:rPr>
        <w:t>В их числе представители НПО – 780 (31,5%), бизнес-структур – 359 (14,5%), профсоюзов – 104 (4,2%), СМИ – 151 (6,1%), этнокультурных объединений – 55 (2,2%), политических партии – 169 (6,8%) (</w:t>
      </w:r>
      <w:proofErr w:type="spellStart"/>
      <w:r w:rsidRPr="00993289">
        <w:rPr>
          <w:sz w:val="28"/>
          <w:szCs w:val="28"/>
        </w:rPr>
        <w:t>Nur-Otan</w:t>
      </w:r>
      <w:proofErr w:type="spellEnd"/>
      <w:r w:rsidRPr="00993289">
        <w:rPr>
          <w:sz w:val="28"/>
          <w:szCs w:val="28"/>
        </w:rPr>
        <w:t xml:space="preserve"> - 125, </w:t>
      </w:r>
      <w:proofErr w:type="spellStart"/>
      <w:r w:rsidRPr="00993289">
        <w:rPr>
          <w:sz w:val="28"/>
          <w:szCs w:val="28"/>
        </w:rPr>
        <w:t>Акжол</w:t>
      </w:r>
      <w:proofErr w:type="spellEnd"/>
      <w:r w:rsidRPr="00993289">
        <w:rPr>
          <w:sz w:val="28"/>
          <w:szCs w:val="28"/>
        </w:rPr>
        <w:t xml:space="preserve"> – 10, </w:t>
      </w:r>
      <w:proofErr w:type="spellStart"/>
      <w:r w:rsidRPr="00993289">
        <w:rPr>
          <w:sz w:val="28"/>
          <w:szCs w:val="28"/>
        </w:rPr>
        <w:t>Ауыл</w:t>
      </w:r>
      <w:proofErr w:type="spellEnd"/>
      <w:r w:rsidRPr="00993289">
        <w:rPr>
          <w:sz w:val="28"/>
          <w:szCs w:val="28"/>
        </w:rPr>
        <w:t xml:space="preserve"> – 10, КНПК -22, ОСДП -1, Бирлик - 1), депутаты Мажилиса и маслихатов – 203 (8,2%), общественные деятели – 213 (8,6%), граждане с активной позицией – 435 (17,6%).</w:t>
      </w:r>
    </w:p>
    <w:p w:rsidR="00C20874" w:rsidRPr="00993289" w:rsidRDefault="00C20874" w:rsidP="00C20874">
      <w:pPr>
        <w:pBdr>
          <w:bottom w:val="single" w:sz="4" w:space="11" w:color="FFFFFF"/>
        </w:pBdr>
        <w:ind w:firstLine="709"/>
        <w:jc w:val="both"/>
        <w:rPr>
          <w:sz w:val="28"/>
          <w:szCs w:val="28"/>
        </w:rPr>
      </w:pPr>
      <w:r w:rsidRPr="00767F6A">
        <w:rPr>
          <w:sz w:val="28"/>
          <w:szCs w:val="28"/>
        </w:rPr>
        <w:t>Представительство государственных органов составляет 1098 человек (31%), из них: представители государственных органов – 736 (67%) и работники бюджетных сфер – 362 (33%).</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В рамках реализаций своих полномочий за указанный период общественными советами рассмотрено 4847 проектов нормативных правовых актов, касающихся прав, свобод и обязанностей граждан (из них одобрены 4494, около 414 приняты с учетом замечании и предложений членов общественных советов). </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Организовано 333 общественных слушаний по вопросам водоснабжения, улучшения санитарно-эпидемиологического состояния, качества оказания государственных услуг и др. </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По итогам в государственные органы направлено 341 рекомендаций для принятия действенных мер.  </w:t>
      </w:r>
    </w:p>
    <w:p w:rsidR="00C20874" w:rsidRPr="00993289" w:rsidRDefault="00C20874" w:rsidP="00C20874">
      <w:pPr>
        <w:pBdr>
          <w:bottom w:val="single" w:sz="4" w:space="11" w:color="FFFFFF"/>
        </w:pBdr>
        <w:ind w:firstLine="709"/>
        <w:jc w:val="both"/>
        <w:rPr>
          <w:sz w:val="28"/>
          <w:szCs w:val="28"/>
        </w:rPr>
      </w:pPr>
      <w:r w:rsidRPr="00993289">
        <w:rPr>
          <w:sz w:val="28"/>
          <w:szCs w:val="28"/>
        </w:rPr>
        <w:lastRenderedPageBreak/>
        <w:t xml:space="preserve">Заслушаны отчеты 145 </w:t>
      </w:r>
      <w:proofErr w:type="spellStart"/>
      <w:r w:rsidRPr="00993289">
        <w:rPr>
          <w:sz w:val="28"/>
          <w:szCs w:val="28"/>
        </w:rPr>
        <w:t>акимов</w:t>
      </w:r>
      <w:proofErr w:type="spellEnd"/>
      <w:r w:rsidRPr="00993289">
        <w:rPr>
          <w:sz w:val="28"/>
          <w:szCs w:val="28"/>
        </w:rPr>
        <w:t xml:space="preserve"> различного уровня, 18-ти руководителей центральных и 214 местных государственных органов. </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Советами внедрен общественный мониторинг таких вопросов, как работа общественного транспорта, состояние водопроводных труб, строительство жилья, ремонт дорог, деятельности КСК, мониторинг цен на товары первой необходимости. </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Проведено 220 исследований в рамках общественного мониторинга – принято 175 рекомендаций по социально значимым темам, в том числе по работе общественного транспорта, ценам на лекарства и товары первой необходимости, строительству жилья. </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В рамках проекта «Подготовка докладов по развитию института общественных советов и неправительственного сектора» подготовлен Комплексный Доклад о деятельности общественных советов на 2020 год, размещенный на сайте Министерства. </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Для системного развития </w:t>
      </w:r>
      <w:proofErr w:type="spellStart"/>
      <w:r w:rsidRPr="00993289">
        <w:rPr>
          <w:sz w:val="28"/>
          <w:szCs w:val="28"/>
        </w:rPr>
        <w:t>волонтерства</w:t>
      </w:r>
      <w:proofErr w:type="spellEnd"/>
      <w:r w:rsidRPr="00993289">
        <w:rPr>
          <w:sz w:val="28"/>
          <w:szCs w:val="28"/>
        </w:rPr>
        <w:t xml:space="preserve"> в стране Президент</w:t>
      </w:r>
      <w:r>
        <w:rPr>
          <w:sz w:val="28"/>
          <w:szCs w:val="28"/>
        </w:rPr>
        <w:t>ом</w:t>
      </w:r>
      <w:r w:rsidRPr="00993289">
        <w:rPr>
          <w:sz w:val="28"/>
          <w:szCs w:val="28"/>
        </w:rPr>
        <w:t xml:space="preserve"> Республики Казахстан на Форуме казахстанско-российского молодежного сотрудничества объяв</w:t>
      </w:r>
      <w:r>
        <w:rPr>
          <w:sz w:val="28"/>
          <w:szCs w:val="28"/>
        </w:rPr>
        <w:t>лен</w:t>
      </w:r>
      <w:r w:rsidRPr="00993289">
        <w:rPr>
          <w:sz w:val="28"/>
          <w:szCs w:val="28"/>
        </w:rPr>
        <w:t xml:space="preserve"> 2020 год – Годом волонтера. В реализацию инициативы 26 августа 2019 года принят соответствующий Указ Главы государства. Постановлением Правительства</w:t>
      </w:r>
      <w:r>
        <w:rPr>
          <w:sz w:val="28"/>
          <w:szCs w:val="28"/>
        </w:rPr>
        <w:t xml:space="preserve"> № </w:t>
      </w:r>
      <w:r w:rsidRPr="00993289">
        <w:rPr>
          <w:sz w:val="28"/>
          <w:szCs w:val="28"/>
        </w:rPr>
        <w:t>3 от 16 января</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2020 года утвержден План мероприятий по проведению Года волонтера. </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Проведение Года волонтера и проводимая работа по развитию </w:t>
      </w:r>
      <w:proofErr w:type="spellStart"/>
      <w:r w:rsidRPr="00993289">
        <w:rPr>
          <w:sz w:val="28"/>
          <w:szCs w:val="28"/>
        </w:rPr>
        <w:t>волонтерства</w:t>
      </w:r>
      <w:proofErr w:type="spellEnd"/>
      <w:r w:rsidRPr="00993289">
        <w:rPr>
          <w:sz w:val="28"/>
          <w:szCs w:val="28"/>
        </w:rPr>
        <w:t xml:space="preserve"> в стране свидетельствует о положительной динамике роста волонтерских организаций почти в 3 раза (на начало 2020 года - 224, на конец</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2020 года– 568), количества волонтеров - до 100 тысяч волонтеров. </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В рамках Плана мероприятий по проведению Года волонтера реализован комплекс мер, направленные на системное развитие </w:t>
      </w:r>
      <w:proofErr w:type="spellStart"/>
      <w:r w:rsidRPr="00993289">
        <w:rPr>
          <w:sz w:val="28"/>
          <w:szCs w:val="28"/>
        </w:rPr>
        <w:t>волонтерства</w:t>
      </w:r>
      <w:proofErr w:type="spellEnd"/>
      <w:r w:rsidRPr="00993289">
        <w:rPr>
          <w:sz w:val="28"/>
          <w:szCs w:val="28"/>
        </w:rPr>
        <w:t xml:space="preserve"> в стране. </w:t>
      </w:r>
    </w:p>
    <w:p w:rsidR="00C20874" w:rsidRPr="00993289" w:rsidRDefault="00C20874" w:rsidP="00C20874">
      <w:pPr>
        <w:pBdr>
          <w:bottom w:val="single" w:sz="4" w:space="11" w:color="FFFFFF"/>
        </w:pBdr>
        <w:ind w:firstLine="709"/>
        <w:jc w:val="both"/>
        <w:rPr>
          <w:sz w:val="28"/>
          <w:szCs w:val="28"/>
        </w:rPr>
      </w:pPr>
      <w:r w:rsidRPr="00993289">
        <w:rPr>
          <w:sz w:val="28"/>
          <w:szCs w:val="28"/>
        </w:rPr>
        <w:t>В рамках Года волонтера создана инфраструктура волонтерской деятельности через деятельности республиканского Фронт-офиса волонтеров «</w:t>
      </w:r>
      <w:proofErr w:type="spellStart"/>
      <w:r w:rsidRPr="00993289">
        <w:rPr>
          <w:sz w:val="28"/>
          <w:szCs w:val="28"/>
        </w:rPr>
        <w:t>Біргеміз</w:t>
      </w:r>
      <w:proofErr w:type="spellEnd"/>
      <w:r w:rsidRPr="00993289">
        <w:rPr>
          <w:sz w:val="28"/>
          <w:szCs w:val="28"/>
        </w:rPr>
        <w:t xml:space="preserve">!» и 17-и региональных фронт-офисов. </w:t>
      </w:r>
    </w:p>
    <w:p w:rsidR="00C20874" w:rsidRPr="00993289" w:rsidRDefault="00C20874" w:rsidP="00C20874">
      <w:pPr>
        <w:pBdr>
          <w:bottom w:val="single" w:sz="4" w:space="11" w:color="FFFFFF"/>
        </w:pBdr>
        <w:ind w:firstLine="709"/>
        <w:jc w:val="both"/>
        <w:rPr>
          <w:sz w:val="28"/>
          <w:szCs w:val="28"/>
        </w:rPr>
      </w:pPr>
      <w:r w:rsidRPr="00993289">
        <w:rPr>
          <w:sz w:val="28"/>
          <w:szCs w:val="28"/>
        </w:rPr>
        <w:t>Запущена онлайн платформа Qazvolunteer.kz, где зарегистрировано 45 тыс</w:t>
      </w:r>
      <w:r>
        <w:rPr>
          <w:sz w:val="28"/>
          <w:szCs w:val="28"/>
        </w:rPr>
        <w:t>.</w:t>
      </w:r>
      <w:r w:rsidRPr="00993289">
        <w:rPr>
          <w:sz w:val="28"/>
          <w:szCs w:val="28"/>
        </w:rPr>
        <w:t xml:space="preserve"> волонтеров, 3063 организации и 977 проектов.</w:t>
      </w:r>
    </w:p>
    <w:p w:rsidR="00C20874" w:rsidRPr="00993289" w:rsidRDefault="00C20874" w:rsidP="00C20874">
      <w:pPr>
        <w:pBdr>
          <w:bottom w:val="single" w:sz="4" w:space="11" w:color="FFFFFF"/>
        </w:pBdr>
        <w:ind w:firstLine="709"/>
        <w:jc w:val="both"/>
        <w:rPr>
          <w:sz w:val="28"/>
          <w:szCs w:val="28"/>
        </w:rPr>
      </w:pPr>
      <w:r w:rsidRPr="00993289">
        <w:rPr>
          <w:sz w:val="28"/>
          <w:szCs w:val="28"/>
        </w:rPr>
        <w:t>Кроме того, огромный вклад был оказан волонтерами во время чрезвычайного положения. В целом, в период пандемии волонтерами оказана помощь более 1 млн. 258 тыс. гражданам, оказавшимся в трудной жизненной ситуации (ветеранам войны и труда, одиноким престарелым, социально уязвимым категориям граждан, многодетным, малообеспеченным семьям). Роздано более</w:t>
      </w:r>
      <w:r>
        <w:rPr>
          <w:sz w:val="28"/>
          <w:szCs w:val="28"/>
        </w:rPr>
        <w:t xml:space="preserve"> </w:t>
      </w:r>
      <w:r w:rsidRPr="00993289">
        <w:rPr>
          <w:sz w:val="28"/>
          <w:szCs w:val="28"/>
        </w:rPr>
        <w:t>93 тыс.</w:t>
      </w:r>
      <w:r>
        <w:rPr>
          <w:sz w:val="28"/>
          <w:szCs w:val="28"/>
        </w:rPr>
        <w:t xml:space="preserve"> </w:t>
      </w:r>
      <w:r w:rsidRPr="00993289">
        <w:rPr>
          <w:sz w:val="28"/>
          <w:szCs w:val="28"/>
        </w:rPr>
        <w:t xml:space="preserve">продуктовых наборов, 5,5 млн. масок. Для проведения общественного мониторинга группой волонтеров и активистов создана группа «Общественный контроль», состоящей из 400 волонтеров.  </w:t>
      </w:r>
    </w:p>
    <w:p w:rsidR="00C20874" w:rsidRPr="00993289" w:rsidRDefault="00C20874" w:rsidP="00C20874">
      <w:pPr>
        <w:pBdr>
          <w:bottom w:val="single" w:sz="4" w:space="11" w:color="FFFFFF"/>
        </w:pBdr>
        <w:ind w:firstLine="709"/>
        <w:jc w:val="both"/>
        <w:rPr>
          <w:sz w:val="28"/>
          <w:szCs w:val="28"/>
        </w:rPr>
      </w:pPr>
      <w:r w:rsidRPr="00993289">
        <w:rPr>
          <w:sz w:val="28"/>
          <w:szCs w:val="28"/>
        </w:rPr>
        <w:t>Вместе с тем, были реализованы 7 общенациональных проектов «</w:t>
      </w:r>
      <w:proofErr w:type="spellStart"/>
      <w:r w:rsidRPr="00993289">
        <w:rPr>
          <w:sz w:val="28"/>
          <w:szCs w:val="28"/>
        </w:rPr>
        <w:t>Sabaqtastyq</w:t>
      </w:r>
      <w:proofErr w:type="spellEnd"/>
      <w:r w:rsidRPr="00993289">
        <w:rPr>
          <w:sz w:val="28"/>
          <w:szCs w:val="28"/>
        </w:rPr>
        <w:t>», «</w:t>
      </w:r>
      <w:proofErr w:type="spellStart"/>
      <w:r w:rsidRPr="00993289">
        <w:rPr>
          <w:sz w:val="28"/>
          <w:szCs w:val="28"/>
        </w:rPr>
        <w:t>Saýlyq</w:t>
      </w:r>
      <w:proofErr w:type="spellEnd"/>
      <w:r w:rsidRPr="00993289">
        <w:rPr>
          <w:sz w:val="28"/>
          <w:szCs w:val="28"/>
        </w:rPr>
        <w:t>», «</w:t>
      </w:r>
      <w:proofErr w:type="spellStart"/>
      <w:r w:rsidRPr="00993289">
        <w:rPr>
          <w:sz w:val="28"/>
          <w:szCs w:val="28"/>
        </w:rPr>
        <w:t>Taza</w:t>
      </w:r>
      <w:proofErr w:type="spellEnd"/>
      <w:r w:rsidRPr="00993289">
        <w:rPr>
          <w:sz w:val="28"/>
          <w:szCs w:val="28"/>
        </w:rPr>
        <w:t xml:space="preserve"> </w:t>
      </w:r>
      <w:proofErr w:type="spellStart"/>
      <w:r w:rsidRPr="00993289">
        <w:rPr>
          <w:sz w:val="28"/>
          <w:szCs w:val="28"/>
        </w:rPr>
        <w:t>Álem</w:t>
      </w:r>
      <w:proofErr w:type="spellEnd"/>
      <w:r w:rsidRPr="00993289">
        <w:rPr>
          <w:sz w:val="28"/>
          <w:szCs w:val="28"/>
        </w:rPr>
        <w:t>», «</w:t>
      </w:r>
      <w:proofErr w:type="spellStart"/>
      <w:r w:rsidRPr="00993289">
        <w:rPr>
          <w:sz w:val="28"/>
          <w:szCs w:val="28"/>
        </w:rPr>
        <w:t>Asyl</w:t>
      </w:r>
      <w:proofErr w:type="spellEnd"/>
      <w:r w:rsidRPr="00993289">
        <w:rPr>
          <w:sz w:val="28"/>
          <w:szCs w:val="28"/>
        </w:rPr>
        <w:t xml:space="preserve"> </w:t>
      </w:r>
      <w:proofErr w:type="spellStart"/>
      <w:r w:rsidRPr="00993289">
        <w:rPr>
          <w:sz w:val="28"/>
          <w:szCs w:val="28"/>
        </w:rPr>
        <w:t>mura</w:t>
      </w:r>
      <w:proofErr w:type="spellEnd"/>
      <w:r w:rsidRPr="00993289">
        <w:rPr>
          <w:sz w:val="28"/>
          <w:szCs w:val="28"/>
        </w:rPr>
        <w:t>», «</w:t>
      </w:r>
      <w:proofErr w:type="spellStart"/>
      <w:r w:rsidRPr="00993289">
        <w:rPr>
          <w:sz w:val="28"/>
          <w:szCs w:val="28"/>
        </w:rPr>
        <w:t>Qamqor</w:t>
      </w:r>
      <w:proofErr w:type="spellEnd"/>
      <w:r w:rsidRPr="00993289">
        <w:rPr>
          <w:sz w:val="28"/>
          <w:szCs w:val="28"/>
        </w:rPr>
        <w:t>», «</w:t>
      </w:r>
      <w:proofErr w:type="spellStart"/>
      <w:r w:rsidRPr="00993289">
        <w:rPr>
          <w:sz w:val="28"/>
          <w:szCs w:val="28"/>
        </w:rPr>
        <w:t>Úmit</w:t>
      </w:r>
      <w:proofErr w:type="spellEnd"/>
      <w:r w:rsidRPr="00993289">
        <w:rPr>
          <w:sz w:val="28"/>
          <w:szCs w:val="28"/>
        </w:rPr>
        <w:t>», «</w:t>
      </w:r>
      <w:proofErr w:type="spellStart"/>
      <w:r w:rsidRPr="00993289">
        <w:rPr>
          <w:sz w:val="28"/>
          <w:szCs w:val="28"/>
        </w:rPr>
        <w:t>Bilim</w:t>
      </w:r>
      <w:proofErr w:type="spellEnd"/>
      <w:r w:rsidRPr="00993289">
        <w:rPr>
          <w:sz w:val="28"/>
          <w:szCs w:val="28"/>
        </w:rPr>
        <w:t xml:space="preserve">». В рамках проектов открыты центры поддержки волонтеров. Оказано консультационных, услуг, для всех желающих стать волонтерами. Обучено более 6000 волонтеров. Создано 50 инициативных групп по развитию </w:t>
      </w:r>
      <w:proofErr w:type="spellStart"/>
      <w:r w:rsidRPr="00993289">
        <w:rPr>
          <w:sz w:val="28"/>
          <w:szCs w:val="28"/>
        </w:rPr>
        <w:t>волонтерства</w:t>
      </w:r>
      <w:proofErr w:type="spellEnd"/>
      <w:r w:rsidRPr="00993289">
        <w:rPr>
          <w:sz w:val="28"/>
          <w:szCs w:val="28"/>
        </w:rPr>
        <w:t xml:space="preserve">. </w:t>
      </w:r>
    </w:p>
    <w:p w:rsidR="00C20874" w:rsidRPr="00993289" w:rsidRDefault="00C20874" w:rsidP="00C20874">
      <w:pPr>
        <w:pBdr>
          <w:bottom w:val="single" w:sz="4" w:space="11" w:color="FFFFFF"/>
        </w:pBdr>
        <w:ind w:firstLine="709"/>
        <w:jc w:val="both"/>
        <w:rPr>
          <w:sz w:val="28"/>
          <w:szCs w:val="28"/>
        </w:rPr>
      </w:pPr>
      <w:r w:rsidRPr="00993289">
        <w:rPr>
          <w:sz w:val="28"/>
          <w:szCs w:val="28"/>
        </w:rPr>
        <w:lastRenderedPageBreak/>
        <w:t>Приняты меры стимулирования волонтерской деятельности. Разработана Концепция и дорожная карта законопроекта по вопросам волонтерской деятельности. Предлагается законодательно внедрить косвенные меры стимулирования волонтерской деятельности путем расширения прав волонтеров в части получения преимущества при поступлении на учебу в высшие, средние специальные учебные заведения, государственную службу и иные организации с учетом личных способностей при профессиональной подготовк</w:t>
      </w:r>
      <w:r>
        <w:rPr>
          <w:sz w:val="28"/>
          <w:szCs w:val="28"/>
        </w:rPr>
        <w:t>е</w:t>
      </w:r>
      <w:r w:rsidRPr="00993289">
        <w:rPr>
          <w:sz w:val="28"/>
          <w:szCs w:val="28"/>
        </w:rPr>
        <w:t xml:space="preserve"> кандидата. Концепция Закона прошла одобрение МВК. Определены сроки внесения проекта Закона в М</w:t>
      </w:r>
      <w:r>
        <w:rPr>
          <w:sz w:val="28"/>
          <w:szCs w:val="28"/>
        </w:rPr>
        <w:t>инистерство юстиции</w:t>
      </w:r>
      <w:r w:rsidRPr="00993289">
        <w:rPr>
          <w:sz w:val="28"/>
          <w:szCs w:val="28"/>
        </w:rPr>
        <w:t>-май 2021 года, КПМ – июль 2021 года, Парламент – сентябрь 2021 года.</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В рамках работы с Программой развития ООН 7 волонтеров – казахстанцев прошли международный конкурс и приступили к работе ООН в Иордании, Кении, Таиланде и Турции. Проводимая работа позволит нашей стране внедрить положительный мировой опыт в сфере волонтерской деятельности. Развивается международное сотрудничество Волонтерского совета с участием лидеров волонтерских организаций Казахстана и России. </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Активно развиваются новые направления </w:t>
      </w:r>
      <w:proofErr w:type="spellStart"/>
      <w:r w:rsidRPr="00993289">
        <w:rPr>
          <w:sz w:val="28"/>
          <w:szCs w:val="28"/>
        </w:rPr>
        <w:t>волонтерства</w:t>
      </w:r>
      <w:proofErr w:type="spellEnd"/>
      <w:r w:rsidRPr="00993289">
        <w:rPr>
          <w:sz w:val="28"/>
          <w:szCs w:val="28"/>
        </w:rPr>
        <w:t xml:space="preserve"> в Казахстане. В их числе, «</w:t>
      </w:r>
      <w:proofErr w:type="spellStart"/>
      <w:r w:rsidRPr="00993289">
        <w:rPr>
          <w:sz w:val="28"/>
          <w:szCs w:val="28"/>
        </w:rPr>
        <w:t>ProBono</w:t>
      </w:r>
      <w:proofErr w:type="spellEnd"/>
      <w:r w:rsidRPr="00993289">
        <w:rPr>
          <w:sz w:val="28"/>
          <w:szCs w:val="28"/>
        </w:rPr>
        <w:t>», онлайн-</w:t>
      </w:r>
      <w:proofErr w:type="spellStart"/>
      <w:r w:rsidRPr="00993289">
        <w:rPr>
          <w:sz w:val="28"/>
          <w:szCs w:val="28"/>
        </w:rPr>
        <w:t>волонтерство</w:t>
      </w:r>
      <w:proofErr w:type="spellEnd"/>
      <w:r w:rsidRPr="00993289">
        <w:rPr>
          <w:sz w:val="28"/>
          <w:szCs w:val="28"/>
        </w:rPr>
        <w:t>, ЗОО-</w:t>
      </w:r>
      <w:proofErr w:type="spellStart"/>
      <w:r w:rsidRPr="00993289">
        <w:rPr>
          <w:sz w:val="28"/>
          <w:szCs w:val="28"/>
        </w:rPr>
        <w:t>волонтерство</w:t>
      </w:r>
      <w:proofErr w:type="spellEnd"/>
      <w:r w:rsidRPr="00993289">
        <w:rPr>
          <w:sz w:val="28"/>
          <w:szCs w:val="28"/>
        </w:rPr>
        <w:t xml:space="preserve">, серебряное </w:t>
      </w:r>
      <w:proofErr w:type="spellStart"/>
      <w:r w:rsidRPr="00993289">
        <w:rPr>
          <w:sz w:val="28"/>
          <w:szCs w:val="28"/>
        </w:rPr>
        <w:t>волонтерство</w:t>
      </w:r>
      <w:proofErr w:type="spellEnd"/>
      <w:r w:rsidRPr="00993289">
        <w:rPr>
          <w:sz w:val="28"/>
          <w:szCs w:val="28"/>
        </w:rPr>
        <w:t xml:space="preserve"> и др. </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Меры, принятые в рамках </w:t>
      </w:r>
      <w:r>
        <w:rPr>
          <w:sz w:val="28"/>
          <w:szCs w:val="28"/>
        </w:rPr>
        <w:t>«</w:t>
      </w:r>
      <w:r w:rsidRPr="00993289">
        <w:rPr>
          <w:sz w:val="28"/>
          <w:szCs w:val="28"/>
        </w:rPr>
        <w:t>Года волонтера</w:t>
      </w:r>
      <w:r>
        <w:rPr>
          <w:sz w:val="28"/>
          <w:szCs w:val="28"/>
        </w:rPr>
        <w:t>»</w:t>
      </w:r>
      <w:r w:rsidRPr="00993289">
        <w:rPr>
          <w:sz w:val="28"/>
          <w:szCs w:val="28"/>
        </w:rPr>
        <w:t xml:space="preserve"> позволят создать эффективные механизмы и благоприятные условия для вовлечения граждан в практику волонтерской деятельности.</w:t>
      </w:r>
    </w:p>
    <w:p w:rsidR="00C20874" w:rsidRPr="00993289" w:rsidRDefault="00C20874" w:rsidP="00C20874">
      <w:pPr>
        <w:pBdr>
          <w:bottom w:val="single" w:sz="4" w:space="11" w:color="FFFFFF"/>
        </w:pBdr>
        <w:ind w:firstLine="709"/>
        <w:jc w:val="both"/>
        <w:rPr>
          <w:sz w:val="28"/>
          <w:szCs w:val="28"/>
        </w:rPr>
      </w:pPr>
      <w:r w:rsidRPr="00993289">
        <w:rPr>
          <w:sz w:val="28"/>
          <w:szCs w:val="28"/>
        </w:rPr>
        <w:t xml:space="preserve">Министерством совершенствуется нормативно-правовая и законодательная база, обеспечивающая условия для взаимодействия государства и гражданского общества. </w:t>
      </w:r>
    </w:p>
    <w:p w:rsidR="00C20874" w:rsidRPr="00993289" w:rsidRDefault="00C20874" w:rsidP="00C20874">
      <w:pPr>
        <w:pBdr>
          <w:bottom w:val="single" w:sz="4" w:space="11" w:color="FFFFFF"/>
        </w:pBdr>
        <w:ind w:firstLine="709"/>
        <w:jc w:val="both"/>
        <w:rPr>
          <w:sz w:val="28"/>
          <w:szCs w:val="28"/>
        </w:rPr>
      </w:pPr>
      <w:r w:rsidRPr="00993289">
        <w:rPr>
          <w:sz w:val="28"/>
          <w:szCs w:val="28"/>
        </w:rPr>
        <w:t>В целях усиления роли общественных советов разработан и принят Закон «О внесении изменений и дополнений в некоторые законодательные акты Республики Казахстан по вопросам деятельности общественных советов», основанный на предложениях общественных советов, представителей НПО, международных организаций, в том числе экспертов ОЭСР, государственных органов.</w:t>
      </w:r>
    </w:p>
    <w:p w:rsidR="00C20874" w:rsidRPr="00993289" w:rsidRDefault="00C20874" w:rsidP="00C20874">
      <w:pPr>
        <w:pBdr>
          <w:bottom w:val="single" w:sz="4" w:space="11" w:color="FFFFFF"/>
        </w:pBdr>
        <w:ind w:firstLine="709"/>
        <w:jc w:val="both"/>
        <w:rPr>
          <w:sz w:val="28"/>
          <w:szCs w:val="28"/>
        </w:rPr>
      </w:pPr>
      <w:r w:rsidRPr="00993289">
        <w:rPr>
          <w:sz w:val="28"/>
          <w:szCs w:val="28"/>
        </w:rPr>
        <w:t>Данный закон позволит существенно расширить права и обязанности членов О</w:t>
      </w:r>
      <w:r>
        <w:rPr>
          <w:sz w:val="28"/>
          <w:szCs w:val="28"/>
        </w:rPr>
        <w:t>С</w:t>
      </w:r>
      <w:r w:rsidRPr="00993289">
        <w:rPr>
          <w:sz w:val="28"/>
          <w:szCs w:val="28"/>
        </w:rPr>
        <w:t xml:space="preserve">, предусматривает привлечение их к работе </w:t>
      </w:r>
      <w:proofErr w:type="spellStart"/>
      <w:r w:rsidRPr="00993289">
        <w:rPr>
          <w:sz w:val="28"/>
          <w:szCs w:val="28"/>
        </w:rPr>
        <w:t>квазигосударственного</w:t>
      </w:r>
      <w:proofErr w:type="spellEnd"/>
      <w:r w:rsidRPr="00993289">
        <w:rPr>
          <w:sz w:val="28"/>
          <w:szCs w:val="28"/>
        </w:rPr>
        <w:t xml:space="preserve"> сектора, а также закупочных комиссий. Тем самым принципы открытости и подотчетности будут неукоснительно соблюдаться не только в государственных органах, но и в </w:t>
      </w:r>
      <w:proofErr w:type="spellStart"/>
      <w:r w:rsidRPr="00993289">
        <w:rPr>
          <w:sz w:val="28"/>
          <w:szCs w:val="28"/>
        </w:rPr>
        <w:t>квазигосударственном</w:t>
      </w:r>
      <w:proofErr w:type="spellEnd"/>
      <w:r w:rsidRPr="00993289">
        <w:rPr>
          <w:sz w:val="28"/>
          <w:szCs w:val="28"/>
        </w:rPr>
        <w:t xml:space="preserve"> секторе.</w:t>
      </w:r>
    </w:p>
    <w:p w:rsidR="00C20874" w:rsidRPr="00993289" w:rsidRDefault="00C20874" w:rsidP="00C20874">
      <w:pPr>
        <w:pBdr>
          <w:bottom w:val="single" w:sz="4" w:space="11" w:color="FFFFFF"/>
        </w:pBdr>
        <w:ind w:firstLine="709"/>
        <w:jc w:val="both"/>
        <w:rPr>
          <w:sz w:val="28"/>
          <w:szCs w:val="28"/>
        </w:rPr>
      </w:pPr>
      <w:r w:rsidRPr="00993289">
        <w:rPr>
          <w:sz w:val="28"/>
          <w:szCs w:val="28"/>
        </w:rPr>
        <w:t>25 мая 2020 года принят Закон Республики Казахстан «О порядке организации и проведения мирных собраний в Республике Казахстан». Закон направлен на совершенствование правового механизма, обеспечивающего регулирование порядка организации и проведения собраний, митингов, демонстраций, шествий и пикетирования в Казахстане, взаимоотношения организаторов и участников мирных собраний с властями, а также приведение законодательства о праве на свободу мирных собраний в Республике Казахстан в соответствии с международными стандартами.</w:t>
      </w:r>
    </w:p>
    <w:p w:rsidR="00C20874" w:rsidRDefault="00C20874" w:rsidP="00C20874">
      <w:pPr>
        <w:pBdr>
          <w:bottom w:val="single" w:sz="4" w:space="11" w:color="FFFFFF"/>
        </w:pBdr>
        <w:ind w:firstLine="709"/>
        <w:jc w:val="both"/>
        <w:rPr>
          <w:sz w:val="28"/>
          <w:szCs w:val="28"/>
        </w:rPr>
      </w:pPr>
      <w:r w:rsidRPr="00993289">
        <w:rPr>
          <w:sz w:val="28"/>
          <w:szCs w:val="28"/>
        </w:rPr>
        <w:lastRenderedPageBreak/>
        <w:t>Разработан и принят Указ Президента Республики Казахстан</w:t>
      </w:r>
      <w:r>
        <w:rPr>
          <w:sz w:val="28"/>
          <w:szCs w:val="28"/>
        </w:rPr>
        <w:t xml:space="preserve"> </w:t>
      </w:r>
      <w:r w:rsidRPr="00993289">
        <w:rPr>
          <w:sz w:val="28"/>
          <w:szCs w:val="28"/>
        </w:rPr>
        <w:t>«Об утверждении Концепции развития гражданского общества в Республике Казахстан». Документ предусматривает меры, направленные на всестороннее развитие институтов гражданского общества. Цели и задачи, обозначенные в концепции рассчитаны до 2030 года. В целях качественной реализации запланированных мер, предусмотренных Концепцией утвержден План мероприятий по реализации Концепции развития гражданского общества в Республике Казахстан (первый этап: 2020-2025 годы) (постановление Правительства РК от 29 декабря 2020 года</w:t>
      </w:r>
      <w:r>
        <w:rPr>
          <w:sz w:val="28"/>
          <w:szCs w:val="28"/>
        </w:rPr>
        <w:t xml:space="preserve"> № </w:t>
      </w:r>
      <w:r w:rsidRPr="00993289">
        <w:rPr>
          <w:sz w:val="28"/>
          <w:szCs w:val="28"/>
        </w:rPr>
        <w:t xml:space="preserve">917). </w:t>
      </w:r>
    </w:p>
    <w:p w:rsidR="00C20874" w:rsidRPr="00410F0F" w:rsidRDefault="00C20874" w:rsidP="00C20874">
      <w:pPr>
        <w:pBdr>
          <w:bottom w:val="single" w:sz="4" w:space="11" w:color="FFFFFF"/>
        </w:pBdr>
        <w:ind w:firstLine="709"/>
        <w:jc w:val="both"/>
        <w:rPr>
          <w:sz w:val="28"/>
          <w:szCs w:val="28"/>
        </w:rPr>
      </w:pPr>
      <w:r w:rsidRPr="00DC7A8D">
        <w:rPr>
          <w:i/>
          <w:sz w:val="28"/>
          <w:szCs w:val="28"/>
        </w:rPr>
        <w:t>По второму целевому индикатору</w:t>
      </w:r>
      <w:r>
        <w:rPr>
          <w:i/>
          <w:sz w:val="28"/>
          <w:szCs w:val="28"/>
        </w:rPr>
        <w:t xml:space="preserve"> «</w:t>
      </w:r>
      <w:r w:rsidRPr="004B4A54">
        <w:rPr>
          <w:sz w:val="28"/>
          <w:szCs w:val="28"/>
        </w:rPr>
        <w:t xml:space="preserve">Доля НПО, отвечающих принципам прозрачности и </w:t>
      </w:r>
      <w:r w:rsidRPr="00410F0F">
        <w:rPr>
          <w:sz w:val="28"/>
          <w:szCs w:val="28"/>
        </w:rPr>
        <w:t>подотчетности обществу, относительно общего количества действующих НПО</w:t>
      </w:r>
      <w:r w:rsidRPr="00410F0F">
        <w:rPr>
          <w:i/>
          <w:sz w:val="28"/>
          <w:szCs w:val="28"/>
        </w:rPr>
        <w:t xml:space="preserve">» </w:t>
      </w:r>
      <w:r w:rsidRPr="00410F0F">
        <w:rPr>
          <w:sz w:val="28"/>
          <w:szCs w:val="28"/>
        </w:rPr>
        <w:t>г</w:t>
      </w:r>
      <w:r w:rsidRPr="00410F0F">
        <w:rPr>
          <w:iCs/>
          <w:sz w:val="28"/>
          <w:szCs w:val="28"/>
        </w:rPr>
        <w:t>одовые отчетные данные за 20</w:t>
      </w:r>
      <w:r>
        <w:rPr>
          <w:iCs/>
          <w:sz w:val="28"/>
          <w:szCs w:val="28"/>
        </w:rPr>
        <w:t>20</w:t>
      </w:r>
      <w:r w:rsidRPr="00410F0F">
        <w:rPr>
          <w:iCs/>
          <w:sz w:val="28"/>
          <w:szCs w:val="28"/>
        </w:rPr>
        <w:t xml:space="preserve"> год будут известны 10 апреля 202</w:t>
      </w:r>
      <w:r>
        <w:rPr>
          <w:iCs/>
          <w:sz w:val="28"/>
          <w:szCs w:val="28"/>
        </w:rPr>
        <w:t>1</w:t>
      </w:r>
      <w:r w:rsidRPr="00410F0F">
        <w:rPr>
          <w:iCs/>
          <w:sz w:val="28"/>
          <w:szCs w:val="28"/>
        </w:rPr>
        <w:t xml:space="preserve"> года</w:t>
      </w:r>
      <w:r w:rsidRPr="00410F0F">
        <w:rPr>
          <w:sz w:val="28"/>
          <w:szCs w:val="28"/>
        </w:rPr>
        <w:t>.</w:t>
      </w:r>
    </w:p>
    <w:p w:rsidR="00C20874" w:rsidRPr="00B44B2A" w:rsidRDefault="00C20874" w:rsidP="00C20874">
      <w:pPr>
        <w:pBdr>
          <w:bottom w:val="single" w:sz="4" w:space="11" w:color="FFFFFF"/>
        </w:pBdr>
        <w:ind w:firstLine="709"/>
        <w:jc w:val="both"/>
        <w:rPr>
          <w:bCs/>
          <w:sz w:val="28"/>
          <w:szCs w:val="28"/>
        </w:rPr>
      </w:pPr>
      <w:r w:rsidRPr="00B44B2A">
        <w:rPr>
          <w:bCs/>
          <w:sz w:val="28"/>
          <w:szCs w:val="28"/>
        </w:rPr>
        <w:t xml:space="preserve">Гражданам и НПО предоставлена возможность активно участвовать в процессах формирования тем государственных социальных заказов. В 2020 году было реализовано по стране 1656 проектов. </w:t>
      </w:r>
    </w:p>
    <w:p w:rsidR="00C20874" w:rsidRPr="00B44B2A" w:rsidRDefault="00C20874" w:rsidP="00C20874">
      <w:pPr>
        <w:pBdr>
          <w:bottom w:val="single" w:sz="4" w:space="11" w:color="FFFFFF"/>
        </w:pBdr>
        <w:ind w:firstLine="709"/>
        <w:jc w:val="both"/>
        <w:rPr>
          <w:bCs/>
          <w:sz w:val="28"/>
          <w:szCs w:val="28"/>
        </w:rPr>
      </w:pPr>
      <w:r w:rsidRPr="00B44B2A">
        <w:rPr>
          <w:bCs/>
          <w:sz w:val="28"/>
          <w:szCs w:val="28"/>
        </w:rPr>
        <w:t>В целях поддержки гражданских инициатив, привлечения потенциала институтов гражданского общества к решению актуальных вопросов развития социальной сферы в 2020 году реализованы 117 грантовых проектов.</w:t>
      </w:r>
    </w:p>
    <w:p w:rsidR="00C20874" w:rsidRPr="00B44B2A" w:rsidRDefault="00C20874" w:rsidP="00C20874">
      <w:pPr>
        <w:pBdr>
          <w:bottom w:val="single" w:sz="4" w:space="11" w:color="FFFFFF"/>
        </w:pBdr>
        <w:ind w:firstLine="709"/>
        <w:jc w:val="both"/>
        <w:rPr>
          <w:bCs/>
          <w:sz w:val="28"/>
          <w:szCs w:val="28"/>
        </w:rPr>
      </w:pPr>
      <w:r w:rsidRPr="00B44B2A">
        <w:rPr>
          <w:bCs/>
          <w:sz w:val="28"/>
          <w:szCs w:val="28"/>
        </w:rPr>
        <w:t>Министерством осуществляется постоянный мониторинг за ходом реализации проектов. В 2020 году премии выданы 38 НПО по 15-и направлениям на общую сумму 83 340 млн. тенге.</w:t>
      </w:r>
    </w:p>
    <w:p w:rsidR="00C20874" w:rsidRDefault="00C20874" w:rsidP="00C20874">
      <w:pPr>
        <w:pBdr>
          <w:bottom w:val="single" w:sz="4" w:space="11" w:color="FFFFFF"/>
        </w:pBdr>
        <w:ind w:firstLine="709"/>
        <w:jc w:val="both"/>
        <w:rPr>
          <w:bCs/>
          <w:sz w:val="28"/>
          <w:szCs w:val="28"/>
        </w:rPr>
      </w:pPr>
      <w:r w:rsidRPr="00B44B2A">
        <w:rPr>
          <w:bCs/>
          <w:sz w:val="28"/>
          <w:szCs w:val="28"/>
        </w:rPr>
        <w:t>Оператором грантового финансирования НПО НАО «Центр поддержки гражданских инициатив» осуществляется постоянный мониторинг за ходом реализации проектов. В 2020 году сведения о своей деятельности (в рамках информационной системы «База данных НПО») своевременно представили 4905 НПО, в 2019- 5032, в 2018 году - 4624 НПО; в 2017 году - 2931 НПО; в 2016 году - 2366 НПО.</w:t>
      </w:r>
    </w:p>
    <w:p w:rsidR="00C20874" w:rsidRPr="00410F0F" w:rsidRDefault="00C20874" w:rsidP="00C20874">
      <w:pPr>
        <w:pBdr>
          <w:bottom w:val="single" w:sz="4" w:space="11" w:color="FFFFFF"/>
        </w:pBdr>
        <w:ind w:firstLine="709"/>
        <w:jc w:val="both"/>
        <w:rPr>
          <w:sz w:val="28"/>
          <w:szCs w:val="28"/>
        </w:rPr>
      </w:pPr>
      <w:r w:rsidRPr="00410F0F">
        <w:rPr>
          <w:i/>
          <w:sz w:val="28"/>
          <w:szCs w:val="28"/>
        </w:rPr>
        <w:t>По третьему целевому индикатору «</w:t>
      </w:r>
      <w:r w:rsidRPr="00410F0F">
        <w:rPr>
          <w:sz w:val="28"/>
          <w:szCs w:val="28"/>
        </w:rPr>
        <w:t>Доля социальных проектов НПО, профинансированных бизнес-сообществом в общем количестве социальных проектов»</w:t>
      </w:r>
      <w:r w:rsidRPr="00410F0F">
        <w:rPr>
          <w:i/>
          <w:sz w:val="28"/>
          <w:szCs w:val="28"/>
        </w:rPr>
        <w:t xml:space="preserve"> </w:t>
      </w:r>
      <w:r w:rsidRPr="00410F0F">
        <w:rPr>
          <w:sz w:val="28"/>
          <w:szCs w:val="28"/>
        </w:rPr>
        <w:t>г</w:t>
      </w:r>
      <w:r w:rsidRPr="00410F0F">
        <w:rPr>
          <w:iCs/>
          <w:sz w:val="28"/>
          <w:szCs w:val="28"/>
        </w:rPr>
        <w:t>одовые отчетные данные за 20</w:t>
      </w:r>
      <w:r>
        <w:rPr>
          <w:iCs/>
          <w:sz w:val="28"/>
          <w:szCs w:val="28"/>
        </w:rPr>
        <w:t>20</w:t>
      </w:r>
      <w:r w:rsidRPr="00410F0F">
        <w:rPr>
          <w:iCs/>
          <w:sz w:val="28"/>
          <w:szCs w:val="28"/>
        </w:rPr>
        <w:t xml:space="preserve"> год, будут известны 10 апреля 202</w:t>
      </w:r>
      <w:r>
        <w:rPr>
          <w:iCs/>
          <w:sz w:val="28"/>
          <w:szCs w:val="28"/>
        </w:rPr>
        <w:t>1</w:t>
      </w:r>
      <w:r w:rsidRPr="00410F0F">
        <w:rPr>
          <w:iCs/>
          <w:sz w:val="28"/>
          <w:szCs w:val="28"/>
        </w:rPr>
        <w:t xml:space="preserve"> года</w:t>
      </w:r>
      <w:r w:rsidRPr="00410F0F">
        <w:rPr>
          <w:sz w:val="28"/>
          <w:szCs w:val="28"/>
        </w:rPr>
        <w:t>.</w:t>
      </w:r>
    </w:p>
    <w:p w:rsidR="00C20874" w:rsidRPr="00410F0F" w:rsidRDefault="00C20874" w:rsidP="00C20874">
      <w:pPr>
        <w:pBdr>
          <w:bottom w:val="single" w:sz="4" w:space="11" w:color="FFFFFF"/>
        </w:pBdr>
        <w:ind w:firstLine="709"/>
        <w:jc w:val="both"/>
        <w:rPr>
          <w:sz w:val="28"/>
          <w:szCs w:val="28"/>
        </w:rPr>
      </w:pPr>
      <w:r w:rsidRPr="00410F0F">
        <w:rPr>
          <w:sz w:val="28"/>
          <w:szCs w:val="28"/>
        </w:rPr>
        <w:t xml:space="preserve">Внесены изменения в Правила осуществления государственных закупок. Так, с 1 июля 2019 года снижен демпинговый порог для НПО до 20 % и повышены требования к НПО, которые позволят повысить эффективность социальных проектов и дают преимущество профессиональным НПО и сократят количество «НПО-однодневок». </w:t>
      </w:r>
    </w:p>
    <w:p w:rsidR="00C20874" w:rsidRPr="00410F0F" w:rsidRDefault="00C20874" w:rsidP="00C20874">
      <w:pPr>
        <w:pBdr>
          <w:bottom w:val="single" w:sz="4" w:space="11" w:color="FFFFFF"/>
        </w:pBdr>
        <w:ind w:firstLine="709"/>
        <w:jc w:val="both"/>
        <w:rPr>
          <w:b/>
          <w:sz w:val="28"/>
          <w:szCs w:val="28"/>
        </w:rPr>
      </w:pPr>
      <w:r w:rsidRPr="00410F0F">
        <w:rPr>
          <w:sz w:val="28"/>
          <w:szCs w:val="28"/>
        </w:rPr>
        <w:t xml:space="preserve">На достижение цели </w:t>
      </w:r>
      <w:r w:rsidRPr="000A3489">
        <w:rPr>
          <w:i/>
          <w:sz w:val="28"/>
          <w:szCs w:val="28"/>
        </w:rPr>
        <w:t>2.1 «Развитие партнерства институтов гражданского общества и государства»</w:t>
      </w:r>
      <w:r w:rsidRPr="00410F0F">
        <w:rPr>
          <w:sz w:val="28"/>
          <w:szCs w:val="28"/>
        </w:rPr>
        <w:t xml:space="preserve"> и целевых индикаторов были использованы бюджетные средства в рамках бюджетной программы</w:t>
      </w:r>
      <w:r>
        <w:rPr>
          <w:sz w:val="28"/>
          <w:szCs w:val="28"/>
        </w:rPr>
        <w:t xml:space="preserve"> </w:t>
      </w:r>
      <w:r w:rsidRPr="00410F0F">
        <w:rPr>
          <w:b/>
          <w:sz w:val="28"/>
          <w:szCs w:val="28"/>
        </w:rPr>
        <w:t>004 «Обеспечение укрепления взаимоотношения институтов гражданского общества и государства».</w:t>
      </w:r>
    </w:p>
    <w:p w:rsidR="00C20874" w:rsidRPr="00410F0F" w:rsidRDefault="00C20874" w:rsidP="00C20874">
      <w:pPr>
        <w:pBdr>
          <w:bottom w:val="single" w:sz="4" w:space="11" w:color="FFFFFF"/>
        </w:pBdr>
        <w:ind w:firstLine="709"/>
        <w:jc w:val="both"/>
        <w:rPr>
          <w:sz w:val="28"/>
          <w:szCs w:val="28"/>
        </w:rPr>
      </w:pPr>
      <w:r w:rsidRPr="00410F0F">
        <w:rPr>
          <w:sz w:val="28"/>
          <w:szCs w:val="28"/>
        </w:rPr>
        <w:t xml:space="preserve">В скорректированном бюджете было предусмотрено </w:t>
      </w:r>
      <w:r>
        <w:rPr>
          <w:sz w:val="28"/>
          <w:szCs w:val="28"/>
        </w:rPr>
        <w:t>1 534 155 </w:t>
      </w:r>
      <w:proofErr w:type="spellStart"/>
      <w:proofErr w:type="gramStart"/>
      <w:r>
        <w:rPr>
          <w:sz w:val="28"/>
          <w:szCs w:val="28"/>
        </w:rPr>
        <w:t>тыс.тенге</w:t>
      </w:r>
      <w:proofErr w:type="spellEnd"/>
      <w:proofErr w:type="gramEnd"/>
      <w:r w:rsidRPr="00410F0F">
        <w:rPr>
          <w:sz w:val="28"/>
          <w:szCs w:val="28"/>
        </w:rPr>
        <w:t xml:space="preserve">, исполнено </w:t>
      </w:r>
      <w:r>
        <w:rPr>
          <w:sz w:val="28"/>
          <w:szCs w:val="28"/>
        </w:rPr>
        <w:t>1 534 153,1 </w:t>
      </w:r>
      <w:proofErr w:type="spellStart"/>
      <w:r>
        <w:rPr>
          <w:sz w:val="28"/>
          <w:szCs w:val="28"/>
        </w:rPr>
        <w:t>тыс.тенге</w:t>
      </w:r>
      <w:proofErr w:type="spellEnd"/>
      <w:r w:rsidRPr="00410F0F">
        <w:rPr>
          <w:sz w:val="28"/>
          <w:szCs w:val="28"/>
        </w:rPr>
        <w:t xml:space="preserve">, или </w:t>
      </w:r>
      <w:r>
        <w:rPr>
          <w:sz w:val="28"/>
          <w:szCs w:val="28"/>
        </w:rPr>
        <w:t>100</w:t>
      </w:r>
      <w:r w:rsidRPr="00410F0F">
        <w:rPr>
          <w:sz w:val="28"/>
          <w:szCs w:val="28"/>
        </w:rPr>
        <w:t xml:space="preserve"> % к плану на год. Не исполнено </w:t>
      </w:r>
      <w:r>
        <w:rPr>
          <w:sz w:val="28"/>
          <w:szCs w:val="28"/>
        </w:rPr>
        <w:t>1,9 </w:t>
      </w:r>
      <w:proofErr w:type="spellStart"/>
      <w:proofErr w:type="gramStart"/>
      <w:r>
        <w:rPr>
          <w:sz w:val="28"/>
          <w:szCs w:val="28"/>
        </w:rPr>
        <w:t>тыс.тенге</w:t>
      </w:r>
      <w:proofErr w:type="spellEnd"/>
      <w:proofErr w:type="gramEnd"/>
      <w:r w:rsidRPr="00410F0F">
        <w:rPr>
          <w:sz w:val="28"/>
          <w:szCs w:val="28"/>
        </w:rPr>
        <w:t xml:space="preserve">, </w:t>
      </w:r>
      <w:r>
        <w:rPr>
          <w:sz w:val="28"/>
          <w:szCs w:val="28"/>
        </w:rPr>
        <w:t>экономия по фонду оплаты труда</w:t>
      </w:r>
      <w:r w:rsidRPr="00410F0F">
        <w:rPr>
          <w:sz w:val="28"/>
          <w:szCs w:val="28"/>
        </w:rPr>
        <w:t>.</w:t>
      </w:r>
    </w:p>
    <w:p w:rsidR="00C20874" w:rsidRPr="00410F0F" w:rsidRDefault="00C20874" w:rsidP="00C20874">
      <w:pPr>
        <w:pBdr>
          <w:bottom w:val="single" w:sz="4" w:space="11" w:color="FFFFFF"/>
        </w:pBdr>
        <w:ind w:firstLine="709"/>
        <w:jc w:val="both"/>
        <w:rPr>
          <w:rFonts w:eastAsia="Calibri"/>
          <w:sz w:val="28"/>
          <w:szCs w:val="28"/>
        </w:rPr>
      </w:pPr>
      <w:r w:rsidRPr="00410F0F">
        <w:rPr>
          <w:rFonts w:eastAsia="Calibri"/>
          <w:i/>
          <w:sz w:val="28"/>
          <w:szCs w:val="28"/>
        </w:rPr>
        <w:lastRenderedPageBreak/>
        <w:t>Цель бюджетной программы</w:t>
      </w:r>
      <w:r w:rsidRPr="00410F0F">
        <w:rPr>
          <w:rFonts w:eastAsia="Calibri"/>
          <w:sz w:val="28"/>
          <w:szCs w:val="28"/>
        </w:rPr>
        <w:t xml:space="preserve"> - обеспечение внутриполитической стабильности и развитие взаимоотношений институтов гражданского общества и государства.</w:t>
      </w:r>
    </w:p>
    <w:p w:rsidR="00C20874" w:rsidRDefault="00C20874" w:rsidP="00C20874">
      <w:pPr>
        <w:pBdr>
          <w:bottom w:val="single" w:sz="4" w:space="11" w:color="FFFFFF"/>
        </w:pBdr>
        <w:ind w:firstLine="709"/>
        <w:jc w:val="both"/>
        <w:rPr>
          <w:i/>
          <w:sz w:val="28"/>
          <w:szCs w:val="28"/>
        </w:rPr>
      </w:pPr>
      <w:r w:rsidRPr="00410F0F">
        <w:rPr>
          <w:i/>
          <w:sz w:val="28"/>
          <w:szCs w:val="28"/>
        </w:rPr>
        <w:t>Показатели прямого результата достигнуты:</w:t>
      </w:r>
    </w:p>
    <w:p w:rsidR="00C20874" w:rsidRPr="00410F0F" w:rsidRDefault="00C20874" w:rsidP="00C20874">
      <w:pPr>
        <w:pBdr>
          <w:bottom w:val="single" w:sz="4" w:space="11" w:color="FFFFFF"/>
        </w:pBdr>
        <w:ind w:firstLine="709"/>
        <w:jc w:val="both"/>
        <w:rPr>
          <w:sz w:val="28"/>
          <w:szCs w:val="28"/>
        </w:rPr>
      </w:pPr>
      <w:r w:rsidRPr="00410F0F">
        <w:rPr>
          <w:sz w:val="28"/>
          <w:szCs w:val="28"/>
        </w:rPr>
        <w:t>в соответствии с планом реализовано 3 социально</w:t>
      </w:r>
      <w:r>
        <w:rPr>
          <w:sz w:val="28"/>
          <w:szCs w:val="28"/>
          <w:lang w:val="kk-KZ"/>
        </w:rPr>
        <w:t>-</w:t>
      </w:r>
      <w:r w:rsidRPr="00410F0F">
        <w:rPr>
          <w:sz w:val="28"/>
          <w:szCs w:val="28"/>
        </w:rPr>
        <w:t>значимых проектов (</w:t>
      </w:r>
      <w:proofErr w:type="spellStart"/>
      <w:r w:rsidRPr="00410F0F">
        <w:rPr>
          <w:sz w:val="28"/>
          <w:szCs w:val="28"/>
        </w:rPr>
        <w:t>госсоцзаказ</w:t>
      </w:r>
      <w:proofErr w:type="spellEnd"/>
      <w:r w:rsidRPr="00410F0F">
        <w:rPr>
          <w:sz w:val="28"/>
          <w:szCs w:val="28"/>
        </w:rPr>
        <w:t>);</w:t>
      </w:r>
    </w:p>
    <w:p w:rsidR="00C20874" w:rsidRPr="00410F0F" w:rsidRDefault="00C20874" w:rsidP="00C20874">
      <w:pPr>
        <w:pBdr>
          <w:bottom w:val="single" w:sz="4" w:space="11" w:color="FFFFFF"/>
        </w:pBdr>
        <w:ind w:firstLine="709"/>
        <w:jc w:val="both"/>
        <w:rPr>
          <w:rFonts w:eastAsia="MS Mincho"/>
          <w:sz w:val="28"/>
          <w:szCs w:val="28"/>
        </w:rPr>
      </w:pPr>
      <w:r w:rsidRPr="00410F0F">
        <w:rPr>
          <w:sz w:val="28"/>
          <w:szCs w:val="28"/>
        </w:rPr>
        <w:t xml:space="preserve">в соответствии с планом </w:t>
      </w:r>
      <w:r w:rsidRPr="00410F0F">
        <w:rPr>
          <w:rFonts w:eastAsia="MS Mincho"/>
          <w:sz w:val="28"/>
          <w:szCs w:val="28"/>
        </w:rPr>
        <w:t>реализовано 8</w:t>
      </w:r>
      <w:r>
        <w:rPr>
          <w:rFonts w:eastAsia="MS Mincho"/>
          <w:sz w:val="28"/>
          <w:szCs w:val="28"/>
        </w:rPr>
        <w:t>9</w:t>
      </w:r>
      <w:r w:rsidRPr="00410F0F">
        <w:rPr>
          <w:rFonts w:eastAsia="MS Mincho"/>
          <w:sz w:val="28"/>
          <w:szCs w:val="28"/>
        </w:rPr>
        <w:t xml:space="preserve"> проектов НПО, финансируемых в рамках деятельности оператора в сфере грантового финансирования неправительственных организаций;</w:t>
      </w:r>
    </w:p>
    <w:p w:rsidR="00C20874" w:rsidRDefault="00C20874" w:rsidP="00C20874">
      <w:pPr>
        <w:pBdr>
          <w:bottom w:val="single" w:sz="4" w:space="11" w:color="FFFFFF"/>
        </w:pBdr>
        <w:ind w:firstLine="709"/>
        <w:jc w:val="both"/>
        <w:rPr>
          <w:color w:val="000000"/>
          <w:sz w:val="28"/>
          <w:szCs w:val="28"/>
        </w:rPr>
      </w:pPr>
      <w:r w:rsidRPr="00410F0F">
        <w:rPr>
          <w:sz w:val="28"/>
          <w:szCs w:val="28"/>
        </w:rPr>
        <w:t>в соответствии с планом по 1</w:t>
      </w:r>
      <w:r>
        <w:rPr>
          <w:sz w:val="28"/>
          <w:szCs w:val="28"/>
        </w:rPr>
        <w:t>5</w:t>
      </w:r>
      <w:r w:rsidRPr="00410F0F">
        <w:rPr>
          <w:color w:val="000000"/>
          <w:sz w:val="28"/>
          <w:szCs w:val="28"/>
        </w:rPr>
        <w:t xml:space="preserve"> направлениям</w:t>
      </w:r>
      <w:r w:rsidRPr="00410F0F">
        <w:rPr>
          <w:color w:val="000000"/>
          <w:sz w:val="28"/>
          <w:szCs w:val="28"/>
          <w:lang w:val="kk-KZ"/>
        </w:rPr>
        <w:t xml:space="preserve"> присуждались</w:t>
      </w:r>
      <w:r w:rsidRPr="00410F0F">
        <w:rPr>
          <w:color w:val="000000"/>
          <w:sz w:val="28"/>
          <w:szCs w:val="28"/>
        </w:rPr>
        <w:t xml:space="preserve"> премии для неправительственных организаци</w:t>
      </w:r>
      <w:r w:rsidRPr="00BA1A8E">
        <w:rPr>
          <w:color w:val="000000"/>
          <w:sz w:val="28"/>
          <w:szCs w:val="28"/>
        </w:rPr>
        <w:t>й</w:t>
      </w:r>
      <w:r>
        <w:rPr>
          <w:color w:val="000000"/>
          <w:sz w:val="28"/>
          <w:szCs w:val="28"/>
        </w:rPr>
        <w:t>;</w:t>
      </w:r>
    </w:p>
    <w:p w:rsidR="00C20874" w:rsidRDefault="00C20874" w:rsidP="00C20874">
      <w:pPr>
        <w:pBdr>
          <w:bottom w:val="single" w:sz="4" w:space="11" w:color="FFFFFF"/>
        </w:pBdr>
        <w:ind w:firstLine="709"/>
        <w:jc w:val="both"/>
        <w:rPr>
          <w:color w:val="000000"/>
          <w:sz w:val="28"/>
          <w:szCs w:val="28"/>
        </w:rPr>
      </w:pPr>
      <w:r>
        <w:rPr>
          <w:sz w:val="28"/>
          <w:szCs w:val="28"/>
        </w:rPr>
        <w:t>в соответствии с планом проведе</w:t>
      </w:r>
      <w:r w:rsidRPr="00BA1A8E">
        <w:rPr>
          <w:color w:val="000000"/>
          <w:sz w:val="28"/>
          <w:szCs w:val="28"/>
        </w:rPr>
        <w:t>н</w:t>
      </w:r>
      <w:r>
        <w:rPr>
          <w:color w:val="000000"/>
          <w:sz w:val="28"/>
          <w:szCs w:val="28"/>
        </w:rPr>
        <w:t>о 4</w:t>
      </w:r>
      <w:r w:rsidRPr="00BA1A8E">
        <w:rPr>
          <w:color w:val="000000"/>
          <w:sz w:val="28"/>
          <w:szCs w:val="28"/>
        </w:rPr>
        <w:t xml:space="preserve"> </w:t>
      </w:r>
      <w:r>
        <w:rPr>
          <w:color w:val="000000"/>
          <w:sz w:val="28"/>
          <w:szCs w:val="28"/>
        </w:rPr>
        <w:t>мероприятий в рамках Года волонтера;</w:t>
      </w:r>
    </w:p>
    <w:p w:rsidR="00C20874" w:rsidRDefault="00C20874" w:rsidP="00C20874">
      <w:pPr>
        <w:pBdr>
          <w:bottom w:val="single" w:sz="4" w:space="11" w:color="FFFFFF"/>
        </w:pBdr>
        <w:ind w:firstLine="709"/>
        <w:jc w:val="both"/>
        <w:rPr>
          <w:color w:val="000000"/>
          <w:sz w:val="28"/>
          <w:szCs w:val="28"/>
        </w:rPr>
      </w:pPr>
      <w:r>
        <w:rPr>
          <w:sz w:val="28"/>
          <w:szCs w:val="28"/>
        </w:rPr>
        <w:t>в соответствии с планом проведе</w:t>
      </w:r>
      <w:r w:rsidRPr="00BA1A8E">
        <w:rPr>
          <w:color w:val="000000"/>
          <w:sz w:val="28"/>
          <w:szCs w:val="28"/>
        </w:rPr>
        <w:t>н</w:t>
      </w:r>
      <w:r>
        <w:rPr>
          <w:color w:val="000000"/>
          <w:sz w:val="28"/>
          <w:szCs w:val="28"/>
        </w:rPr>
        <w:t>о 1</w:t>
      </w:r>
      <w:r w:rsidRPr="00BA1A8E">
        <w:rPr>
          <w:color w:val="000000"/>
          <w:sz w:val="28"/>
          <w:szCs w:val="28"/>
        </w:rPr>
        <w:t xml:space="preserve"> </w:t>
      </w:r>
      <w:r>
        <w:rPr>
          <w:color w:val="000000"/>
          <w:sz w:val="28"/>
          <w:szCs w:val="28"/>
        </w:rPr>
        <w:t>мероприятие в рамках 30-летия Независимости РК</w:t>
      </w:r>
      <w:r w:rsidRPr="00BA1A8E">
        <w:rPr>
          <w:color w:val="000000"/>
          <w:sz w:val="28"/>
          <w:szCs w:val="28"/>
        </w:rPr>
        <w:t>.</w:t>
      </w:r>
    </w:p>
    <w:p w:rsidR="00C20874" w:rsidRDefault="00C20874" w:rsidP="00C20874">
      <w:pPr>
        <w:pBdr>
          <w:bottom w:val="single" w:sz="4" w:space="11" w:color="FFFFFF"/>
        </w:pBdr>
        <w:ind w:firstLine="709"/>
        <w:jc w:val="both"/>
        <w:rPr>
          <w:sz w:val="28"/>
          <w:szCs w:val="28"/>
        </w:rPr>
      </w:pPr>
      <w:r w:rsidRPr="0027082F">
        <w:rPr>
          <w:i/>
          <w:sz w:val="28"/>
          <w:szCs w:val="28"/>
        </w:rPr>
        <w:t>Показатели конечного результ</w:t>
      </w:r>
      <w:r>
        <w:rPr>
          <w:i/>
          <w:sz w:val="28"/>
          <w:szCs w:val="28"/>
        </w:rPr>
        <w:t xml:space="preserve">ата </w:t>
      </w:r>
      <w:r w:rsidRPr="0006495D">
        <w:rPr>
          <w:sz w:val="28"/>
          <w:szCs w:val="28"/>
        </w:rPr>
        <w:t xml:space="preserve">бюджетной программы соответствуют </w:t>
      </w:r>
      <w:r>
        <w:rPr>
          <w:sz w:val="28"/>
          <w:szCs w:val="28"/>
        </w:rPr>
        <w:t>3-м</w:t>
      </w:r>
      <w:r w:rsidRPr="0006495D">
        <w:rPr>
          <w:sz w:val="28"/>
          <w:szCs w:val="28"/>
        </w:rPr>
        <w:t xml:space="preserve"> целевым индикаторам стратегической цели </w:t>
      </w:r>
      <w:r>
        <w:rPr>
          <w:sz w:val="28"/>
          <w:szCs w:val="28"/>
        </w:rPr>
        <w:t>3</w:t>
      </w:r>
      <w:r>
        <w:rPr>
          <w:i/>
          <w:sz w:val="28"/>
          <w:szCs w:val="28"/>
        </w:rPr>
        <w:t>.</w:t>
      </w:r>
    </w:p>
    <w:p w:rsidR="00C20874" w:rsidRDefault="00C20874" w:rsidP="00C20874">
      <w:pPr>
        <w:pBdr>
          <w:bottom w:val="single" w:sz="4" w:space="11" w:color="FFFFFF"/>
        </w:pBdr>
        <w:ind w:firstLine="709"/>
        <w:jc w:val="both"/>
        <w:rPr>
          <w:sz w:val="28"/>
          <w:szCs w:val="28"/>
        </w:rPr>
      </w:pPr>
      <w:r w:rsidRPr="00026BA1">
        <w:rPr>
          <w:i/>
          <w:sz w:val="28"/>
          <w:szCs w:val="28"/>
        </w:rPr>
        <w:t>Динамика расходов:</w:t>
      </w:r>
      <w:r w:rsidRPr="00DB185D">
        <w:rPr>
          <w:sz w:val="28"/>
          <w:szCs w:val="28"/>
        </w:rPr>
        <w:t xml:space="preserve"> 2018 год –</w:t>
      </w:r>
      <w:r>
        <w:rPr>
          <w:sz w:val="28"/>
          <w:szCs w:val="28"/>
        </w:rPr>
        <w:t xml:space="preserve"> </w:t>
      </w:r>
      <w:r w:rsidRPr="00DB185D">
        <w:rPr>
          <w:sz w:val="28"/>
          <w:szCs w:val="28"/>
        </w:rPr>
        <w:t>1</w:t>
      </w:r>
      <w:r>
        <w:rPr>
          <w:sz w:val="28"/>
          <w:szCs w:val="28"/>
        </w:rPr>
        <w:t> </w:t>
      </w:r>
      <w:r w:rsidRPr="00DB185D">
        <w:rPr>
          <w:sz w:val="28"/>
          <w:szCs w:val="28"/>
        </w:rPr>
        <w:t>045</w:t>
      </w:r>
      <w:r>
        <w:rPr>
          <w:sz w:val="28"/>
          <w:szCs w:val="28"/>
        </w:rPr>
        <w:t> </w:t>
      </w:r>
      <w:r w:rsidRPr="00DB185D">
        <w:rPr>
          <w:sz w:val="28"/>
          <w:szCs w:val="28"/>
        </w:rPr>
        <w:t>393,7</w:t>
      </w:r>
      <w:r>
        <w:rPr>
          <w:sz w:val="28"/>
          <w:szCs w:val="28"/>
        </w:rPr>
        <w:t> </w:t>
      </w:r>
      <w:proofErr w:type="spellStart"/>
      <w:r>
        <w:rPr>
          <w:sz w:val="28"/>
          <w:szCs w:val="28"/>
        </w:rPr>
        <w:t>тыс.тенге</w:t>
      </w:r>
      <w:proofErr w:type="spellEnd"/>
      <w:r w:rsidRPr="00DB185D">
        <w:rPr>
          <w:sz w:val="28"/>
          <w:szCs w:val="28"/>
        </w:rPr>
        <w:t>, 2019 год – 894 227,7</w:t>
      </w:r>
      <w:r>
        <w:rPr>
          <w:sz w:val="28"/>
          <w:szCs w:val="28"/>
        </w:rPr>
        <w:t> </w:t>
      </w:r>
      <w:proofErr w:type="spellStart"/>
      <w:r>
        <w:rPr>
          <w:sz w:val="28"/>
          <w:szCs w:val="28"/>
        </w:rPr>
        <w:t>тыс.тенге</w:t>
      </w:r>
      <w:proofErr w:type="spellEnd"/>
      <w:r>
        <w:rPr>
          <w:sz w:val="28"/>
          <w:szCs w:val="28"/>
        </w:rPr>
        <w:t>, 2020 год - 1 534 153,1 </w:t>
      </w:r>
      <w:proofErr w:type="spellStart"/>
      <w:r>
        <w:rPr>
          <w:sz w:val="28"/>
          <w:szCs w:val="28"/>
        </w:rPr>
        <w:t>тыс.тенге</w:t>
      </w:r>
      <w:proofErr w:type="spellEnd"/>
      <w:r w:rsidRPr="00DB185D">
        <w:rPr>
          <w:sz w:val="28"/>
          <w:szCs w:val="28"/>
        </w:rPr>
        <w:t>.</w:t>
      </w:r>
    </w:p>
    <w:p w:rsidR="00C20874" w:rsidRDefault="00C20874" w:rsidP="00C20874">
      <w:pPr>
        <w:pBdr>
          <w:bottom w:val="single" w:sz="4" w:space="11" w:color="FFFFFF"/>
        </w:pBdr>
        <w:ind w:firstLine="709"/>
        <w:jc w:val="both"/>
        <w:rPr>
          <w:color w:val="000000" w:themeColor="text1"/>
          <w:sz w:val="28"/>
          <w:szCs w:val="28"/>
        </w:rPr>
      </w:pPr>
      <w:r w:rsidRPr="0047574D">
        <w:rPr>
          <w:color w:val="000000" w:themeColor="text1"/>
          <w:sz w:val="28"/>
          <w:szCs w:val="28"/>
        </w:rPr>
        <w:t>Дебиторская задолженность составило 624</w:t>
      </w:r>
      <w:r>
        <w:rPr>
          <w:color w:val="000000" w:themeColor="text1"/>
          <w:sz w:val="28"/>
          <w:szCs w:val="28"/>
        </w:rPr>
        <w:t> </w:t>
      </w:r>
      <w:r w:rsidRPr="0047574D">
        <w:rPr>
          <w:color w:val="000000" w:themeColor="text1"/>
          <w:sz w:val="28"/>
          <w:szCs w:val="28"/>
        </w:rPr>
        <w:t>205,2</w:t>
      </w:r>
      <w:r>
        <w:rPr>
          <w:color w:val="000000" w:themeColor="text1"/>
          <w:sz w:val="28"/>
          <w:szCs w:val="28"/>
        </w:rPr>
        <w:t> </w:t>
      </w:r>
      <w:proofErr w:type="spellStart"/>
      <w:r>
        <w:rPr>
          <w:color w:val="000000" w:themeColor="text1"/>
          <w:sz w:val="28"/>
          <w:szCs w:val="28"/>
        </w:rPr>
        <w:t>тыс.тенге</w:t>
      </w:r>
      <w:proofErr w:type="spellEnd"/>
      <w:r w:rsidRPr="0047574D">
        <w:rPr>
          <w:color w:val="000000" w:themeColor="text1"/>
          <w:sz w:val="28"/>
          <w:szCs w:val="28"/>
        </w:rPr>
        <w:t>, в том числе</w:t>
      </w:r>
      <w:r>
        <w:rPr>
          <w:color w:val="000000" w:themeColor="text1"/>
          <w:sz w:val="28"/>
          <w:szCs w:val="28"/>
        </w:rPr>
        <w:t xml:space="preserve">: </w:t>
      </w:r>
      <w:r w:rsidRPr="0047574D">
        <w:rPr>
          <w:color w:val="000000" w:themeColor="text1"/>
          <w:sz w:val="28"/>
          <w:szCs w:val="28"/>
        </w:rPr>
        <w:t>3</w:t>
      </w:r>
      <w:r>
        <w:rPr>
          <w:color w:val="000000" w:themeColor="text1"/>
          <w:sz w:val="28"/>
          <w:szCs w:val="28"/>
        </w:rPr>
        <w:t> </w:t>
      </w:r>
      <w:r w:rsidRPr="0047574D">
        <w:rPr>
          <w:color w:val="000000" w:themeColor="text1"/>
          <w:sz w:val="28"/>
          <w:szCs w:val="28"/>
        </w:rPr>
        <w:t>170,4</w:t>
      </w:r>
      <w:r>
        <w:rPr>
          <w:color w:val="000000" w:themeColor="text1"/>
          <w:sz w:val="28"/>
          <w:szCs w:val="28"/>
        </w:rPr>
        <w:t> </w:t>
      </w:r>
      <w:proofErr w:type="spellStart"/>
      <w:r>
        <w:rPr>
          <w:color w:val="000000" w:themeColor="text1"/>
          <w:sz w:val="28"/>
          <w:szCs w:val="28"/>
        </w:rPr>
        <w:t>тыс.тенге</w:t>
      </w:r>
      <w:proofErr w:type="spellEnd"/>
      <w:r w:rsidRPr="0047574D">
        <w:rPr>
          <w:color w:val="000000" w:themeColor="text1"/>
          <w:sz w:val="28"/>
          <w:szCs w:val="28"/>
        </w:rPr>
        <w:t>, из них 192,3</w:t>
      </w:r>
      <w:r>
        <w:rPr>
          <w:color w:val="000000" w:themeColor="text1"/>
          <w:sz w:val="28"/>
          <w:szCs w:val="28"/>
        </w:rPr>
        <w:t> </w:t>
      </w:r>
      <w:proofErr w:type="spellStart"/>
      <w:r>
        <w:rPr>
          <w:color w:val="000000" w:themeColor="text1"/>
          <w:sz w:val="28"/>
          <w:szCs w:val="28"/>
        </w:rPr>
        <w:t>тыс.тенге</w:t>
      </w:r>
      <w:proofErr w:type="spellEnd"/>
      <w:r w:rsidRPr="0047574D">
        <w:rPr>
          <w:color w:val="000000" w:themeColor="text1"/>
          <w:sz w:val="28"/>
          <w:szCs w:val="28"/>
        </w:rPr>
        <w:t xml:space="preserve"> задолженность поставщиков по неустойке </w:t>
      </w:r>
      <w:r>
        <w:rPr>
          <w:color w:val="000000" w:themeColor="text1"/>
          <w:sz w:val="28"/>
          <w:szCs w:val="28"/>
        </w:rPr>
        <w:t>2020</w:t>
      </w:r>
      <w:r w:rsidRPr="0047574D">
        <w:rPr>
          <w:color w:val="000000" w:themeColor="text1"/>
          <w:sz w:val="28"/>
          <w:szCs w:val="28"/>
        </w:rPr>
        <w:t xml:space="preserve"> года и 2</w:t>
      </w:r>
      <w:r>
        <w:rPr>
          <w:color w:val="000000" w:themeColor="text1"/>
          <w:sz w:val="28"/>
          <w:szCs w:val="28"/>
        </w:rPr>
        <w:t> </w:t>
      </w:r>
      <w:r w:rsidRPr="0047574D">
        <w:rPr>
          <w:color w:val="000000" w:themeColor="text1"/>
          <w:sz w:val="28"/>
          <w:szCs w:val="28"/>
        </w:rPr>
        <w:t>978,1</w:t>
      </w:r>
      <w:r>
        <w:rPr>
          <w:color w:val="000000" w:themeColor="text1"/>
          <w:sz w:val="28"/>
          <w:szCs w:val="28"/>
        </w:rPr>
        <w:t> </w:t>
      </w:r>
      <w:proofErr w:type="spellStart"/>
      <w:r>
        <w:rPr>
          <w:color w:val="000000" w:themeColor="text1"/>
          <w:sz w:val="28"/>
          <w:szCs w:val="28"/>
        </w:rPr>
        <w:t>тыс.тенге</w:t>
      </w:r>
      <w:proofErr w:type="spellEnd"/>
      <w:r w:rsidRPr="0047574D">
        <w:rPr>
          <w:color w:val="000000" w:themeColor="text1"/>
          <w:sz w:val="28"/>
          <w:szCs w:val="28"/>
        </w:rPr>
        <w:t xml:space="preserve"> задолженность прошлых лет, по которым судебные решения не исполнены;</w:t>
      </w:r>
      <w:r>
        <w:rPr>
          <w:color w:val="000000" w:themeColor="text1"/>
          <w:sz w:val="28"/>
          <w:szCs w:val="28"/>
        </w:rPr>
        <w:t xml:space="preserve"> </w:t>
      </w:r>
      <w:r w:rsidRPr="0047574D">
        <w:rPr>
          <w:color w:val="000000" w:themeColor="text1"/>
          <w:sz w:val="28"/>
          <w:szCs w:val="28"/>
        </w:rPr>
        <w:t>621</w:t>
      </w:r>
      <w:r>
        <w:rPr>
          <w:color w:val="000000" w:themeColor="text1"/>
          <w:sz w:val="28"/>
          <w:szCs w:val="28"/>
        </w:rPr>
        <w:t> </w:t>
      </w:r>
      <w:r w:rsidRPr="0047574D">
        <w:rPr>
          <w:color w:val="000000" w:themeColor="text1"/>
          <w:sz w:val="28"/>
          <w:szCs w:val="28"/>
        </w:rPr>
        <w:t>034,8</w:t>
      </w:r>
      <w:r>
        <w:rPr>
          <w:color w:val="000000" w:themeColor="text1"/>
          <w:sz w:val="28"/>
          <w:szCs w:val="28"/>
        </w:rPr>
        <w:t> </w:t>
      </w:r>
      <w:proofErr w:type="spellStart"/>
      <w:r>
        <w:rPr>
          <w:color w:val="000000" w:themeColor="text1"/>
          <w:sz w:val="28"/>
          <w:szCs w:val="28"/>
        </w:rPr>
        <w:t>тыс.тенге</w:t>
      </w:r>
      <w:proofErr w:type="spellEnd"/>
      <w:r w:rsidRPr="0047574D">
        <w:rPr>
          <w:color w:val="000000" w:themeColor="text1"/>
          <w:sz w:val="28"/>
          <w:szCs w:val="28"/>
        </w:rPr>
        <w:t xml:space="preserve"> задолженность </w:t>
      </w:r>
      <w:r>
        <w:rPr>
          <w:color w:val="000000" w:themeColor="text1"/>
          <w:sz w:val="28"/>
          <w:szCs w:val="28"/>
        </w:rPr>
        <w:t xml:space="preserve">Центр поддержки гражданских инициатив (далее – </w:t>
      </w:r>
      <w:r w:rsidRPr="0047574D">
        <w:rPr>
          <w:color w:val="000000" w:themeColor="text1"/>
          <w:sz w:val="28"/>
          <w:szCs w:val="28"/>
        </w:rPr>
        <w:t>ЦПГИ</w:t>
      </w:r>
      <w:r>
        <w:rPr>
          <w:color w:val="000000" w:themeColor="text1"/>
          <w:sz w:val="28"/>
          <w:szCs w:val="28"/>
        </w:rPr>
        <w:t>)</w:t>
      </w:r>
      <w:r w:rsidRPr="0047574D">
        <w:rPr>
          <w:color w:val="000000" w:themeColor="text1"/>
          <w:sz w:val="28"/>
          <w:szCs w:val="28"/>
        </w:rPr>
        <w:t xml:space="preserve"> по грантам, из них</w:t>
      </w:r>
      <w:r>
        <w:rPr>
          <w:color w:val="000000" w:themeColor="text1"/>
          <w:sz w:val="28"/>
          <w:szCs w:val="28"/>
        </w:rPr>
        <w:t xml:space="preserve">: </w:t>
      </w:r>
      <w:r w:rsidRPr="0047574D">
        <w:rPr>
          <w:color w:val="000000" w:themeColor="text1"/>
          <w:sz w:val="28"/>
          <w:szCs w:val="28"/>
        </w:rPr>
        <w:t>590</w:t>
      </w:r>
      <w:r>
        <w:rPr>
          <w:color w:val="000000" w:themeColor="text1"/>
          <w:sz w:val="28"/>
          <w:szCs w:val="28"/>
        </w:rPr>
        <w:t> </w:t>
      </w:r>
      <w:r w:rsidRPr="0047574D">
        <w:rPr>
          <w:color w:val="000000" w:themeColor="text1"/>
          <w:sz w:val="28"/>
          <w:szCs w:val="28"/>
        </w:rPr>
        <w:t>471,9</w:t>
      </w:r>
      <w:r>
        <w:rPr>
          <w:color w:val="000000" w:themeColor="text1"/>
          <w:sz w:val="28"/>
          <w:szCs w:val="28"/>
        </w:rPr>
        <w:t> </w:t>
      </w:r>
      <w:proofErr w:type="spellStart"/>
      <w:r>
        <w:rPr>
          <w:color w:val="000000" w:themeColor="text1"/>
          <w:sz w:val="28"/>
          <w:szCs w:val="28"/>
        </w:rPr>
        <w:t>тыс.тенге</w:t>
      </w:r>
      <w:proofErr w:type="spellEnd"/>
      <w:r w:rsidRPr="0047574D">
        <w:rPr>
          <w:color w:val="000000" w:themeColor="text1"/>
          <w:sz w:val="28"/>
          <w:szCs w:val="28"/>
        </w:rPr>
        <w:t xml:space="preserve"> по грантам, в связи с лишением лицензии Акционерного общества «Банк Астаны» в 2018 году на проведение банковских и иных операций, 5</w:t>
      </w:r>
      <w:r>
        <w:rPr>
          <w:color w:val="000000" w:themeColor="text1"/>
          <w:sz w:val="28"/>
          <w:szCs w:val="28"/>
        </w:rPr>
        <w:t> </w:t>
      </w:r>
      <w:r w:rsidRPr="0047574D">
        <w:rPr>
          <w:color w:val="000000" w:themeColor="text1"/>
          <w:sz w:val="28"/>
          <w:szCs w:val="28"/>
        </w:rPr>
        <w:t>959,2</w:t>
      </w:r>
      <w:r>
        <w:rPr>
          <w:color w:val="000000" w:themeColor="text1"/>
          <w:sz w:val="28"/>
          <w:szCs w:val="28"/>
        </w:rPr>
        <w:t> </w:t>
      </w:r>
      <w:proofErr w:type="spellStart"/>
      <w:r>
        <w:rPr>
          <w:color w:val="000000" w:themeColor="text1"/>
          <w:sz w:val="28"/>
          <w:szCs w:val="28"/>
        </w:rPr>
        <w:t>тыс.тенге</w:t>
      </w:r>
      <w:proofErr w:type="spellEnd"/>
      <w:r w:rsidRPr="0047574D">
        <w:rPr>
          <w:color w:val="000000" w:themeColor="text1"/>
          <w:sz w:val="28"/>
          <w:szCs w:val="28"/>
        </w:rPr>
        <w:t xml:space="preserve"> в связи с неисполнением судебных решений по погашению задолженности прошлых лет и 24</w:t>
      </w:r>
      <w:r>
        <w:rPr>
          <w:color w:val="000000" w:themeColor="text1"/>
          <w:sz w:val="28"/>
          <w:szCs w:val="28"/>
        </w:rPr>
        <w:t> </w:t>
      </w:r>
      <w:r w:rsidRPr="0047574D">
        <w:rPr>
          <w:color w:val="000000" w:themeColor="text1"/>
          <w:sz w:val="28"/>
          <w:szCs w:val="28"/>
        </w:rPr>
        <w:t>603,7</w:t>
      </w:r>
      <w:r>
        <w:rPr>
          <w:color w:val="000000" w:themeColor="text1"/>
          <w:sz w:val="28"/>
          <w:szCs w:val="28"/>
        </w:rPr>
        <w:t> </w:t>
      </w:r>
      <w:proofErr w:type="spellStart"/>
      <w:r>
        <w:rPr>
          <w:color w:val="000000" w:themeColor="text1"/>
          <w:sz w:val="28"/>
          <w:szCs w:val="28"/>
        </w:rPr>
        <w:t>тыс.тенге</w:t>
      </w:r>
      <w:proofErr w:type="spellEnd"/>
      <w:r w:rsidRPr="0047574D">
        <w:rPr>
          <w:color w:val="000000" w:themeColor="text1"/>
          <w:sz w:val="28"/>
          <w:szCs w:val="28"/>
        </w:rPr>
        <w:t xml:space="preserve"> задолженность </w:t>
      </w:r>
      <w:r>
        <w:rPr>
          <w:color w:val="000000" w:themeColor="text1"/>
          <w:sz w:val="28"/>
          <w:szCs w:val="28"/>
        </w:rPr>
        <w:t xml:space="preserve">2020 </w:t>
      </w:r>
      <w:r w:rsidRPr="0047574D">
        <w:rPr>
          <w:color w:val="000000" w:themeColor="text1"/>
          <w:sz w:val="28"/>
          <w:szCs w:val="28"/>
        </w:rPr>
        <w:t>года, по которому идут судебные разбирательства (27 января 2021 года в сумме 21</w:t>
      </w:r>
      <w:r>
        <w:rPr>
          <w:color w:val="000000" w:themeColor="text1"/>
          <w:sz w:val="28"/>
          <w:szCs w:val="28"/>
        </w:rPr>
        <w:t> </w:t>
      </w:r>
      <w:r w:rsidRPr="0047574D">
        <w:rPr>
          <w:color w:val="000000" w:themeColor="text1"/>
          <w:sz w:val="28"/>
          <w:szCs w:val="28"/>
        </w:rPr>
        <w:t>150,3</w:t>
      </w:r>
      <w:r>
        <w:rPr>
          <w:color w:val="000000" w:themeColor="text1"/>
          <w:sz w:val="28"/>
          <w:szCs w:val="28"/>
        </w:rPr>
        <w:t> </w:t>
      </w:r>
      <w:proofErr w:type="spellStart"/>
      <w:r>
        <w:rPr>
          <w:color w:val="000000" w:themeColor="text1"/>
          <w:sz w:val="28"/>
          <w:szCs w:val="28"/>
        </w:rPr>
        <w:t>тыс.тенге</w:t>
      </w:r>
      <w:proofErr w:type="spellEnd"/>
      <w:r w:rsidRPr="0047574D">
        <w:rPr>
          <w:color w:val="000000" w:themeColor="text1"/>
          <w:sz w:val="28"/>
          <w:szCs w:val="28"/>
        </w:rPr>
        <w:t xml:space="preserve"> произведен возврат по договорам №</w:t>
      </w:r>
      <w:r>
        <w:rPr>
          <w:color w:val="000000" w:themeColor="text1"/>
          <w:sz w:val="28"/>
          <w:szCs w:val="28"/>
        </w:rPr>
        <w:t> </w:t>
      </w:r>
      <w:r w:rsidRPr="0047574D">
        <w:rPr>
          <w:color w:val="000000" w:themeColor="text1"/>
          <w:sz w:val="28"/>
          <w:szCs w:val="28"/>
        </w:rPr>
        <w:t>13-ГГ, №</w:t>
      </w:r>
      <w:r>
        <w:rPr>
          <w:color w:val="000000" w:themeColor="text1"/>
          <w:sz w:val="28"/>
          <w:szCs w:val="28"/>
        </w:rPr>
        <w:t> </w:t>
      </w:r>
      <w:r w:rsidRPr="0047574D">
        <w:rPr>
          <w:color w:val="000000" w:themeColor="text1"/>
          <w:sz w:val="28"/>
          <w:szCs w:val="28"/>
        </w:rPr>
        <w:t>110-ГГ,</w:t>
      </w:r>
      <w:r>
        <w:rPr>
          <w:color w:val="000000" w:themeColor="text1"/>
          <w:sz w:val="28"/>
          <w:szCs w:val="28"/>
        </w:rPr>
        <w:t xml:space="preserve"> № </w:t>
      </w:r>
      <w:r w:rsidRPr="0047574D">
        <w:rPr>
          <w:color w:val="000000" w:themeColor="text1"/>
          <w:sz w:val="28"/>
          <w:szCs w:val="28"/>
        </w:rPr>
        <w:t>15-ГГ).</w:t>
      </w:r>
    </w:p>
    <w:p w:rsidR="00C20874" w:rsidRDefault="00C20874" w:rsidP="00C20874">
      <w:pPr>
        <w:pBdr>
          <w:bottom w:val="single" w:sz="4" w:space="11" w:color="FFFFFF"/>
        </w:pBdr>
        <w:ind w:firstLine="709"/>
        <w:jc w:val="both"/>
        <w:rPr>
          <w:color w:val="000000" w:themeColor="text1"/>
          <w:sz w:val="28"/>
          <w:szCs w:val="28"/>
        </w:rPr>
      </w:pPr>
      <w:r w:rsidRPr="003E41B5">
        <w:rPr>
          <w:color w:val="000000" w:themeColor="text1"/>
          <w:sz w:val="28"/>
          <w:szCs w:val="28"/>
        </w:rPr>
        <w:t xml:space="preserve">Кредиторская задолженность </w:t>
      </w:r>
      <w:r>
        <w:rPr>
          <w:color w:val="000000" w:themeColor="text1"/>
          <w:sz w:val="28"/>
          <w:szCs w:val="28"/>
        </w:rPr>
        <w:t>отсутствует</w:t>
      </w:r>
      <w:r w:rsidRPr="003E41B5">
        <w:rPr>
          <w:color w:val="000000" w:themeColor="text1"/>
          <w:sz w:val="28"/>
          <w:szCs w:val="28"/>
        </w:rPr>
        <w:t>.</w:t>
      </w:r>
    </w:p>
    <w:p w:rsidR="00C20874" w:rsidRDefault="00C20874" w:rsidP="00C20874">
      <w:pPr>
        <w:pBdr>
          <w:bottom w:val="single" w:sz="4" w:space="11" w:color="FFFFFF"/>
        </w:pBdr>
        <w:ind w:firstLine="709"/>
        <w:jc w:val="both"/>
        <w:rPr>
          <w:i/>
          <w:sz w:val="28"/>
          <w:szCs w:val="28"/>
        </w:rPr>
      </w:pPr>
      <w:r w:rsidRPr="001170C3">
        <w:rPr>
          <w:b/>
          <w:caps/>
          <w:color w:val="0000FF"/>
          <w:sz w:val="28"/>
          <w:szCs w:val="28"/>
        </w:rPr>
        <w:t>ЧЕТВ</w:t>
      </w:r>
      <w:r w:rsidR="002B1610">
        <w:rPr>
          <w:b/>
          <w:caps/>
          <w:color w:val="0000FF"/>
          <w:sz w:val="28"/>
          <w:szCs w:val="28"/>
        </w:rPr>
        <w:t>е</w:t>
      </w:r>
      <w:r w:rsidRPr="001170C3">
        <w:rPr>
          <w:b/>
          <w:caps/>
          <w:color w:val="0000FF"/>
          <w:sz w:val="28"/>
          <w:szCs w:val="28"/>
        </w:rPr>
        <w:t>РТОЕ стратегическое направление</w:t>
      </w:r>
      <w:r w:rsidRPr="001170C3">
        <w:rPr>
          <w:color w:val="0000FF"/>
          <w:sz w:val="28"/>
          <w:szCs w:val="28"/>
        </w:rPr>
        <w:t xml:space="preserve"> </w:t>
      </w:r>
      <w:r w:rsidRPr="001170C3">
        <w:rPr>
          <w:b/>
          <w:color w:val="0000FF"/>
          <w:sz w:val="28"/>
          <w:szCs w:val="28"/>
        </w:rPr>
        <w:t xml:space="preserve">«Развитие молодёжной и семейной политики» </w:t>
      </w:r>
      <w:r w:rsidRPr="00BB365F">
        <w:rPr>
          <w:sz w:val="28"/>
          <w:szCs w:val="28"/>
        </w:rPr>
        <w:t xml:space="preserve">состоит из цели </w:t>
      </w:r>
      <w:r w:rsidRPr="0091734D">
        <w:rPr>
          <w:i/>
          <w:sz w:val="28"/>
          <w:szCs w:val="28"/>
        </w:rPr>
        <w:t>4</w:t>
      </w:r>
      <w:r w:rsidRPr="00BB365F">
        <w:rPr>
          <w:i/>
          <w:sz w:val="28"/>
          <w:szCs w:val="28"/>
        </w:rPr>
        <w:t>.1</w:t>
      </w:r>
      <w:r>
        <w:rPr>
          <w:sz w:val="28"/>
          <w:szCs w:val="28"/>
        </w:rPr>
        <w:t xml:space="preserve"> </w:t>
      </w:r>
      <w:r w:rsidRPr="00BB365F">
        <w:rPr>
          <w:i/>
          <w:sz w:val="28"/>
          <w:szCs w:val="28"/>
        </w:rPr>
        <w:t>«</w:t>
      </w:r>
      <w:r>
        <w:rPr>
          <w:i/>
          <w:sz w:val="28"/>
          <w:szCs w:val="28"/>
        </w:rPr>
        <w:t>Создание условий для вовлечения молодёжи в социально-экономическое развитие страны и формирования положительного образа семьи и брака</w:t>
      </w:r>
      <w:r w:rsidRPr="00BB365F">
        <w:rPr>
          <w:i/>
          <w:sz w:val="28"/>
          <w:szCs w:val="28"/>
        </w:rPr>
        <w:t>»</w:t>
      </w:r>
      <w:r>
        <w:rPr>
          <w:i/>
          <w:sz w:val="28"/>
          <w:szCs w:val="28"/>
        </w:rPr>
        <w:t>.</w:t>
      </w:r>
    </w:p>
    <w:p w:rsidR="00C20874" w:rsidRDefault="00C20874" w:rsidP="00C20874">
      <w:pPr>
        <w:pBdr>
          <w:bottom w:val="single" w:sz="4" w:space="11" w:color="FFFFFF"/>
        </w:pBdr>
        <w:ind w:firstLine="709"/>
        <w:jc w:val="both"/>
        <w:rPr>
          <w:sz w:val="28"/>
          <w:szCs w:val="28"/>
        </w:rPr>
      </w:pPr>
      <w:r w:rsidRPr="00602127">
        <w:rPr>
          <w:sz w:val="28"/>
          <w:szCs w:val="28"/>
        </w:rPr>
        <w:t>По данной стратегической цели</w:t>
      </w:r>
      <w:r>
        <w:rPr>
          <w:sz w:val="28"/>
          <w:szCs w:val="28"/>
        </w:rPr>
        <w:t xml:space="preserve"> </w:t>
      </w:r>
      <w:r w:rsidRPr="00602127">
        <w:rPr>
          <w:sz w:val="28"/>
          <w:szCs w:val="28"/>
        </w:rPr>
        <w:t>предусмотрено достижение 3</w:t>
      </w:r>
      <w:r>
        <w:rPr>
          <w:sz w:val="28"/>
          <w:szCs w:val="28"/>
        </w:rPr>
        <w:t>-х</w:t>
      </w:r>
      <w:r w:rsidRPr="00602127">
        <w:rPr>
          <w:sz w:val="28"/>
          <w:szCs w:val="28"/>
        </w:rPr>
        <w:t xml:space="preserve"> целевых индикаторов, которые достигнуты</w:t>
      </w:r>
      <w:r>
        <w:rPr>
          <w:sz w:val="28"/>
          <w:szCs w:val="28"/>
        </w:rPr>
        <w:t xml:space="preserve"> частично</w:t>
      </w:r>
      <w:r w:rsidRPr="00602127">
        <w:rPr>
          <w:sz w:val="28"/>
          <w:szCs w:val="28"/>
        </w:rPr>
        <w:t>:</w:t>
      </w:r>
    </w:p>
    <w:tbl>
      <w:tblPr>
        <w:tblStyle w:val="afa"/>
        <w:tblW w:w="9579" w:type="dxa"/>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ook w:val="04A0" w:firstRow="1" w:lastRow="0" w:firstColumn="1" w:lastColumn="0" w:noHBand="0" w:noVBand="1"/>
      </w:tblPr>
      <w:tblGrid>
        <w:gridCol w:w="3626"/>
        <w:gridCol w:w="2977"/>
        <w:gridCol w:w="2976"/>
      </w:tblGrid>
      <w:tr w:rsidR="00C20874" w:rsidTr="00B907C7">
        <w:tc>
          <w:tcPr>
            <w:tcW w:w="3626" w:type="dxa"/>
            <w:shd w:val="clear" w:color="auto" w:fill="BDD7EE"/>
          </w:tcPr>
          <w:p w:rsidR="00C20874" w:rsidRPr="00BF413B" w:rsidRDefault="00C20874" w:rsidP="00B907C7">
            <w:pPr>
              <w:jc w:val="center"/>
              <w:rPr>
                <w:b/>
                <w:sz w:val="22"/>
                <w:szCs w:val="22"/>
              </w:rPr>
            </w:pPr>
            <w:r w:rsidRPr="00BF413B">
              <w:rPr>
                <w:b/>
                <w:sz w:val="22"/>
                <w:szCs w:val="22"/>
              </w:rPr>
              <w:t>1.</w:t>
            </w:r>
            <w:r w:rsidRPr="00BF413B">
              <w:rPr>
                <w:b/>
                <w:sz w:val="22"/>
                <w:szCs w:val="22"/>
                <w:lang w:val="kk-KZ"/>
              </w:rPr>
              <w:t xml:space="preserve"> Доля </w:t>
            </w:r>
            <w:r>
              <w:rPr>
                <w:b/>
                <w:sz w:val="22"/>
                <w:szCs w:val="22"/>
                <w:lang w:val="kk-KZ"/>
              </w:rPr>
              <w:t>молодёжи (в возрасте от 15 до 24 лет), которая не учится, не работает и не приобретает профессиональных навыков</w:t>
            </w:r>
          </w:p>
        </w:tc>
        <w:tc>
          <w:tcPr>
            <w:tcW w:w="2977" w:type="dxa"/>
            <w:shd w:val="clear" w:color="auto" w:fill="BDD7EE"/>
          </w:tcPr>
          <w:p w:rsidR="00C20874" w:rsidRPr="00BF413B" w:rsidRDefault="00C20874" w:rsidP="00B907C7">
            <w:pPr>
              <w:jc w:val="center"/>
              <w:rPr>
                <w:b/>
                <w:sz w:val="22"/>
                <w:szCs w:val="22"/>
              </w:rPr>
            </w:pPr>
            <w:r w:rsidRPr="00BF413B">
              <w:rPr>
                <w:b/>
                <w:sz w:val="22"/>
                <w:szCs w:val="22"/>
              </w:rPr>
              <w:t xml:space="preserve">2. Доля </w:t>
            </w:r>
            <w:r>
              <w:rPr>
                <w:b/>
                <w:sz w:val="22"/>
                <w:szCs w:val="22"/>
              </w:rPr>
              <w:t>молодёжи, вовлечённой в реализацию социальных проектов от общей численности молодёжи</w:t>
            </w:r>
          </w:p>
        </w:tc>
        <w:tc>
          <w:tcPr>
            <w:tcW w:w="2976" w:type="dxa"/>
            <w:shd w:val="clear" w:color="auto" w:fill="BDD7EE"/>
          </w:tcPr>
          <w:p w:rsidR="00C20874" w:rsidRPr="00BF413B" w:rsidRDefault="00C20874" w:rsidP="00B907C7">
            <w:pPr>
              <w:jc w:val="center"/>
              <w:rPr>
                <w:b/>
                <w:sz w:val="22"/>
                <w:szCs w:val="22"/>
              </w:rPr>
            </w:pPr>
            <w:r w:rsidRPr="00BF413B">
              <w:rPr>
                <w:b/>
                <w:sz w:val="22"/>
                <w:szCs w:val="22"/>
              </w:rPr>
              <w:t xml:space="preserve">3. </w:t>
            </w:r>
            <w:r>
              <w:rPr>
                <w:b/>
                <w:sz w:val="22"/>
                <w:szCs w:val="22"/>
              </w:rPr>
              <w:t>Уровень информированности населения о мерах государственной поддержки семьи</w:t>
            </w:r>
          </w:p>
        </w:tc>
      </w:tr>
      <w:tr w:rsidR="00C20874" w:rsidTr="00B907C7">
        <w:tc>
          <w:tcPr>
            <w:tcW w:w="3626" w:type="dxa"/>
            <w:shd w:val="clear" w:color="auto" w:fill="DAEEF3" w:themeFill="accent5" w:themeFillTint="33"/>
          </w:tcPr>
          <w:p w:rsidR="00C20874" w:rsidRPr="00BF413B" w:rsidRDefault="00C20874" w:rsidP="00B907C7">
            <w:pPr>
              <w:jc w:val="center"/>
              <w:rPr>
                <w:sz w:val="22"/>
                <w:szCs w:val="22"/>
              </w:rPr>
            </w:pPr>
            <w:r w:rsidRPr="00BF413B">
              <w:rPr>
                <w:sz w:val="22"/>
                <w:szCs w:val="22"/>
              </w:rPr>
              <w:t xml:space="preserve">План </w:t>
            </w:r>
            <w:r>
              <w:rPr>
                <w:sz w:val="22"/>
                <w:szCs w:val="22"/>
              </w:rPr>
              <w:t>–</w:t>
            </w:r>
            <w:r w:rsidRPr="00BF413B">
              <w:rPr>
                <w:sz w:val="22"/>
                <w:szCs w:val="22"/>
              </w:rPr>
              <w:t xml:space="preserve"> </w:t>
            </w:r>
            <w:r>
              <w:rPr>
                <w:sz w:val="22"/>
                <w:szCs w:val="22"/>
              </w:rPr>
              <w:t>5,8%</w:t>
            </w:r>
          </w:p>
          <w:p w:rsidR="00C20874" w:rsidRPr="00BF413B" w:rsidRDefault="00C20874" w:rsidP="00B907C7">
            <w:pPr>
              <w:jc w:val="center"/>
              <w:rPr>
                <w:sz w:val="22"/>
                <w:szCs w:val="22"/>
              </w:rPr>
            </w:pPr>
            <w:r w:rsidRPr="00BF413B">
              <w:rPr>
                <w:sz w:val="22"/>
                <w:szCs w:val="22"/>
              </w:rPr>
              <w:t xml:space="preserve">Факт </w:t>
            </w:r>
            <w:r>
              <w:rPr>
                <w:sz w:val="22"/>
                <w:szCs w:val="22"/>
              </w:rPr>
              <w:t>–</w:t>
            </w:r>
            <w:r w:rsidRPr="00BF413B">
              <w:rPr>
                <w:sz w:val="22"/>
                <w:szCs w:val="22"/>
              </w:rPr>
              <w:t xml:space="preserve"> </w:t>
            </w:r>
            <w:r>
              <w:rPr>
                <w:sz w:val="22"/>
                <w:szCs w:val="22"/>
              </w:rPr>
              <w:t xml:space="preserve">данные будут опубликованы </w:t>
            </w:r>
            <w:r>
              <w:rPr>
                <w:sz w:val="22"/>
                <w:szCs w:val="22"/>
              </w:rPr>
              <w:lastRenderedPageBreak/>
              <w:t>в апреле 2021 года</w:t>
            </w:r>
          </w:p>
        </w:tc>
        <w:tc>
          <w:tcPr>
            <w:tcW w:w="2977" w:type="dxa"/>
            <w:shd w:val="clear" w:color="auto" w:fill="DAEEF3" w:themeFill="accent5" w:themeFillTint="33"/>
          </w:tcPr>
          <w:p w:rsidR="00C20874" w:rsidRPr="00BF413B" w:rsidRDefault="00C20874" w:rsidP="00B907C7">
            <w:pPr>
              <w:jc w:val="center"/>
              <w:rPr>
                <w:sz w:val="22"/>
                <w:szCs w:val="22"/>
              </w:rPr>
            </w:pPr>
            <w:r w:rsidRPr="00BF413B">
              <w:rPr>
                <w:sz w:val="22"/>
                <w:szCs w:val="22"/>
              </w:rPr>
              <w:lastRenderedPageBreak/>
              <w:t xml:space="preserve">План </w:t>
            </w:r>
            <w:r>
              <w:rPr>
                <w:sz w:val="22"/>
                <w:szCs w:val="22"/>
              </w:rPr>
              <w:t>–</w:t>
            </w:r>
            <w:r w:rsidRPr="00BF413B">
              <w:rPr>
                <w:sz w:val="22"/>
                <w:szCs w:val="22"/>
              </w:rPr>
              <w:t xml:space="preserve"> </w:t>
            </w:r>
            <w:r>
              <w:rPr>
                <w:sz w:val="22"/>
                <w:szCs w:val="22"/>
              </w:rPr>
              <w:t>8%</w:t>
            </w:r>
          </w:p>
          <w:p w:rsidR="00C20874" w:rsidRPr="00BF413B" w:rsidRDefault="00C20874" w:rsidP="00B907C7">
            <w:pPr>
              <w:jc w:val="center"/>
              <w:rPr>
                <w:sz w:val="22"/>
                <w:szCs w:val="22"/>
              </w:rPr>
            </w:pPr>
            <w:r w:rsidRPr="00BF413B">
              <w:rPr>
                <w:sz w:val="22"/>
                <w:szCs w:val="22"/>
              </w:rPr>
              <w:t>Факт -</w:t>
            </w:r>
            <w:r>
              <w:rPr>
                <w:sz w:val="22"/>
                <w:szCs w:val="22"/>
              </w:rPr>
              <w:t>8%</w:t>
            </w:r>
          </w:p>
        </w:tc>
        <w:tc>
          <w:tcPr>
            <w:tcW w:w="2976" w:type="dxa"/>
            <w:shd w:val="clear" w:color="auto" w:fill="DAEEF3" w:themeFill="accent5" w:themeFillTint="33"/>
          </w:tcPr>
          <w:p w:rsidR="00C20874" w:rsidRPr="00BF413B" w:rsidRDefault="00C20874" w:rsidP="00B907C7">
            <w:pPr>
              <w:jc w:val="center"/>
              <w:rPr>
                <w:sz w:val="22"/>
                <w:szCs w:val="22"/>
              </w:rPr>
            </w:pPr>
            <w:r w:rsidRPr="00BF413B">
              <w:rPr>
                <w:sz w:val="22"/>
                <w:szCs w:val="22"/>
              </w:rPr>
              <w:t xml:space="preserve">План </w:t>
            </w:r>
            <w:r>
              <w:rPr>
                <w:sz w:val="22"/>
                <w:szCs w:val="22"/>
              </w:rPr>
              <w:t>-</w:t>
            </w:r>
            <w:r w:rsidRPr="00BF413B">
              <w:rPr>
                <w:sz w:val="22"/>
                <w:szCs w:val="22"/>
              </w:rPr>
              <w:t xml:space="preserve"> </w:t>
            </w:r>
            <w:r>
              <w:rPr>
                <w:sz w:val="22"/>
                <w:szCs w:val="22"/>
              </w:rPr>
              <w:t>27%</w:t>
            </w:r>
          </w:p>
          <w:p w:rsidR="00C20874" w:rsidRPr="00BF413B" w:rsidRDefault="00C20874" w:rsidP="00B907C7">
            <w:pPr>
              <w:jc w:val="center"/>
              <w:rPr>
                <w:sz w:val="22"/>
                <w:szCs w:val="22"/>
              </w:rPr>
            </w:pPr>
            <w:r w:rsidRPr="00BF413B">
              <w:rPr>
                <w:sz w:val="22"/>
                <w:szCs w:val="22"/>
              </w:rPr>
              <w:t>Факт -</w:t>
            </w:r>
            <w:r>
              <w:rPr>
                <w:sz w:val="22"/>
                <w:szCs w:val="22"/>
              </w:rPr>
              <w:t xml:space="preserve"> 43,8%</w:t>
            </w:r>
          </w:p>
        </w:tc>
      </w:tr>
    </w:tbl>
    <w:p w:rsidR="00C20874" w:rsidRDefault="00C20874" w:rsidP="00C20874">
      <w:pPr>
        <w:ind w:firstLine="680"/>
        <w:jc w:val="both"/>
        <w:rPr>
          <w:i/>
          <w:sz w:val="28"/>
          <w:szCs w:val="28"/>
        </w:rPr>
      </w:pPr>
    </w:p>
    <w:p w:rsidR="00C20874" w:rsidRPr="00410F0F" w:rsidRDefault="00C20874" w:rsidP="00C20874">
      <w:pPr>
        <w:ind w:firstLine="680"/>
        <w:jc w:val="both"/>
        <w:rPr>
          <w:sz w:val="28"/>
          <w:szCs w:val="28"/>
        </w:rPr>
      </w:pPr>
      <w:r>
        <w:rPr>
          <w:i/>
          <w:sz w:val="28"/>
          <w:szCs w:val="28"/>
        </w:rPr>
        <w:t xml:space="preserve">По первому целевому индикатору </w:t>
      </w:r>
      <w:r w:rsidRPr="004B4A54">
        <w:rPr>
          <w:i/>
          <w:sz w:val="28"/>
          <w:szCs w:val="28"/>
        </w:rPr>
        <w:t>«</w:t>
      </w:r>
      <w:r w:rsidRPr="004B4A54">
        <w:rPr>
          <w:sz w:val="28"/>
          <w:szCs w:val="28"/>
          <w:lang w:val="kk-KZ"/>
        </w:rPr>
        <w:t>Доля молодёжи (в возрасте от 15 до 24 лет), которая не учится, не работает и не приобретает профессиональных навыков</w:t>
      </w:r>
      <w:r>
        <w:rPr>
          <w:i/>
          <w:sz w:val="28"/>
          <w:szCs w:val="28"/>
        </w:rPr>
        <w:t xml:space="preserve">» </w:t>
      </w:r>
      <w:r>
        <w:rPr>
          <w:sz w:val="28"/>
          <w:szCs w:val="28"/>
        </w:rPr>
        <w:t>г</w:t>
      </w:r>
      <w:r w:rsidRPr="0012399B">
        <w:rPr>
          <w:sz w:val="28"/>
          <w:szCs w:val="28"/>
        </w:rPr>
        <w:t xml:space="preserve">одовые данные </w:t>
      </w:r>
      <w:r w:rsidRPr="00DC7A8D">
        <w:rPr>
          <w:sz w:val="28"/>
          <w:szCs w:val="28"/>
        </w:rPr>
        <w:t xml:space="preserve">будут </w:t>
      </w:r>
      <w:r w:rsidRPr="00410F0F">
        <w:rPr>
          <w:sz w:val="28"/>
          <w:szCs w:val="28"/>
        </w:rPr>
        <w:t xml:space="preserve">представлены и опубликованы </w:t>
      </w:r>
      <w:r w:rsidR="00CF51A6" w:rsidRPr="00AC0DEE">
        <w:rPr>
          <w:color w:val="000000"/>
          <w:sz w:val="28"/>
          <w:szCs w:val="28"/>
        </w:rPr>
        <w:t>Бюро национальной статистики АСПИР РК</w:t>
      </w:r>
      <w:r w:rsidRPr="00410F0F">
        <w:rPr>
          <w:sz w:val="28"/>
          <w:szCs w:val="28"/>
        </w:rPr>
        <w:t xml:space="preserve"> в апреле 202</w:t>
      </w:r>
      <w:r>
        <w:rPr>
          <w:sz w:val="28"/>
          <w:szCs w:val="28"/>
        </w:rPr>
        <w:t>1</w:t>
      </w:r>
      <w:r w:rsidRPr="00410F0F">
        <w:rPr>
          <w:sz w:val="28"/>
          <w:szCs w:val="28"/>
        </w:rPr>
        <w:t xml:space="preserve"> года.</w:t>
      </w:r>
    </w:p>
    <w:p w:rsidR="00C20874" w:rsidRPr="00271903" w:rsidRDefault="00C20874" w:rsidP="00C20874">
      <w:pPr>
        <w:shd w:val="clear" w:color="auto" w:fill="FFFFFF"/>
        <w:ind w:firstLine="709"/>
        <w:jc w:val="both"/>
        <w:rPr>
          <w:sz w:val="28"/>
          <w:szCs w:val="28"/>
        </w:rPr>
      </w:pPr>
      <w:r w:rsidRPr="00271903">
        <w:rPr>
          <w:sz w:val="28"/>
          <w:szCs w:val="28"/>
        </w:rPr>
        <w:t>По состоянию на 1 сентября 2020 года доля молодежи среди участников Госпрограммы «</w:t>
      </w:r>
      <w:proofErr w:type="spellStart"/>
      <w:r w:rsidRPr="00271903">
        <w:rPr>
          <w:sz w:val="28"/>
          <w:szCs w:val="28"/>
        </w:rPr>
        <w:t>Еңбек</w:t>
      </w:r>
      <w:proofErr w:type="spellEnd"/>
      <w:r w:rsidRPr="00271903">
        <w:rPr>
          <w:sz w:val="28"/>
          <w:szCs w:val="28"/>
        </w:rPr>
        <w:t>» составила – 33%.</w:t>
      </w:r>
    </w:p>
    <w:p w:rsidR="00C20874" w:rsidRPr="00271903" w:rsidRDefault="00C20874" w:rsidP="00C20874">
      <w:pPr>
        <w:shd w:val="clear" w:color="auto" w:fill="FFFFFF"/>
        <w:ind w:firstLine="709"/>
        <w:jc w:val="both"/>
        <w:rPr>
          <w:sz w:val="28"/>
          <w:szCs w:val="28"/>
        </w:rPr>
      </w:pPr>
      <w:r w:rsidRPr="00271903">
        <w:rPr>
          <w:sz w:val="28"/>
          <w:szCs w:val="28"/>
        </w:rPr>
        <w:t xml:space="preserve">За 2020 </w:t>
      </w:r>
      <w:r w:rsidR="00CF51A6" w:rsidRPr="00271903">
        <w:rPr>
          <w:sz w:val="28"/>
          <w:szCs w:val="28"/>
        </w:rPr>
        <w:t>год в</w:t>
      </w:r>
      <w:r w:rsidRPr="00271903">
        <w:rPr>
          <w:sz w:val="28"/>
          <w:szCs w:val="28"/>
        </w:rPr>
        <w:t xml:space="preserve"> состав участников Программы включены порядка 145,5 тыс. молодых людей, из них трудоустроены 134,8 тыс. человек или 92,6%.</w:t>
      </w:r>
    </w:p>
    <w:p w:rsidR="00C20874" w:rsidRPr="00271903" w:rsidRDefault="00C20874" w:rsidP="00C20874">
      <w:pPr>
        <w:shd w:val="clear" w:color="auto" w:fill="FFFFFF"/>
        <w:ind w:firstLine="709"/>
        <w:jc w:val="both"/>
        <w:rPr>
          <w:sz w:val="28"/>
          <w:szCs w:val="28"/>
        </w:rPr>
      </w:pPr>
      <w:r w:rsidRPr="00271903">
        <w:rPr>
          <w:sz w:val="28"/>
          <w:szCs w:val="28"/>
        </w:rPr>
        <w:t>В рамках Программы реализуется проект «Бесплатное техническое и профессиональное образование», благодаря которому у выпускников школ, не сумевших продолжить обучение после 9-го или 11-го класса, есть возможность бесплатно обучиться первой рабочей специальности.</w:t>
      </w:r>
    </w:p>
    <w:p w:rsidR="00C20874" w:rsidRPr="00271903" w:rsidRDefault="00C20874" w:rsidP="00C20874">
      <w:pPr>
        <w:shd w:val="clear" w:color="auto" w:fill="FFFFFF"/>
        <w:ind w:firstLine="709"/>
        <w:jc w:val="both"/>
        <w:rPr>
          <w:sz w:val="28"/>
          <w:szCs w:val="28"/>
        </w:rPr>
      </w:pPr>
      <w:r w:rsidRPr="00271903">
        <w:rPr>
          <w:sz w:val="28"/>
          <w:szCs w:val="28"/>
        </w:rPr>
        <w:t xml:space="preserve">Таким образом на отчетный период на профессиональном обучении находятся 50,9 </w:t>
      </w:r>
      <w:proofErr w:type="spellStart"/>
      <w:r w:rsidRPr="00271903">
        <w:rPr>
          <w:sz w:val="28"/>
          <w:szCs w:val="28"/>
        </w:rPr>
        <w:t>тыс.чел</w:t>
      </w:r>
      <w:proofErr w:type="spellEnd"/>
      <w:r w:rsidRPr="00271903">
        <w:rPr>
          <w:sz w:val="28"/>
          <w:szCs w:val="28"/>
        </w:rPr>
        <w:t>.</w:t>
      </w:r>
    </w:p>
    <w:p w:rsidR="00C20874" w:rsidRPr="00271903" w:rsidRDefault="00C20874" w:rsidP="00C20874">
      <w:pPr>
        <w:shd w:val="clear" w:color="auto" w:fill="FFFFFF"/>
        <w:ind w:firstLine="709"/>
        <w:jc w:val="both"/>
        <w:rPr>
          <w:sz w:val="28"/>
          <w:szCs w:val="28"/>
        </w:rPr>
      </w:pPr>
      <w:r w:rsidRPr="00271903">
        <w:rPr>
          <w:sz w:val="28"/>
          <w:szCs w:val="28"/>
        </w:rPr>
        <w:t xml:space="preserve">Наряду с этим, для переподготовки и повышения навыков молодежи, в том числе молодежи категории NEET, организованы краткосрочные курсы профессионального обучения (сроком до 6 мес.) по востребованным на рынке труда специальностям. </w:t>
      </w:r>
      <w:r w:rsidRPr="00271903">
        <w:rPr>
          <w:sz w:val="28"/>
          <w:szCs w:val="28"/>
        </w:rPr>
        <w:tab/>
      </w:r>
    </w:p>
    <w:p w:rsidR="00C20874" w:rsidRPr="00271903" w:rsidRDefault="00C20874" w:rsidP="00C20874">
      <w:pPr>
        <w:shd w:val="clear" w:color="auto" w:fill="FFFFFF"/>
        <w:ind w:firstLine="709"/>
        <w:jc w:val="both"/>
        <w:rPr>
          <w:sz w:val="28"/>
          <w:szCs w:val="28"/>
        </w:rPr>
      </w:pPr>
      <w:r w:rsidRPr="00271903">
        <w:rPr>
          <w:sz w:val="28"/>
          <w:szCs w:val="28"/>
        </w:rPr>
        <w:t>На краткосрочное обучение направлено 4,5 тыс. молодых людей.</w:t>
      </w:r>
    </w:p>
    <w:p w:rsidR="00C20874" w:rsidRPr="00271903" w:rsidRDefault="00C20874" w:rsidP="00C20874">
      <w:pPr>
        <w:shd w:val="clear" w:color="auto" w:fill="FFFFFF"/>
        <w:ind w:firstLine="709"/>
        <w:jc w:val="both"/>
        <w:rPr>
          <w:sz w:val="28"/>
          <w:szCs w:val="28"/>
        </w:rPr>
      </w:pPr>
      <w:r w:rsidRPr="00271903">
        <w:rPr>
          <w:sz w:val="28"/>
          <w:szCs w:val="28"/>
        </w:rPr>
        <w:t>По проекту «</w:t>
      </w:r>
      <w:proofErr w:type="spellStart"/>
      <w:r w:rsidRPr="00271903">
        <w:rPr>
          <w:sz w:val="28"/>
          <w:szCs w:val="28"/>
        </w:rPr>
        <w:t>Бастау</w:t>
      </w:r>
      <w:proofErr w:type="spellEnd"/>
      <w:r w:rsidRPr="00271903">
        <w:rPr>
          <w:sz w:val="28"/>
          <w:szCs w:val="28"/>
        </w:rPr>
        <w:t>-Бизнес» на сегодняшний день обучением основам предпринимательства охвачено 5,3 тыс. человек.</w:t>
      </w:r>
    </w:p>
    <w:p w:rsidR="00C20874" w:rsidRPr="00271903" w:rsidRDefault="00C20874" w:rsidP="00C20874">
      <w:pPr>
        <w:shd w:val="clear" w:color="auto" w:fill="FFFFFF"/>
        <w:ind w:firstLine="709"/>
        <w:jc w:val="both"/>
        <w:rPr>
          <w:sz w:val="28"/>
          <w:szCs w:val="28"/>
        </w:rPr>
      </w:pPr>
      <w:r w:rsidRPr="00271903">
        <w:rPr>
          <w:sz w:val="28"/>
          <w:szCs w:val="28"/>
        </w:rPr>
        <w:t xml:space="preserve">1,2 человек получили микрокредиты, из которых 942 человек открыли свое дело. </w:t>
      </w:r>
    </w:p>
    <w:p w:rsidR="00C20874" w:rsidRPr="00271903" w:rsidRDefault="00C20874" w:rsidP="00C20874">
      <w:pPr>
        <w:shd w:val="clear" w:color="auto" w:fill="FFFFFF"/>
        <w:ind w:firstLine="709"/>
        <w:jc w:val="both"/>
        <w:rPr>
          <w:sz w:val="28"/>
          <w:szCs w:val="28"/>
        </w:rPr>
      </w:pPr>
      <w:r w:rsidRPr="00271903">
        <w:rPr>
          <w:sz w:val="28"/>
          <w:szCs w:val="28"/>
        </w:rPr>
        <w:t>Также реализуется инструмент, направленный на развитие новых бизнес-идей, в виде предоставления государственных грантов на безвозмездной основе в размере до 200 МРП.</w:t>
      </w:r>
    </w:p>
    <w:p w:rsidR="00C20874" w:rsidRPr="00271903" w:rsidRDefault="00C20874" w:rsidP="00C20874">
      <w:pPr>
        <w:shd w:val="clear" w:color="auto" w:fill="FFFFFF"/>
        <w:ind w:firstLine="709"/>
        <w:jc w:val="both"/>
        <w:rPr>
          <w:sz w:val="28"/>
          <w:szCs w:val="28"/>
        </w:rPr>
      </w:pPr>
      <w:r w:rsidRPr="00271903">
        <w:rPr>
          <w:sz w:val="28"/>
          <w:szCs w:val="28"/>
        </w:rPr>
        <w:t>На сегодняшний день 4,6 тыс. молодых людей получили гранты для реализации своих бизнес-идей.</w:t>
      </w:r>
    </w:p>
    <w:p w:rsidR="00C20874" w:rsidRPr="00271903" w:rsidRDefault="00C20874" w:rsidP="00C20874">
      <w:pPr>
        <w:shd w:val="clear" w:color="auto" w:fill="FFFFFF"/>
        <w:ind w:firstLine="709"/>
        <w:jc w:val="both"/>
        <w:rPr>
          <w:sz w:val="28"/>
          <w:szCs w:val="28"/>
        </w:rPr>
      </w:pPr>
      <w:r w:rsidRPr="00271903">
        <w:rPr>
          <w:sz w:val="28"/>
          <w:szCs w:val="28"/>
        </w:rPr>
        <w:t>Также, в рамках Госпрограммы «</w:t>
      </w:r>
      <w:proofErr w:type="spellStart"/>
      <w:r w:rsidRPr="00271903">
        <w:rPr>
          <w:sz w:val="28"/>
          <w:szCs w:val="28"/>
        </w:rPr>
        <w:t>Еңбек</w:t>
      </w:r>
      <w:proofErr w:type="spellEnd"/>
      <w:r w:rsidRPr="00271903">
        <w:rPr>
          <w:sz w:val="28"/>
          <w:szCs w:val="28"/>
        </w:rPr>
        <w:t>» специально для социально-уязвимых групп населения организованы социальные рабочие места, молодежная практика и общественные работы, на которые за отчетный период были направлены более 45,9 тыс. человек из числа молодежи (социальные рабочие места – 3,8 тыс., молодежная практика – 13,8 тыс., общественные работы – 28,3 тыс.).</w:t>
      </w:r>
    </w:p>
    <w:p w:rsidR="00C20874" w:rsidRPr="003228C7" w:rsidRDefault="00C20874" w:rsidP="00C20874">
      <w:pPr>
        <w:shd w:val="clear" w:color="auto" w:fill="FFFFFF"/>
        <w:ind w:firstLine="709"/>
        <w:jc w:val="both"/>
        <w:rPr>
          <w:sz w:val="28"/>
          <w:szCs w:val="28"/>
        </w:rPr>
      </w:pPr>
      <w:r w:rsidRPr="00271903">
        <w:rPr>
          <w:sz w:val="28"/>
          <w:szCs w:val="28"/>
        </w:rPr>
        <w:t xml:space="preserve">В Программах развития территорий 11 регионов (кроме Алматинской, </w:t>
      </w:r>
      <w:proofErr w:type="spellStart"/>
      <w:r w:rsidRPr="00271903">
        <w:rPr>
          <w:sz w:val="28"/>
          <w:szCs w:val="28"/>
        </w:rPr>
        <w:t>Акмолинской</w:t>
      </w:r>
      <w:proofErr w:type="spellEnd"/>
      <w:r w:rsidRPr="00271903">
        <w:rPr>
          <w:sz w:val="28"/>
          <w:szCs w:val="28"/>
        </w:rPr>
        <w:t xml:space="preserve">, </w:t>
      </w:r>
      <w:proofErr w:type="spellStart"/>
      <w:r w:rsidRPr="00271903">
        <w:rPr>
          <w:sz w:val="28"/>
          <w:szCs w:val="28"/>
        </w:rPr>
        <w:t>Жамбылской</w:t>
      </w:r>
      <w:proofErr w:type="spellEnd"/>
      <w:r w:rsidRPr="00271903">
        <w:rPr>
          <w:sz w:val="28"/>
          <w:szCs w:val="28"/>
        </w:rPr>
        <w:t>, Западно-Казахстанской, Туркестанской областей и</w:t>
      </w:r>
      <w:r w:rsidRPr="003228C7">
        <w:rPr>
          <w:sz w:val="28"/>
          <w:szCs w:val="28"/>
        </w:rPr>
        <w:t xml:space="preserve"> г.</w:t>
      </w:r>
      <w:r w:rsidR="00997471">
        <w:rPr>
          <w:sz w:val="28"/>
          <w:szCs w:val="28"/>
        </w:rPr>
        <w:t> </w:t>
      </w:r>
      <w:r w:rsidRPr="003228C7">
        <w:rPr>
          <w:sz w:val="28"/>
          <w:szCs w:val="28"/>
        </w:rPr>
        <w:t xml:space="preserve">Шымкент) предусмотрен целевой индикатор по снижению доли молодежи NEET по региону. </w:t>
      </w:r>
    </w:p>
    <w:p w:rsidR="00C20874" w:rsidRDefault="00C20874" w:rsidP="00C20874">
      <w:pPr>
        <w:shd w:val="clear" w:color="auto" w:fill="FFFFFF"/>
        <w:ind w:firstLine="709"/>
        <w:jc w:val="both"/>
        <w:rPr>
          <w:sz w:val="28"/>
          <w:szCs w:val="28"/>
        </w:rPr>
      </w:pPr>
      <w:r w:rsidRPr="003228C7">
        <w:rPr>
          <w:sz w:val="28"/>
          <w:szCs w:val="28"/>
        </w:rPr>
        <w:t xml:space="preserve">Во всех регионах </w:t>
      </w:r>
      <w:proofErr w:type="gramStart"/>
      <w:r w:rsidRPr="003228C7">
        <w:rPr>
          <w:sz w:val="28"/>
          <w:szCs w:val="28"/>
        </w:rPr>
        <w:t>страны оказывается</w:t>
      </w:r>
      <w:proofErr w:type="gramEnd"/>
      <w:r w:rsidRPr="003228C7">
        <w:rPr>
          <w:sz w:val="28"/>
          <w:szCs w:val="28"/>
        </w:rPr>
        <w:t xml:space="preserve"> консультационная помощь по вопросам трудоустройства, проводятся ярмарки вакансий, профориентационная работа, тренинги по развитию профессиональных и жизненных навыков, реализуются социальные проекты.</w:t>
      </w:r>
    </w:p>
    <w:p w:rsidR="00C20874" w:rsidRDefault="00C20874" w:rsidP="00C20874">
      <w:pPr>
        <w:shd w:val="clear" w:color="auto" w:fill="FFFFFF"/>
        <w:ind w:firstLine="709"/>
        <w:jc w:val="both"/>
        <w:rPr>
          <w:rFonts w:eastAsia="Batang"/>
          <w:sz w:val="28"/>
          <w:szCs w:val="28"/>
          <w:lang w:eastAsia="en-US"/>
        </w:rPr>
      </w:pPr>
      <w:r>
        <w:rPr>
          <w:i/>
          <w:sz w:val="28"/>
          <w:szCs w:val="28"/>
        </w:rPr>
        <w:lastRenderedPageBreak/>
        <w:t>По второму целевому индикатору «</w:t>
      </w:r>
      <w:r w:rsidRPr="004B4A54">
        <w:rPr>
          <w:sz w:val="28"/>
          <w:szCs w:val="28"/>
        </w:rPr>
        <w:t>Д</w:t>
      </w:r>
      <w:r w:rsidRPr="003202E1">
        <w:rPr>
          <w:sz w:val="28"/>
          <w:szCs w:val="28"/>
          <w:lang w:val="kk-KZ"/>
        </w:rPr>
        <w:t>оля молодежи, вовлеченной в реализацию социальных проектов от общей численности молодежи</w:t>
      </w:r>
      <w:proofErr w:type="gramStart"/>
      <w:r>
        <w:rPr>
          <w:sz w:val="28"/>
          <w:szCs w:val="28"/>
          <w:lang w:val="kk-KZ"/>
        </w:rPr>
        <w:t>»</w:t>
      </w:r>
      <w:proofErr w:type="gramEnd"/>
      <w:r w:rsidRPr="003202E1">
        <w:rPr>
          <w:sz w:val="28"/>
          <w:szCs w:val="28"/>
          <w:lang w:val="kk-KZ"/>
        </w:rPr>
        <w:t xml:space="preserve"> </w:t>
      </w:r>
      <w:r w:rsidRPr="003202E1">
        <w:rPr>
          <w:rFonts w:eastAsia="Batang"/>
          <w:sz w:val="28"/>
          <w:szCs w:val="28"/>
          <w:lang w:eastAsia="en-US"/>
        </w:rPr>
        <w:t>составил</w:t>
      </w:r>
      <w:r>
        <w:rPr>
          <w:rFonts w:eastAsia="Batang"/>
          <w:sz w:val="28"/>
          <w:szCs w:val="28"/>
          <w:lang w:eastAsia="en-US"/>
        </w:rPr>
        <w:t>а в соответствии с планом</w:t>
      </w:r>
      <w:r w:rsidRPr="003202E1">
        <w:rPr>
          <w:rFonts w:eastAsia="Batang"/>
          <w:sz w:val="28"/>
          <w:szCs w:val="28"/>
          <w:lang w:eastAsia="en-US"/>
        </w:rPr>
        <w:t xml:space="preserve"> </w:t>
      </w:r>
      <w:r>
        <w:rPr>
          <w:rFonts w:eastAsia="Batang"/>
          <w:sz w:val="28"/>
          <w:szCs w:val="28"/>
          <w:lang w:eastAsia="en-US"/>
        </w:rPr>
        <w:t>8 </w:t>
      </w:r>
      <w:r w:rsidRPr="003202E1">
        <w:rPr>
          <w:rFonts w:eastAsia="Batang"/>
          <w:sz w:val="28"/>
          <w:szCs w:val="28"/>
          <w:lang w:eastAsia="en-US"/>
        </w:rPr>
        <w:t>%.</w:t>
      </w:r>
    </w:p>
    <w:p w:rsidR="00C20874" w:rsidRPr="00144D0A" w:rsidRDefault="00C20874" w:rsidP="00C20874">
      <w:pPr>
        <w:shd w:val="clear" w:color="auto" w:fill="FFFFFF"/>
        <w:ind w:firstLine="709"/>
        <w:jc w:val="both"/>
        <w:rPr>
          <w:sz w:val="28"/>
          <w:szCs w:val="28"/>
        </w:rPr>
      </w:pPr>
      <w:r w:rsidRPr="00144D0A">
        <w:rPr>
          <w:sz w:val="28"/>
          <w:szCs w:val="28"/>
        </w:rPr>
        <w:t>В 2020 году разработан и утвержден Комплексный план по поддержке молодежи до 2025 года. Для создания условий всестороннего развития и социализации молодежи, укрепления семейных ценностей среди молодежи и развития института семьи в текущем году были реализованы</w:t>
      </w:r>
      <w:r>
        <w:rPr>
          <w:sz w:val="28"/>
          <w:szCs w:val="28"/>
        </w:rPr>
        <w:t xml:space="preserve"> </w:t>
      </w:r>
      <w:r w:rsidRPr="00144D0A">
        <w:rPr>
          <w:sz w:val="28"/>
          <w:szCs w:val="28"/>
        </w:rPr>
        <w:t>22 социально значимых проектов</w:t>
      </w:r>
      <w:r>
        <w:rPr>
          <w:sz w:val="28"/>
          <w:szCs w:val="28"/>
        </w:rPr>
        <w:t>,</w:t>
      </w:r>
      <w:r w:rsidRPr="00144D0A">
        <w:rPr>
          <w:sz w:val="28"/>
          <w:szCs w:val="28"/>
        </w:rPr>
        <w:t xml:space="preserve"> </w:t>
      </w:r>
      <w:r>
        <w:rPr>
          <w:sz w:val="28"/>
          <w:szCs w:val="28"/>
        </w:rPr>
        <w:t>с</w:t>
      </w:r>
      <w:r w:rsidRPr="00144D0A">
        <w:rPr>
          <w:sz w:val="28"/>
          <w:szCs w:val="28"/>
        </w:rPr>
        <w:t xml:space="preserve"> привлечением 16 неправительственных организаций, на сумму 632,2 </w:t>
      </w:r>
      <w:proofErr w:type="spellStart"/>
      <w:proofErr w:type="gramStart"/>
      <w:r w:rsidRPr="00144D0A">
        <w:rPr>
          <w:sz w:val="28"/>
          <w:szCs w:val="28"/>
        </w:rPr>
        <w:t>млн.тенге</w:t>
      </w:r>
      <w:proofErr w:type="spellEnd"/>
      <w:proofErr w:type="gramEnd"/>
      <w:r w:rsidRPr="00144D0A">
        <w:rPr>
          <w:sz w:val="28"/>
          <w:szCs w:val="28"/>
        </w:rPr>
        <w:t>.</w:t>
      </w:r>
    </w:p>
    <w:p w:rsidR="00C20874" w:rsidRPr="00144D0A" w:rsidRDefault="00C20874" w:rsidP="00C20874">
      <w:pPr>
        <w:shd w:val="clear" w:color="auto" w:fill="FFFFFF"/>
        <w:ind w:firstLine="709"/>
        <w:jc w:val="both"/>
        <w:rPr>
          <w:sz w:val="28"/>
          <w:szCs w:val="28"/>
        </w:rPr>
      </w:pPr>
      <w:r w:rsidRPr="00144D0A">
        <w:rPr>
          <w:sz w:val="28"/>
          <w:szCs w:val="28"/>
        </w:rPr>
        <w:t>Всего организовано более 200 мероприятий в онлайн формате, с участием 163 тыс. человек. Охват по публикациям в социальных сетях составил около 11 млн. человек.</w:t>
      </w:r>
    </w:p>
    <w:p w:rsidR="00C20874" w:rsidRPr="00144D0A" w:rsidRDefault="00C20874" w:rsidP="00C20874">
      <w:pPr>
        <w:shd w:val="clear" w:color="auto" w:fill="FFFFFF"/>
        <w:ind w:firstLine="709"/>
        <w:jc w:val="both"/>
        <w:rPr>
          <w:sz w:val="28"/>
          <w:szCs w:val="28"/>
        </w:rPr>
      </w:pPr>
      <w:r w:rsidRPr="00144D0A">
        <w:rPr>
          <w:sz w:val="28"/>
          <w:szCs w:val="28"/>
        </w:rPr>
        <w:t>Ведется работа по совершенствованию законодательства в сфере молодежной политики. Упор сделан на информационно-разъяснительную работу с молодежью, в том числе через социальные сети, региональные институты, молодежные НПО, молодежных лидеров общественного мнения. Концепция к проекту Закона РК «О внесении изменений и дополнений в некоторые законодательные акты по вопросам государственной молодежной политики» одобрена на МВК по вопросам законопроектной деятельности Концепция проекта Закона «О внесении изменений и дополнений в некоторые законодательные акты РК по вопросам государственной молодежной политики» (Протокол</w:t>
      </w:r>
      <w:r>
        <w:rPr>
          <w:sz w:val="28"/>
          <w:szCs w:val="28"/>
        </w:rPr>
        <w:t xml:space="preserve"> № </w:t>
      </w:r>
      <w:r w:rsidRPr="00144D0A">
        <w:rPr>
          <w:sz w:val="28"/>
          <w:szCs w:val="28"/>
        </w:rPr>
        <w:t>524 от 15 августа 2020 года).</w:t>
      </w:r>
    </w:p>
    <w:p w:rsidR="00C20874" w:rsidRPr="00144D0A" w:rsidRDefault="00C20874" w:rsidP="00C20874">
      <w:pPr>
        <w:shd w:val="clear" w:color="auto" w:fill="FFFFFF"/>
        <w:ind w:firstLine="709"/>
        <w:jc w:val="both"/>
        <w:rPr>
          <w:sz w:val="28"/>
          <w:szCs w:val="28"/>
        </w:rPr>
      </w:pPr>
      <w:r w:rsidRPr="00144D0A">
        <w:rPr>
          <w:sz w:val="28"/>
          <w:szCs w:val="28"/>
        </w:rPr>
        <w:t xml:space="preserve">С апреля 2020 года на базе 209 молодежных ресурсных центров (далее - МРЦ) ведется работа по онлайн консультированию молодежи, в том числе по госпрограммам и проектам, направленных на поддержку молодежи. С начала года с помощью МРЦ получили консультацию более 600 тыс. человек (в 2019г. – 327 тыс. чел.). А также прорабатывается вопрос об открытии специальных отделов в МРЦ по адресной работе с молодежью категории NEET.   </w:t>
      </w:r>
    </w:p>
    <w:p w:rsidR="00C20874" w:rsidRPr="00144D0A" w:rsidRDefault="00C20874" w:rsidP="00C20874">
      <w:pPr>
        <w:shd w:val="clear" w:color="auto" w:fill="FFFFFF"/>
        <w:ind w:firstLine="709"/>
        <w:jc w:val="both"/>
        <w:rPr>
          <w:sz w:val="28"/>
          <w:szCs w:val="28"/>
        </w:rPr>
      </w:pPr>
      <w:r w:rsidRPr="00144D0A">
        <w:rPr>
          <w:sz w:val="28"/>
          <w:szCs w:val="28"/>
        </w:rPr>
        <w:t>В настоящее время совместно с молодежными ресурсными центрами реализуется 4 специальных проектов: «</w:t>
      </w:r>
      <w:proofErr w:type="spellStart"/>
      <w:r w:rsidRPr="00144D0A">
        <w:rPr>
          <w:sz w:val="28"/>
          <w:szCs w:val="28"/>
        </w:rPr>
        <w:t>Jastarǵa</w:t>
      </w:r>
      <w:proofErr w:type="spellEnd"/>
      <w:r w:rsidRPr="00144D0A">
        <w:rPr>
          <w:sz w:val="28"/>
          <w:szCs w:val="28"/>
        </w:rPr>
        <w:t xml:space="preserve"> – </w:t>
      </w:r>
      <w:proofErr w:type="spellStart"/>
      <w:r w:rsidRPr="00144D0A">
        <w:rPr>
          <w:sz w:val="28"/>
          <w:szCs w:val="28"/>
        </w:rPr>
        <w:t>keńes</w:t>
      </w:r>
      <w:proofErr w:type="spellEnd"/>
      <w:r w:rsidRPr="00144D0A">
        <w:rPr>
          <w:sz w:val="28"/>
          <w:szCs w:val="28"/>
        </w:rPr>
        <w:t>», «</w:t>
      </w:r>
      <w:proofErr w:type="spellStart"/>
      <w:r w:rsidRPr="00144D0A">
        <w:rPr>
          <w:sz w:val="28"/>
          <w:szCs w:val="28"/>
        </w:rPr>
        <w:t>Jastarǵa</w:t>
      </w:r>
      <w:proofErr w:type="spellEnd"/>
      <w:r w:rsidRPr="00144D0A">
        <w:rPr>
          <w:sz w:val="28"/>
          <w:szCs w:val="28"/>
        </w:rPr>
        <w:t xml:space="preserve"> – </w:t>
      </w:r>
      <w:proofErr w:type="spellStart"/>
      <w:r w:rsidRPr="00144D0A">
        <w:rPr>
          <w:sz w:val="28"/>
          <w:szCs w:val="28"/>
        </w:rPr>
        <w:t>bilim</w:t>
      </w:r>
      <w:proofErr w:type="spellEnd"/>
      <w:r w:rsidRPr="00144D0A">
        <w:rPr>
          <w:sz w:val="28"/>
          <w:szCs w:val="28"/>
        </w:rPr>
        <w:t>», «</w:t>
      </w:r>
      <w:proofErr w:type="spellStart"/>
      <w:r w:rsidRPr="00144D0A">
        <w:rPr>
          <w:sz w:val="28"/>
          <w:szCs w:val="28"/>
        </w:rPr>
        <w:t>Jastarǵa</w:t>
      </w:r>
      <w:proofErr w:type="spellEnd"/>
      <w:r w:rsidRPr="00144D0A">
        <w:rPr>
          <w:sz w:val="28"/>
          <w:szCs w:val="28"/>
        </w:rPr>
        <w:t xml:space="preserve"> – </w:t>
      </w:r>
      <w:proofErr w:type="spellStart"/>
      <w:r w:rsidRPr="00144D0A">
        <w:rPr>
          <w:sz w:val="28"/>
          <w:szCs w:val="28"/>
        </w:rPr>
        <w:t>qyzmet</w:t>
      </w:r>
      <w:proofErr w:type="spellEnd"/>
      <w:r w:rsidRPr="00144D0A">
        <w:rPr>
          <w:sz w:val="28"/>
          <w:szCs w:val="28"/>
        </w:rPr>
        <w:t>», «</w:t>
      </w:r>
      <w:proofErr w:type="spellStart"/>
      <w:r w:rsidRPr="00144D0A">
        <w:rPr>
          <w:sz w:val="28"/>
          <w:szCs w:val="28"/>
        </w:rPr>
        <w:t>Jastarǵa</w:t>
      </w:r>
      <w:proofErr w:type="spellEnd"/>
      <w:r w:rsidRPr="00144D0A">
        <w:rPr>
          <w:sz w:val="28"/>
          <w:szCs w:val="28"/>
        </w:rPr>
        <w:t xml:space="preserve"> – </w:t>
      </w:r>
      <w:proofErr w:type="spellStart"/>
      <w:r w:rsidRPr="00144D0A">
        <w:rPr>
          <w:sz w:val="28"/>
          <w:szCs w:val="28"/>
        </w:rPr>
        <w:t>jumys</w:t>
      </w:r>
      <w:proofErr w:type="spellEnd"/>
      <w:r w:rsidRPr="00144D0A">
        <w:rPr>
          <w:sz w:val="28"/>
          <w:szCs w:val="28"/>
        </w:rPr>
        <w:t>».</w:t>
      </w:r>
    </w:p>
    <w:p w:rsidR="00C20874" w:rsidRPr="00144D0A" w:rsidRDefault="00C20874" w:rsidP="00C20874">
      <w:pPr>
        <w:shd w:val="clear" w:color="auto" w:fill="FFFFFF"/>
        <w:ind w:firstLine="709"/>
        <w:jc w:val="both"/>
        <w:rPr>
          <w:sz w:val="28"/>
          <w:szCs w:val="28"/>
        </w:rPr>
      </w:pPr>
      <w:r w:rsidRPr="00144D0A">
        <w:rPr>
          <w:sz w:val="28"/>
          <w:szCs w:val="28"/>
        </w:rPr>
        <w:t xml:space="preserve">Проведено онлайн-заседание Волонтерского совета с участием лидеров волонтерских организаций Казахстана и России. В форуме приняли участие представители молодежных организаций, молодые предприниматели, волонтеры, представители государственных органов в сфере молодежной политики, а также творческая молодежь двух стран. Обсуждены вопросы по созданию коммуникативной дискуссионной площадки для содействия сотрудничеству в области развития волонтерского движения, направленного на расширение практики информационного, методического и экспертного сотрудничества. </w:t>
      </w:r>
    </w:p>
    <w:p w:rsidR="00C20874" w:rsidRPr="00144D0A" w:rsidRDefault="00C20874" w:rsidP="00C20874">
      <w:pPr>
        <w:shd w:val="clear" w:color="auto" w:fill="FFFFFF"/>
        <w:ind w:firstLine="709"/>
        <w:jc w:val="both"/>
        <w:rPr>
          <w:sz w:val="28"/>
          <w:szCs w:val="28"/>
        </w:rPr>
      </w:pPr>
      <w:r w:rsidRPr="00144D0A">
        <w:rPr>
          <w:sz w:val="28"/>
          <w:szCs w:val="28"/>
        </w:rPr>
        <w:t xml:space="preserve">Состоялось онлайн заседание Совета по делам молодежи государств – участников СНГ. </w:t>
      </w:r>
    </w:p>
    <w:p w:rsidR="00C20874" w:rsidRPr="00144D0A" w:rsidRDefault="00C20874" w:rsidP="00C20874">
      <w:pPr>
        <w:shd w:val="clear" w:color="auto" w:fill="FFFFFF"/>
        <w:ind w:firstLine="709"/>
        <w:jc w:val="both"/>
        <w:rPr>
          <w:sz w:val="28"/>
          <w:szCs w:val="28"/>
        </w:rPr>
      </w:pPr>
      <w:r w:rsidRPr="00144D0A">
        <w:rPr>
          <w:sz w:val="28"/>
          <w:szCs w:val="28"/>
        </w:rPr>
        <w:t xml:space="preserve">По итогам заседания совета было принято решение о проведении Международного молодежного форума государств – участников СНГ по Целям устойчивого развития в 2021 году в Российской Федерации, а также проведение </w:t>
      </w:r>
      <w:r w:rsidRPr="00144D0A">
        <w:rPr>
          <w:sz w:val="28"/>
          <w:szCs w:val="28"/>
        </w:rPr>
        <w:lastRenderedPageBreak/>
        <w:t xml:space="preserve">очередного заседания Совета в первом полугодии 2021 года в Республики Узбекистан. </w:t>
      </w:r>
    </w:p>
    <w:p w:rsidR="00C20874" w:rsidRPr="00144D0A" w:rsidRDefault="00C20874" w:rsidP="00C20874">
      <w:pPr>
        <w:shd w:val="clear" w:color="auto" w:fill="FFFFFF"/>
        <w:ind w:firstLine="709"/>
        <w:jc w:val="both"/>
        <w:rPr>
          <w:sz w:val="28"/>
          <w:szCs w:val="28"/>
        </w:rPr>
      </w:pPr>
      <w:r w:rsidRPr="00144D0A">
        <w:rPr>
          <w:sz w:val="28"/>
          <w:szCs w:val="28"/>
        </w:rPr>
        <w:t>С целью консолидации молодежи в новых реалиях и создания условий для их саморазвития реализован проект «</w:t>
      </w:r>
      <w:proofErr w:type="spellStart"/>
      <w:r w:rsidRPr="00144D0A">
        <w:rPr>
          <w:sz w:val="28"/>
          <w:szCs w:val="28"/>
        </w:rPr>
        <w:t>Жаңа</w:t>
      </w:r>
      <w:proofErr w:type="spellEnd"/>
      <w:r w:rsidRPr="00144D0A">
        <w:rPr>
          <w:sz w:val="28"/>
          <w:szCs w:val="28"/>
        </w:rPr>
        <w:t xml:space="preserve"> </w:t>
      </w:r>
      <w:proofErr w:type="spellStart"/>
      <w:r w:rsidRPr="00144D0A">
        <w:rPr>
          <w:sz w:val="28"/>
          <w:szCs w:val="28"/>
        </w:rPr>
        <w:t>жағдайдағы</w:t>
      </w:r>
      <w:proofErr w:type="spellEnd"/>
      <w:r w:rsidRPr="00144D0A">
        <w:rPr>
          <w:sz w:val="28"/>
          <w:szCs w:val="28"/>
        </w:rPr>
        <w:t xml:space="preserve"> </w:t>
      </w:r>
      <w:proofErr w:type="spellStart"/>
      <w:r w:rsidRPr="00144D0A">
        <w:rPr>
          <w:sz w:val="28"/>
          <w:szCs w:val="28"/>
        </w:rPr>
        <w:t>жастар</w:t>
      </w:r>
      <w:proofErr w:type="spellEnd"/>
      <w:r w:rsidRPr="00144D0A">
        <w:rPr>
          <w:sz w:val="28"/>
          <w:szCs w:val="28"/>
        </w:rPr>
        <w:t xml:space="preserve">: </w:t>
      </w:r>
      <w:proofErr w:type="spellStart"/>
      <w:r w:rsidRPr="00144D0A">
        <w:rPr>
          <w:sz w:val="28"/>
          <w:szCs w:val="28"/>
        </w:rPr>
        <w:t>Іс-қимыл</w:t>
      </w:r>
      <w:proofErr w:type="spellEnd"/>
      <w:r w:rsidRPr="00144D0A">
        <w:rPr>
          <w:sz w:val="28"/>
          <w:szCs w:val="28"/>
        </w:rPr>
        <w:t xml:space="preserve"> </w:t>
      </w:r>
      <w:proofErr w:type="spellStart"/>
      <w:r w:rsidRPr="00144D0A">
        <w:rPr>
          <w:sz w:val="28"/>
          <w:szCs w:val="28"/>
        </w:rPr>
        <w:t>кезеңі</w:t>
      </w:r>
      <w:proofErr w:type="spellEnd"/>
      <w:r w:rsidRPr="00144D0A">
        <w:rPr>
          <w:sz w:val="28"/>
          <w:szCs w:val="28"/>
        </w:rPr>
        <w:t>».</w:t>
      </w:r>
    </w:p>
    <w:p w:rsidR="00C20874" w:rsidRPr="00144D0A" w:rsidRDefault="00C20874" w:rsidP="00C20874">
      <w:pPr>
        <w:shd w:val="clear" w:color="auto" w:fill="FFFFFF"/>
        <w:ind w:firstLine="709"/>
        <w:jc w:val="both"/>
        <w:rPr>
          <w:sz w:val="28"/>
          <w:szCs w:val="28"/>
        </w:rPr>
      </w:pPr>
      <w:r w:rsidRPr="00144D0A">
        <w:rPr>
          <w:sz w:val="28"/>
          <w:szCs w:val="28"/>
        </w:rPr>
        <w:t xml:space="preserve">Проект состоял из 4 основных мероприятий: Открытие </w:t>
      </w:r>
      <w:proofErr w:type="spellStart"/>
      <w:r w:rsidRPr="00144D0A">
        <w:rPr>
          <w:sz w:val="28"/>
          <w:szCs w:val="28"/>
        </w:rPr>
        <w:t>Online</w:t>
      </w:r>
      <w:proofErr w:type="spellEnd"/>
      <w:r w:rsidRPr="00144D0A">
        <w:rPr>
          <w:sz w:val="28"/>
          <w:szCs w:val="28"/>
        </w:rPr>
        <w:t xml:space="preserve"> </w:t>
      </w:r>
      <w:proofErr w:type="spellStart"/>
      <w:r w:rsidRPr="00144D0A">
        <w:rPr>
          <w:sz w:val="28"/>
          <w:szCs w:val="28"/>
        </w:rPr>
        <w:t>Forum</w:t>
      </w:r>
      <w:proofErr w:type="spellEnd"/>
      <w:r w:rsidRPr="00144D0A">
        <w:rPr>
          <w:sz w:val="28"/>
          <w:szCs w:val="28"/>
        </w:rPr>
        <w:t xml:space="preserve">, образовательная площадка </w:t>
      </w:r>
      <w:proofErr w:type="spellStart"/>
      <w:r w:rsidRPr="00144D0A">
        <w:rPr>
          <w:sz w:val="28"/>
          <w:szCs w:val="28"/>
        </w:rPr>
        <w:t>Online</w:t>
      </w:r>
      <w:proofErr w:type="spellEnd"/>
      <w:r w:rsidRPr="00144D0A">
        <w:rPr>
          <w:sz w:val="28"/>
          <w:szCs w:val="28"/>
        </w:rPr>
        <w:t xml:space="preserve"> </w:t>
      </w:r>
      <w:proofErr w:type="spellStart"/>
      <w:r w:rsidRPr="00144D0A">
        <w:rPr>
          <w:sz w:val="28"/>
          <w:szCs w:val="28"/>
        </w:rPr>
        <w:t>Bilim</w:t>
      </w:r>
      <w:proofErr w:type="spellEnd"/>
      <w:r w:rsidRPr="00144D0A">
        <w:rPr>
          <w:sz w:val="28"/>
          <w:szCs w:val="28"/>
        </w:rPr>
        <w:t xml:space="preserve">, </w:t>
      </w:r>
      <w:proofErr w:type="spellStart"/>
      <w:r w:rsidRPr="00144D0A">
        <w:rPr>
          <w:sz w:val="28"/>
          <w:szCs w:val="28"/>
        </w:rPr>
        <w:t>дисскусионная</w:t>
      </w:r>
      <w:proofErr w:type="spellEnd"/>
      <w:r w:rsidRPr="00144D0A">
        <w:rPr>
          <w:sz w:val="28"/>
          <w:szCs w:val="28"/>
        </w:rPr>
        <w:t xml:space="preserve"> площадка </w:t>
      </w:r>
      <w:proofErr w:type="spellStart"/>
      <w:r w:rsidRPr="00144D0A">
        <w:rPr>
          <w:sz w:val="28"/>
          <w:szCs w:val="28"/>
        </w:rPr>
        <w:t>Online</w:t>
      </w:r>
      <w:proofErr w:type="spellEnd"/>
      <w:r w:rsidRPr="00144D0A">
        <w:rPr>
          <w:sz w:val="28"/>
          <w:szCs w:val="28"/>
        </w:rPr>
        <w:t xml:space="preserve"> </w:t>
      </w:r>
      <w:proofErr w:type="spellStart"/>
      <w:r w:rsidRPr="00144D0A">
        <w:rPr>
          <w:sz w:val="28"/>
          <w:szCs w:val="28"/>
        </w:rPr>
        <w:t>dialog</w:t>
      </w:r>
      <w:proofErr w:type="spellEnd"/>
      <w:r w:rsidRPr="00144D0A">
        <w:rPr>
          <w:sz w:val="28"/>
          <w:szCs w:val="28"/>
        </w:rPr>
        <w:t xml:space="preserve">, встреча в формате открытого диалога </w:t>
      </w:r>
      <w:proofErr w:type="spellStart"/>
      <w:r w:rsidRPr="00144D0A">
        <w:rPr>
          <w:sz w:val="28"/>
          <w:szCs w:val="28"/>
        </w:rPr>
        <w:t>Open</w:t>
      </w:r>
      <w:proofErr w:type="spellEnd"/>
      <w:r w:rsidRPr="00144D0A">
        <w:rPr>
          <w:sz w:val="28"/>
          <w:szCs w:val="28"/>
        </w:rPr>
        <w:t xml:space="preserve"> </w:t>
      </w:r>
      <w:proofErr w:type="spellStart"/>
      <w:r w:rsidRPr="00144D0A">
        <w:rPr>
          <w:sz w:val="28"/>
          <w:szCs w:val="28"/>
        </w:rPr>
        <w:t>talks</w:t>
      </w:r>
      <w:proofErr w:type="spellEnd"/>
      <w:r w:rsidRPr="00144D0A">
        <w:rPr>
          <w:sz w:val="28"/>
          <w:szCs w:val="28"/>
        </w:rPr>
        <w:t xml:space="preserve">. Более 4500 молодым людям со всех уголков страны была предоставлена возможность  продемонстрировать свои навыки, идеи и шанс встретиться с известными людьми страны, получить от них советы и практические рекомендации с 2005 года по инициативе Первого Президента РК – </w:t>
      </w:r>
      <w:proofErr w:type="spellStart"/>
      <w:r w:rsidRPr="00144D0A">
        <w:rPr>
          <w:sz w:val="28"/>
          <w:szCs w:val="28"/>
        </w:rPr>
        <w:t>Елбасы</w:t>
      </w:r>
      <w:proofErr w:type="spellEnd"/>
      <w:r w:rsidRPr="00144D0A">
        <w:rPr>
          <w:sz w:val="28"/>
          <w:szCs w:val="28"/>
        </w:rPr>
        <w:t xml:space="preserve"> Н.А. Назарбаева реализуется проект «</w:t>
      </w:r>
      <w:proofErr w:type="spellStart"/>
      <w:r w:rsidRPr="00144D0A">
        <w:rPr>
          <w:sz w:val="28"/>
          <w:szCs w:val="28"/>
        </w:rPr>
        <w:t>Жасыл</w:t>
      </w:r>
      <w:proofErr w:type="spellEnd"/>
      <w:r w:rsidRPr="00144D0A">
        <w:rPr>
          <w:sz w:val="28"/>
          <w:szCs w:val="28"/>
        </w:rPr>
        <w:t xml:space="preserve"> ел», направленный на сезонное трудоустройство студенческой и безработной молодежи, улучшение экологической ситуации в Казахстане.</w:t>
      </w:r>
    </w:p>
    <w:p w:rsidR="00C20874" w:rsidRDefault="00C20874" w:rsidP="00C20874">
      <w:pPr>
        <w:shd w:val="clear" w:color="auto" w:fill="FFFFFF"/>
        <w:ind w:firstLine="709"/>
        <w:jc w:val="both"/>
        <w:rPr>
          <w:sz w:val="28"/>
          <w:szCs w:val="28"/>
        </w:rPr>
      </w:pPr>
      <w:r w:rsidRPr="00144D0A">
        <w:rPr>
          <w:sz w:val="28"/>
          <w:szCs w:val="28"/>
        </w:rPr>
        <w:t xml:space="preserve">В 14 областях республики, в городах Алматы, </w:t>
      </w:r>
      <w:proofErr w:type="spellStart"/>
      <w:r w:rsidRPr="00144D0A">
        <w:rPr>
          <w:sz w:val="28"/>
          <w:szCs w:val="28"/>
        </w:rPr>
        <w:t>Нур</w:t>
      </w:r>
      <w:proofErr w:type="spellEnd"/>
      <w:r w:rsidRPr="00144D0A">
        <w:rPr>
          <w:sz w:val="28"/>
          <w:szCs w:val="28"/>
        </w:rPr>
        <w:t>-Султан и Шымкент работают региональные штабы «</w:t>
      </w:r>
      <w:proofErr w:type="spellStart"/>
      <w:r w:rsidRPr="00144D0A">
        <w:rPr>
          <w:sz w:val="28"/>
          <w:szCs w:val="28"/>
        </w:rPr>
        <w:t>Жасыл</w:t>
      </w:r>
      <w:proofErr w:type="spellEnd"/>
      <w:r w:rsidRPr="00144D0A">
        <w:rPr>
          <w:sz w:val="28"/>
          <w:szCs w:val="28"/>
        </w:rPr>
        <w:t xml:space="preserve"> Ел». По состоянию на 1 октября</w:t>
      </w:r>
      <w:r>
        <w:rPr>
          <w:sz w:val="28"/>
          <w:szCs w:val="28"/>
        </w:rPr>
        <w:t xml:space="preserve"> </w:t>
      </w:r>
      <w:r w:rsidRPr="00144D0A">
        <w:rPr>
          <w:sz w:val="28"/>
          <w:szCs w:val="28"/>
        </w:rPr>
        <w:t>2020 года во всех регионах страны 11 632 молодых людей трудоустроены на сезонную социальную работу «</w:t>
      </w:r>
      <w:proofErr w:type="spellStart"/>
      <w:r w:rsidRPr="00144D0A">
        <w:rPr>
          <w:sz w:val="28"/>
          <w:szCs w:val="28"/>
        </w:rPr>
        <w:t>Жасыл</w:t>
      </w:r>
      <w:proofErr w:type="spellEnd"/>
      <w:r w:rsidRPr="00144D0A">
        <w:rPr>
          <w:sz w:val="28"/>
          <w:szCs w:val="28"/>
        </w:rPr>
        <w:t xml:space="preserve"> ел», а 1 173 студентов работают в строительных бригадах по контракту с местными компаниями и предприятиями.</w:t>
      </w:r>
    </w:p>
    <w:p w:rsidR="00C20874" w:rsidRPr="00520CFA" w:rsidRDefault="00C20874" w:rsidP="00C20874">
      <w:pPr>
        <w:ind w:firstLine="680"/>
        <w:jc w:val="both"/>
        <w:rPr>
          <w:sz w:val="28"/>
          <w:szCs w:val="28"/>
        </w:rPr>
      </w:pPr>
      <w:r>
        <w:rPr>
          <w:i/>
          <w:sz w:val="28"/>
          <w:szCs w:val="28"/>
        </w:rPr>
        <w:t xml:space="preserve">По третьему целевому индикатору </w:t>
      </w:r>
      <w:r w:rsidRPr="004B4A54">
        <w:rPr>
          <w:sz w:val="28"/>
          <w:szCs w:val="28"/>
        </w:rPr>
        <w:t>«</w:t>
      </w:r>
      <w:r w:rsidRPr="00716BDF">
        <w:rPr>
          <w:sz w:val="28"/>
          <w:szCs w:val="28"/>
        </w:rPr>
        <w:t>Уровень информированности населения о мерах государственной поддержки семьи</w:t>
      </w:r>
      <w:r w:rsidRPr="004B4A54">
        <w:rPr>
          <w:sz w:val="28"/>
          <w:szCs w:val="28"/>
        </w:rPr>
        <w:t>»</w:t>
      </w:r>
      <w:r>
        <w:rPr>
          <w:sz w:val="28"/>
          <w:szCs w:val="28"/>
        </w:rPr>
        <w:t xml:space="preserve"> </w:t>
      </w:r>
      <w:r w:rsidRPr="00DC7A8D">
        <w:rPr>
          <w:sz w:val="28"/>
          <w:szCs w:val="28"/>
        </w:rPr>
        <w:t xml:space="preserve">составил </w:t>
      </w:r>
      <w:r w:rsidRPr="00716BDF">
        <w:rPr>
          <w:sz w:val="28"/>
          <w:szCs w:val="28"/>
        </w:rPr>
        <w:t>43,8% при плане 27,0%</w:t>
      </w:r>
      <w:r>
        <w:rPr>
          <w:sz w:val="28"/>
          <w:szCs w:val="28"/>
        </w:rPr>
        <w:t>.</w:t>
      </w:r>
    </w:p>
    <w:p w:rsidR="00C20874" w:rsidRPr="00716BDF" w:rsidRDefault="00C20874" w:rsidP="00C20874">
      <w:pPr>
        <w:ind w:firstLine="680"/>
        <w:jc w:val="both"/>
        <w:rPr>
          <w:sz w:val="28"/>
          <w:szCs w:val="28"/>
        </w:rPr>
      </w:pPr>
      <w:r w:rsidRPr="00716BDF">
        <w:rPr>
          <w:sz w:val="28"/>
          <w:szCs w:val="28"/>
        </w:rPr>
        <w:t xml:space="preserve">Поддержка семьи, материнства и детства являются важными направлениями государственной социальной политики. Государство гарантирует семьям с детьми 6 видов пособий из республиканского бюджета (на рождение ребенка; по уходу за ребенком до 1 года; многодетным матерям, награжденным подвесками «Алтын </w:t>
      </w:r>
      <w:proofErr w:type="spellStart"/>
      <w:r w:rsidRPr="00716BDF">
        <w:rPr>
          <w:sz w:val="28"/>
          <w:szCs w:val="28"/>
        </w:rPr>
        <w:t>алқа</w:t>
      </w:r>
      <w:proofErr w:type="spellEnd"/>
      <w:r w:rsidRPr="00716BDF">
        <w:rPr>
          <w:sz w:val="28"/>
          <w:szCs w:val="28"/>
        </w:rPr>
        <w:t>» и «</w:t>
      </w:r>
      <w:proofErr w:type="spellStart"/>
      <w:r w:rsidRPr="00716BDF">
        <w:rPr>
          <w:sz w:val="28"/>
          <w:szCs w:val="28"/>
        </w:rPr>
        <w:t>Күміс</w:t>
      </w:r>
      <w:proofErr w:type="spellEnd"/>
      <w:r w:rsidRPr="00716BDF">
        <w:rPr>
          <w:sz w:val="28"/>
          <w:szCs w:val="28"/>
        </w:rPr>
        <w:t xml:space="preserve"> </w:t>
      </w:r>
      <w:proofErr w:type="spellStart"/>
      <w:r w:rsidRPr="00716BDF">
        <w:rPr>
          <w:sz w:val="28"/>
          <w:szCs w:val="28"/>
        </w:rPr>
        <w:t>алқа</w:t>
      </w:r>
      <w:proofErr w:type="spellEnd"/>
      <w:r w:rsidRPr="00716BDF">
        <w:rPr>
          <w:sz w:val="28"/>
          <w:szCs w:val="28"/>
        </w:rPr>
        <w:t xml:space="preserve">»; многодетным семьям; по уходу за ребенком-инвалидом; по уходу за инвалидом I группы с детства). </w:t>
      </w:r>
    </w:p>
    <w:p w:rsidR="00C20874" w:rsidRPr="00716BDF" w:rsidRDefault="00C20874" w:rsidP="00C20874">
      <w:pPr>
        <w:ind w:firstLine="680"/>
        <w:jc w:val="both"/>
        <w:rPr>
          <w:sz w:val="28"/>
          <w:szCs w:val="28"/>
        </w:rPr>
      </w:pPr>
      <w:r w:rsidRPr="00716BDF">
        <w:rPr>
          <w:sz w:val="28"/>
          <w:szCs w:val="28"/>
        </w:rPr>
        <w:t>По результатам социологического исследования «Семейно-демографическая политика» (НАО КИОР «</w:t>
      </w:r>
      <w:proofErr w:type="spellStart"/>
      <w:r w:rsidRPr="00716BDF">
        <w:rPr>
          <w:sz w:val="28"/>
          <w:szCs w:val="28"/>
        </w:rPr>
        <w:t>Рухани</w:t>
      </w:r>
      <w:proofErr w:type="spellEnd"/>
      <w:r w:rsidRPr="00716BDF">
        <w:rPr>
          <w:sz w:val="28"/>
          <w:szCs w:val="28"/>
        </w:rPr>
        <w:t xml:space="preserve"> </w:t>
      </w:r>
      <w:proofErr w:type="spellStart"/>
      <w:r w:rsidRPr="00716BDF">
        <w:rPr>
          <w:sz w:val="28"/>
          <w:szCs w:val="28"/>
        </w:rPr>
        <w:t>жаңғыру</w:t>
      </w:r>
      <w:proofErr w:type="spellEnd"/>
      <w:r w:rsidRPr="00716BDF">
        <w:rPr>
          <w:sz w:val="28"/>
          <w:szCs w:val="28"/>
        </w:rPr>
        <w:t xml:space="preserve">», 2020 г.). Основным источником информации о работе подобных программ остается телевидение и радио (50,0% выборов в 2020 году). На втором месте – «сарафанное радио», знакомые, родственники, друзья (47,9% выборов в 2020 году), на третьем – Интернет, социальные сети (47,1% в 2020 году), из газет и журналов получают информацию по вопросам государственной поддержки семьи 20,7% респондентов. 19,1% опрошенных получают информацию по месту работы или учебы. </w:t>
      </w:r>
    </w:p>
    <w:p w:rsidR="00C20874" w:rsidRPr="00716BDF" w:rsidRDefault="00C20874" w:rsidP="00C20874">
      <w:pPr>
        <w:ind w:firstLine="680"/>
        <w:jc w:val="both"/>
        <w:rPr>
          <w:sz w:val="28"/>
          <w:szCs w:val="28"/>
        </w:rPr>
      </w:pPr>
      <w:r w:rsidRPr="00716BDF">
        <w:rPr>
          <w:sz w:val="28"/>
          <w:szCs w:val="28"/>
        </w:rPr>
        <w:t xml:space="preserve">Согласно данным опроса 2020 года, активность по поиску информации стала выше, в среднем на 9%, по сравнению с 2019 годом. Можно отметить уменьшение затруднений с ответами при росте показателей по всем вариантам ответа при увеличении выборов всех вариантов ответа. Анализ показателей позволяет сделать вывод о заметном росте осведомленности за счет </w:t>
      </w:r>
      <w:r w:rsidRPr="00716BDF">
        <w:rPr>
          <w:sz w:val="28"/>
          <w:szCs w:val="28"/>
        </w:rPr>
        <w:lastRenderedPageBreak/>
        <w:t>ближайшего окружения, консультирования по месту работы или учебы, виртуальных ресурсов.</w:t>
      </w:r>
    </w:p>
    <w:p w:rsidR="00C20874" w:rsidRPr="00716BDF" w:rsidRDefault="00C20874" w:rsidP="00C20874">
      <w:pPr>
        <w:ind w:firstLine="680"/>
        <w:jc w:val="both"/>
        <w:rPr>
          <w:sz w:val="28"/>
          <w:szCs w:val="28"/>
        </w:rPr>
      </w:pPr>
      <w:r w:rsidRPr="00716BDF">
        <w:rPr>
          <w:sz w:val="28"/>
          <w:szCs w:val="28"/>
        </w:rPr>
        <w:t>Данные принятые Министерством меры в сферах молодежной и семейной политики позволили реализовать комплекс проектов, нацеленных на решение ряда вопросов молодежной проблематики, а также активного вовлечения молодежи в социально-экономическую жизнь общества, в частности создать широкую платформу для обеспечения занятостью молодежи и ее вовлечения в реализацию государственной молодежной политики.</w:t>
      </w:r>
    </w:p>
    <w:p w:rsidR="00C20874" w:rsidRPr="00716BDF" w:rsidRDefault="00C20874" w:rsidP="00C20874">
      <w:pPr>
        <w:ind w:firstLine="680"/>
        <w:jc w:val="both"/>
        <w:rPr>
          <w:sz w:val="28"/>
          <w:szCs w:val="28"/>
        </w:rPr>
      </w:pPr>
      <w:r w:rsidRPr="00716BDF">
        <w:rPr>
          <w:sz w:val="28"/>
          <w:szCs w:val="28"/>
        </w:rPr>
        <w:t xml:space="preserve">Так, по результатам социологического исследования среди молодежи (НИЦ «Молодежь») можно заметить повышение уровня патриотизма молодежи с 89% в 2018г. до 92% в 2019 году. </w:t>
      </w:r>
    </w:p>
    <w:p w:rsidR="00C20874" w:rsidRPr="00716BDF" w:rsidRDefault="00C20874" w:rsidP="00C20874">
      <w:pPr>
        <w:ind w:firstLine="680"/>
        <w:jc w:val="both"/>
        <w:rPr>
          <w:sz w:val="28"/>
          <w:szCs w:val="28"/>
        </w:rPr>
      </w:pPr>
      <w:r w:rsidRPr="00716BDF">
        <w:rPr>
          <w:sz w:val="28"/>
          <w:szCs w:val="28"/>
        </w:rPr>
        <w:t>Наблюдается увеличение количества молодых предпринимателей. В 2019</w:t>
      </w:r>
      <w:r>
        <w:rPr>
          <w:sz w:val="28"/>
          <w:szCs w:val="28"/>
        </w:rPr>
        <w:t xml:space="preserve"> </w:t>
      </w:r>
      <w:r w:rsidRPr="00716BDF">
        <w:rPr>
          <w:sz w:val="28"/>
          <w:szCs w:val="28"/>
        </w:rPr>
        <w:t>г</w:t>
      </w:r>
      <w:r>
        <w:rPr>
          <w:sz w:val="28"/>
          <w:szCs w:val="28"/>
        </w:rPr>
        <w:t>оду</w:t>
      </w:r>
      <w:r w:rsidRPr="00716BDF">
        <w:rPr>
          <w:sz w:val="28"/>
          <w:szCs w:val="28"/>
        </w:rPr>
        <w:t xml:space="preserve"> количество индивидуальных предпринимателей выросло до</w:t>
      </w:r>
      <w:r>
        <w:rPr>
          <w:sz w:val="28"/>
          <w:szCs w:val="28"/>
        </w:rPr>
        <w:t xml:space="preserve"> </w:t>
      </w:r>
      <w:r w:rsidRPr="00716BDF">
        <w:rPr>
          <w:sz w:val="28"/>
          <w:szCs w:val="28"/>
        </w:rPr>
        <w:t xml:space="preserve">145,7 тыс. чел. (из них действующих – 130,8 </w:t>
      </w:r>
      <w:proofErr w:type="spellStart"/>
      <w:r w:rsidRPr="00716BDF">
        <w:rPr>
          <w:sz w:val="28"/>
          <w:szCs w:val="28"/>
        </w:rPr>
        <w:t>тыс.чел</w:t>
      </w:r>
      <w:proofErr w:type="spellEnd"/>
      <w:r w:rsidRPr="00716BDF">
        <w:rPr>
          <w:sz w:val="28"/>
          <w:szCs w:val="28"/>
        </w:rPr>
        <w:t>.), по сравнению количество зарегистрированных индивидуальных предпринимателей до 29 лет в</w:t>
      </w:r>
      <w:r>
        <w:rPr>
          <w:sz w:val="28"/>
          <w:szCs w:val="28"/>
        </w:rPr>
        <w:t xml:space="preserve"> </w:t>
      </w:r>
      <w:r w:rsidRPr="00716BDF">
        <w:rPr>
          <w:sz w:val="28"/>
          <w:szCs w:val="28"/>
        </w:rPr>
        <w:t>2018</w:t>
      </w:r>
      <w:r>
        <w:rPr>
          <w:sz w:val="28"/>
          <w:szCs w:val="28"/>
        </w:rPr>
        <w:t xml:space="preserve"> году</w:t>
      </w:r>
      <w:r w:rsidRPr="00716BDF">
        <w:rPr>
          <w:sz w:val="28"/>
          <w:szCs w:val="28"/>
        </w:rPr>
        <w:t xml:space="preserve"> составляло – 128,2 </w:t>
      </w:r>
      <w:proofErr w:type="spellStart"/>
      <w:r w:rsidRPr="00716BDF">
        <w:rPr>
          <w:sz w:val="28"/>
          <w:szCs w:val="28"/>
        </w:rPr>
        <w:t>тыс.чел</w:t>
      </w:r>
      <w:proofErr w:type="spellEnd"/>
      <w:r w:rsidRPr="00716BDF">
        <w:rPr>
          <w:sz w:val="28"/>
          <w:szCs w:val="28"/>
        </w:rPr>
        <w:t xml:space="preserve">. (из них действующих – 109,2 </w:t>
      </w:r>
      <w:proofErr w:type="spellStart"/>
      <w:r w:rsidRPr="00716BDF">
        <w:rPr>
          <w:sz w:val="28"/>
          <w:szCs w:val="28"/>
        </w:rPr>
        <w:t>тыс.чел</w:t>
      </w:r>
      <w:proofErr w:type="spellEnd"/>
      <w:r w:rsidRPr="00716BDF">
        <w:rPr>
          <w:sz w:val="28"/>
          <w:szCs w:val="28"/>
        </w:rPr>
        <w:t>.)</w:t>
      </w:r>
      <w:r>
        <w:rPr>
          <w:sz w:val="28"/>
          <w:szCs w:val="28"/>
        </w:rPr>
        <w:t>.</w:t>
      </w:r>
      <w:r w:rsidRPr="00716BDF">
        <w:rPr>
          <w:sz w:val="28"/>
          <w:szCs w:val="28"/>
        </w:rPr>
        <w:t xml:space="preserve"> </w:t>
      </w:r>
    </w:p>
    <w:p w:rsidR="00C20874" w:rsidRDefault="00C20874" w:rsidP="00C20874">
      <w:pPr>
        <w:ind w:firstLine="680"/>
        <w:jc w:val="both"/>
        <w:rPr>
          <w:sz w:val="28"/>
          <w:szCs w:val="28"/>
        </w:rPr>
      </w:pPr>
      <w:r w:rsidRPr="00716BDF">
        <w:rPr>
          <w:sz w:val="28"/>
          <w:szCs w:val="28"/>
        </w:rPr>
        <w:t>По данным Комитета по правовой статистике и специальным учетам Генеральной прокуратуры Республики Казахстан количество правонарушений среди молодежи снизилось с 47</w:t>
      </w:r>
      <w:r>
        <w:rPr>
          <w:sz w:val="28"/>
          <w:szCs w:val="28"/>
        </w:rPr>
        <w:t xml:space="preserve"> </w:t>
      </w:r>
      <w:r w:rsidRPr="00716BDF">
        <w:rPr>
          <w:sz w:val="28"/>
          <w:szCs w:val="28"/>
        </w:rPr>
        <w:t xml:space="preserve">771 в 2018г. до 41 742 в 2019г. (12,6%). </w:t>
      </w:r>
    </w:p>
    <w:p w:rsidR="00C20874" w:rsidRPr="00096E9E" w:rsidRDefault="00C20874" w:rsidP="00C20874">
      <w:pPr>
        <w:ind w:firstLine="680"/>
        <w:jc w:val="both"/>
        <w:rPr>
          <w:b/>
          <w:sz w:val="28"/>
          <w:szCs w:val="28"/>
        </w:rPr>
      </w:pPr>
      <w:r w:rsidRPr="00602127">
        <w:rPr>
          <w:sz w:val="28"/>
          <w:szCs w:val="28"/>
        </w:rPr>
        <w:t xml:space="preserve">На достижение </w:t>
      </w:r>
      <w:r w:rsidRPr="00BB365F">
        <w:rPr>
          <w:sz w:val="28"/>
          <w:szCs w:val="28"/>
        </w:rPr>
        <w:t xml:space="preserve">цели </w:t>
      </w:r>
      <w:r w:rsidRPr="004C6FF9">
        <w:rPr>
          <w:sz w:val="28"/>
          <w:szCs w:val="28"/>
        </w:rPr>
        <w:t>4.1 «Создание условий для вовлечения молодёжи в социально-экономическое развитие страны и формирования положительного образа семьи и брака»</w:t>
      </w:r>
      <w:r>
        <w:rPr>
          <w:i/>
          <w:sz w:val="28"/>
          <w:szCs w:val="28"/>
        </w:rPr>
        <w:t xml:space="preserve"> </w:t>
      </w:r>
      <w:r w:rsidRPr="00602127">
        <w:rPr>
          <w:sz w:val="28"/>
          <w:szCs w:val="28"/>
        </w:rPr>
        <w:t>и целевых индикаторов были использованы бюджетные средства в рамках</w:t>
      </w:r>
      <w:r>
        <w:rPr>
          <w:sz w:val="28"/>
          <w:szCs w:val="28"/>
        </w:rPr>
        <w:t xml:space="preserve"> </w:t>
      </w:r>
      <w:r w:rsidRPr="00602127">
        <w:rPr>
          <w:sz w:val="28"/>
          <w:szCs w:val="28"/>
        </w:rPr>
        <w:t>бюджетн</w:t>
      </w:r>
      <w:r>
        <w:rPr>
          <w:sz w:val="28"/>
          <w:szCs w:val="28"/>
        </w:rPr>
        <w:t xml:space="preserve">ой </w:t>
      </w:r>
      <w:r w:rsidRPr="00602127">
        <w:rPr>
          <w:sz w:val="28"/>
          <w:szCs w:val="28"/>
        </w:rPr>
        <w:t>программ</w:t>
      </w:r>
      <w:r>
        <w:rPr>
          <w:sz w:val="28"/>
          <w:szCs w:val="28"/>
        </w:rPr>
        <w:t xml:space="preserve">ы </w:t>
      </w:r>
      <w:r w:rsidRPr="00096E9E">
        <w:rPr>
          <w:b/>
          <w:sz w:val="28"/>
          <w:szCs w:val="28"/>
        </w:rPr>
        <w:t>007 «Реализация государственной и молодёжной политики».</w:t>
      </w:r>
    </w:p>
    <w:p w:rsidR="00C20874" w:rsidRPr="0027082F" w:rsidRDefault="00C20874" w:rsidP="00C20874">
      <w:pPr>
        <w:widowControl w:val="0"/>
        <w:pBdr>
          <w:bottom w:val="single" w:sz="4" w:space="0" w:color="FFFFFF"/>
        </w:pBdr>
        <w:tabs>
          <w:tab w:val="left" w:pos="-6237"/>
        </w:tabs>
        <w:autoSpaceDE w:val="0"/>
        <w:autoSpaceDN w:val="0"/>
        <w:adjustRightInd w:val="0"/>
        <w:ind w:firstLine="680"/>
        <w:jc w:val="both"/>
        <w:rPr>
          <w:sz w:val="28"/>
          <w:szCs w:val="28"/>
        </w:rPr>
      </w:pPr>
      <w:r>
        <w:rPr>
          <w:sz w:val="28"/>
          <w:szCs w:val="28"/>
        </w:rPr>
        <w:t xml:space="preserve">В скорректированном бюджете </w:t>
      </w:r>
      <w:r w:rsidRPr="0027082F">
        <w:rPr>
          <w:sz w:val="28"/>
          <w:szCs w:val="28"/>
        </w:rPr>
        <w:t xml:space="preserve">было предусмотрено </w:t>
      </w:r>
      <w:r>
        <w:rPr>
          <w:sz w:val="28"/>
          <w:szCs w:val="28"/>
        </w:rPr>
        <w:t>732 554 </w:t>
      </w:r>
      <w:proofErr w:type="spellStart"/>
      <w:proofErr w:type="gramStart"/>
      <w:r>
        <w:rPr>
          <w:sz w:val="28"/>
          <w:szCs w:val="28"/>
        </w:rPr>
        <w:t>тыс.тенге</w:t>
      </w:r>
      <w:proofErr w:type="spellEnd"/>
      <w:proofErr w:type="gramEnd"/>
      <w:r w:rsidRPr="0027082F">
        <w:rPr>
          <w:sz w:val="28"/>
          <w:szCs w:val="28"/>
        </w:rPr>
        <w:t xml:space="preserve">, </w:t>
      </w:r>
      <w:r>
        <w:rPr>
          <w:sz w:val="28"/>
          <w:szCs w:val="28"/>
        </w:rPr>
        <w:t xml:space="preserve">исполнено </w:t>
      </w:r>
      <w:bookmarkStart w:id="63" w:name="_Hlk64970398"/>
      <w:r>
        <w:rPr>
          <w:sz w:val="28"/>
          <w:szCs w:val="28"/>
        </w:rPr>
        <w:t>732 553,3 </w:t>
      </w:r>
      <w:proofErr w:type="spellStart"/>
      <w:r>
        <w:rPr>
          <w:sz w:val="28"/>
          <w:szCs w:val="28"/>
        </w:rPr>
        <w:t>тыс.тенге</w:t>
      </w:r>
      <w:bookmarkEnd w:id="63"/>
      <w:proofErr w:type="spellEnd"/>
      <w:r>
        <w:rPr>
          <w:sz w:val="28"/>
          <w:szCs w:val="28"/>
        </w:rPr>
        <w:t>, или 100 % к плану на год. Не исполнено 0,7 </w:t>
      </w:r>
      <w:proofErr w:type="spellStart"/>
      <w:proofErr w:type="gramStart"/>
      <w:r>
        <w:rPr>
          <w:sz w:val="28"/>
          <w:szCs w:val="28"/>
        </w:rPr>
        <w:t>тыс.тенге</w:t>
      </w:r>
      <w:proofErr w:type="spellEnd"/>
      <w:proofErr w:type="gramEnd"/>
      <w:r>
        <w:rPr>
          <w:sz w:val="28"/>
          <w:szCs w:val="28"/>
        </w:rPr>
        <w:t xml:space="preserve"> – экономия по ФОТ.</w:t>
      </w:r>
    </w:p>
    <w:p w:rsidR="00C20874" w:rsidRPr="00CF46CE" w:rsidRDefault="00C20874" w:rsidP="00C20874">
      <w:pPr>
        <w:ind w:firstLine="680"/>
        <w:jc w:val="both"/>
        <w:rPr>
          <w:sz w:val="28"/>
          <w:szCs w:val="28"/>
          <w:lang w:val="kk-KZ"/>
        </w:rPr>
      </w:pPr>
      <w:r w:rsidRPr="00FB1592">
        <w:rPr>
          <w:i/>
          <w:sz w:val="28"/>
          <w:szCs w:val="28"/>
        </w:rPr>
        <w:t>Цель бюджетной программы</w:t>
      </w:r>
      <w:r>
        <w:rPr>
          <w:i/>
          <w:sz w:val="28"/>
          <w:szCs w:val="28"/>
        </w:rPr>
        <w:t xml:space="preserve"> -</w:t>
      </w:r>
      <w:r w:rsidRPr="0027082F">
        <w:rPr>
          <w:sz w:val="28"/>
          <w:szCs w:val="28"/>
        </w:rPr>
        <w:t xml:space="preserve"> </w:t>
      </w:r>
      <w:r w:rsidRPr="00CF46CE">
        <w:rPr>
          <w:sz w:val="28"/>
          <w:szCs w:val="28"/>
        </w:rPr>
        <w:t>о</w:t>
      </w:r>
      <w:r w:rsidRPr="00CF46CE">
        <w:rPr>
          <w:rFonts w:eastAsia="MS Mincho"/>
          <w:sz w:val="28"/>
          <w:szCs w:val="28"/>
        </w:rPr>
        <w:t>существление взаимодействия с НПО по вопросам молодежи и семьи</w:t>
      </w:r>
      <w:r w:rsidRPr="00CF46CE">
        <w:rPr>
          <w:rFonts w:eastAsia="MS Mincho"/>
          <w:sz w:val="28"/>
          <w:szCs w:val="28"/>
          <w:lang w:val="kk-KZ"/>
        </w:rPr>
        <w:t>,</w:t>
      </w:r>
      <w:r w:rsidRPr="00CF46CE">
        <w:rPr>
          <w:rFonts w:eastAsia="MS Mincho"/>
          <w:sz w:val="28"/>
          <w:szCs w:val="28"/>
        </w:rPr>
        <w:t xml:space="preserve"> проведение разъяснительной работы, научное и методическое обеспечение сферы государственной</w:t>
      </w:r>
      <w:r w:rsidRPr="00CF46CE">
        <w:rPr>
          <w:rFonts w:eastAsia="MS Mincho"/>
          <w:sz w:val="28"/>
          <w:szCs w:val="28"/>
          <w:lang w:val="kk-KZ"/>
        </w:rPr>
        <w:t>,</w:t>
      </w:r>
      <w:r w:rsidRPr="00CF46CE">
        <w:rPr>
          <w:rFonts w:eastAsia="MS Mincho"/>
          <w:sz w:val="28"/>
          <w:szCs w:val="28"/>
        </w:rPr>
        <w:t xml:space="preserve"> молодежной и семейной политики.</w:t>
      </w:r>
    </w:p>
    <w:p w:rsidR="00C20874" w:rsidRPr="00DA78AA" w:rsidRDefault="00C20874" w:rsidP="00C20874">
      <w:pPr>
        <w:widowControl w:val="0"/>
        <w:pBdr>
          <w:bottom w:val="single" w:sz="4" w:space="0" w:color="FFFFFF"/>
        </w:pBdr>
        <w:tabs>
          <w:tab w:val="left" w:pos="-6237"/>
        </w:tabs>
        <w:autoSpaceDE w:val="0"/>
        <w:autoSpaceDN w:val="0"/>
        <w:adjustRightInd w:val="0"/>
        <w:ind w:firstLine="680"/>
        <w:jc w:val="both"/>
        <w:rPr>
          <w:sz w:val="28"/>
          <w:szCs w:val="28"/>
        </w:rPr>
      </w:pPr>
      <w:r w:rsidRPr="0027082F">
        <w:rPr>
          <w:i/>
          <w:sz w:val="28"/>
          <w:szCs w:val="28"/>
        </w:rPr>
        <w:t xml:space="preserve">Показатели прямого результата </w:t>
      </w:r>
      <w:r w:rsidRPr="00DA78AA">
        <w:rPr>
          <w:sz w:val="28"/>
          <w:szCs w:val="28"/>
        </w:rPr>
        <w:t xml:space="preserve">достигнуты: </w:t>
      </w:r>
    </w:p>
    <w:p w:rsidR="00C20874" w:rsidRDefault="00C20874" w:rsidP="00C20874">
      <w:pPr>
        <w:widowControl w:val="0"/>
        <w:pBdr>
          <w:bottom w:val="single" w:sz="4" w:space="0" w:color="FFFFFF"/>
        </w:pBdr>
        <w:tabs>
          <w:tab w:val="left" w:pos="-6237"/>
        </w:tabs>
        <w:autoSpaceDE w:val="0"/>
        <w:autoSpaceDN w:val="0"/>
        <w:adjustRightInd w:val="0"/>
        <w:ind w:firstLine="680"/>
        <w:jc w:val="both"/>
        <w:rPr>
          <w:sz w:val="28"/>
          <w:szCs w:val="28"/>
        </w:rPr>
      </w:pPr>
      <w:r>
        <w:rPr>
          <w:sz w:val="28"/>
          <w:szCs w:val="28"/>
        </w:rPr>
        <w:t xml:space="preserve">в соответствии с планом </w:t>
      </w:r>
      <w:r w:rsidRPr="00475A83">
        <w:rPr>
          <w:sz w:val="28"/>
          <w:szCs w:val="28"/>
        </w:rPr>
        <w:t>реализован</w:t>
      </w:r>
      <w:r>
        <w:rPr>
          <w:sz w:val="28"/>
          <w:szCs w:val="28"/>
        </w:rPr>
        <w:t>о 22</w:t>
      </w:r>
      <w:r w:rsidRPr="00F27648">
        <w:rPr>
          <w:sz w:val="28"/>
          <w:szCs w:val="28"/>
        </w:rPr>
        <w:t xml:space="preserve"> проекта НПО, финансируемых в рамках деятельности оператора в сфере грантового финансирования неправительственных организаций</w:t>
      </w:r>
      <w:r>
        <w:rPr>
          <w:sz w:val="28"/>
          <w:szCs w:val="28"/>
        </w:rPr>
        <w:t>;</w:t>
      </w:r>
    </w:p>
    <w:p w:rsidR="00C20874" w:rsidRPr="00DC4A41" w:rsidRDefault="00C20874" w:rsidP="00C20874">
      <w:pPr>
        <w:widowControl w:val="0"/>
        <w:pBdr>
          <w:bottom w:val="single" w:sz="4" w:space="0" w:color="FFFFFF"/>
        </w:pBdr>
        <w:tabs>
          <w:tab w:val="left" w:pos="-6237"/>
        </w:tabs>
        <w:autoSpaceDE w:val="0"/>
        <w:autoSpaceDN w:val="0"/>
        <w:adjustRightInd w:val="0"/>
        <w:ind w:firstLine="680"/>
        <w:jc w:val="both"/>
        <w:rPr>
          <w:sz w:val="28"/>
          <w:szCs w:val="28"/>
        </w:rPr>
      </w:pPr>
      <w:r>
        <w:rPr>
          <w:sz w:val="28"/>
          <w:szCs w:val="28"/>
        </w:rPr>
        <w:t xml:space="preserve">в соответствии с планом </w:t>
      </w:r>
      <w:r w:rsidRPr="00475A83">
        <w:rPr>
          <w:sz w:val="28"/>
          <w:szCs w:val="28"/>
        </w:rPr>
        <w:t>присужден</w:t>
      </w:r>
      <w:r>
        <w:rPr>
          <w:sz w:val="28"/>
          <w:szCs w:val="28"/>
        </w:rPr>
        <w:t>о 10</w:t>
      </w:r>
      <w:r w:rsidRPr="00475A83">
        <w:rPr>
          <w:sz w:val="28"/>
          <w:szCs w:val="28"/>
        </w:rPr>
        <w:t xml:space="preserve"> номинаций государственной молодежной премии «</w:t>
      </w:r>
      <w:proofErr w:type="spellStart"/>
      <w:r w:rsidRPr="00475A83">
        <w:rPr>
          <w:sz w:val="28"/>
          <w:szCs w:val="28"/>
        </w:rPr>
        <w:t>Дарын</w:t>
      </w:r>
      <w:proofErr w:type="spellEnd"/>
      <w:r w:rsidRPr="00475A83">
        <w:rPr>
          <w:sz w:val="28"/>
          <w:szCs w:val="28"/>
        </w:rPr>
        <w:t>»</w:t>
      </w:r>
      <w:r w:rsidRPr="00DC4A41">
        <w:rPr>
          <w:sz w:val="28"/>
          <w:szCs w:val="28"/>
          <w:lang w:val="kk-KZ"/>
        </w:rPr>
        <w:t xml:space="preserve">. </w:t>
      </w:r>
    </w:p>
    <w:p w:rsidR="00C20874" w:rsidRDefault="00C20874" w:rsidP="00C20874">
      <w:pPr>
        <w:pBdr>
          <w:bottom w:val="single" w:sz="4" w:space="11" w:color="FFFFFF"/>
        </w:pBdr>
        <w:ind w:firstLine="567"/>
        <w:jc w:val="both"/>
        <w:rPr>
          <w:sz w:val="28"/>
          <w:szCs w:val="28"/>
        </w:rPr>
      </w:pPr>
      <w:r w:rsidRPr="0027082F">
        <w:rPr>
          <w:i/>
          <w:sz w:val="28"/>
          <w:szCs w:val="28"/>
        </w:rPr>
        <w:t>Показатели конечного результ</w:t>
      </w:r>
      <w:r>
        <w:rPr>
          <w:i/>
          <w:sz w:val="28"/>
          <w:szCs w:val="28"/>
        </w:rPr>
        <w:t xml:space="preserve">ата </w:t>
      </w:r>
      <w:r w:rsidRPr="0006495D">
        <w:rPr>
          <w:sz w:val="28"/>
          <w:szCs w:val="28"/>
        </w:rPr>
        <w:t xml:space="preserve">бюджетной программы соответствуют </w:t>
      </w:r>
      <w:r>
        <w:rPr>
          <w:sz w:val="28"/>
          <w:szCs w:val="28"/>
        </w:rPr>
        <w:t>3-м</w:t>
      </w:r>
      <w:r w:rsidRPr="0006495D">
        <w:rPr>
          <w:sz w:val="28"/>
          <w:szCs w:val="28"/>
        </w:rPr>
        <w:t xml:space="preserve"> целевым индикаторам стратегической цели </w:t>
      </w:r>
      <w:r>
        <w:rPr>
          <w:sz w:val="28"/>
          <w:szCs w:val="28"/>
        </w:rPr>
        <w:t>4.</w:t>
      </w:r>
    </w:p>
    <w:p w:rsidR="00C20874" w:rsidRDefault="00C20874" w:rsidP="00C20874">
      <w:pPr>
        <w:pBdr>
          <w:bottom w:val="single" w:sz="4" w:space="11" w:color="FFFFFF"/>
        </w:pBdr>
        <w:ind w:firstLine="567"/>
        <w:jc w:val="both"/>
        <w:rPr>
          <w:sz w:val="28"/>
          <w:szCs w:val="28"/>
        </w:rPr>
      </w:pPr>
      <w:r w:rsidRPr="00026BA1">
        <w:rPr>
          <w:i/>
          <w:sz w:val="28"/>
          <w:szCs w:val="28"/>
        </w:rPr>
        <w:t>Динамика расходов:</w:t>
      </w:r>
      <w:r>
        <w:rPr>
          <w:i/>
          <w:sz w:val="28"/>
          <w:szCs w:val="28"/>
        </w:rPr>
        <w:t xml:space="preserve"> </w:t>
      </w:r>
      <w:r w:rsidRPr="00FD6750">
        <w:rPr>
          <w:sz w:val="28"/>
          <w:szCs w:val="28"/>
        </w:rPr>
        <w:t>201</w:t>
      </w:r>
      <w:r w:rsidRPr="004A263B">
        <w:rPr>
          <w:sz w:val="28"/>
          <w:szCs w:val="28"/>
        </w:rPr>
        <w:t xml:space="preserve">8 год </w:t>
      </w:r>
      <w:r>
        <w:rPr>
          <w:sz w:val="28"/>
          <w:szCs w:val="28"/>
        </w:rPr>
        <w:t>–</w:t>
      </w:r>
      <w:r w:rsidRPr="004A263B">
        <w:rPr>
          <w:sz w:val="28"/>
          <w:szCs w:val="28"/>
        </w:rPr>
        <w:t xml:space="preserve"> </w:t>
      </w:r>
      <w:r w:rsidRPr="004A263B">
        <w:rPr>
          <w:rFonts w:eastAsia="Calibri"/>
          <w:sz w:val="28"/>
          <w:szCs w:val="28"/>
        </w:rPr>
        <w:t>349</w:t>
      </w:r>
      <w:r>
        <w:rPr>
          <w:rFonts w:eastAsia="Calibri"/>
          <w:sz w:val="28"/>
          <w:szCs w:val="28"/>
        </w:rPr>
        <w:t> </w:t>
      </w:r>
      <w:r w:rsidRPr="004A263B">
        <w:rPr>
          <w:rFonts w:eastAsia="Calibri"/>
          <w:sz w:val="28"/>
          <w:szCs w:val="28"/>
        </w:rPr>
        <w:t>290,5</w:t>
      </w:r>
      <w:r>
        <w:rPr>
          <w:rFonts w:eastAsia="Calibri"/>
          <w:sz w:val="28"/>
          <w:szCs w:val="28"/>
        </w:rPr>
        <w:t> </w:t>
      </w:r>
      <w:proofErr w:type="spellStart"/>
      <w:r>
        <w:rPr>
          <w:rFonts w:eastAsia="Calibri"/>
          <w:sz w:val="28"/>
          <w:szCs w:val="28"/>
        </w:rPr>
        <w:t>тыс.тенге</w:t>
      </w:r>
      <w:proofErr w:type="spellEnd"/>
      <w:r w:rsidRPr="004A263B">
        <w:rPr>
          <w:sz w:val="28"/>
          <w:szCs w:val="28"/>
        </w:rPr>
        <w:t xml:space="preserve">, </w:t>
      </w:r>
      <w:r w:rsidRPr="00B30D3B">
        <w:rPr>
          <w:sz w:val="28"/>
          <w:szCs w:val="28"/>
        </w:rPr>
        <w:t>2019</w:t>
      </w:r>
      <w:r>
        <w:rPr>
          <w:sz w:val="28"/>
          <w:szCs w:val="28"/>
        </w:rPr>
        <w:t xml:space="preserve"> </w:t>
      </w:r>
      <w:r w:rsidRPr="00B30D3B">
        <w:rPr>
          <w:sz w:val="28"/>
          <w:szCs w:val="28"/>
        </w:rPr>
        <w:t>год</w:t>
      </w:r>
      <w:r>
        <w:rPr>
          <w:sz w:val="28"/>
          <w:szCs w:val="28"/>
        </w:rPr>
        <w:t xml:space="preserve"> </w:t>
      </w:r>
      <w:r w:rsidRPr="00B30D3B">
        <w:rPr>
          <w:sz w:val="28"/>
          <w:szCs w:val="28"/>
        </w:rPr>
        <w:t>–</w:t>
      </w:r>
      <w:r>
        <w:rPr>
          <w:sz w:val="28"/>
          <w:szCs w:val="28"/>
        </w:rPr>
        <w:t xml:space="preserve"> </w:t>
      </w:r>
      <w:r w:rsidRPr="00B30D3B">
        <w:rPr>
          <w:sz w:val="28"/>
          <w:szCs w:val="28"/>
        </w:rPr>
        <w:t>3</w:t>
      </w:r>
      <w:r>
        <w:rPr>
          <w:sz w:val="28"/>
          <w:szCs w:val="28"/>
        </w:rPr>
        <w:t> </w:t>
      </w:r>
      <w:r w:rsidRPr="00B30D3B">
        <w:rPr>
          <w:sz w:val="28"/>
          <w:szCs w:val="28"/>
        </w:rPr>
        <w:t>500</w:t>
      </w:r>
      <w:r>
        <w:rPr>
          <w:sz w:val="28"/>
          <w:szCs w:val="28"/>
        </w:rPr>
        <w:t> </w:t>
      </w:r>
      <w:r w:rsidRPr="00B30D3B">
        <w:rPr>
          <w:sz w:val="28"/>
          <w:szCs w:val="28"/>
        </w:rPr>
        <w:t>072,9</w:t>
      </w:r>
      <w:r>
        <w:rPr>
          <w:sz w:val="28"/>
          <w:szCs w:val="28"/>
        </w:rPr>
        <w:t> </w:t>
      </w:r>
      <w:proofErr w:type="spellStart"/>
      <w:r>
        <w:rPr>
          <w:sz w:val="28"/>
          <w:szCs w:val="28"/>
        </w:rPr>
        <w:t>тыс.тенге</w:t>
      </w:r>
      <w:proofErr w:type="spellEnd"/>
      <w:r>
        <w:rPr>
          <w:sz w:val="28"/>
          <w:szCs w:val="28"/>
        </w:rPr>
        <w:t xml:space="preserve">, 2020 год – </w:t>
      </w:r>
      <w:r w:rsidRPr="00DC4A41">
        <w:rPr>
          <w:sz w:val="28"/>
          <w:szCs w:val="28"/>
        </w:rPr>
        <w:t>732</w:t>
      </w:r>
      <w:r>
        <w:rPr>
          <w:sz w:val="28"/>
          <w:szCs w:val="28"/>
        </w:rPr>
        <w:t> </w:t>
      </w:r>
      <w:r w:rsidRPr="00DC4A41">
        <w:rPr>
          <w:sz w:val="28"/>
          <w:szCs w:val="28"/>
        </w:rPr>
        <w:t>553,3</w:t>
      </w:r>
      <w:r>
        <w:rPr>
          <w:sz w:val="28"/>
          <w:szCs w:val="28"/>
        </w:rPr>
        <w:t> </w:t>
      </w:r>
      <w:proofErr w:type="spellStart"/>
      <w:r>
        <w:rPr>
          <w:sz w:val="28"/>
          <w:szCs w:val="28"/>
        </w:rPr>
        <w:t>тыс.тенге</w:t>
      </w:r>
      <w:proofErr w:type="spellEnd"/>
      <w:r w:rsidRPr="00B30D3B">
        <w:rPr>
          <w:sz w:val="28"/>
          <w:szCs w:val="28"/>
        </w:rPr>
        <w:t>.</w:t>
      </w:r>
    </w:p>
    <w:p w:rsidR="00C20874" w:rsidRPr="00DC4A41" w:rsidRDefault="00C20874" w:rsidP="00C20874">
      <w:pPr>
        <w:pBdr>
          <w:bottom w:val="single" w:sz="4" w:space="11" w:color="FFFFFF"/>
        </w:pBdr>
        <w:ind w:firstLine="567"/>
        <w:jc w:val="both"/>
        <w:rPr>
          <w:sz w:val="28"/>
          <w:szCs w:val="28"/>
        </w:rPr>
      </w:pPr>
      <w:r w:rsidRPr="00DC4A41">
        <w:rPr>
          <w:sz w:val="28"/>
          <w:szCs w:val="28"/>
        </w:rPr>
        <w:t>Дебиторская задолженность составил</w:t>
      </w:r>
      <w:r>
        <w:rPr>
          <w:sz w:val="28"/>
          <w:szCs w:val="28"/>
        </w:rPr>
        <w:t>а</w:t>
      </w:r>
      <w:r w:rsidRPr="00DC4A41">
        <w:rPr>
          <w:sz w:val="28"/>
          <w:szCs w:val="28"/>
        </w:rPr>
        <w:t xml:space="preserve"> 33</w:t>
      </w:r>
      <w:r>
        <w:rPr>
          <w:sz w:val="28"/>
          <w:szCs w:val="28"/>
        </w:rPr>
        <w:t> </w:t>
      </w:r>
      <w:r w:rsidRPr="00DC4A41">
        <w:rPr>
          <w:sz w:val="28"/>
          <w:szCs w:val="28"/>
        </w:rPr>
        <w:t>228,4</w:t>
      </w:r>
      <w:r>
        <w:rPr>
          <w:sz w:val="28"/>
          <w:szCs w:val="28"/>
        </w:rPr>
        <w:t> </w:t>
      </w:r>
      <w:proofErr w:type="spellStart"/>
      <w:r>
        <w:rPr>
          <w:sz w:val="28"/>
          <w:szCs w:val="28"/>
        </w:rPr>
        <w:t>тыс.тенге</w:t>
      </w:r>
      <w:proofErr w:type="spellEnd"/>
      <w:r>
        <w:rPr>
          <w:sz w:val="28"/>
          <w:szCs w:val="28"/>
        </w:rPr>
        <w:t xml:space="preserve"> </w:t>
      </w:r>
      <w:r w:rsidRPr="00DC4A41">
        <w:rPr>
          <w:sz w:val="28"/>
          <w:szCs w:val="28"/>
        </w:rPr>
        <w:t>задолженность ЦПГИ по грантам, из них 28</w:t>
      </w:r>
      <w:r>
        <w:rPr>
          <w:sz w:val="28"/>
          <w:szCs w:val="28"/>
        </w:rPr>
        <w:t> </w:t>
      </w:r>
      <w:r w:rsidRPr="00DC4A41">
        <w:rPr>
          <w:sz w:val="28"/>
          <w:szCs w:val="28"/>
        </w:rPr>
        <w:t>131,4</w:t>
      </w:r>
      <w:r>
        <w:rPr>
          <w:sz w:val="28"/>
          <w:szCs w:val="28"/>
        </w:rPr>
        <w:t> </w:t>
      </w:r>
      <w:proofErr w:type="spellStart"/>
      <w:r>
        <w:rPr>
          <w:sz w:val="28"/>
          <w:szCs w:val="28"/>
        </w:rPr>
        <w:t>тыс.тенге</w:t>
      </w:r>
      <w:proofErr w:type="spellEnd"/>
      <w:r w:rsidRPr="00DC4A41">
        <w:rPr>
          <w:sz w:val="28"/>
          <w:szCs w:val="28"/>
        </w:rPr>
        <w:t xml:space="preserve"> по грантам 2018 года в связи с лишением лицензии Акционерного общества «Банк Астаны» в 2018 году на проведение банковских и иных операций, 3</w:t>
      </w:r>
      <w:r>
        <w:rPr>
          <w:sz w:val="28"/>
          <w:szCs w:val="28"/>
        </w:rPr>
        <w:t> </w:t>
      </w:r>
      <w:r w:rsidRPr="00DC4A41">
        <w:rPr>
          <w:sz w:val="28"/>
          <w:szCs w:val="28"/>
        </w:rPr>
        <w:t>707,7</w:t>
      </w:r>
      <w:r>
        <w:rPr>
          <w:sz w:val="28"/>
          <w:szCs w:val="28"/>
        </w:rPr>
        <w:t> </w:t>
      </w:r>
      <w:proofErr w:type="spellStart"/>
      <w:r>
        <w:rPr>
          <w:sz w:val="28"/>
          <w:szCs w:val="28"/>
        </w:rPr>
        <w:t>тыс.тенге</w:t>
      </w:r>
      <w:proofErr w:type="spellEnd"/>
      <w:r w:rsidRPr="00DC4A41">
        <w:rPr>
          <w:sz w:val="28"/>
          <w:szCs w:val="28"/>
        </w:rPr>
        <w:t xml:space="preserve"> в связи с </w:t>
      </w:r>
      <w:r w:rsidRPr="00DC4A41">
        <w:rPr>
          <w:sz w:val="28"/>
          <w:szCs w:val="28"/>
        </w:rPr>
        <w:lastRenderedPageBreak/>
        <w:t>неисполнением судебных решений по погашению задолженности прошлых лет и 1</w:t>
      </w:r>
      <w:r>
        <w:rPr>
          <w:sz w:val="28"/>
          <w:szCs w:val="28"/>
        </w:rPr>
        <w:t> </w:t>
      </w:r>
      <w:r w:rsidRPr="00DC4A41">
        <w:rPr>
          <w:sz w:val="28"/>
          <w:szCs w:val="28"/>
        </w:rPr>
        <w:t>389,3</w:t>
      </w:r>
      <w:r>
        <w:rPr>
          <w:sz w:val="28"/>
          <w:szCs w:val="28"/>
        </w:rPr>
        <w:t> </w:t>
      </w:r>
      <w:proofErr w:type="spellStart"/>
      <w:r>
        <w:rPr>
          <w:sz w:val="28"/>
          <w:szCs w:val="28"/>
        </w:rPr>
        <w:t>тыс.тенге</w:t>
      </w:r>
      <w:proofErr w:type="spellEnd"/>
      <w:r w:rsidRPr="00DC4A41">
        <w:rPr>
          <w:sz w:val="28"/>
          <w:szCs w:val="28"/>
        </w:rPr>
        <w:t xml:space="preserve"> задолженность </w:t>
      </w:r>
      <w:r>
        <w:rPr>
          <w:sz w:val="28"/>
          <w:szCs w:val="28"/>
        </w:rPr>
        <w:t>2020</w:t>
      </w:r>
      <w:r w:rsidRPr="00DC4A41">
        <w:rPr>
          <w:sz w:val="28"/>
          <w:szCs w:val="28"/>
        </w:rPr>
        <w:t xml:space="preserve"> года, по которому идут судебные разбирательства.</w:t>
      </w:r>
    </w:p>
    <w:p w:rsidR="00C20874" w:rsidRDefault="00C20874" w:rsidP="00C20874">
      <w:pPr>
        <w:pBdr>
          <w:bottom w:val="single" w:sz="4" w:space="11" w:color="FFFFFF"/>
        </w:pBdr>
        <w:ind w:firstLine="709"/>
        <w:jc w:val="both"/>
        <w:rPr>
          <w:sz w:val="28"/>
          <w:szCs w:val="28"/>
        </w:rPr>
      </w:pPr>
      <w:r w:rsidRPr="00DC4A41">
        <w:rPr>
          <w:sz w:val="28"/>
          <w:szCs w:val="28"/>
        </w:rPr>
        <w:t>Кредиторская задолженность по данной бюджетной программе не имеется.</w:t>
      </w:r>
    </w:p>
    <w:p w:rsidR="00C20874" w:rsidRDefault="00C20874" w:rsidP="00C20874">
      <w:pPr>
        <w:pBdr>
          <w:bottom w:val="single" w:sz="4" w:space="11" w:color="FFFFFF"/>
        </w:pBdr>
        <w:ind w:firstLine="709"/>
        <w:jc w:val="both"/>
        <w:rPr>
          <w:i/>
          <w:sz w:val="28"/>
          <w:szCs w:val="28"/>
        </w:rPr>
      </w:pPr>
      <w:r w:rsidRPr="001170C3">
        <w:rPr>
          <w:b/>
          <w:caps/>
          <w:color w:val="0000FF"/>
          <w:sz w:val="28"/>
          <w:szCs w:val="28"/>
        </w:rPr>
        <w:t>Пятое стратегическое направление</w:t>
      </w:r>
      <w:r w:rsidRPr="001170C3">
        <w:rPr>
          <w:color w:val="0000FF"/>
          <w:sz w:val="28"/>
          <w:szCs w:val="28"/>
        </w:rPr>
        <w:t xml:space="preserve"> </w:t>
      </w:r>
      <w:r w:rsidRPr="001170C3">
        <w:rPr>
          <w:b/>
          <w:color w:val="0000FF"/>
          <w:sz w:val="28"/>
          <w:szCs w:val="28"/>
        </w:rPr>
        <w:t>«</w:t>
      </w:r>
      <w:r w:rsidRPr="001170C3">
        <w:rPr>
          <w:rFonts w:eastAsiaTheme="minorEastAsia"/>
          <w:b/>
          <w:color w:val="0000FF"/>
          <w:sz w:val="28"/>
          <w:szCs w:val="28"/>
          <w:lang w:eastAsia="zh-CN"/>
        </w:rPr>
        <w:t>Модернизация общественного сознания»</w:t>
      </w:r>
      <w:r w:rsidRPr="001170C3">
        <w:rPr>
          <w:b/>
          <w:color w:val="0000FF"/>
          <w:sz w:val="28"/>
          <w:szCs w:val="28"/>
        </w:rPr>
        <w:t xml:space="preserve"> </w:t>
      </w:r>
      <w:r w:rsidRPr="00BB365F">
        <w:rPr>
          <w:sz w:val="28"/>
          <w:szCs w:val="28"/>
        </w:rPr>
        <w:t xml:space="preserve">состоит из цели </w:t>
      </w:r>
      <w:r w:rsidRPr="0091734D">
        <w:rPr>
          <w:i/>
          <w:sz w:val="28"/>
          <w:szCs w:val="28"/>
        </w:rPr>
        <w:t>5</w:t>
      </w:r>
      <w:r w:rsidRPr="00BB365F">
        <w:rPr>
          <w:i/>
          <w:sz w:val="28"/>
          <w:szCs w:val="28"/>
        </w:rPr>
        <w:t>.1</w:t>
      </w:r>
      <w:r>
        <w:rPr>
          <w:i/>
          <w:sz w:val="28"/>
          <w:szCs w:val="28"/>
        </w:rPr>
        <w:t xml:space="preserve"> «Продвижение принципов модернизации общественного сознания».</w:t>
      </w:r>
    </w:p>
    <w:p w:rsidR="00C20874" w:rsidRDefault="00C20874" w:rsidP="00C20874">
      <w:pPr>
        <w:pBdr>
          <w:bottom w:val="single" w:sz="4" w:space="11" w:color="FFFFFF"/>
        </w:pBdr>
        <w:ind w:firstLine="709"/>
        <w:jc w:val="both"/>
        <w:rPr>
          <w:sz w:val="28"/>
          <w:szCs w:val="28"/>
          <w:lang w:val="kk-KZ"/>
        </w:rPr>
      </w:pP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Pr>
          <w:sz w:val="28"/>
          <w:szCs w:val="28"/>
        </w:rPr>
        <w:t>1-го</w:t>
      </w:r>
      <w:r w:rsidRPr="00602127">
        <w:rPr>
          <w:sz w:val="28"/>
          <w:szCs w:val="28"/>
        </w:rPr>
        <w:t xml:space="preserve"> целев</w:t>
      </w:r>
      <w:r>
        <w:rPr>
          <w:sz w:val="28"/>
          <w:szCs w:val="28"/>
        </w:rPr>
        <w:t>ого</w:t>
      </w:r>
      <w:r w:rsidRPr="00602127">
        <w:rPr>
          <w:sz w:val="28"/>
          <w:szCs w:val="28"/>
        </w:rPr>
        <w:t xml:space="preserve"> индикатор</w:t>
      </w:r>
      <w:r>
        <w:rPr>
          <w:sz w:val="28"/>
          <w:szCs w:val="28"/>
        </w:rPr>
        <w:t>а</w:t>
      </w:r>
      <w:r>
        <w:rPr>
          <w:sz w:val="28"/>
          <w:szCs w:val="28"/>
          <w:lang w:val="kk-KZ"/>
        </w:rPr>
        <w:t>, который достигнут.</w:t>
      </w:r>
    </w:p>
    <w:tbl>
      <w:tblPr>
        <w:tblStyle w:val="afa"/>
        <w:tblW w:w="0" w:type="auto"/>
        <w:tblInd w:w="507" w:type="dxa"/>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ook w:val="04A0" w:firstRow="1" w:lastRow="0" w:firstColumn="1" w:lastColumn="0" w:noHBand="0" w:noVBand="1"/>
      </w:tblPr>
      <w:tblGrid>
        <w:gridCol w:w="8931"/>
      </w:tblGrid>
      <w:tr w:rsidR="00C20874" w:rsidRPr="00DF4A5C" w:rsidTr="00B907C7">
        <w:trPr>
          <w:trHeight w:val="680"/>
        </w:trPr>
        <w:tc>
          <w:tcPr>
            <w:tcW w:w="8931" w:type="dxa"/>
            <w:shd w:val="clear" w:color="auto" w:fill="BDD7EE"/>
          </w:tcPr>
          <w:p w:rsidR="00C20874" w:rsidRPr="00DA78AA" w:rsidRDefault="00C20874" w:rsidP="00B907C7">
            <w:pPr>
              <w:jc w:val="center"/>
              <w:rPr>
                <w:b/>
                <w:sz w:val="24"/>
                <w:szCs w:val="24"/>
                <w:lang w:val="kk-KZ"/>
              </w:rPr>
            </w:pPr>
            <w:r w:rsidRPr="00DA78AA">
              <w:rPr>
                <w:b/>
                <w:sz w:val="24"/>
                <w:szCs w:val="24"/>
              </w:rPr>
              <w:t>Доля населения, вовлеченного в реализацию программы «</w:t>
            </w:r>
            <w:proofErr w:type="spellStart"/>
            <w:r w:rsidRPr="00DA78AA">
              <w:rPr>
                <w:b/>
                <w:sz w:val="24"/>
                <w:szCs w:val="24"/>
              </w:rPr>
              <w:t>Рухани</w:t>
            </w:r>
            <w:proofErr w:type="spellEnd"/>
            <w:r w:rsidRPr="00DA78AA">
              <w:rPr>
                <w:b/>
                <w:sz w:val="24"/>
                <w:szCs w:val="24"/>
              </w:rPr>
              <w:t xml:space="preserve"> </w:t>
            </w:r>
            <w:proofErr w:type="spellStart"/>
            <w:r w:rsidRPr="00DA78AA">
              <w:rPr>
                <w:b/>
                <w:sz w:val="24"/>
                <w:szCs w:val="24"/>
              </w:rPr>
              <w:t>жаңғыру</w:t>
            </w:r>
            <w:proofErr w:type="spellEnd"/>
            <w:r w:rsidRPr="00DA78AA">
              <w:rPr>
                <w:b/>
                <w:sz w:val="24"/>
                <w:szCs w:val="24"/>
              </w:rPr>
              <w:t>»</w:t>
            </w:r>
          </w:p>
        </w:tc>
      </w:tr>
      <w:tr w:rsidR="00C20874" w:rsidTr="00B907C7">
        <w:tc>
          <w:tcPr>
            <w:tcW w:w="8931" w:type="dxa"/>
            <w:shd w:val="clear" w:color="auto" w:fill="DAEEF3" w:themeFill="accent5" w:themeFillTint="33"/>
          </w:tcPr>
          <w:p w:rsidR="00C20874" w:rsidRPr="00DA78AA" w:rsidRDefault="00C20874" w:rsidP="00B907C7">
            <w:pPr>
              <w:jc w:val="center"/>
              <w:rPr>
                <w:sz w:val="24"/>
                <w:szCs w:val="24"/>
                <w:lang w:val="kk-KZ"/>
              </w:rPr>
            </w:pPr>
            <w:r w:rsidRPr="00DA78AA">
              <w:rPr>
                <w:sz w:val="24"/>
                <w:szCs w:val="24"/>
                <w:lang w:val="kk-KZ"/>
              </w:rPr>
              <w:t xml:space="preserve">План – </w:t>
            </w:r>
            <w:r>
              <w:rPr>
                <w:sz w:val="24"/>
                <w:szCs w:val="24"/>
                <w:lang w:val="kk-KZ"/>
              </w:rPr>
              <w:t>30</w:t>
            </w:r>
            <w:r w:rsidRPr="00DA78AA">
              <w:rPr>
                <w:sz w:val="24"/>
                <w:szCs w:val="24"/>
                <w:lang w:val="kk-KZ"/>
              </w:rPr>
              <w:t>%</w:t>
            </w:r>
          </w:p>
          <w:p w:rsidR="00C20874" w:rsidRPr="00DA78AA" w:rsidRDefault="00C20874" w:rsidP="00B907C7">
            <w:pPr>
              <w:jc w:val="center"/>
              <w:rPr>
                <w:sz w:val="24"/>
                <w:szCs w:val="24"/>
                <w:lang w:val="kk-KZ"/>
              </w:rPr>
            </w:pPr>
            <w:r w:rsidRPr="00DA78AA">
              <w:rPr>
                <w:sz w:val="24"/>
                <w:szCs w:val="24"/>
                <w:lang w:val="kk-KZ"/>
              </w:rPr>
              <w:t>Факт – 32,</w:t>
            </w:r>
            <w:r>
              <w:rPr>
                <w:sz w:val="24"/>
                <w:szCs w:val="24"/>
                <w:lang w:val="kk-KZ"/>
              </w:rPr>
              <w:t>8</w:t>
            </w:r>
            <w:r w:rsidRPr="00DA78AA">
              <w:rPr>
                <w:sz w:val="24"/>
                <w:szCs w:val="24"/>
                <w:lang w:val="kk-KZ"/>
              </w:rPr>
              <w:t>%</w:t>
            </w:r>
          </w:p>
        </w:tc>
      </w:tr>
    </w:tbl>
    <w:p w:rsidR="00C20874" w:rsidRDefault="00C20874" w:rsidP="00C20874">
      <w:pPr>
        <w:shd w:val="clear" w:color="auto" w:fill="FFFFFF"/>
        <w:ind w:firstLine="567"/>
        <w:jc w:val="both"/>
        <w:rPr>
          <w:rFonts w:eastAsia="Batang"/>
          <w:sz w:val="28"/>
          <w:szCs w:val="28"/>
          <w:lang w:eastAsia="en-US"/>
        </w:rPr>
      </w:pPr>
      <w:r>
        <w:rPr>
          <w:i/>
          <w:sz w:val="28"/>
          <w:szCs w:val="28"/>
        </w:rPr>
        <w:t>По целевому индикатору «</w:t>
      </w:r>
      <w:r w:rsidRPr="00E95AE8">
        <w:rPr>
          <w:sz w:val="28"/>
          <w:szCs w:val="28"/>
        </w:rPr>
        <w:t>Доля населения, вовлеченного в реализацию программы «</w:t>
      </w:r>
      <w:proofErr w:type="spellStart"/>
      <w:r w:rsidRPr="00E95AE8">
        <w:rPr>
          <w:sz w:val="28"/>
          <w:szCs w:val="28"/>
        </w:rPr>
        <w:t>Рухани</w:t>
      </w:r>
      <w:proofErr w:type="spellEnd"/>
      <w:r w:rsidRPr="00E95AE8">
        <w:rPr>
          <w:sz w:val="28"/>
          <w:szCs w:val="28"/>
        </w:rPr>
        <w:t xml:space="preserve"> </w:t>
      </w:r>
      <w:proofErr w:type="spellStart"/>
      <w:r w:rsidRPr="00E95AE8">
        <w:rPr>
          <w:sz w:val="28"/>
          <w:szCs w:val="28"/>
        </w:rPr>
        <w:t>жаңғыру</w:t>
      </w:r>
      <w:proofErr w:type="spellEnd"/>
      <w:r w:rsidRPr="00E95AE8">
        <w:rPr>
          <w:sz w:val="28"/>
          <w:szCs w:val="28"/>
          <w:lang w:val="kk-KZ"/>
        </w:rPr>
        <w:t>»</w:t>
      </w:r>
      <w:r w:rsidRPr="003202E1">
        <w:rPr>
          <w:sz w:val="28"/>
          <w:szCs w:val="28"/>
          <w:lang w:val="kk-KZ"/>
        </w:rPr>
        <w:t xml:space="preserve"> </w:t>
      </w:r>
      <w:r w:rsidRPr="00511FDE">
        <w:rPr>
          <w:sz w:val="28"/>
          <w:szCs w:val="28"/>
        </w:rPr>
        <w:t>составил</w:t>
      </w:r>
      <w:r>
        <w:rPr>
          <w:sz w:val="28"/>
          <w:szCs w:val="28"/>
        </w:rPr>
        <w:t>а</w:t>
      </w:r>
      <w:r w:rsidRPr="00511FDE">
        <w:rPr>
          <w:sz w:val="28"/>
          <w:szCs w:val="28"/>
        </w:rPr>
        <w:t xml:space="preserve"> 3</w:t>
      </w:r>
      <w:r>
        <w:rPr>
          <w:sz w:val="28"/>
          <w:szCs w:val="28"/>
        </w:rPr>
        <w:t>2,8 </w:t>
      </w:r>
      <w:r w:rsidRPr="00511FDE">
        <w:rPr>
          <w:sz w:val="28"/>
          <w:szCs w:val="28"/>
        </w:rPr>
        <w:t>%</w:t>
      </w:r>
      <w:r>
        <w:rPr>
          <w:sz w:val="28"/>
          <w:szCs w:val="28"/>
        </w:rPr>
        <w:t xml:space="preserve"> с приростом на 2,8 %.</w:t>
      </w:r>
    </w:p>
    <w:p w:rsidR="00C20874" w:rsidRPr="00DC4A41" w:rsidRDefault="00C20874" w:rsidP="00C20874">
      <w:pPr>
        <w:ind w:firstLine="709"/>
        <w:jc w:val="both"/>
        <w:rPr>
          <w:sz w:val="28"/>
          <w:szCs w:val="28"/>
        </w:rPr>
      </w:pPr>
      <w:bookmarkStart w:id="64" w:name="z1061"/>
      <w:r w:rsidRPr="00DC4A41">
        <w:rPr>
          <w:sz w:val="28"/>
          <w:szCs w:val="28"/>
        </w:rPr>
        <w:t>В 2020 году Программа «</w:t>
      </w:r>
      <w:proofErr w:type="spellStart"/>
      <w:r w:rsidRPr="00DC4A41">
        <w:rPr>
          <w:sz w:val="28"/>
          <w:szCs w:val="28"/>
        </w:rPr>
        <w:t>Рухани</w:t>
      </w:r>
      <w:proofErr w:type="spellEnd"/>
      <w:r w:rsidRPr="00DC4A41">
        <w:rPr>
          <w:sz w:val="28"/>
          <w:szCs w:val="28"/>
        </w:rPr>
        <w:t xml:space="preserve"> </w:t>
      </w:r>
      <w:proofErr w:type="spellStart"/>
      <w:r w:rsidRPr="00DC4A41">
        <w:rPr>
          <w:sz w:val="28"/>
          <w:szCs w:val="28"/>
        </w:rPr>
        <w:t>жаңғыру</w:t>
      </w:r>
      <w:proofErr w:type="spellEnd"/>
      <w:r w:rsidRPr="00DC4A41">
        <w:rPr>
          <w:sz w:val="28"/>
          <w:szCs w:val="28"/>
        </w:rPr>
        <w:t>» (далее – Программа) реализовывалась в рамках 6 направлений и 17 специальных проектов Программы.</w:t>
      </w:r>
    </w:p>
    <w:p w:rsidR="00C20874" w:rsidRPr="00DC4A41" w:rsidRDefault="00C20874" w:rsidP="00C20874">
      <w:pPr>
        <w:ind w:firstLine="709"/>
        <w:jc w:val="both"/>
        <w:rPr>
          <w:sz w:val="28"/>
          <w:szCs w:val="28"/>
        </w:rPr>
      </w:pPr>
      <w:r w:rsidRPr="00DC4A41">
        <w:rPr>
          <w:sz w:val="28"/>
          <w:szCs w:val="28"/>
        </w:rPr>
        <w:t>Реализован План мероприятий по реализации Программы на 2020 год, включающий цели и задачи. Аналогичные планы реализованы и на региональном уровне.</w:t>
      </w:r>
    </w:p>
    <w:p w:rsidR="00C20874" w:rsidRPr="00DC4A41" w:rsidRDefault="00C20874" w:rsidP="00C20874">
      <w:pPr>
        <w:ind w:firstLine="709"/>
        <w:jc w:val="both"/>
        <w:rPr>
          <w:sz w:val="28"/>
          <w:szCs w:val="28"/>
        </w:rPr>
      </w:pPr>
      <w:r w:rsidRPr="00DC4A41">
        <w:rPr>
          <w:sz w:val="28"/>
          <w:szCs w:val="28"/>
        </w:rPr>
        <w:t xml:space="preserve">Разработаны рекомендации по реализации мероприятий республиканского плана на 2020 год и направлены в центральные исполнительные органы и местные исполнительные органы для использования в работе. Проведен анализ 17 региональных планов мероприятий по реализации Программы на 2020 год и даны точечные рекомендации по корректировке запланированных мероприятий. Данные меры позволили устранить несистемные, носящие разовый характер мероприятия. </w:t>
      </w:r>
    </w:p>
    <w:p w:rsidR="00C20874" w:rsidRPr="00DC4A41" w:rsidRDefault="00C20874" w:rsidP="00C20874">
      <w:pPr>
        <w:ind w:firstLine="709"/>
        <w:jc w:val="both"/>
        <w:rPr>
          <w:sz w:val="28"/>
          <w:szCs w:val="28"/>
        </w:rPr>
      </w:pPr>
      <w:r w:rsidRPr="00DC4A41">
        <w:rPr>
          <w:sz w:val="28"/>
          <w:szCs w:val="28"/>
        </w:rPr>
        <w:t xml:space="preserve">В 2020 году проведена комплексная работа по оценке стратегических планов ЦГО и программ развития территорий МИО, которая показала необходимость включения ключевых показателей изменения общественного сознания в KPI государственных органов. </w:t>
      </w:r>
    </w:p>
    <w:p w:rsidR="00C20874" w:rsidRPr="00DC4A41" w:rsidRDefault="00C20874" w:rsidP="00C20874">
      <w:pPr>
        <w:ind w:firstLine="709"/>
        <w:jc w:val="both"/>
        <w:rPr>
          <w:sz w:val="28"/>
          <w:szCs w:val="28"/>
        </w:rPr>
      </w:pPr>
      <w:r w:rsidRPr="00DC4A41">
        <w:rPr>
          <w:sz w:val="28"/>
          <w:szCs w:val="28"/>
        </w:rPr>
        <w:t xml:space="preserve">На основе SWOT-анализа (сильные, слабые стороны, возможности и риски реализации спецпроектов Программы) разработаны Концепции 17 спецпроектов, которые были направлены ответственным ЦГО. </w:t>
      </w:r>
    </w:p>
    <w:p w:rsidR="00C20874" w:rsidRPr="00DC4A41" w:rsidRDefault="00C20874" w:rsidP="00C20874">
      <w:pPr>
        <w:ind w:firstLine="709"/>
        <w:jc w:val="both"/>
        <w:rPr>
          <w:sz w:val="28"/>
          <w:szCs w:val="28"/>
        </w:rPr>
      </w:pPr>
      <w:r w:rsidRPr="00DC4A41">
        <w:rPr>
          <w:sz w:val="28"/>
          <w:szCs w:val="28"/>
        </w:rPr>
        <w:t>Разработана Стратегия по системному совершенствованию программы с выстраиванием системной работы с различными категориями граждан (в зависимости возраста, социального статуса и других особенностей) в рамках программы «</w:t>
      </w:r>
      <w:proofErr w:type="spellStart"/>
      <w:r w:rsidRPr="00DC4A41">
        <w:rPr>
          <w:sz w:val="28"/>
          <w:szCs w:val="28"/>
        </w:rPr>
        <w:t>Рухани</w:t>
      </w:r>
      <w:proofErr w:type="spellEnd"/>
      <w:r w:rsidRPr="00DC4A41">
        <w:rPr>
          <w:sz w:val="28"/>
          <w:szCs w:val="28"/>
        </w:rPr>
        <w:t xml:space="preserve"> </w:t>
      </w:r>
      <w:proofErr w:type="spellStart"/>
      <w:r w:rsidRPr="00DC4A41">
        <w:rPr>
          <w:sz w:val="28"/>
          <w:szCs w:val="28"/>
        </w:rPr>
        <w:t>жаңғыру</w:t>
      </w:r>
      <w:proofErr w:type="spellEnd"/>
      <w:r w:rsidRPr="00DC4A41">
        <w:rPr>
          <w:sz w:val="28"/>
          <w:szCs w:val="28"/>
        </w:rPr>
        <w:t>».</w:t>
      </w:r>
    </w:p>
    <w:p w:rsidR="00C20874" w:rsidRPr="00DC4A41" w:rsidRDefault="00C20874" w:rsidP="00C20874">
      <w:pPr>
        <w:ind w:firstLine="709"/>
        <w:jc w:val="both"/>
        <w:rPr>
          <w:sz w:val="28"/>
          <w:szCs w:val="28"/>
        </w:rPr>
      </w:pPr>
      <w:r w:rsidRPr="00DC4A41">
        <w:rPr>
          <w:sz w:val="28"/>
          <w:szCs w:val="28"/>
        </w:rPr>
        <w:t xml:space="preserve">В течение 2020 года была выстроена консультационная и методическая работа с 17 региональными проектными офисами (далее – РПО). Организованы онлайн образовательные мероприятия по повышению квалификации </w:t>
      </w:r>
      <w:r w:rsidRPr="00DC4A41">
        <w:rPr>
          <w:sz w:val="28"/>
          <w:szCs w:val="28"/>
        </w:rPr>
        <w:lastRenderedPageBreak/>
        <w:t xml:space="preserve">сотрудников РПО. Разработаны и направлены в местные исполнительные органы технологические пакеты по 6 принципам Программы. </w:t>
      </w:r>
    </w:p>
    <w:p w:rsidR="00C20874" w:rsidRPr="00DC4A41" w:rsidRDefault="00C20874" w:rsidP="00C20874">
      <w:pPr>
        <w:ind w:firstLine="709"/>
        <w:jc w:val="both"/>
        <w:rPr>
          <w:sz w:val="28"/>
          <w:szCs w:val="28"/>
        </w:rPr>
      </w:pPr>
      <w:r w:rsidRPr="00DC4A41">
        <w:rPr>
          <w:sz w:val="28"/>
          <w:szCs w:val="28"/>
        </w:rPr>
        <w:t>С начала 2020 года реализован проект «</w:t>
      </w:r>
      <w:proofErr w:type="spellStart"/>
      <w:r w:rsidRPr="00DC4A41">
        <w:rPr>
          <w:sz w:val="28"/>
          <w:szCs w:val="28"/>
        </w:rPr>
        <w:t>Өзгерістердің</w:t>
      </w:r>
      <w:proofErr w:type="spellEnd"/>
      <w:r w:rsidRPr="00DC4A41">
        <w:rPr>
          <w:sz w:val="28"/>
          <w:szCs w:val="28"/>
        </w:rPr>
        <w:t xml:space="preserve"> </w:t>
      </w:r>
      <w:proofErr w:type="spellStart"/>
      <w:r w:rsidRPr="00DC4A41">
        <w:rPr>
          <w:sz w:val="28"/>
          <w:szCs w:val="28"/>
        </w:rPr>
        <w:t>саруарлары</w:t>
      </w:r>
      <w:proofErr w:type="spellEnd"/>
      <w:r w:rsidRPr="00DC4A41">
        <w:rPr>
          <w:sz w:val="28"/>
          <w:szCs w:val="28"/>
        </w:rPr>
        <w:t>» по отбору и подготовке пула послов перемен «</w:t>
      </w:r>
      <w:proofErr w:type="spellStart"/>
      <w:r w:rsidRPr="00DC4A41">
        <w:rPr>
          <w:sz w:val="28"/>
          <w:szCs w:val="28"/>
        </w:rPr>
        <w:t>Рухани</w:t>
      </w:r>
      <w:proofErr w:type="spellEnd"/>
      <w:r w:rsidRPr="00DC4A41">
        <w:rPr>
          <w:sz w:val="28"/>
          <w:szCs w:val="28"/>
        </w:rPr>
        <w:t xml:space="preserve"> </w:t>
      </w:r>
      <w:proofErr w:type="spellStart"/>
      <w:r w:rsidRPr="00DC4A41">
        <w:rPr>
          <w:sz w:val="28"/>
          <w:szCs w:val="28"/>
        </w:rPr>
        <w:t>жаңғыру</w:t>
      </w:r>
      <w:proofErr w:type="spellEnd"/>
      <w:r w:rsidRPr="00DC4A41">
        <w:rPr>
          <w:sz w:val="28"/>
          <w:szCs w:val="28"/>
        </w:rPr>
        <w:t>», транслирующих значимые месседжи по модернизации общественного сознания, задающих тренды и ориентиры духовной модернизации Казахстана для последующего масштабирования данной модели в регионах.</w:t>
      </w:r>
    </w:p>
    <w:p w:rsidR="00C20874" w:rsidRPr="00DC4A41" w:rsidRDefault="00C20874" w:rsidP="00C20874">
      <w:pPr>
        <w:ind w:firstLine="709"/>
        <w:jc w:val="both"/>
        <w:rPr>
          <w:sz w:val="28"/>
          <w:szCs w:val="28"/>
        </w:rPr>
      </w:pPr>
      <w:r w:rsidRPr="00DC4A41">
        <w:rPr>
          <w:sz w:val="28"/>
          <w:szCs w:val="28"/>
        </w:rPr>
        <w:t>На сегодняшний день системное развитие Программы «</w:t>
      </w:r>
      <w:proofErr w:type="spellStart"/>
      <w:r w:rsidRPr="00DC4A41">
        <w:rPr>
          <w:sz w:val="28"/>
          <w:szCs w:val="28"/>
        </w:rPr>
        <w:t>Рухани</w:t>
      </w:r>
      <w:proofErr w:type="spellEnd"/>
      <w:r w:rsidRPr="00DC4A41">
        <w:rPr>
          <w:sz w:val="28"/>
          <w:szCs w:val="28"/>
        </w:rPr>
        <w:t xml:space="preserve"> </w:t>
      </w:r>
      <w:proofErr w:type="spellStart"/>
      <w:r w:rsidRPr="00DC4A41">
        <w:rPr>
          <w:sz w:val="28"/>
          <w:szCs w:val="28"/>
        </w:rPr>
        <w:t>жаңғыру</w:t>
      </w:r>
      <w:proofErr w:type="spellEnd"/>
      <w:r w:rsidRPr="00DC4A41">
        <w:rPr>
          <w:sz w:val="28"/>
          <w:szCs w:val="28"/>
        </w:rPr>
        <w:t>» обеспечивается 3</w:t>
      </w:r>
      <w:r>
        <w:rPr>
          <w:sz w:val="28"/>
          <w:szCs w:val="28"/>
        </w:rPr>
        <w:t>-мя</w:t>
      </w:r>
      <w:r w:rsidRPr="00DC4A41">
        <w:rPr>
          <w:sz w:val="28"/>
          <w:szCs w:val="28"/>
        </w:rPr>
        <w:t xml:space="preserve"> ее основными направлениями: «Личностное развитие», «Формирование единой нации», «Развитие государства, гражданского общества и местного сообщества». </w:t>
      </w:r>
    </w:p>
    <w:p w:rsidR="00C20874" w:rsidRPr="00DC4A41" w:rsidRDefault="00C20874" w:rsidP="00C20874">
      <w:pPr>
        <w:ind w:firstLine="709"/>
        <w:jc w:val="both"/>
        <w:rPr>
          <w:sz w:val="28"/>
          <w:szCs w:val="28"/>
        </w:rPr>
      </w:pPr>
      <w:r w:rsidRPr="00DC4A41">
        <w:rPr>
          <w:sz w:val="28"/>
          <w:szCs w:val="28"/>
        </w:rPr>
        <w:t>В работу по модернизации общественного сознания вовлечены центральные и местные исполнительные органы, различные организации и активная часть казахстанского общества.</w:t>
      </w:r>
    </w:p>
    <w:p w:rsidR="00C20874" w:rsidRPr="00DC4A41" w:rsidRDefault="00C20874" w:rsidP="00C20874">
      <w:pPr>
        <w:ind w:firstLine="709"/>
        <w:jc w:val="both"/>
        <w:rPr>
          <w:sz w:val="28"/>
          <w:szCs w:val="28"/>
        </w:rPr>
      </w:pPr>
      <w:r w:rsidRPr="00DC4A41">
        <w:rPr>
          <w:sz w:val="28"/>
          <w:szCs w:val="28"/>
        </w:rPr>
        <w:t xml:space="preserve">Стержневыми точками опоры остаются специальные проекты, в реализации которых можно отметить устойчивую положительную динамику, которая отражается в количестве и качестве проводимых мероприятий, уровне вовлеченности в них представителей бизнеса и меценатов. </w:t>
      </w:r>
    </w:p>
    <w:p w:rsidR="00C20874" w:rsidRPr="00DC4A41" w:rsidRDefault="00C20874" w:rsidP="00C20874">
      <w:pPr>
        <w:ind w:firstLine="709"/>
        <w:jc w:val="both"/>
        <w:rPr>
          <w:sz w:val="28"/>
          <w:szCs w:val="28"/>
        </w:rPr>
      </w:pPr>
      <w:r w:rsidRPr="00DC4A41">
        <w:rPr>
          <w:sz w:val="28"/>
          <w:szCs w:val="28"/>
        </w:rPr>
        <w:t>Согласно информации центральных государственных и местных исполнительных органов, несмотря на имеющиеся ограничения в связи с текущей ситуацией, большая часть запланированных мероприятий Плана мероприятий по реализации Программы «</w:t>
      </w:r>
      <w:proofErr w:type="spellStart"/>
      <w:r w:rsidRPr="00DC4A41">
        <w:rPr>
          <w:sz w:val="28"/>
          <w:szCs w:val="28"/>
        </w:rPr>
        <w:t>Рухани</w:t>
      </w:r>
      <w:proofErr w:type="spellEnd"/>
      <w:r w:rsidRPr="00DC4A41">
        <w:rPr>
          <w:sz w:val="28"/>
          <w:szCs w:val="28"/>
        </w:rPr>
        <w:t xml:space="preserve"> </w:t>
      </w:r>
      <w:proofErr w:type="spellStart"/>
      <w:r w:rsidRPr="00DC4A41">
        <w:rPr>
          <w:sz w:val="28"/>
          <w:szCs w:val="28"/>
        </w:rPr>
        <w:t>жаңғыру</w:t>
      </w:r>
      <w:proofErr w:type="spellEnd"/>
      <w:r w:rsidRPr="00DC4A41">
        <w:rPr>
          <w:sz w:val="28"/>
          <w:szCs w:val="28"/>
        </w:rPr>
        <w:t>» за 2020 год выполнена своевременно и качественно, также осуществлялась в онлайн формате, т.е. через социальные сети и обучающие платформы.</w:t>
      </w:r>
    </w:p>
    <w:p w:rsidR="00C20874" w:rsidRPr="00DC4A41" w:rsidRDefault="00C20874" w:rsidP="00C20874">
      <w:pPr>
        <w:ind w:firstLine="709"/>
        <w:jc w:val="both"/>
        <w:rPr>
          <w:sz w:val="28"/>
          <w:szCs w:val="28"/>
        </w:rPr>
      </w:pPr>
      <w:r w:rsidRPr="00DC4A41">
        <w:rPr>
          <w:sz w:val="28"/>
          <w:szCs w:val="28"/>
        </w:rPr>
        <w:t>В 2020 году по республике в рамках специальных проектов Программы было проведено более 30 000 мероприятий с охватом населения более</w:t>
      </w:r>
      <w:r>
        <w:rPr>
          <w:sz w:val="28"/>
          <w:szCs w:val="28"/>
        </w:rPr>
        <w:t xml:space="preserve"> </w:t>
      </w:r>
      <w:r w:rsidRPr="00DC4A41">
        <w:rPr>
          <w:sz w:val="28"/>
          <w:szCs w:val="28"/>
        </w:rPr>
        <w:t>8 млн. человек.</w:t>
      </w:r>
    </w:p>
    <w:p w:rsidR="00C20874" w:rsidRPr="00DC4A41" w:rsidRDefault="00C20874" w:rsidP="00C20874">
      <w:pPr>
        <w:ind w:firstLine="709"/>
        <w:jc w:val="both"/>
        <w:rPr>
          <w:sz w:val="28"/>
          <w:szCs w:val="28"/>
        </w:rPr>
      </w:pPr>
      <w:r w:rsidRPr="00DC4A41">
        <w:rPr>
          <w:sz w:val="28"/>
          <w:szCs w:val="28"/>
        </w:rPr>
        <w:t>К примеру, в рамках проекта «</w:t>
      </w:r>
      <w:proofErr w:type="spellStart"/>
      <w:r w:rsidRPr="00DC4A41">
        <w:rPr>
          <w:sz w:val="28"/>
          <w:szCs w:val="28"/>
        </w:rPr>
        <w:t>Туған</w:t>
      </w:r>
      <w:proofErr w:type="spellEnd"/>
      <w:r w:rsidRPr="00DC4A41">
        <w:rPr>
          <w:sz w:val="28"/>
          <w:szCs w:val="28"/>
        </w:rPr>
        <w:t xml:space="preserve"> </w:t>
      </w:r>
      <w:proofErr w:type="spellStart"/>
      <w:r w:rsidRPr="00DC4A41">
        <w:rPr>
          <w:sz w:val="28"/>
          <w:szCs w:val="28"/>
        </w:rPr>
        <w:t>жер</w:t>
      </w:r>
      <w:proofErr w:type="spellEnd"/>
      <w:r w:rsidRPr="00DC4A41">
        <w:rPr>
          <w:sz w:val="28"/>
          <w:szCs w:val="28"/>
        </w:rPr>
        <w:t xml:space="preserve">» только в </w:t>
      </w:r>
      <w:r>
        <w:rPr>
          <w:sz w:val="28"/>
          <w:szCs w:val="28"/>
        </w:rPr>
        <w:t>отчетном</w:t>
      </w:r>
      <w:r w:rsidRPr="00DC4A41">
        <w:rPr>
          <w:sz w:val="28"/>
          <w:szCs w:val="28"/>
        </w:rPr>
        <w:t xml:space="preserve"> году</w:t>
      </w:r>
      <w:r>
        <w:rPr>
          <w:sz w:val="28"/>
          <w:szCs w:val="28"/>
        </w:rPr>
        <w:t xml:space="preserve"> </w:t>
      </w:r>
      <w:r w:rsidRPr="00DC4A41">
        <w:rPr>
          <w:sz w:val="28"/>
          <w:szCs w:val="28"/>
        </w:rPr>
        <w:t>1 231 меценат вложил 10 млрд. тенге инвестиций в развитие ключевых региональных инфраструктурных объектов, а всего за 3,5 года привлечено более 13 тыс. меценатов и 280 млрд. тенге.</w:t>
      </w:r>
    </w:p>
    <w:p w:rsidR="00C20874" w:rsidRPr="00DC4A41" w:rsidRDefault="00C20874" w:rsidP="00C20874">
      <w:pPr>
        <w:ind w:firstLine="709"/>
        <w:jc w:val="both"/>
        <w:rPr>
          <w:sz w:val="28"/>
          <w:szCs w:val="28"/>
        </w:rPr>
      </w:pPr>
      <w:r w:rsidRPr="00DC4A41">
        <w:rPr>
          <w:sz w:val="28"/>
          <w:szCs w:val="28"/>
        </w:rPr>
        <w:t>Одним из основных направлений спецпроекта является развитие «малой» Родины путем привлечения меценатов, спонсоров, повышение гражданской активности, чувства патриотизма среди населения, оказание взаимопомощи каждого гражданина страны по мере своих возможностей. И это может выражаться не только в предоставлении денежных средств для строительства и реконструкции различных объектов, но и в желании и стремлении людей для оказания помощи нуждающимся, развитии талантов и способностей подрастающего поколения.</w:t>
      </w:r>
    </w:p>
    <w:p w:rsidR="00C20874" w:rsidRPr="00DC4A41" w:rsidRDefault="00C20874" w:rsidP="00C20874">
      <w:pPr>
        <w:ind w:firstLine="709"/>
        <w:jc w:val="both"/>
        <w:rPr>
          <w:sz w:val="28"/>
          <w:szCs w:val="28"/>
        </w:rPr>
      </w:pPr>
      <w:r w:rsidRPr="00DC4A41">
        <w:rPr>
          <w:sz w:val="28"/>
          <w:szCs w:val="28"/>
        </w:rPr>
        <w:t>В рамках проекта «</w:t>
      </w:r>
      <w:proofErr w:type="spellStart"/>
      <w:r w:rsidRPr="00DC4A41">
        <w:rPr>
          <w:sz w:val="28"/>
          <w:szCs w:val="28"/>
        </w:rPr>
        <w:t>Туған</w:t>
      </w:r>
      <w:proofErr w:type="spellEnd"/>
      <w:r w:rsidRPr="00DC4A41">
        <w:rPr>
          <w:sz w:val="28"/>
          <w:szCs w:val="28"/>
        </w:rPr>
        <w:t xml:space="preserve"> </w:t>
      </w:r>
      <w:proofErr w:type="spellStart"/>
      <w:r w:rsidRPr="00DC4A41">
        <w:rPr>
          <w:sz w:val="28"/>
          <w:szCs w:val="28"/>
        </w:rPr>
        <w:t>жер</w:t>
      </w:r>
      <w:proofErr w:type="spellEnd"/>
      <w:r w:rsidRPr="00DC4A41">
        <w:rPr>
          <w:sz w:val="28"/>
          <w:szCs w:val="28"/>
        </w:rPr>
        <w:t>» в текущем году было проведено более 8000 мероприятий с охватом населения более 2 млн. человек.</w:t>
      </w:r>
    </w:p>
    <w:p w:rsidR="00C20874" w:rsidRPr="00DC4A41" w:rsidRDefault="00C20874" w:rsidP="00C20874">
      <w:pPr>
        <w:ind w:firstLine="709"/>
        <w:jc w:val="both"/>
        <w:rPr>
          <w:sz w:val="28"/>
          <w:szCs w:val="28"/>
        </w:rPr>
      </w:pPr>
      <w:r w:rsidRPr="00DC4A41">
        <w:rPr>
          <w:sz w:val="28"/>
          <w:szCs w:val="28"/>
        </w:rPr>
        <w:t xml:space="preserve">В свою очередь, в период распространения </w:t>
      </w:r>
      <w:proofErr w:type="spellStart"/>
      <w:r w:rsidRPr="00DC4A41">
        <w:rPr>
          <w:sz w:val="28"/>
          <w:szCs w:val="28"/>
        </w:rPr>
        <w:t>коронавирусной</w:t>
      </w:r>
      <w:proofErr w:type="spellEnd"/>
      <w:r w:rsidRPr="00DC4A41">
        <w:rPr>
          <w:sz w:val="28"/>
          <w:szCs w:val="28"/>
        </w:rPr>
        <w:t xml:space="preserve"> инфекции в Казахстане среди реализованных мероприятий есть ряд ярких примеров оказания спонсорской помощи в рамках данного спецпроекта». </w:t>
      </w:r>
    </w:p>
    <w:p w:rsidR="00C20874" w:rsidRPr="00DC4A41" w:rsidRDefault="00C20874" w:rsidP="00C20874">
      <w:pPr>
        <w:ind w:firstLine="709"/>
        <w:jc w:val="both"/>
        <w:rPr>
          <w:sz w:val="28"/>
          <w:szCs w:val="28"/>
        </w:rPr>
      </w:pPr>
      <w:r w:rsidRPr="00DC4A41">
        <w:rPr>
          <w:sz w:val="28"/>
          <w:szCs w:val="28"/>
        </w:rPr>
        <w:lastRenderedPageBreak/>
        <w:t>Еще одним показателем того, что ключевые ценности программы становятся ближе для казахстанцев и создают некий ориентир, является продолжение проекта «Новое гуманитарное знание. 100 новых учебников на казахском языке» (в 2017 году – 17, в 2018 году – 30, в 2019 году – 30, в этом году - 23 учебника переведено).</w:t>
      </w:r>
    </w:p>
    <w:p w:rsidR="00C20874" w:rsidRPr="00DC4A41" w:rsidRDefault="00C20874" w:rsidP="00C20874">
      <w:pPr>
        <w:ind w:firstLine="709"/>
        <w:jc w:val="both"/>
        <w:rPr>
          <w:sz w:val="28"/>
          <w:szCs w:val="28"/>
        </w:rPr>
      </w:pPr>
      <w:r w:rsidRPr="00DC4A41">
        <w:rPr>
          <w:sz w:val="28"/>
          <w:szCs w:val="28"/>
        </w:rPr>
        <w:t>В рамках специального проекта по республике было проведено более 500 мероприятий с охватом населения более 97 000 человек.</w:t>
      </w:r>
    </w:p>
    <w:p w:rsidR="00C20874" w:rsidRPr="00DC4A41" w:rsidRDefault="00C20874" w:rsidP="00C20874">
      <w:pPr>
        <w:ind w:firstLine="709"/>
        <w:jc w:val="both"/>
        <w:rPr>
          <w:sz w:val="28"/>
          <w:szCs w:val="28"/>
        </w:rPr>
      </w:pPr>
      <w:r w:rsidRPr="00DC4A41">
        <w:rPr>
          <w:sz w:val="28"/>
          <w:szCs w:val="28"/>
        </w:rPr>
        <w:t>За 2020 год налажено сотрудничество с ведущими мировыми университетами, исследовательскими центрами и издательствами, с привлечением ученых отобрано 100 зарубежных учебников, сформированы группы высококвалифицированных переводчиков для перевода каждого учебника, переведенные учебники внедрены в учебный процесс.</w:t>
      </w:r>
    </w:p>
    <w:p w:rsidR="00C20874" w:rsidRPr="00DC4A41" w:rsidRDefault="00C20874" w:rsidP="00C20874">
      <w:pPr>
        <w:ind w:firstLine="709"/>
        <w:jc w:val="both"/>
        <w:rPr>
          <w:sz w:val="28"/>
          <w:szCs w:val="28"/>
        </w:rPr>
      </w:pPr>
      <w:r w:rsidRPr="00DC4A41">
        <w:rPr>
          <w:sz w:val="28"/>
          <w:szCs w:val="28"/>
        </w:rPr>
        <w:t>На основе каждого учебника созданы видеокурсы из 50 видео</w:t>
      </w:r>
      <w:r>
        <w:rPr>
          <w:sz w:val="28"/>
          <w:szCs w:val="28"/>
          <w:lang w:val="kk-KZ"/>
        </w:rPr>
        <w:t>-</w:t>
      </w:r>
      <w:r w:rsidRPr="00DC4A41">
        <w:rPr>
          <w:sz w:val="28"/>
          <w:szCs w:val="28"/>
        </w:rPr>
        <w:t xml:space="preserve">лекций на казахском и русском языках. </w:t>
      </w:r>
    </w:p>
    <w:p w:rsidR="00C20874" w:rsidRPr="00DC4A41" w:rsidRDefault="00C20874" w:rsidP="00C20874">
      <w:pPr>
        <w:ind w:firstLine="709"/>
        <w:jc w:val="both"/>
        <w:rPr>
          <w:sz w:val="28"/>
          <w:szCs w:val="28"/>
        </w:rPr>
      </w:pPr>
      <w:r w:rsidRPr="00DC4A41">
        <w:rPr>
          <w:sz w:val="28"/>
          <w:szCs w:val="28"/>
        </w:rPr>
        <w:t>Все переведенные учебники и видео</w:t>
      </w:r>
      <w:r>
        <w:rPr>
          <w:sz w:val="28"/>
          <w:szCs w:val="28"/>
          <w:lang w:val="kk-KZ"/>
        </w:rPr>
        <w:t>-</w:t>
      </w:r>
      <w:r w:rsidRPr="00DC4A41">
        <w:rPr>
          <w:sz w:val="28"/>
          <w:szCs w:val="28"/>
        </w:rPr>
        <w:t>лекции размещены на официальных сайтах проекта 100kitap.kz и www.OpenU.kz. На портале зарегистрировано около 107 тыс. пользователей, партнерами являются 128 вузов и 147 колледжей.</w:t>
      </w:r>
    </w:p>
    <w:p w:rsidR="00C20874" w:rsidRPr="00DC4A41" w:rsidRDefault="00C20874" w:rsidP="00C20874">
      <w:pPr>
        <w:ind w:firstLine="709"/>
        <w:jc w:val="both"/>
        <w:rPr>
          <w:sz w:val="28"/>
          <w:szCs w:val="28"/>
        </w:rPr>
      </w:pPr>
      <w:r w:rsidRPr="00DC4A41">
        <w:rPr>
          <w:sz w:val="28"/>
          <w:szCs w:val="28"/>
        </w:rPr>
        <w:t xml:space="preserve">Все вузы используют учебники при разработке рабочих программ, чтении лекций по дисциплинам социально-гуманитарного направления, в научно-исследовательской работе студентов и профессорско-преподавательского состава. </w:t>
      </w:r>
    </w:p>
    <w:p w:rsidR="00C20874" w:rsidRPr="00DC4A41" w:rsidRDefault="00C20874" w:rsidP="00C20874">
      <w:pPr>
        <w:ind w:firstLine="709"/>
        <w:jc w:val="both"/>
        <w:rPr>
          <w:sz w:val="28"/>
          <w:szCs w:val="28"/>
        </w:rPr>
      </w:pPr>
      <w:r w:rsidRPr="00DC4A41">
        <w:rPr>
          <w:sz w:val="28"/>
          <w:szCs w:val="28"/>
        </w:rPr>
        <w:t xml:space="preserve">В рамках реализации спецпроекта «Сакральная география Казахстана» в электронную карту «2ГИС» добавлены 64 сакральных объекта городов </w:t>
      </w:r>
      <w:proofErr w:type="spellStart"/>
      <w:r w:rsidRPr="00DC4A41">
        <w:rPr>
          <w:sz w:val="28"/>
          <w:szCs w:val="28"/>
        </w:rPr>
        <w:t>Нур</w:t>
      </w:r>
      <w:proofErr w:type="spellEnd"/>
      <w:r w:rsidRPr="00DC4A41">
        <w:rPr>
          <w:sz w:val="28"/>
          <w:szCs w:val="28"/>
        </w:rPr>
        <w:t xml:space="preserve">-Султан, Алматы, Шымкент и Павлодар. </w:t>
      </w:r>
    </w:p>
    <w:p w:rsidR="00C20874" w:rsidRPr="00DC4A41" w:rsidRDefault="00C20874" w:rsidP="00C20874">
      <w:pPr>
        <w:ind w:firstLine="709"/>
        <w:jc w:val="both"/>
        <w:rPr>
          <w:sz w:val="28"/>
          <w:szCs w:val="28"/>
        </w:rPr>
      </w:pPr>
      <w:r w:rsidRPr="00DC4A41">
        <w:rPr>
          <w:sz w:val="28"/>
          <w:szCs w:val="28"/>
        </w:rPr>
        <w:t>В 2020 году со стороны Министерства запущены ряд новых спецпроектов: «</w:t>
      </w:r>
      <w:proofErr w:type="spellStart"/>
      <w:r w:rsidRPr="00DC4A41">
        <w:rPr>
          <w:sz w:val="28"/>
          <w:szCs w:val="28"/>
        </w:rPr>
        <w:t>Еңбек</w:t>
      </w:r>
      <w:proofErr w:type="spellEnd"/>
      <w:r w:rsidRPr="00DC4A41">
        <w:rPr>
          <w:sz w:val="28"/>
          <w:szCs w:val="28"/>
        </w:rPr>
        <w:t xml:space="preserve"> – </w:t>
      </w:r>
      <w:proofErr w:type="spellStart"/>
      <w:r w:rsidRPr="00DC4A41">
        <w:rPr>
          <w:sz w:val="28"/>
          <w:szCs w:val="28"/>
        </w:rPr>
        <w:t>елдің</w:t>
      </w:r>
      <w:proofErr w:type="spellEnd"/>
      <w:r w:rsidRPr="00DC4A41">
        <w:rPr>
          <w:sz w:val="28"/>
          <w:szCs w:val="28"/>
        </w:rPr>
        <w:t xml:space="preserve"> </w:t>
      </w:r>
      <w:proofErr w:type="spellStart"/>
      <w:r w:rsidRPr="00DC4A41">
        <w:rPr>
          <w:sz w:val="28"/>
          <w:szCs w:val="28"/>
        </w:rPr>
        <w:t>мұраты</w:t>
      </w:r>
      <w:proofErr w:type="spellEnd"/>
      <w:r w:rsidRPr="00DC4A41">
        <w:rPr>
          <w:sz w:val="28"/>
          <w:szCs w:val="28"/>
        </w:rPr>
        <w:t>»; «</w:t>
      </w:r>
      <w:proofErr w:type="spellStart"/>
      <w:r w:rsidRPr="00DC4A41">
        <w:rPr>
          <w:sz w:val="28"/>
          <w:szCs w:val="28"/>
        </w:rPr>
        <w:t>Құқықтық</w:t>
      </w:r>
      <w:proofErr w:type="spellEnd"/>
      <w:r w:rsidRPr="00DC4A41">
        <w:rPr>
          <w:sz w:val="28"/>
          <w:szCs w:val="28"/>
        </w:rPr>
        <w:t xml:space="preserve"> </w:t>
      </w:r>
      <w:proofErr w:type="spellStart"/>
      <w:r w:rsidRPr="00DC4A41">
        <w:rPr>
          <w:sz w:val="28"/>
          <w:szCs w:val="28"/>
        </w:rPr>
        <w:t>мәдениет</w:t>
      </w:r>
      <w:proofErr w:type="spellEnd"/>
      <w:r w:rsidRPr="00DC4A41">
        <w:rPr>
          <w:sz w:val="28"/>
          <w:szCs w:val="28"/>
        </w:rPr>
        <w:t>»; «</w:t>
      </w:r>
      <w:proofErr w:type="spellStart"/>
      <w:r w:rsidRPr="00DC4A41">
        <w:rPr>
          <w:sz w:val="28"/>
          <w:szCs w:val="28"/>
        </w:rPr>
        <w:t>Үнем</w:t>
      </w:r>
      <w:proofErr w:type="spellEnd"/>
      <w:r w:rsidRPr="00DC4A41">
        <w:rPr>
          <w:sz w:val="28"/>
          <w:szCs w:val="28"/>
        </w:rPr>
        <w:t xml:space="preserve"> – </w:t>
      </w:r>
      <w:proofErr w:type="spellStart"/>
      <w:r w:rsidRPr="00DC4A41">
        <w:rPr>
          <w:sz w:val="28"/>
          <w:szCs w:val="28"/>
        </w:rPr>
        <w:t>қоғам</w:t>
      </w:r>
      <w:proofErr w:type="spellEnd"/>
      <w:r w:rsidRPr="00DC4A41">
        <w:rPr>
          <w:sz w:val="28"/>
          <w:szCs w:val="28"/>
        </w:rPr>
        <w:t xml:space="preserve"> </w:t>
      </w:r>
      <w:proofErr w:type="spellStart"/>
      <w:r w:rsidRPr="00DC4A41">
        <w:rPr>
          <w:sz w:val="28"/>
          <w:szCs w:val="28"/>
        </w:rPr>
        <w:t>қуаты</w:t>
      </w:r>
      <w:proofErr w:type="spellEnd"/>
      <w:r w:rsidRPr="00DC4A41">
        <w:rPr>
          <w:sz w:val="28"/>
          <w:szCs w:val="28"/>
        </w:rPr>
        <w:t>»; «</w:t>
      </w:r>
      <w:proofErr w:type="spellStart"/>
      <w:r w:rsidRPr="00DC4A41">
        <w:rPr>
          <w:sz w:val="28"/>
          <w:szCs w:val="28"/>
        </w:rPr>
        <w:t>Дәстүр</w:t>
      </w:r>
      <w:proofErr w:type="spellEnd"/>
      <w:r w:rsidRPr="00DC4A41">
        <w:rPr>
          <w:sz w:val="28"/>
          <w:szCs w:val="28"/>
        </w:rPr>
        <w:t xml:space="preserve"> мен </w:t>
      </w:r>
      <w:proofErr w:type="spellStart"/>
      <w:r w:rsidRPr="00DC4A41">
        <w:rPr>
          <w:sz w:val="28"/>
          <w:szCs w:val="28"/>
        </w:rPr>
        <w:t>ғұрып</w:t>
      </w:r>
      <w:proofErr w:type="spellEnd"/>
      <w:r w:rsidRPr="00DC4A41">
        <w:rPr>
          <w:sz w:val="28"/>
          <w:szCs w:val="28"/>
        </w:rPr>
        <w:t>».</w:t>
      </w:r>
    </w:p>
    <w:p w:rsidR="00C20874" w:rsidRPr="00DC4A41" w:rsidRDefault="00C20874" w:rsidP="00C20874">
      <w:pPr>
        <w:ind w:firstLine="709"/>
        <w:jc w:val="both"/>
        <w:rPr>
          <w:sz w:val="28"/>
          <w:szCs w:val="28"/>
        </w:rPr>
      </w:pPr>
      <w:r w:rsidRPr="00DC4A41">
        <w:rPr>
          <w:sz w:val="28"/>
          <w:szCs w:val="28"/>
        </w:rPr>
        <w:t xml:space="preserve">К каждому спецпроекту разработана концепция, в которой подробно описан механизм его реализации с индикаторами и ожидаемыми результатами. </w:t>
      </w:r>
    </w:p>
    <w:p w:rsidR="00C20874" w:rsidRPr="00DC4A41" w:rsidRDefault="00C20874" w:rsidP="00C20874">
      <w:pPr>
        <w:ind w:firstLine="709"/>
        <w:jc w:val="both"/>
        <w:rPr>
          <w:sz w:val="28"/>
          <w:szCs w:val="28"/>
        </w:rPr>
      </w:pPr>
      <w:r w:rsidRPr="00DC4A41">
        <w:rPr>
          <w:sz w:val="28"/>
          <w:szCs w:val="28"/>
        </w:rPr>
        <w:t>Реализация новых спецпроектов программы «</w:t>
      </w:r>
      <w:proofErr w:type="spellStart"/>
      <w:r w:rsidRPr="00DC4A41">
        <w:rPr>
          <w:sz w:val="28"/>
          <w:szCs w:val="28"/>
        </w:rPr>
        <w:t>Рухани</w:t>
      </w:r>
      <w:proofErr w:type="spellEnd"/>
      <w:r w:rsidRPr="00DC4A41">
        <w:rPr>
          <w:sz w:val="28"/>
          <w:szCs w:val="28"/>
        </w:rPr>
        <w:t xml:space="preserve"> </w:t>
      </w:r>
      <w:proofErr w:type="spellStart"/>
      <w:r w:rsidRPr="00DC4A41">
        <w:rPr>
          <w:sz w:val="28"/>
          <w:szCs w:val="28"/>
        </w:rPr>
        <w:t>жаңғыру</w:t>
      </w:r>
      <w:proofErr w:type="spellEnd"/>
      <w:r w:rsidRPr="00DC4A41">
        <w:rPr>
          <w:sz w:val="28"/>
          <w:szCs w:val="28"/>
        </w:rPr>
        <w:t>», которые включают в себя идеи трудолюбия, рационального поведения, переосмысления традиций и обычаев, приведут к изменению социального поведения и снижению социального инфантилизма в обществе.</w:t>
      </w:r>
    </w:p>
    <w:p w:rsidR="00C20874" w:rsidRPr="00DC4A41" w:rsidRDefault="00C20874" w:rsidP="00C20874">
      <w:pPr>
        <w:ind w:firstLine="709"/>
        <w:jc w:val="both"/>
        <w:rPr>
          <w:sz w:val="28"/>
          <w:szCs w:val="28"/>
        </w:rPr>
      </w:pPr>
      <w:r w:rsidRPr="00DC4A41">
        <w:rPr>
          <w:sz w:val="28"/>
          <w:szCs w:val="28"/>
        </w:rPr>
        <w:t xml:space="preserve">В ходе заседания </w:t>
      </w:r>
      <w:proofErr w:type="spellStart"/>
      <w:r w:rsidRPr="00DC4A41">
        <w:rPr>
          <w:sz w:val="28"/>
          <w:szCs w:val="28"/>
        </w:rPr>
        <w:t>Нацкомиссии</w:t>
      </w:r>
      <w:proofErr w:type="spellEnd"/>
      <w:r w:rsidRPr="00DC4A41">
        <w:rPr>
          <w:sz w:val="28"/>
          <w:szCs w:val="28"/>
        </w:rPr>
        <w:t xml:space="preserve"> полномочия ранее действовавшего Центрального экспертного совета переданы НАО «Казахстанский институт общественного развития «</w:t>
      </w:r>
      <w:proofErr w:type="spellStart"/>
      <w:r w:rsidRPr="00DC4A41">
        <w:rPr>
          <w:sz w:val="28"/>
          <w:szCs w:val="28"/>
        </w:rPr>
        <w:t>Рухани</w:t>
      </w:r>
      <w:proofErr w:type="spellEnd"/>
      <w:r w:rsidRPr="00DC4A41">
        <w:rPr>
          <w:sz w:val="28"/>
          <w:szCs w:val="28"/>
        </w:rPr>
        <w:t xml:space="preserve"> </w:t>
      </w:r>
      <w:proofErr w:type="spellStart"/>
      <w:r w:rsidRPr="00DC4A41">
        <w:rPr>
          <w:sz w:val="28"/>
          <w:szCs w:val="28"/>
        </w:rPr>
        <w:t>жаңғыру</w:t>
      </w:r>
      <w:proofErr w:type="spellEnd"/>
      <w:r w:rsidRPr="00DC4A41">
        <w:rPr>
          <w:sz w:val="28"/>
          <w:szCs w:val="28"/>
        </w:rPr>
        <w:t>». Для обеспечения открытости и привлечения широкого круга представителей гражданского общества был создан и проведено 12 заседаний дискуссионного клуба «</w:t>
      </w:r>
      <w:proofErr w:type="spellStart"/>
      <w:r w:rsidRPr="00DC4A41">
        <w:rPr>
          <w:sz w:val="28"/>
          <w:szCs w:val="28"/>
        </w:rPr>
        <w:t>Азаматтық</w:t>
      </w:r>
      <w:proofErr w:type="spellEnd"/>
      <w:r w:rsidRPr="00DC4A41">
        <w:rPr>
          <w:sz w:val="28"/>
          <w:szCs w:val="28"/>
        </w:rPr>
        <w:t xml:space="preserve"> </w:t>
      </w:r>
      <w:proofErr w:type="spellStart"/>
      <w:r w:rsidRPr="00DC4A41">
        <w:rPr>
          <w:sz w:val="28"/>
          <w:szCs w:val="28"/>
        </w:rPr>
        <w:t>алаң</w:t>
      </w:r>
      <w:proofErr w:type="spellEnd"/>
      <w:r w:rsidRPr="00DC4A41">
        <w:rPr>
          <w:sz w:val="28"/>
          <w:szCs w:val="28"/>
        </w:rPr>
        <w:t xml:space="preserve">». Данная площадка объединяет представителей различных научных, творческих групп, экспертов, которые могут высказать и обосновать свои доводы по тем или иным темам. </w:t>
      </w:r>
    </w:p>
    <w:p w:rsidR="00C20874" w:rsidRPr="00DC4A41" w:rsidRDefault="00C20874" w:rsidP="00C20874">
      <w:pPr>
        <w:ind w:firstLine="709"/>
        <w:jc w:val="both"/>
        <w:rPr>
          <w:sz w:val="28"/>
          <w:szCs w:val="28"/>
        </w:rPr>
      </w:pPr>
      <w:r w:rsidRPr="00DC4A41">
        <w:rPr>
          <w:sz w:val="28"/>
          <w:szCs w:val="28"/>
        </w:rPr>
        <w:t xml:space="preserve">По итогам анализа результатов деятельности местных исполнительных органов, 27 проектов из всех регионов Казахстана, охватывающие все направления реализации Программы вошли в разработанный «Сборник успешных проектов». </w:t>
      </w:r>
    </w:p>
    <w:p w:rsidR="00C20874" w:rsidRPr="00DC4A41" w:rsidRDefault="00C20874" w:rsidP="00C20874">
      <w:pPr>
        <w:ind w:firstLine="709"/>
        <w:jc w:val="both"/>
        <w:rPr>
          <w:sz w:val="28"/>
          <w:szCs w:val="28"/>
        </w:rPr>
      </w:pPr>
      <w:r>
        <w:rPr>
          <w:sz w:val="28"/>
          <w:szCs w:val="28"/>
          <w:lang w:val="kk-KZ"/>
        </w:rPr>
        <w:lastRenderedPageBreak/>
        <w:t>Б</w:t>
      </w:r>
      <w:proofErr w:type="spellStart"/>
      <w:r w:rsidRPr="00DC4A41">
        <w:rPr>
          <w:sz w:val="28"/>
          <w:szCs w:val="28"/>
        </w:rPr>
        <w:t>лагодаря</w:t>
      </w:r>
      <w:proofErr w:type="spellEnd"/>
      <w:r w:rsidRPr="00DC4A41">
        <w:rPr>
          <w:sz w:val="28"/>
          <w:szCs w:val="28"/>
        </w:rPr>
        <w:t xml:space="preserve"> систематизации работы, своевременной корректировке деятельности ЦГО и МИО и разработке новых спецпроектов по реализации Программы наблюдается повышение доверия населения к Программе. </w:t>
      </w:r>
    </w:p>
    <w:p w:rsidR="00C20874" w:rsidRPr="00DC4A41" w:rsidRDefault="00C20874" w:rsidP="00C20874">
      <w:pPr>
        <w:ind w:firstLine="709"/>
        <w:jc w:val="both"/>
        <w:rPr>
          <w:sz w:val="28"/>
          <w:szCs w:val="28"/>
        </w:rPr>
      </w:pPr>
      <w:r w:rsidRPr="00DC4A41">
        <w:rPr>
          <w:sz w:val="28"/>
          <w:szCs w:val="28"/>
        </w:rPr>
        <w:t>Это подтверждается социологическими исследованиями 2020 года. Так, по каждому из шести ключевых направлений Программы «</w:t>
      </w:r>
      <w:proofErr w:type="spellStart"/>
      <w:r w:rsidRPr="00DC4A41">
        <w:rPr>
          <w:sz w:val="28"/>
          <w:szCs w:val="28"/>
        </w:rPr>
        <w:t>Рухани</w:t>
      </w:r>
      <w:proofErr w:type="spellEnd"/>
      <w:r w:rsidRPr="00DC4A41">
        <w:rPr>
          <w:sz w:val="28"/>
          <w:szCs w:val="28"/>
        </w:rPr>
        <w:t xml:space="preserve"> </w:t>
      </w:r>
      <w:proofErr w:type="spellStart"/>
      <w:r w:rsidRPr="00DC4A41">
        <w:rPr>
          <w:sz w:val="28"/>
          <w:szCs w:val="28"/>
        </w:rPr>
        <w:t>жаңғыру</w:t>
      </w:r>
      <w:proofErr w:type="spellEnd"/>
      <w:r w:rsidRPr="00DC4A41">
        <w:rPr>
          <w:sz w:val="28"/>
          <w:szCs w:val="28"/>
        </w:rPr>
        <w:t>» в обществе сформировалось устойчивая ассоциация. К примеру, конкурентоспособность связывают с необходимостью владеть цифровой грамотностью и иностранными языками (53,6</w:t>
      </w:r>
      <w:r>
        <w:rPr>
          <w:sz w:val="28"/>
          <w:szCs w:val="28"/>
        </w:rPr>
        <w:t> </w:t>
      </w:r>
      <w:r w:rsidRPr="00DC4A41">
        <w:rPr>
          <w:sz w:val="28"/>
          <w:szCs w:val="28"/>
        </w:rPr>
        <w:t>%), прагматизм с умением жить по средствам и планировать свое будущее (73,2</w:t>
      </w:r>
      <w:r>
        <w:rPr>
          <w:sz w:val="28"/>
          <w:szCs w:val="28"/>
        </w:rPr>
        <w:t> </w:t>
      </w:r>
      <w:r w:rsidRPr="00DC4A41">
        <w:rPr>
          <w:sz w:val="28"/>
          <w:szCs w:val="28"/>
        </w:rPr>
        <w:t>%), культ знания с прилежностью в учебе и высшим образованием (58,3</w:t>
      </w:r>
      <w:r>
        <w:rPr>
          <w:sz w:val="28"/>
          <w:szCs w:val="28"/>
        </w:rPr>
        <w:t> </w:t>
      </w:r>
      <w:r w:rsidRPr="00DC4A41">
        <w:rPr>
          <w:sz w:val="28"/>
          <w:szCs w:val="28"/>
        </w:rPr>
        <w:t>%), сохранение национальной идентичности с уважением к истории и чувством принадлежности к единой нации (71,4</w:t>
      </w:r>
      <w:r>
        <w:rPr>
          <w:sz w:val="28"/>
          <w:szCs w:val="28"/>
        </w:rPr>
        <w:t> </w:t>
      </w:r>
      <w:r w:rsidRPr="00DC4A41">
        <w:rPr>
          <w:sz w:val="28"/>
          <w:szCs w:val="28"/>
        </w:rPr>
        <w:t>%), эволюционное развитие с соблюдением законов и гражданского долга (77,8</w:t>
      </w:r>
      <w:r>
        <w:rPr>
          <w:sz w:val="28"/>
          <w:szCs w:val="28"/>
        </w:rPr>
        <w:t> </w:t>
      </w:r>
      <w:r w:rsidRPr="00DC4A41">
        <w:rPr>
          <w:sz w:val="28"/>
          <w:szCs w:val="28"/>
        </w:rPr>
        <w:t>%) и открытость сознания с готовностью к переменам и постоянным самосовершенствованием (59,5</w:t>
      </w:r>
      <w:r>
        <w:rPr>
          <w:sz w:val="28"/>
          <w:szCs w:val="28"/>
        </w:rPr>
        <w:t> </w:t>
      </w:r>
      <w:r w:rsidRPr="00DC4A41">
        <w:rPr>
          <w:sz w:val="28"/>
          <w:szCs w:val="28"/>
        </w:rPr>
        <w:t xml:space="preserve">%). </w:t>
      </w:r>
    </w:p>
    <w:p w:rsidR="00C20874" w:rsidRPr="00DC4A41" w:rsidRDefault="00C20874" w:rsidP="00C20874">
      <w:pPr>
        <w:ind w:firstLine="709"/>
        <w:jc w:val="both"/>
        <w:rPr>
          <w:sz w:val="28"/>
          <w:szCs w:val="28"/>
        </w:rPr>
      </w:pPr>
      <w:r w:rsidRPr="00DC4A41">
        <w:rPr>
          <w:sz w:val="28"/>
          <w:szCs w:val="28"/>
        </w:rPr>
        <w:t xml:space="preserve">Исходя из проводимой работы в данном направлении, можно отметить поэтапное формирование определенной идеологии в информационном пространстве. </w:t>
      </w:r>
    </w:p>
    <w:p w:rsidR="00C20874" w:rsidRPr="00DC4A41" w:rsidRDefault="00C20874" w:rsidP="00C20874">
      <w:pPr>
        <w:ind w:firstLine="709"/>
        <w:jc w:val="both"/>
        <w:rPr>
          <w:sz w:val="28"/>
          <w:szCs w:val="28"/>
        </w:rPr>
      </w:pPr>
      <w:r w:rsidRPr="00DC4A41">
        <w:rPr>
          <w:sz w:val="28"/>
          <w:szCs w:val="28"/>
        </w:rPr>
        <w:t>Информационно-имиджевое продвижение программы «</w:t>
      </w:r>
      <w:proofErr w:type="spellStart"/>
      <w:r w:rsidRPr="00DC4A41">
        <w:rPr>
          <w:sz w:val="28"/>
          <w:szCs w:val="28"/>
        </w:rPr>
        <w:t>Рухани</w:t>
      </w:r>
      <w:proofErr w:type="spellEnd"/>
      <w:r w:rsidRPr="00DC4A41">
        <w:rPr>
          <w:sz w:val="28"/>
          <w:szCs w:val="28"/>
        </w:rPr>
        <w:t xml:space="preserve"> </w:t>
      </w:r>
      <w:proofErr w:type="spellStart"/>
      <w:r w:rsidRPr="00DC4A41">
        <w:rPr>
          <w:sz w:val="28"/>
          <w:szCs w:val="28"/>
        </w:rPr>
        <w:t>жаңғыру</w:t>
      </w:r>
      <w:proofErr w:type="spellEnd"/>
      <w:r w:rsidRPr="00DC4A41">
        <w:rPr>
          <w:sz w:val="28"/>
          <w:szCs w:val="28"/>
        </w:rPr>
        <w:t>» осуществляется на основе освещения текущих мероприятий и проектов, посредством официального сайта программы «Ruh.kz», продвижением идей Программы в ведущих социальных сетях, деятельностью региональных проектных офисов, работы местных и центральных государственных органов, Единого республиканского медиа-плана, региональных видеороликов, производства и размещения видеороликов, аудиовизуальной и печатной  продукции в эфире коммерческих теле-радиоканалов, печатных СМИ и интернет изданий, информационного продвижения в рамках тематических линий по реализации государственного информационного заказа и стабильной работы в ведущих социальных сетях.</w:t>
      </w:r>
    </w:p>
    <w:p w:rsidR="00C20874" w:rsidRPr="00DC4A41" w:rsidRDefault="00C20874" w:rsidP="00C20874">
      <w:pPr>
        <w:ind w:firstLine="709"/>
        <w:jc w:val="both"/>
        <w:rPr>
          <w:sz w:val="28"/>
          <w:szCs w:val="28"/>
        </w:rPr>
      </w:pPr>
      <w:r w:rsidRPr="00DC4A41">
        <w:rPr>
          <w:sz w:val="28"/>
          <w:szCs w:val="28"/>
        </w:rPr>
        <w:t xml:space="preserve">За 2020 год в рамках реализации Программы в республиканских и региональных средствах массовой информации опубликовано 9365 материалов. В том числе в республиканских СМИ – 1942 (телеканалы – 924, печатные СМИ – 1018), в региональных СМИ – 3271 (телеканалы – 1107, печатные СМИ – 2164), интернет-ресурсах – 1325, в социальных медиа зафиксировано 2827 содержательных записей. </w:t>
      </w:r>
    </w:p>
    <w:p w:rsidR="00C20874" w:rsidRDefault="00C20874" w:rsidP="00C20874">
      <w:pPr>
        <w:ind w:firstLine="709"/>
        <w:jc w:val="both"/>
        <w:rPr>
          <w:sz w:val="28"/>
          <w:szCs w:val="28"/>
        </w:rPr>
      </w:pPr>
      <w:r w:rsidRPr="00DC4A41">
        <w:rPr>
          <w:sz w:val="28"/>
          <w:szCs w:val="28"/>
        </w:rPr>
        <w:t xml:space="preserve">За 2020 год произведено 125 единиц видеоконтента и 92 единиц </w:t>
      </w:r>
      <w:proofErr w:type="spellStart"/>
      <w:r w:rsidRPr="00DC4A41">
        <w:rPr>
          <w:sz w:val="28"/>
          <w:szCs w:val="28"/>
        </w:rPr>
        <w:t>аудиоконтента</w:t>
      </w:r>
      <w:proofErr w:type="spellEnd"/>
      <w:r w:rsidRPr="00DC4A41">
        <w:rPr>
          <w:sz w:val="28"/>
          <w:szCs w:val="28"/>
        </w:rPr>
        <w:t xml:space="preserve">, которые направлены в целом на выстраивание новой идеологической повестки для нашего общества, основной документ, направленный на каждого гражданина. </w:t>
      </w:r>
    </w:p>
    <w:bookmarkEnd w:id="64"/>
    <w:p w:rsidR="00C20874" w:rsidRDefault="00C20874" w:rsidP="00C20874">
      <w:pPr>
        <w:ind w:firstLine="708"/>
        <w:jc w:val="both"/>
        <w:rPr>
          <w:sz w:val="28"/>
          <w:szCs w:val="28"/>
        </w:rPr>
      </w:pPr>
      <w:r w:rsidRPr="004C1F9B">
        <w:rPr>
          <w:b/>
          <w:sz w:val="28"/>
          <w:szCs w:val="28"/>
        </w:rPr>
        <w:t xml:space="preserve">БЮДЖЕТНЫЕ ПРОГРАММЫ, НАПРАВЛЕННЫЕ НА ОБЕСПЕЧЕНИЕ ФУНКЦИЙ ГОСОРГАНА, </w:t>
      </w:r>
      <w:r w:rsidRPr="004C1F9B">
        <w:rPr>
          <w:sz w:val="28"/>
          <w:szCs w:val="28"/>
        </w:rPr>
        <w:t xml:space="preserve">были использованы в рамках бюджетной программы </w:t>
      </w:r>
      <w:r w:rsidRPr="004F3B76">
        <w:rPr>
          <w:b/>
          <w:sz w:val="28"/>
          <w:szCs w:val="28"/>
        </w:rPr>
        <w:t>00</w:t>
      </w:r>
      <w:r w:rsidRPr="00E31ACC">
        <w:rPr>
          <w:b/>
          <w:sz w:val="28"/>
          <w:szCs w:val="28"/>
        </w:rPr>
        <w:t>1</w:t>
      </w:r>
      <w:r w:rsidRPr="004F3B76">
        <w:rPr>
          <w:b/>
          <w:sz w:val="28"/>
          <w:szCs w:val="28"/>
        </w:rPr>
        <w:t xml:space="preserve"> </w:t>
      </w:r>
      <w:r w:rsidRPr="00520CFA">
        <w:rPr>
          <w:b/>
          <w:sz w:val="28"/>
          <w:szCs w:val="28"/>
        </w:rPr>
        <w:t>«</w:t>
      </w:r>
      <w:r w:rsidRPr="00E31ACC">
        <w:rPr>
          <w:b/>
          <w:sz w:val="28"/>
          <w:szCs w:val="28"/>
        </w:rPr>
        <w:t>Формирование государственной политики в сфере информации и общественного развития</w:t>
      </w:r>
      <w:r w:rsidRPr="00520CFA">
        <w:rPr>
          <w:b/>
          <w:sz w:val="28"/>
          <w:szCs w:val="28"/>
        </w:rPr>
        <w:t>»</w:t>
      </w:r>
      <w:r>
        <w:rPr>
          <w:b/>
          <w:sz w:val="28"/>
          <w:szCs w:val="28"/>
        </w:rPr>
        <w:t>.</w:t>
      </w:r>
    </w:p>
    <w:p w:rsidR="00C20874" w:rsidRDefault="00C20874" w:rsidP="00C20874">
      <w:pPr>
        <w:pBdr>
          <w:bottom w:val="single" w:sz="4" w:space="0" w:color="FFFFFF"/>
        </w:pBdr>
        <w:ind w:firstLine="709"/>
        <w:jc w:val="both"/>
        <w:rPr>
          <w:sz w:val="28"/>
          <w:szCs w:val="28"/>
        </w:rPr>
      </w:pPr>
      <w:r>
        <w:rPr>
          <w:sz w:val="28"/>
          <w:szCs w:val="28"/>
        </w:rPr>
        <w:t xml:space="preserve">В скорректированном бюджете </w:t>
      </w:r>
      <w:r w:rsidRPr="00DC7A8D">
        <w:rPr>
          <w:sz w:val="28"/>
          <w:szCs w:val="28"/>
        </w:rPr>
        <w:t xml:space="preserve">предусмотренные средства в сумме </w:t>
      </w:r>
      <w:r w:rsidRPr="00E31ACC">
        <w:rPr>
          <w:sz w:val="28"/>
          <w:szCs w:val="28"/>
        </w:rPr>
        <w:t>5</w:t>
      </w:r>
      <w:r>
        <w:rPr>
          <w:sz w:val="28"/>
          <w:szCs w:val="28"/>
        </w:rPr>
        <w:t> </w:t>
      </w:r>
      <w:r w:rsidRPr="00E31ACC">
        <w:rPr>
          <w:sz w:val="28"/>
          <w:szCs w:val="28"/>
        </w:rPr>
        <w:t>532</w:t>
      </w:r>
      <w:r>
        <w:rPr>
          <w:sz w:val="28"/>
          <w:szCs w:val="28"/>
        </w:rPr>
        <w:t> 237,0 </w:t>
      </w:r>
      <w:proofErr w:type="spellStart"/>
      <w:proofErr w:type="gramStart"/>
      <w:r>
        <w:rPr>
          <w:sz w:val="28"/>
          <w:szCs w:val="28"/>
        </w:rPr>
        <w:t>тыс.тенге</w:t>
      </w:r>
      <w:proofErr w:type="spellEnd"/>
      <w:proofErr w:type="gramEnd"/>
      <w:r w:rsidRPr="00DC7A8D">
        <w:rPr>
          <w:sz w:val="28"/>
          <w:szCs w:val="28"/>
        </w:rPr>
        <w:t xml:space="preserve"> </w:t>
      </w:r>
      <w:r w:rsidRPr="0027082F">
        <w:rPr>
          <w:sz w:val="28"/>
          <w:szCs w:val="28"/>
        </w:rPr>
        <w:t xml:space="preserve">исполнено </w:t>
      </w:r>
      <w:r>
        <w:rPr>
          <w:sz w:val="28"/>
          <w:szCs w:val="28"/>
        </w:rPr>
        <w:t>5 530 936,1 </w:t>
      </w:r>
      <w:proofErr w:type="spellStart"/>
      <w:r>
        <w:rPr>
          <w:sz w:val="28"/>
          <w:szCs w:val="28"/>
        </w:rPr>
        <w:t>тыс.тенге</w:t>
      </w:r>
      <w:proofErr w:type="spellEnd"/>
      <w:r w:rsidRPr="0027082F">
        <w:rPr>
          <w:sz w:val="28"/>
          <w:szCs w:val="28"/>
        </w:rPr>
        <w:t xml:space="preserve">, или </w:t>
      </w:r>
      <w:r>
        <w:rPr>
          <w:sz w:val="28"/>
          <w:szCs w:val="28"/>
        </w:rPr>
        <w:t>100</w:t>
      </w:r>
      <w:r w:rsidRPr="0027082F">
        <w:rPr>
          <w:sz w:val="28"/>
          <w:szCs w:val="28"/>
        </w:rPr>
        <w:t> %</w:t>
      </w:r>
      <w:r>
        <w:rPr>
          <w:sz w:val="28"/>
          <w:szCs w:val="28"/>
        </w:rPr>
        <w:t xml:space="preserve"> к плану на </w:t>
      </w:r>
      <w:r>
        <w:rPr>
          <w:sz w:val="28"/>
          <w:szCs w:val="28"/>
        </w:rPr>
        <w:lastRenderedPageBreak/>
        <w:t>год</w:t>
      </w:r>
      <w:r w:rsidRPr="0027082F">
        <w:rPr>
          <w:sz w:val="28"/>
          <w:szCs w:val="28"/>
        </w:rPr>
        <w:t xml:space="preserve">. Не исполнено </w:t>
      </w:r>
      <w:r w:rsidRPr="00D52138">
        <w:rPr>
          <w:sz w:val="28"/>
          <w:szCs w:val="28"/>
        </w:rPr>
        <w:t>1</w:t>
      </w:r>
      <w:r>
        <w:rPr>
          <w:sz w:val="28"/>
          <w:szCs w:val="28"/>
        </w:rPr>
        <w:t> </w:t>
      </w:r>
      <w:r w:rsidRPr="00D52138">
        <w:rPr>
          <w:sz w:val="28"/>
          <w:szCs w:val="28"/>
        </w:rPr>
        <w:t>30</w:t>
      </w:r>
      <w:r>
        <w:rPr>
          <w:sz w:val="28"/>
          <w:szCs w:val="28"/>
        </w:rPr>
        <w:t>0,9 </w:t>
      </w:r>
      <w:proofErr w:type="spellStart"/>
      <w:proofErr w:type="gramStart"/>
      <w:r>
        <w:rPr>
          <w:sz w:val="28"/>
          <w:szCs w:val="28"/>
        </w:rPr>
        <w:t>тыс.тенге</w:t>
      </w:r>
      <w:proofErr w:type="spellEnd"/>
      <w:proofErr w:type="gramEnd"/>
      <w:r w:rsidRPr="0027082F">
        <w:rPr>
          <w:sz w:val="28"/>
          <w:szCs w:val="28"/>
        </w:rPr>
        <w:t>, из них</w:t>
      </w:r>
      <w:r>
        <w:rPr>
          <w:sz w:val="28"/>
          <w:szCs w:val="28"/>
        </w:rPr>
        <w:t>: 1 275,9 </w:t>
      </w:r>
      <w:proofErr w:type="spellStart"/>
      <w:r>
        <w:rPr>
          <w:sz w:val="28"/>
          <w:szCs w:val="28"/>
        </w:rPr>
        <w:t>тыс.тенге</w:t>
      </w:r>
      <w:proofErr w:type="spellEnd"/>
      <w:r w:rsidRPr="0027082F">
        <w:rPr>
          <w:sz w:val="28"/>
          <w:szCs w:val="28"/>
        </w:rPr>
        <w:t xml:space="preserve"> </w:t>
      </w:r>
      <w:r>
        <w:rPr>
          <w:sz w:val="28"/>
          <w:szCs w:val="28"/>
        </w:rPr>
        <w:t>-</w:t>
      </w:r>
      <w:r w:rsidRPr="0027082F">
        <w:rPr>
          <w:sz w:val="28"/>
          <w:szCs w:val="28"/>
        </w:rPr>
        <w:t xml:space="preserve"> экономия по фонду оплаты труда, </w:t>
      </w:r>
      <w:r>
        <w:rPr>
          <w:sz w:val="28"/>
          <w:szCs w:val="28"/>
        </w:rPr>
        <w:t>25,0 </w:t>
      </w:r>
      <w:proofErr w:type="spellStart"/>
      <w:r>
        <w:rPr>
          <w:sz w:val="28"/>
          <w:szCs w:val="28"/>
        </w:rPr>
        <w:t>тыс.тенге</w:t>
      </w:r>
      <w:proofErr w:type="spellEnd"/>
      <w:r w:rsidRPr="0027082F">
        <w:rPr>
          <w:sz w:val="28"/>
          <w:szCs w:val="28"/>
        </w:rPr>
        <w:t xml:space="preserve"> </w:t>
      </w:r>
      <w:r>
        <w:rPr>
          <w:sz w:val="28"/>
          <w:szCs w:val="28"/>
        </w:rPr>
        <w:t>–</w:t>
      </w:r>
      <w:r w:rsidRPr="0027082F">
        <w:rPr>
          <w:sz w:val="28"/>
          <w:szCs w:val="28"/>
        </w:rPr>
        <w:t xml:space="preserve"> </w:t>
      </w:r>
      <w:r>
        <w:rPr>
          <w:sz w:val="28"/>
          <w:szCs w:val="28"/>
        </w:rPr>
        <w:t>остаток за счет округления</w:t>
      </w:r>
      <w:r w:rsidRPr="0027082F">
        <w:rPr>
          <w:sz w:val="28"/>
          <w:szCs w:val="28"/>
        </w:rPr>
        <w:t xml:space="preserve">. </w:t>
      </w:r>
    </w:p>
    <w:p w:rsidR="00C20874" w:rsidRDefault="00C20874" w:rsidP="00C20874">
      <w:pPr>
        <w:pBdr>
          <w:bottom w:val="single" w:sz="4" w:space="0" w:color="FFFFFF"/>
        </w:pBdr>
        <w:ind w:firstLine="709"/>
        <w:jc w:val="both"/>
        <w:rPr>
          <w:sz w:val="28"/>
          <w:szCs w:val="28"/>
        </w:rPr>
      </w:pPr>
      <w:r w:rsidRPr="0027082F">
        <w:rPr>
          <w:i/>
          <w:sz w:val="28"/>
          <w:szCs w:val="28"/>
        </w:rPr>
        <w:t>Цель бюджетной программы</w:t>
      </w:r>
      <w:r>
        <w:rPr>
          <w:i/>
          <w:sz w:val="28"/>
          <w:szCs w:val="28"/>
        </w:rPr>
        <w:t xml:space="preserve"> -</w:t>
      </w:r>
      <w:r w:rsidRPr="0027082F">
        <w:rPr>
          <w:sz w:val="28"/>
          <w:szCs w:val="28"/>
        </w:rPr>
        <w:t xml:space="preserve"> </w:t>
      </w:r>
      <w:r>
        <w:rPr>
          <w:sz w:val="28"/>
          <w:szCs w:val="28"/>
        </w:rPr>
        <w:t>р</w:t>
      </w:r>
      <w:r w:rsidRPr="00A760B4">
        <w:rPr>
          <w:sz w:val="28"/>
          <w:szCs w:val="28"/>
        </w:rPr>
        <w:t>еализация государственной политики в сферах информации, взаимодействия государства и гражданского общества, религиозной деятельности, государственной молодежной и семейной политики, модернизации общественного сознания, благотворительности, волонтерской деятельности, медиации, обеспечения внутриполитической стабильности, межконфессионального и межэтнического согласия.</w:t>
      </w:r>
    </w:p>
    <w:p w:rsidR="00C20874" w:rsidRDefault="00C20874" w:rsidP="00C20874">
      <w:pPr>
        <w:pBdr>
          <w:bottom w:val="single" w:sz="4" w:space="0" w:color="FFFFFF"/>
        </w:pBdr>
        <w:ind w:firstLine="709"/>
        <w:jc w:val="both"/>
        <w:rPr>
          <w:sz w:val="28"/>
          <w:szCs w:val="28"/>
        </w:rPr>
      </w:pPr>
      <w:r>
        <w:rPr>
          <w:sz w:val="28"/>
          <w:szCs w:val="28"/>
        </w:rPr>
        <w:t>Бюджетные средства были направлены:</w:t>
      </w:r>
    </w:p>
    <w:p w:rsidR="00C20874" w:rsidRDefault="00C20874" w:rsidP="00C20874">
      <w:pPr>
        <w:pBdr>
          <w:bottom w:val="single" w:sz="4" w:space="0" w:color="FFFFFF"/>
        </w:pBdr>
        <w:ind w:firstLine="709"/>
        <w:contextualSpacing/>
        <w:jc w:val="both"/>
        <w:rPr>
          <w:sz w:val="28"/>
          <w:szCs w:val="28"/>
        </w:rPr>
      </w:pPr>
      <w:r w:rsidRPr="00D52138">
        <w:rPr>
          <w:b/>
          <w:i/>
          <w:sz w:val="28"/>
          <w:szCs w:val="28"/>
        </w:rPr>
        <w:t>на обеспечение деятельности уполномоченного органа в сфере информации и общественного развития</w:t>
      </w:r>
      <w:r>
        <w:rPr>
          <w:sz w:val="28"/>
          <w:szCs w:val="28"/>
        </w:rPr>
        <w:t xml:space="preserve"> было предусмотрено средств в сумме 36 946,3 </w:t>
      </w:r>
      <w:proofErr w:type="spellStart"/>
      <w:proofErr w:type="gramStart"/>
      <w:r>
        <w:rPr>
          <w:sz w:val="28"/>
          <w:szCs w:val="28"/>
        </w:rPr>
        <w:t>тыс.тенге</w:t>
      </w:r>
      <w:proofErr w:type="spellEnd"/>
      <w:proofErr w:type="gramEnd"/>
      <w:r>
        <w:rPr>
          <w:sz w:val="28"/>
          <w:szCs w:val="28"/>
        </w:rPr>
        <w:t>, исполнение составило 36 824,7 </w:t>
      </w:r>
      <w:proofErr w:type="spellStart"/>
      <w:r>
        <w:rPr>
          <w:sz w:val="28"/>
          <w:szCs w:val="28"/>
        </w:rPr>
        <w:t>тыс.тенге</w:t>
      </w:r>
      <w:proofErr w:type="spellEnd"/>
      <w:r>
        <w:rPr>
          <w:sz w:val="28"/>
          <w:szCs w:val="28"/>
        </w:rPr>
        <w:t>, или 99,7 % к плану. Не исполнено 121,6 </w:t>
      </w:r>
      <w:proofErr w:type="spellStart"/>
      <w:proofErr w:type="gramStart"/>
      <w:r>
        <w:rPr>
          <w:sz w:val="28"/>
          <w:szCs w:val="28"/>
        </w:rPr>
        <w:t>тыс.тенге</w:t>
      </w:r>
      <w:proofErr w:type="spellEnd"/>
      <w:proofErr w:type="gramEnd"/>
      <w:r>
        <w:rPr>
          <w:sz w:val="28"/>
          <w:szCs w:val="28"/>
        </w:rPr>
        <w:t xml:space="preserve"> – экономия по фонду оплаты труда.</w:t>
      </w:r>
    </w:p>
    <w:p w:rsidR="00C20874" w:rsidRDefault="00C20874" w:rsidP="00C20874">
      <w:pPr>
        <w:pBdr>
          <w:bottom w:val="single" w:sz="4" w:space="0" w:color="FFFFFF"/>
        </w:pBdr>
        <w:ind w:firstLine="709"/>
        <w:contextualSpacing/>
        <w:jc w:val="both"/>
        <w:rPr>
          <w:sz w:val="28"/>
          <w:szCs w:val="28"/>
        </w:rPr>
      </w:pPr>
      <w:r w:rsidRPr="0027082F">
        <w:rPr>
          <w:i/>
          <w:sz w:val="28"/>
          <w:szCs w:val="28"/>
        </w:rPr>
        <w:t>Показател</w:t>
      </w:r>
      <w:r>
        <w:rPr>
          <w:i/>
          <w:sz w:val="28"/>
          <w:szCs w:val="28"/>
        </w:rPr>
        <w:t>ь</w:t>
      </w:r>
      <w:r w:rsidRPr="0027082F">
        <w:rPr>
          <w:i/>
          <w:sz w:val="28"/>
          <w:szCs w:val="28"/>
        </w:rPr>
        <w:t xml:space="preserve"> прям</w:t>
      </w:r>
      <w:r>
        <w:rPr>
          <w:i/>
          <w:sz w:val="28"/>
          <w:szCs w:val="28"/>
        </w:rPr>
        <w:t>ого</w:t>
      </w:r>
      <w:r w:rsidRPr="0027082F">
        <w:rPr>
          <w:i/>
          <w:sz w:val="28"/>
          <w:szCs w:val="28"/>
        </w:rPr>
        <w:t xml:space="preserve"> результа</w:t>
      </w:r>
      <w:r>
        <w:rPr>
          <w:i/>
          <w:sz w:val="28"/>
          <w:szCs w:val="28"/>
        </w:rPr>
        <w:t>та</w:t>
      </w:r>
      <w:r w:rsidRPr="0027082F">
        <w:rPr>
          <w:i/>
          <w:sz w:val="28"/>
          <w:szCs w:val="28"/>
        </w:rPr>
        <w:t xml:space="preserve"> </w:t>
      </w:r>
      <w:r>
        <w:rPr>
          <w:sz w:val="28"/>
          <w:szCs w:val="28"/>
        </w:rPr>
        <w:t xml:space="preserve">не </w:t>
      </w:r>
      <w:r w:rsidRPr="004977A3">
        <w:rPr>
          <w:sz w:val="28"/>
          <w:szCs w:val="28"/>
        </w:rPr>
        <w:t>достигнут:</w:t>
      </w:r>
    </w:p>
    <w:p w:rsidR="00C20874" w:rsidRDefault="00C20874" w:rsidP="00C20874">
      <w:pPr>
        <w:pBdr>
          <w:bottom w:val="single" w:sz="4" w:space="0" w:color="FFFFFF"/>
        </w:pBdr>
        <w:ind w:firstLine="709"/>
        <w:contextualSpacing/>
        <w:jc w:val="both"/>
        <w:rPr>
          <w:sz w:val="28"/>
          <w:szCs w:val="28"/>
        </w:rPr>
      </w:pPr>
      <w:r>
        <w:rPr>
          <w:sz w:val="28"/>
          <w:szCs w:val="28"/>
        </w:rPr>
        <w:t>к</w:t>
      </w:r>
      <w:r w:rsidRPr="00D52138">
        <w:rPr>
          <w:sz w:val="28"/>
          <w:szCs w:val="28"/>
        </w:rPr>
        <w:t>оличество внештатных сотрудников, обеспечивающих техническое обслуживание, составило 24 при плане 28 ед</w:t>
      </w:r>
      <w:r w:rsidRPr="00520CFA">
        <w:rPr>
          <w:sz w:val="28"/>
          <w:szCs w:val="28"/>
        </w:rPr>
        <w:t>.</w:t>
      </w:r>
    </w:p>
    <w:p w:rsidR="00C20874" w:rsidRDefault="00C20874" w:rsidP="00C20874">
      <w:pPr>
        <w:pBdr>
          <w:bottom w:val="single" w:sz="4" w:space="0" w:color="FFFFFF"/>
        </w:pBdr>
        <w:ind w:firstLine="709"/>
        <w:contextualSpacing/>
        <w:jc w:val="both"/>
        <w:rPr>
          <w:sz w:val="28"/>
          <w:szCs w:val="28"/>
        </w:rPr>
      </w:pPr>
      <w:r>
        <w:rPr>
          <w:b/>
          <w:i/>
          <w:sz w:val="28"/>
          <w:szCs w:val="28"/>
        </w:rPr>
        <w:t>п</w:t>
      </w:r>
      <w:r w:rsidRPr="00D52138">
        <w:rPr>
          <w:b/>
          <w:i/>
          <w:sz w:val="28"/>
          <w:szCs w:val="28"/>
        </w:rPr>
        <w:t>роведение социологических, аналитических исследований и оказание</w:t>
      </w:r>
      <w:r>
        <w:rPr>
          <w:b/>
          <w:i/>
          <w:sz w:val="28"/>
          <w:szCs w:val="28"/>
        </w:rPr>
        <w:t xml:space="preserve"> </w:t>
      </w:r>
      <w:proofErr w:type="spellStart"/>
      <w:r w:rsidRPr="00D52138">
        <w:rPr>
          <w:b/>
          <w:i/>
          <w:sz w:val="28"/>
          <w:szCs w:val="28"/>
        </w:rPr>
        <w:t>консалтиноговых</w:t>
      </w:r>
      <w:proofErr w:type="spellEnd"/>
      <w:r w:rsidRPr="00D52138">
        <w:rPr>
          <w:b/>
          <w:i/>
          <w:sz w:val="28"/>
          <w:szCs w:val="28"/>
        </w:rPr>
        <w:t xml:space="preserve"> услуг</w:t>
      </w:r>
      <w:r w:rsidRPr="00BD41B8">
        <w:rPr>
          <w:sz w:val="28"/>
          <w:szCs w:val="28"/>
        </w:rPr>
        <w:t xml:space="preserve"> было предусмотрено 146 901,7</w:t>
      </w:r>
      <w:r>
        <w:rPr>
          <w:sz w:val="28"/>
          <w:szCs w:val="28"/>
        </w:rPr>
        <w:t> </w:t>
      </w:r>
      <w:proofErr w:type="spellStart"/>
      <w:proofErr w:type="gramStart"/>
      <w:r>
        <w:rPr>
          <w:sz w:val="28"/>
          <w:szCs w:val="28"/>
        </w:rPr>
        <w:t>тыс.тенге</w:t>
      </w:r>
      <w:proofErr w:type="spellEnd"/>
      <w:proofErr w:type="gramEnd"/>
      <w:r w:rsidRPr="00BD41B8">
        <w:rPr>
          <w:sz w:val="28"/>
          <w:szCs w:val="28"/>
        </w:rPr>
        <w:t>, исполнение составило 146 900</w:t>
      </w:r>
      <w:r>
        <w:rPr>
          <w:sz w:val="28"/>
          <w:szCs w:val="28"/>
        </w:rPr>
        <w:t> </w:t>
      </w:r>
      <w:proofErr w:type="spellStart"/>
      <w:r>
        <w:rPr>
          <w:sz w:val="28"/>
          <w:szCs w:val="28"/>
        </w:rPr>
        <w:t>тыс.тенге</w:t>
      </w:r>
      <w:proofErr w:type="spellEnd"/>
      <w:r>
        <w:rPr>
          <w:sz w:val="28"/>
          <w:szCs w:val="28"/>
        </w:rPr>
        <w:t>, или 100 % к плану. Не исполнено 1,7 </w:t>
      </w:r>
      <w:proofErr w:type="spellStart"/>
      <w:proofErr w:type="gramStart"/>
      <w:r>
        <w:rPr>
          <w:sz w:val="28"/>
          <w:szCs w:val="28"/>
        </w:rPr>
        <w:t>тыс.тенге</w:t>
      </w:r>
      <w:proofErr w:type="spellEnd"/>
      <w:proofErr w:type="gramEnd"/>
      <w:r>
        <w:rPr>
          <w:sz w:val="28"/>
          <w:szCs w:val="28"/>
        </w:rPr>
        <w:t xml:space="preserve"> – остаток за счет округления.</w:t>
      </w:r>
    </w:p>
    <w:p w:rsidR="00C20874" w:rsidRPr="00D52138" w:rsidRDefault="00C20874" w:rsidP="00C20874">
      <w:pPr>
        <w:pBdr>
          <w:bottom w:val="single" w:sz="4" w:space="0" w:color="FFFFFF"/>
        </w:pBdr>
        <w:ind w:firstLine="709"/>
        <w:contextualSpacing/>
        <w:jc w:val="both"/>
        <w:rPr>
          <w:sz w:val="28"/>
          <w:szCs w:val="28"/>
        </w:rPr>
      </w:pPr>
      <w:r w:rsidRPr="00D52138">
        <w:rPr>
          <w:i/>
          <w:sz w:val="28"/>
          <w:szCs w:val="28"/>
        </w:rPr>
        <w:t xml:space="preserve">Показатель прямого результата </w:t>
      </w:r>
      <w:r w:rsidRPr="00D52138">
        <w:rPr>
          <w:sz w:val="28"/>
          <w:szCs w:val="28"/>
        </w:rPr>
        <w:t>достигнуты в полном объеме</w:t>
      </w:r>
      <w:r>
        <w:rPr>
          <w:sz w:val="28"/>
          <w:szCs w:val="28"/>
        </w:rPr>
        <w:t>:</w:t>
      </w:r>
    </w:p>
    <w:p w:rsidR="00C20874" w:rsidRDefault="00C20874" w:rsidP="00C20874">
      <w:pPr>
        <w:pBdr>
          <w:bottom w:val="single" w:sz="4" w:space="0" w:color="FFFFFF"/>
        </w:pBdr>
        <w:ind w:firstLine="709"/>
        <w:contextualSpacing/>
        <w:jc w:val="both"/>
        <w:rPr>
          <w:sz w:val="28"/>
          <w:szCs w:val="28"/>
        </w:rPr>
      </w:pPr>
      <w:r>
        <w:rPr>
          <w:sz w:val="28"/>
          <w:szCs w:val="28"/>
        </w:rPr>
        <w:t>в соответствии с планом п</w:t>
      </w:r>
      <w:r w:rsidRPr="00C8458C">
        <w:rPr>
          <w:sz w:val="28"/>
          <w:szCs w:val="28"/>
        </w:rPr>
        <w:t xml:space="preserve">роведено </w:t>
      </w:r>
      <w:r>
        <w:rPr>
          <w:sz w:val="28"/>
          <w:szCs w:val="28"/>
        </w:rPr>
        <w:t>8</w:t>
      </w:r>
      <w:r w:rsidRPr="00C8458C">
        <w:rPr>
          <w:sz w:val="28"/>
          <w:szCs w:val="28"/>
        </w:rPr>
        <w:t xml:space="preserve"> социологических исследований:</w:t>
      </w:r>
    </w:p>
    <w:p w:rsidR="00C20874" w:rsidRDefault="00C20874" w:rsidP="00C20874">
      <w:pPr>
        <w:pBdr>
          <w:bottom w:val="single" w:sz="4" w:space="0" w:color="FFFFFF"/>
        </w:pBdr>
        <w:ind w:firstLine="709"/>
        <w:contextualSpacing/>
        <w:jc w:val="both"/>
        <w:rPr>
          <w:sz w:val="28"/>
          <w:szCs w:val="28"/>
        </w:rPr>
      </w:pPr>
      <w:r>
        <w:rPr>
          <w:sz w:val="28"/>
          <w:szCs w:val="28"/>
        </w:rPr>
        <w:t>о</w:t>
      </w:r>
      <w:r w:rsidRPr="001741DD">
        <w:rPr>
          <w:sz w:val="28"/>
          <w:szCs w:val="28"/>
        </w:rPr>
        <w:t>ценка государственной политики в религиозной сфере населением Казахстана</w:t>
      </w:r>
      <w:r>
        <w:rPr>
          <w:sz w:val="28"/>
          <w:szCs w:val="28"/>
        </w:rPr>
        <w:t>;</w:t>
      </w:r>
    </w:p>
    <w:p w:rsidR="00C20874" w:rsidRDefault="00C20874" w:rsidP="00C20874">
      <w:pPr>
        <w:pBdr>
          <w:bottom w:val="single" w:sz="4" w:space="0" w:color="FFFFFF"/>
        </w:pBdr>
        <w:ind w:firstLine="709"/>
        <w:contextualSpacing/>
        <w:jc w:val="both"/>
        <w:rPr>
          <w:sz w:val="28"/>
          <w:szCs w:val="28"/>
        </w:rPr>
      </w:pPr>
      <w:r>
        <w:rPr>
          <w:sz w:val="28"/>
          <w:szCs w:val="28"/>
        </w:rPr>
        <w:t>о</w:t>
      </w:r>
      <w:r w:rsidRPr="001741DD">
        <w:rPr>
          <w:sz w:val="28"/>
          <w:szCs w:val="28"/>
        </w:rPr>
        <w:t xml:space="preserve"> религиозной ситуации в Республике Казахстан</w:t>
      </w:r>
      <w:r>
        <w:rPr>
          <w:sz w:val="28"/>
          <w:szCs w:val="28"/>
        </w:rPr>
        <w:t>;</w:t>
      </w:r>
    </w:p>
    <w:p w:rsidR="00C20874" w:rsidRDefault="00C20874" w:rsidP="00C20874">
      <w:pPr>
        <w:pBdr>
          <w:bottom w:val="single" w:sz="4" w:space="0" w:color="FFFFFF"/>
        </w:pBdr>
        <w:ind w:firstLine="709"/>
        <w:contextualSpacing/>
        <w:jc w:val="both"/>
        <w:rPr>
          <w:sz w:val="28"/>
          <w:szCs w:val="28"/>
        </w:rPr>
      </w:pPr>
      <w:r>
        <w:rPr>
          <w:sz w:val="28"/>
          <w:szCs w:val="28"/>
        </w:rPr>
        <w:t>у</w:t>
      </w:r>
      <w:r w:rsidRPr="001741DD">
        <w:rPr>
          <w:sz w:val="28"/>
          <w:szCs w:val="28"/>
        </w:rPr>
        <w:t>слуги по проведению социологического исследования межэтнической ситуации в обществе</w:t>
      </w:r>
      <w:r>
        <w:rPr>
          <w:sz w:val="28"/>
          <w:szCs w:val="28"/>
        </w:rPr>
        <w:t>;</w:t>
      </w:r>
    </w:p>
    <w:p w:rsidR="00C20874" w:rsidRDefault="00C20874" w:rsidP="00C20874">
      <w:pPr>
        <w:pBdr>
          <w:bottom w:val="single" w:sz="4" w:space="0" w:color="FFFFFF"/>
        </w:pBdr>
        <w:ind w:firstLine="709"/>
        <w:contextualSpacing/>
        <w:jc w:val="both"/>
        <w:rPr>
          <w:sz w:val="28"/>
          <w:szCs w:val="28"/>
        </w:rPr>
      </w:pPr>
      <w:r>
        <w:rPr>
          <w:sz w:val="28"/>
          <w:szCs w:val="28"/>
        </w:rPr>
        <w:t>с</w:t>
      </w:r>
      <w:r w:rsidRPr="007F7535">
        <w:rPr>
          <w:sz w:val="28"/>
          <w:szCs w:val="28"/>
        </w:rPr>
        <w:t xml:space="preserve">истема благотворительности и </w:t>
      </w:r>
      <w:proofErr w:type="spellStart"/>
      <w:r w:rsidRPr="007F7535">
        <w:rPr>
          <w:sz w:val="28"/>
          <w:szCs w:val="28"/>
        </w:rPr>
        <w:t>волонтерства</w:t>
      </w:r>
      <w:proofErr w:type="spellEnd"/>
      <w:r w:rsidRPr="007F7535">
        <w:rPr>
          <w:sz w:val="28"/>
          <w:szCs w:val="28"/>
        </w:rPr>
        <w:t xml:space="preserve"> в условиях Республики Казахстан</w:t>
      </w:r>
      <w:r>
        <w:rPr>
          <w:sz w:val="28"/>
          <w:szCs w:val="28"/>
        </w:rPr>
        <w:t>;</w:t>
      </w:r>
    </w:p>
    <w:p w:rsidR="00C20874" w:rsidRDefault="00C20874" w:rsidP="00C20874">
      <w:pPr>
        <w:pBdr>
          <w:bottom w:val="single" w:sz="4" w:space="0" w:color="FFFFFF"/>
        </w:pBdr>
        <w:ind w:firstLine="709"/>
        <w:contextualSpacing/>
        <w:jc w:val="both"/>
        <w:rPr>
          <w:sz w:val="28"/>
          <w:szCs w:val="28"/>
        </w:rPr>
      </w:pPr>
      <w:r>
        <w:rPr>
          <w:sz w:val="28"/>
          <w:szCs w:val="28"/>
        </w:rPr>
        <w:t>п</w:t>
      </w:r>
      <w:r w:rsidRPr="007F7535">
        <w:rPr>
          <w:sz w:val="28"/>
          <w:szCs w:val="28"/>
        </w:rPr>
        <w:t>роцесс Третьей модернизации в Казахстане</w:t>
      </w:r>
      <w:r>
        <w:rPr>
          <w:sz w:val="28"/>
          <w:szCs w:val="28"/>
        </w:rPr>
        <w:t>;</w:t>
      </w:r>
    </w:p>
    <w:p w:rsidR="00C20874" w:rsidRDefault="00C20874" w:rsidP="00C20874">
      <w:pPr>
        <w:pBdr>
          <w:bottom w:val="single" w:sz="4" w:space="0" w:color="FFFFFF"/>
        </w:pBdr>
        <w:ind w:firstLine="709"/>
        <w:contextualSpacing/>
        <w:jc w:val="both"/>
        <w:rPr>
          <w:sz w:val="28"/>
          <w:szCs w:val="28"/>
        </w:rPr>
      </w:pPr>
      <w:r>
        <w:rPr>
          <w:sz w:val="28"/>
          <w:szCs w:val="28"/>
        </w:rPr>
        <w:t>в</w:t>
      </w:r>
      <w:r w:rsidRPr="007F7535">
        <w:rPr>
          <w:sz w:val="28"/>
          <w:szCs w:val="28"/>
        </w:rPr>
        <w:t>осприятие казахстанцами основных вех национальной истории и национального кода в условиях третьей модернизации</w:t>
      </w:r>
      <w:r>
        <w:rPr>
          <w:sz w:val="28"/>
          <w:szCs w:val="28"/>
        </w:rPr>
        <w:t>;</w:t>
      </w:r>
    </w:p>
    <w:p w:rsidR="00C20874" w:rsidRDefault="00C20874" w:rsidP="00C20874">
      <w:pPr>
        <w:pBdr>
          <w:bottom w:val="single" w:sz="4" w:space="0" w:color="FFFFFF"/>
        </w:pBdr>
        <w:ind w:firstLine="709"/>
        <w:contextualSpacing/>
        <w:jc w:val="both"/>
        <w:rPr>
          <w:sz w:val="28"/>
          <w:szCs w:val="28"/>
        </w:rPr>
      </w:pPr>
      <w:r>
        <w:rPr>
          <w:sz w:val="28"/>
          <w:szCs w:val="28"/>
        </w:rPr>
        <w:t>с</w:t>
      </w:r>
      <w:r w:rsidRPr="007F7535">
        <w:rPr>
          <w:sz w:val="28"/>
          <w:szCs w:val="28"/>
        </w:rPr>
        <w:t>емейно-демографическая политика</w:t>
      </w:r>
      <w:r>
        <w:rPr>
          <w:sz w:val="28"/>
          <w:szCs w:val="28"/>
        </w:rPr>
        <w:t>;</w:t>
      </w:r>
    </w:p>
    <w:p w:rsidR="00C20874" w:rsidRDefault="00C20874" w:rsidP="00C20874">
      <w:pPr>
        <w:pBdr>
          <w:bottom w:val="single" w:sz="4" w:space="0" w:color="FFFFFF"/>
        </w:pBdr>
        <w:ind w:firstLine="709"/>
        <w:contextualSpacing/>
        <w:jc w:val="both"/>
        <w:rPr>
          <w:sz w:val="28"/>
          <w:szCs w:val="28"/>
        </w:rPr>
      </w:pPr>
      <w:r>
        <w:rPr>
          <w:sz w:val="28"/>
          <w:szCs w:val="28"/>
        </w:rPr>
        <w:t>ф</w:t>
      </w:r>
      <w:r w:rsidRPr="00B24ADE">
        <w:rPr>
          <w:sz w:val="28"/>
          <w:szCs w:val="28"/>
        </w:rPr>
        <w:t>ормирование дальнейших целевых индикаторов в молодежной политике</w:t>
      </w:r>
      <w:r>
        <w:rPr>
          <w:sz w:val="28"/>
          <w:szCs w:val="28"/>
        </w:rPr>
        <w:t>.</w:t>
      </w:r>
    </w:p>
    <w:p w:rsidR="00C20874" w:rsidRDefault="00C20874" w:rsidP="00C20874">
      <w:pPr>
        <w:pBdr>
          <w:bottom w:val="single" w:sz="4" w:space="0" w:color="FFFFFF"/>
        </w:pBdr>
        <w:ind w:firstLine="709"/>
        <w:contextualSpacing/>
        <w:jc w:val="both"/>
        <w:rPr>
          <w:sz w:val="28"/>
          <w:szCs w:val="28"/>
        </w:rPr>
      </w:pPr>
      <w:r w:rsidRPr="0027082F">
        <w:rPr>
          <w:b/>
          <w:i/>
          <w:sz w:val="28"/>
          <w:szCs w:val="28"/>
        </w:rPr>
        <w:t>на обеспечение функционирования информационных систем и информационно-техническое обеспечение государственных органов</w:t>
      </w:r>
      <w:r w:rsidRPr="0027082F">
        <w:rPr>
          <w:sz w:val="28"/>
          <w:szCs w:val="28"/>
        </w:rPr>
        <w:t xml:space="preserve"> было предусмотрено </w:t>
      </w:r>
      <w:r>
        <w:rPr>
          <w:sz w:val="28"/>
          <w:szCs w:val="28"/>
        </w:rPr>
        <w:t>131 198,3 </w:t>
      </w:r>
      <w:proofErr w:type="spellStart"/>
      <w:proofErr w:type="gramStart"/>
      <w:r>
        <w:rPr>
          <w:sz w:val="28"/>
          <w:szCs w:val="28"/>
        </w:rPr>
        <w:t>тыс.тенге</w:t>
      </w:r>
      <w:proofErr w:type="spellEnd"/>
      <w:proofErr w:type="gramEnd"/>
      <w:r w:rsidRPr="0027082F">
        <w:rPr>
          <w:sz w:val="28"/>
          <w:szCs w:val="28"/>
        </w:rPr>
        <w:t xml:space="preserve">, исполнено </w:t>
      </w:r>
      <w:r>
        <w:rPr>
          <w:sz w:val="28"/>
          <w:szCs w:val="28"/>
        </w:rPr>
        <w:t>131 198 </w:t>
      </w:r>
      <w:proofErr w:type="spellStart"/>
      <w:r>
        <w:rPr>
          <w:sz w:val="28"/>
          <w:szCs w:val="28"/>
        </w:rPr>
        <w:t>тыс.тенге</w:t>
      </w:r>
      <w:proofErr w:type="spellEnd"/>
      <w:r w:rsidRPr="0027082F">
        <w:rPr>
          <w:sz w:val="28"/>
          <w:szCs w:val="28"/>
        </w:rPr>
        <w:t xml:space="preserve">, или </w:t>
      </w:r>
      <w:r>
        <w:rPr>
          <w:sz w:val="28"/>
          <w:szCs w:val="28"/>
        </w:rPr>
        <w:t>100</w:t>
      </w:r>
      <w:r w:rsidRPr="0027082F">
        <w:rPr>
          <w:sz w:val="28"/>
          <w:szCs w:val="28"/>
        </w:rPr>
        <w:t> %</w:t>
      </w:r>
      <w:r w:rsidRPr="006568D1">
        <w:rPr>
          <w:sz w:val="28"/>
          <w:szCs w:val="28"/>
        </w:rPr>
        <w:t xml:space="preserve"> </w:t>
      </w:r>
      <w:r>
        <w:rPr>
          <w:sz w:val="28"/>
          <w:szCs w:val="28"/>
        </w:rPr>
        <w:t>к плану на год</w:t>
      </w:r>
      <w:r w:rsidRPr="0027082F">
        <w:rPr>
          <w:sz w:val="28"/>
          <w:szCs w:val="28"/>
        </w:rPr>
        <w:t xml:space="preserve">. Не исполнено </w:t>
      </w:r>
      <w:r>
        <w:rPr>
          <w:sz w:val="28"/>
          <w:szCs w:val="28"/>
        </w:rPr>
        <w:t>0,3 </w:t>
      </w:r>
      <w:proofErr w:type="spellStart"/>
      <w:proofErr w:type="gramStart"/>
      <w:r>
        <w:rPr>
          <w:sz w:val="28"/>
          <w:szCs w:val="28"/>
        </w:rPr>
        <w:t>тыс.тенге</w:t>
      </w:r>
      <w:proofErr w:type="spellEnd"/>
      <w:proofErr w:type="gramEnd"/>
      <w:r>
        <w:rPr>
          <w:sz w:val="28"/>
          <w:szCs w:val="28"/>
        </w:rPr>
        <w:t xml:space="preserve"> - эко</w:t>
      </w:r>
      <w:r w:rsidRPr="0027082F">
        <w:rPr>
          <w:sz w:val="28"/>
          <w:szCs w:val="28"/>
        </w:rPr>
        <w:t xml:space="preserve">номия </w:t>
      </w:r>
      <w:r>
        <w:rPr>
          <w:sz w:val="28"/>
          <w:szCs w:val="28"/>
        </w:rPr>
        <w:t>за счет округления</w:t>
      </w:r>
      <w:r w:rsidRPr="0027082F">
        <w:rPr>
          <w:sz w:val="28"/>
          <w:szCs w:val="28"/>
        </w:rPr>
        <w:t xml:space="preserve">. </w:t>
      </w:r>
    </w:p>
    <w:p w:rsidR="00C20874" w:rsidRDefault="00C20874" w:rsidP="00C20874">
      <w:pPr>
        <w:pBdr>
          <w:bottom w:val="single" w:sz="4" w:space="0" w:color="FFFFFF"/>
        </w:pBdr>
        <w:ind w:firstLine="709"/>
        <w:contextualSpacing/>
        <w:jc w:val="both"/>
        <w:rPr>
          <w:sz w:val="28"/>
          <w:szCs w:val="28"/>
        </w:rPr>
      </w:pPr>
      <w:r w:rsidRPr="0027082F">
        <w:rPr>
          <w:i/>
          <w:sz w:val="28"/>
          <w:szCs w:val="28"/>
        </w:rPr>
        <w:t xml:space="preserve">Показатели прямого результата </w:t>
      </w:r>
      <w:r w:rsidRPr="004977A3">
        <w:rPr>
          <w:sz w:val="28"/>
          <w:szCs w:val="28"/>
        </w:rPr>
        <w:t>достигнуты:</w:t>
      </w:r>
    </w:p>
    <w:p w:rsidR="00C20874" w:rsidRDefault="00C20874" w:rsidP="00C20874">
      <w:pPr>
        <w:pBdr>
          <w:bottom w:val="single" w:sz="4" w:space="0" w:color="FFFFFF"/>
        </w:pBdr>
        <w:ind w:firstLine="709"/>
        <w:contextualSpacing/>
        <w:jc w:val="both"/>
        <w:rPr>
          <w:sz w:val="28"/>
          <w:szCs w:val="28"/>
        </w:rPr>
      </w:pPr>
      <w:r>
        <w:rPr>
          <w:sz w:val="28"/>
          <w:szCs w:val="28"/>
        </w:rPr>
        <w:t>в соответствии с планом 340</w:t>
      </w:r>
      <w:r w:rsidRPr="00520CFA">
        <w:rPr>
          <w:sz w:val="28"/>
          <w:szCs w:val="28"/>
        </w:rPr>
        <w:t xml:space="preserve"> рабочих мест обеспечены</w:t>
      </w:r>
      <w:r>
        <w:rPr>
          <w:sz w:val="28"/>
          <w:szCs w:val="28"/>
        </w:rPr>
        <w:t xml:space="preserve"> р</w:t>
      </w:r>
      <w:r w:rsidRPr="00520CFA">
        <w:rPr>
          <w:sz w:val="28"/>
          <w:szCs w:val="28"/>
        </w:rPr>
        <w:t xml:space="preserve">асходными материалами и информационной системой; </w:t>
      </w:r>
    </w:p>
    <w:p w:rsidR="00C20874" w:rsidRDefault="00C20874" w:rsidP="00C20874">
      <w:pPr>
        <w:pBdr>
          <w:bottom w:val="single" w:sz="4" w:space="0" w:color="FFFFFF"/>
        </w:pBdr>
        <w:ind w:firstLine="709"/>
        <w:contextualSpacing/>
        <w:jc w:val="both"/>
        <w:rPr>
          <w:sz w:val="28"/>
          <w:szCs w:val="28"/>
        </w:rPr>
      </w:pPr>
      <w:r>
        <w:rPr>
          <w:sz w:val="28"/>
          <w:szCs w:val="28"/>
        </w:rPr>
        <w:t xml:space="preserve">в соответствии с планом </w:t>
      </w:r>
      <w:r w:rsidRPr="00394E19">
        <w:rPr>
          <w:sz w:val="28"/>
          <w:szCs w:val="28"/>
        </w:rPr>
        <w:t>сопровожден</w:t>
      </w:r>
      <w:r>
        <w:rPr>
          <w:sz w:val="28"/>
          <w:szCs w:val="28"/>
        </w:rPr>
        <w:t>а</w:t>
      </w:r>
      <w:r w:rsidRPr="00394E19">
        <w:rPr>
          <w:sz w:val="28"/>
          <w:szCs w:val="28"/>
        </w:rPr>
        <w:t xml:space="preserve"> </w:t>
      </w:r>
      <w:r>
        <w:rPr>
          <w:sz w:val="28"/>
          <w:szCs w:val="28"/>
        </w:rPr>
        <w:t xml:space="preserve">1 </w:t>
      </w:r>
      <w:r w:rsidRPr="00394E19">
        <w:rPr>
          <w:sz w:val="28"/>
          <w:szCs w:val="28"/>
        </w:rPr>
        <w:t>информационн</w:t>
      </w:r>
      <w:r>
        <w:rPr>
          <w:sz w:val="28"/>
          <w:szCs w:val="28"/>
        </w:rPr>
        <w:t>ая</w:t>
      </w:r>
      <w:r w:rsidRPr="00394E19">
        <w:rPr>
          <w:sz w:val="28"/>
          <w:szCs w:val="28"/>
        </w:rPr>
        <w:t xml:space="preserve"> систем</w:t>
      </w:r>
      <w:r>
        <w:rPr>
          <w:sz w:val="28"/>
          <w:szCs w:val="28"/>
        </w:rPr>
        <w:t>а</w:t>
      </w:r>
      <w:r w:rsidRPr="00394E19">
        <w:rPr>
          <w:sz w:val="28"/>
          <w:szCs w:val="28"/>
        </w:rPr>
        <w:t xml:space="preserve"> и ресурс</w:t>
      </w:r>
      <w:r>
        <w:rPr>
          <w:sz w:val="28"/>
          <w:szCs w:val="28"/>
        </w:rPr>
        <w:t>ы</w:t>
      </w:r>
      <w:r w:rsidRPr="00520CFA">
        <w:rPr>
          <w:sz w:val="28"/>
          <w:szCs w:val="28"/>
        </w:rPr>
        <w:t>.</w:t>
      </w:r>
    </w:p>
    <w:p w:rsidR="00C20874" w:rsidRDefault="00C20874" w:rsidP="00C20874">
      <w:pPr>
        <w:pBdr>
          <w:bottom w:val="single" w:sz="4" w:space="0" w:color="FFFFFF"/>
        </w:pBdr>
        <w:ind w:firstLine="709"/>
        <w:contextualSpacing/>
        <w:jc w:val="both"/>
        <w:rPr>
          <w:sz w:val="28"/>
          <w:szCs w:val="28"/>
        </w:rPr>
      </w:pPr>
      <w:r w:rsidRPr="0027082F">
        <w:rPr>
          <w:b/>
          <w:i/>
          <w:sz w:val="28"/>
          <w:szCs w:val="28"/>
        </w:rPr>
        <w:lastRenderedPageBreak/>
        <w:t>на капитальные расходы подведомственных государственных учреждений</w:t>
      </w:r>
      <w:r w:rsidRPr="0027082F">
        <w:rPr>
          <w:sz w:val="28"/>
          <w:szCs w:val="28"/>
        </w:rPr>
        <w:t xml:space="preserve"> было предусмотрено </w:t>
      </w:r>
      <w:r>
        <w:rPr>
          <w:sz w:val="28"/>
          <w:szCs w:val="28"/>
        </w:rPr>
        <w:t>3 590,1 </w:t>
      </w:r>
      <w:proofErr w:type="spellStart"/>
      <w:proofErr w:type="gramStart"/>
      <w:r>
        <w:rPr>
          <w:sz w:val="28"/>
          <w:szCs w:val="28"/>
        </w:rPr>
        <w:t>тыс.тенге</w:t>
      </w:r>
      <w:proofErr w:type="spellEnd"/>
      <w:proofErr w:type="gramEnd"/>
      <w:r w:rsidRPr="0027082F">
        <w:rPr>
          <w:sz w:val="28"/>
          <w:szCs w:val="28"/>
        </w:rPr>
        <w:t xml:space="preserve">, </w:t>
      </w:r>
      <w:r>
        <w:rPr>
          <w:sz w:val="28"/>
          <w:szCs w:val="28"/>
        </w:rPr>
        <w:t>исполнено составило 3 590 </w:t>
      </w:r>
      <w:proofErr w:type="spellStart"/>
      <w:r>
        <w:rPr>
          <w:sz w:val="28"/>
          <w:szCs w:val="28"/>
        </w:rPr>
        <w:t>тыс.тенге</w:t>
      </w:r>
      <w:proofErr w:type="spellEnd"/>
      <w:r>
        <w:rPr>
          <w:sz w:val="28"/>
          <w:szCs w:val="28"/>
        </w:rPr>
        <w:t>, или 100 % к плану на год. Неисполнение составило 0,1 </w:t>
      </w:r>
      <w:proofErr w:type="spellStart"/>
      <w:proofErr w:type="gramStart"/>
      <w:r>
        <w:rPr>
          <w:sz w:val="28"/>
          <w:szCs w:val="28"/>
        </w:rPr>
        <w:t>тыс.тенге</w:t>
      </w:r>
      <w:proofErr w:type="spellEnd"/>
      <w:proofErr w:type="gramEnd"/>
      <w:r>
        <w:rPr>
          <w:sz w:val="28"/>
          <w:szCs w:val="28"/>
        </w:rPr>
        <w:t xml:space="preserve"> – экономия за счет округления.</w:t>
      </w:r>
    </w:p>
    <w:p w:rsidR="00C20874" w:rsidRDefault="00C20874" w:rsidP="00C20874">
      <w:pPr>
        <w:pBdr>
          <w:bottom w:val="single" w:sz="4" w:space="0" w:color="FFFFFF"/>
        </w:pBdr>
        <w:ind w:firstLine="709"/>
        <w:contextualSpacing/>
        <w:jc w:val="both"/>
        <w:rPr>
          <w:sz w:val="28"/>
          <w:szCs w:val="28"/>
        </w:rPr>
      </w:pPr>
      <w:r w:rsidRPr="0027082F">
        <w:rPr>
          <w:i/>
          <w:sz w:val="28"/>
          <w:szCs w:val="28"/>
        </w:rPr>
        <w:t>Показател</w:t>
      </w:r>
      <w:r>
        <w:rPr>
          <w:i/>
          <w:sz w:val="28"/>
          <w:szCs w:val="28"/>
        </w:rPr>
        <w:t>ь</w:t>
      </w:r>
      <w:r w:rsidRPr="0027082F">
        <w:rPr>
          <w:i/>
          <w:sz w:val="28"/>
          <w:szCs w:val="28"/>
        </w:rPr>
        <w:t xml:space="preserve"> прямого результата </w:t>
      </w:r>
      <w:r w:rsidRPr="004977A3">
        <w:rPr>
          <w:sz w:val="28"/>
          <w:szCs w:val="28"/>
        </w:rPr>
        <w:t>достигнут:</w:t>
      </w:r>
    </w:p>
    <w:p w:rsidR="00C20874" w:rsidRDefault="00C20874" w:rsidP="00C20874">
      <w:pPr>
        <w:pBdr>
          <w:bottom w:val="single" w:sz="4" w:space="0" w:color="FFFFFF"/>
        </w:pBdr>
        <w:ind w:firstLine="709"/>
        <w:contextualSpacing/>
        <w:jc w:val="both"/>
        <w:rPr>
          <w:sz w:val="28"/>
          <w:szCs w:val="28"/>
        </w:rPr>
      </w:pPr>
      <w:r>
        <w:rPr>
          <w:sz w:val="28"/>
          <w:szCs w:val="28"/>
        </w:rPr>
        <w:t>в соответствии с планом приобрет</w:t>
      </w:r>
      <w:r w:rsidRPr="00520CFA">
        <w:rPr>
          <w:sz w:val="28"/>
          <w:szCs w:val="28"/>
        </w:rPr>
        <w:t xml:space="preserve">ено </w:t>
      </w:r>
      <w:r>
        <w:rPr>
          <w:sz w:val="28"/>
          <w:szCs w:val="28"/>
        </w:rPr>
        <w:t>30</w:t>
      </w:r>
      <w:r w:rsidRPr="00520CFA">
        <w:rPr>
          <w:sz w:val="28"/>
          <w:szCs w:val="28"/>
        </w:rPr>
        <w:t xml:space="preserve"> </w:t>
      </w:r>
      <w:r>
        <w:rPr>
          <w:sz w:val="28"/>
          <w:szCs w:val="28"/>
        </w:rPr>
        <w:t>рабочих станций и организационной техники</w:t>
      </w:r>
      <w:r w:rsidRPr="00520CFA">
        <w:rPr>
          <w:sz w:val="28"/>
          <w:szCs w:val="28"/>
        </w:rPr>
        <w:t>.</w:t>
      </w:r>
    </w:p>
    <w:p w:rsidR="00C20874" w:rsidRDefault="00C20874" w:rsidP="00C20874">
      <w:pPr>
        <w:pBdr>
          <w:bottom w:val="single" w:sz="4" w:space="0" w:color="FFFFFF"/>
        </w:pBdr>
        <w:ind w:firstLine="709"/>
        <w:contextualSpacing/>
        <w:jc w:val="both"/>
        <w:rPr>
          <w:sz w:val="28"/>
          <w:szCs w:val="28"/>
        </w:rPr>
      </w:pPr>
      <w:r w:rsidRPr="0027082F">
        <w:rPr>
          <w:b/>
          <w:i/>
          <w:sz w:val="28"/>
          <w:szCs w:val="28"/>
        </w:rPr>
        <w:t xml:space="preserve">на капитальные расходы Министерства информации и </w:t>
      </w:r>
      <w:r>
        <w:rPr>
          <w:b/>
          <w:i/>
          <w:sz w:val="28"/>
          <w:szCs w:val="28"/>
        </w:rPr>
        <w:t>общественного развития</w:t>
      </w:r>
      <w:r w:rsidRPr="0027082F">
        <w:rPr>
          <w:b/>
          <w:i/>
          <w:sz w:val="28"/>
          <w:szCs w:val="28"/>
        </w:rPr>
        <w:t xml:space="preserve"> Республики Казахстан</w:t>
      </w:r>
      <w:r w:rsidRPr="0027082F">
        <w:rPr>
          <w:sz w:val="28"/>
          <w:szCs w:val="28"/>
        </w:rPr>
        <w:t xml:space="preserve"> было предусмотрено </w:t>
      </w:r>
      <w:r>
        <w:rPr>
          <w:sz w:val="28"/>
          <w:szCs w:val="28"/>
        </w:rPr>
        <w:t>1 238 137,8 </w:t>
      </w:r>
      <w:proofErr w:type="spellStart"/>
      <w:proofErr w:type="gramStart"/>
      <w:r>
        <w:rPr>
          <w:sz w:val="28"/>
          <w:szCs w:val="28"/>
        </w:rPr>
        <w:t>тыс.тенге</w:t>
      </w:r>
      <w:proofErr w:type="spellEnd"/>
      <w:proofErr w:type="gramEnd"/>
      <w:r w:rsidRPr="0027082F">
        <w:rPr>
          <w:sz w:val="28"/>
          <w:szCs w:val="28"/>
        </w:rPr>
        <w:t>, исполнено</w:t>
      </w:r>
      <w:r>
        <w:rPr>
          <w:sz w:val="28"/>
          <w:szCs w:val="28"/>
        </w:rPr>
        <w:t xml:space="preserve"> 1 238 137,5 </w:t>
      </w:r>
      <w:proofErr w:type="spellStart"/>
      <w:r>
        <w:rPr>
          <w:sz w:val="28"/>
          <w:szCs w:val="28"/>
        </w:rPr>
        <w:t>тыс.тенге</w:t>
      </w:r>
      <w:proofErr w:type="spellEnd"/>
      <w:r w:rsidRPr="0027082F">
        <w:rPr>
          <w:sz w:val="28"/>
          <w:szCs w:val="28"/>
        </w:rPr>
        <w:t xml:space="preserve">, или </w:t>
      </w:r>
      <w:r>
        <w:rPr>
          <w:sz w:val="28"/>
          <w:szCs w:val="28"/>
        </w:rPr>
        <w:t>100</w:t>
      </w:r>
      <w:r w:rsidRPr="0027082F">
        <w:rPr>
          <w:sz w:val="28"/>
          <w:szCs w:val="28"/>
        </w:rPr>
        <w:t> %</w:t>
      </w:r>
      <w:r>
        <w:rPr>
          <w:sz w:val="28"/>
          <w:szCs w:val="28"/>
        </w:rPr>
        <w:t xml:space="preserve"> к плану на год</w:t>
      </w:r>
      <w:r w:rsidRPr="0027082F">
        <w:rPr>
          <w:sz w:val="28"/>
          <w:szCs w:val="28"/>
        </w:rPr>
        <w:t>. Не</w:t>
      </w:r>
      <w:r>
        <w:rPr>
          <w:sz w:val="28"/>
          <w:szCs w:val="28"/>
        </w:rPr>
        <w:t xml:space="preserve"> исполне</w:t>
      </w:r>
      <w:r w:rsidRPr="0027082F">
        <w:rPr>
          <w:sz w:val="28"/>
          <w:szCs w:val="28"/>
        </w:rPr>
        <w:t xml:space="preserve">но </w:t>
      </w:r>
      <w:r>
        <w:rPr>
          <w:sz w:val="28"/>
          <w:szCs w:val="28"/>
        </w:rPr>
        <w:t>0,3 </w:t>
      </w:r>
      <w:proofErr w:type="spellStart"/>
      <w:proofErr w:type="gramStart"/>
      <w:r>
        <w:rPr>
          <w:sz w:val="28"/>
          <w:szCs w:val="28"/>
        </w:rPr>
        <w:t>тыс.тенге</w:t>
      </w:r>
      <w:proofErr w:type="spellEnd"/>
      <w:proofErr w:type="gramEnd"/>
      <w:r>
        <w:rPr>
          <w:sz w:val="28"/>
          <w:szCs w:val="28"/>
        </w:rPr>
        <w:t xml:space="preserve"> – остаток за счет округления</w:t>
      </w:r>
      <w:r w:rsidRPr="0027082F">
        <w:rPr>
          <w:sz w:val="28"/>
          <w:szCs w:val="28"/>
        </w:rPr>
        <w:t>.</w:t>
      </w:r>
    </w:p>
    <w:p w:rsidR="00C20874" w:rsidRDefault="00C20874" w:rsidP="00C20874">
      <w:pPr>
        <w:pBdr>
          <w:bottom w:val="single" w:sz="4" w:space="0" w:color="FFFFFF"/>
        </w:pBdr>
        <w:ind w:firstLine="709"/>
        <w:contextualSpacing/>
        <w:jc w:val="both"/>
        <w:rPr>
          <w:sz w:val="28"/>
          <w:szCs w:val="28"/>
        </w:rPr>
      </w:pPr>
      <w:r w:rsidRPr="0027082F">
        <w:rPr>
          <w:i/>
          <w:sz w:val="28"/>
          <w:szCs w:val="28"/>
        </w:rPr>
        <w:t>Показател</w:t>
      </w:r>
      <w:r>
        <w:rPr>
          <w:i/>
          <w:sz w:val="28"/>
          <w:szCs w:val="28"/>
        </w:rPr>
        <w:t>ь</w:t>
      </w:r>
      <w:r w:rsidRPr="0027082F">
        <w:rPr>
          <w:i/>
          <w:sz w:val="28"/>
          <w:szCs w:val="28"/>
        </w:rPr>
        <w:t xml:space="preserve"> прямого результата </w:t>
      </w:r>
      <w:r w:rsidRPr="004977A3">
        <w:rPr>
          <w:sz w:val="28"/>
          <w:szCs w:val="28"/>
        </w:rPr>
        <w:t>достигнут:</w:t>
      </w:r>
    </w:p>
    <w:p w:rsidR="00C20874" w:rsidRDefault="00C20874" w:rsidP="00C20874">
      <w:pPr>
        <w:pBdr>
          <w:bottom w:val="single" w:sz="4" w:space="0" w:color="FFFFFF"/>
        </w:pBdr>
        <w:ind w:firstLine="709"/>
        <w:contextualSpacing/>
        <w:jc w:val="both"/>
        <w:rPr>
          <w:color w:val="000000" w:themeColor="text1"/>
          <w:sz w:val="28"/>
          <w:szCs w:val="28"/>
        </w:rPr>
      </w:pPr>
      <w:r>
        <w:rPr>
          <w:sz w:val="28"/>
          <w:szCs w:val="28"/>
        </w:rPr>
        <w:t>в соответствии с планом</w:t>
      </w:r>
      <w:r w:rsidRPr="0027082F">
        <w:rPr>
          <w:color w:val="000000" w:themeColor="text1"/>
          <w:sz w:val="28"/>
          <w:szCs w:val="28"/>
        </w:rPr>
        <w:t xml:space="preserve"> приобретено 10</w:t>
      </w:r>
      <w:r>
        <w:rPr>
          <w:color w:val="000000" w:themeColor="text1"/>
          <w:sz w:val="28"/>
          <w:szCs w:val="28"/>
        </w:rPr>
        <w:t>9</w:t>
      </w:r>
      <w:r w:rsidRPr="0027082F">
        <w:rPr>
          <w:color w:val="000000" w:themeColor="text1"/>
          <w:sz w:val="28"/>
          <w:szCs w:val="28"/>
        </w:rPr>
        <w:t xml:space="preserve"> </w:t>
      </w:r>
      <w:r w:rsidRPr="00432B76">
        <w:rPr>
          <w:color w:val="000000" w:themeColor="text1"/>
          <w:sz w:val="28"/>
          <w:szCs w:val="28"/>
        </w:rPr>
        <w:t xml:space="preserve">основных средств и нематериальных активов </w:t>
      </w:r>
      <w:r w:rsidRPr="0027082F">
        <w:rPr>
          <w:color w:val="000000" w:themeColor="text1"/>
          <w:sz w:val="28"/>
          <w:szCs w:val="28"/>
        </w:rPr>
        <w:t>в рамках поэтапной модернизации медийного оборудования</w:t>
      </w:r>
      <w:r>
        <w:rPr>
          <w:color w:val="000000" w:themeColor="text1"/>
          <w:sz w:val="28"/>
          <w:szCs w:val="28"/>
        </w:rPr>
        <w:t>.</w:t>
      </w:r>
    </w:p>
    <w:p w:rsidR="00C20874" w:rsidRDefault="00C20874" w:rsidP="00C20874">
      <w:pPr>
        <w:pBdr>
          <w:bottom w:val="single" w:sz="4" w:space="0" w:color="FFFFFF"/>
        </w:pBdr>
        <w:ind w:firstLine="709"/>
        <w:contextualSpacing/>
        <w:jc w:val="both"/>
        <w:rPr>
          <w:sz w:val="28"/>
          <w:szCs w:val="28"/>
        </w:rPr>
      </w:pPr>
      <w:r w:rsidRPr="00FE0D34">
        <w:rPr>
          <w:b/>
          <w:i/>
          <w:sz w:val="28"/>
          <w:szCs w:val="28"/>
        </w:rPr>
        <w:t xml:space="preserve">на текущие административные расходы </w:t>
      </w:r>
      <w:r w:rsidRPr="0027082F">
        <w:rPr>
          <w:sz w:val="28"/>
          <w:szCs w:val="28"/>
        </w:rPr>
        <w:t xml:space="preserve">было предусмотрено </w:t>
      </w:r>
      <w:r>
        <w:rPr>
          <w:sz w:val="28"/>
          <w:szCs w:val="28"/>
        </w:rPr>
        <w:t>1 787 742,9 </w:t>
      </w:r>
      <w:proofErr w:type="spellStart"/>
      <w:proofErr w:type="gramStart"/>
      <w:r>
        <w:rPr>
          <w:sz w:val="28"/>
          <w:szCs w:val="28"/>
        </w:rPr>
        <w:t>тыс.тенге</w:t>
      </w:r>
      <w:proofErr w:type="spellEnd"/>
      <w:proofErr w:type="gramEnd"/>
      <w:r w:rsidRPr="0027082F">
        <w:rPr>
          <w:sz w:val="28"/>
          <w:szCs w:val="28"/>
        </w:rPr>
        <w:t xml:space="preserve">, исполнено </w:t>
      </w:r>
      <w:r>
        <w:rPr>
          <w:sz w:val="28"/>
          <w:szCs w:val="28"/>
        </w:rPr>
        <w:t>1 786 790,6 </w:t>
      </w:r>
      <w:proofErr w:type="spellStart"/>
      <w:r>
        <w:rPr>
          <w:sz w:val="28"/>
          <w:szCs w:val="28"/>
        </w:rPr>
        <w:t>тыс.тенге</w:t>
      </w:r>
      <w:proofErr w:type="spellEnd"/>
      <w:r w:rsidRPr="0027082F">
        <w:rPr>
          <w:sz w:val="28"/>
          <w:szCs w:val="28"/>
        </w:rPr>
        <w:t xml:space="preserve">, или </w:t>
      </w:r>
      <w:r>
        <w:rPr>
          <w:sz w:val="28"/>
          <w:szCs w:val="28"/>
        </w:rPr>
        <w:t>100</w:t>
      </w:r>
      <w:r w:rsidRPr="0027082F">
        <w:rPr>
          <w:sz w:val="28"/>
          <w:szCs w:val="28"/>
        </w:rPr>
        <w:t> %</w:t>
      </w:r>
      <w:r>
        <w:rPr>
          <w:sz w:val="28"/>
          <w:szCs w:val="28"/>
        </w:rPr>
        <w:t xml:space="preserve"> к плану на год</w:t>
      </w:r>
      <w:r w:rsidRPr="0027082F">
        <w:rPr>
          <w:sz w:val="28"/>
          <w:szCs w:val="28"/>
        </w:rPr>
        <w:t>.</w:t>
      </w:r>
      <w:r>
        <w:rPr>
          <w:sz w:val="28"/>
          <w:szCs w:val="28"/>
        </w:rPr>
        <w:t xml:space="preserve"> Неисполнение составило 952,3 </w:t>
      </w:r>
      <w:proofErr w:type="spellStart"/>
      <w:proofErr w:type="gramStart"/>
      <w:r>
        <w:rPr>
          <w:sz w:val="28"/>
          <w:szCs w:val="28"/>
        </w:rPr>
        <w:t>тыс.тенге</w:t>
      </w:r>
      <w:proofErr w:type="spellEnd"/>
      <w:proofErr w:type="gramEnd"/>
      <w:r>
        <w:rPr>
          <w:sz w:val="28"/>
          <w:szCs w:val="28"/>
        </w:rPr>
        <w:t>, из них: 933,5 </w:t>
      </w:r>
      <w:proofErr w:type="spellStart"/>
      <w:r>
        <w:rPr>
          <w:sz w:val="28"/>
          <w:szCs w:val="28"/>
        </w:rPr>
        <w:t>тыс.тенге</w:t>
      </w:r>
      <w:proofErr w:type="spellEnd"/>
      <w:r>
        <w:rPr>
          <w:sz w:val="28"/>
          <w:szCs w:val="28"/>
        </w:rPr>
        <w:t xml:space="preserve"> – экономия по фонду оплаты труда, 18,8 </w:t>
      </w:r>
      <w:proofErr w:type="spellStart"/>
      <w:r>
        <w:rPr>
          <w:sz w:val="28"/>
          <w:szCs w:val="28"/>
        </w:rPr>
        <w:t>тыс.тенге</w:t>
      </w:r>
      <w:proofErr w:type="spellEnd"/>
      <w:r>
        <w:rPr>
          <w:sz w:val="28"/>
          <w:szCs w:val="28"/>
        </w:rPr>
        <w:t xml:space="preserve"> – остаток за счет округления. </w:t>
      </w:r>
    </w:p>
    <w:p w:rsidR="00C20874" w:rsidRDefault="00C20874" w:rsidP="00C20874">
      <w:pPr>
        <w:pBdr>
          <w:bottom w:val="single" w:sz="4" w:space="0" w:color="FFFFFF"/>
        </w:pBdr>
        <w:ind w:firstLine="709"/>
        <w:contextualSpacing/>
        <w:jc w:val="both"/>
        <w:rPr>
          <w:sz w:val="28"/>
          <w:szCs w:val="28"/>
        </w:rPr>
      </w:pPr>
      <w:r w:rsidRPr="0027082F">
        <w:rPr>
          <w:i/>
          <w:sz w:val="28"/>
          <w:szCs w:val="28"/>
        </w:rPr>
        <w:t xml:space="preserve">Показатели прямого результата </w:t>
      </w:r>
      <w:r w:rsidRPr="004977A3">
        <w:rPr>
          <w:sz w:val="28"/>
          <w:szCs w:val="28"/>
        </w:rPr>
        <w:t>достигнуты</w:t>
      </w:r>
      <w:r>
        <w:rPr>
          <w:sz w:val="28"/>
          <w:szCs w:val="28"/>
        </w:rPr>
        <w:t>:</w:t>
      </w:r>
    </w:p>
    <w:p w:rsidR="00C20874" w:rsidRDefault="00C20874" w:rsidP="00C20874">
      <w:pPr>
        <w:pBdr>
          <w:bottom w:val="single" w:sz="4" w:space="0" w:color="FFFFFF"/>
        </w:pBdr>
        <w:ind w:firstLine="709"/>
        <w:contextualSpacing/>
        <w:jc w:val="both"/>
        <w:rPr>
          <w:sz w:val="28"/>
          <w:szCs w:val="28"/>
        </w:rPr>
      </w:pPr>
      <w:r>
        <w:rPr>
          <w:sz w:val="28"/>
          <w:szCs w:val="28"/>
        </w:rPr>
        <w:t>в соответствии с планом</w:t>
      </w:r>
      <w:r w:rsidRPr="00FF5891">
        <w:rPr>
          <w:i/>
          <w:sz w:val="28"/>
          <w:szCs w:val="28"/>
        </w:rPr>
        <w:t xml:space="preserve"> </w:t>
      </w:r>
      <w:r>
        <w:rPr>
          <w:sz w:val="28"/>
          <w:szCs w:val="28"/>
        </w:rPr>
        <w:t>р</w:t>
      </w:r>
      <w:r w:rsidRPr="00520CFA">
        <w:rPr>
          <w:sz w:val="28"/>
          <w:szCs w:val="28"/>
        </w:rPr>
        <w:t>азработан 1 стратегический документ;</w:t>
      </w:r>
    </w:p>
    <w:p w:rsidR="00C20874" w:rsidRDefault="00C20874" w:rsidP="00C20874">
      <w:pPr>
        <w:pBdr>
          <w:bottom w:val="single" w:sz="4" w:space="0" w:color="FFFFFF"/>
        </w:pBdr>
        <w:ind w:firstLine="709"/>
        <w:contextualSpacing/>
        <w:jc w:val="both"/>
        <w:rPr>
          <w:sz w:val="28"/>
          <w:szCs w:val="28"/>
        </w:rPr>
      </w:pPr>
      <w:r>
        <w:rPr>
          <w:sz w:val="28"/>
          <w:szCs w:val="28"/>
        </w:rPr>
        <w:t>в соответствии с планом</w:t>
      </w:r>
      <w:r w:rsidRPr="0027082F">
        <w:rPr>
          <w:color w:val="000000" w:themeColor="text1"/>
          <w:sz w:val="28"/>
          <w:szCs w:val="28"/>
        </w:rPr>
        <w:t xml:space="preserve"> </w:t>
      </w:r>
      <w:r w:rsidRPr="00520CFA">
        <w:rPr>
          <w:sz w:val="28"/>
          <w:szCs w:val="28"/>
        </w:rPr>
        <w:t>проведено 1 казахстанское медиа</w:t>
      </w:r>
      <w:r>
        <w:rPr>
          <w:sz w:val="28"/>
          <w:szCs w:val="28"/>
        </w:rPr>
        <w:t xml:space="preserve"> </w:t>
      </w:r>
      <w:r w:rsidRPr="00520CFA">
        <w:rPr>
          <w:sz w:val="28"/>
          <w:szCs w:val="28"/>
        </w:rPr>
        <w:t xml:space="preserve">-мероприятие; </w:t>
      </w:r>
    </w:p>
    <w:p w:rsidR="00C20874" w:rsidRDefault="00C20874" w:rsidP="00C20874">
      <w:pPr>
        <w:pBdr>
          <w:bottom w:val="single" w:sz="4" w:space="0" w:color="FFFFFF"/>
        </w:pBdr>
        <w:ind w:firstLine="709"/>
        <w:contextualSpacing/>
        <w:jc w:val="both"/>
        <w:rPr>
          <w:sz w:val="28"/>
          <w:szCs w:val="28"/>
        </w:rPr>
      </w:pPr>
      <w:r>
        <w:rPr>
          <w:sz w:val="28"/>
          <w:szCs w:val="28"/>
        </w:rPr>
        <w:t>в соответствии с планом</w:t>
      </w:r>
      <w:r w:rsidRPr="0027082F">
        <w:rPr>
          <w:color w:val="000000" w:themeColor="text1"/>
          <w:sz w:val="28"/>
          <w:szCs w:val="28"/>
        </w:rPr>
        <w:t xml:space="preserve"> </w:t>
      </w:r>
      <w:r w:rsidRPr="00520CFA">
        <w:rPr>
          <w:sz w:val="28"/>
          <w:szCs w:val="28"/>
        </w:rPr>
        <w:t>проведены 2 национальные премии в области СМИ;</w:t>
      </w:r>
    </w:p>
    <w:p w:rsidR="00C20874" w:rsidRDefault="00C20874" w:rsidP="00C20874">
      <w:pPr>
        <w:pBdr>
          <w:bottom w:val="single" w:sz="4" w:space="0" w:color="FFFFFF"/>
        </w:pBdr>
        <w:ind w:firstLine="709"/>
        <w:contextualSpacing/>
        <w:jc w:val="both"/>
        <w:rPr>
          <w:sz w:val="28"/>
          <w:szCs w:val="28"/>
        </w:rPr>
      </w:pPr>
      <w:r>
        <w:rPr>
          <w:sz w:val="28"/>
          <w:szCs w:val="28"/>
        </w:rPr>
        <w:t xml:space="preserve">в </w:t>
      </w:r>
      <w:r w:rsidRPr="004977A3">
        <w:rPr>
          <w:sz w:val="28"/>
          <w:szCs w:val="28"/>
        </w:rPr>
        <w:t>соответствии с планом</w:t>
      </w:r>
      <w:r w:rsidRPr="004977A3">
        <w:rPr>
          <w:color w:val="000000" w:themeColor="text1"/>
          <w:sz w:val="28"/>
          <w:szCs w:val="28"/>
        </w:rPr>
        <w:t xml:space="preserve"> </w:t>
      </w:r>
      <w:r w:rsidRPr="004977A3">
        <w:rPr>
          <w:sz w:val="28"/>
          <w:szCs w:val="28"/>
        </w:rPr>
        <w:t xml:space="preserve">проведено 1 </w:t>
      </w:r>
      <w:r>
        <w:rPr>
          <w:sz w:val="28"/>
          <w:szCs w:val="28"/>
        </w:rPr>
        <w:t>заседание Национального совета общественного доверия</w:t>
      </w:r>
      <w:r w:rsidRPr="004977A3">
        <w:rPr>
          <w:sz w:val="28"/>
          <w:szCs w:val="28"/>
        </w:rPr>
        <w:t>.</w:t>
      </w:r>
    </w:p>
    <w:p w:rsidR="00C20874" w:rsidRDefault="00C20874" w:rsidP="00C20874">
      <w:pPr>
        <w:pBdr>
          <w:bottom w:val="single" w:sz="4" w:space="0" w:color="FFFFFF"/>
        </w:pBdr>
        <w:ind w:firstLine="709"/>
        <w:contextualSpacing/>
        <w:jc w:val="both"/>
        <w:rPr>
          <w:i/>
          <w:sz w:val="28"/>
          <w:szCs w:val="28"/>
        </w:rPr>
      </w:pPr>
      <w:r w:rsidRPr="004977A3">
        <w:rPr>
          <w:b/>
          <w:i/>
          <w:sz w:val="28"/>
          <w:szCs w:val="28"/>
        </w:rPr>
        <w:t xml:space="preserve">на проведение мероприятий в сфере модернизации общественного сознания </w:t>
      </w:r>
      <w:r w:rsidRPr="004977A3">
        <w:rPr>
          <w:sz w:val="28"/>
          <w:szCs w:val="28"/>
        </w:rPr>
        <w:t xml:space="preserve">предусмотренные средства в сумме </w:t>
      </w:r>
      <w:r>
        <w:rPr>
          <w:sz w:val="28"/>
          <w:szCs w:val="28"/>
        </w:rPr>
        <w:t>2 187 719,9 </w:t>
      </w:r>
      <w:proofErr w:type="spellStart"/>
      <w:proofErr w:type="gramStart"/>
      <w:r>
        <w:rPr>
          <w:sz w:val="28"/>
          <w:szCs w:val="28"/>
        </w:rPr>
        <w:t>тыс.тенге</w:t>
      </w:r>
      <w:proofErr w:type="spellEnd"/>
      <w:proofErr w:type="gramEnd"/>
      <w:r w:rsidRPr="0027082F">
        <w:rPr>
          <w:sz w:val="28"/>
          <w:szCs w:val="28"/>
        </w:rPr>
        <w:t xml:space="preserve">, исполнено </w:t>
      </w:r>
      <w:r>
        <w:rPr>
          <w:sz w:val="28"/>
          <w:szCs w:val="28"/>
        </w:rPr>
        <w:t>2 187 495,3 </w:t>
      </w:r>
      <w:proofErr w:type="spellStart"/>
      <w:r>
        <w:rPr>
          <w:sz w:val="28"/>
          <w:szCs w:val="28"/>
        </w:rPr>
        <w:t>тыс.тенге</w:t>
      </w:r>
      <w:proofErr w:type="spellEnd"/>
      <w:r w:rsidRPr="0027082F">
        <w:rPr>
          <w:sz w:val="28"/>
          <w:szCs w:val="28"/>
        </w:rPr>
        <w:t xml:space="preserve">, или </w:t>
      </w:r>
      <w:r>
        <w:rPr>
          <w:sz w:val="28"/>
          <w:szCs w:val="28"/>
        </w:rPr>
        <w:t>100</w:t>
      </w:r>
      <w:r w:rsidRPr="0027082F">
        <w:rPr>
          <w:sz w:val="28"/>
          <w:szCs w:val="28"/>
        </w:rPr>
        <w:t> %</w:t>
      </w:r>
      <w:r>
        <w:rPr>
          <w:sz w:val="28"/>
          <w:szCs w:val="28"/>
        </w:rPr>
        <w:t xml:space="preserve"> к плану на год</w:t>
      </w:r>
      <w:r w:rsidRPr="0027082F">
        <w:rPr>
          <w:sz w:val="28"/>
          <w:szCs w:val="28"/>
        </w:rPr>
        <w:t>.</w:t>
      </w:r>
      <w:r>
        <w:rPr>
          <w:sz w:val="28"/>
          <w:szCs w:val="28"/>
        </w:rPr>
        <w:t xml:space="preserve"> Неисполнение составило 399,5 </w:t>
      </w:r>
      <w:proofErr w:type="spellStart"/>
      <w:proofErr w:type="gramStart"/>
      <w:r>
        <w:rPr>
          <w:sz w:val="28"/>
          <w:szCs w:val="28"/>
        </w:rPr>
        <w:t>тыс.тенге</w:t>
      </w:r>
      <w:proofErr w:type="spellEnd"/>
      <w:proofErr w:type="gramEnd"/>
      <w:r>
        <w:rPr>
          <w:sz w:val="28"/>
          <w:szCs w:val="28"/>
        </w:rPr>
        <w:t>, из них: 220,8 </w:t>
      </w:r>
      <w:proofErr w:type="spellStart"/>
      <w:r>
        <w:rPr>
          <w:sz w:val="28"/>
          <w:szCs w:val="28"/>
        </w:rPr>
        <w:t>тыс.тенге</w:t>
      </w:r>
      <w:proofErr w:type="spellEnd"/>
      <w:r>
        <w:rPr>
          <w:sz w:val="28"/>
          <w:szCs w:val="28"/>
        </w:rPr>
        <w:t xml:space="preserve"> – экономия по фонду оплаты труда, 3,8 </w:t>
      </w:r>
      <w:proofErr w:type="spellStart"/>
      <w:r>
        <w:rPr>
          <w:sz w:val="28"/>
          <w:szCs w:val="28"/>
        </w:rPr>
        <w:t>тыс.тенге</w:t>
      </w:r>
      <w:proofErr w:type="spellEnd"/>
      <w:r>
        <w:rPr>
          <w:sz w:val="28"/>
          <w:szCs w:val="28"/>
        </w:rPr>
        <w:t xml:space="preserve"> – остаток за счет округления.</w:t>
      </w:r>
    </w:p>
    <w:p w:rsidR="00C20874" w:rsidRDefault="00C20874" w:rsidP="00C20874">
      <w:pPr>
        <w:pBdr>
          <w:bottom w:val="single" w:sz="4" w:space="0" w:color="FFFFFF"/>
        </w:pBdr>
        <w:ind w:firstLine="709"/>
        <w:contextualSpacing/>
        <w:jc w:val="both"/>
        <w:rPr>
          <w:sz w:val="28"/>
          <w:szCs w:val="28"/>
        </w:rPr>
      </w:pPr>
      <w:r w:rsidRPr="0027082F">
        <w:rPr>
          <w:i/>
          <w:sz w:val="28"/>
          <w:szCs w:val="28"/>
        </w:rPr>
        <w:t xml:space="preserve">Показатели прямого результата </w:t>
      </w:r>
      <w:r w:rsidRPr="00192369">
        <w:rPr>
          <w:sz w:val="28"/>
          <w:szCs w:val="28"/>
        </w:rPr>
        <w:t>достигнуты:</w:t>
      </w:r>
    </w:p>
    <w:p w:rsidR="00C20874" w:rsidRDefault="00C20874" w:rsidP="00C20874">
      <w:pPr>
        <w:pBdr>
          <w:bottom w:val="single" w:sz="4" w:space="0" w:color="FFFFFF"/>
        </w:pBdr>
        <w:ind w:firstLine="709"/>
        <w:contextualSpacing/>
        <w:jc w:val="both"/>
        <w:rPr>
          <w:sz w:val="28"/>
          <w:szCs w:val="28"/>
        </w:rPr>
      </w:pPr>
      <w:r>
        <w:rPr>
          <w:sz w:val="28"/>
          <w:szCs w:val="28"/>
        </w:rPr>
        <w:t>в соответствии с планом</w:t>
      </w:r>
      <w:r w:rsidRPr="0027082F">
        <w:rPr>
          <w:color w:val="000000" w:themeColor="text1"/>
          <w:sz w:val="28"/>
          <w:szCs w:val="28"/>
        </w:rPr>
        <w:t xml:space="preserve"> </w:t>
      </w:r>
      <w:r>
        <w:rPr>
          <w:sz w:val="28"/>
          <w:szCs w:val="28"/>
        </w:rPr>
        <w:t>р</w:t>
      </w:r>
      <w:r w:rsidRPr="00C927D0">
        <w:rPr>
          <w:sz w:val="28"/>
          <w:szCs w:val="28"/>
        </w:rPr>
        <w:t>еализован</w:t>
      </w:r>
      <w:r>
        <w:rPr>
          <w:sz w:val="28"/>
          <w:szCs w:val="28"/>
        </w:rPr>
        <w:t xml:space="preserve"> 1</w:t>
      </w:r>
      <w:r>
        <w:rPr>
          <w:sz w:val="28"/>
          <w:szCs w:val="28"/>
          <w:lang w:val="kk-KZ"/>
        </w:rPr>
        <w:t xml:space="preserve"> </w:t>
      </w:r>
      <w:r w:rsidRPr="00C76254">
        <w:rPr>
          <w:sz w:val="28"/>
          <w:szCs w:val="28"/>
        </w:rPr>
        <w:t>проект НПО, финансируемых в рамках деятельности оператора в сфере грантового финансирования неправительственных организаций</w:t>
      </w:r>
      <w:r>
        <w:rPr>
          <w:sz w:val="28"/>
          <w:szCs w:val="28"/>
        </w:rPr>
        <w:t>;</w:t>
      </w:r>
    </w:p>
    <w:p w:rsidR="00C20874" w:rsidRDefault="00C20874" w:rsidP="00C20874">
      <w:pPr>
        <w:pBdr>
          <w:bottom w:val="single" w:sz="4" w:space="0" w:color="FFFFFF"/>
        </w:pBdr>
        <w:ind w:firstLine="709"/>
        <w:contextualSpacing/>
        <w:jc w:val="both"/>
        <w:rPr>
          <w:sz w:val="28"/>
          <w:szCs w:val="28"/>
        </w:rPr>
      </w:pPr>
      <w:r>
        <w:rPr>
          <w:sz w:val="28"/>
          <w:szCs w:val="28"/>
        </w:rPr>
        <w:t>в соответствии с планом выполнено 1 государственное задание «</w:t>
      </w:r>
      <w:r w:rsidRPr="00C76254">
        <w:rPr>
          <w:sz w:val="28"/>
          <w:szCs w:val="28"/>
        </w:rPr>
        <w:t>Проведение религиозными служителями просветительской услуги с целью предупреждения распространения идеологии деструктивных и радикальных религиозных течений</w:t>
      </w:r>
      <w:r>
        <w:rPr>
          <w:sz w:val="28"/>
          <w:szCs w:val="28"/>
        </w:rPr>
        <w:t>»;</w:t>
      </w:r>
    </w:p>
    <w:p w:rsidR="00C20874" w:rsidRDefault="00C20874" w:rsidP="00C20874">
      <w:pPr>
        <w:pBdr>
          <w:bottom w:val="single" w:sz="4" w:space="0" w:color="FFFFFF"/>
        </w:pBdr>
        <w:ind w:firstLine="709"/>
        <w:contextualSpacing/>
        <w:jc w:val="both"/>
        <w:rPr>
          <w:sz w:val="28"/>
          <w:szCs w:val="28"/>
        </w:rPr>
      </w:pPr>
      <w:r>
        <w:rPr>
          <w:sz w:val="28"/>
          <w:szCs w:val="28"/>
        </w:rPr>
        <w:t xml:space="preserve">в соответствии с планом проведена религиозными служителями 1 просветительская работа </w:t>
      </w:r>
      <w:r w:rsidRPr="00721708">
        <w:rPr>
          <w:sz w:val="28"/>
          <w:szCs w:val="28"/>
        </w:rPr>
        <w:t>с целью предупреждения распространения идеологии деструктивных и радикальных религиозных течений</w:t>
      </w:r>
      <w:r>
        <w:rPr>
          <w:sz w:val="28"/>
          <w:szCs w:val="28"/>
        </w:rPr>
        <w:t>;</w:t>
      </w:r>
    </w:p>
    <w:p w:rsidR="00C20874" w:rsidRPr="00C76254" w:rsidRDefault="00C20874" w:rsidP="00C20874">
      <w:pPr>
        <w:pBdr>
          <w:bottom w:val="single" w:sz="4" w:space="0" w:color="FFFFFF"/>
        </w:pBdr>
        <w:ind w:firstLine="709"/>
        <w:contextualSpacing/>
        <w:jc w:val="both"/>
        <w:rPr>
          <w:sz w:val="28"/>
          <w:szCs w:val="28"/>
        </w:rPr>
      </w:pPr>
      <w:r>
        <w:rPr>
          <w:sz w:val="28"/>
          <w:szCs w:val="28"/>
        </w:rPr>
        <w:t>в соответствии с планом в</w:t>
      </w:r>
      <w:r w:rsidRPr="00C76254">
        <w:rPr>
          <w:sz w:val="28"/>
          <w:szCs w:val="28"/>
        </w:rPr>
        <w:t>ыработано 18 рекомендаций по дальнейшей качественной реализации государственной политики в сфере межэтнических отношений, в том числе:</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lastRenderedPageBreak/>
        <w:t>- услуги по проведению социологического исследования (мониторинга);</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 услуги по изданию книги, посвященной 25-летию Ассамблеи народа Казахстана;</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 организация и проведение республиканского лектория по пропаганде казахстанской модели общественного согласия и общенационального единства;</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 организация и проведение расширенного заседания Научно-экспертного совета АНК;</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-организация и проведение языковой школы для этнокультурных объединений АНК;</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 услуги по организации и проведению международной конференции в канун Дня Первого Президента с вручением премии Ассамблеи народа Казахстана «За вклад в укрепление единства народа»;</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 организация и проведение республиканского культурно-просветительского проекта «</w:t>
      </w:r>
      <w:proofErr w:type="spellStart"/>
      <w:r w:rsidRPr="001170C3">
        <w:rPr>
          <w:sz w:val="28"/>
          <w:szCs w:val="28"/>
        </w:rPr>
        <w:t>Мың</w:t>
      </w:r>
      <w:proofErr w:type="spellEnd"/>
      <w:r w:rsidRPr="001170C3">
        <w:rPr>
          <w:sz w:val="28"/>
          <w:szCs w:val="28"/>
        </w:rPr>
        <w:t xml:space="preserve"> бала»;</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 проблема межэтнической ксенофобии и пути ее преодоления на основе лучших практик стран ОЭСР;</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 услуги по вкладу этносов в развитие Казахстана (актуализация электронной базы данных по выдающимся личностям);</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 услуги по мониторингу тенденций развития национал-патриотических настроений в среде наиболее крупных этносов;</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 услуги по 175-летию великого Абая: вклад в развитие общенационального единства и согласия народа Казахстана;</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 xml:space="preserve">- услуги по проведению </w:t>
      </w:r>
      <w:proofErr w:type="spellStart"/>
      <w:r w:rsidRPr="001170C3">
        <w:rPr>
          <w:sz w:val="28"/>
          <w:szCs w:val="28"/>
        </w:rPr>
        <w:t>форсайт</w:t>
      </w:r>
      <w:proofErr w:type="spellEnd"/>
      <w:r w:rsidRPr="001170C3">
        <w:rPr>
          <w:sz w:val="28"/>
          <w:szCs w:val="28"/>
        </w:rPr>
        <w:t>-исследования по вопросам гражданской идентичности и интеграции этнических групп Казахстана;</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 услуги по проведению инсайд-исследования «Информационная повестка дня и роль СМИ в сохранении общественного согласия»;</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 xml:space="preserve">- услуги по проведению </w:t>
      </w:r>
      <w:proofErr w:type="spellStart"/>
      <w:r w:rsidRPr="001170C3">
        <w:rPr>
          <w:sz w:val="28"/>
          <w:szCs w:val="28"/>
        </w:rPr>
        <w:t>форсайт</w:t>
      </w:r>
      <w:proofErr w:type="spellEnd"/>
      <w:r w:rsidRPr="001170C3">
        <w:rPr>
          <w:sz w:val="28"/>
          <w:szCs w:val="28"/>
        </w:rPr>
        <w:t>-исследования «Объединительный и модернизационный потенциал казахов»;</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 услуги по государственной политике в сфере укрепления казахстанской идентичности;</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 услуги по мониторингу социально-экономического положения этнических групп и социального самочувствия населения Казахстана;</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 социальная дифференциация казахской части населения.</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в соответствии с планом проведено 10 общественно – массовых мероприятий, в том числе:</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организация и проведение международного проекта Память во имя будущего посвященного Дню памяти жертв политических репрессий;</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организация и проведение заседания Совета медиации АНК;</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организация и проведение практических семинаров-тренингов для представителей этнокультурных объединений АНК;</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организация и проведение форума, посвященного Дню благодарности, под эгидой АНК;</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услуги по подготовке и проведению заседания совета АНК;</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услуги по организации и проведению Заседания Республиканского методического совета директоров Домов Дружбы АНК;</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lastRenderedPageBreak/>
        <w:t xml:space="preserve">организация и проведение конкурса в области </w:t>
      </w:r>
      <w:proofErr w:type="spellStart"/>
      <w:r w:rsidRPr="001170C3">
        <w:rPr>
          <w:sz w:val="28"/>
          <w:szCs w:val="28"/>
        </w:rPr>
        <w:t>этножурналистики</w:t>
      </w:r>
      <w:proofErr w:type="spellEnd"/>
      <w:r w:rsidRPr="001170C3">
        <w:rPr>
          <w:sz w:val="28"/>
          <w:szCs w:val="28"/>
        </w:rPr>
        <w:t xml:space="preserve"> «</w:t>
      </w:r>
      <w:proofErr w:type="spellStart"/>
      <w:r w:rsidRPr="001170C3">
        <w:rPr>
          <w:sz w:val="28"/>
          <w:szCs w:val="28"/>
        </w:rPr>
        <w:t>Шанырак</w:t>
      </w:r>
      <w:proofErr w:type="spellEnd"/>
      <w:r w:rsidRPr="001170C3">
        <w:rPr>
          <w:sz w:val="28"/>
          <w:szCs w:val="28"/>
        </w:rPr>
        <w:t>»;</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мероприятия, проводимые в Доме Дружбы в г. Алматы;</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услуга по реализации проекта «Народная экспедиция» Дорогой Первого Президента»;</w:t>
      </w:r>
    </w:p>
    <w:p w:rsidR="00C20874" w:rsidRPr="001170C3" w:rsidRDefault="00C20874" w:rsidP="00C20874">
      <w:pPr>
        <w:pBdr>
          <w:bottom w:val="single" w:sz="4" w:space="0" w:color="FFFFFF"/>
        </w:pBdr>
        <w:ind w:firstLine="709"/>
        <w:contextualSpacing/>
        <w:jc w:val="both"/>
        <w:rPr>
          <w:sz w:val="28"/>
          <w:szCs w:val="28"/>
        </w:rPr>
      </w:pPr>
      <w:r w:rsidRPr="001170C3">
        <w:rPr>
          <w:sz w:val="28"/>
          <w:szCs w:val="28"/>
        </w:rPr>
        <w:t>услуги по проведению выставки «</w:t>
      </w:r>
      <w:proofErr w:type="spellStart"/>
      <w:r w:rsidRPr="001170C3">
        <w:rPr>
          <w:sz w:val="28"/>
          <w:szCs w:val="28"/>
        </w:rPr>
        <w:t>Елбасы</w:t>
      </w:r>
      <w:proofErr w:type="spellEnd"/>
      <w:r w:rsidRPr="001170C3">
        <w:rPr>
          <w:sz w:val="28"/>
          <w:szCs w:val="28"/>
        </w:rPr>
        <w:t xml:space="preserve">. </w:t>
      </w:r>
      <w:proofErr w:type="spellStart"/>
      <w:r w:rsidRPr="001170C3">
        <w:rPr>
          <w:sz w:val="28"/>
          <w:szCs w:val="28"/>
        </w:rPr>
        <w:t>Бірлік</w:t>
      </w:r>
      <w:proofErr w:type="spellEnd"/>
      <w:r w:rsidRPr="001170C3">
        <w:rPr>
          <w:sz w:val="28"/>
          <w:szCs w:val="28"/>
        </w:rPr>
        <w:t xml:space="preserve">. </w:t>
      </w:r>
      <w:proofErr w:type="spellStart"/>
      <w:r w:rsidRPr="001170C3">
        <w:rPr>
          <w:sz w:val="28"/>
          <w:szCs w:val="28"/>
        </w:rPr>
        <w:t>Келісім</w:t>
      </w:r>
      <w:proofErr w:type="spellEnd"/>
      <w:r w:rsidRPr="001170C3">
        <w:rPr>
          <w:sz w:val="28"/>
          <w:szCs w:val="28"/>
        </w:rPr>
        <w:t>», посвященной 25-летию Ассамблеи народа Казахстана.</w:t>
      </w:r>
    </w:p>
    <w:p w:rsidR="00C20874" w:rsidRDefault="00C20874" w:rsidP="00C20874">
      <w:pPr>
        <w:pBdr>
          <w:bottom w:val="single" w:sz="4" w:space="0" w:color="FFFFFF"/>
        </w:pBdr>
        <w:ind w:firstLine="709"/>
        <w:contextualSpacing/>
        <w:jc w:val="both"/>
        <w:rPr>
          <w:sz w:val="28"/>
          <w:szCs w:val="28"/>
        </w:rPr>
      </w:pPr>
      <w:r w:rsidRPr="00DC7A8D">
        <w:rPr>
          <w:sz w:val="28"/>
          <w:szCs w:val="28"/>
        </w:rPr>
        <w:t>в соответствии с планом</w:t>
      </w:r>
      <w:r w:rsidRPr="00DC7A8D">
        <w:rPr>
          <w:color w:val="000000" w:themeColor="text1"/>
          <w:sz w:val="28"/>
          <w:szCs w:val="28"/>
        </w:rPr>
        <w:t xml:space="preserve"> оказана </w:t>
      </w:r>
      <w:r>
        <w:rPr>
          <w:color w:val="000000" w:themeColor="text1"/>
          <w:sz w:val="28"/>
          <w:szCs w:val="28"/>
        </w:rPr>
        <w:t>5</w:t>
      </w:r>
      <w:r w:rsidRPr="00DC7A8D">
        <w:rPr>
          <w:sz w:val="28"/>
          <w:szCs w:val="28"/>
        </w:rPr>
        <w:t xml:space="preserve"> услуга в рамках деятельности Некоммерческого акционерного общества «Казахстанский институт</w:t>
      </w:r>
      <w:r w:rsidRPr="00C927D0">
        <w:rPr>
          <w:sz w:val="28"/>
          <w:szCs w:val="28"/>
        </w:rPr>
        <w:t xml:space="preserve"> общественного развития «</w:t>
      </w:r>
      <w:proofErr w:type="spellStart"/>
      <w:r w:rsidRPr="00C927D0">
        <w:rPr>
          <w:sz w:val="28"/>
          <w:szCs w:val="28"/>
        </w:rPr>
        <w:t>Рухани</w:t>
      </w:r>
      <w:proofErr w:type="spellEnd"/>
      <w:r w:rsidRPr="00C927D0">
        <w:rPr>
          <w:sz w:val="28"/>
          <w:szCs w:val="28"/>
        </w:rPr>
        <w:t xml:space="preserve"> </w:t>
      </w:r>
      <w:proofErr w:type="spellStart"/>
      <w:r w:rsidRPr="00C927D0">
        <w:rPr>
          <w:sz w:val="28"/>
          <w:szCs w:val="28"/>
        </w:rPr>
        <w:t>Жаңғыру</w:t>
      </w:r>
      <w:proofErr w:type="spellEnd"/>
      <w:r w:rsidRPr="00C927D0">
        <w:rPr>
          <w:sz w:val="28"/>
          <w:szCs w:val="28"/>
        </w:rPr>
        <w:t>»</w:t>
      </w:r>
      <w:r>
        <w:rPr>
          <w:sz w:val="28"/>
          <w:szCs w:val="28"/>
        </w:rPr>
        <w:t>.</w:t>
      </w:r>
    </w:p>
    <w:p w:rsidR="00C20874" w:rsidRDefault="00C20874" w:rsidP="00C20874">
      <w:pPr>
        <w:pBdr>
          <w:bottom w:val="single" w:sz="4" w:space="0" w:color="FFFFFF"/>
        </w:pBdr>
        <w:ind w:firstLine="709"/>
        <w:contextualSpacing/>
        <w:jc w:val="both"/>
        <w:rPr>
          <w:sz w:val="28"/>
          <w:szCs w:val="28"/>
        </w:rPr>
      </w:pPr>
      <w:r w:rsidRPr="0027082F">
        <w:rPr>
          <w:i/>
          <w:sz w:val="28"/>
          <w:szCs w:val="28"/>
        </w:rPr>
        <w:t>Показател</w:t>
      </w:r>
      <w:r>
        <w:rPr>
          <w:i/>
          <w:sz w:val="28"/>
          <w:szCs w:val="28"/>
        </w:rPr>
        <w:t>ь</w:t>
      </w:r>
      <w:r w:rsidRPr="0027082F">
        <w:rPr>
          <w:i/>
          <w:sz w:val="28"/>
          <w:szCs w:val="28"/>
        </w:rPr>
        <w:t xml:space="preserve"> конечного результ</w:t>
      </w:r>
      <w:r>
        <w:rPr>
          <w:i/>
          <w:sz w:val="28"/>
          <w:szCs w:val="28"/>
        </w:rPr>
        <w:t xml:space="preserve">ата </w:t>
      </w:r>
      <w:r w:rsidRPr="0006495D">
        <w:rPr>
          <w:sz w:val="28"/>
          <w:szCs w:val="28"/>
        </w:rPr>
        <w:t>бюджетной программы соответству</w:t>
      </w:r>
      <w:r>
        <w:rPr>
          <w:sz w:val="28"/>
          <w:szCs w:val="28"/>
        </w:rPr>
        <w:t>е</w:t>
      </w:r>
      <w:r w:rsidRPr="0006495D">
        <w:rPr>
          <w:sz w:val="28"/>
          <w:szCs w:val="28"/>
        </w:rPr>
        <w:t>т целев</w:t>
      </w:r>
      <w:r>
        <w:rPr>
          <w:sz w:val="28"/>
          <w:szCs w:val="28"/>
        </w:rPr>
        <w:t>ому</w:t>
      </w:r>
      <w:r w:rsidRPr="0006495D">
        <w:rPr>
          <w:sz w:val="28"/>
          <w:szCs w:val="28"/>
        </w:rPr>
        <w:t xml:space="preserve"> индикатор</w:t>
      </w:r>
      <w:r>
        <w:rPr>
          <w:sz w:val="28"/>
          <w:szCs w:val="28"/>
        </w:rPr>
        <w:t>у</w:t>
      </w:r>
      <w:r w:rsidRPr="0006495D">
        <w:rPr>
          <w:sz w:val="28"/>
          <w:szCs w:val="28"/>
        </w:rPr>
        <w:t xml:space="preserve"> стратегической цели </w:t>
      </w:r>
      <w:r>
        <w:rPr>
          <w:sz w:val="28"/>
          <w:szCs w:val="28"/>
        </w:rPr>
        <w:t>5.</w:t>
      </w:r>
    </w:p>
    <w:p w:rsidR="00C20874" w:rsidRDefault="00C20874" w:rsidP="00C20874">
      <w:pPr>
        <w:pBdr>
          <w:bottom w:val="single" w:sz="4" w:space="0" w:color="FFFFFF"/>
        </w:pBdr>
        <w:ind w:firstLine="709"/>
        <w:contextualSpacing/>
        <w:jc w:val="both"/>
        <w:rPr>
          <w:sz w:val="28"/>
          <w:szCs w:val="28"/>
        </w:rPr>
      </w:pPr>
      <w:r w:rsidRPr="00E30FAF">
        <w:rPr>
          <w:i/>
          <w:sz w:val="28"/>
          <w:szCs w:val="28"/>
        </w:rPr>
        <w:t>Динамика расходов:</w:t>
      </w:r>
      <w:r w:rsidRPr="00723357">
        <w:rPr>
          <w:sz w:val="28"/>
          <w:szCs w:val="28"/>
        </w:rPr>
        <w:t xml:space="preserve"> 2018 год - </w:t>
      </w:r>
      <w:r w:rsidRPr="00723357">
        <w:rPr>
          <w:rFonts w:eastAsia="Calibri"/>
          <w:sz w:val="28"/>
          <w:szCs w:val="28"/>
        </w:rPr>
        <w:t>1 262</w:t>
      </w:r>
      <w:r w:rsidRPr="00723357">
        <w:rPr>
          <w:sz w:val="28"/>
          <w:szCs w:val="28"/>
        </w:rPr>
        <w:t> 547,9</w:t>
      </w:r>
      <w:r>
        <w:rPr>
          <w:sz w:val="28"/>
          <w:szCs w:val="28"/>
        </w:rPr>
        <w:t> </w:t>
      </w:r>
      <w:proofErr w:type="spellStart"/>
      <w:r>
        <w:rPr>
          <w:sz w:val="28"/>
          <w:szCs w:val="28"/>
        </w:rPr>
        <w:t>тыс.тенге</w:t>
      </w:r>
      <w:proofErr w:type="spellEnd"/>
      <w:r w:rsidRPr="00723357">
        <w:rPr>
          <w:sz w:val="28"/>
          <w:szCs w:val="28"/>
        </w:rPr>
        <w:t>, 2019 год – 3 429 547,8</w:t>
      </w:r>
      <w:r>
        <w:rPr>
          <w:sz w:val="28"/>
          <w:szCs w:val="28"/>
        </w:rPr>
        <w:t> </w:t>
      </w:r>
      <w:proofErr w:type="spellStart"/>
      <w:r>
        <w:rPr>
          <w:sz w:val="28"/>
          <w:szCs w:val="28"/>
        </w:rPr>
        <w:t>тыс.тенге</w:t>
      </w:r>
      <w:proofErr w:type="spellEnd"/>
      <w:r>
        <w:rPr>
          <w:sz w:val="28"/>
          <w:szCs w:val="28"/>
        </w:rPr>
        <w:t>, 2020 год – 5 530 936,1 </w:t>
      </w:r>
      <w:proofErr w:type="spellStart"/>
      <w:r>
        <w:rPr>
          <w:sz w:val="28"/>
          <w:szCs w:val="28"/>
        </w:rPr>
        <w:t>тыс.тенге</w:t>
      </w:r>
      <w:proofErr w:type="spellEnd"/>
      <w:r w:rsidRPr="00723357">
        <w:rPr>
          <w:sz w:val="28"/>
          <w:szCs w:val="28"/>
        </w:rPr>
        <w:t>.</w:t>
      </w:r>
    </w:p>
    <w:p w:rsidR="00C20874" w:rsidRDefault="00C20874" w:rsidP="00C20874">
      <w:pPr>
        <w:pBdr>
          <w:bottom w:val="single" w:sz="4" w:space="0" w:color="FFFFFF"/>
        </w:pBdr>
        <w:ind w:firstLine="709"/>
        <w:contextualSpacing/>
        <w:jc w:val="both"/>
        <w:rPr>
          <w:sz w:val="28"/>
          <w:szCs w:val="28"/>
        </w:rPr>
      </w:pPr>
      <w:r w:rsidRPr="00587193">
        <w:rPr>
          <w:sz w:val="28"/>
          <w:szCs w:val="28"/>
        </w:rPr>
        <w:t xml:space="preserve">Дебиторская задолженность </w:t>
      </w:r>
      <w:r w:rsidRPr="00587193">
        <w:rPr>
          <w:sz w:val="28"/>
          <w:szCs w:val="28"/>
          <w:lang w:val="kk-KZ"/>
        </w:rPr>
        <w:t xml:space="preserve">2020 </w:t>
      </w:r>
      <w:r w:rsidRPr="00587193">
        <w:rPr>
          <w:sz w:val="28"/>
          <w:szCs w:val="28"/>
        </w:rPr>
        <w:t>года составила 6</w:t>
      </w:r>
      <w:r>
        <w:rPr>
          <w:sz w:val="28"/>
          <w:szCs w:val="28"/>
        </w:rPr>
        <w:t> </w:t>
      </w:r>
      <w:r w:rsidRPr="00587193">
        <w:rPr>
          <w:sz w:val="28"/>
          <w:szCs w:val="28"/>
        </w:rPr>
        <w:t>947,1</w:t>
      </w:r>
      <w:r>
        <w:rPr>
          <w:sz w:val="28"/>
          <w:szCs w:val="28"/>
        </w:rPr>
        <w:t> </w:t>
      </w:r>
      <w:proofErr w:type="spellStart"/>
      <w:r>
        <w:rPr>
          <w:sz w:val="28"/>
          <w:szCs w:val="28"/>
        </w:rPr>
        <w:t>тыс.тенге</w:t>
      </w:r>
      <w:proofErr w:type="spellEnd"/>
      <w:r w:rsidRPr="00587193">
        <w:rPr>
          <w:sz w:val="28"/>
          <w:szCs w:val="28"/>
        </w:rPr>
        <w:t>, из них: 5</w:t>
      </w:r>
      <w:r>
        <w:rPr>
          <w:sz w:val="28"/>
          <w:szCs w:val="28"/>
        </w:rPr>
        <w:t> </w:t>
      </w:r>
      <w:r w:rsidRPr="00587193">
        <w:rPr>
          <w:sz w:val="28"/>
          <w:szCs w:val="28"/>
        </w:rPr>
        <w:t>952,1</w:t>
      </w:r>
      <w:r>
        <w:rPr>
          <w:sz w:val="28"/>
          <w:szCs w:val="28"/>
        </w:rPr>
        <w:t> </w:t>
      </w:r>
      <w:proofErr w:type="spellStart"/>
      <w:r>
        <w:rPr>
          <w:sz w:val="28"/>
          <w:szCs w:val="28"/>
        </w:rPr>
        <w:t>тыс.тенге</w:t>
      </w:r>
      <w:proofErr w:type="spellEnd"/>
      <w:r w:rsidRPr="00587193">
        <w:rPr>
          <w:sz w:val="28"/>
          <w:szCs w:val="28"/>
        </w:rPr>
        <w:t xml:space="preserve"> – переплата по договору КИОР согласно акта сверки; 188,1</w:t>
      </w:r>
      <w:r>
        <w:rPr>
          <w:sz w:val="28"/>
          <w:szCs w:val="28"/>
        </w:rPr>
        <w:t> </w:t>
      </w:r>
      <w:proofErr w:type="spellStart"/>
      <w:r>
        <w:rPr>
          <w:sz w:val="28"/>
          <w:szCs w:val="28"/>
        </w:rPr>
        <w:t>тыс.тенге</w:t>
      </w:r>
      <w:proofErr w:type="spellEnd"/>
      <w:r w:rsidRPr="00587193">
        <w:rPr>
          <w:sz w:val="28"/>
          <w:szCs w:val="28"/>
        </w:rPr>
        <w:t xml:space="preserve"> - задолженность поставщиков по неустойке, по которому имеется неисполненное судебное решение </w:t>
      </w:r>
      <w:r w:rsidRPr="00587193">
        <w:rPr>
          <w:i/>
          <w:sz w:val="24"/>
          <w:szCs w:val="28"/>
        </w:rPr>
        <w:t>(Договор от 21 мая 2019 года</w:t>
      </w:r>
      <w:r>
        <w:rPr>
          <w:i/>
          <w:sz w:val="24"/>
          <w:szCs w:val="28"/>
        </w:rPr>
        <w:t xml:space="preserve"> № </w:t>
      </w:r>
      <w:r w:rsidRPr="00587193">
        <w:rPr>
          <w:i/>
          <w:sz w:val="24"/>
          <w:szCs w:val="28"/>
        </w:rPr>
        <w:t>33)</w:t>
      </w:r>
      <w:r w:rsidRPr="00587193">
        <w:rPr>
          <w:sz w:val="28"/>
          <w:szCs w:val="28"/>
        </w:rPr>
        <w:t>; 779,0</w:t>
      </w:r>
      <w:r>
        <w:rPr>
          <w:sz w:val="28"/>
          <w:szCs w:val="28"/>
        </w:rPr>
        <w:t> </w:t>
      </w:r>
      <w:proofErr w:type="spellStart"/>
      <w:r>
        <w:rPr>
          <w:sz w:val="28"/>
          <w:szCs w:val="28"/>
        </w:rPr>
        <w:t>тыс.тенге</w:t>
      </w:r>
      <w:proofErr w:type="spellEnd"/>
      <w:r w:rsidRPr="00587193">
        <w:rPr>
          <w:sz w:val="28"/>
          <w:szCs w:val="28"/>
        </w:rPr>
        <w:t xml:space="preserve"> – ввиду перерасчета в связи с поздним  предоставлением  листков временной нетрудоспособности, из них: 69,2 </w:t>
      </w:r>
      <w:r>
        <w:rPr>
          <w:sz w:val="28"/>
          <w:szCs w:val="28"/>
        </w:rPr>
        <w:t> </w:t>
      </w:r>
      <w:proofErr w:type="spellStart"/>
      <w:r>
        <w:rPr>
          <w:sz w:val="28"/>
          <w:szCs w:val="28"/>
        </w:rPr>
        <w:t>тыс.тенге</w:t>
      </w:r>
      <w:proofErr w:type="spellEnd"/>
      <w:r w:rsidRPr="00587193">
        <w:rPr>
          <w:sz w:val="28"/>
          <w:szCs w:val="28"/>
        </w:rPr>
        <w:t xml:space="preserve"> - переплата заработной платы и 0.2</w:t>
      </w:r>
      <w:r>
        <w:rPr>
          <w:sz w:val="28"/>
          <w:szCs w:val="28"/>
        </w:rPr>
        <w:t> </w:t>
      </w:r>
      <w:proofErr w:type="spellStart"/>
      <w:r>
        <w:rPr>
          <w:sz w:val="28"/>
          <w:szCs w:val="28"/>
        </w:rPr>
        <w:t>тыс.тенге</w:t>
      </w:r>
      <w:proofErr w:type="spellEnd"/>
      <w:r w:rsidRPr="00587193">
        <w:rPr>
          <w:sz w:val="28"/>
          <w:szCs w:val="28"/>
        </w:rPr>
        <w:t xml:space="preserve"> - ИПН; 0,5</w:t>
      </w:r>
      <w:r>
        <w:rPr>
          <w:sz w:val="28"/>
          <w:szCs w:val="28"/>
        </w:rPr>
        <w:t> </w:t>
      </w:r>
      <w:proofErr w:type="spellStart"/>
      <w:r>
        <w:rPr>
          <w:sz w:val="28"/>
          <w:szCs w:val="28"/>
        </w:rPr>
        <w:t>тыс.тенге</w:t>
      </w:r>
      <w:proofErr w:type="spellEnd"/>
      <w:r w:rsidRPr="00587193">
        <w:rPr>
          <w:sz w:val="28"/>
          <w:szCs w:val="28"/>
        </w:rPr>
        <w:t xml:space="preserve"> - переплата по медицинским взносам; 59,5</w:t>
      </w:r>
      <w:r>
        <w:rPr>
          <w:sz w:val="28"/>
          <w:szCs w:val="28"/>
        </w:rPr>
        <w:t> </w:t>
      </w:r>
      <w:proofErr w:type="spellStart"/>
      <w:r>
        <w:rPr>
          <w:sz w:val="28"/>
          <w:szCs w:val="28"/>
        </w:rPr>
        <w:t>тыс.тенге</w:t>
      </w:r>
      <w:proofErr w:type="spellEnd"/>
      <w:r w:rsidRPr="00587193">
        <w:rPr>
          <w:sz w:val="28"/>
          <w:szCs w:val="28"/>
        </w:rPr>
        <w:t xml:space="preserve"> переплата социального налога; 0,1</w:t>
      </w:r>
      <w:r>
        <w:rPr>
          <w:sz w:val="28"/>
          <w:szCs w:val="28"/>
        </w:rPr>
        <w:t> </w:t>
      </w:r>
      <w:proofErr w:type="spellStart"/>
      <w:r>
        <w:rPr>
          <w:sz w:val="28"/>
          <w:szCs w:val="28"/>
        </w:rPr>
        <w:t>тыс.тенге</w:t>
      </w:r>
      <w:proofErr w:type="spellEnd"/>
      <w:r w:rsidRPr="00587193">
        <w:rPr>
          <w:sz w:val="28"/>
          <w:szCs w:val="28"/>
        </w:rPr>
        <w:t xml:space="preserve"> переплата социальных отчислений; 5,5</w:t>
      </w:r>
      <w:r>
        <w:rPr>
          <w:sz w:val="28"/>
          <w:szCs w:val="28"/>
        </w:rPr>
        <w:t> </w:t>
      </w:r>
      <w:proofErr w:type="spellStart"/>
      <w:r>
        <w:rPr>
          <w:sz w:val="28"/>
          <w:szCs w:val="28"/>
        </w:rPr>
        <w:t>тыс.тенге</w:t>
      </w:r>
      <w:proofErr w:type="spellEnd"/>
      <w:r w:rsidRPr="00587193">
        <w:rPr>
          <w:sz w:val="28"/>
          <w:szCs w:val="28"/>
        </w:rPr>
        <w:t xml:space="preserve"> задолженность поставщиков по неустойке,  по которому имеется судебное решение </w:t>
      </w:r>
      <w:r w:rsidRPr="00587193">
        <w:rPr>
          <w:i/>
          <w:sz w:val="24"/>
          <w:szCs w:val="28"/>
        </w:rPr>
        <w:t>(Договор от 12 ноября 2019 года</w:t>
      </w:r>
      <w:r>
        <w:rPr>
          <w:i/>
          <w:sz w:val="24"/>
          <w:szCs w:val="28"/>
        </w:rPr>
        <w:t xml:space="preserve"> № </w:t>
      </w:r>
      <w:r w:rsidRPr="00587193">
        <w:rPr>
          <w:i/>
          <w:sz w:val="24"/>
          <w:szCs w:val="28"/>
        </w:rPr>
        <w:t>204)</w:t>
      </w:r>
      <w:r w:rsidRPr="00587193">
        <w:rPr>
          <w:sz w:val="28"/>
          <w:szCs w:val="28"/>
        </w:rPr>
        <w:t>; 644,0</w:t>
      </w:r>
      <w:r>
        <w:rPr>
          <w:sz w:val="28"/>
          <w:szCs w:val="28"/>
        </w:rPr>
        <w:t> </w:t>
      </w:r>
      <w:proofErr w:type="spellStart"/>
      <w:r>
        <w:rPr>
          <w:sz w:val="28"/>
          <w:szCs w:val="28"/>
        </w:rPr>
        <w:t>тыс.тенге</w:t>
      </w:r>
      <w:proofErr w:type="spellEnd"/>
      <w:r w:rsidRPr="00587193">
        <w:rPr>
          <w:sz w:val="28"/>
          <w:szCs w:val="28"/>
        </w:rPr>
        <w:t xml:space="preserve"> - переплата согласно акта сверки за услуги связи за декабрь месяц 2020 года, </w:t>
      </w:r>
      <w:r w:rsidRPr="00587193">
        <w:rPr>
          <w:i/>
          <w:sz w:val="28"/>
          <w:szCs w:val="28"/>
        </w:rPr>
        <w:t>(26 января 2021 года в сумме 363,5</w:t>
      </w:r>
      <w:r>
        <w:rPr>
          <w:i/>
          <w:sz w:val="28"/>
          <w:szCs w:val="28"/>
        </w:rPr>
        <w:t> </w:t>
      </w:r>
      <w:proofErr w:type="spellStart"/>
      <w:r>
        <w:rPr>
          <w:i/>
          <w:sz w:val="28"/>
          <w:szCs w:val="28"/>
        </w:rPr>
        <w:t>тыс.тенге</w:t>
      </w:r>
      <w:proofErr w:type="spellEnd"/>
      <w:r w:rsidRPr="00587193">
        <w:rPr>
          <w:i/>
          <w:sz w:val="28"/>
          <w:szCs w:val="28"/>
        </w:rPr>
        <w:t xml:space="preserve"> произведен возврат дебиторской задолженности  и перечислен в доход республиканского бюджета); </w:t>
      </w:r>
      <w:r w:rsidRPr="00587193">
        <w:rPr>
          <w:sz w:val="28"/>
          <w:szCs w:val="28"/>
        </w:rPr>
        <w:t>27,9</w:t>
      </w:r>
      <w:r>
        <w:rPr>
          <w:sz w:val="28"/>
          <w:szCs w:val="28"/>
        </w:rPr>
        <w:t> </w:t>
      </w:r>
      <w:proofErr w:type="spellStart"/>
      <w:r>
        <w:rPr>
          <w:sz w:val="28"/>
          <w:szCs w:val="28"/>
        </w:rPr>
        <w:t>тыс.тенге</w:t>
      </w:r>
      <w:proofErr w:type="spellEnd"/>
      <w:r w:rsidRPr="00587193">
        <w:rPr>
          <w:sz w:val="28"/>
          <w:szCs w:val="28"/>
        </w:rPr>
        <w:t>, в том числе 0,3</w:t>
      </w:r>
      <w:r>
        <w:rPr>
          <w:sz w:val="28"/>
          <w:szCs w:val="28"/>
        </w:rPr>
        <w:t> </w:t>
      </w:r>
      <w:proofErr w:type="spellStart"/>
      <w:r>
        <w:rPr>
          <w:sz w:val="28"/>
          <w:szCs w:val="28"/>
        </w:rPr>
        <w:t>тыс.тенге</w:t>
      </w:r>
      <w:proofErr w:type="spellEnd"/>
      <w:r w:rsidRPr="00587193">
        <w:rPr>
          <w:sz w:val="28"/>
          <w:szCs w:val="28"/>
        </w:rPr>
        <w:t xml:space="preserve"> – переплата за коммунальные услуги, согласно акта сверки; 27,6</w:t>
      </w:r>
      <w:r>
        <w:rPr>
          <w:sz w:val="28"/>
          <w:szCs w:val="28"/>
        </w:rPr>
        <w:t> </w:t>
      </w:r>
      <w:proofErr w:type="spellStart"/>
      <w:r>
        <w:rPr>
          <w:sz w:val="28"/>
          <w:szCs w:val="28"/>
        </w:rPr>
        <w:t>тыс.тенге</w:t>
      </w:r>
      <w:proofErr w:type="spellEnd"/>
      <w:r w:rsidRPr="00587193">
        <w:rPr>
          <w:sz w:val="28"/>
          <w:szCs w:val="28"/>
        </w:rPr>
        <w:t xml:space="preserve"> – выдан аванс на командировочные расходы с переходящим сроком командировки.</w:t>
      </w:r>
    </w:p>
    <w:p w:rsidR="00C20874" w:rsidRPr="00E129BE" w:rsidRDefault="00C20874" w:rsidP="00C20874">
      <w:pPr>
        <w:pBdr>
          <w:bottom w:val="single" w:sz="4" w:space="0" w:color="FFFFFF"/>
        </w:pBdr>
        <w:ind w:firstLine="709"/>
        <w:contextualSpacing/>
        <w:jc w:val="both"/>
        <w:rPr>
          <w:b/>
          <w:sz w:val="28"/>
          <w:szCs w:val="28"/>
        </w:rPr>
      </w:pPr>
      <w:r w:rsidRPr="00E129BE">
        <w:rPr>
          <w:sz w:val="28"/>
          <w:szCs w:val="28"/>
        </w:rPr>
        <w:t xml:space="preserve">Кредиторская задолженность </w:t>
      </w:r>
      <w:r w:rsidRPr="00E129BE">
        <w:rPr>
          <w:sz w:val="28"/>
          <w:szCs w:val="28"/>
          <w:lang w:val="kk-KZ"/>
        </w:rPr>
        <w:t xml:space="preserve">2020 </w:t>
      </w:r>
      <w:r w:rsidRPr="00E129BE">
        <w:rPr>
          <w:sz w:val="28"/>
          <w:szCs w:val="28"/>
        </w:rPr>
        <w:t>года составила 523</w:t>
      </w:r>
      <w:r w:rsidRPr="00E129BE">
        <w:rPr>
          <w:sz w:val="28"/>
          <w:szCs w:val="28"/>
          <w:lang w:val="kk-KZ"/>
        </w:rPr>
        <w:t>,5</w:t>
      </w:r>
      <w:r>
        <w:rPr>
          <w:sz w:val="28"/>
          <w:szCs w:val="28"/>
          <w:lang w:val="kk-KZ"/>
        </w:rPr>
        <w:t> тыс.тенге</w:t>
      </w:r>
      <w:r w:rsidRPr="00E129BE">
        <w:rPr>
          <w:sz w:val="28"/>
          <w:szCs w:val="28"/>
        </w:rPr>
        <w:t>, 114,5</w:t>
      </w:r>
      <w:r>
        <w:rPr>
          <w:sz w:val="28"/>
          <w:szCs w:val="28"/>
        </w:rPr>
        <w:t> </w:t>
      </w:r>
      <w:proofErr w:type="spellStart"/>
      <w:r>
        <w:rPr>
          <w:sz w:val="28"/>
          <w:szCs w:val="28"/>
        </w:rPr>
        <w:t>тыс.тенге</w:t>
      </w:r>
      <w:proofErr w:type="spellEnd"/>
      <w:r w:rsidRPr="00E129BE">
        <w:rPr>
          <w:sz w:val="28"/>
          <w:szCs w:val="28"/>
        </w:rPr>
        <w:t xml:space="preserve"> - ввиду перерасчета в связи с поздним предоставлением  листков временной нетрудоспособности, в том числе: 37,3 </w:t>
      </w:r>
      <w:r>
        <w:rPr>
          <w:sz w:val="28"/>
          <w:szCs w:val="28"/>
        </w:rPr>
        <w:t> </w:t>
      </w:r>
      <w:proofErr w:type="spellStart"/>
      <w:r>
        <w:rPr>
          <w:sz w:val="28"/>
          <w:szCs w:val="28"/>
        </w:rPr>
        <w:t>тыс.тенге</w:t>
      </w:r>
      <w:proofErr w:type="spellEnd"/>
      <w:r w:rsidRPr="00E129BE">
        <w:rPr>
          <w:sz w:val="28"/>
          <w:szCs w:val="28"/>
        </w:rPr>
        <w:t>, из них: 24,9</w:t>
      </w:r>
      <w:r>
        <w:rPr>
          <w:sz w:val="28"/>
          <w:szCs w:val="28"/>
        </w:rPr>
        <w:t> </w:t>
      </w:r>
      <w:proofErr w:type="spellStart"/>
      <w:r>
        <w:rPr>
          <w:sz w:val="28"/>
          <w:szCs w:val="28"/>
        </w:rPr>
        <w:t>тыс.тенге</w:t>
      </w:r>
      <w:proofErr w:type="spellEnd"/>
      <w:r w:rsidRPr="00E129BE">
        <w:rPr>
          <w:sz w:val="28"/>
          <w:szCs w:val="28"/>
        </w:rPr>
        <w:t xml:space="preserve"> - задолженность по  заработной плате, 5,8</w:t>
      </w:r>
      <w:r>
        <w:rPr>
          <w:sz w:val="28"/>
          <w:szCs w:val="28"/>
        </w:rPr>
        <w:t> </w:t>
      </w:r>
      <w:proofErr w:type="spellStart"/>
      <w:r>
        <w:rPr>
          <w:sz w:val="28"/>
          <w:szCs w:val="28"/>
        </w:rPr>
        <w:t>тыс.тенге</w:t>
      </w:r>
      <w:proofErr w:type="spellEnd"/>
      <w:r w:rsidRPr="00E129BE">
        <w:rPr>
          <w:sz w:val="28"/>
          <w:szCs w:val="28"/>
        </w:rPr>
        <w:t xml:space="preserve"> – ИПН, 6,5</w:t>
      </w:r>
      <w:r>
        <w:rPr>
          <w:sz w:val="28"/>
          <w:szCs w:val="28"/>
        </w:rPr>
        <w:t> </w:t>
      </w:r>
      <w:proofErr w:type="spellStart"/>
      <w:r>
        <w:rPr>
          <w:sz w:val="28"/>
          <w:szCs w:val="28"/>
        </w:rPr>
        <w:t>тыс.тенге</w:t>
      </w:r>
      <w:proofErr w:type="spellEnd"/>
      <w:r w:rsidRPr="00E129BE">
        <w:rPr>
          <w:sz w:val="28"/>
          <w:szCs w:val="28"/>
        </w:rPr>
        <w:t xml:space="preserve"> - ОПВ, 0,5</w:t>
      </w:r>
      <w:r>
        <w:rPr>
          <w:sz w:val="28"/>
          <w:szCs w:val="28"/>
        </w:rPr>
        <w:t> </w:t>
      </w:r>
      <w:proofErr w:type="spellStart"/>
      <w:r>
        <w:rPr>
          <w:sz w:val="28"/>
          <w:szCs w:val="28"/>
        </w:rPr>
        <w:t>тыс.тенге</w:t>
      </w:r>
      <w:proofErr w:type="spellEnd"/>
      <w:r w:rsidRPr="00E129BE">
        <w:rPr>
          <w:sz w:val="28"/>
          <w:szCs w:val="28"/>
        </w:rPr>
        <w:t xml:space="preserve"> - медицинские взносы; 64,9</w:t>
      </w:r>
      <w:r>
        <w:rPr>
          <w:sz w:val="28"/>
          <w:szCs w:val="28"/>
        </w:rPr>
        <w:t> </w:t>
      </w:r>
      <w:proofErr w:type="spellStart"/>
      <w:r>
        <w:rPr>
          <w:sz w:val="28"/>
          <w:szCs w:val="28"/>
        </w:rPr>
        <w:t>тыс.тенге</w:t>
      </w:r>
      <w:proofErr w:type="spellEnd"/>
      <w:r w:rsidRPr="00E129BE">
        <w:rPr>
          <w:sz w:val="28"/>
          <w:szCs w:val="28"/>
        </w:rPr>
        <w:t xml:space="preserve"> - задолженность по листкам временной нетрудоспособности; 420,9</w:t>
      </w:r>
      <w:r>
        <w:rPr>
          <w:sz w:val="28"/>
          <w:szCs w:val="28"/>
        </w:rPr>
        <w:t> </w:t>
      </w:r>
      <w:proofErr w:type="spellStart"/>
      <w:r>
        <w:rPr>
          <w:sz w:val="28"/>
          <w:szCs w:val="28"/>
        </w:rPr>
        <w:t>тыс.тенге</w:t>
      </w:r>
      <w:proofErr w:type="spellEnd"/>
      <w:r w:rsidRPr="00E129BE">
        <w:rPr>
          <w:sz w:val="28"/>
          <w:szCs w:val="28"/>
        </w:rPr>
        <w:t xml:space="preserve"> - задолженность по почтовым услугам, услугам связи и коммунальным услугам согласно акта сверки.</w:t>
      </w:r>
    </w:p>
    <w:p w:rsidR="00C20874" w:rsidRDefault="00C20874" w:rsidP="00C20874">
      <w:pPr>
        <w:pBdr>
          <w:bottom w:val="single" w:sz="4" w:space="0" w:color="FFFFFF"/>
        </w:pBdr>
        <w:ind w:firstLine="709"/>
        <w:contextualSpacing/>
        <w:jc w:val="both"/>
        <w:rPr>
          <w:b/>
          <w:sz w:val="28"/>
          <w:szCs w:val="28"/>
        </w:rPr>
      </w:pPr>
      <w:r w:rsidRPr="002A0BC2">
        <w:rPr>
          <w:b/>
          <w:sz w:val="28"/>
          <w:szCs w:val="28"/>
        </w:rPr>
        <w:t>СРЕДСТВА, ПОЛУЧЕННЫЕ ЗА СЧЕТ РАСПРЕДЕЛЯЕМЫХ БЮДЖЕТНЫХ ПРОГРАММ</w:t>
      </w:r>
    </w:p>
    <w:p w:rsidR="00C20874" w:rsidRDefault="00C20874" w:rsidP="00C20874">
      <w:pPr>
        <w:pBdr>
          <w:bottom w:val="single" w:sz="4" w:space="0" w:color="FFFFFF"/>
        </w:pBdr>
        <w:ind w:firstLine="709"/>
        <w:contextualSpacing/>
        <w:jc w:val="both"/>
        <w:rPr>
          <w:szCs w:val="28"/>
        </w:rPr>
      </w:pPr>
      <w:r w:rsidRPr="002A0BC2">
        <w:rPr>
          <w:sz w:val="28"/>
          <w:szCs w:val="28"/>
        </w:rPr>
        <w:t xml:space="preserve">На реализацию бюджетной программы </w:t>
      </w:r>
      <w:r w:rsidRPr="002A0BC2">
        <w:rPr>
          <w:b/>
          <w:sz w:val="28"/>
          <w:szCs w:val="28"/>
        </w:rPr>
        <w:t>138 «Обеспечение повышения квалификации государственных служащих»</w:t>
      </w:r>
      <w:r w:rsidRPr="002A0BC2">
        <w:rPr>
          <w:sz w:val="28"/>
          <w:szCs w:val="28"/>
        </w:rPr>
        <w:t xml:space="preserve"> приказами Руководителя аппарата Агентства Республики Казахстан по делам государственной службы от 31 января 2020 года</w:t>
      </w:r>
      <w:r>
        <w:rPr>
          <w:sz w:val="28"/>
          <w:szCs w:val="28"/>
        </w:rPr>
        <w:t xml:space="preserve"> № </w:t>
      </w:r>
      <w:r w:rsidRPr="002A0BC2">
        <w:rPr>
          <w:sz w:val="28"/>
          <w:szCs w:val="28"/>
        </w:rPr>
        <w:t xml:space="preserve">30 «О распределении распределяемой бюджетной </w:t>
      </w:r>
      <w:r w:rsidRPr="002A0BC2">
        <w:rPr>
          <w:sz w:val="28"/>
          <w:szCs w:val="28"/>
        </w:rPr>
        <w:lastRenderedPageBreak/>
        <w:t>программы по переподготовке и повышению квалификации государственных служащих на 2020 год», от 10 ноября 2020 года</w:t>
      </w:r>
      <w:r>
        <w:rPr>
          <w:sz w:val="28"/>
          <w:szCs w:val="28"/>
        </w:rPr>
        <w:t xml:space="preserve"> № </w:t>
      </w:r>
      <w:r w:rsidRPr="002A0BC2">
        <w:rPr>
          <w:sz w:val="28"/>
          <w:szCs w:val="28"/>
        </w:rPr>
        <w:t xml:space="preserve">164 «О внесении изменения в приказ Руководителя аппарата </w:t>
      </w:r>
      <w:proofErr w:type="spellStart"/>
      <w:r w:rsidRPr="002A0BC2">
        <w:rPr>
          <w:sz w:val="28"/>
          <w:szCs w:val="28"/>
        </w:rPr>
        <w:t>Агенства</w:t>
      </w:r>
      <w:proofErr w:type="spellEnd"/>
      <w:r w:rsidRPr="002A0BC2">
        <w:rPr>
          <w:sz w:val="28"/>
          <w:szCs w:val="28"/>
        </w:rPr>
        <w:t xml:space="preserve"> Республики Казахстан по делам государственной службы от 31 января 2020 года</w:t>
      </w:r>
      <w:r>
        <w:rPr>
          <w:sz w:val="28"/>
          <w:szCs w:val="28"/>
        </w:rPr>
        <w:t xml:space="preserve"> № </w:t>
      </w:r>
      <w:r w:rsidRPr="002A0BC2">
        <w:rPr>
          <w:sz w:val="28"/>
          <w:szCs w:val="28"/>
        </w:rPr>
        <w:t>30 «О распределении распределяемой бюджетной программы по переподготовке и повышению квалификации государственных служащих на 2020 год» были выделенные средства в сумме 5 248,7</w:t>
      </w:r>
      <w:r>
        <w:rPr>
          <w:sz w:val="28"/>
          <w:szCs w:val="28"/>
        </w:rPr>
        <w:t> </w:t>
      </w:r>
      <w:proofErr w:type="spellStart"/>
      <w:r>
        <w:rPr>
          <w:sz w:val="28"/>
          <w:szCs w:val="28"/>
        </w:rPr>
        <w:t>тыс.тенге</w:t>
      </w:r>
      <w:proofErr w:type="spellEnd"/>
      <w:r w:rsidRPr="002A0BC2">
        <w:rPr>
          <w:sz w:val="28"/>
          <w:szCs w:val="28"/>
        </w:rPr>
        <w:t>, исполнены в полном объеме</w:t>
      </w:r>
      <w:r w:rsidRPr="00520CFA">
        <w:rPr>
          <w:szCs w:val="28"/>
        </w:rPr>
        <w:t xml:space="preserve">. </w:t>
      </w:r>
    </w:p>
    <w:p w:rsidR="00C20874" w:rsidRDefault="00C20874" w:rsidP="00C20874">
      <w:pPr>
        <w:pBdr>
          <w:bottom w:val="single" w:sz="4" w:space="0" w:color="FFFFFF"/>
        </w:pBdr>
        <w:ind w:firstLine="709"/>
        <w:contextualSpacing/>
        <w:jc w:val="both"/>
        <w:rPr>
          <w:sz w:val="28"/>
          <w:szCs w:val="28"/>
        </w:rPr>
      </w:pPr>
      <w:r w:rsidRPr="002A0BC2">
        <w:rPr>
          <w:i/>
          <w:sz w:val="28"/>
          <w:szCs w:val="28"/>
        </w:rPr>
        <w:t>Цель бюджетной программы</w:t>
      </w:r>
      <w:r w:rsidRPr="002A0BC2">
        <w:rPr>
          <w:sz w:val="28"/>
          <w:szCs w:val="28"/>
        </w:rPr>
        <w:t xml:space="preserve"> – повышение квалификации государственных служащих.</w:t>
      </w:r>
    </w:p>
    <w:p w:rsidR="00C20874" w:rsidRDefault="00C20874" w:rsidP="00C20874">
      <w:pPr>
        <w:pBdr>
          <w:bottom w:val="single" w:sz="4" w:space="0" w:color="FFFFFF"/>
        </w:pBdr>
        <w:ind w:firstLine="709"/>
        <w:contextualSpacing/>
        <w:jc w:val="both"/>
        <w:rPr>
          <w:sz w:val="28"/>
          <w:szCs w:val="28"/>
        </w:rPr>
      </w:pPr>
      <w:r w:rsidRPr="002A0BC2">
        <w:rPr>
          <w:i/>
          <w:sz w:val="28"/>
          <w:szCs w:val="28"/>
        </w:rPr>
        <w:t xml:space="preserve">Показатель прямого результата </w:t>
      </w:r>
      <w:r w:rsidRPr="002A0BC2">
        <w:rPr>
          <w:sz w:val="28"/>
          <w:szCs w:val="28"/>
        </w:rPr>
        <w:t>достигнут:</w:t>
      </w:r>
    </w:p>
    <w:p w:rsidR="00C20874" w:rsidRDefault="00C20874" w:rsidP="00C20874">
      <w:pPr>
        <w:pBdr>
          <w:bottom w:val="single" w:sz="4" w:space="0" w:color="FFFFFF"/>
        </w:pBdr>
        <w:ind w:firstLine="709"/>
        <w:contextualSpacing/>
        <w:jc w:val="both"/>
        <w:rPr>
          <w:sz w:val="28"/>
          <w:szCs w:val="28"/>
        </w:rPr>
      </w:pPr>
      <w:r w:rsidRPr="002A0BC2">
        <w:rPr>
          <w:sz w:val="28"/>
          <w:szCs w:val="28"/>
        </w:rPr>
        <w:t xml:space="preserve">в соответствии с планом 36 сотрудников прошли переподготовку и повышение квалификации. </w:t>
      </w:r>
    </w:p>
    <w:p w:rsidR="00C20874" w:rsidRPr="00E129BE" w:rsidRDefault="00C20874" w:rsidP="00C20874">
      <w:pPr>
        <w:pBdr>
          <w:bottom w:val="single" w:sz="4" w:space="0" w:color="FFFFFF"/>
        </w:pBdr>
        <w:ind w:firstLine="709"/>
        <w:contextualSpacing/>
        <w:jc w:val="both"/>
        <w:rPr>
          <w:sz w:val="28"/>
          <w:szCs w:val="28"/>
        </w:rPr>
      </w:pPr>
      <w:r w:rsidRPr="00E129BE">
        <w:rPr>
          <w:i/>
          <w:sz w:val="28"/>
          <w:szCs w:val="28"/>
        </w:rPr>
        <w:t>Динамика расходов:</w:t>
      </w:r>
      <w:r w:rsidRPr="00E129BE">
        <w:rPr>
          <w:sz w:val="28"/>
          <w:szCs w:val="28"/>
        </w:rPr>
        <w:t xml:space="preserve"> 2018 год - 2 390,8</w:t>
      </w:r>
      <w:r>
        <w:rPr>
          <w:sz w:val="28"/>
          <w:szCs w:val="28"/>
        </w:rPr>
        <w:t> </w:t>
      </w:r>
      <w:proofErr w:type="spellStart"/>
      <w:r>
        <w:rPr>
          <w:sz w:val="28"/>
          <w:szCs w:val="28"/>
        </w:rPr>
        <w:t>тыс.тенге</w:t>
      </w:r>
      <w:proofErr w:type="spellEnd"/>
      <w:r w:rsidRPr="00E129BE">
        <w:rPr>
          <w:sz w:val="28"/>
          <w:szCs w:val="28"/>
        </w:rPr>
        <w:t xml:space="preserve">, 2019 год </w:t>
      </w:r>
      <w:r w:rsidR="0027153C">
        <w:rPr>
          <w:sz w:val="28"/>
          <w:szCs w:val="28"/>
        </w:rPr>
        <w:t>–</w:t>
      </w:r>
      <w:r>
        <w:rPr>
          <w:sz w:val="28"/>
          <w:szCs w:val="28"/>
        </w:rPr>
        <w:t xml:space="preserve"> </w:t>
      </w:r>
      <w:r w:rsidR="0027153C">
        <w:rPr>
          <w:sz w:val="28"/>
          <w:szCs w:val="28"/>
        </w:rPr>
        <w:t>7 </w:t>
      </w:r>
      <w:r w:rsidRPr="00E129BE">
        <w:rPr>
          <w:sz w:val="28"/>
          <w:szCs w:val="28"/>
        </w:rPr>
        <w:t>474,6</w:t>
      </w:r>
      <w:r>
        <w:rPr>
          <w:sz w:val="28"/>
          <w:szCs w:val="28"/>
        </w:rPr>
        <w:t> </w:t>
      </w:r>
      <w:proofErr w:type="spellStart"/>
      <w:r>
        <w:rPr>
          <w:sz w:val="28"/>
          <w:szCs w:val="28"/>
        </w:rPr>
        <w:t>тыс.тенге</w:t>
      </w:r>
      <w:proofErr w:type="spellEnd"/>
      <w:r w:rsidRPr="00E129BE">
        <w:rPr>
          <w:sz w:val="28"/>
          <w:szCs w:val="28"/>
        </w:rPr>
        <w:t>, 2020 год – 5 248,7</w:t>
      </w:r>
      <w:r>
        <w:rPr>
          <w:sz w:val="28"/>
          <w:szCs w:val="28"/>
        </w:rPr>
        <w:t> </w:t>
      </w:r>
      <w:proofErr w:type="spellStart"/>
      <w:r>
        <w:rPr>
          <w:sz w:val="28"/>
          <w:szCs w:val="28"/>
        </w:rPr>
        <w:t>тыс.тенге</w:t>
      </w:r>
      <w:proofErr w:type="spellEnd"/>
      <w:r w:rsidRPr="00E129BE">
        <w:rPr>
          <w:sz w:val="28"/>
          <w:szCs w:val="28"/>
        </w:rPr>
        <w:t>.</w:t>
      </w:r>
    </w:p>
    <w:p w:rsidR="0010789E" w:rsidRPr="008E3987" w:rsidRDefault="00C20874" w:rsidP="00C20874">
      <w:pPr>
        <w:pStyle w:val="a6"/>
        <w:widowControl w:val="0"/>
        <w:tabs>
          <w:tab w:val="left" w:pos="0"/>
        </w:tabs>
        <w:contextualSpacing/>
        <w:jc w:val="both"/>
        <w:rPr>
          <w:b/>
          <w:szCs w:val="28"/>
          <w:highlight w:val="yellow"/>
        </w:rPr>
      </w:pPr>
      <w:r w:rsidRPr="00E129BE">
        <w:rPr>
          <w:szCs w:val="28"/>
        </w:rPr>
        <w:t>Дебиторская и кредиторская задолженности отсутствуют.</w:t>
      </w:r>
    </w:p>
    <w:p w:rsidR="00E30FAF" w:rsidRPr="00AC0DEE" w:rsidRDefault="00E30FAF" w:rsidP="00E30FAF">
      <w:pPr>
        <w:pStyle w:val="2"/>
        <w:rPr>
          <w:rFonts w:ascii="Times New Roman" w:hAnsi="Times New Roman" w:cs="Times New Roman"/>
          <w:color w:val="FFFFFF" w:themeColor="background1"/>
          <w:sz w:val="16"/>
          <w:szCs w:val="16"/>
        </w:rPr>
      </w:pPr>
      <w:r w:rsidRPr="00AC0DEE">
        <w:rPr>
          <w:rFonts w:ascii="Times New Roman" w:hAnsi="Times New Roman" w:cs="Times New Roman"/>
          <w:color w:val="FFFFFF" w:themeColor="background1"/>
          <w:sz w:val="16"/>
          <w:szCs w:val="16"/>
        </w:rPr>
        <w:t>211</w:t>
      </w:r>
    </w:p>
    <w:p w:rsidR="00AC0DEE" w:rsidRPr="00AC0DEE" w:rsidRDefault="00AC0DEE" w:rsidP="00AC0DEE">
      <w:pPr>
        <w:ind w:firstLine="709"/>
        <w:jc w:val="both"/>
        <w:rPr>
          <w:sz w:val="28"/>
          <w:szCs w:val="28"/>
        </w:rPr>
      </w:pPr>
      <w:r w:rsidRPr="00AC0DEE">
        <w:rPr>
          <w:b/>
          <w:color w:val="1A1FEE"/>
          <w:sz w:val="28"/>
          <w:szCs w:val="28"/>
        </w:rPr>
        <w:t>Министерство торговли и интеграции Республики Казахстан</w:t>
      </w:r>
      <w:r w:rsidRPr="00AC0DEE">
        <w:rPr>
          <w:sz w:val="28"/>
          <w:szCs w:val="28"/>
        </w:rPr>
        <w:t xml:space="preserve"> осуществляло свою деятельность в соответствии со стратегическим планом государственного органа на 2020-2024 годы </w:t>
      </w:r>
      <w:r w:rsidRPr="00AC0DEE">
        <w:rPr>
          <w:i/>
          <w:sz w:val="28"/>
          <w:szCs w:val="28"/>
        </w:rPr>
        <w:t>(утвержденного приказом Министра торговли и интеграции Республики Казахстан от 30 декабря 2019 года № 152, с учетом изменений и дополнений от 4 мая 2020 года № 109-НҚ, от 26 ноября 2020 года № 263-НҚ и от 25 декабря 2020 года № 307-НҚ)</w:t>
      </w:r>
      <w:r w:rsidRPr="00AC0DEE">
        <w:rPr>
          <w:sz w:val="28"/>
          <w:szCs w:val="28"/>
        </w:rPr>
        <w:t xml:space="preserve"> по трем стратегическим направлениям. Бюджетные программы Министерства на 2020 год утверждены приказом Министра торговли и интеграции Республики Казахстан от </w:t>
      </w:r>
      <w:r w:rsidRPr="00AC0DEE">
        <w:rPr>
          <w:sz w:val="28"/>
          <w:szCs w:val="28"/>
          <w:lang w:val="kk-KZ"/>
        </w:rPr>
        <w:t>31</w:t>
      </w:r>
      <w:r w:rsidRPr="00AC0DEE">
        <w:rPr>
          <w:sz w:val="28"/>
          <w:szCs w:val="28"/>
        </w:rPr>
        <w:t xml:space="preserve"> </w:t>
      </w:r>
      <w:r w:rsidRPr="00AC0DEE">
        <w:rPr>
          <w:sz w:val="28"/>
          <w:szCs w:val="28"/>
          <w:lang w:val="kk-KZ"/>
        </w:rPr>
        <w:t>декабря</w:t>
      </w:r>
      <w:r w:rsidRPr="00AC0DEE">
        <w:rPr>
          <w:sz w:val="28"/>
          <w:szCs w:val="28"/>
        </w:rPr>
        <w:t xml:space="preserve"> 20</w:t>
      </w:r>
      <w:r w:rsidRPr="00AC0DEE">
        <w:rPr>
          <w:sz w:val="28"/>
          <w:szCs w:val="28"/>
          <w:lang w:val="kk-KZ"/>
        </w:rPr>
        <w:t>19</w:t>
      </w:r>
      <w:r w:rsidRPr="00AC0DEE">
        <w:rPr>
          <w:sz w:val="28"/>
          <w:szCs w:val="28"/>
        </w:rPr>
        <w:t xml:space="preserve"> года № </w:t>
      </w:r>
      <w:r w:rsidRPr="00AC0DEE">
        <w:rPr>
          <w:sz w:val="28"/>
          <w:szCs w:val="28"/>
          <w:lang w:val="kk-KZ"/>
        </w:rPr>
        <w:t>164</w:t>
      </w:r>
      <w:r w:rsidRPr="00AC0DEE">
        <w:rPr>
          <w:sz w:val="28"/>
          <w:szCs w:val="28"/>
        </w:rPr>
        <w:t xml:space="preserve">, с учетом изменений и дополнений от </w:t>
      </w:r>
      <w:r w:rsidRPr="00AC0DEE">
        <w:rPr>
          <w:sz w:val="28"/>
          <w:szCs w:val="28"/>
          <w:lang w:val="kk-KZ"/>
        </w:rPr>
        <w:t>8</w:t>
      </w:r>
      <w:r w:rsidRPr="00AC0DEE">
        <w:rPr>
          <w:sz w:val="28"/>
          <w:szCs w:val="28"/>
        </w:rPr>
        <w:t xml:space="preserve"> </w:t>
      </w:r>
      <w:r w:rsidRPr="00AC0DEE">
        <w:rPr>
          <w:sz w:val="28"/>
          <w:szCs w:val="28"/>
          <w:lang w:val="kk-KZ"/>
        </w:rPr>
        <w:t>сентября</w:t>
      </w:r>
      <w:r w:rsidRPr="00AC0DEE">
        <w:rPr>
          <w:sz w:val="28"/>
          <w:szCs w:val="28"/>
        </w:rPr>
        <w:t xml:space="preserve"> 2020 года № </w:t>
      </w:r>
      <w:r w:rsidRPr="00AC0DEE">
        <w:rPr>
          <w:sz w:val="28"/>
          <w:szCs w:val="28"/>
          <w:lang w:val="kk-KZ"/>
        </w:rPr>
        <w:t>193</w:t>
      </w:r>
      <w:r w:rsidRPr="00AC0DEE">
        <w:rPr>
          <w:sz w:val="28"/>
          <w:szCs w:val="28"/>
        </w:rPr>
        <w:t>-</w:t>
      </w:r>
      <w:r w:rsidRPr="00AC0DEE">
        <w:rPr>
          <w:sz w:val="28"/>
          <w:szCs w:val="28"/>
          <w:lang w:val="kk-KZ"/>
        </w:rPr>
        <w:t>НҚ,</w:t>
      </w:r>
      <w:r w:rsidRPr="00AC0DEE">
        <w:rPr>
          <w:sz w:val="28"/>
          <w:szCs w:val="28"/>
        </w:rPr>
        <w:t xml:space="preserve"> от </w:t>
      </w:r>
      <w:r w:rsidRPr="00AC0DEE">
        <w:rPr>
          <w:sz w:val="28"/>
          <w:szCs w:val="28"/>
          <w:lang w:val="kk-KZ"/>
        </w:rPr>
        <w:t>21</w:t>
      </w:r>
      <w:r w:rsidRPr="00AC0DEE">
        <w:rPr>
          <w:sz w:val="28"/>
          <w:szCs w:val="28"/>
        </w:rPr>
        <w:t xml:space="preserve"> </w:t>
      </w:r>
      <w:r w:rsidRPr="00AC0DEE">
        <w:rPr>
          <w:sz w:val="28"/>
          <w:szCs w:val="28"/>
          <w:lang w:val="kk-KZ"/>
        </w:rPr>
        <w:t>сентября</w:t>
      </w:r>
      <w:r w:rsidRPr="00AC0DEE">
        <w:rPr>
          <w:sz w:val="28"/>
          <w:szCs w:val="28"/>
        </w:rPr>
        <w:t xml:space="preserve"> 2020 года № </w:t>
      </w:r>
      <w:r w:rsidRPr="00AC0DEE">
        <w:rPr>
          <w:sz w:val="28"/>
          <w:szCs w:val="28"/>
          <w:lang w:val="kk-KZ"/>
        </w:rPr>
        <w:t>205</w:t>
      </w:r>
      <w:r w:rsidRPr="00AC0DEE">
        <w:rPr>
          <w:sz w:val="28"/>
          <w:szCs w:val="28"/>
        </w:rPr>
        <w:t>-</w:t>
      </w:r>
      <w:r w:rsidRPr="00AC0DEE">
        <w:rPr>
          <w:sz w:val="28"/>
          <w:szCs w:val="28"/>
          <w:lang w:val="kk-KZ"/>
        </w:rPr>
        <w:t xml:space="preserve">НҚ, </w:t>
      </w:r>
      <w:r w:rsidRPr="00AC0DEE">
        <w:rPr>
          <w:sz w:val="28"/>
          <w:szCs w:val="28"/>
        </w:rPr>
        <w:t xml:space="preserve">от </w:t>
      </w:r>
      <w:r w:rsidRPr="00AC0DEE">
        <w:rPr>
          <w:sz w:val="28"/>
          <w:szCs w:val="28"/>
          <w:lang w:val="kk-KZ"/>
        </w:rPr>
        <w:t>27</w:t>
      </w:r>
      <w:r w:rsidRPr="00AC0DEE">
        <w:rPr>
          <w:sz w:val="28"/>
          <w:szCs w:val="28"/>
        </w:rPr>
        <w:t xml:space="preserve"> </w:t>
      </w:r>
      <w:r w:rsidRPr="00AC0DEE">
        <w:rPr>
          <w:sz w:val="28"/>
          <w:szCs w:val="28"/>
          <w:lang w:val="kk-KZ"/>
        </w:rPr>
        <w:t>октября</w:t>
      </w:r>
      <w:r w:rsidRPr="00AC0DEE">
        <w:rPr>
          <w:sz w:val="28"/>
          <w:szCs w:val="28"/>
        </w:rPr>
        <w:t xml:space="preserve"> 2020 года № </w:t>
      </w:r>
      <w:r w:rsidRPr="00AC0DEE">
        <w:rPr>
          <w:sz w:val="28"/>
          <w:szCs w:val="28"/>
          <w:lang w:val="kk-KZ"/>
        </w:rPr>
        <w:t>240</w:t>
      </w:r>
      <w:r w:rsidRPr="00AC0DEE">
        <w:rPr>
          <w:sz w:val="28"/>
          <w:szCs w:val="28"/>
        </w:rPr>
        <w:t>-</w:t>
      </w:r>
      <w:r w:rsidRPr="00AC0DEE">
        <w:rPr>
          <w:sz w:val="28"/>
          <w:szCs w:val="28"/>
          <w:lang w:val="kk-KZ"/>
        </w:rPr>
        <w:t xml:space="preserve">НҚ, </w:t>
      </w:r>
      <w:r w:rsidRPr="00AC0DEE">
        <w:rPr>
          <w:sz w:val="28"/>
          <w:szCs w:val="28"/>
        </w:rPr>
        <w:t xml:space="preserve">от </w:t>
      </w:r>
      <w:r w:rsidRPr="00AC0DEE">
        <w:rPr>
          <w:sz w:val="28"/>
          <w:szCs w:val="28"/>
          <w:lang w:val="kk-KZ"/>
        </w:rPr>
        <w:t>8</w:t>
      </w:r>
      <w:r w:rsidRPr="00AC0DEE">
        <w:rPr>
          <w:sz w:val="28"/>
          <w:szCs w:val="28"/>
        </w:rPr>
        <w:t xml:space="preserve"> </w:t>
      </w:r>
      <w:r w:rsidRPr="00AC0DEE">
        <w:rPr>
          <w:sz w:val="28"/>
          <w:szCs w:val="28"/>
          <w:lang w:val="kk-KZ"/>
        </w:rPr>
        <w:t>декабря</w:t>
      </w:r>
      <w:r w:rsidRPr="00AC0DEE">
        <w:rPr>
          <w:sz w:val="28"/>
          <w:szCs w:val="28"/>
        </w:rPr>
        <w:t xml:space="preserve"> 2020 года № </w:t>
      </w:r>
      <w:r w:rsidRPr="00AC0DEE">
        <w:rPr>
          <w:sz w:val="28"/>
          <w:szCs w:val="28"/>
          <w:lang w:val="kk-KZ"/>
        </w:rPr>
        <w:t>279</w:t>
      </w:r>
      <w:r w:rsidRPr="00AC0DEE">
        <w:rPr>
          <w:sz w:val="28"/>
          <w:szCs w:val="28"/>
        </w:rPr>
        <w:t>-</w:t>
      </w:r>
      <w:r w:rsidRPr="00AC0DEE">
        <w:rPr>
          <w:sz w:val="28"/>
          <w:szCs w:val="28"/>
          <w:lang w:val="kk-KZ"/>
        </w:rPr>
        <w:t xml:space="preserve">НҚ и </w:t>
      </w:r>
      <w:r w:rsidRPr="00AC0DEE">
        <w:rPr>
          <w:sz w:val="28"/>
          <w:szCs w:val="28"/>
        </w:rPr>
        <w:t xml:space="preserve">от </w:t>
      </w:r>
      <w:r w:rsidRPr="00AC0DEE">
        <w:rPr>
          <w:sz w:val="28"/>
          <w:szCs w:val="28"/>
          <w:lang w:val="kk-KZ"/>
        </w:rPr>
        <w:t>13</w:t>
      </w:r>
      <w:r w:rsidRPr="00AC0DEE">
        <w:rPr>
          <w:sz w:val="28"/>
          <w:szCs w:val="28"/>
        </w:rPr>
        <w:t xml:space="preserve"> </w:t>
      </w:r>
      <w:r w:rsidRPr="00AC0DEE">
        <w:rPr>
          <w:sz w:val="28"/>
          <w:szCs w:val="28"/>
          <w:lang w:val="kk-KZ"/>
        </w:rPr>
        <w:t>января</w:t>
      </w:r>
      <w:r w:rsidRPr="00AC0DEE">
        <w:rPr>
          <w:sz w:val="28"/>
          <w:szCs w:val="28"/>
        </w:rPr>
        <w:t xml:space="preserve"> 202</w:t>
      </w:r>
      <w:r w:rsidRPr="00AC0DEE">
        <w:rPr>
          <w:sz w:val="28"/>
          <w:szCs w:val="28"/>
          <w:lang w:val="kk-KZ"/>
        </w:rPr>
        <w:t>1</w:t>
      </w:r>
      <w:r w:rsidRPr="00AC0DEE">
        <w:rPr>
          <w:sz w:val="28"/>
          <w:szCs w:val="28"/>
        </w:rPr>
        <w:t xml:space="preserve"> года № </w:t>
      </w:r>
      <w:r w:rsidRPr="00AC0DEE">
        <w:rPr>
          <w:sz w:val="28"/>
          <w:szCs w:val="28"/>
          <w:lang w:val="kk-KZ"/>
        </w:rPr>
        <w:t>20</w:t>
      </w:r>
      <w:r w:rsidRPr="00AC0DEE">
        <w:rPr>
          <w:sz w:val="28"/>
          <w:szCs w:val="28"/>
        </w:rPr>
        <w:t>-</w:t>
      </w:r>
      <w:r w:rsidRPr="00AC0DEE">
        <w:rPr>
          <w:sz w:val="28"/>
          <w:szCs w:val="28"/>
          <w:lang w:val="kk-KZ"/>
        </w:rPr>
        <w:t>НҚ</w:t>
      </w:r>
      <w:r w:rsidRPr="00AC0DEE">
        <w:rPr>
          <w:sz w:val="28"/>
          <w:szCs w:val="28"/>
        </w:rPr>
        <w:t>.</w:t>
      </w:r>
    </w:p>
    <w:p w:rsidR="00AC0DEE" w:rsidRPr="00AC0DEE" w:rsidRDefault="00AC0DEE" w:rsidP="00AC0DEE">
      <w:pPr>
        <w:ind w:firstLine="709"/>
        <w:jc w:val="both"/>
        <w:rPr>
          <w:sz w:val="28"/>
          <w:szCs w:val="28"/>
        </w:rPr>
      </w:pPr>
      <w:r w:rsidRPr="00AC0DEE">
        <w:rPr>
          <w:sz w:val="28"/>
          <w:szCs w:val="28"/>
        </w:rPr>
        <w:t>В уточненном республиканском бюджете на 2020 год Министерству торговли и интеграции были предусмотрены средства в сумме 79 403 531 </w:t>
      </w:r>
      <w:proofErr w:type="spellStart"/>
      <w:r w:rsidRPr="00AC0DEE">
        <w:rPr>
          <w:sz w:val="28"/>
          <w:szCs w:val="28"/>
        </w:rPr>
        <w:t>тыс.тенге</w:t>
      </w:r>
      <w:proofErr w:type="spellEnd"/>
      <w:r w:rsidRPr="00AC0DEE">
        <w:rPr>
          <w:sz w:val="28"/>
          <w:szCs w:val="28"/>
        </w:rPr>
        <w:t>, которые постановлением Правительства Республики Казахстан от 10 декабря 2020 года № 839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 № 908 «О реализации Закона Республики Казахстан «О республиканском бюджете на 2020 – 2022 годы» были уменьшены на 598 694 </w:t>
      </w:r>
      <w:proofErr w:type="spellStart"/>
      <w:r w:rsidRPr="00AC0DEE">
        <w:rPr>
          <w:sz w:val="28"/>
          <w:szCs w:val="28"/>
        </w:rPr>
        <w:t>тыс.тенге</w:t>
      </w:r>
      <w:proofErr w:type="spellEnd"/>
      <w:r w:rsidRPr="00AC0DEE">
        <w:rPr>
          <w:sz w:val="28"/>
          <w:szCs w:val="28"/>
        </w:rPr>
        <w:t xml:space="preserve"> по бюджетным программам «Содействие продвижению экспорта казахстанских товаров на внешние рынки» и «Услуги в сфере технического регулирования и метрологии» по причине отмены зарубежных и внутренних командировок и мероприятий, а также в связи с сокращением количества заявок на возмещение затрат экспортерам в связи с пандемией </w:t>
      </w:r>
      <w:r w:rsidRPr="00AC0DEE">
        <w:rPr>
          <w:sz w:val="28"/>
          <w:szCs w:val="28"/>
          <w:lang w:val="en-US"/>
        </w:rPr>
        <w:t>COVID</w:t>
      </w:r>
      <w:r w:rsidRPr="00AC0DEE">
        <w:rPr>
          <w:sz w:val="28"/>
          <w:szCs w:val="28"/>
        </w:rPr>
        <w:t xml:space="preserve">-19. </w:t>
      </w:r>
    </w:p>
    <w:p w:rsidR="00AC0DEE" w:rsidRPr="00AC0DEE" w:rsidRDefault="00AC0DEE" w:rsidP="00AC0DEE">
      <w:pPr>
        <w:ind w:firstLine="709"/>
        <w:jc w:val="both"/>
        <w:rPr>
          <w:sz w:val="28"/>
          <w:szCs w:val="28"/>
        </w:rPr>
      </w:pPr>
      <w:r w:rsidRPr="00AC0DEE">
        <w:rPr>
          <w:sz w:val="28"/>
          <w:szCs w:val="28"/>
        </w:rPr>
        <w:t>В итоге в скорректированном республиканском бюджете с учетом распределяемых бюджетных программ на 2020</w:t>
      </w:r>
      <w:r w:rsidRPr="00AC0DEE">
        <w:rPr>
          <w:sz w:val="28"/>
          <w:szCs w:val="28"/>
          <w:lang w:val="kk-KZ"/>
        </w:rPr>
        <w:t xml:space="preserve"> </w:t>
      </w:r>
      <w:r w:rsidRPr="00AC0DEE">
        <w:rPr>
          <w:sz w:val="28"/>
          <w:szCs w:val="28"/>
        </w:rPr>
        <w:t>год Министерству на реализацию 9-ти бюджетных программ были предусмотрены средства в сумме 92 900 115,9 </w:t>
      </w:r>
      <w:proofErr w:type="spellStart"/>
      <w:proofErr w:type="gramStart"/>
      <w:r w:rsidRPr="00AC0DEE">
        <w:rPr>
          <w:sz w:val="28"/>
          <w:szCs w:val="28"/>
        </w:rPr>
        <w:t>тыс.тенге</w:t>
      </w:r>
      <w:proofErr w:type="spellEnd"/>
      <w:proofErr w:type="gramEnd"/>
      <w:r w:rsidRPr="00AC0DEE">
        <w:rPr>
          <w:sz w:val="28"/>
          <w:szCs w:val="28"/>
        </w:rPr>
        <w:t>. Исполнение составило 92 891 947,3 </w:t>
      </w:r>
      <w:proofErr w:type="spellStart"/>
      <w:proofErr w:type="gramStart"/>
      <w:r w:rsidRPr="00AC0DEE">
        <w:rPr>
          <w:sz w:val="28"/>
          <w:szCs w:val="28"/>
        </w:rPr>
        <w:t>тыс.тенге</w:t>
      </w:r>
      <w:proofErr w:type="spellEnd"/>
      <w:proofErr w:type="gramEnd"/>
      <w:r w:rsidRPr="00AC0DEE">
        <w:rPr>
          <w:sz w:val="28"/>
          <w:szCs w:val="28"/>
        </w:rPr>
        <w:t xml:space="preserve"> или 100 % </w:t>
      </w:r>
      <w:r w:rsidRPr="00AC0DEE">
        <w:rPr>
          <w:sz w:val="28"/>
          <w:szCs w:val="28"/>
        </w:rPr>
        <w:lastRenderedPageBreak/>
        <w:t>к плану на год. Неисполнение составило 8 168,6 </w:t>
      </w:r>
      <w:proofErr w:type="spellStart"/>
      <w:proofErr w:type="gramStart"/>
      <w:r w:rsidRPr="00AC0DEE">
        <w:rPr>
          <w:sz w:val="28"/>
          <w:szCs w:val="28"/>
        </w:rPr>
        <w:t>тыс.тенге</w:t>
      </w:r>
      <w:proofErr w:type="spellEnd"/>
      <w:proofErr w:type="gramEnd"/>
      <w:r w:rsidRPr="00AC0DEE">
        <w:rPr>
          <w:sz w:val="28"/>
          <w:szCs w:val="28"/>
        </w:rPr>
        <w:t>, в том числе: экономия – 7 807,7 </w:t>
      </w:r>
      <w:proofErr w:type="spellStart"/>
      <w:r w:rsidRPr="00AC0DEE">
        <w:rPr>
          <w:sz w:val="28"/>
          <w:szCs w:val="28"/>
        </w:rPr>
        <w:t>тыс.тенге</w:t>
      </w:r>
      <w:proofErr w:type="spellEnd"/>
      <w:r w:rsidRPr="00AC0DEE">
        <w:rPr>
          <w:sz w:val="28"/>
          <w:szCs w:val="28"/>
        </w:rPr>
        <w:t xml:space="preserve"> из них: 4 056,2 </w:t>
      </w:r>
      <w:proofErr w:type="spellStart"/>
      <w:r w:rsidRPr="00AC0DEE">
        <w:rPr>
          <w:sz w:val="28"/>
          <w:szCs w:val="28"/>
        </w:rPr>
        <w:t>тыс.тенге</w:t>
      </w:r>
      <w:proofErr w:type="spellEnd"/>
      <w:r w:rsidRPr="00AC0DEE">
        <w:rPr>
          <w:sz w:val="28"/>
          <w:szCs w:val="28"/>
        </w:rPr>
        <w:t xml:space="preserve"> – экономия по результатам государственных закупок; 3 427,4 </w:t>
      </w:r>
      <w:proofErr w:type="spellStart"/>
      <w:r w:rsidRPr="00AC0DEE">
        <w:rPr>
          <w:sz w:val="28"/>
          <w:szCs w:val="28"/>
        </w:rPr>
        <w:t>тыс.тенге</w:t>
      </w:r>
      <w:proofErr w:type="spellEnd"/>
      <w:r w:rsidRPr="00AC0DEE">
        <w:rPr>
          <w:sz w:val="28"/>
          <w:szCs w:val="28"/>
        </w:rPr>
        <w:t xml:space="preserve"> – экономия по фонду оплаты труда; 324,1 </w:t>
      </w:r>
      <w:proofErr w:type="spellStart"/>
      <w:r w:rsidRPr="00AC0DEE">
        <w:rPr>
          <w:sz w:val="28"/>
          <w:szCs w:val="28"/>
        </w:rPr>
        <w:t>тыс.тенге</w:t>
      </w:r>
      <w:proofErr w:type="spellEnd"/>
      <w:r w:rsidRPr="00AC0DEE">
        <w:rPr>
          <w:sz w:val="28"/>
          <w:szCs w:val="28"/>
        </w:rPr>
        <w:t xml:space="preserve"> – прочая экономия. Не освоено 36</w:t>
      </w:r>
      <w:r w:rsidR="007F525C">
        <w:rPr>
          <w:sz w:val="28"/>
          <w:szCs w:val="28"/>
        </w:rPr>
        <w:t xml:space="preserve">1,0 </w:t>
      </w:r>
      <w:proofErr w:type="spellStart"/>
      <w:proofErr w:type="gramStart"/>
      <w:r w:rsidRPr="00AC0DEE">
        <w:rPr>
          <w:sz w:val="28"/>
          <w:szCs w:val="28"/>
        </w:rPr>
        <w:t>тыс.тенге</w:t>
      </w:r>
      <w:proofErr w:type="spellEnd"/>
      <w:proofErr w:type="gramEnd"/>
      <w:r w:rsidRPr="00AC0DEE">
        <w:rPr>
          <w:sz w:val="28"/>
          <w:szCs w:val="28"/>
        </w:rPr>
        <w:t xml:space="preserve"> - оплата произведена за фактически оказанный объем услуг.</w:t>
      </w:r>
    </w:p>
    <w:p w:rsidR="00AC0DEE" w:rsidRPr="00AC0DEE" w:rsidRDefault="00AC0DEE" w:rsidP="00AC0DEE">
      <w:pPr>
        <w:ind w:firstLine="709"/>
        <w:jc w:val="both"/>
        <w:rPr>
          <w:sz w:val="28"/>
          <w:szCs w:val="28"/>
        </w:rPr>
      </w:pPr>
    </w:p>
    <w:p w:rsidR="00AC0DEE" w:rsidRPr="00AC0DEE" w:rsidRDefault="00AC0DEE" w:rsidP="00AC0DEE">
      <w:pPr>
        <w:ind w:firstLine="709"/>
        <w:jc w:val="center"/>
        <w:rPr>
          <w:sz w:val="28"/>
          <w:szCs w:val="28"/>
        </w:rPr>
      </w:pPr>
      <w:r w:rsidRPr="00AC0DEE">
        <w:rPr>
          <w:b/>
          <w:sz w:val="28"/>
          <w:szCs w:val="28"/>
        </w:rPr>
        <w:t xml:space="preserve">Бюджетные средства, направленные на осуществление деятельности Министерства за 2020 год </w:t>
      </w:r>
      <w:r w:rsidRPr="00AC0DEE">
        <w:rPr>
          <w:sz w:val="28"/>
          <w:szCs w:val="28"/>
        </w:rPr>
        <w:t>(</w:t>
      </w:r>
      <w:proofErr w:type="spellStart"/>
      <w:proofErr w:type="gramStart"/>
      <w:r w:rsidRPr="00AC0DEE">
        <w:rPr>
          <w:sz w:val="28"/>
          <w:szCs w:val="28"/>
        </w:rPr>
        <w:t>тыс.тенге</w:t>
      </w:r>
      <w:proofErr w:type="spellEnd"/>
      <w:proofErr w:type="gramEnd"/>
      <w:r w:rsidRPr="00AC0DEE">
        <w:rPr>
          <w:sz w:val="28"/>
          <w:szCs w:val="28"/>
        </w:rPr>
        <w:t>)</w:t>
      </w:r>
    </w:p>
    <w:p w:rsidR="00AC0DEE" w:rsidRPr="006676CB" w:rsidRDefault="00AC0DEE" w:rsidP="00AC0DEE">
      <w:pPr>
        <w:ind w:firstLine="709"/>
        <w:jc w:val="center"/>
        <w:rPr>
          <w:b/>
        </w:rPr>
      </w:pPr>
    </w:p>
    <w:tbl>
      <w:tblPr>
        <w:tblW w:w="9668" w:type="dxa"/>
        <w:tblInd w:w="113" w:type="dxa"/>
        <w:tblLook w:val="04A0" w:firstRow="1" w:lastRow="0" w:firstColumn="1" w:lastColumn="0" w:noHBand="0" w:noVBand="1"/>
      </w:tblPr>
      <w:tblGrid>
        <w:gridCol w:w="4123"/>
        <w:gridCol w:w="1820"/>
        <w:gridCol w:w="1520"/>
        <w:gridCol w:w="756"/>
        <w:gridCol w:w="1449"/>
      </w:tblGrid>
      <w:tr w:rsidR="00AC0DEE" w:rsidRPr="00AC0040" w:rsidTr="00DD775C">
        <w:trPr>
          <w:trHeight w:val="624"/>
          <w:tblHeader/>
        </w:trPr>
        <w:tc>
          <w:tcPr>
            <w:tcW w:w="41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BE5F1" w:themeFill="accent1" w:themeFillTint="33"/>
            <w:vAlign w:val="center"/>
            <w:hideMark/>
          </w:tcPr>
          <w:p w:rsidR="00AC0DEE" w:rsidRPr="00AC0040" w:rsidRDefault="00AC0DEE" w:rsidP="00DD775C">
            <w:pPr>
              <w:jc w:val="center"/>
              <w:rPr>
                <w:sz w:val="24"/>
                <w:szCs w:val="24"/>
              </w:rPr>
            </w:pPr>
            <w:r w:rsidRPr="00AC0040">
              <w:rPr>
                <w:sz w:val="24"/>
                <w:szCs w:val="24"/>
              </w:rPr>
              <w:t>Наименование</w:t>
            </w:r>
          </w:p>
        </w:tc>
        <w:tc>
          <w:tcPr>
            <w:tcW w:w="1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BE5F1" w:themeFill="accent1" w:themeFillTint="33"/>
            <w:vAlign w:val="center"/>
            <w:hideMark/>
          </w:tcPr>
          <w:p w:rsidR="00AC0DEE" w:rsidRPr="00AC0040" w:rsidRDefault="00AC0DEE" w:rsidP="00DD775C">
            <w:pPr>
              <w:jc w:val="center"/>
              <w:rPr>
                <w:sz w:val="24"/>
                <w:szCs w:val="24"/>
              </w:rPr>
            </w:pPr>
            <w:r w:rsidRPr="00AC0040">
              <w:rPr>
                <w:sz w:val="24"/>
                <w:szCs w:val="24"/>
              </w:rPr>
              <w:t>План</w:t>
            </w:r>
            <w:r w:rsidRPr="00AC0040">
              <w:rPr>
                <w:sz w:val="24"/>
                <w:szCs w:val="24"/>
              </w:rPr>
              <w:br/>
              <w:t>(</w:t>
            </w:r>
            <w:proofErr w:type="spellStart"/>
            <w:proofErr w:type="gramStart"/>
            <w:r w:rsidRPr="00AC0040">
              <w:rPr>
                <w:sz w:val="24"/>
                <w:szCs w:val="24"/>
              </w:rPr>
              <w:t>скорр.бюджет</w:t>
            </w:r>
            <w:proofErr w:type="spellEnd"/>
            <w:proofErr w:type="gramEnd"/>
            <w:r w:rsidRPr="00AC0040">
              <w:rPr>
                <w:sz w:val="24"/>
                <w:szCs w:val="24"/>
              </w:rPr>
              <w:t>)</w:t>
            </w:r>
          </w:p>
        </w:tc>
        <w:tc>
          <w:tcPr>
            <w:tcW w:w="15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BE5F1" w:themeFill="accent1" w:themeFillTint="33"/>
            <w:vAlign w:val="center"/>
            <w:hideMark/>
          </w:tcPr>
          <w:p w:rsidR="00AC0DEE" w:rsidRPr="00AC0040" w:rsidRDefault="00AC0DEE" w:rsidP="00DD775C">
            <w:pPr>
              <w:jc w:val="center"/>
              <w:rPr>
                <w:sz w:val="24"/>
                <w:szCs w:val="24"/>
              </w:rPr>
            </w:pPr>
            <w:r w:rsidRPr="00AC0040">
              <w:rPr>
                <w:sz w:val="24"/>
                <w:szCs w:val="24"/>
              </w:rPr>
              <w:t>Факт</w:t>
            </w:r>
          </w:p>
        </w:tc>
        <w:tc>
          <w:tcPr>
            <w:tcW w:w="75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BE5F1" w:themeFill="accent1" w:themeFillTint="33"/>
            <w:vAlign w:val="center"/>
            <w:hideMark/>
          </w:tcPr>
          <w:p w:rsidR="00AC0DEE" w:rsidRPr="00AC0040" w:rsidRDefault="00AC0DEE" w:rsidP="00DD775C">
            <w:pPr>
              <w:jc w:val="center"/>
              <w:rPr>
                <w:sz w:val="24"/>
                <w:szCs w:val="24"/>
              </w:rPr>
            </w:pPr>
            <w:r w:rsidRPr="00AC0040">
              <w:rPr>
                <w:sz w:val="24"/>
                <w:szCs w:val="24"/>
              </w:rPr>
              <w:t>% исп.</w:t>
            </w:r>
          </w:p>
        </w:tc>
        <w:tc>
          <w:tcPr>
            <w:tcW w:w="14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BE5F1" w:themeFill="accent1" w:themeFillTint="33"/>
            <w:noWrap/>
            <w:vAlign w:val="center"/>
            <w:hideMark/>
          </w:tcPr>
          <w:p w:rsidR="00AC0DEE" w:rsidRPr="00AC0040" w:rsidRDefault="00AC0DEE" w:rsidP="00DD775C">
            <w:pPr>
              <w:jc w:val="center"/>
              <w:rPr>
                <w:sz w:val="24"/>
                <w:szCs w:val="24"/>
              </w:rPr>
            </w:pPr>
            <w:r w:rsidRPr="00AC0040">
              <w:rPr>
                <w:sz w:val="24"/>
                <w:szCs w:val="24"/>
              </w:rPr>
              <w:t>Отклонение</w:t>
            </w:r>
          </w:p>
        </w:tc>
      </w:tr>
      <w:tr w:rsidR="00AC0DEE" w:rsidRPr="00AC0040" w:rsidTr="00DD775C">
        <w:trPr>
          <w:trHeight w:val="936"/>
        </w:trPr>
        <w:tc>
          <w:tcPr>
            <w:tcW w:w="4123" w:type="dxa"/>
            <w:shd w:val="clear" w:color="auto" w:fill="auto"/>
            <w:vAlign w:val="center"/>
            <w:hideMark/>
          </w:tcPr>
          <w:p w:rsidR="00AC0DEE" w:rsidRPr="00AC0040" w:rsidRDefault="00AC0DEE" w:rsidP="00DD775C">
            <w:pPr>
              <w:rPr>
                <w:b/>
                <w:sz w:val="24"/>
                <w:szCs w:val="24"/>
              </w:rPr>
            </w:pPr>
            <w:r w:rsidRPr="00AC0040">
              <w:rPr>
                <w:b/>
                <w:sz w:val="24"/>
                <w:szCs w:val="24"/>
              </w:rPr>
              <w:t>Стратегическое направление 1 «Развитие внутренней торговли и продвижение экономических интересов страны в сфере торговли и международной интеграции»</w:t>
            </w:r>
          </w:p>
        </w:tc>
        <w:tc>
          <w:tcPr>
            <w:tcW w:w="1820" w:type="dxa"/>
            <w:shd w:val="clear" w:color="auto" w:fill="auto"/>
            <w:vAlign w:val="center"/>
            <w:hideMark/>
          </w:tcPr>
          <w:p w:rsidR="00AC0DEE" w:rsidRPr="00AC0040" w:rsidRDefault="00AC0DEE" w:rsidP="00DD775C">
            <w:pPr>
              <w:jc w:val="right"/>
              <w:rPr>
                <w:b/>
                <w:sz w:val="24"/>
                <w:szCs w:val="24"/>
              </w:rPr>
            </w:pPr>
            <w:r w:rsidRPr="00AC0040">
              <w:rPr>
                <w:b/>
                <w:sz w:val="24"/>
                <w:szCs w:val="24"/>
              </w:rPr>
              <w:t>8 566 016</w:t>
            </w:r>
          </w:p>
        </w:tc>
        <w:tc>
          <w:tcPr>
            <w:tcW w:w="1520" w:type="dxa"/>
            <w:shd w:val="clear" w:color="auto" w:fill="auto"/>
            <w:vAlign w:val="center"/>
            <w:hideMark/>
          </w:tcPr>
          <w:p w:rsidR="00AC0DEE" w:rsidRPr="00AC0040" w:rsidRDefault="00AC0DEE" w:rsidP="00DD775C">
            <w:pPr>
              <w:jc w:val="right"/>
              <w:rPr>
                <w:b/>
                <w:sz w:val="24"/>
                <w:szCs w:val="24"/>
              </w:rPr>
            </w:pPr>
            <w:r w:rsidRPr="00AC0040">
              <w:rPr>
                <w:b/>
                <w:sz w:val="24"/>
                <w:szCs w:val="24"/>
              </w:rPr>
              <w:t>8 566 016</w:t>
            </w:r>
          </w:p>
        </w:tc>
        <w:tc>
          <w:tcPr>
            <w:tcW w:w="756" w:type="dxa"/>
            <w:shd w:val="clear" w:color="auto" w:fill="auto"/>
            <w:vAlign w:val="center"/>
            <w:hideMark/>
          </w:tcPr>
          <w:p w:rsidR="00AC0DEE" w:rsidRPr="00AC0040" w:rsidRDefault="00AC0DEE" w:rsidP="00DD775C">
            <w:pPr>
              <w:jc w:val="right"/>
              <w:rPr>
                <w:b/>
                <w:sz w:val="24"/>
                <w:szCs w:val="24"/>
              </w:rPr>
            </w:pPr>
            <w:r w:rsidRPr="00AC0040">
              <w:rPr>
                <w:b/>
                <w:sz w:val="24"/>
                <w:szCs w:val="24"/>
              </w:rPr>
              <w:t>100,0</w:t>
            </w:r>
          </w:p>
        </w:tc>
        <w:tc>
          <w:tcPr>
            <w:tcW w:w="1449" w:type="dxa"/>
            <w:shd w:val="clear" w:color="auto" w:fill="auto"/>
            <w:vAlign w:val="center"/>
            <w:hideMark/>
          </w:tcPr>
          <w:p w:rsidR="00AC0DEE" w:rsidRPr="00AC0040" w:rsidRDefault="00AC0DEE" w:rsidP="00DD775C">
            <w:pPr>
              <w:jc w:val="right"/>
              <w:rPr>
                <w:b/>
                <w:sz w:val="24"/>
                <w:szCs w:val="24"/>
              </w:rPr>
            </w:pPr>
            <w:r w:rsidRPr="00AC0040">
              <w:rPr>
                <w:b/>
                <w:sz w:val="24"/>
                <w:szCs w:val="24"/>
              </w:rPr>
              <w:t>0</w:t>
            </w:r>
          </w:p>
        </w:tc>
      </w:tr>
      <w:tr w:rsidR="00AC0DEE" w:rsidRPr="00AC0040" w:rsidTr="00DD775C">
        <w:trPr>
          <w:trHeight w:val="624"/>
        </w:trPr>
        <w:tc>
          <w:tcPr>
            <w:tcW w:w="4123" w:type="dxa"/>
            <w:shd w:val="clear" w:color="auto" w:fill="auto"/>
            <w:vAlign w:val="center"/>
            <w:hideMark/>
          </w:tcPr>
          <w:p w:rsidR="00AC0DEE" w:rsidRPr="00AC0040" w:rsidRDefault="00AC0DEE" w:rsidP="00DD775C">
            <w:pPr>
              <w:ind w:left="171"/>
              <w:rPr>
                <w:sz w:val="24"/>
                <w:szCs w:val="24"/>
              </w:rPr>
            </w:pPr>
            <w:r w:rsidRPr="00AC0040">
              <w:rPr>
                <w:sz w:val="24"/>
                <w:szCs w:val="24"/>
              </w:rPr>
              <w:t>Цель 1.1. Развитие и регулирование внутренней торговли, развитие и продвижение электронной и биржевой торговли (БП 001)</w:t>
            </w:r>
          </w:p>
        </w:tc>
        <w:tc>
          <w:tcPr>
            <w:tcW w:w="1820" w:type="dxa"/>
            <w:shd w:val="clear" w:color="auto" w:fill="auto"/>
            <w:vAlign w:val="center"/>
            <w:hideMark/>
          </w:tcPr>
          <w:p w:rsidR="00AC0DEE" w:rsidRPr="00AC0040" w:rsidRDefault="00AC0DEE" w:rsidP="00DD775C">
            <w:pPr>
              <w:jc w:val="right"/>
              <w:rPr>
                <w:sz w:val="24"/>
                <w:szCs w:val="24"/>
              </w:rPr>
            </w:pPr>
            <w:r w:rsidRPr="00AC0040">
              <w:rPr>
                <w:sz w:val="24"/>
                <w:szCs w:val="24"/>
              </w:rPr>
              <w:t>121 268,0</w:t>
            </w:r>
          </w:p>
        </w:tc>
        <w:tc>
          <w:tcPr>
            <w:tcW w:w="1520" w:type="dxa"/>
            <w:shd w:val="clear" w:color="auto" w:fill="auto"/>
            <w:vAlign w:val="center"/>
            <w:hideMark/>
          </w:tcPr>
          <w:p w:rsidR="00AC0DEE" w:rsidRPr="00AC0040" w:rsidRDefault="00AC0DEE" w:rsidP="00DD775C">
            <w:pPr>
              <w:jc w:val="right"/>
              <w:rPr>
                <w:sz w:val="24"/>
                <w:szCs w:val="24"/>
              </w:rPr>
            </w:pPr>
            <w:r w:rsidRPr="00AC0040">
              <w:rPr>
                <w:sz w:val="24"/>
                <w:szCs w:val="24"/>
              </w:rPr>
              <w:t>121 268,0</w:t>
            </w:r>
          </w:p>
        </w:tc>
        <w:tc>
          <w:tcPr>
            <w:tcW w:w="756" w:type="dxa"/>
            <w:shd w:val="clear" w:color="auto" w:fill="auto"/>
            <w:vAlign w:val="center"/>
            <w:hideMark/>
          </w:tcPr>
          <w:p w:rsidR="00AC0DEE" w:rsidRPr="00AC0040" w:rsidRDefault="00AC0DEE" w:rsidP="00DD775C">
            <w:pPr>
              <w:rPr>
                <w:sz w:val="22"/>
                <w:szCs w:val="22"/>
              </w:rPr>
            </w:pPr>
            <w:r w:rsidRPr="00AC0040">
              <w:rPr>
                <w:sz w:val="22"/>
                <w:szCs w:val="22"/>
              </w:rPr>
              <w:t>100,0</w:t>
            </w:r>
          </w:p>
        </w:tc>
        <w:tc>
          <w:tcPr>
            <w:tcW w:w="1449" w:type="dxa"/>
            <w:shd w:val="clear" w:color="auto" w:fill="auto"/>
            <w:vAlign w:val="center"/>
            <w:hideMark/>
          </w:tcPr>
          <w:p w:rsidR="00AC0DEE" w:rsidRPr="00AC0040" w:rsidRDefault="00AC0DEE" w:rsidP="00DD775C">
            <w:pPr>
              <w:jc w:val="right"/>
              <w:rPr>
                <w:sz w:val="24"/>
                <w:szCs w:val="24"/>
              </w:rPr>
            </w:pPr>
            <w:r w:rsidRPr="00AC0040">
              <w:rPr>
                <w:sz w:val="24"/>
                <w:szCs w:val="24"/>
              </w:rPr>
              <w:t>0</w:t>
            </w:r>
          </w:p>
        </w:tc>
      </w:tr>
      <w:tr w:rsidR="00AC0DEE" w:rsidRPr="00AC0040" w:rsidTr="00DD775C">
        <w:trPr>
          <w:trHeight w:val="312"/>
        </w:trPr>
        <w:tc>
          <w:tcPr>
            <w:tcW w:w="4123" w:type="dxa"/>
            <w:shd w:val="clear" w:color="auto" w:fill="auto"/>
            <w:vAlign w:val="center"/>
            <w:hideMark/>
          </w:tcPr>
          <w:p w:rsidR="00AC0DEE" w:rsidRPr="00AC0040" w:rsidRDefault="00AC0DEE" w:rsidP="00DD775C">
            <w:pPr>
              <w:ind w:left="171"/>
              <w:rPr>
                <w:sz w:val="24"/>
                <w:szCs w:val="24"/>
              </w:rPr>
            </w:pPr>
            <w:r w:rsidRPr="00AC0040">
              <w:rPr>
                <w:sz w:val="24"/>
                <w:szCs w:val="24"/>
              </w:rPr>
              <w:t>Цель 1.2. Расширение торгово-экономического сотрудничества и развитие международной экономической интеграции</w:t>
            </w:r>
          </w:p>
          <w:p w:rsidR="00AC0DEE" w:rsidRPr="00AC0040" w:rsidRDefault="00AC0DEE" w:rsidP="00DD775C">
            <w:pPr>
              <w:ind w:left="171"/>
              <w:rPr>
                <w:sz w:val="24"/>
                <w:szCs w:val="24"/>
              </w:rPr>
            </w:pPr>
            <w:r w:rsidRPr="00AC0040">
              <w:rPr>
                <w:sz w:val="24"/>
                <w:szCs w:val="24"/>
              </w:rPr>
              <w:t>(БП 109, 065)</w:t>
            </w:r>
          </w:p>
        </w:tc>
        <w:tc>
          <w:tcPr>
            <w:tcW w:w="1820" w:type="dxa"/>
            <w:shd w:val="clear" w:color="auto" w:fill="auto"/>
            <w:vAlign w:val="center"/>
            <w:hideMark/>
          </w:tcPr>
          <w:p w:rsidR="00AC0DEE" w:rsidRPr="00AC0040" w:rsidRDefault="00AC0DEE" w:rsidP="00DD775C">
            <w:pPr>
              <w:jc w:val="right"/>
              <w:rPr>
                <w:sz w:val="24"/>
                <w:szCs w:val="24"/>
              </w:rPr>
            </w:pPr>
            <w:r w:rsidRPr="00AC0040">
              <w:rPr>
                <w:sz w:val="24"/>
                <w:szCs w:val="24"/>
              </w:rPr>
              <w:t>8 444 748</w:t>
            </w:r>
          </w:p>
        </w:tc>
        <w:tc>
          <w:tcPr>
            <w:tcW w:w="1520" w:type="dxa"/>
            <w:shd w:val="clear" w:color="auto" w:fill="auto"/>
            <w:vAlign w:val="center"/>
            <w:hideMark/>
          </w:tcPr>
          <w:p w:rsidR="00AC0DEE" w:rsidRPr="00AC0040" w:rsidRDefault="00AC0DEE" w:rsidP="00DD775C">
            <w:pPr>
              <w:jc w:val="right"/>
              <w:rPr>
                <w:sz w:val="24"/>
                <w:szCs w:val="24"/>
              </w:rPr>
            </w:pPr>
            <w:r w:rsidRPr="00AC0040">
              <w:rPr>
                <w:sz w:val="24"/>
                <w:szCs w:val="24"/>
              </w:rPr>
              <w:t>8 444 748</w:t>
            </w:r>
          </w:p>
        </w:tc>
        <w:tc>
          <w:tcPr>
            <w:tcW w:w="756" w:type="dxa"/>
            <w:shd w:val="clear" w:color="auto" w:fill="auto"/>
            <w:vAlign w:val="center"/>
            <w:hideMark/>
          </w:tcPr>
          <w:p w:rsidR="00AC0DEE" w:rsidRPr="00AC0040" w:rsidRDefault="00AC0DEE" w:rsidP="00DD775C">
            <w:pPr>
              <w:jc w:val="right"/>
              <w:rPr>
                <w:sz w:val="24"/>
                <w:szCs w:val="24"/>
              </w:rPr>
            </w:pPr>
            <w:r w:rsidRPr="00AC0040">
              <w:rPr>
                <w:sz w:val="24"/>
                <w:szCs w:val="24"/>
              </w:rPr>
              <w:t>100,0</w:t>
            </w:r>
          </w:p>
        </w:tc>
        <w:tc>
          <w:tcPr>
            <w:tcW w:w="1449" w:type="dxa"/>
            <w:shd w:val="clear" w:color="auto" w:fill="auto"/>
            <w:vAlign w:val="center"/>
            <w:hideMark/>
          </w:tcPr>
          <w:p w:rsidR="00AC0DEE" w:rsidRPr="00AC0040" w:rsidRDefault="00AC0DEE" w:rsidP="00DD775C">
            <w:pPr>
              <w:jc w:val="right"/>
              <w:rPr>
                <w:sz w:val="24"/>
                <w:szCs w:val="24"/>
              </w:rPr>
            </w:pPr>
            <w:r w:rsidRPr="00AC0040">
              <w:rPr>
                <w:sz w:val="24"/>
                <w:szCs w:val="24"/>
              </w:rPr>
              <w:t>0</w:t>
            </w:r>
          </w:p>
        </w:tc>
      </w:tr>
      <w:tr w:rsidR="00AC0DEE" w:rsidRPr="00AC0040" w:rsidTr="00DD775C">
        <w:trPr>
          <w:trHeight w:val="624"/>
        </w:trPr>
        <w:tc>
          <w:tcPr>
            <w:tcW w:w="4123" w:type="dxa"/>
            <w:shd w:val="clear" w:color="auto" w:fill="auto"/>
            <w:vAlign w:val="center"/>
            <w:hideMark/>
          </w:tcPr>
          <w:p w:rsidR="00AC0DEE" w:rsidRPr="00AC0040" w:rsidRDefault="00AC0DEE" w:rsidP="00DD775C">
            <w:pPr>
              <w:rPr>
                <w:b/>
                <w:sz w:val="24"/>
                <w:szCs w:val="24"/>
              </w:rPr>
            </w:pPr>
            <w:r w:rsidRPr="00AC0040">
              <w:rPr>
                <w:b/>
                <w:sz w:val="24"/>
                <w:szCs w:val="24"/>
              </w:rPr>
              <w:t xml:space="preserve">Стратегическое направление 2 «Развитие и продвижение экспорта» </w:t>
            </w:r>
          </w:p>
        </w:tc>
        <w:tc>
          <w:tcPr>
            <w:tcW w:w="1820" w:type="dxa"/>
            <w:shd w:val="clear" w:color="auto" w:fill="auto"/>
            <w:vAlign w:val="center"/>
            <w:hideMark/>
          </w:tcPr>
          <w:p w:rsidR="00AC0DEE" w:rsidRPr="00AC0040" w:rsidRDefault="00AC0DEE" w:rsidP="00DD775C">
            <w:pPr>
              <w:jc w:val="right"/>
              <w:rPr>
                <w:b/>
                <w:sz w:val="24"/>
                <w:szCs w:val="24"/>
              </w:rPr>
            </w:pPr>
            <w:r w:rsidRPr="00AC0040">
              <w:rPr>
                <w:b/>
                <w:sz w:val="24"/>
                <w:szCs w:val="24"/>
              </w:rPr>
              <w:t>78 774 969,0</w:t>
            </w:r>
          </w:p>
        </w:tc>
        <w:tc>
          <w:tcPr>
            <w:tcW w:w="1520" w:type="dxa"/>
            <w:shd w:val="clear" w:color="auto" w:fill="auto"/>
            <w:vAlign w:val="center"/>
            <w:hideMark/>
          </w:tcPr>
          <w:p w:rsidR="00AC0DEE" w:rsidRPr="00AC0040" w:rsidRDefault="00AC0DEE" w:rsidP="00DD775C">
            <w:pPr>
              <w:jc w:val="right"/>
              <w:rPr>
                <w:b/>
                <w:sz w:val="24"/>
                <w:szCs w:val="24"/>
              </w:rPr>
            </w:pPr>
            <w:r w:rsidRPr="00AC0040">
              <w:rPr>
                <w:b/>
                <w:sz w:val="24"/>
                <w:szCs w:val="24"/>
              </w:rPr>
              <w:t>78 772 458,9</w:t>
            </w:r>
          </w:p>
        </w:tc>
        <w:tc>
          <w:tcPr>
            <w:tcW w:w="756" w:type="dxa"/>
            <w:shd w:val="clear" w:color="auto" w:fill="auto"/>
            <w:vAlign w:val="center"/>
            <w:hideMark/>
          </w:tcPr>
          <w:p w:rsidR="00AC0DEE" w:rsidRPr="00AC0040" w:rsidRDefault="00AC0DEE" w:rsidP="00DD775C">
            <w:pPr>
              <w:jc w:val="right"/>
              <w:rPr>
                <w:b/>
                <w:sz w:val="24"/>
                <w:szCs w:val="24"/>
              </w:rPr>
            </w:pPr>
            <w:r w:rsidRPr="00AC0040">
              <w:rPr>
                <w:b/>
                <w:sz w:val="24"/>
                <w:szCs w:val="24"/>
              </w:rPr>
              <w:t>100,0</w:t>
            </w:r>
          </w:p>
        </w:tc>
        <w:tc>
          <w:tcPr>
            <w:tcW w:w="1449" w:type="dxa"/>
            <w:shd w:val="clear" w:color="auto" w:fill="auto"/>
            <w:vAlign w:val="center"/>
            <w:hideMark/>
          </w:tcPr>
          <w:p w:rsidR="00AC0DEE" w:rsidRPr="00AC0040" w:rsidRDefault="00AC0DEE" w:rsidP="00DD775C">
            <w:pPr>
              <w:jc w:val="right"/>
              <w:rPr>
                <w:b/>
                <w:sz w:val="24"/>
                <w:szCs w:val="24"/>
              </w:rPr>
            </w:pPr>
            <w:r w:rsidRPr="00AC0040">
              <w:rPr>
                <w:b/>
                <w:sz w:val="24"/>
                <w:szCs w:val="24"/>
              </w:rPr>
              <w:t>-2 510,1</w:t>
            </w:r>
          </w:p>
        </w:tc>
      </w:tr>
      <w:tr w:rsidR="00AC0DEE" w:rsidRPr="00AC0040" w:rsidTr="00DD775C">
        <w:trPr>
          <w:trHeight w:val="312"/>
        </w:trPr>
        <w:tc>
          <w:tcPr>
            <w:tcW w:w="4123" w:type="dxa"/>
            <w:shd w:val="clear" w:color="auto" w:fill="auto"/>
            <w:vAlign w:val="center"/>
            <w:hideMark/>
          </w:tcPr>
          <w:p w:rsidR="00AC0DEE" w:rsidRPr="00AC0040" w:rsidRDefault="00AC0DEE" w:rsidP="00DD775C">
            <w:pPr>
              <w:ind w:left="171"/>
              <w:rPr>
                <w:sz w:val="24"/>
                <w:szCs w:val="24"/>
              </w:rPr>
            </w:pPr>
            <w:r w:rsidRPr="00AC0040">
              <w:rPr>
                <w:sz w:val="24"/>
                <w:szCs w:val="24"/>
              </w:rPr>
              <w:t>Цель 2.1.</w:t>
            </w:r>
            <w:r w:rsidRPr="00AC0040">
              <w:t xml:space="preserve"> </w:t>
            </w:r>
            <w:r w:rsidRPr="00AC0040">
              <w:rPr>
                <w:sz w:val="24"/>
                <w:szCs w:val="24"/>
              </w:rPr>
              <w:t>Развитие и продвижение экспорта несырьевых товаров и услуг (БП 090, 245, 246, 109)</w:t>
            </w:r>
          </w:p>
        </w:tc>
        <w:tc>
          <w:tcPr>
            <w:tcW w:w="1820" w:type="dxa"/>
            <w:shd w:val="clear" w:color="auto" w:fill="auto"/>
            <w:vAlign w:val="center"/>
            <w:hideMark/>
          </w:tcPr>
          <w:p w:rsidR="00AC0DEE" w:rsidRPr="00AC0040" w:rsidRDefault="00AC0DEE" w:rsidP="00DD775C">
            <w:pPr>
              <w:jc w:val="right"/>
              <w:rPr>
                <w:sz w:val="24"/>
                <w:szCs w:val="24"/>
              </w:rPr>
            </w:pPr>
            <w:r w:rsidRPr="00AC0040">
              <w:rPr>
                <w:sz w:val="24"/>
                <w:szCs w:val="24"/>
              </w:rPr>
              <w:t>78 774 969,0</w:t>
            </w:r>
          </w:p>
        </w:tc>
        <w:tc>
          <w:tcPr>
            <w:tcW w:w="1520" w:type="dxa"/>
            <w:shd w:val="clear" w:color="auto" w:fill="auto"/>
            <w:vAlign w:val="center"/>
            <w:hideMark/>
          </w:tcPr>
          <w:p w:rsidR="00AC0DEE" w:rsidRPr="00AC0040" w:rsidRDefault="00AC0DEE" w:rsidP="00DD775C">
            <w:pPr>
              <w:jc w:val="right"/>
              <w:rPr>
                <w:sz w:val="24"/>
                <w:szCs w:val="24"/>
              </w:rPr>
            </w:pPr>
            <w:r w:rsidRPr="00AC0040">
              <w:rPr>
                <w:sz w:val="24"/>
                <w:szCs w:val="24"/>
              </w:rPr>
              <w:t>78 772 458,9</w:t>
            </w:r>
          </w:p>
        </w:tc>
        <w:tc>
          <w:tcPr>
            <w:tcW w:w="756" w:type="dxa"/>
            <w:shd w:val="clear" w:color="auto" w:fill="auto"/>
            <w:vAlign w:val="center"/>
            <w:hideMark/>
          </w:tcPr>
          <w:p w:rsidR="00AC0DEE" w:rsidRPr="00AC0040" w:rsidRDefault="00AC0DEE" w:rsidP="00DD775C">
            <w:pPr>
              <w:jc w:val="right"/>
              <w:rPr>
                <w:sz w:val="24"/>
                <w:szCs w:val="24"/>
              </w:rPr>
            </w:pPr>
            <w:r w:rsidRPr="00AC0040">
              <w:rPr>
                <w:sz w:val="24"/>
                <w:szCs w:val="24"/>
              </w:rPr>
              <w:t>100,0</w:t>
            </w:r>
          </w:p>
        </w:tc>
        <w:tc>
          <w:tcPr>
            <w:tcW w:w="1449" w:type="dxa"/>
            <w:shd w:val="clear" w:color="auto" w:fill="auto"/>
            <w:vAlign w:val="center"/>
            <w:hideMark/>
          </w:tcPr>
          <w:p w:rsidR="00AC0DEE" w:rsidRPr="00AC0040" w:rsidRDefault="00AC0DEE" w:rsidP="00DD775C">
            <w:pPr>
              <w:jc w:val="right"/>
              <w:rPr>
                <w:sz w:val="24"/>
                <w:szCs w:val="24"/>
              </w:rPr>
            </w:pPr>
            <w:r w:rsidRPr="00AC0040">
              <w:rPr>
                <w:sz w:val="24"/>
                <w:szCs w:val="24"/>
              </w:rPr>
              <w:t>-2 510,1</w:t>
            </w:r>
          </w:p>
        </w:tc>
      </w:tr>
      <w:tr w:rsidR="00AC0DEE" w:rsidRPr="00AC0040" w:rsidTr="00DD775C">
        <w:trPr>
          <w:trHeight w:val="624"/>
        </w:trPr>
        <w:tc>
          <w:tcPr>
            <w:tcW w:w="4123" w:type="dxa"/>
            <w:shd w:val="clear" w:color="auto" w:fill="auto"/>
            <w:vAlign w:val="center"/>
            <w:hideMark/>
          </w:tcPr>
          <w:p w:rsidR="00AC0DEE" w:rsidRPr="00AC0040" w:rsidRDefault="00AC0DEE" w:rsidP="00DD775C">
            <w:pPr>
              <w:rPr>
                <w:b/>
                <w:sz w:val="24"/>
                <w:szCs w:val="24"/>
              </w:rPr>
            </w:pPr>
            <w:r w:rsidRPr="00AC0040">
              <w:rPr>
                <w:b/>
                <w:sz w:val="24"/>
                <w:szCs w:val="24"/>
              </w:rPr>
              <w:t xml:space="preserve">Стратегическое направление 3 «Повышение качества казахстанской продукции и защита прав потребителей» </w:t>
            </w:r>
          </w:p>
        </w:tc>
        <w:tc>
          <w:tcPr>
            <w:tcW w:w="1820" w:type="dxa"/>
            <w:shd w:val="clear" w:color="auto" w:fill="auto"/>
            <w:vAlign w:val="center"/>
            <w:hideMark/>
          </w:tcPr>
          <w:p w:rsidR="00AC0DEE" w:rsidRPr="00AC0040" w:rsidRDefault="00AC0DEE" w:rsidP="00DD775C">
            <w:pPr>
              <w:jc w:val="right"/>
              <w:rPr>
                <w:b/>
                <w:sz w:val="24"/>
                <w:szCs w:val="24"/>
              </w:rPr>
            </w:pPr>
            <w:r w:rsidRPr="00AC0040">
              <w:rPr>
                <w:b/>
                <w:sz w:val="24"/>
                <w:szCs w:val="24"/>
              </w:rPr>
              <w:t>2 115 823,5</w:t>
            </w:r>
          </w:p>
        </w:tc>
        <w:tc>
          <w:tcPr>
            <w:tcW w:w="1520" w:type="dxa"/>
            <w:shd w:val="clear" w:color="auto" w:fill="auto"/>
            <w:vAlign w:val="center"/>
            <w:hideMark/>
          </w:tcPr>
          <w:p w:rsidR="00AC0DEE" w:rsidRPr="00AC0040" w:rsidRDefault="00AC0DEE" w:rsidP="00DD775C">
            <w:pPr>
              <w:jc w:val="right"/>
              <w:rPr>
                <w:b/>
                <w:sz w:val="24"/>
                <w:szCs w:val="24"/>
              </w:rPr>
            </w:pPr>
            <w:r w:rsidRPr="00AC0040">
              <w:rPr>
                <w:b/>
                <w:sz w:val="24"/>
                <w:szCs w:val="24"/>
              </w:rPr>
              <w:t>2 115 453,6</w:t>
            </w:r>
          </w:p>
        </w:tc>
        <w:tc>
          <w:tcPr>
            <w:tcW w:w="756" w:type="dxa"/>
            <w:shd w:val="clear" w:color="auto" w:fill="auto"/>
            <w:vAlign w:val="center"/>
            <w:hideMark/>
          </w:tcPr>
          <w:p w:rsidR="00AC0DEE" w:rsidRPr="00AC0040" w:rsidRDefault="00AC0DEE" w:rsidP="00DD775C">
            <w:pPr>
              <w:jc w:val="right"/>
              <w:rPr>
                <w:b/>
                <w:sz w:val="24"/>
                <w:szCs w:val="24"/>
              </w:rPr>
            </w:pPr>
            <w:r w:rsidRPr="00AC0040">
              <w:rPr>
                <w:b/>
                <w:sz w:val="24"/>
                <w:szCs w:val="24"/>
              </w:rPr>
              <w:t>100</w:t>
            </w:r>
          </w:p>
        </w:tc>
        <w:tc>
          <w:tcPr>
            <w:tcW w:w="1449" w:type="dxa"/>
            <w:shd w:val="clear" w:color="auto" w:fill="auto"/>
            <w:vAlign w:val="center"/>
            <w:hideMark/>
          </w:tcPr>
          <w:p w:rsidR="00AC0DEE" w:rsidRPr="00AC0040" w:rsidRDefault="00AC0DEE" w:rsidP="00DD775C">
            <w:pPr>
              <w:jc w:val="right"/>
              <w:rPr>
                <w:b/>
                <w:sz w:val="24"/>
                <w:szCs w:val="24"/>
              </w:rPr>
            </w:pPr>
            <w:r w:rsidRPr="00AC0040">
              <w:rPr>
                <w:b/>
                <w:sz w:val="24"/>
                <w:szCs w:val="24"/>
              </w:rPr>
              <w:t>-369,</w:t>
            </w:r>
            <w:r>
              <w:rPr>
                <w:b/>
                <w:sz w:val="24"/>
                <w:szCs w:val="24"/>
              </w:rPr>
              <w:t>88</w:t>
            </w:r>
          </w:p>
        </w:tc>
      </w:tr>
      <w:tr w:rsidR="00AC0DEE" w:rsidRPr="00AC0040" w:rsidTr="00DD775C">
        <w:trPr>
          <w:trHeight w:val="936"/>
        </w:trPr>
        <w:tc>
          <w:tcPr>
            <w:tcW w:w="4123" w:type="dxa"/>
            <w:shd w:val="clear" w:color="auto" w:fill="auto"/>
            <w:vAlign w:val="center"/>
            <w:hideMark/>
          </w:tcPr>
          <w:p w:rsidR="00AC0DEE" w:rsidRPr="00AC0040" w:rsidRDefault="00AC0DEE" w:rsidP="00DD775C">
            <w:pPr>
              <w:ind w:left="171"/>
              <w:rPr>
                <w:sz w:val="24"/>
                <w:szCs w:val="24"/>
              </w:rPr>
            </w:pPr>
            <w:r w:rsidRPr="00AC0040">
              <w:rPr>
                <w:sz w:val="24"/>
                <w:szCs w:val="24"/>
              </w:rPr>
              <w:t xml:space="preserve">Цель 3.1. Совершенствование систем технического регулирования, стандартизации и обеспечения единства измерений в соответствии с наилучшими международными практиками </w:t>
            </w:r>
          </w:p>
          <w:p w:rsidR="00AC0DEE" w:rsidRPr="00AC0040" w:rsidRDefault="00AC0DEE" w:rsidP="00DD775C">
            <w:pPr>
              <w:ind w:left="171"/>
              <w:rPr>
                <w:sz w:val="24"/>
                <w:szCs w:val="24"/>
              </w:rPr>
            </w:pPr>
            <w:r w:rsidRPr="00AC0040">
              <w:rPr>
                <w:sz w:val="24"/>
                <w:szCs w:val="24"/>
              </w:rPr>
              <w:t>(БП 061)</w:t>
            </w:r>
          </w:p>
        </w:tc>
        <w:tc>
          <w:tcPr>
            <w:tcW w:w="1820" w:type="dxa"/>
            <w:shd w:val="clear" w:color="auto" w:fill="auto"/>
            <w:vAlign w:val="center"/>
            <w:hideMark/>
          </w:tcPr>
          <w:p w:rsidR="00AC0DEE" w:rsidRPr="00AC0040" w:rsidRDefault="00AC0DEE" w:rsidP="00DD775C">
            <w:pPr>
              <w:jc w:val="right"/>
              <w:rPr>
                <w:sz w:val="24"/>
                <w:szCs w:val="24"/>
              </w:rPr>
            </w:pPr>
            <w:r w:rsidRPr="00AC0040">
              <w:rPr>
                <w:sz w:val="24"/>
                <w:szCs w:val="24"/>
              </w:rPr>
              <w:t>2 107 252,0</w:t>
            </w:r>
          </w:p>
        </w:tc>
        <w:tc>
          <w:tcPr>
            <w:tcW w:w="1520" w:type="dxa"/>
            <w:shd w:val="clear" w:color="auto" w:fill="auto"/>
            <w:vAlign w:val="center"/>
            <w:hideMark/>
          </w:tcPr>
          <w:p w:rsidR="00AC0DEE" w:rsidRPr="00AC0040" w:rsidRDefault="00AC0DEE" w:rsidP="00DD775C">
            <w:pPr>
              <w:jc w:val="right"/>
              <w:rPr>
                <w:sz w:val="24"/>
                <w:szCs w:val="24"/>
              </w:rPr>
            </w:pPr>
            <w:r w:rsidRPr="00AC0040">
              <w:rPr>
                <w:sz w:val="24"/>
                <w:szCs w:val="24"/>
              </w:rPr>
              <w:t>2 106 882,1</w:t>
            </w:r>
          </w:p>
        </w:tc>
        <w:tc>
          <w:tcPr>
            <w:tcW w:w="756" w:type="dxa"/>
            <w:shd w:val="clear" w:color="auto" w:fill="auto"/>
            <w:vAlign w:val="center"/>
            <w:hideMark/>
          </w:tcPr>
          <w:p w:rsidR="00AC0DEE" w:rsidRPr="00AC0040" w:rsidRDefault="00AC0DEE" w:rsidP="00DD775C">
            <w:pPr>
              <w:jc w:val="right"/>
              <w:rPr>
                <w:sz w:val="24"/>
                <w:szCs w:val="24"/>
              </w:rPr>
            </w:pPr>
            <w:r w:rsidRPr="00AC0040">
              <w:rPr>
                <w:sz w:val="24"/>
                <w:szCs w:val="24"/>
              </w:rPr>
              <w:t>100</w:t>
            </w:r>
          </w:p>
        </w:tc>
        <w:tc>
          <w:tcPr>
            <w:tcW w:w="1449" w:type="dxa"/>
            <w:shd w:val="clear" w:color="auto" w:fill="auto"/>
            <w:vAlign w:val="center"/>
            <w:hideMark/>
          </w:tcPr>
          <w:p w:rsidR="00AC0DEE" w:rsidRPr="00AC0040" w:rsidRDefault="00AC0DEE" w:rsidP="00DD775C">
            <w:pPr>
              <w:jc w:val="right"/>
              <w:rPr>
                <w:sz w:val="24"/>
                <w:szCs w:val="24"/>
              </w:rPr>
            </w:pPr>
            <w:r w:rsidRPr="00AC0040">
              <w:rPr>
                <w:sz w:val="24"/>
                <w:szCs w:val="24"/>
              </w:rPr>
              <w:t>-369,</w:t>
            </w:r>
            <w:r>
              <w:rPr>
                <w:sz w:val="24"/>
                <w:szCs w:val="24"/>
              </w:rPr>
              <w:t>88</w:t>
            </w:r>
          </w:p>
        </w:tc>
      </w:tr>
      <w:tr w:rsidR="00AC0DEE" w:rsidRPr="00AC0040" w:rsidTr="00DD775C">
        <w:trPr>
          <w:trHeight w:val="624"/>
        </w:trPr>
        <w:tc>
          <w:tcPr>
            <w:tcW w:w="4123" w:type="dxa"/>
            <w:shd w:val="clear" w:color="auto" w:fill="auto"/>
            <w:vAlign w:val="center"/>
            <w:hideMark/>
          </w:tcPr>
          <w:p w:rsidR="00AC0DEE" w:rsidRPr="00AC0040" w:rsidRDefault="00AC0DEE" w:rsidP="00DD775C">
            <w:pPr>
              <w:ind w:left="171"/>
              <w:rPr>
                <w:sz w:val="24"/>
                <w:szCs w:val="24"/>
              </w:rPr>
            </w:pPr>
            <w:r w:rsidRPr="00AC0040">
              <w:rPr>
                <w:sz w:val="24"/>
                <w:szCs w:val="24"/>
              </w:rPr>
              <w:t>Цель 3.2</w:t>
            </w:r>
            <w:r w:rsidRPr="00AC0040">
              <w:t xml:space="preserve"> </w:t>
            </w:r>
            <w:r w:rsidRPr="00AC0040">
              <w:rPr>
                <w:sz w:val="24"/>
                <w:szCs w:val="24"/>
              </w:rPr>
              <w:t>Реализация государственной политики в сфере защиты прав потребителей (БП 001)</w:t>
            </w:r>
          </w:p>
        </w:tc>
        <w:tc>
          <w:tcPr>
            <w:tcW w:w="1820" w:type="dxa"/>
            <w:shd w:val="clear" w:color="auto" w:fill="auto"/>
            <w:vAlign w:val="center"/>
            <w:hideMark/>
          </w:tcPr>
          <w:p w:rsidR="00AC0DEE" w:rsidRPr="00AC0040" w:rsidRDefault="00AC0DEE" w:rsidP="00DD775C">
            <w:pPr>
              <w:jc w:val="right"/>
              <w:rPr>
                <w:sz w:val="24"/>
                <w:szCs w:val="24"/>
              </w:rPr>
            </w:pPr>
            <w:r w:rsidRPr="00AC0040">
              <w:rPr>
                <w:sz w:val="24"/>
                <w:szCs w:val="24"/>
              </w:rPr>
              <w:t>8 571,5</w:t>
            </w:r>
          </w:p>
        </w:tc>
        <w:tc>
          <w:tcPr>
            <w:tcW w:w="1520" w:type="dxa"/>
            <w:shd w:val="clear" w:color="auto" w:fill="auto"/>
            <w:vAlign w:val="center"/>
            <w:hideMark/>
          </w:tcPr>
          <w:p w:rsidR="00AC0DEE" w:rsidRPr="00AC0040" w:rsidRDefault="00AC0DEE" w:rsidP="00DD775C">
            <w:pPr>
              <w:jc w:val="right"/>
              <w:rPr>
                <w:sz w:val="24"/>
                <w:szCs w:val="24"/>
              </w:rPr>
            </w:pPr>
            <w:r w:rsidRPr="00AC0040">
              <w:rPr>
                <w:sz w:val="24"/>
                <w:szCs w:val="24"/>
              </w:rPr>
              <w:t>8 571,5</w:t>
            </w:r>
          </w:p>
        </w:tc>
        <w:tc>
          <w:tcPr>
            <w:tcW w:w="756" w:type="dxa"/>
            <w:shd w:val="clear" w:color="auto" w:fill="auto"/>
            <w:vAlign w:val="center"/>
            <w:hideMark/>
          </w:tcPr>
          <w:p w:rsidR="00AC0DEE" w:rsidRPr="00AC0040" w:rsidRDefault="00AC0DEE" w:rsidP="00DD775C">
            <w:pPr>
              <w:rPr>
                <w:sz w:val="24"/>
                <w:szCs w:val="24"/>
              </w:rPr>
            </w:pPr>
            <w:r w:rsidRPr="00AC0040">
              <w:rPr>
                <w:sz w:val="22"/>
                <w:szCs w:val="22"/>
              </w:rPr>
              <w:t>100,0</w:t>
            </w:r>
          </w:p>
        </w:tc>
        <w:tc>
          <w:tcPr>
            <w:tcW w:w="1449" w:type="dxa"/>
            <w:shd w:val="clear" w:color="auto" w:fill="auto"/>
            <w:vAlign w:val="center"/>
            <w:hideMark/>
          </w:tcPr>
          <w:p w:rsidR="00AC0DEE" w:rsidRPr="00AC0040" w:rsidRDefault="00AC0DEE" w:rsidP="00DD775C">
            <w:pPr>
              <w:jc w:val="right"/>
              <w:rPr>
                <w:sz w:val="24"/>
                <w:szCs w:val="24"/>
              </w:rPr>
            </w:pPr>
            <w:r w:rsidRPr="00AC0040">
              <w:rPr>
                <w:sz w:val="24"/>
                <w:szCs w:val="24"/>
              </w:rPr>
              <w:t>0</w:t>
            </w:r>
          </w:p>
        </w:tc>
      </w:tr>
      <w:tr w:rsidR="00AC0DEE" w:rsidRPr="00AC0040" w:rsidTr="00DD775C">
        <w:trPr>
          <w:trHeight w:val="624"/>
        </w:trPr>
        <w:tc>
          <w:tcPr>
            <w:tcW w:w="4123" w:type="dxa"/>
            <w:shd w:val="clear" w:color="auto" w:fill="auto"/>
            <w:hideMark/>
          </w:tcPr>
          <w:p w:rsidR="00AC0DEE" w:rsidRPr="00AC0040" w:rsidRDefault="00AC0DEE" w:rsidP="00DD775C">
            <w:pPr>
              <w:rPr>
                <w:b/>
                <w:sz w:val="24"/>
                <w:szCs w:val="24"/>
              </w:rPr>
            </w:pPr>
            <w:r w:rsidRPr="00AC0040">
              <w:rPr>
                <w:b/>
                <w:sz w:val="24"/>
                <w:szCs w:val="24"/>
              </w:rPr>
              <w:t xml:space="preserve">Финансовые ресурсы, направленные на достижение целей стратегического плана </w:t>
            </w:r>
          </w:p>
          <w:p w:rsidR="00AC0DEE" w:rsidRPr="00AC0040" w:rsidRDefault="00AC0DEE" w:rsidP="00DD775C">
            <w:pPr>
              <w:rPr>
                <w:sz w:val="24"/>
                <w:szCs w:val="24"/>
              </w:rPr>
            </w:pPr>
            <w:r w:rsidRPr="00AC0040">
              <w:rPr>
                <w:sz w:val="24"/>
                <w:szCs w:val="24"/>
              </w:rPr>
              <w:t>(БП 001)</w:t>
            </w:r>
          </w:p>
        </w:tc>
        <w:tc>
          <w:tcPr>
            <w:tcW w:w="1820" w:type="dxa"/>
            <w:shd w:val="clear" w:color="auto" w:fill="auto"/>
            <w:noWrap/>
            <w:vAlign w:val="center"/>
            <w:hideMark/>
          </w:tcPr>
          <w:p w:rsidR="00AC0DEE" w:rsidRPr="00AC0040" w:rsidRDefault="00AC0DEE" w:rsidP="00DD775C">
            <w:pPr>
              <w:jc w:val="right"/>
              <w:rPr>
                <w:b/>
                <w:sz w:val="24"/>
                <w:szCs w:val="24"/>
              </w:rPr>
            </w:pPr>
            <w:r w:rsidRPr="00AC0040">
              <w:rPr>
                <w:b/>
                <w:sz w:val="24"/>
                <w:szCs w:val="24"/>
              </w:rPr>
              <w:t>3 385 028,5</w:t>
            </w:r>
          </w:p>
        </w:tc>
        <w:tc>
          <w:tcPr>
            <w:tcW w:w="1520" w:type="dxa"/>
            <w:shd w:val="clear" w:color="auto" w:fill="auto"/>
            <w:noWrap/>
            <w:vAlign w:val="center"/>
            <w:hideMark/>
          </w:tcPr>
          <w:p w:rsidR="00AC0DEE" w:rsidRPr="00AC0040" w:rsidRDefault="00AC0DEE" w:rsidP="00DD775C">
            <w:pPr>
              <w:jc w:val="right"/>
              <w:rPr>
                <w:b/>
                <w:sz w:val="24"/>
                <w:szCs w:val="24"/>
              </w:rPr>
            </w:pPr>
            <w:r w:rsidRPr="00AC0040">
              <w:rPr>
                <w:b/>
                <w:sz w:val="24"/>
                <w:szCs w:val="24"/>
              </w:rPr>
              <w:t>3 379 836,1</w:t>
            </w:r>
          </w:p>
        </w:tc>
        <w:tc>
          <w:tcPr>
            <w:tcW w:w="756" w:type="dxa"/>
            <w:shd w:val="clear" w:color="auto" w:fill="auto"/>
            <w:noWrap/>
            <w:vAlign w:val="center"/>
            <w:hideMark/>
          </w:tcPr>
          <w:p w:rsidR="00AC0DEE" w:rsidRPr="00AC0040" w:rsidRDefault="00AC0DEE" w:rsidP="00DD775C">
            <w:pPr>
              <w:jc w:val="right"/>
              <w:rPr>
                <w:b/>
                <w:sz w:val="24"/>
                <w:szCs w:val="24"/>
              </w:rPr>
            </w:pPr>
            <w:r w:rsidRPr="00AC0040">
              <w:rPr>
                <w:b/>
                <w:sz w:val="24"/>
                <w:szCs w:val="24"/>
              </w:rPr>
              <w:t>99,8</w:t>
            </w:r>
          </w:p>
        </w:tc>
        <w:tc>
          <w:tcPr>
            <w:tcW w:w="1449" w:type="dxa"/>
            <w:shd w:val="clear" w:color="auto" w:fill="auto"/>
            <w:noWrap/>
            <w:vAlign w:val="center"/>
            <w:hideMark/>
          </w:tcPr>
          <w:p w:rsidR="00AC0DEE" w:rsidRPr="00AC0040" w:rsidRDefault="00AC0DEE" w:rsidP="00DD775C">
            <w:pPr>
              <w:jc w:val="right"/>
              <w:rPr>
                <w:b/>
                <w:sz w:val="24"/>
                <w:szCs w:val="24"/>
              </w:rPr>
            </w:pPr>
            <w:r w:rsidRPr="00AC0040">
              <w:rPr>
                <w:b/>
                <w:sz w:val="24"/>
                <w:szCs w:val="24"/>
              </w:rPr>
              <w:t>-5 192,</w:t>
            </w:r>
            <w:r>
              <w:rPr>
                <w:b/>
                <w:sz w:val="24"/>
                <w:szCs w:val="24"/>
              </w:rPr>
              <w:t>36</w:t>
            </w:r>
          </w:p>
        </w:tc>
      </w:tr>
      <w:tr w:rsidR="00AC0DEE" w:rsidRPr="00F81F4D" w:rsidTr="00DD775C">
        <w:trPr>
          <w:trHeight w:val="624"/>
        </w:trPr>
        <w:tc>
          <w:tcPr>
            <w:tcW w:w="4123" w:type="dxa"/>
            <w:shd w:val="clear" w:color="auto" w:fill="auto"/>
            <w:hideMark/>
          </w:tcPr>
          <w:p w:rsidR="00AC0DEE" w:rsidRPr="00AC0040" w:rsidRDefault="00AC0DEE" w:rsidP="00DD775C">
            <w:pPr>
              <w:rPr>
                <w:b/>
                <w:sz w:val="24"/>
                <w:szCs w:val="24"/>
              </w:rPr>
            </w:pPr>
            <w:r w:rsidRPr="00AC0040">
              <w:rPr>
                <w:b/>
                <w:sz w:val="24"/>
                <w:szCs w:val="24"/>
              </w:rPr>
              <w:t xml:space="preserve">Средства, полученные за счет распределяемых бюджетных </w:t>
            </w:r>
            <w:r w:rsidRPr="00AC0040">
              <w:rPr>
                <w:b/>
                <w:sz w:val="24"/>
                <w:szCs w:val="24"/>
              </w:rPr>
              <w:lastRenderedPageBreak/>
              <w:t xml:space="preserve">программ </w:t>
            </w:r>
            <w:r w:rsidRPr="00AC0040">
              <w:rPr>
                <w:sz w:val="24"/>
                <w:szCs w:val="24"/>
              </w:rPr>
              <w:t>(БП 105, 138)</w:t>
            </w:r>
          </w:p>
        </w:tc>
        <w:tc>
          <w:tcPr>
            <w:tcW w:w="1820" w:type="dxa"/>
            <w:shd w:val="clear" w:color="auto" w:fill="auto"/>
            <w:noWrap/>
            <w:vAlign w:val="center"/>
            <w:hideMark/>
          </w:tcPr>
          <w:p w:rsidR="00AC0DEE" w:rsidRPr="00AC0040" w:rsidRDefault="00AC0DEE" w:rsidP="00DD775C">
            <w:pPr>
              <w:jc w:val="right"/>
              <w:rPr>
                <w:b/>
                <w:sz w:val="24"/>
                <w:szCs w:val="24"/>
              </w:rPr>
            </w:pPr>
            <w:r w:rsidRPr="00AC0040">
              <w:rPr>
                <w:b/>
                <w:sz w:val="24"/>
                <w:szCs w:val="24"/>
              </w:rPr>
              <w:lastRenderedPageBreak/>
              <w:t>58 278,9</w:t>
            </w:r>
          </w:p>
        </w:tc>
        <w:tc>
          <w:tcPr>
            <w:tcW w:w="1520" w:type="dxa"/>
            <w:shd w:val="clear" w:color="auto" w:fill="auto"/>
            <w:noWrap/>
            <w:vAlign w:val="center"/>
            <w:hideMark/>
          </w:tcPr>
          <w:p w:rsidR="00AC0DEE" w:rsidRPr="00AC0040" w:rsidRDefault="00AC0DEE" w:rsidP="00DD775C">
            <w:pPr>
              <w:jc w:val="right"/>
              <w:rPr>
                <w:b/>
                <w:sz w:val="24"/>
                <w:szCs w:val="24"/>
              </w:rPr>
            </w:pPr>
            <w:r w:rsidRPr="00AC0040">
              <w:rPr>
                <w:b/>
                <w:sz w:val="24"/>
                <w:szCs w:val="24"/>
              </w:rPr>
              <w:t>58 182,6</w:t>
            </w:r>
          </w:p>
        </w:tc>
        <w:tc>
          <w:tcPr>
            <w:tcW w:w="756" w:type="dxa"/>
            <w:shd w:val="clear" w:color="auto" w:fill="auto"/>
            <w:noWrap/>
            <w:vAlign w:val="center"/>
            <w:hideMark/>
          </w:tcPr>
          <w:p w:rsidR="00AC0DEE" w:rsidRPr="00AC0040" w:rsidRDefault="00AC0DEE" w:rsidP="00DD775C">
            <w:pPr>
              <w:jc w:val="right"/>
              <w:rPr>
                <w:b/>
                <w:sz w:val="24"/>
                <w:szCs w:val="24"/>
              </w:rPr>
            </w:pPr>
            <w:r w:rsidRPr="00AC0040">
              <w:rPr>
                <w:b/>
                <w:sz w:val="24"/>
                <w:szCs w:val="24"/>
              </w:rPr>
              <w:t>99,8</w:t>
            </w:r>
          </w:p>
        </w:tc>
        <w:tc>
          <w:tcPr>
            <w:tcW w:w="1449" w:type="dxa"/>
            <w:shd w:val="clear" w:color="auto" w:fill="auto"/>
            <w:noWrap/>
            <w:vAlign w:val="center"/>
            <w:hideMark/>
          </w:tcPr>
          <w:p w:rsidR="00AC0DEE" w:rsidRPr="00F81F4D" w:rsidRDefault="00AC0DEE" w:rsidP="00DD775C">
            <w:pPr>
              <w:jc w:val="right"/>
              <w:rPr>
                <w:b/>
                <w:sz w:val="24"/>
                <w:szCs w:val="24"/>
              </w:rPr>
            </w:pPr>
            <w:r w:rsidRPr="00F81F4D">
              <w:rPr>
                <w:b/>
                <w:sz w:val="24"/>
                <w:szCs w:val="24"/>
              </w:rPr>
              <w:t>-96,3</w:t>
            </w:r>
          </w:p>
        </w:tc>
      </w:tr>
      <w:tr w:rsidR="00AC0DEE" w:rsidRPr="006676CB" w:rsidTr="00DD775C">
        <w:trPr>
          <w:trHeight w:val="404"/>
        </w:trPr>
        <w:tc>
          <w:tcPr>
            <w:tcW w:w="4123" w:type="dxa"/>
            <w:shd w:val="clear" w:color="auto" w:fill="DBE5F1" w:themeFill="accent1" w:themeFillTint="33"/>
            <w:vAlign w:val="center"/>
          </w:tcPr>
          <w:p w:rsidR="00AC0DEE" w:rsidRPr="00AC0040" w:rsidRDefault="00AC0DEE" w:rsidP="00DD775C">
            <w:pPr>
              <w:rPr>
                <w:b/>
                <w:sz w:val="24"/>
                <w:szCs w:val="24"/>
              </w:rPr>
            </w:pPr>
            <w:r w:rsidRPr="00AC0040">
              <w:rPr>
                <w:b/>
                <w:sz w:val="24"/>
                <w:szCs w:val="24"/>
              </w:rPr>
              <w:t>Итого</w:t>
            </w:r>
          </w:p>
        </w:tc>
        <w:tc>
          <w:tcPr>
            <w:tcW w:w="1820" w:type="dxa"/>
            <w:shd w:val="clear" w:color="auto" w:fill="DBE5F1" w:themeFill="accent1" w:themeFillTint="33"/>
            <w:noWrap/>
            <w:vAlign w:val="center"/>
          </w:tcPr>
          <w:p w:rsidR="00AC0DEE" w:rsidRPr="00AC0040" w:rsidRDefault="00AC0DEE" w:rsidP="00DD775C">
            <w:pPr>
              <w:jc w:val="right"/>
              <w:rPr>
                <w:b/>
                <w:sz w:val="24"/>
                <w:szCs w:val="24"/>
              </w:rPr>
            </w:pPr>
            <w:r w:rsidRPr="00AC0040">
              <w:rPr>
                <w:b/>
                <w:sz w:val="24"/>
                <w:szCs w:val="24"/>
              </w:rPr>
              <w:t>92 900 115,9</w:t>
            </w:r>
          </w:p>
        </w:tc>
        <w:tc>
          <w:tcPr>
            <w:tcW w:w="1520" w:type="dxa"/>
            <w:shd w:val="clear" w:color="auto" w:fill="DBE5F1" w:themeFill="accent1" w:themeFillTint="33"/>
            <w:noWrap/>
            <w:vAlign w:val="center"/>
          </w:tcPr>
          <w:p w:rsidR="00AC0DEE" w:rsidRPr="00AC0040" w:rsidRDefault="00AC0DEE" w:rsidP="00DD775C">
            <w:pPr>
              <w:jc w:val="right"/>
              <w:rPr>
                <w:b/>
                <w:sz w:val="24"/>
                <w:szCs w:val="24"/>
              </w:rPr>
            </w:pPr>
            <w:r w:rsidRPr="00AC0040">
              <w:rPr>
                <w:b/>
                <w:sz w:val="24"/>
                <w:szCs w:val="24"/>
              </w:rPr>
              <w:t>92 891 947,2</w:t>
            </w:r>
          </w:p>
        </w:tc>
        <w:tc>
          <w:tcPr>
            <w:tcW w:w="756" w:type="dxa"/>
            <w:shd w:val="clear" w:color="auto" w:fill="DBE5F1" w:themeFill="accent1" w:themeFillTint="33"/>
            <w:noWrap/>
            <w:vAlign w:val="center"/>
          </w:tcPr>
          <w:p w:rsidR="00AC0DEE" w:rsidRPr="00AC0040" w:rsidRDefault="00AC0DEE" w:rsidP="00DD775C">
            <w:pPr>
              <w:jc w:val="right"/>
              <w:rPr>
                <w:b/>
                <w:sz w:val="24"/>
                <w:szCs w:val="24"/>
              </w:rPr>
            </w:pPr>
            <w:r w:rsidRPr="00AC0040">
              <w:rPr>
                <w:b/>
                <w:sz w:val="24"/>
                <w:szCs w:val="24"/>
              </w:rPr>
              <w:t>99,99</w:t>
            </w:r>
          </w:p>
        </w:tc>
        <w:tc>
          <w:tcPr>
            <w:tcW w:w="1449" w:type="dxa"/>
            <w:shd w:val="clear" w:color="auto" w:fill="DBE5F1" w:themeFill="accent1" w:themeFillTint="33"/>
            <w:noWrap/>
            <w:vAlign w:val="center"/>
          </w:tcPr>
          <w:p w:rsidR="00AC0DEE" w:rsidRPr="006676CB" w:rsidRDefault="00AC0DEE" w:rsidP="00DD775C">
            <w:pPr>
              <w:jc w:val="right"/>
              <w:rPr>
                <w:b/>
                <w:sz w:val="24"/>
                <w:szCs w:val="24"/>
              </w:rPr>
            </w:pPr>
            <w:r w:rsidRPr="00AC0040">
              <w:rPr>
                <w:b/>
                <w:sz w:val="24"/>
                <w:szCs w:val="24"/>
              </w:rPr>
              <w:t>-8 168,6</w:t>
            </w:r>
          </w:p>
        </w:tc>
      </w:tr>
    </w:tbl>
    <w:p w:rsidR="00AC0DEE" w:rsidRPr="006676CB" w:rsidRDefault="00AC0DEE" w:rsidP="00AC0DEE">
      <w:pPr>
        <w:ind w:firstLine="709"/>
        <w:jc w:val="both"/>
      </w:pPr>
    </w:p>
    <w:p w:rsidR="00AC0DEE" w:rsidRPr="00AC0DEE" w:rsidRDefault="00AC0DEE" w:rsidP="00AC0DEE">
      <w:pPr>
        <w:ind w:firstLine="709"/>
        <w:jc w:val="both"/>
        <w:rPr>
          <w:b/>
          <w:color w:val="1A1FEE"/>
          <w:sz w:val="28"/>
          <w:szCs w:val="28"/>
        </w:rPr>
      </w:pPr>
      <w:r w:rsidRPr="00AC0DEE">
        <w:rPr>
          <w:b/>
          <w:color w:val="1A1FEE"/>
          <w:sz w:val="28"/>
          <w:szCs w:val="28"/>
        </w:rPr>
        <w:t>ПЕРВОЕ СТРАТЕГИЧЕСКОЕ НАПРАВЛЕНИЕ «Развитие внутренней торговли и продвижение экономических интересов страны в сфере торговли и международной интеграции» состоит из двух стратегических целей.</w:t>
      </w:r>
    </w:p>
    <w:p w:rsidR="00AC0DEE" w:rsidRPr="00AC0DEE" w:rsidRDefault="00AC0DEE" w:rsidP="00AC0DEE">
      <w:pPr>
        <w:ind w:firstLine="709"/>
        <w:jc w:val="both"/>
        <w:rPr>
          <w:sz w:val="28"/>
          <w:szCs w:val="28"/>
        </w:rPr>
      </w:pPr>
      <w:r w:rsidRPr="00AC0DEE">
        <w:rPr>
          <w:sz w:val="28"/>
          <w:szCs w:val="28"/>
        </w:rPr>
        <w:t xml:space="preserve">По стратегической цели </w:t>
      </w:r>
      <w:r w:rsidRPr="00AC0DEE">
        <w:rPr>
          <w:b/>
          <w:i/>
          <w:sz w:val="28"/>
          <w:szCs w:val="28"/>
        </w:rPr>
        <w:t>1.1 «Развитие и регулирование внутренней торговли, развитие и продвижение электронной и биржевой торговли»</w:t>
      </w:r>
      <w:r w:rsidRPr="00AC0DEE">
        <w:rPr>
          <w:sz w:val="28"/>
          <w:szCs w:val="28"/>
        </w:rPr>
        <w:t xml:space="preserve"> предусмотрено достижение 4 целевых индикаторов, которые находятся на исполнении.</w:t>
      </w:r>
    </w:p>
    <w:p w:rsidR="00AC0DEE" w:rsidRPr="00AC0DEE" w:rsidRDefault="00AC0DEE" w:rsidP="00AC0DEE">
      <w:pPr>
        <w:ind w:firstLine="709"/>
        <w:jc w:val="both"/>
        <w:rPr>
          <w:sz w:val="28"/>
          <w:szCs w:val="28"/>
        </w:rPr>
      </w:pPr>
    </w:p>
    <w:tbl>
      <w:tblPr>
        <w:tblStyle w:val="afa"/>
        <w:tblW w:w="0" w:type="auto"/>
        <w:jc w:val="center"/>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ook w:val="04A0" w:firstRow="1" w:lastRow="0" w:firstColumn="1" w:lastColumn="0" w:noHBand="0" w:noVBand="1"/>
      </w:tblPr>
      <w:tblGrid>
        <w:gridCol w:w="2284"/>
        <w:gridCol w:w="2702"/>
        <w:gridCol w:w="2251"/>
        <w:gridCol w:w="2280"/>
      </w:tblGrid>
      <w:tr w:rsidR="00AC0DEE" w:rsidRPr="002E027E" w:rsidTr="00DD775C">
        <w:trPr>
          <w:jc w:val="center"/>
        </w:trPr>
        <w:tc>
          <w:tcPr>
            <w:tcW w:w="2284" w:type="dxa"/>
            <w:shd w:val="clear" w:color="auto" w:fill="DBE5F1" w:themeFill="accent1" w:themeFillTint="33"/>
          </w:tcPr>
          <w:p w:rsidR="00AC0DEE" w:rsidRPr="002E027E" w:rsidRDefault="00AC0DEE" w:rsidP="00DD775C">
            <w:pPr>
              <w:jc w:val="center"/>
              <w:rPr>
                <w:b/>
                <w:color w:val="595959" w:themeColor="text1" w:themeTint="A6"/>
                <w:sz w:val="24"/>
                <w:szCs w:val="28"/>
              </w:rPr>
            </w:pPr>
            <w:r w:rsidRPr="002E027E">
              <w:rPr>
                <w:b/>
                <w:color w:val="595959" w:themeColor="text1" w:themeTint="A6"/>
                <w:sz w:val="24"/>
                <w:szCs w:val="28"/>
              </w:rPr>
              <w:t>1</w:t>
            </w:r>
          </w:p>
          <w:p w:rsidR="00AC0DEE" w:rsidRPr="002E027E" w:rsidRDefault="00AC0DEE" w:rsidP="00DD775C">
            <w:pPr>
              <w:jc w:val="center"/>
              <w:rPr>
                <w:sz w:val="24"/>
                <w:szCs w:val="28"/>
              </w:rPr>
            </w:pPr>
            <w:r w:rsidRPr="002E027E">
              <w:rPr>
                <w:sz w:val="24"/>
                <w:szCs w:val="28"/>
              </w:rPr>
              <w:t>Индекс физического объема валовой добавленной стоимости в оптовой и розничной торговле</w:t>
            </w:r>
          </w:p>
        </w:tc>
        <w:tc>
          <w:tcPr>
            <w:tcW w:w="2702" w:type="dxa"/>
            <w:shd w:val="clear" w:color="auto" w:fill="DBE5F1" w:themeFill="accent1" w:themeFillTint="33"/>
          </w:tcPr>
          <w:p w:rsidR="00AC0DEE" w:rsidRPr="002E027E" w:rsidRDefault="00AC0DEE" w:rsidP="00DD775C">
            <w:pPr>
              <w:jc w:val="center"/>
              <w:rPr>
                <w:b/>
                <w:color w:val="595959" w:themeColor="text1" w:themeTint="A6"/>
                <w:sz w:val="24"/>
                <w:szCs w:val="28"/>
              </w:rPr>
            </w:pPr>
            <w:r w:rsidRPr="002E027E">
              <w:rPr>
                <w:b/>
                <w:color w:val="595959" w:themeColor="text1" w:themeTint="A6"/>
                <w:sz w:val="24"/>
                <w:szCs w:val="28"/>
              </w:rPr>
              <w:t>2</w:t>
            </w:r>
          </w:p>
          <w:p w:rsidR="00AC0DEE" w:rsidRPr="002E027E" w:rsidRDefault="00AC0DEE" w:rsidP="00DD775C">
            <w:pPr>
              <w:jc w:val="center"/>
              <w:rPr>
                <w:sz w:val="24"/>
                <w:szCs w:val="28"/>
              </w:rPr>
            </w:pPr>
            <w:r w:rsidRPr="002E027E">
              <w:rPr>
                <w:sz w:val="24"/>
                <w:szCs w:val="28"/>
              </w:rPr>
              <w:t>Производительность труда в оптовой и розничной торговле</w:t>
            </w:r>
          </w:p>
        </w:tc>
        <w:tc>
          <w:tcPr>
            <w:tcW w:w="2251" w:type="dxa"/>
            <w:shd w:val="clear" w:color="auto" w:fill="DBE5F1" w:themeFill="accent1" w:themeFillTint="33"/>
          </w:tcPr>
          <w:p w:rsidR="00AC0DEE" w:rsidRPr="002E027E" w:rsidRDefault="00AC0DEE" w:rsidP="00DD775C">
            <w:pPr>
              <w:jc w:val="center"/>
              <w:rPr>
                <w:b/>
                <w:color w:val="595959" w:themeColor="text1" w:themeTint="A6"/>
                <w:sz w:val="24"/>
                <w:szCs w:val="28"/>
              </w:rPr>
            </w:pPr>
            <w:r w:rsidRPr="002E027E">
              <w:rPr>
                <w:b/>
                <w:color w:val="595959" w:themeColor="text1" w:themeTint="A6"/>
                <w:sz w:val="24"/>
                <w:szCs w:val="28"/>
              </w:rPr>
              <w:t>3</w:t>
            </w:r>
          </w:p>
          <w:p w:rsidR="00AC0DEE" w:rsidRPr="002E027E" w:rsidRDefault="00AC0DEE" w:rsidP="00DD775C">
            <w:pPr>
              <w:jc w:val="center"/>
              <w:rPr>
                <w:sz w:val="24"/>
                <w:szCs w:val="28"/>
              </w:rPr>
            </w:pPr>
            <w:r w:rsidRPr="002E027E">
              <w:rPr>
                <w:sz w:val="24"/>
                <w:szCs w:val="28"/>
              </w:rPr>
              <w:t>Объем инвестиций в основной капитал</w:t>
            </w:r>
          </w:p>
        </w:tc>
        <w:tc>
          <w:tcPr>
            <w:tcW w:w="2280" w:type="dxa"/>
            <w:shd w:val="clear" w:color="auto" w:fill="DBE5F1" w:themeFill="accent1" w:themeFillTint="33"/>
          </w:tcPr>
          <w:p w:rsidR="00AC0DEE" w:rsidRPr="002E027E" w:rsidRDefault="00AC0DEE" w:rsidP="00DD775C">
            <w:pPr>
              <w:jc w:val="center"/>
              <w:rPr>
                <w:b/>
                <w:color w:val="595959" w:themeColor="text1" w:themeTint="A6"/>
                <w:sz w:val="24"/>
                <w:szCs w:val="28"/>
              </w:rPr>
            </w:pPr>
            <w:r w:rsidRPr="002E027E">
              <w:rPr>
                <w:b/>
                <w:color w:val="595959" w:themeColor="text1" w:themeTint="A6"/>
                <w:sz w:val="24"/>
                <w:szCs w:val="28"/>
              </w:rPr>
              <w:t>4</w:t>
            </w:r>
          </w:p>
          <w:p w:rsidR="00AC0DEE" w:rsidRPr="002E027E" w:rsidRDefault="00AC0DEE" w:rsidP="00DD775C">
            <w:pPr>
              <w:jc w:val="center"/>
              <w:rPr>
                <w:sz w:val="24"/>
                <w:szCs w:val="28"/>
              </w:rPr>
            </w:pPr>
            <w:r w:rsidRPr="002E027E">
              <w:rPr>
                <w:sz w:val="24"/>
                <w:szCs w:val="28"/>
              </w:rPr>
              <w:t>Доля электронной торговли в общем объеме розничной торговли</w:t>
            </w:r>
          </w:p>
        </w:tc>
      </w:tr>
      <w:tr w:rsidR="00AC0DEE" w:rsidRPr="002E027E" w:rsidTr="00DD775C">
        <w:trPr>
          <w:jc w:val="center"/>
        </w:trPr>
        <w:tc>
          <w:tcPr>
            <w:tcW w:w="2284" w:type="dxa"/>
            <w:shd w:val="clear" w:color="auto" w:fill="EAF1DD" w:themeFill="accent3" w:themeFillTint="33"/>
          </w:tcPr>
          <w:p w:rsidR="00AC0DEE" w:rsidRPr="002E027E" w:rsidRDefault="00AC0DEE" w:rsidP="00DD775C">
            <w:pPr>
              <w:jc w:val="center"/>
              <w:rPr>
                <w:sz w:val="24"/>
                <w:szCs w:val="28"/>
              </w:rPr>
            </w:pPr>
            <w:r w:rsidRPr="002E027E">
              <w:rPr>
                <w:sz w:val="24"/>
                <w:szCs w:val="28"/>
              </w:rPr>
              <w:t>План – 93,8 %</w:t>
            </w:r>
          </w:p>
          <w:p w:rsidR="00AC0DEE" w:rsidRPr="002E027E" w:rsidRDefault="00AC0DEE" w:rsidP="00DD775C">
            <w:pPr>
              <w:jc w:val="center"/>
              <w:rPr>
                <w:sz w:val="24"/>
                <w:szCs w:val="28"/>
              </w:rPr>
            </w:pPr>
            <w:r w:rsidRPr="002E027E">
              <w:rPr>
                <w:sz w:val="24"/>
                <w:szCs w:val="28"/>
              </w:rPr>
              <w:t>На исполнении (оперативные данные 92,7%)</w:t>
            </w:r>
          </w:p>
        </w:tc>
        <w:tc>
          <w:tcPr>
            <w:tcW w:w="2702" w:type="dxa"/>
            <w:shd w:val="clear" w:color="auto" w:fill="EAF1DD" w:themeFill="accent3" w:themeFillTint="33"/>
          </w:tcPr>
          <w:p w:rsidR="00AC0DEE" w:rsidRPr="002E027E" w:rsidRDefault="00AC0DEE" w:rsidP="00DD775C">
            <w:pPr>
              <w:jc w:val="center"/>
              <w:rPr>
                <w:sz w:val="24"/>
                <w:szCs w:val="28"/>
              </w:rPr>
            </w:pPr>
            <w:r w:rsidRPr="002E027E">
              <w:rPr>
                <w:sz w:val="24"/>
                <w:szCs w:val="28"/>
              </w:rPr>
              <w:t>План – 8,9 %</w:t>
            </w:r>
          </w:p>
          <w:p w:rsidR="00AC0DEE" w:rsidRPr="002E027E" w:rsidRDefault="00AC0DEE" w:rsidP="00DD775C">
            <w:pPr>
              <w:jc w:val="center"/>
              <w:rPr>
                <w:sz w:val="24"/>
                <w:szCs w:val="28"/>
              </w:rPr>
            </w:pPr>
            <w:r w:rsidRPr="002E027E">
              <w:rPr>
                <w:sz w:val="24"/>
                <w:szCs w:val="28"/>
              </w:rPr>
              <w:t>На исполнении</w:t>
            </w:r>
          </w:p>
          <w:p w:rsidR="00AC0DEE" w:rsidRDefault="00AC0DEE" w:rsidP="00DD775C">
            <w:pPr>
              <w:jc w:val="center"/>
              <w:rPr>
                <w:sz w:val="24"/>
                <w:szCs w:val="28"/>
              </w:rPr>
            </w:pPr>
            <w:r w:rsidRPr="002E027E">
              <w:rPr>
                <w:sz w:val="24"/>
                <w:szCs w:val="28"/>
              </w:rPr>
              <w:t>- 3,2 %</w:t>
            </w:r>
          </w:p>
          <w:p w:rsidR="00C14A04" w:rsidRPr="002E027E" w:rsidRDefault="00C14A04" w:rsidP="00DD775C">
            <w:pPr>
              <w:jc w:val="center"/>
              <w:rPr>
                <w:sz w:val="24"/>
                <w:szCs w:val="28"/>
              </w:rPr>
            </w:pPr>
            <w:r>
              <w:rPr>
                <w:sz w:val="24"/>
                <w:szCs w:val="28"/>
              </w:rPr>
              <w:t>(оперативные данные)</w:t>
            </w:r>
          </w:p>
          <w:p w:rsidR="00AC0DEE" w:rsidRPr="002E027E" w:rsidRDefault="00AC0DEE" w:rsidP="00DD775C">
            <w:pPr>
              <w:jc w:val="center"/>
              <w:rPr>
                <w:sz w:val="24"/>
                <w:szCs w:val="28"/>
              </w:rPr>
            </w:pPr>
          </w:p>
        </w:tc>
        <w:tc>
          <w:tcPr>
            <w:tcW w:w="2251" w:type="dxa"/>
            <w:shd w:val="clear" w:color="auto" w:fill="F2F2F2" w:themeFill="background1" w:themeFillShade="F2"/>
          </w:tcPr>
          <w:p w:rsidR="00AC0DEE" w:rsidRPr="002E027E" w:rsidRDefault="00AC0DEE" w:rsidP="00DD775C">
            <w:pPr>
              <w:jc w:val="center"/>
              <w:rPr>
                <w:sz w:val="24"/>
                <w:szCs w:val="28"/>
              </w:rPr>
            </w:pPr>
            <w:r w:rsidRPr="002E027E">
              <w:rPr>
                <w:sz w:val="24"/>
                <w:szCs w:val="28"/>
              </w:rPr>
              <w:t>План – 640 </w:t>
            </w:r>
            <w:proofErr w:type="spellStart"/>
            <w:proofErr w:type="gramStart"/>
            <w:r w:rsidRPr="002E027E">
              <w:rPr>
                <w:sz w:val="24"/>
                <w:szCs w:val="28"/>
              </w:rPr>
              <w:t>млрд.тенге</w:t>
            </w:r>
            <w:proofErr w:type="spellEnd"/>
            <w:proofErr w:type="gramEnd"/>
          </w:p>
          <w:p w:rsidR="00AC0DEE" w:rsidRPr="002E027E" w:rsidRDefault="00AC0DEE" w:rsidP="00DD775C">
            <w:pPr>
              <w:jc w:val="center"/>
              <w:rPr>
                <w:sz w:val="24"/>
                <w:szCs w:val="28"/>
              </w:rPr>
            </w:pPr>
            <w:r w:rsidRPr="002E027E">
              <w:rPr>
                <w:sz w:val="24"/>
                <w:szCs w:val="28"/>
              </w:rPr>
              <w:t>Факт – 445,5 </w:t>
            </w:r>
            <w:proofErr w:type="spellStart"/>
            <w:proofErr w:type="gramStart"/>
            <w:r w:rsidRPr="002E027E">
              <w:rPr>
                <w:sz w:val="24"/>
                <w:szCs w:val="28"/>
              </w:rPr>
              <w:t>млрд.тенге</w:t>
            </w:r>
            <w:proofErr w:type="spellEnd"/>
            <w:proofErr w:type="gramEnd"/>
          </w:p>
          <w:p w:rsidR="00AC0DEE" w:rsidRPr="002E027E" w:rsidRDefault="00AC0DEE" w:rsidP="00DD775C">
            <w:pPr>
              <w:jc w:val="center"/>
              <w:rPr>
                <w:sz w:val="24"/>
                <w:szCs w:val="28"/>
              </w:rPr>
            </w:pPr>
            <w:r w:rsidRPr="002E027E">
              <w:rPr>
                <w:sz w:val="24"/>
                <w:szCs w:val="28"/>
              </w:rPr>
              <w:t>(оперативные данные)</w:t>
            </w:r>
          </w:p>
        </w:tc>
        <w:tc>
          <w:tcPr>
            <w:tcW w:w="2280" w:type="dxa"/>
            <w:shd w:val="clear" w:color="auto" w:fill="F2F2F2" w:themeFill="background1" w:themeFillShade="F2"/>
          </w:tcPr>
          <w:p w:rsidR="00AC0DEE" w:rsidRPr="002E027E" w:rsidRDefault="00AC0DEE" w:rsidP="00DD775C">
            <w:pPr>
              <w:jc w:val="center"/>
              <w:rPr>
                <w:sz w:val="24"/>
                <w:szCs w:val="28"/>
              </w:rPr>
            </w:pPr>
            <w:r w:rsidRPr="002E027E">
              <w:rPr>
                <w:sz w:val="24"/>
                <w:szCs w:val="28"/>
              </w:rPr>
              <w:t>План – 2,0 %</w:t>
            </w:r>
          </w:p>
          <w:p w:rsidR="00AC0DEE" w:rsidRPr="002E027E" w:rsidRDefault="00AC0DEE" w:rsidP="00DD775C">
            <w:pPr>
              <w:jc w:val="center"/>
              <w:rPr>
                <w:sz w:val="24"/>
                <w:szCs w:val="28"/>
              </w:rPr>
            </w:pPr>
            <w:r w:rsidRPr="002E027E">
              <w:rPr>
                <w:sz w:val="24"/>
                <w:szCs w:val="28"/>
              </w:rPr>
              <w:t>Факт – -</w:t>
            </w:r>
          </w:p>
        </w:tc>
      </w:tr>
      <w:tr w:rsidR="00AC0DEE" w:rsidRPr="002E027E" w:rsidTr="00DD775C">
        <w:trPr>
          <w:jc w:val="center"/>
        </w:trPr>
        <w:tc>
          <w:tcPr>
            <w:tcW w:w="2284" w:type="dxa"/>
            <w:shd w:val="clear" w:color="auto" w:fill="auto"/>
          </w:tcPr>
          <w:p w:rsidR="00AC0DEE" w:rsidRPr="002E027E" w:rsidRDefault="00AC0DEE" w:rsidP="00DD775C">
            <w:pPr>
              <w:jc w:val="center"/>
              <w:rPr>
                <w:sz w:val="24"/>
                <w:szCs w:val="28"/>
              </w:rPr>
            </w:pPr>
          </w:p>
        </w:tc>
        <w:tc>
          <w:tcPr>
            <w:tcW w:w="2702" w:type="dxa"/>
            <w:shd w:val="clear" w:color="auto" w:fill="auto"/>
          </w:tcPr>
          <w:p w:rsidR="00AC0DEE" w:rsidRPr="002E027E" w:rsidRDefault="00AC0DEE" w:rsidP="00DD775C">
            <w:pPr>
              <w:rPr>
                <w:sz w:val="24"/>
                <w:szCs w:val="28"/>
                <w:lang w:val="kk-KZ"/>
              </w:rPr>
            </w:pPr>
          </w:p>
        </w:tc>
        <w:tc>
          <w:tcPr>
            <w:tcW w:w="4531" w:type="dxa"/>
            <w:gridSpan w:val="2"/>
            <w:shd w:val="clear" w:color="auto" w:fill="auto"/>
          </w:tcPr>
          <w:p w:rsidR="00AC0DEE" w:rsidRPr="002E027E" w:rsidRDefault="00AC0DEE" w:rsidP="00DD775C">
            <w:pPr>
              <w:jc w:val="center"/>
              <w:rPr>
                <w:sz w:val="24"/>
                <w:szCs w:val="28"/>
                <w:highlight w:val="red"/>
              </w:rPr>
            </w:pPr>
          </w:p>
        </w:tc>
      </w:tr>
    </w:tbl>
    <w:p w:rsidR="00AC0DEE" w:rsidRPr="00AC0DEE" w:rsidRDefault="00AC0DEE" w:rsidP="00AC0DEE">
      <w:pPr>
        <w:ind w:firstLine="709"/>
        <w:jc w:val="both"/>
        <w:rPr>
          <w:i/>
          <w:sz w:val="28"/>
          <w:szCs w:val="28"/>
        </w:rPr>
      </w:pPr>
      <w:r w:rsidRPr="00AC0DEE">
        <w:rPr>
          <w:i/>
          <w:sz w:val="28"/>
          <w:szCs w:val="28"/>
        </w:rPr>
        <w:t>1. Индекс физического объема валовой добавленной стоимости в оптовой и розничной торговле составил 92,7 % (оперативные данные) на исполнении</w:t>
      </w:r>
    </w:p>
    <w:p w:rsidR="00AC0DEE" w:rsidRPr="00AC0DEE" w:rsidRDefault="00AC0DEE" w:rsidP="00AC0DEE">
      <w:pPr>
        <w:tabs>
          <w:tab w:val="left" w:pos="1134"/>
        </w:tabs>
        <w:ind w:firstLine="709"/>
        <w:jc w:val="both"/>
        <w:rPr>
          <w:color w:val="000000"/>
          <w:sz w:val="28"/>
          <w:szCs w:val="28"/>
        </w:rPr>
      </w:pPr>
      <w:r w:rsidRPr="00AC0DEE">
        <w:rPr>
          <w:color w:val="000000"/>
          <w:sz w:val="28"/>
          <w:szCs w:val="28"/>
        </w:rPr>
        <w:t xml:space="preserve">Первоначальный план – 107,6 % был скорректирован на 93,8 % к предыдущему году, согласно уточненному ПСЭР на 2020-2024 годы (протокол заседания Правительства Республики Казахстан № 36 от 13 октября 2020 года). </w:t>
      </w:r>
    </w:p>
    <w:p w:rsidR="00AC0DEE" w:rsidRPr="00AC0DEE" w:rsidRDefault="00AC0DEE" w:rsidP="00AC0DEE">
      <w:pPr>
        <w:tabs>
          <w:tab w:val="left" w:pos="1134"/>
        </w:tabs>
        <w:ind w:firstLine="709"/>
        <w:jc w:val="both"/>
        <w:rPr>
          <w:color w:val="000000"/>
          <w:sz w:val="28"/>
          <w:szCs w:val="28"/>
        </w:rPr>
      </w:pPr>
      <w:r w:rsidRPr="00AC0DEE">
        <w:rPr>
          <w:color w:val="000000"/>
          <w:sz w:val="28"/>
          <w:szCs w:val="28"/>
        </w:rPr>
        <w:t>Оперативные данные за 12 месяцев 2020 года – 92,7 %. Отчетные статистические данные за 2020 год будут сформированы в августе 2021 года и опубликованы на официальном интернет-ресурсе Бюро национальной статистики АСПИР РК.</w:t>
      </w:r>
    </w:p>
    <w:p w:rsidR="00AC0DEE" w:rsidRPr="00AC0DEE" w:rsidRDefault="00AC0DEE" w:rsidP="00AC0DEE">
      <w:pPr>
        <w:ind w:firstLine="709"/>
        <w:jc w:val="both"/>
        <w:rPr>
          <w:i/>
          <w:sz w:val="28"/>
          <w:szCs w:val="28"/>
        </w:rPr>
      </w:pPr>
      <w:r w:rsidRPr="00AC0DEE">
        <w:rPr>
          <w:i/>
          <w:sz w:val="28"/>
          <w:szCs w:val="28"/>
        </w:rPr>
        <w:t>2. Производительность труда в оптовой и розничной торговле, запланированная в размере 8,9% реального прироста к уровню 2016 года по оперативным данным за 9 месяцев, составила (- 3,2 %) (на исполнении)</w:t>
      </w:r>
      <w:r w:rsidR="006C1305">
        <w:rPr>
          <w:i/>
          <w:sz w:val="28"/>
          <w:szCs w:val="28"/>
        </w:rPr>
        <w:t>.</w:t>
      </w:r>
    </w:p>
    <w:p w:rsidR="00AC0DEE" w:rsidRPr="00AC0DEE" w:rsidRDefault="00AC0DEE" w:rsidP="00AC0DEE">
      <w:pPr>
        <w:ind w:firstLine="709"/>
        <w:jc w:val="both"/>
        <w:rPr>
          <w:sz w:val="28"/>
          <w:szCs w:val="28"/>
        </w:rPr>
      </w:pPr>
      <w:r w:rsidRPr="00AC0DEE">
        <w:rPr>
          <w:sz w:val="28"/>
          <w:szCs w:val="28"/>
        </w:rPr>
        <w:t xml:space="preserve">Оперативные данные за 9 месяцев 2020 года составляют (-3,2 %). Отчетные статистические данные за 2020 год будут сформированы в августе </w:t>
      </w:r>
      <w:r w:rsidRPr="00AC0DEE">
        <w:rPr>
          <w:sz w:val="28"/>
          <w:szCs w:val="28"/>
        </w:rPr>
        <w:lastRenderedPageBreak/>
        <w:t>2021 года и опубликованы на официальном интернет-ресурсе Бюро национальной статистики АСПИР РК.</w:t>
      </w:r>
    </w:p>
    <w:p w:rsidR="00AC0DEE" w:rsidRPr="00AC0DEE" w:rsidRDefault="00AC0DEE" w:rsidP="00AC0DEE">
      <w:pPr>
        <w:ind w:firstLine="709"/>
        <w:jc w:val="both"/>
        <w:rPr>
          <w:i/>
          <w:sz w:val="28"/>
          <w:szCs w:val="28"/>
        </w:rPr>
      </w:pPr>
      <w:r w:rsidRPr="00AC0DEE">
        <w:rPr>
          <w:i/>
          <w:sz w:val="28"/>
          <w:szCs w:val="28"/>
        </w:rPr>
        <w:t>3. </w:t>
      </w:r>
      <w:r w:rsidRPr="00AC0DEE">
        <w:rPr>
          <w:i/>
          <w:color w:val="000000"/>
          <w:sz w:val="28"/>
          <w:szCs w:val="28"/>
        </w:rPr>
        <w:t>Объем инвестиций в основной капитал при плане 640 </w:t>
      </w:r>
      <w:proofErr w:type="spellStart"/>
      <w:proofErr w:type="gramStart"/>
      <w:r w:rsidRPr="00AC0DEE">
        <w:rPr>
          <w:i/>
          <w:color w:val="000000"/>
          <w:sz w:val="28"/>
          <w:szCs w:val="28"/>
        </w:rPr>
        <w:t>млрд.тенге</w:t>
      </w:r>
      <w:proofErr w:type="spellEnd"/>
      <w:proofErr w:type="gramEnd"/>
      <w:r w:rsidRPr="00AC0DEE">
        <w:rPr>
          <w:i/>
          <w:color w:val="000000"/>
          <w:sz w:val="28"/>
          <w:szCs w:val="28"/>
        </w:rPr>
        <w:t xml:space="preserve"> составил 445,5 </w:t>
      </w:r>
      <w:proofErr w:type="spellStart"/>
      <w:r w:rsidRPr="00AC0DEE">
        <w:rPr>
          <w:i/>
          <w:color w:val="000000"/>
          <w:sz w:val="28"/>
          <w:szCs w:val="28"/>
        </w:rPr>
        <w:t>млрд.тенге</w:t>
      </w:r>
      <w:proofErr w:type="spellEnd"/>
      <w:r w:rsidRPr="00AC0DEE">
        <w:rPr>
          <w:i/>
          <w:color w:val="000000"/>
          <w:sz w:val="28"/>
          <w:szCs w:val="28"/>
        </w:rPr>
        <w:t xml:space="preserve"> </w:t>
      </w:r>
      <w:r w:rsidR="006C1305">
        <w:rPr>
          <w:i/>
          <w:sz w:val="28"/>
          <w:szCs w:val="28"/>
        </w:rPr>
        <w:t>(оперативные данные)</w:t>
      </w:r>
      <w:r w:rsidRPr="00AC0DEE">
        <w:rPr>
          <w:i/>
          <w:sz w:val="28"/>
          <w:szCs w:val="28"/>
        </w:rPr>
        <w:t xml:space="preserve"> (на исполнении)</w:t>
      </w:r>
      <w:r w:rsidR="006C1305">
        <w:rPr>
          <w:i/>
          <w:sz w:val="28"/>
          <w:szCs w:val="28"/>
        </w:rPr>
        <w:t>.</w:t>
      </w:r>
    </w:p>
    <w:p w:rsidR="00AC0DEE" w:rsidRPr="00AC0DEE" w:rsidRDefault="00AC0DEE" w:rsidP="00AC0DEE">
      <w:pPr>
        <w:ind w:firstLine="709"/>
        <w:jc w:val="both"/>
        <w:rPr>
          <w:color w:val="000000"/>
          <w:sz w:val="28"/>
          <w:szCs w:val="28"/>
        </w:rPr>
      </w:pPr>
      <w:r w:rsidRPr="00AC0DEE">
        <w:rPr>
          <w:color w:val="000000"/>
          <w:sz w:val="28"/>
          <w:szCs w:val="28"/>
        </w:rPr>
        <w:t>Оперативные данные за 12 месяцев 2020 года – 445,5 </w:t>
      </w:r>
      <w:proofErr w:type="spellStart"/>
      <w:proofErr w:type="gramStart"/>
      <w:r w:rsidRPr="00AC0DEE">
        <w:rPr>
          <w:color w:val="000000"/>
          <w:sz w:val="28"/>
          <w:szCs w:val="28"/>
        </w:rPr>
        <w:t>млрд.тенге</w:t>
      </w:r>
      <w:proofErr w:type="spellEnd"/>
      <w:proofErr w:type="gramEnd"/>
      <w:r w:rsidRPr="00AC0DEE">
        <w:rPr>
          <w:color w:val="000000"/>
          <w:sz w:val="28"/>
          <w:szCs w:val="28"/>
        </w:rPr>
        <w:t>. Отчетные статистические данные за 2020 год будут сформированы в июле 2021 года и опубликованы на официальном интернет-ресурсе Бюро национальной статистики АСПИР РК.</w:t>
      </w:r>
    </w:p>
    <w:p w:rsidR="00AC0DEE" w:rsidRPr="00AC0DEE" w:rsidRDefault="00AC0DEE" w:rsidP="00AC0DEE">
      <w:pPr>
        <w:ind w:firstLine="708"/>
        <w:jc w:val="both"/>
        <w:rPr>
          <w:i/>
          <w:sz w:val="28"/>
          <w:szCs w:val="28"/>
        </w:rPr>
      </w:pPr>
      <w:r w:rsidRPr="00AC0DEE">
        <w:rPr>
          <w:i/>
          <w:sz w:val="28"/>
          <w:szCs w:val="28"/>
        </w:rPr>
        <w:t xml:space="preserve">4. Доля электронной торговли в общем объеме розничной торговли запланирована в объеме 2% (на исполнении). </w:t>
      </w:r>
    </w:p>
    <w:p w:rsidR="00AC0DEE" w:rsidRPr="00AC0DEE" w:rsidRDefault="00AC0DEE" w:rsidP="00AC0DEE">
      <w:pPr>
        <w:ind w:firstLine="708"/>
        <w:jc w:val="both"/>
        <w:rPr>
          <w:sz w:val="28"/>
          <w:szCs w:val="28"/>
        </w:rPr>
      </w:pPr>
      <w:r w:rsidRPr="00AC0DEE">
        <w:rPr>
          <w:sz w:val="28"/>
          <w:szCs w:val="28"/>
        </w:rPr>
        <w:t>Отчетные статистические данные за 2020 год будут сформированы в конце 2 квартала 2021 года и опубликованы на официальном интернет-ресурсе Бюро национальной</w:t>
      </w:r>
      <w:r w:rsidRPr="00AC0DEE">
        <w:rPr>
          <w:i/>
          <w:sz w:val="28"/>
          <w:szCs w:val="28"/>
        </w:rPr>
        <w:t xml:space="preserve"> </w:t>
      </w:r>
      <w:r w:rsidRPr="00AC0DEE">
        <w:rPr>
          <w:sz w:val="28"/>
          <w:szCs w:val="28"/>
        </w:rPr>
        <w:t>статистики АСПИР РК.</w:t>
      </w:r>
      <w:r w:rsidRPr="00AC0DEE">
        <w:rPr>
          <w:i/>
          <w:sz w:val="28"/>
          <w:szCs w:val="28"/>
        </w:rPr>
        <w:t xml:space="preserve"> </w:t>
      </w:r>
      <w:r w:rsidRPr="00AC0DEE">
        <w:rPr>
          <w:sz w:val="28"/>
          <w:szCs w:val="28"/>
        </w:rPr>
        <w:t>Периодичность формирования данных по указанному индикатору – один раз в год.</w:t>
      </w:r>
    </w:p>
    <w:p w:rsidR="00AC0DEE" w:rsidRPr="00AC0DEE" w:rsidRDefault="00AC0DEE" w:rsidP="00AC0DEE">
      <w:pPr>
        <w:ind w:firstLine="708"/>
        <w:jc w:val="both"/>
        <w:rPr>
          <w:sz w:val="28"/>
          <w:szCs w:val="28"/>
        </w:rPr>
      </w:pPr>
      <w:r w:rsidRPr="00AC0DEE">
        <w:rPr>
          <w:sz w:val="28"/>
          <w:szCs w:val="28"/>
        </w:rPr>
        <w:t>На достижение вышеназванной цели и целевых индикаторов были использованы бюджетные средства в сумме 121 268,0 </w:t>
      </w:r>
      <w:proofErr w:type="spellStart"/>
      <w:proofErr w:type="gramStart"/>
      <w:r w:rsidRPr="00AC0DEE">
        <w:rPr>
          <w:sz w:val="28"/>
          <w:szCs w:val="28"/>
        </w:rPr>
        <w:t>тыс.тенге</w:t>
      </w:r>
      <w:proofErr w:type="spellEnd"/>
      <w:proofErr w:type="gramEnd"/>
      <w:r w:rsidRPr="00AC0DEE">
        <w:rPr>
          <w:sz w:val="28"/>
          <w:szCs w:val="28"/>
        </w:rPr>
        <w:t>. Средства были направлены на проведение аналитического исследования «Экспертно-аналитическая поддержка по совершенствованию государственного регулирования в сфере внутренней торговли» в рамках расходов на проведение исследований, оказание социологических, аналитических и консалтинговых услуг в сфере экономики, торговли, государственного управления и защиты прав потребителей бюджетной программы 001  «Формирование и реализация политики государства в сфере внутренней и внешней торговой политики, международной экономической интеграции, защиты прав потребителей, технического регулирования, стандартизации и обеспечения единства измерений, развития и продвижения несырьевого экспорта».</w:t>
      </w:r>
    </w:p>
    <w:p w:rsidR="00AC0DEE" w:rsidRPr="00AC0DEE" w:rsidRDefault="00AC0DEE" w:rsidP="00AC0DEE">
      <w:pPr>
        <w:ind w:firstLine="709"/>
        <w:jc w:val="both"/>
        <w:rPr>
          <w:sz w:val="28"/>
          <w:szCs w:val="28"/>
        </w:rPr>
      </w:pPr>
      <w:r w:rsidRPr="00AC0DEE">
        <w:rPr>
          <w:sz w:val="28"/>
          <w:szCs w:val="28"/>
        </w:rPr>
        <w:t xml:space="preserve">По стратегической цели </w:t>
      </w:r>
      <w:r w:rsidRPr="00AC0DEE">
        <w:rPr>
          <w:b/>
          <w:i/>
          <w:sz w:val="28"/>
          <w:szCs w:val="28"/>
        </w:rPr>
        <w:t>1.2</w:t>
      </w:r>
      <w:r w:rsidRPr="00AC0DEE">
        <w:rPr>
          <w:b/>
          <w:sz w:val="28"/>
          <w:szCs w:val="28"/>
        </w:rPr>
        <w:t xml:space="preserve"> </w:t>
      </w:r>
      <w:r w:rsidRPr="00AC0DEE">
        <w:rPr>
          <w:b/>
          <w:i/>
          <w:sz w:val="28"/>
          <w:szCs w:val="28"/>
        </w:rPr>
        <w:t>«Расширение торгово-экономического</w:t>
      </w:r>
      <w:r w:rsidRPr="00AC0DEE">
        <w:rPr>
          <w:i/>
          <w:sz w:val="28"/>
          <w:szCs w:val="28"/>
        </w:rPr>
        <w:t xml:space="preserve"> </w:t>
      </w:r>
      <w:r w:rsidRPr="00AC0DEE">
        <w:rPr>
          <w:b/>
          <w:i/>
          <w:sz w:val="28"/>
          <w:szCs w:val="28"/>
        </w:rPr>
        <w:t>сотрудничества и развитие международной экономической интеграции»</w:t>
      </w:r>
      <w:r w:rsidRPr="00AC0DEE">
        <w:rPr>
          <w:sz w:val="28"/>
          <w:szCs w:val="28"/>
        </w:rPr>
        <w:t xml:space="preserve"> предусмотрено достижение 2 целевых индикаторов, которые достигнуты.</w:t>
      </w:r>
    </w:p>
    <w:p w:rsidR="00AC0DEE" w:rsidRPr="00AC0DEE" w:rsidRDefault="00AC0DEE" w:rsidP="00AC0DEE">
      <w:pPr>
        <w:ind w:firstLine="709"/>
        <w:jc w:val="both"/>
        <w:rPr>
          <w:sz w:val="28"/>
          <w:szCs w:val="28"/>
        </w:rPr>
      </w:pPr>
    </w:p>
    <w:tbl>
      <w:tblPr>
        <w:tblStyle w:val="afa"/>
        <w:tblW w:w="9361"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7"/>
        <w:gridCol w:w="5524"/>
      </w:tblGrid>
      <w:tr w:rsidR="00AC0DEE" w:rsidRPr="002E027E" w:rsidTr="00DD775C">
        <w:trPr>
          <w:trHeight w:val="495"/>
        </w:trPr>
        <w:tc>
          <w:tcPr>
            <w:tcW w:w="3837" w:type="dxa"/>
            <w:tcBorders>
              <w:left w:val="single" w:sz="48" w:space="0" w:color="FFFFFF" w:themeColor="background1"/>
              <w:right w:val="single" w:sz="48" w:space="0" w:color="FFFFFF" w:themeColor="background1"/>
            </w:tcBorders>
            <w:shd w:val="clear" w:color="auto" w:fill="DBE5F1" w:themeFill="accent1" w:themeFillTint="33"/>
          </w:tcPr>
          <w:p w:rsidR="00AC0DEE" w:rsidRPr="002E027E" w:rsidRDefault="00AC0DEE" w:rsidP="00DD775C">
            <w:pPr>
              <w:jc w:val="center"/>
              <w:rPr>
                <w:b/>
                <w:color w:val="595959" w:themeColor="text1" w:themeTint="A6"/>
                <w:sz w:val="24"/>
                <w:szCs w:val="28"/>
              </w:rPr>
            </w:pPr>
            <w:r w:rsidRPr="002E027E">
              <w:rPr>
                <w:b/>
                <w:color w:val="595959" w:themeColor="text1" w:themeTint="A6"/>
                <w:sz w:val="24"/>
                <w:szCs w:val="28"/>
              </w:rPr>
              <w:t>1</w:t>
            </w:r>
          </w:p>
        </w:tc>
        <w:tc>
          <w:tcPr>
            <w:tcW w:w="5524" w:type="dxa"/>
            <w:tcBorders>
              <w:left w:val="single" w:sz="48" w:space="0" w:color="FFFFFF" w:themeColor="background1"/>
              <w:right w:val="single" w:sz="48" w:space="0" w:color="FFFFFF" w:themeColor="background1"/>
            </w:tcBorders>
            <w:shd w:val="clear" w:color="auto" w:fill="DBE5F1" w:themeFill="accent1" w:themeFillTint="33"/>
          </w:tcPr>
          <w:p w:rsidR="00AC0DEE" w:rsidRPr="002E027E" w:rsidRDefault="00AC0DEE" w:rsidP="00DD775C">
            <w:pPr>
              <w:jc w:val="center"/>
              <w:rPr>
                <w:b/>
                <w:color w:val="595959" w:themeColor="text1" w:themeTint="A6"/>
                <w:sz w:val="24"/>
                <w:szCs w:val="28"/>
              </w:rPr>
            </w:pPr>
            <w:r w:rsidRPr="002E027E">
              <w:rPr>
                <w:b/>
                <w:color w:val="595959" w:themeColor="text1" w:themeTint="A6"/>
                <w:sz w:val="24"/>
                <w:szCs w:val="28"/>
              </w:rPr>
              <w:t>2</w:t>
            </w:r>
          </w:p>
        </w:tc>
      </w:tr>
      <w:tr w:rsidR="00AC0DEE" w:rsidRPr="002E027E" w:rsidTr="002E027E">
        <w:trPr>
          <w:trHeight w:val="1729"/>
        </w:trPr>
        <w:tc>
          <w:tcPr>
            <w:tcW w:w="3837" w:type="dxa"/>
            <w:tcBorders>
              <w:left w:val="single" w:sz="48" w:space="0" w:color="FFFFFF" w:themeColor="background1"/>
              <w:right w:val="single" w:sz="48" w:space="0" w:color="FFFFFF" w:themeColor="background1"/>
            </w:tcBorders>
            <w:shd w:val="clear" w:color="auto" w:fill="DBE5F1" w:themeFill="accent1" w:themeFillTint="33"/>
          </w:tcPr>
          <w:p w:rsidR="00AC0DEE" w:rsidRPr="002E027E" w:rsidRDefault="00AC0DEE" w:rsidP="00DD775C">
            <w:pPr>
              <w:jc w:val="center"/>
              <w:rPr>
                <w:b/>
                <w:color w:val="595959" w:themeColor="text1" w:themeTint="A6"/>
                <w:sz w:val="24"/>
                <w:szCs w:val="28"/>
              </w:rPr>
            </w:pPr>
            <w:r w:rsidRPr="002E027E">
              <w:rPr>
                <w:sz w:val="24"/>
                <w:szCs w:val="28"/>
              </w:rPr>
              <w:t>Улучшение доступа отечественных товаров и/или услуг на иностранные рынки путем заключения соглашений о свободной или преференциальной торговле (с нарастающим итогом)</w:t>
            </w:r>
          </w:p>
        </w:tc>
        <w:tc>
          <w:tcPr>
            <w:tcW w:w="5524" w:type="dxa"/>
            <w:tcBorders>
              <w:left w:val="single" w:sz="48" w:space="0" w:color="FFFFFF" w:themeColor="background1"/>
              <w:right w:val="single" w:sz="48" w:space="0" w:color="FFFFFF" w:themeColor="background1"/>
            </w:tcBorders>
            <w:shd w:val="clear" w:color="auto" w:fill="DBE5F1" w:themeFill="accent1" w:themeFillTint="33"/>
          </w:tcPr>
          <w:p w:rsidR="00AC0DEE" w:rsidRPr="002E027E" w:rsidRDefault="00AC0DEE" w:rsidP="00DD775C">
            <w:pPr>
              <w:jc w:val="center"/>
              <w:rPr>
                <w:b/>
                <w:color w:val="595959" w:themeColor="text1" w:themeTint="A6"/>
                <w:sz w:val="24"/>
                <w:szCs w:val="28"/>
              </w:rPr>
            </w:pPr>
            <w:r w:rsidRPr="002E027E">
              <w:rPr>
                <w:sz w:val="24"/>
                <w:szCs w:val="28"/>
              </w:rPr>
              <w:t xml:space="preserve">Расширение географии торговли с учетом проведения переговоров по заключению </w:t>
            </w:r>
            <w:proofErr w:type="gramStart"/>
            <w:r w:rsidRPr="002E027E">
              <w:rPr>
                <w:sz w:val="24"/>
                <w:szCs w:val="28"/>
              </w:rPr>
              <w:t>соглашений  (</w:t>
            </w:r>
            <w:proofErr w:type="gramEnd"/>
            <w:r w:rsidRPr="002E027E">
              <w:rPr>
                <w:sz w:val="24"/>
                <w:szCs w:val="28"/>
              </w:rPr>
              <w:t>с нарастающим итогом)</w:t>
            </w:r>
          </w:p>
        </w:tc>
      </w:tr>
      <w:tr w:rsidR="00AC0DEE" w:rsidRPr="002E027E" w:rsidTr="00DD775C">
        <w:trPr>
          <w:trHeight w:val="626"/>
        </w:trPr>
        <w:tc>
          <w:tcPr>
            <w:tcW w:w="3837" w:type="dxa"/>
            <w:tcBorders>
              <w:left w:val="single" w:sz="48" w:space="0" w:color="FFFFFF" w:themeColor="background1"/>
              <w:right w:val="single" w:sz="48" w:space="0" w:color="FFFFFF" w:themeColor="background1"/>
            </w:tcBorders>
            <w:shd w:val="clear" w:color="auto" w:fill="EAF1DD" w:themeFill="accent3" w:themeFillTint="33"/>
          </w:tcPr>
          <w:p w:rsidR="00AC0DEE" w:rsidRPr="002E027E" w:rsidRDefault="00AC0DEE" w:rsidP="00DD775C">
            <w:pPr>
              <w:jc w:val="center"/>
              <w:rPr>
                <w:sz w:val="24"/>
                <w:szCs w:val="28"/>
              </w:rPr>
            </w:pPr>
            <w:r w:rsidRPr="002E027E">
              <w:rPr>
                <w:sz w:val="24"/>
                <w:szCs w:val="28"/>
              </w:rPr>
              <w:t>План – 3</w:t>
            </w:r>
          </w:p>
          <w:p w:rsidR="00AC0DEE" w:rsidRPr="002E027E" w:rsidRDefault="00AC0DEE" w:rsidP="00DD775C">
            <w:pPr>
              <w:jc w:val="center"/>
              <w:rPr>
                <w:sz w:val="24"/>
                <w:szCs w:val="28"/>
              </w:rPr>
            </w:pPr>
            <w:r w:rsidRPr="002E027E">
              <w:rPr>
                <w:sz w:val="24"/>
                <w:szCs w:val="28"/>
              </w:rPr>
              <w:t>Факт – 3</w:t>
            </w:r>
          </w:p>
        </w:tc>
        <w:tc>
          <w:tcPr>
            <w:tcW w:w="5524" w:type="dxa"/>
            <w:tcBorders>
              <w:left w:val="single" w:sz="48" w:space="0" w:color="FFFFFF" w:themeColor="background1"/>
              <w:right w:val="single" w:sz="48" w:space="0" w:color="FFFFFF" w:themeColor="background1"/>
            </w:tcBorders>
            <w:shd w:val="clear" w:color="auto" w:fill="EAF1DD" w:themeFill="accent3" w:themeFillTint="33"/>
          </w:tcPr>
          <w:p w:rsidR="00AC0DEE" w:rsidRPr="002E027E" w:rsidRDefault="00AC0DEE" w:rsidP="00DD775C">
            <w:pPr>
              <w:jc w:val="center"/>
              <w:rPr>
                <w:sz w:val="24"/>
                <w:szCs w:val="28"/>
              </w:rPr>
            </w:pPr>
            <w:r w:rsidRPr="002E027E">
              <w:rPr>
                <w:sz w:val="24"/>
                <w:szCs w:val="28"/>
              </w:rPr>
              <w:t>План – 3</w:t>
            </w:r>
          </w:p>
          <w:p w:rsidR="00AC0DEE" w:rsidRPr="002E027E" w:rsidRDefault="00AC0DEE" w:rsidP="00DD775C">
            <w:pPr>
              <w:jc w:val="center"/>
              <w:rPr>
                <w:sz w:val="24"/>
                <w:szCs w:val="28"/>
              </w:rPr>
            </w:pPr>
            <w:r w:rsidRPr="002E027E">
              <w:rPr>
                <w:sz w:val="24"/>
                <w:szCs w:val="28"/>
              </w:rPr>
              <w:t>Факт – 3</w:t>
            </w:r>
          </w:p>
        </w:tc>
      </w:tr>
      <w:tr w:rsidR="00AC0DEE" w:rsidRPr="002E027E" w:rsidTr="00DD775C">
        <w:trPr>
          <w:trHeight w:val="280"/>
        </w:trPr>
        <w:tc>
          <w:tcPr>
            <w:tcW w:w="3837" w:type="dxa"/>
            <w:tcBorders>
              <w:left w:val="single" w:sz="48" w:space="0" w:color="FFFFFF" w:themeColor="background1"/>
              <w:right w:val="single" w:sz="48" w:space="0" w:color="FFFFFF" w:themeColor="background1"/>
            </w:tcBorders>
            <w:shd w:val="clear" w:color="auto" w:fill="auto"/>
          </w:tcPr>
          <w:p w:rsidR="00AC0DEE" w:rsidRPr="002E027E" w:rsidRDefault="00AC0DEE" w:rsidP="00DD775C">
            <w:pPr>
              <w:jc w:val="center"/>
              <w:rPr>
                <w:sz w:val="24"/>
                <w:szCs w:val="28"/>
              </w:rPr>
            </w:pPr>
          </w:p>
        </w:tc>
        <w:tc>
          <w:tcPr>
            <w:tcW w:w="5524" w:type="dxa"/>
            <w:tcBorders>
              <w:left w:val="single" w:sz="48" w:space="0" w:color="FFFFFF" w:themeColor="background1"/>
              <w:right w:val="single" w:sz="48" w:space="0" w:color="FFFFFF" w:themeColor="background1"/>
            </w:tcBorders>
            <w:shd w:val="clear" w:color="auto" w:fill="auto"/>
          </w:tcPr>
          <w:p w:rsidR="00AC0DEE" w:rsidRPr="002E027E" w:rsidRDefault="00AC0DEE" w:rsidP="00DD775C">
            <w:pPr>
              <w:jc w:val="center"/>
              <w:rPr>
                <w:sz w:val="24"/>
                <w:szCs w:val="28"/>
              </w:rPr>
            </w:pPr>
          </w:p>
        </w:tc>
      </w:tr>
    </w:tbl>
    <w:p w:rsidR="00AC0DEE" w:rsidRPr="00AC0DEE" w:rsidRDefault="00AC0DEE" w:rsidP="00AC0DEE">
      <w:pPr>
        <w:ind w:firstLine="709"/>
        <w:jc w:val="both"/>
        <w:rPr>
          <w:i/>
          <w:color w:val="FF0000"/>
          <w:sz w:val="28"/>
          <w:szCs w:val="28"/>
        </w:rPr>
      </w:pPr>
      <w:r w:rsidRPr="00AC0DEE">
        <w:rPr>
          <w:i/>
          <w:sz w:val="28"/>
          <w:szCs w:val="28"/>
        </w:rPr>
        <w:t xml:space="preserve">1. Улучшение доступа отечественных товаров и/или услуг на иностранные рынки путем заключения соглашений о свободной или преференциальной торговле (с нарастающим итогом) - заключено 3 соглашения при плане 3. </w:t>
      </w:r>
    </w:p>
    <w:p w:rsidR="00AC0DEE" w:rsidRPr="00AC0DEE" w:rsidRDefault="00AC0DEE" w:rsidP="00AC0DEE">
      <w:pPr>
        <w:ind w:firstLine="709"/>
        <w:jc w:val="both"/>
        <w:rPr>
          <w:sz w:val="28"/>
          <w:szCs w:val="28"/>
        </w:rPr>
      </w:pPr>
      <w:r w:rsidRPr="00AC0DEE">
        <w:rPr>
          <w:sz w:val="28"/>
          <w:szCs w:val="28"/>
        </w:rPr>
        <w:t xml:space="preserve">За период с 2018 года по 2020 год включительно заключены три  соглашения о преференциальной торговле: Временное Соглашение, ведущее к </w:t>
      </w:r>
      <w:r w:rsidRPr="00AC0DEE">
        <w:rPr>
          <w:sz w:val="28"/>
          <w:szCs w:val="28"/>
        </w:rPr>
        <w:lastRenderedPageBreak/>
        <w:t xml:space="preserve">образованию зоны свободной торговли между ЕАЭС и государствами-членами и Исламской Республикой Иран, Соглашение о свободной торговле между ЕАЭС и его государствами-членами и Сингапуром, а также Соглашение о свободной торговле между ЕАЭС и его государствами-членами и Сербией.  </w:t>
      </w:r>
    </w:p>
    <w:p w:rsidR="00AC0DEE" w:rsidRPr="00AC0DEE" w:rsidRDefault="00AC0DEE" w:rsidP="00AC0DEE">
      <w:pPr>
        <w:ind w:firstLine="709"/>
        <w:jc w:val="both"/>
        <w:rPr>
          <w:sz w:val="28"/>
          <w:szCs w:val="28"/>
        </w:rPr>
      </w:pPr>
      <w:r w:rsidRPr="00AC0DEE">
        <w:rPr>
          <w:sz w:val="28"/>
          <w:szCs w:val="28"/>
        </w:rPr>
        <w:t>На сегодняшний день данные соглашения ратифицированы и вступили в силу.</w:t>
      </w:r>
    </w:p>
    <w:p w:rsidR="00AC0DEE" w:rsidRPr="00AC0DEE" w:rsidRDefault="00AC0DEE" w:rsidP="00AC0DEE">
      <w:pPr>
        <w:ind w:firstLine="709"/>
        <w:jc w:val="both"/>
        <w:rPr>
          <w:sz w:val="28"/>
          <w:szCs w:val="28"/>
        </w:rPr>
      </w:pPr>
      <w:r w:rsidRPr="00AC0DEE">
        <w:rPr>
          <w:sz w:val="28"/>
          <w:szCs w:val="28"/>
        </w:rPr>
        <w:t>Кроме того, в настоящее время ведется работа по заключению полноформатного соглашения о преференциальной торговле с Исламской Республикой Иран.</w:t>
      </w:r>
    </w:p>
    <w:p w:rsidR="001C21D2" w:rsidRPr="00253543" w:rsidRDefault="001C21D2" w:rsidP="001C21D2">
      <w:pPr>
        <w:ind w:firstLine="709"/>
        <w:jc w:val="both"/>
        <w:rPr>
          <w:i/>
          <w:sz w:val="28"/>
          <w:szCs w:val="28"/>
        </w:rPr>
      </w:pPr>
      <w:r w:rsidRPr="00253543">
        <w:rPr>
          <w:i/>
          <w:sz w:val="28"/>
          <w:szCs w:val="28"/>
        </w:rPr>
        <w:t>2. Расширение географии торговли с учетом проведения переговоров по заключению соглашений (и иных международных документов) - 3 (с нарастающим итогом).</w:t>
      </w:r>
    </w:p>
    <w:p w:rsidR="001C21D2" w:rsidRPr="00253543" w:rsidRDefault="001C21D2" w:rsidP="001C21D2">
      <w:pPr>
        <w:ind w:firstLine="709"/>
        <w:jc w:val="both"/>
        <w:rPr>
          <w:sz w:val="28"/>
          <w:szCs w:val="28"/>
        </w:rPr>
      </w:pPr>
      <w:r w:rsidRPr="00253543">
        <w:rPr>
          <w:sz w:val="28"/>
          <w:szCs w:val="28"/>
        </w:rPr>
        <w:t xml:space="preserve">За период с 2018 года по 2020 год включительно заключены 3 международных документа </w:t>
      </w:r>
      <w:r w:rsidRPr="00253543">
        <w:rPr>
          <w:i/>
          <w:sz w:val="28"/>
          <w:szCs w:val="28"/>
        </w:rPr>
        <w:t>(при плане 3):</w:t>
      </w:r>
      <w:r w:rsidRPr="00253543">
        <w:rPr>
          <w:sz w:val="28"/>
          <w:szCs w:val="28"/>
        </w:rPr>
        <w:t xml:space="preserve"> </w:t>
      </w:r>
    </w:p>
    <w:p w:rsidR="001C21D2" w:rsidRPr="00253543" w:rsidRDefault="001C21D2" w:rsidP="001C21D2">
      <w:pPr>
        <w:ind w:firstLine="709"/>
        <w:jc w:val="both"/>
        <w:rPr>
          <w:i/>
          <w:color w:val="000000"/>
          <w:sz w:val="28"/>
          <w:szCs w:val="28"/>
          <w:lang w:val="kk-KZ"/>
        </w:rPr>
      </w:pPr>
      <w:r w:rsidRPr="00253543">
        <w:rPr>
          <w:sz w:val="28"/>
          <w:szCs w:val="28"/>
        </w:rPr>
        <w:t xml:space="preserve">1) </w:t>
      </w:r>
      <w:r w:rsidRPr="00253543">
        <w:rPr>
          <w:color w:val="000000"/>
          <w:sz w:val="28"/>
          <w:szCs w:val="28"/>
          <w:lang w:val="kk-KZ"/>
        </w:rPr>
        <w:t>Соглашение между Правительством Республики Казахстан и Правительством Республики Молдова о торгово-экономическом сотрудничестве</w:t>
      </w:r>
      <w:r w:rsidRPr="00253543">
        <w:rPr>
          <w:color w:val="000000"/>
          <w:sz w:val="28"/>
          <w:szCs w:val="28"/>
        </w:rPr>
        <w:t xml:space="preserve"> (</w:t>
      </w:r>
      <w:r w:rsidRPr="00253543">
        <w:rPr>
          <w:color w:val="000000"/>
          <w:sz w:val="28"/>
          <w:szCs w:val="28"/>
          <w:lang w:val="kk-KZ"/>
        </w:rPr>
        <w:t>16.03.2018 г. в г. Кишинев</w:t>
      </w:r>
      <w:r w:rsidRPr="00253543">
        <w:rPr>
          <w:i/>
          <w:color w:val="000000"/>
          <w:sz w:val="28"/>
          <w:szCs w:val="28"/>
          <w:lang w:val="kk-KZ"/>
        </w:rPr>
        <w:t>);</w:t>
      </w:r>
    </w:p>
    <w:p w:rsidR="001C21D2" w:rsidRPr="00253543" w:rsidRDefault="001C21D2" w:rsidP="001C21D2">
      <w:pPr>
        <w:ind w:firstLine="709"/>
        <w:jc w:val="both"/>
        <w:rPr>
          <w:sz w:val="28"/>
          <w:szCs w:val="28"/>
        </w:rPr>
      </w:pPr>
      <w:r w:rsidRPr="00253543">
        <w:rPr>
          <w:sz w:val="28"/>
          <w:szCs w:val="28"/>
          <w:lang w:val="kk-KZ"/>
        </w:rPr>
        <w:t>2</w:t>
      </w:r>
      <w:r w:rsidRPr="00253543">
        <w:rPr>
          <w:sz w:val="28"/>
          <w:szCs w:val="28"/>
        </w:rPr>
        <w:t xml:space="preserve">) </w:t>
      </w:r>
      <w:r w:rsidR="006C1305">
        <w:rPr>
          <w:sz w:val="28"/>
          <w:szCs w:val="28"/>
        </w:rPr>
        <w:t>в</w:t>
      </w:r>
      <w:r w:rsidRPr="00253543">
        <w:rPr>
          <w:sz w:val="28"/>
          <w:szCs w:val="28"/>
        </w:rPr>
        <w:t xml:space="preserve"> рамках визита Главы государства в КНР 11 сентября 2019 года в г. Пекин подписан Меморандум о взаимопонимании и сотрудничестве между Министерством торговли и интеграции Республики Казахстан и Министерством коммерции Китайской Народной Республики;</w:t>
      </w:r>
    </w:p>
    <w:p w:rsidR="001C21D2" w:rsidRPr="00253543" w:rsidRDefault="001C21D2" w:rsidP="002E027E">
      <w:pPr>
        <w:pStyle w:val="afff4"/>
        <w:ind w:firstLine="709"/>
        <w:rPr>
          <w:rFonts w:ascii="Times New Roman" w:hAnsi="Times New Roman" w:cs="Times New Roman"/>
          <w:sz w:val="28"/>
          <w:szCs w:val="28"/>
        </w:rPr>
      </w:pPr>
      <w:r w:rsidRPr="00253543">
        <w:rPr>
          <w:rFonts w:ascii="Times New Roman" w:hAnsi="Times New Roman" w:cs="Times New Roman"/>
          <w:sz w:val="28"/>
          <w:szCs w:val="28"/>
        </w:rPr>
        <w:t xml:space="preserve">3) 26 февраля 2020 года в рамках Форума межрегионального сотрудничества Казахстана и Узбекистана, проведенного в </w:t>
      </w:r>
      <w:proofErr w:type="spellStart"/>
      <w:r w:rsidRPr="00253543">
        <w:rPr>
          <w:rFonts w:ascii="Times New Roman" w:hAnsi="Times New Roman" w:cs="Times New Roman"/>
          <w:sz w:val="28"/>
          <w:szCs w:val="28"/>
        </w:rPr>
        <w:t>г.Ургенч</w:t>
      </w:r>
      <w:proofErr w:type="spellEnd"/>
      <w:r w:rsidRPr="00253543">
        <w:rPr>
          <w:rFonts w:ascii="Times New Roman" w:hAnsi="Times New Roman" w:cs="Times New Roman"/>
          <w:sz w:val="28"/>
          <w:szCs w:val="28"/>
        </w:rPr>
        <w:t xml:space="preserve">, подписан Протокол по вопросам определения места дислокации </w:t>
      </w:r>
      <w:r w:rsidR="002E027E" w:rsidRPr="00253543">
        <w:rPr>
          <w:rFonts w:ascii="Times New Roman" w:hAnsi="Times New Roman" w:cs="Times New Roman"/>
          <w:sz w:val="28"/>
          <w:szCs w:val="28"/>
        </w:rPr>
        <w:t>Международного центра торгово-экономического сотрудничества</w:t>
      </w:r>
      <w:r w:rsidRPr="00253543">
        <w:rPr>
          <w:rFonts w:ascii="Times New Roman" w:hAnsi="Times New Roman" w:cs="Times New Roman"/>
          <w:sz w:val="28"/>
          <w:szCs w:val="28"/>
        </w:rPr>
        <w:t xml:space="preserve"> и дальнейшего развития взаимной торговли между Республикой Узбекистан и Республикой Казахстан. Отчет в Правительство направлен 5 марта 2020 года. </w:t>
      </w:r>
    </w:p>
    <w:p w:rsidR="001C21D2" w:rsidRPr="00253543" w:rsidRDefault="001C21D2" w:rsidP="001C21D2">
      <w:pPr>
        <w:ind w:firstLine="709"/>
        <w:jc w:val="both"/>
        <w:rPr>
          <w:sz w:val="28"/>
          <w:szCs w:val="28"/>
        </w:rPr>
      </w:pPr>
      <w:r w:rsidRPr="00253543">
        <w:rPr>
          <w:sz w:val="28"/>
          <w:szCs w:val="28"/>
        </w:rPr>
        <w:t xml:space="preserve">Проведение XVII Форума межрегионального сотрудничества Казахстана и России, ранее планировавшееся на 12-13 ноября 2020 года в </w:t>
      </w:r>
      <w:proofErr w:type="spellStart"/>
      <w:r w:rsidRPr="00253543">
        <w:rPr>
          <w:sz w:val="28"/>
          <w:szCs w:val="28"/>
        </w:rPr>
        <w:t>г.Кокшетау</w:t>
      </w:r>
      <w:proofErr w:type="spellEnd"/>
      <w:r w:rsidRPr="00253543">
        <w:rPr>
          <w:sz w:val="28"/>
          <w:szCs w:val="28"/>
        </w:rPr>
        <w:t>, перенесено на 2021 год связи с карантином. Согласно плану мероприятий все подготовительная работа проведена.</w:t>
      </w:r>
    </w:p>
    <w:p w:rsidR="001C21D2" w:rsidRPr="00253543" w:rsidRDefault="001C21D2" w:rsidP="001C21D2">
      <w:pPr>
        <w:ind w:firstLine="709"/>
        <w:jc w:val="both"/>
        <w:rPr>
          <w:sz w:val="28"/>
          <w:szCs w:val="28"/>
          <w:lang w:val="kk-KZ"/>
        </w:rPr>
      </w:pPr>
      <w:r w:rsidRPr="00253543">
        <w:rPr>
          <w:sz w:val="28"/>
          <w:szCs w:val="28"/>
          <w:lang w:val="kk-KZ"/>
        </w:rPr>
        <w:t>В режиме видеоконференцсвязи состоялись заседания, по итогам которых согласованы и подписаны итоговые протоколы:</w:t>
      </w:r>
    </w:p>
    <w:p w:rsidR="001C21D2" w:rsidRPr="00253543" w:rsidRDefault="001C21D2" w:rsidP="001C21D2">
      <w:pPr>
        <w:ind w:firstLine="709"/>
        <w:jc w:val="both"/>
        <w:rPr>
          <w:sz w:val="28"/>
          <w:szCs w:val="28"/>
          <w:lang w:val="kk-KZ"/>
        </w:rPr>
      </w:pPr>
      <w:r w:rsidRPr="00253543">
        <w:rPr>
          <w:sz w:val="28"/>
          <w:szCs w:val="28"/>
          <w:lang w:val="kk-KZ"/>
        </w:rPr>
        <w:t xml:space="preserve">- </w:t>
      </w:r>
      <w:r w:rsidR="006C1305">
        <w:rPr>
          <w:sz w:val="28"/>
          <w:szCs w:val="28"/>
          <w:lang w:val="kk-KZ"/>
        </w:rPr>
        <w:t>рабоч</w:t>
      </w:r>
      <w:r w:rsidRPr="00253543">
        <w:rPr>
          <w:sz w:val="28"/>
          <w:szCs w:val="28"/>
          <w:lang w:val="kk-KZ"/>
        </w:rPr>
        <w:t>ей группы по увеличению товарооборота между Республикой Казахстан и Республикой Узбекистан;</w:t>
      </w:r>
    </w:p>
    <w:p w:rsidR="001C21D2" w:rsidRPr="00253543" w:rsidRDefault="001C21D2" w:rsidP="001C21D2">
      <w:pPr>
        <w:ind w:firstLine="709"/>
        <w:jc w:val="both"/>
        <w:rPr>
          <w:sz w:val="28"/>
          <w:szCs w:val="28"/>
          <w:lang w:val="kk-KZ"/>
        </w:rPr>
      </w:pPr>
      <w:r w:rsidRPr="00253543">
        <w:rPr>
          <w:sz w:val="28"/>
          <w:szCs w:val="28"/>
          <w:lang w:val="kk-KZ"/>
        </w:rPr>
        <w:t xml:space="preserve">- </w:t>
      </w:r>
      <w:r w:rsidR="006C1305">
        <w:rPr>
          <w:sz w:val="28"/>
          <w:szCs w:val="28"/>
          <w:lang w:val="kk-KZ"/>
        </w:rPr>
        <w:t>п</w:t>
      </w:r>
      <w:r w:rsidRPr="00253543">
        <w:rPr>
          <w:sz w:val="28"/>
          <w:szCs w:val="28"/>
          <w:lang w:val="kk-KZ"/>
        </w:rPr>
        <w:t>одкомитета по торгово-экономическому сотрудничеству казахстанско-китайского комитета по сотрудничеству;</w:t>
      </w:r>
    </w:p>
    <w:p w:rsidR="001C21D2" w:rsidRPr="00253543" w:rsidRDefault="001C21D2" w:rsidP="001C21D2">
      <w:pPr>
        <w:ind w:firstLine="709"/>
        <w:jc w:val="both"/>
        <w:rPr>
          <w:sz w:val="28"/>
          <w:szCs w:val="28"/>
          <w:lang w:val="kk-KZ"/>
        </w:rPr>
      </w:pPr>
      <w:r w:rsidRPr="00253543">
        <w:rPr>
          <w:sz w:val="28"/>
          <w:szCs w:val="28"/>
          <w:lang w:val="kk-KZ"/>
        </w:rPr>
        <w:t xml:space="preserve">- </w:t>
      </w:r>
      <w:r w:rsidR="006C1305">
        <w:rPr>
          <w:sz w:val="28"/>
          <w:szCs w:val="28"/>
          <w:lang w:val="kk-KZ"/>
        </w:rPr>
        <w:t>р</w:t>
      </w:r>
      <w:r w:rsidRPr="00253543">
        <w:rPr>
          <w:sz w:val="28"/>
          <w:szCs w:val="28"/>
          <w:lang w:val="kk-KZ"/>
        </w:rPr>
        <w:t>абочей группы по увеличению товарооборота между РК и Украиной;</w:t>
      </w:r>
    </w:p>
    <w:p w:rsidR="001C21D2" w:rsidRPr="00253543" w:rsidRDefault="001C21D2" w:rsidP="001C21D2">
      <w:pPr>
        <w:ind w:firstLine="709"/>
        <w:jc w:val="both"/>
        <w:rPr>
          <w:sz w:val="28"/>
          <w:szCs w:val="28"/>
          <w:lang w:val="kk-KZ"/>
        </w:rPr>
      </w:pPr>
      <w:r w:rsidRPr="00253543">
        <w:rPr>
          <w:sz w:val="28"/>
          <w:szCs w:val="28"/>
          <w:lang w:val="kk-KZ"/>
        </w:rPr>
        <w:t xml:space="preserve">- </w:t>
      </w:r>
      <w:r w:rsidR="006C1305">
        <w:rPr>
          <w:sz w:val="28"/>
          <w:szCs w:val="28"/>
          <w:lang w:val="kk-KZ"/>
        </w:rPr>
        <w:t>к</w:t>
      </w:r>
      <w:r w:rsidRPr="00253543">
        <w:rPr>
          <w:sz w:val="28"/>
          <w:szCs w:val="28"/>
          <w:lang w:val="kk-KZ"/>
        </w:rPr>
        <w:t>азахстанско-индийской совместной рабочей группы по торговому и экономическому сотрудничеству;</w:t>
      </w:r>
    </w:p>
    <w:p w:rsidR="001C21D2" w:rsidRPr="00253543" w:rsidRDefault="001C21D2" w:rsidP="001C21D2">
      <w:pPr>
        <w:ind w:firstLine="709"/>
        <w:jc w:val="both"/>
        <w:rPr>
          <w:sz w:val="28"/>
          <w:szCs w:val="28"/>
          <w:lang w:val="kk-KZ"/>
        </w:rPr>
      </w:pPr>
      <w:r w:rsidRPr="00253543">
        <w:rPr>
          <w:sz w:val="28"/>
          <w:szCs w:val="28"/>
          <w:lang w:val="kk-KZ"/>
        </w:rPr>
        <w:t xml:space="preserve">- </w:t>
      </w:r>
      <w:r w:rsidR="006C1305">
        <w:rPr>
          <w:sz w:val="28"/>
          <w:szCs w:val="28"/>
          <w:lang w:val="kk-KZ"/>
        </w:rPr>
        <w:t>к</w:t>
      </w:r>
      <w:r w:rsidRPr="00253543">
        <w:rPr>
          <w:sz w:val="28"/>
          <w:szCs w:val="28"/>
          <w:lang w:val="kk-KZ"/>
        </w:rPr>
        <w:t xml:space="preserve">омитета сотрудничества «Республика Казахстан – Европейский Союз»; </w:t>
      </w:r>
    </w:p>
    <w:p w:rsidR="001C21D2" w:rsidRPr="00253543" w:rsidRDefault="001C21D2" w:rsidP="001C21D2">
      <w:pPr>
        <w:ind w:firstLine="709"/>
        <w:jc w:val="both"/>
        <w:rPr>
          <w:sz w:val="28"/>
          <w:szCs w:val="28"/>
          <w:lang w:val="kk-KZ"/>
        </w:rPr>
      </w:pPr>
      <w:r w:rsidRPr="00253543">
        <w:rPr>
          <w:sz w:val="28"/>
          <w:szCs w:val="28"/>
          <w:lang w:val="kk-KZ"/>
        </w:rPr>
        <w:t>- </w:t>
      </w:r>
      <w:r w:rsidR="003025BD">
        <w:rPr>
          <w:sz w:val="28"/>
          <w:szCs w:val="28"/>
          <w:lang w:val="kk-KZ"/>
        </w:rPr>
        <w:t>м</w:t>
      </w:r>
      <w:r w:rsidRPr="00253543">
        <w:rPr>
          <w:sz w:val="28"/>
          <w:szCs w:val="28"/>
          <w:lang w:val="kk-KZ"/>
        </w:rPr>
        <w:t>ежправительственной комиссии по сотрудничеству между Республикой Казахстан и Российской Федерацией;</w:t>
      </w:r>
    </w:p>
    <w:p w:rsidR="00AC0DEE" w:rsidRPr="001C21D2" w:rsidRDefault="001C21D2" w:rsidP="001C21D2">
      <w:pPr>
        <w:ind w:firstLine="709"/>
        <w:jc w:val="both"/>
        <w:rPr>
          <w:sz w:val="28"/>
          <w:szCs w:val="28"/>
          <w:lang w:val="kk-KZ"/>
        </w:rPr>
      </w:pPr>
      <w:r w:rsidRPr="00253543">
        <w:rPr>
          <w:sz w:val="28"/>
          <w:szCs w:val="28"/>
          <w:lang w:val="kk-KZ"/>
        </w:rPr>
        <w:t>- </w:t>
      </w:r>
      <w:r w:rsidR="003025BD">
        <w:rPr>
          <w:sz w:val="28"/>
          <w:szCs w:val="28"/>
          <w:lang w:val="kk-KZ"/>
        </w:rPr>
        <w:t>к</w:t>
      </w:r>
      <w:r w:rsidRPr="00253543">
        <w:rPr>
          <w:sz w:val="28"/>
          <w:szCs w:val="28"/>
          <w:lang w:val="kk-KZ"/>
        </w:rPr>
        <w:t>азахстанско-монгольской межправительственной комиссии по торгово-экономическому, научно-техническому и культурному сотрудничеству.</w:t>
      </w:r>
    </w:p>
    <w:p w:rsidR="00AC0DEE" w:rsidRPr="00AC0DEE" w:rsidRDefault="00AC0DEE" w:rsidP="00AC0DEE">
      <w:pPr>
        <w:ind w:firstLine="709"/>
        <w:jc w:val="both"/>
        <w:rPr>
          <w:sz w:val="28"/>
          <w:szCs w:val="28"/>
        </w:rPr>
      </w:pPr>
      <w:r w:rsidRPr="00AC0DEE">
        <w:rPr>
          <w:sz w:val="28"/>
          <w:szCs w:val="28"/>
        </w:rPr>
        <w:lastRenderedPageBreak/>
        <w:t>На достижение вышеназванной цели и целевых индикаторов были использованы бюджетные средства в сумме 8 444 748 </w:t>
      </w:r>
      <w:proofErr w:type="spellStart"/>
      <w:proofErr w:type="gramStart"/>
      <w:r w:rsidRPr="00AC0DEE">
        <w:rPr>
          <w:sz w:val="28"/>
          <w:szCs w:val="28"/>
        </w:rPr>
        <w:t>тыс.тенге</w:t>
      </w:r>
      <w:proofErr w:type="spellEnd"/>
      <w:proofErr w:type="gramEnd"/>
      <w:r w:rsidRPr="00AC0DEE">
        <w:rPr>
          <w:sz w:val="28"/>
          <w:szCs w:val="28"/>
        </w:rPr>
        <w:t xml:space="preserve">, в рамках следующих бюджетных программ. </w:t>
      </w:r>
    </w:p>
    <w:p w:rsidR="00AC0DEE" w:rsidRPr="00AC0DEE" w:rsidRDefault="00AC0DEE" w:rsidP="00AC0DEE">
      <w:pPr>
        <w:pStyle w:val="aff1"/>
        <w:ind w:firstLine="708"/>
        <w:jc w:val="both"/>
        <w:rPr>
          <w:rFonts w:ascii="Times New Roman" w:hAnsi="Times New Roman" w:cs="Times New Roman"/>
          <w:sz w:val="28"/>
          <w:szCs w:val="28"/>
        </w:rPr>
      </w:pPr>
      <w:r w:rsidRPr="00AC0DEE">
        <w:rPr>
          <w:rFonts w:ascii="Times New Roman" w:hAnsi="Times New Roman" w:cs="Times New Roman"/>
          <w:sz w:val="28"/>
          <w:szCs w:val="28"/>
        </w:rPr>
        <w:t>На реализацию бюджетной программы</w:t>
      </w:r>
      <w:r w:rsidRPr="00AC0DEE">
        <w:rPr>
          <w:rFonts w:ascii="Times New Roman" w:hAnsi="Times New Roman" w:cs="Times New Roman"/>
          <w:b/>
          <w:sz w:val="28"/>
          <w:szCs w:val="28"/>
        </w:rPr>
        <w:t xml:space="preserve"> 065 бюджетная программа «Целевое перечисление в АО «НК «</w:t>
      </w:r>
      <w:proofErr w:type="spellStart"/>
      <w:r w:rsidRPr="00AC0DEE">
        <w:rPr>
          <w:rFonts w:ascii="Times New Roman" w:hAnsi="Times New Roman" w:cs="Times New Roman"/>
          <w:b/>
          <w:sz w:val="28"/>
          <w:szCs w:val="28"/>
          <w:lang w:val="en-US"/>
        </w:rPr>
        <w:t>QazExpoCongress</w:t>
      </w:r>
      <w:proofErr w:type="spellEnd"/>
      <w:r w:rsidRPr="00AC0DEE">
        <w:rPr>
          <w:rFonts w:ascii="Times New Roman" w:hAnsi="Times New Roman" w:cs="Times New Roman"/>
          <w:b/>
          <w:sz w:val="28"/>
          <w:szCs w:val="28"/>
        </w:rPr>
        <w:t xml:space="preserve">» </w:t>
      </w:r>
      <w:r w:rsidRPr="00AC0DEE">
        <w:rPr>
          <w:rFonts w:ascii="Times New Roman" w:hAnsi="Times New Roman" w:cs="Times New Roman"/>
          <w:sz w:val="28"/>
          <w:szCs w:val="28"/>
        </w:rPr>
        <w:t>было предусмотрено 6</w:t>
      </w:r>
      <w:r w:rsidRPr="00AC0DEE">
        <w:rPr>
          <w:rFonts w:ascii="Times New Roman" w:hAnsi="Times New Roman" w:cs="Times New Roman"/>
          <w:sz w:val="28"/>
          <w:szCs w:val="28"/>
          <w:lang w:val="en-US"/>
        </w:rPr>
        <w:t> </w:t>
      </w:r>
      <w:r w:rsidRPr="00AC0DEE">
        <w:rPr>
          <w:rFonts w:ascii="Times New Roman" w:hAnsi="Times New Roman" w:cs="Times New Roman"/>
          <w:sz w:val="28"/>
          <w:szCs w:val="28"/>
        </w:rPr>
        <w:t>693 748 </w:t>
      </w:r>
      <w:proofErr w:type="spellStart"/>
      <w:proofErr w:type="gramStart"/>
      <w:r w:rsidRPr="00AC0DEE">
        <w:rPr>
          <w:rFonts w:ascii="Times New Roman" w:hAnsi="Times New Roman" w:cs="Times New Roman"/>
          <w:sz w:val="28"/>
          <w:szCs w:val="28"/>
        </w:rPr>
        <w:t>тыс.тенге</w:t>
      </w:r>
      <w:proofErr w:type="spellEnd"/>
      <w:proofErr w:type="gramEnd"/>
      <w:r w:rsidRPr="00AC0DEE">
        <w:rPr>
          <w:rFonts w:ascii="Times New Roman" w:hAnsi="Times New Roman" w:cs="Times New Roman"/>
          <w:sz w:val="28"/>
          <w:szCs w:val="28"/>
        </w:rPr>
        <w:t xml:space="preserve"> освоено 6 693 748 </w:t>
      </w:r>
      <w:proofErr w:type="spellStart"/>
      <w:r w:rsidRPr="00AC0DEE">
        <w:rPr>
          <w:rFonts w:ascii="Times New Roman" w:hAnsi="Times New Roman" w:cs="Times New Roman"/>
          <w:sz w:val="28"/>
          <w:szCs w:val="28"/>
        </w:rPr>
        <w:t>тыс.тенге</w:t>
      </w:r>
      <w:proofErr w:type="spellEnd"/>
      <w:r w:rsidRPr="00AC0DEE">
        <w:rPr>
          <w:rFonts w:ascii="Times New Roman" w:hAnsi="Times New Roman" w:cs="Times New Roman"/>
          <w:sz w:val="28"/>
          <w:szCs w:val="28"/>
        </w:rPr>
        <w:t xml:space="preserve"> или 100 %.</w:t>
      </w:r>
    </w:p>
    <w:p w:rsidR="00AC0DEE" w:rsidRPr="00AC0DEE" w:rsidRDefault="00AC0DEE" w:rsidP="00AC0DEE">
      <w:pPr>
        <w:pStyle w:val="aff1"/>
        <w:ind w:firstLine="708"/>
        <w:jc w:val="both"/>
        <w:rPr>
          <w:rFonts w:ascii="Times New Roman" w:hAnsi="Times New Roman" w:cs="Times New Roman"/>
          <w:sz w:val="28"/>
          <w:szCs w:val="28"/>
        </w:rPr>
      </w:pPr>
      <w:r w:rsidRPr="00AC0DEE">
        <w:rPr>
          <w:rFonts w:ascii="Times New Roman" w:hAnsi="Times New Roman" w:cs="Times New Roman"/>
          <w:sz w:val="28"/>
          <w:szCs w:val="28"/>
        </w:rPr>
        <w:t>Средства были направлены на:</w:t>
      </w:r>
    </w:p>
    <w:p w:rsidR="00AC0DEE" w:rsidRPr="00AC0DEE" w:rsidRDefault="00AC0DEE" w:rsidP="00AC0DEE">
      <w:pPr>
        <w:pStyle w:val="aff1"/>
        <w:ind w:firstLine="567"/>
        <w:jc w:val="both"/>
        <w:rPr>
          <w:rFonts w:ascii="Times New Roman" w:hAnsi="Times New Roman" w:cs="Times New Roman"/>
          <w:sz w:val="28"/>
          <w:szCs w:val="28"/>
        </w:rPr>
      </w:pPr>
      <w:r w:rsidRPr="00AC0DEE">
        <w:rPr>
          <w:rFonts w:ascii="Times New Roman" w:hAnsi="Times New Roman" w:cs="Times New Roman"/>
          <w:sz w:val="28"/>
          <w:szCs w:val="28"/>
        </w:rPr>
        <w:t xml:space="preserve">- обеспечение функционирования объектов в </w:t>
      </w:r>
      <w:proofErr w:type="spellStart"/>
      <w:r w:rsidRPr="00AC0DEE">
        <w:rPr>
          <w:rFonts w:ascii="Times New Roman" w:hAnsi="Times New Roman" w:cs="Times New Roman"/>
          <w:sz w:val="28"/>
          <w:szCs w:val="28"/>
        </w:rPr>
        <w:t>послевыставочный</w:t>
      </w:r>
      <w:proofErr w:type="spellEnd"/>
      <w:r w:rsidRPr="00AC0DEE">
        <w:rPr>
          <w:rFonts w:ascii="Times New Roman" w:hAnsi="Times New Roman" w:cs="Times New Roman"/>
          <w:sz w:val="28"/>
          <w:szCs w:val="28"/>
        </w:rPr>
        <w:t xml:space="preserve"> период;</w:t>
      </w:r>
    </w:p>
    <w:p w:rsidR="00AC0DEE" w:rsidRPr="00AC0DEE" w:rsidRDefault="00AC0DEE" w:rsidP="00AC0DEE">
      <w:pPr>
        <w:pStyle w:val="aff1"/>
        <w:ind w:firstLine="567"/>
        <w:jc w:val="both"/>
        <w:rPr>
          <w:rFonts w:ascii="Times New Roman" w:hAnsi="Times New Roman" w:cs="Times New Roman"/>
          <w:sz w:val="28"/>
          <w:szCs w:val="28"/>
        </w:rPr>
      </w:pPr>
      <w:r w:rsidRPr="00AC0DEE">
        <w:rPr>
          <w:rFonts w:ascii="Times New Roman" w:hAnsi="Times New Roman" w:cs="Times New Roman"/>
          <w:sz w:val="28"/>
          <w:szCs w:val="28"/>
        </w:rPr>
        <w:t>- обеспечение проведения</w:t>
      </w:r>
      <w:r w:rsidRPr="00AC0DEE">
        <w:rPr>
          <w:sz w:val="28"/>
          <w:szCs w:val="28"/>
        </w:rPr>
        <w:t xml:space="preserve"> </w:t>
      </w:r>
      <w:r w:rsidRPr="00AC0DEE">
        <w:rPr>
          <w:rFonts w:ascii="Times New Roman" w:hAnsi="Times New Roman" w:cs="Times New Roman"/>
          <w:sz w:val="28"/>
          <w:szCs w:val="28"/>
        </w:rPr>
        <w:t xml:space="preserve">XVII Форума межрегионального сотрудничества Казахстана и России с участием глав государств на тему «Сотрудничество в области экологии и зелёного роста». </w:t>
      </w:r>
    </w:p>
    <w:p w:rsidR="00AC0DEE" w:rsidRPr="00AC0DEE" w:rsidRDefault="00AC0DEE" w:rsidP="00AC0DEE">
      <w:pPr>
        <w:pStyle w:val="aff1"/>
        <w:ind w:firstLine="567"/>
        <w:jc w:val="both"/>
        <w:rPr>
          <w:rFonts w:ascii="Times New Roman" w:hAnsi="Times New Roman" w:cs="Times New Roman"/>
          <w:i/>
          <w:sz w:val="28"/>
          <w:szCs w:val="28"/>
        </w:rPr>
      </w:pPr>
      <w:r w:rsidRPr="00AC0DEE">
        <w:rPr>
          <w:rFonts w:ascii="Times New Roman" w:hAnsi="Times New Roman" w:cs="Times New Roman"/>
          <w:i/>
          <w:sz w:val="28"/>
          <w:szCs w:val="28"/>
        </w:rPr>
        <w:t>Показатели прямого результата достигнуты частично:</w:t>
      </w:r>
    </w:p>
    <w:p w:rsidR="00AC0DEE" w:rsidRPr="00AC0DEE" w:rsidRDefault="00AC0DEE" w:rsidP="00AC0DEE">
      <w:pPr>
        <w:tabs>
          <w:tab w:val="left" w:pos="1134"/>
        </w:tabs>
        <w:ind w:firstLine="709"/>
        <w:jc w:val="both"/>
        <w:rPr>
          <w:sz w:val="28"/>
          <w:szCs w:val="28"/>
        </w:rPr>
      </w:pPr>
      <w:r w:rsidRPr="00AC0DEE">
        <w:rPr>
          <w:sz w:val="28"/>
          <w:szCs w:val="28"/>
        </w:rPr>
        <w:t xml:space="preserve">1) </w:t>
      </w:r>
      <w:r w:rsidR="003025BD">
        <w:rPr>
          <w:sz w:val="28"/>
          <w:szCs w:val="28"/>
        </w:rPr>
        <w:t>в</w:t>
      </w:r>
      <w:r w:rsidRPr="00AC0DEE">
        <w:rPr>
          <w:sz w:val="28"/>
          <w:szCs w:val="28"/>
        </w:rPr>
        <w:t xml:space="preserve"> целях эффективного использования инфраструктуры Выставки </w:t>
      </w:r>
      <w:proofErr w:type="gramStart"/>
      <w:r w:rsidRPr="00AC0DEE">
        <w:rPr>
          <w:sz w:val="28"/>
          <w:szCs w:val="28"/>
        </w:rPr>
        <w:t>по  обеспечению</w:t>
      </w:r>
      <w:proofErr w:type="gramEnd"/>
      <w:r w:rsidRPr="00AC0DEE">
        <w:rPr>
          <w:sz w:val="28"/>
          <w:szCs w:val="28"/>
        </w:rPr>
        <w:t xml:space="preserve"> бесперебойной, безаварийной и качественной эксплуатации объектов наследия Международной специализированной выставки ЭКСПО-2017 и прилегающих участков обеспечено надлежащее функционирование объектов и созданы благоприятные условия для арендаторов и посетителей.</w:t>
      </w:r>
    </w:p>
    <w:p w:rsidR="00AC0DEE" w:rsidRPr="00AC0DEE" w:rsidRDefault="00AC0DEE" w:rsidP="00AC0DEE">
      <w:pPr>
        <w:tabs>
          <w:tab w:val="left" w:pos="1134"/>
        </w:tabs>
        <w:ind w:firstLine="709"/>
        <w:jc w:val="both"/>
        <w:rPr>
          <w:color w:val="FF0000"/>
          <w:sz w:val="28"/>
          <w:szCs w:val="28"/>
        </w:rPr>
      </w:pPr>
      <w:r w:rsidRPr="00AC0DEE">
        <w:rPr>
          <w:sz w:val="28"/>
          <w:szCs w:val="28"/>
        </w:rPr>
        <w:t>Прямой показатель - 14 объектов на балансе АО «НК «</w:t>
      </w:r>
      <w:proofErr w:type="spellStart"/>
      <w:r w:rsidRPr="00AC0DEE">
        <w:rPr>
          <w:sz w:val="28"/>
          <w:szCs w:val="28"/>
          <w:lang w:val="en-US"/>
        </w:rPr>
        <w:t>QazExpoCongress</w:t>
      </w:r>
      <w:proofErr w:type="spellEnd"/>
      <w:r w:rsidRPr="00AC0DEE">
        <w:rPr>
          <w:sz w:val="28"/>
          <w:szCs w:val="28"/>
        </w:rPr>
        <w:t>». Данные объекты полностью функционируют и находятся на обеспечении АО</w:t>
      </w:r>
      <w:r w:rsidR="001103FF">
        <w:rPr>
          <w:sz w:val="28"/>
          <w:szCs w:val="28"/>
        </w:rPr>
        <w:t> </w:t>
      </w:r>
      <w:r w:rsidRPr="00AC0DEE">
        <w:rPr>
          <w:sz w:val="28"/>
          <w:szCs w:val="28"/>
        </w:rPr>
        <w:t>«НК «</w:t>
      </w:r>
      <w:proofErr w:type="spellStart"/>
      <w:r w:rsidRPr="00AC0DEE">
        <w:rPr>
          <w:sz w:val="28"/>
          <w:szCs w:val="28"/>
          <w:lang w:val="en-US"/>
        </w:rPr>
        <w:t>QazExpoCongress</w:t>
      </w:r>
      <w:proofErr w:type="spellEnd"/>
      <w:r w:rsidRPr="00AC0DEE">
        <w:rPr>
          <w:sz w:val="28"/>
          <w:szCs w:val="28"/>
        </w:rPr>
        <w:t>» (при плане 14).</w:t>
      </w:r>
    </w:p>
    <w:p w:rsidR="00AC0DEE" w:rsidRPr="00AC0DEE" w:rsidRDefault="00AC0DEE" w:rsidP="00AC0DEE">
      <w:pPr>
        <w:ind w:firstLine="708"/>
        <w:jc w:val="both"/>
        <w:rPr>
          <w:sz w:val="28"/>
          <w:szCs w:val="28"/>
          <w:lang w:val="kk-KZ"/>
        </w:rPr>
      </w:pPr>
      <w:r w:rsidRPr="00AC0DEE">
        <w:rPr>
          <w:sz w:val="28"/>
          <w:szCs w:val="28"/>
        </w:rPr>
        <w:t xml:space="preserve">Общее количество составляет 26 зданий, площадью 362,0 </w:t>
      </w:r>
      <w:proofErr w:type="spellStart"/>
      <w:r w:rsidRPr="00AC0DEE">
        <w:rPr>
          <w:sz w:val="28"/>
          <w:szCs w:val="28"/>
        </w:rPr>
        <w:t>тыс.кв.м</w:t>
      </w:r>
      <w:proofErr w:type="spellEnd"/>
      <w:r w:rsidRPr="00AC0DEE">
        <w:rPr>
          <w:sz w:val="28"/>
          <w:szCs w:val="28"/>
        </w:rPr>
        <w:t>.,</w:t>
      </w:r>
      <w:r w:rsidRPr="00AC0DEE">
        <w:rPr>
          <w:sz w:val="28"/>
          <w:szCs w:val="28"/>
          <w:lang w:val="kk-KZ"/>
        </w:rPr>
        <w:t xml:space="preserve"> прилегающая территория (28 га), подземный паркинг площадью 126,0 тыс.</w:t>
      </w:r>
      <w:proofErr w:type="gramStart"/>
      <w:r w:rsidRPr="00AC0DEE">
        <w:rPr>
          <w:sz w:val="28"/>
          <w:szCs w:val="28"/>
          <w:lang w:val="kk-KZ"/>
        </w:rPr>
        <w:t>кв.м</w:t>
      </w:r>
      <w:proofErr w:type="gramEnd"/>
      <w:r w:rsidRPr="00AC0DEE">
        <w:rPr>
          <w:sz w:val="28"/>
          <w:szCs w:val="28"/>
          <w:lang w:val="kk-KZ"/>
        </w:rPr>
        <w:t xml:space="preserve"> и различные сооружения (МАФы, фонтаны и т.д.).</w:t>
      </w:r>
      <w:r w:rsidRPr="00AC0DEE">
        <w:rPr>
          <w:sz w:val="28"/>
          <w:szCs w:val="28"/>
        </w:rPr>
        <w:t xml:space="preserve"> Основными из них являются Сфера «</w:t>
      </w:r>
      <w:proofErr w:type="spellStart"/>
      <w:r w:rsidRPr="00AC0DEE">
        <w:rPr>
          <w:sz w:val="28"/>
          <w:szCs w:val="28"/>
        </w:rPr>
        <w:t>Нұр</w:t>
      </w:r>
      <w:proofErr w:type="spellEnd"/>
      <w:r w:rsidRPr="00AC0DEE">
        <w:rPr>
          <w:sz w:val="28"/>
          <w:szCs w:val="28"/>
        </w:rPr>
        <w:t xml:space="preserve"> </w:t>
      </w:r>
      <w:proofErr w:type="spellStart"/>
      <w:r w:rsidRPr="00AC0DEE">
        <w:rPr>
          <w:sz w:val="28"/>
          <w:szCs w:val="28"/>
        </w:rPr>
        <w:t>Әлем</w:t>
      </w:r>
      <w:proofErr w:type="spellEnd"/>
      <w:r w:rsidRPr="00AC0DEE">
        <w:rPr>
          <w:sz w:val="28"/>
          <w:szCs w:val="28"/>
        </w:rPr>
        <w:t>», Конгресс центр, Международный финансовый центр «Астана»; Международный технопарк IT-стартапов «</w:t>
      </w:r>
      <w:proofErr w:type="spellStart"/>
      <w:r w:rsidRPr="00AC0DEE">
        <w:rPr>
          <w:sz w:val="28"/>
          <w:szCs w:val="28"/>
        </w:rPr>
        <w:t>Astana</w:t>
      </w:r>
      <w:proofErr w:type="spellEnd"/>
      <w:r w:rsidRPr="00AC0DEE">
        <w:rPr>
          <w:sz w:val="28"/>
          <w:szCs w:val="28"/>
        </w:rPr>
        <w:t xml:space="preserve"> </w:t>
      </w:r>
      <w:proofErr w:type="spellStart"/>
      <w:r w:rsidRPr="00AC0DEE">
        <w:rPr>
          <w:sz w:val="28"/>
          <w:szCs w:val="28"/>
        </w:rPr>
        <w:t>Hub</w:t>
      </w:r>
      <w:proofErr w:type="spellEnd"/>
      <w:r w:rsidRPr="00AC0DEE">
        <w:rPr>
          <w:sz w:val="28"/>
          <w:szCs w:val="28"/>
        </w:rPr>
        <w:t xml:space="preserve">», Бизнес центр, </w:t>
      </w:r>
      <w:r w:rsidRPr="00AC0DEE">
        <w:rPr>
          <w:sz w:val="28"/>
          <w:szCs w:val="28"/>
          <w:lang w:val="en-US"/>
        </w:rPr>
        <w:t>IT</w:t>
      </w:r>
      <w:r w:rsidRPr="00AC0DEE">
        <w:rPr>
          <w:sz w:val="28"/>
          <w:szCs w:val="28"/>
        </w:rPr>
        <w:t xml:space="preserve"> университет и др. </w:t>
      </w:r>
      <w:r w:rsidRPr="00AC0DEE">
        <w:rPr>
          <w:sz w:val="28"/>
          <w:szCs w:val="28"/>
          <w:lang w:val="kk-KZ"/>
        </w:rPr>
        <w:t>Основными направлениями работы по эксплуатации является санитарное содержание объектов и территории, техническое обслуживание инженерных сетей и оборудования, текущий ремонт зданий, обеспечение сохранности и учета имущества.</w:t>
      </w:r>
    </w:p>
    <w:p w:rsidR="00AC0DEE" w:rsidRPr="00AC0DEE" w:rsidRDefault="00AC0DEE" w:rsidP="00AC0DEE">
      <w:pPr>
        <w:tabs>
          <w:tab w:val="left" w:pos="1134"/>
        </w:tabs>
        <w:ind w:firstLine="709"/>
        <w:jc w:val="both"/>
        <w:rPr>
          <w:sz w:val="28"/>
          <w:szCs w:val="28"/>
        </w:rPr>
      </w:pPr>
      <w:r w:rsidRPr="00AC0DEE">
        <w:rPr>
          <w:sz w:val="28"/>
          <w:szCs w:val="28"/>
        </w:rPr>
        <w:t>На всех объектах ЭКСПО на протяжении всего 2020 года поддерживалось бесперебойное электро-, тепло- и водоснабжение.</w:t>
      </w:r>
    </w:p>
    <w:p w:rsidR="00AC0DEE" w:rsidRPr="00AC0DEE" w:rsidRDefault="00AC0DEE" w:rsidP="00AC0DEE">
      <w:pPr>
        <w:tabs>
          <w:tab w:val="left" w:pos="1134"/>
        </w:tabs>
        <w:ind w:firstLine="709"/>
        <w:jc w:val="both"/>
        <w:rPr>
          <w:sz w:val="28"/>
          <w:szCs w:val="28"/>
        </w:rPr>
      </w:pPr>
      <w:r w:rsidRPr="00AC0DEE">
        <w:rPr>
          <w:sz w:val="28"/>
          <w:szCs w:val="28"/>
        </w:rPr>
        <w:t>Отдельное место в инфраструктуре Выставочного комплекса занимает подъемно-транспортное оборудование. Благодаря соответствующему обслуживанию лифтов и эскалаторов была обеспечена операционная готовность и полноценное функционирование всех объектов.</w:t>
      </w:r>
    </w:p>
    <w:p w:rsidR="00AC0DEE" w:rsidRPr="00AC0DEE" w:rsidRDefault="00AC0DEE" w:rsidP="00AC0DEE">
      <w:pPr>
        <w:tabs>
          <w:tab w:val="left" w:pos="1134"/>
        </w:tabs>
        <w:ind w:firstLine="709"/>
        <w:jc w:val="both"/>
        <w:rPr>
          <w:sz w:val="28"/>
          <w:szCs w:val="28"/>
        </w:rPr>
      </w:pPr>
      <w:r w:rsidRPr="00AC0DEE">
        <w:rPr>
          <w:sz w:val="28"/>
          <w:szCs w:val="28"/>
        </w:rPr>
        <w:t>Существенную роль в поддержании надлежащего санитарного состояния объектов сыграло финансирование услуг по уборке внутренних помещений и прилегающей территории, сбору и вывозу твердо-бытовых отходов, дератизации и дезинсекции.</w:t>
      </w:r>
    </w:p>
    <w:p w:rsidR="00AC0DEE" w:rsidRPr="00AC0DEE" w:rsidRDefault="00AC0DEE" w:rsidP="00AC0DEE">
      <w:pPr>
        <w:tabs>
          <w:tab w:val="left" w:pos="1134"/>
        </w:tabs>
        <w:ind w:firstLine="709"/>
        <w:jc w:val="both"/>
        <w:rPr>
          <w:sz w:val="28"/>
          <w:szCs w:val="28"/>
        </w:rPr>
      </w:pPr>
      <w:r w:rsidRPr="00AC0DEE">
        <w:rPr>
          <w:sz w:val="28"/>
          <w:szCs w:val="28"/>
        </w:rPr>
        <w:t>Реализация вышеуказанных мероприятий позволило реализовать политику АО «НК «</w:t>
      </w:r>
      <w:proofErr w:type="spellStart"/>
      <w:r w:rsidRPr="00AC0DEE">
        <w:rPr>
          <w:sz w:val="28"/>
          <w:szCs w:val="28"/>
          <w:lang w:val="en-US"/>
        </w:rPr>
        <w:t>QazExpoConsress</w:t>
      </w:r>
      <w:proofErr w:type="spellEnd"/>
      <w:r w:rsidR="001103FF">
        <w:rPr>
          <w:sz w:val="28"/>
          <w:szCs w:val="28"/>
          <w:lang w:val="kk-KZ"/>
        </w:rPr>
        <w:t xml:space="preserve">» </w:t>
      </w:r>
      <w:r w:rsidRPr="00AC0DEE">
        <w:rPr>
          <w:sz w:val="28"/>
          <w:szCs w:val="28"/>
        </w:rPr>
        <w:t xml:space="preserve">по эффективной </w:t>
      </w:r>
      <w:proofErr w:type="spellStart"/>
      <w:r w:rsidRPr="00AC0DEE">
        <w:rPr>
          <w:sz w:val="28"/>
          <w:szCs w:val="28"/>
        </w:rPr>
        <w:t>поствыставочной</w:t>
      </w:r>
      <w:proofErr w:type="spellEnd"/>
      <w:r w:rsidRPr="00AC0DEE">
        <w:rPr>
          <w:sz w:val="28"/>
          <w:szCs w:val="28"/>
        </w:rPr>
        <w:t xml:space="preserve"> эксплуатации объектов ЭКСПО и обеспечить закрепление за Выставочным комплексом статуса нового делового центра города </w:t>
      </w:r>
      <w:proofErr w:type="spellStart"/>
      <w:r w:rsidRPr="00AC0DEE">
        <w:rPr>
          <w:sz w:val="28"/>
          <w:szCs w:val="28"/>
        </w:rPr>
        <w:t>Нур</w:t>
      </w:r>
      <w:proofErr w:type="spellEnd"/>
      <w:r w:rsidRPr="00AC0DEE">
        <w:rPr>
          <w:sz w:val="28"/>
          <w:szCs w:val="28"/>
        </w:rPr>
        <w:t>-Султан.</w:t>
      </w:r>
    </w:p>
    <w:p w:rsidR="00AC0DEE" w:rsidRPr="00AC0DEE" w:rsidRDefault="00AC0DEE" w:rsidP="00AC0DEE">
      <w:pPr>
        <w:ind w:firstLine="708"/>
        <w:jc w:val="both"/>
        <w:rPr>
          <w:sz w:val="28"/>
          <w:szCs w:val="28"/>
        </w:rPr>
      </w:pPr>
      <w:r w:rsidRPr="00AC0DEE">
        <w:rPr>
          <w:sz w:val="28"/>
          <w:szCs w:val="28"/>
        </w:rPr>
        <w:lastRenderedPageBreak/>
        <w:t>Кроме того, в 2020 году введены в эксплуатацию 2 объекта: тематические павильоны С3.5 и С3.6 под размещение Международного Технопарка IT - стартапов «</w:t>
      </w:r>
      <w:proofErr w:type="spellStart"/>
      <w:r w:rsidRPr="00AC0DEE">
        <w:rPr>
          <w:sz w:val="28"/>
          <w:szCs w:val="28"/>
        </w:rPr>
        <w:t>Astana</w:t>
      </w:r>
      <w:proofErr w:type="spellEnd"/>
      <w:r w:rsidRPr="00AC0DEE">
        <w:rPr>
          <w:sz w:val="28"/>
          <w:szCs w:val="28"/>
        </w:rPr>
        <w:t xml:space="preserve"> </w:t>
      </w:r>
      <w:proofErr w:type="spellStart"/>
      <w:r w:rsidRPr="00AC0DEE">
        <w:rPr>
          <w:sz w:val="28"/>
          <w:szCs w:val="28"/>
        </w:rPr>
        <w:t>Hub</w:t>
      </w:r>
      <w:proofErr w:type="spellEnd"/>
      <w:r w:rsidRPr="00AC0DEE">
        <w:rPr>
          <w:sz w:val="28"/>
          <w:szCs w:val="28"/>
        </w:rPr>
        <w:t xml:space="preserve">» и Выставочный центр. </w:t>
      </w:r>
    </w:p>
    <w:p w:rsidR="00AC0DEE" w:rsidRPr="00AC0DEE" w:rsidRDefault="00AC0DEE" w:rsidP="00AC0DEE">
      <w:pPr>
        <w:ind w:firstLine="708"/>
        <w:jc w:val="both"/>
        <w:rPr>
          <w:sz w:val="28"/>
          <w:szCs w:val="28"/>
        </w:rPr>
      </w:pPr>
      <w:r w:rsidRPr="00AC0DEE">
        <w:rPr>
          <w:sz w:val="28"/>
          <w:szCs w:val="28"/>
        </w:rPr>
        <w:t>Для комфортного размещения стартап-компаний в павильонах предусмотрены 60 офисных помещений, 2 зала совещаний, 18 комнат для переговоров, 8 зон коворкинга, 2 учебные аудитории,1 зал для лекций и другие помещения. На территории ЭКСПО для привлечения отечественных и иностранных предпринимателей в высокотехнологические сферы экономики совместно с МФЦА создан Технопарка IT стартапов.</w:t>
      </w:r>
    </w:p>
    <w:p w:rsidR="00AC0DEE" w:rsidRPr="00AC0DEE" w:rsidRDefault="00AC0DEE" w:rsidP="00AC0DEE">
      <w:pPr>
        <w:pStyle w:val="aff1"/>
        <w:ind w:firstLine="567"/>
        <w:jc w:val="both"/>
        <w:rPr>
          <w:sz w:val="28"/>
          <w:szCs w:val="28"/>
        </w:rPr>
      </w:pPr>
      <w:r w:rsidRPr="00AC0DEE">
        <w:rPr>
          <w:rFonts w:ascii="Times New Roman" w:hAnsi="Times New Roman" w:cs="Times New Roman"/>
          <w:sz w:val="28"/>
          <w:szCs w:val="28"/>
        </w:rPr>
        <w:t>Введен в эксплуатацию Выставочный центр для проведения на международном уровне форумов, конгрессов и выставочных мероприятий, что позволит полноценно включить г. </w:t>
      </w:r>
      <w:proofErr w:type="spellStart"/>
      <w:r w:rsidRPr="00AC0DEE">
        <w:rPr>
          <w:rFonts w:ascii="Times New Roman" w:hAnsi="Times New Roman" w:cs="Times New Roman"/>
          <w:sz w:val="28"/>
          <w:szCs w:val="28"/>
        </w:rPr>
        <w:t>Нур</w:t>
      </w:r>
      <w:proofErr w:type="spellEnd"/>
      <w:r w:rsidRPr="00AC0DEE">
        <w:rPr>
          <w:rFonts w:ascii="Times New Roman" w:hAnsi="Times New Roman" w:cs="Times New Roman"/>
          <w:sz w:val="28"/>
          <w:szCs w:val="28"/>
        </w:rPr>
        <w:t>-Султан в международный календарь выставок, развивать выставочный туризм</w:t>
      </w:r>
      <w:r w:rsidRPr="00AC0DEE">
        <w:rPr>
          <w:sz w:val="28"/>
          <w:szCs w:val="28"/>
        </w:rPr>
        <w:t>.</w:t>
      </w:r>
    </w:p>
    <w:p w:rsidR="00AC0DEE" w:rsidRPr="00AC0DEE" w:rsidRDefault="00AC0DEE" w:rsidP="00AC0DEE">
      <w:pPr>
        <w:ind w:firstLine="709"/>
        <w:jc w:val="both"/>
        <w:rPr>
          <w:i/>
          <w:sz w:val="28"/>
          <w:szCs w:val="28"/>
        </w:rPr>
      </w:pPr>
      <w:r w:rsidRPr="00AC0DEE">
        <w:rPr>
          <w:sz w:val="28"/>
          <w:szCs w:val="28"/>
        </w:rPr>
        <w:t xml:space="preserve">2) </w:t>
      </w:r>
      <w:r w:rsidR="001103FF">
        <w:rPr>
          <w:sz w:val="28"/>
          <w:szCs w:val="28"/>
        </w:rPr>
        <w:t>п</w:t>
      </w:r>
      <w:r w:rsidRPr="00AC0DEE">
        <w:rPr>
          <w:sz w:val="28"/>
          <w:szCs w:val="28"/>
        </w:rPr>
        <w:t xml:space="preserve">ланировалось проведение ХVII Форума межрегионального сотрудничества </w:t>
      </w:r>
      <w:r w:rsidR="001103FF">
        <w:rPr>
          <w:sz w:val="28"/>
          <w:szCs w:val="28"/>
        </w:rPr>
        <w:t xml:space="preserve">(далее – Форум) </w:t>
      </w:r>
      <w:r w:rsidRPr="00AC0DEE">
        <w:rPr>
          <w:sz w:val="28"/>
          <w:szCs w:val="28"/>
        </w:rPr>
        <w:t xml:space="preserve">на тему «Сотрудничество в области экологии и зеленого роста» в городе Кокшетау в 2020 году. </w:t>
      </w:r>
    </w:p>
    <w:p w:rsidR="00AC0DEE" w:rsidRPr="00883978" w:rsidRDefault="00AC0DEE" w:rsidP="00AC0DEE">
      <w:pPr>
        <w:pStyle w:val="a6"/>
        <w:jc w:val="both"/>
        <w:rPr>
          <w:szCs w:val="28"/>
        </w:rPr>
      </w:pPr>
      <w:r w:rsidRPr="00883978">
        <w:rPr>
          <w:szCs w:val="28"/>
        </w:rPr>
        <w:t xml:space="preserve">Но в связи с санитарно-эпидемиологической ситуации в стране </w:t>
      </w:r>
      <w:r w:rsidR="001103FF">
        <w:rPr>
          <w:szCs w:val="28"/>
        </w:rPr>
        <w:t>Ф</w:t>
      </w:r>
      <w:r w:rsidRPr="00883978">
        <w:rPr>
          <w:szCs w:val="28"/>
        </w:rPr>
        <w:t xml:space="preserve">орум был перенесен предварительно на весну 2021 года. Прямой результат не </w:t>
      </w:r>
      <w:proofErr w:type="spellStart"/>
      <w:r w:rsidRPr="00883978">
        <w:rPr>
          <w:szCs w:val="28"/>
        </w:rPr>
        <w:t>достигут</w:t>
      </w:r>
      <w:proofErr w:type="spellEnd"/>
      <w:r w:rsidRPr="00883978">
        <w:rPr>
          <w:szCs w:val="28"/>
        </w:rPr>
        <w:t>.</w:t>
      </w:r>
    </w:p>
    <w:p w:rsidR="00AC0DEE" w:rsidRPr="00883978" w:rsidRDefault="00AC0DEE" w:rsidP="00AC0DEE">
      <w:pPr>
        <w:pStyle w:val="a6"/>
        <w:ind w:firstLine="851"/>
        <w:jc w:val="both"/>
        <w:rPr>
          <w:szCs w:val="28"/>
        </w:rPr>
      </w:pPr>
      <w:r w:rsidRPr="00883978">
        <w:rPr>
          <w:szCs w:val="28"/>
        </w:rPr>
        <w:t>В рамках подготовки проведения Форума были проработаны вопросы дизайна и застройки выставочных стендов, в том числе была проработана интерактивная презентация по контентному наполнению Демонстрационного стенда выставки в рамках Форума.</w:t>
      </w:r>
    </w:p>
    <w:p w:rsidR="00AC0DEE" w:rsidRPr="00883978" w:rsidRDefault="00AC0DEE" w:rsidP="00AC0DEE">
      <w:pPr>
        <w:pStyle w:val="a6"/>
        <w:ind w:firstLine="851"/>
        <w:jc w:val="both"/>
        <w:rPr>
          <w:szCs w:val="28"/>
        </w:rPr>
      </w:pPr>
      <w:r w:rsidRPr="00883978">
        <w:rPr>
          <w:szCs w:val="28"/>
        </w:rPr>
        <w:t xml:space="preserve">Разработан официальный сайт и мобильное приложение для участников, включающий всю необходимую содержательную информацию о Форуме. </w:t>
      </w:r>
    </w:p>
    <w:p w:rsidR="00AC0DEE" w:rsidRDefault="00AC0DEE" w:rsidP="00AC0DEE">
      <w:pPr>
        <w:pStyle w:val="a6"/>
        <w:ind w:firstLine="851"/>
        <w:jc w:val="both"/>
        <w:rPr>
          <w:color w:val="000000" w:themeColor="text1"/>
          <w:szCs w:val="28"/>
        </w:rPr>
      </w:pPr>
      <w:r w:rsidRPr="00883978">
        <w:rPr>
          <w:szCs w:val="28"/>
        </w:rPr>
        <w:t xml:space="preserve">Проведена работа с Казахстанскими и Российскими компаниями по контентному наполнению выставочных </w:t>
      </w:r>
      <w:r>
        <w:rPr>
          <w:color w:val="000000" w:themeColor="text1"/>
          <w:szCs w:val="28"/>
        </w:rPr>
        <w:t xml:space="preserve">стендов. Закуплена сувенирная продукция, а также закуплена и размещена Зеленая аллея (скамейки, </w:t>
      </w:r>
      <w:proofErr w:type="spellStart"/>
      <w:r>
        <w:rPr>
          <w:color w:val="000000" w:themeColor="text1"/>
          <w:szCs w:val="28"/>
        </w:rPr>
        <w:t>велошредер</w:t>
      </w:r>
      <w:proofErr w:type="spellEnd"/>
      <w:r>
        <w:rPr>
          <w:color w:val="000000" w:themeColor="text1"/>
          <w:szCs w:val="28"/>
        </w:rPr>
        <w:t>).</w:t>
      </w:r>
    </w:p>
    <w:p w:rsidR="00AC0DEE" w:rsidRDefault="00AC0DEE" w:rsidP="00AC0DEE">
      <w:pPr>
        <w:pStyle w:val="a6"/>
        <w:ind w:firstLine="851"/>
        <w:jc w:val="both"/>
        <w:rPr>
          <w:i/>
          <w:color w:val="000000" w:themeColor="text1"/>
          <w:szCs w:val="28"/>
        </w:rPr>
      </w:pPr>
      <w:r>
        <w:rPr>
          <w:color w:val="000000" w:themeColor="text1"/>
          <w:szCs w:val="28"/>
        </w:rPr>
        <w:t xml:space="preserve">Для организации Форума заключены 7 договоров </w:t>
      </w:r>
      <w:r>
        <w:rPr>
          <w:i/>
          <w:color w:val="000000" w:themeColor="text1"/>
          <w:szCs w:val="28"/>
        </w:rPr>
        <w:t>(обеспечение и проведение Форума, аккредитация, по созданию веб-сайта и мобильного приложения, волонтерская поддержка, изготовление сувенирной продукции и зеленой аллеи)</w:t>
      </w:r>
      <w:r>
        <w:rPr>
          <w:color w:val="000000" w:themeColor="text1"/>
          <w:szCs w:val="28"/>
        </w:rPr>
        <w:t xml:space="preserve">. В связи с отсутствием объема оказанных услуг приняты меры по расторжению 2 договоров </w:t>
      </w:r>
      <w:r>
        <w:rPr>
          <w:i/>
          <w:color w:val="000000" w:themeColor="text1"/>
          <w:szCs w:val="28"/>
        </w:rPr>
        <w:t xml:space="preserve">(по оказанию услуг аккредитации и обеспечению волонтерской поддержки). </w:t>
      </w:r>
    </w:p>
    <w:p w:rsidR="00AC0DEE" w:rsidRPr="00AF09C7" w:rsidRDefault="00AC0DEE" w:rsidP="00AC0DEE">
      <w:pPr>
        <w:pStyle w:val="a6"/>
        <w:ind w:firstLine="851"/>
        <w:jc w:val="both"/>
        <w:rPr>
          <w:i/>
          <w:szCs w:val="28"/>
        </w:rPr>
      </w:pPr>
      <w:r w:rsidRPr="00AF09C7">
        <w:rPr>
          <w:i/>
          <w:szCs w:val="28"/>
        </w:rPr>
        <w:t>Показатели конечного результата</w:t>
      </w:r>
      <w:r>
        <w:rPr>
          <w:i/>
          <w:szCs w:val="28"/>
        </w:rPr>
        <w:t xml:space="preserve"> </w:t>
      </w:r>
      <w:proofErr w:type="spellStart"/>
      <w:r>
        <w:rPr>
          <w:i/>
          <w:szCs w:val="28"/>
        </w:rPr>
        <w:t>достинуты</w:t>
      </w:r>
      <w:proofErr w:type="spellEnd"/>
      <w:r>
        <w:rPr>
          <w:i/>
          <w:szCs w:val="28"/>
        </w:rPr>
        <w:t>:</w:t>
      </w:r>
    </w:p>
    <w:p w:rsidR="00AC0DEE" w:rsidRPr="00883978" w:rsidRDefault="00AC0DEE" w:rsidP="00AC0DEE">
      <w:pPr>
        <w:pStyle w:val="a6"/>
        <w:ind w:firstLine="851"/>
        <w:jc w:val="both"/>
        <w:rPr>
          <w:color w:val="000000" w:themeColor="text1"/>
          <w:szCs w:val="28"/>
        </w:rPr>
      </w:pPr>
      <w:r w:rsidRPr="00883978">
        <w:rPr>
          <w:color w:val="000000" w:themeColor="text1"/>
          <w:szCs w:val="28"/>
        </w:rPr>
        <w:t>- обеспечение бесперебойного функционирования объектов АО</w:t>
      </w:r>
      <w:r w:rsidR="001103FF">
        <w:rPr>
          <w:color w:val="000000" w:themeColor="text1"/>
          <w:szCs w:val="28"/>
        </w:rPr>
        <w:t> </w:t>
      </w:r>
      <w:r w:rsidRPr="00883978">
        <w:rPr>
          <w:color w:val="000000" w:themeColor="text1"/>
          <w:szCs w:val="28"/>
        </w:rPr>
        <w:t>«</w:t>
      </w:r>
      <w:r w:rsidR="001103FF">
        <w:rPr>
          <w:color w:val="000000" w:themeColor="text1"/>
          <w:szCs w:val="28"/>
        </w:rPr>
        <w:t>НК </w:t>
      </w:r>
      <w:r w:rsidRPr="00883978">
        <w:rPr>
          <w:color w:val="000000" w:themeColor="text1"/>
          <w:szCs w:val="28"/>
        </w:rPr>
        <w:t>«</w:t>
      </w:r>
      <w:proofErr w:type="spellStart"/>
      <w:r w:rsidRPr="00883978">
        <w:rPr>
          <w:color w:val="000000" w:themeColor="text1"/>
          <w:szCs w:val="28"/>
        </w:rPr>
        <w:t>QazExpoCongress</w:t>
      </w:r>
      <w:proofErr w:type="spellEnd"/>
      <w:r w:rsidRPr="00883978">
        <w:rPr>
          <w:color w:val="000000" w:themeColor="text1"/>
          <w:szCs w:val="28"/>
        </w:rPr>
        <w:t>» для проведения межведомственных встреч по вопросам расширения торгово-экономического сотрудничества и развития международной экономической интеграции на 2020 год - 100% (при плане 100%);</w:t>
      </w:r>
    </w:p>
    <w:p w:rsidR="00AC0DEE" w:rsidRPr="00883978" w:rsidRDefault="00AC0DEE" w:rsidP="00AC0DEE">
      <w:pPr>
        <w:pStyle w:val="a6"/>
        <w:ind w:firstLine="851"/>
        <w:jc w:val="both"/>
        <w:rPr>
          <w:color w:val="000000" w:themeColor="text1"/>
          <w:szCs w:val="28"/>
        </w:rPr>
      </w:pPr>
      <w:r w:rsidRPr="00883978">
        <w:rPr>
          <w:color w:val="000000" w:themeColor="text1"/>
          <w:szCs w:val="28"/>
        </w:rPr>
        <w:t xml:space="preserve">- обеспечение подготовки к проведению XVII Форума межрегионального сотрудничества Казахстана и России с участием глав государств на тему «Сотрудничество в области экологии и зелёного роста» на 2020 год – 28% (при плане 100%) </w:t>
      </w:r>
      <w:r w:rsidRPr="00883978">
        <w:rPr>
          <w:i/>
          <w:color w:val="000000" w:themeColor="text1"/>
        </w:rPr>
        <w:t xml:space="preserve">(проведение XVII Форума межрегионального </w:t>
      </w:r>
      <w:r w:rsidRPr="00883978">
        <w:rPr>
          <w:i/>
          <w:color w:val="000000" w:themeColor="text1"/>
        </w:rPr>
        <w:lastRenderedPageBreak/>
        <w:t xml:space="preserve">сотрудничества Казахстана и России с участием глав государства на тему </w:t>
      </w:r>
      <w:r>
        <w:rPr>
          <w:i/>
          <w:color w:val="000000" w:themeColor="text1"/>
        </w:rPr>
        <w:t>«</w:t>
      </w:r>
      <w:r w:rsidRPr="00883978">
        <w:rPr>
          <w:i/>
          <w:color w:val="000000" w:themeColor="text1"/>
        </w:rPr>
        <w:t>Сотрудничество в области экологии и зеленого роста</w:t>
      </w:r>
      <w:r>
        <w:rPr>
          <w:i/>
          <w:color w:val="000000" w:themeColor="text1"/>
        </w:rPr>
        <w:t>»</w:t>
      </w:r>
      <w:r w:rsidRPr="00883978">
        <w:rPr>
          <w:i/>
          <w:color w:val="000000" w:themeColor="text1"/>
        </w:rPr>
        <w:t xml:space="preserve"> перенесен на 2021 год)</w:t>
      </w:r>
      <w:r w:rsidRPr="00883978">
        <w:rPr>
          <w:color w:val="000000" w:themeColor="text1"/>
          <w:szCs w:val="28"/>
        </w:rPr>
        <w:t>.</w:t>
      </w:r>
    </w:p>
    <w:p w:rsidR="00AC0DEE" w:rsidRPr="009C141C" w:rsidRDefault="00AC0DEE" w:rsidP="00AC0DEE">
      <w:pPr>
        <w:pStyle w:val="a6"/>
        <w:ind w:firstLine="851"/>
        <w:jc w:val="both"/>
        <w:rPr>
          <w:i/>
          <w:szCs w:val="28"/>
        </w:rPr>
      </w:pPr>
      <w:r>
        <w:rPr>
          <w:i/>
          <w:szCs w:val="28"/>
        </w:rPr>
        <w:t>Бюджетная программа реализуется с 2020 года.</w:t>
      </w:r>
    </w:p>
    <w:p w:rsidR="00AC0DEE" w:rsidRPr="009C141C" w:rsidRDefault="00AC0DEE" w:rsidP="00AC0DEE">
      <w:pPr>
        <w:pStyle w:val="a6"/>
        <w:ind w:firstLine="851"/>
        <w:jc w:val="both"/>
        <w:rPr>
          <w:i/>
          <w:szCs w:val="28"/>
        </w:rPr>
      </w:pPr>
      <w:r w:rsidRPr="009C141C">
        <w:rPr>
          <w:i/>
          <w:szCs w:val="28"/>
        </w:rPr>
        <w:t>Деб</w:t>
      </w:r>
      <w:r>
        <w:rPr>
          <w:i/>
          <w:szCs w:val="28"/>
        </w:rPr>
        <w:t>иторская</w:t>
      </w:r>
      <w:r w:rsidRPr="009C141C">
        <w:rPr>
          <w:i/>
          <w:szCs w:val="28"/>
        </w:rPr>
        <w:t xml:space="preserve"> и креди</w:t>
      </w:r>
      <w:r>
        <w:rPr>
          <w:i/>
          <w:szCs w:val="28"/>
        </w:rPr>
        <w:t>торская</w:t>
      </w:r>
      <w:r w:rsidRPr="009C141C">
        <w:rPr>
          <w:i/>
          <w:szCs w:val="28"/>
        </w:rPr>
        <w:t xml:space="preserve"> задолж</w:t>
      </w:r>
      <w:r>
        <w:rPr>
          <w:i/>
          <w:szCs w:val="28"/>
        </w:rPr>
        <w:t>енности отсутствуют.</w:t>
      </w:r>
    </w:p>
    <w:p w:rsidR="00AC0DEE" w:rsidRPr="00AC0DEE" w:rsidRDefault="00AC0DEE" w:rsidP="00AC0DEE">
      <w:pPr>
        <w:ind w:firstLine="709"/>
        <w:jc w:val="both"/>
        <w:rPr>
          <w:sz w:val="28"/>
          <w:szCs w:val="28"/>
        </w:rPr>
      </w:pPr>
      <w:r w:rsidRPr="00AC0DEE">
        <w:rPr>
          <w:sz w:val="28"/>
          <w:szCs w:val="28"/>
        </w:rPr>
        <w:t>В рамках бюджетной программы</w:t>
      </w:r>
      <w:r w:rsidRPr="00AC0DEE">
        <w:rPr>
          <w:b/>
          <w:sz w:val="28"/>
          <w:szCs w:val="28"/>
        </w:rPr>
        <w:t xml:space="preserve"> 109 «Проведение мероприятий за счет резерва Правительства Республики Казахстан на неотложные затраты» </w:t>
      </w:r>
      <w:r w:rsidRPr="00AC0DEE">
        <w:rPr>
          <w:sz w:val="28"/>
          <w:szCs w:val="28"/>
        </w:rPr>
        <w:t>постановлением Правительства Республики Казахстан «О выделении средств из резерва Правительства Республики Казахстан» от 2 октября 2020 года № 640 были выделены средства в сумме 1 751 000 </w:t>
      </w:r>
      <w:proofErr w:type="spellStart"/>
      <w:r w:rsidRPr="00AC0DEE">
        <w:rPr>
          <w:sz w:val="28"/>
          <w:szCs w:val="28"/>
        </w:rPr>
        <w:t>тыс.тенге</w:t>
      </w:r>
      <w:proofErr w:type="spellEnd"/>
      <w:r w:rsidRPr="00AC0DEE">
        <w:rPr>
          <w:sz w:val="28"/>
          <w:szCs w:val="28"/>
        </w:rPr>
        <w:t xml:space="preserve"> на завершение реконструкции и ввод в эксплуатацию торгово-выставочного центра «Казахстан», которые исполнены в полном объеме. </w:t>
      </w:r>
    </w:p>
    <w:p w:rsidR="00AC0DEE" w:rsidRPr="00AC0DEE" w:rsidRDefault="00AC0DEE" w:rsidP="00AC0DEE">
      <w:pPr>
        <w:ind w:firstLine="709"/>
        <w:jc w:val="both"/>
        <w:rPr>
          <w:sz w:val="28"/>
          <w:szCs w:val="28"/>
        </w:rPr>
      </w:pPr>
      <w:r w:rsidRPr="00AC0DEE">
        <w:rPr>
          <w:sz w:val="28"/>
          <w:szCs w:val="28"/>
        </w:rPr>
        <w:t>Целью создания и функционирования ТВЦ «Казахстан» является продвижение казахстанского экспорта обработанной продукции и услуг, привлечение иностранных инвестиций в приоритетные сектора экономики Республики Казахстан, а также формирование и укрепление позитивного международного имиджа страны.</w:t>
      </w:r>
    </w:p>
    <w:p w:rsidR="00AC0DEE" w:rsidRPr="00AC0DEE" w:rsidRDefault="00AC0DEE" w:rsidP="00AC0DEE">
      <w:pPr>
        <w:ind w:firstLine="709"/>
        <w:jc w:val="both"/>
        <w:rPr>
          <w:sz w:val="28"/>
          <w:szCs w:val="28"/>
        </w:rPr>
      </w:pPr>
      <w:r w:rsidRPr="00AC0DEE">
        <w:rPr>
          <w:sz w:val="28"/>
          <w:szCs w:val="28"/>
        </w:rPr>
        <w:t>Для достижения поставленной цели на ТВЦ возлагается решение следующих задач:</w:t>
      </w:r>
    </w:p>
    <w:p w:rsidR="00AC0DEE" w:rsidRPr="00AC0DEE" w:rsidRDefault="00AC0DEE" w:rsidP="00AC0DEE">
      <w:pPr>
        <w:ind w:firstLine="709"/>
        <w:jc w:val="both"/>
        <w:rPr>
          <w:sz w:val="28"/>
          <w:szCs w:val="28"/>
        </w:rPr>
      </w:pPr>
      <w:r w:rsidRPr="00AC0DEE">
        <w:rPr>
          <w:sz w:val="28"/>
          <w:szCs w:val="28"/>
        </w:rPr>
        <w:t>-</w:t>
      </w:r>
      <w:r w:rsidRPr="00AC0DEE">
        <w:rPr>
          <w:sz w:val="28"/>
          <w:szCs w:val="28"/>
        </w:rPr>
        <w:tab/>
        <w:t>обеспечение казахстанских производителей обработанной продукции и услуг постоянными выставочными площадями и соответствующим выставочным оборудованием с возможностью проведения как универсальных, так и специализированных выставок;</w:t>
      </w:r>
    </w:p>
    <w:p w:rsidR="00AC0DEE" w:rsidRPr="00AC0DEE" w:rsidRDefault="00AC0DEE" w:rsidP="00AC0DEE">
      <w:pPr>
        <w:ind w:firstLine="709"/>
        <w:jc w:val="both"/>
        <w:rPr>
          <w:sz w:val="28"/>
          <w:szCs w:val="28"/>
        </w:rPr>
      </w:pPr>
      <w:r w:rsidRPr="00AC0DEE">
        <w:rPr>
          <w:sz w:val="28"/>
          <w:szCs w:val="28"/>
        </w:rPr>
        <w:t>-</w:t>
      </w:r>
      <w:r w:rsidRPr="00AC0DEE">
        <w:rPr>
          <w:sz w:val="28"/>
          <w:szCs w:val="28"/>
        </w:rPr>
        <w:tab/>
        <w:t xml:space="preserve">обеспечение залами для регулярного проведения целевых мероприятий </w:t>
      </w:r>
      <w:r w:rsidR="001103FF">
        <w:rPr>
          <w:sz w:val="28"/>
          <w:szCs w:val="28"/>
        </w:rPr>
        <w:t xml:space="preserve">для </w:t>
      </w:r>
      <w:r w:rsidRPr="00AC0DEE">
        <w:rPr>
          <w:sz w:val="28"/>
          <w:szCs w:val="28"/>
        </w:rPr>
        <w:t>продвижения экспорта: торговых миссий, профильных выставок и ярмарок, бизнес-форумов, конференций, семинаров, презентаций и др.;</w:t>
      </w:r>
    </w:p>
    <w:p w:rsidR="00AC0DEE" w:rsidRPr="00AC0DEE" w:rsidRDefault="00AC0DEE" w:rsidP="00AC0DEE">
      <w:pPr>
        <w:ind w:firstLine="709"/>
        <w:jc w:val="both"/>
        <w:rPr>
          <w:sz w:val="28"/>
          <w:szCs w:val="28"/>
        </w:rPr>
      </w:pPr>
      <w:r w:rsidRPr="00AC0DEE">
        <w:rPr>
          <w:sz w:val="28"/>
          <w:szCs w:val="28"/>
        </w:rPr>
        <w:t>-</w:t>
      </w:r>
      <w:r w:rsidRPr="00AC0DEE">
        <w:rPr>
          <w:sz w:val="28"/>
          <w:szCs w:val="28"/>
        </w:rPr>
        <w:tab/>
        <w:t>обеспечение государственных органов и организаций Республики Казахстан презентационными залами, в том числе и кинозалами по продвижению позитивного странового имиджа для постоянно действующих секций по популяризации истории, культуры и традиций казахского народа, достижений страны за годы независимости Казахстана;</w:t>
      </w:r>
    </w:p>
    <w:p w:rsidR="00AC0DEE" w:rsidRPr="00AC0DEE" w:rsidRDefault="00AC0DEE" w:rsidP="00AC0DEE">
      <w:pPr>
        <w:ind w:firstLine="709"/>
        <w:jc w:val="both"/>
        <w:rPr>
          <w:sz w:val="28"/>
          <w:szCs w:val="28"/>
        </w:rPr>
      </w:pPr>
      <w:r w:rsidRPr="00AC0DEE">
        <w:rPr>
          <w:sz w:val="28"/>
          <w:szCs w:val="28"/>
        </w:rPr>
        <w:t>-</w:t>
      </w:r>
      <w:r w:rsidRPr="00AC0DEE">
        <w:rPr>
          <w:sz w:val="28"/>
          <w:szCs w:val="28"/>
        </w:rPr>
        <w:tab/>
        <w:t>приобщение посетителей ТВЦ к культуре казахского народа посредством организации музейной экспозиций, организация общественного питания преимущественно состоящей из национальной кухни, организация работы магазинов сувенирной продукции и национальной одежды.</w:t>
      </w:r>
    </w:p>
    <w:p w:rsidR="00AC0DEE" w:rsidRPr="00AC0DEE" w:rsidRDefault="00AC0DEE" w:rsidP="00AC0DEE">
      <w:pPr>
        <w:ind w:firstLine="567"/>
        <w:jc w:val="both"/>
        <w:rPr>
          <w:rFonts w:eastAsia="Arial Unicode MS"/>
          <w:sz w:val="28"/>
          <w:szCs w:val="28"/>
        </w:rPr>
      </w:pPr>
      <w:r w:rsidRPr="00AC0DEE">
        <w:rPr>
          <w:sz w:val="28"/>
          <w:szCs w:val="28"/>
        </w:rPr>
        <w:t>Таким образом, деятельность ТВЦ будет содействовать продвижению интересов казахстанского бизнеса за рубежом, а также созданию позитивного имиджа Республики Казахстан</w:t>
      </w:r>
    </w:p>
    <w:p w:rsidR="00AC0DEE" w:rsidRPr="00AC0DEE" w:rsidRDefault="00AC0DEE" w:rsidP="00AC0DEE">
      <w:pPr>
        <w:ind w:firstLine="567"/>
        <w:jc w:val="both"/>
        <w:rPr>
          <w:rFonts w:eastAsia="Arial Unicode MS"/>
          <w:i/>
          <w:sz w:val="28"/>
          <w:szCs w:val="28"/>
        </w:rPr>
      </w:pPr>
      <w:r w:rsidRPr="00AC0DEE">
        <w:rPr>
          <w:rFonts w:eastAsia="Arial Unicode MS"/>
          <w:sz w:val="28"/>
          <w:szCs w:val="28"/>
        </w:rPr>
        <w:t xml:space="preserve">Министерством </w:t>
      </w:r>
      <w:r w:rsidRPr="00AC0DEE">
        <w:rPr>
          <w:rFonts w:eastAsia="Arial Unicode MS"/>
          <w:i/>
          <w:sz w:val="28"/>
          <w:szCs w:val="28"/>
        </w:rPr>
        <w:t>не утверждены показатели</w:t>
      </w:r>
      <w:r w:rsidRPr="00AC0DEE">
        <w:rPr>
          <w:rFonts w:eastAsia="Arial Unicode MS"/>
          <w:sz w:val="28"/>
          <w:szCs w:val="28"/>
        </w:rPr>
        <w:t xml:space="preserve"> бюджетной программы.</w:t>
      </w:r>
      <w:r w:rsidRPr="00AC0DEE">
        <w:rPr>
          <w:rFonts w:eastAsia="Arial Unicode MS"/>
          <w:i/>
          <w:sz w:val="28"/>
          <w:szCs w:val="28"/>
        </w:rPr>
        <w:t xml:space="preserve"> </w:t>
      </w:r>
    </w:p>
    <w:p w:rsidR="00AC0DEE" w:rsidRPr="00AC0DEE" w:rsidRDefault="00AC0DEE" w:rsidP="00AC0DEE">
      <w:pPr>
        <w:ind w:firstLine="709"/>
        <w:jc w:val="both"/>
        <w:rPr>
          <w:sz w:val="28"/>
          <w:szCs w:val="28"/>
          <w:shd w:val="clear" w:color="auto" w:fill="FFFFFF" w:themeFill="background1"/>
        </w:rPr>
      </w:pPr>
      <w:r w:rsidRPr="00AC0DEE">
        <w:rPr>
          <w:sz w:val="28"/>
          <w:szCs w:val="28"/>
        </w:rPr>
        <w:t>Средства из резерва Правительства Республики Казахстан были выделены для завершения реконструкции торгово-выставочного центра «Казахстан» на основании расчета сметной стоимости и положительного заключения Федерального автономного учреждения «</w:t>
      </w:r>
      <w:proofErr w:type="spellStart"/>
      <w:r w:rsidRPr="00AC0DEE">
        <w:rPr>
          <w:sz w:val="28"/>
          <w:szCs w:val="28"/>
        </w:rPr>
        <w:t>Главгосэкспертиза</w:t>
      </w:r>
      <w:proofErr w:type="spellEnd"/>
      <w:r w:rsidRPr="00AC0DEE">
        <w:rPr>
          <w:sz w:val="28"/>
          <w:szCs w:val="28"/>
        </w:rPr>
        <w:t xml:space="preserve"> России».</w:t>
      </w:r>
    </w:p>
    <w:p w:rsidR="00AC0DEE" w:rsidRPr="00AC0DEE" w:rsidRDefault="00AC0DEE" w:rsidP="00AC0DEE">
      <w:pPr>
        <w:ind w:firstLine="709"/>
        <w:jc w:val="both"/>
        <w:rPr>
          <w:sz w:val="28"/>
          <w:szCs w:val="28"/>
        </w:rPr>
      </w:pPr>
      <w:r w:rsidRPr="00AC0DEE">
        <w:rPr>
          <w:sz w:val="28"/>
          <w:szCs w:val="28"/>
        </w:rPr>
        <w:lastRenderedPageBreak/>
        <w:t>Реконструкция торгово-выставочного центра «Казахстан» завершена</w:t>
      </w:r>
      <w:r w:rsidRPr="00AC0DEE">
        <w:rPr>
          <w:i/>
          <w:sz w:val="28"/>
          <w:szCs w:val="28"/>
        </w:rPr>
        <w:t xml:space="preserve">. </w:t>
      </w:r>
      <w:r w:rsidRPr="00AC0DEE">
        <w:rPr>
          <w:sz w:val="28"/>
          <w:szCs w:val="28"/>
        </w:rPr>
        <w:t xml:space="preserve">Ввод в эксплуатацию торгово-выставочного центра «Казахстан» на территории выставки достижений народного хозяйства в городе Москве планируется в 1 квартале 2021 года, после получения соответствующих документов от государственного строительного надзора и органа охраны объектов культурного наследия. </w:t>
      </w:r>
    </w:p>
    <w:p w:rsidR="00AC0DEE" w:rsidRPr="00E1234F" w:rsidRDefault="00AC0DEE" w:rsidP="00AC0DEE">
      <w:pPr>
        <w:ind w:firstLine="709"/>
        <w:jc w:val="both"/>
        <w:rPr>
          <w:sz w:val="28"/>
          <w:szCs w:val="28"/>
        </w:rPr>
      </w:pPr>
      <w:r w:rsidRPr="0045439E">
        <w:rPr>
          <w:i/>
          <w:sz w:val="28"/>
          <w:szCs w:val="28"/>
        </w:rPr>
        <w:t xml:space="preserve">Динамика расходов: </w:t>
      </w:r>
      <w:r w:rsidRPr="0045439E">
        <w:rPr>
          <w:sz w:val="28"/>
          <w:szCs w:val="28"/>
        </w:rPr>
        <w:t xml:space="preserve">в 2019 году – </w:t>
      </w:r>
      <w:r w:rsidR="00B31B10" w:rsidRPr="0045439E">
        <w:rPr>
          <w:sz w:val="28"/>
          <w:szCs w:val="28"/>
        </w:rPr>
        <w:t>8</w:t>
      </w:r>
      <w:r w:rsidR="00D40F5F" w:rsidRPr="0045439E">
        <w:rPr>
          <w:sz w:val="28"/>
          <w:szCs w:val="28"/>
        </w:rPr>
        <w:t> </w:t>
      </w:r>
      <w:r w:rsidR="00B31B10" w:rsidRPr="0045439E">
        <w:rPr>
          <w:sz w:val="28"/>
          <w:szCs w:val="28"/>
        </w:rPr>
        <w:t>992</w:t>
      </w:r>
      <w:r w:rsidR="00D40F5F" w:rsidRPr="0045439E">
        <w:rPr>
          <w:sz w:val="28"/>
          <w:szCs w:val="28"/>
        </w:rPr>
        <w:t> </w:t>
      </w:r>
      <w:r w:rsidR="00B31B10" w:rsidRPr="0045439E">
        <w:rPr>
          <w:sz w:val="28"/>
          <w:szCs w:val="28"/>
        </w:rPr>
        <w:t>844,6</w:t>
      </w:r>
      <w:r w:rsidR="00D40F5F" w:rsidRPr="0045439E">
        <w:rPr>
          <w:sz w:val="28"/>
          <w:szCs w:val="28"/>
        </w:rPr>
        <w:t> </w:t>
      </w:r>
      <w:proofErr w:type="spellStart"/>
      <w:r w:rsidRPr="0045439E">
        <w:rPr>
          <w:sz w:val="28"/>
          <w:szCs w:val="28"/>
        </w:rPr>
        <w:t>тыс.тенге</w:t>
      </w:r>
      <w:proofErr w:type="spellEnd"/>
      <w:r w:rsidRPr="0045439E">
        <w:rPr>
          <w:sz w:val="28"/>
          <w:szCs w:val="28"/>
        </w:rPr>
        <w:t xml:space="preserve">, в 2020 году - </w:t>
      </w:r>
      <w:r w:rsidR="00D40F5F" w:rsidRPr="0045439E">
        <w:rPr>
          <w:sz w:val="28"/>
          <w:szCs w:val="28"/>
        </w:rPr>
        <w:t>14 037 000 </w:t>
      </w:r>
      <w:proofErr w:type="spellStart"/>
      <w:r w:rsidR="00E1234F" w:rsidRPr="0045439E">
        <w:rPr>
          <w:sz w:val="28"/>
          <w:szCs w:val="28"/>
        </w:rPr>
        <w:t>тыс.тенге</w:t>
      </w:r>
      <w:proofErr w:type="spellEnd"/>
      <w:r w:rsidR="00E1234F" w:rsidRPr="0045439E">
        <w:t xml:space="preserve">, </w:t>
      </w:r>
      <w:r w:rsidR="00E1234F" w:rsidRPr="0045439E">
        <w:rPr>
          <w:sz w:val="28"/>
          <w:szCs w:val="28"/>
        </w:rPr>
        <w:t>из них на завершение ТВЦ 1 751 000 </w:t>
      </w:r>
      <w:proofErr w:type="spellStart"/>
      <w:r w:rsidR="00E1234F" w:rsidRPr="0045439E">
        <w:rPr>
          <w:sz w:val="28"/>
          <w:szCs w:val="28"/>
        </w:rPr>
        <w:t>тыс.тенге</w:t>
      </w:r>
      <w:proofErr w:type="spellEnd"/>
      <w:r w:rsidR="00E1234F" w:rsidRPr="0045439E">
        <w:rPr>
          <w:i/>
          <w:sz w:val="28"/>
          <w:szCs w:val="28"/>
        </w:rPr>
        <w:t>.</w:t>
      </w:r>
    </w:p>
    <w:p w:rsidR="00AC0DEE" w:rsidRPr="00AC0DEE" w:rsidRDefault="00AC0DEE" w:rsidP="00AC0DEE">
      <w:pPr>
        <w:ind w:firstLine="708"/>
        <w:jc w:val="both"/>
        <w:rPr>
          <w:color w:val="FF0000"/>
          <w:sz w:val="28"/>
          <w:szCs w:val="28"/>
        </w:rPr>
      </w:pPr>
      <w:r w:rsidRPr="00AC0DEE">
        <w:rPr>
          <w:sz w:val="28"/>
          <w:szCs w:val="28"/>
        </w:rPr>
        <w:t>Дебиторская задолженность составила 129 429,5 </w:t>
      </w:r>
      <w:proofErr w:type="spellStart"/>
      <w:proofErr w:type="gramStart"/>
      <w:r w:rsidRPr="00AC0DEE">
        <w:rPr>
          <w:sz w:val="28"/>
          <w:szCs w:val="28"/>
        </w:rPr>
        <w:t>тыс.тенге</w:t>
      </w:r>
      <w:proofErr w:type="spellEnd"/>
      <w:proofErr w:type="gramEnd"/>
      <w:r w:rsidRPr="00AC0DEE">
        <w:rPr>
          <w:sz w:val="28"/>
          <w:szCs w:val="28"/>
        </w:rPr>
        <w:t xml:space="preserve"> – задолженность образовалась за счет выданных авансов Корпоративному фонду «Торгово-выставочный центр «Казахстан». </w:t>
      </w:r>
    </w:p>
    <w:p w:rsidR="00AC0DEE" w:rsidRPr="00AC0DEE" w:rsidRDefault="00AC0DEE" w:rsidP="00AC0DEE">
      <w:pPr>
        <w:ind w:firstLine="709"/>
        <w:jc w:val="both"/>
        <w:rPr>
          <w:sz w:val="28"/>
          <w:szCs w:val="28"/>
        </w:rPr>
      </w:pPr>
      <w:r w:rsidRPr="00AC0DEE">
        <w:rPr>
          <w:sz w:val="28"/>
          <w:szCs w:val="28"/>
        </w:rPr>
        <w:t>В рамках сметы было предусмотрено приобретение оборудования для оснащения выставочного центра (мебель, мультимедийное оборудование, организационная техника). По заключенным договорам была произведена предоплата.</w:t>
      </w:r>
    </w:p>
    <w:p w:rsidR="00AC0DEE" w:rsidRPr="00AC0DEE" w:rsidRDefault="00AC0DEE" w:rsidP="00AC0DEE">
      <w:pPr>
        <w:ind w:firstLine="709"/>
        <w:jc w:val="both"/>
        <w:rPr>
          <w:sz w:val="28"/>
          <w:szCs w:val="28"/>
        </w:rPr>
      </w:pPr>
      <w:r w:rsidRPr="00AC0DEE">
        <w:rPr>
          <w:sz w:val="28"/>
          <w:szCs w:val="28"/>
        </w:rPr>
        <w:t>Кредиторская задолженность отсутствует.</w:t>
      </w:r>
    </w:p>
    <w:p w:rsidR="00AC0DEE" w:rsidRPr="00AC0DEE" w:rsidRDefault="00AC0DEE" w:rsidP="00AC0DEE">
      <w:pPr>
        <w:ind w:firstLine="709"/>
        <w:jc w:val="both"/>
        <w:rPr>
          <w:sz w:val="28"/>
          <w:szCs w:val="28"/>
        </w:rPr>
      </w:pPr>
      <w:r w:rsidRPr="00AC0DEE">
        <w:rPr>
          <w:b/>
          <w:color w:val="1A1FEE"/>
          <w:sz w:val="28"/>
          <w:szCs w:val="28"/>
        </w:rPr>
        <w:t xml:space="preserve">ВТОРОЕ СТРАТЕГИЧЕСКОЕ НАПРАВЛЕНИЕ «Развитие и продвижение экспорта» </w:t>
      </w:r>
      <w:r w:rsidRPr="00AC0DEE">
        <w:rPr>
          <w:sz w:val="28"/>
          <w:szCs w:val="28"/>
        </w:rPr>
        <w:t xml:space="preserve">состоит из стратегической цели </w:t>
      </w:r>
      <w:r w:rsidRPr="00AC0DEE">
        <w:rPr>
          <w:i/>
          <w:sz w:val="28"/>
          <w:szCs w:val="28"/>
        </w:rPr>
        <w:t>2.1</w:t>
      </w:r>
      <w:r w:rsidRPr="00AC0DEE">
        <w:rPr>
          <w:sz w:val="28"/>
          <w:szCs w:val="28"/>
        </w:rPr>
        <w:t xml:space="preserve"> </w:t>
      </w:r>
      <w:r w:rsidRPr="00AC0DEE">
        <w:rPr>
          <w:i/>
          <w:sz w:val="28"/>
          <w:szCs w:val="28"/>
        </w:rPr>
        <w:t>«Развитие и продвижение экспорта несырьевых товаров и услуг»</w:t>
      </w:r>
      <w:r w:rsidRPr="00AC0DEE">
        <w:rPr>
          <w:sz w:val="28"/>
          <w:szCs w:val="28"/>
        </w:rPr>
        <w:t>, по которой предусмотрен 1 целевой индикатор, на исполнении.</w:t>
      </w:r>
    </w:p>
    <w:p w:rsidR="00AC0DEE" w:rsidRPr="00AC0DEE" w:rsidRDefault="00AC0DEE" w:rsidP="00AC0DEE">
      <w:pPr>
        <w:rPr>
          <w:sz w:val="28"/>
          <w:szCs w:val="28"/>
        </w:rPr>
      </w:pP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
        <w:gridCol w:w="8886"/>
        <w:gridCol w:w="305"/>
      </w:tblGrid>
      <w:tr w:rsidR="00AC0DEE" w:rsidRPr="00AC0DEE" w:rsidTr="00DD775C">
        <w:tc>
          <w:tcPr>
            <w:tcW w:w="436" w:type="dxa"/>
          </w:tcPr>
          <w:p w:rsidR="00AC0DEE" w:rsidRPr="00AC0DEE" w:rsidRDefault="00AC0DEE" w:rsidP="00DD775C">
            <w:pPr>
              <w:rPr>
                <w:b/>
                <w:sz w:val="28"/>
                <w:szCs w:val="28"/>
              </w:rPr>
            </w:pPr>
            <w:r w:rsidRPr="00AC0DEE">
              <w:rPr>
                <w:b/>
                <w:color w:val="595959" w:themeColor="text1" w:themeTint="A6"/>
                <w:sz w:val="28"/>
                <w:szCs w:val="28"/>
              </w:rPr>
              <w:t>1</w:t>
            </w:r>
          </w:p>
        </w:tc>
        <w:tc>
          <w:tcPr>
            <w:tcW w:w="8886" w:type="dxa"/>
            <w:shd w:val="clear" w:color="auto" w:fill="DBE5F1" w:themeFill="accent1" w:themeFillTint="33"/>
          </w:tcPr>
          <w:p w:rsidR="00AC0DEE" w:rsidRPr="00AC0DEE" w:rsidRDefault="00AC0DEE" w:rsidP="00DD775C">
            <w:pPr>
              <w:rPr>
                <w:sz w:val="28"/>
                <w:szCs w:val="28"/>
              </w:rPr>
            </w:pPr>
            <w:r w:rsidRPr="00AC0DEE">
              <w:rPr>
                <w:sz w:val="28"/>
                <w:szCs w:val="28"/>
              </w:rPr>
              <w:t>Объем несырьевого экспорта товаров и услуг по республике</w:t>
            </w:r>
          </w:p>
        </w:tc>
        <w:tc>
          <w:tcPr>
            <w:tcW w:w="305" w:type="dxa"/>
            <w:vMerge w:val="restart"/>
          </w:tcPr>
          <w:p w:rsidR="00AC0DEE" w:rsidRPr="00AC0DEE" w:rsidRDefault="00AC0DEE" w:rsidP="00DD775C">
            <w:pPr>
              <w:rPr>
                <w:sz w:val="28"/>
                <w:szCs w:val="28"/>
              </w:rPr>
            </w:pPr>
          </w:p>
        </w:tc>
      </w:tr>
      <w:tr w:rsidR="00AC0DEE" w:rsidRPr="00AC0DEE" w:rsidTr="00DD775C">
        <w:tc>
          <w:tcPr>
            <w:tcW w:w="436" w:type="dxa"/>
          </w:tcPr>
          <w:p w:rsidR="00AC0DEE" w:rsidRPr="00AC0DEE" w:rsidRDefault="00AC0DEE" w:rsidP="00DD775C">
            <w:pPr>
              <w:rPr>
                <w:sz w:val="28"/>
                <w:szCs w:val="28"/>
              </w:rPr>
            </w:pPr>
          </w:p>
        </w:tc>
        <w:tc>
          <w:tcPr>
            <w:tcW w:w="8886" w:type="dxa"/>
            <w:shd w:val="clear" w:color="auto" w:fill="F2F2F2" w:themeFill="background1" w:themeFillShade="F2"/>
          </w:tcPr>
          <w:p w:rsidR="00AC0DEE" w:rsidRPr="00AC0DEE" w:rsidRDefault="00AC0DEE" w:rsidP="00DD775C">
            <w:pPr>
              <w:rPr>
                <w:sz w:val="28"/>
                <w:szCs w:val="28"/>
              </w:rPr>
            </w:pPr>
            <w:r w:rsidRPr="00AC0DEE">
              <w:rPr>
                <w:sz w:val="28"/>
                <w:szCs w:val="28"/>
              </w:rPr>
              <w:t>План – 20,0 млрд. долл. США</w:t>
            </w:r>
          </w:p>
          <w:p w:rsidR="00AC0DEE" w:rsidRPr="00AC0DEE" w:rsidRDefault="00AC0DEE" w:rsidP="00DD775C">
            <w:pPr>
              <w:rPr>
                <w:sz w:val="28"/>
                <w:szCs w:val="28"/>
              </w:rPr>
            </w:pPr>
            <w:r w:rsidRPr="00AC0DEE">
              <w:rPr>
                <w:sz w:val="28"/>
                <w:szCs w:val="28"/>
              </w:rPr>
              <w:t>Факт – на исполнении</w:t>
            </w:r>
          </w:p>
          <w:p w:rsidR="00AC0DEE" w:rsidRPr="00AC0DEE" w:rsidRDefault="00AC0DEE" w:rsidP="00DD775C">
            <w:pPr>
              <w:rPr>
                <w:sz w:val="28"/>
                <w:szCs w:val="28"/>
              </w:rPr>
            </w:pPr>
            <w:r w:rsidRPr="00AC0DEE">
              <w:rPr>
                <w:sz w:val="28"/>
                <w:szCs w:val="28"/>
              </w:rPr>
              <w:t xml:space="preserve">несырьевые товары – </w:t>
            </w:r>
            <w:r w:rsidR="00E1234F" w:rsidRPr="006814E3">
              <w:rPr>
                <w:sz w:val="28"/>
                <w:szCs w:val="28"/>
              </w:rPr>
              <w:t>15,4</w:t>
            </w:r>
            <w:r w:rsidRPr="00AC0DEE">
              <w:rPr>
                <w:sz w:val="28"/>
                <w:szCs w:val="28"/>
              </w:rPr>
              <w:t xml:space="preserve"> млрд. долл. США, услуги – 3,8 млрд. долл. США</w:t>
            </w:r>
          </w:p>
          <w:p w:rsidR="00AC0DEE" w:rsidRPr="00AC0DEE" w:rsidRDefault="00AC0DEE" w:rsidP="00E1234F">
            <w:pPr>
              <w:rPr>
                <w:sz w:val="28"/>
                <w:szCs w:val="28"/>
              </w:rPr>
            </w:pPr>
            <w:r w:rsidRPr="00AC0DEE">
              <w:rPr>
                <w:sz w:val="28"/>
                <w:szCs w:val="28"/>
              </w:rPr>
              <w:t xml:space="preserve">(оперативные данные за </w:t>
            </w:r>
            <w:r w:rsidR="00E1234F" w:rsidRPr="006814E3">
              <w:rPr>
                <w:sz w:val="28"/>
                <w:szCs w:val="28"/>
              </w:rPr>
              <w:t>12</w:t>
            </w:r>
            <w:r w:rsidRPr="00AC0DEE">
              <w:rPr>
                <w:sz w:val="28"/>
                <w:szCs w:val="28"/>
              </w:rPr>
              <w:t xml:space="preserve"> и 9 месяцев, итоговые показатели будут сформированы в конце 1 квартала 2021 года)</w:t>
            </w:r>
          </w:p>
        </w:tc>
        <w:tc>
          <w:tcPr>
            <w:tcW w:w="305" w:type="dxa"/>
            <w:vMerge/>
          </w:tcPr>
          <w:p w:rsidR="00AC0DEE" w:rsidRPr="00AC0DEE" w:rsidRDefault="00AC0DEE" w:rsidP="00DD775C">
            <w:pPr>
              <w:rPr>
                <w:sz w:val="28"/>
                <w:szCs w:val="28"/>
              </w:rPr>
            </w:pPr>
          </w:p>
        </w:tc>
      </w:tr>
    </w:tbl>
    <w:p w:rsidR="00AC0DEE" w:rsidRPr="00AC0DEE" w:rsidRDefault="00AC0DEE" w:rsidP="00AC0DEE">
      <w:pPr>
        <w:rPr>
          <w:sz w:val="28"/>
          <w:szCs w:val="28"/>
        </w:rPr>
      </w:pPr>
    </w:p>
    <w:p w:rsidR="00AC0DEE" w:rsidRPr="00AC0DEE" w:rsidRDefault="00AC0DEE" w:rsidP="00AC0DEE">
      <w:pPr>
        <w:ind w:firstLine="709"/>
        <w:jc w:val="both"/>
        <w:rPr>
          <w:sz w:val="28"/>
          <w:szCs w:val="28"/>
          <w:lang w:val="kk-KZ"/>
        </w:rPr>
      </w:pPr>
      <w:r w:rsidRPr="00AC0DEE">
        <w:rPr>
          <w:sz w:val="28"/>
          <w:szCs w:val="28"/>
        </w:rPr>
        <w:t>Экспорт обработанных товаров из Казахстана за 2020 год снизился на 2,8 % и составил 15,4 млрд. долл. США.</w:t>
      </w:r>
      <w:r w:rsidRPr="00AC0DEE">
        <w:rPr>
          <w:sz w:val="28"/>
          <w:szCs w:val="28"/>
          <w:lang w:val="kk-KZ"/>
        </w:rPr>
        <w:t xml:space="preserve"> </w:t>
      </w:r>
      <w:r w:rsidR="001103FF">
        <w:rPr>
          <w:sz w:val="28"/>
          <w:szCs w:val="28"/>
        </w:rPr>
        <w:t>О</w:t>
      </w:r>
      <w:r w:rsidRPr="00AC0DEE">
        <w:rPr>
          <w:sz w:val="28"/>
          <w:szCs w:val="28"/>
        </w:rPr>
        <w:t>бъем экспорта услуг за 9 месяцев 2020 года составляет 3,8 млрд. долл. США</w:t>
      </w:r>
      <w:r w:rsidR="001103FF">
        <w:rPr>
          <w:sz w:val="28"/>
          <w:szCs w:val="28"/>
        </w:rPr>
        <w:t>.</w:t>
      </w:r>
    </w:p>
    <w:p w:rsidR="00AC0DEE" w:rsidRPr="00AC0DEE" w:rsidRDefault="00AC0DEE" w:rsidP="00AC0DEE">
      <w:pPr>
        <w:ind w:firstLine="709"/>
        <w:jc w:val="both"/>
        <w:rPr>
          <w:sz w:val="28"/>
          <w:szCs w:val="28"/>
        </w:rPr>
      </w:pPr>
      <w:r w:rsidRPr="00AC0DEE">
        <w:rPr>
          <w:sz w:val="28"/>
          <w:szCs w:val="28"/>
        </w:rPr>
        <w:t>Сокращение экспорта обосновывается снижением поставок таких обработанных товаров, как: нефтепродукты - на 37,5 % или на 387 млн. долл. США (с 1 032,4 до 645,4 млн. долл. США), ферросплавы - на 12,1% или на 228,3 млн. долл. США (с 1 886,2 до 1 658,0 млн. долл. США), цинк необработанный - на 15,1% или на 110,2 млн. долл. США (с 730,6 до 620,4 млн. долл. США), свинец необработанный - на 47,6 % или на 83 млн. долл. США (с 174,2 до 91,3 млн. долл. США), сжиженный газ - на 11,4 % или на 76,6 млн. долл. США (с 669,5 до 592,9 млн. долл. США).</w:t>
      </w:r>
    </w:p>
    <w:p w:rsidR="00AC0DEE" w:rsidRPr="00AC0DEE" w:rsidRDefault="00AC0DEE" w:rsidP="00AC0DEE">
      <w:pPr>
        <w:ind w:firstLine="709"/>
        <w:jc w:val="both"/>
        <w:rPr>
          <w:sz w:val="28"/>
          <w:szCs w:val="28"/>
        </w:rPr>
      </w:pPr>
      <w:r w:rsidRPr="00AC0DEE">
        <w:rPr>
          <w:sz w:val="28"/>
          <w:szCs w:val="28"/>
        </w:rPr>
        <w:t xml:space="preserve">Вместе с тем, наблюдается рост поставок таких обработанных товаров, как: уран - на 13,4 % или на 202,8 млн. долл. США (с 1 515,6 до 1 718,4 млн. долл. США), серебро - на 40,7 % или на 177,6 млн. долл. США (с 436,2 до 613,8 млн. долл. США), мука пшеничная или пшенично-ржаная - на 35,2 % или на 127,3 млн. долл. США (с 362,1 до 489,4 млн. долл. США), медь и катоды из </w:t>
      </w:r>
      <w:r w:rsidRPr="00AC0DEE">
        <w:rPr>
          <w:sz w:val="28"/>
          <w:szCs w:val="28"/>
        </w:rPr>
        <w:lastRenderedPageBreak/>
        <w:t>меди - на 3,8 % или на 99,2 млн. долл. США (с 2 621,2 до 2 720,4 млн. долл. США), автомобили легковые - рост в 2,3 р. или на 74,6 млн. долл. США (с 56,2 до 130,7 млн. долл. США).</w:t>
      </w:r>
    </w:p>
    <w:p w:rsidR="00AC0DEE" w:rsidRPr="00AC0DEE" w:rsidRDefault="00AC0DEE" w:rsidP="00AC0DEE">
      <w:pPr>
        <w:ind w:firstLine="709"/>
        <w:jc w:val="both"/>
        <w:rPr>
          <w:sz w:val="28"/>
          <w:szCs w:val="28"/>
        </w:rPr>
      </w:pPr>
      <w:r w:rsidRPr="00AC0DEE">
        <w:rPr>
          <w:sz w:val="28"/>
          <w:szCs w:val="28"/>
        </w:rPr>
        <w:t xml:space="preserve">Основными обработанными товарами экспорта из Казахстана являются: медь и катоды из меди - 2,7 млрд. долл. США (с долей 17,7%), уран - 1,7 млрд. долл. США (11,2 %), ферросплавы - 1,7 млрд. долл. США (10,8 %), нефтепродукты - 645,4 млн. долл. США (4,2 %), цинк необработанный - 620,4 млн. долл. США (4 %), серебро - 613,8 млн. долл. США (4 %), сжиженный газ - 592,9 млн. долл. США (3,9 %), мука пшеничная или пшенично-ржаная - 489,4 млн. долл. США (3,2 %), алюминий необработанный - 462,2 млн. долл. США (3 %), прокат плоский из нелегированной стали горячекатаный - 451,5 млн. долл. США (2,9 %). </w:t>
      </w:r>
    </w:p>
    <w:p w:rsidR="00AC0DEE" w:rsidRPr="00AC0DEE" w:rsidRDefault="00AC0DEE" w:rsidP="00AC0DEE">
      <w:pPr>
        <w:ind w:firstLine="709"/>
        <w:jc w:val="both"/>
        <w:rPr>
          <w:sz w:val="28"/>
          <w:szCs w:val="28"/>
        </w:rPr>
      </w:pPr>
      <w:r w:rsidRPr="00AC0DEE">
        <w:rPr>
          <w:sz w:val="28"/>
          <w:szCs w:val="28"/>
        </w:rPr>
        <w:t>Более подробная информация по основным экспортируемым товарам за период 2020 год показана в Таблице № 1.</w:t>
      </w:r>
    </w:p>
    <w:p w:rsidR="00AC0DEE" w:rsidRPr="00AC0DEE" w:rsidRDefault="00AC0DEE" w:rsidP="00AC0DEE">
      <w:pPr>
        <w:ind w:firstLine="709"/>
        <w:jc w:val="both"/>
        <w:rPr>
          <w:sz w:val="28"/>
          <w:szCs w:val="28"/>
        </w:rPr>
      </w:pPr>
      <w:r w:rsidRPr="00AC0DEE">
        <w:rPr>
          <w:sz w:val="28"/>
          <w:szCs w:val="28"/>
        </w:rPr>
        <w:t xml:space="preserve">Основными обработанными товарами импорта в Казахстан являются: холодильники, морозильники и холодильное оборудование - 1,9 млрд. долл. США (с долей 5,3 %), насосы воздушные или вакуумные, компрессоры и вентиляторы - 1,3 млрд. долл. США (3,8 %), лекарственные средства, расфасованные для розничной продажи - 1,2 млрд. долл. США (3,3 %), телефонные аппараты - 1 млрд. долл. США (2,9 %), арматура для трубопроводов - 810 млн. долл. США (2,3 %), автомобили легковые - 772 млн. долл. США (2,2 %), центрифуги, оборудование и устройства для фильтрования жидкостей или газов - 707,5 млн. долл. США (2 %), летательные аппараты - 696,5 млн. долл. США (2 %). </w:t>
      </w:r>
    </w:p>
    <w:p w:rsidR="00AC0DEE" w:rsidRPr="00AC0DEE" w:rsidRDefault="00AC0DEE" w:rsidP="00AC0DEE">
      <w:pPr>
        <w:ind w:firstLine="709"/>
        <w:jc w:val="both"/>
        <w:rPr>
          <w:sz w:val="28"/>
          <w:szCs w:val="28"/>
        </w:rPr>
      </w:pPr>
      <w:r w:rsidRPr="00AC0DEE">
        <w:rPr>
          <w:sz w:val="28"/>
          <w:szCs w:val="28"/>
        </w:rPr>
        <w:t>По увеличению объема несырьевого экспорта товаров в 2020 году 91 экспортер получил страховую поддержку на сумму 134,6 </w:t>
      </w:r>
      <w:proofErr w:type="spellStart"/>
      <w:proofErr w:type="gramStart"/>
      <w:r w:rsidRPr="00AC0DEE">
        <w:rPr>
          <w:sz w:val="28"/>
          <w:szCs w:val="28"/>
        </w:rPr>
        <w:t>млрд.тенге</w:t>
      </w:r>
      <w:proofErr w:type="spellEnd"/>
      <w:proofErr w:type="gramEnd"/>
      <w:r w:rsidRPr="00AC0DEE">
        <w:rPr>
          <w:sz w:val="28"/>
          <w:szCs w:val="28"/>
        </w:rPr>
        <w:t>, оказана сервисная поддержка экспортерам на сумму 1,8 </w:t>
      </w:r>
      <w:proofErr w:type="spellStart"/>
      <w:r w:rsidRPr="00AC0DEE">
        <w:rPr>
          <w:sz w:val="28"/>
          <w:szCs w:val="28"/>
        </w:rPr>
        <w:t>млрд.тенге</w:t>
      </w:r>
      <w:proofErr w:type="spellEnd"/>
      <w:r w:rsidRPr="00AC0DEE">
        <w:rPr>
          <w:sz w:val="28"/>
          <w:szCs w:val="28"/>
        </w:rPr>
        <w:t>, возмещены 487 заявок по доставке и продвижению товаров на сумму 5,6 </w:t>
      </w:r>
      <w:proofErr w:type="spellStart"/>
      <w:r w:rsidRPr="00AC0DEE">
        <w:rPr>
          <w:sz w:val="28"/>
          <w:szCs w:val="28"/>
        </w:rPr>
        <w:t>млрд.тенге</w:t>
      </w:r>
      <w:proofErr w:type="spellEnd"/>
      <w:r w:rsidRPr="00AC0DEE">
        <w:rPr>
          <w:sz w:val="28"/>
          <w:szCs w:val="28"/>
        </w:rPr>
        <w:t xml:space="preserve">. </w:t>
      </w:r>
    </w:p>
    <w:p w:rsidR="00AC0DEE" w:rsidRPr="00AC0DEE" w:rsidRDefault="00AC0DEE" w:rsidP="00AC0DEE">
      <w:pPr>
        <w:ind w:firstLine="709"/>
        <w:jc w:val="both"/>
        <w:rPr>
          <w:sz w:val="28"/>
          <w:szCs w:val="28"/>
        </w:rPr>
      </w:pPr>
      <w:r w:rsidRPr="00AC0DEE">
        <w:rPr>
          <w:sz w:val="28"/>
          <w:szCs w:val="28"/>
        </w:rPr>
        <w:t>Для достижения вышеуказанной стратегической цели и целевого индикатора были использованы средства следующих бюджетных программ.</w:t>
      </w:r>
    </w:p>
    <w:p w:rsidR="00AC0DEE" w:rsidRPr="00AC0DEE" w:rsidRDefault="00AC0DEE" w:rsidP="00AC0DEE">
      <w:pPr>
        <w:ind w:firstLine="709"/>
        <w:jc w:val="both"/>
        <w:rPr>
          <w:sz w:val="28"/>
          <w:szCs w:val="28"/>
        </w:rPr>
      </w:pPr>
      <w:r w:rsidRPr="00AC0DEE">
        <w:rPr>
          <w:sz w:val="28"/>
          <w:szCs w:val="28"/>
        </w:rPr>
        <w:t>На реализацию бюджетной программы</w:t>
      </w:r>
      <w:r w:rsidRPr="00AC0DEE">
        <w:rPr>
          <w:b/>
          <w:sz w:val="28"/>
          <w:szCs w:val="28"/>
        </w:rPr>
        <w:t xml:space="preserve"> 090 «Содействие продвижению экспорта казахстанских товаров на внешние рынки» </w:t>
      </w:r>
      <w:r w:rsidRPr="00AC0DEE">
        <w:rPr>
          <w:sz w:val="28"/>
          <w:szCs w:val="28"/>
        </w:rPr>
        <w:t>в скорректированном бюджете было предусмотрено 7 488 969 </w:t>
      </w:r>
      <w:proofErr w:type="spellStart"/>
      <w:proofErr w:type="gramStart"/>
      <w:r w:rsidRPr="00AC0DEE">
        <w:rPr>
          <w:sz w:val="28"/>
          <w:szCs w:val="28"/>
        </w:rPr>
        <w:t>тыс.тенге</w:t>
      </w:r>
      <w:proofErr w:type="spellEnd"/>
      <w:proofErr w:type="gramEnd"/>
      <w:r w:rsidRPr="00AC0DEE">
        <w:rPr>
          <w:sz w:val="28"/>
          <w:szCs w:val="28"/>
        </w:rPr>
        <w:t>, исполнение 7 486 458,9 </w:t>
      </w:r>
      <w:proofErr w:type="spellStart"/>
      <w:r w:rsidRPr="00AC0DEE">
        <w:rPr>
          <w:sz w:val="28"/>
          <w:szCs w:val="28"/>
        </w:rPr>
        <w:t>тыс.тенге</w:t>
      </w:r>
      <w:proofErr w:type="spellEnd"/>
      <w:r w:rsidRPr="00AC0DEE">
        <w:rPr>
          <w:sz w:val="28"/>
          <w:szCs w:val="28"/>
        </w:rPr>
        <w:t>, или 100 % к плану на год. Неисполнение – 2 510,1 </w:t>
      </w:r>
      <w:proofErr w:type="spellStart"/>
      <w:proofErr w:type="gramStart"/>
      <w:r w:rsidRPr="00AC0DEE">
        <w:rPr>
          <w:sz w:val="28"/>
          <w:szCs w:val="28"/>
        </w:rPr>
        <w:t>тыс.тенге</w:t>
      </w:r>
      <w:proofErr w:type="spellEnd"/>
      <w:proofErr w:type="gramEnd"/>
      <w:r w:rsidRPr="00AC0DEE">
        <w:rPr>
          <w:sz w:val="28"/>
          <w:szCs w:val="28"/>
        </w:rPr>
        <w:t xml:space="preserve"> в связи с экономией по результатам госзакупок.</w:t>
      </w:r>
    </w:p>
    <w:p w:rsidR="00AC0DEE" w:rsidRPr="00AC0DEE" w:rsidRDefault="00AC0DEE" w:rsidP="00AC0DEE">
      <w:pPr>
        <w:ind w:firstLine="709"/>
        <w:jc w:val="both"/>
        <w:rPr>
          <w:i/>
          <w:sz w:val="28"/>
          <w:szCs w:val="28"/>
        </w:rPr>
      </w:pPr>
      <w:r w:rsidRPr="00AC0DEE">
        <w:rPr>
          <w:i/>
          <w:sz w:val="28"/>
          <w:szCs w:val="28"/>
        </w:rPr>
        <w:t>Показатели прямого результата достигнуты:</w:t>
      </w:r>
    </w:p>
    <w:p w:rsidR="00AC0DEE" w:rsidRPr="00AC0DEE" w:rsidRDefault="00AC0DEE" w:rsidP="00AC0DEE">
      <w:pPr>
        <w:ind w:firstLine="709"/>
        <w:jc w:val="both"/>
        <w:rPr>
          <w:sz w:val="28"/>
          <w:szCs w:val="28"/>
        </w:rPr>
      </w:pPr>
      <w:r w:rsidRPr="00AC0DEE">
        <w:rPr>
          <w:sz w:val="28"/>
          <w:szCs w:val="28"/>
        </w:rPr>
        <w:t xml:space="preserve">казахстанским </w:t>
      </w:r>
      <w:proofErr w:type="spellStart"/>
      <w:r w:rsidRPr="00AC0DEE">
        <w:rPr>
          <w:sz w:val="28"/>
          <w:szCs w:val="28"/>
        </w:rPr>
        <w:t>экспортоориентированным</w:t>
      </w:r>
      <w:proofErr w:type="spellEnd"/>
      <w:r w:rsidRPr="00AC0DEE">
        <w:rPr>
          <w:sz w:val="28"/>
          <w:szCs w:val="28"/>
        </w:rPr>
        <w:t xml:space="preserve"> предприятиям предоставлена 12 аналитических информаций по потенциальным рынкам сбыта при плане 12, в том числе: 7 страновых обзоров, 4 отраслевых обзоров по товарам и 1 отраслевой обзор по услугам;</w:t>
      </w:r>
    </w:p>
    <w:p w:rsidR="00AC0DEE" w:rsidRPr="00AC0DEE" w:rsidRDefault="00AC0DEE" w:rsidP="00AC0DEE">
      <w:pPr>
        <w:ind w:firstLine="709"/>
        <w:jc w:val="both"/>
        <w:rPr>
          <w:sz w:val="28"/>
          <w:szCs w:val="28"/>
        </w:rPr>
      </w:pPr>
      <w:r w:rsidRPr="00AC0DEE">
        <w:rPr>
          <w:sz w:val="28"/>
          <w:szCs w:val="28"/>
        </w:rPr>
        <w:t>проведен 1 анализ потенциальных возможностей для экспорта казахстанской обработанной продукции в разрезе регионов (при плане 1);</w:t>
      </w:r>
    </w:p>
    <w:p w:rsidR="00AC0DEE" w:rsidRPr="00AC0DEE" w:rsidRDefault="00AC0DEE" w:rsidP="00AC0DEE">
      <w:pPr>
        <w:ind w:firstLine="709"/>
        <w:jc w:val="both"/>
        <w:rPr>
          <w:sz w:val="28"/>
          <w:szCs w:val="28"/>
        </w:rPr>
      </w:pPr>
      <w:r w:rsidRPr="00AC0DEE">
        <w:rPr>
          <w:sz w:val="28"/>
          <w:szCs w:val="28"/>
        </w:rPr>
        <w:t>по 7 странам определены оптимальные экспортные маршруты доставки казахстанских товаров (</w:t>
      </w:r>
      <w:proofErr w:type="gramStart"/>
      <w:r w:rsidRPr="00AC0DEE">
        <w:rPr>
          <w:sz w:val="28"/>
          <w:szCs w:val="28"/>
        </w:rPr>
        <w:t>при  плане</w:t>
      </w:r>
      <w:proofErr w:type="gramEnd"/>
      <w:r w:rsidRPr="00AC0DEE">
        <w:rPr>
          <w:sz w:val="28"/>
          <w:szCs w:val="28"/>
        </w:rPr>
        <w:t xml:space="preserve"> 7);</w:t>
      </w:r>
    </w:p>
    <w:p w:rsidR="00AC0DEE" w:rsidRPr="00AC0DEE" w:rsidRDefault="00AC0DEE" w:rsidP="00AC0DEE">
      <w:pPr>
        <w:ind w:firstLine="709"/>
        <w:jc w:val="both"/>
        <w:rPr>
          <w:sz w:val="28"/>
          <w:szCs w:val="28"/>
        </w:rPr>
      </w:pPr>
      <w:r w:rsidRPr="00AC0DEE">
        <w:rPr>
          <w:sz w:val="28"/>
          <w:szCs w:val="28"/>
        </w:rPr>
        <w:t>проведена 1 торговая миссия за рубежом (</w:t>
      </w:r>
      <w:proofErr w:type="gramStart"/>
      <w:r w:rsidRPr="00AC0DEE">
        <w:rPr>
          <w:sz w:val="28"/>
          <w:szCs w:val="28"/>
        </w:rPr>
        <w:t>при  плане</w:t>
      </w:r>
      <w:proofErr w:type="gramEnd"/>
      <w:r w:rsidRPr="00AC0DEE">
        <w:rPr>
          <w:sz w:val="28"/>
          <w:szCs w:val="28"/>
        </w:rPr>
        <w:t xml:space="preserve"> 1); </w:t>
      </w:r>
    </w:p>
    <w:p w:rsidR="00AC0DEE" w:rsidRPr="00AC0DEE" w:rsidRDefault="00AC0DEE" w:rsidP="00AC0DEE">
      <w:pPr>
        <w:ind w:firstLine="709"/>
        <w:jc w:val="both"/>
        <w:rPr>
          <w:sz w:val="28"/>
          <w:szCs w:val="28"/>
        </w:rPr>
      </w:pPr>
      <w:r w:rsidRPr="00AC0DEE">
        <w:rPr>
          <w:sz w:val="28"/>
          <w:szCs w:val="28"/>
        </w:rPr>
        <w:lastRenderedPageBreak/>
        <w:t xml:space="preserve">проведена 1 презентация экспортного потенциала казахстанских производителей на международной выставке в г. Шанхай в формате единого национального стенда (при плане 1); </w:t>
      </w:r>
    </w:p>
    <w:p w:rsidR="00AC0DEE" w:rsidRPr="00AC0DEE" w:rsidRDefault="00AC0DEE" w:rsidP="00AC0DEE">
      <w:pPr>
        <w:ind w:firstLine="709"/>
        <w:jc w:val="both"/>
        <w:rPr>
          <w:sz w:val="28"/>
          <w:szCs w:val="28"/>
        </w:rPr>
      </w:pPr>
      <w:r w:rsidRPr="00AC0DEE">
        <w:rPr>
          <w:sz w:val="28"/>
          <w:szCs w:val="28"/>
        </w:rPr>
        <w:t xml:space="preserve">по 85 предприятиям проведена диагностика «экспортной зрелости» отечественных предприятий несырьевого сектора и услуг для пилотной акселерации с выработкой рекомендаций по продвижению их на внешние рынки (при плане 85); </w:t>
      </w:r>
    </w:p>
    <w:p w:rsidR="00AC0DEE" w:rsidRPr="00AC0DEE" w:rsidRDefault="00AC0DEE" w:rsidP="00AC0DEE">
      <w:pPr>
        <w:ind w:firstLine="709"/>
        <w:jc w:val="both"/>
        <w:rPr>
          <w:sz w:val="28"/>
          <w:szCs w:val="28"/>
        </w:rPr>
      </w:pPr>
      <w:r w:rsidRPr="00AC0DEE">
        <w:rPr>
          <w:sz w:val="28"/>
          <w:szCs w:val="28"/>
        </w:rPr>
        <w:t>216 субъектам индустриально-инновационной деятельности (при плане 216) возмещены части затрат по продвижению отечественных обработанных товаров, перечня отечественных обработанных товаров, по их продвижению, в т.ч. транспортных. В 2020 году одобрено 487 заявок от 216 компаний на сумму 5,6 </w:t>
      </w:r>
      <w:proofErr w:type="spellStart"/>
      <w:proofErr w:type="gramStart"/>
      <w:r w:rsidRPr="00AC0DEE">
        <w:rPr>
          <w:sz w:val="28"/>
          <w:szCs w:val="28"/>
        </w:rPr>
        <w:t>млрд.тенге</w:t>
      </w:r>
      <w:proofErr w:type="spellEnd"/>
      <w:proofErr w:type="gramEnd"/>
      <w:r w:rsidRPr="00AC0DEE">
        <w:rPr>
          <w:sz w:val="28"/>
          <w:szCs w:val="28"/>
        </w:rPr>
        <w:t>.;</w:t>
      </w:r>
    </w:p>
    <w:p w:rsidR="00AC0DEE" w:rsidRPr="00AC0DEE" w:rsidRDefault="00AC0DEE" w:rsidP="00AC0DEE">
      <w:pPr>
        <w:ind w:firstLine="709"/>
        <w:jc w:val="both"/>
        <w:rPr>
          <w:sz w:val="28"/>
          <w:szCs w:val="28"/>
        </w:rPr>
      </w:pPr>
      <w:r w:rsidRPr="00AC0DEE">
        <w:rPr>
          <w:sz w:val="28"/>
          <w:szCs w:val="28"/>
        </w:rPr>
        <w:t xml:space="preserve">подготовлен 1 страновой обзор системы технического регулирования по экспорту размещена на веб-портал </w:t>
      </w:r>
      <w:hyperlink r:id="rId10" w:history="1">
        <w:r w:rsidRPr="00AC0DEE">
          <w:rPr>
            <w:sz w:val="28"/>
            <w:szCs w:val="28"/>
          </w:rPr>
          <w:t>www.export.gov.kz</w:t>
        </w:r>
      </w:hyperlink>
      <w:r w:rsidRPr="00AC0DEE">
        <w:rPr>
          <w:sz w:val="28"/>
          <w:szCs w:val="28"/>
        </w:rPr>
        <w:t xml:space="preserve"> (при плане 1).</w:t>
      </w:r>
    </w:p>
    <w:p w:rsidR="00AC0DEE" w:rsidRPr="00AC0DEE" w:rsidRDefault="00AC0DEE" w:rsidP="00AC0DEE">
      <w:pPr>
        <w:ind w:firstLine="709"/>
        <w:jc w:val="both"/>
        <w:rPr>
          <w:i/>
          <w:sz w:val="28"/>
          <w:szCs w:val="28"/>
        </w:rPr>
      </w:pPr>
      <w:r w:rsidRPr="00AC0DEE">
        <w:rPr>
          <w:i/>
          <w:sz w:val="28"/>
          <w:szCs w:val="28"/>
        </w:rPr>
        <w:t>Показатели конечного результата достигнуты:</w:t>
      </w:r>
    </w:p>
    <w:p w:rsidR="00AC0DEE" w:rsidRPr="00AC0DEE" w:rsidRDefault="001103FF" w:rsidP="00AC0DEE">
      <w:pPr>
        <w:ind w:firstLine="709"/>
        <w:jc w:val="both"/>
        <w:rPr>
          <w:sz w:val="28"/>
          <w:szCs w:val="28"/>
        </w:rPr>
      </w:pPr>
      <w:r>
        <w:rPr>
          <w:sz w:val="28"/>
          <w:szCs w:val="28"/>
        </w:rPr>
        <w:t>п</w:t>
      </w:r>
      <w:r w:rsidR="00AC0DEE" w:rsidRPr="00AC0DEE">
        <w:rPr>
          <w:sz w:val="28"/>
          <w:szCs w:val="28"/>
        </w:rPr>
        <w:t>о итогам проведенных мероприятий заключены экспортные контракты на сумму 506 </w:t>
      </w:r>
      <w:proofErr w:type="spellStart"/>
      <w:proofErr w:type="gramStart"/>
      <w:r w:rsidR="00AC0DEE" w:rsidRPr="00AC0DEE">
        <w:rPr>
          <w:sz w:val="28"/>
          <w:szCs w:val="28"/>
        </w:rPr>
        <w:t>т</w:t>
      </w:r>
      <w:r>
        <w:rPr>
          <w:sz w:val="28"/>
          <w:szCs w:val="28"/>
        </w:rPr>
        <w:t>ыс.долларов</w:t>
      </w:r>
      <w:proofErr w:type="spellEnd"/>
      <w:proofErr w:type="gramEnd"/>
      <w:r>
        <w:rPr>
          <w:sz w:val="28"/>
          <w:szCs w:val="28"/>
        </w:rPr>
        <w:t xml:space="preserve"> США (при плане 506);</w:t>
      </w:r>
    </w:p>
    <w:p w:rsidR="00AC0DEE" w:rsidRPr="00AC0DEE" w:rsidRDefault="001103FF" w:rsidP="00AC0DEE">
      <w:pPr>
        <w:ind w:firstLine="709"/>
        <w:jc w:val="both"/>
        <w:rPr>
          <w:sz w:val="28"/>
          <w:szCs w:val="28"/>
        </w:rPr>
      </w:pPr>
      <w:r>
        <w:rPr>
          <w:sz w:val="28"/>
          <w:szCs w:val="28"/>
        </w:rPr>
        <w:t>п</w:t>
      </w:r>
      <w:r w:rsidR="00AC0DEE" w:rsidRPr="00AC0DEE">
        <w:rPr>
          <w:sz w:val="28"/>
          <w:szCs w:val="28"/>
        </w:rPr>
        <w:t>о итогам проведенных мероприятий заключены 2 экспортных контракта на сумму 506 </w:t>
      </w:r>
      <w:proofErr w:type="spellStart"/>
      <w:proofErr w:type="gramStart"/>
      <w:r w:rsidR="00AC0DEE" w:rsidRPr="00AC0DEE">
        <w:rPr>
          <w:sz w:val="28"/>
          <w:szCs w:val="28"/>
        </w:rPr>
        <w:t>тыс.долларов</w:t>
      </w:r>
      <w:proofErr w:type="spellEnd"/>
      <w:proofErr w:type="gramEnd"/>
      <w:r w:rsidR="00AC0DEE" w:rsidRPr="00AC0DEE">
        <w:rPr>
          <w:sz w:val="28"/>
          <w:szCs w:val="28"/>
        </w:rPr>
        <w:t xml:space="preserve"> США (при плане 506).</w:t>
      </w:r>
    </w:p>
    <w:p w:rsidR="00AC0DEE" w:rsidRPr="00AC0DEE" w:rsidRDefault="00AC0DEE" w:rsidP="00AC0DEE">
      <w:pPr>
        <w:ind w:firstLine="709"/>
        <w:jc w:val="both"/>
        <w:rPr>
          <w:sz w:val="28"/>
          <w:szCs w:val="28"/>
        </w:rPr>
      </w:pPr>
      <w:r w:rsidRPr="00AC0DEE">
        <w:rPr>
          <w:i/>
          <w:sz w:val="28"/>
          <w:szCs w:val="28"/>
        </w:rPr>
        <w:t>Динамика расходов:</w:t>
      </w:r>
      <w:r w:rsidRPr="00AC0DEE">
        <w:rPr>
          <w:sz w:val="28"/>
          <w:szCs w:val="28"/>
        </w:rPr>
        <w:t xml:space="preserve"> в 2018 году – 1 109 018,4 </w:t>
      </w:r>
      <w:proofErr w:type="spellStart"/>
      <w:r w:rsidRPr="00AC0DEE">
        <w:rPr>
          <w:sz w:val="28"/>
          <w:szCs w:val="28"/>
        </w:rPr>
        <w:t>тыс.тенге</w:t>
      </w:r>
      <w:proofErr w:type="spellEnd"/>
      <w:r w:rsidRPr="00AC0DEE">
        <w:rPr>
          <w:sz w:val="28"/>
          <w:szCs w:val="28"/>
        </w:rPr>
        <w:t>, в 2019 году – 6 859 033,9 </w:t>
      </w:r>
      <w:proofErr w:type="spellStart"/>
      <w:r w:rsidRPr="00AC0DEE">
        <w:rPr>
          <w:sz w:val="28"/>
          <w:szCs w:val="28"/>
        </w:rPr>
        <w:t>тыс.тенге</w:t>
      </w:r>
      <w:proofErr w:type="spellEnd"/>
      <w:r w:rsidRPr="00AC0DEE">
        <w:rPr>
          <w:sz w:val="28"/>
          <w:szCs w:val="28"/>
        </w:rPr>
        <w:t>, в 2020 году - 7 486 458,8 </w:t>
      </w:r>
      <w:proofErr w:type="spellStart"/>
      <w:r w:rsidRPr="00AC0DEE">
        <w:rPr>
          <w:sz w:val="28"/>
          <w:szCs w:val="28"/>
        </w:rPr>
        <w:t>тыс.тенге</w:t>
      </w:r>
      <w:proofErr w:type="spellEnd"/>
      <w:r w:rsidRPr="00AC0DEE">
        <w:rPr>
          <w:sz w:val="28"/>
          <w:szCs w:val="28"/>
        </w:rPr>
        <w:t>.</w:t>
      </w:r>
    </w:p>
    <w:p w:rsidR="00AC0DEE" w:rsidRPr="00AC0DEE" w:rsidRDefault="00AC0DEE" w:rsidP="00AC0DEE">
      <w:pPr>
        <w:ind w:firstLine="709"/>
        <w:jc w:val="both"/>
        <w:rPr>
          <w:sz w:val="28"/>
          <w:szCs w:val="28"/>
        </w:rPr>
      </w:pPr>
      <w:r w:rsidRPr="00AC0DEE">
        <w:rPr>
          <w:sz w:val="28"/>
          <w:szCs w:val="28"/>
        </w:rPr>
        <w:t>Дебиторская и кредиторская задолженности отсутствуют.</w:t>
      </w:r>
    </w:p>
    <w:p w:rsidR="00AC0DEE" w:rsidRPr="00AC0DEE" w:rsidRDefault="00AC0DEE" w:rsidP="00AC0DEE">
      <w:pPr>
        <w:ind w:firstLine="851"/>
        <w:jc w:val="both"/>
        <w:rPr>
          <w:b/>
          <w:sz w:val="28"/>
          <w:szCs w:val="28"/>
        </w:rPr>
      </w:pPr>
      <w:r w:rsidRPr="00AC0DEE">
        <w:rPr>
          <w:sz w:val="28"/>
          <w:szCs w:val="28"/>
        </w:rPr>
        <w:t>На реализацию бюджетной программы</w:t>
      </w:r>
      <w:r w:rsidRPr="00AC0DEE">
        <w:rPr>
          <w:b/>
          <w:sz w:val="28"/>
          <w:szCs w:val="28"/>
        </w:rPr>
        <w:t xml:space="preserve"> 245 «Увеличение уставного капитала АО «Национальный управляющий холдинг «Байтерек» с последующим увеличением уставного капитала АО «Экспортная страховая компания «</w:t>
      </w:r>
      <w:proofErr w:type="spellStart"/>
      <w:r w:rsidRPr="00AC0DEE">
        <w:rPr>
          <w:b/>
          <w:sz w:val="28"/>
          <w:szCs w:val="28"/>
        </w:rPr>
        <w:t>KazakhExport</w:t>
      </w:r>
      <w:proofErr w:type="spellEnd"/>
      <w:r w:rsidRPr="00AC0DEE">
        <w:rPr>
          <w:b/>
          <w:sz w:val="28"/>
          <w:szCs w:val="28"/>
        </w:rPr>
        <w:t xml:space="preserve">» для поддержки казахстанских производителей несырьевых товаров и поставщиков услуг на внешних рынках и усилению их конкурентоспособности за счет предоставления эффективных финансовых мер поддержки экспорта» </w:t>
      </w:r>
      <w:r w:rsidRPr="00AC0DEE">
        <w:rPr>
          <w:sz w:val="28"/>
          <w:szCs w:val="28"/>
        </w:rPr>
        <w:t>в скорректированном бюджете было предусмотрено 29 000 000 </w:t>
      </w:r>
      <w:proofErr w:type="spellStart"/>
      <w:r w:rsidRPr="00AC0DEE">
        <w:rPr>
          <w:sz w:val="28"/>
          <w:szCs w:val="28"/>
        </w:rPr>
        <w:t>тыс.тенге</w:t>
      </w:r>
      <w:proofErr w:type="spellEnd"/>
      <w:r w:rsidRPr="00AC0DEE">
        <w:rPr>
          <w:sz w:val="28"/>
          <w:szCs w:val="28"/>
        </w:rPr>
        <w:t>, исполненные в полном объеме.</w:t>
      </w:r>
    </w:p>
    <w:p w:rsidR="00AC0DEE" w:rsidRPr="00AC0DEE" w:rsidRDefault="00AC0DEE" w:rsidP="00AC0DEE">
      <w:pPr>
        <w:ind w:firstLine="709"/>
        <w:jc w:val="both"/>
        <w:rPr>
          <w:color w:val="FF0000"/>
          <w:sz w:val="28"/>
          <w:szCs w:val="28"/>
          <w:lang w:val="kk-KZ"/>
        </w:rPr>
      </w:pPr>
      <w:r w:rsidRPr="00AC0DEE">
        <w:rPr>
          <w:i/>
          <w:sz w:val="28"/>
          <w:szCs w:val="28"/>
        </w:rPr>
        <w:t>Показатель прямого результата достигнут:</w:t>
      </w:r>
      <w:r w:rsidRPr="00AC0DEE">
        <w:rPr>
          <w:sz w:val="28"/>
          <w:szCs w:val="28"/>
        </w:rPr>
        <w:t xml:space="preserve"> по итогам 20</w:t>
      </w:r>
      <w:r w:rsidRPr="00AC0DEE">
        <w:rPr>
          <w:sz w:val="28"/>
          <w:szCs w:val="28"/>
          <w:lang w:val="kk-KZ"/>
        </w:rPr>
        <w:t>20</w:t>
      </w:r>
      <w:r w:rsidRPr="00AC0DEE">
        <w:rPr>
          <w:sz w:val="28"/>
          <w:szCs w:val="28"/>
        </w:rPr>
        <w:t xml:space="preserve"> года объем принятых обязательств АО «ЭСК «</w:t>
      </w:r>
      <w:proofErr w:type="spellStart"/>
      <w:r w:rsidRPr="00AC0DEE">
        <w:rPr>
          <w:sz w:val="28"/>
          <w:szCs w:val="28"/>
        </w:rPr>
        <w:t>KazakhExport</w:t>
      </w:r>
      <w:proofErr w:type="spellEnd"/>
      <w:r w:rsidRPr="00AC0DEE">
        <w:rPr>
          <w:sz w:val="28"/>
          <w:szCs w:val="28"/>
        </w:rPr>
        <w:t xml:space="preserve">» составил в соответствии с планом </w:t>
      </w:r>
      <w:r w:rsidRPr="00AC0DEE">
        <w:rPr>
          <w:sz w:val="28"/>
          <w:szCs w:val="28"/>
          <w:lang w:val="kk-KZ"/>
        </w:rPr>
        <w:t>134,6</w:t>
      </w:r>
      <w:r w:rsidRPr="00AC0DEE">
        <w:rPr>
          <w:sz w:val="28"/>
          <w:szCs w:val="28"/>
        </w:rPr>
        <w:t> </w:t>
      </w:r>
      <w:proofErr w:type="spellStart"/>
      <w:proofErr w:type="gramStart"/>
      <w:r w:rsidRPr="00AC0DEE">
        <w:rPr>
          <w:sz w:val="28"/>
          <w:szCs w:val="28"/>
        </w:rPr>
        <w:t>млрд.тенге</w:t>
      </w:r>
      <w:proofErr w:type="spellEnd"/>
      <w:proofErr w:type="gramEnd"/>
      <w:r w:rsidRPr="00AC0DEE">
        <w:rPr>
          <w:sz w:val="28"/>
          <w:szCs w:val="28"/>
        </w:rPr>
        <w:t xml:space="preserve"> с </w:t>
      </w:r>
      <w:r w:rsidRPr="00AC0DEE">
        <w:rPr>
          <w:sz w:val="28"/>
          <w:szCs w:val="28"/>
          <w:lang w:val="kk-KZ"/>
        </w:rPr>
        <w:t>91</w:t>
      </w:r>
      <w:r w:rsidRPr="00AC0DEE">
        <w:rPr>
          <w:sz w:val="28"/>
          <w:szCs w:val="28"/>
        </w:rPr>
        <w:t xml:space="preserve"> экспортером (при плане 79). </w:t>
      </w:r>
    </w:p>
    <w:p w:rsidR="00AC0DEE" w:rsidRPr="00AC0DEE" w:rsidRDefault="00AC0DEE" w:rsidP="00AC0DEE">
      <w:pPr>
        <w:ind w:firstLine="709"/>
        <w:jc w:val="both"/>
        <w:rPr>
          <w:i/>
          <w:sz w:val="28"/>
          <w:szCs w:val="28"/>
        </w:rPr>
      </w:pPr>
      <w:r w:rsidRPr="00AC0DEE">
        <w:rPr>
          <w:i/>
          <w:sz w:val="28"/>
          <w:szCs w:val="28"/>
        </w:rPr>
        <w:t xml:space="preserve">Показатели конечного результата на исполнении: </w:t>
      </w:r>
    </w:p>
    <w:p w:rsidR="00AC0DEE" w:rsidRPr="00AC0DEE" w:rsidRDefault="00AC0DEE" w:rsidP="00AC0DEE">
      <w:pPr>
        <w:ind w:firstLine="709"/>
        <w:jc w:val="both"/>
        <w:rPr>
          <w:sz w:val="28"/>
          <w:szCs w:val="28"/>
        </w:rPr>
      </w:pPr>
      <w:r w:rsidRPr="00AC0DEE">
        <w:rPr>
          <w:sz w:val="28"/>
          <w:szCs w:val="28"/>
        </w:rPr>
        <w:t>- объем экспортной выручки предприятиями, пользующими инструментами поддержки АО «</w:t>
      </w:r>
      <w:proofErr w:type="spellStart"/>
      <w:proofErr w:type="gramStart"/>
      <w:r w:rsidRPr="00AC0DEE">
        <w:rPr>
          <w:sz w:val="28"/>
          <w:szCs w:val="28"/>
        </w:rPr>
        <w:t>ЭСК«</w:t>
      </w:r>
      <w:proofErr w:type="gramEnd"/>
      <w:r w:rsidRPr="00AC0DEE">
        <w:rPr>
          <w:sz w:val="28"/>
          <w:szCs w:val="28"/>
        </w:rPr>
        <w:t>KazakhExport</w:t>
      </w:r>
      <w:proofErr w:type="spellEnd"/>
      <w:r w:rsidRPr="00AC0DEE">
        <w:rPr>
          <w:sz w:val="28"/>
          <w:szCs w:val="28"/>
        </w:rPr>
        <w:t>» запланирован на уровне 41 </w:t>
      </w:r>
      <w:proofErr w:type="spellStart"/>
      <w:r w:rsidRPr="00AC0DEE">
        <w:rPr>
          <w:sz w:val="28"/>
          <w:szCs w:val="28"/>
        </w:rPr>
        <w:t>млрд.тенге</w:t>
      </w:r>
      <w:proofErr w:type="spellEnd"/>
      <w:r w:rsidRPr="00AC0DEE">
        <w:rPr>
          <w:sz w:val="28"/>
          <w:szCs w:val="28"/>
        </w:rPr>
        <w:t>. Показатель будет посчитан в конце первого квартала 2021 года. В данный момент в</w:t>
      </w:r>
      <w:r w:rsidRPr="00AC0DEE">
        <w:rPr>
          <w:sz w:val="28"/>
          <w:szCs w:val="28"/>
          <w:lang w:val="kk-KZ"/>
        </w:rPr>
        <w:t xml:space="preserve">едется опрос экспортеров получивших поддержку </w:t>
      </w:r>
      <w:r w:rsidRPr="00AC0DEE">
        <w:rPr>
          <w:sz w:val="28"/>
          <w:szCs w:val="28"/>
        </w:rPr>
        <w:t>АО</w:t>
      </w:r>
      <w:r w:rsidR="001103FF">
        <w:rPr>
          <w:sz w:val="28"/>
          <w:szCs w:val="28"/>
        </w:rPr>
        <w:t> </w:t>
      </w:r>
      <w:r w:rsidRPr="00AC0DEE">
        <w:rPr>
          <w:sz w:val="28"/>
          <w:szCs w:val="28"/>
        </w:rPr>
        <w:t>«ЭСК</w:t>
      </w:r>
      <w:r w:rsidR="001103FF">
        <w:rPr>
          <w:sz w:val="28"/>
          <w:szCs w:val="28"/>
        </w:rPr>
        <w:t> </w:t>
      </w:r>
      <w:r w:rsidRPr="00AC0DEE">
        <w:rPr>
          <w:sz w:val="28"/>
          <w:szCs w:val="28"/>
        </w:rPr>
        <w:t>«</w:t>
      </w:r>
      <w:proofErr w:type="spellStart"/>
      <w:r w:rsidRPr="00AC0DEE">
        <w:rPr>
          <w:sz w:val="28"/>
          <w:szCs w:val="28"/>
        </w:rPr>
        <w:t>KazakhExport</w:t>
      </w:r>
      <w:proofErr w:type="spellEnd"/>
      <w:r w:rsidRPr="00AC0DEE">
        <w:rPr>
          <w:sz w:val="28"/>
          <w:szCs w:val="28"/>
        </w:rPr>
        <w:t>»;</w:t>
      </w:r>
    </w:p>
    <w:p w:rsidR="00AC0DEE" w:rsidRPr="00AC0DEE" w:rsidRDefault="00AC0DEE" w:rsidP="00AC0DEE">
      <w:pPr>
        <w:ind w:firstLine="709"/>
        <w:jc w:val="both"/>
        <w:rPr>
          <w:sz w:val="28"/>
          <w:szCs w:val="28"/>
        </w:rPr>
      </w:pPr>
      <w:r w:rsidRPr="00AC0DEE">
        <w:rPr>
          <w:sz w:val="28"/>
          <w:szCs w:val="28"/>
        </w:rPr>
        <w:t>- уровень рентабельности активов (ROA) АО «ЭСК «</w:t>
      </w:r>
      <w:proofErr w:type="spellStart"/>
      <w:r w:rsidRPr="00AC0DEE">
        <w:rPr>
          <w:sz w:val="28"/>
          <w:szCs w:val="28"/>
        </w:rPr>
        <w:t>KazakhExport</w:t>
      </w:r>
      <w:proofErr w:type="spellEnd"/>
      <w:r w:rsidRPr="00AC0DEE">
        <w:rPr>
          <w:sz w:val="28"/>
          <w:szCs w:val="28"/>
        </w:rPr>
        <w:t>» будет поддержана в 2021 году - на уров</w:t>
      </w:r>
      <w:r w:rsidR="001103FF">
        <w:rPr>
          <w:sz w:val="28"/>
          <w:szCs w:val="28"/>
        </w:rPr>
        <w:t>не не менее 1 % при плане (1 %);</w:t>
      </w:r>
    </w:p>
    <w:p w:rsidR="00AC0DEE" w:rsidRPr="00AC0DEE" w:rsidRDefault="001103FF" w:rsidP="00AC0DEE">
      <w:pPr>
        <w:ind w:firstLine="708"/>
        <w:jc w:val="both"/>
        <w:rPr>
          <w:sz w:val="28"/>
          <w:szCs w:val="28"/>
        </w:rPr>
      </w:pPr>
      <w:r>
        <w:rPr>
          <w:rFonts w:eastAsia="MS Mincho"/>
          <w:sz w:val="28"/>
          <w:szCs w:val="28"/>
          <w:lang w:eastAsia="ja-JP"/>
        </w:rPr>
        <w:t xml:space="preserve">- </w:t>
      </w:r>
      <w:r>
        <w:rPr>
          <w:rFonts w:eastAsia="MS Mincho"/>
          <w:sz w:val="28"/>
          <w:szCs w:val="28"/>
          <w:lang w:val="kk-KZ" w:eastAsia="ja-JP"/>
        </w:rPr>
        <w:t>п</w:t>
      </w:r>
      <w:proofErr w:type="spellStart"/>
      <w:r w:rsidR="00AC0DEE" w:rsidRPr="00AC0DEE">
        <w:rPr>
          <w:rFonts w:eastAsia="MS Mincho"/>
          <w:sz w:val="28"/>
          <w:szCs w:val="28"/>
          <w:lang w:eastAsia="ja-JP"/>
        </w:rPr>
        <w:t>оддержано</w:t>
      </w:r>
      <w:proofErr w:type="spellEnd"/>
      <w:r w:rsidR="00AC0DEE" w:rsidRPr="00AC0DEE">
        <w:rPr>
          <w:rFonts w:eastAsia="MS Mincho"/>
          <w:sz w:val="28"/>
          <w:szCs w:val="28"/>
          <w:lang w:eastAsia="ja-JP"/>
        </w:rPr>
        <w:t xml:space="preserve"> 375 экспортных контрактов на общую сумму 799 </w:t>
      </w:r>
      <w:proofErr w:type="spellStart"/>
      <w:proofErr w:type="gramStart"/>
      <w:r w:rsidR="00AC0DEE" w:rsidRPr="00AC0DEE">
        <w:rPr>
          <w:rFonts w:eastAsia="MS Mincho"/>
          <w:sz w:val="28"/>
          <w:szCs w:val="28"/>
          <w:lang w:eastAsia="ja-JP"/>
        </w:rPr>
        <w:t>млрд.тенге</w:t>
      </w:r>
      <w:proofErr w:type="spellEnd"/>
      <w:proofErr w:type="gramEnd"/>
      <w:r>
        <w:rPr>
          <w:sz w:val="28"/>
          <w:szCs w:val="28"/>
        </w:rPr>
        <w:t>.</w:t>
      </w:r>
    </w:p>
    <w:p w:rsidR="00AC0DEE" w:rsidRPr="00AC0DEE" w:rsidRDefault="00AC0DEE" w:rsidP="00AC0DEE">
      <w:pPr>
        <w:ind w:firstLine="709"/>
        <w:jc w:val="both"/>
        <w:rPr>
          <w:b/>
          <w:sz w:val="28"/>
          <w:szCs w:val="28"/>
        </w:rPr>
      </w:pPr>
      <w:r w:rsidRPr="00AC0DEE">
        <w:rPr>
          <w:b/>
          <w:sz w:val="28"/>
          <w:szCs w:val="28"/>
        </w:rPr>
        <w:t xml:space="preserve">Социально-экономический эффект: </w:t>
      </w:r>
    </w:p>
    <w:p w:rsidR="00AC0DEE" w:rsidRPr="00AC0DEE" w:rsidRDefault="001103FF" w:rsidP="00AC0DEE">
      <w:pPr>
        <w:ind w:firstLine="709"/>
        <w:jc w:val="both"/>
        <w:rPr>
          <w:b/>
          <w:sz w:val="28"/>
          <w:szCs w:val="28"/>
        </w:rPr>
      </w:pPr>
      <w:r>
        <w:rPr>
          <w:sz w:val="28"/>
          <w:szCs w:val="28"/>
          <w:lang w:val="kk-KZ"/>
        </w:rPr>
        <w:lastRenderedPageBreak/>
        <w:t>ч</w:t>
      </w:r>
      <w:r w:rsidR="00AC0DEE" w:rsidRPr="00AC0DEE">
        <w:rPr>
          <w:sz w:val="28"/>
          <w:szCs w:val="28"/>
          <w:lang w:val="kk-KZ"/>
        </w:rPr>
        <w:t>исленность занятых в предприятиях, получивших поддержку АО</w:t>
      </w:r>
      <w:r>
        <w:rPr>
          <w:sz w:val="28"/>
          <w:szCs w:val="28"/>
          <w:lang w:val="kk-KZ"/>
        </w:rPr>
        <w:t> </w:t>
      </w:r>
      <w:r w:rsidR="00AC0DEE" w:rsidRPr="00AC0DEE">
        <w:rPr>
          <w:sz w:val="28"/>
          <w:szCs w:val="28"/>
          <w:lang w:val="kk-KZ"/>
        </w:rPr>
        <w:t>«ЭСК</w:t>
      </w:r>
      <w:r>
        <w:rPr>
          <w:sz w:val="28"/>
          <w:szCs w:val="28"/>
          <w:lang w:val="kk-KZ"/>
        </w:rPr>
        <w:t> </w:t>
      </w:r>
      <w:r w:rsidR="00AC0DEE" w:rsidRPr="00AC0DEE">
        <w:rPr>
          <w:sz w:val="28"/>
          <w:szCs w:val="28"/>
          <w:lang w:val="kk-KZ"/>
        </w:rPr>
        <w:t>«KazakhExport» - 2700.</w:t>
      </w:r>
    </w:p>
    <w:p w:rsidR="00AC0DEE" w:rsidRPr="00AC0DEE" w:rsidRDefault="00AC0DEE" w:rsidP="00AC0DEE">
      <w:pPr>
        <w:ind w:firstLine="709"/>
        <w:jc w:val="both"/>
        <w:rPr>
          <w:sz w:val="28"/>
          <w:szCs w:val="28"/>
        </w:rPr>
      </w:pPr>
      <w:r w:rsidRPr="00AC0DEE">
        <w:rPr>
          <w:i/>
          <w:sz w:val="28"/>
          <w:szCs w:val="28"/>
        </w:rPr>
        <w:t>Динамика расходов:</w:t>
      </w:r>
      <w:r w:rsidRPr="00AC0DEE">
        <w:rPr>
          <w:sz w:val="28"/>
          <w:szCs w:val="28"/>
        </w:rPr>
        <w:t xml:space="preserve"> в 2019 году – 34 000 000 </w:t>
      </w:r>
      <w:proofErr w:type="spellStart"/>
      <w:proofErr w:type="gramStart"/>
      <w:r w:rsidRPr="00AC0DEE">
        <w:rPr>
          <w:sz w:val="28"/>
          <w:szCs w:val="28"/>
        </w:rPr>
        <w:t>тыс.тенге</w:t>
      </w:r>
      <w:proofErr w:type="spellEnd"/>
      <w:proofErr w:type="gramEnd"/>
      <w:r w:rsidRPr="00AC0DEE">
        <w:rPr>
          <w:sz w:val="28"/>
          <w:szCs w:val="28"/>
        </w:rPr>
        <w:t>, в 2020 году – 29 000 000 </w:t>
      </w:r>
      <w:proofErr w:type="spellStart"/>
      <w:r w:rsidRPr="00AC0DEE">
        <w:rPr>
          <w:sz w:val="28"/>
          <w:szCs w:val="28"/>
        </w:rPr>
        <w:t>тыс.тенге</w:t>
      </w:r>
      <w:proofErr w:type="spellEnd"/>
      <w:r w:rsidRPr="00AC0DEE">
        <w:rPr>
          <w:sz w:val="28"/>
          <w:szCs w:val="28"/>
        </w:rPr>
        <w:t>.</w:t>
      </w:r>
    </w:p>
    <w:p w:rsidR="00AC0DEE" w:rsidRPr="00AC0DEE" w:rsidRDefault="00AC0DEE" w:rsidP="00AC0DEE">
      <w:pPr>
        <w:ind w:firstLine="709"/>
        <w:jc w:val="both"/>
        <w:rPr>
          <w:sz w:val="28"/>
          <w:szCs w:val="28"/>
        </w:rPr>
      </w:pPr>
      <w:r w:rsidRPr="00AC0DEE">
        <w:rPr>
          <w:sz w:val="28"/>
          <w:szCs w:val="28"/>
        </w:rPr>
        <w:t>Дебиторская и кредиторская задолженности отсутствуют.</w:t>
      </w:r>
    </w:p>
    <w:p w:rsidR="00AC0DEE" w:rsidRPr="00AC0DEE" w:rsidRDefault="00AC0DEE" w:rsidP="00AC0DEE">
      <w:pPr>
        <w:ind w:firstLine="709"/>
        <w:jc w:val="both"/>
        <w:rPr>
          <w:sz w:val="28"/>
          <w:szCs w:val="28"/>
        </w:rPr>
      </w:pPr>
      <w:r w:rsidRPr="00AC0DEE">
        <w:rPr>
          <w:sz w:val="28"/>
          <w:szCs w:val="28"/>
        </w:rPr>
        <w:t>На реализацию бюджетной программы</w:t>
      </w:r>
      <w:r w:rsidRPr="00AC0DEE">
        <w:rPr>
          <w:b/>
          <w:sz w:val="28"/>
          <w:szCs w:val="28"/>
        </w:rPr>
        <w:t xml:space="preserve"> 246 Кредитование АО «Национальный управляющий холдинг «Байтерек» с последующим кредитованием АО «Банк Развития Казахстана» для стимулирования экспортного финансирования» </w:t>
      </w:r>
      <w:r w:rsidRPr="00AC0DEE">
        <w:rPr>
          <w:sz w:val="28"/>
          <w:szCs w:val="28"/>
        </w:rPr>
        <w:t>в скорректированном бюджете было предусмотрено 30 000 000 </w:t>
      </w:r>
      <w:proofErr w:type="spellStart"/>
      <w:proofErr w:type="gramStart"/>
      <w:r w:rsidRPr="00AC0DEE">
        <w:rPr>
          <w:sz w:val="28"/>
          <w:szCs w:val="28"/>
        </w:rPr>
        <w:t>тыс.тенге</w:t>
      </w:r>
      <w:proofErr w:type="spellEnd"/>
      <w:proofErr w:type="gramEnd"/>
      <w:r w:rsidRPr="00AC0DEE">
        <w:rPr>
          <w:sz w:val="28"/>
          <w:szCs w:val="28"/>
        </w:rPr>
        <w:t xml:space="preserve">, исполненные в полном объеме. </w:t>
      </w:r>
    </w:p>
    <w:p w:rsidR="00AC0DEE" w:rsidRPr="00AC0DEE" w:rsidRDefault="00AC0DEE" w:rsidP="00AC0DEE">
      <w:pPr>
        <w:ind w:firstLine="709"/>
        <w:jc w:val="both"/>
        <w:rPr>
          <w:sz w:val="28"/>
          <w:szCs w:val="28"/>
        </w:rPr>
      </w:pPr>
      <w:r w:rsidRPr="00AC0DEE">
        <w:rPr>
          <w:i/>
          <w:sz w:val="28"/>
          <w:szCs w:val="28"/>
        </w:rPr>
        <w:t>Показатель прямого результата достигнут:</w:t>
      </w:r>
      <w:r w:rsidRPr="00AC0DEE">
        <w:rPr>
          <w:sz w:val="28"/>
          <w:szCs w:val="28"/>
        </w:rPr>
        <w:t xml:space="preserve"> по итогам 20</w:t>
      </w:r>
      <w:r w:rsidRPr="00AC0DEE">
        <w:rPr>
          <w:sz w:val="28"/>
          <w:szCs w:val="28"/>
          <w:lang w:val="kk-KZ"/>
        </w:rPr>
        <w:t>20</w:t>
      </w:r>
      <w:r w:rsidRPr="00AC0DEE">
        <w:rPr>
          <w:sz w:val="28"/>
          <w:szCs w:val="28"/>
        </w:rPr>
        <w:t xml:space="preserve"> года </w:t>
      </w:r>
      <w:r w:rsidRPr="00AC0DEE">
        <w:rPr>
          <w:sz w:val="28"/>
          <w:szCs w:val="28"/>
          <w:lang w:val="kk-KZ"/>
        </w:rPr>
        <w:t>количество выданных кредитов 1 ед. (при плане 1).</w:t>
      </w:r>
    </w:p>
    <w:p w:rsidR="00AC0DEE" w:rsidRPr="00AC0DEE" w:rsidRDefault="00AC0DEE" w:rsidP="00AC0DEE">
      <w:pPr>
        <w:ind w:firstLine="709"/>
        <w:jc w:val="both"/>
        <w:rPr>
          <w:rFonts w:eastAsia="MS Mincho"/>
          <w:bCs/>
          <w:sz w:val="28"/>
          <w:szCs w:val="28"/>
        </w:rPr>
      </w:pPr>
      <w:r w:rsidRPr="00AC0DEE">
        <w:rPr>
          <w:i/>
          <w:sz w:val="28"/>
          <w:szCs w:val="28"/>
        </w:rPr>
        <w:t xml:space="preserve">Показатели конечного результата достигнут: </w:t>
      </w:r>
      <w:r w:rsidRPr="00AC0DEE">
        <w:rPr>
          <w:rFonts w:eastAsia="MS Mincho"/>
          <w:bCs/>
          <w:sz w:val="28"/>
          <w:szCs w:val="28"/>
        </w:rPr>
        <w:t>заключен договор о финансовом лизинге в 2020 году – 1 ед. (при плане 1).</w:t>
      </w:r>
    </w:p>
    <w:p w:rsidR="00AC0DEE" w:rsidRPr="00AC0DEE" w:rsidRDefault="00AC0DEE" w:rsidP="00AC0DEE">
      <w:pPr>
        <w:ind w:firstLine="709"/>
        <w:jc w:val="both"/>
        <w:rPr>
          <w:sz w:val="28"/>
          <w:szCs w:val="28"/>
        </w:rPr>
      </w:pPr>
      <w:r w:rsidRPr="00AC0DEE">
        <w:rPr>
          <w:sz w:val="28"/>
          <w:szCs w:val="28"/>
        </w:rPr>
        <w:t>Реализация бюджетной программы начата в 2020 году.</w:t>
      </w:r>
    </w:p>
    <w:p w:rsidR="00AC0DEE" w:rsidRPr="00AC0DEE" w:rsidRDefault="00AC0DEE" w:rsidP="00AC0DEE">
      <w:pPr>
        <w:ind w:firstLine="709"/>
        <w:jc w:val="both"/>
        <w:rPr>
          <w:sz w:val="28"/>
          <w:szCs w:val="28"/>
        </w:rPr>
      </w:pPr>
      <w:r w:rsidRPr="00AC0DEE">
        <w:rPr>
          <w:sz w:val="28"/>
          <w:szCs w:val="28"/>
        </w:rPr>
        <w:t>Дебиторская и кредиторская задолженности отсутствуют.</w:t>
      </w:r>
    </w:p>
    <w:p w:rsidR="00AC0DEE" w:rsidRPr="00AC0DEE" w:rsidRDefault="00AC0DEE" w:rsidP="00AC0DEE">
      <w:pPr>
        <w:ind w:firstLine="709"/>
        <w:jc w:val="both"/>
        <w:rPr>
          <w:sz w:val="28"/>
          <w:szCs w:val="28"/>
        </w:rPr>
      </w:pPr>
      <w:r w:rsidRPr="00AC0DEE">
        <w:rPr>
          <w:sz w:val="28"/>
          <w:szCs w:val="28"/>
        </w:rPr>
        <w:t>В рамках бюджетной программы</w:t>
      </w:r>
      <w:r w:rsidRPr="00AC0DEE">
        <w:rPr>
          <w:b/>
          <w:sz w:val="28"/>
          <w:szCs w:val="28"/>
        </w:rPr>
        <w:t xml:space="preserve"> 109 «Проведение мероприятий за счет резерва Правительства Республики Казахстан на неотложные затраты» </w:t>
      </w:r>
      <w:r w:rsidRPr="00AC0DEE">
        <w:rPr>
          <w:sz w:val="28"/>
          <w:szCs w:val="28"/>
        </w:rPr>
        <w:t>постановлением Правительства Республики Казахстан «О выделении средств из резерва Правительства Республики Казахстан» от 31 декабря 2020 года № 959 были выделены средства в сумме 12 286 000 </w:t>
      </w:r>
      <w:proofErr w:type="spellStart"/>
      <w:r w:rsidRPr="00AC0DEE">
        <w:rPr>
          <w:sz w:val="28"/>
          <w:szCs w:val="28"/>
        </w:rPr>
        <w:t>тыс.тенге</w:t>
      </w:r>
      <w:proofErr w:type="spellEnd"/>
      <w:r w:rsidRPr="00AC0DEE">
        <w:rPr>
          <w:sz w:val="28"/>
          <w:szCs w:val="28"/>
        </w:rPr>
        <w:t xml:space="preserve"> для</w:t>
      </w:r>
      <w:r w:rsidRPr="00AC0DEE">
        <w:rPr>
          <w:color w:val="000000"/>
          <w:sz w:val="28"/>
          <w:szCs w:val="28"/>
        </w:rPr>
        <w:t xml:space="preserve"> увеличения уставного капитала акционерного общества «Национальный управляющий холдинг «Байтерек» с последующим увеличением уставного капитала акционерного общества «Фонд развития промышленности» через акционерное общество «Банк Развития Казахстана» для стимулирования экспортного финансирования</w:t>
      </w:r>
      <w:r w:rsidRPr="00AC0DEE">
        <w:rPr>
          <w:sz w:val="28"/>
          <w:szCs w:val="28"/>
        </w:rPr>
        <w:t>, которые исполнены в полном объеме.</w:t>
      </w:r>
    </w:p>
    <w:p w:rsidR="00AC0DEE" w:rsidRPr="00AC0DEE" w:rsidRDefault="00AC0DEE" w:rsidP="00AC0DEE">
      <w:pPr>
        <w:ind w:firstLine="567"/>
        <w:jc w:val="both"/>
        <w:rPr>
          <w:rFonts w:eastAsia="Arial Unicode MS"/>
          <w:i/>
          <w:sz w:val="28"/>
          <w:szCs w:val="28"/>
        </w:rPr>
      </w:pPr>
      <w:r w:rsidRPr="00AC0DEE">
        <w:rPr>
          <w:rFonts w:eastAsia="Arial Unicode MS"/>
          <w:sz w:val="28"/>
          <w:szCs w:val="28"/>
        </w:rPr>
        <w:t xml:space="preserve">Министерством </w:t>
      </w:r>
      <w:r w:rsidRPr="00AC0DEE">
        <w:rPr>
          <w:rFonts w:eastAsia="Arial Unicode MS"/>
          <w:i/>
          <w:sz w:val="28"/>
          <w:szCs w:val="28"/>
        </w:rPr>
        <w:t>не утверждены показатели</w:t>
      </w:r>
      <w:r w:rsidRPr="00AC0DEE">
        <w:rPr>
          <w:rFonts w:eastAsia="Arial Unicode MS"/>
          <w:sz w:val="28"/>
          <w:szCs w:val="28"/>
        </w:rPr>
        <w:t xml:space="preserve"> бюджетной программы.</w:t>
      </w:r>
      <w:r w:rsidRPr="00AC0DEE">
        <w:rPr>
          <w:rFonts w:eastAsia="Arial Unicode MS"/>
          <w:i/>
          <w:sz w:val="28"/>
          <w:szCs w:val="28"/>
        </w:rPr>
        <w:t xml:space="preserve"> </w:t>
      </w:r>
    </w:p>
    <w:p w:rsidR="00AC0DEE" w:rsidRPr="00AC0DEE" w:rsidRDefault="00AC0DEE" w:rsidP="00AC0DEE">
      <w:pPr>
        <w:pStyle w:val="aff1"/>
        <w:ind w:firstLine="567"/>
        <w:jc w:val="both"/>
        <w:rPr>
          <w:rFonts w:ascii="Times New Roman" w:hAnsi="Times New Roman" w:cs="Times New Roman"/>
          <w:sz w:val="28"/>
          <w:szCs w:val="28"/>
        </w:rPr>
      </w:pPr>
      <w:r w:rsidRPr="00AC0DEE">
        <w:rPr>
          <w:rFonts w:ascii="Times New Roman" w:hAnsi="Times New Roman" w:cs="Times New Roman"/>
          <w:sz w:val="28"/>
          <w:szCs w:val="28"/>
        </w:rPr>
        <w:t xml:space="preserve">Стратегической целью </w:t>
      </w:r>
      <w:r w:rsidRPr="00AC0DEE">
        <w:rPr>
          <w:rFonts w:ascii="Times New Roman" w:hAnsi="Times New Roman" w:cs="Times New Roman"/>
          <w:bCs/>
          <w:sz w:val="28"/>
          <w:szCs w:val="28"/>
        </w:rPr>
        <w:t>АО «Фонд развития промышленности»</w:t>
      </w:r>
      <w:r w:rsidRPr="00AC0DEE">
        <w:rPr>
          <w:rFonts w:ascii="Times New Roman" w:hAnsi="Times New Roman" w:cs="Times New Roman"/>
          <w:sz w:val="28"/>
          <w:szCs w:val="28"/>
        </w:rPr>
        <w:t xml:space="preserve"> в рамках Стратегии развития АО «Фонд развития промышленности», утвержденной решением Совета директоров АО «Фонд развития промышленности» от 15 февраля 2018 года (протокол № 125), является обновление основных фондов предприятий в приоритетных секторах экономики. </w:t>
      </w:r>
    </w:p>
    <w:p w:rsidR="00AC0DEE" w:rsidRPr="00AC0DEE" w:rsidRDefault="00AC0DEE" w:rsidP="00AC0DEE">
      <w:pPr>
        <w:ind w:firstLine="709"/>
        <w:jc w:val="both"/>
        <w:rPr>
          <w:color w:val="FF0000"/>
          <w:sz w:val="28"/>
          <w:szCs w:val="28"/>
        </w:rPr>
      </w:pPr>
      <w:r w:rsidRPr="00AC0DEE">
        <w:rPr>
          <w:sz w:val="28"/>
          <w:szCs w:val="28"/>
        </w:rPr>
        <w:t xml:space="preserve">При передаче в лизинг технологического оборудования Оператору проекта по созданию литейного производства автомобильных компонентов для грузовой техники КАМАЗ, в форме льготного лизингового финансирования объём производства за 16 лет </w:t>
      </w:r>
      <w:proofErr w:type="spellStart"/>
      <w:r w:rsidRPr="00AC0DEE">
        <w:rPr>
          <w:sz w:val="28"/>
          <w:szCs w:val="28"/>
        </w:rPr>
        <w:t>постинвестиционного</w:t>
      </w:r>
      <w:proofErr w:type="spellEnd"/>
      <w:r w:rsidRPr="00AC0DEE">
        <w:rPr>
          <w:sz w:val="28"/>
          <w:szCs w:val="28"/>
        </w:rPr>
        <w:t xml:space="preserve"> периода проекта составит ориентировочно 670 тыс. тонн готовой продукции. Экспорт несырьевой продукции – 644,8 </w:t>
      </w:r>
      <w:proofErr w:type="spellStart"/>
      <w:proofErr w:type="gramStart"/>
      <w:r w:rsidRPr="00AC0DEE">
        <w:rPr>
          <w:sz w:val="28"/>
          <w:szCs w:val="28"/>
        </w:rPr>
        <w:t>млрд.тенге</w:t>
      </w:r>
      <w:proofErr w:type="spellEnd"/>
      <w:proofErr w:type="gramEnd"/>
      <w:r w:rsidRPr="00AC0DEE">
        <w:rPr>
          <w:sz w:val="28"/>
          <w:szCs w:val="28"/>
        </w:rPr>
        <w:t xml:space="preserve">, объем производства литья – 670,29 </w:t>
      </w:r>
      <w:proofErr w:type="spellStart"/>
      <w:r w:rsidRPr="00AC0DEE">
        <w:rPr>
          <w:sz w:val="28"/>
          <w:szCs w:val="28"/>
        </w:rPr>
        <w:t>тыс.тонн</w:t>
      </w:r>
      <w:proofErr w:type="spellEnd"/>
      <w:r w:rsidRPr="00AC0DEE">
        <w:rPr>
          <w:sz w:val="28"/>
          <w:szCs w:val="28"/>
        </w:rPr>
        <w:t>. Создание 297 рабочих мест. Проект будет запущен с 2024 года.</w:t>
      </w:r>
    </w:p>
    <w:p w:rsidR="00AC0DEE" w:rsidRPr="00AC0DEE" w:rsidRDefault="00AC0DEE" w:rsidP="00AC0DEE">
      <w:pPr>
        <w:ind w:firstLine="709"/>
        <w:jc w:val="both"/>
        <w:rPr>
          <w:sz w:val="28"/>
          <w:szCs w:val="28"/>
        </w:rPr>
      </w:pPr>
      <w:r w:rsidRPr="00AC0DEE">
        <w:rPr>
          <w:b/>
          <w:color w:val="1A1FEE"/>
          <w:sz w:val="28"/>
          <w:szCs w:val="28"/>
        </w:rPr>
        <w:t>ТРЕТЬЕ СТРАТЕГИЧЕСКОЕ НАПРАВЛЕНИЕ «Повышение качества казахстанской продукции и защита прав потребителей»</w:t>
      </w:r>
      <w:r w:rsidRPr="00AC0DEE">
        <w:rPr>
          <w:sz w:val="28"/>
          <w:szCs w:val="28"/>
        </w:rPr>
        <w:t xml:space="preserve"> состоит из двух стратегических целей.</w:t>
      </w:r>
    </w:p>
    <w:p w:rsidR="00AC0DEE" w:rsidRPr="00AC0DEE" w:rsidRDefault="00AC0DEE" w:rsidP="00AC0DEE">
      <w:pPr>
        <w:ind w:firstLine="709"/>
        <w:jc w:val="both"/>
        <w:rPr>
          <w:sz w:val="28"/>
          <w:szCs w:val="28"/>
        </w:rPr>
      </w:pPr>
      <w:r w:rsidRPr="00AC0DEE">
        <w:rPr>
          <w:sz w:val="28"/>
          <w:szCs w:val="28"/>
        </w:rPr>
        <w:t xml:space="preserve">По стратегической цели </w:t>
      </w:r>
      <w:r w:rsidRPr="00AC0DEE">
        <w:rPr>
          <w:b/>
          <w:i/>
          <w:sz w:val="28"/>
          <w:szCs w:val="28"/>
        </w:rPr>
        <w:t>3.1.</w:t>
      </w:r>
      <w:r w:rsidRPr="00AC0DEE">
        <w:rPr>
          <w:b/>
          <w:sz w:val="28"/>
          <w:szCs w:val="28"/>
        </w:rPr>
        <w:t xml:space="preserve"> </w:t>
      </w:r>
      <w:r w:rsidRPr="00AC0DEE">
        <w:rPr>
          <w:b/>
          <w:i/>
          <w:sz w:val="28"/>
          <w:szCs w:val="28"/>
        </w:rPr>
        <w:t xml:space="preserve">«Совершенствование систем технического регулирования, стандартизации и обеспечения единства измерений в </w:t>
      </w:r>
      <w:r w:rsidRPr="00AC0DEE">
        <w:rPr>
          <w:b/>
          <w:i/>
          <w:sz w:val="28"/>
          <w:szCs w:val="28"/>
        </w:rPr>
        <w:lastRenderedPageBreak/>
        <w:t>соответствии с наилучшими международными практиками»</w:t>
      </w:r>
      <w:r w:rsidRPr="00AC0DEE">
        <w:rPr>
          <w:sz w:val="28"/>
          <w:szCs w:val="28"/>
        </w:rPr>
        <w:t xml:space="preserve"> достигнуто 3 целевых индикатора.</w:t>
      </w:r>
    </w:p>
    <w:p w:rsidR="00AC0DEE" w:rsidRPr="00AC0DEE" w:rsidRDefault="00AC0DEE" w:rsidP="00AC0DEE">
      <w:pPr>
        <w:ind w:firstLine="709"/>
        <w:jc w:val="both"/>
        <w:rPr>
          <w:sz w:val="28"/>
          <w:szCs w:val="28"/>
        </w:rPr>
      </w:pPr>
    </w:p>
    <w:tbl>
      <w:tblPr>
        <w:tblStyle w:val="afa"/>
        <w:tblW w:w="969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8"/>
        <w:gridCol w:w="3288"/>
        <w:gridCol w:w="3288"/>
      </w:tblGrid>
      <w:tr w:rsidR="00AC0DEE" w:rsidRPr="00AC0DEE" w:rsidTr="00DD775C">
        <w:trPr>
          <w:jc w:val="center"/>
        </w:trPr>
        <w:tc>
          <w:tcPr>
            <w:tcW w:w="3118" w:type="dxa"/>
            <w:tcBorders>
              <w:right w:val="single" w:sz="48" w:space="0" w:color="FFFFFF" w:themeColor="background1"/>
            </w:tcBorders>
            <w:shd w:val="clear" w:color="auto" w:fill="DBE5F1" w:themeFill="accent1" w:themeFillTint="33"/>
          </w:tcPr>
          <w:p w:rsidR="00AC0DEE" w:rsidRPr="00AC0DEE" w:rsidRDefault="00AC0DEE" w:rsidP="00DD775C">
            <w:pPr>
              <w:jc w:val="center"/>
              <w:rPr>
                <w:b/>
                <w:color w:val="595959" w:themeColor="text1" w:themeTint="A6"/>
                <w:sz w:val="28"/>
                <w:szCs w:val="28"/>
              </w:rPr>
            </w:pPr>
            <w:r w:rsidRPr="00AC0DEE">
              <w:rPr>
                <w:b/>
                <w:color w:val="595959" w:themeColor="text1" w:themeTint="A6"/>
                <w:sz w:val="28"/>
                <w:szCs w:val="28"/>
              </w:rPr>
              <w:t>1</w:t>
            </w:r>
          </w:p>
        </w:tc>
        <w:tc>
          <w:tcPr>
            <w:tcW w:w="3288" w:type="dxa"/>
            <w:tcBorders>
              <w:left w:val="single" w:sz="48" w:space="0" w:color="FFFFFF" w:themeColor="background1"/>
              <w:right w:val="single" w:sz="48" w:space="0" w:color="FFFFFF" w:themeColor="background1"/>
            </w:tcBorders>
            <w:shd w:val="clear" w:color="auto" w:fill="DBE5F1" w:themeFill="accent1" w:themeFillTint="33"/>
          </w:tcPr>
          <w:p w:rsidR="00AC0DEE" w:rsidRPr="00AC0DEE" w:rsidRDefault="00AC0DEE" w:rsidP="00DD775C">
            <w:pPr>
              <w:jc w:val="center"/>
              <w:rPr>
                <w:b/>
                <w:color w:val="595959" w:themeColor="text1" w:themeTint="A6"/>
                <w:sz w:val="28"/>
                <w:szCs w:val="28"/>
              </w:rPr>
            </w:pPr>
            <w:r w:rsidRPr="00AC0DEE">
              <w:rPr>
                <w:b/>
                <w:color w:val="595959" w:themeColor="text1" w:themeTint="A6"/>
                <w:sz w:val="28"/>
                <w:szCs w:val="28"/>
              </w:rPr>
              <w:t>2</w:t>
            </w:r>
          </w:p>
        </w:tc>
        <w:tc>
          <w:tcPr>
            <w:tcW w:w="3288" w:type="dxa"/>
            <w:tcBorders>
              <w:left w:val="single" w:sz="48" w:space="0" w:color="FFFFFF" w:themeColor="background1"/>
              <w:right w:val="single" w:sz="48" w:space="0" w:color="FFFFFF" w:themeColor="background1"/>
            </w:tcBorders>
            <w:shd w:val="clear" w:color="auto" w:fill="DBE5F1" w:themeFill="accent1" w:themeFillTint="33"/>
          </w:tcPr>
          <w:p w:rsidR="00AC0DEE" w:rsidRPr="00AC0DEE" w:rsidRDefault="00AC0DEE" w:rsidP="00DD775C">
            <w:pPr>
              <w:jc w:val="center"/>
              <w:rPr>
                <w:b/>
                <w:color w:val="595959" w:themeColor="text1" w:themeTint="A6"/>
                <w:sz w:val="28"/>
                <w:szCs w:val="28"/>
              </w:rPr>
            </w:pPr>
            <w:r w:rsidRPr="00AC0DEE">
              <w:rPr>
                <w:b/>
                <w:color w:val="595959" w:themeColor="text1" w:themeTint="A6"/>
                <w:sz w:val="28"/>
                <w:szCs w:val="28"/>
              </w:rPr>
              <w:t>3</w:t>
            </w:r>
          </w:p>
        </w:tc>
      </w:tr>
      <w:tr w:rsidR="00AC0DEE" w:rsidRPr="00AC0DEE" w:rsidTr="00DD775C">
        <w:trPr>
          <w:jc w:val="center"/>
        </w:trPr>
        <w:tc>
          <w:tcPr>
            <w:tcW w:w="3118" w:type="dxa"/>
            <w:tcBorders>
              <w:bottom w:val="single" w:sz="48" w:space="0" w:color="FFFFFF" w:themeColor="background1"/>
              <w:right w:val="single" w:sz="48" w:space="0" w:color="FFFFFF" w:themeColor="background1"/>
            </w:tcBorders>
            <w:shd w:val="clear" w:color="auto" w:fill="DBE5F1" w:themeFill="accent1" w:themeFillTint="33"/>
          </w:tcPr>
          <w:p w:rsidR="00AC0DEE" w:rsidRPr="00AC0DEE" w:rsidRDefault="00AC0DEE" w:rsidP="00DD775C">
            <w:pPr>
              <w:jc w:val="center"/>
              <w:rPr>
                <w:sz w:val="28"/>
                <w:szCs w:val="28"/>
              </w:rPr>
            </w:pPr>
            <w:r w:rsidRPr="00AC0DEE">
              <w:rPr>
                <w:sz w:val="28"/>
                <w:szCs w:val="28"/>
              </w:rPr>
              <w:t>Уровень применения национальных стандартов (от общего количества действующих национальных стандартов)</w:t>
            </w:r>
          </w:p>
        </w:tc>
        <w:tc>
          <w:tcPr>
            <w:tcW w:w="3288" w:type="dxa"/>
            <w:tcBorders>
              <w:left w:val="single" w:sz="48" w:space="0" w:color="FFFFFF" w:themeColor="background1"/>
              <w:bottom w:val="single" w:sz="48" w:space="0" w:color="FFFFFF" w:themeColor="background1"/>
              <w:right w:val="single" w:sz="48" w:space="0" w:color="FFFFFF" w:themeColor="background1"/>
            </w:tcBorders>
            <w:shd w:val="clear" w:color="auto" w:fill="DBE5F1" w:themeFill="accent1" w:themeFillTint="33"/>
          </w:tcPr>
          <w:p w:rsidR="00AC0DEE" w:rsidRPr="00AC0DEE" w:rsidRDefault="00AC0DEE" w:rsidP="00DD775C">
            <w:pPr>
              <w:jc w:val="center"/>
              <w:rPr>
                <w:sz w:val="28"/>
                <w:szCs w:val="28"/>
              </w:rPr>
            </w:pPr>
            <w:r w:rsidRPr="00AC0DEE">
              <w:rPr>
                <w:sz w:val="28"/>
                <w:szCs w:val="28"/>
              </w:rPr>
              <w:t xml:space="preserve">Темп роста </w:t>
            </w:r>
            <w:proofErr w:type="spellStart"/>
            <w:r w:rsidRPr="00AC0DEE">
              <w:rPr>
                <w:sz w:val="28"/>
                <w:szCs w:val="28"/>
              </w:rPr>
              <w:t>международно</w:t>
            </w:r>
            <w:proofErr w:type="spellEnd"/>
            <w:r w:rsidRPr="00AC0DEE">
              <w:rPr>
                <w:sz w:val="28"/>
                <w:szCs w:val="28"/>
              </w:rPr>
              <w:t xml:space="preserve"> признанных измерительных возможностей эталонов Республики Казахстан (к уровню 2018 года)</w:t>
            </w:r>
          </w:p>
        </w:tc>
        <w:tc>
          <w:tcPr>
            <w:tcW w:w="3288" w:type="dxa"/>
            <w:tcBorders>
              <w:left w:val="single" w:sz="48" w:space="0" w:color="FFFFFF" w:themeColor="background1"/>
              <w:bottom w:val="single" w:sz="48" w:space="0" w:color="FFFFFF" w:themeColor="background1"/>
              <w:right w:val="single" w:sz="48" w:space="0" w:color="FFFFFF" w:themeColor="background1"/>
            </w:tcBorders>
            <w:shd w:val="clear" w:color="auto" w:fill="DBE5F1" w:themeFill="accent1" w:themeFillTint="33"/>
          </w:tcPr>
          <w:p w:rsidR="00AC0DEE" w:rsidRPr="00AC0DEE" w:rsidRDefault="00AC0DEE" w:rsidP="00DD775C">
            <w:pPr>
              <w:jc w:val="center"/>
              <w:rPr>
                <w:sz w:val="28"/>
                <w:szCs w:val="28"/>
              </w:rPr>
            </w:pPr>
            <w:proofErr w:type="gramStart"/>
            <w:r w:rsidRPr="00AC0DEE">
              <w:rPr>
                <w:sz w:val="28"/>
                <w:szCs w:val="28"/>
              </w:rPr>
              <w:t>Признание  международными</w:t>
            </w:r>
            <w:proofErr w:type="gramEnd"/>
            <w:r w:rsidRPr="00AC0DEE">
              <w:rPr>
                <w:sz w:val="28"/>
                <w:szCs w:val="28"/>
              </w:rPr>
              <w:t xml:space="preserve">  организациями по аккредитации эквивалентности системы  аккредитации Республики Казахстан</w:t>
            </w:r>
          </w:p>
        </w:tc>
      </w:tr>
      <w:tr w:rsidR="00AC0DEE" w:rsidRPr="00AC0DEE" w:rsidTr="00DD775C">
        <w:trPr>
          <w:jc w:val="center"/>
        </w:trPr>
        <w:tc>
          <w:tcPr>
            <w:tcW w:w="3118" w:type="dxa"/>
            <w:tcBorders>
              <w:top w:val="single" w:sz="48" w:space="0" w:color="FFFFFF" w:themeColor="background1"/>
              <w:bottom w:val="single" w:sz="48" w:space="0" w:color="FFFFFF" w:themeColor="background1"/>
              <w:right w:val="single" w:sz="48" w:space="0" w:color="FFFFFF" w:themeColor="background1"/>
            </w:tcBorders>
            <w:shd w:val="clear" w:color="auto" w:fill="D6E3BC" w:themeFill="accent3" w:themeFillTint="66"/>
          </w:tcPr>
          <w:p w:rsidR="00AC0DEE" w:rsidRPr="00AC0DEE" w:rsidRDefault="00AC0DEE" w:rsidP="00DD775C">
            <w:pPr>
              <w:jc w:val="center"/>
              <w:rPr>
                <w:sz w:val="28"/>
                <w:szCs w:val="28"/>
              </w:rPr>
            </w:pPr>
            <w:r w:rsidRPr="00AC0DEE">
              <w:rPr>
                <w:sz w:val="28"/>
                <w:szCs w:val="28"/>
              </w:rPr>
              <w:t>План – 50 %</w:t>
            </w:r>
          </w:p>
          <w:p w:rsidR="00AC0DEE" w:rsidRPr="00AC0DEE" w:rsidRDefault="00AC0DEE" w:rsidP="00DD775C">
            <w:pPr>
              <w:jc w:val="center"/>
              <w:rPr>
                <w:sz w:val="28"/>
                <w:szCs w:val="28"/>
              </w:rPr>
            </w:pPr>
            <w:r w:rsidRPr="00AC0DEE">
              <w:rPr>
                <w:sz w:val="28"/>
                <w:szCs w:val="28"/>
              </w:rPr>
              <w:t>Факт – 50 %</w:t>
            </w:r>
          </w:p>
        </w:tc>
        <w:tc>
          <w:tcPr>
            <w:tcW w:w="3288"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D6E3BC" w:themeFill="accent3" w:themeFillTint="66"/>
          </w:tcPr>
          <w:p w:rsidR="00AC0DEE" w:rsidRPr="00AC0DEE" w:rsidRDefault="00AC0DEE" w:rsidP="00DD775C">
            <w:pPr>
              <w:jc w:val="center"/>
              <w:rPr>
                <w:sz w:val="28"/>
                <w:szCs w:val="28"/>
              </w:rPr>
            </w:pPr>
            <w:r w:rsidRPr="00AC0DEE">
              <w:rPr>
                <w:sz w:val="28"/>
                <w:szCs w:val="28"/>
              </w:rPr>
              <w:t>План – 105,7%</w:t>
            </w:r>
          </w:p>
          <w:p w:rsidR="00AC0DEE" w:rsidRPr="00AC0DEE" w:rsidRDefault="00AC0DEE" w:rsidP="00DD775C">
            <w:pPr>
              <w:jc w:val="center"/>
              <w:rPr>
                <w:sz w:val="28"/>
                <w:szCs w:val="28"/>
              </w:rPr>
            </w:pPr>
            <w:r w:rsidRPr="00AC0DEE">
              <w:rPr>
                <w:sz w:val="28"/>
                <w:szCs w:val="28"/>
              </w:rPr>
              <w:t>Факт – 113%</w:t>
            </w:r>
          </w:p>
        </w:tc>
        <w:tc>
          <w:tcPr>
            <w:tcW w:w="3288" w:type="dxa"/>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D6E3BC" w:themeFill="accent3" w:themeFillTint="66"/>
          </w:tcPr>
          <w:p w:rsidR="00AC0DEE" w:rsidRPr="00AC0DEE" w:rsidRDefault="00AC0DEE" w:rsidP="00DD775C">
            <w:pPr>
              <w:jc w:val="center"/>
              <w:rPr>
                <w:sz w:val="28"/>
                <w:szCs w:val="28"/>
              </w:rPr>
            </w:pPr>
            <w:r w:rsidRPr="00AC0DEE">
              <w:rPr>
                <w:sz w:val="28"/>
                <w:szCs w:val="28"/>
              </w:rPr>
              <w:t>План – 100 %</w:t>
            </w:r>
          </w:p>
          <w:p w:rsidR="00AC0DEE" w:rsidRPr="00AC0DEE" w:rsidRDefault="00AC0DEE" w:rsidP="00DD775C">
            <w:pPr>
              <w:jc w:val="center"/>
              <w:rPr>
                <w:sz w:val="28"/>
                <w:szCs w:val="28"/>
              </w:rPr>
            </w:pPr>
            <w:r w:rsidRPr="00AC0DEE">
              <w:rPr>
                <w:sz w:val="28"/>
                <w:szCs w:val="28"/>
              </w:rPr>
              <w:t>Факт – 100 %</w:t>
            </w:r>
          </w:p>
        </w:tc>
      </w:tr>
    </w:tbl>
    <w:p w:rsidR="00AC0DEE" w:rsidRPr="00AC0DEE" w:rsidRDefault="00AC0DEE" w:rsidP="00AC0DEE">
      <w:pPr>
        <w:ind w:firstLine="709"/>
        <w:jc w:val="both"/>
        <w:rPr>
          <w:sz w:val="28"/>
          <w:szCs w:val="28"/>
        </w:rPr>
      </w:pPr>
    </w:p>
    <w:p w:rsidR="00AC0DEE" w:rsidRPr="00AC0DEE" w:rsidRDefault="00AC0DEE" w:rsidP="00AC0DEE">
      <w:pPr>
        <w:ind w:firstLine="709"/>
        <w:jc w:val="both"/>
        <w:rPr>
          <w:i/>
          <w:sz w:val="28"/>
          <w:szCs w:val="28"/>
        </w:rPr>
      </w:pPr>
      <w:r w:rsidRPr="00AC0DEE">
        <w:rPr>
          <w:i/>
          <w:sz w:val="28"/>
          <w:szCs w:val="28"/>
        </w:rPr>
        <w:t>1. Уровень применения национальных стандартов (от общего количества действующих национальных стандартов) составил 50 % при плане 50 %.</w:t>
      </w:r>
    </w:p>
    <w:p w:rsidR="001103FF" w:rsidRDefault="00AC0DEE" w:rsidP="001103FF">
      <w:pPr>
        <w:ind w:firstLine="708"/>
        <w:jc w:val="both"/>
        <w:rPr>
          <w:sz w:val="28"/>
          <w:szCs w:val="28"/>
        </w:rPr>
      </w:pPr>
      <w:r w:rsidRPr="00AC0DEE">
        <w:rPr>
          <w:sz w:val="28"/>
          <w:szCs w:val="28"/>
        </w:rPr>
        <w:t>Показатель применения «Востребованность стандартов субъектами национальной системы стандартизации (анкетирование предприятий)» – определено 3081 национальный стандарт Республики Казахстан (далее – СТ РК), применяемый предприят</w:t>
      </w:r>
      <w:r w:rsidR="001103FF">
        <w:rPr>
          <w:sz w:val="28"/>
          <w:szCs w:val="28"/>
        </w:rPr>
        <w:t>иями.</w:t>
      </w:r>
    </w:p>
    <w:p w:rsidR="00AC0DEE" w:rsidRPr="00AC0DEE" w:rsidRDefault="00AC0DEE" w:rsidP="001103FF">
      <w:pPr>
        <w:ind w:firstLine="708"/>
        <w:jc w:val="both"/>
        <w:rPr>
          <w:sz w:val="28"/>
          <w:szCs w:val="28"/>
        </w:rPr>
      </w:pPr>
      <w:r w:rsidRPr="00AC0DEE">
        <w:rPr>
          <w:sz w:val="28"/>
          <w:szCs w:val="28"/>
        </w:rPr>
        <w:t>Показатель применения «Распространение стандартов» – 6527 СТ РК было приобретено пользователями.</w:t>
      </w:r>
    </w:p>
    <w:p w:rsidR="00AC0DEE" w:rsidRPr="00AC0DEE" w:rsidRDefault="00AC0DEE" w:rsidP="00AC0DEE">
      <w:pPr>
        <w:ind w:firstLine="709"/>
        <w:jc w:val="both"/>
        <w:rPr>
          <w:sz w:val="28"/>
          <w:szCs w:val="28"/>
        </w:rPr>
      </w:pPr>
      <w:r w:rsidRPr="00AC0DEE">
        <w:rPr>
          <w:sz w:val="28"/>
          <w:szCs w:val="28"/>
        </w:rPr>
        <w:t>Показатель применения «Указание в области аккредитации органов по подтверждению соответствия (далее – ОПС) и испытательных лабораторий (далее – ИЛ)» – определено 2393 СТ РК, которые указаны в области аккредитации ОПС и ИЛ.</w:t>
      </w:r>
    </w:p>
    <w:p w:rsidR="00AC0DEE" w:rsidRPr="00AC0DEE" w:rsidRDefault="00AC0DEE" w:rsidP="00AC0DEE">
      <w:pPr>
        <w:ind w:firstLine="709"/>
        <w:jc w:val="both"/>
        <w:rPr>
          <w:sz w:val="28"/>
          <w:szCs w:val="28"/>
        </w:rPr>
      </w:pPr>
      <w:r w:rsidRPr="00AC0DEE">
        <w:rPr>
          <w:sz w:val="28"/>
          <w:szCs w:val="28"/>
        </w:rPr>
        <w:t xml:space="preserve">Общее количество действующих стандартов 7987. Данный индикатор </w:t>
      </w:r>
      <w:proofErr w:type="spellStart"/>
      <w:r w:rsidRPr="00AC0DEE">
        <w:rPr>
          <w:sz w:val="28"/>
          <w:szCs w:val="28"/>
        </w:rPr>
        <w:t>расчитан</w:t>
      </w:r>
      <w:proofErr w:type="spellEnd"/>
      <w:r w:rsidRPr="00AC0DEE">
        <w:rPr>
          <w:sz w:val="28"/>
          <w:szCs w:val="28"/>
        </w:rPr>
        <w:t xml:space="preserve"> как среднеарифметическое значение отношений трех показателей к общему количеству стандартов. </w:t>
      </w:r>
    </w:p>
    <w:p w:rsidR="00AC0DEE" w:rsidRPr="00AC0DEE" w:rsidRDefault="00AC0DEE" w:rsidP="00AC0DEE">
      <w:pPr>
        <w:ind w:firstLine="709"/>
        <w:jc w:val="both"/>
        <w:rPr>
          <w:i/>
          <w:sz w:val="28"/>
          <w:szCs w:val="28"/>
        </w:rPr>
      </w:pPr>
      <w:r w:rsidRPr="00AC0DEE">
        <w:rPr>
          <w:i/>
          <w:sz w:val="28"/>
          <w:szCs w:val="28"/>
        </w:rPr>
        <w:t xml:space="preserve">2. Темп роста </w:t>
      </w:r>
      <w:proofErr w:type="spellStart"/>
      <w:r w:rsidRPr="00AC0DEE">
        <w:rPr>
          <w:i/>
          <w:sz w:val="28"/>
          <w:szCs w:val="28"/>
        </w:rPr>
        <w:t>международно</w:t>
      </w:r>
      <w:proofErr w:type="spellEnd"/>
      <w:r w:rsidRPr="00AC0DEE">
        <w:rPr>
          <w:i/>
          <w:sz w:val="28"/>
          <w:szCs w:val="28"/>
        </w:rPr>
        <w:t xml:space="preserve"> признанных измерительных возможностей эталонов Республики Казахстан (к уровню 2018 года) составил 113% при плане 105,7%.</w:t>
      </w:r>
    </w:p>
    <w:p w:rsidR="00AC0DEE" w:rsidRPr="00AC0DEE" w:rsidRDefault="00AC0DEE" w:rsidP="00AC0DEE">
      <w:pPr>
        <w:ind w:firstLine="709"/>
        <w:jc w:val="both"/>
        <w:rPr>
          <w:color w:val="FF0000"/>
          <w:sz w:val="28"/>
          <w:szCs w:val="28"/>
        </w:rPr>
      </w:pPr>
      <w:r w:rsidRPr="00AC0DEE">
        <w:rPr>
          <w:sz w:val="28"/>
          <w:szCs w:val="28"/>
        </w:rPr>
        <w:t xml:space="preserve">По результатам сличений национальных эталонов в базе данных Международного бюро мер и весов (KCDB BIPM) </w:t>
      </w:r>
      <w:r w:rsidR="00A3307A">
        <w:rPr>
          <w:sz w:val="28"/>
          <w:szCs w:val="28"/>
        </w:rPr>
        <w:t xml:space="preserve">(далее – МБМВ) </w:t>
      </w:r>
      <w:r w:rsidRPr="00AC0DEE">
        <w:rPr>
          <w:sz w:val="28"/>
          <w:szCs w:val="28"/>
        </w:rPr>
        <w:t>зарегистрировано 78 СМС-строк (измерительные и калибровочные возможности). Рассчитываем по следующей формуле (78/</w:t>
      </w:r>
      <w:proofErr w:type="gramStart"/>
      <w:r w:rsidRPr="00AC0DEE">
        <w:rPr>
          <w:sz w:val="28"/>
          <w:szCs w:val="28"/>
        </w:rPr>
        <w:t>69)*</w:t>
      </w:r>
      <w:proofErr w:type="gramEnd"/>
      <w:r w:rsidRPr="00AC0DEE">
        <w:rPr>
          <w:sz w:val="28"/>
          <w:szCs w:val="28"/>
        </w:rPr>
        <w:t>100%=113%.</w:t>
      </w:r>
      <w:r w:rsidRPr="00AC0DEE">
        <w:rPr>
          <w:color w:val="FF0000"/>
          <w:sz w:val="28"/>
          <w:szCs w:val="28"/>
        </w:rPr>
        <w:t xml:space="preserve"> </w:t>
      </w:r>
    </w:p>
    <w:p w:rsidR="00AC0DEE" w:rsidRPr="00AC0DEE" w:rsidRDefault="00AC0DEE" w:rsidP="00AC0DEE">
      <w:pPr>
        <w:ind w:firstLine="709"/>
        <w:jc w:val="both"/>
        <w:rPr>
          <w:sz w:val="28"/>
          <w:szCs w:val="28"/>
        </w:rPr>
      </w:pPr>
      <w:r w:rsidRPr="00AC0DEE">
        <w:rPr>
          <w:sz w:val="28"/>
          <w:szCs w:val="28"/>
        </w:rPr>
        <w:t xml:space="preserve">Уровень международного признания измерительных возможностей эталонов позволяет судить </w:t>
      </w:r>
      <w:proofErr w:type="gramStart"/>
      <w:r w:rsidRPr="00AC0DEE">
        <w:rPr>
          <w:sz w:val="28"/>
          <w:szCs w:val="28"/>
        </w:rPr>
        <w:t>о достоверных и прослеживаемых измерениях</w:t>
      </w:r>
      <w:proofErr w:type="gramEnd"/>
      <w:r w:rsidRPr="00AC0DEE">
        <w:rPr>
          <w:sz w:val="28"/>
          <w:szCs w:val="28"/>
        </w:rPr>
        <w:t xml:space="preserve"> проводимых в Республике и является механизмом для международного доверия к деятельности по аккредитации, испытаниям и подтверждению соответствия продукции в Казахстане, что в свою очередь способствует выполнению условий ВТО по устранению технических барьеров в торговле.</w:t>
      </w:r>
    </w:p>
    <w:p w:rsidR="00AC0DEE" w:rsidRPr="00AC0DEE" w:rsidRDefault="00AC0DEE" w:rsidP="00AC0DEE">
      <w:pPr>
        <w:ind w:firstLine="709"/>
        <w:jc w:val="both"/>
        <w:rPr>
          <w:i/>
          <w:sz w:val="28"/>
          <w:szCs w:val="28"/>
        </w:rPr>
      </w:pPr>
      <w:r w:rsidRPr="00AC0DEE">
        <w:rPr>
          <w:i/>
          <w:sz w:val="28"/>
          <w:szCs w:val="28"/>
        </w:rPr>
        <w:t>3.</w:t>
      </w:r>
      <w:r w:rsidR="0045439E">
        <w:rPr>
          <w:i/>
          <w:sz w:val="28"/>
          <w:szCs w:val="28"/>
        </w:rPr>
        <w:t xml:space="preserve"> </w:t>
      </w:r>
      <w:r w:rsidRPr="00AC0DEE">
        <w:rPr>
          <w:i/>
          <w:sz w:val="28"/>
          <w:szCs w:val="28"/>
        </w:rPr>
        <w:t>Признание международными организациями по аккредитации эквивалентности системы аккредитации Республики Казахстан составило 100 % (при плане 100 %).</w:t>
      </w:r>
    </w:p>
    <w:p w:rsidR="00AC0DEE" w:rsidRPr="00AC0DEE" w:rsidRDefault="00AC0DEE" w:rsidP="00AC0DEE">
      <w:pPr>
        <w:ind w:firstLine="709"/>
        <w:jc w:val="both"/>
        <w:rPr>
          <w:sz w:val="28"/>
          <w:szCs w:val="28"/>
        </w:rPr>
      </w:pPr>
      <w:r w:rsidRPr="00AC0DEE">
        <w:rPr>
          <w:sz w:val="28"/>
          <w:szCs w:val="28"/>
        </w:rPr>
        <w:lastRenderedPageBreak/>
        <w:t xml:space="preserve">В 2020 году изучены 15 новых схем аккредитации, сформирован  Единый реестр органов по оценке соответствия ЕАЭС и Единый реестра сертификатов соответствия и деклараций о соответствии, обеспечено участие Казахстана в международных организациях по аккредитации, техническим секретариатом с целью проверки правильности и обоснованности оформления одобрений типа транспортного средства,  одобрений типа шасси (ОТТС, ОТШ) проведена экспертиза 90 комплектов документации, представленных аккредитованными органами по подтверждению соответствия (ОПС). </w:t>
      </w:r>
    </w:p>
    <w:p w:rsidR="00AC0DEE" w:rsidRPr="00AC0DEE" w:rsidRDefault="00AC0DEE" w:rsidP="00AC0DEE">
      <w:pPr>
        <w:ind w:firstLine="709"/>
        <w:jc w:val="both"/>
        <w:rPr>
          <w:b/>
          <w:sz w:val="28"/>
          <w:szCs w:val="28"/>
        </w:rPr>
      </w:pPr>
      <w:r w:rsidRPr="00AC0DEE">
        <w:rPr>
          <w:sz w:val="28"/>
          <w:szCs w:val="28"/>
        </w:rPr>
        <w:t xml:space="preserve">Для достижения вышеуказанной стратегической цели и целевых индикаторов были использованы средства бюджетной программы </w:t>
      </w:r>
      <w:r w:rsidRPr="00AC0DEE">
        <w:rPr>
          <w:b/>
          <w:sz w:val="28"/>
          <w:szCs w:val="28"/>
        </w:rPr>
        <w:t>061 «Услуги в сфере технического регулирования и метрологии».</w:t>
      </w:r>
    </w:p>
    <w:p w:rsidR="00AC0DEE" w:rsidRPr="00AC0DEE" w:rsidRDefault="00AC0DEE" w:rsidP="00AC0DEE">
      <w:pPr>
        <w:ind w:firstLine="709"/>
        <w:jc w:val="both"/>
        <w:rPr>
          <w:sz w:val="28"/>
          <w:szCs w:val="28"/>
        </w:rPr>
      </w:pPr>
      <w:r w:rsidRPr="00AC0DEE">
        <w:rPr>
          <w:sz w:val="28"/>
          <w:szCs w:val="28"/>
        </w:rPr>
        <w:t>В скорректированном бюджете было предусмотрено 2</w:t>
      </w:r>
      <w:r w:rsidRPr="00AC0DEE">
        <w:rPr>
          <w:sz w:val="28"/>
          <w:szCs w:val="28"/>
          <w:lang w:val="kk-KZ"/>
        </w:rPr>
        <w:t> 107 252</w:t>
      </w:r>
      <w:r w:rsidRPr="00AC0DEE">
        <w:rPr>
          <w:sz w:val="28"/>
          <w:szCs w:val="28"/>
        </w:rPr>
        <w:t> </w:t>
      </w:r>
      <w:proofErr w:type="spellStart"/>
      <w:proofErr w:type="gramStart"/>
      <w:r w:rsidRPr="00AC0DEE">
        <w:rPr>
          <w:sz w:val="28"/>
          <w:szCs w:val="28"/>
        </w:rPr>
        <w:t>тыс.тенге</w:t>
      </w:r>
      <w:proofErr w:type="spellEnd"/>
      <w:proofErr w:type="gramEnd"/>
      <w:r w:rsidRPr="00AC0DEE">
        <w:rPr>
          <w:sz w:val="28"/>
          <w:szCs w:val="28"/>
        </w:rPr>
        <w:t>, исполнено 2</w:t>
      </w:r>
      <w:r w:rsidRPr="00AC0DEE">
        <w:rPr>
          <w:sz w:val="28"/>
          <w:szCs w:val="28"/>
          <w:lang w:val="kk-KZ"/>
        </w:rPr>
        <w:t> </w:t>
      </w:r>
      <w:r w:rsidRPr="00AC0DEE">
        <w:rPr>
          <w:sz w:val="28"/>
          <w:szCs w:val="28"/>
        </w:rPr>
        <w:t>106 882,1 </w:t>
      </w:r>
      <w:proofErr w:type="spellStart"/>
      <w:r w:rsidRPr="00AC0DEE">
        <w:rPr>
          <w:sz w:val="28"/>
          <w:szCs w:val="28"/>
        </w:rPr>
        <w:t>тыс.тенге</w:t>
      </w:r>
      <w:proofErr w:type="spellEnd"/>
      <w:r w:rsidRPr="00AC0DEE">
        <w:rPr>
          <w:sz w:val="28"/>
          <w:szCs w:val="28"/>
        </w:rPr>
        <w:t xml:space="preserve"> или 100 % к плану на год. Неисполнение 369,9 </w:t>
      </w:r>
      <w:proofErr w:type="spellStart"/>
      <w:proofErr w:type="gramStart"/>
      <w:r w:rsidRPr="00AC0DEE">
        <w:rPr>
          <w:sz w:val="28"/>
          <w:szCs w:val="28"/>
        </w:rPr>
        <w:t>тыс.тенге</w:t>
      </w:r>
      <w:proofErr w:type="spellEnd"/>
      <w:proofErr w:type="gramEnd"/>
      <w:r w:rsidRPr="00AC0DEE">
        <w:rPr>
          <w:sz w:val="28"/>
          <w:szCs w:val="28"/>
        </w:rPr>
        <w:t xml:space="preserve"> – экономия по результатам </w:t>
      </w:r>
      <w:proofErr w:type="spellStart"/>
      <w:r w:rsidRPr="00AC0DEE">
        <w:rPr>
          <w:sz w:val="28"/>
          <w:szCs w:val="28"/>
        </w:rPr>
        <w:t>гос.закупок</w:t>
      </w:r>
      <w:proofErr w:type="spellEnd"/>
      <w:r w:rsidRPr="00AC0DEE">
        <w:rPr>
          <w:sz w:val="28"/>
          <w:szCs w:val="28"/>
        </w:rPr>
        <w:t>.</w:t>
      </w:r>
    </w:p>
    <w:p w:rsidR="00AC0DEE" w:rsidRPr="00AC0DEE" w:rsidRDefault="00AC0DEE" w:rsidP="00AC0DEE">
      <w:pPr>
        <w:ind w:firstLine="709"/>
        <w:jc w:val="both"/>
        <w:rPr>
          <w:i/>
          <w:sz w:val="28"/>
          <w:szCs w:val="28"/>
        </w:rPr>
      </w:pPr>
      <w:r w:rsidRPr="00AC0DEE">
        <w:rPr>
          <w:i/>
          <w:sz w:val="28"/>
          <w:szCs w:val="28"/>
        </w:rPr>
        <w:t>Показатели прямого результата достигнуты:</w:t>
      </w:r>
    </w:p>
    <w:p w:rsidR="00AC0DEE" w:rsidRPr="00AC0DEE" w:rsidRDefault="00AC0DEE" w:rsidP="00AC0DEE">
      <w:pPr>
        <w:ind w:firstLine="709"/>
        <w:jc w:val="both"/>
        <w:rPr>
          <w:i/>
          <w:sz w:val="28"/>
          <w:szCs w:val="28"/>
        </w:rPr>
      </w:pPr>
      <w:r w:rsidRPr="00AC0DEE">
        <w:rPr>
          <w:i/>
          <w:sz w:val="28"/>
          <w:szCs w:val="28"/>
        </w:rPr>
        <w:t>в области метрологии:</w:t>
      </w:r>
    </w:p>
    <w:p w:rsidR="00AC0DEE" w:rsidRPr="00AC0DEE" w:rsidRDefault="00AC0DEE" w:rsidP="00AC0DEE">
      <w:pPr>
        <w:ind w:firstLine="709"/>
        <w:jc w:val="both"/>
        <w:rPr>
          <w:sz w:val="28"/>
          <w:szCs w:val="28"/>
        </w:rPr>
      </w:pPr>
      <w:r w:rsidRPr="00AC0DEE">
        <w:rPr>
          <w:sz w:val="28"/>
          <w:szCs w:val="28"/>
        </w:rPr>
        <w:t>- осуществлено сопровождение и обслуживание 101 государственных эталонов и эталонного оборудования (при плане 101). В 2020 году на эталонах и эталонном оборудований проведены 3485 единиц поверок, 2322 единиц калибровок, для обеспечения единства измерений. Основными потребителями являются метрологические службы-лаборатории республики (432 поверочных и калибровочных лаборатории), которые передают эталон размера единицы измерительным приборам используемым хозяйствующими субъектами во всех отраслях или более 4 млн. средств измерений в регулируемой сфере и около 100 млн. в добровольной сфере или порядка 30 тысячам хозяйствующих субъектов;</w:t>
      </w:r>
    </w:p>
    <w:p w:rsidR="00AC0DEE" w:rsidRPr="00AC0DEE" w:rsidRDefault="00AC0DEE" w:rsidP="00AC0DEE">
      <w:pPr>
        <w:ind w:firstLine="709"/>
        <w:jc w:val="both"/>
        <w:rPr>
          <w:sz w:val="28"/>
          <w:szCs w:val="28"/>
        </w:rPr>
      </w:pPr>
      <w:r w:rsidRPr="00AC0DEE">
        <w:rPr>
          <w:sz w:val="28"/>
          <w:szCs w:val="28"/>
        </w:rPr>
        <w:t>- осуществлено сопровождение 1 реестра государственной системы обеспечения единства измерений (при плане 1);</w:t>
      </w:r>
    </w:p>
    <w:p w:rsidR="00AC0DEE" w:rsidRPr="00AC0DEE" w:rsidRDefault="00AC0DEE" w:rsidP="00AC0DEE">
      <w:pPr>
        <w:ind w:firstLine="709"/>
        <w:jc w:val="both"/>
        <w:rPr>
          <w:sz w:val="28"/>
          <w:szCs w:val="28"/>
        </w:rPr>
      </w:pPr>
      <w:r w:rsidRPr="00AC0DEE">
        <w:rPr>
          <w:sz w:val="28"/>
          <w:szCs w:val="28"/>
        </w:rPr>
        <w:t xml:space="preserve">- произведено 7 записей о калибровочных и измерительных возможностях Республики Казахстан, зарегистрированных в базе данных </w:t>
      </w:r>
      <w:r w:rsidR="00A3307A">
        <w:rPr>
          <w:sz w:val="28"/>
          <w:szCs w:val="28"/>
        </w:rPr>
        <w:t>МБМВ</w:t>
      </w:r>
      <w:r w:rsidRPr="00AC0DEE">
        <w:rPr>
          <w:sz w:val="28"/>
          <w:szCs w:val="28"/>
        </w:rPr>
        <w:t xml:space="preserve"> (при плане 2). Исходя из практики прошлых лет, при расчете индикатора было заложено ежегодное опубликование 2 СМС-строки. </w:t>
      </w:r>
    </w:p>
    <w:p w:rsidR="00AC0DEE" w:rsidRPr="00AC0DEE" w:rsidRDefault="00AC0DEE" w:rsidP="00AC0DEE">
      <w:pPr>
        <w:ind w:firstLine="709"/>
        <w:jc w:val="both"/>
        <w:rPr>
          <w:sz w:val="28"/>
          <w:szCs w:val="28"/>
        </w:rPr>
      </w:pPr>
      <w:r w:rsidRPr="00AC0DEE">
        <w:rPr>
          <w:sz w:val="28"/>
          <w:szCs w:val="28"/>
        </w:rPr>
        <w:t>В 2020 году в базе данных МБМВ было дополнительно зарегистрировано 5 СМС-строк по сличениям, которые были завершены в Республики Казахстан в 2013 году.</w:t>
      </w:r>
    </w:p>
    <w:p w:rsidR="00AC0DEE" w:rsidRPr="00AC0DEE" w:rsidRDefault="00AC0DEE" w:rsidP="00AC0DEE">
      <w:pPr>
        <w:ind w:firstLine="709"/>
        <w:jc w:val="both"/>
        <w:rPr>
          <w:color w:val="FF0000"/>
          <w:sz w:val="28"/>
          <w:szCs w:val="28"/>
        </w:rPr>
      </w:pPr>
      <w:r w:rsidRPr="00AC0DEE">
        <w:rPr>
          <w:sz w:val="28"/>
          <w:szCs w:val="28"/>
        </w:rPr>
        <w:t>Также перевыполнение связано с тем, что измерения проводятся в разных точках и для каждой точ</w:t>
      </w:r>
      <w:r w:rsidR="00A3307A">
        <w:rPr>
          <w:sz w:val="28"/>
          <w:szCs w:val="28"/>
        </w:rPr>
        <w:t>ки опубликована своя СМС-строка:</w:t>
      </w:r>
    </w:p>
    <w:p w:rsidR="00AC0DEE" w:rsidRPr="00AC0DEE" w:rsidRDefault="00AC0DEE" w:rsidP="00AC0DEE">
      <w:pPr>
        <w:ind w:firstLine="709"/>
        <w:jc w:val="both"/>
        <w:rPr>
          <w:sz w:val="28"/>
          <w:szCs w:val="28"/>
        </w:rPr>
      </w:pPr>
      <w:r w:rsidRPr="00AC0DEE">
        <w:rPr>
          <w:sz w:val="28"/>
          <w:szCs w:val="28"/>
        </w:rPr>
        <w:t xml:space="preserve">- приобретены и признаны методики выполнения измерений, разработанных в странах СНГ в количестве 40 единиц (при плане 40); </w:t>
      </w:r>
    </w:p>
    <w:p w:rsidR="00AC0DEE" w:rsidRPr="00AC0DEE" w:rsidRDefault="00AC0DEE" w:rsidP="00AC0DEE">
      <w:pPr>
        <w:ind w:firstLine="709"/>
        <w:jc w:val="both"/>
        <w:rPr>
          <w:sz w:val="28"/>
          <w:szCs w:val="28"/>
        </w:rPr>
      </w:pPr>
      <w:r w:rsidRPr="00AC0DEE">
        <w:rPr>
          <w:sz w:val="28"/>
          <w:szCs w:val="28"/>
        </w:rPr>
        <w:t>- проведено 60 экспертных заключений по итогам метрологической экспертизы нормативно-правовых актов (при  плане 60), что обеспечивает открытость и доступность данных из реестра государственной системы обеспечения единства измерений на 100%, а также исключения правовых коллизий НПА отраслевых законодательств с законодательством об обеспечении единства измерений;</w:t>
      </w:r>
    </w:p>
    <w:p w:rsidR="00AC0DEE" w:rsidRPr="00AC0DEE" w:rsidRDefault="00AC0DEE" w:rsidP="00AC0DEE">
      <w:pPr>
        <w:ind w:firstLine="709"/>
        <w:jc w:val="both"/>
        <w:rPr>
          <w:sz w:val="28"/>
          <w:szCs w:val="28"/>
        </w:rPr>
      </w:pPr>
      <w:r w:rsidRPr="00AC0DEE">
        <w:rPr>
          <w:sz w:val="28"/>
          <w:szCs w:val="28"/>
        </w:rPr>
        <w:lastRenderedPageBreak/>
        <w:t>- проведена экспертиза 500 проектов документов по стандартизации: метрологическая экспертиза и экспертиза по</w:t>
      </w:r>
      <w:r w:rsidR="00A3307A">
        <w:rPr>
          <w:sz w:val="28"/>
          <w:szCs w:val="28"/>
        </w:rPr>
        <w:t xml:space="preserve"> стандартизации.</w:t>
      </w:r>
    </w:p>
    <w:p w:rsidR="00AC0DEE" w:rsidRPr="00AC0DEE" w:rsidRDefault="00AC0DEE" w:rsidP="00AC0DEE">
      <w:pPr>
        <w:ind w:firstLine="709"/>
        <w:jc w:val="both"/>
        <w:rPr>
          <w:i/>
          <w:sz w:val="28"/>
          <w:szCs w:val="28"/>
        </w:rPr>
      </w:pPr>
      <w:r w:rsidRPr="00AC0DEE">
        <w:rPr>
          <w:i/>
          <w:sz w:val="28"/>
          <w:szCs w:val="28"/>
        </w:rPr>
        <w:t>в области стандартизации:</w:t>
      </w:r>
    </w:p>
    <w:p w:rsidR="00AC0DEE" w:rsidRPr="00AC0DEE" w:rsidRDefault="00AC0DEE" w:rsidP="00AC0DEE">
      <w:pPr>
        <w:ind w:firstLine="709"/>
        <w:jc w:val="both"/>
        <w:rPr>
          <w:sz w:val="28"/>
          <w:szCs w:val="28"/>
        </w:rPr>
      </w:pPr>
      <w:r w:rsidRPr="00AC0DEE">
        <w:rPr>
          <w:sz w:val="28"/>
          <w:szCs w:val="28"/>
        </w:rPr>
        <w:t xml:space="preserve">- разработано 500 стандартов (при плане 500) для обеспечения применения национальных и межгосударственных стандартов в государственных закупках, применения в качестве обеспечения выполнения требований технических регламентов и технических регламентов Таможенного союза, развития экспорта и расширение объёмов производства, внедрения инноваций, повышения энерго- и </w:t>
      </w:r>
      <w:proofErr w:type="spellStart"/>
      <w:r w:rsidRPr="00AC0DEE">
        <w:rPr>
          <w:sz w:val="28"/>
          <w:szCs w:val="28"/>
        </w:rPr>
        <w:t>ресурсоэффективности</w:t>
      </w:r>
      <w:proofErr w:type="spellEnd"/>
      <w:r w:rsidRPr="00AC0DEE">
        <w:rPr>
          <w:sz w:val="28"/>
          <w:szCs w:val="28"/>
        </w:rPr>
        <w:t xml:space="preserve"> производства;</w:t>
      </w:r>
    </w:p>
    <w:p w:rsidR="00AC0DEE" w:rsidRPr="00AC0DEE" w:rsidRDefault="00AC0DEE" w:rsidP="00AC0DEE">
      <w:pPr>
        <w:ind w:firstLine="709"/>
        <w:jc w:val="both"/>
        <w:rPr>
          <w:sz w:val="28"/>
          <w:szCs w:val="28"/>
        </w:rPr>
      </w:pPr>
      <w:r w:rsidRPr="00AC0DEE">
        <w:rPr>
          <w:sz w:val="28"/>
          <w:szCs w:val="28"/>
        </w:rPr>
        <w:t xml:space="preserve">- Единым государственным фондом нормативных технических документов предоставлено 73 000 нормативных документов по стандартизации (при плане 7300); </w:t>
      </w:r>
    </w:p>
    <w:p w:rsidR="00AC0DEE" w:rsidRPr="00AC0DEE" w:rsidRDefault="00AC0DEE" w:rsidP="00AC0DEE">
      <w:pPr>
        <w:ind w:firstLine="709"/>
        <w:jc w:val="both"/>
        <w:rPr>
          <w:sz w:val="28"/>
          <w:szCs w:val="28"/>
        </w:rPr>
      </w:pPr>
      <w:r w:rsidRPr="00AC0DEE">
        <w:rPr>
          <w:sz w:val="28"/>
          <w:szCs w:val="28"/>
        </w:rPr>
        <w:t>- проведено 15 семинаров по подготовке и повышению квалификации работников в области технического регулирования, метрологии и систем менеджмента (при плане 15). Обучены 1300 человек по направлениям: продукция «Халал», услуги в сфере туризма, информационные технологии, строительные материалы, автомобильные дороги, химическая промышленность;</w:t>
      </w:r>
    </w:p>
    <w:p w:rsidR="00AC0DEE" w:rsidRPr="00AC0DEE" w:rsidRDefault="00AC0DEE" w:rsidP="00AC0DEE">
      <w:pPr>
        <w:ind w:firstLine="709"/>
        <w:jc w:val="both"/>
        <w:rPr>
          <w:sz w:val="28"/>
          <w:szCs w:val="28"/>
        </w:rPr>
      </w:pPr>
      <w:r w:rsidRPr="00AC0DEE">
        <w:rPr>
          <w:sz w:val="28"/>
          <w:szCs w:val="28"/>
        </w:rPr>
        <w:t>- получено 3 101 уведомлений от Секретариата Всемирной торговой организации, стран-членов ВТО, стран-членов Евразийского экономического сообщества, международных организаций и государственных органов о введении в действие, вносимых изменениях и дополнениях к техническим регламентам, стандартам, процедурам подтверждения соответствия продукции, услуги, ветеринарно-санитарным, санитарным и фитосанитарным мерам (по плану 3 100);</w:t>
      </w:r>
    </w:p>
    <w:p w:rsidR="00AC0DEE" w:rsidRPr="00AC0DEE" w:rsidRDefault="00AC0DEE" w:rsidP="00AC0DEE">
      <w:pPr>
        <w:ind w:firstLine="709"/>
        <w:jc w:val="both"/>
        <w:rPr>
          <w:sz w:val="28"/>
          <w:szCs w:val="28"/>
        </w:rPr>
      </w:pPr>
      <w:r w:rsidRPr="00AC0DEE">
        <w:rPr>
          <w:sz w:val="28"/>
          <w:szCs w:val="28"/>
        </w:rPr>
        <w:t>- 1 Депозитарий САПК ЕНСИ Республики Казахстан (системы актуализации и предоставления классификаторов единой нормативно – справочной информации Республики Казахстан) (при плане 1);</w:t>
      </w:r>
    </w:p>
    <w:p w:rsidR="00AC0DEE" w:rsidRPr="00AC0DEE" w:rsidRDefault="00AC0DEE" w:rsidP="00AC0DEE">
      <w:pPr>
        <w:ind w:firstLine="709"/>
        <w:jc w:val="both"/>
        <w:rPr>
          <w:color w:val="FF0000"/>
          <w:sz w:val="28"/>
          <w:szCs w:val="28"/>
        </w:rPr>
      </w:pPr>
      <w:r w:rsidRPr="00AC0DEE">
        <w:rPr>
          <w:sz w:val="28"/>
          <w:szCs w:val="28"/>
        </w:rPr>
        <w:t xml:space="preserve">- 1 технический секретариат и реестр одобрения\ типа транспортного средств (при плане 1); </w:t>
      </w:r>
    </w:p>
    <w:p w:rsidR="00AC0DEE" w:rsidRPr="00AC0DEE" w:rsidRDefault="00AC0DEE" w:rsidP="00AC0DEE">
      <w:pPr>
        <w:ind w:firstLine="709"/>
        <w:jc w:val="both"/>
        <w:rPr>
          <w:sz w:val="28"/>
          <w:szCs w:val="28"/>
        </w:rPr>
      </w:pPr>
      <w:r w:rsidRPr="00AC0DEE">
        <w:rPr>
          <w:sz w:val="28"/>
          <w:szCs w:val="28"/>
        </w:rPr>
        <w:t>- количество подготовленных страновых обзоров системы технического регулирования, аккредитации и оценки соответствия приоритетных стран экспорта – факт 3 (план 3);</w:t>
      </w:r>
    </w:p>
    <w:p w:rsidR="00AC0DEE" w:rsidRPr="00AC0DEE" w:rsidRDefault="00AC0DEE" w:rsidP="00AC0DEE">
      <w:pPr>
        <w:ind w:firstLine="709"/>
        <w:jc w:val="both"/>
        <w:rPr>
          <w:color w:val="FF0000"/>
          <w:sz w:val="28"/>
          <w:szCs w:val="28"/>
        </w:rPr>
      </w:pPr>
      <w:r w:rsidRPr="00AC0DEE">
        <w:rPr>
          <w:sz w:val="28"/>
          <w:szCs w:val="28"/>
        </w:rPr>
        <w:t>- количество отраслей экономики, подлежащих анализу и систематизац</w:t>
      </w:r>
      <w:r w:rsidR="00A3307A">
        <w:rPr>
          <w:sz w:val="28"/>
          <w:szCs w:val="28"/>
        </w:rPr>
        <w:t>ии стандартов - факт 5 (план 5).</w:t>
      </w:r>
    </w:p>
    <w:p w:rsidR="00AC0DEE" w:rsidRPr="00AC0DEE" w:rsidRDefault="00AC0DEE" w:rsidP="00AC0DEE">
      <w:pPr>
        <w:ind w:firstLine="709"/>
        <w:jc w:val="both"/>
        <w:rPr>
          <w:i/>
          <w:sz w:val="28"/>
          <w:szCs w:val="28"/>
        </w:rPr>
      </w:pPr>
      <w:r w:rsidRPr="00AC0DEE">
        <w:rPr>
          <w:i/>
          <w:sz w:val="28"/>
          <w:szCs w:val="28"/>
        </w:rPr>
        <w:t xml:space="preserve">в области аккредитации: </w:t>
      </w:r>
    </w:p>
    <w:p w:rsidR="00AC0DEE" w:rsidRPr="00AC0DEE" w:rsidRDefault="00AC0DEE" w:rsidP="00AC0DEE">
      <w:pPr>
        <w:ind w:firstLine="709"/>
        <w:jc w:val="both"/>
        <w:rPr>
          <w:sz w:val="28"/>
          <w:szCs w:val="28"/>
        </w:rPr>
      </w:pPr>
      <w:r w:rsidRPr="00AC0DEE">
        <w:rPr>
          <w:sz w:val="28"/>
          <w:szCs w:val="28"/>
        </w:rPr>
        <w:t xml:space="preserve">- получен 1 отчет (при плане 1) дополнительного визита по переоценке органа по аккредитации международным экспертом </w:t>
      </w:r>
      <w:r w:rsidRPr="00AC0DEE">
        <w:rPr>
          <w:sz w:val="28"/>
          <w:szCs w:val="28"/>
          <w:lang w:val="en-US"/>
        </w:rPr>
        <w:t>A</w:t>
      </w:r>
      <w:r w:rsidRPr="00AC0DEE">
        <w:rPr>
          <w:sz w:val="28"/>
          <w:szCs w:val="28"/>
        </w:rPr>
        <w:t xml:space="preserve">PAС (азиатско-тихоокеанское сотрудничество по аккредитации); </w:t>
      </w:r>
    </w:p>
    <w:p w:rsidR="00AC0DEE" w:rsidRPr="00AC0DEE" w:rsidRDefault="00AC0DEE" w:rsidP="00AC0DEE">
      <w:pPr>
        <w:ind w:firstLine="709"/>
        <w:jc w:val="both"/>
        <w:rPr>
          <w:sz w:val="28"/>
          <w:szCs w:val="28"/>
        </w:rPr>
      </w:pPr>
      <w:r w:rsidRPr="00AC0DEE">
        <w:rPr>
          <w:sz w:val="28"/>
          <w:szCs w:val="28"/>
        </w:rPr>
        <w:t>- в соответствии с Соглашениями о статусе органа компаньона по стандартизации СЕN, CENELEC, подписанными между К</w:t>
      </w:r>
      <w:r w:rsidRPr="00AC0DEE">
        <w:rPr>
          <w:sz w:val="28"/>
          <w:szCs w:val="28"/>
          <w:lang w:val="kk-KZ"/>
        </w:rPr>
        <w:t>омитетом технического регулирования и метрологий</w:t>
      </w:r>
      <w:r w:rsidRPr="00AC0DEE">
        <w:rPr>
          <w:sz w:val="28"/>
          <w:szCs w:val="28"/>
        </w:rPr>
        <w:t xml:space="preserve"> и СЕN, CENELEC выплачены 2 членских взноса (при плане 2) в сумме 23,9 </w:t>
      </w:r>
      <w:proofErr w:type="spellStart"/>
      <w:r w:rsidRPr="00AC0DEE">
        <w:rPr>
          <w:sz w:val="28"/>
          <w:szCs w:val="28"/>
        </w:rPr>
        <w:t>млн.тенге</w:t>
      </w:r>
      <w:proofErr w:type="spellEnd"/>
      <w:r w:rsidRPr="00AC0DEE">
        <w:rPr>
          <w:sz w:val="28"/>
          <w:szCs w:val="28"/>
        </w:rPr>
        <w:t xml:space="preserve"> для участия в деятельности СЕN, CENELEC это ежегодный базовый взнос, связанный с его статусом, который обеспечивает бесперебойный доступ к архиву стандартов </w:t>
      </w:r>
      <w:r w:rsidRPr="00AC0DEE">
        <w:rPr>
          <w:sz w:val="28"/>
          <w:szCs w:val="28"/>
          <w:lang w:val="kk-KZ"/>
        </w:rPr>
        <w:lastRenderedPageBreak/>
        <w:t>Европейских норм</w:t>
      </w:r>
      <w:r w:rsidRPr="00AC0DEE">
        <w:rPr>
          <w:sz w:val="28"/>
          <w:szCs w:val="28"/>
        </w:rPr>
        <w:t xml:space="preserve"> и предоставляет безлимитное участие Казахстана в деятельности Технических комитетов СЕN (европейский комитет по стандартизации), CENELEC (европейский комитет по электротехнической стандартизации) в качестве наблюдателя; </w:t>
      </w:r>
    </w:p>
    <w:p w:rsidR="00AC0DEE" w:rsidRPr="00AC0DEE" w:rsidRDefault="00AC0DEE" w:rsidP="00AC0DEE">
      <w:pPr>
        <w:ind w:firstLine="709"/>
        <w:jc w:val="both"/>
        <w:rPr>
          <w:color w:val="FF0000"/>
          <w:sz w:val="28"/>
          <w:szCs w:val="28"/>
        </w:rPr>
      </w:pPr>
      <w:r w:rsidRPr="00AC0DEE">
        <w:rPr>
          <w:sz w:val="28"/>
          <w:szCs w:val="28"/>
        </w:rPr>
        <w:t>- количество проведенных конкурсов в области качества проведен 1 конкурс (при плане 1) в области качества на соискание премии Президента Республики Казахстан «Алтын Сапа»;</w:t>
      </w:r>
      <w:r w:rsidRPr="00AC0DEE">
        <w:rPr>
          <w:color w:val="FF0000"/>
          <w:sz w:val="28"/>
          <w:szCs w:val="28"/>
        </w:rPr>
        <w:t xml:space="preserve"> </w:t>
      </w:r>
    </w:p>
    <w:p w:rsidR="00AC0DEE" w:rsidRPr="00AC0DEE" w:rsidRDefault="00AC0DEE" w:rsidP="00AC0DEE">
      <w:pPr>
        <w:ind w:firstLine="709"/>
        <w:jc w:val="both"/>
        <w:rPr>
          <w:sz w:val="28"/>
          <w:szCs w:val="28"/>
        </w:rPr>
      </w:pPr>
      <w:r w:rsidRPr="00AC0DEE">
        <w:rPr>
          <w:sz w:val="28"/>
          <w:szCs w:val="28"/>
        </w:rPr>
        <w:t>- ведутся 2 реестра: Национальные части Единых реестров органов по сертификации и испытательных лабораторий (центров) таможенного союза и Единого реестра выданных сертификатов соответствия и зарегистрированных деклараций о соответствии, оформленных по единой форме таможенного союза (при плане 2);</w:t>
      </w:r>
    </w:p>
    <w:p w:rsidR="00AC0DEE" w:rsidRPr="00AC0DEE" w:rsidRDefault="00AC0DEE" w:rsidP="00AC0DEE">
      <w:pPr>
        <w:ind w:firstLine="709"/>
        <w:jc w:val="both"/>
        <w:rPr>
          <w:sz w:val="28"/>
          <w:szCs w:val="28"/>
        </w:rPr>
      </w:pPr>
      <w:r w:rsidRPr="00AC0DEE">
        <w:rPr>
          <w:sz w:val="28"/>
          <w:szCs w:val="28"/>
        </w:rPr>
        <w:t>- 3 эксперта- аудитора прошли обучение на международном уровне (при плане 3);</w:t>
      </w:r>
    </w:p>
    <w:p w:rsidR="00AC0DEE" w:rsidRPr="00AC0DEE" w:rsidRDefault="00AC0DEE" w:rsidP="00AC0DEE">
      <w:pPr>
        <w:ind w:firstLine="709"/>
        <w:jc w:val="both"/>
        <w:rPr>
          <w:color w:val="FF0000"/>
          <w:sz w:val="28"/>
          <w:szCs w:val="28"/>
        </w:rPr>
      </w:pPr>
      <w:r w:rsidRPr="00AC0DEE">
        <w:rPr>
          <w:sz w:val="28"/>
          <w:szCs w:val="28"/>
        </w:rPr>
        <w:t xml:space="preserve">- количество разработанных схем аккредитации по созданию национальной системы в Казахстане - 15 (при плане 15). </w:t>
      </w:r>
    </w:p>
    <w:p w:rsidR="00AC0DEE" w:rsidRPr="00AC0DEE" w:rsidRDefault="00AC0DEE" w:rsidP="00AC0DEE">
      <w:pPr>
        <w:ind w:firstLine="709"/>
        <w:jc w:val="both"/>
        <w:rPr>
          <w:sz w:val="28"/>
          <w:szCs w:val="28"/>
        </w:rPr>
      </w:pPr>
      <w:r w:rsidRPr="00AC0DEE">
        <w:rPr>
          <w:i/>
          <w:sz w:val="28"/>
          <w:szCs w:val="28"/>
        </w:rPr>
        <w:t>Показатели конечного результата</w:t>
      </w:r>
      <w:r w:rsidRPr="00AC0DEE">
        <w:rPr>
          <w:sz w:val="28"/>
          <w:szCs w:val="28"/>
        </w:rPr>
        <w:t xml:space="preserve"> бюджетной программы соответствуют целевым индикаторам 1, 2, 3. </w:t>
      </w:r>
    </w:p>
    <w:p w:rsidR="00AC0DEE" w:rsidRPr="00AC0DEE" w:rsidRDefault="00AC0DEE" w:rsidP="00AC0DEE">
      <w:pPr>
        <w:ind w:firstLine="709"/>
        <w:jc w:val="both"/>
        <w:rPr>
          <w:sz w:val="28"/>
          <w:szCs w:val="28"/>
        </w:rPr>
      </w:pPr>
      <w:r w:rsidRPr="00AC0DEE">
        <w:rPr>
          <w:i/>
          <w:sz w:val="28"/>
          <w:szCs w:val="28"/>
        </w:rPr>
        <w:t>Динамика расходов:</w:t>
      </w:r>
      <w:r w:rsidRPr="00AC0DEE">
        <w:rPr>
          <w:sz w:val="28"/>
          <w:szCs w:val="28"/>
        </w:rPr>
        <w:t xml:space="preserve"> в 2018 году – 2 185 862,7 </w:t>
      </w:r>
      <w:proofErr w:type="spellStart"/>
      <w:r w:rsidRPr="00AC0DEE">
        <w:rPr>
          <w:sz w:val="28"/>
          <w:szCs w:val="28"/>
        </w:rPr>
        <w:t>тыс.тенге</w:t>
      </w:r>
      <w:proofErr w:type="spellEnd"/>
      <w:r w:rsidRPr="00AC0DEE">
        <w:rPr>
          <w:sz w:val="28"/>
          <w:szCs w:val="28"/>
        </w:rPr>
        <w:t>, в 2019 году – 2 150 631,8 </w:t>
      </w:r>
      <w:proofErr w:type="spellStart"/>
      <w:r w:rsidRPr="00AC0DEE">
        <w:rPr>
          <w:sz w:val="28"/>
          <w:szCs w:val="28"/>
        </w:rPr>
        <w:t>тыс.тенге</w:t>
      </w:r>
      <w:proofErr w:type="spellEnd"/>
      <w:r w:rsidRPr="00AC0DEE">
        <w:rPr>
          <w:sz w:val="28"/>
          <w:szCs w:val="28"/>
        </w:rPr>
        <w:t>, в 2020 году - 2 106 882,1 </w:t>
      </w:r>
      <w:proofErr w:type="spellStart"/>
      <w:r w:rsidRPr="00AC0DEE">
        <w:rPr>
          <w:sz w:val="28"/>
          <w:szCs w:val="28"/>
        </w:rPr>
        <w:t>тыс.тенге</w:t>
      </w:r>
      <w:proofErr w:type="spellEnd"/>
      <w:r w:rsidR="00A3307A">
        <w:rPr>
          <w:sz w:val="28"/>
          <w:szCs w:val="28"/>
        </w:rPr>
        <w:t>.</w:t>
      </w:r>
    </w:p>
    <w:p w:rsidR="00AC0DEE" w:rsidRPr="00AC0DEE" w:rsidRDefault="00AC0DEE" w:rsidP="00AC0DEE">
      <w:pPr>
        <w:ind w:firstLine="709"/>
        <w:jc w:val="both"/>
        <w:rPr>
          <w:sz w:val="28"/>
          <w:szCs w:val="28"/>
        </w:rPr>
      </w:pPr>
      <w:r w:rsidRPr="00AC0DEE">
        <w:rPr>
          <w:sz w:val="28"/>
          <w:szCs w:val="28"/>
        </w:rPr>
        <w:t>Дебиторская и кредиторская задолженности отсутствуют.</w:t>
      </w:r>
    </w:p>
    <w:p w:rsidR="00AC0DEE" w:rsidRPr="00AC0DEE" w:rsidRDefault="00AC0DEE" w:rsidP="00AC0DEE">
      <w:pPr>
        <w:ind w:firstLine="709"/>
        <w:jc w:val="both"/>
        <w:rPr>
          <w:sz w:val="28"/>
          <w:szCs w:val="28"/>
        </w:rPr>
      </w:pPr>
      <w:r w:rsidRPr="00AC0DEE">
        <w:rPr>
          <w:sz w:val="28"/>
          <w:szCs w:val="28"/>
        </w:rPr>
        <w:t xml:space="preserve">По стратегической цели </w:t>
      </w:r>
      <w:r w:rsidRPr="00AC0DEE">
        <w:rPr>
          <w:b/>
          <w:i/>
          <w:sz w:val="28"/>
          <w:szCs w:val="28"/>
        </w:rPr>
        <w:t>3.2.</w:t>
      </w:r>
      <w:r w:rsidRPr="00AC0DEE">
        <w:rPr>
          <w:b/>
          <w:sz w:val="28"/>
          <w:szCs w:val="28"/>
        </w:rPr>
        <w:t xml:space="preserve"> </w:t>
      </w:r>
      <w:r w:rsidRPr="00AC0DEE">
        <w:rPr>
          <w:b/>
          <w:i/>
          <w:sz w:val="28"/>
          <w:szCs w:val="28"/>
        </w:rPr>
        <w:t>«Реализация государственной политики в сфере защиты прав потребителей»</w:t>
      </w:r>
      <w:r w:rsidRPr="00AC0DEE">
        <w:rPr>
          <w:sz w:val="28"/>
          <w:szCs w:val="28"/>
        </w:rPr>
        <w:t xml:space="preserve"> достигнут 1 целевой индикатор.</w:t>
      </w:r>
    </w:p>
    <w:p w:rsidR="00AC0DEE" w:rsidRPr="00AC0DEE" w:rsidRDefault="00AC0DEE" w:rsidP="00AC0DEE">
      <w:pPr>
        <w:ind w:firstLine="709"/>
        <w:jc w:val="both"/>
        <w:rPr>
          <w:sz w:val="28"/>
          <w:szCs w:val="28"/>
        </w:rPr>
      </w:pP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
        <w:gridCol w:w="7043"/>
        <w:gridCol w:w="2359"/>
      </w:tblGrid>
      <w:tr w:rsidR="00AC0DEE" w:rsidRPr="00AC0DEE" w:rsidTr="00DD775C">
        <w:tc>
          <w:tcPr>
            <w:tcW w:w="436" w:type="dxa"/>
            <w:vMerge w:val="restart"/>
            <w:vAlign w:val="center"/>
          </w:tcPr>
          <w:p w:rsidR="00AC0DEE" w:rsidRPr="00AC0DEE" w:rsidRDefault="00AC0DEE" w:rsidP="00DD775C">
            <w:pPr>
              <w:jc w:val="both"/>
              <w:rPr>
                <w:b/>
                <w:sz w:val="28"/>
                <w:szCs w:val="28"/>
              </w:rPr>
            </w:pPr>
            <w:r w:rsidRPr="00AC0DEE">
              <w:rPr>
                <w:b/>
                <w:color w:val="595959" w:themeColor="text1" w:themeTint="A6"/>
                <w:sz w:val="28"/>
                <w:szCs w:val="28"/>
              </w:rPr>
              <w:t>1</w:t>
            </w:r>
          </w:p>
        </w:tc>
        <w:tc>
          <w:tcPr>
            <w:tcW w:w="7043" w:type="dxa"/>
            <w:vMerge w:val="restart"/>
            <w:shd w:val="clear" w:color="auto" w:fill="DBE5F1" w:themeFill="accent1" w:themeFillTint="33"/>
            <w:vAlign w:val="center"/>
          </w:tcPr>
          <w:p w:rsidR="00AC0DEE" w:rsidRPr="00AC0DEE" w:rsidRDefault="00AC0DEE" w:rsidP="00DD775C">
            <w:pPr>
              <w:jc w:val="both"/>
              <w:rPr>
                <w:sz w:val="28"/>
                <w:szCs w:val="28"/>
              </w:rPr>
            </w:pPr>
            <w:r w:rsidRPr="00AC0DEE">
              <w:rPr>
                <w:sz w:val="28"/>
                <w:szCs w:val="28"/>
              </w:rPr>
              <w:t>Уровень эффективности государственного регулирования в сфере защиты прав потребителей</w:t>
            </w:r>
          </w:p>
        </w:tc>
        <w:tc>
          <w:tcPr>
            <w:tcW w:w="2359" w:type="dxa"/>
            <w:shd w:val="clear" w:color="auto" w:fill="EAF1DD" w:themeFill="accent3" w:themeFillTint="33"/>
          </w:tcPr>
          <w:p w:rsidR="00AC0DEE" w:rsidRPr="00AC0DEE" w:rsidRDefault="00AC0DEE" w:rsidP="00DD775C">
            <w:pPr>
              <w:jc w:val="both"/>
              <w:rPr>
                <w:sz w:val="28"/>
                <w:szCs w:val="28"/>
              </w:rPr>
            </w:pPr>
            <w:r w:rsidRPr="00AC0DEE">
              <w:rPr>
                <w:sz w:val="28"/>
                <w:szCs w:val="28"/>
              </w:rPr>
              <w:t>План – 67,1%</w:t>
            </w:r>
          </w:p>
        </w:tc>
      </w:tr>
      <w:tr w:rsidR="00AC0DEE" w:rsidRPr="00AC0DEE" w:rsidTr="00DD775C">
        <w:tc>
          <w:tcPr>
            <w:tcW w:w="436" w:type="dxa"/>
            <w:vMerge/>
          </w:tcPr>
          <w:p w:rsidR="00AC0DEE" w:rsidRPr="00AC0DEE" w:rsidRDefault="00AC0DEE" w:rsidP="00DD775C">
            <w:pPr>
              <w:ind w:firstLine="709"/>
              <w:jc w:val="both"/>
              <w:rPr>
                <w:sz w:val="28"/>
                <w:szCs w:val="28"/>
              </w:rPr>
            </w:pPr>
          </w:p>
        </w:tc>
        <w:tc>
          <w:tcPr>
            <w:tcW w:w="7043" w:type="dxa"/>
            <w:vMerge/>
            <w:shd w:val="clear" w:color="auto" w:fill="DBE5F1" w:themeFill="accent1" w:themeFillTint="33"/>
          </w:tcPr>
          <w:p w:rsidR="00AC0DEE" w:rsidRPr="00AC0DEE" w:rsidRDefault="00AC0DEE" w:rsidP="00DD775C">
            <w:pPr>
              <w:ind w:firstLine="709"/>
              <w:jc w:val="both"/>
              <w:rPr>
                <w:sz w:val="28"/>
                <w:szCs w:val="28"/>
              </w:rPr>
            </w:pPr>
          </w:p>
        </w:tc>
        <w:tc>
          <w:tcPr>
            <w:tcW w:w="2359" w:type="dxa"/>
            <w:shd w:val="clear" w:color="auto" w:fill="EAF1DD" w:themeFill="accent3" w:themeFillTint="33"/>
          </w:tcPr>
          <w:p w:rsidR="00AC0DEE" w:rsidRPr="00AC0DEE" w:rsidRDefault="00AC0DEE" w:rsidP="00DD775C">
            <w:pPr>
              <w:jc w:val="both"/>
              <w:rPr>
                <w:sz w:val="28"/>
                <w:szCs w:val="28"/>
              </w:rPr>
            </w:pPr>
            <w:r w:rsidRPr="00AC0DEE">
              <w:rPr>
                <w:sz w:val="28"/>
                <w:szCs w:val="28"/>
              </w:rPr>
              <w:t>Факт – 67,5 %</w:t>
            </w:r>
          </w:p>
        </w:tc>
      </w:tr>
    </w:tbl>
    <w:p w:rsidR="00AC0DEE" w:rsidRPr="00AC0DEE" w:rsidRDefault="00AC0DEE" w:rsidP="00AC0DEE">
      <w:pPr>
        <w:ind w:firstLine="709"/>
        <w:jc w:val="both"/>
        <w:rPr>
          <w:sz w:val="28"/>
          <w:szCs w:val="28"/>
        </w:rPr>
      </w:pPr>
    </w:p>
    <w:p w:rsidR="00AC0DEE" w:rsidRPr="00AC0DEE" w:rsidRDefault="00AC0DEE" w:rsidP="00AC0DEE">
      <w:pPr>
        <w:pBdr>
          <w:top w:val="nil"/>
          <w:left w:val="nil"/>
          <w:bottom w:val="nil"/>
          <w:right w:val="nil"/>
          <w:between w:val="nil"/>
        </w:pBdr>
        <w:ind w:right="110" w:firstLine="709"/>
        <w:jc w:val="both"/>
        <w:rPr>
          <w:color w:val="000000"/>
          <w:sz w:val="28"/>
          <w:szCs w:val="28"/>
        </w:rPr>
      </w:pPr>
      <w:r w:rsidRPr="00AC0DEE">
        <w:rPr>
          <w:color w:val="000000"/>
          <w:sz w:val="28"/>
          <w:szCs w:val="28"/>
        </w:rPr>
        <w:t xml:space="preserve">В целях достижения вышеуказанной стратегической цели и целевого </w:t>
      </w:r>
      <w:r w:rsidRPr="00AC0DEE">
        <w:rPr>
          <w:sz w:val="28"/>
          <w:szCs w:val="28"/>
        </w:rPr>
        <w:t xml:space="preserve">индикатора министерством проведена </w:t>
      </w:r>
      <w:r w:rsidRPr="00AC0DEE">
        <w:rPr>
          <w:color w:val="000000"/>
          <w:sz w:val="28"/>
          <w:szCs w:val="28"/>
        </w:rPr>
        <w:t>следующая работа:</w:t>
      </w:r>
    </w:p>
    <w:p w:rsidR="00AC0DEE" w:rsidRPr="00AC0DEE" w:rsidRDefault="00AC0DEE" w:rsidP="00AC0DEE">
      <w:pPr>
        <w:pBdr>
          <w:top w:val="nil"/>
          <w:left w:val="nil"/>
          <w:bottom w:val="nil"/>
          <w:right w:val="nil"/>
          <w:between w:val="nil"/>
        </w:pBdr>
        <w:ind w:right="110" w:firstLine="709"/>
        <w:jc w:val="both"/>
        <w:rPr>
          <w:color w:val="000000"/>
          <w:sz w:val="28"/>
          <w:szCs w:val="28"/>
        </w:rPr>
      </w:pPr>
      <w:r w:rsidRPr="00AC0DEE">
        <w:rPr>
          <w:color w:val="000000"/>
          <w:sz w:val="28"/>
          <w:szCs w:val="28"/>
        </w:rPr>
        <w:t>Приняты поправки в Закон «О защите прав потребителей», в результате которых:</w:t>
      </w:r>
    </w:p>
    <w:p w:rsidR="00AC0DEE" w:rsidRPr="00AC0DEE" w:rsidRDefault="00AC0DEE" w:rsidP="00AC0DEE">
      <w:pPr>
        <w:widowControl w:val="0"/>
        <w:numPr>
          <w:ilvl w:val="0"/>
          <w:numId w:val="18"/>
        </w:numPr>
        <w:pBdr>
          <w:top w:val="nil"/>
          <w:left w:val="nil"/>
          <w:bottom w:val="nil"/>
          <w:right w:val="nil"/>
          <w:between w:val="nil"/>
        </w:pBdr>
        <w:tabs>
          <w:tab w:val="left" w:pos="1141"/>
        </w:tabs>
        <w:ind w:left="0" w:right="104" w:firstLine="709"/>
        <w:jc w:val="both"/>
        <w:rPr>
          <w:sz w:val="28"/>
          <w:szCs w:val="28"/>
        </w:rPr>
      </w:pPr>
      <w:r w:rsidRPr="00AC0DEE">
        <w:rPr>
          <w:color w:val="000000"/>
          <w:sz w:val="28"/>
          <w:szCs w:val="28"/>
        </w:rPr>
        <w:t xml:space="preserve">урегулирован 3-х ступенчатый механизм рассмотрения жалоб потребителей </w:t>
      </w:r>
      <w:r w:rsidRPr="00AC0DEE">
        <w:rPr>
          <w:i/>
          <w:color w:val="000000"/>
          <w:sz w:val="28"/>
          <w:szCs w:val="28"/>
        </w:rPr>
        <w:t>(I уровень – продавец и/или институты досудебного рассмотрения споров; II уровень – уполномоченный орган; III уровень – судебные органы)</w:t>
      </w:r>
      <w:r w:rsidRPr="00AC0DEE">
        <w:rPr>
          <w:color w:val="000000"/>
          <w:sz w:val="28"/>
          <w:szCs w:val="28"/>
        </w:rPr>
        <w:t>;</w:t>
      </w:r>
    </w:p>
    <w:p w:rsidR="00AC0DEE" w:rsidRPr="00AC0DEE" w:rsidRDefault="00AC0DEE" w:rsidP="00AC0DEE">
      <w:pPr>
        <w:widowControl w:val="0"/>
        <w:numPr>
          <w:ilvl w:val="0"/>
          <w:numId w:val="18"/>
        </w:numPr>
        <w:pBdr>
          <w:top w:val="nil"/>
          <w:left w:val="nil"/>
          <w:bottom w:val="nil"/>
          <w:right w:val="nil"/>
          <w:between w:val="nil"/>
        </w:pBdr>
        <w:tabs>
          <w:tab w:val="left" w:pos="987"/>
        </w:tabs>
        <w:ind w:left="0" w:right="104" w:firstLine="709"/>
        <w:jc w:val="both"/>
        <w:rPr>
          <w:color w:val="000000"/>
          <w:sz w:val="28"/>
          <w:szCs w:val="28"/>
        </w:rPr>
      </w:pPr>
      <w:r w:rsidRPr="00AC0DEE">
        <w:rPr>
          <w:color w:val="000000"/>
          <w:sz w:val="28"/>
          <w:szCs w:val="28"/>
        </w:rPr>
        <w:t xml:space="preserve">введен как «государственный», так и «общественный» контроль; </w:t>
      </w:r>
    </w:p>
    <w:p w:rsidR="00AC0DEE" w:rsidRPr="00AC0DEE" w:rsidRDefault="00AC0DEE" w:rsidP="00AC0DEE">
      <w:pPr>
        <w:widowControl w:val="0"/>
        <w:numPr>
          <w:ilvl w:val="0"/>
          <w:numId w:val="18"/>
        </w:numPr>
        <w:pBdr>
          <w:top w:val="nil"/>
          <w:left w:val="nil"/>
          <w:bottom w:val="nil"/>
          <w:right w:val="nil"/>
          <w:between w:val="nil"/>
        </w:pBdr>
        <w:tabs>
          <w:tab w:val="left" w:pos="1004"/>
        </w:tabs>
        <w:ind w:left="0" w:right="105" w:firstLine="709"/>
        <w:jc w:val="both"/>
        <w:rPr>
          <w:color w:val="000000"/>
          <w:sz w:val="28"/>
          <w:szCs w:val="28"/>
        </w:rPr>
      </w:pPr>
      <w:r w:rsidRPr="00AC0DEE">
        <w:rPr>
          <w:color w:val="000000"/>
          <w:sz w:val="28"/>
          <w:szCs w:val="28"/>
        </w:rPr>
        <w:t>сформирован перечень правозащитников из числа профессионалов;</w:t>
      </w:r>
    </w:p>
    <w:p w:rsidR="00AC0DEE" w:rsidRPr="00AC0DEE" w:rsidRDefault="00AC0DEE" w:rsidP="00AC0DEE">
      <w:pPr>
        <w:tabs>
          <w:tab w:val="left" w:pos="851"/>
        </w:tabs>
        <w:ind w:right="104" w:firstLine="709"/>
        <w:jc w:val="both"/>
        <w:rPr>
          <w:sz w:val="28"/>
          <w:szCs w:val="28"/>
        </w:rPr>
      </w:pPr>
      <w:r w:rsidRPr="00AC0DEE">
        <w:rPr>
          <w:sz w:val="28"/>
          <w:szCs w:val="28"/>
        </w:rPr>
        <w:t>- повышен статус рассмотрения проблем потребителей до Межведомственного совета при Правительстве;</w:t>
      </w:r>
    </w:p>
    <w:p w:rsidR="00AC0DEE" w:rsidRPr="00AC0DEE" w:rsidRDefault="00AC0DEE" w:rsidP="00AC0DEE">
      <w:pPr>
        <w:widowControl w:val="0"/>
        <w:numPr>
          <w:ilvl w:val="0"/>
          <w:numId w:val="18"/>
        </w:numPr>
        <w:pBdr>
          <w:top w:val="nil"/>
          <w:left w:val="nil"/>
          <w:bottom w:val="nil"/>
          <w:right w:val="nil"/>
          <w:between w:val="nil"/>
        </w:pBdr>
        <w:tabs>
          <w:tab w:val="left" w:pos="1026"/>
        </w:tabs>
        <w:ind w:left="0" w:right="106" w:firstLine="709"/>
        <w:jc w:val="both"/>
        <w:rPr>
          <w:color w:val="000000"/>
          <w:sz w:val="28"/>
          <w:szCs w:val="28"/>
        </w:rPr>
      </w:pPr>
      <w:r w:rsidRPr="00AC0DEE">
        <w:rPr>
          <w:color w:val="000000"/>
          <w:sz w:val="28"/>
          <w:szCs w:val="28"/>
        </w:rPr>
        <w:t>создана и введена в эксплуатацию Единая информационная система приема потребительских жалоб.</w:t>
      </w:r>
    </w:p>
    <w:p w:rsidR="00AC0DEE" w:rsidRPr="00AC0DEE" w:rsidRDefault="00AC0DEE" w:rsidP="00AC0DEE">
      <w:pPr>
        <w:pBdr>
          <w:top w:val="nil"/>
          <w:left w:val="nil"/>
          <w:bottom w:val="nil"/>
          <w:right w:val="nil"/>
          <w:between w:val="nil"/>
        </w:pBdr>
        <w:ind w:right="110" w:firstLine="709"/>
        <w:jc w:val="both"/>
        <w:rPr>
          <w:color w:val="000000"/>
          <w:sz w:val="28"/>
          <w:szCs w:val="28"/>
        </w:rPr>
      </w:pPr>
      <w:r w:rsidRPr="00AC0DEE">
        <w:rPr>
          <w:color w:val="000000"/>
          <w:sz w:val="28"/>
          <w:szCs w:val="28"/>
        </w:rPr>
        <w:t xml:space="preserve">В 2020 году поступило 20 919 жалоб потребителей, что в 3,5 раза больше, чем за аналогичный период 2019 года 6000 жалоб. </w:t>
      </w:r>
    </w:p>
    <w:p w:rsidR="00AC0DEE" w:rsidRPr="00AC0DEE" w:rsidRDefault="00AC0DEE" w:rsidP="00AC0DEE">
      <w:pPr>
        <w:pBdr>
          <w:top w:val="nil"/>
          <w:left w:val="nil"/>
          <w:bottom w:val="nil"/>
          <w:right w:val="nil"/>
          <w:between w:val="nil"/>
        </w:pBdr>
        <w:ind w:right="110" w:firstLine="709"/>
        <w:jc w:val="both"/>
        <w:rPr>
          <w:color w:val="000000"/>
          <w:sz w:val="28"/>
          <w:szCs w:val="28"/>
        </w:rPr>
      </w:pPr>
      <w:r w:rsidRPr="00AC0DEE">
        <w:rPr>
          <w:color w:val="000000"/>
          <w:sz w:val="28"/>
          <w:szCs w:val="28"/>
        </w:rPr>
        <w:t xml:space="preserve">Из 20 919 жалоб удовлетворено – 7380; перенаправлено по компетенции в отраслевые госорганы – 3863; даны разъяснения – 9577; оставлено без </w:t>
      </w:r>
      <w:r w:rsidRPr="00AC0DEE">
        <w:rPr>
          <w:color w:val="000000"/>
          <w:sz w:val="28"/>
          <w:szCs w:val="28"/>
        </w:rPr>
        <w:lastRenderedPageBreak/>
        <w:t>рассмотрения на основании ходатайства заявителя об отзыве жалобы – 57; перешли на 2021 год – 42.</w:t>
      </w:r>
    </w:p>
    <w:p w:rsidR="00AC0DEE" w:rsidRPr="00AC0DEE" w:rsidRDefault="00AC0DEE" w:rsidP="00AC0DEE">
      <w:pPr>
        <w:pBdr>
          <w:top w:val="nil"/>
          <w:left w:val="nil"/>
          <w:bottom w:val="nil"/>
          <w:right w:val="nil"/>
          <w:between w:val="nil"/>
        </w:pBdr>
        <w:ind w:right="108" w:firstLine="709"/>
        <w:jc w:val="both"/>
        <w:rPr>
          <w:color w:val="000000"/>
          <w:sz w:val="28"/>
          <w:szCs w:val="28"/>
        </w:rPr>
      </w:pPr>
      <w:r w:rsidRPr="00AC0DEE">
        <w:rPr>
          <w:color w:val="000000"/>
          <w:sz w:val="28"/>
          <w:szCs w:val="28"/>
        </w:rPr>
        <w:t xml:space="preserve">При </w:t>
      </w:r>
      <w:r w:rsidRPr="00AC0DEE">
        <w:rPr>
          <w:sz w:val="28"/>
          <w:szCs w:val="28"/>
        </w:rPr>
        <w:t xml:space="preserve">содействии министерства потребителям </w:t>
      </w:r>
      <w:r w:rsidRPr="00AC0DEE">
        <w:rPr>
          <w:color w:val="000000"/>
          <w:sz w:val="28"/>
          <w:szCs w:val="28"/>
        </w:rPr>
        <w:t>возвращено более 249 </w:t>
      </w:r>
      <w:proofErr w:type="spellStart"/>
      <w:proofErr w:type="gramStart"/>
      <w:r w:rsidRPr="00AC0DEE">
        <w:rPr>
          <w:color w:val="000000"/>
          <w:sz w:val="28"/>
          <w:szCs w:val="28"/>
        </w:rPr>
        <w:t>млн.тенге</w:t>
      </w:r>
      <w:proofErr w:type="spellEnd"/>
      <w:proofErr w:type="gramEnd"/>
      <w:r w:rsidRPr="00AC0DEE">
        <w:rPr>
          <w:color w:val="000000"/>
          <w:sz w:val="28"/>
          <w:szCs w:val="28"/>
        </w:rPr>
        <w:t>.</w:t>
      </w:r>
    </w:p>
    <w:p w:rsidR="00AC0DEE" w:rsidRPr="00AC0DEE" w:rsidRDefault="00AC0DEE" w:rsidP="00AC0DEE">
      <w:pPr>
        <w:pBdr>
          <w:top w:val="nil"/>
          <w:left w:val="nil"/>
          <w:bottom w:val="nil"/>
          <w:right w:val="nil"/>
          <w:between w:val="nil"/>
        </w:pBdr>
        <w:ind w:right="108" w:firstLine="709"/>
        <w:jc w:val="both"/>
        <w:rPr>
          <w:color w:val="000000"/>
          <w:sz w:val="28"/>
          <w:szCs w:val="28"/>
        </w:rPr>
      </w:pPr>
      <w:r w:rsidRPr="00AC0DEE">
        <w:rPr>
          <w:color w:val="000000"/>
          <w:sz w:val="28"/>
          <w:szCs w:val="28"/>
        </w:rPr>
        <w:t>Реализовано право, закрепленное Законом «О защите прав потребителей», на представление интересов потребителей в суде.</w:t>
      </w:r>
    </w:p>
    <w:p w:rsidR="00AC0DEE" w:rsidRPr="00AC0DEE" w:rsidRDefault="00AC0DEE" w:rsidP="00AC0DEE">
      <w:pPr>
        <w:pBdr>
          <w:top w:val="nil"/>
          <w:left w:val="nil"/>
          <w:bottom w:val="nil"/>
          <w:right w:val="nil"/>
          <w:between w:val="nil"/>
        </w:pBdr>
        <w:ind w:right="108" w:firstLine="709"/>
        <w:jc w:val="both"/>
        <w:rPr>
          <w:color w:val="000000"/>
          <w:sz w:val="28"/>
          <w:szCs w:val="28"/>
        </w:rPr>
      </w:pPr>
      <w:r w:rsidRPr="00AC0DEE">
        <w:rPr>
          <w:color w:val="000000"/>
          <w:sz w:val="28"/>
          <w:szCs w:val="28"/>
        </w:rPr>
        <w:t>В отношении авиакомпании Бек Эйр подано 5 исков, где представлялись интересы 1740 человек, сумма требований - 106,7 </w:t>
      </w:r>
      <w:proofErr w:type="spellStart"/>
      <w:proofErr w:type="gramStart"/>
      <w:r w:rsidRPr="00AC0DEE">
        <w:rPr>
          <w:color w:val="000000"/>
          <w:sz w:val="28"/>
          <w:szCs w:val="28"/>
        </w:rPr>
        <w:t>млн.тенге</w:t>
      </w:r>
      <w:proofErr w:type="spellEnd"/>
      <w:proofErr w:type="gramEnd"/>
      <w:r w:rsidRPr="00AC0DEE">
        <w:rPr>
          <w:color w:val="000000"/>
          <w:sz w:val="28"/>
          <w:szCs w:val="28"/>
        </w:rPr>
        <w:t>.</w:t>
      </w:r>
    </w:p>
    <w:p w:rsidR="00AC0DEE" w:rsidRPr="00AC0DEE" w:rsidRDefault="00AC0DEE" w:rsidP="00AC0DEE">
      <w:pPr>
        <w:pBdr>
          <w:top w:val="nil"/>
          <w:left w:val="nil"/>
          <w:bottom w:val="nil"/>
          <w:right w:val="nil"/>
          <w:between w:val="nil"/>
        </w:pBdr>
        <w:ind w:right="108" w:firstLine="709"/>
        <w:jc w:val="both"/>
        <w:rPr>
          <w:color w:val="000000"/>
          <w:sz w:val="28"/>
          <w:szCs w:val="28"/>
        </w:rPr>
      </w:pPr>
      <w:r w:rsidRPr="00AC0DEE">
        <w:rPr>
          <w:color w:val="000000"/>
          <w:sz w:val="28"/>
          <w:szCs w:val="28"/>
        </w:rPr>
        <w:t>В СМИ размещено 5483 информативных публикаций, изготовлены 20 «видео и аудио» роликов, которые прокручивались на местных «теле и радио» каналах, установлены 340 баннеров, размещенных в часто посещаемых местах (</w:t>
      </w:r>
      <w:proofErr w:type="spellStart"/>
      <w:r w:rsidRPr="00AC0DEE">
        <w:rPr>
          <w:color w:val="000000"/>
          <w:sz w:val="28"/>
          <w:szCs w:val="28"/>
        </w:rPr>
        <w:t>ЦОНах</w:t>
      </w:r>
      <w:proofErr w:type="spellEnd"/>
      <w:r w:rsidRPr="00AC0DEE">
        <w:rPr>
          <w:color w:val="000000"/>
          <w:sz w:val="28"/>
          <w:szCs w:val="28"/>
        </w:rPr>
        <w:t>, банках).</w:t>
      </w:r>
    </w:p>
    <w:p w:rsidR="00AC0DEE" w:rsidRPr="00AC0DEE" w:rsidRDefault="00AC0DEE" w:rsidP="00AC0DEE">
      <w:pPr>
        <w:pBdr>
          <w:top w:val="nil"/>
          <w:left w:val="nil"/>
          <w:bottom w:val="nil"/>
          <w:right w:val="nil"/>
          <w:between w:val="nil"/>
        </w:pBdr>
        <w:ind w:right="110" w:firstLine="709"/>
        <w:jc w:val="both"/>
        <w:rPr>
          <w:color w:val="000000"/>
          <w:sz w:val="28"/>
          <w:szCs w:val="28"/>
        </w:rPr>
      </w:pPr>
      <w:r w:rsidRPr="00AC0DEE">
        <w:rPr>
          <w:sz w:val="28"/>
          <w:szCs w:val="28"/>
        </w:rPr>
        <w:t>В целом данные по целевому индикатору «Уровень эффективности государственного регулирования в сфере защиты прав потребителей» определяются по р</w:t>
      </w:r>
      <w:r w:rsidRPr="00AC0DEE">
        <w:rPr>
          <w:color w:val="000000"/>
          <w:sz w:val="28"/>
          <w:szCs w:val="28"/>
        </w:rPr>
        <w:t>езультатам социологического и аналитического исследования по вопросам прав потребителей</w:t>
      </w:r>
      <w:r w:rsidRPr="00AC0DEE">
        <w:rPr>
          <w:sz w:val="28"/>
          <w:szCs w:val="28"/>
        </w:rPr>
        <w:t xml:space="preserve"> </w:t>
      </w:r>
      <w:r w:rsidRPr="00AC0DEE">
        <w:rPr>
          <w:color w:val="000000"/>
          <w:sz w:val="28"/>
          <w:szCs w:val="28"/>
        </w:rPr>
        <w:t>в рамках государственного социального заказа</w:t>
      </w:r>
    </w:p>
    <w:p w:rsidR="00AC0DEE" w:rsidRPr="00AC0DEE" w:rsidRDefault="00AC0DEE" w:rsidP="00AC0DEE">
      <w:pPr>
        <w:pBdr>
          <w:top w:val="nil"/>
          <w:left w:val="nil"/>
          <w:bottom w:val="nil"/>
          <w:right w:val="nil"/>
          <w:between w:val="nil"/>
        </w:pBdr>
        <w:ind w:right="110" w:firstLine="709"/>
        <w:jc w:val="both"/>
        <w:rPr>
          <w:color w:val="000000"/>
          <w:sz w:val="28"/>
          <w:szCs w:val="28"/>
        </w:rPr>
      </w:pPr>
      <w:r w:rsidRPr="00AC0DEE">
        <w:rPr>
          <w:color w:val="000000"/>
          <w:sz w:val="28"/>
          <w:szCs w:val="28"/>
        </w:rPr>
        <w:t>Исследование проводилось двумя методами: проведен социологический опрос населения, а также аналитическое исследование законодательства в сфере защиты прав потребителей.</w:t>
      </w:r>
    </w:p>
    <w:p w:rsidR="00AC0DEE" w:rsidRPr="00AC0DEE" w:rsidRDefault="00AC0DEE" w:rsidP="00AC0DEE">
      <w:pPr>
        <w:pBdr>
          <w:top w:val="nil"/>
          <w:left w:val="nil"/>
          <w:bottom w:val="nil"/>
          <w:right w:val="nil"/>
          <w:between w:val="nil"/>
        </w:pBdr>
        <w:ind w:right="110" w:firstLine="709"/>
        <w:jc w:val="both"/>
        <w:rPr>
          <w:color w:val="000000"/>
          <w:sz w:val="28"/>
          <w:szCs w:val="28"/>
        </w:rPr>
      </w:pPr>
      <w:r w:rsidRPr="00AC0DEE">
        <w:rPr>
          <w:color w:val="000000"/>
          <w:sz w:val="28"/>
          <w:szCs w:val="28"/>
        </w:rPr>
        <w:t xml:space="preserve">В рамках исследования проведен опрос населения во всех регионах страны. </w:t>
      </w:r>
    </w:p>
    <w:p w:rsidR="00AC0DEE" w:rsidRPr="00AC0DEE" w:rsidRDefault="00AC0DEE" w:rsidP="00AC0DEE">
      <w:pPr>
        <w:ind w:firstLine="709"/>
        <w:jc w:val="both"/>
        <w:rPr>
          <w:color w:val="000000"/>
          <w:sz w:val="28"/>
          <w:szCs w:val="28"/>
        </w:rPr>
      </w:pPr>
      <w:r w:rsidRPr="00AC0DEE">
        <w:rPr>
          <w:color w:val="000000"/>
          <w:sz w:val="28"/>
          <w:szCs w:val="28"/>
        </w:rPr>
        <w:t xml:space="preserve">По итогам социологического опроса уровень улучшения государственного регулирования в сфере защиты прав потребителей, за 2020 год - 67,5 %. Тем самым, </w:t>
      </w:r>
      <w:proofErr w:type="spellStart"/>
      <w:r w:rsidRPr="00AC0DEE">
        <w:rPr>
          <w:color w:val="000000"/>
          <w:sz w:val="28"/>
          <w:szCs w:val="28"/>
        </w:rPr>
        <w:t>целев</w:t>
      </w:r>
      <w:proofErr w:type="spellEnd"/>
      <w:r w:rsidRPr="00AC0DEE">
        <w:rPr>
          <w:color w:val="000000"/>
          <w:sz w:val="28"/>
          <w:szCs w:val="28"/>
          <w:lang w:val="kk-KZ"/>
        </w:rPr>
        <w:t>ой</w:t>
      </w:r>
      <w:r w:rsidRPr="00AC0DEE">
        <w:rPr>
          <w:color w:val="000000"/>
          <w:sz w:val="28"/>
          <w:szCs w:val="28"/>
        </w:rPr>
        <w:t xml:space="preserve"> индикатор на 2020 год по определению уровня эффективности государственного регулирования в сфере защиты прав потребителей достигнут.</w:t>
      </w:r>
    </w:p>
    <w:p w:rsidR="00AC0DEE" w:rsidRPr="00AC0DEE" w:rsidRDefault="00AC0DEE" w:rsidP="00AC0DEE">
      <w:pPr>
        <w:ind w:firstLine="709"/>
        <w:jc w:val="both"/>
        <w:rPr>
          <w:sz w:val="28"/>
          <w:szCs w:val="28"/>
        </w:rPr>
      </w:pPr>
      <w:r w:rsidRPr="00AC0DEE">
        <w:rPr>
          <w:sz w:val="28"/>
          <w:szCs w:val="28"/>
        </w:rPr>
        <w:t>На достижение вышеназванной цели и целевого индикатора были использованы бюджетные средства в сумме 8 571,5 </w:t>
      </w:r>
      <w:proofErr w:type="spellStart"/>
      <w:proofErr w:type="gramStart"/>
      <w:r w:rsidRPr="00AC0DEE">
        <w:rPr>
          <w:sz w:val="28"/>
          <w:szCs w:val="28"/>
        </w:rPr>
        <w:t>тыс.тенге</w:t>
      </w:r>
      <w:proofErr w:type="spellEnd"/>
      <w:proofErr w:type="gramEnd"/>
      <w:r w:rsidRPr="00AC0DEE">
        <w:rPr>
          <w:sz w:val="28"/>
          <w:szCs w:val="28"/>
        </w:rPr>
        <w:t>. Средства были направлены на проведение социологических и аналитических услуг в сфере защиты прав потребителей в рамках расходов 102 подпрограммы «Проведение исследований, оказание социологических, аналитических и консалтинговых услуг в сфере экономики, торговли, государственного управления и защиты прав потребителей»</w:t>
      </w:r>
      <w:r w:rsidRPr="00AC0DEE">
        <w:rPr>
          <w:color w:val="FF0000"/>
          <w:sz w:val="28"/>
          <w:szCs w:val="28"/>
        </w:rPr>
        <w:t xml:space="preserve"> </w:t>
      </w:r>
      <w:r w:rsidRPr="00AC0DEE">
        <w:rPr>
          <w:sz w:val="28"/>
          <w:szCs w:val="28"/>
        </w:rPr>
        <w:t>бюджетной программы 001 «Формирование и реализация политики государства в сфере внутренней и внешней торговой политики, международной экономической интеграции, защиты прав потребителей, технического регулирования, стандартизации и обеспечения единства измерений, развития и продвижения несырьевого экспорта».</w:t>
      </w:r>
    </w:p>
    <w:p w:rsidR="00AC0DEE" w:rsidRPr="00AC0DEE" w:rsidRDefault="00AC0DEE" w:rsidP="00AC0DEE">
      <w:pPr>
        <w:ind w:firstLine="709"/>
        <w:jc w:val="both"/>
        <w:rPr>
          <w:b/>
          <w:sz w:val="28"/>
          <w:szCs w:val="28"/>
        </w:rPr>
      </w:pPr>
      <w:r w:rsidRPr="00AC0DEE">
        <w:rPr>
          <w:b/>
          <w:sz w:val="28"/>
          <w:szCs w:val="28"/>
        </w:rPr>
        <w:t xml:space="preserve">Финансовые ресурсы, направленные на достижение ЦЕЛЕЙ СТРАТЕГИЧЕСКОГО ПЛАНА </w:t>
      </w:r>
    </w:p>
    <w:p w:rsidR="00AC0DEE" w:rsidRPr="00AC0DEE" w:rsidRDefault="00AC0DEE" w:rsidP="00AC0DEE">
      <w:pPr>
        <w:ind w:firstLine="709"/>
        <w:jc w:val="both"/>
        <w:rPr>
          <w:sz w:val="28"/>
          <w:szCs w:val="28"/>
        </w:rPr>
      </w:pPr>
      <w:r w:rsidRPr="00AC0DEE">
        <w:rPr>
          <w:b/>
          <w:sz w:val="28"/>
          <w:szCs w:val="28"/>
        </w:rPr>
        <w:t xml:space="preserve">001 «Формирование и реализация политики государства в сфере внутренней и внешней торговой политики, международной экономической интеграции, защиты прав потребителей, технического регулирования, стандартизации и обеспечения единства измерений, развития и продвижения несырьевого экспорта» </w:t>
      </w:r>
      <w:r w:rsidRPr="00AC0DEE">
        <w:rPr>
          <w:sz w:val="28"/>
          <w:szCs w:val="28"/>
        </w:rPr>
        <w:t xml:space="preserve">в скорректированном бюджете было </w:t>
      </w:r>
      <w:r w:rsidRPr="00AC0DEE">
        <w:rPr>
          <w:sz w:val="28"/>
          <w:szCs w:val="28"/>
        </w:rPr>
        <w:lastRenderedPageBreak/>
        <w:t>предусмотрено 3 514 868 </w:t>
      </w:r>
      <w:proofErr w:type="spellStart"/>
      <w:r w:rsidRPr="00AC0DEE">
        <w:rPr>
          <w:sz w:val="28"/>
          <w:szCs w:val="28"/>
        </w:rPr>
        <w:t>тыс.тенге</w:t>
      </w:r>
      <w:proofErr w:type="spellEnd"/>
      <w:r w:rsidRPr="00AC0DEE">
        <w:rPr>
          <w:sz w:val="28"/>
          <w:szCs w:val="28"/>
        </w:rPr>
        <w:t>, исполнено 3 509 675,6 </w:t>
      </w:r>
      <w:proofErr w:type="spellStart"/>
      <w:r w:rsidRPr="00AC0DEE">
        <w:rPr>
          <w:sz w:val="28"/>
          <w:szCs w:val="28"/>
        </w:rPr>
        <w:t>тыс.тенге</w:t>
      </w:r>
      <w:proofErr w:type="spellEnd"/>
      <w:r w:rsidRPr="00AC0DEE">
        <w:rPr>
          <w:sz w:val="28"/>
          <w:szCs w:val="28"/>
        </w:rPr>
        <w:t xml:space="preserve"> или 99,9 % к плану на год. Не исполнено – 5 192,4 </w:t>
      </w:r>
      <w:proofErr w:type="spellStart"/>
      <w:r w:rsidRPr="00AC0DEE">
        <w:rPr>
          <w:sz w:val="28"/>
          <w:szCs w:val="28"/>
        </w:rPr>
        <w:t>тыс.тенге</w:t>
      </w:r>
      <w:proofErr w:type="spellEnd"/>
      <w:r w:rsidRPr="00AC0DEE">
        <w:rPr>
          <w:sz w:val="28"/>
          <w:szCs w:val="28"/>
        </w:rPr>
        <w:t>, в том числе: 4 872,6 </w:t>
      </w:r>
      <w:proofErr w:type="spellStart"/>
      <w:r w:rsidRPr="00AC0DEE">
        <w:rPr>
          <w:sz w:val="28"/>
          <w:szCs w:val="28"/>
        </w:rPr>
        <w:t>тыс.тенге</w:t>
      </w:r>
      <w:proofErr w:type="spellEnd"/>
      <w:r w:rsidRPr="00AC0DEE">
        <w:rPr>
          <w:sz w:val="28"/>
          <w:szCs w:val="28"/>
        </w:rPr>
        <w:t xml:space="preserve"> – экономия 1 121,1 </w:t>
      </w:r>
      <w:proofErr w:type="spellStart"/>
      <w:r w:rsidRPr="00AC0DEE">
        <w:rPr>
          <w:sz w:val="28"/>
          <w:szCs w:val="28"/>
        </w:rPr>
        <w:t>тыс.тенге</w:t>
      </w:r>
      <w:proofErr w:type="spellEnd"/>
      <w:r w:rsidRPr="00AC0DEE">
        <w:rPr>
          <w:sz w:val="28"/>
          <w:szCs w:val="28"/>
        </w:rPr>
        <w:t xml:space="preserve"> – экономия по результатам гос</w:t>
      </w:r>
      <w:r>
        <w:rPr>
          <w:sz w:val="28"/>
          <w:szCs w:val="28"/>
        </w:rPr>
        <w:t>ударственных</w:t>
      </w:r>
      <w:r w:rsidRPr="00AC0DEE">
        <w:rPr>
          <w:sz w:val="28"/>
          <w:szCs w:val="28"/>
        </w:rPr>
        <w:t xml:space="preserve"> закупок; 3 427,4 </w:t>
      </w:r>
      <w:proofErr w:type="spellStart"/>
      <w:r w:rsidRPr="00AC0DEE">
        <w:rPr>
          <w:sz w:val="28"/>
          <w:szCs w:val="28"/>
        </w:rPr>
        <w:t>тыс.тенге</w:t>
      </w:r>
      <w:proofErr w:type="spellEnd"/>
      <w:r w:rsidRPr="00AC0DEE">
        <w:rPr>
          <w:sz w:val="28"/>
          <w:szCs w:val="28"/>
        </w:rPr>
        <w:t xml:space="preserve"> – экономия по фонду оплаты труда; 0,7 </w:t>
      </w:r>
      <w:proofErr w:type="spellStart"/>
      <w:r w:rsidRPr="00AC0DEE">
        <w:rPr>
          <w:sz w:val="28"/>
          <w:szCs w:val="28"/>
        </w:rPr>
        <w:t>тыс.тенге</w:t>
      </w:r>
      <w:proofErr w:type="spellEnd"/>
      <w:r w:rsidRPr="00AC0DEE">
        <w:rPr>
          <w:sz w:val="28"/>
          <w:szCs w:val="28"/>
        </w:rPr>
        <w:t xml:space="preserve"> – экономия за счет округления; 323,4 </w:t>
      </w:r>
      <w:proofErr w:type="spellStart"/>
      <w:r w:rsidRPr="00AC0DEE">
        <w:rPr>
          <w:sz w:val="28"/>
          <w:szCs w:val="28"/>
        </w:rPr>
        <w:t>тыс.тенге</w:t>
      </w:r>
      <w:proofErr w:type="spellEnd"/>
      <w:r w:rsidRPr="00AC0DEE">
        <w:rPr>
          <w:sz w:val="28"/>
          <w:szCs w:val="28"/>
        </w:rPr>
        <w:t xml:space="preserve"> – экономия по командировочным расходам. Не освоено 319,8 </w:t>
      </w:r>
      <w:proofErr w:type="spellStart"/>
      <w:proofErr w:type="gramStart"/>
      <w:r w:rsidRPr="00AC0DEE">
        <w:rPr>
          <w:sz w:val="28"/>
          <w:szCs w:val="28"/>
        </w:rPr>
        <w:t>тыс.тенге</w:t>
      </w:r>
      <w:proofErr w:type="spellEnd"/>
      <w:proofErr w:type="gramEnd"/>
      <w:r w:rsidRPr="00AC0DEE">
        <w:rPr>
          <w:sz w:val="28"/>
          <w:szCs w:val="28"/>
        </w:rPr>
        <w:t xml:space="preserve"> – оплата произведена по факту оказанных услуг.</w:t>
      </w:r>
    </w:p>
    <w:p w:rsidR="00AC0DEE" w:rsidRPr="00AC0DEE" w:rsidRDefault="00AC0DEE" w:rsidP="00AC0DEE">
      <w:pPr>
        <w:ind w:firstLine="709"/>
        <w:jc w:val="both"/>
        <w:rPr>
          <w:sz w:val="28"/>
          <w:szCs w:val="28"/>
        </w:rPr>
      </w:pPr>
      <w:r w:rsidRPr="00AC0DEE">
        <w:rPr>
          <w:sz w:val="28"/>
          <w:szCs w:val="28"/>
        </w:rPr>
        <w:t>Бюджетные средства были направлены:</w:t>
      </w:r>
    </w:p>
    <w:p w:rsidR="00AC0DEE" w:rsidRPr="00AC0DEE" w:rsidRDefault="00AC0DEE" w:rsidP="00AC0DEE">
      <w:pPr>
        <w:ind w:firstLine="709"/>
        <w:jc w:val="both"/>
        <w:rPr>
          <w:sz w:val="28"/>
          <w:szCs w:val="28"/>
        </w:rPr>
      </w:pPr>
      <w:r w:rsidRPr="00AC0DEE">
        <w:rPr>
          <w:b/>
          <w:i/>
          <w:sz w:val="28"/>
          <w:szCs w:val="28"/>
        </w:rPr>
        <w:t>на обеспечение деятельности уполномоченного органа в области  внутренней и внешней торговой политики, международной экономической интеграции, защиты прав потребителей, технического регулирования, стандартизации и обеспечения единства измерений, развития и продвижения несырьевого экспорта</w:t>
      </w:r>
      <w:r w:rsidRPr="00AC0DEE">
        <w:rPr>
          <w:sz w:val="28"/>
          <w:szCs w:val="28"/>
        </w:rPr>
        <w:t xml:space="preserve"> было предусмотрено 110 746,4 </w:t>
      </w:r>
      <w:proofErr w:type="spellStart"/>
      <w:r w:rsidRPr="00AC0DEE">
        <w:rPr>
          <w:sz w:val="28"/>
          <w:szCs w:val="28"/>
        </w:rPr>
        <w:t>тыс.тенге</w:t>
      </w:r>
      <w:proofErr w:type="spellEnd"/>
      <w:r w:rsidRPr="00AC0DEE">
        <w:rPr>
          <w:sz w:val="28"/>
          <w:szCs w:val="28"/>
        </w:rPr>
        <w:t>, исполнено 110 676,4 </w:t>
      </w:r>
      <w:proofErr w:type="spellStart"/>
      <w:r w:rsidRPr="00AC0DEE">
        <w:rPr>
          <w:sz w:val="28"/>
          <w:szCs w:val="28"/>
        </w:rPr>
        <w:t>тыс.тенге</w:t>
      </w:r>
      <w:proofErr w:type="spellEnd"/>
      <w:r w:rsidRPr="00AC0DEE">
        <w:rPr>
          <w:sz w:val="28"/>
          <w:szCs w:val="28"/>
        </w:rPr>
        <w:t xml:space="preserve"> или 99,9 % к плану на год. Не исполнено 70,0 </w:t>
      </w:r>
      <w:proofErr w:type="spellStart"/>
      <w:proofErr w:type="gramStart"/>
      <w:r w:rsidRPr="00AC0DEE">
        <w:rPr>
          <w:sz w:val="28"/>
          <w:szCs w:val="28"/>
        </w:rPr>
        <w:t>тыс.тенге</w:t>
      </w:r>
      <w:proofErr w:type="spellEnd"/>
      <w:proofErr w:type="gramEnd"/>
      <w:r w:rsidRPr="00AC0DEE">
        <w:rPr>
          <w:sz w:val="28"/>
          <w:szCs w:val="28"/>
        </w:rPr>
        <w:t xml:space="preserve"> – экономия по фонду оплаты труда.</w:t>
      </w:r>
    </w:p>
    <w:p w:rsidR="00AC0DEE" w:rsidRPr="00AC0DEE" w:rsidRDefault="00AC0DEE" w:rsidP="00AC0DEE">
      <w:pPr>
        <w:ind w:firstLine="709"/>
        <w:jc w:val="both"/>
        <w:rPr>
          <w:sz w:val="28"/>
          <w:szCs w:val="28"/>
        </w:rPr>
      </w:pPr>
      <w:r w:rsidRPr="00AC0DEE">
        <w:rPr>
          <w:i/>
          <w:sz w:val="28"/>
          <w:szCs w:val="28"/>
        </w:rPr>
        <w:t>Показатель прямого результата достигнут:</w:t>
      </w:r>
      <w:r w:rsidRPr="00AC0DEE">
        <w:rPr>
          <w:sz w:val="28"/>
          <w:szCs w:val="28"/>
        </w:rPr>
        <w:t xml:space="preserve"> обеспечено содержание 52</w:t>
      </w:r>
      <w:r w:rsidRPr="00AC0DEE">
        <w:rPr>
          <w:sz w:val="28"/>
          <w:szCs w:val="28"/>
          <w:shd w:val="clear" w:color="auto" w:fill="FFFF00"/>
        </w:rPr>
        <w:t xml:space="preserve"> </w:t>
      </w:r>
      <w:r w:rsidRPr="00AC0DEE">
        <w:rPr>
          <w:sz w:val="28"/>
          <w:szCs w:val="28"/>
        </w:rPr>
        <w:t>работников организации содержащихся за счет средств бюджета Министерства торговли и интеграции Республики Казахстан (при плане 52).</w:t>
      </w:r>
    </w:p>
    <w:p w:rsidR="00AC0DEE" w:rsidRPr="00AC0DEE" w:rsidRDefault="00AC0DEE" w:rsidP="00AC0DEE">
      <w:pPr>
        <w:ind w:firstLine="709"/>
        <w:jc w:val="both"/>
        <w:rPr>
          <w:sz w:val="28"/>
          <w:szCs w:val="28"/>
        </w:rPr>
      </w:pPr>
      <w:r w:rsidRPr="00AC0DEE">
        <w:rPr>
          <w:b/>
          <w:i/>
          <w:sz w:val="28"/>
          <w:szCs w:val="28"/>
        </w:rPr>
        <w:t xml:space="preserve">на обеспечение деятельности торговых представительств за рубежом </w:t>
      </w:r>
      <w:r w:rsidRPr="00AC0DEE">
        <w:rPr>
          <w:sz w:val="28"/>
          <w:szCs w:val="28"/>
        </w:rPr>
        <w:t>было предусмотрено 510 241,1 </w:t>
      </w:r>
      <w:proofErr w:type="spellStart"/>
      <w:proofErr w:type="gramStart"/>
      <w:r w:rsidRPr="00AC0DEE">
        <w:rPr>
          <w:sz w:val="28"/>
          <w:szCs w:val="28"/>
        </w:rPr>
        <w:t>тыс.тенге</w:t>
      </w:r>
      <w:proofErr w:type="spellEnd"/>
      <w:proofErr w:type="gramEnd"/>
      <w:r w:rsidRPr="00AC0DEE">
        <w:rPr>
          <w:sz w:val="28"/>
          <w:szCs w:val="28"/>
        </w:rPr>
        <w:t>, исполнено 510 163,6 </w:t>
      </w:r>
      <w:proofErr w:type="spellStart"/>
      <w:r w:rsidRPr="00AC0DEE">
        <w:rPr>
          <w:sz w:val="28"/>
          <w:szCs w:val="28"/>
        </w:rPr>
        <w:t>тыс.тенге</w:t>
      </w:r>
      <w:proofErr w:type="spellEnd"/>
      <w:r w:rsidRPr="00AC0DEE">
        <w:rPr>
          <w:sz w:val="28"/>
          <w:szCs w:val="28"/>
        </w:rPr>
        <w:t xml:space="preserve"> или 100</w:t>
      </w:r>
      <w:r w:rsidRPr="00AC0DEE">
        <w:rPr>
          <w:sz w:val="28"/>
          <w:szCs w:val="28"/>
          <w:lang w:val="kk-KZ"/>
        </w:rPr>
        <w:t> </w:t>
      </w:r>
      <w:r w:rsidRPr="00AC0DEE">
        <w:rPr>
          <w:sz w:val="28"/>
          <w:szCs w:val="28"/>
        </w:rPr>
        <w:t>% к плану на год. Не исполнено 77,5 </w:t>
      </w:r>
      <w:proofErr w:type="spellStart"/>
      <w:proofErr w:type="gramStart"/>
      <w:r w:rsidRPr="00AC0DEE">
        <w:rPr>
          <w:sz w:val="28"/>
          <w:szCs w:val="28"/>
        </w:rPr>
        <w:t>тыс.тенге</w:t>
      </w:r>
      <w:proofErr w:type="spellEnd"/>
      <w:proofErr w:type="gramEnd"/>
      <w:r w:rsidRPr="00AC0DEE">
        <w:rPr>
          <w:sz w:val="28"/>
          <w:szCs w:val="28"/>
        </w:rPr>
        <w:t xml:space="preserve"> – экономия по фонду оплаты труда.</w:t>
      </w:r>
    </w:p>
    <w:p w:rsidR="00AC0DEE" w:rsidRPr="00AC0DEE" w:rsidRDefault="00AC0DEE" w:rsidP="00AC0DEE">
      <w:pPr>
        <w:ind w:firstLine="709"/>
        <w:jc w:val="both"/>
        <w:rPr>
          <w:i/>
          <w:sz w:val="28"/>
          <w:szCs w:val="28"/>
        </w:rPr>
      </w:pPr>
      <w:r w:rsidRPr="00AC0DEE">
        <w:rPr>
          <w:i/>
          <w:sz w:val="28"/>
          <w:szCs w:val="28"/>
        </w:rPr>
        <w:t xml:space="preserve">Показатели прямого результата достигнуты: </w:t>
      </w:r>
    </w:p>
    <w:p w:rsidR="00AC0DEE" w:rsidRPr="00AC0DEE" w:rsidRDefault="00AC0DEE" w:rsidP="00AC0DEE">
      <w:pPr>
        <w:widowControl w:val="0"/>
        <w:ind w:firstLine="708"/>
        <w:jc w:val="both"/>
        <w:rPr>
          <w:color w:val="000000"/>
          <w:sz w:val="28"/>
          <w:szCs w:val="28"/>
        </w:rPr>
      </w:pPr>
      <w:r w:rsidRPr="00AC0DEE">
        <w:rPr>
          <w:sz w:val="28"/>
          <w:szCs w:val="28"/>
        </w:rPr>
        <w:t>Проведено 2-е конференции (при плане 2) на темы:</w:t>
      </w:r>
      <w:r w:rsidRPr="00AC0DEE">
        <w:rPr>
          <w:color w:val="000000"/>
          <w:sz w:val="28"/>
          <w:szCs w:val="28"/>
        </w:rPr>
        <w:t xml:space="preserve"> «Торгово-экономические отношения между РК и РФ как на двусторонней основе, так и в рамках ЕАЭС в условиях пандемии КВИ и в посткризисный период: риски, вызовы и возможности»(онлайн-конференция совместно с Посольством РК в РФ); «Экономическое сотрудничество России и Казахстана в 2021 году: перспективные точки роста» (организаторы - Торговое представительство Республики Казахстан в Российской Федерации при поддержке Министерства торговли и интеграции РК, АО «Центр развития торговой политики </w:t>
      </w:r>
      <w:proofErr w:type="spellStart"/>
      <w:r w:rsidRPr="00AC0DEE">
        <w:rPr>
          <w:color w:val="000000"/>
          <w:sz w:val="28"/>
          <w:szCs w:val="28"/>
        </w:rPr>
        <w:t>Qaztrade</w:t>
      </w:r>
      <w:proofErr w:type="spellEnd"/>
      <w:r w:rsidRPr="00AC0DEE">
        <w:rPr>
          <w:color w:val="000000"/>
          <w:sz w:val="28"/>
          <w:szCs w:val="28"/>
        </w:rPr>
        <w:t xml:space="preserve">», Общероссийская </w:t>
      </w:r>
      <w:hyperlink r:id="rId11" w:history="1">
        <w:r w:rsidRPr="00AC0DEE">
          <w:rPr>
            <w:sz w:val="28"/>
            <w:szCs w:val="28"/>
          </w:rPr>
          <w:t xml:space="preserve">общественная </w:t>
        </w:r>
      </w:hyperlink>
      <w:r w:rsidRPr="00AC0DEE">
        <w:rPr>
          <w:color w:val="000000"/>
          <w:sz w:val="28"/>
          <w:szCs w:val="28"/>
        </w:rPr>
        <w:t>организация «Деловая</w:t>
      </w:r>
      <w:hyperlink r:id="rId12" w:history="1">
        <w:r w:rsidRPr="00AC0DEE">
          <w:rPr>
            <w:sz w:val="28"/>
            <w:szCs w:val="28"/>
          </w:rPr>
          <w:t xml:space="preserve"> Россия</w:t>
        </w:r>
      </w:hyperlink>
      <w:r w:rsidRPr="00AC0DEE">
        <w:rPr>
          <w:color w:val="000000"/>
          <w:sz w:val="28"/>
          <w:szCs w:val="28"/>
        </w:rPr>
        <w:t>»).</w:t>
      </w:r>
    </w:p>
    <w:p w:rsidR="00AC0DEE" w:rsidRPr="00AC0DEE" w:rsidRDefault="00AC0DEE" w:rsidP="00AC0DEE">
      <w:pPr>
        <w:pStyle w:val="aff1"/>
        <w:ind w:left="57" w:firstLine="651"/>
        <w:jc w:val="both"/>
        <w:rPr>
          <w:rFonts w:ascii="Times New Roman" w:eastAsia="Times New Roman" w:hAnsi="Times New Roman"/>
          <w:color w:val="000000"/>
          <w:sz w:val="28"/>
          <w:szCs w:val="28"/>
        </w:rPr>
      </w:pPr>
      <w:r w:rsidRPr="00AC0DEE">
        <w:rPr>
          <w:rFonts w:ascii="Times New Roman" w:eastAsia="Times New Roman" w:hAnsi="Times New Roman"/>
          <w:color w:val="000000"/>
          <w:sz w:val="28"/>
          <w:szCs w:val="28"/>
        </w:rPr>
        <w:t>Участники конференций - представители бизнес-сообщества двух стран, отраслевых ассоциаций и экспертов, финансовых институтов и институтов развития.</w:t>
      </w:r>
    </w:p>
    <w:p w:rsidR="00AC0DEE" w:rsidRPr="00AC0DEE" w:rsidRDefault="00AC0DEE" w:rsidP="00AC0DEE">
      <w:pPr>
        <w:ind w:firstLine="708"/>
        <w:jc w:val="both"/>
        <w:rPr>
          <w:color w:val="000000"/>
          <w:sz w:val="28"/>
          <w:szCs w:val="28"/>
        </w:rPr>
      </w:pPr>
      <w:r w:rsidRPr="00AC0DEE">
        <w:rPr>
          <w:color w:val="000000"/>
          <w:sz w:val="28"/>
          <w:szCs w:val="28"/>
        </w:rPr>
        <w:t>В работе Конференции приняли участие 78 человек, мастер-классах – около 50, круглом столе – 26, В2В переговорах – 13 представителей казахстанских и российских компаний.</w:t>
      </w:r>
    </w:p>
    <w:p w:rsidR="00AC0DEE" w:rsidRPr="00AC0DEE" w:rsidRDefault="00AC0DEE" w:rsidP="00AC0DEE">
      <w:pPr>
        <w:pStyle w:val="aff1"/>
        <w:ind w:firstLine="708"/>
        <w:jc w:val="both"/>
        <w:rPr>
          <w:rFonts w:ascii="Times New Roman" w:eastAsia="Times New Roman" w:hAnsi="Times New Roman"/>
          <w:color w:val="000000"/>
          <w:sz w:val="28"/>
          <w:szCs w:val="28"/>
        </w:rPr>
      </w:pPr>
      <w:r w:rsidRPr="00AC0DEE">
        <w:rPr>
          <w:rFonts w:ascii="Times New Roman" w:eastAsia="Times New Roman" w:hAnsi="Times New Roman"/>
          <w:color w:val="000000"/>
          <w:sz w:val="28"/>
          <w:szCs w:val="28"/>
        </w:rPr>
        <w:t xml:space="preserve">В рамках Конференции состоялись следующие мастер-классы: </w:t>
      </w:r>
    </w:p>
    <w:p w:rsidR="00AC0DEE" w:rsidRPr="00AC0DEE" w:rsidRDefault="00AC0DEE" w:rsidP="00AC0DEE">
      <w:pPr>
        <w:pStyle w:val="aff1"/>
        <w:ind w:firstLine="708"/>
        <w:jc w:val="both"/>
        <w:rPr>
          <w:rFonts w:ascii="Times New Roman" w:eastAsia="Times New Roman" w:hAnsi="Times New Roman"/>
          <w:color w:val="000000"/>
          <w:sz w:val="28"/>
          <w:szCs w:val="28"/>
        </w:rPr>
      </w:pPr>
      <w:r w:rsidRPr="00AC0DEE">
        <w:rPr>
          <w:rFonts w:ascii="Times New Roman" w:eastAsia="Times New Roman" w:hAnsi="Times New Roman"/>
          <w:color w:val="000000"/>
          <w:sz w:val="28"/>
          <w:szCs w:val="28"/>
        </w:rPr>
        <w:t>- по работе с торговыми сетями;</w:t>
      </w:r>
    </w:p>
    <w:p w:rsidR="00AC0DEE" w:rsidRPr="00AC0DEE" w:rsidRDefault="00AC0DEE" w:rsidP="00AC0DEE">
      <w:pPr>
        <w:pStyle w:val="aff1"/>
        <w:ind w:firstLine="708"/>
        <w:jc w:val="both"/>
        <w:rPr>
          <w:rFonts w:ascii="Times New Roman" w:eastAsia="Times New Roman" w:hAnsi="Times New Roman"/>
          <w:color w:val="000000"/>
          <w:sz w:val="28"/>
          <w:szCs w:val="28"/>
        </w:rPr>
      </w:pPr>
      <w:r w:rsidRPr="00AC0DEE">
        <w:rPr>
          <w:rFonts w:ascii="Times New Roman" w:eastAsia="Times New Roman" w:hAnsi="Times New Roman"/>
          <w:color w:val="000000"/>
          <w:sz w:val="28"/>
          <w:szCs w:val="28"/>
        </w:rPr>
        <w:t>- по развитию e-</w:t>
      </w:r>
      <w:proofErr w:type="spellStart"/>
      <w:r w:rsidRPr="00AC0DEE">
        <w:rPr>
          <w:rFonts w:ascii="Times New Roman" w:eastAsia="Times New Roman" w:hAnsi="Times New Roman"/>
          <w:color w:val="000000"/>
          <w:sz w:val="28"/>
          <w:szCs w:val="28"/>
        </w:rPr>
        <w:t>commerce</w:t>
      </w:r>
      <w:proofErr w:type="spellEnd"/>
      <w:r w:rsidRPr="00AC0DEE">
        <w:rPr>
          <w:rFonts w:ascii="Times New Roman" w:eastAsia="Times New Roman" w:hAnsi="Times New Roman"/>
          <w:color w:val="000000"/>
          <w:sz w:val="28"/>
          <w:szCs w:val="28"/>
        </w:rPr>
        <w:t>.</w:t>
      </w:r>
    </w:p>
    <w:p w:rsidR="00AC0DEE" w:rsidRPr="00AC0DEE" w:rsidRDefault="00AC0DEE" w:rsidP="00AC0DEE">
      <w:pPr>
        <w:pStyle w:val="aff1"/>
        <w:ind w:firstLine="708"/>
        <w:jc w:val="both"/>
        <w:rPr>
          <w:rFonts w:ascii="Times New Roman" w:eastAsia="Times New Roman" w:hAnsi="Times New Roman"/>
          <w:color w:val="000000"/>
          <w:sz w:val="28"/>
          <w:szCs w:val="28"/>
        </w:rPr>
      </w:pPr>
      <w:r w:rsidRPr="00AC0DEE">
        <w:rPr>
          <w:rFonts w:ascii="Times New Roman" w:eastAsia="Times New Roman" w:hAnsi="Times New Roman"/>
          <w:color w:val="000000"/>
          <w:sz w:val="28"/>
          <w:szCs w:val="28"/>
        </w:rPr>
        <w:t>Были рассмотрены возможности онлайн-торговли, страны для экспорта продукции по онлайн-каналам. Представлены каналы онлайн-торговли (</w:t>
      </w:r>
      <w:proofErr w:type="gramStart"/>
      <w:r w:rsidRPr="00AC0DEE">
        <w:rPr>
          <w:rFonts w:ascii="Times New Roman" w:eastAsia="Times New Roman" w:hAnsi="Times New Roman"/>
          <w:color w:val="000000"/>
          <w:sz w:val="28"/>
          <w:szCs w:val="28"/>
        </w:rPr>
        <w:t>интернет магазины</w:t>
      </w:r>
      <w:proofErr w:type="gramEnd"/>
      <w:r w:rsidRPr="00AC0DEE">
        <w:rPr>
          <w:rFonts w:ascii="Times New Roman" w:eastAsia="Times New Roman" w:hAnsi="Times New Roman"/>
          <w:color w:val="000000"/>
          <w:sz w:val="28"/>
          <w:szCs w:val="28"/>
        </w:rPr>
        <w:t xml:space="preserve">, маркетплейсы, онлайн-выставки). Детально разобраны </w:t>
      </w:r>
      <w:r w:rsidRPr="00AC0DEE">
        <w:rPr>
          <w:rFonts w:ascii="Times New Roman" w:eastAsia="Times New Roman" w:hAnsi="Times New Roman"/>
          <w:color w:val="000000"/>
          <w:sz w:val="28"/>
          <w:szCs w:val="28"/>
        </w:rPr>
        <w:lastRenderedPageBreak/>
        <w:t xml:space="preserve">способы электронной торговли (В2С торговля, В2В2С торговля, В2В торговля, В2В2В торговля), мировые </w:t>
      </w:r>
      <w:proofErr w:type="spellStart"/>
      <w:r w:rsidRPr="00AC0DEE">
        <w:rPr>
          <w:rFonts w:ascii="Times New Roman" w:eastAsia="Times New Roman" w:hAnsi="Times New Roman"/>
          <w:color w:val="000000"/>
          <w:sz w:val="28"/>
          <w:szCs w:val="28"/>
        </w:rPr>
        <w:t>маркетлейсы</w:t>
      </w:r>
      <w:proofErr w:type="spellEnd"/>
      <w:r w:rsidRPr="00AC0DEE">
        <w:rPr>
          <w:rFonts w:ascii="Times New Roman" w:eastAsia="Times New Roman" w:hAnsi="Times New Roman"/>
          <w:color w:val="000000"/>
          <w:sz w:val="28"/>
          <w:szCs w:val="28"/>
        </w:rPr>
        <w:t>.</w:t>
      </w:r>
    </w:p>
    <w:p w:rsidR="00AC0DEE" w:rsidRPr="00AC0DEE" w:rsidRDefault="00AC0DEE" w:rsidP="00AC0DEE">
      <w:pPr>
        <w:ind w:firstLine="708"/>
        <w:jc w:val="both"/>
        <w:rPr>
          <w:color w:val="000000"/>
          <w:sz w:val="28"/>
          <w:szCs w:val="28"/>
        </w:rPr>
      </w:pPr>
      <w:r w:rsidRPr="00AC0DEE">
        <w:rPr>
          <w:color w:val="000000"/>
          <w:sz w:val="28"/>
          <w:szCs w:val="28"/>
        </w:rPr>
        <w:t>В работе В2В круглого стола по вопросам пищевой промышленности и АПК (питч-сессия) состоялись презентации 4-х казахстанских и российских компаний.</w:t>
      </w:r>
    </w:p>
    <w:p w:rsidR="00AC0DEE" w:rsidRPr="00AC0DEE" w:rsidRDefault="00AC0DEE" w:rsidP="00AC0DEE">
      <w:pPr>
        <w:pStyle w:val="aff1"/>
        <w:ind w:firstLine="708"/>
        <w:jc w:val="both"/>
        <w:rPr>
          <w:rFonts w:ascii="Times New Roman" w:eastAsia="Times New Roman" w:hAnsi="Times New Roman"/>
          <w:color w:val="000000"/>
          <w:sz w:val="28"/>
          <w:szCs w:val="28"/>
        </w:rPr>
      </w:pPr>
      <w:r w:rsidRPr="00AC0DEE">
        <w:rPr>
          <w:rFonts w:ascii="Times New Roman" w:eastAsia="Times New Roman" w:hAnsi="Times New Roman"/>
          <w:color w:val="000000"/>
          <w:sz w:val="28"/>
          <w:szCs w:val="28"/>
        </w:rPr>
        <w:t>В В2В переговорах с казахстанской стороны приняло участие 8 организаций, с российской стороны участие приняли 5 компаний.</w:t>
      </w:r>
    </w:p>
    <w:p w:rsidR="00AC0DEE" w:rsidRPr="00AC0DEE" w:rsidRDefault="00AC0DEE" w:rsidP="00AC0DEE">
      <w:pPr>
        <w:pStyle w:val="aff1"/>
        <w:ind w:firstLine="708"/>
        <w:jc w:val="both"/>
        <w:rPr>
          <w:rFonts w:ascii="Times New Roman" w:eastAsia="Times New Roman" w:hAnsi="Times New Roman"/>
          <w:color w:val="000000"/>
          <w:sz w:val="28"/>
          <w:szCs w:val="28"/>
        </w:rPr>
      </w:pPr>
      <w:r w:rsidRPr="00AC0DEE">
        <w:rPr>
          <w:rFonts w:ascii="Times New Roman" w:eastAsia="Times New Roman" w:hAnsi="Times New Roman"/>
          <w:color w:val="000000"/>
          <w:sz w:val="28"/>
          <w:szCs w:val="28"/>
        </w:rPr>
        <w:t>Установлены новые деловые контакты между компаниями двух стран, достигнуты договоренности по взаимовыгодному сотрудничеству, в частности:</w:t>
      </w:r>
    </w:p>
    <w:p w:rsidR="00AC0DEE" w:rsidRPr="00AC0DEE" w:rsidRDefault="00AC0DEE" w:rsidP="00AC0DEE">
      <w:pPr>
        <w:jc w:val="both"/>
        <w:rPr>
          <w:color w:val="000000"/>
          <w:sz w:val="28"/>
          <w:szCs w:val="28"/>
        </w:rPr>
      </w:pPr>
      <w:r w:rsidRPr="00AC0DEE">
        <w:rPr>
          <w:color w:val="000000"/>
          <w:sz w:val="28"/>
          <w:szCs w:val="28"/>
        </w:rPr>
        <w:t xml:space="preserve">- значительный интерес к сотрудничеству был проявлен между ООО </w:t>
      </w:r>
      <w:r>
        <w:rPr>
          <w:color w:val="000000"/>
          <w:sz w:val="28"/>
          <w:szCs w:val="28"/>
        </w:rPr>
        <w:t>«</w:t>
      </w:r>
      <w:r w:rsidRPr="00AC0DEE">
        <w:rPr>
          <w:color w:val="000000"/>
          <w:sz w:val="28"/>
          <w:szCs w:val="28"/>
        </w:rPr>
        <w:t>Белгородский гидромеханический завод</w:t>
      </w:r>
      <w:r>
        <w:rPr>
          <w:color w:val="000000"/>
          <w:sz w:val="28"/>
          <w:szCs w:val="28"/>
        </w:rPr>
        <w:t>»</w:t>
      </w:r>
      <w:r w:rsidRPr="00AC0DEE">
        <w:rPr>
          <w:color w:val="000000"/>
          <w:sz w:val="28"/>
          <w:szCs w:val="28"/>
        </w:rPr>
        <w:t xml:space="preserve"> и АО СЭЗ «</w:t>
      </w:r>
      <w:proofErr w:type="spellStart"/>
      <w:r w:rsidRPr="00AC0DEE">
        <w:rPr>
          <w:color w:val="000000"/>
          <w:sz w:val="28"/>
          <w:szCs w:val="28"/>
        </w:rPr>
        <w:t>ХимПарк</w:t>
      </w:r>
      <w:proofErr w:type="spellEnd"/>
      <w:r w:rsidRPr="00AC0DEE">
        <w:rPr>
          <w:color w:val="000000"/>
          <w:sz w:val="28"/>
          <w:szCs w:val="28"/>
        </w:rPr>
        <w:t xml:space="preserve"> Тараз». Представители Белгородского гидромеханического завода приняли решение более детально изучить и рассмотреть возможность открыть свою производственную линию и сервисный центр в СЭЗ «</w:t>
      </w:r>
      <w:proofErr w:type="spellStart"/>
      <w:r w:rsidRPr="00AC0DEE">
        <w:rPr>
          <w:color w:val="000000"/>
          <w:sz w:val="28"/>
          <w:szCs w:val="28"/>
        </w:rPr>
        <w:t>ХимПарк</w:t>
      </w:r>
      <w:proofErr w:type="spellEnd"/>
      <w:r w:rsidRPr="00AC0DEE">
        <w:rPr>
          <w:color w:val="000000"/>
          <w:sz w:val="28"/>
          <w:szCs w:val="28"/>
        </w:rPr>
        <w:t xml:space="preserve"> Тараз» и стать ее резидентом;</w:t>
      </w:r>
    </w:p>
    <w:p w:rsidR="00AC0DEE" w:rsidRPr="00AC0DEE" w:rsidRDefault="00AC0DEE" w:rsidP="00AC0DEE">
      <w:pPr>
        <w:ind w:firstLine="709"/>
        <w:jc w:val="both"/>
        <w:rPr>
          <w:color w:val="000000"/>
          <w:sz w:val="28"/>
          <w:szCs w:val="28"/>
        </w:rPr>
      </w:pPr>
      <w:r w:rsidRPr="00AC0DEE">
        <w:rPr>
          <w:color w:val="000000"/>
          <w:sz w:val="28"/>
          <w:szCs w:val="28"/>
        </w:rPr>
        <w:t>- между ТОО «KARLSKRONA LC AB» и ООО «Белгородский гидромеханический завод» достигнуто соглашение о проработке вопроса плотного взаимодействия и кооперации. Обе компании занимаются производством электротехнического, нестандартного оборудования и насосов для различных отраслей промышленности;</w:t>
      </w:r>
    </w:p>
    <w:p w:rsidR="00AC0DEE" w:rsidRPr="00AC0DEE" w:rsidRDefault="00AC0DEE" w:rsidP="00AC0DEE">
      <w:pPr>
        <w:ind w:firstLine="709"/>
        <w:jc w:val="both"/>
        <w:rPr>
          <w:color w:val="000000"/>
          <w:sz w:val="28"/>
          <w:szCs w:val="28"/>
        </w:rPr>
      </w:pPr>
      <w:r w:rsidRPr="00AC0DEE">
        <w:rPr>
          <w:color w:val="000000"/>
          <w:sz w:val="28"/>
          <w:szCs w:val="28"/>
        </w:rPr>
        <w:t>- Ассоциация «Союз машиностроителей Казахстана» и ООО «</w:t>
      </w:r>
      <w:proofErr w:type="spellStart"/>
      <w:r w:rsidRPr="00AC0DEE">
        <w:rPr>
          <w:color w:val="000000"/>
          <w:sz w:val="28"/>
          <w:szCs w:val="28"/>
        </w:rPr>
        <w:t>Сибеко</w:t>
      </w:r>
      <w:proofErr w:type="spellEnd"/>
      <w:r w:rsidRPr="00AC0DEE">
        <w:rPr>
          <w:color w:val="000000"/>
          <w:sz w:val="28"/>
          <w:szCs w:val="28"/>
        </w:rPr>
        <w:t xml:space="preserve">» достигли договорённости о рассмотрении предложения российской компании по поставкам </w:t>
      </w:r>
      <w:proofErr w:type="spellStart"/>
      <w:r w:rsidRPr="00AC0DEE">
        <w:rPr>
          <w:color w:val="000000"/>
          <w:sz w:val="28"/>
          <w:szCs w:val="28"/>
        </w:rPr>
        <w:t>автокомлектующих</w:t>
      </w:r>
      <w:proofErr w:type="spellEnd"/>
      <w:r w:rsidRPr="00AC0DEE">
        <w:rPr>
          <w:color w:val="000000"/>
          <w:sz w:val="28"/>
          <w:szCs w:val="28"/>
        </w:rPr>
        <w:t xml:space="preserve"> в Казахстан, а также проработке вопроса по возможному открытию совместного производства с казахстанской стороной. Также Ассоциация «Союз машиностроителей Казахстана» в рамках своей деятельности проинформирует своих членов о переговорах с ООО «</w:t>
      </w:r>
      <w:proofErr w:type="spellStart"/>
      <w:r w:rsidRPr="00AC0DEE">
        <w:rPr>
          <w:color w:val="000000"/>
          <w:sz w:val="28"/>
          <w:szCs w:val="28"/>
        </w:rPr>
        <w:t>Сибеко</w:t>
      </w:r>
      <w:proofErr w:type="spellEnd"/>
      <w:r w:rsidRPr="00AC0DEE">
        <w:rPr>
          <w:color w:val="000000"/>
          <w:sz w:val="28"/>
          <w:szCs w:val="28"/>
        </w:rPr>
        <w:t>» для налаживания более тесной кооперации и дальнейшего сотрудничества между предприятиями.</w:t>
      </w:r>
    </w:p>
    <w:p w:rsidR="00AC0DEE" w:rsidRPr="00AC0DEE" w:rsidRDefault="00AC0DEE" w:rsidP="00AC0DEE">
      <w:pPr>
        <w:ind w:firstLine="708"/>
        <w:jc w:val="both"/>
        <w:rPr>
          <w:sz w:val="28"/>
          <w:szCs w:val="28"/>
        </w:rPr>
      </w:pPr>
      <w:r w:rsidRPr="00AC0DEE">
        <w:rPr>
          <w:sz w:val="28"/>
          <w:szCs w:val="28"/>
        </w:rPr>
        <w:t>Участие в 6 форумах (при  плане 6), проводимых на территории Российской Федерации: «Открытые инновации 2020»; «Вызовы и решения для бизнеса»;</w:t>
      </w:r>
      <w:r w:rsidRPr="00AC0DEE">
        <w:rPr>
          <w:rFonts w:eastAsia="SimSun"/>
          <w:sz w:val="28"/>
          <w:szCs w:val="28"/>
          <w:lang w:eastAsia="zh-CN"/>
        </w:rPr>
        <w:t xml:space="preserve"> «Неделя ритейла 2020»;</w:t>
      </w:r>
      <w:r w:rsidRPr="00AC0DEE">
        <w:rPr>
          <w:sz w:val="28"/>
          <w:szCs w:val="28"/>
        </w:rPr>
        <w:t xml:space="preserve"> «Международный день импорта и экспорта 2020;</w:t>
      </w:r>
      <w:r w:rsidRPr="00AC0DEE">
        <w:rPr>
          <w:color w:val="000000"/>
          <w:sz w:val="28"/>
          <w:szCs w:val="28"/>
        </w:rPr>
        <w:t xml:space="preserve"> «Промышленная неделя Татарстана»; </w:t>
      </w:r>
      <w:r w:rsidRPr="00AC0DEE">
        <w:rPr>
          <w:color w:val="000000"/>
          <w:sz w:val="28"/>
          <w:szCs w:val="28"/>
          <w:lang w:val="en-US"/>
        </w:rPr>
        <w:t>VI</w:t>
      </w:r>
      <w:r w:rsidRPr="00AC0DEE">
        <w:rPr>
          <w:color w:val="000000"/>
          <w:sz w:val="28"/>
          <w:szCs w:val="28"/>
        </w:rPr>
        <w:t xml:space="preserve"> Форум малого и среднего бизнеса регионов стран-</w:t>
      </w:r>
      <w:r w:rsidRPr="00AC0DEE">
        <w:rPr>
          <w:sz w:val="28"/>
          <w:szCs w:val="28"/>
        </w:rPr>
        <w:t xml:space="preserve">участниц ШОС (Шанхайская организация сотрудничества) и БРИКС (союз Бразилии, России, Индии, КНР, ЮАР) и Международной неделе бизнеса 2020 в </w:t>
      </w:r>
      <w:proofErr w:type="spellStart"/>
      <w:r w:rsidRPr="00AC0DEE">
        <w:rPr>
          <w:sz w:val="28"/>
          <w:szCs w:val="28"/>
        </w:rPr>
        <w:t>г.Уфа</w:t>
      </w:r>
      <w:proofErr w:type="spellEnd"/>
      <w:r w:rsidRPr="00AC0DEE">
        <w:rPr>
          <w:sz w:val="28"/>
          <w:szCs w:val="28"/>
        </w:rPr>
        <w:t xml:space="preserve"> (Республика Башкортостан). </w:t>
      </w:r>
    </w:p>
    <w:p w:rsidR="00AC0DEE" w:rsidRPr="00AC0DEE" w:rsidRDefault="00AC0DEE" w:rsidP="00AC0DEE">
      <w:pPr>
        <w:ind w:firstLine="709"/>
        <w:jc w:val="both"/>
        <w:rPr>
          <w:sz w:val="28"/>
          <w:szCs w:val="28"/>
        </w:rPr>
      </w:pPr>
      <w:r w:rsidRPr="00AC0DEE">
        <w:rPr>
          <w:b/>
          <w:i/>
          <w:sz w:val="28"/>
          <w:szCs w:val="28"/>
        </w:rPr>
        <w:t>на проведение исследований, оказание социологических, аналитических и консалтинговых услуг в сфере экономики, торговли, государственного управления и защиты прав потребителей</w:t>
      </w:r>
      <w:r w:rsidRPr="00AC0DEE">
        <w:rPr>
          <w:sz w:val="28"/>
          <w:szCs w:val="28"/>
        </w:rPr>
        <w:t xml:space="preserve"> было предусмотрено 363 045,7 </w:t>
      </w:r>
      <w:proofErr w:type="spellStart"/>
      <w:proofErr w:type="gramStart"/>
      <w:r w:rsidRPr="00AC0DEE">
        <w:rPr>
          <w:sz w:val="28"/>
          <w:szCs w:val="28"/>
        </w:rPr>
        <w:t>тыс.тенге</w:t>
      </w:r>
      <w:proofErr w:type="spellEnd"/>
      <w:proofErr w:type="gramEnd"/>
      <w:r w:rsidRPr="00AC0DEE">
        <w:rPr>
          <w:sz w:val="28"/>
          <w:szCs w:val="28"/>
        </w:rPr>
        <w:t>, исполнено 363 045,6 </w:t>
      </w:r>
      <w:proofErr w:type="spellStart"/>
      <w:r w:rsidRPr="00AC0DEE">
        <w:rPr>
          <w:sz w:val="28"/>
          <w:szCs w:val="28"/>
        </w:rPr>
        <w:t>тыс.тенге</w:t>
      </w:r>
      <w:proofErr w:type="spellEnd"/>
      <w:r w:rsidRPr="00AC0DEE">
        <w:rPr>
          <w:sz w:val="28"/>
          <w:szCs w:val="28"/>
        </w:rPr>
        <w:t xml:space="preserve"> или 100 % к плану на год. Не исполнено 0,1 тенге – экономия за счет округления.</w:t>
      </w:r>
    </w:p>
    <w:p w:rsidR="00AC0DEE" w:rsidRPr="00AC0DEE" w:rsidRDefault="00AC0DEE" w:rsidP="00AC0DEE">
      <w:pPr>
        <w:ind w:firstLine="709"/>
        <w:jc w:val="both"/>
        <w:rPr>
          <w:i/>
          <w:sz w:val="28"/>
          <w:szCs w:val="28"/>
        </w:rPr>
      </w:pPr>
      <w:r w:rsidRPr="00AC0DEE">
        <w:rPr>
          <w:i/>
          <w:sz w:val="28"/>
          <w:szCs w:val="28"/>
        </w:rPr>
        <w:t xml:space="preserve">Показатели прямого результата достигнуты: </w:t>
      </w:r>
    </w:p>
    <w:p w:rsidR="00AC0DEE" w:rsidRPr="00AC0DEE" w:rsidRDefault="00AC0DEE" w:rsidP="00AC0DEE">
      <w:pPr>
        <w:ind w:firstLine="709"/>
        <w:jc w:val="both"/>
        <w:rPr>
          <w:sz w:val="28"/>
          <w:szCs w:val="28"/>
        </w:rPr>
      </w:pPr>
      <w:r w:rsidRPr="00AC0DEE">
        <w:rPr>
          <w:sz w:val="28"/>
          <w:szCs w:val="28"/>
        </w:rPr>
        <w:t xml:space="preserve">проведено 4 аналитических исследований: </w:t>
      </w:r>
    </w:p>
    <w:p w:rsidR="00AC0DEE" w:rsidRPr="00AC0DEE" w:rsidRDefault="00AC0DEE" w:rsidP="00AC0DEE">
      <w:pPr>
        <w:pStyle w:val="af0"/>
        <w:numPr>
          <w:ilvl w:val="0"/>
          <w:numId w:val="19"/>
        </w:numPr>
        <w:tabs>
          <w:tab w:val="left" w:pos="709"/>
        </w:tabs>
        <w:ind w:left="0" w:firstLine="709"/>
        <w:jc w:val="both"/>
        <w:rPr>
          <w:sz w:val="28"/>
          <w:szCs w:val="28"/>
        </w:rPr>
      </w:pPr>
      <w:r w:rsidRPr="00AC0DEE">
        <w:rPr>
          <w:i/>
          <w:sz w:val="28"/>
          <w:szCs w:val="28"/>
        </w:rPr>
        <w:t>Экспертно-аналитическая поддержка по совершенствованию государственного регулирования в сфере внутренней торговли</w:t>
      </w:r>
      <w:r w:rsidRPr="00AC0DEE">
        <w:rPr>
          <w:sz w:val="28"/>
          <w:szCs w:val="28"/>
        </w:rPr>
        <w:t xml:space="preserve">. Важным инструментом развития и поддержки в сфере внутренней торговли является </w:t>
      </w:r>
      <w:r w:rsidRPr="00AC0DEE">
        <w:rPr>
          <w:sz w:val="28"/>
          <w:szCs w:val="28"/>
        </w:rPr>
        <w:lastRenderedPageBreak/>
        <w:t xml:space="preserve">совершенствование нормативных правовых актов. </w:t>
      </w:r>
      <w:r w:rsidRPr="00AC0DEE">
        <w:rPr>
          <w:color w:val="000000"/>
          <w:sz w:val="28"/>
          <w:szCs w:val="28"/>
        </w:rPr>
        <w:t xml:space="preserve">Согласно Закону Республики Казахстан «О регулировании торговой деятельности» сроки модернизации универсальных рынков в гг. </w:t>
      </w:r>
      <w:proofErr w:type="spellStart"/>
      <w:r w:rsidRPr="00AC0DEE">
        <w:rPr>
          <w:color w:val="000000"/>
          <w:sz w:val="28"/>
          <w:szCs w:val="28"/>
        </w:rPr>
        <w:t>Нур</w:t>
      </w:r>
      <w:proofErr w:type="spellEnd"/>
      <w:r w:rsidRPr="00AC0DEE">
        <w:rPr>
          <w:color w:val="000000"/>
          <w:sz w:val="28"/>
          <w:szCs w:val="28"/>
        </w:rPr>
        <w:t>-Султан, Алматы и Шымкент были установлены до 1 января 2020 года, а в остальных регионах до 2025 года.</w:t>
      </w:r>
    </w:p>
    <w:p w:rsidR="00AC0DEE" w:rsidRPr="00AC0DEE" w:rsidRDefault="00AC0DEE" w:rsidP="00AC0DEE">
      <w:pPr>
        <w:ind w:firstLine="709"/>
        <w:jc w:val="both"/>
        <w:rPr>
          <w:sz w:val="28"/>
          <w:szCs w:val="28"/>
        </w:rPr>
      </w:pPr>
      <w:r w:rsidRPr="00AC0DEE">
        <w:rPr>
          <w:sz w:val="28"/>
          <w:szCs w:val="28"/>
        </w:rPr>
        <w:t xml:space="preserve">На основании выработанных рекомендаций по функционированию оптово-распределительных центров </w:t>
      </w:r>
      <w:r w:rsidRPr="00AC0DEE">
        <w:rPr>
          <w:i/>
          <w:sz w:val="28"/>
          <w:szCs w:val="28"/>
        </w:rPr>
        <w:t>(правила, требования, механизмы)</w:t>
      </w:r>
      <w:r w:rsidRPr="00AC0DEE">
        <w:rPr>
          <w:sz w:val="28"/>
          <w:szCs w:val="28"/>
        </w:rPr>
        <w:t xml:space="preserve"> разработаны и утверждены требования к оптово-распределительным центрам.</w:t>
      </w:r>
    </w:p>
    <w:p w:rsidR="00AC0DEE" w:rsidRPr="00AC0DEE" w:rsidRDefault="00AC0DEE" w:rsidP="00AC0DEE">
      <w:pPr>
        <w:ind w:firstLine="708"/>
        <w:jc w:val="both"/>
        <w:rPr>
          <w:sz w:val="28"/>
          <w:szCs w:val="28"/>
        </w:rPr>
      </w:pPr>
      <w:r w:rsidRPr="00AC0DEE">
        <w:rPr>
          <w:sz w:val="28"/>
          <w:szCs w:val="28"/>
        </w:rPr>
        <w:t>В связи с ухудшением предпринимательской активности в следствии COVID-19 возможен запуск программы E-</w:t>
      </w:r>
      <w:proofErr w:type="spellStart"/>
      <w:r w:rsidRPr="00AC0DEE">
        <w:rPr>
          <w:sz w:val="28"/>
          <w:szCs w:val="28"/>
        </w:rPr>
        <w:t>Commerce</w:t>
      </w:r>
      <w:proofErr w:type="spellEnd"/>
      <w:r w:rsidRPr="00AC0DEE">
        <w:rPr>
          <w:sz w:val="28"/>
          <w:szCs w:val="28"/>
        </w:rPr>
        <w:t xml:space="preserve"> </w:t>
      </w:r>
      <w:proofErr w:type="spellStart"/>
      <w:r w:rsidRPr="00AC0DEE">
        <w:rPr>
          <w:sz w:val="28"/>
          <w:szCs w:val="28"/>
        </w:rPr>
        <w:t>Booster</w:t>
      </w:r>
      <w:proofErr w:type="spellEnd"/>
      <w:r w:rsidRPr="00AC0DEE">
        <w:rPr>
          <w:sz w:val="28"/>
          <w:szCs w:val="28"/>
        </w:rPr>
        <w:t>, чтобы помочь предприятиям в ведение бизнеса в интернете. На примере Сингапура, программа E-</w:t>
      </w:r>
      <w:proofErr w:type="spellStart"/>
      <w:r w:rsidRPr="00AC0DEE">
        <w:rPr>
          <w:sz w:val="28"/>
          <w:szCs w:val="28"/>
        </w:rPr>
        <w:t>Commerce</w:t>
      </w:r>
      <w:proofErr w:type="spellEnd"/>
      <w:r w:rsidRPr="00AC0DEE">
        <w:rPr>
          <w:sz w:val="28"/>
          <w:szCs w:val="28"/>
        </w:rPr>
        <w:t xml:space="preserve"> </w:t>
      </w:r>
      <w:proofErr w:type="spellStart"/>
      <w:r w:rsidRPr="00AC0DEE">
        <w:rPr>
          <w:sz w:val="28"/>
          <w:szCs w:val="28"/>
        </w:rPr>
        <w:t>Booster</w:t>
      </w:r>
      <w:proofErr w:type="spellEnd"/>
      <w:r w:rsidRPr="00AC0DEE">
        <w:rPr>
          <w:sz w:val="28"/>
          <w:szCs w:val="28"/>
        </w:rPr>
        <w:t xml:space="preserve"> включает в себя следующее:</w:t>
      </w:r>
    </w:p>
    <w:p w:rsidR="00AC0DEE" w:rsidRPr="00AC0DEE" w:rsidRDefault="00AC0DEE" w:rsidP="00AC0DEE">
      <w:pPr>
        <w:ind w:firstLine="708"/>
        <w:jc w:val="both"/>
        <w:rPr>
          <w:sz w:val="28"/>
          <w:szCs w:val="28"/>
        </w:rPr>
      </w:pPr>
      <w:r w:rsidRPr="00AC0DEE">
        <w:rPr>
          <w:sz w:val="28"/>
          <w:szCs w:val="28"/>
        </w:rPr>
        <w:t xml:space="preserve">- электронная коммерция для внутреннего рынка. В партнерстве с </w:t>
      </w:r>
      <w:proofErr w:type="spellStart"/>
      <w:r w:rsidRPr="00AC0DEE">
        <w:rPr>
          <w:sz w:val="28"/>
          <w:szCs w:val="28"/>
        </w:rPr>
        <w:t>Amazon</w:t>
      </w:r>
      <w:proofErr w:type="spellEnd"/>
      <w:r w:rsidRPr="00AC0DEE">
        <w:rPr>
          <w:sz w:val="28"/>
          <w:szCs w:val="28"/>
        </w:rPr>
        <w:t xml:space="preserve">, </w:t>
      </w:r>
      <w:proofErr w:type="spellStart"/>
      <w:r w:rsidRPr="00AC0DEE">
        <w:rPr>
          <w:sz w:val="28"/>
          <w:szCs w:val="28"/>
        </w:rPr>
        <w:t>Lazada</w:t>
      </w:r>
      <w:proofErr w:type="spellEnd"/>
      <w:r w:rsidRPr="00AC0DEE">
        <w:rPr>
          <w:sz w:val="28"/>
          <w:szCs w:val="28"/>
        </w:rPr>
        <w:t xml:space="preserve"> </w:t>
      </w:r>
      <w:proofErr w:type="spellStart"/>
      <w:r w:rsidRPr="00AC0DEE">
        <w:rPr>
          <w:sz w:val="28"/>
          <w:szCs w:val="28"/>
        </w:rPr>
        <w:t>Singapore</w:t>
      </w:r>
      <w:proofErr w:type="spellEnd"/>
      <w:r w:rsidRPr="00AC0DEE">
        <w:rPr>
          <w:sz w:val="28"/>
          <w:szCs w:val="28"/>
        </w:rPr>
        <w:t xml:space="preserve">, Qoo10 и </w:t>
      </w:r>
      <w:proofErr w:type="spellStart"/>
      <w:r w:rsidRPr="00AC0DEE">
        <w:rPr>
          <w:sz w:val="28"/>
          <w:szCs w:val="28"/>
        </w:rPr>
        <w:t>Shopee</w:t>
      </w:r>
      <w:proofErr w:type="spellEnd"/>
      <w:r w:rsidRPr="00AC0DEE">
        <w:rPr>
          <w:sz w:val="28"/>
          <w:szCs w:val="28"/>
        </w:rPr>
        <w:t>, Сингапурская программа электронной коммерции поддерживает местных розничных торговцев, в том числе центральных предприятий, чтобы расширить свой охват на внутреннем рынке.</w:t>
      </w:r>
    </w:p>
    <w:p w:rsidR="00AC0DEE" w:rsidRPr="00AC0DEE" w:rsidRDefault="00AC0DEE" w:rsidP="00AC0DEE">
      <w:pPr>
        <w:ind w:firstLine="708"/>
        <w:jc w:val="both"/>
        <w:rPr>
          <w:sz w:val="28"/>
          <w:szCs w:val="28"/>
        </w:rPr>
      </w:pPr>
      <w:r w:rsidRPr="00AC0DEE">
        <w:rPr>
          <w:sz w:val="28"/>
          <w:szCs w:val="28"/>
        </w:rPr>
        <w:t>- электронная коммерция для международных рынков. Ритейлеры, желающие расширить свое присутствие за рубежом, могут подать заявку на участие в программе «Многоканальная платформа электронной коммерции» (MEP). Это позволяет розничным продавцам, не имеющим опыта в экспорте продукции за границу, сделать это с использованием цифровых каналов.</w:t>
      </w:r>
    </w:p>
    <w:p w:rsidR="00AC0DEE" w:rsidRPr="00AC0DEE" w:rsidRDefault="00AC0DEE" w:rsidP="00AC0DEE">
      <w:pPr>
        <w:ind w:firstLine="708"/>
        <w:jc w:val="both"/>
        <w:rPr>
          <w:sz w:val="28"/>
          <w:szCs w:val="28"/>
        </w:rPr>
      </w:pPr>
      <w:r w:rsidRPr="00AC0DEE">
        <w:rPr>
          <w:sz w:val="28"/>
          <w:szCs w:val="28"/>
        </w:rPr>
        <w:t>- обучающий вебинар по кадровым инициативам. Розничным продавцам предлагается посетить обучающий вебинар, в ходе которого они получат представление о различных инициативах по обучению персонала, которые могут помочь в реализации планов по повышению квалификации персонала;</w:t>
      </w:r>
    </w:p>
    <w:p w:rsidR="00AC0DEE" w:rsidRPr="00AC0DEE" w:rsidRDefault="00AC0DEE" w:rsidP="00AC0DEE">
      <w:pPr>
        <w:ind w:firstLine="709"/>
        <w:jc w:val="both"/>
        <w:rPr>
          <w:sz w:val="28"/>
          <w:szCs w:val="28"/>
        </w:rPr>
      </w:pPr>
      <w:r w:rsidRPr="00AC0DEE">
        <w:rPr>
          <w:i/>
          <w:sz w:val="28"/>
          <w:szCs w:val="28"/>
        </w:rPr>
        <w:t xml:space="preserve">2) Консультационная поддержка и разработка рекомендаций по формированию переговорной позиции Республики Казахстан в рамках членства во Всемирной торговой организации и на международных торговых переговорах </w:t>
      </w:r>
      <w:r w:rsidRPr="00AC0DEE">
        <w:rPr>
          <w:sz w:val="28"/>
          <w:szCs w:val="28"/>
        </w:rPr>
        <w:t>в результате:</w:t>
      </w:r>
    </w:p>
    <w:p w:rsidR="00AC0DEE" w:rsidRPr="00AC0DEE" w:rsidRDefault="00AC0DEE" w:rsidP="00AC0DEE">
      <w:pPr>
        <w:ind w:firstLine="709"/>
        <w:jc w:val="both"/>
        <w:rPr>
          <w:sz w:val="28"/>
          <w:szCs w:val="28"/>
        </w:rPr>
      </w:pPr>
      <w:r w:rsidRPr="00AC0DEE">
        <w:rPr>
          <w:sz w:val="28"/>
          <w:szCs w:val="28"/>
        </w:rPr>
        <w:t xml:space="preserve">Выработаны предложения и рекомендации к переговорной позиции Казахстана о зоне свободной торговли с такими странами, как Египет, Израиль, Индия для выработки единой переговорной позиции ЕАЭС в качестве позиции Казахстана. </w:t>
      </w:r>
    </w:p>
    <w:p w:rsidR="00AC0DEE" w:rsidRPr="00AC0DEE" w:rsidRDefault="00AC0DEE" w:rsidP="00AC0DEE">
      <w:pPr>
        <w:ind w:firstLine="709"/>
        <w:jc w:val="both"/>
        <w:rPr>
          <w:sz w:val="28"/>
          <w:szCs w:val="28"/>
        </w:rPr>
      </w:pPr>
      <w:r w:rsidRPr="00AC0DEE">
        <w:rPr>
          <w:sz w:val="28"/>
          <w:szCs w:val="28"/>
        </w:rPr>
        <w:t xml:space="preserve">В ходе переговоров по заключению соглашений о свободной торговле (Египет, Израиль, Индия) проведена работа по определению перечня изъятий по наиболее чувствительным товарам и сформирован перечень товаров экспортного интереса. </w:t>
      </w:r>
    </w:p>
    <w:p w:rsidR="00AC0DEE" w:rsidRPr="00AC0DEE" w:rsidRDefault="00AC0DEE" w:rsidP="00AC0DEE">
      <w:pPr>
        <w:ind w:firstLine="709"/>
        <w:jc w:val="both"/>
        <w:rPr>
          <w:sz w:val="28"/>
          <w:szCs w:val="28"/>
        </w:rPr>
      </w:pPr>
      <w:r w:rsidRPr="00AC0DEE">
        <w:rPr>
          <w:sz w:val="28"/>
          <w:szCs w:val="28"/>
        </w:rPr>
        <w:t xml:space="preserve">Проведена работа по дальнейшей либерализации секторов услуг в рамках единого рынка услуг Евразийского экономического союза. </w:t>
      </w:r>
    </w:p>
    <w:p w:rsidR="00AC0DEE" w:rsidRPr="00AC0DEE" w:rsidRDefault="00AC0DEE" w:rsidP="00AC0DEE">
      <w:pPr>
        <w:ind w:firstLine="709"/>
        <w:jc w:val="both"/>
        <w:rPr>
          <w:sz w:val="28"/>
          <w:szCs w:val="28"/>
        </w:rPr>
      </w:pPr>
      <w:r w:rsidRPr="00AC0DEE">
        <w:rPr>
          <w:sz w:val="28"/>
          <w:szCs w:val="28"/>
        </w:rPr>
        <w:t>По итогам проведенной работы разработан механизмы перехода в режим единого рынка на максимально выгодных условиях для отечественного бизнеса таких чувствительных секторов как строительные услуги, услуги в области бухгалтерского учета, услуги в области оценки имущества.</w:t>
      </w:r>
    </w:p>
    <w:p w:rsidR="00AC0DEE" w:rsidRPr="00AC0DEE" w:rsidRDefault="00AC0DEE" w:rsidP="00AC0DEE">
      <w:pPr>
        <w:ind w:firstLine="709"/>
        <w:jc w:val="both"/>
        <w:rPr>
          <w:sz w:val="28"/>
          <w:szCs w:val="28"/>
        </w:rPr>
      </w:pPr>
      <w:r w:rsidRPr="00AC0DEE">
        <w:rPr>
          <w:sz w:val="28"/>
          <w:szCs w:val="28"/>
        </w:rPr>
        <w:t xml:space="preserve">Для реализации невостребованного на внутреннем рынке объема ГСМ за пределы Республики Казахстан отменен запрет на экспорт нефтепродуктов с </w:t>
      </w:r>
      <w:r w:rsidRPr="00AC0DEE">
        <w:rPr>
          <w:sz w:val="28"/>
          <w:szCs w:val="28"/>
        </w:rPr>
        <w:lastRenderedPageBreak/>
        <w:t>территории Республики Казахстан за пределы таможенной территории Евразийского экономического союза, а также введен временный запрет на ввоз в Республику Казахстан бензина, авиационного и дизельного топлива.</w:t>
      </w:r>
    </w:p>
    <w:p w:rsidR="00AC0DEE" w:rsidRPr="00AC0DEE" w:rsidRDefault="00AC0DEE" w:rsidP="00AC0DEE">
      <w:pPr>
        <w:ind w:firstLine="709"/>
        <w:jc w:val="both"/>
        <w:rPr>
          <w:sz w:val="28"/>
          <w:szCs w:val="28"/>
        </w:rPr>
      </w:pPr>
      <w:r w:rsidRPr="00AC0DEE">
        <w:rPr>
          <w:sz w:val="28"/>
          <w:szCs w:val="28"/>
        </w:rPr>
        <w:t xml:space="preserve">Это позволило сохранить экономическую рентабельность казахстанских нефтепродуктов и не </w:t>
      </w:r>
      <w:proofErr w:type="gramStart"/>
      <w:r w:rsidRPr="00AC0DEE">
        <w:rPr>
          <w:sz w:val="28"/>
          <w:szCs w:val="28"/>
        </w:rPr>
        <w:t>допустить  затоваривание</w:t>
      </w:r>
      <w:proofErr w:type="gramEnd"/>
      <w:r w:rsidRPr="00AC0DEE">
        <w:rPr>
          <w:sz w:val="28"/>
          <w:szCs w:val="28"/>
        </w:rPr>
        <w:t xml:space="preserve"> резервуарных парков страны и остановки нефтеперерабатывающих заводов Казахстана.</w:t>
      </w:r>
    </w:p>
    <w:p w:rsidR="00AC0DEE" w:rsidRPr="00AC0DEE" w:rsidRDefault="00AC0DEE" w:rsidP="00AC0DEE">
      <w:pPr>
        <w:ind w:firstLine="709"/>
        <w:jc w:val="both"/>
        <w:rPr>
          <w:sz w:val="28"/>
          <w:szCs w:val="28"/>
        </w:rPr>
      </w:pPr>
      <w:r w:rsidRPr="00AC0DEE">
        <w:rPr>
          <w:sz w:val="28"/>
          <w:szCs w:val="28"/>
        </w:rPr>
        <w:t>Вводился запрет на импорт цемента из третьих стран в Республику Казахстан сроком на шесть месяцев. Данная мера позволила увеличить объемы производства цемента на 8% (по итогам 10 мес. 2020 года, произведено 9,4 млн. тонн), что привело к росту налоговых поступлений от производителей цемента за 10 месяцев 2020 года на 38% по сравнению с аналогичным периодом 2019 года и составил 6 </w:t>
      </w:r>
      <w:proofErr w:type="spellStart"/>
      <w:r w:rsidRPr="00AC0DEE">
        <w:rPr>
          <w:sz w:val="28"/>
          <w:szCs w:val="28"/>
        </w:rPr>
        <w:t>млрд.тенге</w:t>
      </w:r>
      <w:proofErr w:type="spellEnd"/>
      <w:r w:rsidRPr="00AC0DEE">
        <w:rPr>
          <w:sz w:val="28"/>
          <w:szCs w:val="28"/>
        </w:rPr>
        <w:t>.</w:t>
      </w:r>
    </w:p>
    <w:p w:rsidR="00AC0DEE" w:rsidRPr="00AC0DEE" w:rsidRDefault="00AC0DEE" w:rsidP="00AC0DEE">
      <w:pPr>
        <w:ind w:firstLine="709"/>
        <w:jc w:val="both"/>
        <w:rPr>
          <w:sz w:val="28"/>
          <w:szCs w:val="28"/>
        </w:rPr>
      </w:pPr>
      <w:r w:rsidRPr="00AC0DEE">
        <w:rPr>
          <w:sz w:val="28"/>
          <w:szCs w:val="28"/>
        </w:rPr>
        <w:t xml:space="preserve">В целях защиты отечественных производителей, на постоянной основе осуществляется работа с целью устранения негативного воздействия на производителей РК от импорта третьих стран, применяющих недобросовестную торговую практику. </w:t>
      </w:r>
    </w:p>
    <w:p w:rsidR="00AC0DEE" w:rsidRPr="00AC0DEE" w:rsidRDefault="00AC0DEE" w:rsidP="00AC0DEE">
      <w:pPr>
        <w:ind w:firstLine="709"/>
        <w:jc w:val="both"/>
        <w:rPr>
          <w:sz w:val="28"/>
          <w:szCs w:val="28"/>
        </w:rPr>
      </w:pPr>
      <w:r w:rsidRPr="00AC0DEE">
        <w:rPr>
          <w:sz w:val="28"/>
          <w:szCs w:val="28"/>
        </w:rPr>
        <w:t>Так, например, Министерство развития экономики, торговли и сельского хозяйства Украины по итогам специального защитного расследования в отношении импорта сложных минеральных удобрений и азотных минеральных удобрений не применило меру в отношении импорта казахстанских удобрений.</w:t>
      </w:r>
    </w:p>
    <w:p w:rsidR="00AC0DEE" w:rsidRPr="00AC0DEE" w:rsidRDefault="00AC0DEE" w:rsidP="00AC0DEE">
      <w:pPr>
        <w:ind w:firstLine="709"/>
        <w:jc w:val="both"/>
        <w:rPr>
          <w:sz w:val="28"/>
          <w:szCs w:val="28"/>
        </w:rPr>
      </w:pPr>
      <w:r w:rsidRPr="00AC0DEE">
        <w:rPr>
          <w:sz w:val="28"/>
          <w:szCs w:val="28"/>
        </w:rPr>
        <w:t xml:space="preserve">В целях исполнения принятых обязательств в рамках членства в ВТО за 2020 год в Секретариат ВТО направлено 50 нотификаций по тарифным квотам, санитарным и фитосанитарным мерам, техническим барьерам в торговле, защитным мерам, субсидиям и компенсационным мерам, внутренней поддержке сельского хозяйства, экспортным субсидиям, интеллектуальной собственности и др. вопросам. </w:t>
      </w:r>
    </w:p>
    <w:p w:rsidR="00AC0DEE" w:rsidRPr="00AC0DEE" w:rsidRDefault="00AC0DEE" w:rsidP="00AC0DEE">
      <w:pPr>
        <w:ind w:firstLine="709"/>
        <w:jc w:val="both"/>
        <w:rPr>
          <w:sz w:val="28"/>
          <w:szCs w:val="28"/>
        </w:rPr>
      </w:pPr>
      <w:r w:rsidRPr="00AC0DEE">
        <w:rPr>
          <w:sz w:val="28"/>
          <w:szCs w:val="28"/>
        </w:rPr>
        <w:t xml:space="preserve">Республикой Казахстан в рамках ВТО принято обязательство о начале переговоров по присоединению к Соглашению ВТО по государственным закупкам (СГЗ) в течение четырех лет после присоединения к ВТО. Так, в ВТО направлено соответствующее письмо о намерении РК к началу переговоров </w:t>
      </w:r>
      <w:r w:rsidRPr="00AC0DEE">
        <w:rPr>
          <w:i/>
          <w:sz w:val="28"/>
          <w:szCs w:val="28"/>
        </w:rPr>
        <w:t>(30 ноября 2019 года)</w:t>
      </w:r>
      <w:r w:rsidRPr="00AC0DEE">
        <w:rPr>
          <w:sz w:val="28"/>
          <w:szCs w:val="28"/>
        </w:rPr>
        <w:t xml:space="preserve">. </w:t>
      </w:r>
    </w:p>
    <w:p w:rsidR="00AC0DEE" w:rsidRPr="00AC0DEE" w:rsidRDefault="00AC0DEE" w:rsidP="00AC0DEE">
      <w:pPr>
        <w:ind w:firstLine="709"/>
        <w:jc w:val="both"/>
        <w:rPr>
          <w:sz w:val="28"/>
          <w:szCs w:val="28"/>
        </w:rPr>
      </w:pPr>
      <w:r w:rsidRPr="00AC0DEE">
        <w:rPr>
          <w:sz w:val="28"/>
          <w:szCs w:val="28"/>
        </w:rPr>
        <w:t xml:space="preserve">По итогам 2020 года выработан первоначальный </w:t>
      </w:r>
      <w:proofErr w:type="spellStart"/>
      <w:r w:rsidRPr="00AC0DEE">
        <w:rPr>
          <w:sz w:val="28"/>
          <w:szCs w:val="28"/>
        </w:rPr>
        <w:t>оффер</w:t>
      </w:r>
      <w:proofErr w:type="spellEnd"/>
      <w:r w:rsidRPr="00AC0DEE">
        <w:rPr>
          <w:sz w:val="28"/>
          <w:szCs w:val="28"/>
        </w:rPr>
        <w:t xml:space="preserve"> (предложение) и подготовлены ответы на опросник о правовом режиме Казахстана в сфере государственных закупок, Данные два документа являются основными для дальнейшего ведения переговоров по присоединению к Соглашению. </w:t>
      </w:r>
    </w:p>
    <w:p w:rsidR="00AC0DEE" w:rsidRPr="00AC0DEE" w:rsidRDefault="00AC0DEE" w:rsidP="00AC0DEE">
      <w:pPr>
        <w:ind w:firstLine="709"/>
        <w:jc w:val="both"/>
        <w:rPr>
          <w:sz w:val="28"/>
          <w:szCs w:val="28"/>
        </w:rPr>
      </w:pPr>
      <w:r w:rsidRPr="00AC0DEE">
        <w:rPr>
          <w:sz w:val="28"/>
          <w:szCs w:val="28"/>
        </w:rPr>
        <w:t>СГЗ направлено на обеспечение справедливых, прозрачных и недискриминационных условий конкуренции при закупках товаров, услуг и строительных услуг государственными органами, охватываемыми соглашением.</w:t>
      </w:r>
    </w:p>
    <w:p w:rsidR="00AC0DEE" w:rsidRPr="00AC0DEE" w:rsidRDefault="00AC0DEE" w:rsidP="00AC0DEE">
      <w:pPr>
        <w:ind w:firstLine="709"/>
        <w:jc w:val="both"/>
        <w:rPr>
          <w:sz w:val="28"/>
          <w:szCs w:val="28"/>
        </w:rPr>
      </w:pPr>
      <w:r w:rsidRPr="00AC0DEE">
        <w:rPr>
          <w:sz w:val="28"/>
          <w:szCs w:val="28"/>
        </w:rPr>
        <w:t xml:space="preserve">Для исполнения Казахстаном своих обязательств и недопущения штрафных санкций, компенсационных мер в отношении Казахстана, также укрепления доверия торговых партнеров, обеспечения прозрачных условий ведения торговли на постоянной основе проводится экспертиза проектов НПА РК и ЕАЭС для соответствия законодательства нормам ВТО для исключения норм, нарушающих правила ВТО, которые могут повлечь со стороны членов </w:t>
      </w:r>
      <w:r w:rsidRPr="00AC0DEE">
        <w:rPr>
          <w:sz w:val="28"/>
          <w:szCs w:val="28"/>
        </w:rPr>
        <w:lastRenderedPageBreak/>
        <w:t>ВТО санкции с требованиями отмены применяемых мер гос. регулирования и компенсации причиненного ущерба.</w:t>
      </w:r>
    </w:p>
    <w:p w:rsidR="00AC0DEE" w:rsidRPr="00AC0DEE" w:rsidRDefault="00AC0DEE" w:rsidP="00AC0DEE">
      <w:pPr>
        <w:ind w:firstLine="709"/>
        <w:jc w:val="both"/>
        <w:rPr>
          <w:sz w:val="28"/>
          <w:szCs w:val="28"/>
        </w:rPr>
      </w:pPr>
      <w:r w:rsidRPr="00AC0DEE">
        <w:rPr>
          <w:sz w:val="28"/>
          <w:szCs w:val="28"/>
        </w:rPr>
        <w:t xml:space="preserve">3) </w:t>
      </w:r>
      <w:r w:rsidRPr="00AC0DEE">
        <w:rPr>
          <w:i/>
          <w:sz w:val="28"/>
          <w:szCs w:val="28"/>
        </w:rPr>
        <w:t xml:space="preserve">Развитие внешнеторговых отношений Республики Казахстан в рамках международного сотрудничества с приграничными и третьими странами. </w:t>
      </w:r>
      <w:r w:rsidRPr="00AC0DEE">
        <w:rPr>
          <w:sz w:val="28"/>
          <w:szCs w:val="28"/>
        </w:rPr>
        <w:t>Министерство</w:t>
      </w:r>
      <w:r w:rsidRPr="00AC0DEE">
        <w:rPr>
          <w:sz w:val="28"/>
          <w:szCs w:val="28"/>
          <w:lang w:val="kk-KZ"/>
        </w:rPr>
        <w:t xml:space="preserve"> </w:t>
      </w:r>
      <w:r w:rsidRPr="00AC0DEE">
        <w:rPr>
          <w:sz w:val="28"/>
          <w:szCs w:val="28"/>
        </w:rPr>
        <w:t xml:space="preserve">ведет 37 межправительственных комиссий (комитетов, подкомиссий, подкомитетов) и рабочих групп по развитию торговли с 27-ю иностранными государствами </w:t>
      </w:r>
      <w:r w:rsidRPr="00AC0DEE">
        <w:rPr>
          <w:i/>
          <w:sz w:val="28"/>
          <w:szCs w:val="28"/>
        </w:rPr>
        <w:t>(с товарооборотом за 11 месяцев 2020 года 64,9 млрд. долл. США из 77,7 млрд. долл. США)</w:t>
      </w:r>
      <w:r w:rsidRPr="00AC0DEE">
        <w:rPr>
          <w:sz w:val="28"/>
          <w:szCs w:val="28"/>
        </w:rPr>
        <w:t>, а также проводит 3 Форума межрегионального сотрудничества с основными торговыми партнерами Казахстана: Россией, Китаем и Узбекистаном.</w:t>
      </w:r>
    </w:p>
    <w:p w:rsidR="00AC0DEE" w:rsidRPr="00AC0DEE" w:rsidRDefault="00AC0DEE" w:rsidP="00AC0DEE">
      <w:pPr>
        <w:ind w:firstLine="709"/>
        <w:jc w:val="both"/>
        <w:rPr>
          <w:sz w:val="28"/>
          <w:szCs w:val="28"/>
        </w:rPr>
      </w:pPr>
      <w:r w:rsidRPr="00AC0DEE">
        <w:rPr>
          <w:sz w:val="28"/>
          <w:szCs w:val="28"/>
        </w:rPr>
        <w:t>Так, проведен II Форум межрегионального сотрудничества Казахстана и Узбекистана, по итогам которого были подписаны 34 контракта на сумму 431,4 млн. долл. США.</w:t>
      </w:r>
    </w:p>
    <w:p w:rsidR="00AC0DEE" w:rsidRPr="00AC0DEE" w:rsidRDefault="00AC0DEE" w:rsidP="00AC0DEE">
      <w:pPr>
        <w:ind w:firstLine="709"/>
        <w:jc w:val="both"/>
        <w:rPr>
          <w:sz w:val="28"/>
          <w:szCs w:val="28"/>
        </w:rPr>
      </w:pPr>
      <w:r w:rsidRPr="00AC0DEE">
        <w:rPr>
          <w:sz w:val="28"/>
          <w:szCs w:val="28"/>
        </w:rPr>
        <w:t xml:space="preserve">В связи с пандемией в 2020 году 10 заседаний Межправительственных комиссий, в том числе рабочих групп по увеличению товарооборота с иностранными </w:t>
      </w:r>
      <w:proofErr w:type="spellStart"/>
      <w:r w:rsidRPr="00AC0DEE">
        <w:rPr>
          <w:sz w:val="28"/>
          <w:szCs w:val="28"/>
        </w:rPr>
        <w:t>контрпартнерами</w:t>
      </w:r>
      <w:proofErr w:type="spellEnd"/>
      <w:r w:rsidRPr="00AC0DEE">
        <w:rPr>
          <w:sz w:val="28"/>
          <w:szCs w:val="28"/>
        </w:rPr>
        <w:t xml:space="preserve"> </w:t>
      </w:r>
      <w:r w:rsidRPr="00AC0DEE">
        <w:rPr>
          <w:i/>
          <w:sz w:val="28"/>
          <w:szCs w:val="28"/>
        </w:rPr>
        <w:t>(Китай, Узбекистан, Украина, Индия, Монголия, ЕС, США, Туркменистан)</w:t>
      </w:r>
      <w:r w:rsidRPr="00AC0DEE">
        <w:rPr>
          <w:sz w:val="28"/>
          <w:szCs w:val="28"/>
        </w:rPr>
        <w:t xml:space="preserve"> были проведены в онлайн формате.</w:t>
      </w:r>
    </w:p>
    <w:p w:rsidR="00AC0DEE" w:rsidRPr="00AC0DEE" w:rsidRDefault="00AC0DEE" w:rsidP="00AC0DEE">
      <w:pPr>
        <w:ind w:firstLine="709"/>
        <w:jc w:val="both"/>
        <w:rPr>
          <w:sz w:val="28"/>
          <w:szCs w:val="28"/>
        </w:rPr>
      </w:pPr>
      <w:r w:rsidRPr="00AC0DEE">
        <w:rPr>
          <w:sz w:val="28"/>
          <w:szCs w:val="28"/>
        </w:rPr>
        <w:t xml:space="preserve">Проведен анализ товарооборота Республики Казахстан с основными торговыми партнерами, в том числе со странами СНГ, Европейского союза и др. </w:t>
      </w:r>
    </w:p>
    <w:p w:rsidR="00AC0DEE" w:rsidRPr="00AC0DEE" w:rsidRDefault="00AC0DEE" w:rsidP="00AC0DEE">
      <w:pPr>
        <w:pBdr>
          <w:top w:val="nil"/>
          <w:left w:val="nil"/>
          <w:bottom w:val="nil"/>
          <w:right w:val="nil"/>
          <w:between w:val="nil"/>
        </w:pBdr>
        <w:ind w:right="110" w:firstLine="709"/>
        <w:jc w:val="both"/>
        <w:rPr>
          <w:color w:val="000000"/>
          <w:sz w:val="28"/>
          <w:szCs w:val="28"/>
        </w:rPr>
      </w:pPr>
      <w:r w:rsidRPr="00AC0DEE">
        <w:rPr>
          <w:sz w:val="28"/>
          <w:szCs w:val="28"/>
        </w:rPr>
        <w:t>4) в рамках государственного заказа проведено исследование «</w:t>
      </w:r>
      <w:r w:rsidRPr="00AC0DEE">
        <w:rPr>
          <w:i/>
          <w:sz w:val="28"/>
          <w:szCs w:val="28"/>
        </w:rPr>
        <w:t>Социологическое и аналитическое исследование по вопросам защиты прав потребителей</w:t>
      </w:r>
      <w:r w:rsidRPr="00AC0DEE">
        <w:rPr>
          <w:sz w:val="28"/>
          <w:szCs w:val="28"/>
        </w:rPr>
        <w:t xml:space="preserve">» для </w:t>
      </w:r>
      <w:r w:rsidRPr="00AC0DEE">
        <w:rPr>
          <w:color w:val="000000"/>
          <w:sz w:val="28"/>
          <w:szCs w:val="28"/>
        </w:rPr>
        <w:t>определения состояния, проблем и перспектив развития системы защиты прав потребителей в Республике Казахстан.</w:t>
      </w:r>
    </w:p>
    <w:p w:rsidR="00AC0DEE" w:rsidRPr="00AC0DEE" w:rsidRDefault="00AC0DEE" w:rsidP="00AC0DEE">
      <w:pPr>
        <w:pBdr>
          <w:top w:val="nil"/>
          <w:left w:val="nil"/>
          <w:bottom w:val="nil"/>
          <w:right w:val="nil"/>
          <w:between w:val="nil"/>
        </w:pBdr>
        <w:ind w:right="110" w:firstLine="709"/>
        <w:jc w:val="both"/>
        <w:rPr>
          <w:color w:val="000000"/>
          <w:sz w:val="28"/>
          <w:szCs w:val="28"/>
        </w:rPr>
      </w:pPr>
      <w:r w:rsidRPr="00AC0DEE">
        <w:rPr>
          <w:color w:val="000000"/>
          <w:sz w:val="28"/>
          <w:szCs w:val="28"/>
        </w:rPr>
        <w:t>Исследование проводилось двумя методами: проведен социологический опрос населения, а также аналитическое исследование законодательства в сфере защиты прав потребителей.</w:t>
      </w:r>
    </w:p>
    <w:p w:rsidR="00AC0DEE" w:rsidRPr="00AC0DEE" w:rsidRDefault="00AC0DEE" w:rsidP="00AC0DEE">
      <w:pPr>
        <w:pBdr>
          <w:top w:val="nil"/>
          <w:left w:val="nil"/>
          <w:bottom w:val="nil"/>
          <w:right w:val="nil"/>
          <w:between w:val="nil"/>
        </w:pBdr>
        <w:ind w:right="110" w:firstLine="709"/>
        <w:jc w:val="both"/>
        <w:rPr>
          <w:color w:val="000000"/>
          <w:sz w:val="28"/>
          <w:szCs w:val="28"/>
        </w:rPr>
      </w:pPr>
      <w:r w:rsidRPr="00AC0DEE">
        <w:rPr>
          <w:color w:val="000000"/>
          <w:sz w:val="28"/>
          <w:szCs w:val="28"/>
        </w:rPr>
        <w:t xml:space="preserve">В рамках исследования проведен опрос населения во всех регионах страны. </w:t>
      </w:r>
    </w:p>
    <w:p w:rsidR="00AC0DEE" w:rsidRPr="00AC0DEE" w:rsidRDefault="00AC0DEE" w:rsidP="00AC0DEE">
      <w:pPr>
        <w:ind w:firstLine="709"/>
        <w:jc w:val="both"/>
        <w:rPr>
          <w:color w:val="000000"/>
          <w:sz w:val="28"/>
          <w:szCs w:val="28"/>
        </w:rPr>
      </w:pPr>
      <w:r w:rsidRPr="00AC0DEE">
        <w:rPr>
          <w:color w:val="000000"/>
          <w:sz w:val="28"/>
          <w:szCs w:val="28"/>
        </w:rPr>
        <w:t>По итогам социологического опроса уровень улучшения государственного регулирования в сфере защиты прав потребителей, за 2020 год - 67,5 %.</w:t>
      </w:r>
    </w:p>
    <w:p w:rsidR="00AC0DEE" w:rsidRPr="00AC0DEE" w:rsidRDefault="00AC0DEE" w:rsidP="00AC0DEE">
      <w:pPr>
        <w:ind w:firstLine="709"/>
        <w:jc w:val="both"/>
        <w:rPr>
          <w:sz w:val="28"/>
          <w:szCs w:val="28"/>
        </w:rPr>
      </w:pPr>
      <w:r w:rsidRPr="00AC0DEE">
        <w:rPr>
          <w:sz w:val="28"/>
          <w:szCs w:val="28"/>
        </w:rPr>
        <w:t>По сравнению с 2018, 2019 и 2020 годами произошло повышение оценки деятельности государственного регулирования в сфере защиты прав потребителей с 60 % ,64,1 % и 67,5 % и, соответственно, уменьшилось количество негативных оценок деятельности государственного регулирования по защите прав потребителей.</w:t>
      </w:r>
    </w:p>
    <w:p w:rsidR="00AC0DEE" w:rsidRPr="00AC0DEE" w:rsidRDefault="00AC0DEE" w:rsidP="00AC0DEE">
      <w:pPr>
        <w:ind w:firstLine="709"/>
        <w:jc w:val="both"/>
        <w:rPr>
          <w:sz w:val="28"/>
          <w:szCs w:val="28"/>
        </w:rPr>
      </w:pPr>
      <w:r w:rsidRPr="00AC0DEE">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AC0DEE">
        <w:rPr>
          <w:sz w:val="28"/>
          <w:szCs w:val="28"/>
        </w:rPr>
        <w:t xml:space="preserve"> было предусмотрено 40 123,8 </w:t>
      </w:r>
      <w:proofErr w:type="spellStart"/>
      <w:proofErr w:type="gramStart"/>
      <w:r w:rsidRPr="00AC0DEE">
        <w:rPr>
          <w:sz w:val="28"/>
          <w:szCs w:val="28"/>
        </w:rPr>
        <w:t>тыс.тенге</w:t>
      </w:r>
      <w:proofErr w:type="spellEnd"/>
      <w:proofErr w:type="gramEnd"/>
      <w:r w:rsidRPr="00AC0DEE">
        <w:rPr>
          <w:sz w:val="28"/>
          <w:szCs w:val="28"/>
        </w:rPr>
        <w:t>, исполнено 40 013,3 </w:t>
      </w:r>
      <w:proofErr w:type="spellStart"/>
      <w:r w:rsidRPr="00AC0DEE">
        <w:rPr>
          <w:sz w:val="28"/>
          <w:szCs w:val="28"/>
        </w:rPr>
        <w:t>тыс.тенге</w:t>
      </w:r>
      <w:proofErr w:type="spellEnd"/>
      <w:r w:rsidRPr="00AC0DEE">
        <w:rPr>
          <w:sz w:val="28"/>
          <w:szCs w:val="28"/>
        </w:rPr>
        <w:t xml:space="preserve"> или 99,7 % к плану на год. Не исполнено 110,5 </w:t>
      </w:r>
      <w:proofErr w:type="spellStart"/>
      <w:proofErr w:type="gramStart"/>
      <w:r w:rsidRPr="00AC0DEE">
        <w:rPr>
          <w:sz w:val="28"/>
          <w:szCs w:val="28"/>
        </w:rPr>
        <w:t>тыс.тенге</w:t>
      </w:r>
      <w:proofErr w:type="spellEnd"/>
      <w:proofErr w:type="gramEnd"/>
      <w:r w:rsidRPr="00AC0DEE">
        <w:rPr>
          <w:sz w:val="28"/>
          <w:szCs w:val="28"/>
        </w:rPr>
        <w:t>: 52,4 </w:t>
      </w:r>
      <w:proofErr w:type="spellStart"/>
      <w:r w:rsidRPr="00AC0DEE">
        <w:rPr>
          <w:sz w:val="28"/>
          <w:szCs w:val="28"/>
        </w:rPr>
        <w:t>тыс.тенге</w:t>
      </w:r>
      <w:proofErr w:type="spellEnd"/>
      <w:r w:rsidRPr="00AC0DEE">
        <w:rPr>
          <w:sz w:val="28"/>
          <w:szCs w:val="28"/>
        </w:rPr>
        <w:t xml:space="preserve"> – экономия по результатам государственных закупок. Не освоено 58,1 </w:t>
      </w:r>
      <w:proofErr w:type="spellStart"/>
      <w:proofErr w:type="gramStart"/>
      <w:r w:rsidRPr="00AC0DEE">
        <w:rPr>
          <w:sz w:val="28"/>
          <w:szCs w:val="28"/>
        </w:rPr>
        <w:t>тыс.тенге</w:t>
      </w:r>
      <w:proofErr w:type="spellEnd"/>
      <w:proofErr w:type="gramEnd"/>
      <w:r w:rsidRPr="00AC0DEE">
        <w:rPr>
          <w:sz w:val="28"/>
          <w:szCs w:val="28"/>
        </w:rPr>
        <w:t xml:space="preserve"> – оплата произведена за фактически оказанные услуги.</w:t>
      </w:r>
    </w:p>
    <w:p w:rsidR="00AC0DEE" w:rsidRPr="00AC0DEE" w:rsidRDefault="00AC0DEE" w:rsidP="00AC0DEE">
      <w:pPr>
        <w:ind w:firstLine="709"/>
        <w:jc w:val="both"/>
        <w:rPr>
          <w:sz w:val="28"/>
          <w:szCs w:val="28"/>
        </w:rPr>
      </w:pPr>
      <w:r w:rsidRPr="00AC0DEE">
        <w:rPr>
          <w:i/>
          <w:sz w:val="28"/>
          <w:szCs w:val="28"/>
        </w:rPr>
        <w:t>Показатель прямого результата достигнут:</w:t>
      </w:r>
      <w:r w:rsidRPr="00AC0DEE">
        <w:rPr>
          <w:sz w:val="28"/>
          <w:szCs w:val="28"/>
        </w:rPr>
        <w:t xml:space="preserve"> заключен 1 договор для подключения доступа к сети интернет (при плане 1). </w:t>
      </w:r>
    </w:p>
    <w:p w:rsidR="00AC0DEE" w:rsidRPr="00AC0DEE" w:rsidRDefault="00AC0DEE" w:rsidP="00AC0DEE">
      <w:pPr>
        <w:ind w:firstLine="709"/>
        <w:jc w:val="both"/>
        <w:rPr>
          <w:sz w:val="28"/>
          <w:szCs w:val="28"/>
        </w:rPr>
      </w:pPr>
      <w:r w:rsidRPr="00AC0DEE">
        <w:rPr>
          <w:b/>
          <w:i/>
          <w:sz w:val="28"/>
          <w:szCs w:val="28"/>
        </w:rPr>
        <w:lastRenderedPageBreak/>
        <w:t xml:space="preserve">на капитальные расходы Министерства торговли и интеграции Республики Казахстан </w:t>
      </w:r>
      <w:r w:rsidRPr="00AC0DEE">
        <w:rPr>
          <w:sz w:val="28"/>
          <w:szCs w:val="28"/>
        </w:rPr>
        <w:t>было предусмотрено 271 251,4 </w:t>
      </w:r>
      <w:proofErr w:type="spellStart"/>
      <w:proofErr w:type="gramStart"/>
      <w:r w:rsidRPr="00AC0DEE">
        <w:rPr>
          <w:sz w:val="28"/>
          <w:szCs w:val="28"/>
        </w:rPr>
        <w:t>тыс.тенге</w:t>
      </w:r>
      <w:proofErr w:type="spellEnd"/>
      <w:proofErr w:type="gramEnd"/>
      <w:r w:rsidRPr="00AC0DEE">
        <w:rPr>
          <w:sz w:val="28"/>
          <w:szCs w:val="28"/>
        </w:rPr>
        <w:t>, исполнено 271 250,8 </w:t>
      </w:r>
      <w:proofErr w:type="spellStart"/>
      <w:r w:rsidRPr="00AC0DEE">
        <w:rPr>
          <w:sz w:val="28"/>
          <w:szCs w:val="28"/>
        </w:rPr>
        <w:t>тыс.тенге</w:t>
      </w:r>
      <w:proofErr w:type="spellEnd"/>
      <w:r w:rsidRPr="00AC0DEE">
        <w:rPr>
          <w:sz w:val="28"/>
          <w:szCs w:val="28"/>
        </w:rPr>
        <w:t xml:space="preserve"> или 100 % к плану на год. Неисполнение 0,6 </w:t>
      </w:r>
      <w:proofErr w:type="spellStart"/>
      <w:proofErr w:type="gramStart"/>
      <w:r w:rsidRPr="00AC0DEE">
        <w:rPr>
          <w:sz w:val="28"/>
          <w:szCs w:val="28"/>
        </w:rPr>
        <w:t>тыс.тенге</w:t>
      </w:r>
      <w:proofErr w:type="spellEnd"/>
      <w:proofErr w:type="gramEnd"/>
      <w:r w:rsidRPr="00AC0DEE">
        <w:rPr>
          <w:sz w:val="28"/>
          <w:szCs w:val="28"/>
        </w:rPr>
        <w:t xml:space="preserve"> – остаток за счет округления.</w:t>
      </w:r>
    </w:p>
    <w:p w:rsidR="00AC0DEE" w:rsidRPr="00AC0DEE" w:rsidRDefault="00AC0DEE" w:rsidP="00AC0DEE">
      <w:pPr>
        <w:ind w:firstLine="709"/>
        <w:jc w:val="both"/>
        <w:rPr>
          <w:i/>
          <w:sz w:val="28"/>
          <w:szCs w:val="28"/>
        </w:rPr>
      </w:pPr>
      <w:r w:rsidRPr="00AC0DEE">
        <w:rPr>
          <w:i/>
          <w:sz w:val="28"/>
          <w:szCs w:val="28"/>
        </w:rPr>
        <w:t xml:space="preserve">Показатели прямого результата достигнуты: </w:t>
      </w:r>
    </w:p>
    <w:p w:rsidR="00AC0DEE" w:rsidRPr="00AC0DEE" w:rsidRDefault="00AC0DEE" w:rsidP="00AC0DEE">
      <w:pPr>
        <w:ind w:firstLine="709"/>
        <w:jc w:val="both"/>
        <w:rPr>
          <w:color w:val="FF0000"/>
          <w:sz w:val="28"/>
          <w:szCs w:val="28"/>
        </w:rPr>
      </w:pPr>
      <w:r w:rsidRPr="00AC0DEE">
        <w:rPr>
          <w:sz w:val="28"/>
          <w:szCs w:val="28"/>
        </w:rPr>
        <w:t>Приобретено 1 здание для оборудования БЭК (безэховая камера);</w:t>
      </w:r>
      <w:r w:rsidRPr="00AC0DEE">
        <w:rPr>
          <w:color w:val="FF0000"/>
          <w:sz w:val="28"/>
          <w:szCs w:val="28"/>
        </w:rPr>
        <w:t xml:space="preserve"> </w:t>
      </w:r>
    </w:p>
    <w:p w:rsidR="00AC0DEE" w:rsidRPr="00AC0DEE" w:rsidRDefault="00AC0DEE" w:rsidP="00AC0DEE">
      <w:pPr>
        <w:ind w:firstLine="709"/>
        <w:jc w:val="both"/>
        <w:rPr>
          <w:sz w:val="28"/>
          <w:szCs w:val="28"/>
        </w:rPr>
      </w:pPr>
      <w:r w:rsidRPr="00AC0DEE">
        <w:rPr>
          <w:b/>
          <w:i/>
          <w:sz w:val="28"/>
          <w:szCs w:val="28"/>
        </w:rPr>
        <w:t>на текущие административные расходы</w:t>
      </w:r>
      <w:r w:rsidRPr="00AC0DEE">
        <w:rPr>
          <w:sz w:val="28"/>
          <w:szCs w:val="28"/>
        </w:rPr>
        <w:t xml:space="preserve"> было предусмотрено 2 219 459,6 </w:t>
      </w:r>
      <w:proofErr w:type="spellStart"/>
      <w:proofErr w:type="gramStart"/>
      <w:r w:rsidRPr="00AC0DEE">
        <w:rPr>
          <w:sz w:val="28"/>
          <w:szCs w:val="28"/>
        </w:rPr>
        <w:t>тыс.тенге</w:t>
      </w:r>
      <w:proofErr w:type="spellEnd"/>
      <w:proofErr w:type="gramEnd"/>
      <w:r w:rsidRPr="00AC0DEE">
        <w:rPr>
          <w:sz w:val="28"/>
          <w:szCs w:val="28"/>
        </w:rPr>
        <w:t>, исполнено 2 214 525,8 </w:t>
      </w:r>
      <w:proofErr w:type="spellStart"/>
      <w:r w:rsidRPr="00AC0DEE">
        <w:rPr>
          <w:sz w:val="28"/>
          <w:szCs w:val="28"/>
        </w:rPr>
        <w:t>тыс.тенге</w:t>
      </w:r>
      <w:proofErr w:type="spellEnd"/>
      <w:r w:rsidRPr="00AC0DEE">
        <w:rPr>
          <w:sz w:val="28"/>
          <w:szCs w:val="28"/>
        </w:rPr>
        <w:t xml:space="preserve"> или 99,8 % к плану на год. Не исполнено 4 933,8 </w:t>
      </w:r>
      <w:proofErr w:type="spellStart"/>
      <w:proofErr w:type="gramStart"/>
      <w:r w:rsidRPr="00AC0DEE">
        <w:rPr>
          <w:sz w:val="28"/>
          <w:szCs w:val="28"/>
        </w:rPr>
        <w:t>тыс.тенге</w:t>
      </w:r>
      <w:proofErr w:type="spellEnd"/>
      <w:proofErr w:type="gramEnd"/>
      <w:r w:rsidRPr="00AC0DEE">
        <w:rPr>
          <w:sz w:val="28"/>
          <w:szCs w:val="28"/>
        </w:rPr>
        <w:t>, из них 4 672,0 </w:t>
      </w:r>
      <w:proofErr w:type="spellStart"/>
      <w:r w:rsidRPr="00AC0DEE">
        <w:rPr>
          <w:sz w:val="28"/>
          <w:szCs w:val="28"/>
        </w:rPr>
        <w:t>тыс.тенге</w:t>
      </w:r>
      <w:proofErr w:type="spellEnd"/>
      <w:r w:rsidRPr="00AC0DEE">
        <w:rPr>
          <w:sz w:val="28"/>
          <w:szCs w:val="28"/>
        </w:rPr>
        <w:t xml:space="preserve"> экономия (3 279,9 </w:t>
      </w:r>
      <w:proofErr w:type="spellStart"/>
      <w:r w:rsidRPr="00AC0DEE">
        <w:rPr>
          <w:sz w:val="28"/>
          <w:szCs w:val="28"/>
        </w:rPr>
        <w:t>тыс.тенге</w:t>
      </w:r>
      <w:proofErr w:type="spellEnd"/>
      <w:r w:rsidRPr="00AC0DEE">
        <w:rPr>
          <w:sz w:val="28"/>
          <w:szCs w:val="28"/>
        </w:rPr>
        <w:t xml:space="preserve"> – экономия по фонду оплаты труда, 1 068,7 </w:t>
      </w:r>
      <w:proofErr w:type="spellStart"/>
      <w:r w:rsidRPr="00AC0DEE">
        <w:rPr>
          <w:sz w:val="28"/>
          <w:szCs w:val="28"/>
        </w:rPr>
        <w:t>тыс.тенге</w:t>
      </w:r>
      <w:proofErr w:type="spellEnd"/>
      <w:r w:rsidRPr="00AC0DEE">
        <w:rPr>
          <w:sz w:val="28"/>
          <w:szCs w:val="28"/>
        </w:rPr>
        <w:t xml:space="preserve"> – экономия по результатам госзакупок, 323,4 </w:t>
      </w:r>
      <w:proofErr w:type="spellStart"/>
      <w:r w:rsidRPr="00AC0DEE">
        <w:rPr>
          <w:sz w:val="28"/>
          <w:szCs w:val="28"/>
        </w:rPr>
        <w:t>тыс.тенге</w:t>
      </w:r>
      <w:proofErr w:type="spellEnd"/>
      <w:r w:rsidRPr="00AC0DEE">
        <w:rPr>
          <w:sz w:val="28"/>
          <w:szCs w:val="28"/>
        </w:rPr>
        <w:t xml:space="preserve"> – экономия по командировочным расходам). Не освоено 261,8 </w:t>
      </w:r>
      <w:proofErr w:type="spellStart"/>
      <w:proofErr w:type="gramStart"/>
      <w:r w:rsidRPr="00AC0DEE">
        <w:rPr>
          <w:sz w:val="28"/>
          <w:szCs w:val="28"/>
        </w:rPr>
        <w:t>тыс.тенге</w:t>
      </w:r>
      <w:proofErr w:type="spellEnd"/>
      <w:proofErr w:type="gramEnd"/>
      <w:r w:rsidRPr="00AC0DEE">
        <w:rPr>
          <w:sz w:val="28"/>
          <w:szCs w:val="28"/>
        </w:rPr>
        <w:t xml:space="preserve"> – оплата произведена за фактически оказанные услуги.</w:t>
      </w:r>
    </w:p>
    <w:p w:rsidR="00AC0DEE" w:rsidRPr="00AC0DEE" w:rsidRDefault="00AC0DEE" w:rsidP="00AC0DEE">
      <w:pPr>
        <w:ind w:firstLine="709"/>
        <w:jc w:val="both"/>
        <w:rPr>
          <w:i/>
          <w:sz w:val="28"/>
          <w:szCs w:val="28"/>
        </w:rPr>
      </w:pPr>
      <w:r w:rsidRPr="00AC0DEE">
        <w:rPr>
          <w:i/>
          <w:sz w:val="28"/>
          <w:szCs w:val="28"/>
        </w:rPr>
        <w:t xml:space="preserve">Показатели прямого результата достигнуты: </w:t>
      </w:r>
    </w:p>
    <w:p w:rsidR="00AC0DEE" w:rsidRPr="00AC0DEE" w:rsidRDefault="00AC0DEE" w:rsidP="00AC0DEE">
      <w:pPr>
        <w:ind w:firstLine="709"/>
        <w:jc w:val="both"/>
        <w:rPr>
          <w:sz w:val="28"/>
          <w:szCs w:val="28"/>
        </w:rPr>
      </w:pPr>
      <w:r w:rsidRPr="00AC0DEE">
        <w:rPr>
          <w:sz w:val="28"/>
          <w:szCs w:val="28"/>
        </w:rPr>
        <w:t>проведено 7 круглых столов (семинаров) по понятию роли НПО в защите прав потребителей (при плане 7);</w:t>
      </w:r>
    </w:p>
    <w:p w:rsidR="00AC0DEE" w:rsidRPr="00AC0DEE" w:rsidRDefault="00AC0DEE" w:rsidP="00AC0DEE">
      <w:pPr>
        <w:ind w:firstLine="709"/>
        <w:jc w:val="both"/>
        <w:rPr>
          <w:sz w:val="28"/>
          <w:szCs w:val="28"/>
        </w:rPr>
      </w:pPr>
      <w:r w:rsidRPr="00AC0DEE">
        <w:rPr>
          <w:sz w:val="28"/>
          <w:szCs w:val="28"/>
        </w:rPr>
        <w:t>осуществлено содержание 1 эталонного центра в г. </w:t>
      </w:r>
      <w:proofErr w:type="spellStart"/>
      <w:r w:rsidRPr="00AC0DEE">
        <w:rPr>
          <w:sz w:val="28"/>
          <w:szCs w:val="28"/>
        </w:rPr>
        <w:t>Нур</w:t>
      </w:r>
      <w:proofErr w:type="spellEnd"/>
      <w:r w:rsidRPr="00AC0DEE">
        <w:rPr>
          <w:sz w:val="28"/>
          <w:szCs w:val="28"/>
        </w:rPr>
        <w:t>- Султан (при плане 1);</w:t>
      </w:r>
    </w:p>
    <w:p w:rsidR="00AC0DEE" w:rsidRPr="00AC0DEE" w:rsidRDefault="00AC0DEE" w:rsidP="00AC0DEE">
      <w:pPr>
        <w:ind w:firstLine="709"/>
        <w:jc w:val="both"/>
        <w:rPr>
          <w:color w:val="FF0000"/>
          <w:sz w:val="28"/>
          <w:szCs w:val="28"/>
        </w:rPr>
      </w:pPr>
      <w:r w:rsidRPr="00AC0DEE">
        <w:rPr>
          <w:sz w:val="28"/>
          <w:szCs w:val="28"/>
        </w:rPr>
        <w:t>проведено 19 МВК по возмещению части затрат субъектов индустриально-инновационной деятельности (при плане 18). В связи с фактическими заявками от субъектов индустриально-инновационной деятельности на возмещение затрат</w:t>
      </w:r>
      <w:r w:rsidRPr="00AC0DEE">
        <w:rPr>
          <w:color w:val="FF0000"/>
          <w:sz w:val="28"/>
          <w:szCs w:val="28"/>
        </w:rPr>
        <w:t>.</w:t>
      </w:r>
    </w:p>
    <w:p w:rsidR="00AC0DEE" w:rsidRPr="00AC0DEE" w:rsidRDefault="00AC0DEE" w:rsidP="00AC0DEE">
      <w:pPr>
        <w:ind w:firstLine="709"/>
        <w:jc w:val="both"/>
        <w:rPr>
          <w:sz w:val="28"/>
          <w:szCs w:val="28"/>
        </w:rPr>
      </w:pPr>
      <w:r w:rsidRPr="00AC0DEE">
        <w:rPr>
          <w:i/>
          <w:sz w:val="28"/>
          <w:szCs w:val="28"/>
        </w:rPr>
        <w:t>Показатели конечных результатов</w:t>
      </w:r>
      <w:r w:rsidRPr="00AC0DEE">
        <w:rPr>
          <w:sz w:val="28"/>
          <w:szCs w:val="28"/>
        </w:rPr>
        <w:t xml:space="preserve"> бюджетной программы соответствуют целевым индикаторам 1, 2, 3, 4 стратегических целей 1.1 «Развитие и регулирование внутренней торговли, развитие и продвижение электронной и биржевой торговли», целевым индикаторам, 1.2 «Расширение торгово-экономического сотрудничества и развитие международной экономической интеграции»  и 3.2 «Реализация государственной политики в сфере защиты прав потребителей».</w:t>
      </w:r>
    </w:p>
    <w:p w:rsidR="00AC0DEE" w:rsidRPr="00AC0DEE" w:rsidRDefault="00AC0DEE" w:rsidP="00AC0DEE">
      <w:pPr>
        <w:ind w:firstLine="709"/>
        <w:jc w:val="both"/>
        <w:rPr>
          <w:sz w:val="28"/>
          <w:szCs w:val="28"/>
        </w:rPr>
      </w:pPr>
      <w:r w:rsidRPr="00AC0DEE">
        <w:rPr>
          <w:i/>
          <w:sz w:val="28"/>
          <w:szCs w:val="28"/>
        </w:rPr>
        <w:t>Динамика расходов</w:t>
      </w:r>
      <w:r w:rsidRPr="00AC0DEE">
        <w:rPr>
          <w:sz w:val="28"/>
          <w:szCs w:val="28"/>
        </w:rPr>
        <w:t>: в 2019 году – 2 686 881,8 </w:t>
      </w:r>
      <w:proofErr w:type="spellStart"/>
      <w:proofErr w:type="gramStart"/>
      <w:r w:rsidRPr="00AC0DEE">
        <w:rPr>
          <w:sz w:val="28"/>
          <w:szCs w:val="28"/>
        </w:rPr>
        <w:t>тыс.тенге</w:t>
      </w:r>
      <w:proofErr w:type="spellEnd"/>
      <w:proofErr w:type="gramEnd"/>
      <w:r w:rsidRPr="00AC0DEE">
        <w:rPr>
          <w:sz w:val="28"/>
          <w:szCs w:val="28"/>
        </w:rPr>
        <w:t xml:space="preserve">, в 2020 году – 3 509 675,6 </w:t>
      </w:r>
      <w:proofErr w:type="spellStart"/>
      <w:r w:rsidRPr="00AC0DEE">
        <w:rPr>
          <w:sz w:val="28"/>
          <w:szCs w:val="28"/>
        </w:rPr>
        <w:t>ты.тенге</w:t>
      </w:r>
      <w:proofErr w:type="spellEnd"/>
      <w:r w:rsidRPr="00AC0DEE">
        <w:rPr>
          <w:sz w:val="28"/>
          <w:szCs w:val="28"/>
        </w:rPr>
        <w:t>.</w:t>
      </w:r>
    </w:p>
    <w:p w:rsidR="00AC0DEE" w:rsidRPr="00AC0DEE" w:rsidRDefault="00AC0DEE" w:rsidP="00AC0DEE">
      <w:pPr>
        <w:ind w:firstLine="709"/>
        <w:jc w:val="both"/>
        <w:rPr>
          <w:sz w:val="28"/>
          <w:szCs w:val="28"/>
        </w:rPr>
      </w:pPr>
      <w:r w:rsidRPr="00AC0DEE">
        <w:rPr>
          <w:sz w:val="28"/>
          <w:szCs w:val="28"/>
        </w:rPr>
        <w:t>Дебиторская задолженность составляет 2 238,3 </w:t>
      </w:r>
      <w:proofErr w:type="spellStart"/>
      <w:r w:rsidRPr="00AC0DEE">
        <w:rPr>
          <w:sz w:val="28"/>
          <w:szCs w:val="28"/>
        </w:rPr>
        <w:t>тыс.тенге</w:t>
      </w:r>
      <w:proofErr w:type="spellEnd"/>
      <w:r w:rsidRPr="00AC0DEE">
        <w:rPr>
          <w:sz w:val="28"/>
          <w:szCs w:val="28"/>
        </w:rPr>
        <w:t>, в том числе: 906,6 </w:t>
      </w:r>
      <w:proofErr w:type="spellStart"/>
      <w:r w:rsidRPr="00AC0DEE">
        <w:rPr>
          <w:sz w:val="28"/>
          <w:szCs w:val="28"/>
        </w:rPr>
        <w:t>тыс.тенге</w:t>
      </w:r>
      <w:proofErr w:type="spellEnd"/>
      <w:r w:rsidRPr="00AC0DEE">
        <w:rPr>
          <w:sz w:val="28"/>
          <w:szCs w:val="28"/>
        </w:rPr>
        <w:t xml:space="preserve"> – переплата согласно актам сверок по оплате услуг связи, транспортных услуг и прочих услуг и работ; 1 331,7 </w:t>
      </w:r>
      <w:proofErr w:type="spellStart"/>
      <w:r w:rsidRPr="00AC0DEE">
        <w:rPr>
          <w:sz w:val="28"/>
          <w:szCs w:val="28"/>
        </w:rPr>
        <w:t>тыс.тенге</w:t>
      </w:r>
      <w:proofErr w:type="spellEnd"/>
      <w:r w:rsidRPr="00AC0DEE">
        <w:rPr>
          <w:sz w:val="28"/>
          <w:szCs w:val="28"/>
        </w:rPr>
        <w:t xml:space="preserve"> – переплата по заработной плате, ИПН, обязательных пенсионных взносов, социального налога, социальных отчислений, ОСМС.</w:t>
      </w:r>
    </w:p>
    <w:p w:rsidR="00AC0DEE" w:rsidRPr="00AC0DEE" w:rsidRDefault="00AC0DEE" w:rsidP="00AC0DEE">
      <w:pPr>
        <w:ind w:firstLine="709"/>
        <w:jc w:val="both"/>
        <w:rPr>
          <w:sz w:val="28"/>
          <w:szCs w:val="28"/>
        </w:rPr>
      </w:pPr>
      <w:r w:rsidRPr="00AC0DEE">
        <w:rPr>
          <w:sz w:val="28"/>
          <w:szCs w:val="28"/>
        </w:rPr>
        <w:t>Кредиторская задолженность составляет 6 989,2 </w:t>
      </w:r>
      <w:proofErr w:type="spellStart"/>
      <w:r w:rsidRPr="00AC0DEE">
        <w:rPr>
          <w:sz w:val="28"/>
          <w:szCs w:val="28"/>
        </w:rPr>
        <w:t>тыс.тенге</w:t>
      </w:r>
      <w:proofErr w:type="spellEnd"/>
      <w:r w:rsidRPr="00AC0DEE">
        <w:rPr>
          <w:sz w:val="28"/>
          <w:szCs w:val="28"/>
        </w:rPr>
        <w:t>, в том числе: 5 967,7 </w:t>
      </w:r>
      <w:proofErr w:type="spellStart"/>
      <w:r w:rsidRPr="00AC0DEE">
        <w:rPr>
          <w:sz w:val="28"/>
          <w:szCs w:val="28"/>
        </w:rPr>
        <w:t>тыс.тенге</w:t>
      </w:r>
      <w:proofErr w:type="spellEnd"/>
      <w:r w:rsidRPr="00AC0DEE">
        <w:rPr>
          <w:sz w:val="28"/>
          <w:szCs w:val="28"/>
        </w:rPr>
        <w:t xml:space="preserve"> – связана с поздним представлением подтверждающих документов по оплате коммунальных услуг, услуг связи; 515,6 </w:t>
      </w:r>
      <w:proofErr w:type="spellStart"/>
      <w:r w:rsidRPr="00AC0DEE">
        <w:rPr>
          <w:sz w:val="28"/>
          <w:szCs w:val="28"/>
        </w:rPr>
        <w:t>тыс.тенге</w:t>
      </w:r>
      <w:proofErr w:type="spellEnd"/>
      <w:r w:rsidRPr="00AC0DEE">
        <w:rPr>
          <w:sz w:val="28"/>
          <w:szCs w:val="28"/>
        </w:rPr>
        <w:t xml:space="preserve"> – связана с недостаточностью средств по плану финансирования по платежам; 505,9 </w:t>
      </w:r>
      <w:proofErr w:type="spellStart"/>
      <w:r w:rsidRPr="00AC0DEE">
        <w:rPr>
          <w:sz w:val="28"/>
          <w:szCs w:val="28"/>
        </w:rPr>
        <w:t>тыс.тенге</w:t>
      </w:r>
      <w:proofErr w:type="spellEnd"/>
      <w:r w:rsidRPr="00AC0DEE">
        <w:rPr>
          <w:sz w:val="28"/>
          <w:szCs w:val="28"/>
        </w:rPr>
        <w:t xml:space="preserve"> – возвраты счетов к оплате.</w:t>
      </w:r>
    </w:p>
    <w:p w:rsidR="00AC0DEE" w:rsidRPr="00AC0DEE" w:rsidRDefault="00AC0DEE" w:rsidP="00AC0DEE">
      <w:pPr>
        <w:ind w:firstLine="709"/>
        <w:jc w:val="both"/>
        <w:rPr>
          <w:b/>
          <w:sz w:val="28"/>
          <w:szCs w:val="28"/>
        </w:rPr>
      </w:pPr>
      <w:r w:rsidRPr="00AC0DEE">
        <w:rPr>
          <w:b/>
          <w:sz w:val="28"/>
          <w:szCs w:val="28"/>
        </w:rPr>
        <w:t xml:space="preserve">Средства, полученные за счет РАСПРЕДЕЛЯЕМЫХ БЮДЖЕТНЫХ ПРОГРАММ </w:t>
      </w:r>
    </w:p>
    <w:p w:rsidR="00AC0DEE" w:rsidRPr="00AC0DEE" w:rsidRDefault="00AC0DEE" w:rsidP="00AC0DEE">
      <w:pPr>
        <w:ind w:firstLine="709"/>
        <w:jc w:val="both"/>
        <w:rPr>
          <w:sz w:val="28"/>
          <w:szCs w:val="28"/>
        </w:rPr>
      </w:pPr>
      <w:r w:rsidRPr="00AC0DEE">
        <w:rPr>
          <w:sz w:val="28"/>
          <w:szCs w:val="28"/>
        </w:rPr>
        <w:t>На реализацию бюджетной программы</w:t>
      </w:r>
      <w:r w:rsidRPr="00AC0DEE">
        <w:rPr>
          <w:b/>
          <w:sz w:val="28"/>
          <w:szCs w:val="28"/>
        </w:rPr>
        <w:t xml:space="preserve"> 105 «Разработка или корректировка, а также проведение необходимых экспертиз технико-</w:t>
      </w:r>
      <w:r w:rsidRPr="00AC0DEE">
        <w:rPr>
          <w:b/>
          <w:sz w:val="28"/>
          <w:szCs w:val="28"/>
        </w:rPr>
        <w:lastRenderedPageBreak/>
        <w:t xml:space="preserve">экономических обоснований бюджетных инвестиционных проектов и конкурсных документаций проектов государственно-частного партнерства, концессионных проектов, консультативное сопровождение проектов государственно-частного партнерства и концессионных проектов» </w:t>
      </w:r>
      <w:r w:rsidRPr="00AC0DEE">
        <w:rPr>
          <w:sz w:val="28"/>
          <w:szCs w:val="28"/>
        </w:rPr>
        <w:t>согласно приказу Министра национальной экономики Республики Казахстан от 6 ноября 2020 года № 215 было выделено 32 474 </w:t>
      </w:r>
      <w:proofErr w:type="spellStart"/>
      <w:r w:rsidRPr="00AC0DEE">
        <w:rPr>
          <w:sz w:val="28"/>
          <w:szCs w:val="28"/>
        </w:rPr>
        <w:t>тыс.тенге</w:t>
      </w:r>
      <w:proofErr w:type="spellEnd"/>
      <w:r w:rsidRPr="00AC0DEE">
        <w:rPr>
          <w:sz w:val="28"/>
          <w:szCs w:val="28"/>
        </w:rPr>
        <w:t xml:space="preserve">, исполненные в полном объеме. </w:t>
      </w:r>
    </w:p>
    <w:p w:rsidR="00AC0DEE" w:rsidRPr="00AC0DEE" w:rsidRDefault="00AC0DEE" w:rsidP="00AC0DEE">
      <w:pPr>
        <w:ind w:firstLine="709"/>
        <w:jc w:val="both"/>
        <w:rPr>
          <w:sz w:val="28"/>
          <w:szCs w:val="28"/>
        </w:rPr>
      </w:pPr>
      <w:r w:rsidRPr="00AC0DEE">
        <w:rPr>
          <w:sz w:val="28"/>
          <w:szCs w:val="28"/>
        </w:rPr>
        <w:t>Бюджетная программа не утверждалась.</w:t>
      </w:r>
    </w:p>
    <w:p w:rsidR="00AC0DEE" w:rsidRPr="00AC0DEE" w:rsidRDefault="00AC0DEE" w:rsidP="00AC0DEE">
      <w:pPr>
        <w:ind w:firstLine="709"/>
        <w:jc w:val="both"/>
        <w:rPr>
          <w:sz w:val="28"/>
          <w:szCs w:val="28"/>
        </w:rPr>
      </w:pPr>
      <w:r w:rsidRPr="00AC0DEE">
        <w:rPr>
          <w:sz w:val="28"/>
          <w:szCs w:val="28"/>
        </w:rPr>
        <w:t>Консультативное сопровождение проекта государственно-частного партнерства «Строительство, передача и эксплуатация интегрированной сети 7 оптово-распределительных центров» (</w:t>
      </w:r>
      <w:r w:rsidRPr="00AC0DEE">
        <w:rPr>
          <w:i/>
          <w:sz w:val="28"/>
          <w:szCs w:val="28"/>
        </w:rPr>
        <w:t>далее</w:t>
      </w:r>
      <w:r w:rsidRPr="00AC0DEE">
        <w:rPr>
          <w:sz w:val="28"/>
          <w:szCs w:val="28"/>
        </w:rPr>
        <w:t xml:space="preserve"> – проект ГЧП) в целях защиты интересов Министерства торговли и интеграции Республики Казахстан </w:t>
      </w:r>
      <w:r w:rsidRPr="00AC0DEE">
        <w:rPr>
          <w:i/>
          <w:sz w:val="28"/>
          <w:szCs w:val="28"/>
        </w:rPr>
        <w:t>(Государственного партнера)</w:t>
      </w:r>
      <w:r w:rsidRPr="00AC0DEE">
        <w:rPr>
          <w:sz w:val="28"/>
          <w:szCs w:val="28"/>
        </w:rPr>
        <w:t xml:space="preserve"> при определении частного партнера способом прямых переговоров.</w:t>
      </w:r>
    </w:p>
    <w:p w:rsidR="00AC0DEE" w:rsidRPr="00AC0DEE" w:rsidRDefault="00AC0DEE" w:rsidP="00AC0DEE">
      <w:pPr>
        <w:ind w:firstLine="709"/>
        <w:jc w:val="both"/>
        <w:rPr>
          <w:sz w:val="28"/>
          <w:szCs w:val="28"/>
        </w:rPr>
      </w:pPr>
      <w:r w:rsidRPr="00AC0DEE">
        <w:rPr>
          <w:sz w:val="28"/>
          <w:szCs w:val="28"/>
        </w:rPr>
        <w:t>На основании оказанных консультационных услуг по сопровождению принятия заявки потенциального частного партнера по проекту ГЧП, ее оценке, анализу соответствия потенциального частного партнера квалификационным требованиям к потенциальному частному партнеру по проекту ГЧП 4 ноября 2020 года приняты заключения Министерства:</w:t>
      </w:r>
    </w:p>
    <w:p w:rsidR="00AC0DEE" w:rsidRPr="00AC0DEE" w:rsidRDefault="00AC0DEE" w:rsidP="00AC0DEE">
      <w:pPr>
        <w:pStyle w:val="af0"/>
        <w:numPr>
          <w:ilvl w:val="0"/>
          <w:numId w:val="17"/>
        </w:numPr>
        <w:tabs>
          <w:tab w:val="left" w:pos="1134"/>
        </w:tabs>
        <w:ind w:left="0" w:firstLine="709"/>
        <w:jc w:val="both"/>
        <w:rPr>
          <w:sz w:val="28"/>
          <w:szCs w:val="28"/>
        </w:rPr>
      </w:pPr>
      <w:r w:rsidRPr="00AC0DEE">
        <w:rPr>
          <w:sz w:val="28"/>
          <w:szCs w:val="28"/>
        </w:rPr>
        <w:t>о необходимости в реализации, обоснованности выбранного способа определения частного партнера и соответствия критериям проекта государственно-частного партнерства «Строительство, передача и эксплуатация интегрированной сети 7 оптово-распределительных центров»;</w:t>
      </w:r>
    </w:p>
    <w:p w:rsidR="00AC0DEE" w:rsidRPr="00AC0DEE" w:rsidRDefault="00AC0DEE" w:rsidP="00AC0DEE">
      <w:pPr>
        <w:pStyle w:val="af0"/>
        <w:numPr>
          <w:ilvl w:val="0"/>
          <w:numId w:val="17"/>
        </w:numPr>
        <w:tabs>
          <w:tab w:val="left" w:pos="1134"/>
        </w:tabs>
        <w:ind w:left="0" w:firstLine="709"/>
        <w:jc w:val="both"/>
        <w:rPr>
          <w:sz w:val="28"/>
          <w:szCs w:val="28"/>
        </w:rPr>
      </w:pPr>
      <w:r w:rsidRPr="00AC0DEE">
        <w:rPr>
          <w:sz w:val="28"/>
          <w:szCs w:val="28"/>
        </w:rPr>
        <w:t>о соответствии консорциума в составе ТОО «Национальная Торгово-Распределительная Сеть», ТОО «</w:t>
      </w:r>
      <w:proofErr w:type="spellStart"/>
      <w:r w:rsidRPr="00AC0DEE">
        <w:rPr>
          <w:sz w:val="28"/>
          <w:szCs w:val="28"/>
        </w:rPr>
        <w:t>Continental</w:t>
      </w:r>
      <w:proofErr w:type="spellEnd"/>
      <w:r w:rsidRPr="00AC0DEE">
        <w:rPr>
          <w:sz w:val="28"/>
          <w:szCs w:val="28"/>
        </w:rPr>
        <w:t xml:space="preserve"> </w:t>
      </w:r>
      <w:proofErr w:type="spellStart"/>
      <w:r w:rsidRPr="00AC0DEE">
        <w:rPr>
          <w:sz w:val="28"/>
          <w:szCs w:val="28"/>
        </w:rPr>
        <w:t>Logistics</w:t>
      </w:r>
      <w:proofErr w:type="spellEnd"/>
      <w:r w:rsidRPr="00AC0DEE">
        <w:rPr>
          <w:sz w:val="28"/>
          <w:szCs w:val="28"/>
        </w:rPr>
        <w:t>» и ТОО «</w:t>
      </w:r>
      <w:proofErr w:type="spellStart"/>
      <w:r w:rsidRPr="00AC0DEE">
        <w:rPr>
          <w:sz w:val="28"/>
          <w:szCs w:val="28"/>
        </w:rPr>
        <w:t>Continental</w:t>
      </w:r>
      <w:proofErr w:type="spellEnd"/>
      <w:r w:rsidRPr="00AC0DEE">
        <w:rPr>
          <w:sz w:val="28"/>
          <w:szCs w:val="28"/>
        </w:rPr>
        <w:t xml:space="preserve"> </w:t>
      </w:r>
      <w:proofErr w:type="spellStart"/>
      <w:r w:rsidRPr="00AC0DEE">
        <w:rPr>
          <w:sz w:val="28"/>
          <w:szCs w:val="28"/>
        </w:rPr>
        <w:t>Logistics</w:t>
      </w:r>
      <w:proofErr w:type="spellEnd"/>
      <w:r w:rsidRPr="00AC0DEE">
        <w:rPr>
          <w:sz w:val="28"/>
          <w:szCs w:val="28"/>
        </w:rPr>
        <w:t xml:space="preserve"> </w:t>
      </w:r>
      <w:proofErr w:type="spellStart"/>
      <w:r w:rsidRPr="00AC0DEE">
        <w:rPr>
          <w:sz w:val="28"/>
          <w:szCs w:val="28"/>
        </w:rPr>
        <w:t>Shymkent</w:t>
      </w:r>
      <w:proofErr w:type="spellEnd"/>
      <w:r w:rsidRPr="00AC0DEE">
        <w:rPr>
          <w:sz w:val="28"/>
          <w:szCs w:val="28"/>
        </w:rPr>
        <w:t>» квалификационным требованиям, установленным статьей 32 Закона Республики Казахстан «О государственно-частном партнерстве» от 31 октября 2015 года.</w:t>
      </w:r>
    </w:p>
    <w:p w:rsidR="00AC0DEE" w:rsidRPr="00AC0DEE" w:rsidRDefault="00AC0DEE" w:rsidP="00AC0DEE">
      <w:pPr>
        <w:ind w:firstLine="709"/>
        <w:jc w:val="both"/>
        <w:rPr>
          <w:sz w:val="28"/>
          <w:szCs w:val="28"/>
        </w:rPr>
      </w:pPr>
      <w:r w:rsidRPr="00AC0DEE">
        <w:rPr>
          <w:sz w:val="28"/>
          <w:szCs w:val="28"/>
        </w:rPr>
        <w:t xml:space="preserve">Проведена предварительная экспертиза бизнес-плана </w:t>
      </w:r>
      <w:r w:rsidRPr="00AC0DEE">
        <w:rPr>
          <w:i/>
          <w:sz w:val="28"/>
          <w:szCs w:val="28"/>
        </w:rPr>
        <w:t>(до признания потенциального частного партнера участником прямых переговоров по Проекту)</w:t>
      </w:r>
      <w:r w:rsidRPr="00AC0DEE">
        <w:rPr>
          <w:sz w:val="28"/>
          <w:szCs w:val="28"/>
        </w:rPr>
        <w:t>.</w:t>
      </w:r>
    </w:p>
    <w:p w:rsidR="00AC0DEE" w:rsidRPr="00AC0DEE" w:rsidRDefault="00AC0DEE" w:rsidP="00AC0DEE">
      <w:pPr>
        <w:ind w:firstLine="709"/>
        <w:jc w:val="both"/>
        <w:rPr>
          <w:sz w:val="28"/>
          <w:szCs w:val="28"/>
        </w:rPr>
      </w:pPr>
      <w:r w:rsidRPr="00AC0DEE">
        <w:rPr>
          <w:sz w:val="28"/>
          <w:szCs w:val="28"/>
        </w:rPr>
        <w:t>На реализацию бюджетной программы</w:t>
      </w:r>
      <w:r w:rsidRPr="00AC0DEE">
        <w:rPr>
          <w:b/>
          <w:sz w:val="28"/>
          <w:szCs w:val="28"/>
        </w:rPr>
        <w:t xml:space="preserve"> 138 «Обеспечение повышения квалификации государственных служащих»</w:t>
      </w:r>
      <w:r w:rsidRPr="00AC0DEE">
        <w:rPr>
          <w:sz w:val="28"/>
          <w:szCs w:val="28"/>
        </w:rPr>
        <w:t xml:space="preserve"> приказом Агентства Республики Казахстан по делам государственной службы Республики Казахстан от 31 января 2020 года № 30</w:t>
      </w:r>
      <w:r w:rsidRPr="00AC0DEE">
        <w:rPr>
          <w:rStyle w:val="af2"/>
          <w:i w:val="0"/>
          <w:sz w:val="28"/>
          <w:szCs w:val="28"/>
        </w:rPr>
        <w:t xml:space="preserve"> </w:t>
      </w:r>
      <w:r w:rsidRPr="00AC0DEE">
        <w:rPr>
          <w:sz w:val="28"/>
          <w:szCs w:val="28"/>
        </w:rPr>
        <w:t>были выделены средства в сумме 25 804,9 </w:t>
      </w:r>
      <w:proofErr w:type="spellStart"/>
      <w:r w:rsidRPr="00AC0DEE">
        <w:rPr>
          <w:sz w:val="28"/>
          <w:szCs w:val="28"/>
        </w:rPr>
        <w:t>тыс.тенге</w:t>
      </w:r>
      <w:proofErr w:type="spellEnd"/>
      <w:r w:rsidRPr="00AC0DEE">
        <w:rPr>
          <w:sz w:val="28"/>
          <w:szCs w:val="28"/>
        </w:rPr>
        <w:t>, исполнено 25 708,6 </w:t>
      </w:r>
      <w:proofErr w:type="spellStart"/>
      <w:r w:rsidRPr="00AC0DEE">
        <w:rPr>
          <w:sz w:val="28"/>
          <w:szCs w:val="28"/>
        </w:rPr>
        <w:t>тыс.тенге</w:t>
      </w:r>
      <w:proofErr w:type="spellEnd"/>
      <w:r w:rsidRPr="00AC0DEE">
        <w:rPr>
          <w:sz w:val="28"/>
          <w:szCs w:val="28"/>
        </w:rPr>
        <w:t xml:space="preserve"> или 99,6 % к плану на год. Не исполнено 96,3 </w:t>
      </w:r>
      <w:proofErr w:type="spellStart"/>
      <w:proofErr w:type="gramStart"/>
      <w:r w:rsidRPr="00AC0DEE">
        <w:rPr>
          <w:sz w:val="28"/>
          <w:szCs w:val="28"/>
        </w:rPr>
        <w:t>тыс.тенге</w:t>
      </w:r>
      <w:proofErr w:type="spellEnd"/>
      <w:proofErr w:type="gramEnd"/>
      <w:r w:rsidRPr="00AC0DEE">
        <w:rPr>
          <w:sz w:val="28"/>
          <w:szCs w:val="28"/>
        </w:rPr>
        <w:t>: 55,1 </w:t>
      </w:r>
      <w:proofErr w:type="spellStart"/>
      <w:r w:rsidRPr="00AC0DEE">
        <w:rPr>
          <w:sz w:val="28"/>
          <w:szCs w:val="28"/>
        </w:rPr>
        <w:t>тыс.тенге</w:t>
      </w:r>
      <w:proofErr w:type="spellEnd"/>
      <w:r w:rsidRPr="00AC0DEE">
        <w:rPr>
          <w:sz w:val="28"/>
          <w:szCs w:val="28"/>
        </w:rPr>
        <w:t xml:space="preserve"> – экономия по результатам государственных закупок, 41,2 </w:t>
      </w:r>
      <w:proofErr w:type="spellStart"/>
      <w:r w:rsidRPr="00AC0DEE">
        <w:rPr>
          <w:sz w:val="28"/>
          <w:szCs w:val="28"/>
        </w:rPr>
        <w:t>тыс.тенге</w:t>
      </w:r>
      <w:proofErr w:type="spellEnd"/>
      <w:r w:rsidRPr="00AC0DEE">
        <w:rPr>
          <w:sz w:val="28"/>
          <w:szCs w:val="28"/>
        </w:rPr>
        <w:t xml:space="preserve"> – оплата произведена по факту оказанных услуг.</w:t>
      </w:r>
    </w:p>
    <w:p w:rsidR="00AC0DEE" w:rsidRPr="00AC0DEE" w:rsidRDefault="00AC0DEE" w:rsidP="00AC0DEE">
      <w:pPr>
        <w:ind w:firstLine="709"/>
        <w:jc w:val="both"/>
        <w:rPr>
          <w:sz w:val="28"/>
          <w:szCs w:val="28"/>
        </w:rPr>
      </w:pPr>
      <w:r w:rsidRPr="00AC0DEE">
        <w:rPr>
          <w:i/>
          <w:sz w:val="28"/>
          <w:szCs w:val="28"/>
        </w:rPr>
        <w:t>Показатель прямого результата не достигнут</w:t>
      </w:r>
      <w:r w:rsidRPr="00AC0DEE">
        <w:rPr>
          <w:sz w:val="28"/>
          <w:szCs w:val="28"/>
        </w:rPr>
        <w:t>: проведено повышение квалификации 79 государственных служащих (при плане 80), в связи с тем, что один из сотрудников заболел COVID-19, оплата была произведена за фактическое количество госслужащих.</w:t>
      </w:r>
    </w:p>
    <w:p w:rsidR="00AC0DEE" w:rsidRPr="00AC0DEE" w:rsidRDefault="00AC0DEE" w:rsidP="00AC0DEE">
      <w:pPr>
        <w:ind w:firstLine="709"/>
        <w:jc w:val="both"/>
        <w:rPr>
          <w:sz w:val="28"/>
          <w:szCs w:val="28"/>
        </w:rPr>
      </w:pPr>
      <w:r w:rsidRPr="00AC0DEE">
        <w:rPr>
          <w:i/>
          <w:sz w:val="28"/>
          <w:szCs w:val="28"/>
        </w:rPr>
        <w:t>Динамика расходов</w:t>
      </w:r>
      <w:r w:rsidRPr="00AC0DEE">
        <w:rPr>
          <w:sz w:val="28"/>
          <w:szCs w:val="28"/>
        </w:rPr>
        <w:t>: в 2019 году – 3 573,2 </w:t>
      </w:r>
      <w:proofErr w:type="spellStart"/>
      <w:proofErr w:type="gramStart"/>
      <w:r w:rsidRPr="00AC0DEE">
        <w:rPr>
          <w:sz w:val="28"/>
          <w:szCs w:val="28"/>
        </w:rPr>
        <w:t>тыс.тенге</w:t>
      </w:r>
      <w:proofErr w:type="spellEnd"/>
      <w:proofErr w:type="gramEnd"/>
      <w:r w:rsidRPr="00AC0DEE">
        <w:rPr>
          <w:sz w:val="28"/>
          <w:szCs w:val="28"/>
        </w:rPr>
        <w:t>, в 2020 году – 25 708,6 </w:t>
      </w:r>
      <w:proofErr w:type="spellStart"/>
      <w:r w:rsidRPr="00AC0DEE">
        <w:rPr>
          <w:sz w:val="28"/>
          <w:szCs w:val="28"/>
        </w:rPr>
        <w:t>тыс.тенге</w:t>
      </w:r>
      <w:proofErr w:type="spellEnd"/>
      <w:r w:rsidRPr="00AC0DEE">
        <w:rPr>
          <w:sz w:val="28"/>
          <w:szCs w:val="28"/>
        </w:rPr>
        <w:t>.</w:t>
      </w:r>
    </w:p>
    <w:p w:rsidR="00363AEA" w:rsidRPr="00AC0DEE" w:rsidRDefault="00AC0DEE" w:rsidP="00AC0DEE">
      <w:pPr>
        <w:ind w:firstLine="709"/>
        <w:jc w:val="both"/>
        <w:rPr>
          <w:sz w:val="28"/>
          <w:szCs w:val="28"/>
          <w:highlight w:val="yellow"/>
        </w:rPr>
      </w:pPr>
      <w:r w:rsidRPr="00AC0DEE">
        <w:rPr>
          <w:sz w:val="28"/>
          <w:szCs w:val="28"/>
        </w:rPr>
        <w:lastRenderedPageBreak/>
        <w:t>Дебиторская и кредиторская задолженности отсутствуют.</w:t>
      </w:r>
    </w:p>
    <w:p w:rsidR="001908DE" w:rsidRPr="00FE01D4" w:rsidRDefault="001908DE" w:rsidP="001908DE">
      <w:pPr>
        <w:pStyle w:val="2"/>
        <w:rPr>
          <w:rFonts w:ascii="Times New Roman" w:hAnsi="Times New Roman" w:cs="Times New Roman"/>
          <w:color w:val="FFFFFF" w:themeColor="background1"/>
          <w:sz w:val="16"/>
          <w:szCs w:val="16"/>
        </w:rPr>
      </w:pPr>
      <w:r w:rsidRPr="00FE01D4">
        <w:rPr>
          <w:rFonts w:ascii="Times New Roman" w:hAnsi="Times New Roman" w:cs="Times New Roman"/>
          <w:color w:val="FFFFFF" w:themeColor="background1"/>
          <w:sz w:val="16"/>
          <w:szCs w:val="16"/>
        </w:rPr>
        <w:t xml:space="preserve">212 </w:t>
      </w:r>
    </w:p>
    <w:p w:rsidR="00511B78" w:rsidRPr="003B0698" w:rsidRDefault="00511B78" w:rsidP="00511B78">
      <w:pPr>
        <w:ind w:firstLine="709"/>
        <w:contextualSpacing/>
        <w:jc w:val="both"/>
        <w:rPr>
          <w:sz w:val="28"/>
          <w:szCs w:val="28"/>
        </w:rPr>
      </w:pPr>
      <w:r w:rsidRPr="00191DB2">
        <w:rPr>
          <w:b/>
          <w:color w:val="0000FF"/>
          <w:sz w:val="28"/>
        </w:rPr>
        <w:t>Министерство сельского хозяйства Республики Казахстан</w:t>
      </w:r>
      <w:r w:rsidRPr="00B21495">
        <w:rPr>
          <w:b/>
          <w:color w:val="002060"/>
          <w:sz w:val="28"/>
          <w:szCs w:val="28"/>
        </w:rPr>
        <w:t xml:space="preserve"> </w:t>
      </w:r>
      <w:r w:rsidRPr="00B21495">
        <w:rPr>
          <w:sz w:val="28"/>
          <w:szCs w:val="28"/>
        </w:rPr>
        <w:t>осуществляло свою деятельность в рамках Стратегического плана</w:t>
      </w:r>
      <w:r>
        <w:rPr>
          <w:sz w:val="28"/>
          <w:szCs w:val="28"/>
        </w:rPr>
        <w:t xml:space="preserve"> </w:t>
      </w:r>
      <w:r w:rsidRPr="003B0698">
        <w:rPr>
          <w:sz w:val="28"/>
          <w:szCs w:val="28"/>
        </w:rPr>
        <w:t>на 20</w:t>
      </w:r>
      <w:r>
        <w:rPr>
          <w:sz w:val="28"/>
          <w:szCs w:val="28"/>
        </w:rPr>
        <w:t>20-2024</w:t>
      </w:r>
      <w:r w:rsidRPr="003B0698">
        <w:rPr>
          <w:sz w:val="28"/>
          <w:szCs w:val="28"/>
        </w:rPr>
        <w:t xml:space="preserve"> годы </w:t>
      </w:r>
      <w:r w:rsidRPr="00DC43FF">
        <w:rPr>
          <w:sz w:val="28"/>
          <w:szCs w:val="28"/>
        </w:rPr>
        <w:t>утвержденного приказом от 31 декабря 2019 года №</w:t>
      </w:r>
      <w:r w:rsidR="006839ED">
        <w:rPr>
          <w:sz w:val="28"/>
          <w:szCs w:val="28"/>
        </w:rPr>
        <w:t> </w:t>
      </w:r>
      <w:r w:rsidRPr="00DC43FF">
        <w:rPr>
          <w:sz w:val="28"/>
          <w:szCs w:val="28"/>
        </w:rPr>
        <w:t xml:space="preserve">476 </w:t>
      </w:r>
      <w:r w:rsidRPr="00B21495">
        <w:rPr>
          <w:i/>
          <w:sz w:val="28"/>
          <w:szCs w:val="28"/>
        </w:rPr>
        <w:t xml:space="preserve">(с учетом внесенных изменений приказами </w:t>
      </w:r>
      <w:r w:rsidRPr="00B21495">
        <w:rPr>
          <w:i/>
          <w:sz w:val="28"/>
          <w:szCs w:val="28"/>
          <w:lang w:val="kk-KZ"/>
        </w:rPr>
        <w:t>от 6</w:t>
      </w:r>
      <w:r>
        <w:rPr>
          <w:i/>
          <w:sz w:val="28"/>
          <w:szCs w:val="28"/>
          <w:lang w:val="kk-KZ"/>
        </w:rPr>
        <w:t xml:space="preserve"> мая </w:t>
      </w:r>
      <w:r w:rsidRPr="00B21495">
        <w:rPr>
          <w:i/>
          <w:sz w:val="28"/>
          <w:szCs w:val="28"/>
          <w:lang w:val="kk-KZ"/>
        </w:rPr>
        <w:t xml:space="preserve">2020 </w:t>
      </w:r>
      <w:r>
        <w:rPr>
          <w:i/>
          <w:sz w:val="28"/>
          <w:szCs w:val="28"/>
          <w:lang w:val="kk-KZ"/>
        </w:rPr>
        <w:t xml:space="preserve">года </w:t>
      </w:r>
      <w:r w:rsidRPr="00B21495">
        <w:rPr>
          <w:i/>
          <w:sz w:val="28"/>
          <w:szCs w:val="28"/>
        </w:rPr>
        <w:t>№</w:t>
      </w:r>
      <w:r w:rsidR="006839ED">
        <w:rPr>
          <w:i/>
          <w:sz w:val="28"/>
          <w:szCs w:val="28"/>
        </w:rPr>
        <w:t> </w:t>
      </w:r>
      <w:r w:rsidRPr="00B21495">
        <w:rPr>
          <w:i/>
          <w:sz w:val="28"/>
          <w:szCs w:val="28"/>
        </w:rPr>
        <w:t>165; от 11</w:t>
      </w:r>
      <w:r>
        <w:rPr>
          <w:i/>
          <w:sz w:val="28"/>
          <w:szCs w:val="28"/>
        </w:rPr>
        <w:t xml:space="preserve"> декабря </w:t>
      </w:r>
      <w:r w:rsidRPr="00B21495">
        <w:rPr>
          <w:i/>
          <w:sz w:val="28"/>
          <w:szCs w:val="28"/>
        </w:rPr>
        <w:t>2020</w:t>
      </w:r>
      <w:r>
        <w:rPr>
          <w:i/>
          <w:sz w:val="28"/>
          <w:szCs w:val="28"/>
        </w:rPr>
        <w:t xml:space="preserve"> </w:t>
      </w:r>
      <w:r w:rsidRPr="00B21495">
        <w:rPr>
          <w:i/>
          <w:sz w:val="28"/>
          <w:szCs w:val="28"/>
        </w:rPr>
        <w:t>г</w:t>
      </w:r>
      <w:r>
        <w:rPr>
          <w:i/>
          <w:sz w:val="28"/>
          <w:szCs w:val="28"/>
        </w:rPr>
        <w:t>ода</w:t>
      </w:r>
      <w:r w:rsidRPr="00B21495">
        <w:rPr>
          <w:i/>
          <w:sz w:val="28"/>
          <w:szCs w:val="28"/>
        </w:rPr>
        <w:t xml:space="preserve"> №</w:t>
      </w:r>
      <w:r w:rsidR="006839ED">
        <w:rPr>
          <w:i/>
          <w:sz w:val="28"/>
          <w:szCs w:val="28"/>
        </w:rPr>
        <w:t> </w:t>
      </w:r>
      <w:r w:rsidRPr="00B21495">
        <w:rPr>
          <w:i/>
          <w:sz w:val="28"/>
          <w:szCs w:val="28"/>
        </w:rPr>
        <w:t>382)</w:t>
      </w:r>
      <w:r w:rsidRPr="003B0698">
        <w:rPr>
          <w:sz w:val="28"/>
          <w:szCs w:val="28"/>
        </w:rPr>
        <w:t xml:space="preserve"> по 1 стратегическому направлению.</w:t>
      </w:r>
    </w:p>
    <w:p w:rsidR="00511B78" w:rsidRPr="00A353C7" w:rsidRDefault="00511B78" w:rsidP="00511B78">
      <w:pPr>
        <w:pStyle w:val="aff1"/>
        <w:ind w:firstLine="708"/>
        <w:jc w:val="both"/>
        <w:rPr>
          <w:rFonts w:ascii="Times New Roman" w:hAnsi="Times New Roman" w:cs="Times New Roman"/>
          <w:sz w:val="28"/>
          <w:szCs w:val="28"/>
        </w:rPr>
      </w:pPr>
      <w:r w:rsidRPr="00A353C7">
        <w:rPr>
          <w:rFonts w:ascii="Times New Roman" w:hAnsi="Times New Roman" w:cs="Times New Roman"/>
          <w:sz w:val="28"/>
          <w:szCs w:val="28"/>
        </w:rPr>
        <w:t xml:space="preserve">В уточненном республиканском бюджете на 2020 год </w:t>
      </w:r>
      <w:r>
        <w:rPr>
          <w:rFonts w:ascii="Times New Roman" w:hAnsi="Times New Roman" w:cs="Times New Roman"/>
          <w:sz w:val="28"/>
          <w:szCs w:val="28"/>
        </w:rPr>
        <w:t>Министерству сельского хозяйства</w:t>
      </w:r>
      <w:r w:rsidRPr="00A353C7">
        <w:rPr>
          <w:rFonts w:ascii="Times New Roman" w:hAnsi="Times New Roman" w:cs="Times New Roman"/>
          <w:sz w:val="28"/>
          <w:szCs w:val="28"/>
        </w:rPr>
        <w:t xml:space="preserve"> были предусмотрены средства в сумме 408 570 867,0</w:t>
      </w:r>
      <w:r>
        <w:rPr>
          <w:rFonts w:ascii="Times New Roman" w:hAnsi="Times New Roman" w:cs="Times New Roman"/>
          <w:sz w:val="28"/>
          <w:szCs w:val="28"/>
        </w:rPr>
        <w:t> </w:t>
      </w:r>
      <w:proofErr w:type="spellStart"/>
      <w:r>
        <w:rPr>
          <w:rFonts w:ascii="Times New Roman" w:hAnsi="Times New Roman" w:cs="Times New Roman"/>
          <w:sz w:val="28"/>
          <w:szCs w:val="28"/>
        </w:rPr>
        <w:t>тыс.тенге</w:t>
      </w:r>
      <w:proofErr w:type="spellEnd"/>
      <w:r w:rsidRPr="00A353C7">
        <w:rPr>
          <w:rFonts w:ascii="Times New Roman" w:hAnsi="Times New Roman" w:cs="Times New Roman"/>
          <w:sz w:val="28"/>
          <w:szCs w:val="28"/>
        </w:rPr>
        <w:t>, которые постановлением Правительства Республики Казахстан</w:t>
      </w:r>
      <w:r w:rsidRPr="007E115A">
        <w:rPr>
          <w:rFonts w:ascii="Times New Roman" w:hAnsi="Times New Roman" w:cs="Times New Roman"/>
          <w:sz w:val="28"/>
          <w:szCs w:val="28"/>
        </w:rPr>
        <w:t xml:space="preserve"> </w:t>
      </w:r>
      <w:r w:rsidRPr="00A353C7">
        <w:rPr>
          <w:rFonts w:ascii="Times New Roman" w:hAnsi="Times New Roman" w:cs="Times New Roman"/>
          <w:sz w:val="28"/>
          <w:szCs w:val="28"/>
        </w:rPr>
        <w:t>от 10 декабря 2020 года №</w:t>
      </w:r>
      <w:r>
        <w:rPr>
          <w:rFonts w:ascii="Times New Roman" w:hAnsi="Times New Roman" w:cs="Times New Roman"/>
          <w:sz w:val="28"/>
          <w:szCs w:val="28"/>
          <w:lang w:val="en-US"/>
        </w:rPr>
        <w:t> </w:t>
      </w:r>
      <w:r w:rsidRPr="00A353C7">
        <w:rPr>
          <w:rFonts w:ascii="Times New Roman" w:hAnsi="Times New Roman" w:cs="Times New Roman"/>
          <w:sz w:val="28"/>
          <w:szCs w:val="28"/>
        </w:rPr>
        <w:t>839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w:t>
      </w:r>
      <w:r w:rsidRPr="007E115A">
        <w:rPr>
          <w:rFonts w:ascii="Times New Roman" w:hAnsi="Times New Roman" w:cs="Times New Roman"/>
          <w:sz w:val="28"/>
          <w:szCs w:val="28"/>
        </w:rPr>
        <w:t xml:space="preserve"> </w:t>
      </w:r>
      <w:r w:rsidRPr="00A353C7">
        <w:rPr>
          <w:rFonts w:ascii="Times New Roman" w:hAnsi="Times New Roman" w:cs="Times New Roman"/>
          <w:sz w:val="28"/>
          <w:szCs w:val="28"/>
        </w:rPr>
        <w:t>№</w:t>
      </w:r>
      <w:r>
        <w:rPr>
          <w:rFonts w:ascii="Times New Roman" w:hAnsi="Times New Roman" w:cs="Times New Roman"/>
          <w:sz w:val="28"/>
          <w:szCs w:val="28"/>
          <w:lang w:val="en-US"/>
        </w:rPr>
        <w:t> </w:t>
      </w:r>
      <w:r w:rsidRPr="00A353C7">
        <w:rPr>
          <w:rFonts w:ascii="Times New Roman" w:hAnsi="Times New Roman" w:cs="Times New Roman"/>
          <w:sz w:val="28"/>
          <w:szCs w:val="28"/>
        </w:rPr>
        <w:t>908 «О реализации Закона Республики Казахстан «О республиканском бюджете на 2020 – 2022 годы» были уменьшены в сумме 1 346</w:t>
      </w:r>
      <w:r>
        <w:rPr>
          <w:rFonts w:ascii="Times New Roman" w:hAnsi="Times New Roman" w:cs="Times New Roman"/>
          <w:sz w:val="28"/>
          <w:szCs w:val="28"/>
        </w:rPr>
        <w:t> </w:t>
      </w:r>
      <w:r w:rsidRPr="00A353C7">
        <w:rPr>
          <w:rFonts w:ascii="Times New Roman" w:hAnsi="Times New Roman" w:cs="Times New Roman"/>
          <w:sz w:val="28"/>
          <w:szCs w:val="28"/>
        </w:rPr>
        <w:t>270</w:t>
      </w:r>
      <w:r>
        <w:rPr>
          <w:rFonts w:ascii="Times New Roman" w:hAnsi="Times New Roman" w:cs="Times New Roman"/>
          <w:sz w:val="28"/>
          <w:szCs w:val="28"/>
        </w:rPr>
        <w:t> </w:t>
      </w:r>
      <w:proofErr w:type="spellStart"/>
      <w:r>
        <w:rPr>
          <w:rFonts w:ascii="Times New Roman" w:hAnsi="Times New Roman" w:cs="Times New Roman"/>
          <w:sz w:val="28"/>
          <w:szCs w:val="28"/>
        </w:rPr>
        <w:t>тыс.тенге</w:t>
      </w:r>
      <w:proofErr w:type="spellEnd"/>
      <w:r w:rsidRPr="00A353C7">
        <w:rPr>
          <w:rFonts w:ascii="Times New Roman" w:hAnsi="Times New Roman" w:cs="Times New Roman"/>
          <w:sz w:val="28"/>
          <w:szCs w:val="28"/>
        </w:rPr>
        <w:t>, из них:</w:t>
      </w:r>
    </w:p>
    <w:p w:rsidR="00511B78" w:rsidRPr="00A353C7" w:rsidRDefault="00511B78" w:rsidP="00511B78">
      <w:pPr>
        <w:pStyle w:val="aff1"/>
        <w:ind w:firstLine="708"/>
        <w:jc w:val="both"/>
        <w:rPr>
          <w:rFonts w:ascii="Times New Roman" w:hAnsi="Times New Roman" w:cs="Times New Roman"/>
          <w:sz w:val="28"/>
          <w:szCs w:val="28"/>
        </w:rPr>
      </w:pPr>
      <w:r>
        <w:rPr>
          <w:rFonts w:ascii="Times New Roman" w:hAnsi="Times New Roman" w:cs="Times New Roman"/>
          <w:sz w:val="28"/>
          <w:szCs w:val="28"/>
        </w:rPr>
        <w:t>у</w:t>
      </w:r>
      <w:r w:rsidRPr="00A353C7">
        <w:rPr>
          <w:rFonts w:ascii="Times New Roman" w:hAnsi="Times New Roman" w:cs="Times New Roman"/>
          <w:sz w:val="28"/>
          <w:szCs w:val="28"/>
        </w:rPr>
        <w:t>величены на 1</w:t>
      </w:r>
      <w:r>
        <w:rPr>
          <w:rFonts w:ascii="Times New Roman" w:hAnsi="Times New Roman" w:cs="Times New Roman"/>
          <w:sz w:val="28"/>
          <w:szCs w:val="28"/>
        </w:rPr>
        <w:t> </w:t>
      </w:r>
      <w:r w:rsidRPr="00A353C7">
        <w:rPr>
          <w:rFonts w:ascii="Times New Roman" w:hAnsi="Times New Roman" w:cs="Times New Roman"/>
          <w:sz w:val="28"/>
          <w:szCs w:val="28"/>
        </w:rPr>
        <w:t>979</w:t>
      </w:r>
      <w:r>
        <w:rPr>
          <w:rFonts w:ascii="Times New Roman" w:hAnsi="Times New Roman" w:cs="Times New Roman"/>
          <w:sz w:val="28"/>
          <w:szCs w:val="28"/>
        </w:rPr>
        <w:t> </w:t>
      </w:r>
      <w:r w:rsidRPr="00A353C7">
        <w:rPr>
          <w:rFonts w:ascii="Times New Roman" w:hAnsi="Times New Roman" w:cs="Times New Roman"/>
          <w:sz w:val="28"/>
          <w:szCs w:val="28"/>
        </w:rPr>
        <w:t>079,0</w:t>
      </w:r>
      <w:r>
        <w:rPr>
          <w:rFonts w:ascii="Times New Roman" w:hAnsi="Times New Roman" w:cs="Times New Roman"/>
          <w:sz w:val="28"/>
          <w:szCs w:val="28"/>
        </w:rPr>
        <w:t> </w:t>
      </w:r>
      <w:proofErr w:type="spellStart"/>
      <w:proofErr w:type="gramStart"/>
      <w:r>
        <w:rPr>
          <w:rFonts w:ascii="Times New Roman" w:hAnsi="Times New Roman" w:cs="Times New Roman"/>
          <w:sz w:val="28"/>
          <w:szCs w:val="28"/>
        </w:rPr>
        <w:t>тыс.тенге</w:t>
      </w:r>
      <w:proofErr w:type="spellEnd"/>
      <w:proofErr w:type="gramEnd"/>
      <w:r w:rsidRPr="00A353C7">
        <w:rPr>
          <w:rFonts w:ascii="Times New Roman" w:hAnsi="Times New Roman" w:cs="Times New Roman"/>
          <w:sz w:val="28"/>
          <w:szCs w:val="28"/>
        </w:rPr>
        <w:t xml:space="preserve"> – для возмещения ущерба владельцам павших птиц в связи со вспышкой высоко патогенного гриппа птиц в СКО, </w:t>
      </w:r>
      <w:proofErr w:type="spellStart"/>
      <w:r w:rsidRPr="00A353C7">
        <w:rPr>
          <w:rFonts w:ascii="Times New Roman" w:hAnsi="Times New Roman" w:cs="Times New Roman"/>
          <w:sz w:val="28"/>
          <w:szCs w:val="28"/>
        </w:rPr>
        <w:t>Акмолинской</w:t>
      </w:r>
      <w:proofErr w:type="spellEnd"/>
      <w:r w:rsidRPr="00A353C7">
        <w:rPr>
          <w:rFonts w:ascii="Times New Roman" w:hAnsi="Times New Roman" w:cs="Times New Roman"/>
          <w:sz w:val="28"/>
          <w:szCs w:val="28"/>
        </w:rPr>
        <w:t>, Павлодарской, Костанайской, Карагандинской, Алматинской областях (более 1,3 млн. голов).</w:t>
      </w:r>
    </w:p>
    <w:p w:rsidR="00511B78" w:rsidRPr="00A353C7" w:rsidRDefault="00511B78" w:rsidP="00511B78">
      <w:pPr>
        <w:pStyle w:val="aff1"/>
        <w:ind w:firstLine="708"/>
        <w:jc w:val="both"/>
        <w:rPr>
          <w:rFonts w:ascii="Times New Roman" w:hAnsi="Times New Roman" w:cs="Times New Roman"/>
          <w:sz w:val="28"/>
          <w:szCs w:val="28"/>
        </w:rPr>
      </w:pPr>
      <w:r>
        <w:rPr>
          <w:rFonts w:ascii="Times New Roman" w:hAnsi="Times New Roman" w:cs="Times New Roman"/>
          <w:sz w:val="28"/>
          <w:szCs w:val="28"/>
        </w:rPr>
        <w:t>с</w:t>
      </w:r>
      <w:r w:rsidRPr="00A353C7">
        <w:rPr>
          <w:rFonts w:ascii="Times New Roman" w:hAnsi="Times New Roman" w:cs="Times New Roman"/>
          <w:sz w:val="28"/>
          <w:szCs w:val="28"/>
        </w:rPr>
        <w:t>окращены расходы в сумме 3 325 349,0</w:t>
      </w:r>
      <w:r>
        <w:rPr>
          <w:rFonts w:ascii="Times New Roman" w:hAnsi="Times New Roman" w:cs="Times New Roman"/>
          <w:sz w:val="28"/>
          <w:szCs w:val="28"/>
        </w:rPr>
        <w:t> </w:t>
      </w:r>
      <w:proofErr w:type="spellStart"/>
      <w:r>
        <w:rPr>
          <w:rFonts w:ascii="Times New Roman" w:hAnsi="Times New Roman" w:cs="Times New Roman"/>
          <w:sz w:val="28"/>
          <w:szCs w:val="28"/>
        </w:rPr>
        <w:t>тыс.тенге</w:t>
      </w:r>
      <w:proofErr w:type="spellEnd"/>
      <w:r w:rsidRPr="00A353C7">
        <w:rPr>
          <w:rFonts w:ascii="Times New Roman" w:hAnsi="Times New Roman" w:cs="Times New Roman"/>
          <w:sz w:val="28"/>
          <w:szCs w:val="28"/>
        </w:rPr>
        <w:t xml:space="preserve"> в связи с: отсутствием заявок от СХПТ, сохранением норматива субсидий на уровне прошлых лет по сахарной свекле сданной на переработку, несостоявшимися конкурсами по государственным закупкам и неисполнением отдельных видов работ по условиям договора, расторжением договора, уменьшением суммы договоров по транспортировке пестицидов, сокращением расходов по командировочным. </w:t>
      </w:r>
    </w:p>
    <w:p w:rsidR="00511B78" w:rsidRDefault="00511B78" w:rsidP="00511B78">
      <w:pPr>
        <w:pStyle w:val="aff1"/>
        <w:ind w:firstLine="708"/>
        <w:jc w:val="both"/>
        <w:rPr>
          <w:rFonts w:ascii="Times New Roman" w:hAnsi="Times New Roman" w:cs="Times New Roman"/>
          <w:sz w:val="28"/>
          <w:szCs w:val="28"/>
        </w:rPr>
      </w:pPr>
      <w:r w:rsidRPr="00A353C7">
        <w:rPr>
          <w:rFonts w:ascii="Times New Roman" w:hAnsi="Times New Roman" w:cs="Times New Roman"/>
          <w:sz w:val="28"/>
          <w:szCs w:val="28"/>
        </w:rPr>
        <w:t>В результате</w:t>
      </w:r>
      <w:r>
        <w:rPr>
          <w:rFonts w:ascii="Times New Roman" w:hAnsi="Times New Roman" w:cs="Times New Roman"/>
          <w:sz w:val="28"/>
          <w:szCs w:val="28"/>
        </w:rPr>
        <w:t>,</w:t>
      </w:r>
      <w:r w:rsidRPr="00A353C7">
        <w:rPr>
          <w:rFonts w:ascii="Times New Roman" w:hAnsi="Times New Roman" w:cs="Times New Roman"/>
          <w:sz w:val="28"/>
          <w:szCs w:val="28"/>
        </w:rPr>
        <w:t xml:space="preserve"> с учетом распределяемых</w:t>
      </w:r>
      <w:r>
        <w:rPr>
          <w:rFonts w:ascii="Times New Roman" w:hAnsi="Times New Roman" w:cs="Times New Roman"/>
          <w:sz w:val="28"/>
          <w:szCs w:val="28"/>
        </w:rPr>
        <w:t xml:space="preserve"> бюджетных программ,</w:t>
      </w:r>
      <w:r w:rsidRPr="00A353C7">
        <w:rPr>
          <w:rFonts w:ascii="Times New Roman" w:hAnsi="Times New Roman" w:cs="Times New Roman"/>
          <w:sz w:val="28"/>
          <w:szCs w:val="28"/>
        </w:rPr>
        <w:t xml:space="preserve"> скорректированный бюджет на 2020 год на реализацию 14</w:t>
      </w:r>
      <w:r>
        <w:rPr>
          <w:rFonts w:ascii="Times New Roman" w:hAnsi="Times New Roman" w:cs="Times New Roman"/>
          <w:sz w:val="28"/>
          <w:szCs w:val="28"/>
        </w:rPr>
        <w:t xml:space="preserve">-ти </w:t>
      </w:r>
      <w:r w:rsidRPr="00A353C7">
        <w:rPr>
          <w:rFonts w:ascii="Times New Roman" w:hAnsi="Times New Roman" w:cs="Times New Roman"/>
          <w:sz w:val="28"/>
          <w:szCs w:val="28"/>
        </w:rPr>
        <w:t>программ составил</w:t>
      </w:r>
      <w:r>
        <w:rPr>
          <w:rFonts w:ascii="Times New Roman" w:hAnsi="Times New Roman" w:cs="Times New Roman"/>
          <w:sz w:val="28"/>
          <w:szCs w:val="28"/>
        </w:rPr>
        <w:t xml:space="preserve"> </w:t>
      </w:r>
      <w:r w:rsidRPr="00A353C7">
        <w:rPr>
          <w:rFonts w:ascii="Times New Roman" w:hAnsi="Times New Roman" w:cs="Times New Roman"/>
          <w:sz w:val="28"/>
          <w:szCs w:val="28"/>
        </w:rPr>
        <w:t>423 416 223,2</w:t>
      </w:r>
      <w:r>
        <w:rPr>
          <w:rFonts w:ascii="Times New Roman" w:hAnsi="Times New Roman" w:cs="Times New Roman"/>
          <w:sz w:val="28"/>
          <w:szCs w:val="28"/>
        </w:rPr>
        <w:t> </w:t>
      </w:r>
      <w:proofErr w:type="spellStart"/>
      <w:proofErr w:type="gramStart"/>
      <w:r>
        <w:rPr>
          <w:rFonts w:ascii="Times New Roman" w:hAnsi="Times New Roman" w:cs="Times New Roman"/>
          <w:sz w:val="28"/>
          <w:szCs w:val="28"/>
        </w:rPr>
        <w:t>тыс.тенге</w:t>
      </w:r>
      <w:proofErr w:type="spellEnd"/>
      <w:proofErr w:type="gramEnd"/>
      <w:r>
        <w:rPr>
          <w:rFonts w:ascii="Times New Roman" w:hAnsi="Times New Roman" w:cs="Times New Roman"/>
          <w:sz w:val="28"/>
          <w:szCs w:val="28"/>
        </w:rPr>
        <w:t>, исполнение</w:t>
      </w:r>
      <w:r w:rsidRPr="00241BD0">
        <w:rPr>
          <w:rFonts w:ascii="Times New Roman" w:hAnsi="Times New Roman" w:cs="Times New Roman"/>
          <w:sz w:val="28"/>
          <w:szCs w:val="28"/>
        </w:rPr>
        <w:t xml:space="preserve"> составило 423</w:t>
      </w:r>
      <w:r>
        <w:rPr>
          <w:rFonts w:ascii="Times New Roman" w:hAnsi="Times New Roman" w:cs="Times New Roman"/>
          <w:sz w:val="28"/>
          <w:szCs w:val="28"/>
        </w:rPr>
        <w:t> </w:t>
      </w:r>
      <w:r w:rsidRPr="00241BD0">
        <w:rPr>
          <w:rFonts w:ascii="Times New Roman" w:hAnsi="Times New Roman" w:cs="Times New Roman"/>
          <w:sz w:val="28"/>
          <w:szCs w:val="28"/>
        </w:rPr>
        <w:t>308</w:t>
      </w:r>
      <w:r>
        <w:rPr>
          <w:rFonts w:ascii="Times New Roman" w:hAnsi="Times New Roman" w:cs="Times New Roman"/>
          <w:sz w:val="28"/>
          <w:szCs w:val="28"/>
        </w:rPr>
        <w:t> </w:t>
      </w:r>
      <w:r w:rsidRPr="00241BD0">
        <w:rPr>
          <w:rFonts w:ascii="Times New Roman" w:hAnsi="Times New Roman" w:cs="Times New Roman"/>
          <w:sz w:val="28"/>
          <w:szCs w:val="28"/>
        </w:rPr>
        <w:t>417,3</w:t>
      </w:r>
      <w:r>
        <w:rPr>
          <w:rFonts w:ascii="Times New Roman" w:hAnsi="Times New Roman" w:cs="Times New Roman"/>
          <w:sz w:val="28"/>
          <w:szCs w:val="28"/>
        </w:rPr>
        <w:t> </w:t>
      </w:r>
      <w:proofErr w:type="spellStart"/>
      <w:r>
        <w:rPr>
          <w:rFonts w:ascii="Times New Roman" w:hAnsi="Times New Roman" w:cs="Times New Roman"/>
          <w:sz w:val="28"/>
          <w:szCs w:val="28"/>
        </w:rPr>
        <w:t>тыс.тенге</w:t>
      </w:r>
      <w:proofErr w:type="spellEnd"/>
      <w:r>
        <w:rPr>
          <w:rFonts w:ascii="Times New Roman" w:hAnsi="Times New Roman" w:cs="Times New Roman"/>
          <w:sz w:val="28"/>
          <w:szCs w:val="28"/>
        </w:rPr>
        <w:t>,</w:t>
      </w:r>
      <w:r w:rsidRPr="00241BD0">
        <w:rPr>
          <w:rFonts w:ascii="Times New Roman" w:hAnsi="Times New Roman" w:cs="Times New Roman"/>
          <w:sz w:val="28"/>
          <w:szCs w:val="28"/>
        </w:rPr>
        <w:t xml:space="preserve"> или </w:t>
      </w:r>
      <w:r>
        <w:rPr>
          <w:rFonts w:ascii="Times New Roman" w:hAnsi="Times New Roman" w:cs="Times New Roman"/>
          <w:sz w:val="28"/>
          <w:szCs w:val="28"/>
        </w:rPr>
        <w:t>100 </w:t>
      </w:r>
      <w:r w:rsidRPr="00241BD0">
        <w:rPr>
          <w:rFonts w:ascii="Times New Roman" w:hAnsi="Times New Roman" w:cs="Times New Roman"/>
          <w:sz w:val="28"/>
          <w:szCs w:val="28"/>
        </w:rPr>
        <w:t>%</w:t>
      </w:r>
      <w:r>
        <w:rPr>
          <w:rFonts w:ascii="Times New Roman" w:hAnsi="Times New Roman" w:cs="Times New Roman"/>
          <w:sz w:val="28"/>
          <w:szCs w:val="28"/>
        </w:rPr>
        <w:t xml:space="preserve"> к плану на год</w:t>
      </w:r>
      <w:r w:rsidRPr="00241BD0">
        <w:rPr>
          <w:rFonts w:ascii="Times New Roman" w:hAnsi="Times New Roman" w:cs="Times New Roman"/>
          <w:sz w:val="28"/>
          <w:szCs w:val="28"/>
        </w:rPr>
        <w:t>. Не</w:t>
      </w:r>
      <w:r>
        <w:rPr>
          <w:rFonts w:ascii="Times New Roman" w:hAnsi="Times New Roman" w:cs="Times New Roman"/>
          <w:sz w:val="28"/>
          <w:szCs w:val="28"/>
        </w:rPr>
        <w:t xml:space="preserve"> </w:t>
      </w:r>
      <w:r w:rsidRPr="00241BD0">
        <w:rPr>
          <w:rFonts w:ascii="Times New Roman" w:hAnsi="Times New Roman" w:cs="Times New Roman"/>
          <w:sz w:val="28"/>
          <w:szCs w:val="28"/>
        </w:rPr>
        <w:t>исполнено 107</w:t>
      </w:r>
      <w:r>
        <w:rPr>
          <w:rFonts w:ascii="Times New Roman" w:hAnsi="Times New Roman" w:cs="Times New Roman"/>
          <w:sz w:val="28"/>
          <w:szCs w:val="28"/>
        </w:rPr>
        <w:t> </w:t>
      </w:r>
      <w:r w:rsidRPr="00241BD0">
        <w:rPr>
          <w:rFonts w:ascii="Times New Roman" w:hAnsi="Times New Roman" w:cs="Times New Roman"/>
          <w:sz w:val="28"/>
          <w:szCs w:val="28"/>
        </w:rPr>
        <w:t>805,9</w:t>
      </w:r>
      <w:r>
        <w:rPr>
          <w:rFonts w:ascii="Times New Roman" w:hAnsi="Times New Roman" w:cs="Times New Roman"/>
          <w:sz w:val="28"/>
          <w:szCs w:val="28"/>
        </w:rPr>
        <w:t> </w:t>
      </w:r>
      <w:proofErr w:type="spellStart"/>
      <w:proofErr w:type="gramStart"/>
      <w:r>
        <w:rPr>
          <w:rFonts w:ascii="Times New Roman" w:hAnsi="Times New Roman" w:cs="Times New Roman"/>
          <w:sz w:val="28"/>
          <w:szCs w:val="28"/>
        </w:rPr>
        <w:t>тыс.тенге</w:t>
      </w:r>
      <w:proofErr w:type="spellEnd"/>
      <w:proofErr w:type="gramEnd"/>
      <w:r w:rsidRPr="00241BD0">
        <w:rPr>
          <w:rFonts w:ascii="Times New Roman" w:hAnsi="Times New Roman" w:cs="Times New Roman"/>
          <w:sz w:val="28"/>
          <w:szCs w:val="28"/>
        </w:rPr>
        <w:t>, из них</w:t>
      </w:r>
      <w:r>
        <w:rPr>
          <w:rFonts w:ascii="Times New Roman" w:hAnsi="Times New Roman" w:cs="Times New Roman"/>
          <w:sz w:val="28"/>
          <w:szCs w:val="28"/>
        </w:rPr>
        <w:t xml:space="preserve"> 151,4 </w:t>
      </w:r>
      <w:proofErr w:type="spellStart"/>
      <w:r>
        <w:rPr>
          <w:rFonts w:ascii="Times New Roman" w:hAnsi="Times New Roman" w:cs="Times New Roman"/>
          <w:sz w:val="28"/>
          <w:szCs w:val="28"/>
        </w:rPr>
        <w:t>тыс.тенге</w:t>
      </w:r>
      <w:proofErr w:type="spellEnd"/>
      <w:r>
        <w:rPr>
          <w:rFonts w:ascii="Times New Roman" w:hAnsi="Times New Roman" w:cs="Times New Roman"/>
          <w:sz w:val="28"/>
          <w:szCs w:val="28"/>
        </w:rPr>
        <w:t xml:space="preserve"> – экономия по результатам государственных закупок, 272,7 </w:t>
      </w:r>
      <w:proofErr w:type="spellStart"/>
      <w:r>
        <w:rPr>
          <w:rFonts w:ascii="Times New Roman" w:hAnsi="Times New Roman" w:cs="Times New Roman"/>
          <w:sz w:val="28"/>
          <w:szCs w:val="28"/>
        </w:rPr>
        <w:t>тыс.тенге</w:t>
      </w:r>
      <w:proofErr w:type="spellEnd"/>
      <w:r>
        <w:rPr>
          <w:rFonts w:ascii="Times New Roman" w:hAnsi="Times New Roman" w:cs="Times New Roman"/>
          <w:sz w:val="28"/>
          <w:szCs w:val="28"/>
        </w:rPr>
        <w:t xml:space="preserve"> – экономия по фонду оплаты труда, 384,7 </w:t>
      </w:r>
      <w:proofErr w:type="spellStart"/>
      <w:r>
        <w:rPr>
          <w:rFonts w:ascii="Times New Roman" w:hAnsi="Times New Roman" w:cs="Times New Roman"/>
          <w:sz w:val="28"/>
          <w:szCs w:val="28"/>
        </w:rPr>
        <w:t>тыс.тенге</w:t>
      </w:r>
      <w:proofErr w:type="spellEnd"/>
      <w:r>
        <w:rPr>
          <w:rFonts w:ascii="Times New Roman" w:hAnsi="Times New Roman" w:cs="Times New Roman"/>
          <w:sz w:val="28"/>
          <w:szCs w:val="28"/>
        </w:rPr>
        <w:t xml:space="preserve"> – прочая экономия.</w:t>
      </w:r>
    </w:p>
    <w:p w:rsidR="00511B78" w:rsidRPr="00241BD0" w:rsidRDefault="00511B78" w:rsidP="00511B78">
      <w:pPr>
        <w:pStyle w:val="aff1"/>
        <w:ind w:firstLine="708"/>
        <w:jc w:val="both"/>
        <w:rPr>
          <w:rFonts w:ascii="Times New Roman" w:hAnsi="Times New Roman" w:cs="Times New Roman"/>
          <w:sz w:val="28"/>
          <w:szCs w:val="28"/>
        </w:rPr>
      </w:pPr>
      <w:r>
        <w:rPr>
          <w:rFonts w:ascii="Times New Roman" w:hAnsi="Times New Roman" w:cs="Times New Roman"/>
          <w:sz w:val="28"/>
          <w:szCs w:val="28"/>
        </w:rPr>
        <w:t>Не освоено</w:t>
      </w:r>
      <w:r w:rsidRPr="00241BD0">
        <w:rPr>
          <w:rFonts w:ascii="Times New Roman" w:hAnsi="Times New Roman" w:cs="Times New Roman"/>
          <w:sz w:val="28"/>
          <w:szCs w:val="28"/>
        </w:rPr>
        <w:t xml:space="preserve"> </w:t>
      </w:r>
      <w:r>
        <w:rPr>
          <w:rFonts w:ascii="Times New Roman" w:hAnsi="Times New Roman" w:cs="Times New Roman"/>
          <w:sz w:val="28"/>
          <w:szCs w:val="28"/>
        </w:rPr>
        <w:t>106 997,1 </w:t>
      </w:r>
      <w:proofErr w:type="spellStart"/>
      <w:proofErr w:type="gramStart"/>
      <w:r>
        <w:rPr>
          <w:rFonts w:ascii="Times New Roman" w:hAnsi="Times New Roman" w:cs="Times New Roman"/>
          <w:sz w:val="28"/>
          <w:szCs w:val="28"/>
        </w:rPr>
        <w:t>тыс.тенге</w:t>
      </w:r>
      <w:proofErr w:type="spellEnd"/>
      <w:proofErr w:type="gramEnd"/>
      <w:r>
        <w:rPr>
          <w:rFonts w:ascii="Times New Roman" w:hAnsi="Times New Roman" w:cs="Times New Roman"/>
          <w:sz w:val="28"/>
          <w:szCs w:val="28"/>
        </w:rPr>
        <w:t xml:space="preserve">, из них </w:t>
      </w:r>
      <w:r w:rsidRPr="00241BD0">
        <w:rPr>
          <w:rFonts w:ascii="Times New Roman" w:hAnsi="Times New Roman" w:cs="Times New Roman"/>
          <w:sz w:val="28"/>
          <w:szCs w:val="28"/>
        </w:rPr>
        <w:t>105 300,0</w:t>
      </w:r>
      <w:r>
        <w:rPr>
          <w:rFonts w:ascii="Times New Roman" w:hAnsi="Times New Roman" w:cs="Times New Roman"/>
          <w:sz w:val="28"/>
          <w:szCs w:val="28"/>
        </w:rPr>
        <w:t> </w:t>
      </w:r>
      <w:proofErr w:type="spellStart"/>
      <w:r>
        <w:rPr>
          <w:rFonts w:ascii="Times New Roman" w:hAnsi="Times New Roman" w:cs="Times New Roman"/>
          <w:sz w:val="28"/>
          <w:szCs w:val="28"/>
        </w:rPr>
        <w:t>тыс.тенге</w:t>
      </w:r>
      <w:proofErr w:type="spellEnd"/>
      <w:r w:rsidRPr="00241BD0">
        <w:rPr>
          <w:rFonts w:ascii="Times New Roman" w:hAnsi="Times New Roman" w:cs="Times New Roman"/>
          <w:sz w:val="28"/>
          <w:szCs w:val="28"/>
        </w:rPr>
        <w:t xml:space="preserve"> – срыв поставщиками условий договора, 1</w:t>
      </w:r>
      <w:r>
        <w:rPr>
          <w:rFonts w:ascii="Times New Roman" w:hAnsi="Times New Roman" w:cs="Times New Roman"/>
          <w:sz w:val="28"/>
          <w:szCs w:val="28"/>
        </w:rPr>
        <w:t> </w:t>
      </w:r>
      <w:r w:rsidRPr="00241BD0">
        <w:rPr>
          <w:rFonts w:ascii="Times New Roman" w:hAnsi="Times New Roman" w:cs="Times New Roman"/>
          <w:sz w:val="28"/>
          <w:szCs w:val="28"/>
        </w:rPr>
        <w:t>396,</w:t>
      </w:r>
      <w:r w:rsidR="00AF0AA3">
        <w:rPr>
          <w:rFonts w:ascii="Times New Roman" w:hAnsi="Times New Roman" w:cs="Times New Roman"/>
          <w:sz w:val="28"/>
          <w:szCs w:val="28"/>
        </w:rPr>
        <w:t>3</w:t>
      </w:r>
      <w:r>
        <w:rPr>
          <w:rFonts w:ascii="Times New Roman" w:hAnsi="Times New Roman" w:cs="Times New Roman"/>
          <w:sz w:val="28"/>
          <w:szCs w:val="28"/>
        </w:rPr>
        <w:t> </w:t>
      </w:r>
      <w:proofErr w:type="spellStart"/>
      <w:r>
        <w:rPr>
          <w:rFonts w:ascii="Times New Roman" w:hAnsi="Times New Roman" w:cs="Times New Roman"/>
          <w:sz w:val="28"/>
          <w:szCs w:val="28"/>
        </w:rPr>
        <w:t>тыс.тенге</w:t>
      </w:r>
      <w:proofErr w:type="spellEnd"/>
      <w:r w:rsidRPr="00241BD0">
        <w:rPr>
          <w:rFonts w:ascii="Times New Roman" w:hAnsi="Times New Roman" w:cs="Times New Roman"/>
          <w:sz w:val="28"/>
          <w:szCs w:val="28"/>
        </w:rPr>
        <w:t xml:space="preserve"> - оплата произведена за фактически оказанный объем услуг, 300,8</w:t>
      </w:r>
      <w:r>
        <w:rPr>
          <w:rFonts w:ascii="Times New Roman" w:hAnsi="Times New Roman" w:cs="Times New Roman"/>
          <w:sz w:val="28"/>
          <w:szCs w:val="28"/>
        </w:rPr>
        <w:t> </w:t>
      </w:r>
      <w:proofErr w:type="spellStart"/>
      <w:r>
        <w:rPr>
          <w:rFonts w:ascii="Times New Roman" w:hAnsi="Times New Roman" w:cs="Times New Roman"/>
          <w:sz w:val="28"/>
          <w:szCs w:val="28"/>
        </w:rPr>
        <w:t>тыс.тенге</w:t>
      </w:r>
      <w:proofErr w:type="spellEnd"/>
      <w:r w:rsidRPr="00241BD0">
        <w:rPr>
          <w:rFonts w:ascii="Times New Roman" w:hAnsi="Times New Roman" w:cs="Times New Roman"/>
          <w:sz w:val="28"/>
          <w:szCs w:val="28"/>
        </w:rPr>
        <w:t xml:space="preserve"> - несвоевременная поставка товаров поставщиками</w:t>
      </w:r>
      <w:r>
        <w:rPr>
          <w:rFonts w:ascii="Times New Roman" w:hAnsi="Times New Roman" w:cs="Times New Roman"/>
          <w:sz w:val="28"/>
          <w:szCs w:val="28"/>
        </w:rPr>
        <w:t>.</w:t>
      </w:r>
    </w:p>
    <w:p w:rsidR="00511B78" w:rsidRDefault="00511B78" w:rsidP="00511B78">
      <w:pPr>
        <w:pStyle w:val="aff1"/>
        <w:ind w:firstLine="708"/>
        <w:jc w:val="both"/>
        <w:rPr>
          <w:rFonts w:ascii="Times New Roman" w:hAnsi="Times New Roman" w:cs="Times New Roman"/>
          <w:sz w:val="28"/>
          <w:szCs w:val="28"/>
        </w:rPr>
      </w:pPr>
    </w:p>
    <w:tbl>
      <w:tblPr>
        <w:tblW w:w="9688" w:type="dxa"/>
        <w:tblInd w:w="93" w:type="dxa"/>
        <w:tblLayout w:type="fixed"/>
        <w:tblLook w:val="04A0" w:firstRow="1" w:lastRow="0" w:firstColumn="1" w:lastColumn="0" w:noHBand="0" w:noVBand="1"/>
      </w:tblPr>
      <w:tblGrid>
        <w:gridCol w:w="4160"/>
        <w:gridCol w:w="1701"/>
        <w:gridCol w:w="142"/>
        <w:gridCol w:w="1559"/>
        <w:gridCol w:w="142"/>
        <w:gridCol w:w="850"/>
        <w:gridCol w:w="1110"/>
        <w:gridCol w:w="24"/>
      </w:tblGrid>
      <w:tr w:rsidR="00511B78" w:rsidRPr="00C931A5" w:rsidTr="00511B78">
        <w:trPr>
          <w:trHeight w:val="317"/>
        </w:trPr>
        <w:tc>
          <w:tcPr>
            <w:tcW w:w="9688" w:type="dxa"/>
            <w:gridSpan w:val="8"/>
            <w:tcBorders>
              <w:top w:val="nil"/>
              <w:left w:val="nil"/>
              <w:bottom w:val="nil"/>
              <w:right w:val="nil"/>
            </w:tcBorders>
            <w:shd w:val="clear" w:color="auto" w:fill="auto"/>
            <w:noWrap/>
            <w:vAlign w:val="center"/>
            <w:hideMark/>
          </w:tcPr>
          <w:p w:rsidR="00511B78" w:rsidRPr="00C931A5" w:rsidRDefault="00511B78" w:rsidP="00511B78">
            <w:pPr>
              <w:ind w:left="709"/>
              <w:jc w:val="center"/>
              <w:rPr>
                <w:sz w:val="24"/>
                <w:szCs w:val="24"/>
              </w:rPr>
            </w:pPr>
            <w:r w:rsidRPr="00C931A5">
              <w:rPr>
                <w:b/>
                <w:sz w:val="28"/>
              </w:rPr>
              <w:t>Бюджетные средства, направленные на осуществление деятельности Министерства за 20</w:t>
            </w:r>
            <w:r>
              <w:rPr>
                <w:b/>
                <w:sz w:val="28"/>
              </w:rPr>
              <w:t>20</w:t>
            </w:r>
            <w:r w:rsidRPr="00C931A5">
              <w:rPr>
                <w:b/>
                <w:sz w:val="28"/>
              </w:rPr>
              <w:t xml:space="preserve"> год </w:t>
            </w:r>
            <w:r w:rsidRPr="00C931A5">
              <w:rPr>
                <w:sz w:val="24"/>
                <w:szCs w:val="24"/>
              </w:rPr>
              <w:t>(</w:t>
            </w:r>
            <w:proofErr w:type="spellStart"/>
            <w:proofErr w:type="gramStart"/>
            <w:r w:rsidRPr="00C931A5">
              <w:rPr>
                <w:sz w:val="24"/>
                <w:szCs w:val="24"/>
              </w:rPr>
              <w:t>тыс.тенге</w:t>
            </w:r>
            <w:proofErr w:type="spellEnd"/>
            <w:proofErr w:type="gramEnd"/>
            <w:r w:rsidRPr="00C931A5">
              <w:rPr>
                <w:sz w:val="24"/>
                <w:szCs w:val="24"/>
              </w:rPr>
              <w:t>)</w:t>
            </w:r>
          </w:p>
        </w:tc>
      </w:tr>
      <w:tr w:rsidR="00511B78" w:rsidRPr="00C931A5" w:rsidTr="00511B78">
        <w:trPr>
          <w:trHeight w:val="856"/>
        </w:trPr>
        <w:tc>
          <w:tcPr>
            <w:tcW w:w="41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7EE"/>
            <w:vAlign w:val="center"/>
            <w:hideMark/>
          </w:tcPr>
          <w:p w:rsidR="00511B78" w:rsidRPr="00C931A5" w:rsidRDefault="00511B78" w:rsidP="00511B78">
            <w:pPr>
              <w:jc w:val="center"/>
              <w:rPr>
                <w:b/>
                <w:bCs/>
              </w:rPr>
            </w:pPr>
            <w:r w:rsidRPr="00C931A5">
              <w:rPr>
                <w:b/>
                <w:bCs/>
              </w:rPr>
              <w:t>Наименование</w:t>
            </w:r>
          </w:p>
        </w:tc>
        <w:tc>
          <w:tcPr>
            <w:tcW w:w="17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7EE"/>
            <w:vAlign w:val="center"/>
            <w:hideMark/>
          </w:tcPr>
          <w:p w:rsidR="00511B78" w:rsidRPr="00C931A5" w:rsidRDefault="00511B78" w:rsidP="00511B78">
            <w:pPr>
              <w:jc w:val="center"/>
              <w:rPr>
                <w:b/>
                <w:bCs/>
              </w:rPr>
            </w:pPr>
            <w:r w:rsidRPr="00C931A5">
              <w:rPr>
                <w:b/>
                <w:bCs/>
              </w:rPr>
              <w:t>План</w:t>
            </w:r>
          </w:p>
          <w:p w:rsidR="00511B78" w:rsidRPr="00C931A5" w:rsidRDefault="00511B78" w:rsidP="00511B78">
            <w:pPr>
              <w:jc w:val="center"/>
              <w:rPr>
                <w:b/>
                <w:bCs/>
                <w:lang w:val="kk-KZ"/>
              </w:rPr>
            </w:pPr>
            <w:r w:rsidRPr="00C931A5">
              <w:rPr>
                <w:b/>
                <w:bCs/>
              </w:rPr>
              <w:t>(</w:t>
            </w:r>
            <w:proofErr w:type="spellStart"/>
            <w:r w:rsidRPr="00C931A5">
              <w:rPr>
                <w:b/>
                <w:bCs/>
              </w:rPr>
              <w:t>скорр</w:t>
            </w:r>
            <w:proofErr w:type="spellEnd"/>
            <w:r w:rsidRPr="00C931A5">
              <w:rPr>
                <w:b/>
                <w:bCs/>
                <w:lang w:val="kk-KZ"/>
              </w:rPr>
              <w:t>.</w:t>
            </w:r>
          </w:p>
          <w:p w:rsidR="00511B78" w:rsidRPr="00C931A5" w:rsidRDefault="00511B78" w:rsidP="00511B78">
            <w:pPr>
              <w:jc w:val="center"/>
              <w:rPr>
                <w:b/>
                <w:bCs/>
              </w:rPr>
            </w:pPr>
            <w:r w:rsidRPr="00C931A5">
              <w:rPr>
                <w:b/>
                <w:bCs/>
              </w:rPr>
              <w:t>бюджет)</w:t>
            </w:r>
          </w:p>
        </w:tc>
        <w:tc>
          <w:tcPr>
            <w:tcW w:w="1701"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7EE"/>
            <w:vAlign w:val="center"/>
            <w:hideMark/>
          </w:tcPr>
          <w:p w:rsidR="00511B78" w:rsidRPr="00C931A5" w:rsidRDefault="00511B78" w:rsidP="00511B78">
            <w:pPr>
              <w:jc w:val="center"/>
              <w:rPr>
                <w:b/>
                <w:bCs/>
              </w:rPr>
            </w:pPr>
            <w:r w:rsidRPr="00C931A5">
              <w:rPr>
                <w:b/>
                <w:bCs/>
              </w:rPr>
              <w:t>Факт</w:t>
            </w:r>
          </w:p>
        </w:tc>
        <w:tc>
          <w:tcPr>
            <w:tcW w:w="992"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7EE"/>
            <w:vAlign w:val="center"/>
            <w:hideMark/>
          </w:tcPr>
          <w:p w:rsidR="00511B78" w:rsidRPr="00C931A5" w:rsidRDefault="00511B78" w:rsidP="00511B78">
            <w:pPr>
              <w:jc w:val="center"/>
              <w:rPr>
                <w:b/>
                <w:bCs/>
              </w:rPr>
            </w:pPr>
            <w:r w:rsidRPr="00C931A5">
              <w:rPr>
                <w:b/>
                <w:bCs/>
              </w:rPr>
              <w:t>% исп.</w:t>
            </w:r>
          </w:p>
        </w:tc>
        <w:tc>
          <w:tcPr>
            <w:tcW w:w="1134"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7EE"/>
            <w:vAlign w:val="center"/>
            <w:hideMark/>
          </w:tcPr>
          <w:p w:rsidR="00511B78" w:rsidRPr="00C931A5" w:rsidRDefault="00511B78" w:rsidP="00511B78">
            <w:pPr>
              <w:jc w:val="center"/>
              <w:rPr>
                <w:b/>
                <w:bCs/>
              </w:rPr>
            </w:pPr>
            <w:r w:rsidRPr="00C931A5">
              <w:rPr>
                <w:b/>
                <w:bCs/>
              </w:rPr>
              <w:t>отклонение</w:t>
            </w:r>
          </w:p>
        </w:tc>
      </w:tr>
      <w:tr w:rsidR="00511B78" w:rsidRPr="00C931A5" w:rsidTr="00511B78">
        <w:trPr>
          <w:gridAfter w:val="1"/>
          <w:wAfter w:w="24" w:type="dxa"/>
          <w:trHeight w:val="573"/>
        </w:trPr>
        <w:tc>
          <w:tcPr>
            <w:tcW w:w="4160" w:type="dxa"/>
            <w:shd w:val="clear" w:color="000000" w:fill="FFFFFF"/>
            <w:hideMark/>
          </w:tcPr>
          <w:p w:rsidR="00511B78" w:rsidRPr="00C931A5" w:rsidRDefault="00511B78" w:rsidP="00511B78">
            <w:pPr>
              <w:rPr>
                <w:b/>
                <w:bCs/>
              </w:rPr>
            </w:pPr>
            <w:r w:rsidRPr="00C931A5">
              <w:rPr>
                <w:b/>
                <w:bCs/>
              </w:rPr>
              <w:t>Стратегическое направление 1. Повышение эффективности производства АПК</w:t>
            </w:r>
          </w:p>
        </w:tc>
        <w:tc>
          <w:tcPr>
            <w:tcW w:w="1843" w:type="dxa"/>
            <w:gridSpan w:val="2"/>
            <w:shd w:val="clear" w:color="000000" w:fill="FFFFFF"/>
          </w:tcPr>
          <w:p w:rsidR="00511B78" w:rsidRPr="0002582E" w:rsidRDefault="00511B78" w:rsidP="00511B78">
            <w:pPr>
              <w:jc w:val="right"/>
              <w:rPr>
                <w:b/>
                <w:bCs/>
              </w:rPr>
            </w:pPr>
            <w:r w:rsidRPr="0002582E">
              <w:rPr>
                <w:b/>
                <w:bCs/>
              </w:rPr>
              <w:t>394 223 557,0</w:t>
            </w:r>
          </w:p>
        </w:tc>
        <w:tc>
          <w:tcPr>
            <w:tcW w:w="1701" w:type="dxa"/>
            <w:gridSpan w:val="2"/>
            <w:shd w:val="clear" w:color="000000" w:fill="FFFFFF"/>
          </w:tcPr>
          <w:p w:rsidR="00511B78" w:rsidRPr="0002582E" w:rsidRDefault="00511B78" w:rsidP="00511B78">
            <w:pPr>
              <w:jc w:val="right"/>
              <w:rPr>
                <w:b/>
                <w:bCs/>
              </w:rPr>
            </w:pPr>
            <w:r w:rsidRPr="0002582E">
              <w:rPr>
                <w:b/>
                <w:bCs/>
              </w:rPr>
              <w:t>394 117 818,0</w:t>
            </w:r>
          </w:p>
        </w:tc>
        <w:tc>
          <w:tcPr>
            <w:tcW w:w="850" w:type="dxa"/>
            <w:shd w:val="clear" w:color="000000" w:fill="FFFFFF"/>
          </w:tcPr>
          <w:p w:rsidR="00511B78" w:rsidRPr="0002582E" w:rsidRDefault="00511B78" w:rsidP="00511B78">
            <w:pPr>
              <w:jc w:val="right"/>
              <w:rPr>
                <w:b/>
                <w:bCs/>
              </w:rPr>
            </w:pPr>
            <w:r w:rsidRPr="0002582E">
              <w:rPr>
                <w:b/>
                <w:bCs/>
              </w:rPr>
              <w:t>99,97</w:t>
            </w:r>
          </w:p>
        </w:tc>
        <w:tc>
          <w:tcPr>
            <w:tcW w:w="1110" w:type="dxa"/>
            <w:shd w:val="clear" w:color="000000" w:fill="FFFFFF"/>
          </w:tcPr>
          <w:p w:rsidR="00511B78" w:rsidRPr="0002582E" w:rsidRDefault="00511B78" w:rsidP="00511B78">
            <w:pPr>
              <w:jc w:val="right"/>
              <w:rPr>
                <w:b/>
                <w:bCs/>
              </w:rPr>
            </w:pPr>
            <w:r w:rsidRPr="0002582E">
              <w:rPr>
                <w:b/>
                <w:bCs/>
              </w:rPr>
              <w:t>-107 739,0</w:t>
            </w:r>
          </w:p>
        </w:tc>
      </w:tr>
      <w:tr w:rsidR="00511B78" w:rsidRPr="00C931A5" w:rsidTr="00511B78">
        <w:trPr>
          <w:gridAfter w:val="1"/>
          <w:wAfter w:w="24" w:type="dxa"/>
          <w:trHeight w:val="859"/>
        </w:trPr>
        <w:tc>
          <w:tcPr>
            <w:tcW w:w="4160" w:type="dxa"/>
            <w:tcBorders>
              <w:top w:val="nil"/>
            </w:tcBorders>
            <w:shd w:val="clear" w:color="000000" w:fill="FFFFFF"/>
            <w:hideMark/>
          </w:tcPr>
          <w:p w:rsidR="00511B78" w:rsidRPr="00C931A5" w:rsidRDefault="00511B78" w:rsidP="00511B78">
            <w:pPr>
              <w:rPr>
                <w:bCs/>
              </w:rPr>
            </w:pPr>
            <w:r w:rsidRPr="00C931A5">
              <w:rPr>
                <w:bCs/>
              </w:rPr>
              <w:lastRenderedPageBreak/>
              <w:t xml:space="preserve">Цель 1. Насыщение внутреннего рынка и развитие экспортного потенциала отечественной продукции АПК </w:t>
            </w:r>
            <w:r>
              <w:rPr>
                <w:bCs/>
              </w:rPr>
              <w:br/>
            </w:r>
            <w:r w:rsidRPr="00C931A5">
              <w:rPr>
                <w:bCs/>
              </w:rPr>
              <w:t>(БП 249, 255)</w:t>
            </w:r>
          </w:p>
        </w:tc>
        <w:tc>
          <w:tcPr>
            <w:tcW w:w="1843" w:type="dxa"/>
            <w:gridSpan w:val="2"/>
            <w:tcBorders>
              <w:top w:val="nil"/>
            </w:tcBorders>
            <w:shd w:val="clear" w:color="000000" w:fill="FFFFFF"/>
          </w:tcPr>
          <w:p w:rsidR="00511B78" w:rsidRPr="009B7194" w:rsidRDefault="00511B78" w:rsidP="00511B78">
            <w:pPr>
              <w:jc w:val="right"/>
              <w:rPr>
                <w:bCs/>
              </w:rPr>
            </w:pPr>
            <w:r w:rsidRPr="009B7194">
              <w:rPr>
                <w:bCs/>
              </w:rPr>
              <w:t>54 300 465,0</w:t>
            </w:r>
          </w:p>
        </w:tc>
        <w:tc>
          <w:tcPr>
            <w:tcW w:w="1701" w:type="dxa"/>
            <w:gridSpan w:val="2"/>
            <w:tcBorders>
              <w:top w:val="nil"/>
            </w:tcBorders>
            <w:shd w:val="clear" w:color="000000" w:fill="FFFFFF"/>
          </w:tcPr>
          <w:p w:rsidR="00511B78" w:rsidRPr="009B7194" w:rsidRDefault="00511B78" w:rsidP="00511B78">
            <w:pPr>
              <w:jc w:val="right"/>
              <w:rPr>
                <w:bCs/>
              </w:rPr>
            </w:pPr>
            <w:r w:rsidRPr="009B7194">
              <w:rPr>
                <w:bCs/>
              </w:rPr>
              <w:t>54 300 026,1</w:t>
            </w:r>
          </w:p>
        </w:tc>
        <w:tc>
          <w:tcPr>
            <w:tcW w:w="850" w:type="dxa"/>
            <w:tcBorders>
              <w:top w:val="nil"/>
            </w:tcBorders>
            <w:shd w:val="clear" w:color="000000" w:fill="FFFFFF"/>
          </w:tcPr>
          <w:p w:rsidR="00511B78" w:rsidRPr="009B7194" w:rsidRDefault="00511B78" w:rsidP="00511B78">
            <w:pPr>
              <w:jc w:val="right"/>
              <w:rPr>
                <w:bCs/>
              </w:rPr>
            </w:pPr>
            <w:r w:rsidRPr="009B7194">
              <w:rPr>
                <w:bCs/>
              </w:rPr>
              <w:t>100,0</w:t>
            </w:r>
          </w:p>
        </w:tc>
        <w:tc>
          <w:tcPr>
            <w:tcW w:w="1110" w:type="dxa"/>
            <w:tcBorders>
              <w:top w:val="nil"/>
            </w:tcBorders>
            <w:shd w:val="clear" w:color="000000" w:fill="FFFFFF"/>
          </w:tcPr>
          <w:p w:rsidR="00511B78" w:rsidRPr="009B7194" w:rsidRDefault="00511B78" w:rsidP="00511B78">
            <w:pPr>
              <w:jc w:val="right"/>
              <w:rPr>
                <w:bCs/>
              </w:rPr>
            </w:pPr>
            <w:r w:rsidRPr="009B7194">
              <w:rPr>
                <w:bCs/>
              </w:rPr>
              <w:t>- 438,9</w:t>
            </w:r>
          </w:p>
        </w:tc>
      </w:tr>
      <w:tr w:rsidR="00511B78" w:rsidRPr="00C931A5" w:rsidTr="00511B78">
        <w:trPr>
          <w:gridAfter w:val="1"/>
          <w:wAfter w:w="24" w:type="dxa"/>
          <w:trHeight w:val="482"/>
        </w:trPr>
        <w:tc>
          <w:tcPr>
            <w:tcW w:w="4160" w:type="dxa"/>
            <w:tcBorders>
              <w:top w:val="nil"/>
            </w:tcBorders>
            <w:shd w:val="clear" w:color="000000" w:fill="FFFFFF"/>
            <w:hideMark/>
          </w:tcPr>
          <w:p w:rsidR="00511B78" w:rsidRPr="00C931A5" w:rsidRDefault="00511B78" w:rsidP="00511B78">
            <w:pPr>
              <w:rPr>
                <w:bCs/>
              </w:rPr>
            </w:pPr>
            <w:r w:rsidRPr="00C931A5">
              <w:rPr>
                <w:bCs/>
              </w:rPr>
              <w:t xml:space="preserve">Цель 2. Повышение эффективности использования финансовых мер государственной поддержки </w:t>
            </w:r>
            <w:r>
              <w:rPr>
                <w:bCs/>
              </w:rPr>
              <w:br/>
            </w:r>
            <w:r w:rsidRPr="00C931A5">
              <w:rPr>
                <w:bCs/>
              </w:rPr>
              <w:t>(</w:t>
            </w:r>
            <w:r w:rsidRPr="00C931A5">
              <w:rPr>
                <w:bCs/>
                <w:lang w:val="kk-KZ"/>
              </w:rPr>
              <w:t xml:space="preserve">БП </w:t>
            </w:r>
            <w:r w:rsidRPr="00C931A5">
              <w:rPr>
                <w:bCs/>
              </w:rPr>
              <w:t>250, 258, 264, 262)</w:t>
            </w:r>
          </w:p>
        </w:tc>
        <w:tc>
          <w:tcPr>
            <w:tcW w:w="1843" w:type="dxa"/>
            <w:gridSpan w:val="2"/>
            <w:tcBorders>
              <w:top w:val="nil"/>
            </w:tcBorders>
            <w:shd w:val="clear" w:color="000000" w:fill="FFFFFF"/>
          </w:tcPr>
          <w:p w:rsidR="00511B78" w:rsidRPr="009B7194" w:rsidRDefault="00511B78" w:rsidP="00511B78">
            <w:pPr>
              <w:jc w:val="right"/>
              <w:rPr>
                <w:bCs/>
              </w:rPr>
            </w:pPr>
            <w:r w:rsidRPr="009B7194">
              <w:rPr>
                <w:bCs/>
              </w:rPr>
              <w:t>324 149 927,0</w:t>
            </w:r>
          </w:p>
        </w:tc>
        <w:tc>
          <w:tcPr>
            <w:tcW w:w="1701" w:type="dxa"/>
            <w:gridSpan w:val="2"/>
            <w:tcBorders>
              <w:top w:val="nil"/>
            </w:tcBorders>
            <w:shd w:val="clear" w:color="000000" w:fill="FFFFFF"/>
          </w:tcPr>
          <w:p w:rsidR="00511B78" w:rsidRPr="009B7194" w:rsidRDefault="00511B78" w:rsidP="00511B78">
            <w:pPr>
              <w:jc w:val="right"/>
              <w:rPr>
                <w:bCs/>
              </w:rPr>
            </w:pPr>
            <w:r w:rsidRPr="009B7194">
              <w:rPr>
                <w:bCs/>
              </w:rPr>
              <w:t>324 149 927,0</w:t>
            </w:r>
          </w:p>
        </w:tc>
        <w:tc>
          <w:tcPr>
            <w:tcW w:w="850" w:type="dxa"/>
            <w:tcBorders>
              <w:top w:val="nil"/>
            </w:tcBorders>
            <w:shd w:val="clear" w:color="000000" w:fill="FFFFFF"/>
          </w:tcPr>
          <w:p w:rsidR="00511B78" w:rsidRPr="009B7194" w:rsidRDefault="00511B78" w:rsidP="00511B78">
            <w:pPr>
              <w:jc w:val="right"/>
              <w:rPr>
                <w:bCs/>
              </w:rPr>
            </w:pPr>
            <w:r w:rsidRPr="009B7194">
              <w:rPr>
                <w:bCs/>
              </w:rPr>
              <w:t>100,0</w:t>
            </w:r>
          </w:p>
        </w:tc>
        <w:tc>
          <w:tcPr>
            <w:tcW w:w="1110" w:type="dxa"/>
            <w:tcBorders>
              <w:top w:val="nil"/>
            </w:tcBorders>
            <w:shd w:val="clear" w:color="000000" w:fill="FFFFFF"/>
          </w:tcPr>
          <w:p w:rsidR="00511B78" w:rsidRPr="009B7194" w:rsidRDefault="00511B78" w:rsidP="00511B78">
            <w:pPr>
              <w:jc w:val="right"/>
              <w:rPr>
                <w:bCs/>
              </w:rPr>
            </w:pPr>
            <w:r w:rsidRPr="009B7194">
              <w:rPr>
                <w:bCs/>
              </w:rPr>
              <w:t>0,0</w:t>
            </w:r>
          </w:p>
        </w:tc>
      </w:tr>
      <w:tr w:rsidR="00511B78" w:rsidRPr="00C931A5" w:rsidTr="00511B78">
        <w:trPr>
          <w:gridAfter w:val="1"/>
          <w:wAfter w:w="24" w:type="dxa"/>
          <w:trHeight w:val="482"/>
        </w:trPr>
        <w:tc>
          <w:tcPr>
            <w:tcW w:w="4160" w:type="dxa"/>
            <w:tcBorders>
              <w:top w:val="nil"/>
            </w:tcBorders>
            <w:shd w:val="clear" w:color="000000" w:fill="FFFFFF"/>
            <w:hideMark/>
          </w:tcPr>
          <w:p w:rsidR="00511B78" w:rsidRPr="00C931A5" w:rsidRDefault="00511B78" w:rsidP="00511B78">
            <w:pPr>
              <w:rPr>
                <w:bCs/>
              </w:rPr>
            </w:pPr>
            <w:r w:rsidRPr="00C931A5">
              <w:rPr>
                <w:bCs/>
              </w:rPr>
              <w:t>Цель 3. Научно-технологическое, кадровое и техническое обеспечение АПК (</w:t>
            </w:r>
            <w:r w:rsidRPr="00C931A5">
              <w:rPr>
                <w:bCs/>
                <w:lang w:val="kk-KZ"/>
              </w:rPr>
              <w:t xml:space="preserve">БП </w:t>
            </w:r>
            <w:r w:rsidRPr="00C931A5">
              <w:rPr>
                <w:bCs/>
              </w:rPr>
              <w:t>267, 266, 269, 131)</w:t>
            </w:r>
          </w:p>
        </w:tc>
        <w:tc>
          <w:tcPr>
            <w:tcW w:w="1843" w:type="dxa"/>
            <w:gridSpan w:val="2"/>
            <w:tcBorders>
              <w:top w:val="nil"/>
            </w:tcBorders>
            <w:shd w:val="clear" w:color="000000" w:fill="FFFFFF"/>
          </w:tcPr>
          <w:p w:rsidR="00511B78" w:rsidRPr="009B7194" w:rsidRDefault="00511B78" w:rsidP="00511B78">
            <w:pPr>
              <w:jc w:val="right"/>
              <w:rPr>
                <w:bCs/>
              </w:rPr>
            </w:pPr>
            <w:r w:rsidRPr="009B7194">
              <w:rPr>
                <w:bCs/>
              </w:rPr>
              <w:t>7 248 773,0</w:t>
            </w:r>
          </w:p>
        </w:tc>
        <w:tc>
          <w:tcPr>
            <w:tcW w:w="1701" w:type="dxa"/>
            <w:gridSpan w:val="2"/>
            <w:tcBorders>
              <w:top w:val="nil"/>
            </w:tcBorders>
            <w:shd w:val="clear" w:color="000000" w:fill="FFFFFF"/>
          </w:tcPr>
          <w:p w:rsidR="00511B78" w:rsidRPr="009B7194" w:rsidRDefault="00511B78" w:rsidP="00511B78">
            <w:pPr>
              <w:jc w:val="right"/>
              <w:rPr>
                <w:bCs/>
              </w:rPr>
            </w:pPr>
            <w:r w:rsidRPr="009B7194">
              <w:rPr>
                <w:bCs/>
              </w:rPr>
              <w:t>7 143 473,0</w:t>
            </w:r>
          </w:p>
        </w:tc>
        <w:tc>
          <w:tcPr>
            <w:tcW w:w="850" w:type="dxa"/>
            <w:tcBorders>
              <w:top w:val="nil"/>
            </w:tcBorders>
            <w:shd w:val="clear" w:color="000000" w:fill="FFFFFF"/>
          </w:tcPr>
          <w:p w:rsidR="00511B78" w:rsidRPr="009B7194" w:rsidRDefault="00511B78" w:rsidP="00511B78">
            <w:pPr>
              <w:jc w:val="right"/>
              <w:rPr>
                <w:bCs/>
              </w:rPr>
            </w:pPr>
            <w:r w:rsidRPr="009B7194">
              <w:rPr>
                <w:bCs/>
              </w:rPr>
              <w:t>98,5</w:t>
            </w:r>
          </w:p>
        </w:tc>
        <w:tc>
          <w:tcPr>
            <w:tcW w:w="1110" w:type="dxa"/>
            <w:tcBorders>
              <w:top w:val="nil"/>
            </w:tcBorders>
            <w:shd w:val="clear" w:color="000000" w:fill="FFFFFF"/>
          </w:tcPr>
          <w:p w:rsidR="00511B78" w:rsidRPr="009B7194" w:rsidRDefault="00511B78" w:rsidP="00511B78">
            <w:pPr>
              <w:jc w:val="right"/>
              <w:rPr>
                <w:bCs/>
              </w:rPr>
            </w:pPr>
            <w:r w:rsidRPr="009B7194">
              <w:rPr>
                <w:bCs/>
              </w:rPr>
              <w:t>-105 300,0</w:t>
            </w:r>
          </w:p>
        </w:tc>
      </w:tr>
      <w:tr w:rsidR="00511B78" w:rsidRPr="00C931A5" w:rsidTr="00511B78">
        <w:trPr>
          <w:gridAfter w:val="1"/>
          <w:wAfter w:w="24" w:type="dxa"/>
          <w:trHeight w:val="482"/>
        </w:trPr>
        <w:tc>
          <w:tcPr>
            <w:tcW w:w="4160" w:type="dxa"/>
            <w:shd w:val="clear" w:color="000000" w:fill="FFFFFF"/>
            <w:hideMark/>
          </w:tcPr>
          <w:p w:rsidR="00511B78" w:rsidRPr="00C931A5" w:rsidRDefault="00511B78" w:rsidP="00511B78">
            <w:pPr>
              <w:rPr>
                <w:bCs/>
              </w:rPr>
            </w:pPr>
            <w:r w:rsidRPr="00C931A5">
              <w:rPr>
                <w:bCs/>
              </w:rPr>
              <w:t>Цель 4. Повышение доступности информации о земельных ресурс</w:t>
            </w:r>
            <w:r>
              <w:rPr>
                <w:bCs/>
              </w:rPr>
              <w:t>ах</w:t>
            </w:r>
            <w:r>
              <w:rPr>
                <w:bCs/>
              </w:rPr>
              <w:br/>
            </w:r>
            <w:r w:rsidRPr="00C931A5">
              <w:rPr>
                <w:bCs/>
              </w:rPr>
              <w:t>(</w:t>
            </w:r>
            <w:r w:rsidRPr="00C931A5">
              <w:rPr>
                <w:bCs/>
                <w:lang w:val="kk-KZ"/>
              </w:rPr>
              <w:t xml:space="preserve">БП </w:t>
            </w:r>
            <w:r w:rsidRPr="00C931A5">
              <w:rPr>
                <w:bCs/>
              </w:rPr>
              <w:t>259)</w:t>
            </w:r>
          </w:p>
        </w:tc>
        <w:tc>
          <w:tcPr>
            <w:tcW w:w="1843" w:type="dxa"/>
            <w:gridSpan w:val="2"/>
            <w:shd w:val="clear" w:color="000000" w:fill="FFFFFF"/>
          </w:tcPr>
          <w:p w:rsidR="00511B78" w:rsidRPr="009B7194" w:rsidRDefault="00511B78" w:rsidP="00511B78">
            <w:pPr>
              <w:jc w:val="right"/>
              <w:rPr>
                <w:bCs/>
              </w:rPr>
            </w:pPr>
            <w:r w:rsidRPr="009B7194">
              <w:rPr>
                <w:bCs/>
              </w:rPr>
              <w:t>8 524 392,0</w:t>
            </w:r>
          </w:p>
        </w:tc>
        <w:tc>
          <w:tcPr>
            <w:tcW w:w="1701" w:type="dxa"/>
            <w:gridSpan w:val="2"/>
            <w:shd w:val="clear" w:color="000000" w:fill="FFFFFF"/>
          </w:tcPr>
          <w:p w:rsidR="00511B78" w:rsidRPr="009B7194" w:rsidRDefault="00511B78" w:rsidP="00511B78">
            <w:pPr>
              <w:jc w:val="right"/>
              <w:rPr>
                <w:bCs/>
              </w:rPr>
            </w:pPr>
            <w:r w:rsidRPr="009B7194">
              <w:rPr>
                <w:bCs/>
              </w:rPr>
              <w:t>8 524 392,0</w:t>
            </w:r>
          </w:p>
        </w:tc>
        <w:tc>
          <w:tcPr>
            <w:tcW w:w="850" w:type="dxa"/>
            <w:shd w:val="clear" w:color="000000" w:fill="FFFFFF"/>
          </w:tcPr>
          <w:p w:rsidR="00511B78" w:rsidRPr="009B7194" w:rsidRDefault="00511B78" w:rsidP="00511B78">
            <w:pPr>
              <w:jc w:val="right"/>
              <w:rPr>
                <w:bCs/>
              </w:rPr>
            </w:pPr>
            <w:r w:rsidRPr="009B7194">
              <w:rPr>
                <w:bCs/>
              </w:rPr>
              <w:t>100,0</w:t>
            </w:r>
          </w:p>
        </w:tc>
        <w:tc>
          <w:tcPr>
            <w:tcW w:w="1110" w:type="dxa"/>
            <w:shd w:val="clear" w:color="000000" w:fill="FFFFFF"/>
          </w:tcPr>
          <w:p w:rsidR="00511B78" w:rsidRPr="009B7194" w:rsidRDefault="00511B78" w:rsidP="00511B78">
            <w:pPr>
              <w:jc w:val="right"/>
              <w:rPr>
                <w:bCs/>
              </w:rPr>
            </w:pPr>
            <w:r w:rsidRPr="009B7194">
              <w:rPr>
                <w:bCs/>
              </w:rPr>
              <w:t>0,0</w:t>
            </w:r>
          </w:p>
        </w:tc>
      </w:tr>
      <w:tr w:rsidR="00511B78" w:rsidRPr="00C931A5" w:rsidTr="00511B78">
        <w:trPr>
          <w:gridAfter w:val="1"/>
          <w:wAfter w:w="24" w:type="dxa"/>
          <w:trHeight w:val="482"/>
        </w:trPr>
        <w:tc>
          <w:tcPr>
            <w:tcW w:w="4160" w:type="dxa"/>
            <w:shd w:val="clear" w:color="000000" w:fill="FFFFFF"/>
          </w:tcPr>
          <w:p w:rsidR="00511B78" w:rsidRPr="00C931A5" w:rsidRDefault="00511B78" w:rsidP="00511B78">
            <w:pPr>
              <w:rPr>
                <w:b/>
                <w:bCs/>
              </w:rPr>
            </w:pPr>
            <w:r w:rsidRPr="00C931A5">
              <w:rPr>
                <w:b/>
                <w:bCs/>
              </w:rPr>
              <w:t xml:space="preserve">Бюджетные программы, направленные на обеспечение функций МСХ РК </w:t>
            </w:r>
            <w:r w:rsidRPr="0002582E">
              <w:rPr>
                <w:bCs/>
              </w:rPr>
              <w:t>(</w:t>
            </w:r>
            <w:r w:rsidRPr="0002582E">
              <w:rPr>
                <w:bCs/>
                <w:lang w:val="kk-KZ"/>
              </w:rPr>
              <w:t xml:space="preserve">БП </w:t>
            </w:r>
            <w:r w:rsidRPr="0002582E">
              <w:rPr>
                <w:bCs/>
              </w:rPr>
              <w:t>001)</w:t>
            </w:r>
          </w:p>
        </w:tc>
        <w:tc>
          <w:tcPr>
            <w:tcW w:w="1843" w:type="dxa"/>
            <w:gridSpan w:val="2"/>
            <w:shd w:val="clear" w:color="000000" w:fill="FFFFFF"/>
          </w:tcPr>
          <w:p w:rsidR="00511B78" w:rsidRPr="009B7194" w:rsidRDefault="00511B78" w:rsidP="00511B78">
            <w:pPr>
              <w:jc w:val="right"/>
              <w:rPr>
                <w:b/>
                <w:bCs/>
              </w:rPr>
            </w:pPr>
            <w:r w:rsidRPr="009B7194">
              <w:rPr>
                <w:b/>
                <w:bCs/>
              </w:rPr>
              <w:t>13 001 040,0</w:t>
            </w:r>
          </w:p>
        </w:tc>
        <w:tc>
          <w:tcPr>
            <w:tcW w:w="1701" w:type="dxa"/>
            <w:gridSpan w:val="2"/>
            <w:shd w:val="clear" w:color="000000" w:fill="FFFFFF"/>
          </w:tcPr>
          <w:p w:rsidR="00511B78" w:rsidRPr="009B7194" w:rsidRDefault="00511B78" w:rsidP="00511B78">
            <w:pPr>
              <w:jc w:val="right"/>
              <w:rPr>
                <w:b/>
                <w:bCs/>
              </w:rPr>
            </w:pPr>
            <w:r w:rsidRPr="009B7194">
              <w:rPr>
                <w:b/>
                <w:bCs/>
              </w:rPr>
              <w:t>12 999 005,5</w:t>
            </w:r>
          </w:p>
        </w:tc>
        <w:tc>
          <w:tcPr>
            <w:tcW w:w="850" w:type="dxa"/>
            <w:shd w:val="clear" w:color="000000" w:fill="FFFFFF"/>
          </w:tcPr>
          <w:p w:rsidR="00511B78" w:rsidRPr="009B7194" w:rsidRDefault="00511B78" w:rsidP="00511B78">
            <w:pPr>
              <w:jc w:val="right"/>
              <w:rPr>
                <w:b/>
                <w:bCs/>
              </w:rPr>
            </w:pPr>
            <w:r w:rsidRPr="009B7194">
              <w:rPr>
                <w:b/>
                <w:bCs/>
              </w:rPr>
              <w:t>100,0</w:t>
            </w:r>
          </w:p>
        </w:tc>
        <w:tc>
          <w:tcPr>
            <w:tcW w:w="1110" w:type="dxa"/>
            <w:shd w:val="clear" w:color="000000" w:fill="FFFFFF"/>
          </w:tcPr>
          <w:p w:rsidR="00511B78" w:rsidRPr="009B7194" w:rsidRDefault="00511B78" w:rsidP="00511B78">
            <w:pPr>
              <w:jc w:val="right"/>
              <w:rPr>
                <w:b/>
                <w:bCs/>
              </w:rPr>
            </w:pPr>
            <w:r w:rsidRPr="009B7194">
              <w:rPr>
                <w:b/>
                <w:bCs/>
              </w:rPr>
              <w:t>- 2034,5</w:t>
            </w:r>
          </w:p>
        </w:tc>
      </w:tr>
      <w:tr w:rsidR="00511B78" w:rsidRPr="00C931A5" w:rsidTr="00511B78">
        <w:trPr>
          <w:gridAfter w:val="1"/>
          <w:wAfter w:w="24" w:type="dxa"/>
          <w:trHeight w:val="404"/>
        </w:trPr>
        <w:tc>
          <w:tcPr>
            <w:tcW w:w="4160" w:type="dxa"/>
            <w:shd w:val="clear" w:color="000000" w:fill="FFFFFF"/>
          </w:tcPr>
          <w:p w:rsidR="00511B78" w:rsidRPr="00C931A5" w:rsidRDefault="00511B78" w:rsidP="00511B78">
            <w:pPr>
              <w:rPr>
                <w:b/>
                <w:bCs/>
              </w:rPr>
            </w:pPr>
            <w:r w:rsidRPr="00C931A5">
              <w:rPr>
                <w:b/>
                <w:bCs/>
              </w:rPr>
              <w:t xml:space="preserve">Распределяемые бюджетные программы </w:t>
            </w:r>
            <w:r w:rsidRPr="0002582E">
              <w:rPr>
                <w:bCs/>
              </w:rPr>
              <w:t>(</w:t>
            </w:r>
            <w:r w:rsidRPr="0002582E">
              <w:rPr>
                <w:bCs/>
                <w:lang w:val="kk-KZ"/>
              </w:rPr>
              <w:t xml:space="preserve">БП </w:t>
            </w:r>
            <w:r w:rsidRPr="0002582E">
              <w:rPr>
                <w:bCs/>
              </w:rPr>
              <w:t>101, 109, 116, 138</w:t>
            </w:r>
            <w:r w:rsidRPr="00C931A5">
              <w:rPr>
                <w:b/>
                <w:bCs/>
              </w:rPr>
              <w:t>)</w:t>
            </w:r>
          </w:p>
        </w:tc>
        <w:tc>
          <w:tcPr>
            <w:tcW w:w="1843" w:type="dxa"/>
            <w:gridSpan w:val="2"/>
            <w:shd w:val="clear" w:color="000000" w:fill="FFFFFF"/>
          </w:tcPr>
          <w:p w:rsidR="00511B78" w:rsidRPr="009B7194" w:rsidRDefault="00511B78" w:rsidP="00511B78">
            <w:pPr>
              <w:jc w:val="right"/>
              <w:rPr>
                <w:b/>
                <w:bCs/>
              </w:rPr>
            </w:pPr>
            <w:r w:rsidRPr="009B7194">
              <w:rPr>
                <w:b/>
                <w:bCs/>
              </w:rPr>
              <w:t>16 191 626,2</w:t>
            </w:r>
          </w:p>
        </w:tc>
        <w:tc>
          <w:tcPr>
            <w:tcW w:w="1701" w:type="dxa"/>
            <w:gridSpan w:val="2"/>
            <w:shd w:val="clear" w:color="000000" w:fill="FFFFFF"/>
          </w:tcPr>
          <w:p w:rsidR="00511B78" w:rsidRPr="009B7194" w:rsidRDefault="00511B78" w:rsidP="00511B78">
            <w:pPr>
              <w:jc w:val="right"/>
              <w:rPr>
                <w:b/>
                <w:bCs/>
              </w:rPr>
            </w:pPr>
            <w:r w:rsidRPr="009B7194">
              <w:rPr>
                <w:b/>
                <w:bCs/>
              </w:rPr>
              <w:t>16 191 593,7</w:t>
            </w:r>
          </w:p>
        </w:tc>
        <w:tc>
          <w:tcPr>
            <w:tcW w:w="850" w:type="dxa"/>
            <w:shd w:val="clear" w:color="000000" w:fill="FFFFFF"/>
          </w:tcPr>
          <w:p w:rsidR="00511B78" w:rsidRPr="009B7194" w:rsidRDefault="00511B78" w:rsidP="00511B78">
            <w:pPr>
              <w:jc w:val="right"/>
              <w:rPr>
                <w:b/>
                <w:bCs/>
              </w:rPr>
            </w:pPr>
            <w:r w:rsidRPr="009B7194">
              <w:rPr>
                <w:b/>
                <w:bCs/>
              </w:rPr>
              <w:t>100,0</w:t>
            </w:r>
          </w:p>
        </w:tc>
        <w:tc>
          <w:tcPr>
            <w:tcW w:w="1110" w:type="dxa"/>
            <w:shd w:val="clear" w:color="000000" w:fill="FFFFFF"/>
          </w:tcPr>
          <w:p w:rsidR="00511B78" w:rsidRPr="009B7194" w:rsidRDefault="00511B78" w:rsidP="00511B78">
            <w:pPr>
              <w:jc w:val="right"/>
              <w:rPr>
                <w:b/>
                <w:bCs/>
              </w:rPr>
            </w:pPr>
            <w:r w:rsidRPr="009B7194">
              <w:rPr>
                <w:b/>
                <w:bCs/>
              </w:rPr>
              <w:t>-32,5</w:t>
            </w:r>
          </w:p>
        </w:tc>
      </w:tr>
      <w:tr w:rsidR="00511B78" w:rsidRPr="00C931A5" w:rsidTr="00511B78">
        <w:trPr>
          <w:gridAfter w:val="1"/>
          <w:wAfter w:w="24" w:type="dxa"/>
          <w:trHeight w:val="250"/>
        </w:trPr>
        <w:tc>
          <w:tcPr>
            <w:tcW w:w="4160" w:type="dxa"/>
            <w:shd w:val="clear" w:color="auto" w:fill="B8CCE4" w:themeFill="accent1" w:themeFillTint="66"/>
            <w:hideMark/>
          </w:tcPr>
          <w:p w:rsidR="00511B78" w:rsidRPr="00C931A5" w:rsidRDefault="00511B78" w:rsidP="00511B78">
            <w:pPr>
              <w:rPr>
                <w:b/>
                <w:bCs/>
              </w:rPr>
            </w:pPr>
            <w:r w:rsidRPr="00C931A5">
              <w:rPr>
                <w:b/>
                <w:bCs/>
              </w:rPr>
              <w:t>ИТОГО</w:t>
            </w:r>
          </w:p>
        </w:tc>
        <w:tc>
          <w:tcPr>
            <w:tcW w:w="1843" w:type="dxa"/>
            <w:gridSpan w:val="2"/>
            <w:shd w:val="clear" w:color="auto" w:fill="B8CCE4" w:themeFill="accent1" w:themeFillTint="66"/>
            <w:vAlign w:val="center"/>
          </w:tcPr>
          <w:p w:rsidR="00511B78" w:rsidRPr="009B7194" w:rsidRDefault="00511B78" w:rsidP="00511B78">
            <w:pPr>
              <w:jc w:val="right"/>
              <w:rPr>
                <w:b/>
                <w:bCs/>
              </w:rPr>
            </w:pPr>
            <w:r w:rsidRPr="009B7194">
              <w:rPr>
                <w:b/>
                <w:bCs/>
              </w:rPr>
              <w:t>423 416 223,2</w:t>
            </w:r>
          </w:p>
        </w:tc>
        <w:tc>
          <w:tcPr>
            <w:tcW w:w="1701" w:type="dxa"/>
            <w:gridSpan w:val="2"/>
            <w:shd w:val="clear" w:color="auto" w:fill="B8CCE4" w:themeFill="accent1" w:themeFillTint="66"/>
            <w:vAlign w:val="center"/>
          </w:tcPr>
          <w:p w:rsidR="00511B78" w:rsidRPr="009B7194" w:rsidRDefault="00511B78" w:rsidP="00511B78">
            <w:pPr>
              <w:jc w:val="right"/>
              <w:rPr>
                <w:b/>
                <w:bCs/>
              </w:rPr>
            </w:pPr>
            <w:r w:rsidRPr="009B7194">
              <w:rPr>
                <w:b/>
                <w:bCs/>
              </w:rPr>
              <w:t>423 308 417,3</w:t>
            </w:r>
          </w:p>
        </w:tc>
        <w:tc>
          <w:tcPr>
            <w:tcW w:w="850" w:type="dxa"/>
            <w:shd w:val="clear" w:color="auto" w:fill="B8CCE4" w:themeFill="accent1" w:themeFillTint="66"/>
          </w:tcPr>
          <w:p w:rsidR="00511B78" w:rsidRPr="009B7194" w:rsidRDefault="00511B78" w:rsidP="00511B78">
            <w:pPr>
              <w:jc w:val="right"/>
              <w:rPr>
                <w:b/>
                <w:bCs/>
              </w:rPr>
            </w:pPr>
            <w:r w:rsidRPr="009B7194">
              <w:rPr>
                <w:b/>
                <w:bCs/>
              </w:rPr>
              <w:t>99,97</w:t>
            </w:r>
          </w:p>
        </w:tc>
        <w:tc>
          <w:tcPr>
            <w:tcW w:w="1110" w:type="dxa"/>
            <w:shd w:val="clear" w:color="auto" w:fill="B8CCE4" w:themeFill="accent1" w:themeFillTint="66"/>
          </w:tcPr>
          <w:p w:rsidR="00511B78" w:rsidRPr="009B7194" w:rsidRDefault="00511B78" w:rsidP="00511B78">
            <w:pPr>
              <w:jc w:val="right"/>
              <w:rPr>
                <w:b/>
                <w:bCs/>
              </w:rPr>
            </w:pPr>
            <w:r w:rsidRPr="009B7194">
              <w:rPr>
                <w:b/>
                <w:bCs/>
              </w:rPr>
              <w:t>-107 805,9</w:t>
            </w:r>
          </w:p>
        </w:tc>
      </w:tr>
    </w:tbl>
    <w:p w:rsidR="00511B78" w:rsidRPr="00DC5F4F" w:rsidRDefault="00511B78" w:rsidP="00511B78">
      <w:pPr>
        <w:pStyle w:val="a6"/>
        <w:jc w:val="both"/>
      </w:pPr>
      <w:r w:rsidRPr="0096156C">
        <w:rPr>
          <w:b/>
          <w:color w:val="0000FF"/>
          <w:szCs w:val="28"/>
          <w:lang w:val="kk-KZ"/>
        </w:rPr>
        <w:t>ПЕРВОЕ С</w:t>
      </w:r>
      <w:r w:rsidRPr="0096156C">
        <w:rPr>
          <w:b/>
          <w:color w:val="0000FF"/>
          <w:szCs w:val="28"/>
        </w:rPr>
        <w:t>ТРАТЕГИЧЕСКОЕ НАПРАВЛЕНИЕ</w:t>
      </w:r>
      <w:r w:rsidRPr="0096156C">
        <w:rPr>
          <w:b/>
          <w:color w:val="0000FF"/>
          <w:sz w:val="32"/>
          <w:szCs w:val="28"/>
        </w:rPr>
        <w:t xml:space="preserve"> </w:t>
      </w:r>
      <w:r w:rsidRPr="0096156C">
        <w:rPr>
          <w:b/>
          <w:i/>
          <w:color w:val="0000FF"/>
          <w:szCs w:val="28"/>
        </w:rPr>
        <w:t>«Повышение</w:t>
      </w:r>
      <w:r w:rsidRPr="0096156C">
        <w:rPr>
          <w:b/>
          <w:i/>
          <w:color w:val="0000FF"/>
          <w:szCs w:val="28"/>
          <w:lang w:val="kk-KZ"/>
        </w:rPr>
        <w:t xml:space="preserve"> </w:t>
      </w:r>
      <w:r w:rsidRPr="0096156C">
        <w:rPr>
          <w:b/>
          <w:i/>
          <w:color w:val="0000FF"/>
          <w:szCs w:val="28"/>
        </w:rPr>
        <w:t xml:space="preserve">эффективности производства АПК» </w:t>
      </w:r>
      <w:r w:rsidRPr="00DC5F4F">
        <w:t xml:space="preserve">состоит из </w:t>
      </w:r>
      <w:r w:rsidRPr="007B2C76">
        <w:t>4</w:t>
      </w:r>
      <w:r w:rsidRPr="00DC5F4F">
        <w:t xml:space="preserve"> стратегических целей.</w:t>
      </w:r>
    </w:p>
    <w:p w:rsidR="00511B78" w:rsidRPr="000938FD" w:rsidRDefault="00511B78" w:rsidP="00511B78">
      <w:pPr>
        <w:ind w:firstLine="709"/>
        <w:contextualSpacing/>
        <w:jc w:val="both"/>
        <w:rPr>
          <w:i/>
          <w:sz w:val="28"/>
          <w:szCs w:val="28"/>
        </w:rPr>
      </w:pPr>
      <w:r w:rsidRPr="00D90720">
        <w:rPr>
          <w:i/>
          <w:sz w:val="28"/>
          <w:szCs w:val="28"/>
        </w:rPr>
        <w:t xml:space="preserve">Цель </w:t>
      </w:r>
      <w:r w:rsidRPr="000938FD">
        <w:rPr>
          <w:i/>
          <w:sz w:val="28"/>
          <w:szCs w:val="28"/>
        </w:rPr>
        <w:t xml:space="preserve">1. Насыщение внутреннего рынка и развитие экспортного потенциала отечественной продукции АПК </w:t>
      </w:r>
    </w:p>
    <w:p w:rsidR="00511B78" w:rsidRPr="000938FD" w:rsidRDefault="00511B78" w:rsidP="00511B78">
      <w:pPr>
        <w:ind w:firstLine="709"/>
        <w:jc w:val="both"/>
        <w:rPr>
          <w:sz w:val="28"/>
          <w:szCs w:val="28"/>
        </w:rPr>
      </w:pPr>
      <w:r w:rsidRPr="000938FD">
        <w:rPr>
          <w:sz w:val="28"/>
          <w:szCs w:val="28"/>
        </w:rPr>
        <w:t xml:space="preserve">По данной стратегической цели предусмотрено достижение </w:t>
      </w:r>
      <w:r>
        <w:rPr>
          <w:sz w:val="28"/>
          <w:szCs w:val="28"/>
        </w:rPr>
        <w:t>8</w:t>
      </w:r>
      <w:r w:rsidRPr="000938FD">
        <w:rPr>
          <w:sz w:val="28"/>
          <w:szCs w:val="28"/>
        </w:rPr>
        <w:t xml:space="preserve"> целевых </w:t>
      </w:r>
      <w:r w:rsidRPr="00357894">
        <w:rPr>
          <w:sz w:val="28"/>
          <w:szCs w:val="28"/>
        </w:rPr>
        <w:t>индикаторов</w:t>
      </w:r>
      <w:r>
        <w:rPr>
          <w:sz w:val="28"/>
          <w:szCs w:val="28"/>
        </w:rPr>
        <w:t>:</w:t>
      </w:r>
    </w:p>
    <w:tbl>
      <w:tblPr>
        <w:tblStyle w:val="afa"/>
        <w:tblW w:w="0" w:type="auto"/>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482"/>
        <w:gridCol w:w="4785"/>
        <w:gridCol w:w="2101"/>
        <w:gridCol w:w="1981"/>
      </w:tblGrid>
      <w:tr w:rsidR="00511B78" w:rsidRPr="000938FD" w:rsidTr="00511B78">
        <w:trPr>
          <w:trHeight w:val="290"/>
        </w:trPr>
        <w:tc>
          <w:tcPr>
            <w:tcW w:w="482" w:type="dxa"/>
            <w:tcBorders>
              <w:bottom w:val="nil"/>
            </w:tcBorders>
          </w:tcPr>
          <w:p w:rsidR="00511B78" w:rsidRPr="000938FD" w:rsidRDefault="00511B78" w:rsidP="00511B78">
            <w:pPr>
              <w:rPr>
                <w:sz w:val="28"/>
                <w:szCs w:val="28"/>
              </w:rPr>
            </w:pPr>
          </w:p>
        </w:tc>
        <w:tc>
          <w:tcPr>
            <w:tcW w:w="4785" w:type="dxa"/>
            <w:tcBorders>
              <w:bottom w:val="single" w:sz="24" w:space="0" w:color="FFFFFF" w:themeColor="background1"/>
            </w:tcBorders>
            <w:shd w:val="clear" w:color="auto" w:fill="B6DDE8" w:themeFill="accent5" w:themeFillTint="66"/>
          </w:tcPr>
          <w:p w:rsidR="00511B78" w:rsidRPr="000938FD" w:rsidRDefault="00511B78" w:rsidP="00511B78">
            <w:pPr>
              <w:jc w:val="center"/>
              <w:rPr>
                <w:sz w:val="28"/>
                <w:szCs w:val="28"/>
              </w:rPr>
            </w:pPr>
            <w:r w:rsidRPr="00B82AD6">
              <w:rPr>
                <w:b/>
                <w:sz w:val="24"/>
                <w:szCs w:val="24"/>
              </w:rPr>
              <w:t>Наименование целевых индикаторов</w:t>
            </w:r>
          </w:p>
        </w:tc>
        <w:tc>
          <w:tcPr>
            <w:tcW w:w="2101" w:type="dxa"/>
            <w:tcBorders>
              <w:bottom w:val="single" w:sz="24" w:space="0" w:color="FFFFFF" w:themeColor="background1"/>
            </w:tcBorders>
            <w:shd w:val="clear" w:color="auto" w:fill="DAEEF3" w:themeFill="accent5" w:themeFillTint="33"/>
          </w:tcPr>
          <w:p w:rsidR="00511B78" w:rsidRPr="000938FD" w:rsidRDefault="00511B78" w:rsidP="00511B78">
            <w:pPr>
              <w:jc w:val="center"/>
              <w:rPr>
                <w:b/>
                <w:sz w:val="24"/>
                <w:szCs w:val="24"/>
              </w:rPr>
            </w:pPr>
            <w:r w:rsidRPr="000938FD">
              <w:rPr>
                <w:b/>
                <w:sz w:val="24"/>
                <w:szCs w:val="24"/>
              </w:rPr>
              <w:t>План</w:t>
            </w:r>
          </w:p>
        </w:tc>
        <w:tc>
          <w:tcPr>
            <w:tcW w:w="1981" w:type="dxa"/>
            <w:tcBorders>
              <w:bottom w:val="single" w:sz="24" w:space="0" w:color="FFFFFF" w:themeColor="background1"/>
            </w:tcBorders>
            <w:shd w:val="clear" w:color="auto" w:fill="DAEEF3" w:themeFill="accent5" w:themeFillTint="33"/>
          </w:tcPr>
          <w:p w:rsidR="00511B78" w:rsidRPr="000938FD" w:rsidRDefault="00511B78" w:rsidP="00511B78">
            <w:pPr>
              <w:jc w:val="center"/>
              <w:rPr>
                <w:b/>
                <w:sz w:val="24"/>
                <w:szCs w:val="24"/>
              </w:rPr>
            </w:pPr>
            <w:r w:rsidRPr="000938FD">
              <w:rPr>
                <w:b/>
                <w:sz w:val="24"/>
                <w:szCs w:val="24"/>
              </w:rPr>
              <w:t>Факт</w:t>
            </w:r>
          </w:p>
        </w:tc>
      </w:tr>
      <w:tr w:rsidR="00511B78" w:rsidRPr="000938FD" w:rsidTr="00511B78">
        <w:trPr>
          <w:trHeight w:val="954"/>
        </w:trPr>
        <w:tc>
          <w:tcPr>
            <w:tcW w:w="482" w:type="dxa"/>
            <w:tcBorders>
              <w:top w:val="nil"/>
              <w:left w:val="nil"/>
              <w:bottom w:val="nil"/>
              <w:right w:val="single" w:sz="24" w:space="0" w:color="FFFFFF" w:themeColor="background1"/>
            </w:tcBorders>
            <w:vAlign w:val="center"/>
          </w:tcPr>
          <w:p w:rsidR="00511B78" w:rsidRPr="000938FD" w:rsidRDefault="00511B78" w:rsidP="00511B78">
            <w:pPr>
              <w:rPr>
                <w:b/>
                <w:sz w:val="24"/>
                <w:szCs w:val="24"/>
              </w:rPr>
            </w:pPr>
            <w:r w:rsidRPr="000938FD">
              <w:rPr>
                <w:b/>
                <w:sz w:val="24"/>
                <w:szCs w:val="24"/>
              </w:rPr>
              <w:t>1</w:t>
            </w:r>
          </w:p>
        </w:tc>
        <w:tc>
          <w:tcPr>
            <w:tcW w:w="4785"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B6DDE8" w:themeFill="accent5" w:themeFillTint="66"/>
            <w:vAlign w:val="center"/>
          </w:tcPr>
          <w:p w:rsidR="00511B78" w:rsidRPr="000938FD" w:rsidRDefault="000B768B" w:rsidP="00511B78">
            <w:pPr>
              <w:rPr>
                <w:sz w:val="24"/>
                <w:szCs w:val="24"/>
              </w:rPr>
            </w:pPr>
            <w:r>
              <w:rPr>
                <w:sz w:val="24"/>
                <w:szCs w:val="24"/>
              </w:rPr>
              <w:t>Рост</w:t>
            </w:r>
            <w:r w:rsidR="00511B78" w:rsidRPr="000938FD">
              <w:rPr>
                <w:sz w:val="24"/>
                <w:szCs w:val="24"/>
              </w:rPr>
              <w:t xml:space="preserve"> производительности труда в сельском хозяйстве к уровню 201</w:t>
            </w:r>
            <w:r w:rsidR="00511B78">
              <w:rPr>
                <w:sz w:val="24"/>
                <w:szCs w:val="24"/>
              </w:rPr>
              <w:t>6</w:t>
            </w:r>
            <w:r w:rsidR="00511B78" w:rsidRPr="000938FD">
              <w:rPr>
                <w:sz w:val="24"/>
                <w:szCs w:val="24"/>
              </w:rPr>
              <w:t xml:space="preserve"> года (факт за январь-сентябрь 20</w:t>
            </w:r>
            <w:r w:rsidR="00511B78">
              <w:rPr>
                <w:sz w:val="24"/>
                <w:szCs w:val="24"/>
              </w:rPr>
              <w:t>20</w:t>
            </w:r>
            <w:r w:rsidR="00511B78" w:rsidRPr="000938FD">
              <w:rPr>
                <w:sz w:val="24"/>
                <w:szCs w:val="24"/>
              </w:rPr>
              <w:t xml:space="preserve"> года)</w:t>
            </w:r>
          </w:p>
        </w:tc>
        <w:tc>
          <w:tcPr>
            <w:tcW w:w="2101"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AEEF3" w:themeFill="accent5" w:themeFillTint="33"/>
            <w:vAlign w:val="center"/>
          </w:tcPr>
          <w:p w:rsidR="00511B78" w:rsidRPr="000938FD" w:rsidRDefault="00511B78" w:rsidP="00511B78">
            <w:pPr>
              <w:jc w:val="center"/>
              <w:rPr>
                <w:sz w:val="24"/>
                <w:szCs w:val="24"/>
              </w:rPr>
            </w:pPr>
            <w:r>
              <w:rPr>
                <w:sz w:val="24"/>
                <w:szCs w:val="24"/>
              </w:rPr>
              <w:t>144,8%</w:t>
            </w:r>
          </w:p>
        </w:tc>
        <w:tc>
          <w:tcPr>
            <w:tcW w:w="1981"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AEEF3" w:themeFill="accent5" w:themeFillTint="33"/>
            <w:vAlign w:val="center"/>
          </w:tcPr>
          <w:p w:rsidR="00511B78" w:rsidRDefault="00511B78" w:rsidP="00511B78">
            <w:pPr>
              <w:jc w:val="center"/>
              <w:rPr>
                <w:sz w:val="24"/>
                <w:szCs w:val="24"/>
              </w:rPr>
            </w:pPr>
            <w:r>
              <w:rPr>
                <w:sz w:val="24"/>
                <w:szCs w:val="24"/>
              </w:rPr>
              <w:t>128,5%</w:t>
            </w:r>
          </w:p>
          <w:p w:rsidR="00511B78" w:rsidRPr="00DB6985" w:rsidRDefault="00511B78" w:rsidP="00511B78">
            <w:pPr>
              <w:jc w:val="center"/>
              <w:rPr>
                <w:sz w:val="24"/>
                <w:szCs w:val="24"/>
              </w:rPr>
            </w:pPr>
            <w:r w:rsidRPr="00DB6985">
              <w:rPr>
                <w:sz w:val="24"/>
                <w:szCs w:val="24"/>
              </w:rPr>
              <w:t>за 9 мес.2020г.</w:t>
            </w:r>
          </w:p>
        </w:tc>
      </w:tr>
      <w:tr w:rsidR="00511B78" w:rsidRPr="000938FD" w:rsidTr="00511B78">
        <w:tc>
          <w:tcPr>
            <w:tcW w:w="482" w:type="dxa"/>
            <w:tcBorders>
              <w:top w:val="nil"/>
              <w:left w:val="nil"/>
              <w:bottom w:val="nil"/>
              <w:right w:val="single" w:sz="24" w:space="0" w:color="FFFFFF" w:themeColor="background1"/>
            </w:tcBorders>
            <w:vAlign w:val="center"/>
          </w:tcPr>
          <w:p w:rsidR="00511B78" w:rsidRPr="000938FD" w:rsidRDefault="00511B78" w:rsidP="00511B78">
            <w:pPr>
              <w:rPr>
                <w:b/>
                <w:sz w:val="24"/>
                <w:szCs w:val="24"/>
              </w:rPr>
            </w:pPr>
            <w:r>
              <w:rPr>
                <w:b/>
                <w:sz w:val="24"/>
                <w:szCs w:val="24"/>
              </w:rPr>
              <w:t>2</w:t>
            </w:r>
          </w:p>
        </w:tc>
        <w:tc>
          <w:tcPr>
            <w:tcW w:w="4785"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B6DDE8" w:themeFill="accent5" w:themeFillTint="66"/>
            <w:vAlign w:val="center"/>
          </w:tcPr>
          <w:p w:rsidR="00511B78" w:rsidRPr="000938FD" w:rsidRDefault="00511B78" w:rsidP="00511B78">
            <w:pPr>
              <w:rPr>
                <w:sz w:val="24"/>
                <w:szCs w:val="24"/>
              </w:rPr>
            </w:pPr>
            <w:r w:rsidRPr="000938FD">
              <w:rPr>
                <w:sz w:val="24"/>
                <w:szCs w:val="24"/>
              </w:rPr>
              <w:t>ИФО валовой продукции (услуг) сельского хозяйства</w:t>
            </w:r>
            <w:r>
              <w:rPr>
                <w:sz w:val="24"/>
                <w:szCs w:val="24"/>
              </w:rPr>
              <w:t>, в % к предыдущему году</w:t>
            </w:r>
          </w:p>
        </w:tc>
        <w:tc>
          <w:tcPr>
            <w:tcW w:w="2101"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AEEF3" w:themeFill="accent5" w:themeFillTint="33"/>
            <w:vAlign w:val="center"/>
          </w:tcPr>
          <w:p w:rsidR="00511B78" w:rsidRPr="000938FD" w:rsidRDefault="00511B78" w:rsidP="00511B78">
            <w:pPr>
              <w:jc w:val="center"/>
              <w:rPr>
                <w:sz w:val="24"/>
                <w:szCs w:val="24"/>
              </w:rPr>
            </w:pPr>
            <w:r>
              <w:rPr>
                <w:sz w:val="24"/>
                <w:szCs w:val="24"/>
              </w:rPr>
              <w:t>103,2%</w:t>
            </w:r>
          </w:p>
        </w:tc>
        <w:tc>
          <w:tcPr>
            <w:tcW w:w="1981"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AEEF3" w:themeFill="accent5" w:themeFillTint="33"/>
            <w:vAlign w:val="center"/>
          </w:tcPr>
          <w:p w:rsidR="00511B78" w:rsidRPr="000938FD" w:rsidRDefault="00511B78" w:rsidP="00511B78">
            <w:pPr>
              <w:jc w:val="center"/>
              <w:rPr>
                <w:sz w:val="24"/>
                <w:szCs w:val="24"/>
              </w:rPr>
            </w:pPr>
            <w:r>
              <w:rPr>
                <w:sz w:val="24"/>
                <w:szCs w:val="24"/>
              </w:rPr>
              <w:t>105,6%</w:t>
            </w:r>
          </w:p>
        </w:tc>
      </w:tr>
      <w:tr w:rsidR="008C35E1" w:rsidRPr="00C83180" w:rsidTr="00511B78">
        <w:tc>
          <w:tcPr>
            <w:tcW w:w="482" w:type="dxa"/>
            <w:tcBorders>
              <w:top w:val="nil"/>
              <w:left w:val="nil"/>
              <w:bottom w:val="nil"/>
              <w:right w:val="single" w:sz="24" w:space="0" w:color="FFFFFF" w:themeColor="background1"/>
            </w:tcBorders>
            <w:vAlign w:val="center"/>
          </w:tcPr>
          <w:p w:rsidR="008C35E1" w:rsidRPr="000938FD" w:rsidRDefault="008C35E1" w:rsidP="008C35E1">
            <w:pPr>
              <w:rPr>
                <w:b/>
                <w:sz w:val="24"/>
                <w:szCs w:val="24"/>
              </w:rPr>
            </w:pPr>
            <w:r>
              <w:rPr>
                <w:b/>
                <w:sz w:val="24"/>
                <w:szCs w:val="24"/>
              </w:rPr>
              <w:t>3</w:t>
            </w:r>
          </w:p>
        </w:tc>
        <w:tc>
          <w:tcPr>
            <w:tcW w:w="4785"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B6DDE8" w:themeFill="accent5" w:themeFillTint="66"/>
            <w:vAlign w:val="center"/>
          </w:tcPr>
          <w:p w:rsidR="008C35E1" w:rsidRPr="000938FD" w:rsidRDefault="008C35E1" w:rsidP="008C35E1">
            <w:pPr>
              <w:rPr>
                <w:sz w:val="24"/>
                <w:szCs w:val="24"/>
              </w:rPr>
            </w:pPr>
            <w:r w:rsidRPr="001A513F">
              <w:rPr>
                <w:sz w:val="24"/>
                <w:szCs w:val="24"/>
              </w:rPr>
              <w:t>Объем экспорта продукции АПК</w:t>
            </w:r>
          </w:p>
        </w:tc>
        <w:tc>
          <w:tcPr>
            <w:tcW w:w="2101"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AEEF3" w:themeFill="accent5" w:themeFillTint="33"/>
            <w:vAlign w:val="center"/>
          </w:tcPr>
          <w:p w:rsidR="008C35E1" w:rsidRPr="000938FD" w:rsidRDefault="008C35E1" w:rsidP="008C35E1">
            <w:pPr>
              <w:jc w:val="center"/>
              <w:rPr>
                <w:sz w:val="24"/>
                <w:szCs w:val="24"/>
              </w:rPr>
            </w:pPr>
            <w:r>
              <w:rPr>
                <w:sz w:val="24"/>
                <w:szCs w:val="24"/>
              </w:rPr>
              <w:t xml:space="preserve">3 135,3 </w:t>
            </w:r>
            <w:proofErr w:type="spellStart"/>
            <w:proofErr w:type="gramStart"/>
            <w:r>
              <w:rPr>
                <w:sz w:val="24"/>
                <w:szCs w:val="24"/>
              </w:rPr>
              <w:t>млн.дол</w:t>
            </w:r>
            <w:proofErr w:type="gramEnd"/>
            <w:r>
              <w:rPr>
                <w:sz w:val="24"/>
                <w:szCs w:val="24"/>
              </w:rPr>
              <w:t>.США</w:t>
            </w:r>
            <w:proofErr w:type="spellEnd"/>
          </w:p>
        </w:tc>
        <w:tc>
          <w:tcPr>
            <w:tcW w:w="1981"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AEEF3" w:themeFill="accent5" w:themeFillTint="33"/>
            <w:vAlign w:val="center"/>
          </w:tcPr>
          <w:p w:rsidR="008C35E1" w:rsidRPr="008C35E1" w:rsidRDefault="00964F9E" w:rsidP="008C35E1">
            <w:pPr>
              <w:jc w:val="center"/>
              <w:rPr>
                <w:sz w:val="24"/>
                <w:szCs w:val="24"/>
              </w:rPr>
            </w:pPr>
            <w:r>
              <w:rPr>
                <w:sz w:val="24"/>
                <w:szCs w:val="24"/>
              </w:rPr>
              <w:t>3 290,2</w:t>
            </w:r>
            <w:r w:rsidR="008C35E1" w:rsidRPr="008C35E1">
              <w:rPr>
                <w:sz w:val="24"/>
                <w:szCs w:val="24"/>
              </w:rPr>
              <w:t xml:space="preserve"> млн. долларов США</w:t>
            </w:r>
          </w:p>
        </w:tc>
      </w:tr>
      <w:tr w:rsidR="008C35E1" w:rsidRPr="000938FD" w:rsidTr="00511B78">
        <w:tc>
          <w:tcPr>
            <w:tcW w:w="482" w:type="dxa"/>
            <w:tcBorders>
              <w:top w:val="nil"/>
              <w:left w:val="nil"/>
              <w:bottom w:val="nil"/>
              <w:right w:val="single" w:sz="24" w:space="0" w:color="FFFFFF" w:themeColor="background1"/>
            </w:tcBorders>
            <w:vAlign w:val="center"/>
          </w:tcPr>
          <w:p w:rsidR="008C35E1" w:rsidRPr="000938FD" w:rsidRDefault="008C35E1" w:rsidP="008C35E1">
            <w:pPr>
              <w:rPr>
                <w:b/>
                <w:sz w:val="24"/>
                <w:szCs w:val="24"/>
              </w:rPr>
            </w:pPr>
            <w:r>
              <w:rPr>
                <w:b/>
                <w:sz w:val="24"/>
                <w:szCs w:val="24"/>
              </w:rPr>
              <w:t>4</w:t>
            </w:r>
          </w:p>
        </w:tc>
        <w:tc>
          <w:tcPr>
            <w:tcW w:w="4785"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B6DDE8" w:themeFill="accent5" w:themeFillTint="66"/>
            <w:vAlign w:val="center"/>
          </w:tcPr>
          <w:p w:rsidR="008C35E1" w:rsidRPr="000938FD" w:rsidRDefault="008C35E1" w:rsidP="008C35E1">
            <w:pPr>
              <w:rPr>
                <w:sz w:val="24"/>
                <w:szCs w:val="24"/>
              </w:rPr>
            </w:pPr>
            <w:r w:rsidRPr="001A513F">
              <w:rPr>
                <w:sz w:val="24"/>
                <w:szCs w:val="24"/>
              </w:rPr>
              <w:t>Объем импорта продовольственных товаров</w:t>
            </w:r>
          </w:p>
        </w:tc>
        <w:tc>
          <w:tcPr>
            <w:tcW w:w="2101"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AEEF3" w:themeFill="accent5" w:themeFillTint="33"/>
            <w:vAlign w:val="center"/>
          </w:tcPr>
          <w:p w:rsidR="008C35E1" w:rsidRPr="000938FD" w:rsidRDefault="008C35E1" w:rsidP="008C35E1">
            <w:pPr>
              <w:jc w:val="center"/>
              <w:rPr>
                <w:sz w:val="24"/>
                <w:szCs w:val="24"/>
              </w:rPr>
            </w:pPr>
            <w:r w:rsidRPr="001A513F">
              <w:rPr>
                <w:sz w:val="24"/>
                <w:szCs w:val="24"/>
              </w:rPr>
              <w:t>2 196,0 млн. долл.</w:t>
            </w:r>
            <w:r>
              <w:rPr>
                <w:sz w:val="24"/>
                <w:szCs w:val="24"/>
              </w:rPr>
              <w:t xml:space="preserve"> </w:t>
            </w:r>
            <w:r w:rsidRPr="001A513F">
              <w:rPr>
                <w:sz w:val="24"/>
                <w:szCs w:val="24"/>
              </w:rPr>
              <w:t>США</w:t>
            </w:r>
          </w:p>
        </w:tc>
        <w:tc>
          <w:tcPr>
            <w:tcW w:w="1981"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AEEF3" w:themeFill="accent5" w:themeFillTint="33"/>
            <w:vAlign w:val="center"/>
          </w:tcPr>
          <w:p w:rsidR="008C35E1" w:rsidRPr="008C35E1" w:rsidRDefault="00964F9E" w:rsidP="008C35E1">
            <w:pPr>
              <w:jc w:val="center"/>
              <w:rPr>
                <w:sz w:val="24"/>
                <w:szCs w:val="24"/>
              </w:rPr>
            </w:pPr>
            <w:r>
              <w:rPr>
                <w:sz w:val="24"/>
                <w:szCs w:val="24"/>
              </w:rPr>
              <w:t>2 193,6</w:t>
            </w:r>
            <w:r w:rsidR="008C35E1" w:rsidRPr="008C35E1">
              <w:rPr>
                <w:sz w:val="24"/>
                <w:szCs w:val="24"/>
              </w:rPr>
              <w:t xml:space="preserve"> млн. долларов США</w:t>
            </w:r>
          </w:p>
        </w:tc>
      </w:tr>
      <w:tr w:rsidR="008C35E1" w:rsidRPr="000938FD" w:rsidTr="00511B78">
        <w:tc>
          <w:tcPr>
            <w:tcW w:w="482" w:type="dxa"/>
            <w:tcBorders>
              <w:top w:val="nil"/>
              <w:left w:val="nil"/>
              <w:bottom w:val="nil"/>
              <w:right w:val="single" w:sz="24" w:space="0" w:color="FFFFFF" w:themeColor="background1"/>
            </w:tcBorders>
            <w:vAlign w:val="center"/>
          </w:tcPr>
          <w:p w:rsidR="008C35E1" w:rsidRPr="000938FD" w:rsidRDefault="008C35E1" w:rsidP="008C35E1">
            <w:pPr>
              <w:rPr>
                <w:b/>
                <w:sz w:val="24"/>
                <w:szCs w:val="24"/>
              </w:rPr>
            </w:pPr>
            <w:r>
              <w:rPr>
                <w:b/>
                <w:sz w:val="24"/>
                <w:szCs w:val="24"/>
              </w:rPr>
              <w:t>5</w:t>
            </w:r>
          </w:p>
        </w:tc>
        <w:tc>
          <w:tcPr>
            <w:tcW w:w="4785"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B6DDE8" w:themeFill="accent5" w:themeFillTint="66"/>
            <w:vAlign w:val="center"/>
          </w:tcPr>
          <w:p w:rsidR="008C35E1" w:rsidRPr="000938FD" w:rsidRDefault="008C35E1" w:rsidP="008C35E1">
            <w:pPr>
              <w:rPr>
                <w:sz w:val="24"/>
                <w:szCs w:val="24"/>
              </w:rPr>
            </w:pPr>
            <w:proofErr w:type="gramStart"/>
            <w:r w:rsidRPr="000938FD">
              <w:rPr>
                <w:sz w:val="24"/>
                <w:szCs w:val="24"/>
              </w:rPr>
              <w:t>Доля особо опасных заболеваний животных</w:t>
            </w:r>
            <w:proofErr w:type="gramEnd"/>
            <w:r w:rsidRPr="000938FD">
              <w:rPr>
                <w:sz w:val="24"/>
                <w:szCs w:val="24"/>
              </w:rPr>
              <w:t xml:space="preserve"> охваченных диагностическими исследованиями</w:t>
            </w:r>
          </w:p>
        </w:tc>
        <w:tc>
          <w:tcPr>
            <w:tcW w:w="2101"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AEEF3" w:themeFill="accent5" w:themeFillTint="33"/>
            <w:vAlign w:val="center"/>
          </w:tcPr>
          <w:p w:rsidR="008C35E1" w:rsidRPr="000938FD" w:rsidRDefault="008C35E1" w:rsidP="008C35E1">
            <w:pPr>
              <w:jc w:val="center"/>
              <w:rPr>
                <w:sz w:val="24"/>
                <w:szCs w:val="24"/>
              </w:rPr>
            </w:pPr>
            <w:r>
              <w:rPr>
                <w:sz w:val="24"/>
                <w:szCs w:val="24"/>
              </w:rPr>
              <w:t>40,5%</w:t>
            </w:r>
          </w:p>
        </w:tc>
        <w:tc>
          <w:tcPr>
            <w:tcW w:w="1981"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AEEF3" w:themeFill="accent5" w:themeFillTint="33"/>
            <w:vAlign w:val="center"/>
          </w:tcPr>
          <w:p w:rsidR="008C35E1" w:rsidRPr="008C35E1" w:rsidRDefault="008C35E1" w:rsidP="008C35E1">
            <w:pPr>
              <w:jc w:val="center"/>
              <w:rPr>
                <w:sz w:val="24"/>
                <w:szCs w:val="24"/>
              </w:rPr>
            </w:pPr>
            <w:r w:rsidRPr="008C35E1">
              <w:rPr>
                <w:sz w:val="24"/>
                <w:szCs w:val="24"/>
              </w:rPr>
              <w:t>40,6%</w:t>
            </w:r>
          </w:p>
        </w:tc>
      </w:tr>
      <w:tr w:rsidR="00511B78" w:rsidRPr="000938FD" w:rsidTr="00511B78">
        <w:tc>
          <w:tcPr>
            <w:tcW w:w="482" w:type="dxa"/>
            <w:tcBorders>
              <w:top w:val="nil"/>
              <w:left w:val="nil"/>
              <w:bottom w:val="nil"/>
              <w:right w:val="single" w:sz="24" w:space="0" w:color="FFFFFF" w:themeColor="background1"/>
            </w:tcBorders>
            <w:vAlign w:val="center"/>
          </w:tcPr>
          <w:p w:rsidR="00511B78" w:rsidRPr="000938FD" w:rsidRDefault="00511B78" w:rsidP="00511B78">
            <w:pPr>
              <w:rPr>
                <w:b/>
                <w:sz w:val="24"/>
                <w:szCs w:val="24"/>
              </w:rPr>
            </w:pPr>
            <w:r>
              <w:rPr>
                <w:b/>
                <w:sz w:val="24"/>
                <w:szCs w:val="24"/>
              </w:rPr>
              <w:t>6</w:t>
            </w:r>
          </w:p>
        </w:tc>
        <w:tc>
          <w:tcPr>
            <w:tcW w:w="4785"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B6DDE8" w:themeFill="accent5" w:themeFillTint="66"/>
            <w:vAlign w:val="center"/>
          </w:tcPr>
          <w:p w:rsidR="00511B78" w:rsidRPr="000938FD" w:rsidRDefault="00511B78" w:rsidP="00511B78">
            <w:pPr>
              <w:rPr>
                <w:sz w:val="24"/>
                <w:szCs w:val="24"/>
              </w:rPr>
            </w:pPr>
            <w:r w:rsidRPr="000938FD">
              <w:rPr>
                <w:sz w:val="24"/>
                <w:szCs w:val="24"/>
              </w:rPr>
              <w:t>Охват площадей химическими обработками в сравнении с выявленными площадями по карантинным объектам и особо опасным вредным организмам</w:t>
            </w:r>
          </w:p>
        </w:tc>
        <w:tc>
          <w:tcPr>
            <w:tcW w:w="2101"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AEEF3" w:themeFill="accent5" w:themeFillTint="33"/>
            <w:vAlign w:val="center"/>
          </w:tcPr>
          <w:p w:rsidR="00511B78" w:rsidRPr="000938FD" w:rsidRDefault="00511B78" w:rsidP="00511B78">
            <w:pPr>
              <w:jc w:val="center"/>
              <w:rPr>
                <w:sz w:val="24"/>
                <w:szCs w:val="24"/>
              </w:rPr>
            </w:pPr>
            <w:r>
              <w:rPr>
                <w:sz w:val="24"/>
                <w:szCs w:val="24"/>
              </w:rPr>
              <w:t>100%</w:t>
            </w:r>
          </w:p>
        </w:tc>
        <w:tc>
          <w:tcPr>
            <w:tcW w:w="1981"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AEEF3" w:themeFill="accent5" w:themeFillTint="33"/>
            <w:vAlign w:val="center"/>
          </w:tcPr>
          <w:p w:rsidR="00511B78" w:rsidRPr="000938FD" w:rsidRDefault="00511B78" w:rsidP="00511B78">
            <w:pPr>
              <w:jc w:val="center"/>
              <w:rPr>
                <w:sz w:val="24"/>
                <w:szCs w:val="24"/>
              </w:rPr>
            </w:pPr>
            <w:r>
              <w:rPr>
                <w:sz w:val="24"/>
                <w:szCs w:val="24"/>
              </w:rPr>
              <w:t>100%</w:t>
            </w:r>
          </w:p>
        </w:tc>
      </w:tr>
      <w:tr w:rsidR="00511B78" w:rsidRPr="000938FD" w:rsidTr="00511B78">
        <w:tc>
          <w:tcPr>
            <w:tcW w:w="482" w:type="dxa"/>
            <w:tcBorders>
              <w:top w:val="nil"/>
              <w:left w:val="nil"/>
              <w:bottom w:val="nil"/>
              <w:right w:val="single" w:sz="24" w:space="0" w:color="FFFFFF" w:themeColor="background1"/>
            </w:tcBorders>
            <w:vAlign w:val="center"/>
          </w:tcPr>
          <w:p w:rsidR="00511B78" w:rsidRDefault="00511B78" w:rsidP="00511B78">
            <w:pPr>
              <w:rPr>
                <w:b/>
                <w:sz w:val="24"/>
                <w:szCs w:val="24"/>
              </w:rPr>
            </w:pPr>
            <w:r>
              <w:rPr>
                <w:b/>
                <w:sz w:val="24"/>
                <w:szCs w:val="24"/>
              </w:rPr>
              <w:t>7</w:t>
            </w:r>
          </w:p>
        </w:tc>
        <w:tc>
          <w:tcPr>
            <w:tcW w:w="4785"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B6DDE8" w:themeFill="accent5" w:themeFillTint="66"/>
            <w:vAlign w:val="center"/>
          </w:tcPr>
          <w:p w:rsidR="00511B78" w:rsidRPr="000938FD" w:rsidRDefault="00511B78" w:rsidP="00511B78">
            <w:pPr>
              <w:rPr>
                <w:sz w:val="24"/>
                <w:szCs w:val="24"/>
              </w:rPr>
            </w:pPr>
            <w:r w:rsidRPr="001A513F">
              <w:rPr>
                <w:sz w:val="24"/>
                <w:szCs w:val="24"/>
              </w:rPr>
              <w:t>Повышение урожайности зерновых культур</w:t>
            </w:r>
          </w:p>
        </w:tc>
        <w:tc>
          <w:tcPr>
            <w:tcW w:w="2101"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AEEF3" w:themeFill="accent5" w:themeFillTint="33"/>
            <w:vAlign w:val="center"/>
          </w:tcPr>
          <w:p w:rsidR="00511B78" w:rsidRPr="000938FD" w:rsidRDefault="00511B78" w:rsidP="00511B78">
            <w:pPr>
              <w:jc w:val="center"/>
              <w:rPr>
                <w:sz w:val="24"/>
                <w:szCs w:val="24"/>
              </w:rPr>
            </w:pPr>
            <w:r>
              <w:rPr>
                <w:sz w:val="24"/>
                <w:szCs w:val="24"/>
              </w:rPr>
              <w:t>10%</w:t>
            </w:r>
          </w:p>
        </w:tc>
        <w:tc>
          <w:tcPr>
            <w:tcW w:w="1981"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AEEF3" w:themeFill="accent5" w:themeFillTint="33"/>
            <w:vAlign w:val="center"/>
          </w:tcPr>
          <w:p w:rsidR="00511B78" w:rsidRPr="000938FD" w:rsidRDefault="00511B78" w:rsidP="00511B78">
            <w:pPr>
              <w:jc w:val="center"/>
              <w:rPr>
                <w:sz w:val="24"/>
                <w:szCs w:val="24"/>
              </w:rPr>
            </w:pPr>
            <w:r>
              <w:rPr>
                <w:sz w:val="24"/>
                <w:szCs w:val="24"/>
              </w:rPr>
              <w:t>12,</w:t>
            </w:r>
            <w:r w:rsidR="008C35E1">
              <w:rPr>
                <w:sz w:val="24"/>
                <w:szCs w:val="24"/>
                <w:lang w:val="en-US"/>
              </w:rPr>
              <w:t>3</w:t>
            </w:r>
            <w:r>
              <w:rPr>
                <w:sz w:val="24"/>
                <w:szCs w:val="24"/>
              </w:rPr>
              <w:t>%</w:t>
            </w:r>
          </w:p>
        </w:tc>
      </w:tr>
      <w:tr w:rsidR="00511B78" w:rsidRPr="000938FD" w:rsidTr="00511B78">
        <w:tc>
          <w:tcPr>
            <w:tcW w:w="482" w:type="dxa"/>
            <w:tcBorders>
              <w:top w:val="nil"/>
              <w:left w:val="nil"/>
              <w:bottom w:val="nil"/>
              <w:right w:val="single" w:sz="24" w:space="0" w:color="FFFFFF" w:themeColor="background1"/>
            </w:tcBorders>
            <w:vAlign w:val="center"/>
          </w:tcPr>
          <w:p w:rsidR="00511B78" w:rsidRDefault="00511B78" w:rsidP="00511B78">
            <w:pPr>
              <w:rPr>
                <w:b/>
                <w:sz w:val="24"/>
                <w:szCs w:val="24"/>
              </w:rPr>
            </w:pPr>
            <w:r>
              <w:rPr>
                <w:b/>
                <w:sz w:val="24"/>
                <w:szCs w:val="24"/>
              </w:rPr>
              <w:t>8</w:t>
            </w:r>
          </w:p>
        </w:tc>
        <w:tc>
          <w:tcPr>
            <w:tcW w:w="4785"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B6DDE8" w:themeFill="accent5" w:themeFillTint="66"/>
            <w:vAlign w:val="center"/>
          </w:tcPr>
          <w:p w:rsidR="00511B78" w:rsidRPr="000938FD" w:rsidRDefault="00511B78" w:rsidP="00511B78">
            <w:pPr>
              <w:rPr>
                <w:sz w:val="24"/>
                <w:szCs w:val="24"/>
              </w:rPr>
            </w:pPr>
            <w:r w:rsidRPr="001A513F">
              <w:rPr>
                <w:sz w:val="24"/>
                <w:szCs w:val="24"/>
              </w:rPr>
              <w:t>Удельный вес племенного скота в общем объеме поголовья</w:t>
            </w:r>
          </w:p>
        </w:tc>
        <w:tc>
          <w:tcPr>
            <w:tcW w:w="2101"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AEEF3" w:themeFill="accent5" w:themeFillTint="33"/>
            <w:vAlign w:val="center"/>
          </w:tcPr>
          <w:p w:rsidR="00511B78" w:rsidRPr="000938FD" w:rsidRDefault="00511B78" w:rsidP="00511B78">
            <w:pPr>
              <w:jc w:val="center"/>
              <w:rPr>
                <w:sz w:val="24"/>
                <w:szCs w:val="24"/>
              </w:rPr>
            </w:pPr>
            <w:r>
              <w:rPr>
                <w:sz w:val="24"/>
                <w:szCs w:val="24"/>
              </w:rPr>
              <w:t>12,5%</w:t>
            </w:r>
          </w:p>
        </w:tc>
        <w:tc>
          <w:tcPr>
            <w:tcW w:w="1981"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AEEF3" w:themeFill="accent5" w:themeFillTint="33"/>
            <w:vAlign w:val="center"/>
          </w:tcPr>
          <w:p w:rsidR="00511B78" w:rsidRPr="00C83180" w:rsidRDefault="00511B78" w:rsidP="00511B78">
            <w:pPr>
              <w:jc w:val="center"/>
              <w:rPr>
                <w:sz w:val="24"/>
                <w:szCs w:val="24"/>
              </w:rPr>
            </w:pPr>
            <w:r w:rsidRPr="00C83180">
              <w:rPr>
                <w:sz w:val="24"/>
                <w:szCs w:val="24"/>
              </w:rPr>
              <w:t xml:space="preserve">будет сформирован в марте </w:t>
            </w:r>
            <w:r w:rsidRPr="00C83180">
              <w:rPr>
                <w:sz w:val="24"/>
                <w:szCs w:val="24"/>
                <w:lang w:val="kk-KZ"/>
              </w:rPr>
              <w:t>2021 года</w:t>
            </w:r>
          </w:p>
        </w:tc>
      </w:tr>
    </w:tbl>
    <w:p w:rsidR="00511B78" w:rsidRDefault="00511B78" w:rsidP="00511B78">
      <w:pPr>
        <w:pBdr>
          <w:bottom w:val="single" w:sz="4" w:space="1" w:color="FFFFFF"/>
        </w:pBdr>
        <w:tabs>
          <w:tab w:val="left" w:pos="-7797"/>
          <w:tab w:val="left" w:pos="0"/>
        </w:tabs>
        <w:ind w:firstLine="709"/>
        <w:jc w:val="both"/>
        <w:rPr>
          <w:sz w:val="28"/>
          <w:szCs w:val="28"/>
        </w:rPr>
      </w:pPr>
      <w:r w:rsidRPr="00494485">
        <w:rPr>
          <w:i/>
          <w:sz w:val="28"/>
          <w:szCs w:val="28"/>
        </w:rPr>
        <w:t>По первому целевому индикатору</w:t>
      </w:r>
      <w:r>
        <w:rPr>
          <w:sz w:val="28"/>
          <w:szCs w:val="28"/>
        </w:rPr>
        <w:t xml:space="preserve"> «</w:t>
      </w:r>
      <w:r w:rsidR="0082079A">
        <w:rPr>
          <w:sz w:val="28"/>
          <w:szCs w:val="28"/>
        </w:rPr>
        <w:t>Рост</w:t>
      </w:r>
      <w:r>
        <w:rPr>
          <w:sz w:val="28"/>
          <w:szCs w:val="28"/>
        </w:rPr>
        <w:t xml:space="preserve"> производительности труда в сельском хозяйстве </w:t>
      </w:r>
      <w:r>
        <w:rPr>
          <w:rFonts w:eastAsia="Calibri"/>
          <w:sz w:val="28"/>
          <w:szCs w:val="28"/>
        </w:rPr>
        <w:t>к уровню 2016 года» по предварительным данным</w:t>
      </w:r>
      <w:r w:rsidR="0045439E">
        <w:rPr>
          <w:rFonts w:eastAsia="Calibri"/>
          <w:sz w:val="28"/>
          <w:szCs w:val="28"/>
        </w:rPr>
        <w:t xml:space="preserve"> </w:t>
      </w:r>
      <w:r>
        <w:rPr>
          <w:rFonts w:eastAsia="Calibri"/>
          <w:sz w:val="28"/>
          <w:szCs w:val="28"/>
        </w:rPr>
        <w:t xml:space="preserve">за 9 месяцев 2020 года составил 128,5 %, при плане 144,8 %. </w:t>
      </w:r>
      <w:r>
        <w:rPr>
          <w:sz w:val="28"/>
          <w:szCs w:val="28"/>
        </w:rPr>
        <w:t>Окончательные данные будут опубликованы Комитетом по статистике Министерства национальной экономики Республики Казахстан в августе 2021 года.</w:t>
      </w:r>
    </w:p>
    <w:p w:rsidR="008C35E1" w:rsidRDefault="00511B78" w:rsidP="008C35E1">
      <w:pPr>
        <w:pBdr>
          <w:bottom w:val="single" w:sz="4" w:space="1" w:color="FFFFFF"/>
        </w:pBdr>
        <w:tabs>
          <w:tab w:val="left" w:pos="-7797"/>
          <w:tab w:val="left" w:pos="0"/>
        </w:tabs>
        <w:ind w:firstLine="709"/>
        <w:jc w:val="both"/>
        <w:rPr>
          <w:sz w:val="28"/>
          <w:szCs w:val="28"/>
        </w:rPr>
      </w:pPr>
      <w:r w:rsidRPr="00494485">
        <w:rPr>
          <w:i/>
          <w:sz w:val="28"/>
          <w:szCs w:val="28"/>
        </w:rPr>
        <w:lastRenderedPageBreak/>
        <w:t>По второму целевому индикатору</w:t>
      </w:r>
      <w:r>
        <w:rPr>
          <w:sz w:val="28"/>
          <w:szCs w:val="28"/>
        </w:rPr>
        <w:t xml:space="preserve"> </w:t>
      </w:r>
      <w:r w:rsidR="0082079A" w:rsidRPr="0082079A">
        <w:rPr>
          <w:sz w:val="28"/>
          <w:szCs w:val="28"/>
        </w:rPr>
        <w:t>ИФО валовой продукции (услуг) сельского хозяйства, в % к предыдущему году»</w:t>
      </w:r>
      <w:r w:rsidRPr="0082079A">
        <w:rPr>
          <w:sz w:val="28"/>
          <w:szCs w:val="28"/>
        </w:rPr>
        <w:t>,</w:t>
      </w:r>
      <w:r>
        <w:rPr>
          <w:sz w:val="28"/>
          <w:szCs w:val="28"/>
        </w:rPr>
        <w:t xml:space="preserve"> по</w:t>
      </w:r>
      <w:r>
        <w:rPr>
          <w:rFonts w:eastAsia="Calibri"/>
          <w:sz w:val="28"/>
          <w:szCs w:val="28"/>
        </w:rPr>
        <w:t xml:space="preserve"> оперативным данным за январь-декабрь 2020 года </w:t>
      </w:r>
      <w:r>
        <w:rPr>
          <w:sz w:val="28"/>
          <w:szCs w:val="28"/>
        </w:rPr>
        <w:t>составил 105,6 % при плане 103,2 %. Окончательные данные будут опубликованы Комитетом по статистике Министерства национальной экономики Республики Казахстан в мае 2021 года.</w:t>
      </w:r>
    </w:p>
    <w:p w:rsidR="008C35E1" w:rsidRPr="00090FC8" w:rsidRDefault="008C35E1" w:rsidP="008C35E1">
      <w:pPr>
        <w:pBdr>
          <w:bottom w:val="single" w:sz="4" w:space="1" w:color="FFFFFF"/>
        </w:pBdr>
        <w:tabs>
          <w:tab w:val="left" w:pos="-7797"/>
          <w:tab w:val="left" w:pos="0"/>
        </w:tabs>
        <w:ind w:firstLine="709"/>
        <w:jc w:val="both"/>
        <w:rPr>
          <w:sz w:val="28"/>
          <w:szCs w:val="28"/>
        </w:rPr>
      </w:pPr>
      <w:r w:rsidRPr="00090FC8">
        <w:rPr>
          <w:i/>
          <w:sz w:val="28"/>
          <w:szCs w:val="28"/>
        </w:rPr>
        <w:t>По третьему целевому индикатору</w:t>
      </w:r>
      <w:r w:rsidRPr="00090FC8">
        <w:rPr>
          <w:sz w:val="28"/>
          <w:szCs w:val="28"/>
        </w:rPr>
        <w:t xml:space="preserve"> «Объем экспорта продукции АПК» составил </w:t>
      </w:r>
      <w:r w:rsidR="008B7CC5">
        <w:rPr>
          <w:sz w:val="28"/>
          <w:szCs w:val="28"/>
        </w:rPr>
        <w:t>3 290,2</w:t>
      </w:r>
      <w:r w:rsidRPr="00090FC8">
        <w:rPr>
          <w:color w:val="FF0000"/>
          <w:sz w:val="28"/>
          <w:szCs w:val="28"/>
        </w:rPr>
        <w:t xml:space="preserve"> </w:t>
      </w:r>
      <w:r w:rsidRPr="00090FC8">
        <w:rPr>
          <w:sz w:val="28"/>
          <w:szCs w:val="28"/>
        </w:rPr>
        <w:t xml:space="preserve">млн. долларов США при плане 3 135,3 млн. долларов США. Данные представлены </w:t>
      </w:r>
      <w:bookmarkStart w:id="65" w:name="_Hlk65057331"/>
      <w:r w:rsidRPr="00090FC8">
        <w:rPr>
          <w:sz w:val="28"/>
          <w:szCs w:val="28"/>
        </w:rPr>
        <w:t xml:space="preserve">Бюро национальной статистики Агентства по стратегическому планированию и реформам Республики Казахстан и </w:t>
      </w:r>
      <w:bookmarkEnd w:id="65"/>
      <w:r w:rsidRPr="00090FC8">
        <w:rPr>
          <w:sz w:val="28"/>
          <w:szCs w:val="28"/>
        </w:rPr>
        <w:t>Комитетом государственного дохода Министерства финансов РК за январь-декабрь 2020 года.</w:t>
      </w:r>
    </w:p>
    <w:p w:rsidR="008C35E1" w:rsidRDefault="008C35E1" w:rsidP="008C35E1">
      <w:pPr>
        <w:pBdr>
          <w:bottom w:val="single" w:sz="4" w:space="1" w:color="FFFFFF"/>
        </w:pBdr>
        <w:tabs>
          <w:tab w:val="left" w:pos="-7797"/>
          <w:tab w:val="left" w:pos="0"/>
        </w:tabs>
        <w:ind w:firstLine="709"/>
        <w:jc w:val="both"/>
        <w:rPr>
          <w:sz w:val="28"/>
          <w:szCs w:val="28"/>
        </w:rPr>
      </w:pPr>
      <w:r w:rsidRPr="00090FC8">
        <w:rPr>
          <w:i/>
          <w:sz w:val="28"/>
          <w:szCs w:val="28"/>
        </w:rPr>
        <w:t>По четвертому индикатору</w:t>
      </w:r>
      <w:r w:rsidRPr="00090FC8">
        <w:rPr>
          <w:sz w:val="28"/>
          <w:szCs w:val="28"/>
        </w:rPr>
        <w:t xml:space="preserve"> «Объем импорта продовольственных товаров» составил </w:t>
      </w:r>
      <w:r w:rsidR="008B7CC5">
        <w:rPr>
          <w:sz w:val="28"/>
          <w:szCs w:val="28"/>
        </w:rPr>
        <w:t>2 193,6</w:t>
      </w:r>
      <w:r w:rsidRPr="00090FC8">
        <w:rPr>
          <w:sz w:val="28"/>
          <w:szCs w:val="28"/>
        </w:rPr>
        <w:t xml:space="preserve"> млн. долларов США при плане 2 196,0 млн. долларов США. Данные представлены Бюро национальной статистики Агентства по стратегическому планированию и реформам Республики Казахстан и Комитетом государственного дохода Министерства финансов РК за январь-декабрь 2020 года.</w:t>
      </w:r>
    </w:p>
    <w:p w:rsidR="00511B78" w:rsidRDefault="00511B78" w:rsidP="00511B78">
      <w:pPr>
        <w:pBdr>
          <w:bottom w:val="single" w:sz="4" w:space="1" w:color="FFFFFF"/>
        </w:pBdr>
        <w:tabs>
          <w:tab w:val="left" w:pos="-7797"/>
          <w:tab w:val="left" w:pos="0"/>
        </w:tabs>
        <w:ind w:firstLine="709"/>
        <w:jc w:val="both"/>
        <w:rPr>
          <w:sz w:val="28"/>
          <w:szCs w:val="28"/>
          <w:lang w:val="kk-KZ"/>
        </w:rPr>
      </w:pPr>
      <w:r w:rsidRPr="00494485">
        <w:rPr>
          <w:i/>
          <w:sz w:val="28"/>
          <w:szCs w:val="28"/>
        </w:rPr>
        <w:t xml:space="preserve">По </w:t>
      </w:r>
      <w:r>
        <w:rPr>
          <w:i/>
          <w:sz w:val="28"/>
          <w:szCs w:val="28"/>
        </w:rPr>
        <w:t>пятому</w:t>
      </w:r>
      <w:r w:rsidRPr="00494485">
        <w:rPr>
          <w:i/>
          <w:sz w:val="28"/>
          <w:szCs w:val="28"/>
        </w:rPr>
        <w:t xml:space="preserve"> целевому индикатору</w:t>
      </w:r>
      <w:r>
        <w:rPr>
          <w:sz w:val="28"/>
          <w:szCs w:val="28"/>
        </w:rPr>
        <w:t xml:space="preserve"> «</w:t>
      </w:r>
      <w:r w:rsidRPr="00D90720">
        <w:rPr>
          <w:sz w:val="28"/>
          <w:szCs w:val="28"/>
        </w:rPr>
        <w:t>Доля особо опасных заболеваний животных</w:t>
      </w:r>
      <w:r>
        <w:rPr>
          <w:sz w:val="28"/>
          <w:szCs w:val="28"/>
        </w:rPr>
        <w:t>,</w:t>
      </w:r>
      <w:r w:rsidRPr="00D90720">
        <w:rPr>
          <w:sz w:val="28"/>
          <w:szCs w:val="28"/>
        </w:rPr>
        <w:t xml:space="preserve"> охваченных диагностическими исследованиями</w:t>
      </w:r>
      <w:proofErr w:type="gramStart"/>
      <w:r w:rsidRPr="00D90720">
        <w:rPr>
          <w:sz w:val="28"/>
          <w:szCs w:val="28"/>
        </w:rPr>
        <w:t>»</w:t>
      </w:r>
      <w:proofErr w:type="gramEnd"/>
      <w:r w:rsidRPr="00D90720">
        <w:rPr>
          <w:sz w:val="28"/>
          <w:szCs w:val="28"/>
        </w:rPr>
        <w:t xml:space="preserve"> составила</w:t>
      </w:r>
      <w:r w:rsidR="001D23E2">
        <w:rPr>
          <w:sz w:val="28"/>
          <w:szCs w:val="28"/>
        </w:rPr>
        <w:t xml:space="preserve"> </w:t>
      </w:r>
      <w:r w:rsidRPr="00D90720">
        <w:rPr>
          <w:sz w:val="28"/>
          <w:szCs w:val="28"/>
        </w:rPr>
        <w:t>40,</w:t>
      </w:r>
      <w:r w:rsidR="008C35E1" w:rsidRPr="008C35E1">
        <w:rPr>
          <w:sz w:val="28"/>
          <w:szCs w:val="28"/>
        </w:rPr>
        <w:t>6</w:t>
      </w:r>
      <w:r>
        <w:rPr>
          <w:sz w:val="28"/>
          <w:szCs w:val="28"/>
        </w:rPr>
        <w:t> </w:t>
      </w:r>
      <w:r w:rsidRPr="00D90720">
        <w:rPr>
          <w:sz w:val="28"/>
          <w:szCs w:val="28"/>
        </w:rPr>
        <w:t>%</w:t>
      </w:r>
      <w:r>
        <w:rPr>
          <w:sz w:val="28"/>
          <w:szCs w:val="28"/>
        </w:rPr>
        <w:t xml:space="preserve"> </w:t>
      </w:r>
      <w:r w:rsidRPr="00D90720">
        <w:rPr>
          <w:sz w:val="28"/>
          <w:szCs w:val="28"/>
        </w:rPr>
        <w:t>при плане 40,5</w:t>
      </w:r>
      <w:r>
        <w:rPr>
          <w:sz w:val="28"/>
          <w:szCs w:val="28"/>
        </w:rPr>
        <w:t> </w:t>
      </w:r>
      <w:r w:rsidRPr="00D90720">
        <w:rPr>
          <w:sz w:val="28"/>
          <w:szCs w:val="28"/>
        </w:rPr>
        <w:t>%. Изменений от первоначального утвержденного уровня не производилось.</w:t>
      </w:r>
      <w:r w:rsidRPr="00D90720">
        <w:rPr>
          <w:sz w:val="28"/>
          <w:szCs w:val="28"/>
          <w:lang w:val="kk-KZ"/>
        </w:rPr>
        <w:t xml:space="preserve"> Перевыполнение на 0,1% сложилось за счет округления.</w:t>
      </w:r>
    </w:p>
    <w:p w:rsidR="00511B78" w:rsidRDefault="00511B78" w:rsidP="00511B78">
      <w:pPr>
        <w:pBdr>
          <w:bottom w:val="single" w:sz="4" w:space="1" w:color="FFFFFF"/>
        </w:pBdr>
        <w:tabs>
          <w:tab w:val="left" w:pos="-7797"/>
          <w:tab w:val="left" w:pos="0"/>
        </w:tabs>
        <w:ind w:firstLine="709"/>
        <w:jc w:val="both"/>
        <w:rPr>
          <w:sz w:val="28"/>
          <w:szCs w:val="28"/>
        </w:rPr>
      </w:pPr>
      <w:r w:rsidRPr="008B15BF">
        <w:rPr>
          <w:sz w:val="28"/>
          <w:szCs w:val="28"/>
        </w:rPr>
        <w:t xml:space="preserve">Для достижения целевого индикатора было проведено 67,7 млн. диагностических исследований в соответствии с Планом диагностических исследований по </w:t>
      </w:r>
      <w:r>
        <w:rPr>
          <w:sz w:val="28"/>
          <w:szCs w:val="28"/>
        </w:rPr>
        <w:t xml:space="preserve">Республики Казахстан </w:t>
      </w:r>
      <w:r w:rsidRPr="008B15BF">
        <w:rPr>
          <w:sz w:val="28"/>
          <w:szCs w:val="28"/>
        </w:rPr>
        <w:t>на 2020 год</w:t>
      </w:r>
      <w:r w:rsidRPr="008B15BF">
        <w:rPr>
          <w:sz w:val="28"/>
          <w:szCs w:val="28"/>
          <w:lang w:val="kk-KZ"/>
        </w:rPr>
        <w:t xml:space="preserve"> </w:t>
      </w:r>
      <w:r w:rsidRPr="008B15BF">
        <w:rPr>
          <w:sz w:val="28"/>
          <w:szCs w:val="28"/>
        </w:rPr>
        <w:t>по 28 видам особо опасных болезней из имеющихся 69 видов (утвержденных приказом МСХ РК от 30 октября 2014 года №</w:t>
      </w:r>
      <w:r>
        <w:rPr>
          <w:sz w:val="28"/>
          <w:szCs w:val="28"/>
        </w:rPr>
        <w:t> </w:t>
      </w:r>
      <w:r w:rsidRPr="008B15BF">
        <w:rPr>
          <w:sz w:val="28"/>
          <w:szCs w:val="28"/>
        </w:rPr>
        <w:t>7-1/559). Достижение целевого индикатора повлияло на развитие ветеринарии</w:t>
      </w:r>
      <w:r>
        <w:rPr>
          <w:sz w:val="28"/>
          <w:szCs w:val="28"/>
        </w:rPr>
        <w:t xml:space="preserve">, </w:t>
      </w:r>
      <w:r w:rsidRPr="008B15BF">
        <w:rPr>
          <w:sz w:val="28"/>
          <w:szCs w:val="28"/>
        </w:rPr>
        <w:t xml:space="preserve">в частности, </w:t>
      </w:r>
      <w:r w:rsidRPr="008B15BF">
        <w:rPr>
          <w:sz w:val="28"/>
          <w:szCs w:val="28"/>
          <w:lang w:val="kk-KZ"/>
        </w:rPr>
        <w:t>предотвращено ухудшение</w:t>
      </w:r>
      <w:r w:rsidRPr="008B15BF">
        <w:rPr>
          <w:sz w:val="28"/>
          <w:szCs w:val="28"/>
        </w:rPr>
        <w:t xml:space="preserve"> эпизоотической ситуации в </w:t>
      </w:r>
      <w:r>
        <w:rPr>
          <w:sz w:val="28"/>
          <w:szCs w:val="28"/>
        </w:rPr>
        <w:t>р</w:t>
      </w:r>
      <w:r w:rsidRPr="008B15BF">
        <w:rPr>
          <w:sz w:val="28"/>
          <w:szCs w:val="28"/>
        </w:rPr>
        <w:t>еспублике</w:t>
      </w:r>
      <w:r w:rsidRPr="008B15BF">
        <w:rPr>
          <w:sz w:val="28"/>
          <w:szCs w:val="28"/>
          <w:lang w:val="kk-KZ"/>
        </w:rPr>
        <w:t xml:space="preserve"> по высокопатогенному птичему гриппу</w:t>
      </w:r>
      <w:r w:rsidRPr="008B15BF">
        <w:rPr>
          <w:sz w:val="28"/>
          <w:szCs w:val="28"/>
        </w:rPr>
        <w:t xml:space="preserve">, сократилось количество случаев заболеваемости животных </w:t>
      </w:r>
      <w:r w:rsidRPr="008B15BF">
        <w:rPr>
          <w:sz w:val="28"/>
          <w:szCs w:val="28"/>
          <w:lang w:val="kk-KZ"/>
        </w:rPr>
        <w:t>особо опасными</w:t>
      </w:r>
      <w:r w:rsidRPr="008B15BF">
        <w:rPr>
          <w:sz w:val="28"/>
          <w:szCs w:val="28"/>
        </w:rPr>
        <w:t xml:space="preserve"> болезнями, что является основными показателями эпизоотического и ветеринарно-санитарного благополучия.</w:t>
      </w:r>
    </w:p>
    <w:p w:rsidR="00511B78" w:rsidRDefault="00511B78" w:rsidP="00511B78">
      <w:pPr>
        <w:pBdr>
          <w:bottom w:val="single" w:sz="4" w:space="1" w:color="FFFFFF"/>
        </w:pBdr>
        <w:tabs>
          <w:tab w:val="left" w:pos="-7797"/>
          <w:tab w:val="left" w:pos="0"/>
        </w:tabs>
        <w:ind w:firstLine="709"/>
        <w:jc w:val="both"/>
        <w:rPr>
          <w:sz w:val="28"/>
          <w:szCs w:val="28"/>
        </w:rPr>
      </w:pPr>
      <w:r w:rsidRPr="00494485">
        <w:rPr>
          <w:i/>
          <w:sz w:val="28"/>
          <w:szCs w:val="28"/>
        </w:rPr>
        <w:t>По шестому целевому индикатору</w:t>
      </w:r>
      <w:r>
        <w:rPr>
          <w:sz w:val="28"/>
          <w:szCs w:val="28"/>
        </w:rPr>
        <w:t xml:space="preserve"> </w:t>
      </w:r>
      <w:r w:rsidRPr="00494485">
        <w:rPr>
          <w:sz w:val="28"/>
          <w:szCs w:val="28"/>
        </w:rPr>
        <w:t>«Охват площадей химическими обработками в сравнении с выявленными площадями по карантинным объектам и особо опасным вредным организмам»</w:t>
      </w:r>
      <w:r>
        <w:rPr>
          <w:sz w:val="28"/>
          <w:szCs w:val="28"/>
        </w:rPr>
        <w:t xml:space="preserve"> в соответствии с планом составил 100 %.</w:t>
      </w:r>
    </w:p>
    <w:p w:rsidR="00511B78" w:rsidRPr="009C4DE5" w:rsidRDefault="00511B78" w:rsidP="00511B78">
      <w:pPr>
        <w:pBdr>
          <w:bottom w:val="single" w:sz="4" w:space="1" w:color="FFFFFF"/>
        </w:pBdr>
        <w:tabs>
          <w:tab w:val="left" w:pos="-7797"/>
          <w:tab w:val="left" w:pos="0"/>
        </w:tabs>
        <w:ind w:firstLine="709"/>
        <w:jc w:val="both"/>
        <w:rPr>
          <w:sz w:val="28"/>
          <w:szCs w:val="28"/>
        </w:rPr>
      </w:pPr>
      <w:r w:rsidRPr="00494485">
        <w:rPr>
          <w:i/>
          <w:sz w:val="28"/>
          <w:szCs w:val="28"/>
        </w:rPr>
        <w:t>По седьмому целевому индикатору</w:t>
      </w:r>
      <w:r w:rsidRPr="00494485">
        <w:rPr>
          <w:sz w:val="28"/>
          <w:szCs w:val="28"/>
        </w:rPr>
        <w:t xml:space="preserve"> «Повышение урожайности зерновых культур»</w:t>
      </w:r>
      <w:r>
        <w:rPr>
          <w:sz w:val="28"/>
          <w:szCs w:val="28"/>
        </w:rPr>
        <w:t xml:space="preserve"> составил </w:t>
      </w:r>
      <w:r w:rsidRPr="00F5260C">
        <w:rPr>
          <w:sz w:val="28"/>
          <w:szCs w:val="28"/>
        </w:rPr>
        <w:t>12,</w:t>
      </w:r>
      <w:r w:rsidR="00A8607A" w:rsidRPr="00A8607A">
        <w:rPr>
          <w:sz w:val="28"/>
          <w:szCs w:val="28"/>
        </w:rPr>
        <w:t>3</w:t>
      </w:r>
      <w:r>
        <w:rPr>
          <w:sz w:val="28"/>
          <w:szCs w:val="28"/>
        </w:rPr>
        <w:t xml:space="preserve"> % при плане 10 %. </w:t>
      </w:r>
      <w:r w:rsidRPr="009C4DE5">
        <w:rPr>
          <w:sz w:val="28"/>
          <w:szCs w:val="28"/>
        </w:rPr>
        <w:t xml:space="preserve">Перевыполнение показателя связано с выделением дополнительных средств из республиканского бюджета в рамках антикризисных мер. </w:t>
      </w:r>
    </w:p>
    <w:p w:rsidR="00511B78" w:rsidRPr="0082079A" w:rsidRDefault="00511B78" w:rsidP="00511B78">
      <w:pPr>
        <w:pBdr>
          <w:bottom w:val="single" w:sz="4" w:space="1" w:color="FFFFFF"/>
        </w:pBdr>
        <w:tabs>
          <w:tab w:val="left" w:pos="-7797"/>
          <w:tab w:val="left" w:pos="0"/>
        </w:tabs>
        <w:ind w:firstLine="709"/>
        <w:jc w:val="both"/>
        <w:rPr>
          <w:sz w:val="28"/>
          <w:szCs w:val="28"/>
        </w:rPr>
      </w:pPr>
      <w:r w:rsidRPr="0082079A">
        <w:rPr>
          <w:sz w:val="28"/>
          <w:szCs w:val="28"/>
        </w:rPr>
        <w:t>Сельхозтоваропроизводителями было приобретено 30,7 тыс. тонн семян высоких репродукции, 57,6 тыс. тонн удешевленных удобрений, 3 790,5 тыс. литров пестицидов. Это позволило повысить урожайность зерновых культур на 12,</w:t>
      </w:r>
      <w:r w:rsidR="00A8607A" w:rsidRPr="0082079A">
        <w:rPr>
          <w:sz w:val="28"/>
          <w:szCs w:val="28"/>
        </w:rPr>
        <w:t>3</w:t>
      </w:r>
      <w:r w:rsidR="001D23E2">
        <w:rPr>
          <w:sz w:val="28"/>
          <w:szCs w:val="28"/>
        </w:rPr>
        <w:t> </w:t>
      </w:r>
      <w:r w:rsidRPr="0082079A">
        <w:rPr>
          <w:sz w:val="28"/>
          <w:szCs w:val="28"/>
        </w:rPr>
        <w:t>%, что больше по сравнению с 2019 годом (11,8</w:t>
      </w:r>
      <w:r w:rsidR="001D23E2">
        <w:rPr>
          <w:sz w:val="28"/>
          <w:szCs w:val="28"/>
        </w:rPr>
        <w:t> </w:t>
      </w:r>
      <w:r w:rsidRPr="0082079A">
        <w:rPr>
          <w:sz w:val="28"/>
          <w:szCs w:val="28"/>
        </w:rPr>
        <w:t>%).</w:t>
      </w:r>
    </w:p>
    <w:p w:rsidR="00511B78" w:rsidRPr="0082079A" w:rsidRDefault="00511B78" w:rsidP="00511B78">
      <w:pPr>
        <w:pBdr>
          <w:bottom w:val="single" w:sz="4" w:space="1" w:color="FFFFFF"/>
        </w:pBdr>
        <w:tabs>
          <w:tab w:val="left" w:pos="-7797"/>
          <w:tab w:val="left" w:pos="0"/>
        </w:tabs>
        <w:ind w:firstLine="709"/>
        <w:jc w:val="both"/>
        <w:rPr>
          <w:sz w:val="28"/>
          <w:szCs w:val="28"/>
        </w:rPr>
      </w:pPr>
      <w:r w:rsidRPr="0082079A">
        <w:rPr>
          <w:i/>
          <w:sz w:val="28"/>
          <w:szCs w:val="28"/>
        </w:rPr>
        <w:t>По восьмому целевому индикатору</w:t>
      </w:r>
      <w:r w:rsidRPr="0082079A">
        <w:rPr>
          <w:sz w:val="28"/>
          <w:szCs w:val="28"/>
        </w:rPr>
        <w:t xml:space="preserve"> «Удельный вес племенного скота в общем объеме поголовья»</w:t>
      </w:r>
      <w:r w:rsidRPr="0082079A">
        <w:rPr>
          <w:i/>
          <w:sz w:val="28"/>
          <w:szCs w:val="28"/>
        </w:rPr>
        <w:t xml:space="preserve"> </w:t>
      </w:r>
      <w:r w:rsidRPr="0082079A">
        <w:rPr>
          <w:sz w:val="28"/>
          <w:szCs w:val="28"/>
        </w:rPr>
        <w:t xml:space="preserve">будет сформирован в марте </w:t>
      </w:r>
      <w:r w:rsidRPr="0082079A">
        <w:rPr>
          <w:sz w:val="28"/>
          <w:szCs w:val="28"/>
          <w:lang w:val="kk-KZ"/>
        </w:rPr>
        <w:t xml:space="preserve">2021 года </w:t>
      </w:r>
      <w:r w:rsidRPr="0082079A">
        <w:rPr>
          <w:sz w:val="28"/>
          <w:szCs w:val="28"/>
        </w:rPr>
        <w:t xml:space="preserve">согласно </w:t>
      </w:r>
      <w:r w:rsidRPr="0082079A">
        <w:rPr>
          <w:sz w:val="28"/>
          <w:szCs w:val="28"/>
        </w:rPr>
        <w:lastRenderedPageBreak/>
        <w:t xml:space="preserve">приказу </w:t>
      </w:r>
      <w:proofErr w:type="spellStart"/>
      <w:r w:rsidRPr="0082079A">
        <w:rPr>
          <w:sz w:val="28"/>
          <w:szCs w:val="28"/>
        </w:rPr>
        <w:t>и.о</w:t>
      </w:r>
      <w:proofErr w:type="spellEnd"/>
      <w:r w:rsidRPr="0082079A">
        <w:rPr>
          <w:sz w:val="28"/>
          <w:szCs w:val="28"/>
        </w:rPr>
        <w:t>. Министра сельского хозяйства Республики Казахстан от 29 декабря 2008 года № 792 «Об утверждении Правил ведения государственного регистра племенных животных».</w:t>
      </w:r>
    </w:p>
    <w:p w:rsidR="00A8607A" w:rsidRPr="0082079A" w:rsidRDefault="00A8607A" w:rsidP="00A8607A">
      <w:pPr>
        <w:pBdr>
          <w:bottom w:val="single" w:sz="4" w:space="0" w:color="FFFFFF"/>
        </w:pBdr>
        <w:tabs>
          <w:tab w:val="left" w:pos="-7797"/>
          <w:tab w:val="left" w:pos="0"/>
        </w:tabs>
        <w:ind w:firstLine="709"/>
        <w:jc w:val="both"/>
        <w:rPr>
          <w:color w:val="000000"/>
          <w:sz w:val="28"/>
          <w:szCs w:val="28"/>
        </w:rPr>
      </w:pPr>
      <w:r w:rsidRPr="0082079A">
        <w:rPr>
          <w:color w:val="000000"/>
          <w:sz w:val="28"/>
          <w:szCs w:val="28"/>
        </w:rPr>
        <w:t>В целом агропромышленный комплекс характеризуется стабильным ростом производства, о чем свидетельствует рост объема производства валовой продукции сельского хозяйства, который за январь-декабрь 2020 года по сравнению с аналогичным периодом предыдущего года увеличился на 5,6</w:t>
      </w:r>
      <w:r w:rsidR="001D23E2">
        <w:rPr>
          <w:color w:val="000000"/>
          <w:sz w:val="28"/>
          <w:szCs w:val="28"/>
        </w:rPr>
        <w:t> </w:t>
      </w:r>
      <w:r w:rsidRPr="0082079A">
        <w:rPr>
          <w:color w:val="000000"/>
          <w:sz w:val="28"/>
          <w:szCs w:val="28"/>
        </w:rPr>
        <w:t>% и составил 6,3</w:t>
      </w:r>
      <w:r w:rsidRPr="0082079A">
        <w:rPr>
          <w:color w:val="000000"/>
          <w:sz w:val="28"/>
          <w:szCs w:val="28"/>
          <w:lang w:val="en-US"/>
        </w:rPr>
        <w:t> </w:t>
      </w:r>
      <w:proofErr w:type="spellStart"/>
      <w:proofErr w:type="gramStart"/>
      <w:r w:rsidRPr="0082079A">
        <w:rPr>
          <w:color w:val="000000"/>
          <w:sz w:val="28"/>
          <w:szCs w:val="28"/>
        </w:rPr>
        <w:t>трлн.тенге</w:t>
      </w:r>
      <w:proofErr w:type="spellEnd"/>
      <w:proofErr w:type="gramEnd"/>
      <w:r w:rsidRPr="0082079A">
        <w:rPr>
          <w:color w:val="000000"/>
          <w:sz w:val="28"/>
          <w:szCs w:val="28"/>
        </w:rPr>
        <w:t>. Данный рост обеспечен за счет увеличения объемов производства в растениеводстве на 7,8</w:t>
      </w:r>
      <w:r w:rsidRPr="0082079A">
        <w:rPr>
          <w:color w:val="000000"/>
          <w:sz w:val="28"/>
          <w:szCs w:val="28"/>
          <w:lang w:val="en-US"/>
        </w:rPr>
        <w:t> </w:t>
      </w:r>
      <w:r w:rsidRPr="0082079A">
        <w:rPr>
          <w:color w:val="000000"/>
          <w:sz w:val="28"/>
          <w:szCs w:val="28"/>
        </w:rPr>
        <w:t>% (3,6 </w:t>
      </w:r>
      <w:proofErr w:type="spellStart"/>
      <w:proofErr w:type="gramStart"/>
      <w:r w:rsidRPr="0082079A">
        <w:rPr>
          <w:color w:val="000000"/>
          <w:sz w:val="28"/>
          <w:szCs w:val="28"/>
        </w:rPr>
        <w:t>трлн.тенге</w:t>
      </w:r>
      <w:proofErr w:type="spellEnd"/>
      <w:proofErr w:type="gramEnd"/>
      <w:r w:rsidRPr="0082079A">
        <w:rPr>
          <w:color w:val="000000"/>
          <w:sz w:val="28"/>
          <w:szCs w:val="28"/>
        </w:rPr>
        <w:t>) и животноводства на 3 % (2,6 </w:t>
      </w:r>
      <w:proofErr w:type="spellStart"/>
      <w:r w:rsidRPr="0082079A">
        <w:rPr>
          <w:color w:val="000000"/>
          <w:sz w:val="28"/>
          <w:szCs w:val="28"/>
        </w:rPr>
        <w:t>трлн.тенге</w:t>
      </w:r>
      <w:proofErr w:type="spellEnd"/>
      <w:r w:rsidRPr="0082079A">
        <w:rPr>
          <w:color w:val="000000"/>
          <w:sz w:val="28"/>
          <w:szCs w:val="28"/>
        </w:rPr>
        <w:t xml:space="preserve">). </w:t>
      </w:r>
    </w:p>
    <w:p w:rsidR="00A8607A" w:rsidRPr="0082079A" w:rsidRDefault="00A8607A" w:rsidP="00A8607A">
      <w:pPr>
        <w:pBdr>
          <w:bottom w:val="single" w:sz="4" w:space="0" w:color="FFFFFF"/>
        </w:pBdr>
        <w:tabs>
          <w:tab w:val="left" w:pos="-7797"/>
          <w:tab w:val="left" w:pos="0"/>
        </w:tabs>
        <w:ind w:firstLine="709"/>
        <w:jc w:val="both"/>
        <w:rPr>
          <w:color w:val="000000"/>
          <w:sz w:val="28"/>
          <w:szCs w:val="28"/>
        </w:rPr>
      </w:pPr>
      <w:r w:rsidRPr="0082079A">
        <w:rPr>
          <w:color w:val="000000"/>
          <w:sz w:val="28"/>
          <w:szCs w:val="28"/>
        </w:rPr>
        <w:t>Производство продуктов питания за январь-декабрь 2020 года выросло на 4 % и составило 1,9 </w:t>
      </w:r>
      <w:proofErr w:type="spellStart"/>
      <w:proofErr w:type="gramStart"/>
      <w:r w:rsidRPr="0082079A">
        <w:rPr>
          <w:color w:val="000000"/>
          <w:sz w:val="28"/>
          <w:szCs w:val="28"/>
        </w:rPr>
        <w:t>трлн.тенге</w:t>
      </w:r>
      <w:proofErr w:type="spellEnd"/>
      <w:proofErr w:type="gramEnd"/>
      <w:r w:rsidRPr="0082079A">
        <w:rPr>
          <w:color w:val="000000"/>
          <w:sz w:val="28"/>
          <w:szCs w:val="28"/>
        </w:rPr>
        <w:t xml:space="preserve">. В целом, данный рост в отрасли обеспечен в основном благодаря слаженной работе фермеров и своевременно принятому Правительством Алгоритму работы для проведения посевных работ в условиях пандемии </w:t>
      </w:r>
      <w:proofErr w:type="spellStart"/>
      <w:r w:rsidRPr="0082079A">
        <w:rPr>
          <w:color w:val="000000"/>
          <w:sz w:val="28"/>
          <w:szCs w:val="28"/>
        </w:rPr>
        <w:t>Covid</w:t>
      </w:r>
      <w:proofErr w:type="spellEnd"/>
      <w:r w:rsidRPr="0082079A">
        <w:rPr>
          <w:color w:val="000000"/>
          <w:sz w:val="28"/>
          <w:szCs w:val="28"/>
        </w:rPr>
        <w:t xml:space="preserve"> 19, который включал обеспечение беспрепятственного перемещения сельхозтоваропроизводителей, доставку ГСМ, запчастей, семян, удобрений и средств защиты растений. В результате посевная была проведена качественно и в оптимальные </w:t>
      </w:r>
      <w:proofErr w:type="spellStart"/>
      <w:r w:rsidRPr="0082079A">
        <w:rPr>
          <w:color w:val="000000"/>
          <w:sz w:val="28"/>
          <w:szCs w:val="28"/>
        </w:rPr>
        <w:t>агросроки</w:t>
      </w:r>
      <w:proofErr w:type="spellEnd"/>
      <w:r w:rsidRPr="0082079A">
        <w:rPr>
          <w:color w:val="000000"/>
          <w:sz w:val="28"/>
          <w:szCs w:val="28"/>
        </w:rPr>
        <w:t>.</w:t>
      </w:r>
    </w:p>
    <w:p w:rsidR="00511B78" w:rsidRDefault="00511B78" w:rsidP="00A8607A">
      <w:pPr>
        <w:pBdr>
          <w:bottom w:val="single" w:sz="4" w:space="0" w:color="FFFFFF"/>
        </w:pBdr>
        <w:tabs>
          <w:tab w:val="left" w:pos="-7797"/>
          <w:tab w:val="left" w:pos="0"/>
        </w:tabs>
        <w:ind w:firstLine="709"/>
        <w:jc w:val="both"/>
        <w:rPr>
          <w:sz w:val="28"/>
          <w:szCs w:val="28"/>
        </w:rPr>
      </w:pPr>
      <w:r w:rsidRPr="0082079A">
        <w:rPr>
          <w:sz w:val="28"/>
          <w:szCs w:val="28"/>
        </w:rPr>
        <w:t>На достижение стратегической цели</w:t>
      </w:r>
      <w:r w:rsidRPr="00D90720">
        <w:rPr>
          <w:sz w:val="28"/>
          <w:szCs w:val="28"/>
        </w:rPr>
        <w:t xml:space="preserve"> и целевых индикаторов были использованы средства в сумме </w:t>
      </w:r>
      <w:r>
        <w:rPr>
          <w:sz w:val="28"/>
          <w:szCs w:val="28"/>
        </w:rPr>
        <w:t>54 300 465 </w:t>
      </w:r>
      <w:proofErr w:type="spellStart"/>
      <w:proofErr w:type="gramStart"/>
      <w:r>
        <w:rPr>
          <w:sz w:val="28"/>
          <w:szCs w:val="28"/>
        </w:rPr>
        <w:t>тыс.тенге</w:t>
      </w:r>
      <w:proofErr w:type="spellEnd"/>
      <w:proofErr w:type="gramEnd"/>
      <w:r w:rsidRPr="00D90720">
        <w:rPr>
          <w:sz w:val="28"/>
          <w:szCs w:val="28"/>
        </w:rPr>
        <w:t xml:space="preserve"> в рамках следующих бюджетных программ:</w:t>
      </w:r>
    </w:p>
    <w:p w:rsidR="00511B78" w:rsidRDefault="00511B78" w:rsidP="00511B78">
      <w:pPr>
        <w:pBdr>
          <w:bottom w:val="single" w:sz="4" w:space="1" w:color="FFFFFF"/>
        </w:pBdr>
        <w:tabs>
          <w:tab w:val="left" w:pos="-7797"/>
          <w:tab w:val="left" w:pos="0"/>
        </w:tabs>
        <w:ind w:firstLine="709"/>
        <w:jc w:val="both"/>
        <w:rPr>
          <w:sz w:val="28"/>
          <w:szCs w:val="28"/>
        </w:rPr>
      </w:pPr>
      <w:r w:rsidRPr="00D870FF">
        <w:rPr>
          <w:sz w:val="28"/>
          <w:szCs w:val="28"/>
        </w:rPr>
        <w:t>На реализацию бюджетной программы</w:t>
      </w:r>
      <w:r>
        <w:rPr>
          <w:sz w:val="28"/>
          <w:szCs w:val="28"/>
        </w:rPr>
        <w:t xml:space="preserve"> </w:t>
      </w:r>
      <w:r w:rsidRPr="00B607A8">
        <w:rPr>
          <w:b/>
          <w:sz w:val="28"/>
          <w:szCs w:val="28"/>
        </w:rPr>
        <w:t xml:space="preserve">249 «Создание условий для развития животноводства и производства, переработки, реализации продукции животноводства» </w:t>
      </w:r>
      <w:r w:rsidRPr="00D870FF">
        <w:rPr>
          <w:sz w:val="28"/>
          <w:szCs w:val="28"/>
        </w:rPr>
        <w:t>был</w:t>
      </w:r>
      <w:r>
        <w:rPr>
          <w:sz w:val="28"/>
          <w:szCs w:val="28"/>
        </w:rPr>
        <w:t>о</w:t>
      </w:r>
      <w:r w:rsidRPr="00D870FF">
        <w:rPr>
          <w:sz w:val="28"/>
          <w:szCs w:val="28"/>
        </w:rPr>
        <w:t xml:space="preserve"> предусмотрен</w:t>
      </w:r>
      <w:r>
        <w:rPr>
          <w:sz w:val="28"/>
          <w:szCs w:val="28"/>
        </w:rPr>
        <w:t>о 35 821 350 </w:t>
      </w:r>
      <w:proofErr w:type="spellStart"/>
      <w:proofErr w:type="gramStart"/>
      <w:r>
        <w:rPr>
          <w:sz w:val="28"/>
          <w:szCs w:val="28"/>
        </w:rPr>
        <w:t>тыс.тенге</w:t>
      </w:r>
      <w:proofErr w:type="spellEnd"/>
      <w:proofErr w:type="gramEnd"/>
      <w:r>
        <w:rPr>
          <w:sz w:val="28"/>
          <w:szCs w:val="28"/>
        </w:rPr>
        <w:t>, исполнено 35 821 333,9 </w:t>
      </w:r>
      <w:proofErr w:type="spellStart"/>
      <w:r>
        <w:rPr>
          <w:sz w:val="28"/>
          <w:szCs w:val="28"/>
        </w:rPr>
        <w:t>тыс.тенге</w:t>
      </w:r>
      <w:proofErr w:type="spellEnd"/>
      <w:r>
        <w:rPr>
          <w:sz w:val="28"/>
          <w:szCs w:val="28"/>
        </w:rPr>
        <w:t xml:space="preserve">, или 100 % к плану на год. Не исполнено </w:t>
      </w:r>
      <w:r>
        <w:rPr>
          <w:sz w:val="28"/>
          <w:szCs w:val="28"/>
          <w:lang w:val="kk-KZ"/>
        </w:rPr>
        <w:t>16,1 </w:t>
      </w:r>
      <w:proofErr w:type="gramStart"/>
      <w:r>
        <w:rPr>
          <w:sz w:val="28"/>
          <w:szCs w:val="28"/>
          <w:lang w:val="kk-KZ"/>
        </w:rPr>
        <w:t>тыс.тенге</w:t>
      </w:r>
      <w:proofErr w:type="gramEnd"/>
      <w:r>
        <w:rPr>
          <w:sz w:val="28"/>
          <w:szCs w:val="28"/>
          <w:lang w:val="kk-KZ"/>
        </w:rPr>
        <w:t xml:space="preserve">, из них </w:t>
      </w:r>
      <w:r>
        <w:rPr>
          <w:sz w:val="28"/>
          <w:szCs w:val="28"/>
        </w:rPr>
        <w:t>13,5 </w:t>
      </w:r>
      <w:proofErr w:type="spellStart"/>
      <w:r>
        <w:rPr>
          <w:sz w:val="28"/>
          <w:szCs w:val="28"/>
        </w:rPr>
        <w:t>тыс.тенге</w:t>
      </w:r>
      <w:proofErr w:type="spellEnd"/>
      <w:r>
        <w:rPr>
          <w:sz w:val="28"/>
          <w:szCs w:val="28"/>
        </w:rPr>
        <w:t xml:space="preserve"> – экономия по итогам государственных закупок; 1,8 </w:t>
      </w:r>
      <w:proofErr w:type="spellStart"/>
      <w:r>
        <w:rPr>
          <w:sz w:val="28"/>
          <w:szCs w:val="28"/>
        </w:rPr>
        <w:t>тыс.тенге</w:t>
      </w:r>
      <w:proofErr w:type="spellEnd"/>
      <w:r>
        <w:rPr>
          <w:sz w:val="28"/>
          <w:szCs w:val="28"/>
        </w:rPr>
        <w:t xml:space="preserve"> – экономия по фонду оплаты труда, </w:t>
      </w:r>
      <w:r>
        <w:rPr>
          <w:sz w:val="28"/>
          <w:szCs w:val="28"/>
          <w:lang w:val="kk-KZ"/>
        </w:rPr>
        <w:t>0,8 тыс.тенге</w:t>
      </w:r>
      <w:r>
        <w:rPr>
          <w:sz w:val="28"/>
          <w:szCs w:val="28"/>
        </w:rPr>
        <w:t xml:space="preserve"> – остаток за счет округления.</w:t>
      </w:r>
    </w:p>
    <w:p w:rsidR="00511B78" w:rsidRDefault="00511B78" w:rsidP="00511B78">
      <w:pPr>
        <w:pBdr>
          <w:bottom w:val="single" w:sz="4" w:space="1" w:color="FFFFFF"/>
        </w:pBdr>
        <w:tabs>
          <w:tab w:val="left" w:pos="-7797"/>
          <w:tab w:val="left" w:pos="0"/>
        </w:tabs>
        <w:ind w:firstLine="709"/>
        <w:jc w:val="both"/>
        <w:rPr>
          <w:sz w:val="28"/>
          <w:szCs w:val="28"/>
        </w:rPr>
      </w:pPr>
      <w:r w:rsidRPr="00DE1E6F">
        <w:rPr>
          <w:i/>
          <w:sz w:val="28"/>
          <w:szCs w:val="28"/>
        </w:rPr>
        <w:t>Цель бюджетной программы</w:t>
      </w:r>
      <w:r>
        <w:rPr>
          <w:sz w:val="28"/>
          <w:szCs w:val="28"/>
        </w:rPr>
        <w:t xml:space="preserve"> - п</w:t>
      </w:r>
      <w:r w:rsidRPr="00FF3FED">
        <w:rPr>
          <w:sz w:val="28"/>
          <w:szCs w:val="28"/>
        </w:rPr>
        <w:t>овышение эффективности производства в АПК путем насыщения внутреннего рынка и развитие экспортного потенциала отечественной продукции АПК.</w:t>
      </w:r>
    </w:p>
    <w:p w:rsidR="00511B78" w:rsidRPr="00556153" w:rsidRDefault="00511B78" w:rsidP="00511B78">
      <w:pPr>
        <w:pBdr>
          <w:bottom w:val="single" w:sz="4" w:space="1" w:color="FFFFFF"/>
        </w:pBdr>
        <w:tabs>
          <w:tab w:val="left" w:pos="-7797"/>
          <w:tab w:val="left" w:pos="0"/>
        </w:tabs>
        <w:ind w:firstLine="709"/>
        <w:jc w:val="both"/>
        <w:rPr>
          <w:sz w:val="28"/>
          <w:szCs w:val="28"/>
        </w:rPr>
      </w:pPr>
      <w:r w:rsidRPr="00556153">
        <w:rPr>
          <w:sz w:val="28"/>
          <w:szCs w:val="28"/>
        </w:rPr>
        <w:t xml:space="preserve">В рамках реализации бюджетной программы средства были предусмотрены на: </w:t>
      </w:r>
    </w:p>
    <w:p w:rsidR="00511B78" w:rsidRDefault="00511B78" w:rsidP="00511B78">
      <w:pPr>
        <w:pBdr>
          <w:bottom w:val="single" w:sz="4" w:space="1" w:color="FFFFFF"/>
        </w:pBdr>
        <w:tabs>
          <w:tab w:val="left" w:pos="-7797"/>
          <w:tab w:val="left" w:pos="0"/>
        </w:tabs>
        <w:ind w:firstLine="709"/>
        <w:jc w:val="both"/>
        <w:rPr>
          <w:sz w:val="28"/>
          <w:szCs w:val="28"/>
        </w:rPr>
      </w:pPr>
      <w:r>
        <w:rPr>
          <w:b/>
          <w:i/>
          <w:sz w:val="28"/>
          <w:szCs w:val="28"/>
        </w:rPr>
        <w:t>диагностику заболеваний животных</w:t>
      </w:r>
      <w:r>
        <w:rPr>
          <w:sz w:val="28"/>
          <w:szCs w:val="28"/>
        </w:rPr>
        <w:t xml:space="preserve"> в сумме 11 807 716,4 </w:t>
      </w:r>
      <w:proofErr w:type="spellStart"/>
      <w:proofErr w:type="gramStart"/>
      <w:r>
        <w:rPr>
          <w:sz w:val="28"/>
          <w:szCs w:val="28"/>
        </w:rPr>
        <w:t>тыс.тенге</w:t>
      </w:r>
      <w:proofErr w:type="spellEnd"/>
      <w:proofErr w:type="gramEnd"/>
      <w:r>
        <w:rPr>
          <w:sz w:val="28"/>
          <w:szCs w:val="28"/>
        </w:rPr>
        <w:t>, исполнено 11 807 716,3 </w:t>
      </w:r>
      <w:proofErr w:type="spellStart"/>
      <w:r>
        <w:rPr>
          <w:sz w:val="28"/>
          <w:szCs w:val="28"/>
        </w:rPr>
        <w:t>тыс.тенге</w:t>
      </w:r>
      <w:proofErr w:type="spellEnd"/>
      <w:r>
        <w:rPr>
          <w:sz w:val="28"/>
          <w:szCs w:val="28"/>
        </w:rPr>
        <w:t>, или 100 % к плану на год. Не</w:t>
      </w:r>
      <w:r>
        <w:rPr>
          <w:sz w:val="28"/>
          <w:szCs w:val="28"/>
          <w:lang w:val="kk-KZ"/>
        </w:rPr>
        <w:t xml:space="preserve"> </w:t>
      </w:r>
      <w:r>
        <w:rPr>
          <w:sz w:val="28"/>
          <w:szCs w:val="28"/>
        </w:rPr>
        <w:t>исполнено 0,1 </w:t>
      </w:r>
      <w:proofErr w:type="spellStart"/>
      <w:proofErr w:type="gramStart"/>
      <w:r>
        <w:rPr>
          <w:sz w:val="28"/>
          <w:szCs w:val="28"/>
        </w:rPr>
        <w:t>тыс.тенге</w:t>
      </w:r>
      <w:proofErr w:type="spellEnd"/>
      <w:proofErr w:type="gramEnd"/>
      <w:r>
        <w:rPr>
          <w:sz w:val="28"/>
          <w:szCs w:val="28"/>
        </w:rPr>
        <w:t xml:space="preserve"> – остаток за счет округления.</w:t>
      </w:r>
    </w:p>
    <w:p w:rsidR="00511B78" w:rsidRDefault="00511B78" w:rsidP="00511B78">
      <w:pPr>
        <w:pBdr>
          <w:bottom w:val="single" w:sz="4" w:space="1" w:color="FFFFFF"/>
        </w:pBdr>
        <w:tabs>
          <w:tab w:val="left" w:pos="-7797"/>
          <w:tab w:val="left" w:pos="0"/>
        </w:tabs>
        <w:ind w:firstLine="709"/>
        <w:jc w:val="both"/>
        <w:rPr>
          <w:sz w:val="28"/>
          <w:szCs w:val="28"/>
        </w:rPr>
      </w:pPr>
      <w:r>
        <w:rPr>
          <w:i/>
          <w:sz w:val="28"/>
          <w:szCs w:val="28"/>
        </w:rPr>
        <w:t>Показатель прямого результата достигнут:</w:t>
      </w:r>
    </w:p>
    <w:p w:rsidR="00511B78" w:rsidRDefault="00511B78" w:rsidP="00511B78">
      <w:pPr>
        <w:pBdr>
          <w:bottom w:val="single" w:sz="4" w:space="1" w:color="FFFFFF"/>
        </w:pBdr>
        <w:tabs>
          <w:tab w:val="left" w:pos="-7797"/>
          <w:tab w:val="left" w:pos="0"/>
        </w:tabs>
        <w:ind w:firstLine="709"/>
        <w:jc w:val="both"/>
        <w:rPr>
          <w:sz w:val="28"/>
          <w:szCs w:val="28"/>
        </w:rPr>
      </w:pPr>
      <w:r w:rsidRPr="00541CFE">
        <w:rPr>
          <w:sz w:val="28"/>
          <w:szCs w:val="28"/>
        </w:rPr>
        <w:t>в соответствии с планом проведено 67,7 млн. диагностических исследований поголовья животных с</w:t>
      </w:r>
      <w:r>
        <w:rPr>
          <w:sz w:val="28"/>
          <w:szCs w:val="28"/>
        </w:rPr>
        <w:t xml:space="preserve"> внедрением современных диагностических методов в соответствие с требованиями Международного эпизоотического бюро, в том числе: 6</w:t>
      </w:r>
      <w:r>
        <w:rPr>
          <w:sz w:val="28"/>
          <w:szCs w:val="28"/>
          <w:lang w:val="kk-KZ"/>
        </w:rPr>
        <w:t>7</w:t>
      </w:r>
      <w:r>
        <w:rPr>
          <w:sz w:val="28"/>
          <w:szCs w:val="28"/>
        </w:rPr>
        <w:t xml:space="preserve">,63 млн. серологических, 0,045 млн. бактериологических, 0,056 млн. вирусологических и 0,005 млн. паразитологических исследований. </w:t>
      </w:r>
    </w:p>
    <w:p w:rsidR="00511B78" w:rsidRPr="00AE096B" w:rsidRDefault="00511B78" w:rsidP="00511B78">
      <w:pPr>
        <w:pBdr>
          <w:bottom w:val="single" w:sz="4" w:space="1" w:color="FFFFFF"/>
        </w:pBdr>
        <w:tabs>
          <w:tab w:val="left" w:pos="-7797"/>
          <w:tab w:val="left" w:pos="0"/>
        </w:tabs>
        <w:ind w:firstLine="709"/>
        <w:jc w:val="both"/>
        <w:rPr>
          <w:i/>
          <w:sz w:val="28"/>
          <w:szCs w:val="28"/>
        </w:rPr>
      </w:pPr>
      <w:r w:rsidRPr="00AE096B">
        <w:rPr>
          <w:i/>
          <w:sz w:val="28"/>
          <w:szCs w:val="28"/>
        </w:rPr>
        <w:t>Социально-экономический эффект:</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lastRenderedPageBreak/>
        <w:t>процент зараженности животных (доля положительно реагирующих животных в соотношении к животным, подвергнутым исследованиям), максимальный предел которого определен не более 0,2 %. По итогам 2020 года было подвергнуто исследованиям 31 043,7 тыс. голов, из них положительно реагирующих 53,0 тыс. голов. Таким образом, процент зараженности составил 0,17 %, что в свою очередь указывает на стабильную эпизоотическую ситуацию в стране.</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Проведение противоэпизоотических мероприятий является основой сохранения стабильности эпизоотической ситуации в стране, позволяет снизить распространение особо опасных болезней животных, в том числе общих для человека, а также отражается на конкурентоспособности страны в развитии экспорта живых животных и животноводческой продукции.</w:t>
      </w:r>
    </w:p>
    <w:p w:rsidR="00511B78" w:rsidRDefault="00511B78" w:rsidP="00511B78">
      <w:pPr>
        <w:pBdr>
          <w:bottom w:val="single" w:sz="4" w:space="1" w:color="FFFFFF"/>
        </w:pBdr>
        <w:tabs>
          <w:tab w:val="left" w:pos="-7797"/>
          <w:tab w:val="left" w:pos="0"/>
        </w:tabs>
        <w:ind w:firstLine="709"/>
        <w:jc w:val="both"/>
        <w:rPr>
          <w:sz w:val="28"/>
          <w:szCs w:val="28"/>
        </w:rPr>
      </w:pPr>
      <w:r>
        <w:rPr>
          <w:b/>
          <w:i/>
          <w:sz w:val="28"/>
          <w:szCs w:val="28"/>
        </w:rPr>
        <w:t>противоэпизоотические мероприятия, ликвидация очагов острых и хронических инфекционных заболеваний животных и птиц</w:t>
      </w:r>
      <w:r>
        <w:rPr>
          <w:sz w:val="28"/>
          <w:szCs w:val="28"/>
        </w:rPr>
        <w:t xml:space="preserve"> в сумме </w:t>
      </w:r>
      <w:r>
        <w:rPr>
          <w:sz w:val="28"/>
          <w:szCs w:val="28"/>
          <w:lang w:val="kk-KZ"/>
        </w:rPr>
        <w:t>12 712 194,3</w:t>
      </w:r>
      <w:r>
        <w:rPr>
          <w:sz w:val="28"/>
          <w:szCs w:val="28"/>
        </w:rPr>
        <w:t> </w:t>
      </w:r>
      <w:proofErr w:type="spellStart"/>
      <w:proofErr w:type="gramStart"/>
      <w:r>
        <w:rPr>
          <w:sz w:val="28"/>
          <w:szCs w:val="28"/>
        </w:rPr>
        <w:t>тыс.тенге</w:t>
      </w:r>
      <w:proofErr w:type="spellEnd"/>
      <w:proofErr w:type="gramEnd"/>
      <w:r>
        <w:rPr>
          <w:sz w:val="28"/>
          <w:szCs w:val="28"/>
        </w:rPr>
        <w:t xml:space="preserve">, исполнено </w:t>
      </w:r>
      <w:r>
        <w:rPr>
          <w:sz w:val="28"/>
          <w:szCs w:val="28"/>
          <w:lang w:val="kk-KZ"/>
        </w:rPr>
        <w:t>12 712 178,4</w:t>
      </w:r>
      <w:r>
        <w:rPr>
          <w:sz w:val="28"/>
          <w:szCs w:val="28"/>
        </w:rPr>
        <w:t> </w:t>
      </w:r>
      <w:proofErr w:type="spellStart"/>
      <w:r>
        <w:rPr>
          <w:sz w:val="28"/>
          <w:szCs w:val="28"/>
        </w:rPr>
        <w:t>тыс.тенге</w:t>
      </w:r>
      <w:proofErr w:type="spellEnd"/>
      <w:r>
        <w:rPr>
          <w:sz w:val="28"/>
          <w:szCs w:val="28"/>
        </w:rPr>
        <w:t>, или 100 % к плану на год. Не исполнено 15,9 </w:t>
      </w:r>
      <w:proofErr w:type="spellStart"/>
      <w:proofErr w:type="gramStart"/>
      <w:r>
        <w:rPr>
          <w:sz w:val="28"/>
          <w:szCs w:val="28"/>
        </w:rPr>
        <w:t>тыс.тенге</w:t>
      </w:r>
      <w:proofErr w:type="spellEnd"/>
      <w:proofErr w:type="gramEnd"/>
      <w:r>
        <w:rPr>
          <w:sz w:val="28"/>
          <w:szCs w:val="28"/>
          <w:lang w:val="kk-KZ"/>
        </w:rPr>
        <w:t>, из них</w:t>
      </w:r>
      <w:r>
        <w:rPr>
          <w:sz w:val="28"/>
          <w:szCs w:val="28"/>
        </w:rPr>
        <w:t xml:space="preserve"> 13,5 </w:t>
      </w:r>
      <w:proofErr w:type="spellStart"/>
      <w:r>
        <w:rPr>
          <w:sz w:val="28"/>
          <w:szCs w:val="28"/>
        </w:rPr>
        <w:t>тыс.тенге</w:t>
      </w:r>
      <w:proofErr w:type="spellEnd"/>
      <w:r>
        <w:rPr>
          <w:sz w:val="28"/>
          <w:szCs w:val="28"/>
        </w:rPr>
        <w:t xml:space="preserve"> - экономия по итогам государственных закупок, 1,8 </w:t>
      </w:r>
      <w:proofErr w:type="spellStart"/>
      <w:r>
        <w:rPr>
          <w:sz w:val="28"/>
          <w:szCs w:val="28"/>
        </w:rPr>
        <w:t>тыс.тенге</w:t>
      </w:r>
      <w:proofErr w:type="spellEnd"/>
      <w:r>
        <w:rPr>
          <w:sz w:val="28"/>
          <w:szCs w:val="28"/>
        </w:rPr>
        <w:t xml:space="preserve"> – экономия по фонду оплаты труда за счет больничных листов, 0,6 </w:t>
      </w:r>
      <w:proofErr w:type="spellStart"/>
      <w:r>
        <w:rPr>
          <w:sz w:val="28"/>
          <w:szCs w:val="28"/>
        </w:rPr>
        <w:t>тыс.тенге</w:t>
      </w:r>
      <w:proofErr w:type="spellEnd"/>
      <w:r>
        <w:rPr>
          <w:sz w:val="28"/>
          <w:szCs w:val="28"/>
        </w:rPr>
        <w:t xml:space="preserve"> – остаток за счет округления.</w:t>
      </w:r>
    </w:p>
    <w:p w:rsidR="00511B78" w:rsidRPr="00A91CB1" w:rsidRDefault="00511B78" w:rsidP="00511B78">
      <w:pPr>
        <w:pBdr>
          <w:bottom w:val="single" w:sz="4" w:space="1" w:color="FFFFFF"/>
        </w:pBdr>
        <w:tabs>
          <w:tab w:val="left" w:pos="-7797"/>
          <w:tab w:val="left" w:pos="0"/>
        </w:tabs>
        <w:ind w:firstLine="709"/>
        <w:jc w:val="both"/>
        <w:rPr>
          <w:sz w:val="28"/>
          <w:szCs w:val="28"/>
        </w:rPr>
      </w:pPr>
      <w:r>
        <w:rPr>
          <w:i/>
          <w:sz w:val="28"/>
          <w:szCs w:val="28"/>
        </w:rPr>
        <w:t xml:space="preserve">Показатели прямого результата </w:t>
      </w:r>
      <w:r w:rsidRPr="00A91CB1">
        <w:rPr>
          <w:sz w:val="28"/>
          <w:szCs w:val="28"/>
        </w:rPr>
        <w:t>достигнуты:</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в соответствии с планом закуплено 148,2 млн. доз ветеринарных препаратов для профилактики особо опасных болезней животных и птиц;</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в соответствии с планом закуплено 35 тыс. литров дезинфицирующего средства;</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в соответствии с планом арендовано 2 единицы франко-складов в г. Актобе и г. Алматы для хранения республиканского запаса ветеринарных препаратов;</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в соответствии с планом закуплены атрибуты ветеринарного назначения (бирки): КРС – 3 390,2 тыс. штук, МРС – 10 823,8 тыс. штук, верблюды - 46,8 тыс. штук, свиньи – 560,1 тыс. штук.</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 xml:space="preserve">Всего выявлено 519 очагов, в том числе: острых – 330 очагов, из них ликвидировано 312 очагов, 18 очагов переходящие на 2021 год; хронических – </w:t>
      </w:r>
      <w:r>
        <w:rPr>
          <w:sz w:val="28"/>
          <w:szCs w:val="28"/>
          <w:lang w:val="kk-KZ"/>
        </w:rPr>
        <w:t>189</w:t>
      </w:r>
      <w:r>
        <w:rPr>
          <w:sz w:val="28"/>
          <w:szCs w:val="28"/>
        </w:rPr>
        <w:t xml:space="preserve"> очагов, из них оздоровлено 147 очага, 42 очагов переходящие на 2021 год, </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 xml:space="preserve">Действуют дезинфекционные барьеры, которые на 01.01.2021 г. продолжают работу на 20 приграничных постах, в том числе с: Киргизской Республикой – 8 постов (в </w:t>
      </w:r>
      <w:proofErr w:type="spellStart"/>
      <w:r>
        <w:rPr>
          <w:sz w:val="28"/>
          <w:szCs w:val="28"/>
        </w:rPr>
        <w:t>Жамбылской</w:t>
      </w:r>
      <w:proofErr w:type="spellEnd"/>
      <w:r>
        <w:rPr>
          <w:sz w:val="28"/>
          <w:szCs w:val="28"/>
        </w:rPr>
        <w:t xml:space="preserve"> области); Китайской Народной Республикой - </w:t>
      </w:r>
      <w:r>
        <w:rPr>
          <w:sz w:val="28"/>
          <w:szCs w:val="28"/>
          <w:lang w:val="kk-KZ"/>
        </w:rPr>
        <w:t>7</w:t>
      </w:r>
      <w:r>
        <w:rPr>
          <w:sz w:val="28"/>
          <w:szCs w:val="28"/>
        </w:rPr>
        <w:t xml:space="preserve"> постов (в Восточно-Казахстанской области - 2, Алматинской - 5); Узбекской Республикой – 5 постов в Туркестанской области. </w:t>
      </w:r>
    </w:p>
    <w:p w:rsidR="00511B78" w:rsidRDefault="00511B78" w:rsidP="00511B78">
      <w:pPr>
        <w:pBdr>
          <w:bottom w:val="single" w:sz="4" w:space="1" w:color="FFFFFF"/>
        </w:pBdr>
        <w:tabs>
          <w:tab w:val="left" w:pos="-7797"/>
          <w:tab w:val="left" w:pos="0"/>
        </w:tabs>
        <w:ind w:firstLine="709"/>
        <w:jc w:val="both"/>
        <w:rPr>
          <w:sz w:val="28"/>
          <w:szCs w:val="28"/>
        </w:rPr>
      </w:pPr>
      <w:r w:rsidRPr="00AE096B">
        <w:rPr>
          <w:i/>
          <w:sz w:val="28"/>
          <w:szCs w:val="28"/>
        </w:rPr>
        <w:t>Социально-экономический эффект</w:t>
      </w:r>
      <w:r>
        <w:rPr>
          <w:sz w:val="28"/>
          <w:szCs w:val="28"/>
        </w:rPr>
        <w:t xml:space="preserve"> был достигнут путем принятия своевременных управленческих решений и быстрого реагирования во время вспышки высокопатогенного гриппа птиц и других особо опасных болезней, в результате: </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стабилизирована эпизоотическая ситуация в регионах республики;</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восстановлен ущерб животноводству, наносимый особо опасными болезнями животных;</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lastRenderedPageBreak/>
        <w:t>обеспечено производство безопасной в ветеринарно-санитарном отношении продукций животноводства.</w:t>
      </w:r>
    </w:p>
    <w:p w:rsidR="00511B78" w:rsidRPr="00063926" w:rsidRDefault="00511B78" w:rsidP="00511B78">
      <w:pPr>
        <w:pBdr>
          <w:bottom w:val="single" w:sz="4" w:space="1" w:color="FFFFFF"/>
        </w:pBdr>
        <w:tabs>
          <w:tab w:val="left" w:pos="-7797"/>
          <w:tab w:val="left" w:pos="0"/>
        </w:tabs>
        <w:ind w:firstLine="709"/>
        <w:jc w:val="both"/>
        <w:rPr>
          <w:sz w:val="28"/>
          <w:szCs w:val="28"/>
        </w:rPr>
      </w:pPr>
      <w:r>
        <w:rPr>
          <w:b/>
          <w:i/>
          <w:sz w:val="28"/>
          <w:szCs w:val="28"/>
        </w:rPr>
        <w:t xml:space="preserve">мониторинг, референция, лабораторную диагностику в ветеринарии </w:t>
      </w:r>
      <w:r>
        <w:rPr>
          <w:sz w:val="28"/>
          <w:szCs w:val="28"/>
        </w:rPr>
        <w:t>в сумме 447 813,3 </w:t>
      </w:r>
      <w:proofErr w:type="spellStart"/>
      <w:proofErr w:type="gramStart"/>
      <w:r>
        <w:rPr>
          <w:sz w:val="28"/>
          <w:szCs w:val="28"/>
        </w:rPr>
        <w:t>тыс.тенге</w:t>
      </w:r>
      <w:proofErr w:type="spellEnd"/>
      <w:proofErr w:type="gramEnd"/>
      <w:r>
        <w:rPr>
          <w:sz w:val="28"/>
          <w:szCs w:val="28"/>
        </w:rPr>
        <w:t>, исполнено 447 813,2 </w:t>
      </w:r>
      <w:proofErr w:type="spellStart"/>
      <w:r>
        <w:rPr>
          <w:sz w:val="28"/>
          <w:szCs w:val="28"/>
        </w:rPr>
        <w:t>тыс.тенге</w:t>
      </w:r>
      <w:proofErr w:type="spellEnd"/>
      <w:r>
        <w:rPr>
          <w:sz w:val="28"/>
          <w:szCs w:val="28"/>
        </w:rPr>
        <w:t>, или 100 % к плану на год. Не исполнено 0,1 </w:t>
      </w:r>
      <w:proofErr w:type="spellStart"/>
      <w:proofErr w:type="gramStart"/>
      <w:r>
        <w:rPr>
          <w:sz w:val="28"/>
          <w:szCs w:val="28"/>
        </w:rPr>
        <w:t>тыс.тенге</w:t>
      </w:r>
      <w:proofErr w:type="spellEnd"/>
      <w:proofErr w:type="gramEnd"/>
      <w:r>
        <w:rPr>
          <w:sz w:val="28"/>
          <w:szCs w:val="28"/>
        </w:rPr>
        <w:t xml:space="preserve"> – остаток за счет </w:t>
      </w:r>
      <w:r w:rsidRPr="00063926">
        <w:rPr>
          <w:sz w:val="28"/>
          <w:szCs w:val="28"/>
        </w:rPr>
        <w:t>округления.</w:t>
      </w:r>
    </w:p>
    <w:p w:rsidR="00511B78" w:rsidRPr="00A91CB1" w:rsidRDefault="00511B78" w:rsidP="00511B78">
      <w:pPr>
        <w:pBdr>
          <w:bottom w:val="single" w:sz="4" w:space="1" w:color="FFFFFF"/>
        </w:pBdr>
        <w:tabs>
          <w:tab w:val="left" w:pos="-7797"/>
          <w:tab w:val="left" w:pos="0"/>
        </w:tabs>
        <w:ind w:firstLine="709"/>
        <w:jc w:val="both"/>
        <w:rPr>
          <w:sz w:val="28"/>
          <w:szCs w:val="28"/>
        </w:rPr>
      </w:pPr>
      <w:r>
        <w:rPr>
          <w:i/>
          <w:sz w:val="28"/>
          <w:szCs w:val="28"/>
        </w:rPr>
        <w:t xml:space="preserve">Показатель прямого результата </w:t>
      </w:r>
      <w:r w:rsidRPr="00A91CB1">
        <w:rPr>
          <w:sz w:val="28"/>
          <w:szCs w:val="28"/>
        </w:rPr>
        <w:t>достигнут:</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 xml:space="preserve">в соответствии с планом проведено 100 тыс. референтных исследований по диагностике болезней животных, эпизоотическому мониторингу и ведению Национальной коллекции штаммов микроорганизмов, в том числе: бактериологических – 0,5 тыс. исследований; серологических – 89,5 тыс. исследований; </w:t>
      </w:r>
      <w:proofErr w:type="spellStart"/>
      <w:r>
        <w:rPr>
          <w:sz w:val="28"/>
          <w:szCs w:val="28"/>
        </w:rPr>
        <w:t>молекулярно</w:t>
      </w:r>
      <w:proofErr w:type="spellEnd"/>
      <w:r>
        <w:rPr>
          <w:sz w:val="28"/>
          <w:szCs w:val="28"/>
        </w:rPr>
        <w:t xml:space="preserve"> – генетических – 7,9 тыс. исследований; освежение штаммов – 0,8 тыс. исследований; контроль качества ветеринарных препаратов – 0,01 тыс. исследований; эпизоотический мониторинг дикой фауны – 1,3 тыс. исследований.</w:t>
      </w:r>
    </w:p>
    <w:p w:rsidR="00511B78" w:rsidRPr="00AE096B" w:rsidRDefault="00511B78" w:rsidP="00511B78">
      <w:pPr>
        <w:pBdr>
          <w:bottom w:val="single" w:sz="4" w:space="1" w:color="FFFFFF"/>
        </w:pBdr>
        <w:tabs>
          <w:tab w:val="left" w:pos="-7797"/>
          <w:tab w:val="left" w:pos="0"/>
        </w:tabs>
        <w:ind w:firstLine="709"/>
        <w:jc w:val="both"/>
        <w:rPr>
          <w:i/>
          <w:sz w:val="28"/>
          <w:szCs w:val="28"/>
        </w:rPr>
      </w:pPr>
      <w:r>
        <w:rPr>
          <w:sz w:val="28"/>
          <w:szCs w:val="28"/>
        </w:rPr>
        <w:t xml:space="preserve">Достигнут следующий </w:t>
      </w:r>
      <w:r w:rsidRPr="00AE096B">
        <w:rPr>
          <w:i/>
          <w:sz w:val="28"/>
          <w:szCs w:val="28"/>
        </w:rPr>
        <w:t>социально-экономический эффект:</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проведен эпизоотический мониторинг заболеваемости среди животных, на основании которого в последующем были приняты соответствующие меры контроля эпизоотической ситуации;</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проведено хранение коллекции штаммов микроорганизмов в Национальной коллекции, представляющих ценность в ветеринарной области, а также их постоянное освежение, с целью сохранения их жизнеспособности;</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проведен мониторинг безопасности ветеринарных препаратов и кормовых добавок с целью контроля качества серий (партий).</w:t>
      </w:r>
    </w:p>
    <w:p w:rsidR="00511B78" w:rsidRDefault="00511B78" w:rsidP="00511B78">
      <w:pPr>
        <w:pBdr>
          <w:bottom w:val="single" w:sz="4" w:space="1" w:color="FFFFFF"/>
        </w:pBdr>
        <w:tabs>
          <w:tab w:val="left" w:pos="-7797"/>
          <w:tab w:val="left" w:pos="0"/>
        </w:tabs>
        <w:ind w:firstLine="709"/>
        <w:jc w:val="both"/>
        <w:rPr>
          <w:sz w:val="28"/>
          <w:szCs w:val="28"/>
        </w:rPr>
      </w:pPr>
      <w:r>
        <w:rPr>
          <w:b/>
          <w:i/>
          <w:sz w:val="28"/>
          <w:szCs w:val="28"/>
        </w:rPr>
        <w:t xml:space="preserve">обеспечение пищевой безопасности </w:t>
      </w:r>
      <w:r w:rsidRPr="00AE096B">
        <w:rPr>
          <w:sz w:val="28"/>
          <w:szCs w:val="28"/>
        </w:rPr>
        <w:t xml:space="preserve">предусмотренные средства </w:t>
      </w:r>
      <w:r>
        <w:rPr>
          <w:sz w:val="28"/>
          <w:szCs w:val="28"/>
        </w:rPr>
        <w:t>в сумме 353 626,0 </w:t>
      </w:r>
      <w:proofErr w:type="spellStart"/>
      <w:proofErr w:type="gramStart"/>
      <w:r>
        <w:rPr>
          <w:sz w:val="28"/>
          <w:szCs w:val="28"/>
        </w:rPr>
        <w:t>тыс.тенге</w:t>
      </w:r>
      <w:proofErr w:type="spellEnd"/>
      <w:proofErr w:type="gramEnd"/>
      <w:r>
        <w:rPr>
          <w:sz w:val="28"/>
          <w:szCs w:val="28"/>
        </w:rPr>
        <w:t xml:space="preserve"> исполнены в полном объеме. </w:t>
      </w:r>
    </w:p>
    <w:p w:rsidR="00511B78" w:rsidRPr="00AE096B" w:rsidRDefault="00511B78" w:rsidP="00511B78">
      <w:pPr>
        <w:pBdr>
          <w:bottom w:val="single" w:sz="4" w:space="1" w:color="FFFFFF"/>
        </w:pBdr>
        <w:tabs>
          <w:tab w:val="left" w:pos="-7797"/>
          <w:tab w:val="left" w:pos="0"/>
        </w:tabs>
        <w:ind w:firstLine="709"/>
        <w:jc w:val="both"/>
        <w:rPr>
          <w:sz w:val="28"/>
          <w:szCs w:val="28"/>
        </w:rPr>
      </w:pPr>
      <w:r>
        <w:rPr>
          <w:i/>
          <w:sz w:val="28"/>
          <w:szCs w:val="28"/>
        </w:rPr>
        <w:t xml:space="preserve">Показатель прямого результата </w:t>
      </w:r>
      <w:r w:rsidRPr="00AE096B">
        <w:rPr>
          <w:sz w:val="28"/>
          <w:szCs w:val="28"/>
        </w:rPr>
        <w:t>достигнут:</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в соответствии с планом проведено 34,2 тыс. исследований на безопасность пищевой продукции, в том числе: микробиологические исследования - 4,7 тыс. исследований; определение количества предельно – допустимых концентраций токсических элементов (соли тяжелых металлов) – 1,2 тыс. исследований; определение количества предельно – допустимых концентраций токсических элементов (соли тяжелых металлов, диоксины и диоксина подобных веществ (ПХБ)) – 0,3 тыс. исследований; радиологические исследования – 1,5 тыс. исследований; определение остаточного количества загрязняющих веществ – 26,3 тыс. исследований; паразитологические – 0,2 тыс. исследований.</w:t>
      </w:r>
    </w:p>
    <w:p w:rsidR="00511B78" w:rsidRPr="00AE096B" w:rsidRDefault="00511B78" w:rsidP="00511B78">
      <w:pPr>
        <w:pBdr>
          <w:bottom w:val="single" w:sz="4" w:space="1" w:color="FFFFFF"/>
        </w:pBdr>
        <w:tabs>
          <w:tab w:val="left" w:pos="-7797"/>
          <w:tab w:val="left" w:pos="0"/>
        </w:tabs>
        <w:ind w:firstLine="709"/>
        <w:jc w:val="both"/>
        <w:rPr>
          <w:i/>
          <w:sz w:val="28"/>
          <w:szCs w:val="28"/>
        </w:rPr>
      </w:pPr>
      <w:r>
        <w:rPr>
          <w:i/>
          <w:sz w:val="28"/>
          <w:szCs w:val="28"/>
        </w:rPr>
        <w:t>С</w:t>
      </w:r>
      <w:r w:rsidRPr="00AE096B">
        <w:rPr>
          <w:i/>
          <w:sz w:val="28"/>
          <w:szCs w:val="28"/>
        </w:rPr>
        <w:t>оциально-экономический эффект:</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проведены мониторинговые мероприятия по исследованию животноводческой продукции, направленные на защиту граждан Казахстана и животного мира от особо опасных болезней;</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своевременно обнаружены недоброкачественные и опасные пищевые продукции и приняты соответствующие меры;</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 xml:space="preserve">внесен вклад в развитие экспортного потенциала страны, и повышение безопасности пищевой продукции в целом. </w:t>
      </w:r>
    </w:p>
    <w:p w:rsidR="00643A4B" w:rsidRDefault="00643A4B" w:rsidP="0096156C">
      <w:pPr>
        <w:pBdr>
          <w:bottom w:val="single" w:sz="4" w:space="0" w:color="FFFFFF"/>
        </w:pBdr>
        <w:tabs>
          <w:tab w:val="left" w:pos="-7797"/>
          <w:tab w:val="left" w:pos="0"/>
        </w:tabs>
        <w:ind w:firstLine="709"/>
        <w:jc w:val="both"/>
        <w:rPr>
          <w:sz w:val="28"/>
          <w:szCs w:val="28"/>
        </w:rPr>
      </w:pPr>
      <w:r w:rsidRPr="003F7E76">
        <w:rPr>
          <w:b/>
          <w:i/>
          <w:sz w:val="28"/>
          <w:szCs w:val="28"/>
        </w:rPr>
        <w:lastRenderedPageBreak/>
        <w:t>на субсидирование развития племенного животноводства, повышение продуктивности и качества продукции животноводства</w:t>
      </w:r>
      <w:r>
        <w:rPr>
          <w:b/>
          <w:i/>
          <w:sz w:val="28"/>
          <w:szCs w:val="28"/>
        </w:rPr>
        <w:t xml:space="preserve"> </w:t>
      </w:r>
      <w:r>
        <w:rPr>
          <w:sz w:val="28"/>
          <w:szCs w:val="28"/>
        </w:rPr>
        <w:t>в скорректированном бюджете были предусмотрены средства 10 500 000,0 </w:t>
      </w:r>
      <w:proofErr w:type="spellStart"/>
      <w:proofErr w:type="gramStart"/>
      <w:r>
        <w:rPr>
          <w:sz w:val="28"/>
          <w:szCs w:val="28"/>
        </w:rPr>
        <w:t>тыс.тенге</w:t>
      </w:r>
      <w:proofErr w:type="spellEnd"/>
      <w:proofErr w:type="gramEnd"/>
      <w:r>
        <w:rPr>
          <w:sz w:val="28"/>
          <w:szCs w:val="28"/>
        </w:rPr>
        <w:t>, которые целевыми текущими трансфертами перечислены областным бюджетам 8-ми регионов в полном объеме.</w:t>
      </w:r>
    </w:p>
    <w:p w:rsidR="00643A4B" w:rsidRDefault="00643A4B" w:rsidP="0096156C">
      <w:pPr>
        <w:pBdr>
          <w:bottom w:val="single" w:sz="4" w:space="0" w:color="FFFFFF"/>
        </w:pBdr>
        <w:tabs>
          <w:tab w:val="left" w:pos="-7797"/>
          <w:tab w:val="left" w:pos="0"/>
        </w:tabs>
        <w:ind w:firstLine="709"/>
        <w:jc w:val="both"/>
        <w:rPr>
          <w:rFonts w:eastAsia="Calibri"/>
          <w:sz w:val="28"/>
          <w:szCs w:val="28"/>
          <w:lang w:val="kk-KZ"/>
        </w:rPr>
      </w:pPr>
      <w:r>
        <w:rPr>
          <w:sz w:val="28"/>
          <w:szCs w:val="28"/>
        </w:rPr>
        <w:t>Исполнение на местном уровне составило 10 499 560,2 </w:t>
      </w:r>
      <w:proofErr w:type="spellStart"/>
      <w:proofErr w:type="gramStart"/>
      <w:r>
        <w:rPr>
          <w:sz w:val="28"/>
          <w:szCs w:val="28"/>
        </w:rPr>
        <w:t>тыс.тенге</w:t>
      </w:r>
      <w:proofErr w:type="spellEnd"/>
      <w:proofErr w:type="gramEnd"/>
      <w:r>
        <w:rPr>
          <w:sz w:val="28"/>
          <w:szCs w:val="28"/>
        </w:rPr>
        <w:t xml:space="preserve"> или 100%. Не освоение составило 439,8 </w:t>
      </w:r>
      <w:proofErr w:type="spellStart"/>
      <w:r>
        <w:rPr>
          <w:sz w:val="28"/>
          <w:szCs w:val="28"/>
        </w:rPr>
        <w:t>тыс.тенге</w:t>
      </w:r>
      <w:proofErr w:type="spellEnd"/>
      <w:r>
        <w:rPr>
          <w:sz w:val="28"/>
          <w:szCs w:val="28"/>
        </w:rPr>
        <w:t xml:space="preserve"> – экономия бюджетных средств, из них: </w:t>
      </w:r>
      <w:r>
        <w:rPr>
          <w:sz w:val="28"/>
          <w:szCs w:val="28"/>
          <w:lang w:val="kk-KZ"/>
        </w:rPr>
        <w:t xml:space="preserve">435,8 тыс.тенге </w:t>
      </w:r>
      <w:r>
        <w:rPr>
          <w:sz w:val="28"/>
          <w:szCs w:val="28"/>
        </w:rPr>
        <w:t>в</w:t>
      </w:r>
      <w:r>
        <w:rPr>
          <w:sz w:val="28"/>
          <w:szCs w:val="28"/>
          <w:lang w:val="kk-KZ"/>
        </w:rPr>
        <w:t xml:space="preserve"> </w:t>
      </w:r>
      <w:r>
        <w:rPr>
          <w:rFonts w:eastAsia="Calibri"/>
          <w:sz w:val="28"/>
          <w:szCs w:val="28"/>
          <w:lang w:val="kk-KZ"/>
        </w:rPr>
        <w:t xml:space="preserve">Актюбинской области </w:t>
      </w:r>
      <w:r>
        <w:rPr>
          <w:sz w:val="28"/>
          <w:szCs w:val="28"/>
          <w:lang w:val="kk-KZ"/>
        </w:rPr>
        <w:t xml:space="preserve">ввиду отсутствия </w:t>
      </w:r>
      <w:r>
        <w:rPr>
          <w:rFonts w:eastAsia="Calibri"/>
          <w:sz w:val="28"/>
          <w:szCs w:val="28"/>
        </w:rPr>
        <w:t>заявок от сельхозтоваропроизводителей на субсидирование приобретения импортированного маточного поголовья КРС (крупного рогатого скота), связанная</w:t>
      </w:r>
      <w:r>
        <w:rPr>
          <w:rFonts w:eastAsia="Calibri"/>
          <w:sz w:val="28"/>
          <w:szCs w:val="28"/>
          <w:lang w:val="kk-KZ"/>
        </w:rPr>
        <w:t xml:space="preserve"> с карантинными условиями из-за короновирусной инфекции;  4,0 тыс.тенге в Алматинской области ввиду некорректного предоставления объема производства мяса птицы, указанных в заявке АО «Алель Агро». </w:t>
      </w:r>
    </w:p>
    <w:p w:rsidR="00643A4B" w:rsidRDefault="00643A4B" w:rsidP="0096156C">
      <w:pPr>
        <w:pBdr>
          <w:bottom w:val="single" w:sz="4" w:space="0" w:color="FFFFFF"/>
        </w:pBdr>
        <w:tabs>
          <w:tab w:val="left" w:pos="-7797"/>
          <w:tab w:val="left" w:pos="0"/>
        </w:tabs>
        <w:ind w:firstLine="709"/>
        <w:jc w:val="both"/>
        <w:rPr>
          <w:rFonts w:eastAsia="Calibri"/>
          <w:i/>
          <w:sz w:val="28"/>
          <w:szCs w:val="28"/>
          <w:lang w:val="kk-KZ"/>
        </w:rPr>
      </w:pPr>
      <w:r>
        <w:rPr>
          <w:rFonts w:eastAsia="Calibri"/>
          <w:i/>
          <w:sz w:val="28"/>
          <w:szCs w:val="28"/>
          <w:lang w:val="kk-KZ"/>
        </w:rPr>
        <w:t>Показатели прямых результатов:</w:t>
      </w:r>
    </w:p>
    <w:p w:rsidR="00643A4B" w:rsidRDefault="00643A4B" w:rsidP="0096156C">
      <w:pPr>
        <w:pBdr>
          <w:bottom w:val="single" w:sz="4" w:space="0" w:color="FFFFFF"/>
        </w:pBdr>
        <w:tabs>
          <w:tab w:val="left" w:pos="-7797"/>
          <w:tab w:val="left" w:pos="0"/>
        </w:tabs>
        <w:ind w:firstLine="709"/>
        <w:jc w:val="both"/>
        <w:rPr>
          <w:sz w:val="28"/>
          <w:szCs w:val="28"/>
          <w:lang w:val="kk-KZ"/>
        </w:rPr>
      </w:pPr>
      <w:r>
        <w:rPr>
          <w:sz w:val="28"/>
          <w:szCs w:val="28"/>
          <w:lang w:val="kk-KZ"/>
        </w:rPr>
        <w:t xml:space="preserve">количество голов </w:t>
      </w:r>
      <w:r>
        <w:rPr>
          <w:sz w:val="28"/>
          <w:szCs w:val="28"/>
        </w:rPr>
        <w:t>племенного и товарного крупного рогатого скота, охваченных субсидиями на ведение селекционной и племенной работы</w:t>
      </w:r>
      <w:r>
        <w:rPr>
          <w:sz w:val="28"/>
          <w:szCs w:val="28"/>
          <w:lang w:val="kk-KZ"/>
        </w:rPr>
        <w:t xml:space="preserve"> составило </w:t>
      </w:r>
      <w:r>
        <w:rPr>
          <w:sz w:val="28"/>
          <w:szCs w:val="28"/>
        </w:rPr>
        <w:t>129,5 тыс. голов</w:t>
      </w:r>
      <w:r>
        <w:rPr>
          <w:sz w:val="28"/>
          <w:szCs w:val="28"/>
          <w:lang w:val="kk-KZ"/>
        </w:rPr>
        <w:t>, при плане 129,5 тыс. голов;</w:t>
      </w:r>
    </w:p>
    <w:p w:rsidR="00643A4B" w:rsidRDefault="00643A4B" w:rsidP="0096156C">
      <w:pPr>
        <w:pBdr>
          <w:bottom w:val="single" w:sz="4" w:space="0" w:color="FFFFFF"/>
        </w:pBdr>
        <w:tabs>
          <w:tab w:val="left" w:pos="-7797"/>
          <w:tab w:val="left" w:pos="0"/>
        </w:tabs>
        <w:ind w:firstLine="709"/>
        <w:jc w:val="both"/>
        <w:rPr>
          <w:sz w:val="28"/>
          <w:szCs w:val="28"/>
          <w:lang w:val="kk-KZ"/>
        </w:rPr>
      </w:pPr>
      <w:r>
        <w:rPr>
          <w:sz w:val="28"/>
          <w:szCs w:val="28"/>
          <w:lang w:val="kk-KZ"/>
        </w:rPr>
        <w:t>к</w:t>
      </w:r>
      <w:proofErr w:type="spellStart"/>
      <w:r>
        <w:rPr>
          <w:sz w:val="28"/>
          <w:szCs w:val="28"/>
        </w:rPr>
        <w:t>оличество</w:t>
      </w:r>
      <w:proofErr w:type="spellEnd"/>
      <w:r>
        <w:rPr>
          <w:sz w:val="28"/>
          <w:szCs w:val="28"/>
        </w:rPr>
        <w:t xml:space="preserve"> голов племенных и товарных овец, охваченных субсидиями на ведение селекционной</w:t>
      </w:r>
      <w:r>
        <w:rPr>
          <w:sz w:val="28"/>
          <w:szCs w:val="28"/>
          <w:lang w:val="kk-KZ"/>
        </w:rPr>
        <w:t xml:space="preserve"> и</w:t>
      </w:r>
      <w:r>
        <w:rPr>
          <w:sz w:val="28"/>
          <w:szCs w:val="28"/>
        </w:rPr>
        <w:t>-племенной работы</w:t>
      </w:r>
      <w:r>
        <w:rPr>
          <w:sz w:val="28"/>
          <w:szCs w:val="28"/>
          <w:lang w:val="kk-KZ"/>
        </w:rPr>
        <w:t xml:space="preserve"> – 415,7 тыс. голов, при плане 415,7 тыс. голов;</w:t>
      </w:r>
    </w:p>
    <w:p w:rsidR="00643A4B" w:rsidRDefault="00643A4B" w:rsidP="0096156C">
      <w:pPr>
        <w:pBdr>
          <w:bottom w:val="single" w:sz="4" w:space="0" w:color="FFFFFF"/>
        </w:pBdr>
        <w:tabs>
          <w:tab w:val="left" w:pos="-7797"/>
          <w:tab w:val="left" w:pos="0"/>
        </w:tabs>
        <w:ind w:firstLine="709"/>
        <w:jc w:val="both"/>
        <w:rPr>
          <w:sz w:val="28"/>
          <w:szCs w:val="28"/>
          <w:lang w:val="kk-KZ"/>
        </w:rPr>
      </w:pPr>
      <w:r>
        <w:rPr>
          <w:sz w:val="28"/>
          <w:szCs w:val="28"/>
        </w:rPr>
        <w:t>количество голов, охваченное субсидированием на приобретение отечественного и зарубежного племенного крупного рогатого скота</w:t>
      </w:r>
      <w:r>
        <w:rPr>
          <w:sz w:val="28"/>
          <w:szCs w:val="28"/>
          <w:lang w:val="kk-KZ"/>
        </w:rPr>
        <w:t xml:space="preserve"> – 13,8 тыс. голов, при плане 13,8 тыс. голов </w:t>
      </w:r>
      <w:r>
        <w:rPr>
          <w:i/>
          <w:sz w:val="24"/>
          <w:szCs w:val="24"/>
        </w:rPr>
        <w:t xml:space="preserve">(Показатели в бюджетной программе указаны с округлением в тысячах голов. </w:t>
      </w:r>
      <w:r>
        <w:rPr>
          <w:i/>
          <w:sz w:val="24"/>
          <w:szCs w:val="24"/>
          <w:lang w:val="kk-KZ"/>
        </w:rPr>
        <w:t>В</w:t>
      </w:r>
      <w:r>
        <w:rPr>
          <w:i/>
          <w:sz w:val="24"/>
          <w:szCs w:val="24"/>
        </w:rPr>
        <w:t xml:space="preserve"> Актюбинской области</w:t>
      </w:r>
      <w:r>
        <w:rPr>
          <w:i/>
          <w:sz w:val="24"/>
          <w:szCs w:val="24"/>
          <w:lang w:val="kk-KZ"/>
        </w:rPr>
        <w:t xml:space="preserve"> </w:t>
      </w:r>
      <w:r>
        <w:rPr>
          <w:i/>
          <w:sz w:val="24"/>
          <w:szCs w:val="24"/>
        </w:rPr>
        <w:t xml:space="preserve">запланированный показатель составил </w:t>
      </w:r>
      <w:r>
        <w:rPr>
          <w:i/>
          <w:sz w:val="24"/>
          <w:szCs w:val="24"/>
          <w:lang w:val="kk-KZ"/>
        </w:rPr>
        <w:t xml:space="preserve">4,0 тыс. голов или </w:t>
      </w:r>
      <w:r>
        <w:rPr>
          <w:i/>
          <w:sz w:val="24"/>
          <w:szCs w:val="24"/>
        </w:rPr>
        <w:t xml:space="preserve">3987 голов, фактически просубсидировано 3 981 голов маточного поголовья (отклонение 6 голов). Причиной недостижения является отсутствие заявок от СХТП по данному направлению субсидирования из-за карантинных условий в связи с распространением </w:t>
      </w:r>
      <w:proofErr w:type="spellStart"/>
      <w:r>
        <w:rPr>
          <w:i/>
          <w:sz w:val="24"/>
          <w:szCs w:val="24"/>
        </w:rPr>
        <w:t>коронавирусной</w:t>
      </w:r>
      <w:proofErr w:type="spellEnd"/>
      <w:r>
        <w:rPr>
          <w:i/>
          <w:sz w:val="24"/>
          <w:szCs w:val="24"/>
        </w:rPr>
        <w:t xml:space="preserve"> инфекции)</w:t>
      </w:r>
      <w:r>
        <w:rPr>
          <w:sz w:val="28"/>
          <w:szCs w:val="28"/>
          <w:lang w:val="kk-KZ"/>
        </w:rPr>
        <w:t>;</w:t>
      </w:r>
    </w:p>
    <w:p w:rsidR="00643A4B" w:rsidRDefault="00643A4B" w:rsidP="0096156C">
      <w:pPr>
        <w:pBdr>
          <w:bottom w:val="single" w:sz="4" w:space="0" w:color="FFFFFF"/>
        </w:pBdr>
        <w:tabs>
          <w:tab w:val="left" w:pos="-7797"/>
          <w:tab w:val="left" w:pos="0"/>
        </w:tabs>
        <w:ind w:firstLine="709"/>
        <w:jc w:val="both"/>
        <w:rPr>
          <w:sz w:val="28"/>
          <w:szCs w:val="28"/>
          <w:lang w:val="kk-KZ"/>
        </w:rPr>
      </w:pPr>
      <w:r>
        <w:rPr>
          <w:sz w:val="28"/>
          <w:szCs w:val="28"/>
        </w:rPr>
        <w:t>количество голов, охваченное субсидированием на приобретение племенных овец</w:t>
      </w:r>
      <w:r>
        <w:rPr>
          <w:sz w:val="28"/>
          <w:szCs w:val="28"/>
          <w:lang w:val="kk-KZ"/>
        </w:rPr>
        <w:t xml:space="preserve"> 9,9 тыс. голов, при плане 9,9 тыс. голов;</w:t>
      </w:r>
    </w:p>
    <w:p w:rsidR="00643A4B" w:rsidRDefault="00643A4B" w:rsidP="0096156C">
      <w:pPr>
        <w:pBdr>
          <w:bottom w:val="single" w:sz="4" w:space="0" w:color="FFFFFF"/>
        </w:pBdr>
        <w:tabs>
          <w:tab w:val="left" w:pos="-7797"/>
          <w:tab w:val="left" w:pos="0"/>
        </w:tabs>
        <w:ind w:firstLine="709"/>
        <w:jc w:val="both"/>
        <w:rPr>
          <w:sz w:val="28"/>
          <w:szCs w:val="28"/>
        </w:rPr>
      </w:pPr>
      <w:r>
        <w:rPr>
          <w:sz w:val="28"/>
          <w:szCs w:val="28"/>
        </w:rPr>
        <w:t xml:space="preserve">количество реализованных бычков на откормочные площадки или мясоперерабатывающие предприятия, охваченных субсидированием – 3,7 тыс. </w:t>
      </w:r>
      <w:r>
        <w:rPr>
          <w:sz w:val="28"/>
          <w:szCs w:val="28"/>
          <w:lang w:val="kk-KZ"/>
        </w:rPr>
        <w:t>тонн</w:t>
      </w:r>
      <w:r>
        <w:rPr>
          <w:sz w:val="28"/>
          <w:szCs w:val="28"/>
        </w:rPr>
        <w:t xml:space="preserve">, при плане 3,7 тыс. </w:t>
      </w:r>
      <w:r>
        <w:rPr>
          <w:sz w:val="28"/>
          <w:szCs w:val="28"/>
          <w:lang w:val="kk-KZ"/>
        </w:rPr>
        <w:t xml:space="preserve">тонн </w:t>
      </w:r>
      <w:r>
        <w:rPr>
          <w:i/>
          <w:sz w:val="24"/>
          <w:szCs w:val="24"/>
        </w:rPr>
        <w:t>(Показатель в бюджетной программе указан с округлением в тысячах</w:t>
      </w:r>
      <w:r>
        <w:rPr>
          <w:i/>
          <w:sz w:val="24"/>
          <w:szCs w:val="24"/>
          <w:lang w:val="kk-KZ"/>
        </w:rPr>
        <w:t xml:space="preserve"> тонн</w:t>
      </w:r>
      <w:r>
        <w:rPr>
          <w:i/>
          <w:sz w:val="24"/>
          <w:szCs w:val="24"/>
        </w:rPr>
        <w:t xml:space="preserve">. Количество реализованных бычков на откормочные площадки в Актюбинской области составило 1 279,7 </w:t>
      </w:r>
      <w:r>
        <w:rPr>
          <w:i/>
          <w:sz w:val="24"/>
          <w:szCs w:val="24"/>
          <w:lang w:val="kk-KZ"/>
        </w:rPr>
        <w:t>тонн</w:t>
      </w:r>
      <w:r>
        <w:rPr>
          <w:i/>
          <w:sz w:val="24"/>
          <w:szCs w:val="24"/>
        </w:rPr>
        <w:t xml:space="preserve">, при плане 1 275,1 </w:t>
      </w:r>
      <w:r>
        <w:rPr>
          <w:i/>
          <w:sz w:val="24"/>
          <w:szCs w:val="24"/>
          <w:lang w:val="kk-KZ"/>
        </w:rPr>
        <w:t>тонн</w:t>
      </w:r>
      <w:r>
        <w:rPr>
          <w:i/>
          <w:sz w:val="24"/>
          <w:szCs w:val="24"/>
        </w:rPr>
        <w:t xml:space="preserve"> или 1,3 т</w:t>
      </w:r>
      <w:r>
        <w:rPr>
          <w:i/>
          <w:sz w:val="24"/>
          <w:szCs w:val="24"/>
          <w:lang w:val="kk-KZ"/>
        </w:rPr>
        <w:t>ыс. тонн</w:t>
      </w:r>
      <w:r w:rsidRPr="00E97AC9">
        <w:rPr>
          <w:i/>
          <w:sz w:val="24"/>
          <w:szCs w:val="24"/>
        </w:rPr>
        <w:t xml:space="preserve"> </w:t>
      </w:r>
      <w:r>
        <w:rPr>
          <w:i/>
          <w:sz w:val="24"/>
          <w:szCs w:val="24"/>
        </w:rPr>
        <w:t>Перевыполнение по данному направлению составляет 4</w:t>
      </w:r>
      <w:r>
        <w:rPr>
          <w:i/>
          <w:sz w:val="24"/>
          <w:szCs w:val="24"/>
          <w:lang w:val="kk-KZ"/>
        </w:rPr>
        <w:t>,</w:t>
      </w:r>
      <w:r>
        <w:rPr>
          <w:i/>
          <w:sz w:val="24"/>
          <w:szCs w:val="24"/>
        </w:rPr>
        <w:t>6</w:t>
      </w:r>
      <w:r>
        <w:rPr>
          <w:i/>
          <w:sz w:val="24"/>
          <w:szCs w:val="24"/>
          <w:lang w:val="kk-KZ"/>
        </w:rPr>
        <w:t xml:space="preserve"> </w:t>
      </w:r>
      <w:r>
        <w:rPr>
          <w:i/>
          <w:sz w:val="24"/>
          <w:szCs w:val="24"/>
        </w:rPr>
        <w:t>тонн)</w:t>
      </w:r>
      <w:r>
        <w:rPr>
          <w:sz w:val="28"/>
          <w:szCs w:val="28"/>
        </w:rPr>
        <w:t>;</w:t>
      </w:r>
    </w:p>
    <w:p w:rsidR="00643A4B" w:rsidRDefault="00643A4B" w:rsidP="0096156C">
      <w:pPr>
        <w:pBdr>
          <w:bottom w:val="single" w:sz="4" w:space="0" w:color="FFFFFF"/>
        </w:pBdr>
        <w:tabs>
          <w:tab w:val="left" w:pos="-7797"/>
          <w:tab w:val="left" w:pos="0"/>
        </w:tabs>
        <w:ind w:firstLine="709"/>
        <w:jc w:val="both"/>
        <w:rPr>
          <w:sz w:val="28"/>
          <w:szCs w:val="28"/>
        </w:rPr>
      </w:pPr>
      <w:r>
        <w:rPr>
          <w:sz w:val="28"/>
          <w:szCs w:val="28"/>
        </w:rPr>
        <w:t>объем произведённого молока, охваченный субсидированием на удешевление стоимости производства – 63,4 тыс. тонн, при плане 63,4 тыс. тонн;</w:t>
      </w:r>
    </w:p>
    <w:p w:rsidR="00643A4B" w:rsidRDefault="00643A4B" w:rsidP="0096156C">
      <w:pPr>
        <w:pBdr>
          <w:bottom w:val="single" w:sz="4" w:space="0" w:color="FFFFFF"/>
        </w:pBdr>
        <w:tabs>
          <w:tab w:val="left" w:pos="-7797"/>
          <w:tab w:val="left" w:pos="0"/>
        </w:tabs>
        <w:ind w:firstLine="709"/>
        <w:jc w:val="both"/>
        <w:rPr>
          <w:sz w:val="28"/>
          <w:szCs w:val="28"/>
        </w:rPr>
      </w:pPr>
      <w:r>
        <w:rPr>
          <w:sz w:val="28"/>
          <w:szCs w:val="28"/>
        </w:rPr>
        <w:t>объем произведённого мяса птицы, охваченный субсидированием на удешевление стоимости производства – 28,4 тыс. тонн, при плане 28,4 тыс. тонн;</w:t>
      </w:r>
    </w:p>
    <w:p w:rsidR="00643A4B" w:rsidRDefault="00643A4B" w:rsidP="0096156C">
      <w:pPr>
        <w:pBdr>
          <w:bottom w:val="single" w:sz="4" w:space="0" w:color="FFFFFF"/>
        </w:pBdr>
        <w:tabs>
          <w:tab w:val="left" w:pos="-7797"/>
          <w:tab w:val="left" w:pos="0"/>
        </w:tabs>
        <w:ind w:firstLine="709"/>
        <w:jc w:val="both"/>
        <w:rPr>
          <w:sz w:val="28"/>
          <w:szCs w:val="28"/>
        </w:rPr>
      </w:pPr>
      <w:r>
        <w:rPr>
          <w:sz w:val="28"/>
          <w:szCs w:val="28"/>
        </w:rPr>
        <w:t>количество голов баранчиков, реализованных на откорм в откормочные площадки – 31,1 тыс. тонн, при плане 31,1 тыс. тонн;</w:t>
      </w:r>
    </w:p>
    <w:p w:rsidR="00643A4B" w:rsidRDefault="00643A4B" w:rsidP="0096156C">
      <w:pPr>
        <w:pBdr>
          <w:bottom w:val="single" w:sz="4" w:space="0" w:color="FFFFFF"/>
        </w:pBdr>
        <w:tabs>
          <w:tab w:val="left" w:pos="-7797"/>
          <w:tab w:val="left" w:pos="0"/>
        </w:tabs>
        <w:ind w:firstLine="709"/>
        <w:jc w:val="both"/>
        <w:rPr>
          <w:sz w:val="28"/>
          <w:szCs w:val="28"/>
        </w:rPr>
      </w:pPr>
      <w:r>
        <w:rPr>
          <w:sz w:val="28"/>
          <w:szCs w:val="28"/>
        </w:rPr>
        <w:lastRenderedPageBreak/>
        <w:t>количество голов, охваченных на содержание племенного быка-производителя мясных и мясомолочных пород, используемых для воспроизводства стада –0,4 тыс. голов, при плане 0,4 тыс. голов.</w:t>
      </w:r>
    </w:p>
    <w:p w:rsidR="00643A4B" w:rsidRDefault="00643A4B" w:rsidP="0096156C">
      <w:pPr>
        <w:pBdr>
          <w:bottom w:val="single" w:sz="4" w:space="0" w:color="FFFFFF"/>
        </w:pBdr>
        <w:tabs>
          <w:tab w:val="left" w:pos="-7797"/>
          <w:tab w:val="left" w:pos="0"/>
        </w:tabs>
        <w:ind w:firstLine="709"/>
        <w:jc w:val="both"/>
        <w:rPr>
          <w:i/>
          <w:sz w:val="28"/>
          <w:szCs w:val="28"/>
        </w:rPr>
      </w:pPr>
      <w:r>
        <w:rPr>
          <w:i/>
          <w:sz w:val="28"/>
          <w:szCs w:val="28"/>
        </w:rPr>
        <w:t>Экономический эффект</w:t>
      </w:r>
    </w:p>
    <w:p w:rsidR="00643A4B" w:rsidRPr="00E378A4" w:rsidRDefault="00643A4B" w:rsidP="0096156C">
      <w:pPr>
        <w:pBdr>
          <w:bottom w:val="single" w:sz="4" w:space="0" w:color="FFFFFF"/>
        </w:pBdr>
        <w:tabs>
          <w:tab w:val="left" w:pos="-7797"/>
          <w:tab w:val="left" w:pos="0"/>
        </w:tabs>
        <w:ind w:firstLine="709"/>
        <w:jc w:val="both"/>
        <w:rPr>
          <w:sz w:val="28"/>
          <w:szCs w:val="28"/>
          <w:lang w:val="kk-KZ"/>
        </w:rPr>
      </w:pPr>
      <w:r>
        <w:rPr>
          <w:sz w:val="28"/>
          <w:szCs w:val="28"/>
          <w:lang w:val="kk-KZ"/>
        </w:rPr>
        <w:t xml:space="preserve">По предварительным </w:t>
      </w:r>
      <w:r w:rsidRPr="00E378A4">
        <w:rPr>
          <w:sz w:val="28"/>
          <w:szCs w:val="28"/>
          <w:lang w:val="kk-KZ"/>
        </w:rPr>
        <w:t>данным Бюро национальной статистики Агентства по стратегическому планированию и реформам Республики Казахстан (далее - Бюро) поголовье крупного рогатого скота увеличилось на 5,5</w:t>
      </w:r>
      <w:r w:rsidR="004745B0">
        <w:rPr>
          <w:sz w:val="28"/>
          <w:szCs w:val="28"/>
          <w:lang w:val="kk-KZ"/>
        </w:rPr>
        <w:t> </w:t>
      </w:r>
      <w:r w:rsidRPr="00E378A4">
        <w:rPr>
          <w:sz w:val="28"/>
          <w:szCs w:val="28"/>
          <w:lang w:val="kk-KZ"/>
        </w:rPr>
        <w:t>% и составило 7,8 млн. голов, овец на 4,9</w:t>
      </w:r>
      <w:r w:rsidR="003E79BA">
        <w:rPr>
          <w:sz w:val="28"/>
          <w:szCs w:val="28"/>
          <w:lang w:val="kk-KZ"/>
        </w:rPr>
        <w:t> </w:t>
      </w:r>
      <w:r w:rsidRPr="00E378A4">
        <w:rPr>
          <w:sz w:val="28"/>
          <w:szCs w:val="28"/>
          <w:lang w:val="kk-KZ"/>
        </w:rPr>
        <w:t>% и составило 17,7 млн. голов.</w:t>
      </w:r>
    </w:p>
    <w:p w:rsidR="00643A4B" w:rsidRPr="00E378A4" w:rsidRDefault="00643A4B" w:rsidP="0096156C">
      <w:pPr>
        <w:pBdr>
          <w:bottom w:val="single" w:sz="4" w:space="0" w:color="FFFFFF"/>
        </w:pBdr>
        <w:tabs>
          <w:tab w:val="left" w:pos="-7797"/>
          <w:tab w:val="left" w:pos="0"/>
        </w:tabs>
        <w:ind w:firstLine="709"/>
        <w:jc w:val="both"/>
        <w:rPr>
          <w:sz w:val="28"/>
          <w:szCs w:val="28"/>
          <w:lang w:val="kk-KZ"/>
        </w:rPr>
      </w:pPr>
      <w:r w:rsidRPr="00E378A4">
        <w:rPr>
          <w:sz w:val="28"/>
          <w:szCs w:val="28"/>
          <w:lang w:val="kk-KZ"/>
        </w:rPr>
        <w:t>Производство мяса во всех категориях хозяйств увеличилось на 4,1</w:t>
      </w:r>
      <w:r w:rsidR="004745B0">
        <w:rPr>
          <w:sz w:val="28"/>
          <w:szCs w:val="28"/>
          <w:lang w:val="kk-KZ"/>
        </w:rPr>
        <w:t> </w:t>
      </w:r>
      <w:r w:rsidRPr="00E378A4">
        <w:rPr>
          <w:sz w:val="28"/>
          <w:szCs w:val="28"/>
          <w:lang w:val="kk-KZ"/>
        </w:rPr>
        <w:t>% и составило 1</w:t>
      </w:r>
      <w:r w:rsidR="004745B0">
        <w:rPr>
          <w:sz w:val="28"/>
          <w:szCs w:val="28"/>
          <w:lang w:val="kk-KZ"/>
        </w:rPr>
        <w:t> </w:t>
      </w:r>
      <w:r w:rsidRPr="00E378A4">
        <w:rPr>
          <w:sz w:val="28"/>
          <w:szCs w:val="28"/>
          <w:lang w:val="kk-KZ"/>
        </w:rPr>
        <w:t>166,7 тыс. тонн, молока на 3,2</w:t>
      </w:r>
      <w:r w:rsidR="004745B0">
        <w:rPr>
          <w:sz w:val="28"/>
          <w:szCs w:val="28"/>
          <w:lang w:val="kk-KZ"/>
        </w:rPr>
        <w:t> </w:t>
      </w:r>
      <w:r w:rsidRPr="00E378A4">
        <w:rPr>
          <w:sz w:val="28"/>
          <w:szCs w:val="28"/>
          <w:lang w:val="kk-KZ"/>
        </w:rPr>
        <w:t>% и составило 6 004,2 тыс. тонн, в том числе в агроформированиях производство мяса увеличилось на 6,3</w:t>
      </w:r>
      <w:r w:rsidR="004745B0">
        <w:rPr>
          <w:sz w:val="28"/>
          <w:szCs w:val="28"/>
          <w:lang w:val="kk-KZ"/>
        </w:rPr>
        <w:t> </w:t>
      </w:r>
      <w:r w:rsidRPr="00E378A4">
        <w:rPr>
          <w:sz w:val="28"/>
          <w:szCs w:val="28"/>
          <w:lang w:val="kk-KZ"/>
        </w:rPr>
        <w:t>% и составило 563,6 тыс. тонн, молока коровьего – на 7,3</w:t>
      </w:r>
      <w:r w:rsidR="004745B0">
        <w:rPr>
          <w:sz w:val="28"/>
          <w:szCs w:val="28"/>
          <w:lang w:val="kk-KZ"/>
        </w:rPr>
        <w:t> </w:t>
      </w:r>
      <w:r w:rsidRPr="00E378A4">
        <w:rPr>
          <w:sz w:val="28"/>
          <w:szCs w:val="28"/>
          <w:lang w:val="kk-KZ"/>
        </w:rPr>
        <w:t>% и составило 1</w:t>
      </w:r>
      <w:r w:rsidR="004745B0">
        <w:rPr>
          <w:sz w:val="28"/>
          <w:szCs w:val="28"/>
          <w:lang w:val="kk-KZ"/>
        </w:rPr>
        <w:t> </w:t>
      </w:r>
      <w:r w:rsidRPr="00E378A4">
        <w:rPr>
          <w:sz w:val="28"/>
          <w:szCs w:val="28"/>
          <w:lang w:val="kk-KZ"/>
        </w:rPr>
        <w:t>693,3 тыс. тонн.</w:t>
      </w:r>
    </w:p>
    <w:p w:rsidR="00511B78" w:rsidRDefault="00643A4B" w:rsidP="00643A4B">
      <w:pPr>
        <w:pBdr>
          <w:bottom w:val="single" w:sz="4" w:space="1" w:color="FFFFFF"/>
        </w:pBdr>
        <w:tabs>
          <w:tab w:val="left" w:pos="-7797"/>
          <w:tab w:val="left" w:pos="0"/>
        </w:tabs>
        <w:ind w:firstLine="709"/>
        <w:jc w:val="both"/>
        <w:rPr>
          <w:sz w:val="28"/>
          <w:szCs w:val="28"/>
        </w:rPr>
      </w:pPr>
      <w:r w:rsidRPr="00E378A4">
        <w:rPr>
          <w:sz w:val="28"/>
          <w:szCs w:val="28"/>
          <w:lang w:val="kk-KZ"/>
        </w:rPr>
        <w:t>За счет увеличения поголовья сельхозживотных создано более 1</w:t>
      </w:r>
      <w:r w:rsidR="003E79BA">
        <w:rPr>
          <w:sz w:val="28"/>
          <w:szCs w:val="28"/>
          <w:lang w:val="kk-KZ"/>
        </w:rPr>
        <w:t> </w:t>
      </w:r>
      <w:r w:rsidRPr="00E378A4">
        <w:rPr>
          <w:sz w:val="28"/>
          <w:szCs w:val="28"/>
          <w:lang w:val="kk-KZ"/>
        </w:rPr>
        <w:t xml:space="preserve">000 новых рабочих мест. </w:t>
      </w:r>
      <w:r w:rsidRPr="00E378A4">
        <w:rPr>
          <w:sz w:val="28"/>
          <w:szCs w:val="28"/>
        </w:rPr>
        <w:t>З</w:t>
      </w:r>
      <w:r w:rsidRPr="00E378A4">
        <w:rPr>
          <w:sz w:val="28"/>
          <w:szCs w:val="28"/>
          <w:lang w:val="kk-KZ"/>
        </w:rPr>
        <w:t>а счет выделенных средств из республиканского</w:t>
      </w:r>
      <w:r>
        <w:rPr>
          <w:sz w:val="28"/>
          <w:szCs w:val="28"/>
          <w:lang w:val="kk-KZ"/>
        </w:rPr>
        <w:t xml:space="preserve"> бюджета было просубсидировано 2 481 сельхозтоваропроизводителей.</w:t>
      </w:r>
    </w:p>
    <w:p w:rsidR="00511B78" w:rsidRPr="00DC21A0" w:rsidRDefault="00511B78" w:rsidP="009C23AB">
      <w:pPr>
        <w:widowControl w:val="0"/>
        <w:pBdr>
          <w:bottom w:val="single" w:sz="4" w:space="0" w:color="FFFFFF"/>
        </w:pBdr>
        <w:autoSpaceDE w:val="0"/>
        <w:autoSpaceDN w:val="0"/>
        <w:adjustRightInd w:val="0"/>
        <w:ind w:firstLine="708"/>
        <w:jc w:val="both"/>
        <w:rPr>
          <w:sz w:val="28"/>
          <w:szCs w:val="28"/>
        </w:rPr>
      </w:pPr>
      <w:r w:rsidRPr="00DC21A0">
        <w:rPr>
          <w:i/>
          <w:sz w:val="28"/>
          <w:szCs w:val="28"/>
        </w:rPr>
        <w:t>Показатели конечного результата</w:t>
      </w:r>
      <w:r>
        <w:rPr>
          <w:sz w:val="28"/>
          <w:szCs w:val="28"/>
        </w:rPr>
        <w:t xml:space="preserve"> </w:t>
      </w:r>
      <w:r w:rsidRPr="00DC21A0">
        <w:rPr>
          <w:sz w:val="28"/>
          <w:szCs w:val="28"/>
        </w:rPr>
        <w:t>соответствуют</w:t>
      </w:r>
      <w:r>
        <w:rPr>
          <w:sz w:val="28"/>
          <w:szCs w:val="28"/>
        </w:rPr>
        <w:t xml:space="preserve"> целевым</w:t>
      </w:r>
      <w:r w:rsidRPr="00DC21A0">
        <w:rPr>
          <w:sz w:val="28"/>
          <w:szCs w:val="28"/>
        </w:rPr>
        <w:t xml:space="preserve"> индикаторам</w:t>
      </w:r>
      <w:r>
        <w:rPr>
          <w:sz w:val="28"/>
          <w:szCs w:val="28"/>
        </w:rPr>
        <w:t xml:space="preserve"> </w:t>
      </w:r>
      <w:r w:rsidRPr="00DC21A0">
        <w:rPr>
          <w:sz w:val="28"/>
          <w:szCs w:val="28"/>
        </w:rPr>
        <w:t>«Доля особо опасных заболеваний животных, охваченных диагностическими исследованиями»</w:t>
      </w:r>
      <w:r>
        <w:rPr>
          <w:sz w:val="28"/>
          <w:szCs w:val="28"/>
        </w:rPr>
        <w:t xml:space="preserve"> и </w:t>
      </w:r>
      <w:r w:rsidRPr="00DC21A0">
        <w:rPr>
          <w:sz w:val="28"/>
          <w:szCs w:val="28"/>
        </w:rPr>
        <w:t>«Удельный вес племенного скота в общем объеме поголовья»</w:t>
      </w:r>
      <w:r>
        <w:rPr>
          <w:sz w:val="28"/>
          <w:szCs w:val="28"/>
        </w:rPr>
        <w:t xml:space="preserve"> цели 1.</w:t>
      </w:r>
    </w:p>
    <w:p w:rsidR="00511B78" w:rsidRDefault="00511B78" w:rsidP="009C23AB">
      <w:pPr>
        <w:widowControl w:val="0"/>
        <w:pBdr>
          <w:bottom w:val="single" w:sz="4" w:space="0" w:color="FFFFFF"/>
        </w:pBdr>
        <w:autoSpaceDE w:val="0"/>
        <w:autoSpaceDN w:val="0"/>
        <w:adjustRightInd w:val="0"/>
        <w:ind w:firstLine="708"/>
        <w:jc w:val="both"/>
        <w:rPr>
          <w:sz w:val="28"/>
          <w:szCs w:val="28"/>
        </w:rPr>
      </w:pPr>
      <w:r w:rsidRPr="00917C64">
        <w:rPr>
          <w:i/>
          <w:sz w:val="28"/>
          <w:szCs w:val="28"/>
        </w:rPr>
        <w:t>Динамика расходов</w:t>
      </w:r>
      <w:r>
        <w:rPr>
          <w:sz w:val="28"/>
          <w:szCs w:val="28"/>
        </w:rPr>
        <w:t>: в 2018 году – 21 977 906,1 </w:t>
      </w:r>
      <w:proofErr w:type="spellStart"/>
      <w:r>
        <w:rPr>
          <w:sz w:val="28"/>
          <w:szCs w:val="28"/>
        </w:rPr>
        <w:t>тыс.тенге</w:t>
      </w:r>
      <w:proofErr w:type="spellEnd"/>
      <w:r>
        <w:rPr>
          <w:sz w:val="28"/>
          <w:szCs w:val="28"/>
        </w:rPr>
        <w:t>, в 2019 году – 21 401 385,1 </w:t>
      </w:r>
      <w:proofErr w:type="spellStart"/>
      <w:r>
        <w:rPr>
          <w:sz w:val="28"/>
          <w:szCs w:val="28"/>
        </w:rPr>
        <w:t>тыс.тенге</w:t>
      </w:r>
      <w:proofErr w:type="spellEnd"/>
      <w:r>
        <w:rPr>
          <w:sz w:val="28"/>
          <w:szCs w:val="28"/>
        </w:rPr>
        <w:t>, в 2020 году – 35 821 333,9 </w:t>
      </w:r>
      <w:proofErr w:type="spellStart"/>
      <w:r>
        <w:rPr>
          <w:sz w:val="28"/>
          <w:szCs w:val="28"/>
        </w:rPr>
        <w:t>тыс.тенге</w:t>
      </w:r>
      <w:proofErr w:type="spellEnd"/>
      <w:r>
        <w:rPr>
          <w:sz w:val="28"/>
          <w:szCs w:val="28"/>
        </w:rPr>
        <w:t>.</w:t>
      </w:r>
    </w:p>
    <w:p w:rsidR="004F7170" w:rsidRPr="004F7170" w:rsidRDefault="004F7170" w:rsidP="004F7170">
      <w:pPr>
        <w:widowControl w:val="0"/>
        <w:pBdr>
          <w:bottom w:val="single" w:sz="4" w:space="2" w:color="FFFFFF"/>
        </w:pBdr>
        <w:autoSpaceDE w:val="0"/>
        <w:autoSpaceDN w:val="0"/>
        <w:adjustRightInd w:val="0"/>
        <w:ind w:firstLine="708"/>
        <w:jc w:val="both"/>
        <w:rPr>
          <w:sz w:val="28"/>
          <w:szCs w:val="28"/>
        </w:rPr>
      </w:pPr>
      <w:r>
        <w:rPr>
          <w:sz w:val="28"/>
          <w:szCs w:val="28"/>
        </w:rPr>
        <w:t xml:space="preserve">Дебиторская задолженность составила </w:t>
      </w:r>
      <w:r w:rsidRPr="004F7170">
        <w:rPr>
          <w:sz w:val="28"/>
          <w:szCs w:val="28"/>
        </w:rPr>
        <w:t>79 332,1 </w:t>
      </w:r>
      <w:proofErr w:type="spellStart"/>
      <w:r w:rsidRPr="004F7170">
        <w:rPr>
          <w:sz w:val="28"/>
          <w:szCs w:val="28"/>
        </w:rPr>
        <w:t>тыс.тенге</w:t>
      </w:r>
      <w:proofErr w:type="spellEnd"/>
      <w:r w:rsidRPr="004F7170">
        <w:rPr>
          <w:sz w:val="28"/>
          <w:szCs w:val="28"/>
        </w:rPr>
        <w:t>, в том числе 353,3 </w:t>
      </w:r>
      <w:proofErr w:type="spellStart"/>
      <w:r w:rsidRPr="004F7170">
        <w:rPr>
          <w:sz w:val="28"/>
          <w:szCs w:val="28"/>
        </w:rPr>
        <w:t>тыс.тенге</w:t>
      </w:r>
      <w:proofErr w:type="spellEnd"/>
      <w:r w:rsidRPr="004F7170">
        <w:rPr>
          <w:sz w:val="28"/>
          <w:szCs w:val="28"/>
        </w:rPr>
        <w:t xml:space="preserve"> – задолженность в связи с переплатой коммунальных услуг, 15,5 </w:t>
      </w:r>
      <w:proofErr w:type="spellStart"/>
      <w:r w:rsidRPr="004F7170">
        <w:rPr>
          <w:sz w:val="28"/>
          <w:szCs w:val="28"/>
        </w:rPr>
        <w:t>тыс.тенге</w:t>
      </w:r>
      <w:proofErr w:type="spellEnd"/>
      <w:r w:rsidRPr="004F7170">
        <w:rPr>
          <w:sz w:val="28"/>
          <w:szCs w:val="28"/>
        </w:rPr>
        <w:t xml:space="preserve"> – ошибочно уплаченная сумма по услугам связи, 125,7 </w:t>
      </w:r>
      <w:proofErr w:type="spellStart"/>
      <w:r w:rsidRPr="004F7170">
        <w:rPr>
          <w:sz w:val="28"/>
          <w:szCs w:val="28"/>
        </w:rPr>
        <w:t>тыс.тенге</w:t>
      </w:r>
      <w:proofErr w:type="spellEnd"/>
      <w:r w:rsidRPr="004F7170">
        <w:rPr>
          <w:sz w:val="28"/>
          <w:szCs w:val="28"/>
        </w:rPr>
        <w:t xml:space="preserve"> – задолженность в связи с переплатой услуг связи, 78 837,6 </w:t>
      </w:r>
      <w:proofErr w:type="spellStart"/>
      <w:r w:rsidRPr="004F7170">
        <w:rPr>
          <w:sz w:val="28"/>
          <w:szCs w:val="28"/>
        </w:rPr>
        <w:t>тыс.тенге</w:t>
      </w:r>
      <w:proofErr w:type="spellEnd"/>
      <w:r w:rsidRPr="004F7170">
        <w:rPr>
          <w:sz w:val="28"/>
          <w:szCs w:val="28"/>
        </w:rPr>
        <w:t xml:space="preserve"> - в связи с неисполнением судебных решений по погашению задолженности прошлых лет по строительству объектов в сфере ветеринарии.</w:t>
      </w:r>
    </w:p>
    <w:p w:rsidR="00511B78" w:rsidRDefault="004F7170" w:rsidP="004F7170">
      <w:pPr>
        <w:widowControl w:val="0"/>
        <w:pBdr>
          <w:bottom w:val="single" w:sz="4" w:space="2" w:color="FFFFFF"/>
        </w:pBdr>
        <w:autoSpaceDE w:val="0"/>
        <w:autoSpaceDN w:val="0"/>
        <w:adjustRightInd w:val="0"/>
        <w:ind w:firstLine="708"/>
        <w:jc w:val="both"/>
        <w:rPr>
          <w:sz w:val="28"/>
          <w:szCs w:val="28"/>
        </w:rPr>
      </w:pPr>
      <w:r w:rsidRPr="004F7170">
        <w:rPr>
          <w:sz w:val="28"/>
          <w:szCs w:val="28"/>
        </w:rPr>
        <w:t>Кредиторская задолженность составила 418,2 </w:t>
      </w:r>
      <w:proofErr w:type="spellStart"/>
      <w:proofErr w:type="gramStart"/>
      <w:r w:rsidRPr="004F7170">
        <w:rPr>
          <w:sz w:val="28"/>
          <w:szCs w:val="28"/>
        </w:rPr>
        <w:t>тыс.тенге</w:t>
      </w:r>
      <w:proofErr w:type="spellEnd"/>
      <w:proofErr w:type="gramEnd"/>
      <w:r w:rsidRPr="004F7170">
        <w:rPr>
          <w:sz w:val="28"/>
          <w:szCs w:val="28"/>
        </w:rPr>
        <w:t xml:space="preserve"> в связи с неисполнением судебных решений по погашению задолженности прошлых лет по строительству объектов в сфере ветеринарии.</w:t>
      </w:r>
    </w:p>
    <w:p w:rsidR="00511B78" w:rsidRDefault="00511B78" w:rsidP="009C23AB">
      <w:pPr>
        <w:widowControl w:val="0"/>
        <w:pBdr>
          <w:bottom w:val="single" w:sz="4" w:space="0" w:color="FFFFFF"/>
        </w:pBdr>
        <w:autoSpaceDE w:val="0"/>
        <w:autoSpaceDN w:val="0"/>
        <w:adjustRightInd w:val="0"/>
        <w:ind w:firstLine="708"/>
        <w:jc w:val="both"/>
        <w:rPr>
          <w:sz w:val="28"/>
          <w:szCs w:val="28"/>
        </w:rPr>
      </w:pPr>
      <w:r w:rsidRPr="00852E8C">
        <w:rPr>
          <w:sz w:val="28"/>
          <w:szCs w:val="28"/>
        </w:rPr>
        <w:t>На реализацию бюджетной программы</w:t>
      </w:r>
      <w:r w:rsidRPr="00EB433F">
        <w:rPr>
          <w:b/>
          <w:sz w:val="28"/>
          <w:szCs w:val="28"/>
        </w:rPr>
        <w:t xml:space="preserve"> </w:t>
      </w:r>
      <w:r w:rsidRPr="00B21BFA">
        <w:rPr>
          <w:b/>
          <w:sz w:val="28"/>
          <w:szCs w:val="28"/>
        </w:rPr>
        <w:t>255 «Создание условий для развития производства, переработки, реализации продукции растениеводства»</w:t>
      </w:r>
      <w:r>
        <w:rPr>
          <w:b/>
          <w:sz w:val="28"/>
          <w:szCs w:val="28"/>
        </w:rPr>
        <w:t xml:space="preserve"> </w:t>
      </w:r>
      <w:r w:rsidRPr="00852E8C">
        <w:rPr>
          <w:sz w:val="28"/>
          <w:szCs w:val="28"/>
        </w:rPr>
        <w:t>был</w:t>
      </w:r>
      <w:r>
        <w:rPr>
          <w:sz w:val="28"/>
          <w:szCs w:val="28"/>
        </w:rPr>
        <w:t xml:space="preserve">о предусмотрено </w:t>
      </w:r>
      <w:r w:rsidRPr="005961FF">
        <w:rPr>
          <w:sz w:val="28"/>
          <w:szCs w:val="28"/>
        </w:rPr>
        <w:t>18</w:t>
      </w:r>
      <w:r>
        <w:rPr>
          <w:sz w:val="28"/>
          <w:szCs w:val="28"/>
        </w:rPr>
        <w:t> </w:t>
      </w:r>
      <w:r w:rsidRPr="005961FF">
        <w:rPr>
          <w:sz w:val="28"/>
          <w:szCs w:val="28"/>
        </w:rPr>
        <w:t>479</w:t>
      </w:r>
      <w:r>
        <w:rPr>
          <w:sz w:val="28"/>
          <w:szCs w:val="28"/>
        </w:rPr>
        <w:t> </w:t>
      </w:r>
      <w:r w:rsidRPr="005961FF">
        <w:rPr>
          <w:sz w:val="28"/>
          <w:szCs w:val="28"/>
        </w:rPr>
        <w:t>115,0</w:t>
      </w:r>
      <w:r>
        <w:rPr>
          <w:sz w:val="28"/>
          <w:szCs w:val="28"/>
        </w:rPr>
        <w:t> </w:t>
      </w:r>
      <w:proofErr w:type="spellStart"/>
      <w:proofErr w:type="gramStart"/>
      <w:r>
        <w:rPr>
          <w:sz w:val="28"/>
          <w:szCs w:val="28"/>
        </w:rPr>
        <w:t>тыс.тенге</w:t>
      </w:r>
      <w:proofErr w:type="spellEnd"/>
      <w:proofErr w:type="gramEnd"/>
      <w:r w:rsidRPr="005961FF">
        <w:rPr>
          <w:sz w:val="28"/>
          <w:szCs w:val="28"/>
        </w:rPr>
        <w:t>, исполнен</w:t>
      </w:r>
      <w:r>
        <w:rPr>
          <w:sz w:val="28"/>
          <w:szCs w:val="28"/>
        </w:rPr>
        <w:t>о</w:t>
      </w:r>
      <w:r w:rsidRPr="005961FF">
        <w:rPr>
          <w:sz w:val="28"/>
          <w:szCs w:val="28"/>
        </w:rPr>
        <w:t xml:space="preserve"> </w:t>
      </w:r>
      <w:r>
        <w:rPr>
          <w:sz w:val="28"/>
          <w:szCs w:val="28"/>
        </w:rPr>
        <w:t>1</w:t>
      </w:r>
      <w:r w:rsidRPr="005961FF">
        <w:rPr>
          <w:sz w:val="28"/>
          <w:szCs w:val="28"/>
        </w:rPr>
        <w:t>8</w:t>
      </w:r>
      <w:r>
        <w:rPr>
          <w:sz w:val="28"/>
          <w:szCs w:val="28"/>
        </w:rPr>
        <w:t> </w:t>
      </w:r>
      <w:r w:rsidRPr="005961FF">
        <w:rPr>
          <w:sz w:val="28"/>
          <w:szCs w:val="28"/>
        </w:rPr>
        <w:t>478</w:t>
      </w:r>
      <w:r>
        <w:rPr>
          <w:sz w:val="28"/>
          <w:szCs w:val="28"/>
        </w:rPr>
        <w:t> </w:t>
      </w:r>
      <w:r w:rsidRPr="005961FF">
        <w:rPr>
          <w:sz w:val="28"/>
          <w:szCs w:val="28"/>
        </w:rPr>
        <w:t>692,</w:t>
      </w:r>
      <w:r>
        <w:rPr>
          <w:sz w:val="28"/>
          <w:szCs w:val="28"/>
        </w:rPr>
        <w:t>2 </w:t>
      </w:r>
      <w:proofErr w:type="spellStart"/>
      <w:r>
        <w:rPr>
          <w:sz w:val="28"/>
          <w:szCs w:val="28"/>
        </w:rPr>
        <w:t>тыс.тенге</w:t>
      </w:r>
      <w:proofErr w:type="spellEnd"/>
      <w:r>
        <w:rPr>
          <w:sz w:val="28"/>
          <w:szCs w:val="28"/>
        </w:rPr>
        <w:t>,</w:t>
      </w:r>
      <w:r w:rsidRPr="005961FF">
        <w:rPr>
          <w:sz w:val="28"/>
          <w:szCs w:val="28"/>
        </w:rPr>
        <w:t xml:space="preserve"> или 100</w:t>
      </w:r>
      <w:r>
        <w:rPr>
          <w:sz w:val="28"/>
          <w:szCs w:val="28"/>
        </w:rPr>
        <w:t> </w:t>
      </w:r>
      <w:r w:rsidRPr="005961FF">
        <w:rPr>
          <w:sz w:val="28"/>
          <w:szCs w:val="28"/>
        </w:rPr>
        <w:t>% к плану</w:t>
      </w:r>
      <w:r>
        <w:rPr>
          <w:sz w:val="28"/>
          <w:szCs w:val="28"/>
        </w:rPr>
        <w:t xml:space="preserve"> на год</w:t>
      </w:r>
      <w:r w:rsidRPr="005961FF">
        <w:rPr>
          <w:sz w:val="28"/>
          <w:szCs w:val="28"/>
        </w:rPr>
        <w:t xml:space="preserve">. </w:t>
      </w:r>
      <w:r w:rsidRPr="00917C64">
        <w:rPr>
          <w:sz w:val="28"/>
          <w:szCs w:val="28"/>
        </w:rPr>
        <w:t>Н</w:t>
      </w:r>
      <w:r w:rsidRPr="005961FF">
        <w:rPr>
          <w:sz w:val="28"/>
          <w:szCs w:val="28"/>
        </w:rPr>
        <w:t>е исполнено 422,</w:t>
      </w:r>
      <w:r>
        <w:rPr>
          <w:sz w:val="28"/>
          <w:szCs w:val="28"/>
        </w:rPr>
        <w:t>8 </w:t>
      </w:r>
      <w:proofErr w:type="spellStart"/>
      <w:r>
        <w:rPr>
          <w:sz w:val="28"/>
          <w:szCs w:val="28"/>
        </w:rPr>
        <w:t>тыс.тенге</w:t>
      </w:r>
      <w:proofErr w:type="spellEnd"/>
      <w:r w:rsidRPr="005961FF">
        <w:rPr>
          <w:sz w:val="28"/>
          <w:szCs w:val="28"/>
        </w:rPr>
        <w:t xml:space="preserve">, из них </w:t>
      </w:r>
      <w:r>
        <w:rPr>
          <w:sz w:val="28"/>
          <w:szCs w:val="28"/>
        </w:rPr>
        <w:t>11,4 </w:t>
      </w:r>
      <w:proofErr w:type="spellStart"/>
      <w:r>
        <w:rPr>
          <w:sz w:val="28"/>
          <w:szCs w:val="28"/>
        </w:rPr>
        <w:t>тыс.тенге</w:t>
      </w:r>
      <w:proofErr w:type="spellEnd"/>
      <w:r>
        <w:rPr>
          <w:sz w:val="28"/>
          <w:szCs w:val="28"/>
        </w:rPr>
        <w:t xml:space="preserve"> </w:t>
      </w:r>
      <w:r w:rsidRPr="005961FF">
        <w:rPr>
          <w:sz w:val="28"/>
          <w:szCs w:val="28"/>
        </w:rPr>
        <w:t>- экономия по гос</w:t>
      </w:r>
      <w:r>
        <w:rPr>
          <w:sz w:val="28"/>
          <w:szCs w:val="28"/>
        </w:rPr>
        <w:t>ударственным</w:t>
      </w:r>
      <w:r w:rsidRPr="005961FF">
        <w:rPr>
          <w:sz w:val="28"/>
          <w:szCs w:val="28"/>
        </w:rPr>
        <w:t xml:space="preserve"> закупкам; 3</w:t>
      </w:r>
      <w:r>
        <w:rPr>
          <w:sz w:val="28"/>
          <w:szCs w:val="28"/>
        </w:rPr>
        <w:t>0,7 </w:t>
      </w:r>
      <w:proofErr w:type="spellStart"/>
      <w:r>
        <w:rPr>
          <w:sz w:val="28"/>
          <w:szCs w:val="28"/>
        </w:rPr>
        <w:t>тыс.тенге</w:t>
      </w:r>
      <w:proofErr w:type="spellEnd"/>
      <w:r w:rsidRPr="005961FF">
        <w:rPr>
          <w:sz w:val="28"/>
          <w:szCs w:val="28"/>
        </w:rPr>
        <w:t xml:space="preserve"> -</w:t>
      </w:r>
      <w:r>
        <w:rPr>
          <w:sz w:val="28"/>
          <w:szCs w:val="28"/>
        </w:rPr>
        <w:t xml:space="preserve"> </w:t>
      </w:r>
      <w:r w:rsidRPr="005961FF">
        <w:rPr>
          <w:sz w:val="28"/>
          <w:szCs w:val="28"/>
        </w:rPr>
        <w:t>экономия по фонду оплаты труда; 0,</w:t>
      </w:r>
      <w:r>
        <w:rPr>
          <w:sz w:val="28"/>
          <w:szCs w:val="28"/>
        </w:rPr>
        <w:t>8 </w:t>
      </w:r>
      <w:proofErr w:type="spellStart"/>
      <w:r>
        <w:rPr>
          <w:sz w:val="28"/>
          <w:szCs w:val="28"/>
        </w:rPr>
        <w:t>тыс.тенге</w:t>
      </w:r>
      <w:proofErr w:type="spellEnd"/>
      <w:r>
        <w:rPr>
          <w:sz w:val="28"/>
          <w:szCs w:val="28"/>
        </w:rPr>
        <w:t xml:space="preserve"> </w:t>
      </w:r>
      <w:r w:rsidRPr="005961FF">
        <w:rPr>
          <w:sz w:val="28"/>
          <w:szCs w:val="28"/>
        </w:rPr>
        <w:t>-</w:t>
      </w:r>
      <w:r>
        <w:rPr>
          <w:sz w:val="28"/>
          <w:szCs w:val="28"/>
        </w:rPr>
        <w:t xml:space="preserve"> </w:t>
      </w:r>
      <w:r w:rsidRPr="005961FF">
        <w:rPr>
          <w:sz w:val="28"/>
          <w:szCs w:val="28"/>
        </w:rPr>
        <w:t>остаток за счет округления; 79,0</w:t>
      </w:r>
      <w:r>
        <w:rPr>
          <w:sz w:val="28"/>
          <w:szCs w:val="28"/>
        </w:rPr>
        <w:t> </w:t>
      </w:r>
      <w:proofErr w:type="spellStart"/>
      <w:r>
        <w:rPr>
          <w:sz w:val="28"/>
          <w:szCs w:val="28"/>
        </w:rPr>
        <w:t>тыс.тенге</w:t>
      </w:r>
      <w:proofErr w:type="spellEnd"/>
      <w:r>
        <w:rPr>
          <w:sz w:val="28"/>
          <w:szCs w:val="28"/>
        </w:rPr>
        <w:t xml:space="preserve"> </w:t>
      </w:r>
      <w:r w:rsidRPr="005961FF">
        <w:rPr>
          <w:sz w:val="28"/>
          <w:szCs w:val="28"/>
        </w:rPr>
        <w:t>-</w:t>
      </w:r>
      <w:r>
        <w:rPr>
          <w:sz w:val="28"/>
          <w:szCs w:val="28"/>
        </w:rPr>
        <w:t xml:space="preserve"> </w:t>
      </w:r>
      <w:r w:rsidRPr="005961FF">
        <w:rPr>
          <w:sz w:val="28"/>
          <w:szCs w:val="28"/>
        </w:rPr>
        <w:t>остаток недоиспользованных средств, сложившийся за счет изменения цен и натурального объема потребления</w:t>
      </w:r>
      <w:r>
        <w:rPr>
          <w:sz w:val="28"/>
          <w:szCs w:val="28"/>
        </w:rPr>
        <w:t xml:space="preserve">. </w:t>
      </w:r>
    </w:p>
    <w:p w:rsidR="00511B78" w:rsidRDefault="00511B78" w:rsidP="009C23AB">
      <w:pPr>
        <w:widowControl w:val="0"/>
        <w:pBdr>
          <w:bottom w:val="single" w:sz="4" w:space="0" w:color="FFFFFF"/>
        </w:pBdr>
        <w:autoSpaceDE w:val="0"/>
        <w:autoSpaceDN w:val="0"/>
        <w:adjustRightInd w:val="0"/>
        <w:ind w:firstLine="708"/>
        <w:jc w:val="both"/>
        <w:rPr>
          <w:sz w:val="28"/>
          <w:szCs w:val="28"/>
        </w:rPr>
      </w:pPr>
      <w:r>
        <w:rPr>
          <w:sz w:val="28"/>
          <w:szCs w:val="28"/>
        </w:rPr>
        <w:t>Не освоено</w:t>
      </w:r>
      <w:r w:rsidRPr="005961FF">
        <w:rPr>
          <w:sz w:val="28"/>
          <w:szCs w:val="28"/>
        </w:rPr>
        <w:t xml:space="preserve"> 300,</w:t>
      </w:r>
      <w:r w:rsidR="002C1C96">
        <w:rPr>
          <w:sz w:val="28"/>
          <w:szCs w:val="28"/>
        </w:rPr>
        <w:t>9</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5961FF">
        <w:rPr>
          <w:sz w:val="28"/>
          <w:szCs w:val="28"/>
        </w:rPr>
        <w:t>-</w:t>
      </w:r>
      <w:r>
        <w:rPr>
          <w:sz w:val="28"/>
          <w:szCs w:val="28"/>
        </w:rPr>
        <w:t xml:space="preserve"> </w:t>
      </w:r>
      <w:r w:rsidRPr="005961FF">
        <w:rPr>
          <w:sz w:val="28"/>
          <w:szCs w:val="28"/>
        </w:rPr>
        <w:t>несвоевременная поставка товаров поставщиками.</w:t>
      </w:r>
    </w:p>
    <w:p w:rsidR="00511B78" w:rsidRPr="00DE1E6F" w:rsidRDefault="00511B78" w:rsidP="009C23AB">
      <w:pPr>
        <w:widowControl w:val="0"/>
        <w:pBdr>
          <w:bottom w:val="single" w:sz="4" w:space="0" w:color="FFFFFF"/>
        </w:pBdr>
        <w:autoSpaceDE w:val="0"/>
        <w:autoSpaceDN w:val="0"/>
        <w:adjustRightInd w:val="0"/>
        <w:ind w:firstLine="708"/>
        <w:jc w:val="both"/>
        <w:rPr>
          <w:sz w:val="28"/>
          <w:szCs w:val="28"/>
        </w:rPr>
      </w:pPr>
      <w:r w:rsidRPr="00DE1E6F">
        <w:rPr>
          <w:i/>
          <w:sz w:val="28"/>
          <w:szCs w:val="28"/>
        </w:rPr>
        <w:t xml:space="preserve">Цель бюджетной программы - </w:t>
      </w:r>
      <w:r>
        <w:rPr>
          <w:sz w:val="28"/>
          <w:szCs w:val="28"/>
        </w:rPr>
        <w:t>п</w:t>
      </w:r>
      <w:r w:rsidRPr="00DE1E6F">
        <w:rPr>
          <w:sz w:val="28"/>
          <w:szCs w:val="28"/>
        </w:rPr>
        <w:t>овышение эффективности производства АПК путем насыщения внутреннего рынка и развитие экспортного потенциала отечественной продукции АПК</w:t>
      </w:r>
      <w:r>
        <w:rPr>
          <w:sz w:val="28"/>
          <w:szCs w:val="28"/>
        </w:rPr>
        <w:t>.</w:t>
      </w:r>
    </w:p>
    <w:p w:rsidR="00511B78" w:rsidRPr="005961FF" w:rsidRDefault="00511B78" w:rsidP="009C23AB">
      <w:pPr>
        <w:widowControl w:val="0"/>
        <w:pBdr>
          <w:bottom w:val="single" w:sz="4" w:space="0" w:color="FFFFFF"/>
        </w:pBdr>
        <w:autoSpaceDE w:val="0"/>
        <w:autoSpaceDN w:val="0"/>
        <w:adjustRightInd w:val="0"/>
        <w:ind w:firstLine="708"/>
        <w:jc w:val="both"/>
        <w:rPr>
          <w:sz w:val="28"/>
          <w:szCs w:val="28"/>
        </w:rPr>
      </w:pPr>
      <w:r w:rsidRPr="005961FF">
        <w:rPr>
          <w:sz w:val="28"/>
          <w:szCs w:val="28"/>
        </w:rPr>
        <w:t xml:space="preserve">В рамках реализации бюджетной программы средства были </w:t>
      </w:r>
      <w:r w:rsidRPr="005961FF">
        <w:rPr>
          <w:sz w:val="28"/>
          <w:szCs w:val="28"/>
        </w:rPr>
        <w:lastRenderedPageBreak/>
        <w:t>предусмотрены на:</w:t>
      </w:r>
    </w:p>
    <w:p w:rsidR="00511B78" w:rsidRPr="005961FF" w:rsidRDefault="00511B78" w:rsidP="009C23AB">
      <w:pPr>
        <w:widowControl w:val="0"/>
        <w:pBdr>
          <w:bottom w:val="single" w:sz="4" w:space="0" w:color="FFFFFF"/>
        </w:pBdr>
        <w:autoSpaceDE w:val="0"/>
        <w:autoSpaceDN w:val="0"/>
        <w:adjustRightInd w:val="0"/>
        <w:ind w:firstLine="708"/>
        <w:jc w:val="both"/>
        <w:rPr>
          <w:sz w:val="28"/>
          <w:szCs w:val="28"/>
        </w:rPr>
      </w:pPr>
      <w:r w:rsidRPr="00917C64">
        <w:rPr>
          <w:b/>
          <w:i/>
          <w:sz w:val="28"/>
          <w:szCs w:val="28"/>
        </w:rPr>
        <w:t>услуги по сортоиспытанию сельскохозяйственных культур</w:t>
      </w:r>
      <w:r w:rsidRPr="005961FF">
        <w:rPr>
          <w:sz w:val="28"/>
          <w:szCs w:val="28"/>
        </w:rPr>
        <w:t xml:space="preserve"> в сумме 699</w:t>
      </w:r>
      <w:r>
        <w:rPr>
          <w:sz w:val="28"/>
          <w:szCs w:val="28"/>
        </w:rPr>
        <w:t> </w:t>
      </w:r>
      <w:r w:rsidRPr="005961FF">
        <w:rPr>
          <w:sz w:val="28"/>
          <w:szCs w:val="28"/>
        </w:rPr>
        <w:t>799,2</w:t>
      </w:r>
      <w:r>
        <w:rPr>
          <w:sz w:val="28"/>
          <w:szCs w:val="28"/>
        </w:rPr>
        <w:t> </w:t>
      </w:r>
      <w:proofErr w:type="spellStart"/>
      <w:proofErr w:type="gramStart"/>
      <w:r>
        <w:rPr>
          <w:sz w:val="28"/>
          <w:szCs w:val="28"/>
        </w:rPr>
        <w:t>тыс.тенге</w:t>
      </w:r>
      <w:proofErr w:type="spellEnd"/>
      <w:proofErr w:type="gramEnd"/>
      <w:r w:rsidRPr="005961FF">
        <w:rPr>
          <w:sz w:val="28"/>
          <w:szCs w:val="28"/>
        </w:rPr>
        <w:t>, исполнено 699</w:t>
      </w:r>
      <w:r>
        <w:rPr>
          <w:sz w:val="28"/>
          <w:szCs w:val="28"/>
        </w:rPr>
        <w:t> </w:t>
      </w:r>
      <w:r w:rsidRPr="005961FF">
        <w:rPr>
          <w:sz w:val="28"/>
          <w:szCs w:val="28"/>
        </w:rPr>
        <w:t>792,2</w:t>
      </w:r>
      <w:r>
        <w:rPr>
          <w:sz w:val="28"/>
          <w:szCs w:val="28"/>
        </w:rPr>
        <w:t> </w:t>
      </w:r>
      <w:proofErr w:type="spellStart"/>
      <w:r>
        <w:rPr>
          <w:sz w:val="28"/>
          <w:szCs w:val="28"/>
        </w:rPr>
        <w:t>тыс.тенге</w:t>
      </w:r>
      <w:proofErr w:type="spellEnd"/>
      <w:r>
        <w:rPr>
          <w:sz w:val="28"/>
          <w:szCs w:val="28"/>
        </w:rPr>
        <w:t>,</w:t>
      </w:r>
      <w:r w:rsidRPr="005961FF">
        <w:rPr>
          <w:sz w:val="28"/>
          <w:szCs w:val="28"/>
        </w:rPr>
        <w:t xml:space="preserve"> или 100</w:t>
      </w:r>
      <w:r>
        <w:rPr>
          <w:sz w:val="28"/>
          <w:szCs w:val="28"/>
        </w:rPr>
        <w:t> </w:t>
      </w:r>
      <w:r w:rsidRPr="005961FF">
        <w:rPr>
          <w:sz w:val="28"/>
          <w:szCs w:val="28"/>
        </w:rPr>
        <w:t>%</w:t>
      </w:r>
      <w:r>
        <w:rPr>
          <w:sz w:val="28"/>
          <w:szCs w:val="28"/>
        </w:rPr>
        <w:t xml:space="preserve"> к плану на год</w:t>
      </w:r>
      <w:r w:rsidRPr="005961FF">
        <w:rPr>
          <w:sz w:val="28"/>
          <w:szCs w:val="28"/>
        </w:rPr>
        <w:t>. Не исполнено 7,0</w:t>
      </w:r>
      <w:r>
        <w:rPr>
          <w:sz w:val="28"/>
          <w:szCs w:val="28"/>
        </w:rPr>
        <w:t> </w:t>
      </w:r>
      <w:proofErr w:type="spellStart"/>
      <w:proofErr w:type="gramStart"/>
      <w:r>
        <w:rPr>
          <w:sz w:val="28"/>
          <w:szCs w:val="28"/>
        </w:rPr>
        <w:t>тыс.тенге</w:t>
      </w:r>
      <w:proofErr w:type="spellEnd"/>
      <w:proofErr w:type="gramEnd"/>
      <w:r w:rsidRPr="005961FF">
        <w:rPr>
          <w:sz w:val="28"/>
          <w:szCs w:val="28"/>
        </w:rPr>
        <w:t>, из них 3,2</w:t>
      </w:r>
      <w:r>
        <w:rPr>
          <w:sz w:val="28"/>
          <w:szCs w:val="28"/>
        </w:rPr>
        <w:t> </w:t>
      </w:r>
      <w:proofErr w:type="spellStart"/>
      <w:r>
        <w:rPr>
          <w:sz w:val="28"/>
          <w:szCs w:val="28"/>
        </w:rPr>
        <w:t>тыс.тенге</w:t>
      </w:r>
      <w:proofErr w:type="spellEnd"/>
      <w:r w:rsidRPr="005961FF">
        <w:rPr>
          <w:sz w:val="28"/>
          <w:szCs w:val="28"/>
        </w:rPr>
        <w:t xml:space="preserve"> – экономия по результатам государственных закупок.</w:t>
      </w:r>
      <w:r>
        <w:rPr>
          <w:sz w:val="28"/>
          <w:szCs w:val="28"/>
        </w:rPr>
        <w:t xml:space="preserve"> 3</w:t>
      </w:r>
      <w:r w:rsidRPr="005961FF">
        <w:rPr>
          <w:sz w:val="28"/>
          <w:szCs w:val="28"/>
        </w:rPr>
        <w:t>,8</w:t>
      </w:r>
      <w:r>
        <w:rPr>
          <w:sz w:val="28"/>
          <w:szCs w:val="28"/>
        </w:rPr>
        <w:t> </w:t>
      </w:r>
      <w:proofErr w:type="spellStart"/>
      <w:proofErr w:type="gramStart"/>
      <w:r>
        <w:rPr>
          <w:sz w:val="28"/>
          <w:szCs w:val="28"/>
        </w:rPr>
        <w:t>тыс.тенге</w:t>
      </w:r>
      <w:proofErr w:type="spellEnd"/>
      <w:proofErr w:type="gramEnd"/>
      <w:r w:rsidRPr="005961FF">
        <w:rPr>
          <w:sz w:val="28"/>
          <w:szCs w:val="28"/>
        </w:rPr>
        <w:t xml:space="preserve"> – экономия по фонду оплаты труда</w:t>
      </w:r>
      <w:r>
        <w:rPr>
          <w:sz w:val="28"/>
          <w:szCs w:val="28"/>
        </w:rPr>
        <w:t>.</w:t>
      </w:r>
    </w:p>
    <w:p w:rsidR="00511B78" w:rsidRPr="00A91CB1" w:rsidRDefault="00511B78" w:rsidP="009C23AB">
      <w:pPr>
        <w:widowControl w:val="0"/>
        <w:pBdr>
          <w:bottom w:val="single" w:sz="4" w:space="0" w:color="FFFFFF"/>
        </w:pBdr>
        <w:autoSpaceDE w:val="0"/>
        <w:autoSpaceDN w:val="0"/>
        <w:adjustRightInd w:val="0"/>
        <w:ind w:firstLine="708"/>
        <w:jc w:val="both"/>
        <w:rPr>
          <w:sz w:val="28"/>
          <w:szCs w:val="28"/>
        </w:rPr>
      </w:pPr>
      <w:r w:rsidRPr="005961FF">
        <w:rPr>
          <w:sz w:val="28"/>
          <w:szCs w:val="28"/>
        </w:rPr>
        <w:t>П</w:t>
      </w:r>
      <w:r w:rsidRPr="005961FF">
        <w:rPr>
          <w:i/>
          <w:sz w:val="28"/>
          <w:szCs w:val="28"/>
        </w:rPr>
        <w:t xml:space="preserve">оказатель прямого результата </w:t>
      </w:r>
      <w:r w:rsidRPr="00A91CB1">
        <w:rPr>
          <w:sz w:val="28"/>
          <w:szCs w:val="28"/>
        </w:rPr>
        <w:t>достигнут:</w:t>
      </w:r>
    </w:p>
    <w:p w:rsidR="00511B78" w:rsidRDefault="00511B78" w:rsidP="009C23AB">
      <w:pPr>
        <w:widowControl w:val="0"/>
        <w:pBdr>
          <w:bottom w:val="single" w:sz="4" w:space="0" w:color="FFFFFF"/>
        </w:pBdr>
        <w:autoSpaceDE w:val="0"/>
        <w:autoSpaceDN w:val="0"/>
        <w:adjustRightInd w:val="0"/>
        <w:ind w:firstLine="708"/>
        <w:jc w:val="both"/>
        <w:rPr>
          <w:sz w:val="28"/>
          <w:szCs w:val="28"/>
        </w:rPr>
      </w:pPr>
      <w:r>
        <w:rPr>
          <w:sz w:val="28"/>
          <w:szCs w:val="28"/>
        </w:rPr>
        <w:t>в соответствии с планом п</w:t>
      </w:r>
      <w:r w:rsidRPr="005961FF">
        <w:rPr>
          <w:sz w:val="28"/>
          <w:szCs w:val="28"/>
        </w:rPr>
        <w:t xml:space="preserve">роведено 8 222 шт. </w:t>
      </w:r>
      <w:proofErr w:type="spellStart"/>
      <w:r w:rsidRPr="005961FF">
        <w:rPr>
          <w:sz w:val="28"/>
          <w:szCs w:val="28"/>
        </w:rPr>
        <w:t>сортоопытов</w:t>
      </w:r>
      <w:proofErr w:type="spellEnd"/>
      <w:r w:rsidRPr="005961FF">
        <w:rPr>
          <w:sz w:val="28"/>
          <w:szCs w:val="28"/>
        </w:rPr>
        <w:t xml:space="preserve"> по выявлению наиболее продуктивных и ценных по качеству</w:t>
      </w:r>
      <w:r>
        <w:rPr>
          <w:sz w:val="28"/>
          <w:szCs w:val="28"/>
        </w:rPr>
        <w:t xml:space="preserve">, </w:t>
      </w:r>
      <w:r w:rsidRPr="005961FF">
        <w:rPr>
          <w:sz w:val="28"/>
          <w:szCs w:val="28"/>
        </w:rPr>
        <w:t>включая конкурсное, агротехническое и производственное сортоиспытание.</w:t>
      </w:r>
    </w:p>
    <w:p w:rsidR="00511B78" w:rsidRPr="00B707E6" w:rsidRDefault="00511B78" w:rsidP="009C23AB">
      <w:pPr>
        <w:widowControl w:val="0"/>
        <w:pBdr>
          <w:bottom w:val="single" w:sz="4" w:space="0" w:color="FFFFFF"/>
        </w:pBdr>
        <w:autoSpaceDE w:val="0"/>
        <w:autoSpaceDN w:val="0"/>
        <w:adjustRightInd w:val="0"/>
        <w:ind w:firstLine="708"/>
        <w:jc w:val="both"/>
        <w:rPr>
          <w:i/>
          <w:sz w:val="28"/>
          <w:szCs w:val="28"/>
        </w:rPr>
      </w:pPr>
      <w:r w:rsidRPr="00B707E6">
        <w:rPr>
          <w:i/>
          <w:sz w:val="28"/>
          <w:szCs w:val="28"/>
        </w:rPr>
        <w:t>Экономический эффект:</w:t>
      </w:r>
    </w:p>
    <w:p w:rsidR="00511B78" w:rsidRPr="003A28A0" w:rsidRDefault="00511B78" w:rsidP="009C23AB">
      <w:pPr>
        <w:widowControl w:val="0"/>
        <w:pBdr>
          <w:bottom w:val="single" w:sz="4" w:space="0" w:color="FFFFFF"/>
        </w:pBdr>
        <w:autoSpaceDE w:val="0"/>
        <w:autoSpaceDN w:val="0"/>
        <w:adjustRightInd w:val="0"/>
        <w:ind w:firstLine="708"/>
        <w:jc w:val="both"/>
        <w:rPr>
          <w:color w:val="000000" w:themeColor="text1"/>
          <w:sz w:val="28"/>
          <w:szCs w:val="28"/>
        </w:rPr>
      </w:pPr>
      <w:r>
        <w:rPr>
          <w:color w:val="000000" w:themeColor="text1"/>
          <w:sz w:val="28"/>
          <w:szCs w:val="28"/>
        </w:rPr>
        <w:t>в</w:t>
      </w:r>
      <w:r w:rsidRPr="003A28A0">
        <w:rPr>
          <w:color w:val="000000" w:themeColor="text1"/>
          <w:sz w:val="28"/>
          <w:szCs w:val="28"/>
        </w:rPr>
        <w:t xml:space="preserve"> 2020 году </w:t>
      </w:r>
      <w:r>
        <w:rPr>
          <w:color w:val="000000" w:themeColor="text1"/>
          <w:sz w:val="28"/>
          <w:szCs w:val="28"/>
        </w:rPr>
        <w:t>п</w:t>
      </w:r>
      <w:r w:rsidRPr="003A28A0">
        <w:rPr>
          <w:color w:val="000000" w:themeColor="text1"/>
          <w:sz w:val="28"/>
          <w:szCs w:val="28"/>
        </w:rPr>
        <w:t xml:space="preserve">о результатам государственного сортоиспытания и </w:t>
      </w:r>
      <w:r w:rsidRPr="003A28A0">
        <w:rPr>
          <w:sz w:val="28"/>
          <w:szCs w:val="28"/>
        </w:rPr>
        <w:t>согласно</w:t>
      </w:r>
      <w:r w:rsidRPr="003A28A0">
        <w:rPr>
          <w:color w:val="000000" w:themeColor="text1"/>
          <w:sz w:val="28"/>
          <w:szCs w:val="28"/>
        </w:rPr>
        <w:t xml:space="preserve"> протокольному решению Республиканской комиссии по вопросам сортоиспытания сельскохозяйственных растений от 23.12.202</w:t>
      </w:r>
      <w:r w:rsidRPr="003A28A0">
        <w:rPr>
          <w:color w:val="000000" w:themeColor="text1"/>
          <w:sz w:val="28"/>
          <w:szCs w:val="28"/>
          <w:lang w:val="kk-KZ"/>
        </w:rPr>
        <w:t>0</w:t>
      </w:r>
      <w:r w:rsidRPr="003A28A0">
        <w:rPr>
          <w:color w:val="000000" w:themeColor="text1"/>
          <w:sz w:val="28"/>
          <w:szCs w:val="28"/>
        </w:rPr>
        <w:t xml:space="preserve"> года № 3-6/71, 3-6/72, 3-6/69, 3-6/70 в Государственный реестр селекционных достижений, рекомендуемых к использованию в Республике Казахстан (далее - Госреестр)</w:t>
      </w:r>
      <w:r>
        <w:rPr>
          <w:color w:val="000000" w:themeColor="text1"/>
          <w:sz w:val="28"/>
          <w:szCs w:val="28"/>
        </w:rPr>
        <w:t xml:space="preserve">, </w:t>
      </w:r>
      <w:r w:rsidRPr="003A28A0">
        <w:rPr>
          <w:color w:val="000000" w:themeColor="text1"/>
          <w:sz w:val="28"/>
          <w:szCs w:val="28"/>
        </w:rPr>
        <w:t xml:space="preserve">было рекомендовано к внесению 115 сортов/гибридов сельскохозяйственных растений, имеющих особые хозяйственно-ценные признаки. </w:t>
      </w:r>
    </w:p>
    <w:p w:rsidR="00511B78" w:rsidRPr="003A28A0" w:rsidRDefault="00511B78" w:rsidP="009C23AB">
      <w:pPr>
        <w:widowControl w:val="0"/>
        <w:pBdr>
          <w:bottom w:val="single" w:sz="4" w:space="0" w:color="FFFFFF"/>
        </w:pBdr>
        <w:autoSpaceDE w:val="0"/>
        <w:autoSpaceDN w:val="0"/>
        <w:adjustRightInd w:val="0"/>
        <w:ind w:firstLine="708"/>
        <w:jc w:val="both"/>
        <w:rPr>
          <w:color w:val="000000" w:themeColor="text1"/>
          <w:sz w:val="28"/>
          <w:szCs w:val="28"/>
          <w:lang w:val="kk-KZ"/>
        </w:rPr>
      </w:pPr>
      <w:r w:rsidRPr="003A28A0">
        <w:rPr>
          <w:sz w:val="28"/>
          <w:szCs w:val="28"/>
        </w:rPr>
        <w:t>В 2020 году поступило 196 заявок, что больше на 41 заяв</w:t>
      </w:r>
      <w:r>
        <w:rPr>
          <w:sz w:val="28"/>
          <w:szCs w:val="28"/>
        </w:rPr>
        <w:t>ку</w:t>
      </w:r>
      <w:r w:rsidRPr="003A28A0">
        <w:rPr>
          <w:sz w:val="28"/>
          <w:szCs w:val="28"/>
        </w:rPr>
        <w:t xml:space="preserve"> 2019 года</w:t>
      </w:r>
      <w:r w:rsidRPr="003A28A0">
        <w:rPr>
          <w:color w:val="000000" w:themeColor="text1"/>
          <w:sz w:val="28"/>
          <w:szCs w:val="28"/>
        </w:rPr>
        <w:t xml:space="preserve"> (средний показатель за десять лет 222 заявки), также в испытании находятся сорта многолетних трав и плодово-ягодных культур, сроки проведения испытания, которых более 6-12 лет. Сроки оказания государственной услуги при проведении испытаний и оценки сортов сельскохозяйственных растений: зерновых, зернобобовых, крупяных, масличных, технических, прядильных, овощных, бахчевых, цветочно-декоративных культур и картофеля – до 3 лет; кормовых – до 6 лет; плодовых, древесных, ягодных культур и винограда – до 12 лет. Также увеличению способствовало расширение зон испытаний сортов по природно-климатическим и хозяйственным особенностям.</w:t>
      </w:r>
    </w:p>
    <w:p w:rsidR="00511B78" w:rsidRDefault="00511B78" w:rsidP="009C23AB">
      <w:pPr>
        <w:widowControl w:val="0"/>
        <w:pBdr>
          <w:bottom w:val="single" w:sz="4" w:space="0" w:color="FFFFFF"/>
        </w:pBdr>
        <w:autoSpaceDE w:val="0"/>
        <w:autoSpaceDN w:val="0"/>
        <w:adjustRightInd w:val="0"/>
        <w:ind w:firstLine="708"/>
        <w:jc w:val="both"/>
        <w:rPr>
          <w:sz w:val="28"/>
          <w:szCs w:val="28"/>
        </w:rPr>
      </w:pPr>
      <w:r w:rsidRPr="00917C64">
        <w:rPr>
          <w:b/>
          <w:i/>
          <w:sz w:val="28"/>
          <w:szCs w:val="28"/>
        </w:rPr>
        <w:t>оказание научно-методических услуг по определению агрохимического состава почв</w:t>
      </w:r>
      <w:r w:rsidRPr="005961FF">
        <w:rPr>
          <w:sz w:val="28"/>
          <w:szCs w:val="28"/>
        </w:rPr>
        <w:t xml:space="preserve"> </w:t>
      </w:r>
      <w:r>
        <w:rPr>
          <w:sz w:val="28"/>
          <w:szCs w:val="28"/>
        </w:rPr>
        <w:t xml:space="preserve">в сумме </w:t>
      </w:r>
      <w:r w:rsidRPr="005961FF">
        <w:rPr>
          <w:sz w:val="28"/>
          <w:szCs w:val="28"/>
        </w:rPr>
        <w:t>363</w:t>
      </w:r>
      <w:r>
        <w:rPr>
          <w:sz w:val="28"/>
          <w:szCs w:val="28"/>
        </w:rPr>
        <w:t> </w:t>
      </w:r>
      <w:r w:rsidRPr="005961FF">
        <w:rPr>
          <w:sz w:val="28"/>
          <w:szCs w:val="28"/>
        </w:rPr>
        <w:t>033,0</w:t>
      </w:r>
      <w:r>
        <w:rPr>
          <w:sz w:val="28"/>
          <w:szCs w:val="28"/>
        </w:rPr>
        <w:t> </w:t>
      </w:r>
      <w:proofErr w:type="spellStart"/>
      <w:proofErr w:type="gramStart"/>
      <w:r>
        <w:rPr>
          <w:sz w:val="28"/>
          <w:szCs w:val="28"/>
        </w:rPr>
        <w:t>тыс.тенге</w:t>
      </w:r>
      <w:proofErr w:type="spellEnd"/>
      <w:proofErr w:type="gramEnd"/>
      <w:r w:rsidRPr="005961FF">
        <w:rPr>
          <w:sz w:val="28"/>
          <w:szCs w:val="28"/>
        </w:rPr>
        <w:t>, исполнено 362</w:t>
      </w:r>
      <w:r>
        <w:rPr>
          <w:sz w:val="28"/>
          <w:szCs w:val="28"/>
        </w:rPr>
        <w:t> </w:t>
      </w:r>
      <w:r w:rsidRPr="005961FF">
        <w:rPr>
          <w:sz w:val="28"/>
          <w:szCs w:val="28"/>
        </w:rPr>
        <w:t>699,4</w:t>
      </w:r>
      <w:r>
        <w:rPr>
          <w:sz w:val="28"/>
          <w:szCs w:val="28"/>
        </w:rPr>
        <w:t> </w:t>
      </w:r>
      <w:proofErr w:type="spellStart"/>
      <w:r>
        <w:rPr>
          <w:sz w:val="28"/>
          <w:szCs w:val="28"/>
        </w:rPr>
        <w:t>тыс.тенге</w:t>
      </w:r>
      <w:proofErr w:type="spellEnd"/>
      <w:r>
        <w:rPr>
          <w:sz w:val="28"/>
          <w:szCs w:val="28"/>
        </w:rPr>
        <w:t>,</w:t>
      </w:r>
      <w:r w:rsidRPr="005961FF">
        <w:rPr>
          <w:sz w:val="28"/>
          <w:szCs w:val="28"/>
        </w:rPr>
        <w:t xml:space="preserve"> или 99,9</w:t>
      </w:r>
      <w:r>
        <w:rPr>
          <w:sz w:val="28"/>
          <w:szCs w:val="28"/>
        </w:rPr>
        <w:t> </w:t>
      </w:r>
      <w:r w:rsidRPr="005961FF">
        <w:rPr>
          <w:sz w:val="28"/>
          <w:szCs w:val="28"/>
        </w:rPr>
        <w:t>%</w:t>
      </w:r>
      <w:r>
        <w:rPr>
          <w:sz w:val="28"/>
          <w:szCs w:val="28"/>
        </w:rPr>
        <w:t xml:space="preserve"> к плану на год</w:t>
      </w:r>
      <w:r w:rsidRPr="005961FF">
        <w:rPr>
          <w:sz w:val="28"/>
          <w:szCs w:val="28"/>
        </w:rPr>
        <w:t>. Не исполнено 333,6</w:t>
      </w:r>
      <w:r>
        <w:rPr>
          <w:sz w:val="28"/>
          <w:szCs w:val="28"/>
        </w:rPr>
        <w:t> </w:t>
      </w:r>
      <w:proofErr w:type="spellStart"/>
      <w:proofErr w:type="gramStart"/>
      <w:r>
        <w:rPr>
          <w:sz w:val="28"/>
          <w:szCs w:val="28"/>
        </w:rPr>
        <w:t>тыс.тенге</w:t>
      </w:r>
      <w:proofErr w:type="spellEnd"/>
      <w:proofErr w:type="gramEnd"/>
      <w:r w:rsidRPr="005961FF">
        <w:rPr>
          <w:sz w:val="28"/>
          <w:szCs w:val="28"/>
        </w:rPr>
        <w:t>, из них 6,4</w:t>
      </w:r>
      <w:r>
        <w:rPr>
          <w:sz w:val="28"/>
          <w:szCs w:val="28"/>
        </w:rPr>
        <w:t> </w:t>
      </w:r>
      <w:proofErr w:type="spellStart"/>
      <w:r>
        <w:rPr>
          <w:sz w:val="28"/>
          <w:szCs w:val="28"/>
        </w:rPr>
        <w:t>тыс.тенге</w:t>
      </w:r>
      <w:proofErr w:type="spellEnd"/>
      <w:r w:rsidRPr="005961FF">
        <w:rPr>
          <w:sz w:val="28"/>
          <w:szCs w:val="28"/>
        </w:rPr>
        <w:t xml:space="preserve"> - экономия средств по результатам государственных закупок; 26,4</w:t>
      </w:r>
      <w:r>
        <w:rPr>
          <w:sz w:val="28"/>
          <w:szCs w:val="28"/>
        </w:rPr>
        <w:t> </w:t>
      </w:r>
      <w:proofErr w:type="spellStart"/>
      <w:r>
        <w:rPr>
          <w:sz w:val="28"/>
          <w:szCs w:val="28"/>
        </w:rPr>
        <w:t>тыс.тенге</w:t>
      </w:r>
      <w:proofErr w:type="spellEnd"/>
      <w:r w:rsidRPr="005961FF">
        <w:rPr>
          <w:sz w:val="28"/>
          <w:szCs w:val="28"/>
        </w:rPr>
        <w:t xml:space="preserve"> - экономия по фонду оплаты труда</w:t>
      </w:r>
      <w:r>
        <w:rPr>
          <w:sz w:val="28"/>
          <w:szCs w:val="28"/>
        </w:rPr>
        <w:t xml:space="preserve">. Не освоено </w:t>
      </w:r>
      <w:r w:rsidRPr="005961FF">
        <w:rPr>
          <w:sz w:val="28"/>
          <w:szCs w:val="28"/>
        </w:rPr>
        <w:t>300,8</w:t>
      </w:r>
      <w:r>
        <w:rPr>
          <w:sz w:val="28"/>
          <w:szCs w:val="28"/>
        </w:rPr>
        <w:t> </w:t>
      </w:r>
      <w:proofErr w:type="spellStart"/>
      <w:proofErr w:type="gramStart"/>
      <w:r>
        <w:rPr>
          <w:sz w:val="28"/>
          <w:szCs w:val="28"/>
        </w:rPr>
        <w:t>тыс.тенге</w:t>
      </w:r>
      <w:proofErr w:type="spellEnd"/>
      <w:proofErr w:type="gramEnd"/>
      <w:r w:rsidRPr="005961FF">
        <w:rPr>
          <w:sz w:val="28"/>
          <w:szCs w:val="28"/>
        </w:rPr>
        <w:t xml:space="preserve"> - несвоевременная поставка товаров поставщиками.</w:t>
      </w:r>
    </w:p>
    <w:p w:rsidR="00511B78" w:rsidRPr="00CE6BCB" w:rsidRDefault="00511B78" w:rsidP="009C23AB">
      <w:pPr>
        <w:widowControl w:val="0"/>
        <w:pBdr>
          <w:bottom w:val="single" w:sz="4" w:space="0" w:color="FFFFFF"/>
        </w:pBdr>
        <w:autoSpaceDE w:val="0"/>
        <w:autoSpaceDN w:val="0"/>
        <w:adjustRightInd w:val="0"/>
        <w:ind w:firstLine="708"/>
        <w:jc w:val="both"/>
        <w:rPr>
          <w:sz w:val="28"/>
          <w:szCs w:val="28"/>
        </w:rPr>
      </w:pPr>
      <w:r w:rsidRPr="00370C01">
        <w:rPr>
          <w:i/>
          <w:sz w:val="28"/>
          <w:szCs w:val="28"/>
        </w:rPr>
        <w:t xml:space="preserve">Показатель прямого результата </w:t>
      </w:r>
      <w:r w:rsidRPr="00CE6BCB">
        <w:rPr>
          <w:sz w:val="28"/>
          <w:szCs w:val="28"/>
        </w:rPr>
        <w:t>достигнут:</w:t>
      </w:r>
    </w:p>
    <w:p w:rsidR="00511B78" w:rsidRDefault="00511B78" w:rsidP="009C23AB">
      <w:pPr>
        <w:widowControl w:val="0"/>
        <w:pBdr>
          <w:bottom w:val="single" w:sz="4" w:space="0" w:color="FFFFFF"/>
        </w:pBdr>
        <w:autoSpaceDE w:val="0"/>
        <w:autoSpaceDN w:val="0"/>
        <w:adjustRightInd w:val="0"/>
        <w:ind w:firstLine="708"/>
        <w:jc w:val="both"/>
        <w:rPr>
          <w:sz w:val="28"/>
          <w:szCs w:val="28"/>
        </w:rPr>
      </w:pPr>
      <w:r>
        <w:rPr>
          <w:sz w:val="28"/>
          <w:szCs w:val="28"/>
        </w:rPr>
        <w:t>в соответствии с планом</w:t>
      </w:r>
      <w:r w:rsidRPr="005961FF">
        <w:rPr>
          <w:sz w:val="28"/>
          <w:szCs w:val="28"/>
        </w:rPr>
        <w:t xml:space="preserve"> обследовано 3,5 млн. га площади пахотных земель сельскохозяйственного назначения на основные агрохимические показатели и микроэлементы.</w:t>
      </w:r>
    </w:p>
    <w:p w:rsidR="00511B78" w:rsidRPr="0040391F" w:rsidRDefault="00511B78" w:rsidP="009C23AB">
      <w:pPr>
        <w:widowControl w:val="0"/>
        <w:pBdr>
          <w:bottom w:val="single" w:sz="4" w:space="0" w:color="FFFFFF"/>
        </w:pBdr>
        <w:autoSpaceDE w:val="0"/>
        <w:autoSpaceDN w:val="0"/>
        <w:adjustRightInd w:val="0"/>
        <w:ind w:firstLine="708"/>
        <w:jc w:val="both"/>
        <w:rPr>
          <w:i/>
          <w:sz w:val="28"/>
          <w:szCs w:val="28"/>
        </w:rPr>
      </w:pPr>
      <w:r w:rsidRPr="0040391F">
        <w:rPr>
          <w:i/>
          <w:sz w:val="28"/>
          <w:szCs w:val="28"/>
        </w:rPr>
        <w:t>Экономический эффект:</w:t>
      </w:r>
    </w:p>
    <w:p w:rsidR="00511B78" w:rsidRDefault="00511B78" w:rsidP="009C23AB">
      <w:pPr>
        <w:widowControl w:val="0"/>
        <w:pBdr>
          <w:bottom w:val="single" w:sz="4" w:space="0" w:color="FFFFFF"/>
        </w:pBdr>
        <w:autoSpaceDE w:val="0"/>
        <w:autoSpaceDN w:val="0"/>
        <w:adjustRightInd w:val="0"/>
        <w:ind w:firstLine="708"/>
        <w:jc w:val="both"/>
        <w:rPr>
          <w:sz w:val="28"/>
          <w:szCs w:val="28"/>
        </w:rPr>
      </w:pPr>
      <w:r>
        <w:rPr>
          <w:sz w:val="28"/>
          <w:szCs w:val="28"/>
        </w:rPr>
        <w:t>н</w:t>
      </w:r>
      <w:r w:rsidRPr="005961FF">
        <w:rPr>
          <w:sz w:val="28"/>
          <w:szCs w:val="28"/>
        </w:rPr>
        <w:t>а основе результатов агрохимического мониторинга плодородия почв составлены агрохимические очерки, содержащие заключения по результатам агрохимических анализов почв и рекомендации по эффективному и рациональному использованию минеральных удобрений, сохранения и воспроизводства плодородия почв, отобрано 87 351 штук почвенных образцов.</w:t>
      </w:r>
    </w:p>
    <w:p w:rsidR="00511B78" w:rsidRDefault="00511B78" w:rsidP="009C23AB">
      <w:pPr>
        <w:widowControl w:val="0"/>
        <w:pBdr>
          <w:bottom w:val="single" w:sz="4" w:space="0" w:color="FFFFFF"/>
        </w:pBdr>
        <w:autoSpaceDE w:val="0"/>
        <w:autoSpaceDN w:val="0"/>
        <w:adjustRightInd w:val="0"/>
        <w:ind w:firstLine="708"/>
        <w:jc w:val="both"/>
        <w:rPr>
          <w:sz w:val="28"/>
          <w:szCs w:val="28"/>
        </w:rPr>
      </w:pPr>
      <w:r w:rsidRPr="00917C64">
        <w:rPr>
          <w:b/>
          <w:i/>
          <w:sz w:val="28"/>
          <w:szCs w:val="28"/>
        </w:rPr>
        <w:t>оказание услуг по агрометеорологическому мониторингу сельскохозяйственного производства</w:t>
      </w:r>
      <w:r w:rsidRPr="0040391F">
        <w:rPr>
          <w:sz w:val="28"/>
          <w:szCs w:val="28"/>
        </w:rPr>
        <w:t xml:space="preserve"> </w:t>
      </w:r>
      <w:r>
        <w:rPr>
          <w:sz w:val="28"/>
          <w:szCs w:val="28"/>
        </w:rPr>
        <w:t xml:space="preserve">предусмотренные средства </w:t>
      </w:r>
      <w:r w:rsidRPr="0040391F">
        <w:rPr>
          <w:sz w:val="28"/>
          <w:szCs w:val="28"/>
        </w:rPr>
        <w:t xml:space="preserve">в сумме </w:t>
      </w:r>
      <w:r w:rsidRPr="0040391F">
        <w:rPr>
          <w:sz w:val="28"/>
          <w:szCs w:val="28"/>
        </w:rPr>
        <w:lastRenderedPageBreak/>
        <w:t>40</w:t>
      </w:r>
      <w:r>
        <w:rPr>
          <w:sz w:val="28"/>
          <w:szCs w:val="28"/>
        </w:rPr>
        <w:t> </w:t>
      </w:r>
      <w:r w:rsidRPr="0040391F">
        <w:rPr>
          <w:sz w:val="28"/>
          <w:szCs w:val="28"/>
        </w:rPr>
        <w:t>014,0</w:t>
      </w:r>
      <w:r>
        <w:rPr>
          <w:sz w:val="28"/>
          <w:szCs w:val="28"/>
        </w:rPr>
        <w:t> </w:t>
      </w:r>
      <w:proofErr w:type="spellStart"/>
      <w:proofErr w:type="gramStart"/>
      <w:r>
        <w:rPr>
          <w:sz w:val="28"/>
          <w:szCs w:val="28"/>
        </w:rPr>
        <w:t>тыс.тенге</w:t>
      </w:r>
      <w:proofErr w:type="spellEnd"/>
      <w:proofErr w:type="gramEnd"/>
      <w:r w:rsidRPr="0040391F">
        <w:rPr>
          <w:sz w:val="28"/>
          <w:szCs w:val="28"/>
        </w:rPr>
        <w:t xml:space="preserve"> исполнен</w:t>
      </w:r>
      <w:r>
        <w:rPr>
          <w:sz w:val="28"/>
          <w:szCs w:val="28"/>
        </w:rPr>
        <w:t>ы в полном объеме.</w:t>
      </w:r>
    </w:p>
    <w:p w:rsidR="00511B78" w:rsidRDefault="00511B78" w:rsidP="009C23AB">
      <w:pPr>
        <w:widowControl w:val="0"/>
        <w:pBdr>
          <w:bottom w:val="single" w:sz="4" w:space="0" w:color="FFFFFF"/>
        </w:pBdr>
        <w:autoSpaceDE w:val="0"/>
        <w:autoSpaceDN w:val="0"/>
        <w:adjustRightInd w:val="0"/>
        <w:ind w:firstLine="708"/>
        <w:jc w:val="both"/>
        <w:rPr>
          <w:sz w:val="28"/>
          <w:szCs w:val="28"/>
        </w:rPr>
      </w:pPr>
      <w:r w:rsidRPr="0040391F">
        <w:rPr>
          <w:i/>
          <w:sz w:val="28"/>
          <w:szCs w:val="28"/>
        </w:rPr>
        <w:t>Показатель прямого результата</w:t>
      </w:r>
      <w:r w:rsidRPr="0040391F">
        <w:rPr>
          <w:sz w:val="28"/>
          <w:szCs w:val="28"/>
        </w:rPr>
        <w:t xml:space="preserve"> достигнут:</w:t>
      </w:r>
    </w:p>
    <w:p w:rsidR="00511B78" w:rsidRDefault="00511B78" w:rsidP="009C23AB">
      <w:pPr>
        <w:widowControl w:val="0"/>
        <w:pBdr>
          <w:bottom w:val="single" w:sz="4" w:space="0" w:color="FFFFFF"/>
        </w:pBdr>
        <w:autoSpaceDE w:val="0"/>
        <w:autoSpaceDN w:val="0"/>
        <w:adjustRightInd w:val="0"/>
        <w:ind w:firstLine="708"/>
        <w:jc w:val="both"/>
        <w:rPr>
          <w:sz w:val="28"/>
          <w:szCs w:val="28"/>
        </w:rPr>
      </w:pPr>
      <w:r>
        <w:rPr>
          <w:sz w:val="28"/>
          <w:szCs w:val="28"/>
        </w:rPr>
        <w:t>в соответствии с планом</w:t>
      </w:r>
      <w:r w:rsidRPr="005961FF">
        <w:rPr>
          <w:sz w:val="28"/>
          <w:szCs w:val="28"/>
        </w:rPr>
        <w:t xml:space="preserve"> </w:t>
      </w:r>
      <w:r w:rsidRPr="0040391F">
        <w:rPr>
          <w:sz w:val="28"/>
          <w:szCs w:val="28"/>
        </w:rPr>
        <w:t>получено 274 ед. инф. по агрометеорологическому мониторингу для обеспечения сельскохозяйственного производства.</w:t>
      </w:r>
    </w:p>
    <w:p w:rsidR="00511B78" w:rsidRDefault="00511B78" w:rsidP="009C23AB">
      <w:pPr>
        <w:widowControl w:val="0"/>
        <w:pBdr>
          <w:bottom w:val="single" w:sz="4" w:space="0" w:color="FFFFFF"/>
        </w:pBdr>
        <w:autoSpaceDE w:val="0"/>
        <w:autoSpaceDN w:val="0"/>
        <w:adjustRightInd w:val="0"/>
        <w:ind w:firstLine="708"/>
        <w:jc w:val="both"/>
        <w:rPr>
          <w:i/>
          <w:sz w:val="28"/>
          <w:szCs w:val="28"/>
        </w:rPr>
      </w:pPr>
      <w:r w:rsidRPr="0040391F">
        <w:rPr>
          <w:i/>
          <w:sz w:val="28"/>
          <w:szCs w:val="28"/>
        </w:rPr>
        <w:t>Экономический эффект:</w:t>
      </w:r>
    </w:p>
    <w:p w:rsidR="00511B78" w:rsidRPr="0040391F" w:rsidRDefault="00511B78" w:rsidP="009C23AB">
      <w:pPr>
        <w:widowControl w:val="0"/>
        <w:pBdr>
          <w:bottom w:val="single" w:sz="4" w:space="0" w:color="FFFFFF"/>
        </w:pBdr>
        <w:autoSpaceDE w:val="0"/>
        <w:autoSpaceDN w:val="0"/>
        <w:adjustRightInd w:val="0"/>
        <w:ind w:firstLine="708"/>
        <w:jc w:val="both"/>
        <w:rPr>
          <w:sz w:val="28"/>
          <w:szCs w:val="28"/>
        </w:rPr>
      </w:pPr>
      <w:r>
        <w:rPr>
          <w:sz w:val="28"/>
          <w:szCs w:val="28"/>
        </w:rPr>
        <w:t>с</w:t>
      </w:r>
      <w:r w:rsidRPr="0040391F">
        <w:rPr>
          <w:sz w:val="28"/>
          <w:szCs w:val="28"/>
        </w:rPr>
        <w:t>редние затраты на единицу оказанной услуги по агрометеорологическому мониторингу сельскохозяйственного производства составили 146,0</w:t>
      </w:r>
      <w:r>
        <w:rPr>
          <w:sz w:val="28"/>
          <w:szCs w:val="28"/>
        </w:rPr>
        <w:t> </w:t>
      </w:r>
      <w:proofErr w:type="spellStart"/>
      <w:proofErr w:type="gramStart"/>
      <w:r>
        <w:rPr>
          <w:sz w:val="28"/>
          <w:szCs w:val="28"/>
        </w:rPr>
        <w:t>тыс.тенге</w:t>
      </w:r>
      <w:proofErr w:type="spellEnd"/>
      <w:proofErr w:type="gramEnd"/>
      <w:r w:rsidRPr="0040391F">
        <w:rPr>
          <w:sz w:val="28"/>
          <w:szCs w:val="28"/>
        </w:rPr>
        <w:t>. Полученные агрометеорологические данные способствовали своевременной подготовке к полевым работам, планированию затрат, уменьшению потерь при уборке и организации работ по применению передовых технологий. Использование агрометеорологических данных помогает решать вопросы формирования резервных фондов продовольствия страны, строить адекватную и эффективную политику внешней торговли, способствует само-обеспечению социально значимыми продовольственными товарами, стабильному повышению доходов сельских жителей и повышению производительности труда, что является одним из приоритетов в экономической политике Казахстана.</w:t>
      </w:r>
    </w:p>
    <w:p w:rsidR="009C23AB" w:rsidRDefault="009C23AB" w:rsidP="0082079A">
      <w:pPr>
        <w:widowControl w:val="0"/>
        <w:pBdr>
          <w:bottom w:val="single" w:sz="4" w:space="0" w:color="FFFFFF"/>
        </w:pBdr>
        <w:tabs>
          <w:tab w:val="num" w:pos="0"/>
          <w:tab w:val="left" w:pos="4110"/>
        </w:tabs>
        <w:ind w:firstLine="709"/>
        <w:jc w:val="both"/>
        <w:rPr>
          <w:sz w:val="28"/>
          <w:szCs w:val="28"/>
        </w:rPr>
      </w:pPr>
      <w:r w:rsidRPr="003F7E76">
        <w:rPr>
          <w:b/>
          <w:i/>
          <w:sz w:val="28"/>
          <w:szCs w:val="28"/>
        </w:rPr>
        <w:t xml:space="preserve">на субсидирование стоимости пестицидов, </w:t>
      </w:r>
      <w:proofErr w:type="spellStart"/>
      <w:r w:rsidRPr="003F7E76">
        <w:rPr>
          <w:b/>
          <w:i/>
          <w:sz w:val="28"/>
          <w:szCs w:val="28"/>
        </w:rPr>
        <w:t>биоагентов</w:t>
      </w:r>
      <w:proofErr w:type="spellEnd"/>
      <w:r w:rsidRPr="003F7E76">
        <w:rPr>
          <w:b/>
          <w:i/>
          <w:sz w:val="28"/>
          <w:szCs w:val="28"/>
        </w:rPr>
        <w:t xml:space="preserve"> (энтомофагов), предназначенных для проведения обработки против вредных и особо опасных вредных организмов с численностью выше экономического порога вредоносности и карантинных объектов</w:t>
      </w:r>
      <w:r w:rsidRPr="008C3F5A">
        <w:rPr>
          <w:sz w:val="28"/>
          <w:szCs w:val="28"/>
        </w:rPr>
        <w:t xml:space="preserve"> в сумме 7</w:t>
      </w:r>
      <w:r>
        <w:rPr>
          <w:sz w:val="28"/>
          <w:szCs w:val="28"/>
        </w:rPr>
        <w:t> </w:t>
      </w:r>
      <w:r w:rsidRPr="008C3F5A">
        <w:rPr>
          <w:sz w:val="28"/>
          <w:szCs w:val="28"/>
        </w:rPr>
        <w:t>670</w:t>
      </w:r>
      <w:r>
        <w:rPr>
          <w:sz w:val="28"/>
          <w:szCs w:val="28"/>
          <w:lang w:val="en-US"/>
        </w:rPr>
        <w:t> </w:t>
      </w:r>
      <w:r w:rsidRPr="008C3F5A">
        <w:rPr>
          <w:sz w:val="28"/>
          <w:szCs w:val="28"/>
        </w:rPr>
        <w:t>065,0</w:t>
      </w:r>
      <w:r>
        <w:rPr>
          <w:sz w:val="28"/>
          <w:szCs w:val="28"/>
          <w:lang w:val="en-US"/>
        </w:rPr>
        <w:t> </w:t>
      </w:r>
      <w:proofErr w:type="spellStart"/>
      <w:proofErr w:type="gramStart"/>
      <w:r w:rsidRPr="008C3F5A">
        <w:rPr>
          <w:sz w:val="28"/>
          <w:szCs w:val="28"/>
        </w:rPr>
        <w:t>тыс.тенге</w:t>
      </w:r>
      <w:proofErr w:type="spellEnd"/>
      <w:proofErr w:type="gramEnd"/>
      <w:r w:rsidRPr="008C3F5A">
        <w:rPr>
          <w:sz w:val="28"/>
          <w:szCs w:val="28"/>
        </w:rPr>
        <w:t>, которые целевыми текущими трансфертами перечислены областным бюджетам в полном объеме.</w:t>
      </w:r>
    </w:p>
    <w:p w:rsidR="009C23AB" w:rsidRPr="008C3F5A" w:rsidRDefault="009C23AB" w:rsidP="0082079A">
      <w:pPr>
        <w:widowControl w:val="0"/>
        <w:pBdr>
          <w:bottom w:val="single" w:sz="4" w:space="0" w:color="FFFFFF"/>
        </w:pBdr>
        <w:tabs>
          <w:tab w:val="num" w:pos="0"/>
          <w:tab w:val="left" w:pos="4110"/>
        </w:tabs>
        <w:ind w:firstLine="709"/>
        <w:jc w:val="both"/>
        <w:rPr>
          <w:sz w:val="28"/>
          <w:szCs w:val="28"/>
        </w:rPr>
      </w:pPr>
      <w:r w:rsidRPr="008C3F5A">
        <w:rPr>
          <w:sz w:val="28"/>
          <w:szCs w:val="28"/>
        </w:rPr>
        <w:t>Исполнение на местном уровне составило 7</w:t>
      </w:r>
      <w:r>
        <w:rPr>
          <w:sz w:val="28"/>
          <w:szCs w:val="28"/>
        </w:rPr>
        <w:t> </w:t>
      </w:r>
      <w:r w:rsidRPr="008C3F5A">
        <w:rPr>
          <w:sz w:val="28"/>
          <w:szCs w:val="28"/>
        </w:rPr>
        <w:t>670</w:t>
      </w:r>
      <w:r>
        <w:rPr>
          <w:sz w:val="28"/>
          <w:szCs w:val="28"/>
          <w:lang w:val="en-US"/>
        </w:rPr>
        <w:t> </w:t>
      </w:r>
      <w:r w:rsidRPr="008C3F5A">
        <w:rPr>
          <w:sz w:val="28"/>
          <w:szCs w:val="28"/>
        </w:rPr>
        <w:t>058,3</w:t>
      </w:r>
      <w:r>
        <w:rPr>
          <w:sz w:val="28"/>
          <w:szCs w:val="28"/>
          <w:lang w:val="en-US"/>
        </w:rPr>
        <w:t> </w:t>
      </w:r>
      <w:proofErr w:type="spellStart"/>
      <w:proofErr w:type="gramStart"/>
      <w:r w:rsidRPr="008C3F5A">
        <w:rPr>
          <w:sz w:val="28"/>
          <w:szCs w:val="28"/>
        </w:rPr>
        <w:t>тыс.тенге</w:t>
      </w:r>
      <w:proofErr w:type="spellEnd"/>
      <w:proofErr w:type="gramEnd"/>
      <w:r w:rsidRPr="008C3F5A">
        <w:rPr>
          <w:sz w:val="28"/>
          <w:szCs w:val="28"/>
        </w:rPr>
        <w:t xml:space="preserve"> или 100</w:t>
      </w:r>
      <w:r>
        <w:rPr>
          <w:sz w:val="28"/>
          <w:szCs w:val="28"/>
          <w:lang w:val="en-US"/>
        </w:rPr>
        <w:t> </w:t>
      </w:r>
      <w:r w:rsidRPr="008C3F5A">
        <w:rPr>
          <w:sz w:val="28"/>
          <w:szCs w:val="28"/>
        </w:rPr>
        <w:t>% к полученным из республиканского бюджета средствам. Неисполнение составило 6,7</w:t>
      </w:r>
      <w:r>
        <w:rPr>
          <w:sz w:val="28"/>
          <w:szCs w:val="28"/>
          <w:lang w:val="en-US"/>
        </w:rPr>
        <w:t> </w:t>
      </w:r>
      <w:proofErr w:type="spellStart"/>
      <w:proofErr w:type="gramStart"/>
      <w:r w:rsidRPr="008C3F5A">
        <w:rPr>
          <w:sz w:val="28"/>
          <w:szCs w:val="28"/>
        </w:rPr>
        <w:t>тыс.тенге</w:t>
      </w:r>
      <w:proofErr w:type="spellEnd"/>
      <w:proofErr w:type="gramEnd"/>
      <w:r>
        <w:rPr>
          <w:sz w:val="28"/>
          <w:szCs w:val="28"/>
        </w:rPr>
        <w:t>, в том числе: 6,6</w:t>
      </w:r>
      <w:r>
        <w:rPr>
          <w:sz w:val="28"/>
          <w:szCs w:val="28"/>
          <w:lang w:val="en-US"/>
        </w:rPr>
        <w:t> </w:t>
      </w:r>
      <w:proofErr w:type="spellStart"/>
      <w:r>
        <w:rPr>
          <w:sz w:val="28"/>
          <w:szCs w:val="28"/>
        </w:rPr>
        <w:t>тыс.тенге</w:t>
      </w:r>
      <w:proofErr w:type="spellEnd"/>
      <w:r w:rsidRPr="008C3F5A">
        <w:rPr>
          <w:sz w:val="28"/>
          <w:szCs w:val="28"/>
        </w:rPr>
        <w:t xml:space="preserve"> – </w:t>
      </w:r>
      <w:r>
        <w:rPr>
          <w:sz w:val="28"/>
          <w:szCs w:val="28"/>
        </w:rPr>
        <w:t xml:space="preserve">экономия бюджетных средств в связи с </w:t>
      </w:r>
      <w:r w:rsidRPr="008C3F5A">
        <w:rPr>
          <w:sz w:val="28"/>
          <w:szCs w:val="28"/>
        </w:rPr>
        <w:t>остатк</w:t>
      </w:r>
      <w:r>
        <w:rPr>
          <w:sz w:val="28"/>
          <w:szCs w:val="28"/>
        </w:rPr>
        <w:t>ом</w:t>
      </w:r>
      <w:r w:rsidRPr="008C3F5A">
        <w:rPr>
          <w:sz w:val="28"/>
          <w:szCs w:val="28"/>
        </w:rPr>
        <w:t xml:space="preserve"> неиспользованных средств</w:t>
      </w:r>
      <w:r>
        <w:rPr>
          <w:sz w:val="28"/>
          <w:szCs w:val="28"/>
        </w:rPr>
        <w:t xml:space="preserve"> в </w:t>
      </w:r>
      <w:proofErr w:type="spellStart"/>
      <w:r>
        <w:rPr>
          <w:sz w:val="28"/>
          <w:szCs w:val="28"/>
        </w:rPr>
        <w:t>Акмолинской</w:t>
      </w:r>
      <w:proofErr w:type="spellEnd"/>
      <w:r>
        <w:rPr>
          <w:sz w:val="28"/>
          <w:szCs w:val="28"/>
        </w:rPr>
        <w:t>, Карагандинской областях; 0,1</w:t>
      </w:r>
      <w:r>
        <w:rPr>
          <w:sz w:val="28"/>
          <w:szCs w:val="28"/>
          <w:lang w:val="en-US"/>
        </w:rPr>
        <w:t> </w:t>
      </w:r>
      <w:proofErr w:type="spellStart"/>
      <w:r>
        <w:rPr>
          <w:sz w:val="28"/>
          <w:szCs w:val="28"/>
        </w:rPr>
        <w:t>тыс.тенге</w:t>
      </w:r>
      <w:proofErr w:type="spellEnd"/>
      <w:r>
        <w:rPr>
          <w:sz w:val="28"/>
          <w:szCs w:val="28"/>
        </w:rPr>
        <w:t xml:space="preserve"> – </w:t>
      </w:r>
      <w:proofErr w:type="spellStart"/>
      <w:r>
        <w:rPr>
          <w:sz w:val="28"/>
          <w:szCs w:val="28"/>
        </w:rPr>
        <w:t>неосвоено</w:t>
      </w:r>
      <w:proofErr w:type="spellEnd"/>
      <w:r>
        <w:rPr>
          <w:sz w:val="28"/>
          <w:szCs w:val="28"/>
        </w:rPr>
        <w:t xml:space="preserve"> в </w:t>
      </w:r>
      <w:proofErr w:type="spellStart"/>
      <w:r>
        <w:rPr>
          <w:sz w:val="28"/>
          <w:szCs w:val="28"/>
        </w:rPr>
        <w:t>Жамбылской</w:t>
      </w:r>
      <w:proofErr w:type="spellEnd"/>
      <w:r>
        <w:rPr>
          <w:sz w:val="28"/>
          <w:szCs w:val="28"/>
        </w:rPr>
        <w:t xml:space="preserve"> области в связи с оплатой за фактически оказанный объем услуг</w:t>
      </w:r>
      <w:r w:rsidRPr="008C3F5A">
        <w:rPr>
          <w:sz w:val="28"/>
          <w:szCs w:val="28"/>
        </w:rPr>
        <w:t>.</w:t>
      </w:r>
    </w:p>
    <w:p w:rsidR="009C23AB" w:rsidRDefault="009C23AB" w:rsidP="0082079A">
      <w:pPr>
        <w:widowControl w:val="0"/>
        <w:pBdr>
          <w:bottom w:val="single" w:sz="4" w:space="0" w:color="FFFFFF"/>
        </w:pBdr>
        <w:tabs>
          <w:tab w:val="num" w:pos="0"/>
          <w:tab w:val="left" w:pos="4110"/>
        </w:tabs>
        <w:ind w:firstLine="709"/>
        <w:jc w:val="both"/>
        <w:rPr>
          <w:i/>
          <w:sz w:val="28"/>
          <w:szCs w:val="28"/>
        </w:rPr>
      </w:pPr>
      <w:r w:rsidRPr="008C3F5A">
        <w:rPr>
          <w:i/>
          <w:sz w:val="28"/>
          <w:szCs w:val="28"/>
        </w:rPr>
        <w:t>Показатели прямого результата</w:t>
      </w:r>
      <w:r>
        <w:rPr>
          <w:i/>
          <w:sz w:val="28"/>
          <w:szCs w:val="28"/>
        </w:rPr>
        <w:t>:</w:t>
      </w:r>
      <w:r w:rsidRPr="008C3F5A">
        <w:rPr>
          <w:i/>
          <w:sz w:val="28"/>
          <w:szCs w:val="28"/>
        </w:rPr>
        <w:t xml:space="preserve"> </w:t>
      </w:r>
    </w:p>
    <w:p w:rsidR="009C23AB" w:rsidRPr="008C3F5A" w:rsidRDefault="009C23AB" w:rsidP="0082079A">
      <w:pPr>
        <w:widowControl w:val="0"/>
        <w:pBdr>
          <w:bottom w:val="single" w:sz="4" w:space="0" w:color="FFFFFF"/>
        </w:pBdr>
        <w:tabs>
          <w:tab w:val="num" w:pos="0"/>
          <w:tab w:val="left" w:pos="4110"/>
        </w:tabs>
        <w:ind w:firstLine="709"/>
        <w:jc w:val="both"/>
        <w:rPr>
          <w:sz w:val="28"/>
          <w:szCs w:val="28"/>
        </w:rPr>
      </w:pPr>
      <w:r>
        <w:rPr>
          <w:sz w:val="28"/>
          <w:szCs w:val="28"/>
        </w:rPr>
        <w:t>- проведена</w:t>
      </w:r>
      <w:r w:rsidRPr="008C3F5A">
        <w:rPr>
          <w:sz w:val="28"/>
          <w:szCs w:val="28"/>
        </w:rPr>
        <w:t xml:space="preserve"> химическая обработка против особо опасных организмов и карантинных объектов на площади 3</w:t>
      </w:r>
      <w:r>
        <w:rPr>
          <w:sz w:val="28"/>
          <w:szCs w:val="28"/>
          <w:lang w:val="en-US"/>
        </w:rPr>
        <w:t> </w:t>
      </w:r>
      <w:r w:rsidRPr="008C3F5A">
        <w:rPr>
          <w:sz w:val="28"/>
          <w:szCs w:val="28"/>
        </w:rPr>
        <w:t>852,0 тыс. га (при плане 3</w:t>
      </w:r>
      <w:r>
        <w:rPr>
          <w:sz w:val="28"/>
          <w:szCs w:val="28"/>
          <w:lang w:val="en-US"/>
        </w:rPr>
        <w:t> </w:t>
      </w:r>
      <w:r w:rsidRPr="008C3F5A">
        <w:rPr>
          <w:sz w:val="28"/>
          <w:szCs w:val="28"/>
        </w:rPr>
        <w:t>852,0 тыс. га);</w:t>
      </w:r>
    </w:p>
    <w:p w:rsidR="009C23AB" w:rsidRPr="008C3F5A" w:rsidRDefault="009C23AB" w:rsidP="0082079A">
      <w:pPr>
        <w:widowControl w:val="0"/>
        <w:pBdr>
          <w:bottom w:val="single" w:sz="4" w:space="0" w:color="FFFFFF"/>
        </w:pBdr>
        <w:tabs>
          <w:tab w:val="num" w:pos="0"/>
          <w:tab w:val="left" w:pos="4110"/>
        </w:tabs>
        <w:ind w:firstLine="709"/>
        <w:jc w:val="both"/>
        <w:rPr>
          <w:sz w:val="28"/>
          <w:szCs w:val="28"/>
        </w:rPr>
      </w:pPr>
      <w:r w:rsidRPr="008C3F5A">
        <w:rPr>
          <w:sz w:val="28"/>
          <w:szCs w:val="28"/>
        </w:rPr>
        <w:t>- дополнительно просубсидировано 3</w:t>
      </w:r>
      <w:r>
        <w:rPr>
          <w:sz w:val="28"/>
          <w:szCs w:val="28"/>
          <w:lang w:val="en-US"/>
        </w:rPr>
        <w:t> </w:t>
      </w:r>
      <w:r w:rsidRPr="008C3F5A">
        <w:rPr>
          <w:sz w:val="28"/>
          <w:szCs w:val="28"/>
        </w:rPr>
        <w:t>790,5 тыс. литров пестицидов (при плане 3</w:t>
      </w:r>
      <w:r>
        <w:rPr>
          <w:sz w:val="28"/>
          <w:szCs w:val="28"/>
          <w:lang w:val="en-US"/>
        </w:rPr>
        <w:t> </w:t>
      </w:r>
      <w:r w:rsidRPr="008C3F5A">
        <w:rPr>
          <w:sz w:val="28"/>
          <w:szCs w:val="28"/>
        </w:rPr>
        <w:t>790,5 тыс. га).</w:t>
      </w:r>
    </w:p>
    <w:p w:rsidR="009C23AB" w:rsidRPr="007854B8" w:rsidRDefault="009C23AB" w:rsidP="0082079A">
      <w:pPr>
        <w:widowControl w:val="0"/>
        <w:pBdr>
          <w:bottom w:val="single" w:sz="4" w:space="0" w:color="FFFFFF"/>
        </w:pBdr>
        <w:tabs>
          <w:tab w:val="num" w:pos="0"/>
          <w:tab w:val="left" w:pos="4110"/>
        </w:tabs>
        <w:ind w:firstLine="709"/>
        <w:jc w:val="both"/>
        <w:rPr>
          <w:i/>
          <w:sz w:val="28"/>
          <w:szCs w:val="28"/>
        </w:rPr>
      </w:pPr>
      <w:r w:rsidRPr="007854B8">
        <w:rPr>
          <w:i/>
          <w:sz w:val="28"/>
          <w:szCs w:val="28"/>
        </w:rPr>
        <w:t>Экономический эффект от реализации подпрограммы:</w:t>
      </w:r>
    </w:p>
    <w:p w:rsidR="00E3256A" w:rsidRDefault="009C23AB" w:rsidP="0082079A">
      <w:pPr>
        <w:widowControl w:val="0"/>
        <w:pBdr>
          <w:bottom w:val="single" w:sz="4" w:space="0" w:color="FFFFFF"/>
        </w:pBdr>
        <w:tabs>
          <w:tab w:val="num" w:pos="0"/>
          <w:tab w:val="left" w:pos="4110"/>
        </w:tabs>
        <w:ind w:firstLine="709"/>
        <w:jc w:val="both"/>
        <w:rPr>
          <w:sz w:val="28"/>
          <w:szCs w:val="28"/>
        </w:rPr>
      </w:pPr>
      <w:r w:rsidRPr="008C3F5A">
        <w:rPr>
          <w:sz w:val="28"/>
          <w:szCs w:val="28"/>
        </w:rPr>
        <w:t xml:space="preserve">Согласно статистическим данным Бюро национальной статистики </w:t>
      </w:r>
      <w:r w:rsidR="00A86234">
        <w:rPr>
          <w:sz w:val="28"/>
          <w:szCs w:val="28"/>
        </w:rPr>
        <w:t>у</w:t>
      </w:r>
      <w:r w:rsidR="00A86234" w:rsidRPr="00AD6B8A">
        <w:rPr>
          <w:sz w:val="28"/>
          <w:szCs w:val="28"/>
        </w:rPr>
        <w:t>рожайность зерновых и бобовых культур в 2020 году составила 12,5 ц/га, что на 1,3 ц/га больше чем в 2019 г., пшеницы - 11,8 ц/га, что на 1,7 ц/га больше чем в 2019 г., масличных культур - 9,5 ц/га, что на 0,2 ц/га больше чем в 2019 году (официальные данные статистики).</w:t>
      </w:r>
    </w:p>
    <w:p w:rsidR="00E3256A" w:rsidRDefault="009C23AB" w:rsidP="0082079A">
      <w:pPr>
        <w:widowControl w:val="0"/>
        <w:pBdr>
          <w:bottom w:val="single" w:sz="4" w:space="0" w:color="FFFFFF"/>
        </w:pBdr>
        <w:tabs>
          <w:tab w:val="num" w:pos="0"/>
          <w:tab w:val="left" w:pos="4110"/>
        </w:tabs>
        <w:ind w:firstLine="709"/>
        <w:jc w:val="both"/>
        <w:rPr>
          <w:sz w:val="28"/>
          <w:szCs w:val="28"/>
        </w:rPr>
      </w:pPr>
      <w:r w:rsidRPr="008C3F5A">
        <w:rPr>
          <w:sz w:val="28"/>
          <w:szCs w:val="28"/>
        </w:rPr>
        <w:t>Субсидированием было охвачено 1</w:t>
      </w:r>
      <w:r w:rsidR="00E3256A">
        <w:rPr>
          <w:sz w:val="28"/>
          <w:szCs w:val="28"/>
        </w:rPr>
        <w:t> </w:t>
      </w:r>
      <w:r w:rsidRPr="008C3F5A">
        <w:rPr>
          <w:sz w:val="28"/>
          <w:szCs w:val="28"/>
        </w:rPr>
        <w:t>325 сельхозтоваропроизводителей.</w:t>
      </w:r>
    </w:p>
    <w:p w:rsidR="00511B78" w:rsidRPr="00BF35D6" w:rsidRDefault="00511B78" w:rsidP="0082079A">
      <w:pPr>
        <w:widowControl w:val="0"/>
        <w:pBdr>
          <w:bottom w:val="single" w:sz="4" w:space="0" w:color="FFFFFF"/>
        </w:pBdr>
        <w:tabs>
          <w:tab w:val="num" w:pos="0"/>
          <w:tab w:val="left" w:pos="4110"/>
        </w:tabs>
        <w:ind w:firstLine="709"/>
        <w:jc w:val="both"/>
        <w:rPr>
          <w:sz w:val="28"/>
          <w:szCs w:val="28"/>
        </w:rPr>
      </w:pPr>
      <w:r w:rsidRPr="00917C64">
        <w:rPr>
          <w:b/>
          <w:i/>
          <w:sz w:val="28"/>
          <w:szCs w:val="28"/>
        </w:rPr>
        <w:t>защиту и карантин растений</w:t>
      </w:r>
      <w:r w:rsidRPr="00BF35D6">
        <w:rPr>
          <w:sz w:val="28"/>
          <w:szCs w:val="28"/>
        </w:rPr>
        <w:t xml:space="preserve"> </w:t>
      </w:r>
      <w:r>
        <w:rPr>
          <w:sz w:val="28"/>
          <w:szCs w:val="28"/>
        </w:rPr>
        <w:t xml:space="preserve">в сумме </w:t>
      </w:r>
      <w:r w:rsidRPr="00BF35D6">
        <w:rPr>
          <w:sz w:val="28"/>
          <w:szCs w:val="28"/>
        </w:rPr>
        <w:t>3</w:t>
      </w:r>
      <w:r>
        <w:rPr>
          <w:sz w:val="28"/>
          <w:szCs w:val="28"/>
        </w:rPr>
        <w:t> </w:t>
      </w:r>
      <w:r w:rsidRPr="00BF35D6">
        <w:rPr>
          <w:sz w:val="28"/>
          <w:szCs w:val="28"/>
        </w:rPr>
        <w:t>688</w:t>
      </w:r>
      <w:r>
        <w:rPr>
          <w:sz w:val="28"/>
          <w:szCs w:val="28"/>
        </w:rPr>
        <w:t> </w:t>
      </w:r>
      <w:r w:rsidRPr="00BF35D6">
        <w:rPr>
          <w:sz w:val="28"/>
          <w:szCs w:val="28"/>
        </w:rPr>
        <w:t>427,5</w:t>
      </w:r>
      <w:r>
        <w:rPr>
          <w:sz w:val="28"/>
          <w:szCs w:val="28"/>
        </w:rPr>
        <w:t> </w:t>
      </w:r>
      <w:proofErr w:type="spellStart"/>
      <w:proofErr w:type="gramStart"/>
      <w:r>
        <w:rPr>
          <w:sz w:val="28"/>
          <w:szCs w:val="28"/>
        </w:rPr>
        <w:t>тыс.тенге</w:t>
      </w:r>
      <w:proofErr w:type="spellEnd"/>
      <w:proofErr w:type="gramEnd"/>
      <w:r w:rsidRPr="00BF35D6">
        <w:rPr>
          <w:sz w:val="28"/>
          <w:szCs w:val="28"/>
        </w:rPr>
        <w:t>, исполне</w:t>
      </w:r>
      <w:r>
        <w:rPr>
          <w:sz w:val="28"/>
          <w:szCs w:val="28"/>
        </w:rPr>
        <w:t>но</w:t>
      </w:r>
      <w:r w:rsidRPr="00BF35D6">
        <w:rPr>
          <w:sz w:val="28"/>
          <w:szCs w:val="28"/>
        </w:rPr>
        <w:t xml:space="preserve"> 3</w:t>
      </w:r>
      <w:r>
        <w:rPr>
          <w:sz w:val="28"/>
          <w:szCs w:val="28"/>
        </w:rPr>
        <w:t> </w:t>
      </w:r>
      <w:r w:rsidRPr="00BF35D6">
        <w:rPr>
          <w:sz w:val="28"/>
          <w:szCs w:val="28"/>
        </w:rPr>
        <w:t>688</w:t>
      </w:r>
      <w:r>
        <w:rPr>
          <w:sz w:val="28"/>
          <w:szCs w:val="28"/>
        </w:rPr>
        <w:t> </w:t>
      </w:r>
      <w:r w:rsidRPr="00BF35D6">
        <w:rPr>
          <w:sz w:val="28"/>
          <w:szCs w:val="28"/>
        </w:rPr>
        <w:t>347,7</w:t>
      </w:r>
      <w:r>
        <w:rPr>
          <w:sz w:val="28"/>
          <w:szCs w:val="28"/>
        </w:rPr>
        <w:t> </w:t>
      </w:r>
      <w:proofErr w:type="spellStart"/>
      <w:r>
        <w:rPr>
          <w:sz w:val="28"/>
          <w:szCs w:val="28"/>
        </w:rPr>
        <w:t>тыс.тенге</w:t>
      </w:r>
      <w:proofErr w:type="spellEnd"/>
      <w:r>
        <w:rPr>
          <w:sz w:val="28"/>
          <w:szCs w:val="28"/>
        </w:rPr>
        <w:t>,</w:t>
      </w:r>
      <w:r w:rsidRPr="00BF35D6">
        <w:rPr>
          <w:sz w:val="28"/>
          <w:szCs w:val="28"/>
        </w:rPr>
        <w:t xml:space="preserve"> или 100</w:t>
      </w:r>
      <w:r>
        <w:rPr>
          <w:sz w:val="28"/>
          <w:szCs w:val="28"/>
        </w:rPr>
        <w:t> </w:t>
      </w:r>
      <w:r w:rsidRPr="00BF35D6">
        <w:rPr>
          <w:sz w:val="28"/>
          <w:szCs w:val="28"/>
        </w:rPr>
        <w:t>% к плану</w:t>
      </w:r>
      <w:r>
        <w:rPr>
          <w:sz w:val="28"/>
          <w:szCs w:val="28"/>
        </w:rPr>
        <w:t xml:space="preserve"> на год.</w:t>
      </w:r>
      <w:r w:rsidRPr="00BF35D6">
        <w:rPr>
          <w:sz w:val="28"/>
          <w:szCs w:val="28"/>
        </w:rPr>
        <w:t xml:space="preserve"> </w:t>
      </w:r>
      <w:r>
        <w:rPr>
          <w:sz w:val="28"/>
          <w:szCs w:val="28"/>
        </w:rPr>
        <w:t>Н</w:t>
      </w:r>
      <w:r w:rsidRPr="00BF35D6">
        <w:rPr>
          <w:sz w:val="28"/>
          <w:szCs w:val="28"/>
        </w:rPr>
        <w:t>е исполнено 79,</w:t>
      </w:r>
      <w:r>
        <w:rPr>
          <w:sz w:val="28"/>
          <w:szCs w:val="28"/>
        </w:rPr>
        <w:t>8 </w:t>
      </w:r>
      <w:proofErr w:type="spellStart"/>
      <w:proofErr w:type="gramStart"/>
      <w:r>
        <w:rPr>
          <w:sz w:val="28"/>
          <w:szCs w:val="28"/>
        </w:rPr>
        <w:t>тыс.тенге</w:t>
      </w:r>
      <w:proofErr w:type="spellEnd"/>
      <w:proofErr w:type="gramEnd"/>
      <w:r w:rsidRPr="00BF35D6">
        <w:rPr>
          <w:sz w:val="28"/>
          <w:szCs w:val="28"/>
        </w:rPr>
        <w:t>, из них 0,</w:t>
      </w:r>
      <w:r>
        <w:rPr>
          <w:sz w:val="28"/>
          <w:szCs w:val="28"/>
        </w:rPr>
        <w:t>8 </w:t>
      </w:r>
      <w:proofErr w:type="spellStart"/>
      <w:r>
        <w:rPr>
          <w:sz w:val="28"/>
          <w:szCs w:val="28"/>
        </w:rPr>
        <w:t>тыс.тенге</w:t>
      </w:r>
      <w:proofErr w:type="spellEnd"/>
      <w:r w:rsidRPr="00BF35D6">
        <w:rPr>
          <w:sz w:val="28"/>
          <w:szCs w:val="28"/>
        </w:rPr>
        <w:t xml:space="preserve"> - остаток за счет округления, 79,0</w:t>
      </w:r>
      <w:r>
        <w:rPr>
          <w:sz w:val="28"/>
          <w:szCs w:val="28"/>
        </w:rPr>
        <w:t> </w:t>
      </w:r>
      <w:proofErr w:type="spellStart"/>
      <w:r>
        <w:rPr>
          <w:sz w:val="28"/>
          <w:szCs w:val="28"/>
        </w:rPr>
        <w:t>тыс.тенге</w:t>
      </w:r>
      <w:proofErr w:type="spellEnd"/>
      <w:r>
        <w:rPr>
          <w:sz w:val="28"/>
          <w:szCs w:val="28"/>
        </w:rPr>
        <w:t xml:space="preserve"> </w:t>
      </w:r>
      <w:r w:rsidRPr="00BF35D6">
        <w:rPr>
          <w:sz w:val="28"/>
          <w:szCs w:val="28"/>
        </w:rPr>
        <w:t>-</w:t>
      </w:r>
      <w:r>
        <w:rPr>
          <w:sz w:val="28"/>
          <w:szCs w:val="28"/>
        </w:rPr>
        <w:t xml:space="preserve"> </w:t>
      </w:r>
      <w:r w:rsidRPr="00BF35D6">
        <w:rPr>
          <w:sz w:val="28"/>
          <w:szCs w:val="28"/>
        </w:rPr>
        <w:t xml:space="preserve">остаток </w:t>
      </w:r>
      <w:r w:rsidRPr="00BF35D6">
        <w:rPr>
          <w:sz w:val="28"/>
          <w:szCs w:val="28"/>
        </w:rPr>
        <w:lastRenderedPageBreak/>
        <w:t>недоиспользованных средств, сложившийся за счет изменения цен и натурального объема потребления.</w:t>
      </w:r>
    </w:p>
    <w:p w:rsidR="00511B78" w:rsidRPr="00A91CB1" w:rsidRDefault="00511B78" w:rsidP="00511B78">
      <w:pPr>
        <w:pStyle w:val="a9"/>
        <w:widowControl w:val="0"/>
        <w:pBdr>
          <w:bottom w:val="single" w:sz="4" w:space="2" w:color="FFFFFF"/>
        </w:pBdr>
        <w:spacing w:after="0"/>
        <w:ind w:left="0" w:firstLine="709"/>
        <w:jc w:val="both"/>
        <w:rPr>
          <w:sz w:val="28"/>
          <w:szCs w:val="28"/>
        </w:rPr>
      </w:pPr>
      <w:r>
        <w:rPr>
          <w:i/>
          <w:sz w:val="28"/>
          <w:szCs w:val="28"/>
        </w:rPr>
        <w:t>Показатели</w:t>
      </w:r>
      <w:r w:rsidRPr="00370C01">
        <w:rPr>
          <w:i/>
          <w:sz w:val="28"/>
          <w:szCs w:val="28"/>
        </w:rPr>
        <w:t xml:space="preserve"> прямого результата </w:t>
      </w:r>
      <w:r w:rsidRPr="00A91CB1">
        <w:rPr>
          <w:sz w:val="28"/>
          <w:szCs w:val="28"/>
        </w:rPr>
        <w:t>достигнуты:</w:t>
      </w:r>
    </w:p>
    <w:p w:rsidR="00511B78" w:rsidRPr="00BF35D6" w:rsidRDefault="00511B78" w:rsidP="00511B78">
      <w:pPr>
        <w:pStyle w:val="a9"/>
        <w:widowControl w:val="0"/>
        <w:pBdr>
          <w:bottom w:val="single" w:sz="4" w:space="2" w:color="FFFFFF"/>
        </w:pBdr>
        <w:spacing w:after="0"/>
        <w:ind w:left="0" w:firstLine="709"/>
        <w:jc w:val="both"/>
        <w:rPr>
          <w:sz w:val="28"/>
          <w:szCs w:val="28"/>
        </w:rPr>
      </w:pPr>
      <w:r>
        <w:rPr>
          <w:sz w:val="28"/>
          <w:szCs w:val="28"/>
        </w:rPr>
        <w:t>в соответствии с планом</w:t>
      </w:r>
      <w:r w:rsidRPr="00BF35D6">
        <w:rPr>
          <w:sz w:val="28"/>
          <w:szCs w:val="28"/>
        </w:rPr>
        <w:t xml:space="preserve"> обеспечено функционирование</w:t>
      </w:r>
      <w:r>
        <w:rPr>
          <w:sz w:val="28"/>
          <w:szCs w:val="28"/>
        </w:rPr>
        <w:t xml:space="preserve"> </w:t>
      </w:r>
      <w:r w:rsidRPr="00BF35D6">
        <w:rPr>
          <w:sz w:val="28"/>
          <w:szCs w:val="28"/>
        </w:rPr>
        <w:t>2</w:t>
      </w:r>
      <w:r>
        <w:rPr>
          <w:sz w:val="28"/>
          <w:szCs w:val="28"/>
        </w:rPr>
        <w:t>-х</w:t>
      </w:r>
      <w:r w:rsidRPr="00BF35D6">
        <w:rPr>
          <w:sz w:val="28"/>
          <w:szCs w:val="28"/>
        </w:rPr>
        <w:t xml:space="preserve"> подведомственных учреждений Комитета государственной инспекции в агропромышленном комплексе Министерства сельского хозяйства </w:t>
      </w:r>
      <w:r>
        <w:rPr>
          <w:sz w:val="28"/>
          <w:szCs w:val="28"/>
        </w:rPr>
        <w:t>Республики Казахстан</w:t>
      </w:r>
      <w:r w:rsidRPr="00BF35D6">
        <w:rPr>
          <w:sz w:val="28"/>
          <w:szCs w:val="28"/>
        </w:rPr>
        <w:t>:</w:t>
      </w:r>
      <w:r>
        <w:rPr>
          <w:sz w:val="28"/>
          <w:szCs w:val="28"/>
        </w:rPr>
        <w:t xml:space="preserve"> </w:t>
      </w:r>
      <w:r w:rsidRPr="00BF35D6">
        <w:rPr>
          <w:sz w:val="28"/>
          <w:szCs w:val="28"/>
        </w:rPr>
        <w:t xml:space="preserve">РГУ </w:t>
      </w:r>
      <w:r>
        <w:rPr>
          <w:sz w:val="28"/>
          <w:szCs w:val="28"/>
        </w:rPr>
        <w:t>«</w:t>
      </w:r>
      <w:r w:rsidRPr="00BF35D6">
        <w:rPr>
          <w:sz w:val="28"/>
          <w:szCs w:val="28"/>
        </w:rPr>
        <w:t>Республиканский методический центр фитосанитарной диагностики и прогнозов</w:t>
      </w:r>
      <w:r>
        <w:rPr>
          <w:sz w:val="28"/>
          <w:szCs w:val="28"/>
        </w:rPr>
        <w:t>»</w:t>
      </w:r>
      <w:r w:rsidRPr="00BF35D6">
        <w:rPr>
          <w:sz w:val="28"/>
          <w:szCs w:val="28"/>
        </w:rPr>
        <w:t xml:space="preserve"> и ГУ </w:t>
      </w:r>
      <w:r>
        <w:rPr>
          <w:sz w:val="28"/>
          <w:szCs w:val="28"/>
        </w:rPr>
        <w:t>«</w:t>
      </w:r>
      <w:r w:rsidRPr="00BF35D6">
        <w:rPr>
          <w:sz w:val="28"/>
          <w:szCs w:val="28"/>
        </w:rPr>
        <w:t>Республиканский центр карантина растений</w:t>
      </w:r>
      <w:r>
        <w:rPr>
          <w:sz w:val="28"/>
          <w:szCs w:val="28"/>
        </w:rPr>
        <w:t>»;</w:t>
      </w:r>
    </w:p>
    <w:p w:rsidR="00511B78" w:rsidRPr="00BF35D6" w:rsidRDefault="00511B78" w:rsidP="00511B78">
      <w:pPr>
        <w:pStyle w:val="a9"/>
        <w:widowControl w:val="0"/>
        <w:pBdr>
          <w:bottom w:val="single" w:sz="4" w:space="2" w:color="FFFFFF"/>
        </w:pBdr>
        <w:spacing w:after="0"/>
        <w:ind w:left="0" w:firstLine="709"/>
        <w:jc w:val="both"/>
        <w:rPr>
          <w:sz w:val="28"/>
          <w:szCs w:val="28"/>
        </w:rPr>
      </w:pPr>
      <w:r>
        <w:rPr>
          <w:sz w:val="28"/>
          <w:szCs w:val="28"/>
        </w:rPr>
        <w:t>в соответствии с планом</w:t>
      </w:r>
      <w:r w:rsidRPr="00BF35D6">
        <w:rPr>
          <w:sz w:val="28"/>
          <w:szCs w:val="28"/>
        </w:rPr>
        <w:t xml:space="preserve"> проведена химическая обработка против особо опасных вредителей и болезней сельскохозяйственных культур и карантинных объектов на площади 532,2 тыс. га;</w:t>
      </w:r>
    </w:p>
    <w:p w:rsidR="00511B78" w:rsidRDefault="00511B78" w:rsidP="00511B78">
      <w:pPr>
        <w:pStyle w:val="a9"/>
        <w:widowControl w:val="0"/>
        <w:pBdr>
          <w:bottom w:val="single" w:sz="4" w:space="2" w:color="FFFFFF"/>
        </w:pBdr>
        <w:spacing w:after="0"/>
        <w:ind w:left="0" w:firstLine="709"/>
        <w:jc w:val="both"/>
        <w:rPr>
          <w:sz w:val="28"/>
          <w:szCs w:val="28"/>
        </w:rPr>
      </w:pPr>
      <w:r>
        <w:rPr>
          <w:sz w:val="28"/>
          <w:szCs w:val="28"/>
        </w:rPr>
        <w:t>в соответствии с планом</w:t>
      </w:r>
      <w:r w:rsidRPr="00BF35D6">
        <w:rPr>
          <w:sz w:val="28"/>
          <w:szCs w:val="28"/>
        </w:rPr>
        <w:t xml:space="preserve"> проведены мониторинговые мероприятия по защите и карантину растений, в том числе маршрутные обследования на площади 82,4 млн. га</w:t>
      </w:r>
      <w:r>
        <w:rPr>
          <w:sz w:val="28"/>
          <w:szCs w:val="28"/>
        </w:rPr>
        <w:t>;</w:t>
      </w:r>
      <w:r w:rsidRPr="00BF35D6">
        <w:rPr>
          <w:sz w:val="28"/>
          <w:szCs w:val="28"/>
        </w:rPr>
        <w:t xml:space="preserve"> проведены систематические обследования в 571 базовых хозяйствах.</w:t>
      </w:r>
    </w:p>
    <w:p w:rsidR="00511B78" w:rsidRDefault="00511B78" w:rsidP="00511B78">
      <w:pPr>
        <w:pStyle w:val="a9"/>
        <w:widowControl w:val="0"/>
        <w:pBdr>
          <w:bottom w:val="single" w:sz="4" w:space="2" w:color="FFFFFF"/>
        </w:pBdr>
        <w:spacing w:after="0"/>
        <w:ind w:left="0" w:firstLine="709"/>
        <w:jc w:val="both"/>
        <w:rPr>
          <w:i/>
          <w:sz w:val="28"/>
          <w:szCs w:val="28"/>
        </w:rPr>
      </w:pPr>
      <w:r w:rsidRPr="006A5973">
        <w:rPr>
          <w:i/>
          <w:sz w:val="28"/>
          <w:szCs w:val="28"/>
        </w:rPr>
        <w:t>Экономический эффект:</w:t>
      </w:r>
    </w:p>
    <w:p w:rsidR="00511B78" w:rsidRPr="00BF35D6" w:rsidRDefault="00511B78" w:rsidP="00511B78">
      <w:pPr>
        <w:pStyle w:val="a9"/>
        <w:widowControl w:val="0"/>
        <w:pBdr>
          <w:bottom w:val="single" w:sz="4" w:space="2" w:color="FFFFFF"/>
        </w:pBdr>
        <w:spacing w:after="0"/>
        <w:ind w:left="0" w:firstLine="709"/>
        <w:jc w:val="both"/>
        <w:rPr>
          <w:sz w:val="28"/>
          <w:szCs w:val="28"/>
        </w:rPr>
      </w:pPr>
      <w:r>
        <w:rPr>
          <w:sz w:val="28"/>
          <w:szCs w:val="28"/>
        </w:rPr>
        <w:t>п</w:t>
      </w:r>
      <w:r w:rsidRPr="00BF35D6">
        <w:rPr>
          <w:sz w:val="28"/>
          <w:szCs w:val="28"/>
        </w:rPr>
        <w:t>редотвращены потери урожая от развития и распространения особо опасных вредных организмов и карантинных объектов. Отмечается снижение площадей распространения особо опасных вредных организмов и карантинных объектов с 2017 по 2020 годы, с 5 млн. га до 2,4 млн. га, в том числе саранчовых вредителей в 3,7 раза с 1,9 млн. га до 515 тыс. га, карантинных объектов в 2 раза с 135,83 тыс. га до 65,1 тыс. га.</w:t>
      </w:r>
    </w:p>
    <w:p w:rsidR="00511B78" w:rsidRPr="00BF35D6" w:rsidRDefault="00511B78" w:rsidP="00511B78">
      <w:pPr>
        <w:pStyle w:val="a9"/>
        <w:widowControl w:val="0"/>
        <w:pBdr>
          <w:bottom w:val="single" w:sz="4" w:space="2" w:color="FFFFFF"/>
        </w:pBdr>
        <w:spacing w:after="0"/>
        <w:ind w:left="0" w:firstLine="709"/>
        <w:jc w:val="both"/>
        <w:rPr>
          <w:sz w:val="28"/>
          <w:szCs w:val="28"/>
        </w:rPr>
      </w:pPr>
      <w:r w:rsidRPr="00917C64">
        <w:rPr>
          <w:b/>
          <w:i/>
          <w:sz w:val="28"/>
          <w:szCs w:val="28"/>
        </w:rPr>
        <w:t>мониторинг и оценку мелиоративного состояния орошаемых земель</w:t>
      </w:r>
      <w:r w:rsidRPr="00BF35D6">
        <w:rPr>
          <w:sz w:val="28"/>
          <w:szCs w:val="28"/>
        </w:rPr>
        <w:t xml:space="preserve"> </w:t>
      </w:r>
      <w:r>
        <w:rPr>
          <w:sz w:val="28"/>
          <w:szCs w:val="28"/>
        </w:rPr>
        <w:t xml:space="preserve">в сумме </w:t>
      </w:r>
      <w:r w:rsidRPr="00BF35D6">
        <w:rPr>
          <w:sz w:val="28"/>
          <w:szCs w:val="28"/>
        </w:rPr>
        <w:t>417</w:t>
      </w:r>
      <w:r>
        <w:rPr>
          <w:sz w:val="28"/>
          <w:szCs w:val="28"/>
        </w:rPr>
        <w:t> </w:t>
      </w:r>
      <w:r w:rsidRPr="00BF35D6">
        <w:rPr>
          <w:sz w:val="28"/>
          <w:szCs w:val="28"/>
        </w:rPr>
        <w:t>132,0</w:t>
      </w:r>
      <w:r>
        <w:rPr>
          <w:sz w:val="28"/>
          <w:szCs w:val="28"/>
        </w:rPr>
        <w:t> </w:t>
      </w:r>
      <w:proofErr w:type="spellStart"/>
      <w:proofErr w:type="gramStart"/>
      <w:r>
        <w:rPr>
          <w:sz w:val="28"/>
          <w:szCs w:val="28"/>
        </w:rPr>
        <w:t>тыс.тенге</w:t>
      </w:r>
      <w:proofErr w:type="spellEnd"/>
      <w:proofErr w:type="gramEnd"/>
      <w:r w:rsidRPr="00BF35D6">
        <w:rPr>
          <w:sz w:val="28"/>
          <w:szCs w:val="28"/>
        </w:rPr>
        <w:t>, исполнен</w:t>
      </w:r>
      <w:r>
        <w:rPr>
          <w:sz w:val="28"/>
          <w:szCs w:val="28"/>
        </w:rPr>
        <w:t>о</w:t>
      </w:r>
      <w:r w:rsidRPr="00BF35D6">
        <w:rPr>
          <w:sz w:val="28"/>
          <w:szCs w:val="28"/>
        </w:rPr>
        <w:t xml:space="preserve"> 417</w:t>
      </w:r>
      <w:r>
        <w:rPr>
          <w:sz w:val="28"/>
          <w:szCs w:val="28"/>
        </w:rPr>
        <w:t> </w:t>
      </w:r>
      <w:r w:rsidRPr="00BF35D6">
        <w:rPr>
          <w:sz w:val="28"/>
          <w:szCs w:val="28"/>
        </w:rPr>
        <w:t>129,7</w:t>
      </w:r>
      <w:r>
        <w:rPr>
          <w:sz w:val="28"/>
          <w:szCs w:val="28"/>
        </w:rPr>
        <w:t> </w:t>
      </w:r>
      <w:proofErr w:type="spellStart"/>
      <w:r>
        <w:rPr>
          <w:sz w:val="28"/>
          <w:szCs w:val="28"/>
        </w:rPr>
        <w:t>тыс.тенге</w:t>
      </w:r>
      <w:proofErr w:type="spellEnd"/>
      <w:r>
        <w:rPr>
          <w:sz w:val="28"/>
          <w:szCs w:val="28"/>
        </w:rPr>
        <w:t>, или 100 % к плану на год.</w:t>
      </w:r>
      <w:r w:rsidRPr="00BF35D6">
        <w:rPr>
          <w:sz w:val="28"/>
          <w:szCs w:val="28"/>
        </w:rPr>
        <w:t xml:space="preserve"> Не исполнено 2,3</w:t>
      </w:r>
      <w:r>
        <w:rPr>
          <w:sz w:val="28"/>
          <w:szCs w:val="28"/>
        </w:rPr>
        <w:t> </w:t>
      </w:r>
      <w:proofErr w:type="spellStart"/>
      <w:proofErr w:type="gramStart"/>
      <w:r>
        <w:rPr>
          <w:sz w:val="28"/>
          <w:szCs w:val="28"/>
        </w:rPr>
        <w:t>тыс.тенге</w:t>
      </w:r>
      <w:proofErr w:type="spellEnd"/>
      <w:proofErr w:type="gramEnd"/>
      <w:r w:rsidRPr="00BF35D6">
        <w:rPr>
          <w:sz w:val="28"/>
          <w:szCs w:val="28"/>
        </w:rPr>
        <w:t>, из них 1,8</w:t>
      </w:r>
      <w:r>
        <w:rPr>
          <w:sz w:val="28"/>
          <w:szCs w:val="28"/>
        </w:rPr>
        <w:t> </w:t>
      </w:r>
      <w:proofErr w:type="spellStart"/>
      <w:r>
        <w:rPr>
          <w:sz w:val="28"/>
          <w:szCs w:val="28"/>
        </w:rPr>
        <w:t>тыс.тенге</w:t>
      </w:r>
      <w:proofErr w:type="spellEnd"/>
      <w:r w:rsidRPr="00BF35D6">
        <w:rPr>
          <w:sz w:val="28"/>
          <w:szCs w:val="28"/>
        </w:rPr>
        <w:t xml:space="preserve"> - экономия средств по результатам государственных закупок</w:t>
      </w:r>
      <w:r>
        <w:rPr>
          <w:sz w:val="28"/>
          <w:szCs w:val="28"/>
        </w:rPr>
        <w:t>,</w:t>
      </w:r>
      <w:r w:rsidRPr="00BF35D6">
        <w:rPr>
          <w:sz w:val="28"/>
          <w:szCs w:val="28"/>
        </w:rPr>
        <w:t xml:space="preserve"> 0,5</w:t>
      </w:r>
      <w:r>
        <w:rPr>
          <w:sz w:val="28"/>
          <w:szCs w:val="28"/>
        </w:rPr>
        <w:t> </w:t>
      </w:r>
      <w:proofErr w:type="spellStart"/>
      <w:r>
        <w:rPr>
          <w:sz w:val="28"/>
          <w:szCs w:val="28"/>
        </w:rPr>
        <w:t>тыс.тенге</w:t>
      </w:r>
      <w:proofErr w:type="spellEnd"/>
      <w:r w:rsidRPr="00BF35D6">
        <w:rPr>
          <w:sz w:val="28"/>
          <w:szCs w:val="28"/>
        </w:rPr>
        <w:t xml:space="preserve"> - экономия по фонду оплаты труда, </w:t>
      </w:r>
    </w:p>
    <w:p w:rsidR="00511B78" w:rsidRPr="00A91CB1" w:rsidRDefault="00511B78" w:rsidP="00511B78">
      <w:pPr>
        <w:pStyle w:val="a9"/>
        <w:widowControl w:val="0"/>
        <w:pBdr>
          <w:bottom w:val="single" w:sz="4" w:space="2" w:color="FFFFFF"/>
        </w:pBdr>
        <w:spacing w:after="0"/>
        <w:ind w:left="0" w:firstLine="709"/>
        <w:jc w:val="both"/>
        <w:rPr>
          <w:sz w:val="28"/>
          <w:szCs w:val="28"/>
        </w:rPr>
      </w:pPr>
      <w:r>
        <w:rPr>
          <w:i/>
          <w:sz w:val="28"/>
          <w:szCs w:val="28"/>
        </w:rPr>
        <w:t xml:space="preserve">Показатель прямого результата </w:t>
      </w:r>
      <w:r w:rsidRPr="00A91CB1">
        <w:rPr>
          <w:sz w:val="28"/>
          <w:szCs w:val="28"/>
        </w:rPr>
        <w:t xml:space="preserve">достигнут: </w:t>
      </w:r>
    </w:p>
    <w:p w:rsidR="00511B78" w:rsidRPr="00BF35D6" w:rsidRDefault="00511B78" w:rsidP="00511B78">
      <w:pPr>
        <w:pStyle w:val="a9"/>
        <w:widowControl w:val="0"/>
        <w:pBdr>
          <w:bottom w:val="single" w:sz="4" w:space="2" w:color="FFFFFF"/>
        </w:pBdr>
        <w:spacing w:after="0"/>
        <w:ind w:left="0" w:firstLine="709"/>
        <w:jc w:val="both"/>
        <w:rPr>
          <w:sz w:val="28"/>
          <w:szCs w:val="28"/>
        </w:rPr>
      </w:pPr>
      <w:r>
        <w:rPr>
          <w:sz w:val="28"/>
          <w:szCs w:val="28"/>
        </w:rPr>
        <w:t>в соответствии с планом п</w:t>
      </w:r>
      <w:r w:rsidRPr="00BF35D6">
        <w:rPr>
          <w:sz w:val="28"/>
          <w:szCs w:val="28"/>
        </w:rPr>
        <w:t>роведен мониторинг орошаемых земель на площади 1</w:t>
      </w:r>
      <w:r>
        <w:rPr>
          <w:sz w:val="28"/>
          <w:szCs w:val="28"/>
        </w:rPr>
        <w:t> </w:t>
      </w:r>
      <w:r w:rsidRPr="00BF35D6">
        <w:rPr>
          <w:sz w:val="28"/>
          <w:szCs w:val="28"/>
        </w:rPr>
        <w:t>560,9 тыс. га.</w:t>
      </w:r>
    </w:p>
    <w:p w:rsidR="00511B78" w:rsidRPr="006A5973" w:rsidRDefault="00511B78" w:rsidP="00511B78">
      <w:pPr>
        <w:pStyle w:val="a9"/>
        <w:widowControl w:val="0"/>
        <w:pBdr>
          <w:bottom w:val="single" w:sz="4" w:space="2" w:color="FFFFFF"/>
        </w:pBdr>
        <w:spacing w:after="0"/>
        <w:ind w:left="0" w:firstLine="709"/>
        <w:jc w:val="both"/>
        <w:rPr>
          <w:i/>
          <w:sz w:val="28"/>
          <w:szCs w:val="28"/>
        </w:rPr>
      </w:pPr>
      <w:r w:rsidRPr="006A5973">
        <w:rPr>
          <w:i/>
          <w:sz w:val="28"/>
          <w:szCs w:val="28"/>
        </w:rPr>
        <w:t>Экономический эффект:</w:t>
      </w:r>
    </w:p>
    <w:p w:rsidR="00511B78" w:rsidRDefault="00511B78" w:rsidP="00511B78">
      <w:pPr>
        <w:pStyle w:val="a9"/>
        <w:widowControl w:val="0"/>
        <w:pBdr>
          <w:bottom w:val="single" w:sz="4" w:space="2" w:color="FFFFFF"/>
        </w:pBdr>
        <w:spacing w:after="0"/>
        <w:ind w:left="0" w:firstLine="709"/>
        <w:jc w:val="both"/>
        <w:rPr>
          <w:sz w:val="28"/>
          <w:szCs w:val="28"/>
        </w:rPr>
      </w:pPr>
      <w:r>
        <w:rPr>
          <w:sz w:val="28"/>
          <w:szCs w:val="28"/>
        </w:rPr>
        <w:t>в</w:t>
      </w:r>
      <w:r w:rsidRPr="00BF35D6">
        <w:rPr>
          <w:sz w:val="28"/>
          <w:szCs w:val="28"/>
        </w:rPr>
        <w:t xml:space="preserve">ыполнено агромелиоративное обследование, гидрогеологические наблюдения за </w:t>
      </w:r>
      <w:proofErr w:type="spellStart"/>
      <w:r w:rsidRPr="00BF35D6">
        <w:rPr>
          <w:sz w:val="28"/>
          <w:szCs w:val="28"/>
        </w:rPr>
        <w:t>уровенно</w:t>
      </w:r>
      <w:proofErr w:type="spellEnd"/>
      <w:r w:rsidRPr="00BF35D6">
        <w:rPr>
          <w:sz w:val="28"/>
          <w:szCs w:val="28"/>
        </w:rPr>
        <w:t xml:space="preserve"> - солевым режимом грунтовых вод, гидрологические наблюдения за стоком коллекторно-дренажных вод и наблюдения за химизмом оросительных и коллекторно-дренажных вод, почвенно-мелиоративные работы, лабораторные исследования за качеством воды и почв, разработаны отчеты с рекомендациями по улучшению мелиоративного состояния орошаемых земель. Результаты мониторинга и оценки мелиоративного состояния орошаемых земель переданы государственным, местным исполнительным органам и сельхозтоваропроизводителям для выполнения мероприятий по улучшению мелиоративного состояния, рационального использования водных и земельных ресурсов на орошаемых землях. Экономический эффект от реализации целевого индикатора способствует предотвращению засоления и деградации орошаемых земель и повышению их продуктивности и урожайности сельскохозяйственных культур.</w:t>
      </w:r>
    </w:p>
    <w:p w:rsidR="00511B78" w:rsidRDefault="00511B78" w:rsidP="00511B78">
      <w:pPr>
        <w:pStyle w:val="a9"/>
        <w:widowControl w:val="0"/>
        <w:pBdr>
          <w:bottom w:val="single" w:sz="4" w:space="2" w:color="FFFFFF"/>
        </w:pBdr>
        <w:spacing w:after="0"/>
        <w:ind w:left="0" w:firstLine="709"/>
        <w:jc w:val="both"/>
        <w:rPr>
          <w:sz w:val="28"/>
          <w:szCs w:val="28"/>
        </w:rPr>
      </w:pPr>
      <w:r w:rsidRPr="00917C64">
        <w:rPr>
          <w:b/>
          <w:i/>
          <w:sz w:val="28"/>
          <w:szCs w:val="28"/>
        </w:rPr>
        <w:lastRenderedPageBreak/>
        <w:t>капитальные расходы подведомственных государственных учреждений в области растениеводства</w:t>
      </w:r>
      <w:r w:rsidRPr="00BF35D6">
        <w:rPr>
          <w:sz w:val="28"/>
          <w:szCs w:val="28"/>
        </w:rPr>
        <w:t xml:space="preserve"> </w:t>
      </w:r>
      <w:r>
        <w:rPr>
          <w:sz w:val="28"/>
          <w:szCs w:val="28"/>
        </w:rPr>
        <w:t xml:space="preserve">предусмотренные средства </w:t>
      </w:r>
      <w:r w:rsidRPr="00BF35D6">
        <w:rPr>
          <w:sz w:val="28"/>
          <w:szCs w:val="28"/>
        </w:rPr>
        <w:t>в сумме 112</w:t>
      </w:r>
      <w:r>
        <w:rPr>
          <w:sz w:val="28"/>
          <w:szCs w:val="28"/>
        </w:rPr>
        <w:t> </w:t>
      </w:r>
      <w:r w:rsidRPr="00BF35D6">
        <w:rPr>
          <w:sz w:val="28"/>
          <w:szCs w:val="28"/>
        </w:rPr>
        <w:t>856,3</w:t>
      </w:r>
      <w:r>
        <w:rPr>
          <w:sz w:val="28"/>
          <w:szCs w:val="28"/>
        </w:rPr>
        <w:t> </w:t>
      </w:r>
      <w:proofErr w:type="spellStart"/>
      <w:proofErr w:type="gramStart"/>
      <w:r>
        <w:rPr>
          <w:sz w:val="28"/>
          <w:szCs w:val="28"/>
        </w:rPr>
        <w:t>тыс.тенге</w:t>
      </w:r>
      <w:proofErr w:type="spellEnd"/>
      <w:proofErr w:type="gramEnd"/>
      <w:r w:rsidRPr="00BF35D6">
        <w:rPr>
          <w:sz w:val="28"/>
          <w:szCs w:val="28"/>
        </w:rPr>
        <w:t xml:space="preserve"> исполнен</w:t>
      </w:r>
      <w:r>
        <w:rPr>
          <w:sz w:val="28"/>
          <w:szCs w:val="28"/>
        </w:rPr>
        <w:t>ы в полном объеме.</w:t>
      </w:r>
      <w:r w:rsidRPr="00BF35D6">
        <w:rPr>
          <w:sz w:val="28"/>
          <w:szCs w:val="28"/>
        </w:rPr>
        <w:t xml:space="preserve"> </w:t>
      </w:r>
    </w:p>
    <w:p w:rsidR="00511B78" w:rsidRPr="006F43BA" w:rsidRDefault="00511B78" w:rsidP="00511B78">
      <w:pPr>
        <w:pStyle w:val="a9"/>
        <w:widowControl w:val="0"/>
        <w:pBdr>
          <w:bottom w:val="single" w:sz="4" w:space="2" w:color="FFFFFF"/>
        </w:pBdr>
        <w:spacing w:after="0"/>
        <w:ind w:left="0" w:firstLine="709"/>
        <w:jc w:val="both"/>
        <w:rPr>
          <w:sz w:val="28"/>
          <w:szCs w:val="28"/>
        </w:rPr>
      </w:pPr>
      <w:r w:rsidRPr="00370C01">
        <w:rPr>
          <w:i/>
          <w:sz w:val="28"/>
          <w:szCs w:val="28"/>
        </w:rPr>
        <w:t xml:space="preserve">Показатель прямого результата </w:t>
      </w:r>
      <w:r w:rsidRPr="006F43BA">
        <w:rPr>
          <w:sz w:val="28"/>
          <w:szCs w:val="28"/>
        </w:rPr>
        <w:t>достигнут:</w:t>
      </w:r>
    </w:p>
    <w:p w:rsidR="00511B78" w:rsidRDefault="00511B78" w:rsidP="00511B78">
      <w:pPr>
        <w:pStyle w:val="a9"/>
        <w:widowControl w:val="0"/>
        <w:pBdr>
          <w:bottom w:val="single" w:sz="4" w:space="2" w:color="FFFFFF"/>
        </w:pBdr>
        <w:spacing w:after="0"/>
        <w:ind w:left="0" w:firstLine="708"/>
        <w:jc w:val="both"/>
        <w:rPr>
          <w:sz w:val="28"/>
          <w:szCs w:val="28"/>
        </w:rPr>
      </w:pPr>
      <w:r>
        <w:rPr>
          <w:sz w:val="28"/>
          <w:szCs w:val="28"/>
        </w:rPr>
        <w:t xml:space="preserve">в соответствии с планом </w:t>
      </w:r>
      <w:r w:rsidRPr="00BF35D6">
        <w:rPr>
          <w:sz w:val="28"/>
          <w:szCs w:val="28"/>
        </w:rPr>
        <w:t xml:space="preserve">приобретены 88 ед. техники и товаров, относящихся к основным средствам. </w:t>
      </w:r>
    </w:p>
    <w:p w:rsidR="00C1409A" w:rsidRPr="00F45970" w:rsidRDefault="00511B78" w:rsidP="00C1409A">
      <w:pPr>
        <w:pStyle w:val="a9"/>
        <w:widowControl w:val="0"/>
        <w:pBdr>
          <w:bottom w:val="single" w:sz="4" w:space="2" w:color="FFFFFF"/>
        </w:pBdr>
        <w:spacing w:after="0"/>
        <w:ind w:left="0" w:firstLine="709"/>
        <w:jc w:val="both"/>
        <w:rPr>
          <w:sz w:val="28"/>
          <w:szCs w:val="28"/>
        </w:rPr>
      </w:pPr>
      <w:r w:rsidRPr="00917C64">
        <w:rPr>
          <w:b/>
          <w:i/>
          <w:sz w:val="28"/>
          <w:szCs w:val="28"/>
        </w:rPr>
        <w:t>на субсидирование развития семеноводства</w:t>
      </w:r>
      <w:r w:rsidRPr="00BF35D6">
        <w:rPr>
          <w:sz w:val="28"/>
          <w:szCs w:val="28"/>
        </w:rPr>
        <w:t xml:space="preserve"> </w:t>
      </w:r>
      <w:r w:rsidR="00C1409A" w:rsidRPr="00F45970">
        <w:rPr>
          <w:sz w:val="28"/>
          <w:szCs w:val="28"/>
        </w:rPr>
        <w:t>средства в сумме 2</w:t>
      </w:r>
      <w:r w:rsidR="00C1409A">
        <w:rPr>
          <w:sz w:val="28"/>
          <w:szCs w:val="28"/>
        </w:rPr>
        <w:t> </w:t>
      </w:r>
      <w:r w:rsidR="00C1409A" w:rsidRPr="00F45970">
        <w:rPr>
          <w:sz w:val="28"/>
          <w:szCs w:val="28"/>
        </w:rPr>
        <w:t>640</w:t>
      </w:r>
      <w:r w:rsidR="00C1409A">
        <w:rPr>
          <w:sz w:val="28"/>
          <w:szCs w:val="28"/>
        </w:rPr>
        <w:t> </w:t>
      </w:r>
      <w:r w:rsidR="00C1409A" w:rsidRPr="00F45970">
        <w:rPr>
          <w:sz w:val="28"/>
          <w:szCs w:val="28"/>
        </w:rPr>
        <w:t>141,0</w:t>
      </w:r>
      <w:r w:rsidR="00C1409A">
        <w:rPr>
          <w:sz w:val="28"/>
          <w:szCs w:val="28"/>
        </w:rPr>
        <w:t> </w:t>
      </w:r>
      <w:proofErr w:type="spellStart"/>
      <w:proofErr w:type="gramStart"/>
      <w:r w:rsidR="00C1409A">
        <w:rPr>
          <w:sz w:val="28"/>
          <w:szCs w:val="28"/>
        </w:rPr>
        <w:t>тыс.тенге</w:t>
      </w:r>
      <w:proofErr w:type="spellEnd"/>
      <w:proofErr w:type="gramEnd"/>
      <w:r w:rsidR="00C1409A" w:rsidRPr="00F45970">
        <w:rPr>
          <w:sz w:val="28"/>
          <w:szCs w:val="28"/>
        </w:rPr>
        <w:t>, которые в виде целевых текущих трансфертов перечислены областным бюджетам в полном объеме.</w:t>
      </w:r>
    </w:p>
    <w:p w:rsidR="00C1409A" w:rsidRPr="00F45970" w:rsidRDefault="00C1409A" w:rsidP="00C1409A">
      <w:pPr>
        <w:pStyle w:val="a9"/>
        <w:widowControl w:val="0"/>
        <w:pBdr>
          <w:bottom w:val="single" w:sz="4" w:space="2" w:color="FFFFFF"/>
        </w:pBdr>
        <w:spacing w:after="0"/>
        <w:ind w:left="0" w:firstLine="709"/>
        <w:jc w:val="both"/>
        <w:rPr>
          <w:sz w:val="28"/>
          <w:szCs w:val="28"/>
        </w:rPr>
      </w:pPr>
      <w:r w:rsidRPr="00F45970">
        <w:rPr>
          <w:sz w:val="28"/>
          <w:szCs w:val="28"/>
        </w:rPr>
        <w:t>Исполнение на местном уровне составило 2</w:t>
      </w:r>
      <w:r>
        <w:rPr>
          <w:sz w:val="28"/>
          <w:szCs w:val="28"/>
        </w:rPr>
        <w:t> </w:t>
      </w:r>
      <w:r w:rsidRPr="00F45970">
        <w:rPr>
          <w:sz w:val="28"/>
          <w:szCs w:val="28"/>
        </w:rPr>
        <w:t>639</w:t>
      </w:r>
      <w:r>
        <w:rPr>
          <w:sz w:val="28"/>
          <w:szCs w:val="28"/>
        </w:rPr>
        <w:t> </w:t>
      </w:r>
      <w:r w:rsidRPr="00F45970">
        <w:rPr>
          <w:sz w:val="28"/>
          <w:szCs w:val="28"/>
        </w:rPr>
        <w:t>909,1</w:t>
      </w:r>
      <w:r>
        <w:rPr>
          <w:sz w:val="28"/>
          <w:szCs w:val="28"/>
        </w:rPr>
        <w:t> </w:t>
      </w:r>
      <w:proofErr w:type="spellStart"/>
      <w:proofErr w:type="gramStart"/>
      <w:r>
        <w:rPr>
          <w:sz w:val="28"/>
          <w:szCs w:val="28"/>
        </w:rPr>
        <w:t>тыс.тенге</w:t>
      </w:r>
      <w:proofErr w:type="spellEnd"/>
      <w:proofErr w:type="gramEnd"/>
      <w:r w:rsidRPr="00F45970">
        <w:rPr>
          <w:sz w:val="28"/>
          <w:szCs w:val="28"/>
        </w:rPr>
        <w:t xml:space="preserve"> или 100</w:t>
      </w:r>
      <w:r>
        <w:rPr>
          <w:sz w:val="28"/>
          <w:szCs w:val="28"/>
        </w:rPr>
        <w:t> </w:t>
      </w:r>
      <w:r w:rsidRPr="00F45970">
        <w:rPr>
          <w:sz w:val="28"/>
          <w:szCs w:val="28"/>
        </w:rPr>
        <w:t>% к полученным из республиканского бюджета средствам. Не исполнено 231,9</w:t>
      </w:r>
      <w:r>
        <w:rPr>
          <w:sz w:val="28"/>
          <w:szCs w:val="28"/>
        </w:rPr>
        <w:t> </w:t>
      </w:r>
      <w:proofErr w:type="spellStart"/>
      <w:r>
        <w:rPr>
          <w:sz w:val="28"/>
          <w:szCs w:val="28"/>
        </w:rPr>
        <w:t>тыс.тенге</w:t>
      </w:r>
      <w:proofErr w:type="spellEnd"/>
      <w:r w:rsidRPr="00F45970">
        <w:rPr>
          <w:sz w:val="28"/>
          <w:szCs w:val="28"/>
        </w:rPr>
        <w:t>, в том числе: 44,3</w:t>
      </w:r>
      <w:r>
        <w:rPr>
          <w:sz w:val="28"/>
          <w:szCs w:val="28"/>
        </w:rPr>
        <w:t> </w:t>
      </w:r>
      <w:proofErr w:type="spellStart"/>
      <w:r>
        <w:rPr>
          <w:sz w:val="28"/>
          <w:szCs w:val="28"/>
        </w:rPr>
        <w:t>тыс.тенге</w:t>
      </w:r>
      <w:proofErr w:type="spellEnd"/>
      <w:r w:rsidRPr="00F45970">
        <w:rPr>
          <w:sz w:val="28"/>
          <w:szCs w:val="28"/>
        </w:rPr>
        <w:t xml:space="preserve"> – экономия бюджетных средств в связи с уменьшением фактического количества получателей против запланированного и остатками средств в Павлодарской, </w:t>
      </w:r>
      <w:proofErr w:type="spellStart"/>
      <w:r w:rsidRPr="00F45970">
        <w:rPr>
          <w:sz w:val="28"/>
          <w:szCs w:val="28"/>
        </w:rPr>
        <w:t>Кызылординской</w:t>
      </w:r>
      <w:proofErr w:type="spellEnd"/>
      <w:r w:rsidRPr="00F45970">
        <w:rPr>
          <w:sz w:val="28"/>
          <w:szCs w:val="28"/>
        </w:rPr>
        <w:t xml:space="preserve">, Карагандинской, </w:t>
      </w:r>
      <w:proofErr w:type="spellStart"/>
      <w:r w:rsidRPr="00F45970">
        <w:rPr>
          <w:sz w:val="28"/>
          <w:szCs w:val="28"/>
        </w:rPr>
        <w:t>Акмолинской</w:t>
      </w:r>
      <w:proofErr w:type="spellEnd"/>
      <w:r w:rsidRPr="00F45970">
        <w:rPr>
          <w:sz w:val="28"/>
          <w:szCs w:val="28"/>
        </w:rPr>
        <w:t xml:space="preserve"> областей; </w:t>
      </w:r>
      <w:proofErr w:type="spellStart"/>
      <w:r w:rsidRPr="00F45970">
        <w:rPr>
          <w:sz w:val="28"/>
          <w:szCs w:val="28"/>
        </w:rPr>
        <w:t>неосвоено</w:t>
      </w:r>
      <w:proofErr w:type="spellEnd"/>
      <w:r w:rsidRPr="00F45970">
        <w:rPr>
          <w:sz w:val="28"/>
          <w:szCs w:val="28"/>
        </w:rPr>
        <w:t xml:space="preserve"> 187,6</w:t>
      </w:r>
      <w:r>
        <w:rPr>
          <w:sz w:val="28"/>
          <w:szCs w:val="28"/>
        </w:rPr>
        <w:t> </w:t>
      </w:r>
      <w:proofErr w:type="spellStart"/>
      <w:r>
        <w:rPr>
          <w:sz w:val="28"/>
          <w:szCs w:val="28"/>
        </w:rPr>
        <w:t>тыс.тенге</w:t>
      </w:r>
      <w:proofErr w:type="spellEnd"/>
      <w:r w:rsidRPr="00F45970">
        <w:rPr>
          <w:sz w:val="28"/>
          <w:szCs w:val="28"/>
        </w:rPr>
        <w:t xml:space="preserve"> - в Восточно-Казахстанской</w:t>
      </w:r>
      <w:r>
        <w:rPr>
          <w:sz w:val="28"/>
          <w:szCs w:val="28"/>
        </w:rPr>
        <w:t xml:space="preserve">, </w:t>
      </w:r>
      <w:proofErr w:type="spellStart"/>
      <w:r>
        <w:rPr>
          <w:sz w:val="28"/>
          <w:szCs w:val="28"/>
        </w:rPr>
        <w:t>Адматинской</w:t>
      </w:r>
      <w:proofErr w:type="spellEnd"/>
      <w:r w:rsidRPr="00F45970">
        <w:rPr>
          <w:sz w:val="28"/>
          <w:szCs w:val="28"/>
        </w:rPr>
        <w:t xml:space="preserve"> област</w:t>
      </w:r>
      <w:r>
        <w:rPr>
          <w:sz w:val="28"/>
          <w:szCs w:val="28"/>
        </w:rPr>
        <w:t>ях</w:t>
      </w:r>
      <w:r w:rsidRPr="00F45970">
        <w:rPr>
          <w:sz w:val="28"/>
          <w:szCs w:val="28"/>
        </w:rPr>
        <w:t xml:space="preserve"> в связи с оплатой по факту.</w:t>
      </w:r>
    </w:p>
    <w:p w:rsidR="00C1409A" w:rsidRPr="00F45970" w:rsidRDefault="00C1409A" w:rsidP="00C1409A">
      <w:pPr>
        <w:pStyle w:val="a9"/>
        <w:widowControl w:val="0"/>
        <w:pBdr>
          <w:bottom w:val="single" w:sz="4" w:space="2" w:color="FFFFFF"/>
        </w:pBdr>
        <w:spacing w:after="0"/>
        <w:ind w:left="0" w:firstLine="709"/>
        <w:jc w:val="both"/>
        <w:rPr>
          <w:i/>
          <w:sz w:val="28"/>
          <w:szCs w:val="28"/>
        </w:rPr>
      </w:pPr>
      <w:r w:rsidRPr="00F45970">
        <w:rPr>
          <w:i/>
          <w:sz w:val="28"/>
          <w:szCs w:val="28"/>
        </w:rPr>
        <w:t>Показатель прямого результата:</w:t>
      </w:r>
    </w:p>
    <w:p w:rsidR="00C1409A" w:rsidRPr="00F45970" w:rsidRDefault="00C1409A" w:rsidP="00C1409A">
      <w:pPr>
        <w:pStyle w:val="a9"/>
        <w:widowControl w:val="0"/>
        <w:pBdr>
          <w:bottom w:val="single" w:sz="4" w:space="2" w:color="FFFFFF"/>
        </w:pBdr>
        <w:spacing w:after="0"/>
        <w:ind w:left="0" w:firstLine="709"/>
        <w:jc w:val="both"/>
        <w:rPr>
          <w:sz w:val="28"/>
          <w:szCs w:val="28"/>
        </w:rPr>
      </w:pPr>
      <w:r w:rsidRPr="00F45970">
        <w:rPr>
          <w:sz w:val="28"/>
          <w:szCs w:val="28"/>
        </w:rPr>
        <w:t>Объем приобретенных семян и саженцев сельхозтоваропроизводителями при плане 30 708,9 тонн составил 30 708,9 тонн, посевных единиц при плане 14 754,4 ед. составил 14 754,4 ед. семян гибридов первого поколения, а также при плане 729 558 штук</w:t>
      </w:r>
      <w:r>
        <w:rPr>
          <w:sz w:val="28"/>
          <w:szCs w:val="28"/>
        </w:rPr>
        <w:t>,</w:t>
      </w:r>
      <w:r w:rsidRPr="00F45970">
        <w:rPr>
          <w:sz w:val="28"/>
          <w:szCs w:val="28"/>
        </w:rPr>
        <w:t xml:space="preserve"> приобретено 729</w:t>
      </w:r>
      <w:r>
        <w:rPr>
          <w:sz w:val="28"/>
          <w:szCs w:val="28"/>
        </w:rPr>
        <w:t> </w:t>
      </w:r>
      <w:r w:rsidRPr="00F45970">
        <w:rPr>
          <w:sz w:val="28"/>
          <w:szCs w:val="28"/>
        </w:rPr>
        <w:t>558 штук элитных саженцев.</w:t>
      </w:r>
    </w:p>
    <w:p w:rsidR="00C1409A" w:rsidRPr="00F45970" w:rsidRDefault="00C1409A" w:rsidP="00C1409A">
      <w:pPr>
        <w:pStyle w:val="a9"/>
        <w:widowControl w:val="0"/>
        <w:pBdr>
          <w:bottom w:val="single" w:sz="4" w:space="2" w:color="FFFFFF"/>
        </w:pBdr>
        <w:spacing w:after="0"/>
        <w:ind w:left="0" w:firstLine="709"/>
        <w:jc w:val="both"/>
        <w:rPr>
          <w:sz w:val="28"/>
          <w:szCs w:val="28"/>
        </w:rPr>
      </w:pPr>
      <w:r w:rsidRPr="00F45970">
        <w:rPr>
          <w:i/>
          <w:sz w:val="28"/>
          <w:szCs w:val="28"/>
        </w:rPr>
        <w:t>Экономический эффект</w:t>
      </w:r>
      <w:r w:rsidRPr="00F45970">
        <w:rPr>
          <w:sz w:val="28"/>
          <w:szCs w:val="28"/>
        </w:rPr>
        <w:t>:</w:t>
      </w:r>
    </w:p>
    <w:p w:rsidR="00A86234" w:rsidRDefault="00C1409A" w:rsidP="00A86234">
      <w:pPr>
        <w:pStyle w:val="a9"/>
        <w:widowControl w:val="0"/>
        <w:pBdr>
          <w:bottom w:val="single" w:sz="4" w:space="2" w:color="FFFFFF"/>
        </w:pBdr>
        <w:spacing w:after="0"/>
        <w:ind w:left="0" w:firstLine="709"/>
        <w:jc w:val="both"/>
        <w:rPr>
          <w:sz w:val="28"/>
          <w:szCs w:val="28"/>
        </w:rPr>
      </w:pPr>
      <w:r w:rsidRPr="00F45970">
        <w:rPr>
          <w:sz w:val="28"/>
          <w:szCs w:val="28"/>
        </w:rPr>
        <w:t xml:space="preserve">Согласно статистическим данным Бюро национальной статистики </w:t>
      </w:r>
      <w:r w:rsidR="00A86234">
        <w:rPr>
          <w:sz w:val="28"/>
          <w:szCs w:val="28"/>
        </w:rPr>
        <w:t>у</w:t>
      </w:r>
      <w:r w:rsidR="00A86234" w:rsidRPr="00AD6B8A">
        <w:rPr>
          <w:sz w:val="28"/>
          <w:szCs w:val="28"/>
        </w:rPr>
        <w:t>рожайность зерновых и бобовых культур в 2020 году составила 12,5 ц/га, что на 1,3 ц/га больше чем в 2019 г., пшеницы - 11,8 ц/га, что на 1,7 ц/га больше чем в 2019 г., масличных культур - 9,5 ц/га, что на 0,2 ц/га больше чем в 2019 году (официальные данные статистики).</w:t>
      </w:r>
    </w:p>
    <w:p w:rsidR="00511B78" w:rsidRPr="00BF35D6" w:rsidRDefault="00C1409A" w:rsidP="00A86234">
      <w:pPr>
        <w:pStyle w:val="a9"/>
        <w:widowControl w:val="0"/>
        <w:pBdr>
          <w:bottom w:val="single" w:sz="4" w:space="2" w:color="FFFFFF"/>
        </w:pBdr>
        <w:spacing w:after="0"/>
        <w:ind w:left="0" w:firstLine="709"/>
        <w:jc w:val="both"/>
        <w:rPr>
          <w:sz w:val="28"/>
          <w:szCs w:val="28"/>
        </w:rPr>
      </w:pPr>
      <w:r w:rsidRPr="00F45970">
        <w:rPr>
          <w:sz w:val="28"/>
          <w:szCs w:val="28"/>
        </w:rPr>
        <w:t>Количество получателей субсидии составило 963 ед.</w:t>
      </w:r>
    </w:p>
    <w:p w:rsidR="00C1409A" w:rsidRPr="00BF35D6" w:rsidRDefault="00511B78" w:rsidP="00C1409A">
      <w:pPr>
        <w:pStyle w:val="a9"/>
        <w:widowControl w:val="0"/>
        <w:pBdr>
          <w:bottom w:val="single" w:sz="4" w:space="2" w:color="FFFFFF"/>
        </w:pBdr>
        <w:spacing w:after="0"/>
        <w:ind w:left="0" w:firstLine="709"/>
        <w:jc w:val="both"/>
        <w:rPr>
          <w:sz w:val="28"/>
          <w:szCs w:val="28"/>
        </w:rPr>
      </w:pPr>
      <w:r w:rsidRPr="00917C64">
        <w:rPr>
          <w:b/>
          <w:i/>
          <w:sz w:val="28"/>
          <w:szCs w:val="28"/>
        </w:rPr>
        <w:t>на субсидирование стоимости удобрений</w:t>
      </w:r>
      <w:r w:rsidRPr="00BF35D6">
        <w:rPr>
          <w:sz w:val="28"/>
          <w:szCs w:val="28"/>
        </w:rPr>
        <w:t xml:space="preserve"> </w:t>
      </w:r>
      <w:r w:rsidRPr="00C1409A">
        <w:rPr>
          <w:b/>
          <w:i/>
          <w:sz w:val="28"/>
          <w:szCs w:val="28"/>
        </w:rPr>
        <w:t>(за исключением органических)</w:t>
      </w:r>
      <w:r w:rsidRPr="00BF35D6">
        <w:rPr>
          <w:sz w:val="28"/>
          <w:szCs w:val="28"/>
        </w:rPr>
        <w:t xml:space="preserve"> </w:t>
      </w:r>
      <w:r w:rsidR="00C1409A" w:rsidRPr="00BF35D6">
        <w:rPr>
          <w:sz w:val="28"/>
          <w:szCs w:val="28"/>
        </w:rPr>
        <w:t>средства в сумме 2</w:t>
      </w:r>
      <w:r w:rsidR="00C1409A">
        <w:rPr>
          <w:sz w:val="28"/>
          <w:szCs w:val="28"/>
        </w:rPr>
        <w:t> </w:t>
      </w:r>
      <w:r w:rsidR="00C1409A" w:rsidRPr="00BF35D6">
        <w:rPr>
          <w:sz w:val="28"/>
          <w:szCs w:val="28"/>
        </w:rPr>
        <w:t>847</w:t>
      </w:r>
      <w:r w:rsidR="00C1409A">
        <w:rPr>
          <w:sz w:val="28"/>
          <w:szCs w:val="28"/>
        </w:rPr>
        <w:t> </w:t>
      </w:r>
      <w:r w:rsidR="00C1409A" w:rsidRPr="00BF35D6">
        <w:rPr>
          <w:sz w:val="28"/>
          <w:szCs w:val="28"/>
        </w:rPr>
        <w:t>647,0</w:t>
      </w:r>
      <w:r w:rsidR="00C1409A">
        <w:rPr>
          <w:sz w:val="28"/>
          <w:szCs w:val="28"/>
        </w:rPr>
        <w:t> </w:t>
      </w:r>
      <w:proofErr w:type="spellStart"/>
      <w:proofErr w:type="gramStart"/>
      <w:r w:rsidR="00C1409A">
        <w:rPr>
          <w:sz w:val="28"/>
          <w:szCs w:val="28"/>
        </w:rPr>
        <w:t>тыс.тенге</w:t>
      </w:r>
      <w:proofErr w:type="spellEnd"/>
      <w:proofErr w:type="gramEnd"/>
      <w:r w:rsidR="00C1409A" w:rsidRPr="00BF35D6">
        <w:rPr>
          <w:sz w:val="28"/>
          <w:szCs w:val="28"/>
        </w:rPr>
        <w:t xml:space="preserve">, которые в </w:t>
      </w:r>
      <w:r w:rsidR="00C1409A">
        <w:rPr>
          <w:sz w:val="28"/>
          <w:szCs w:val="28"/>
        </w:rPr>
        <w:t xml:space="preserve">виде </w:t>
      </w:r>
      <w:r w:rsidR="00C1409A" w:rsidRPr="00BF35D6">
        <w:rPr>
          <w:sz w:val="28"/>
          <w:szCs w:val="28"/>
        </w:rPr>
        <w:t>целевых текущих трансфертов перечислены областным бюджетам и освоены полном объеме</w:t>
      </w:r>
      <w:r w:rsidR="00C1409A">
        <w:rPr>
          <w:sz w:val="28"/>
          <w:szCs w:val="28"/>
        </w:rPr>
        <w:t>, или 100 %</w:t>
      </w:r>
      <w:r w:rsidR="00C1409A" w:rsidRPr="00BF35D6">
        <w:rPr>
          <w:sz w:val="28"/>
          <w:szCs w:val="28"/>
        </w:rPr>
        <w:t>.</w:t>
      </w:r>
    </w:p>
    <w:p w:rsidR="00C1409A" w:rsidRPr="00370C01" w:rsidRDefault="00C1409A" w:rsidP="00C1409A">
      <w:pPr>
        <w:pStyle w:val="a9"/>
        <w:widowControl w:val="0"/>
        <w:pBdr>
          <w:bottom w:val="single" w:sz="4" w:space="2" w:color="FFFFFF"/>
        </w:pBdr>
        <w:spacing w:after="0"/>
        <w:ind w:left="0" w:firstLine="709"/>
        <w:jc w:val="both"/>
        <w:rPr>
          <w:i/>
          <w:sz w:val="28"/>
          <w:szCs w:val="28"/>
        </w:rPr>
      </w:pPr>
      <w:r w:rsidRPr="00370C01">
        <w:rPr>
          <w:i/>
          <w:sz w:val="28"/>
          <w:szCs w:val="28"/>
        </w:rPr>
        <w:t>Показатель прямого результата:</w:t>
      </w:r>
    </w:p>
    <w:p w:rsidR="00C1409A" w:rsidRPr="00BF35D6" w:rsidRDefault="00C1409A" w:rsidP="00C1409A">
      <w:pPr>
        <w:pStyle w:val="a9"/>
        <w:widowControl w:val="0"/>
        <w:pBdr>
          <w:bottom w:val="single" w:sz="4" w:space="2" w:color="FFFFFF"/>
        </w:pBdr>
        <w:spacing w:after="0"/>
        <w:ind w:left="0" w:firstLine="709"/>
        <w:jc w:val="both"/>
        <w:rPr>
          <w:sz w:val="28"/>
          <w:szCs w:val="28"/>
        </w:rPr>
      </w:pPr>
      <w:r>
        <w:rPr>
          <w:sz w:val="28"/>
          <w:szCs w:val="28"/>
        </w:rPr>
        <w:t>Объем</w:t>
      </w:r>
      <w:r w:rsidRPr="00BF35D6">
        <w:rPr>
          <w:sz w:val="28"/>
          <w:szCs w:val="28"/>
        </w:rPr>
        <w:t xml:space="preserve"> приобретен</w:t>
      </w:r>
      <w:r>
        <w:rPr>
          <w:sz w:val="28"/>
          <w:szCs w:val="28"/>
        </w:rPr>
        <w:t>ных</w:t>
      </w:r>
      <w:r w:rsidRPr="00BF35D6">
        <w:rPr>
          <w:sz w:val="28"/>
          <w:szCs w:val="28"/>
        </w:rPr>
        <w:t xml:space="preserve"> сельхозтоваропроизводителями </w:t>
      </w:r>
      <w:r>
        <w:rPr>
          <w:sz w:val="28"/>
          <w:szCs w:val="28"/>
        </w:rPr>
        <w:t xml:space="preserve">минеральных </w:t>
      </w:r>
      <w:r w:rsidRPr="00BF35D6">
        <w:rPr>
          <w:sz w:val="28"/>
          <w:szCs w:val="28"/>
        </w:rPr>
        <w:t xml:space="preserve">удобрений </w:t>
      </w:r>
      <w:r>
        <w:rPr>
          <w:sz w:val="28"/>
          <w:szCs w:val="28"/>
        </w:rPr>
        <w:t>составил</w:t>
      </w:r>
      <w:r w:rsidRPr="00BF35D6">
        <w:rPr>
          <w:sz w:val="28"/>
          <w:szCs w:val="28"/>
        </w:rPr>
        <w:t xml:space="preserve"> 57,6 тыс. тонн (при плане 57,6 тыс. тонн). </w:t>
      </w:r>
    </w:p>
    <w:p w:rsidR="00C1409A" w:rsidRPr="00BF35D6" w:rsidRDefault="00C1409A" w:rsidP="00C1409A">
      <w:pPr>
        <w:pStyle w:val="a9"/>
        <w:widowControl w:val="0"/>
        <w:pBdr>
          <w:bottom w:val="single" w:sz="4" w:space="2" w:color="FFFFFF"/>
        </w:pBdr>
        <w:spacing w:after="0"/>
        <w:ind w:left="0" w:firstLine="709"/>
        <w:jc w:val="both"/>
        <w:rPr>
          <w:sz w:val="28"/>
          <w:szCs w:val="28"/>
        </w:rPr>
      </w:pPr>
      <w:r w:rsidRPr="005E1391">
        <w:rPr>
          <w:i/>
          <w:sz w:val="28"/>
          <w:szCs w:val="28"/>
        </w:rPr>
        <w:t>Экономический эффект</w:t>
      </w:r>
      <w:r w:rsidRPr="00BF35D6">
        <w:rPr>
          <w:sz w:val="28"/>
          <w:szCs w:val="28"/>
        </w:rPr>
        <w:t>:</w:t>
      </w:r>
    </w:p>
    <w:p w:rsidR="00C1409A" w:rsidRPr="00BF35D6" w:rsidRDefault="00C1409A" w:rsidP="00C1409A">
      <w:pPr>
        <w:pStyle w:val="a9"/>
        <w:widowControl w:val="0"/>
        <w:pBdr>
          <w:bottom w:val="single" w:sz="4" w:space="2" w:color="FFFFFF"/>
        </w:pBdr>
        <w:spacing w:after="0"/>
        <w:ind w:left="0" w:firstLine="709"/>
        <w:jc w:val="both"/>
        <w:rPr>
          <w:sz w:val="28"/>
          <w:szCs w:val="28"/>
        </w:rPr>
      </w:pPr>
      <w:r w:rsidRPr="00BF35D6">
        <w:rPr>
          <w:sz w:val="28"/>
          <w:szCs w:val="28"/>
        </w:rPr>
        <w:t xml:space="preserve">Площадь земель, удобренная минеральными удобрениями </w:t>
      </w:r>
      <w:r>
        <w:rPr>
          <w:sz w:val="28"/>
          <w:szCs w:val="28"/>
        </w:rPr>
        <w:t>составила</w:t>
      </w:r>
      <w:r w:rsidRPr="00BF35D6">
        <w:rPr>
          <w:sz w:val="28"/>
          <w:szCs w:val="28"/>
        </w:rPr>
        <w:t xml:space="preserve"> 704,2</w:t>
      </w:r>
      <w:r>
        <w:rPr>
          <w:sz w:val="28"/>
          <w:szCs w:val="28"/>
        </w:rPr>
        <w:t> </w:t>
      </w:r>
      <w:r w:rsidRPr="00BF35D6">
        <w:rPr>
          <w:sz w:val="28"/>
          <w:szCs w:val="28"/>
        </w:rPr>
        <w:t>тыс. га; объем субсидий в расчете на 1 га сельхозугодий - 4,0</w:t>
      </w:r>
      <w:r>
        <w:rPr>
          <w:sz w:val="28"/>
          <w:szCs w:val="28"/>
        </w:rPr>
        <w:t> </w:t>
      </w:r>
      <w:proofErr w:type="spellStart"/>
      <w:proofErr w:type="gramStart"/>
      <w:r>
        <w:rPr>
          <w:sz w:val="28"/>
          <w:szCs w:val="28"/>
        </w:rPr>
        <w:t>тыс.тенге</w:t>
      </w:r>
      <w:proofErr w:type="spellEnd"/>
      <w:proofErr w:type="gramEnd"/>
      <w:r w:rsidRPr="00BF35D6">
        <w:rPr>
          <w:sz w:val="28"/>
          <w:szCs w:val="28"/>
        </w:rPr>
        <w:t>; количество получателей субсидий составило 1705 ед.</w:t>
      </w:r>
    </w:p>
    <w:p w:rsidR="00C1409A" w:rsidRDefault="00C1409A" w:rsidP="00C1409A">
      <w:pPr>
        <w:pStyle w:val="a9"/>
        <w:widowControl w:val="0"/>
        <w:pBdr>
          <w:bottom w:val="single" w:sz="4" w:space="2" w:color="FFFFFF"/>
        </w:pBdr>
        <w:spacing w:after="0"/>
        <w:ind w:left="0" w:firstLine="709"/>
        <w:jc w:val="both"/>
        <w:rPr>
          <w:sz w:val="28"/>
          <w:szCs w:val="28"/>
        </w:rPr>
      </w:pPr>
      <w:r w:rsidRPr="00BF35D6">
        <w:rPr>
          <w:sz w:val="28"/>
          <w:szCs w:val="28"/>
        </w:rPr>
        <w:t xml:space="preserve">Урожайность зерновых и бобовых культур в 2020 году составила 12,5 ц/га, что на 1,3 ц/га больше </w:t>
      </w:r>
      <w:r>
        <w:rPr>
          <w:sz w:val="28"/>
          <w:szCs w:val="28"/>
        </w:rPr>
        <w:t xml:space="preserve">чем в </w:t>
      </w:r>
      <w:r w:rsidRPr="00BF35D6">
        <w:rPr>
          <w:sz w:val="28"/>
          <w:szCs w:val="28"/>
        </w:rPr>
        <w:t xml:space="preserve">2019 г., пшеницы - 11,8 ц/га, что на 1,7 ц/га больше </w:t>
      </w:r>
      <w:r>
        <w:rPr>
          <w:sz w:val="28"/>
          <w:szCs w:val="28"/>
        </w:rPr>
        <w:t xml:space="preserve">чем в </w:t>
      </w:r>
      <w:r w:rsidRPr="00BF35D6">
        <w:rPr>
          <w:sz w:val="28"/>
          <w:szCs w:val="28"/>
        </w:rPr>
        <w:t>2019 г</w:t>
      </w:r>
      <w:r>
        <w:rPr>
          <w:sz w:val="28"/>
          <w:szCs w:val="28"/>
        </w:rPr>
        <w:t>.</w:t>
      </w:r>
      <w:r w:rsidRPr="00BF35D6">
        <w:rPr>
          <w:sz w:val="28"/>
          <w:szCs w:val="28"/>
        </w:rPr>
        <w:t xml:space="preserve">, масличных культур - 9,5 ц/га, что на 0,2 ц/га больше </w:t>
      </w:r>
      <w:r>
        <w:rPr>
          <w:sz w:val="28"/>
          <w:szCs w:val="28"/>
        </w:rPr>
        <w:t xml:space="preserve">чем в </w:t>
      </w:r>
      <w:r w:rsidRPr="00BF35D6">
        <w:rPr>
          <w:sz w:val="28"/>
          <w:szCs w:val="28"/>
        </w:rPr>
        <w:t>2019 год</w:t>
      </w:r>
      <w:r>
        <w:rPr>
          <w:sz w:val="28"/>
          <w:szCs w:val="28"/>
        </w:rPr>
        <w:t>у</w:t>
      </w:r>
      <w:r w:rsidRPr="00BF35D6">
        <w:rPr>
          <w:sz w:val="28"/>
          <w:szCs w:val="28"/>
        </w:rPr>
        <w:t xml:space="preserve"> (официальные данные статистики).</w:t>
      </w:r>
    </w:p>
    <w:p w:rsidR="00511B78" w:rsidRPr="00BF35D6" w:rsidRDefault="00511B78" w:rsidP="00C1409A">
      <w:pPr>
        <w:pStyle w:val="a9"/>
        <w:widowControl w:val="0"/>
        <w:pBdr>
          <w:bottom w:val="single" w:sz="4" w:space="2" w:color="FFFFFF"/>
        </w:pBdr>
        <w:spacing w:after="0"/>
        <w:ind w:left="0" w:firstLine="709"/>
        <w:jc w:val="both"/>
        <w:rPr>
          <w:sz w:val="28"/>
          <w:szCs w:val="28"/>
        </w:rPr>
      </w:pPr>
      <w:r w:rsidRPr="00DC21A0">
        <w:rPr>
          <w:i/>
          <w:sz w:val="28"/>
          <w:szCs w:val="28"/>
        </w:rPr>
        <w:t>Показатели конечного результата</w:t>
      </w:r>
      <w:r>
        <w:rPr>
          <w:sz w:val="28"/>
          <w:szCs w:val="28"/>
        </w:rPr>
        <w:t xml:space="preserve"> </w:t>
      </w:r>
      <w:r w:rsidRPr="00DC21A0">
        <w:rPr>
          <w:sz w:val="28"/>
          <w:szCs w:val="28"/>
        </w:rPr>
        <w:t xml:space="preserve">соответствуют </w:t>
      </w:r>
      <w:r>
        <w:rPr>
          <w:sz w:val="28"/>
          <w:szCs w:val="28"/>
        </w:rPr>
        <w:t xml:space="preserve">целевым </w:t>
      </w:r>
      <w:r w:rsidRPr="00DC21A0">
        <w:rPr>
          <w:sz w:val="28"/>
          <w:szCs w:val="28"/>
        </w:rPr>
        <w:t>индикаторам</w:t>
      </w:r>
      <w:r>
        <w:rPr>
          <w:sz w:val="28"/>
          <w:szCs w:val="28"/>
        </w:rPr>
        <w:t xml:space="preserve"> «</w:t>
      </w:r>
      <w:r w:rsidRPr="00BF35D6">
        <w:rPr>
          <w:sz w:val="28"/>
          <w:szCs w:val="28"/>
        </w:rPr>
        <w:t xml:space="preserve">Охват площадей химическими обработками в сравнении с выявленными </w:t>
      </w:r>
      <w:r w:rsidRPr="00BF35D6">
        <w:rPr>
          <w:sz w:val="28"/>
          <w:szCs w:val="28"/>
        </w:rPr>
        <w:lastRenderedPageBreak/>
        <w:t>площадями по карантинным объектам и особо опасным вредным организмам</w:t>
      </w:r>
      <w:r>
        <w:rPr>
          <w:sz w:val="28"/>
          <w:szCs w:val="28"/>
        </w:rPr>
        <w:t>» и «</w:t>
      </w:r>
      <w:r w:rsidRPr="00BF35D6">
        <w:rPr>
          <w:sz w:val="28"/>
          <w:szCs w:val="28"/>
        </w:rPr>
        <w:t>Повышение урожайности зерновых культур</w:t>
      </w:r>
      <w:r>
        <w:rPr>
          <w:sz w:val="28"/>
          <w:szCs w:val="28"/>
        </w:rPr>
        <w:t>» цели 1.</w:t>
      </w:r>
    </w:p>
    <w:p w:rsidR="00511B78" w:rsidRPr="00BF35D6" w:rsidRDefault="00511B78" w:rsidP="00511B78">
      <w:pPr>
        <w:pStyle w:val="a9"/>
        <w:widowControl w:val="0"/>
        <w:pBdr>
          <w:bottom w:val="single" w:sz="4" w:space="2" w:color="FFFFFF"/>
        </w:pBdr>
        <w:spacing w:after="0"/>
        <w:ind w:left="0" w:firstLine="709"/>
        <w:jc w:val="both"/>
        <w:rPr>
          <w:sz w:val="28"/>
          <w:szCs w:val="28"/>
        </w:rPr>
      </w:pPr>
      <w:r w:rsidRPr="00917C64">
        <w:rPr>
          <w:i/>
          <w:sz w:val="28"/>
          <w:szCs w:val="28"/>
        </w:rPr>
        <w:t>Динамика расходов</w:t>
      </w:r>
      <w:r w:rsidRPr="00BF35D6">
        <w:rPr>
          <w:sz w:val="28"/>
          <w:szCs w:val="28"/>
        </w:rPr>
        <w:t xml:space="preserve">: </w:t>
      </w:r>
      <w:r>
        <w:rPr>
          <w:sz w:val="28"/>
          <w:szCs w:val="28"/>
        </w:rPr>
        <w:t xml:space="preserve">в </w:t>
      </w:r>
      <w:r w:rsidRPr="00BF35D6">
        <w:rPr>
          <w:sz w:val="28"/>
          <w:szCs w:val="28"/>
        </w:rPr>
        <w:t>2018 год</w:t>
      </w:r>
      <w:r>
        <w:rPr>
          <w:sz w:val="28"/>
          <w:szCs w:val="28"/>
        </w:rPr>
        <w:t>у</w:t>
      </w:r>
      <w:r w:rsidRPr="00BF35D6">
        <w:rPr>
          <w:sz w:val="28"/>
          <w:szCs w:val="28"/>
        </w:rPr>
        <w:t xml:space="preserve"> –</w:t>
      </w:r>
      <w:r>
        <w:rPr>
          <w:sz w:val="28"/>
          <w:szCs w:val="28"/>
        </w:rPr>
        <w:t xml:space="preserve"> </w:t>
      </w:r>
      <w:r w:rsidRPr="003866BF">
        <w:rPr>
          <w:sz w:val="28"/>
          <w:szCs w:val="28"/>
        </w:rPr>
        <w:t>6 513 708,1</w:t>
      </w:r>
      <w:r>
        <w:rPr>
          <w:sz w:val="28"/>
          <w:szCs w:val="28"/>
        </w:rPr>
        <w:t> </w:t>
      </w:r>
      <w:proofErr w:type="spellStart"/>
      <w:r>
        <w:rPr>
          <w:sz w:val="28"/>
          <w:szCs w:val="28"/>
        </w:rPr>
        <w:t>тыс.тенге</w:t>
      </w:r>
      <w:proofErr w:type="spellEnd"/>
      <w:r w:rsidRPr="00BF35D6">
        <w:rPr>
          <w:sz w:val="28"/>
          <w:szCs w:val="28"/>
        </w:rPr>
        <w:t xml:space="preserve">, </w:t>
      </w:r>
      <w:r>
        <w:rPr>
          <w:sz w:val="28"/>
          <w:szCs w:val="28"/>
        </w:rPr>
        <w:t xml:space="preserve">в </w:t>
      </w:r>
      <w:r w:rsidRPr="00BF35D6">
        <w:rPr>
          <w:sz w:val="28"/>
          <w:szCs w:val="28"/>
        </w:rPr>
        <w:t>2019 год</w:t>
      </w:r>
      <w:r>
        <w:rPr>
          <w:sz w:val="28"/>
          <w:szCs w:val="28"/>
        </w:rPr>
        <w:t>у</w:t>
      </w:r>
      <w:r w:rsidRPr="00BF35D6">
        <w:rPr>
          <w:sz w:val="28"/>
          <w:szCs w:val="28"/>
        </w:rPr>
        <w:t xml:space="preserve"> – 9</w:t>
      </w:r>
      <w:r>
        <w:rPr>
          <w:sz w:val="28"/>
          <w:szCs w:val="28"/>
        </w:rPr>
        <w:t> </w:t>
      </w:r>
      <w:r w:rsidRPr="00BF35D6">
        <w:rPr>
          <w:sz w:val="28"/>
          <w:szCs w:val="28"/>
        </w:rPr>
        <w:t>285</w:t>
      </w:r>
      <w:r>
        <w:rPr>
          <w:sz w:val="28"/>
          <w:szCs w:val="28"/>
        </w:rPr>
        <w:t> </w:t>
      </w:r>
      <w:r w:rsidRPr="00BF35D6">
        <w:rPr>
          <w:sz w:val="28"/>
          <w:szCs w:val="28"/>
        </w:rPr>
        <w:t>324,</w:t>
      </w:r>
      <w:r>
        <w:rPr>
          <w:sz w:val="28"/>
          <w:szCs w:val="28"/>
        </w:rPr>
        <w:t>2 </w:t>
      </w:r>
      <w:proofErr w:type="spellStart"/>
      <w:r>
        <w:rPr>
          <w:sz w:val="28"/>
          <w:szCs w:val="28"/>
        </w:rPr>
        <w:t>тыс.тенге</w:t>
      </w:r>
      <w:proofErr w:type="spellEnd"/>
      <w:r w:rsidRPr="00BF35D6">
        <w:rPr>
          <w:sz w:val="28"/>
          <w:szCs w:val="28"/>
        </w:rPr>
        <w:t xml:space="preserve">, </w:t>
      </w:r>
      <w:r>
        <w:rPr>
          <w:sz w:val="28"/>
          <w:szCs w:val="28"/>
        </w:rPr>
        <w:t xml:space="preserve">в </w:t>
      </w:r>
      <w:r w:rsidRPr="00BF35D6">
        <w:rPr>
          <w:sz w:val="28"/>
          <w:szCs w:val="28"/>
        </w:rPr>
        <w:t>2020 год</w:t>
      </w:r>
      <w:r>
        <w:rPr>
          <w:sz w:val="28"/>
          <w:szCs w:val="28"/>
        </w:rPr>
        <w:t>у</w:t>
      </w:r>
      <w:r w:rsidRPr="00BF35D6">
        <w:rPr>
          <w:sz w:val="28"/>
          <w:szCs w:val="28"/>
        </w:rPr>
        <w:t xml:space="preserve"> – 18</w:t>
      </w:r>
      <w:r>
        <w:rPr>
          <w:sz w:val="28"/>
          <w:szCs w:val="28"/>
        </w:rPr>
        <w:t> </w:t>
      </w:r>
      <w:r w:rsidRPr="00BF35D6">
        <w:rPr>
          <w:sz w:val="28"/>
          <w:szCs w:val="28"/>
        </w:rPr>
        <w:t>478</w:t>
      </w:r>
      <w:r>
        <w:rPr>
          <w:sz w:val="28"/>
          <w:szCs w:val="28"/>
        </w:rPr>
        <w:t> </w:t>
      </w:r>
      <w:r w:rsidRPr="00BF35D6">
        <w:rPr>
          <w:sz w:val="28"/>
          <w:szCs w:val="28"/>
        </w:rPr>
        <w:t>692,</w:t>
      </w:r>
      <w:r w:rsidRPr="00B905BB">
        <w:rPr>
          <w:sz w:val="28"/>
          <w:szCs w:val="28"/>
        </w:rPr>
        <w:t>2</w:t>
      </w:r>
      <w:r>
        <w:rPr>
          <w:sz w:val="28"/>
          <w:szCs w:val="28"/>
        </w:rPr>
        <w:t> </w:t>
      </w:r>
      <w:proofErr w:type="spellStart"/>
      <w:r>
        <w:rPr>
          <w:sz w:val="28"/>
          <w:szCs w:val="28"/>
        </w:rPr>
        <w:t>тыс.тенге</w:t>
      </w:r>
      <w:proofErr w:type="spellEnd"/>
      <w:r w:rsidRPr="00BF35D6">
        <w:rPr>
          <w:sz w:val="28"/>
          <w:szCs w:val="28"/>
        </w:rPr>
        <w:t>.</w:t>
      </w:r>
    </w:p>
    <w:p w:rsidR="00511B78" w:rsidRDefault="00511B78" w:rsidP="00511B78">
      <w:pPr>
        <w:pStyle w:val="a9"/>
        <w:widowControl w:val="0"/>
        <w:pBdr>
          <w:bottom w:val="single" w:sz="4" w:space="2" w:color="FFFFFF"/>
        </w:pBdr>
        <w:spacing w:after="0"/>
        <w:ind w:left="0" w:firstLine="709"/>
        <w:jc w:val="both"/>
        <w:rPr>
          <w:sz w:val="28"/>
          <w:szCs w:val="28"/>
        </w:rPr>
      </w:pPr>
      <w:r w:rsidRPr="00BF35D6">
        <w:rPr>
          <w:sz w:val="28"/>
          <w:szCs w:val="28"/>
        </w:rPr>
        <w:t xml:space="preserve">Дебиторская задолженность </w:t>
      </w:r>
      <w:r>
        <w:rPr>
          <w:sz w:val="28"/>
          <w:szCs w:val="28"/>
        </w:rPr>
        <w:t xml:space="preserve">по бюджетной программе </w:t>
      </w:r>
      <w:r w:rsidRPr="00BF35D6">
        <w:rPr>
          <w:sz w:val="28"/>
          <w:szCs w:val="28"/>
        </w:rPr>
        <w:t>составила</w:t>
      </w:r>
      <w:r>
        <w:rPr>
          <w:sz w:val="28"/>
          <w:szCs w:val="28"/>
        </w:rPr>
        <w:br/>
      </w:r>
      <w:r w:rsidRPr="00BF35D6">
        <w:rPr>
          <w:sz w:val="28"/>
          <w:szCs w:val="28"/>
        </w:rPr>
        <w:t>731</w:t>
      </w:r>
      <w:r>
        <w:rPr>
          <w:sz w:val="28"/>
          <w:szCs w:val="28"/>
        </w:rPr>
        <w:t> </w:t>
      </w:r>
      <w:r w:rsidRPr="00BF35D6">
        <w:rPr>
          <w:sz w:val="28"/>
          <w:szCs w:val="28"/>
        </w:rPr>
        <w:t>335,9</w:t>
      </w:r>
      <w:r>
        <w:rPr>
          <w:sz w:val="28"/>
          <w:szCs w:val="28"/>
        </w:rPr>
        <w:t> </w:t>
      </w:r>
      <w:proofErr w:type="spellStart"/>
      <w:proofErr w:type="gramStart"/>
      <w:r>
        <w:rPr>
          <w:sz w:val="28"/>
          <w:szCs w:val="28"/>
        </w:rPr>
        <w:t>тыс.тенге</w:t>
      </w:r>
      <w:proofErr w:type="spellEnd"/>
      <w:proofErr w:type="gramEnd"/>
      <w:r w:rsidRPr="00BF35D6">
        <w:rPr>
          <w:sz w:val="28"/>
          <w:szCs w:val="28"/>
        </w:rPr>
        <w:t>, из них</w:t>
      </w:r>
      <w:r>
        <w:rPr>
          <w:sz w:val="28"/>
          <w:szCs w:val="28"/>
        </w:rPr>
        <w:t>:</w:t>
      </w:r>
    </w:p>
    <w:p w:rsidR="00511B78" w:rsidRDefault="00511B78" w:rsidP="00511B78">
      <w:pPr>
        <w:pStyle w:val="a9"/>
        <w:widowControl w:val="0"/>
        <w:pBdr>
          <w:bottom w:val="single" w:sz="4" w:space="2" w:color="FFFFFF"/>
        </w:pBdr>
        <w:spacing w:after="0"/>
        <w:ind w:left="0" w:firstLine="709"/>
        <w:jc w:val="both"/>
        <w:rPr>
          <w:sz w:val="28"/>
          <w:szCs w:val="28"/>
        </w:rPr>
      </w:pPr>
      <w:r w:rsidRPr="00BF35D6">
        <w:rPr>
          <w:sz w:val="28"/>
          <w:szCs w:val="28"/>
        </w:rPr>
        <w:t xml:space="preserve">задолженность прошлых лет </w:t>
      </w:r>
      <w:r>
        <w:rPr>
          <w:sz w:val="28"/>
          <w:szCs w:val="28"/>
        </w:rPr>
        <w:t xml:space="preserve">- </w:t>
      </w:r>
      <w:r w:rsidRPr="00BF35D6">
        <w:rPr>
          <w:sz w:val="28"/>
          <w:szCs w:val="28"/>
        </w:rPr>
        <w:t>730</w:t>
      </w:r>
      <w:r>
        <w:rPr>
          <w:sz w:val="28"/>
          <w:szCs w:val="28"/>
        </w:rPr>
        <w:t> </w:t>
      </w:r>
      <w:r w:rsidRPr="00BF35D6">
        <w:rPr>
          <w:sz w:val="28"/>
          <w:szCs w:val="28"/>
        </w:rPr>
        <w:t>907,0</w:t>
      </w:r>
      <w:r>
        <w:rPr>
          <w:sz w:val="28"/>
          <w:szCs w:val="28"/>
        </w:rPr>
        <w:t> </w:t>
      </w:r>
      <w:proofErr w:type="spellStart"/>
      <w:r>
        <w:rPr>
          <w:sz w:val="28"/>
          <w:szCs w:val="28"/>
        </w:rPr>
        <w:t>тыс.тенге</w:t>
      </w:r>
      <w:proofErr w:type="spellEnd"/>
      <w:r w:rsidRPr="00BF35D6">
        <w:rPr>
          <w:sz w:val="28"/>
          <w:szCs w:val="28"/>
        </w:rPr>
        <w:t>, в том числе: 5</w:t>
      </w:r>
      <w:r>
        <w:rPr>
          <w:sz w:val="28"/>
          <w:szCs w:val="28"/>
        </w:rPr>
        <w:t> </w:t>
      </w:r>
      <w:r w:rsidRPr="00BF35D6">
        <w:rPr>
          <w:sz w:val="28"/>
          <w:szCs w:val="28"/>
        </w:rPr>
        <w:t>367,0</w:t>
      </w:r>
      <w:r>
        <w:rPr>
          <w:sz w:val="28"/>
          <w:szCs w:val="28"/>
        </w:rPr>
        <w:t> </w:t>
      </w:r>
      <w:proofErr w:type="spellStart"/>
      <w:r>
        <w:rPr>
          <w:sz w:val="28"/>
          <w:szCs w:val="28"/>
        </w:rPr>
        <w:t>тыс.тенге</w:t>
      </w:r>
      <w:proofErr w:type="spellEnd"/>
      <w:r w:rsidRPr="00BF35D6">
        <w:rPr>
          <w:sz w:val="28"/>
          <w:szCs w:val="28"/>
        </w:rPr>
        <w:t xml:space="preserve"> - неисполнение поставщиком договорных обязательств, имеется решение суда, 725</w:t>
      </w:r>
      <w:r>
        <w:rPr>
          <w:sz w:val="28"/>
          <w:szCs w:val="28"/>
        </w:rPr>
        <w:t> </w:t>
      </w:r>
      <w:r w:rsidRPr="00BF35D6">
        <w:rPr>
          <w:sz w:val="28"/>
          <w:szCs w:val="28"/>
        </w:rPr>
        <w:t>540,0</w:t>
      </w:r>
      <w:r>
        <w:rPr>
          <w:sz w:val="28"/>
          <w:szCs w:val="28"/>
        </w:rPr>
        <w:t> </w:t>
      </w:r>
      <w:proofErr w:type="spellStart"/>
      <w:r>
        <w:rPr>
          <w:sz w:val="28"/>
          <w:szCs w:val="28"/>
        </w:rPr>
        <w:t>тыс.тенге</w:t>
      </w:r>
      <w:proofErr w:type="spellEnd"/>
      <w:r w:rsidRPr="00BF35D6">
        <w:rPr>
          <w:sz w:val="28"/>
          <w:szCs w:val="28"/>
        </w:rPr>
        <w:t xml:space="preserve"> - перечисленные субсидии на текущий счет Агента в Национальном банке для возмещения 50</w:t>
      </w:r>
      <w:r>
        <w:rPr>
          <w:sz w:val="28"/>
          <w:szCs w:val="28"/>
        </w:rPr>
        <w:t> </w:t>
      </w:r>
      <w:r w:rsidRPr="00BF35D6">
        <w:rPr>
          <w:sz w:val="28"/>
          <w:szCs w:val="28"/>
        </w:rPr>
        <w:t>% страховых выплат страховщикам и обществам взаимного страхования в области растениеводства по страховым случаям, возникших в результате неблагоприятных природных явлений</w:t>
      </w:r>
      <w:r>
        <w:rPr>
          <w:sz w:val="28"/>
          <w:szCs w:val="28"/>
        </w:rPr>
        <w:t xml:space="preserve">; </w:t>
      </w:r>
    </w:p>
    <w:p w:rsidR="00511B78" w:rsidRPr="00BF35D6" w:rsidRDefault="00511B78" w:rsidP="00511B78">
      <w:pPr>
        <w:pStyle w:val="a9"/>
        <w:widowControl w:val="0"/>
        <w:pBdr>
          <w:bottom w:val="single" w:sz="4" w:space="2" w:color="FFFFFF"/>
        </w:pBdr>
        <w:spacing w:after="0"/>
        <w:ind w:left="0" w:firstLine="709"/>
        <w:jc w:val="both"/>
        <w:rPr>
          <w:sz w:val="28"/>
          <w:szCs w:val="28"/>
        </w:rPr>
      </w:pPr>
      <w:r w:rsidRPr="00BF35D6">
        <w:rPr>
          <w:sz w:val="28"/>
          <w:szCs w:val="28"/>
        </w:rPr>
        <w:t xml:space="preserve">задолженность 2020 года </w:t>
      </w:r>
      <w:r>
        <w:rPr>
          <w:sz w:val="28"/>
          <w:szCs w:val="28"/>
        </w:rPr>
        <w:t xml:space="preserve">- </w:t>
      </w:r>
      <w:r w:rsidRPr="00BF35D6">
        <w:rPr>
          <w:sz w:val="28"/>
          <w:szCs w:val="28"/>
        </w:rPr>
        <w:t>428,9</w:t>
      </w:r>
      <w:r>
        <w:rPr>
          <w:sz w:val="28"/>
          <w:szCs w:val="28"/>
        </w:rPr>
        <w:t> </w:t>
      </w:r>
      <w:proofErr w:type="spellStart"/>
      <w:r>
        <w:rPr>
          <w:sz w:val="28"/>
          <w:szCs w:val="28"/>
        </w:rPr>
        <w:t>тыс.тенге</w:t>
      </w:r>
      <w:proofErr w:type="spellEnd"/>
      <w:r w:rsidRPr="00BF35D6">
        <w:rPr>
          <w:sz w:val="28"/>
          <w:szCs w:val="28"/>
        </w:rPr>
        <w:t>, из них 248,8</w:t>
      </w:r>
      <w:r>
        <w:rPr>
          <w:sz w:val="28"/>
          <w:szCs w:val="28"/>
        </w:rPr>
        <w:t> </w:t>
      </w:r>
      <w:proofErr w:type="spellStart"/>
      <w:r>
        <w:rPr>
          <w:sz w:val="28"/>
          <w:szCs w:val="28"/>
        </w:rPr>
        <w:t>тыс.тенге</w:t>
      </w:r>
      <w:proofErr w:type="spellEnd"/>
      <w:r w:rsidRPr="00BF35D6">
        <w:rPr>
          <w:sz w:val="28"/>
          <w:szCs w:val="28"/>
        </w:rPr>
        <w:t xml:space="preserve"> - переплата социального налога, 175,7</w:t>
      </w:r>
      <w:r>
        <w:rPr>
          <w:sz w:val="28"/>
          <w:szCs w:val="28"/>
        </w:rPr>
        <w:t> </w:t>
      </w:r>
      <w:proofErr w:type="spellStart"/>
      <w:r>
        <w:rPr>
          <w:sz w:val="28"/>
          <w:szCs w:val="28"/>
        </w:rPr>
        <w:t>тыс.тенге</w:t>
      </w:r>
      <w:proofErr w:type="spellEnd"/>
      <w:r w:rsidRPr="00BF35D6">
        <w:rPr>
          <w:sz w:val="28"/>
          <w:szCs w:val="28"/>
        </w:rPr>
        <w:t xml:space="preserve"> - переплата согласно актам сверок по коммунальным услугам и услугам связи, 4,4</w:t>
      </w:r>
      <w:r>
        <w:rPr>
          <w:sz w:val="28"/>
          <w:szCs w:val="28"/>
        </w:rPr>
        <w:t> </w:t>
      </w:r>
      <w:proofErr w:type="spellStart"/>
      <w:r>
        <w:rPr>
          <w:sz w:val="28"/>
          <w:szCs w:val="28"/>
        </w:rPr>
        <w:t>тыс.тенге</w:t>
      </w:r>
      <w:proofErr w:type="spellEnd"/>
      <w:r w:rsidRPr="00BF35D6">
        <w:rPr>
          <w:sz w:val="28"/>
          <w:szCs w:val="28"/>
        </w:rPr>
        <w:t xml:space="preserve"> - переплата эмиссии.</w:t>
      </w:r>
    </w:p>
    <w:p w:rsidR="00511B78" w:rsidRDefault="00511B78" w:rsidP="00511B78">
      <w:pPr>
        <w:pStyle w:val="a9"/>
        <w:widowControl w:val="0"/>
        <w:pBdr>
          <w:bottom w:val="single" w:sz="4" w:space="2" w:color="FFFFFF"/>
        </w:pBdr>
        <w:spacing w:after="0"/>
        <w:ind w:left="0" w:firstLine="709"/>
        <w:jc w:val="both"/>
        <w:rPr>
          <w:sz w:val="28"/>
          <w:szCs w:val="28"/>
        </w:rPr>
      </w:pPr>
      <w:r w:rsidRPr="00BF35D6">
        <w:rPr>
          <w:sz w:val="28"/>
          <w:szCs w:val="28"/>
        </w:rPr>
        <w:t xml:space="preserve">Кредиторская задолженность </w:t>
      </w:r>
      <w:r>
        <w:rPr>
          <w:sz w:val="28"/>
          <w:szCs w:val="28"/>
        </w:rPr>
        <w:t xml:space="preserve">по бюджетной программе </w:t>
      </w:r>
      <w:r w:rsidRPr="00BF35D6">
        <w:rPr>
          <w:sz w:val="28"/>
          <w:szCs w:val="28"/>
        </w:rPr>
        <w:t>отсутствует.</w:t>
      </w:r>
    </w:p>
    <w:p w:rsidR="00511B78" w:rsidRDefault="00511B78" w:rsidP="00511B78">
      <w:pPr>
        <w:ind w:firstLine="709"/>
        <w:jc w:val="both"/>
        <w:rPr>
          <w:color w:val="000000"/>
          <w:sz w:val="28"/>
        </w:rPr>
      </w:pPr>
      <w:r w:rsidRPr="00090FC8">
        <w:rPr>
          <w:b/>
          <w:i/>
          <w:color w:val="000000"/>
          <w:sz w:val="28"/>
        </w:rPr>
        <w:t>Цель 2. Повышение эффективности использования финансовых мер государственной поддержки</w:t>
      </w:r>
      <w:r>
        <w:rPr>
          <w:b/>
          <w:color w:val="000000"/>
          <w:sz w:val="28"/>
        </w:rPr>
        <w:t xml:space="preserve"> </w:t>
      </w:r>
      <w:r>
        <w:rPr>
          <w:color w:val="000000"/>
          <w:sz w:val="28"/>
        </w:rPr>
        <w:t>реализована за счет достижения 3 целевых индикаторов:</w:t>
      </w:r>
    </w:p>
    <w:p w:rsidR="00511B78" w:rsidRDefault="00511B78" w:rsidP="00511B78">
      <w:pPr>
        <w:ind w:firstLine="709"/>
        <w:jc w:val="both"/>
        <w:rPr>
          <w:color w:val="000000"/>
          <w:sz w:val="28"/>
        </w:rPr>
      </w:pPr>
    </w:p>
    <w:tbl>
      <w:tblPr>
        <w:tblStyle w:val="afa"/>
        <w:tblW w:w="9389"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9"/>
        <w:gridCol w:w="3118"/>
        <w:gridCol w:w="3402"/>
      </w:tblGrid>
      <w:tr w:rsidR="00511B78" w:rsidRPr="00567F6E" w:rsidTr="00511B78">
        <w:tc>
          <w:tcPr>
            <w:tcW w:w="2869" w:type="dxa"/>
            <w:tcBorders>
              <w:right w:val="single" w:sz="48" w:space="0" w:color="FFFFFF" w:themeColor="background1"/>
            </w:tcBorders>
            <w:shd w:val="clear" w:color="auto" w:fill="B8CCE4" w:themeFill="accent1" w:themeFillTint="66"/>
          </w:tcPr>
          <w:p w:rsidR="00511B78" w:rsidRPr="00567F6E" w:rsidRDefault="00511B78" w:rsidP="00511B78">
            <w:pPr>
              <w:pStyle w:val="af0"/>
              <w:ind w:left="0"/>
              <w:jc w:val="center"/>
              <w:rPr>
                <w:b/>
                <w:color w:val="404040" w:themeColor="text1" w:themeTint="BF"/>
              </w:rPr>
            </w:pPr>
            <w:r w:rsidRPr="00567F6E">
              <w:rPr>
                <w:b/>
                <w:color w:val="404040" w:themeColor="text1" w:themeTint="BF"/>
              </w:rPr>
              <w:t>1</w:t>
            </w:r>
          </w:p>
        </w:tc>
        <w:tc>
          <w:tcPr>
            <w:tcW w:w="3118" w:type="dxa"/>
            <w:tcBorders>
              <w:left w:val="single" w:sz="48" w:space="0" w:color="FFFFFF" w:themeColor="background1"/>
              <w:right w:val="single" w:sz="48" w:space="0" w:color="FFFFFF" w:themeColor="background1"/>
            </w:tcBorders>
            <w:shd w:val="clear" w:color="auto" w:fill="B8CCE4" w:themeFill="accent1" w:themeFillTint="66"/>
          </w:tcPr>
          <w:p w:rsidR="00511B78" w:rsidRPr="00567F6E" w:rsidRDefault="00511B78" w:rsidP="00511B78">
            <w:pPr>
              <w:jc w:val="center"/>
              <w:rPr>
                <w:b/>
                <w:color w:val="404040" w:themeColor="text1" w:themeTint="BF"/>
                <w:sz w:val="24"/>
                <w:szCs w:val="24"/>
              </w:rPr>
            </w:pPr>
            <w:r>
              <w:rPr>
                <w:b/>
                <w:color w:val="404040" w:themeColor="text1" w:themeTint="BF"/>
                <w:sz w:val="24"/>
                <w:szCs w:val="24"/>
              </w:rPr>
              <w:t>2</w:t>
            </w:r>
          </w:p>
        </w:tc>
        <w:tc>
          <w:tcPr>
            <w:tcW w:w="3402" w:type="dxa"/>
            <w:tcBorders>
              <w:left w:val="single" w:sz="48" w:space="0" w:color="FFFFFF" w:themeColor="background1"/>
              <w:right w:val="single" w:sz="48" w:space="0" w:color="FFFFFF" w:themeColor="background1"/>
            </w:tcBorders>
            <w:shd w:val="clear" w:color="auto" w:fill="B8CCE4" w:themeFill="accent1" w:themeFillTint="66"/>
          </w:tcPr>
          <w:p w:rsidR="00511B78" w:rsidRPr="00567F6E" w:rsidRDefault="00511B78" w:rsidP="00511B78">
            <w:pPr>
              <w:jc w:val="center"/>
              <w:rPr>
                <w:b/>
                <w:color w:val="404040" w:themeColor="text1" w:themeTint="BF"/>
                <w:sz w:val="24"/>
                <w:szCs w:val="24"/>
              </w:rPr>
            </w:pPr>
            <w:r>
              <w:rPr>
                <w:b/>
                <w:color w:val="404040" w:themeColor="text1" w:themeTint="BF"/>
                <w:sz w:val="24"/>
                <w:szCs w:val="24"/>
              </w:rPr>
              <w:t>3</w:t>
            </w:r>
          </w:p>
        </w:tc>
      </w:tr>
      <w:tr w:rsidR="00511B78" w:rsidRPr="00567F6E" w:rsidTr="00511B78">
        <w:tc>
          <w:tcPr>
            <w:tcW w:w="2869" w:type="dxa"/>
            <w:tcBorders>
              <w:bottom w:val="single" w:sz="48" w:space="0" w:color="FFFFFF" w:themeColor="background1"/>
              <w:right w:val="single" w:sz="48" w:space="0" w:color="FFFFFF" w:themeColor="background1"/>
            </w:tcBorders>
            <w:shd w:val="clear" w:color="auto" w:fill="B8CCE4" w:themeFill="accent1" w:themeFillTint="66"/>
          </w:tcPr>
          <w:p w:rsidR="00511B78" w:rsidRPr="00567F6E" w:rsidRDefault="00511B78" w:rsidP="00511B78">
            <w:pPr>
              <w:pStyle w:val="af0"/>
              <w:ind w:left="0"/>
              <w:jc w:val="center"/>
              <w:rPr>
                <w:b/>
                <w:i/>
              </w:rPr>
            </w:pPr>
            <w:r w:rsidRPr="00DE2057">
              <w:t>Объем привлеченных инвестиций в основной капитал сельского хозяйства</w:t>
            </w:r>
          </w:p>
        </w:tc>
        <w:tc>
          <w:tcPr>
            <w:tcW w:w="3118" w:type="dxa"/>
            <w:tcBorders>
              <w:left w:val="single" w:sz="48" w:space="0" w:color="FFFFFF" w:themeColor="background1"/>
              <w:bottom w:val="single" w:sz="48" w:space="0" w:color="FFFFFF" w:themeColor="background1"/>
              <w:right w:val="single" w:sz="48" w:space="0" w:color="FFFFFF" w:themeColor="background1"/>
            </w:tcBorders>
            <w:shd w:val="clear" w:color="auto" w:fill="B8CCE4" w:themeFill="accent1" w:themeFillTint="66"/>
          </w:tcPr>
          <w:p w:rsidR="00511B78" w:rsidRPr="00DE2057" w:rsidRDefault="00511B78" w:rsidP="00511B78">
            <w:pPr>
              <w:jc w:val="center"/>
              <w:rPr>
                <w:b/>
                <w:sz w:val="24"/>
                <w:szCs w:val="24"/>
              </w:rPr>
            </w:pPr>
            <w:r w:rsidRPr="00DE2057">
              <w:rPr>
                <w:color w:val="000000"/>
                <w:sz w:val="24"/>
                <w:szCs w:val="24"/>
              </w:rPr>
              <w:t>Доля профинансированного стартового бизнеса в сельских населенных пунктах и малых городах, городах и моногородах</w:t>
            </w:r>
          </w:p>
        </w:tc>
        <w:tc>
          <w:tcPr>
            <w:tcW w:w="3402" w:type="dxa"/>
            <w:tcBorders>
              <w:left w:val="single" w:sz="48" w:space="0" w:color="FFFFFF" w:themeColor="background1"/>
              <w:bottom w:val="single" w:sz="48" w:space="0" w:color="FFFFFF" w:themeColor="background1"/>
              <w:right w:val="single" w:sz="48" w:space="0" w:color="FFFFFF" w:themeColor="background1"/>
            </w:tcBorders>
            <w:shd w:val="clear" w:color="auto" w:fill="B8CCE4" w:themeFill="accent1" w:themeFillTint="66"/>
          </w:tcPr>
          <w:p w:rsidR="00511B78" w:rsidRPr="00DE2057" w:rsidRDefault="00511B78" w:rsidP="00511B78">
            <w:pPr>
              <w:jc w:val="center"/>
              <w:rPr>
                <w:b/>
                <w:sz w:val="24"/>
                <w:szCs w:val="24"/>
              </w:rPr>
            </w:pPr>
            <w:r w:rsidRPr="00DE2057">
              <w:rPr>
                <w:color w:val="000000"/>
                <w:sz w:val="24"/>
                <w:szCs w:val="24"/>
              </w:rPr>
              <w:t>Удовлетворение потребности в кредитных ресурсах в растениеводстве, от всей потребности в денежных ресурсах в растениеводстве</w:t>
            </w:r>
          </w:p>
        </w:tc>
      </w:tr>
      <w:tr w:rsidR="00511B78" w:rsidRPr="00567F6E" w:rsidTr="00E3256A">
        <w:tc>
          <w:tcPr>
            <w:tcW w:w="2869" w:type="dxa"/>
            <w:tcBorders>
              <w:top w:val="single" w:sz="48" w:space="0" w:color="FFFFFF" w:themeColor="background1"/>
              <w:right w:val="single" w:sz="48" w:space="0" w:color="FFFFFF" w:themeColor="background1"/>
            </w:tcBorders>
            <w:shd w:val="clear" w:color="auto" w:fill="DBE5F1" w:themeFill="accent1" w:themeFillTint="33"/>
          </w:tcPr>
          <w:p w:rsidR="00511B78" w:rsidRPr="00E3256A" w:rsidRDefault="00511B78" w:rsidP="00511B78">
            <w:pPr>
              <w:jc w:val="center"/>
              <w:rPr>
                <w:sz w:val="24"/>
                <w:szCs w:val="24"/>
              </w:rPr>
            </w:pPr>
            <w:r w:rsidRPr="00E3256A">
              <w:rPr>
                <w:sz w:val="24"/>
                <w:szCs w:val="24"/>
              </w:rPr>
              <w:t>План – 523 млрд. тенге</w:t>
            </w:r>
          </w:p>
          <w:p w:rsidR="00511B78" w:rsidRPr="00E3256A" w:rsidRDefault="00511B78" w:rsidP="00511B78">
            <w:pPr>
              <w:tabs>
                <w:tab w:val="center" w:pos="1449"/>
                <w:tab w:val="right" w:pos="2899"/>
              </w:tabs>
              <w:jc w:val="center"/>
              <w:rPr>
                <w:sz w:val="24"/>
                <w:szCs w:val="24"/>
              </w:rPr>
            </w:pPr>
            <w:r w:rsidRPr="00E3256A">
              <w:rPr>
                <w:sz w:val="24"/>
                <w:szCs w:val="24"/>
              </w:rPr>
              <w:t xml:space="preserve">Факт </w:t>
            </w:r>
            <w:r w:rsidR="00E3256A" w:rsidRPr="00E3256A">
              <w:rPr>
                <w:sz w:val="24"/>
                <w:szCs w:val="24"/>
              </w:rPr>
              <w:t>573,</w:t>
            </w:r>
            <w:r w:rsidR="005070B7">
              <w:rPr>
                <w:sz w:val="24"/>
                <w:szCs w:val="24"/>
              </w:rPr>
              <w:t>2</w:t>
            </w:r>
            <w:r w:rsidR="00E3256A" w:rsidRPr="00E3256A">
              <w:rPr>
                <w:sz w:val="24"/>
                <w:szCs w:val="24"/>
              </w:rPr>
              <w:t xml:space="preserve"> </w:t>
            </w:r>
            <w:proofErr w:type="spellStart"/>
            <w:proofErr w:type="gramStart"/>
            <w:r w:rsidR="00E3256A" w:rsidRPr="00E3256A">
              <w:rPr>
                <w:sz w:val="24"/>
                <w:szCs w:val="24"/>
              </w:rPr>
              <w:t>млрд.тенге</w:t>
            </w:r>
            <w:proofErr w:type="spellEnd"/>
            <w:proofErr w:type="gramEnd"/>
          </w:p>
        </w:tc>
        <w:tc>
          <w:tcPr>
            <w:tcW w:w="3118" w:type="dxa"/>
            <w:tcBorders>
              <w:top w:val="single" w:sz="48" w:space="0" w:color="FFFFFF" w:themeColor="background1"/>
              <w:left w:val="single" w:sz="48" w:space="0" w:color="FFFFFF" w:themeColor="background1"/>
              <w:right w:val="single" w:sz="48" w:space="0" w:color="FFFFFF" w:themeColor="background1"/>
            </w:tcBorders>
            <w:shd w:val="clear" w:color="auto" w:fill="DBE5F1" w:themeFill="accent1" w:themeFillTint="33"/>
          </w:tcPr>
          <w:p w:rsidR="00511B78" w:rsidRPr="00E3256A" w:rsidRDefault="00511B78" w:rsidP="00511B78">
            <w:pPr>
              <w:jc w:val="center"/>
              <w:rPr>
                <w:sz w:val="24"/>
                <w:szCs w:val="24"/>
              </w:rPr>
            </w:pPr>
            <w:r w:rsidRPr="00E3256A">
              <w:rPr>
                <w:sz w:val="24"/>
                <w:szCs w:val="24"/>
              </w:rPr>
              <w:t>План – не менее 40 %</w:t>
            </w:r>
          </w:p>
          <w:p w:rsidR="00511B78" w:rsidRPr="00E3256A" w:rsidRDefault="00511B78" w:rsidP="00511B78">
            <w:pPr>
              <w:jc w:val="center"/>
              <w:rPr>
                <w:sz w:val="24"/>
                <w:szCs w:val="24"/>
              </w:rPr>
            </w:pPr>
            <w:r w:rsidRPr="00E3256A">
              <w:rPr>
                <w:sz w:val="24"/>
                <w:szCs w:val="24"/>
              </w:rPr>
              <w:t>Факт – 60 %</w:t>
            </w:r>
          </w:p>
        </w:tc>
        <w:tc>
          <w:tcPr>
            <w:tcW w:w="3402" w:type="dxa"/>
            <w:tcBorders>
              <w:top w:val="single" w:sz="48" w:space="0" w:color="FFFFFF" w:themeColor="background1"/>
              <w:left w:val="single" w:sz="48" w:space="0" w:color="FFFFFF" w:themeColor="background1"/>
              <w:right w:val="single" w:sz="48" w:space="0" w:color="FFFFFF" w:themeColor="background1"/>
            </w:tcBorders>
            <w:shd w:val="clear" w:color="auto" w:fill="DBE5F1" w:themeFill="accent1" w:themeFillTint="33"/>
          </w:tcPr>
          <w:p w:rsidR="00511B78" w:rsidRPr="00E3256A" w:rsidRDefault="00511B78" w:rsidP="00511B78">
            <w:pPr>
              <w:jc w:val="center"/>
              <w:rPr>
                <w:sz w:val="24"/>
                <w:szCs w:val="24"/>
              </w:rPr>
            </w:pPr>
            <w:r w:rsidRPr="00E3256A">
              <w:rPr>
                <w:sz w:val="24"/>
                <w:szCs w:val="24"/>
              </w:rPr>
              <w:t xml:space="preserve">План – 5% </w:t>
            </w:r>
          </w:p>
          <w:p w:rsidR="00511B78" w:rsidRPr="00567F6E" w:rsidRDefault="00511B78" w:rsidP="00511B78">
            <w:pPr>
              <w:jc w:val="center"/>
              <w:rPr>
                <w:sz w:val="24"/>
                <w:szCs w:val="24"/>
              </w:rPr>
            </w:pPr>
            <w:r w:rsidRPr="00E3256A">
              <w:rPr>
                <w:sz w:val="24"/>
                <w:szCs w:val="24"/>
              </w:rPr>
              <w:t>Факт – 5%</w:t>
            </w:r>
          </w:p>
        </w:tc>
      </w:tr>
    </w:tbl>
    <w:p w:rsidR="00511B78" w:rsidRDefault="00E3256A" w:rsidP="00511B78">
      <w:pPr>
        <w:pBdr>
          <w:bottom w:val="single" w:sz="4" w:space="0" w:color="FFFFFF"/>
        </w:pBdr>
        <w:tabs>
          <w:tab w:val="left" w:pos="-7797"/>
          <w:tab w:val="left" w:pos="0"/>
        </w:tabs>
        <w:ind w:firstLine="709"/>
        <w:jc w:val="both"/>
        <w:rPr>
          <w:sz w:val="28"/>
          <w:szCs w:val="28"/>
        </w:rPr>
      </w:pPr>
      <w:r w:rsidRPr="00090FC8">
        <w:rPr>
          <w:i/>
          <w:spacing w:val="2"/>
          <w:sz w:val="28"/>
        </w:rPr>
        <w:t>По первому целевому индикатору</w:t>
      </w:r>
      <w:r w:rsidRPr="00090FC8">
        <w:rPr>
          <w:spacing w:val="2"/>
          <w:sz w:val="28"/>
        </w:rPr>
        <w:t xml:space="preserve"> </w:t>
      </w:r>
      <w:r w:rsidRPr="00090FC8">
        <w:rPr>
          <w:spacing w:val="2"/>
          <w:sz w:val="28"/>
          <w:szCs w:val="28"/>
        </w:rPr>
        <w:t>«</w:t>
      </w:r>
      <w:r w:rsidRPr="00090FC8">
        <w:rPr>
          <w:sz w:val="28"/>
          <w:szCs w:val="28"/>
        </w:rPr>
        <w:t>Объем привлеченных инвестиций в основной капитал сельского хозяйства</w:t>
      </w:r>
      <w:r w:rsidRPr="00090FC8">
        <w:rPr>
          <w:spacing w:val="2"/>
          <w:sz w:val="28"/>
          <w:szCs w:val="28"/>
        </w:rPr>
        <w:t>»</w:t>
      </w:r>
      <w:r w:rsidRPr="00090FC8">
        <w:rPr>
          <w:spacing w:val="2"/>
          <w:sz w:val="28"/>
        </w:rPr>
        <w:t xml:space="preserve"> объем привлеченных инвестиций в основной капитал сельского хозяйства, за счет субсидирования субъектов АПК планировался на сумму 523 </w:t>
      </w:r>
      <w:proofErr w:type="spellStart"/>
      <w:proofErr w:type="gramStart"/>
      <w:r w:rsidRPr="00090FC8">
        <w:rPr>
          <w:spacing w:val="2"/>
          <w:sz w:val="28"/>
        </w:rPr>
        <w:t>млрд.тенге</w:t>
      </w:r>
      <w:proofErr w:type="spellEnd"/>
      <w:proofErr w:type="gramEnd"/>
      <w:r w:rsidRPr="00090FC8">
        <w:rPr>
          <w:spacing w:val="2"/>
          <w:sz w:val="28"/>
        </w:rPr>
        <w:t xml:space="preserve">. </w:t>
      </w:r>
      <w:r w:rsidRPr="00090FC8">
        <w:rPr>
          <w:sz w:val="28"/>
          <w:szCs w:val="28"/>
        </w:rPr>
        <w:t xml:space="preserve">Процент выполнения показателя -109,6 %. </w:t>
      </w:r>
      <w:r w:rsidRPr="00090FC8">
        <w:rPr>
          <w:spacing w:val="2"/>
          <w:sz w:val="28"/>
        </w:rPr>
        <w:t>П</w:t>
      </w:r>
      <w:r w:rsidRPr="00090FC8">
        <w:rPr>
          <w:sz w:val="28"/>
          <w:szCs w:val="28"/>
        </w:rPr>
        <w:t>еревыполнением целевого индикатора является перевыполнение фактического значения индикатора от планового на 25 % и более (согласно совместному приказу Министра национальной экономики Республики Казахстан от 30 декабря 2016 года № 540 и Министра финансов Республики Казахстан от 30 декабря 2016 года № 706 «Об утверждении Методики по оценке эффективности достижения целей»).</w:t>
      </w:r>
    </w:p>
    <w:p w:rsidR="00511B78" w:rsidRDefault="00511B78" w:rsidP="00511B78">
      <w:pPr>
        <w:pBdr>
          <w:bottom w:val="single" w:sz="4" w:space="0" w:color="FFFFFF"/>
        </w:pBdr>
        <w:tabs>
          <w:tab w:val="left" w:pos="-7797"/>
          <w:tab w:val="left" w:pos="0"/>
        </w:tabs>
        <w:ind w:firstLine="709"/>
        <w:jc w:val="both"/>
        <w:rPr>
          <w:sz w:val="28"/>
        </w:rPr>
      </w:pPr>
      <w:r w:rsidRPr="00A973DE">
        <w:rPr>
          <w:i/>
          <w:sz w:val="28"/>
        </w:rPr>
        <w:t>По второму целевому индикатору</w:t>
      </w:r>
      <w:r>
        <w:rPr>
          <w:sz w:val="28"/>
        </w:rPr>
        <w:t xml:space="preserve"> </w:t>
      </w:r>
      <w:r w:rsidRPr="00A973DE">
        <w:rPr>
          <w:sz w:val="28"/>
          <w:szCs w:val="28"/>
        </w:rPr>
        <w:t>«</w:t>
      </w:r>
      <w:r w:rsidRPr="00A973DE">
        <w:rPr>
          <w:color w:val="000000"/>
          <w:sz w:val="28"/>
          <w:szCs w:val="28"/>
        </w:rPr>
        <w:t>Доля профинансированного стартового бизнеса в сельских населенных пунктах и малых городах, городах и моногородах</w:t>
      </w:r>
      <w:r w:rsidRPr="00A973DE">
        <w:rPr>
          <w:sz w:val="28"/>
          <w:szCs w:val="28"/>
        </w:rPr>
        <w:t>»</w:t>
      </w:r>
      <w:r>
        <w:rPr>
          <w:sz w:val="28"/>
        </w:rPr>
        <w:t xml:space="preserve"> составила 60 % при плане менее 40 %. Перевыполнение связано с </w:t>
      </w:r>
      <w:r w:rsidRPr="007F7FEB">
        <w:rPr>
          <w:sz w:val="28"/>
        </w:rPr>
        <w:t>высок</w:t>
      </w:r>
      <w:r>
        <w:rPr>
          <w:sz w:val="28"/>
        </w:rPr>
        <w:t>ой</w:t>
      </w:r>
      <w:r w:rsidRPr="007F7FEB">
        <w:rPr>
          <w:sz w:val="28"/>
        </w:rPr>
        <w:t xml:space="preserve"> заинтересованность</w:t>
      </w:r>
      <w:r>
        <w:rPr>
          <w:sz w:val="28"/>
        </w:rPr>
        <w:t>ю</w:t>
      </w:r>
      <w:r w:rsidRPr="007F7FEB">
        <w:rPr>
          <w:sz w:val="28"/>
        </w:rPr>
        <w:t xml:space="preserve"> участников Госпрограммы </w:t>
      </w:r>
      <w:proofErr w:type="spellStart"/>
      <w:r w:rsidRPr="007F7FEB">
        <w:rPr>
          <w:sz w:val="28"/>
        </w:rPr>
        <w:t>Енбек</w:t>
      </w:r>
      <w:proofErr w:type="spellEnd"/>
      <w:r w:rsidRPr="007F7FEB">
        <w:rPr>
          <w:sz w:val="28"/>
        </w:rPr>
        <w:t xml:space="preserve"> на открытие стартового бизнеса</w:t>
      </w:r>
      <w:r>
        <w:rPr>
          <w:sz w:val="28"/>
        </w:rPr>
        <w:t xml:space="preserve">. </w:t>
      </w:r>
      <w:r w:rsidRPr="007F7FEB">
        <w:rPr>
          <w:sz w:val="28"/>
        </w:rPr>
        <w:t>Таким образом</w:t>
      </w:r>
      <w:r>
        <w:rPr>
          <w:sz w:val="28"/>
        </w:rPr>
        <w:t>,</w:t>
      </w:r>
      <w:r w:rsidRPr="007F7FEB">
        <w:rPr>
          <w:sz w:val="28"/>
        </w:rPr>
        <w:t xml:space="preserve"> </w:t>
      </w:r>
      <w:r>
        <w:rPr>
          <w:sz w:val="28"/>
        </w:rPr>
        <w:t>из выданных 11 118 микрокредитов -</w:t>
      </w:r>
      <w:r w:rsidRPr="007F7FEB">
        <w:rPr>
          <w:sz w:val="28"/>
        </w:rPr>
        <w:t xml:space="preserve"> 6 718 микрокредитов</w:t>
      </w:r>
      <w:r>
        <w:rPr>
          <w:sz w:val="28"/>
        </w:rPr>
        <w:t xml:space="preserve"> приходится </w:t>
      </w:r>
      <w:r w:rsidRPr="007F7FEB">
        <w:rPr>
          <w:sz w:val="28"/>
        </w:rPr>
        <w:t xml:space="preserve">на развитие стартового бизнеса </w:t>
      </w:r>
      <w:r>
        <w:rPr>
          <w:sz w:val="28"/>
        </w:rPr>
        <w:t>(60 %)</w:t>
      </w:r>
      <w:r w:rsidRPr="007F7FEB">
        <w:rPr>
          <w:sz w:val="28"/>
        </w:rPr>
        <w:t>.</w:t>
      </w:r>
    </w:p>
    <w:p w:rsidR="00511B78" w:rsidRDefault="00511B78" w:rsidP="00511B78">
      <w:pPr>
        <w:pBdr>
          <w:bottom w:val="single" w:sz="4" w:space="0" w:color="FFFFFF"/>
        </w:pBdr>
        <w:tabs>
          <w:tab w:val="left" w:pos="-7797"/>
          <w:tab w:val="left" w:pos="0"/>
        </w:tabs>
        <w:ind w:firstLine="709"/>
        <w:jc w:val="both"/>
        <w:rPr>
          <w:sz w:val="28"/>
        </w:rPr>
      </w:pPr>
      <w:r w:rsidRPr="00A973DE">
        <w:rPr>
          <w:i/>
          <w:sz w:val="28"/>
        </w:rPr>
        <w:lastRenderedPageBreak/>
        <w:t>По третьему целевому индикатору</w:t>
      </w:r>
      <w:r>
        <w:rPr>
          <w:sz w:val="28"/>
        </w:rPr>
        <w:t xml:space="preserve"> «Удовлетворение потребности в кредитных ресурсах в растениеводстве» в соответствии с планом составило 5,0 %</w:t>
      </w:r>
      <w:r w:rsidRPr="00914542">
        <w:rPr>
          <w:sz w:val="28"/>
        </w:rPr>
        <w:t>.</w:t>
      </w:r>
    </w:p>
    <w:p w:rsidR="00E3256A" w:rsidRDefault="00E3256A" w:rsidP="00511B78">
      <w:pPr>
        <w:pBdr>
          <w:bottom w:val="single" w:sz="4" w:space="0" w:color="FFFFFF"/>
        </w:pBdr>
        <w:tabs>
          <w:tab w:val="left" w:pos="-7797"/>
          <w:tab w:val="left" w:pos="0"/>
        </w:tabs>
        <w:ind w:firstLine="709"/>
        <w:jc w:val="both"/>
        <w:rPr>
          <w:color w:val="000000"/>
          <w:sz w:val="28"/>
          <w:szCs w:val="28"/>
        </w:rPr>
      </w:pPr>
      <w:r w:rsidRPr="00090FC8">
        <w:rPr>
          <w:color w:val="000000"/>
          <w:sz w:val="28"/>
          <w:szCs w:val="28"/>
        </w:rPr>
        <w:t xml:space="preserve">В целом инвестиции в основной капитал сельского хозяйства за 12 месяцев 2020 года увеличились на 15 % </w:t>
      </w:r>
      <w:r w:rsidRPr="00090FC8">
        <w:rPr>
          <w:sz w:val="28"/>
          <w:szCs w:val="28"/>
        </w:rPr>
        <w:t>по сравнению с аналогичным периодом прошлого года</w:t>
      </w:r>
      <w:r w:rsidRPr="00090FC8">
        <w:rPr>
          <w:color w:val="FF0000"/>
          <w:sz w:val="28"/>
          <w:szCs w:val="28"/>
        </w:rPr>
        <w:t xml:space="preserve"> </w:t>
      </w:r>
      <w:r w:rsidRPr="00090FC8">
        <w:rPr>
          <w:color w:val="000000"/>
          <w:sz w:val="28"/>
          <w:szCs w:val="28"/>
        </w:rPr>
        <w:t>и составили 573,2 </w:t>
      </w:r>
      <w:proofErr w:type="spellStart"/>
      <w:r w:rsidRPr="00090FC8">
        <w:rPr>
          <w:color w:val="000000"/>
          <w:sz w:val="28"/>
          <w:szCs w:val="28"/>
        </w:rPr>
        <w:t>млрд.тенге</w:t>
      </w:r>
      <w:proofErr w:type="spellEnd"/>
      <w:r w:rsidRPr="00090FC8">
        <w:rPr>
          <w:color w:val="000000"/>
          <w:sz w:val="28"/>
          <w:szCs w:val="28"/>
        </w:rPr>
        <w:t>, производства продуктов питания – на 13,5 % и составили 104 млрд. тенге.</w:t>
      </w:r>
    </w:p>
    <w:p w:rsidR="00511B78" w:rsidRDefault="00511B78" w:rsidP="00511B78">
      <w:pPr>
        <w:pBdr>
          <w:bottom w:val="single" w:sz="4" w:space="0" w:color="FFFFFF"/>
        </w:pBdr>
        <w:tabs>
          <w:tab w:val="left" w:pos="-7797"/>
          <w:tab w:val="left" w:pos="0"/>
        </w:tabs>
        <w:ind w:firstLine="709"/>
        <w:jc w:val="both"/>
        <w:rPr>
          <w:sz w:val="28"/>
          <w:szCs w:val="28"/>
        </w:rPr>
      </w:pPr>
      <w:r w:rsidRPr="000D7276">
        <w:rPr>
          <w:sz w:val="28"/>
          <w:szCs w:val="28"/>
        </w:rPr>
        <w:t xml:space="preserve">На достижение целевых индикаторов использованы средства в сумме </w:t>
      </w:r>
      <w:r w:rsidRPr="00BA3518">
        <w:rPr>
          <w:sz w:val="28"/>
          <w:szCs w:val="28"/>
        </w:rPr>
        <w:t>324 149 927,0</w:t>
      </w:r>
      <w:r>
        <w:rPr>
          <w:sz w:val="28"/>
          <w:szCs w:val="28"/>
        </w:rPr>
        <w:t> </w:t>
      </w:r>
      <w:proofErr w:type="spellStart"/>
      <w:proofErr w:type="gramStart"/>
      <w:r>
        <w:rPr>
          <w:sz w:val="28"/>
          <w:szCs w:val="28"/>
        </w:rPr>
        <w:t>тыс.тенге</w:t>
      </w:r>
      <w:proofErr w:type="spellEnd"/>
      <w:proofErr w:type="gramEnd"/>
      <w:r w:rsidRPr="000D7276">
        <w:rPr>
          <w:sz w:val="28"/>
          <w:szCs w:val="28"/>
        </w:rPr>
        <w:t xml:space="preserve"> в рамках следующих бюджетных программ:</w:t>
      </w:r>
      <w:bookmarkStart w:id="66" w:name="_Hlk64292522"/>
    </w:p>
    <w:p w:rsidR="00511B78" w:rsidRDefault="00511B78" w:rsidP="00511B78">
      <w:pPr>
        <w:pBdr>
          <w:bottom w:val="single" w:sz="4" w:space="0" w:color="FFFFFF"/>
        </w:pBdr>
        <w:tabs>
          <w:tab w:val="left" w:pos="-7797"/>
          <w:tab w:val="left" w:pos="0"/>
        </w:tabs>
        <w:ind w:firstLine="709"/>
        <w:jc w:val="both"/>
        <w:rPr>
          <w:sz w:val="28"/>
        </w:rPr>
      </w:pPr>
      <w:r>
        <w:rPr>
          <w:sz w:val="28"/>
        </w:rPr>
        <w:t xml:space="preserve">На реализацию </w:t>
      </w:r>
      <w:r w:rsidRPr="00917C64">
        <w:rPr>
          <w:sz w:val="28"/>
        </w:rPr>
        <w:t>бюджетной программы</w:t>
      </w:r>
      <w:r>
        <w:rPr>
          <w:b/>
          <w:sz w:val="28"/>
        </w:rPr>
        <w:t xml:space="preserve"> 250 «Повышение доступности финансовых услуг» </w:t>
      </w:r>
      <w:r>
        <w:rPr>
          <w:sz w:val="28"/>
        </w:rPr>
        <w:t>были предусмотрены средства в сумме 176 340 920,</w:t>
      </w:r>
      <w:r w:rsidRPr="00917C64">
        <w:rPr>
          <w:sz w:val="28"/>
          <w:szCs w:val="28"/>
        </w:rPr>
        <w:t>0</w:t>
      </w:r>
      <w:r w:rsidRPr="00917C64">
        <w:rPr>
          <w:color w:val="000000"/>
          <w:sz w:val="28"/>
          <w:szCs w:val="28"/>
        </w:rPr>
        <w:t> </w:t>
      </w:r>
      <w:proofErr w:type="spellStart"/>
      <w:proofErr w:type="gramStart"/>
      <w:r w:rsidRPr="00917C64">
        <w:rPr>
          <w:color w:val="000000"/>
          <w:sz w:val="28"/>
          <w:szCs w:val="28"/>
        </w:rPr>
        <w:t>тыс.тенге</w:t>
      </w:r>
      <w:proofErr w:type="spellEnd"/>
      <w:proofErr w:type="gramEnd"/>
      <w:r>
        <w:rPr>
          <w:sz w:val="28"/>
        </w:rPr>
        <w:t xml:space="preserve">, которые целевыми текущими трансфертами перечислены областным бюджетам, бюджетам городов </w:t>
      </w:r>
      <w:proofErr w:type="spellStart"/>
      <w:r>
        <w:rPr>
          <w:sz w:val="28"/>
        </w:rPr>
        <w:t>Нур</w:t>
      </w:r>
      <w:proofErr w:type="spellEnd"/>
      <w:r>
        <w:rPr>
          <w:sz w:val="28"/>
        </w:rPr>
        <w:t>-Султан, Алматы и Шымкент в полном объеме.</w:t>
      </w:r>
    </w:p>
    <w:p w:rsidR="00511B78" w:rsidRDefault="00511B78" w:rsidP="00511B78">
      <w:pPr>
        <w:pBdr>
          <w:bottom w:val="single" w:sz="4" w:space="0" w:color="FFFFFF"/>
        </w:pBdr>
        <w:tabs>
          <w:tab w:val="left" w:pos="-7797"/>
          <w:tab w:val="left" w:pos="0"/>
        </w:tabs>
        <w:ind w:firstLine="709"/>
        <w:jc w:val="both"/>
        <w:rPr>
          <w:sz w:val="28"/>
        </w:rPr>
      </w:pPr>
      <w:r w:rsidRPr="00DE1E6F">
        <w:rPr>
          <w:i/>
          <w:sz w:val="28"/>
        </w:rPr>
        <w:t xml:space="preserve">Цель бюджетной программы - </w:t>
      </w:r>
      <w:r>
        <w:rPr>
          <w:sz w:val="28"/>
        </w:rPr>
        <w:t>п</w:t>
      </w:r>
      <w:r w:rsidRPr="00DE1E6F">
        <w:rPr>
          <w:sz w:val="28"/>
        </w:rPr>
        <w:t>овышение эффективности производства продукции АПК путем повышения эффективности использования финансовых мер государственной поддержки.</w:t>
      </w:r>
      <w:bookmarkEnd w:id="66"/>
    </w:p>
    <w:p w:rsidR="00511B78" w:rsidRDefault="00511B78" w:rsidP="00511B78">
      <w:pPr>
        <w:pBdr>
          <w:bottom w:val="single" w:sz="4" w:space="0" w:color="FFFFFF"/>
        </w:pBdr>
        <w:tabs>
          <w:tab w:val="left" w:pos="-7797"/>
          <w:tab w:val="left" w:pos="0"/>
        </w:tabs>
        <w:ind w:firstLine="709"/>
        <w:jc w:val="both"/>
        <w:rPr>
          <w:sz w:val="28"/>
        </w:rPr>
      </w:pPr>
      <w:r w:rsidRPr="00B607A8">
        <w:rPr>
          <w:sz w:val="28"/>
        </w:rPr>
        <w:t xml:space="preserve">В рамках реализации бюджетной программы средства были предусмотрены на: </w:t>
      </w:r>
    </w:p>
    <w:p w:rsidR="004666A1" w:rsidRPr="0089492D" w:rsidRDefault="004666A1" w:rsidP="004666A1">
      <w:pPr>
        <w:pStyle w:val="a6"/>
        <w:widowControl w:val="0"/>
        <w:pBdr>
          <w:bottom w:val="single" w:sz="4" w:space="0" w:color="FFFFFF"/>
        </w:pBdr>
        <w:tabs>
          <w:tab w:val="left" w:pos="-7797"/>
          <w:tab w:val="left" w:pos="0"/>
        </w:tabs>
        <w:jc w:val="both"/>
        <w:rPr>
          <w:szCs w:val="28"/>
        </w:rPr>
      </w:pPr>
      <w:r w:rsidRPr="003F7E76">
        <w:rPr>
          <w:b/>
          <w:i/>
          <w:spacing w:val="2"/>
          <w:szCs w:val="28"/>
          <w:lang w:val="kk-KZ"/>
        </w:rPr>
        <w:t xml:space="preserve">на </w:t>
      </w:r>
      <w:r w:rsidRPr="003F7E76">
        <w:rPr>
          <w:b/>
          <w:i/>
          <w:spacing w:val="2"/>
          <w:szCs w:val="28"/>
        </w:rPr>
        <w:t>возмещение части расходов, понесенных субъектом агропромышленного комплекса, при инвестиционных вложениях</w:t>
      </w:r>
      <w:r w:rsidRPr="0089492D">
        <w:rPr>
          <w:spacing w:val="2"/>
          <w:szCs w:val="28"/>
        </w:rPr>
        <w:t xml:space="preserve"> в сумме </w:t>
      </w:r>
      <w:r>
        <w:rPr>
          <w:spacing w:val="2"/>
          <w:szCs w:val="28"/>
        </w:rPr>
        <w:t>112 333 008,0 </w:t>
      </w:r>
      <w:proofErr w:type="spellStart"/>
      <w:r>
        <w:rPr>
          <w:spacing w:val="2"/>
          <w:szCs w:val="28"/>
        </w:rPr>
        <w:t>тыс.тенге</w:t>
      </w:r>
      <w:proofErr w:type="spellEnd"/>
      <w:r w:rsidRPr="0089492D">
        <w:rPr>
          <w:spacing w:val="2"/>
          <w:szCs w:val="28"/>
        </w:rPr>
        <w:t xml:space="preserve">, которые в </w:t>
      </w:r>
      <w:r>
        <w:rPr>
          <w:spacing w:val="2"/>
          <w:szCs w:val="28"/>
        </w:rPr>
        <w:t>виде</w:t>
      </w:r>
      <w:r w:rsidRPr="0089492D">
        <w:rPr>
          <w:szCs w:val="28"/>
        </w:rPr>
        <w:t xml:space="preserve"> целевых текущих трансфертов перечислены областным бюджетам, бюджетам городов Алматы и Шымкент </w:t>
      </w:r>
      <w:r>
        <w:rPr>
          <w:szCs w:val="28"/>
        </w:rPr>
        <w:t>в полном объеме.</w:t>
      </w:r>
    </w:p>
    <w:p w:rsidR="004666A1" w:rsidRDefault="004666A1" w:rsidP="004666A1">
      <w:pPr>
        <w:widowControl w:val="0"/>
        <w:pBdr>
          <w:bottom w:val="single" w:sz="4" w:space="0" w:color="FFFFFF"/>
        </w:pBdr>
        <w:ind w:firstLine="709"/>
        <w:jc w:val="both"/>
        <w:rPr>
          <w:spacing w:val="2"/>
          <w:sz w:val="28"/>
          <w:szCs w:val="28"/>
        </w:rPr>
      </w:pPr>
      <w:r w:rsidRPr="0089492D">
        <w:rPr>
          <w:spacing w:val="2"/>
          <w:sz w:val="28"/>
          <w:szCs w:val="28"/>
        </w:rPr>
        <w:t xml:space="preserve">Исполнение на местном уровне составило </w:t>
      </w:r>
      <w:r>
        <w:rPr>
          <w:spacing w:val="2"/>
          <w:sz w:val="28"/>
          <w:szCs w:val="28"/>
        </w:rPr>
        <w:t>111 830 508,4 </w:t>
      </w:r>
      <w:proofErr w:type="spellStart"/>
      <w:proofErr w:type="gramStart"/>
      <w:r>
        <w:rPr>
          <w:spacing w:val="2"/>
          <w:sz w:val="28"/>
          <w:szCs w:val="28"/>
        </w:rPr>
        <w:t>тыс.тенге</w:t>
      </w:r>
      <w:proofErr w:type="spellEnd"/>
      <w:proofErr w:type="gramEnd"/>
      <w:r w:rsidRPr="0089492D">
        <w:rPr>
          <w:spacing w:val="2"/>
          <w:sz w:val="28"/>
          <w:szCs w:val="28"/>
        </w:rPr>
        <w:t xml:space="preserve"> или </w:t>
      </w:r>
      <w:r>
        <w:rPr>
          <w:spacing w:val="2"/>
          <w:sz w:val="28"/>
          <w:szCs w:val="28"/>
        </w:rPr>
        <w:t>99,6 </w:t>
      </w:r>
      <w:r w:rsidRPr="0089492D">
        <w:rPr>
          <w:spacing w:val="2"/>
          <w:sz w:val="28"/>
          <w:szCs w:val="28"/>
        </w:rPr>
        <w:t xml:space="preserve">% </w:t>
      </w:r>
      <w:r w:rsidRPr="0089492D">
        <w:rPr>
          <w:sz w:val="28"/>
          <w:szCs w:val="28"/>
        </w:rPr>
        <w:t xml:space="preserve">к полученным из республиканского бюджета средствам. </w:t>
      </w:r>
      <w:r>
        <w:rPr>
          <w:sz w:val="28"/>
          <w:szCs w:val="28"/>
        </w:rPr>
        <w:t>Не</w:t>
      </w:r>
      <w:r w:rsidRPr="0089492D">
        <w:rPr>
          <w:sz w:val="28"/>
          <w:szCs w:val="28"/>
        </w:rPr>
        <w:t>исполнен</w:t>
      </w:r>
      <w:r>
        <w:rPr>
          <w:sz w:val="28"/>
          <w:szCs w:val="28"/>
        </w:rPr>
        <w:t>ие</w:t>
      </w:r>
      <w:r w:rsidRPr="0089492D">
        <w:rPr>
          <w:sz w:val="28"/>
          <w:szCs w:val="28"/>
        </w:rPr>
        <w:t xml:space="preserve"> </w:t>
      </w:r>
      <w:r>
        <w:rPr>
          <w:sz w:val="28"/>
          <w:szCs w:val="28"/>
        </w:rPr>
        <w:t>составило</w:t>
      </w:r>
      <w:r w:rsidRPr="0089492D">
        <w:rPr>
          <w:sz w:val="28"/>
          <w:szCs w:val="28"/>
        </w:rPr>
        <w:t xml:space="preserve"> </w:t>
      </w:r>
      <w:r>
        <w:rPr>
          <w:sz w:val="28"/>
          <w:szCs w:val="28"/>
        </w:rPr>
        <w:t>502 499,6</w:t>
      </w:r>
      <w:r>
        <w:rPr>
          <w:spacing w:val="2"/>
          <w:sz w:val="28"/>
          <w:szCs w:val="28"/>
        </w:rPr>
        <w:t> </w:t>
      </w:r>
      <w:proofErr w:type="spellStart"/>
      <w:r>
        <w:rPr>
          <w:spacing w:val="2"/>
          <w:sz w:val="28"/>
          <w:szCs w:val="28"/>
        </w:rPr>
        <w:t>тыс.тенге</w:t>
      </w:r>
      <w:proofErr w:type="spellEnd"/>
      <w:r>
        <w:rPr>
          <w:spacing w:val="2"/>
          <w:sz w:val="28"/>
          <w:szCs w:val="28"/>
        </w:rPr>
        <w:t>, в том числе: 403 091,1 </w:t>
      </w:r>
      <w:proofErr w:type="spellStart"/>
      <w:r>
        <w:rPr>
          <w:spacing w:val="2"/>
          <w:sz w:val="28"/>
          <w:szCs w:val="28"/>
        </w:rPr>
        <w:t>тыс.тенге</w:t>
      </w:r>
      <w:proofErr w:type="spellEnd"/>
      <w:r>
        <w:rPr>
          <w:spacing w:val="2"/>
          <w:sz w:val="28"/>
          <w:szCs w:val="28"/>
        </w:rPr>
        <w:t xml:space="preserve"> - в связи с экономией бюджетных средств</w:t>
      </w:r>
      <w:r w:rsidRPr="00796B52">
        <w:rPr>
          <w:spacing w:val="2"/>
          <w:sz w:val="28"/>
        </w:rPr>
        <w:t xml:space="preserve"> </w:t>
      </w:r>
      <w:r>
        <w:rPr>
          <w:spacing w:val="2"/>
          <w:sz w:val="28"/>
        </w:rPr>
        <w:t>по причине отсутствия заявок от сельхозтоваропроизводителей; 99 408,5 </w:t>
      </w:r>
      <w:proofErr w:type="spellStart"/>
      <w:r>
        <w:rPr>
          <w:spacing w:val="2"/>
          <w:sz w:val="28"/>
        </w:rPr>
        <w:t>тыс.тенге</w:t>
      </w:r>
      <w:proofErr w:type="spellEnd"/>
      <w:r>
        <w:rPr>
          <w:spacing w:val="2"/>
          <w:sz w:val="28"/>
        </w:rPr>
        <w:t xml:space="preserve"> – </w:t>
      </w:r>
      <w:proofErr w:type="spellStart"/>
      <w:r>
        <w:rPr>
          <w:spacing w:val="2"/>
          <w:sz w:val="28"/>
        </w:rPr>
        <w:t>неосвоение</w:t>
      </w:r>
      <w:proofErr w:type="spellEnd"/>
      <w:r>
        <w:rPr>
          <w:spacing w:val="2"/>
          <w:sz w:val="28"/>
        </w:rPr>
        <w:t xml:space="preserve"> средств, в том числе: 99 405,2 </w:t>
      </w:r>
      <w:proofErr w:type="spellStart"/>
      <w:r>
        <w:rPr>
          <w:spacing w:val="2"/>
          <w:sz w:val="28"/>
        </w:rPr>
        <w:t>тыс.тенге</w:t>
      </w:r>
      <w:proofErr w:type="spellEnd"/>
      <w:r>
        <w:rPr>
          <w:spacing w:val="2"/>
          <w:sz w:val="28"/>
        </w:rPr>
        <w:t xml:space="preserve"> в Алматинской области в связи с оплатой по факту оказанных услуг; 3,3 </w:t>
      </w:r>
      <w:proofErr w:type="spellStart"/>
      <w:r>
        <w:rPr>
          <w:spacing w:val="2"/>
          <w:sz w:val="28"/>
        </w:rPr>
        <w:t>тыс.тенге</w:t>
      </w:r>
      <w:proofErr w:type="spellEnd"/>
      <w:r>
        <w:rPr>
          <w:spacing w:val="2"/>
          <w:sz w:val="28"/>
        </w:rPr>
        <w:t xml:space="preserve"> в Восточно-Казахстанкой области из-за несвоевременного представления актов выполненных работ, счетов-фактур</w:t>
      </w:r>
      <w:r w:rsidRPr="0089492D">
        <w:rPr>
          <w:spacing w:val="2"/>
          <w:sz w:val="28"/>
          <w:szCs w:val="28"/>
        </w:rPr>
        <w:t>.</w:t>
      </w:r>
    </w:p>
    <w:p w:rsidR="004666A1" w:rsidRDefault="004666A1" w:rsidP="004666A1">
      <w:pPr>
        <w:ind w:firstLine="709"/>
        <w:jc w:val="both"/>
        <w:rPr>
          <w:i/>
          <w:spacing w:val="2"/>
          <w:sz w:val="28"/>
          <w:u w:val="single"/>
        </w:rPr>
      </w:pPr>
      <w:r>
        <w:rPr>
          <w:i/>
          <w:spacing w:val="2"/>
          <w:sz w:val="28"/>
        </w:rPr>
        <w:t>Показатель прямого результата</w:t>
      </w:r>
    </w:p>
    <w:p w:rsidR="004666A1" w:rsidRDefault="004666A1" w:rsidP="004666A1">
      <w:pPr>
        <w:ind w:firstLine="709"/>
        <w:jc w:val="both"/>
        <w:rPr>
          <w:sz w:val="28"/>
        </w:rPr>
      </w:pPr>
      <w:r>
        <w:rPr>
          <w:sz w:val="28"/>
        </w:rPr>
        <w:t>Субсидированием было охвачено 29 128 инвестиционных проектов при плане 29 109 инвестиционных проектов. Перевыполнение на 19 инвестиционных проектов связано с тем, что средняя доля возмещения сложилась меньше планируемой, в связи с чем в рамках выделенных средств удалось охватить субсидированием большее количество проектов.</w:t>
      </w:r>
    </w:p>
    <w:p w:rsidR="004666A1" w:rsidRDefault="004666A1" w:rsidP="004666A1">
      <w:pPr>
        <w:ind w:firstLine="709"/>
        <w:jc w:val="both"/>
        <w:rPr>
          <w:i/>
          <w:sz w:val="28"/>
        </w:rPr>
      </w:pPr>
      <w:r>
        <w:rPr>
          <w:i/>
          <w:sz w:val="28"/>
        </w:rPr>
        <w:t xml:space="preserve">Социально-экономический эффект </w:t>
      </w:r>
    </w:p>
    <w:p w:rsidR="004666A1" w:rsidRDefault="004666A1" w:rsidP="004666A1">
      <w:pPr>
        <w:ind w:firstLine="709"/>
        <w:jc w:val="both"/>
        <w:rPr>
          <w:sz w:val="28"/>
        </w:rPr>
      </w:pPr>
      <w:r>
        <w:rPr>
          <w:sz w:val="28"/>
        </w:rPr>
        <w:t>За 7 лет реализации программы инвестиционного субсидирования (с 2014 по 2020 годы) было просубсидировано порядка 78,4 тыс. инвесторов, сумма выплаченных субсидий составила 388,3 </w:t>
      </w:r>
      <w:proofErr w:type="spellStart"/>
      <w:proofErr w:type="gramStart"/>
      <w:r>
        <w:rPr>
          <w:sz w:val="28"/>
        </w:rPr>
        <w:t>млрд.тенге</w:t>
      </w:r>
      <w:proofErr w:type="spellEnd"/>
      <w:proofErr w:type="gramEnd"/>
      <w:r>
        <w:rPr>
          <w:sz w:val="28"/>
        </w:rPr>
        <w:t>, привлечено свыше 1 640,8 </w:t>
      </w:r>
      <w:proofErr w:type="spellStart"/>
      <w:r>
        <w:rPr>
          <w:sz w:val="28"/>
        </w:rPr>
        <w:t>млрд.тенге</w:t>
      </w:r>
      <w:proofErr w:type="spellEnd"/>
      <w:r>
        <w:rPr>
          <w:sz w:val="28"/>
        </w:rPr>
        <w:t xml:space="preserve"> частных инвестиций. Таким образом, на 1 бюджетный тенге привлечено 4 тенге частных инвестиций. Субсидированием охвачено 34 приоритетных направлений АПК.</w:t>
      </w:r>
    </w:p>
    <w:p w:rsidR="004666A1" w:rsidRDefault="004666A1" w:rsidP="004666A1">
      <w:pPr>
        <w:ind w:firstLine="567"/>
        <w:jc w:val="both"/>
        <w:rPr>
          <w:sz w:val="28"/>
        </w:rPr>
      </w:pPr>
      <w:r>
        <w:rPr>
          <w:sz w:val="28"/>
        </w:rPr>
        <w:lastRenderedPageBreak/>
        <w:t xml:space="preserve">Ежегодная практика реализации программы инвестиционного субсидирования показывает, что основной объем бюджетных средств более 45% приходится на обновление парка сельхозтехники. </w:t>
      </w:r>
    </w:p>
    <w:p w:rsidR="004666A1" w:rsidRDefault="004666A1" w:rsidP="004666A1">
      <w:pPr>
        <w:ind w:firstLine="567"/>
        <w:jc w:val="both"/>
        <w:rPr>
          <w:sz w:val="28"/>
        </w:rPr>
      </w:pPr>
      <w:r>
        <w:rPr>
          <w:sz w:val="28"/>
        </w:rPr>
        <w:t>Так и по итогам 2020 года, основной объем бюджетных средств более 54,9 </w:t>
      </w:r>
      <w:proofErr w:type="spellStart"/>
      <w:proofErr w:type="gramStart"/>
      <w:r>
        <w:rPr>
          <w:sz w:val="28"/>
        </w:rPr>
        <w:t>млрд.тенге</w:t>
      </w:r>
      <w:proofErr w:type="spellEnd"/>
      <w:proofErr w:type="gramEnd"/>
      <w:r>
        <w:rPr>
          <w:sz w:val="28"/>
        </w:rPr>
        <w:t xml:space="preserve"> или 53 % охватил субсидирование приобретения сельскохозяйственной техники. </w:t>
      </w:r>
    </w:p>
    <w:p w:rsidR="004666A1" w:rsidRDefault="004666A1" w:rsidP="004666A1">
      <w:pPr>
        <w:ind w:firstLine="567"/>
        <w:jc w:val="both"/>
        <w:rPr>
          <w:sz w:val="28"/>
        </w:rPr>
      </w:pPr>
      <w:r>
        <w:rPr>
          <w:sz w:val="28"/>
        </w:rPr>
        <w:t>Порядка 41,7 </w:t>
      </w:r>
      <w:proofErr w:type="spellStart"/>
      <w:proofErr w:type="gramStart"/>
      <w:r>
        <w:rPr>
          <w:sz w:val="28"/>
        </w:rPr>
        <w:t>млрд.тенге</w:t>
      </w:r>
      <w:proofErr w:type="spellEnd"/>
      <w:proofErr w:type="gramEnd"/>
      <w:r>
        <w:rPr>
          <w:sz w:val="28"/>
        </w:rPr>
        <w:t xml:space="preserve"> или 45 % направлены на субсидирование инвестиционных проектов в сфере животноводства.</w:t>
      </w:r>
    </w:p>
    <w:p w:rsidR="004666A1" w:rsidRDefault="004666A1" w:rsidP="004666A1">
      <w:pPr>
        <w:ind w:firstLine="567"/>
        <w:jc w:val="both"/>
        <w:rPr>
          <w:sz w:val="28"/>
        </w:rPr>
      </w:pPr>
      <w:r>
        <w:rPr>
          <w:sz w:val="28"/>
        </w:rPr>
        <w:t>На поддержку проектов в сфере растениеводства направлено 12,7 </w:t>
      </w:r>
      <w:proofErr w:type="spellStart"/>
      <w:proofErr w:type="gramStart"/>
      <w:r>
        <w:rPr>
          <w:sz w:val="28"/>
        </w:rPr>
        <w:t>млрд.тенге</w:t>
      </w:r>
      <w:proofErr w:type="spellEnd"/>
      <w:proofErr w:type="gramEnd"/>
      <w:r>
        <w:rPr>
          <w:sz w:val="28"/>
        </w:rPr>
        <w:t xml:space="preserve"> или 1 %, в сфере переработки – 2,5 </w:t>
      </w:r>
      <w:proofErr w:type="spellStart"/>
      <w:r>
        <w:rPr>
          <w:sz w:val="28"/>
        </w:rPr>
        <w:t>млрд.тенге</w:t>
      </w:r>
      <w:proofErr w:type="spellEnd"/>
      <w:r>
        <w:rPr>
          <w:sz w:val="28"/>
        </w:rPr>
        <w:t xml:space="preserve"> или тоже порядка 1 % от всей суммы субсидий.</w:t>
      </w:r>
    </w:p>
    <w:p w:rsidR="00511B78" w:rsidRDefault="004666A1" w:rsidP="004666A1">
      <w:pPr>
        <w:pBdr>
          <w:bottom w:val="single" w:sz="4" w:space="0" w:color="FFFFFF"/>
        </w:pBdr>
        <w:tabs>
          <w:tab w:val="left" w:pos="-7797"/>
          <w:tab w:val="left" w:pos="0"/>
        </w:tabs>
        <w:ind w:firstLine="709"/>
        <w:jc w:val="both"/>
        <w:rPr>
          <w:sz w:val="28"/>
        </w:rPr>
      </w:pPr>
      <w:r>
        <w:rPr>
          <w:spacing w:val="2"/>
          <w:sz w:val="28"/>
        </w:rPr>
        <w:t xml:space="preserve">Объем привлеченных инвестиций в основной капитал сельского хозяйства, за счет субсидирования субъектов АПК позволил реализовать 29 128 проектов АПК, </w:t>
      </w:r>
      <w:r w:rsidRPr="006616EF">
        <w:rPr>
          <w:spacing w:val="2"/>
          <w:sz w:val="28"/>
        </w:rPr>
        <w:t>сохранить 41</w:t>
      </w:r>
      <w:r>
        <w:rPr>
          <w:spacing w:val="2"/>
          <w:sz w:val="28"/>
        </w:rPr>
        <w:t> </w:t>
      </w:r>
      <w:r w:rsidRPr="006616EF">
        <w:rPr>
          <w:spacing w:val="2"/>
          <w:sz w:val="28"/>
        </w:rPr>
        <w:t>030 действующих постоянных рабочих мест.</w:t>
      </w:r>
    </w:p>
    <w:p w:rsidR="005E279B" w:rsidRDefault="005E279B" w:rsidP="005E279B">
      <w:pPr>
        <w:ind w:firstLine="709"/>
        <w:jc w:val="both"/>
        <w:rPr>
          <w:sz w:val="28"/>
        </w:rPr>
      </w:pPr>
      <w:r w:rsidRPr="003F7E76">
        <w:rPr>
          <w:b/>
          <w:i/>
          <w:sz w:val="28"/>
        </w:rPr>
        <w:t>на субсидирование в рамках страхования и гарантирования займов субъектов агропромышленного комплекса</w:t>
      </w:r>
      <w:r w:rsidRPr="006616EF">
        <w:rPr>
          <w:b/>
          <w:sz w:val="28"/>
        </w:rPr>
        <w:t xml:space="preserve"> </w:t>
      </w:r>
      <w:r w:rsidRPr="006616EF">
        <w:rPr>
          <w:sz w:val="28"/>
        </w:rPr>
        <w:t>были предусмотрены средства в сумме 194</w:t>
      </w:r>
      <w:r>
        <w:rPr>
          <w:sz w:val="28"/>
        </w:rPr>
        <w:t> </w:t>
      </w:r>
      <w:r w:rsidRPr="006616EF">
        <w:rPr>
          <w:sz w:val="28"/>
        </w:rPr>
        <w:t>350,0</w:t>
      </w:r>
      <w:r>
        <w:rPr>
          <w:sz w:val="28"/>
        </w:rPr>
        <w:t> </w:t>
      </w:r>
      <w:proofErr w:type="spellStart"/>
      <w:proofErr w:type="gramStart"/>
      <w:r>
        <w:rPr>
          <w:sz w:val="28"/>
        </w:rPr>
        <w:t>тыс.тенге</w:t>
      </w:r>
      <w:proofErr w:type="spellEnd"/>
      <w:proofErr w:type="gramEnd"/>
      <w:r w:rsidRPr="006616EF">
        <w:rPr>
          <w:sz w:val="28"/>
        </w:rPr>
        <w:t>, которые</w:t>
      </w:r>
      <w:r>
        <w:rPr>
          <w:sz w:val="28"/>
        </w:rPr>
        <w:t xml:space="preserve"> целевыми текущими трансфертами перечислены Западно-Казахстанской области в полном объеме.</w:t>
      </w:r>
    </w:p>
    <w:p w:rsidR="005E279B" w:rsidRDefault="005E279B" w:rsidP="005E279B">
      <w:pPr>
        <w:ind w:firstLine="709"/>
        <w:jc w:val="both"/>
        <w:rPr>
          <w:sz w:val="28"/>
        </w:rPr>
      </w:pPr>
      <w:r>
        <w:rPr>
          <w:sz w:val="28"/>
        </w:rPr>
        <w:t>Исполнение на местном уровне составило 194 350,0 </w:t>
      </w:r>
      <w:proofErr w:type="spellStart"/>
      <w:proofErr w:type="gramStart"/>
      <w:r>
        <w:rPr>
          <w:sz w:val="28"/>
        </w:rPr>
        <w:t>тыс.тенге</w:t>
      </w:r>
      <w:proofErr w:type="spellEnd"/>
      <w:proofErr w:type="gramEnd"/>
      <w:r>
        <w:rPr>
          <w:sz w:val="28"/>
        </w:rPr>
        <w:t xml:space="preserve"> или 100 % к полученным из республиканского бюджета средствам. </w:t>
      </w:r>
    </w:p>
    <w:p w:rsidR="005E279B" w:rsidRDefault="005E279B" w:rsidP="005E279B">
      <w:pPr>
        <w:ind w:firstLine="709"/>
        <w:jc w:val="both"/>
        <w:rPr>
          <w:i/>
          <w:spacing w:val="2"/>
          <w:sz w:val="28"/>
        </w:rPr>
      </w:pPr>
      <w:r>
        <w:rPr>
          <w:i/>
          <w:spacing w:val="2"/>
          <w:sz w:val="28"/>
        </w:rPr>
        <w:t>Показатель прямого результата</w:t>
      </w:r>
    </w:p>
    <w:p w:rsidR="005E279B" w:rsidRDefault="005E279B" w:rsidP="005E279B">
      <w:pPr>
        <w:ind w:firstLine="709"/>
        <w:jc w:val="both"/>
        <w:rPr>
          <w:spacing w:val="2"/>
          <w:sz w:val="28"/>
        </w:rPr>
      </w:pPr>
      <w:r>
        <w:rPr>
          <w:spacing w:val="2"/>
          <w:sz w:val="28"/>
        </w:rPr>
        <w:t>Количество гарантий, предоставленных субъектам агропромышленного комплекса через систему гарантирования займов, составило - 1 ед. при плане 1 ед.</w:t>
      </w:r>
    </w:p>
    <w:p w:rsidR="005E279B" w:rsidRDefault="005E279B" w:rsidP="005E279B">
      <w:pPr>
        <w:ind w:firstLine="709"/>
        <w:jc w:val="both"/>
        <w:rPr>
          <w:i/>
          <w:sz w:val="28"/>
        </w:rPr>
      </w:pPr>
      <w:r>
        <w:rPr>
          <w:i/>
          <w:sz w:val="28"/>
        </w:rPr>
        <w:t xml:space="preserve">Социально-экономический эффект </w:t>
      </w:r>
    </w:p>
    <w:p w:rsidR="00511B78" w:rsidRDefault="005E279B" w:rsidP="005E279B">
      <w:pPr>
        <w:pBdr>
          <w:bottom w:val="single" w:sz="4" w:space="0" w:color="FFFFFF"/>
        </w:pBdr>
        <w:tabs>
          <w:tab w:val="left" w:pos="-7797"/>
          <w:tab w:val="left" w:pos="0"/>
        </w:tabs>
        <w:ind w:firstLine="709"/>
        <w:jc w:val="both"/>
        <w:rPr>
          <w:sz w:val="28"/>
        </w:rPr>
      </w:pPr>
      <w:r>
        <w:rPr>
          <w:sz w:val="28"/>
        </w:rPr>
        <w:t xml:space="preserve">В рамках реализации </w:t>
      </w:r>
      <w:r w:rsidRPr="00E828B1">
        <w:rPr>
          <w:sz w:val="28"/>
        </w:rPr>
        <w:t>программы сельхозтоваропроизводителем ТОО «Мясная индустрия» были закуплены корма и крупный рогатый скот для откорма и их дальнейшей реализации, сохранено 49 постоянных рабочих мест.</w:t>
      </w:r>
    </w:p>
    <w:p w:rsidR="005E279B" w:rsidRPr="0089492D" w:rsidRDefault="005E279B" w:rsidP="005E279B">
      <w:pPr>
        <w:ind w:firstLine="709"/>
        <w:jc w:val="both"/>
        <w:rPr>
          <w:sz w:val="28"/>
          <w:szCs w:val="28"/>
        </w:rPr>
      </w:pPr>
      <w:r w:rsidRPr="003F7E76">
        <w:rPr>
          <w:b/>
          <w:i/>
          <w:spacing w:val="2"/>
          <w:sz w:val="28"/>
          <w:szCs w:val="28"/>
        </w:rPr>
        <w:t>на субсидирование процентной ставки по кредитным и лизинговым обязательствам в рамках направления по финансовому оздоровлению субъектов агропромышленного комплекса</w:t>
      </w:r>
      <w:r w:rsidRPr="0089492D">
        <w:rPr>
          <w:spacing w:val="2"/>
          <w:sz w:val="28"/>
          <w:szCs w:val="28"/>
        </w:rPr>
        <w:t xml:space="preserve"> были предусмотрены средства в сумме </w:t>
      </w:r>
      <w:r>
        <w:rPr>
          <w:spacing w:val="2"/>
          <w:sz w:val="28"/>
          <w:szCs w:val="28"/>
        </w:rPr>
        <w:t>942 260,0 </w:t>
      </w:r>
      <w:proofErr w:type="spellStart"/>
      <w:proofErr w:type="gramStart"/>
      <w:r>
        <w:rPr>
          <w:spacing w:val="2"/>
          <w:sz w:val="28"/>
          <w:szCs w:val="28"/>
        </w:rPr>
        <w:t>тыс.тенге</w:t>
      </w:r>
      <w:proofErr w:type="spellEnd"/>
      <w:proofErr w:type="gramEnd"/>
      <w:r w:rsidRPr="0089492D">
        <w:rPr>
          <w:spacing w:val="2"/>
          <w:sz w:val="28"/>
          <w:szCs w:val="28"/>
        </w:rPr>
        <w:t xml:space="preserve">, которые в </w:t>
      </w:r>
      <w:r>
        <w:rPr>
          <w:spacing w:val="2"/>
          <w:sz w:val="28"/>
          <w:szCs w:val="28"/>
        </w:rPr>
        <w:t>виде</w:t>
      </w:r>
      <w:r w:rsidRPr="0089492D">
        <w:rPr>
          <w:spacing w:val="2"/>
          <w:sz w:val="28"/>
          <w:szCs w:val="28"/>
        </w:rPr>
        <w:t xml:space="preserve"> целевых текущих трансфертов перечислены областным бюджетам, бюджет</w:t>
      </w:r>
      <w:r>
        <w:rPr>
          <w:spacing w:val="2"/>
          <w:sz w:val="28"/>
          <w:szCs w:val="28"/>
        </w:rPr>
        <w:t>у го</w:t>
      </w:r>
      <w:r w:rsidRPr="0089492D">
        <w:rPr>
          <w:spacing w:val="2"/>
          <w:sz w:val="28"/>
          <w:szCs w:val="28"/>
        </w:rPr>
        <w:t>род</w:t>
      </w:r>
      <w:r>
        <w:rPr>
          <w:spacing w:val="2"/>
          <w:sz w:val="28"/>
          <w:szCs w:val="28"/>
        </w:rPr>
        <w:t>а</w:t>
      </w:r>
      <w:r w:rsidRPr="0089492D">
        <w:rPr>
          <w:spacing w:val="2"/>
          <w:sz w:val="28"/>
          <w:szCs w:val="28"/>
        </w:rPr>
        <w:t xml:space="preserve"> Алматы в полном объеме.</w:t>
      </w:r>
    </w:p>
    <w:p w:rsidR="005E279B" w:rsidRPr="00E02580" w:rsidRDefault="005E279B" w:rsidP="005E279B">
      <w:pPr>
        <w:widowControl w:val="0"/>
        <w:pBdr>
          <w:bottom w:val="single" w:sz="4" w:space="0" w:color="FFFFFF"/>
        </w:pBdr>
        <w:ind w:firstLine="709"/>
        <w:jc w:val="both"/>
        <w:rPr>
          <w:spacing w:val="2"/>
          <w:sz w:val="28"/>
          <w:szCs w:val="28"/>
        </w:rPr>
      </w:pPr>
      <w:r w:rsidRPr="0089492D">
        <w:rPr>
          <w:spacing w:val="2"/>
          <w:sz w:val="28"/>
          <w:szCs w:val="28"/>
        </w:rPr>
        <w:t xml:space="preserve">Исполнение на местном уровне составило </w:t>
      </w:r>
      <w:r>
        <w:rPr>
          <w:spacing w:val="2"/>
          <w:sz w:val="28"/>
          <w:szCs w:val="28"/>
        </w:rPr>
        <w:t>942 137,5 </w:t>
      </w:r>
      <w:proofErr w:type="spellStart"/>
      <w:proofErr w:type="gramStart"/>
      <w:r>
        <w:rPr>
          <w:spacing w:val="2"/>
          <w:sz w:val="28"/>
          <w:szCs w:val="28"/>
        </w:rPr>
        <w:t>тыс.тенге</w:t>
      </w:r>
      <w:proofErr w:type="spellEnd"/>
      <w:proofErr w:type="gramEnd"/>
      <w:r w:rsidRPr="0089492D">
        <w:rPr>
          <w:spacing w:val="2"/>
          <w:sz w:val="28"/>
          <w:szCs w:val="28"/>
        </w:rPr>
        <w:t xml:space="preserve"> или </w:t>
      </w:r>
      <w:r>
        <w:rPr>
          <w:spacing w:val="2"/>
          <w:sz w:val="28"/>
          <w:szCs w:val="28"/>
        </w:rPr>
        <w:t>100 </w:t>
      </w:r>
      <w:r w:rsidRPr="0089492D">
        <w:rPr>
          <w:spacing w:val="2"/>
          <w:sz w:val="28"/>
          <w:szCs w:val="28"/>
        </w:rPr>
        <w:t xml:space="preserve">% к полученным из республиканского бюджета средствам. </w:t>
      </w:r>
    </w:p>
    <w:p w:rsidR="005E279B" w:rsidRDefault="005E279B" w:rsidP="005E279B">
      <w:pPr>
        <w:ind w:firstLine="709"/>
        <w:jc w:val="both"/>
        <w:rPr>
          <w:spacing w:val="2"/>
          <w:sz w:val="28"/>
        </w:rPr>
      </w:pPr>
      <w:r>
        <w:rPr>
          <w:spacing w:val="2"/>
          <w:sz w:val="28"/>
        </w:rPr>
        <w:t>Неисполнение составило 122,5 </w:t>
      </w:r>
      <w:proofErr w:type="spellStart"/>
      <w:r>
        <w:rPr>
          <w:spacing w:val="2"/>
          <w:sz w:val="28"/>
        </w:rPr>
        <w:t>тыс.тенге</w:t>
      </w:r>
      <w:proofErr w:type="spellEnd"/>
      <w:r>
        <w:rPr>
          <w:spacing w:val="2"/>
          <w:sz w:val="28"/>
        </w:rPr>
        <w:t>, в том числе: 120,9 </w:t>
      </w:r>
      <w:proofErr w:type="spellStart"/>
      <w:r>
        <w:rPr>
          <w:spacing w:val="2"/>
          <w:sz w:val="28"/>
        </w:rPr>
        <w:t>тыс.тенге</w:t>
      </w:r>
      <w:proofErr w:type="spellEnd"/>
      <w:r>
        <w:rPr>
          <w:spacing w:val="2"/>
          <w:sz w:val="28"/>
        </w:rPr>
        <w:t xml:space="preserve"> – экономия бюджетных средств в связи с уменьшением фактического количества получателей бюджетных средств против запланированного и остатков за счет округления в </w:t>
      </w:r>
      <w:proofErr w:type="spellStart"/>
      <w:r>
        <w:rPr>
          <w:spacing w:val="2"/>
          <w:sz w:val="28"/>
        </w:rPr>
        <w:t>Акмолинской</w:t>
      </w:r>
      <w:proofErr w:type="spellEnd"/>
      <w:r>
        <w:rPr>
          <w:spacing w:val="2"/>
          <w:sz w:val="28"/>
        </w:rPr>
        <w:t xml:space="preserve">, Актюбинской, </w:t>
      </w:r>
      <w:proofErr w:type="spellStart"/>
      <w:r>
        <w:rPr>
          <w:spacing w:val="2"/>
          <w:sz w:val="28"/>
        </w:rPr>
        <w:t>Мангистауской</w:t>
      </w:r>
      <w:proofErr w:type="spellEnd"/>
      <w:r>
        <w:rPr>
          <w:spacing w:val="2"/>
          <w:sz w:val="28"/>
        </w:rPr>
        <w:t>, Павлодарской, Северо-Казахстанской областях;</w:t>
      </w:r>
      <w:r w:rsidRPr="005D4C90">
        <w:rPr>
          <w:spacing w:val="2"/>
          <w:sz w:val="28"/>
        </w:rPr>
        <w:t xml:space="preserve"> </w:t>
      </w:r>
      <w:proofErr w:type="spellStart"/>
      <w:r>
        <w:rPr>
          <w:spacing w:val="2"/>
          <w:sz w:val="28"/>
        </w:rPr>
        <w:t>неосвоено</w:t>
      </w:r>
      <w:proofErr w:type="spellEnd"/>
      <w:r>
        <w:rPr>
          <w:spacing w:val="2"/>
          <w:sz w:val="28"/>
        </w:rPr>
        <w:t xml:space="preserve"> 1,6 </w:t>
      </w:r>
      <w:proofErr w:type="spellStart"/>
      <w:r>
        <w:rPr>
          <w:spacing w:val="2"/>
          <w:sz w:val="28"/>
        </w:rPr>
        <w:t>тыс.тенге</w:t>
      </w:r>
      <w:proofErr w:type="spellEnd"/>
      <w:r>
        <w:rPr>
          <w:spacing w:val="2"/>
          <w:sz w:val="28"/>
        </w:rPr>
        <w:t xml:space="preserve"> – в Алматинской, Восточно-Казахстанской, </w:t>
      </w:r>
      <w:proofErr w:type="spellStart"/>
      <w:r>
        <w:rPr>
          <w:spacing w:val="2"/>
          <w:sz w:val="28"/>
        </w:rPr>
        <w:t>Жамбылской</w:t>
      </w:r>
      <w:proofErr w:type="spellEnd"/>
      <w:r>
        <w:rPr>
          <w:spacing w:val="2"/>
          <w:sz w:val="28"/>
        </w:rPr>
        <w:t xml:space="preserve"> областях в связи с оплатой за фактически оказанный объем услуг.</w:t>
      </w:r>
    </w:p>
    <w:p w:rsidR="005E279B" w:rsidRDefault="005E279B" w:rsidP="005E279B">
      <w:pPr>
        <w:ind w:firstLine="709"/>
        <w:jc w:val="both"/>
        <w:rPr>
          <w:i/>
          <w:spacing w:val="2"/>
          <w:sz w:val="28"/>
        </w:rPr>
      </w:pPr>
      <w:r>
        <w:rPr>
          <w:i/>
          <w:spacing w:val="2"/>
          <w:sz w:val="28"/>
        </w:rPr>
        <w:t>Показатель прямого результата</w:t>
      </w:r>
    </w:p>
    <w:p w:rsidR="005E279B" w:rsidRDefault="005E279B" w:rsidP="005E279B">
      <w:pPr>
        <w:ind w:firstLine="709"/>
        <w:jc w:val="both"/>
        <w:rPr>
          <w:spacing w:val="2"/>
          <w:sz w:val="28"/>
        </w:rPr>
      </w:pPr>
      <w:r>
        <w:rPr>
          <w:spacing w:val="2"/>
          <w:sz w:val="28"/>
        </w:rPr>
        <w:lastRenderedPageBreak/>
        <w:t>В программе финансового оздоровления приняло участие 44 субъектов АПК при плане 48 субъектов. Не приняли участие 4 субъекта АПК, в том числе: 1 субъект АПК в Актюбинской области - ТОО «</w:t>
      </w:r>
      <w:proofErr w:type="spellStart"/>
      <w:r>
        <w:rPr>
          <w:spacing w:val="2"/>
          <w:sz w:val="28"/>
        </w:rPr>
        <w:t>Енбек</w:t>
      </w:r>
      <w:proofErr w:type="spellEnd"/>
      <w:r>
        <w:rPr>
          <w:spacing w:val="2"/>
          <w:sz w:val="28"/>
        </w:rPr>
        <w:t xml:space="preserve"> – </w:t>
      </w:r>
      <w:proofErr w:type="spellStart"/>
      <w:r>
        <w:rPr>
          <w:spacing w:val="2"/>
          <w:sz w:val="28"/>
        </w:rPr>
        <w:t>Agro</w:t>
      </w:r>
      <w:proofErr w:type="spellEnd"/>
      <w:r>
        <w:rPr>
          <w:spacing w:val="2"/>
          <w:sz w:val="28"/>
        </w:rPr>
        <w:t>» в связи с исключением из программы по причине досрочного погашения; 3 субъектов АПК  (Костанайская область, г. Алматы) в связи с завышенными плановыми показателями (наличием у 3-х по два договора субсидирования в разных финансовых институтах).</w:t>
      </w:r>
    </w:p>
    <w:p w:rsidR="005E279B" w:rsidRDefault="005E279B" w:rsidP="005E279B">
      <w:pPr>
        <w:ind w:firstLine="709"/>
        <w:jc w:val="both"/>
        <w:rPr>
          <w:i/>
          <w:spacing w:val="2"/>
          <w:sz w:val="28"/>
        </w:rPr>
      </w:pPr>
      <w:r>
        <w:rPr>
          <w:i/>
          <w:spacing w:val="2"/>
          <w:sz w:val="28"/>
        </w:rPr>
        <w:t>Социально-экономический эффект</w:t>
      </w:r>
    </w:p>
    <w:p w:rsidR="005E279B" w:rsidRDefault="005E279B" w:rsidP="005E279B">
      <w:pPr>
        <w:ind w:firstLine="709"/>
        <w:jc w:val="both"/>
        <w:rPr>
          <w:spacing w:val="2"/>
          <w:sz w:val="28"/>
        </w:rPr>
      </w:pPr>
      <w:r>
        <w:rPr>
          <w:spacing w:val="2"/>
          <w:sz w:val="28"/>
        </w:rPr>
        <w:t xml:space="preserve">Прием заявок на финансовое оздоровление субъектов агропромышленного комплекса осуществлялся в течение 2013-2015 годов. Всего за данный период были одобрены заявки 404 субъектов АПК – предприятий, прошедших процедуру оздоровления, что способствовало созданию условия для сохранения 39,0 тыс. постоянных рабочих мест. </w:t>
      </w:r>
    </w:p>
    <w:p w:rsidR="005E279B" w:rsidRDefault="005E279B" w:rsidP="005E279B">
      <w:pPr>
        <w:ind w:firstLine="709"/>
        <w:jc w:val="both"/>
        <w:rPr>
          <w:spacing w:val="2"/>
          <w:sz w:val="28"/>
        </w:rPr>
      </w:pPr>
      <w:r>
        <w:rPr>
          <w:spacing w:val="2"/>
          <w:sz w:val="28"/>
        </w:rPr>
        <w:t>Данная мера государственной поддержки способствует снижению годового платежа на единицу площади с 25,4 </w:t>
      </w:r>
      <w:proofErr w:type="spellStart"/>
      <w:r>
        <w:rPr>
          <w:spacing w:val="2"/>
          <w:sz w:val="28"/>
        </w:rPr>
        <w:t>тыс.тенге</w:t>
      </w:r>
      <w:proofErr w:type="spellEnd"/>
      <w:r>
        <w:rPr>
          <w:spacing w:val="2"/>
          <w:sz w:val="28"/>
        </w:rPr>
        <w:t>/га до 6,1 </w:t>
      </w:r>
      <w:proofErr w:type="spellStart"/>
      <w:r>
        <w:rPr>
          <w:spacing w:val="2"/>
          <w:sz w:val="28"/>
        </w:rPr>
        <w:t>тыс.тенге</w:t>
      </w:r>
      <w:proofErr w:type="spellEnd"/>
      <w:r>
        <w:rPr>
          <w:spacing w:val="2"/>
          <w:sz w:val="28"/>
        </w:rPr>
        <w:t>/га, снижению коэффициента кредитной нагрузки на единицу производственного актива с 78,48 до 13,7. Также, финансовыми институтами списаны штрафы и пени, пролонгированы сроки возврата займов в среднем на 7-8 лет, снижена ставка вознаграждения в 1,5-2 раза.</w:t>
      </w:r>
    </w:p>
    <w:p w:rsidR="00511B78" w:rsidRDefault="005E279B" w:rsidP="005E279B">
      <w:pPr>
        <w:pBdr>
          <w:bottom w:val="single" w:sz="4" w:space="0" w:color="FFFFFF"/>
        </w:pBdr>
        <w:tabs>
          <w:tab w:val="left" w:pos="-7797"/>
          <w:tab w:val="left" w:pos="0"/>
        </w:tabs>
        <w:ind w:firstLine="709"/>
        <w:jc w:val="both"/>
        <w:rPr>
          <w:spacing w:val="2"/>
          <w:sz w:val="28"/>
        </w:rPr>
      </w:pPr>
      <w:r>
        <w:rPr>
          <w:spacing w:val="2"/>
          <w:sz w:val="28"/>
        </w:rPr>
        <w:t xml:space="preserve">В целом, финансовое оздоровление позволило распределить долговые </w:t>
      </w:r>
      <w:r w:rsidRPr="00D31D58">
        <w:rPr>
          <w:spacing w:val="2"/>
          <w:sz w:val="28"/>
        </w:rPr>
        <w:t>обязательства предприятий на перспективу и все они продолжают свою деятельность, своевременно проводят весенне-полевые и уборочные работы и др.</w:t>
      </w:r>
    </w:p>
    <w:p w:rsidR="005E279B" w:rsidRDefault="005E279B" w:rsidP="005E279B">
      <w:pPr>
        <w:widowControl w:val="0"/>
        <w:pBdr>
          <w:bottom w:val="single" w:sz="4" w:space="0" w:color="FFFFFF"/>
        </w:pBdr>
        <w:tabs>
          <w:tab w:val="num" w:pos="0"/>
          <w:tab w:val="left" w:pos="4110"/>
        </w:tabs>
        <w:ind w:firstLine="709"/>
        <w:jc w:val="both"/>
        <w:rPr>
          <w:sz w:val="28"/>
          <w:szCs w:val="28"/>
        </w:rPr>
      </w:pPr>
      <w:r w:rsidRPr="003F7E76">
        <w:rPr>
          <w:b/>
          <w:i/>
          <w:spacing w:val="2"/>
          <w:sz w:val="28"/>
          <w:szCs w:val="28"/>
        </w:rPr>
        <w:t>на субсидирование ставок вознаграждения при кредитовании, а также лизинге на приобретение сельскохозяйственных животных, техники и технологического оборудования</w:t>
      </w:r>
      <w:r w:rsidRPr="00D31D58">
        <w:rPr>
          <w:spacing w:val="2"/>
          <w:sz w:val="28"/>
          <w:szCs w:val="28"/>
        </w:rPr>
        <w:t xml:space="preserve"> были предусмотрены средства в сумме 37 660 750,0</w:t>
      </w:r>
      <w:r>
        <w:rPr>
          <w:spacing w:val="2"/>
          <w:sz w:val="28"/>
          <w:szCs w:val="28"/>
        </w:rPr>
        <w:t> </w:t>
      </w:r>
      <w:proofErr w:type="spellStart"/>
      <w:proofErr w:type="gramStart"/>
      <w:r>
        <w:rPr>
          <w:spacing w:val="2"/>
          <w:sz w:val="28"/>
          <w:szCs w:val="28"/>
        </w:rPr>
        <w:t>тыс.тенге</w:t>
      </w:r>
      <w:proofErr w:type="spellEnd"/>
      <w:proofErr w:type="gramEnd"/>
      <w:r w:rsidRPr="00D31D58">
        <w:rPr>
          <w:spacing w:val="2"/>
          <w:sz w:val="28"/>
          <w:szCs w:val="28"/>
        </w:rPr>
        <w:t>, которые в виде</w:t>
      </w:r>
      <w:r w:rsidRPr="00D31D58">
        <w:rPr>
          <w:sz w:val="28"/>
          <w:szCs w:val="28"/>
        </w:rPr>
        <w:t xml:space="preserve"> целевых текущих трансфертов перечислены областным бюджетам</w:t>
      </w:r>
      <w:r w:rsidRPr="0089492D">
        <w:rPr>
          <w:sz w:val="28"/>
          <w:szCs w:val="28"/>
        </w:rPr>
        <w:t xml:space="preserve">, бюджетам городов </w:t>
      </w:r>
      <w:proofErr w:type="spellStart"/>
      <w:r>
        <w:rPr>
          <w:sz w:val="28"/>
          <w:szCs w:val="28"/>
        </w:rPr>
        <w:t>Нур</w:t>
      </w:r>
      <w:proofErr w:type="spellEnd"/>
      <w:r>
        <w:rPr>
          <w:sz w:val="28"/>
          <w:szCs w:val="28"/>
        </w:rPr>
        <w:t xml:space="preserve">-Султан, </w:t>
      </w:r>
      <w:r w:rsidRPr="0089492D">
        <w:rPr>
          <w:spacing w:val="2"/>
          <w:sz w:val="28"/>
          <w:szCs w:val="28"/>
        </w:rPr>
        <w:t>Алматы</w:t>
      </w:r>
      <w:r>
        <w:rPr>
          <w:spacing w:val="2"/>
          <w:sz w:val="28"/>
          <w:szCs w:val="28"/>
        </w:rPr>
        <w:t xml:space="preserve"> и Шымкент</w:t>
      </w:r>
      <w:r w:rsidRPr="0089492D">
        <w:rPr>
          <w:spacing w:val="2"/>
          <w:sz w:val="28"/>
          <w:szCs w:val="28"/>
        </w:rPr>
        <w:t xml:space="preserve"> в</w:t>
      </w:r>
      <w:r>
        <w:rPr>
          <w:sz w:val="28"/>
          <w:szCs w:val="28"/>
        </w:rPr>
        <w:t xml:space="preserve"> полном объеме.</w:t>
      </w:r>
    </w:p>
    <w:p w:rsidR="005E279B" w:rsidRDefault="005E279B" w:rsidP="005E279B">
      <w:pPr>
        <w:ind w:firstLine="709"/>
        <w:jc w:val="both"/>
        <w:rPr>
          <w:spacing w:val="2"/>
          <w:sz w:val="28"/>
        </w:rPr>
      </w:pPr>
      <w:r w:rsidRPr="0089492D">
        <w:rPr>
          <w:spacing w:val="2"/>
          <w:sz w:val="28"/>
          <w:szCs w:val="28"/>
        </w:rPr>
        <w:t xml:space="preserve">Исполнение на местном уровне составило </w:t>
      </w:r>
      <w:r>
        <w:rPr>
          <w:spacing w:val="2"/>
          <w:sz w:val="28"/>
          <w:szCs w:val="28"/>
        </w:rPr>
        <w:t>37 660 686,5 </w:t>
      </w:r>
      <w:proofErr w:type="spellStart"/>
      <w:proofErr w:type="gramStart"/>
      <w:r>
        <w:rPr>
          <w:spacing w:val="2"/>
          <w:sz w:val="28"/>
          <w:szCs w:val="28"/>
        </w:rPr>
        <w:t>тыс.тенге</w:t>
      </w:r>
      <w:proofErr w:type="spellEnd"/>
      <w:proofErr w:type="gramEnd"/>
      <w:r w:rsidRPr="0089492D">
        <w:rPr>
          <w:spacing w:val="2"/>
          <w:sz w:val="28"/>
          <w:szCs w:val="28"/>
        </w:rPr>
        <w:t xml:space="preserve"> или 100</w:t>
      </w:r>
      <w:r>
        <w:rPr>
          <w:spacing w:val="2"/>
          <w:sz w:val="28"/>
          <w:szCs w:val="28"/>
        </w:rPr>
        <w:t> </w:t>
      </w:r>
      <w:r w:rsidRPr="0089492D">
        <w:rPr>
          <w:spacing w:val="2"/>
          <w:sz w:val="28"/>
          <w:szCs w:val="28"/>
        </w:rPr>
        <w:t xml:space="preserve">% к полученным из республиканского бюджета средствам. </w:t>
      </w:r>
      <w:r>
        <w:rPr>
          <w:spacing w:val="2"/>
          <w:sz w:val="28"/>
          <w:szCs w:val="28"/>
        </w:rPr>
        <w:t>Неисполнение</w:t>
      </w:r>
      <w:r w:rsidRPr="0089492D">
        <w:rPr>
          <w:spacing w:val="2"/>
          <w:sz w:val="28"/>
          <w:szCs w:val="28"/>
        </w:rPr>
        <w:t xml:space="preserve"> </w:t>
      </w:r>
      <w:r>
        <w:rPr>
          <w:spacing w:val="2"/>
          <w:sz w:val="28"/>
          <w:szCs w:val="28"/>
        </w:rPr>
        <w:t>составило</w:t>
      </w:r>
      <w:r w:rsidRPr="0089492D">
        <w:rPr>
          <w:spacing w:val="2"/>
          <w:sz w:val="28"/>
          <w:szCs w:val="28"/>
        </w:rPr>
        <w:t xml:space="preserve"> </w:t>
      </w:r>
      <w:r>
        <w:rPr>
          <w:spacing w:val="2"/>
          <w:sz w:val="28"/>
          <w:szCs w:val="28"/>
        </w:rPr>
        <w:t>63,5 </w:t>
      </w:r>
      <w:proofErr w:type="spellStart"/>
      <w:proofErr w:type="gramStart"/>
      <w:r>
        <w:rPr>
          <w:spacing w:val="2"/>
          <w:sz w:val="28"/>
          <w:szCs w:val="28"/>
        </w:rPr>
        <w:t>тыс.тенге</w:t>
      </w:r>
      <w:proofErr w:type="spellEnd"/>
      <w:proofErr w:type="gramEnd"/>
      <w:r>
        <w:rPr>
          <w:spacing w:val="2"/>
          <w:sz w:val="28"/>
          <w:szCs w:val="28"/>
        </w:rPr>
        <w:t>, в том числе: 57,3 </w:t>
      </w:r>
      <w:proofErr w:type="spellStart"/>
      <w:r>
        <w:rPr>
          <w:spacing w:val="2"/>
          <w:sz w:val="28"/>
          <w:szCs w:val="28"/>
        </w:rPr>
        <w:t>тыс.тенге</w:t>
      </w:r>
      <w:proofErr w:type="spellEnd"/>
      <w:r>
        <w:rPr>
          <w:spacing w:val="2"/>
          <w:sz w:val="28"/>
          <w:szCs w:val="28"/>
        </w:rPr>
        <w:t xml:space="preserve"> – </w:t>
      </w:r>
      <w:r>
        <w:rPr>
          <w:color w:val="000000"/>
          <w:sz w:val="28"/>
        </w:rPr>
        <w:t xml:space="preserve">экономия бюджетных средств в </w:t>
      </w:r>
      <w:proofErr w:type="spellStart"/>
      <w:r>
        <w:rPr>
          <w:color w:val="000000"/>
          <w:sz w:val="28"/>
        </w:rPr>
        <w:t>Акмолинской</w:t>
      </w:r>
      <w:proofErr w:type="spellEnd"/>
      <w:r>
        <w:rPr>
          <w:color w:val="000000"/>
          <w:sz w:val="28"/>
        </w:rPr>
        <w:t xml:space="preserve">, </w:t>
      </w:r>
      <w:proofErr w:type="spellStart"/>
      <w:r>
        <w:rPr>
          <w:color w:val="000000"/>
          <w:sz w:val="28"/>
        </w:rPr>
        <w:t>Атырауской</w:t>
      </w:r>
      <w:proofErr w:type="spellEnd"/>
      <w:r>
        <w:rPr>
          <w:color w:val="000000"/>
          <w:sz w:val="28"/>
        </w:rPr>
        <w:t xml:space="preserve"> областях, </w:t>
      </w:r>
      <w:proofErr w:type="spellStart"/>
      <w:r>
        <w:rPr>
          <w:color w:val="000000"/>
          <w:sz w:val="28"/>
        </w:rPr>
        <w:t>г.Шымкент</w:t>
      </w:r>
      <w:proofErr w:type="spellEnd"/>
      <w:r>
        <w:rPr>
          <w:color w:val="000000"/>
          <w:sz w:val="28"/>
        </w:rPr>
        <w:t>; 6,2 </w:t>
      </w:r>
      <w:proofErr w:type="spellStart"/>
      <w:r>
        <w:rPr>
          <w:color w:val="000000"/>
          <w:sz w:val="28"/>
        </w:rPr>
        <w:t>тыс.тенге</w:t>
      </w:r>
      <w:proofErr w:type="spellEnd"/>
      <w:r>
        <w:rPr>
          <w:color w:val="000000"/>
          <w:sz w:val="28"/>
        </w:rPr>
        <w:t xml:space="preserve"> -</w:t>
      </w:r>
      <w:proofErr w:type="spellStart"/>
      <w:r>
        <w:rPr>
          <w:color w:val="000000"/>
          <w:sz w:val="28"/>
        </w:rPr>
        <w:t>неосвоено</w:t>
      </w:r>
      <w:proofErr w:type="spellEnd"/>
      <w:r>
        <w:rPr>
          <w:color w:val="000000"/>
          <w:sz w:val="28"/>
        </w:rPr>
        <w:t xml:space="preserve"> в Алматинской,</w:t>
      </w:r>
      <w:r w:rsidRPr="00D31D58">
        <w:rPr>
          <w:color w:val="000000"/>
          <w:sz w:val="28"/>
        </w:rPr>
        <w:t xml:space="preserve"> </w:t>
      </w:r>
      <w:r>
        <w:rPr>
          <w:color w:val="000000"/>
          <w:sz w:val="28"/>
        </w:rPr>
        <w:t xml:space="preserve">Восточно-Казахстанской областях </w:t>
      </w:r>
      <w:r>
        <w:rPr>
          <w:spacing w:val="2"/>
          <w:sz w:val="28"/>
        </w:rPr>
        <w:t>в связи с оплатой за фактически оказанный объем услуг.</w:t>
      </w:r>
    </w:p>
    <w:p w:rsidR="005E279B" w:rsidRDefault="005E279B" w:rsidP="005E279B">
      <w:pPr>
        <w:ind w:firstLine="709"/>
        <w:jc w:val="both"/>
        <w:rPr>
          <w:i/>
          <w:color w:val="000000"/>
          <w:sz w:val="28"/>
        </w:rPr>
      </w:pPr>
      <w:r>
        <w:rPr>
          <w:i/>
          <w:color w:val="000000"/>
          <w:sz w:val="28"/>
        </w:rPr>
        <w:t>Показатели прямого результата</w:t>
      </w:r>
    </w:p>
    <w:p w:rsidR="005E279B" w:rsidRDefault="005E279B" w:rsidP="005E279B">
      <w:pPr>
        <w:ind w:firstLine="709"/>
        <w:jc w:val="both"/>
        <w:rPr>
          <w:color w:val="000000"/>
          <w:sz w:val="28"/>
        </w:rPr>
      </w:pPr>
      <w:r>
        <w:rPr>
          <w:color w:val="000000"/>
          <w:sz w:val="28"/>
        </w:rPr>
        <w:t xml:space="preserve">Субсидированием ставок вознаграждения охвачено 74 предприятий по переработке сельхозпродукции при плане 72 предприятия. Перевыполнение плановых показателей на 2 ед. связано с увеличением количества заявок по Костанайской области и </w:t>
      </w:r>
      <w:proofErr w:type="spellStart"/>
      <w:r>
        <w:rPr>
          <w:color w:val="000000"/>
          <w:sz w:val="28"/>
        </w:rPr>
        <w:t>г.Шымкент</w:t>
      </w:r>
      <w:proofErr w:type="spellEnd"/>
      <w:r>
        <w:rPr>
          <w:color w:val="000000"/>
          <w:sz w:val="28"/>
        </w:rPr>
        <w:t>.</w:t>
      </w:r>
    </w:p>
    <w:p w:rsidR="005E279B" w:rsidRDefault="005E279B" w:rsidP="005E279B">
      <w:pPr>
        <w:ind w:firstLine="709"/>
        <w:jc w:val="both"/>
        <w:rPr>
          <w:color w:val="000000"/>
          <w:sz w:val="28"/>
        </w:rPr>
      </w:pPr>
      <w:r>
        <w:rPr>
          <w:color w:val="000000"/>
          <w:sz w:val="28"/>
        </w:rPr>
        <w:t xml:space="preserve">Субсидированием ставок вознаграждения было охвачено 13 349 субъектов предпринимательства при плане 12 768 ед. Перевыполнение на 581 ед. (4,6 %) связано с тем, что средняя доля субсидирования сложилась меньше планируемой, в связи с чем в рамках выделенных средств удалось охватить </w:t>
      </w:r>
      <w:r>
        <w:rPr>
          <w:color w:val="000000"/>
          <w:sz w:val="28"/>
        </w:rPr>
        <w:lastRenderedPageBreak/>
        <w:t xml:space="preserve">субсидированием большее количество проектов по Актюбинской, </w:t>
      </w:r>
      <w:proofErr w:type="spellStart"/>
      <w:r>
        <w:rPr>
          <w:color w:val="000000"/>
          <w:sz w:val="28"/>
        </w:rPr>
        <w:t>Атырауской</w:t>
      </w:r>
      <w:proofErr w:type="spellEnd"/>
      <w:r>
        <w:rPr>
          <w:color w:val="000000"/>
          <w:sz w:val="28"/>
        </w:rPr>
        <w:t xml:space="preserve">, Карагандинской, Туркестанской областям и г. </w:t>
      </w:r>
      <w:proofErr w:type="spellStart"/>
      <w:r>
        <w:rPr>
          <w:color w:val="000000"/>
          <w:sz w:val="28"/>
        </w:rPr>
        <w:t>Нур</w:t>
      </w:r>
      <w:proofErr w:type="spellEnd"/>
      <w:r>
        <w:rPr>
          <w:color w:val="000000"/>
          <w:sz w:val="28"/>
        </w:rPr>
        <w:t>-Султан.</w:t>
      </w:r>
    </w:p>
    <w:p w:rsidR="005E279B" w:rsidRDefault="005E279B" w:rsidP="005E279B">
      <w:pPr>
        <w:ind w:firstLine="709"/>
        <w:jc w:val="both"/>
        <w:rPr>
          <w:color w:val="000000"/>
          <w:sz w:val="28"/>
        </w:rPr>
      </w:pPr>
      <w:r>
        <w:rPr>
          <w:color w:val="000000"/>
          <w:sz w:val="28"/>
        </w:rPr>
        <w:t>Согласно пояснениям местных исполнительных органов, перевыполнение показателей произошло за счет повышения уровня заинтересованности в данной программе у сельхозтоваропроизводителей.</w:t>
      </w:r>
    </w:p>
    <w:p w:rsidR="005E279B" w:rsidRDefault="005E279B" w:rsidP="005E279B">
      <w:pPr>
        <w:ind w:firstLine="709"/>
        <w:jc w:val="both"/>
        <w:rPr>
          <w:i/>
          <w:color w:val="000000"/>
          <w:sz w:val="28"/>
        </w:rPr>
      </w:pPr>
      <w:r>
        <w:rPr>
          <w:i/>
          <w:color w:val="000000"/>
          <w:sz w:val="28"/>
        </w:rPr>
        <w:t>Социально-экономический эффект</w:t>
      </w:r>
    </w:p>
    <w:p w:rsidR="005E279B" w:rsidRDefault="005E279B" w:rsidP="005E279B">
      <w:pPr>
        <w:ind w:firstLine="709"/>
        <w:jc w:val="both"/>
        <w:rPr>
          <w:color w:val="000000"/>
          <w:sz w:val="28"/>
        </w:rPr>
      </w:pPr>
      <w:r>
        <w:rPr>
          <w:color w:val="000000"/>
          <w:sz w:val="28"/>
        </w:rPr>
        <w:t>За счет реализации мероприятий подпрограммы за 2020 год в отрасль сельского хозяйства привлечено кредитных средств в объеме 343,1 </w:t>
      </w:r>
      <w:proofErr w:type="spellStart"/>
      <w:proofErr w:type="gramStart"/>
      <w:r>
        <w:rPr>
          <w:color w:val="000000"/>
          <w:sz w:val="28"/>
        </w:rPr>
        <w:t>млрд.тенге</w:t>
      </w:r>
      <w:proofErr w:type="spellEnd"/>
      <w:proofErr w:type="gramEnd"/>
      <w:r>
        <w:rPr>
          <w:color w:val="000000"/>
          <w:sz w:val="28"/>
        </w:rPr>
        <w:t>.</w:t>
      </w:r>
    </w:p>
    <w:p w:rsidR="005E279B" w:rsidRDefault="005E279B" w:rsidP="005E279B">
      <w:pPr>
        <w:ind w:firstLine="709"/>
        <w:jc w:val="both"/>
        <w:rPr>
          <w:color w:val="000000"/>
          <w:sz w:val="28"/>
        </w:rPr>
      </w:pPr>
      <w:r>
        <w:rPr>
          <w:color w:val="000000"/>
          <w:sz w:val="28"/>
        </w:rPr>
        <w:t xml:space="preserve">Сельхозтоваропроизводителями выданные займы освоены на следующие цели: приобретение </w:t>
      </w:r>
      <w:proofErr w:type="spellStart"/>
      <w:r>
        <w:rPr>
          <w:color w:val="000000"/>
          <w:sz w:val="28"/>
        </w:rPr>
        <w:t>сельхозживотных</w:t>
      </w:r>
      <w:proofErr w:type="spellEnd"/>
      <w:r>
        <w:rPr>
          <w:color w:val="000000"/>
          <w:sz w:val="28"/>
        </w:rPr>
        <w:t>, сельскохозяйственной техники и оборудования – 106,0 </w:t>
      </w:r>
      <w:proofErr w:type="spellStart"/>
      <w:r>
        <w:rPr>
          <w:color w:val="000000"/>
          <w:sz w:val="28"/>
        </w:rPr>
        <w:t>млрд.тенге</w:t>
      </w:r>
      <w:proofErr w:type="spellEnd"/>
      <w:r>
        <w:rPr>
          <w:color w:val="000000"/>
          <w:sz w:val="28"/>
        </w:rPr>
        <w:t>, на пополнение оборотных средств – 153,6 </w:t>
      </w:r>
      <w:proofErr w:type="spellStart"/>
      <w:r>
        <w:rPr>
          <w:color w:val="000000"/>
          <w:sz w:val="28"/>
        </w:rPr>
        <w:t>млрд.тенге</w:t>
      </w:r>
      <w:proofErr w:type="spellEnd"/>
      <w:r>
        <w:rPr>
          <w:color w:val="000000"/>
          <w:sz w:val="28"/>
        </w:rPr>
        <w:t>, на приобретение основных средств – 63,2 </w:t>
      </w:r>
      <w:proofErr w:type="spellStart"/>
      <w:r>
        <w:rPr>
          <w:color w:val="000000"/>
          <w:sz w:val="28"/>
        </w:rPr>
        <w:t>млрд.тенге</w:t>
      </w:r>
      <w:proofErr w:type="spellEnd"/>
      <w:r>
        <w:rPr>
          <w:color w:val="000000"/>
          <w:sz w:val="28"/>
        </w:rPr>
        <w:t>, на строительство – 3,5 </w:t>
      </w:r>
      <w:proofErr w:type="spellStart"/>
      <w:r>
        <w:rPr>
          <w:color w:val="000000"/>
          <w:sz w:val="28"/>
        </w:rPr>
        <w:t>млрд.тенге</w:t>
      </w:r>
      <w:proofErr w:type="spellEnd"/>
      <w:r>
        <w:rPr>
          <w:color w:val="000000"/>
          <w:sz w:val="28"/>
        </w:rPr>
        <w:t>, на проведение весенне-полевых и уборочных работ – 16,8 </w:t>
      </w:r>
      <w:proofErr w:type="spellStart"/>
      <w:r>
        <w:rPr>
          <w:color w:val="000000"/>
          <w:sz w:val="28"/>
        </w:rPr>
        <w:t>млрд.тенге</w:t>
      </w:r>
      <w:proofErr w:type="spellEnd"/>
      <w:r>
        <w:rPr>
          <w:color w:val="000000"/>
          <w:sz w:val="28"/>
        </w:rPr>
        <w:t>.</w:t>
      </w:r>
    </w:p>
    <w:p w:rsidR="005E279B" w:rsidRDefault="005E279B" w:rsidP="005E279B">
      <w:pPr>
        <w:ind w:firstLine="709"/>
        <w:jc w:val="both"/>
        <w:rPr>
          <w:color w:val="000000"/>
          <w:sz w:val="28"/>
        </w:rPr>
      </w:pPr>
      <w:r>
        <w:rPr>
          <w:color w:val="000000"/>
          <w:sz w:val="28"/>
        </w:rPr>
        <w:t xml:space="preserve">Обеспечен доступ субъектов АПК к финансовым ресурсам для обеспечения и расширения объёмов производства, что оказывает влияние на увеличение производительности труда в сельском хозяйстве. </w:t>
      </w:r>
    </w:p>
    <w:p w:rsidR="00511B78" w:rsidRDefault="005E279B" w:rsidP="005E279B">
      <w:pPr>
        <w:pBdr>
          <w:bottom w:val="single" w:sz="4" w:space="0" w:color="FFFFFF"/>
        </w:pBdr>
        <w:tabs>
          <w:tab w:val="left" w:pos="-7797"/>
          <w:tab w:val="left" w:pos="0"/>
        </w:tabs>
        <w:ind w:firstLine="709"/>
        <w:jc w:val="both"/>
        <w:rPr>
          <w:color w:val="000000"/>
          <w:sz w:val="28"/>
        </w:rPr>
      </w:pPr>
      <w:r>
        <w:rPr>
          <w:color w:val="000000"/>
          <w:sz w:val="28"/>
        </w:rPr>
        <w:t xml:space="preserve">Согласно данным статистических органов отмечен рост объема валовой продукции в сельском хозяйстве, то есть индекс физического объема валовой </w:t>
      </w:r>
      <w:r w:rsidRPr="00BB5DC6">
        <w:rPr>
          <w:color w:val="000000"/>
          <w:sz w:val="28"/>
        </w:rPr>
        <w:t>продукции сельского хозяйства составил 105,6</w:t>
      </w:r>
      <w:r>
        <w:rPr>
          <w:color w:val="000000"/>
          <w:sz w:val="28"/>
        </w:rPr>
        <w:t> </w:t>
      </w:r>
      <w:r w:rsidRPr="00BB5DC6">
        <w:rPr>
          <w:color w:val="000000"/>
          <w:sz w:val="28"/>
        </w:rPr>
        <w:t>%.</w:t>
      </w:r>
    </w:p>
    <w:p w:rsidR="005E279B" w:rsidRPr="00BB5DC6" w:rsidRDefault="005E279B" w:rsidP="005E279B">
      <w:pPr>
        <w:widowControl w:val="0"/>
        <w:pBdr>
          <w:bottom w:val="single" w:sz="4" w:space="0" w:color="FFFFFF"/>
        </w:pBdr>
        <w:tabs>
          <w:tab w:val="num" w:pos="0"/>
          <w:tab w:val="left" w:pos="4110"/>
        </w:tabs>
        <w:ind w:firstLine="709"/>
        <w:jc w:val="both"/>
        <w:rPr>
          <w:sz w:val="28"/>
          <w:szCs w:val="28"/>
        </w:rPr>
      </w:pPr>
      <w:r w:rsidRPr="003F7E76">
        <w:rPr>
          <w:b/>
          <w:i/>
          <w:sz w:val="28"/>
          <w:szCs w:val="28"/>
        </w:rPr>
        <w:t>на субсидирование заготовительным организациям в сфере агропромышленного комплекса суммы налога на добавленную стоимость, уплаченного в бюджет, в пределах исчисленного налога на добавленную стоимость</w:t>
      </w:r>
      <w:r w:rsidRPr="00BB5DC6">
        <w:rPr>
          <w:i/>
          <w:sz w:val="28"/>
          <w:szCs w:val="28"/>
        </w:rPr>
        <w:t xml:space="preserve"> </w:t>
      </w:r>
      <w:r w:rsidRPr="00BB5DC6">
        <w:rPr>
          <w:spacing w:val="2"/>
          <w:sz w:val="28"/>
          <w:szCs w:val="28"/>
        </w:rPr>
        <w:t>были предусмотрены средства в сумме 977 616,0</w:t>
      </w:r>
      <w:r>
        <w:rPr>
          <w:spacing w:val="2"/>
          <w:sz w:val="28"/>
          <w:szCs w:val="28"/>
        </w:rPr>
        <w:t> </w:t>
      </w:r>
      <w:proofErr w:type="spellStart"/>
      <w:proofErr w:type="gramStart"/>
      <w:r>
        <w:rPr>
          <w:spacing w:val="2"/>
          <w:sz w:val="28"/>
          <w:szCs w:val="28"/>
        </w:rPr>
        <w:t>тыс.тенге</w:t>
      </w:r>
      <w:proofErr w:type="spellEnd"/>
      <w:proofErr w:type="gramEnd"/>
      <w:r w:rsidRPr="00BB5DC6">
        <w:rPr>
          <w:spacing w:val="2"/>
          <w:sz w:val="28"/>
          <w:szCs w:val="28"/>
        </w:rPr>
        <w:t>, которые в виде</w:t>
      </w:r>
      <w:r w:rsidRPr="00BB5DC6">
        <w:rPr>
          <w:sz w:val="28"/>
          <w:szCs w:val="28"/>
        </w:rPr>
        <w:t xml:space="preserve"> целевых текущих трансфертов перечислены областным бюджетам </w:t>
      </w:r>
      <w:r w:rsidRPr="00BB5DC6">
        <w:rPr>
          <w:spacing w:val="2"/>
          <w:sz w:val="28"/>
          <w:szCs w:val="28"/>
        </w:rPr>
        <w:t>в</w:t>
      </w:r>
      <w:r w:rsidRPr="00BB5DC6">
        <w:rPr>
          <w:sz w:val="28"/>
          <w:szCs w:val="28"/>
        </w:rPr>
        <w:t xml:space="preserve"> полном объеме.</w:t>
      </w:r>
    </w:p>
    <w:p w:rsidR="005E279B" w:rsidRDefault="005E279B" w:rsidP="005E279B">
      <w:pPr>
        <w:ind w:firstLine="709"/>
        <w:jc w:val="both"/>
        <w:rPr>
          <w:spacing w:val="2"/>
          <w:sz w:val="28"/>
        </w:rPr>
      </w:pPr>
      <w:r w:rsidRPr="00BB5DC6">
        <w:rPr>
          <w:spacing w:val="2"/>
          <w:sz w:val="28"/>
          <w:szCs w:val="28"/>
        </w:rPr>
        <w:t>Исполнение на местном уровне</w:t>
      </w:r>
      <w:r w:rsidRPr="0089492D">
        <w:rPr>
          <w:spacing w:val="2"/>
          <w:sz w:val="28"/>
          <w:szCs w:val="28"/>
        </w:rPr>
        <w:t xml:space="preserve"> составило </w:t>
      </w:r>
      <w:r>
        <w:rPr>
          <w:spacing w:val="2"/>
          <w:sz w:val="28"/>
          <w:szCs w:val="28"/>
        </w:rPr>
        <w:t>977 520,3 </w:t>
      </w:r>
      <w:proofErr w:type="spellStart"/>
      <w:proofErr w:type="gramStart"/>
      <w:r>
        <w:rPr>
          <w:spacing w:val="2"/>
          <w:sz w:val="28"/>
          <w:szCs w:val="28"/>
        </w:rPr>
        <w:t>тыс.тенге</w:t>
      </w:r>
      <w:proofErr w:type="spellEnd"/>
      <w:proofErr w:type="gramEnd"/>
      <w:r w:rsidRPr="0089492D">
        <w:rPr>
          <w:spacing w:val="2"/>
          <w:sz w:val="28"/>
          <w:szCs w:val="28"/>
        </w:rPr>
        <w:t xml:space="preserve"> или 100</w:t>
      </w:r>
      <w:r>
        <w:rPr>
          <w:spacing w:val="2"/>
          <w:sz w:val="28"/>
          <w:szCs w:val="28"/>
        </w:rPr>
        <w:t> </w:t>
      </w:r>
      <w:r w:rsidRPr="0089492D">
        <w:rPr>
          <w:spacing w:val="2"/>
          <w:sz w:val="28"/>
          <w:szCs w:val="28"/>
        </w:rPr>
        <w:t xml:space="preserve">% к полученным из республиканского бюджета средствам. </w:t>
      </w:r>
      <w:r>
        <w:rPr>
          <w:spacing w:val="2"/>
          <w:sz w:val="28"/>
          <w:szCs w:val="28"/>
        </w:rPr>
        <w:t>Неисполнение</w:t>
      </w:r>
      <w:r w:rsidRPr="0089492D">
        <w:rPr>
          <w:spacing w:val="2"/>
          <w:sz w:val="28"/>
          <w:szCs w:val="28"/>
        </w:rPr>
        <w:t xml:space="preserve"> </w:t>
      </w:r>
      <w:r>
        <w:rPr>
          <w:spacing w:val="2"/>
          <w:sz w:val="28"/>
          <w:szCs w:val="28"/>
        </w:rPr>
        <w:t>составило</w:t>
      </w:r>
      <w:r w:rsidRPr="0089492D">
        <w:rPr>
          <w:spacing w:val="2"/>
          <w:sz w:val="28"/>
          <w:szCs w:val="28"/>
        </w:rPr>
        <w:t xml:space="preserve"> </w:t>
      </w:r>
      <w:r>
        <w:rPr>
          <w:spacing w:val="2"/>
          <w:sz w:val="28"/>
          <w:szCs w:val="28"/>
        </w:rPr>
        <w:t>95,7 </w:t>
      </w:r>
      <w:proofErr w:type="spellStart"/>
      <w:r>
        <w:rPr>
          <w:spacing w:val="2"/>
          <w:sz w:val="28"/>
          <w:szCs w:val="28"/>
        </w:rPr>
        <w:t>тыс.тенге</w:t>
      </w:r>
      <w:proofErr w:type="spellEnd"/>
      <w:r>
        <w:rPr>
          <w:spacing w:val="2"/>
          <w:sz w:val="28"/>
          <w:szCs w:val="28"/>
        </w:rPr>
        <w:t xml:space="preserve">, в том числе: </w:t>
      </w:r>
      <w:r>
        <w:rPr>
          <w:color w:val="000000"/>
          <w:sz w:val="28"/>
        </w:rPr>
        <w:t>95,6 </w:t>
      </w:r>
      <w:proofErr w:type="spellStart"/>
      <w:r>
        <w:rPr>
          <w:color w:val="000000"/>
          <w:sz w:val="28"/>
        </w:rPr>
        <w:t>тыс.тенге</w:t>
      </w:r>
      <w:proofErr w:type="spellEnd"/>
      <w:r>
        <w:rPr>
          <w:spacing w:val="2"/>
          <w:sz w:val="28"/>
          <w:szCs w:val="28"/>
        </w:rPr>
        <w:t xml:space="preserve"> – экономия бюджетных средств </w:t>
      </w:r>
      <w:r>
        <w:rPr>
          <w:spacing w:val="2"/>
          <w:sz w:val="28"/>
        </w:rPr>
        <w:t xml:space="preserve">в связи с уменьшением фактического количества получателей бюджетных средств против запланированного и </w:t>
      </w:r>
      <w:r>
        <w:rPr>
          <w:color w:val="000000"/>
          <w:sz w:val="28"/>
        </w:rPr>
        <w:t xml:space="preserve">остатками за счет округления </w:t>
      </w:r>
      <w:r>
        <w:rPr>
          <w:spacing w:val="2"/>
          <w:sz w:val="28"/>
        </w:rPr>
        <w:t xml:space="preserve">в </w:t>
      </w:r>
      <w:proofErr w:type="spellStart"/>
      <w:r>
        <w:rPr>
          <w:color w:val="000000"/>
          <w:sz w:val="28"/>
        </w:rPr>
        <w:t>в</w:t>
      </w:r>
      <w:proofErr w:type="spellEnd"/>
      <w:r>
        <w:rPr>
          <w:color w:val="000000"/>
          <w:sz w:val="28"/>
        </w:rPr>
        <w:t xml:space="preserve"> </w:t>
      </w:r>
      <w:proofErr w:type="spellStart"/>
      <w:r>
        <w:rPr>
          <w:color w:val="000000"/>
          <w:sz w:val="28"/>
        </w:rPr>
        <w:t>Акмолинской</w:t>
      </w:r>
      <w:proofErr w:type="spellEnd"/>
      <w:r>
        <w:rPr>
          <w:color w:val="000000"/>
          <w:sz w:val="28"/>
        </w:rPr>
        <w:t xml:space="preserve">, Западно-Казахстанской, Костанайской, </w:t>
      </w:r>
      <w:r>
        <w:rPr>
          <w:spacing w:val="2"/>
          <w:sz w:val="28"/>
        </w:rPr>
        <w:t>Павлодарской,</w:t>
      </w:r>
      <w:r>
        <w:rPr>
          <w:color w:val="000000"/>
          <w:sz w:val="28"/>
        </w:rPr>
        <w:t xml:space="preserve"> Северо-Казахстанской, Туркестанской областях</w:t>
      </w:r>
      <w:r>
        <w:rPr>
          <w:spacing w:val="2"/>
          <w:sz w:val="28"/>
        </w:rPr>
        <w:t>;</w:t>
      </w:r>
      <w:r w:rsidRPr="0089492D">
        <w:rPr>
          <w:spacing w:val="2"/>
          <w:sz w:val="28"/>
          <w:szCs w:val="28"/>
        </w:rPr>
        <w:t xml:space="preserve"> </w:t>
      </w:r>
      <w:r>
        <w:rPr>
          <w:spacing w:val="2"/>
          <w:sz w:val="28"/>
          <w:szCs w:val="28"/>
        </w:rPr>
        <w:t>0,1 </w:t>
      </w:r>
      <w:proofErr w:type="spellStart"/>
      <w:r>
        <w:rPr>
          <w:spacing w:val="2"/>
          <w:sz w:val="28"/>
          <w:szCs w:val="28"/>
        </w:rPr>
        <w:t>тыс.тенге</w:t>
      </w:r>
      <w:proofErr w:type="spellEnd"/>
      <w:r>
        <w:rPr>
          <w:spacing w:val="2"/>
          <w:sz w:val="28"/>
          <w:szCs w:val="28"/>
        </w:rPr>
        <w:t xml:space="preserve"> – </w:t>
      </w:r>
      <w:proofErr w:type="spellStart"/>
      <w:r>
        <w:rPr>
          <w:spacing w:val="2"/>
          <w:sz w:val="28"/>
          <w:szCs w:val="28"/>
        </w:rPr>
        <w:t>неосвоено</w:t>
      </w:r>
      <w:proofErr w:type="spellEnd"/>
      <w:r>
        <w:rPr>
          <w:spacing w:val="2"/>
          <w:sz w:val="28"/>
          <w:szCs w:val="28"/>
        </w:rPr>
        <w:t xml:space="preserve"> в </w:t>
      </w:r>
      <w:r>
        <w:rPr>
          <w:spacing w:val="2"/>
          <w:sz w:val="28"/>
        </w:rPr>
        <w:t>Восточно-Казахстанской в связи с оплатой за фактически оказанный объем услуг.</w:t>
      </w:r>
    </w:p>
    <w:p w:rsidR="005E279B" w:rsidRDefault="005E279B" w:rsidP="005E279B">
      <w:pPr>
        <w:ind w:firstLine="720"/>
        <w:jc w:val="both"/>
        <w:rPr>
          <w:b/>
          <w:i/>
          <w:sz w:val="28"/>
        </w:rPr>
      </w:pPr>
      <w:r>
        <w:rPr>
          <w:i/>
          <w:sz w:val="28"/>
        </w:rPr>
        <w:t xml:space="preserve">Показатели прямого результата </w:t>
      </w:r>
      <w:r>
        <w:rPr>
          <w:sz w:val="28"/>
        </w:rPr>
        <w:t xml:space="preserve">достигнуты не в полном объеме.  </w:t>
      </w:r>
    </w:p>
    <w:p w:rsidR="005E279B" w:rsidRDefault="005E279B" w:rsidP="005E279B">
      <w:pPr>
        <w:ind w:firstLine="709"/>
        <w:jc w:val="both"/>
        <w:rPr>
          <w:sz w:val="28"/>
        </w:rPr>
      </w:pPr>
      <w:r>
        <w:rPr>
          <w:sz w:val="28"/>
        </w:rPr>
        <w:t xml:space="preserve">Количество просубсидированных заготовительных организаций в сфере агропромышленного комплекса составило 38 ед. при плане 45 ед. </w:t>
      </w:r>
    </w:p>
    <w:p w:rsidR="005E279B" w:rsidRDefault="005E279B" w:rsidP="005E279B">
      <w:pPr>
        <w:ind w:firstLine="709"/>
        <w:jc w:val="both"/>
        <w:rPr>
          <w:sz w:val="28"/>
        </w:rPr>
      </w:pPr>
      <w:r>
        <w:rPr>
          <w:sz w:val="28"/>
        </w:rPr>
        <w:t xml:space="preserve">Показатель на 7 ед. не достигнут из-за отсутствия заявок от СХТП в </w:t>
      </w:r>
      <w:proofErr w:type="spellStart"/>
      <w:r>
        <w:rPr>
          <w:sz w:val="28"/>
        </w:rPr>
        <w:t>Жамбылской</w:t>
      </w:r>
      <w:proofErr w:type="spellEnd"/>
      <w:r>
        <w:rPr>
          <w:sz w:val="28"/>
        </w:rPr>
        <w:t xml:space="preserve"> области на 8 ед. (план - 11 </w:t>
      </w:r>
      <w:proofErr w:type="spellStart"/>
      <w:r>
        <w:rPr>
          <w:sz w:val="28"/>
        </w:rPr>
        <w:t>ед</w:t>
      </w:r>
      <w:proofErr w:type="spellEnd"/>
      <w:r>
        <w:rPr>
          <w:sz w:val="28"/>
        </w:rPr>
        <w:t xml:space="preserve">, факт - 3 ед.) и Туркестанской области на 1 ед. (план - 2 </w:t>
      </w:r>
      <w:proofErr w:type="spellStart"/>
      <w:r>
        <w:rPr>
          <w:sz w:val="28"/>
        </w:rPr>
        <w:t>ед</w:t>
      </w:r>
      <w:proofErr w:type="spellEnd"/>
      <w:r>
        <w:rPr>
          <w:sz w:val="28"/>
        </w:rPr>
        <w:t xml:space="preserve">, факт - 1 ед.). При этом имеется перевыполнение в связи с увеличением заявок от СХТП в </w:t>
      </w:r>
      <w:proofErr w:type="spellStart"/>
      <w:r>
        <w:rPr>
          <w:sz w:val="28"/>
        </w:rPr>
        <w:t>Восточно</w:t>
      </w:r>
      <w:proofErr w:type="spellEnd"/>
      <w:r>
        <w:rPr>
          <w:sz w:val="28"/>
        </w:rPr>
        <w:t xml:space="preserve"> Казахстанской области на 1 </w:t>
      </w:r>
      <w:proofErr w:type="gramStart"/>
      <w:r>
        <w:rPr>
          <w:sz w:val="28"/>
        </w:rPr>
        <w:t>ед.(</w:t>
      </w:r>
      <w:proofErr w:type="gramEnd"/>
      <w:r>
        <w:rPr>
          <w:sz w:val="28"/>
        </w:rPr>
        <w:t xml:space="preserve">план - 4 </w:t>
      </w:r>
      <w:proofErr w:type="spellStart"/>
      <w:r>
        <w:rPr>
          <w:sz w:val="28"/>
        </w:rPr>
        <w:t>ед</w:t>
      </w:r>
      <w:proofErr w:type="spellEnd"/>
      <w:r>
        <w:rPr>
          <w:sz w:val="28"/>
        </w:rPr>
        <w:t xml:space="preserve">, факт - 5 ед.), в Павлодарской области на 1 ед. (план - 7 </w:t>
      </w:r>
      <w:proofErr w:type="spellStart"/>
      <w:r>
        <w:rPr>
          <w:sz w:val="28"/>
        </w:rPr>
        <w:t>ед</w:t>
      </w:r>
      <w:proofErr w:type="spellEnd"/>
      <w:r>
        <w:rPr>
          <w:sz w:val="28"/>
        </w:rPr>
        <w:t xml:space="preserve">, факт - 8 ед.). </w:t>
      </w:r>
    </w:p>
    <w:p w:rsidR="005E279B" w:rsidRPr="00C10994" w:rsidRDefault="005E279B" w:rsidP="005E279B">
      <w:pPr>
        <w:ind w:firstLine="708"/>
        <w:jc w:val="both"/>
        <w:rPr>
          <w:i/>
          <w:sz w:val="28"/>
        </w:rPr>
      </w:pPr>
      <w:r>
        <w:rPr>
          <w:i/>
          <w:sz w:val="28"/>
        </w:rPr>
        <w:t>Социально-э</w:t>
      </w:r>
      <w:r w:rsidRPr="00C10994">
        <w:rPr>
          <w:i/>
          <w:sz w:val="28"/>
        </w:rPr>
        <w:t>кономический эффект</w:t>
      </w:r>
    </w:p>
    <w:p w:rsidR="005E279B" w:rsidRDefault="005E279B" w:rsidP="005E279B">
      <w:pPr>
        <w:ind w:firstLine="708"/>
        <w:jc w:val="both"/>
        <w:rPr>
          <w:sz w:val="28"/>
        </w:rPr>
      </w:pPr>
      <w:r>
        <w:rPr>
          <w:sz w:val="28"/>
        </w:rPr>
        <w:lastRenderedPageBreak/>
        <w:t>Заготовительными организациями закуплено 77</w:t>
      </w:r>
      <w:r w:rsidR="004745B0">
        <w:rPr>
          <w:sz w:val="28"/>
        </w:rPr>
        <w:t> </w:t>
      </w:r>
      <w:r>
        <w:rPr>
          <w:sz w:val="28"/>
        </w:rPr>
        <w:t>тыс. тонн молока и 14,5</w:t>
      </w:r>
      <w:r w:rsidR="004745B0">
        <w:rPr>
          <w:sz w:val="28"/>
        </w:rPr>
        <w:t> </w:t>
      </w:r>
      <w:r>
        <w:rPr>
          <w:sz w:val="28"/>
        </w:rPr>
        <w:t>тыс. тонн мяса. Это в определенной мере способствовало увеличению доли переработки молока и мяса. Так, по итогам 2020 года объем переработки молока составил 1 826,2 тыс. тонн, что на 13,7% больше уровня 2019 года (1 604,9 тыс. тонн) и на 32% больше уровня 2015 года (1 384,6 тыс. тонн).</w:t>
      </w:r>
    </w:p>
    <w:p w:rsidR="005E279B" w:rsidRDefault="005E279B" w:rsidP="005E279B">
      <w:pPr>
        <w:ind w:firstLine="708"/>
        <w:jc w:val="both"/>
        <w:rPr>
          <w:sz w:val="28"/>
        </w:rPr>
      </w:pPr>
      <w:r>
        <w:rPr>
          <w:sz w:val="28"/>
        </w:rPr>
        <w:t>В натуральном выражении в 2020 году произведено 598,5 тыс. тонн обработанного молока (рост по сравнению с 2019 годом на 4,9 %), 221,7 тыс. тонн кисломолочной продукции (рост на 4,8 %), 24,6 тыс. тонн сливочного масла (рост на 26,5 %), 32,6 тыс. тонн сыра и творога (на 4,5 %), 9,4 тыс. тонн сгущенного молока (рост на 26 %), 34,6 тыс. тонн мороженого (рост на 9 %).</w:t>
      </w:r>
    </w:p>
    <w:p w:rsidR="005E279B" w:rsidRDefault="005E279B" w:rsidP="005E279B">
      <w:pPr>
        <w:ind w:firstLine="708"/>
        <w:jc w:val="both"/>
        <w:rPr>
          <w:sz w:val="28"/>
        </w:rPr>
      </w:pPr>
      <w:r>
        <w:rPr>
          <w:sz w:val="28"/>
        </w:rPr>
        <w:t xml:space="preserve">Также увеличился объем переработки мяса на 32,6 % с 285,2 тыс. тонн в 2015 году до 378,3 тыс. тонн в 2019 году. </w:t>
      </w:r>
    </w:p>
    <w:p w:rsidR="005E279B" w:rsidRDefault="005E279B" w:rsidP="005E279B">
      <w:pPr>
        <w:ind w:firstLine="708"/>
        <w:jc w:val="both"/>
        <w:rPr>
          <w:sz w:val="28"/>
        </w:rPr>
      </w:pPr>
      <w:r>
        <w:rPr>
          <w:sz w:val="28"/>
        </w:rPr>
        <w:t>В натуральном выражении в 2020 году произведено 58,7 тыс. тонн колбасных изделий (на 8,2 %), 9,5 тыс. тонн мясных и мясорастительных консервов (рост на 11 %).</w:t>
      </w:r>
    </w:p>
    <w:p w:rsidR="00511B78" w:rsidRDefault="005E279B" w:rsidP="005E279B">
      <w:pPr>
        <w:pBdr>
          <w:bottom w:val="single" w:sz="4" w:space="0" w:color="FFFFFF"/>
        </w:pBdr>
        <w:tabs>
          <w:tab w:val="left" w:pos="-7797"/>
          <w:tab w:val="left" w:pos="0"/>
        </w:tabs>
        <w:ind w:firstLine="709"/>
        <w:jc w:val="both"/>
        <w:rPr>
          <w:color w:val="000000"/>
          <w:sz w:val="28"/>
        </w:rPr>
      </w:pPr>
      <w:r>
        <w:rPr>
          <w:sz w:val="28"/>
        </w:rPr>
        <w:t xml:space="preserve">Кроме того, данная подпрограмма дает положительный эффект на продовольственную безопасность страны. Так, доля отечественного производства продуктов переработки животноводческой продукции во внутреннем потреблении в 2020 году по сравнению с 2015 годом увеличивается. В частности увеличилась доля отечественного производства колбасных изделий с 54,5 % в 2015 году до 61 % в 2020 году, молока обработанного 91,7 % до 102,2 %, кисломолочных продуктов с 87 % до 89 %, масла сливочного с 77 % до 81 %. Данная мера господдержки </w:t>
      </w:r>
      <w:r w:rsidRPr="004E574F">
        <w:rPr>
          <w:sz w:val="28"/>
        </w:rPr>
        <w:t>также положительно влияет на социальные аспекты страны. В 2020 году численность постоянных рабочих мест составила 455 мест.</w:t>
      </w:r>
    </w:p>
    <w:p w:rsidR="00511B78" w:rsidRDefault="00511B78" w:rsidP="00511B78">
      <w:pPr>
        <w:pBdr>
          <w:bottom w:val="single" w:sz="4" w:space="0" w:color="FFFFFF"/>
        </w:pBdr>
        <w:tabs>
          <w:tab w:val="left" w:pos="-7797"/>
          <w:tab w:val="left" w:pos="0"/>
        </w:tabs>
        <w:ind w:firstLine="709"/>
        <w:jc w:val="both"/>
        <w:rPr>
          <w:color w:val="000000"/>
          <w:sz w:val="28"/>
        </w:rPr>
      </w:pPr>
      <w:r w:rsidRPr="0039240A">
        <w:rPr>
          <w:b/>
          <w:i/>
          <w:color w:val="000000"/>
          <w:sz w:val="28"/>
        </w:rPr>
        <w:t>поддержку страхования в агропромышленном комплексе</w:t>
      </w:r>
      <w:r>
        <w:rPr>
          <w:color w:val="000000"/>
          <w:sz w:val="28"/>
        </w:rPr>
        <w:t xml:space="preserve"> выделенные средства в сумме 2 459 536,0 </w:t>
      </w:r>
      <w:proofErr w:type="spellStart"/>
      <w:proofErr w:type="gramStart"/>
      <w:r>
        <w:rPr>
          <w:color w:val="000000"/>
          <w:sz w:val="28"/>
        </w:rPr>
        <w:t>тыс.тенге</w:t>
      </w:r>
      <w:proofErr w:type="spellEnd"/>
      <w:proofErr w:type="gramEnd"/>
      <w:r>
        <w:rPr>
          <w:color w:val="000000"/>
          <w:sz w:val="28"/>
        </w:rPr>
        <w:t xml:space="preserve"> исполнены в полном объеме.</w:t>
      </w:r>
    </w:p>
    <w:p w:rsidR="00511B78" w:rsidRPr="001F5E46" w:rsidRDefault="00511B78" w:rsidP="00511B78">
      <w:pPr>
        <w:pBdr>
          <w:bottom w:val="single" w:sz="4" w:space="0" w:color="FFFFFF"/>
        </w:pBdr>
        <w:tabs>
          <w:tab w:val="left" w:pos="-7797"/>
          <w:tab w:val="left" w:pos="0"/>
        </w:tabs>
        <w:ind w:firstLine="709"/>
        <w:jc w:val="both"/>
        <w:rPr>
          <w:i/>
          <w:color w:val="000000"/>
          <w:sz w:val="28"/>
        </w:rPr>
      </w:pPr>
      <w:r>
        <w:rPr>
          <w:color w:val="000000"/>
          <w:sz w:val="28"/>
        </w:rPr>
        <w:t xml:space="preserve">В рамках бюджетной программы средства перечислены в АО «Фонд финансовой поддержки сельского хозяйства» на обеспечение доступности финансовых ресурсов субъектам АПК для развития системы </w:t>
      </w:r>
      <w:proofErr w:type="spellStart"/>
      <w:r>
        <w:rPr>
          <w:color w:val="000000"/>
          <w:sz w:val="28"/>
        </w:rPr>
        <w:t>агрострахования</w:t>
      </w:r>
      <w:proofErr w:type="spellEnd"/>
      <w:r>
        <w:rPr>
          <w:color w:val="000000"/>
          <w:sz w:val="28"/>
        </w:rPr>
        <w:t xml:space="preserve"> в Казахстане, расширения рынка услуг страхования в АПК и повышения инвестиционной привлекательности сельскохозяйственного производства </w:t>
      </w:r>
      <w:r w:rsidRPr="001F5E46">
        <w:rPr>
          <w:i/>
          <w:color w:val="000000"/>
          <w:sz w:val="28"/>
        </w:rPr>
        <w:t>(договор №1 на управление бюджетными средствами, выделенными на субсидирование страховых премий от 29 мая 2020 года).</w:t>
      </w:r>
    </w:p>
    <w:p w:rsidR="00511B78" w:rsidRDefault="00511B78" w:rsidP="00511B78">
      <w:pPr>
        <w:pBdr>
          <w:bottom w:val="single" w:sz="4" w:space="0" w:color="FFFFFF"/>
        </w:pBdr>
        <w:tabs>
          <w:tab w:val="left" w:pos="-7797"/>
          <w:tab w:val="left" w:pos="0"/>
        </w:tabs>
        <w:ind w:firstLine="709"/>
        <w:jc w:val="both"/>
        <w:rPr>
          <w:color w:val="000000"/>
          <w:sz w:val="28"/>
        </w:rPr>
      </w:pPr>
      <w:r>
        <w:rPr>
          <w:i/>
          <w:color w:val="000000"/>
          <w:sz w:val="28"/>
        </w:rPr>
        <w:t xml:space="preserve">Показатель прямого результата </w:t>
      </w:r>
      <w:r w:rsidRPr="00A91CB1">
        <w:rPr>
          <w:color w:val="000000"/>
          <w:sz w:val="28"/>
        </w:rPr>
        <w:t>достигнут</w:t>
      </w:r>
      <w:r>
        <w:rPr>
          <w:color w:val="000000"/>
          <w:sz w:val="28"/>
        </w:rPr>
        <w:t>:</w:t>
      </w:r>
    </w:p>
    <w:p w:rsidR="00511B78" w:rsidRDefault="00511B78" w:rsidP="00511B78">
      <w:pPr>
        <w:pBdr>
          <w:bottom w:val="single" w:sz="4" w:space="0" w:color="FFFFFF"/>
        </w:pBdr>
        <w:tabs>
          <w:tab w:val="left" w:pos="-7797"/>
          <w:tab w:val="left" w:pos="0"/>
        </w:tabs>
        <w:ind w:firstLine="709"/>
        <w:jc w:val="both"/>
        <w:rPr>
          <w:color w:val="000000"/>
          <w:sz w:val="28"/>
        </w:rPr>
      </w:pPr>
      <w:r>
        <w:rPr>
          <w:color w:val="000000"/>
          <w:sz w:val="28"/>
        </w:rPr>
        <w:t xml:space="preserve">в соответствии с планом количество получателей субсидий составило 62 ед. </w:t>
      </w:r>
    </w:p>
    <w:p w:rsidR="00511B78" w:rsidRDefault="00511B78" w:rsidP="00511B78">
      <w:pPr>
        <w:pBdr>
          <w:bottom w:val="single" w:sz="4" w:space="0" w:color="FFFFFF"/>
        </w:pBdr>
        <w:tabs>
          <w:tab w:val="left" w:pos="-7797"/>
          <w:tab w:val="left" w:pos="0"/>
        </w:tabs>
        <w:ind w:firstLine="709"/>
        <w:jc w:val="both"/>
        <w:rPr>
          <w:color w:val="000000"/>
          <w:sz w:val="28"/>
        </w:rPr>
      </w:pPr>
      <w:r>
        <w:rPr>
          <w:color w:val="000000"/>
          <w:sz w:val="28"/>
        </w:rPr>
        <w:t>Общий объем освоенных субсидий страховых премий АО «Фонд финансовой поддержки сельского хозяйства» в 2020 году составило 107 391,0 </w:t>
      </w:r>
      <w:proofErr w:type="spellStart"/>
      <w:proofErr w:type="gramStart"/>
      <w:r>
        <w:rPr>
          <w:color w:val="000000"/>
          <w:sz w:val="28"/>
        </w:rPr>
        <w:t>тыс.тенге</w:t>
      </w:r>
      <w:proofErr w:type="spellEnd"/>
      <w:proofErr w:type="gramEnd"/>
      <w:r>
        <w:rPr>
          <w:color w:val="000000"/>
          <w:sz w:val="28"/>
        </w:rPr>
        <w:t>, из них:</w:t>
      </w:r>
    </w:p>
    <w:p w:rsidR="00511B78" w:rsidRDefault="00511B78" w:rsidP="00511B78">
      <w:pPr>
        <w:pBdr>
          <w:bottom w:val="single" w:sz="4" w:space="0" w:color="FFFFFF"/>
        </w:pBdr>
        <w:tabs>
          <w:tab w:val="left" w:pos="-7797"/>
          <w:tab w:val="left" w:pos="0"/>
        </w:tabs>
        <w:ind w:firstLine="709"/>
        <w:jc w:val="both"/>
        <w:rPr>
          <w:color w:val="000000"/>
          <w:sz w:val="28"/>
        </w:rPr>
      </w:pPr>
      <w:r>
        <w:rPr>
          <w:color w:val="000000"/>
          <w:sz w:val="28"/>
        </w:rPr>
        <w:t>растениеводство – 99 051,4 </w:t>
      </w:r>
      <w:proofErr w:type="spellStart"/>
      <w:proofErr w:type="gramStart"/>
      <w:r>
        <w:rPr>
          <w:color w:val="000000"/>
          <w:sz w:val="28"/>
        </w:rPr>
        <w:t>тыс.тенге</w:t>
      </w:r>
      <w:proofErr w:type="spellEnd"/>
      <w:proofErr w:type="gramEnd"/>
      <w:r>
        <w:rPr>
          <w:color w:val="000000"/>
          <w:sz w:val="28"/>
        </w:rPr>
        <w:t>;</w:t>
      </w:r>
    </w:p>
    <w:p w:rsidR="00511B78" w:rsidRDefault="00511B78" w:rsidP="00511B78">
      <w:pPr>
        <w:pBdr>
          <w:bottom w:val="single" w:sz="4" w:space="0" w:color="FFFFFF"/>
        </w:pBdr>
        <w:tabs>
          <w:tab w:val="left" w:pos="-7797"/>
          <w:tab w:val="left" w:pos="0"/>
        </w:tabs>
        <w:ind w:firstLine="709"/>
        <w:jc w:val="both"/>
        <w:rPr>
          <w:color w:val="000000"/>
          <w:sz w:val="28"/>
        </w:rPr>
      </w:pPr>
      <w:r>
        <w:rPr>
          <w:color w:val="000000"/>
          <w:sz w:val="28"/>
        </w:rPr>
        <w:t>животноводство – 8 339,7 </w:t>
      </w:r>
      <w:proofErr w:type="spellStart"/>
      <w:proofErr w:type="gramStart"/>
      <w:r>
        <w:rPr>
          <w:color w:val="000000"/>
          <w:sz w:val="28"/>
        </w:rPr>
        <w:t>тыс.тенге</w:t>
      </w:r>
      <w:proofErr w:type="spellEnd"/>
      <w:proofErr w:type="gramEnd"/>
      <w:r>
        <w:rPr>
          <w:color w:val="000000"/>
          <w:sz w:val="28"/>
        </w:rPr>
        <w:t>.</w:t>
      </w:r>
    </w:p>
    <w:p w:rsidR="00511B78" w:rsidRDefault="00511B78" w:rsidP="00511B78">
      <w:pPr>
        <w:pBdr>
          <w:bottom w:val="single" w:sz="4" w:space="0" w:color="FFFFFF"/>
        </w:pBdr>
        <w:tabs>
          <w:tab w:val="left" w:pos="-7797"/>
          <w:tab w:val="left" w:pos="0"/>
        </w:tabs>
        <w:ind w:firstLine="709"/>
        <w:jc w:val="both"/>
        <w:rPr>
          <w:color w:val="000000"/>
          <w:sz w:val="28"/>
        </w:rPr>
      </w:pPr>
      <w:r>
        <w:rPr>
          <w:color w:val="000000"/>
          <w:sz w:val="28"/>
        </w:rPr>
        <w:t>Остатки средств на текущем счете оператора в Национальном Банке составили 2 343 998,9 </w:t>
      </w:r>
      <w:proofErr w:type="spellStart"/>
      <w:proofErr w:type="gramStart"/>
      <w:r>
        <w:rPr>
          <w:color w:val="000000"/>
          <w:sz w:val="28"/>
        </w:rPr>
        <w:t>тыс.тенге</w:t>
      </w:r>
      <w:proofErr w:type="spellEnd"/>
      <w:proofErr w:type="gramEnd"/>
      <w:r>
        <w:rPr>
          <w:color w:val="000000"/>
          <w:sz w:val="28"/>
        </w:rPr>
        <w:t xml:space="preserve">, числящиеся на конец финансового года, не </w:t>
      </w:r>
      <w:r>
        <w:rPr>
          <w:color w:val="000000"/>
          <w:sz w:val="28"/>
        </w:rPr>
        <w:lastRenderedPageBreak/>
        <w:t>подлежат возврату в бюджет, а расходуются на субсидирование страховых премий в следующем финансовом году.</w:t>
      </w:r>
    </w:p>
    <w:p w:rsidR="00511B78" w:rsidRDefault="00511B78" w:rsidP="00511B78">
      <w:pPr>
        <w:pBdr>
          <w:bottom w:val="single" w:sz="4" w:space="0" w:color="FFFFFF"/>
        </w:pBdr>
        <w:tabs>
          <w:tab w:val="left" w:pos="-7797"/>
          <w:tab w:val="left" w:pos="0"/>
        </w:tabs>
        <w:ind w:firstLine="709"/>
        <w:jc w:val="both"/>
        <w:rPr>
          <w:color w:val="000000"/>
          <w:sz w:val="28"/>
        </w:rPr>
      </w:pPr>
      <w:r>
        <w:rPr>
          <w:color w:val="000000"/>
          <w:sz w:val="28"/>
        </w:rPr>
        <w:t xml:space="preserve">По итогам весенне-полевых и уборочных работ (далее – </w:t>
      </w:r>
      <w:proofErr w:type="spellStart"/>
      <w:r>
        <w:rPr>
          <w:color w:val="000000"/>
          <w:sz w:val="28"/>
        </w:rPr>
        <w:t>ВПРиУР</w:t>
      </w:r>
      <w:proofErr w:type="spellEnd"/>
      <w:r>
        <w:rPr>
          <w:color w:val="000000"/>
          <w:sz w:val="28"/>
        </w:rPr>
        <w:t>) 56 СХТП получили субсидирование по заключенным 86 договорам страхования АО «СК «</w:t>
      </w:r>
      <w:proofErr w:type="spellStart"/>
      <w:r>
        <w:rPr>
          <w:color w:val="000000"/>
          <w:sz w:val="28"/>
        </w:rPr>
        <w:t>Jysan</w:t>
      </w:r>
      <w:proofErr w:type="spellEnd"/>
      <w:r>
        <w:rPr>
          <w:color w:val="000000"/>
          <w:sz w:val="28"/>
        </w:rPr>
        <w:t xml:space="preserve"> </w:t>
      </w:r>
      <w:proofErr w:type="spellStart"/>
      <w:r>
        <w:rPr>
          <w:color w:val="000000"/>
          <w:sz w:val="28"/>
        </w:rPr>
        <w:t>garant</w:t>
      </w:r>
      <w:proofErr w:type="spellEnd"/>
      <w:r>
        <w:rPr>
          <w:color w:val="000000"/>
          <w:sz w:val="28"/>
        </w:rPr>
        <w:t xml:space="preserve">» и АО «СК «ВИКТОРИЯ» застраховали 115 </w:t>
      </w:r>
      <w:proofErr w:type="spellStart"/>
      <w:r>
        <w:rPr>
          <w:color w:val="000000"/>
          <w:sz w:val="28"/>
        </w:rPr>
        <w:t>тыс.га</w:t>
      </w:r>
      <w:proofErr w:type="spellEnd"/>
      <w:r>
        <w:rPr>
          <w:color w:val="000000"/>
          <w:sz w:val="28"/>
        </w:rPr>
        <w:t xml:space="preserve"> посевов зерновых и масличных культур в шести зерносеющих регионах. </w:t>
      </w:r>
    </w:p>
    <w:p w:rsidR="00511B78" w:rsidRDefault="00511B78" w:rsidP="00511B78">
      <w:pPr>
        <w:pBdr>
          <w:bottom w:val="single" w:sz="4" w:space="0" w:color="FFFFFF"/>
        </w:pBdr>
        <w:tabs>
          <w:tab w:val="left" w:pos="-7797"/>
          <w:tab w:val="left" w:pos="0"/>
        </w:tabs>
        <w:ind w:firstLine="709"/>
        <w:jc w:val="both"/>
        <w:rPr>
          <w:color w:val="000000"/>
          <w:sz w:val="28"/>
        </w:rPr>
      </w:pPr>
      <w:r>
        <w:rPr>
          <w:color w:val="000000"/>
          <w:sz w:val="28"/>
        </w:rPr>
        <w:t>В результате страховых случаев в растениеводстве страховые компании выплатили 518 249,6 </w:t>
      </w:r>
      <w:proofErr w:type="spellStart"/>
      <w:proofErr w:type="gramStart"/>
      <w:r>
        <w:rPr>
          <w:color w:val="000000"/>
          <w:sz w:val="28"/>
        </w:rPr>
        <w:t>тыс.тенге</w:t>
      </w:r>
      <w:proofErr w:type="spellEnd"/>
      <w:proofErr w:type="gramEnd"/>
      <w:r>
        <w:rPr>
          <w:color w:val="000000"/>
          <w:sz w:val="28"/>
        </w:rPr>
        <w:t xml:space="preserve"> 48 СХТП по 69 договорам страхования. </w:t>
      </w:r>
    </w:p>
    <w:p w:rsidR="00511B78" w:rsidRDefault="00511B78" w:rsidP="00511B78">
      <w:pPr>
        <w:pBdr>
          <w:bottom w:val="single" w:sz="4" w:space="0" w:color="FFFFFF"/>
        </w:pBdr>
        <w:tabs>
          <w:tab w:val="left" w:pos="-7797"/>
          <w:tab w:val="left" w:pos="0"/>
        </w:tabs>
        <w:ind w:firstLine="709"/>
        <w:jc w:val="both"/>
        <w:rPr>
          <w:color w:val="000000"/>
          <w:sz w:val="28"/>
        </w:rPr>
      </w:pPr>
      <w:r>
        <w:rPr>
          <w:color w:val="000000"/>
          <w:sz w:val="28"/>
        </w:rPr>
        <w:t>Данные средства можно направить на посевную компанию следующего года. К примеру, при нормативе затрат 30 000,0 тенге на 1 га за счет полученных средств фермер может засеять 17 тыс. га и получить урожай в размере 22 тыс. тонн (средняя урожайность - 1,28 т/га). В результате реализации по цене 65 тыс. за тонну продукции фермер получит выручку в размере 1 430 </w:t>
      </w:r>
      <w:proofErr w:type="spellStart"/>
      <w:proofErr w:type="gramStart"/>
      <w:r>
        <w:rPr>
          <w:color w:val="000000"/>
          <w:sz w:val="28"/>
        </w:rPr>
        <w:t>млн.тенге</w:t>
      </w:r>
      <w:proofErr w:type="spellEnd"/>
      <w:proofErr w:type="gramEnd"/>
      <w:r>
        <w:rPr>
          <w:color w:val="000000"/>
          <w:sz w:val="28"/>
        </w:rPr>
        <w:t>, что в 14 раз превышает размер выплаченных субсидий.</w:t>
      </w:r>
    </w:p>
    <w:p w:rsidR="00511B78" w:rsidRDefault="00511B78" w:rsidP="00511B78">
      <w:pPr>
        <w:pBdr>
          <w:bottom w:val="single" w:sz="4" w:space="0" w:color="FFFFFF"/>
        </w:pBdr>
        <w:tabs>
          <w:tab w:val="left" w:pos="-7797"/>
          <w:tab w:val="left" w:pos="0"/>
        </w:tabs>
        <w:ind w:firstLine="709"/>
        <w:jc w:val="both"/>
        <w:rPr>
          <w:color w:val="000000"/>
          <w:sz w:val="28"/>
        </w:rPr>
      </w:pPr>
      <w:r>
        <w:rPr>
          <w:color w:val="000000"/>
          <w:sz w:val="28"/>
        </w:rPr>
        <w:t>С 2010 года в стране реализуется программа развития мясного животноводства «</w:t>
      </w:r>
      <w:proofErr w:type="spellStart"/>
      <w:r>
        <w:rPr>
          <w:color w:val="000000"/>
          <w:sz w:val="28"/>
        </w:rPr>
        <w:t>Сыбага</w:t>
      </w:r>
      <w:proofErr w:type="spellEnd"/>
      <w:r>
        <w:rPr>
          <w:color w:val="000000"/>
          <w:sz w:val="28"/>
        </w:rPr>
        <w:t>». Тысячи крестьянских хозяйств получили льготное финансирование на приобретение беспородного и племенного КРС мясного направления. Для успешной реализации данного направления крестьянским хозяйствам было предложено страхование в животноводстве.</w:t>
      </w:r>
    </w:p>
    <w:p w:rsidR="00511B78" w:rsidRDefault="00511B78" w:rsidP="00511B78">
      <w:pPr>
        <w:pBdr>
          <w:bottom w:val="single" w:sz="4" w:space="0" w:color="FFFFFF"/>
        </w:pBdr>
        <w:tabs>
          <w:tab w:val="left" w:pos="-7797"/>
          <w:tab w:val="left" w:pos="0"/>
        </w:tabs>
        <w:ind w:firstLine="709"/>
        <w:jc w:val="both"/>
        <w:rPr>
          <w:color w:val="000000"/>
          <w:sz w:val="28"/>
        </w:rPr>
      </w:pPr>
      <w:r>
        <w:rPr>
          <w:color w:val="000000"/>
          <w:sz w:val="28"/>
        </w:rPr>
        <w:t>Так, начиная с октября 2020 года, в животноводстве 6 СХТП по заключенным 6 договорам страхования, АО «СК «</w:t>
      </w:r>
      <w:proofErr w:type="spellStart"/>
      <w:r>
        <w:rPr>
          <w:color w:val="000000"/>
          <w:sz w:val="28"/>
        </w:rPr>
        <w:t>Jysan</w:t>
      </w:r>
      <w:proofErr w:type="spellEnd"/>
      <w:r>
        <w:rPr>
          <w:color w:val="000000"/>
          <w:sz w:val="28"/>
        </w:rPr>
        <w:t xml:space="preserve"> </w:t>
      </w:r>
      <w:proofErr w:type="spellStart"/>
      <w:r>
        <w:rPr>
          <w:color w:val="000000"/>
          <w:sz w:val="28"/>
        </w:rPr>
        <w:t>garant</w:t>
      </w:r>
      <w:proofErr w:type="spellEnd"/>
      <w:r>
        <w:rPr>
          <w:color w:val="000000"/>
          <w:sz w:val="28"/>
        </w:rPr>
        <w:t>» застраховало 2 117 голов КРС, что позволило фермерам получить доступ к кредитованию. Этот очень важный момент в кредитовании с точки зрения обеспечения кредита в виде закупаемого скота.</w:t>
      </w:r>
    </w:p>
    <w:p w:rsidR="00511B78" w:rsidRDefault="00511B78" w:rsidP="00511B78">
      <w:pPr>
        <w:pBdr>
          <w:bottom w:val="single" w:sz="4" w:space="0" w:color="FFFFFF"/>
        </w:pBdr>
        <w:tabs>
          <w:tab w:val="left" w:pos="-7797"/>
          <w:tab w:val="left" w:pos="0"/>
        </w:tabs>
        <w:ind w:firstLine="709"/>
        <w:jc w:val="both"/>
        <w:rPr>
          <w:i/>
          <w:color w:val="000000"/>
          <w:sz w:val="28"/>
        </w:rPr>
      </w:pPr>
      <w:r>
        <w:rPr>
          <w:i/>
          <w:color w:val="000000"/>
          <w:sz w:val="28"/>
        </w:rPr>
        <w:t>Социально-экономический эффект:</w:t>
      </w:r>
    </w:p>
    <w:p w:rsidR="00511B78" w:rsidRDefault="00511B78" w:rsidP="00511B78">
      <w:pPr>
        <w:pBdr>
          <w:bottom w:val="single" w:sz="4" w:space="0" w:color="FFFFFF"/>
        </w:pBdr>
        <w:tabs>
          <w:tab w:val="left" w:pos="-7797"/>
          <w:tab w:val="left" w:pos="0"/>
        </w:tabs>
        <w:ind w:firstLine="709"/>
        <w:jc w:val="both"/>
        <w:rPr>
          <w:color w:val="000000"/>
          <w:sz w:val="28"/>
        </w:rPr>
      </w:pPr>
      <w:r>
        <w:rPr>
          <w:color w:val="000000"/>
          <w:sz w:val="28"/>
        </w:rPr>
        <w:t>48 сельхозтоваропроизводителя получили возможность обеспечить возврат кредитов в рамках весенне-полевых и уборочных работ на сумму</w:t>
      </w:r>
      <w:r>
        <w:rPr>
          <w:color w:val="000000"/>
          <w:sz w:val="28"/>
        </w:rPr>
        <w:br/>
        <w:t>518 249,6 </w:t>
      </w:r>
      <w:proofErr w:type="spellStart"/>
      <w:proofErr w:type="gramStart"/>
      <w:r>
        <w:rPr>
          <w:color w:val="000000"/>
          <w:sz w:val="28"/>
        </w:rPr>
        <w:t>тыс.тенге</w:t>
      </w:r>
      <w:proofErr w:type="spellEnd"/>
      <w:proofErr w:type="gramEnd"/>
      <w:r>
        <w:rPr>
          <w:color w:val="000000"/>
          <w:sz w:val="28"/>
        </w:rPr>
        <w:t>;</w:t>
      </w:r>
    </w:p>
    <w:p w:rsidR="00511B78" w:rsidRDefault="00511B78" w:rsidP="00511B78">
      <w:pPr>
        <w:pBdr>
          <w:bottom w:val="single" w:sz="4" w:space="0" w:color="FFFFFF"/>
        </w:pBdr>
        <w:tabs>
          <w:tab w:val="left" w:pos="-7797"/>
          <w:tab w:val="left" w:pos="0"/>
        </w:tabs>
        <w:ind w:firstLine="709"/>
        <w:jc w:val="both"/>
        <w:rPr>
          <w:color w:val="000000"/>
          <w:sz w:val="28"/>
        </w:rPr>
      </w:pPr>
      <w:r>
        <w:rPr>
          <w:color w:val="000000"/>
          <w:sz w:val="28"/>
        </w:rPr>
        <w:t>56 сельхозтоваропроизводителя обеспечили возможность посева культур в 2021 году, несмотря на засуху 2020 года;</w:t>
      </w:r>
    </w:p>
    <w:p w:rsidR="00511B78" w:rsidRDefault="00511B78" w:rsidP="00511B78">
      <w:pPr>
        <w:pBdr>
          <w:bottom w:val="single" w:sz="4" w:space="0" w:color="FFFFFF"/>
        </w:pBdr>
        <w:tabs>
          <w:tab w:val="left" w:pos="-7797"/>
          <w:tab w:val="left" w:pos="0"/>
        </w:tabs>
        <w:ind w:firstLine="709"/>
        <w:jc w:val="both"/>
        <w:rPr>
          <w:color w:val="000000"/>
          <w:sz w:val="28"/>
        </w:rPr>
      </w:pPr>
      <w:r>
        <w:rPr>
          <w:color w:val="000000"/>
          <w:sz w:val="28"/>
        </w:rPr>
        <w:t>62 сельхозтоваропроизводителя получили возможность получить кредиты и стать предпринимателями, тем самым обеспечив создание новых рабочих мест.</w:t>
      </w:r>
    </w:p>
    <w:p w:rsidR="005E279B" w:rsidRPr="004E574F" w:rsidRDefault="00511B78" w:rsidP="005E279B">
      <w:pPr>
        <w:ind w:firstLine="709"/>
        <w:jc w:val="both"/>
        <w:rPr>
          <w:spacing w:val="2"/>
          <w:sz w:val="28"/>
        </w:rPr>
      </w:pPr>
      <w:r w:rsidRPr="0039240A">
        <w:rPr>
          <w:b/>
          <w:i/>
          <w:sz w:val="28"/>
        </w:rPr>
        <w:t>на субсидирование купонного вознаграждения по облигациям</w:t>
      </w:r>
      <w:r>
        <w:rPr>
          <w:b/>
          <w:sz w:val="28"/>
        </w:rPr>
        <w:t xml:space="preserve"> </w:t>
      </w:r>
      <w:r w:rsidR="005E279B" w:rsidRPr="004E574F">
        <w:rPr>
          <w:spacing w:val="2"/>
          <w:sz w:val="28"/>
        </w:rPr>
        <w:t xml:space="preserve">были предусмотрены средства в сумме </w:t>
      </w:r>
      <w:r w:rsidR="005E279B" w:rsidRPr="004E574F">
        <w:rPr>
          <w:sz w:val="28"/>
        </w:rPr>
        <w:t>21</w:t>
      </w:r>
      <w:r w:rsidR="005E279B">
        <w:rPr>
          <w:sz w:val="28"/>
        </w:rPr>
        <w:t> </w:t>
      </w:r>
      <w:r w:rsidR="005E279B" w:rsidRPr="004E574F">
        <w:rPr>
          <w:sz w:val="28"/>
        </w:rPr>
        <w:t>773</w:t>
      </w:r>
      <w:r w:rsidR="005E279B">
        <w:rPr>
          <w:sz w:val="28"/>
        </w:rPr>
        <w:t> </w:t>
      </w:r>
      <w:r w:rsidR="005E279B" w:rsidRPr="004E574F">
        <w:rPr>
          <w:sz w:val="28"/>
        </w:rPr>
        <w:t>400,0</w:t>
      </w:r>
      <w:r w:rsidR="005E279B">
        <w:rPr>
          <w:sz w:val="28"/>
        </w:rPr>
        <w:t> </w:t>
      </w:r>
      <w:proofErr w:type="spellStart"/>
      <w:proofErr w:type="gramStart"/>
      <w:r w:rsidR="005E279B">
        <w:rPr>
          <w:sz w:val="28"/>
        </w:rPr>
        <w:t>тыс.тенге</w:t>
      </w:r>
      <w:proofErr w:type="spellEnd"/>
      <w:proofErr w:type="gramEnd"/>
      <w:r w:rsidR="005E279B" w:rsidRPr="004E574F">
        <w:rPr>
          <w:spacing w:val="2"/>
          <w:sz w:val="28"/>
        </w:rPr>
        <w:t>, которые в виде</w:t>
      </w:r>
      <w:r w:rsidR="005E279B" w:rsidRPr="004E574F">
        <w:rPr>
          <w:sz w:val="28"/>
        </w:rPr>
        <w:t xml:space="preserve"> целевых текущих трансфертов перечислены бюджету города </w:t>
      </w:r>
      <w:proofErr w:type="spellStart"/>
      <w:r w:rsidR="005E279B" w:rsidRPr="004E574F">
        <w:rPr>
          <w:sz w:val="28"/>
        </w:rPr>
        <w:t>Нур</w:t>
      </w:r>
      <w:proofErr w:type="spellEnd"/>
      <w:r w:rsidR="005E279B" w:rsidRPr="004E574F">
        <w:rPr>
          <w:sz w:val="28"/>
        </w:rPr>
        <w:t>-Султан</w:t>
      </w:r>
      <w:r w:rsidR="005E279B" w:rsidRPr="004E574F">
        <w:rPr>
          <w:spacing w:val="2"/>
          <w:sz w:val="28"/>
        </w:rPr>
        <w:t xml:space="preserve"> в</w:t>
      </w:r>
      <w:r w:rsidR="005E279B" w:rsidRPr="004E574F">
        <w:rPr>
          <w:sz w:val="28"/>
        </w:rPr>
        <w:t xml:space="preserve"> полном </w:t>
      </w:r>
      <w:r w:rsidR="005E279B" w:rsidRPr="004E574F">
        <w:rPr>
          <w:spacing w:val="2"/>
          <w:sz w:val="28"/>
        </w:rPr>
        <w:t>объеме для последующей выплаты субсидий АО «НУХ «</w:t>
      </w:r>
      <w:proofErr w:type="spellStart"/>
      <w:r w:rsidR="005E279B" w:rsidRPr="004E574F">
        <w:rPr>
          <w:spacing w:val="2"/>
          <w:sz w:val="28"/>
        </w:rPr>
        <w:t>КазАгро</w:t>
      </w:r>
      <w:proofErr w:type="spellEnd"/>
      <w:r w:rsidR="005E279B" w:rsidRPr="004E574F">
        <w:rPr>
          <w:spacing w:val="2"/>
          <w:sz w:val="28"/>
        </w:rPr>
        <w:t>».</w:t>
      </w:r>
    </w:p>
    <w:p w:rsidR="005E279B" w:rsidRDefault="005E279B" w:rsidP="005E279B">
      <w:pPr>
        <w:ind w:firstLine="710"/>
        <w:jc w:val="both"/>
        <w:rPr>
          <w:spacing w:val="2"/>
          <w:sz w:val="28"/>
        </w:rPr>
      </w:pPr>
      <w:r w:rsidRPr="004E574F">
        <w:rPr>
          <w:spacing w:val="2"/>
          <w:sz w:val="28"/>
        </w:rPr>
        <w:t xml:space="preserve">Исполнение на местном уровне составило </w:t>
      </w:r>
      <w:r w:rsidRPr="004E574F">
        <w:rPr>
          <w:sz w:val="28"/>
        </w:rPr>
        <w:t>21</w:t>
      </w:r>
      <w:r>
        <w:rPr>
          <w:sz w:val="28"/>
        </w:rPr>
        <w:t> </w:t>
      </w:r>
      <w:r w:rsidRPr="004E574F">
        <w:rPr>
          <w:sz w:val="28"/>
        </w:rPr>
        <w:t>773</w:t>
      </w:r>
      <w:r>
        <w:rPr>
          <w:sz w:val="28"/>
        </w:rPr>
        <w:t> </w:t>
      </w:r>
      <w:r w:rsidRPr="004E574F">
        <w:rPr>
          <w:sz w:val="28"/>
        </w:rPr>
        <w:t>400,0</w:t>
      </w:r>
      <w:r>
        <w:rPr>
          <w:sz w:val="28"/>
        </w:rPr>
        <w:t> </w:t>
      </w:r>
      <w:proofErr w:type="spellStart"/>
      <w:proofErr w:type="gramStart"/>
      <w:r>
        <w:rPr>
          <w:sz w:val="28"/>
        </w:rPr>
        <w:t>тыс.тенге</w:t>
      </w:r>
      <w:proofErr w:type="spellEnd"/>
      <w:proofErr w:type="gramEnd"/>
      <w:r w:rsidRPr="004E574F">
        <w:rPr>
          <w:spacing w:val="2"/>
          <w:sz w:val="28"/>
        </w:rPr>
        <w:t xml:space="preserve"> или 100 % к полученным из республиканского бюджета средствам.</w:t>
      </w:r>
      <w:r>
        <w:rPr>
          <w:spacing w:val="2"/>
          <w:sz w:val="28"/>
        </w:rPr>
        <w:t xml:space="preserve"> </w:t>
      </w:r>
    </w:p>
    <w:p w:rsidR="005E279B" w:rsidRDefault="005E279B" w:rsidP="005E279B">
      <w:pPr>
        <w:tabs>
          <w:tab w:val="left" w:pos="4110"/>
        </w:tabs>
        <w:ind w:firstLine="709"/>
        <w:jc w:val="both"/>
        <w:rPr>
          <w:i/>
          <w:spacing w:val="2"/>
          <w:sz w:val="28"/>
        </w:rPr>
      </w:pPr>
      <w:r>
        <w:rPr>
          <w:i/>
          <w:spacing w:val="2"/>
          <w:sz w:val="28"/>
        </w:rPr>
        <w:t xml:space="preserve">Показатель прямого результата </w:t>
      </w:r>
    </w:p>
    <w:p w:rsidR="005E279B" w:rsidRDefault="005E279B" w:rsidP="005E279B">
      <w:pPr>
        <w:tabs>
          <w:tab w:val="left" w:pos="4110"/>
        </w:tabs>
        <w:ind w:firstLine="709"/>
        <w:jc w:val="both"/>
        <w:rPr>
          <w:spacing w:val="2"/>
          <w:sz w:val="28"/>
        </w:rPr>
      </w:pPr>
      <w:r>
        <w:rPr>
          <w:spacing w:val="2"/>
          <w:sz w:val="28"/>
        </w:rPr>
        <w:t>Количество получателей субсидий составило 1ед.</w:t>
      </w:r>
      <w:r w:rsidRPr="00703924">
        <w:rPr>
          <w:spacing w:val="2"/>
          <w:sz w:val="28"/>
        </w:rPr>
        <w:t xml:space="preserve"> </w:t>
      </w:r>
      <w:r>
        <w:rPr>
          <w:spacing w:val="2"/>
          <w:sz w:val="28"/>
        </w:rPr>
        <w:t>- АО «НУХ «</w:t>
      </w:r>
      <w:proofErr w:type="spellStart"/>
      <w:r>
        <w:rPr>
          <w:spacing w:val="2"/>
          <w:sz w:val="28"/>
        </w:rPr>
        <w:t>КазАгро</w:t>
      </w:r>
      <w:proofErr w:type="spellEnd"/>
      <w:r>
        <w:rPr>
          <w:spacing w:val="2"/>
          <w:sz w:val="28"/>
        </w:rPr>
        <w:t>», при плане 1 ед.</w:t>
      </w:r>
    </w:p>
    <w:p w:rsidR="005E279B" w:rsidRDefault="005E279B" w:rsidP="005E279B">
      <w:pPr>
        <w:ind w:firstLine="709"/>
        <w:jc w:val="both"/>
        <w:rPr>
          <w:rFonts w:ascii="Calibri" w:eastAsia="Calibri" w:hAnsi="Calibri" w:cs="Calibri"/>
          <w:i/>
        </w:rPr>
      </w:pPr>
      <w:r>
        <w:rPr>
          <w:i/>
          <w:sz w:val="28"/>
        </w:rPr>
        <w:t>Социально-экономический эффект</w:t>
      </w:r>
      <w:r>
        <w:rPr>
          <w:rFonts w:ascii="Calibri" w:eastAsia="Calibri" w:hAnsi="Calibri" w:cs="Calibri"/>
          <w:i/>
        </w:rPr>
        <w:t xml:space="preserve"> </w:t>
      </w:r>
    </w:p>
    <w:p w:rsidR="005E279B" w:rsidRDefault="005E279B" w:rsidP="005E279B">
      <w:pPr>
        <w:ind w:firstLine="709"/>
        <w:jc w:val="both"/>
        <w:rPr>
          <w:i/>
          <w:sz w:val="28"/>
        </w:rPr>
      </w:pPr>
      <w:r>
        <w:rPr>
          <w:sz w:val="28"/>
        </w:rPr>
        <w:lastRenderedPageBreak/>
        <w:t xml:space="preserve">Выделение субсидий на выплату </w:t>
      </w:r>
      <w:r w:rsidRPr="00E82CDF">
        <w:rPr>
          <w:sz w:val="28"/>
        </w:rPr>
        <w:t>купонного вознаграждения по облигациям</w:t>
      </w:r>
      <w:r>
        <w:rPr>
          <w:b/>
          <w:sz w:val="28"/>
        </w:rPr>
        <w:t xml:space="preserve"> </w:t>
      </w:r>
      <w:r>
        <w:rPr>
          <w:sz w:val="28"/>
        </w:rPr>
        <w:t xml:space="preserve">позволило </w:t>
      </w:r>
      <w:r>
        <w:rPr>
          <w:spacing w:val="2"/>
          <w:sz w:val="28"/>
        </w:rPr>
        <w:t>АО «НУХ «</w:t>
      </w:r>
      <w:proofErr w:type="spellStart"/>
      <w:r>
        <w:rPr>
          <w:spacing w:val="2"/>
          <w:sz w:val="28"/>
        </w:rPr>
        <w:t>КазАгро</w:t>
      </w:r>
      <w:proofErr w:type="spellEnd"/>
      <w:r>
        <w:rPr>
          <w:spacing w:val="2"/>
          <w:sz w:val="28"/>
        </w:rPr>
        <w:t xml:space="preserve">» </w:t>
      </w:r>
      <w:r>
        <w:rPr>
          <w:sz w:val="28"/>
        </w:rPr>
        <w:t xml:space="preserve">уменьшить разрыв ликвидности и своевременно исполнить обязательства по Рамочному </w:t>
      </w:r>
      <w:r w:rsidRPr="00E82CDF">
        <w:rPr>
          <w:sz w:val="28"/>
        </w:rPr>
        <w:t>соглашению</w:t>
      </w:r>
      <w:r w:rsidRPr="00E82CDF">
        <w:rPr>
          <w:i/>
          <w:sz w:val="28"/>
        </w:rPr>
        <w:t xml:space="preserve"> (от 19 сентября 2018 года </w:t>
      </w:r>
      <w:r w:rsidRPr="00E82CDF">
        <w:rPr>
          <w:rFonts w:eastAsia="Segoe UI Symbol"/>
          <w:i/>
          <w:sz w:val="28"/>
        </w:rPr>
        <w:t>№</w:t>
      </w:r>
      <w:r w:rsidRPr="00E82CDF">
        <w:rPr>
          <w:i/>
          <w:sz w:val="28"/>
        </w:rPr>
        <w:t xml:space="preserve"> 574-дсп),</w:t>
      </w:r>
      <w:r>
        <w:rPr>
          <w:sz w:val="28"/>
        </w:rPr>
        <w:t xml:space="preserve"> а также позволило не увеличивать ставки вознаграждения конечным сельхозтоваропроизводителям (средневзвешенная ставка вознаграждения 6% годовых).</w:t>
      </w:r>
    </w:p>
    <w:p w:rsidR="005E279B" w:rsidRDefault="005E279B" w:rsidP="005E279B">
      <w:pPr>
        <w:ind w:firstLine="851"/>
        <w:jc w:val="both"/>
        <w:rPr>
          <w:sz w:val="28"/>
        </w:rPr>
      </w:pPr>
      <w:r>
        <w:rPr>
          <w:sz w:val="28"/>
        </w:rPr>
        <w:t xml:space="preserve">Получение субсидий послужило положительным сигналом для рейтинговых агентств. Так Агентство </w:t>
      </w:r>
      <w:proofErr w:type="spellStart"/>
      <w:r>
        <w:rPr>
          <w:sz w:val="28"/>
        </w:rPr>
        <w:t>Fitch</w:t>
      </w:r>
      <w:proofErr w:type="spellEnd"/>
      <w:r>
        <w:rPr>
          <w:sz w:val="28"/>
        </w:rPr>
        <w:t xml:space="preserve"> подтвердило рейтинг АО «НУХ «</w:t>
      </w:r>
      <w:proofErr w:type="spellStart"/>
      <w:r>
        <w:rPr>
          <w:sz w:val="28"/>
        </w:rPr>
        <w:t>КазАгро</w:t>
      </w:r>
      <w:proofErr w:type="spellEnd"/>
      <w:r>
        <w:rPr>
          <w:sz w:val="28"/>
        </w:rPr>
        <w:t>» на уровне ВВВ. Поддержание стабильно высоких рейтингов позволяет сохранять инвестиционную привлекательность при взаимодействии с международными институтами развития и другими инвесторами.</w:t>
      </w:r>
    </w:p>
    <w:p w:rsidR="005E279B" w:rsidRDefault="005E279B" w:rsidP="005E279B">
      <w:pPr>
        <w:ind w:firstLine="851"/>
        <w:jc w:val="both"/>
        <w:rPr>
          <w:sz w:val="28"/>
        </w:rPr>
      </w:pPr>
      <w:r>
        <w:rPr>
          <w:sz w:val="28"/>
        </w:rPr>
        <w:t>В результате получения государственной поддержки, АО «НУХ «</w:t>
      </w:r>
      <w:proofErr w:type="spellStart"/>
      <w:r>
        <w:rPr>
          <w:sz w:val="28"/>
        </w:rPr>
        <w:t>КазАгро</w:t>
      </w:r>
      <w:proofErr w:type="spellEnd"/>
      <w:r>
        <w:rPr>
          <w:sz w:val="28"/>
        </w:rPr>
        <w:t xml:space="preserve">» удалось стабилизировать свое финансовое состояние, что положительно отразилось на поддержании объемов финансирования отрасли и поддержки АПК в целом. </w:t>
      </w:r>
    </w:p>
    <w:p w:rsidR="00511B78" w:rsidRDefault="005E279B" w:rsidP="005E279B">
      <w:pPr>
        <w:pBdr>
          <w:bottom w:val="single" w:sz="4" w:space="0" w:color="FFFFFF"/>
        </w:pBdr>
        <w:tabs>
          <w:tab w:val="left" w:pos="-7797"/>
          <w:tab w:val="left" w:pos="0"/>
        </w:tabs>
        <w:ind w:firstLine="709"/>
        <w:jc w:val="both"/>
        <w:rPr>
          <w:spacing w:val="2"/>
          <w:sz w:val="28"/>
        </w:rPr>
      </w:pPr>
      <w:r>
        <w:rPr>
          <w:sz w:val="28"/>
        </w:rPr>
        <w:t>Общий объем кредитования АПК группой компаний АО «НУХ «</w:t>
      </w:r>
      <w:proofErr w:type="spellStart"/>
      <w:r>
        <w:rPr>
          <w:sz w:val="28"/>
        </w:rPr>
        <w:t>КазАгро</w:t>
      </w:r>
      <w:proofErr w:type="spellEnd"/>
      <w:r>
        <w:rPr>
          <w:sz w:val="28"/>
        </w:rPr>
        <w:t>» за 2020 год составил 445 704 </w:t>
      </w:r>
      <w:proofErr w:type="spellStart"/>
      <w:r>
        <w:rPr>
          <w:sz w:val="28"/>
        </w:rPr>
        <w:t>млн.тенге</w:t>
      </w:r>
      <w:proofErr w:type="spellEnd"/>
      <w:r>
        <w:rPr>
          <w:sz w:val="28"/>
        </w:rPr>
        <w:t>, в 2019 году – 448 642 </w:t>
      </w:r>
      <w:proofErr w:type="spellStart"/>
      <w:r>
        <w:rPr>
          <w:sz w:val="28"/>
        </w:rPr>
        <w:t>млн.тенге</w:t>
      </w:r>
      <w:proofErr w:type="spellEnd"/>
      <w:r>
        <w:rPr>
          <w:sz w:val="28"/>
        </w:rPr>
        <w:t>.</w:t>
      </w:r>
    </w:p>
    <w:p w:rsidR="00511B78" w:rsidRDefault="00511B78" w:rsidP="00511B78">
      <w:pPr>
        <w:pBdr>
          <w:bottom w:val="single" w:sz="4" w:space="0" w:color="FFFFFF"/>
        </w:pBdr>
        <w:tabs>
          <w:tab w:val="left" w:pos="-7797"/>
          <w:tab w:val="left" w:pos="0"/>
        </w:tabs>
        <w:ind w:firstLine="709"/>
        <w:jc w:val="both"/>
        <w:rPr>
          <w:i/>
          <w:spacing w:val="2"/>
          <w:sz w:val="28"/>
        </w:rPr>
      </w:pPr>
      <w:r w:rsidRPr="00DB2220">
        <w:rPr>
          <w:i/>
          <w:spacing w:val="2"/>
          <w:sz w:val="28"/>
        </w:rPr>
        <w:t>Показатель конечного результата достигнут:</w:t>
      </w:r>
    </w:p>
    <w:p w:rsidR="00511B78" w:rsidRDefault="00511B78" w:rsidP="00511B78">
      <w:pPr>
        <w:pBdr>
          <w:bottom w:val="single" w:sz="4" w:space="0" w:color="FFFFFF"/>
        </w:pBdr>
        <w:tabs>
          <w:tab w:val="left" w:pos="-7797"/>
          <w:tab w:val="left" w:pos="0"/>
        </w:tabs>
        <w:ind w:firstLine="709"/>
        <w:jc w:val="both"/>
        <w:rPr>
          <w:spacing w:val="2"/>
          <w:sz w:val="28"/>
        </w:rPr>
      </w:pPr>
      <w:r w:rsidRPr="00DB2220">
        <w:rPr>
          <w:spacing w:val="2"/>
          <w:sz w:val="28"/>
        </w:rPr>
        <w:t>Плановый объем привлеченных инвестиций в основной капитал сельского хозяйства, за счет субсидирования субъектов АПК планировался на сумму 405,5</w:t>
      </w:r>
      <w:r w:rsidR="004745B0">
        <w:rPr>
          <w:spacing w:val="2"/>
          <w:sz w:val="28"/>
        </w:rPr>
        <w:t> </w:t>
      </w:r>
      <w:proofErr w:type="spellStart"/>
      <w:proofErr w:type="gramStart"/>
      <w:r w:rsidRPr="00DB2220">
        <w:rPr>
          <w:spacing w:val="2"/>
          <w:sz w:val="28"/>
        </w:rPr>
        <w:t>млрд.тенге</w:t>
      </w:r>
      <w:proofErr w:type="spellEnd"/>
      <w:proofErr w:type="gramEnd"/>
      <w:r w:rsidRPr="00DB2220">
        <w:rPr>
          <w:spacing w:val="2"/>
          <w:sz w:val="28"/>
        </w:rPr>
        <w:t>. Фактическая сумма привлечения частных инвестиций составила 416,5</w:t>
      </w:r>
      <w:r w:rsidR="004745B0">
        <w:rPr>
          <w:spacing w:val="2"/>
          <w:sz w:val="28"/>
        </w:rPr>
        <w:t> </w:t>
      </w:r>
      <w:proofErr w:type="spellStart"/>
      <w:proofErr w:type="gramStart"/>
      <w:r w:rsidRPr="00DB2220">
        <w:rPr>
          <w:spacing w:val="2"/>
          <w:sz w:val="28"/>
        </w:rPr>
        <w:t>млрд.тенге</w:t>
      </w:r>
      <w:proofErr w:type="spellEnd"/>
      <w:proofErr w:type="gramEnd"/>
      <w:r w:rsidRPr="00DB2220">
        <w:rPr>
          <w:spacing w:val="2"/>
          <w:sz w:val="28"/>
        </w:rPr>
        <w:t>, так на 1 бюджетный тенге привлечено порядка 4</w:t>
      </w:r>
      <w:r w:rsidR="004745B0">
        <w:rPr>
          <w:spacing w:val="2"/>
          <w:sz w:val="28"/>
        </w:rPr>
        <w:t> </w:t>
      </w:r>
      <w:r w:rsidRPr="00DB2220">
        <w:rPr>
          <w:spacing w:val="2"/>
          <w:sz w:val="28"/>
        </w:rPr>
        <w:t>тенге частных инвестиций. Перевыполнение показателя связано с</w:t>
      </w:r>
      <w:r w:rsidRPr="00DB2220">
        <w:rPr>
          <w:rFonts w:ascii="Calibri" w:eastAsia="Calibri" w:hAnsi="Calibri" w:cs="Calibri"/>
        </w:rPr>
        <w:t xml:space="preserve"> </w:t>
      </w:r>
      <w:r w:rsidRPr="00DB2220">
        <w:rPr>
          <w:spacing w:val="2"/>
          <w:sz w:val="28"/>
        </w:rPr>
        <w:t>увеличением объема частных инвестиций</w:t>
      </w:r>
      <w:r>
        <w:rPr>
          <w:spacing w:val="2"/>
          <w:sz w:val="28"/>
        </w:rPr>
        <w:t>,</w:t>
      </w:r>
      <w:r w:rsidRPr="00DB2220">
        <w:rPr>
          <w:spacing w:val="2"/>
          <w:sz w:val="28"/>
        </w:rPr>
        <w:t xml:space="preserve"> по проектам подлежащим субсидированию.</w:t>
      </w:r>
    </w:p>
    <w:p w:rsidR="00511B78" w:rsidRDefault="00511B78" w:rsidP="00511B78">
      <w:pPr>
        <w:pBdr>
          <w:bottom w:val="single" w:sz="4" w:space="0" w:color="FFFFFF"/>
        </w:pBdr>
        <w:tabs>
          <w:tab w:val="left" w:pos="-7797"/>
          <w:tab w:val="left" w:pos="0"/>
        </w:tabs>
        <w:ind w:firstLine="709"/>
        <w:jc w:val="both"/>
        <w:rPr>
          <w:sz w:val="28"/>
        </w:rPr>
      </w:pPr>
      <w:r w:rsidRPr="00511B78">
        <w:rPr>
          <w:i/>
          <w:color w:val="000000"/>
          <w:sz w:val="28"/>
        </w:rPr>
        <w:t>Динамика расходов</w:t>
      </w:r>
      <w:r>
        <w:rPr>
          <w:color w:val="000000"/>
          <w:sz w:val="28"/>
        </w:rPr>
        <w:t xml:space="preserve">: </w:t>
      </w:r>
      <w:r>
        <w:rPr>
          <w:sz w:val="28"/>
        </w:rPr>
        <w:t xml:space="preserve">2018 год – </w:t>
      </w:r>
      <w:r w:rsidRPr="00694B8A">
        <w:rPr>
          <w:color w:val="000000"/>
          <w:sz w:val="28"/>
        </w:rPr>
        <w:t>76 198 131,0</w:t>
      </w:r>
      <w:r>
        <w:rPr>
          <w:color w:val="000000"/>
          <w:sz w:val="28"/>
        </w:rPr>
        <w:t> </w:t>
      </w:r>
      <w:proofErr w:type="spellStart"/>
      <w:r>
        <w:rPr>
          <w:color w:val="000000"/>
          <w:sz w:val="28"/>
        </w:rPr>
        <w:t>тыс.тенге</w:t>
      </w:r>
      <w:proofErr w:type="spellEnd"/>
      <w:r>
        <w:rPr>
          <w:sz w:val="28"/>
        </w:rPr>
        <w:t>, 2019 год – 132 427 034,0 </w:t>
      </w:r>
      <w:proofErr w:type="spellStart"/>
      <w:r>
        <w:rPr>
          <w:sz w:val="28"/>
        </w:rPr>
        <w:t>тыс.тенге</w:t>
      </w:r>
      <w:proofErr w:type="spellEnd"/>
      <w:r>
        <w:rPr>
          <w:sz w:val="28"/>
        </w:rPr>
        <w:t>, 2020 год – 176 340 920,0 </w:t>
      </w:r>
      <w:proofErr w:type="spellStart"/>
      <w:r>
        <w:rPr>
          <w:sz w:val="28"/>
        </w:rPr>
        <w:t>тыс.тенге</w:t>
      </w:r>
      <w:proofErr w:type="spellEnd"/>
      <w:r>
        <w:rPr>
          <w:sz w:val="28"/>
        </w:rPr>
        <w:t>.</w:t>
      </w:r>
    </w:p>
    <w:p w:rsidR="00511B78" w:rsidRDefault="00511B78" w:rsidP="00511B78">
      <w:pPr>
        <w:pBdr>
          <w:bottom w:val="single" w:sz="4" w:space="0" w:color="FFFFFF"/>
        </w:pBdr>
        <w:tabs>
          <w:tab w:val="left" w:pos="-7797"/>
          <w:tab w:val="left" w:pos="0"/>
        </w:tabs>
        <w:ind w:firstLine="709"/>
        <w:jc w:val="both"/>
        <w:rPr>
          <w:color w:val="000000"/>
          <w:sz w:val="28"/>
        </w:rPr>
      </w:pPr>
      <w:r>
        <w:rPr>
          <w:color w:val="000000"/>
          <w:sz w:val="28"/>
        </w:rPr>
        <w:t>Дебиторская задолженность составила 2 343 998,9 </w:t>
      </w:r>
      <w:proofErr w:type="spellStart"/>
      <w:proofErr w:type="gramStart"/>
      <w:r>
        <w:rPr>
          <w:color w:val="000000"/>
          <w:sz w:val="28"/>
        </w:rPr>
        <w:t>тыс.тенге</w:t>
      </w:r>
      <w:proofErr w:type="spellEnd"/>
      <w:proofErr w:type="gramEnd"/>
      <w:r>
        <w:rPr>
          <w:color w:val="000000"/>
          <w:sz w:val="28"/>
        </w:rPr>
        <w:t xml:space="preserve">, в связи с перечислением субсидий в 2020 </w:t>
      </w:r>
      <w:r w:rsidRPr="00544E2B">
        <w:rPr>
          <w:sz w:val="28"/>
        </w:rPr>
        <w:t>году</w:t>
      </w:r>
      <w:r>
        <w:rPr>
          <w:sz w:val="28"/>
        </w:rPr>
        <w:t xml:space="preserve"> </w:t>
      </w:r>
      <w:r>
        <w:rPr>
          <w:color w:val="000000"/>
          <w:sz w:val="28"/>
        </w:rPr>
        <w:t>на поддержку развития страхования в агропромышленном комплексе на субсидирование страховых премий.</w:t>
      </w:r>
    </w:p>
    <w:p w:rsidR="00511B78" w:rsidRDefault="00511B78" w:rsidP="00511B78">
      <w:pPr>
        <w:pBdr>
          <w:bottom w:val="single" w:sz="4" w:space="0" w:color="FFFFFF"/>
        </w:pBdr>
        <w:tabs>
          <w:tab w:val="left" w:pos="-7797"/>
          <w:tab w:val="left" w:pos="0"/>
        </w:tabs>
        <w:ind w:firstLine="709"/>
        <w:jc w:val="both"/>
        <w:rPr>
          <w:sz w:val="28"/>
        </w:rPr>
      </w:pPr>
      <w:r>
        <w:rPr>
          <w:sz w:val="28"/>
        </w:rPr>
        <w:t>Кредиторская задолженность по бюджетной программе отсутствует.</w:t>
      </w:r>
    </w:p>
    <w:p w:rsidR="00511B78" w:rsidRDefault="00511B78" w:rsidP="00511B78">
      <w:pPr>
        <w:pBdr>
          <w:bottom w:val="single" w:sz="4" w:space="0" w:color="FFFFFF"/>
        </w:pBdr>
        <w:tabs>
          <w:tab w:val="left" w:pos="-7797"/>
          <w:tab w:val="left" w:pos="0"/>
        </w:tabs>
        <w:ind w:firstLine="709"/>
        <w:jc w:val="both"/>
        <w:rPr>
          <w:sz w:val="28"/>
          <w:szCs w:val="28"/>
        </w:rPr>
      </w:pPr>
      <w:r w:rsidRPr="00544E2B">
        <w:rPr>
          <w:sz w:val="28"/>
          <w:szCs w:val="28"/>
        </w:rPr>
        <w:t xml:space="preserve">На реализацию бюджетной программы </w:t>
      </w:r>
      <w:r w:rsidRPr="00544E2B">
        <w:rPr>
          <w:b/>
          <w:sz w:val="28"/>
          <w:szCs w:val="28"/>
        </w:rPr>
        <w:t>258 «Увеличение уставного капитала АО «Национальный управляющий холдинг «</w:t>
      </w:r>
      <w:proofErr w:type="spellStart"/>
      <w:r w:rsidRPr="00544E2B">
        <w:rPr>
          <w:b/>
          <w:sz w:val="28"/>
          <w:szCs w:val="28"/>
        </w:rPr>
        <w:t>КазАгро</w:t>
      </w:r>
      <w:proofErr w:type="spellEnd"/>
      <w:r w:rsidRPr="00544E2B">
        <w:rPr>
          <w:b/>
          <w:sz w:val="28"/>
          <w:szCs w:val="28"/>
        </w:rPr>
        <w:t xml:space="preserve">» для реализации государственной политики по стимулированию развития агропромышленного комплекса» </w:t>
      </w:r>
      <w:r w:rsidRPr="00544E2B">
        <w:rPr>
          <w:sz w:val="28"/>
          <w:szCs w:val="28"/>
        </w:rPr>
        <w:t>предусмотренные средства в сумме 34 550 000,0</w:t>
      </w:r>
      <w:r>
        <w:rPr>
          <w:sz w:val="28"/>
          <w:szCs w:val="28"/>
        </w:rPr>
        <w:t> </w:t>
      </w:r>
      <w:proofErr w:type="spellStart"/>
      <w:r>
        <w:rPr>
          <w:sz w:val="28"/>
          <w:szCs w:val="28"/>
        </w:rPr>
        <w:t>тыс.тенге</w:t>
      </w:r>
      <w:proofErr w:type="spellEnd"/>
      <w:r w:rsidRPr="00544E2B">
        <w:rPr>
          <w:sz w:val="28"/>
          <w:szCs w:val="28"/>
        </w:rPr>
        <w:t xml:space="preserve"> в полном объеме были перечислены</w:t>
      </w:r>
      <w:r>
        <w:rPr>
          <w:sz w:val="28"/>
          <w:szCs w:val="28"/>
        </w:rPr>
        <w:t xml:space="preserve"> </w:t>
      </w:r>
      <w:r w:rsidRPr="00544E2B">
        <w:rPr>
          <w:sz w:val="28"/>
          <w:szCs w:val="28"/>
        </w:rPr>
        <w:t>АО «Национальный управляющий холдинг «</w:t>
      </w:r>
      <w:proofErr w:type="spellStart"/>
      <w:r w:rsidRPr="00544E2B">
        <w:rPr>
          <w:sz w:val="28"/>
          <w:szCs w:val="28"/>
        </w:rPr>
        <w:t>КазАгро</w:t>
      </w:r>
      <w:proofErr w:type="spellEnd"/>
      <w:r w:rsidRPr="00544E2B">
        <w:rPr>
          <w:sz w:val="28"/>
          <w:szCs w:val="28"/>
        </w:rPr>
        <w:t>».</w:t>
      </w:r>
    </w:p>
    <w:p w:rsidR="00511B78" w:rsidRDefault="00511B78" w:rsidP="00511B78">
      <w:pPr>
        <w:pBdr>
          <w:bottom w:val="single" w:sz="4" w:space="0" w:color="FFFFFF"/>
        </w:pBdr>
        <w:tabs>
          <w:tab w:val="left" w:pos="-7797"/>
          <w:tab w:val="left" w:pos="0"/>
        </w:tabs>
        <w:ind w:firstLine="709"/>
        <w:jc w:val="both"/>
        <w:rPr>
          <w:sz w:val="28"/>
          <w:szCs w:val="28"/>
        </w:rPr>
      </w:pPr>
      <w:r w:rsidRPr="00DE1E6F">
        <w:rPr>
          <w:i/>
          <w:sz w:val="28"/>
          <w:szCs w:val="28"/>
        </w:rPr>
        <w:t>Цель бюджетной программы -</w:t>
      </w:r>
      <w:r>
        <w:rPr>
          <w:i/>
          <w:sz w:val="28"/>
          <w:szCs w:val="28"/>
        </w:rPr>
        <w:t xml:space="preserve"> </w:t>
      </w:r>
      <w:r w:rsidRPr="00F254DD">
        <w:rPr>
          <w:sz w:val="28"/>
          <w:szCs w:val="28"/>
        </w:rPr>
        <w:t>повышение эффективности производства продукции АПК путем повышения эффективности использования финансовых мер государственной поддержки.</w:t>
      </w:r>
    </w:p>
    <w:p w:rsidR="00511B78" w:rsidRDefault="00511B78" w:rsidP="00511B78">
      <w:pPr>
        <w:pBdr>
          <w:bottom w:val="single" w:sz="4" w:space="0" w:color="FFFFFF"/>
        </w:pBdr>
        <w:tabs>
          <w:tab w:val="left" w:pos="-7797"/>
          <w:tab w:val="left" w:pos="0"/>
        </w:tabs>
        <w:ind w:firstLine="709"/>
        <w:jc w:val="both"/>
        <w:rPr>
          <w:sz w:val="28"/>
          <w:szCs w:val="28"/>
        </w:rPr>
      </w:pPr>
      <w:r w:rsidRPr="00544E2B">
        <w:rPr>
          <w:sz w:val="28"/>
          <w:szCs w:val="28"/>
        </w:rPr>
        <w:t>Данные средства АО «Национальный управляющий холдинг «</w:t>
      </w:r>
      <w:proofErr w:type="spellStart"/>
      <w:r w:rsidRPr="00544E2B">
        <w:rPr>
          <w:sz w:val="28"/>
          <w:szCs w:val="28"/>
        </w:rPr>
        <w:t>КазАгро</w:t>
      </w:r>
      <w:proofErr w:type="spellEnd"/>
      <w:r w:rsidRPr="00544E2B">
        <w:rPr>
          <w:sz w:val="28"/>
          <w:szCs w:val="28"/>
        </w:rPr>
        <w:t>» в последующем были направлены:</w:t>
      </w:r>
    </w:p>
    <w:p w:rsidR="00511B78" w:rsidRDefault="00511B78" w:rsidP="00511B78">
      <w:pPr>
        <w:pBdr>
          <w:bottom w:val="single" w:sz="4" w:space="0" w:color="FFFFFF"/>
        </w:pBdr>
        <w:tabs>
          <w:tab w:val="left" w:pos="-7797"/>
          <w:tab w:val="left" w:pos="0"/>
        </w:tabs>
        <w:ind w:firstLine="709"/>
        <w:jc w:val="both"/>
        <w:rPr>
          <w:sz w:val="28"/>
          <w:szCs w:val="28"/>
        </w:rPr>
      </w:pPr>
      <w:r w:rsidRPr="00544E2B">
        <w:rPr>
          <w:sz w:val="28"/>
          <w:szCs w:val="28"/>
        </w:rPr>
        <w:t>10 000 000,0</w:t>
      </w:r>
      <w:r>
        <w:rPr>
          <w:sz w:val="28"/>
          <w:szCs w:val="28"/>
        </w:rPr>
        <w:t> </w:t>
      </w:r>
      <w:proofErr w:type="spellStart"/>
      <w:r>
        <w:rPr>
          <w:sz w:val="28"/>
          <w:szCs w:val="28"/>
        </w:rPr>
        <w:t>тыс.тенге</w:t>
      </w:r>
      <w:proofErr w:type="spellEnd"/>
      <w:r w:rsidRPr="00544E2B">
        <w:rPr>
          <w:sz w:val="28"/>
          <w:szCs w:val="28"/>
        </w:rPr>
        <w:t xml:space="preserve"> в рамках договора займа перечислены дочерней организации АО «Аграрная кредитная корпорация (</w:t>
      </w:r>
      <w:r w:rsidRPr="00544E2B">
        <w:rPr>
          <w:rFonts w:eastAsia="Segoe UI Symbol"/>
          <w:sz w:val="28"/>
          <w:szCs w:val="28"/>
        </w:rPr>
        <w:t>№</w:t>
      </w:r>
      <w:r w:rsidRPr="00544E2B">
        <w:rPr>
          <w:sz w:val="28"/>
          <w:szCs w:val="28"/>
        </w:rPr>
        <w:t xml:space="preserve"> 20 от 31</w:t>
      </w:r>
      <w:r>
        <w:rPr>
          <w:sz w:val="28"/>
          <w:szCs w:val="28"/>
        </w:rPr>
        <w:t xml:space="preserve"> марта </w:t>
      </w:r>
      <w:r w:rsidRPr="00544E2B">
        <w:rPr>
          <w:sz w:val="28"/>
          <w:szCs w:val="28"/>
        </w:rPr>
        <w:t xml:space="preserve">2020 года) </w:t>
      </w:r>
      <w:r w:rsidRPr="00544E2B">
        <w:rPr>
          <w:sz w:val="28"/>
          <w:szCs w:val="28"/>
        </w:rPr>
        <w:lastRenderedPageBreak/>
        <w:t>для кредитования субъектов АПК на финансирование проектов по развитию мясного животноводства, молочной отрасли, проектов по переработке мясной и растениеводческой продукции, производству продуктов питания, проектов на приобретение систем орошения для целей повышения эффективности земледелия и выхода готовой продукции, растениеводства для целей повышения продовольственной безопасности</w:t>
      </w:r>
      <w:r>
        <w:rPr>
          <w:sz w:val="28"/>
          <w:szCs w:val="28"/>
        </w:rPr>
        <w:t>;</w:t>
      </w:r>
    </w:p>
    <w:p w:rsidR="00511B78" w:rsidRDefault="00511B78" w:rsidP="00511B78">
      <w:pPr>
        <w:pBdr>
          <w:bottom w:val="single" w:sz="4" w:space="0" w:color="FFFFFF"/>
        </w:pBdr>
        <w:tabs>
          <w:tab w:val="left" w:pos="-7797"/>
          <w:tab w:val="left" w:pos="0"/>
        </w:tabs>
        <w:ind w:firstLine="709"/>
        <w:jc w:val="both"/>
        <w:rPr>
          <w:sz w:val="28"/>
          <w:szCs w:val="28"/>
        </w:rPr>
      </w:pPr>
      <w:r w:rsidRPr="00544E2B">
        <w:rPr>
          <w:sz w:val="28"/>
          <w:szCs w:val="28"/>
        </w:rPr>
        <w:t>24 550 000,0</w:t>
      </w:r>
      <w:r>
        <w:rPr>
          <w:sz w:val="28"/>
          <w:szCs w:val="28"/>
        </w:rPr>
        <w:t> </w:t>
      </w:r>
      <w:proofErr w:type="spellStart"/>
      <w:proofErr w:type="gramStart"/>
      <w:r>
        <w:rPr>
          <w:sz w:val="28"/>
          <w:szCs w:val="28"/>
        </w:rPr>
        <w:t>тыс.тенге</w:t>
      </w:r>
      <w:proofErr w:type="spellEnd"/>
      <w:proofErr w:type="gramEnd"/>
      <w:r w:rsidRPr="00544E2B">
        <w:rPr>
          <w:sz w:val="28"/>
          <w:szCs w:val="28"/>
        </w:rPr>
        <w:t xml:space="preserve"> на увеличение уставного капитала АО «НК «</w:t>
      </w:r>
      <w:proofErr w:type="spellStart"/>
      <w:r w:rsidRPr="00544E2B">
        <w:rPr>
          <w:sz w:val="28"/>
          <w:szCs w:val="28"/>
        </w:rPr>
        <w:t>Продкорпорация</w:t>
      </w:r>
      <w:proofErr w:type="spellEnd"/>
      <w:r w:rsidRPr="00544E2B">
        <w:rPr>
          <w:sz w:val="28"/>
          <w:szCs w:val="28"/>
        </w:rPr>
        <w:t>» для форвардного закупа сельскохозяйственной продукции.</w:t>
      </w:r>
    </w:p>
    <w:p w:rsidR="00511B78" w:rsidRDefault="00511B78" w:rsidP="00511B78">
      <w:pPr>
        <w:pBdr>
          <w:bottom w:val="single" w:sz="4" w:space="0" w:color="FFFFFF"/>
        </w:pBdr>
        <w:tabs>
          <w:tab w:val="left" w:pos="-7797"/>
          <w:tab w:val="left" w:pos="0"/>
        </w:tabs>
        <w:ind w:firstLine="709"/>
        <w:jc w:val="both"/>
        <w:rPr>
          <w:sz w:val="28"/>
        </w:rPr>
      </w:pPr>
      <w:r>
        <w:rPr>
          <w:i/>
          <w:sz w:val="28"/>
        </w:rPr>
        <w:t xml:space="preserve">Показатели прямых результатов </w:t>
      </w:r>
      <w:r w:rsidRPr="00A91CB1">
        <w:rPr>
          <w:sz w:val="28"/>
        </w:rPr>
        <w:t>достигнуты:</w:t>
      </w:r>
    </w:p>
    <w:p w:rsidR="00511B78" w:rsidRDefault="00511B78" w:rsidP="00511B78">
      <w:pPr>
        <w:pBdr>
          <w:bottom w:val="single" w:sz="4" w:space="0" w:color="FFFFFF"/>
        </w:pBdr>
        <w:tabs>
          <w:tab w:val="left" w:pos="-7797"/>
          <w:tab w:val="left" w:pos="0"/>
        </w:tabs>
        <w:ind w:firstLine="709"/>
        <w:jc w:val="both"/>
        <w:rPr>
          <w:sz w:val="28"/>
        </w:rPr>
      </w:pPr>
      <w:r>
        <w:rPr>
          <w:sz w:val="28"/>
        </w:rPr>
        <w:t xml:space="preserve">было прокредитовано </w:t>
      </w:r>
      <w:r w:rsidRPr="00544E2B">
        <w:rPr>
          <w:sz w:val="28"/>
        </w:rPr>
        <w:t xml:space="preserve">209 субъектов АПК на реализацию 216 проектов </w:t>
      </w:r>
      <w:r w:rsidRPr="00544E2B">
        <w:rPr>
          <w:sz w:val="28"/>
          <w:szCs w:val="28"/>
        </w:rPr>
        <w:t>при плане 16 проектов на</w:t>
      </w:r>
      <w:r>
        <w:rPr>
          <w:sz w:val="28"/>
        </w:rPr>
        <w:t xml:space="preserve"> общую сумму 10 000 000,0</w:t>
      </w:r>
      <w:r>
        <w:rPr>
          <w:sz w:val="28"/>
          <w:lang w:val="en-US"/>
        </w:rPr>
        <w:t> </w:t>
      </w:r>
      <w:proofErr w:type="spellStart"/>
      <w:proofErr w:type="gramStart"/>
      <w:r w:rsidRPr="007E115A">
        <w:rPr>
          <w:sz w:val="28"/>
        </w:rPr>
        <w:t>тыс.тенге</w:t>
      </w:r>
      <w:proofErr w:type="spellEnd"/>
      <w:proofErr w:type="gramEnd"/>
      <w:r>
        <w:rPr>
          <w:sz w:val="28"/>
        </w:rPr>
        <w:t>. Предусматривалось, что максимальная сумма займа будет составлять 620 </w:t>
      </w:r>
      <w:proofErr w:type="spellStart"/>
      <w:proofErr w:type="gramStart"/>
      <w:r>
        <w:rPr>
          <w:sz w:val="28"/>
        </w:rPr>
        <w:t>млн.тенге</w:t>
      </w:r>
      <w:proofErr w:type="spellEnd"/>
      <w:proofErr w:type="gramEnd"/>
      <w:r>
        <w:rPr>
          <w:sz w:val="28"/>
        </w:rPr>
        <w:t>. По факту средняя стоимость проекта сложилась ниже 46,3 </w:t>
      </w:r>
      <w:proofErr w:type="spellStart"/>
      <w:proofErr w:type="gramStart"/>
      <w:r>
        <w:rPr>
          <w:sz w:val="28"/>
        </w:rPr>
        <w:t>млн.тенге</w:t>
      </w:r>
      <w:proofErr w:type="spellEnd"/>
      <w:proofErr w:type="gramEnd"/>
      <w:r>
        <w:rPr>
          <w:sz w:val="28"/>
        </w:rPr>
        <w:t>, в связи с чем, количество заемщиков по факту составило больше, чем планировалось.</w:t>
      </w:r>
    </w:p>
    <w:p w:rsidR="00511B78" w:rsidRDefault="00511B78" w:rsidP="00511B78">
      <w:pPr>
        <w:pBdr>
          <w:bottom w:val="single" w:sz="4" w:space="0" w:color="FFFFFF"/>
        </w:pBdr>
        <w:tabs>
          <w:tab w:val="left" w:pos="-7797"/>
          <w:tab w:val="left" w:pos="0"/>
        </w:tabs>
        <w:ind w:firstLine="709"/>
        <w:jc w:val="both"/>
        <w:rPr>
          <w:sz w:val="28"/>
        </w:rPr>
      </w:pPr>
      <w:r>
        <w:rPr>
          <w:sz w:val="28"/>
        </w:rPr>
        <w:t>По программе форвардного закупа сельхозпродукции профинансировано 322 сельхозпроизводителя: 151 крестьянских хозяйств, 171 товариществ с ограниченной ответственностью на общую сумму 39,6 </w:t>
      </w:r>
      <w:proofErr w:type="spellStart"/>
      <w:r>
        <w:rPr>
          <w:sz w:val="28"/>
        </w:rPr>
        <w:t>млрд.тенге</w:t>
      </w:r>
      <w:proofErr w:type="spellEnd"/>
      <w:r>
        <w:rPr>
          <w:sz w:val="28"/>
        </w:rPr>
        <w:t>, из них предоплата (авансирование) на сумму 24,5 </w:t>
      </w:r>
      <w:proofErr w:type="spellStart"/>
      <w:r>
        <w:rPr>
          <w:sz w:val="28"/>
        </w:rPr>
        <w:t>млрд.тенге</w:t>
      </w:r>
      <w:proofErr w:type="spellEnd"/>
      <w:r>
        <w:rPr>
          <w:sz w:val="28"/>
        </w:rPr>
        <w:t xml:space="preserve"> за счет средств республиканского бюджета и доплата в осенний период в сумме 15 </w:t>
      </w:r>
      <w:proofErr w:type="spellStart"/>
      <w:r>
        <w:rPr>
          <w:sz w:val="28"/>
        </w:rPr>
        <w:t>млрд.тенге</w:t>
      </w:r>
      <w:proofErr w:type="spellEnd"/>
      <w:r>
        <w:rPr>
          <w:sz w:val="28"/>
        </w:rPr>
        <w:t xml:space="preserve"> за счет собственных средств АО «НК «</w:t>
      </w:r>
      <w:proofErr w:type="spellStart"/>
      <w:r>
        <w:rPr>
          <w:sz w:val="28"/>
        </w:rPr>
        <w:t>Продкорпорация</w:t>
      </w:r>
      <w:proofErr w:type="spellEnd"/>
      <w:r>
        <w:rPr>
          <w:sz w:val="28"/>
        </w:rPr>
        <w:t>»;</w:t>
      </w:r>
    </w:p>
    <w:p w:rsidR="00511B78" w:rsidRDefault="00511B78" w:rsidP="00511B78">
      <w:pPr>
        <w:ind w:firstLine="709"/>
        <w:jc w:val="both"/>
        <w:rPr>
          <w:sz w:val="28"/>
        </w:rPr>
      </w:pPr>
      <w:r>
        <w:rPr>
          <w:sz w:val="28"/>
        </w:rPr>
        <w:t xml:space="preserve">объем закупа сельхоз продукции составил </w:t>
      </w:r>
      <w:r w:rsidRPr="00AF4753">
        <w:rPr>
          <w:sz w:val="28"/>
        </w:rPr>
        <w:t xml:space="preserve">483,8 </w:t>
      </w:r>
      <w:proofErr w:type="spellStart"/>
      <w:proofErr w:type="gramStart"/>
      <w:r w:rsidRPr="00AF4753">
        <w:rPr>
          <w:sz w:val="28"/>
        </w:rPr>
        <w:t>тыс.тонн</w:t>
      </w:r>
      <w:proofErr w:type="spellEnd"/>
      <w:proofErr w:type="gramEnd"/>
      <w:r>
        <w:rPr>
          <w:sz w:val="28"/>
        </w:rPr>
        <w:t xml:space="preserve"> </w:t>
      </w:r>
      <w:r w:rsidRPr="00AF4753">
        <w:rPr>
          <w:sz w:val="28"/>
        </w:rPr>
        <w:t>при плане</w:t>
      </w:r>
      <w:r>
        <w:rPr>
          <w:sz w:val="28"/>
        </w:rPr>
        <w:t xml:space="preserve"> </w:t>
      </w:r>
      <w:r w:rsidRPr="00AF4753">
        <w:rPr>
          <w:sz w:val="28"/>
        </w:rPr>
        <w:t>365</w:t>
      </w:r>
      <w:r>
        <w:rPr>
          <w:sz w:val="28"/>
        </w:rPr>
        <w:t> </w:t>
      </w:r>
      <w:r w:rsidRPr="00AF4753">
        <w:rPr>
          <w:sz w:val="28"/>
        </w:rPr>
        <w:t>тыс. тонн</w:t>
      </w:r>
      <w:r>
        <w:rPr>
          <w:sz w:val="28"/>
        </w:rPr>
        <w:t xml:space="preserve">. Перевыполнение показателя связано с тем, что предоплата (авансирование) планировалась в сумме 17,1 млрд. тенге, а оставшуюся часть в сумме 7,4 млрд. тенге планировалось направить на доплату в осенний период по факту поставки продукции. </w:t>
      </w:r>
    </w:p>
    <w:p w:rsidR="00511B78" w:rsidRDefault="00511B78" w:rsidP="00511B78">
      <w:pPr>
        <w:ind w:firstLine="709"/>
        <w:jc w:val="both"/>
        <w:rPr>
          <w:sz w:val="28"/>
        </w:rPr>
      </w:pPr>
      <w:r>
        <w:rPr>
          <w:sz w:val="28"/>
        </w:rPr>
        <w:t>При этом с момента объявления форвардного закупа, наблюдался большой интерес к данной программе со стороны СХТП, в том числе мелких и средних субъектов предпринимательства, в связи, с чем было принято решение о направлении 24,5 </w:t>
      </w:r>
      <w:proofErr w:type="spellStart"/>
      <w:r>
        <w:rPr>
          <w:sz w:val="28"/>
        </w:rPr>
        <w:t>млрд.тенге</w:t>
      </w:r>
      <w:proofErr w:type="spellEnd"/>
      <w:r>
        <w:rPr>
          <w:sz w:val="28"/>
        </w:rPr>
        <w:t xml:space="preserve"> на предварительную оплату (авансирование), а доплата осуществлялась за счет собственных средств АО «НК «</w:t>
      </w:r>
      <w:proofErr w:type="spellStart"/>
      <w:r>
        <w:rPr>
          <w:sz w:val="28"/>
        </w:rPr>
        <w:t>Продкорпорация</w:t>
      </w:r>
      <w:proofErr w:type="spellEnd"/>
      <w:r>
        <w:rPr>
          <w:sz w:val="28"/>
        </w:rPr>
        <w:t xml:space="preserve">» (согласно Правилам форвардного закупа сельскохозяйственной продукции на 2020 год, утвержденных Приказом Министерства сельского хозяйства Республики Казахстан от 18 мая 2020 года </w:t>
      </w:r>
      <w:r w:rsidRPr="00AF4753">
        <w:rPr>
          <w:sz w:val="28"/>
        </w:rPr>
        <w:t>№</w:t>
      </w:r>
      <w:r>
        <w:rPr>
          <w:sz w:val="28"/>
        </w:rPr>
        <w:t xml:space="preserve"> 171). </w:t>
      </w:r>
    </w:p>
    <w:p w:rsidR="00511B78" w:rsidRPr="00A91CB1" w:rsidRDefault="00511B78" w:rsidP="00511B78">
      <w:pPr>
        <w:ind w:firstLine="709"/>
        <w:jc w:val="both"/>
        <w:rPr>
          <w:sz w:val="28"/>
          <w:u w:val="single"/>
        </w:rPr>
      </w:pPr>
      <w:r>
        <w:rPr>
          <w:i/>
          <w:sz w:val="28"/>
        </w:rPr>
        <w:t xml:space="preserve">Показатели конечных результатов </w:t>
      </w:r>
      <w:r w:rsidRPr="00A91CB1">
        <w:rPr>
          <w:sz w:val="28"/>
        </w:rPr>
        <w:t>достигнуты:</w:t>
      </w:r>
    </w:p>
    <w:p w:rsidR="00511B78" w:rsidRDefault="00511B78" w:rsidP="00511B78">
      <w:pPr>
        <w:ind w:firstLine="709"/>
        <w:jc w:val="both"/>
        <w:rPr>
          <w:sz w:val="28"/>
        </w:rPr>
      </w:pPr>
      <w:r>
        <w:rPr>
          <w:sz w:val="28"/>
        </w:rPr>
        <w:t xml:space="preserve">ИФО инвестиций в основной капитал сельского хозяйства к уровню 2015 года составило 1,7 % </w:t>
      </w:r>
      <w:r w:rsidRPr="00AF4753">
        <w:rPr>
          <w:sz w:val="28"/>
        </w:rPr>
        <w:t>при плане 1,5</w:t>
      </w:r>
      <w:r>
        <w:rPr>
          <w:sz w:val="28"/>
        </w:rPr>
        <w:t> </w:t>
      </w:r>
      <w:r w:rsidRPr="00AF4753">
        <w:rPr>
          <w:sz w:val="28"/>
        </w:rPr>
        <w:t>%</w:t>
      </w:r>
      <w:r>
        <w:rPr>
          <w:sz w:val="28"/>
        </w:rPr>
        <w:t>.</w:t>
      </w:r>
      <w:r w:rsidRPr="00AF4753">
        <w:rPr>
          <w:sz w:val="28"/>
        </w:rPr>
        <w:t xml:space="preserve"> </w:t>
      </w:r>
      <w:r>
        <w:rPr>
          <w:sz w:val="28"/>
        </w:rPr>
        <w:t>Перевыполнение связано с тем, что запланированный объем инвестиций в основной капитал сельского хозяйства составлял 660 млрд. тенге, факт составил 573 </w:t>
      </w:r>
      <w:proofErr w:type="spellStart"/>
      <w:proofErr w:type="gramStart"/>
      <w:r>
        <w:rPr>
          <w:sz w:val="28"/>
        </w:rPr>
        <w:t>млрд.тенге</w:t>
      </w:r>
      <w:proofErr w:type="spellEnd"/>
      <w:proofErr w:type="gramEnd"/>
      <w:r>
        <w:rPr>
          <w:sz w:val="28"/>
        </w:rPr>
        <w:t>.</w:t>
      </w:r>
    </w:p>
    <w:p w:rsidR="00511B78" w:rsidRDefault="00511B78" w:rsidP="00511B78">
      <w:pPr>
        <w:ind w:firstLine="709"/>
        <w:jc w:val="both"/>
        <w:rPr>
          <w:sz w:val="28"/>
        </w:rPr>
      </w:pPr>
      <w:r>
        <w:rPr>
          <w:sz w:val="28"/>
        </w:rPr>
        <w:t xml:space="preserve">в соответствии с планом охват посевных площадей составил 3,9 </w:t>
      </w:r>
      <w:proofErr w:type="spellStart"/>
      <w:r>
        <w:rPr>
          <w:sz w:val="28"/>
        </w:rPr>
        <w:t>млн.га</w:t>
      </w:r>
      <w:proofErr w:type="spellEnd"/>
      <w:r>
        <w:rPr>
          <w:sz w:val="28"/>
        </w:rPr>
        <w:t>.</w:t>
      </w:r>
    </w:p>
    <w:p w:rsidR="00511B78" w:rsidRDefault="00511B78" w:rsidP="00511B78">
      <w:pPr>
        <w:ind w:firstLine="709"/>
        <w:jc w:val="both"/>
        <w:rPr>
          <w:sz w:val="28"/>
        </w:rPr>
      </w:pPr>
      <w:r>
        <w:rPr>
          <w:sz w:val="28"/>
        </w:rPr>
        <w:t xml:space="preserve">По состоянию на 1 января 2021 года на контрольном счете наличности субъекта </w:t>
      </w:r>
      <w:proofErr w:type="spellStart"/>
      <w:r>
        <w:rPr>
          <w:sz w:val="28"/>
        </w:rPr>
        <w:t>квазигосударственного</w:t>
      </w:r>
      <w:proofErr w:type="spellEnd"/>
      <w:r>
        <w:rPr>
          <w:sz w:val="28"/>
        </w:rPr>
        <w:t xml:space="preserve"> сектора Холдинга остатков не имеется, средства освоены полностью, соответственно бюджетные средства, нацеленные на реализацию в 2020 году, на депозитных счетах отсутствуют.</w:t>
      </w:r>
    </w:p>
    <w:p w:rsidR="00511B78" w:rsidRPr="00A91CB1" w:rsidRDefault="00511B78" w:rsidP="00511B78">
      <w:pPr>
        <w:ind w:firstLine="709"/>
        <w:jc w:val="both"/>
        <w:rPr>
          <w:sz w:val="28"/>
        </w:rPr>
      </w:pPr>
      <w:r w:rsidRPr="00965B81">
        <w:rPr>
          <w:i/>
          <w:sz w:val="28"/>
        </w:rPr>
        <w:lastRenderedPageBreak/>
        <w:t xml:space="preserve">Социально-экономический эффект </w:t>
      </w:r>
      <w:r w:rsidRPr="00A91CB1">
        <w:rPr>
          <w:sz w:val="28"/>
        </w:rPr>
        <w:t>от реализации программы форвардного закупа является:</w:t>
      </w:r>
    </w:p>
    <w:p w:rsidR="00511B78" w:rsidRDefault="00511B78" w:rsidP="00511B78">
      <w:pPr>
        <w:ind w:firstLine="709"/>
        <w:jc w:val="both"/>
        <w:rPr>
          <w:sz w:val="28"/>
        </w:rPr>
      </w:pPr>
      <w:r>
        <w:rPr>
          <w:sz w:val="28"/>
        </w:rPr>
        <w:t xml:space="preserve">обеспечение продовольственной безопасности страны за счет формирования и освежения резервного запаса зерна в объеме 500 </w:t>
      </w:r>
      <w:proofErr w:type="spellStart"/>
      <w:proofErr w:type="gramStart"/>
      <w:r>
        <w:rPr>
          <w:sz w:val="28"/>
        </w:rPr>
        <w:t>тыс.тонн</w:t>
      </w:r>
      <w:proofErr w:type="spellEnd"/>
      <w:proofErr w:type="gramEnd"/>
      <w:r>
        <w:rPr>
          <w:sz w:val="28"/>
        </w:rPr>
        <w:t>;</w:t>
      </w:r>
    </w:p>
    <w:p w:rsidR="00511B78" w:rsidRDefault="00511B78" w:rsidP="00511B78">
      <w:pPr>
        <w:ind w:firstLine="709"/>
        <w:jc w:val="both"/>
        <w:rPr>
          <w:sz w:val="28"/>
        </w:rPr>
      </w:pPr>
      <w:r>
        <w:rPr>
          <w:sz w:val="28"/>
        </w:rPr>
        <w:t>стабилизация цен на зерно и хлеб;</w:t>
      </w:r>
    </w:p>
    <w:p w:rsidR="00511B78" w:rsidRDefault="00511B78" w:rsidP="00511B78">
      <w:pPr>
        <w:ind w:firstLine="709"/>
        <w:jc w:val="both"/>
        <w:rPr>
          <w:sz w:val="28"/>
        </w:rPr>
      </w:pPr>
      <w:r>
        <w:rPr>
          <w:sz w:val="28"/>
        </w:rPr>
        <w:t xml:space="preserve">обеспечение своевременной подготовки СХТП к посевной кампании (приобретение семян, нефтепродуктов, минеральных удобрений и т.д.) на площади 3,9 </w:t>
      </w:r>
      <w:proofErr w:type="spellStart"/>
      <w:proofErr w:type="gramStart"/>
      <w:r>
        <w:rPr>
          <w:sz w:val="28"/>
        </w:rPr>
        <w:t>млн.га</w:t>
      </w:r>
      <w:proofErr w:type="spellEnd"/>
      <w:proofErr w:type="gramEnd"/>
      <w:r>
        <w:rPr>
          <w:sz w:val="28"/>
        </w:rPr>
        <w:t>;</w:t>
      </w:r>
    </w:p>
    <w:p w:rsidR="00511B78" w:rsidRDefault="00511B78" w:rsidP="00511B78">
      <w:pPr>
        <w:ind w:firstLine="709"/>
        <w:jc w:val="both"/>
        <w:rPr>
          <w:sz w:val="28"/>
        </w:rPr>
      </w:pPr>
      <w:r>
        <w:rPr>
          <w:sz w:val="28"/>
        </w:rPr>
        <w:t>гарантированный сбыт СХТП сельхозпродукции, улучшение финансового состояния порядка 322 субъектов АПК и сохранение действующих рабочих мест;</w:t>
      </w:r>
    </w:p>
    <w:p w:rsidR="00511B78" w:rsidRDefault="00511B78" w:rsidP="00511B78">
      <w:pPr>
        <w:ind w:firstLine="709"/>
        <w:jc w:val="both"/>
        <w:rPr>
          <w:sz w:val="28"/>
        </w:rPr>
      </w:pPr>
      <w:r>
        <w:rPr>
          <w:sz w:val="28"/>
        </w:rPr>
        <w:t>экономия по выплате вознаграждения СХТП за счет получения беспроцентного финансирования в сумме порядка 920,6 </w:t>
      </w:r>
      <w:proofErr w:type="spellStart"/>
      <w:proofErr w:type="gramStart"/>
      <w:r>
        <w:rPr>
          <w:sz w:val="28"/>
        </w:rPr>
        <w:t>млн.тенге</w:t>
      </w:r>
      <w:proofErr w:type="spellEnd"/>
      <w:proofErr w:type="gramEnd"/>
      <w:r>
        <w:rPr>
          <w:sz w:val="28"/>
        </w:rPr>
        <w:t xml:space="preserve"> при ставке рефинансирования Национального банка РК 9% годовых. </w:t>
      </w:r>
    </w:p>
    <w:p w:rsidR="00511B78" w:rsidRDefault="00511B78" w:rsidP="00511B78">
      <w:pPr>
        <w:ind w:firstLine="709"/>
        <w:jc w:val="both"/>
        <w:rPr>
          <w:sz w:val="28"/>
        </w:rPr>
      </w:pPr>
      <w:r>
        <w:rPr>
          <w:sz w:val="28"/>
        </w:rPr>
        <w:t xml:space="preserve">Создано 252 новых рабочих мест и сохранено 4 097 действующих рабочих мест. </w:t>
      </w:r>
    </w:p>
    <w:p w:rsidR="00511B78" w:rsidRDefault="00511B78" w:rsidP="00511B78">
      <w:pPr>
        <w:ind w:firstLine="709"/>
        <w:jc w:val="both"/>
        <w:rPr>
          <w:sz w:val="28"/>
        </w:rPr>
      </w:pPr>
      <w:r w:rsidRPr="0039240A">
        <w:rPr>
          <w:i/>
          <w:sz w:val="28"/>
        </w:rPr>
        <w:t>Динамика расходов</w:t>
      </w:r>
      <w:r>
        <w:rPr>
          <w:sz w:val="28"/>
        </w:rPr>
        <w:t>: в 2018 году – 17 880 000,0 </w:t>
      </w:r>
      <w:proofErr w:type="spellStart"/>
      <w:r>
        <w:rPr>
          <w:sz w:val="28"/>
        </w:rPr>
        <w:t>тыс.тенге</w:t>
      </w:r>
      <w:proofErr w:type="spellEnd"/>
      <w:r>
        <w:rPr>
          <w:sz w:val="28"/>
        </w:rPr>
        <w:t>, в 2019 году – 30 000 000,0 </w:t>
      </w:r>
      <w:proofErr w:type="spellStart"/>
      <w:r>
        <w:rPr>
          <w:sz w:val="28"/>
        </w:rPr>
        <w:t>тыс.тенге</w:t>
      </w:r>
      <w:proofErr w:type="spellEnd"/>
      <w:r>
        <w:rPr>
          <w:sz w:val="28"/>
        </w:rPr>
        <w:t>, в 2020 году – 34 550 000,0 </w:t>
      </w:r>
      <w:proofErr w:type="spellStart"/>
      <w:r>
        <w:rPr>
          <w:sz w:val="28"/>
        </w:rPr>
        <w:t>тыс.тенге</w:t>
      </w:r>
      <w:proofErr w:type="spellEnd"/>
      <w:r>
        <w:rPr>
          <w:sz w:val="28"/>
        </w:rPr>
        <w:t>.</w:t>
      </w:r>
    </w:p>
    <w:p w:rsidR="00511B78" w:rsidRDefault="00511B78" w:rsidP="00511B78">
      <w:pPr>
        <w:ind w:firstLine="709"/>
        <w:jc w:val="both"/>
        <w:rPr>
          <w:sz w:val="28"/>
        </w:rPr>
      </w:pPr>
      <w:r>
        <w:rPr>
          <w:sz w:val="28"/>
        </w:rPr>
        <w:t>Дебиторская и кредиторская задолженность по бюджетной программе отсутствует.</w:t>
      </w:r>
    </w:p>
    <w:p w:rsidR="00511B78" w:rsidRPr="001423C2" w:rsidRDefault="00511B78" w:rsidP="004745B0">
      <w:pPr>
        <w:pBdr>
          <w:bottom w:val="single" w:sz="4" w:space="0" w:color="FFFFFF"/>
        </w:pBdr>
        <w:tabs>
          <w:tab w:val="left" w:pos="0"/>
        </w:tabs>
        <w:ind w:firstLine="709"/>
        <w:contextualSpacing/>
        <w:jc w:val="both"/>
        <w:rPr>
          <w:sz w:val="28"/>
          <w:szCs w:val="28"/>
        </w:rPr>
      </w:pPr>
      <w:r w:rsidRPr="00D85345">
        <w:rPr>
          <w:sz w:val="28"/>
          <w:szCs w:val="28"/>
        </w:rPr>
        <w:t>На</w:t>
      </w:r>
      <w:r w:rsidRPr="001423C2">
        <w:rPr>
          <w:sz w:val="28"/>
          <w:szCs w:val="28"/>
        </w:rPr>
        <w:t xml:space="preserve"> реализацию бюджетной программы </w:t>
      </w:r>
      <w:r w:rsidRPr="00FB29E1">
        <w:rPr>
          <w:b/>
          <w:sz w:val="28"/>
          <w:szCs w:val="28"/>
        </w:rPr>
        <w:t>262 «Кредитование</w:t>
      </w:r>
      <w:r w:rsidR="00C1409A">
        <w:rPr>
          <w:b/>
          <w:sz w:val="28"/>
          <w:szCs w:val="28"/>
        </w:rPr>
        <w:t xml:space="preserve"> </w:t>
      </w:r>
      <w:r w:rsidRPr="00FB29E1">
        <w:rPr>
          <w:b/>
          <w:sz w:val="28"/>
          <w:szCs w:val="28"/>
        </w:rPr>
        <w:t>АО «Аграрная кредитная корпорация» для проведения мероприятий по поддержке субъектов агропромышленного комплекса»</w:t>
      </w:r>
      <w:r w:rsidRPr="001423C2">
        <w:rPr>
          <w:sz w:val="28"/>
          <w:szCs w:val="28"/>
        </w:rPr>
        <w:t xml:space="preserve"> </w:t>
      </w:r>
      <w:r>
        <w:rPr>
          <w:sz w:val="28"/>
          <w:szCs w:val="28"/>
        </w:rPr>
        <w:t xml:space="preserve">были предусмотрены </w:t>
      </w:r>
      <w:r w:rsidRPr="001423C2">
        <w:rPr>
          <w:sz w:val="28"/>
          <w:szCs w:val="28"/>
        </w:rPr>
        <w:t>средства в сумме 70 000 000,0</w:t>
      </w:r>
      <w:r>
        <w:rPr>
          <w:sz w:val="28"/>
          <w:szCs w:val="28"/>
        </w:rPr>
        <w:t> </w:t>
      </w:r>
      <w:proofErr w:type="spellStart"/>
      <w:proofErr w:type="gramStart"/>
      <w:r>
        <w:rPr>
          <w:sz w:val="28"/>
          <w:szCs w:val="28"/>
        </w:rPr>
        <w:t>тыс.тенге</w:t>
      </w:r>
      <w:proofErr w:type="spellEnd"/>
      <w:proofErr w:type="gramEnd"/>
      <w:r w:rsidRPr="001423C2">
        <w:rPr>
          <w:sz w:val="28"/>
          <w:szCs w:val="28"/>
        </w:rPr>
        <w:t xml:space="preserve">, </w:t>
      </w:r>
      <w:r>
        <w:rPr>
          <w:sz w:val="28"/>
          <w:szCs w:val="28"/>
        </w:rPr>
        <w:t xml:space="preserve">которые перечислены </w:t>
      </w:r>
      <w:r w:rsidRPr="00BC3E82">
        <w:rPr>
          <w:sz w:val="28"/>
          <w:szCs w:val="28"/>
        </w:rPr>
        <w:t>АО «Аграрная кредитная корпорация»</w:t>
      </w:r>
      <w:r>
        <w:rPr>
          <w:sz w:val="28"/>
          <w:szCs w:val="28"/>
        </w:rPr>
        <w:t xml:space="preserve"> в полном объеме</w:t>
      </w:r>
      <w:r w:rsidRPr="001423C2">
        <w:rPr>
          <w:sz w:val="28"/>
          <w:szCs w:val="28"/>
        </w:rPr>
        <w:t xml:space="preserve">. </w:t>
      </w:r>
    </w:p>
    <w:p w:rsidR="00511B78" w:rsidRPr="00104268" w:rsidRDefault="00511B78" w:rsidP="004745B0">
      <w:pPr>
        <w:widowControl w:val="0"/>
        <w:pBdr>
          <w:bottom w:val="single" w:sz="4" w:space="0" w:color="FFFFFF"/>
        </w:pBdr>
        <w:autoSpaceDE w:val="0"/>
        <w:autoSpaceDN w:val="0"/>
        <w:adjustRightInd w:val="0"/>
        <w:ind w:firstLine="709"/>
        <w:contextualSpacing/>
        <w:jc w:val="both"/>
        <w:rPr>
          <w:i/>
          <w:sz w:val="28"/>
          <w:szCs w:val="28"/>
        </w:rPr>
      </w:pPr>
      <w:r w:rsidRPr="001423C2">
        <w:rPr>
          <w:sz w:val="28"/>
          <w:szCs w:val="28"/>
        </w:rPr>
        <w:t>В рамках бюджетной программы средства направлены на предоставление бюджетного кредита АО «Аграрная кредитная корпорация» для последующего фондирования финансовых организаций и прямого кредитования Корпорацией субъектов АПК на кредитование весенне-полевых и уборочных работ, со сроком кредитования на 1 год</w:t>
      </w:r>
      <w:r>
        <w:rPr>
          <w:sz w:val="28"/>
          <w:szCs w:val="28"/>
        </w:rPr>
        <w:t xml:space="preserve"> </w:t>
      </w:r>
      <w:r w:rsidRPr="00104268">
        <w:rPr>
          <w:i/>
          <w:sz w:val="28"/>
          <w:szCs w:val="28"/>
        </w:rPr>
        <w:t>(кредитный договор</w:t>
      </w:r>
      <w:r>
        <w:rPr>
          <w:i/>
          <w:sz w:val="28"/>
          <w:szCs w:val="28"/>
        </w:rPr>
        <w:t xml:space="preserve"> </w:t>
      </w:r>
      <w:r w:rsidRPr="00104268">
        <w:rPr>
          <w:i/>
          <w:sz w:val="28"/>
          <w:szCs w:val="28"/>
        </w:rPr>
        <w:t>№ 9ПРЧ1058 от 20 февраля 2020 года).</w:t>
      </w:r>
    </w:p>
    <w:p w:rsidR="00511B78" w:rsidRPr="00D85345" w:rsidRDefault="00511B78" w:rsidP="004745B0">
      <w:pPr>
        <w:widowControl w:val="0"/>
        <w:pBdr>
          <w:bottom w:val="single" w:sz="4" w:space="0" w:color="FFFFFF"/>
        </w:pBdr>
        <w:autoSpaceDE w:val="0"/>
        <w:autoSpaceDN w:val="0"/>
        <w:adjustRightInd w:val="0"/>
        <w:ind w:firstLine="709"/>
        <w:contextualSpacing/>
        <w:jc w:val="both"/>
        <w:rPr>
          <w:sz w:val="28"/>
          <w:szCs w:val="28"/>
          <w:u w:val="single"/>
        </w:rPr>
      </w:pPr>
      <w:r w:rsidRPr="001423C2">
        <w:rPr>
          <w:i/>
          <w:sz w:val="28"/>
          <w:szCs w:val="28"/>
        </w:rPr>
        <w:t xml:space="preserve">Показатель прямого результата </w:t>
      </w:r>
      <w:r w:rsidRPr="00D85345">
        <w:rPr>
          <w:sz w:val="28"/>
          <w:szCs w:val="28"/>
        </w:rPr>
        <w:t>достигнут</w:t>
      </w:r>
      <w:r>
        <w:rPr>
          <w:sz w:val="28"/>
          <w:szCs w:val="28"/>
        </w:rPr>
        <w:t>:</w:t>
      </w:r>
    </w:p>
    <w:p w:rsidR="00511B78" w:rsidRPr="001423C2" w:rsidRDefault="00511B78" w:rsidP="004745B0">
      <w:pPr>
        <w:widowControl w:val="0"/>
        <w:pBdr>
          <w:bottom w:val="single" w:sz="4" w:space="0" w:color="FFFFFF"/>
        </w:pBdr>
        <w:autoSpaceDE w:val="0"/>
        <w:autoSpaceDN w:val="0"/>
        <w:adjustRightInd w:val="0"/>
        <w:ind w:firstLine="709"/>
        <w:contextualSpacing/>
        <w:jc w:val="both"/>
        <w:rPr>
          <w:sz w:val="28"/>
          <w:szCs w:val="28"/>
        </w:rPr>
      </w:pPr>
      <w:r>
        <w:rPr>
          <w:sz w:val="28"/>
          <w:szCs w:val="28"/>
        </w:rPr>
        <w:t>к</w:t>
      </w:r>
      <w:r w:rsidRPr="001423C2">
        <w:rPr>
          <w:sz w:val="28"/>
          <w:szCs w:val="28"/>
        </w:rPr>
        <w:t>оличество прокредитованных субъектов АПК и сельхозтоваропроизводителей (далее – СХТП) составило 2 401 единиц при плане 2 400</w:t>
      </w:r>
      <w:r w:rsidRPr="001423C2">
        <w:rPr>
          <w:i/>
          <w:sz w:val="28"/>
          <w:szCs w:val="28"/>
        </w:rPr>
        <w:t xml:space="preserve"> </w:t>
      </w:r>
      <w:r w:rsidRPr="001423C2">
        <w:rPr>
          <w:sz w:val="28"/>
          <w:szCs w:val="28"/>
        </w:rPr>
        <w:t>ед., из них 391 новых субъектов на общую сумму 70 001,1</w:t>
      </w:r>
      <w:r>
        <w:rPr>
          <w:sz w:val="28"/>
          <w:szCs w:val="28"/>
        </w:rPr>
        <w:t> </w:t>
      </w:r>
      <w:proofErr w:type="spellStart"/>
      <w:r>
        <w:rPr>
          <w:sz w:val="28"/>
          <w:szCs w:val="28"/>
        </w:rPr>
        <w:t>млн.тенге</w:t>
      </w:r>
      <w:proofErr w:type="spellEnd"/>
      <w:r>
        <w:rPr>
          <w:sz w:val="28"/>
          <w:szCs w:val="28"/>
        </w:rPr>
        <w:t>,</w:t>
      </w:r>
      <w:r w:rsidRPr="001423C2">
        <w:rPr>
          <w:sz w:val="28"/>
          <w:szCs w:val="28"/>
        </w:rPr>
        <w:t xml:space="preserve"> </w:t>
      </w:r>
      <w:r w:rsidRPr="00AA021D">
        <w:rPr>
          <w:sz w:val="28"/>
          <w:szCs w:val="28"/>
        </w:rPr>
        <w:t>из них 1,1</w:t>
      </w:r>
      <w:r>
        <w:rPr>
          <w:sz w:val="28"/>
          <w:szCs w:val="28"/>
        </w:rPr>
        <w:t> </w:t>
      </w:r>
      <w:proofErr w:type="spellStart"/>
      <w:r>
        <w:rPr>
          <w:sz w:val="28"/>
          <w:szCs w:val="28"/>
        </w:rPr>
        <w:t>млн.тенге</w:t>
      </w:r>
      <w:proofErr w:type="spellEnd"/>
      <w:r w:rsidRPr="00AA021D">
        <w:rPr>
          <w:sz w:val="28"/>
          <w:szCs w:val="28"/>
        </w:rPr>
        <w:t xml:space="preserve"> за счет собственных средств АО «Аграрная кредитная корпорация»,</w:t>
      </w:r>
      <w:r w:rsidRPr="001423C2">
        <w:rPr>
          <w:sz w:val="28"/>
          <w:szCs w:val="28"/>
        </w:rPr>
        <w:t xml:space="preserve"> по следующим направлениям:</w:t>
      </w:r>
    </w:p>
    <w:p w:rsidR="00511B78" w:rsidRPr="00FB29E1" w:rsidRDefault="00511B78" w:rsidP="004745B0">
      <w:pPr>
        <w:widowControl w:val="0"/>
        <w:pBdr>
          <w:bottom w:val="single" w:sz="4" w:space="0" w:color="FFFFFF"/>
        </w:pBdr>
        <w:autoSpaceDE w:val="0"/>
        <w:autoSpaceDN w:val="0"/>
        <w:adjustRightInd w:val="0"/>
        <w:ind w:firstLine="709"/>
        <w:contextualSpacing/>
        <w:jc w:val="both"/>
        <w:rPr>
          <w:sz w:val="28"/>
          <w:szCs w:val="28"/>
        </w:rPr>
      </w:pPr>
      <w:r w:rsidRPr="006E1A38">
        <w:rPr>
          <w:i/>
          <w:sz w:val="28"/>
          <w:szCs w:val="28"/>
        </w:rPr>
        <w:t>прямое кредитование</w:t>
      </w:r>
      <w:r w:rsidRPr="00FB29E1">
        <w:rPr>
          <w:i/>
          <w:sz w:val="28"/>
          <w:szCs w:val="28"/>
        </w:rPr>
        <w:t xml:space="preserve"> </w:t>
      </w:r>
      <w:r w:rsidRPr="00FB29E1">
        <w:rPr>
          <w:sz w:val="28"/>
          <w:szCs w:val="28"/>
        </w:rPr>
        <w:t>- 342 СХТП на сумму 13 246,3</w:t>
      </w:r>
      <w:r>
        <w:rPr>
          <w:sz w:val="28"/>
          <w:szCs w:val="28"/>
        </w:rPr>
        <w:t> </w:t>
      </w:r>
      <w:proofErr w:type="spellStart"/>
      <w:proofErr w:type="gramStart"/>
      <w:r>
        <w:rPr>
          <w:sz w:val="28"/>
          <w:szCs w:val="28"/>
        </w:rPr>
        <w:t>млн.тенге</w:t>
      </w:r>
      <w:proofErr w:type="spellEnd"/>
      <w:proofErr w:type="gramEnd"/>
      <w:r w:rsidRPr="00FB29E1">
        <w:rPr>
          <w:sz w:val="28"/>
          <w:szCs w:val="28"/>
        </w:rPr>
        <w:t>;</w:t>
      </w:r>
    </w:p>
    <w:p w:rsidR="00511B78" w:rsidRPr="00FB29E1" w:rsidRDefault="00511B78" w:rsidP="004745B0">
      <w:pPr>
        <w:widowControl w:val="0"/>
        <w:pBdr>
          <w:bottom w:val="single" w:sz="4" w:space="0" w:color="FFFFFF"/>
        </w:pBdr>
        <w:autoSpaceDE w:val="0"/>
        <w:autoSpaceDN w:val="0"/>
        <w:adjustRightInd w:val="0"/>
        <w:ind w:firstLine="709"/>
        <w:contextualSpacing/>
        <w:jc w:val="both"/>
        <w:rPr>
          <w:sz w:val="28"/>
          <w:szCs w:val="28"/>
        </w:rPr>
      </w:pPr>
      <w:r w:rsidRPr="006E1A38">
        <w:rPr>
          <w:i/>
          <w:sz w:val="28"/>
          <w:szCs w:val="28"/>
        </w:rPr>
        <w:t>фондирование кредитных товариществ</w:t>
      </w:r>
      <w:r w:rsidRPr="00FB29E1">
        <w:rPr>
          <w:sz w:val="28"/>
          <w:szCs w:val="28"/>
        </w:rPr>
        <w:t xml:space="preserve"> – 1</w:t>
      </w:r>
      <w:r>
        <w:rPr>
          <w:sz w:val="28"/>
          <w:szCs w:val="28"/>
        </w:rPr>
        <w:t> </w:t>
      </w:r>
      <w:r w:rsidRPr="00FB29E1">
        <w:rPr>
          <w:sz w:val="28"/>
          <w:szCs w:val="28"/>
        </w:rPr>
        <w:t>077</w:t>
      </w:r>
      <w:r>
        <w:rPr>
          <w:sz w:val="28"/>
          <w:szCs w:val="28"/>
        </w:rPr>
        <w:t> </w:t>
      </w:r>
      <w:r w:rsidRPr="00FB29E1">
        <w:rPr>
          <w:sz w:val="28"/>
          <w:szCs w:val="28"/>
        </w:rPr>
        <w:t>СХТП на 24 932,9</w:t>
      </w:r>
      <w:r>
        <w:rPr>
          <w:sz w:val="28"/>
          <w:szCs w:val="28"/>
        </w:rPr>
        <w:t> </w:t>
      </w:r>
      <w:proofErr w:type="spellStart"/>
      <w:proofErr w:type="gramStart"/>
      <w:r>
        <w:rPr>
          <w:sz w:val="28"/>
          <w:szCs w:val="28"/>
        </w:rPr>
        <w:t>млн.тенге</w:t>
      </w:r>
      <w:proofErr w:type="spellEnd"/>
      <w:proofErr w:type="gramEnd"/>
      <w:r w:rsidRPr="00FB29E1">
        <w:rPr>
          <w:sz w:val="28"/>
          <w:szCs w:val="28"/>
        </w:rPr>
        <w:t>;</w:t>
      </w:r>
    </w:p>
    <w:p w:rsidR="00511B78" w:rsidRPr="00FB29E1" w:rsidRDefault="00511B78" w:rsidP="004745B0">
      <w:pPr>
        <w:widowControl w:val="0"/>
        <w:pBdr>
          <w:bottom w:val="single" w:sz="4" w:space="0" w:color="FFFFFF"/>
        </w:pBdr>
        <w:autoSpaceDE w:val="0"/>
        <w:autoSpaceDN w:val="0"/>
        <w:adjustRightInd w:val="0"/>
        <w:ind w:firstLine="709"/>
        <w:contextualSpacing/>
        <w:jc w:val="both"/>
        <w:rPr>
          <w:sz w:val="28"/>
          <w:szCs w:val="28"/>
        </w:rPr>
      </w:pPr>
      <w:r w:rsidRPr="006E1A38">
        <w:rPr>
          <w:i/>
          <w:sz w:val="28"/>
          <w:szCs w:val="28"/>
        </w:rPr>
        <w:t xml:space="preserve">фондирование </w:t>
      </w:r>
      <w:proofErr w:type="spellStart"/>
      <w:r w:rsidRPr="006E1A38">
        <w:rPr>
          <w:i/>
          <w:sz w:val="28"/>
          <w:szCs w:val="28"/>
        </w:rPr>
        <w:t>микрокредитных</w:t>
      </w:r>
      <w:proofErr w:type="spellEnd"/>
      <w:r w:rsidRPr="006E1A38">
        <w:rPr>
          <w:i/>
          <w:sz w:val="28"/>
          <w:szCs w:val="28"/>
        </w:rPr>
        <w:t xml:space="preserve"> финансовых организаций</w:t>
      </w:r>
      <w:r w:rsidRPr="00FB29E1">
        <w:rPr>
          <w:sz w:val="28"/>
          <w:szCs w:val="28"/>
        </w:rPr>
        <w:t xml:space="preserve"> – 834 СХТП на 1 700,0</w:t>
      </w:r>
      <w:r>
        <w:rPr>
          <w:sz w:val="28"/>
          <w:szCs w:val="28"/>
        </w:rPr>
        <w:t> </w:t>
      </w:r>
      <w:proofErr w:type="spellStart"/>
      <w:proofErr w:type="gramStart"/>
      <w:r>
        <w:rPr>
          <w:sz w:val="28"/>
          <w:szCs w:val="28"/>
        </w:rPr>
        <w:t>млн.тенге</w:t>
      </w:r>
      <w:proofErr w:type="spellEnd"/>
      <w:proofErr w:type="gramEnd"/>
      <w:r w:rsidRPr="00FB29E1">
        <w:rPr>
          <w:sz w:val="28"/>
          <w:szCs w:val="28"/>
        </w:rPr>
        <w:t>;</w:t>
      </w:r>
    </w:p>
    <w:p w:rsidR="00511B78" w:rsidRPr="00FB29E1" w:rsidRDefault="00511B78" w:rsidP="004745B0">
      <w:pPr>
        <w:widowControl w:val="0"/>
        <w:pBdr>
          <w:bottom w:val="single" w:sz="4" w:space="0" w:color="FFFFFF"/>
        </w:pBdr>
        <w:autoSpaceDE w:val="0"/>
        <w:autoSpaceDN w:val="0"/>
        <w:adjustRightInd w:val="0"/>
        <w:ind w:firstLine="709"/>
        <w:contextualSpacing/>
        <w:jc w:val="both"/>
        <w:rPr>
          <w:sz w:val="28"/>
          <w:szCs w:val="28"/>
        </w:rPr>
      </w:pPr>
      <w:r w:rsidRPr="006E1A38">
        <w:rPr>
          <w:i/>
          <w:sz w:val="28"/>
          <w:szCs w:val="28"/>
        </w:rPr>
        <w:t>фондирование региональных инвестиционных центров</w:t>
      </w:r>
      <w:r w:rsidRPr="00FB29E1">
        <w:rPr>
          <w:sz w:val="28"/>
          <w:szCs w:val="28"/>
        </w:rPr>
        <w:t xml:space="preserve"> – 23 СХТП на 950,0</w:t>
      </w:r>
      <w:r>
        <w:rPr>
          <w:sz w:val="28"/>
          <w:szCs w:val="28"/>
        </w:rPr>
        <w:t> </w:t>
      </w:r>
      <w:proofErr w:type="spellStart"/>
      <w:proofErr w:type="gramStart"/>
      <w:r>
        <w:rPr>
          <w:sz w:val="28"/>
          <w:szCs w:val="28"/>
        </w:rPr>
        <w:t>млн.тенге</w:t>
      </w:r>
      <w:proofErr w:type="spellEnd"/>
      <w:proofErr w:type="gramEnd"/>
      <w:r w:rsidRPr="00FB29E1">
        <w:rPr>
          <w:sz w:val="28"/>
          <w:szCs w:val="28"/>
        </w:rPr>
        <w:t>;</w:t>
      </w:r>
    </w:p>
    <w:p w:rsidR="00511B78" w:rsidRPr="00FB29E1" w:rsidRDefault="00511B78" w:rsidP="004745B0">
      <w:pPr>
        <w:widowControl w:val="0"/>
        <w:pBdr>
          <w:bottom w:val="single" w:sz="4" w:space="0" w:color="FFFFFF"/>
        </w:pBdr>
        <w:autoSpaceDE w:val="0"/>
        <w:autoSpaceDN w:val="0"/>
        <w:adjustRightInd w:val="0"/>
        <w:ind w:firstLine="709"/>
        <w:contextualSpacing/>
        <w:jc w:val="both"/>
        <w:rPr>
          <w:sz w:val="28"/>
          <w:szCs w:val="28"/>
        </w:rPr>
      </w:pPr>
      <w:r w:rsidRPr="006E1A38">
        <w:rPr>
          <w:i/>
          <w:sz w:val="28"/>
          <w:szCs w:val="28"/>
        </w:rPr>
        <w:t>фондирование банков второго уровня</w:t>
      </w:r>
      <w:r w:rsidRPr="00FB29E1">
        <w:rPr>
          <w:sz w:val="28"/>
          <w:szCs w:val="28"/>
        </w:rPr>
        <w:t xml:space="preserve"> – 125 СХТП на 29 171,9</w:t>
      </w:r>
      <w:r>
        <w:rPr>
          <w:sz w:val="28"/>
          <w:szCs w:val="28"/>
        </w:rPr>
        <w:t> </w:t>
      </w:r>
      <w:proofErr w:type="spellStart"/>
      <w:proofErr w:type="gramStart"/>
      <w:r>
        <w:rPr>
          <w:sz w:val="28"/>
          <w:szCs w:val="28"/>
        </w:rPr>
        <w:t>млн.тенге</w:t>
      </w:r>
      <w:proofErr w:type="spellEnd"/>
      <w:proofErr w:type="gramEnd"/>
      <w:r w:rsidRPr="00FB29E1">
        <w:rPr>
          <w:sz w:val="28"/>
          <w:szCs w:val="28"/>
        </w:rPr>
        <w:t>.</w:t>
      </w:r>
    </w:p>
    <w:p w:rsidR="00511B78" w:rsidRPr="001423C2" w:rsidRDefault="00511B78" w:rsidP="004745B0">
      <w:pPr>
        <w:widowControl w:val="0"/>
        <w:pBdr>
          <w:bottom w:val="single" w:sz="4" w:space="0" w:color="FFFFFF"/>
        </w:pBdr>
        <w:autoSpaceDE w:val="0"/>
        <w:autoSpaceDN w:val="0"/>
        <w:adjustRightInd w:val="0"/>
        <w:ind w:firstLine="709"/>
        <w:contextualSpacing/>
        <w:jc w:val="both"/>
        <w:rPr>
          <w:sz w:val="28"/>
          <w:szCs w:val="28"/>
        </w:rPr>
      </w:pPr>
      <w:r w:rsidRPr="001423C2">
        <w:rPr>
          <w:sz w:val="28"/>
          <w:szCs w:val="28"/>
        </w:rPr>
        <w:lastRenderedPageBreak/>
        <w:t>Перевыполнение показателя связано с тем, что плановый показатель был рассчитан исходя из средних фактических показателей за прошлые годы. В связи с чем</w:t>
      </w:r>
      <w:r>
        <w:rPr>
          <w:sz w:val="28"/>
          <w:szCs w:val="28"/>
        </w:rPr>
        <w:t>,</w:t>
      </w:r>
      <w:r w:rsidRPr="001423C2">
        <w:rPr>
          <w:sz w:val="28"/>
          <w:szCs w:val="28"/>
        </w:rPr>
        <w:t xml:space="preserve"> количество сельхозтоваропроизводителей выросло.</w:t>
      </w:r>
    </w:p>
    <w:p w:rsidR="00511B78" w:rsidRDefault="00511B78" w:rsidP="004745B0">
      <w:pPr>
        <w:widowControl w:val="0"/>
        <w:pBdr>
          <w:bottom w:val="single" w:sz="4" w:space="0" w:color="FFFFFF"/>
        </w:pBdr>
        <w:autoSpaceDE w:val="0"/>
        <w:autoSpaceDN w:val="0"/>
        <w:adjustRightInd w:val="0"/>
        <w:ind w:firstLine="709"/>
        <w:contextualSpacing/>
        <w:jc w:val="both"/>
        <w:rPr>
          <w:sz w:val="28"/>
          <w:szCs w:val="28"/>
        </w:rPr>
      </w:pPr>
      <w:r w:rsidRPr="001423C2">
        <w:rPr>
          <w:i/>
          <w:sz w:val="28"/>
          <w:szCs w:val="28"/>
        </w:rPr>
        <w:t xml:space="preserve">Показатели конечного результата </w:t>
      </w:r>
      <w:r w:rsidRPr="00D85345">
        <w:rPr>
          <w:sz w:val="28"/>
          <w:szCs w:val="28"/>
        </w:rPr>
        <w:t>достигнуты:</w:t>
      </w:r>
    </w:p>
    <w:p w:rsidR="00511B78" w:rsidRPr="001423C2" w:rsidRDefault="00511B78" w:rsidP="004745B0">
      <w:pPr>
        <w:widowControl w:val="0"/>
        <w:pBdr>
          <w:bottom w:val="single" w:sz="4" w:space="0" w:color="FFFFFF"/>
        </w:pBdr>
        <w:autoSpaceDE w:val="0"/>
        <w:autoSpaceDN w:val="0"/>
        <w:adjustRightInd w:val="0"/>
        <w:ind w:firstLine="709"/>
        <w:contextualSpacing/>
        <w:jc w:val="both"/>
        <w:rPr>
          <w:i/>
          <w:sz w:val="28"/>
          <w:szCs w:val="28"/>
        </w:rPr>
      </w:pPr>
      <w:r>
        <w:rPr>
          <w:sz w:val="28"/>
          <w:szCs w:val="28"/>
        </w:rPr>
        <w:t>в соответствии с планом у</w:t>
      </w:r>
      <w:r w:rsidRPr="001423C2">
        <w:rPr>
          <w:sz w:val="28"/>
          <w:szCs w:val="28"/>
        </w:rPr>
        <w:t>довлетворение потребности в кредитных ресурсах в растениеводстве составило 5,0</w:t>
      </w:r>
      <w:r>
        <w:rPr>
          <w:sz w:val="28"/>
          <w:szCs w:val="28"/>
        </w:rPr>
        <w:t> </w:t>
      </w:r>
      <w:r w:rsidRPr="001423C2">
        <w:rPr>
          <w:sz w:val="28"/>
          <w:szCs w:val="28"/>
        </w:rPr>
        <w:t>%</w:t>
      </w:r>
      <w:r>
        <w:rPr>
          <w:sz w:val="28"/>
          <w:szCs w:val="28"/>
        </w:rPr>
        <w:t>;</w:t>
      </w:r>
    </w:p>
    <w:p w:rsidR="00511B78" w:rsidRPr="001423C2" w:rsidRDefault="00511B78" w:rsidP="004745B0">
      <w:pPr>
        <w:widowControl w:val="0"/>
        <w:pBdr>
          <w:bottom w:val="single" w:sz="4" w:space="0" w:color="FFFFFF"/>
        </w:pBdr>
        <w:autoSpaceDE w:val="0"/>
        <w:autoSpaceDN w:val="0"/>
        <w:adjustRightInd w:val="0"/>
        <w:ind w:firstLine="709"/>
        <w:contextualSpacing/>
        <w:jc w:val="both"/>
        <w:rPr>
          <w:sz w:val="28"/>
          <w:szCs w:val="28"/>
        </w:rPr>
      </w:pPr>
      <w:r>
        <w:rPr>
          <w:sz w:val="28"/>
          <w:szCs w:val="28"/>
        </w:rPr>
        <w:t>о</w:t>
      </w:r>
      <w:r w:rsidRPr="00D16BFB">
        <w:rPr>
          <w:sz w:val="28"/>
          <w:szCs w:val="28"/>
        </w:rPr>
        <w:t>хват площадей посева выращиваемых культур</w:t>
      </w:r>
      <w:r>
        <w:rPr>
          <w:sz w:val="28"/>
          <w:szCs w:val="28"/>
        </w:rPr>
        <w:t xml:space="preserve"> составил</w:t>
      </w:r>
      <w:r w:rsidRPr="001423C2">
        <w:rPr>
          <w:sz w:val="28"/>
          <w:szCs w:val="28"/>
        </w:rPr>
        <w:t xml:space="preserve"> 3,7 млн. га</w:t>
      </w:r>
      <w:r>
        <w:rPr>
          <w:sz w:val="28"/>
          <w:szCs w:val="28"/>
        </w:rPr>
        <w:t xml:space="preserve"> при плане </w:t>
      </w:r>
      <w:r w:rsidRPr="00AA021D">
        <w:rPr>
          <w:sz w:val="28"/>
          <w:szCs w:val="28"/>
        </w:rPr>
        <w:t>3,0 млн. га</w:t>
      </w:r>
      <w:r>
        <w:rPr>
          <w:sz w:val="28"/>
          <w:szCs w:val="28"/>
        </w:rPr>
        <w:t>.</w:t>
      </w:r>
      <w:r w:rsidRPr="00D16BFB">
        <w:rPr>
          <w:sz w:val="28"/>
          <w:szCs w:val="28"/>
        </w:rPr>
        <w:t xml:space="preserve"> </w:t>
      </w:r>
      <w:r w:rsidRPr="001423C2">
        <w:rPr>
          <w:sz w:val="28"/>
          <w:szCs w:val="28"/>
        </w:rPr>
        <w:t>Расхождение фактических показателей с плановыми связано с увеличением собственной доли заемщиков в затратах на кредитование весенне-полевые и уборочные работы, что позволило охватить больше посевных площадей.</w:t>
      </w:r>
      <w:r>
        <w:rPr>
          <w:sz w:val="28"/>
          <w:szCs w:val="28"/>
        </w:rPr>
        <w:t xml:space="preserve"> </w:t>
      </w:r>
      <w:r w:rsidRPr="001423C2">
        <w:rPr>
          <w:sz w:val="28"/>
          <w:szCs w:val="28"/>
        </w:rPr>
        <w:t xml:space="preserve">При возделывании сельскохозяйственных культур заемщики Общества одновременно с заемными средствами используют и собственные средства. </w:t>
      </w:r>
    </w:p>
    <w:p w:rsidR="00511B78" w:rsidRPr="001423C2" w:rsidRDefault="00511B78" w:rsidP="004745B0">
      <w:pPr>
        <w:widowControl w:val="0"/>
        <w:pBdr>
          <w:bottom w:val="single" w:sz="4" w:space="0" w:color="FFFFFF"/>
        </w:pBdr>
        <w:autoSpaceDE w:val="0"/>
        <w:autoSpaceDN w:val="0"/>
        <w:adjustRightInd w:val="0"/>
        <w:ind w:firstLine="709"/>
        <w:contextualSpacing/>
        <w:jc w:val="both"/>
        <w:rPr>
          <w:i/>
          <w:sz w:val="28"/>
          <w:szCs w:val="28"/>
        </w:rPr>
      </w:pPr>
      <w:r w:rsidRPr="001423C2">
        <w:rPr>
          <w:i/>
          <w:sz w:val="28"/>
          <w:szCs w:val="28"/>
        </w:rPr>
        <w:t>Социально-экономический эффект:</w:t>
      </w:r>
    </w:p>
    <w:p w:rsidR="00511B78" w:rsidRPr="001423C2" w:rsidRDefault="00511B78" w:rsidP="004745B0">
      <w:pPr>
        <w:widowControl w:val="0"/>
        <w:pBdr>
          <w:bottom w:val="single" w:sz="4" w:space="0" w:color="FFFFFF"/>
        </w:pBdr>
        <w:autoSpaceDE w:val="0"/>
        <w:autoSpaceDN w:val="0"/>
        <w:adjustRightInd w:val="0"/>
        <w:ind w:firstLine="709"/>
        <w:contextualSpacing/>
        <w:jc w:val="both"/>
        <w:rPr>
          <w:sz w:val="28"/>
          <w:szCs w:val="28"/>
        </w:rPr>
      </w:pPr>
      <w:r>
        <w:rPr>
          <w:sz w:val="28"/>
          <w:szCs w:val="28"/>
        </w:rPr>
        <w:t>с</w:t>
      </w:r>
      <w:r w:rsidRPr="001423C2">
        <w:rPr>
          <w:sz w:val="28"/>
          <w:szCs w:val="28"/>
        </w:rPr>
        <w:t>оздано 3</w:t>
      </w:r>
      <w:r>
        <w:rPr>
          <w:sz w:val="28"/>
          <w:szCs w:val="28"/>
        </w:rPr>
        <w:t> </w:t>
      </w:r>
      <w:r w:rsidRPr="001423C2">
        <w:rPr>
          <w:sz w:val="28"/>
          <w:szCs w:val="28"/>
        </w:rPr>
        <w:t>770 новых рабочих мест и сохранено 26</w:t>
      </w:r>
      <w:r>
        <w:rPr>
          <w:sz w:val="28"/>
          <w:szCs w:val="28"/>
          <w:lang w:val="en-US"/>
        </w:rPr>
        <w:t> </w:t>
      </w:r>
      <w:r w:rsidRPr="001423C2">
        <w:rPr>
          <w:sz w:val="28"/>
          <w:szCs w:val="28"/>
        </w:rPr>
        <w:t xml:space="preserve">002 действующих рабочих мест. </w:t>
      </w:r>
    </w:p>
    <w:p w:rsidR="00511B78" w:rsidRPr="00461BFC" w:rsidRDefault="00511B78" w:rsidP="004745B0">
      <w:pPr>
        <w:widowControl w:val="0"/>
        <w:pBdr>
          <w:bottom w:val="single" w:sz="4" w:space="0" w:color="FFFFFF"/>
        </w:pBdr>
        <w:autoSpaceDE w:val="0"/>
        <w:autoSpaceDN w:val="0"/>
        <w:adjustRightInd w:val="0"/>
        <w:ind w:firstLine="709"/>
        <w:contextualSpacing/>
        <w:jc w:val="both"/>
        <w:rPr>
          <w:sz w:val="28"/>
          <w:szCs w:val="28"/>
        </w:rPr>
      </w:pPr>
      <w:r w:rsidRPr="0039240A">
        <w:rPr>
          <w:i/>
          <w:sz w:val="28"/>
          <w:szCs w:val="28"/>
        </w:rPr>
        <w:t>Динамика расходов</w:t>
      </w:r>
      <w:r w:rsidRPr="00461BFC">
        <w:rPr>
          <w:sz w:val="28"/>
          <w:szCs w:val="28"/>
        </w:rPr>
        <w:t>:</w:t>
      </w:r>
      <w:r w:rsidRPr="001423C2">
        <w:rPr>
          <w:i/>
          <w:sz w:val="28"/>
          <w:szCs w:val="28"/>
        </w:rPr>
        <w:t xml:space="preserve"> </w:t>
      </w:r>
      <w:r w:rsidRPr="0039240A">
        <w:rPr>
          <w:sz w:val="28"/>
          <w:szCs w:val="28"/>
        </w:rPr>
        <w:t>в</w:t>
      </w:r>
      <w:r>
        <w:rPr>
          <w:i/>
          <w:sz w:val="28"/>
          <w:szCs w:val="28"/>
        </w:rPr>
        <w:t xml:space="preserve"> </w:t>
      </w:r>
      <w:r w:rsidRPr="00461BFC">
        <w:rPr>
          <w:sz w:val="28"/>
          <w:szCs w:val="28"/>
        </w:rPr>
        <w:t>2018 г</w:t>
      </w:r>
      <w:r>
        <w:rPr>
          <w:sz w:val="28"/>
          <w:szCs w:val="28"/>
        </w:rPr>
        <w:t>оду</w:t>
      </w:r>
      <w:r w:rsidRPr="00461BFC">
        <w:rPr>
          <w:sz w:val="28"/>
          <w:szCs w:val="28"/>
        </w:rPr>
        <w:t xml:space="preserve"> – 60 000 000,0</w:t>
      </w:r>
      <w:r>
        <w:rPr>
          <w:sz w:val="28"/>
          <w:szCs w:val="28"/>
        </w:rPr>
        <w:t> </w:t>
      </w:r>
      <w:proofErr w:type="spellStart"/>
      <w:r>
        <w:rPr>
          <w:sz w:val="28"/>
          <w:szCs w:val="28"/>
        </w:rPr>
        <w:t>тыс.тенге</w:t>
      </w:r>
      <w:proofErr w:type="spellEnd"/>
      <w:r w:rsidRPr="00461BFC">
        <w:rPr>
          <w:sz w:val="28"/>
          <w:szCs w:val="28"/>
        </w:rPr>
        <w:t xml:space="preserve">; </w:t>
      </w:r>
      <w:r>
        <w:rPr>
          <w:sz w:val="28"/>
          <w:szCs w:val="28"/>
        </w:rPr>
        <w:t xml:space="preserve">в </w:t>
      </w:r>
      <w:r w:rsidRPr="00461BFC">
        <w:rPr>
          <w:sz w:val="28"/>
          <w:szCs w:val="28"/>
        </w:rPr>
        <w:t>2019 г</w:t>
      </w:r>
      <w:r>
        <w:rPr>
          <w:sz w:val="28"/>
          <w:szCs w:val="28"/>
        </w:rPr>
        <w:t>оду</w:t>
      </w:r>
      <w:r w:rsidRPr="00461BFC">
        <w:rPr>
          <w:sz w:val="28"/>
          <w:szCs w:val="28"/>
        </w:rPr>
        <w:t xml:space="preserve"> – 60 000 000,0</w:t>
      </w:r>
      <w:r>
        <w:rPr>
          <w:sz w:val="28"/>
          <w:szCs w:val="28"/>
        </w:rPr>
        <w:t> </w:t>
      </w:r>
      <w:proofErr w:type="spellStart"/>
      <w:r>
        <w:rPr>
          <w:sz w:val="28"/>
          <w:szCs w:val="28"/>
        </w:rPr>
        <w:t>тыс.тенге</w:t>
      </w:r>
      <w:proofErr w:type="spellEnd"/>
      <w:r w:rsidRPr="00461BFC">
        <w:rPr>
          <w:sz w:val="28"/>
          <w:szCs w:val="28"/>
        </w:rPr>
        <w:t xml:space="preserve">; </w:t>
      </w:r>
      <w:r>
        <w:rPr>
          <w:sz w:val="28"/>
          <w:szCs w:val="28"/>
        </w:rPr>
        <w:t xml:space="preserve">в </w:t>
      </w:r>
      <w:r w:rsidRPr="00461BFC">
        <w:rPr>
          <w:sz w:val="28"/>
          <w:szCs w:val="28"/>
        </w:rPr>
        <w:t>2020 г</w:t>
      </w:r>
      <w:r>
        <w:rPr>
          <w:sz w:val="28"/>
          <w:szCs w:val="28"/>
        </w:rPr>
        <w:t>оду</w:t>
      </w:r>
      <w:r w:rsidRPr="00461BFC">
        <w:rPr>
          <w:sz w:val="28"/>
          <w:szCs w:val="28"/>
        </w:rPr>
        <w:t xml:space="preserve"> – 70 000 000,0</w:t>
      </w:r>
      <w:r>
        <w:rPr>
          <w:sz w:val="28"/>
          <w:szCs w:val="28"/>
        </w:rPr>
        <w:t> </w:t>
      </w:r>
      <w:proofErr w:type="spellStart"/>
      <w:r>
        <w:rPr>
          <w:sz w:val="28"/>
          <w:szCs w:val="28"/>
        </w:rPr>
        <w:t>тыс.тенге</w:t>
      </w:r>
      <w:proofErr w:type="spellEnd"/>
      <w:r w:rsidRPr="00461BFC">
        <w:rPr>
          <w:sz w:val="28"/>
          <w:szCs w:val="28"/>
        </w:rPr>
        <w:t>.</w:t>
      </w:r>
    </w:p>
    <w:p w:rsidR="00C1409A" w:rsidRDefault="00511B78" w:rsidP="004745B0">
      <w:pPr>
        <w:widowControl w:val="0"/>
        <w:pBdr>
          <w:bottom w:val="single" w:sz="4" w:space="0" w:color="FFFFFF"/>
        </w:pBdr>
        <w:autoSpaceDE w:val="0"/>
        <w:autoSpaceDN w:val="0"/>
        <w:adjustRightInd w:val="0"/>
        <w:ind w:firstLine="709"/>
        <w:contextualSpacing/>
        <w:jc w:val="both"/>
        <w:rPr>
          <w:sz w:val="28"/>
          <w:szCs w:val="28"/>
        </w:rPr>
      </w:pPr>
      <w:r w:rsidRPr="00461BFC">
        <w:rPr>
          <w:sz w:val="28"/>
          <w:szCs w:val="28"/>
        </w:rPr>
        <w:t>Дебиторской и кредиторской задолженностей не имеется.</w:t>
      </w:r>
    </w:p>
    <w:p w:rsidR="00C1409A" w:rsidRDefault="00C1409A" w:rsidP="004745B0">
      <w:pPr>
        <w:widowControl w:val="0"/>
        <w:pBdr>
          <w:bottom w:val="single" w:sz="4" w:space="0" w:color="FFFFFF"/>
        </w:pBdr>
        <w:autoSpaceDE w:val="0"/>
        <w:autoSpaceDN w:val="0"/>
        <w:adjustRightInd w:val="0"/>
        <w:ind w:firstLine="709"/>
        <w:contextualSpacing/>
        <w:jc w:val="both"/>
        <w:rPr>
          <w:sz w:val="28"/>
        </w:rPr>
      </w:pPr>
      <w:r>
        <w:rPr>
          <w:sz w:val="28"/>
        </w:rPr>
        <w:t>Н</w:t>
      </w:r>
      <w:r w:rsidRPr="0012798E">
        <w:rPr>
          <w:sz w:val="28"/>
        </w:rPr>
        <w:t>а реализацию бюджетной программы</w:t>
      </w:r>
      <w:r>
        <w:rPr>
          <w:sz w:val="28"/>
        </w:rPr>
        <w:t xml:space="preserve"> </w:t>
      </w:r>
      <w:r w:rsidRPr="0012798E">
        <w:rPr>
          <w:b/>
          <w:sz w:val="28"/>
        </w:rPr>
        <w:t>264 «Кредитование областным бюджетам на развитие продуктивной занятости и массового предпринимательства»</w:t>
      </w:r>
      <w:r>
        <w:rPr>
          <w:sz w:val="28"/>
        </w:rPr>
        <w:t xml:space="preserve"> в</w:t>
      </w:r>
      <w:r w:rsidRPr="0012798E">
        <w:rPr>
          <w:sz w:val="28"/>
        </w:rPr>
        <w:t xml:space="preserve"> целях повышения эффективности производства в АПК путем кредитования областных бюджетов на развитие продуктивной занятости и массового предпринимательства </w:t>
      </w:r>
      <w:r>
        <w:rPr>
          <w:sz w:val="28"/>
        </w:rPr>
        <w:t xml:space="preserve">предусмотрены </w:t>
      </w:r>
      <w:r w:rsidRPr="0012798E">
        <w:rPr>
          <w:sz w:val="28"/>
        </w:rPr>
        <w:t xml:space="preserve">средства </w:t>
      </w:r>
      <w:r>
        <w:rPr>
          <w:sz w:val="28"/>
        </w:rPr>
        <w:t>в сумме 43 2</w:t>
      </w:r>
      <w:r w:rsidRPr="0012798E">
        <w:rPr>
          <w:sz w:val="28"/>
        </w:rPr>
        <w:t>59</w:t>
      </w:r>
      <w:r>
        <w:rPr>
          <w:sz w:val="28"/>
        </w:rPr>
        <w:t> </w:t>
      </w:r>
      <w:r w:rsidRPr="0012798E">
        <w:rPr>
          <w:sz w:val="28"/>
        </w:rPr>
        <w:t>007</w:t>
      </w:r>
      <w:r>
        <w:rPr>
          <w:sz w:val="28"/>
        </w:rPr>
        <w:t> </w:t>
      </w:r>
      <w:proofErr w:type="spellStart"/>
      <w:r>
        <w:rPr>
          <w:sz w:val="28"/>
        </w:rPr>
        <w:t>тыс.тенге</w:t>
      </w:r>
      <w:proofErr w:type="spellEnd"/>
      <w:r>
        <w:rPr>
          <w:sz w:val="28"/>
        </w:rPr>
        <w:t xml:space="preserve">, которые </w:t>
      </w:r>
      <w:r w:rsidRPr="0012798E">
        <w:rPr>
          <w:sz w:val="28"/>
        </w:rPr>
        <w:t xml:space="preserve">были </w:t>
      </w:r>
      <w:r>
        <w:rPr>
          <w:sz w:val="28"/>
        </w:rPr>
        <w:t>перечислены</w:t>
      </w:r>
      <w:r w:rsidRPr="0012798E">
        <w:rPr>
          <w:sz w:val="28"/>
        </w:rPr>
        <w:t xml:space="preserve"> </w:t>
      </w:r>
      <w:r>
        <w:rPr>
          <w:sz w:val="28"/>
        </w:rPr>
        <w:t>областным бюджетам в полном объеме.</w:t>
      </w:r>
    </w:p>
    <w:p w:rsidR="00C1409A" w:rsidRDefault="00C1409A" w:rsidP="004745B0">
      <w:pPr>
        <w:widowControl w:val="0"/>
        <w:pBdr>
          <w:bottom w:val="single" w:sz="4" w:space="0" w:color="FFFFFF"/>
        </w:pBdr>
        <w:autoSpaceDE w:val="0"/>
        <w:autoSpaceDN w:val="0"/>
        <w:adjustRightInd w:val="0"/>
        <w:ind w:firstLine="709"/>
        <w:contextualSpacing/>
        <w:jc w:val="both"/>
        <w:rPr>
          <w:sz w:val="28"/>
        </w:rPr>
      </w:pPr>
      <w:r w:rsidRPr="00AE0860">
        <w:rPr>
          <w:sz w:val="28"/>
        </w:rPr>
        <w:t xml:space="preserve">Кредиты/микрокредиты </w:t>
      </w:r>
      <w:r>
        <w:rPr>
          <w:sz w:val="28"/>
        </w:rPr>
        <w:t xml:space="preserve">были </w:t>
      </w:r>
      <w:r w:rsidRPr="00AE0860">
        <w:rPr>
          <w:sz w:val="28"/>
        </w:rPr>
        <w:t>предоставл</w:t>
      </w:r>
      <w:r>
        <w:rPr>
          <w:sz w:val="28"/>
        </w:rPr>
        <w:t>ены</w:t>
      </w:r>
      <w:r w:rsidRPr="00AE0860">
        <w:rPr>
          <w:sz w:val="28"/>
        </w:rPr>
        <w:t xml:space="preserve"> на</w:t>
      </w:r>
      <w:r>
        <w:rPr>
          <w:color w:val="FF0000"/>
          <w:sz w:val="28"/>
        </w:rPr>
        <w:t xml:space="preserve"> </w:t>
      </w:r>
      <w:r>
        <w:rPr>
          <w:sz w:val="28"/>
        </w:rPr>
        <w:t>развитие бизнес-проектов в рамках Государственной программы развития продуктивной занятости и массового предпринимательства на 2017 - 2021 годы «</w:t>
      </w:r>
      <w:proofErr w:type="spellStart"/>
      <w:r>
        <w:rPr>
          <w:sz w:val="28"/>
        </w:rPr>
        <w:t>Еңбек</w:t>
      </w:r>
      <w:proofErr w:type="spellEnd"/>
      <w:r>
        <w:rPr>
          <w:sz w:val="28"/>
        </w:rPr>
        <w:t>».</w:t>
      </w:r>
    </w:p>
    <w:p w:rsidR="00C1409A" w:rsidRDefault="00C1409A" w:rsidP="004745B0">
      <w:pPr>
        <w:widowControl w:val="0"/>
        <w:pBdr>
          <w:bottom w:val="single" w:sz="4" w:space="0" w:color="FFFFFF"/>
        </w:pBdr>
        <w:autoSpaceDE w:val="0"/>
        <w:autoSpaceDN w:val="0"/>
        <w:adjustRightInd w:val="0"/>
        <w:ind w:firstLine="709"/>
        <w:contextualSpacing/>
        <w:jc w:val="both"/>
        <w:rPr>
          <w:sz w:val="28"/>
        </w:rPr>
      </w:pPr>
      <w:r>
        <w:rPr>
          <w:sz w:val="28"/>
        </w:rPr>
        <w:t>Исполнение на местном уровне составило 43 259 007,0 </w:t>
      </w:r>
      <w:proofErr w:type="spellStart"/>
      <w:proofErr w:type="gramStart"/>
      <w:r>
        <w:rPr>
          <w:sz w:val="28"/>
        </w:rPr>
        <w:t>тыс.тенге</w:t>
      </w:r>
      <w:proofErr w:type="spellEnd"/>
      <w:proofErr w:type="gramEnd"/>
      <w:r>
        <w:rPr>
          <w:sz w:val="28"/>
        </w:rPr>
        <w:t>, или 100 % к полученным из республиканского бюджета средствам.</w:t>
      </w:r>
    </w:p>
    <w:p w:rsidR="00C1409A" w:rsidRDefault="00C1409A" w:rsidP="004745B0">
      <w:pPr>
        <w:widowControl w:val="0"/>
        <w:pBdr>
          <w:bottom w:val="single" w:sz="4" w:space="0" w:color="FFFFFF"/>
        </w:pBdr>
        <w:autoSpaceDE w:val="0"/>
        <w:autoSpaceDN w:val="0"/>
        <w:adjustRightInd w:val="0"/>
        <w:ind w:firstLine="709"/>
        <w:contextualSpacing/>
        <w:jc w:val="both"/>
        <w:rPr>
          <w:i/>
          <w:sz w:val="28"/>
        </w:rPr>
      </w:pPr>
      <w:r>
        <w:rPr>
          <w:i/>
          <w:sz w:val="28"/>
        </w:rPr>
        <w:t>Показатель прямого результата не достигнут:</w:t>
      </w:r>
    </w:p>
    <w:p w:rsidR="00C1409A" w:rsidRDefault="00C1409A" w:rsidP="004745B0">
      <w:pPr>
        <w:widowControl w:val="0"/>
        <w:pBdr>
          <w:bottom w:val="single" w:sz="4" w:space="0" w:color="FFFFFF"/>
        </w:pBdr>
        <w:autoSpaceDE w:val="0"/>
        <w:autoSpaceDN w:val="0"/>
        <w:adjustRightInd w:val="0"/>
        <w:ind w:firstLine="709"/>
        <w:contextualSpacing/>
        <w:jc w:val="both"/>
        <w:rPr>
          <w:sz w:val="28"/>
        </w:rPr>
      </w:pPr>
      <w:r w:rsidRPr="00C2720B">
        <w:rPr>
          <w:sz w:val="28"/>
        </w:rPr>
        <w:t>Количество выданных микрокредитов на селе составило 11</w:t>
      </w:r>
      <w:r>
        <w:rPr>
          <w:sz w:val="28"/>
        </w:rPr>
        <w:t> </w:t>
      </w:r>
      <w:r w:rsidRPr="00C2720B">
        <w:rPr>
          <w:sz w:val="28"/>
        </w:rPr>
        <w:t>118 ед. (98</w:t>
      </w:r>
      <w:r>
        <w:rPr>
          <w:sz w:val="28"/>
        </w:rPr>
        <w:t> </w:t>
      </w:r>
      <w:r w:rsidRPr="00C2720B">
        <w:rPr>
          <w:sz w:val="28"/>
        </w:rPr>
        <w:t>%) при плане 11</w:t>
      </w:r>
      <w:r>
        <w:rPr>
          <w:sz w:val="28"/>
        </w:rPr>
        <w:t> </w:t>
      </w:r>
      <w:r w:rsidRPr="00C2720B">
        <w:rPr>
          <w:sz w:val="28"/>
        </w:rPr>
        <w:t>294 ед. (100</w:t>
      </w:r>
      <w:r>
        <w:rPr>
          <w:sz w:val="28"/>
        </w:rPr>
        <w:t> </w:t>
      </w:r>
      <w:r w:rsidRPr="00C2720B">
        <w:rPr>
          <w:sz w:val="28"/>
        </w:rPr>
        <w:t>%).</w:t>
      </w:r>
    </w:p>
    <w:p w:rsidR="00C1409A" w:rsidRDefault="00C1409A" w:rsidP="004745B0">
      <w:pPr>
        <w:widowControl w:val="0"/>
        <w:pBdr>
          <w:bottom w:val="single" w:sz="4" w:space="0" w:color="FFFFFF"/>
        </w:pBdr>
        <w:autoSpaceDE w:val="0"/>
        <w:autoSpaceDN w:val="0"/>
        <w:adjustRightInd w:val="0"/>
        <w:ind w:firstLine="709"/>
        <w:contextualSpacing/>
        <w:jc w:val="both"/>
        <w:rPr>
          <w:sz w:val="28"/>
        </w:rPr>
      </w:pPr>
      <w:r w:rsidRPr="00C2720B">
        <w:rPr>
          <w:sz w:val="28"/>
        </w:rPr>
        <w:t>В соответствии со вторым направлением Госпрограммы «</w:t>
      </w:r>
      <w:proofErr w:type="spellStart"/>
      <w:r w:rsidRPr="00C2720B">
        <w:rPr>
          <w:sz w:val="28"/>
        </w:rPr>
        <w:t>Еңбек</w:t>
      </w:r>
      <w:proofErr w:type="spellEnd"/>
      <w:r w:rsidRPr="00C2720B">
        <w:rPr>
          <w:sz w:val="28"/>
        </w:rPr>
        <w:t>» было предусмотрено кредитование с максимальной суммой займа до 8</w:t>
      </w:r>
      <w:r>
        <w:rPr>
          <w:sz w:val="28"/>
        </w:rPr>
        <w:t> </w:t>
      </w:r>
      <w:r w:rsidRPr="00C2720B">
        <w:rPr>
          <w:sz w:val="28"/>
        </w:rPr>
        <w:t>000 МРП для участников якорной кооперации, и 2</w:t>
      </w:r>
      <w:r>
        <w:rPr>
          <w:sz w:val="28"/>
        </w:rPr>
        <w:t> </w:t>
      </w:r>
      <w:r w:rsidRPr="00C2720B">
        <w:rPr>
          <w:sz w:val="28"/>
        </w:rPr>
        <w:t>500 МРП на займы других направлений. Плановая средняя сумма одного кредита в 2020 году составляла 3,8</w:t>
      </w:r>
      <w:r>
        <w:rPr>
          <w:sz w:val="28"/>
        </w:rPr>
        <w:t> </w:t>
      </w:r>
      <w:proofErr w:type="spellStart"/>
      <w:r w:rsidRPr="00C2720B">
        <w:rPr>
          <w:sz w:val="28"/>
        </w:rPr>
        <w:t>млн.тенге</w:t>
      </w:r>
      <w:proofErr w:type="spellEnd"/>
      <w:r w:rsidRPr="00C2720B">
        <w:rPr>
          <w:sz w:val="28"/>
        </w:rPr>
        <w:t>, фактически средняя сумма варьировалась от запланированной и составила 3,9</w:t>
      </w:r>
      <w:r>
        <w:rPr>
          <w:sz w:val="28"/>
        </w:rPr>
        <w:t> </w:t>
      </w:r>
      <w:proofErr w:type="spellStart"/>
      <w:r w:rsidRPr="00C2720B">
        <w:rPr>
          <w:sz w:val="28"/>
        </w:rPr>
        <w:t>млн.тенге</w:t>
      </w:r>
      <w:proofErr w:type="spellEnd"/>
      <w:r w:rsidRPr="00C2720B">
        <w:rPr>
          <w:sz w:val="28"/>
        </w:rPr>
        <w:t>, соответственно уменьшилось количество выданных кредитов/микрокредитов в 2020 году и составил</w:t>
      </w:r>
      <w:r>
        <w:rPr>
          <w:sz w:val="28"/>
        </w:rPr>
        <w:t>о</w:t>
      </w:r>
      <w:r w:rsidRPr="00C2720B">
        <w:rPr>
          <w:sz w:val="28"/>
        </w:rPr>
        <w:t xml:space="preserve"> 11</w:t>
      </w:r>
      <w:r>
        <w:rPr>
          <w:sz w:val="28"/>
        </w:rPr>
        <w:t> </w:t>
      </w:r>
      <w:r w:rsidRPr="00C2720B">
        <w:rPr>
          <w:sz w:val="28"/>
        </w:rPr>
        <w:t>118 ед.</w:t>
      </w:r>
    </w:p>
    <w:p w:rsidR="00C1409A" w:rsidRDefault="00C1409A" w:rsidP="004745B0">
      <w:pPr>
        <w:widowControl w:val="0"/>
        <w:pBdr>
          <w:bottom w:val="single" w:sz="4" w:space="0" w:color="FFFFFF"/>
        </w:pBdr>
        <w:autoSpaceDE w:val="0"/>
        <w:autoSpaceDN w:val="0"/>
        <w:adjustRightInd w:val="0"/>
        <w:ind w:firstLine="709"/>
        <w:contextualSpacing/>
        <w:jc w:val="both"/>
        <w:rPr>
          <w:i/>
          <w:sz w:val="28"/>
        </w:rPr>
      </w:pPr>
      <w:r>
        <w:rPr>
          <w:i/>
          <w:sz w:val="28"/>
        </w:rPr>
        <w:t>Показатель конечных результатов:</w:t>
      </w:r>
    </w:p>
    <w:p w:rsidR="00C1409A" w:rsidRPr="00FA122C" w:rsidRDefault="00C1409A" w:rsidP="004745B0">
      <w:pPr>
        <w:widowControl w:val="0"/>
        <w:pBdr>
          <w:bottom w:val="single" w:sz="4" w:space="0" w:color="FFFFFF"/>
        </w:pBdr>
        <w:autoSpaceDE w:val="0"/>
        <w:autoSpaceDN w:val="0"/>
        <w:adjustRightInd w:val="0"/>
        <w:ind w:firstLine="709"/>
        <w:contextualSpacing/>
        <w:jc w:val="both"/>
        <w:rPr>
          <w:sz w:val="28"/>
        </w:rPr>
      </w:pPr>
      <w:r>
        <w:rPr>
          <w:sz w:val="28"/>
        </w:rPr>
        <w:t xml:space="preserve">Доля профинансированного стартового бизнеса на селе составила 60 % при плане 40 %. Перевыполнение связано с </w:t>
      </w:r>
      <w:r w:rsidRPr="007F7FEB">
        <w:rPr>
          <w:sz w:val="28"/>
        </w:rPr>
        <w:t>высок</w:t>
      </w:r>
      <w:r>
        <w:rPr>
          <w:sz w:val="28"/>
        </w:rPr>
        <w:t>ой</w:t>
      </w:r>
      <w:r w:rsidRPr="007F7FEB">
        <w:rPr>
          <w:sz w:val="28"/>
        </w:rPr>
        <w:t xml:space="preserve"> заинтересованность</w:t>
      </w:r>
      <w:r>
        <w:rPr>
          <w:sz w:val="28"/>
        </w:rPr>
        <w:t>ю</w:t>
      </w:r>
      <w:r w:rsidRPr="007F7FEB">
        <w:rPr>
          <w:sz w:val="28"/>
        </w:rPr>
        <w:t xml:space="preserve"> участников Госпрограммы </w:t>
      </w:r>
      <w:r>
        <w:rPr>
          <w:sz w:val="28"/>
        </w:rPr>
        <w:t>«</w:t>
      </w:r>
      <w:proofErr w:type="spellStart"/>
      <w:r w:rsidRPr="007F7FEB">
        <w:rPr>
          <w:sz w:val="28"/>
        </w:rPr>
        <w:t>Енбек</w:t>
      </w:r>
      <w:proofErr w:type="spellEnd"/>
      <w:r>
        <w:rPr>
          <w:sz w:val="28"/>
        </w:rPr>
        <w:t>»</w:t>
      </w:r>
      <w:r w:rsidRPr="007F7FEB">
        <w:rPr>
          <w:sz w:val="28"/>
        </w:rPr>
        <w:t xml:space="preserve"> на открытие стартового бизнеса</w:t>
      </w:r>
      <w:r>
        <w:rPr>
          <w:sz w:val="28"/>
        </w:rPr>
        <w:t xml:space="preserve">. </w:t>
      </w:r>
      <w:r w:rsidRPr="007F7FEB">
        <w:rPr>
          <w:sz w:val="28"/>
        </w:rPr>
        <w:t xml:space="preserve">Таким </w:t>
      </w:r>
      <w:r w:rsidRPr="007F7FEB">
        <w:rPr>
          <w:sz w:val="28"/>
        </w:rPr>
        <w:lastRenderedPageBreak/>
        <w:t>образом</w:t>
      </w:r>
      <w:r>
        <w:rPr>
          <w:sz w:val="28"/>
        </w:rPr>
        <w:t>,</w:t>
      </w:r>
      <w:r w:rsidRPr="007F7FEB">
        <w:rPr>
          <w:sz w:val="28"/>
        </w:rPr>
        <w:t xml:space="preserve"> </w:t>
      </w:r>
      <w:r>
        <w:rPr>
          <w:sz w:val="28"/>
        </w:rPr>
        <w:t>из выданных 11 118 микрокредитов -</w:t>
      </w:r>
      <w:r w:rsidRPr="007F7FEB">
        <w:rPr>
          <w:sz w:val="28"/>
        </w:rPr>
        <w:t xml:space="preserve"> 6 718 микрокредитов</w:t>
      </w:r>
      <w:r>
        <w:rPr>
          <w:sz w:val="28"/>
        </w:rPr>
        <w:t xml:space="preserve"> приходится </w:t>
      </w:r>
      <w:r w:rsidRPr="007F7FEB">
        <w:rPr>
          <w:sz w:val="28"/>
        </w:rPr>
        <w:t xml:space="preserve">на развитие стартового бизнеса </w:t>
      </w:r>
      <w:r>
        <w:rPr>
          <w:sz w:val="28"/>
        </w:rPr>
        <w:t>(60 %)</w:t>
      </w:r>
      <w:r w:rsidRPr="007F7FEB">
        <w:rPr>
          <w:sz w:val="28"/>
        </w:rPr>
        <w:t>.</w:t>
      </w:r>
    </w:p>
    <w:p w:rsidR="00C1409A" w:rsidRPr="00D25472" w:rsidRDefault="00C1409A" w:rsidP="00C1409A">
      <w:pPr>
        <w:ind w:firstLine="709"/>
        <w:jc w:val="both"/>
        <w:rPr>
          <w:i/>
          <w:sz w:val="28"/>
        </w:rPr>
      </w:pPr>
      <w:r w:rsidRPr="00D25472">
        <w:rPr>
          <w:i/>
          <w:sz w:val="28"/>
        </w:rPr>
        <w:t xml:space="preserve">Социально-экономический эффект: </w:t>
      </w:r>
    </w:p>
    <w:p w:rsidR="00C1409A" w:rsidRDefault="00C1409A" w:rsidP="00C1409A">
      <w:pPr>
        <w:ind w:firstLine="708"/>
        <w:jc w:val="both"/>
        <w:rPr>
          <w:sz w:val="28"/>
        </w:rPr>
      </w:pPr>
      <w:r w:rsidRPr="0012798E">
        <w:rPr>
          <w:sz w:val="28"/>
        </w:rPr>
        <w:t xml:space="preserve">Бюджетная программа способствовала открытию микробизнеса, расширению деятельности предпринимателей, созданию сельскохозяйственных кооперативов и развитию деятельности участников якорной кооперации и др., что в итоге позволило увеличить количество субъектов на селе, занимающихся предпринимательством и снизить уровень безработицы. </w:t>
      </w:r>
    </w:p>
    <w:p w:rsidR="00C1409A" w:rsidRDefault="00C1409A" w:rsidP="00C1409A">
      <w:pPr>
        <w:ind w:firstLine="708"/>
        <w:jc w:val="both"/>
        <w:rPr>
          <w:sz w:val="28"/>
        </w:rPr>
      </w:pPr>
      <w:r w:rsidRPr="0012798E">
        <w:rPr>
          <w:sz w:val="28"/>
        </w:rPr>
        <w:t>Так</w:t>
      </w:r>
      <w:r>
        <w:rPr>
          <w:sz w:val="28"/>
        </w:rPr>
        <w:t xml:space="preserve"> в 2020 году,</w:t>
      </w:r>
      <w:r w:rsidRPr="0012798E">
        <w:rPr>
          <w:sz w:val="28"/>
        </w:rPr>
        <w:t xml:space="preserve"> создано </w:t>
      </w:r>
      <w:r>
        <w:rPr>
          <w:sz w:val="28"/>
        </w:rPr>
        <w:t>порядка</w:t>
      </w:r>
      <w:r w:rsidRPr="0012798E">
        <w:rPr>
          <w:sz w:val="28"/>
        </w:rPr>
        <w:t xml:space="preserve"> 12 тысяч новых рабочих мест и проф</w:t>
      </w:r>
      <w:r>
        <w:rPr>
          <w:sz w:val="28"/>
        </w:rPr>
        <w:t>и</w:t>
      </w:r>
      <w:r w:rsidRPr="0012798E">
        <w:rPr>
          <w:sz w:val="28"/>
        </w:rPr>
        <w:t xml:space="preserve">нансировано </w:t>
      </w:r>
      <w:r>
        <w:rPr>
          <w:sz w:val="28"/>
        </w:rPr>
        <w:t>6</w:t>
      </w:r>
      <w:r w:rsidRPr="0012798E">
        <w:rPr>
          <w:sz w:val="28"/>
        </w:rPr>
        <w:t xml:space="preserve"> </w:t>
      </w:r>
      <w:r>
        <w:rPr>
          <w:sz w:val="28"/>
        </w:rPr>
        <w:t>718</w:t>
      </w:r>
      <w:r w:rsidRPr="0012798E">
        <w:rPr>
          <w:sz w:val="28"/>
        </w:rPr>
        <w:t xml:space="preserve"> стартап проектов. </w:t>
      </w:r>
    </w:p>
    <w:p w:rsidR="00C1409A" w:rsidRDefault="00C1409A" w:rsidP="00C1409A">
      <w:pPr>
        <w:ind w:firstLine="709"/>
        <w:jc w:val="both"/>
        <w:rPr>
          <w:sz w:val="28"/>
        </w:rPr>
      </w:pPr>
      <w:r w:rsidRPr="002E43F7">
        <w:rPr>
          <w:i/>
          <w:sz w:val="28"/>
        </w:rPr>
        <w:t>Динамика расходов</w:t>
      </w:r>
      <w:r>
        <w:rPr>
          <w:sz w:val="28"/>
        </w:rPr>
        <w:t xml:space="preserve"> на республиканском и местном уровне за три года представляется следующими данными: в 2018 году – 44 759 007,0</w:t>
      </w:r>
      <w:r>
        <w:rPr>
          <w:color w:val="000000"/>
          <w:sz w:val="28"/>
        </w:rPr>
        <w:t> </w:t>
      </w:r>
      <w:proofErr w:type="spellStart"/>
      <w:r>
        <w:rPr>
          <w:color w:val="000000"/>
          <w:sz w:val="28"/>
        </w:rPr>
        <w:t>тыс.тенге</w:t>
      </w:r>
      <w:proofErr w:type="spellEnd"/>
      <w:r>
        <w:rPr>
          <w:color w:val="000000"/>
          <w:sz w:val="28"/>
        </w:rPr>
        <w:t xml:space="preserve">, в 2019 году - </w:t>
      </w:r>
      <w:r>
        <w:rPr>
          <w:sz w:val="28"/>
        </w:rPr>
        <w:t>71 959 007,0 </w:t>
      </w:r>
      <w:proofErr w:type="spellStart"/>
      <w:r>
        <w:rPr>
          <w:sz w:val="28"/>
        </w:rPr>
        <w:t>тыс.тенге</w:t>
      </w:r>
      <w:proofErr w:type="spellEnd"/>
      <w:r>
        <w:rPr>
          <w:sz w:val="28"/>
        </w:rPr>
        <w:t xml:space="preserve">, </w:t>
      </w:r>
      <w:r>
        <w:rPr>
          <w:color w:val="000000"/>
          <w:sz w:val="28"/>
        </w:rPr>
        <w:t xml:space="preserve">в 2020 году - </w:t>
      </w:r>
      <w:r>
        <w:rPr>
          <w:sz w:val="28"/>
        </w:rPr>
        <w:t>43 259 007,0 </w:t>
      </w:r>
      <w:proofErr w:type="spellStart"/>
      <w:r>
        <w:rPr>
          <w:sz w:val="28"/>
        </w:rPr>
        <w:t>тыс.тенге</w:t>
      </w:r>
      <w:proofErr w:type="spellEnd"/>
      <w:r>
        <w:rPr>
          <w:sz w:val="28"/>
        </w:rPr>
        <w:t>.</w:t>
      </w:r>
    </w:p>
    <w:p w:rsidR="00C1409A" w:rsidRDefault="00C1409A" w:rsidP="00C1409A">
      <w:pPr>
        <w:widowControl w:val="0"/>
        <w:pBdr>
          <w:bottom w:val="single" w:sz="4" w:space="31" w:color="FFFFFF"/>
        </w:pBdr>
        <w:autoSpaceDE w:val="0"/>
        <w:autoSpaceDN w:val="0"/>
        <w:adjustRightInd w:val="0"/>
        <w:spacing w:line="240" w:lineRule="atLeast"/>
        <w:ind w:firstLine="709"/>
        <w:jc w:val="both"/>
        <w:rPr>
          <w:sz w:val="28"/>
        </w:rPr>
      </w:pPr>
      <w:r>
        <w:rPr>
          <w:sz w:val="28"/>
        </w:rPr>
        <w:t>Дебиторская и кредиторская задолженности отсутствуют.</w:t>
      </w:r>
    </w:p>
    <w:p w:rsidR="00511B78" w:rsidRDefault="00511B78" w:rsidP="00C1409A">
      <w:pPr>
        <w:widowControl w:val="0"/>
        <w:pBdr>
          <w:bottom w:val="single" w:sz="4" w:space="31" w:color="FFFFFF"/>
        </w:pBdr>
        <w:autoSpaceDE w:val="0"/>
        <w:autoSpaceDN w:val="0"/>
        <w:adjustRightInd w:val="0"/>
        <w:spacing w:line="240" w:lineRule="atLeast"/>
        <w:ind w:firstLine="709"/>
        <w:jc w:val="both"/>
        <w:rPr>
          <w:sz w:val="28"/>
          <w:szCs w:val="28"/>
        </w:rPr>
      </w:pPr>
      <w:r w:rsidRPr="00361129">
        <w:rPr>
          <w:rFonts w:eastAsia="Calibri"/>
          <w:b/>
          <w:color w:val="000000" w:themeColor="text1"/>
          <w:sz w:val="28"/>
          <w:szCs w:val="28"/>
        </w:rPr>
        <w:t>Цель 3. Научно-технологическое, кадровое и техническое обеспечение АПК</w:t>
      </w:r>
      <w:r w:rsidRPr="00361129">
        <w:rPr>
          <w:sz w:val="28"/>
          <w:szCs w:val="28"/>
        </w:rPr>
        <w:t xml:space="preserve"> </w:t>
      </w:r>
      <w:r w:rsidRPr="00C92BD5">
        <w:rPr>
          <w:sz w:val="28"/>
          <w:szCs w:val="28"/>
        </w:rPr>
        <w:t>реализована за счет достижения 3</w:t>
      </w:r>
      <w:r>
        <w:rPr>
          <w:sz w:val="28"/>
          <w:szCs w:val="28"/>
        </w:rPr>
        <w:t>-х</w:t>
      </w:r>
      <w:r w:rsidRPr="00C92BD5">
        <w:rPr>
          <w:sz w:val="28"/>
          <w:szCs w:val="28"/>
        </w:rPr>
        <w:t xml:space="preserve"> целевых индикаторов:</w:t>
      </w:r>
    </w:p>
    <w:tbl>
      <w:tblPr>
        <w:tblStyle w:val="afa"/>
        <w:tblW w:w="9214"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9"/>
        <w:gridCol w:w="3012"/>
        <w:gridCol w:w="3323"/>
      </w:tblGrid>
      <w:tr w:rsidR="00511B78" w:rsidRPr="003866BF" w:rsidTr="00511B78">
        <w:tc>
          <w:tcPr>
            <w:tcW w:w="2879" w:type="dxa"/>
            <w:tcBorders>
              <w:right w:val="single" w:sz="48" w:space="0" w:color="FFFFFF" w:themeColor="background1"/>
            </w:tcBorders>
            <w:shd w:val="clear" w:color="auto" w:fill="B8CCE4" w:themeFill="accent1" w:themeFillTint="66"/>
          </w:tcPr>
          <w:p w:rsidR="00511B78" w:rsidRPr="00274D5C" w:rsidRDefault="00511B78" w:rsidP="00511B78">
            <w:pPr>
              <w:pStyle w:val="af0"/>
              <w:ind w:left="0"/>
              <w:jc w:val="center"/>
              <w:rPr>
                <w:b/>
                <w:color w:val="404040" w:themeColor="text1" w:themeTint="BF"/>
              </w:rPr>
            </w:pPr>
            <w:r w:rsidRPr="00274D5C">
              <w:rPr>
                <w:b/>
                <w:color w:val="404040" w:themeColor="text1" w:themeTint="BF"/>
              </w:rPr>
              <w:t>1</w:t>
            </w:r>
          </w:p>
        </w:tc>
        <w:tc>
          <w:tcPr>
            <w:tcW w:w="3012" w:type="dxa"/>
            <w:tcBorders>
              <w:left w:val="single" w:sz="48" w:space="0" w:color="FFFFFF" w:themeColor="background1"/>
              <w:right w:val="single" w:sz="48" w:space="0" w:color="FFFFFF" w:themeColor="background1"/>
            </w:tcBorders>
            <w:shd w:val="clear" w:color="auto" w:fill="B8CCE4" w:themeFill="accent1" w:themeFillTint="66"/>
          </w:tcPr>
          <w:p w:rsidR="00511B78" w:rsidRPr="00274D5C" w:rsidRDefault="00511B78" w:rsidP="00511B78">
            <w:pPr>
              <w:jc w:val="center"/>
              <w:rPr>
                <w:b/>
                <w:color w:val="404040" w:themeColor="text1" w:themeTint="BF"/>
                <w:sz w:val="24"/>
                <w:szCs w:val="24"/>
              </w:rPr>
            </w:pPr>
            <w:r w:rsidRPr="00274D5C">
              <w:rPr>
                <w:b/>
                <w:color w:val="404040" w:themeColor="text1" w:themeTint="BF"/>
                <w:sz w:val="24"/>
                <w:szCs w:val="24"/>
              </w:rPr>
              <w:t>2</w:t>
            </w:r>
          </w:p>
        </w:tc>
        <w:tc>
          <w:tcPr>
            <w:tcW w:w="3323" w:type="dxa"/>
            <w:tcBorders>
              <w:left w:val="single" w:sz="48" w:space="0" w:color="FFFFFF" w:themeColor="background1"/>
              <w:right w:val="single" w:sz="48" w:space="0" w:color="FFFFFF" w:themeColor="background1"/>
            </w:tcBorders>
            <w:shd w:val="clear" w:color="auto" w:fill="B8CCE4" w:themeFill="accent1" w:themeFillTint="66"/>
          </w:tcPr>
          <w:p w:rsidR="00511B78" w:rsidRPr="00274D5C" w:rsidRDefault="00511B78" w:rsidP="00511B78">
            <w:pPr>
              <w:jc w:val="center"/>
              <w:rPr>
                <w:b/>
                <w:color w:val="404040" w:themeColor="text1" w:themeTint="BF"/>
                <w:sz w:val="24"/>
                <w:szCs w:val="24"/>
              </w:rPr>
            </w:pPr>
            <w:r w:rsidRPr="00274D5C">
              <w:rPr>
                <w:b/>
                <w:color w:val="404040" w:themeColor="text1" w:themeTint="BF"/>
                <w:sz w:val="24"/>
                <w:szCs w:val="24"/>
              </w:rPr>
              <w:t>3</w:t>
            </w:r>
          </w:p>
        </w:tc>
      </w:tr>
      <w:tr w:rsidR="00511B78" w:rsidRPr="00274D5C" w:rsidTr="00511B78">
        <w:tc>
          <w:tcPr>
            <w:tcW w:w="2879" w:type="dxa"/>
            <w:tcBorders>
              <w:bottom w:val="single" w:sz="48" w:space="0" w:color="FFFFFF" w:themeColor="background1"/>
              <w:right w:val="single" w:sz="48" w:space="0" w:color="FFFFFF" w:themeColor="background1"/>
            </w:tcBorders>
            <w:shd w:val="clear" w:color="auto" w:fill="B8CCE4" w:themeFill="accent1" w:themeFillTint="66"/>
          </w:tcPr>
          <w:p w:rsidR="00511B78" w:rsidRPr="00274D5C" w:rsidRDefault="00511B78" w:rsidP="00511B78">
            <w:pPr>
              <w:pStyle w:val="af0"/>
              <w:ind w:left="0"/>
              <w:jc w:val="center"/>
              <w:rPr>
                <w:b/>
                <w:i/>
              </w:rPr>
            </w:pPr>
            <w:r w:rsidRPr="00274D5C">
              <w:t>Охват субъектов АПК услугами системы распространения знаний</w:t>
            </w:r>
          </w:p>
        </w:tc>
        <w:tc>
          <w:tcPr>
            <w:tcW w:w="3012" w:type="dxa"/>
            <w:tcBorders>
              <w:left w:val="single" w:sz="48" w:space="0" w:color="FFFFFF" w:themeColor="background1"/>
              <w:bottom w:val="single" w:sz="48" w:space="0" w:color="FFFFFF" w:themeColor="background1"/>
              <w:right w:val="single" w:sz="48" w:space="0" w:color="FFFFFF" w:themeColor="background1"/>
            </w:tcBorders>
            <w:shd w:val="clear" w:color="auto" w:fill="B8CCE4" w:themeFill="accent1" w:themeFillTint="66"/>
          </w:tcPr>
          <w:p w:rsidR="00511B78" w:rsidRPr="00274D5C" w:rsidRDefault="00511B78" w:rsidP="00511B78">
            <w:pPr>
              <w:jc w:val="center"/>
            </w:pPr>
            <w:r w:rsidRPr="00274D5C">
              <w:t>Доля доходов от научного сопровождения субъектов АПК от общего объема бюджетного финансирования аграрной науки в рамках ПЦФ</w:t>
            </w:r>
          </w:p>
        </w:tc>
        <w:tc>
          <w:tcPr>
            <w:tcW w:w="3323" w:type="dxa"/>
            <w:tcBorders>
              <w:left w:val="single" w:sz="48" w:space="0" w:color="FFFFFF" w:themeColor="background1"/>
              <w:bottom w:val="single" w:sz="48" w:space="0" w:color="FFFFFF" w:themeColor="background1"/>
              <w:right w:val="single" w:sz="48" w:space="0" w:color="FFFFFF" w:themeColor="background1"/>
            </w:tcBorders>
            <w:shd w:val="clear" w:color="auto" w:fill="B8CCE4" w:themeFill="accent1" w:themeFillTint="66"/>
          </w:tcPr>
          <w:p w:rsidR="00511B78" w:rsidRPr="00274D5C" w:rsidRDefault="00511B78" w:rsidP="00511B78">
            <w:pPr>
              <w:jc w:val="center"/>
              <w:rPr>
                <w:b/>
              </w:rPr>
            </w:pPr>
            <w:r w:rsidRPr="00274D5C">
              <w:t>Доля женщин в Министерстве сельского хозяйства РК на уровне принятия решений</w:t>
            </w:r>
          </w:p>
        </w:tc>
      </w:tr>
      <w:tr w:rsidR="00511B78" w:rsidRPr="003866BF" w:rsidTr="00511B78">
        <w:tc>
          <w:tcPr>
            <w:tcW w:w="2879" w:type="dxa"/>
            <w:tcBorders>
              <w:top w:val="single" w:sz="48" w:space="0" w:color="FFFFFF" w:themeColor="background1"/>
              <w:right w:val="single" w:sz="48" w:space="0" w:color="FFFFFF" w:themeColor="background1"/>
            </w:tcBorders>
            <w:shd w:val="clear" w:color="auto" w:fill="DAEEF3" w:themeFill="accent5" w:themeFillTint="33"/>
          </w:tcPr>
          <w:p w:rsidR="00511B78" w:rsidRPr="00274D5C" w:rsidRDefault="00511B78" w:rsidP="00511B78">
            <w:pPr>
              <w:jc w:val="center"/>
              <w:rPr>
                <w:sz w:val="24"/>
                <w:szCs w:val="24"/>
              </w:rPr>
            </w:pPr>
            <w:r w:rsidRPr="00274D5C">
              <w:rPr>
                <w:sz w:val="24"/>
                <w:szCs w:val="24"/>
              </w:rPr>
              <w:t xml:space="preserve">План – </w:t>
            </w:r>
            <w:r>
              <w:rPr>
                <w:sz w:val="24"/>
                <w:szCs w:val="24"/>
              </w:rPr>
              <w:t>0,8</w:t>
            </w:r>
            <w:r w:rsidRPr="00274D5C">
              <w:rPr>
                <w:sz w:val="24"/>
                <w:szCs w:val="24"/>
              </w:rPr>
              <w:t xml:space="preserve"> %</w:t>
            </w:r>
          </w:p>
          <w:p w:rsidR="00511B78" w:rsidRPr="00274D5C" w:rsidRDefault="00511B78" w:rsidP="00511B78">
            <w:pPr>
              <w:tabs>
                <w:tab w:val="center" w:pos="1449"/>
                <w:tab w:val="right" w:pos="2899"/>
              </w:tabs>
              <w:jc w:val="center"/>
              <w:rPr>
                <w:sz w:val="24"/>
                <w:szCs w:val="24"/>
              </w:rPr>
            </w:pPr>
            <w:r w:rsidRPr="00274D5C">
              <w:rPr>
                <w:sz w:val="24"/>
                <w:szCs w:val="24"/>
              </w:rPr>
              <w:t xml:space="preserve">Факт </w:t>
            </w:r>
            <w:r>
              <w:rPr>
                <w:sz w:val="24"/>
                <w:szCs w:val="24"/>
              </w:rPr>
              <w:t>– 0%</w:t>
            </w:r>
          </w:p>
        </w:tc>
        <w:tc>
          <w:tcPr>
            <w:tcW w:w="3012" w:type="dxa"/>
            <w:tcBorders>
              <w:top w:val="single" w:sz="48" w:space="0" w:color="FFFFFF" w:themeColor="background1"/>
              <w:left w:val="single" w:sz="48" w:space="0" w:color="FFFFFF" w:themeColor="background1"/>
              <w:right w:val="single" w:sz="48" w:space="0" w:color="FFFFFF" w:themeColor="background1"/>
            </w:tcBorders>
            <w:shd w:val="clear" w:color="auto" w:fill="DAEEF3" w:themeFill="accent5" w:themeFillTint="33"/>
          </w:tcPr>
          <w:p w:rsidR="00511B78" w:rsidRPr="00274D5C" w:rsidRDefault="00511B78" w:rsidP="00511B78">
            <w:pPr>
              <w:jc w:val="center"/>
              <w:rPr>
                <w:sz w:val="24"/>
                <w:szCs w:val="24"/>
              </w:rPr>
            </w:pPr>
            <w:r w:rsidRPr="00274D5C">
              <w:rPr>
                <w:sz w:val="24"/>
                <w:szCs w:val="24"/>
              </w:rPr>
              <w:t xml:space="preserve">План – </w:t>
            </w:r>
            <w:r>
              <w:rPr>
                <w:sz w:val="24"/>
                <w:szCs w:val="24"/>
              </w:rPr>
              <w:t>16</w:t>
            </w:r>
            <w:r w:rsidRPr="00274D5C">
              <w:rPr>
                <w:sz w:val="24"/>
                <w:szCs w:val="24"/>
              </w:rPr>
              <w:t>%</w:t>
            </w:r>
          </w:p>
          <w:p w:rsidR="00511B78" w:rsidRPr="00274D5C" w:rsidRDefault="00511B78" w:rsidP="00511B78">
            <w:pPr>
              <w:jc w:val="center"/>
              <w:rPr>
                <w:sz w:val="24"/>
                <w:szCs w:val="24"/>
              </w:rPr>
            </w:pPr>
            <w:r w:rsidRPr="00274D5C">
              <w:rPr>
                <w:sz w:val="24"/>
                <w:szCs w:val="24"/>
              </w:rPr>
              <w:t>Факт</w:t>
            </w:r>
            <w:r>
              <w:rPr>
                <w:sz w:val="24"/>
                <w:szCs w:val="24"/>
              </w:rPr>
              <w:t xml:space="preserve"> – 16%</w:t>
            </w:r>
          </w:p>
        </w:tc>
        <w:tc>
          <w:tcPr>
            <w:tcW w:w="3323" w:type="dxa"/>
            <w:tcBorders>
              <w:top w:val="single" w:sz="48" w:space="0" w:color="FFFFFF" w:themeColor="background1"/>
              <w:left w:val="single" w:sz="48" w:space="0" w:color="FFFFFF" w:themeColor="background1"/>
              <w:right w:val="single" w:sz="48" w:space="0" w:color="FFFFFF" w:themeColor="background1"/>
            </w:tcBorders>
            <w:shd w:val="clear" w:color="auto" w:fill="DAEEF3" w:themeFill="accent5" w:themeFillTint="33"/>
          </w:tcPr>
          <w:p w:rsidR="00511B78" w:rsidRPr="00274D5C" w:rsidRDefault="00511B78" w:rsidP="00511B78">
            <w:pPr>
              <w:jc w:val="center"/>
              <w:rPr>
                <w:sz w:val="24"/>
                <w:szCs w:val="24"/>
              </w:rPr>
            </w:pPr>
            <w:r w:rsidRPr="00274D5C">
              <w:rPr>
                <w:sz w:val="24"/>
                <w:szCs w:val="24"/>
              </w:rPr>
              <w:t xml:space="preserve">План – </w:t>
            </w:r>
            <w:r>
              <w:rPr>
                <w:sz w:val="24"/>
                <w:szCs w:val="24"/>
              </w:rPr>
              <w:t xml:space="preserve">35 </w:t>
            </w:r>
            <w:r w:rsidRPr="00274D5C">
              <w:rPr>
                <w:sz w:val="24"/>
                <w:szCs w:val="24"/>
              </w:rPr>
              <w:t>%</w:t>
            </w:r>
          </w:p>
          <w:p w:rsidR="00511B78" w:rsidRPr="00274D5C" w:rsidRDefault="00511B78" w:rsidP="00511B78">
            <w:pPr>
              <w:jc w:val="center"/>
              <w:rPr>
                <w:sz w:val="24"/>
                <w:szCs w:val="24"/>
              </w:rPr>
            </w:pPr>
            <w:r w:rsidRPr="00274D5C">
              <w:rPr>
                <w:sz w:val="24"/>
                <w:szCs w:val="24"/>
              </w:rPr>
              <w:t xml:space="preserve">Факт – </w:t>
            </w:r>
            <w:r>
              <w:rPr>
                <w:sz w:val="24"/>
                <w:szCs w:val="24"/>
              </w:rPr>
              <w:t>34,2</w:t>
            </w:r>
            <w:r w:rsidRPr="00274D5C">
              <w:rPr>
                <w:sz w:val="24"/>
                <w:szCs w:val="24"/>
              </w:rPr>
              <w:t xml:space="preserve"> %</w:t>
            </w:r>
          </w:p>
        </w:tc>
      </w:tr>
    </w:tbl>
    <w:p w:rsidR="00511B78" w:rsidRDefault="00511B78" w:rsidP="00511B78">
      <w:pPr>
        <w:pBdr>
          <w:bottom w:val="single" w:sz="4" w:space="1" w:color="FFFFFF"/>
        </w:pBdr>
        <w:tabs>
          <w:tab w:val="left" w:pos="-7797"/>
          <w:tab w:val="left" w:pos="0"/>
        </w:tabs>
        <w:ind w:firstLine="709"/>
        <w:jc w:val="both"/>
        <w:rPr>
          <w:sz w:val="28"/>
          <w:szCs w:val="28"/>
        </w:rPr>
      </w:pPr>
      <w:r>
        <w:rPr>
          <w:rFonts w:eastAsia="Calibri"/>
          <w:i/>
          <w:sz w:val="28"/>
          <w:szCs w:val="28"/>
        </w:rPr>
        <w:t xml:space="preserve">По первому целевому индикатору </w:t>
      </w:r>
      <w:r w:rsidRPr="00494485">
        <w:rPr>
          <w:rFonts w:eastAsia="Calibri"/>
          <w:sz w:val="28"/>
          <w:szCs w:val="28"/>
        </w:rPr>
        <w:t>«Охват субъектов АПК услугами системы распространения знаний (</w:t>
      </w:r>
      <w:r w:rsidRPr="00813825">
        <w:rPr>
          <w:rFonts w:eastAsia="Calibri"/>
          <w:sz w:val="28"/>
          <w:szCs w:val="28"/>
        </w:rPr>
        <w:t>от общего количества действующих субъектов АПК)</w:t>
      </w:r>
      <w:r>
        <w:rPr>
          <w:rFonts w:eastAsia="Calibri"/>
          <w:sz w:val="28"/>
          <w:szCs w:val="28"/>
        </w:rPr>
        <w:t>»</w:t>
      </w:r>
      <w:r w:rsidRPr="00813825">
        <w:rPr>
          <w:rFonts w:eastAsia="Calibri"/>
          <w:sz w:val="28"/>
          <w:szCs w:val="28"/>
        </w:rPr>
        <w:t xml:space="preserve"> составила 0</w:t>
      </w:r>
      <w:r>
        <w:rPr>
          <w:rFonts w:eastAsia="Calibri"/>
          <w:sz w:val="28"/>
          <w:szCs w:val="28"/>
        </w:rPr>
        <w:t> </w:t>
      </w:r>
      <w:r w:rsidRPr="00813825">
        <w:rPr>
          <w:rFonts w:eastAsia="Calibri"/>
          <w:sz w:val="28"/>
          <w:szCs w:val="28"/>
        </w:rPr>
        <w:t>% при плане 0,8</w:t>
      </w:r>
      <w:r>
        <w:rPr>
          <w:rFonts w:eastAsia="Calibri"/>
          <w:sz w:val="28"/>
          <w:szCs w:val="28"/>
        </w:rPr>
        <w:t> </w:t>
      </w:r>
      <w:r w:rsidRPr="00813825">
        <w:rPr>
          <w:rFonts w:eastAsia="Calibri"/>
          <w:sz w:val="28"/>
          <w:szCs w:val="28"/>
        </w:rPr>
        <w:t>%. Н</w:t>
      </w:r>
      <w:r w:rsidRPr="00813825">
        <w:rPr>
          <w:rFonts w:eastAsia="Calibri"/>
          <w:sz w:val="28"/>
          <w:szCs w:val="28"/>
          <w:lang w:val="kk-KZ"/>
        </w:rPr>
        <w:t>едостижение</w:t>
      </w:r>
      <w:r w:rsidRPr="00813825">
        <w:rPr>
          <w:rFonts w:eastAsia="Calibri"/>
          <w:sz w:val="28"/>
          <w:szCs w:val="28"/>
        </w:rPr>
        <w:t xml:space="preserve"> показателя </w:t>
      </w:r>
      <w:r w:rsidRPr="00813825">
        <w:rPr>
          <w:rFonts w:eastAsia="Calibri"/>
          <w:sz w:val="28"/>
          <w:szCs w:val="28"/>
          <w:lang w:val="kk-KZ"/>
        </w:rPr>
        <w:t xml:space="preserve">связано с тем, что </w:t>
      </w:r>
      <w:r>
        <w:rPr>
          <w:rFonts w:eastAsia="Calibri"/>
          <w:sz w:val="28"/>
          <w:szCs w:val="28"/>
        </w:rPr>
        <w:t>п</w:t>
      </w:r>
      <w:r w:rsidRPr="00813825">
        <w:rPr>
          <w:sz w:val="28"/>
          <w:szCs w:val="28"/>
        </w:rPr>
        <w:t>оставщиком ТОО «АК К</w:t>
      </w:r>
      <w:r w:rsidRPr="00813825">
        <w:rPr>
          <w:sz w:val="28"/>
          <w:szCs w:val="28"/>
          <w:lang w:val="kk-KZ"/>
        </w:rPr>
        <w:t>айнур</w:t>
      </w:r>
      <w:r w:rsidRPr="00813825">
        <w:rPr>
          <w:sz w:val="28"/>
          <w:szCs w:val="28"/>
        </w:rPr>
        <w:t xml:space="preserve"> А</w:t>
      </w:r>
      <w:r w:rsidRPr="00813825">
        <w:rPr>
          <w:sz w:val="28"/>
          <w:szCs w:val="28"/>
          <w:lang w:val="kk-KZ"/>
        </w:rPr>
        <w:t>гро</w:t>
      </w:r>
      <w:r w:rsidRPr="00813825">
        <w:rPr>
          <w:sz w:val="28"/>
          <w:szCs w:val="28"/>
        </w:rPr>
        <w:t xml:space="preserve">» мероприятия по распространению знаний для субъектов АПК на безвозмездной основе по направлению животноводства не </w:t>
      </w:r>
      <w:proofErr w:type="spellStart"/>
      <w:r w:rsidRPr="00813825">
        <w:rPr>
          <w:sz w:val="28"/>
          <w:szCs w:val="28"/>
        </w:rPr>
        <w:t>пров</w:t>
      </w:r>
      <w:proofErr w:type="spellEnd"/>
      <w:r w:rsidRPr="00813825">
        <w:rPr>
          <w:sz w:val="28"/>
          <w:szCs w:val="28"/>
          <w:lang w:val="kk-KZ"/>
        </w:rPr>
        <w:t>едены</w:t>
      </w:r>
      <w:r w:rsidRPr="00813825">
        <w:rPr>
          <w:sz w:val="28"/>
          <w:szCs w:val="28"/>
        </w:rPr>
        <w:t xml:space="preserve"> на должном уровне и договорные обязательства не </w:t>
      </w:r>
      <w:proofErr w:type="spellStart"/>
      <w:r w:rsidRPr="00813825">
        <w:rPr>
          <w:sz w:val="28"/>
          <w:szCs w:val="28"/>
        </w:rPr>
        <w:t>исполн</w:t>
      </w:r>
      <w:proofErr w:type="spellEnd"/>
      <w:r w:rsidRPr="00813825">
        <w:rPr>
          <w:sz w:val="28"/>
          <w:szCs w:val="28"/>
          <w:lang w:val="kk-KZ"/>
        </w:rPr>
        <w:t>ены</w:t>
      </w:r>
      <w:r w:rsidRPr="00813825">
        <w:rPr>
          <w:sz w:val="28"/>
          <w:szCs w:val="28"/>
        </w:rPr>
        <w:t xml:space="preserve"> надлежащим образом в соответствии с требованиями договора о государственных закупках от 26 августа 2020 года №</w:t>
      </w:r>
      <w:r>
        <w:rPr>
          <w:sz w:val="28"/>
          <w:szCs w:val="28"/>
        </w:rPr>
        <w:t> </w:t>
      </w:r>
      <w:r w:rsidRPr="00813825">
        <w:rPr>
          <w:sz w:val="28"/>
          <w:szCs w:val="28"/>
        </w:rPr>
        <w:t xml:space="preserve">1. В результате </w:t>
      </w:r>
      <w:r w:rsidRPr="00813825">
        <w:rPr>
          <w:sz w:val="28"/>
          <w:szCs w:val="28"/>
          <w:lang w:val="kk-KZ"/>
        </w:rPr>
        <w:t xml:space="preserve">запланированный 2 020 </w:t>
      </w:r>
      <w:r w:rsidRPr="00813825">
        <w:rPr>
          <w:sz w:val="28"/>
          <w:szCs w:val="28"/>
        </w:rPr>
        <w:t>субъектов АПК не охвачены услугами распространения знаний.</w:t>
      </w:r>
    </w:p>
    <w:p w:rsidR="00511B78" w:rsidRPr="00494485" w:rsidRDefault="00511B78" w:rsidP="00511B78">
      <w:pPr>
        <w:pBdr>
          <w:bottom w:val="single" w:sz="4" w:space="1" w:color="FFFFFF"/>
        </w:pBdr>
        <w:tabs>
          <w:tab w:val="left" w:pos="-7797"/>
          <w:tab w:val="left" w:pos="0"/>
        </w:tabs>
        <w:ind w:firstLine="709"/>
        <w:jc w:val="both"/>
        <w:rPr>
          <w:rFonts w:eastAsia="Calibri"/>
          <w:i/>
          <w:sz w:val="28"/>
          <w:szCs w:val="28"/>
        </w:rPr>
      </w:pPr>
      <w:r>
        <w:rPr>
          <w:rFonts w:eastAsia="Calibri"/>
          <w:i/>
          <w:sz w:val="28"/>
          <w:szCs w:val="28"/>
        </w:rPr>
        <w:t xml:space="preserve">По второму целевому индикатору </w:t>
      </w:r>
      <w:r w:rsidRPr="00494485">
        <w:rPr>
          <w:rFonts w:eastAsia="Calibri"/>
          <w:sz w:val="28"/>
          <w:szCs w:val="28"/>
        </w:rPr>
        <w:t>«Доля доходов от научного сопровождения субъектов АПК от общего дохода бюджетного финансирования аграрной науки в рамках программно-целевого финансирования»</w:t>
      </w:r>
      <w:r w:rsidRPr="008D274F">
        <w:rPr>
          <w:rFonts w:eastAsia="Calibri"/>
          <w:sz w:val="28"/>
          <w:szCs w:val="28"/>
        </w:rPr>
        <w:t xml:space="preserve"> составила</w:t>
      </w:r>
      <w:r>
        <w:rPr>
          <w:rFonts w:eastAsia="Calibri"/>
          <w:sz w:val="28"/>
          <w:szCs w:val="28"/>
        </w:rPr>
        <w:t xml:space="preserve"> в соответствии с планом</w:t>
      </w:r>
      <w:r w:rsidRPr="008D274F">
        <w:rPr>
          <w:rFonts w:eastAsia="Calibri"/>
          <w:sz w:val="28"/>
          <w:szCs w:val="28"/>
        </w:rPr>
        <w:t xml:space="preserve"> 16</w:t>
      </w:r>
      <w:r>
        <w:rPr>
          <w:rFonts w:eastAsia="Calibri"/>
          <w:sz w:val="28"/>
          <w:szCs w:val="28"/>
        </w:rPr>
        <w:t> </w:t>
      </w:r>
      <w:r w:rsidRPr="008D274F">
        <w:rPr>
          <w:rFonts w:eastAsia="Calibri"/>
          <w:sz w:val="28"/>
          <w:szCs w:val="28"/>
        </w:rPr>
        <w:t>%</w:t>
      </w:r>
      <w:r>
        <w:rPr>
          <w:rFonts w:eastAsia="Calibri"/>
          <w:sz w:val="28"/>
          <w:szCs w:val="28"/>
        </w:rPr>
        <w:t>.</w:t>
      </w:r>
    </w:p>
    <w:p w:rsidR="00511B78" w:rsidRDefault="00511B78" w:rsidP="00511B78">
      <w:pPr>
        <w:pBdr>
          <w:bottom w:val="single" w:sz="4" w:space="1" w:color="FFFFFF"/>
        </w:pBdr>
        <w:tabs>
          <w:tab w:val="left" w:pos="-7797"/>
          <w:tab w:val="left" w:pos="0"/>
        </w:tabs>
        <w:ind w:firstLine="709"/>
        <w:jc w:val="both"/>
        <w:rPr>
          <w:sz w:val="28"/>
          <w:szCs w:val="28"/>
        </w:rPr>
      </w:pPr>
      <w:r w:rsidRPr="00965B81">
        <w:rPr>
          <w:i/>
          <w:sz w:val="28"/>
          <w:szCs w:val="28"/>
        </w:rPr>
        <w:t>По третьему целевому индикатору</w:t>
      </w:r>
      <w:r>
        <w:rPr>
          <w:sz w:val="28"/>
          <w:szCs w:val="28"/>
        </w:rPr>
        <w:t xml:space="preserve"> </w:t>
      </w:r>
      <w:r w:rsidRPr="00965B81">
        <w:rPr>
          <w:sz w:val="28"/>
          <w:szCs w:val="28"/>
        </w:rPr>
        <w:t>«Доля женщин в Министерстве сельского хозяйства РК на уровне принятия решений»</w:t>
      </w:r>
      <w:r>
        <w:rPr>
          <w:sz w:val="28"/>
          <w:szCs w:val="28"/>
        </w:rPr>
        <w:t xml:space="preserve"> составило 34,2 % при плане 35 %. </w:t>
      </w:r>
      <w:r w:rsidRPr="00920B0F">
        <w:rPr>
          <w:sz w:val="28"/>
          <w:szCs w:val="28"/>
        </w:rPr>
        <w:t>По итогам 2020 года количество женщин, занимающих руководящие должности по Министерству</w:t>
      </w:r>
      <w:r>
        <w:rPr>
          <w:sz w:val="28"/>
          <w:szCs w:val="28"/>
        </w:rPr>
        <w:t>,</w:t>
      </w:r>
      <w:r w:rsidRPr="00920B0F">
        <w:rPr>
          <w:sz w:val="28"/>
          <w:szCs w:val="28"/>
        </w:rPr>
        <w:t xml:space="preserve"> составило 107 человек (34,2</w:t>
      </w:r>
      <w:r>
        <w:rPr>
          <w:sz w:val="28"/>
          <w:szCs w:val="28"/>
        </w:rPr>
        <w:t> </w:t>
      </w:r>
      <w:r w:rsidRPr="00920B0F">
        <w:rPr>
          <w:sz w:val="28"/>
          <w:szCs w:val="28"/>
        </w:rPr>
        <w:t>% из 313), где Центральный аппарат МСХ – 27</w:t>
      </w:r>
      <w:r>
        <w:rPr>
          <w:sz w:val="28"/>
          <w:szCs w:val="28"/>
        </w:rPr>
        <w:t xml:space="preserve"> человек</w:t>
      </w:r>
      <w:r w:rsidRPr="00920B0F">
        <w:rPr>
          <w:sz w:val="28"/>
          <w:szCs w:val="28"/>
        </w:rPr>
        <w:t xml:space="preserve"> (36</w:t>
      </w:r>
      <w:r>
        <w:rPr>
          <w:sz w:val="28"/>
          <w:szCs w:val="28"/>
        </w:rPr>
        <w:t> </w:t>
      </w:r>
      <w:r w:rsidRPr="00920B0F">
        <w:rPr>
          <w:sz w:val="28"/>
          <w:szCs w:val="28"/>
        </w:rPr>
        <w:t xml:space="preserve">% из 75), Комитет государственной инспекции в АПК </w:t>
      </w:r>
      <w:r>
        <w:rPr>
          <w:sz w:val="28"/>
          <w:szCs w:val="28"/>
        </w:rPr>
        <w:t>–</w:t>
      </w:r>
      <w:r w:rsidRPr="00920B0F">
        <w:rPr>
          <w:sz w:val="28"/>
          <w:szCs w:val="28"/>
        </w:rPr>
        <w:t xml:space="preserve"> 41</w:t>
      </w:r>
      <w:r>
        <w:rPr>
          <w:sz w:val="28"/>
          <w:szCs w:val="28"/>
        </w:rPr>
        <w:t xml:space="preserve"> человек</w:t>
      </w:r>
      <w:r w:rsidRPr="00920B0F">
        <w:rPr>
          <w:sz w:val="28"/>
          <w:szCs w:val="28"/>
        </w:rPr>
        <w:t xml:space="preserve"> (35</w:t>
      </w:r>
      <w:r>
        <w:rPr>
          <w:sz w:val="28"/>
          <w:szCs w:val="28"/>
        </w:rPr>
        <w:t> </w:t>
      </w:r>
      <w:r w:rsidRPr="00920B0F">
        <w:rPr>
          <w:sz w:val="28"/>
          <w:szCs w:val="28"/>
        </w:rPr>
        <w:t xml:space="preserve">% из 117), Комитет </w:t>
      </w:r>
      <w:r w:rsidRPr="00920B0F">
        <w:rPr>
          <w:sz w:val="28"/>
          <w:szCs w:val="28"/>
        </w:rPr>
        <w:lastRenderedPageBreak/>
        <w:t>ветеринарного контроля и надзора – 37</w:t>
      </w:r>
      <w:r>
        <w:rPr>
          <w:sz w:val="28"/>
          <w:szCs w:val="28"/>
        </w:rPr>
        <w:t xml:space="preserve"> человек</w:t>
      </w:r>
      <w:r w:rsidRPr="00920B0F">
        <w:rPr>
          <w:sz w:val="28"/>
          <w:szCs w:val="28"/>
        </w:rPr>
        <w:t xml:space="preserve"> (32,7</w:t>
      </w:r>
      <w:r>
        <w:rPr>
          <w:sz w:val="28"/>
          <w:szCs w:val="28"/>
        </w:rPr>
        <w:t> </w:t>
      </w:r>
      <w:r w:rsidRPr="00920B0F">
        <w:rPr>
          <w:sz w:val="28"/>
          <w:szCs w:val="28"/>
        </w:rPr>
        <w:t>% из 113), Комитет по управлению земельными ресурсами – 2</w:t>
      </w:r>
      <w:r>
        <w:rPr>
          <w:sz w:val="28"/>
          <w:szCs w:val="28"/>
        </w:rPr>
        <w:t xml:space="preserve"> человека</w:t>
      </w:r>
      <w:r w:rsidRPr="00920B0F">
        <w:rPr>
          <w:sz w:val="28"/>
          <w:szCs w:val="28"/>
        </w:rPr>
        <w:t xml:space="preserve"> (25</w:t>
      </w:r>
      <w:r>
        <w:rPr>
          <w:sz w:val="28"/>
          <w:szCs w:val="28"/>
        </w:rPr>
        <w:t> </w:t>
      </w:r>
      <w:r w:rsidRPr="00920B0F">
        <w:rPr>
          <w:sz w:val="28"/>
          <w:szCs w:val="28"/>
        </w:rPr>
        <w:t>% из 8).</w:t>
      </w:r>
    </w:p>
    <w:p w:rsidR="00511B78" w:rsidRDefault="00511B78" w:rsidP="00511B78">
      <w:pPr>
        <w:pBdr>
          <w:bottom w:val="single" w:sz="4" w:space="1" w:color="FFFFFF"/>
        </w:pBdr>
        <w:tabs>
          <w:tab w:val="left" w:pos="-7797"/>
          <w:tab w:val="left" w:pos="0"/>
        </w:tabs>
        <w:ind w:firstLine="709"/>
        <w:jc w:val="both"/>
        <w:rPr>
          <w:sz w:val="28"/>
          <w:szCs w:val="28"/>
        </w:rPr>
      </w:pPr>
      <w:r w:rsidRPr="003B0698">
        <w:rPr>
          <w:rFonts w:eastAsia="Calibri"/>
          <w:sz w:val="28"/>
          <w:szCs w:val="28"/>
        </w:rPr>
        <w:t xml:space="preserve">На реализацию бюджетной программы </w:t>
      </w:r>
      <w:r w:rsidRPr="003B0698">
        <w:rPr>
          <w:rFonts w:eastAsia="Calibri"/>
          <w:b/>
          <w:sz w:val="28"/>
          <w:szCs w:val="28"/>
        </w:rPr>
        <w:t xml:space="preserve">267 «Повышение доступности знаний и научных </w:t>
      </w:r>
      <w:r w:rsidRPr="007E6962">
        <w:rPr>
          <w:rFonts w:eastAsia="Calibri"/>
          <w:b/>
          <w:sz w:val="28"/>
          <w:szCs w:val="28"/>
        </w:rPr>
        <w:t>исследований»</w:t>
      </w:r>
      <w:r w:rsidRPr="007E6962">
        <w:rPr>
          <w:rFonts w:eastAsia="Calibri"/>
          <w:sz w:val="28"/>
          <w:szCs w:val="28"/>
        </w:rPr>
        <w:t xml:space="preserve"> было </w:t>
      </w:r>
      <w:r>
        <w:rPr>
          <w:rFonts w:eastAsia="Calibri"/>
          <w:sz w:val="28"/>
          <w:szCs w:val="28"/>
        </w:rPr>
        <w:t>предусмотрено</w:t>
      </w:r>
      <w:r w:rsidRPr="007E6962">
        <w:rPr>
          <w:rFonts w:eastAsia="Calibri"/>
          <w:sz w:val="28"/>
          <w:szCs w:val="28"/>
        </w:rPr>
        <w:t xml:space="preserve"> 7 248 773</w:t>
      </w:r>
      <w:r>
        <w:rPr>
          <w:rFonts w:eastAsia="Calibri"/>
          <w:sz w:val="28"/>
          <w:szCs w:val="28"/>
        </w:rPr>
        <w:t> </w:t>
      </w:r>
      <w:proofErr w:type="spellStart"/>
      <w:proofErr w:type="gramStart"/>
      <w:r>
        <w:rPr>
          <w:rFonts w:eastAsia="Calibri"/>
          <w:sz w:val="28"/>
          <w:szCs w:val="28"/>
        </w:rPr>
        <w:t>тыс.тенге</w:t>
      </w:r>
      <w:proofErr w:type="spellEnd"/>
      <w:proofErr w:type="gramEnd"/>
      <w:r w:rsidRPr="007E6962">
        <w:rPr>
          <w:rFonts w:eastAsia="Calibri"/>
          <w:sz w:val="28"/>
          <w:szCs w:val="28"/>
        </w:rPr>
        <w:t>, исполнен</w:t>
      </w:r>
      <w:r>
        <w:rPr>
          <w:rFonts w:eastAsia="Calibri"/>
          <w:sz w:val="28"/>
          <w:szCs w:val="28"/>
        </w:rPr>
        <w:t>о</w:t>
      </w:r>
      <w:r w:rsidRPr="007E6962">
        <w:rPr>
          <w:rFonts w:eastAsia="Calibri"/>
          <w:sz w:val="28"/>
          <w:szCs w:val="28"/>
        </w:rPr>
        <w:t xml:space="preserve"> </w:t>
      </w:r>
      <w:r>
        <w:rPr>
          <w:rFonts w:eastAsia="Calibri"/>
          <w:sz w:val="28"/>
          <w:szCs w:val="28"/>
          <w:lang w:val="kk-KZ"/>
        </w:rPr>
        <w:t xml:space="preserve">7 143 473,0, или </w:t>
      </w:r>
      <w:r w:rsidRPr="007E6962">
        <w:rPr>
          <w:rFonts w:eastAsia="Calibri"/>
          <w:sz w:val="28"/>
          <w:szCs w:val="28"/>
        </w:rPr>
        <w:t>98,</w:t>
      </w:r>
      <w:r>
        <w:rPr>
          <w:rFonts w:eastAsia="Calibri"/>
          <w:sz w:val="28"/>
          <w:szCs w:val="28"/>
        </w:rPr>
        <w:t>5 </w:t>
      </w:r>
      <w:r w:rsidRPr="007E6962">
        <w:rPr>
          <w:rFonts w:eastAsia="Calibri"/>
          <w:sz w:val="28"/>
          <w:szCs w:val="28"/>
        </w:rPr>
        <w:t>%</w:t>
      </w:r>
      <w:r>
        <w:rPr>
          <w:rFonts w:eastAsia="Calibri"/>
          <w:sz w:val="28"/>
          <w:szCs w:val="28"/>
        </w:rPr>
        <w:t xml:space="preserve"> к плану</w:t>
      </w:r>
      <w:r w:rsidRPr="007E6962">
        <w:rPr>
          <w:rFonts w:eastAsia="Calibri"/>
          <w:sz w:val="28"/>
          <w:szCs w:val="28"/>
        </w:rPr>
        <w:t>.</w:t>
      </w:r>
      <w:r>
        <w:rPr>
          <w:rFonts w:eastAsia="Calibri"/>
          <w:sz w:val="28"/>
          <w:szCs w:val="28"/>
          <w:lang w:val="kk-KZ"/>
        </w:rPr>
        <w:t xml:space="preserve"> </w:t>
      </w:r>
      <w:r>
        <w:rPr>
          <w:sz w:val="28"/>
          <w:szCs w:val="28"/>
        </w:rPr>
        <w:t>Не освоено 105 300,</w:t>
      </w:r>
      <w:r>
        <w:rPr>
          <w:sz w:val="28"/>
          <w:szCs w:val="28"/>
          <w:lang w:val="kk-KZ"/>
        </w:rPr>
        <w:t>0</w:t>
      </w:r>
      <w:r>
        <w:rPr>
          <w:sz w:val="28"/>
          <w:szCs w:val="28"/>
        </w:rPr>
        <w:t> </w:t>
      </w:r>
      <w:proofErr w:type="spellStart"/>
      <w:proofErr w:type="gramStart"/>
      <w:r>
        <w:rPr>
          <w:sz w:val="28"/>
          <w:szCs w:val="28"/>
        </w:rPr>
        <w:t>тыс.тенге</w:t>
      </w:r>
      <w:proofErr w:type="spellEnd"/>
      <w:proofErr w:type="gramEnd"/>
      <w:r w:rsidRPr="003B0698">
        <w:rPr>
          <w:sz w:val="28"/>
          <w:szCs w:val="28"/>
        </w:rPr>
        <w:t xml:space="preserve"> –</w:t>
      </w:r>
      <w:r w:rsidRPr="00632FC5">
        <w:rPr>
          <w:sz w:val="28"/>
          <w:szCs w:val="28"/>
        </w:rPr>
        <w:t xml:space="preserve"> </w:t>
      </w:r>
      <w:r>
        <w:rPr>
          <w:sz w:val="28"/>
          <w:szCs w:val="28"/>
          <w:lang w:val="kk-KZ"/>
        </w:rPr>
        <w:t>из-за с</w:t>
      </w:r>
      <w:r w:rsidRPr="000D26A8">
        <w:rPr>
          <w:sz w:val="28"/>
          <w:szCs w:val="28"/>
          <w:lang w:val="kk-KZ"/>
        </w:rPr>
        <w:t>рыв</w:t>
      </w:r>
      <w:r>
        <w:rPr>
          <w:sz w:val="28"/>
          <w:szCs w:val="28"/>
          <w:lang w:val="kk-KZ"/>
        </w:rPr>
        <w:t>а</w:t>
      </w:r>
      <w:r w:rsidRPr="000D26A8">
        <w:rPr>
          <w:sz w:val="28"/>
          <w:szCs w:val="28"/>
          <w:lang w:val="kk-KZ"/>
        </w:rPr>
        <w:t xml:space="preserve"> поставщиками условий договора</w:t>
      </w:r>
      <w:r w:rsidRPr="003B0698">
        <w:rPr>
          <w:sz w:val="28"/>
          <w:szCs w:val="28"/>
        </w:rPr>
        <w:t>.</w:t>
      </w:r>
    </w:p>
    <w:p w:rsidR="00511B78" w:rsidRDefault="00511B78" w:rsidP="00511B78">
      <w:pPr>
        <w:pBdr>
          <w:bottom w:val="single" w:sz="4" w:space="1" w:color="FFFFFF"/>
        </w:pBdr>
        <w:tabs>
          <w:tab w:val="left" w:pos="-7797"/>
          <w:tab w:val="left" w:pos="0"/>
        </w:tabs>
        <w:ind w:firstLine="709"/>
        <w:jc w:val="both"/>
        <w:rPr>
          <w:sz w:val="28"/>
          <w:szCs w:val="28"/>
        </w:rPr>
      </w:pPr>
      <w:r w:rsidRPr="000D26A8">
        <w:rPr>
          <w:i/>
          <w:sz w:val="28"/>
          <w:szCs w:val="28"/>
        </w:rPr>
        <w:t xml:space="preserve">Цель бюджетной программы - </w:t>
      </w:r>
      <w:r w:rsidRPr="000D26A8">
        <w:rPr>
          <w:sz w:val="28"/>
          <w:szCs w:val="28"/>
        </w:rPr>
        <w:t>повышение эффективности производства АПК путем научно-технологическое, кадровое и техническое обеспечение АПК</w:t>
      </w:r>
      <w:r>
        <w:rPr>
          <w:sz w:val="28"/>
          <w:szCs w:val="28"/>
        </w:rPr>
        <w:t>.</w:t>
      </w:r>
    </w:p>
    <w:p w:rsidR="00511B78" w:rsidRPr="000C7B44" w:rsidRDefault="00511B78" w:rsidP="00511B78">
      <w:pPr>
        <w:pBdr>
          <w:bottom w:val="single" w:sz="4" w:space="1" w:color="FFFFFF"/>
        </w:pBdr>
        <w:tabs>
          <w:tab w:val="left" w:pos="-7797"/>
          <w:tab w:val="left" w:pos="0"/>
        </w:tabs>
        <w:ind w:firstLine="709"/>
        <w:jc w:val="both"/>
        <w:rPr>
          <w:rFonts w:eastAsia="Calibri"/>
          <w:sz w:val="28"/>
          <w:szCs w:val="28"/>
          <w:lang w:val="kk-KZ"/>
        </w:rPr>
      </w:pPr>
      <w:r w:rsidRPr="000C7B44">
        <w:rPr>
          <w:rFonts w:eastAsia="Calibri"/>
          <w:sz w:val="28"/>
          <w:szCs w:val="28"/>
          <w:lang w:val="kk-KZ"/>
        </w:rPr>
        <w:t xml:space="preserve">В рамках реализации бюджетной программы средства были предусмотрены на: </w:t>
      </w:r>
    </w:p>
    <w:p w:rsidR="00511B78" w:rsidRDefault="00511B78" w:rsidP="00511B78">
      <w:pPr>
        <w:pBdr>
          <w:bottom w:val="single" w:sz="4" w:space="1" w:color="FFFFFF"/>
        </w:pBdr>
        <w:tabs>
          <w:tab w:val="left" w:pos="-7797"/>
          <w:tab w:val="left" w:pos="0"/>
        </w:tabs>
        <w:ind w:firstLine="709"/>
        <w:jc w:val="both"/>
        <w:rPr>
          <w:sz w:val="28"/>
          <w:szCs w:val="28"/>
        </w:rPr>
      </w:pPr>
      <w:r w:rsidRPr="007E6962">
        <w:rPr>
          <w:rFonts w:eastAsia="Calibri"/>
          <w:b/>
          <w:i/>
          <w:sz w:val="28"/>
          <w:szCs w:val="28"/>
        </w:rPr>
        <w:t>информационное обеспечение субъектов агропромышленного комплекса на безвозмездной основе</w:t>
      </w:r>
      <w:r w:rsidRPr="007E6962">
        <w:rPr>
          <w:rFonts w:eastAsia="Calibri"/>
          <w:sz w:val="28"/>
          <w:szCs w:val="28"/>
        </w:rPr>
        <w:t xml:space="preserve"> </w:t>
      </w:r>
      <w:r>
        <w:rPr>
          <w:rFonts w:eastAsia="Calibri"/>
          <w:sz w:val="28"/>
          <w:szCs w:val="28"/>
        </w:rPr>
        <w:t xml:space="preserve">в сумме </w:t>
      </w:r>
      <w:r w:rsidRPr="007E6962">
        <w:rPr>
          <w:rFonts w:eastAsia="Calibri"/>
          <w:sz w:val="28"/>
          <w:szCs w:val="28"/>
        </w:rPr>
        <w:t>121 424</w:t>
      </w:r>
      <w:r>
        <w:rPr>
          <w:rFonts w:eastAsia="Calibri"/>
          <w:sz w:val="28"/>
          <w:szCs w:val="28"/>
        </w:rPr>
        <w:t> </w:t>
      </w:r>
      <w:proofErr w:type="spellStart"/>
      <w:proofErr w:type="gramStart"/>
      <w:r>
        <w:rPr>
          <w:rFonts w:eastAsia="Calibri"/>
          <w:sz w:val="28"/>
          <w:szCs w:val="28"/>
        </w:rPr>
        <w:t>тыс.тенге</w:t>
      </w:r>
      <w:proofErr w:type="spellEnd"/>
      <w:proofErr w:type="gramEnd"/>
      <w:r w:rsidRPr="007E6962">
        <w:rPr>
          <w:rFonts w:eastAsia="Calibri"/>
          <w:sz w:val="28"/>
          <w:szCs w:val="28"/>
        </w:rPr>
        <w:t xml:space="preserve">, </w:t>
      </w:r>
      <w:r>
        <w:rPr>
          <w:rFonts w:eastAsia="Calibri"/>
          <w:sz w:val="28"/>
          <w:szCs w:val="28"/>
        </w:rPr>
        <w:t>исполнено 16 124,0 </w:t>
      </w:r>
      <w:proofErr w:type="spellStart"/>
      <w:r>
        <w:rPr>
          <w:rFonts w:eastAsia="Calibri"/>
          <w:sz w:val="28"/>
          <w:szCs w:val="28"/>
        </w:rPr>
        <w:t>тыс.тенге</w:t>
      </w:r>
      <w:proofErr w:type="spellEnd"/>
      <w:r>
        <w:rPr>
          <w:rFonts w:eastAsia="Calibri"/>
          <w:sz w:val="28"/>
          <w:szCs w:val="28"/>
        </w:rPr>
        <w:t xml:space="preserve">, или 13,3 % к плану на год. </w:t>
      </w:r>
      <w:r>
        <w:rPr>
          <w:sz w:val="28"/>
          <w:szCs w:val="28"/>
        </w:rPr>
        <w:t>Не освоено 105 300,</w:t>
      </w:r>
      <w:r>
        <w:rPr>
          <w:sz w:val="28"/>
          <w:szCs w:val="28"/>
          <w:lang w:val="kk-KZ"/>
        </w:rPr>
        <w:t>0</w:t>
      </w:r>
      <w:r>
        <w:rPr>
          <w:sz w:val="28"/>
          <w:szCs w:val="28"/>
        </w:rPr>
        <w:t> </w:t>
      </w:r>
      <w:proofErr w:type="spellStart"/>
      <w:proofErr w:type="gramStart"/>
      <w:r>
        <w:rPr>
          <w:sz w:val="28"/>
          <w:szCs w:val="28"/>
        </w:rPr>
        <w:t>тыс.тенге</w:t>
      </w:r>
      <w:proofErr w:type="spellEnd"/>
      <w:proofErr w:type="gramEnd"/>
      <w:r w:rsidRPr="003B0698">
        <w:rPr>
          <w:sz w:val="28"/>
          <w:szCs w:val="28"/>
        </w:rPr>
        <w:t xml:space="preserve"> –</w:t>
      </w:r>
      <w:r w:rsidRPr="00632FC5">
        <w:rPr>
          <w:sz w:val="28"/>
          <w:szCs w:val="28"/>
        </w:rPr>
        <w:t xml:space="preserve"> </w:t>
      </w:r>
      <w:r>
        <w:rPr>
          <w:sz w:val="28"/>
          <w:szCs w:val="28"/>
          <w:lang w:val="kk-KZ"/>
        </w:rPr>
        <w:t>из-за с</w:t>
      </w:r>
      <w:r w:rsidRPr="000D26A8">
        <w:rPr>
          <w:sz w:val="28"/>
          <w:szCs w:val="28"/>
          <w:lang w:val="kk-KZ"/>
        </w:rPr>
        <w:t>рыв</w:t>
      </w:r>
      <w:r>
        <w:rPr>
          <w:sz w:val="28"/>
          <w:szCs w:val="28"/>
          <w:lang w:val="kk-KZ"/>
        </w:rPr>
        <w:t>а</w:t>
      </w:r>
      <w:r w:rsidRPr="000D26A8">
        <w:rPr>
          <w:sz w:val="28"/>
          <w:szCs w:val="28"/>
          <w:lang w:val="kk-KZ"/>
        </w:rPr>
        <w:t xml:space="preserve"> поставщиками условий договора</w:t>
      </w:r>
      <w:r w:rsidRPr="003B0698">
        <w:rPr>
          <w:sz w:val="28"/>
          <w:szCs w:val="28"/>
        </w:rPr>
        <w:t>.</w:t>
      </w:r>
    </w:p>
    <w:p w:rsidR="00511B78" w:rsidRDefault="00511B78" w:rsidP="00511B78">
      <w:pPr>
        <w:pBdr>
          <w:bottom w:val="single" w:sz="4" w:space="1" w:color="FFFFFF"/>
        </w:pBdr>
        <w:tabs>
          <w:tab w:val="left" w:pos="-7797"/>
          <w:tab w:val="left" w:pos="0"/>
        </w:tabs>
        <w:ind w:firstLine="709"/>
        <w:jc w:val="both"/>
        <w:rPr>
          <w:rFonts w:eastAsia="Calibri"/>
          <w:sz w:val="28"/>
          <w:szCs w:val="28"/>
        </w:rPr>
      </w:pPr>
      <w:proofErr w:type="spellStart"/>
      <w:r w:rsidRPr="007E6962">
        <w:rPr>
          <w:rFonts w:eastAsia="Calibri"/>
          <w:i/>
          <w:sz w:val="28"/>
          <w:szCs w:val="28"/>
        </w:rPr>
        <w:t>Показател</w:t>
      </w:r>
      <w:proofErr w:type="spellEnd"/>
      <w:r>
        <w:rPr>
          <w:rFonts w:eastAsia="Calibri"/>
          <w:i/>
          <w:sz w:val="28"/>
          <w:szCs w:val="28"/>
          <w:lang w:val="kk-KZ"/>
        </w:rPr>
        <w:t>и</w:t>
      </w:r>
      <w:r w:rsidRPr="007E6962">
        <w:rPr>
          <w:rFonts w:eastAsia="Calibri"/>
          <w:i/>
          <w:sz w:val="28"/>
          <w:szCs w:val="28"/>
        </w:rPr>
        <w:t xml:space="preserve"> прямого результата </w:t>
      </w:r>
      <w:r w:rsidRPr="00583045">
        <w:rPr>
          <w:rFonts w:eastAsia="Calibri"/>
          <w:sz w:val="28"/>
          <w:szCs w:val="28"/>
        </w:rPr>
        <w:t>не достигнут</w:t>
      </w:r>
      <w:r w:rsidRPr="00583045">
        <w:rPr>
          <w:rFonts w:eastAsia="Calibri"/>
          <w:sz w:val="28"/>
          <w:szCs w:val="28"/>
          <w:lang w:val="kk-KZ"/>
        </w:rPr>
        <w:t>ы</w:t>
      </w:r>
      <w:r w:rsidRPr="00583045">
        <w:rPr>
          <w:rFonts w:eastAsia="Calibri"/>
          <w:sz w:val="28"/>
          <w:szCs w:val="28"/>
        </w:rPr>
        <w:t>:</w:t>
      </w:r>
    </w:p>
    <w:p w:rsidR="004745B0" w:rsidRDefault="00511B78" w:rsidP="0045439E">
      <w:pPr>
        <w:pBdr>
          <w:bottom w:val="single" w:sz="4" w:space="0" w:color="FFFFFF"/>
        </w:pBdr>
        <w:tabs>
          <w:tab w:val="left" w:pos="-7797"/>
          <w:tab w:val="left" w:pos="0"/>
        </w:tabs>
        <w:ind w:firstLine="709"/>
        <w:jc w:val="both"/>
        <w:rPr>
          <w:rFonts w:eastAsia="Calibri"/>
          <w:sz w:val="28"/>
          <w:szCs w:val="28"/>
        </w:rPr>
      </w:pPr>
      <w:r>
        <w:rPr>
          <w:rFonts w:eastAsia="Calibri"/>
          <w:sz w:val="28"/>
          <w:szCs w:val="28"/>
        </w:rPr>
        <w:t>к</w:t>
      </w:r>
      <w:r w:rsidRPr="007C1C80">
        <w:rPr>
          <w:rFonts w:eastAsia="Calibri"/>
          <w:sz w:val="28"/>
          <w:szCs w:val="28"/>
        </w:rPr>
        <w:t>оличество субъектов АПК, охваченных образовательными и консультационными услугами</w:t>
      </w:r>
      <w:r>
        <w:rPr>
          <w:rFonts w:eastAsia="Calibri"/>
          <w:sz w:val="28"/>
          <w:szCs w:val="28"/>
        </w:rPr>
        <w:t xml:space="preserve"> при плане 2 024 человек, составило 0 человек.</w:t>
      </w:r>
    </w:p>
    <w:p w:rsidR="00E3256A" w:rsidRPr="0089243E" w:rsidRDefault="00E3256A" w:rsidP="0045439E">
      <w:pPr>
        <w:pBdr>
          <w:bottom w:val="single" w:sz="4" w:space="0" w:color="FFFFFF"/>
        </w:pBdr>
        <w:tabs>
          <w:tab w:val="left" w:pos="-7797"/>
          <w:tab w:val="left" w:pos="0"/>
        </w:tabs>
        <w:ind w:firstLine="709"/>
        <w:jc w:val="both"/>
        <w:rPr>
          <w:rFonts w:eastAsia="Calibri"/>
          <w:sz w:val="28"/>
          <w:szCs w:val="28"/>
        </w:rPr>
      </w:pPr>
      <w:r w:rsidRPr="0089243E">
        <w:rPr>
          <w:rFonts w:eastAsia="Calibri"/>
          <w:sz w:val="28"/>
          <w:szCs w:val="28"/>
        </w:rPr>
        <w:t>Показатель не достигнут.</w:t>
      </w:r>
    </w:p>
    <w:p w:rsidR="00E3256A" w:rsidRPr="0089243E" w:rsidRDefault="00E3256A" w:rsidP="0045439E">
      <w:pPr>
        <w:pBdr>
          <w:bottom w:val="single" w:sz="4" w:space="0" w:color="FFFFFF"/>
        </w:pBdr>
        <w:tabs>
          <w:tab w:val="left" w:pos="-7797"/>
          <w:tab w:val="left" w:pos="0"/>
        </w:tabs>
        <w:ind w:firstLine="709"/>
        <w:jc w:val="both"/>
        <w:rPr>
          <w:sz w:val="28"/>
          <w:szCs w:val="24"/>
        </w:rPr>
      </w:pPr>
      <w:r w:rsidRPr="0089243E">
        <w:rPr>
          <w:sz w:val="28"/>
          <w:szCs w:val="24"/>
        </w:rPr>
        <w:t xml:space="preserve">Путем проведения открытого конкурса по государственным закупкам было предусмотрено 3 лота: </w:t>
      </w:r>
    </w:p>
    <w:p w:rsidR="00E3256A" w:rsidRPr="0089243E" w:rsidRDefault="00E3256A" w:rsidP="0045439E">
      <w:pPr>
        <w:pBdr>
          <w:bottom w:val="single" w:sz="4" w:space="0" w:color="FFFFFF"/>
        </w:pBdr>
        <w:tabs>
          <w:tab w:val="left" w:pos="-7797"/>
          <w:tab w:val="left" w:pos="0"/>
        </w:tabs>
        <w:ind w:firstLine="709"/>
        <w:jc w:val="both"/>
        <w:rPr>
          <w:color w:val="000000"/>
          <w:sz w:val="28"/>
          <w:szCs w:val="28"/>
        </w:rPr>
      </w:pPr>
      <w:r w:rsidRPr="0089243E">
        <w:rPr>
          <w:color w:val="000000"/>
          <w:sz w:val="28"/>
          <w:szCs w:val="28"/>
        </w:rPr>
        <w:t xml:space="preserve">1) «Животноводство» на сумму 159 730 803 тенге; </w:t>
      </w:r>
    </w:p>
    <w:p w:rsidR="00E3256A" w:rsidRPr="0089243E" w:rsidRDefault="00E3256A" w:rsidP="0045439E">
      <w:pPr>
        <w:pBdr>
          <w:bottom w:val="single" w:sz="4" w:space="0" w:color="FFFFFF"/>
        </w:pBdr>
        <w:tabs>
          <w:tab w:val="left" w:pos="-7797"/>
          <w:tab w:val="left" w:pos="0"/>
        </w:tabs>
        <w:ind w:firstLine="709"/>
        <w:jc w:val="both"/>
        <w:rPr>
          <w:color w:val="000000"/>
          <w:sz w:val="28"/>
          <w:szCs w:val="28"/>
        </w:rPr>
      </w:pPr>
      <w:r w:rsidRPr="0089243E">
        <w:rPr>
          <w:color w:val="000000"/>
          <w:sz w:val="28"/>
          <w:szCs w:val="28"/>
        </w:rPr>
        <w:t>2) «Растениеводство» на сумму 159 730 803 тенге;</w:t>
      </w:r>
    </w:p>
    <w:p w:rsidR="00E3256A" w:rsidRPr="0089243E" w:rsidRDefault="00E3256A" w:rsidP="0045439E">
      <w:pPr>
        <w:pBdr>
          <w:bottom w:val="single" w:sz="4" w:space="0" w:color="FFFFFF"/>
        </w:pBdr>
        <w:tabs>
          <w:tab w:val="left" w:pos="-7797"/>
          <w:tab w:val="left" w:pos="0"/>
        </w:tabs>
        <w:ind w:firstLine="709"/>
        <w:jc w:val="both"/>
        <w:rPr>
          <w:color w:val="000000"/>
          <w:sz w:val="28"/>
          <w:szCs w:val="28"/>
        </w:rPr>
      </w:pPr>
      <w:r w:rsidRPr="0089243E">
        <w:rPr>
          <w:color w:val="000000"/>
          <w:sz w:val="28"/>
          <w:szCs w:val="28"/>
        </w:rPr>
        <w:t>3) «Техническая поддержка сайта» на сумму 7 793 750 тенге.</w:t>
      </w:r>
    </w:p>
    <w:p w:rsidR="00E3256A" w:rsidRPr="0089243E" w:rsidRDefault="00E3256A" w:rsidP="0045439E">
      <w:pPr>
        <w:pBdr>
          <w:bottom w:val="single" w:sz="4" w:space="0" w:color="FFFFFF"/>
        </w:pBdr>
        <w:tabs>
          <w:tab w:val="left" w:pos="-7797"/>
          <w:tab w:val="left" w:pos="0"/>
        </w:tabs>
        <w:ind w:firstLine="709"/>
        <w:jc w:val="both"/>
        <w:rPr>
          <w:color w:val="000000"/>
          <w:sz w:val="28"/>
          <w:szCs w:val="28"/>
        </w:rPr>
      </w:pPr>
      <w:r w:rsidRPr="0089243E">
        <w:rPr>
          <w:color w:val="000000"/>
          <w:sz w:val="28"/>
          <w:szCs w:val="28"/>
        </w:rPr>
        <w:t xml:space="preserve">По итогам конкурса по лоту «Животноводство» победителем определено ТОО «АК </w:t>
      </w:r>
      <w:proofErr w:type="spellStart"/>
      <w:r w:rsidRPr="0089243E">
        <w:rPr>
          <w:color w:val="000000"/>
          <w:sz w:val="28"/>
          <w:szCs w:val="28"/>
        </w:rPr>
        <w:t>Кайнур</w:t>
      </w:r>
      <w:proofErr w:type="spellEnd"/>
      <w:r w:rsidRPr="0089243E">
        <w:rPr>
          <w:color w:val="000000"/>
          <w:sz w:val="28"/>
          <w:szCs w:val="28"/>
        </w:rPr>
        <w:t xml:space="preserve"> АГРО», по лоту «Растениеводство» конкурс не состоялся. </w:t>
      </w:r>
    </w:p>
    <w:p w:rsidR="00E3256A" w:rsidRPr="0089243E" w:rsidRDefault="00E3256A" w:rsidP="0045439E">
      <w:pPr>
        <w:pBdr>
          <w:bottom w:val="single" w:sz="4" w:space="0" w:color="FFFFFF"/>
        </w:pBdr>
        <w:tabs>
          <w:tab w:val="left" w:pos="-7797"/>
          <w:tab w:val="left" w:pos="0"/>
        </w:tabs>
        <w:ind w:firstLine="709"/>
        <w:jc w:val="both"/>
        <w:rPr>
          <w:sz w:val="28"/>
          <w:szCs w:val="28"/>
        </w:rPr>
      </w:pPr>
      <w:r w:rsidRPr="0089243E">
        <w:rPr>
          <w:sz w:val="28"/>
        </w:rPr>
        <w:t>С</w:t>
      </w:r>
      <w:r w:rsidRPr="0089243E">
        <w:rPr>
          <w:sz w:val="28"/>
          <w:szCs w:val="28"/>
        </w:rPr>
        <w:t xml:space="preserve">пособом открытого конкурса между Министерством и ТОО «АК </w:t>
      </w:r>
      <w:proofErr w:type="spellStart"/>
      <w:r w:rsidRPr="0089243E">
        <w:rPr>
          <w:sz w:val="28"/>
          <w:szCs w:val="28"/>
        </w:rPr>
        <w:t>Кайнур</w:t>
      </w:r>
      <w:proofErr w:type="spellEnd"/>
      <w:r w:rsidRPr="0089243E">
        <w:rPr>
          <w:sz w:val="28"/>
          <w:szCs w:val="28"/>
        </w:rPr>
        <w:t xml:space="preserve"> Агро» заключен договор о государственных закупках от 26 августа 2020 года № 1 (далее – Договор) на сумму 117 000,0 </w:t>
      </w:r>
      <w:proofErr w:type="spellStart"/>
      <w:proofErr w:type="gramStart"/>
      <w:r w:rsidRPr="0089243E">
        <w:rPr>
          <w:sz w:val="28"/>
          <w:szCs w:val="28"/>
        </w:rPr>
        <w:t>тыс.тенге</w:t>
      </w:r>
      <w:proofErr w:type="spellEnd"/>
      <w:proofErr w:type="gramEnd"/>
      <w:r w:rsidRPr="0089243E">
        <w:rPr>
          <w:sz w:val="28"/>
          <w:szCs w:val="28"/>
        </w:rPr>
        <w:t xml:space="preserve"> и произведена авансовая оплата равная 11 700,0 </w:t>
      </w:r>
      <w:proofErr w:type="spellStart"/>
      <w:r w:rsidRPr="0089243E">
        <w:rPr>
          <w:sz w:val="28"/>
          <w:szCs w:val="28"/>
        </w:rPr>
        <w:t>тыс.тенге</w:t>
      </w:r>
      <w:proofErr w:type="spellEnd"/>
      <w:r w:rsidRPr="0089243E">
        <w:rPr>
          <w:sz w:val="28"/>
          <w:szCs w:val="28"/>
        </w:rPr>
        <w:t>.</w:t>
      </w:r>
    </w:p>
    <w:p w:rsidR="00E3256A" w:rsidRPr="0089243E" w:rsidRDefault="00E3256A" w:rsidP="0045439E">
      <w:pPr>
        <w:pBdr>
          <w:bottom w:val="single" w:sz="4" w:space="0" w:color="FFFFFF"/>
        </w:pBdr>
        <w:tabs>
          <w:tab w:val="left" w:pos="-7797"/>
          <w:tab w:val="left" w:pos="0"/>
        </w:tabs>
        <w:ind w:firstLine="709"/>
        <w:jc w:val="both"/>
        <w:rPr>
          <w:sz w:val="28"/>
          <w:szCs w:val="28"/>
        </w:rPr>
      </w:pPr>
      <w:r w:rsidRPr="0089243E">
        <w:rPr>
          <w:sz w:val="28"/>
        </w:rPr>
        <w:t xml:space="preserve">Однако, </w:t>
      </w:r>
      <w:r w:rsidRPr="0089243E">
        <w:rPr>
          <w:sz w:val="28"/>
          <w:szCs w:val="28"/>
        </w:rPr>
        <w:t>Комиссией для оценки оказанных услуг по распространению знаний для субъектов агропромышленного комплекса на безвозмездной основе по направлению животноводства в 2020 году, созданной приказом Ответственного секретаря Министерства от 29 октября 2020 года № 330 (далее – Комиссия), проведена оценка количественно-качественного состояния выполненных работ, оказанных услуг и отказаны в принятии 5 Актов оказанных услуг, в связи с ненадлежащим исполнением договорных обязательств. 20 декабря 2020 года Комиссией было принято окончательное решение об отказе в принятии оказанных услуг по Договору.</w:t>
      </w:r>
    </w:p>
    <w:p w:rsidR="00E3256A" w:rsidRDefault="00E3256A" w:rsidP="0045439E">
      <w:pPr>
        <w:pBdr>
          <w:bottom w:val="single" w:sz="4" w:space="0" w:color="FFFFFF"/>
        </w:pBdr>
        <w:tabs>
          <w:tab w:val="left" w:pos="-7797"/>
          <w:tab w:val="left" w:pos="0"/>
        </w:tabs>
        <w:ind w:firstLine="709"/>
        <w:jc w:val="both"/>
        <w:rPr>
          <w:sz w:val="28"/>
          <w:szCs w:val="28"/>
        </w:rPr>
      </w:pPr>
      <w:r w:rsidRPr="0089243E">
        <w:rPr>
          <w:sz w:val="28"/>
          <w:szCs w:val="28"/>
        </w:rPr>
        <w:t xml:space="preserve">Кроме того, Министерством подано исковое заявление в суд в отношении ТОО «АК </w:t>
      </w:r>
      <w:proofErr w:type="spellStart"/>
      <w:r w:rsidRPr="0089243E">
        <w:rPr>
          <w:sz w:val="28"/>
          <w:szCs w:val="28"/>
        </w:rPr>
        <w:t>Кайнур</w:t>
      </w:r>
      <w:proofErr w:type="spellEnd"/>
      <w:r w:rsidRPr="0089243E">
        <w:rPr>
          <w:sz w:val="28"/>
          <w:szCs w:val="28"/>
        </w:rPr>
        <w:t xml:space="preserve"> Агро» о признании недобросовестным участником государственных закупок, расторжении Договора и взыскании неустойки. Специализированным межрайонным экономическим судом города </w:t>
      </w:r>
      <w:proofErr w:type="spellStart"/>
      <w:r w:rsidRPr="0089243E">
        <w:rPr>
          <w:sz w:val="28"/>
          <w:szCs w:val="28"/>
        </w:rPr>
        <w:t>Нур</w:t>
      </w:r>
      <w:proofErr w:type="spellEnd"/>
      <w:r w:rsidRPr="0089243E">
        <w:rPr>
          <w:sz w:val="28"/>
          <w:szCs w:val="28"/>
        </w:rPr>
        <w:t>-Султана 29 декабря 2020 года возбуждено гражданское дело № 7119-20-00-2/12840 и проводятся судебные разбирательства.</w:t>
      </w:r>
    </w:p>
    <w:p w:rsidR="00E3256A" w:rsidRDefault="00511B78" w:rsidP="0045439E">
      <w:pPr>
        <w:pBdr>
          <w:bottom w:val="single" w:sz="4" w:space="0" w:color="FFFFFF"/>
        </w:pBdr>
        <w:tabs>
          <w:tab w:val="left" w:pos="-7797"/>
          <w:tab w:val="left" w:pos="0"/>
        </w:tabs>
        <w:ind w:firstLine="709"/>
        <w:jc w:val="both"/>
        <w:rPr>
          <w:rFonts w:eastAsia="Calibri"/>
          <w:sz w:val="28"/>
          <w:szCs w:val="28"/>
        </w:rPr>
      </w:pPr>
      <w:r>
        <w:rPr>
          <w:rFonts w:eastAsia="Calibri"/>
          <w:b/>
          <w:i/>
          <w:sz w:val="28"/>
          <w:szCs w:val="28"/>
        </w:rPr>
        <w:lastRenderedPageBreak/>
        <w:t>н</w:t>
      </w:r>
      <w:r w:rsidRPr="008D274F">
        <w:rPr>
          <w:rFonts w:eastAsia="Calibri"/>
          <w:b/>
          <w:i/>
          <w:sz w:val="28"/>
          <w:szCs w:val="28"/>
        </w:rPr>
        <w:t>а программно-целевое финансирование научных исследований и мероприятий</w:t>
      </w:r>
      <w:r w:rsidRPr="008D274F">
        <w:rPr>
          <w:rFonts w:eastAsia="Calibri"/>
          <w:sz w:val="28"/>
          <w:szCs w:val="28"/>
        </w:rPr>
        <w:t xml:space="preserve"> </w:t>
      </w:r>
      <w:r>
        <w:rPr>
          <w:rFonts w:eastAsia="Calibri"/>
          <w:sz w:val="28"/>
          <w:szCs w:val="28"/>
        </w:rPr>
        <w:t xml:space="preserve">предусмотренные средства </w:t>
      </w:r>
      <w:r w:rsidRPr="008D274F">
        <w:rPr>
          <w:rFonts w:eastAsia="Calibri"/>
          <w:sz w:val="28"/>
          <w:szCs w:val="28"/>
        </w:rPr>
        <w:t>в сумме 7 127 349,0</w:t>
      </w:r>
      <w:r>
        <w:rPr>
          <w:rFonts w:eastAsia="Calibri"/>
          <w:sz w:val="28"/>
          <w:szCs w:val="28"/>
        </w:rPr>
        <w:t> </w:t>
      </w:r>
      <w:proofErr w:type="spellStart"/>
      <w:proofErr w:type="gramStart"/>
      <w:r>
        <w:rPr>
          <w:rFonts w:eastAsia="Calibri"/>
          <w:sz w:val="28"/>
          <w:szCs w:val="28"/>
        </w:rPr>
        <w:t>тыс.тенге</w:t>
      </w:r>
      <w:proofErr w:type="spellEnd"/>
      <w:proofErr w:type="gramEnd"/>
      <w:r w:rsidRPr="008D274F">
        <w:rPr>
          <w:rFonts w:eastAsia="Calibri"/>
          <w:sz w:val="28"/>
          <w:szCs w:val="28"/>
        </w:rPr>
        <w:t xml:space="preserve"> </w:t>
      </w:r>
      <w:r>
        <w:rPr>
          <w:rFonts w:eastAsia="Calibri"/>
          <w:sz w:val="28"/>
          <w:szCs w:val="28"/>
        </w:rPr>
        <w:t>исполнены в полном объеме.</w:t>
      </w:r>
    </w:p>
    <w:p w:rsidR="00E3256A" w:rsidRDefault="00511B78" w:rsidP="0045439E">
      <w:pPr>
        <w:pBdr>
          <w:bottom w:val="single" w:sz="4" w:space="0" w:color="FFFFFF"/>
        </w:pBdr>
        <w:tabs>
          <w:tab w:val="left" w:pos="-7797"/>
          <w:tab w:val="left" w:pos="0"/>
        </w:tabs>
        <w:ind w:firstLine="709"/>
        <w:jc w:val="both"/>
        <w:rPr>
          <w:rFonts w:eastAsia="Calibri"/>
          <w:sz w:val="28"/>
          <w:szCs w:val="28"/>
        </w:rPr>
      </w:pPr>
      <w:r w:rsidRPr="00914542">
        <w:rPr>
          <w:rFonts w:eastAsia="Calibri"/>
          <w:i/>
          <w:sz w:val="28"/>
          <w:szCs w:val="28"/>
        </w:rPr>
        <w:t xml:space="preserve">Показатели прямого результата </w:t>
      </w:r>
      <w:r w:rsidRPr="005E78CA">
        <w:rPr>
          <w:rFonts w:eastAsia="Calibri"/>
          <w:sz w:val="28"/>
          <w:szCs w:val="28"/>
        </w:rPr>
        <w:t>достигнуты:</w:t>
      </w:r>
    </w:p>
    <w:p w:rsidR="00E3256A" w:rsidRDefault="00511B78" w:rsidP="0045439E">
      <w:pPr>
        <w:pBdr>
          <w:bottom w:val="single" w:sz="4" w:space="0" w:color="FFFFFF"/>
        </w:pBdr>
        <w:tabs>
          <w:tab w:val="left" w:pos="-7797"/>
          <w:tab w:val="left" w:pos="0"/>
        </w:tabs>
        <w:ind w:firstLine="709"/>
        <w:jc w:val="both"/>
        <w:rPr>
          <w:sz w:val="28"/>
          <w:szCs w:val="28"/>
        </w:rPr>
      </w:pPr>
      <w:r>
        <w:rPr>
          <w:rFonts w:eastAsia="Calibri"/>
          <w:sz w:val="28"/>
          <w:szCs w:val="28"/>
          <w:lang w:val="kk-KZ"/>
        </w:rPr>
        <w:t>в соответствии с планом к</w:t>
      </w:r>
      <w:r w:rsidRPr="008D274F">
        <w:rPr>
          <w:rFonts w:eastAsia="Calibri"/>
          <w:sz w:val="28"/>
          <w:szCs w:val="28"/>
          <w:lang w:val="kk-KZ"/>
        </w:rPr>
        <w:t>оличество проведенных научно-технических программ составило 36 единиц</w:t>
      </w:r>
      <w:r>
        <w:rPr>
          <w:rFonts w:eastAsia="Calibri"/>
          <w:sz w:val="28"/>
          <w:szCs w:val="28"/>
          <w:lang w:val="kk-KZ"/>
        </w:rPr>
        <w:t xml:space="preserve">, </w:t>
      </w:r>
      <w:r w:rsidRPr="008D274F">
        <w:rPr>
          <w:sz w:val="28"/>
          <w:szCs w:val="28"/>
        </w:rPr>
        <w:t>в том числе на основе государственно-частного партнерства (то есть с участием бизнеса) - 30 проектов.</w:t>
      </w:r>
    </w:p>
    <w:p w:rsidR="00E3256A" w:rsidRDefault="00511B78" w:rsidP="0045439E">
      <w:pPr>
        <w:pBdr>
          <w:bottom w:val="single" w:sz="4" w:space="0" w:color="FFFFFF"/>
        </w:pBdr>
        <w:tabs>
          <w:tab w:val="left" w:pos="-7797"/>
          <w:tab w:val="left" w:pos="0"/>
        </w:tabs>
        <w:ind w:firstLine="709"/>
        <w:jc w:val="both"/>
        <w:rPr>
          <w:sz w:val="28"/>
          <w:szCs w:val="28"/>
        </w:rPr>
      </w:pPr>
      <w:r w:rsidRPr="008D274F">
        <w:rPr>
          <w:sz w:val="28"/>
          <w:szCs w:val="28"/>
        </w:rPr>
        <w:t xml:space="preserve">Создано 10 сортов и гибридов сельскохозяйственных культур, из них 1 сорт пшеницы, 2 сорта сои, 2 гибрида подсолнечника, 5 сортов плодовых и ягодных культур. Оздоровлено 10 сортов картофеля отечественной и 4 сорта зарубежной селекции. </w:t>
      </w:r>
      <w:proofErr w:type="spellStart"/>
      <w:r w:rsidRPr="008D274F">
        <w:rPr>
          <w:sz w:val="28"/>
          <w:szCs w:val="28"/>
        </w:rPr>
        <w:t>Интродуцировано</w:t>
      </w:r>
      <w:proofErr w:type="spellEnd"/>
      <w:r w:rsidRPr="008D274F">
        <w:rPr>
          <w:sz w:val="28"/>
          <w:szCs w:val="28"/>
        </w:rPr>
        <w:t xml:space="preserve"> 10 и изучено 13 сортов зарубежных высокопродуктивных сортов плодовых, ягодных культур и винограда.</w:t>
      </w:r>
    </w:p>
    <w:p w:rsidR="00E3256A" w:rsidRDefault="00511B78" w:rsidP="0045439E">
      <w:pPr>
        <w:pBdr>
          <w:bottom w:val="single" w:sz="4" w:space="0" w:color="FFFFFF"/>
        </w:pBdr>
        <w:tabs>
          <w:tab w:val="left" w:pos="-7797"/>
          <w:tab w:val="left" w:pos="0"/>
        </w:tabs>
        <w:ind w:firstLine="709"/>
        <w:jc w:val="both"/>
        <w:rPr>
          <w:sz w:val="28"/>
          <w:szCs w:val="28"/>
        </w:rPr>
      </w:pPr>
      <w:r w:rsidRPr="008D274F">
        <w:rPr>
          <w:sz w:val="28"/>
          <w:szCs w:val="28"/>
        </w:rPr>
        <w:t xml:space="preserve">Созданы модельные фермы, в мясном скотоводстве на 50 </w:t>
      </w:r>
      <w:proofErr w:type="spellStart"/>
      <w:r w:rsidRPr="008D274F">
        <w:rPr>
          <w:sz w:val="28"/>
          <w:szCs w:val="28"/>
        </w:rPr>
        <w:t>коров</w:t>
      </w:r>
      <w:proofErr w:type="spellEnd"/>
      <w:r w:rsidRPr="008D274F">
        <w:rPr>
          <w:sz w:val="28"/>
          <w:szCs w:val="28"/>
        </w:rPr>
        <w:t xml:space="preserve"> – 5 единиц; в овцеводстве на 500 овцематок – 7 единиц; в молочном скотоводстве на 100 </w:t>
      </w:r>
      <w:proofErr w:type="spellStart"/>
      <w:r w:rsidRPr="008D274F">
        <w:rPr>
          <w:sz w:val="28"/>
          <w:szCs w:val="28"/>
        </w:rPr>
        <w:t>коров</w:t>
      </w:r>
      <w:proofErr w:type="spellEnd"/>
      <w:r w:rsidRPr="008D274F">
        <w:rPr>
          <w:sz w:val="28"/>
          <w:szCs w:val="28"/>
        </w:rPr>
        <w:t xml:space="preserve"> – 8 единиц и на 1000 </w:t>
      </w:r>
      <w:proofErr w:type="spellStart"/>
      <w:r w:rsidRPr="008D274F">
        <w:rPr>
          <w:sz w:val="28"/>
          <w:szCs w:val="28"/>
        </w:rPr>
        <w:t>коров</w:t>
      </w:r>
      <w:proofErr w:type="spellEnd"/>
      <w:r w:rsidRPr="008D274F">
        <w:rPr>
          <w:sz w:val="28"/>
          <w:szCs w:val="28"/>
        </w:rPr>
        <w:t xml:space="preserve"> – 1 единица.</w:t>
      </w:r>
    </w:p>
    <w:p w:rsidR="00E3256A" w:rsidRDefault="00511B78" w:rsidP="0045439E">
      <w:pPr>
        <w:pBdr>
          <w:bottom w:val="single" w:sz="4" w:space="0" w:color="FFFFFF"/>
        </w:pBdr>
        <w:tabs>
          <w:tab w:val="left" w:pos="-7797"/>
          <w:tab w:val="left" w:pos="0"/>
        </w:tabs>
        <w:ind w:firstLine="709"/>
        <w:jc w:val="both"/>
        <w:rPr>
          <w:sz w:val="28"/>
          <w:szCs w:val="28"/>
        </w:rPr>
      </w:pPr>
      <w:r w:rsidRPr="008D274F">
        <w:rPr>
          <w:sz w:val="28"/>
          <w:szCs w:val="28"/>
        </w:rPr>
        <w:t xml:space="preserve">Разработана методика оценки кормовой ценности пастбищ, которая позволит в предстоящем вегетационном периоде провести оценку и в дальнейшем бонитировку пастбищных угодий в условиях Северного и Западного Казахстана и др. </w:t>
      </w:r>
    </w:p>
    <w:p w:rsidR="00E3256A" w:rsidRDefault="00511B78" w:rsidP="0045439E">
      <w:pPr>
        <w:pBdr>
          <w:bottom w:val="single" w:sz="4" w:space="0" w:color="FFFFFF"/>
        </w:pBdr>
        <w:tabs>
          <w:tab w:val="left" w:pos="-7797"/>
          <w:tab w:val="left" w:pos="0"/>
        </w:tabs>
        <w:ind w:firstLine="709"/>
        <w:jc w:val="both"/>
        <w:rPr>
          <w:sz w:val="28"/>
          <w:szCs w:val="28"/>
        </w:rPr>
      </w:pPr>
      <w:r w:rsidRPr="008D274F">
        <w:rPr>
          <w:sz w:val="28"/>
          <w:szCs w:val="28"/>
        </w:rPr>
        <w:t>Создан</w:t>
      </w:r>
      <w:r>
        <w:rPr>
          <w:sz w:val="28"/>
          <w:szCs w:val="28"/>
        </w:rPr>
        <w:t>о</w:t>
      </w:r>
      <w:r w:rsidRPr="008D274F">
        <w:rPr>
          <w:sz w:val="28"/>
          <w:szCs w:val="28"/>
        </w:rPr>
        <w:t xml:space="preserve"> три полигона точного земледелия</w:t>
      </w:r>
      <w:r>
        <w:rPr>
          <w:sz w:val="28"/>
          <w:szCs w:val="28"/>
        </w:rPr>
        <w:t>:</w:t>
      </w:r>
      <w:r w:rsidRPr="008D274F">
        <w:rPr>
          <w:sz w:val="28"/>
          <w:szCs w:val="28"/>
        </w:rPr>
        <w:t xml:space="preserve"> Научно-производственный центр зернового хозяйства им. А.И. Бараева</w:t>
      </w:r>
      <w:r>
        <w:rPr>
          <w:sz w:val="28"/>
          <w:szCs w:val="28"/>
        </w:rPr>
        <w:t>;</w:t>
      </w:r>
      <w:r w:rsidRPr="008D274F">
        <w:rPr>
          <w:sz w:val="28"/>
          <w:szCs w:val="28"/>
        </w:rPr>
        <w:t xml:space="preserve"> Сельскохозяйственная опытная станция «Заречное»</w:t>
      </w:r>
      <w:r>
        <w:rPr>
          <w:sz w:val="28"/>
          <w:szCs w:val="28"/>
        </w:rPr>
        <w:t>;</w:t>
      </w:r>
      <w:r w:rsidRPr="008D274F">
        <w:rPr>
          <w:sz w:val="28"/>
          <w:szCs w:val="28"/>
        </w:rPr>
        <w:t xml:space="preserve"> </w:t>
      </w:r>
      <w:proofErr w:type="spellStart"/>
      <w:r w:rsidRPr="008D274F">
        <w:rPr>
          <w:sz w:val="28"/>
          <w:szCs w:val="28"/>
        </w:rPr>
        <w:t>Каскеленское</w:t>
      </w:r>
      <w:proofErr w:type="spellEnd"/>
      <w:r w:rsidRPr="008D274F">
        <w:rPr>
          <w:sz w:val="28"/>
          <w:szCs w:val="28"/>
        </w:rPr>
        <w:t xml:space="preserve"> опытное хозяйство.</w:t>
      </w:r>
    </w:p>
    <w:p w:rsidR="00E3256A" w:rsidRDefault="00511B78" w:rsidP="0045439E">
      <w:pPr>
        <w:pBdr>
          <w:bottom w:val="single" w:sz="4" w:space="0" w:color="FFFFFF"/>
        </w:pBdr>
        <w:tabs>
          <w:tab w:val="left" w:pos="-7797"/>
          <w:tab w:val="left" w:pos="0"/>
        </w:tabs>
        <w:ind w:firstLine="709"/>
        <w:jc w:val="both"/>
        <w:rPr>
          <w:sz w:val="28"/>
          <w:szCs w:val="28"/>
        </w:rPr>
      </w:pPr>
      <w:r w:rsidRPr="008D274F">
        <w:rPr>
          <w:sz w:val="28"/>
          <w:szCs w:val="28"/>
        </w:rPr>
        <w:t>Проведено более 30 мероприятий по распространению знаний по точному земледелию. В целом прошли обучение около 3 000 специалистов сельского хозяйства.</w:t>
      </w:r>
    </w:p>
    <w:p w:rsidR="00201956" w:rsidRDefault="00511B78" w:rsidP="0045439E">
      <w:pPr>
        <w:pBdr>
          <w:bottom w:val="single" w:sz="4" w:space="0" w:color="FFFFFF"/>
        </w:pBdr>
        <w:tabs>
          <w:tab w:val="left" w:pos="-7797"/>
          <w:tab w:val="left" w:pos="0"/>
        </w:tabs>
        <w:ind w:firstLine="709"/>
        <w:jc w:val="both"/>
        <w:rPr>
          <w:sz w:val="28"/>
          <w:szCs w:val="28"/>
        </w:rPr>
      </w:pPr>
      <w:r w:rsidRPr="008D274F">
        <w:rPr>
          <w:sz w:val="28"/>
          <w:szCs w:val="28"/>
        </w:rPr>
        <w:t xml:space="preserve">Средняя урожайность яровой пшеницы на полях полигона </w:t>
      </w:r>
      <w:r w:rsidRPr="008D274F">
        <w:rPr>
          <w:rFonts w:eastAsia="Calibri"/>
          <w:sz w:val="28"/>
          <w:szCs w:val="28"/>
        </w:rPr>
        <w:t>Научно-производственн</w:t>
      </w:r>
      <w:r>
        <w:rPr>
          <w:rFonts w:eastAsia="Calibri"/>
          <w:sz w:val="28"/>
          <w:szCs w:val="28"/>
        </w:rPr>
        <w:t>ого</w:t>
      </w:r>
      <w:r w:rsidRPr="008D274F">
        <w:rPr>
          <w:rFonts w:eastAsia="Calibri"/>
          <w:sz w:val="28"/>
          <w:szCs w:val="28"/>
        </w:rPr>
        <w:t xml:space="preserve"> центр</w:t>
      </w:r>
      <w:r>
        <w:rPr>
          <w:rFonts w:eastAsia="Calibri"/>
          <w:sz w:val="28"/>
          <w:szCs w:val="28"/>
        </w:rPr>
        <w:t>а</w:t>
      </w:r>
      <w:r w:rsidRPr="008D274F">
        <w:rPr>
          <w:rFonts w:eastAsia="Calibri"/>
          <w:sz w:val="28"/>
          <w:szCs w:val="28"/>
        </w:rPr>
        <w:t xml:space="preserve"> зернового хозяйства им. А.И. Бараева</w:t>
      </w:r>
      <w:r w:rsidRPr="008D274F">
        <w:rPr>
          <w:sz w:val="28"/>
          <w:szCs w:val="28"/>
        </w:rPr>
        <w:t xml:space="preserve"> составила 16,4</w:t>
      </w:r>
      <w:r w:rsidR="008D4827">
        <w:rPr>
          <w:sz w:val="28"/>
          <w:szCs w:val="28"/>
          <w:lang w:val="kk-KZ"/>
        </w:rPr>
        <w:t> </w:t>
      </w:r>
      <w:r w:rsidRPr="008D274F">
        <w:rPr>
          <w:sz w:val="28"/>
          <w:szCs w:val="28"/>
        </w:rPr>
        <w:t xml:space="preserve">ц/га, при средней урожайности по области 11,5 ц/га. На полигоне </w:t>
      </w:r>
      <w:r>
        <w:rPr>
          <w:sz w:val="28"/>
          <w:szCs w:val="28"/>
        </w:rPr>
        <w:t>«</w:t>
      </w:r>
      <w:r w:rsidRPr="008D274F">
        <w:rPr>
          <w:rFonts w:eastAsia="Calibri"/>
          <w:sz w:val="28"/>
          <w:szCs w:val="28"/>
        </w:rPr>
        <w:t>Сельскохозяйственная опытная станция</w:t>
      </w:r>
      <w:r w:rsidRPr="008D274F">
        <w:rPr>
          <w:sz w:val="28"/>
          <w:szCs w:val="28"/>
        </w:rPr>
        <w:t xml:space="preserve"> «Заречное» урожай зерновых превысил среднеобластной уровень почти на 80%</w:t>
      </w:r>
      <w:r>
        <w:rPr>
          <w:sz w:val="28"/>
          <w:szCs w:val="28"/>
        </w:rPr>
        <w:t>,</w:t>
      </w:r>
      <w:r w:rsidRPr="008D274F">
        <w:rPr>
          <w:sz w:val="28"/>
          <w:szCs w:val="28"/>
        </w:rPr>
        <w:t xml:space="preserve"> при средней урожайности по Костанайской области – 7,6 ц/га.</w:t>
      </w:r>
    </w:p>
    <w:p w:rsidR="00511B78" w:rsidRPr="008226D8" w:rsidRDefault="00511B78" w:rsidP="0045439E">
      <w:pPr>
        <w:pBdr>
          <w:bottom w:val="single" w:sz="4" w:space="0" w:color="FFFFFF"/>
        </w:pBdr>
        <w:tabs>
          <w:tab w:val="left" w:pos="-7797"/>
          <w:tab w:val="left" w:pos="0"/>
        </w:tabs>
        <w:ind w:firstLine="709"/>
        <w:jc w:val="both"/>
        <w:rPr>
          <w:sz w:val="28"/>
          <w:szCs w:val="28"/>
        </w:rPr>
      </w:pPr>
      <w:r>
        <w:rPr>
          <w:sz w:val="28"/>
          <w:szCs w:val="28"/>
        </w:rPr>
        <w:t>О</w:t>
      </w:r>
      <w:r w:rsidRPr="008226D8">
        <w:rPr>
          <w:sz w:val="28"/>
          <w:szCs w:val="28"/>
        </w:rPr>
        <w:t>публикованы в научных изданиях 730 статей, в том числе</w:t>
      </w:r>
      <w:r>
        <w:rPr>
          <w:sz w:val="28"/>
          <w:szCs w:val="28"/>
        </w:rPr>
        <w:t xml:space="preserve"> </w:t>
      </w:r>
      <w:r w:rsidRPr="008226D8">
        <w:rPr>
          <w:sz w:val="28"/>
          <w:szCs w:val="28"/>
        </w:rPr>
        <w:t xml:space="preserve">458 статей в отечественных журналах, рекомендуемых Комитетом по контролю в сфере образования </w:t>
      </w:r>
      <w:r w:rsidR="00201956" w:rsidRPr="00201956">
        <w:rPr>
          <w:sz w:val="28"/>
          <w:szCs w:val="28"/>
        </w:rPr>
        <w:t>Министерств</w:t>
      </w:r>
      <w:r w:rsidR="00201956">
        <w:rPr>
          <w:sz w:val="28"/>
          <w:szCs w:val="28"/>
        </w:rPr>
        <w:t>а</w:t>
      </w:r>
      <w:r w:rsidR="00201956" w:rsidRPr="00201956">
        <w:rPr>
          <w:sz w:val="28"/>
          <w:szCs w:val="28"/>
        </w:rPr>
        <w:t xml:space="preserve"> образования и науки Республики Казахстан</w:t>
      </w:r>
      <w:r w:rsidRPr="008226D8">
        <w:rPr>
          <w:sz w:val="28"/>
          <w:szCs w:val="28"/>
        </w:rPr>
        <w:t>;</w:t>
      </w:r>
      <w:r>
        <w:rPr>
          <w:sz w:val="28"/>
          <w:szCs w:val="28"/>
        </w:rPr>
        <w:t xml:space="preserve"> </w:t>
      </w:r>
      <w:r w:rsidRPr="008226D8">
        <w:rPr>
          <w:sz w:val="28"/>
          <w:szCs w:val="28"/>
        </w:rPr>
        <w:t>272 статьи в научных изданиях стран СНГ и дальнего зарубежья.</w:t>
      </w:r>
    </w:p>
    <w:p w:rsidR="00511B78" w:rsidRDefault="00511B78" w:rsidP="00511B78">
      <w:pPr>
        <w:pBdr>
          <w:bottom w:val="single" w:sz="4" w:space="1" w:color="FFFFFF"/>
        </w:pBdr>
        <w:tabs>
          <w:tab w:val="left" w:pos="-7797"/>
          <w:tab w:val="left" w:pos="0"/>
        </w:tabs>
        <w:ind w:firstLine="709"/>
        <w:jc w:val="both"/>
        <w:rPr>
          <w:sz w:val="28"/>
          <w:szCs w:val="28"/>
        </w:rPr>
      </w:pPr>
      <w:r w:rsidRPr="008226D8">
        <w:rPr>
          <w:sz w:val="28"/>
          <w:szCs w:val="28"/>
        </w:rPr>
        <w:t>Опубликовано 30 статей в печатных СМИ</w:t>
      </w:r>
      <w:r>
        <w:rPr>
          <w:sz w:val="28"/>
          <w:szCs w:val="28"/>
        </w:rPr>
        <w:t>; н</w:t>
      </w:r>
      <w:r w:rsidRPr="008226D8">
        <w:rPr>
          <w:sz w:val="28"/>
          <w:szCs w:val="28"/>
        </w:rPr>
        <w:t>апечатано 223 монографи</w:t>
      </w:r>
      <w:r>
        <w:rPr>
          <w:sz w:val="28"/>
          <w:szCs w:val="28"/>
        </w:rPr>
        <w:t>й</w:t>
      </w:r>
      <w:r w:rsidRPr="008226D8">
        <w:rPr>
          <w:sz w:val="28"/>
          <w:szCs w:val="28"/>
        </w:rPr>
        <w:t>, учебн</w:t>
      </w:r>
      <w:r>
        <w:rPr>
          <w:sz w:val="28"/>
          <w:szCs w:val="28"/>
        </w:rPr>
        <w:t>ых</w:t>
      </w:r>
      <w:r w:rsidRPr="008226D8">
        <w:rPr>
          <w:sz w:val="28"/>
          <w:szCs w:val="28"/>
        </w:rPr>
        <w:t xml:space="preserve"> пособи</w:t>
      </w:r>
      <w:r>
        <w:rPr>
          <w:sz w:val="28"/>
          <w:szCs w:val="28"/>
        </w:rPr>
        <w:t>й</w:t>
      </w:r>
      <w:r w:rsidRPr="008226D8">
        <w:rPr>
          <w:sz w:val="28"/>
          <w:szCs w:val="28"/>
        </w:rPr>
        <w:t>, аналит</w:t>
      </w:r>
      <w:r>
        <w:rPr>
          <w:sz w:val="28"/>
          <w:szCs w:val="28"/>
        </w:rPr>
        <w:t>ических обзоров; подано 92 заявки</w:t>
      </w:r>
      <w:r w:rsidRPr="008226D8">
        <w:rPr>
          <w:sz w:val="28"/>
          <w:szCs w:val="28"/>
        </w:rPr>
        <w:t xml:space="preserve"> на охранные документы</w:t>
      </w:r>
      <w:r>
        <w:rPr>
          <w:sz w:val="28"/>
          <w:szCs w:val="28"/>
        </w:rPr>
        <w:t>, получено 45 охранных документов</w:t>
      </w:r>
      <w:r w:rsidRPr="008226D8">
        <w:rPr>
          <w:sz w:val="28"/>
          <w:szCs w:val="28"/>
        </w:rPr>
        <w:t>.</w:t>
      </w:r>
    </w:p>
    <w:p w:rsidR="00511B78" w:rsidRPr="00914542" w:rsidRDefault="00511B78" w:rsidP="00511B78">
      <w:pPr>
        <w:pBdr>
          <w:bottom w:val="single" w:sz="4" w:space="1" w:color="FFFFFF"/>
        </w:pBdr>
        <w:tabs>
          <w:tab w:val="left" w:pos="-7797"/>
          <w:tab w:val="left" w:pos="0"/>
        </w:tabs>
        <w:ind w:firstLine="709"/>
        <w:jc w:val="both"/>
        <w:rPr>
          <w:rFonts w:eastAsia="Calibri"/>
          <w:sz w:val="28"/>
          <w:szCs w:val="28"/>
        </w:rPr>
      </w:pPr>
      <w:r w:rsidRPr="00914542">
        <w:rPr>
          <w:rFonts w:eastAsia="Calibri"/>
          <w:i/>
          <w:sz w:val="28"/>
          <w:szCs w:val="28"/>
        </w:rPr>
        <w:t>Показатели конечного результата</w:t>
      </w:r>
      <w:r w:rsidRPr="00914542">
        <w:rPr>
          <w:rFonts w:eastAsia="Calibri"/>
          <w:sz w:val="28"/>
          <w:szCs w:val="28"/>
        </w:rPr>
        <w:t xml:space="preserve"> соответствует</w:t>
      </w:r>
      <w:r>
        <w:rPr>
          <w:rFonts w:eastAsia="Calibri"/>
          <w:sz w:val="28"/>
          <w:szCs w:val="28"/>
        </w:rPr>
        <w:t xml:space="preserve"> целевым индикаторам «</w:t>
      </w:r>
      <w:r w:rsidRPr="00914542">
        <w:rPr>
          <w:rFonts w:eastAsia="Calibri"/>
          <w:sz w:val="28"/>
          <w:szCs w:val="28"/>
        </w:rPr>
        <w:t>Охват субъектов АПК услугами системы распространения знаний</w:t>
      </w:r>
      <w:r>
        <w:rPr>
          <w:rFonts w:eastAsia="Calibri"/>
          <w:sz w:val="28"/>
          <w:szCs w:val="28"/>
        </w:rPr>
        <w:t>» и «</w:t>
      </w:r>
      <w:r w:rsidRPr="00914542">
        <w:rPr>
          <w:rFonts w:eastAsia="Calibri"/>
          <w:sz w:val="28"/>
          <w:szCs w:val="28"/>
        </w:rPr>
        <w:t>Доля доходов от научного сопровождения субъектов АПК от общего дохода бюджетного финансирования аграрной науки в рамках программно-целевого финансирования»</w:t>
      </w:r>
      <w:r>
        <w:rPr>
          <w:rFonts w:eastAsia="Calibri"/>
          <w:sz w:val="28"/>
          <w:szCs w:val="28"/>
        </w:rPr>
        <w:t xml:space="preserve"> цели 3.</w:t>
      </w:r>
    </w:p>
    <w:p w:rsidR="00511B78" w:rsidRPr="00914542" w:rsidRDefault="00511B78" w:rsidP="00511B78">
      <w:pPr>
        <w:pBdr>
          <w:bottom w:val="single" w:sz="4" w:space="1" w:color="FFFFFF"/>
        </w:pBdr>
        <w:tabs>
          <w:tab w:val="left" w:pos="-7797"/>
          <w:tab w:val="left" w:pos="0"/>
        </w:tabs>
        <w:ind w:firstLine="709"/>
        <w:jc w:val="both"/>
        <w:rPr>
          <w:i/>
          <w:sz w:val="28"/>
          <w:szCs w:val="28"/>
        </w:rPr>
      </w:pPr>
      <w:r w:rsidRPr="00914542">
        <w:rPr>
          <w:i/>
          <w:sz w:val="28"/>
          <w:szCs w:val="28"/>
        </w:rPr>
        <w:t>Экономический эффект</w:t>
      </w:r>
      <w:r>
        <w:rPr>
          <w:i/>
          <w:sz w:val="28"/>
          <w:szCs w:val="28"/>
        </w:rPr>
        <w:t>:</w:t>
      </w:r>
    </w:p>
    <w:p w:rsidR="00511B78" w:rsidRDefault="00511B78" w:rsidP="00511B78">
      <w:pPr>
        <w:pBdr>
          <w:bottom w:val="single" w:sz="4" w:space="1" w:color="FFFFFF"/>
        </w:pBdr>
        <w:tabs>
          <w:tab w:val="left" w:pos="-7797"/>
          <w:tab w:val="left" w:pos="0"/>
        </w:tabs>
        <w:ind w:firstLine="709"/>
        <w:jc w:val="both"/>
        <w:rPr>
          <w:sz w:val="28"/>
          <w:szCs w:val="28"/>
        </w:rPr>
      </w:pPr>
      <w:proofErr w:type="spellStart"/>
      <w:r>
        <w:rPr>
          <w:sz w:val="28"/>
          <w:szCs w:val="28"/>
        </w:rPr>
        <w:lastRenderedPageBreak/>
        <w:t>основн</w:t>
      </w:r>
      <w:proofErr w:type="spellEnd"/>
      <w:r>
        <w:rPr>
          <w:sz w:val="28"/>
          <w:szCs w:val="28"/>
          <w:lang w:val="kk-KZ"/>
        </w:rPr>
        <w:t>ым</w:t>
      </w:r>
      <w:r w:rsidRPr="008D274F">
        <w:rPr>
          <w:sz w:val="28"/>
          <w:szCs w:val="28"/>
        </w:rPr>
        <w:t xml:space="preserve"> эффект</w:t>
      </w:r>
      <w:r>
        <w:rPr>
          <w:sz w:val="28"/>
          <w:szCs w:val="28"/>
          <w:lang w:val="kk-KZ"/>
        </w:rPr>
        <w:t>ом</w:t>
      </w:r>
      <w:r w:rsidRPr="008D274F">
        <w:rPr>
          <w:sz w:val="28"/>
          <w:szCs w:val="28"/>
        </w:rPr>
        <w:t xml:space="preserve"> от реализации бюджетных программ по научно-технологическому и кадровому обеспечению АПК является развитие и совершенствование научно-инновационной системы, государственно-частного партнерства в области научной, научно-технической и инновационной деятельности, модернизация научно-технической инфраструктуры вузов и научно-исследовательских институтов.</w:t>
      </w:r>
    </w:p>
    <w:p w:rsidR="00511B78" w:rsidRDefault="00511B78" w:rsidP="00511B78">
      <w:pPr>
        <w:pBdr>
          <w:bottom w:val="single" w:sz="4" w:space="1" w:color="FFFFFF"/>
        </w:pBdr>
        <w:tabs>
          <w:tab w:val="left" w:pos="-7797"/>
          <w:tab w:val="left" w:pos="0"/>
        </w:tabs>
        <w:ind w:firstLine="709"/>
        <w:jc w:val="both"/>
        <w:rPr>
          <w:sz w:val="28"/>
          <w:szCs w:val="28"/>
        </w:rPr>
      </w:pPr>
      <w:r w:rsidRPr="008D274F">
        <w:rPr>
          <w:sz w:val="28"/>
          <w:szCs w:val="28"/>
        </w:rPr>
        <w:t>Показателями эффективности реализуемых бюджетных программ по научно-технологическому и кадровому обеспечению АПК являются:</w:t>
      </w:r>
    </w:p>
    <w:p w:rsidR="00511B78" w:rsidRDefault="00511B78" w:rsidP="00511B78">
      <w:pPr>
        <w:pBdr>
          <w:bottom w:val="single" w:sz="4" w:space="1" w:color="FFFFFF"/>
        </w:pBdr>
        <w:tabs>
          <w:tab w:val="left" w:pos="-7797"/>
          <w:tab w:val="left" w:pos="0"/>
        </w:tabs>
        <w:ind w:firstLine="709"/>
        <w:jc w:val="both"/>
        <w:rPr>
          <w:sz w:val="28"/>
          <w:szCs w:val="28"/>
        </w:rPr>
      </w:pPr>
      <w:r w:rsidRPr="008D274F">
        <w:rPr>
          <w:sz w:val="28"/>
          <w:szCs w:val="28"/>
        </w:rPr>
        <w:t>1) коммерциализация научных разработок (практическая реализация результатов научных исследований, связь с производством);</w:t>
      </w:r>
    </w:p>
    <w:p w:rsidR="00511B78" w:rsidRDefault="00511B78" w:rsidP="00511B78">
      <w:pPr>
        <w:pBdr>
          <w:bottom w:val="single" w:sz="4" w:space="1" w:color="FFFFFF"/>
        </w:pBdr>
        <w:tabs>
          <w:tab w:val="left" w:pos="-7797"/>
          <w:tab w:val="left" w:pos="0"/>
        </w:tabs>
        <w:ind w:firstLine="709"/>
        <w:jc w:val="both"/>
        <w:rPr>
          <w:sz w:val="28"/>
          <w:szCs w:val="28"/>
        </w:rPr>
      </w:pPr>
      <w:r w:rsidRPr="008D274F">
        <w:rPr>
          <w:sz w:val="28"/>
          <w:szCs w:val="28"/>
        </w:rPr>
        <w:t>2) синхронизация науки с инновационным развитием экономики через активное участие вузов и научно-исследовательских институтов.</w:t>
      </w:r>
    </w:p>
    <w:p w:rsidR="00511B78" w:rsidRDefault="00511B78" w:rsidP="00511B78">
      <w:pPr>
        <w:pBdr>
          <w:bottom w:val="single" w:sz="4" w:space="1" w:color="FFFFFF"/>
        </w:pBdr>
        <w:tabs>
          <w:tab w:val="left" w:pos="-7797"/>
          <w:tab w:val="left" w:pos="0"/>
        </w:tabs>
        <w:ind w:firstLine="709"/>
        <w:jc w:val="both"/>
        <w:rPr>
          <w:sz w:val="28"/>
          <w:szCs w:val="28"/>
        </w:rPr>
      </w:pPr>
      <w:r w:rsidRPr="008D274F">
        <w:rPr>
          <w:sz w:val="28"/>
          <w:szCs w:val="28"/>
        </w:rPr>
        <w:t>Таким образом, основным показателем эффективности научно-технологического и кадрового обеспечения АПК является процент внедренных (</w:t>
      </w:r>
      <w:proofErr w:type="spellStart"/>
      <w:r w:rsidRPr="008D274F">
        <w:rPr>
          <w:sz w:val="28"/>
          <w:szCs w:val="28"/>
        </w:rPr>
        <w:t>коммерциализуемых</w:t>
      </w:r>
      <w:proofErr w:type="spellEnd"/>
      <w:r w:rsidRPr="008D274F">
        <w:rPr>
          <w:sz w:val="28"/>
          <w:szCs w:val="28"/>
        </w:rPr>
        <w:t>) научных разработок в производство, который рассчитывается по следующей формуле:</w:t>
      </w:r>
      <w:r>
        <w:rPr>
          <w:sz w:val="28"/>
          <w:szCs w:val="28"/>
        </w:rPr>
        <w:t xml:space="preserve"> </w:t>
      </w:r>
      <w:r w:rsidRPr="008D274F">
        <w:rPr>
          <w:sz w:val="28"/>
          <w:szCs w:val="28"/>
        </w:rPr>
        <w:t>П%=Р*100/О, где:</w:t>
      </w:r>
      <w:r w:rsidR="0045439E">
        <w:rPr>
          <w:sz w:val="28"/>
          <w:szCs w:val="28"/>
        </w:rPr>
        <w:t xml:space="preserve"> </w:t>
      </w:r>
      <w:r w:rsidRPr="008D274F">
        <w:rPr>
          <w:sz w:val="28"/>
          <w:szCs w:val="28"/>
        </w:rPr>
        <w:t>П% - процент внедренных научных разработок в производство,</w:t>
      </w:r>
      <w:r>
        <w:rPr>
          <w:sz w:val="28"/>
          <w:szCs w:val="28"/>
        </w:rPr>
        <w:t xml:space="preserve"> </w:t>
      </w:r>
      <w:r w:rsidRPr="008D274F">
        <w:rPr>
          <w:sz w:val="28"/>
          <w:szCs w:val="28"/>
        </w:rPr>
        <w:t>Р</w:t>
      </w:r>
      <w:r w:rsidRPr="008D274F">
        <w:rPr>
          <w:sz w:val="28"/>
          <w:szCs w:val="28"/>
          <w:vertAlign w:val="subscript"/>
        </w:rPr>
        <w:t xml:space="preserve"> </w:t>
      </w:r>
      <w:r w:rsidRPr="008D274F">
        <w:rPr>
          <w:sz w:val="28"/>
          <w:szCs w:val="28"/>
        </w:rPr>
        <w:t>-</w:t>
      </w:r>
      <w:r w:rsidRPr="008D274F">
        <w:rPr>
          <w:sz w:val="28"/>
          <w:szCs w:val="28"/>
          <w:vertAlign w:val="subscript"/>
        </w:rPr>
        <w:t xml:space="preserve"> </w:t>
      </w:r>
      <w:r w:rsidRPr="008D274F">
        <w:rPr>
          <w:sz w:val="28"/>
          <w:szCs w:val="28"/>
        </w:rPr>
        <w:t>количество проектов реализуемых совместно с бизнесом,</w:t>
      </w:r>
      <w:r>
        <w:rPr>
          <w:sz w:val="28"/>
          <w:szCs w:val="28"/>
        </w:rPr>
        <w:t xml:space="preserve"> </w:t>
      </w:r>
      <w:r w:rsidRPr="008D274F">
        <w:rPr>
          <w:sz w:val="28"/>
          <w:szCs w:val="28"/>
        </w:rPr>
        <w:t>О</w:t>
      </w:r>
      <w:r w:rsidRPr="008D274F">
        <w:rPr>
          <w:sz w:val="28"/>
          <w:szCs w:val="28"/>
          <w:vertAlign w:val="subscript"/>
        </w:rPr>
        <w:t xml:space="preserve"> </w:t>
      </w:r>
      <w:r w:rsidRPr="008D274F">
        <w:rPr>
          <w:sz w:val="28"/>
          <w:szCs w:val="28"/>
        </w:rPr>
        <w:t>-</w:t>
      </w:r>
      <w:r w:rsidRPr="008D274F">
        <w:rPr>
          <w:sz w:val="28"/>
          <w:szCs w:val="28"/>
          <w:vertAlign w:val="subscript"/>
        </w:rPr>
        <w:t xml:space="preserve"> </w:t>
      </w:r>
      <w:r w:rsidRPr="008D274F">
        <w:rPr>
          <w:sz w:val="28"/>
          <w:szCs w:val="28"/>
        </w:rPr>
        <w:t xml:space="preserve">общее количество реализуемых проектов. </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Таким о</w:t>
      </w:r>
      <w:r w:rsidRPr="008D274F">
        <w:rPr>
          <w:sz w:val="28"/>
          <w:szCs w:val="28"/>
        </w:rPr>
        <w:t>бразом, используя вышеуказанную формулу, процент внедренных (</w:t>
      </w:r>
      <w:proofErr w:type="spellStart"/>
      <w:r w:rsidRPr="008D274F">
        <w:rPr>
          <w:sz w:val="28"/>
          <w:szCs w:val="28"/>
        </w:rPr>
        <w:t>коммерциализуемых</w:t>
      </w:r>
      <w:proofErr w:type="spellEnd"/>
      <w:r w:rsidRPr="008D274F">
        <w:rPr>
          <w:sz w:val="28"/>
          <w:szCs w:val="28"/>
        </w:rPr>
        <w:t>) научных разработок в производство в области АПК</w:t>
      </w:r>
      <w:r>
        <w:rPr>
          <w:sz w:val="28"/>
          <w:szCs w:val="28"/>
        </w:rPr>
        <w:t>,</w:t>
      </w:r>
      <w:r w:rsidRPr="008D274F">
        <w:rPr>
          <w:sz w:val="28"/>
          <w:szCs w:val="28"/>
        </w:rPr>
        <w:t xml:space="preserve"> составил 83,3%.</w:t>
      </w:r>
    </w:p>
    <w:p w:rsidR="00511B78" w:rsidRDefault="00511B78" w:rsidP="00511B78">
      <w:pPr>
        <w:pBdr>
          <w:bottom w:val="single" w:sz="4" w:space="1" w:color="FFFFFF"/>
        </w:pBdr>
        <w:tabs>
          <w:tab w:val="left" w:pos="-7797"/>
          <w:tab w:val="left" w:pos="0"/>
        </w:tabs>
        <w:ind w:firstLine="709"/>
        <w:jc w:val="both"/>
        <w:rPr>
          <w:rFonts w:eastAsia="Calibri"/>
          <w:sz w:val="28"/>
          <w:szCs w:val="28"/>
        </w:rPr>
      </w:pPr>
      <w:r w:rsidRPr="00511B78">
        <w:rPr>
          <w:rFonts w:eastAsia="Calibri"/>
          <w:i/>
          <w:sz w:val="28"/>
          <w:szCs w:val="28"/>
        </w:rPr>
        <w:t>Динамика расходов:</w:t>
      </w:r>
      <w:r w:rsidRPr="008D274F">
        <w:rPr>
          <w:rFonts w:eastAsia="Calibri"/>
          <w:sz w:val="28"/>
          <w:szCs w:val="28"/>
        </w:rPr>
        <w:t xml:space="preserve"> </w:t>
      </w:r>
      <w:r>
        <w:rPr>
          <w:rFonts w:eastAsia="Calibri"/>
          <w:sz w:val="28"/>
          <w:szCs w:val="28"/>
        </w:rPr>
        <w:t xml:space="preserve">в </w:t>
      </w:r>
      <w:r w:rsidRPr="008D274F">
        <w:rPr>
          <w:rFonts w:eastAsia="Calibri"/>
          <w:sz w:val="28"/>
          <w:szCs w:val="28"/>
        </w:rPr>
        <w:t>2018 год</w:t>
      </w:r>
      <w:r>
        <w:rPr>
          <w:rFonts w:eastAsia="Calibri"/>
          <w:sz w:val="28"/>
          <w:szCs w:val="28"/>
        </w:rPr>
        <w:t>у</w:t>
      </w:r>
      <w:r w:rsidRPr="008D274F">
        <w:rPr>
          <w:rFonts w:eastAsia="Calibri"/>
          <w:sz w:val="28"/>
          <w:szCs w:val="28"/>
        </w:rPr>
        <w:t xml:space="preserve"> – 8 263 601,0</w:t>
      </w:r>
      <w:r>
        <w:rPr>
          <w:rFonts w:eastAsia="Calibri"/>
          <w:sz w:val="28"/>
          <w:szCs w:val="28"/>
        </w:rPr>
        <w:t> </w:t>
      </w:r>
      <w:proofErr w:type="spellStart"/>
      <w:r>
        <w:rPr>
          <w:rFonts w:eastAsia="Calibri"/>
          <w:sz w:val="28"/>
          <w:szCs w:val="28"/>
        </w:rPr>
        <w:t>тыс.тенге</w:t>
      </w:r>
      <w:proofErr w:type="spellEnd"/>
      <w:r w:rsidRPr="008D274F">
        <w:rPr>
          <w:rFonts w:eastAsia="Calibri"/>
          <w:sz w:val="28"/>
          <w:szCs w:val="28"/>
        </w:rPr>
        <w:t xml:space="preserve">, </w:t>
      </w:r>
      <w:r>
        <w:rPr>
          <w:rFonts w:eastAsia="Calibri"/>
          <w:sz w:val="28"/>
          <w:szCs w:val="28"/>
        </w:rPr>
        <w:t xml:space="preserve">в </w:t>
      </w:r>
      <w:r w:rsidRPr="008D274F">
        <w:rPr>
          <w:rFonts w:eastAsia="Calibri"/>
          <w:sz w:val="28"/>
          <w:szCs w:val="28"/>
        </w:rPr>
        <w:t>2019 год</w:t>
      </w:r>
      <w:r>
        <w:rPr>
          <w:rFonts w:eastAsia="Calibri"/>
          <w:sz w:val="28"/>
          <w:szCs w:val="28"/>
        </w:rPr>
        <w:t>у</w:t>
      </w:r>
      <w:r w:rsidRPr="008D274F">
        <w:rPr>
          <w:rFonts w:eastAsia="Calibri"/>
          <w:sz w:val="28"/>
          <w:szCs w:val="28"/>
        </w:rPr>
        <w:t xml:space="preserve"> – 8 386 142,0</w:t>
      </w:r>
      <w:r>
        <w:rPr>
          <w:rFonts w:eastAsia="Calibri"/>
          <w:sz w:val="28"/>
          <w:szCs w:val="28"/>
        </w:rPr>
        <w:t> </w:t>
      </w:r>
      <w:proofErr w:type="spellStart"/>
      <w:r>
        <w:rPr>
          <w:rFonts w:eastAsia="Calibri"/>
          <w:sz w:val="28"/>
          <w:szCs w:val="28"/>
        </w:rPr>
        <w:t>тыс.тенге</w:t>
      </w:r>
      <w:proofErr w:type="spellEnd"/>
      <w:r w:rsidRPr="008D274F">
        <w:rPr>
          <w:rFonts w:eastAsia="Calibri"/>
          <w:sz w:val="28"/>
          <w:szCs w:val="28"/>
        </w:rPr>
        <w:t xml:space="preserve">, </w:t>
      </w:r>
      <w:r>
        <w:rPr>
          <w:rFonts w:eastAsia="Calibri"/>
          <w:sz w:val="28"/>
          <w:szCs w:val="28"/>
        </w:rPr>
        <w:t xml:space="preserve">в </w:t>
      </w:r>
      <w:r w:rsidRPr="008D274F">
        <w:rPr>
          <w:rFonts w:eastAsia="Calibri"/>
          <w:sz w:val="28"/>
          <w:szCs w:val="28"/>
        </w:rPr>
        <w:t>2020 год</w:t>
      </w:r>
      <w:r>
        <w:rPr>
          <w:rFonts w:eastAsia="Calibri"/>
          <w:sz w:val="28"/>
          <w:szCs w:val="28"/>
        </w:rPr>
        <w:t>у</w:t>
      </w:r>
      <w:r w:rsidRPr="008D274F">
        <w:rPr>
          <w:rFonts w:eastAsia="Calibri"/>
          <w:sz w:val="28"/>
          <w:szCs w:val="28"/>
        </w:rPr>
        <w:t xml:space="preserve"> – </w:t>
      </w:r>
      <w:r>
        <w:rPr>
          <w:rFonts w:eastAsia="Calibri"/>
          <w:sz w:val="28"/>
          <w:szCs w:val="28"/>
          <w:lang w:val="kk-KZ"/>
        </w:rPr>
        <w:t>7 143 473,0 тыс.тенге</w:t>
      </w:r>
      <w:r w:rsidRPr="008D274F">
        <w:rPr>
          <w:rFonts w:eastAsia="Calibri"/>
          <w:sz w:val="28"/>
          <w:szCs w:val="28"/>
        </w:rPr>
        <w:t>.</w:t>
      </w:r>
    </w:p>
    <w:p w:rsidR="00511B78" w:rsidRDefault="00511B78" w:rsidP="00511B78">
      <w:pPr>
        <w:pBdr>
          <w:bottom w:val="single" w:sz="4" w:space="1" w:color="FFFFFF"/>
        </w:pBdr>
        <w:tabs>
          <w:tab w:val="left" w:pos="-7797"/>
          <w:tab w:val="left" w:pos="0"/>
        </w:tabs>
        <w:ind w:firstLine="709"/>
        <w:jc w:val="both"/>
        <w:rPr>
          <w:rFonts w:eastAsia="Calibri"/>
          <w:sz w:val="28"/>
          <w:szCs w:val="28"/>
        </w:rPr>
      </w:pPr>
      <w:r w:rsidRPr="0059164B">
        <w:rPr>
          <w:rFonts w:eastAsia="Calibri"/>
          <w:sz w:val="28"/>
          <w:szCs w:val="28"/>
        </w:rPr>
        <w:t xml:space="preserve">Дебиторская задолженность составила </w:t>
      </w:r>
      <w:r>
        <w:rPr>
          <w:rFonts w:eastAsia="Calibri"/>
          <w:sz w:val="28"/>
          <w:szCs w:val="28"/>
        </w:rPr>
        <w:t>11 700,0 </w:t>
      </w:r>
      <w:proofErr w:type="spellStart"/>
      <w:proofErr w:type="gramStart"/>
      <w:r>
        <w:rPr>
          <w:rFonts w:eastAsia="Calibri"/>
          <w:sz w:val="28"/>
          <w:szCs w:val="28"/>
        </w:rPr>
        <w:t>тыс.тенге</w:t>
      </w:r>
      <w:proofErr w:type="spellEnd"/>
      <w:proofErr w:type="gramEnd"/>
      <w:r>
        <w:rPr>
          <w:rFonts w:eastAsia="Calibri"/>
          <w:sz w:val="28"/>
          <w:szCs w:val="28"/>
        </w:rPr>
        <w:t xml:space="preserve"> – сумма авансовых платежей (предоплата).</w:t>
      </w:r>
      <w:r w:rsidRPr="0059164B">
        <w:rPr>
          <w:rFonts w:eastAsia="Calibri"/>
          <w:sz w:val="28"/>
          <w:szCs w:val="28"/>
        </w:rPr>
        <w:t xml:space="preserve"> </w:t>
      </w:r>
    </w:p>
    <w:p w:rsidR="00511B78" w:rsidRPr="0059164B" w:rsidRDefault="00511B78" w:rsidP="00511B78">
      <w:pPr>
        <w:pBdr>
          <w:bottom w:val="single" w:sz="4" w:space="1" w:color="FFFFFF"/>
        </w:pBdr>
        <w:tabs>
          <w:tab w:val="left" w:pos="-7797"/>
          <w:tab w:val="left" w:pos="0"/>
        </w:tabs>
        <w:ind w:firstLine="709"/>
        <w:jc w:val="both"/>
        <w:rPr>
          <w:rFonts w:eastAsia="Calibri"/>
          <w:sz w:val="28"/>
          <w:szCs w:val="28"/>
        </w:rPr>
      </w:pPr>
      <w:r w:rsidRPr="0059164B">
        <w:rPr>
          <w:rFonts w:eastAsia="Calibri"/>
          <w:sz w:val="28"/>
          <w:szCs w:val="28"/>
        </w:rPr>
        <w:t>Кредиторская задолженность</w:t>
      </w:r>
      <w:r>
        <w:rPr>
          <w:rFonts w:eastAsia="Calibri"/>
          <w:sz w:val="28"/>
          <w:szCs w:val="28"/>
        </w:rPr>
        <w:t xml:space="preserve"> по бюджетной программе</w:t>
      </w:r>
      <w:r w:rsidRPr="0059164B">
        <w:rPr>
          <w:rFonts w:eastAsia="Calibri"/>
          <w:sz w:val="28"/>
          <w:szCs w:val="28"/>
        </w:rPr>
        <w:t xml:space="preserve"> отсутствует.</w:t>
      </w:r>
    </w:p>
    <w:p w:rsidR="00511B78" w:rsidRPr="00E83C88" w:rsidRDefault="00511B78" w:rsidP="00511B78">
      <w:pPr>
        <w:pBdr>
          <w:bottom w:val="single" w:sz="4" w:space="1" w:color="FFFFFF"/>
        </w:pBdr>
        <w:tabs>
          <w:tab w:val="left" w:pos="-7797"/>
          <w:tab w:val="left" w:pos="0"/>
        </w:tabs>
        <w:ind w:firstLine="709"/>
        <w:jc w:val="both"/>
        <w:rPr>
          <w:b/>
          <w:sz w:val="28"/>
          <w:szCs w:val="28"/>
        </w:rPr>
      </w:pPr>
      <w:r w:rsidRPr="00E83C88">
        <w:rPr>
          <w:b/>
          <w:sz w:val="28"/>
          <w:szCs w:val="28"/>
        </w:rPr>
        <w:t xml:space="preserve">Цель 4. Повышение доступности информации о </w:t>
      </w:r>
      <w:r>
        <w:rPr>
          <w:b/>
          <w:sz w:val="28"/>
          <w:szCs w:val="28"/>
        </w:rPr>
        <w:t xml:space="preserve">земельных ресурсах </w:t>
      </w:r>
      <w:r w:rsidRPr="00361129">
        <w:rPr>
          <w:sz w:val="28"/>
          <w:szCs w:val="28"/>
        </w:rPr>
        <w:t>реализована за счет достижения 1 целевого индикатора:</w:t>
      </w:r>
    </w:p>
    <w:p w:rsidR="00BE5E84" w:rsidRDefault="00511B78" w:rsidP="00511B78">
      <w:pPr>
        <w:pBdr>
          <w:bottom w:val="single" w:sz="4" w:space="1" w:color="FFFFFF"/>
        </w:pBdr>
        <w:tabs>
          <w:tab w:val="left" w:pos="-7797"/>
          <w:tab w:val="left" w:pos="0"/>
        </w:tabs>
        <w:ind w:firstLine="709"/>
        <w:jc w:val="both"/>
        <w:rPr>
          <w:sz w:val="28"/>
          <w:szCs w:val="28"/>
        </w:rPr>
      </w:pPr>
      <w:r w:rsidRPr="00BE5E84">
        <w:rPr>
          <w:sz w:val="28"/>
          <w:szCs w:val="28"/>
        </w:rPr>
        <w:t xml:space="preserve">1. Уровень обеспечения данными государственного земельного кадастра для рационального использования земельных ресурсов (% </w:t>
      </w:r>
      <w:proofErr w:type="gramStart"/>
      <w:r w:rsidRPr="00BE5E84">
        <w:rPr>
          <w:sz w:val="28"/>
          <w:szCs w:val="28"/>
        </w:rPr>
        <w:t>от площади</w:t>
      </w:r>
      <w:proofErr w:type="gramEnd"/>
      <w:r w:rsidRPr="00BE5E84">
        <w:rPr>
          <w:sz w:val="28"/>
          <w:szCs w:val="28"/>
        </w:rPr>
        <w:t xml:space="preserve"> подлежащей обследованию с нарастанием) в соответствии с планом составил 24,7</w:t>
      </w:r>
      <w:r w:rsidR="00566174" w:rsidRPr="00BE5E84">
        <w:rPr>
          <w:sz w:val="28"/>
          <w:szCs w:val="28"/>
        </w:rPr>
        <w:t> </w:t>
      </w:r>
      <w:r w:rsidRPr="00BE5E84">
        <w:rPr>
          <w:sz w:val="28"/>
          <w:szCs w:val="28"/>
        </w:rPr>
        <w:t>%.</w:t>
      </w:r>
      <w:r>
        <w:rPr>
          <w:sz w:val="28"/>
          <w:szCs w:val="28"/>
        </w:rPr>
        <w:t xml:space="preserve"> </w:t>
      </w:r>
    </w:p>
    <w:p w:rsidR="00511B78" w:rsidRDefault="00511B78" w:rsidP="00511B78">
      <w:pPr>
        <w:pBdr>
          <w:bottom w:val="single" w:sz="4" w:space="1" w:color="FFFFFF"/>
        </w:pBdr>
        <w:tabs>
          <w:tab w:val="left" w:pos="-7797"/>
          <w:tab w:val="left" w:pos="0"/>
        </w:tabs>
        <w:ind w:firstLine="709"/>
        <w:jc w:val="both"/>
        <w:rPr>
          <w:color w:val="000000" w:themeColor="text1"/>
          <w:sz w:val="28"/>
          <w:szCs w:val="28"/>
        </w:rPr>
      </w:pPr>
      <w:r>
        <w:rPr>
          <w:color w:val="000000" w:themeColor="text1"/>
          <w:sz w:val="28"/>
          <w:szCs w:val="28"/>
          <w:lang w:val="kk-KZ"/>
        </w:rPr>
        <w:t xml:space="preserve">На </w:t>
      </w:r>
      <w:r>
        <w:rPr>
          <w:color w:val="000000" w:themeColor="text1"/>
          <w:sz w:val="28"/>
          <w:szCs w:val="28"/>
          <w:lang w:val="x-none"/>
        </w:rPr>
        <w:t xml:space="preserve">реализацию бюджетной программы </w:t>
      </w:r>
      <w:r>
        <w:rPr>
          <w:b/>
          <w:color w:val="000000" w:themeColor="text1"/>
          <w:sz w:val="28"/>
          <w:szCs w:val="28"/>
          <w:lang w:val="x-none"/>
        </w:rPr>
        <w:t>259 «Повышение доступности информации о земельных ресурсах»</w:t>
      </w:r>
      <w:r>
        <w:rPr>
          <w:b/>
          <w:color w:val="000000" w:themeColor="text1"/>
          <w:sz w:val="28"/>
          <w:szCs w:val="28"/>
          <w:lang w:val="kk-KZ"/>
        </w:rPr>
        <w:t xml:space="preserve"> </w:t>
      </w:r>
      <w:r>
        <w:rPr>
          <w:color w:val="000000" w:themeColor="text1"/>
          <w:sz w:val="28"/>
          <w:szCs w:val="28"/>
          <w:lang w:val="kk-KZ"/>
        </w:rPr>
        <w:t xml:space="preserve">предусмотренные средства </w:t>
      </w:r>
      <w:r>
        <w:rPr>
          <w:color w:val="000000" w:themeColor="text1"/>
          <w:sz w:val="28"/>
          <w:szCs w:val="28"/>
          <w:lang w:val="x-none"/>
        </w:rPr>
        <w:t xml:space="preserve">в сумме </w:t>
      </w:r>
      <w:r>
        <w:rPr>
          <w:color w:val="000000" w:themeColor="text1"/>
          <w:sz w:val="28"/>
          <w:szCs w:val="28"/>
          <w:lang w:val="kk-KZ"/>
        </w:rPr>
        <w:t>8 524 392</w:t>
      </w:r>
      <w:r>
        <w:rPr>
          <w:color w:val="000000" w:themeColor="text1"/>
          <w:sz w:val="28"/>
          <w:szCs w:val="28"/>
        </w:rPr>
        <w:t>,0</w:t>
      </w:r>
      <w:r>
        <w:rPr>
          <w:color w:val="000000" w:themeColor="text1"/>
          <w:sz w:val="28"/>
          <w:szCs w:val="28"/>
          <w:lang w:val="x-none"/>
        </w:rPr>
        <w:t> </w:t>
      </w:r>
      <w:proofErr w:type="spellStart"/>
      <w:r>
        <w:rPr>
          <w:color w:val="000000" w:themeColor="text1"/>
          <w:sz w:val="28"/>
          <w:szCs w:val="28"/>
          <w:lang w:val="x-none"/>
        </w:rPr>
        <w:t>тыс.тенге</w:t>
      </w:r>
      <w:proofErr w:type="spellEnd"/>
      <w:r>
        <w:rPr>
          <w:color w:val="000000" w:themeColor="text1"/>
          <w:sz w:val="28"/>
          <w:szCs w:val="28"/>
          <w:lang w:val="x-none"/>
        </w:rPr>
        <w:t xml:space="preserve"> исполне</w:t>
      </w:r>
      <w:r>
        <w:rPr>
          <w:color w:val="000000" w:themeColor="text1"/>
          <w:sz w:val="28"/>
          <w:szCs w:val="28"/>
        </w:rPr>
        <w:t>ны в полном объеме.</w:t>
      </w:r>
    </w:p>
    <w:p w:rsidR="00511B78" w:rsidRDefault="00511B78" w:rsidP="00511B78">
      <w:pPr>
        <w:pBdr>
          <w:bottom w:val="single" w:sz="4" w:space="1" w:color="FFFFFF"/>
        </w:pBdr>
        <w:tabs>
          <w:tab w:val="left" w:pos="-7797"/>
          <w:tab w:val="left" w:pos="0"/>
        </w:tabs>
        <w:ind w:firstLine="709"/>
        <w:jc w:val="both"/>
        <w:rPr>
          <w:color w:val="000000" w:themeColor="text1"/>
          <w:sz w:val="28"/>
          <w:szCs w:val="28"/>
        </w:rPr>
      </w:pPr>
      <w:r w:rsidRPr="004871B5">
        <w:rPr>
          <w:i/>
          <w:color w:val="000000" w:themeColor="text1"/>
          <w:sz w:val="28"/>
          <w:szCs w:val="28"/>
        </w:rPr>
        <w:t>Цель бюджетной программы</w:t>
      </w:r>
      <w:r>
        <w:rPr>
          <w:color w:val="000000" w:themeColor="text1"/>
          <w:sz w:val="28"/>
          <w:szCs w:val="28"/>
        </w:rPr>
        <w:t xml:space="preserve"> - п</w:t>
      </w:r>
      <w:r w:rsidRPr="004871B5">
        <w:rPr>
          <w:color w:val="000000" w:themeColor="text1"/>
          <w:sz w:val="28"/>
          <w:szCs w:val="28"/>
        </w:rPr>
        <w:t>овышение эффективности производства АПК путем повышения доступности информации о земельных ресурсах</w:t>
      </w:r>
      <w:r>
        <w:rPr>
          <w:color w:val="000000" w:themeColor="text1"/>
          <w:sz w:val="28"/>
          <w:szCs w:val="28"/>
        </w:rPr>
        <w:t>.</w:t>
      </w:r>
    </w:p>
    <w:p w:rsidR="00511B78" w:rsidRPr="000C7B44" w:rsidRDefault="00511B78" w:rsidP="00511B78">
      <w:pPr>
        <w:pBdr>
          <w:bottom w:val="single" w:sz="4" w:space="1" w:color="FFFFFF"/>
        </w:pBdr>
        <w:tabs>
          <w:tab w:val="left" w:pos="-7797"/>
          <w:tab w:val="left" w:pos="0"/>
        </w:tabs>
        <w:ind w:firstLine="709"/>
        <w:jc w:val="both"/>
        <w:rPr>
          <w:color w:val="000000" w:themeColor="text1"/>
          <w:sz w:val="28"/>
          <w:szCs w:val="28"/>
          <w:lang w:val="x-none"/>
        </w:rPr>
      </w:pPr>
      <w:r w:rsidRPr="000C7B44">
        <w:rPr>
          <w:color w:val="000000" w:themeColor="text1"/>
          <w:sz w:val="28"/>
          <w:szCs w:val="28"/>
          <w:lang w:val="x-none"/>
        </w:rPr>
        <w:t>В рамках реализации бюджетной программы средства были предусмотрены на:</w:t>
      </w:r>
    </w:p>
    <w:p w:rsidR="00511B78" w:rsidRDefault="00511B78" w:rsidP="00511B78">
      <w:pPr>
        <w:pBdr>
          <w:bottom w:val="single" w:sz="4" w:space="1" w:color="FFFFFF"/>
        </w:pBdr>
        <w:tabs>
          <w:tab w:val="left" w:pos="-7797"/>
          <w:tab w:val="left" w:pos="0"/>
        </w:tabs>
        <w:ind w:firstLine="709"/>
        <w:jc w:val="both"/>
        <w:rPr>
          <w:color w:val="000000" w:themeColor="text1"/>
          <w:sz w:val="28"/>
          <w:szCs w:val="28"/>
        </w:rPr>
      </w:pPr>
      <w:r w:rsidRPr="000C7B44">
        <w:rPr>
          <w:b/>
          <w:i/>
          <w:color w:val="000000" w:themeColor="text1"/>
          <w:sz w:val="28"/>
          <w:szCs w:val="28"/>
        </w:rPr>
        <w:t>формирование сведений государственного земельного кадастра</w:t>
      </w:r>
      <w:r w:rsidRPr="000C7B44">
        <w:rPr>
          <w:color w:val="000000" w:themeColor="text1"/>
          <w:sz w:val="28"/>
          <w:szCs w:val="28"/>
        </w:rPr>
        <w:t xml:space="preserve"> предусмотренные средства сумме 8 524 392,0</w:t>
      </w:r>
      <w:r>
        <w:rPr>
          <w:color w:val="000000" w:themeColor="text1"/>
          <w:sz w:val="28"/>
          <w:szCs w:val="28"/>
        </w:rPr>
        <w:t> </w:t>
      </w:r>
      <w:proofErr w:type="spellStart"/>
      <w:proofErr w:type="gramStart"/>
      <w:r>
        <w:rPr>
          <w:color w:val="000000" w:themeColor="text1"/>
          <w:sz w:val="28"/>
          <w:szCs w:val="28"/>
        </w:rPr>
        <w:t>тыс.тенге</w:t>
      </w:r>
      <w:proofErr w:type="spellEnd"/>
      <w:proofErr w:type="gramEnd"/>
      <w:r w:rsidRPr="000C7B44">
        <w:rPr>
          <w:color w:val="000000" w:themeColor="text1"/>
          <w:sz w:val="28"/>
          <w:szCs w:val="28"/>
        </w:rPr>
        <w:t xml:space="preserve"> исполнены в полном объеме.</w:t>
      </w:r>
    </w:p>
    <w:p w:rsidR="00511B78" w:rsidRPr="000C7B44" w:rsidRDefault="00511B78" w:rsidP="00511B78">
      <w:pPr>
        <w:pBdr>
          <w:bottom w:val="single" w:sz="4" w:space="1" w:color="FFFFFF"/>
        </w:pBdr>
        <w:tabs>
          <w:tab w:val="left" w:pos="-7797"/>
          <w:tab w:val="left" w:pos="0"/>
        </w:tabs>
        <w:ind w:firstLine="709"/>
        <w:jc w:val="both"/>
        <w:rPr>
          <w:color w:val="000000" w:themeColor="text1"/>
          <w:sz w:val="28"/>
          <w:szCs w:val="28"/>
        </w:rPr>
      </w:pPr>
      <w:r w:rsidRPr="000C7B44">
        <w:rPr>
          <w:i/>
          <w:color w:val="000000" w:themeColor="text1"/>
          <w:sz w:val="28"/>
          <w:szCs w:val="28"/>
        </w:rPr>
        <w:t>Показатели прямого результата</w:t>
      </w:r>
      <w:r w:rsidRPr="000C7B44">
        <w:rPr>
          <w:color w:val="000000" w:themeColor="text1"/>
          <w:sz w:val="28"/>
          <w:szCs w:val="28"/>
        </w:rPr>
        <w:t xml:space="preserve"> достигнуты частично:</w:t>
      </w:r>
    </w:p>
    <w:p w:rsidR="00511B78" w:rsidRDefault="00511B78" w:rsidP="00511B78">
      <w:pPr>
        <w:pBdr>
          <w:bottom w:val="single" w:sz="4" w:space="1" w:color="FFFFFF"/>
        </w:pBdr>
        <w:tabs>
          <w:tab w:val="left" w:pos="-7797"/>
          <w:tab w:val="left" w:pos="0"/>
        </w:tabs>
        <w:ind w:firstLine="709"/>
        <w:jc w:val="both"/>
        <w:rPr>
          <w:color w:val="000000" w:themeColor="text1"/>
          <w:sz w:val="28"/>
          <w:szCs w:val="28"/>
          <w:lang w:val="x-none"/>
        </w:rPr>
      </w:pPr>
      <w:r>
        <w:rPr>
          <w:color w:val="000000" w:themeColor="text1"/>
          <w:sz w:val="28"/>
          <w:szCs w:val="28"/>
        </w:rPr>
        <w:lastRenderedPageBreak/>
        <w:t xml:space="preserve">в соответствии с планом площадь земель, охваченных </w:t>
      </w:r>
      <w:proofErr w:type="gramStart"/>
      <w:r>
        <w:rPr>
          <w:color w:val="000000" w:themeColor="text1"/>
          <w:sz w:val="28"/>
          <w:szCs w:val="28"/>
        </w:rPr>
        <w:t>почвенными обследованиями</w:t>
      </w:r>
      <w:proofErr w:type="gramEnd"/>
      <w:r>
        <w:rPr>
          <w:color w:val="000000" w:themeColor="text1"/>
          <w:sz w:val="28"/>
          <w:szCs w:val="28"/>
        </w:rPr>
        <w:t xml:space="preserve"> </w:t>
      </w:r>
      <w:r>
        <w:rPr>
          <w:color w:val="000000" w:themeColor="text1"/>
          <w:sz w:val="28"/>
          <w:szCs w:val="28"/>
          <w:lang w:val="x-none"/>
        </w:rPr>
        <w:t xml:space="preserve">составляет </w:t>
      </w:r>
      <w:r>
        <w:rPr>
          <w:color w:val="000000" w:themeColor="text1"/>
          <w:sz w:val="28"/>
          <w:szCs w:val="28"/>
          <w:lang w:val="kk-KZ"/>
        </w:rPr>
        <w:t>7200</w:t>
      </w:r>
      <w:r>
        <w:rPr>
          <w:color w:val="000000" w:themeColor="text1"/>
          <w:sz w:val="28"/>
          <w:szCs w:val="28"/>
          <w:lang w:val="x-none"/>
        </w:rPr>
        <w:t xml:space="preserve"> тыс. га;</w:t>
      </w:r>
    </w:p>
    <w:p w:rsidR="00511B78" w:rsidRDefault="00511B78" w:rsidP="00511B78">
      <w:pPr>
        <w:pBdr>
          <w:bottom w:val="single" w:sz="4" w:space="1" w:color="FFFFFF"/>
        </w:pBdr>
        <w:tabs>
          <w:tab w:val="left" w:pos="-7797"/>
          <w:tab w:val="left" w:pos="0"/>
        </w:tabs>
        <w:ind w:firstLine="709"/>
        <w:jc w:val="both"/>
        <w:rPr>
          <w:color w:val="000000" w:themeColor="text1"/>
          <w:sz w:val="28"/>
          <w:szCs w:val="28"/>
          <w:lang w:val="x-none"/>
        </w:rPr>
      </w:pPr>
      <w:r>
        <w:rPr>
          <w:color w:val="000000" w:themeColor="text1"/>
          <w:sz w:val="28"/>
          <w:szCs w:val="28"/>
        </w:rPr>
        <w:t>в соответствии с планом п</w:t>
      </w:r>
      <w:proofErr w:type="spellStart"/>
      <w:r>
        <w:rPr>
          <w:color w:val="000000" w:themeColor="text1"/>
          <w:sz w:val="28"/>
          <w:szCs w:val="28"/>
          <w:lang w:val="x-none"/>
        </w:rPr>
        <w:t>лощадь</w:t>
      </w:r>
      <w:proofErr w:type="spellEnd"/>
      <w:r>
        <w:rPr>
          <w:color w:val="000000" w:themeColor="text1"/>
          <w:sz w:val="28"/>
          <w:szCs w:val="28"/>
          <w:lang w:val="x-none"/>
        </w:rPr>
        <w:t xml:space="preserve"> </w:t>
      </w:r>
      <w:r>
        <w:rPr>
          <w:color w:val="000000" w:themeColor="text1"/>
          <w:sz w:val="28"/>
          <w:szCs w:val="28"/>
        </w:rPr>
        <w:t xml:space="preserve">земель, охваченных почвенными обследованиями для паспортизации </w:t>
      </w:r>
      <w:proofErr w:type="gramStart"/>
      <w:r>
        <w:rPr>
          <w:color w:val="000000" w:themeColor="text1"/>
          <w:sz w:val="28"/>
          <w:szCs w:val="28"/>
        </w:rPr>
        <w:t>земель</w:t>
      </w:r>
      <w:proofErr w:type="gramEnd"/>
      <w:r>
        <w:rPr>
          <w:color w:val="000000" w:themeColor="text1"/>
          <w:sz w:val="28"/>
          <w:szCs w:val="28"/>
          <w:lang w:val="x-none"/>
        </w:rPr>
        <w:t xml:space="preserve"> составила </w:t>
      </w:r>
      <w:r>
        <w:rPr>
          <w:color w:val="000000" w:themeColor="text1"/>
          <w:sz w:val="28"/>
          <w:szCs w:val="28"/>
          <w:lang w:val="kk-KZ"/>
        </w:rPr>
        <w:t>200</w:t>
      </w:r>
      <w:r>
        <w:rPr>
          <w:color w:val="000000" w:themeColor="text1"/>
          <w:sz w:val="28"/>
          <w:szCs w:val="28"/>
          <w:lang w:val="x-none"/>
        </w:rPr>
        <w:t xml:space="preserve"> тыс. га;</w:t>
      </w:r>
    </w:p>
    <w:p w:rsidR="00511B78" w:rsidRDefault="00511B78" w:rsidP="00511B78">
      <w:pPr>
        <w:pBdr>
          <w:bottom w:val="single" w:sz="4" w:space="1" w:color="FFFFFF"/>
        </w:pBdr>
        <w:tabs>
          <w:tab w:val="left" w:pos="-7797"/>
          <w:tab w:val="left" w:pos="0"/>
        </w:tabs>
        <w:ind w:firstLine="709"/>
        <w:jc w:val="both"/>
        <w:rPr>
          <w:color w:val="000000" w:themeColor="text1"/>
          <w:sz w:val="28"/>
          <w:szCs w:val="28"/>
          <w:lang w:val="x-none"/>
        </w:rPr>
      </w:pPr>
      <w:r>
        <w:rPr>
          <w:color w:val="000000" w:themeColor="text1"/>
          <w:sz w:val="28"/>
          <w:szCs w:val="28"/>
        </w:rPr>
        <w:t>в соответствии с планом п</w:t>
      </w:r>
      <w:proofErr w:type="spellStart"/>
      <w:r>
        <w:rPr>
          <w:color w:val="000000" w:themeColor="text1"/>
          <w:sz w:val="28"/>
          <w:szCs w:val="28"/>
          <w:lang w:val="x-none"/>
        </w:rPr>
        <w:t>лощадь</w:t>
      </w:r>
      <w:proofErr w:type="spellEnd"/>
      <w:r>
        <w:rPr>
          <w:color w:val="000000" w:themeColor="text1"/>
          <w:sz w:val="28"/>
          <w:szCs w:val="28"/>
          <w:lang w:val="x-none"/>
        </w:rPr>
        <w:t xml:space="preserve"> </w:t>
      </w:r>
      <w:r>
        <w:rPr>
          <w:color w:val="000000" w:themeColor="text1"/>
          <w:sz w:val="28"/>
          <w:szCs w:val="28"/>
        </w:rPr>
        <w:t xml:space="preserve">земель, охваченных </w:t>
      </w:r>
      <w:proofErr w:type="gramStart"/>
      <w:r>
        <w:rPr>
          <w:color w:val="000000" w:themeColor="text1"/>
          <w:sz w:val="28"/>
          <w:szCs w:val="28"/>
        </w:rPr>
        <w:t>геоботаническими обследованиями</w:t>
      </w:r>
      <w:proofErr w:type="gramEnd"/>
      <w:r>
        <w:rPr>
          <w:color w:val="000000" w:themeColor="text1"/>
          <w:sz w:val="28"/>
          <w:szCs w:val="28"/>
          <w:lang w:val="kk-KZ"/>
        </w:rPr>
        <w:t xml:space="preserve"> </w:t>
      </w:r>
      <w:r>
        <w:rPr>
          <w:color w:val="000000" w:themeColor="text1"/>
          <w:sz w:val="28"/>
          <w:szCs w:val="28"/>
          <w:lang w:val="x-none"/>
        </w:rPr>
        <w:t xml:space="preserve">составила </w:t>
      </w:r>
      <w:r>
        <w:rPr>
          <w:color w:val="000000" w:themeColor="text1"/>
          <w:sz w:val="28"/>
          <w:szCs w:val="28"/>
          <w:lang w:val="kk-KZ"/>
        </w:rPr>
        <w:t>7 300</w:t>
      </w:r>
      <w:r>
        <w:rPr>
          <w:color w:val="000000" w:themeColor="text1"/>
          <w:sz w:val="28"/>
          <w:szCs w:val="28"/>
          <w:lang w:val="x-none"/>
        </w:rPr>
        <w:t xml:space="preserve"> тыс. га;</w:t>
      </w:r>
    </w:p>
    <w:p w:rsidR="00511B78" w:rsidRDefault="00511B78" w:rsidP="00511B78">
      <w:pPr>
        <w:pBdr>
          <w:bottom w:val="single" w:sz="4" w:space="1" w:color="FFFFFF"/>
        </w:pBdr>
        <w:tabs>
          <w:tab w:val="left" w:pos="-7797"/>
          <w:tab w:val="left" w:pos="0"/>
        </w:tabs>
        <w:ind w:firstLine="709"/>
        <w:jc w:val="both"/>
        <w:rPr>
          <w:color w:val="000000" w:themeColor="text1"/>
          <w:sz w:val="28"/>
          <w:szCs w:val="28"/>
          <w:lang w:val="x-none"/>
        </w:rPr>
      </w:pPr>
      <w:r>
        <w:rPr>
          <w:color w:val="000000" w:themeColor="text1"/>
          <w:sz w:val="28"/>
          <w:szCs w:val="28"/>
        </w:rPr>
        <w:t>в соответствии с планом п</w:t>
      </w:r>
      <w:proofErr w:type="spellStart"/>
      <w:r>
        <w:rPr>
          <w:color w:val="000000" w:themeColor="text1"/>
          <w:sz w:val="28"/>
          <w:szCs w:val="28"/>
          <w:lang w:val="x-none"/>
        </w:rPr>
        <w:t>лощадь</w:t>
      </w:r>
      <w:proofErr w:type="spellEnd"/>
      <w:r>
        <w:rPr>
          <w:color w:val="000000" w:themeColor="text1"/>
          <w:sz w:val="28"/>
          <w:szCs w:val="28"/>
          <w:lang w:val="x-none"/>
        </w:rPr>
        <w:t xml:space="preserve"> земель сельскохозяйственного назначения для определения бонитета почв составила </w:t>
      </w:r>
      <w:r>
        <w:rPr>
          <w:color w:val="000000" w:themeColor="text1"/>
          <w:sz w:val="28"/>
          <w:szCs w:val="28"/>
          <w:lang w:val="kk-KZ"/>
        </w:rPr>
        <w:t>7 500</w:t>
      </w:r>
      <w:r>
        <w:rPr>
          <w:color w:val="000000" w:themeColor="text1"/>
          <w:sz w:val="28"/>
          <w:szCs w:val="28"/>
          <w:lang w:val="x-none"/>
        </w:rPr>
        <w:t xml:space="preserve"> тыс. га;</w:t>
      </w:r>
    </w:p>
    <w:p w:rsidR="00511B78" w:rsidRDefault="00511B78" w:rsidP="00511B78">
      <w:pPr>
        <w:pBdr>
          <w:bottom w:val="single" w:sz="4" w:space="1" w:color="FFFFFF"/>
        </w:pBdr>
        <w:tabs>
          <w:tab w:val="left" w:pos="-7797"/>
          <w:tab w:val="left" w:pos="0"/>
        </w:tabs>
        <w:ind w:firstLine="709"/>
        <w:jc w:val="both"/>
        <w:rPr>
          <w:color w:val="000000" w:themeColor="text1"/>
          <w:sz w:val="28"/>
          <w:szCs w:val="28"/>
          <w:lang w:val="x-none"/>
        </w:rPr>
      </w:pPr>
      <w:r>
        <w:rPr>
          <w:color w:val="000000" w:themeColor="text1"/>
          <w:sz w:val="28"/>
          <w:szCs w:val="28"/>
        </w:rPr>
        <w:t>в соответствии с планом п</w:t>
      </w:r>
      <w:proofErr w:type="spellStart"/>
      <w:r>
        <w:rPr>
          <w:color w:val="000000" w:themeColor="text1"/>
          <w:sz w:val="28"/>
          <w:szCs w:val="28"/>
          <w:lang w:val="x-none"/>
        </w:rPr>
        <w:t>лощадь</w:t>
      </w:r>
      <w:proofErr w:type="spellEnd"/>
      <w:r>
        <w:rPr>
          <w:color w:val="000000" w:themeColor="text1"/>
          <w:sz w:val="28"/>
          <w:szCs w:val="28"/>
          <w:lang w:val="x-none"/>
        </w:rPr>
        <w:t xml:space="preserve"> земель сельскохозяйственного назначения для определения бонитета почв для целей паспортизации составила </w:t>
      </w:r>
      <w:r>
        <w:rPr>
          <w:color w:val="000000" w:themeColor="text1"/>
          <w:sz w:val="28"/>
          <w:szCs w:val="28"/>
          <w:lang w:val="kk-KZ"/>
        </w:rPr>
        <w:t>200</w:t>
      </w:r>
      <w:r>
        <w:rPr>
          <w:color w:val="000000" w:themeColor="text1"/>
          <w:sz w:val="28"/>
          <w:szCs w:val="28"/>
          <w:lang w:val="x-none"/>
        </w:rPr>
        <w:t xml:space="preserve"> тыс. га;</w:t>
      </w:r>
    </w:p>
    <w:p w:rsidR="00511B78" w:rsidRDefault="00511B78" w:rsidP="00511B78">
      <w:pPr>
        <w:pBdr>
          <w:bottom w:val="single" w:sz="4" w:space="1" w:color="FFFFFF"/>
        </w:pBdr>
        <w:tabs>
          <w:tab w:val="left" w:pos="-7797"/>
          <w:tab w:val="left" w:pos="0"/>
        </w:tabs>
        <w:ind w:firstLine="709"/>
        <w:jc w:val="both"/>
        <w:rPr>
          <w:color w:val="000000" w:themeColor="text1"/>
          <w:sz w:val="28"/>
          <w:szCs w:val="28"/>
          <w:lang w:val="x-none"/>
        </w:rPr>
      </w:pPr>
      <w:r>
        <w:rPr>
          <w:color w:val="000000" w:themeColor="text1"/>
          <w:sz w:val="28"/>
          <w:szCs w:val="28"/>
        </w:rPr>
        <w:t>в соответствии с планом площадь проведения</w:t>
      </w:r>
      <w:r>
        <w:rPr>
          <w:color w:val="000000" w:themeColor="text1"/>
          <w:sz w:val="28"/>
          <w:szCs w:val="28"/>
          <w:lang w:val="x-none"/>
        </w:rPr>
        <w:t xml:space="preserve"> аэросъемки составил</w:t>
      </w:r>
      <w:r>
        <w:rPr>
          <w:color w:val="000000" w:themeColor="text1"/>
          <w:sz w:val="28"/>
          <w:szCs w:val="28"/>
        </w:rPr>
        <w:t>а</w:t>
      </w:r>
      <w:r>
        <w:rPr>
          <w:color w:val="000000" w:themeColor="text1"/>
          <w:sz w:val="28"/>
          <w:szCs w:val="28"/>
          <w:lang w:val="x-none"/>
        </w:rPr>
        <w:t xml:space="preserve"> </w:t>
      </w:r>
      <w:r>
        <w:rPr>
          <w:color w:val="000000" w:themeColor="text1"/>
          <w:sz w:val="28"/>
          <w:szCs w:val="28"/>
          <w:lang w:val="kk-KZ"/>
        </w:rPr>
        <w:t>1 586,9</w:t>
      </w:r>
      <w:r>
        <w:rPr>
          <w:color w:val="000000" w:themeColor="text1"/>
          <w:sz w:val="28"/>
          <w:szCs w:val="28"/>
          <w:lang w:val="x-none"/>
        </w:rPr>
        <w:t xml:space="preserve"> тыс. га;</w:t>
      </w:r>
    </w:p>
    <w:p w:rsidR="00511B78" w:rsidRDefault="00511B78" w:rsidP="00511B78">
      <w:pPr>
        <w:pBdr>
          <w:bottom w:val="single" w:sz="4" w:space="1" w:color="FFFFFF"/>
        </w:pBdr>
        <w:tabs>
          <w:tab w:val="left" w:pos="-7797"/>
          <w:tab w:val="left" w:pos="0"/>
        </w:tabs>
        <w:ind w:firstLine="709"/>
        <w:jc w:val="both"/>
        <w:rPr>
          <w:color w:val="000000" w:themeColor="text1"/>
          <w:sz w:val="28"/>
          <w:szCs w:val="28"/>
        </w:rPr>
      </w:pPr>
      <w:r>
        <w:rPr>
          <w:color w:val="000000" w:themeColor="text1"/>
          <w:sz w:val="28"/>
          <w:szCs w:val="28"/>
        </w:rPr>
        <w:t>в соответствии с планом п</w:t>
      </w:r>
      <w:proofErr w:type="spellStart"/>
      <w:r>
        <w:rPr>
          <w:color w:val="000000" w:themeColor="text1"/>
          <w:sz w:val="28"/>
          <w:szCs w:val="28"/>
          <w:lang w:val="x-none"/>
        </w:rPr>
        <w:t>лощадь</w:t>
      </w:r>
      <w:proofErr w:type="spellEnd"/>
      <w:r>
        <w:rPr>
          <w:color w:val="000000" w:themeColor="text1"/>
          <w:sz w:val="28"/>
          <w:szCs w:val="28"/>
          <w:lang w:val="x-none"/>
        </w:rPr>
        <w:t xml:space="preserve"> изготовления материал</w:t>
      </w:r>
      <w:r>
        <w:rPr>
          <w:color w:val="000000" w:themeColor="text1"/>
          <w:sz w:val="28"/>
          <w:szCs w:val="28"/>
        </w:rPr>
        <w:t xml:space="preserve">ов </w:t>
      </w:r>
      <w:r>
        <w:rPr>
          <w:color w:val="000000" w:themeColor="text1"/>
          <w:sz w:val="28"/>
          <w:szCs w:val="28"/>
          <w:lang w:val="x-none"/>
        </w:rPr>
        <w:t xml:space="preserve">дешифрирования сельскохозяйственных </w:t>
      </w:r>
      <w:r>
        <w:rPr>
          <w:color w:val="000000" w:themeColor="text1"/>
          <w:sz w:val="28"/>
          <w:szCs w:val="28"/>
        </w:rPr>
        <w:t xml:space="preserve">контуров на </w:t>
      </w:r>
      <w:proofErr w:type="spellStart"/>
      <w:r>
        <w:rPr>
          <w:color w:val="000000" w:themeColor="text1"/>
          <w:sz w:val="28"/>
          <w:szCs w:val="28"/>
          <w:lang w:val="x-none"/>
        </w:rPr>
        <w:t>аэроснимк</w:t>
      </w:r>
      <w:r>
        <w:rPr>
          <w:color w:val="000000" w:themeColor="text1"/>
          <w:sz w:val="28"/>
          <w:szCs w:val="28"/>
        </w:rPr>
        <w:t>ах</w:t>
      </w:r>
      <w:proofErr w:type="spellEnd"/>
      <w:r>
        <w:rPr>
          <w:color w:val="000000" w:themeColor="text1"/>
          <w:sz w:val="28"/>
          <w:szCs w:val="28"/>
        </w:rPr>
        <w:t xml:space="preserve"> и фотокартах</w:t>
      </w:r>
      <w:r>
        <w:rPr>
          <w:color w:val="000000" w:themeColor="text1"/>
          <w:sz w:val="28"/>
          <w:szCs w:val="28"/>
          <w:lang w:val="x-none"/>
        </w:rPr>
        <w:t xml:space="preserve"> составил</w:t>
      </w:r>
      <w:r>
        <w:rPr>
          <w:color w:val="000000" w:themeColor="text1"/>
          <w:sz w:val="28"/>
          <w:szCs w:val="28"/>
        </w:rPr>
        <w:t xml:space="preserve">а </w:t>
      </w:r>
      <w:r>
        <w:rPr>
          <w:color w:val="000000" w:themeColor="text1"/>
          <w:sz w:val="28"/>
          <w:szCs w:val="28"/>
          <w:lang w:val="kk-KZ"/>
        </w:rPr>
        <w:t>1 579</w:t>
      </w:r>
      <w:r>
        <w:rPr>
          <w:color w:val="000000" w:themeColor="text1"/>
          <w:sz w:val="28"/>
          <w:szCs w:val="28"/>
          <w:lang w:val="x-none"/>
        </w:rPr>
        <w:t xml:space="preserve"> тыс. га;</w:t>
      </w:r>
    </w:p>
    <w:p w:rsidR="00511B78" w:rsidRDefault="00511B78" w:rsidP="00511B78">
      <w:pPr>
        <w:pBdr>
          <w:bottom w:val="single" w:sz="4" w:space="1" w:color="FFFFFF"/>
        </w:pBdr>
        <w:tabs>
          <w:tab w:val="left" w:pos="-7797"/>
          <w:tab w:val="left" w:pos="0"/>
        </w:tabs>
        <w:ind w:firstLine="709"/>
        <w:jc w:val="both"/>
        <w:rPr>
          <w:color w:val="000000" w:themeColor="text1"/>
          <w:sz w:val="28"/>
          <w:szCs w:val="28"/>
        </w:rPr>
      </w:pPr>
      <w:r>
        <w:rPr>
          <w:color w:val="000000" w:themeColor="text1"/>
          <w:sz w:val="28"/>
          <w:szCs w:val="28"/>
        </w:rPr>
        <w:t xml:space="preserve">в соответствии с планом созданы цифровые сельскохозяйственные контурные планы и фотокарты на </w:t>
      </w:r>
      <w:r>
        <w:rPr>
          <w:color w:val="000000" w:themeColor="text1"/>
          <w:sz w:val="28"/>
          <w:szCs w:val="28"/>
          <w:lang w:val="kk-KZ"/>
        </w:rPr>
        <w:t>2 608,9</w:t>
      </w:r>
      <w:r>
        <w:rPr>
          <w:color w:val="000000" w:themeColor="text1"/>
          <w:sz w:val="28"/>
          <w:szCs w:val="28"/>
        </w:rPr>
        <w:t xml:space="preserve"> тыс. га;</w:t>
      </w:r>
    </w:p>
    <w:p w:rsidR="00511B78" w:rsidRDefault="00511B78" w:rsidP="00511B78">
      <w:pPr>
        <w:pBdr>
          <w:bottom w:val="single" w:sz="4" w:space="1" w:color="FFFFFF"/>
        </w:pBdr>
        <w:tabs>
          <w:tab w:val="left" w:pos="-7797"/>
          <w:tab w:val="left" w:pos="0"/>
        </w:tabs>
        <w:ind w:firstLine="709"/>
        <w:jc w:val="both"/>
        <w:rPr>
          <w:color w:val="000000" w:themeColor="text1"/>
          <w:sz w:val="28"/>
          <w:szCs w:val="28"/>
          <w:lang w:val="x-none"/>
        </w:rPr>
      </w:pPr>
      <w:r>
        <w:rPr>
          <w:color w:val="000000" w:themeColor="text1"/>
          <w:sz w:val="28"/>
          <w:szCs w:val="28"/>
        </w:rPr>
        <w:t>в соответствии с планом п</w:t>
      </w:r>
      <w:proofErr w:type="spellStart"/>
      <w:r>
        <w:rPr>
          <w:color w:val="000000" w:themeColor="text1"/>
          <w:sz w:val="28"/>
          <w:szCs w:val="28"/>
          <w:lang w:val="x-none"/>
        </w:rPr>
        <w:t>лощадь</w:t>
      </w:r>
      <w:proofErr w:type="spellEnd"/>
      <w:r>
        <w:rPr>
          <w:color w:val="000000" w:themeColor="text1"/>
          <w:sz w:val="28"/>
          <w:szCs w:val="28"/>
          <w:lang w:val="x-none"/>
        </w:rPr>
        <w:t xml:space="preserve"> </w:t>
      </w:r>
      <w:r>
        <w:rPr>
          <w:color w:val="000000" w:themeColor="text1"/>
          <w:sz w:val="28"/>
          <w:szCs w:val="28"/>
        </w:rPr>
        <w:t xml:space="preserve">ведения мониторинга </w:t>
      </w:r>
      <w:r>
        <w:rPr>
          <w:color w:val="000000" w:themeColor="text1"/>
          <w:sz w:val="28"/>
          <w:szCs w:val="28"/>
          <w:lang w:val="kk-KZ"/>
        </w:rPr>
        <w:t>земель составила 8 198</w:t>
      </w:r>
      <w:r>
        <w:rPr>
          <w:color w:val="000000" w:themeColor="text1"/>
          <w:sz w:val="28"/>
          <w:szCs w:val="28"/>
          <w:lang w:val="x-none"/>
        </w:rPr>
        <w:t xml:space="preserve"> тыс. га;</w:t>
      </w:r>
    </w:p>
    <w:p w:rsidR="00511B78" w:rsidRDefault="00511B78" w:rsidP="00511B78">
      <w:pPr>
        <w:pBdr>
          <w:bottom w:val="single" w:sz="4" w:space="1" w:color="FFFFFF"/>
        </w:pBdr>
        <w:tabs>
          <w:tab w:val="left" w:pos="-7797"/>
          <w:tab w:val="left" w:pos="0"/>
        </w:tabs>
        <w:ind w:firstLine="709"/>
        <w:jc w:val="both"/>
        <w:rPr>
          <w:color w:val="000000" w:themeColor="text1"/>
          <w:sz w:val="28"/>
          <w:szCs w:val="28"/>
          <w:lang w:val="x-none"/>
        </w:rPr>
      </w:pPr>
      <w:r>
        <w:rPr>
          <w:color w:val="000000" w:themeColor="text1"/>
          <w:sz w:val="28"/>
          <w:szCs w:val="28"/>
        </w:rPr>
        <w:t>в соответствии с планом</w:t>
      </w:r>
      <w:r>
        <w:rPr>
          <w:color w:val="000000" w:themeColor="text1"/>
          <w:sz w:val="28"/>
          <w:szCs w:val="28"/>
          <w:lang w:val="x-none"/>
        </w:rPr>
        <w:t xml:space="preserve"> </w:t>
      </w:r>
      <w:r>
        <w:rPr>
          <w:color w:val="000000" w:themeColor="text1"/>
          <w:sz w:val="28"/>
          <w:szCs w:val="28"/>
        </w:rPr>
        <w:t>к</w:t>
      </w:r>
      <w:proofErr w:type="spellStart"/>
      <w:r>
        <w:rPr>
          <w:color w:val="000000" w:themeColor="text1"/>
          <w:sz w:val="28"/>
          <w:szCs w:val="28"/>
          <w:lang w:val="x-none"/>
        </w:rPr>
        <w:t>оличество</w:t>
      </w:r>
      <w:proofErr w:type="spellEnd"/>
      <w:r>
        <w:rPr>
          <w:color w:val="000000" w:themeColor="text1"/>
          <w:sz w:val="28"/>
          <w:szCs w:val="28"/>
          <w:lang w:val="x-none"/>
        </w:rPr>
        <w:t xml:space="preserve"> паспортов земельных участков крестьянских хозяйств составляет </w:t>
      </w:r>
      <w:r>
        <w:rPr>
          <w:color w:val="000000" w:themeColor="text1"/>
          <w:sz w:val="28"/>
          <w:szCs w:val="28"/>
          <w:lang w:val="kk-KZ"/>
        </w:rPr>
        <w:t>5 000</w:t>
      </w:r>
      <w:r>
        <w:rPr>
          <w:color w:val="000000" w:themeColor="text1"/>
          <w:sz w:val="28"/>
          <w:szCs w:val="28"/>
          <w:lang w:val="x-none"/>
        </w:rPr>
        <w:t xml:space="preserve"> шт.;</w:t>
      </w:r>
    </w:p>
    <w:p w:rsidR="00511B78" w:rsidRDefault="00511B78" w:rsidP="00511B78">
      <w:pPr>
        <w:pBdr>
          <w:bottom w:val="single" w:sz="4" w:space="1" w:color="FFFFFF"/>
        </w:pBdr>
        <w:tabs>
          <w:tab w:val="left" w:pos="-7797"/>
          <w:tab w:val="left" w:pos="0"/>
        </w:tabs>
        <w:ind w:firstLine="709"/>
        <w:jc w:val="both"/>
        <w:rPr>
          <w:color w:val="000000" w:themeColor="text1"/>
          <w:sz w:val="28"/>
          <w:szCs w:val="28"/>
          <w:lang w:val="x-none"/>
        </w:rPr>
      </w:pPr>
      <w:r>
        <w:rPr>
          <w:color w:val="000000" w:themeColor="text1"/>
          <w:sz w:val="28"/>
          <w:szCs w:val="28"/>
        </w:rPr>
        <w:t>в соответствии с планом к</w:t>
      </w:r>
      <w:proofErr w:type="spellStart"/>
      <w:r>
        <w:rPr>
          <w:color w:val="000000" w:themeColor="text1"/>
          <w:sz w:val="28"/>
          <w:szCs w:val="28"/>
          <w:lang w:val="x-none"/>
        </w:rPr>
        <w:t>оличество</w:t>
      </w:r>
      <w:proofErr w:type="spellEnd"/>
      <w:r>
        <w:rPr>
          <w:color w:val="000000" w:themeColor="text1"/>
          <w:sz w:val="28"/>
          <w:szCs w:val="28"/>
          <w:lang w:val="x-none"/>
        </w:rPr>
        <w:t xml:space="preserve"> электронн</w:t>
      </w:r>
      <w:r>
        <w:rPr>
          <w:color w:val="000000" w:themeColor="text1"/>
          <w:sz w:val="28"/>
          <w:szCs w:val="28"/>
        </w:rPr>
        <w:t xml:space="preserve">ых </w:t>
      </w:r>
      <w:r>
        <w:rPr>
          <w:color w:val="000000" w:themeColor="text1"/>
          <w:sz w:val="28"/>
          <w:szCs w:val="28"/>
          <w:lang w:val="x-none"/>
        </w:rPr>
        <w:t xml:space="preserve">земельно-кадастровых дел (сканирование) составляет </w:t>
      </w:r>
      <w:r>
        <w:rPr>
          <w:color w:val="000000" w:themeColor="text1"/>
          <w:sz w:val="28"/>
          <w:szCs w:val="28"/>
          <w:lang w:val="kk-KZ"/>
        </w:rPr>
        <w:t>110</w:t>
      </w:r>
      <w:r>
        <w:rPr>
          <w:color w:val="000000" w:themeColor="text1"/>
          <w:sz w:val="28"/>
          <w:szCs w:val="28"/>
          <w:lang w:val="x-none"/>
        </w:rPr>
        <w:t xml:space="preserve"> тыс. кадастровых дел;</w:t>
      </w:r>
    </w:p>
    <w:p w:rsidR="00511B78" w:rsidRDefault="00511B78" w:rsidP="00511B78">
      <w:pPr>
        <w:pBdr>
          <w:bottom w:val="single" w:sz="4" w:space="1" w:color="FFFFFF"/>
        </w:pBdr>
        <w:tabs>
          <w:tab w:val="left" w:pos="-7797"/>
          <w:tab w:val="left" w:pos="0"/>
        </w:tabs>
        <w:ind w:firstLine="709"/>
        <w:jc w:val="both"/>
        <w:rPr>
          <w:color w:val="000000" w:themeColor="text1"/>
          <w:sz w:val="28"/>
          <w:szCs w:val="28"/>
          <w:lang w:val="x-none"/>
        </w:rPr>
      </w:pPr>
      <w:r>
        <w:rPr>
          <w:color w:val="000000" w:themeColor="text1"/>
          <w:sz w:val="28"/>
          <w:szCs w:val="28"/>
        </w:rPr>
        <w:t>в соответствии с планом</w:t>
      </w:r>
      <w:r>
        <w:rPr>
          <w:color w:val="000000" w:themeColor="text1"/>
          <w:sz w:val="28"/>
          <w:szCs w:val="28"/>
          <w:lang w:val="x-none"/>
        </w:rPr>
        <w:t xml:space="preserve"> </w:t>
      </w:r>
      <w:r>
        <w:rPr>
          <w:color w:val="000000" w:themeColor="text1"/>
          <w:sz w:val="28"/>
          <w:szCs w:val="28"/>
        </w:rPr>
        <w:t>к</w:t>
      </w:r>
      <w:proofErr w:type="spellStart"/>
      <w:r>
        <w:rPr>
          <w:color w:val="000000" w:themeColor="text1"/>
          <w:sz w:val="28"/>
          <w:szCs w:val="28"/>
          <w:lang w:val="x-none"/>
        </w:rPr>
        <w:t>оличество</w:t>
      </w:r>
      <w:proofErr w:type="spellEnd"/>
      <w:r>
        <w:rPr>
          <w:color w:val="000000" w:themeColor="text1"/>
          <w:sz w:val="28"/>
          <w:szCs w:val="28"/>
          <w:lang w:val="x-none"/>
        </w:rPr>
        <w:t xml:space="preserve"> электронных земельно-кадастровых карт учетных кварталов, сформированных на землях городов и населенных пунктов составляет </w:t>
      </w:r>
      <w:r>
        <w:rPr>
          <w:color w:val="000000" w:themeColor="text1"/>
          <w:sz w:val="28"/>
          <w:szCs w:val="28"/>
          <w:lang w:val="kk-KZ"/>
        </w:rPr>
        <w:t>150</w:t>
      </w:r>
      <w:r>
        <w:rPr>
          <w:color w:val="000000" w:themeColor="text1"/>
          <w:sz w:val="28"/>
          <w:szCs w:val="28"/>
          <w:lang w:val="x-none"/>
        </w:rPr>
        <w:t xml:space="preserve"> учетных кварталов; </w:t>
      </w:r>
    </w:p>
    <w:p w:rsidR="00511B78" w:rsidRDefault="00511B78" w:rsidP="00511B78">
      <w:pPr>
        <w:pBdr>
          <w:bottom w:val="single" w:sz="4" w:space="1" w:color="FFFFFF"/>
        </w:pBdr>
        <w:tabs>
          <w:tab w:val="left" w:pos="-7797"/>
          <w:tab w:val="left" w:pos="0"/>
        </w:tabs>
        <w:ind w:firstLine="709"/>
        <w:jc w:val="both"/>
        <w:rPr>
          <w:color w:val="000000" w:themeColor="text1"/>
          <w:sz w:val="28"/>
          <w:szCs w:val="28"/>
        </w:rPr>
      </w:pPr>
      <w:r>
        <w:rPr>
          <w:color w:val="000000" w:themeColor="text1"/>
          <w:sz w:val="28"/>
          <w:szCs w:val="28"/>
        </w:rPr>
        <w:t>в соответствии с планом п</w:t>
      </w:r>
      <w:proofErr w:type="spellStart"/>
      <w:r>
        <w:rPr>
          <w:color w:val="000000" w:themeColor="text1"/>
          <w:sz w:val="28"/>
          <w:szCs w:val="28"/>
          <w:lang w:val="x-none"/>
        </w:rPr>
        <w:t>лощадь</w:t>
      </w:r>
      <w:proofErr w:type="spellEnd"/>
      <w:r>
        <w:rPr>
          <w:color w:val="000000" w:themeColor="text1"/>
          <w:sz w:val="28"/>
          <w:szCs w:val="28"/>
          <w:lang w:val="x-none"/>
        </w:rPr>
        <w:t>, подлежащих государственному учету земель, составила 272,5 млн. га;</w:t>
      </w:r>
    </w:p>
    <w:p w:rsidR="00511B78" w:rsidRDefault="00511B78" w:rsidP="00511B78">
      <w:pPr>
        <w:pBdr>
          <w:bottom w:val="single" w:sz="4" w:space="1" w:color="FFFFFF"/>
        </w:pBdr>
        <w:tabs>
          <w:tab w:val="left" w:pos="-7797"/>
          <w:tab w:val="left" w:pos="0"/>
        </w:tabs>
        <w:ind w:firstLine="709"/>
        <w:jc w:val="both"/>
        <w:rPr>
          <w:color w:val="000000" w:themeColor="text1"/>
          <w:sz w:val="28"/>
          <w:szCs w:val="28"/>
          <w:lang w:val="x-none"/>
        </w:rPr>
      </w:pPr>
      <w:r>
        <w:rPr>
          <w:color w:val="000000" w:themeColor="text1"/>
          <w:sz w:val="28"/>
          <w:szCs w:val="28"/>
        </w:rPr>
        <w:t>в соответствии с планом к</w:t>
      </w:r>
      <w:proofErr w:type="spellStart"/>
      <w:r>
        <w:rPr>
          <w:color w:val="000000" w:themeColor="text1"/>
          <w:sz w:val="28"/>
          <w:szCs w:val="28"/>
          <w:lang w:val="x-none"/>
        </w:rPr>
        <w:t>оличество</w:t>
      </w:r>
      <w:proofErr w:type="spellEnd"/>
      <w:r>
        <w:rPr>
          <w:color w:val="000000" w:themeColor="text1"/>
          <w:sz w:val="28"/>
          <w:szCs w:val="28"/>
          <w:lang w:val="x-none"/>
        </w:rPr>
        <w:t xml:space="preserve"> </w:t>
      </w:r>
      <w:r>
        <w:rPr>
          <w:color w:val="000000" w:themeColor="text1"/>
          <w:sz w:val="28"/>
          <w:szCs w:val="28"/>
        </w:rPr>
        <w:t xml:space="preserve">актуализированных данных базы автоматизированной информационной системы государственного земельного кадастра </w:t>
      </w:r>
      <w:r>
        <w:rPr>
          <w:color w:val="000000" w:themeColor="text1"/>
          <w:sz w:val="28"/>
          <w:szCs w:val="28"/>
          <w:lang w:val="x-none"/>
        </w:rPr>
        <w:t xml:space="preserve">составило </w:t>
      </w:r>
      <w:r>
        <w:rPr>
          <w:color w:val="000000" w:themeColor="text1"/>
          <w:sz w:val="28"/>
          <w:szCs w:val="28"/>
          <w:lang w:val="kk-KZ"/>
        </w:rPr>
        <w:t>140,0</w:t>
      </w:r>
      <w:r>
        <w:rPr>
          <w:color w:val="000000" w:themeColor="text1"/>
          <w:sz w:val="28"/>
          <w:szCs w:val="28"/>
          <w:lang w:val="x-none"/>
        </w:rPr>
        <w:t xml:space="preserve"> тыс. </w:t>
      </w:r>
      <w:r>
        <w:rPr>
          <w:color w:val="000000" w:themeColor="text1"/>
          <w:sz w:val="28"/>
          <w:szCs w:val="28"/>
        </w:rPr>
        <w:t>участков</w:t>
      </w:r>
      <w:r>
        <w:rPr>
          <w:color w:val="000000" w:themeColor="text1"/>
          <w:sz w:val="28"/>
          <w:szCs w:val="28"/>
          <w:lang w:val="x-none"/>
        </w:rPr>
        <w:t>;</w:t>
      </w:r>
    </w:p>
    <w:p w:rsidR="00511B78" w:rsidRPr="004871B5" w:rsidRDefault="00511B78" w:rsidP="00511B78">
      <w:pPr>
        <w:pBdr>
          <w:bottom w:val="single" w:sz="4" w:space="1" w:color="FFFFFF"/>
        </w:pBdr>
        <w:tabs>
          <w:tab w:val="left" w:pos="-7797"/>
          <w:tab w:val="left" w:pos="0"/>
        </w:tabs>
        <w:ind w:firstLine="709"/>
        <w:jc w:val="both"/>
        <w:rPr>
          <w:color w:val="000000" w:themeColor="text1"/>
          <w:sz w:val="28"/>
          <w:szCs w:val="28"/>
        </w:rPr>
      </w:pPr>
      <w:r>
        <w:rPr>
          <w:color w:val="000000" w:themeColor="text1"/>
          <w:sz w:val="28"/>
          <w:szCs w:val="28"/>
        </w:rPr>
        <w:t>к</w:t>
      </w:r>
      <w:proofErr w:type="spellStart"/>
      <w:r w:rsidRPr="004871B5">
        <w:rPr>
          <w:color w:val="000000" w:themeColor="text1"/>
          <w:sz w:val="28"/>
          <w:szCs w:val="28"/>
          <w:lang w:val="x-none"/>
        </w:rPr>
        <w:t>оличество</w:t>
      </w:r>
      <w:proofErr w:type="spellEnd"/>
      <w:r w:rsidRPr="004871B5">
        <w:rPr>
          <w:color w:val="000000" w:themeColor="text1"/>
          <w:sz w:val="28"/>
          <w:szCs w:val="28"/>
          <w:lang w:val="x-none"/>
        </w:rPr>
        <w:t xml:space="preserve"> предоставляемых сведений государственного земельного кадастра</w:t>
      </w:r>
      <w:r>
        <w:rPr>
          <w:color w:val="000000" w:themeColor="text1"/>
          <w:sz w:val="28"/>
          <w:szCs w:val="28"/>
        </w:rPr>
        <w:t xml:space="preserve"> составило 187,2 </w:t>
      </w:r>
      <w:proofErr w:type="spellStart"/>
      <w:proofErr w:type="gramStart"/>
      <w:r>
        <w:rPr>
          <w:color w:val="000000" w:themeColor="text1"/>
          <w:sz w:val="28"/>
          <w:szCs w:val="28"/>
        </w:rPr>
        <w:t>тыс.шт</w:t>
      </w:r>
      <w:proofErr w:type="spellEnd"/>
      <w:proofErr w:type="gramEnd"/>
      <w:r>
        <w:rPr>
          <w:color w:val="000000" w:themeColor="text1"/>
          <w:sz w:val="28"/>
          <w:szCs w:val="28"/>
        </w:rPr>
        <w:t xml:space="preserve"> при плане </w:t>
      </w:r>
      <w:r w:rsidRPr="004871B5">
        <w:rPr>
          <w:color w:val="000000" w:themeColor="text1"/>
          <w:sz w:val="28"/>
          <w:szCs w:val="28"/>
        </w:rPr>
        <w:t xml:space="preserve">335,5 </w:t>
      </w:r>
      <w:proofErr w:type="spellStart"/>
      <w:r w:rsidRPr="004871B5">
        <w:rPr>
          <w:color w:val="000000" w:themeColor="text1"/>
          <w:sz w:val="28"/>
          <w:szCs w:val="28"/>
        </w:rPr>
        <w:t>тыс.штук</w:t>
      </w:r>
      <w:proofErr w:type="spellEnd"/>
      <w:r>
        <w:rPr>
          <w:color w:val="000000" w:themeColor="text1"/>
          <w:sz w:val="28"/>
          <w:szCs w:val="28"/>
        </w:rPr>
        <w:t xml:space="preserve">. Показатель не достигнут </w:t>
      </w:r>
      <w:r w:rsidRPr="004871B5">
        <w:rPr>
          <w:color w:val="000000" w:themeColor="text1"/>
          <w:sz w:val="28"/>
          <w:szCs w:val="28"/>
        </w:rPr>
        <w:t>в связи с технической ошибкой</w:t>
      </w:r>
      <w:r>
        <w:rPr>
          <w:color w:val="000000" w:themeColor="text1"/>
          <w:sz w:val="28"/>
          <w:szCs w:val="28"/>
        </w:rPr>
        <w:t>;</w:t>
      </w:r>
    </w:p>
    <w:p w:rsidR="00511B78" w:rsidRDefault="00511B78" w:rsidP="00511B78">
      <w:pPr>
        <w:pBdr>
          <w:bottom w:val="single" w:sz="4" w:space="1" w:color="FFFFFF"/>
        </w:pBdr>
        <w:tabs>
          <w:tab w:val="left" w:pos="-7797"/>
          <w:tab w:val="left" w:pos="0"/>
        </w:tabs>
        <w:ind w:firstLine="709"/>
        <w:jc w:val="both"/>
        <w:rPr>
          <w:color w:val="000000" w:themeColor="text1"/>
          <w:sz w:val="28"/>
          <w:szCs w:val="28"/>
          <w:lang w:val="x-none"/>
        </w:rPr>
      </w:pPr>
      <w:r>
        <w:rPr>
          <w:color w:val="000000" w:themeColor="text1"/>
          <w:sz w:val="28"/>
          <w:szCs w:val="28"/>
        </w:rPr>
        <w:t>в соответствии с планом п</w:t>
      </w:r>
      <w:proofErr w:type="spellStart"/>
      <w:r>
        <w:rPr>
          <w:color w:val="000000" w:themeColor="text1"/>
          <w:sz w:val="28"/>
          <w:szCs w:val="28"/>
          <w:lang w:val="x-none"/>
        </w:rPr>
        <w:t>лощадь</w:t>
      </w:r>
      <w:proofErr w:type="spellEnd"/>
      <w:r>
        <w:rPr>
          <w:color w:val="000000" w:themeColor="text1"/>
          <w:sz w:val="28"/>
          <w:szCs w:val="28"/>
          <w:lang w:val="x-none"/>
        </w:rPr>
        <w:t xml:space="preserve"> </w:t>
      </w:r>
      <w:r>
        <w:rPr>
          <w:color w:val="000000" w:themeColor="text1"/>
          <w:sz w:val="28"/>
          <w:szCs w:val="28"/>
        </w:rPr>
        <w:t xml:space="preserve">изготовления </w:t>
      </w:r>
      <w:r>
        <w:rPr>
          <w:color w:val="000000" w:themeColor="text1"/>
          <w:sz w:val="28"/>
          <w:szCs w:val="28"/>
          <w:lang w:val="x-none"/>
        </w:rPr>
        <w:t xml:space="preserve">почвенных карт в электронном виде составила </w:t>
      </w:r>
      <w:r>
        <w:rPr>
          <w:color w:val="000000" w:themeColor="text1"/>
          <w:sz w:val="28"/>
          <w:szCs w:val="28"/>
          <w:lang w:val="kk-KZ"/>
        </w:rPr>
        <w:t>7 200</w:t>
      </w:r>
      <w:r>
        <w:rPr>
          <w:color w:val="000000" w:themeColor="text1"/>
          <w:sz w:val="28"/>
          <w:szCs w:val="28"/>
          <w:lang w:val="x-none"/>
        </w:rPr>
        <w:t xml:space="preserve"> тыс. га; </w:t>
      </w:r>
    </w:p>
    <w:p w:rsidR="00511B78" w:rsidRPr="004871B5" w:rsidRDefault="00511B78" w:rsidP="00511B78">
      <w:pPr>
        <w:pBdr>
          <w:bottom w:val="single" w:sz="4" w:space="1" w:color="FFFFFF"/>
        </w:pBdr>
        <w:tabs>
          <w:tab w:val="left" w:pos="-7797"/>
          <w:tab w:val="left" w:pos="0"/>
        </w:tabs>
        <w:ind w:firstLine="709"/>
        <w:jc w:val="both"/>
        <w:rPr>
          <w:color w:val="000000" w:themeColor="text1"/>
          <w:sz w:val="28"/>
          <w:szCs w:val="28"/>
        </w:rPr>
      </w:pPr>
      <w:r>
        <w:rPr>
          <w:color w:val="000000" w:themeColor="text1"/>
          <w:sz w:val="28"/>
          <w:szCs w:val="28"/>
        </w:rPr>
        <w:t>в соответствии с планом п</w:t>
      </w:r>
      <w:proofErr w:type="spellStart"/>
      <w:r>
        <w:rPr>
          <w:color w:val="000000" w:themeColor="text1"/>
          <w:sz w:val="28"/>
          <w:szCs w:val="28"/>
          <w:lang w:val="x-none"/>
        </w:rPr>
        <w:t>лощадь</w:t>
      </w:r>
      <w:proofErr w:type="spellEnd"/>
      <w:r>
        <w:rPr>
          <w:color w:val="000000" w:themeColor="text1"/>
          <w:sz w:val="28"/>
          <w:szCs w:val="28"/>
          <w:lang w:val="x-none"/>
        </w:rPr>
        <w:t xml:space="preserve"> </w:t>
      </w:r>
      <w:r>
        <w:rPr>
          <w:color w:val="000000" w:themeColor="text1"/>
          <w:sz w:val="28"/>
          <w:szCs w:val="28"/>
        </w:rPr>
        <w:t>изготовления</w:t>
      </w:r>
      <w:r>
        <w:rPr>
          <w:color w:val="000000" w:themeColor="text1"/>
          <w:sz w:val="28"/>
          <w:szCs w:val="28"/>
          <w:lang w:val="x-none"/>
        </w:rPr>
        <w:t xml:space="preserve"> геоботанических карт в электронном виде составила </w:t>
      </w:r>
      <w:r>
        <w:rPr>
          <w:color w:val="000000" w:themeColor="text1"/>
          <w:sz w:val="28"/>
          <w:szCs w:val="28"/>
          <w:lang w:val="kk-KZ"/>
        </w:rPr>
        <w:t>7 300</w:t>
      </w:r>
      <w:r>
        <w:rPr>
          <w:color w:val="000000" w:themeColor="text1"/>
          <w:sz w:val="28"/>
          <w:szCs w:val="28"/>
          <w:lang w:val="x-none"/>
        </w:rPr>
        <w:t xml:space="preserve"> тыс. </w:t>
      </w:r>
      <w:r>
        <w:rPr>
          <w:color w:val="000000" w:themeColor="text1"/>
          <w:sz w:val="28"/>
          <w:szCs w:val="28"/>
        </w:rPr>
        <w:t>г</w:t>
      </w:r>
      <w:r>
        <w:rPr>
          <w:color w:val="000000" w:themeColor="text1"/>
          <w:sz w:val="28"/>
          <w:szCs w:val="28"/>
          <w:lang w:val="x-none"/>
        </w:rPr>
        <w:t>а</w:t>
      </w:r>
      <w:r>
        <w:rPr>
          <w:color w:val="000000" w:themeColor="text1"/>
          <w:sz w:val="28"/>
          <w:szCs w:val="28"/>
        </w:rPr>
        <w:t>;</w:t>
      </w:r>
    </w:p>
    <w:p w:rsidR="00511B78"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Pr>
          <w:color w:val="000000" w:themeColor="text1"/>
          <w:sz w:val="28"/>
          <w:szCs w:val="28"/>
        </w:rPr>
        <w:t xml:space="preserve">в соответствии с планом </w:t>
      </w:r>
      <w:r>
        <w:rPr>
          <w:color w:val="000000" w:themeColor="text1"/>
          <w:sz w:val="28"/>
          <w:szCs w:val="28"/>
          <w:lang w:val="kk-KZ"/>
        </w:rPr>
        <w:t>площадь проведения почвенных обследований земель территории острова Возрождения составила 270 тыс.га.</w:t>
      </w:r>
    </w:p>
    <w:p w:rsidR="00511B78"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311F21">
        <w:rPr>
          <w:i/>
          <w:color w:val="000000" w:themeColor="text1"/>
          <w:sz w:val="28"/>
          <w:szCs w:val="28"/>
          <w:lang w:val="kk-KZ"/>
        </w:rPr>
        <w:t xml:space="preserve">Показатель конечного результата </w:t>
      </w:r>
      <w:r>
        <w:rPr>
          <w:color w:val="000000" w:themeColor="text1"/>
          <w:sz w:val="28"/>
          <w:szCs w:val="28"/>
          <w:lang w:val="kk-KZ"/>
        </w:rPr>
        <w:t>соответствует целевому индикатору «</w:t>
      </w:r>
      <w:r w:rsidRPr="00311F21">
        <w:rPr>
          <w:color w:val="000000" w:themeColor="text1"/>
          <w:sz w:val="28"/>
          <w:szCs w:val="28"/>
          <w:lang w:val="kk-KZ"/>
        </w:rPr>
        <w:t>Уровень обеспечения данными государственного земельного кадастра для рационального использования земельных ресурсов (% от площади подлежащей обследованию с нарастанием)</w:t>
      </w:r>
      <w:r>
        <w:rPr>
          <w:color w:val="000000" w:themeColor="text1"/>
          <w:sz w:val="28"/>
          <w:szCs w:val="28"/>
          <w:lang w:val="kk-KZ"/>
        </w:rPr>
        <w:t>» цели 3.</w:t>
      </w:r>
    </w:p>
    <w:p w:rsidR="00511B78" w:rsidRPr="00B905BB" w:rsidRDefault="00511B78" w:rsidP="00511B78">
      <w:pPr>
        <w:pBdr>
          <w:bottom w:val="single" w:sz="4" w:space="1" w:color="FFFFFF"/>
        </w:pBdr>
        <w:tabs>
          <w:tab w:val="left" w:pos="-7797"/>
          <w:tab w:val="left" w:pos="0"/>
        </w:tabs>
        <w:ind w:firstLine="709"/>
        <w:jc w:val="both"/>
        <w:rPr>
          <w:i/>
          <w:color w:val="000000" w:themeColor="text1"/>
          <w:sz w:val="28"/>
          <w:szCs w:val="28"/>
          <w:lang w:val="kk-KZ"/>
        </w:rPr>
      </w:pPr>
      <w:r w:rsidRPr="00B905BB">
        <w:rPr>
          <w:i/>
          <w:color w:val="000000" w:themeColor="text1"/>
          <w:sz w:val="28"/>
          <w:szCs w:val="28"/>
          <w:lang w:val="kk-KZ"/>
        </w:rPr>
        <w:lastRenderedPageBreak/>
        <w:t>Экономический эффект:</w:t>
      </w:r>
    </w:p>
    <w:p w:rsidR="00511B78" w:rsidRPr="00BC292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Pr>
          <w:color w:val="000000" w:themeColor="text1"/>
          <w:sz w:val="28"/>
          <w:szCs w:val="28"/>
          <w:lang w:val="kk-KZ"/>
        </w:rPr>
        <w:t>м</w:t>
      </w:r>
      <w:r w:rsidRPr="00BC2924">
        <w:rPr>
          <w:color w:val="000000" w:themeColor="text1"/>
          <w:sz w:val="28"/>
          <w:szCs w:val="28"/>
          <w:lang w:val="kk-KZ"/>
        </w:rPr>
        <w:t>отивирующей целью проведения вышеуказанных работ является сохранение продуктивности земельных ресурсов, поддержка функций и услуг экосистемы и удовлетворение потребностей нынешних и будущих поколений. То есть, проведение обследований направлено на балансирование (ожидаемых) потерь и улучшений в отношении функций и услуг экосистемы, обеспечиваемых земельными ресурсами, т. е. почвой и растительностью. Эти услуги и функции также используются для поддержания и улучшения продуктивности и повышения устойчивости земельных ресурсов и населения, находящегося от них в зависимости (экологическая отдача).</w:t>
      </w:r>
    </w:p>
    <w:p w:rsidR="00511B78" w:rsidRPr="00BC292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BC2924">
        <w:rPr>
          <w:color w:val="000000" w:themeColor="text1"/>
          <w:sz w:val="28"/>
          <w:szCs w:val="28"/>
          <w:lang w:val="kk-KZ"/>
        </w:rPr>
        <w:t xml:space="preserve">Материалы почвенного обследования и бонитировки почв позволяют сформировать необходимые рекомендации по рациональному использованию земель сельхоз назначения, </w:t>
      </w:r>
    </w:p>
    <w:p w:rsidR="00511B78" w:rsidRPr="00BC292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BC2924">
        <w:rPr>
          <w:color w:val="000000" w:themeColor="text1"/>
          <w:sz w:val="28"/>
          <w:szCs w:val="28"/>
          <w:lang w:val="kk-KZ"/>
        </w:rPr>
        <w:t xml:space="preserve">Изучение состояния растительного покрова земельного фонда страны на основе проводимых геоботанических обследований позволяет составлять геоботанические, культуртехнического состояния пастбищ, прогнозные карты, а также территорий распространения лекарственных растений и другие карты по административно-территориальным единицам. </w:t>
      </w:r>
    </w:p>
    <w:p w:rsidR="00511B78" w:rsidRPr="00BC292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BC2924">
        <w:rPr>
          <w:color w:val="000000" w:themeColor="text1"/>
          <w:sz w:val="28"/>
          <w:szCs w:val="28"/>
          <w:lang w:val="kk-KZ"/>
        </w:rPr>
        <w:t xml:space="preserve">В условиях частной собственности в результате бессистемного и чрезмерного использования на сельхозземли усиливается проблема управления. Основой управления служит материалы геоботанических обследований, а также картматериалы. Применение данных материалов определяет ряд эффектов: экологический – предотвращение и опустынивания, нарушения биотической саморегуляции, снижения продуктивности и биоразнообразия пастбищ; экономический – предотвращение снижения животноводческой продукции, получения прибыли от производства и реализации животноводческой продукции; социальный – увеличение социального уровня собственника земли.  </w:t>
      </w:r>
    </w:p>
    <w:p w:rsidR="00511B78" w:rsidRPr="00BC292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BC2924">
        <w:rPr>
          <w:color w:val="000000" w:themeColor="text1"/>
          <w:sz w:val="28"/>
          <w:szCs w:val="28"/>
          <w:lang w:val="kk-KZ"/>
        </w:rPr>
        <w:t>Проведение вышеуказанных изыскательских работ служат основой ведения качественного учета земель в составе государственного земельного кадастра республики и используются заинтересованными государственными органами для следующих целей:</w:t>
      </w:r>
    </w:p>
    <w:p w:rsidR="00511B78" w:rsidRPr="00BC292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BC2924">
        <w:rPr>
          <w:color w:val="000000" w:themeColor="text1"/>
          <w:sz w:val="28"/>
          <w:szCs w:val="28"/>
          <w:lang w:val="kk-KZ"/>
        </w:rPr>
        <w:t>расчета кадастровой (оценочной) стоимости земельных участков при их продаже из государственной собственности (доход бюджета);</w:t>
      </w:r>
    </w:p>
    <w:p w:rsidR="00511B78" w:rsidRPr="00BC292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BC2924">
        <w:rPr>
          <w:color w:val="000000" w:themeColor="text1"/>
          <w:sz w:val="28"/>
          <w:szCs w:val="28"/>
          <w:lang w:val="kk-KZ"/>
        </w:rPr>
        <w:t>расчета стоимости выкупа права аренды у государства (доход бюджета);</w:t>
      </w:r>
    </w:p>
    <w:p w:rsidR="00511B78" w:rsidRPr="00BC292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BC2924">
        <w:rPr>
          <w:color w:val="000000" w:themeColor="text1"/>
          <w:sz w:val="28"/>
          <w:szCs w:val="28"/>
          <w:lang w:val="kk-KZ"/>
        </w:rPr>
        <w:t>установления и уточнения поправочных коэффициентов платы за землю;</w:t>
      </w:r>
    </w:p>
    <w:p w:rsidR="00511B78" w:rsidRPr="00BC292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BC2924">
        <w:rPr>
          <w:color w:val="000000" w:themeColor="text1"/>
          <w:sz w:val="28"/>
          <w:szCs w:val="28"/>
          <w:lang w:val="kk-KZ"/>
        </w:rPr>
        <w:t>определения потерь сельскохозяйственного производства при изъятии сельхозугодий для целей строительства, недропользования (доход бюджета);</w:t>
      </w:r>
    </w:p>
    <w:p w:rsidR="00511B78" w:rsidRPr="00BC292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BC2924">
        <w:rPr>
          <w:color w:val="000000" w:themeColor="text1"/>
          <w:sz w:val="28"/>
          <w:szCs w:val="28"/>
          <w:lang w:val="kk-KZ"/>
        </w:rPr>
        <w:t>налогообложения и определения арендной платы за использование земель (доход бюджета);</w:t>
      </w:r>
    </w:p>
    <w:p w:rsidR="00511B78" w:rsidRPr="00BC292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BC2924">
        <w:rPr>
          <w:color w:val="000000" w:themeColor="text1"/>
          <w:sz w:val="28"/>
          <w:szCs w:val="28"/>
          <w:lang w:val="kk-KZ"/>
        </w:rPr>
        <w:t>осуществления государственного контроля за рациональным использованием и охраной земель;</w:t>
      </w:r>
    </w:p>
    <w:p w:rsidR="00511B78" w:rsidRPr="00BC292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BC2924">
        <w:rPr>
          <w:color w:val="000000" w:themeColor="text1"/>
          <w:sz w:val="28"/>
          <w:szCs w:val="28"/>
          <w:lang w:val="kk-KZ"/>
        </w:rPr>
        <w:t>определения возможности перевода сельхозугодий из одного вида в другой;</w:t>
      </w:r>
    </w:p>
    <w:p w:rsidR="00511B78" w:rsidRPr="00BC292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BC2924">
        <w:rPr>
          <w:color w:val="000000" w:themeColor="text1"/>
          <w:sz w:val="28"/>
          <w:szCs w:val="28"/>
          <w:lang w:val="kk-KZ"/>
        </w:rPr>
        <w:lastRenderedPageBreak/>
        <w:t>заполнения паспортов земельных участков сельхоз товаропроизводителей;</w:t>
      </w:r>
    </w:p>
    <w:p w:rsidR="00511B78" w:rsidRPr="00BC292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BC2924">
        <w:rPr>
          <w:color w:val="000000" w:themeColor="text1"/>
          <w:sz w:val="28"/>
          <w:szCs w:val="28"/>
          <w:lang w:val="kk-KZ"/>
        </w:rPr>
        <w:t>государственного учета;</w:t>
      </w:r>
    </w:p>
    <w:p w:rsidR="00511B78" w:rsidRPr="00BC292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BC2924">
        <w:rPr>
          <w:color w:val="000000" w:themeColor="text1"/>
          <w:sz w:val="28"/>
          <w:szCs w:val="28"/>
          <w:lang w:val="kk-KZ"/>
        </w:rPr>
        <w:t>ведения мониторинга земель.</w:t>
      </w:r>
    </w:p>
    <w:p w:rsidR="00511B78"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BC2924">
        <w:rPr>
          <w:color w:val="000000" w:themeColor="text1"/>
          <w:sz w:val="28"/>
          <w:szCs w:val="28"/>
          <w:lang w:val="kk-KZ"/>
        </w:rPr>
        <w:t>Материалы почвенных, геоботанических изысканий и бонитировки почв в виде почвенных карт, картограмм категорий и классов земель, карт типов кормовых угодий, картограмм их культуртехнического состояния, картограмм бонитировки почв с пояснительными записками, содержащими рекомендации по рациональному использованию земель передаются уполномоченным органам по земельным отношениям областных и районных акиматов Республики Казахстан для дальнейшего использования</w:t>
      </w:r>
      <w:r>
        <w:rPr>
          <w:color w:val="000000" w:themeColor="text1"/>
          <w:sz w:val="28"/>
          <w:szCs w:val="28"/>
          <w:lang w:val="kk-KZ"/>
        </w:rPr>
        <w:t>.</w:t>
      </w:r>
    </w:p>
    <w:p w:rsidR="00511B78" w:rsidRPr="00C35EA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Pr>
          <w:color w:val="000000" w:themeColor="text1"/>
          <w:sz w:val="28"/>
          <w:szCs w:val="28"/>
          <w:lang w:val="kk-KZ"/>
        </w:rPr>
        <w:t>Кроме того</w:t>
      </w:r>
      <w:r w:rsidRPr="00C35EA4">
        <w:rPr>
          <w:color w:val="000000" w:themeColor="text1"/>
          <w:sz w:val="28"/>
          <w:szCs w:val="28"/>
          <w:lang w:val="kk-KZ"/>
        </w:rPr>
        <w:t xml:space="preserve">, </w:t>
      </w:r>
      <w:r>
        <w:rPr>
          <w:color w:val="000000" w:themeColor="text1"/>
          <w:sz w:val="28"/>
          <w:szCs w:val="28"/>
          <w:lang w:val="kk-KZ"/>
        </w:rPr>
        <w:t>т</w:t>
      </w:r>
      <w:r w:rsidRPr="00C35EA4">
        <w:rPr>
          <w:color w:val="000000" w:themeColor="text1"/>
          <w:sz w:val="28"/>
          <w:szCs w:val="28"/>
          <w:lang w:val="kk-KZ"/>
        </w:rPr>
        <w:t>ехнология выполнения аэрофотогеодезических работ по созданию цифровой сельскохозяйственной карты состоит из единого цикла последовательно выполняемых и взаимосвязанных между собой следующих видов работ:</w:t>
      </w:r>
      <w:r>
        <w:rPr>
          <w:color w:val="000000" w:themeColor="text1"/>
          <w:sz w:val="28"/>
          <w:szCs w:val="28"/>
          <w:lang w:val="kk-KZ"/>
        </w:rPr>
        <w:t xml:space="preserve"> </w:t>
      </w:r>
      <w:r w:rsidRPr="00C35EA4">
        <w:rPr>
          <w:color w:val="000000" w:themeColor="text1"/>
          <w:sz w:val="28"/>
          <w:szCs w:val="28"/>
          <w:lang w:val="kk-KZ"/>
        </w:rPr>
        <w:t>аэросъемка;</w:t>
      </w:r>
      <w:r>
        <w:rPr>
          <w:color w:val="000000" w:themeColor="text1"/>
          <w:sz w:val="28"/>
          <w:szCs w:val="28"/>
          <w:lang w:val="kk-KZ"/>
        </w:rPr>
        <w:t xml:space="preserve"> </w:t>
      </w:r>
      <w:r w:rsidRPr="00C35EA4">
        <w:rPr>
          <w:color w:val="000000" w:themeColor="text1"/>
          <w:sz w:val="28"/>
          <w:szCs w:val="28"/>
          <w:lang w:val="kk-KZ"/>
        </w:rPr>
        <w:t>дешифрирование сельскохозяйственных контуров и объектов на аэроснимках и фотопланах;</w:t>
      </w:r>
      <w:r>
        <w:rPr>
          <w:color w:val="000000" w:themeColor="text1"/>
          <w:sz w:val="28"/>
          <w:szCs w:val="28"/>
          <w:lang w:val="kk-KZ"/>
        </w:rPr>
        <w:t xml:space="preserve"> </w:t>
      </w:r>
      <w:r w:rsidRPr="00C35EA4">
        <w:rPr>
          <w:color w:val="000000" w:themeColor="text1"/>
          <w:sz w:val="28"/>
          <w:szCs w:val="28"/>
          <w:lang w:val="kk-KZ"/>
        </w:rPr>
        <w:t>создание цифровых сельскохозяйственных карт.</w:t>
      </w:r>
    </w:p>
    <w:p w:rsidR="00511B78" w:rsidRPr="00C35EA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Pr>
          <w:color w:val="000000" w:themeColor="text1"/>
          <w:sz w:val="28"/>
          <w:szCs w:val="28"/>
          <w:lang w:val="kk-KZ"/>
        </w:rPr>
        <w:t>Н</w:t>
      </w:r>
      <w:r w:rsidRPr="00C35EA4">
        <w:rPr>
          <w:color w:val="000000" w:themeColor="text1"/>
          <w:sz w:val="28"/>
          <w:szCs w:val="28"/>
          <w:lang w:val="kk-KZ"/>
        </w:rPr>
        <w:t>а 1 января 2021 года обеспеченность территории республики в электронных аналоговых картах составляет всего 71</w:t>
      </w:r>
      <w:r>
        <w:rPr>
          <w:color w:val="000000" w:themeColor="text1"/>
          <w:sz w:val="28"/>
          <w:szCs w:val="28"/>
          <w:lang w:val="kk-KZ"/>
        </w:rPr>
        <w:t> </w:t>
      </w:r>
      <w:r w:rsidRPr="00C35EA4">
        <w:rPr>
          <w:color w:val="000000" w:themeColor="text1"/>
          <w:sz w:val="28"/>
          <w:szCs w:val="28"/>
          <w:lang w:val="kk-KZ"/>
        </w:rPr>
        <w:t>031,0 тыс. га и/или 26,07</w:t>
      </w:r>
      <w:r>
        <w:rPr>
          <w:color w:val="000000" w:themeColor="text1"/>
          <w:sz w:val="28"/>
          <w:szCs w:val="28"/>
          <w:lang w:val="kk-KZ"/>
        </w:rPr>
        <w:t> </w:t>
      </w:r>
      <w:r w:rsidRPr="00C35EA4">
        <w:rPr>
          <w:color w:val="000000" w:themeColor="text1"/>
          <w:sz w:val="28"/>
          <w:szCs w:val="28"/>
          <w:lang w:val="kk-KZ"/>
        </w:rPr>
        <w:t>%, а также в цифровых сельскохозяйственных картах – 6</w:t>
      </w:r>
      <w:r>
        <w:rPr>
          <w:color w:val="000000" w:themeColor="text1"/>
          <w:sz w:val="28"/>
          <w:szCs w:val="28"/>
          <w:lang w:val="kk-KZ"/>
        </w:rPr>
        <w:t> </w:t>
      </w:r>
      <w:r w:rsidRPr="00C35EA4">
        <w:rPr>
          <w:color w:val="000000" w:themeColor="text1"/>
          <w:sz w:val="28"/>
          <w:szCs w:val="28"/>
          <w:lang w:val="kk-KZ"/>
        </w:rPr>
        <w:t>490,3 тыс. га и/или 2,38</w:t>
      </w:r>
      <w:r>
        <w:rPr>
          <w:color w:val="000000" w:themeColor="text1"/>
          <w:sz w:val="28"/>
          <w:szCs w:val="28"/>
          <w:lang w:val="kk-KZ"/>
        </w:rPr>
        <w:t> </w:t>
      </w:r>
      <w:r w:rsidRPr="00C35EA4">
        <w:rPr>
          <w:color w:val="000000" w:themeColor="text1"/>
          <w:sz w:val="28"/>
          <w:szCs w:val="28"/>
          <w:lang w:val="kk-KZ"/>
        </w:rPr>
        <w:t>%. Требуется обновить 201</w:t>
      </w:r>
      <w:r>
        <w:rPr>
          <w:color w:val="000000" w:themeColor="text1"/>
          <w:sz w:val="28"/>
          <w:szCs w:val="28"/>
          <w:lang w:val="kk-KZ"/>
        </w:rPr>
        <w:t> </w:t>
      </w:r>
      <w:r w:rsidRPr="00C35EA4">
        <w:rPr>
          <w:color w:val="000000" w:themeColor="text1"/>
          <w:sz w:val="28"/>
          <w:szCs w:val="28"/>
          <w:lang w:val="kk-KZ"/>
        </w:rPr>
        <w:t>459,2 тыс. га и/или 73,93</w:t>
      </w:r>
      <w:r>
        <w:rPr>
          <w:color w:val="000000" w:themeColor="text1"/>
          <w:sz w:val="28"/>
          <w:szCs w:val="28"/>
          <w:lang w:val="kk-KZ"/>
        </w:rPr>
        <w:t> </w:t>
      </w:r>
      <w:r w:rsidRPr="00C35EA4">
        <w:rPr>
          <w:color w:val="000000" w:themeColor="text1"/>
          <w:sz w:val="28"/>
          <w:szCs w:val="28"/>
          <w:lang w:val="kk-KZ"/>
        </w:rPr>
        <w:t xml:space="preserve">%, </w:t>
      </w:r>
    </w:p>
    <w:p w:rsidR="00511B78" w:rsidRPr="00C35EA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C35EA4">
        <w:rPr>
          <w:color w:val="000000" w:themeColor="text1"/>
          <w:sz w:val="28"/>
          <w:szCs w:val="28"/>
          <w:lang w:val="kk-KZ"/>
        </w:rPr>
        <w:t>Всего необходимо обновление (создание) цифровых сельскохозяйственных карт на территорию 201</w:t>
      </w:r>
      <w:r>
        <w:rPr>
          <w:color w:val="000000" w:themeColor="text1"/>
          <w:sz w:val="28"/>
          <w:szCs w:val="28"/>
          <w:lang w:val="kk-KZ"/>
        </w:rPr>
        <w:t> </w:t>
      </w:r>
      <w:r w:rsidRPr="00C35EA4">
        <w:rPr>
          <w:color w:val="000000" w:themeColor="text1"/>
          <w:sz w:val="28"/>
          <w:szCs w:val="28"/>
          <w:lang w:val="kk-KZ"/>
        </w:rPr>
        <w:t>459,2 тыс. га в пятилетний период</w:t>
      </w:r>
      <w:r>
        <w:rPr>
          <w:color w:val="000000" w:themeColor="text1"/>
          <w:sz w:val="28"/>
          <w:szCs w:val="28"/>
          <w:lang w:val="kk-KZ"/>
        </w:rPr>
        <w:t xml:space="preserve"> </w:t>
      </w:r>
      <w:r w:rsidRPr="00C35EA4">
        <w:rPr>
          <w:color w:val="000000" w:themeColor="text1"/>
          <w:sz w:val="28"/>
          <w:szCs w:val="28"/>
          <w:lang w:val="kk-KZ"/>
        </w:rPr>
        <w:t>(2021–2025гг.)</w:t>
      </w:r>
    </w:p>
    <w:p w:rsidR="00511B78" w:rsidRPr="00C35EA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C35EA4">
        <w:rPr>
          <w:color w:val="000000" w:themeColor="text1"/>
          <w:sz w:val="28"/>
          <w:szCs w:val="28"/>
          <w:lang w:val="kk-KZ"/>
        </w:rPr>
        <w:t xml:space="preserve">Созданные современные цифровые сельскохозяйственные карты способствуют существенному повышению технологической эффективности решения основных задач в области сельского хозяйства на уровне современных требований и актуальных прикладных задач. </w:t>
      </w:r>
    </w:p>
    <w:p w:rsidR="00511B78" w:rsidRPr="00C35EA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C35EA4">
        <w:rPr>
          <w:color w:val="000000" w:themeColor="text1"/>
          <w:sz w:val="28"/>
          <w:szCs w:val="28"/>
          <w:lang w:val="kk-KZ"/>
        </w:rPr>
        <w:t>В результате обеспечения достоверной картографической информацией достигается экономический эффект, соответствующей современному состоянию местности, земельно-имущественного комплекса страны и использования им цифровой картографической продукции:</w:t>
      </w:r>
    </w:p>
    <w:p w:rsidR="00511B78" w:rsidRPr="00C35EA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C35EA4">
        <w:rPr>
          <w:color w:val="000000" w:themeColor="text1"/>
          <w:sz w:val="28"/>
          <w:szCs w:val="28"/>
          <w:lang w:val="kk-KZ"/>
        </w:rPr>
        <w:t>в системах налогообложения;</w:t>
      </w:r>
    </w:p>
    <w:p w:rsidR="00511B78" w:rsidRPr="00C35EA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C35EA4">
        <w:rPr>
          <w:color w:val="000000" w:themeColor="text1"/>
          <w:sz w:val="28"/>
          <w:szCs w:val="28"/>
          <w:lang w:val="kk-KZ"/>
        </w:rPr>
        <w:t>в выдаче юридических кадастровых документов;</w:t>
      </w:r>
    </w:p>
    <w:p w:rsidR="00511B78" w:rsidRPr="00C35EA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C35EA4">
        <w:rPr>
          <w:color w:val="000000" w:themeColor="text1"/>
          <w:sz w:val="28"/>
          <w:szCs w:val="28"/>
          <w:lang w:val="kk-KZ"/>
        </w:rPr>
        <w:t>в учете недвижимости и природных ресурсов;</w:t>
      </w:r>
    </w:p>
    <w:p w:rsidR="00511B78" w:rsidRPr="00C35EA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C35EA4">
        <w:rPr>
          <w:color w:val="000000" w:themeColor="text1"/>
          <w:sz w:val="28"/>
          <w:szCs w:val="28"/>
          <w:lang w:val="kk-KZ"/>
        </w:rPr>
        <w:t>в почвенных и геоботанических изысканиях;</w:t>
      </w:r>
    </w:p>
    <w:p w:rsidR="00511B78" w:rsidRPr="00C35EA4"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C35EA4">
        <w:rPr>
          <w:color w:val="000000" w:themeColor="text1"/>
          <w:sz w:val="28"/>
          <w:szCs w:val="28"/>
          <w:lang w:val="kk-KZ"/>
        </w:rPr>
        <w:t>в работах, связанных с землепользованием, ведением земельного кадастра, определением прав собственности и др.</w:t>
      </w:r>
    </w:p>
    <w:p w:rsidR="00511B78"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Pr>
          <w:color w:val="000000" w:themeColor="text1"/>
          <w:sz w:val="28"/>
          <w:szCs w:val="28"/>
          <w:lang w:val="kk-KZ"/>
        </w:rPr>
        <w:t>Вместе с тем</w:t>
      </w:r>
      <w:r w:rsidRPr="00C35EA4">
        <w:rPr>
          <w:color w:val="000000" w:themeColor="text1"/>
          <w:sz w:val="28"/>
          <w:szCs w:val="28"/>
          <w:lang w:val="kk-KZ"/>
        </w:rPr>
        <w:t>, цифровые сельскохозяйственные карты являются частью создаваемой современной высокоэффективной государственной системы картографического обеспечения на базе цифрового картографирования и компьютерных технологий, что позволит автоматизировать многие процессы проектирования и управления в сельскохозяйственном производстве.</w:t>
      </w:r>
    </w:p>
    <w:p w:rsidR="00511B78" w:rsidRPr="003B0698"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9D321A">
        <w:rPr>
          <w:i/>
          <w:color w:val="000000" w:themeColor="text1"/>
          <w:sz w:val="28"/>
          <w:szCs w:val="28"/>
          <w:lang w:val="kk-KZ"/>
        </w:rPr>
        <w:t>Динамика расходов</w:t>
      </w:r>
      <w:r>
        <w:rPr>
          <w:color w:val="000000" w:themeColor="text1"/>
          <w:sz w:val="28"/>
          <w:szCs w:val="28"/>
          <w:lang w:val="kk-KZ"/>
        </w:rPr>
        <w:t xml:space="preserve">: </w:t>
      </w:r>
      <w:r w:rsidRPr="003B0698">
        <w:rPr>
          <w:color w:val="000000" w:themeColor="text1"/>
          <w:sz w:val="28"/>
          <w:szCs w:val="28"/>
          <w:lang w:val="kk-KZ"/>
        </w:rPr>
        <w:t>2018 год - 6 545 248,0</w:t>
      </w:r>
      <w:r>
        <w:rPr>
          <w:color w:val="000000" w:themeColor="text1"/>
          <w:sz w:val="28"/>
          <w:szCs w:val="28"/>
          <w:lang w:val="kk-KZ"/>
        </w:rPr>
        <w:t> тыс.тенге</w:t>
      </w:r>
      <w:r w:rsidRPr="003B0698">
        <w:rPr>
          <w:color w:val="000000" w:themeColor="text1"/>
          <w:sz w:val="28"/>
          <w:szCs w:val="28"/>
          <w:lang w:val="kk-KZ"/>
        </w:rPr>
        <w:t>, 2019 год – 7 430 708,0</w:t>
      </w:r>
      <w:r>
        <w:rPr>
          <w:color w:val="000000" w:themeColor="text1"/>
          <w:sz w:val="28"/>
          <w:szCs w:val="28"/>
          <w:lang w:val="kk-KZ"/>
        </w:rPr>
        <w:t> тыс.тенге, 2020 год – 8 524 392,0 тыс.тенге</w:t>
      </w:r>
      <w:r w:rsidRPr="003B0698">
        <w:rPr>
          <w:color w:val="000000" w:themeColor="text1"/>
          <w:sz w:val="28"/>
          <w:szCs w:val="28"/>
          <w:lang w:val="kk-KZ"/>
        </w:rPr>
        <w:t>.</w:t>
      </w:r>
    </w:p>
    <w:p w:rsidR="00511B78" w:rsidRDefault="00511B78" w:rsidP="00511B78">
      <w:pPr>
        <w:pBdr>
          <w:bottom w:val="single" w:sz="4" w:space="1" w:color="FFFFFF"/>
        </w:pBdr>
        <w:tabs>
          <w:tab w:val="left" w:pos="-7797"/>
          <w:tab w:val="left" w:pos="0"/>
        </w:tabs>
        <w:ind w:firstLine="709"/>
        <w:jc w:val="both"/>
        <w:rPr>
          <w:color w:val="000000" w:themeColor="text1"/>
          <w:sz w:val="28"/>
          <w:szCs w:val="28"/>
          <w:lang w:val="kk-KZ"/>
        </w:rPr>
      </w:pPr>
      <w:r w:rsidRPr="003B0698">
        <w:rPr>
          <w:color w:val="000000" w:themeColor="text1"/>
          <w:sz w:val="28"/>
          <w:szCs w:val="28"/>
          <w:lang w:val="kk-KZ"/>
        </w:rPr>
        <w:lastRenderedPageBreak/>
        <w:t>Дебиторская и кредиторская задолженности отсутствуют.</w:t>
      </w:r>
    </w:p>
    <w:p w:rsidR="00511B78" w:rsidRPr="00D45FFB" w:rsidRDefault="00511B78" w:rsidP="00511B78">
      <w:pPr>
        <w:pBdr>
          <w:bottom w:val="single" w:sz="4" w:space="1" w:color="FFFFFF"/>
        </w:pBdr>
        <w:tabs>
          <w:tab w:val="left" w:pos="-7797"/>
          <w:tab w:val="left" w:pos="0"/>
        </w:tabs>
        <w:ind w:firstLine="709"/>
        <w:jc w:val="both"/>
        <w:rPr>
          <w:b/>
          <w:sz w:val="28"/>
          <w:szCs w:val="28"/>
        </w:rPr>
      </w:pPr>
      <w:r w:rsidRPr="00D45FFB">
        <w:rPr>
          <w:b/>
          <w:sz w:val="28"/>
          <w:szCs w:val="28"/>
        </w:rPr>
        <w:t>БЮДЖЕТНЫЕ ПРОГРАММЫ, НАПРАВЛЕННЫЕ НА ОБЕСПЕЧЕНИЕ ФУНКЦИЙ ГОСУДАРСТВЕННОГО ОРГАНА</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 xml:space="preserve">На реализацию бюджетной программы </w:t>
      </w:r>
      <w:r>
        <w:rPr>
          <w:b/>
          <w:sz w:val="28"/>
          <w:szCs w:val="28"/>
        </w:rPr>
        <w:t>001 «Услуги по планированию, регулированию, управлению в сфере сельского хозяйства и использования земельных ресурсов»</w:t>
      </w:r>
      <w:r>
        <w:rPr>
          <w:sz w:val="28"/>
          <w:szCs w:val="28"/>
        </w:rPr>
        <w:t xml:space="preserve"> были предусмотрены средства в сумме 13 001 040,0 </w:t>
      </w:r>
      <w:proofErr w:type="spellStart"/>
      <w:proofErr w:type="gramStart"/>
      <w:r>
        <w:rPr>
          <w:sz w:val="28"/>
          <w:szCs w:val="28"/>
        </w:rPr>
        <w:t>тыс.тенге</w:t>
      </w:r>
      <w:proofErr w:type="spellEnd"/>
      <w:proofErr w:type="gramEnd"/>
      <w:r>
        <w:rPr>
          <w:sz w:val="28"/>
          <w:szCs w:val="28"/>
        </w:rPr>
        <w:t>, исполнено 12 999 005,5 </w:t>
      </w:r>
      <w:proofErr w:type="spellStart"/>
      <w:r>
        <w:rPr>
          <w:sz w:val="28"/>
          <w:szCs w:val="28"/>
        </w:rPr>
        <w:t>тыс.тенге</w:t>
      </w:r>
      <w:proofErr w:type="spellEnd"/>
      <w:r>
        <w:rPr>
          <w:sz w:val="28"/>
          <w:szCs w:val="28"/>
        </w:rPr>
        <w:t xml:space="preserve">, или 100 % к плану на год. Не исполнено </w:t>
      </w:r>
      <w:r>
        <w:rPr>
          <w:sz w:val="28"/>
          <w:szCs w:val="28"/>
          <w:lang w:val="kk-KZ"/>
        </w:rPr>
        <w:t>2 034,5 </w:t>
      </w:r>
      <w:proofErr w:type="gramStart"/>
      <w:r>
        <w:rPr>
          <w:sz w:val="28"/>
          <w:szCs w:val="28"/>
          <w:lang w:val="kk-KZ"/>
        </w:rPr>
        <w:t>тыс.тенге</w:t>
      </w:r>
      <w:proofErr w:type="gramEnd"/>
      <w:r>
        <w:rPr>
          <w:sz w:val="28"/>
          <w:szCs w:val="28"/>
        </w:rPr>
        <w:t>, из них 94,3 </w:t>
      </w:r>
      <w:proofErr w:type="spellStart"/>
      <w:r>
        <w:rPr>
          <w:sz w:val="28"/>
          <w:szCs w:val="28"/>
        </w:rPr>
        <w:t>тыс.тенге</w:t>
      </w:r>
      <w:proofErr w:type="spellEnd"/>
      <w:r>
        <w:rPr>
          <w:sz w:val="28"/>
          <w:szCs w:val="28"/>
        </w:rPr>
        <w:t xml:space="preserve"> - экономия средств по результатам государственных закупок,</w:t>
      </w:r>
      <w:r w:rsidRPr="00B53684">
        <w:rPr>
          <w:sz w:val="28"/>
          <w:szCs w:val="28"/>
        </w:rPr>
        <w:t xml:space="preserve"> </w:t>
      </w:r>
      <w:r>
        <w:rPr>
          <w:sz w:val="28"/>
          <w:szCs w:val="28"/>
        </w:rPr>
        <w:t>240,2 </w:t>
      </w:r>
      <w:proofErr w:type="spellStart"/>
      <w:r>
        <w:rPr>
          <w:sz w:val="28"/>
          <w:szCs w:val="28"/>
        </w:rPr>
        <w:t>тыс.тенге</w:t>
      </w:r>
      <w:proofErr w:type="spellEnd"/>
      <w:r>
        <w:rPr>
          <w:sz w:val="28"/>
          <w:szCs w:val="28"/>
        </w:rPr>
        <w:t xml:space="preserve"> - экономия по фонду оплаты труда, 303,8 </w:t>
      </w:r>
      <w:proofErr w:type="spellStart"/>
      <w:r>
        <w:rPr>
          <w:sz w:val="28"/>
          <w:szCs w:val="28"/>
        </w:rPr>
        <w:t>тыс.тенге</w:t>
      </w:r>
      <w:proofErr w:type="spellEnd"/>
      <w:r>
        <w:rPr>
          <w:sz w:val="28"/>
          <w:szCs w:val="28"/>
        </w:rPr>
        <w:t xml:space="preserve"> – прочая экономия. Не освоено 1 396,</w:t>
      </w:r>
      <w:r w:rsidR="00AF0AA3">
        <w:rPr>
          <w:sz w:val="28"/>
          <w:szCs w:val="28"/>
        </w:rPr>
        <w:t>2</w:t>
      </w:r>
      <w:r>
        <w:rPr>
          <w:sz w:val="28"/>
          <w:szCs w:val="28"/>
        </w:rPr>
        <w:t> </w:t>
      </w:r>
      <w:proofErr w:type="spellStart"/>
      <w:proofErr w:type="gramStart"/>
      <w:r>
        <w:rPr>
          <w:sz w:val="28"/>
          <w:szCs w:val="28"/>
        </w:rPr>
        <w:t>тыс.тенге</w:t>
      </w:r>
      <w:proofErr w:type="spellEnd"/>
      <w:proofErr w:type="gramEnd"/>
      <w:r>
        <w:rPr>
          <w:sz w:val="28"/>
          <w:szCs w:val="28"/>
        </w:rPr>
        <w:t xml:space="preserve"> - о</w:t>
      </w:r>
      <w:r w:rsidRPr="00B53684">
        <w:rPr>
          <w:sz w:val="28"/>
          <w:szCs w:val="28"/>
        </w:rPr>
        <w:t>плата произведена за фактически оказанный объем услуг</w:t>
      </w:r>
      <w:r>
        <w:rPr>
          <w:sz w:val="28"/>
          <w:szCs w:val="28"/>
        </w:rPr>
        <w:t>.</w:t>
      </w:r>
    </w:p>
    <w:p w:rsidR="00511B78" w:rsidRDefault="00511B78" w:rsidP="00511B78">
      <w:pPr>
        <w:pBdr>
          <w:bottom w:val="single" w:sz="4" w:space="1" w:color="FFFFFF"/>
        </w:pBdr>
        <w:tabs>
          <w:tab w:val="left" w:pos="-7797"/>
          <w:tab w:val="left" w:pos="0"/>
        </w:tabs>
        <w:ind w:firstLine="709"/>
        <w:jc w:val="both"/>
        <w:rPr>
          <w:sz w:val="28"/>
          <w:szCs w:val="28"/>
        </w:rPr>
      </w:pPr>
      <w:r w:rsidRPr="002072C5">
        <w:rPr>
          <w:i/>
          <w:sz w:val="28"/>
          <w:szCs w:val="28"/>
        </w:rPr>
        <w:t xml:space="preserve">Цель бюджетной программы - </w:t>
      </w:r>
      <w:r w:rsidRPr="002072C5">
        <w:rPr>
          <w:sz w:val="28"/>
          <w:szCs w:val="28"/>
        </w:rPr>
        <w:t>создание конкурентоспособного агропромышленного комплекса, обеспечивающего продовольственную безопасность и рост экспорта продукции страны путем эффективного формирования и реализации политики государства в агропромышленном комплексе. Качественное и своевременное выполнение возложенных функций и задач.</w:t>
      </w:r>
    </w:p>
    <w:p w:rsidR="00511B78" w:rsidRDefault="00511B78" w:rsidP="00511B78">
      <w:pPr>
        <w:pBdr>
          <w:bottom w:val="single" w:sz="4" w:space="1" w:color="FFFFFF"/>
        </w:pBdr>
        <w:tabs>
          <w:tab w:val="left" w:pos="-7797"/>
          <w:tab w:val="left" w:pos="0"/>
        </w:tabs>
        <w:ind w:firstLine="709"/>
        <w:jc w:val="both"/>
        <w:rPr>
          <w:sz w:val="28"/>
          <w:szCs w:val="28"/>
        </w:rPr>
      </w:pPr>
      <w:r w:rsidRPr="000C7B44">
        <w:rPr>
          <w:sz w:val="28"/>
          <w:szCs w:val="28"/>
        </w:rPr>
        <w:t xml:space="preserve">В рамках реализации бюджетной программы средства были предусмотрены на: </w:t>
      </w:r>
    </w:p>
    <w:p w:rsidR="00511B78" w:rsidRDefault="00511B78" w:rsidP="00511B78">
      <w:pPr>
        <w:pBdr>
          <w:bottom w:val="single" w:sz="4" w:space="1" w:color="FFFFFF"/>
        </w:pBdr>
        <w:tabs>
          <w:tab w:val="left" w:pos="-7797"/>
          <w:tab w:val="left" w:pos="0"/>
        </w:tabs>
        <w:ind w:firstLine="709"/>
        <w:jc w:val="both"/>
        <w:rPr>
          <w:sz w:val="28"/>
          <w:szCs w:val="28"/>
        </w:rPr>
      </w:pPr>
      <w:r w:rsidRPr="000C7B44">
        <w:rPr>
          <w:b/>
          <w:i/>
          <w:sz w:val="28"/>
          <w:szCs w:val="28"/>
        </w:rPr>
        <w:t xml:space="preserve">обеспечение деятельности уполномоченного органа по планированию, регулированию, управлению в сфере сельского хозяйства и использование земельных ресурсов </w:t>
      </w:r>
      <w:r w:rsidRPr="000C7B44">
        <w:rPr>
          <w:sz w:val="28"/>
          <w:szCs w:val="28"/>
        </w:rPr>
        <w:t>в сумме 1 399 814,5</w:t>
      </w:r>
      <w:r>
        <w:rPr>
          <w:sz w:val="28"/>
          <w:szCs w:val="28"/>
        </w:rPr>
        <w:t> </w:t>
      </w:r>
      <w:proofErr w:type="spellStart"/>
      <w:proofErr w:type="gramStart"/>
      <w:r>
        <w:rPr>
          <w:sz w:val="28"/>
          <w:szCs w:val="28"/>
        </w:rPr>
        <w:t>тыс.тенге</w:t>
      </w:r>
      <w:proofErr w:type="spellEnd"/>
      <w:proofErr w:type="gramEnd"/>
      <w:r w:rsidRPr="000C7B44">
        <w:rPr>
          <w:sz w:val="28"/>
          <w:szCs w:val="28"/>
        </w:rPr>
        <w:t>, исполнено 1 399 811,3</w:t>
      </w:r>
      <w:r>
        <w:rPr>
          <w:sz w:val="28"/>
          <w:szCs w:val="28"/>
        </w:rPr>
        <w:t> </w:t>
      </w:r>
      <w:proofErr w:type="spellStart"/>
      <w:r>
        <w:rPr>
          <w:sz w:val="28"/>
          <w:szCs w:val="28"/>
        </w:rPr>
        <w:t>тыс.тенге</w:t>
      </w:r>
      <w:proofErr w:type="spellEnd"/>
      <w:r w:rsidRPr="000C7B44">
        <w:rPr>
          <w:sz w:val="28"/>
          <w:szCs w:val="28"/>
        </w:rPr>
        <w:t>, или 100 % к плану на год. Н</w:t>
      </w:r>
      <w:r w:rsidRPr="000C7B44">
        <w:rPr>
          <w:sz w:val="28"/>
          <w:szCs w:val="28"/>
          <w:lang w:val="kk-KZ"/>
        </w:rPr>
        <w:t xml:space="preserve">е </w:t>
      </w:r>
      <w:r w:rsidRPr="000C7B44">
        <w:rPr>
          <w:sz w:val="28"/>
          <w:szCs w:val="28"/>
        </w:rPr>
        <w:t>исполнено 3,2</w:t>
      </w:r>
      <w:r>
        <w:rPr>
          <w:sz w:val="28"/>
          <w:szCs w:val="28"/>
        </w:rPr>
        <w:t> </w:t>
      </w:r>
      <w:proofErr w:type="spellStart"/>
      <w:proofErr w:type="gramStart"/>
      <w:r>
        <w:rPr>
          <w:sz w:val="28"/>
          <w:szCs w:val="28"/>
        </w:rPr>
        <w:t>тыс.тенге</w:t>
      </w:r>
      <w:proofErr w:type="spellEnd"/>
      <w:proofErr w:type="gramEnd"/>
      <w:r w:rsidRPr="000C7B44">
        <w:rPr>
          <w:sz w:val="28"/>
          <w:szCs w:val="28"/>
        </w:rPr>
        <w:t>, в том числе: 1,9</w:t>
      </w:r>
      <w:r>
        <w:rPr>
          <w:sz w:val="28"/>
          <w:szCs w:val="28"/>
        </w:rPr>
        <w:t> </w:t>
      </w:r>
      <w:proofErr w:type="spellStart"/>
      <w:r>
        <w:rPr>
          <w:sz w:val="28"/>
          <w:szCs w:val="28"/>
        </w:rPr>
        <w:t>тыс.тенге</w:t>
      </w:r>
      <w:proofErr w:type="spellEnd"/>
      <w:r w:rsidRPr="000C7B44">
        <w:rPr>
          <w:sz w:val="28"/>
          <w:szCs w:val="28"/>
        </w:rPr>
        <w:t xml:space="preserve"> - экономия по фонду оплаты труда, 1,3</w:t>
      </w:r>
      <w:r>
        <w:rPr>
          <w:sz w:val="28"/>
          <w:szCs w:val="28"/>
        </w:rPr>
        <w:t> </w:t>
      </w:r>
      <w:proofErr w:type="spellStart"/>
      <w:r>
        <w:rPr>
          <w:sz w:val="28"/>
          <w:szCs w:val="28"/>
        </w:rPr>
        <w:t>тыс.тенге</w:t>
      </w:r>
      <w:proofErr w:type="spellEnd"/>
      <w:r w:rsidRPr="000C7B44">
        <w:rPr>
          <w:sz w:val="28"/>
          <w:szCs w:val="28"/>
        </w:rPr>
        <w:t xml:space="preserve"> - экономия по командировочным расходам.</w:t>
      </w:r>
    </w:p>
    <w:p w:rsidR="00511B78" w:rsidRDefault="00511B78" w:rsidP="00511B78">
      <w:pPr>
        <w:pBdr>
          <w:bottom w:val="single" w:sz="4" w:space="1" w:color="FFFFFF"/>
        </w:pBdr>
        <w:tabs>
          <w:tab w:val="left" w:pos="-7797"/>
          <w:tab w:val="left" w:pos="0"/>
        </w:tabs>
        <w:ind w:firstLine="709"/>
        <w:jc w:val="both"/>
        <w:rPr>
          <w:sz w:val="28"/>
          <w:szCs w:val="28"/>
        </w:rPr>
      </w:pPr>
      <w:r w:rsidRPr="000C7B44">
        <w:rPr>
          <w:i/>
          <w:sz w:val="28"/>
          <w:szCs w:val="28"/>
        </w:rPr>
        <w:t>Показатель прямого результата</w:t>
      </w:r>
      <w:r w:rsidRPr="000C7B44">
        <w:rPr>
          <w:sz w:val="28"/>
          <w:szCs w:val="28"/>
        </w:rPr>
        <w:t xml:space="preserve"> достигнут:</w:t>
      </w:r>
    </w:p>
    <w:p w:rsidR="00511B78" w:rsidRPr="000C7B44" w:rsidRDefault="00511B78" w:rsidP="00511B78">
      <w:pPr>
        <w:pBdr>
          <w:bottom w:val="single" w:sz="4" w:space="1" w:color="FFFFFF"/>
        </w:pBdr>
        <w:tabs>
          <w:tab w:val="left" w:pos="-7797"/>
          <w:tab w:val="left" w:pos="0"/>
        </w:tabs>
        <w:ind w:firstLine="709"/>
        <w:jc w:val="both"/>
        <w:rPr>
          <w:sz w:val="28"/>
          <w:szCs w:val="28"/>
        </w:rPr>
      </w:pPr>
      <w:r w:rsidRPr="000C7B44">
        <w:rPr>
          <w:sz w:val="28"/>
          <w:szCs w:val="28"/>
        </w:rPr>
        <w:t>в соответствии с планом количество технического персонала Министерства сельского хозяйства Республики Казахстан, его ведомств и их территориальных органов составило 1 575 единиц: центральный аппарат МСХ - 33 единицы, областные территориальные инспекции Комитета государственной инспекции в АПК - 878 единиц, областные территориальные инспекции Комитета ветеринарного контроля и надзора - 664 единицы.</w:t>
      </w:r>
    </w:p>
    <w:p w:rsidR="00511B78" w:rsidRDefault="00511B78" w:rsidP="00511B78">
      <w:pPr>
        <w:pBdr>
          <w:bottom w:val="single" w:sz="4" w:space="1" w:color="FFFFFF"/>
        </w:pBdr>
        <w:tabs>
          <w:tab w:val="left" w:pos="-7797"/>
          <w:tab w:val="left" w:pos="0"/>
        </w:tabs>
        <w:ind w:firstLine="709"/>
        <w:jc w:val="both"/>
        <w:rPr>
          <w:rFonts w:eastAsia="Calibri"/>
          <w:sz w:val="28"/>
          <w:szCs w:val="28"/>
        </w:rPr>
      </w:pPr>
      <w:r>
        <w:rPr>
          <w:b/>
          <w:i/>
          <w:sz w:val="28"/>
          <w:szCs w:val="28"/>
        </w:rPr>
        <w:t>обеспечение функционирования информационных систем и информационно-техническое обеспечение государственного органа</w:t>
      </w:r>
      <w:r>
        <w:rPr>
          <w:sz w:val="28"/>
          <w:szCs w:val="28"/>
        </w:rPr>
        <w:t xml:space="preserve"> в сумме </w:t>
      </w:r>
      <w:r>
        <w:rPr>
          <w:sz w:val="28"/>
          <w:szCs w:val="28"/>
          <w:lang w:val="kk-KZ"/>
        </w:rPr>
        <w:t>878 342,0</w:t>
      </w:r>
      <w:r>
        <w:rPr>
          <w:sz w:val="28"/>
          <w:szCs w:val="28"/>
        </w:rPr>
        <w:t> </w:t>
      </w:r>
      <w:proofErr w:type="spellStart"/>
      <w:proofErr w:type="gramStart"/>
      <w:r>
        <w:rPr>
          <w:sz w:val="28"/>
          <w:szCs w:val="28"/>
        </w:rPr>
        <w:t>тыс.тенге</w:t>
      </w:r>
      <w:proofErr w:type="spellEnd"/>
      <w:proofErr w:type="gramEnd"/>
      <w:r>
        <w:rPr>
          <w:sz w:val="28"/>
          <w:szCs w:val="28"/>
        </w:rPr>
        <w:t xml:space="preserve">, исполнено </w:t>
      </w:r>
      <w:r>
        <w:rPr>
          <w:sz w:val="28"/>
          <w:szCs w:val="28"/>
          <w:lang w:val="kk-KZ"/>
        </w:rPr>
        <w:t>878 049,0</w:t>
      </w:r>
      <w:r>
        <w:rPr>
          <w:sz w:val="28"/>
          <w:szCs w:val="28"/>
        </w:rPr>
        <w:t> </w:t>
      </w:r>
      <w:proofErr w:type="spellStart"/>
      <w:r>
        <w:rPr>
          <w:sz w:val="28"/>
          <w:szCs w:val="28"/>
        </w:rPr>
        <w:t>тыс.тенге</w:t>
      </w:r>
      <w:proofErr w:type="spellEnd"/>
      <w:r>
        <w:rPr>
          <w:sz w:val="28"/>
          <w:szCs w:val="28"/>
        </w:rPr>
        <w:t xml:space="preserve">, или 100% к плану на год. Не исполнено </w:t>
      </w:r>
      <w:r>
        <w:rPr>
          <w:sz w:val="28"/>
          <w:szCs w:val="28"/>
          <w:lang w:val="kk-KZ"/>
        </w:rPr>
        <w:t>293,0</w:t>
      </w:r>
      <w:r>
        <w:rPr>
          <w:sz w:val="28"/>
          <w:szCs w:val="28"/>
        </w:rPr>
        <w:t> </w:t>
      </w:r>
      <w:proofErr w:type="spellStart"/>
      <w:proofErr w:type="gramStart"/>
      <w:r>
        <w:rPr>
          <w:sz w:val="28"/>
          <w:szCs w:val="28"/>
        </w:rPr>
        <w:t>тыс.тенге</w:t>
      </w:r>
      <w:proofErr w:type="spellEnd"/>
      <w:proofErr w:type="gramEnd"/>
      <w:r>
        <w:rPr>
          <w:sz w:val="28"/>
          <w:szCs w:val="28"/>
        </w:rPr>
        <w:t xml:space="preserve">, из них </w:t>
      </w:r>
      <w:r>
        <w:rPr>
          <w:sz w:val="28"/>
          <w:szCs w:val="28"/>
          <w:lang w:val="kk-KZ"/>
        </w:rPr>
        <w:t>1,0 тыс тенге - экономия средств по результатам государственных закупок; 292,0 тыс.тенге - остаток недоиспользованных средств, сложившийся за счет изменения цен и натурального объема потребления.</w:t>
      </w:r>
    </w:p>
    <w:p w:rsidR="00511B78" w:rsidRPr="002072C5" w:rsidRDefault="00511B78" w:rsidP="00511B78">
      <w:pPr>
        <w:pBdr>
          <w:bottom w:val="single" w:sz="4" w:space="1" w:color="FFFFFF"/>
        </w:pBdr>
        <w:tabs>
          <w:tab w:val="left" w:pos="-7797"/>
          <w:tab w:val="left" w:pos="0"/>
        </w:tabs>
        <w:ind w:firstLine="709"/>
        <w:jc w:val="both"/>
        <w:rPr>
          <w:rFonts w:eastAsiaTheme="minorEastAsia"/>
          <w:sz w:val="28"/>
          <w:szCs w:val="28"/>
          <w:u w:val="single"/>
        </w:rPr>
      </w:pPr>
      <w:r w:rsidRPr="002072C5">
        <w:rPr>
          <w:i/>
          <w:sz w:val="28"/>
          <w:szCs w:val="28"/>
        </w:rPr>
        <w:t xml:space="preserve">Показатели прямого результата </w:t>
      </w:r>
      <w:r w:rsidRPr="002072C5">
        <w:rPr>
          <w:sz w:val="28"/>
          <w:szCs w:val="28"/>
        </w:rPr>
        <w:t>достигнуты:</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в соответствии с планом количество обслуженных подразделений Министерства сельского хозяйства Республики Казахстан составило 43</w:t>
      </w:r>
      <w:r>
        <w:rPr>
          <w:sz w:val="28"/>
          <w:szCs w:val="28"/>
          <w:lang w:val="kk-KZ"/>
        </w:rPr>
        <w:t>8</w:t>
      </w:r>
      <w:r>
        <w:rPr>
          <w:sz w:val="28"/>
          <w:szCs w:val="28"/>
        </w:rPr>
        <w:t xml:space="preserve"> единиц;</w:t>
      </w:r>
    </w:p>
    <w:p w:rsidR="00511B78" w:rsidRDefault="00511B78" w:rsidP="00511B78">
      <w:pPr>
        <w:pBdr>
          <w:bottom w:val="single" w:sz="4" w:space="1" w:color="FFFFFF"/>
        </w:pBdr>
        <w:tabs>
          <w:tab w:val="left" w:pos="-7797"/>
          <w:tab w:val="left" w:pos="0"/>
        </w:tabs>
        <w:ind w:firstLine="709"/>
        <w:jc w:val="both"/>
        <w:rPr>
          <w:sz w:val="28"/>
          <w:szCs w:val="28"/>
          <w:lang w:val="kk-KZ"/>
        </w:rPr>
      </w:pPr>
      <w:r>
        <w:rPr>
          <w:sz w:val="28"/>
          <w:szCs w:val="28"/>
        </w:rPr>
        <w:t xml:space="preserve">в соответствии с планом закуплено </w:t>
      </w:r>
      <w:r>
        <w:rPr>
          <w:sz w:val="28"/>
          <w:szCs w:val="28"/>
          <w:lang w:val="kk-KZ"/>
        </w:rPr>
        <w:t>2</w:t>
      </w:r>
      <w:r>
        <w:rPr>
          <w:sz w:val="28"/>
          <w:szCs w:val="28"/>
        </w:rPr>
        <w:t xml:space="preserve"> комплект</w:t>
      </w:r>
      <w:r>
        <w:rPr>
          <w:sz w:val="28"/>
          <w:szCs w:val="28"/>
          <w:lang w:val="kk-KZ"/>
        </w:rPr>
        <w:t xml:space="preserve">а систем конференц связи </w:t>
      </w:r>
      <w:r>
        <w:rPr>
          <w:sz w:val="28"/>
          <w:szCs w:val="28"/>
        </w:rPr>
        <w:t xml:space="preserve">и </w:t>
      </w:r>
      <w:r>
        <w:rPr>
          <w:sz w:val="28"/>
          <w:szCs w:val="28"/>
          <w:lang w:val="kk-KZ"/>
        </w:rPr>
        <w:t>100</w:t>
      </w:r>
      <w:r>
        <w:rPr>
          <w:sz w:val="28"/>
          <w:szCs w:val="28"/>
        </w:rPr>
        <w:t xml:space="preserve"> единиц оборудования: </w:t>
      </w:r>
      <w:r>
        <w:rPr>
          <w:sz w:val="28"/>
          <w:szCs w:val="28"/>
          <w:lang w:val="kk-KZ"/>
        </w:rPr>
        <w:t>43</w:t>
      </w:r>
      <w:r>
        <w:rPr>
          <w:sz w:val="28"/>
          <w:szCs w:val="28"/>
        </w:rPr>
        <w:t xml:space="preserve"> </w:t>
      </w:r>
      <w:r>
        <w:rPr>
          <w:sz w:val="28"/>
          <w:szCs w:val="28"/>
          <w:lang w:val="kk-KZ"/>
        </w:rPr>
        <w:t>веб-камеры</w:t>
      </w:r>
      <w:r>
        <w:rPr>
          <w:sz w:val="28"/>
          <w:szCs w:val="28"/>
        </w:rPr>
        <w:t xml:space="preserve">, </w:t>
      </w:r>
      <w:r>
        <w:rPr>
          <w:sz w:val="28"/>
          <w:szCs w:val="28"/>
          <w:lang w:val="kk-KZ"/>
        </w:rPr>
        <w:t xml:space="preserve">43 колонки, </w:t>
      </w:r>
      <w:r>
        <w:rPr>
          <w:sz w:val="28"/>
          <w:szCs w:val="28"/>
        </w:rPr>
        <w:t xml:space="preserve">3 </w:t>
      </w:r>
      <w:r>
        <w:rPr>
          <w:sz w:val="28"/>
          <w:szCs w:val="28"/>
          <w:lang w:val="kk-KZ"/>
        </w:rPr>
        <w:t>микрофона,</w:t>
      </w:r>
      <w:r>
        <w:rPr>
          <w:sz w:val="28"/>
          <w:szCs w:val="28"/>
          <w:lang w:val="kk-KZ"/>
        </w:rPr>
        <w:br/>
      </w:r>
      <w:r>
        <w:rPr>
          <w:sz w:val="28"/>
          <w:szCs w:val="28"/>
          <w:lang w:val="kk-KZ"/>
        </w:rPr>
        <w:lastRenderedPageBreak/>
        <w:t>6 ноутбуков, 5 телевизоров для организации совещаний посредством видеоконференц связи.</w:t>
      </w:r>
    </w:p>
    <w:p w:rsidR="00511B78" w:rsidRDefault="00511B78" w:rsidP="00511B78">
      <w:pPr>
        <w:pBdr>
          <w:bottom w:val="single" w:sz="4" w:space="1" w:color="FFFFFF"/>
        </w:pBdr>
        <w:tabs>
          <w:tab w:val="left" w:pos="-7797"/>
          <w:tab w:val="left" w:pos="0"/>
        </w:tabs>
        <w:ind w:firstLine="709"/>
        <w:jc w:val="both"/>
        <w:rPr>
          <w:sz w:val="28"/>
          <w:szCs w:val="28"/>
          <w:lang w:val="kk-KZ"/>
        </w:rPr>
      </w:pPr>
      <w:r>
        <w:rPr>
          <w:b/>
          <w:i/>
          <w:sz w:val="28"/>
          <w:szCs w:val="28"/>
        </w:rPr>
        <w:t>капитальные расходы Министерства сельского хозяйства Республики Казахстан</w:t>
      </w:r>
      <w:r>
        <w:rPr>
          <w:sz w:val="28"/>
          <w:szCs w:val="28"/>
        </w:rPr>
        <w:t xml:space="preserve"> в сумме 241 741,2 </w:t>
      </w:r>
      <w:proofErr w:type="spellStart"/>
      <w:proofErr w:type="gramStart"/>
      <w:r>
        <w:rPr>
          <w:sz w:val="28"/>
          <w:szCs w:val="28"/>
        </w:rPr>
        <w:t>тыс.тенге</w:t>
      </w:r>
      <w:proofErr w:type="spellEnd"/>
      <w:proofErr w:type="gramEnd"/>
      <w:r>
        <w:rPr>
          <w:sz w:val="28"/>
          <w:szCs w:val="28"/>
        </w:rPr>
        <w:t>, исполнено 241 735,1 </w:t>
      </w:r>
      <w:proofErr w:type="spellStart"/>
      <w:r>
        <w:rPr>
          <w:sz w:val="28"/>
          <w:szCs w:val="28"/>
        </w:rPr>
        <w:t>тыс.тенге</w:t>
      </w:r>
      <w:proofErr w:type="spellEnd"/>
      <w:r>
        <w:rPr>
          <w:sz w:val="28"/>
          <w:szCs w:val="28"/>
        </w:rPr>
        <w:t>, или 100 % к плану на год. Не исполнено 6,1 </w:t>
      </w:r>
      <w:proofErr w:type="spellStart"/>
      <w:proofErr w:type="gramStart"/>
      <w:r>
        <w:rPr>
          <w:sz w:val="28"/>
          <w:szCs w:val="28"/>
        </w:rPr>
        <w:t>тыс.тенге</w:t>
      </w:r>
      <w:proofErr w:type="spellEnd"/>
      <w:proofErr w:type="gramEnd"/>
      <w:r>
        <w:rPr>
          <w:sz w:val="28"/>
          <w:szCs w:val="28"/>
        </w:rPr>
        <w:t xml:space="preserve">, </w:t>
      </w:r>
      <w:r>
        <w:rPr>
          <w:sz w:val="28"/>
          <w:szCs w:val="28"/>
          <w:lang w:val="kk-KZ"/>
        </w:rPr>
        <w:t xml:space="preserve">из них </w:t>
      </w:r>
      <w:r>
        <w:rPr>
          <w:sz w:val="28"/>
          <w:szCs w:val="28"/>
        </w:rPr>
        <w:t>6,0 </w:t>
      </w:r>
      <w:proofErr w:type="spellStart"/>
      <w:r>
        <w:rPr>
          <w:sz w:val="28"/>
          <w:szCs w:val="28"/>
        </w:rPr>
        <w:t>тыс.тенге</w:t>
      </w:r>
      <w:proofErr w:type="spellEnd"/>
      <w:r>
        <w:rPr>
          <w:sz w:val="28"/>
          <w:szCs w:val="28"/>
        </w:rPr>
        <w:t xml:space="preserve"> - экономия средств по результатам государственных закупок</w:t>
      </w:r>
      <w:r>
        <w:rPr>
          <w:sz w:val="28"/>
          <w:szCs w:val="28"/>
          <w:lang w:val="kk-KZ"/>
        </w:rPr>
        <w:t xml:space="preserve">, </w:t>
      </w:r>
      <w:r>
        <w:rPr>
          <w:sz w:val="28"/>
          <w:szCs w:val="28"/>
        </w:rPr>
        <w:t>0,1 </w:t>
      </w:r>
      <w:proofErr w:type="spellStart"/>
      <w:r>
        <w:rPr>
          <w:sz w:val="28"/>
          <w:szCs w:val="28"/>
        </w:rPr>
        <w:t>тыс.тенге</w:t>
      </w:r>
      <w:proofErr w:type="spellEnd"/>
      <w:r>
        <w:rPr>
          <w:sz w:val="28"/>
          <w:szCs w:val="28"/>
        </w:rPr>
        <w:t xml:space="preserve"> - остаток за счет округления</w:t>
      </w:r>
      <w:r>
        <w:rPr>
          <w:sz w:val="28"/>
          <w:szCs w:val="28"/>
          <w:lang w:val="kk-KZ"/>
        </w:rPr>
        <w:t>.</w:t>
      </w:r>
    </w:p>
    <w:p w:rsidR="00511B78" w:rsidRDefault="00511B78" w:rsidP="00511B78">
      <w:pPr>
        <w:pBdr>
          <w:bottom w:val="single" w:sz="4" w:space="1" w:color="FFFFFF"/>
        </w:pBdr>
        <w:tabs>
          <w:tab w:val="left" w:pos="-7797"/>
          <w:tab w:val="left" w:pos="0"/>
        </w:tabs>
        <w:ind w:firstLine="709"/>
        <w:jc w:val="both"/>
        <w:rPr>
          <w:i/>
          <w:sz w:val="28"/>
          <w:szCs w:val="28"/>
          <w:u w:val="single"/>
        </w:rPr>
      </w:pPr>
      <w:r w:rsidRPr="00204A76">
        <w:rPr>
          <w:i/>
          <w:sz w:val="28"/>
          <w:szCs w:val="28"/>
        </w:rPr>
        <w:t>Показатели прямого результата</w:t>
      </w:r>
      <w:r>
        <w:rPr>
          <w:i/>
          <w:sz w:val="28"/>
          <w:szCs w:val="28"/>
        </w:rPr>
        <w:t xml:space="preserve"> </w:t>
      </w:r>
      <w:r>
        <w:rPr>
          <w:sz w:val="28"/>
          <w:szCs w:val="28"/>
        </w:rPr>
        <w:t>достигнуты</w:t>
      </w:r>
      <w:r w:rsidRPr="00204A76">
        <w:rPr>
          <w:i/>
          <w:sz w:val="28"/>
          <w:szCs w:val="28"/>
        </w:rPr>
        <w:t>:</w:t>
      </w:r>
    </w:p>
    <w:p w:rsidR="00511B78" w:rsidRPr="000C7B44" w:rsidRDefault="00511B78" w:rsidP="00511B78">
      <w:pPr>
        <w:pBdr>
          <w:bottom w:val="single" w:sz="4" w:space="1" w:color="FFFFFF"/>
        </w:pBdr>
        <w:tabs>
          <w:tab w:val="left" w:pos="-7797"/>
          <w:tab w:val="left" w:pos="0"/>
        </w:tabs>
        <w:ind w:firstLine="709"/>
        <w:jc w:val="both"/>
        <w:rPr>
          <w:sz w:val="28"/>
          <w:szCs w:val="28"/>
        </w:rPr>
      </w:pPr>
      <w:r>
        <w:rPr>
          <w:sz w:val="28"/>
          <w:szCs w:val="28"/>
        </w:rPr>
        <w:t>в соответствии с планом количество приобретенных автотранспортных средств составило 20 единиц</w:t>
      </w:r>
      <w:r w:rsidRPr="000C7B44">
        <w:rPr>
          <w:sz w:val="28"/>
          <w:szCs w:val="28"/>
        </w:rPr>
        <w:t>;</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в соответствии с планом количество приобретенной техники и товаров, относящихся к основным средствам, составило 673 единицы.</w:t>
      </w:r>
    </w:p>
    <w:p w:rsidR="00511B78" w:rsidRDefault="00511B78" w:rsidP="00511B78">
      <w:pPr>
        <w:pBdr>
          <w:bottom w:val="single" w:sz="4" w:space="1" w:color="FFFFFF"/>
        </w:pBdr>
        <w:tabs>
          <w:tab w:val="left" w:pos="-7797"/>
          <w:tab w:val="left" w:pos="0"/>
        </w:tabs>
        <w:ind w:firstLine="709"/>
        <w:jc w:val="both"/>
        <w:rPr>
          <w:sz w:val="28"/>
          <w:szCs w:val="28"/>
          <w:lang w:val="kk-KZ"/>
        </w:rPr>
      </w:pPr>
      <w:r>
        <w:rPr>
          <w:b/>
          <w:i/>
          <w:sz w:val="28"/>
          <w:szCs w:val="28"/>
        </w:rPr>
        <w:t xml:space="preserve">текущие административные расходы </w:t>
      </w:r>
      <w:r>
        <w:rPr>
          <w:sz w:val="28"/>
          <w:szCs w:val="28"/>
        </w:rPr>
        <w:t>в сумме 10 481 142,3 </w:t>
      </w:r>
      <w:proofErr w:type="spellStart"/>
      <w:proofErr w:type="gramStart"/>
      <w:r>
        <w:rPr>
          <w:sz w:val="28"/>
          <w:szCs w:val="28"/>
        </w:rPr>
        <w:t>тыс.тенге</w:t>
      </w:r>
      <w:proofErr w:type="spellEnd"/>
      <w:proofErr w:type="gramEnd"/>
      <w:r>
        <w:rPr>
          <w:sz w:val="28"/>
          <w:szCs w:val="28"/>
        </w:rPr>
        <w:t>, исполнено составило 10 479 410,</w:t>
      </w:r>
      <w:r>
        <w:rPr>
          <w:sz w:val="28"/>
          <w:szCs w:val="28"/>
          <w:lang w:val="kk-KZ"/>
        </w:rPr>
        <w:t>1</w:t>
      </w:r>
      <w:r>
        <w:rPr>
          <w:sz w:val="28"/>
          <w:szCs w:val="28"/>
        </w:rPr>
        <w:t> </w:t>
      </w:r>
      <w:proofErr w:type="spellStart"/>
      <w:r>
        <w:rPr>
          <w:sz w:val="28"/>
          <w:szCs w:val="28"/>
        </w:rPr>
        <w:t>тыс.тенге</w:t>
      </w:r>
      <w:proofErr w:type="spellEnd"/>
      <w:r>
        <w:rPr>
          <w:sz w:val="28"/>
          <w:szCs w:val="28"/>
        </w:rPr>
        <w:t>, или 100 % к плану на год. Не исполнено 1 732,2 </w:t>
      </w:r>
      <w:proofErr w:type="spellStart"/>
      <w:proofErr w:type="gramStart"/>
      <w:r>
        <w:rPr>
          <w:sz w:val="28"/>
          <w:szCs w:val="28"/>
        </w:rPr>
        <w:t>тыс.тенге</w:t>
      </w:r>
      <w:proofErr w:type="spellEnd"/>
      <w:proofErr w:type="gramEnd"/>
      <w:r>
        <w:rPr>
          <w:sz w:val="28"/>
          <w:szCs w:val="28"/>
        </w:rPr>
        <w:t>, из них</w:t>
      </w:r>
      <w:r>
        <w:rPr>
          <w:sz w:val="28"/>
          <w:szCs w:val="28"/>
          <w:lang w:val="kk-KZ"/>
        </w:rPr>
        <w:t xml:space="preserve"> </w:t>
      </w:r>
      <w:r>
        <w:rPr>
          <w:sz w:val="28"/>
          <w:szCs w:val="28"/>
        </w:rPr>
        <w:t>87,3 </w:t>
      </w:r>
      <w:proofErr w:type="spellStart"/>
      <w:r>
        <w:rPr>
          <w:sz w:val="28"/>
          <w:szCs w:val="28"/>
        </w:rPr>
        <w:t>тыс.тенге</w:t>
      </w:r>
      <w:proofErr w:type="spellEnd"/>
      <w:r>
        <w:rPr>
          <w:sz w:val="28"/>
          <w:szCs w:val="28"/>
        </w:rPr>
        <w:t xml:space="preserve"> - экономия средств по результатам государственных закупок</w:t>
      </w:r>
      <w:r>
        <w:rPr>
          <w:sz w:val="28"/>
          <w:szCs w:val="28"/>
          <w:lang w:val="kk-KZ"/>
        </w:rPr>
        <w:t xml:space="preserve">, </w:t>
      </w:r>
      <w:r>
        <w:rPr>
          <w:sz w:val="28"/>
          <w:szCs w:val="28"/>
        </w:rPr>
        <w:t>238,3 </w:t>
      </w:r>
      <w:proofErr w:type="spellStart"/>
      <w:r>
        <w:rPr>
          <w:sz w:val="28"/>
          <w:szCs w:val="28"/>
        </w:rPr>
        <w:t>тыс.тенге</w:t>
      </w:r>
      <w:proofErr w:type="spellEnd"/>
      <w:r>
        <w:rPr>
          <w:sz w:val="28"/>
          <w:szCs w:val="28"/>
        </w:rPr>
        <w:t xml:space="preserve"> - экономия по фонду оплаты труда</w:t>
      </w:r>
      <w:r>
        <w:rPr>
          <w:sz w:val="28"/>
          <w:szCs w:val="28"/>
          <w:lang w:val="kk-KZ"/>
        </w:rPr>
        <w:t xml:space="preserve">, </w:t>
      </w:r>
      <w:r>
        <w:rPr>
          <w:sz w:val="28"/>
          <w:szCs w:val="28"/>
        </w:rPr>
        <w:t>10,4 </w:t>
      </w:r>
      <w:proofErr w:type="spellStart"/>
      <w:r>
        <w:rPr>
          <w:sz w:val="28"/>
          <w:szCs w:val="28"/>
        </w:rPr>
        <w:t>тыс.тенге</w:t>
      </w:r>
      <w:proofErr w:type="spellEnd"/>
      <w:r>
        <w:rPr>
          <w:sz w:val="28"/>
          <w:szCs w:val="28"/>
        </w:rPr>
        <w:t xml:space="preserve"> – прочая экономия</w:t>
      </w:r>
      <w:r>
        <w:rPr>
          <w:sz w:val="28"/>
          <w:szCs w:val="28"/>
          <w:lang w:val="kk-KZ"/>
        </w:rPr>
        <w:t xml:space="preserve">. </w:t>
      </w:r>
      <w:r>
        <w:rPr>
          <w:sz w:val="28"/>
          <w:szCs w:val="28"/>
        </w:rPr>
        <w:t>Не освоено 1 396,</w:t>
      </w:r>
      <w:r w:rsidR="00AF0AA3">
        <w:rPr>
          <w:sz w:val="28"/>
          <w:szCs w:val="28"/>
        </w:rPr>
        <w:t>2</w:t>
      </w:r>
      <w:r>
        <w:rPr>
          <w:sz w:val="28"/>
          <w:szCs w:val="28"/>
        </w:rPr>
        <w:t> </w:t>
      </w:r>
      <w:proofErr w:type="spellStart"/>
      <w:proofErr w:type="gramStart"/>
      <w:r>
        <w:rPr>
          <w:sz w:val="28"/>
          <w:szCs w:val="28"/>
        </w:rPr>
        <w:t>тыс.тенге</w:t>
      </w:r>
      <w:proofErr w:type="spellEnd"/>
      <w:proofErr w:type="gramEnd"/>
      <w:r>
        <w:rPr>
          <w:sz w:val="28"/>
          <w:szCs w:val="28"/>
        </w:rPr>
        <w:t xml:space="preserve"> - оплата произведена за фактически оказанный объем услуг</w:t>
      </w:r>
    </w:p>
    <w:p w:rsidR="00511B78" w:rsidRPr="000F42AE" w:rsidRDefault="00511B78" w:rsidP="00511B78">
      <w:pPr>
        <w:pBdr>
          <w:bottom w:val="single" w:sz="4" w:space="1" w:color="FFFFFF"/>
        </w:pBdr>
        <w:tabs>
          <w:tab w:val="left" w:pos="-7797"/>
          <w:tab w:val="left" w:pos="0"/>
        </w:tabs>
        <w:ind w:firstLine="709"/>
        <w:jc w:val="both"/>
        <w:rPr>
          <w:sz w:val="28"/>
          <w:szCs w:val="28"/>
        </w:rPr>
      </w:pPr>
      <w:r w:rsidRPr="000F42AE">
        <w:rPr>
          <w:i/>
          <w:sz w:val="28"/>
          <w:szCs w:val="28"/>
        </w:rPr>
        <w:t xml:space="preserve">Показатели прямого результата </w:t>
      </w:r>
      <w:r w:rsidRPr="000F42AE">
        <w:rPr>
          <w:sz w:val="28"/>
          <w:szCs w:val="28"/>
        </w:rPr>
        <w:t>достигнуты:</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в соответствии с планом осуществлено содержание центрального аппарата Министерства сельского хозяйства Республики Казахстан, его ведомств и их территориальных органов за счет республиканского бюджета в количестве 438 единиц;</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в соответствии с планом количество арендуемых помещений для штаб-квартиры Исламской Организации по продовольственной безопасности составило 1 единицу.</w:t>
      </w:r>
    </w:p>
    <w:p w:rsidR="00511B78" w:rsidRPr="006D112E" w:rsidRDefault="00511B78" w:rsidP="00511B78">
      <w:pPr>
        <w:pBdr>
          <w:bottom w:val="single" w:sz="4" w:space="1" w:color="FFFFFF"/>
        </w:pBdr>
        <w:tabs>
          <w:tab w:val="left" w:pos="-7797"/>
          <w:tab w:val="left" w:pos="0"/>
        </w:tabs>
        <w:ind w:firstLine="709"/>
        <w:jc w:val="both"/>
        <w:rPr>
          <w:sz w:val="28"/>
          <w:szCs w:val="28"/>
        </w:rPr>
      </w:pPr>
      <w:r w:rsidRPr="000C7B44">
        <w:rPr>
          <w:i/>
          <w:sz w:val="28"/>
          <w:szCs w:val="28"/>
        </w:rPr>
        <w:t>Показатели конечных результатов</w:t>
      </w:r>
      <w:r>
        <w:rPr>
          <w:sz w:val="28"/>
          <w:szCs w:val="28"/>
        </w:rPr>
        <w:t xml:space="preserve"> соответствуют целевым индикаторам «</w:t>
      </w:r>
      <w:r w:rsidRPr="006D112E">
        <w:rPr>
          <w:sz w:val="28"/>
          <w:szCs w:val="28"/>
        </w:rPr>
        <w:t>Рост производительности труда в сельском хозяйстве к уровню 2016 года», «ИФО валовой продукции (услуг) сельского хозяйства, в предыдущему году», «Объем экспорта продукции АПК», «Объем импорта продовольственных товаров»</w:t>
      </w:r>
      <w:r>
        <w:rPr>
          <w:sz w:val="28"/>
          <w:szCs w:val="28"/>
        </w:rPr>
        <w:t xml:space="preserve"> цели 1 и целевому индикатору «</w:t>
      </w:r>
      <w:r w:rsidRPr="006D112E">
        <w:rPr>
          <w:sz w:val="28"/>
          <w:szCs w:val="28"/>
        </w:rPr>
        <w:t>Доля женщин в Министерстве сельского хозяйства РК на уровне принятия решений</w:t>
      </w:r>
      <w:r>
        <w:rPr>
          <w:sz w:val="28"/>
          <w:szCs w:val="28"/>
        </w:rPr>
        <w:t>» цели 3.</w:t>
      </w:r>
    </w:p>
    <w:p w:rsidR="00511B78" w:rsidRDefault="00511B78" w:rsidP="00511B78">
      <w:pPr>
        <w:pBdr>
          <w:bottom w:val="single" w:sz="4" w:space="1" w:color="FFFFFF"/>
        </w:pBdr>
        <w:tabs>
          <w:tab w:val="left" w:pos="-7797"/>
          <w:tab w:val="left" w:pos="0"/>
        </w:tabs>
        <w:ind w:firstLine="709"/>
        <w:jc w:val="both"/>
        <w:rPr>
          <w:sz w:val="28"/>
          <w:szCs w:val="28"/>
        </w:rPr>
      </w:pPr>
      <w:r w:rsidRPr="00CE4871">
        <w:rPr>
          <w:i/>
          <w:sz w:val="28"/>
          <w:szCs w:val="28"/>
        </w:rPr>
        <w:t>Динамика расходов</w:t>
      </w:r>
      <w:r>
        <w:rPr>
          <w:sz w:val="28"/>
          <w:szCs w:val="28"/>
        </w:rPr>
        <w:t>: в 2018 году – 13 695 957,5 </w:t>
      </w:r>
      <w:proofErr w:type="spellStart"/>
      <w:r>
        <w:rPr>
          <w:sz w:val="28"/>
          <w:szCs w:val="28"/>
        </w:rPr>
        <w:t>тыс.тенге</w:t>
      </w:r>
      <w:proofErr w:type="spellEnd"/>
      <w:r>
        <w:rPr>
          <w:sz w:val="28"/>
          <w:szCs w:val="28"/>
        </w:rPr>
        <w:t>, в 2019 году – 12 788 401,8 </w:t>
      </w:r>
      <w:proofErr w:type="spellStart"/>
      <w:r>
        <w:rPr>
          <w:sz w:val="28"/>
          <w:szCs w:val="28"/>
        </w:rPr>
        <w:t>тыс.тенге</w:t>
      </w:r>
      <w:proofErr w:type="spellEnd"/>
      <w:r>
        <w:rPr>
          <w:sz w:val="28"/>
          <w:szCs w:val="28"/>
        </w:rPr>
        <w:t>, в 2020 году – 12</w:t>
      </w:r>
      <w:r>
        <w:rPr>
          <w:sz w:val="28"/>
          <w:szCs w:val="28"/>
          <w:lang w:val="en-US"/>
        </w:rPr>
        <w:t> </w:t>
      </w:r>
      <w:r>
        <w:rPr>
          <w:sz w:val="28"/>
          <w:szCs w:val="28"/>
        </w:rPr>
        <w:t>999 005,5 </w:t>
      </w:r>
      <w:proofErr w:type="spellStart"/>
      <w:r>
        <w:rPr>
          <w:sz w:val="28"/>
          <w:szCs w:val="28"/>
        </w:rPr>
        <w:t>тыс.тенге</w:t>
      </w:r>
      <w:proofErr w:type="spellEnd"/>
      <w:r>
        <w:rPr>
          <w:sz w:val="28"/>
          <w:szCs w:val="28"/>
        </w:rPr>
        <w:t>.</w:t>
      </w:r>
    </w:p>
    <w:p w:rsidR="00511B78" w:rsidRDefault="00511B78" w:rsidP="00511B78">
      <w:pPr>
        <w:widowControl w:val="0"/>
        <w:pBdr>
          <w:bottom w:val="single" w:sz="4" w:space="1" w:color="FFFFFF"/>
        </w:pBdr>
        <w:tabs>
          <w:tab w:val="num" w:pos="0"/>
          <w:tab w:val="left" w:pos="4110"/>
        </w:tabs>
        <w:ind w:firstLine="709"/>
        <w:jc w:val="both"/>
        <w:rPr>
          <w:sz w:val="28"/>
          <w:szCs w:val="28"/>
          <w:lang w:val="kk-KZ"/>
        </w:rPr>
      </w:pPr>
      <w:r>
        <w:rPr>
          <w:rFonts w:eastAsia="Calibri"/>
          <w:color w:val="000000" w:themeColor="text1"/>
          <w:sz w:val="28"/>
          <w:szCs w:val="28"/>
        </w:rPr>
        <w:t>Дебиторская задолженность</w:t>
      </w:r>
      <w:r>
        <w:rPr>
          <w:rFonts w:eastAsia="Calibri"/>
          <w:color w:val="000000" w:themeColor="text1"/>
          <w:sz w:val="28"/>
          <w:szCs w:val="28"/>
          <w:lang w:val="kk-KZ"/>
        </w:rPr>
        <w:t xml:space="preserve"> </w:t>
      </w:r>
      <w:r>
        <w:rPr>
          <w:rFonts w:eastAsia="Calibri"/>
          <w:color w:val="000000" w:themeColor="text1"/>
          <w:sz w:val="28"/>
          <w:szCs w:val="28"/>
        </w:rPr>
        <w:t xml:space="preserve">составила </w:t>
      </w:r>
      <w:r>
        <w:rPr>
          <w:rFonts w:eastAsia="Calibri"/>
          <w:color w:val="000000" w:themeColor="text1"/>
          <w:sz w:val="28"/>
          <w:szCs w:val="28"/>
          <w:lang w:val="kk-KZ"/>
        </w:rPr>
        <w:t xml:space="preserve">20 385,3 тыс.тенге, из них </w:t>
      </w:r>
      <w:r>
        <w:rPr>
          <w:sz w:val="28"/>
          <w:szCs w:val="28"/>
        </w:rPr>
        <w:t>7 836,4 </w:t>
      </w:r>
      <w:proofErr w:type="spellStart"/>
      <w:r>
        <w:rPr>
          <w:sz w:val="28"/>
          <w:szCs w:val="28"/>
        </w:rPr>
        <w:t>тыс.тенге</w:t>
      </w:r>
      <w:proofErr w:type="spellEnd"/>
      <w:r>
        <w:rPr>
          <w:sz w:val="28"/>
          <w:szCs w:val="28"/>
        </w:rPr>
        <w:t xml:space="preserve"> – задолженность прошлых лет в связи с неисполнением поставщиками судебных решений</w:t>
      </w:r>
      <w:r>
        <w:rPr>
          <w:sz w:val="28"/>
          <w:szCs w:val="28"/>
          <w:lang w:val="kk-KZ"/>
        </w:rPr>
        <w:t xml:space="preserve">, 710,1 тыс.тенге - суммы, выданные в подотчет, 3 688,4 тыс.тенге - переплата согласно актам сверок </w:t>
      </w:r>
      <w:r>
        <w:rPr>
          <w:rFonts w:eastAsia="Calibri"/>
          <w:sz w:val="28"/>
          <w:szCs w:val="28"/>
        </w:rPr>
        <w:t>оплате транспортных, коммунальных услуг и услуг связи</w:t>
      </w:r>
      <w:r>
        <w:rPr>
          <w:sz w:val="28"/>
          <w:szCs w:val="28"/>
          <w:lang w:val="kk-KZ"/>
        </w:rPr>
        <w:t>, 8 150,4 тыс.тенге - переплата социального налога, социальных отчислений, ИПН, ОПФ.</w:t>
      </w:r>
    </w:p>
    <w:p w:rsidR="00511B78" w:rsidRDefault="00511B78" w:rsidP="00511B78">
      <w:pPr>
        <w:pBdr>
          <w:bottom w:val="single" w:sz="4" w:space="1" w:color="FFFFFF"/>
        </w:pBdr>
        <w:tabs>
          <w:tab w:val="left" w:pos="-7797"/>
          <w:tab w:val="left" w:pos="0"/>
        </w:tabs>
        <w:ind w:firstLine="709"/>
        <w:jc w:val="both"/>
        <w:rPr>
          <w:rFonts w:eastAsia="Calibri"/>
          <w:sz w:val="28"/>
          <w:szCs w:val="28"/>
        </w:rPr>
      </w:pPr>
      <w:r>
        <w:rPr>
          <w:sz w:val="28"/>
          <w:szCs w:val="28"/>
        </w:rPr>
        <w:t>Кредиторская задолженность</w:t>
      </w:r>
      <w:r>
        <w:rPr>
          <w:sz w:val="28"/>
          <w:szCs w:val="28"/>
          <w:lang w:val="kk-KZ"/>
        </w:rPr>
        <w:t xml:space="preserve"> </w:t>
      </w:r>
      <w:r>
        <w:rPr>
          <w:sz w:val="28"/>
          <w:szCs w:val="28"/>
        </w:rPr>
        <w:t xml:space="preserve">составила </w:t>
      </w:r>
      <w:r>
        <w:rPr>
          <w:sz w:val="28"/>
          <w:szCs w:val="28"/>
          <w:lang w:val="kk-KZ"/>
        </w:rPr>
        <w:t>12 536,0</w:t>
      </w:r>
      <w:r>
        <w:rPr>
          <w:sz w:val="28"/>
          <w:szCs w:val="28"/>
        </w:rPr>
        <w:t> </w:t>
      </w:r>
      <w:proofErr w:type="spellStart"/>
      <w:r>
        <w:rPr>
          <w:sz w:val="28"/>
          <w:szCs w:val="28"/>
        </w:rPr>
        <w:t>тыс.тенге</w:t>
      </w:r>
      <w:proofErr w:type="spellEnd"/>
      <w:r>
        <w:rPr>
          <w:sz w:val="28"/>
          <w:szCs w:val="28"/>
        </w:rPr>
        <w:t>, из них: 2 465,6 </w:t>
      </w:r>
      <w:proofErr w:type="spellStart"/>
      <w:r>
        <w:rPr>
          <w:sz w:val="28"/>
          <w:szCs w:val="28"/>
        </w:rPr>
        <w:t>тыс.тенге</w:t>
      </w:r>
      <w:proofErr w:type="spellEnd"/>
      <w:r>
        <w:rPr>
          <w:sz w:val="28"/>
          <w:szCs w:val="28"/>
        </w:rPr>
        <w:t xml:space="preserve"> –задолженность прошлых лет по налогам, а также обязательным пенсионным взносам, образовавшаяся в результате ликвидации согласно постановлению Правительства Республики Казахстан от 16 января 2007 года № 27 РГКП «</w:t>
      </w:r>
      <w:proofErr w:type="spellStart"/>
      <w:r>
        <w:rPr>
          <w:sz w:val="28"/>
          <w:szCs w:val="28"/>
        </w:rPr>
        <w:t>Коктальский</w:t>
      </w:r>
      <w:proofErr w:type="spellEnd"/>
      <w:r>
        <w:rPr>
          <w:sz w:val="28"/>
          <w:szCs w:val="28"/>
        </w:rPr>
        <w:t>»</w:t>
      </w:r>
      <w:r>
        <w:rPr>
          <w:sz w:val="28"/>
          <w:szCs w:val="28"/>
          <w:lang w:val="kk-KZ"/>
        </w:rPr>
        <w:t xml:space="preserve">; 10 070,4 тыс.тенге – задолженность 2020 </w:t>
      </w:r>
      <w:r>
        <w:rPr>
          <w:sz w:val="28"/>
          <w:szCs w:val="28"/>
          <w:lang w:val="kk-KZ"/>
        </w:rPr>
        <w:lastRenderedPageBreak/>
        <w:t xml:space="preserve">года, в том числе: </w:t>
      </w:r>
      <w:r>
        <w:rPr>
          <w:rFonts w:eastAsia="Calibri"/>
          <w:sz w:val="28"/>
          <w:szCs w:val="28"/>
          <w:lang w:val="kk-KZ"/>
        </w:rPr>
        <w:t>3 628,4</w:t>
      </w:r>
      <w:r>
        <w:rPr>
          <w:rFonts w:eastAsia="Calibri"/>
          <w:sz w:val="28"/>
          <w:szCs w:val="28"/>
        </w:rPr>
        <w:t> </w:t>
      </w:r>
      <w:proofErr w:type="spellStart"/>
      <w:r>
        <w:rPr>
          <w:rFonts w:eastAsia="Calibri"/>
          <w:sz w:val="28"/>
          <w:szCs w:val="28"/>
        </w:rPr>
        <w:t>тыс.тенге</w:t>
      </w:r>
      <w:proofErr w:type="spellEnd"/>
      <w:r>
        <w:rPr>
          <w:rFonts w:eastAsia="Calibri"/>
          <w:sz w:val="28"/>
          <w:szCs w:val="28"/>
        </w:rPr>
        <w:t xml:space="preserve"> – задолженность, выявленная по актам сверок по оплате транспортных, коммунальных услуг и услуг связи</w:t>
      </w:r>
      <w:r>
        <w:rPr>
          <w:rFonts w:eastAsia="Calibri"/>
          <w:sz w:val="28"/>
          <w:szCs w:val="28"/>
          <w:lang w:val="kk-KZ"/>
        </w:rPr>
        <w:t>, 396,5</w:t>
      </w:r>
      <w:r>
        <w:rPr>
          <w:rFonts w:eastAsia="Calibri"/>
          <w:sz w:val="28"/>
          <w:szCs w:val="28"/>
        </w:rPr>
        <w:t> </w:t>
      </w:r>
      <w:proofErr w:type="spellStart"/>
      <w:r>
        <w:rPr>
          <w:rFonts w:eastAsia="Calibri"/>
          <w:sz w:val="28"/>
          <w:szCs w:val="28"/>
        </w:rPr>
        <w:t>тыс.тенге</w:t>
      </w:r>
      <w:proofErr w:type="spellEnd"/>
      <w:r>
        <w:rPr>
          <w:rFonts w:eastAsia="Calibri"/>
          <w:sz w:val="28"/>
          <w:szCs w:val="28"/>
        </w:rPr>
        <w:t xml:space="preserve"> – внеплановые командировочные расходы</w:t>
      </w:r>
      <w:r>
        <w:rPr>
          <w:rFonts w:eastAsia="Calibri"/>
          <w:sz w:val="28"/>
          <w:szCs w:val="28"/>
          <w:lang w:val="kk-KZ"/>
        </w:rPr>
        <w:t>, 5 973,6</w:t>
      </w:r>
      <w:r>
        <w:rPr>
          <w:rFonts w:eastAsia="Calibri"/>
          <w:sz w:val="28"/>
          <w:szCs w:val="28"/>
        </w:rPr>
        <w:t> </w:t>
      </w:r>
      <w:proofErr w:type="spellStart"/>
      <w:r>
        <w:rPr>
          <w:rFonts w:eastAsia="Calibri"/>
          <w:sz w:val="28"/>
          <w:szCs w:val="28"/>
        </w:rPr>
        <w:t>тыс.тенге</w:t>
      </w:r>
      <w:proofErr w:type="spellEnd"/>
      <w:r>
        <w:rPr>
          <w:rFonts w:eastAsia="Calibri"/>
          <w:sz w:val="28"/>
          <w:szCs w:val="28"/>
        </w:rPr>
        <w:t xml:space="preserve"> – задолженность в связи с недостаточностью средств по плану финансирования, </w:t>
      </w:r>
      <w:r>
        <w:rPr>
          <w:rFonts w:eastAsia="Calibri"/>
          <w:sz w:val="28"/>
          <w:szCs w:val="28"/>
          <w:lang w:val="kk-KZ"/>
        </w:rPr>
        <w:t>71,9</w:t>
      </w:r>
      <w:r>
        <w:rPr>
          <w:rFonts w:eastAsia="Calibri"/>
          <w:sz w:val="28"/>
          <w:szCs w:val="28"/>
        </w:rPr>
        <w:t> </w:t>
      </w:r>
      <w:proofErr w:type="spellStart"/>
      <w:r>
        <w:rPr>
          <w:rFonts w:eastAsia="Calibri"/>
          <w:sz w:val="28"/>
          <w:szCs w:val="28"/>
        </w:rPr>
        <w:t>тыс.тенге</w:t>
      </w:r>
      <w:proofErr w:type="spellEnd"/>
      <w:r>
        <w:rPr>
          <w:rFonts w:eastAsia="Calibri"/>
          <w:sz w:val="28"/>
          <w:szCs w:val="28"/>
        </w:rPr>
        <w:t xml:space="preserve"> – прочая задолженность в связи с перерасчетом дополнительных денежных выплат и возвратом счета к оплате.</w:t>
      </w:r>
    </w:p>
    <w:p w:rsidR="00511B78" w:rsidRDefault="00511B78" w:rsidP="00511B78">
      <w:pPr>
        <w:pBdr>
          <w:bottom w:val="single" w:sz="4" w:space="1" w:color="FFFFFF"/>
        </w:pBdr>
        <w:tabs>
          <w:tab w:val="left" w:pos="-7797"/>
        </w:tabs>
        <w:ind w:firstLine="709"/>
        <w:jc w:val="both"/>
        <w:rPr>
          <w:b/>
          <w:sz w:val="28"/>
          <w:szCs w:val="28"/>
        </w:rPr>
      </w:pPr>
      <w:r w:rsidRPr="00D45FFB">
        <w:rPr>
          <w:b/>
          <w:sz w:val="28"/>
          <w:szCs w:val="28"/>
        </w:rPr>
        <w:t>СРЕДСТВА, ПОЛУЧЕННЫЕ ЗА СЧЕТ РАСПРЕДЕЛЯЕМЫХ БЮДЖЕТНЫХ ПРОГРАММ</w:t>
      </w:r>
    </w:p>
    <w:p w:rsidR="00511B78" w:rsidRDefault="00511B78" w:rsidP="00511B78">
      <w:pPr>
        <w:pBdr>
          <w:bottom w:val="single" w:sz="4" w:space="1" w:color="FFFFFF"/>
        </w:pBdr>
        <w:tabs>
          <w:tab w:val="left" w:pos="-7797"/>
        </w:tabs>
        <w:ind w:firstLine="709"/>
        <w:jc w:val="both"/>
        <w:rPr>
          <w:sz w:val="28"/>
          <w:szCs w:val="28"/>
        </w:rPr>
      </w:pPr>
      <w:r>
        <w:rPr>
          <w:sz w:val="28"/>
          <w:szCs w:val="28"/>
        </w:rPr>
        <w:t xml:space="preserve">На реализацию бюджетной программы </w:t>
      </w:r>
      <w:r>
        <w:rPr>
          <w:b/>
          <w:sz w:val="28"/>
          <w:szCs w:val="28"/>
        </w:rPr>
        <w:t>101 «Проведение мероприятий за счет средств на представительские затраты»</w:t>
      </w:r>
      <w:r>
        <w:rPr>
          <w:sz w:val="28"/>
          <w:szCs w:val="28"/>
        </w:rPr>
        <w:t xml:space="preserve"> согласно приказу Министра иностранных дел Республики Казахстан от 24 февраля 2020 года № 77 выделенные средства в сумме 441,8</w:t>
      </w:r>
      <w:r>
        <w:rPr>
          <w:sz w:val="28"/>
          <w:szCs w:val="28"/>
          <w:lang w:val="kk-KZ"/>
        </w:rPr>
        <w:t> </w:t>
      </w:r>
      <w:proofErr w:type="gramStart"/>
      <w:r>
        <w:rPr>
          <w:sz w:val="28"/>
          <w:szCs w:val="28"/>
          <w:lang w:val="kk-KZ"/>
        </w:rPr>
        <w:t>тыс.тенге</w:t>
      </w:r>
      <w:proofErr w:type="gramEnd"/>
      <w:r>
        <w:rPr>
          <w:sz w:val="28"/>
          <w:szCs w:val="28"/>
        </w:rPr>
        <w:t xml:space="preserve"> исполнены в полном объеме.</w:t>
      </w:r>
    </w:p>
    <w:p w:rsidR="00511B78" w:rsidRDefault="00511B78" w:rsidP="00511B78">
      <w:pPr>
        <w:pBdr>
          <w:bottom w:val="single" w:sz="4" w:space="1" w:color="FFFFFF"/>
        </w:pBdr>
        <w:tabs>
          <w:tab w:val="left" w:pos="-7797"/>
        </w:tabs>
        <w:ind w:firstLine="709"/>
        <w:jc w:val="both"/>
        <w:rPr>
          <w:sz w:val="28"/>
          <w:szCs w:val="28"/>
          <w:lang w:val="kk-KZ"/>
        </w:rPr>
      </w:pPr>
      <w:r w:rsidRPr="00550128">
        <w:rPr>
          <w:i/>
          <w:sz w:val="28"/>
          <w:szCs w:val="28"/>
          <w:lang w:val="kk-KZ"/>
        </w:rPr>
        <w:t>Цель бюджетной программы</w:t>
      </w:r>
      <w:r>
        <w:rPr>
          <w:sz w:val="28"/>
          <w:szCs w:val="28"/>
          <w:lang w:val="kk-KZ"/>
        </w:rPr>
        <w:t xml:space="preserve"> - п</w:t>
      </w:r>
      <w:r w:rsidRPr="00550128">
        <w:rPr>
          <w:sz w:val="28"/>
          <w:szCs w:val="28"/>
          <w:lang w:val="kk-KZ"/>
        </w:rPr>
        <w:t>овышение эффективности производства АПК путем проведение международных совещаний</w:t>
      </w:r>
      <w:r>
        <w:rPr>
          <w:sz w:val="28"/>
          <w:szCs w:val="28"/>
          <w:lang w:val="kk-KZ"/>
        </w:rPr>
        <w:t>.</w:t>
      </w:r>
    </w:p>
    <w:p w:rsidR="00511B78" w:rsidRDefault="00511B78" w:rsidP="00511B78">
      <w:pPr>
        <w:pBdr>
          <w:bottom w:val="single" w:sz="4" w:space="1" w:color="FFFFFF"/>
        </w:pBdr>
        <w:tabs>
          <w:tab w:val="left" w:pos="-7797"/>
        </w:tabs>
        <w:ind w:firstLine="709"/>
        <w:jc w:val="both"/>
        <w:rPr>
          <w:sz w:val="28"/>
          <w:szCs w:val="28"/>
        </w:rPr>
      </w:pPr>
      <w:r w:rsidRPr="00D45FFB">
        <w:rPr>
          <w:i/>
          <w:sz w:val="28"/>
          <w:szCs w:val="28"/>
        </w:rPr>
        <w:t xml:space="preserve">Показатель прямого результата </w:t>
      </w:r>
      <w:r w:rsidRPr="00D45FFB">
        <w:rPr>
          <w:sz w:val="28"/>
          <w:szCs w:val="28"/>
        </w:rPr>
        <w:t>достигнут:</w:t>
      </w:r>
    </w:p>
    <w:p w:rsidR="00511B78" w:rsidRDefault="00511B78" w:rsidP="00511B78">
      <w:pPr>
        <w:pBdr>
          <w:bottom w:val="single" w:sz="4" w:space="1" w:color="FFFFFF"/>
        </w:pBdr>
        <w:tabs>
          <w:tab w:val="left" w:pos="-7797"/>
        </w:tabs>
        <w:ind w:firstLine="709"/>
        <w:jc w:val="both"/>
        <w:rPr>
          <w:sz w:val="28"/>
          <w:szCs w:val="28"/>
        </w:rPr>
      </w:pPr>
      <w:r>
        <w:rPr>
          <w:sz w:val="28"/>
          <w:szCs w:val="28"/>
          <w:lang w:val="kk-KZ"/>
        </w:rPr>
        <w:t>в соответствии с планом к</w:t>
      </w:r>
      <w:proofErr w:type="spellStart"/>
      <w:r>
        <w:rPr>
          <w:rFonts w:eastAsia="Calibri"/>
          <w:sz w:val="28"/>
          <w:szCs w:val="28"/>
        </w:rPr>
        <w:t>оличество</w:t>
      </w:r>
      <w:proofErr w:type="spellEnd"/>
      <w:r>
        <w:rPr>
          <w:rFonts w:eastAsia="Calibri"/>
          <w:sz w:val="28"/>
          <w:szCs w:val="28"/>
        </w:rPr>
        <w:t xml:space="preserve"> проведенных заседаний рабочих групп, комиссий, семинаров составило 1 ед.: б</w:t>
      </w:r>
      <w:r>
        <w:rPr>
          <w:rFonts w:eastAsia="Calibri"/>
          <w:sz w:val="28"/>
          <w:szCs w:val="28"/>
          <w:lang w:val="kk-KZ"/>
        </w:rPr>
        <w:t>ыло</w:t>
      </w:r>
      <w:r>
        <w:rPr>
          <w:rFonts w:eastAsia="Calibri"/>
          <w:sz w:val="28"/>
          <w:szCs w:val="28"/>
        </w:rPr>
        <w:t xml:space="preserve"> проведено </w:t>
      </w:r>
      <w:r>
        <w:rPr>
          <w:rFonts w:eastAsia="Calibri"/>
          <w:sz w:val="28"/>
          <w:szCs w:val="28"/>
          <w:lang w:val="kk-KZ"/>
        </w:rPr>
        <w:t xml:space="preserve">заседание рабочей группы по выработке предложений в рамках двустороннего сотрудничества в области сельского хозяйства </w:t>
      </w:r>
      <w:r>
        <w:rPr>
          <w:sz w:val="28"/>
          <w:szCs w:val="28"/>
        </w:rPr>
        <w:t xml:space="preserve">и продовольствия между </w:t>
      </w:r>
      <w:r>
        <w:rPr>
          <w:sz w:val="28"/>
          <w:szCs w:val="28"/>
          <w:lang w:val="kk-KZ"/>
        </w:rPr>
        <w:t>Министерствами сельского хозяйства Республики Казахстан и Российской Федерации</w:t>
      </w:r>
      <w:r>
        <w:rPr>
          <w:sz w:val="28"/>
          <w:szCs w:val="28"/>
        </w:rPr>
        <w:t xml:space="preserve"> по борьбе с саранчовыми вредителями и другими сельскохозяйственными вредителями и болезнями.</w:t>
      </w:r>
    </w:p>
    <w:p w:rsidR="00511B78" w:rsidRPr="00D45FFB" w:rsidRDefault="00511B78" w:rsidP="00511B78">
      <w:pPr>
        <w:pBdr>
          <w:bottom w:val="single" w:sz="4" w:space="1" w:color="FFFFFF"/>
        </w:pBdr>
        <w:tabs>
          <w:tab w:val="left" w:pos="-7797"/>
        </w:tabs>
        <w:ind w:firstLine="709"/>
        <w:jc w:val="both"/>
        <w:rPr>
          <w:rFonts w:eastAsiaTheme="minorEastAsia"/>
          <w:sz w:val="28"/>
          <w:szCs w:val="28"/>
        </w:rPr>
      </w:pPr>
      <w:r>
        <w:rPr>
          <w:sz w:val="28"/>
          <w:szCs w:val="28"/>
          <w:lang w:val="kk-KZ"/>
        </w:rPr>
        <w:t>По итогам проведенного совещания между Министерствами сельского хозяйства Республики Казахстан и Российской Федерации подписан План совместных мероприятий по недопущению распространения саранчовых вредителей на приграничных территориях Российской Федерации и Республики Казахстан на 2020 год.</w:t>
      </w:r>
    </w:p>
    <w:p w:rsidR="00511B78" w:rsidRDefault="00511B78" w:rsidP="00511B78">
      <w:pPr>
        <w:pBdr>
          <w:bottom w:val="single" w:sz="4" w:space="1" w:color="FFFFFF"/>
        </w:pBdr>
        <w:tabs>
          <w:tab w:val="left" w:pos="-7797"/>
          <w:tab w:val="left" w:pos="0"/>
        </w:tabs>
        <w:ind w:firstLine="709"/>
        <w:jc w:val="both"/>
        <w:rPr>
          <w:sz w:val="28"/>
          <w:szCs w:val="28"/>
          <w:lang w:val="kk-KZ"/>
        </w:rPr>
      </w:pPr>
      <w:r w:rsidRPr="00CE4871">
        <w:rPr>
          <w:i/>
          <w:sz w:val="28"/>
          <w:szCs w:val="28"/>
        </w:rPr>
        <w:t>Динамика расходов</w:t>
      </w:r>
      <w:r>
        <w:rPr>
          <w:sz w:val="28"/>
          <w:szCs w:val="28"/>
        </w:rPr>
        <w:t>: в 2018 году – 124</w:t>
      </w:r>
      <w:r>
        <w:rPr>
          <w:sz w:val="28"/>
          <w:szCs w:val="28"/>
          <w:lang w:val="kk-KZ"/>
        </w:rPr>
        <w:t> </w:t>
      </w:r>
      <w:r>
        <w:rPr>
          <w:sz w:val="28"/>
          <w:szCs w:val="28"/>
        </w:rPr>
        <w:t>004,6 </w:t>
      </w:r>
      <w:proofErr w:type="spellStart"/>
      <w:r>
        <w:rPr>
          <w:sz w:val="28"/>
          <w:szCs w:val="28"/>
        </w:rPr>
        <w:t>тыс.тенге</w:t>
      </w:r>
      <w:proofErr w:type="spellEnd"/>
      <w:r>
        <w:rPr>
          <w:sz w:val="28"/>
          <w:szCs w:val="28"/>
        </w:rPr>
        <w:t>, в 2019 году – 5</w:t>
      </w:r>
      <w:r>
        <w:rPr>
          <w:sz w:val="28"/>
          <w:szCs w:val="28"/>
          <w:lang w:val="kk-KZ"/>
        </w:rPr>
        <w:t> </w:t>
      </w:r>
      <w:r>
        <w:rPr>
          <w:sz w:val="28"/>
          <w:szCs w:val="28"/>
        </w:rPr>
        <w:t>895,1 </w:t>
      </w:r>
      <w:proofErr w:type="spellStart"/>
      <w:r>
        <w:rPr>
          <w:sz w:val="28"/>
          <w:szCs w:val="28"/>
        </w:rPr>
        <w:t>тыс.тенге</w:t>
      </w:r>
      <w:proofErr w:type="spellEnd"/>
      <w:r>
        <w:rPr>
          <w:sz w:val="28"/>
          <w:szCs w:val="28"/>
        </w:rPr>
        <w:t xml:space="preserve">, в </w:t>
      </w:r>
      <w:r>
        <w:rPr>
          <w:sz w:val="28"/>
          <w:szCs w:val="28"/>
          <w:lang w:val="kk-KZ"/>
        </w:rPr>
        <w:t>2020 году - 441,8</w:t>
      </w:r>
      <w:r>
        <w:rPr>
          <w:sz w:val="28"/>
          <w:szCs w:val="28"/>
        </w:rPr>
        <w:t> </w:t>
      </w:r>
      <w:proofErr w:type="spellStart"/>
      <w:r w:rsidR="0045439E">
        <w:rPr>
          <w:sz w:val="28"/>
          <w:szCs w:val="28"/>
        </w:rPr>
        <w:t>тыс.</w:t>
      </w:r>
      <w:r>
        <w:rPr>
          <w:sz w:val="28"/>
          <w:szCs w:val="28"/>
        </w:rPr>
        <w:t>тенге</w:t>
      </w:r>
      <w:proofErr w:type="spellEnd"/>
      <w:r>
        <w:rPr>
          <w:sz w:val="28"/>
          <w:szCs w:val="28"/>
        </w:rPr>
        <w:t>.</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Дебиторская и кредиторская задолженности отсутствуют.</w:t>
      </w:r>
    </w:p>
    <w:p w:rsidR="00201956" w:rsidRPr="004F2815" w:rsidRDefault="00201956" w:rsidP="00201956">
      <w:pPr>
        <w:pBdr>
          <w:bottom w:val="single" w:sz="4" w:space="30" w:color="FFFFFF"/>
        </w:pBdr>
        <w:tabs>
          <w:tab w:val="left" w:pos="-7797"/>
          <w:tab w:val="left" w:pos="0"/>
        </w:tabs>
        <w:ind w:firstLine="709"/>
        <w:jc w:val="both"/>
        <w:rPr>
          <w:rFonts w:eastAsia="Calibri"/>
          <w:sz w:val="28"/>
          <w:szCs w:val="28"/>
        </w:rPr>
      </w:pPr>
      <w:r w:rsidRPr="00201956">
        <w:rPr>
          <w:rFonts w:eastAsia="Calibri"/>
          <w:sz w:val="28"/>
          <w:szCs w:val="28"/>
        </w:rPr>
        <w:t>На реализацию бюджетной программы</w:t>
      </w:r>
      <w:r w:rsidR="00511B78" w:rsidRPr="00DF1DDB">
        <w:rPr>
          <w:rFonts w:eastAsia="Calibri"/>
          <w:b/>
          <w:sz w:val="28"/>
          <w:szCs w:val="28"/>
        </w:rPr>
        <w:t xml:space="preserve"> 109 «Проведение</w:t>
      </w:r>
      <w:r w:rsidR="00511B78" w:rsidRPr="004F2815">
        <w:rPr>
          <w:rFonts w:eastAsia="Calibri"/>
          <w:b/>
          <w:sz w:val="28"/>
          <w:szCs w:val="28"/>
        </w:rPr>
        <w:t xml:space="preserve"> текущих мероприятий за счет резерва Правительства Республики Казахстан на неотложные затраты»</w:t>
      </w:r>
      <w:r w:rsidR="00511B78" w:rsidRPr="004F2815">
        <w:rPr>
          <w:rFonts w:eastAsia="Calibri"/>
          <w:sz w:val="28"/>
          <w:szCs w:val="28"/>
        </w:rPr>
        <w:t xml:space="preserve"> </w:t>
      </w:r>
      <w:r w:rsidRPr="004F2815">
        <w:rPr>
          <w:rFonts w:eastAsia="Calibri"/>
          <w:sz w:val="28"/>
          <w:szCs w:val="28"/>
        </w:rPr>
        <w:t xml:space="preserve">из </w:t>
      </w:r>
      <w:r>
        <w:rPr>
          <w:rFonts w:eastAsia="Calibri"/>
          <w:sz w:val="28"/>
          <w:szCs w:val="28"/>
        </w:rPr>
        <w:t>р</w:t>
      </w:r>
      <w:r w:rsidRPr="004F2815">
        <w:rPr>
          <w:rFonts w:eastAsia="Calibri"/>
          <w:sz w:val="28"/>
          <w:szCs w:val="28"/>
        </w:rPr>
        <w:t xml:space="preserve">езерва Правительства </w:t>
      </w:r>
      <w:r>
        <w:rPr>
          <w:rFonts w:eastAsia="Calibri"/>
          <w:sz w:val="28"/>
          <w:szCs w:val="28"/>
        </w:rPr>
        <w:t xml:space="preserve">Республики Казахстан были </w:t>
      </w:r>
      <w:r w:rsidRPr="004F2815">
        <w:rPr>
          <w:rFonts w:eastAsia="Calibri"/>
          <w:sz w:val="28"/>
          <w:szCs w:val="28"/>
        </w:rPr>
        <w:t>выделены средства в сумме 2</w:t>
      </w:r>
      <w:r>
        <w:rPr>
          <w:rFonts w:eastAsia="Calibri"/>
          <w:sz w:val="28"/>
          <w:szCs w:val="28"/>
        </w:rPr>
        <w:t> </w:t>
      </w:r>
      <w:r w:rsidRPr="004F2815">
        <w:rPr>
          <w:rFonts w:eastAsia="Calibri"/>
          <w:sz w:val="28"/>
          <w:szCs w:val="28"/>
        </w:rPr>
        <w:t>812</w:t>
      </w:r>
      <w:r>
        <w:rPr>
          <w:rFonts w:eastAsia="Calibri"/>
          <w:sz w:val="28"/>
          <w:szCs w:val="28"/>
        </w:rPr>
        <w:t> </w:t>
      </w:r>
      <w:r w:rsidRPr="004F2815">
        <w:rPr>
          <w:rFonts w:eastAsia="Calibri"/>
          <w:sz w:val="28"/>
          <w:szCs w:val="28"/>
        </w:rPr>
        <w:t>010,0</w:t>
      </w:r>
      <w:r>
        <w:rPr>
          <w:rFonts w:eastAsia="Calibri"/>
          <w:sz w:val="28"/>
          <w:szCs w:val="28"/>
        </w:rPr>
        <w:t> </w:t>
      </w:r>
      <w:proofErr w:type="spellStart"/>
      <w:proofErr w:type="gramStart"/>
      <w:r>
        <w:rPr>
          <w:rFonts w:eastAsia="Calibri"/>
          <w:sz w:val="28"/>
          <w:szCs w:val="28"/>
        </w:rPr>
        <w:t>тыс.тенге</w:t>
      </w:r>
      <w:proofErr w:type="spellEnd"/>
      <w:proofErr w:type="gramEnd"/>
      <w:r w:rsidRPr="004F2815">
        <w:rPr>
          <w:rFonts w:eastAsia="Calibri"/>
          <w:sz w:val="28"/>
          <w:szCs w:val="28"/>
        </w:rPr>
        <w:t xml:space="preserve">, в соответствии </w:t>
      </w:r>
      <w:r>
        <w:rPr>
          <w:rFonts w:eastAsia="Calibri"/>
          <w:sz w:val="28"/>
          <w:szCs w:val="28"/>
        </w:rPr>
        <w:t>с</w:t>
      </w:r>
      <w:r w:rsidRPr="004F2815">
        <w:rPr>
          <w:rFonts w:eastAsia="Calibri"/>
          <w:sz w:val="28"/>
          <w:szCs w:val="28"/>
        </w:rPr>
        <w:t xml:space="preserve"> постановлениями Правительства Республики Казахстан:</w:t>
      </w:r>
    </w:p>
    <w:p w:rsidR="00201956" w:rsidRPr="004F2815" w:rsidRDefault="00201956" w:rsidP="00201956">
      <w:pPr>
        <w:pBdr>
          <w:bottom w:val="single" w:sz="4" w:space="30" w:color="FFFFFF"/>
        </w:pBdr>
        <w:tabs>
          <w:tab w:val="left" w:pos="-7797"/>
          <w:tab w:val="left" w:pos="0"/>
        </w:tabs>
        <w:ind w:firstLine="709"/>
        <w:jc w:val="both"/>
        <w:rPr>
          <w:rFonts w:eastAsia="Calibri"/>
          <w:sz w:val="28"/>
          <w:szCs w:val="28"/>
        </w:rPr>
      </w:pPr>
      <w:r w:rsidRPr="004F2815">
        <w:rPr>
          <w:rFonts w:eastAsia="Calibri"/>
          <w:sz w:val="28"/>
          <w:szCs w:val="28"/>
        </w:rPr>
        <w:t xml:space="preserve">1. «О выделении средств из резерва Правительства Республики Казахстан и определении основных условий бюджетного кредитования акимата Туркестанской области на проведение весенне-полевых и уборочных работ в 2020 году» </w:t>
      </w:r>
      <w:r>
        <w:rPr>
          <w:rFonts w:eastAsia="Calibri"/>
          <w:sz w:val="28"/>
          <w:szCs w:val="28"/>
        </w:rPr>
        <w:t>о</w:t>
      </w:r>
      <w:r w:rsidRPr="004F2815">
        <w:rPr>
          <w:rFonts w:eastAsia="Calibri"/>
          <w:sz w:val="28"/>
          <w:szCs w:val="28"/>
        </w:rPr>
        <w:t>т 22 июня 2020 года №</w:t>
      </w:r>
      <w:r>
        <w:rPr>
          <w:rFonts w:eastAsia="Calibri"/>
          <w:sz w:val="28"/>
          <w:szCs w:val="28"/>
        </w:rPr>
        <w:t> </w:t>
      </w:r>
      <w:r w:rsidRPr="004F2815">
        <w:rPr>
          <w:rFonts w:eastAsia="Calibri"/>
          <w:sz w:val="28"/>
          <w:szCs w:val="28"/>
        </w:rPr>
        <w:t>378 выделены средства в сумме 3</w:t>
      </w:r>
      <w:r>
        <w:rPr>
          <w:rFonts w:eastAsia="Calibri"/>
          <w:sz w:val="28"/>
          <w:szCs w:val="28"/>
        </w:rPr>
        <w:t> </w:t>
      </w:r>
      <w:r w:rsidRPr="004F2815">
        <w:rPr>
          <w:rFonts w:eastAsia="Calibri"/>
          <w:sz w:val="28"/>
          <w:szCs w:val="28"/>
        </w:rPr>
        <w:t>130,0</w:t>
      </w:r>
      <w:r>
        <w:rPr>
          <w:rFonts w:eastAsia="Calibri"/>
          <w:sz w:val="28"/>
          <w:szCs w:val="28"/>
        </w:rPr>
        <w:t> </w:t>
      </w:r>
      <w:proofErr w:type="spellStart"/>
      <w:r>
        <w:rPr>
          <w:rFonts w:eastAsia="Calibri"/>
          <w:sz w:val="28"/>
          <w:szCs w:val="28"/>
        </w:rPr>
        <w:t>тыс.тенге</w:t>
      </w:r>
      <w:proofErr w:type="spellEnd"/>
      <w:r w:rsidRPr="004F2815">
        <w:rPr>
          <w:rFonts w:eastAsia="Calibri"/>
          <w:sz w:val="28"/>
          <w:szCs w:val="28"/>
        </w:rPr>
        <w:t>;</w:t>
      </w:r>
    </w:p>
    <w:p w:rsidR="00201956" w:rsidRPr="004F2815" w:rsidRDefault="00201956" w:rsidP="00201956">
      <w:pPr>
        <w:pBdr>
          <w:bottom w:val="single" w:sz="4" w:space="30" w:color="FFFFFF"/>
        </w:pBdr>
        <w:tabs>
          <w:tab w:val="left" w:pos="-7797"/>
          <w:tab w:val="left" w:pos="0"/>
        </w:tabs>
        <w:ind w:firstLine="709"/>
        <w:jc w:val="both"/>
        <w:rPr>
          <w:rFonts w:eastAsia="Calibri"/>
          <w:sz w:val="28"/>
          <w:szCs w:val="28"/>
        </w:rPr>
      </w:pPr>
      <w:r w:rsidRPr="004F2815">
        <w:rPr>
          <w:rFonts w:eastAsia="Calibri"/>
          <w:sz w:val="28"/>
          <w:szCs w:val="28"/>
        </w:rPr>
        <w:t xml:space="preserve">2. «О выделении средств из резерва Правительства Республики Казахстан и определении основных условий бюджетного кредитования акиматов Алматинской, </w:t>
      </w:r>
      <w:proofErr w:type="spellStart"/>
      <w:r w:rsidRPr="004F2815">
        <w:rPr>
          <w:rFonts w:eastAsia="Calibri"/>
          <w:sz w:val="28"/>
          <w:szCs w:val="28"/>
        </w:rPr>
        <w:t>Жамбылской</w:t>
      </w:r>
      <w:proofErr w:type="spellEnd"/>
      <w:r w:rsidRPr="004F2815">
        <w:rPr>
          <w:rFonts w:eastAsia="Calibri"/>
          <w:sz w:val="28"/>
          <w:szCs w:val="28"/>
        </w:rPr>
        <w:t xml:space="preserve"> и Туркестанской областей для обеспечения закупа и сбыта аграрной продукции в 2020 году в целях реализации пилотного проекта </w:t>
      </w:r>
      <w:r w:rsidRPr="004F2815">
        <w:rPr>
          <w:rFonts w:eastAsia="Calibri"/>
          <w:sz w:val="28"/>
          <w:szCs w:val="28"/>
        </w:rPr>
        <w:lastRenderedPageBreak/>
        <w:t xml:space="preserve">по развитию кооперационной цепочки на селе «от поля до прилавка» </w:t>
      </w:r>
      <w:r>
        <w:rPr>
          <w:rFonts w:eastAsia="Calibri"/>
          <w:sz w:val="28"/>
          <w:szCs w:val="28"/>
        </w:rPr>
        <w:t>о</w:t>
      </w:r>
      <w:r w:rsidRPr="004F2815">
        <w:rPr>
          <w:rFonts w:eastAsia="Calibri"/>
          <w:sz w:val="28"/>
          <w:szCs w:val="28"/>
        </w:rPr>
        <w:t>т 24 июня 2020 года №</w:t>
      </w:r>
      <w:r>
        <w:rPr>
          <w:rFonts w:eastAsia="Calibri"/>
          <w:sz w:val="28"/>
          <w:szCs w:val="28"/>
        </w:rPr>
        <w:t> </w:t>
      </w:r>
      <w:r w:rsidRPr="004F2815">
        <w:rPr>
          <w:rFonts w:eastAsia="Calibri"/>
          <w:sz w:val="28"/>
          <w:szCs w:val="28"/>
        </w:rPr>
        <w:t>393 выделены средства в сумме 2</w:t>
      </w:r>
      <w:r>
        <w:rPr>
          <w:rFonts w:eastAsia="Calibri"/>
          <w:sz w:val="28"/>
          <w:szCs w:val="28"/>
        </w:rPr>
        <w:t> </w:t>
      </w:r>
      <w:r w:rsidRPr="004F2815">
        <w:rPr>
          <w:rFonts w:eastAsia="Calibri"/>
          <w:sz w:val="28"/>
          <w:szCs w:val="28"/>
        </w:rPr>
        <w:t>808</w:t>
      </w:r>
      <w:r>
        <w:rPr>
          <w:rFonts w:eastAsia="Calibri"/>
          <w:sz w:val="28"/>
          <w:szCs w:val="28"/>
        </w:rPr>
        <w:t> </w:t>
      </w:r>
      <w:r w:rsidRPr="004F2815">
        <w:rPr>
          <w:rFonts w:eastAsia="Calibri"/>
          <w:sz w:val="28"/>
          <w:szCs w:val="28"/>
        </w:rPr>
        <w:t>880,0</w:t>
      </w:r>
      <w:r>
        <w:rPr>
          <w:rFonts w:eastAsia="Calibri"/>
          <w:sz w:val="28"/>
          <w:szCs w:val="28"/>
        </w:rPr>
        <w:t> </w:t>
      </w:r>
      <w:proofErr w:type="spellStart"/>
      <w:r>
        <w:rPr>
          <w:rFonts w:eastAsia="Calibri"/>
          <w:sz w:val="28"/>
          <w:szCs w:val="28"/>
        </w:rPr>
        <w:t>тыс.тенге</w:t>
      </w:r>
      <w:proofErr w:type="spellEnd"/>
      <w:r w:rsidRPr="004F2815">
        <w:rPr>
          <w:rFonts w:eastAsia="Calibri"/>
          <w:sz w:val="28"/>
          <w:szCs w:val="28"/>
        </w:rPr>
        <w:t>.</w:t>
      </w:r>
    </w:p>
    <w:p w:rsidR="00201956" w:rsidRPr="004F2815" w:rsidRDefault="00201956" w:rsidP="00201956">
      <w:pPr>
        <w:pBdr>
          <w:bottom w:val="single" w:sz="4" w:space="30" w:color="FFFFFF"/>
        </w:pBdr>
        <w:tabs>
          <w:tab w:val="left" w:pos="-7797"/>
          <w:tab w:val="left" w:pos="0"/>
        </w:tabs>
        <w:ind w:firstLine="709"/>
        <w:jc w:val="both"/>
        <w:rPr>
          <w:rFonts w:eastAsia="Calibri"/>
          <w:sz w:val="28"/>
          <w:szCs w:val="28"/>
        </w:rPr>
      </w:pPr>
      <w:r w:rsidRPr="004F2815">
        <w:rPr>
          <w:rFonts w:eastAsia="Calibri"/>
          <w:sz w:val="28"/>
          <w:szCs w:val="28"/>
        </w:rPr>
        <w:t xml:space="preserve">Данные средства перечислены местным исполнительным органам Алматинской, </w:t>
      </w:r>
      <w:proofErr w:type="spellStart"/>
      <w:r w:rsidRPr="004F2815">
        <w:rPr>
          <w:rFonts w:eastAsia="Calibri"/>
          <w:sz w:val="28"/>
          <w:szCs w:val="28"/>
        </w:rPr>
        <w:t>Жамбылской</w:t>
      </w:r>
      <w:proofErr w:type="spellEnd"/>
      <w:r w:rsidRPr="004F2815">
        <w:rPr>
          <w:rFonts w:eastAsia="Calibri"/>
          <w:sz w:val="28"/>
          <w:szCs w:val="28"/>
        </w:rPr>
        <w:t xml:space="preserve"> и Туркестанской областей в полном объеме. Исполнение на местном уровне составило 2</w:t>
      </w:r>
      <w:r>
        <w:rPr>
          <w:rFonts w:eastAsia="Calibri"/>
          <w:sz w:val="28"/>
          <w:szCs w:val="28"/>
        </w:rPr>
        <w:t> </w:t>
      </w:r>
      <w:r w:rsidRPr="004F2815">
        <w:rPr>
          <w:rFonts w:eastAsia="Calibri"/>
          <w:sz w:val="28"/>
          <w:szCs w:val="28"/>
        </w:rPr>
        <w:t>812</w:t>
      </w:r>
      <w:r>
        <w:rPr>
          <w:rFonts w:eastAsia="Calibri"/>
          <w:sz w:val="28"/>
          <w:szCs w:val="28"/>
        </w:rPr>
        <w:t> </w:t>
      </w:r>
      <w:r w:rsidRPr="004F2815">
        <w:rPr>
          <w:rFonts w:eastAsia="Calibri"/>
          <w:sz w:val="28"/>
          <w:szCs w:val="28"/>
        </w:rPr>
        <w:t>010,0</w:t>
      </w:r>
      <w:r>
        <w:rPr>
          <w:rFonts w:eastAsia="Calibri"/>
          <w:sz w:val="28"/>
          <w:szCs w:val="28"/>
        </w:rPr>
        <w:t> </w:t>
      </w:r>
      <w:proofErr w:type="spellStart"/>
      <w:proofErr w:type="gramStart"/>
      <w:r>
        <w:rPr>
          <w:rFonts w:eastAsia="Calibri"/>
          <w:sz w:val="28"/>
          <w:szCs w:val="28"/>
        </w:rPr>
        <w:t>тыс.тенге</w:t>
      </w:r>
      <w:proofErr w:type="spellEnd"/>
      <w:proofErr w:type="gramEnd"/>
      <w:r w:rsidRPr="004F2815">
        <w:rPr>
          <w:rFonts w:eastAsia="Calibri"/>
          <w:sz w:val="28"/>
          <w:szCs w:val="28"/>
        </w:rPr>
        <w:t xml:space="preserve"> или 100</w:t>
      </w:r>
      <w:r>
        <w:rPr>
          <w:rFonts w:eastAsia="Calibri"/>
          <w:sz w:val="28"/>
          <w:szCs w:val="28"/>
        </w:rPr>
        <w:t> </w:t>
      </w:r>
      <w:r w:rsidRPr="004F2815">
        <w:rPr>
          <w:rFonts w:eastAsia="Calibri"/>
          <w:sz w:val="28"/>
          <w:szCs w:val="28"/>
        </w:rPr>
        <w:t>%.</w:t>
      </w:r>
    </w:p>
    <w:p w:rsidR="00201956" w:rsidRPr="004F08ED" w:rsidRDefault="00201956" w:rsidP="00201956">
      <w:pPr>
        <w:pBdr>
          <w:bottom w:val="single" w:sz="4" w:space="30" w:color="FFFFFF"/>
        </w:pBdr>
        <w:tabs>
          <w:tab w:val="left" w:pos="-7797"/>
          <w:tab w:val="left" w:pos="0"/>
        </w:tabs>
        <w:ind w:firstLine="709"/>
        <w:jc w:val="both"/>
        <w:rPr>
          <w:rFonts w:eastAsia="Calibri"/>
          <w:i/>
          <w:sz w:val="28"/>
          <w:szCs w:val="28"/>
        </w:rPr>
      </w:pPr>
      <w:r w:rsidRPr="004F08ED">
        <w:rPr>
          <w:rFonts w:eastAsia="Calibri"/>
          <w:i/>
          <w:sz w:val="28"/>
          <w:szCs w:val="28"/>
        </w:rPr>
        <w:t>Показатели прямого результата</w:t>
      </w:r>
    </w:p>
    <w:p w:rsidR="00201956" w:rsidRPr="004F2815" w:rsidRDefault="00201956" w:rsidP="00201956">
      <w:pPr>
        <w:pBdr>
          <w:bottom w:val="single" w:sz="4" w:space="30" w:color="FFFFFF"/>
        </w:pBdr>
        <w:tabs>
          <w:tab w:val="left" w:pos="-7797"/>
          <w:tab w:val="left" w:pos="0"/>
        </w:tabs>
        <w:ind w:firstLine="709"/>
        <w:jc w:val="both"/>
        <w:rPr>
          <w:rFonts w:eastAsia="Calibri"/>
          <w:sz w:val="28"/>
          <w:szCs w:val="28"/>
        </w:rPr>
      </w:pPr>
      <w:r w:rsidRPr="004F2815">
        <w:rPr>
          <w:rFonts w:eastAsia="Calibri"/>
          <w:sz w:val="28"/>
          <w:szCs w:val="28"/>
        </w:rPr>
        <w:t xml:space="preserve">1. Профинансированы проекты по получению вторичной продукции на площади 14,7 га, принадлежащей 4 хозяйствам (план 4 ед.), что позволило увеличить доход фермеров. </w:t>
      </w:r>
    </w:p>
    <w:p w:rsidR="00201956" w:rsidRPr="004F2815" w:rsidRDefault="00201956" w:rsidP="00201956">
      <w:pPr>
        <w:pBdr>
          <w:bottom w:val="single" w:sz="4" w:space="30" w:color="FFFFFF"/>
        </w:pBdr>
        <w:tabs>
          <w:tab w:val="left" w:pos="-7797"/>
          <w:tab w:val="left" w:pos="0"/>
        </w:tabs>
        <w:ind w:firstLine="709"/>
        <w:jc w:val="both"/>
        <w:rPr>
          <w:rFonts w:eastAsia="Calibri"/>
          <w:sz w:val="28"/>
          <w:szCs w:val="28"/>
        </w:rPr>
      </w:pPr>
      <w:r w:rsidRPr="004F2815">
        <w:rPr>
          <w:rFonts w:eastAsia="Calibri"/>
          <w:sz w:val="28"/>
          <w:szCs w:val="28"/>
        </w:rPr>
        <w:t>2. Обеспечен сбыт произведённой продукции в объеме – 13</w:t>
      </w:r>
      <w:r>
        <w:rPr>
          <w:rFonts w:eastAsia="Calibri"/>
          <w:sz w:val="28"/>
          <w:szCs w:val="28"/>
        </w:rPr>
        <w:t> </w:t>
      </w:r>
      <w:r w:rsidRPr="004F2815">
        <w:rPr>
          <w:rFonts w:eastAsia="Calibri"/>
          <w:sz w:val="28"/>
          <w:szCs w:val="28"/>
        </w:rPr>
        <w:t>519,4 тонн и</w:t>
      </w:r>
      <w:r>
        <w:rPr>
          <w:rFonts w:eastAsia="Calibri"/>
          <w:sz w:val="28"/>
          <w:szCs w:val="28"/>
        </w:rPr>
        <w:t xml:space="preserve"> </w:t>
      </w:r>
      <w:r w:rsidRPr="004F2815">
        <w:rPr>
          <w:rFonts w:eastAsia="Calibri"/>
          <w:sz w:val="28"/>
          <w:szCs w:val="28"/>
        </w:rPr>
        <w:t>2</w:t>
      </w:r>
      <w:r>
        <w:rPr>
          <w:rFonts w:eastAsia="Calibri"/>
          <w:sz w:val="28"/>
          <w:szCs w:val="28"/>
        </w:rPr>
        <w:t> </w:t>
      </w:r>
      <w:r w:rsidRPr="004F2815">
        <w:rPr>
          <w:rFonts w:eastAsia="Calibri"/>
          <w:sz w:val="28"/>
          <w:szCs w:val="28"/>
        </w:rPr>
        <w:t>897,4 тыс. шт. куриных яиц</w:t>
      </w:r>
      <w:r>
        <w:rPr>
          <w:rFonts w:eastAsia="Calibri"/>
          <w:sz w:val="28"/>
          <w:szCs w:val="28"/>
        </w:rPr>
        <w:t xml:space="preserve"> </w:t>
      </w:r>
      <w:r w:rsidRPr="004F2815">
        <w:rPr>
          <w:rFonts w:eastAsia="Calibri"/>
          <w:sz w:val="28"/>
          <w:szCs w:val="28"/>
        </w:rPr>
        <w:t xml:space="preserve">(при плане </w:t>
      </w:r>
      <w:r>
        <w:rPr>
          <w:rFonts w:eastAsia="Calibri"/>
          <w:sz w:val="28"/>
          <w:szCs w:val="28"/>
        </w:rPr>
        <w:t>10 008,9</w:t>
      </w:r>
      <w:r w:rsidRPr="004F2815">
        <w:rPr>
          <w:rFonts w:eastAsia="Calibri"/>
          <w:sz w:val="28"/>
          <w:szCs w:val="28"/>
        </w:rPr>
        <w:t xml:space="preserve"> тонн и </w:t>
      </w:r>
      <w:r>
        <w:rPr>
          <w:rFonts w:eastAsia="Calibri"/>
          <w:sz w:val="28"/>
          <w:szCs w:val="28"/>
        </w:rPr>
        <w:t>2 897,4</w:t>
      </w:r>
      <w:r w:rsidRPr="004F2815">
        <w:rPr>
          <w:rFonts w:eastAsia="Calibri"/>
          <w:sz w:val="28"/>
          <w:szCs w:val="28"/>
        </w:rPr>
        <w:t xml:space="preserve"> тыс. штук), в том числе:</w:t>
      </w:r>
    </w:p>
    <w:p w:rsidR="00201956" w:rsidRPr="004F2815" w:rsidRDefault="00201956" w:rsidP="00201956">
      <w:pPr>
        <w:pBdr>
          <w:bottom w:val="single" w:sz="4" w:space="30" w:color="FFFFFF"/>
        </w:pBdr>
        <w:tabs>
          <w:tab w:val="left" w:pos="-7797"/>
          <w:tab w:val="left" w:pos="0"/>
        </w:tabs>
        <w:ind w:firstLine="709"/>
        <w:jc w:val="both"/>
        <w:rPr>
          <w:rFonts w:eastAsia="Calibri"/>
          <w:sz w:val="28"/>
          <w:szCs w:val="28"/>
        </w:rPr>
      </w:pPr>
      <w:r w:rsidRPr="004F2815">
        <w:rPr>
          <w:rFonts w:eastAsia="Calibri"/>
          <w:sz w:val="28"/>
          <w:szCs w:val="28"/>
        </w:rPr>
        <w:t>Алматинская область – 4</w:t>
      </w:r>
      <w:r>
        <w:rPr>
          <w:rFonts w:eastAsia="Calibri"/>
          <w:sz w:val="28"/>
          <w:szCs w:val="28"/>
        </w:rPr>
        <w:t> </w:t>
      </w:r>
      <w:r w:rsidRPr="004F2815">
        <w:rPr>
          <w:rFonts w:eastAsia="Calibri"/>
          <w:sz w:val="28"/>
          <w:szCs w:val="28"/>
        </w:rPr>
        <w:t>815,1 тонн и 815 тыс. штук куриных яиц (при плане 4</w:t>
      </w:r>
      <w:r>
        <w:rPr>
          <w:rFonts w:eastAsia="Calibri"/>
          <w:sz w:val="28"/>
          <w:szCs w:val="28"/>
        </w:rPr>
        <w:t> </w:t>
      </w:r>
      <w:r w:rsidRPr="004F2815">
        <w:rPr>
          <w:rFonts w:eastAsia="Calibri"/>
          <w:sz w:val="28"/>
          <w:szCs w:val="28"/>
        </w:rPr>
        <w:t xml:space="preserve">815,1 тонн и 815 тыс. штук); </w:t>
      </w:r>
    </w:p>
    <w:p w:rsidR="00201956" w:rsidRPr="004F2815" w:rsidRDefault="00201956" w:rsidP="00201956">
      <w:pPr>
        <w:pBdr>
          <w:bottom w:val="single" w:sz="4" w:space="30" w:color="FFFFFF"/>
        </w:pBdr>
        <w:tabs>
          <w:tab w:val="left" w:pos="-7797"/>
          <w:tab w:val="left" w:pos="0"/>
        </w:tabs>
        <w:ind w:firstLine="709"/>
        <w:jc w:val="both"/>
        <w:rPr>
          <w:rFonts w:eastAsia="Calibri"/>
          <w:sz w:val="28"/>
          <w:szCs w:val="28"/>
        </w:rPr>
      </w:pPr>
      <w:proofErr w:type="spellStart"/>
      <w:r w:rsidRPr="004F2815">
        <w:rPr>
          <w:rFonts w:eastAsia="Calibri"/>
          <w:sz w:val="28"/>
          <w:szCs w:val="28"/>
        </w:rPr>
        <w:t>Жамбылская</w:t>
      </w:r>
      <w:proofErr w:type="spellEnd"/>
      <w:r w:rsidRPr="004F2815">
        <w:rPr>
          <w:rFonts w:eastAsia="Calibri"/>
          <w:sz w:val="28"/>
          <w:szCs w:val="28"/>
        </w:rPr>
        <w:t xml:space="preserve"> область – 8</w:t>
      </w:r>
      <w:r>
        <w:rPr>
          <w:rFonts w:eastAsia="Calibri"/>
          <w:sz w:val="28"/>
          <w:szCs w:val="28"/>
        </w:rPr>
        <w:t> </w:t>
      </w:r>
      <w:r w:rsidRPr="004F2815">
        <w:rPr>
          <w:rFonts w:eastAsia="Calibri"/>
          <w:sz w:val="28"/>
          <w:szCs w:val="28"/>
        </w:rPr>
        <w:t>131,8 тонн и 4</w:t>
      </w:r>
      <w:r>
        <w:rPr>
          <w:rFonts w:eastAsia="Calibri"/>
          <w:sz w:val="28"/>
          <w:szCs w:val="28"/>
        </w:rPr>
        <w:t> </w:t>
      </w:r>
      <w:r w:rsidRPr="004F2815">
        <w:rPr>
          <w:rFonts w:eastAsia="Calibri"/>
          <w:sz w:val="28"/>
          <w:szCs w:val="28"/>
        </w:rPr>
        <w:t>390,0 тыс. штук куриных яиц (при плане 4</w:t>
      </w:r>
      <w:r>
        <w:rPr>
          <w:rFonts w:eastAsia="Calibri"/>
          <w:sz w:val="28"/>
          <w:szCs w:val="28"/>
        </w:rPr>
        <w:t> </w:t>
      </w:r>
      <w:r w:rsidRPr="004F2815">
        <w:rPr>
          <w:rFonts w:eastAsia="Calibri"/>
          <w:sz w:val="28"/>
          <w:szCs w:val="28"/>
        </w:rPr>
        <w:t>621,2 тон и 2</w:t>
      </w:r>
      <w:r>
        <w:rPr>
          <w:rFonts w:eastAsia="Calibri"/>
          <w:sz w:val="28"/>
          <w:szCs w:val="28"/>
        </w:rPr>
        <w:t> </w:t>
      </w:r>
      <w:r w:rsidRPr="004F2815">
        <w:rPr>
          <w:rFonts w:eastAsia="Calibri"/>
          <w:sz w:val="28"/>
          <w:szCs w:val="28"/>
        </w:rPr>
        <w:t xml:space="preserve">082,4 тыс. штук), для загрузки двух </w:t>
      </w:r>
      <w:proofErr w:type="spellStart"/>
      <w:r w:rsidRPr="004F2815">
        <w:rPr>
          <w:rFonts w:eastAsia="Calibri"/>
          <w:sz w:val="28"/>
          <w:szCs w:val="28"/>
        </w:rPr>
        <w:t>молокоперерабатывющих</w:t>
      </w:r>
      <w:proofErr w:type="spellEnd"/>
      <w:r w:rsidRPr="004F2815">
        <w:rPr>
          <w:rFonts w:eastAsia="Calibri"/>
          <w:sz w:val="28"/>
          <w:szCs w:val="28"/>
        </w:rPr>
        <w:t xml:space="preserve"> предприятий ТОО «Кокжиек-2030» и ТОО «</w:t>
      </w:r>
      <w:proofErr w:type="spellStart"/>
      <w:r w:rsidRPr="004F2815">
        <w:rPr>
          <w:rFonts w:eastAsia="Calibri"/>
          <w:sz w:val="28"/>
          <w:szCs w:val="28"/>
        </w:rPr>
        <w:t>Бурненская</w:t>
      </w:r>
      <w:proofErr w:type="spellEnd"/>
      <w:r w:rsidRPr="004F2815">
        <w:rPr>
          <w:rFonts w:eastAsia="Calibri"/>
          <w:sz w:val="28"/>
          <w:szCs w:val="28"/>
        </w:rPr>
        <w:t xml:space="preserve"> молочная Компания»</w:t>
      </w:r>
      <w:r>
        <w:rPr>
          <w:rFonts w:eastAsia="Calibri"/>
          <w:sz w:val="28"/>
          <w:szCs w:val="28"/>
        </w:rPr>
        <w:t>.</w:t>
      </w:r>
      <w:r w:rsidRPr="004F2815">
        <w:rPr>
          <w:rFonts w:eastAsia="Calibri"/>
          <w:sz w:val="28"/>
          <w:szCs w:val="28"/>
        </w:rPr>
        <w:t xml:space="preserve"> </w:t>
      </w:r>
      <w:r>
        <w:rPr>
          <w:rFonts w:eastAsia="Calibri"/>
          <w:sz w:val="28"/>
          <w:szCs w:val="28"/>
        </w:rPr>
        <w:t>П</w:t>
      </w:r>
      <w:r w:rsidRPr="004F2815">
        <w:rPr>
          <w:rFonts w:eastAsia="Calibri"/>
          <w:sz w:val="28"/>
          <w:szCs w:val="28"/>
        </w:rPr>
        <w:t>оказатели перевыполнены</w:t>
      </w:r>
      <w:r>
        <w:rPr>
          <w:rFonts w:eastAsia="Calibri"/>
          <w:sz w:val="28"/>
          <w:szCs w:val="28"/>
        </w:rPr>
        <w:t xml:space="preserve"> в связи с привлечением </w:t>
      </w:r>
      <w:r w:rsidRPr="004F2815">
        <w:rPr>
          <w:rFonts w:eastAsia="Calibri"/>
          <w:sz w:val="28"/>
          <w:szCs w:val="28"/>
        </w:rPr>
        <w:t>больше</w:t>
      </w:r>
      <w:r>
        <w:rPr>
          <w:rFonts w:eastAsia="Calibri"/>
          <w:sz w:val="28"/>
          <w:szCs w:val="28"/>
        </w:rPr>
        <w:t>го</w:t>
      </w:r>
      <w:r w:rsidRPr="004F2815">
        <w:rPr>
          <w:rFonts w:eastAsia="Calibri"/>
          <w:sz w:val="28"/>
          <w:szCs w:val="28"/>
        </w:rPr>
        <w:t xml:space="preserve"> </w:t>
      </w:r>
      <w:r>
        <w:rPr>
          <w:rFonts w:eastAsia="Calibri"/>
          <w:sz w:val="28"/>
          <w:szCs w:val="28"/>
        </w:rPr>
        <w:t>количества сельхозтоваропроизводителей</w:t>
      </w:r>
      <w:r w:rsidRPr="004F2815">
        <w:rPr>
          <w:rFonts w:eastAsia="Calibri"/>
          <w:sz w:val="28"/>
          <w:szCs w:val="28"/>
        </w:rPr>
        <w:t xml:space="preserve"> для доставки сырья</w:t>
      </w:r>
      <w:r>
        <w:rPr>
          <w:rFonts w:eastAsia="Calibri"/>
          <w:sz w:val="28"/>
          <w:szCs w:val="28"/>
        </w:rPr>
        <w:t>;</w:t>
      </w:r>
      <w:r w:rsidRPr="004F2815">
        <w:rPr>
          <w:rFonts w:eastAsia="Calibri"/>
          <w:sz w:val="28"/>
          <w:szCs w:val="28"/>
        </w:rPr>
        <w:t xml:space="preserve"> </w:t>
      </w:r>
    </w:p>
    <w:p w:rsidR="00201956" w:rsidRPr="004F2815" w:rsidRDefault="00201956" w:rsidP="00201956">
      <w:pPr>
        <w:pBdr>
          <w:bottom w:val="single" w:sz="4" w:space="30" w:color="FFFFFF"/>
        </w:pBdr>
        <w:tabs>
          <w:tab w:val="left" w:pos="-7797"/>
          <w:tab w:val="left" w:pos="0"/>
        </w:tabs>
        <w:ind w:firstLine="709"/>
        <w:jc w:val="both"/>
        <w:rPr>
          <w:rFonts w:eastAsia="Calibri"/>
          <w:sz w:val="28"/>
          <w:szCs w:val="28"/>
        </w:rPr>
      </w:pPr>
      <w:r w:rsidRPr="004F2815">
        <w:rPr>
          <w:rFonts w:eastAsia="Calibri"/>
          <w:sz w:val="28"/>
          <w:szCs w:val="28"/>
        </w:rPr>
        <w:t xml:space="preserve">Туркестанская область – 572,6 тонн (при плане 572,6 </w:t>
      </w:r>
      <w:r>
        <w:rPr>
          <w:rFonts w:eastAsia="Calibri"/>
          <w:sz w:val="28"/>
          <w:szCs w:val="28"/>
        </w:rPr>
        <w:t>тонн</w:t>
      </w:r>
      <w:r w:rsidRPr="004F2815">
        <w:rPr>
          <w:rFonts w:eastAsia="Calibri"/>
          <w:sz w:val="28"/>
          <w:szCs w:val="28"/>
        </w:rPr>
        <w:t>).</w:t>
      </w:r>
    </w:p>
    <w:p w:rsidR="00201956" w:rsidRPr="004F2815" w:rsidRDefault="00201956" w:rsidP="00201956">
      <w:pPr>
        <w:pBdr>
          <w:bottom w:val="single" w:sz="4" w:space="30" w:color="FFFFFF"/>
        </w:pBdr>
        <w:tabs>
          <w:tab w:val="left" w:pos="-7797"/>
          <w:tab w:val="left" w:pos="0"/>
        </w:tabs>
        <w:ind w:firstLine="709"/>
        <w:jc w:val="both"/>
        <w:rPr>
          <w:rFonts w:eastAsia="Calibri"/>
          <w:sz w:val="28"/>
          <w:szCs w:val="28"/>
        </w:rPr>
      </w:pPr>
      <w:r w:rsidRPr="005A2836">
        <w:rPr>
          <w:rFonts w:eastAsia="Calibri"/>
          <w:i/>
          <w:sz w:val="28"/>
          <w:szCs w:val="28"/>
        </w:rPr>
        <w:t>Экономический эффект</w:t>
      </w:r>
      <w:r w:rsidRPr="004F2815">
        <w:rPr>
          <w:rFonts w:eastAsia="Calibri"/>
          <w:sz w:val="28"/>
          <w:szCs w:val="28"/>
        </w:rPr>
        <w:t>:</w:t>
      </w:r>
    </w:p>
    <w:p w:rsidR="00201956" w:rsidRDefault="00201956" w:rsidP="00201956">
      <w:pPr>
        <w:pBdr>
          <w:bottom w:val="single" w:sz="4" w:space="30" w:color="FFFFFF"/>
        </w:pBdr>
        <w:tabs>
          <w:tab w:val="left" w:pos="-7797"/>
          <w:tab w:val="left" w:pos="0"/>
        </w:tabs>
        <w:ind w:firstLine="709"/>
        <w:jc w:val="both"/>
        <w:rPr>
          <w:rFonts w:eastAsia="Calibri"/>
          <w:sz w:val="28"/>
          <w:szCs w:val="28"/>
        </w:rPr>
      </w:pPr>
      <w:r>
        <w:rPr>
          <w:rFonts w:eastAsia="Calibri"/>
          <w:sz w:val="28"/>
          <w:szCs w:val="28"/>
        </w:rPr>
        <w:t>Р</w:t>
      </w:r>
      <w:r w:rsidRPr="004F2815">
        <w:rPr>
          <w:rFonts w:eastAsia="Calibri"/>
          <w:sz w:val="28"/>
          <w:szCs w:val="28"/>
        </w:rPr>
        <w:t xml:space="preserve">егионами налажена система развития кооперационной цепочки путем закупа и сбыта аграрной продукции. </w:t>
      </w:r>
      <w:r>
        <w:rPr>
          <w:rFonts w:eastAsia="Calibri"/>
          <w:sz w:val="28"/>
          <w:szCs w:val="28"/>
        </w:rPr>
        <w:t>Для реализации данных проектов</w:t>
      </w:r>
      <w:r w:rsidRPr="004F2815">
        <w:rPr>
          <w:rFonts w:eastAsia="Calibri"/>
          <w:sz w:val="28"/>
          <w:szCs w:val="28"/>
        </w:rPr>
        <w:t xml:space="preserve"> были вовлечены 2</w:t>
      </w:r>
      <w:r>
        <w:rPr>
          <w:rFonts w:eastAsia="Calibri"/>
          <w:sz w:val="28"/>
          <w:szCs w:val="28"/>
        </w:rPr>
        <w:t> </w:t>
      </w:r>
      <w:r w:rsidRPr="004F2815">
        <w:rPr>
          <w:rFonts w:eastAsia="Calibri"/>
          <w:sz w:val="28"/>
          <w:szCs w:val="28"/>
        </w:rPr>
        <w:t xml:space="preserve">632 </w:t>
      </w:r>
      <w:r>
        <w:rPr>
          <w:rFonts w:eastAsia="Calibri"/>
          <w:sz w:val="28"/>
          <w:szCs w:val="28"/>
        </w:rPr>
        <w:t>сельхозтоваропроизводителей</w:t>
      </w:r>
      <w:r w:rsidRPr="004F2815">
        <w:rPr>
          <w:rFonts w:eastAsia="Calibri"/>
          <w:sz w:val="28"/>
          <w:szCs w:val="28"/>
        </w:rPr>
        <w:t xml:space="preserve">, 7 кооперативов, 83 торговых объекта. Тем самым были созданы благоприятные условия для социально-экономического развития и </w:t>
      </w:r>
      <w:r>
        <w:rPr>
          <w:rFonts w:eastAsia="Calibri"/>
          <w:sz w:val="28"/>
          <w:szCs w:val="28"/>
        </w:rPr>
        <w:t>для</w:t>
      </w:r>
      <w:r w:rsidRPr="004F2815">
        <w:rPr>
          <w:rFonts w:eastAsia="Calibri"/>
          <w:sz w:val="28"/>
          <w:szCs w:val="28"/>
        </w:rPr>
        <w:t xml:space="preserve"> повышени</w:t>
      </w:r>
      <w:r>
        <w:rPr>
          <w:rFonts w:eastAsia="Calibri"/>
          <w:sz w:val="28"/>
          <w:szCs w:val="28"/>
        </w:rPr>
        <w:t>я</w:t>
      </w:r>
      <w:r w:rsidRPr="004F2815">
        <w:rPr>
          <w:rFonts w:eastAsia="Calibri"/>
          <w:sz w:val="28"/>
          <w:szCs w:val="28"/>
        </w:rPr>
        <w:t xml:space="preserve"> производительности труда сельского хозяйства регионов. </w:t>
      </w:r>
    </w:p>
    <w:p w:rsidR="00201956" w:rsidRDefault="00201956" w:rsidP="00201956">
      <w:pPr>
        <w:pBdr>
          <w:bottom w:val="single" w:sz="4" w:space="30" w:color="FFFFFF"/>
        </w:pBdr>
        <w:tabs>
          <w:tab w:val="left" w:pos="-7797"/>
          <w:tab w:val="left" w:pos="0"/>
        </w:tabs>
        <w:ind w:firstLine="709"/>
        <w:jc w:val="both"/>
        <w:rPr>
          <w:rFonts w:eastAsia="Calibri"/>
          <w:sz w:val="28"/>
          <w:szCs w:val="28"/>
        </w:rPr>
      </w:pPr>
      <w:r w:rsidRPr="001451DC">
        <w:rPr>
          <w:i/>
          <w:sz w:val="28"/>
        </w:rPr>
        <w:t>Динамика расходов</w:t>
      </w:r>
      <w:r>
        <w:rPr>
          <w:sz w:val="28"/>
        </w:rPr>
        <w:t xml:space="preserve"> на республиканском и местном уровне за три года представляется следующими данными:</w:t>
      </w:r>
      <w:r w:rsidRPr="00091946">
        <w:rPr>
          <w:sz w:val="28"/>
          <w:szCs w:val="28"/>
        </w:rPr>
        <w:t xml:space="preserve"> </w:t>
      </w:r>
      <w:r>
        <w:rPr>
          <w:sz w:val="28"/>
          <w:szCs w:val="28"/>
        </w:rPr>
        <w:t xml:space="preserve">в </w:t>
      </w:r>
      <w:r w:rsidRPr="00091946">
        <w:rPr>
          <w:sz w:val="28"/>
          <w:szCs w:val="28"/>
        </w:rPr>
        <w:t>2018 году – 65 000 000,0</w:t>
      </w:r>
      <w:r>
        <w:rPr>
          <w:sz w:val="28"/>
          <w:szCs w:val="28"/>
        </w:rPr>
        <w:t> </w:t>
      </w:r>
      <w:proofErr w:type="spellStart"/>
      <w:r>
        <w:rPr>
          <w:sz w:val="28"/>
          <w:szCs w:val="28"/>
        </w:rPr>
        <w:t>тыс.тенге</w:t>
      </w:r>
      <w:proofErr w:type="spellEnd"/>
      <w:r w:rsidRPr="00091946">
        <w:rPr>
          <w:sz w:val="28"/>
          <w:szCs w:val="28"/>
        </w:rPr>
        <w:t>, в 2019 году – 20 000 000,0</w:t>
      </w:r>
      <w:r>
        <w:rPr>
          <w:sz w:val="28"/>
          <w:szCs w:val="28"/>
        </w:rPr>
        <w:t> </w:t>
      </w:r>
      <w:proofErr w:type="spellStart"/>
      <w:r>
        <w:rPr>
          <w:sz w:val="28"/>
          <w:szCs w:val="28"/>
        </w:rPr>
        <w:t>тыс.тенге</w:t>
      </w:r>
      <w:proofErr w:type="spellEnd"/>
      <w:r>
        <w:rPr>
          <w:sz w:val="28"/>
          <w:szCs w:val="28"/>
        </w:rPr>
        <w:t xml:space="preserve">; в 2020 году - </w:t>
      </w:r>
      <w:r w:rsidRPr="004F2815">
        <w:rPr>
          <w:rFonts w:eastAsia="Calibri"/>
          <w:sz w:val="28"/>
          <w:szCs w:val="28"/>
        </w:rPr>
        <w:t>2</w:t>
      </w:r>
      <w:r>
        <w:rPr>
          <w:rFonts w:eastAsia="Calibri"/>
          <w:sz w:val="28"/>
          <w:szCs w:val="28"/>
        </w:rPr>
        <w:t> </w:t>
      </w:r>
      <w:r w:rsidRPr="004F2815">
        <w:rPr>
          <w:rFonts w:eastAsia="Calibri"/>
          <w:sz w:val="28"/>
          <w:szCs w:val="28"/>
        </w:rPr>
        <w:t>812</w:t>
      </w:r>
      <w:r>
        <w:rPr>
          <w:rFonts w:eastAsia="Calibri"/>
          <w:sz w:val="28"/>
          <w:szCs w:val="28"/>
        </w:rPr>
        <w:t> </w:t>
      </w:r>
      <w:r w:rsidRPr="004F2815">
        <w:rPr>
          <w:rFonts w:eastAsia="Calibri"/>
          <w:sz w:val="28"/>
          <w:szCs w:val="28"/>
        </w:rPr>
        <w:t>010,0</w:t>
      </w:r>
      <w:r>
        <w:rPr>
          <w:rFonts w:eastAsia="Calibri"/>
          <w:sz w:val="28"/>
          <w:szCs w:val="28"/>
        </w:rPr>
        <w:t> </w:t>
      </w:r>
      <w:proofErr w:type="spellStart"/>
      <w:r>
        <w:rPr>
          <w:rFonts w:eastAsia="Calibri"/>
          <w:sz w:val="28"/>
          <w:szCs w:val="28"/>
        </w:rPr>
        <w:t>тыс.тенге</w:t>
      </w:r>
      <w:proofErr w:type="spellEnd"/>
      <w:r>
        <w:rPr>
          <w:rFonts w:eastAsia="Calibri"/>
          <w:sz w:val="28"/>
          <w:szCs w:val="28"/>
        </w:rPr>
        <w:t>.</w:t>
      </w:r>
    </w:p>
    <w:p w:rsidR="00201956" w:rsidRDefault="00201956" w:rsidP="00201956">
      <w:pPr>
        <w:pBdr>
          <w:bottom w:val="single" w:sz="4" w:space="30" w:color="FFFFFF"/>
        </w:pBdr>
        <w:tabs>
          <w:tab w:val="left" w:pos="-7797"/>
          <w:tab w:val="left" w:pos="0"/>
        </w:tabs>
        <w:ind w:firstLine="709"/>
        <w:jc w:val="both"/>
        <w:rPr>
          <w:sz w:val="28"/>
          <w:szCs w:val="28"/>
        </w:rPr>
      </w:pPr>
      <w:r w:rsidRPr="00182D87">
        <w:rPr>
          <w:sz w:val="28"/>
          <w:szCs w:val="28"/>
        </w:rPr>
        <w:t>Дебиторской и кредиторской задолженностей по данной бюджетной программе не имеется.</w:t>
      </w:r>
    </w:p>
    <w:p w:rsidR="00201956" w:rsidRPr="00E83C88" w:rsidRDefault="00511B78" w:rsidP="00201956">
      <w:pPr>
        <w:pBdr>
          <w:bottom w:val="single" w:sz="4" w:space="30" w:color="FFFFFF"/>
        </w:pBdr>
        <w:tabs>
          <w:tab w:val="left" w:pos="-7797"/>
          <w:tab w:val="left" w:pos="0"/>
        </w:tabs>
        <w:ind w:firstLine="709"/>
        <w:jc w:val="both"/>
        <w:rPr>
          <w:sz w:val="28"/>
          <w:szCs w:val="28"/>
        </w:rPr>
      </w:pPr>
      <w:r>
        <w:rPr>
          <w:sz w:val="28"/>
          <w:szCs w:val="28"/>
        </w:rPr>
        <w:t>В</w:t>
      </w:r>
      <w:r w:rsidRPr="00E83C88">
        <w:rPr>
          <w:sz w:val="28"/>
          <w:szCs w:val="28"/>
        </w:rPr>
        <w:t xml:space="preserve"> </w:t>
      </w:r>
      <w:r w:rsidR="00201956">
        <w:rPr>
          <w:sz w:val="28"/>
          <w:szCs w:val="28"/>
        </w:rPr>
        <w:t>реализацию</w:t>
      </w:r>
      <w:r w:rsidRPr="00E83C88">
        <w:rPr>
          <w:sz w:val="28"/>
          <w:szCs w:val="28"/>
        </w:rPr>
        <w:t xml:space="preserve"> бюджетной программы </w:t>
      </w:r>
      <w:r w:rsidRPr="00E83C88">
        <w:rPr>
          <w:b/>
          <w:sz w:val="28"/>
          <w:szCs w:val="28"/>
        </w:rPr>
        <w:t>116 «Трансферты другим уровням государственного управления на проведение мероприятий за счет резерва Правительства Республики Казахстан на неотложные затраты»</w:t>
      </w:r>
      <w:r w:rsidRPr="00E83C88">
        <w:rPr>
          <w:sz w:val="28"/>
          <w:szCs w:val="28"/>
        </w:rPr>
        <w:t xml:space="preserve"> </w:t>
      </w:r>
      <w:r w:rsidR="00201956" w:rsidRPr="00E83C88">
        <w:rPr>
          <w:sz w:val="28"/>
          <w:szCs w:val="28"/>
        </w:rPr>
        <w:t xml:space="preserve">из резерва Правительства Республики Казахстан </w:t>
      </w:r>
      <w:r w:rsidR="00201956">
        <w:rPr>
          <w:sz w:val="28"/>
          <w:szCs w:val="28"/>
        </w:rPr>
        <w:t>в соответствии с п</w:t>
      </w:r>
      <w:r w:rsidR="00201956" w:rsidRPr="00E83C88">
        <w:rPr>
          <w:sz w:val="28"/>
          <w:szCs w:val="28"/>
        </w:rPr>
        <w:t>остановлением Правительства от 23 декабря 2020 года №</w:t>
      </w:r>
      <w:r w:rsidR="00201956">
        <w:rPr>
          <w:sz w:val="28"/>
          <w:szCs w:val="28"/>
        </w:rPr>
        <w:t> </w:t>
      </w:r>
      <w:r w:rsidR="00201956" w:rsidRPr="00E83C88">
        <w:rPr>
          <w:sz w:val="28"/>
          <w:szCs w:val="28"/>
        </w:rPr>
        <w:t>880 выделены средства в сумме</w:t>
      </w:r>
      <w:r w:rsidR="00201956">
        <w:rPr>
          <w:sz w:val="28"/>
          <w:szCs w:val="28"/>
        </w:rPr>
        <w:t xml:space="preserve"> </w:t>
      </w:r>
      <w:r w:rsidR="00201956" w:rsidRPr="00E83C88">
        <w:rPr>
          <w:sz w:val="28"/>
          <w:szCs w:val="28"/>
        </w:rPr>
        <w:t>12</w:t>
      </w:r>
      <w:r w:rsidR="00201956">
        <w:rPr>
          <w:sz w:val="28"/>
          <w:szCs w:val="28"/>
        </w:rPr>
        <w:t> </w:t>
      </w:r>
      <w:r w:rsidR="00201956" w:rsidRPr="00E83C88">
        <w:rPr>
          <w:sz w:val="28"/>
          <w:szCs w:val="28"/>
        </w:rPr>
        <w:t>271</w:t>
      </w:r>
      <w:r w:rsidR="00201956">
        <w:rPr>
          <w:sz w:val="28"/>
          <w:szCs w:val="28"/>
        </w:rPr>
        <w:t> </w:t>
      </w:r>
      <w:r w:rsidR="00201956" w:rsidRPr="00E83C88">
        <w:rPr>
          <w:sz w:val="28"/>
          <w:szCs w:val="28"/>
        </w:rPr>
        <w:t>000,0</w:t>
      </w:r>
      <w:r w:rsidR="00201956">
        <w:rPr>
          <w:sz w:val="28"/>
          <w:szCs w:val="28"/>
        </w:rPr>
        <w:t> </w:t>
      </w:r>
      <w:proofErr w:type="spellStart"/>
      <w:r w:rsidR="00201956">
        <w:rPr>
          <w:sz w:val="28"/>
          <w:szCs w:val="28"/>
        </w:rPr>
        <w:t>тыс.тенге</w:t>
      </w:r>
      <w:proofErr w:type="spellEnd"/>
      <w:r w:rsidR="00201956" w:rsidRPr="00E83C88">
        <w:rPr>
          <w:sz w:val="28"/>
          <w:szCs w:val="28"/>
        </w:rPr>
        <w:t xml:space="preserve">, которые в полном объеме перечислены </w:t>
      </w:r>
      <w:r w:rsidR="00201956" w:rsidRPr="0072519E">
        <w:rPr>
          <w:sz w:val="28"/>
          <w:szCs w:val="28"/>
        </w:rPr>
        <w:t xml:space="preserve">акиматам </w:t>
      </w:r>
      <w:proofErr w:type="spellStart"/>
      <w:r w:rsidR="00201956" w:rsidRPr="0072519E">
        <w:rPr>
          <w:sz w:val="28"/>
          <w:szCs w:val="28"/>
        </w:rPr>
        <w:t>Акмолинской</w:t>
      </w:r>
      <w:proofErr w:type="spellEnd"/>
      <w:r w:rsidR="00201956" w:rsidRPr="0072519E">
        <w:rPr>
          <w:sz w:val="28"/>
          <w:szCs w:val="28"/>
        </w:rPr>
        <w:t xml:space="preserve">, Алматинской, Восточно-Казахстанской, </w:t>
      </w:r>
      <w:proofErr w:type="spellStart"/>
      <w:r w:rsidR="00201956" w:rsidRPr="0072519E">
        <w:rPr>
          <w:sz w:val="28"/>
          <w:szCs w:val="28"/>
        </w:rPr>
        <w:t>Жамбылской</w:t>
      </w:r>
      <w:proofErr w:type="spellEnd"/>
      <w:r w:rsidR="00201956" w:rsidRPr="0072519E">
        <w:rPr>
          <w:sz w:val="28"/>
          <w:szCs w:val="28"/>
        </w:rPr>
        <w:t xml:space="preserve"> и Туркестанской областей </w:t>
      </w:r>
      <w:r w:rsidR="00201956" w:rsidRPr="00E83C88">
        <w:rPr>
          <w:sz w:val="28"/>
          <w:szCs w:val="28"/>
        </w:rPr>
        <w:t xml:space="preserve">в </w:t>
      </w:r>
      <w:r w:rsidR="00201956">
        <w:rPr>
          <w:sz w:val="28"/>
          <w:szCs w:val="28"/>
        </w:rPr>
        <w:t xml:space="preserve">виде </w:t>
      </w:r>
      <w:r w:rsidR="00201956" w:rsidRPr="00E83C88">
        <w:rPr>
          <w:sz w:val="28"/>
          <w:szCs w:val="28"/>
        </w:rPr>
        <w:t xml:space="preserve">целевых текущих трансфертов на </w:t>
      </w:r>
      <w:r w:rsidR="00201956">
        <w:rPr>
          <w:sz w:val="28"/>
          <w:szCs w:val="28"/>
        </w:rPr>
        <w:t xml:space="preserve">субсидирование </w:t>
      </w:r>
      <w:r w:rsidR="00201956" w:rsidRPr="00E83C88">
        <w:rPr>
          <w:sz w:val="28"/>
          <w:szCs w:val="28"/>
        </w:rPr>
        <w:t>развити</w:t>
      </w:r>
      <w:r w:rsidR="00201956">
        <w:rPr>
          <w:sz w:val="28"/>
          <w:szCs w:val="28"/>
        </w:rPr>
        <w:t>я</w:t>
      </w:r>
      <w:r w:rsidR="00201956" w:rsidRPr="00E83C88">
        <w:rPr>
          <w:sz w:val="28"/>
          <w:szCs w:val="28"/>
        </w:rPr>
        <w:t xml:space="preserve"> племенного животноводства, повышения продуктивности и качества продукции животноводства. </w:t>
      </w:r>
    </w:p>
    <w:p w:rsidR="00201956" w:rsidRPr="00E83C88" w:rsidRDefault="00201956" w:rsidP="00201956">
      <w:pPr>
        <w:pBdr>
          <w:bottom w:val="single" w:sz="4" w:space="30" w:color="FFFFFF"/>
        </w:pBdr>
        <w:tabs>
          <w:tab w:val="left" w:pos="-7797"/>
          <w:tab w:val="left" w:pos="0"/>
        </w:tabs>
        <w:ind w:firstLine="709"/>
        <w:jc w:val="both"/>
        <w:rPr>
          <w:sz w:val="28"/>
          <w:szCs w:val="28"/>
        </w:rPr>
      </w:pPr>
      <w:r w:rsidRPr="00E83C88">
        <w:rPr>
          <w:sz w:val="28"/>
          <w:szCs w:val="28"/>
        </w:rPr>
        <w:t>Исполнение на местном уровне составило 12</w:t>
      </w:r>
      <w:r>
        <w:rPr>
          <w:sz w:val="28"/>
          <w:szCs w:val="28"/>
        </w:rPr>
        <w:t> </w:t>
      </w:r>
      <w:r w:rsidRPr="00E83C88">
        <w:rPr>
          <w:sz w:val="28"/>
          <w:szCs w:val="28"/>
        </w:rPr>
        <w:t>270</w:t>
      </w:r>
      <w:r>
        <w:rPr>
          <w:sz w:val="28"/>
          <w:szCs w:val="28"/>
        </w:rPr>
        <w:t> </w:t>
      </w:r>
      <w:r w:rsidRPr="00E83C88">
        <w:rPr>
          <w:sz w:val="28"/>
          <w:szCs w:val="28"/>
        </w:rPr>
        <w:t>999,6</w:t>
      </w:r>
      <w:r>
        <w:rPr>
          <w:sz w:val="28"/>
          <w:szCs w:val="28"/>
        </w:rPr>
        <w:t> </w:t>
      </w:r>
      <w:proofErr w:type="spellStart"/>
      <w:proofErr w:type="gramStart"/>
      <w:r>
        <w:rPr>
          <w:sz w:val="28"/>
          <w:szCs w:val="28"/>
        </w:rPr>
        <w:t>тыс.тенге</w:t>
      </w:r>
      <w:proofErr w:type="spellEnd"/>
      <w:proofErr w:type="gramEnd"/>
      <w:r w:rsidRPr="00E83C88">
        <w:rPr>
          <w:sz w:val="28"/>
          <w:szCs w:val="28"/>
        </w:rPr>
        <w:t xml:space="preserve"> или 100</w:t>
      </w:r>
      <w:r>
        <w:rPr>
          <w:sz w:val="28"/>
          <w:szCs w:val="28"/>
        </w:rPr>
        <w:t> </w:t>
      </w:r>
      <w:r w:rsidRPr="00E83C88">
        <w:rPr>
          <w:sz w:val="28"/>
          <w:szCs w:val="28"/>
        </w:rPr>
        <w:t xml:space="preserve">% к полученным средствам из резерва Правительства Республики </w:t>
      </w:r>
      <w:r w:rsidRPr="00E83C88">
        <w:rPr>
          <w:sz w:val="28"/>
          <w:szCs w:val="28"/>
        </w:rPr>
        <w:lastRenderedPageBreak/>
        <w:t>Казахстан. Неисполнение составило 0,4</w:t>
      </w:r>
      <w:r>
        <w:rPr>
          <w:sz w:val="28"/>
          <w:szCs w:val="28"/>
        </w:rPr>
        <w:t> </w:t>
      </w:r>
      <w:proofErr w:type="spellStart"/>
      <w:proofErr w:type="gramStart"/>
      <w:r>
        <w:rPr>
          <w:sz w:val="28"/>
          <w:szCs w:val="28"/>
        </w:rPr>
        <w:t>тыс.тенге</w:t>
      </w:r>
      <w:proofErr w:type="spellEnd"/>
      <w:proofErr w:type="gramEnd"/>
      <w:r w:rsidRPr="00E83C88">
        <w:rPr>
          <w:sz w:val="28"/>
          <w:szCs w:val="28"/>
        </w:rPr>
        <w:t xml:space="preserve"> – остаток за счет округления</w:t>
      </w:r>
      <w:r>
        <w:rPr>
          <w:sz w:val="28"/>
          <w:szCs w:val="28"/>
        </w:rPr>
        <w:t xml:space="preserve"> в Восточно-Казахстанской области</w:t>
      </w:r>
      <w:r w:rsidRPr="00E83C88">
        <w:rPr>
          <w:sz w:val="28"/>
          <w:szCs w:val="28"/>
        </w:rPr>
        <w:t>.</w:t>
      </w:r>
    </w:p>
    <w:p w:rsidR="00201956" w:rsidRPr="004F08ED" w:rsidRDefault="00201956" w:rsidP="00201956">
      <w:pPr>
        <w:pBdr>
          <w:bottom w:val="single" w:sz="4" w:space="30" w:color="FFFFFF"/>
        </w:pBdr>
        <w:tabs>
          <w:tab w:val="left" w:pos="-7797"/>
          <w:tab w:val="left" w:pos="0"/>
        </w:tabs>
        <w:ind w:firstLine="709"/>
        <w:jc w:val="both"/>
        <w:rPr>
          <w:i/>
          <w:sz w:val="28"/>
          <w:szCs w:val="28"/>
        </w:rPr>
      </w:pPr>
      <w:r w:rsidRPr="004F08ED">
        <w:rPr>
          <w:i/>
          <w:sz w:val="28"/>
          <w:szCs w:val="28"/>
        </w:rPr>
        <w:t>Показатели прямого результата:</w:t>
      </w:r>
    </w:p>
    <w:p w:rsidR="00201956" w:rsidRPr="00E83C88" w:rsidRDefault="00201956" w:rsidP="00201956">
      <w:pPr>
        <w:pBdr>
          <w:bottom w:val="single" w:sz="4" w:space="30" w:color="FFFFFF"/>
        </w:pBdr>
        <w:tabs>
          <w:tab w:val="left" w:pos="-7797"/>
          <w:tab w:val="left" w:pos="0"/>
        </w:tabs>
        <w:ind w:firstLine="709"/>
        <w:jc w:val="both"/>
        <w:rPr>
          <w:sz w:val="28"/>
          <w:szCs w:val="28"/>
        </w:rPr>
      </w:pPr>
      <w:r w:rsidRPr="00E83C88">
        <w:rPr>
          <w:sz w:val="28"/>
          <w:szCs w:val="28"/>
        </w:rPr>
        <w:t xml:space="preserve">Количество получателей </w:t>
      </w:r>
      <w:r>
        <w:rPr>
          <w:sz w:val="28"/>
          <w:szCs w:val="28"/>
        </w:rPr>
        <w:t>субсидий</w:t>
      </w:r>
      <w:r w:rsidRPr="00E83C88">
        <w:rPr>
          <w:sz w:val="28"/>
          <w:szCs w:val="28"/>
        </w:rPr>
        <w:t xml:space="preserve"> на развити</w:t>
      </w:r>
      <w:r>
        <w:rPr>
          <w:sz w:val="28"/>
          <w:szCs w:val="28"/>
        </w:rPr>
        <w:t>е</w:t>
      </w:r>
      <w:r w:rsidRPr="00E83C88">
        <w:rPr>
          <w:sz w:val="28"/>
          <w:szCs w:val="28"/>
        </w:rPr>
        <w:t xml:space="preserve"> племенного животноводства, повышения продуктивности и качества продукции животноводства составило 2</w:t>
      </w:r>
      <w:r>
        <w:rPr>
          <w:sz w:val="28"/>
          <w:szCs w:val="28"/>
        </w:rPr>
        <w:t> </w:t>
      </w:r>
      <w:r w:rsidRPr="00E83C88">
        <w:rPr>
          <w:sz w:val="28"/>
          <w:szCs w:val="28"/>
        </w:rPr>
        <w:t>206 ед. (при плане 2</w:t>
      </w:r>
      <w:r>
        <w:rPr>
          <w:sz w:val="28"/>
          <w:szCs w:val="28"/>
        </w:rPr>
        <w:t> </w:t>
      </w:r>
      <w:r w:rsidRPr="00E83C88">
        <w:rPr>
          <w:sz w:val="28"/>
          <w:szCs w:val="28"/>
        </w:rPr>
        <w:t xml:space="preserve">182 ед.). Перевыполнение </w:t>
      </w:r>
      <w:r>
        <w:rPr>
          <w:sz w:val="28"/>
          <w:szCs w:val="28"/>
        </w:rPr>
        <w:t xml:space="preserve">на 24 ед. </w:t>
      </w:r>
      <w:r w:rsidRPr="00E83C88">
        <w:rPr>
          <w:sz w:val="28"/>
          <w:szCs w:val="28"/>
        </w:rPr>
        <w:t xml:space="preserve">связано с увеличением заявок от </w:t>
      </w:r>
      <w:r>
        <w:rPr>
          <w:sz w:val="28"/>
          <w:szCs w:val="28"/>
        </w:rPr>
        <w:t>сельхозтоваропроизводителей</w:t>
      </w:r>
      <w:r w:rsidRPr="00E83C88">
        <w:rPr>
          <w:sz w:val="28"/>
          <w:szCs w:val="28"/>
        </w:rPr>
        <w:t xml:space="preserve"> на получение </w:t>
      </w:r>
      <w:r>
        <w:rPr>
          <w:sz w:val="28"/>
          <w:szCs w:val="28"/>
        </w:rPr>
        <w:t xml:space="preserve">субсидий в Алматинской, </w:t>
      </w:r>
      <w:proofErr w:type="spellStart"/>
      <w:r>
        <w:rPr>
          <w:sz w:val="28"/>
          <w:szCs w:val="28"/>
        </w:rPr>
        <w:t>Жамбылской</w:t>
      </w:r>
      <w:proofErr w:type="spellEnd"/>
      <w:r>
        <w:rPr>
          <w:sz w:val="28"/>
          <w:szCs w:val="28"/>
        </w:rPr>
        <w:t>, Туркестанской областях</w:t>
      </w:r>
      <w:r w:rsidRPr="00E83C88">
        <w:rPr>
          <w:sz w:val="28"/>
          <w:szCs w:val="28"/>
        </w:rPr>
        <w:t>.</w:t>
      </w:r>
    </w:p>
    <w:p w:rsidR="00201956" w:rsidRPr="00E83C88" w:rsidRDefault="00201956" w:rsidP="00201956">
      <w:pPr>
        <w:pBdr>
          <w:bottom w:val="single" w:sz="4" w:space="30" w:color="FFFFFF"/>
        </w:pBdr>
        <w:tabs>
          <w:tab w:val="left" w:pos="-7797"/>
          <w:tab w:val="left" w:pos="0"/>
        </w:tabs>
        <w:ind w:firstLine="709"/>
        <w:jc w:val="both"/>
        <w:rPr>
          <w:sz w:val="28"/>
          <w:szCs w:val="28"/>
        </w:rPr>
      </w:pPr>
      <w:r w:rsidRPr="00E83C88">
        <w:rPr>
          <w:sz w:val="28"/>
          <w:szCs w:val="28"/>
        </w:rPr>
        <w:t xml:space="preserve">В рамках </w:t>
      </w:r>
      <w:r>
        <w:rPr>
          <w:sz w:val="28"/>
          <w:szCs w:val="28"/>
        </w:rPr>
        <w:t xml:space="preserve">полученных средств </w:t>
      </w:r>
      <w:r w:rsidRPr="00E83C88">
        <w:rPr>
          <w:sz w:val="28"/>
          <w:szCs w:val="28"/>
        </w:rPr>
        <w:t xml:space="preserve">охвачено субсидированием ведение селекционной и племенной работы с племенным и товарным маточным поголовьем крупного рогатого скота – 8,3 </w:t>
      </w:r>
      <w:proofErr w:type="spellStart"/>
      <w:r w:rsidRPr="00E83C88">
        <w:rPr>
          <w:sz w:val="28"/>
          <w:szCs w:val="28"/>
        </w:rPr>
        <w:t>тыс.голов</w:t>
      </w:r>
      <w:proofErr w:type="spellEnd"/>
      <w:r w:rsidRPr="00E83C88">
        <w:rPr>
          <w:sz w:val="28"/>
          <w:szCs w:val="28"/>
        </w:rPr>
        <w:t>, ведение селекционной и племенной работы с племенным и товарным маточным поголовьем овец – 1</w:t>
      </w:r>
      <w:r>
        <w:rPr>
          <w:sz w:val="28"/>
          <w:szCs w:val="28"/>
        </w:rPr>
        <w:t> </w:t>
      </w:r>
      <w:r w:rsidRPr="00E83C88">
        <w:rPr>
          <w:sz w:val="28"/>
          <w:szCs w:val="28"/>
        </w:rPr>
        <w:t xml:space="preserve">154,3 </w:t>
      </w:r>
      <w:proofErr w:type="spellStart"/>
      <w:r w:rsidRPr="00E83C88">
        <w:rPr>
          <w:sz w:val="28"/>
          <w:szCs w:val="28"/>
        </w:rPr>
        <w:t>тыс.голов</w:t>
      </w:r>
      <w:proofErr w:type="spellEnd"/>
      <w:r w:rsidRPr="00E83C88">
        <w:rPr>
          <w:sz w:val="28"/>
          <w:szCs w:val="28"/>
        </w:rPr>
        <w:t xml:space="preserve">, приобретение отечественного и зарубежного племенного крупного рогатого скота – 8,4 </w:t>
      </w:r>
      <w:proofErr w:type="spellStart"/>
      <w:r w:rsidRPr="00E83C88">
        <w:rPr>
          <w:sz w:val="28"/>
          <w:szCs w:val="28"/>
        </w:rPr>
        <w:t>тыс.голов</w:t>
      </w:r>
      <w:proofErr w:type="spellEnd"/>
      <w:r w:rsidRPr="00E83C88">
        <w:rPr>
          <w:sz w:val="28"/>
          <w:szCs w:val="28"/>
        </w:rPr>
        <w:t xml:space="preserve">, приобретение племенных овец – 23,7 </w:t>
      </w:r>
      <w:proofErr w:type="spellStart"/>
      <w:r w:rsidRPr="00E83C88">
        <w:rPr>
          <w:sz w:val="28"/>
          <w:szCs w:val="28"/>
        </w:rPr>
        <w:t>тыс.голов</w:t>
      </w:r>
      <w:proofErr w:type="spellEnd"/>
      <w:r w:rsidRPr="00E83C88">
        <w:rPr>
          <w:sz w:val="28"/>
          <w:szCs w:val="28"/>
        </w:rPr>
        <w:t xml:space="preserve">, количество реализованных бычков на откормочные площадки или мясоперерабатывающие предприятия – 0,2 </w:t>
      </w:r>
      <w:proofErr w:type="spellStart"/>
      <w:r w:rsidRPr="00E83C88">
        <w:rPr>
          <w:sz w:val="28"/>
          <w:szCs w:val="28"/>
        </w:rPr>
        <w:t>тыс.тонн</w:t>
      </w:r>
      <w:proofErr w:type="spellEnd"/>
      <w:r w:rsidRPr="00E83C88">
        <w:rPr>
          <w:sz w:val="28"/>
          <w:szCs w:val="28"/>
        </w:rPr>
        <w:t xml:space="preserve">, объем произведённого молока – 67,3 </w:t>
      </w:r>
      <w:proofErr w:type="spellStart"/>
      <w:r w:rsidRPr="00E83C88">
        <w:rPr>
          <w:sz w:val="28"/>
          <w:szCs w:val="28"/>
        </w:rPr>
        <w:t>тыс.тонн</w:t>
      </w:r>
      <w:proofErr w:type="spellEnd"/>
      <w:r w:rsidRPr="00E83C88">
        <w:rPr>
          <w:sz w:val="28"/>
          <w:szCs w:val="28"/>
        </w:rPr>
        <w:t xml:space="preserve">, объем произведённого мяса птицы – 141,2 </w:t>
      </w:r>
      <w:proofErr w:type="spellStart"/>
      <w:r w:rsidRPr="00E83C88">
        <w:rPr>
          <w:sz w:val="28"/>
          <w:szCs w:val="28"/>
        </w:rPr>
        <w:t>тыс.тонн</w:t>
      </w:r>
      <w:proofErr w:type="spellEnd"/>
      <w:r w:rsidRPr="00E83C88">
        <w:rPr>
          <w:sz w:val="28"/>
          <w:szCs w:val="28"/>
        </w:rPr>
        <w:t>, приобретение племенного суточного молодняка я</w:t>
      </w:r>
      <w:r>
        <w:rPr>
          <w:sz w:val="28"/>
          <w:szCs w:val="28"/>
        </w:rPr>
        <w:t>и</w:t>
      </w:r>
      <w:r w:rsidRPr="00E83C88">
        <w:rPr>
          <w:sz w:val="28"/>
          <w:szCs w:val="28"/>
        </w:rPr>
        <w:t>чного направления – 1</w:t>
      </w:r>
      <w:r>
        <w:rPr>
          <w:sz w:val="28"/>
          <w:szCs w:val="28"/>
        </w:rPr>
        <w:t> </w:t>
      </w:r>
      <w:r w:rsidRPr="00E83C88">
        <w:rPr>
          <w:sz w:val="28"/>
          <w:szCs w:val="28"/>
        </w:rPr>
        <w:t>600,0</w:t>
      </w:r>
      <w:r>
        <w:rPr>
          <w:sz w:val="28"/>
          <w:szCs w:val="28"/>
        </w:rPr>
        <w:t> </w:t>
      </w:r>
      <w:proofErr w:type="spellStart"/>
      <w:r w:rsidRPr="00E83C88">
        <w:rPr>
          <w:sz w:val="28"/>
          <w:szCs w:val="28"/>
        </w:rPr>
        <w:t>тыс.штук</w:t>
      </w:r>
      <w:proofErr w:type="spellEnd"/>
      <w:r w:rsidRPr="00E83C88">
        <w:rPr>
          <w:sz w:val="28"/>
          <w:szCs w:val="28"/>
        </w:rPr>
        <w:t>, удешевление стоимости производства пищевого яйца – 576,8</w:t>
      </w:r>
      <w:r>
        <w:rPr>
          <w:sz w:val="28"/>
          <w:szCs w:val="28"/>
        </w:rPr>
        <w:t> </w:t>
      </w:r>
      <w:proofErr w:type="spellStart"/>
      <w:r w:rsidRPr="00E83C88">
        <w:rPr>
          <w:sz w:val="28"/>
          <w:szCs w:val="28"/>
        </w:rPr>
        <w:t>тыс.штук</w:t>
      </w:r>
      <w:proofErr w:type="spellEnd"/>
      <w:r w:rsidRPr="00E83C88">
        <w:rPr>
          <w:sz w:val="28"/>
          <w:szCs w:val="28"/>
        </w:rPr>
        <w:t xml:space="preserve">. </w:t>
      </w:r>
    </w:p>
    <w:p w:rsidR="00201956" w:rsidRDefault="00201956" w:rsidP="00201956">
      <w:pPr>
        <w:pBdr>
          <w:bottom w:val="single" w:sz="4" w:space="30" w:color="FFFFFF"/>
        </w:pBdr>
        <w:tabs>
          <w:tab w:val="left" w:pos="-7797"/>
          <w:tab w:val="left" w:pos="0"/>
        </w:tabs>
        <w:ind w:firstLine="709"/>
        <w:jc w:val="both"/>
        <w:rPr>
          <w:sz w:val="28"/>
          <w:szCs w:val="28"/>
        </w:rPr>
      </w:pPr>
      <w:r w:rsidRPr="00AD26CD">
        <w:rPr>
          <w:sz w:val="28"/>
          <w:szCs w:val="28"/>
        </w:rPr>
        <w:t xml:space="preserve">За счет данной меры государственной поддержки </w:t>
      </w:r>
      <w:r>
        <w:rPr>
          <w:sz w:val="28"/>
          <w:szCs w:val="28"/>
        </w:rPr>
        <w:t xml:space="preserve">было </w:t>
      </w:r>
      <w:r w:rsidRPr="00AD26CD">
        <w:rPr>
          <w:sz w:val="28"/>
          <w:szCs w:val="28"/>
        </w:rPr>
        <w:t>создан</w:t>
      </w:r>
      <w:r>
        <w:rPr>
          <w:sz w:val="28"/>
          <w:szCs w:val="28"/>
        </w:rPr>
        <w:t>о 410 постоянных</w:t>
      </w:r>
      <w:r w:rsidRPr="00AD26CD">
        <w:rPr>
          <w:sz w:val="28"/>
          <w:szCs w:val="28"/>
        </w:rPr>
        <w:t xml:space="preserve"> рабочих мест. </w:t>
      </w:r>
      <w:r>
        <w:rPr>
          <w:sz w:val="28"/>
          <w:szCs w:val="28"/>
        </w:rPr>
        <w:t xml:space="preserve"> </w:t>
      </w:r>
      <w:r w:rsidRPr="00AD26CD">
        <w:rPr>
          <w:sz w:val="28"/>
          <w:szCs w:val="28"/>
        </w:rPr>
        <w:t>Поголовье крупного рогатого скота увеличилось на 5,2</w:t>
      </w:r>
      <w:r>
        <w:rPr>
          <w:sz w:val="28"/>
          <w:szCs w:val="28"/>
        </w:rPr>
        <w:t> </w:t>
      </w:r>
      <w:r w:rsidRPr="00AD26CD">
        <w:rPr>
          <w:sz w:val="28"/>
          <w:szCs w:val="28"/>
        </w:rPr>
        <w:t>% и составило 7,7 млн. голов. Производство продукции увеличилось</w:t>
      </w:r>
      <w:r w:rsidRPr="00E83C88">
        <w:rPr>
          <w:sz w:val="28"/>
          <w:szCs w:val="28"/>
        </w:rPr>
        <w:t xml:space="preserve"> на 3,8</w:t>
      </w:r>
      <w:r>
        <w:rPr>
          <w:sz w:val="28"/>
          <w:szCs w:val="28"/>
        </w:rPr>
        <w:t> </w:t>
      </w:r>
      <w:r w:rsidRPr="00E83C88">
        <w:rPr>
          <w:sz w:val="28"/>
          <w:szCs w:val="28"/>
        </w:rPr>
        <w:t>% и составило 988</w:t>
      </w:r>
      <w:r>
        <w:rPr>
          <w:sz w:val="28"/>
          <w:szCs w:val="28"/>
        </w:rPr>
        <w:t> </w:t>
      </w:r>
      <w:r w:rsidRPr="00E83C88">
        <w:rPr>
          <w:sz w:val="28"/>
          <w:szCs w:val="28"/>
        </w:rPr>
        <w:t>465,2 тонн.</w:t>
      </w:r>
    </w:p>
    <w:p w:rsidR="00201956" w:rsidRDefault="00201956" w:rsidP="00201956">
      <w:pPr>
        <w:pBdr>
          <w:bottom w:val="single" w:sz="4" w:space="30" w:color="FFFFFF"/>
        </w:pBdr>
        <w:tabs>
          <w:tab w:val="left" w:pos="-7797"/>
          <w:tab w:val="left" w:pos="0"/>
        </w:tabs>
        <w:ind w:firstLine="709"/>
        <w:jc w:val="both"/>
        <w:rPr>
          <w:sz w:val="28"/>
          <w:szCs w:val="28"/>
        </w:rPr>
      </w:pPr>
      <w:r w:rsidRPr="00C3124B">
        <w:rPr>
          <w:sz w:val="28"/>
          <w:szCs w:val="28"/>
          <w:lang w:val="kk-KZ"/>
        </w:rPr>
        <w:t>Реализация бюджетной программы начата в 2019 году.</w:t>
      </w:r>
      <w:r w:rsidRPr="00091946">
        <w:rPr>
          <w:sz w:val="28"/>
          <w:szCs w:val="28"/>
        </w:rPr>
        <w:t xml:space="preserve"> </w:t>
      </w:r>
    </w:p>
    <w:p w:rsidR="00201956" w:rsidRPr="00505F59" w:rsidRDefault="00201956" w:rsidP="00201956">
      <w:pPr>
        <w:pBdr>
          <w:bottom w:val="single" w:sz="4" w:space="30" w:color="FFFFFF"/>
        </w:pBdr>
        <w:tabs>
          <w:tab w:val="left" w:pos="-7797"/>
          <w:tab w:val="left" w:pos="0"/>
        </w:tabs>
        <w:ind w:firstLine="709"/>
        <w:jc w:val="both"/>
        <w:rPr>
          <w:sz w:val="28"/>
          <w:szCs w:val="28"/>
        </w:rPr>
      </w:pPr>
      <w:r w:rsidRPr="001451DC">
        <w:rPr>
          <w:i/>
          <w:sz w:val="28"/>
        </w:rPr>
        <w:t>Динамика расходов</w:t>
      </w:r>
      <w:r>
        <w:rPr>
          <w:sz w:val="28"/>
        </w:rPr>
        <w:t xml:space="preserve"> на республиканском уровне: в </w:t>
      </w:r>
      <w:r w:rsidRPr="00505F59">
        <w:rPr>
          <w:sz w:val="28"/>
          <w:szCs w:val="28"/>
        </w:rPr>
        <w:t>2019 год</w:t>
      </w:r>
      <w:r>
        <w:rPr>
          <w:sz w:val="28"/>
          <w:szCs w:val="28"/>
        </w:rPr>
        <w:t>у</w:t>
      </w:r>
      <w:r w:rsidRPr="00505F59">
        <w:rPr>
          <w:sz w:val="28"/>
          <w:szCs w:val="28"/>
        </w:rPr>
        <w:t xml:space="preserve"> - 80 223 583,3</w:t>
      </w:r>
      <w:r>
        <w:rPr>
          <w:sz w:val="28"/>
          <w:szCs w:val="28"/>
        </w:rPr>
        <w:t> </w:t>
      </w:r>
      <w:proofErr w:type="spellStart"/>
      <w:proofErr w:type="gramStart"/>
      <w:r>
        <w:rPr>
          <w:sz w:val="28"/>
          <w:szCs w:val="28"/>
        </w:rPr>
        <w:t>тыс.тенге</w:t>
      </w:r>
      <w:proofErr w:type="spellEnd"/>
      <w:proofErr w:type="gramEnd"/>
      <w:r>
        <w:rPr>
          <w:sz w:val="28"/>
          <w:szCs w:val="28"/>
        </w:rPr>
        <w:t xml:space="preserve">; в 2020 году - </w:t>
      </w:r>
      <w:r w:rsidRPr="00E83C88">
        <w:rPr>
          <w:sz w:val="28"/>
          <w:szCs w:val="28"/>
        </w:rPr>
        <w:t>12</w:t>
      </w:r>
      <w:r>
        <w:rPr>
          <w:sz w:val="28"/>
          <w:szCs w:val="28"/>
        </w:rPr>
        <w:t> </w:t>
      </w:r>
      <w:r w:rsidRPr="00E83C88">
        <w:rPr>
          <w:sz w:val="28"/>
          <w:szCs w:val="28"/>
        </w:rPr>
        <w:t>271</w:t>
      </w:r>
      <w:r>
        <w:rPr>
          <w:sz w:val="28"/>
          <w:szCs w:val="28"/>
        </w:rPr>
        <w:t> </w:t>
      </w:r>
      <w:r w:rsidRPr="00E83C88">
        <w:rPr>
          <w:sz w:val="28"/>
          <w:szCs w:val="28"/>
        </w:rPr>
        <w:t>000,0</w:t>
      </w:r>
      <w:r>
        <w:rPr>
          <w:sz w:val="28"/>
          <w:szCs w:val="28"/>
        </w:rPr>
        <w:t> </w:t>
      </w:r>
      <w:proofErr w:type="spellStart"/>
      <w:r>
        <w:rPr>
          <w:sz w:val="28"/>
          <w:szCs w:val="28"/>
        </w:rPr>
        <w:t>тыс.тенге</w:t>
      </w:r>
      <w:proofErr w:type="spellEnd"/>
      <w:r>
        <w:rPr>
          <w:sz w:val="28"/>
          <w:szCs w:val="28"/>
        </w:rPr>
        <w:t>.</w:t>
      </w:r>
    </w:p>
    <w:p w:rsidR="00201956" w:rsidRPr="00C3124B" w:rsidRDefault="00201956" w:rsidP="00201956">
      <w:pPr>
        <w:pBdr>
          <w:bottom w:val="single" w:sz="4" w:space="30" w:color="FFFFFF"/>
        </w:pBdr>
        <w:tabs>
          <w:tab w:val="left" w:pos="-7797"/>
          <w:tab w:val="left" w:pos="0"/>
        </w:tabs>
        <w:ind w:firstLine="709"/>
        <w:jc w:val="both"/>
        <w:rPr>
          <w:sz w:val="28"/>
          <w:szCs w:val="28"/>
        </w:rPr>
      </w:pPr>
      <w:r w:rsidRPr="001451DC">
        <w:rPr>
          <w:i/>
          <w:sz w:val="28"/>
        </w:rPr>
        <w:t>Динамика расходов</w:t>
      </w:r>
      <w:r>
        <w:rPr>
          <w:sz w:val="28"/>
        </w:rPr>
        <w:t xml:space="preserve"> на местном уровне: в 2019 году - 80 222 283,2 </w:t>
      </w:r>
      <w:proofErr w:type="spellStart"/>
      <w:proofErr w:type="gramStart"/>
      <w:r>
        <w:rPr>
          <w:sz w:val="28"/>
        </w:rPr>
        <w:t>тыс.тенге</w:t>
      </w:r>
      <w:proofErr w:type="spellEnd"/>
      <w:proofErr w:type="gramEnd"/>
      <w:r>
        <w:rPr>
          <w:sz w:val="28"/>
        </w:rPr>
        <w:t xml:space="preserve">; в 2020 году - </w:t>
      </w:r>
      <w:r w:rsidRPr="00E83C88">
        <w:rPr>
          <w:sz w:val="28"/>
          <w:szCs w:val="28"/>
        </w:rPr>
        <w:t>12</w:t>
      </w:r>
      <w:r>
        <w:rPr>
          <w:sz w:val="28"/>
          <w:szCs w:val="28"/>
        </w:rPr>
        <w:t> </w:t>
      </w:r>
      <w:r w:rsidRPr="00E83C88">
        <w:rPr>
          <w:sz w:val="28"/>
          <w:szCs w:val="28"/>
        </w:rPr>
        <w:t>270</w:t>
      </w:r>
      <w:r>
        <w:rPr>
          <w:sz w:val="28"/>
          <w:szCs w:val="28"/>
        </w:rPr>
        <w:t> </w:t>
      </w:r>
      <w:r w:rsidRPr="00E83C88">
        <w:rPr>
          <w:sz w:val="28"/>
          <w:szCs w:val="28"/>
        </w:rPr>
        <w:t>999,6</w:t>
      </w:r>
      <w:r>
        <w:rPr>
          <w:sz w:val="28"/>
          <w:szCs w:val="28"/>
        </w:rPr>
        <w:t> </w:t>
      </w:r>
      <w:proofErr w:type="spellStart"/>
      <w:r>
        <w:rPr>
          <w:sz w:val="28"/>
          <w:szCs w:val="28"/>
        </w:rPr>
        <w:t>тыс.тенге</w:t>
      </w:r>
      <w:proofErr w:type="spellEnd"/>
      <w:r>
        <w:rPr>
          <w:sz w:val="28"/>
          <w:szCs w:val="28"/>
        </w:rPr>
        <w:t>.</w:t>
      </w:r>
      <w:r w:rsidRPr="00E83C88">
        <w:rPr>
          <w:sz w:val="28"/>
          <w:szCs w:val="28"/>
        </w:rPr>
        <w:t xml:space="preserve"> </w:t>
      </w:r>
    </w:p>
    <w:p w:rsidR="00201956" w:rsidRDefault="00201956" w:rsidP="00201956">
      <w:pPr>
        <w:pBdr>
          <w:bottom w:val="single" w:sz="4" w:space="30" w:color="FFFFFF"/>
        </w:pBdr>
        <w:tabs>
          <w:tab w:val="left" w:pos="-7797"/>
          <w:tab w:val="left" w:pos="0"/>
        </w:tabs>
        <w:ind w:firstLine="709"/>
        <w:jc w:val="both"/>
        <w:rPr>
          <w:sz w:val="28"/>
          <w:szCs w:val="28"/>
        </w:rPr>
      </w:pPr>
      <w:r w:rsidRPr="00182D87">
        <w:rPr>
          <w:sz w:val="28"/>
          <w:szCs w:val="28"/>
        </w:rPr>
        <w:t>Дебиторской и кредиторской задолженностей по данной бюджетной программе не имеется.</w:t>
      </w:r>
    </w:p>
    <w:p w:rsidR="00201956" w:rsidRDefault="00511B78" w:rsidP="00201956">
      <w:pPr>
        <w:pBdr>
          <w:bottom w:val="single" w:sz="4" w:space="30" w:color="FFFFFF"/>
        </w:pBdr>
        <w:tabs>
          <w:tab w:val="left" w:pos="-7797"/>
          <w:tab w:val="left" w:pos="0"/>
        </w:tabs>
        <w:ind w:firstLine="709"/>
        <w:jc w:val="both"/>
        <w:rPr>
          <w:sz w:val="28"/>
          <w:szCs w:val="28"/>
        </w:rPr>
      </w:pPr>
      <w:r>
        <w:rPr>
          <w:sz w:val="28"/>
          <w:szCs w:val="28"/>
        </w:rPr>
        <w:t>Н</w:t>
      </w:r>
      <w:r w:rsidRPr="00227BE1">
        <w:rPr>
          <w:sz w:val="28"/>
          <w:szCs w:val="28"/>
        </w:rPr>
        <w:t xml:space="preserve">а реализацию бюджетной программы </w:t>
      </w:r>
      <w:r w:rsidRPr="00227BE1">
        <w:rPr>
          <w:b/>
          <w:sz w:val="28"/>
          <w:szCs w:val="28"/>
        </w:rPr>
        <w:t>131 «Обеспечение базового финансирования субъектов научной и/или научно-технической деятельности»</w:t>
      </w:r>
      <w:r w:rsidRPr="00227BE1">
        <w:rPr>
          <w:sz w:val="28"/>
          <w:szCs w:val="28"/>
        </w:rPr>
        <w:t xml:space="preserve"> </w:t>
      </w:r>
      <w:r w:rsidRPr="00FF5A26">
        <w:rPr>
          <w:sz w:val="28"/>
          <w:szCs w:val="28"/>
        </w:rPr>
        <w:t>приказом Министерства образования и науки от 28 января 2020 года №</w:t>
      </w:r>
      <w:r>
        <w:rPr>
          <w:sz w:val="28"/>
          <w:szCs w:val="28"/>
        </w:rPr>
        <w:t> </w:t>
      </w:r>
      <w:r w:rsidRPr="00FF5A26">
        <w:rPr>
          <w:sz w:val="28"/>
          <w:szCs w:val="28"/>
        </w:rPr>
        <w:t>38</w:t>
      </w:r>
      <w:r>
        <w:rPr>
          <w:sz w:val="28"/>
          <w:szCs w:val="28"/>
        </w:rPr>
        <w:t xml:space="preserve"> было выделено </w:t>
      </w:r>
      <w:r w:rsidRPr="00227BE1">
        <w:rPr>
          <w:sz w:val="28"/>
          <w:szCs w:val="28"/>
        </w:rPr>
        <w:t>1</w:t>
      </w:r>
      <w:r>
        <w:rPr>
          <w:sz w:val="28"/>
          <w:szCs w:val="28"/>
        </w:rPr>
        <w:t> </w:t>
      </w:r>
      <w:r w:rsidRPr="00227BE1">
        <w:rPr>
          <w:sz w:val="28"/>
          <w:szCs w:val="28"/>
        </w:rPr>
        <w:t>061</w:t>
      </w:r>
      <w:r>
        <w:rPr>
          <w:sz w:val="28"/>
          <w:szCs w:val="28"/>
        </w:rPr>
        <w:t> </w:t>
      </w:r>
      <w:r w:rsidRPr="00227BE1">
        <w:rPr>
          <w:sz w:val="28"/>
          <w:szCs w:val="28"/>
        </w:rPr>
        <w:t>167,0</w:t>
      </w:r>
      <w:r>
        <w:rPr>
          <w:sz w:val="28"/>
          <w:szCs w:val="28"/>
        </w:rPr>
        <w:t> </w:t>
      </w:r>
      <w:proofErr w:type="spellStart"/>
      <w:r>
        <w:rPr>
          <w:sz w:val="28"/>
          <w:szCs w:val="28"/>
        </w:rPr>
        <w:t>тыс.тенге</w:t>
      </w:r>
      <w:proofErr w:type="spellEnd"/>
      <w:r>
        <w:rPr>
          <w:sz w:val="28"/>
          <w:szCs w:val="28"/>
        </w:rPr>
        <w:t>, исполнено 1 061 166,9 </w:t>
      </w:r>
      <w:proofErr w:type="spellStart"/>
      <w:r>
        <w:rPr>
          <w:sz w:val="28"/>
          <w:szCs w:val="28"/>
        </w:rPr>
        <w:t>тыс.тенге</w:t>
      </w:r>
      <w:proofErr w:type="spellEnd"/>
      <w:r>
        <w:rPr>
          <w:sz w:val="28"/>
          <w:szCs w:val="28"/>
        </w:rPr>
        <w:t>,</w:t>
      </w:r>
      <w:r w:rsidRPr="00227BE1">
        <w:rPr>
          <w:sz w:val="28"/>
          <w:szCs w:val="28"/>
        </w:rPr>
        <w:t xml:space="preserve"> или 100</w:t>
      </w:r>
      <w:r>
        <w:rPr>
          <w:sz w:val="28"/>
          <w:szCs w:val="28"/>
        </w:rPr>
        <w:t> </w:t>
      </w:r>
      <w:r w:rsidRPr="00227BE1">
        <w:rPr>
          <w:sz w:val="28"/>
          <w:szCs w:val="28"/>
        </w:rPr>
        <w:t>% к плану</w:t>
      </w:r>
      <w:r>
        <w:rPr>
          <w:sz w:val="28"/>
          <w:szCs w:val="28"/>
        </w:rPr>
        <w:t xml:space="preserve"> на год</w:t>
      </w:r>
      <w:r w:rsidRPr="00227BE1">
        <w:rPr>
          <w:sz w:val="28"/>
          <w:szCs w:val="28"/>
        </w:rPr>
        <w:t>.</w:t>
      </w:r>
      <w:r>
        <w:rPr>
          <w:sz w:val="28"/>
          <w:szCs w:val="28"/>
        </w:rPr>
        <w:t xml:space="preserve"> Не исполнено 0,1 </w:t>
      </w:r>
      <w:proofErr w:type="spellStart"/>
      <w:proofErr w:type="gramStart"/>
      <w:r>
        <w:rPr>
          <w:sz w:val="28"/>
          <w:szCs w:val="28"/>
        </w:rPr>
        <w:t>тыс.тенге</w:t>
      </w:r>
      <w:proofErr w:type="spellEnd"/>
      <w:proofErr w:type="gramEnd"/>
      <w:r>
        <w:rPr>
          <w:sz w:val="28"/>
          <w:szCs w:val="28"/>
        </w:rPr>
        <w:t xml:space="preserve"> - остаток за счет округления.</w:t>
      </w:r>
    </w:p>
    <w:p w:rsidR="00511B78" w:rsidRPr="00227BE1" w:rsidRDefault="00511B78" w:rsidP="00201956">
      <w:pPr>
        <w:pBdr>
          <w:bottom w:val="single" w:sz="4" w:space="30" w:color="FFFFFF"/>
        </w:pBdr>
        <w:tabs>
          <w:tab w:val="left" w:pos="-7797"/>
          <w:tab w:val="left" w:pos="0"/>
        </w:tabs>
        <w:ind w:firstLine="709"/>
        <w:jc w:val="both"/>
        <w:rPr>
          <w:sz w:val="28"/>
          <w:szCs w:val="28"/>
        </w:rPr>
      </w:pPr>
      <w:r w:rsidRPr="00DF06E0">
        <w:rPr>
          <w:i/>
          <w:sz w:val="28"/>
          <w:szCs w:val="28"/>
        </w:rPr>
        <w:t>Цель бюджетной программы</w:t>
      </w:r>
      <w:r>
        <w:rPr>
          <w:sz w:val="28"/>
          <w:szCs w:val="28"/>
        </w:rPr>
        <w:t xml:space="preserve"> - п</w:t>
      </w:r>
      <w:r w:rsidRPr="00DF06E0">
        <w:rPr>
          <w:sz w:val="28"/>
          <w:szCs w:val="28"/>
        </w:rPr>
        <w:t>овышение эффективности производства в АПК путем повышения доступности знаний в АПК</w:t>
      </w:r>
      <w:r>
        <w:rPr>
          <w:sz w:val="28"/>
          <w:szCs w:val="28"/>
        </w:rPr>
        <w:t>.</w:t>
      </w:r>
    </w:p>
    <w:p w:rsidR="00511B78" w:rsidRPr="00227BE1" w:rsidRDefault="00511B78" w:rsidP="00511B78">
      <w:pPr>
        <w:pBdr>
          <w:bottom w:val="single" w:sz="4" w:space="1" w:color="FFFFFF"/>
        </w:pBdr>
        <w:tabs>
          <w:tab w:val="left" w:pos="-7797"/>
          <w:tab w:val="left" w:pos="0"/>
        </w:tabs>
        <w:ind w:firstLine="709"/>
        <w:jc w:val="both"/>
        <w:rPr>
          <w:sz w:val="28"/>
          <w:szCs w:val="28"/>
        </w:rPr>
      </w:pPr>
      <w:r w:rsidRPr="0009692C">
        <w:rPr>
          <w:i/>
          <w:sz w:val="28"/>
          <w:szCs w:val="28"/>
        </w:rPr>
        <w:t>Показатель прямого результата</w:t>
      </w:r>
      <w:r w:rsidRPr="00227BE1">
        <w:rPr>
          <w:sz w:val="28"/>
          <w:szCs w:val="28"/>
        </w:rPr>
        <w:t xml:space="preserve"> достигнут:</w:t>
      </w:r>
    </w:p>
    <w:p w:rsidR="00511B78" w:rsidRPr="00227BE1" w:rsidRDefault="00511B78" w:rsidP="00511B78">
      <w:pPr>
        <w:pBdr>
          <w:bottom w:val="single" w:sz="4" w:space="1" w:color="FFFFFF"/>
        </w:pBdr>
        <w:tabs>
          <w:tab w:val="left" w:pos="-7797"/>
          <w:tab w:val="left" w:pos="0"/>
        </w:tabs>
        <w:ind w:firstLine="709"/>
        <w:jc w:val="both"/>
        <w:rPr>
          <w:sz w:val="28"/>
          <w:szCs w:val="28"/>
        </w:rPr>
      </w:pPr>
      <w:r>
        <w:rPr>
          <w:sz w:val="28"/>
          <w:szCs w:val="28"/>
        </w:rPr>
        <w:t>в соответствии с планом к</w:t>
      </w:r>
      <w:r w:rsidRPr="00227BE1">
        <w:rPr>
          <w:sz w:val="28"/>
          <w:szCs w:val="28"/>
        </w:rPr>
        <w:t>оличество субъектов научной деятельности, обеспеченных базовым финансированием</w:t>
      </w:r>
      <w:r>
        <w:rPr>
          <w:sz w:val="28"/>
          <w:szCs w:val="28"/>
        </w:rPr>
        <w:t>,</w:t>
      </w:r>
      <w:r w:rsidRPr="00227BE1">
        <w:rPr>
          <w:sz w:val="28"/>
          <w:szCs w:val="28"/>
        </w:rPr>
        <w:t xml:space="preserve"> составило 27 единиц. </w:t>
      </w:r>
    </w:p>
    <w:p w:rsidR="00511B78" w:rsidRPr="00227BE1" w:rsidRDefault="00511B78" w:rsidP="00511B78">
      <w:pPr>
        <w:pBdr>
          <w:bottom w:val="single" w:sz="4" w:space="1" w:color="FFFFFF"/>
        </w:pBdr>
        <w:tabs>
          <w:tab w:val="left" w:pos="-7797"/>
          <w:tab w:val="left" w:pos="0"/>
        </w:tabs>
        <w:ind w:firstLine="709"/>
        <w:jc w:val="both"/>
        <w:rPr>
          <w:sz w:val="28"/>
          <w:szCs w:val="28"/>
        </w:rPr>
      </w:pPr>
      <w:r w:rsidRPr="00CE4871">
        <w:rPr>
          <w:i/>
          <w:sz w:val="28"/>
          <w:szCs w:val="28"/>
        </w:rPr>
        <w:lastRenderedPageBreak/>
        <w:t>Динамика расходов</w:t>
      </w:r>
      <w:r w:rsidRPr="00227BE1">
        <w:rPr>
          <w:sz w:val="28"/>
          <w:szCs w:val="28"/>
        </w:rPr>
        <w:t xml:space="preserve">: </w:t>
      </w:r>
      <w:r>
        <w:rPr>
          <w:sz w:val="28"/>
          <w:szCs w:val="28"/>
        </w:rPr>
        <w:t xml:space="preserve">в </w:t>
      </w:r>
      <w:r w:rsidRPr="00227BE1">
        <w:rPr>
          <w:sz w:val="28"/>
          <w:szCs w:val="28"/>
        </w:rPr>
        <w:t>2018 год</w:t>
      </w:r>
      <w:r>
        <w:rPr>
          <w:sz w:val="28"/>
          <w:szCs w:val="28"/>
        </w:rPr>
        <w:t>у</w:t>
      </w:r>
      <w:r w:rsidRPr="00227BE1">
        <w:rPr>
          <w:sz w:val="28"/>
          <w:szCs w:val="28"/>
        </w:rPr>
        <w:t xml:space="preserve"> - 2</w:t>
      </w:r>
      <w:r>
        <w:rPr>
          <w:sz w:val="28"/>
          <w:szCs w:val="28"/>
        </w:rPr>
        <w:t> </w:t>
      </w:r>
      <w:r w:rsidRPr="00227BE1">
        <w:rPr>
          <w:sz w:val="28"/>
          <w:szCs w:val="28"/>
        </w:rPr>
        <w:t>663</w:t>
      </w:r>
      <w:r>
        <w:rPr>
          <w:sz w:val="28"/>
          <w:szCs w:val="28"/>
        </w:rPr>
        <w:t> </w:t>
      </w:r>
      <w:r w:rsidRPr="00227BE1">
        <w:rPr>
          <w:sz w:val="28"/>
          <w:szCs w:val="28"/>
        </w:rPr>
        <w:t>586,0</w:t>
      </w:r>
      <w:r>
        <w:rPr>
          <w:sz w:val="28"/>
          <w:szCs w:val="28"/>
        </w:rPr>
        <w:t> </w:t>
      </w:r>
      <w:proofErr w:type="spellStart"/>
      <w:r>
        <w:rPr>
          <w:sz w:val="28"/>
          <w:szCs w:val="28"/>
        </w:rPr>
        <w:t>тыс.тенге</w:t>
      </w:r>
      <w:proofErr w:type="spellEnd"/>
      <w:r w:rsidRPr="00227BE1">
        <w:rPr>
          <w:sz w:val="28"/>
          <w:szCs w:val="28"/>
        </w:rPr>
        <w:t xml:space="preserve">, </w:t>
      </w:r>
      <w:r>
        <w:rPr>
          <w:sz w:val="28"/>
          <w:szCs w:val="28"/>
        </w:rPr>
        <w:t>в 2</w:t>
      </w:r>
      <w:r w:rsidRPr="00227BE1">
        <w:rPr>
          <w:sz w:val="28"/>
          <w:szCs w:val="28"/>
        </w:rPr>
        <w:t>019 год</w:t>
      </w:r>
      <w:r>
        <w:rPr>
          <w:sz w:val="28"/>
          <w:szCs w:val="28"/>
        </w:rPr>
        <w:t>у</w:t>
      </w:r>
      <w:r w:rsidRPr="00227BE1">
        <w:rPr>
          <w:sz w:val="28"/>
          <w:szCs w:val="28"/>
        </w:rPr>
        <w:t xml:space="preserve"> – 996</w:t>
      </w:r>
      <w:r>
        <w:rPr>
          <w:sz w:val="28"/>
          <w:szCs w:val="28"/>
        </w:rPr>
        <w:t> </w:t>
      </w:r>
      <w:r w:rsidRPr="00227BE1">
        <w:rPr>
          <w:sz w:val="28"/>
          <w:szCs w:val="28"/>
        </w:rPr>
        <w:t>668,0</w:t>
      </w:r>
      <w:r>
        <w:rPr>
          <w:sz w:val="28"/>
          <w:szCs w:val="28"/>
        </w:rPr>
        <w:t> </w:t>
      </w:r>
      <w:proofErr w:type="spellStart"/>
      <w:r>
        <w:rPr>
          <w:sz w:val="28"/>
          <w:szCs w:val="28"/>
        </w:rPr>
        <w:t>тыс.тенге</w:t>
      </w:r>
      <w:proofErr w:type="spellEnd"/>
      <w:r w:rsidRPr="00227BE1">
        <w:rPr>
          <w:sz w:val="28"/>
          <w:szCs w:val="28"/>
        </w:rPr>
        <w:t xml:space="preserve">, </w:t>
      </w:r>
      <w:r>
        <w:rPr>
          <w:sz w:val="28"/>
          <w:szCs w:val="28"/>
        </w:rPr>
        <w:t xml:space="preserve">в </w:t>
      </w:r>
      <w:r w:rsidRPr="00227BE1">
        <w:rPr>
          <w:sz w:val="28"/>
          <w:szCs w:val="28"/>
        </w:rPr>
        <w:t>2020 год</w:t>
      </w:r>
      <w:r>
        <w:rPr>
          <w:sz w:val="28"/>
          <w:szCs w:val="28"/>
        </w:rPr>
        <w:t>у</w:t>
      </w:r>
      <w:r w:rsidRPr="00227BE1">
        <w:rPr>
          <w:sz w:val="28"/>
          <w:szCs w:val="28"/>
        </w:rPr>
        <w:t xml:space="preserve"> – 1</w:t>
      </w:r>
      <w:r>
        <w:rPr>
          <w:sz w:val="28"/>
          <w:szCs w:val="28"/>
        </w:rPr>
        <w:t> 061 166,9 </w:t>
      </w:r>
      <w:proofErr w:type="spellStart"/>
      <w:r>
        <w:rPr>
          <w:sz w:val="28"/>
          <w:szCs w:val="28"/>
        </w:rPr>
        <w:t>тыс.тенге</w:t>
      </w:r>
      <w:proofErr w:type="spellEnd"/>
      <w:r w:rsidRPr="00227BE1">
        <w:rPr>
          <w:sz w:val="28"/>
          <w:szCs w:val="28"/>
        </w:rPr>
        <w:t>.</w:t>
      </w:r>
    </w:p>
    <w:p w:rsidR="00511B78" w:rsidRDefault="00511B78" w:rsidP="00511B78">
      <w:pPr>
        <w:pBdr>
          <w:bottom w:val="single" w:sz="4" w:space="1" w:color="FFFFFF"/>
        </w:pBdr>
        <w:tabs>
          <w:tab w:val="left" w:pos="-7797"/>
          <w:tab w:val="left" w:pos="0"/>
        </w:tabs>
        <w:ind w:firstLine="709"/>
        <w:jc w:val="both"/>
        <w:rPr>
          <w:sz w:val="28"/>
          <w:szCs w:val="28"/>
        </w:rPr>
      </w:pPr>
      <w:r w:rsidRPr="007A26C1">
        <w:rPr>
          <w:sz w:val="28"/>
          <w:szCs w:val="28"/>
        </w:rPr>
        <w:t>Дебиторская и кредиторская задолженност</w:t>
      </w:r>
      <w:r>
        <w:rPr>
          <w:sz w:val="28"/>
          <w:szCs w:val="28"/>
        </w:rPr>
        <w:t>ь</w:t>
      </w:r>
      <w:r w:rsidRPr="007A26C1">
        <w:rPr>
          <w:sz w:val="28"/>
          <w:szCs w:val="28"/>
        </w:rPr>
        <w:t xml:space="preserve"> отсутству</w:t>
      </w:r>
      <w:r>
        <w:rPr>
          <w:sz w:val="28"/>
          <w:szCs w:val="28"/>
        </w:rPr>
        <w:t>е</w:t>
      </w:r>
      <w:r w:rsidRPr="007A26C1">
        <w:rPr>
          <w:sz w:val="28"/>
          <w:szCs w:val="28"/>
        </w:rPr>
        <w:t>т.</w:t>
      </w:r>
    </w:p>
    <w:p w:rsidR="00511B78" w:rsidRDefault="00511B78" w:rsidP="00511B78">
      <w:pPr>
        <w:pBdr>
          <w:bottom w:val="single" w:sz="4" w:space="1" w:color="FFFFFF"/>
        </w:pBdr>
        <w:tabs>
          <w:tab w:val="left" w:pos="-7797"/>
          <w:tab w:val="left" w:pos="0"/>
        </w:tabs>
        <w:ind w:firstLine="709"/>
        <w:jc w:val="both"/>
        <w:rPr>
          <w:sz w:val="28"/>
          <w:szCs w:val="28"/>
        </w:rPr>
      </w:pPr>
      <w:r w:rsidRPr="007A26C1">
        <w:rPr>
          <w:sz w:val="28"/>
          <w:szCs w:val="28"/>
        </w:rPr>
        <w:t xml:space="preserve">На реализацию бюджетной программы </w:t>
      </w:r>
      <w:r w:rsidRPr="007A26C1">
        <w:rPr>
          <w:b/>
          <w:sz w:val="28"/>
          <w:szCs w:val="28"/>
        </w:rPr>
        <w:t>138 «Обеспечение повышения квалификации государственных служащих»</w:t>
      </w:r>
      <w:r w:rsidRPr="007A26C1">
        <w:rPr>
          <w:sz w:val="28"/>
          <w:szCs w:val="28"/>
        </w:rPr>
        <w:t xml:space="preserve"> </w:t>
      </w:r>
      <w:r w:rsidRPr="009D70CA">
        <w:rPr>
          <w:sz w:val="28"/>
          <w:szCs w:val="28"/>
        </w:rPr>
        <w:t>распределенной приказами</w:t>
      </w:r>
      <w:r w:rsidRPr="001A7F94">
        <w:rPr>
          <w:sz w:val="28"/>
          <w:szCs w:val="28"/>
        </w:rPr>
        <w:t xml:space="preserve"> </w:t>
      </w:r>
      <w:r w:rsidRPr="007A26C1">
        <w:rPr>
          <w:sz w:val="28"/>
          <w:szCs w:val="28"/>
        </w:rPr>
        <w:t xml:space="preserve">Агентства Республики Казахстан по делам государственной службы </w:t>
      </w:r>
      <w:r w:rsidRPr="008F5A5F">
        <w:rPr>
          <w:sz w:val="28"/>
          <w:szCs w:val="28"/>
        </w:rPr>
        <w:t>от 31 января 2020 года №</w:t>
      </w:r>
      <w:r>
        <w:rPr>
          <w:sz w:val="28"/>
          <w:szCs w:val="28"/>
        </w:rPr>
        <w:t> </w:t>
      </w:r>
      <w:r w:rsidRPr="008F5A5F">
        <w:rPr>
          <w:sz w:val="28"/>
          <w:szCs w:val="28"/>
        </w:rPr>
        <w:t xml:space="preserve">30 </w:t>
      </w:r>
      <w:r w:rsidRPr="007A26C1">
        <w:rPr>
          <w:sz w:val="28"/>
          <w:szCs w:val="28"/>
        </w:rPr>
        <w:t>были выделены средства в сумме 47</w:t>
      </w:r>
      <w:r>
        <w:rPr>
          <w:sz w:val="28"/>
          <w:szCs w:val="28"/>
        </w:rPr>
        <w:t> </w:t>
      </w:r>
      <w:r w:rsidRPr="007A26C1">
        <w:rPr>
          <w:sz w:val="28"/>
          <w:szCs w:val="28"/>
        </w:rPr>
        <w:t>007,4</w:t>
      </w:r>
      <w:r>
        <w:rPr>
          <w:sz w:val="28"/>
          <w:szCs w:val="28"/>
        </w:rPr>
        <w:t> </w:t>
      </w:r>
      <w:proofErr w:type="spellStart"/>
      <w:r>
        <w:rPr>
          <w:sz w:val="28"/>
          <w:szCs w:val="28"/>
        </w:rPr>
        <w:t>тыс.тенге</w:t>
      </w:r>
      <w:proofErr w:type="spellEnd"/>
      <w:r w:rsidRPr="007A26C1">
        <w:rPr>
          <w:sz w:val="28"/>
          <w:szCs w:val="28"/>
        </w:rPr>
        <w:t>, исполнен</w:t>
      </w:r>
      <w:r>
        <w:rPr>
          <w:sz w:val="28"/>
          <w:szCs w:val="28"/>
        </w:rPr>
        <w:t>о</w:t>
      </w:r>
      <w:r w:rsidRPr="007A26C1">
        <w:rPr>
          <w:sz w:val="28"/>
          <w:szCs w:val="28"/>
        </w:rPr>
        <w:t xml:space="preserve"> 46</w:t>
      </w:r>
      <w:r>
        <w:rPr>
          <w:sz w:val="28"/>
          <w:szCs w:val="28"/>
          <w:lang w:val="en-US"/>
        </w:rPr>
        <w:t> </w:t>
      </w:r>
      <w:r w:rsidRPr="007A26C1">
        <w:rPr>
          <w:sz w:val="28"/>
          <w:szCs w:val="28"/>
        </w:rPr>
        <w:t>975,0</w:t>
      </w:r>
      <w:r>
        <w:rPr>
          <w:sz w:val="28"/>
          <w:szCs w:val="28"/>
        </w:rPr>
        <w:t> </w:t>
      </w:r>
      <w:proofErr w:type="spellStart"/>
      <w:r>
        <w:rPr>
          <w:sz w:val="28"/>
          <w:szCs w:val="28"/>
        </w:rPr>
        <w:t>тыс.тенге</w:t>
      </w:r>
      <w:proofErr w:type="spellEnd"/>
      <w:r w:rsidRPr="007A26C1">
        <w:rPr>
          <w:sz w:val="28"/>
          <w:szCs w:val="28"/>
        </w:rPr>
        <w:t>, или</w:t>
      </w:r>
      <w:r>
        <w:rPr>
          <w:sz w:val="28"/>
          <w:szCs w:val="28"/>
        </w:rPr>
        <w:t xml:space="preserve"> </w:t>
      </w:r>
      <w:r w:rsidRPr="007A26C1">
        <w:rPr>
          <w:sz w:val="28"/>
          <w:szCs w:val="28"/>
        </w:rPr>
        <w:t>100</w:t>
      </w:r>
      <w:r>
        <w:rPr>
          <w:sz w:val="28"/>
          <w:szCs w:val="28"/>
        </w:rPr>
        <w:t> </w:t>
      </w:r>
      <w:r w:rsidRPr="007A26C1">
        <w:rPr>
          <w:sz w:val="28"/>
          <w:szCs w:val="28"/>
        </w:rPr>
        <w:t>%</w:t>
      </w:r>
      <w:r>
        <w:rPr>
          <w:sz w:val="28"/>
          <w:szCs w:val="28"/>
        </w:rPr>
        <w:t xml:space="preserve"> к плану год</w:t>
      </w:r>
      <w:r w:rsidRPr="007A26C1">
        <w:rPr>
          <w:sz w:val="28"/>
          <w:szCs w:val="28"/>
        </w:rPr>
        <w:t>. Не исполнено 32,4</w:t>
      </w:r>
      <w:r>
        <w:rPr>
          <w:sz w:val="28"/>
          <w:szCs w:val="28"/>
        </w:rPr>
        <w:t> </w:t>
      </w:r>
      <w:proofErr w:type="spellStart"/>
      <w:proofErr w:type="gramStart"/>
      <w:r>
        <w:rPr>
          <w:sz w:val="28"/>
          <w:szCs w:val="28"/>
        </w:rPr>
        <w:t>тыс.тенге</w:t>
      </w:r>
      <w:proofErr w:type="spellEnd"/>
      <w:proofErr w:type="gramEnd"/>
      <w:r w:rsidRPr="007A26C1">
        <w:rPr>
          <w:sz w:val="28"/>
          <w:szCs w:val="28"/>
        </w:rPr>
        <w:t xml:space="preserve">, из </w:t>
      </w:r>
      <w:r>
        <w:rPr>
          <w:sz w:val="28"/>
          <w:szCs w:val="28"/>
        </w:rPr>
        <w:t>них</w:t>
      </w:r>
      <w:r w:rsidRPr="007A26C1">
        <w:rPr>
          <w:sz w:val="28"/>
          <w:szCs w:val="28"/>
        </w:rPr>
        <w:t xml:space="preserve"> 32,2</w:t>
      </w:r>
      <w:r>
        <w:rPr>
          <w:sz w:val="28"/>
          <w:szCs w:val="28"/>
        </w:rPr>
        <w:t> </w:t>
      </w:r>
      <w:proofErr w:type="spellStart"/>
      <w:r>
        <w:rPr>
          <w:sz w:val="28"/>
          <w:szCs w:val="28"/>
        </w:rPr>
        <w:t>тыс.тенге</w:t>
      </w:r>
      <w:proofErr w:type="spellEnd"/>
      <w:r w:rsidRPr="007A26C1">
        <w:rPr>
          <w:sz w:val="28"/>
          <w:szCs w:val="28"/>
        </w:rPr>
        <w:t xml:space="preserve"> – экономия средств по результатам государственных закупок, 0,2</w:t>
      </w:r>
      <w:r>
        <w:rPr>
          <w:sz w:val="28"/>
          <w:szCs w:val="28"/>
        </w:rPr>
        <w:t> </w:t>
      </w:r>
      <w:proofErr w:type="spellStart"/>
      <w:r>
        <w:rPr>
          <w:sz w:val="28"/>
          <w:szCs w:val="28"/>
        </w:rPr>
        <w:t>тыс.тенге</w:t>
      </w:r>
      <w:proofErr w:type="spellEnd"/>
      <w:r w:rsidRPr="007A26C1">
        <w:rPr>
          <w:sz w:val="28"/>
          <w:szCs w:val="28"/>
        </w:rPr>
        <w:t xml:space="preserve"> - остаток за счет округления. </w:t>
      </w:r>
    </w:p>
    <w:p w:rsidR="00511B78" w:rsidRPr="00DF06E0" w:rsidRDefault="00511B78" w:rsidP="00511B78">
      <w:pPr>
        <w:pBdr>
          <w:bottom w:val="single" w:sz="4" w:space="1" w:color="FFFFFF"/>
        </w:pBdr>
        <w:tabs>
          <w:tab w:val="left" w:pos="-7797"/>
          <w:tab w:val="left" w:pos="0"/>
        </w:tabs>
        <w:ind w:firstLine="709"/>
        <w:jc w:val="both"/>
        <w:rPr>
          <w:sz w:val="28"/>
          <w:szCs w:val="28"/>
        </w:rPr>
      </w:pPr>
      <w:r w:rsidRPr="00DF06E0">
        <w:rPr>
          <w:i/>
          <w:sz w:val="28"/>
          <w:szCs w:val="28"/>
        </w:rPr>
        <w:t xml:space="preserve">Цель бюджетной программы - </w:t>
      </w:r>
      <w:r w:rsidRPr="00DF06E0">
        <w:rPr>
          <w:sz w:val="28"/>
          <w:szCs w:val="28"/>
        </w:rPr>
        <w:t>повышение эффективности производства АПК путем эффективного формирования и реализации политики государства в агропромышленном комплексе. Качественное и своевременное выполнение возложенных функций и задач.</w:t>
      </w:r>
    </w:p>
    <w:p w:rsidR="00511B78" w:rsidRPr="009D70CA" w:rsidRDefault="00511B78" w:rsidP="00511B78">
      <w:pPr>
        <w:pBdr>
          <w:bottom w:val="single" w:sz="4" w:space="1" w:color="FFFFFF"/>
        </w:pBdr>
        <w:tabs>
          <w:tab w:val="left" w:pos="-7797"/>
          <w:tab w:val="left" w:pos="0"/>
        </w:tabs>
        <w:ind w:firstLine="709"/>
        <w:jc w:val="both"/>
        <w:rPr>
          <w:sz w:val="28"/>
          <w:szCs w:val="28"/>
        </w:rPr>
      </w:pPr>
      <w:r>
        <w:rPr>
          <w:i/>
          <w:sz w:val="28"/>
          <w:szCs w:val="28"/>
        </w:rPr>
        <w:t xml:space="preserve">Показатели прямых результатов </w:t>
      </w:r>
      <w:r w:rsidRPr="009D70CA">
        <w:rPr>
          <w:sz w:val="28"/>
          <w:szCs w:val="28"/>
        </w:rPr>
        <w:t>достигнуты:</w:t>
      </w:r>
    </w:p>
    <w:p w:rsidR="00511B78" w:rsidRDefault="00511B78" w:rsidP="00511B78">
      <w:pPr>
        <w:pBdr>
          <w:bottom w:val="single" w:sz="4" w:space="1" w:color="FFFFFF"/>
        </w:pBdr>
        <w:tabs>
          <w:tab w:val="left" w:pos="-7797"/>
          <w:tab w:val="left" w:pos="0"/>
        </w:tabs>
        <w:ind w:firstLine="709"/>
        <w:jc w:val="both"/>
        <w:rPr>
          <w:sz w:val="28"/>
          <w:szCs w:val="28"/>
        </w:rPr>
      </w:pPr>
      <w:r>
        <w:rPr>
          <w:sz w:val="28"/>
          <w:szCs w:val="28"/>
        </w:rPr>
        <w:t xml:space="preserve">в соответствии с планом </w:t>
      </w:r>
      <w:r w:rsidRPr="007A26C1">
        <w:rPr>
          <w:sz w:val="28"/>
          <w:szCs w:val="28"/>
        </w:rPr>
        <w:t>на курсах повышения квалификации обучен</w:t>
      </w:r>
      <w:r>
        <w:rPr>
          <w:sz w:val="28"/>
          <w:szCs w:val="28"/>
        </w:rPr>
        <w:t>о</w:t>
      </w:r>
      <w:r w:rsidRPr="007A26C1">
        <w:rPr>
          <w:sz w:val="28"/>
          <w:szCs w:val="28"/>
        </w:rPr>
        <w:t xml:space="preserve"> 640 государственных служащих</w:t>
      </w:r>
      <w:r>
        <w:rPr>
          <w:sz w:val="28"/>
          <w:szCs w:val="28"/>
        </w:rPr>
        <w:t>;</w:t>
      </w:r>
    </w:p>
    <w:p w:rsidR="00511B78" w:rsidRPr="007A26C1" w:rsidRDefault="00511B78" w:rsidP="00511B78">
      <w:pPr>
        <w:pBdr>
          <w:bottom w:val="single" w:sz="4" w:space="1" w:color="FFFFFF"/>
        </w:pBdr>
        <w:tabs>
          <w:tab w:val="left" w:pos="-7797"/>
          <w:tab w:val="left" w:pos="0"/>
        </w:tabs>
        <w:ind w:firstLine="709"/>
        <w:jc w:val="both"/>
        <w:rPr>
          <w:sz w:val="28"/>
          <w:szCs w:val="28"/>
        </w:rPr>
      </w:pPr>
      <w:r>
        <w:rPr>
          <w:sz w:val="28"/>
          <w:szCs w:val="28"/>
        </w:rPr>
        <w:t xml:space="preserve">в соответствии с планом </w:t>
      </w:r>
      <w:r w:rsidRPr="007A26C1">
        <w:rPr>
          <w:sz w:val="28"/>
          <w:szCs w:val="28"/>
        </w:rPr>
        <w:t>количество государственных служащих, прошедших курсы по переподготовке кадров, составило 121 государственных служащих</w:t>
      </w:r>
      <w:r>
        <w:rPr>
          <w:sz w:val="28"/>
          <w:szCs w:val="28"/>
        </w:rPr>
        <w:t>.</w:t>
      </w:r>
      <w:r w:rsidRPr="007A26C1">
        <w:rPr>
          <w:sz w:val="28"/>
          <w:szCs w:val="28"/>
        </w:rPr>
        <w:t xml:space="preserve"> </w:t>
      </w:r>
    </w:p>
    <w:p w:rsidR="00511B78" w:rsidRPr="007A26C1" w:rsidRDefault="00511B78" w:rsidP="00511B78">
      <w:pPr>
        <w:pBdr>
          <w:bottom w:val="single" w:sz="4" w:space="1" w:color="FFFFFF"/>
        </w:pBdr>
        <w:tabs>
          <w:tab w:val="left" w:pos="-7797"/>
          <w:tab w:val="left" w:pos="0"/>
        </w:tabs>
        <w:ind w:firstLine="709"/>
        <w:jc w:val="both"/>
        <w:rPr>
          <w:sz w:val="28"/>
          <w:szCs w:val="28"/>
        </w:rPr>
      </w:pPr>
      <w:r w:rsidRPr="00CE4871">
        <w:rPr>
          <w:i/>
          <w:sz w:val="28"/>
          <w:szCs w:val="28"/>
        </w:rPr>
        <w:t>Динамика расходов</w:t>
      </w:r>
      <w:r w:rsidRPr="007A26C1">
        <w:rPr>
          <w:sz w:val="28"/>
          <w:szCs w:val="28"/>
        </w:rPr>
        <w:t xml:space="preserve">: </w:t>
      </w:r>
      <w:r>
        <w:rPr>
          <w:sz w:val="28"/>
          <w:szCs w:val="28"/>
        </w:rPr>
        <w:t>в 2</w:t>
      </w:r>
      <w:r w:rsidRPr="007A26C1">
        <w:rPr>
          <w:sz w:val="28"/>
          <w:szCs w:val="28"/>
        </w:rPr>
        <w:t>018 год</w:t>
      </w:r>
      <w:r>
        <w:rPr>
          <w:sz w:val="28"/>
          <w:szCs w:val="28"/>
        </w:rPr>
        <w:t>у</w:t>
      </w:r>
      <w:r w:rsidRPr="007A26C1">
        <w:rPr>
          <w:sz w:val="28"/>
          <w:szCs w:val="28"/>
        </w:rPr>
        <w:t xml:space="preserve"> – 95</w:t>
      </w:r>
      <w:r>
        <w:rPr>
          <w:sz w:val="28"/>
          <w:szCs w:val="28"/>
        </w:rPr>
        <w:t> </w:t>
      </w:r>
      <w:r w:rsidRPr="007A26C1">
        <w:rPr>
          <w:sz w:val="28"/>
          <w:szCs w:val="28"/>
        </w:rPr>
        <w:t>910,5</w:t>
      </w:r>
      <w:r>
        <w:rPr>
          <w:sz w:val="28"/>
          <w:szCs w:val="28"/>
        </w:rPr>
        <w:t> </w:t>
      </w:r>
      <w:proofErr w:type="spellStart"/>
      <w:r>
        <w:rPr>
          <w:sz w:val="28"/>
          <w:szCs w:val="28"/>
        </w:rPr>
        <w:t>тыс.тенге</w:t>
      </w:r>
      <w:proofErr w:type="spellEnd"/>
      <w:r w:rsidRPr="007A26C1">
        <w:rPr>
          <w:sz w:val="28"/>
          <w:szCs w:val="28"/>
        </w:rPr>
        <w:t xml:space="preserve">, </w:t>
      </w:r>
      <w:r>
        <w:rPr>
          <w:sz w:val="28"/>
          <w:szCs w:val="28"/>
        </w:rPr>
        <w:t xml:space="preserve">в </w:t>
      </w:r>
      <w:r w:rsidRPr="007A26C1">
        <w:rPr>
          <w:sz w:val="28"/>
          <w:szCs w:val="28"/>
        </w:rPr>
        <w:t>2019 год</w:t>
      </w:r>
      <w:r>
        <w:rPr>
          <w:sz w:val="28"/>
          <w:szCs w:val="28"/>
        </w:rPr>
        <w:t>у</w:t>
      </w:r>
      <w:r w:rsidRPr="007A26C1">
        <w:rPr>
          <w:sz w:val="28"/>
          <w:szCs w:val="28"/>
        </w:rPr>
        <w:t xml:space="preserve"> – 41</w:t>
      </w:r>
      <w:r>
        <w:rPr>
          <w:sz w:val="28"/>
          <w:szCs w:val="28"/>
          <w:lang w:val="en-US"/>
        </w:rPr>
        <w:t> </w:t>
      </w:r>
      <w:r w:rsidRPr="007A26C1">
        <w:rPr>
          <w:sz w:val="28"/>
          <w:szCs w:val="28"/>
        </w:rPr>
        <w:t>614,4</w:t>
      </w:r>
      <w:r>
        <w:rPr>
          <w:sz w:val="28"/>
          <w:szCs w:val="28"/>
        </w:rPr>
        <w:t> </w:t>
      </w:r>
      <w:proofErr w:type="spellStart"/>
      <w:r>
        <w:rPr>
          <w:sz w:val="28"/>
          <w:szCs w:val="28"/>
        </w:rPr>
        <w:t>тыс.тенге</w:t>
      </w:r>
      <w:proofErr w:type="spellEnd"/>
      <w:r w:rsidRPr="007A26C1">
        <w:rPr>
          <w:sz w:val="28"/>
          <w:szCs w:val="28"/>
        </w:rPr>
        <w:t xml:space="preserve">, </w:t>
      </w:r>
      <w:r>
        <w:rPr>
          <w:sz w:val="28"/>
          <w:szCs w:val="28"/>
        </w:rPr>
        <w:t xml:space="preserve">в </w:t>
      </w:r>
      <w:r w:rsidRPr="007A26C1">
        <w:rPr>
          <w:sz w:val="28"/>
          <w:szCs w:val="28"/>
        </w:rPr>
        <w:t>2020 год</w:t>
      </w:r>
      <w:r>
        <w:rPr>
          <w:sz w:val="28"/>
          <w:szCs w:val="28"/>
        </w:rPr>
        <w:t>у</w:t>
      </w:r>
      <w:r w:rsidRPr="007A26C1">
        <w:rPr>
          <w:sz w:val="28"/>
          <w:szCs w:val="28"/>
        </w:rPr>
        <w:t xml:space="preserve"> </w:t>
      </w:r>
      <w:r>
        <w:rPr>
          <w:sz w:val="28"/>
          <w:szCs w:val="28"/>
        </w:rPr>
        <w:t>–</w:t>
      </w:r>
      <w:r w:rsidRPr="007A26C1">
        <w:rPr>
          <w:sz w:val="28"/>
          <w:szCs w:val="28"/>
        </w:rPr>
        <w:t xml:space="preserve"> 46</w:t>
      </w:r>
      <w:r>
        <w:rPr>
          <w:sz w:val="28"/>
          <w:szCs w:val="28"/>
          <w:lang w:val="en-US"/>
        </w:rPr>
        <w:t> </w:t>
      </w:r>
      <w:r w:rsidRPr="007A26C1">
        <w:rPr>
          <w:sz w:val="28"/>
          <w:szCs w:val="28"/>
        </w:rPr>
        <w:t>975,0</w:t>
      </w:r>
      <w:r w:rsidR="0045439E">
        <w:rPr>
          <w:sz w:val="28"/>
          <w:szCs w:val="28"/>
        </w:rPr>
        <w:t> </w:t>
      </w:r>
      <w:proofErr w:type="spellStart"/>
      <w:r w:rsidR="0045439E">
        <w:rPr>
          <w:sz w:val="28"/>
          <w:szCs w:val="28"/>
        </w:rPr>
        <w:t>тыс.</w:t>
      </w:r>
      <w:r w:rsidRPr="007A26C1">
        <w:rPr>
          <w:sz w:val="28"/>
          <w:szCs w:val="28"/>
        </w:rPr>
        <w:t>тенге</w:t>
      </w:r>
      <w:proofErr w:type="spellEnd"/>
      <w:r w:rsidRPr="007A26C1">
        <w:rPr>
          <w:sz w:val="28"/>
          <w:szCs w:val="28"/>
        </w:rPr>
        <w:t>.</w:t>
      </w:r>
    </w:p>
    <w:p w:rsidR="00A249D6" w:rsidRDefault="00511B78" w:rsidP="00511B78">
      <w:pPr>
        <w:ind w:firstLine="709"/>
        <w:contextualSpacing/>
        <w:jc w:val="both"/>
        <w:rPr>
          <w:sz w:val="28"/>
          <w:szCs w:val="28"/>
        </w:rPr>
      </w:pPr>
      <w:r w:rsidRPr="007A26C1">
        <w:rPr>
          <w:sz w:val="28"/>
          <w:szCs w:val="28"/>
        </w:rPr>
        <w:t>Дебиторская и кредиторская задолженност</w:t>
      </w:r>
      <w:r>
        <w:rPr>
          <w:sz w:val="28"/>
          <w:szCs w:val="28"/>
        </w:rPr>
        <w:t>ь</w:t>
      </w:r>
      <w:r w:rsidRPr="007A26C1">
        <w:rPr>
          <w:sz w:val="28"/>
          <w:szCs w:val="28"/>
        </w:rPr>
        <w:t xml:space="preserve"> отсутству</w:t>
      </w:r>
      <w:r>
        <w:rPr>
          <w:sz w:val="28"/>
          <w:szCs w:val="28"/>
        </w:rPr>
        <w:t>е</w:t>
      </w:r>
      <w:r w:rsidRPr="007A26C1">
        <w:rPr>
          <w:sz w:val="28"/>
          <w:szCs w:val="28"/>
        </w:rPr>
        <w:t>т.</w:t>
      </w:r>
    </w:p>
    <w:p w:rsidR="00511B78" w:rsidRPr="008E3987" w:rsidRDefault="00511B78" w:rsidP="00511B78">
      <w:pPr>
        <w:ind w:firstLine="709"/>
        <w:contextualSpacing/>
        <w:jc w:val="both"/>
        <w:rPr>
          <w:sz w:val="28"/>
          <w:szCs w:val="28"/>
          <w:highlight w:val="yellow"/>
        </w:rPr>
      </w:pPr>
    </w:p>
    <w:p w:rsidR="001C3113" w:rsidRPr="0045439E" w:rsidRDefault="001C3113" w:rsidP="0040648A">
      <w:pPr>
        <w:pStyle w:val="2"/>
        <w:spacing w:before="0" w:after="0"/>
        <w:contextualSpacing/>
        <w:rPr>
          <w:rFonts w:ascii="Times New Roman" w:hAnsi="Times New Roman" w:cs="Times New Roman"/>
          <w:color w:val="FFFFFF" w:themeColor="background1"/>
          <w:sz w:val="10"/>
        </w:rPr>
      </w:pPr>
      <w:r w:rsidRPr="0045439E">
        <w:rPr>
          <w:rFonts w:ascii="Times New Roman" w:hAnsi="Times New Roman" w:cs="Times New Roman"/>
          <w:color w:val="FFFFFF" w:themeColor="background1"/>
          <w:sz w:val="10"/>
        </w:rPr>
        <w:t>213</w:t>
      </w:r>
    </w:p>
    <w:p w:rsidR="00002C62" w:rsidRDefault="00002C62" w:rsidP="00002C62">
      <w:pPr>
        <w:pBdr>
          <w:bottom w:val="single" w:sz="4" w:space="6" w:color="FFFFFF"/>
        </w:pBdr>
        <w:tabs>
          <w:tab w:val="left" w:pos="-7797"/>
          <w:tab w:val="left" w:pos="0"/>
        </w:tabs>
        <w:ind w:firstLine="709"/>
        <w:contextualSpacing/>
        <w:jc w:val="both"/>
        <w:rPr>
          <w:sz w:val="28"/>
          <w:szCs w:val="28"/>
        </w:rPr>
      </w:pPr>
      <w:r w:rsidRPr="00CA09B6">
        <w:rPr>
          <w:b/>
          <w:color w:val="0000FF"/>
          <w:sz w:val="28"/>
          <w:szCs w:val="28"/>
        </w:rPr>
        <w:t>Министерство труда и социальной защиты населения Республики Казахстан</w:t>
      </w:r>
      <w:r w:rsidRPr="00CA09B6">
        <w:rPr>
          <w:b/>
          <w:color w:val="0000FF"/>
          <w:sz w:val="32"/>
          <w:szCs w:val="32"/>
        </w:rPr>
        <w:t xml:space="preserve"> </w:t>
      </w:r>
      <w:r w:rsidRPr="0038567D">
        <w:rPr>
          <w:sz w:val="28"/>
          <w:szCs w:val="28"/>
        </w:rPr>
        <w:t xml:space="preserve">осуществляло свою деятельность в соответствии со Стратегическим планом на </w:t>
      </w:r>
      <w:r w:rsidRPr="00902935">
        <w:rPr>
          <w:bCs/>
          <w:iCs/>
          <w:sz w:val="28"/>
          <w:szCs w:val="28"/>
        </w:rPr>
        <w:t>20</w:t>
      </w:r>
      <w:r>
        <w:rPr>
          <w:bCs/>
          <w:iCs/>
          <w:sz w:val="28"/>
          <w:szCs w:val="28"/>
        </w:rPr>
        <w:t>20</w:t>
      </w:r>
      <w:r w:rsidRPr="00902935">
        <w:rPr>
          <w:bCs/>
          <w:iCs/>
          <w:sz w:val="28"/>
          <w:szCs w:val="28"/>
        </w:rPr>
        <w:t xml:space="preserve"> - 202</w:t>
      </w:r>
      <w:r>
        <w:rPr>
          <w:bCs/>
          <w:iCs/>
          <w:sz w:val="28"/>
          <w:szCs w:val="28"/>
        </w:rPr>
        <w:t>4</w:t>
      </w:r>
      <w:r w:rsidRPr="00902935">
        <w:rPr>
          <w:bCs/>
          <w:iCs/>
          <w:sz w:val="28"/>
          <w:szCs w:val="28"/>
        </w:rPr>
        <w:t xml:space="preserve"> годы</w:t>
      </w:r>
      <w:r w:rsidRPr="0038567D">
        <w:rPr>
          <w:sz w:val="28"/>
          <w:szCs w:val="28"/>
        </w:rPr>
        <w:t xml:space="preserve"> (</w:t>
      </w:r>
      <w:r w:rsidRPr="00AB6E47">
        <w:rPr>
          <w:i/>
          <w:sz w:val="28"/>
          <w:szCs w:val="28"/>
        </w:rPr>
        <w:t>утвержденного приказом Министра труда и социальной защиты населения Республики Казахста</w:t>
      </w:r>
      <w:r>
        <w:rPr>
          <w:i/>
          <w:sz w:val="28"/>
          <w:szCs w:val="28"/>
        </w:rPr>
        <w:t xml:space="preserve">н </w:t>
      </w:r>
      <w:r w:rsidRPr="00B92A13">
        <w:rPr>
          <w:bCs/>
          <w:i/>
          <w:iCs/>
          <w:sz w:val="28"/>
          <w:szCs w:val="28"/>
        </w:rPr>
        <w:t>от 30 декабря 2019 года</w:t>
      </w:r>
      <w:r>
        <w:rPr>
          <w:bCs/>
          <w:i/>
          <w:iCs/>
          <w:sz w:val="28"/>
          <w:szCs w:val="28"/>
        </w:rPr>
        <w:t xml:space="preserve"> № </w:t>
      </w:r>
      <w:r w:rsidRPr="00B92A13">
        <w:rPr>
          <w:bCs/>
          <w:i/>
          <w:iCs/>
          <w:sz w:val="28"/>
          <w:szCs w:val="28"/>
        </w:rPr>
        <w:t>709 с учетом внесенных изменений и дополнений от 5 мая 2020 года</w:t>
      </w:r>
      <w:r>
        <w:rPr>
          <w:bCs/>
          <w:i/>
          <w:iCs/>
          <w:sz w:val="28"/>
          <w:szCs w:val="28"/>
        </w:rPr>
        <w:t xml:space="preserve"> № </w:t>
      </w:r>
      <w:r w:rsidRPr="00B92A13">
        <w:rPr>
          <w:bCs/>
          <w:i/>
          <w:iCs/>
          <w:sz w:val="28"/>
          <w:szCs w:val="28"/>
        </w:rPr>
        <w:t>158; от 11 сентября 2020 года</w:t>
      </w:r>
      <w:r>
        <w:rPr>
          <w:bCs/>
          <w:i/>
          <w:iCs/>
          <w:sz w:val="28"/>
          <w:szCs w:val="28"/>
        </w:rPr>
        <w:t xml:space="preserve"> № </w:t>
      </w:r>
      <w:r w:rsidRPr="00B92A13">
        <w:rPr>
          <w:bCs/>
          <w:i/>
          <w:iCs/>
          <w:sz w:val="28"/>
          <w:szCs w:val="28"/>
        </w:rPr>
        <w:t>361; от 30 ноября 2020 года</w:t>
      </w:r>
      <w:r>
        <w:rPr>
          <w:bCs/>
          <w:i/>
          <w:iCs/>
          <w:sz w:val="28"/>
          <w:szCs w:val="28"/>
        </w:rPr>
        <w:t xml:space="preserve"> № </w:t>
      </w:r>
      <w:r w:rsidRPr="00B92A13">
        <w:rPr>
          <w:bCs/>
          <w:i/>
          <w:iCs/>
          <w:sz w:val="28"/>
          <w:szCs w:val="28"/>
        </w:rPr>
        <w:t>474; от 29 декабря 2020 года</w:t>
      </w:r>
      <w:r>
        <w:rPr>
          <w:bCs/>
          <w:i/>
          <w:iCs/>
          <w:sz w:val="28"/>
          <w:szCs w:val="28"/>
        </w:rPr>
        <w:t xml:space="preserve"> № </w:t>
      </w:r>
      <w:r w:rsidRPr="00B92A13">
        <w:rPr>
          <w:bCs/>
          <w:i/>
          <w:iCs/>
          <w:sz w:val="28"/>
          <w:szCs w:val="28"/>
        </w:rPr>
        <w:t>539</w:t>
      </w:r>
      <w:r w:rsidRPr="00B92A13">
        <w:rPr>
          <w:i/>
          <w:sz w:val="28"/>
          <w:szCs w:val="28"/>
        </w:rPr>
        <w:t>)</w:t>
      </w:r>
      <w:r w:rsidRPr="00AB6E47">
        <w:rPr>
          <w:i/>
          <w:sz w:val="28"/>
          <w:szCs w:val="28"/>
        </w:rPr>
        <w:t xml:space="preserve"> </w:t>
      </w:r>
      <w:r w:rsidRPr="0038567D">
        <w:rPr>
          <w:sz w:val="28"/>
          <w:szCs w:val="28"/>
        </w:rPr>
        <w:t>по 2-м стратегическим направлениям.</w:t>
      </w:r>
    </w:p>
    <w:p w:rsidR="00002C62" w:rsidRDefault="00002C62" w:rsidP="00002C62">
      <w:pPr>
        <w:pBdr>
          <w:bottom w:val="single" w:sz="4" w:space="6" w:color="FFFFFF"/>
        </w:pBdr>
        <w:tabs>
          <w:tab w:val="left" w:pos="-7797"/>
          <w:tab w:val="left" w:pos="0"/>
        </w:tabs>
        <w:ind w:firstLine="709"/>
        <w:contextualSpacing/>
        <w:jc w:val="both"/>
        <w:rPr>
          <w:sz w:val="28"/>
          <w:szCs w:val="28"/>
        </w:rPr>
      </w:pPr>
      <w:r w:rsidRPr="00A353C7">
        <w:rPr>
          <w:sz w:val="28"/>
          <w:szCs w:val="28"/>
        </w:rPr>
        <w:t xml:space="preserve">В уточненном республиканском бюджете на 2020 год </w:t>
      </w:r>
      <w:r>
        <w:rPr>
          <w:sz w:val="28"/>
          <w:szCs w:val="28"/>
        </w:rPr>
        <w:t xml:space="preserve">Министерству </w:t>
      </w:r>
      <w:r w:rsidRPr="00135336">
        <w:rPr>
          <w:sz w:val="28"/>
          <w:szCs w:val="28"/>
        </w:rPr>
        <w:t xml:space="preserve">труда </w:t>
      </w:r>
      <w:r w:rsidRPr="001526B8">
        <w:rPr>
          <w:sz w:val="28"/>
          <w:szCs w:val="28"/>
        </w:rPr>
        <w:t>и социальной защиты населения</w:t>
      </w:r>
      <w:r>
        <w:rPr>
          <w:sz w:val="28"/>
          <w:szCs w:val="28"/>
        </w:rPr>
        <w:t xml:space="preserve"> Республики Казахстан</w:t>
      </w:r>
      <w:r w:rsidRPr="001526B8">
        <w:rPr>
          <w:sz w:val="28"/>
          <w:szCs w:val="28"/>
        </w:rPr>
        <w:t xml:space="preserve"> </w:t>
      </w:r>
      <w:r w:rsidRPr="00A353C7">
        <w:rPr>
          <w:sz w:val="28"/>
          <w:szCs w:val="28"/>
        </w:rPr>
        <w:t xml:space="preserve">были предусмотрены средства в сумме </w:t>
      </w:r>
      <w:r w:rsidRPr="001526B8">
        <w:rPr>
          <w:sz w:val="28"/>
          <w:szCs w:val="28"/>
        </w:rPr>
        <w:t>3 885 992</w:t>
      </w:r>
      <w:r>
        <w:rPr>
          <w:sz w:val="28"/>
          <w:szCs w:val="28"/>
        </w:rPr>
        <w:t> </w:t>
      </w:r>
      <w:r w:rsidRPr="001526B8">
        <w:rPr>
          <w:sz w:val="28"/>
          <w:szCs w:val="28"/>
        </w:rPr>
        <w:t>179</w:t>
      </w:r>
      <w:r>
        <w:rPr>
          <w:sz w:val="28"/>
          <w:szCs w:val="28"/>
        </w:rPr>
        <w:t> </w:t>
      </w:r>
      <w:proofErr w:type="spellStart"/>
      <w:r>
        <w:rPr>
          <w:sz w:val="28"/>
          <w:szCs w:val="28"/>
        </w:rPr>
        <w:t>тыс.тенге</w:t>
      </w:r>
      <w:proofErr w:type="spellEnd"/>
      <w:r w:rsidRPr="00A353C7">
        <w:rPr>
          <w:sz w:val="28"/>
          <w:szCs w:val="28"/>
        </w:rPr>
        <w:t>, которые постановлени</w:t>
      </w:r>
      <w:r>
        <w:rPr>
          <w:sz w:val="28"/>
          <w:szCs w:val="28"/>
        </w:rPr>
        <w:t>я</w:t>
      </w:r>
      <w:r w:rsidRPr="00A353C7">
        <w:rPr>
          <w:sz w:val="28"/>
          <w:szCs w:val="28"/>
        </w:rPr>
        <w:t>м</w:t>
      </w:r>
      <w:r>
        <w:rPr>
          <w:sz w:val="28"/>
          <w:szCs w:val="28"/>
        </w:rPr>
        <w:t>и</w:t>
      </w:r>
      <w:r w:rsidRPr="00A353C7">
        <w:rPr>
          <w:sz w:val="28"/>
          <w:szCs w:val="28"/>
        </w:rPr>
        <w:t xml:space="preserve"> Правительства Республики Казахстан</w:t>
      </w:r>
      <w:r>
        <w:rPr>
          <w:sz w:val="28"/>
          <w:szCs w:val="28"/>
        </w:rPr>
        <w:t xml:space="preserve"> от 10 декабря 2020 года № 839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 № 908 «О реализации Закона Республики Казахстан «О республиканском бюджете на 2020 – 2022 годы» и от 29 декабря 2020 года № 903 «О корректировке показателей республиканского бюджета на 2020 год и внесении изменений в постановление Правительства Республики Казахстан от 6 декабря 2019 года № 908 «О реализации Закона Республики Казахстан «О республиканском бюджете на 2020 – 2022 годы» </w:t>
      </w:r>
      <w:r w:rsidRPr="00A353C7">
        <w:rPr>
          <w:sz w:val="28"/>
          <w:szCs w:val="28"/>
        </w:rPr>
        <w:t xml:space="preserve">были уменьшены </w:t>
      </w:r>
      <w:r>
        <w:rPr>
          <w:sz w:val="28"/>
          <w:szCs w:val="28"/>
        </w:rPr>
        <w:t xml:space="preserve">на </w:t>
      </w:r>
      <w:r w:rsidRPr="00694F51">
        <w:rPr>
          <w:sz w:val="28"/>
          <w:szCs w:val="28"/>
        </w:rPr>
        <w:t>8 739</w:t>
      </w:r>
      <w:r>
        <w:rPr>
          <w:sz w:val="28"/>
          <w:szCs w:val="28"/>
        </w:rPr>
        <w:t> </w:t>
      </w:r>
      <w:r w:rsidRPr="00694F51">
        <w:rPr>
          <w:sz w:val="28"/>
          <w:szCs w:val="28"/>
        </w:rPr>
        <w:t>800</w:t>
      </w:r>
      <w:r>
        <w:rPr>
          <w:sz w:val="28"/>
          <w:szCs w:val="28"/>
        </w:rPr>
        <w:t> </w:t>
      </w:r>
      <w:proofErr w:type="spellStart"/>
      <w:r>
        <w:rPr>
          <w:sz w:val="28"/>
          <w:szCs w:val="28"/>
        </w:rPr>
        <w:t>тыс.тенге</w:t>
      </w:r>
      <w:proofErr w:type="spellEnd"/>
      <w:r>
        <w:rPr>
          <w:sz w:val="28"/>
          <w:szCs w:val="28"/>
        </w:rPr>
        <w:t xml:space="preserve"> и </w:t>
      </w:r>
      <w:r w:rsidRPr="00552DFB">
        <w:rPr>
          <w:sz w:val="28"/>
          <w:szCs w:val="28"/>
        </w:rPr>
        <w:t>на 828</w:t>
      </w:r>
      <w:r>
        <w:rPr>
          <w:sz w:val="28"/>
          <w:szCs w:val="28"/>
        </w:rPr>
        <w:t> </w:t>
      </w:r>
      <w:r w:rsidRPr="00552DFB">
        <w:rPr>
          <w:sz w:val="28"/>
          <w:szCs w:val="28"/>
        </w:rPr>
        <w:t>586</w:t>
      </w:r>
      <w:r>
        <w:rPr>
          <w:sz w:val="28"/>
          <w:szCs w:val="28"/>
        </w:rPr>
        <w:t> </w:t>
      </w:r>
      <w:proofErr w:type="spellStart"/>
      <w:r>
        <w:rPr>
          <w:sz w:val="28"/>
          <w:szCs w:val="28"/>
        </w:rPr>
        <w:t>тыс.тенге</w:t>
      </w:r>
      <w:proofErr w:type="spellEnd"/>
      <w:r>
        <w:rPr>
          <w:sz w:val="28"/>
          <w:szCs w:val="28"/>
        </w:rPr>
        <w:t xml:space="preserve"> в связи экономией бюджетных средств; расходами на аренду помещения;</w:t>
      </w:r>
      <w:r>
        <w:rPr>
          <w:sz w:val="28"/>
          <w:szCs w:val="28"/>
          <w:lang w:val="kk-KZ"/>
        </w:rPr>
        <w:t xml:space="preserve"> </w:t>
      </w:r>
      <w:r>
        <w:rPr>
          <w:sz w:val="28"/>
          <w:szCs w:val="28"/>
        </w:rPr>
        <w:t xml:space="preserve">отменами командировок </w:t>
      </w:r>
      <w:r>
        <w:rPr>
          <w:sz w:val="28"/>
          <w:szCs w:val="28"/>
        </w:rPr>
        <w:lastRenderedPageBreak/>
        <w:t>внутри и заграницей; остатком по фактически оказанным услугам; несостоявшимися конкурсами по государственным закупкам;</w:t>
      </w:r>
      <w:r>
        <w:rPr>
          <w:sz w:val="28"/>
          <w:szCs w:val="28"/>
          <w:lang w:val="kk-KZ"/>
        </w:rPr>
        <w:t xml:space="preserve"> </w:t>
      </w:r>
      <w:r>
        <w:rPr>
          <w:sz w:val="28"/>
          <w:szCs w:val="28"/>
        </w:rPr>
        <w:t>уклонением поставщика от исполнения договора;</w:t>
      </w:r>
      <w:r>
        <w:rPr>
          <w:sz w:val="28"/>
          <w:szCs w:val="28"/>
          <w:lang w:val="kk-KZ"/>
        </w:rPr>
        <w:t xml:space="preserve"> </w:t>
      </w:r>
      <w:r>
        <w:rPr>
          <w:sz w:val="28"/>
          <w:szCs w:val="28"/>
        </w:rPr>
        <w:t>по итогам проверки внутреннего аудита; в связи с досрочным расторжением договоров участниками Программы занятости и уменьшением фактического количества получателей участников Программы занятости против запланированного.</w:t>
      </w:r>
    </w:p>
    <w:p w:rsidR="00002C62" w:rsidRDefault="00002C62" w:rsidP="00002C62">
      <w:pPr>
        <w:pBdr>
          <w:bottom w:val="single" w:sz="4" w:space="6" w:color="FFFFFF"/>
        </w:pBdr>
        <w:tabs>
          <w:tab w:val="left" w:pos="-7797"/>
          <w:tab w:val="left" w:pos="0"/>
        </w:tabs>
        <w:ind w:firstLine="709"/>
        <w:contextualSpacing/>
        <w:jc w:val="both"/>
        <w:rPr>
          <w:sz w:val="28"/>
          <w:szCs w:val="28"/>
        </w:rPr>
      </w:pPr>
      <w:r w:rsidRPr="00A353C7">
        <w:rPr>
          <w:sz w:val="28"/>
          <w:szCs w:val="28"/>
        </w:rPr>
        <w:t>В результате</w:t>
      </w:r>
      <w:r>
        <w:rPr>
          <w:sz w:val="28"/>
          <w:szCs w:val="28"/>
        </w:rPr>
        <w:t>,</w:t>
      </w:r>
      <w:r w:rsidRPr="00A353C7">
        <w:rPr>
          <w:sz w:val="28"/>
          <w:szCs w:val="28"/>
        </w:rPr>
        <w:t xml:space="preserve"> с учетом распределяемых</w:t>
      </w:r>
      <w:r>
        <w:rPr>
          <w:sz w:val="28"/>
          <w:szCs w:val="28"/>
        </w:rPr>
        <w:t xml:space="preserve"> бюджетных программ в</w:t>
      </w:r>
      <w:r w:rsidRPr="00902935">
        <w:rPr>
          <w:bCs/>
          <w:iCs/>
          <w:sz w:val="28"/>
          <w:szCs w:val="28"/>
        </w:rPr>
        <w:t xml:space="preserve"> скорректированном республиканском бюджете на 20</w:t>
      </w:r>
      <w:r>
        <w:rPr>
          <w:bCs/>
          <w:iCs/>
          <w:sz w:val="28"/>
          <w:szCs w:val="28"/>
        </w:rPr>
        <w:t>20</w:t>
      </w:r>
      <w:r w:rsidRPr="00902935">
        <w:rPr>
          <w:bCs/>
          <w:iCs/>
          <w:sz w:val="28"/>
          <w:szCs w:val="28"/>
        </w:rPr>
        <w:t xml:space="preserve"> год по </w:t>
      </w:r>
      <w:r>
        <w:rPr>
          <w:bCs/>
          <w:iCs/>
          <w:sz w:val="28"/>
          <w:szCs w:val="28"/>
        </w:rPr>
        <w:t>17-ти</w:t>
      </w:r>
      <w:r w:rsidRPr="00902935">
        <w:rPr>
          <w:bCs/>
          <w:iCs/>
          <w:sz w:val="28"/>
          <w:szCs w:val="28"/>
        </w:rPr>
        <w:t xml:space="preserve"> бюджетным программам</w:t>
      </w:r>
      <w:r>
        <w:rPr>
          <w:bCs/>
          <w:iCs/>
          <w:sz w:val="28"/>
          <w:szCs w:val="28"/>
        </w:rPr>
        <w:t xml:space="preserve"> </w:t>
      </w:r>
      <w:r w:rsidRPr="00902935">
        <w:rPr>
          <w:bCs/>
          <w:iCs/>
          <w:sz w:val="28"/>
          <w:szCs w:val="28"/>
        </w:rPr>
        <w:t>было предусмотрено 3</w:t>
      </w:r>
      <w:r>
        <w:rPr>
          <w:bCs/>
          <w:iCs/>
          <w:sz w:val="28"/>
          <w:szCs w:val="28"/>
        </w:rPr>
        <w:t> 869 834 316,9 </w:t>
      </w:r>
      <w:proofErr w:type="spellStart"/>
      <w:proofErr w:type="gramStart"/>
      <w:r>
        <w:rPr>
          <w:bCs/>
          <w:iCs/>
          <w:sz w:val="28"/>
          <w:szCs w:val="28"/>
        </w:rPr>
        <w:t>тыс.тенге</w:t>
      </w:r>
      <w:proofErr w:type="spellEnd"/>
      <w:proofErr w:type="gramEnd"/>
      <w:r w:rsidRPr="00902935">
        <w:rPr>
          <w:bCs/>
          <w:iCs/>
          <w:sz w:val="28"/>
          <w:szCs w:val="28"/>
        </w:rPr>
        <w:t>.</w:t>
      </w:r>
      <w:r>
        <w:rPr>
          <w:bCs/>
          <w:iCs/>
          <w:sz w:val="28"/>
          <w:szCs w:val="28"/>
        </w:rPr>
        <w:t xml:space="preserve"> </w:t>
      </w:r>
      <w:r w:rsidRPr="00B87D85">
        <w:rPr>
          <w:sz w:val="28"/>
          <w:szCs w:val="28"/>
        </w:rPr>
        <w:t xml:space="preserve">Исполнение составило </w:t>
      </w:r>
      <w:r w:rsidRPr="00B92A13">
        <w:rPr>
          <w:sz w:val="28"/>
          <w:szCs w:val="28"/>
        </w:rPr>
        <w:t>3</w:t>
      </w:r>
      <w:r>
        <w:rPr>
          <w:sz w:val="28"/>
          <w:szCs w:val="28"/>
        </w:rPr>
        <w:t> </w:t>
      </w:r>
      <w:r w:rsidRPr="00B92A13">
        <w:rPr>
          <w:sz w:val="28"/>
          <w:szCs w:val="28"/>
        </w:rPr>
        <w:t>869</w:t>
      </w:r>
      <w:r>
        <w:rPr>
          <w:sz w:val="28"/>
          <w:szCs w:val="28"/>
        </w:rPr>
        <w:t> </w:t>
      </w:r>
      <w:r w:rsidRPr="00B92A13">
        <w:rPr>
          <w:sz w:val="28"/>
          <w:szCs w:val="28"/>
        </w:rPr>
        <w:t>660</w:t>
      </w:r>
      <w:r>
        <w:rPr>
          <w:sz w:val="28"/>
          <w:szCs w:val="28"/>
        </w:rPr>
        <w:t> </w:t>
      </w:r>
      <w:r w:rsidRPr="00B92A13">
        <w:rPr>
          <w:sz w:val="28"/>
          <w:szCs w:val="28"/>
        </w:rPr>
        <w:t>904,6</w:t>
      </w:r>
      <w:r>
        <w:rPr>
          <w:sz w:val="28"/>
          <w:szCs w:val="28"/>
        </w:rPr>
        <w:t> </w:t>
      </w:r>
      <w:proofErr w:type="spellStart"/>
      <w:proofErr w:type="gramStart"/>
      <w:r>
        <w:rPr>
          <w:sz w:val="28"/>
          <w:szCs w:val="28"/>
        </w:rPr>
        <w:t>тыс.тенге</w:t>
      </w:r>
      <w:proofErr w:type="spellEnd"/>
      <w:proofErr w:type="gramEnd"/>
      <w:r w:rsidRPr="00B87D85">
        <w:rPr>
          <w:sz w:val="28"/>
          <w:szCs w:val="28"/>
        </w:rPr>
        <w:t xml:space="preserve">, или 100% к плану на год. Не исполнено </w:t>
      </w:r>
      <w:r>
        <w:rPr>
          <w:sz w:val="28"/>
          <w:szCs w:val="28"/>
        </w:rPr>
        <w:t>173 412,3 </w:t>
      </w:r>
      <w:proofErr w:type="spellStart"/>
      <w:proofErr w:type="gramStart"/>
      <w:r>
        <w:rPr>
          <w:sz w:val="28"/>
          <w:szCs w:val="28"/>
        </w:rPr>
        <w:t>тыс.тенге</w:t>
      </w:r>
      <w:proofErr w:type="spellEnd"/>
      <w:proofErr w:type="gramEnd"/>
      <w:r w:rsidRPr="00B87D85">
        <w:rPr>
          <w:sz w:val="28"/>
          <w:szCs w:val="28"/>
        </w:rPr>
        <w:t xml:space="preserve">, в том числе </w:t>
      </w:r>
      <w:r>
        <w:rPr>
          <w:sz w:val="28"/>
          <w:szCs w:val="28"/>
        </w:rPr>
        <w:t>31,6 </w:t>
      </w:r>
      <w:proofErr w:type="spellStart"/>
      <w:r>
        <w:rPr>
          <w:sz w:val="28"/>
          <w:szCs w:val="28"/>
        </w:rPr>
        <w:t>тыс.тенге</w:t>
      </w:r>
      <w:proofErr w:type="spellEnd"/>
      <w:r w:rsidRPr="00B87D85">
        <w:rPr>
          <w:sz w:val="28"/>
          <w:szCs w:val="28"/>
        </w:rPr>
        <w:t xml:space="preserve"> </w:t>
      </w:r>
      <w:r>
        <w:rPr>
          <w:sz w:val="28"/>
          <w:szCs w:val="28"/>
        </w:rPr>
        <w:t>-</w:t>
      </w:r>
      <w:r w:rsidRPr="00B87D85">
        <w:rPr>
          <w:sz w:val="28"/>
          <w:szCs w:val="28"/>
        </w:rPr>
        <w:t xml:space="preserve"> экономия по результатам государственных закупок, </w:t>
      </w:r>
      <w:r>
        <w:rPr>
          <w:sz w:val="28"/>
          <w:szCs w:val="28"/>
        </w:rPr>
        <w:t>5 779,3 </w:t>
      </w:r>
      <w:proofErr w:type="spellStart"/>
      <w:r>
        <w:rPr>
          <w:sz w:val="28"/>
          <w:szCs w:val="28"/>
        </w:rPr>
        <w:t>тыс.тенге</w:t>
      </w:r>
      <w:proofErr w:type="spellEnd"/>
      <w:r w:rsidRPr="00B87D85">
        <w:rPr>
          <w:sz w:val="28"/>
          <w:szCs w:val="28"/>
        </w:rPr>
        <w:t xml:space="preserve"> </w:t>
      </w:r>
      <w:r>
        <w:rPr>
          <w:sz w:val="28"/>
          <w:szCs w:val="28"/>
        </w:rPr>
        <w:t>-</w:t>
      </w:r>
      <w:r w:rsidRPr="00B87D85">
        <w:rPr>
          <w:sz w:val="28"/>
          <w:szCs w:val="28"/>
        </w:rPr>
        <w:t xml:space="preserve"> экономия по фонду оплаты труда, </w:t>
      </w:r>
      <w:r>
        <w:rPr>
          <w:sz w:val="28"/>
          <w:szCs w:val="28"/>
        </w:rPr>
        <w:t>3 361,4 </w:t>
      </w:r>
      <w:proofErr w:type="spellStart"/>
      <w:r>
        <w:rPr>
          <w:sz w:val="28"/>
          <w:szCs w:val="28"/>
        </w:rPr>
        <w:t>тыс.тенге</w:t>
      </w:r>
      <w:proofErr w:type="spellEnd"/>
      <w:r w:rsidRPr="00B87D85">
        <w:rPr>
          <w:sz w:val="28"/>
          <w:szCs w:val="28"/>
        </w:rPr>
        <w:t xml:space="preserve"> </w:t>
      </w:r>
      <w:r>
        <w:rPr>
          <w:sz w:val="28"/>
          <w:szCs w:val="28"/>
        </w:rPr>
        <w:t>-</w:t>
      </w:r>
      <w:r w:rsidRPr="00B87D85">
        <w:rPr>
          <w:sz w:val="28"/>
          <w:szCs w:val="28"/>
        </w:rPr>
        <w:t xml:space="preserve"> прочая экономия. Не освоено </w:t>
      </w:r>
      <w:r>
        <w:rPr>
          <w:sz w:val="28"/>
          <w:szCs w:val="28"/>
        </w:rPr>
        <w:t>164 240 </w:t>
      </w:r>
      <w:proofErr w:type="spellStart"/>
      <w:r>
        <w:rPr>
          <w:sz w:val="28"/>
          <w:szCs w:val="28"/>
        </w:rPr>
        <w:t>тыс.тенге</w:t>
      </w:r>
      <w:proofErr w:type="spellEnd"/>
      <w:r w:rsidRPr="00B87D85">
        <w:rPr>
          <w:sz w:val="28"/>
          <w:szCs w:val="28"/>
        </w:rPr>
        <w:t xml:space="preserve">, из них </w:t>
      </w:r>
      <w:r>
        <w:rPr>
          <w:sz w:val="28"/>
          <w:szCs w:val="28"/>
        </w:rPr>
        <w:t>35 778 </w:t>
      </w:r>
      <w:proofErr w:type="spellStart"/>
      <w:r>
        <w:rPr>
          <w:sz w:val="28"/>
          <w:szCs w:val="28"/>
        </w:rPr>
        <w:t>тыс.тенге</w:t>
      </w:r>
      <w:proofErr w:type="spellEnd"/>
      <w:r>
        <w:rPr>
          <w:sz w:val="28"/>
          <w:szCs w:val="28"/>
        </w:rPr>
        <w:t xml:space="preserve"> - о</w:t>
      </w:r>
      <w:r w:rsidRPr="00465C2F">
        <w:rPr>
          <w:sz w:val="28"/>
          <w:szCs w:val="28"/>
        </w:rPr>
        <w:t>плата произведена за фактически оказанный объем услуг</w:t>
      </w:r>
      <w:r>
        <w:rPr>
          <w:sz w:val="28"/>
          <w:szCs w:val="28"/>
        </w:rPr>
        <w:t>, 109 132,2 </w:t>
      </w:r>
      <w:proofErr w:type="spellStart"/>
      <w:r>
        <w:rPr>
          <w:sz w:val="28"/>
          <w:szCs w:val="28"/>
        </w:rPr>
        <w:t>тыс.тенге</w:t>
      </w:r>
      <w:proofErr w:type="spellEnd"/>
      <w:r>
        <w:rPr>
          <w:sz w:val="28"/>
          <w:szCs w:val="28"/>
        </w:rPr>
        <w:t xml:space="preserve"> - н</w:t>
      </w:r>
      <w:r w:rsidRPr="00573E33">
        <w:rPr>
          <w:sz w:val="28"/>
          <w:szCs w:val="28"/>
        </w:rPr>
        <w:t>есвоевременное предоставление актов выполненных работ, счетов – фактур</w:t>
      </w:r>
      <w:r>
        <w:rPr>
          <w:sz w:val="28"/>
          <w:szCs w:val="28"/>
        </w:rPr>
        <w:t>, 18 330 </w:t>
      </w:r>
      <w:proofErr w:type="spellStart"/>
      <w:r>
        <w:rPr>
          <w:sz w:val="28"/>
          <w:szCs w:val="28"/>
        </w:rPr>
        <w:t>тыс.тенге</w:t>
      </w:r>
      <w:proofErr w:type="spellEnd"/>
      <w:r>
        <w:rPr>
          <w:sz w:val="28"/>
          <w:szCs w:val="28"/>
        </w:rPr>
        <w:t xml:space="preserve"> – судебные разбирательства, 999,7 </w:t>
      </w:r>
      <w:proofErr w:type="spellStart"/>
      <w:r>
        <w:rPr>
          <w:sz w:val="28"/>
          <w:szCs w:val="28"/>
        </w:rPr>
        <w:t>тыс.тенге</w:t>
      </w:r>
      <w:proofErr w:type="spellEnd"/>
      <w:r>
        <w:rPr>
          <w:sz w:val="28"/>
          <w:szCs w:val="28"/>
        </w:rPr>
        <w:t xml:space="preserve"> - срыв поставщиками условий договора.</w:t>
      </w:r>
    </w:p>
    <w:p w:rsidR="00002C62" w:rsidRDefault="00002C62" w:rsidP="00002C62">
      <w:pPr>
        <w:jc w:val="center"/>
        <w:rPr>
          <w:b/>
          <w:sz w:val="28"/>
        </w:rPr>
      </w:pPr>
      <w:r>
        <w:rPr>
          <w:b/>
          <w:sz w:val="28"/>
        </w:rPr>
        <w:t xml:space="preserve">Бюджетные средства, направленные на осуществление деятельности Министерства за 2020 год </w:t>
      </w:r>
    </w:p>
    <w:p w:rsidR="00002C62" w:rsidRPr="000B53B1" w:rsidRDefault="00002C62" w:rsidP="00002C62">
      <w:pPr>
        <w:ind w:left="8080"/>
        <w:jc w:val="right"/>
        <w:rPr>
          <w:sz w:val="24"/>
        </w:rPr>
      </w:pPr>
      <w:proofErr w:type="spellStart"/>
      <w:proofErr w:type="gramStart"/>
      <w:r w:rsidRPr="000B53B1">
        <w:rPr>
          <w:sz w:val="24"/>
        </w:rPr>
        <w:t>тыс.тенге</w:t>
      </w:r>
      <w:proofErr w:type="spellEnd"/>
      <w:proofErr w:type="gramEnd"/>
    </w:p>
    <w:p w:rsidR="00002C62" w:rsidRDefault="00002C62" w:rsidP="00002C62">
      <w:pPr>
        <w:ind w:left="709"/>
        <w:jc w:val="center"/>
        <w:rPr>
          <w:sz w:val="8"/>
        </w:rPr>
      </w:pPr>
    </w:p>
    <w:tbl>
      <w:tblPr>
        <w:tblStyle w:val="-511"/>
        <w:tblW w:w="963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9"/>
        <w:gridCol w:w="1752"/>
        <w:gridCol w:w="1702"/>
        <w:gridCol w:w="775"/>
        <w:gridCol w:w="1431"/>
      </w:tblGrid>
      <w:tr w:rsidR="00002C62" w:rsidRPr="005550B5" w:rsidTr="00CA09B6">
        <w:trPr>
          <w:cnfStyle w:val="100000000000" w:firstRow="1" w:lastRow="0" w:firstColumn="0" w:lastColumn="0" w:oddVBand="0" w:evenVBand="0" w:oddHBand="0" w:evenHBand="0" w:firstRowFirstColumn="0" w:firstRowLastColumn="0" w:lastRowFirstColumn="0" w:lastRowLastColumn="0"/>
          <w:trHeight w:val="626"/>
          <w:tblHeader/>
        </w:trPr>
        <w:tc>
          <w:tcPr>
            <w:cnfStyle w:val="001000000000" w:firstRow="0" w:lastRow="0" w:firstColumn="1" w:lastColumn="0" w:oddVBand="0" w:evenVBand="0" w:oddHBand="0" w:evenHBand="0" w:firstRowFirstColumn="0" w:firstRowLastColumn="0" w:lastRowFirstColumn="0" w:lastRowLastColumn="0"/>
            <w:tcW w:w="3979" w:type="dxa"/>
            <w:shd w:val="clear" w:color="auto" w:fill="C6D9F1" w:themeFill="text2" w:themeFillTint="33"/>
            <w:vAlign w:val="center"/>
            <w:hideMark/>
          </w:tcPr>
          <w:p w:rsidR="00002C62" w:rsidRPr="005550B5" w:rsidRDefault="00002C62" w:rsidP="008325FC">
            <w:pPr>
              <w:jc w:val="center"/>
              <w:rPr>
                <w:color w:val="auto"/>
                <w:sz w:val="22"/>
                <w:szCs w:val="22"/>
                <w:lang w:eastAsia="en-US"/>
              </w:rPr>
            </w:pPr>
            <w:r w:rsidRPr="005550B5">
              <w:rPr>
                <w:color w:val="auto"/>
                <w:sz w:val="22"/>
                <w:szCs w:val="22"/>
                <w:lang w:eastAsia="en-US"/>
              </w:rPr>
              <w:t>Наименование</w:t>
            </w:r>
          </w:p>
        </w:tc>
        <w:tc>
          <w:tcPr>
            <w:tcW w:w="1752" w:type="dxa"/>
            <w:shd w:val="clear" w:color="auto" w:fill="C6D9F1" w:themeFill="text2" w:themeFillTint="33"/>
            <w:vAlign w:val="center"/>
            <w:hideMark/>
          </w:tcPr>
          <w:p w:rsidR="00002C62" w:rsidRPr="005550B5" w:rsidRDefault="00002C62" w:rsidP="008325FC">
            <w:pPr>
              <w:jc w:val="center"/>
              <w:cnfStyle w:val="100000000000" w:firstRow="1" w:lastRow="0" w:firstColumn="0" w:lastColumn="0" w:oddVBand="0" w:evenVBand="0" w:oddHBand="0" w:evenHBand="0" w:firstRowFirstColumn="0" w:firstRowLastColumn="0" w:lastRowFirstColumn="0" w:lastRowLastColumn="0"/>
              <w:rPr>
                <w:color w:val="auto"/>
                <w:sz w:val="22"/>
                <w:szCs w:val="22"/>
                <w:lang w:eastAsia="en-US"/>
              </w:rPr>
            </w:pPr>
            <w:r w:rsidRPr="005550B5">
              <w:rPr>
                <w:color w:val="auto"/>
                <w:sz w:val="22"/>
                <w:szCs w:val="22"/>
                <w:lang w:eastAsia="en-US"/>
              </w:rPr>
              <w:t>План</w:t>
            </w:r>
          </w:p>
          <w:p w:rsidR="00002C62" w:rsidRPr="005550B5" w:rsidRDefault="00002C62" w:rsidP="008325FC">
            <w:pPr>
              <w:jc w:val="center"/>
              <w:cnfStyle w:val="100000000000" w:firstRow="1" w:lastRow="0" w:firstColumn="0" w:lastColumn="0" w:oddVBand="0" w:evenVBand="0" w:oddHBand="0" w:evenHBand="0" w:firstRowFirstColumn="0" w:firstRowLastColumn="0" w:lastRowFirstColumn="0" w:lastRowLastColumn="0"/>
              <w:rPr>
                <w:color w:val="auto"/>
                <w:sz w:val="22"/>
                <w:szCs w:val="22"/>
                <w:lang w:eastAsia="en-US"/>
              </w:rPr>
            </w:pPr>
            <w:r w:rsidRPr="005550B5">
              <w:rPr>
                <w:color w:val="auto"/>
                <w:sz w:val="22"/>
                <w:szCs w:val="22"/>
                <w:lang w:eastAsia="en-US"/>
              </w:rPr>
              <w:t>(</w:t>
            </w:r>
            <w:proofErr w:type="spellStart"/>
            <w:proofErr w:type="gramStart"/>
            <w:r w:rsidRPr="005550B5">
              <w:rPr>
                <w:color w:val="auto"/>
                <w:sz w:val="22"/>
                <w:szCs w:val="22"/>
                <w:lang w:eastAsia="en-US"/>
              </w:rPr>
              <w:t>скорр.бюджет</w:t>
            </w:r>
            <w:proofErr w:type="spellEnd"/>
            <w:proofErr w:type="gramEnd"/>
            <w:r w:rsidRPr="005550B5">
              <w:rPr>
                <w:color w:val="auto"/>
                <w:sz w:val="22"/>
                <w:szCs w:val="22"/>
                <w:lang w:eastAsia="en-US"/>
              </w:rPr>
              <w:t>)</w:t>
            </w:r>
          </w:p>
        </w:tc>
        <w:tc>
          <w:tcPr>
            <w:tcW w:w="1702" w:type="dxa"/>
            <w:shd w:val="clear" w:color="auto" w:fill="C6D9F1" w:themeFill="text2" w:themeFillTint="33"/>
            <w:vAlign w:val="center"/>
            <w:hideMark/>
          </w:tcPr>
          <w:p w:rsidR="00002C62" w:rsidRPr="005550B5" w:rsidRDefault="00002C62" w:rsidP="008325FC">
            <w:pPr>
              <w:jc w:val="center"/>
              <w:cnfStyle w:val="100000000000" w:firstRow="1" w:lastRow="0" w:firstColumn="0" w:lastColumn="0" w:oddVBand="0" w:evenVBand="0" w:oddHBand="0" w:evenHBand="0" w:firstRowFirstColumn="0" w:firstRowLastColumn="0" w:lastRowFirstColumn="0" w:lastRowLastColumn="0"/>
              <w:rPr>
                <w:color w:val="auto"/>
                <w:sz w:val="22"/>
                <w:szCs w:val="22"/>
                <w:lang w:eastAsia="en-US"/>
              </w:rPr>
            </w:pPr>
            <w:r w:rsidRPr="005550B5">
              <w:rPr>
                <w:color w:val="auto"/>
                <w:sz w:val="22"/>
                <w:szCs w:val="22"/>
                <w:lang w:eastAsia="en-US"/>
              </w:rPr>
              <w:t>Факт</w:t>
            </w:r>
          </w:p>
        </w:tc>
        <w:tc>
          <w:tcPr>
            <w:tcW w:w="775" w:type="dxa"/>
            <w:shd w:val="clear" w:color="auto" w:fill="C6D9F1" w:themeFill="text2" w:themeFillTint="33"/>
            <w:vAlign w:val="center"/>
            <w:hideMark/>
          </w:tcPr>
          <w:p w:rsidR="00002C62" w:rsidRPr="005550B5" w:rsidRDefault="00002C62" w:rsidP="008325FC">
            <w:pPr>
              <w:jc w:val="center"/>
              <w:cnfStyle w:val="100000000000" w:firstRow="1" w:lastRow="0" w:firstColumn="0" w:lastColumn="0" w:oddVBand="0" w:evenVBand="0" w:oddHBand="0" w:evenHBand="0" w:firstRowFirstColumn="0" w:firstRowLastColumn="0" w:lastRowFirstColumn="0" w:lastRowLastColumn="0"/>
              <w:rPr>
                <w:color w:val="auto"/>
                <w:sz w:val="22"/>
                <w:szCs w:val="22"/>
                <w:lang w:eastAsia="en-US"/>
              </w:rPr>
            </w:pPr>
            <w:r w:rsidRPr="005550B5">
              <w:rPr>
                <w:color w:val="auto"/>
                <w:sz w:val="22"/>
                <w:szCs w:val="22"/>
                <w:lang w:eastAsia="en-US"/>
              </w:rPr>
              <w:t>% исп.</w:t>
            </w:r>
          </w:p>
        </w:tc>
        <w:tc>
          <w:tcPr>
            <w:tcW w:w="1431" w:type="dxa"/>
            <w:shd w:val="clear" w:color="auto" w:fill="C6D9F1" w:themeFill="text2" w:themeFillTint="33"/>
            <w:vAlign w:val="center"/>
            <w:hideMark/>
          </w:tcPr>
          <w:p w:rsidR="00002C62" w:rsidRPr="005550B5" w:rsidRDefault="00002C62" w:rsidP="008325FC">
            <w:pPr>
              <w:jc w:val="center"/>
              <w:cnfStyle w:val="100000000000" w:firstRow="1" w:lastRow="0" w:firstColumn="0" w:lastColumn="0" w:oddVBand="0" w:evenVBand="0" w:oddHBand="0" w:evenHBand="0" w:firstRowFirstColumn="0" w:firstRowLastColumn="0" w:lastRowFirstColumn="0" w:lastRowLastColumn="0"/>
              <w:rPr>
                <w:color w:val="auto"/>
                <w:sz w:val="22"/>
                <w:szCs w:val="22"/>
                <w:lang w:eastAsia="en-US"/>
              </w:rPr>
            </w:pPr>
            <w:r w:rsidRPr="005550B5">
              <w:rPr>
                <w:color w:val="auto"/>
                <w:sz w:val="22"/>
                <w:szCs w:val="22"/>
                <w:lang w:eastAsia="en-US"/>
              </w:rPr>
              <w:t>Отклонение</w:t>
            </w:r>
          </w:p>
        </w:tc>
      </w:tr>
      <w:tr w:rsidR="00002C62" w:rsidRPr="005550B5" w:rsidTr="008325FC">
        <w:trPr>
          <w:cnfStyle w:val="000000100000" w:firstRow="0" w:lastRow="0" w:firstColumn="0" w:lastColumn="0" w:oddVBand="0" w:evenVBand="0" w:oddHBand="1" w:evenHBand="0" w:firstRowFirstColumn="0" w:firstRowLastColumn="0" w:lastRowFirstColumn="0" w:lastRowLastColumn="0"/>
          <w:trHeight w:val="1126"/>
        </w:trPr>
        <w:tc>
          <w:tcPr>
            <w:cnfStyle w:val="001000000000" w:firstRow="0" w:lastRow="0" w:firstColumn="1" w:lastColumn="0" w:oddVBand="0" w:evenVBand="0" w:oddHBand="0" w:evenHBand="0" w:firstRowFirstColumn="0" w:firstRowLastColumn="0" w:lastRowFirstColumn="0" w:lastRowLastColumn="0"/>
            <w:tcW w:w="3979" w:type="dxa"/>
            <w:shd w:val="clear" w:color="auto" w:fill="auto"/>
            <w:hideMark/>
          </w:tcPr>
          <w:p w:rsidR="00002C62" w:rsidRPr="005550B5" w:rsidRDefault="00002C62" w:rsidP="008325FC">
            <w:pPr>
              <w:rPr>
                <w:color w:val="auto"/>
                <w:sz w:val="22"/>
                <w:szCs w:val="22"/>
                <w:lang w:eastAsia="en-US"/>
              </w:rPr>
            </w:pPr>
            <w:r w:rsidRPr="005550B5">
              <w:rPr>
                <w:color w:val="auto"/>
                <w:sz w:val="22"/>
                <w:szCs w:val="22"/>
                <w:lang w:eastAsia="en-US"/>
              </w:rPr>
              <w:t>Стратегическое направление 1</w:t>
            </w:r>
            <w:r w:rsidRPr="005550B5">
              <w:rPr>
                <w:b w:val="0"/>
                <w:color w:val="auto"/>
                <w:sz w:val="22"/>
                <w:szCs w:val="22"/>
                <w:lang w:eastAsia="en-US"/>
              </w:rPr>
              <w:t xml:space="preserve"> </w:t>
            </w:r>
            <w:r w:rsidRPr="005550B5">
              <w:rPr>
                <w:color w:val="auto"/>
                <w:sz w:val="22"/>
                <w:szCs w:val="22"/>
                <w:lang w:eastAsia="en-US"/>
              </w:rPr>
              <w:t xml:space="preserve">«Обеспечение социальной защиты населения» </w:t>
            </w:r>
          </w:p>
          <w:p w:rsidR="00002C62" w:rsidRPr="005550B5" w:rsidRDefault="00002C62" w:rsidP="008325FC">
            <w:pPr>
              <w:rPr>
                <w:b w:val="0"/>
                <w:color w:val="auto"/>
                <w:sz w:val="22"/>
                <w:szCs w:val="22"/>
                <w:lang w:eastAsia="en-US"/>
              </w:rPr>
            </w:pPr>
            <w:r w:rsidRPr="005550B5">
              <w:rPr>
                <w:b w:val="0"/>
                <w:color w:val="auto"/>
                <w:sz w:val="22"/>
                <w:szCs w:val="22"/>
                <w:lang w:eastAsia="en-US"/>
              </w:rPr>
              <w:t>(бюджетные программы 027, 058, 067)</w:t>
            </w:r>
          </w:p>
        </w:tc>
        <w:tc>
          <w:tcPr>
            <w:tcW w:w="1752" w:type="dxa"/>
            <w:shd w:val="clear" w:color="auto" w:fill="auto"/>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5550B5">
              <w:rPr>
                <w:b/>
                <w:sz w:val="22"/>
                <w:szCs w:val="22"/>
              </w:rPr>
              <w:t>3</w:t>
            </w:r>
            <w:r>
              <w:rPr>
                <w:b/>
                <w:sz w:val="22"/>
                <w:szCs w:val="22"/>
              </w:rPr>
              <w:t> </w:t>
            </w:r>
            <w:r w:rsidRPr="005550B5">
              <w:rPr>
                <w:b/>
                <w:sz w:val="22"/>
                <w:szCs w:val="22"/>
              </w:rPr>
              <w:t>482</w:t>
            </w:r>
            <w:r>
              <w:rPr>
                <w:b/>
                <w:sz w:val="22"/>
                <w:szCs w:val="22"/>
              </w:rPr>
              <w:t> </w:t>
            </w:r>
            <w:r w:rsidRPr="005550B5">
              <w:rPr>
                <w:b/>
                <w:sz w:val="22"/>
                <w:szCs w:val="22"/>
              </w:rPr>
              <w:t>711</w:t>
            </w:r>
            <w:r>
              <w:rPr>
                <w:b/>
                <w:sz w:val="22"/>
                <w:szCs w:val="22"/>
              </w:rPr>
              <w:t> </w:t>
            </w:r>
            <w:r w:rsidRPr="005550B5">
              <w:rPr>
                <w:b/>
                <w:sz w:val="22"/>
                <w:szCs w:val="22"/>
              </w:rPr>
              <w:t>213,0</w:t>
            </w:r>
          </w:p>
        </w:tc>
        <w:tc>
          <w:tcPr>
            <w:tcW w:w="1702" w:type="dxa"/>
            <w:shd w:val="clear" w:color="auto" w:fill="auto"/>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5550B5">
              <w:rPr>
                <w:b/>
                <w:sz w:val="22"/>
                <w:szCs w:val="22"/>
              </w:rPr>
              <w:t>3</w:t>
            </w:r>
            <w:r>
              <w:rPr>
                <w:b/>
                <w:sz w:val="22"/>
                <w:szCs w:val="22"/>
              </w:rPr>
              <w:t> </w:t>
            </w:r>
            <w:r w:rsidRPr="005550B5">
              <w:rPr>
                <w:b/>
                <w:sz w:val="22"/>
                <w:szCs w:val="22"/>
              </w:rPr>
              <w:t>482</w:t>
            </w:r>
            <w:r>
              <w:rPr>
                <w:b/>
                <w:sz w:val="22"/>
                <w:szCs w:val="22"/>
              </w:rPr>
              <w:t> </w:t>
            </w:r>
            <w:r w:rsidRPr="005550B5">
              <w:rPr>
                <w:b/>
                <w:sz w:val="22"/>
                <w:szCs w:val="22"/>
              </w:rPr>
              <w:t>599</w:t>
            </w:r>
            <w:r>
              <w:rPr>
                <w:b/>
                <w:sz w:val="22"/>
                <w:szCs w:val="22"/>
              </w:rPr>
              <w:t> </w:t>
            </w:r>
            <w:r w:rsidRPr="005550B5">
              <w:rPr>
                <w:b/>
                <w:sz w:val="22"/>
                <w:szCs w:val="22"/>
              </w:rPr>
              <w:t>225,6</w:t>
            </w:r>
          </w:p>
        </w:tc>
        <w:tc>
          <w:tcPr>
            <w:tcW w:w="775" w:type="dxa"/>
            <w:shd w:val="clear" w:color="auto" w:fill="auto"/>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5550B5">
              <w:rPr>
                <w:b/>
                <w:sz w:val="22"/>
                <w:szCs w:val="22"/>
              </w:rPr>
              <w:t>100,0</w:t>
            </w:r>
          </w:p>
        </w:tc>
        <w:tc>
          <w:tcPr>
            <w:tcW w:w="1431" w:type="dxa"/>
            <w:shd w:val="clear" w:color="auto" w:fill="auto"/>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5550B5">
              <w:rPr>
                <w:b/>
                <w:sz w:val="22"/>
                <w:szCs w:val="22"/>
              </w:rPr>
              <w:t>-111</w:t>
            </w:r>
            <w:r>
              <w:rPr>
                <w:b/>
                <w:sz w:val="22"/>
                <w:szCs w:val="22"/>
              </w:rPr>
              <w:t> </w:t>
            </w:r>
            <w:r w:rsidRPr="005550B5">
              <w:rPr>
                <w:b/>
                <w:sz w:val="22"/>
                <w:szCs w:val="22"/>
              </w:rPr>
              <w:t>987,4</w:t>
            </w:r>
          </w:p>
        </w:tc>
      </w:tr>
      <w:tr w:rsidR="00002C62" w:rsidRPr="005550B5" w:rsidTr="008325FC">
        <w:trPr>
          <w:trHeight w:val="858"/>
        </w:trPr>
        <w:tc>
          <w:tcPr>
            <w:cnfStyle w:val="001000000000" w:firstRow="0" w:lastRow="0" w:firstColumn="1" w:lastColumn="0" w:oddVBand="0" w:evenVBand="0" w:oddHBand="0" w:evenHBand="0" w:firstRowFirstColumn="0" w:firstRowLastColumn="0" w:lastRowFirstColumn="0" w:lastRowLastColumn="0"/>
            <w:tcW w:w="3979" w:type="dxa"/>
            <w:shd w:val="clear" w:color="auto" w:fill="auto"/>
            <w:hideMark/>
          </w:tcPr>
          <w:p w:rsidR="00002C62" w:rsidRPr="005550B5" w:rsidRDefault="00002C62" w:rsidP="008325FC">
            <w:pPr>
              <w:ind w:left="179"/>
              <w:rPr>
                <w:b w:val="0"/>
                <w:i/>
                <w:color w:val="auto"/>
                <w:sz w:val="22"/>
                <w:szCs w:val="22"/>
                <w:lang w:eastAsia="en-US"/>
              </w:rPr>
            </w:pPr>
            <w:r w:rsidRPr="005550B5">
              <w:rPr>
                <w:b w:val="0"/>
                <w:color w:val="auto"/>
                <w:sz w:val="22"/>
                <w:szCs w:val="22"/>
                <w:lang w:eastAsia="en-US"/>
              </w:rPr>
              <w:t xml:space="preserve">цель 1.1. «Предоставление услуг социального обеспечения» </w:t>
            </w:r>
            <w:r w:rsidRPr="005550B5">
              <w:rPr>
                <w:b w:val="0"/>
                <w:i/>
                <w:color w:val="auto"/>
                <w:sz w:val="22"/>
                <w:szCs w:val="22"/>
                <w:lang w:eastAsia="en-US"/>
              </w:rPr>
              <w:t>(</w:t>
            </w:r>
            <w:r w:rsidRPr="005550B5">
              <w:rPr>
                <w:b w:val="0"/>
                <w:color w:val="auto"/>
                <w:sz w:val="22"/>
                <w:szCs w:val="22"/>
                <w:lang w:eastAsia="en-US"/>
              </w:rPr>
              <w:t>бюджетная программа</w:t>
            </w:r>
            <w:r w:rsidRPr="005550B5">
              <w:rPr>
                <w:b w:val="0"/>
                <w:i/>
                <w:color w:val="auto"/>
                <w:sz w:val="22"/>
                <w:szCs w:val="22"/>
                <w:lang w:eastAsia="en-US"/>
              </w:rPr>
              <w:t xml:space="preserve"> </w:t>
            </w:r>
            <w:r w:rsidRPr="005550B5">
              <w:rPr>
                <w:b w:val="0"/>
                <w:color w:val="auto"/>
                <w:sz w:val="22"/>
                <w:szCs w:val="22"/>
                <w:lang w:eastAsia="en-US"/>
              </w:rPr>
              <w:t>027</w:t>
            </w:r>
            <w:r w:rsidRPr="005550B5">
              <w:rPr>
                <w:b w:val="0"/>
                <w:i/>
                <w:color w:val="auto"/>
                <w:sz w:val="22"/>
                <w:szCs w:val="22"/>
                <w:lang w:eastAsia="en-US"/>
              </w:rPr>
              <w:t>)</w:t>
            </w:r>
          </w:p>
        </w:tc>
        <w:tc>
          <w:tcPr>
            <w:tcW w:w="1752" w:type="dxa"/>
            <w:shd w:val="clear" w:color="auto" w:fill="auto"/>
            <w:vAlign w:val="center"/>
            <w:hideMark/>
          </w:tcPr>
          <w:p w:rsidR="00002C62" w:rsidRPr="005550B5" w:rsidRDefault="00002C62" w:rsidP="008325FC">
            <w:pPr>
              <w:jc w:val="center"/>
              <w:cnfStyle w:val="000000000000" w:firstRow="0" w:lastRow="0" w:firstColumn="0" w:lastColumn="0" w:oddVBand="0" w:evenVBand="0" w:oddHBand="0" w:evenHBand="0" w:firstRowFirstColumn="0" w:firstRowLastColumn="0" w:lastRowFirstColumn="0" w:lastRowLastColumn="0"/>
              <w:rPr>
                <w:sz w:val="22"/>
                <w:szCs w:val="22"/>
              </w:rPr>
            </w:pPr>
            <w:r w:rsidRPr="005550B5">
              <w:rPr>
                <w:sz w:val="22"/>
                <w:szCs w:val="22"/>
              </w:rPr>
              <w:t>3</w:t>
            </w:r>
            <w:r>
              <w:rPr>
                <w:sz w:val="22"/>
                <w:szCs w:val="22"/>
              </w:rPr>
              <w:t> </w:t>
            </w:r>
            <w:r w:rsidRPr="005550B5">
              <w:rPr>
                <w:sz w:val="22"/>
                <w:szCs w:val="22"/>
              </w:rPr>
              <w:t>463</w:t>
            </w:r>
            <w:r>
              <w:rPr>
                <w:sz w:val="22"/>
                <w:szCs w:val="22"/>
              </w:rPr>
              <w:t> </w:t>
            </w:r>
            <w:r w:rsidRPr="005550B5">
              <w:rPr>
                <w:sz w:val="22"/>
                <w:szCs w:val="22"/>
              </w:rPr>
              <w:t>020</w:t>
            </w:r>
            <w:r>
              <w:rPr>
                <w:sz w:val="22"/>
                <w:szCs w:val="22"/>
              </w:rPr>
              <w:t> </w:t>
            </w:r>
            <w:r w:rsidRPr="005550B5">
              <w:rPr>
                <w:sz w:val="22"/>
                <w:szCs w:val="22"/>
              </w:rPr>
              <w:t>522,0</w:t>
            </w:r>
          </w:p>
        </w:tc>
        <w:tc>
          <w:tcPr>
            <w:tcW w:w="1702" w:type="dxa"/>
            <w:shd w:val="clear" w:color="auto" w:fill="auto"/>
            <w:vAlign w:val="center"/>
            <w:hideMark/>
          </w:tcPr>
          <w:p w:rsidR="00002C62" w:rsidRPr="005550B5" w:rsidRDefault="00002C62" w:rsidP="008325FC">
            <w:pPr>
              <w:jc w:val="center"/>
              <w:cnfStyle w:val="000000000000" w:firstRow="0" w:lastRow="0" w:firstColumn="0" w:lastColumn="0" w:oddVBand="0" w:evenVBand="0" w:oddHBand="0" w:evenHBand="0" w:firstRowFirstColumn="0" w:firstRowLastColumn="0" w:lastRowFirstColumn="0" w:lastRowLastColumn="0"/>
              <w:rPr>
                <w:sz w:val="22"/>
                <w:szCs w:val="22"/>
              </w:rPr>
            </w:pPr>
            <w:r w:rsidRPr="005550B5">
              <w:rPr>
                <w:sz w:val="22"/>
                <w:szCs w:val="22"/>
              </w:rPr>
              <w:t>3</w:t>
            </w:r>
            <w:r>
              <w:rPr>
                <w:sz w:val="22"/>
                <w:szCs w:val="22"/>
              </w:rPr>
              <w:t> </w:t>
            </w:r>
            <w:r w:rsidRPr="005550B5">
              <w:rPr>
                <w:sz w:val="22"/>
                <w:szCs w:val="22"/>
              </w:rPr>
              <w:t>463</w:t>
            </w:r>
            <w:r>
              <w:rPr>
                <w:sz w:val="22"/>
                <w:szCs w:val="22"/>
              </w:rPr>
              <w:t> </w:t>
            </w:r>
            <w:r w:rsidRPr="005550B5">
              <w:rPr>
                <w:sz w:val="22"/>
                <w:szCs w:val="22"/>
              </w:rPr>
              <w:t>020</w:t>
            </w:r>
            <w:r>
              <w:rPr>
                <w:sz w:val="22"/>
                <w:szCs w:val="22"/>
              </w:rPr>
              <w:t> </w:t>
            </w:r>
            <w:r w:rsidRPr="005550B5">
              <w:rPr>
                <w:sz w:val="22"/>
                <w:szCs w:val="22"/>
              </w:rPr>
              <w:t>463,7</w:t>
            </w:r>
          </w:p>
        </w:tc>
        <w:tc>
          <w:tcPr>
            <w:tcW w:w="775" w:type="dxa"/>
            <w:shd w:val="clear" w:color="auto" w:fill="auto"/>
            <w:vAlign w:val="center"/>
            <w:hideMark/>
          </w:tcPr>
          <w:p w:rsidR="00002C62" w:rsidRPr="005550B5" w:rsidRDefault="00002C62" w:rsidP="008325FC">
            <w:pPr>
              <w:jc w:val="center"/>
              <w:cnfStyle w:val="000000000000" w:firstRow="0" w:lastRow="0" w:firstColumn="0" w:lastColumn="0" w:oddVBand="0" w:evenVBand="0" w:oddHBand="0" w:evenHBand="0" w:firstRowFirstColumn="0" w:firstRowLastColumn="0" w:lastRowFirstColumn="0" w:lastRowLastColumn="0"/>
              <w:rPr>
                <w:sz w:val="22"/>
                <w:szCs w:val="22"/>
              </w:rPr>
            </w:pPr>
            <w:r w:rsidRPr="005550B5">
              <w:rPr>
                <w:sz w:val="22"/>
                <w:szCs w:val="22"/>
              </w:rPr>
              <w:t>100,0</w:t>
            </w:r>
          </w:p>
        </w:tc>
        <w:tc>
          <w:tcPr>
            <w:tcW w:w="1431" w:type="dxa"/>
            <w:shd w:val="clear" w:color="auto" w:fill="auto"/>
            <w:vAlign w:val="center"/>
            <w:hideMark/>
          </w:tcPr>
          <w:p w:rsidR="00002C62" w:rsidRPr="005550B5" w:rsidRDefault="00002C62" w:rsidP="008325FC">
            <w:pPr>
              <w:jc w:val="center"/>
              <w:cnfStyle w:val="000000000000" w:firstRow="0" w:lastRow="0" w:firstColumn="0" w:lastColumn="0" w:oddVBand="0" w:evenVBand="0" w:oddHBand="0" w:evenHBand="0" w:firstRowFirstColumn="0" w:firstRowLastColumn="0" w:lastRowFirstColumn="0" w:lastRowLastColumn="0"/>
              <w:rPr>
                <w:sz w:val="22"/>
                <w:szCs w:val="22"/>
              </w:rPr>
            </w:pPr>
            <w:r w:rsidRPr="005550B5">
              <w:rPr>
                <w:sz w:val="22"/>
                <w:szCs w:val="22"/>
              </w:rPr>
              <w:t>-58,3</w:t>
            </w:r>
          </w:p>
        </w:tc>
      </w:tr>
      <w:tr w:rsidR="00002C62" w:rsidRPr="005550B5" w:rsidTr="008325FC">
        <w:trPr>
          <w:cnfStyle w:val="000000100000" w:firstRow="0" w:lastRow="0" w:firstColumn="0" w:lastColumn="0" w:oddVBand="0" w:evenVBand="0" w:oddHBand="1" w:evenHBand="0" w:firstRowFirstColumn="0" w:firstRowLastColumn="0" w:lastRowFirstColumn="0" w:lastRowLastColumn="0"/>
          <w:trHeight w:val="1126"/>
        </w:trPr>
        <w:tc>
          <w:tcPr>
            <w:cnfStyle w:val="001000000000" w:firstRow="0" w:lastRow="0" w:firstColumn="1" w:lastColumn="0" w:oddVBand="0" w:evenVBand="0" w:oddHBand="0" w:evenHBand="0" w:firstRowFirstColumn="0" w:firstRowLastColumn="0" w:lastRowFirstColumn="0" w:lastRowLastColumn="0"/>
            <w:tcW w:w="3979" w:type="dxa"/>
            <w:shd w:val="clear" w:color="auto" w:fill="auto"/>
            <w:hideMark/>
          </w:tcPr>
          <w:p w:rsidR="00002C62" w:rsidRPr="005550B5" w:rsidRDefault="00002C62" w:rsidP="008325FC">
            <w:pPr>
              <w:ind w:left="179"/>
              <w:rPr>
                <w:b w:val="0"/>
                <w:color w:val="auto"/>
                <w:sz w:val="22"/>
                <w:szCs w:val="22"/>
                <w:lang w:eastAsia="en-US"/>
              </w:rPr>
            </w:pPr>
            <w:r w:rsidRPr="005550B5">
              <w:rPr>
                <w:b w:val="0"/>
                <w:color w:val="auto"/>
                <w:sz w:val="22"/>
                <w:szCs w:val="22"/>
                <w:lang w:eastAsia="en-US"/>
              </w:rPr>
              <w:t xml:space="preserve">цель 1.2. «Содействие эффективности предоставления услуг социально уязвимым слоям населения» </w:t>
            </w:r>
          </w:p>
          <w:p w:rsidR="00002C62" w:rsidRPr="005550B5" w:rsidRDefault="00002C62" w:rsidP="008325FC">
            <w:pPr>
              <w:ind w:left="179"/>
              <w:rPr>
                <w:i/>
                <w:color w:val="auto"/>
                <w:sz w:val="22"/>
                <w:szCs w:val="22"/>
                <w:lang w:eastAsia="en-US"/>
              </w:rPr>
            </w:pPr>
            <w:r w:rsidRPr="005550B5">
              <w:rPr>
                <w:b w:val="0"/>
                <w:i/>
                <w:color w:val="auto"/>
                <w:sz w:val="22"/>
                <w:szCs w:val="22"/>
                <w:lang w:eastAsia="en-US"/>
              </w:rPr>
              <w:t>(</w:t>
            </w:r>
            <w:r w:rsidRPr="005550B5">
              <w:rPr>
                <w:b w:val="0"/>
                <w:color w:val="auto"/>
                <w:sz w:val="22"/>
                <w:szCs w:val="22"/>
                <w:lang w:eastAsia="en-US"/>
              </w:rPr>
              <w:t>бюджетные программы</w:t>
            </w:r>
            <w:r w:rsidRPr="005550B5">
              <w:rPr>
                <w:b w:val="0"/>
                <w:i/>
                <w:color w:val="auto"/>
                <w:sz w:val="22"/>
                <w:szCs w:val="22"/>
                <w:lang w:eastAsia="en-US"/>
              </w:rPr>
              <w:t xml:space="preserve"> </w:t>
            </w:r>
            <w:r w:rsidRPr="005550B5">
              <w:rPr>
                <w:b w:val="0"/>
                <w:color w:val="auto"/>
                <w:sz w:val="22"/>
                <w:szCs w:val="22"/>
                <w:lang w:eastAsia="en-US"/>
              </w:rPr>
              <w:t>058, 067</w:t>
            </w:r>
            <w:r w:rsidRPr="005550B5">
              <w:rPr>
                <w:b w:val="0"/>
                <w:i/>
                <w:color w:val="auto"/>
                <w:sz w:val="22"/>
                <w:szCs w:val="22"/>
                <w:lang w:eastAsia="en-US"/>
              </w:rPr>
              <w:t>)</w:t>
            </w:r>
          </w:p>
        </w:tc>
        <w:tc>
          <w:tcPr>
            <w:tcW w:w="1752" w:type="dxa"/>
            <w:shd w:val="clear" w:color="auto" w:fill="auto"/>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sz w:val="22"/>
                <w:szCs w:val="22"/>
              </w:rPr>
            </w:pPr>
            <w:r w:rsidRPr="005550B5">
              <w:rPr>
                <w:sz w:val="22"/>
                <w:szCs w:val="22"/>
              </w:rPr>
              <w:t>19</w:t>
            </w:r>
            <w:r>
              <w:rPr>
                <w:sz w:val="22"/>
                <w:szCs w:val="22"/>
              </w:rPr>
              <w:t> </w:t>
            </w:r>
            <w:r w:rsidRPr="005550B5">
              <w:rPr>
                <w:sz w:val="22"/>
                <w:szCs w:val="22"/>
              </w:rPr>
              <w:t>690</w:t>
            </w:r>
            <w:r>
              <w:rPr>
                <w:sz w:val="22"/>
                <w:szCs w:val="22"/>
              </w:rPr>
              <w:t> </w:t>
            </w:r>
            <w:r w:rsidRPr="005550B5">
              <w:rPr>
                <w:sz w:val="22"/>
                <w:szCs w:val="22"/>
              </w:rPr>
              <w:t>691,0</w:t>
            </w:r>
          </w:p>
        </w:tc>
        <w:tc>
          <w:tcPr>
            <w:tcW w:w="1702" w:type="dxa"/>
            <w:shd w:val="clear" w:color="auto" w:fill="auto"/>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sz w:val="22"/>
                <w:szCs w:val="22"/>
              </w:rPr>
            </w:pPr>
            <w:r w:rsidRPr="005550B5">
              <w:rPr>
                <w:sz w:val="22"/>
                <w:szCs w:val="22"/>
              </w:rPr>
              <w:t>19</w:t>
            </w:r>
            <w:r>
              <w:rPr>
                <w:sz w:val="22"/>
                <w:szCs w:val="22"/>
              </w:rPr>
              <w:t> </w:t>
            </w:r>
            <w:r w:rsidRPr="005550B5">
              <w:rPr>
                <w:sz w:val="22"/>
                <w:szCs w:val="22"/>
              </w:rPr>
              <w:t>578</w:t>
            </w:r>
            <w:r>
              <w:rPr>
                <w:sz w:val="22"/>
                <w:szCs w:val="22"/>
              </w:rPr>
              <w:t> </w:t>
            </w:r>
            <w:r w:rsidRPr="005550B5">
              <w:rPr>
                <w:sz w:val="22"/>
                <w:szCs w:val="22"/>
              </w:rPr>
              <w:t>761,9</w:t>
            </w:r>
          </w:p>
        </w:tc>
        <w:tc>
          <w:tcPr>
            <w:tcW w:w="775" w:type="dxa"/>
            <w:shd w:val="clear" w:color="auto" w:fill="auto"/>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sz w:val="22"/>
                <w:szCs w:val="22"/>
              </w:rPr>
            </w:pPr>
            <w:r w:rsidRPr="005550B5">
              <w:rPr>
                <w:sz w:val="22"/>
                <w:szCs w:val="22"/>
              </w:rPr>
              <w:t>99,4</w:t>
            </w:r>
          </w:p>
        </w:tc>
        <w:tc>
          <w:tcPr>
            <w:tcW w:w="1431" w:type="dxa"/>
            <w:shd w:val="clear" w:color="auto" w:fill="auto"/>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sz w:val="22"/>
                <w:szCs w:val="22"/>
              </w:rPr>
            </w:pPr>
            <w:r w:rsidRPr="005550B5">
              <w:rPr>
                <w:sz w:val="22"/>
                <w:szCs w:val="22"/>
              </w:rPr>
              <w:t>-111</w:t>
            </w:r>
            <w:r>
              <w:rPr>
                <w:sz w:val="22"/>
                <w:szCs w:val="22"/>
              </w:rPr>
              <w:t> </w:t>
            </w:r>
            <w:r w:rsidRPr="005550B5">
              <w:rPr>
                <w:sz w:val="22"/>
                <w:szCs w:val="22"/>
              </w:rPr>
              <w:t>929,1</w:t>
            </w:r>
          </w:p>
        </w:tc>
      </w:tr>
      <w:tr w:rsidR="00002C62" w:rsidRPr="005550B5" w:rsidTr="008325FC">
        <w:tc>
          <w:tcPr>
            <w:cnfStyle w:val="001000000000" w:firstRow="0" w:lastRow="0" w:firstColumn="1" w:lastColumn="0" w:oddVBand="0" w:evenVBand="0" w:oddHBand="0" w:evenHBand="0" w:firstRowFirstColumn="0" w:firstRowLastColumn="0" w:lastRowFirstColumn="0" w:lastRowLastColumn="0"/>
            <w:tcW w:w="3979" w:type="dxa"/>
            <w:shd w:val="clear" w:color="auto" w:fill="auto"/>
            <w:hideMark/>
          </w:tcPr>
          <w:p w:rsidR="00002C62" w:rsidRPr="005550B5" w:rsidRDefault="00002C62" w:rsidP="008325FC">
            <w:pPr>
              <w:rPr>
                <w:color w:val="auto"/>
                <w:sz w:val="22"/>
                <w:szCs w:val="22"/>
                <w:lang w:eastAsia="en-US"/>
              </w:rPr>
            </w:pPr>
            <w:r w:rsidRPr="005550B5">
              <w:rPr>
                <w:color w:val="auto"/>
                <w:sz w:val="22"/>
                <w:szCs w:val="22"/>
                <w:lang w:eastAsia="en-US"/>
              </w:rPr>
              <w:t>Стратегическое направление 2</w:t>
            </w:r>
            <w:r w:rsidRPr="005550B5">
              <w:rPr>
                <w:b w:val="0"/>
                <w:color w:val="auto"/>
                <w:sz w:val="22"/>
                <w:szCs w:val="22"/>
                <w:lang w:eastAsia="en-US"/>
              </w:rPr>
              <w:t xml:space="preserve"> </w:t>
            </w:r>
            <w:r w:rsidRPr="005550B5">
              <w:rPr>
                <w:color w:val="auto"/>
                <w:sz w:val="22"/>
                <w:szCs w:val="22"/>
                <w:lang w:eastAsia="en-US"/>
              </w:rPr>
              <w:t xml:space="preserve">«Формирование политики занятости и регулирования трудовых отношений, управление миграционными процессами» </w:t>
            </w:r>
          </w:p>
          <w:p w:rsidR="00002C62" w:rsidRPr="005550B5" w:rsidRDefault="00002C62" w:rsidP="008325FC">
            <w:pPr>
              <w:rPr>
                <w:b w:val="0"/>
                <w:color w:val="auto"/>
                <w:sz w:val="22"/>
                <w:szCs w:val="22"/>
                <w:lang w:eastAsia="en-US"/>
              </w:rPr>
            </w:pPr>
            <w:r w:rsidRPr="005550B5">
              <w:rPr>
                <w:b w:val="0"/>
                <w:color w:val="auto"/>
                <w:sz w:val="22"/>
                <w:szCs w:val="22"/>
                <w:lang w:eastAsia="en-US"/>
              </w:rPr>
              <w:t>(бюджетные программы 034, 056, 062, 066, 068, 081, 131)</w:t>
            </w:r>
          </w:p>
        </w:tc>
        <w:tc>
          <w:tcPr>
            <w:tcW w:w="1752" w:type="dxa"/>
            <w:shd w:val="clear" w:color="auto" w:fill="auto"/>
            <w:vAlign w:val="center"/>
            <w:hideMark/>
          </w:tcPr>
          <w:p w:rsidR="00002C62" w:rsidRPr="005550B5" w:rsidRDefault="00002C62" w:rsidP="008325FC">
            <w:pPr>
              <w:jc w:val="center"/>
              <w:cnfStyle w:val="000000000000" w:firstRow="0" w:lastRow="0" w:firstColumn="0" w:lastColumn="0" w:oddVBand="0" w:evenVBand="0" w:oddHBand="0" w:evenHBand="0" w:firstRowFirstColumn="0" w:firstRowLastColumn="0" w:lastRowFirstColumn="0" w:lastRowLastColumn="0"/>
              <w:rPr>
                <w:b/>
                <w:sz w:val="22"/>
                <w:szCs w:val="22"/>
              </w:rPr>
            </w:pPr>
            <w:r>
              <w:rPr>
                <w:b/>
                <w:sz w:val="22"/>
                <w:szCs w:val="22"/>
              </w:rPr>
              <w:t>369 401 745</w:t>
            </w:r>
          </w:p>
        </w:tc>
        <w:tc>
          <w:tcPr>
            <w:tcW w:w="1702" w:type="dxa"/>
            <w:shd w:val="clear" w:color="auto" w:fill="auto"/>
            <w:vAlign w:val="center"/>
            <w:hideMark/>
          </w:tcPr>
          <w:p w:rsidR="00002C62" w:rsidRPr="005550B5" w:rsidRDefault="00002C62" w:rsidP="008325FC">
            <w:pPr>
              <w:jc w:val="center"/>
              <w:cnfStyle w:val="000000000000" w:firstRow="0" w:lastRow="0" w:firstColumn="0" w:lastColumn="0" w:oddVBand="0" w:evenVBand="0" w:oddHBand="0" w:evenHBand="0" w:firstRowFirstColumn="0" w:firstRowLastColumn="0" w:lastRowFirstColumn="0" w:lastRowLastColumn="0"/>
              <w:rPr>
                <w:b/>
                <w:sz w:val="22"/>
                <w:szCs w:val="22"/>
              </w:rPr>
            </w:pPr>
            <w:r>
              <w:rPr>
                <w:b/>
                <w:sz w:val="22"/>
                <w:szCs w:val="22"/>
              </w:rPr>
              <w:t>369 355 335,3</w:t>
            </w:r>
          </w:p>
        </w:tc>
        <w:tc>
          <w:tcPr>
            <w:tcW w:w="775" w:type="dxa"/>
            <w:shd w:val="clear" w:color="auto" w:fill="auto"/>
            <w:vAlign w:val="center"/>
            <w:hideMark/>
          </w:tcPr>
          <w:p w:rsidR="00002C62" w:rsidRPr="005550B5" w:rsidRDefault="00002C62" w:rsidP="008325FC">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5550B5">
              <w:rPr>
                <w:b/>
                <w:sz w:val="22"/>
                <w:szCs w:val="22"/>
              </w:rPr>
              <w:t>100,0</w:t>
            </w:r>
          </w:p>
        </w:tc>
        <w:tc>
          <w:tcPr>
            <w:tcW w:w="1431" w:type="dxa"/>
            <w:shd w:val="clear" w:color="auto" w:fill="auto"/>
            <w:vAlign w:val="center"/>
            <w:hideMark/>
          </w:tcPr>
          <w:p w:rsidR="00002C62" w:rsidRPr="005550B5" w:rsidRDefault="00002C62" w:rsidP="008325FC">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5550B5">
              <w:rPr>
                <w:b/>
                <w:sz w:val="22"/>
                <w:szCs w:val="22"/>
              </w:rPr>
              <w:t>-46</w:t>
            </w:r>
            <w:r>
              <w:rPr>
                <w:b/>
                <w:sz w:val="22"/>
                <w:szCs w:val="22"/>
              </w:rPr>
              <w:t> </w:t>
            </w:r>
            <w:r w:rsidRPr="005550B5">
              <w:rPr>
                <w:b/>
                <w:sz w:val="22"/>
                <w:szCs w:val="22"/>
              </w:rPr>
              <w:t>409,7</w:t>
            </w:r>
          </w:p>
        </w:tc>
      </w:tr>
      <w:tr w:rsidR="00002C62" w:rsidRPr="005550B5" w:rsidTr="008325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9" w:type="dxa"/>
            <w:shd w:val="clear" w:color="auto" w:fill="auto"/>
            <w:hideMark/>
          </w:tcPr>
          <w:p w:rsidR="00002C62" w:rsidRPr="005550B5" w:rsidRDefault="00002C62" w:rsidP="008325FC">
            <w:pPr>
              <w:ind w:left="313"/>
              <w:rPr>
                <w:b w:val="0"/>
                <w:color w:val="auto"/>
                <w:sz w:val="22"/>
                <w:szCs w:val="22"/>
                <w:lang w:eastAsia="en-US"/>
              </w:rPr>
            </w:pPr>
            <w:r w:rsidRPr="005550B5">
              <w:rPr>
                <w:b w:val="0"/>
                <w:color w:val="auto"/>
                <w:sz w:val="22"/>
                <w:szCs w:val="22"/>
                <w:lang w:eastAsia="en-US"/>
              </w:rPr>
              <w:t xml:space="preserve">цель 2.1. «Повышение эффективности мер содействия занятости и обеспечение управления миграционными процессами» </w:t>
            </w:r>
            <w:r w:rsidRPr="005550B5">
              <w:rPr>
                <w:b w:val="0"/>
                <w:i/>
                <w:color w:val="auto"/>
                <w:sz w:val="22"/>
                <w:szCs w:val="22"/>
                <w:lang w:eastAsia="en-US"/>
              </w:rPr>
              <w:t>(</w:t>
            </w:r>
            <w:r w:rsidRPr="005550B5">
              <w:rPr>
                <w:b w:val="0"/>
                <w:color w:val="auto"/>
                <w:sz w:val="22"/>
                <w:szCs w:val="22"/>
                <w:lang w:eastAsia="en-US"/>
              </w:rPr>
              <w:t>бюджетные программы</w:t>
            </w:r>
            <w:r w:rsidRPr="005550B5">
              <w:rPr>
                <w:b w:val="0"/>
                <w:i/>
                <w:color w:val="auto"/>
                <w:sz w:val="22"/>
                <w:szCs w:val="22"/>
                <w:lang w:eastAsia="en-US"/>
              </w:rPr>
              <w:t xml:space="preserve"> </w:t>
            </w:r>
            <w:r w:rsidRPr="005550B5">
              <w:rPr>
                <w:b w:val="0"/>
                <w:color w:val="auto"/>
                <w:sz w:val="22"/>
                <w:szCs w:val="22"/>
                <w:lang w:eastAsia="en-US"/>
              </w:rPr>
              <w:t>056, 062, 066, 068, 081</w:t>
            </w:r>
            <w:r w:rsidRPr="005550B5">
              <w:rPr>
                <w:b w:val="0"/>
                <w:i/>
                <w:color w:val="auto"/>
                <w:sz w:val="22"/>
                <w:szCs w:val="22"/>
                <w:lang w:eastAsia="en-US"/>
              </w:rPr>
              <w:t>)</w:t>
            </w:r>
          </w:p>
        </w:tc>
        <w:tc>
          <w:tcPr>
            <w:tcW w:w="1752" w:type="dxa"/>
            <w:shd w:val="clear" w:color="auto" w:fill="auto"/>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369 279 356,0</w:t>
            </w:r>
          </w:p>
        </w:tc>
        <w:tc>
          <w:tcPr>
            <w:tcW w:w="1702" w:type="dxa"/>
            <w:shd w:val="clear" w:color="auto" w:fill="auto"/>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369 232 946,3</w:t>
            </w:r>
          </w:p>
        </w:tc>
        <w:tc>
          <w:tcPr>
            <w:tcW w:w="775" w:type="dxa"/>
            <w:shd w:val="clear" w:color="auto" w:fill="auto"/>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sz w:val="22"/>
                <w:szCs w:val="22"/>
              </w:rPr>
            </w:pPr>
            <w:r w:rsidRPr="005550B5">
              <w:rPr>
                <w:sz w:val="22"/>
                <w:szCs w:val="22"/>
              </w:rPr>
              <w:t>100,0</w:t>
            </w:r>
          </w:p>
        </w:tc>
        <w:tc>
          <w:tcPr>
            <w:tcW w:w="1431" w:type="dxa"/>
            <w:shd w:val="clear" w:color="auto" w:fill="auto"/>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sz w:val="22"/>
                <w:szCs w:val="22"/>
              </w:rPr>
            </w:pPr>
            <w:r w:rsidRPr="005550B5">
              <w:rPr>
                <w:sz w:val="22"/>
                <w:szCs w:val="22"/>
              </w:rPr>
              <w:t>-46 409,7</w:t>
            </w:r>
          </w:p>
        </w:tc>
      </w:tr>
      <w:tr w:rsidR="00002C62" w:rsidRPr="005550B5" w:rsidTr="008325FC">
        <w:trPr>
          <w:trHeight w:val="822"/>
        </w:trPr>
        <w:tc>
          <w:tcPr>
            <w:cnfStyle w:val="001000000000" w:firstRow="0" w:lastRow="0" w:firstColumn="1" w:lastColumn="0" w:oddVBand="0" w:evenVBand="0" w:oddHBand="0" w:evenHBand="0" w:firstRowFirstColumn="0" w:firstRowLastColumn="0" w:lastRowFirstColumn="0" w:lastRowLastColumn="0"/>
            <w:tcW w:w="3979" w:type="dxa"/>
            <w:shd w:val="clear" w:color="auto" w:fill="auto"/>
            <w:hideMark/>
          </w:tcPr>
          <w:p w:rsidR="00002C62" w:rsidRPr="005550B5" w:rsidRDefault="00002C62" w:rsidP="008325FC">
            <w:pPr>
              <w:ind w:left="313"/>
              <w:rPr>
                <w:b w:val="0"/>
                <w:color w:val="auto"/>
                <w:sz w:val="22"/>
                <w:szCs w:val="22"/>
                <w:lang w:eastAsia="en-US"/>
              </w:rPr>
            </w:pPr>
            <w:r w:rsidRPr="005550B5">
              <w:rPr>
                <w:b w:val="0"/>
                <w:color w:val="auto"/>
                <w:sz w:val="22"/>
                <w:szCs w:val="22"/>
                <w:lang w:eastAsia="en-US"/>
              </w:rPr>
              <w:t xml:space="preserve">цель 2.2. «Обеспечение реализации трудовых прав граждан» </w:t>
            </w:r>
          </w:p>
          <w:p w:rsidR="00002C62" w:rsidRPr="005550B5" w:rsidRDefault="00002C62" w:rsidP="008325FC">
            <w:pPr>
              <w:ind w:left="313"/>
              <w:rPr>
                <w:bCs w:val="0"/>
                <w:i/>
                <w:sz w:val="22"/>
                <w:szCs w:val="22"/>
                <w:lang w:eastAsia="en-US"/>
              </w:rPr>
            </w:pPr>
            <w:r w:rsidRPr="005550B5">
              <w:rPr>
                <w:b w:val="0"/>
                <w:i/>
                <w:color w:val="auto"/>
                <w:sz w:val="22"/>
                <w:szCs w:val="22"/>
                <w:lang w:eastAsia="en-US"/>
              </w:rPr>
              <w:t>(</w:t>
            </w:r>
            <w:r w:rsidRPr="005550B5">
              <w:rPr>
                <w:b w:val="0"/>
                <w:color w:val="auto"/>
                <w:sz w:val="22"/>
                <w:szCs w:val="22"/>
                <w:lang w:eastAsia="en-US"/>
              </w:rPr>
              <w:t>бюджетные программы</w:t>
            </w:r>
            <w:r w:rsidRPr="005550B5">
              <w:rPr>
                <w:b w:val="0"/>
                <w:i/>
                <w:color w:val="auto"/>
                <w:sz w:val="22"/>
                <w:szCs w:val="22"/>
                <w:lang w:eastAsia="en-US"/>
              </w:rPr>
              <w:t xml:space="preserve"> </w:t>
            </w:r>
            <w:r w:rsidRPr="005550B5">
              <w:rPr>
                <w:b w:val="0"/>
                <w:color w:val="auto"/>
                <w:sz w:val="22"/>
                <w:szCs w:val="22"/>
                <w:lang w:eastAsia="en-US"/>
              </w:rPr>
              <w:t>034, 131</w:t>
            </w:r>
            <w:r w:rsidRPr="005550B5">
              <w:rPr>
                <w:b w:val="0"/>
                <w:i/>
                <w:color w:val="auto"/>
                <w:sz w:val="22"/>
                <w:szCs w:val="22"/>
                <w:lang w:eastAsia="en-US"/>
              </w:rPr>
              <w:t>)</w:t>
            </w:r>
          </w:p>
        </w:tc>
        <w:tc>
          <w:tcPr>
            <w:tcW w:w="1752" w:type="dxa"/>
            <w:shd w:val="clear" w:color="auto" w:fill="auto"/>
            <w:vAlign w:val="center"/>
            <w:hideMark/>
          </w:tcPr>
          <w:p w:rsidR="00002C62" w:rsidRPr="005550B5" w:rsidRDefault="00002C62" w:rsidP="008325FC">
            <w:pPr>
              <w:jc w:val="center"/>
              <w:cnfStyle w:val="000000000000" w:firstRow="0" w:lastRow="0" w:firstColumn="0" w:lastColumn="0" w:oddVBand="0" w:evenVBand="0" w:oddHBand="0" w:evenHBand="0" w:firstRowFirstColumn="0" w:firstRowLastColumn="0" w:lastRowFirstColumn="0" w:lastRowLastColumn="0"/>
              <w:rPr>
                <w:sz w:val="22"/>
                <w:szCs w:val="22"/>
              </w:rPr>
            </w:pPr>
            <w:r w:rsidRPr="005550B5">
              <w:rPr>
                <w:sz w:val="22"/>
                <w:szCs w:val="22"/>
              </w:rPr>
              <w:t>122</w:t>
            </w:r>
            <w:r>
              <w:rPr>
                <w:sz w:val="22"/>
                <w:szCs w:val="22"/>
              </w:rPr>
              <w:t> </w:t>
            </w:r>
            <w:r w:rsidRPr="005550B5">
              <w:rPr>
                <w:sz w:val="22"/>
                <w:szCs w:val="22"/>
              </w:rPr>
              <w:t>389,0</w:t>
            </w:r>
          </w:p>
        </w:tc>
        <w:tc>
          <w:tcPr>
            <w:tcW w:w="1702" w:type="dxa"/>
            <w:shd w:val="clear" w:color="auto" w:fill="auto"/>
            <w:vAlign w:val="center"/>
            <w:hideMark/>
          </w:tcPr>
          <w:p w:rsidR="00002C62" w:rsidRPr="005550B5" w:rsidRDefault="00002C62" w:rsidP="008325FC">
            <w:pPr>
              <w:jc w:val="center"/>
              <w:cnfStyle w:val="000000000000" w:firstRow="0" w:lastRow="0" w:firstColumn="0" w:lastColumn="0" w:oddVBand="0" w:evenVBand="0" w:oddHBand="0" w:evenHBand="0" w:firstRowFirstColumn="0" w:firstRowLastColumn="0" w:lastRowFirstColumn="0" w:lastRowLastColumn="0"/>
              <w:rPr>
                <w:sz w:val="22"/>
                <w:szCs w:val="22"/>
              </w:rPr>
            </w:pPr>
            <w:r w:rsidRPr="005550B5">
              <w:rPr>
                <w:sz w:val="22"/>
                <w:szCs w:val="22"/>
              </w:rPr>
              <w:t>122</w:t>
            </w:r>
            <w:r>
              <w:rPr>
                <w:sz w:val="22"/>
                <w:szCs w:val="22"/>
              </w:rPr>
              <w:t> </w:t>
            </w:r>
            <w:r w:rsidRPr="005550B5">
              <w:rPr>
                <w:sz w:val="22"/>
                <w:szCs w:val="22"/>
              </w:rPr>
              <w:t>389,0</w:t>
            </w:r>
          </w:p>
        </w:tc>
        <w:tc>
          <w:tcPr>
            <w:tcW w:w="775" w:type="dxa"/>
            <w:shd w:val="clear" w:color="auto" w:fill="auto"/>
            <w:vAlign w:val="center"/>
            <w:hideMark/>
          </w:tcPr>
          <w:p w:rsidR="00002C62" w:rsidRPr="005550B5" w:rsidRDefault="00002C62" w:rsidP="008325FC">
            <w:pPr>
              <w:jc w:val="center"/>
              <w:cnfStyle w:val="000000000000" w:firstRow="0" w:lastRow="0" w:firstColumn="0" w:lastColumn="0" w:oddVBand="0" w:evenVBand="0" w:oddHBand="0" w:evenHBand="0" w:firstRowFirstColumn="0" w:firstRowLastColumn="0" w:lastRowFirstColumn="0" w:lastRowLastColumn="0"/>
              <w:rPr>
                <w:sz w:val="22"/>
                <w:szCs w:val="22"/>
              </w:rPr>
            </w:pPr>
            <w:r w:rsidRPr="005550B5">
              <w:rPr>
                <w:sz w:val="22"/>
                <w:szCs w:val="22"/>
              </w:rPr>
              <w:t>100,0</w:t>
            </w:r>
          </w:p>
        </w:tc>
        <w:tc>
          <w:tcPr>
            <w:tcW w:w="1431" w:type="dxa"/>
            <w:shd w:val="clear" w:color="auto" w:fill="auto"/>
            <w:vAlign w:val="center"/>
            <w:hideMark/>
          </w:tcPr>
          <w:p w:rsidR="00002C62" w:rsidRPr="005550B5" w:rsidRDefault="00002C62" w:rsidP="008325FC">
            <w:pPr>
              <w:jc w:val="center"/>
              <w:cnfStyle w:val="000000000000" w:firstRow="0" w:lastRow="0" w:firstColumn="0" w:lastColumn="0" w:oddVBand="0" w:evenVBand="0" w:oddHBand="0" w:evenHBand="0" w:firstRowFirstColumn="0" w:firstRowLastColumn="0" w:lastRowFirstColumn="0" w:lastRowLastColumn="0"/>
              <w:rPr>
                <w:sz w:val="22"/>
                <w:szCs w:val="22"/>
              </w:rPr>
            </w:pPr>
            <w:r w:rsidRPr="005550B5">
              <w:rPr>
                <w:sz w:val="22"/>
                <w:szCs w:val="22"/>
              </w:rPr>
              <w:t>0,0</w:t>
            </w:r>
          </w:p>
        </w:tc>
      </w:tr>
      <w:tr w:rsidR="00002C62" w:rsidRPr="005550B5" w:rsidTr="008325FC">
        <w:trPr>
          <w:cnfStyle w:val="000000100000" w:firstRow="0" w:lastRow="0" w:firstColumn="0" w:lastColumn="0" w:oddVBand="0" w:evenVBand="0" w:oddHBand="1" w:evenHBand="0" w:firstRowFirstColumn="0" w:firstRowLastColumn="0" w:lastRowFirstColumn="0" w:lastRowLastColumn="0"/>
          <w:trHeight w:val="1132"/>
        </w:trPr>
        <w:tc>
          <w:tcPr>
            <w:cnfStyle w:val="001000000000" w:firstRow="0" w:lastRow="0" w:firstColumn="1" w:lastColumn="0" w:oddVBand="0" w:evenVBand="0" w:oddHBand="0" w:evenHBand="0" w:firstRowFirstColumn="0" w:firstRowLastColumn="0" w:lastRowFirstColumn="0" w:lastRowLastColumn="0"/>
            <w:tcW w:w="3979" w:type="dxa"/>
            <w:shd w:val="clear" w:color="auto" w:fill="auto"/>
            <w:hideMark/>
          </w:tcPr>
          <w:p w:rsidR="00002C62" w:rsidRPr="005550B5" w:rsidRDefault="00002C62" w:rsidP="008325FC">
            <w:pPr>
              <w:rPr>
                <w:color w:val="auto"/>
                <w:sz w:val="22"/>
                <w:szCs w:val="22"/>
                <w:lang w:eastAsia="en-US"/>
              </w:rPr>
            </w:pPr>
            <w:r w:rsidRPr="005550B5">
              <w:rPr>
                <w:color w:val="auto"/>
                <w:sz w:val="22"/>
                <w:szCs w:val="22"/>
                <w:lang w:eastAsia="en-US"/>
              </w:rPr>
              <w:lastRenderedPageBreak/>
              <w:t>Бюджетные программы, направленные на обеспечение функций госоргана и прочие</w:t>
            </w:r>
          </w:p>
          <w:p w:rsidR="00002C62" w:rsidRPr="005550B5" w:rsidRDefault="00002C62" w:rsidP="008325FC">
            <w:pPr>
              <w:rPr>
                <w:color w:val="auto"/>
                <w:sz w:val="22"/>
                <w:szCs w:val="22"/>
                <w:lang w:eastAsia="en-US"/>
              </w:rPr>
            </w:pPr>
            <w:r w:rsidRPr="005550B5">
              <w:rPr>
                <w:b w:val="0"/>
                <w:color w:val="auto"/>
                <w:sz w:val="22"/>
                <w:szCs w:val="22"/>
                <w:lang w:eastAsia="en-US"/>
              </w:rPr>
              <w:t>(бюджетные программы 001, 071, 082)</w:t>
            </w:r>
          </w:p>
        </w:tc>
        <w:tc>
          <w:tcPr>
            <w:tcW w:w="1752" w:type="dxa"/>
            <w:shd w:val="clear" w:color="auto" w:fill="auto"/>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5550B5">
              <w:rPr>
                <w:b/>
                <w:sz w:val="22"/>
                <w:szCs w:val="22"/>
              </w:rPr>
              <w:t>17</w:t>
            </w:r>
            <w:r>
              <w:rPr>
                <w:b/>
                <w:sz w:val="22"/>
                <w:szCs w:val="22"/>
              </w:rPr>
              <w:t> </w:t>
            </w:r>
            <w:r w:rsidRPr="005550B5">
              <w:rPr>
                <w:b/>
                <w:sz w:val="22"/>
                <w:szCs w:val="22"/>
              </w:rPr>
              <w:t>695</w:t>
            </w:r>
            <w:r>
              <w:rPr>
                <w:b/>
                <w:sz w:val="22"/>
                <w:szCs w:val="22"/>
                <w:lang w:val="en-US"/>
              </w:rPr>
              <w:t> </w:t>
            </w:r>
            <w:r w:rsidRPr="005550B5">
              <w:rPr>
                <w:b/>
                <w:sz w:val="22"/>
                <w:szCs w:val="22"/>
              </w:rPr>
              <w:t>438,0</w:t>
            </w:r>
          </w:p>
        </w:tc>
        <w:tc>
          <w:tcPr>
            <w:tcW w:w="1702" w:type="dxa"/>
            <w:shd w:val="clear" w:color="auto" w:fill="auto"/>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5550B5">
              <w:rPr>
                <w:b/>
                <w:sz w:val="22"/>
                <w:szCs w:val="22"/>
              </w:rPr>
              <w:t>17</w:t>
            </w:r>
            <w:r>
              <w:rPr>
                <w:b/>
                <w:sz w:val="22"/>
                <w:szCs w:val="22"/>
              </w:rPr>
              <w:t> </w:t>
            </w:r>
            <w:r w:rsidRPr="005550B5">
              <w:rPr>
                <w:b/>
                <w:sz w:val="22"/>
                <w:szCs w:val="22"/>
              </w:rPr>
              <w:t>680</w:t>
            </w:r>
            <w:r>
              <w:rPr>
                <w:b/>
                <w:sz w:val="22"/>
                <w:szCs w:val="22"/>
                <w:lang w:val="en-US"/>
              </w:rPr>
              <w:t> </w:t>
            </w:r>
            <w:r w:rsidRPr="005550B5">
              <w:rPr>
                <w:b/>
                <w:sz w:val="22"/>
                <w:szCs w:val="22"/>
              </w:rPr>
              <w:t>423,6</w:t>
            </w:r>
          </w:p>
        </w:tc>
        <w:tc>
          <w:tcPr>
            <w:tcW w:w="775" w:type="dxa"/>
            <w:shd w:val="clear" w:color="auto" w:fill="auto"/>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5550B5">
              <w:rPr>
                <w:b/>
                <w:sz w:val="22"/>
                <w:szCs w:val="22"/>
              </w:rPr>
              <w:t>99,9</w:t>
            </w:r>
          </w:p>
        </w:tc>
        <w:tc>
          <w:tcPr>
            <w:tcW w:w="1431" w:type="dxa"/>
            <w:shd w:val="clear" w:color="auto" w:fill="auto"/>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5550B5">
              <w:rPr>
                <w:b/>
                <w:sz w:val="22"/>
                <w:szCs w:val="22"/>
              </w:rPr>
              <w:t>-15</w:t>
            </w:r>
            <w:r>
              <w:rPr>
                <w:b/>
                <w:sz w:val="22"/>
                <w:szCs w:val="22"/>
                <w:lang w:val="en-US"/>
              </w:rPr>
              <w:t> </w:t>
            </w:r>
            <w:r w:rsidRPr="005550B5">
              <w:rPr>
                <w:b/>
                <w:sz w:val="22"/>
                <w:szCs w:val="22"/>
              </w:rPr>
              <w:t>014,4</w:t>
            </w:r>
          </w:p>
        </w:tc>
      </w:tr>
      <w:tr w:rsidR="00002C62" w:rsidRPr="005550B5" w:rsidTr="008325FC">
        <w:tc>
          <w:tcPr>
            <w:cnfStyle w:val="001000000000" w:firstRow="0" w:lastRow="0" w:firstColumn="1" w:lastColumn="0" w:oddVBand="0" w:evenVBand="0" w:oddHBand="0" w:evenHBand="0" w:firstRowFirstColumn="0" w:firstRowLastColumn="0" w:lastRowFirstColumn="0" w:lastRowLastColumn="0"/>
            <w:tcW w:w="3979" w:type="dxa"/>
            <w:shd w:val="clear" w:color="auto" w:fill="auto"/>
            <w:hideMark/>
          </w:tcPr>
          <w:p w:rsidR="00002C62" w:rsidRPr="005550B5" w:rsidRDefault="00002C62" w:rsidP="008325FC">
            <w:pPr>
              <w:rPr>
                <w:color w:val="auto"/>
                <w:sz w:val="22"/>
                <w:szCs w:val="22"/>
                <w:lang w:eastAsia="en-US"/>
              </w:rPr>
            </w:pPr>
            <w:bookmarkStart w:id="67" w:name="_Hlk33720731"/>
            <w:r w:rsidRPr="005550B5">
              <w:rPr>
                <w:color w:val="000000" w:themeColor="text1"/>
                <w:sz w:val="22"/>
                <w:szCs w:val="22"/>
              </w:rPr>
              <w:t>Средства, полученные за счет распределяемых бюджетных программ</w:t>
            </w:r>
            <w:bookmarkEnd w:id="67"/>
            <w:r w:rsidRPr="005550B5">
              <w:rPr>
                <w:sz w:val="22"/>
                <w:szCs w:val="22"/>
              </w:rPr>
              <w:t xml:space="preserve"> </w:t>
            </w:r>
            <w:r w:rsidRPr="005550B5">
              <w:rPr>
                <w:b w:val="0"/>
                <w:color w:val="auto"/>
                <w:sz w:val="22"/>
                <w:szCs w:val="22"/>
                <w:lang w:eastAsia="en-US"/>
              </w:rPr>
              <w:t>(бюджетные программы 101, 138)</w:t>
            </w:r>
          </w:p>
        </w:tc>
        <w:tc>
          <w:tcPr>
            <w:tcW w:w="1752" w:type="dxa"/>
            <w:shd w:val="clear" w:color="auto" w:fill="auto"/>
            <w:vAlign w:val="center"/>
            <w:hideMark/>
          </w:tcPr>
          <w:p w:rsidR="00002C62" w:rsidRPr="005550B5" w:rsidRDefault="00002C62" w:rsidP="008325FC">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5550B5">
              <w:rPr>
                <w:b/>
                <w:sz w:val="22"/>
                <w:szCs w:val="22"/>
              </w:rPr>
              <w:t>25</w:t>
            </w:r>
            <w:r>
              <w:rPr>
                <w:b/>
                <w:sz w:val="22"/>
                <w:szCs w:val="22"/>
                <w:lang w:val="en-US"/>
              </w:rPr>
              <w:t> </w:t>
            </w:r>
            <w:r w:rsidRPr="005550B5">
              <w:rPr>
                <w:b/>
                <w:sz w:val="22"/>
                <w:szCs w:val="22"/>
              </w:rPr>
              <w:t>920,9</w:t>
            </w:r>
          </w:p>
        </w:tc>
        <w:tc>
          <w:tcPr>
            <w:tcW w:w="1702" w:type="dxa"/>
            <w:shd w:val="clear" w:color="auto" w:fill="auto"/>
            <w:vAlign w:val="center"/>
            <w:hideMark/>
          </w:tcPr>
          <w:p w:rsidR="00002C62" w:rsidRPr="005550B5" w:rsidRDefault="00002C62" w:rsidP="008325FC">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5550B5">
              <w:rPr>
                <w:b/>
                <w:sz w:val="22"/>
                <w:szCs w:val="22"/>
              </w:rPr>
              <w:t>25</w:t>
            </w:r>
            <w:r>
              <w:rPr>
                <w:b/>
                <w:sz w:val="22"/>
                <w:szCs w:val="22"/>
                <w:lang w:val="en-US"/>
              </w:rPr>
              <w:t> </w:t>
            </w:r>
            <w:r w:rsidRPr="005550B5">
              <w:rPr>
                <w:b/>
                <w:sz w:val="22"/>
                <w:szCs w:val="22"/>
              </w:rPr>
              <w:t>920,2</w:t>
            </w:r>
          </w:p>
        </w:tc>
        <w:tc>
          <w:tcPr>
            <w:tcW w:w="775" w:type="dxa"/>
            <w:shd w:val="clear" w:color="auto" w:fill="auto"/>
            <w:vAlign w:val="center"/>
            <w:hideMark/>
          </w:tcPr>
          <w:p w:rsidR="00002C62" w:rsidRPr="005550B5" w:rsidRDefault="00002C62" w:rsidP="008325FC">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5550B5">
              <w:rPr>
                <w:b/>
                <w:sz w:val="22"/>
                <w:szCs w:val="22"/>
              </w:rPr>
              <w:t>100,0</w:t>
            </w:r>
          </w:p>
        </w:tc>
        <w:tc>
          <w:tcPr>
            <w:tcW w:w="1431" w:type="dxa"/>
            <w:shd w:val="clear" w:color="auto" w:fill="auto"/>
            <w:vAlign w:val="center"/>
            <w:hideMark/>
          </w:tcPr>
          <w:p w:rsidR="00002C62" w:rsidRPr="005550B5" w:rsidRDefault="00002C62" w:rsidP="008325FC">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5550B5">
              <w:rPr>
                <w:b/>
                <w:sz w:val="22"/>
                <w:szCs w:val="22"/>
              </w:rPr>
              <w:t>-0,7</w:t>
            </w:r>
          </w:p>
        </w:tc>
      </w:tr>
      <w:tr w:rsidR="00002C62" w:rsidRPr="005550B5" w:rsidTr="00CA09B6">
        <w:trPr>
          <w:cnfStyle w:val="000000100000" w:firstRow="0" w:lastRow="0" w:firstColumn="0" w:lastColumn="0" w:oddVBand="0" w:evenVBand="0" w:oddHBand="1" w:evenHBand="0"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3979" w:type="dxa"/>
            <w:shd w:val="clear" w:color="auto" w:fill="C6D9F1" w:themeFill="text2" w:themeFillTint="33"/>
            <w:hideMark/>
          </w:tcPr>
          <w:p w:rsidR="00002C62" w:rsidRPr="005550B5" w:rsidRDefault="00002C62" w:rsidP="008325FC">
            <w:pPr>
              <w:rPr>
                <w:color w:val="auto"/>
                <w:sz w:val="22"/>
                <w:szCs w:val="22"/>
                <w:lang w:eastAsia="en-US"/>
              </w:rPr>
            </w:pPr>
            <w:r w:rsidRPr="005550B5">
              <w:rPr>
                <w:color w:val="auto"/>
                <w:sz w:val="22"/>
                <w:szCs w:val="22"/>
                <w:lang w:eastAsia="en-US"/>
              </w:rPr>
              <w:t>ИТОГО:</w:t>
            </w:r>
          </w:p>
        </w:tc>
        <w:tc>
          <w:tcPr>
            <w:tcW w:w="1752" w:type="dxa"/>
            <w:shd w:val="clear" w:color="auto" w:fill="C6D9F1" w:themeFill="text2" w:themeFillTint="33"/>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b/>
                <w:sz w:val="22"/>
                <w:szCs w:val="22"/>
              </w:rPr>
            </w:pPr>
            <w:r>
              <w:rPr>
                <w:b/>
                <w:sz w:val="22"/>
                <w:szCs w:val="22"/>
              </w:rPr>
              <w:t>3 869 834 316,9</w:t>
            </w:r>
          </w:p>
        </w:tc>
        <w:tc>
          <w:tcPr>
            <w:tcW w:w="1702" w:type="dxa"/>
            <w:shd w:val="clear" w:color="auto" w:fill="C6D9F1" w:themeFill="text2" w:themeFillTint="33"/>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b/>
                <w:sz w:val="22"/>
                <w:szCs w:val="22"/>
              </w:rPr>
            </w:pPr>
            <w:r>
              <w:rPr>
                <w:b/>
                <w:sz w:val="22"/>
                <w:szCs w:val="22"/>
              </w:rPr>
              <w:t>3 869 660 904,6</w:t>
            </w:r>
          </w:p>
        </w:tc>
        <w:tc>
          <w:tcPr>
            <w:tcW w:w="775" w:type="dxa"/>
            <w:shd w:val="clear" w:color="auto" w:fill="C6D9F1" w:themeFill="text2" w:themeFillTint="33"/>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5550B5">
              <w:rPr>
                <w:b/>
                <w:sz w:val="22"/>
                <w:szCs w:val="22"/>
              </w:rPr>
              <w:t>100,0</w:t>
            </w:r>
          </w:p>
        </w:tc>
        <w:tc>
          <w:tcPr>
            <w:tcW w:w="1431" w:type="dxa"/>
            <w:shd w:val="clear" w:color="auto" w:fill="C6D9F1" w:themeFill="text2" w:themeFillTint="33"/>
            <w:vAlign w:val="center"/>
            <w:hideMark/>
          </w:tcPr>
          <w:p w:rsidR="00002C62" w:rsidRPr="005550B5" w:rsidRDefault="00002C62" w:rsidP="008325FC">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5550B5">
              <w:rPr>
                <w:b/>
                <w:sz w:val="22"/>
                <w:szCs w:val="22"/>
              </w:rPr>
              <w:t>-173</w:t>
            </w:r>
            <w:r>
              <w:rPr>
                <w:b/>
                <w:sz w:val="22"/>
                <w:szCs w:val="22"/>
                <w:lang w:val="kk-KZ"/>
              </w:rPr>
              <w:t> </w:t>
            </w:r>
            <w:r w:rsidRPr="005550B5">
              <w:rPr>
                <w:b/>
                <w:sz w:val="22"/>
                <w:szCs w:val="22"/>
              </w:rPr>
              <w:t>412,3</w:t>
            </w:r>
          </w:p>
        </w:tc>
      </w:tr>
    </w:tbl>
    <w:p w:rsidR="00002C62" w:rsidRDefault="00002C62" w:rsidP="00002C62">
      <w:pPr>
        <w:pBdr>
          <w:bottom w:val="single" w:sz="4" w:space="6" w:color="FFFFFF"/>
        </w:pBdr>
        <w:tabs>
          <w:tab w:val="left" w:pos="-7797"/>
          <w:tab w:val="left" w:pos="0"/>
        </w:tabs>
        <w:ind w:firstLine="709"/>
        <w:contextualSpacing/>
        <w:jc w:val="both"/>
        <w:rPr>
          <w:sz w:val="22"/>
          <w:szCs w:val="22"/>
        </w:rPr>
      </w:pPr>
    </w:p>
    <w:p w:rsidR="00002C62" w:rsidRPr="00E37E16" w:rsidRDefault="00002C62" w:rsidP="00002C62">
      <w:pPr>
        <w:tabs>
          <w:tab w:val="left" w:pos="567"/>
        </w:tabs>
        <w:autoSpaceDE w:val="0"/>
        <w:autoSpaceDN w:val="0"/>
        <w:adjustRightInd w:val="0"/>
        <w:ind w:firstLine="709"/>
        <w:jc w:val="both"/>
        <w:rPr>
          <w:b/>
          <w:bCs/>
          <w:iCs/>
          <w:sz w:val="28"/>
          <w:szCs w:val="28"/>
        </w:rPr>
      </w:pPr>
      <w:r>
        <w:rPr>
          <w:b/>
          <w:bCs/>
          <w:iCs/>
          <w:sz w:val="28"/>
          <w:szCs w:val="28"/>
        </w:rPr>
        <w:t xml:space="preserve">ПЕРВОЕ </w:t>
      </w:r>
      <w:r w:rsidRPr="002155D5">
        <w:rPr>
          <w:b/>
          <w:bCs/>
          <w:iCs/>
          <w:caps/>
          <w:sz w:val="28"/>
          <w:szCs w:val="28"/>
        </w:rPr>
        <w:t>Стратегическое направление</w:t>
      </w:r>
      <w:r w:rsidRPr="00E37E16">
        <w:rPr>
          <w:b/>
          <w:bCs/>
          <w:iCs/>
          <w:sz w:val="28"/>
          <w:szCs w:val="28"/>
        </w:rPr>
        <w:t xml:space="preserve"> </w:t>
      </w:r>
      <w:r>
        <w:rPr>
          <w:b/>
          <w:bCs/>
          <w:iCs/>
          <w:sz w:val="28"/>
          <w:szCs w:val="28"/>
        </w:rPr>
        <w:t>«</w:t>
      </w:r>
      <w:r w:rsidRPr="00E37E16">
        <w:rPr>
          <w:b/>
          <w:bCs/>
          <w:iCs/>
          <w:sz w:val="28"/>
          <w:szCs w:val="28"/>
        </w:rPr>
        <w:t>Обеспечение социальной защиты населения</w:t>
      </w:r>
      <w:r>
        <w:rPr>
          <w:b/>
          <w:bCs/>
          <w:iCs/>
          <w:sz w:val="28"/>
          <w:szCs w:val="28"/>
        </w:rPr>
        <w:t xml:space="preserve">» </w:t>
      </w:r>
      <w:r w:rsidRPr="002155D5">
        <w:rPr>
          <w:bCs/>
          <w:iCs/>
          <w:sz w:val="28"/>
          <w:szCs w:val="28"/>
        </w:rPr>
        <w:t xml:space="preserve">состоит </w:t>
      </w:r>
      <w:r>
        <w:rPr>
          <w:bCs/>
          <w:iCs/>
          <w:sz w:val="28"/>
          <w:szCs w:val="28"/>
        </w:rPr>
        <w:t xml:space="preserve">из целей </w:t>
      </w:r>
      <w:r w:rsidRPr="002155D5">
        <w:rPr>
          <w:bCs/>
          <w:i/>
          <w:iCs/>
          <w:sz w:val="28"/>
          <w:szCs w:val="28"/>
        </w:rPr>
        <w:t>1.1 «Предоставление услуг социального обеспечения»</w:t>
      </w:r>
      <w:r>
        <w:rPr>
          <w:bCs/>
          <w:iCs/>
          <w:sz w:val="28"/>
          <w:szCs w:val="28"/>
        </w:rPr>
        <w:t xml:space="preserve"> и </w:t>
      </w:r>
      <w:r w:rsidRPr="002155D5">
        <w:rPr>
          <w:bCs/>
          <w:i/>
          <w:iCs/>
          <w:sz w:val="28"/>
          <w:szCs w:val="28"/>
        </w:rPr>
        <w:t>1.2 «Содействие эффективности предоставления услуг социально уязвимым слоям населения».</w:t>
      </w:r>
    </w:p>
    <w:p w:rsidR="00002C62" w:rsidRDefault="00002C62" w:rsidP="00002C62">
      <w:pPr>
        <w:ind w:firstLine="709"/>
        <w:jc w:val="both"/>
        <w:rPr>
          <w:bCs/>
          <w:iCs/>
          <w:sz w:val="28"/>
          <w:szCs w:val="28"/>
        </w:rPr>
      </w:pPr>
      <w:r>
        <w:rPr>
          <w:bCs/>
          <w:iCs/>
          <w:sz w:val="28"/>
          <w:szCs w:val="28"/>
        </w:rPr>
        <w:t xml:space="preserve">По </w:t>
      </w:r>
      <w:r w:rsidRPr="0005692E">
        <w:rPr>
          <w:bCs/>
          <w:i/>
          <w:iCs/>
          <w:sz w:val="28"/>
          <w:szCs w:val="28"/>
        </w:rPr>
        <w:t xml:space="preserve">стратегической цели 1.1 «Предоставление услуг социального обеспечения» </w:t>
      </w:r>
      <w:r>
        <w:rPr>
          <w:bCs/>
          <w:iCs/>
          <w:sz w:val="28"/>
          <w:szCs w:val="28"/>
        </w:rPr>
        <w:t>предусмотрено достижение 4-х целевых индикаторов, которые достигнуты:</w:t>
      </w:r>
    </w:p>
    <w:p w:rsidR="00002C62" w:rsidRDefault="00002C62" w:rsidP="00002C62">
      <w:pPr>
        <w:pBdr>
          <w:bottom w:val="single" w:sz="4" w:space="6" w:color="FFFFFF"/>
        </w:pBdr>
        <w:tabs>
          <w:tab w:val="left" w:pos="-7797"/>
          <w:tab w:val="left" w:pos="0"/>
        </w:tabs>
        <w:ind w:firstLine="709"/>
        <w:contextualSpacing/>
        <w:jc w:val="both"/>
        <w:rPr>
          <w:sz w:val="22"/>
          <w:szCs w:val="22"/>
        </w:rPr>
      </w:pPr>
    </w:p>
    <w:tbl>
      <w:tblPr>
        <w:tblStyle w:val="afa"/>
        <w:tblW w:w="0" w:type="auto"/>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ook w:val="04A0" w:firstRow="1" w:lastRow="0" w:firstColumn="1" w:lastColumn="0" w:noHBand="0" w:noVBand="1"/>
      </w:tblPr>
      <w:tblGrid>
        <w:gridCol w:w="2312"/>
        <w:gridCol w:w="2311"/>
        <w:gridCol w:w="2297"/>
        <w:gridCol w:w="2315"/>
      </w:tblGrid>
      <w:tr w:rsidR="00002C62" w:rsidRPr="00B64EE4" w:rsidTr="008325FC">
        <w:tc>
          <w:tcPr>
            <w:tcW w:w="2312" w:type="dxa"/>
            <w:shd w:val="clear" w:color="auto" w:fill="BDD7EE"/>
          </w:tcPr>
          <w:p w:rsidR="00002C62" w:rsidRPr="00B64EE4" w:rsidRDefault="00002C62" w:rsidP="008325FC">
            <w:pPr>
              <w:jc w:val="center"/>
              <w:rPr>
                <w:bCs/>
                <w:iCs/>
                <w:sz w:val="22"/>
                <w:szCs w:val="22"/>
              </w:rPr>
            </w:pPr>
            <w:r w:rsidRPr="00B64EE4">
              <w:rPr>
                <w:b/>
                <w:bCs/>
                <w:iCs/>
                <w:sz w:val="22"/>
                <w:szCs w:val="22"/>
              </w:rPr>
              <w:t>1.</w:t>
            </w:r>
            <w:r w:rsidRPr="00B64EE4">
              <w:rPr>
                <w:bCs/>
                <w:iCs/>
                <w:sz w:val="22"/>
                <w:szCs w:val="22"/>
              </w:rPr>
              <w:t xml:space="preserve"> </w:t>
            </w:r>
            <w:r w:rsidRPr="00B64EE4">
              <w:rPr>
                <w:b/>
                <w:bCs/>
                <w:iCs/>
                <w:sz w:val="22"/>
                <w:szCs w:val="22"/>
              </w:rPr>
              <w:t>К</w:t>
            </w:r>
            <w:r w:rsidRPr="00B64EE4">
              <w:rPr>
                <w:b/>
                <w:sz w:val="22"/>
                <w:szCs w:val="22"/>
              </w:rPr>
              <w:t xml:space="preserve">оэффициент замещения дохода пенсионными выплатами </w:t>
            </w:r>
            <w:r>
              <w:rPr>
                <w:b/>
                <w:sz w:val="22"/>
                <w:szCs w:val="22"/>
              </w:rPr>
              <w:br/>
            </w:r>
            <w:r w:rsidRPr="00B64EE4">
              <w:rPr>
                <w:b/>
                <w:sz w:val="22"/>
                <w:szCs w:val="22"/>
              </w:rPr>
              <w:t>(без учета накопительной пенсионной системы)</w:t>
            </w:r>
          </w:p>
        </w:tc>
        <w:tc>
          <w:tcPr>
            <w:tcW w:w="2311" w:type="dxa"/>
            <w:shd w:val="clear" w:color="auto" w:fill="BDD7EE"/>
          </w:tcPr>
          <w:p w:rsidR="00002C62" w:rsidRPr="00B64EE4" w:rsidRDefault="00002C62" w:rsidP="008325FC">
            <w:pPr>
              <w:jc w:val="center"/>
              <w:rPr>
                <w:bCs/>
                <w:iCs/>
                <w:sz w:val="22"/>
                <w:szCs w:val="22"/>
              </w:rPr>
            </w:pPr>
            <w:r w:rsidRPr="00B64EE4">
              <w:rPr>
                <w:b/>
                <w:bCs/>
                <w:iCs/>
                <w:sz w:val="22"/>
                <w:szCs w:val="22"/>
              </w:rPr>
              <w:t>2.</w:t>
            </w:r>
            <w:r w:rsidRPr="00B64EE4">
              <w:rPr>
                <w:b/>
                <w:i/>
                <w:sz w:val="22"/>
                <w:szCs w:val="22"/>
              </w:rPr>
              <w:t xml:space="preserve"> </w:t>
            </w:r>
            <w:r w:rsidRPr="00B64EE4">
              <w:rPr>
                <w:b/>
                <w:sz w:val="22"/>
                <w:szCs w:val="22"/>
              </w:rPr>
              <w:t>Доля занятого населения (за исключением не участвующих в накопительной пенсионной систем</w:t>
            </w:r>
            <w:r w:rsidRPr="00B64EE4">
              <w:rPr>
                <w:b/>
                <w:sz w:val="22"/>
                <w:szCs w:val="22"/>
                <w:lang w:val="kk-KZ"/>
              </w:rPr>
              <w:t>ы</w:t>
            </w:r>
            <w:r w:rsidRPr="00B64EE4">
              <w:rPr>
                <w:b/>
                <w:sz w:val="22"/>
                <w:szCs w:val="22"/>
              </w:rPr>
              <w:t>), охваченного накопительной пенсионной системы</w:t>
            </w:r>
          </w:p>
        </w:tc>
        <w:tc>
          <w:tcPr>
            <w:tcW w:w="2297" w:type="dxa"/>
            <w:shd w:val="clear" w:color="auto" w:fill="BDD7EE"/>
          </w:tcPr>
          <w:p w:rsidR="00002C62" w:rsidRPr="00B64EE4" w:rsidRDefault="00002C62" w:rsidP="008325FC">
            <w:pPr>
              <w:jc w:val="center"/>
              <w:rPr>
                <w:b/>
                <w:bCs/>
                <w:iCs/>
                <w:sz w:val="22"/>
                <w:szCs w:val="22"/>
              </w:rPr>
            </w:pPr>
            <w:r w:rsidRPr="00B64EE4">
              <w:rPr>
                <w:b/>
                <w:bCs/>
                <w:iCs/>
                <w:sz w:val="22"/>
                <w:szCs w:val="22"/>
              </w:rPr>
              <w:t>3.</w:t>
            </w:r>
            <w:r w:rsidRPr="00B64EE4">
              <w:rPr>
                <w:b/>
                <w:sz w:val="22"/>
                <w:szCs w:val="22"/>
              </w:rPr>
              <w:t xml:space="preserve"> Доля населения с доходами ниже величины прожиточного минимума на уровне</w:t>
            </w:r>
          </w:p>
        </w:tc>
        <w:tc>
          <w:tcPr>
            <w:tcW w:w="2315" w:type="dxa"/>
            <w:shd w:val="clear" w:color="auto" w:fill="BDD7EE"/>
          </w:tcPr>
          <w:p w:rsidR="00002C62" w:rsidRPr="00B64EE4" w:rsidRDefault="00002C62" w:rsidP="008325FC">
            <w:pPr>
              <w:jc w:val="center"/>
              <w:rPr>
                <w:b/>
                <w:bCs/>
                <w:iCs/>
                <w:sz w:val="22"/>
                <w:szCs w:val="22"/>
              </w:rPr>
            </w:pPr>
            <w:r w:rsidRPr="00B64EE4">
              <w:rPr>
                <w:b/>
                <w:bCs/>
                <w:iCs/>
                <w:sz w:val="22"/>
                <w:szCs w:val="22"/>
              </w:rPr>
              <w:t>4. У</w:t>
            </w:r>
            <w:r w:rsidRPr="00B64EE4">
              <w:rPr>
                <w:b/>
                <w:sz w:val="22"/>
                <w:szCs w:val="22"/>
              </w:rPr>
              <w:t>дельный вес получателей АСП (обусловленной денежной помощи), вовлеченных в активные меры содействия занятости</w:t>
            </w:r>
          </w:p>
        </w:tc>
      </w:tr>
      <w:tr w:rsidR="00002C62" w:rsidRPr="00B64EE4" w:rsidTr="008325FC">
        <w:tc>
          <w:tcPr>
            <w:tcW w:w="2312" w:type="dxa"/>
            <w:shd w:val="clear" w:color="auto" w:fill="DAEEF3" w:themeFill="accent5" w:themeFillTint="33"/>
          </w:tcPr>
          <w:p w:rsidR="00002C62" w:rsidRPr="00B64EE4" w:rsidRDefault="00002C62" w:rsidP="008325FC">
            <w:pPr>
              <w:jc w:val="center"/>
              <w:rPr>
                <w:bCs/>
                <w:iCs/>
                <w:sz w:val="22"/>
                <w:szCs w:val="22"/>
              </w:rPr>
            </w:pPr>
            <w:r w:rsidRPr="00B64EE4">
              <w:rPr>
                <w:bCs/>
                <w:iCs/>
                <w:sz w:val="22"/>
                <w:szCs w:val="22"/>
              </w:rPr>
              <w:t xml:space="preserve">План – </w:t>
            </w:r>
            <w:r>
              <w:rPr>
                <w:bCs/>
                <w:iCs/>
                <w:sz w:val="22"/>
                <w:szCs w:val="22"/>
                <w:lang w:val="en-US"/>
              </w:rPr>
              <w:t>50</w:t>
            </w:r>
            <w:r w:rsidRPr="00B64EE4">
              <w:rPr>
                <w:bCs/>
                <w:iCs/>
                <w:sz w:val="22"/>
                <w:szCs w:val="22"/>
              </w:rPr>
              <w:t>%</w:t>
            </w:r>
          </w:p>
          <w:p w:rsidR="00002C62" w:rsidRPr="00B64EE4" w:rsidRDefault="00002C62" w:rsidP="008325FC">
            <w:pPr>
              <w:jc w:val="center"/>
              <w:rPr>
                <w:bCs/>
                <w:iCs/>
                <w:sz w:val="22"/>
                <w:szCs w:val="22"/>
              </w:rPr>
            </w:pPr>
            <w:r w:rsidRPr="00B64EE4">
              <w:rPr>
                <w:bCs/>
                <w:iCs/>
                <w:sz w:val="22"/>
                <w:szCs w:val="22"/>
              </w:rPr>
              <w:t>Факт -5</w:t>
            </w:r>
            <w:r>
              <w:rPr>
                <w:bCs/>
                <w:iCs/>
                <w:sz w:val="22"/>
                <w:szCs w:val="22"/>
                <w:lang w:val="en-US"/>
              </w:rPr>
              <w:t>0</w:t>
            </w:r>
            <w:r>
              <w:rPr>
                <w:bCs/>
                <w:iCs/>
                <w:sz w:val="22"/>
                <w:szCs w:val="22"/>
              </w:rPr>
              <w:t>,2</w:t>
            </w:r>
            <w:r w:rsidRPr="00B64EE4">
              <w:rPr>
                <w:bCs/>
                <w:iCs/>
                <w:sz w:val="22"/>
                <w:szCs w:val="22"/>
              </w:rPr>
              <w:t>%</w:t>
            </w:r>
          </w:p>
        </w:tc>
        <w:tc>
          <w:tcPr>
            <w:tcW w:w="2311" w:type="dxa"/>
            <w:shd w:val="clear" w:color="auto" w:fill="DAEEF3" w:themeFill="accent5" w:themeFillTint="33"/>
          </w:tcPr>
          <w:p w:rsidR="00002C62" w:rsidRPr="00B64EE4" w:rsidRDefault="00002C62" w:rsidP="008325FC">
            <w:pPr>
              <w:jc w:val="center"/>
              <w:rPr>
                <w:bCs/>
                <w:iCs/>
                <w:sz w:val="22"/>
                <w:szCs w:val="22"/>
              </w:rPr>
            </w:pPr>
            <w:r w:rsidRPr="00B64EE4">
              <w:rPr>
                <w:bCs/>
                <w:iCs/>
                <w:sz w:val="22"/>
                <w:szCs w:val="22"/>
              </w:rPr>
              <w:t>План – 7</w:t>
            </w:r>
            <w:r>
              <w:rPr>
                <w:bCs/>
                <w:iCs/>
                <w:sz w:val="22"/>
                <w:szCs w:val="22"/>
              </w:rPr>
              <w:t>8,2</w:t>
            </w:r>
            <w:r w:rsidRPr="00B64EE4">
              <w:rPr>
                <w:bCs/>
                <w:iCs/>
                <w:sz w:val="22"/>
                <w:szCs w:val="22"/>
              </w:rPr>
              <w:t>%</w:t>
            </w:r>
          </w:p>
          <w:p w:rsidR="00002C62" w:rsidRPr="0094740E" w:rsidRDefault="00002C62" w:rsidP="00B0704B">
            <w:pPr>
              <w:jc w:val="center"/>
              <w:rPr>
                <w:bCs/>
                <w:iCs/>
                <w:sz w:val="22"/>
                <w:szCs w:val="22"/>
              </w:rPr>
            </w:pPr>
            <w:r w:rsidRPr="00B64EE4">
              <w:rPr>
                <w:bCs/>
                <w:iCs/>
                <w:sz w:val="22"/>
                <w:szCs w:val="22"/>
              </w:rPr>
              <w:t xml:space="preserve">Факт – </w:t>
            </w:r>
            <w:r w:rsidR="003861D2">
              <w:rPr>
                <w:bCs/>
                <w:iCs/>
                <w:sz w:val="22"/>
                <w:szCs w:val="22"/>
              </w:rPr>
              <w:t>74,</w:t>
            </w:r>
            <w:r w:rsidR="00AE5C1D">
              <w:rPr>
                <w:bCs/>
                <w:iCs/>
                <w:sz w:val="22"/>
                <w:szCs w:val="22"/>
              </w:rPr>
              <w:t>2</w:t>
            </w:r>
            <w:r w:rsidRPr="00B64EE4">
              <w:rPr>
                <w:bCs/>
                <w:iCs/>
                <w:sz w:val="22"/>
                <w:szCs w:val="22"/>
              </w:rPr>
              <w:t>%</w:t>
            </w:r>
          </w:p>
        </w:tc>
        <w:tc>
          <w:tcPr>
            <w:tcW w:w="2297" w:type="dxa"/>
            <w:shd w:val="clear" w:color="auto" w:fill="DAEEF3" w:themeFill="accent5" w:themeFillTint="33"/>
          </w:tcPr>
          <w:p w:rsidR="00002C62" w:rsidRPr="00B64EE4" w:rsidRDefault="00002C62" w:rsidP="008325FC">
            <w:pPr>
              <w:jc w:val="center"/>
              <w:rPr>
                <w:bCs/>
                <w:iCs/>
                <w:sz w:val="22"/>
                <w:szCs w:val="22"/>
              </w:rPr>
            </w:pPr>
            <w:r w:rsidRPr="00B64EE4">
              <w:rPr>
                <w:bCs/>
                <w:iCs/>
                <w:sz w:val="22"/>
                <w:szCs w:val="22"/>
              </w:rPr>
              <w:t xml:space="preserve">План – </w:t>
            </w:r>
            <w:r>
              <w:rPr>
                <w:bCs/>
                <w:iCs/>
                <w:sz w:val="22"/>
                <w:szCs w:val="22"/>
              </w:rPr>
              <w:t>5,6</w:t>
            </w:r>
            <w:r w:rsidRPr="00B64EE4">
              <w:rPr>
                <w:bCs/>
                <w:iCs/>
                <w:sz w:val="22"/>
                <w:szCs w:val="22"/>
              </w:rPr>
              <w:t>%</w:t>
            </w:r>
          </w:p>
          <w:p w:rsidR="00002C62" w:rsidRDefault="00002C62" w:rsidP="008325FC">
            <w:pPr>
              <w:jc w:val="center"/>
              <w:rPr>
                <w:bCs/>
                <w:iCs/>
                <w:sz w:val="22"/>
                <w:szCs w:val="22"/>
              </w:rPr>
            </w:pPr>
            <w:r w:rsidRPr="00B64EE4">
              <w:rPr>
                <w:bCs/>
                <w:iCs/>
                <w:sz w:val="22"/>
                <w:szCs w:val="22"/>
              </w:rPr>
              <w:t xml:space="preserve">Факт – </w:t>
            </w:r>
            <w:r w:rsidR="00B0704B">
              <w:rPr>
                <w:bCs/>
                <w:iCs/>
                <w:sz w:val="22"/>
                <w:szCs w:val="22"/>
              </w:rPr>
              <w:t>4,6</w:t>
            </w:r>
            <w:r w:rsidRPr="00B64EE4">
              <w:rPr>
                <w:bCs/>
                <w:iCs/>
                <w:sz w:val="22"/>
                <w:szCs w:val="22"/>
              </w:rPr>
              <w:t>%</w:t>
            </w:r>
          </w:p>
          <w:p w:rsidR="00002C62" w:rsidRPr="00B64EE4" w:rsidRDefault="00002C62" w:rsidP="008325FC">
            <w:pPr>
              <w:jc w:val="center"/>
              <w:rPr>
                <w:bCs/>
                <w:iCs/>
                <w:sz w:val="22"/>
                <w:szCs w:val="22"/>
              </w:rPr>
            </w:pPr>
            <w:r w:rsidRPr="0094740E">
              <w:rPr>
                <w:sz w:val="22"/>
                <w:szCs w:val="22"/>
              </w:rPr>
              <w:t>(за</w:t>
            </w:r>
            <w:r>
              <w:rPr>
                <w:sz w:val="22"/>
                <w:szCs w:val="22"/>
              </w:rPr>
              <w:t xml:space="preserve"> </w:t>
            </w:r>
            <w:r w:rsidR="00B0704B">
              <w:rPr>
                <w:sz w:val="22"/>
                <w:szCs w:val="22"/>
              </w:rPr>
              <w:t>4</w:t>
            </w:r>
            <w:r w:rsidRPr="0094740E">
              <w:rPr>
                <w:sz w:val="22"/>
                <w:szCs w:val="22"/>
              </w:rPr>
              <w:t xml:space="preserve"> квартал 2020 года)</w:t>
            </w:r>
          </w:p>
        </w:tc>
        <w:tc>
          <w:tcPr>
            <w:tcW w:w="2315" w:type="dxa"/>
            <w:shd w:val="clear" w:color="auto" w:fill="DAEEF3" w:themeFill="accent5" w:themeFillTint="33"/>
          </w:tcPr>
          <w:p w:rsidR="00002C62" w:rsidRPr="00B64EE4" w:rsidRDefault="00002C62" w:rsidP="008325FC">
            <w:pPr>
              <w:jc w:val="center"/>
              <w:rPr>
                <w:bCs/>
                <w:iCs/>
                <w:sz w:val="22"/>
                <w:szCs w:val="22"/>
              </w:rPr>
            </w:pPr>
            <w:r w:rsidRPr="00B64EE4">
              <w:rPr>
                <w:bCs/>
                <w:iCs/>
                <w:sz w:val="22"/>
                <w:szCs w:val="22"/>
              </w:rPr>
              <w:t xml:space="preserve">План – </w:t>
            </w:r>
            <w:r>
              <w:rPr>
                <w:bCs/>
                <w:iCs/>
                <w:sz w:val="22"/>
                <w:szCs w:val="22"/>
              </w:rPr>
              <w:t>73</w:t>
            </w:r>
            <w:r w:rsidRPr="00B64EE4">
              <w:rPr>
                <w:bCs/>
                <w:iCs/>
                <w:sz w:val="22"/>
                <w:szCs w:val="22"/>
              </w:rPr>
              <w:t>%</w:t>
            </w:r>
          </w:p>
          <w:p w:rsidR="00002C62" w:rsidRPr="00B64EE4" w:rsidRDefault="00002C62" w:rsidP="008325FC">
            <w:pPr>
              <w:jc w:val="center"/>
              <w:rPr>
                <w:bCs/>
                <w:iCs/>
                <w:sz w:val="22"/>
                <w:szCs w:val="22"/>
              </w:rPr>
            </w:pPr>
            <w:r w:rsidRPr="00B64EE4">
              <w:rPr>
                <w:bCs/>
                <w:iCs/>
                <w:sz w:val="22"/>
                <w:szCs w:val="22"/>
              </w:rPr>
              <w:t>Факт</w:t>
            </w:r>
            <w:r>
              <w:rPr>
                <w:bCs/>
                <w:iCs/>
                <w:sz w:val="22"/>
                <w:szCs w:val="22"/>
                <w:lang w:val="kk-KZ"/>
              </w:rPr>
              <w:t xml:space="preserve"> </w:t>
            </w:r>
            <w:r>
              <w:rPr>
                <w:bCs/>
                <w:iCs/>
                <w:sz w:val="22"/>
                <w:szCs w:val="22"/>
              </w:rPr>
              <w:t>–</w:t>
            </w:r>
            <w:r w:rsidRPr="00B64EE4">
              <w:rPr>
                <w:bCs/>
                <w:iCs/>
                <w:sz w:val="22"/>
                <w:szCs w:val="22"/>
              </w:rPr>
              <w:t xml:space="preserve"> </w:t>
            </w:r>
            <w:r>
              <w:rPr>
                <w:bCs/>
                <w:iCs/>
                <w:sz w:val="22"/>
                <w:szCs w:val="22"/>
              </w:rPr>
              <w:t>74,2</w:t>
            </w:r>
            <w:r w:rsidRPr="00B64EE4">
              <w:rPr>
                <w:bCs/>
                <w:iCs/>
                <w:sz w:val="22"/>
                <w:szCs w:val="22"/>
              </w:rPr>
              <w:t>%</w:t>
            </w:r>
          </w:p>
        </w:tc>
      </w:tr>
    </w:tbl>
    <w:p w:rsidR="00002C62" w:rsidRDefault="00002C62" w:rsidP="00002C62">
      <w:pPr>
        <w:ind w:firstLine="709"/>
        <w:jc w:val="both"/>
        <w:rPr>
          <w:sz w:val="28"/>
          <w:szCs w:val="28"/>
          <w:lang w:eastAsia="ar-SA"/>
        </w:rPr>
      </w:pPr>
      <w:r w:rsidRPr="005550B5">
        <w:rPr>
          <w:sz w:val="28"/>
          <w:szCs w:val="28"/>
        </w:rPr>
        <w:t xml:space="preserve">По </w:t>
      </w:r>
      <w:r>
        <w:rPr>
          <w:i/>
          <w:sz w:val="28"/>
          <w:szCs w:val="28"/>
        </w:rPr>
        <w:t xml:space="preserve">первому целевому индикатору </w:t>
      </w:r>
      <w:r w:rsidRPr="005550B5">
        <w:rPr>
          <w:sz w:val="28"/>
          <w:szCs w:val="28"/>
        </w:rPr>
        <w:t xml:space="preserve">«Коэффициент замещения дохода пенсионными выплатами (без учета накопительной пенсионной системы)» </w:t>
      </w:r>
      <w:r w:rsidRPr="00C8114A">
        <w:rPr>
          <w:sz w:val="28"/>
          <w:szCs w:val="28"/>
        </w:rPr>
        <w:t xml:space="preserve">составил </w:t>
      </w:r>
      <w:r w:rsidRPr="00F031AA">
        <w:rPr>
          <w:sz w:val="28"/>
          <w:szCs w:val="28"/>
        </w:rPr>
        <w:t>5</w:t>
      </w:r>
      <w:r>
        <w:rPr>
          <w:sz w:val="28"/>
          <w:szCs w:val="28"/>
        </w:rPr>
        <w:t>0</w:t>
      </w:r>
      <w:r w:rsidRPr="00F031AA">
        <w:rPr>
          <w:sz w:val="28"/>
          <w:szCs w:val="28"/>
        </w:rPr>
        <w:t>,</w:t>
      </w:r>
      <w:r>
        <w:rPr>
          <w:sz w:val="28"/>
          <w:szCs w:val="28"/>
        </w:rPr>
        <w:t>2</w:t>
      </w:r>
      <w:r w:rsidRPr="00F031AA">
        <w:rPr>
          <w:sz w:val="28"/>
          <w:szCs w:val="28"/>
        </w:rPr>
        <w:t> %</w:t>
      </w:r>
      <w:r w:rsidRPr="00C8114A">
        <w:rPr>
          <w:sz w:val="28"/>
          <w:szCs w:val="28"/>
        </w:rPr>
        <w:t xml:space="preserve"> при плане </w:t>
      </w:r>
      <w:r>
        <w:rPr>
          <w:sz w:val="28"/>
          <w:szCs w:val="28"/>
        </w:rPr>
        <w:t>50</w:t>
      </w:r>
      <w:r w:rsidRPr="00C8114A">
        <w:rPr>
          <w:sz w:val="28"/>
          <w:szCs w:val="28"/>
        </w:rPr>
        <w:t>,</w:t>
      </w:r>
      <w:r>
        <w:rPr>
          <w:sz w:val="28"/>
          <w:szCs w:val="28"/>
        </w:rPr>
        <w:t>0</w:t>
      </w:r>
      <w:r w:rsidRPr="00C8114A">
        <w:rPr>
          <w:sz w:val="28"/>
          <w:szCs w:val="28"/>
        </w:rPr>
        <w:t xml:space="preserve"> %. Перевыполнение связано с тенденцией роста средних размеров </w:t>
      </w:r>
      <w:r>
        <w:rPr>
          <w:sz w:val="28"/>
          <w:szCs w:val="28"/>
        </w:rPr>
        <w:t xml:space="preserve">базовых и </w:t>
      </w:r>
      <w:r w:rsidRPr="00C8114A">
        <w:rPr>
          <w:sz w:val="28"/>
          <w:szCs w:val="28"/>
        </w:rPr>
        <w:t>солидарных пенсий, в связи с еже</w:t>
      </w:r>
      <w:r>
        <w:rPr>
          <w:sz w:val="28"/>
          <w:szCs w:val="28"/>
        </w:rPr>
        <w:t xml:space="preserve">годным их повышением. </w:t>
      </w:r>
      <w:r>
        <w:rPr>
          <w:sz w:val="28"/>
          <w:szCs w:val="28"/>
          <w:lang w:eastAsia="ar-SA"/>
        </w:rPr>
        <w:t>П</w:t>
      </w:r>
      <w:r w:rsidRPr="00890682">
        <w:rPr>
          <w:sz w:val="28"/>
          <w:szCs w:val="28"/>
          <w:lang w:eastAsia="ar-SA"/>
        </w:rPr>
        <w:t>редпринимаемые меры по повышению уровня пенсионного обеспечения позволили превысить применяемый в международной практике стандарт замещения утраченного дохода (40</w:t>
      </w:r>
      <w:r>
        <w:rPr>
          <w:sz w:val="28"/>
          <w:szCs w:val="28"/>
          <w:lang w:eastAsia="ar-SA"/>
        </w:rPr>
        <w:t> </w:t>
      </w:r>
      <w:r w:rsidRPr="00890682">
        <w:rPr>
          <w:sz w:val="28"/>
          <w:szCs w:val="28"/>
          <w:lang w:eastAsia="ar-SA"/>
        </w:rPr>
        <w:t>%), который в Казахстан</w:t>
      </w:r>
      <w:r>
        <w:rPr>
          <w:sz w:val="28"/>
          <w:szCs w:val="28"/>
          <w:lang w:eastAsia="ar-SA"/>
        </w:rPr>
        <w:t>е</w:t>
      </w:r>
      <w:r w:rsidRPr="00890682">
        <w:rPr>
          <w:sz w:val="28"/>
          <w:szCs w:val="28"/>
          <w:lang w:eastAsia="ar-SA"/>
        </w:rPr>
        <w:t xml:space="preserve"> в 20</w:t>
      </w:r>
      <w:r>
        <w:rPr>
          <w:sz w:val="28"/>
          <w:szCs w:val="28"/>
          <w:lang w:eastAsia="ar-SA"/>
        </w:rPr>
        <w:t>20</w:t>
      </w:r>
      <w:r w:rsidR="008D4827">
        <w:rPr>
          <w:sz w:val="28"/>
          <w:szCs w:val="28"/>
          <w:lang w:val="kk-KZ" w:eastAsia="ar-SA"/>
        </w:rPr>
        <w:t> </w:t>
      </w:r>
      <w:r w:rsidRPr="00890682">
        <w:rPr>
          <w:sz w:val="28"/>
          <w:szCs w:val="28"/>
          <w:lang w:eastAsia="ar-SA"/>
        </w:rPr>
        <w:t>году составил 5</w:t>
      </w:r>
      <w:r>
        <w:rPr>
          <w:sz w:val="28"/>
          <w:szCs w:val="28"/>
          <w:lang w:eastAsia="ar-SA"/>
        </w:rPr>
        <w:t>0</w:t>
      </w:r>
      <w:r w:rsidRPr="00890682">
        <w:rPr>
          <w:sz w:val="28"/>
          <w:szCs w:val="28"/>
          <w:lang w:eastAsia="ar-SA"/>
        </w:rPr>
        <w:t>,</w:t>
      </w:r>
      <w:r>
        <w:rPr>
          <w:sz w:val="28"/>
          <w:szCs w:val="28"/>
          <w:lang w:eastAsia="ar-SA"/>
        </w:rPr>
        <w:t>2 </w:t>
      </w:r>
      <w:r w:rsidRPr="00890682">
        <w:rPr>
          <w:sz w:val="28"/>
          <w:szCs w:val="28"/>
          <w:lang w:eastAsia="ar-SA"/>
        </w:rPr>
        <w:t xml:space="preserve">% за счет базовой и солидарной пенсионных выплат </w:t>
      </w:r>
      <w:r w:rsidRPr="00890682">
        <w:rPr>
          <w:i/>
          <w:sz w:val="28"/>
          <w:szCs w:val="28"/>
          <w:lang w:val="kk-KZ"/>
        </w:rPr>
        <w:t>(без учета накопительной пенсии)</w:t>
      </w:r>
      <w:r w:rsidRPr="00890682">
        <w:rPr>
          <w:sz w:val="28"/>
          <w:szCs w:val="28"/>
          <w:lang w:eastAsia="ar-SA"/>
        </w:rPr>
        <w:t>.</w:t>
      </w:r>
    </w:p>
    <w:p w:rsidR="00002C62" w:rsidRDefault="00002C62" w:rsidP="00002C62">
      <w:pPr>
        <w:ind w:firstLine="709"/>
        <w:jc w:val="both"/>
        <w:rPr>
          <w:i/>
          <w:sz w:val="28"/>
          <w:szCs w:val="28"/>
        </w:rPr>
      </w:pPr>
      <w:r>
        <w:rPr>
          <w:i/>
          <w:sz w:val="28"/>
          <w:szCs w:val="28"/>
        </w:rPr>
        <w:t>С</w:t>
      </w:r>
      <w:r w:rsidRPr="00881B34">
        <w:rPr>
          <w:i/>
          <w:sz w:val="28"/>
          <w:szCs w:val="28"/>
        </w:rPr>
        <w:t>оциально-экономический эффект</w:t>
      </w:r>
      <w:r>
        <w:rPr>
          <w:i/>
          <w:sz w:val="28"/>
          <w:szCs w:val="28"/>
        </w:rPr>
        <w:t>:</w:t>
      </w:r>
    </w:p>
    <w:p w:rsidR="00002C62" w:rsidRDefault="00002C62" w:rsidP="00002C62">
      <w:pPr>
        <w:ind w:firstLine="709"/>
        <w:jc w:val="both"/>
        <w:rPr>
          <w:sz w:val="28"/>
          <w:szCs w:val="28"/>
        </w:rPr>
      </w:pPr>
      <w:r w:rsidRPr="00890682">
        <w:rPr>
          <w:sz w:val="28"/>
          <w:szCs w:val="28"/>
        </w:rPr>
        <w:t>с 1</w:t>
      </w:r>
      <w:r w:rsidRPr="00890682">
        <w:rPr>
          <w:sz w:val="28"/>
          <w:szCs w:val="28"/>
          <w:lang w:val="kk-KZ"/>
        </w:rPr>
        <w:t xml:space="preserve"> января </w:t>
      </w:r>
      <w:r w:rsidRPr="00890682">
        <w:rPr>
          <w:sz w:val="28"/>
          <w:szCs w:val="28"/>
        </w:rPr>
        <w:t>20</w:t>
      </w:r>
      <w:r>
        <w:rPr>
          <w:sz w:val="28"/>
          <w:szCs w:val="28"/>
        </w:rPr>
        <w:t>20</w:t>
      </w:r>
      <w:r w:rsidRPr="00890682">
        <w:rPr>
          <w:sz w:val="28"/>
          <w:szCs w:val="28"/>
        </w:rPr>
        <w:t xml:space="preserve"> года размеры пенсионных выплат по возрасту и за выслугу лет повышены на 7</w:t>
      </w:r>
      <w:r>
        <w:rPr>
          <w:sz w:val="28"/>
          <w:szCs w:val="28"/>
        </w:rPr>
        <w:t> </w:t>
      </w:r>
      <w:r w:rsidRPr="00890682">
        <w:rPr>
          <w:sz w:val="28"/>
          <w:szCs w:val="28"/>
        </w:rPr>
        <w:t>% с опережением уровня инфляции на 2</w:t>
      </w:r>
      <w:r>
        <w:rPr>
          <w:sz w:val="28"/>
          <w:szCs w:val="28"/>
        </w:rPr>
        <w:t> </w:t>
      </w:r>
      <w:r w:rsidRPr="00890682">
        <w:rPr>
          <w:sz w:val="28"/>
          <w:szCs w:val="28"/>
        </w:rPr>
        <w:t>%, государственная базовая пенсионная выплата на 5</w:t>
      </w:r>
      <w:r>
        <w:rPr>
          <w:sz w:val="28"/>
          <w:szCs w:val="28"/>
        </w:rPr>
        <w:t> %</w:t>
      </w:r>
      <w:r w:rsidRPr="00890682">
        <w:rPr>
          <w:sz w:val="28"/>
          <w:szCs w:val="28"/>
        </w:rPr>
        <w:t>.</w:t>
      </w:r>
    </w:p>
    <w:p w:rsidR="00002C62" w:rsidRPr="00890682" w:rsidRDefault="00002C62" w:rsidP="00002C62">
      <w:pPr>
        <w:ind w:firstLine="709"/>
        <w:jc w:val="both"/>
        <w:rPr>
          <w:sz w:val="28"/>
          <w:szCs w:val="28"/>
        </w:rPr>
      </w:pPr>
      <w:r>
        <w:rPr>
          <w:sz w:val="28"/>
          <w:szCs w:val="28"/>
          <w:lang w:val="kk-KZ"/>
        </w:rPr>
        <w:lastRenderedPageBreak/>
        <w:t>С</w:t>
      </w:r>
      <w:r>
        <w:rPr>
          <w:sz w:val="28"/>
          <w:szCs w:val="28"/>
        </w:rPr>
        <w:t xml:space="preserve"> 1 апреля 2020 года размеры пенсионных выплат были проиндексированы еще на 5 %, что в совокупности обеспечило рост базовой пенсии на 10 %, а пенсии по возрасту и за выслуги лет на 12 %, по сравнению с 2019 годом.</w:t>
      </w:r>
    </w:p>
    <w:p w:rsidR="00002C62" w:rsidRDefault="00002C62" w:rsidP="00002C62">
      <w:pPr>
        <w:ind w:firstLine="709"/>
        <w:jc w:val="both"/>
        <w:rPr>
          <w:i/>
          <w:sz w:val="28"/>
          <w:szCs w:val="28"/>
        </w:rPr>
      </w:pPr>
      <w:r w:rsidRPr="00890682">
        <w:rPr>
          <w:sz w:val="28"/>
          <w:szCs w:val="28"/>
        </w:rPr>
        <w:t>С 1 июля 2018 года размер базовой пенсии устанавливается в зависимости от стажа участия в пенсионной системе дифференцированно к трудовому стажу от 54</w:t>
      </w:r>
      <w:r>
        <w:rPr>
          <w:sz w:val="28"/>
          <w:szCs w:val="28"/>
          <w:lang w:val="en-US"/>
        </w:rPr>
        <w:t> </w:t>
      </w:r>
      <w:r w:rsidRPr="00890682">
        <w:rPr>
          <w:sz w:val="28"/>
          <w:szCs w:val="28"/>
        </w:rPr>
        <w:t>% до 100</w:t>
      </w:r>
      <w:r>
        <w:rPr>
          <w:sz w:val="28"/>
          <w:szCs w:val="28"/>
          <w:lang w:val="en-US"/>
        </w:rPr>
        <w:t> </w:t>
      </w:r>
      <w:r w:rsidRPr="00890682">
        <w:rPr>
          <w:sz w:val="28"/>
          <w:szCs w:val="28"/>
        </w:rPr>
        <w:t>% величины прожиточного минимума в зависимости от трудового стажа.</w:t>
      </w:r>
      <w:r>
        <w:rPr>
          <w:sz w:val="28"/>
          <w:szCs w:val="28"/>
        </w:rPr>
        <w:t xml:space="preserve"> </w:t>
      </w:r>
      <w:r w:rsidRPr="00890682">
        <w:rPr>
          <w:sz w:val="28"/>
          <w:szCs w:val="28"/>
        </w:rPr>
        <w:t xml:space="preserve">В целом, средний </w:t>
      </w:r>
      <w:r w:rsidRPr="001F71BD">
        <w:rPr>
          <w:sz w:val="28"/>
          <w:szCs w:val="28"/>
        </w:rPr>
        <w:t>размер базовой пенсии увеличился на 9</w:t>
      </w:r>
      <w:r>
        <w:rPr>
          <w:sz w:val="28"/>
          <w:szCs w:val="28"/>
          <w:lang w:val="en-US"/>
        </w:rPr>
        <w:t> </w:t>
      </w:r>
      <w:r w:rsidRPr="001F71BD">
        <w:rPr>
          <w:sz w:val="28"/>
          <w:szCs w:val="28"/>
        </w:rPr>
        <w:t>% по сравнению с аналогичным периодом 2019 года и составил 29</w:t>
      </w:r>
      <w:r w:rsidR="00CA09B6">
        <w:rPr>
          <w:sz w:val="28"/>
          <w:szCs w:val="28"/>
        </w:rPr>
        <w:t> </w:t>
      </w:r>
      <w:r w:rsidRPr="001F71BD">
        <w:rPr>
          <w:sz w:val="28"/>
          <w:szCs w:val="28"/>
        </w:rPr>
        <w:t>344</w:t>
      </w:r>
      <w:r w:rsidR="00CA09B6">
        <w:rPr>
          <w:sz w:val="28"/>
          <w:szCs w:val="28"/>
          <w:lang w:val="en-US"/>
        </w:rPr>
        <w:t> </w:t>
      </w:r>
      <w:r w:rsidRPr="001F71BD">
        <w:rPr>
          <w:sz w:val="28"/>
          <w:szCs w:val="28"/>
        </w:rPr>
        <w:t>тенге в</w:t>
      </w:r>
      <w:r w:rsidRPr="001F71BD">
        <w:rPr>
          <w:sz w:val="22"/>
          <w:szCs w:val="28"/>
        </w:rPr>
        <w:t xml:space="preserve"> </w:t>
      </w:r>
      <w:r w:rsidRPr="00890682">
        <w:rPr>
          <w:sz w:val="28"/>
          <w:szCs w:val="28"/>
        </w:rPr>
        <w:t>20</w:t>
      </w:r>
      <w:r>
        <w:rPr>
          <w:sz w:val="28"/>
          <w:szCs w:val="28"/>
        </w:rPr>
        <w:t>20</w:t>
      </w:r>
      <w:r w:rsidRPr="00890682">
        <w:rPr>
          <w:sz w:val="28"/>
          <w:szCs w:val="28"/>
        </w:rPr>
        <w:t xml:space="preserve"> году.</w:t>
      </w:r>
      <w:r>
        <w:rPr>
          <w:sz w:val="28"/>
          <w:szCs w:val="28"/>
        </w:rPr>
        <w:t xml:space="preserve"> </w:t>
      </w:r>
      <w:r w:rsidRPr="00890682">
        <w:rPr>
          <w:bCs/>
          <w:sz w:val="28"/>
          <w:szCs w:val="28"/>
        </w:rPr>
        <w:t>В 20</w:t>
      </w:r>
      <w:r>
        <w:rPr>
          <w:bCs/>
          <w:sz w:val="28"/>
          <w:szCs w:val="28"/>
        </w:rPr>
        <w:t>20</w:t>
      </w:r>
      <w:r w:rsidRPr="00890682">
        <w:rPr>
          <w:sz w:val="28"/>
          <w:szCs w:val="28"/>
        </w:rPr>
        <w:t xml:space="preserve"> году c учетом базовой пенсии минимальный размер пенсии составил 5</w:t>
      </w:r>
      <w:r>
        <w:rPr>
          <w:sz w:val="28"/>
          <w:szCs w:val="28"/>
        </w:rPr>
        <w:t>8</w:t>
      </w:r>
      <w:r w:rsidR="00CA09B6">
        <w:rPr>
          <w:sz w:val="28"/>
          <w:szCs w:val="28"/>
        </w:rPr>
        <w:t> </w:t>
      </w:r>
      <w:r>
        <w:rPr>
          <w:sz w:val="28"/>
          <w:szCs w:val="28"/>
        </w:rPr>
        <w:t>082</w:t>
      </w:r>
      <w:r w:rsidR="00CA09B6">
        <w:rPr>
          <w:sz w:val="28"/>
          <w:szCs w:val="28"/>
          <w:lang w:val="en-US"/>
        </w:rPr>
        <w:t> </w:t>
      </w:r>
      <w:r w:rsidRPr="00890682">
        <w:rPr>
          <w:sz w:val="28"/>
          <w:szCs w:val="28"/>
        </w:rPr>
        <w:t xml:space="preserve">тенге, средний размер пенсии – </w:t>
      </w:r>
      <w:r>
        <w:rPr>
          <w:sz w:val="28"/>
          <w:szCs w:val="28"/>
        </w:rPr>
        <w:t>90</w:t>
      </w:r>
      <w:r w:rsidR="00CA09B6">
        <w:rPr>
          <w:sz w:val="28"/>
          <w:szCs w:val="28"/>
        </w:rPr>
        <w:t> </w:t>
      </w:r>
      <w:r>
        <w:rPr>
          <w:sz w:val="28"/>
          <w:szCs w:val="28"/>
        </w:rPr>
        <w:t>669</w:t>
      </w:r>
      <w:r w:rsidR="00CA09B6">
        <w:rPr>
          <w:sz w:val="28"/>
          <w:szCs w:val="28"/>
          <w:lang w:val="en-US"/>
        </w:rPr>
        <w:t> </w:t>
      </w:r>
      <w:r w:rsidRPr="00890682">
        <w:rPr>
          <w:sz w:val="28"/>
          <w:szCs w:val="28"/>
          <w:lang w:val="kk-KZ"/>
        </w:rPr>
        <w:t>тенге</w:t>
      </w:r>
      <w:r w:rsidRPr="00890682">
        <w:rPr>
          <w:i/>
          <w:sz w:val="28"/>
          <w:szCs w:val="28"/>
        </w:rPr>
        <w:t>,</w:t>
      </w:r>
      <w:r w:rsidRPr="00890682">
        <w:rPr>
          <w:sz w:val="28"/>
          <w:szCs w:val="28"/>
        </w:rPr>
        <w:t xml:space="preserve"> максимальный размер – 1</w:t>
      </w:r>
      <w:r>
        <w:rPr>
          <w:sz w:val="28"/>
          <w:szCs w:val="28"/>
        </w:rPr>
        <w:t>28</w:t>
      </w:r>
      <w:r w:rsidR="00CA09B6">
        <w:rPr>
          <w:sz w:val="28"/>
          <w:szCs w:val="28"/>
          <w:lang w:val="kk-KZ"/>
        </w:rPr>
        <w:t> </w:t>
      </w:r>
      <w:r>
        <w:rPr>
          <w:sz w:val="28"/>
          <w:szCs w:val="28"/>
        </w:rPr>
        <w:t>509</w:t>
      </w:r>
      <w:r w:rsidR="00CA09B6">
        <w:rPr>
          <w:sz w:val="28"/>
          <w:szCs w:val="28"/>
          <w:lang w:val="en-US"/>
        </w:rPr>
        <w:t> </w:t>
      </w:r>
      <w:r w:rsidRPr="00890682">
        <w:rPr>
          <w:sz w:val="28"/>
          <w:szCs w:val="28"/>
        </w:rPr>
        <w:t>тенге</w:t>
      </w:r>
      <w:r w:rsidRPr="00890682">
        <w:rPr>
          <w:i/>
          <w:sz w:val="28"/>
          <w:szCs w:val="28"/>
        </w:rPr>
        <w:t>.</w:t>
      </w:r>
    </w:p>
    <w:p w:rsidR="00002C62" w:rsidRPr="00DD5298" w:rsidRDefault="00002C62" w:rsidP="00002C62">
      <w:pPr>
        <w:widowControl w:val="0"/>
        <w:pBdr>
          <w:bottom w:val="single" w:sz="4" w:space="31" w:color="FFFFFF"/>
        </w:pBdr>
        <w:tabs>
          <w:tab w:val="left" w:pos="0"/>
          <w:tab w:val="left" w:pos="709"/>
        </w:tabs>
        <w:ind w:firstLine="709"/>
        <w:jc w:val="both"/>
        <w:rPr>
          <w:sz w:val="28"/>
          <w:szCs w:val="28"/>
        </w:rPr>
      </w:pPr>
      <w:r w:rsidRPr="0094740E">
        <w:rPr>
          <w:sz w:val="28"/>
          <w:szCs w:val="28"/>
        </w:rPr>
        <w:t xml:space="preserve">По </w:t>
      </w:r>
      <w:r w:rsidRPr="0094740E">
        <w:rPr>
          <w:i/>
          <w:sz w:val="28"/>
          <w:szCs w:val="28"/>
        </w:rPr>
        <w:t>второму целевому индикатору</w:t>
      </w:r>
      <w:r w:rsidRPr="0094740E">
        <w:rPr>
          <w:sz w:val="28"/>
          <w:szCs w:val="28"/>
        </w:rPr>
        <w:t xml:space="preserve"> «Доля занятого населения</w:t>
      </w:r>
      <w:r w:rsidR="006E2B92" w:rsidRPr="006E2B92">
        <w:rPr>
          <w:sz w:val="28"/>
          <w:szCs w:val="28"/>
        </w:rPr>
        <w:t xml:space="preserve"> </w:t>
      </w:r>
      <w:r w:rsidRPr="0094740E">
        <w:rPr>
          <w:sz w:val="28"/>
          <w:szCs w:val="28"/>
        </w:rPr>
        <w:t>(за исключением не участвующих в накопительной пенсионной систем</w:t>
      </w:r>
      <w:r w:rsidRPr="0094740E">
        <w:rPr>
          <w:sz w:val="28"/>
          <w:szCs w:val="28"/>
          <w:lang w:val="kk-KZ"/>
        </w:rPr>
        <w:t>ы</w:t>
      </w:r>
      <w:r w:rsidRPr="0094740E">
        <w:rPr>
          <w:sz w:val="28"/>
          <w:szCs w:val="28"/>
        </w:rPr>
        <w:t>), охваченного накопительной пенсионной системы</w:t>
      </w:r>
      <w:r>
        <w:rPr>
          <w:sz w:val="28"/>
          <w:szCs w:val="28"/>
        </w:rPr>
        <w:t>»</w:t>
      </w:r>
      <w:r w:rsidRPr="00C8114A">
        <w:rPr>
          <w:sz w:val="28"/>
          <w:szCs w:val="28"/>
        </w:rPr>
        <w:t xml:space="preserve"> составила </w:t>
      </w:r>
      <w:r w:rsidR="003861D2">
        <w:rPr>
          <w:sz w:val="28"/>
          <w:szCs w:val="28"/>
        </w:rPr>
        <w:t>74,</w:t>
      </w:r>
      <w:r w:rsidR="00B0704B">
        <w:rPr>
          <w:sz w:val="28"/>
          <w:szCs w:val="28"/>
        </w:rPr>
        <w:t>2</w:t>
      </w:r>
      <w:r>
        <w:rPr>
          <w:sz w:val="28"/>
          <w:szCs w:val="28"/>
          <w:lang w:val="en-US"/>
        </w:rPr>
        <w:t> </w:t>
      </w:r>
      <w:r w:rsidRPr="00281629">
        <w:rPr>
          <w:sz w:val="28"/>
          <w:szCs w:val="28"/>
        </w:rPr>
        <w:t>% при плане 7</w:t>
      </w:r>
      <w:r>
        <w:rPr>
          <w:sz w:val="28"/>
          <w:szCs w:val="28"/>
        </w:rPr>
        <w:t>8,2</w:t>
      </w:r>
      <w:r>
        <w:rPr>
          <w:sz w:val="28"/>
          <w:szCs w:val="28"/>
          <w:lang w:val="en-US"/>
        </w:rPr>
        <w:t> </w:t>
      </w:r>
      <w:r w:rsidRPr="00281629">
        <w:rPr>
          <w:sz w:val="28"/>
          <w:szCs w:val="28"/>
        </w:rPr>
        <w:t xml:space="preserve">%. </w:t>
      </w:r>
      <w:bookmarkStart w:id="68" w:name="_Hlk68860997"/>
      <w:r w:rsidR="00325CEF" w:rsidRPr="004C12DA">
        <w:rPr>
          <w:sz w:val="28"/>
          <w:szCs w:val="28"/>
        </w:rPr>
        <w:t xml:space="preserve">Снижение индикатора связано прежде всего с применением установленного </w:t>
      </w:r>
      <w:r w:rsidR="00325CEF" w:rsidRPr="004C12DA">
        <w:rPr>
          <w:i/>
          <w:sz w:val="28"/>
          <w:szCs w:val="28"/>
        </w:rPr>
        <w:t xml:space="preserve">постановлением Правительства РК № 224 от 20 апреля 2020 года «О дальнейших мерах по реализации Указа Президента Республики Казахстан от 16 марта 2020 года № 287 «О дальнейших мерах по стабилизации экономики» </w:t>
      </w:r>
      <w:r w:rsidR="00325CEF" w:rsidRPr="004C12DA">
        <w:rPr>
          <w:sz w:val="28"/>
          <w:szCs w:val="28"/>
        </w:rPr>
        <w:t xml:space="preserve">поправочного коэффициента «0» к ставкам, в том числе, обязательных пенсионных взносов, обязательных профессиональных пенсионных взносов, за исключением уплачиваемых индивидуальным предпринимателем за себя </w:t>
      </w:r>
      <w:r w:rsidR="00325CEF" w:rsidRPr="004C12DA">
        <w:rPr>
          <w:i/>
          <w:sz w:val="28"/>
          <w:szCs w:val="28"/>
        </w:rPr>
        <w:t>(порядка 1,2 млн. человек  были освобождены от уплаты ОПВ, ОППВ).</w:t>
      </w:r>
    </w:p>
    <w:bookmarkEnd w:id="68"/>
    <w:p w:rsidR="00002C62" w:rsidRDefault="00002C62" w:rsidP="00002C62">
      <w:pPr>
        <w:widowControl w:val="0"/>
        <w:pBdr>
          <w:bottom w:val="single" w:sz="4" w:space="31" w:color="FFFFFF"/>
        </w:pBdr>
        <w:tabs>
          <w:tab w:val="left" w:pos="0"/>
          <w:tab w:val="left" w:pos="709"/>
        </w:tabs>
        <w:ind w:firstLine="709"/>
        <w:jc w:val="both"/>
        <w:rPr>
          <w:i/>
          <w:sz w:val="28"/>
          <w:szCs w:val="28"/>
        </w:rPr>
      </w:pPr>
      <w:r>
        <w:rPr>
          <w:i/>
          <w:sz w:val="28"/>
          <w:szCs w:val="28"/>
        </w:rPr>
        <w:t>С</w:t>
      </w:r>
      <w:r w:rsidRPr="00881B34">
        <w:rPr>
          <w:i/>
          <w:sz w:val="28"/>
          <w:szCs w:val="28"/>
        </w:rPr>
        <w:t>оциально-экономический эффект</w:t>
      </w:r>
      <w:r>
        <w:rPr>
          <w:i/>
          <w:sz w:val="28"/>
          <w:szCs w:val="28"/>
        </w:rPr>
        <w:t>:</w:t>
      </w:r>
    </w:p>
    <w:p w:rsidR="00002C62" w:rsidRDefault="00002C62" w:rsidP="00002C62">
      <w:pPr>
        <w:widowControl w:val="0"/>
        <w:pBdr>
          <w:bottom w:val="single" w:sz="4" w:space="31" w:color="FFFFFF"/>
        </w:pBdr>
        <w:tabs>
          <w:tab w:val="left" w:pos="0"/>
          <w:tab w:val="left" w:pos="709"/>
        </w:tabs>
        <w:ind w:firstLine="709"/>
        <w:jc w:val="both"/>
        <w:rPr>
          <w:sz w:val="28"/>
          <w:szCs w:val="28"/>
        </w:rPr>
      </w:pPr>
      <w:r>
        <w:rPr>
          <w:sz w:val="28"/>
          <w:szCs w:val="28"/>
        </w:rPr>
        <w:t>п</w:t>
      </w:r>
      <w:r w:rsidRPr="00471A13">
        <w:rPr>
          <w:sz w:val="28"/>
          <w:szCs w:val="28"/>
        </w:rPr>
        <w:t xml:space="preserve">о оценочным данным </w:t>
      </w:r>
      <w:r>
        <w:rPr>
          <w:sz w:val="28"/>
          <w:szCs w:val="28"/>
        </w:rPr>
        <w:t>Бюро</w:t>
      </w:r>
      <w:r w:rsidRPr="00DA3C73">
        <w:rPr>
          <w:sz w:val="28"/>
          <w:szCs w:val="28"/>
        </w:rPr>
        <w:t xml:space="preserve"> </w:t>
      </w:r>
      <w:r>
        <w:rPr>
          <w:sz w:val="28"/>
          <w:szCs w:val="28"/>
        </w:rPr>
        <w:t>национальной</w:t>
      </w:r>
      <w:r w:rsidRPr="00DA3C73">
        <w:rPr>
          <w:sz w:val="28"/>
          <w:szCs w:val="28"/>
        </w:rPr>
        <w:t xml:space="preserve"> статистик</w:t>
      </w:r>
      <w:r>
        <w:rPr>
          <w:sz w:val="28"/>
          <w:szCs w:val="28"/>
        </w:rPr>
        <w:t>и АСПИР РК</w:t>
      </w:r>
      <w:r w:rsidRPr="00471A13">
        <w:rPr>
          <w:sz w:val="28"/>
          <w:szCs w:val="28"/>
        </w:rPr>
        <w:t xml:space="preserve"> численность занятого населения в 20</w:t>
      </w:r>
      <w:r>
        <w:rPr>
          <w:sz w:val="28"/>
          <w:szCs w:val="28"/>
        </w:rPr>
        <w:t>20</w:t>
      </w:r>
      <w:r w:rsidRPr="00471A13">
        <w:rPr>
          <w:sz w:val="28"/>
          <w:szCs w:val="28"/>
        </w:rPr>
        <w:t xml:space="preserve"> году составила 8</w:t>
      </w:r>
      <w:r w:rsidR="00325CEF">
        <w:rPr>
          <w:sz w:val="28"/>
          <w:szCs w:val="28"/>
        </w:rPr>
        <w:t> 732,0</w:t>
      </w:r>
      <w:r w:rsidRPr="00471A13">
        <w:rPr>
          <w:sz w:val="28"/>
          <w:szCs w:val="28"/>
        </w:rPr>
        <w:t xml:space="preserve"> тыс. чел.</w:t>
      </w:r>
      <w:r>
        <w:rPr>
          <w:sz w:val="28"/>
          <w:szCs w:val="28"/>
        </w:rPr>
        <w:t>,</w:t>
      </w:r>
      <w:r w:rsidRPr="00471A13">
        <w:rPr>
          <w:sz w:val="28"/>
          <w:szCs w:val="28"/>
        </w:rPr>
        <w:t xml:space="preserve"> из которых 211,3 тыс. чел. военнослужащие, не охваченные </w:t>
      </w:r>
      <w:r>
        <w:rPr>
          <w:sz w:val="28"/>
          <w:szCs w:val="28"/>
          <w:lang w:val="kk-KZ"/>
        </w:rPr>
        <w:t xml:space="preserve">накопительной пенсионной системой </w:t>
      </w:r>
      <w:r>
        <w:rPr>
          <w:sz w:val="28"/>
          <w:szCs w:val="28"/>
        </w:rPr>
        <w:t>(</w:t>
      </w:r>
      <w:r w:rsidRPr="00471A13">
        <w:rPr>
          <w:sz w:val="28"/>
          <w:szCs w:val="28"/>
        </w:rPr>
        <w:t>НПС</w:t>
      </w:r>
      <w:r>
        <w:rPr>
          <w:sz w:val="28"/>
          <w:szCs w:val="28"/>
        </w:rPr>
        <w:t>)</w:t>
      </w:r>
      <w:r w:rsidRPr="00471A13">
        <w:rPr>
          <w:sz w:val="28"/>
          <w:szCs w:val="28"/>
        </w:rPr>
        <w:t>.</w:t>
      </w:r>
      <w:r>
        <w:rPr>
          <w:sz w:val="28"/>
          <w:szCs w:val="28"/>
        </w:rPr>
        <w:t xml:space="preserve"> </w:t>
      </w:r>
      <w:r w:rsidRPr="00471A13">
        <w:rPr>
          <w:sz w:val="28"/>
          <w:szCs w:val="28"/>
        </w:rPr>
        <w:t>Численность вкладчиков накопительной пенсионной системы</w:t>
      </w:r>
      <w:r>
        <w:rPr>
          <w:sz w:val="28"/>
          <w:szCs w:val="28"/>
        </w:rPr>
        <w:t xml:space="preserve"> </w:t>
      </w:r>
      <w:r w:rsidRPr="00471A13">
        <w:rPr>
          <w:sz w:val="28"/>
          <w:szCs w:val="28"/>
        </w:rPr>
        <w:t>на 1 января 202</w:t>
      </w:r>
      <w:r>
        <w:rPr>
          <w:sz w:val="28"/>
          <w:szCs w:val="28"/>
        </w:rPr>
        <w:t>1</w:t>
      </w:r>
      <w:r w:rsidRPr="00471A13">
        <w:rPr>
          <w:sz w:val="28"/>
          <w:szCs w:val="28"/>
        </w:rPr>
        <w:t xml:space="preserve"> года составила</w:t>
      </w:r>
      <w:r>
        <w:rPr>
          <w:sz w:val="28"/>
          <w:szCs w:val="28"/>
        </w:rPr>
        <w:t xml:space="preserve"> </w:t>
      </w:r>
      <w:r w:rsidRPr="00471A13">
        <w:rPr>
          <w:sz w:val="28"/>
          <w:szCs w:val="28"/>
        </w:rPr>
        <w:t>6</w:t>
      </w:r>
      <w:r w:rsidR="00325CEF">
        <w:rPr>
          <w:sz w:val="28"/>
          <w:szCs w:val="28"/>
        </w:rPr>
        <w:t> 319,0</w:t>
      </w:r>
      <w:r w:rsidRPr="00471A13">
        <w:rPr>
          <w:sz w:val="28"/>
          <w:szCs w:val="28"/>
        </w:rPr>
        <w:t xml:space="preserve"> тыс. человек.</w:t>
      </w:r>
      <w:r>
        <w:rPr>
          <w:sz w:val="28"/>
          <w:szCs w:val="28"/>
        </w:rPr>
        <w:t xml:space="preserve"> </w:t>
      </w:r>
      <w:r w:rsidRPr="00471A13">
        <w:rPr>
          <w:sz w:val="28"/>
          <w:szCs w:val="28"/>
        </w:rPr>
        <w:t>Таким образом, доля занятого населения, охваченного НПС, составила 7</w:t>
      </w:r>
      <w:r>
        <w:rPr>
          <w:sz w:val="28"/>
          <w:szCs w:val="28"/>
        </w:rPr>
        <w:t>8</w:t>
      </w:r>
      <w:r w:rsidRPr="00471A13">
        <w:rPr>
          <w:sz w:val="28"/>
          <w:szCs w:val="28"/>
        </w:rPr>
        <w:t>,</w:t>
      </w:r>
      <w:r>
        <w:rPr>
          <w:sz w:val="28"/>
          <w:szCs w:val="28"/>
        </w:rPr>
        <w:t>2</w:t>
      </w:r>
      <w:r w:rsidRPr="00471A13">
        <w:rPr>
          <w:sz w:val="28"/>
          <w:szCs w:val="28"/>
        </w:rPr>
        <w:t>%.</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471A13">
        <w:rPr>
          <w:sz w:val="28"/>
          <w:szCs w:val="28"/>
        </w:rPr>
        <w:t>Для достижения данного показателя проводится мониторинг участников НПС, а также информационно-разъяснительная работа по вопросам пенсионного (социального) обеспечения.</w:t>
      </w:r>
      <w:r>
        <w:rPr>
          <w:sz w:val="28"/>
          <w:szCs w:val="28"/>
        </w:rPr>
        <w:t xml:space="preserve"> </w:t>
      </w:r>
      <w:r w:rsidRPr="00471A13">
        <w:rPr>
          <w:sz w:val="28"/>
          <w:szCs w:val="28"/>
        </w:rPr>
        <w:t>Помимо общего мониторинга охвата занятого населения НПС</w:t>
      </w:r>
      <w:r>
        <w:rPr>
          <w:sz w:val="28"/>
          <w:szCs w:val="28"/>
        </w:rPr>
        <w:t>,</w:t>
      </w:r>
      <w:r w:rsidRPr="00471A13">
        <w:rPr>
          <w:sz w:val="28"/>
          <w:szCs w:val="28"/>
        </w:rPr>
        <w:t xml:space="preserve"> ежемесячно проводится мониторинг предприятий, допустивших снижение участников накопительной пенсионной системой в два и более раза. Расширение участия работников в накопительной пенсионной системе, позволит повысить жизненный уровень пожилых граждан.</w:t>
      </w:r>
    </w:p>
    <w:p w:rsidR="00002C62" w:rsidRPr="00DD5298" w:rsidRDefault="00002C62" w:rsidP="00002C62">
      <w:pPr>
        <w:widowControl w:val="0"/>
        <w:pBdr>
          <w:bottom w:val="single" w:sz="4" w:space="31" w:color="FFFFFF"/>
        </w:pBdr>
        <w:tabs>
          <w:tab w:val="left" w:pos="0"/>
          <w:tab w:val="left" w:pos="709"/>
        </w:tabs>
        <w:ind w:firstLine="709"/>
        <w:jc w:val="both"/>
        <w:rPr>
          <w:sz w:val="28"/>
          <w:szCs w:val="28"/>
        </w:rPr>
      </w:pPr>
      <w:r w:rsidRPr="0094740E">
        <w:rPr>
          <w:sz w:val="28"/>
          <w:szCs w:val="28"/>
        </w:rPr>
        <w:t xml:space="preserve">По </w:t>
      </w:r>
      <w:r w:rsidRPr="0094740E">
        <w:rPr>
          <w:i/>
          <w:sz w:val="28"/>
          <w:szCs w:val="28"/>
        </w:rPr>
        <w:t>третьему индикатору</w:t>
      </w:r>
      <w:r w:rsidRPr="002A5780">
        <w:rPr>
          <w:sz w:val="28"/>
          <w:szCs w:val="28"/>
        </w:rPr>
        <w:t xml:space="preserve"> </w:t>
      </w:r>
      <w:r w:rsidRPr="0094740E">
        <w:rPr>
          <w:sz w:val="28"/>
          <w:szCs w:val="28"/>
        </w:rPr>
        <w:t>«Доля населения с доходами ниже величины прожиточного минимума на уровне»</w:t>
      </w:r>
      <w:r w:rsidRPr="0017328F">
        <w:rPr>
          <w:sz w:val="28"/>
          <w:szCs w:val="28"/>
        </w:rPr>
        <w:t xml:space="preserve"> по данным за </w:t>
      </w:r>
      <w:r w:rsidR="00B0704B">
        <w:rPr>
          <w:sz w:val="28"/>
          <w:szCs w:val="28"/>
        </w:rPr>
        <w:t>4</w:t>
      </w:r>
      <w:r w:rsidRPr="0017328F">
        <w:rPr>
          <w:sz w:val="28"/>
          <w:szCs w:val="28"/>
        </w:rPr>
        <w:t xml:space="preserve"> квартал 20</w:t>
      </w:r>
      <w:r>
        <w:rPr>
          <w:sz w:val="28"/>
          <w:szCs w:val="28"/>
        </w:rPr>
        <w:t>20</w:t>
      </w:r>
      <w:r w:rsidRPr="0017328F">
        <w:rPr>
          <w:sz w:val="28"/>
          <w:szCs w:val="28"/>
        </w:rPr>
        <w:t xml:space="preserve"> года составила </w:t>
      </w:r>
      <w:r w:rsidR="00B0704B">
        <w:rPr>
          <w:sz w:val="28"/>
          <w:szCs w:val="28"/>
        </w:rPr>
        <w:t>4,6</w:t>
      </w:r>
      <w:r w:rsidRPr="0017328F">
        <w:rPr>
          <w:sz w:val="28"/>
          <w:szCs w:val="28"/>
        </w:rPr>
        <w:t xml:space="preserve"> % при плане </w:t>
      </w:r>
      <w:r>
        <w:rPr>
          <w:sz w:val="28"/>
          <w:szCs w:val="28"/>
        </w:rPr>
        <w:t>5,6</w:t>
      </w:r>
      <w:r w:rsidRPr="0017328F">
        <w:rPr>
          <w:sz w:val="28"/>
          <w:szCs w:val="28"/>
        </w:rPr>
        <w:t> %</w:t>
      </w:r>
      <w:r w:rsidR="00E93CAA">
        <w:rPr>
          <w:sz w:val="28"/>
          <w:szCs w:val="28"/>
        </w:rPr>
        <w:t xml:space="preserve"> (4 кв. 2019 года – 3,8%)</w:t>
      </w:r>
      <w:r w:rsidRPr="0017328F">
        <w:rPr>
          <w:sz w:val="28"/>
          <w:szCs w:val="28"/>
        </w:rPr>
        <w:t xml:space="preserve">. </w:t>
      </w:r>
      <w:r w:rsidRPr="00011350">
        <w:rPr>
          <w:sz w:val="28"/>
          <w:szCs w:val="28"/>
          <w:lang w:val="kk-KZ"/>
        </w:rPr>
        <w:t>Повышение</w:t>
      </w:r>
      <w:r w:rsidRPr="00011350">
        <w:rPr>
          <w:sz w:val="28"/>
          <w:szCs w:val="28"/>
        </w:rPr>
        <w:t xml:space="preserve"> динамик</w:t>
      </w:r>
      <w:r w:rsidRPr="00011350">
        <w:rPr>
          <w:sz w:val="28"/>
          <w:szCs w:val="28"/>
          <w:lang w:val="kk-KZ"/>
        </w:rPr>
        <w:t>и</w:t>
      </w:r>
      <w:r w:rsidRPr="00011350">
        <w:rPr>
          <w:sz w:val="28"/>
          <w:szCs w:val="28"/>
        </w:rPr>
        <w:t xml:space="preserve"> данного показателя </w:t>
      </w:r>
      <w:r w:rsidRPr="00011350">
        <w:rPr>
          <w:sz w:val="28"/>
          <w:szCs w:val="28"/>
          <w:lang w:val="kk-KZ"/>
        </w:rPr>
        <w:t xml:space="preserve">обусловлено действием чрезвычайного положения и карантинных мер с марта </w:t>
      </w:r>
      <w:r>
        <w:rPr>
          <w:sz w:val="28"/>
          <w:szCs w:val="28"/>
          <w:lang w:val="kk-KZ"/>
        </w:rPr>
        <w:t>2020</w:t>
      </w:r>
      <w:r w:rsidRPr="00011350">
        <w:rPr>
          <w:sz w:val="28"/>
          <w:szCs w:val="28"/>
          <w:lang w:val="kk-KZ"/>
        </w:rPr>
        <w:t xml:space="preserve"> года</w:t>
      </w:r>
      <w:r w:rsidRPr="00011350">
        <w:rPr>
          <w:sz w:val="28"/>
          <w:szCs w:val="28"/>
        </w:rPr>
        <w:t>.</w:t>
      </w:r>
      <w:r>
        <w:rPr>
          <w:sz w:val="28"/>
          <w:szCs w:val="28"/>
        </w:rPr>
        <w:t xml:space="preserve"> </w:t>
      </w:r>
      <w:r w:rsidRPr="009F154D">
        <w:rPr>
          <w:sz w:val="28"/>
          <w:szCs w:val="28"/>
        </w:rPr>
        <w:t xml:space="preserve">Окончательные данные будут представлены Бюро национальной статистики АСПИР РК </w:t>
      </w:r>
      <w:r w:rsidR="009F154D" w:rsidRPr="009F154D">
        <w:rPr>
          <w:sz w:val="28"/>
          <w:szCs w:val="28"/>
        </w:rPr>
        <w:t>во 2 квартале</w:t>
      </w:r>
      <w:r w:rsidRPr="009F154D">
        <w:rPr>
          <w:sz w:val="28"/>
          <w:szCs w:val="28"/>
        </w:rPr>
        <w:t xml:space="preserve"> 2021</w:t>
      </w:r>
      <w:r w:rsidR="008D4827" w:rsidRPr="009F154D">
        <w:rPr>
          <w:sz w:val="28"/>
          <w:szCs w:val="28"/>
          <w:lang w:val="kk-KZ"/>
        </w:rPr>
        <w:t> </w:t>
      </w:r>
      <w:r w:rsidRPr="009F154D">
        <w:rPr>
          <w:sz w:val="28"/>
          <w:szCs w:val="28"/>
        </w:rPr>
        <w:t>года.</w:t>
      </w:r>
    </w:p>
    <w:p w:rsidR="00002C62" w:rsidRPr="00011350" w:rsidRDefault="00002C62" w:rsidP="00002C62">
      <w:pPr>
        <w:widowControl w:val="0"/>
        <w:pBdr>
          <w:bottom w:val="single" w:sz="4" w:space="31" w:color="FFFFFF"/>
        </w:pBdr>
        <w:tabs>
          <w:tab w:val="left" w:pos="0"/>
          <w:tab w:val="left" w:pos="709"/>
        </w:tabs>
        <w:ind w:firstLine="709"/>
        <w:jc w:val="both"/>
        <w:rPr>
          <w:sz w:val="28"/>
          <w:szCs w:val="28"/>
          <w:lang w:val="kk-KZ"/>
        </w:rPr>
      </w:pPr>
      <w:r w:rsidRPr="00011350">
        <w:rPr>
          <w:sz w:val="28"/>
          <w:szCs w:val="28"/>
        </w:rPr>
        <w:lastRenderedPageBreak/>
        <w:t xml:space="preserve">Показатель рассчитывается </w:t>
      </w:r>
      <w:r>
        <w:rPr>
          <w:sz w:val="28"/>
          <w:szCs w:val="28"/>
        </w:rPr>
        <w:t>Бюро</w:t>
      </w:r>
      <w:r w:rsidRPr="00DA3C73">
        <w:rPr>
          <w:sz w:val="28"/>
          <w:szCs w:val="28"/>
        </w:rPr>
        <w:t xml:space="preserve"> </w:t>
      </w:r>
      <w:r>
        <w:rPr>
          <w:sz w:val="28"/>
          <w:szCs w:val="28"/>
        </w:rPr>
        <w:t>национальной</w:t>
      </w:r>
      <w:r w:rsidRPr="00DA3C73">
        <w:rPr>
          <w:sz w:val="28"/>
          <w:szCs w:val="28"/>
        </w:rPr>
        <w:t xml:space="preserve"> статистик</w:t>
      </w:r>
      <w:r>
        <w:rPr>
          <w:sz w:val="28"/>
          <w:szCs w:val="28"/>
        </w:rPr>
        <w:t>и АСПИР РК</w:t>
      </w:r>
      <w:r w:rsidRPr="00011350">
        <w:rPr>
          <w:sz w:val="28"/>
          <w:szCs w:val="28"/>
        </w:rPr>
        <w:t xml:space="preserve"> на основе выборочного обследования домашних хозяйств, где обследуются только 12</w:t>
      </w:r>
      <w:r>
        <w:rPr>
          <w:sz w:val="28"/>
          <w:szCs w:val="28"/>
        </w:rPr>
        <w:t> </w:t>
      </w:r>
      <w:r w:rsidRPr="00011350">
        <w:rPr>
          <w:sz w:val="28"/>
          <w:szCs w:val="28"/>
        </w:rPr>
        <w:t>000 домохозяйств, отбираемых в 400 территориальных единицах.</w:t>
      </w:r>
      <w:r w:rsidRPr="00011350">
        <w:rPr>
          <w:sz w:val="28"/>
          <w:szCs w:val="28"/>
          <w:lang w:val="kk-KZ"/>
        </w:rPr>
        <w:t xml:space="preserve"> </w:t>
      </w:r>
      <w:r w:rsidRPr="00011350">
        <w:rPr>
          <w:sz w:val="28"/>
          <w:szCs w:val="28"/>
        </w:rPr>
        <w:t xml:space="preserve">Так, в очередное обследование могут подпадать разные по уровню жизни домохозяйства, что также обусловлено территориальным фактором – нахождением домохозяйств в территориальных единицах с низким или высоким потенциалом социально-экономического развития, то значение доли населения, имеющего доходы ниже </w:t>
      </w:r>
      <w:r>
        <w:rPr>
          <w:sz w:val="28"/>
          <w:szCs w:val="28"/>
        </w:rPr>
        <w:t>прожиточного минимума (ПМ)</w:t>
      </w:r>
      <w:r w:rsidRPr="00011350">
        <w:rPr>
          <w:sz w:val="28"/>
          <w:szCs w:val="28"/>
        </w:rPr>
        <w:t xml:space="preserve">, может измениться по сравнению с показателем предыдущего года. </w:t>
      </w:r>
      <w:r w:rsidRPr="00011350">
        <w:rPr>
          <w:sz w:val="28"/>
          <w:szCs w:val="28"/>
          <w:lang w:val="kk-KZ"/>
        </w:rPr>
        <w:t>П</w:t>
      </w:r>
      <w:r w:rsidRPr="00011350">
        <w:rPr>
          <w:sz w:val="28"/>
          <w:szCs w:val="28"/>
        </w:rPr>
        <w:t>о итогам 20</w:t>
      </w:r>
      <w:r w:rsidRPr="00011350">
        <w:rPr>
          <w:sz w:val="28"/>
          <w:szCs w:val="28"/>
          <w:lang w:val="kk-KZ"/>
        </w:rPr>
        <w:t>20</w:t>
      </w:r>
      <w:r w:rsidRPr="00011350">
        <w:rPr>
          <w:sz w:val="28"/>
          <w:szCs w:val="28"/>
        </w:rPr>
        <w:t xml:space="preserve"> года АСП назначен</w:t>
      </w:r>
      <w:r w:rsidRPr="00011350">
        <w:rPr>
          <w:sz w:val="28"/>
          <w:szCs w:val="28"/>
          <w:lang w:val="kk-KZ"/>
        </w:rPr>
        <w:t>а на 936</w:t>
      </w:r>
      <w:r>
        <w:rPr>
          <w:sz w:val="28"/>
          <w:szCs w:val="28"/>
          <w:lang w:val="kk-KZ"/>
        </w:rPr>
        <w:t> </w:t>
      </w:r>
      <w:r w:rsidRPr="00011350">
        <w:rPr>
          <w:sz w:val="28"/>
          <w:szCs w:val="28"/>
          <w:lang w:val="kk-KZ"/>
        </w:rPr>
        <w:t>189</w:t>
      </w:r>
      <w:r>
        <w:rPr>
          <w:sz w:val="28"/>
          <w:szCs w:val="28"/>
        </w:rPr>
        <w:t> </w:t>
      </w:r>
      <w:r w:rsidRPr="00011350">
        <w:rPr>
          <w:sz w:val="28"/>
          <w:szCs w:val="28"/>
        </w:rPr>
        <w:t>тыс.</w:t>
      </w:r>
      <w:r>
        <w:rPr>
          <w:sz w:val="28"/>
          <w:szCs w:val="28"/>
        </w:rPr>
        <w:t> </w:t>
      </w:r>
      <w:r w:rsidRPr="00011350">
        <w:rPr>
          <w:sz w:val="28"/>
          <w:szCs w:val="28"/>
        </w:rPr>
        <w:t xml:space="preserve">человек, что </w:t>
      </w:r>
      <w:r w:rsidRPr="00011350">
        <w:rPr>
          <w:sz w:val="28"/>
          <w:szCs w:val="28"/>
          <w:lang w:val="kk-KZ"/>
        </w:rPr>
        <w:t>меньше</w:t>
      </w:r>
      <w:r w:rsidRPr="00011350">
        <w:rPr>
          <w:sz w:val="28"/>
          <w:szCs w:val="28"/>
        </w:rPr>
        <w:t xml:space="preserve"> на </w:t>
      </w:r>
      <w:r w:rsidRPr="00011350">
        <w:rPr>
          <w:sz w:val="28"/>
          <w:szCs w:val="28"/>
          <w:lang w:val="kk-KZ"/>
        </w:rPr>
        <w:t>12,1 %</w:t>
      </w:r>
      <w:r w:rsidRPr="00011350">
        <w:rPr>
          <w:sz w:val="28"/>
          <w:szCs w:val="28"/>
        </w:rPr>
        <w:t xml:space="preserve"> раза вышеуказанного достигнутого показателя (критерием для назначения АСП является наличие среднедушевого дохода ниже уровня черты бедности, черта бедности составляет 70% от ПМ, т.е. на 30% ниже размера ПМ).</w:t>
      </w:r>
    </w:p>
    <w:p w:rsidR="00002C62" w:rsidRPr="00011350" w:rsidRDefault="00002C62" w:rsidP="00002C62">
      <w:pPr>
        <w:widowControl w:val="0"/>
        <w:pBdr>
          <w:bottom w:val="single" w:sz="4" w:space="31" w:color="FFFFFF"/>
        </w:pBdr>
        <w:tabs>
          <w:tab w:val="left" w:pos="0"/>
          <w:tab w:val="left" w:pos="709"/>
        </w:tabs>
        <w:ind w:firstLine="709"/>
        <w:jc w:val="both"/>
        <w:rPr>
          <w:i/>
          <w:sz w:val="24"/>
          <w:szCs w:val="24"/>
          <w:lang w:val="kk-KZ"/>
        </w:rPr>
      </w:pPr>
      <w:proofErr w:type="spellStart"/>
      <w:r w:rsidRPr="00011350">
        <w:rPr>
          <w:i/>
          <w:sz w:val="24"/>
          <w:szCs w:val="24"/>
        </w:rPr>
        <w:t>Справочно</w:t>
      </w:r>
      <w:proofErr w:type="spellEnd"/>
      <w:r w:rsidRPr="00011350">
        <w:rPr>
          <w:i/>
          <w:sz w:val="24"/>
          <w:szCs w:val="24"/>
        </w:rPr>
        <w:t>: с 1 января 2018 года фиксированная доля расходов на непродовольственные товары и услуги установлена в размере 45 % к стоимости минимальной потребительской корзины (совместный приказ Министра труда и социальной защиты населения Республики Казахстан от 7 сентября 2017 года</w:t>
      </w:r>
      <w:r>
        <w:rPr>
          <w:i/>
          <w:sz w:val="24"/>
          <w:szCs w:val="24"/>
        </w:rPr>
        <w:t xml:space="preserve"> № </w:t>
      </w:r>
      <w:r w:rsidRPr="00011350">
        <w:rPr>
          <w:i/>
          <w:sz w:val="24"/>
          <w:szCs w:val="24"/>
        </w:rPr>
        <w:t>296 и Министра национальной экономики Республики Казахстан от 9 октября 2017 года</w:t>
      </w:r>
      <w:r>
        <w:rPr>
          <w:i/>
          <w:sz w:val="24"/>
          <w:szCs w:val="24"/>
        </w:rPr>
        <w:t xml:space="preserve"> № </w:t>
      </w:r>
      <w:r w:rsidRPr="00011350">
        <w:rPr>
          <w:i/>
          <w:sz w:val="24"/>
          <w:szCs w:val="24"/>
        </w:rPr>
        <w:t>354)</w:t>
      </w:r>
      <w:r w:rsidRPr="00011350">
        <w:rPr>
          <w:i/>
          <w:sz w:val="24"/>
          <w:szCs w:val="24"/>
          <w:lang w:val="kk-KZ"/>
        </w:rPr>
        <w:t>.</w:t>
      </w:r>
    </w:p>
    <w:p w:rsidR="00002C62" w:rsidRPr="00E53F3E" w:rsidRDefault="00002C62" w:rsidP="00002C62">
      <w:pPr>
        <w:widowControl w:val="0"/>
        <w:pBdr>
          <w:bottom w:val="single" w:sz="4" w:space="31" w:color="FFFFFF"/>
        </w:pBdr>
        <w:tabs>
          <w:tab w:val="left" w:pos="0"/>
          <w:tab w:val="left" w:pos="709"/>
        </w:tabs>
        <w:ind w:firstLine="709"/>
        <w:jc w:val="both"/>
        <w:rPr>
          <w:i/>
          <w:sz w:val="28"/>
          <w:szCs w:val="28"/>
        </w:rPr>
      </w:pPr>
      <w:r w:rsidRPr="00E53F3E">
        <w:rPr>
          <w:i/>
          <w:sz w:val="28"/>
          <w:szCs w:val="28"/>
        </w:rPr>
        <w:t>Социальный эффект:</w:t>
      </w:r>
    </w:p>
    <w:p w:rsidR="00002C62" w:rsidRDefault="00002C62" w:rsidP="00002C62">
      <w:pPr>
        <w:widowControl w:val="0"/>
        <w:pBdr>
          <w:bottom w:val="single" w:sz="4" w:space="31" w:color="FFFFFF"/>
        </w:pBdr>
        <w:tabs>
          <w:tab w:val="left" w:pos="0"/>
          <w:tab w:val="left" w:pos="709"/>
        </w:tabs>
        <w:ind w:firstLine="709"/>
        <w:jc w:val="both"/>
        <w:rPr>
          <w:sz w:val="28"/>
          <w:szCs w:val="28"/>
          <w:lang w:val="kk-KZ"/>
        </w:rPr>
      </w:pPr>
      <w:r>
        <w:rPr>
          <w:sz w:val="28"/>
          <w:szCs w:val="28"/>
          <w:lang w:val="kk-KZ"/>
        </w:rPr>
        <w:t>в</w:t>
      </w:r>
      <w:r w:rsidRPr="00B82D25">
        <w:rPr>
          <w:sz w:val="28"/>
          <w:szCs w:val="28"/>
          <w:lang w:val="kk-KZ"/>
        </w:rPr>
        <w:t xml:space="preserve"> 20</w:t>
      </w:r>
      <w:r>
        <w:rPr>
          <w:sz w:val="28"/>
          <w:szCs w:val="28"/>
          <w:lang w:val="kk-KZ"/>
        </w:rPr>
        <w:t xml:space="preserve">20 </w:t>
      </w:r>
      <w:r w:rsidRPr="00B82D25">
        <w:rPr>
          <w:sz w:val="28"/>
          <w:szCs w:val="28"/>
          <w:lang w:val="kk-KZ"/>
        </w:rPr>
        <w:t xml:space="preserve">году мерами программы государственной программы </w:t>
      </w:r>
      <w:r>
        <w:rPr>
          <w:sz w:val="28"/>
          <w:szCs w:val="28"/>
          <w:lang w:val="kk-KZ"/>
        </w:rPr>
        <w:t>«</w:t>
      </w:r>
      <w:r w:rsidRPr="00B82D25">
        <w:rPr>
          <w:sz w:val="28"/>
          <w:szCs w:val="28"/>
          <w:lang w:val="kk-KZ"/>
        </w:rPr>
        <w:t>Еңбек</w:t>
      </w:r>
      <w:r>
        <w:rPr>
          <w:sz w:val="28"/>
          <w:szCs w:val="28"/>
          <w:lang w:val="kk-KZ"/>
        </w:rPr>
        <w:t xml:space="preserve">» было </w:t>
      </w:r>
      <w:r w:rsidRPr="007A6FE2">
        <w:rPr>
          <w:sz w:val="28"/>
          <w:szCs w:val="28"/>
        </w:rPr>
        <w:t>охвачено 648,9</w:t>
      </w:r>
      <w:r>
        <w:rPr>
          <w:sz w:val="28"/>
          <w:szCs w:val="28"/>
        </w:rPr>
        <w:t> </w:t>
      </w:r>
      <w:r w:rsidRPr="007A6FE2">
        <w:rPr>
          <w:sz w:val="28"/>
          <w:szCs w:val="28"/>
        </w:rPr>
        <w:t>тыс.</w:t>
      </w:r>
      <w:r>
        <w:rPr>
          <w:sz w:val="28"/>
          <w:szCs w:val="28"/>
        </w:rPr>
        <w:t> </w:t>
      </w:r>
      <w:r w:rsidRPr="007A6FE2">
        <w:rPr>
          <w:sz w:val="28"/>
          <w:szCs w:val="28"/>
        </w:rPr>
        <w:t>человек, в том числе 437,3</w:t>
      </w:r>
      <w:r>
        <w:rPr>
          <w:sz w:val="28"/>
          <w:szCs w:val="28"/>
        </w:rPr>
        <w:t> </w:t>
      </w:r>
      <w:r w:rsidRPr="007A6FE2">
        <w:rPr>
          <w:sz w:val="28"/>
          <w:szCs w:val="28"/>
        </w:rPr>
        <w:t>тыс.</w:t>
      </w:r>
      <w:r>
        <w:rPr>
          <w:sz w:val="28"/>
          <w:szCs w:val="28"/>
        </w:rPr>
        <w:t> </w:t>
      </w:r>
      <w:r w:rsidRPr="007A6FE2">
        <w:rPr>
          <w:sz w:val="28"/>
          <w:szCs w:val="28"/>
        </w:rPr>
        <w:t>человек трудоустроено, из них 319,2</w:t>
      </w:r>
      <w:r>
        <w:rPr>
          <w:sz w:val="28"/>
          <w:szCs w:val="28"/>
        </w:rPr>
        <w:t> </w:t>
      </w:r>
      <w:r w:rsidRPr="007A6FE2">
        <w:rPr>
          <w:sz w:val="28"/>
          <w:szCs w:val="28"/>
        </w:rPr>
        <w:t>тыс.</w:t>
      </w:r>
      <w:r>
        <w:rPr>
          <w:sz w:val="28"/>
          <w:szCs w:val="28"/>
        </w:rPr>
        <w:t> </w:t>
      </w:r>
      <w:r w:rsidRPr="007A6FE2">
        <w:rPr>
          <w:sz w:val="28"/>
          <w:szCs w:val="28"/>
        </w:rPr>
        <w:t>участников на постоянные рабочие места</w:t>
      </w:r>
      <w:r>
        <w:rPr>
          <w:sz w:val="28"/>
          <w:szCs w:val="28"/>
        </w:rPr>
        <w:t>.</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F04ACE">
        <w:rPr>
          <w:sz w:val="28"/>
          <w:szCs w:val="28"/>
        </w:rPr>
        <w:t xml:space="preserve">По </w:t>
      </w:r>
      <w:r w:rsidRPr="00F04ACE">
        <w:rPr>
          <w:i/>
          <w:sz w:val="28"/>
          <w:szCs w:val="28"/>
        </w:rPr>
        <w:t>четвертому целевому индикатору</w:t>
      </w:r>
      <w:r>
        <w:rPr>
          <w:i/>
          <w:sz w:val="28"/>
          <w:szCs w:val="28"/>
        </w:rPr>
        <w:t xml:space="preserve"> </w:t>
      </w:r>
      <w:r w:rsidRPr="00CB6680">
        <w:rPr>
          <w:sz w:val="28"/>
          <w:szCs w:val="28"/>
        </w:rPr>
        <w:t xml:space="preserve">«Удельный вес трудоспособных получателей АСП (обусловленной денежной помощи), занятых и вовлеченных в активные меры содействия занятости (в общем числе трудоспособных получателей ОДП)» </w:t>
      </w:r>
      <w:r w:rsidRPr="00E109C8">
        <w:rPr>
          <w:sz w:val="28"/>
          <w:szCs w:val="28"/>
        </w:rPr>
        <w:t xml:space="preserve">составил </w:t>
      </w:r>
      <w:r>
        <w:rPr>
          <w:sz w:val="28"/>
          <w:szCs w:val="28"/>
        </w:rPr>
        <w:t>74,2</w:t>
      </w:r>
      <w:r w:rsidR="006E2B92">
        <w:rPr>
          <w:sz w:val="28"/>
          <w:szCs w:val="28"/>
        </w:rPr>
        <w:t> </w:t>
      </w:r>
      <w:r>
        <w:rPr>
          <w:sz w:val="28"/>
          <w:szCs w:val="28"/>
        </w:rPr>
        <w:t xml:space="preserve">% </w:t>
      </w:r>
      <w:r w:rsidRPr="00E109C8">
        <w:rPr>
          <w:sz w:val="28"/>
          <w:szCs w:val="28"/>
        </w:rPr>
        <w:t xml:space="preserve">при плане </w:t>
      </w:r>
      <w:r>
        <w:rPr>
          <w:sz w:val="28"/>
          <w:szCs w:val="28"/>
        </w:rPr>
        <w:t>73</w:t>
      </w:r>
      <w:r w:rsidRPr="00E109C8">
        <w:rPr>
          <w:sz w:val="28"/>
          <w:szCs w:val="28"/>
        </w:rPr>
        <w:t>,</w:t>
      </w:r>
      <w:r>
        <w:rPr>
          <w:sz w:val="28"/>
          <w:szCs w:val="28"/>
        </w:rPr>
        <w:t>0</w:t>
      </w:r>
      <w:r w:rsidRPr="00E109C8">
        <w:rPr>
          <w:sz w:val="28"/>
          <w:szCs w:val="28"/>
        </w:rPr>
        <w:t xml:space="preserve"> %. </w:t>
      </w:r>
      <w:r>
        <w:rPr>
          <w:sz w:val="28"/>
          <w:szCs w:val="28"/>
        </w:rPr>
        <w:t>Р</w:t>
      </w:r>
      <w:r w:rsidRPr="00E109C8">
        <w:rPr>
          <w:sz w:val="28"/>
          <w:szCs w:val="28"/>
        </w:rPr>
        <w:t xml:space="preserve">ост численности вовлеченных в активные меры содействия занятости из числа получателей АСП (ОДП) является положительным эффектом. </w:t>
      </w:r>
    </w:p>
    <w:p w:rsidR="00002C62" w:rsidRDefault="00002C62" w:rsidP="00002C62">
      <w:pPr>
        <w:widowControl w:val="0"/>
        <w:pBdr>
          <w:bottom w:val="single" w:sz="4" w:space="31" w:color="FFFFFF"/>
        </w:pBdr>
        <w:tabs>
          <w:tab w:val="left" w:pos="0"/>
          <w:tab w:val="left" w:pos="709"/>
        </w:tabs>
        <w:ind w:firstLine="709"/>
        <w:jc w:val="both"/>
        <w:rPr>
          <w:i/>
          <w:sz w:val="28"/>
          <w:szCs w:val="28"/>
        </w:rPr>
      </w:pPr>
      <w:r w:rsidRPr="00E53F3E">
        <w:rPr>
          <w:i/>
          <w:sz w:val="28"/>
          <w:szCs w:val="28"/>
        </w:rPr>
        <w:t>Социальный эффект:</w:t>
      </w:r>
    </w:p>
    <w:p w:rsidR="00002C62" w:rsidRPr="00596343" w:rsidRDefault="00002C62" w:rsidP="00002C62">
      <w:pPr>
        <w:widowControl w:val="0"/>
        <w:pBdr>
          <w:bottom w:val="single" w:sz="4" w:space="31" w:color="FFFFFF"/>
        </w:pBdr>
        <w:tabs>
          <w:tab w:val="left" w:pos="0"/>
          <w:tab w:val="left" w:pos="709"/>
        </w:tabs>
        <w:ind w:firstLine="709"/>
        <w:jc w:val="both"/>
        <w:rPr>
          <w:sz w:val="28"/>
          <w:szCs w:val="28"/>
          <w:lang w:val="kk-KZ"/>
        </w:rPr>
      </w:pPr>
      <w:r>
        <w:rPr>
          <w:sz w:val="28"/>
          <w:szCs w:val="28"/>
        </w:rPr>
        <w:t>п</w:t>
      </w:r>
      <w:r w:rsidRPr="00596343">
        <w:rPr>
          <w:sz w:val="28"/>
          <w:szCs w:val="28"/>
        </w:rPr>
        <w:t>о итогам 2020 года численность получателей АСП составила</w:t>
      </w:r>
      <w:r>
        <w:rPr>
          <w:sz w:val="28"/>
          <w:szCs w:val="28"/>
        </w:rPr>
        <w:t xml:space="preserve"> </w:t>
      </w:r>
      <w:r w:rsidRPr="00596343">
        <w:rPr>
          <w:sz w:val="28"/>
          <w:szCs w:val="28"/>
        </w:rPr>
        <w:t>936,2</w:t>
      </w:r>
      <w:r>
        <w:rPr>
          <w:sz w:val="28"/>
          <w:szCs w:val="28"/>
        </w:rPr>
        <w:t> </w:t>
      </w:r>
      <w:proofErr w:type="spellStart"/>
      <w:proofErr w:type="gramStart"/>
      <w:r w:rsidRPr="00596343">
        <w:rPr>
          <w:sz w:val="28"/>
          <w:szCs w:val="28"/>
        </w:rPr>
        <w:t>тыс.человек</w:t>
      </w:r>
      <w:proofErr w:type="spellEnd"/>
      <w:proofErr w:type="gramEnd"/>
      <w:r>
        <w:rPr>
          <w:sz w:val="28"/>
          <w:szCs w:val="28"/>
        </w:rPr>
        <w:t>,</w:t>
      </w:r>
      <w:r w:rsidRPr="00596343">
        <w:rPr>
          <w:sz w:val="28"/>
          <w:szCs w:val="28"/>
        </w:rPr>
        <w:t xml:space="preserve"> или 184,7</w:t>
      </w:r>
      <w:r>
        <w:rPr>
          <w:sz w:val="28"/>
          <w:szCs w:val="28"/>
        </w:rPr>
        <w:t xml:space="preserve"> </w:t>
      </w:r>
      <w:r w:rsidRPr="00596343">
        <w:rPr>
          <w:sz w:val="28"/>
          <w:szCs w:val="28"/>
        </w:rPr>
        <w:t xml:space="preserve">тыс. семей </w:t>
      </w:r>
      <w:r>
        <w:rPr>
          <w:sz w:val="28"/>
          <w:szCs w:val="28"/>
        </w:rPr>
        <w:t>(</w:t>
      </w:r>
      <w:r w:rsidRPr="00596343">
        <w:rPr>
          <w:sz w:val="28"/>
          <w:szCs w:val="28"/>
        </w:rPr>
        <w:t>из них дети 599,9 тыс. чел</w:t>
      </w:r>
      <w:r>
        <w:rPr>
          <w:sz w:val="28"/>
          <w:szCs w:val="28"/>
        </w:rPr>
        <w:t>овек,</w:t>
      </w:r>
      <w:r w:rsidRPr="00596343">
        <w:rPr>
          <w:sz w:val="28"/>
          <w:szCs w:val="28"/>
        </w:rPr>
        <w:t xml:space="preserve"> или 64,1%</w:t>
      </w:r>
      <w:r>
        <w:rPr>
          <w:sz w:val="28"/>
          <w:szCs w:val="28"/>
        </w:rPr>
        <w:t>)</w:t>
      </w:r>
      <w:r w:rsidRPr="00596343">
        <w:rPr>
          <w:sz w:val="28"/>
          <w:szCs w:val="28"/>
        </w:rPr>
        <w:t>,</w:t>
      </w:r>
      <w:r>
        <w:rPr>
          <w:sz w:val="28"/>
          <w:szCs w:val="28"/>
        </w:rPr>
        <w:t xml:space="preserve"> </w:t>
      </w:r>
      <w:r w:rsidRPr="00596343">
        <w:rPr>
          <w:sz w:val="28"/>
          <w:szCs w:val="28"/>
        </w:rPr>
        <w:t>в том числе получатели:</w:t>
      </w:r>
    </w:p>
    <w:p w:rsidR="00002C62" w:rsidRPr="00596343" w:rsidRDefault="00002C62" w:rsidP="00002C62">
      <w:pPr>
        <w:widowControl w:val="0"/>
        <w:pBdr>
          <w:bottom w:val="single" w:sz="4" w:space="31" w:color="FFFFFF"/>
        </w:pBdr>
        <w:tabs>
          <w:tab w:val="left" w:pos="0"/>
          <w:tab w:val="left" w:pos="709"/>
        </w:tabs>
        <w:ind w:firstLine="709"/>
        <w:jc w:val="both"/>
        <w:rPr>
          <w:sz w:val="28"/>
          <w:szCs w:val="28"/>
          <w:lang w:val="kk-KZ"/>
        </w:rPr>
      </w:pPr>
      <w:r w:rsidRPr="00596343">
        <w:rPr>
          <w:sz w:val="28"/>
          <w:szCs w:val="28"/>
        </w:rPr>
        <w:t>безусловной денежной помощи – 132,6</w:t>
      </w:r>
      <w:r>
        <w:rPr>
          <w:sz w:val="28"/>
          <w:szCs w:val="28"/>
        </w:rPr>
        <w:t> </w:t>
      </w:r>
      <w:r w:rsidRPr="00596343">
        <w:rPr>
          <w:sz w:val="28"/>
          <w:szCs w:val="28"/>
        </w:rPr>
        <w:t>тыс.</w:t>
      </w:r>
      <w:r>
        <w:rPr>
          <w:sz w:val="28"/>
          <w:szCs w:val="28"/>
        </w:rPr>
        <w:t> </w:t>
      </w:r>
      <w:r w:rsidRPr="00596343">
        <w:rPr>
          <w:sz w:val="28"/>
          <w:szCs w:val="28"/>
        </w:rPr>
        <w:t>человек, или 14,2 % всех получателей АСП (34,3 тыс. семей);</w:t>
      </w:r>
    </w:p>
    <w:p w:rsidR="00002C62" w:rsidRPr="00596343" w:rsidRDefault="00002C62" w:rsidP="00002C62">
      <w:pPr>
        <w:widowControl w:val="0"/>
        <w:pBdr>
          <w:bottom w:val="single" w:sz="4" w:space="31" w:color="FFFFFF"/>
        </w:pBdr>
        <w:tabs>
          <w:tab w:val="left" w:pos="0"/>
          <w:tab w:val="left" w:pos="709"/>
        </w:tabs>
        <w:ind w:firstLine="709"/>
        <w:jc w:val="both"/>
        <w:rPr>
          <w:sz w:val="28"/>
          <w:szCs w:val="28"/>
          <w:lang w:val="kk-KZ"/>
        </w:rPr>
      </w:pPr>
      <w:r w:rsidRPr="00596343">
        <w:rPr>
          <w:sz w:val="28"/>
          <w:szCs w:val="28"/>
        </w:rPr>
        <w:t>обусловленной денежной помощи – 803,6</w:t>
      </w:r>
      <w:r>
        <w:rPr>
          <w:sz w:val="28"/>
          <w:szCs w:val="28"/>
        </w:rPr>
        <w:t> </w:t>
      </w:r>
      <w:r w:rsidRPr="00596343">
        <w:rPr>
          <w:sz w:val="28"/>
          <w:szCs w:val="28"/>
        </w:rPr>
        <w:t>тыс.</w:t>
      </w:r>
      <w:r>
        <w:rPr>
          <w:sz w:val="28"/>
          <w:szCs w:val="28"/>
        </w:rPr>
        <w:t> </w:t>
      </w:r>
      <w:r w:rsidRPr="00596343">
        <w:rPr>
          <w:sz w:val="28"/>
          <w:szCs w:val="28"/>
        </w:rPr>
        <w:t>человек или 85,8%</w:t>
      </w:r>
      <w:r>
        <w:rPr>
          <w:sz w:val="28"/>
          <w:szCs w:val="28"/>
        </w:rPr>
        <w:t xml:space="preserve"> </w:t>
      </w:r>
      <w:r w:rsidRPr="00596343">
        <w:rPr>
          <w:sz w:val="28"/>
          <w:szCs w:val="28"/>
        </w:rPr>
        <w:t>(150,4</w:t>
      </w:r>
      <w:r>
        <w:rPr>
          <w:sz w:val="28"/>
          <w:szCs w:val="28"/>
        </w:rPr>
        <w:t> </w:t>
      </w:r>
      <w:r w:rsidRPr="00596343">
        <w:rPr>
          <w:sz w:val="28"/>
          <w:szCs w:val="28"/>
        </w:rPr>
        <w:t>тыс. семей).</w:t>
      </w:r>
    </w:p>
    <w:p w:rsidR="00002C62" w:rsidRPr="00596343" w:rsidRDefault="00002C62" w:rsidP="00002C62">
      <w:pPr>
        <w:widowControl w:val="0"/>
        <w:pBdr>
          <w:bottom w:val="single" w:sz="4" w:space="31" w:color="FFFFFF"/>
        </w:pBdr>
        <w:tabs>
          <w:tab w:val="left" w:pos="0"/>
          <w:tab w:val="left" w:pos="709"/>
        </w:tabs>
        <w:ind w:firstLine="709"/>
        <w:jc w:val="both"/>
        <w:rPr>
          <w:sz w:val="28"/>
          <w:szCs w:val="28"/>
          <w:lang w:val="kk-KZ"/>
        </w:rPr>
      </w:pPr>
      <w:r w:rsidRPr="00596343">
        <w:rPr>
          <w:sz w:val="28"/>
          <w:szCs w:val="28"/>
        </w:rPr>
        <w:t>Все трудоспособные получатели АСП</w:t>
      </w:r>
      <w:r>
        <w:rPr>
          <w:sz w:val="28"/>
          <w:szCs w:val="28"/>
        </w:rPr>
        <w:t>,</w:t>
      </w:r>
      <w:r w:rsidRPr="00596343">
        <w:rPr>
          <w:sz w:val="28"/>
          <w:szCs w:val="28"/>
        </w:rPr>
        <w:t xml:space="preserve"> из числа</w:t>
      </w:r>
      <w:r>
        <w:rPr>
          <w:sz w:val="28"/>
          <w:szCs w:val="28"/>
        </w:rPr>
        <w:t xml:space="preserve"> обусловленной денежной помощи, о</w:t>
      </w:r>
      <w:r w:rsidRPr="00596343">
        <w:rPr>
          <w:sz w:val="28"/>
          <w:szCs w:val="28"/>
        </w:rPr>
        <w:t>беспечены мерами содействия занятости, в том числе</w:t>
      </w:r>
      <w:r>
        <w:rPr>
          <w:sz w:val="28"/>
          <w:szCs w:val="28"/>
        </w:rPr>
        <w:t xml:space="preserve"> </w:t>
      </w:r>
      <w:r w:rsidRPr="00596343">
        <w:rPr>
          <w:sz w:val="28"/>
          <w:szCs w:val="28"/>
        </w:rPr>
        <w:t>74,2</w:t>
      </w:r>
      <w:r>
        <w:rPr>
          <w:sz w:val="28"/>
          <w:szCs w:val="28"/>
        </w:rPr>
        <w:t> </w:t>
      </w:r>
      <w:r w:rsidRPr="00596343">
        <w:rPr>
          <w:sz w:val="28"/>
          <w:szCs w:val="28"/>
        </w:rPr>
        <w:t xml:space="preserve">% вовлечены в активные формы содействия занятости. </w:t>
      </w:r>
    </w:p>
    <w:p w:rsidR="00002C62" w:rsidRPr="00596343" w:rsidRDefault="00002C62" w:rsidP="00002C62">
      <w:pPr>
        <w:widowControl w:val="0"/>
        <w:pBdr>
          <w:bottom w:val="single" w:sz="4" w:space="31" w:color="FFFFFF"/>
        </w:pBdr>
        <w:tabs>
          <w:tab w:val="left" w:pos="0"/>
          <w:tab w:val="left" w:pos="709"/>
        </w:tabs>
        <w:ind w:firstLine="709"/>
        <w:jc w:val="both"/>
        <w:rPr>
          <w:sz w:val="28"/>
          <w:szCs w:val="28"/>
        </w:rPr>
      </w:pPr>
      <w:r w:rsidRPr="00596343">
        <w:rPr>
          <w:sz w:val="28"/>
          <w:szCs w:val="28"/>
        </w:rPr>
        <w:t>В 2020 году было трудоустроено на постоянные рабочие места</w:t>
      </w:r>
      <w:r>
        <w:rPr>
          <w:sz w:val="28"/>
          <w:szCs w:val="28"/>
        </w:rPr>
        <w:t xml:space="preserve"> </w:t>
      </w:r>
      <w:r w:rsidRPr="00596343">
        <w:rPr>
          <w:sz w:val="28"/>
          <w:szCs w:val="28"/>
        </w:rPr>
        <w:t>29,3</w:t>
      </w:r>
      <w:r>
        <w:rPr>
          <w:sz w:val="28"/>
          <w:szCs w:val="28"/>
        </w:rPr>
        <w:t> </w:t>
      </w:r>
      <w:proofErr w:type="spellStart"/>
      <w:r w:rsidRPr="00596343">
        <w:rPr>
          <w:sz w:val="28"/>
          <w:szCs w:val="28"/>
        </w:rPr>
        <w:t>тыс.человек</w:t>
      </w:r>
      <w:proofErr w:type="spellEnd"/>
      <w:r w:rsidRPr="00596343">
        <w:rPr>
          <w:sz w:val="28"/>
          <w:szCs w:val="28"/>
        </w:rPr>
        <w:t>, или 14,6%;</w:t>
      </w:r>
      <w:r>
        <w:rPr>
          <w:sz w:val="28"/>
          <w:szCs w:val="28"/>
        </w:rPr>
        <w:t xml:space="preserve"> </w:t>
      </w:r>
      <w:r w:rsidRPr="00596343">
        <w:rPr>
          <w:sz w:val="28"/>
          <w:szCs w:val="28"/>
        </w:rPr>
        <w:t>2,7 тыс. чел</w:t>
      </w:r>
      <w:r>
        <w:rPr>
          <w:sz w:val="28"/>
          <w:szCs w:val="28"/>
        </w:rPr>
        <w:t>овек</w:t>
      </w:r>
      <w:r w:rsidRPr="00596343">
        <w:rPr>
          <w:sz w:val="28"/>
          <w:szCs w:val="28"/>
        </w:rPr>
        <w:t>, или 1,4%</w:t>
      </w:r>
      <w:r>
        <w:rPr>
          <w:sz w:val="28"/>
          <w:szCs w:val="28"/>
        </w:rPr>
        <w:t>,</w:t>
      </w:r>
      <w:r w:rsidRPr="00596343">
        <w:rPr>
          <w:sz w:val="28"/>
          <w:szCs w:val="28"/>
        </w:rPr>
        <w:t xml:space="preserve"> охвачен</w:t>
      </w:r>
      <w:r>
        <w:rPr>
          <w:sz w:val="28"/>
          <w:szCs w:val="28"/>
        </w:rPr>
        <w:t>ы</w:t>
      </w:r>
      <w:r w:rsidRPr="00596343">
        <w:rPr>
          <w:sz w:val="28"/>
          <w:szCs w:val="28"/>
        </w:rPr>
        <w:t xml:space="preserve"> мерами содействия по предпринимательской инициативе; 626 чел</w:t>
      </w:r>
      <w:r>
        <w:rPr>
          <w:sz w:val="28"/>
          <w:szCs w:val="28"/>
        </w:rPr>
        <w:t>овек, или 0,3%,</w:t>
      </w:r>
      <w:r w:rsidRPr="00596343">
        <w:rPr>
          <w:sz w:val="28"/>
          <w:szCs w:val="28"/>
        </w:rPr>
        <w:t xml:space="preserve"> направлен</w:t>
      </w:r>
      <w:r>
        <w:rPr>
          <w:sz w:val="28"/>
          <w:szCs w:val="28"/>
        </w:rPr>
        <w:t>о</w:t>
      </w:r>
      <w:r w:rsidRPr="00596343">
        <w:rPr>
          <w:sz w:val="28"/>
          <w:szCs w:val="28"/>
        </w:rPr>
        <w:t xml:space="preserve"> на курсы повышения, переподготовки квалификации и переобучения; 10,1 тыс. человек, или 5 %</w:t>
      </w:r>
      <w:r>
        <w:rPr>
          <w:sz w:val="28"/>
          <w:szCs w:val="28"/>
        </w:rPr>
        <w:t xml:space="preserve"> </w:t>
      </w:r>
      <w:r w:rsidRPr="00596343">
        <w:rPr>
          <w:sz w:val="28"/>
          <w:szCs w:val="28"/>
        </w:rPr>
        <w:t>оказаны меры временной занятости.</w:t>
      </w:r>
    </w:p>
    <w:p w:rsidR="00002C62" w:rsidRDefault="00002C62" w:rsidP="00002C62">
      <w:pPr>
        <w:widowControl w:val="0"/>
        <w:pBdr>
          <w:bottom w:val="single" w:sz="4" w:space="31" w:color="FFFFFF"/>
        </w:pBdr>
        <w:tabs>
          <w:tab w:val="left" w:pos="0"/>
          <w:tab w:val="left" w:pos="709"/>
        </w:tabs>
        <w:ind w:firstLine="709"/>
        <w:jc w:val="both"/>
        <w:rPr>
          <w:sz w:val="28"/>
          <w:szCs w:val="28"/>
          <w:lang w:val="kk-KZ"/>
        </w:rPr>
      </w:pPr>
      <w:r w:rsidRPr="00596343">
        <w:rPr>
          <w:sz w:val="28"/>
          <w:szCs w:val="28"/>
        </w:rPr>
        <w:t>Кроме того</w:t>
      </w:r>
      <w:r>
        <w:rPr>
          <w:sz w:val="28"/>
          <w:szCs w:val="28"/>
        </w:rPr>
        <w:t>,</w:t>
      </w:r>
      <w:r w:rsidRPr="00596343">
        <w:rPr>
          <w:sz w:val="28"/>
          <w:szCs w:val="28"/>
        </w:rPr>
        <w:t xml:space="preserve"> 158,2 тыс. человек</w:t>
      </w:r>
      <w:r>
        <w:rPr>
          <w:sz w:val="28"/>
          <w:szCs w:val="28"/>
        </w:rPr>
        <w:t>, или 58,4%,</w:t>
      </w:r>
      <w:r w:rsidRPr="00596343">
        <w:rPr>
          <w:sz w:val="28"/>
          <w:szCs w:val="28"/>
        </w:rPr>
        <w:t xml:space="preserve"> имели работу на момент обращения</w:t>
      </w:r>
      <w:r w:rsidRPr="00596343">
        <w:rPr>
          <w:sz w:val="28"/>
          <w:szCs w:val="28"/>
          <w:lang w:val="kk-KZ"/>
        </w:rPr>
        <w:t>.</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B76D1A">
        <w:rPr>
          <w:sz w:val="28"/>
          <w:szCs w:val="28"/>
        </w:rPr>
        <w:lastRenderedPageBreak/>
        <w:t>На достижение стратегической цели</w:t>
      </w:r>
      <w:r w:rsidRPr="00252964">
        <w:rPr>
          <w:i/>
          <w:sz w:val="28"/>
          <w:szCs w:val="28"/>
        </w:rPr>
        <w:t xml:space="preserve"> 1.1</w:t>
      </w:r>
      <w:r>
        <w:rPr>
          <w:sz w:val="28"/>
          <w:szCs w:val="28"/>
        </w:rPr>
        <w:t xml:space="preserve"> «</w:t>
      </w:r>
      <w:r w:rsidRPr="0005692E">
        <w:rPr>
          <w:bCs/>
          <w:i/>
          <w:iCs/>
          <w:sz w:val="28"/>
          <w:szCs w:val="28"/>
        </w:rPr>
        <w:t>Предоставление услуг социального обеспечения</w:t>
      </w:r>
      <w:r>
        <w:rPr>
          <w:sz w:val="28"/>
          <w:szCs w:val="28"/>
        </w:rPr>
        <w:t>» и целевых индикаторов были использованы бюджетные средства в рамках следующей бюджетной программы.</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881B34">
        <w:rPr>
          <w:sz w:val="28"/>
          <w:szCs w:val="28"/>
        </w:rPr>
        <w:t xml:space="preserve">На реализацию бюджетной программы </w:t>
      </w:r>
      <w:r w:rsidRPr="007F2DA2">
        <w:rPr>
          <w:b/>
          <w:sz w:val="28"/>
          <w:szCs w:val="28"/>
        </w:rPr>
        <w:t>027 «Социальное обеспечение отдельных граждан и их сопровождение по выплатам»</w:t>
      </w:r>
      <w:r w:rsidRPr="005E7DCE">
        <w:rPr>
          <w:sz w:val="28"/>
          <w:szCs w:val="28"/>
        </w:rPr>
        <w:t xml:space="preserve"> </w:t>
      </w:r>
      <w:r w:rsidRPr="00881B34">
        <w:rPr>
          <w:sz w:val="28"/>
          <w:szCs w:val="28"/>
        </w:rPr>
        <w:t>были предусмотрены</w:t>
      </w:r>
      <w:r w:rsidRPr="00EB22DB">
        <w:rPr>
          <w:sz w:val="28"/>
          <w:szCs w:val="28"/>
        </w:rPr>
        <w:t xml:space="preserve"> средства в сумме </w:t>
      </w:r>
      <w:r>
        <w:rPr>
          <w:sz w:val="28"/>
          <w:szCs w:val="28"/>
        </w:rPr>
        <w:t>3 463 020 522,0 </w:t>
      </w:r>
      <w:proofErr w:type="spellStart"/>
      <w:proofErr w:type="gramStart"/>
      <w:r>
        <w:rPr>
          <w:sz w:val="28"/>
          <w:szCs w:val="28"/>
        </w:rPr>
        <w:t>тыс.тенге</w:t>
      </w:r>
      <w:proofErr w:type="spellEnd"/>
      <w:proofErr w:type="gramEnd"/>
      <w:r w:rsidRPr="00EB22DB">
        <w:rPr>
          <w:sz w:val="28"/>
          <w:szCs w:val="28"/>
        </w:rPr>
        <w:t>, исполнен</w:t>
      </w:r>
      <w:r>
        <w:rPr>
          <w:sz w:val="28"/>
          <w:szCs w:val="28"/>
        </w:rPr>
        <w:t>о</w:t>
      </w:r>
      <w:r w:rsidRPr="00EB22DB">
        <w:rPr>
          <w:sz w:val="28"/>
          <w:szCs w:val="28"/>
        </w:rPr>
        <w:t xml:space="preserve"> </w:t>
      </w:r>
      <w:r>
        <w:rPr>
          <w:sz w:val="28"/>
          <w:szCs w:val="28"/>
        </w:rPr>
        <w:t>3 463 020 463,7 </w:t>
      </w:r>
      <w:proofErr w:type="spellStart"/>
      <w:r>
        <w:rPr>
          <w:sz w:val="28"/>
          <w:szCs w:val="28"/>
        </w:rPr>
        <w:t>тыс.тенге</w:t>
      </w:r>
      <w:proofErr w:type="spellEnd"/>
      <w:r w:rsidRPr="00EB22DB">
        <w:rPr>
          <w:sz w:val="28"/>
          <w:szCs w:val="28"/>
        </w:rPr>
        <w:t>, или 100 % к плану</w:t>
      </w:r>
      <w:r>
        <w:rPr>
          <w:sz w:val="28"/>
          <w:szCs w:val="28"/>
        </w:rPr>
        <w:t xml:space="preserve"> на год</w:t>
      </w:r>
      <w:r w:rsidRPr="00EB22DB">
        <w:rPr>
          <w:sz w:val="28"/>
          <w:szCs w:val="28"/>
        </w:rPr>
        <w:t>. Не</w:t>
      </w:r>
      <w:r>
        <w:rPr>
          <w:sz w:val="28"/>
          <w:szCs w:val="28"/>
        </w:rPr>
        <w:t xml:space="preserve"> </w:t>
      </w:r>
      <w:r w:rsidRPr="00EB22DB">
        <w:rPr>
          <w:sz w:val="28"/>
          <w:szCs w:val="28"/>
        </w:rPr>
        <w:t>исполнен</w:t>
      </w:r>
      <w:r>
        <w:rPr>
          <w:sz w:val="28"/>
          <w:szCs w:val="28"/>
        </w:rPr>
        <w:t>о</w:t>
      </w:r>
      <w:r w:rsidRPr="00EB22DB">
        <w:rPr>
          <w:sz w:val="28"/>
          <w:szCs w:val="28"/>
        </w:rPr>
        <w:t xml:space="preserve"> </w:t>
      </w:r>
      <w:r>
        <w:rPr>
          <w:sz w:val="28"/>
          <w:szCs w:val="28"/>
        </w:rPr>
        <w:t>58,3 </w:t>
      </w:r>
      <w:proofErr w:type="spellStart"/>
      <w:proofErr w:type="gramStart"/>
      <w:r>
        <w:rPr>
          <w:sz w:val="28"/>
          <w:szCs w:val="28"/>
        </w:rPr>
        <w:t>тыс.тенге</w:t>
      </w:r>
      <w:proofErr w:type="spellEnd"/>
      <w:proofErr w:type="gramEnd"/>
      <w:r>
        <w:rPr>
          <w:sz w:val="28"/>
          <w:szCs w:val="28"/>
        </w:rPr>
        <w:t>, из них 0,4 </w:t>
      </w:r>
      <w:proofErr w:type="spellStart"/>
      <w:r>
        <w:rPr>
          <w:sz w:val="28"/>
          <w:szCs w:val="28"/>
        </w:rPr>
        <w:t>тыс.тенге</w:t>
      </w:r>
      <w:proofErr w:type="spellEnd"/>
      <w:r>
        <w:rPr>
          <w:sz w:val="28"/>
          <w:szCs w:val="28"/>
        </w:rPr>
        <w:t xml:space="preserve"> </w:t>
      </w:r>
      <w:r w:rsidRPr="00EB22DB">
        <w:rPr>
          <w:sz w:val="28"/>
          <w:szCs w:val="28"/>
        </w:rPr>
        <w:t>- остаток за счет округления</w:t>
      </w:r>
      <w:r>
        <w:rPr>
          <w:sz w:val="28"/>
          <w:szCs w:val="28"/>
        </w:rPr>
        <w:t>; 57,9 </w:t>
      </w:r>
      <w:proofErr w:type="spellStart"/>
      <w:r>
        <w:rPr>
          <w:sz w:val="28"/>
          <w:szCs w:val="28"/>
        </w:rPr>
        <w:t>тыс.тенге</w:t>
      </w:r>
      <w:proofErr w:type="spellEnd"/>
      <w:r>
        <w:rPr>
          <w:sz w:val="28"/>
          <w:szCs w:val="28"/>
        </w:rPr>
        <w:t xml:space="preserve"> - у</w:t>
      </w:r>
      <w:r w:rsidRPr="008F5037">
        <w:rPr>
          <w:sz w:val="28"/>
          <w:szCs w:val="28"/>
        </w:rPr>
        <w:t>меньшение фактического</w:t>
      </w:r>
      <w:r>
        <w:rPr>
          <w:sz w:val="28"/>
          <w:szCs w:val="28"/>
        </w:rPr>
        <w:t xml:space="preserve"> </w:t>
      </w:r>
      <w:r w:rsidRPr="008F5037">
        <w:rPr>
          <w:sz w:val="28"/>
          <w:szCs w:val="28"/>
        </w:rPr>
        <w:t>количества получателей бюджетных</w:t>
      </w:r>
      <w:r>
        <w:rPr>
          <w:sz w:val="28"/>
          <w:szCs w:val="28"/>
        </w:rPr>
        <w:t xml:space="preserve"> </w:t>
      </w:r>
      <w:r w:rsidRPr="008F5037">
        <w:rPr>
          <w:sz w:val="28"/>
          <w:szCs w:val="28"/>
        </w:rPr>
        <w:t>средств против запланированного</w:t>
      </w:r>
      <w:r>
        <w:rPr>
          <w:sz w:val="28"/>
          <w:szCs w:val="28"/>
        </w:rPr>
        <w:t>.</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EB22DB">
        <w:rPr>
          <w:i/>
          <w:sz w:val="28"/>
          <w:szCs w:val="28"/>
        </w:rPr>
        <w:t>Цель бюджетной программы</w:t>
      </w:r>
      <w:r w:rsidRPr="00EB22DB">
        <w:rPr>
          <w:sz w:val="28"/>
          <w:szCs w:val="28"/>
        </w:rPr>
        <w:t xml:space="preserve"> - реализация Министерством государственной политики в области социальной защиты населения и содействия повышению уровня и качества жизни населения через обеспечение конституционных гарантий и прав граждан в области социального обеспечения.</w:t>
      </w:r>
    </w:p>
    <w:p w:rsidR="00002C62" w:rsidRPr="00556153" w:rsidRDefault="00002C62" w:rsidP="00002C62">
      <w:pPr>
        <w:widowControl w:val="0"/>
        <w:pBdr>
          <w:bottom w:val="single" w:sz="4" w:space="31" w:color="FFFFFF"/>
        </w:pBdr>
        <w:tabs>
          <w:tab w:val="left" w:pos="0"/>
          <w:tab w:val="left" w:pos="709"/>
        </w:tabs>
        <w:ind w:firstLine="709"/>
        <w:jc w:val="both"/>
        <w:rPr>
          <w:sz w:val="28"/>
          <w:szCs w:val="28"/>
        </w:rPr>
      </w:pPr>
      <w:r w:rsidRPr="00556153">
        <w:rPr>
          <w:sz w:val="28"/>
          <w:szCs w:val="28"/>
        </w:rPr>
        <w:t xml:space="preserve">В рамках реализации бюджетной программы средства были предусмотрены на: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163969">
        <w:rPr>
          <w:b/>
          <w:i/>
          <w:sz w:val="28"/>
          <w:szCs w:val="28"/>
        </w:rPr>
        <w:t xml:space="preserve">выплату солидарных пенсий </w:t>
      </w:r>
      <w:r w:rsidRPr="00163969">
        <w:rPr>
          <w:sz w:val="28"/>
          <w:szCs w:val="28"/>
        </w:rPr>
        <w:t xml:space="preserve">было предусмотрено </w:t>
      </w:r>
      <w:r>
        <w:rPr>
          <w:sz w:val="28"/>
          <w:szCs w:val="28"/>
        </w:rPr>
        <w:t>1 721 431 131 </w:t>
      </w:r>
      <w:proofErr w:type="spellStart"/>
      <w:proofErr w:type="gramStart"/>
      <w:r>
        <w:rPr>
          <w:sz w:val="28"/>
          <w:szCs w:val="28"/>
        </w:rPr>
        <w:t>тыс.тенге</w:t>
      </w:r>
      <w:proofErr w:type="spellEnd"/>
      <w:proofErr w:type="gramEnd"/>
      <w:r w:rsidRPr="00163969">
        <w:rPr>
          <w:sz w:val="28"/>
          <w:szCs w:val="28"/>
        </w:rPr>
        <w:t>, которые исполнены в полном объеме.</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163969">
        <w:rPr>
          <w:i/>
          <w:sz w:val="28"/>
          <w:szCs w:val="28"/>
        </w:rPr>
        <w:t>Показате</w:t>
      </w:r>
      <w:r>
        <w:rPr>
          <w:i/>
          <w:sz w:val="28"/>
          <w:szCs w:val="28"/>
        </w:rPr>
        <w:t xml:space="preserve">ль прямого результата </w:t>
      </w:r>
      <w:r w:rsidRPr="005E7DCE">
        <w:rPr>
          <w:sz w:val="28"/>
          <w:szCs w:val="28"/>
        </w:rPr>
        <w:t xml:space="preserve">достигнут: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B861D2">
        <w:rPr>
          <w:sz w:val="28"/>
          <w:szCs w:val="28"/>
        </w:rPr>
        <w:t>фактическая среднегодовая численность пенсионеров составила</w:t>
      </w:r>
      <w:r>
        <w:rPr>
          <w:sz w:val="28"/>
          <w:szCs w:val="28"/>
        </w:rPr>
        <w:br/>
      </w:r>
      <w:r w:rsidRPr="00B861D2">
        <w:rPr>
          <w:sz w:val="28"/>
          <w:szCs w:val="28"/>
        </w:rPr>
        <w:t>2</w:t>
      </w:r>
      <w:r>
        <w:rPr>
          <w:sz w:val="28"/>
          <w:szCs w:val="28"/>
        </w:rPr>
        <w:t> </w:t>
      </w:r>
      <w:r w:rsidRPr="00B861D2">
        <w:rPr>
          <w:sz w:val="28"/>
          <w:szCs w:val="28"/>
        </w:rPr>
        <w:t>224</w:t>
      </w:r>
      <w:r>
        <w:rPr>
          <w:sz w:val="28"/>
          <w:szCs w:val="28"/>
        </w:rPr>
        <w:t> </w:t>
      </w:r>
      <w:r w:rsidRPr="00B861D2">
        <w:rPr>
          <w:sz w:val="28"/>
          <w:szCs w:val="28"/>
        </w:rPr>
        <w:t>133</w:t>
      </w:r>
      <w:r>
        <w:rPr>
          <w:sz w:val="28"/>
          <w:szCs w:val="28"/>
        </w:rPr>
        <w:t> </w:t>
      </w:r>
      <w:r w:rsidRPr="00B861D2">
        <w:rPr>
          <w:sz w:val="28"/>
          <w:szCs w:val="28"/>
        </w:rPr>
        <w:t>человека при плане 2</w:t>
      </w:r>
      <w:r>
        <w:rPr>
          <w:sz w:val="28"/>
          <w:szCs w:val="28"/>
        </w:rPr>
        <w:t> </w:t>
      </w:r>
      <w:r w:rsidRPr="00B861D2">
        <w:rPr>
          <w:sz w:val="28"/>
          <w:szCs w:val="28"/>
        </w:rPr>
        <w:t>224</w:t>
      </w:r>
      <w:r>
        <w:rPr>
          <w:sz w:val="28"/>
          <w:szCs w:val="28"/>
        </w:rPr>
        <w:t> </w:t>
      </w:r>
      <w:r w:rsidRPr="00B861D2">
        <w:rPr>
          <w:sz w:val="28"/>
          <w:szCs w:val="28"/>
        </w:rPr>
        <w:t>097</w:t>
      </w:r>
      <w:r>
        <w:rPr>
          <w:sz w:val="28"/>
          <w:szCs w:val="28"/>
        </w:rPr>
        <w:t> </w:t>
      </w:r>
      <w:r w:rsidRPr="00B861D2">
        <w:rPr>
          <w:sz w:val="28"/>
          <w:szCs w:val="28"/>
        </w:rPr>
        <w:t>человек, что на 36 человек больше</w:t>
      </w:r>
      <w:r>
        <w:rPr>
          <w:sz w:val="28"/>
          <w:szCs w:val="28"/>
        </w:rPr>
        <w:t>,</w:t>
      </w:r>
      <w:r>
        <w:rPr>
          <w:sz w:val="28"/>
          <w:szCs w:val="28"/>
        </w:rPr>
        <w:br/>
      </w:r>
      <w:r w:rsidRPr="00B861D2">
        <w:rPr>
          <w:sz w:val="28"/>
          <w:szCs w:val="28"/>
        </w:rPr>
        <w:t>в связи с увеличением фактической численности получателей</w:t>
      </w:r>
      <w:r>
        <w:rPr>
          <w:sz w:val="28"/>
          <w:szCs w:val="28"/>
        </w:rPr>
        <w:t>;</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163969">
        <w:rPr>
          <w:b/>
          <w:i/>
          <w:sz w:val="28"/>
          <w:szCs w:val="28"/>
        </w:rPr>
        <w:t xml:space="preserve">государственные базовые пенсионные выплаты </w:t>
      </w:r>
      <w:r w:rsidRPr="00163969">
        <w:rPr>
          <w:sz w:val="28"/>
          <w:szCs w:val="28"/>
        </w:rPr>
        <w:t xml:space="preserve">было предусмотрено </w:t>
      </w:r>
      <w:r>
        <w:rPr>
          <w:sz w:val="28"/>
          <w:szCs w:val="28"/>
        </w:rPr>
        <w:t>772 286 708 </w:t>
      </w:r>
      <w:proofErr w:type="spellStart"/>
      <w:proofErr w:type="gramStart"/>
      <w:r>
        <w:rPr>
          <w:sz w:val="28"/>
          <w:szCs w:val="28"/>
        </w:rPr>
        <w:t>тыс.тенге</w:t>
      </w:r>
      <w:proofErr w:type="spellEnd"/>
      <w:proofErr w:type="gramEnd"/>
      <w:r w:rsidRPr="00163969">
        <w:rPr>
          <w:sz w:val="28"/>
          <w:szCs w:val="28"/>
        </w:rPr>
        <w:t>, которые исполнены в полном объеме.</w:t>
      </w:r>
    </w:p>
    <w:p w:rsidR="00002C62" w:rsidRDefault="00002C62" w:rsidP="00002C62">
      <w:pPr>
        <w:widowControl w:val="0"/>
        <w:pBdr>
          <w:bottom w:val="single" w:sz="4" w:space="31" w:color="FFFFFF"/>
        </w:pBdr>
        <w:tabs>
          <w:tab w:val="left" w:pos="0"/>
          <w:tab w:val="left" w:pos="709"/>
        </w:tabs>
        <w:ind w:firstLine="709"/>
        <w:jc w:val="both"/>
        <w:rPr>
          <w:i/>
          <w:sz w:val="28"/>
          <w:szCs w:val="28"/>
        </w:rPr>
      </w:pPr>
      <w:r w:rsidRPr="00163969">
        <w:rPr>
          <w:i/>
          <w:sz w:val="28"/>
          <w:szCs w:val="28"/>
        </w:rPr>
        <w:t xml:space="preserve">Показатель прямого результата </w:t>
      </w:r>
      <w:r w:rsidRPr="00C211E8">
        <w:rPr>
          <w:sz w:val="28"/>
          <w:szCs w:val="28"/>
        </w:rPr>
        <w:t>достигнут:</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B861D2">
        <w:rPr>
          <w:sz w:val="28"/>
          <w:szCs w:val="28"/>
        </w:rPr>
        <w:t>фактическая среднегодовая численность получателей государственной базовой пенсионной выплаты составила 2</w:t>
      </w:r>
      <w:r>
        <w:rPr>
          <w:sz w:val="28"/>
          <w:szCs w:val="28"/>
        </w:rPr>
        <w:t> </w:t>
      </w:r>
      <w:r w:rsidRPr="00B861D2">
        <w:rPr>
          <w:sz w:val="28"/>
          <w:szCs w:val="28"/>
        </w:rPr>
        <w:t>193</w:t>
      </w:r>
      <w:r>
        <w:rPr>
          <w:sz w:val="28"/>
          <w:szCs w:val="28"/>
        </w:rPr>
        <w:t> </w:t>
      </w:r>
      <w:r w:rsidRPr="00B861D2">
        <w:rPr>
          <w:sz w:val="28"/>
          <w:szCs w:val="28"/>
        </w:rPr>
        <w:t>443 человека при плане 2</w:t>
      </w:r>
      <w:r>
        <w:rPr>
          <w:sz w:val="28"/>
          <w:szCs w:val="28"/>
        </w:rPr>
        <w:t> </w:t>
      </w:r>
      <w:r w:rsidRPr="00B861D2">
        <w:rPr>
          <w:sz w:val="28"/>
          <w:szCs w:val="28"/>
        </w:rPr>
        <w:t>193</w:t>
      </w:r>
      <w:r>
        <w:rPr>
          <w:sz w:val="28"/>
          <w:szCs w:val="28"/>
        </w:rPr>
        <w:t> </w:t>
      </w:r>
      <w:r w:rsidRPr="00B861D2">
        <w:rPr>
          <w:sz w:val="28"/>
          <w:szCs w:val="28"/>
        </w:rPr>
        <w:t>425</w:t>
      </w:r>
      <w:r>
        <w:rPr>
          <w:sz w:val="28"/>
          <w:szCs w:val="28"/>
        </w:rPr>
        <w:t> </w:t>
      </w:r>
      <w:r w:rsidRPr="00B861D2">
        <w:rPr>
          <w:sz w:val="28"/>
          <w:szCs w:val="28"/>
        </w:rPr>
        <w:t>человека, что на 18 человек больше</w:t>
      </w:r>
      <w:r>
        <w:rPr>
          <w:sz w:val="28"/>
          <w:szCs w:val="28"/>
        </w:rPr>
        <w:t>,</w:t>
      </w:r>
      <w:r w:rsidRPr="00B861D2">
        <w:rPr>
          <w:sz w:val="28"/>
          <w:szCs w:val="28"/>
        </w:rPr>
        <w:t xml:space="preserve"> в связи с увеличением численности получателей по сравнению с прогнозной численностью</w:t>
      </w:r>
      <w:r>
        <w:rPr>
          <w:sz w:val="28"/>
          <w:szCs w:val="28"/>
        </w:rPr>
        <w:t>;</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163969">
        <w:rPr>
          <w:b/>
          <w:i/>
          <w:sz w:val="28"/>
          <w:szCs w:val="28"/>
        </w:rPr>
        <w:t>выплату обязательств по государственной гарантии сохранности обязательных пенсионных взносов и обязательных профессиональных пенсионных взносов в едином накопительном пенсионном фонде</w:t>
      </w:r>
      <w:r w:rsidRPr="00163969">
        <w:rPr>
          <w:sz w:val="28"/>
          <w:szCs w:val="28"/>
        </w:rPr>
        <w:t xml:space="preserve"> было </w:t>
      </w:r>
      <w:r>
        <w:rPr>
          <w:sz w:val="28"/>
          <w:szCs w:val="28"/>
        </w:rPr>
        <w:t>предусмотрено 2 742 813 </w:t>
      </w:r>
      <w:proofErr w:type="spellStart"/>
      <w:proofErr w:type="gramStart"/>
      <w:r>
        <w:rPr>
          <w:sz w:val="28"/>
          <w:szCs w:val="28"/>
        </w:rPr>
        <w:t>тыс.тенге</w:t>
      </w:r>
      <w:proofErr w:type="spellEnd"/>
      <w:proofErr w:type="gramEnd"/>
      <w:r>
        <w:rPr>
          <w:sz w:val="28"/>
          <w:szCs w:val="28"/>
        </w:rPr>
        <w:t xml:space="preserve">, </w:t>
      </w:r>
      <w:r w:rsidRPr="00163969">
        <w:rPr>
          <w:sz w:val="28"/>
          <w:szCs w:val="28"/>
        </w:rPr>
        <w:t>которые исполнены в полном объеме.</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163969">
        <w:rPr>
          <w:i/>
          <w:sz w:val="28"/>
          <w:szCs w:val="28"/>
        </w:rPr>
        <w:t xml:space="preserve">Показатель прямого результата </w:t>
      </w:r>
      <w:r w:rsidRPr="00C211E8">
        <w:rPr>
          <w:sz w:val="28"/>
          <w:szCs w:val="28"/>
        </w:rPr>
        <w:t xml:space="preserve">достигнут: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B861D2">
        <w:rPr>
          <w:sz w:val="28"/>
          <w:szCs w:val="28"/>
        </w:rPr>
        <w:t>выполнены обязательства по государственной гарантии сохранности обязательных пенсионных взносов и обязательных профессиональных пенсионных взносов в едином накопительном пенсионном фонде 39</w:t>
      </w:r>
      <w:r>
        <w:rPr>
          <w:sz w:val="28"/>
          <w:szCs w:val="28"/>
        </w:rPr>
        <w:t> </w:t>
      </w:r>
      <w:r w:rsidRPr="00B861D2">
        <w:rPr>
          <w:sz w:val="28"/>
          <w:szCs w:val="28"/>
        </w:rPr>
        <w:t>648 заявителям при плане 39</w:t>
      </w:r>
      <w:r>
        <w:rPr>
          <w:sz w:val="28"/>
          <w:szCs w:val="28"/>
        </w:rPr>
        <w:t> </w:t>
      </w:r>
      <w:r w:rsidRPr="00B861D2">
        <w:rPr>
          <w:sz w:val="28"/>
          <w:szCs w:val="28"/>
        </w:rPr>
        <w:t>640 человек. Показатель перевыполнен на 8 человек в связи с увеличением фактической численности получателей по сравнению с прогнозной численностью</w:t>
      </w:r>
      <w:r>
        <w:rPr>
          <w:sz w:val="28"/>
          <w:szCs w:val="28"/>
        </w:rPr>
        <w:t>;</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163969">
        <w:rPr>
          <w:b/>
          <w:i/>
          <w:sz w:val="28"/>
          <w:szCs w:val="28"/>
        </w:rPr>
        <w:t>государственные базовые пособия</w:t>
      </w:r>
      <w:r w:rsidRPr="00163969">
        <w:rPr>
          <w:sz w:val="28"/>
          <w:szCs w:val="28"/>
        </w:rPr>
        <w:t xml:space="preserve"> </w:t>
      </w:r>
      <w:r w:rsidRPr="00163969">
        <w:rPr>
          <w:b/>
          <w:i/>
          <w:sz w:val="28"/>
          <w:szCs w:val="28"/>
        </w:rPr>
        <w:t>по инвалидности</w:t>
      </w:r>
      <w:r w:rsidRPr="00163969">
        <w:rPr>
          <w:sz w:val="28"/>
          <w:szCs w:val="28"/>
        </w:rPr>
        <w:t xml:space="preserve"> было предусмотрено </w:t>
      </w:r>
      <w:r>
        <w:rPr>
          <w:sz w:val="28"/>
          <w:szCs w:val="28"/>
        </w:rPr>
        <w:t>291 780 979 </w:t>
      </w:r>
      <w:proofErr w:type="spellStart"/>
      <w:proofErr w:type="gramStart"/>
      <w:r>
        <w:rPr>
          <w:sz w:val="28"/>
          <w:szCs w:val="28"/>
        </w:rPr>
        <w:t>тыс.тенге</w:t>
      </w:r>
      <w:proofErr w:type="spellEnd"/>
      <w:proofErr w:type="gramEnd"/>
      <w:r w:rsidRPr="00163969">
        <w:rPr>
          <w:sz w:val="28"/>
          <w:szCs w:val="28"/>
        </w:rPr>
        <w:t>, которые исполнены в полном объеме.</w:t>
      </w:r>
    </w:p>
    <w:p w:rsidR="00002C62" w:rsidRPr="00C211E8" w:rsidRDefault="00002C62" w:rsidP="00002C62">
      <w:pPr>
        <w:widowControl w:val="0"/>
        <w:pBdr>
          <w:bottom w:val="single" w:sz="4" w:space="31" w:color="FFFFFF"/>
        </w:pBdr>
        <w:tabs>
          <w:tab w:val="left" w:pos="0"/>
          <w:tab w:val="left" w:pos="709"/>
        </w:tabs>
        <w:ind w:firstLine="709"/>
        <w:jc w:val="both"/>
        <w:rPr>
          <w:sz w:val="28"/>
          <w:szCs w:val="28"/>
        </w:rPr>
      </w:pPr>
      <w:r w:rsidRPr="00535AEA">
        <w:rPr>
          <w:i/>
          <w:sz w:val="28"/>
          <w:szCs w:val="28"/>
        </w:rPr>
        <w:t xml:space="preserve">Показатель прямого результата </w:t>
      </w:r>
      <w:r w:rsidRPr="00C211E8">
        <w:rPr>
          <w:sz w:val="28"/>
          <w:szCs w:val="28"/>
        </w:rPr>
        <w:t xml:space="preserve">достигнут: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535AEA">
        <w:rPr>
          <w:sz w:val="28"/>
          <w:szCs w:val="28"/>
        </w:rPr>
        <w:t>фактическая среднегодовая численность получателей государственных социальных пособий по инвалидности составила 526</w:t>
      </w:r>
      <w:r>
        <w:rPr>
          <w:sz w:val="28"/>
          <w:szCs w:val="28"/>
        </w:rPr>
        <w:t> </w:t>
      </w:r>
      <w:r w:rsidRPr="00535AEA">
        <w:rPr>
          <w:sz w:val="28"/>
          <w:szCs w:val="28"/>
        </w:rPr>
        <w:t xml:space="preserve">102 человека при плане </w:t>
      </w:r>
      <w:r w:rsidRPr="00535AEA">
        <w:rPr>
          <w:sz w:val="28"/>
          <w:szCs w:val="28"/>
        </w:rPr>
        <w:lastRenderedPageBreak/>
        <w:t>526</w:t>
      </w:r>
      <w:r>
        <w:rPr>
          <w:sz w:val="28"/>
          <w:szCs w:val="28"/>
        </w:rPr>
        <w:t> </w:t>
      </w:r>
      <w:r w:rsidRPr="00535AEA">
        <w:rPr>
          <w:sz w:val="28"/>
          <w:szCs w:val="28"/>
        </w:rPr>
        <w:t>094 человека, что на 8 получателей больше в связи с увеличением фактической численности получателей по сравнению с прогнозной численностью;</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163969">
        <w:rPr>
          <w:b/>
          <w:i/>
          <w:sz w:val="28"/>
          <w:szCs w:val="28"/>
        </w:rPr>
        <w:t>государственные базовые пособия</w:t>
      </w:r>
      <w:r w:rsidRPr="00163969">
        <w:rPr>
          <w:sz w:val="28"/>
          <w:szCs w:val="28"/>
        </w:rPr>
        <w:t xml:space="preserve"> </w:t>
      </w:r>
      <w:r w:rsidRPr="00163969">
        <w:rPr>
          <w:b/>
          <w:i/>
          <w:sz w:val="28"/>
          <w:szCs w:val="28"/>
        </w:rPr>
        <w:t>по случаю потери кормильца</w:t>
      </w:r>
      <w:r w:rsidRPr="00163969">
        <w:rPr>
          <w:sz w:val="28"/>
          <w:szCs w:val="28"/>
        </w:rPr>
        <w:t xml:space="preserve"> было предусмотрено </w:t>
      </w:r>
      <w:r>
        <w:rPr>
          <w:sz w:val="28"/>
          <w:szCs w:val="28"/>
        </w:rPr>
        <w:t>75 041 147 </w:t>
      </w:r>
      <w:proofErr w:type="spellStart"/>
      <w:proofErr w:type="gramStart"/>
      <w:r>
        <w:rPr>
          <w:sz w:val="28"/>
          <w:szCs w:val="28"/>
        </w:rPr>
        <w:t>тыс.тенге</w:t>
      </w:r>
      <w:proofErr w:type="spellEnd"/>
      <w:proofErr w:type="gramEnd"/>
      <w:r w:rsidRPr="00163969">
        <w:rPr>
          <w:sz w:val="28"/>
          <w:szCs w:val="28"/>
        </w:rPr>
        <w:t>, которые исполнены в полном объеме.</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163969">
        <w:rPr>
          <w:i/>
          <w:sz w:val="28"/>
          <w:szCs w:val="28"/>
        </w:rPr>
        <w:t xml:space="preserve">Показатель прямого результата </w:t>
      </w:r>
      <w:r w:rsidRPr="00C211E8">
        <w:rPr>
          <w:sz w:val="28"/>
          <w:szCs w:val="28"/>
        </w:rPr>
        <w:t xml:space="preserve">достигнут: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535AEA">
        <w:rPr>
          <w:sz w:val="28"/>
          <w:szCs w:val="28"/>
        </w:rPr>
        <w:t>фактическая среднегодовая численность получателей государственных социальных пособий по случаю потери кормильца составила 159</w:t>
      </w:r>
      <w:r>
        <w:rPr>
          <w:sz w:val="28"/>
          <w:szCs w:val="28"/>
        </w:rPr>
        <w:t> </w:t>
      </w:r>
      <w:r w:rsidRPr="00535AEA">
        <w:rPr>
          <w:sz w:val="28"/>
          <w:szCs w:val="28"/>
        </w:rPr>
        <w:t>654 получателей при плане 159</w:t>
      </w:r>
      <w:r>
        <w:rPr>
          <w:sz w:val="28"/>
          <w:szCs w:val="28"/>
        </w:rPr>
        <w:t> </w:t>
      </w:r>
      <w:r w:rsidRPr="00535AEA">
        <w:rPr>
          <w:sz w:val="28"/>
          <w:szCs w:val="28"/>
        </w:rPr>
        <w:t>651 человек, что на 3 получателя больше в связи с увеличением фактической численности получателей по сравнению с прогнозной численностью;</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535AEA">
        <w:rPr>
          <w:b/>
          <w:i/>
          <w:sz w:val="28"/>
          <w:szCs w:val="28"/>
        </w:rPr>
        <w:t>выплату пособия на погребение</w:t>
      </w:r>
      <w:r w:rsidRPr="00535AEA">
        <w:rPr>
          <w:sz w:val="28"/>
          <w:szCs w:val="28"/>
        </w:rPr>
        <w:t xml:space="preserve"> было </w:t>
      </w:r>
      <w:r>
        <w:rPr>
          <w:sz w:val="28"/>
          <w:szCs w:val="28"/>
        </w:rPr>
        <w:t>предусмотрено</w:t>
      </w:r>
      <w:r w:rsidRPr="00535AEA">
        <w:rPr>
          <w:sz w:val="28"/>
          <w:szCs w:val="28"/>
        </w:rPr>
        <w:t xml:space="preserve"> 6</w:t>
      </w:r>
      <w:r>
        <w:rPr>
          <w:sz w:val="28"/>
          <w:szCs w:val="28"/>
        </w:rPr>
        <w:t> </w:t>
      </w:r>
      <w:r w:rsidRPr="00535AEA">
        <w:rPr>
          <w:sz w:val="28"/>
          <w:szCs w:val="28"/>
        </w:rPr>
        <w:t>260</w:t>
      </w:r>
      <w:r>
        <w:rPr>
          <w:sz w:val="28"/>
          <w:szCs w:val="28"/>
        </w:rPr>
        <w:t> </w:t>
      </w:r>
      <w:r w:rsidRPr="00535AEA">
        <w:rPr>
          <w:sz w:val="28"/>
          <w:szCs w:val="28"/>
        </w:rPr>
        <w:t>002</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163969">
        <w:rPr>
          <w:sz w:val="28"/>
          <w:szCs w:val="28"/>
        </w:rPr>
        <w:t>которые исполнены в полном объеме.</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535AEA">
        <w:rPr>
          <w:i/>
          <w:sz w:val="28"/>
          <w:szCs w:val="28"/>
        </w:rPr>
        <w:t>Показател</w:t>
      </w:r>
      <w:r>
        <w:rPr>
          <w:i/>
          <w:sz w:val="28"/>
          <w:szCs w:val="28"/>
        </w:rPr>
        <w:t>ь</w:t>
      </w:r>
      <w:r w:rsidRPr="00535AEA">
        <w:rPr>
          <w:i/>
          <w:sz w:val="28"/>
          <w:szCs w:val="28"/>
        </w:rPr>
        <w:t xml:space="preserve"> прямого результата </w:t>
      </w:r>
      <w:r w:rsidRPr="00C211E8">
        <w:rPr>
          <w:sz w:val="28"/>
          <w:szCs w:val="28"/>
        </w:rPr>
        <w:t>достигнут:</w:t>
      </w:r>
    </w:p>
    <w:p w:rsidR="00002C62" w:rsidRPr="00535AEA" w:rsidRDefault="00002C62" w:rsidP="00002C62">
      <w:pPr>
        <w:widowControl w:val="0"/>
        <w:pBdr>
          <w:bottom w:val="single" w:sz="4" w:space="31" w:color="FFFFFF"/>
        </w:pBdr>
        <w:tabs>
          <w:tab w:val="left" w:pos="0"/>
          <w:tab w:val="left" w:pos="709"/>
        </w:tabs>
        <w:ind w:firstLine="709"/>
        <w:jc w:val="both"/>
        <w:rPr>
          <w:sz w:val="28"/>
          <w:szCs w:val="28"/>
        </w:rPr>
      </w:pPr>
      <w:r w:rsidRPr="00C43290">
        <w:rPr>
          <w:sz w:val="28"/>
          <w:szCs w:val="28"/>
        </w:rPr>
        <w:t>фактическая выплата на погребение в 2020 году была осуществлена по 113 222 выплатам при плане 113 207, что на 15 выплат больше, в связи с увеличением смертности среди получателей пенсий и пособий по сравнению с прогнозной численностью;</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535AEA">
        <w:rPr>
          <w:b/>
          <w:i/>
          <w:sz w:val="28"/>
          <w:szCs w:val="28"/>
        </w:rPr>
        <w:t>государственные специальные пособия</w:t>
      </w:r>
      <w:r w:rsidRPr="00535AEA">
        <w:rPr>
          <w:sz w:val="28"/>
          <w:szCs w:val="28"/>
        </w:rPr>
        <w:t xml:space="preserve"> было предусмотрено </w:t>
      </w:r>
      <w:r>
        <w:rPr>
          <w:sz w:val="28"/>
          <w:szCs w:val="28"/>
        </w:rPr>
        <w:t>2 698 191 </w:t>
      </w:r>
      <w:proofErr w:type="spellStart"/>
      <w:proofErr w:type="gramStart"/>
      <w:r>
        <w:rPr>
          <w:sz w:val="28"/>
          <w:szCs w:val="28"/>
        </w:rPr>
        <w:t>тыс.тенге</w:t>
      </w:r>
      <w:proofErr w:type="spellEnd"/>
      <w:proofErr w:type="gramEnd"/>
      <w:r w:rsidRPr="00535AEA">
        <w:rPr>
          <w:sz w:val="28"/>
          <w:szCs w:val="28"/>
        </w:rPr>
        <w:t xml:space="preserve">, которые исполнены в полном объеме.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163969">
        <w:rPr>
          <w:i/>
          <w:sz w:val="28"/>
          <w:szCs w:val="28"/>
        </w:rPr>
        <w:t xml:space="preserve">Показатель прямого результата </w:t>
      </w:r>
      <w:r w:rsidRPr="00C211E8">
        <w:rPr>
          <w:sz w:val="28"/>
          <w:szCs w:val="28"/>
        </w:rPr>
        <w:t xml:space="preserve">достигнут: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B861D2">
        <w:rPr>
          <w:sz w:val="28"/>
          <w:szCs w:val="28"/>
        </w:rPr>
        <w:t>фактическая среднегодовая численность получателей государственных специальных пособий по спискам</w:t>
      </w:r>
      <w:r>
        <w:rPr>
          <w:sz w:val="28"/>
          <w:szCs w:val="28"/>
        </w:rPr>
        <w:t xml:space="preserve"> № </w:t>
      </w:r>
      <w:r w:rsidRPr="00B861D2">
        <w:rPr>
          <w:sz w:val="28"/>
          <w:szCs w:val="28"/>
        </w:rPr>
        <w:t>1, 2 осуществлена 8</w:t>
      </w:r>
      <w:r>
        <w:rPr>
          <w:sz w:val="28"/>
          <w:szCs w:val="28"/>
        </w:rPr>
        <w:t> </w:t>
      </w:r>
      <w:r w:rsidRPr="00B861D2">
        <w:rPr>
          <w:sz w:val="28"/>
          <w:szCs w:val="28"/>
        </w:rPr>
        <w:t>754 получателям при плане 8</w:t>
      </w:r>
      <w:r>
        <w:rPr>
          <w:sz w:val="28"/>
          <w:szCs w:val="28"/>
        </w:rPr>
        <w:t> </w:t>
      </w:r>
      <w:r w:rsidRPr="00B861D2">
        <w:rPr>
          <w:sz w:val="28"/>
          <w:szCs w:val="28"/>
        </w:rPr>
        <w:t>752 человек, что на 2 получателя больше в связи с увеличением фактической численности получателей по сравнению с прогнозной численностью;</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b/>
          <w:i/>
          <w:sz w:val="28"/>
          <w:szCs w:val="28"/>
        </w:rPr>
        <w:t>субсидирование обязательных пенсионных взносов получателям социальных выплат в случае потери дохода в связи с уходом за ребенком по достижении им одного года</w:t>
      </w:r>
      <w:r>
        <w:rPr>
          <w:b/>
          <w:i/>
          <w:sz w:val="28"/>
          <w:szCs w:val="28"/>
        </w:rPr>
        <w:t xml:space="preserve"> </w:t>
      </w:r>
      <w:r w:rsidRPr="00C211E8">
        <w:rPr>
          <w:sz w:val="28"/>
          <w:szCs w:val="28"/>
        </w:rPr>
        <w:t>было</w:t>
      </w:r>
      <w:r w:rsidRPr="003C05B0">
        <w:rPr>
          <w:sz w:val="28"/>
          <w:szCs w:val="28"/>
        </w:rPr>
        <w:t xml:space="preserve"> </w:t>
      </w:r>
      <w:r>
        <w:rPr>
          <w:sz w:val="28"/>
          <w:szCs w:val="28"/>
        </w:rPr>
        <w:t>предусмотрено</w:t>
      </w:r>
      <w:r w:rsidRPr="003C05B0">
        <w:rPr>
          <w:sz w:val="28"/>
          <w:szCs w:val="28"/>
        </w:rPr>
        <w:t xml:space="preserve"> </w:t>
      </w:r>
      <w:r>
        <w:rPr>
          <w:sz w:val="28"/>
          <w:szCs w:val="28"/>
        </w:rPr>
        <w:t>5 737 616 </w:t>
      </w:r>
      <w:proofErr w:type="spellStart"/>
      <w:proofErr w:type="gramStart"/>
      <w:r>
        <w:rPr>
          <w:sz w:val="28"/>
          <w:szCs w:val="28"/>
        </w:rPr>
        <w:t>тыс.тенге</w:t>
      </w:r>
      <w:proofErr w:type="spellEnd"/>
      <w:proofErr w:type="gramEnd"/>
      <w:r>
        <w:rPr>
          <w:sz w:val="28"/>
          <w:szCs w:val="28"/>
        </w:rPr>
        <w:t xml:space="preserve">, </w:t>
      </w:r>
      <w:r w:rsidRPr="00535AEA">
        <w:rPr>
          <w:sz w:val="28"/>
          <w:szCs w:val="28"/>
        </w:rPr>
        <w:t>которые исполнены в полном объеме.</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i/>
          <w:sz w:val="28"/>
          <w:szCs w:val="28"/>
        </w:rPr>
        <w:t xml:space="preserve">Показатель прямого результата </w:t>
      </w:r>
      <w:r w:rsidRPr="00C211E8">
        <w:rPr>
          <w:sz w:val="28"/>
          <w:szCs w:val="28"/>
        </w:rPr>
        <w:t xml:space="preserve">достигнут: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B861D2">
        <w:rPr>
          <w:sz w:val="28"/>
          <w:szCs w:val="28"/>
        </w:rPr>
        <w:t>фактическая среднегодовая численность получателей субсидий составила 87</w:t>
      </w:r>
      <w:r>
        <w:rPr>
          <w:sz w:val="28"/>
          <w:szCs w:val="28"/>
        </w:rPr>
        <w:t> </w:t>
      </w:r>
      <w:r w:rsidRPr="00B861D2">
        <w:rPr>
          <w:sz w:val="28"/>
          <w:szCs w:val="28"/>
        </w:rPr>
        <w:t>275 человек при плане 87</w:t>
      </w:r>
      <w:r>
        <w:rPr>
          <w:sz w:val="28"/>
          <w:szCs w:val="28"/>
        </w:rPr>
        <w:t> </w:t>
      </w:r>
      <w:r w:rsidRPr="00B861D2">
        <w:rPr>
          <w:sz w:val="28"/>
          <w:szCs w:val="28"/>
        </w:rPr>
        <w:t>267 человека, что на 8 субсидий больше</w:t>
      </w:r>
      <w:r>
        <w:rPr>
          <w:sz w:val="28"/>
          <w:szCs w:val="28"/>
        </w:rPr>
        <w:t>,</w:t>
      </w:r>
      <w:r w:rsidRPr="00B861D2">
        <w:rPr>
          <w:sz w:val="28"/>
          <w:szCs w:val="28"/>
        </w:rPr>
        <w:t xml:space="preserve"> в связи с увеличением фактической численности получателей по сравнению с прогнозной численностью</w:t>
      </w:r>
      <w:r w:rsidRPr="003C05B0">
        <w:rPr>
          <w:sz w:val="28"/>
          <w:szCs w:val="28"/>
        </w:rPr>
        <w:t>;</w:t>
      </w:r>
      <w:r>
        <w:rPr>
          <w:sz w:val="28"/>
          <w:szCs w:val="28"/>
        </w:rPr>
        <w:t xml:space="preserve">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b/>
          <w:i/>
          <w:sz w:val="28"/>
          <w:szCs w:val="28"/>
        </w:rPr>
        <w:t>возмещение за вред, причиненный жизни и здоровью, возложенное судом на государство в случае прекращения деятельности юридического лица</w:t>
      </w:r>
      <w:r w:rsidRPr="003C05B0">
        <w:rPr>
          <w:sz w:val="28"/>
          <w:szCs w:val="28"/>
        </w:rPr>
        <w:t xml:space="preserve"> </w:t>
      </w:r>
      <w:r>
        <w:rPr>
          <w:sz w:val="28"/>
          <w:szCs w:val="28"/>
        </w:rPr>
        <w:t>было предусмотрено 666 297,3 </w:t>
      </w:r>
      <w:proofErr w:type="spellStart"/>
      <w:proofErr w:type="gramStart"/>
      <w:r>
        <w:rPr>
          <w:sz w:val="28"/>
          <w:szCs w:val="28"/>
        </w:rPr>
        <w:t>тыс.тенге</w:t>
      </w:r>
      <w:proofErr w:type="spellEnd"/>
      <w:proofErr w:type="gramEnd"/>
      <w:r>
        <w:rPr>
          <w:sz w:val="28"/>
          <w:szCs w:val="28"/>
        </w:rPr>
        <w:t xml:space="preserve">, </w:t>
      </w:r>
      <w:r w:rsidRPr="00EB22DB">
        <w:rPr>
          <w:sz w:val="28"/>
          <w:szCs w:val="28"/>
        </w:rPr>
        <w:t>исполнен</w:t>
      </w:r>
      <w:r>
        <w:rPr>
          <w:sz w:val="28"/>
          <w:szCs w:val="28"/>
        </w:rPr>
        <w:t>о 666 239,4 </w:t>
      </w:r>
      <w:proofErr w:type="spellStart"/>
      <w:r>
        <w:rPr>
          <w:sz w:val="28"/>
          <w:szCs w:val="28"/>
        </w:rPr>
        <w:t>тыс.тенге</w:t>
      </w:r>
      <w:proofErr w:type="spellEnd"/>
      <w:r w:rsidRPr="00EB22DB">
        <w:rPr>
          <w:sz w:val="28"/>
          <w:szCs w:val="28"/>
        </w:rPr>
        <w:t xml:space="preserve">, или </w:t>
      </w:r>
      <w:r>
        <w:rPr>
          <w:sz w:val="28"/>
          <w:szCs w:val="28"/>
        </w:rPr>
        <w:t>100</w:t>
      </w:r>
      <w:r w:rsidRPr="00EB22DB">
        <w:rPr>
          <w:sz w:val="28"/>
          <w:szCs w:val="28"/>
        </w:rPr>
        <w:t> % к плану</w:t>
      </w:r>
      <w:r>
        <w:rPr>
          <w:sz w:val="28"/>
          <w:szCs w:val="28"/>
        </w:rPr>
        <w:t xml:space="preserve"> на год</w:t>
      </w:r>
      <w:r w:rsidRPr="00EB22DB">
        <w:rPr>
          <w:sz w:val="28"/>
          <w:szCs w:val="28"/>
        </w:rPr>
        <w:t>. Не</w:t>
      </w:r>
      <w:r>
        <w:rPr>
          <w:sz w:val="28"/>
          <w:szCs w:val="28"/>
        </w:rPr>
        <w:t xml:space="preserve"> </w:t>
      </w:r>
      <w:r w:rsidRPr="00EB22DB">
        <w:rPr>
          <w:sz w:val="28"/>
          <w:szCs w:val="28"/>
        </w:rPr>
        <w:t>исполнен</w:t>
      </w:r>
      <w:r>
        <w:rPr>
          <w:sz w:val="28"/>
          <w:szCs w:val="28"/>
        </w:rPr>
        <w:t>о</w:t>
      </w:r>
      <w:r w:rsidRPr="00EB22DB">
        <w:rPr>
          <w:sz w:val="28"/>
          <w:szCs w:val="28"/>
        </w:rPr>
        <w:t xml:space="preserve"> </w:t>
      </w:r>
      <w:r>
        <w:rPr>
          <w:sz w:val="28"/>
          <w:szCs w:val="28"/>
        </w:rPr>
        <w:t>57,9 </w:t>
      </w:r>
      <w:proofErr w:type="spellStart"/>
      <w:proofErr w:type="gramStart"/>
      <w:r>
        <w:rPr>
          <w:sz w:val="28"/>
          <w:szCs w:val="28"/>
        </w:rPr>
        <w:t>тыс.тенге</w:t>
      </w:r>
      <w:proofErr w:type="spellEnd"/>
      <w:proofErr w:type="gramEnd"/>
      <w:r w:rsidRPr="00EB22DB">
        <w:rPr>
          <w:sz w:val="28"/>
          <w:szCs w:val="28"/>
        </w:rPr>
        <w:t xml:space="preserve"> - </w:t>
      </w:r>
      <w:r>
        <w:rPr>
          <w:sz w:val="28"/>
          <w:szCs w:val="28"/>
        </w:rPr>
        <w:t>у</w:t>
      </w:r>
      <w:r w:rsidRPr="008F5037">
        <w:rPr>
          <w:sz w:val="28"/>
          <w:szCs w:val="28"/>
        </w:rPr>
        <w:t>меньшение фактического</w:t>
      </w:r>
      <w:r>
        <w:rPr>
          <w:sz w:val="28"/>
          <w:szCs w:val="28"/>
        </w:rPr>
        <w:t xml:space="preserve"> </w:t>
      </w:r>
      <w:r w:rsidRPr="008F5037">
        <w:rPr>
          <w:sz w:val="28"/>
          <w:szCs w:val="28"/>
        </w:rPr>
        <w:t>количества получателей бюджетных</w:t>
      </w:r>
      <w:r>
        <w:rPr>
          <w:sz w:val="28"/>
          <w:szCs w:val="28"/>
        </w:rPr>
        <w:t xml:space="preserve"> </w:t>
      </w:r>
      <w:r w:rsidRPr="008F5037">
        <w:rPr>
          <w:sz w:val="28"/>
          <w:szCs w:val="28"/>
        </w:rPr>
        <w:t>средств</w:t>
      </w:r>
      <w:r>
        <w:rPr>
          <w:sz w:val="28"/>
          <w:szCs w:val="28"/>
        </w:rPr>
        <w:t xml:space="preserve"> </w:t>
      </w:r>
      <w:r w:rsidRPr="008F5037">
        <w:rPr>
          <w:sz w:val="28"/>
          <w:szCs w:val="28"/>
        </w:rPr>
        <w:t>против запланированного</w:t>
      </w:r>
      <w:r>
        <w:rPr>
          <w:sz w:val="28"/>
          <w:szCs w:val="28"/>
        </w:rPr>
        <w:t>.</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i/>
          <w:sz w:val="28"/>
          <w:szCs w:val="28"/>
        </w:rPr>
        <w:t>Показател</w:t>
      </w:r>
      <w:r>
        <w:rPr>
          <w:i/>
          <w:sz w:val="28"/>
          <w:szCs w:val="28"/>
        </w:rPr>
        <w:t xml:space="preserve">ь прямого результата </w:t>
      </w:r>
      <w:r w:rsidRPr="00C211E8">
        <w:rPr>
          <w:sz w:val="28"/>
          <w:szCs w:val="28"/>
        </w:rPr>
        <w:t>достигнут:</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9656EB">
        <w:rPr>
          <w:color w:val="000000" w:themeColor="text1"/>
          <w:sz w:val="28"/>
          <w:szCs w:val="28"/>
        </w:rPr>
        <w:t xml:space="preserve">в соответствии с планом количество судебных исков, по которым осуществлена выплата составило </w:t>
      </w:r>
      <w:r w:rsidRPr="009656EB">
        <w:rPr>
          <w:sz w:val="28"/>
          <w:szCs w:val="28"/>
        </w:rPr>
        <w:t>24 исполнительных листа;</w:t>
      </w:r>
    </w:p>
    <w:p w:rsidR="00002C62" w:rsidRPr="00145666" w:rsidRDefault="00002C62" w:rsidP="00002C62">
      <w:pPr>
        <w:widowControl w:val="0"/>
        <w:pBdr>
          <w:bottom w:val="single" w:sz="4" w:space="31" w:color="FFFFFF"/>
        </w:pBdr>
        <w:tabs>
          <w:tab w:val="left" w:pos="0"/>
          <w:tab w:val="left" w:pos="709"/>
        </w:tabs>
        <w:ind w:firstLine="709"/>
        <w:jc w:val="both"/>
        <w:rPr>
          <w:sz w:val="28"/>
          <w:szCs w:val="28"/>
        </w:rPr>
      </w:pPr>
      <w:r w:rsidRPr="00C43290">
        <w:rPr>
          <w:sz w:val="28"/>
          <w:szCs w:val="28"/>
        </w:rPr>
        <w:t xml:space="preserve">фактическая среднегодовая численность получателей выплат за вред, </w:t>
      </w:r>
      <w:r w:rsidRPr="00C43290">
        <w:rPr>
          <w:sz w:val="28"/>
          <w:szCs w:val="28"/>
        </w:rPr>
        <w:lastRenderedPageBreak/>
        <w:t>причинённый жизни и здоровью, возложенных судом на государство, в случае прекращения деятельности юридического лица гражданам, достигшим 70-летнего возраста составила 789 получателей при плане 788 человек, что на</w:t>
      </w:r>
      <w:r>
        <w:rPr>
          <w:sz w:val="28"/>
          <w:szCs w:val="28"/>
        </w:rPr>
        <w:br/>
      </w:r>
      <w:r w:rsidRPr="00C43290">
        <w:rPr>
          <w:sz w:val="28"/>
          <w:szCs w:val="28"/>
        </w:rPr>
        <w:t>1 получателя больше</w:t>
      </w:r>
      <w:r>
        <w:rPr>
          <w:sz w:val="28"/>
          <w:szCs w:val="28"/>
        </w:rPr>
        <w:t>,</w:t>
      </w:r>
      <w:r w:rsidRPr="00C43290">
        <w:rPr>
          <w:sz w:val="28"/>
          <w:szCs w:val="28"/>
        </w:rPr>
        <w:t xml:space="preserve"> в связи с увеличением фактической численности получателей по сравнению с прогнозной численностью;</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b/>
          <w:i/>
          <w:sz w:val="28"/>
          <w:szCs w:val="28"/>
        </w:rPr>
        <w:t xml:space="preserve">государственные пособия многодетным </w:t>
      </w:r>
      <w:r>
        <w:rPr>
          <w:b/>
          <w:i/>
          <w:sz w:val="28"/>
          <w:szCs w:val="28"/>
        </w:rPr>
        <w:t xml:space="preserve">семьям </w:t>
      </w:r>
      <w:r w:rsidRPr="003C05B0">
        <w:rPr>
          <w:sz w:val="28"/>
          <w:szCs w:val="28"/>
        </w:rPr>
        <w:t xml:space="preserve">было </w:t>
      </w:r>
      <w:r>
        <w:rPr>
          <w:sz w:val="28"/>
          <w:szCs w:val="28"/>
        </w:rPr>
        <w:t>предусмотрено 236 148 776 </w:t>
      </w:r>
      <w:proofErr w:type="spellStart"/>
      <w:proofErr w:type="gramStart"/>
      <w:r>
        <w:rPr>
          <w:sz w:val="28"/>
          <w:szCs w:val="28"/>
        </w:rPr>
        <w:t>тыс.тенге</w:t>
      </w:r>
      <w:proofErr w:type="spellEnd"/>
      <w:proofErr w:type="gramEnd"/>
      <w:r>
        <w:rPr>
          <w:sz w:val="28"/>
          <w:szCs w:val="28"/>
        </w:rPr>
        <w:t xml:space="preserve">, </w:t>
      </w:r>
      <w:r w:rsidRPr="00535AEA">
        <w:rPr>
          <w:sz w:val="28"/>
          <w:szCs w:val="28"/>
        </w:rPr>
        <w:t>которые исполнены в полном объеме.</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i/>
          <w:sz w:val="28"/>
          <w:szCs w:val="28"/>
        </w:rPr>
        <w:t>Показател</w:t>
      </w:r>
      <w:r>
        <w:rPr>
          <w:i/>
          <w:sz w:val="28"/>
          <w:szCs w:val="28"/>
        </w:rPr>
        <w:t>ь</w:t>
      </w:r>
      <w:r w:rsidRPr="003C05B0">
        <w:rPr>
          <w:i/>
          <w:sz w:val="28"/>
          <w:szCs w:val="28"/>
        </w:rPr>
        <w:t xml:space="preserve"> прямого результата</w:t>
      </w:r>
      <w:r>
        <w:rPr>
          <w:i/>
          <w:sz w:val="28"/>
          <w:szCs w:val="28"/>
        </w:rPr>
        <w:t xml:space="preserve"> </w:t>
      </w:r>
      <w:r w:rsidRPr="00C211E8">
        <w:rPr>
          <w:sz w:val="28"/>
          <w:szCs w:val="28"/>
        </w:rPr>
        <w:t>достигнут:</w:t>
      </w:r>
    </w:p>
    <w:p w:rsidR="00002C62" w:rsidRPr="001F7508" w:rsidRDefault="00002C62" w:rsidP="00002C62">
      <w:pPr>
        <w:widowControl w:val="0"/>
        <w:pBdr>
          <w:bottom w:val="single" w:sz="4" w:space="31" w:color="FFFFFF"/>
        </w:pBdr>
        <w:tabs>
          <w:tab w:val="left" w:pos="0"/>
          <w:tab w:val="left" w:pos="709"/>
        </w:tabs>
        <w:ind w:firstLine="709"/>
        <w:jc w:val="both"/>
        <w:rPr>
          <w:sz w:val="28"/>
          <w:szCs w:val="28"/>
        </w:rPr>
      </w:pPr>
      <w:r w:rsidRPr="00C43290">
        <w:rPr>
          <w:sz w:val="28"/>
          <w:szCs w:val="28"/>
        </w:rPr>
        <w:t>фактическая среднегодовая численность получателей пособия составила 392 433 человек при плане 392 417 человека, что на 16 получателей больше, в связи с связи с увеличением фактической численности получателей по сравнению с прогнозной численностью;</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b/>
          <w:i/>
          <w:sz w:val="28"/>
          <w:szCs w:val="28"/>
        </w:rPr>
        <w:t>единовременные государственные денежные компенсации гражданам, пострадавшим вследствие ядерных испытаний на Семипалатинском испытательном ядерном полигоне</w:t>
      </w:r>
      <w:r w:rsidRPr="003C05B0">
        <w:rPr>
          <w:sz w:val="28"/>
          <w:szCs w:val="28"/>
        </w:rPr>
        <w:t xml:space="preserve"> было предусмотрено </w:t>
      </w:r>
      <w:r>
        <w:rPr>
          <w:sz w:val="28"/>
          <w:szCs w:val="28"/>
        </w:rPr>
        <w:t>102 637 </w:t>
      </w:r>
      <w:proofErr w:type="spellStart"/>
      <w:proofErr w:type="gramStart"/>
      <w:r>
        <w:rPr>
          <w:sz w:val="28"/>
          <w:szCs w:val="28"/>
        </w:rPr>
        <w:t>тыс.тенге</w:t>
      </w:r>
      <w:proofErr w:type="spellEnd"/>
      <w:proofErr w:type="gramEnd"/>
      <w:r w:rsidRPr="003C05B0">
        <w:rPr>
          <w:sz w:val="28"/>
          <w:szCs w:val="28"/>
        </w:rPr>
        <w:t xml:space="preserve">, </w:t>
      </w:r>
      <w:r w:rsidRPr="00EB22DB">
        <w:rPr>
          <w:sz w:val="28"/>
          <w:szCs w:val="28"/>
        </w:rPr>
        <w:t>исполнен</w:t>
      </w:r>
      <w:r>
        <w:rPr>
          <w:sz w:val="28"/>
          <w:szCs w:val="28"/>
        </w:rPr>
        <w:t>о</w:t>
      </w:r>
      <w:r w:rsidRPr="00EB22DB">
        <w:rPr>
          <w:sz w:val="28"/>
          <w:szCs w:val="28"/>
        </w:rPr>
        <w:t xml:space="preserve"> </w:t>
      </w:r>
      <w:r>
        <w:rPr>
          <w:sz w:val="28"/>
          <w:szCs w:val="28"/>
        </w:rPr>
        <w:t>102 636,8 </w:t>
      </w:r>
      <w:proofErr w:type="spellStart"/>
      <w:r>
        <w:rPr>
          <w:sz w:val="28"/>
          <w:szCs w:val="28"/>
        </w:rPr>
        <w:t>тыс.тенге</w:t>
      </w:r>
      <w:proofErr w:type="spellEnd"/>
      <w:r w:rsidRPr="00EB22DB">
        <w:rPr>
          <w:sz w:val="28"/>
          <w:szCs w:val="28"/>
        </w:rPr>
        <w:t>, или 100 % к плану</w:t>
      </w:r>
      <w:r>
        <w:rPr>
          <w:sz w:val="28"/>
          <w:szCs w:val="28"/>
        </w:rPr>
        <w:t xml:space="preserve"> на год</w:t>
      </w:r>
      <w:r w:rsidRPr="00EB22DB">
        <w:rPr>
          <w:sz w:val="28"/>
          <w:szCs w:val="28"/>
        </w:rPr>
        <w:t xml:space="preserve">. Неисполнение </w:t>
      </w:r>
      <w:r>
        <w:rPr>
          <w:sz w:val="28"/>
          <w:szCs w:val="28"/>
        </w:rPr>
        <w:t>в сумме</w:t>
      </w:r>
      <w:r w:rsidRPr="00EB22DB">
        <w:rPr>
          <w:sz w:val="28"/>
          <w:szCs w:val="28"/>
        </w:rPr>
        <w:t xml:space="preserve"> </w:t>
      </w:r>
      <w:r>
        <w:rPr>
          <w:sz w:val="28"/>
          <w:szCs w:val="28"/>
        </w:rPr>
        <w:t>0,2 </w:t>
      </w:r>
      <w:proofErr w:type="spellStart"/>
      <w:proofErr w:type="gramStart"/>
      <w:r>
        <w:rPr>
          <w:sz w:val="28"/>
          <w:szCs w:val="28"/>
        </w:rPr>
        <w:t>тыс.тенге</w:t>
      </w:r>
      <w:proofErr w:type="spellEnd"/>
      <w:proofErr w:type="gramEnd"/>
      <w:r w:rsidRPr="00EB22DB">
        <w:rPr>
          <w:sz w:val="28"/>
          <w:szCs w:val="28"/>
        </w:rPr>
        <w:t xml:space="preserve"> </w:t>
      </w:r>
      <w:r>
        <w:rPr>
          <w:sz w:val="28"/>
          <w:szCs w:val="28"/>
        </w:rPr>
        <w:t>является</w:t>
      </w:r>
      <w:r w:rsidRPr="00EB22DB">
        <w:rPr>
          <w:sz w:val="28"/>
          <w:szCs w:val="28"/>
        </w:rPr>
        <w:t xml:space="preserve"> </w:t>
      </w:r>
      <w:r>
        <w:rPr>
          <w:sz w:val="28"/>
          <w:szCs w:val="28"/>
        </w:rPr>
        <w:t>остатком за счет округления.</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i/>
          <w:sz w:val="28"/>
          <w:szCs w:val="28"/>
        </w:rPr>
        <w:t xml:space="preserve">Показатель прямого результата </w:t>
      </w:r>
      <w:r w:rsidRPr="00C211E8">
        <w:rPr>
          <w:sz w:val="28"/>
          <w:szCs w:val="28"/>
        </w:rPr>
        <w:t xml:space="preserve">достигнут: </w:t>
      </w:r>
    </w:p>
    <w:p w:rsidR="00002C62" w:rsidRPr="003C05B0" w:rsidRDefault="00002C62" w:rsidP="00002C62">
      <w:pPr>
        <w:widowControl w:val="0"/>
        <w:pBdr>
          <w:bottom w:val="single" w:sz="4" w:space="31" w:color="FFFFFF"/>
        </w:pBdr>
        <w:tabs>
          <w:tab w:val="left" w:pos="0"/>
          <w:tab w:val="left" w:pos="709"/>
        </w:tabs>
        <w:ind w:firstLine="709"/>
        <w:jc w:val="both"/>
        <w:rPr>
          <w:sz w:val="28"/>
          <w:szCs w:val="28"/>
        </w:rPr>
      </w:pPr>
      <w:r w:rsidRPr="00C43290">
        <w:rPr>
          <w:sz w:val="28"/>
          <w:szCs w:val="28"/>
        </w:rPr>
        <w:t>фактически данной категорией выплат охвачено 3 535 человек при плане 3 354 человек, что на 1 получателя больше, в связи с связи с увеличением фактической численности получателей по сравнению с прогнозной численностью;</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b/>
          <w:i/>
          <w:sz w:val="28"/>
          <w:szCs w:val="28"/>
        </w:rPr>
        <w:t>единовременные государственные пособия в связи с рождением ребенка</w:t>
      </w:r>
      <w:r w:rsidRPr="003C05B0">
        <w:rPr>
          <w:sz w:val="28"/>
          <w:szCs w:val="28"/>
        </w:rPr>
        <w:t xml:space="preserve"> было </w:t>
      </w:r>
      <w:r>
        <w:rPr>
          <w:sz w:val="28"/>
          <w:szCs w:val="28"/>
        </w:rPr>
        <w:t>предусмотрено</w:t>
      </w:r>
      <w:r w:rsidRPr="003C05B0">
        <w:rPr>
          <w:sz w:val="28"/>
          <w:szCs w:val="28"/>
        </w:rPr>
        <w:t xml:space="preserve"> </w:t>
      </w:r>
      <w:r>
        <w:rPr>
          <w:sz w:val="28"/>
          <w:szCs w:val="28"/>
        </w:rPr>
        <w:t>52 262 869 </w:t>
      </w:r>
      <w:proofErr w:type="spellStart"/>
      <w:proofErr w:type="gramStart"/>
      <w:r>
        <w:rPr>
          <w:sz w:val="28"/>
          <w:szCs w:val="28"/>
        </w:rPr>
        <w:t>тыс.тенге</w:t>
      </w:r>
      <w:proofErr w:type="spellEnd"/>
      <w:proofErr w:type="gramEnd"/>
      <w:r>
        <w:rPr>
          <w:sz w:val="28"/>
          <w:szCs w:val="28"/>
        </w:rPr>
        <w:t xml:space="preserve">, </w:t>
      </w:r>
      <w:r w:rsidRPr="00535AEA">
        <w:rPr>
          <w:sz w:val="28"/>
          <w:szCs w:val="28"/>
        </w:rPr>
        <w:t>которые исполнены в полном объеме.</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i/>
          <w:sz w:val="28"/>
          <w:szCs w:val="28"/>
        </w:rPr>
        <w:t>Показатель прямого результата</w:t>
      </w:r>
      <w:r>
        <w:rPr>
          <w:i/>
          <w:sz w:val="28"/>
          <w:szCs w:val="28"/>
        </w:rPr>
        <w:t xml:space="preserve"> </w:t>
      </w:r>
      <w:r w:rsidRPr="00937453">
        <w:rPr>
          <w:sz w:val="28"/>
          <w:szCs w:val="28"/>
        </w:rPr>
        <w:t xml:space="preserve">достигнут: </w:t>
      </w:r>
    </w:p>
    <w:p w:rsidR="00002C62" w:rsidRDefault="00002C62" w:rsidP="00002C62">
      <w:pPr>
        <w:widowControl w:val="0"/>
        <w:pBdr>
          <w:bottom w:val="single" w:sz="4" w:space="31" w:color="FFFFFF"/>
        </w:pBdr>
        <w:ind w:firstLine="709"/>
        <w:jc w:val="both"/>
        <w:rPr>
          <w:sz w:val="28"/>
          <w:szCs w:val="28"/>
        </w:rPr>
      </w:pPr>
      <w:r w:rsidRPr="00C43290">
        <w:rPr>
          <w:sz w:val="28"/>
          <w:szCs w:val="28"/>
        </w:rPr>
        <w:t>пособие в связи с рождением ребенка получили 430 686 человек при плане 430 673 человек, что больше на 13 человек в связи с увеличением фактической численности получателей по сравнению с прогнозной численностью;</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b/>
          <w:i/>
          <w:sz w:val="28"/>
          <w:szCs w:val="28"/>
        </w:rPr>
        <w:t>государственные пособия по уходу за ребенком по достижении им возраста одного года</w:t>
      </w:r>
      <w:r w:rsidRPr="003C05B0">
        <w:rPr>
          <w:sz w:val="28"/>
          <w:szCs w:val="28"/>
        </w:rPr>
        <w:t xml:space="preserve"> было </w:t>
      </w:r>
      <w:r>
        <w:rPr>
          <w:sz w:val="28"/>
          <w:szCs w:val="28"/>
        </w:rPr>
        <w:t>предусмотрено</w:t>
      </w:r>
      <w:r w:rsidRPr="003C05B0">
        <w:rPr>
          <w:sz w:val="28"/>
          <w:szCs w:val="28"/>
        </w:rPr>
        <w:t xml:space="preserve"> </w:t>
      </w:r>
      <w:r w:rsidRPr="00937453">
        <w:rPr>
          <w:sz w:val="28"/>
          <w:szCs w:val="28"/>
        </w:rPr>
        <w:t>31</w:t>
      </w:r>
      <w:r>
        <w:rPr>
          <w:sz w:val="28"/>
          <w:szCs w:val="28"/>
        </w:rPr>
        <w:t> </w:t>
      </w:r>
      <w:r w:rsidRPr="00937453">
        <w:rPr>
          <w:sz w:val="28"/>
          <w:szCs w:val="28"/>
        </w:rPr>
        <w:t>714</w:t>
      </w:r>
      <w:r>
        <w:rPr>
          <w:sz w:val="28"/>
          <w:szCs w:val="28"/>
        </w:rPr>
        <w:t> </w:t>
      </w:r>
      <w:r w:rsidRPr="00937453">
        <w:rPr>
          <w:sz w:val="28"/>
          <w:szCs w:val="28"/>
        </w:rPr>
        <w:t>551</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535AEA">
        <w:rPr>
          <w:sz w:val="28"/>
          <w:szCs w:val="28"/>
        </w:rPr>
        <w:t>которые исполнены в полном объеме.</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i/>
          <w:sz w:val="28"/>
          <w:szCs w:val="28"/>
        </w:rPr>
        <w:t xml:space="preserve">Показатель прямого результата </w:t>
      </w:r>
      <w:r w:rsidRPr="00937453">
        <w:rPr>
          <w:sz w:val="28"/>
          <w:szCs w:val="28"/>
        </w:rPr>
        <w:t xml:space="preserve">достигнут: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sz w:val="28"/>
          <w:szCs w:val="28"/>
        </w:rPr>
        <w:t xml:space="preserve">фактическая среднегодовая численность получателей пособия составила </w:t>
      </w:r>
      <w:r>
        <w:rPr>
          <w:sz w:val="28"/>
          <w:szCs w:val="28"/>
        </w:rPr>
        <w:t xml:space="preserve">120 900 </w:t>
      </w:r>
      <w:r w:rsidRPr="003C05B0">
        <w:rPr>
          <w:sz w:val="28"/>
          <w:szCs w:val="28"/>
        </w:rPr>
        <w:t xml:space="preserve">человек при плане </w:t>
      </w:r>
      <w:r>
        <w:rPr>
          <w:sz w:val="28"/>
          <w:szCs w:val="28"/>
        </w:rPr>
        <w:t xml:space="preserve">120 896 </w:t>
      </w:r>
      <w:r w:rsidRPr="003C05B0">
        <w:rPr>
          <w:sz w:val="28"/>
          <w:szCs w:val="28"/>
        </w:rPr>
        <w:t xml:space="preserve">человека, что больше на </w:t>
      </w:r>
      <w:r>
        <w:rPr>
          <w:sz w:val="28"/>
          <w:szCs w:val="28"/>
        </w:rPr>
        <w:t xml:space="preserve">4 </w:t>
      </w:r>
      <w:r w:rsidRPr="003C05B0">
        <w:rPr>
          <w:sz w:val="28"/>
          <w:szCs w:val="28"/>
        </w:rPr>
        <w:t>получателя</w:t>
      </w:r>
      <w:r>
        <w:rPr>
          <w:sz w:val="28"/>
          <w:szCs w:val="28"/>
        </w:rPr>
        <w:t>,</w:t>
      </w:r>
      <w:r>
        <w:rPr>
          <w:sz w:val="28"/>
          <w:szCs w:val="28"/>
        </w:rPr>
        <w:br/>
      </w:r>
      <w:r w:rsidRPr="003C05B0">
        <w:rPr>
          <w:sz w:val="28"/>
          <w:szCs w:val="28"/>
        </w:rPr>
        <w:t>в связи с увеличением фактической численности получателей по сравнению с прогнозной численностью;</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b/>
          <w:i/>
          <w:sz w:val="28"/>
          <w:szCs w:val="28"/>
        </w:rPr>
        <w:t xml:space="preserve">государственные пособия родителям, опекунам, воспитывающим детей-инвалидов </w:t>
      </w:r>
      <w:r w:rsidRPr="003C05B0">
        <w:rPr>
          <w:sz w:val="28"/>
          <w:szCs w:val="28"/>
        </w:rPr>
        <w:t xml:space="preserve">было </w:t>
      </w:r>
      <w:r>
        <w:rPr>
          <w:sz w:val="28"/>
          <w:szCs w:val="28"/>
        </w:rPr>
        <w:t>предусмотрено</w:t>
      </w:r>
      <w:r w:rsidRPr="003C05B0">
        <w:rPr>
          <w:sz w:val="28"/>
          <w:szCs w:val="28"/>
        </w:rPr>
        <w:t xml:space="preserve"> </w:t>
      </w:r>
      <w:r>
        <w:rPr>
          <w:sz w:val="28"/>
          <w:szCs w:val="28"/>
        </w:rPr>
        <w:t>49 607 786 </w:t>
      </w:r>
      <w:proofErr w:type="spellStart"/>
      <w:proofErr w:type="gramStart"/>
      <w:r>
        <w:rPr>
          <w:sz w:val="28"/>
          <w:szCs w:val="28"/>
        </w:rPr>
        <w:t>тыс.тенге</w:t>
      </w:r>
      <w:proofErr w:type="spellEnd"/>
      <w:proofErr w:type="gramEnd"/>
      <w:r>
        <w:rPr>
          <w:sz w:val="28"/>
          <w:szCs w:val="28"/>
        </w:rPr>
        <w:t xml:space="preserve">, </w:t>
      </w:r>
      <w:r w:rsidRPr="00535AEA">
        <w:rPr>
          <w:sz w:val="28"/>
          <w:szCs w:val="28"/>
        </w:rPr>
        <w:t>которые исполнены в полном объеме.</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i/>
          <w:sz w:val="28"/>
          <w:szCs w:val="28"/>
        </w:rPr>
        <w:t xml:space="preserve">Показатель прямого результата </w:t>
      </w:r>
      <w:r w:rsidRPr="00937453">
        <w:rPr>
          <w:sz w:val="28"/>
          <w:szCs w:val="28"/>
        </w:rPr>
        <w:t xml:space="preserve">достигнут: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sz w:val="28"/>
          <w:szCs w:val="28"/>
        </w:rPr>
        <w:t xml:space="preserve">фактическая среднегодовая численность получателей пособия составила </w:t>
      </w:r>
      <w:r w:rsidRPr="009656EB">
        <w:rPr>
          <w:sz w:val="28"/>
          <w:szCs w:val="28"/>
        </w:rPr>
        <w:t>89 509 человек при плане 89 506 человек, что больше на 3 получателя в связи с увеличением фактической численности получателей по сравнению с</w:t>
      </w:r>
      <w:r>
        <w:rPr>
          <w:sz w:val="28"/>
          <w:szCs w:val="28"/>
        </w:rPr>
        <w:t xml:space="preserve"> </w:t>
      </w:r>
      <w:r>
        <w:rPr>
          <w:sz w:val="28"/>
          <w:szCs w:val="28"/>
        </w:rPr>
        <w:lastRenderedPageBreak/>
        <w:t>прогнозной численностью;</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b/>
          <w:i/>
          <w:sz w:val="28"/>
          <w:szCs w:val="28"/>
          <w:lang w:val="kk-KZ"/>
        </w:rPr>
        <w:t>выплату государственной адресной социальной помощи</w:t>
      </w:r>
      <w:r w:rsidRPr="003C05B0">
        <w:rPr>
          <w:i/>
          <w:sz w:val="28"/>
          <w:szCs w:val="28"/>
          <w:lang w:val="kk-KZ"/>
        </w:rPr>
        <w:t xml:space="preserve"> </w:t>
      </w:r>
      <w:r w:rsidRPr="003C05B0">
        <w:rPr>
          <w:sz w:val="28"/>
          <w:szCs w:val="28"/>
          <w:lang w:val="kk-KZ"/>
        </w:rPr>
        <w:t xml:space="preserve">были предусмотрены </w:t>
      </w:r>
      <w:r>
        <w:rPr>
          <w:sz w:val="28"/>
          <w:szCs w:val="28"/>
          <w:lang w:val="kk-KZ"/>
        </w:rPr>
        <w:t>105 668 115 тыс.тенге</w:t>
      </w:r>
      <w:r w:rsidRPr="003C05B0">
        <w:rPr>
          <w:sz w:val="28"/>
          <w:szCs w:val="28"/>
          <w:lang w:val="kk-KZ"/>
        </w:rPr>
        <w:t xml:space="preserve">, </w:t>
      </w:r>
      <w:r w:rsidRPr="003C05B0">
        <w:rPr>
          <w:sz w:val="28"/>
          <w:szCs w:val="28"/>
        </w:rPr>
        <w:t xml:space="preserve">которые в полном объеме в виде целевых текущих трансфертов перечислены бюджетам областей, городов Алматы, </w:t>
      </w:r>
      <w:proofErr w:type="spellStart"/>
      <w:r w:rsidRPr="003C05B0">
        <w:rPr>
          <w:sz w:val="28"/>
          <w:szCs w:val="28"/>
        </w:rPr>
        <w:t>Ну</w:t>
      </w:r>
      <w:r>
        <w:rPr>
          <w:sz w:val="28"/>
          <w:szCs w:val="28"/>
        </w:rPr>
        <w:t>р</w:t>
      </w:r>
      <w:proofErr w:type="spellEnd"/>
      <w:r w:rsidRPr="003C05B0">
        <w:rPr>
          <w:sz w:val="28"/>
          <w:szCs w:val="28"/>
        </w:rPr>
        <w:t xml:space="preserve">-Султан и Шымкент. </w:t>
      </w:r>
    </w:p>
    <w:p w:rsidR="00002C62" w:rsidRDefault="00002C62" w:rsidP="00002C62">
      <w:pPr>
        <w:widowControl w:val="0"/>
        <w:pBdr>
          <w:bottom w:val="single" w:sz="4" w:space="31" w:color="FFFFFF"/>
        </w:pBdr>
        <w:tabs>
          <w:tab w:val="left" w:pos="0"/>
          <w:tab w:val="left" w:pos="720"/>
        </w:tabs>
        <w:ind w:firstLine="709"/>
        <w:jc w:val="both"/>
        <w:rPr>
          <w:sz w:val="28"/>
          <w:szCs w:val="28"/>
        </w:rPr>
      </w:pPr>
      <w:r w:rsidRPr="007B611B">
        <w:rPr>
          <w:sz w:val="28"/>
          <w:szCs w:val="28"/>
        </w:rPr>
        <w:t xml:space="preserve">Распределение сумм целевых текущих трансфертов областным бюджетам, бюджетам городов республиканского значения, столицы </w:t>
      </w:r>
      <w:r w:rsidRPr="00E76BF4">
        <w:rPr>
          <w:sz w:val="28"/>
          <w:szCs w:val="28"/>
        </w:rPr>
        <w:t xml:space="preserve">на размещение государственного социального заказа в неправительственных организациях установлено приложением </w:t>
      </w:r>
      <w:r>
        <w:rPr>
          <w:sz w:val="28"/>
          <w:szCs w:val="28"/>
        </w:rPr>
        <w:t>12</w:t>
      </w:r>
      <w:r w:rsidRPr="00E76BF4">
        <w:rPr>
          <w:sz w:val="28"/>
          <w:szCs w:val="28"/>
        </w:rPr>
        <w:t xml:space="preserve"> к постановлению Правительства Республики Казахстан от </w:t>
      </w:r>
      <w:r>
        <w:rPr>
          <w:sz w:val="28"/>
          <w:szCs w:val="28"/>
        </w:rPr>
        <w:t>6</w:t>
      </w:r>
      <w:r w:rsidRPr="00E76BF4">
        <w:rPr>
          <w:sz w:val="28"/>
          <w:szCs w:val="28"/>
        </w:rPr>
        <w:t xml:space="preserve"> декабря 20</w:t>
      </w:r>
      <w:r>
        <w:rPr>
          <w:sz w:val="28"/>
          <w:szCs w:val="28"/>
        </w:rPr>
        <w:t>19</w:t>
      </w:r>
      <w:r w:rsidRPr="00E76BF4">
        <w:rPr>
          <w:sz w:val="28"/>
          <w:szCs w:val="28"/>
        </w:rPr>
        <w:t xml:space="preserve"> года</w:t>
      </w:r>
      <w:r>
        <w:rPr>
          <w:sz w:val="28"/>
          <w:szCs w:val="28"/>
        </w:rPr>
        <w:t xml:space="preserve"> № 908</w:t>
      </w:r>
      <w:r w:rsidRPr="00E76BF4">
        <w:rPr>
          <w:sz w:val="28"/>
          <w:szCs w:val="28"/>
        </w:rPr>
        <w:t xml:space="preserve"> «О реализации Закона Республики Казахстан «О</w:t>
      </w:r>
      <w:r>
        <w:rPr>
          <w:sz w:val="28"/>
          <w:szCs w:val="28"/>
        </w:rPr>
        <w:t xml:space="preserve"> республиканском бюджете на 2020</w:t>
      </w:r>
      <w:r w:rsidRPr="00E76BF4">
        <w:rPr>
          <w:sz w:val="28"/>
          <w:szCs w:val="28"/>
        </w:rPr>
        <w:t>-20</w:t>
      </w:r>
      <w:r>
        <w:rPr>
          <w:sz w:val="28"/>
          <w:szCs w:val="28"/>
        </w:rPr>
        <w:t>22</w:t>
      </w:r>
      <w:r w:rsidRPr="00E76BF4">
        <w:rPr>
          <w:sz w:val="28"/>
          <w:szCs w:val="28"/>
        </w:rPr>
        <w:t xml:space="preserve"> годы» с учетом изменений и дополнений, внесенных постановлением Правительства Республики Казахстан от </w:t>
      </w:r>
      <w:r>
        <w:rPr>
          <w:sz w:val="28"/>
          <w:szCs w:val="28"/>
        </w:rPr>
        <w:t>10</w:t>
      </w:r>
      <w:r w:rsidRPr="00E76BF4">
        <w:rPr>
          <w:sz w:val="28"/>
          <w:szCs w:val="28"/>
        </w:rPr>
        <w:t xml:space="preserve"> </w:t>
      </w:r>
      <w:r>
        <w:rPr>
          <w:sz w:val="28"/>
          <w:szCs w:val="28"/>
        </w:rPr>
        <w:t>декаб</w:t>
      </w:r>
      <w:r w:rsidRPr="00E76BF4">
        <w:rPr>
          <w:sz w:val="28"/>
          <w:szCs w:val="28"/>
        </w:rPr>
        <w:t>ря 20</w:t>
      </w:r>
      <w:r>
        <w:rPr>
          <w:sz w:val="28"/>
          <w:szCs w:val="28"/>
        </w:rPr>
        <w:t>20</w:t>
      </w:r>
      <w:r w:rsidRPr="00E76BF4">
        <w:rPr>
          <w:sz w:val="28"/>
          <w:szCs w:val="28"/>
        </w:rPr>
        <w:t xml:space="preserve"> года</w:t>
      </w:r>
      <w:r>
        <w:rPr>
          <w:sz w:val="28"/>
          <w:szCs w:val="28"/>
        </w:rPr>
        <w:t xml:space="preserve"> № 839</w:t>
      </w:r>
      <w:r w:rsidRPr="00E76BF4">
        <w:rPr>
          <w:sz w:val="28"/>
          <w:szCs w:val="28"/>
        </w:rPr>
        <w:t>.</w:t>
      </w:r>
    </w:p>
    <w:p w:rsidR="00002C62" w:rsidRDefault="00002C62" w:rsidP="00002C62">
      <w:pPr>
        <w:widowControl w:val="0"/>
        <w:pBdr>
          <w:bottom w:val="single" w:sz="4" w:space="31" w:color="FFFFFF"/>
        </w:pBdr>
        <w:tabs>
          <w:tab w:val="left" w:pos="0"/>
          <w:tab w:val="left" w:pos="720"/>
        </w:tabs>
        <w:ind w:firstLine="709"/>
        <w:jc w:val="both"/>
        <w:rPr>
          <w:sz w:val="28"/>
          <w:szCs w:val="28"/>
          <w:lang w:val="kk-KZ"/>
        </w:rPr>
      </w:pPr>
      <w:r w:rsidRPr="00666B72">
        <w:rPr>
          <w:sz w:val="28"/>
          <w:szCs w:val="28"/>
        </w:rPr>
        <w:t xml:space="preserve">Из полученных средств местными исполнительными органами использовано </w:t>
      </w:r>
      <w:r w:rsidRPr="00D7794D">
        <w:rPr>
          <w:sz w:val="28"/>
          <w:szCs w:val="28"/>
        </w:rPr>
        <w:t>105</w:t>
      </w:r>
      <w:r>
        <w:rPr>
          <w:sz w:val="28"/>
          <w:szCs w:val="28"/>
        </w:rPr>
        <w:t> </w:t>
      </w:r>
      <w:r w:rsidRPr="00D7794D">
        <w:rPr>
          <w:sz w:val="28"/>
          <w:szCs w:val="28"/>
        </w:rPr>
        <w:t>426</w:t>
      </w:r>
      <w:r>
        <w:rPr>
          <w:sz w:val="28"/>
          <w:szCs w:val="28"/>
        </w:rPr>
        <w:t> 066,4 </w:t>
      </w:r>
      <w:proofErr w:type="spellStart"/>
      <w:proofErr w:type="gramStart"/>
      <w:r>
        <w:rPr>
          <w:sz w:val="28"/>
          <w:szCs w:val="28"/>
        </w:rPr>
        <w:t>тыс.тенге</w:t>
      </w:r>
      <w:proofErr w:type="spellEnd"/>
      <w:proofErr w:type="gramEnd"/>
      <w:r w:rsidRPr="003C05B0">
        <w:rPr>
          <w:sz w:val="28"/>
          <w:szCs w:val="28"/>
        </w:rPr>
        <w:t xml:space="preserve">, или </w:t>
      </w:r>
      <w:r>
        <w:rPr>
          <w:sz w:val="28"/>
          <w:szCs w:val="28"/>
        </w:rPr>
        <w:t>99,8 %.</w:t>
      </w:r>
      <w:r w:rsidRPr="003C05B0">
        <w:rPr>
          <w:sz w:val="28"/>
          <w:szCs w:val="28"/>
        </w:rPr>
        <w:t xml:space="preserve"> </w:t>
      </w:r>
      <w:r>
        <w:rPr>
          <w:sz w:val="28"/>
          <w:szCs w:val="28"/>
          <w:lang w:val="kk-KZ"/>
        </w:rPr>
        <w:t xml:space="preserve">Неисполнено местными </w:t>
      </w:r>
      <w:r w:rsidRPr="00E66226">
        <w:rPr>
          <w:sz w:val="28"/>
          <w:szCs w:val="28"/>
          <w:lang w:val="kk-KZ"/>
        </w:rPr>
        <w:t>исполнительными органами 242 048,6</w:t>
      </w:r>
      <w:r>
        <w:rPr>
          <w:sz w:val="28"/>
          <w:szCs w:val="28"/>
          <w:lang w:val="kk-KZ"/>
        </w:rPr>
        <w:t> тыс.тенге</w:t>
      </w:r>
      <w:r w:rsidRPr="00E66226">
        <w:rPr>
          <w:sz w:val="28"/>
          <w:szCs w:val="28"/>
          <w:lang w:val="kk-KZ"/>
        </w:rPr>
        <w:t>, из них: 216 519,2</w:t>
      </w:r>
      <w:r>
        <w:rPr>
          <w:sz w:val="28"/>
          <w:szCs w:val="28"/>
          <w:lang w:val="kk-KZ"/>
        </w:rPr>
        <w:t> тыс.тенге</w:t>
      </w:r>
      <w:r w:rsidRPr="00E66226">
        <w:rPr>
          <w:sz w:val="28"/>
          <w:szCs w:val="28"/>
          <w:lang w:val="kk-KZ"/>
        </w:rPr>
        <w:t xml:space="preserve"> – </w:t>
      </w:r>
      <w:r w:rsidRPr="00E66226">
        <w:rPr>
          <w:sz w:val="28"/>
          <w:szCs w:val="28"/>
        </w:rPr>
        <w:t xml:space="preserve">экономия бюджетных средств, 25 529,4.тенге </w:t>
      </w:r>
      <w:r w:rsidRPr="00E66226">
        <w:rPr>
          <w:sz w:val="28"/>
          <w:szCs w:val="28"/>
          <w:lang w:val="kk-KZ"/>
        </w:rPr>
        <w:t xml:space="preserve">- </w:t>
      </w:r>
      <w:proofErr w:type="spellStart"/>
      <w:r w:rsidRPr="00E66226">
        <w:rPr>
          <w:sz w:val="28"/>
          <w:szCs w:val="28"/>
        </w:rPr>
        <w:t>неосвоение</w:t>
      </w:r>
      <w:proofErr w:type="spellEnd"/>
      <w:r w:rsidRPr="00E66226">
        <w:rPr>
          <w:sz w:val="28"/>
          <w:szCs w:val="28"/>
        </w:rPr>
        <w:t xml:space="preserve"> в том числе: 9 861,3</w:t>
      </w:r>
      <w:r>
        <w:rPr>
          <w:sz w:val="28"/>
          <w:szCs w:val="28"/>
        </w:rPr>
        <w:t> </w:t>
      </w:r>
      <w:proofErr w:type="spellStart"/>
      <w:r>
        <w:rPr>
          <w:sz w:val="28"/>
          <w:szCs w:val="28"/>
        </w:rPr>
        <w:t>тыс.тенге</w:t>
      </w:r>
      <w:proofErr w:type="spellEnd"/>
      <w:r w:rsidRPr="00E66226">
        <w:rPr>
          <w:sz w:val="28"/>
          <w:szCs w:val="28"/>
        </w:rPr>
        <w:t xml:space="preserve"> по Алматинской области в связи с поздним представлением счетов к оплате, 6 147,5</w:t>
      </w:r>
      <w:r>
        <w:rPr>
          <w:sz w:val="28"/>
          <w:szCs w:val="28"/>
        </w:rPr>
        <w:t> </w:t>
      </w:r>
      <w:proofErr w:type="spellStart"/>
      <w:r>
        <w:rPr>
          <w:sz w:val="28"/>
          <w:szCs w:val="28"/>
        </w:rPr>
        <w:t>тыс.тенге</w:t>
      </w:r>
      <w:proofErr w:type="spellEnd"/>
      <w:r w:rsidRPr="00E66226">
        <w:rPr>
          <w:sz w:val="28"/>
          <w:szCs w:val="28"/>
        </w:rPr>
        <w:t xml:space="preserve"> по </w:t>
      </w:r>
      <w:proofErr w:type="spellStart"/>
      <w:r w:rsidRPr="00E66226">
        <w:rPr>
          <w:sz w:val="28"/>
          <w:szCs w:val="28"/>
        </w:rPr>
        <w:t>Жамбылской</w:t>
      </w:r>
      <w:proofErr w:type="spellEnd"/>
      <w:r w:rsidRPr="00E66226">
        <w:rPr>
          <w:sz w:val="28"/>
          <w:szCs w:val="28"/>
        </w:rPr>
        <w:t xml:space="preserve"> области по причине отсутствия или непредставление документов подтверждающих обоснованность платежа, 7 432,3</w:t>
      </w:r>
      <w:r>
        <w:rPr>
          <w:sz w:val="28"/>
          <w:szCs w:val="28"/>
        </w:rPr>
        <w:t> </w:t>
      </w:r>
      <w:proofErr w:type="spellStart"/>
      <w:r>
        <w:rPr>
          <w:sz w:val="28"/>
          <w:szCs w:val="28"/>
        </w:rPr>
        <w:t>тыс.тенге</w:t>
      </w:r>
      <w:proofErr w:type="spellEnd"/>
      <w:r w:rsidRPr="00E66226">
        <w:rPr>
          <w:sz w:val="28"/>
          <w:szCs w:val="28"/>
        </w:rPr>
        <w:t xml:space="preserve">  по Туркестанской области из-за возврата без исполнения </w:t>
      </w:r>
      <w:r w:rsidRPr="001E02A1">
        <w:rPr>
          <w:sz w:val="28"/>
          <w:szCs w:val="28"/>
        </w:rPr>
        <w:t xml:space="preserve">документов (по причине неправильного оформления, неверного применения специфики, не соответствия </w:t>
      </w:r>
      <w:r>
        <w:rPr>
          <w:sz w:val="28"/>
          <w:szCs w:val="28"/>
        </w:rPr>
        <w:t>реквизитов получателей денег</w:t>
      </w:r>
      <w:r w:rsidRPr="001E02A1">
        <w:rPr>
          <w:sz w:val="28"/>
          <w:szCs w:val="28"/>
        </w:rPr>
        <w:t>), 538,9</w:t>
      </w:r>
      <w:r>
        <w:rPr>
          <w:sz w:val="28"/>
          <w:szCs w:val="28"/>
        </w:rPr>
        <w:t> </w:t>
      </w:r>
      <w:proofErr w:type="spellStart"/>
      <w:r>
        <w:rPr>
          <w:sz w:val="28"/>
          <w:szCs w:val="28"/>
        </w:rPr>
        <w:t>тыс.тенге</w:t>
      </w:r>
      <w:proofErr w:type="spellEnd"/>
      <w:r w:rsidRPr="001E02A1">
        <w:rPr>
          <w:sz w:val="28"/>
          <w:szCs w:val="28"/>
        </w:rPr>
        <w:t xml:space="preserve"> по г.</w:t>
      </w:r>
      <w:r>
        <w:rPr>
          <w:sz w:val="28"/>
          <w:szCs w:val="28"/>
        </w:rPr>
        <w:t> </w:t>
      </w:r>
      <w:proofErr w:type="spellStart"/>
      <w:r w:rsidRPr="001E02A1">
        <w:rPr>
          <w:sz w:val="28"/>
          <w:szCs w:val="28"/>
        </w:rPr>
        <w:t>Нур</w:t>
      </w:r>
      <w:proofErr w:type="spellEnd"/>
      <w:r w:rsidRPr="001E02A1">
        <w:rPr>
          <w:sz w:val="28"/>
          <w:szCs w:val="28"/>
        </w:rPr>
        <w:t xml:space="preserve">-Султан в связи с возвратом бюджетных средств </w:t>
      </w:r>
      <w:r w:rsidRPr="00666B72">
        <w:rPr>
          <w:sz w:val="28"/>
          <w:szCs w:val="28"/>
        </w:rPr>
        <w:t>по актам проверки органов контроля</w:t>
      </w:r>
    </w:p>
    <w:p w:rsidR="00002C62" w:rsidRDefault="00002C62" w:rsidP="00002C62">
      <w:pPr>
        <w:widowControl w:val="0"/>
        <w:pBdr>
          <w:bottom w:val="single" w:sz="4" w:space="31" w:color="FFFFFF"/>
        </w:pBdr>
        <w:tabs>
          <w:tab w:val="left" w:pos="0"/>
          <w:tab w:val="left" w:pos="720"/>
        </w:tabs>
        <w:ind w:firstLine="709"/>
        <w:jc w:val="both"/>
        <w:rPr>
          <w:i/>
          <w:sz w:val="28"/>
          <w:szCs w:val="28"/>
        </w:rPr>
      </w:pPr>
      <w:r w:rsidRPr="003C05B0">
        <w:rPr>
          <w:i/>
          <w:sz w:val="28"/>
          <w:szCs w:val="28"/>
        </w:rPr>
        <w:t xml:space="preserve">Показатели прямого результата достигнуты: </w:t>
      </w:r>
    </w:p>
    <w:p w:rsidR="00002C62" w:rsidRDefault="00002C62" w:rsidP="00002C62">
      <w:pPr>
        <w:widowControl w:val="0"/>
        <w:pBdr>
          <w:bottom w:val="single" w:sz="4" w:space="31" w:color="FFFFFF"/>
        </w:pBdr>
        <w:tabs>
          <w:tab w:val="left" w:pos="0"/>
          <w:tab w:val="left" w:pos="720"/>
        </w:tabs>
        <w:ind w:firstLine="709"/>
        <w:jc w:val="both"/>
      </w:pPr>
      <w:r>
        <w:rPr>
          <w:sz w:val="28"/>
          <w:szCs w:val="28"/>
        </w:rPr>
        <w:t>а</w:t>
      </w:r>
      <w:r w:rsidRPr="003C05B0">
        <w:rPr>
          <w:sz w:val="28"/>
          <w:szCs w:val="28"/>
        </w:rPr>
        <w:t xml:space="preserve">дресная социальная помощь фактический выплачена </w:t>
      </w:r>
      <w:r>
        <w:rPr>
          <w:sz w:val="28"/>
          <w:szCs w:val="28"/>
        </w:rPr>
        <w:t>914 024</w:t>
      </w:r>
      <w:r w:rsidRPr="003C05B0">
        <w:rPr>
          <w:sz w:val="28"/>
          <w:szCs w:val="28"/>
        </w:rPr>
        <w:t xml:space="preserve"> человек</w:t>
      </w:r>
      <w:r>
        <w:rPr>
          <w:sz w:val="28"/>
          <w:szCs w:val="28"/>
        </w:rPr>
        <w:t>ам</w:t>
      </w:r>
      <w:r w:rsidRPr="003C05B0">
        <w:rPr>
          <w:sz w:val="28"/>
          <w:szCs w:val="28"/>
        </w:rPr>
        <w:t xml:space="preserve">, при плане </w:t>
      </w:r>
      <w:r>
        <w:rPr>
          <w:sz w:val="28"/>
          <w:szCs w:val="28"/>
        </w:rPr>
        <w:t>848 620</w:t>
      </w:r>
      <w:r w:rsidRPr="003C05B0">
        <w:rPr>
          <w:sz w:val="28"/>
          <w:szCs w:val="28"/>
        </w:rPr>
        <w:t xml:space="preserve"> человек</w:t>
      </w:r>
      <w:r>
        <w:rPr>
          <w:rFonts w:eastAsia="MS Mincho"/>
          <w:sz w:val="28"/>
          <w:szCs w:val="28"/>
        </w:rPr>
        <w:t xml:space="preserve">, </w:t>
      </w:r>
      <w:r>
        <w:rPr>
          <w:sz w:val="28"/>
          <w:szCs w:val="28"/>
        </w:rPr>
        <w:t>п</w:t>
      </w:r>
      <w:r w:rsidRPr="00D02968">
        <w:rPr>
          <w:sz w:val="28"/>
          <w:szCs w:val="28"/>
        </w:rPr>
        <w:t>оказатель перевыполнен, в связи с уменьшением среднедушевого дохода семьи.</w:t>
      </w:r>
      <w:r>
        <w:rPr>
          <w:rFonts w:eastAsia="MS Mincho"/>
          <w:sz w:val="28"/>
          <w:szCs w:val="28"/>
        </w:rPr>
        <w:t xml:space="preserve"> </w:t>
      </w:r>
      <w:r w:rsidRPr="00D02968">
        <w:rPr>
          <w:sz w:val="28"/>
          <w:szCs w:val="28"/>
        </w:rPr>
        <w:t xml:space="preserve">Вместе с тем, показатель не достигнут по </w:t>
      </w:r>
      <w:r w:rsidRPr="00D02968">
        <w:rPr>
          <w:sz w:val="28"/>
          <w:szCs w:val="28"/>
          <w:lang w:val="kk-KZ"/>
        </w:rPr>
        <w:t xml:space="preserve">Актюбинской, </w:t>
      </w:r>
      <w:r>
        <w:rPr>
          <w:sz w:val="28"/>
          <w:szCs w:val="28"/>
          <w:lang w:val="kk-KZ"/>
        </w:rPr>
        <w:t xml:space="preserve">Костанайской и Мангистауской </w:t>
      </w:r>
      <w:r>
        <w:rPr>
          <w:sz w:val="28"/>
          <w:szCs w:val="28"/>
        </w:rPr>
        <w:t xml:space="preserve">областям </w:t>
      </w:r>
      <w:r w:rsidRPr="009A042F">
        <w:rPr>
          <w:sz w:val="28"/>
          <w:szCs w:val="28"/>
        </w:rPr>
        <w:t>в связи с от</w:t>
      </w:r>
      <w:r>
        <w:rPr>
          <w:sz w:val="28"/>
          <w:szCs w:val="28"/>
        </w:rPr>
        <w:t xml:space="preserve">казом </w:t>
      </w:r>
      <w:r w:rsidRPr="009A042F">
        <w:rPr>
          <w:sz w:val="28"/>
          <w:szCs w:val="28"/>
        </w:rPr>
        <w:t>за счет увеличения среднедушевого дохода</w:t>
      </w:r>
      <w:r w:rsidRPr="009A042F">
        <w:rPr>
          <w:sz w:val="28"/>
          <w:szCs w:val="28"/>
          <w:lang w:val="kk-KZ"/>
        </w:rPr>
        <w:t xml:space="preserve"> </w:t>
      </w:r>
      <w:r>
        <w:rPr>
          <w:sz w:val="28"/>
          <w:szCs w:val="28"/>
        </w:rPr>
        <w:t>семьи и уменьшением количества получателей а</w:t>
      </w:r>
      <w:r w:rsidRPr="003C05B0">
        <w:rPr>
          <w:sz w:val="28"/>
          <w:szCs w:val="28"/>
        </w:rPr>
        <w:t>дресн</w:t>
      </w:r>
      <w:r>
        <w:rPr>
          <w:sz w:val="28"/>
          <w:szCs w:val="28"/>
        </w:rPr>
        <w:t>ой</w:t>
      </w:r>
      <w:r w:rsidRPr="003C05B0">
        <w:rPr>
          <w:sz w:val="28"/>
          <w:szCs w:val="28"/>
        </w:rPr>
        <w:t xml:space="preserve"> социальн</w:t>
      </w:r>
      <w:r>
        <w:rPr>
          <w:sz w:val="28"/>
          <w:szCs w:val="28"/>
        </w:rPr>
        <w:t>ой помощи</w:t>
      </w:r>
      <w:r w:rsidRPr="009A042F">
        <w:rPr>
          <w:sz w:val="28"/>
          <w:szCs w:val="28"/>
        </w:rPr>
        <w:t>.</w:t>
      </w:r>
      <w:r w:rsidRPr="003F406D">
        <w:t xml:space="preserve"> </w:t>
      </w:r>
    </w:p>
    <w:p w:rsidR="00002C62" w:rsidRPr="00D02968" w:rsidRDefault="00002C62" w:rsidP="00002C62">
      <w:pPr>
        <w:widowControl w:val="0"/>
        <w:pBdr>
          <w:bottom w:val="single" w:sz="4" w:space="31" w:color="FFFFFF"/>
        </w:pBdr>
        <w:tabs>
          <w:tab w:val="left" w:pos="0"/>
          <w:tab w:val="left" w:pos="720"/>
        </w:tabs>
        <w:ind w:firstLine="709"/>
        <w:jc w:val="both"/>
        <w:rPr>
          <w:sz w:val="28"/>
          <w:szCs w:val="28"/>
          <w:lang w:val="kk-KZ"/>
        </w:rPr>
      </w:pPr>
      <w:r>
        <w:rPr>
          <w:sz w:val="28"/>
          <w:szCs w:val="28"/>
          <w:lang w:val="kk-KZ"/>
        </w:rPr>
        <w:t>г</w:t>
      </w:r>
      <w:r w:rsidRPr="00D02968">
        <w:rPr>
          <w:sz w:val="28"/>
          <w:szCs w:val="28"/>
          <w:lang w:val="kk-KZ"/>
        </w:rPr>
        <w:t>арантированный социальный пакет</w:t>
      </w:r>
      <w:r w:rsidRPr="00D02968">
        <w:rPr>
          <w:sz w:val="28"/>
          <w:szCs w:val="28"/>
        </w:rPr>
        <w:t xml:space="preserve"> фактический </w:t>
      </w:r>
      <w:r w:rsidRPr="00D02968">
        <w:rPr>
          <w:sz w:val="28"/>
          <w:szCs w:val="28"/>
          <w:lang w:val="kk-KZ"/>
        </w:rPr>
        <w:t>выдан на 189</w:t>
      </w:r>
      <w:r>
        <w:rPr>
          <w:sz w:val="28"/>
          <w:szCs w:val="28"/>
          <w:lang w:val="kk-KZ"/>
        </w:rPr>
        <w:t> </w:t>
      </w:r>
      <w:r w:rsidRPr="00D02968">
        <w:rPr>
          <w:sz w:val="28"/>
          <w:szCs w:val="28"/>
          <w:lang w:val="kk-KZ"/>
        </w:rPr>
        <w:t xml:space="preserve">418 </w:t>
      </w:r>
      <w:r w:rsidRPr="00D02968">
        <w:rPr>
          <w:sz w:val="28"/>
          <w:szCs w:val="28"/>
        </w:rPr>
        <w:t>человек при плане 182 082</w:t>
      </w:r>
      <w:r w:rsidRPr="00D02968">
        <w:rPr>
          <w:rFonts w:eastAsia="MS Mincho"/>
          <w:sz w:val="28"/>
          <w:szCs w:val="28"/>
        </w:rPr>
        <w:t xml:space="preserve">. </w:t>
      </w:r>
      <w:r w:rsidRPr="00D02968">
        <w:rPr>
          <w:sz w:val="28"/>
          <w:szCs w:val="28"/>
        </w:rPr>
        <w:t xml:space="preserve">Показатель перевыполнен в связи с </w:t>
      </w:r>
      <w:r w:rsidRPr="00D02968">
        <w:rPr>
          <w:sz w:val="28"/>
          <w:szCs w:val="28"/>
          <w:lang w:val="kk-KZ"/>
        </w:rPr>
        <w:t>увеличением количества получателей АСП в 4 квартале 2020 года.</w:t>
      </w:r>
      <w:r>
        <w:rPr>
          <w:sz w:val="28"/>
          <w:szCs w:val="28"/>
          <w:lang w:val="kk-KZ"/>
        </w:rPr>
        <w:t xml:space="preserve"> </w:t>
      </w:r>
      <w:r>
        <w:rPr>
          <w:sz w:val="28"/>
          <w:szCs w:val="28"/>
        </w:rPr>
        <w:t>П</w:t>
      </w:r>
      <w:r w:rsidRPr="00D02968">
        <w:rPr>
          <w:sz w:val="28"/>
          <w:szCs w:val="28"/>
        </w:rPr>
        <w:t xml:space="preserve">оказатель не достигнут по </w:t>
      </w:r>
      <w:r w:rsidRPr="00D02968">
        <w:rPr>
          <w:sz w:val="28"/>
          <w:szCs w:val="28"/>
          <w:lang w:val="kk-KZ"/>
        </w:rPr>
        <w:t>Актюбинской, Алматинской,</w:t>
      </w:r>
      <w:r>
        <w:rPr>
          <w:sz w:val="28"/>
          <w:szCs w:val="28"/>
          <w:lang w:val="kk-KZ"/>
        </w:rPr>
        <w:t xml:space="preserve"> </w:t>
      </w:r>
      <w:r w:rsidRPr="00D02968">
        <w:rPr>
          <w:sz w:val="28"/>
          <w:szCs w:val="28"/>
          <w:lang w:val="kk-KZ"/>
        </w:rPr>
        <w:t>Западно-Казахстанской и Костанайской о</w:t>
      </w:r>
      <w:proofErr w:type="spellStart"/>
      <w:r w:rsidRPr="00D02968">
        <w:rPr>
          <w:sz w:val="28"/>
          <w:szCs w:val="28"/>
        </w:rPr>
        <w:t>бластям</w:t>
      </w:r>
      <w:proofErr w:type="spellEnd"/>
      <w:r w:rsidRPr="00D02968">
        <w:rPr>
          <w:sz w:val="28"/>
          <w:szCs w:val="28"/>
          <w:lang w:val="kk-KZ"/>
        </w:rPr>
        <w:t xml:space="preserve"> </w:t>
      </w:r>
      <w:r w:rsidRPr="00D02968">
        <w:rPr>
          <w:sz w:val="28"/>
          <w:szCs w:val="28"/>
        </w:rPr>
        <w:t xml:space="preserve">по причине отказа в назначении АСП за счет превышения доходов </w:t>
      </w:r>
      <w:r w:rsidRPr="00D02968">
        <w:rPr>
          <w:sz w:val="28"/>
          <w:szCs w:val="28"/>
          <w:lang w:val="kk-KZ"/>
        </w:rPr>
        <w:t>получателей.</w:t>
      </w:r>
    </w:p>
    <w:p w:rsidR="00002C62" w:rsidRPr="00D02968" w:rsidRDefault="00002C62" w:rsidP="00002C62">
      <w:pPr>
        <w:widowControl w:val="0"/>
        <w:pBdr>
          <w:bottom w:val="single" w:sz="4" w:space="31" w:color="FFFFFF"/>
        </w:pBdr>
        <w:tabs>
          <w:tab w:val="left" w:pos="0"/>
          <w:tab w:val="left" w:pos="720"/>
        </w:tabs>
        <w:ind w:firstLine="709"/>
        <w:jc w:val="both"/>
        <w:rPr>
          <w:sz w:val="28"/>
          <w:szCs w:val="28"/>
          <w:lang w:val="kk-KZ"/>
        </w:rPr>
      </w:pPr>
      <w:r>
        <w:rPr>
          <w:sz w:val="28"/>
          <w:szCs w:val="28"/>
          <w:lang w:val="kk-KZ"/>
        </w:rPr>
        <w:t>п</w:t>
      </w:r>
      <w:proofErr w:type="spellStart"/>
      <w:r w:rsidRPr="00D02968">
        <w:rPr>
          <w:sz w:val="28"/>
          <w:szCs w:val="28"/>
        </w:rPr>
        <w:t>родуктов</w:t>
      </w:r>
      <w:proofErr w:type="spellEnd"/>
      <w:r w:rsidRPr="00D02968">
        <w:rPr>
          <w:sz w:val="28"/>
          <w:szCs w:val="28"/>
          <w:lang w:val="kk-KZ"/>
        </w:rPr>
        <w:t>ый</w:t>
      </w:r>
      <w:r w:rsidRPr="00D02968">
        <w:rPr>
          <w:sz w:val="28"/>
          <w:szCs w:val="28"/>
        </w:rPr>
        <w:t xml:space="preserve"> набор на период ЧП и ограничительных мер</w:t>
      </w:r>
      <w:r w:rsidRPr="00D02968">
        <w:rPr>
          <w:sz w:val="28"/>
          <w:szCs w:val="28"/>
          <w:lang w:val="kk-KZ"/>
        </w:rPr>
        <w:t xml:space="preserve"> выдана</w:t>
      </w:r>
      <w:r w:rsidRPr="00D02968">
        <w:rPr>
          <w:sz w:val="28"/>
          <w:szCs w:val="28"/>
        </w:rPr>
        <w:t xml:space="preserve"> </w:t>
      </w:r>
      <w:r w:rsidRPr="00D02968">
        <w:rPr>
          <w:sz w:val="28"/>
          <w:szCs w:val="28"/>
          <w:lang w:val="kk-KZ"/>
        </w:rPr>
        <w:t>на 1</w:t>
      </w:r>
      <w:r>
        <w:rPr>
          <w:sz w:val="28"/>
          <w:szCs w:val="28"/>
          <w:lang w:val="kk-KZ"/>
        </w:rPr>
        <w:t> </w:t>
      </w:r>
      <w:r w:rsidRPr="00D02968">
        <w:rPr>
          <w:sz w:val="28"/>
          <w:szCs w:val="28"/>
          <w:lang w:val="kk-KZ"/>
        </w:rPr>
        <w:t>133</w:t>
      </w:r>
      <w:r>
        <w:rPr>
          <w:sz w:val="28"/>
          <w:szCs w:val="28"/>
          <w:lang w:val="kk-KZ"/>
        </w:rPr>
        <w:t> </w:t>
      </w:r>
      <w:r w:rsidRPr="00D02968">
        <w:rPr>
          <w:sz w:val="28"/>
          <w:szCs w:val="28"/>
          <w:lang w:val="kk-KZ"/>
        </w:rPr>
        <w:t xml:space="preserve">415 </w:t>
      </w:r>
      <w:r w:rsidRPr="00D02968">
        <w:rPr>
          <w:sz w:val="28"/>
          <w:szCs w:val="28"/>
        </w:rPr>
        <w:t>человек при плане 1</w:t>
      </w:r>
      <w:r>
        <w:rPr>
          <w:sz w:val="28"/>
          <w:szCs w:val="28"/>
        </w:rPr>
        <w:t> </w:t>
      </w:r>
      <w:r w:rsidRPr="00D02968">
        <w:rPr>
          <w:sz w:val="28"/>
          <w:szCs w:val="28"/>
        </w:rPr>
        <w:t>110</w:t>
      </w:r>
      <w:r>
        <w:rPr>
          <w:sz w:val="28"/>
          <w:szCs w:val="28"/>
        </w:rPr>
        <w:t> </w:t>
      </w:r>
      <w:r w:rsidRPr="00D02968">
        <w:rPr>
          <w:sz w:val="28"/>
          <w:szCs w:val="28"/>
        </w:rPr>
        <w:t>582</w:t>
      </w:r>
      <w:r w:rsidRPr="00D02968">
        <w:rPr>
          <w:rFonts w:eastAsia="MS Mincho"/>
          <w:sz w:val="28"/>
          <w:szCs w:val="28"/>
        </w:rPr>
        <w:t xml:space="preserve">. </w:t>
      </w:r>
      <w:r w:rsidRPr="00D02968">
        <w:rPr>
          <w:sz w:val="28"/>
          <w:szCs w:val="28"/>
        </w:rPr>
        <w:t>Показатель перевыполнен</w:t>
      </w:r>
      <w:r w:rsidRPr="00D02968">
        <w:rPr>
          <w:sz w:val="28"/>
          <w:szCs w:val="28"/>
          <w:lang w:val="kk-KZ"/>
        </w:rPr>
        <w:t xml:space="preserve"> за счет увеличения контингента получателей.</w:t>
      </w:r>
      <w:r>
        <w:rPr>
          <w:sz w:val="28"/>
          <w:szCs w:val="28"/>
          <w:lang w:val="kk-KZ"/>
        </w:rPr>
        <w:t xml:space="preserve"> </w:t>
      </w:r>
      <w:r>
        <w:rPr>
          <w:sz w:val="28"/>
          <w:szCs w:val="28"/>
        </w:rPr>
        <w:t>П</w:t>
      </w:r>
      <w:r w:rsidRPr="00D02968">
        <w:rPr>
          <w:sz w:val="28"/>
          <w:szCs w:val="28"/>
        </w:rPr>
        <w:t xml:space="preserve">оказатель не достигнут по </w:t>
      </w:r>
      <w:r w:rsidRPr="00D02968">
        <w:rPr>
          <w:sz w:val="28"/>
          <w:szCs w:val="28"/>
          <w:lang w:val="kk-KZ"/>
        </w:rPr>
        <w:t>Восточно-Казахстанской, Жамбылской, Мангистауской о</w:t>
      </w:r>
      <w:proofErr w:type="spellStart"/>
      <w:r w:rsidRPr="00D02968">
        <w:rPr>
          <w:sz w:val="28"/>
          <w:szCs w:val="28"/>
        </w:rPr>
        <w:t>бластям</w:t>
      </w:r>
      <w:proofErr w:type="spellEnd"/>
      <w:r>
        <w:rPr>
          <w:sz w:val="28"/>
          <w:szCs w:val="28"/>
        </w:rPr>
        <w:t xml:space="preserve"> </w:t>
      </w:r>
      <w:r w:rsidRPr="00D02968">
        <w:rPr>
          <w:sz w:val="28"/>
          <w:szCs w:val="28"/>
        </w:rPr>
        <w:t>в связи уменьшением количества получателей продуктов</w:t>
      </w:r>
      <w:r w:rsidRPr="00D02968">
        <w:rPr>
          <w:sz w:val="28"/>
          <w:szCs w:val="28"/>
          <w:lang w:val="kk-KZ"/>
        </w:rPr>
        <w:t>ного</w:t>
      </w:r>
      <w:r w:rsidRPr="00D02968">
        <w:rPr>
          <w:sz w:val="28"/>
          <w:szCs w:val="28"/>
        </w:rPr>
        <w:t xml:space="preserve"> набора </w:t>
      </w:r>
      <w:r w:rsidRPr="00D02968">
        <w:rPr>
          <w:sz w:val="28"/>
          <w:szCs w:val="28"/>
          <w:lang w:val="kk-KZ"/>
        </w:rPr>
        <w:t>и с</w:t>
      </w:r>
      <w:r w:rsidRPr="00D02968">
        <w:rPr>
          <w:sz w:val="28"/>
          <w:szCs w:val="28"/>
        </w:rPr>
        <w:t xml:space="preserve"> некорректными счетами, местом проживания получателей. </w:t>
      </w:r>
    </w:p>
    <w:p w:rsidR="00002C62" w:rsidRDefault="00002C62" w:rsidP="00002C62">
      <w:pPr>
        <w:widowControl w:val="0"/>
        <w:pBdr>
          <w:bottom w:val="single" w:sz="4" w:space="31" w:color="FFFFFF"/>
        </w:pBdr>
        <w:tabs>
          <w:tab w:val="left" w:pos="0"/>
          <w:tab w:val="left" w:pos="709"/>
        </w:tabs>
        <w:ind w:firstLine="709"/>
        <w:jc w:val="both"/>
        <w:rPr>
          <w:rFonts w:eastAsia="MS Mincho"/>
          <w:i/>
          <w:sz w:val="28"/>
          <w:szCs w:val="28"/>
        </w:rPr>
      </w:pPr>
      <w:r>
        <w:rPr>
          <w:rFonts w:eastAsia="MS Mincho"/>
          <w:i/>
          <w:sz w:val="28"/>
          <w:szCs w:val="28"/>
        </w:rPr>
        <w:t>Показатели конечного результата</w:t>
      </w:r>
      <w:r w:rsidRPr="00D02968">
        <w:rPr>
          <w:rFonts w:eastAsia="MS Mincho"/>
          <w:i/>
          <w:sz w:val="28"/>
          <w:szCs w:val="28"/>
        </w:rPr>
        <w:t>:</w:t>
      </w:r>
    </w:p>
    <w:p w:rsidR="00002C62" w:rsidRPr="004363C5" w:rsidRDefault="00002C62" w:rsidP="00002C62">
      <w:pPr>
        <w:widowControl w:val="0"/>
        <w:pBdr>
          <w:bottom w:val="single" w:sz="4" w:space="31" w:color="FFFFFF"/>
        </w:pBdr>
        <w:tabs>
          <w:tab w:val="left" w:pos="0"/>
          <w:tab w:val="left" w:pos="709"/>
        </w:tabs>
        <w:ind w:firstLine="709"/>
        <w:jc w:val="both"/>
        <w:rPr>
          <w:sz w:val="28"/>
          <w:szCs w:val="28"/>
        </w:rPr>
      </w:pPr>
      <w:r>
        <w:rPr>
          <w:sz w:val="28"/>
          <w:szCs w:val="28"/>
        </w:rPr>
        <w:lastRenderedPageBreak/>
        <w:t>у</w:t>
      </w:r>
      <w:r w:rsidRPr="004363C5">
        <w:rPr>
          <w:sz w:val="28"/>
          <w:szCs w:val="28"/>
        </w:rPr>
        <w:t>дельный вес трудоспособных получателей АСП (обусловленной денежной помощи</w:t>
      </w:r>
      <w:r>
        <w:rPr>
          <w:sz w:val="28"/>
          <w:szCs w:val="28"/>
        </w:rPr>
        <w:t xml:space="preserve"> </w:t>
      </w:r>
      <w:r w:rsidRPr="0083722E">
        <w:rPr>
          <w:i/>
          <w:sz w:val="28"/>
          <w:szCs w:val="28"/>
        </w:rPr>
        <w:t>далее</w:t>
      </w:r>
      <w:r>
        <w:rPr>
          <w:sz w:val="28"/>
          <w:szCs w:val="28"/>
        </w:rPr>
        <w:t xml:space="preserve"> - ОДП</w:t>
      </w:r>
      <w:r w:rsidRPr="004363C5">
        <w:rPr>
          <w:sz w:val="28"/>
          <w:szCs w:val="28"/>
        </w:rPr>
        <w:t>), занятых и вовлеченных в активные меры содействия занятости (в общем числе трудоспособных получателей ОДП) составил</w:t>
      </w:r>
      <w:r>
        <w:rPr>
          <w:sz w:val="28"/>
          <w:szCs w:val="28"/>
        </w:rPr>
        <w:t xml:space="preserve"> </w:t>
      </w:r>
      <w:r w:rsidRPr="004363C5">
        <w:rPr>
          <w:sz w:val="28"/>
          <w:szCs w:val="28"/>
        </w:rPr>
        <w:t>74,2</w:t>
      </w:r>
      <w:r>
        <w:rPr>
          <w:sz w:val="28"/>
          <w:szCs w:val="28"/>
        </w:rPr>
        <w:t> %</w:t>
      </w:r>
      <w:r w:rsidRPr="004363C5">
        <w:rPr>
          <w:sz w:val="28"/>
          <w:szCs w:val="28"/>
        </w:rPr>
        <w:t xml:space="preserve"> при плане 73</w:t>
      </w:r>
      <w:r>
        <w:rPr>
          <w:sz w:val="28"/>
          <w:szCs w:val="28"/>
        </w:rPr>
        <w:t> %</w:t>
      </w:r>
      <w:r w:rsidRPr="004363C5">
        <w:rPr>
          <w:sz w:val="28"/>
          <w:szCs w:val="28"/>
        </w:rPr>
        <w:t>.</w:t>
      </w:r>
      <w:r>
        <w:rPr>
          <w:sz w:val="28"/>
          <w:szCs w:val="28"/>
        </w:rPr>
        <w:t xml:space="preserve">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D02968">
        <w:rPr>
          <w:sz w:val="28"/>
          <w:szCs w:val="28"/>
        </w:rPr>
        <w:t xml:space="preserve">Рост численности вовлеченных в активные меры содействия занятости из числа получателей АСП (ОДП) является положительным эффектом. </w:t>
      </w:r>
    </w:p>
    <w:p w:rsidR="00002C62" w:rsidRPr="00D02968" w:rsidRDefault="00002C62" w:rsidP="00002C62">
      <w:pPr>
        <w:widowControl w:val="0"/>
        <w:pBdr>
          <w:bottom w:val="single" w:sz="4" w:space="31" w:color="FFFFFF"/>
        </w:pBdr>
        <w:tabs>
          <w:tab w:val="left" w:pos="0"/>
          <w:tab w:val="left" w:pos="709"/>
        </w:tabs>
        <w:ind w:firstLine="709"/>
        <w:jc w:val="both"/>
        <w:rPr>
          <w:sz w:val="28"/>
          <w:szCs w:val="28"/>
        </w:rPr>
      </w:pPr>
      <w:r w:rsidRPr="00097344">
        <w:rPr>
          <w:sz w:val="28"/>
          <w:szCs w:val="28"/>
        </w:rPr>
        <w:t>Показатель не достигнут</w:t>
      </w:r>
      <w:r>
        <w:rPr>
          <w:sz w:val="28"/>
          <w:szCs w:val="28"/>
        </w:rPr>
        <w:t xml:space="preserve"> в Алматинской области на 99,9% и </w:t>
      </w:r>
      <w:proofErr w:type="spellStart"/>
      <w:r>
        <w:rPr>
          <w:sz w:val="28"/>
          <w:szCs w:val="28"/>
        </w:rPr>
        <w:t>г.Шымкент</w:t>
      </w:r>
      <w:proofErr w:type="spellEnd"/>
      <w:r>
        <w:rPr>
          <w:sz w:val="28"/>
          <w:szCs w:val="28"/>
        </w:rPr>
        <w:t xml:space="preserve"> 95,7%</w:t>
      </w:r>
      <w:r w:rsidRPr="00097344">
        <w:rPr>
          <w:sz w:val="28"/>
          <w:szCs w:val="28"/>
        </w:rPr>
        <w:t xml:space="preserve"> в связи с низким охватом трудоспособных лиц активными мерами содействия занятости</w:t>
      </w:r>
      <w:r>
        <w:rPr>
          <w:sz w:val="28"/>
          <w:szCs w:val="28"/>
        </w:rPr>
        <w:t>.</w:t>
      </w:r>
    </w:p>
    <w:p w:rsidR="00002C62" w:rsidRPr="00D02968" w:rsidRDefault="00002C62" w:rsidP="00002C62">
      <w:pPr>
        <w:widowControl w:val="0"/>
        <w:pBdr>
          <w:bottom w:val="single" w:sz="4" w:space="31" w:color="FFFFFF"/>
        </w:pBdr>
        <w:tabs>
          <w:tab w:val="left" w:pos="0"/>
          <w:tab w:val="left" w:pos="709"/>
        </w:tabs>
        <w:ind w:firstLine="709"/>
        <w:jc w:val="both"/>
        <w:rPr>
          <w:i/>
          <w:sz w:val="28"/>
          <w:szCs w:val="28"/>
          <w:lang w:val="kk-KZ"/>
        </w:rPr>
      </w:pPr>
      <w:r w:rsidRPr="00D02968">
        <w:rPr>
          <w:i/>
          <w:sz w:val="28"/>
          <w:szCs w:val="28"/>
        </w:rPr>
        <w:t>Полученный социально-экономический эффект:</w:t>
      </w:r>
    </w:p>
    <w:p w:rsidR="00002C62" w:rsidRPr="00D02968" w:rsidRDefault="00002C62" w:rsidP="00002C62">
      <w:pPr>
        <w:widowControl w:val="0"/>
        <w:pBdr>
          <w:bottom w:val="single" w:sz="4" w:space="31" w:color="FFFFFF"/>
        </w:pBdr>
        <w:tabs>
          <w:tab w:val="left" w:pos="0"/>
          <w:tab w:val="left" w:pos="709"/>
        </w:tabs>
        <w:ind w:firstLine="709"/>
        <w:jc w:val="both"/>
        <w:rPr>
          <w:sz w:val="28"/>
          <w:szCs w:val="28"/>
          <w:lang w:val="kk-KZ"/>
        </w:rPr>
      </w:pPr>
      <w:r>
        <w:rPr>
          <w:sz w:val="28"/>
          <w:szCs w:val="28"/>
          <w:lang w:val="kk-KZ"/>
        </w:rPr>
        <w:t>Ч</w:t>
      </w:r>
      <w:proofErr w:type="spellStart"/>
      <w:r w:rsidRPr="00D02968">
        <w:rPr>
          <w:sz w:val="28"/>
          <w:szCs w:val="28"/>
        </w:rPr>
        <w:t>исленность</w:t>
      </w:r>
      <w:proofErr w:type="spellEnd"/>
      <w:r w:rsidRPr="00D02968">
        <w:rPr>
          <w:sz w:val="28"/>
          <w:szCs w:val="28"/>
        </w:rPr>
        <w:t xml:space="preserve"> получателей АСП составила 936,2 тыс. человек или 184,7тыс. семей (из них дети –599,9 тыс. или 64,1%), в том числе получатели: безусловной денежной помощи – 132,6 тыс. человек или 14,2</w:t>
      </w:r>
      <w:r>
        <w:rPr>
          <w:sz w:val="28"/>
          <w:szCs w:val="28"/>
        </w:rPr>
        <w:t> %</w:t>
      </w:r>
      <w:r w:rsidRPr="00D02968">
        <w:rPr>
          <w:sz w:val="28"/>
          <w:szCs w:val="28"/>
        </w:rPr>
        <w:t xml:space="preserve"> всех получателей АСП (34,3 тыс. семей);</w:t>
      </w:r>
      <w:r w:rsidRPr="00D02968">
        <w:rPr>
          <w:sz w:val="28"/>
          <w:szCs w:val="28"/>
          <w:lang w:val="kk-KZ"/>
        </w:rPr>
        <w:t xml:space="preserve"> </w:t>
      </w:r>
      <w:r w:rsidRPr="00D02968">
        <w:rPr>
          <w:sz w:val="28"/>
          <w:szCs w:val="28"/>
        </w:rPr>
        <w:t>обусловленной денежной помощи – 803,6</w:t>
      </w:r>
      <w:r>
        <w:rPr>
          <w:sz w:val="28"/>
          <w:szCs w:val="28"/>
        </w:rPr>
        <w:t> </w:t>
      </w:r>
      <w:r w:rsidRPr="00D02968">
        <w:rPr>
          <w:sz w:val="28"/>
          <w:szCs w:val="28"/>
        </w:rPr>
        <w:t>тыс. человек или 85,8</w:t>
      </w:r>
      <w:r>
        <w:rPr>
          <w:sz w:val="28"/>
          <w:szCs w:val="28"/>
        </w:rPr>
        <w:t> </w:t>
      </w:r>
      <w:r w:rsidRPr="00D02968">
        <w:rPr>
          <w:sz w:val="28"/>
          <w:szCs w:val="28"/>
        </w:rPr>
        <w:t>% (150,4 тыс. семей).</w:t>
      </w:r>
    </w:p>
    <w:p w:rsidR="00002C62" w:rsidRPr="00D02968" w:rsidRDefault="00002C62" w:rsidP="00002C62">
      <w:pPr>
        <w:widowControl w:val="0"/>
        <w:pBdr>
          <w:bottom w:val="single" w:sz="4" w:space="31" w:color="FFFFFF"/>
        </w:pBdr>
        <w:tabs>
          <w:tab w:val="left" w:pos="0"/>
          <w:tab w:val="left" w:pos="709"/>
        </w:tabs>
        <w:ind w:firstLine="709"/>
        <w:jc w:val="both"/>
        <w:rPr>
          <w:sz w:val="28"/>
          <w:szCs w:val="28"/>
          <w:lang w:val="kk-KZ"/>
        </w:rPr>
      </w:pPr>
      <w:r w:rsidRPr="00D02968">
        <w:rPr>
          <w:sz w:val="28"/>
          <w:szCs w:val="28"/>
        </w:rPr>
        <w:t>Все трудоспособные получатели АСП из числа ОДП обеспечены мерами содействия занятости, в том числе 74,2</w:t>
      </w:r>
      <w:r>
        <w:rPr>
          <w:sz w:val="28"/>
          <w:szCs w:val="28"/>
        </w:rPr>
        <w:t> %</w:t>
      </w:r>
      <w:r w:rsidRPr="00D02968">
        <w:rPr>
          <w:sz w:val="28"/>
          <w:szCs w:val="28"/>
        </w:rPr>
        <w:t xml:space="preserve"> вовлечены в активные формы содействия занятости. </w:t>
      </w:r>
    </w:p>
    <w:p w:rsidR="00002C62" w:rsidRDefault="00002C62" w:rsidP="00002C62">
      <w:pPr>
        <w:widowControl w:val="0"/>
        <w:pBdr>
          <w:bottom w:val="single" w:sz="4" w:space="31" w:color="FFFFFF"/>
        </w:pBdr>
        <w:tabs>
          <w:tab w:val="left" w:pos="0"/>
          <w:tab w:val="left" w:pos="709"/>
        </w:tabs>
        <w:ind w:firstLine="709"/>
        <w:jc w:val="both"/>
        <w:rPr>
          <w:b/>
          <w:i/>
          <w:sz w:val="28"/>
          <w:szCs w:val="28"/>
        </w:rPr>
      </w:pPr>
      <w:r>
        <w:rPr>
          <w:sz w:val="28"/>
          <w:szCs w:val="28"/>
        </w:rPr>
        <w:t>З</w:t>
      </w:r>
      <w:r w:rsidRPr="00D02968">
        <w:rPr>
          <w:sz w:val="28"/>
          <w:szCs w:val="28"/>
        </w:rPr>
        <w:t>а отчетный период:</w:t>
      </w:r>
      <w:r w:rsidRPr="00D02968">
        <w:rPr>
          <w:sz w:val="28"/>
          <w:szCs w:val="28"/>
          <w:lang w:val="kk-KZ"/>
        </w:rPr>
        <w:t xml:space="preserve"> </w:t>
      </w:r>
      <w:r w:rsidRPr="00D02968">
        <w:rPr>
          <w:sz w:val="28"/>
          <w:szCs w:val="28"/>
        </w:rPr>
        <w:t>29,3 тыс. человек или 14,6</w:t>
      </w:r>
      <w:r>
        <w:rPr>
          <w:sz w:val="28"/>
          <w:szCs w:val="28"/>
        </w:rPr>
        <w:t> %</w:t>
      </w:r>
      <w:r w:rsidRPr="00D02968">
        <w:rPr>
          <w:sz w:val="28"/>
          <w:szCs w:val="28"/>
        </w:rPr>
        <w:t xml:space="preserve"> были трудоустроены на постоянные рабочие места;</w:t>
      </w:r>
      <w:r w:rsidRPr="00D02968">
        <w:rPr>
          <w:sz w:val="28"/>
          <w:szCs w:val="28"/>
          <w:lang w:val="kk-KZ"/>
        </w:rPr>
        <w:t xml:space="preserve"> </w:t>
      </w:r>
      <w:r w:rsidRPr="00D02968">
        <w:rPr>
          <w:sz w:val="28"/>
          <w:szCs w:val="28"/>
        </w:rPr>
        <w:t>2,7 тыс. чел. (1,4%) – охвачены мерами содействия предпринимательской инициативе; 626 чел. (0,3</w:t>
      </w:r>
      <w:r>
        <w:rPr>
          <w:sz w:val="28"/>
          <w:szCs w:val="28"/>
        </w:rPr>
        <w:t> %</w:t>
      </w:r>
      <w:r w:rsidRPr="00D02968">
        <w:rPr>
          <w:sz w:val="28"/>
          <w:szCs w:val="28"/>
        </w:rPr>
        <w:t>) – направлены на курсы повышения, переподготовки квалификации и переобучения;</w:t>
      </w:r>
      <w:r w:rsidRPr="00D02968">
        <w:rPr>
          <w:sz w:val="28"/>
          <w:szCs w:val="28"/>
          <w:lang w:val="kk-KZ"/>
        </w:rPr>
        <w:t xml:space="preserve"> </w:t>
      </w:r>
      <w:r w:rsidRPr="00D02968">
        <w:rPr>
          <w:sz w:val="28"/>
          <w:szCs w:val="28"/>
        </w:rPr>
        <w:t>10,1</w:t>
      </w:r>
      <w:r>
        <w:rPr>
          <w:sz w:val="28"/>
          <w:szCs w:val="28"/>
        </w:rPr>
        <w:t> </w:t>
      </w:r>
      <w:r w:rsidRPr="00D02968">
        <w:rPr>
          <w:sz w:val="28"/>
          <w:szCs w:val="28"/>
        </w:rPr>
        <w:t>тыс. человек или 5</w:t>
      </w:r>
      <w:r>
        <w:rPr>
          <w:sz w:val="28"/>
          <w:szCs w:val="28"/>
        </w:rPr>
        <w:t> %</w:t>
      </w:r>
      <w:r w:rsidRPr="00D02968">
        <w:rPr>
          <w:sz w:val="28"/>
          <w:szCs w:val="28"/>
        </w:rPr>
        <w:t xml:space="preserve"> о</w:t>
      </w:r>
      <w:r>
        <w:rPr>
          <w:sz w:val="28"/>
          <w:szCs w:val="28"/>
        </w:rPr>
        <w:t xml:space="preserve">казаны меры временной занятости </w:t>
      </w:r>
      <w:r w:rsidRPr="00D02968">
        <w:rPr>
          <w:sz w:val="28"/>
          <w:szCs w:val="28"/>
        </w:rPr>
        <w:t>158,2 тыс. человек имели работу на момент обращения.</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b/>
          <w:i/>
          <w:sz w:val="28"/>
          <w:szCs w:val="28"/>
        </w:rPr>
        <w:t>государственные пособия семьям (лицам), осуществляющим уход за инвалидом первой группы с детства</w:t>
      </w:r>
      <w:r w:rsidRPr="003C05B0">
        <w:rPr>
          <w:sz w:val="28"/>
          <w:szCs w:val="28"/>
        </w:rPr>
        <w:t xml:space="preserve"> было </w:t>
      </w:r>
      <w:r>
        <w:rPr>
          <w:sz w:val="28"/>
          <w:szCs w:val="28"/>
        </w:rPr>
        <w:t>предусмотрено</w:t>
      </w:r>
      <w:r w:rsidRPr="003C05B0">
        <w:rPr>
          <w:sz w:val="28"/>
          <w:szCs w:val="28"/>
        </w:rPr>
        <w:t xml:space="preserve"> </w:t>
      </w:r>
      <w:r>
        <w:rPr>
          <w:sz w:val="28"/>
          <w:szCs w:val="28"/>
        </w:rPr>
        <w:t>7 984 830 </w:t>
      </w:r>
      <w:proofErr w:type="spellStart"/>
      <w:proofErr w:type="gramStart"/>
      <w:r>
        <w:rPr>
          <w:sz w:val="28"/>
          <w:szCs w:val="28"/>
        </w:rPr>
        <w:t>тыс.тенге</w:t>
      </w:r>
      <w:proofErr w:type="spellEnd"/>
      <w:proofErr w:type="gramEnd"/>
      <w:r>
        <w:rPr>
          <w:sz w:val="28"/>
          <w:szCs w:val="28"/>
        </w:rPr>
        <w:t xml:space="preserve">, </w:t>
      </w:r>
      <w:r w:rsidRPr="00535AEA">
        <w:rPr>
          <w:sz w:val="28"/>
          <w:szCs w:val="28"/>
        </w:rPr>
        <w:t>которые исполнены в полном объеме.</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i/>
          <w:sz w:val="28"/>
          <w:szCs w:val="28"/>
        </w:rPr>
        <w:t>Показател</w:t>
      </w:r>
      <w:r>
        <w:rPr>
          <w:i/>
          <w:sz w:val="28"/>
          <w:szCs w:val="28"/>
        </w:rPr>
        <w:t>ь</w:t>
      </w:r>
      <w:r w:rsidRPr="003C05B0">
        <w:rPr>
          <w:i/>
          <w:sz w:val="28"/>
          <w:szCs w:val="28"/>
        </w:rPr>
        <w:t xml:space="preserve"> прямого результата</w:t>
      </w:r>
      <w:r w:rsidRPr="00FC1265">
        <w:rPr>
          <w:i/>
          <w:sz w:val="28"/>
          <w:szCs w:val="28"/>
        </w:rPr>
        <w:t xml:space="preserve"> </w:t>
      </w:r>
      <w:r w:rsidRPr="00937453">
        <w:rPr>
          <w:sz w:val="28"/>
          <w:szCs w:val="28"/>
        </w:rPr>
        <w:t xml:space="preserve">достигнут: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sz w:val="28"/>
          <w:szCs w:val="28"/>
        </w:rPr>
        <w:t xml:space="preserve">фактическая среднегодовая численность получателей пособия составила </w:t>
      </w:r>
      <w:r>
        <w:rPr>
          <w:sz w:val="28"/>
          <w:szCs w:val="28"/>
        </w:rPr>
        <w:t xml:space="preserve">14 581 </w:t>
      </w:r>
      <w:r w:rsidRPr="003C05B0">
        <w:rPr>
          <w:sz w:val="28"/>
          <w:szCs w:val="28"/>
        </w:rPr>
        <w:t xml:space="preserve">человек при плане </w:t>
      </w:r>
      <w:r>
        <w:rPr>
          <w:sz w:val="28"/>
          <w:szCs w:val="28"/>
        </w:rPr>
        <w:t>14 580</w:t>
      </w:r>
      <w:r w:rsidRPr="003C05B0">
        <w:rPr>
          <w:sz w:val="28"/>
          <w:szCs w:val="28"/>
        </w:rPr>
        <w:t xml:space="preserve"> человек, что больше на </w:t>
      </w:r>
      <w:r>
        <w:rPr>
          <w:sz w:val="28"/>
          <w:szCs w:val="28"/>
        </w:rPr>
        <w:t>1</w:t>
      </w:r>
      <w:r w:rsidRPr="003C05B0">
        <w:rPr>
          <w:sz w:val="28"/>
          <w:szCs w:val="28"/>
        </w:rPr>
        <w:t xml:space="preserve"> получателя в связи с увеличением фактической численности получателей по сравнению с прогнозной численностью;</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b/>
          <w:i/>
          <w:sz w:val="28"/>
          <w:szCs w:val="28"/>
        </w:rPr>
        <w:t>услуги по обеспечению выплаты пенсий и пособий</w:t>
      </w:r>
      <w:r w:rsidRPr="003C05B0">
        <w:rPr>
          <w:sz w:val="28"/>
          <w:szCs w:val="28"/>
        </w:rPr>
        <w:t xml:space="preserve"> было предусмотрено </w:t>
      </w:r>
      <w:r>
        <w:rPr>
          <w:sz w:val="28"/>
          <w:szCs w:val="28"/>
        </w:rPr>
        <w:t>28 261 857,7 </w:t>
      </w:r>
      <w:proofErr w:type="spellStart"/>
      <w:proofErr w:type="gramStart"/>
      <w:r>
        <w:rPr>
          <w:sz w:val="28"/>
          <w:szCs w:val="28"/>
        </w:rPr>
        <w:t>тыс.тенге</w:t>
      </w:r>
      <w:proofErr w:type="spellEnd"/>
      <w:proofErr w:type="gramEnd"/>
      <w:r w:rsidRPr="003C05B0">
        <w:rPr>
          <w:sz w:val="28"/>
          <w:szCs w:val="28"/>
        </w:rPr>
        <w:t>, исполнен</w:t>
      </w:r>
      <w:r>
        <w:rPr>
          <w:sz w:val="28"/>
          <w:szCs w:val="28"/>
        </w:rPr>
        <w:t>о 28 261 857,5 </w:t>
      </w:r>
      <w:proofErr w:type="spellStart"/>
      <w:r>
        <w:rPr>
          <w:sz w:val="28"/>
          <w:szCs w:val="28"/>
        </w:rPr>
        <w:t>тыс.тенге</w:t>
      </w:r>
      <w:proofErr w:type="spellEnd"/>
      <w:r>
        <w:rPr>
          <w:sz w:val="28"/>
          <w:szCs w:val="28"/>
        </w:rPr>
        <w:t>, или 100 % к плану на год.</w:t>
      </w:r>
      <w:r w:rsidRPr="003C05B0">
        <w:rPr>
          <w:sz w:val="28"/>
          <w:szCs w:val="28"/>
        </w:rPr>
        <w:t xml:space="preserve"> Неисполнение в сумме 0,</w:t>
      </w:r>
      <w:r>
        <w:rPr>
          <w:sz w:val="28"/>
          <w:szCs w:val="28"/>
        </w:rPr>
        <w:t>2 </w:t>
      </w:r>
      <w:proofErr w:type="spellStart"/>
      <w:proofErr w:type="gramStart"/>
      <w:r>
        <w:rPr>
          <w:sz w:val="28"/>
          <w:szCs w:val="28"/>
        </w:rPr>
        <w:t>тыс.тенге</w:t>
      </w:r>
      <w:proofErr w:type="spellEnd"/>
      <w:proofErr w:type="gramEnd"/>
      <w:r w:rsidRPr="003C05B0">
        <w:rPr>
          <w:sz w:val="28"/>
          <w:szCs w:val="28"/>
        </w:rPr>
        <w:t xml:space="preserve"> является остатк</w:t>
      </w:r>
      <w:r>
        <w:rPr>
          <w:sz w:val="28"/>
          <w:szCs w:val="28"/>
        </w:rPr>
        <w:t>ом</w:t>
      </w:r>
      <w:r w:rsidRPr="003C05B0">
        <w:rPr>
          <w:sz w:val="28"/>
          <w:szCs w:val="28"/>
        </w:rPr>
        <w:t xml:space="preserve"> за счет округления.</w:t>
      </w:r>
      <w:r>
        <w:rPr>
          <w:sz w:val="28"/>
          <w:szCs w:val="28"/>
        </w:rPr>
        <w:t xml:space="preserve">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i/>
          <w:sz w:val="28"/>
          <w:szCs w:val="28"/>
        </w:rPr>
        <w:t xml:space="preserve">Показатель прямого результата </w:t>
      </w:r>
      <w:r w:rsidRPr="008D75B7">
        <w:rPr>
          <w:sz w:val="28"/>
          <w:szCs w:val="28"/>
        </w:rPr>
        <w:t xml:space="preserve">достигнут: </w:t>
      </w:r>
    </w:p>
    <w:p w:rsidR="00002C62" w:rsidRDefault="00002C62" w:rsidP="00002C62">
      <w:pPr>
        <w:widowControl w:val="0"/>
        <w:pBdr>
          <w:bottom w:val="single" w:sz="4" w:space="31" w:color="FFFFFF"/>
        </w:pBdr>
        <w:ind w:firstLine="709"/>
        <w:jc w:val="both"/>
        <w:rPr>
          <w:sz w:val="28"/>
          <w:szCs w:val="28"/>
        </w:rPr>
      </w:pPr>
      <w:r w:rsidRPr="00BC7A59">
        <w:rPr>
          <w:sz w:val="28"/>
          <w:szCs w:val="28"/>
        </w:rPr>
        <w:t>фактически лицам, имеющим право на получение социальных выплат, оказано 12</w:t>
      </w:r>
      <w:r>
        <w:rPr>
          <w:sz w:val="28"/>
          <w:szCs w:val="28"/>
        </w:rPr>
        <w:t> </w:t>
      </w:r>
      <w:r w:rsidRPr="00BC7A59">
        <w:rPr>
          <w:sz w:val="28"/>
          <w:szCs w:val="28"/>
        </w:rPr>
        <w:t>481</w:t>
      </w:r>
      <w:r>
        <w:rPr>
          <w:sz w:val="28"/>
          <w:szCs w:val="28"/>
        </w:rPr>
        <w:t> </w:t>
      </w:r>
      <w:r w:rsidRPr="00BC7A59">
        <w:rPr>
          <w:sz w:val="28"/>
          <w:szCs w:val="28"/>
        </w:rPr>
        <w:t>927</w:t>
      </w:r>
      <w:r w:rsidRPr="00BC7A59">
        <w:rPr>
          <w:sz w:val="28"/>
          <w:szCs w:val="28"/>
          <w:lang w:val="kk-KZ"/>
        </w:rPr>
        <w:t xml:space="preserve"> </w:t>
      </w:r>
      <w:r w:rsidRPr="00BC7A59">
        <w:rPr>
          <w:sz w:val="28"/>
          <w:szCs w:val="28"/>
        </w:rPr>
        <w:t xml:space="preserve">государственных услуг при плане </w:t>
      </w:r>
      <w:r w:rsidRPr="00BC7A59">
        <w:rPr>
          <w:sz w:val="28"/>
          <w:szCs w:val="28"/>
          <w:lang w:val="kk-KZ"/>
        </w:rPr>
        <w:t>12</w:t>
      </w:r>
      <w:r>
        <w:rPr>
          <w:sz w:val="28"/>
          <w:szCs w:val="28"/>
          <w:lang w:val="kk-KZ"/>
        </w:rPr>
        <w:t> </w:t>
      </w:r>
      <w:r w:rsidRPr="00BC7A59">
        <w:rPr>
          <w:sz w:val="28"/>
          <w:szCs w:val="28"/>
          <w:lang w:val="kk-KZ"/>
        </w:rPr>
        <w:t>470</w:t>
      </w:r>
      <w:r>
        <w:rPr>
          <w:sz w:val="28"/>
          <w:szCs w:val="28"/>
          <w:lang w:val="kk-KZ"/>
        </w:rPr>
        <w:t> </w:t>
      </w:r>
      <w:r w:rsidRPr="00BC7A59">
        <w:rPr>
          <w:sz w:val="28"/>
          <w:szCs w:val="28"/>
          <w:lang w:val="kk-KZ"/>
        </w:rPr>
        <w:t>241</w:t>
      </w:r>
      <w:r w:rsidRPr="00BC7A59">
        <w:rPr>
          <w:sz w:val="28"/>
          <w:szCs w:val="28"/>
        </w:rPr>
        <w:t xml:space="preserve"> услуг, что больше на 11 686 услуг в связи с увеличением фактической численности получателей по сравнению с прогнозной численностью.</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b/>
          <w:i/>
          <w:sz w:val="28"/>
          <w:szCs w:val="28"/>
        </w:rPr>
        <w:t xml:space="preserve">государственные пособия многодетным матерям, награжденным подвесками «Алтын </w:t>
      </w:r>
      <w:proofErr w:type="spellStart"/>
      <w:r w:rsidRPr="003C05B0">
        <w:rPr>
          <w:b/>
          <w:i/>
          <w:sz w:val="28"/>
          <w:szCs w:val="28"/>
        </w:rPr>
        <w:t>алка</w:t>
      </w:r>
      <w:proofErr w:type="spellEnd"/>
      <w:r w:rsidRPr="003C05B0">
        <w:rPr>
          <w:b/>
          <w:i/>
          <w:sz w:val="28"/>
          <w:szCs w:val="28"/>
        </w:rPr>
        <w:t xml:space="preserve">», «Кумис </w:t>
      </w:r>
      <w:proofErr w:type="spellStart"/>
      <w:r w:rsidRPr="003C05B0">
        <w:rPr>
          <w:b/>
          <w:i/>
          <w:sz w:val="28"/>
          <w:szCs w:val="28"/>
        </w:rPr>
        <w:t>алка</w:t>
      </w:r>
      <w:proofErr w:type="spellEnd"/>
      <w:r w:rsidRPr="003C05B0">
        <w:rPr>
          <w:b/>
          <w:i/>
          <w:sz w:val="28"/>
          <w:szCs w:val="28"/>
        </w:rPr>
        <w:t xml:space="preserve">» или получившим ранее звание «Мать-героиня» и награжденным орденом «Материнская слава» </w:t>
      </w:r>
      <w:r w:rsidRPr="003C05B0">
        <w:rPr>
          <w:sz w:val="28"/>
          <w:szCs w:val="28"/>
        </w:rPr>
        <w:t xml:space="preserve">было </w:t>
      </w:r>
      <w:r>
        <w:rPr>
          <w:sz w:val="28"/>
          <w:szCs w:val="28"/>
        </w:rPr>
        <w:t>предусмотрено</w:t>
      </w:r>
      <w:r w:rsidRPr="003C05B0">
        <w:rPr>
          <w:sz w:val="28"/>
          <w:szCs w:val="28"/>
        </w:rPr>
        <w:t xml:space="preserve"> </w:t>
      </w:r>
      <w:r>
        <w:rPr>
          <w:sz w:val="28"/>
          <w:szCs w:val="28"/>
        </w:rPr>
        <w:t>49 115 423 </w:t>
      </w:r>
      <w:proofErr w:type="spellStart"/>
      <w:proofErr w:type="gramStart"/>
      <w:r>
        <w:rPr>
          <w:sz w:val="28"/>
          <w:szCs w:val="28"/>
        </w:rPr>
        <w:t>тыс.тенге</w:t>
      </w:r>
      <w:proofErr w:type="spellEnd"/>
      <w:proofErr w:type="gramEnd"/>
      <w:r>
        <w:rPr>
          <w:sz w:val="28"/>
          <w:szCs w:val="28"/>
        </w:rPr>
        <w:t>,</w:t>
      </w:r>
      <w:r w:rsidRPr="00C343A6">
        <w:rPr>
          <w:sz w:val="28"/>
          <w:szCs w:val="28"/>
        </w:rPr>
        <w:t xml:space="preserve"> </w:t>
      </w:r>
      <w:r w:rsidRPr="00535AEA">
        <w:rPr>
          <w:sz w:val="28"/>
          <w:szCs w:val="28"/>
        </w:rPr>
        <w:t>которые исполнены в полном объеме.</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i/>
          <w:sz w:val="28"/>
          <w:szCs w:val="28"/>
        </w:rPr>
        <w:t>Показател</w:t>
      </w:r>
      <w:r>
        <w:rPr>
          <w:i/>
          <w:sz w:val="28"/>
          <w:szCs w:val="28"/>
        </w:rPr>
        <w:t>ь</w:t>
      </w:r>
      <w:r w:rsidRPr="003C05B0">
        <w:rPr>
          <w:i/>
          <w:sz w:val="28"/>
          <w:szCs w:val="28"/>
        </w:rPr>
        <w:t xml:space="preserve"> прямого результата</w:t>
      </w:r>
      <w:r>
        <w:rPr>
          <w:i/>
          <w:sz w:val="28"/>
          <w:szCs w:val="28"/>
        </w:rPr>
        <w:t xml:space="preserve"> </w:t>
      </w:r>
      <w:r w:rsidRPr="00937453">
        <w:rPr>
          <w:sz w:val="28"/>
          <w:szCs w:val="28"/>
        </w:rPr>
        <w:t>достигнут:</w:t>
      </w:r>
    </w:p>
    <w:p w:rsidR="00002C62" w:rsidRDefault="00002C62" w:rsidP="00002C62">
      <w:pPr>
        <w:widowControl w:val="0"/>
        <w:pBdr>
          <w:bottom w:val="single" w:sz="4" w:space="31" w:color="FFFFFF"/>
        </w:pBdr>
        <w:ind w:firstLine="709"/>
        <w:jc w:val="both"/>
        <w:rPr>
          <w:sz w:val="28"/>
          <w:szCs w:val="28"/>
        </w:rPr>
      </w:pPr>
      <w:r w:rsidRPr="00C43290">
        <w:rPr>
          <w:sz w:val="28"/>
          <w:szCs w:val="28"/>
        </w:rPr>
        <w:lastRenderedPageBreak/>
        <w:t>фактическая среднегодовая численность получателей пособия составила 232</w:t>
      </w:r>
      <w:r>
        <w:rPr>
          <w:sz w:val="28"/>
          <w:szCs w:val="28"/>
        </w:rPr>
        <w:t> </w:t>
      </w:r>
      <w:r w:rsidRPr="00C43290">
        <w:rPr>
          <w:sz w:val="28"/>
          <w:szCs w:val="28"/>
        </w:rPr>
        <w:t>320 человек при плане 232</w:t>
      </w:r>
      <w:r>
        <w:rPr>
          <w:sz w:val="28"/>
          <w:szCs w:val="28"/>
        </w:rPr>
        <w:t> </w:t>
      </w:r>
      <w:r w:rsidRPr="00C43290">
        <w:rPr>
          <w:sz w:val="28"/>
          <w:szCs w:val="28"/>
        </w:rPr>
        <w:t>318 человека, что больше на 1 получателя в связи с увеличением фактической численности получателей по сравнению с прогнозной численностью;</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b/>
          <w:i/>
          <w:sz w:val="28"/>
          <w:szCs w:val="28"/>
        </w:rPr>
        <w:t>специальные государственные пособия</w:t>
      </w:r>
      <w:r w:rsidRPr="003C05B0">
        <w:rPr>
          <w:sz w:val="28"/>
          <w:szCs w:val="28"/>
        </w:rPr>
        <w:t xml:space="preserve"> было </w:t>
      </w:r>
      <w:r>
        <w:rPr>
          <w:sz w:val="28"/>
          <w:szCs w:val="28"/>
        </w:rPr>
        <w:t>предусмотрено</w:t>
      </w:r>
      <w:r w:rsidRPr="003C05B0">
        <w:rPr>
          <w:sz w:val="28"/>
          <w:szCs w:val="28"/>
        </w:rPr>
        <w:t xml:space="preserve"> </w:t>
      </w:r>
      <w:r>
        <w:rPr>
          <w:sz w:val="28"/>
          <w:szCs w:val="28"/>
        </w:rPr>
        <w:t>23 508 793 </w:t>
      </w:r>
      <w:proofErr w:type="spellStart"/>
      <w:proofErr w:type="gramStart"/>
      <w:r>
        <w:rPr>
          <w:sz w:val="28"/>
          <w:szCs w:val="28"/>
        </w:rPr>
        <w:t>тыс.тенге</w:t>
      </w:r>
      <w:proofErr w:type="spellEnd"/>
      <w:proofErr w:type="gramEnd"/>
      <w:r>
        <w:rPr>
          <w:sz w:val="28"/>
          <w:szCs w:val="28"/>
        </w:rPr>
        <w:t xml:space="preserve">, </w:t>
      </w:r>
      <w:r w:rsidRPr="00535AEA">
        <w:rPr>
          <w:sz w:val="28"/>
          <w:szCs w:val="28"/>
        </w:rPr>
        <w:t>которые исполнены в полном объеме.</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C05B0">
        <w:rPr>
          <w:i/>
          <w:sz w:val="28"/>
          <w:szCs w:val="28"/>
        </w:rPr>
        <w:t>Показател</w:t>
      </w:r>
      <w:r>
        <w:rPr>
          <w:i/>
          <w:sz w:val="28"/>
          <w:szCs w:val="28"/>
        </w:rPr>
        <w:t>ь</w:t>
      </w:r>
      <w:r w:rsidRPr="003C05B0">
        <w:rPr>
          <w:i/>
          <w:sz w:val="28"/>
          <w:szCs w:val="28"/>
        </w:rPr>
        <w:t xml:space="preserve"> прямого результата</w:t>
      </w:r>
      <w:r>
        <w:rPr>
          <w:i/>
          <w:sz w:val="28"/>
          <w:szCs w:val="28"/>
        </w:rPr>
        <w:t xml:space="preserve"> </w:t>
      </w:r>
      <w:r w:rsidRPr="00937453">
        <w:rPr>
          <w:sz w:val="28"/>
          <w:szCs w:val="28"/>
        </w:rPr>
        <w:t xml:space="preserve">достигнут: </w:t>
      </w:r>
    </w:p>
    <w:p w:rsidR="00002C62" w:rsidRDefault="00002C62" w:rsidP="00002C62">
      <w:pPr>
        <w:widowControl w:val="0"/>
        <w:pBdr>
          <w:bottom w:val="single" w:sz="4" w:space="31" w:color="FFFFFF"/>
        </w:pBdr>
        <w:ind w:firstLine="709"/>
        <w:jc w:val="both"/>
        <w:rPr>
          <w:sz w:val="28"/>
          <w:szCs w:val="28"/>
        </w:rPr>
      </w:pPr>
      <w:r w:rsidRPr="00BC7A59">
        <w:rPr>
          <w:sz w:val="28"/>
          <w:szCs w:val="28"/>
        </w:rPr>
        <w:t xml:space="preserve">фактическая среднегодовая численность получателей специального государственного пособия составила </w:t>
      </w:r>
      <w:r w:rsidRPr="00BC7A59">
        <w:rPr>
          <w:sz w:val="28"/>
          <w:szCs w:val="28"/>
          <w:lang w:val="kk-KZ"/>
        </w:rPr>
        <w:t>276</w:t>
      </w:r>
      <w:r>
        <w:rPr>
          <w:sz w:val="28"/>
          <w:szCs w:val="28"/>
          <w:lang w:val="kk-KZ"/>
        </w:rPr>
        <w:t> </w:t>
      </w:r>
      <w:r w:rsidRPr="00BC7A59">
        <w:rPr>
          <w:sz w:val="28"/>
          <w:szCs w:val="28"/>
          <w:lang w:val="kk-KZ"/>
        </w:rPr>
        <w:t>925</w:t>
      </w:r>
      <w:r w:rsidRPr="00BC7A59">
        <w:rPr>
          <w:sz w:val="28"/>
          <w:szCs w:val="28"/>
        </w:rPr>
        <w:t xml:space="preserve"> человек при плане 276</w:t>
      </w:r>
      <w:r>
        <w:rPr>
          <w:sz w:val="28"/>
          <w:szCs w:val="28"/>
        </w:rPr>
        <w:t> </w:t>
      </w:r>
      <w:r w:rsidRPr="00BC7A59">
        <w:rPr>
          <w:sz w:val="28"/>
          <w:szCs w:val="28"/>
        </w:rPr>
        <w:t xml:space="preserve">891 человек, что больше на </w:t>
      </w:r>
      <w:r w:rsidRPr="00BC7A59">
        <w:rPr>
          <w:sz w:val="28"/>
          <w:szCs w:val="28"/>
          <w:lang w:val="kk-KZ"/>
        </w:rPr>
        <w:t>34</w:t>
      </w:r>
      <w:r w:rsidRPr="00BC7A59">
        <w:rPr>
          <w:sz w:val="28"/>
          <w:szCs w:val="28"/>
        </w:rPr>
        <w:t xml:space="preserve"> человек</w:t>
      </w:r>
      <w:r w:rsidRPr="00BC7A59">
        <w:rPr>
          <w:sz w:val="28"/>
          <w:szCs w:val="28"/>
          <w:lang w:val="kk-KZ"/>
        </w:rPr>
        <w:t>а</w:t>
      </w:r>
      <w:r w:rsidRPr="00BC7A59">
        <w:rPr>
          <w:sz w:val="28"/>
          <w:szCs w:val="28"/>
        </w:rPr>
        <w:t>, в связи с увеличением фактического количества получателей по сравнению с прогнозной численностью</w:t>
      </w:r>
      <w:r>
        <w:rPr>
          <w:sz w:val="28"/>
          <w:szCs w:val="28"/>
        </w:rPr>
        <w:t>.</w:t>
      </w:r>
    </w:p>
    <w:p w:rsidR="00002C62" w:rsidRPr="003855F8" w:rsidRDefault="00002C62" w:rsidP="00002C62">
      <w:pPr>
        <w:widowControl w:val="0"/>
        <w:pBdr>
          <w:bottom w:val="single" w:sz="4" w:space="31" w:color="FFFFFF"/>
        </w:pBdr>
        <w:tabs>
          <w:tab w:val="left" w:pos="0"/>
          <w:tab w:val="left" w:pos="720"/>
        </w:tabs>
        <w:ind w:firstLine="709"/>
        <w:jc w:val="both"/>
        <w:rPr>
          <w:sz w:val="28"/>
          <w:szCs w:val="28"/>
        </w:rPr>
      </w:pPr>
      <w:r w:rsidRPr="00610AEE">
        <w:rPr>
          <w:rFonts w:eastAsia="MS Mincho"/>
          <w:i/>
          <w:sz w:val="28"/>
          <w:szCs w:val="25"/>
        </w:rPr>
        <w:t>Показатели конечного результата</w:t>
      </w:r>
      <w:r>
        <w:rPr>
          <w:rFonts w:eastAsia="MS Mincho"/>
          <w:i/>
          <w:sz w:val="28"/>
          <w:szCs w:val="25"/>
        </w:rPr>
        <w:t xml:space="preserve"> </w:t>
      </w:r>
      <w:r>
        <w:rPr>
          <w:rFonts w:eastAsia="MS Mincho"/>
          <w:sz w:val="28"/>
          <w:szCs w:val="25"/>
        </w:rPr>
        <w:t>соответствуют 4-м целевым индикаторам «</w:t>
      </w:r>
      <w:r w:rsidRPr="005550B5">
        <w:rPr>
          <w:sz w:val="28"/>
          <w:szCs w:val="28"/>
        </w:rPr>
        <w:t>«Коэффициент замещения дохода пенсионными выплатами (без учета накопительной пенсионной системы)»</w:t>
      </w:r>
      <w:r>
        <w:rPr>
          <w:sz w:val="28"/>
          <w:szCs w:val="28"/>
        </w:rPr>
        <w:t>, «</w:t>
      </w:r>
      <w:r w:rsidRPr="003855F8">
        <w:rPr>
          <w:sz w:val="28"/>
          <w:szCs w:val="28"/>
        </w:rPr>
        <w:t>Доля занятого населения (за исключением не участвующих в накопительной пенсионной системы), охваченного накопительной пенсионной системы</w:t>
      </w:r>
      <w:r>
        <w:rPr>
          <w:sz w:val="28"/>
          <w:szCs w:val="28"/>
        </w:rPr>
        <w:t>», «</w:t>
      </w:r>
      <w:r w:rsidRPr="003855F8">
        <w:rPr>
          <w:sz w:val="28"/>
          <w:szCs w:val="28"/>
        </w:rPr>
        <w:t>Доля населения с доходами ниже величины прожиточного минимума на уровне</w:t>
      </w:r>
      <w:r>
        <w:rPr>
          <w:sz w:val="28"/>
          <w:szCs w:val="28"/>
        </w:rPr>
        <w:t>», «</w:t>
      </w:r>
      <w:r w:rsidRPr="003855F8">
        <w:rPr>
          <w:sz w:val="28"/>
          <w:szCs w:val="28"/>
        </w:rPr>
        <w:t>Удельный вес получателей АСП (обусловленной денежной помощи), вовлеченных в активные меры содействия занятости</w:t>
      </w:r>
      <w:r>
        <w:rPr>
          <w:sz w:val="28"/>
          <w:szCs w:val="28"/>
        </w:rPr>
        <w:t>»</w:t>
      </w:r>
      <w:r w:rsidRPr="003855F8">
        <w:rPr>
          <w:sz w:val="28"/>
          <w:szCs w:val="28"/>
        </w:rPr>
        <w:t xml:space="preserve"> цели 1.1.</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F41499">
        <w:rPr>
          <w:i/>
          <w:sz w:val="28"/>
          <w:szCs w:val="28"/>
        </w:rPr>
        <w:t>Динамика расходов</w:t>
      </w:r>
      <w:r w:rsidRPr="00E37E16">
        <w:rPr>
          <w:sz w:val="28"/>
          <w:szCs w:val="28"/>
        </w:rPr>
        <w:t>: 201</w:t>
      </w:r>
      <w:r>
        <w:rPr>
          <w:sz w:val="28"/>
          <w:szCs w:val="28"/>
        </w:rPr>
        <w:t>8</w:t>
      </w:r>
      <w:r w:rsidRPr="00E37E16">
        <w:rPr>
          <w:sz w:val="28"/>
          <w:szCs w:val="28"/>
        </w:rPr>
        <w:t xml:space="preserve"> год – </w:t>
      </w:r>
      <w:r w:rsidRPr="005D05B9">
        <w:rPr>
          <w:sz w:val="28"/>
          <w:szCs w:val="28"/>
        </w:rPr>
        <w:t>2</w:t>
      </w:r>
      <w:r>
        <w:rPr>
          <w:sz w:val="28"/>
          <w:szCs w:val="28"/>
        </w:rPr>
        <w:t> </w:t>
      </w:r>
      <w:r w:rsidRPr="005D05B9">
        <w:rPr>
          <w:sz w:val="28"/>
          <w:szCs w:val="28"/>
        </w:rPr>
        <w:t>549</w:t>
      </w:r>
      <w:r>
        <w:rPr>
          <w:sz w:val="28"/>
          <w:szCs w:val="28"/>
        </w:rPr>
        <w:t> </w:t>
      </w:r>
      <w:r w:rsidRPr="005D05B9">
        <w:rPr>
          <w:sz w:val="28"/>
          <w:szCs w:val="28"/>
        </w:rPr>
        <w:t>736</w:t>
      </w:r>
      <w:r>
        <w:rPr>
          <w:sz w:val="28"/>
          <w:szCs w:val="28"/>
        </w:rPr>
        <w:t> </w:t>
      </w:r>
      <w:r w:rsidRPr="005D05B9">
        <w:rPr>
          <w:sz w:val="28"/>
          <w:szCs w:val="28"/>
        </w:rPr>
        <w:t>683,9</w:t>
      </w:r>
      <w:r>
        <w:rPr>
          <w:sz w:val="28"/>
          <w:szCs w:val="28"/>
        </w:rPr>
        <w:t> </w:t>
      </w:r>
      <w:proofErr w:type="spellStart"/>
      <w:r>
        <w:rPr>
          <w:sz w:val="28"/>
          <w:szCs w:val="28"/>
        </w:rPr>
        <w:t>тыс.тенге</w:t>
      </w:r>
      <w:proofErr w:type="spellEnd"/>
      <w:r w:rsidRPr="00E37E16">
        <w:rPr>
          <w:sz w:val="28"/>
          <w:szCs w:val="28"/>
        </w:rPr>
        <w:t>, 201</w:t>
      </w:r>
      <w:r>
        <w:rPr>
          <w:sz w:val="28"/>
          <w:szCs w:val="28"/>
        </w:rPr>
        <w:t>9</w:t>
      </w:r>
      <w:r w:rsidRPr="00E37E16">
        <w:rPr>
          <w:sz w:val="28"/>
          <w:szCs w:val="28"/>
        </w:rPr>
        <w:t xml:space="preserve"> год – </w:t>
      </w:r>
      <w:r w:rsidRPr="005D05B9">
        <w:rPr>
          <w:sz w:val="28"/>
          <w:szCs w:val="28"/>
        </w:rPr>
        <w:t>3</w:t>
      </w:r>
      <w:r>
        <w:rPr>
          <w:sz w:val="28"/>
          <w:szCs w:val="28"/>
          <w:lang w:val="en-US"/>
        </w:rPr>
        <w:t> </w:t>
      </w:r>
      <w:r w:rsidRPr="005D05B9">
        <w:rPr>
          <w:sz w:val="28"/>
          <w:szCs w:val="28"/>
        </w:rPr>
        <w:t>079</w:t>
      </w:r>
      <w:r>
        <w:rPr>
          <w:sz w:val="28"/>
          <w:szCs w:val="28"/>
        </w:rPr>
        <w:t> </w:t>
      </w:r>
      <w:r w:rsidRPr="005D05B9">
        <w:rPr>
          <w:sz w:val="28"/>
          <w:szCs w:val="28"/>
        </w:rPr>
        <w:t>582</w:t>
      </w:r>
      <w:r>
        <w:rPr>
          <w:sz w:val="28"/>
          <w:szCs w:val="28"/>
        </w:rPr>
        <w:t> </w:t>
      </w:r>
      <w:r w:rsidRPr="005D05B9">
        <w:rPr>
          <w:sz w:val="28"/>
          <w:szCs w:val="28"/>
        </w:rPr>
        <w:t>562,7</w:t>
      </w:r>
      <w:r>
        <w:rPr>
          <w:sz w:val="28"/>
          <w:szCs w:val="28"/>
        </w:rPr>
        <w:t> </w:t>
      </w:r>
      <w:proofErr w:type="spellStart"/>
      <w:r>
        <w:rPr>
          <w:sz w:val="28"/>
          <w:szCs w:val="28"/>
        </w:rPr>
        <w:t>тыс.тенге</w:t>
      </w:r>
      <w:proofErr w:type="spellEnd"/>
      <w:r>
        <w:rPr>
          <w:sz w:val="28"/>
          <w:szCs w:val="28"/>
        </w:rPr>
        <w:t xml:space="preserve">, </w:t>
      </w:r>
      <w:r w:rsidRPr="00E37E16">
        <w:rPr>
          <w:sz w:val="28"/>
          <w:szCs w:val="28"/>
        </w:rPr>
        <w:t>20</w:t>
      </w:r>
      <w:r>
        <w:rPr>
          <w:sz w:val="28"/>
          <w:szCs w:val="28"/>
        </w:rPr>
        <w:t>20</w:t>
      </w:r>
      <w:r w:rsidRPr="00E37E16">
        <w:rPr>
          <w:sz w:val="28"/>
          <w:szCs w:val="28"/>
        </w:rPr>
        <w:t xml:space="preserve"> год </w:t>
      </w:r>
      <w:r>
        <w:rPr>
          <w:sz w:val="28"/>
          <w:szCs w:val="28"/>
        </w:rPr>
        <w:t>–</w:t>
      </w:r>
      <w:r w:rsidRPr="00E37E16">
        <w:rPr>
          <w:sz w:val="28"/>
          <w:szCs w:val="28"/>
        </w:rPr>
        <w:t xml:space="preserve"> </w:t>
      </w:r>
      <w:r w:rsidRPr="005D05B9">
        <w:rPr>
          <w:sz w:val="28"/>
          <w:szCs w:val="28"/>
        </w:rPr>
        <w:t>3</w:t>
      </w:r>
      <w:r>
        <w:rPr>
          <w:sz w:val="28"/>
          <w:szCs w:val="28"/>
        </w:rPr>
        <w:t> </w:t>
      </w:r>
      <w:r w:rsidRPr="005D05B9">
        <w:rPr>
          <w:sz w:val="28"/>
          <w:szCs w:val="28"/>
        </w:rPr>
        <w:t>463</w:t>
      </w:r>
      <w:r>
        <w:rPr>
          <w:sz w:val="28"/>
          <w:szCs w:val="28"/>
          <w:lang w:val="en-US"/>
        </w:rPr>
        <w:t> </w:t>
      </w:r>
      <w:r w:rsidRPr="005D05B9">
        <w:rPr>
          <w:sz w:val="28"/>
          <w:szCs w:val="28"/>
        </w:rPr>
        <w:t>020</w:t>
      </w:r>
      <w:r>
        <w:rPr>
          <w:sz w:val="28"/>
          <w:szCs w:val="28"/>
          <w:lang w:val="en-US"/>
        </w:rPr>
        <w:t> </w:t>
      </w:r>
      <w:r w:rsidRPr="005D05B9">
        <w:rPr>
          <w:sz w:val="28"/>
          <w:szCs w:val="28"/>
        </w:rPr>
        <w:t>463,7</w:t>
      </w:r>
      <w:r>
        <w:rPr>
          <w:sz w:val="28"/>
          <w:szCs w:val="28"/>
        </w:rPr>
        <w:t> </w:t>
      </w:r>
      <w:proofErr w:type="spellStart"/>
      <w:r>
        <w:rPr>
          <w:sz w:val="28"/>
          <w:szCs w:val="28"/>
        </w:rPr>
        <w:t>тыс.тенге</w:t>
      </w:r>
      <w:proofErr w:type="spellEnd"/>
      <w:r>
        <w:rPr>
          <w:sz w:val="28"/>
          <w:szCs w:val="28"/>
        </w:rPr>
        <w:t>.</w:t>
      </w:r>
    </w:p>
    <w:p w:rsidR="00002C62" w:rsidRDefault="00002C62" w:rsidP="00002C62">
      <w:pPr>
        <w:widowControl w:val="0"/>
        <w:pBdr>
          <w:bottom w:val="single" w:sz="4" w:space="31" w:color="FFFFFF"/>
        </w:pBdr>
        <w:tabs>
          <w:tab w:val="left" w:pos="0"/>
          <w:tab w:val="left" w:pos="709"/>
        </w:tabs>
        <w:ind w:firstLine="709"/>
        <w:jc w:val="both"/>
        <w:rPr>
          <w:b/>
          <w:sz w:val="28"/>
          <w:szCs w:val="28"/>
        </w:rPr>
      </w:pPr>
      <w:r w:rsidRPr="00E37E16">
        <w:rPr>
          <w:sz w:val="28"/>
          <w:szCs w:val="28"/>
        </w:rPr>
        <w:t xml:space="preserve">Дебиторская задолженность составила </w:t>
      </w:r>
      <w:r>
        <w:rPr>
          <w:sz w:val="28"/>
          <w:szCs w:val="28"/>
        </w:rPr>
        <w:t>111 889,3 </w:t>
      </w:r>
      <w:proofErr w:type="spellStart"/>
      <w:proofErr w:type="gramStart"/>
      <w:r>
        <w:rPr>
          <w:sz w:val="28"/>
          <w:szCs w:val="28"/>
        </w:rPr>
        <w:t>тыс.тенге</w:t>
      </w:r>
      <w:proofErr w:type="spellEnd"/>
      <w:proofErr w:type="gramEnd"/>
      <w:r w:rsidRPr="00E37E16">
        <w:rPr>
          <w:sz w:val="28"/>
          <w:szCs w:val="28"/>
        </w:rPr>
        <w:t>, в связи со снижением среднего размера выплат пенсий и пособий по сравнению с прогнозной</w:t>
      </w:r>
      <w:r>
        <w:rPr>
          <w:sz w:val="28"/>
          <w:szCs w:val="28"/>
        </w:rPr>
        <w:t xml:space="preserve">. </w:t>
      </w:r>
      <w:r w:rsidRPr="00611E03">
        <w:rPr>
          <w:sz w:val="28"/>
          <w:szCs w:val="28"/>
        </w:rPr>
        <w:t>2</w:t>
      </w:r>
      <w:r>
        <w:rPr>
          <w:sz w:val="28"/>
          <w:szCs w:val="28"/>
        </w:rPr>
        <w:t>5</w:t>
      </w:r>
      <w:r w:rsidRPr="00611E03">
        <w:rPr>
          <w:sz w:val="28"/>
          <w:szCs w:val="28"/>
        </w:rPr>
        <w:t xml:space="preserve"> января 2020 года</w:t>
      </w:r>
      <w:r>
        <w:rPr>
          <w:sz w:val="28"/>
          <w:szCs w:val="28"/>
        </w:rPr>
        <w:t xml:space="preserve"> средства были возвращены в доход республиканского бюджета</w:t>
      </w:r>
      <w:r w:rsidRPr="00200CAB">
        <w:rPr>
          <w:sz w:val="28"/>
          <w:szCs w:val="28"/>
        </w:rPr>
        <w:t>.</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E37E16">
        <w:rPr>
          <w:sz w:val="28"/>
          <w:szCs w:val="28"/>
        </w:rPr>
        <w:t>Кредиторская задолженность отсутствует.</w:t>
      </w:r>
    </w:p>
    <w:p w:rsidR="00002C62" w:rsidRDefault="00002C62" w:rsidP="00002C62">
      <w:pPr>
        <w:widowControl w:val="0"/>
        <w:pBdr>
          <w:bottom w:val="single" w:sz="4" w:space="31" w:color="FFFFFF"/>
        </w:pBdr>
        <w:tabs>
          <w:tab w:val="left" w:pos="0"/>
          <w:tab w:val="left" w:pos="709"/>
        </w:tabs>
        <w:ind w:firstLine="709"/>
        <w:jc w:val="both"/>
        <w:rPr>
          <w:bCs/>
          <w:iCs/>
          <w:sz w:val="28"/>
          <w:szCs w:val="28"/>
        </w:rPr>
      </w:pPr>
      <w:r>
        <w:rPr>
          <w:bCs/>
          <w:iCs/>
          <w:sz w:val="28"/>
          <w:szCs w:val="28"/>
        </w:rPr>
        <w:t xml:space="preserve">По стратегической цели </w:t>
      </w:r>
      <w:r w:rsidRPr="0005692E">
        <w:rPr>
          <w:bCs/>
          <w:i/>
          <w:iCs/>
          <w:sz w:val="28"/>
          <w:szCs w:val="28"/>
        </w:rPr>
        <w:t>1.2 «</w:t>
      </w:r>
      <w:r w:rsidRPr="0005692E">
        <w:rPr>
          <w:i/>
          <w:color w:val="000000"/>
          <w:sz w:val="28"/>
          <w:szCs w:val="28"/>
        </w:rPr>
        <w:t>Содействие эффективности предоставления услуг социально уязвимым слоям населения</w:t>
      </w:r>
      <w:r w:rsidRPr="0005692E">
        <w:rPr>
          <w:bCs/>
          <w:i/>
          <w:iCs/>
          <w:sz w:val="28"/>
          <w:szCs w:val="28"/>
        </w:rPr>
        <w:t>»</w:t>
      </w:r>
      <w:r>
        <w:rPr>
          <w:bCs/>
          <w:i/>
          <w:iCs/>
          <w:sz w:val="28"/>
          <w:szCs w:val="28"/>
        </w:rPr>
        <w:t xml:space="preserve"> </w:t>
      </w:r>
      <w:r>
        <w:rPr>
          <w:bCs/>
          <w:iCs/>
          <w:sz w:val="28"/>
          <w:szCs w:val="28"/>
        </w:rPr>
        <w:t>предусмотрено достижение 2-х индикаторов, которые достигнуты:</w:t>
      </w:r>
    </w:p>
    <w:tbl>
      <w:tblPr>
        <w:tblStyle w:val="afa"/>
        <w:tblW w:w="0" w:type="auto"/>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ook w:val="04A0" w:firstRow="1" w:lastRow="0" w:firstColumn="1" w:lastColumn="0" w:noHBand="0" w:noVBand="1"/>
      </w:tblPr>
      <w:tblGrid>
        <w:gridCol w:w="4606"/>
        <w:gridCol w:w="4629"/>
      </w:tblGrid>
      <w:tr w:rsidR="00002C62" w:rsidTr="008325FC">
        <w:tc>
          <w:tcPr>
            <w:tcW w:w="4606" w:type="dxa"/>
            <w:shd w:val="clear" w:color="auto" w:fill="92CDDC" w:themeFill="accent5" w:themeFillTint="99"/>
          </w:tcPr>
          <w:p w:rsidR="00002C62" w:rsidRPr="00FF2712" w:rsidRDefault="00002C62" w:rsidP="008325FC">
            <w:pPr>
              <w:jc w:val="center"/>
              <w:rPr>
                <w:bCs/>
                <w:iCs/>
                <w:sz w:val="24"/>
                <w:szCs w:val="24"/>
              </w:rPr>
            </w:pPr>
            <w:r w:rsidRPr="00FF2712">
              <w:rPr>
                <w:b/>
                <w:bCs/>
                <w:iCs/>
                <w:sz w:val="24"/>
                <w:szCs w:val="24"/>
              </w:rPr>
              <w:t>1.</w:t>
            </w:r>
            <w:r w:rsidRPr="00FF2712">
              <w:rPr>
                <w:b/>
                <w:sz w:val="24"/>
                <w:szCs w:val="24"/>
              </w:rPr>
              <w:t xml:space="preserve"> Удельный вес лиц, охваченных оказанием специальных социальных услуг из числа нуждающихся в их получении</w:t>
            </w:r>
          </w:p>
        </w:tc>
        <w:tc>
          <w:tcPr>
            <w:tcW w:w="4629" w:type="dxa"/>
            <w:shd w:val="clear" w:color="auto" w:fill="92CDDC" w:themeFill="accent5" w:themeFillTint="99"/>
          </w:tcPr>
          <w:p w:rsidR="00002C62" w:rsidRPr="00FF2712" w:rsidRDefault="00002C62" w:rsidP="008325FC">
            <w:pPr>
              <w:jc w:val="center"/>
              <w:rPr>
                <w:b/>
                <w:bCs/>
                <w:iCs/>
                <w:sz w:val="24"/>
                <w:szCs w:val="24"/>
              </w:rPr>
            </w:pPr>
            <w:r w:rsidRPr="00FF2712">
              <w:rPr>
                <w:b/>
                <w:bCs/>
                <w:iCs/>
                <w:sz w:val="24"/>
                <w:szCs w:val="24"/>
              </w:rPr>
              <w:t>2.</w:t>
            </w:r>
            <w:r w:rsidRPr="00FF2712">
              <w:rPr>
                <w:b/>
                <w:sz w:val="24"/>
                <w:szCs w:val="24"/>
              </w:rPr>
              <w:t xml:space="preserve"> Доля реализованной социальной части индивидуальных программ реабилитации инвалидов (из числа разработанных индивидуальных программ реабилитации за отчетный период прошлого года)</w:t>
            </w:r>
          </w:p>
        </w:tc>
      </w:tr>
      <w:tr w:rsidR="00002C62" w:rsidTr="008325FC">
        <w:tc>
          <w:tcPr>
            <w:tcW w:w="4606" w:type="dxa"/>
            <w:shd w:val="clear" w:color="auto" w:fill="DAEEF3" w:themeFill="accent5" w:themeFillTint="33"/>
          </w:tcPr>
          <w:p w:rsidR="00002C62" w:rsidRPr="00D529D7" w:rsidRDefault="00002C62" w:rsidP="008325FC">
            <w:pPr>
              <w:jc w:val="center"/>
              <w:rPr>
                <w:bCs/>
                <w:iCs/>
                <w:sz w:val="24"/>
                <w:szCs w:val="24"/>
              </w:rPr>
            </w:pPr>
            <w:r w:rsidRPr="00D529D7">
              <w:rPr>
                <w:bCs/>
                <w:iCs/>
                <w:sz w:val="24"/>
                <w:szCs w:val="24"/>
              </w:rPr>
              <w:t xml:space="preserve">План </w:t>
            </w:r>
            <w:r>
              <w:rPr>
                <w:bCs/>
                <w:iCs/>
                <w:sz w:val="24"/>
                <w:szCs w:val="24"/>
              </w:rPr>
              <w:t>–</w:t>
            </w:r>
            <w:r>
              <w:rPr>
                <w:bCs/>
                <w:iCs/>
                <w:sz w:val="24"/>
                <w:szCs w:val="24"/>
                <w:lang w:val="en-US"/>
              </w:rPr>
              <w:t xml:space="preserve"> </w:t>
            </w:r>
            <w:r>
              <w:rPr>
                <w:bCs/>
                <w:iCs/>
                <w:sz w:val="24"/>
                <w:szCs w:val="24"/>
              </w:rPr>
              <w:t>98,4</w:t>
            </w:r>
            <w:r>
              <w:rPr>
                <w:bCs/>
                <w:iCs/>
                <w:sz w:val="24"/>
                <w:szCs w:val="24"/>
                <w:lang w:val="en-US"/>
              </w:rPr>
              <w:t xml:space="preserve"> </w:t>
            </w:r>
            <w:r w:rsidRPr="00D529D7">
              <w:rPr>
                <w:bCs/>
                <w:iCs/>
                <w:sz w:val="24"/>
                <w:szCs w:val="24"/>
              </w:rPr>
              <w:t>%</w:t>
            </w:r>
          </w:p>
          <w:p w:rsidR="00002C62" w:rsidRPr="00D529D7" w:rsidRDefault="00002C62" w:rsidP="008325FC">
            <w:pPr>
              <w:jc w:val="center"/>
              <w:rPr>
                <w:bCs/>
                <w:iCs/>
                <w:sz w:val="24"/>
                <w:szCs w:val="24"/>
              </w:rPr>
            </w:pPr>
            <w:r w:rsidRPr="00D529D7">
              <w:rPr>
                <w:bCs/>
                <w:iCs/>
                <w:sz w:val="24"/>
                <w:szCs w:val="24"/>
              </w:rPr>
              <w:t xml:space="preserve">Факт – </w:t>
            </w:r>
            <w:r>
              <w:rPr>
                <w:bCs/>
                <w:iCs/>
                <w:sz w:val="24"/>
                <w:szCs w:val="24"/>
              </w:rPr>
              <w:t>99,1</w:t>
            </w:r>
            <w:r w:rsidRPr="00D529D7">
              <w:rPr>
                <w:bCs/>
                <w:iCs/>
                <w:sz w:val="24"/>
                <w:szCs w:val="24"/>
              </w:rPr>
              <w:t>%</w:t>
            </w:r>
          </w:p>
        </w:tc>
        <w:tc>
          <w:tcPr>
            <w:tcW w:w="4629" w:type="dxa"/>
            <w:shd w:val="clear" w:color="auto" w:fill="DAEEF3" w:themeFill="accent5" w:themeFillTint="33"/>
          </w:tcPr>
          <w:p w:rsidR="00002C62" w:rsidRPr="00D529D7" w:rsidRDefault="00002C62" w:rsidP="008325FC">
            <w:pPr>
              <w:jc w:val="center"/>
              <w:rPr>
                <w:bCs/>
                <w:iCs/>
                <w:sz w:val="24"/>
                <w:szCs w:val="24"/>
              </w:rPr>
            </w:pPr>
            <w:r w:rsidRPr="00D529D7">
              <w:rPr>
                <w:bCs/>
                <w:iCs/>
                <w:sz w:val="24"/>
                <w:szCs w:val="24"/>
              </w:rPr>
              <w:t xml:space="preserve">План – </w:t>
            </w:r>
            <w:r>
              <w:rPr>
                <w:bCs/>
                <w:iCs/>
                <w:sz w:val="24"/>
                <w:szCs w:val="24"/>
              </w:rPr>
              <w:t>68</w:t>
            </w:r>
            <w:r w:rsidRPr="00D529D7">
              <w:rPr>
                <w:bCs/>
                <w:iCs/>
                <w:sz w:val="24"/>
                <w:szCs w:val="24"/>
              </w:rPr>
              <w:t>%</w:t>
            </w:r>
          </w:p>
          <w:p w:rsidR="00002C62" w:rsidRPr="00D529D7" w:rsidRDefault="00002C62" w:rsidP="008325FC">
            <w:pPr>
              <w:jc w:val="center"/>
              <w:rPr>
                <w:bCs/>
                <w:iCs/>
                <w:sz w:val="24"/>
                <w:szCs w:val="24"/>
              </w:rPr>
            </w:pPr>
            <w:r w:rsidRPr="00D529D7">
              <w:rPr>
                <w:bCs/>
                <w:iCs/>
                <w:sz w:val="24"/>
                <w:szCs w:val="24"/>
              </w:rPr>
              <w:t xml:space="preserve">Факт – </w:t>
            </w:r>
            <w:r>
              <w:rPr>
                <w:bCs/>
                <w:iCs/>
                <w:sz w:val="24"/>
                <w:szCs w:val="24"/>
              </w:rPr>
              <w:t>68,3</w:t>
            </w:r>
            <w:r w:rsidRPr="00D529D7">
              <w:rPr>
                <w:bCs/>
                <w:iCs/>
                <w:sz w:val="24"/>
                <w:szCs w:val="24"/>
              </w:rPr>
              <w:t>%</w:t>
            </w:r>
          </w:p>
        </w:tc>
      </w:tr>
    </w:tbl>
    <w:p w:rsidR="00002C62" w:rsidRDefault="00002C62" w:rsidP="00002C62">
      <w:pPr>
        <w:ind w:firstLine="709"/>
        <w:jc w:val="both"/>
        <w:rPr>
          <w:sz w:val="28"/>
          <w:szCs w:val="28"/>
        </w:rPr>
      </w:pPr>
      <w:r w:rsidRPr="0086620E">
        <w:rPr>
          <w:sz w:val="28"/>
          <w:szCs w:val="28"/>
        </w:rPr>
        <w:t>По</w:t>
      </w:r>
      <w:r w:rsidRPr="00F21B8F">
        <w:rPr>
          <w:sz w:val="28"/>
          <w:szCs w:val="28"/>
        </w:rPr>
        <w:t xml:space="preserve"> </w:t>
      </w:r>
      <w:r w:rsidRPr="0086620E">
        <w:rPr>
          <w:i/>
          <w:sz w:val="28"/>
          <w:szCs w:val="28"/>
        </w:rPr>
        <w:t>первому целевому индикатору</w:t>
      </w:r>
      <w:r w:rsidRPr="00901288">
        <w:rPr>
          <w:sz w:val="28"/>
          <w:szCs w:val="28"/>
        </w:rPr>
        <w:t xml:space="preserve"> </w:t>
      </w:r>
      <w:r>
        <w:rPr>
          <w:b/>
          <w:i/>
          <w:sz w:val="28"/>
          <w:szCs w:val="28"/>
        </w:rPr>
        <w:t>«</w:t>
      </w:r>
      <w:r w:rsidRPr="0086620E">
        <w:rPr>
          <w:sz w:val="28"/>
          <w:szCs w:val="28"/>
        </w:rPr>
        <w:t xml:space="preserve">Удельный вес лиц, охваченных оказанием специальных социальных услуг из числа нуждающихся в их получении» </w:t>
      </w:r>
      <w:r w:rsidRPr="006F71CA">
        <w:rPr>
          <w:sz w:val="28"/>
          <w:szCs w:val="28"/>
        </w:rPr>
        <w:t>составил 99,1 % при плане 98,</w:t>
      </w:r>
      <w:r>
        <w:rPr>
          <w:sz w:val="28"/>
          <w:szCs w:val="28"/>
        </w:rPr>
        <w:t>4</w:t>
      </w:r>
      <w:r w:rsidRPr="006F71CA">
        <w:rPr>
          <w:sz w:val="28"/>
          <w:szCs w:val="28"/>
        </w:rPr>
        <w:t xml:space="preserve"> %. </w:t>
      </w:r>
      <w:r w:rsidRPr="006F71CA">
        <w:rPr>
          <w:sz w:val="28"/>
          <w:szCs w:val="28"/>
          <w:lang w:val="kk-KZ"/>
        </w:rPr>
        <w:t>Показ</w:t>
      </w:r>
      <w:r>
        <w:rPr>
          <w:sz w:val="28"/>
          <w:szCs w:val="28"/>
          <w:lang w:val="kk-KZ"/>
        </w:rPr>
        <w:t>а</w:t>
      </w:r>
      <w:r w:rsidRPr="006F71CA">
        <w:rPr>
          <w:sz w:val="28"/>
          <w:szCs w:val="28"/>
          <w:lang w:val="kk-KZ"/>
        </w:rPr>
        <w:t xml:space="preserve">тель </w:t>
      </w:r>
      <w:r w:rsidRPr="006F71CA">
        <w:rPr>
          <w:sz w:val="28"/>
          <w:szCs w:val="28"/>
        </w:rPr>
        <w:t xml:space="preserve">увеличен </w:t>
      </w:r>
      <w:r>
        <w:rPr>
          <w:sz w:val="28"/>
          <w:szCs w:val="28"/>
        </w:rPr>
        <w:t xml:space="preserve">в связи с </w:t>
      </w:r>
      <w:r w:rsidRPr="006F71CA">
        <w:rPr>
          <w:sz w:val="28"/>
          <w:szCs w:val="28"/>
        </w:rPr>
        <w:t>увеличени</w:t>
      </w:r>
      <w:r>
        <w:rPr>
          <w:sz w:val="28"/>
          <w:szCs w:val="28"/>
        </w:rPr>
        <w:t>ем</w:t>
      </w:r>
      <w:r w:rsidRPr="006F71CA">
        <w:rPr>
          <w:sz w:val="28"/>
          <w:szCs w:val="28"/>
        </w:rPr>
        <w:t xml:space="preserve"> количества получателей услуг.</w:t>
      </w:r>
    </w:p>
    <w:p w:rsidR="00002C62" w:rsidRPr="00F21B8F" w:rsidRDefault="00002C62" w:rsidP="00002C62">
      <w:pPr>
        <w:ind w:firstLine="568"/>
        <w:jc w:val="both"/>
        <w:rPr>
          <w:i/>
          <w:sz w:val="28"/>
          <w:szCs w:val="28"/>
        </w:rPr>
      </w:pPr>
      <w:r w:rsidRPr="00F21B8F">
        <w:rPr>
          <w:i/>
          <w:sz w:val="28"/>
          <w:szCs w:val="28"/>
        </w:rPr>
        <w:t>Социальный эффект:</w:t>
      </w:r>
    </w:p>
    <w:p w:rsidR="00002C62" w:rsidRPr="001A48E4" w:rsidRDefault="00002C62" w:rsidP="00002C62">
      <w:pPr>
        <w:pBdr>
          <w:bottom w:val="single" w:sz="4" w:space="0" w:color="FFFFFF"/>
        </w:pBdr>
        <w:ind w:firstLine="568"/>
        <w:jc w:val="both"/>
        <w:rPr>
          <w:sz w:val="28"/>
          <w:szCs w:val="28"/>
        </w:rPr>
      </w:pPr>
      <w:r>
        <w:rPr>
          <w:sz w:val="28"/>
          <w:szCs w:val="28"/>
        </w:rPr>
        <w:lastRenderedPageBreak/>
        <w:t>п</w:t>
      </w:r>
      <w:r w:rsidRPr="001A48E4">
        <w:rPr>
          <w:sz w:val="28"/>
          <w:szCs w:val="28"/>
        </w:rPr>
        <w:t xml:space="preserve">о состоянию на 1 января 2021 года системой социального обслуживания было охвачено: </w:t>
      </w:r>
    </w:p>
    <w:p w:rsidR="00002C62" w:rsidRPr="001A48E4" w:rsidRDefault="00002C62" w:rsidP="00002C62">
      <w:pPr>
        <w:pBdr>
          <w:bottom w:val="single" w:sz="4" w:space="0" w:color="FFFFFF"/>
        </w:pBdr>
        <w:ind w:firstLine="568"/>
        <w:jc w:val="both"/>
        <w:rPr>
          <w:sz w:val="28"/>
          <w:szCs w:val="28"/>
        </w:rPr>
      </w:pPr>
      <w:r w:rsidRPr="001A48E4">
        <w:rPr>
          <w:sz w:val="28"/>
          <w:szCs w:val="28"/>
        </w:rPr>
        <w:t>23,1 тыс. престарелых и инвалидов, в том числе детей-инвалидов в 113 центрах социального обслуживания стационарного типа;</w:t>
      </w:r>
    </w:p>
    <w:p w:rsidR="00002C62" w:rsidRPr="001A48E4" w:rsidRDefault="00002C62" w:rsidP="00002C62">
      <w:pPr>
        <w:pBdr>
          <w:bottom w:val="single" w:sz="4" w:space="0" w:color="FFFFFF"/>
        </w:pBdr>
        <w:ind w:firstLine="568"/>
        <w:jc w:val="both"/>
        <w:rPr>
          <w:sz w:val="28"/>
          <w:szCs w:val="28"/>
        </w:rPr>
      </w:pPr>
      <w:r w:rsidRPr="001A48E4">
        <w:rPr>
          <w:sz w:val="28"/>
          <w:szCs w:val="28"/>
        </w:rPr>
        <w:t>9,4 тыс. человек в 115 организациях полустационарного типа;</w:t>
      </w:r>
    </w:p>
    <w:p w:rsidR="00002C62" w:rsidRPr="001A48E4" w:rsidRDefault="00002C62" w:rsidP="00002C62">
      <w:pPr>
        <w:pBdr>
          <w:bottom w:val="single" w:sz="4" w:space="0" w:color="FFFFFF"/>
        </w:pBdr>
        <w:ind w:firstLine="568"/>
        <w:jc w:val="both"/>
        <w:rPr>
          <w:sz w:val="28"/>
          <w:szCs w:val="28"/>
        </w:rPr>
      </w:pPr>
      <w:r w:rsidRPr="001A48E4">
        <w:rPr>
          <w:sz w:val="28"/>
          <w:szCs w:val="28"/>
        </w:rPr>
        <w:t>54,5 тыс. человек в 482 отделениях социальной помощи на дому для престарелых и инвалидов, в том числе детей-инвалидов;</w:t>
      </w:r>
    </w:p>
    <w:p w:rsidR="00002C62" w:rsidRPr="001A48E4" w:rsidRDefault="00002C62" w:rsidP="00002C62">
      <w:pPr>
        <w:pBdr>
          <w:bottom w:val="single" w:sz="4" w:space="0" w:color="FFFFFF"/>
        </w:pBdr>
        <w:ind w:firstLine="568"/>
        <w:jc w:val="both"/>
        <w:rPr>
          <w:sz w:val="28"/>
          <w:szCs w:val="28"/>
        </w:rPr>
      </w:pPr>
      <w:r w:rsidRPr="001A48E4">
        <w:rPr>
          <w:sz w:val="28"/>
          <w:szCs w:val="28"/>
        </w:rPr>
        <w:t>11,5 тыс. человек в 23 центрах социальной адаптации для лиц, не имеющих определенного места жительства, в том числе в отделениях ночного пребывания и социального патруля;</w:t>
      </w:r>
    </w:p>
    <w:p w:rsidR="00002C62" w:rsidRPr="001A48E4" w:rsidRDefault="00002C62" w:rsidP="00002C62">
      <w:pPr>
        <w:pBdr>
          <w:bottom w:val="single" w:sz="4" w:space="0" w:color="FFFFFF"/>
        </w:pBdr>
        <w:ind w:firstLine="568"/>
        <w:jc w:val="both"/>
        <w:rPr>
          <w:sz w:val="28"/>
          <w:szCs w:val="28"/>
        </w:rPr>
      </w:pPr>
      <w:r w:rsidRPr="001A48E4">
        <w:rPr>
          <w:sz w:val="28"/>
          <w:szCs w:val="28"/>
        </w:rPr>
        <w:t>более 1,3 тыс. чел. в 7 организациях, открытых в рамках ГЧП;</w:t>
      </w:r>
    </w:p>
    <w:p w:rsidR="00002C62" w:rsidRPr="001A48E4" w:rsidRDefault="00002C62" w:rsidP="00002C62">
      <w:pPr>
        <w:pBdr>
          <w:bottom w:val="single" w:sz="4" w:space="0" w:color="FFFFFF"/>
        </w:pBdr>
        <w:ind w:firstLine="568"/>
        <w:jc w:val="both"/>
        <w:rPr>
          <w:sz w:val="28"/>
          <w:szCs w:val="28"/>
        </w:rPr>
      </w:pPr>
      <w:r w:rsidRPr="001A48E4">
        <w:rPr>
          <w:sz w:val="28"/>
          <w:szCs w:val="28"/>
        </w:rPr>
        <w:t>более 1,4 тыс. человек в 11 кризисных центр-приютах для жертв бытового насилия.</w:t>
      </w:r>
    </w:p>
    <w:p w:rsidR="00002C62" w:rsidRDefault="00002C62" w:rsidP="00002C62">
      <w:pPr>
        <w:pBdr>
          <w:bottom w:val="single" w:sz="4" w:space="0" w:color="FFFFFF"/>
        </w:pBdr>
        <w:ind w:firstLine="568"/>
        <w:jc w:val="both"/>
        <w:rPr>
          <w:sz w:val="28"/>
          <w:szCs w:val="28"/>
        </w:rPr>
      </w:pPr>
      <w:r w:rsidRPr="001A48E4">
        <w:rPr>
          <w:sz w:val="28"/>
          <w:szCs w:val="28"/>
        </w:rPr>
        <w:t xml:space="preserve">На 1 января 2021 года социальный заказ по предоставлению специальных социальных услуг был реализован в 16 регионах среди 164 </w:t>
      </w:r>
      <w:r>
        <w:rPr>
          <w:sz w:val="28"/>
          <w:szCs w:val="28"/>
        </w:rPr>
        <w:t>научно-производственных объединений</w:t>
      </w:r>
      <w:r w:rsidRPr="001A48E4">
        <w:rPr>
          <w:sz w:val="28"/>
          <w:szCs w:val="28"/>
        </w:rPr>
        <w:t xml:space="preserve"> с охватом 8,7 тыс. человек.</w:t>
      </w:r>
    </w:p>
    <w:p w:rsidR="00002C62" w:rsidRDefault="00002C62" w:rsidP="00002C62">
      <w:pPr>
        <w:pBdr>
          <w:bottom w:val="single" w:sz="4" w:space="0" w:color="FFFFFF"/>
        </w:pBdr>
        <w:ind w:firstLine="568"/>
        <w:jc w:val="both"/>
        <w:rPr>
          <w:sz w:val="28"/>
          <w:szCs w:val="28"/>
        </w:rPr>
      </w:pPr>
      <w:r w:rsidRPr="00F21B8F">
        <w:rPr>
          <w:sz w:val="28"/>
          <w:szCs w:val="28"/>
        </w:rPr>
        <w:t>По</w:t>
      </w:r>
      <w:r w:rsidRPr="00F21B8F">
        <w:rPr>
          <w:i/>
          <w:sz w:val="28"/>
          <w:szCs w:val="28"/>
        </w:rPr>
        <w:t xml:space="preserve"> второму целевому индикатору</w:t>
      </w:r>
      <w:r w:rsidRPr="00F21B8F">
        <w:rPr>
          <w:sz w:val="28"/>
          <w:szCs w:val="28"/>
        </w:rPr>
        <w:t xml:space="preserve"> </w:t>
      </w:r>
      <w:r>
        <w:rPr>
          <w:b/>
          <w:i/>
          <w:sz w:val="28"/>
          <w:szCs w:val="28"/>
        </w:rPr>
        <w:t>«</w:t>
      </w:r>
      <w:r w:rsidRPr="00F21B8F">
        <w:rPr>
          <w:sz w:val="28"/>
          <w:szCs w:val="28"/>
        </w:rPr>
        <w:t xml:space="preserve">Доля реализованной социальной части индивидуальных программ реабилитации инвалидов (из числа разработанных индивидуальных программ реабилитации за отчетный период прошлого года)» </w:t>
      </w:r>
      <w:r w:rsidRPr="006F71CA">
        <w:rPr>
          <w:sz w:val="28"/>
          <w:szCs w:val="28"/>
        </w:rPr>
        <w:t>составил</w:t>
      </w:r>
      <w:r w:rsidRPr="006F71CA">
        <w:rPr>
          <w:sz w:val="28"/>
          <w:szCs w:val="28"/>
          <w:lang w:val="kk-KZ"/>
        </w:rPr>
        <w:t>а</w:t>
      </w:r>
      <w:r w:rsidRPr="006F71CA">
        <w:rPr>
          <w:sz w:val="28"/>
          <w:szCs w:val="28"/>
        </w:rPr>
        <w:t xml:space="preserve"> 6</w:t>
      </w:r>
      <w:r>
        <w:rPr>
          <w:sz w:val="28"/>
          <w:szCs w:val="28"/>
        </w:rPr>
        <w:t>8</w:t>
      </w:r>
      <w:r w:rsidRPr="006F71CA">
        <w:rPr>
          <w:sz w:val="28"/>
          <w:szCs w:val="28"/>
        </w:rPr>
        <w:t>,</w:t>
      </w:r>
      <w:r>
        <w:rPr>
          <w:sz w:val="28"/>
          <w:szCs w:val="28"/>
        </w:rPr>
        <w:t>3</w:t>
      </w:r>
      <w:r w:rsidRPr="006F71CA">
        <w:rPr>
          <w:sz w:val="28"/>
          <w:szCs w:val="28"/>
        </w:rPr>
        <w:t> % при плане 6</w:t>
      </w:r>
      <w:r>
        <w:rPr>
          <w:sz w:val="28"/>
          <w:szCs w:val="28"/>
        </w:rPr>
        <w:t>8</w:t>
      </w:r>
      <w:r w:rsidRPr="006F71CA">
        <w:rPr>
          <w:sz w:val="28"/>
          <w:szCs w:val="28"/>
        </w:rPr>
        <w:t>,</w:t>
      </w:r>
      <w:r>
        <w:rPr>
          <w:sz w:val="28"/>
          <w:szCs w:val="28"/>
        </w:rPr>
        <w:t>0</w:t>
      </w:r>
      <w:r w:rsidRPr="006F71CA">
        <w:rPr>
          <w:sz w:val="28"/>
          <w:szCs w:val="28"/>
        </w:rPr>
        <w:t> %. Обеспечение техническими вспомогательными средствами и услуг реабилитации (</w:t>
      </w:r>
      <w:r>
        <w:rPr>
          <w:sz w:val="28"/>
          <w:szCs w:val="28"/>
        </w:rPr>
        <w:t xml:space="preserve">далее - </w:t>
      </w:r>
      <w:r w:rsidRPr="006F71CA">
        <w:rPr>
          <w:sz w:val="28"/>
          <w:szCs w:val="28"/>
        </w:rPr>
        <w:t>ТСР) направлено на коррекцию и компенсацию утраченных возможностей инвалидов, восстановление социального статуса, социальной или средовой адаптации. Обеспечени</w:t>
      </w:r>
      <w:r>
        <w:rPr>
          <w:sz w:val="28"/>
          <w:szCs w:val="28"/>
        </w:rPr>
        <w:t>е</w:t>
      </w:r>
      <w:r w:rsidRPr="006F71CA">
        <w:rPr>
          <w:sz w:val="28"/>
          <w:szCs w:val="28"/>
        </w:rPr>
        <w:t xml:space="preserve"> лиц с инвалидностью средствами и услугами реабилитации в течени</w:t>
      </w:r>
      <w:r>
        <w:rPr>
          <w:sz w:val="28"/>
          <w:szCs w:val="28"/>
        </w:rPr>
        <w:t>е</w:t>
      </w:r>
      <w:r w:rsidRPr="006F71CA">
        <w:rPr>
          <w:sz w:val="28"/>
          <w:szCs w:val="28"/>
        </w:rPr>
        <w:t xml:space="preserve"> года со дня их рекомендации способствует своевременной интеграции инвалидов в общество и снижению психоэмоциональных переживаний.</w:t>
      </w:r>
      <w:r>
        <w:rPr>
          <w:sz w:val="28"/>
          <w:szCs w:val="28"/>
        </w:rPr>
        <w:t xml:space="preserve"> </w:t>
      </w:r>
    </w:p>
    <w:p w:rsidR="00002C62" w:rsidRDefault="00002C62" w:rsidP="00002C62">
      <w:pPr>
        <w:pBdr>
          <w:bottom w:val="single" w:sz="4" w:space="0" w:color="FFFFFF"/>
        </w:pBdr>
        <w:ind w:firstLine="568"/>
        <w:jc w:val="both"/>
        <w:rPr>
          <w:sz w:val="28"/>
          <w:szCs w:val="28"/>
        </w:rPr>
      </w:pPr>
      <w:r>
        <w:rPr>
          <w:sz w:val="28"/>
          <w:szCs w:val="28"/>
        </w:rPr>
        <w:t xml:space="preserve">На </w:t>
      </w:r>
      <w:r w:rsidRPr="00351FD6">
        <w:rPr>
          <w:sz w:val="28"/>
          <w:szCs w:val="28"/>
        </w:rPr>
        <w:t>достижение стратегической цели</w:t>
      </w:r>
      <w:r w:rsidRPr="00252964">
        <w:rPr>
          <w:i/>
          <w:sz w:val="28"/>
          <w:szCs w:val="28"/>
        </w:rPr>
        <w:t xml:space="preserve"> 1.</w:t>
      </w:r>
      <w:r>
        <w:rPr>
          <w:i/>
          <w:sz w:val="28"/>
          <w:szCs w:val="28"/>
        </w:rPr>
        <w:t>2</w:t>
      </w:r>
      <w:r>
        <w:rPr>
          <w:sz w:val="28"/>
          <w:szCs w:val="28"/>
        </w:rPr>
        <w:t xml:space="preserve"> «</w:t>
      </w:r>
      <w:r w:rsidRPr="0005692E">
        <w:rPr>
          <w:i/>
          <w:color w:val="000000"/>
          <w:sz w:val="28"/>
          <w:szCs w:val="28"/>
        </w:rPr>
        <w:t>Содействие эффективности предоставления услуг социально уязвимым слоям населения</w:t>
      </w:r>
      <w:r>
        <w:rPr>
          <w:sz w:val="28"/>
          <w:szCs w:val="28"/>
        </w:rPr>
        <w:t>» и целевых индикаторов были использованы бюджетные средства в сумме 19 578 761,9 </w:t>
      </w:r>
      <w:proofErr w:type="spellStart"/>
      <w:proofErr w:type="gramStart"/>
      <w:r>
        <w:rPr>
          <w:sz w:val="28"/>
          <w:szCs w:val="28"/>
        </w:rPr>
        <w:t>тыс.тенге</w:t>
      </w:r>
      <w:proofErr w:type="spellEnd"/>
      <w:proofErr w:type="gramEnd"/>
      <w:r>
        <w:rPr>
          <w:sz w:val="28"/>
          <w:szCs w:val="28"/>
        </w:rPr>
        <w:t xml:space="preserve"> в рамках следующих бюджетных программ.</w:t>
      </w:r>
    </w:p>
    <w:p w:rsidR="00002C62" w:rsidRDefault="00002C62" w:rsidP="00002C62">
      <w:pPr>
        <w:pBdr>
          <w:bottom w:val="single" w:sz="4" w:space="0" w:color="FFFFFF"/>
        </w:pBdr>
        <w:ind w:firstLine="568"/>
        <w:jc w:val="both"/>
        <w:rPr>
          <w:rFonts w:eastAsia="MS Mincho"/>
          <w:sz w:val="28"/>
          <w:szCs w:val="28"/>
        </w:rPr>
      </w:pPr>
      <w:r w:rsidRPr="00006D96">
        <w:rPr>
          <w:sz w:val="28"/>
          <w:szCs w:val="28"/>
        </w:rPr>
        <w:t xml:space="preserve">На реализацию бюджетной программы </w:t>
      </w:r>
      <w:r w:rsidRPr="005D7CF6">
        <w:rPr>
          <w:b/>
          <w:sz w:val="28"/>
          <w:szCs w:val="28"/>
        </w:rPr>
        <w:t xml:space="preserve">058 «Оказание социальной защиты и помощи населению на республиканском уровне, а также совершенствование системы социальной защиты и развитие инфраструктуры» </w:t>
      </w:r>
      <w:r w:rsidRPr="00006D96">
        <w:rPr>
          <w:rFonts w:eastAsia="MS Mincho"/>
          <w:sz w:val="28"/>
          <w:szCs w:val="28"/>
        </w:rPr>
        <w:t>были предусмотрены средства в сумме</w:t>
      </w:r>
      <w:r>
        <w:rPr>
          <w:rFonts w:eastAsia="MS Mincho"/>
          <w:sz w:val="28"/>
          <w:szCs w:val="28"/>
        </w:rPr>
        <w:t xml:space="preserve"> 18 615 810 </w:t>
      </w:r>
      <w:proofErr w:type="spellStart"/>
      <w:proofErr w:type="gramStart"/>
      <w:r>
        <w:rPr>
          <w:rFonts w:eastAsia="MS Mincho"/>
          <w:sz w:val="28"/>
          <w:szCs w:val="28"/>
        </w:rPr>
        <w:t>тыс.тенге</w:t>
      </w:r>
      <w:proofErr w:type="spellEnd"/>
      <w:proofErr w:type="gramEnd"/>
      <w:r>
        <w:rPr>
          <w:rFonts w:eastAsia="MS Mincho"/>
          <w:sz w:val="28"/>
          <w:szCs w:val="28"/>
        </w:rPr>
        <w:t>, которые исполнены в полном объеме.</w:t>
      </w:r>
    </w:p>
    <w:p w:rsidR="00002C62" w:rsidRDefault="00002C62" w:rsidP="00002C62">
      <w:pPr>
        <w:pBdr>
          <w:bottom w:val="single" w:sz="4" w:space="0" w:color="FFFFFF"/>
        </w:pBdr>
        <w:ind w:firstLine="568"/>
        <w:jc w:val="both"/>
        <w:rPr>
          <w:spacing w:val="1"/>
          <w:sz w:val="28"/>
          <w:szCs w:val="28"/>
          <w:lang w:val="kk-KZ" w:eastAsia="x-none"/>
        </w:rPr>
      </w:pPr>
      <w:r w:rsidRPr="00E36583">
        <w:rPr>
          <w:i/>
          <w:sz w:val="28"/>
          <w:szCs w:val="28"/>
        </w:rPr>
        <w:t>Цель бюджетной программы</w:t>
      </w:r>
      <w:r>
        <w:rPr>
          <w:sz w:val="28"/>
          <w:szCs w:val="28"/>
        </w:rPr>
        <w:t xml:space="preserve"> - п</w:t>
      </w:r>
      <w:r w:rsidRPr="007E75D7">
        <w:rPr>
          <w:spacing w:val="1"/>
          <w:sz w:val="28"/>
          <w:szCs w:val="28"/>
          <w:lang w:eastAsia="x-none"/>
        </w:rPr>
        <w:t>овышение эффективности предоставления услуг социально-уязвимым слоям населения</w:t>
      </w:r>
      <w:r w:rsidRPr="007E75D7">
        <w:rPr>
          <w:spacing w:val="1"/>
          <w:sz w:val="28"/>
          <w:szCs w:val="28"/>
          <w:lang w:val="kk-KZ" w:eastAsia="x-none"/>
        </w:rPr>
        <w:t>.</w:t>
      </w:r>
    </w:p>
    <w:p w:rsidR="00002C62" w:rsidRPr="00556153" w:rsidRDefault="00002C62" w:rsidP="00002C62">
      <w:pPr>
        <w:pBdr>
          <w:bottom w:val="single" w:sz="4" w:space="0" w:color="FFFFFF"/>
        </w:pBdr>
        <w:ind w:firstLine="568"/>
        <w:jc w:val="both"/>
        <w:rPr>
          <w:sz w:val="28"/>
          <w:szCs w:val="28"/>
        </w:rPr>
      </w:pPr>
      <w:r w:rsidRPr="00556153">
        <w:rPr>
          <w:sz w:val="28"/>
          <w:szCs w:val="28"/>
        </w:rPr>
        <w:t xml:space="preserve">В рамках реализации бюджетной программы средства были предусмотрены на: </w:t>
      </w:r>
    </w:p>
    <w:p w:rsidR="00002C62" w:rsidRDefault="00002C62" w:rsidP="00002C62">
      <w:pPr>
        <w:pBdr>
          <w:bottom w:val="single" w:sz="4" w:space="0" w:color="FFFFFF"/>
        </w:pBdr>
        <w:ind w:firstLine="568"/>
        <w:jc w:val="both"/>
        <w:rPr>
          <w:rFonts w:eastAsia="MS Mincho"/>
          <w:sz w:val="28"/>
          <w:szCs w:val="28"/>
        </w:rPr>
      </w:pPr>
      <w:r>
        <w:rPr>
          <w:b/>
          <w:i/>
          <w:sz w:val="28"/>
          <w:szCs w:val="28"/>
        </w:rPr>
        <w:t>методологическое обеспечение по оказанию инвалидам протезно-ортопедической помощи, в том числе: предоставление протезно-ортопедической помощи</w:t>
      </w:r>
      <w:r>
        <w:rPr>
          <w:i/>
          <w:sz w:val="28"/>
          <w:szCs w:val="28"/>
        </w:rPr>
        <w:t xml:space="preserve"> (</w:t>
      </w:r>
      <w:proofErr w:type="spellStart"/>
      <w:r>
        <w:rPr>
          <w:i/>
          <w:sz w:val="28"/>
          <w:szCs w:val="28"/>
        </w:rPr>
        <w:t>госзадание</w:t>
      </w:r>
      <w:proofErr w:type="spellEnd"/>
      <w:r>
        <w:rPr>
          <w:i/>
          <w:sz w:val="28"/>
          <w:szCs w:val="28"/>
        </w:rPr>
        <w:t xml:space="preserve">, исполнитель РГП на ПХВ «Научно-практический центр развития социальной реабилитации») </w:t>
      </w:r>
      <w:r w:rsidRPr="00FC5DD8">
        <w:rPr>
          <w:sz w:val="28"/>
          <w:szCs w:val="28"/>
        </w:rPr>
        <w:t>было предусмотрено</w:t>
      </w:r>
      <w:r>
        <w:rPr>
          <w:sz w:val="28"/>
          <w:szCs w:val="28"/>
        </w:rPr>
        <w:t xml:space="preserve"> 117 186 </w:t>
      </w:r>
      <w:proofErr w:type="spellStart"/>
      <w:r>
        <w:rPr>
          <w:sz w:val="28"/>
          <w:szCs w:val="28"/>
        </w:rPr>
        <w:t>тыс.тенге</w:t>
      </w:r>
      <w:proofErr w:type="spellEnd"/>
      <w:r>
        <w:rPr>
          <w:sz w:val="28"/>
          <w:szCs w:val="28"/>
        </w:rPr>
        <w:t xml:space="preserve">, </w:t>
      </w:r>
      <w:r>
        <w:rPr>
          <w:rFonts w:eastAsia="MS Mincho"/>
          <w:sz w:val="28"/>
          <w:szCs w:val="28"/>
        </w:rPr>
        <w:t xml:space="preserve">которые исполнены в полном объеме. </w:t>
      </w:r>
    </w:p>
    <w:p w:rsidR="00002C62" w:rsidRDefault="00002C62" w:rsidP="00002C62">
      <w:pPr>
        <w:pBdr>
          <w:bottom w:val="single" w:sz="4" w:space="0" w:color="FFFFFF"/>
        </w:pBdr>
        <w:ind w:firstLine="568"/>
        <w:jc w:val="both"/>
        <w:rPr>
          <w:sz w:val="28"/>
          <w:szCs w:val="28"/>
        </w:rPr>
      </w:pPr>
      <w:r>
        <w:rPr>
          <w:i/>
          <w:sz w:val="28"/>
          <w:szCs w:val="28"/>
        </w:rPr>
        <w:t xml:space="preserve">Показатели прямых результатов </w:t>
      </w:r>
      <w:r>
        <w:rPr>
          <w:sz w:val="28"/>
          <w:szCs w:val="28"/>
        </w:rPr>
        <w:t>достигнуты:</w:t>
      </w:r>
    </w:p>
    <w:p w:rsidR="00002C62" w:rsidRDefault="00002C62" w:rsidP="00002C62">
      <w:pPr>
        <w:pBdr>
          <w:bottom w:val="single" w:sz="4" w:space="0" w:color="FFFFFF"/>
        </w:pBdr>
        <w:ind w:firstLine="568"/>
        <w:jc w:val="both"/>
        <w:rPr>
          <w:sz w:val="28"/>
          <w:szCs w:val="28"/>
        </w:rPr>
      </w:pPr>
      <w:r>
        <w:rPr>
          <w:sz w:val="28"/>
          <w:szCs w:val="28"/>
        </w:rPr>
        <w:lastRenderedPageBreak/>
        <w:t>в соответствии с планом изготовлено 134 протезно-ортопедических изделий для протезированных инвалидов с особо сложными и атипичными видами увечья, а также первичного протезирования;</w:t>
      </w:r>
    </w:p>
    <w:p w:rsidR="00002C62" w:rsidRPr="00034F5D" w:rsidRDefault="00002C62" w:rsidP="00002C62">
      <w:pPr>
        <w:pBdr>
          <w:bottom w:val="single" w:sz="4" w:space="0" w:color="FFFFFF"/>
        </w:pBdr>
        <w:ind w:firstLine="568"/>
        <w:jc w:val="both"/>
        <w:rPr>
          <w:sz w:val="28"/>
          <w:szCs w:val="28"/>
        </w:rPr>
      </w:pPr>
      <w:r w:rsidRPr="00034F5D">
        <w:rPr>
          <w:sz w:val="28"/>
          <w:szCs w:val="28"/>
        </w:rPr>
        <w:t>в соответствии с планом разработано 6 технологических процессов на новые виды протезно-ортопедических изделий;</w:t>
      </w:r>
    </w:p>
    <w:p w:rsidR="00002C62" w:rsidRDefault="00002C62" w:rsidP="00002C62">
      <w:pPr>
        <w:pBdr>
          <w:bottom w:val="single" w:sz="4" w:space="0" w:color="FFFFFF"/>
        </w:pBdr>
        <w:ind w:firstLine="568"/>
        <w:jc w:val="both"/>
        <w:rPr>
          <w:sz w:val="28"/>
          <w:szCs w:val="28"/>
        </w:rPr>
      </w:pPr>
      <w:r w:rsidRPr="00034F5D">
        <w:rPr>
          <w:sz w:val="28"/>
          <w:szCs w:val="28"/>
        </w:rPr>
        <w:t>в соответствии с планом изготовлено 7 протезно-ортопедических</w:t>
      </w:r>
      <w:r>
        <w:rPr>
          <w:sz w:val="28"/>
          <w:szCs w:val="28"/>
        </w:rPr>
        <w:t xml:space="preserve"> изделий, по новейшим технологиям;</w:t>
      </w:r>
    </w:p>
    <w:p w:rsidR="00002C62" w:rsidRDefault="00002C62" w:rsidP="00002C62">
      <w:pPr>
        <w:pBdr>
          <w:bottom w:val="single" w:sz="4" w:space="0" w:color="FFFFFF"/>
        </w:pBdr>
        <w:ind w:firstLine="568"/>
        <w:jc w:val="both"/>
        <w:rPr>
          <w:rFonts w:eastAsia="MS Mincho"/>
          <w:sz w:val="28"/>
          <w:szCs w:val="28"/>
        </w:rPr>
      </w:pPr>
      <w:r>
        <w:rPr>
          <w:b/>
          <w:i/>
          <w:sz w:val="28"/>
          <w:szCs w:val="28"/>
        </w:rPr>
        <w:t>слухоречевую адаптацию детей с нарушением слуха после кохлеарной имплантации</w:t>
      </w:r>
      <w:r>
        <w:rPr>
          <w:rFonts w:eastAsia="MS Mincho"/>
          <w:sz w:val="28"/>
          <w:szCs w:val="28"/>
        </w:rPr>
        <w:t xml:space="preserve"> </w:t>
      </w:r>
      <w:r>
        <w:rPr>
          <w:i/>
          <w:sz w:val="28"/>
          <w:szCs w:val="28"/>
        </w:rPr>
        <w:t>(</w:t>
      </w:r>
      <w:proofErr w:type="spellStart"/>
      <w:r>
        <w:rPr>
          <w:i/>
          <w:sz w:val="28"/>
          <w:szCs w:val="28"/>
        </w:rPr>
        <w:t>госзадание</w:t>
      </w:r>
      <w:proofErr w:type="spellEnd"/>
      <w:r>
        <w:rPr>
          <w:i/>
          <w:sz w:val="28"/>
          <w:szCs w:val="28"/>
        </w:rPr>
        <w:t>, исполнитель РГП на ПХВ «Научно-практический центр развития социальной реабилитации»)</w:t>
      </w:r>
      <w:r>
        <w:rPr>
          <w:rFonts w:eastAsia="MS Mincho"/>
          <w:sz w:val="28"/>
          <w:szCs w:val="28"/>
        </w:rPr>
        <w:t xml:space="preserve"> было предусмотрено 274 490,0</w:t>
      </w:r>
      <w:r>
        <w:rPr>
          <w:sz w:val="28"/>
          <w:szCs w:val="28"/>
        </w:rPr>
        <w:t> </w:t>
      </w:r>
      <w:proofErr w:type="spellStart"/>
      <w:proofErr w:type="gramStart"/>
      <w:r>
        <w:rPr>
          <w:sz w:val="28"/>
          <w:szCs w:val="28"/>
        </w:rPr>
        <w:t>тыс.тенге</w:t>
      </w:r>
      <w:proofErr w:type="spellEnd"/>
      <w:proofErr w:type="gramEnd"/>
      <w:r>
        <w:rPr>
          <w:sz w:val="28"/>
          <w:szCs w:val="28"/>
        </w:rPr>
        <w:t xml:space="preserve">, </w:t>
      </w:r>
      <w:r>
        <w:rPr>
          <w:rFonts w:eastAsia="MS Mincho"/>
          <w:sz w:val="28"/>
          <w:szCs w:val="28"/>
        </w:rPr>
        <w:t xml:space="preserve">которые исполнены в полном объеме. </w:t>
      </w:r>
    </w:p>
    <w:p w:rsidR="00002C62" w:rsidRDefault="00002C62" w:rsidP="00002C62">
      <w:pPr>
        <w:pBdr>
          <w:bottom w:val="single" w:sz="4" w:space="0" w:color="FFFFFF"/>
        </w:pBdr>
        <w:ind w:firstLine="568"/>
        <w:jc w:val="both"/>
        <w:rPr>
          <w:sz w:val="28"/>
          <w:szCs w:val="28"/>
        </w:rPr>
      </w:pPr>
      <w:r>
        <w:rPr>
          <w:i/>
          <w:sz w:val="28"/>
          <w:szCs w:val="28"/>
        </w:rPr>
        <w:t xml:space="preserve">Показатели прямых результатов </w:t>
      </w:r>
      <w:r>
        <w:rPr>
          <w:sz w:val="28"/>
          <w:szCs w:val="28"/>
        </w:rPr>
        <w:t>достигнуты:</w:t>
      </w:r>
    </w:p>
    <w:p w:rsidR="00002C62" w:rsidRPr="00C80335" w:rsidRDefault="00002C62" w:rsidP="00002C62">
      <w:pPr>
        <w:pBdr>
          <w:bottom w:val="single" w:sz="4" w:space="0" w:color="FFFFFF"/>
        </w:pBdr>
        <w:ind w:firstLine="568"/>
        <w:jc w:val="both"/>
        <w:rPr>
          <w:rFonts w:eastAsia="MS Mincho"/>
          <w:sz w:val="28"/>
          <w:szCs w:val="28"/>
        </w:rPr>
      </w:pPr>
      <w:r w:rsidRPr="00C80335">
        <w:rPr>
          <w:sz w:val="28"/>
          <w:szCs w:val="28"/>
        </w:rPr>
        <w:t xml:space="preserve">в соответствии с планом </w:t>
      </w:r>
      <w:r w:rsidRPr="00C80335">
        <w:rPr>
          <w:rFonts w:eastAsia="MS Mincho"/>
          <w:sz w:val="28"/>
          <w:szCs w:val="28"/>
        </w:rPr>
        <w:t>333 детей-инвалидов прошли слухоречевую адаптацию в условиях дневного наблюдения;</w:t>
      </w:r>
    </w:p>
    <w:p w:rsidR="00002C62" w:rsidRDefault="00002C62" w:rsidP="00002C62">
      <w:pPr>
        <w:pBdr>
          <w:bottom w:val="single" w:sz="4" w:space="0" w:color="FFFFFF"/>
        </w:pBdr>
        <w:ind w:firstLine="568"/>
        <w:jc w:val="both"/>
        <w:rPr>
          <w:rFonts w:eastAsia="MS Mincho"/>
          <w:sz w:val="28"/>
          <w:szCs w:val="28"/>
        </w:rPr>
      </w:pPr>
      <w:r w:rsidRPr="00C80335">
        <w:rPr>
          <w:sz w:val="28"/>
          <w:szCs w:val="28"/>
        </w:rPr>
        <w:t xml:space="preserve">в соответствии с планом </w:t>
      </w:r>
      <w:r w:rsidRPr="00C80335">
        <w:rPr>
          <w:rFonts w:eastAsia="MS Mincho"/>
          <w:sz w:val="28"/>
          <w:szCs w:val="28"/>
        </w:rPr>
        <w:t>133 детей-инвалидов прошли слухоречевую адаптацию в условиях круглосуточного наблюдения (стационар);</w:t>
      </w:r>
    </w:p>
    <w:p w:rsidR="00002C62" w:rsidRDefault="00002C62" w:rsidP="00002C62">
      <w:pPr>
        <w:widowControl w:val="0"/>
        <w:pBdr>
          <w:bottom w:val="single" w:sz="4" w:space="0" w:color="FFFFFF"/>
        </w:pBdr>
        <w:tabs>
          <w:tab w:val="left" w:pos="0"/>
          <w:tab w:val="left" w:pos="709"/>
        </w:tabs>
        <w:ind w:firstLine="709"/>
        <w:jc w:val="both"/>
        <w:rPr>
          <w:sz w:val="28"/>
          <w:szCs w:val="28"/>
        </w:rPr>
      </w:pPr>
      <w:r w:rsidRPr="000F1543">
        <w:rPr>
          <w:b/>
          <w:i/>
          <w:sz w:val="28"/>
          <w:szCs w:val="28"/>
        </w:rPr>
        <w:t>введение стандартов оказания специальных социальных услу</w:t>
      </w:r>
      <w:r>
        <w:rPr>
          <w:b/>
          <w:i/>
          <w:sz w:val="28"/>
          <w:szCs w:val="28"/>
        </w:rPr>
        <w:t>г</w:t>
      </w:r>
      <w:r w:rsidRPr="000F1543">
        <w:rPr>
          <w:sz w:val="28"/>
          <w:szCs w:val="28"/>
        </w:rPr>
        <w:t xml:space="preserve"> </w:t>
      </w:r>
      <w:r w:rsidRPr="003C05B0">
        <w:rPr>
          <w:sz w:val="28"/>
          <w:szCs w:val="28"/>
          <w:lang w:val="kk-KZ"/>
        </w:rPr>
        <w:t>были предусмотрены</w:t>
      </w:r>
      <w:r w:rsidRPr="000F1543">
        <w:rPr>
          <w:sz w:val="28"/>
          <w:szCs w:val="28"/>
        </w:rPr>
        <w:t xml:space="preserve"> 2</w:t>
      </w:r>
      <w:r>
        <w:rPr>
          <w:sz w:val="28"/>
          <w:szCs w:val="28"/>
        </w:rPr>
        <w:t>0</w:t>
      </w:r>
      <w:r w:rsidRPr="000F1543">
        <w:rPr>
          <w:sz w:val="28"/>
          <w:szCs w:val="28"/>
        </w:rPr>
        <w:t> </w:t>
      </w:r>
      <w:r>
        <w:rPr>
          <w:sz w:val="28"/>
          <w:szCs w:val="28"/>
        </w:rPr>
        <w:t>133 </w:t>
      </w:r>
      <w:proofErr w:type="spellStart"/>
      <w:proofErr w:type="gramStart"/>
      <w:r>
        <w:rPr>
          <w:sz w:val="28"/>
          <w:szCs w:val="28"/>
        </w:rPr>
        <w:t>тыс.тенге</w:t>
      </w:r>
      <w:proofErr w:type="spellEnd"/>
      <w:proofErr w:type="gramEnd"/>
      <w:r w:rsidRPr="000F1543">
        <w:rPr>
          <w:sz w:val="28"/>
          <w:szCs w:val="28"/>
        </w:rPr>
        <w:t xml:space="preserve">, </w:t>
      </w:r>
      <w:r w:rsidRPr="003C05B0">
        <w:rPr>
          <w:sz w:val="28"/>
          <w:szCs w:val="28"/>
        </w:rPr>
        <w:t>которые в полном объеме в виде целевых текущих трансферто</w:t>
      </w:r>
      <w:r>
        <w:rPr>
          <w:sz w:val="28"/>
          <w:szCs w:val="28"/>
        </w:rPr>
        <w:t>в перечислены бюджетам областей</w:t>
      </w:r>
      <w:r w:rsidRPr="003C05B0">
        <w:rPr>
          <w:sz w:val="28"/>
          <w:szCs w:val="28"/>
        </w:rPr>
        <w:t xml:space="preserve">. </w:t>
      </w:r>
    </w:p>
    <w:p w:rsidR="00002C62" w:rsidRPr="000F1543" w:rsidRDefault="00002C62" w:rsidP="00002C62">
      <w:pPr>
        <w:widowControl w:val="0"/>
        <w:pBdr>
          <w:bottom w:val="single" w:sz="4" w:space="0" w:color="FFFFFF"/>
        </w:pBdr>
        <w:tabs>
          <w:tab w:val="left" w:pos="0"/>
          <w:tab w:val="left" w:pos="720"/>
        </w:tabs>
        <w:ind w:firstLine="709"/>
        <w:jc w:val="both"/>
        <w:rPr>
          <w:sz w:val="28"/>
          <w:szCs w:val="28"/>
        </w:rPr>
      </w:pPr>
      <w:r w:rsidRPr="007B611B">
        <w:rPr>
          <w:sz w:val="28"/>
          <w:szCs w:val="28"/>
        </w:rPr>
        <w:t xml:space="preserve">Распределение сумм целевых текущих трансфертов областным бюджетам, бюджетам городов республиканского значения, столицы </w:t>
      </w:r>
      <w:r w:rsidRPr="000F1543">
        <w:rPr>
          <w:sz w:val="28"/>
          <w:szCs w:val="28"/>
        </w:rPr>
        <w:t>на введение стандартов оказания специальных социальных услуг установлено приложением 13 к постановлению Правительства Республики Казахстан от</w:t>
      </w:r>
      <w:r>
        <w:rPr>
          <w:sz w:val="28"/>
          <w:szCs w:val="28"/>
        </w:rPr>
        <w:t xml:space="preserve"> </w:t>
      </w:r>
      <w:r w:rsidRPr="000F1543">
        <w:rPr>
          <w:sz w:val="28"/>
          <w:szCs w:val="28"/>
        </w:rPr>
        <w:t>6 декабря 2019 года</w:t>
      </w:r>
      <w:r>
        <w:rPr>
          <w:sz w:val="28"/>
          <w:szCs w:val="28"/>
        </w:rPr>
        <w:t xml:space="preserve"> № </w:t>
      </w:r>
      <w:r w:rsidRPr="000F1543">
        <w:rPr>
          <w:sz w:val="28"/>
          <w:szCs w:val="28"/>
        </w:rPr>
        <w:t>908 «О реализации Закона Республики Казахстан «О республиканском бюджете на 2020 – 202</w:t>
      </w:r>
      <w:r>
        <w:rPr>
          <w:sz w:val="28"/>
          <w:szCs w:val="28"/>
        </w:rPr>
        <w:t>2</w:t>
      </w:r>
      <w:r w:rsidRPr="000F1543">
        <w:rPr>
          <w:sz w:val="28"/>
          <w:szCs w:val="28"/>
        </w:rPr>
        <w:t xml:space="preserve"> годы»</w:t>
      </w:r>
      <w:r>
        <w:rPr>
          <w:sz w:val="28"/>
          <w:szCs w:val="28"/>
        </w:rPr>
        <w:t xml:space="preserve">, </w:t>
      </w:r>
      <w:r w:rsidRPr="00E76BF4">
        <w:rPr>
          <w:sz w:val="28"/>
          <w:szCs w:val="28"/>
        </w:rPr>
        <w:t xml:space="preserve">с учетом изменений и дополнений, внесенных постановлением Правительства Республики Казахстан от </w:t>
      </w:r>
      <w:r>
        <w:rPr>
          <w:sz w:val="28"/>
          <w:szCs w:val="28"/>
        </w:rPr>
        <w:t>10</w:t>
      </w:r>
      <w:r w:rsidRPr="00E76BF4">
        <w:rPr>
          <w:sz w:val="28"/>
          <w:szCs w:val="28"/>
        </w:rPr>
        <w:t xml:space="preserve"> </w:t>
      </w:r>
      <w:r>
        <w:rPr>
          <w:sz w:val="28"/>
          <w:szCs w:val="28"/>
        </w:rPr>
        <w:t>декаб</w:t>
      </w:r>
      <w:r w:rsidRPr="00E76BF4">
        <w:rPr>
          <w:sz w:val="28"/>
          <w:szCs w:val="28"/>
        </w:rPr>
        <w:t>ря 20</w:t>
      </w:r>
      <w:r>
        <w:rPr>
          <w:sz w:val="28"/>
          <w:szCs w:val="28"/>
        </w:rPr>
        <w:t>20</w:t>
      </w:r>
      <w:r w:rsidRPr="00E76BF4">
        <w:rPr>
          <w:sz w:val="28"/>
          <w:szCs w:val="28"/>
        </w:rPr>
        <w:t xml:space="preserve"> года №</w:t>
      </w:r>
      <w:r w:rsidR="0045439E">
        <w:rPr>
          <w:sz w:val="28"/>
          <w:szCs w:val="28"/>
        </w:rPr>
        <w:t> </w:t>
      </w:r>
      <w:r>
        <w:rPr>
          <w:sz w:val="28"/>
          <w:szCs w:val="28"/>
        </w:rPr>
        <w:t>839</w:t>
      </w:r>
      <w:r w:rsidRPr="000F1543">
        <w:rPr>
          <w:sz w:val="28"/>
          <w:szCs w:val="28"/>
        </w:rPr>
        <w:t>.</w:t>
      </w:r>
    </w:p>
    <w:p w:rsidR="00002C62" w:rsidRPr="000F1543" w:rsidRDefault="00002C62" w:rsidP="00002C62">
      <w:pPr>
        <w:widowControl w:val="0"/>
        <w:pBdr>
          <w:bottom w:val="single" w:sz="4" w:space="0" w:color="FFFFFF"/>
        </w:pBdr>
        <w:tabs>
          <w:tab w:val="left" w:pos="0"/>
          <w:tab w:val="left" w:pos="720"/>
        </w:tabs>
        <w:ind w:firstLine="709"/>
        <w:jc w:val="both"/>
        <w:rPr>
          <w:sz w:val="28"/>
          <w:szCs w:val="28"/>
        </w:rPr>
      </w:pPr>
      <w:r w:rsidRPr="00666B72">
        <w:rPr>
          <w:sz w:val="28"/>
          <w:szCs w:val="28"/>
        </w:rPr>
        <w:t xml:space="preserve">Из полученных средств </w:t>
      </w:r>
      <w:r>
        <w:rPr>
          <w:sz w:val="28"/>
          <w:szCs w:val="28"/>
        </w:rPr>
        <w:t>м</w:t>
      </w:r>
      <w:r w:rsidRPr="000F1543">
        <w:rPr>
          <w:sz w:val="28"/>
          <w:szCs w:val="28"/>
        </w:rPr>
        <w:t xml:space="preserve">естными исполнительными органами </w:t>
      </w:r>
      <w:r w:rsidRPr="00666B72">
        <w:rPr>
          <w:sz w:val="28"/>
          <w:szCs w:val="28"/>
        </w:rPr>
        <w:t>использовано</w:t>
      </w:r>
      <w:r w:rsidRPr="000F1543">
        <w:rPr>
          <w:sz w:val="28"/>
          <w:szCs w:val="28"/>
        </w:rPr>
        <w:t xml:space="preserve"> 19</w:t>
      </w:r>
      <w:r>
        <w:rPr>
          <w:sz w:val="28"/>
          <w:szCs w:val="28"/>
        </w:rPr>
        <w:t> 338,5 </w:t>
      </w:r>
      <w:proofErr w:type="spellStart"/>
      <w:proofErr w:type="gramStart"/>
      <w:r>
        <w:rPr>
          <w:sz w:val="28"/>
          <w:szCs w:val="28"/>
        </w:rPr>
        <w:t>тыс.тенге</w:t>
      </w:r>
      <w:proofErr w:type="spellEnd"/>
      <w:proofErr w:type="gramEnd"/>
      <w:r w:rsidRPr="000F1543">
        <w:rPr>
          <w:sz w:val="28"/>
          <w:szCs w:val="28"/>
        </w:rPr>
        <w:t xml:space="preserve"> или 96,1</w:t>
      </w:r>
      <w:r>
        <w:rPr>
          <w:sz w:val="28"/>
          <w:szCs w:val="28"/>
        </w:rPr>
        <w:t> %</w:t>
      </w:r>
      <w:r w:rsidRPr="000F1543">
        <w:rPr>
          <w:sz w:val="28"/>
          <w:szCs w:val="28"/>
        </w:rPr>
        <w:t xml:space="preserve">. Неисполнение </w:t>
      </w:r>
      <w:r>
        <w:rPr>
          <w:sz w:val="28"/>
          <w:szCs w:val="28"/>
        </w:rPr>
        <w:t>794,5 </w:t>
      </w:r>
      <w:proofErr w:type="spellStart"/>
      <w:proofErr w:type="gramStart"/>
      <w:r>
        <w:rPr>
          <w:sz w:val="28"/>
          <w:szCs w:val="28"/>
        </w:rPr>
        <w:t>тыс.тенге</w:t>
      </w:r>
      <w:proofErr w:type="spellEnd"/>
      <w:proofErr w:type="gramEnd"/>
      <w:r w:rsidRPr="000F1543">
        <w:rPr>
          <w:sz w:val="28"/>
          <w:szCs w:val="28"/>
        </w:rPr>
        <w:t xml:space="preserve"> – экономия бюджетных средств </w:t>
      </w:r>
      <w:r w:rsidRPr="00212174">
        <w:rPr>
          <w:sz w:val="28"/>
          <w:szCs w:val="28"/>
        </w:rPr>
        <w:t xml:space="preserve">по результатам государственных закупок </w:t>
      </w:r>
      <w:r>
        <w:rPr>
          <w:sz w:val="28"/>
          <w:szCs w:val="28"/>
        </w:rPr>
        <w:t>и за счет округления</w:t>
      </w:r>
      <w:r w:rsidRPr="000F1543">
        <w:rPr>
          <w:sz w:val="28"/>
          <w:szCs w:val="28"/>
        </w:rPr>
        <w:t xml:space="preserve">. </w:t>
      </w:r>
    </w:p>
    <w:p w:rsidR="00002C62" w:rsidRPr="00E6195B" w:rsidRDefault="00002C62" w:rsidP="00002C62">
      <w:pPr>
        <w:widowControl w:val="0"/>
        <w:pBdr>
          <w:bottom w:val="single" w:sz="4" w:space="0" w:color="FFFFFF"/>
        </w:pBdr>
        <w:tabs>
          <w:tab w:val="left" w:pos="0"/>
          <w:tab w:val="left" w:pos="720"/>
        </w:tabs>
        <w:ind w:firstLine="709"/>
        <w:jc w:val="both"/>
        <w:rPr>
          <w:i/>
          <w:sz w:val="28"/>
          <w:szCs w:val="28"/>
        </w:rPr>
      </w:pPr>
      <w:r w:rsidRPr="00E6195B">
        <w:rPr>
          <w:i/>
          <w:sz w:val="28"/>
          <w:szCs w:val="28"/>
        </w:rPr>
        <w:t xml:space="preserve">Достигнуты следующие прямые результаты: </w:t>
      </w:r>
    </w:p>
    <w:p w:rsidR="00002C62" w:rsidRDefault="00002C62" w:rsidP="00002C62">
      <w:pPr>
        <w:widowControl w:val="0"/>
        <w:pBdr>
          <w:bottom w:val="single" w:sz="4" w:space="0" w:color="FFFFFF"/>
        </w:pBdr>
        <w:tabs>
          <w:tab w:val="left" w:pos="0"/>
          <w:tab w:val="left" w:pos="720"/>
        </w:tabs>
        <w:ind w:firstLine="709"/>
        <w:jc w:val="both"/>
        <w:rPr>
          <w:sz w:val="28"/>
          <w:szCs w:val="28"/>
        </w:rPr>
      </w:pPr>
      <w:r w:rsidRPr="000F1543">
        <w:rPr>
          <w:sz w:val="28"/>
          <w:szCs w:val="28"/>
        </w:rPr>
        <w:t>В государственном секторе специальные социальные услуги оказаны 98 жертвам бытового насилия при плане 98.</w:t>
      </w:r>
    </w:p>
    <w:p w:rsidR="00002C62" w:rsidRDefault="00002C62" w:rsidP="00002C62">
      <w:pPr>
        <w:widowControl w:val="0"/>
        <w:pBdr>
          <w:bottom w:val="single" w:sz="4" w:space="0" w:color="FFFFFF"/>
        </w:pBdr>
        <w:tabs>
          <w:tab w:val="left" w:pos="0"/>
          <w:tab w:val="left" w:pos="720"/>
        </w:tabs>
        <w:ind w:firstLine="709"/>
        <w:jc w:val="both"/>
        <w:rPr>
          <w:sz w:val="28"/>
          <w:szCs w:val="28"/>
        </w:rPr>
      </w:pPr>
      <w:r w:rsidRPr="000F1543">
        <w:rPr>
          <w:b/>
          <w:i/>
          <w:sz w:val="28"/>
          <w:szCs w:val="28"/>
        </w:rPr>
        <w:t>размещение государственного социального заказа в неправительственных организациях</w:t>
      </w:r>
      <w:r w:rsidRPr="000F1543">
        <w:rPr>
          <w:sz w:val="28"/>
          <w:szCs w:val="28"/>
        </w:rPr>
        <w:t xml:space="preserve"> </w:t>
      </w:r>
      <w:r w:rsidRPr="003C05B0">
        <w:rPr>
          <w:sz w:val="28"/>
          <w:szCs w:val="28"/>
          <w:lang w:val="kk-KZ"/>
        </w:rPr>
        <w:t>были предусмотрены</w:t>
      </w:r>
      <w:r>
        <w:rPr>
          <w:sz w:val="28"/>
          <w:szCs w:val="28"/>
          <w:lang w:val="kk-KZ"/>
        </w:rPr>
        <w:t xml:space="preserve"> </w:t>
      </w:r>
      <w:r>
        <w:rPr>
          <w:sz w:val="28"/>
          <w:szCs w:val="28"/>
        </w:rPr>
        <w:t>1 216 765 </w:t>
      </w:r>
      <w:proofErr w:type="spellStart"/>
      <w:proofErr w:type="gramStart"/>
      <w:r>
        <w:rPr>
          <w:sz w:val="28"/>
          <w:szCs w:val="28"/>
        </w:rPr>
        <w:t>тыс.тенге</w:t>
      </w:r>
      <w:proofErr w:type="spellEnd"/>
      <w:proofErr w:type="gramEnd"/>
      <w:r w:rsidRPr="000F1543">
        <w:rPr>
          <w:sz w:val="28"/>
          <w:szCs w:val="28"/>
        </w:rPr>
        <w:t xml:space="preserve">, </w:t>
      </w:r>
      <w:r w:rsidRPr="003C05B0">
        <w:rPr>
          <w:sz w:val="28"/>
          <w:szCs w:val="28"/>
        </w:rPr>
        <w:t xml:space="preserve">которые в полном объеме в виде целевых текущих трансфертов перечислены бюджетам областей, городов Алматы, </w:t>
      </w:r>
      <w:proofErr w:type="spellStart"/>
      <w:r w:rsidRPr="003C05B0">
        <w:rPr>
          <w:sz w:val="28"/>
          <w:szCs w:val="28"/>
        </w:rPr>
        <w:t>Ну</w:t>
      </w:r>
      <w:r>
        <w:rPr>
          <w:sz w:val="28"/>
          <w:szCs w:val="28"/>
        </w:rPr>
        <w:t>р</w:t>
      </w:r>
      <w:proofErr w:type="spellEnd"/>
      <w:r w:rsidRPr="003C05B0">
        <w:rPr>
          <w:sz w:val="28"/>
          <w:szCs w:val="28"/>
        </w:rPr>
        <w:t>-Султан и Шымкент.</w:t>
      </w:r>
    </w:p>
    <w:p w:rsidR="00002C62" w:rsidRPr="000F1543" w:rsidRDefault="00002C62" w:rsidP="00002C62">
      <w:pPr>
        <w:widowControl w:val="0"/>
        <w:pBdr>
          <w:bottom w:val="single" w:sz="4" w:space="0" w:color="FFFFFF"/>
        </w:pBdr>
        <w:tabs>
          <w:tab w:val="left" w:pos="0"/>
          <w:tab w:val="left" w:pos="720"/>
        </w:tabs>
        <w:ind w:firstLine="709"/>
        <w:jc w:val="both"/>
        <w:rPr>
          <w:sz w:val="28"/>
          <w:szCs w:val="28"/>
        </w:rPr>
      </w:pPr>
      <w:r w:rsidRPr="007B611B">
        <w:rPr>
          <w:sz w:val="28"/>
          <w:szCs w:val="28"/>
        </w:rPr>
        <w:t xml:space="preserve">Распределение сумм целевых текущих трансфертов областным бюджетам, бюджетам городов республиканского значения, столицы </w:t>
      </w:r>
      <w:r w:rsidRPr="000F1543">
        <w:rPr>
          <w:sz w:val="28"/>
          <w:szCs w:val="28"/>
        </w:rPr>
        <w:t>на размещение государственного социального заказа в неправительственных организациях установлено приложением 14 к постановлению Правительства Республики Казахстан от 6 декабря 2019 года</w:t>
      </w:r>
      <w:r>
        <w:rPr>
          <w:sz w:val="28"/>
          <w:szCs w:val="28"/>
        </w:rPr>
        <w:t xml:space="preserve"> № </w:t>
      </w:r>
      <w:r w:rsidRPr="000F1543">
        <w:rPr>
          <w:sz w:val="28"/>
          <w:szCs w:val="28"/>
        </w:rPr>
        <w:t>908 «О реализации Закона Республики Казахстан «О республиканском бюджете на 2020 – 202</w:t>
      </w:r>
      <w:r>
        <w:rPr>
          <w:sz w:val="28"/>
          <w:szCs w:val="28"/>
        </w:rPr>
        <w:t>2</w:t>
      </w:r>
      <w:r w:rsidRPr="000F1543">
        <w:rPr>
          <w:sz w:val="28"/>
          <w:szCs w:val="28"/>
        </w:rPr>
        <w:t xml:space="preserve"> годы»</w:t>
      </w:r>
      <w:r>
        <w:rPr>
          <w:sz w:val="28"/>
          <w:szCs w:val="28"/>
        </w:rPr>
        <w:t xml:space="preserve">, </w:t>
      </w:r>
      <w:r w:rsidRPr="00E76BF4">
        <w:rPr>
          <w:sz w:val="28"/>
          <w:szCs w:val="28"/>
        </w:rPr>
        <w:t xml:space="preserve">с </w:t>
      </w:r>
      <w:r w:rsidRPr="00E76BF4">
        <w:rPr>
          <w:sz w:val="28"/>
          <w:szCs w:val="28"/>
        </w:rPr>
        <w:lastRenderedPageBreak/>
        <w:t xml:space="preserve">учетом изменений и дополнений, внесенных постановлением Правительства Республики Казахстан от </w:t>
      </w:r>
      <w:r>
        <w:rPr>
          <w:sz w:val="28"/>
          <w:szCs w:val="28"/>
        </w:rPr>
        <w:t>10</w:t>
      </w:r>
      <w:r w:rsidRPr="00E76BF4">
        <w:rPr>
          <w:sz w:val="28"/>
          <w:szCs w:val="28"/>
        </w:rPr>
        <w:t xml:space="preserve"> </w:t>
      </w:r>
      <w:r>
        <w:rPr>
          <w:sz w:val="28"/>
          <w:szCs w:val="28"/>
        </w:rPr>
        <w:t>декаб</w:t>
      </w:r>
      <w:r w:rsidRPr="00E76BF4">
        <w:rPr>
          <w:sz w:val="28"/>
          <w:szCs w:val="28"/>
        </w:rPr>
        <w:t>ря 20</w:t>
      </w:r>
      <w:r>
        <w:rPr>
          <w:sz w:val="28"/>
          <w:szCs w:val="28"/>
        </w:rPr>
        <w:t>20</w:t>
      </w:r>
      <w:r w:rsidRPr="00E76BF4">
        <w:rPr>
          <w:sz w:val="28"/>
          <w:szCs w:val="28"/>
        </w:rPr>
        <w:t xml:space="preserve"> года №</w:t>
      </w:r>
      <w:r>
        <w:rPr>
          <w:sz w:val="28"/>
          <w:szCs w:val="28"/>
        </w:rPr>
        <w:t> 839.</w:t>
      </w:r>
    </w:p>
    <w:p w:rsidR="00002C62" w:rsidRPr="005E7E6B" w:rsidRDefault="00002C62" w:rsidP="00002C62">
      <w:pPr>
        <w:widowControl w:val="0"/>
        <w:pBdr>
          <w:bottom w:val="single" w:sz="4" w:space="0" w:color="FFFFFF"/>
        </w:pBdr>
        <w:tabs>
          <w:tab w:val="left" w:pos="0"/>
          <w:tab w:val="left" w:pos="720"/>
        </w:tabs>
        <w:ind w:firstLine="709"/>
        <w:jc w:val="both"/>
        <w:rPr>
          <w:sz w:val="28"/>
          <w:szCs w:val="28"/>
        </w:rPr>
      </w:pPr>
      <w:r w:rsidRPr="00666B72">
        <w:rPr>
          <w:sz w:val="28"/>
          <w:szCs w:val="28"/>
        </w:rPr>
        <w:t xml:space="preserve">Из полученных средств </w:t>
      </w:r>
      <w:r>
        <w:rPr>
          <w:sz w:val="28"/>
          <w:szCs w:val="28"/>
        </w:rPr>
        <w:t>м</w:t>
      </w:r>
      <w:r w:rsidRPr="000F1543">
        <w:rPr>
          <w:sz w:val="28"/>
          <w:szCs w:val="28"/>
        </w:rPr>
        <w:t xml:space="preserve">естными исполнительными органами </w:t>
      </w:r>
      <w:r w:rsidRPr="00666B72">
        <w:rPr>
          <w:sz w:val="28"/>
          <w:szCs w:val="28"/>
        </w:rPr>
        <w:t>использовано</w:t>
      </w:r>
      <w:r w:rsidRPr="000F1543">
        <w:rPr>
          <w:sz w:val="28"/>
          <w:szCs w:val="28"/>
        </w:rPr>
        <w:t xml:space="preserve"> </w:t>
      </w:r>
      <w:r>
        <w:rPr>
          <w:sz w:val="28"/>
          <w:szCs w:val="28"/>
        </w:rPr>
        <w:t>1 205 291,8 </w:t>
      </w:r>
      <w:proofErr w:type="spellStart"/>
      <w:proofErr w:type="gramStart"/>
      <w:r>
        <w:rPr>
          <w:sz w:val="28"/>
          <w:szCs w:val="28"/>
        </w:rPr>
        <w:t>тыс.тенге</w:t>
      </w:r>
      <w:proofErr w:type="spellEnd"/>
      <w:proofErr w:type="gramEnd"/>
      <w:r w:rsidRPr="000F1543">
        <w:rPr>
          <w:sz w:val="28"/>
          <w:szCs w:val="28"/>
        </w:rPr>
        <w:t xml:space="preserve"> или </w:t>
      </w:r>
      <w:r>
        <w:rPr>
          <w:sz w:val="28"/>
          <w:szCs w:val="28"/>
        </w:rPr>
        <w:t>99,1 </w:t>
      </w:r>
      <w:r w:rsidRPr="000F1543">
        <w:rPr>
          <w:sz w:val="28"/>
          <w:szCs w:val="28"/>
        </w:rPr>
        <w:t>%. Неисполнение</w:t>
      </w:r>
      <w:r>
        <w:rPr>
          <w:sz w:val="28"/>
          <w:szCs w:val="28"/>
        </w:rPr>
        <w:t xml:space="preserve"> 11 473,2 </w:t>
      </w:r>
      <w:proofErr w:type="spellStart"/>
      <w:r>
        <w:rPr>
          <w:sz w:val="28"/>
          <w:szCs w:val="28"/>
        </w:rPr>
        <w:t>тыс.тенге</w:t>
      </w:r>
      <w:proofErr w:type="spellEnd"/>
      <w:r w:rsidRPr="000F1543">
        <w:rPr>
          <w:sz w:val="28"/>
          <w:szCs w:val="28"/>
        </w:rPr>
        <w:t xml:space="preserve"> </w:t>
      </w:r>
      <w:r>
        <w:rPr>
          <w:sz w:val="28"/>
          <w:szCs w:val="28"/>
        </w:rPr>
        <w:t>из них: 2 929,4 </w:t>
      </w:r>
      <w:proofErr w:type="spellStart"/>
      <w:r>
        <w:rPr>
          <w:sz w:val="28"/>
          <w:szCs w:val="28"/>
        </w:rPr>
        <w:t>тыс.тенге</w:t>
      </w:r>
      <w:proofErr w:type="spellEnd"/>
      <w:r>
        <w:rPr>
          <w:sz w:val="28"/>
          <w:szCs w:val="28"/>
        </w:rPr>
        <w:t xml:space="preserve"> </w:t>
      </w:r>
      <w:r w:rsidRPr="000F1543">
        <w:rPr>
          <w:sz w:val="28"/>
          <w:szCs w:val="28"/>
        </w:rPr>
        <w:t xml:space="preserve">– экономия бюджетных средств по фонду оплаты труда, за счет округления, </w:t>
      </w:r>
      <w:r>
        <w:rPr>
          <w:sz w:val="28"/>
          <w:szCs w:val="28"/>
        </w:rPr>
        <w:t>у</w:t>
      </w:r>
      <w:r w:rsidRPr="001E18DA">
        <w:rPr>
          <w:sz w:val="28"/>
          <w:szCs w:val="28"/>
        </w:rPr>
        <w:t>меньшение фактического количества получателей</w:t>
      </w:r>
      <w:r>
        <w:rPr>
          <w:sz w:val="28"/>
          <w:szCs w:val="28"/>
        </w:rPr>
        <w:t xml:space="preserve">, </w:t>
      </w:r>
      <w:r w:rsidRPr="001E18DA">
        <w:rPr>
          <w:sz w:val="28"/>
          <w:szCs w:val="28"/>
        </w:rPr>
        <w:t>по результатам государственных закупок</w:t>
      </w:r>
      <w:r>
        <w:rPr>
          <w:sz w:val="28"/>
          <w:szCs w:val="28"/>
        </w:rPr>
        <w:t xml:space="preserve">, </w:t>
      </w:r>
      <w:r w:rsidRPr="005E7E6B">
        <w:rPr>
          <w:sz w:val="28"/>
          <w:szCs w:val="28"/>
        </w:rPr>
        <w:t>8 543,8</w:t>
      </w:r>
      <w:r>
        <w:rPr>
          <w:sz w:val="28"/>
          <w:szCs w:val="28"/>
        </w:rPr>
        <w:t> </w:t>
      </w:r>
      <w:proofErr w:type="spellStart"/>
      <w:r>
        <w:rPr>
          <w:sz w:val="28"/>
          <w:szCs w:val="28"/>
        </w:rPr>
        <w:t>тыс.тенге</w:t>
      </w:r>
      <w:proofErr w:type="spellEnd"/>
      <w:r w:rsidRPr="005E7E6B">
        <w:rPr>
          <w:sz w:val="28"/>
          <w:szCs w:val="28"/>
        </w:rPr>
        <w:t xml:space="preserve"> - </w:t>
      </w:r>
      <w:proofErr w:type="spellStart"/>
      <w:r w:rsidRPr="00606A8E">
        <w:rPr>
          <w:sz w:val="28"/>
          <w:szCs w:val="28"/>
        </w:rPr>
        <w:t>неосвоение</w:t>
      </w:r>
      <w:proofErr w:type="spellEnd"/>
      <w:r w:rsidRPr="00606A8E">
        <w:rPr>
          <w:sz w:val="28"/>
          <w:szCs w:val="28"/>
        </w:rPr>
        <w:t xml:space="preserve"> в том числе: 2 960,5</w:t>
      </w:r>
      <w:r>
        <w:rPr>
          <w:sz w:val="28"/>
          <w:szCs w:val="28"/>
        </w:rPr>
        <w:t> </w:t>
      </w:r>
      <w:proofErr w:type="spellStart"/>
      <w:r>
        <w:rPr>
          <w:sz w:val="28"/>
          <w:szCs w:val="28"/>
        </w:rPr>
        <w:t>тыс.тенге</w:t>
      </w:r>
      <w:proofErr w:type="spellEnd"/>
      <w:r w:rsidRPr="00606A8E">
        <w:rPr>
          <w:sz w:val="28"/>
          <w:szCs w:val="28"/>
        </w:rPr>
        <w:t xml:space="preserve"> по Восточно-Казахстанской области из-за несвоевременного предоставления актов выполненных работ, счетов – фактур</w:t>
      </w:r>
      <w:r w:rsidRPr="005E7E6B">
        <w:rPr>
          <w:sz w:val="28"/>
          <w:szCs w:val="28"/>
        </w:rPr>
        <w:t xml:space="preserve">, </w:t>
      </w:r>
      <w:r>
        <w:rPr>
          <w:sz w:val="28"/>
          <w:szCs w:val="28"/>
        </w:rPr>
        <w:t>2 705,7 </w:t>
      </w:r>
      <w:proofErr w:type="spellStart"/>
      <w:r>
        <w:rPr>
          <w:sz w:val="28"/>
          <w:szCs w:val="28"/>
        </w:rPr>
        <w:t>тыс.тенге</w:t>
      </w:r>
      <w:proofErr w:type="spellEnd"/>
      <w:r w:rsidRPr="005E7E6B">
        <w:rPr>
          <w:sz w:val="28"/>
          <w:szCs w:val="28"/>
        </w:rPr>
        <w:t xml:space="preserve"> остаток по факту оказанного объема услуг по</w:t>
      </w:r>
      <w:r w:rsidR="0045439E">
        <w:rPr>
          <w:sz w:val="28"/>
          <w:szCs w:val="28"/>
        </w:rPr>
        <w:br/>
      </w:r>
      <w:r w:rsidRPr="005E7E6B">
        <w:rPr>
          <w:sz w:val="28"/>
          <w:szCs w:val="28"/>
        </w:rPr>
        <w:t>г.</w:t>
      </w:r>
      <w:r>
        <w:rPr>
          <w:sz w:val="28"/>
          <w:szCs w:val="28"/>
        </w:rPr>
        <w:t> </w:t>
      </w:r>
      <w:proofErr w:type="spellStart"/>
      <w:r w:rsidRPr="005E7E6B">
        <w:rPr>
          <w:sz w:val="28"/>
          <w:szCs w:val="28"/>
        </w:rPr>
        <w:t>Нур</w:t>
      </w:r>
      <w:proofErr w:type="spellEnd"/>
      <w:r w:rsidRPr="005E7E6B">
        <w:rPr>
          <w:sz w:val="28"/>
          <w:szCs w:val="28"/>
        </w:rPr>
        <w:t>-Султан</w:t>
      </w:r>
      <w:r>
        <w:rPr>
          <w:sz w:val="28"/>
          <w:szCs w:val="28"/>
        </w:rPr>
        <w:t>, 2 877,6 </w:t>
      </w:r>
      <w:proofErr w:type="spellStart"/>
      <w:r>
        <w:rPr>
          <w:sz w:val="28"/>
          <w:szCs w:val="28"/>
        </w:rPr>
        <w:t>тыс.тенге</w:t>
      </w:r>
      <w:proofErr w:type="spellEnd"/>
      <w:r>
        <w:rPr>
          <w:sz w:val="28"/>
          <w:szCs w:val="28"/>
        </w:rPr>
        <w:t xml:space="preserve"> н</w:t>
      </w:r>
      <w:r w:rsidRPr="00A0640C">
        <w:rPr>
          <w:sz w:val="28"/>
          <w:szCs w:val="28"/>
        </w:rPr>
        <w:t>е востребованность бюджетных средств</w:t>
      </w:r>
      <w:r w:rsidRPr="005E7E6B">
        <w:rPr>
          <w:sz w:val="28"/>
          <w:szCs w:val="28"/>
        </w:rPr>
        <w:t xml:space="preserve"> </w:t>
      </w:r>
      <w:r>
        <w:rPr>
          <w:sz w:val="28"/>
          <w:szCs w:val="28"/>
        </w:rPr>
        <w:t xml:space="preserve">по </w:t>
      </w:r>
      <w:proofErr w:type="spellStart"/>
      <w:r w:rsidRPr="005E7E6B">
        <w:rPr>
          <w:sz w:val="28"/>
          <w:szCs w:val="28"/>
        </w:rPr>
        <w:t>Акмолинск</w:t>
      </w:r>
      <w:r>
        <w:rPr>
          <w:sz w:val="28"/>
          <w:szCs w:val="28"/>
        </w:rPr>
        <w:t>ой</w:t>
      </w:r>
      <w:proofErr w:type="spellEnd"/>
      <w:r>
        <w:rPr>
          <w:sz w:val="28"/>
          <w:szCs w:val="28"/>
        </w:rPr>
        <w:t xml:space="preserve"> области</w:t>
      </w:r>
      <w:r w:rsidRPr="005E7E6B">
        <w:rPr>
          <w:sz w:val="28"/>
          <w:szCs w:val="28"/>
        </w:rPr>
        <w:t>.</w:t>
      </w:r>
    </w:p>
    <w:p w:rsidR="00002C62" w:rsidRPr="00486B12" w:rsidRDefault="00002C62" w:rsidP="00002C62">
      <w:pPr>
        <w:pBdr>
          <w:bottom w:val="single" w:sz="4" w:space="0" w:color="FFFFFF"/>
        </w:pBdr>
        <w:tabs>
          <w:tab w:val="left" w:pos="0"/>
        </w:tabs>
        <w:ind w:firstLine="709"/>
        <w:jc w:val="both"/>
        <w:rPr>
          <w:sz w:val="28"/>
          <w:szCs w:val="28"/>
        </w:rPr>
      </w:pPr>
      <w:r w:rsidRPr="00486B12">
        <w:rPr>
          <w:i/>
          <w:sz w:val="28"/>
          <w:szCs w:val="28"/>
        </w:rPr>
        <w:t xml:space="preserve">Показатель прямого результата </w:t>
      </w:r>
      <w:r w:rsidRPr="00486B12">
        <w:rPr>
          <w:sz w:val="28"/>
          <w:szCs w:val="28"/>
        </w:rPr>
        <w:t>достигнут</w:t>
      </w:r>
      <w:r>
        <w:rPr>
          <w:sz w:val="28"/>
          <w:szCs w:val="28"/>
        </w:rPr>
        <w:t>:</w:t>
      </w:r>
    </w:p>
    <w:p w:rsidR="00002C62" w:rsidRPr="00B466A8" w:rsidRDefault="00002C62" w:rsidP="00002C62">
      <w:pPr>
        <w:widowControl w:val="0"/>
        <w:pBdr>
          <w:bottom w:val="single" w:sz="4" w:space="0" w:color="FFFFFF"/>
        </w:pBdr>
        <w:tabs>
          <w:tab w:val="left" w:pos="0"/>
          <w:tab w:val="left" w:pos="720"/>
        </w:tabs>
        <w:ind w:firstLine="709"/>
        <w:jc w:val="both"/>
        <w:rPr>
          <w:sz w:val="28"/>
          <w:szCs w:val="28"/>
        </w:rPr>
      </w:pPr>
      <w:r>
        <w:rPr>
          <w:sz w:val="28"/>
          <w:szCs w:val="28"/>
        </w:rPr>
        <w:t xml:space="preserve">3 322 </w:t>
      </w:r>
      <w:r w:rsidRPr="000F1543">
        <w:rPr>
          <w:sz w:val="28"/>
          <w:szCs w:val="28"/>
        </w:rPr>
        <w:t xml:space="preserve">человек, охвачены специальными социальными услугами в неправительственном секторе в условиях полустационара и надомного обслуживания при плане </w:t>
      </w:r>
      <w:r>
        <w:rPr>
          <w:sz w:val="28"/>
          <w:szCs w:val="28"/>
        </w:rPr>
        <w:t xml:space="preserve">3 141 </w:t>
      </w:r>
      <w:r w:rsidRPr="000F1543">
        <w:rPr>
          <w:sz w:val="28"/>
          <w:szCs w:val="28"/>
        </w:rPr>
        <w:t xml:space="preserve">человек. Перевыполнение показателя связано с увеличением нуждающихся получателей </w:t>
      </w:r>
      <w:r w:rsidRPr="00B466A8">
        <w:rPr>
          <w:sz w:val="28"/>
          <w:szCs w:val="28"/>
        </w:rPr>
        <w:t xml:space="preserve">услуг в </w:t>
      </w:r>
      <w:proofErr w:type="spellStart"/>
      <w:r>
        <w:rPr>
          <w:sz w:val="28"/>
          <w:szCs w:val="28"/>
        </w:rPr>
        <w:t>Акмолинской</w:t>
      </w:r>
      <w:proofErr w:type="spellEnd"/>
      <w:r>
        <w:rPr>
          <w:sz w:val="28"/>
          <w:szCs w:val="28"/>
        </w:rPr>
        <w:t xml:space="preserve">, </w:t>
      </w:r>
      <w:r w:rsidRPr="00B466A8">
        <w:rPr>
          <w:sz w:val="28"/>
          <w:szCs w:val="28"/>
        </w:rPr>
        <w:t xml:space="preserve">Восточно-Казахстанской, Костанайской, </w:t>
      </w:r>
      <w:proofErr w:type="spellStart"/>
      <w:r w:rsidRPr="00B466A8">
        <w:rPr>
          <w:sz w:val="28"/>
          <w:szCs w:val="28"/>
        </w:rPr>
        <w:t>Кызылординской</w:t>
      </w:r>
      <w:proofErr w:type="spellEnd"/>
      <w:r w:rsidRPr="00B466A8">
        <w:rPr>
          <w:sz w:val="28"/>
          <w:szCs w:val="28"/>
        </w:rPr>
        <w:t xml:space="preserve">, </w:t>
      </w:r>
      <w:r>
        <w:rPr>
          <w:sz w:val="28"/>
          <w:szCs w:val="28"/>
        </w:rPr>
        <w:t>Караганди</w:t>
      </w:r>
      <w:r w:rsidRPr="00B466A8">
        <w:rPr>
          <w:sz w:val="28"/>
          <w:szCs w:val="28"/>
        </w:rPr>
        <w:t>нской,</w:t>
      </w:r>
      <w:r>
        <w:rPr>
          <w:sz w:val="28"/>
          <w:szCs w:val="28"/>
        </w:rPr>
        <w:t xml:space="preserve"> </w:t>
      </w:r>
      <w:proofErr w:type="spellStart"/>
      <w:r w:rsidRPr="00B466A8">
        <w:rPr>
          <w:sz w:val="28"/>
          <w:szCs w:val="28"/>
        </w:rPr>
        <w:t>Мангистауской</w:t>
      </w:r>
      <w:proofErr w:type="spellEnd"/>
      <w:r w:rsidRPr="00B466A8">
        <w:rPr>
          <w:sz w:val="28"/>
          <w:szCs w:val="28"/>
        </w:rPr>
        <w:t xml:space="preserve"> областях;</w:t>
      </w:r>
    </w:p>
    <w:p w:rsidR="00002C62" w:rsidRDefault="00002C62" w:rsidP="00002C62">
      <w:pPr>
        <w:widowControl w:val="0"/>
        <w:pBdr>
          <w:bottom w:val="single" w:sz="4" w:space="0" w:color="FFFFFF"/>
        </w:pBdr>
        <w:tabs>
          <w:tab w:val="left" w:pos="0"/>
          <w:tab w:val="left" w:pos="720"/>
        </w:tabs>
        <w:ind w:firstLine="709"/>
        <w:jc w:val="both"/>
        <w:rPr>
          <w:sz w:val="28"/>
          <w:szCs w:val="28"/>
        </w:rPr>
      </w:pPr>
      <w:r w:rsidRPr="00B466A8">
        <w:rPr>
          <w:sz w:val="28"/>
          <w:szCs w:val="28"/>
        </w:rPr>
        <w:t xml:space="preserve">105 жертв торговли людьми, охвачены специальными социальными услугами в неправительственном секторе при плане 65 человек. Показатель перевыполнен в связи с выявлением </w:t>
      </w:r>
      <w:r>
        <w:rPr>
          <w:sz w:val="28"/>
          <w:szCs w:val="28"/>
          <w:lang w:val="kk-KZ"/>
        </w:rPr>
        <w:t>40</w:t>
      </w:r>
      <w:r w:rsidRPr="00B466A8">
        <w:rPr>
          <w:sz w:val="28"/>
          <w:szCs w:val="28"/>
        </w:rPr>
        <w:t xml:space="preserve"> жертв в Восточно-Казахстанской, </w:t>
      </w:r>
      <w:proofErr w:type="spellStart"/>
      <w:r w:rsidRPr="00B466A8">
        <w:rPr>
          <w:sz w:val="28"/>
          <w:szCs w:val="28"/>
        </w:rPr>
        <w:t>Кызылординской</w:t>
      </w:r>
      <w:proofErr w:type="spellEnd"/>
      <w:r w:rsidRPr="00B466A8">
        <w:rPr>
          <w:sz w:val="28"/>
          <w:szCs w:val="28"/>
        </w:rPr>
        <w:t xml:space="preserve">, Костанайской областях и г. </w:t>
      </w:r>
      <w:proofErr w:type="spellStart"/>
      <w:r w:rsidRPr="00B466A8">
        <w:rPr>
          <w:sz w:val="28"/>
          <w:szCs w:val="28"/>
        </w:rPr>
        <w:t>Нур</w:t>
      </w:r>
      <w:proofErr w:type="spellEnd"/>
      <w:r w:rsidRPr="00B466A8">
        <w:rPr>
          <w:sz w:val="28"/>
          <w:szCs w:val="28"/>
        </w:rPr>
        <w:t>-Султан.</w:t>
      </w:r>
    </w:p>
    <w:p w:rsidR="00002C62" w:rsidRPr="00B466A8" w:rsidRDefault="00002C62" w:rsidP="00002C62">
      <w:pPr>
        <w:widowControl w:val="0"/>
        <w:pBdr>
          <w:bottom w:val="single" w:sz="4" w:space="0" w:color="FFFFFF"/>
        </w:pBdr>
        <w:tabs>
          <w:tab w:val="left" w:pos="0"/>
          <w:tab w:val="left" w:pos="720"/>
        </w:tabs>
        <w:ind w:firstLine="709"/>
        <w:jc w:val="both"/>
        <w:rPr>
          <w:b/>
          <w:color w:val="FF0000"/>
          <w:sz w:val="28"/>
          <w:szCs w:val="28"/>
        </w:rPr>
      </w:pPr>
      <w:r w:rsidRPr="00B466A8">
        <w:rPr>
          <w:sz w:val="28"/>
          <w:szCs w:val="28"/>
        </w:rPr>
        <w:t xml:space="preserve">294 жертв бытового насилия, охвачены специальными социальными услугами в неправительственном секторе при плане 259 человек. Показатель перевыполнен в связи с дополнительным обращением </w:t>
      </w:r>
      <w:r>
        <w:rPr>
          <w:sz w:val="28"/>
          <w:szCs w:val="28"/>
          <w:lang w:val="kk-KZ"/>
        </w:rPr>
        <w:t>35</w:t>
      </w:r>
      <w:r w:rsidRPr="00B466A8">
        <w:rPr>
          <w:sz w:val="28"/>
          <w:szCs w:val="28"/>
        </w:rPr>
        <w:t xml:space="preserve"> получателей услуг в Восточно-Казахстанской, </w:t>
      </w:r>
      <w:r>
        <w:rPr>
          <w:sz w:val="28"/>
          <w:szCs w:val="28"/>
        </w:rPr>
        <w:t xml:space="preserve">Костанайской, </w:t>
      </w:r>
      <w:proofErr w:type="spellStart"/>
      <w:r>
        <w:rPr>
          <w:sz w:val="28"/>
          <w:szCs w:val="28"/>
        </w:rPr>
        <w:t>Мангистауской</w:t>
      </w:r>
      <w:proofErr w:type="spellEnd"/>
      <w:r>
        <w:rPr>
          <w:sz w:val="28"/>
          <w:szCs w:val="28"/>
        </w:rPr>
        <w:t xml:space="preserve"> областях.</w:t>
      </w:r>
    </w:p>
    <w:p w:rsidR="00002C62" w:rsidRDefault="00002C62" w:rsidP="00002C62">
      <w:pPr>
        <w:widowControl w:val="0"/>
        <w:pBdr>
          <w:bottom w:val="single" w:sz="4" w:space="0" w:color="FFFFFF"/>
        </w:pBdr>
        <w:tabs>
          <w:tab w:val="left" w:pos="0"/>
          <w:tab w:val="left" w:pos="709"/>
        </w:tabs>
        <w:ind w:firstLine="709"/>
        <w:jc w:val="both"/>
        <w:rPr>
          <w:rFonts w:eastAsia="MS Mincho"/>
          <w:i/>
          <w:sz w:val="28"/>
          <w:szCs w:val="28"/>
        </w:rPr>
      </w:pPr>
      <w:r w:rsidRPr="00D02968">
        <w:rPr>
          <w:rFonts w:eastAsia="MS Mincho"/>
          <w:i/>
          <w:sz w:val="28"/>
          <w:szCs w:val="28"/>
        </w:rPr>
        <w:t>Показатели конечного результата:</w:t>
      </w:r>
    </w:p>
    <w:p w:rsidR="00002C62" w:rsidRPr="008F3732" w:rsidRDefault="00002C62" w:rsidP="00002C62">
      <w:pPr>
        <w:widowControl w:val="0"/>
        <w:pBdr>
          <w:bottom w:val="single" w:sz="4" w:space="0" w:color="FFFFFF"/>
        </w:pBdr>
        <w:tabs>
          <w:tab w:val="left" w:pos="0"/>
          <w:tab w:val="left" w:pos="720"/>
        </w:tabs>
        <w:ind w:firstLine="709"/>
        <w:jc w:val="both"/>
        <w:rPr>
          <w:sz w:val="28"/>
          <w:szCs w:val="28"/>
        </w:rPr>
      </w:pPr>
      <w:r>
        <w:rPr>
          <w:sz w:val="28"/>
          <w:szCs w:val="28"/>
        </w:rPr>
        <w:t>д</w:t>
      </w:r>
      <w:r w:rsidRPr="00AE5784">
        <w:rPr>
          <w:sz w:val="28"/>
          <w:szCs w:val="28"/>
        </w:rPr>
        <w:t>оля лиц, охваченных специальными социальными услугами, предоставляемыми субъектами частного сектора (в том числе, неправительственными организациями)</w:t>
      </w:r>
      <w:r w:rsidRPr="004E7587">
        <w:rPr>
          <w:sz w:val="28"/>
          <w:szCs w:val="28"/>
        </w:rPr>
        <w:t xml:space="preserve"> </w:t>
      </w:r>
      <w:r w:rsidRPr="004363C5">
        <w:rPr>
          <w:sz w:val="28"/>
          <w:szCs w:val="28"/>
        </w:rPr>
        <w:t>составил</w:t>
      </w:r>
      <w:r>
        <w:rPr>
          <w:sz w:val="28"/>
          <w:szCs w:val="28"/>
        </w:rPr>
        <w:t xml:space="preserve"> 9,2 %</w:t>
      </w:r>
      <w:r w:rsidRPr="004363C5">
        <w:rPr>
          <w:sz w:val="28"/>
          <w:szCs w:val="28"/>
        </w:rPr>
        <w:t xml:space="preserve"> при плане </w:t>
      </w:r>
      <w:r>
        <w:rPr>
          <w:sz w:val="28"/>
          <w:szCs w:val="28"/>
        </w:rPr>
        <w:t>9,1 %, п</w:t>
      </w:r>
      <w:r w:rsidRPr="004E7587">
        <w:rPr>
          <w:sz w:val="28"/>
          <w:szCs w:val="28"/>
        </w:rPr>
        <w:t xml:space="preserve">оказатель перевыполнен в связи с фактическим увеличением количества </w:t>
      </w:r>
      <w:r w:rsidRPr="008F3732">
        <w:rPr>
          <w:sz w:val="28"/>
          <w:szCs w:val="28"/>
        </w:rPr>
        <w:t>получателей ССУ.</w:t>
      </w:r>
    </w:p>
    <w:p w:rsidR="00002C62" w:rsidRDefault="00002C62" w:rsidP="00002C62">
      <w:pPr>
        <w:widowControl w:val="0"/>
        <w:pBdr>
          <w:bottom w:val="single" w:sz="4" w:space="0" w:color="FFFFFF"/>
        </w:pBdr>
        <w:tabs>
          <w:tab w:val="left" w:pos="0"/>
          <w:tab w:val="left" w:pos="720"/>
        </w:tabs>
        <w:ind w:firstLine="709"/>
        <w:jc w:val="both"/>
        <w:rPr>
          <w:sz w:val="28"/>
          <w:szCs w:val="28"/>
        </w:rPr>
      </w:pPr>
      <w:r w:rsidRPr="008F3732">
        <w:rPr>
          <w:sz w:val="28"/>
          <w:szCs w:val="28"/>
        </w:rPr>
        <w:t>Показатель не выполнен в связи с уменьшением нуждающихся получателей ССУ в Восточно-Казахстанской, Карагандинской</w:t>
      </w:r>
      <w:r w:rsidRPr="00B466A8">
        <w:rPr>
          <w:sz w:val="28"/>
          <w:szCs w:val="28"/>
        </w:rPr>
        <w:t xml:space="preserve"> </w:t>
      </w:r>
      <w:proofErr w:type="spellStart"/>
      <w:r w:rsidRPr="00B466A8">
        <w:rPr>
          <w:sz w:val="28"/>
          <w:szCs w:val="28"/>
        </w:rPr>
        <w:t>Кызылординской</w:t>
      </w:r>
      <w:proofErr w:type="spellEnd"/>
      <w:r w:rsidRPr="00B466A8">
        <w:rPr>
          <w:sz w:val="28"/>
          <w:szCs w:val="28"/>
        </w:rPr>
        <w:t xml:space="preserve">, </w:t>
      </w:r>
      <w:proofErr w:type="spellStart"/>
      <w:r w:rsidRPr="00B466A8">
        <w:rPr>
          <w:sz w:val="28"/>
          <w:szCs w:val="28"/>
        </w:rPr>
        <w:t>Мангистауской</w:t>
      </w:r>
      <w:proofErr w:type="spellEnd"/>
      <w:r>
        <w:rPr>
          <w:sz w:val="28"/>
          <w:szCs w:val="28"/>
        </w:rPr>
        <w:t>, Туркестанской</w:t>
      </w:r>
      <w:r w:rsidRPr="00B466A8">
        <w:rPr>
          <w:sz w:val="28"/>
          <w:szCs w:val="28"/>
        </w:rPr>
        <w:t xml:space="preserve"> областях</w:t>
      </w:r>
      <w:r>
        <w:rPr>
          <w:sz w:val="28"/>
          <w:szCs w:val="28"/>
        </w:rPr>
        <w:t xml:space="preserve"> и </w:t>
      </w:r>
      <w:proofErr w:type="spellStart"/>
      <w:r>
        <w:rPr>
          <w:sz w:val="28"/>
          <w:szCs w:val="28"/>
        </w:rPr>
        <w:t>г.Шымкент</w:t>
      </w:r>
      <w:proofErr w:type="spellEnd"/>
      <w:r>
        <w:rPr>
          <w:sz w:val="28"/>
          <w:szCs w:val="28"/>
        </w:rPr>
        <w:t>.</w:t>
      </w:r>
    </w:p>
    <w:p w:rsidR="00002C62" w:rsidRDefault="00002C62" w:rsidP="006E2B92">
      <w:pPr>
        <w:widowControl w:val="0"/>
        <w:pBdr>
          <w:bottom w:val="single" w:sz="4" w:space="0" w:color="FFFFFF"/>
        </w:pBdr>
        <w:tabs>
          <w:tab w:val="left" w:pos="0"/>
          <w:tab w:val="left" w:pos="720"/>
        </w:tabs>
        <w:ind w:firstLine="709"/>
        <w:jc w:val="both"/>
        <w:rPr>
          <w:sz w:val="28"/>
          <w:szCs w:val="28"/>
        </w:rPr>
      </w:pPr>
      <w:r w:rsidRPr="004C54BA">
        <w:rPr>
          <w:b/>
          <w:i/>
          <w:sz w:val="28"/>
          <w:szCs w:val="28"/>
        </w:rPr>
        <w:t xml:space="preserve">обеспечение прав и улучшение качества жизни инвалидов в Республике Казахстан </w:t>
      </w:r>
      <w:r w:rsidRPr="003C05B0">
        <w:rPr>
          <w:sz w:val="28"/>
          <w:szCs w:val="28"/>
          <w:lang w:val="kk-KZ"/>
        </w:rPr>
        <w:t>были предусмотрены</w:t>
      </w:r>
      <w:r w:rsidRPr="00E76BF4">
        <w:rPr>
          <w:sz w:val="28"/>
          <w:szCs w:val="28"/>
        </w:rPr>
        <w:t xml:space="preserve"> </w:t>
      </w:r>
      <w:r>
        <w:rPr>
          <w:sz w:val="28"/>
          <w:szCs w:val="28"/>
        </w:rPr>
        <w:t>13 968 695 </w:t>
      </w:r>
      <w:proofErr w:type="spellStart"/>
      <w:proofErr w:type="gramStart"/>
      <w:r>
        <w:rPr>
          <w:sz w:val="28"/>
          <w:szCs w:val="28"/>
        </w:rPr>
        <w:t>тыс.тенге</w:t>
      </w:r>
      <w:proofErr w:type="spellEnd"/>
      <w:proofErr w:type="gramEnd"/>
      <w:r w:rsidRPr="00E76BF4">
        <w:rPr>
          <w:sz w:val="28"/>
          <w:szCs w:val="28"/>
        </w:rPr>
        <w:t xml:space="preserve">, </w:t>
      </w:r>
      <w:r w:rsidRPr="00F8758E">
        <w:rPr>
          <w:sz w:val="28"/>
          <w:szCs w:val="28"/>
        </w:rPr>
        <w:t>которые в полном объеме в виде целевых текущих трансфертов перечислены бюджетам областей, город</w:t>
      </w:r>
      <w:r>
        <w:rPr>
          <w:sz w:val="28"/>
          <w:szCs w:val="28"/>
        </w:rPr>
        <w:t xml:space="preserve">ов Алматы, </w:t>
      </w:r>
      <w:proofErr w:type="spellStart"/>
      <w:r>
        <w:rPr>
          <w:sz w:val="28"/>
          <w:szCs w:val="28"/>
        </w:rPr>
        <w:t>Нур</w:t>
      </w:r>
      <w:proofErr w:type="spellEnd"/>
      <w:r>
        <w:rPr>
          <w:sz w:val="28"/>
          <w:szCs w:val="28"/>
        </w:rPr>
        <w:t>-Султан и Шымкент.</w:t>
      </w:r>
    </w:p>
    <w:p w:rsidR="00002C62" w:rsidRDefault="00002C62" w:rsidP="006E2B92">
      <w:pPr>
        <w:widowControl w:val="0"/>
        <w:pBdr>
          <w:bottom w:val="single" w:sz="4" w:space="0" w:color="FFFFFF"/>
        </w:pBdr>
        <w:tabs>
          <w:tab w:val="left" w:pos="0"/>
          <w:tab w:val="left" w:pos="720"/>
        </w:tabs>
        <w:ind w:firstLine="709"/>
        <w:jc w:val="both"/>
        <w:rPr>
          <w:sz w:val="28"/>
          <w:szCs w:val="28"/>
        </w:rPr>
      </w:pPr>
      <w:r w:rsidRPr="004C54BA">
        <w:rPr>
          <w:sz w:val="28"/>
          <w:szCs w:val="28"/>
        </w:rPr>
        <w:t>Распределение сумм целевых текущих трансфертов областным бюджетам, бюджетам городов республиканского значения и столицы на обеспечение прав и улучшение качества жизни инвалидов в Республике Казахстан установлено в приложении 1</w:t>
      </w:r>
      <w:r>
        <w:rPr>
          <w:sz w:val="28"/>
          <w:szCs w:val="28"/>
        </w:rPr>
        <w:t>5</w:t>
      </w:r>
      <w:r w:rsidRPr="004C54BA">
        <w:rPr>
          <w:sz w:val="28"/>
          <w:szCs w:val="28"/>
        </w:rPr>
        <w:t xml:space="preserve"> к постановлению Правительства Республики Казахстан от </w:t>
      </w:r>
      <w:r>
        <w:rPr>
          <w:sz w:val="28"/>
          <w:szCs w:val="28"/>
        </w:rPr>
        <w:t>6</w:t>
      </w:r>
      <w:r w:rsidRPr="004C54BA">
        <w:rPr>
          <w:sz w:val="28"/>
          <w:szCs w:val="28"/>
        </w:rPr>
        <w:t xml:space="preserve"> декабря 201</w:t>
      </w:r>
      <w:r>
        <w:rPr>
          <w:sz w:val="28"/>
          <w:szCs w:val="28"/>
        </w:rPr>
        <w:t>9</w:t>
      </w:r>
      <w:r w:rsidRPr="004C54BA">
        <w:rPr>
          <w:sz w:val="28"/>
          <w:szCs w:val="28"/>
        </w:rPr>
        <w:t xml:space="preserve"> года</w:t>
      </w:r>
      <w:r>
        <w:rPr>
          <w:sz w:val="28"/>
          <w:szCs w:val="28"/>
        </w:rPr>
        <w:t xml:space="preserve"> № 9</w:t>
      </w:r>
      <w:r w:rsidRPr="004C54BA">
        <w:rPr>
          <w:sz w:val="28"/>
          <w:szCs w:val="28"/>
        </w:rPr>
        <w:t xml:space="preserve">08 «О реализации Закона </w:t>
      </w:r>
      <w:r w:rsidRPr="004C54BA">
        <w:rPr>
          <w:sz w:val="28"/>
          <w:szCs w:val="28"/>
        </w:rPr>
        <w:lastRenderedPageBreak/>
        <w:t>Республики Казахстан «О республикан</w:t>
      </w:r>
      <w:r>
        <w:rPr>
          <w:sz w:val="28"/>
          <w:szCs w:val="28"/>
        </w:rPr>
        <w:t>ском бюджете на 2020-2022 годы»,</w:t>
      </w:r>
      <w:r w:rsidRPr="003A5511">
        <w:rPr>
          <w:sz w:val="28"/>
          <w:szCs w:val="28"/>
        </w:rPr>
        <w:t xml:space="preserve"> </w:t>
      </w:r>
      <w:r w:rsidRPr="00E76BF4">
        <w:rPr>
          <w:sz w:val="28"/>
          <w:szCs w:val="28"/>
        </w:rPr>
        <w:t xml:space="preserve">с учетом изменений и дополнений, внесенных постановлением Правительства Республики Казахстан от </w:t>
      </w:r>
      <w:r>
        <w:rPr>
          <w:sz w:val="28"/>
          <w:szCs w:val="28"/>
        </w:rPr>
        <w:t>10</w:t>
      </w:r>
      <w:r w:rsidRPr="00E76BF4">
        <w:rPr>
          <w:sz w:val="28"/>
          <w:szCs w:val="28"/>
        </w:rPr>
        <w:t xml:space="preserve"> </w:t>
      </w:r>
      <w:r>
        <w:rPr>
          <w:sz w:val="28"/>
          <w:szCs w:val="28"/>
        </w:rPr>
        <w:t>декаб</w:t>
      </w:r>
      <w:r w:rsidRPr="00E76BF4">
        <w:rPr>
          <w:sz w:val="28"/>
          <w:szCs w:val="28"/>
        </w:rPr>
        <w:t>ря 20</w:t>
      </w:r>
      <w:r>
        <w:rPr>
          <w:sz w:val="28"/>
          <w:szCs w:val="28"/>
        </w:rPr>
        <w:t>20</w:t>
      </w:r>
      <w:r w:rsidRPr="00E76BF4">
        <w:rPr>
          <w:sz w:val="28"/>
          <w:szCs w:val="28"/>
        </w:rPr>
        <w:t xml:space="preserve"> года №</w:t>
      </w:r>
      <w:r>
        <w:rPr>
          <w:sz w:val="28"/>
          <w:szCs w:val="28"/>
        </w:rPr>
        <w:t> 839</w:t>
      </w:r>
      <w:r w:rsidRPr="00E76BF4">
        <w:rPr>
          <w:sz w:val="28"/>
          <w:szCs w:val="28"/>
        </w:rPr>
        <w:t>.</w:t>
      </w:r>
    </w:p>
    <w:p w:rsidR="00002C62" w:rsidRDefault="00002C62" w:rsidP="006E2B92">
      <w:pPr>
        <w:widowControl w:val="0"/>
        <w:pBdr>
          <w:bottom w:val="single" w:sz="4" w:space="0" w:color="FFFFFF"/>
        </w:pBdr>
        <w:tabs>
          <w:tab w:val="left" w:pos="0"/>
          <w:tab w:val="left" w:pos="720"/>
        </w:tabs>
        <w:ind w:firstLine="709"/>
        <w:jc w:val="both"/>
        <w:rPr>
          <w:sz w:val="28"/>
          <w:szCs w:val="28"/>
        </w:rPr>
      </w:pPr>
      <w:r w:rsidRPr="004C54BA">
        <w:rPr>
          <w:sz w:val="28"/>
          <w:szCs w:val="28"/>
        </w:rPr>
        <w:t xml:space="preserve">Порядок использования сумм целевых текущих трансфертов утвержден постановлением Правительства Республики Казахстан от </w:t>
      </w:r>
      <w:r>
        <w:rPr>
          <w:sz w:val="28"/>
          <w:szCs w:val="28"/>
        </w:rPr>
        <w:t>1</w:t>
      </w:r>
      <w:r w:rsidRPr="004C54BA">
        <w:rPr>
          <w:sz w:val="28"/>
          <w:szCs w:val="28"/>
        </w:rPr>
        <w:t>6 марта 20</w:t>
      </w:r>
      <w:r>
        <w:rPr>
          <w:sz w:val="28"/>
          <w:szCs w:val="28"/>
        </w:rPr>
        <w:t>20</w:t>
      </w:r>
      <w:r w:rsidRPr="004C54BA">
        <w:rPr>
          <w:sz w:val="28"/>
          <w:szCs w:val="28"/>
        </w:rPr>
        <w:t xml:space="preserve"> года</w:t>
      </w:r>
      <w:r>
        <w:rPr>
          <w:sz w:val="28"/>
          <w:szCs w:val="28"/>
        </w:rPr>
        <w:t xml:space="preserve"> № </w:t>
      </w:r>
      <w:r w:rsidRPr="004C54BA">
        <w:rPr>
          <w:sz w:val="28"/>
          <w:szCs w:val="28"/>
        </w:rPr>
        <w:t>1</w:t>
      </w:r>
      <w:r>
        <w:rPr>
          <w:sz w:val="28"/>
          <w:szCs w:val="28"/>
        </w:rPr>
        <w:t>16</w:t>
      </w:r>
      <w:r w:rsidRPr="004C54BA">
        <w:rPr>
          <w:sz w:val="28"/>
          <w:szCs w:val="28"/>
        </w:rPr>
        <w:t xml:space="preserve"> «Об утверждении Правил использования целевых текущих трансфертов из республиканского бюджета на 20</w:t>
      </w:r>
      <w:r>
        <w:rPr>
          <w:sz w:val="28"/>
          <w:szCs w:val="28"/>
        </w:rPr>
        <w:t>20</w:t>
      </w:r>
      <w:r w:rsidRPr="004C54BA">
        <w:rPr>
          <w:sz w:val="28"/>
          <w:szCs w:val="28"/>
        </w:rPr>
        <w:t xml:space="preserve"> год областными бюджетами, бюджетами городов республиканского значения, столицы на обеспечение прав и улучшение качества жизни инвалидов в Республике Казахстан и на услуги по замене и настройке речевых процессоров к кохлеарным имплантам».</w:t>
      </w:r>
    </w:p>
    <w:p w:rsidR="00002C62" w:rsidRDefault="00002C62" w:rsidP="006E2B92">
      <w:pPr>
        <w:widowControl w:val="0"/>
        <w:pBdr>
          <w:bottom w:val="single" w:sz="4" w:space="0" w:color="FFFFFF"/>
        </w:pBdr>
        <w:tabs>
          <w:tab w:val="left" w:pos="0"/>
          <w:tab w:val="left" w:pos="720"/>
        </w:tabs>
        <w:ind w:firstLine="709"/>
        <w:jc w:val="both"/>
        <w:rPr>
          <w:sz w:val="28"/>
          <w:szCs w:val="28"/>
        </w:rPr>
      </w:pPr>
      <w:r w:rsidRPr="00E76BF4">
        <w:rPr>
          <w:sz w:val="28"/>
          <w:szCs w:val="28"/>
        </w:rPr>
        <w:t xml:space="preserve">Местными исполнительными органами из полученных средств исполнено </w:t>
      </w:r>
      <w:r>
        <w:rPr>
          <w:sz w:val="28"/>
          <w:szCs w:val="28"/>
        </w:rPr>
        <w:t>13 637 769 </w:t>
      </w:r>
      <w:proofErr w:type="spellStart"/>
      <w:proofErr w:type="gramStart"/>
      <w:r>
        <w:rPr>
          <w:sz w:val="28"/>
          <w:szCs w:val="28"/>
        </w:rPr>
        <w:t>тыс.тенге</w:t>
      </w:r>
      <w:proofErr w:type="spellEnd"/>
      <w:proofErr w:type="gramEnd"/>
      <w:r w:rsidRPr="00E76BF4">
        <w:rPr>
          <w:sz w:val="28"/>
          <w:szCs w:val="28"/>
        </w:rPr>
        <w:t xml:space="preserve"> или 9</w:t>
      </w:r>
      <w:r>
        <w:rPr>
          <w:sz w:val="28"/>
          <w:szCs w:val="28"/>
        </w:rPr>
        <w:t>7</w:t>
      </w:r>
      <w:r w:rsidRPr="00E76BF4">
        <w:rPr>
          <w:sz w:val="28"/>
          <w:szCs w:val="28"/>
        </w:rPr>
        <w:t>,</w:t>
      </w:r>
      <w:r>
        <w:rPr>
          <w:sz w:val="28"/>
          <w:szCs w:val="28"/>
        </w:rPr>
        <w:t>6 %</w:t>
      </w:r>
      <w:r w:rsidRPr="00E76BF4">
        <w:rPr>
          <w:sz w:val="28"/>
          <w:szCs w:val="28"/>
        </w:rPr>
        <w:t xml:space="preserve">. </w:t>
      </w:r>
      <w:proofErr w:type="spellStart"/>
      <w:r w:rsidRPr="00E76BF4">
        <w:rPr>
          <w:sz w:val="28"/>
          <w:szCs w:val="28"/>
        </w:rPr>
        <w:t>Неисполнено</w:t>
      </w:r>
      <w:proofErr w:type="spellEnd"/>
      <w:r w:rsidRPr="00E76BF4">
        <w:rPr>
          <w:sz w:val="28"/>
          <w:szCs w:val="28"/>
        </w:rPr>
        <w:t xml:space="preserve"> </w:t>
      </w:r>
      <w:r>
        <w:rPr>
          <w:sz w:val="28"/>
          <w:szCs w:val="28"/>
        </w:rPr>
        <w:t>330 926 </w:t>
      </w:r>
      <w:proofErr w:type="spellStart"/>
      <w:proofErr w:type="gramStart"/>
      <w:r>
        <w:rPr>
          <w:sz w:val="28"/>
          <w:szCs w:val="28"/>
        </w:rPr>
        <w:t>тыс.тенге</w:t>
      </w:r>
      <w:proofErr w:type="spellEnd"/>
      <w:proofErr w:type="gramEnd"/>
      <w:r w:rsidRPr="00E76BF4">
        <w:rPr>
          <w:sz w:val="28"/>
          <w:szCs w:val="28"/>
        </w:rPr>
        <w:t>, из них</w:t>
      </w:r>
      <w:r>
        <w:rPr>
          <w:sz w:val="28"/>
          <w:szCs w:val="28"/>
        </w:rPr>
        <w:t>:</w:t>
      </w:r>
      <w:r w:rsidRPr="00E76BF4">
        <w:rPr>
          <w:sz w:val="28"/>
          <w:szCs w:val="28"/>
        </w:rPr>
        <w:t xml:space="preserve"> </w:t>
      </w:r>
      <w:r>
        <w:rPr>
          <w:sz w:val="28"/>
          <w:szCs w:val="28"/>
        </w:rPr>
        <w:t xml:space="preserve">258 759,1 </w:t>
      </w:r>
      <w:r w:rsidRPr="000F1543">
        <w:rPr>
          <w:sz w:val="28"/>
          <w:szCs w:val="28"/>
        </w:rPr>
        <w:t xml:space="preserve">– экономия бюджетных средств по фонду оплаты труда, за счет округления, </w:t>
      </w:r>
      <w:r>
        <w:rPr>
          <w:sz w:val="28"/>
          <w:szCs w:val="28"/>
        </w:rPr>
        <w:t>у</w:t>
      </w:r>
      <w:r w:rsidRPr="001E18DA">
        <w:rPr>
          <w:sz w:val="28"/>
          <w:szCs w:val="28"/>
        </w:rPr>
        <w:t>меньшение фактического количества получателей</w:t>
      </w:r>
      <w:r>
        <w:rPr>
          <w:sz w:val="28"/>
          <w:szCs w:val="28"/>
        </w:rPr>
        <w:t xml:space="preserve">, </w:t>
      </w:r>
      <w:r w:rsidRPr="001E18DA">
        <w:rPr>
          <w:sz w:val="28"/>
          <w:szCs w:val="28"/>
        </w:rPr>
        <w:t>по результатам государственных закупок</w:t>
      </w:r>
      <w:r>
        <w:rPr>
          <w:sz w:val="28"/>
          <w:szCs w:val="28"/>
        </w:rPr>
        <w:t>, 72 166,8 </w:t>
      </w:r>
      <w:proofErr w:type="spellStart"/>
      <w:r>
        <w:rPr>
          <w:sz w:val="28"/>
          <w:szCs w:val="28"/>
        </w:rPr>
        <w:t>тыс.тенге</w:t>
      </w:r>
      <w:proofErr w:type="spellEnd"/>
      <w:r>
        <w:rPr>
          <w:sz w:val="28"/>
          <w:szCs w:val="28"/>
        </w:rPr>
        <w:t xml:space="preserve"> – </w:t>
      </w:r>
      <w:proofErr w:type="spellStart"/>
      <w:r>
        <w:rPr>
          <w:sz w:val="28"/>
          <w:szCs w:val="28"/>
        </w:rPr>
        <w:t>неосвоение</w:t>
      </w:r>
      <w:proofErr w:type="spellEnd"/>
      <w:r>
        <w:rPr>
          <w:sz w:val="28"/>
          <w:szCs w:val="28"/>
        </w:rPr>
        <w:t xml:space="preserve"> по причине оплаты за фактически оказанный объем услуг, а также не выполнение обязательств</w:t>
      </w:r>
      <w:r w:rsidRPr="00EA2BB0">
        <w:rPr>
          <w:sz w:val="28"/>
          <w:szCs w:val="28"/>
        </w:rPr>
        <w:t xml:space="preserve"> по договору</w:t>
      </w:r>
      <w:r>
        <w:rPr>
          <w:sz w:val="28"/>
          <w:szCs w:val="28"/>
        </w:rPr>
        <w:t xml:space="preserve"> </w:t>
      </w:r>
      <w:r w:rsidRPr="00B27D89">
        <w:rPr>
          <w:sz w:val="28"/>
          <w:szCs w:val="28"/>
        </w:rPr>
        <w:t>поставщиками</w:t>
      </w:r>
      <w:r>
        <w:rPr>
          <w:sz w:val="28"/>
          <w:szCs w:val="28"/>
        </w:rPr>
        <w:t>.</w:t>
      </w:r>
    </w:p>
    <w:p w:rsidR="00002C62" w:rsidRDefault="00002C62" w:rsidP="006E2B92">
      <w:pPr>
        <w:widowControl w:val="0"/>
        <w:pBdr>
          <w:bottom w:val="single" w:sz="4" w:space="0" w:color="FFFFFF"/>
        </w:pBdr>
        <w:tabs>
          <w:tab w:val="left" w:pos="0"/>
          <w:tab w:val="left" w:pos="720"/>
        </w:tabs>
        <w:ind w:firstLine="709"/>
        <w:jc w:val="both"/>
        <w:rPr>
          <w:sz w:val="28"/>
          <w:szCs w:val="28"/>
        </w:rPr>
      </w:pPr>
      <w:r w:rsidRPr="00486B12">
        <w:rPr>
          <w:i/>
          <w:sz w:val="28"/>
          <w:szCs w:val="28"/>
        </w:rPr>
        <w:t>Показатель прямого результата</w:t>
      </w:r>
      <w:r w:rsidRPr="00E76BF4">
        <w:rPr>
          <w:sz w:val="28"/>
          <w:szCs w:val="28"/>
        </w:rPr>
        <w:t xml:space="preserve">: </w:t>
      </w:r>
    </w:p>
    <w:p w:rsidR="00002C62" w:rsidRDefault="00002C62" w:rsidP="006E2B92">
      <w:pPr>
        <w:widowControl w:val="0"/>
        <w:pBdr>
          <w:bottom w:val="single" w:sz="4" w:space="0" w:color="FFFFFF"/>
        </w:pBdr>
        <w:tabs>
          <w:tab w:val="left" w:pos="0"/>
          <w:tab w:val="left" w:pos="720"/>
        </w:tabs>
        <w:ind w:firstLine="709"/>
        <w:jc w:val="both"/>
        <w:rPr>
          <w:sz w:val="28"/>
          <w:szCs w:val="28"/>
        </w:rPr>
      </w:pPr>
      <w:r w:rsidRPr="00E76BF4">
        <w:rPr>
          <w:sz w:val="28"/>
          <w:szCs w:val="28"/>
        </w:rPr>
        <w:t xml:space="preserve">Установлено </w:t>
      </w:r>
      <w:r>
        <w:rPr>
          <w:sz w:val="28"/>
          <w:szCs w:val="28"/>
        </w:rPr>
        <w:t>12</w:t>
      </w:r>
      <w:r w:rsidRPr="00E76BF4">
        <w:rPr>
          <w:sz w:val="28"/>
          <w:szCs w:val="28"/>
        </w:rPr>
        <w:t xml:space="preserve"> дорожных знаков и указателей при плане </w:t>
      </w:r>
      <w:r>
        <w:rPr>
          <w:sz w:val="28"/>
          <w:szCs w:val="28"/>
        </w:rPr>
        <w:t>22</w:t>
      </w:r>
      <w:r w:rsidRPr="00E76BF4">
        <w:rPr>
          <w:sz w:val="28"/>
          <w:szCs w:val="28"/>
        </w:rPr>
        <w:t xml:space="preserve"> знаков</w:t>
      </w:r>
      <w:r>
        <w:rPr>
          <w:sz w:val="28"/>
          <w:szCs w:val="28"/>
        </w:rPr>
        <w:t>.</w:t>
      </w:r>
      <w:r w:rsidRPr="00E76BF4">
        <w:rPr>
          <w:sz w:val="28"/>
          <w:szCs w:val="28"/>
        </w:rPr>
        <w:t xml:space="preserve"> Показатель </w:t>
      </w:r>
      <w:r>
        <w:rPr>
          <w:sz w:val="28"/>
          <w:szCs w:val="28"/>
        </w:rPr>
        <w:t>не выполнен</w:t>
      </w:r>
      <w:r w:rsidRPr="00E76BF4">
        <w:rPr>
          <w:sz w:val="28"/>
          <w:szCs w:val="28"/>
        </w:rPr>
        <w:t xml:space="preserve"> в связи с </w:t>
      </w:r>
      <w:r>
        <w:rPr>
          <w:sz w:val="28"/>
          <w:szCs w:val="28"/>
        </w:rPr>
        <w:t>увеличением сметной стоимости</w:t>
      </w:r>
      <w:r w:rsidRPr="00E76BF4">
        <w:rPr>
          <w:sz w:val="28"/>
          <w:szCs w:val="28"/>
        </w:rPr>
        <w:t xml:space="preserve"> по </w:t>
      </w:r>
      <w:r>
        <w:rPr>
          <w:sz w:val="28"/>
          <w:szCs w:val="28"/>
        </w:rPr>
        <w:t xml:space="preserve">Актюбинской </w:t>
      </w:r>
      <w:r w:rsidRPr="00E76BF4">
        <w:rPr>
          <w:sz w:val="28"/>
          <w:szCs w:val="28"/>
        </w:rPr>
        <w:t>област</w:t>
      </w:r>
      <w:r>
        <w:rPr>
          <w:sz w:val="28"/>
          <w:szCs w:val="28"/>
        </w:rPr>
        <w:t>и;</w:t>
      </w:r>
    </w:p>
    <w:p w:rsidR="00002C62" w:rsidRDefault="00002C62" w:rsidP="006E2B92">
      <w:pPr>
        <w:widowControl w:val="0"/>
        <w:pBdr>
          <w:bottom w:val="single" w:sz="4" w:space="0" w:color="FFFFFF"/>
        </w:pBdr>
        <w:tabs>
          <w:tab w:val="left" w:pos="0"/>
          <w:tab w:val="left" w:pos="720"/>
        </w:tabs>
        <w:ind w:firstLine="709"/>
        <w:jc w:val="both"/>
        <w:rPr>
          <w:sz w:val="28"/>
          <w:szCs w:val="28"/>
        </w:rPr>
      </w:pPr>
      <w:r>
        <w:rPr>
          <w:sz w:val="28"/>
          <w:szCs w:val="28"/>
        </w:rPr>
        <w:t>3</w:t>
      </w:r>
      <w:r w:rsidRPr="00E76BF4">
        <w:rPr>
          <w:sz w:val="28"/>
          <w:szCs w:val="28"/>
        </w:rPr>
        <w:t xml:space="preserve"> пешеходных переходов оснащены звуковыми устройствами при плане </w:t>
      </w:r>
      <w:r>
        <w:rPr>
          <w:sz w:val="28"/>
          <w:szCs w:val="28"/>
        </w:rPr>
        <w:t>3</w:t>
      </w:r>
      <w:r w:rsidRPr="00E76BF4">
        <w:rPr>
          <w:sz w:val="28"/>
          <w:szCs w:val="28"/>
        </w:rPr>
        <w:t xml:space="preserve"> перехода</w:t>
      </w:r>
      <w:r>
        <w:rPr>
          <w:sz w:val="28"/>
          <w:szCs w:val="28"/>
        </w:rPr>
        <w:t>;</w:t>
      </w:r>
    </w:p>
    <w:p w:rsidR="00002C62" w:rsidRDefault="00002C62" w:rsidP="006E2B92">
      <w:pPr>
        <w:widowControl w:val="0"/>
        <w:pBdr>
          <w:bottom w:val="single" w:sz="4" w:space="0" w:color="FFFFFF"/>
        </w:pBdr>
        <w:tabs>
          <w:tab w:val="left" w:pos="0"/>
          <w:tab w:val="left" w:pos="720"/>
        </w:tabs>
        <w:ind w:firstLine="709"/>
        <w:jc w:val="both"/>
        <w:rPr>
          <w:sz w:val="28"/>
          <w:szCs w:val="28"/>
        </w:rPr>
      </w:pPr>
      <w:r>
        <w:rPr>
          <w:sz w:val="28"/>
          <w:szCs w:val="28"/>
        </w:rPr>
        <w:t>28</w:t>
      </w:r>
      <w:r w:rsidRPr="00E76BF4">
        <w:rPr>
          <w:sz w:val="28"/>
          <w:szCs w:val="28"/>
        </w:rPr>
        <w:t xml:space="preserve"> </w:t>
      </w:r>
      <w:proofErr w:type="spellStart"/>
      <w:r w:rsidRPr="00E76BF4">
        <w:rPr>
          <w:sz w:val="28"/>
          <w:szCs w:val="28"/>
        </w:rPr>
        <w:t>субтитрованных</w:t>
      </w:r>
      <w:proofErr w:type="spellEnd"/>
      <w:r w:rsidRPr="00E76BF4">
        <w:rPr>
          <w:sz w:val="28"/>
          <w:szCs w:val="28"/>
        </w:rPr>
        <w:t xml:space="preserve"> новостных лент на телевизионных каналах при плане </w:t>
      </w:r>
      <w:r>
        <w:rPr>
          <w:sz w:val="28"/>
          <w:szCs w:val="28"/>
        </w:rPr>
        <w:t>28</w:t>
      </w:r>
      <w:r w:rsidRPr="00E76BF4">
        <w:rPr>
          <w:sz w:val="28"/>
          <w:szCs w:val="28"/>
        </w:rPr>
        <w:t xml:space="preserve"> лент;</w:t>
      </w:r>
    </w:p>
    <w:p w:rsidR="00002C62" w:rsidRDefault="00002C62" w:rsidP="006E2B92">
      <w:pPr>
        <w:widowControl w:val="0"/>
        <w:pBdr>
          <w:bottom w:val="single" w:sz="4" w:space="0" w:color="FFFFFF"/>
        </w:pBdr>
        <w:tabs>
          <w:tab w:val="left" w:pos="0"/>
          <w:tab w:val="left" w:pos="720"/>
        </w:tabs>
        <w:ind w:firstLine="709"/>
        <w:jc w:val="both"/>
        <w:rPr>
          <w:sz w:val="28"/>
          <w:szCs w:val="28"/>
        </w:rPr>
      </w:pPr>
      <w:r>
        <w:rPr>
          <w:sz w:val="28"/>
          <w:szCs w:val="28"/>
        </w:rPr>
        <w:t>49 072</w:t>
      </w:r>
      <w:r w:rsidRPr="00E76BF4">
        <w:rPr>
          <w:sz w:val="28"/>
          <w:szCs w:val="28"/>
        </w:rPr>
        <w:t xml:space="preserve"> инвалидов получили подгузники при плане </w:t>
      </w:r>
      <w:r>
        <w:rPr>
          <w:sz w:val="28"/>
          <w:szCs w:val="28"/>
        </w:rPr>
        <w:t>46 775</w:t>
      </w:r>
      <w:r w:rsidRPr="00E76BF4">
        <w:rPr>
          <w:sz w:val="28"/>
          <w:szCs w:val="28"/>
        </w:rPr>
        <w:t xml:space="preserve"> человек. Перевыполнение показателя связано с обеспечением дополнительного контингента нуждающихся в подгузниках за счет экономии средств</w:t>
      </w:r>
      <w:r>
        <w:rPr>
          <w:sz w:val="28"/>
          <w:szCs w:val="28"/>
        </w:rPr>
        <w:t xml:space="preserve">. </w:t>
      </w:r>
      <w:r w:rsidRPr="00E76BF4">
        <w:rPr>
          <w:sz w:val="28"/>
          <w:szCs w:val="28"/>
        </w:rPr>
        <w:t xml:space="preserve">Показатель </w:t>
      </w:r>
      <w:r>
        <w:rPr>
          <w:sz w:val="28"/>
          <w:szCs w:val="28"/>
        </w:rPr>
        <w:t>не выполнен</w:t>
      </w:r>
      <w:r w:rsidRPr="00E76BF4">
        <w:rPr>
          <w:sz w:val="28"/>
          <w:szCs w:val="28"/>
        </w:rPr>
        <w:t xml:space="preserve"> в связи с </w:t>
      </w:r>
      <w:r>
        <w:rPr>
          <w:sz w:val="28"/>
          <w:szCs w:val="28"/>
        </w:rPr>
        <w:t xml:space="preserve">уменьшением </w:t>
      </w:r>
      <w:r w:rsidRPr="00E94B39">
        <w:rPr>
          <w:sz w:val="28"/>
          <w:szCs w:val="28"/>
        </w:rPr>
        <w:t>потребности в подгузниках</w:t>
      </w:r>
      <w:r>
        <w:rPr>
          <w:sz w:val="28"/>
          <w:szCs w:val="28"/>
        </w:rPr>
        <w:t xml:space="preserve"> по </w:t>
      </w:r>
      <w:proofErr w:type="spellStart"/>
      <w:r>
        <w:rPr>
          <w:sz w:val="28"/>
          <w:szCs w:val="28"/>
        </w:rPr>
        <w:t>Акмолинской</w:t>
      </w:r>
      <w:proofErr w:type="spellEnd"/>
      <w:r>
        <w:rPr>
          <w:sz w:val="28"/>
          <w:szCs w:val="28"/>
        </w:rPr>
        <w:t xml:space="preserve">, </w:t>
      </w:r>
      <w:r w:rsidRPr="00B466A8">
        <w:rPr>
          <w:sz w:val="28"/>
          <w:szCs w:val="28"/>
        </w:rPr>
        <w:t xml:space="preserve">Восточно-Казахстанской, </w:t>
      </w:r>
      <w:r>
        <w:rPr>
          <w:sz w:val="28"/>
          <w:szCs w:val="28"/>
        </w:rPr>
        <w:t xml:space="preserve">Костанайской </w:t>
      </w:r>
      <w:r w:rsidRPr="00B466A8">
        <w:rPr>
          <w:sz w:val="28"/>
          <w:szCs w:val="28"/>
        </w:rPr>
        <w:t>областях</w:t>
      </w:r>
      <w:r>
        <w:rPr>
          <w:sz w:val="28"/>
          <w:szCs w:val="28"/>
        </w:rPr>
        <w:t>;</w:t>
      </w:r>
    </w:p>
    <w:p w:rsidR="00002C62" w:rsidRDefault="00002C62" w:rsidP="006E2B92">
      <w:pPr>
        <w:widowControl w:val="0"/>
        <w:pBdr>
          <w:bottom w:val="single" w:sz="4" w:space="0" w:color="FFFFFF"/>
        </w:pBdr>
        <w:tabs>
          <w:tab w:val="left" w:pos="0"/>
          <w:tab w:val="left" w:pos="720"/>
        </w:tabs>
        <w:ind w:firstLine="709"/>
        <w:jc w:val="both"/>
        <w:rPr>
          <w:sz w:val="28"/>
          <w:szCs w:val="28"/>
        </w:rPr>
      </w:pPr>
      <w:r>
        <w:rPr>
          <w:sz w:val="28"/>
          <w:szCs w:val="28"/>
        </w:rPr>
        <w:t>2 461</w:t>
      </w:r>
      <w:r w:rsidRPr="00E76BF4">
        <w:rPr>
          <w:sz w:val="28"/>
          <w:szCs w:val="28"/>
        </w:rPr>
        <w:t xml:space="preserve"> инвалидов, получили калоприемники при плане </w:t>
      </w:r>
      <w:r>
        <w:rPr>
          <w:sz w:val="28"/>
          <w:szCs w:val="28"/>
        </w:rPr>
        <w:t>2 338</w:t>
      </w:r>
      <w:r w:rsidRPr="00E76BF4">
        <w:rPr>
          <w:sz w:val="28"/>
          <w:szCs w:val="28"/>
        </w:rPr>
        <w:t xml:space="preserve"> человек. Показатель </w:t>
      </w:r>
      <w:r>
        <w:rPr>
          <w:sz w:val="28"/>
          <w:szCs w:val="28"/>
        </w:rPr>
        <w:t xml:space="preserve">не выполнен в связи </w:t>
      </w:r>
      <w:r w:rsidRPr="006918A6">
        <w:rPr>
          <w:sz w:val="28"/>
          <w:szCs w:val="28"/>
        </w:rPr>
        <w:t>с уменьшением нуждающих</w:t>
      </w:r>
      <w:r>
        <w:rPr>
          <w:sz w:val="28"/>
          <w:szCs w:val="28"/>
        </w:rPr>
        <w:t>ся получателей в калоприемниках. При этом, п</w:t>
      </w:r>
      <w:r w:rsidRPr="00E94B39">
        <w:rPr>
          <w:sz w:val="28"/>
          <w:szCs w:val="28"/>
        </w:rPr>
        <w:t>оказатель не достигнут в связи с уменьшением контингента нуждающихся</w:t>
      </w:r>
      <w:r>
        <w:rPr>
          <w:sz w:val="28"/>
          <w:szCs w:val="28"/>
        </w:rPr>
        <w:t xml:space="preserve"> по </w:t>
      </w:r>
      <w:r w:rsidRPr="00B466A8">
        <w:rPr>
          <w:sz w:val="28"/>
          <w:szCs w:val="28"/>
        </w:rPr>
        <w:t>Восточно-Казахстанской</w:t>
      </w:r>
      <w:r>
        <w:rPr>
          <w:sz w:val="28"/>
          <w:szCs w:val="28"/>
        </w:rPr>
        <w:t xml:space="preserve"> и </w:t>
      </w:r>
      <w:proofErr w:type="spellStart"/>
      <w:r>
        <w:rPr>
          <w:sz w:val="28"/>
          <w:szCs w:val="28"/>
        </w:rPr>
        <w:t>Кызылординской</w:t>
      </w:r>
      <w:proofErr w:type="spellEnd"/>
      <w:r>
        <w:rPr>
          <w:sz w:val="28"/>
          <w:szCs w:val="28"/>
        </w:rPr>
        <w:t xml:space="preserve"> </w:t>
      </w:r>
      <w:r w:rsidRPr="00B466A8">
        <w:rPr>
          <w:sz w:val="28"/>
          <w:szCs w:val="28"/>
        </w:rPr>
        <w:t>областях</w:t>
      </w:r>
      <w:r>
        <w:rPr>
          <w:sz w:val="28"/>
          <w:szCs w:val="28"/>
        </w:rPr>
        <w:t>;</w:t>
      </w:r>
    </w:p>
    <w:p w:rsidR="00002C62" w:rsidRDefault="00002C62" w:rsidP="006E2B92">
      <w:pPr>
        <w:widowControl w:val="0"/>
        <w:pBdr>
          <w:bottom w:val="single" w:sz="4" w:space="0" w:color="FFFFFF"/>
        </w:pBdr>
        <w:tabs>
          <w:tab w:val="left" w:pos="0"/>
          <w:tab w:val="left" w:pos="720"/>
        </w:tabs>
        <w:ind w:firstLine="709"/>
        <w:jc w:val="both"/>
        <w:rPr>
          <w:sz w:val="28"/>
          <w:szCs w:val="28"/>
        </w:rPr>
      </w:pPr>
      <w:r>
        <w:rPr>
          <w:sz w:val="28"/>
          <w:szCs w:val="28"/>
        </w:rPr>
        <w:t>1 414</w:t>
      </w:r>
      <w:r w:rsidRPr="00E76BF4">
        <w:rPr>
          <w:sz w:val="28"/>
          <w:szCs w:val="28"/>
        </w:rPr>
        <w:t xml:space="preserve"> инвалидов, получили мочеприемники при плане </w:t>
      </w:r>
      <w:r>
        <w:rPr>
          <w:sz w:val="28"/>
          <w:szCs w:val="28"/>
        </w:rPr>
        <w:t xml:space="preserve">1 348. </w:t>
      </w:r>
      <w:r w:rsidRPr="00E76BF4">
        <w:rPr>
          <w:sz w:val="28"/>
          <w:szCs w:val="28"/>
        </w:rPr>
        <w:t xml:space="preserve">Перевыполнение показателя связано с обеспечением дополнительного контингента нуждающихся в </w:t>
      </w:r>
      <w:r>
        <w:rPr>
          <w:sz w:val="28"/>
          <w:szCs w:val="28"/>
        </w:rPr>
        <w:t>мочеприемниках</w:t>
      </w:r>
      <w:r w:rsidRPr="00E76BF4">
        <w:rPr>
          <w:sz w:val="28"/>
          <w:szCs w:val="28"/>
        </w:rPr>
        <w:t xml:space="preserve"> за счет экономии средств</w:t>
      </w:r>
      <w:r>
        <w:rPr>
          <w:sz w:val="28"/>
          <w:szCs w:val="28"/>
        </w:rPr>
        <w:t xml:space="preserve">. </w:t>
      </w:r>
      <w:r w:rsidRPr="00206A25">
        <w:rPr>
          <w:sz w:val="28"/>
          <w:szCs w:val="28"/>
        </w:rPr>
        <w:t>Показатель не достигнут в связи с уменьшением контингента</w:t>
      </w:r>
      <w:r>
        <w:rPr>
          <w:sz w:val="28"/>
          <w:szCs w:val="28"/>
        </w:rPr>
        <w:t xml:space="preserve"> в Актюбинской и </w:t>
      </w:r>
      <w:proofErr w:type="spellStart"/>
      <w:r>
        <w:rPr>
          <w:sz w:val="28"/>
          <w:szCs w:val="28"/>
        </w:rPr>
        <w:t>Жамбылской</w:t>
      </w:r>
      <w:proofErr w:type="spellEnd"/>
      <w:r>
        <w:rPr>
          <w:sz w:val="28"/>
          <w:szCs w:val="28"/>
        </w:rPr>
        <w:t xml:space="preserve"> областях;</w:t>
      </w:r>
    </w:p>
    <w:p w:rsidR="00002C62" w:rsidRDefault="00002C62" w:rsidP="006E2B92">
      <w:pPr>
        <w:widowControl w:val="0"/>
        <w:pBdr>
          <w:bottom w:val="single" w:sz="4" w:space="0" w:color="FFFFFF"/>
        </w:pBdr>
        <w:tabs>
          <w:tab w:val="left" w:pos="0"/>
          <w:tab w:val="left" w:pos="720"/>
        </w:tabs>
        <w:ind w:firstLine="709"/>
        <w:jc w:val="both"/>
        <w:rPr>
          <w:sz w:val="28"/>
          <w:szCs w:val="28"/>
        </w:rPr>
      </w:pPr>
      <w:r>
        <w:rPr>
          <w:sz w:val="28"/>
          <w:szCs w:val="28"/>
        </w:rPr>
        <w:t>4 582</w:t>
      </w:r>
      <w:r w:rsidRPr="0029054A">
        <w:rPr>
          <w:sz w:val="28"/>
          <w:szCs w:val="28"/>
        </w:rPr>
        <w:t xml:space="preserve"> инвалидам оказаны услуги специалистов жестового языка при плане </w:t>
      </w:r>
      <w:r>
        <w:rPr>
          <w:sz w:val="28"/>
          <w:szCs w:val="28"/>
        </w:rPr>
        <w:t>4 543</w:t>
      </w:r>
      <w:r w:rsidRPr="0029054A">
        <w:rPr>
          <w:sz w:val="28"/>
          <w:szCs w:val="28"/>
        </w:rPr>
        <w:t xml:space="preserve"> чел. Показатель перевыполнен в связи </w:t>
      </w:r>
      <w:r>
        <w:rPr>
          <w:sz w:val="28"/>
          <w:szCs w:val="28"/>
        </w:rPr>
        <w:t xml:space="preserve">с увеличением получателей услуг. </w:t>
      </w:r>
      <w:r w:rsidRPr="004604E0">
        <w:rPr>
          <w:sz w:val="28"/>
          <w:szCs w:val="28"/>
        </w:rPr>
        <w:t>Показатель не достигнут в связи с уменьшением потребности на услуги жестового языка</w:t>
      </w:r>
      <w:r>
        <w:rPr>
          <w:sz w:val="28"/>
          <w:szCs w:val="28"/>
        </w:rPr>
        <w:t xml:space="preserve"> по Павлодарской области;</w:t>
      </w:r>
    </w:p>
    <w:p w:rsidR="00002C62" w:rsidRDefault="00002C62" w:rsidP="006E2B92">
      <w:pPr>
        <w:widowControl w:val="0"/>
        <w:pBdr>
          <w:bottom w:val="single" w:sz="4" w:space="0" w:color="FFFFFF"/>
        </w:pBdr>
        <w:tabs>
          <w:tab w:val="left" w:pos="0"/>
          <w:tab w:val="left" w:pos="720"/>
        </w:tabs>
        <w:ind w:firstLine="709"/>
        <w:jc w:val="both"/>
        <w:rPr>
          <w:sz w:val="28"/>
          <w:szCs w:val="28"/>
        </w:rPr>
      </w:pPr>
      <w:r>
        <w:rPr>
          <w:sz w:val="28"/>
          <w:szCs w:val="28"/>
        </w:rPr>
        <w:t>64 236</w:t>
      </w:r>
      <w:r w:rsidRPr="006F1F5B">
        <w:rPr>
          <w:sz w:val="28"/>
          <w:szCs w:val="28"/>
        </w:rPr>
        <w:t xml:space="preserve"> единиц технических вспомогательных (компенсаторны</w:t>
      </w:r>
      <w:r>
        <w:rPr>
          <w:sz w:val="28"/>
          <w:szCs w:val="28"/>
        </w:rPr>
        <w:t xml:space="preserve">х) средств в </w:t>
      </w:r>
      <w:r>
        <w:rPr>
          <w:sz w:val="28"/>
          <w:szCs w:val="28"/>
        </w:rPr>
        <w:lastRenderedPageBreak/>
        <w:t>рамках расширения п</w:t>
      </w:r>
      <w:r w:rsidRPr="006F1F5B">
        <w:rPr>
          <w:sz w:val="28"/>
          <w:szCs w:val="28"/>
        </w:rPr>
        <w:t xml:space="preserve">еречня предоставлено услуг получателям при плане </w:t>
      </w:r>
      <w:r>
        <w:rPr>
          <w:sz w:val="28"/>
          <w:szCs w:val="28"/>
        </w:rPr>
        <w:t>65 049</w:t>
      </w:r>
      <w:r w:rsidRPr="006F1F5B">
        <w:rPr>
          <w:sz w:val="28"/>
          <w:szCs w:val="28"/>
        </w:rPr>
        <w:t xml:space="preserve">. </w:t>
      </w:r>
      <w:r>
        <w:rPr>
          <w:sz w:val="28"/>
          <w:szCs w:val="28"/>
        </w:rPr>
        <w:t>Показатель не выполнен в связи с уменьшением потребности.</w:t>
      </w:r>
    </w:p>
    <w:p w:rsidR="00002C62" w:rsidRDefault="00002C62" w:rsidP="006E2B92">
      <w:pPr>
        <w:widowControl w:val="0"/>
        <w:pBdr>
          <w:bottom w:val="single" w:sz="4" w:space="0" w:color="FFFFFF"/>
        </w:pBdr>
        <w:tabs>
          <w:tab w:val="left" w:pos="0"/>
          <w:tab w:val="left" w:pos="720"/>
        </w:tabs>
        <w:ind w:firstLine="709"/>
        <w:jc w:val="both"/>
        <w:rPr>
          <w:sz w:val="28"/>
          <w:szCs w:val="28"/>
        </w:rPr>
      </w:pPr>
      <w:r>
        <w:rPr>
          <w:sz w:val="28"/>
          <w:szCs w:val="28"/>
        </w:rPr>
        <w:t>132</w:t>
      </w:r>
      <w:r w:rsidRPr="00E76BF4">
        <w:rPr>
          <w:sz w:val="28"/>
          <w:szCs w:val="28"/>
        </w:rPr>
        <w:t xml:space="preserve"> </w:t>
      </w:r>
      <w:r>
        <w:rPr>
          <w:sz w:val="28"/>
          <w:szCs w:val="28"/>
        </w:rPr>
        <w:t>чел. о</w:t>
      </w:r>
      <w:r w:rsidRPr="008953BA">
        <w:rPr>
          <w:sz w:val="28"/>
          <w:szCs w:val="28"/>
        </w:rPr>
        <w:t>беспечен</w:t>
      </w:r>
      <w:r>
        <w:rPr>
          <w:sz w:val="28"/>
          <w:szCs w:val="28"/>
        </w:rPr>
        <w:t>о</w:t>
      </w:r>
      <w:r w:rsidRPr="008953BA">
        <w:rPr>
          <w:sz w:val="28"/>
          <w:szCs w:val="28"/>
        </w:rPr>
        <w:t xml:space="preserve"> ка</w:t>
      </w:r>
      <w:r>
        <w:rPr>
          <w:sz w:val="28"/>
          <w:szCs w:val="28"/>
        </w:rPr>
        <w:t>те</w:t>
      </w:r>
      <w:r w:rsidRPr="008953BA">
        <w:rPr>
          <w:sz w:val="28"/>
          <w:szCs w:val="28"/>
        </w:rPr>
        <w:t>терами одноразового использования</w:t>
      </w:r>
      <w:r>
        <w:rPr>
          <w:sz w:val="28"/>
          <w:szCs w:val="28"/>
        </w:rPr>
        <w:t xml:space="preserve"> </w:t>
      </w:r>
      <w:r w:rsidRPr="00E76BF4">
        <w:rPr>
          <w:sz w:val="28"/>
          <w:szCs w:val="28"/>
        </w:rPr>
        <w:t xml:space="preserve">при плане </w:t>
      </w:r>
      <w:r>
        <w:rPr>
          <w:sz w:val="28"/>
          <w:szCs w:val="28"/>
        </w:rPr>
        <w:t>134</w:t>
      </w:r>
      <w:r w:rsidRPr="00E76BF4">
        <w:rPr>
          <w:sz w:val="28"/>
          <w:szCs w:val="28"/>
        </w:rPr>
        <w:t xml:space="preserve"> </w:t>
      </w:r>
      <w:r>
        <w:rPr>
          <w:sz w:val="28"/>
          <w:szCs w:val="28"/>
        </w:rPr>
        <w:t>чел.</w:t>
      </w:r>
      <w:r w:rsidRPr="00E76BF4">
        <w:rPr>
          <w:sz w:val="28"/>
          <w:szCs w:val="28"/>
        </w:rPr>
        <w:t xml:space="preserve"> Показатель </w:t>
      </w:r>
      <w:r>
        <w:rPr>
          <w:sz w:val="28"/>
          <w:szCs w:val="28"/>
        </w:rPr>
        <w:t>не выполнен</w:t>
      </w:r>
      <w:r w:rsidRPr="00E76BF4">
        <w:rPr>
          <w:sz w:val="28"/>
          <w:szCs w:val="28"/>
        </w:rPr>
        <w:t xml:space="preserve"> в связи с </w:t>
      </w:r>
      <w:r>
        <w:rPr>
          <w:sz w:val="28"/>
          <w:szCs w:val="28"/>
        </w:rPr>
        <w:t>уменьшением потребности по ЗКО;</w:t>
      </w:r>
    </w:p>
    <w:p w:rsidR="00002C62" w:rsidRDefault="00002C62" w:rsidP="006E2B92">
      <w:pPr>
        <w:widowControl w:val="0"/>
        <w:pBdr>
          <w:bottom w:val="single" w:sz="4" w:space="0" w:color="FFFFFF"/>
        </w:pBdr>
        <w:tabs>
          <w:tab w:val="left" w:pos="0"/>
          <w:tab w:val="left" w:pos="720"/>
        </w:tabs>
        <w:ind w:firstLine="709"/>
        <w:jc w:val="both"/>
        <w:rPr>
          <w:sz w:val="28"/>
          <w:szCs w:val="28"/>
        </w:rPr>
      </w:pPr>
      <w:r>
        <w:rPr>
          <w:sz w:val="28"/>
          <w:szCs w:val="28"/>
        </w:rPr>
        <w:t xml:space="preserve">10 116 чел. </w:t>
      </w:r>
      <w:proofErr w:type="spellStart"/>
      <w:r>
        <w:rPr>
          <w:sz w:val="28"/>
          <w:szCs w:val="28"/>
        </w:rPr>
        <w:t>сурдотехническими</w:t>
      </w:r>
      <w:proofErr w:type="spellEnd"/>
      <w:r>
        <w:rPr>
          <w:sz w:val="28"/>
          <w:szCs w:val="28"/>
        </w:rPr>
        <w:t xml:space="preserve"> средствами </w:t>
      </w:r>
      <w:r w:rsidRPr="00E76BF4">
        <w:rPr>
          <w:sz w:val="28"/>
          <w:szCs w:val="28"/>
        </w:rPr>
        <w:t xml:space="preserve">при плане </w:t>
      </w:r>
      <w:r>
        <w:rPr>
          <w:sz w:val="28"/>
          <w:szCs w:val="28"/>
        </w:rPr>
        <w:t>10 434</w:t>
      </w:r>
      <w:r w:rsidRPr="00E76BF4">
        <w:rPr>
          <w:sz w:val="28"/>
          <w:szCs w:val="28"/>
        </w:rPr>
        <w:t xml:space="preserve"> </w:t>
      </w:r>
      <w:r>
        <w:rPr>
          <w:sz w:val="28"/>
          <w:szCs w:val="28"/>
        </w:rPr>
        <w:t>чел.</w:t>
      </w:r>
      <w:r w:rsidRPr="00E76BF4">
        <w:rPr>
          <w:sz w:val="28"/>
          <w:szCs w:val="28"/>
        </w:rPr>
        <w:t xml:space="preserve"> Показатель </w:t>
      </w:r>
      <w:r>
        <w:rPr>
          <w:sz w:val="28"/>
          <w:szCs w:val="28"/>
        </w:rPr>
        <w:t>не выполнен</w:t>
      </w:r>
      <w:r w:rsidRPr="00E76BF4">
        <w:rPr>
          <w:sz w:val="28"/>
          <w:szCs w:val="28"/>
        </w:rPr>
        <w:t xml:space="preserve"> в связи с </w:t>
      </w:r>
      <w:r>
        <w:rPr>
          <w:sz w:val="28"/>
          <w:szCs w:val="28"/>
        </w:rPr>
        <w:t xml:space="preserve">уменьшением потребности по Актюбинской и </w:t>
      </w:r>
      <w:proofErr w:type="spellStart"/>
      <w:r>
        <w:rPr>
          <w:sz w:val="28"/>
          <w:szCs w:val="28"/>
        </w:rPr>
        <w:t>Мангистауской</w:t>
      </w:r>
      <w:proofErr w:type="spellEnd"/>
      <w:r>
        <w:rPr>
          <w:sz w:val="28"/>
          <w:szCs w:val="28"/>
        </w:rPr>
        <w:t xml:space="preserve"> областям;</w:t>
      </w:r>
    </w:p>
    <w:p w:rsidR="00002C62" w:rsidRDefault="00002C62" w:rsidP="006E2B92">
      <w:pPr>
        <w:widowControl w:val="0"/>
        <w:pBdr>
          <w:bottom w:val="single" w:sz="4" w:space="0" w:color="FFFFFF"/>
        </w:pBdr>
        <w:tabs>
          <w:tab w:val="left" w:pos="0"/>
          <w:tab w:val="left" w:pos="720"/>
        </w:tabs>
        <w:ind w:firstLine="709"/>
        <w:jc w:val="both"/>
        <w:rPr>
          <w:sz w:val="28"/>
          <w:szCs w:val="28"/>
        </w:rPr>
      </w:pPr>
      <w:r>
        <w:rPr>
          <w:sz w:val="28"/>
          <w:szCs w:val="28"/>
        </w:rPr>
        <w:t xml:space="preserve">11 115 чел. </w:t>
      </w:r>
      <w:proofErr w:type="spellStart"/>
      <w:r>
        <w:rPr>
          <w:sz w:val="28"/>
          <w:szCs w:val="28"/>
        </w:rPr>
        <w:t>тифлотехническими</w:t>
      </w:r>
      <w:proofErr w:type="spellEnd"/>
      <w:r>
        <w:rPr>
          <w:sz w:val="28"/>
          <w:szCs w:val="28"/>
        </w:rPr>
        <w:t xml:space="preserve"> средствами </w:t>
      </w:r>
      <w:r w:rsidRPr="00E76BF4">
        <w:rPr>
          <w:sz w:val="28"/>
          <w:szCs w:val="28"/>
        </w:rPr>
        <w:t xml:space="preserve">при плане </w:t>
      </w:r>
      <w:r>
        <w:rPr>
          <w:sz w:val="28"/>
          <w:szCs w:val="28"/>
        </w:rPr>
        <w:t>11 803</w:t>
      </w:r>
      <w:r w:rsidRPr="00E76BF4">
        <w:rPr>
          <w:sz w:val="28"/>
          <w:szCs w:val="28"/>
        </w:rPr>
        <w:t xml:space="preserve"> </w:t>
      </w:r>
      <w:r>
        <w:rPr>
          <w:sz w:val="28"/>
          <w:szCs w:val="28"/>
        </w:rPr>
        <w:t>чел.</w:t>
      </w:r>
      <w:r w:rsidRPr="00E76BF4">
        <w:rPr>
          <w:sz w:val="28"/>
          <w:szCs w:val="28"/>
        </w:rPr>
        <w:t xml:space="preserve"> Показатель </w:t>
      </w:r>
      <w:r>
        <w:rPr>
          <w:sz w:val="28"/>
          <w:szCs w:val="28"/>
        </w:rPr>
        <w:t>не выполнен</w:t>
      </w:r>
      <w:r w:rsidRPr="00E76BF4">
        <w:rPr>
          <w:sz w:val="28"/>
          <w:szCs w:val="28"/>
        </w:rPr>
        <w:t xml:space="preserve"> в связи с </w:t>
      </w:r>
      <w:r>
        <w:rPr>
          <w:sz w:val="28"/>
          <w:szCs w:val="28"/>
        </w:rPr>
        <w:t>уменьшением потребности по Актюбинской,</w:t>
      </w:r>
      <w:r w:rsidRPr="00DF30DD">
        <w:rPr>
          <w:sz w:val="28"/>
          <w:szCs w:val="28"/>
        </w:rPr>
        <w:t xml:space="preserve"> </w:t>
      </w:r>
      <w:r w:rsidRPr="00742056">
        <w:rPr>
          <w:sz w:val="28"/>
          <w:szCs w:val="28"/>
        </w:rPr>
        <w:t>Западно-Казахстанск</w:t>
      </w:r>
      <w:r>
        <w:rPr>
          <w:sz w:val="28"/>
          <w:szCs w:val="28"/>
        </w:rPr>
        <w:t>ой, Северо-Казахстанской</w:t>
      </w:r>
      <w:r w:rsidRPr="00742056">
        <w:t xml:space="preserve"> </w:t>
      </w:r>
      <w:r>
        <w:rPr>
          <w:sz w:val="28"/>
          <w:szCs w:val="28"/>
        </w:rPr>
        <w:t>областям;</w:t>
      </w:r>
    </w:p>
    <w:p w:rsidR="00002C62" w:rsidRDefault="00002C62" w:rsidP="006E2B92">
      <w:pPr>
        <w:widowControl w:val="0"/>
        <w:pBdr>
          <w:bottom w:val="single" w:sz="4" w:space="0" w:color="FFFFFF"/>
        </w:pBdr>
        <w:tabs>
          <w:tab w:val="left" w:pos="0"/>
          <w:tab w:val="left" w:pos="720"/>
        </w:tabs>
        <w:ind w:firstLine="709"/>
        <w:jc w:val="both"/>
        <w:rPr>
          <w:sz w:val="28"/>
          <w:szCs w:val="28"/>
        </w:rPr>
      </w:pPr>
      <w:r>
        <w:rPr>
          <w:sz w:val="28"/>
          <w:szCs w:val="28"/>
        </w:rPr>
        <w:t xml:space="preserve">28 303 чел. </w:t>
      </w:r>
      <w:r w:rsidRPr="009C690E">
        <w:rPr>
          <w:sz w:val="28"/>
          <w:szCs w:val="28"/>
        </w:rPr>
        <w:t>протезно-ортопедические средства</w:t>
      </w:r>
      <w:r>
        <w:rPr>
          <w:sz w:val="28"/>
          <w:szCs w:val="28"/>
        </w:rPr>
        <w:t xml:space="preserve"> </w:t>
      </w:r>
      <w:r w:rsidRPr="00E76BF4">
        <w:rPr>
          <w:sz w:val="28"/>
          <w:szCs w:val="28"/>
        </w:rPr>
        <w:t xml:space="preserve">при плане </w:t>
      </w:r>
      <w:r>
        <w:rPr>
          <w:sz w:val="28"/>
          <w:szCs w:val="28"/>
        </w:rPr>
        <w:t>31 043</w:t>
      </w:r>
      <w:r w:rsidRPr="00E76BF4">
        <w:rPr>
          <w:sz w:val="28"/>
          <w:szCs w:val="28"/>
        </w:rPr>
        <w:t xml:space="preserve"> </w:t>
      </w:r>
      <w:r>
        <w:rPr>
          <w:sz w:val="28"/>
          <w:szCs w:val="28"/>
        </w:rPr>
        <w:t>чел.</w:t>
      </w:r>
      <w:r w:rsidRPr="00E76BF4">
        <w:rPr>
          <w:sz w:val="28"/>
          <w:szCs w:val="28"/>
        </w:rPr>
        <w:t xml:space="preserve"> Показатель </w:t>
      </w:r>
      <w:r>
        <w:rPr>
          <w:sz w:val="28"/>
          <w:szCs w:val="28"/>
        </w:rPr>
        <w:t>не выполнен</w:t>
      </w:r>
      <w:r w:rsidRPr="00E76BF4">
        <w:rPr>
          <w:sz w:val="28"/>
          <w:szCs w:val="28"/>
        </w:rPr>
        <w:t xml:space="preserve"> в связи с </w:t>
      </w:r>
      <w:r>
        <w:rPr>
          <w:sz w:val="28"/>
          <w:szCs w:val="28"/>
        </w:rPr>
        <w:t>уменьшением потребности</w:t>
      </w:r>
      <w:r w:rsidRPr="005A4FBA">
        <w:rPr>
          <w:sz w:val="28"/>
          <w:szCs w:val="28"/>
        </w:rPr>
        <w:t xml:space="preserve"> </w:t>
      </w:r>
      <w:r>
        <w:rPr>
          <w:sz w:val="28"/>
          <w:szCs w:val="28"/>
        </w:rPr>
        <w:t xml:space="preserve">Актюбинской, </w:t>
      </w:r>
      <w:r w:rsidRPr="00742056">
        <w:rPr>
          <w:sz w:val="28"/>
          <w:szCs w:val="28"/>
        </w:rPr>
        <w:t>Западно-Казахстанск</w:t>
      </w:r>
      <w:r>
        <w:rPr>
          <w:sz w:val="28"/>
          <w:szCs w:val="28"/>
        </w:rPr>
        <w:t xml:space="preserve">ой, </w:t>
      </w:r>
      <w:proofErr w:type="spellStart"/>
      <w:r>
        <w:rPr>
          <w:sz w:val="28"/>
          <w:szCs w:val="28"/>
        </w:rPr>
        <w:t>Мангистауской</w:t>
      </w:r>
      <w:proofErr w:type="spellEnd"/>
      <w:r>
        <w:rPr>
          <w:sz w:val="28"/>
          <w:szCs w:val="28"/>
        </w:rPr>
        <w:t>, Павлодарской и Северо-Казахстанской областям;</w:t>
      </w:r>
    </w:p>
    <w:p w:rsidR="00002C62" w:rsidRDefault="00002C62" w:rsidP="006E2B92">
      <w:pPr>
        <w:widowControl w:val="0"/>
        <w:pBdr>
          <w:bottom w:val="single" w:sz="4" w:space="0" w:color="FFFFFF"/>
        </w:pBdr>
        <w:tabs>
          <w:tab w:val="left" w:pos="0"/>
          <w:tab w:val="left" w:pos="720"/>
        </w:tabs>
        <w:ind w:firstLine="709"/>
        <w:jc w:val="both"/>
        <w:rPr>
          <w:sz w:val="28"/>
          <w:szCs w:val="28"/>
        </w:rPr>
      </w:pPr>
      <w:r>
        <w:rPr>
          <w:sz w:val="28"/>
          <w:szCs w:val="28"/>
        </w:rPr>
        <w:t xml:space="preserve">9 723 чел. </w:t>
      </w:r>
      <w:r w:rsidRPr="009C690E">
        <w:rPr>
          <w:sz w:val="28"/>
          <w:szCs w:val="28"/>
        </w:rPr>
        <w:t>специальные средства передвижения</w:t>
      </w:r>
      <w:r>
        <w:rPr>
          <w:sz w:val="28"/>
          <w:szCs w:val="28"/>
        </w:rPr>
        <w:t xml:space="preserve"> </w:t>
      </w:r>
      <w:r w:rsidRPr="00E76BF4">
        <w:rPr>
          <w:sz w:val="28"/>
          <w:szCs w:val="28"/>
        </w:rPr>
        <w:t xml:space="preserve">при плане </w:t>
      </w:r>
      <w:r>
        <w:rPr>
          <w:sz w:val="28"/>
          <w:szCs w:val="28"/>
        </w:rPr>
        <w:t>9 917</w:t>
      </w:r>
      <w:r w:rsidRPr="00E76BF4">
        <w:rPr>
          <w:sz w:val="28"/>
          <w:szCs w:val="28"/>
        </w:rPr>
        <w:t xml:space="preserve"> </w:t>
      </w:r>
      <w:r>
        <w:rPr>
          <w:sz w:val="28"/>
          <w:szCs w:val="28"/>
        </w:rPr>
        <w:t>чел.</w:t>
      </w:r>
      <w:r w:rsidRPr="00E76BF4">
        <w:rPr>
          <w:sz w:val="28"/>
          <w:szCs w:val="28"/>
        </w:rPr>
        <w:t xml:space="preserve"> Показатель </w:t>
      </w:r>
      <w:r>
        <w:rPr>
          <w:sz w:val="28"/>
          <w:szCs w:val="28"/>
        </w:rPr>
        <w:t>не выполнен</w:t>
      </w:r>
      <w:r w:rsidRPr="00E76BF4">
        <w:rPr>
          <w:sz w:val="28"/>
          <w:szCs w:val="28"/>
        </w:rPr>
        <w:t xml:space="preserve"> в связи с </w:t>
      </w:r>
      <w:r>
        <w:rPr>
          <w:sz w:val="28"/>
          <w:szCs w:val="28"/>
        </w:rPr>
        <w:t xml:space="preserve">уменьшением потребности по Актюбинской, </w:t>
      </w:r>
      <w:proofErr w:type="spellStart"/>
      <w:r>
        <w:rPr>
          <w:sz w:val="28"/>
          <w:szCs w:val="28"/>
        </w:rPr>
        <w:t>Жамбылской</w:t>
      </w:r>
      <w:proofErr w:type="spellEnd"/>
      <w:r>
        <w:rPr>
          <w:sz w:val="28"/>
          <w:szCs w:val="28"/>
        </w:rPr>
        <w:t xml:space="preserve"> и </w:t>
      </w:r>
      <w:proofErr w:type="spellStart"/>
      <w:r>
        <w:rPr>
          <w:sz w:val="28"/>
          <w:szCs w:val="28"/>
        </w:rPr>
        <w:t>Мангистауской</w:t>
      </w:r>
      <w:proofErr w:type="spellEnd"/>
      <w:r>
        <w:rPr>
          <w:sz w:val="28"/>
          <w:szCs w:val="28"/>
        </w:rPr>
        <w:t xml:space="preserve"> областям;</w:t>
      </w:r>
    </w:p>
    <w:p w:rsidR="00002C62" w:rsidRDefault="00002C62" w:rsidP="006E2B92">
      <w:pPr>
        <w:widowControl w:val="0"/>
        <w:pBdr>
          <w:bottom w:val="single" w:sz="4" w:space="0" w:color="FFFFFF"/>
        </w:pBdr>
        <w:tabs>
          <w:tab w:val="left" w:pos="0"/>
          <w:tab w:val="left" w:pos="720"/>
        </w:tabs>
        <w:ind w:firstLine="709"/>
        <w:jc w:val="both"/>
        <w:rPr>
          <w:sz w:val="28"/>
          <w:szCs w:val="28"/>
        </w:rPr>
      </w:pPr>
      <w:r>
        <w:rPr>
          <w:sz w:val="28"/>
          <w:szCs w:val="28"/>
        </w:rPr>
        <w:t>13 804</w:t>
      </w:r>
      <w:r w:rsidRPr="0029054A">
        <w:rPr>
          <w:sz w:val="28"/>
          <w:szCs w:val="28"/>
        </w:rPr>
        <w:t xml:space="preserve"> </w:t>
      </w:r>
      <w:r w:rsidRPr="009C690E">
        <w:rPr>
          <w:sz w:val="28"/>
          <w:szCs w:val="28"/>
        </w:rPr>
        <w:t>санаторно-курортное лечение</w:t>
      </w:r>
      <w:r>
        <w:rPr>
          <w:sz w:val="28"/>
          <w:szCs w:val="28"/>
        </w:rPr>
        <w:t xml:space="preserve"> </w:t>
      </w:r>
      <w:r w:rsidRPr="0029054A">
        <w:rPr>
          <w:sz w:val="28"/>
          <w:szCs w:val="28"/>
        </w:rPr>
        <w:t xml:space="preserve">при плане </w:t>
      </w:r>
      <w:r>
        <w:rPr>
          <w:sz w:val="28"/>
          <w:szCs w:val="28"/>
        </w:rPr>
        <w:t>13 567</w:t>
      </w:r>
      <w:r w:rsidRPr="0029054A">
        <w:rPr>
          <w:sz w:val="28"/>
          <w:szCs w:val="28"/>
        </w:rPr>
        <w:t xml:space="preserve"> чел. Показатель перевыполнен в связи </w:t>
      </w:r>
      <w:r>
        <w:rPr>
          <w:sz w:val="28"/>
          <w:szCs w:val="28"/>
        </w:rPr>
        <w:t xml:space="preserve">с увеличением получателей услуг; по </w:t>
      </w:r>
      <w:proofErr w:type="spellStart"/>
      <w:r>
        <w:rPr>
          <w:sz w:val="28"/>
          <w:szCs w:val="28"/>
        </w:rPr>
        <w:t>Мангистауской</w:t>
      </w:r>
      <w:proofErr w:type="spellEnd"/>
      <w:r>
        <w:rPr>
          <w:sz w:val="28"/>
          <w:szCs w:val="28"/>
        </w:rPr>
        <w:t xml:space="preserve"> и Павлодарской областям показатель не достигнут в связи с отказом от </w:t>
      </w:r>
      <w:r w:rsidRPr="009C690E">
        <w:rPr>
          <w:sz w:val="28"/>
          <w:szCs w:val="28"/>
        </w:rPr>
        <w:t>санаторно-курортно</w:t>
      </w:r>
      <w:r>
        <w:rPr>
          <w:sz w:val="28"/>
          <w:szCs w:val="28"/>
        </w:rPr>
        <w:t>го лечения.</w:t>
      </w:r>
    </w:p>
    <w:p w:rsidR="00002C62" w:rsidRDefault="00002C62" w:rsidP="006E2B92">
      <w:pPr>
        <w:widowControl w:val="0"/>
        <w:pBdr>
          <w:bottom w:val="single" w:sz="4" w:space="0" w:color="FFFFFF"/>
        </w:pBdr>
        <w:tabs>
          <w:tab w:val="left" w:pos="0"/>
          <w:tab w:val="left" w:pos="720"/>
        </w:tabs>
        <w:ind w:firstLine="709"/>
        <w:jc w:val="both"/>
        <w:rPr>
          <w:sz w:val="28"/>
          <w:szCs w:val="28"/>
        </w:rPr>
      </w:pPr>
      <w:r w:rsidRPr="00E76BF4">
        <w:rPr>
          <w:b/>
          <w:i/>
          <w:sz w:val="28"/>
          <w:szCs w:val="28"/>
        </w:rPr>
        <w:t>услуги по замене и настройке речевых процессоров к кохлеарным имплантам</w:t>
      </w:r>
      <w:r w:rsidRPr="00E76BF4">
        <w:rPr>
          <w:sz w:val="28"/>
          <w:szCs w:val="28"/>
        </w:rPr>
        <w:t xml:space="preserve"> </w:t>
      </w:r>
      <w:r w:rsidRPr="003C05B0">
        <w:rPr>
          <w:sz w:val="28"/>
          <w:szCs w:val="28"/>
          <w:lang w:val="kk-KZ"/>
        </w:rPr>
        <w:t>были предусмотрены</w:t>
      </w:r>
      <w:r w:rsidRPr="00E76BF4">
        <w:rPr>
          <w:sz w:val="28"/>
          <w:szCs w:val="28"/>
        </w:rPr>
        <w:t xml:space="preserve"> </w:t>
      </w:r>
      <w:r>
        <w:rPr>
          <w:sz w:val="28"/>
          <w:szCs w:val="28"/>
        </w:rPr>
        <w:t>1 849 223 </w:t>
      </w:r>
      <w:proofErr w:type="spellStart"/>
      <w:proofErr w:type="gramStart"/>
      <w:r>
        <w:rPr>
          <w:sz w:val="28"/>
          <w:szCs w:val="28"/>
        </w:rPr>
        <w:t>тыс.тенге</w:t>
      </w:r>
      <w:proofErr w:type="spellEnd"/>
      <w:proofErr w:type="gramEnd"/>
      <w:r w:rsidRPr="00E76BF4">
        <w:rPr>
          <w:sz w:val="28"/>
          <w:szCs w:val="28"/>
        </w:rPr>
        <w:t xml:space="preserve">, </w:t>
      </w:r>
      <w:r w:rsidRPr="00F8758E">
        <w:rPr>
          <w:sz w:val="28"/>
          <w:szCs w:val="28"/>
        </w:rPr>
        <w:t>которые в полном объеме в виде целевых текущих трансфертов перечислены бюджетам областей, город</w:t>
      </w:r>
      <w:r>
        <w:rPr>
          <w:sz w:val="28"/>
          <w:szCs w:val="28"/>
        </w:rPr>
        <w:t xml:space="preserve">ов Алматы, </w:t>
      </w:r>
      <w:proofErr w:type="spellStart"/>
      <w:r>
        <w:rPr>
          <w:sz w:val="28"/>
          <w:szCs w:val="28"/>
        </w:rPr>
        <w:t>Нур</w:t>
      </w:r>
      <w:proofErr w:type="spellEnd"/>
      <w:r>
        <w:rPr>
          <w:sz w:val="28"/>
          <w:szCs w:val="28"/>
        </w:rPr>
        <w:t>-Султан и Шымкент.</w:t>
      </w:r>
    </w:p>
    <w:p w:rsidR="00002C62" w:rsidRDefault="00002C62" w:rsidP="006E2B92">
      <w:pPr>
        <w:widowControl w:val="0"/>
        <w:pBdr>
          <w:bottom w:val="single" w:sz="4" w:space="0" w:color="FFFFFF"/>
        </w:pBdr>
        <w:tabs>
          <w:tab w:val="left" w:pos="0"/>
          <w:tab w:val="left" w:pos="720"/>
        </w:tabs>
        <w:ind w:firstLine="709"/>
        <w:jc w:val="both"/>
        <w:rPr>
          <w:sz w:val="28"/>
          <w:szCs w:val="28"/>
        </w:rPr>
      </w:pPr>
      <w:r w:rsidRPr="004C54BA">
        <w:rPr>
          <w:sz w:val="28"/>
          <w:szCs w:val="28"/>
        </w:rPr>
        <w:t>Распределение сумм целевых текущих трансфертов областным бюджетам, бюджетам городов республиканского значения и столицы на обеспечение прав и улучшение качества жизни инвалидов в Республике Казахстан установлено в приложении 1</w:t>
      </w:r>
      <w:r>
        <w:rPr>
          <w:sz w:val="28"/>
          <w:szCs w:val="28"/>
        </w:rPr>
        <w:t>5</w:t>
      </w:r>
      <w:r w:rsidRPr="004C54BA">
        <w:rPr>
          <w:sz w:val="28"/>
          <w:szCs w:val="28"/>
        </w:rPr>
        <w:t xml:space="preserve"> к постановлению Правительства Республики Казахстан от </w:t>
      </w:r>
      <w:r>
        <w:rPr>
          <w:sz w:val="28"/>
          <w:szCs w:val="28"/>
        </w:rPr>
        <w:t>6</w:t>
      </w:r>
      <w:r w:rsidRPr="004C54BA">
        <w:rPr>
          <w:sz w:val="28"/>
          <w:szCs w:val="28"/>
        </w:rPr>
        <w:t xml:space="preserve"> декабря 201</w:t>
      </w:r>
      <w:r>
        <w:rPr>
          <w:sz w:val="28"/>
          <w:szCs w:val="28"/>
        </w:rPr>
        <w:t>9</w:t>
      </w:r>
      <w:r w:rsidRPr="004C54BA">
        <w:rPr>
          <w:sz w:val="28"/>
          <w:szCs w:val="28"/>
        </w:rPr>
        <w:t xml:space="preserve"> года</w:t>
      </w:r>
      <w:r>
        <w:rPr>
          <w:sz w:val="28"/>
          <w:szCs w:val="28"/>
        </w:rPr>
        <w:t xml:space="preserve"> № 9</w:t>
      </w:r>
      <w:r w:rsidRPr="004C54BA">
        <w:rPr>
          <w:sz w:val="28"/>
          <w:szCs w:val="28"/>
        </w:rPr>
        <w:t>08 «О реализации Закона Республики Казахстан «О республикан</w:t>
      </w:r>
      <w:r>
        <w:rPr>
          <w:sz w:val="28"/>
          <w:szCs w:val="28"/>
        </w:rPr>
        <w:t>ском бюджете на 2020-2022 годы»,</w:t>
      </w:r>
      <w:r w:rsidRPr="003A5511">
        <w:rPr>
          <w:sz w:val="28"/>
          <w:szCs w:val="28"/>
        </w:rPr>
        <w:t xml:space="preserve"> </w:t>
      </w:r>
      <w:r w:rsidRPr="00E76BF4">
        <w:rPr>
          <w:sz w:val="28"/>
          <w:szCs w:val="28"/>
        </w:rPr>
        <w:t xml:space="preserve">с учетом изменений и дополнений, внесенных постановлением Правительства Республики Казахстан от </w:t>
      </w:r>
      <w:r>
        <w:rPr>
          <w:sz w:val="28"/>
          <w:szCs w:val="28"/>
        </w:rPr>
        <w:t>10</w:t>
      </w:r>
      <w:r w:rsidRPr="00E76BF4">
        <w:rPr>
          <w:sz w:val="28"/>
          <w:szCs w:val="28"/>
        </w:rPr>
        <w:t xml:space="preserve"> </w:t>
      </w:r>
      <w:r>
        <w:rPr>
          <w:sz w:val="28"/>
          <w:szCs w:val="28"/>
        </w:rPr>
        <w:t>декаб</w:t>
      </w:r>
      <w:r w:rsidRPr="00E76BF4">
        <w:rPr>
          <w:sz w:val="28"/>
          <w:szCs w:val="28"/>
        </w:rPr>
        <w:t>ря 20</w:t>
      </w:r>
      <w:r>
        <w:rPr>
          <w:sz w:val="28"/>
          <w:szCs w:val="28"/>
        </w:rPr>
        <w:t>20</w:t>
      </w:r>
      <w:r w:rsidRPr="00E76BF4">
        <w:rPr>
          <w:sz w:val="28"/>
          <w:szCs w:val="28"/>
        </w:rPr>
        <w:t xml:space="preserve"> года №</w:t>
      </w:r>
      <w:r>
        <w:rPr>
          <w:sz w:val="28"/>
          <w:szCs w:val="28"/>
        </w:rPr>
        <w:t> 839</w:t>
      </w:r>
      <w:r w:rsidRPr="00E76BF4">
        <w:rPr>
          <w:sz w:val="28"/>
          <w:szCs w:val="28"/>
        </w:rPr>
        <w:t>.</w:t>
      </w:r>
    </w:p>
    <w:p w:rsidR="00002C62" w:rsidRDefault="00002C62" w:rsidP="006E2B92">
      <w:pPr>
        <w:widowControl w:val="0"/>
        <w:pBdr>
          <w:bottom w:val="single" w:sz="4" w:space="0" w:color="FFFFFF"/>
        </w:pBdr>
        <w:tabs>
          <w:tab w:val="left" w:pos="0"/>
          <w:tab w:val="left" w:pos="720"/>
        </w:tabs>
        <w:ind w:firstLine="709"/>
        <w:jc w:val="both"/>
        <w:rPr>
          <w:sz w:val="28"/>
          <w:szCs w:val="28"/>
        </w:rPr>
      </w:pPr>
      <w:r w:rsidRPr="004C54BA">
        <w:rPr>
          <w:sz w:val="28"/>
          <w:szCs w:val="28"/>
        </w:rPr>
        <w:t xml:space="preserve">Порядок использования сумм целевых текущих трансфертов утвержден постановлением Правительства Республики Казахстан от </w:t>
      </w:r>
      <w:r>
        <w:rPr>
          <w:sz w:val="28"/>
          <w:szCs w:val="28"/>
        </w:rPr>
        <w:t>1</w:t>
      </w:r>
      <w:r w:rsidRPr="004C54BA">
        <w:rPr>
          <w:sz w:val="28"/>
          <w:szCs w:val="28"/>
        </w:rPr>
        <w:t>6 марта 20</w:t>
      </w:r>
      <w:r>
        <w:rPr>
          <w:sz w:val="28"/>
          <w:szCs w:val="28"/>
        </w:rPr>
        <w:t>20</w:t>
      </w:r>
      <w:r w:rsidRPr="004C54BA">
        <w:rPr>
          <w:sz w:val="28"/>
          <w:szCs w:val="28"/>
        </w:rPr>
        <w:t xml:space="preserve"> года</w:t>
      </w:r>
      <w:r>
        <w:rPr>
          <w:sz w:val="28"/>
          <w:szCs w:val="28"/>
        </w:rPr>
        <w:t xml:space="preserve"> № </w:t>
      </w:r>
      <w:r w:rsidRPr="004C54BA">
        <w:rPr>
          <w:sz w:val="28"/>
          <w:szCs w:val="28"/>
        </w:rPr>
        <w:t>1</w:t>
      </w:r>
      <w:r>
        <w:rPr>
          <w:sz w:val="28"/>
          <w:szCs w:val="28"/>
        </w:rPr>
        <w:t>16</w:t>
      </w:r>
      <w:r w:rsidRPr="004C54BA">
        <w:rPr>
          <w:sz w:val="28"/>
          <w:szCs w:val="28"/>
        </w:rPr>
        <w:t xml:space="preserve"> «Об утверждении Правил использования целевых текущих трансфертов из республиканского бюджета на 20</w:t>
      </w:r>
      <w:r>
        <w:rPr>
          <w:sz w:val="28"/>
          <w:szCs w:val="28"/>
        </w:rPr>
        <w:t>20</w:t>
      </w:r>
      <w:r w:rsidRPr="004C54BA">
        <w:rPr>
          <w:sz w:val="28"/>
          <w:szCs w:val="28"/>
        </w:rPr>
        <w:t xml:space="preserve"> год областными бюджетами, бюджетами городов республиканского значения, столицы на обеспечение прав и улучшение качества жизни инвалидов в Республике Казахстан и на услуги по замене и настройке речевых процессоров к кохлеарным имплантам».</w:t>
      </w:r>
    </w:p>
    <w:p w:rsidR="00002C62" w:rsidRDefault="00002C62" w:rsidP="006E2B92">
      <w:pPr>
        <w:widowControl w:val="0"/>
        <w:pBdr>
          <w:bottom w:val="single" w:sz="4" w:space="0" w:color="FFFFFF"/>
        </w:pBdr>
        <w:tabs>
          <w:tab w:val="left" w:pos="0"/>
          <w:tab w:val="left" w:pos="720"/>
        </w:tabs>
        <w:ind w:firstLine="709"/>
        <w:jc w:val="both"/>
        <w:rPr>
          <w:sz w:val="28"/>
          <w:szCs w:val="28"/>
        </w:rPr>
      </w:pPr>
      <w:r w:rsidRPr="00666B72">
        <w:rPr>
          <w:sz w:val="28"/>
          <w:szCs w:val="28"/>
        </w:rPr>
        <w:t xml:space="preserve">Из полученных средств </w:t>
      </w:r>
      <w:r>
        <w:rPr>
          <w:sz w:val="28"/>
          <w:szCs w:val="28"/>
        </w:rPr>
        <w:t>м</w:t>
      </w:r>
      <w:r w:rsidRPr="000F1543">
        <w:rPr>
          <w:sz w:val="28"/>
          <w:szCs w:val="28"/>
        </w:rPr>
        <w:t xml:space="preserve">естными исполнительными органами </w:t>
      </w:r>
      <w:r w:rsidRPr="00666B72">
        <w:rPr>
          <w:sz w:val="28"/>
          <w:szCs w:val="28"/>
        </w:rPr>
        <w:t>использовано</w:t>
      </w:r>
      <w:r w:rsidRPr="000F1543">
        <w:rPr>
          <w:sz w:val="28"/>
          <w:szCs w:val="28"/>
        </w:rPr>
        <w:t xml:space="preserve"> </w:t>
      </w:r>
      <w:r w:rsidRPr="00FB5E87">
        <w:rPr>
          <w:sz w:val="28"/>
          <w:szCs w:val="28"/>
        </w:rPr>
        <w:t>1</w:t>
      </w:r>
      <w:r>
        <w:rPr>
          <w:sz w:val="28"/>
          <w:szCs w:val="28"/>
        </w:rPr>
        <w:t> </w:t>
      </w:r>
      <w:r w:rsidRPr="00FB5E87">
        <w:rPr>
          <w:sz w:val="28"/>
          <w:szCs w:val="28"/>
        </w:rPr>
        <w:t>849</w:t>
      </w:r>
      <w:r>
        <w:rPr>
          <w:sz w:val="28"/>
          <w:szCs w:val="28"/>
        </w:rPr>
        <w:t> 164 </w:t>
      </w:r>
      <w:proofErr w:type="spellStart"/>
      <w:proofErr w:type="gramStart"/>
      <w:r>
        <w:rPr>
          <w:sz w:val="28"/>
          <w:szCs w:val="28"/>
        </w:rPr>
        <w:t>тыс.тенге</w:t>
      </w:r>
      <w:proofErr w:type="spellEnd"/>
      <w:proofErr w:type="gramEnd"/>
      <w:r w:rsidRPr="000F1543">
        <w:rPr>
          <w:sz w:val="28"/>
          <w:szCs w:val="28"/>
        </w:rPr>
        <w:t xml:space="preserve"> или </w:t>
      </w:r>
      <w:r>
        <w:rPr>
          <w:sz w:val="28"/>
          <w:szCs w:val="28"/>
        </w:rPr>
        <w:t>100 %</w:t>
      </w:r>
      <w:r w:rsidRPr="000F1543">
        <w:rPr>
          <w:sz w:val="28"/>
          <w:szCs w:val="28"/>
        </w:rPr>
        <w:t xml:space="preserve">. Неисполнение </w:t>
      </w:r>
      <w:r>
        <w:rPr>
          <w:sz w:val="28"/>
          <w:szCs w:val="28"/>
        </w:rPr>
        <w:t>59 </w:t>
      </w:r>
      <w:proofErr w:type="spellStart"/>
      <w:proofErr w:type="gramStart"/>
      <w:r>
        <w:rPr>
          <w:sz w:val="28"/>
          <w:szCs w:val="28"/>
        </w:rPr>
        <w:t>тыс.тенге</w:t>
      </w:r>
      <w:proofErr w:type="spellEnd"/>
      <w:proofErr w:type="gramEnd"/>
      <w:r w:rsidRPr="000F1543">
        <w:rPr>
          <w:sz w:val="28"/>
          <w:szCs w:val="28"/>
        </w:rPr>
        <w:t xml:space="preserve"> экономия бюджетных средств </w:t>
      </w:r>
      <w:r w:rsidRPr="001E18DA">
        <w:rPr>
          <w:sz w:val="28"/>
          <w:szCs w:val="28"/>
        </w:rPr>
        <w:t>по результатам государственных закупок</w:t>
      </w:r>
      <w:r>
        <w:rPr>
          <w:sz w:val="28"/>
          <w:szCs w:val="28"/>
        </w:rPr>
        <w:t xml:space="preserve"> по </w:t>
      </w:r>
      <w:proofErr w:type="spellStart"/>
      <w:r>
        <w:rPr>
          <w:sz w:val="28"/>
          <w:szCs w:val="28"/>
        </w:rPr>
        <w:t>Акмолинской</w:t>
      </w:r>
      <w:proofErr w:type="spellEnd"/>
      <w:r>
        <w:rPr>
          <w:sz w:val="28"/>
          <w:szCs w:val="28"/>
        </w:rPr>
        <w:t xml:space="preserve"> области и </w:t>
      </w:r>
      <w:proofErr w:type="spellStart"/>
      <w:r>
        <w:rPr>
          <w:sz w:val="28"/>
          <w:szCs w:val="28"/>
        </w:rPr>
        <w:t>г.Алматы</w:t>
      </w:r>
      <w:proofErr w:type="spellEnd"/>
      <w:r>
        <w:rPr>
          <w:sz w:val="28"/>
          <w:szCs w:val="28"/>
        </w:rPr>
        <w:t>.</w:t>
      </w:r>
    </w:p>
    <w:p w:rsidR="00002C62" w:rsidRDefault="00002C62" w:rsidP="006E2B92">
      <w:pPr>
        <w:widowControl w:val="0"/>
        <w:pBdr>
          <w:bottom w:val="single" w:sz="4" w:space="0" w:color="FFFFFF"/>
        </w:pBdr>
        <w:tabs>
          <w:tab w:val="left" w:pos="0"/>
          <w:tab w:val="left" w:pos="720"/>
        </w:tabs>
        <w:ind w:firstLine="709"/>
        <w:jc w:val="both"/>
        <w:rPr>
          <w:i/>
          <w:sz w:val="28"/>
          <w:szCs w:val="28"/>
        </w:rPr>
      </w:pPr>
      <w:r w:rsidRPr="00195CA9">
        <w:rPr>
          <w:i/>
          <w:sz w:val="28"/>
          <w:szCs w:val="28"/>
        </w:rPr>
        <w:t>Достигнуты следующие прямые результаты:</w:t>
      </w:r>
    </w:p>
    <w:p w:rsidR="00002C62" w:rsidRDefault="00002C62" w:rsidP="006E2B92">
      <w:pPr>
        <w:widowControl w:val="0"/>
        <w:pBdr>
          <w:bottom w:val="single" w:sz="4" w:space="0" w:color="FFFFFF"/>
        </w:pBdr>
        <w:tabs>
          <w:tab w:val="left" w:pos="0"/>
          <w:tab w:val="left" w:pos="720"/>
        </w:tabs>
        <w:ind w:firstLine="709"/>
        <w:jc w:val="both"/>
        <w:rPr>
          <w:rFonts w:eastAsia="MS Mincho"/>
          <w:sz w:val="28"/>
          <w:szCs w:val="28"/>
        </w:rPr>
      </w:pPr>
      <w:r w:rsidRPr="00FB5E87">
        <w:rPr>
          <w:sz w:val="28"/>
          <w:szCs w:val="28"/>
        </w:rPr>
        <w:lastRenderedPageBreak/>
        <w:t>28</w:t>
      </w:r>
      <w:r>
        <w:rPr>
          <w:sz w:val="28"/>
          <w:szCs w:val="28"/>
        </w:rPr>
        <w:t>6</w:t>
      </w:r>
      <w:r w:rsidRPr="00E76BF4">
        <w:rPr>
          <w:sz w:val="28"/>
          <w:szCs w:val="28"/>
        </w:rPr>
        <w:t xml:space="preserve"> детям-инвалидам оказаны услуги по приобретению, замене и настройке речевого процессора к кохлеарному импланту </w:t>
      </w:r>
      <w:r w:rsidRPr="00E76BF4">
        <w:rPr>
          <w:rFonts w:eastAsia="MS Mincho"/>
          <w:sz w:val="28"/>
          <w:szCs w:val="28"/>
        </w:rPr>
        <w:t xml:space="preserve">при плане </w:t>
      </w:r>
      <w:r>
        <w:rPr>
          <w:rFonts w:eastAsia="MS Mincho"/>
          <w:sz w:val="28"/>
          <w:szCs w:val="28"/>
        </w:rPr>
        <w:t xml:space="preserve">287 </w:t>
      </w:r>
      <w:r w:rsidRPr="00E76BF4">
        <w:rPr>
          <w:rFonts w:eastAsia="MS Mincho"/>
          <w:sz w:val="28"/>
          <w:szCs w:val="28"/>
        </w:rPr>
        <w:t>человек.</w:t>
      </w:r>
    </w:p>
    <w:p w:rsidR="00002C62" w:rsidRDefault="00002C62" w:rsidP="006E2B92">
      <w:pPr>
        <w:widowControl w:val="0"/>
        <w:pBdr>
          <w:bottom w:val="single" w:sz="4" w:space="0" w:color="FFFFFF"/>
        </w:pBdr>
        <w:tabs>
          <w:tab w:val="left" w:pos="0"/>
          <w:tab w:val="left" w:pos="720"/>
        </w:tabs>
        <w:ind w:firstLine="709"/>
        <w:jc w:val="both"/>
        <w:rPr>
          <w:rFonts w:eastAsia="MS Mincho"/>
          <w:sz w:val="28"/>
          <w:szCs w:val="28"/>
        </w:rPr>
      </w:pPr>
      <w:r>
        <w:rPr>
          <w:sz w:val="28"/>
          <w:szCs w:val="28"/>
        </w:rPr>
        <w:t>86</w:t>
      </w:r>
      <w:r w:rsidRPr="00E76BF4">
        <w:rPr>
          <w:sz w:val="28"/>
          <w:szCs w:val="28"/>
        </w:rPr>
        <w:t xml:space="preserve"> взрослым - инвалидам оказаны услуги по приобретению, замене и настройке речевого процессора к кохлеарному импланту </w:t>
      </w:r>
      <w:r w:rsidRPr="00E76BF4">
        <w:rPr>
          <w:rFonts w:eastAsia="MS Mincho"/>
          <w:sz w:val="28"/>
          <w:szCs w:val="28"/>
        </w:rPr>
        <w:t xml:space="preserve">при плане </w:t>
      </w:r>
      <w:r>
        <w:rPr>
          <w:rFonts w:eastAsia="MS Mincho"/>
          <w:sz w:val="28"/>
          <w:szCs w:val="28"/>
        </w:rPr>
        <w:t>85</w:t>
      </w:r>
      <w:r w:rsidRPr="00E76BF4">
        <w:rPr>
          <w:rFonts w:eastAsia="MS Mincho"/>
          <w:sz w:val="28"/>
          <w:szCs w:val="28"/>
        </w:rPr>
        <w:t xml:space="preserve"> человек.</w:t>
      </w:r>
    </w:p>
    <w:p w:rsidR="00002C62" w:rsidRDefault="00002C62" w:rsidP="006E2B92">
      <w:pPr>
        <w:widowControl w:val="0"/>
        <w:pBdr>
          <w:bottom w:val="single" w:sz="4" w:space="0" w:color="FFFFFF"/>
        </w:pBdr>
        <w:tabs>
          <w:tab w:val="left" w:pos="0"/>
          <w:tab w:val="left" w:pos="709"/>
        </w:tabs>
        <w:ind w:firstLine="709"/>
        <w:jc w:val="both"/>
        <w:rPr>
          <w:rFonts w:eastAsia="MS Mincho"/>
          <w:sz w:val="28"/>
          <w:szCs w:val="28"/>
        </w:rPr>
      </w:pPr>
      <w:r>
        <w:rPr>
          <w:rFonts w:eastAsia="MS Mincho"/>
          <w:sz w:val="28"/>
          <w:szCs w:val="28"/>
        </w:rPr>
        <w:t>В</w:t>
      </w:r>
      <w:r w:rsidRPr="00FB5E87">
        <w:rPr>
          <w:rFonts w:eastAsia="MS Mincho"/>
          <w:sz w:val="28"/>
          <w:szCs w:val="28"/>
        </w:rPr>
        <w:t xml:space="preserve"> период оказания услуги 1 ребенок находился за пределами Республики Казахстан, так как он не имел возможности вернуться к месту жительства, в связи с объявлением карантина, услуга оказана одному взрослому инвалиду согласно ИПР и показаний по Павлодарской области</w:t>
      </w:r>
      <w:r>
        <w:rPr>
          <w:rFonts w:eastAsia="MS Mincho"/>
          <w:sz w:val="28"/>
          <w:szCs w:val="28"/>
        </w:rPr>
        <w:t>.</w:t>
      </w:r>
    </w:p>
    <w:p w:rsidR="00002C62" w:rsidRDefault="00002C62" w:rsidP="006E2B92">
      <w:pPr>
        <w:widowControl w:val="0"/>
        <w:pBdr>
          <w:bottom w:val="single" w:sz="4" w:space="0" w:color="FFFFFF"/>
        </w:pBdr>
        <w:tabs>
          <w:tab w:val="left" w:pos="0"/>
          <w:tab w:val="left" w:pos="720"/>
        </w:tabs>
        <w:ind w:firstLine="709"/>
        <w:jc w:val="both"/>
        <w:rPr>
          <w:sz w:val="28"/>
          <w:szCs w:val="28"/>
        </w:rPr>
      </w:pPr>
      <w:r w:rsidRPr="00486B12">
        <w:rPr>
          <w:i/>
          <w:sz w:val="28"/>
          <w:szCs w:val="28"/>
        </w:rPr>
        <w:t>Показатель прямого результата</w:t>
      </w:r>
      <w:r>
        <w:rPr>
          <w:i/>
          <w:sz w:val="28"/>
          <w:szCs w:val="28"/>
        </w:rPr>
        <w:t xml:space="preserve"> выполнен</w:t>
      </w:r>
      <w:r w:rsidRPr="00E76BF4">
        <w:rPr>
          <w:sz w:val="28"/>
          <w:szCs w:val="28"/>
        </w:rPr>
        <w:t xml:space="preserve">: </w:t>
      </w:r>
    </w:p>
    <w:p w:rsidR="00002C62" w:rsidRDefault="00002C62" w:rsidP="006E2B92">
      <w:pPr>
        <w:widowControl w:val="0"/>
        <w:pBdr>
          <w:bottom w:val="single" w:sz="4" w:space="0" w:color="FFFFFF"/>
        </w:pBdr>
        <w:tabs>
          <w:tab w:val="left" w:pos="0"/>
          <w:tab w:val="left" w:pos="720"/>
        </w:tabs>
        <w:ind w:firstLine="709"/>
        <w:jc w:val="both"/>
        <w:rPr>
          <w:sz w:val="28"/>
          <w:szCs w:val="28"/>
        </w:rPr>
      </w:pPr>
      <w:r>
        <w:rPr>
          <w:sz w:val="28"/>
          <w:szCs w:val="28"/>
        </w:rPr>
        <w:t>у</w:t>
      </w:r>
      <w:r w:rsidRPr="00662AC6">
        <w:rPr>
          <w:sz w:val="28"/>
          <w:szCs w:val="28"/>
        </w:rPr>
        <w:t>дельный вес детей-инвалидов с кохлеарными имплантами, которым оказаны услуги по приобретению, замене и настройке речевого процессора к кохлеарному импланту (из числа обратившихся за оказанием услуги детей-инвалидов с кохлеарными имплантами)</w:t>
      </w:r>
      <w:r w:rsidRPr="00A20EEC">
        <w:rPr>
          <w:sz w:val="28"/>
          <w:szCs w:val="28"/>
        </w:rPr>
        <w:t xml:space="preserve"> </w:t>
      </w:r>
      <w:r w:rsidRPr="004363C5">
        <w:rPr>
          <w:sz w:val="28"/>
          <w:szCs w:val="28"/>
        </w:rPr>
        <w:t>составил</w:t>
      </w:r>
      <w:r>
        <w:rPr>
          <w:sz w:val="28"/>
          <w:szCs w:val="28"/>
        </w:rPr>
        <w:t xml:space="preserve"> 100 %</w:t>
      </w:r>
      <w:r w:rsidRPr="004363C5">
        <w:rPr>
          <w:sz w:val="28"/>
          <w:szCs w:val="28"/>
        </w:rPr>
        <w:t xml:space="preserve"> при плане </w:t>
      </w:r>
      <w:r>
        <w:rPr>
          <w:sz w:val="28"/>
          <w:szCs w:val="28"/>
        </w:rPr>
        <w:t>100 %.</w:t>
      </w:r>
    </w:p>
    <w:p w:rsidR="00002C62" w:rsidRDefault="00002C62" w:rsidP="006E2B92">
      <w:pPr>
        <w:widowControl w:val="0"/>
        <w:pBdr>
          <w:bottom w:val="single" w:sz="4" w:space="0" w:color="FFFFFF"/>
        </w:pBdr>
        <w:tabs>
          <w:tab w:val="left" w:pos="0"/>
          <w:tab w:val="left" w:pos="720"/>
        </w:tabs>
        <w:ind w:firstLine="709"/>
        <w:jc w:val="both"/>
        <w:rPr>
          <w:sz w:val="28"/>
          <w:szCs w:val="28"/>
        </w:rPr>
      </w:pPr>
      <w:r>
        <w:rPr>
          <w:b/>
          <w:i/>
          <w:sz w:val="28"/>
          <w:szCs w:val="28"/>
        </w:rPr>
        <w:t xml:space="preserve">оказание услуг по обеспечению лиц с инвалидностью кресло-колясками с электроприводом </w:t>
      </w:r>
      <w:r w:rsidRPr="00EC0812">
        <w:rPr>
          <w:sz w:val="28"/>
          <w:szCs w:val="28"/>
        </w:rPr>
        <w:t>было</w:t>
      </w:r>
      <w:r>
        <w:rPr>
          <w:rFonts w:eastAsia="MS Mincho"/>
          <w:sz w:val="28"/>
          <w:szCs w:val="28"/>
        </w:rPr>
        <w:t xml:space="preserve"> предусмотрено </w:t>
      </w:r>
      <w:r>
        <w:rPr>
          <w:sz w:val="28"/>
          <w:szCs w:val="28"/>
        </w:rPr>
        <w:t>1 169 318 </w:t>
      </w:r>
      <w:proofErr w:type="spellStart"/>
      <w:proofErr w:type="gramStart"/>
      <w:r>
        <w:rPr>
          <w:sz w:val="28"/>
          <w:szCs w:val="28"/>
        </w:rPr>
        <w:t>тыс.тенге</w:t>
      </w:r>
      <w:proofErr w:type="spellEnd"/>
      <w:proofErr w:type="gramEnd"/>
      <w:r>
        <w:rPr>
          <w:sz w:val="28"/>
          <w:szCs w:val="28"/>
        </w:rPr>
        <w:t>, которые исполнены в полном объеме.</w:t>
      </w:r>
    </w:p>
    <w:p w:rsidR="00002C62" w:rsidRDefault="00002C62" w:rsidP="006E2B92">
      <w:pPr>
        <w:widowControl w:val="0"/>
        <w:pBdr>
          <w:bottom w:val="single" w:sz="4" w:space="0" w:color="FFFFFF"/>
        </w:pBdr>
        <w:tabs>
          <w:tab w:val="left" w:pos="0"/>
          <w:tab w:val="left" w:pos="720"/>
        </w:tabs>
        <w:ind w:firstLine="709"/>
        <w:jc w:val="both"/>
        <w:rPr>
          <w:sz w:val="28"/>
          <w:szCs w:val="28"/>
        </w:rPr>
      </w:pPr>
      <w:r>
        <w:rPr>
          <w:i/>
          <w:sz w:val="28"/>
          <w:szCs w:val="28"/>
        </w:rPr>
        <w:t>П</w:t>
      </w:r>
      <w:r w:rsidRPr="00006D96">
        <w:rPr>
          <w:i/>
          <w:sz w:val="28"/>
          <w:szCs w:val="28"/>
        </w:rPr>
        <w:t>оказатели прямых результатов</w:t>
      </w:r>
      <w:r>
        <w:rPr>
          <w:sz w:val="28"/>
          <w:szCs w:val="28"/>
        </w:rPr>
        <w:t xml:space="preserve"> достигнуты:</w:t>
      </w:r>
    </w:p>
    <w:p w:rsidR="00002C62" w:rsidRDefault="00002C62" w:rsidP="00002C62">
      <w:pPr>
        <w:widowControl w:val="0"/>
        <w:pBdr>
          <w:bottom w:val="single" w:sz="4" w:space="4" w:color="FFFFFF"/>
        </w:pBdr>
        <w:tabs>
          <w:tab w:val="left" w:pos="0"/>
          <w:tab w:val="left" w:pos="720"/>
        </w:tabs>
        <w:ind w:firstLine="709"/>
        <w:jc w:val="both"/>
        <w:rPr>
          <w:rFonts w:eastAsia="MS Mincho"/>
          <w:sz w:val="28"/>
          <w:szCs w:val="28"/>
        </w:rPr>
      </w:pPr>
      <w:r>
        <w:rPr>
          <w:rFonts w:eastAsia="MS Mincho"/>
          <w:sz w:val="28"/>
          <w:szCs w:val="28"/>
        </w:rPr>
        <w:t xml:space="preserve">в соответствии с планом </w:t>
      </w:r>
      <w:r w:rsidRPr="00BB56FE">
        <w:rPr>
          <w:rFonts w:eastAsia="MS Mincho"/>
          <w:sz w:val="28"/>
          <w:szCs w:val="28"/>
        </w:rPr>
        <w:t xml:space="preserve">приобретено </w:t>
      </w:r>
      <w:r>
        <w:rPr>
          <w:rFonts w:eastAsia="MS Mincho"/>
          <w:sz w:val="28"/>
          <w:szCs w:val="28"/>
        </w:rPr>
        <w:t>1 381</w:t>
      </w:r>
      <w:r w:rsidRPr="00BB56FE">
        <w:rPr>
          <w:rFonts w:eastAsia="MS Mincho"/>
          <w:sz w:val="28"/>
          <w:szCs w:val="28"/>
        </w:rPr>
        <w:t xml:space="preserve"> </w:t>
      </w:r>
      <w:r w:rsidRPr="00C80058">
        <w:rPr>
          <w:sz w:val="28"/>
          <w:szCs w:val="28"/>
        </w:rPr>
        <w:t>кресло-коляс</w:t>
      </w:r>
      <w:r>
        <w:rPr>
          <w:sz w:val="28"/>
          <w:szCs w:val="28"/>
        </w:rPr>
        <w:t>ок</w:t>
      </w:r>
      <w:r w:rsidRPr="00C80058">
        <w:rPr>
          <w:sz w:val="28"/>
          <w:szCs w:val="28"/>
        </w:rPr>
        <w:t xml:space="preserve"> с электроприводом</w:t>
      </w:r>
      <w:r>
        <w:rPr>
          <w:rFonts w:eastAsia="MS Mincho"/>
          <w:sz w:val="28"/>
          <w:szCs w:val="28"/>
        </w:rPr>
        <w:t>.</w:t>
      </w:r>
    </w:p>
    <w:p w:rsidR="00002C62" w:rsidRPr="007C6E0A" w:rsidRDefault="00002C62" w:rsidP="00002C62">
      <w:pPr>
        <w:widowControl w:val="0"/>
        <w:pBdr>
          <w:bottom w:val="single" w:sz="4" w:space="4" w:color="FFFFFF"/>
        </w:pBdr>
        <w:tabs>
          <w:tab w:val="left" w:pos="0"/>
          <w:tab w:val="left" w:pos="720"/>
        </w:tabs>
        <w:ind w:firstLine="709"/>
        <w:jc w:val="both"/>
      </w:pPr>
      <w:r w:rsidRPr="007C6E0A">
        <w:rPr>
          <w:rFonts w:eastAsia="MS Mincho"/>
          <w:i/>
          <w:sz w:val="28"/>
          <w:szCs w:val="25"/>
        </w:rPr>
        <w:t>Показатели конечного результата</w:t>
      </w:r>
      <w:r>
        <w:rPr>
          <w:rFonts w:eastAsia="MS Mincho"/>
          <w:i/>
          <w:sz w:val="28"/>
          <w:szCs w:val="25"/>
        </w:rPr>
        <w:t xml:space="preserve"> </w:t>
      </w:r>
      <w:r>
        <w:rPr>
          <w:rFonts w:eastAsia="MS Mincho"/>
          <w:sz w:val="28"/>
          <w:szCs w:val="25"/>
        </w:rPr>
        <w:t>достигнуты частично:</w:t>
      </w:r>
    </w:p>
    <w:p w:rsidR="00002C62" w:rsidRDefault="00002C62" w:rsidP="00002C62">
      <w:pPr>
        <w:widowControl w:val="0"/>
        <w:pBdr>
          <w:bottom w:val="single" w:sz="4" w:space="4" w:color="FFFFFF"/>
        </w:pBdr>
        <w:tabs>
          <w:tab w:val="left" w:pos="0"/>
          <w:tab w:val="left" w:pos="720"/>
        </w:tabs>
        <w:ind w:firstLine="709"/>
        <w:jc w:val="both"/>
        <w:rPr>
          <w:sz w:val="28"/>
          <w:szCs w:val="28"/>
        </w:rPr>
      </w:pPr>
      <w:r>
        <w:rPr>
          <w:rFonts w:eastAsia="MS Mincho"/>
          <w:sz w:val="28"/>
          <w:szCs w:val="28"/>
        </w:rPr>
        <w:t xml:space="preserve">в соответствии с планом </w:t>
      </w:r>
      <w:r w:rsidRPr="00E82F87">
        <w:rPr>
          <w:sz w:val="28"/>
          <w:szCs w:val="28"/>
        </w:rPr>
        <w:t>доля обеспеченности инвалидов протезно-ортопедической помощью, из числа обратившихся</w:t>
      </w:r>
      <w:r>
        <w:rPr>
          <w:sz w:val="28"/>
          <w:szCs w:val="28"/>
        </w:rPr>
        <w:t>,</w:t>
      </w:r>
      <w:r w:rsidRPr="00E82F87">
        <w:rPr>
          <w:sz w:val="28"/>
          <w:szCs w:val="28"/>
        </w:rPr>
        <w:t xml:space="preserve"> составила 100 %;</w:t>
      </w:r>
    </w:p>
    <w:p w:rsidR="00002C62" w:rsidRPr="00336614" w:rsidRDefault="00002C62" w:rsidP="00002C62">
      <w:pPr>
        <w:widowControl w:val="0"/>
        <w:pBdr>
          <w:bottom w:val="single" w:sz="4" w:space="4" w:color="FFFFFF"/>
        </w:pBdr>
        <w:tabs>
          <w:tab w:val="left" w:pos="0"/>
          <w:tab w:val="left" w:pos="720"/>
        </w:tabs>
        <w:ind w:firstLine="709"/>
        <w:jc w:val="both"/>
        <w:rPr>
          <w:sz w:val="28"/>
          <w:szCs w:val="28"/>
        </w:rPr>
      </w:pPr>
      <w:r>
        <w:rPr>
          <w:rFonts w:eastAsia="MS Mincho"/>
          <w:sz w:val="28"/>
          <w:szCs w:val="28"/>
        </w:rPr>
        <w:t xml:space="preserve">в соответствии с планом </w:t>
      </w:r>
      <w:r w:rsidRPr="00336614">
        <w:rPr>
          <w:sz w:val="28"/>
          <w:szCs w:val="28"/>
        </w:rPr>
        <w:t>доля охвата слухоречевой реабилитацией детей-инвалидов с нарушением слуха после кохлеарной имплантации, из числа обратившихся за реабилитацией</w:t>
      </w:r>
      <w:r>
        <w:rPr>
          <w:sz w:val="28"/>
          <w:szCs w:val="28"/>
        </w:rPr>
        <w:t>,</w:t>
      </w:r>
      <w:r w:rsidRPr="00336614">
        <w:rPr>
          <w:sz w:val="28"/>
          <w:szCs w:val="28"/>
        </w:rPr>
        <w:t xml:space="preserve"> составила 100 %;</w:t>
      </w:r>
    </w:p>
    <w:p w:rsidR="00002C62" w:rsidRDefault="00002C62" w:rsidP="00002C62">
      <w:pPr>
        <w:widowControl w:val="0"/>
        <w:pBdr>
          <w:bottom w:val="single" w:sz="4" w:space="4" w:color="FFFFFF"/>
        </w:pBdr>
        <w:tabs>
          <w:tab w:val="left" w:pos="0"/>
          <w:tab w:val="left" w:pos="720"/>
        </w:tabs>
        <w:ind w:firstLine="709"/>
        <w:jc w:val="both"/>
        <w:rPr>
          <w:sz w:val="28"/>
          <w:szCs w:val="28"/>
        </w:rPr>
      </w:pPr>
      <w:r w:rsidRPr="00E76BF4">
        <w:rPr>
          <w:sz w:val="28"/>
          <w:szCs w:val="28"/>
        </w:rPr>
        <w:t>удельный вес лиц, охваченных оказанием специальных социальных услуг (в общей численности лиц, нуждающихся в их получении)</w:t>
      </w:r>
      <w:r>
        <w:rPr>
          <w:sz w:val="28"/>
          <w:szCs w:val="28"/>
        </w:rPr>
        <w:t>,</w:t>
      </w:r>
      <w:r w:rsidRPr="00E76BF4">
        <w:rPr>
          <w:sz w:val="28"/>
          <w:szCs w:val="28"/>
        </w:rPr>
        <w:t xml:space="preserve"> составил 9</w:t>
      </w:r>
      <w:r>
        <w:rPr>
          <w:sz w:val="28"/>
          <w:szCs w:val="28"/>
        </w:rPr>
        <w:t>9</w:t>
      </w:r>
      <w:r w:rsidRPr="00E76BF4">
        <w:rPr>
          <w:sz w:val="28"/>
          <w:szCs w:val="28"/>
        </w:rPr>
        <w:t>,</w:t>
      </w:r>
      <w:r>
        <w:rPr>
          <w:sz w:val="28"/>
          <w:szCs w:val="28"/>
        </w:rPr>
        <w:t>1</w:t>
      </w:r>
      <w:r w:rsidRPr="00E76BF4">
        <w:rPr>
          <w:sz w:val="28"/>
          <w:szCs w:val="28"/>
        </w:rPr>
        <w:t> % при плане 98,</w:t>
      </w:r>
      <w:r>
        <w:rPr>
          <w:sz w:val="28"/>
          <w:szCs w:val="28"/>
        </w:rPr>
        <w:t>4</w:t>
      </w:r>
      <w:r w:rsidRPr="00E76BF4">
        <w:rPr>
          <w:sz w:val="28"/>
          <w:szCs w:val="28"/>
        </w:rPr>
        <w:t> </w:t>
      </w:r>
      <w:r w:rsidRPr="00A1416C">
        <w:rPr>
          <w:sz w:val="28"/>
          <w:szCs w:val="28"/>
        </w:rPr>
        <w:t>%. Показатель перевыполнен за счет фактического увеличения количества получателей специальных социальных услуг;</w:t>
      </w:r>
    </w:p>
    <w:p w:rsidR="00002C62" w:rsidRDefault="00002C62" w:rsidP="00002C62">
      <w:pPr>
        <w:widowControl w:val="0"/>
        <w:pBdr>
          <w:bottom w:val="single" w:sz="4" w:space="4" w:color="FFFFFF"/>
        </w:pBdr>
        <w:tabs>
          <w:tab w:val="left" w:pos="0"/>
          <w:tab w:val="left" w:pos="720"/>
        </w:tabs>
        <w:ind w:firstLine="709"/>
        <w:jc w:val="both"/>
        <w:rPr>
          <w:sz w:val="28"/>
          <w:szCs w:val="28"/>
          <w:lang w:val="kk-KZ" w:eastAsia="en-US"/>
        </w:rPr>
      </w:pPr>
      <w:r w:rsidRPr="005E0A92">
        <w:rPr>
          <w:sz w:val="28"/>
          <w:szCs w:val="28"/>
          <w:lang w:val="kk-KZ"/>
        </w:rPr>
        <w:t>доля объектов социальной инфраструктуры, обеспеченных доступом для инвалидов от общего числа паспортизированных объектов социальной инфраструктуры составила 9</w:t>
      </w:r>
      <w:r w:rsidRPr="005E0A92">
        <w:rPr>
          <w:sz w:val="28"/>
          <w:szCs w:val="28"/>
        </w:rPr>
        <w:t>9,8</w:t>
      </w:r>
      <w:r w:rsidRPr="005E0A92">
        <w:rPr>
          <w:sz w:val="28"/>
          <w:szCs w:val="28"/>
          <w:lang w:val="kk-KZ"/>
        </w:rPr>
        <w:t xml:space="preserve"> % </w:t>
      </w:r>
      <w:r w:rsidRPr="005E0A92">
        <w:rPr>
          <w:sz w:val="28"/>
          <w:szCs w:val="28"/>
        </w:rPr>
        <w:t>при плане 90%</w:t>
      </w:r>
      <w:r w:rsidRPr="005E0A92">
        <w:rPr>
          <w:sz w:val="28"/>
          <w:szCs w:val="28"/>
          <w:lang w:val="kk-KZ"/>
        </w:rPr>
        <w:t>.</w:t>
      </w:r>
      <w:r>
        <w:rPr>
          <w:sz w:val="28"/>
          <w:szCs w:val="28"/>
          <w:lang w:val="kk-KZ"/>
        </w:rPr>
        <w:t xml:space="preserve"> Показатель перевыполнен </w:t>
      </w:r>
      <w:r>
        <w:rPr>
          <w:sz w:val="28"/>
          <w:szCs w:val="28"/>
        </w:rPr>
        <w:t>по результатам мониторинга деятельности местных исполнительных органов в части паспортизации и адаптации объектов;</w:t>
      </w:r>
    </w:p>
    <w:p w:rsidR="00002C62" w:rsidRPr="00E76BF4" w:rsidRDefault="00002C62" w:rsidP="00002C62">
      <w:pPr>
        <w:widowControl w:val="0"/>
        <w:pBdr>
          <w:bottom w:val="single" w:sz="4" w:space="4" w:color="FFFFFF"/>
        </w:pBdr>
        <w:tabs>
          <w:tab w:val="left" w:pos="0"/>
          <w:tab w:val="left" w:pos="720"/>
        </w:tabs>
        <w:ind w:firstLine="709"/>
        <w:jc w:val="both"/>
        <w:rPr>
          <w:sz w:val="28"/>
          <w:szCs w:val="28"/>
        </w:rPr>
      </w:pPr>
      <w:r>
        <w:rPr>
          <w:rFonts w:eastAsia="MS Mincho"/>
          <w:sz w:val="28"/>
          <w:szCs w:val="28"/>
        </w:rPr>
        <w:t xml:space="preserve">в соответствии с планом </w:t>
      </w:r>
      <w:r w:rsidRPr="00E76BF4">
        <w:rPr>
          <w:sz w:val="28"/>
          <w:szCs w:val="28"/>
        </w:rPr>
        <w:t>удельный вес инвалидов, обеспеченных техническими вспомогательными (компенсаторными), гигиеническими средствами и услугами специалиста жестового языка (от запланированного количества инвалидов, нуждающихся в гигиенических, технических вспомогательных (компенсаторных) средствах и услугах специалиста жестового языка), составил 10</w:t>
      </w:r>
      <w:r>
        <w:rPr>
          <w:sz w:val="28"/>
          <w:szCs w:val="28"/>
        </w:rPr>
        <w:t>0</w:t>
      </w:r>
      <w:r w:rsidRPr="00E76BF4">
        <w:rPr>
          <w:sz w:val="28"/>
          <w:szCs w:val="28"/>
        </w:rPr>
        <w:t> %</w:t>
      </w:r>
      <w:r w:rsidRPr="00A1416C">
        <w:rPr>
          <w:sz w:val="28"/>
          <w:szCs w:val="28"/>
        </w:rPr>
        <w:t>;</w:t>
      </w:r>
    </w:p>
    <w:p w:rsidR="00002C62" w:rsidRDefault="00002C62" w:rsidP="00002C62">
      <w:pPr>
        <w:widowControl w:val="0"/>
        <w:pBdr>
          <w:bottom w:val="single" w:sz="4" w:space="4" w:color="FFFFFF"/>
        </w:pBdr>
        <w:tabs>
          <w:tab w:val="left" w:pos="0"/>
          <w:tab w:val="left" w:pos="720"/>
        </w:tabs>
        <w:ind w:firstLine="709"/>
        <w:jc w:val="both"/>
        <w:rPr>
          <w:sz w:val="28"/>
          <w:szCs w:val="28"/>
        </w:rPr>
      </w:pPr>
      <w:r>
        <w:rPr>
          <w:rFonts w:eastAsia="MS Mincho"/>
          <w:sz w:val="28"/>
          <w:szCs w:val="28"/>
        </w:rPr>
        <w:t xml:space="preserve">в соответствии с планом </w:t>
      </w:r>
      <w:r w:rsidRPr="00E82F87">
        <w:rPr>
          <w:sz w:val="28"/>
          <w:szCs w:val="28"/>
        </w:rPr>
        <w:t>удельный вес детей-инвалидов с кохлеарными имплантами, которым оказаны услуги по приобретению, замене и настройке речевого процессора к кохлеарному импланту (из числа обратившихся за оказанием услуги детей-инвалидов с кохлеарными имплантами)</w:t>
      </w:r>
      <w:r>
        <w:rPr>
          <w:sz w:val="28"/>
          <w:szCs w:val="28"/>
        </w:rPr>
        <w:t>,</w:t>
      </w:r>
      <w:r w:rsidRPr="00E82F87">
        <w:rPr>
          <w:sz w:val="28"/>
          <w:szCs w:val="28"/>
        </w:rPr>
        <w:t xml:space="preserve"> составил </w:t>
      </w:r>
      <w:r w:rsidRPr="00E82F87">
        <w:rPr>
          <w:sz w:val="28"/>
          <w:szCs w:val="28"/>
        </w:rPr>
        <w:lastRenderedPageBreak/>
        <w:t>100 %;</w:t>
      </w:r>
    </w:p>
    <w:p w:rsidR="00002C62" w:rsidRDefault="00002C62" w:rsidP="00002C62">
      <w:pPr>
        <w:widowControl w:val="0"/>
        <w:pBdr>
          <w:bottom w:val="single" w:sz="4" w:space="4" w:color="FFFFFF"/>
        </w:pBdr>
        <w:tabs>
          <w:tab w:val="left" w:pos="0"/>
          <w:tab w:val="left" w:pos="720"/>
        </w:tabs>
        <w:ind w:firstLine="709"/>
        <w:jc w:val="both"/>
        <w:rPr>
          <w:spacing w:val="1"/>
          <w:sz w:val="28"/>
          <w:szCs w:val="28"/>
        </w:rPr>
      </w:pPr>
      <w:r w:rsidRPr="00C343A6">
        <w:rPr>
          <w:spacing w:val="1"/>
          <w:sz w:val="28"/>
          <w:szCs w:val="28"/>
        </w:rPr>
        <w:t xml:space="preserve">в соответствии с планом уровень оснащенности предприятия оборудованием для оказания услуг по протезированию и </w:t>
      </w:r>
      <w:proofErr w:type="spellStart"/>
      <w:r w:rsidRPr="00C343A6">
        <w:rPr>
          <w:spacing w:val="1"/>
          <w:sz w:val="28"/>
          <w:szCs w:val="28"/>
        </w:rPr>
        <w:t>сурдологической</w:t>
      </w:r>
      <w:proofErr w:type="spellEnd"/>
      <w:r w:rsidRPr="00C343A6">
        <w:rPr>
          <w:spacing w:val="1"/>
          <w:sz w:val="28"/>
          <w:szCs w:val="28"/>
        </w:rPr>
        <w:t xml:space="preserve"> помощи составил 97,4 %.</w:t>
      </w:r>
    </w:p>
    <w:p w:rsidR="00002C62" w:rsidRDefault="00002C62" w:rsidP="00002C62">
      <w:pPr>
        <w:widowControl w:val="0"/>
        <w:pBdr>
          <w:bottom w:val="single" w:sz="4" w:space="4" w:color="FFFFFF"/>
        </w:pBdr>
        <w:tabs>
          <w:tab w:val="left" w:pos="0"/>
          <w:tab w:val="left" w:pos="720"/>
        </w:tabs>
        <w:ind w:firstLine="709"/>
        <w:jc w:val="both"/>
        <w:rPr>
          <w:sz w:val="28"/>
          <w:szCs w:val="28"/>
        </w:rPr>
      </w:pPr>
      <w:r w:rsidRPr="00F41499">
        <w:rPr>
          <w:i/>
          <w:sz w:val="28"/>
          <w:szCs w:val="28"/>
        </w:rPr>
        <w:t>Динамика расходов</w:t>
      </w:r>
      <w:r w:rsidRPr="00336614">
        <w:rPr>
          <w:sz w:val="28"/>
          <w:szCs w:val="28"/>
        </w:rPr>
        <w:t>:</w:t>
      </w:r>
      <w:r>
        <w:rPr>
          <w:sz w:val="28"/>
          <w:szCs w:val="28"/>
        </w:rPr>
        <w:t xml:space="preserve"> </w:t>
      </w:r>
      <w:r w:rsidR="006E2B92">
        <w:rPr>
          <w:sz w:val="28"/>
          <w:szCs w:val="28"/>
        </w:rPr>
        <w:t xml:space="preserve">в </w:t>
      </w:r>
      <w:r w:rsidRPr="00336614">
        <w:rPr>
          <w:sz w:val="28"/>
          <w:szCs w:val="28"/>
        </w:rPr>
        <w:t>20</w:t>
      </w:r>
      <w:r>
        <w:rPr>
          <w:sz w:val="28"/>
          <w:szCs w:val="28"/>
        </w:rPr>
        <w:t>18</w:t>
      </w:r>
      <w:r w:rsidRPr="00336614">
        <w:rPr>
          <w:sz w:val="28"/>
          <w:szCs w:val="28"/>
        </w:rPr>
        <w:t xml:space="preserve"> год</w:t>
      </w:r>
      <w:r w:rsidR="006E2B92">
        <w:rPr>
          <w:sz w:val="28"/>
          <w:szCs w:val="28"/>
        </w:rPr>
        <w:t>у</w:t>
      </w:r>
      <w:r w:rsidRPr="00336614">
        <w:rPr>
          <w:sz w:val="28"/>
          <w:szCs w:val="28"/>
        </w:rPr>
        <w:t xml:space="preserve"> – </w:t>
      </w:r>
      <w:r w:rsidRPr="00700CC8">
        <w:rPr>
          <w:sz w:val="28"/>
          <w:szCs w:val="28"/>
        </w:rPr>
        <w:t>9</w:t>
      </w:r>
      <w:r w:rsidR="006E2B92">
        <w:rPr>
          <w:sz w:val="28"/>
          <w:szCs w:val="28"/>
        </w:rPr>
        <w:t> </w:t>
      </w:r>
      <w:r w:rsidRPr="00700CC8">
        <w:rPr>
          <w:sz w:val="28"/>
          <w:szCs w:val="28"/>
        </w:rPr>
        <w:t>458</w:t>
      </w:r>
      <w:r w:rsidR="006E2B92">
        <w:rPr>
          <w:sz w:val="28"/>
          <w:szCs w:val="28"/>
        </w:rPr>
        <w:t> </w:t>
      </w:r>
      <w:r w:rsidRPr="00700CC8">
        <w:rPr>
          <w:sz w:val="28"/>
          <w:szCs w:val="28"/>
        </w:rPr>
        <w:t>136,7</w:t>
      </w:r>
      <w:r>
        <w:rPr>
          <w:sz w:val="28"/>
          <w:szCs w:val="28"/>
        </w:rPr>
        <w:t> </w:t>
      </w:r>
      <w:proofErr w:type="spellStart"/>
      <w:r>
        <w:rPr>
          <w:sz w:val="28"/>
          <w:szCs w:val="28"/>
        </w:rPr>
        <w:t>тыс.тенге</w:t>
      </w:r>
      <w:proofErr w:type="spellEnd"/>
      <w:r>
        <w:rPr>
          <w:sz w:val="28"/>
          <w:szCs w:val="28"/>
        </w:rPr>
        <w:t xml:space="preserve">, </w:t>
      </w:r>
      <w:r w:rsidR="006E2B92">
        <w:rPr>
          <w:sz w:val="28"/>
          <w:szCs w:val="28"/>
        </w:rPr>
        <w:t xml:space="preserve">в </w:t>
      </w:r>
      <w:r w:rsidRPr="00336614">
        <w:rPr>
          <w:sz w:val="28"/>
          <w:szCs w:val="28"/>
        </w:rPr>
        <w:t>201</w:t>
      </w:r>
      <w:r>
        <w:rPr>
          <w:sz w:val="28"/>
          <w:szCs w:val="28"/>
        </w:rPr>
        <w:t>9</w:t>
      </w:r>
      <w:r w:rsidRPr="00336614">
        <w:rPr>
          <w:sz w:val="28"/>
          <w:szCs w:val="28"/>
        </w:rPr>
        <w:t xml:space="preserve"> год</w:t>
      </w:r>
      <w:r w:rsidR="006E2B92">
        <w:rPr>
          <w:sz w:val="28"/>
          <w:szCs w:val="28"/>
        </w:rPr>
        <w:t>у</w:t>
      </w:r>
      <w:r w:rsidRPr="00336614">
        <w:rPr>
          <w:sz w:val="28"/>
          <w:szCs w:val="28"/>
        </w:rPr>
        <w:t xml:space="preserve"> – </w:t>
      </w:r>
      <w:r>
        <w:rPr>
          <w:sz w:val="28"/>
          <w:szCs w:val="28"/>
        </w:rPr>
        <w:t>8</w:t>
      </w:r>
      <w:r w:rsidR="006E2B92">
        <w:rPr>
          <w:sz w:val="28"/>
          <w:szCs w:val="28"/>
        </w:rPr>
        <w:t> </w:t>
      </w:r>
      <w:r>
        <w:rPr>
          <w:sz w:val="28"/>
          <w:szCs w:val="28"/>
        </w:rPr>
        <w:t>929</w:t>
      </w:r>
      <w:r w:rsidR="006E2B92">
        <w:rPr>
          <w:sz w:val="28"/>
          <w:szCs w:val="28"/>
        </w:rPr>
        <w:t> </w:t>
      </w:r>
      <w:r>
        <w:rPr>
          <w:sz w:val="28"/>
          <w:szCs w:val="28"/>
        </w:rPr>
        <w:t>130</w:t>
      </w:r>
      <w:r w:rsidRPr="00700CC8">
        <w:rPr>
          <w:sz w:val="28"/>
          <w:szCs w:val="28"/>
        </w:rPr>
        <w:t>,</w:t>
      </w:r>
      <w:r>
        <w:rPr>
          <w:sz w:val="28"/>
          <w:szCs w:val="28"/>
        </w:rPr>
        <w:t>6 </w:t>
      </w:r>
      <w:proofErr w:type="spellStart"/>
      <w:r>
        <w:rPr>
          <w:sz w:val="28"/>
          <w:szCs w:val="28"/>
        </w:rPr>
        <w:t>тыс.тенге</w:t>
      </w:r>
      <w:proofErr w:type="spellEnd"/>
      <w:r>
        <w:rPr>
          <w:sz w:val="28"/>
          <w:szCs w:val="28"/>
        </w:rPr>
        <w:t xml:space="preserve">, </w:t>
      </w:r>
      <w:r w:rsidR="006E2B92">
        <w:rPr>
          <w:sz w:val="28"/>
          <w:szCs w:val="28"/>
        </w:rPr>
        <w:t xml:space="preserve">в </w:t>
      </w:r>
      <w:r w:rsidRPr="00336614">
        <w:rPr>
          <w:sz w:val="28"/>
          <w:szCs w:val="28"/>
        </w:rPr>
        <w:t>20</w:t>
      </w:r>
      <w:r>
        <w:rPr>
          <w:sz w:val="28"/>
          <w:szCs w:val="28"/>
        </w:rPr>
        <w:t>20</w:t>
      </w:r>
      <w:r w:rsidRPr="00336614">
        <w:rPr>
          <w:sz w:val="28"/>
          <w:szCs w:val="28"/>
        </w:rPr>
        <w:t xml:space="preserve"> год</w:t>
      </w:r>
      <w:r w:rsidR="006E2B92">
        <w:rPr>
          <w:sz w:val="28"/>
          <w:szCs w:val="28"/>
        </w:rPr>
        <w:t>у</w:t>
      </w:r>
      <w:r w:rsidRPr="00336614">
        <w:rPr>
          <w:sz w:val="28"/>
          <w:szCs w:val="28"/>
        </w:rPr>
        <w:t xml:space="preserve"> – </w:t>
      </w:r>
      <w:r>
        <w:rPr>
          <w:sz w:val="28"/>
          <w:szCs w:val="28"/>
        </w:rPr>
        <w:t>18 615 810 </w:t>
      </w:r>
      <w:proofErr w:type="spellStart"/>
      <w:r>
        <w:rPr>
          <w:sz w:val="28"/>
          <w:szCs w:val="28"/>
        </w:rPr>
        <w:t>тыс.тенге</w:t>
      </w:r>
      <w:proofErr w:type="spellEnd"/>
      <w:r>
        <w:rPr>
          <w:sz w:val="28"/>
          <w:szCs w:val="28"/>
        </w:rPr>
        <w:t>.</w:t>
      </w:r>
    </w:p>
    <w:p w:rsidR="00002C62" w:rsidRDefault="00002C62" w:rsidP="00002C62">
      <w:pPr>
        <w:widowControl w:val="0"/>
        <w:pBdr>
          <w:bottom w:val="single" w:sz="4" w:space="4" w:color="FFFFFF"/>
        </w:pBdr>
        <w:tabs>
          <w:tab w:val="left" w:pos="0"/>
          <w:tab w:val="left" w:pos="720"/>
        </w:tabs>
        <w:ind w:firstLine="709"/>
        <w:jc w:val="both"/>
        <w:rPr>
          <w:sz w:val="28"/>
          <w:szCs w:val="28"/>
        </w:rPr>
      </w:pPr>
      <w:r w:rsidRPr="00336614">
        <w:rPr>
          <w:sz w:val="28"/>
          <w:szCs w:val="28"/>
        </w:rPr>
        <w:t>Дебиторская и кредиторская задолженност</w:t>
      </w:r>
      <w:r>
        <w:rPr>
          <w:sz w:val="28"/>
          <w:szCs w:val="28"/>
        </w:rPr>
        <w:t>ь</w:t>
      </w:r>
      <w:r w:rsidRPr="00336614">
        <w:rPr>
          <w:sz w:val="28"/>
          <w:szCs w:val="28"/>
        </w:rPr>
        <w:t xml:space="preserve"> по бюджетной программе отсутству</w:t>
      </w:r>
      <w:r>
        <w:rPr>
          <w:sz w:val="28"/>
          <w:szCs w:val="28"/>
        </w:rPr>
        <w:t>е</w:t>
      </w:r>
      <w:r w:rsidRPr="00336614">
        <w:rPr>
          <w:sz w:val="28"/>
          <w:szCs w:val="28"/>
        </w:rPr>
        <w:t>т.</w:t>
      </w:r>
    </w:p>
    <w:p w:rsidR="00002C62" w:rsidRPr="00F24F27" w:rsidRDefault="00002C62" w:rsidP="00002C62">
      <w:pPr>
        <w:ind w:firstLine="680"/>
        <w:jc w:val="both"/>
        <w:rPr>
          <w:spacing w:val="1"/>
          <w:sz w:val="28"/>
          <w:szCs w:val="28"/>
          <w:lang w:eastAsia="x-none"/>
        </w:rPr>
      </w:pPr>
      <w:r w:rsidRPr="00BD1469">
        <w:rPr>
          <w:sz w:val="28"/>
          <w:szCs w:val="28"/>
        </w:rPr>
        <w:t xml:space="preserve">На реализацию бюджетной программы </w:t>
      </w:r>
      <w:r w:rsidRPr="002C15B3">
        <w:rPr>
          <w:b/>
          <w:sz w:val="28"/>
          <w:szCs w:val="28"/>
        </w:rPr>
        <w:t xml:space="preserve">067 «Обеспечение реализации проектов, осуществляемых совместно с международными организациями» </w:t>
      </w:r>
      <w:r w:rsidRPr="00BD1469">
        <w:rPr>
          <w:sz w:val="28"/>
          <w:szCs w:val="28"/>
        </w:rPr>
        <w:t xml:space="preserve">были предусмотрены средства в сумме </w:t>
      </w:r>
      <w:r>
        <w:rPr>
          <w:sz w:val="28"/>
          <w:szCs w:val="28"/>
        </w:rPr>
        <w:t>1 074 881,0 </w:t>
      </w:r>
      <w:proofErr w:type="spellStart"/>
      <w:proofErr w:type="gramStart"/>
      <w:r>
        <w:rPr>
          <w:sz w:val="28"/>
          <w:szCs w:val="28"/>
        </w:rPr>
        <w:t>тыс.тенге</w:t>
      </w:r>
      <w:proofErr w:type="spellEnd"/>
      <w:proofErr w:type="gramEnd"/>
      <w:r w:rsidRPr="00BD1469">
        <w:rPr>
          <w:sz w:val="28"/>
          <w:szCs w:val="28"/>
        </w:rPr>
        <w:t>, из них</w:t>
      </w:r>
      <w:r>
        <w:rPr>
          <w:sz w:val="28"/>
          <w:szCs w:val="28"/>
        </w:rPr>
        <w:t>:</w:t>
      </w:r>
      <w:r w:rsidRPr="00BD1469">
        <w:rPr>
          <w:sz w:val="28"/>
          <w:szCs w:val="28"/>
        </w:rPr>
        <w:t xml:space="preserve"> за счет </w:t>
      </w:r>
      <w:proofErr w:type="spellStart"/>
      <w:r w:rsidRPr="00BD1469">
        <w:rPr>
          <w:sz w:val="28"/>
          <w:szCs w:val="28"/>
        </w:rPr>
        <w:t>софинансирования</w:t>
      </w:r>
      <w:proofErr w:type="spellEnd"/>
      <w:r w:rsidRPr="00BD1469">
        <w:rPr>
          <w:sz w:val="28"/>
          <w:szCs w:val="28"/>
        </w:rPr>
        <w:t xml:space="preserve"> гранта из республиканского бюджета </w:t>
      </w:r>
      <w:r>
        <w:rPr>
          <w:sz w:val="28"/>
          <w:szCs w:val="28"/>
        </w:rPr>
        <w:t>–</w:t>
      </w:r>
      <w:r w:rsidRPr="00BD1469">
        <w:rPr>
          <w:sz w:val="28"/>
          <w:szCs w:val="28"/>
        </w:rPr>
        <w:t xml:space="preserve"> </w:t>
      </w:r>
      <w:r w:rsidRPr="00F24F27">
        <w:rPr>
          <w:sz w:val="28"/>
          <w:szCs w:val="28"/>
        </w:rPr>
        <w:t>846</w:t>
      </w:r>
      <w:r>
        <w:rPr>
          <w:sz w:val="28"/>
          <w:szCs w:val="28"/>
        </w:rPr>
        <w:t> </w:t>
      </w:r>
      <w:r w:rsidRPr="00F24F27">
        <w:rPr>
          <w:sz w:val="28"/>
          <w:szCs w:val="28"/>
        </w:rPr>
        <w:t>876,0</w:t>
      </w:r>
      <w:r>
        <w:rPr>
          <w:sz w:val="28"/>
          <w:szCs w:val="28"/>
        </w:rPr>
        <w:t> </w:t>
      </w:r>
      <w:proofErr w:type="spellStart"/>
      <w:r>
        <w:rPr>
          <w:sz w:val="28"/>
          <w:szCs w:val="28"/>
        </w:rPr>
        <w:t>тыс.тенге</w:t>
      </w:r>
      <w:proofErr w:type="spellEnd"/>
      <w:r w:rsidRPr="00BD1469">
        <w:rPr>
          <w:sz w:val="28"/>
          <w:szCs w:val="28"/>
        </w:rPr>
        <w:t xml:space="preserve">, за счет гранта </w:t>
      </w:r>
      <w:r>
        <w:rPr>
          <w:sz w:val="28"/>
          <w:szCs w:val="28"/>
        </w:rPr>
        <w:t>–</w:t>
      </w:r>
      <w:r w:rsidRPr="00BD1469">
        <w:rPr>
          <w:sz w:val="28"/>
          <w:szCs w:val="28"/>
        </w:rPr>
        <w:t xml:space="preserve"> </w:t>
      </w:r>
      <w:r w:rsidRPr="00F24F27">
        <w:rPr>
          <w:sz w:val="28"/>
          <w:szCs w:val="28"/>
          <w:lang w:val="kk-KZ"/>
        </w:rPr>
        <w:t>228 005,0</w:t>
      </w:r>
      <w:r>
        <w:rPr>
          <w:sz w:val="28"/>
          <w:szCs w:val="28"/>
          <w:lang w:val="kk-KZ"/>
        </w:rPr>
        <w:t> тыс.тенге</w:t>
      </w:r>
      <w:r>
        <w:rPr>
          <w:sz w:val="28"/>
          <w:szCs w:val="28"/>
        </w:rPr>
        <w:t>. Исполнение составило 962 951,9 </w:t>
      </w:r>
      <w:proofErr w:type="spellStart"/>
      <w:proofErr w:type="gramStart"/>
      <w:r>
        <w:rPr>
          <w:sz w:val="28"/>
          <w:szCs w:val="28"/>
        </w:rPr>
        <w:t>тыс.тенге</w:t>
      </w:r>
      <w:proofErr w:type="spellEnd"/>
      <w:proofErr w:type="gramEnd"/>
      <w:r>
        <w:rPr>
          <w:sz w:val="28"/>
          <w:szCs w:val="28"/>
        </w:rPr>
        <w:t xml:space="preserve">, или 89,6 % к плану на год, из них </w:t>
      </w:r>
      <w:r w:rsidRPr="00BD1469">
        <w:rPr>
          <w:sz w:val="28"/>
          <w:szCs w:val="28"/>
        </w:rPr>
        <w:t xml:space="preserve">за счет </w:t>
      </w:r>
      <w:proofErr w:type="spellStart"/>
      <w:r w:rsidRPr="00BD1469">
        <w:rPr>
          <w:sz w:val="28"/>
          <w:szCs w:val="28"/>
        </w:rPr>
        <w:t>софинансирования</w:t>
      </w:r>
      <w:proofErr w:type="spellEnd"/>
      <w:r w:rsidRPr="00BD1469">
        <w:rPr>
          <w:sz w:val="28"/>
          <w:szCs w:val="28"/>
        </w:rPr>
        <w:t xml:space="preserve"> гранта из республиканского бюджета </w:t>
      </w:r>
      <w:r>
        <w:rPr>
          <w:sz w:val="28"/>
          <w:szCs w:val="28"/>
        </w:rPr>
        <w:t>–</w:t>
      </w:r>
      <w:r w:rsidRPr="00BD1469">
        <w:rPr>
          <w:sz w:val="28"/>
          <w:szCs w:val="28"/>
        </w:rPr>
        <w:t xml:space="preserve"> </w:t>
      </w:r>
      <w:r>
        <w:rPr>
          <w:sz w:val="28"/>
          <w:szCs w:val="28"/>
        </w:rPr>
        <w:t>844 079,1 </w:t>
      </w:r>
      <w:proofErr w:type="spellStart"/>
      <w:r>
        <w:rPr>
          <w:sz w:val="28"/>
          <w:szCs w:val="28"/>
        </w:rPr>
        <w:t>тыс.тенге</w:t>
      </w:r>
      <w:proofErr w:type="spellEnd"/>
      <w:r w:rsidRPr="00BD1469">
        <w:rPr>
          <w:sz w:val="28"/>
          <w:szCs w:val="28"/>
        </w:rPr>
        <w:t>,</w:t>
      </w:r>
      <w:r>
        <w:rPr>
          <w:sz w:val="28"/>
          <w:szCs w:val="28"/>
        </w:rPr>
        <w:t xml:space="preserve"> или 99,7 % к плану на год,</w:t>
      </w:r>
      <w:r w:rsidRPr="00BD1469">
        <w:rPr>
          <w:sz w:val="28"/>
          <w:szCs w:val="28"/>
        </w:rPr>
        <w:t xml:space="preserve"> за счет гранта </w:t>
      </w:r>
      <w:r>
        <w:rPr>
          <w:sz w:val="28"/>
          <w:szCs w:val="28"/>
        </w:rPr>
        <w:t>–</w:t>
      </w:r>
      <w:r w:rsidRPr="00BD1469">
        <w:rPr>
          <w:sz w:val="28"/>
          <w:szCs w:val="28"/>
        </w:rPr>
        <w:t xml:space="preserve"> </w:t>
      </w:r>
      <w:r>
        <w:rPr>
          <w:sz w:val="28"/>
          <w:szCs w:val="28"/>
        </w:rPr>
        <w:t>118 872,8 </w:t>
      </w:r>
      <w:proofErr w:type="spellStart"/>
      <w:r>
        <w:rPr>
          <w:sz w:val="28"/>
          <w:szCs w:val="28"/>
        </w:rPr>
        <w:t>тыс.тенге</w:t>
      </w:r>
      <w:proofErr w:type="spellEnd"/>
      <w:r>
        <w:rPr>
          <w:sz w:val="28"/>
          <w:szCs w:val="28"/>
        </w:rPr>
        <w:t>, или 52,1 % к плану на год. Не исполнено 111 929,1</w:t>
      </w:r>
      <w:r>
        <w:rPr>
          <w:sz w:val="28"/>
          <w:szCs w:val="28"/>
          <w:lang w:val="kk-KZ"/>
        </w:rPr>
        <w:t> </w:t>
      </w:r>
      <w:proofErr w:type="gramStart"/>
      <w:r>
        <w:rPr>
          <w:sz w:val="28"/>
          <w:szCs w:val="28"/>
          <w:lang w:val="kk-KZ"/>
        </w:rPr>
        <w:t>тыс.тенге</w:t>
      </w:r>
      <w:proofErr w:type="gramEnd"/>
      <w:r>
        <w:rPr>
          <w:sz w:val="28"/>
          <w:szCs w:val="28"/>
        </w:rPr>
        <w:t>, из них 2 796,9 </w:t>
      </w:r>
      <w:proofErr w:type="spellStart"/>
      <w:r>
        <w:rPr>
          <w:sz w:val="28"/>
          <w:szCs w:val="28"/>
        </w:rPr>
        <w:t>тыс.тенге</w:t>
      </w:r>
      <w:proofErr w:type="spellEnd"/>
      <w:r>
        <w:rPr>
          <w:sz w:val="28"/>
          <w:szCs w:val="28"/>
        </w:rPr>
        <w:t xml:space="preserve"> – остаток за счет курсовой разницы. Не освоено 109 132,2</w:t>
      </w:r>
      <w:r>
        <w:rPr>
          <w:sz w:val="28"/>
          <w:szCs w:val="28"/>
          <w:lang w:val="kk-KZ"/>
        </w:rPr>
        <w:t> </w:t>
      </w:r>
      <w:proofErr w:type="gramStart"/>
      <w:r>
        <w:rPr>
          <w:sz w:val="28"/>
          <w:szCs w:val="28"/>
          <w:lang w:val="kk-KZ"/>
        </w:rPr>
        <w:t>тыс.тенге</w:t>
      </w:r>
      <w:proofErr w:type="gramEnd"/>
      <w:r>
        <w:rPr>
          <w:sz w:val="28"/>
          <w:szCs w:val="28"/>
        </w:rPr>
        <w:t xml:space="preserve"> </w:t>
      </w:r>
      <w:r w:rsidRPr="00F24F27">
        <w:rPr>
          <w:spacing w:val="1"/>
          <w:sz w:val="28"/>
          <w:szCs w:val="28"/>
          <w:lang w:eastAsia="x-none"/>
        </w:rPr>
        <w:t>из-за несвоевременного предоставления актов выполненных работ, счетов – фактур.</w:t>
      </w:r>
    </w:p>
    <w:p w:rsidR="00002C62"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pacing w:val="1"/>
          <w:sz w:val="28"/>
          <w:szCs w:val="28"/>
          <w:lang w:eastAsia="x-none"/>
        </w:rPr>
      </w:pPr>
      <w:r w:rsidRPr="00E36583">
        <w:rPr>
          <w:i/>
          <w:sz w:val="28"/>
          <w:szCs w:val="28"/>
        </w:rPr>
        <w:t>Цель бюджетной программы</w:t>
      </w:r>
      <w:r>
        <w:rPr>
          <w:sz w:val="28"/>
          <w:szCs w:val="28"/>
        </w:rPr>
        <w:t xml:space="preserve"> - </w:t>
      </w:r>
      <w:r w:rsidRPr="00E36583">
        <w:rPr>
          <w:spacing w:val="1"/>
          <w:sz w:val="28"/>
          <w:szCs w:val="28"/>
          <w:lang w:eastAsia="x-none"/>
        </w:rPr>
        <w:t>повышение эффективности предоставления услуг социально-уязвимым слоям населения, развитие социальной работы как инструмента реализации государственной социальной и семейной политики через усиление межведомственного сотрудничества и наращивание потенциала по социальной работе на центральном и местном уровне, совершенствование системы государственного реагирования и предотвращения насилия в семье.</w:t>
      </w:r>
    </w:p>
    <w:p w:rsidR="00002C62"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b/>
          <w:sz w:val="28"/>
          <w:szCs w:val="28"/>
        </w:rPr>
      </w:pPr>
      <w:r w:rsidRPr="00E65521">
        <w:rPr>
          <w:b/>
          <w:sz w:val="28"/>
          <w:szCs w:val="28"/>
        </w:rPr>
        <w:t xml:space="preserve">За счет </w:t>
      </w:r>
      <w:proofErr w:type="spellStart"/>
      <w:r w:rsidRPr="00E65521">
        <w:rPr>
          <w:b/>
          <w:sz w:val="28"/>
          <w:szCs w:val="28"/>
        </w:rPr>
        <w:t>софинансирования</w:t>
      </w:r>
      <w:proofErr w:type="spellEnd"/>
      <w:r w:rsidRPr="00E65521">
        <w:rPr>
          <w:b/>
          <w:sz w:val="28"/>
          <w:szCs w:val="28"/>
        </w:rPr>
        <w:t xml:space="preserve"> гранта из республиканского бюджета достигнуты следующие прямые результаты:</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b/>
          <w:i/>
          <w:sz w:val="28"/>
          <w:szCs w:val="28"/>
        </w:rPr>
      </w:pPr>
      <w:r w:rsidRPr="00D86CCA">
        <w:rPr>
          <w:b/>
          <w:i/>
          <w:sz w:val="28"/>
          <w:szCs w:val="28"/>
        </w:rPr>
        <w:t xml:space="preserve">В рамках гранта ПРООН реализуется проект «Устойчивое развитие системы социальной защиты населения: продвижение программ по социальной интеграции и инклюзии»: </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i/>
          <w:sz w:val="28"/>
          <w:szCs w:val="28"/>
        </w:rPr>
      </w:pPr>
      <w:r>
        <w:rPr>
          <w:i/>
          <w:sz w:val="28"/>
          <w:szCs w:val="28"/>
        </w:rPr>
        <w:t>П</w:t>
      </w:r>
      <w:r w:rsidRPr="00D86CCA">
        <w:rPr>
          <w:i/>
          <w:sz w:val="28"/>
          <w:szCs w:val="28"/>
        </w:rPr>
        <w:t>оказатели прямых результатов</w:t>
      </w:r>
      <w:r>
        <w:rPr>
          <w:i/>
          <w:sz w:val="28"/>
          <w:szCs w:val="28"/>
        </w:rPr>
        <w:t xml:space="preserve"> </w:t>
      </w:r>
      <w:r>
        <w:rPr>
          <w:sz w:val="28"/>
          <w:szCs w:val="28"/>
        </w:rPr>
        <w:t>достигнуты</w:t>
      </w:r>
      <w:r w:rsidRPr="00D86CCA">
        <w:rPr>
          <w:i/>
          <w:sz w:val="28"/>
          <w:szCs w:val="28"/>
        </w:rPr>
        <w:t>:</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Pr>
          <w:sz w:val="28"/>
          <w:szCs w:val="28"/>
        </w:rPr>
        <w:t>в соответствии с планом в</w:t>
      </w:r>
      <w:r w:rsidRPr="00D86CCA">
        <w:rPr>
          <w:sz w:val="28"/>
          <w:szCs w:val="28"/>
        </w:rPr>
        <w:t xml:space="preserve"> 2020 году в 5 регионах</w:t>
      </w:r>
      <w:r>
        <w:rPr>
          <w:sz w:val="28"/>
          <w:szCs w:val="28"/>
        </w:rPr>
        <w:t>:</w:t>
      </w:r>
      <w:r w:rsidRPr="00D86CCA">
        <w:rPr>
          <w:sz w:val="28"/>
          <w:szCs w:val="28"/>
        </w:rPr>
        <w:t xml:space="preserve"> г. Шымкент, </w:t>
      </w:r>
      <w:proofErr w:type="spellStart"/>
      <w:r w:rsidRPr="00D86CCA">
        <w:rPr>
          <w:sz w:val="28"/>
          <w:szCs w:val="28"/>
        </w:rPr>
        <w:t>Мангистауская</w:t>
      </w:r>
      <w:proofErr w:type="spellEnd"/>
      <w:r w:rsidRPr="00D86CCA">
        <w:rPr>
          <w:sz w:val="28"/>
          <w:szCs w:val="28"/>
        </w:rPr>
        <w:t xml:space="preserve">, </w:t>
      </w:r>
      <w:proofErr w:type="spellStart"/>
      <w:r w:rsidRPr="00D86CCA">
        <w:rPr>
          <w:sz w:val="28"/>
          <w:szCs w:val="28"/>
        </w:rPr>
        <w:t>Атырауская</w:t>
      </w:r>
      <w:proofErr w:type="spellEnd"/>
      <w:r w:rsidRPr="00D86CCA">
        <w:rPr>
          <w:sz w:val="28"/>
          <w:szCs w:val="28"/>
        </w:rPr>
        <w:t>, Актюбинская и Северо-Казахстанская области</w:t>
      </w:r>
      <w:r>
        <w:rPr>
          <w:sz w:val="28"/>
          <w:szCs w:val="28"/>
        </w:rPr>
        <w:t>,</w:t>
      </w:r>
      <w:r w:rsidRPr="00D86CCA">
        <w:rPr>
          <w:sz w:val="28"/>
          <w:szCs w:val="28"/>
        </w:rPr>
        <w:t xml:space="preserve"> заключен контракт на реализацию проекта по внедрению интегрированной модели по предоставлению специальных социальных услуг и помощи.</w:t>
      </w:r>
      <w:r>
        <w:rPr>
          <w:sz w:val="28"/>
          <w:szCs w:val="28"/>
        </w:rPr>
        <w:t xml:space="preserve"> </w:t>
      </w:r>
      <w:r w:rsidRPr="00D86CCA">
        <w:rPr>
          <w:sz w:val="28"/>
          <w:szCs w:val="28"/>
        </w:rPr>
        <w:t xml:space="preserve">Проведено комплексное обучение 327 специалистов сфер образования, здравоохранения, социальной защиты и занятости, внутренних дел в рамках региональных семинаров-тренингов, еще более 90 специалистов принимали участие в организационных встречах, дополнительных обучающих сессиях и других мероприятиях проекта. В связи с ограничениями по передвижению было организовано </w:t>
      </w:r>
      <w:proofErr w:type="gramStart"/>
      <w:r w:rsidRPr="00D86CCA">
        <w:rPr>
          <w:sz w:val="28"/>
          <w:szCs w:val="28"/>
        </w:rPr>
        <w:t>он-лайн</w:t>
      </w:r>
      <w:proofErr w:type="gramEnd"/>
      <w:r w:rsidRPr="00D86CCA">
        <w:rPr>
          <w:sz w:val="28"/>
          <w:szCs w:val="28"/>
        </w:rPr>
        <w:t xml:space="preserve"> консультирование региональных координаторов и специалистов государственных органов, включенных в реализацию проекта. Всего в период проекта было оказано более 300 консультаций, в том числе более 90 консультаций по разъяснению сути проекта и более 160 консультаций </w:t>
      </w:r>
      <w:r w:rsidRPr="00D86CCA">
        <w:rPr>
          <w:sz w:val="28"/>
          <w:szCs w:val="28"/>
        </w:rPr>
        <w:lastRenderedPageBreak/>
        <w:t xml:space="preserve">по процессам выстраивания межведомственного взаимодействия в рамках интегрированной модели. Местными исполнительными регионами были определены 11 пилотных городов и районов (далее – пилотный район), созданы межведомственные комиссии. С учетом сложившейся ситуации в отдельных городах/районах функции межведомственных комиссий были возложены на действующие консультативно-совещательные органы </w:t>
      </w:r>
      <w:r w:rsidRPr="00D86CCA">
        <w:rPr>
          <w:i/>
          <w:iCs/>
          <w:sz w:val="28"/>
          <w:szCs w:val="28"/>
        </w:rPr>
        <w:t>(Комиссия по делам несовершеннолетних, Комиссия по гендерным вопросам).</w:t>
      </w:r>
      <w:r w:rsidRPr="00D86CCA">
        <w:rPr>
          <w:sz w:val="28"/>
          <w:szCs w:val="28"/>
        </w:rPr>
        <w:t xml:space="preserve"> </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Pr>
          <w:sz w:val="28"/>
          <w:szCs w:val="28"/>
        </w:rPr>
        <w:t>В соответствии с планом</w:t>
      </w:r>
      <w:r w:rsidRPr="00D86CCA">
        <w:rPr>
          <w:sz w:val="28"/>
          <w:szCs w:val="28"/>
        </w:rPr>
        <w:t xml:space="preserve"> </w:t>
      </w:r>
      <w:r>
        <w:rPr>
          <w:sz w:val="28"/>
          <w:szCs w:val="28"/>
        </w:rPr>
        <w:t>п</w:t>
      </w:r>
      <w:r w:rsidRPr="00D86CCA">
        <w:rPr>
          <w:sz w:val="28"/>
          <w:szCs w:val="28"/>
        </w:rPr>
        <w:t>роведены 4 мероприятия с участием представителей НПО лиц с инвалидностью:</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sidRPr="00D86CCA">
        <w:rPr>
          <w:sz w:val="28"/>
          <w:szCs w:val="28"/>
        </w:rPr>
        <w:t>проведен семинар-тренинг по внедрению сопровождаемой занятости сотрудников Центра профессиональной реабилитации</w:t>
      </w:r>
      <w:r>
        <w:rPr>
          <w:sz w:val="28"/>
          <w:szCs w:val="28"/>
        </w:rPr>
        <w:t>:</w:t>
      </w:r>
      <w:r w:rsidRPr="00D86CCA">
        <w:rPr>
          <w:sz w:val="28"/>
          <w:szCs w:val="28"/>
        </w:rPr>
        <w:t xml:space="preserve"> </w:t>
      </w:r>
      <w:r>
        <w:rPr>
          <w:sz w:val="28"/>
          <w:szCs w:val="28"/>
        </w:rPr>
        <w:t>«</w:t>
      </w:r>
      <w:r w:rsidRPr="00D86CCA">
        <w:rPr>
          <w:sz w:val="28"/>
          <w:szCs w:val="28"/>
        </w:rPr>
        <w:t>Про инвалидность и её понимание</w:t>
      </w:r>
      <w:r>
        <w:rPr>
          <w:sz w:val="28"/>
          <w:szCs w:val="28"/>
        </w:rPr>
        <w:t>»</w:t>
      </w:r>
      <w:r w:rsidRPr="00D86CCA">
        <w:rPr>
          <w:sz w:val="28"/>
          <w:szCs w:val="28"/>
        </w:rPr>
        <w:t>; «Мифы и стереотипы трудоустройства людей с инвалидностью»; «</w:t>
      </w:r>
      <w:proofErr w:type="spellStart"/>
      <w:r w:rsidRPr="00D86CCA">
        <w:rPr>
          <w:sz w:val="28"/>
          <w:szCs w:val="28"/>
        </w:rPr>
        <w:t>Профоценка</w:t>
      </w:r>
      <w:proofErr w:type="spellEnd"/>
      <w:r w:rsidRPr="00D86CCA">
        <w:rPr>
          <w:sz w:val="28"/>
          <w:szCs w:val="28"/>
        </w:rPr>
        <w:t xml:space="preserve"> возможностей и способностей. Профориентация»; «Сопровождение при трудоустройстве. Составление резюме. Подготовка встречи с работодателями»;</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sidRPr="00D86CCA">
        <w:rPr>
          <w:sz w:val="28"/>
          <w:szCs w:val="28"/>
        </w:rPr>
        <w:t>сотрудники Центра профессиональной реабилитации участвовали на вебинаре «Опыт РОИ «Перспектива» г. Москва по трудоустройству лиц с инвалидностью»</w:t>
      </w:r>
      <w:r>
        <w:rPr>
          <w:sz w:val="28"/>
          <w:szCs w:val="28"/>
        </w:rPr>
        <w:t xml:space="preserve">: </w:t>
      </w:r>
      <w:r w:rsidRPr="00D86CCA">
        <w:rPr>
          <w:sz w:val="28"/>
          <w:szCs w:val="28"/>
        </w:rPr>
        <w:t>«Первичный прием, оказание консультаций для людей с инвалидностью по вопросам трудоустройства», «Мотивация и подготовка молодых людей с инвалидностью к трудоустройству: программы обучения, наставничества и стажировок», «Организация и проведение конкурса для молодых людей с инвалидностью «Путь к карьере», «Индивидуальное сопровождение людей с инвалидностью при трудоустройстве», «Ведение базы данных соискателей с инвалидностью», «Взаимодействие с работодателями: принципы сотрудничества, мотивация, комплексность услуг и инструменты подбора персонала», «Взаимодействие с работодателями: оказание платных услуг», «Опыт по созданию и работе Совета бизнеса по вопросам инвалидности»);</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sidRPr="00D86CCA">
        <w:rPr>
          <w:sz w:val="28"/>
          <w:szCs w:val="28"/>
        </w:rPr>
        <w:t>проведен</w:t>
      </w:r>
      <w:r>
        <w:rPr>
          <w:sz w:val="28"/>
          <w:szCs w:val="28"/>
        </w:rPr>
        <w:t>о</w:t>
      </w:r>
      <w:r w:rsidRPr="00D86CCA">
        <w:rPr>
          <w:sz w:val="28"/>
          <w:szCs w:val="28"/>
        </w:rPr>
        <w:t xml:space="preserve"> 4 региональных онлайн тренинга по работе с информационной системой по подбору технических вспомогательных (компенсаторных) средств и специальных средств передвижения, предоставляемых лицам с инвалидностью </w:t>
      </w:r>
      <w:r w:rsidRPr="006F7A0C">
        <w:rPr>
          <w:sz w:val="28"/>
          <w:szCs w:val="28"/>
        </w:rPr>
        <w:t>(АИС «Технические средства реабилитации»).</w:t>
      </w:r>
      <w:r w:rsidRPr="00D86CCA">
        <w:rPr>
          <w:sz w:val="28"/>
          <w:szCs w:val="28"/>
        </w:rPr>
        <w:t xml:space="preserve"> В тренингах приняли участие 417 специалистов медико-социальной экспертизы, управлений здравоохранения регионов, врачей поликлиник (председатели </w:t>
      </w:r>
      <w:r>
        <w:rPr>
          <w:sz w:val="28"/>
          <w:szCs w:val="28"/>
        </w:rPr>
        <w:t>врачебно-консультационной комиссии</w:t>
      </w:r>
      <w:r w:rsidRPr="00D86CCA">
        <w:rPr>
          <w:sz w:val="28"/>
          <w:szCs w:val="28"/>
        </w:rPr>
        <w:t>);</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sidRPr="00D86CCA">
        <w:rPr>
          <w:sz w:val="28"/>
          <w:szCs w:val="28"/>
        </w:rPr>
        <w:t xml:space="preserve">на площадке ZOOM под учетной записью ПРООН состоялось заседание Координационного совета в области социальной защиты инвалидов (далее – Координационный совет) под председательством Заместителя Премьер-Министра Республики Казахстан. </w:t>
      </w:r>
    </w:p>
    <w:p w:rsidR="00002C62"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rStyle w:val="af2"/>
          <w:rFonts w:eastAsiaTheme="majorEastAsia"/>
          <w:b/>
          <w:bCs/>
          <w:sz w:val="28"/>
          <w:szCs w:val="28"/>
          <w:bdr w:val="none" w:sz="0" w:space="0" w:color="auto" w:frame="1"/>
        </w:rPr>
      </w:pPr>
      <w:r w:rsidRPr="00D86CCA">
        <w:rPr>
          <w:rStyle w:val="af2"/>
          <w:rFonts w:eastAsiaTheme="majorEastAsia"/>
          <w:b/>
          <w:bCs/>
          <w:sz w:val="28"/>
          <w:szCs w:val="28"/>
          <w:bdr w:val="none" w:sz="0" w:space="0" w:color="auto" w:frame="1"/>
        </w:rPr>
        <w:t>В рамках гранта Детского Фонда</w:t>
      </w:r>
      <w:r w:rsidR="00DF1E89">
        <w:rPr>
          <w:rStyle w:val="af2"/>
          <w:rFonts w:eastAsiaTheme="majorEastAsia"/>
          <w:b/>
          <w:bCs/>
          <w:sz w:val="28"/>
          <w:szCs w:val="28"/>
          <w:bdr w:val="none" w:sz="0" w:space="0" w:color="auto" w:frame="1"/>
        </w:rPr>
        <w:t xml:space="preserve"> </w:t>
      </w:r>
      <w:r w:rsidRPr="00D86CCA">
        <w:rPr>
          <w:rStyle w:val="af2"/>
          <w:rFonts w:eastAsiaTheme="majorEastAsia"/>
          <w:b/>
          <w:bCs/>
          <w:sz w:val="28"/>
          <w:szCs w:val="28"/>
          <w:bdr w:val="none" w:sz="0" w:space="0" w:color="auto" w:frame="1"/>
        </w:rPr>
        <w:t>ЮНИСЕФ реализуется проект «Техническая поддержка для развития эффективной системы социальной работы в рамках государственных социальных услуг»:</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i/>
          <w:sz w:val="28"/>
          <w:szCs w:val="28"/>
        </w:rPr>
      </w:pPr>
      <w:r>
        <w:rPr>
          <w:i/>
          <w:sz w:val="28"/>
          <w:szCs w:val="28"/>
        </w:rPr>
        <w:t>П</w:t>
      </w:r>
      <w:r w:rsidRPr="00D86CCA">
        <w:rPr>
          <w:i/>
          <w:sz w:val="28"/>
          <w:szCs w:val="28"/>
        </w:rPr>
        <w:t>оказатели прямых результатов</w:t>
      </w:r>
      <w:r>
        <w:rPr>
          <w:i/>
          <w:sz w:val="28"/>
          <w:szCs w:val="28"/>
        </w:rPr>
        <w:t xml:space="preserve"> </w:t>
      </w:r>
      <w:r>
        <w:rPr>
          <w:sz w:val="28"/>
          <w:szCs w:val="28"/>
        </w:rPr>
        <w:t>достигнуты</w:t>
      </w:r>
      <w:r w:rsidRPr="00D86CCA">
        <w:rPr>
          <w:i/>
          <w:sz w:val="28"/>
          <w:szCs w:val="28"/>
        </w:rPr>
        <w:t>:</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Pr>
          <w:sz w:val="28"/>
          <w:szCs w:val="28"/>
        </w:rPr>
        <w:t>в соответствии с планом, с</w:t>
      </w:r>
      <w:r w:rsidRPr="00D86CCA">
        <w:rPr>
          <w:sz w:val="28"/>
          <w:szCs w:val="28"/>
        </w:rPr>
        <w:t xml:space="preserve"> целью повышения межведомственной координации в вопросах оказания социальной поддержки и социальных услуг </w:t>
      </w:r>
      <w:r w:rsidRPr="00D86CCA">
        <w:rPr>
          <w:sz w:val="28"/>
          <w:szCs w:val="28"/>
        </w:rPr>
        <w:lastRenderedPageBreak/>
        <w:t>создана 1 платформа для обмена опытом и знаниями на международном, центральном и местном уровне (www.socialwork.kz в настоящее время ведется работа по наполнению контента сайта)</w:t>
      </w:r>
      <w:r>
        <w:rPr>
          <w:sz w:val="28"/>
          <w:szCs w:val="28"/>
        </w:rPr>
        <w:t>;</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Pr>
          <w:sz w:val="28"/>
          <w:szCs w:val="28"/>
        </w:rPr>
        <w:t>в соответствии с планом</w:t>
      </w:r>
      <w:r w:rsidRPr="005F2193">
        <w:rPr>
          <w:sz w:val="28"/>
          <w:szCs w:val="28"/>
        </w:rPr>
        <w:t xml:space="preserve"> </w:t>
      </w:r>
      <w:r>
        <w:rPr>
          <w:sz w:val="28"/>
          <w:szCs w:val="28"/>
        </w:rPr>
        <w:t>в</w:t>
      </w:r>
      <w:r w:rsidRPr="00D86CCA">
        <w:rPr>
          <w:sz w:val="28"/>
          <w:szCs w:val="28"/>
        </w:rPr>
        <w:t xml:space="preserve"> июле 2020 год проведен Ежегодный Фор</w:t>
      </w:r>
      <w:r>
        <w:rPr>
          <w:sz w:val="28"/>
          <w:szCs w:val="28"/>
        </w:rPr>
        <w:t xml:space="preserve">ум </w:t>
      </w:r>
      <w:r w:rsidRPr="00D86CCA">
        <w:rPr>
          <w:sz w:val="28"/>
          <w:szCs w:val="28"/>
        </w:rPr>
        <w:t>социальных работников в онлайн режиме</w:t>
      </w:r>
      <w:r>
        <w:rPr>
          <w:sz w:val="28"/>
          <w:szCs w:val="28"/>
        </w:rPr>
        <w:t>,</w:t>
      </w:r>
      <w:r w:rsidRPr="00D86CCA">
        <w:rPr>
          <w:sz w:val="28"/>
          <w:szCs w:val="28"/>
        </w:rPr>
        <w:t xml:space="preserve"> охват составил более 500 человек</w:t>
      </w:r>
      <w:r>
        <w:rPr>
          <w:sz w:val="28"/>
          <w:szCs w:val="28"/>
        </w:rPr>
        <w:t>;</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Pr>
          <w:sz w:val="28"/>
          <w:szCs w:val="28"/>
        </w:rPr>
        <w:t>в соответствии с планом</w:t>
      </w:r>
      <w:r w:rsidRPr="00D86CCA">
        <w:rPr>
          <w:sz w:val="28"/>
          <w:szCs w:val="28"/>
        </w:rPr>
        <w:t xml:space="preserve"> </w:t>
      </w:r>
      <w:r>
        <w:rPr>
          <w:sz w:val="28"/>
          <w:szCs w:val="28"/>
        </w:rPr>
        <w:t>р</w:t>
      </w:r>
      <w:r w:rsidRPr="00D86CCA">
        <w:rPr>
          <w:sz w:val="28"/>
          <w:szCs w:val="28"/>
        </w:rPr>
        <w:t>азработан</w:t>
      </w:r>
      <w:r>
        <w:rPr>
          <w:sz w:val="28"/>
          <w:szCs w:val="28"/>
        </w:rPr>
        <w:t>о</w:t>
      </w:r>
      <w:r w:rsidRPr="00D86CCA">
        <w:rPr>
          <w:sz w:val="28"/>
          <w:szCs w:val="28"/>
        </w:rPr>
        <w:t xml:space="preserve"> 2 учебно-методологических комплекса по темам: «Организация проведения социального сопровождения и перенаправления семей на местном уровне» и «Организация процесса оказания специальных социальных услуг на платной основе, ведения внутренней документации, учёта одежды и мягкого инвентаря», а также разработан проект образовательного модуля по социальной работе: «Коммуникативные навыки социального работника: «Теория и практика», «</w:t>
      </w:r>
      <w:proofErr w:type="spellStart"/>
      <w:r w:rsidRPr="00D86CCA">
        <w:rPr>
          <w:sz w:val="28"/>
          <w:szCs w:val="28"/>
        </w:rPr>
        <w:t>Супервизия</w:t>
      </w:r>
      <w:proofErr w:type="spellEnd"/>
      <w:r w:rsidRPr="00D86CCA">
        <w:rPr>
          <w:sz w:val="28"/>
          <w:szCs w:val="28"/>
        </w:rPr>
        <w:t xml:space="preserve"> в социальной работе».</w:t>
      </w:r>
    </w:p>
    <w:p w:rsidR="00002C62"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rStyle w:val="af2"/>
          <w:rFonts w:eastAsiaTheme="majorEastAsia"/>
          <w:b/>
          <w:bCs/>
          <w:sz w:val="28"/>
          <w:szCs w:val="28"/>
          <w:bdr w:val="none" w:sz="0" w:space="0" w:color="auto" w:frame="1"/>
        </w:rPr>
      </w:pPr>
      <w:r w:rsidRPr="00D86CCA">
        <w:rPr>
          <w:rStyle w:val="af2"/>
          <w:rFonts w:eastAsiaTheme="majorEastAsia"/>
          <w:b/>
          <w:bCs/>
          <w:sz w:val="28"/>
          <w:szCs w:val="28"/>
          <w:bdr w:val="none" w:sz="0" w:space="0" w:color="auto" w:frame="1"/>
        </w:rPr>
        <w:t>В рамках гранта ЮНИСЕФ (ВИЧ) реализуется проект «Развитие психосоциальной поддержки и адаптации для детей и подростков, вовлеченных в эпидемию ВИЧ-инфекции, и их родителей в Республике Казахстан»:</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i/>
          <w:sz w:val="28"/>
          <w:szCs w:val="28"/>
        </w:rPr>
      </w:pPr>
      <w:r>
        <w:rPr>
          <w:i/>
          <w:sz w:val="28"/>
          <w:szCs w:val="28"/>
        </w:rPr>
        <w:t>П</w:t>
      </w:r>
      <w:r w:rsidRPr="00D86CCA">
        <w:rPr>
          <w:i/>
          <w:sz w:val="28"/>
          <w:szCs w:val="28"/>
        </w:rPr>
        <w:t>оказатели прямых результатов</w:t>
      </w:r>
      <w:r>
        <w:rPr>
          <w:i/>
          <w:sz w:val="28"/>
          <w:szCs w:val="28"/>
        </w:rPr>
        <w:t xml:space="preserve"> </w:t>
      </w:r>
      <w:r>
        <w:rPr>
          <w:sz w:val="28"/>
          <w:szCs w:val="28"/>
        </w:rPr>
        <w:t>достигнуты частично</w:t>
      </w:r>
      <w:r w:rsidRPr="00D86CCA">
        <w:rPr>
          <w:i/>
          <w:sz w:val="28"/>
          <w:szCs w:val="28"/>
        </w:rPr>
        <w:t>:</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Pr>
          <w:rStyle w:val="af2"/>
          <w:rFonts w:eastAsiaTheme="majorEastAsia"/>
          <w:i w:val="0"/>
          <w:sz w:val="28"/>
          <w:szCs w:val="28"/>
          <w:bdr w:val="none" w:sz="0" w:space="0" w:color="auto" w:frame="1"/>
        </w:rPr>
        <w:t>к</w:t>
      </w:r>
      <w:r w:rsidRPr="005F2193">
        <w:rPr>
          <w:rStyle w:val="af2"/>
          <w:rFonts w:eastAsiaTheme="majorEastAsia"/>
          <w:i w:val="0"/>
          <w:sz w:val="28"/>
          <w:szCs w:val="28"/>
          <w:bdr w:val="none" w:sz="0" w:space="0" w:color="auto" w:frame="1"/>
        </w:rPr>
        <w:t>оличеств</w:t>
      </w:r>
      <w:r>
        <w:rPr>
          <w:rStyle w:val="af2"/>
          <w:rFonts w:eastAsiaTheme="majorEastAsia"/>
          <w:i w:val="0"/>
          <w:sz w:val="28"/>
          <w:szCs w:val="28"/>
          <w:bdr w:val="none" w:sz="0" w:space="0" w:color="auto" w:frame="1"/>
        </w:rPr>
        <w:t>о</w:t>
      </w:r>
      <w:r w:rsidRPr="005F2193">
        <w:rPr>
          <w:rStyle w:val="af2"/>
          <w:rFonts w:eastAsiaTheme="majorEastAsia"/>
          <w:i w:val="0"/>
          <w:sz w:val="28"/>
          <w:szCs w:val="28"/>
          <w:bdr w:val="none" w:sz="0" w:space="0" w:color="auto" w:frame="1"/>
        </w:rPr>
        <w:t xml:space="preserve"> видеороликов по продвижению услуг социального сопровождения (ВИЧ, хронические заболевания)»</w:t>
      </w:r>
      <w:r>
        <w:rPr>
          <w:rStyle w:val="af2"/>
          <w:rFonts w:eastAsiaTheme="majorEastAsia"/>
          <w:i w:val="0"/>
          <w:sz w:val="28"/>
          <w:szCs w:val="28"/>
          <w:bdr w:val="none" w:sz="0" w:space="0" w:color="auto" w:frame="1"/>
        </w:rPr>
        <w:t xml:space="preserve"> при плане 1 составил 0. Показатель не достигнут, так как в</w:t>
      </w:r>
      <w:r w:rsidRPr="00D86CCA">
        <w:rPr>
          <w:sz w:val="28"/>
          <w:szCs w:val="28"/>
        </w:rPr>
        <w:t xml:space="preserve"> связи с пандемией COVID - 2019 и введенными ограничениями на передвижение по стране, работы были приостановлены, так как для ролика необходимо участие актеров и полевые выезды. В декабре 2020, было доработано техническое задание. Данное техническое задание включает в себя информационные материалы в виде 2-х видеороликов: 1-ый ролик о роли социального работника для повышения информированности среди населения (1-минутный на двух языках с субтитрами), 2-ой ролик в учебно-ознакомительном формате об инновационной технологии социального сопровождения «управление случаем» для сотрудников социальной защиты, образования, здравоохранения (3 мин. на двух языках с субтитрами). На данный момент были собраны предложения от потенциальных поставщиков, которые находятся в процессе технической и финансовой оценки. Итоговый продукт в виде роликов будет предоставлен не позднее июня 2021 года</w:t>
      </w:r>
      <w:r>
        <w:rPr>
          <w:sz w:val="28"/>
          <w:szCs w:val="28"/>
        </w:rPr>
        <w:t>;</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rFonts w:ascii="Tahoma" w:hAnsi="Tahoma" w:cs="Tahoma"/>
          <w:sz w:val="28"/>
          <w:szCs w:val="28"/>
        </w:rPr>
      </w:pPr>
      <w:r>
        <w:rPr>
          <w:rStyle w:val="af2"/>
          <w:rFonts w:eastAsiaTheme="majorEastAsia"/>
          <w:i w:val="0"/>
          <w:sz w:val="28"/>
          <w:szCs w:val="28"/>
          <w:bdr w:val="none" w:sz="0" w:space="0" w:color="auto" w:frame="1"/>
        </w:rPr>
        <w:t>в соответствии с планом к</w:t>
      </w:r>
      <w:r w:rsidRPr="005F2193">
        <w:rPr>
          <w:rStyle w:val="af2"/>
          <w:rFonts w:eastAsiaTheme="majorEastAsia"/>
          <w:i w:val="0"/>
          <w:sz w:val="28"/>
          <w:szCs w:val="28"/>
          <w:bdr w:val="none" w:sz="0" w:space="0" w:color="auto" w:frame="1"/>
        </w:rPr>
        <w:t>оличеств</w:t>
      </w:r>
      <w:r>
        <w:rPr>
          <w:rStyle w:val="af2"/>
          <w:rFonts w:eastAsiaTheme="majorEastAsia"/>
          <w:i w:val="0"/>
          <w:sz w:val="28"/>
          <w:szCs w:val="28"/>
          <w:bdr w:val="none" w:sz="0" w:space="0" w:color="auto" w:frame="1"/>
        </w:rPr>
        <w:t>о</w:t>
      </w:r>
      <w:r w:rsidRPr="005F2193">
        <w:rPr>
          <w:rStyle w:val="af2"/>
          <w:rFonts w:eastAsiaTheme="majorEastAsia"/>
          <w:i w:val="0"/>
          <w:sz w:val="28"/>
          <w:szCs w:val="28"/>
          <w:bdr w:val="none" w:sz="0" w:space="0" w:color="auto" w:frame="1"/>
        </w:rPr>
        <w:t xml:space="preserve"> информационных платформ и мобильных приложений для молодежи (ВИЧ, хронические заболевания)</w:t>
      </w:r>
      <w:r>
        <w:rPr>
          <w:rStyle w:val="af2"/>
          <w:rFonts w:eastAsiaTheme="majorEastAsia"/>
          <w:i w:val="0"/>
          <w:sz w:val="28"/>
          <w:szCs w:val="28"/>
          <w:bdr w:val="none" w:sz="0" w:space="0" w:color="auto" w:frame="1"/>
        </w:rPr>
        <w:t xml:space="preserve"> составило 1. </w:t>
      </w:r>
      <w:r w:rsidRPr="00D86CCA">
        <w:rPr>
          <w:sz w:val="28"/>
          <w:szCs w:val="28"/>
        </w:rPr>
        <w:t xml:space="preserve">В 2020 году разработана техническое задание. Комплексное техническое задание по разработке универсальной онлайн Платформы (веб-сайта и мобильного приложения) по вопросам здоровья и благополучия подростков, с помощью которой подростки, в том числе наиболее уязвимые группы, получат доступ к качественному онлайн-обучению, информации и дистанционным услугам здравоохранения, психосоциальной поддержки и социальной защиты  для успешного перехода во взрослую жизнь. Платформа охватывает общие подростковые проблемы, включая: сексуальное и репродуктивное здоровье, хронические заболевания (ВИЧ, диабет, туберкулез, </w:t>
      </w:r>
      <w:r w:rsidRPr="00D86CCA">
        <w:rPr>
          <w:sz w:val="28"/>
          <w:szCs w:val="28"/>
        </w:rPr>
        <w:lastRenderedPageBreak/>
        <w:t xml:space="preserve">гепатит, ДЦП и т.д.), вакцинацию, ментальное здоровье, рискованное поведение, </w:t>
      </w:r>
      <w:proofErr w:type="spellStart"/>
      <w:r w:rsidRPr="00D86CCA">
        <w:rPr>
          <w:sz w:val="28"/>
          <w:szCs w:val="28"/>
        </w:rPr>
        <w:t>буллинг</w:t>
      </w:r>
      <w:proofErr w:type="spellEnd"/>
      <w:r w:rsidRPr="00D86CCA">
        <w:rPr>
          <w:sz w:val="28"/>
          <w:szCs w:val="28"/>
        </w:rPr>
        <w:t xml:space="preserve"> и проблемы с учебой, трудные жизненные обстоятельства, насилие, проблемы общения подростков с родителями/опекунами. Проведены переговоры с ключевыми партнерами по проекту: Министерством здравоохранения РК, Национальным центром общественного здравоохранения МЗ РК, национальной сетью Молодежных центров здоровья и коммерческим сектором. В связи с пандемией COVID - 19 и введенными ограниченных мер в 2020 году запуск платформы будет осуществлена в 2021 г</w:t>
      </w:r>
      <w:r>
        <w:rPr>
          <w:sz w:val="28"/>
          <w:szCs w:val="28"/>
        </w:rPr>
        <w:t>оду.</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b/>
          <w:i/>
          <w:sz w:val="28"/>
          <w:szCs w:val="28"/>
        </w:rPr>
      </w:pPr>
      <w:r w:rsidRPr="00D86CCA">
        <w:rPr>
          <w:b/>
          <w:i/>
          <w:sz w:val="28"/>
          <w:szCs w:val="28"/>
        </w:rPr>
        <w:t xml:space="preserve">В рамках гранта ООН-женщины реализуется проект «Содействие в усилении национального потенциала, координация и создание эффективных мер межведомственного взаимодействия по реализации семейно-гендерной политики, расширению вклада женщин в национальное производство и его рост с целью эффективной реализации Целей устойчивого развития (ЦУР) 1, 5, 8 и 10 и внедрение </w:t>
      </w:r>
      <w:proofErr w:type="spellStart"/>
      <w:r w:rsidRPr="00D86CCA">
        <w:rPr>
          <w:b/>
          <w:i/>
          <w:sz w:val="28"/>
          <w:szCs w:val="28"/>
        </w:rPr>
        <w:t>многосекторального</w:t>
      </w:r>
      <w:proofErr w:type="spellEnd"/>
      <w:r w:rsidRPr="00D86CCA">
        <w:rPr>
          <w:b/>
          <w:i/>
          <w:sz w:val="28"/>
          <w:szCs w:val="28"/>
        </w:rPr>
        <w:t xml:space="preserve"> подхода по борьбе с бытовым насилием в Республике Казахстане»:</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i/>
          <w:sz w:val="28"/>
          <w:szCs w:val="28"/>
        </w:rPr>
      </w:pPr>
      <w:r>
        <w:rPr>
          <w:i/>
          <w:sz w:val="28"/>
          <w:szCs w:val="28"/>
        </w:rPr>
        <w:t>П</w:t>
      </w:r>
      <w:r w:rsidRPr="00D86CCA">
        <w:rPr>
          <w:i/>
          <w:sz w:val="28"/>
          <w:szCs w:val="28"/>
        </w:rPr>
        <w:t>оказатели прямых результатов</w:t>
      </w:r>
      <w:r>
        <w:rPr>
          <w:i/>
          <w:sz w:val="28"/>
          <w:szCs w:val="28"/>
        </w:rPr>
        <w:t xml:space="preserve"> </w:t>
      </w:r>
      <w:r>
        <w:rPr>
          <w:sz w:val="28"/>
          <w:szCs w:val="28"/>
        </w:rPr>
        <w:t>достигнуты</w:t>
      </w:r>
      <w:r w:rsidRPr="00D86CCA">
        <w:rPr>
          <w:i/>
          <w:sz w:val="28"/>
          <w:szCs w:val="28"/>
        </w:rPr>
        <w:t>:</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Pr>
          <w:sz w:val="28"/>
          <w:szCs w:val="28"/>
        </w:rPr>
        <w:t>в соответствии с планом</w:t>
      </w:r>
      <w:r w:rsidRPr="00D86CCA">
        <w:rPr>
          <w:sz w:val="28"/>
          <w:szCs w:val="28"/>
        </w:rPr>
        <w:t xml:space="preserve"> проведена аналитическая работа на тему «Воздействия COVID – 19 на женское предпринимательство», направленная на разработку конкретных рекомендаций в сфере занятости женщин в неформальном секторе экономики, мерам государственной поддержки</w:t>
      </w:r>
      <w:r>
        <w:rPr>
          <w:sz w:val="28"/>
          <w:szCs w:val="28"/>
        </w:rPr>
        <w:t>.</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Pr>
          <w:sz w:val="28"/>
          <w:szCs w:val="28"/>
        </w:rPr>
        <w:t>В соответствии с планом</w:t>
      </w:r>
      <w:r w:rsidRPr="00D86CCA">
        <w:rPr>
          <w:sz w:val="28"/>
          <w:szCs w:val="28"/>
        </w:rPr>
        <w:t xml:space="preserve"> </w:t>
      </w:r>
      <w:r>
        <w:rPr>
          <w:sz w:val="28"/>
          <w:szCs w:val="28"/>
        </w:rPr>
        <w:t>в</w:t>
      </w:r>
      <w:r w:rsidRPr="00D86CCA">
        <w:rPr>
          <w:sz w:val="28"/>
          <w:szCs w:val="28"/>
        </w:rPr>
        <w:t>ыпушено 2 социальных видеоролика:</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sidRPr="00D86CCA">
        <w:rPr>
          <w:sz w:val="28"/>
          <w:szCs w:val="28"/>
        </w:rPr>
        <w:t>на тему действующей системы социальной защиты и концепции равного распределения домашних обязанностей и ее положительного влияния на благосостояние домохозяйств и рост экономики сраны;</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sidRPr="00D86CCA">
        <w:rPr>
          <w:sz w:val="28"/>
          <w:szCs w:val="28"/>
        </w:rPr>
        <w:t>на тему ответственного отцовства и участия мужчин в воспитании детей с целью равного распределения домашних обязанностей</w:t>
      </w:r>
      <w:r>
        <w:rPr>
          <w:sz w:val="28"/>
          <w:szCs w:val="28"/>
        </w:rPr>
        <w:t>.</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Pr>
          <w:sz w:val="28"/>
          <w:szCs w:val="28"/>
        </w:rPr>
        <w:t>В соответствии с планом</w:t>
      </w:r>
      <w:r w:rsidRPr="00D86CCA">
        <w:rPr>
          <w:sz w:val="28"/>
          <w:szCs w:val="28"/>
        </w:rPr>
        <w:t xml:space="preserve"> проведен</w:t>
      </w:r>
      <w:r>
        <w:rPr>
          <w:sz w:val="28"/>
          <w:szCs w:val="28"/>
        </w:rPr>
        <w:t>о</w:t>
      </w:r>
      <w:r w:rsidRPr="00D86CCA">
        <w:rPr>
          <w:sz w:val="28"/>
          <w:szCs w:val="28"/>
        </w:rPr>
        <w:t xml:space="preserve"> 10 тренингов по эффективной реализации Концепции семейной и гендерной политики в </w:t>
      </w:r>
      <w:r w:rsidR="006E2B92">
        <w:rPr>
          <w:sz w:val="28"/>
          <w:szCs w:val="28"/>
        </w:rPr>
        <w:t xml:space="preserve">Республики Казахстан </w:t>
      </w:r>
      <w:r w:rsidRPr="00D86CCA">
        <w:rPr>
          <w:sz w:val="28"/>
          <w:szCs w:val="28"/>
        </w:rPr>
        <w:t xml:space="preserve">до 2030 года в гг. </w:t>
      </w:r>
      <w:proofErr w:type="spellStart"/>
      <w:r w:rsidRPr="00D86CCA">
        <w:rPr>
          <w:sz w:val="28"/>
          <w:szCs w:val="28"/>
        </w:rPr>
        <w:t>Нур</w:t>
      </w:r>
      <w:proofErr w:type="spellEnd"/>
      <w:r w:rsidRPr="00D86CCA">
        <w:rPr>
          <w:sz w:val="28"/>
          <w:szCs w:val="28"/>
        </w:rPr>
        <w:t>-</w:t>
      </w:r>
      <w:r>
        <w:rPr>
          <w:sz w:val="28"/>
          <w:szCs w:val="28"/>
        </w:rPr>
        <w:t>С</w:t>
      </w:r>
      <w:r w:rsidRPr="00D86CCA">
        <w:rPr>
          <w:sz w:val="28"/>
          <w:szCs w:val="28"/>
        </w:rPr>
        <w:t>ултан, Алматы, Усть-</w:t>
      </w:r>
      <w:r>
        <w:rPr>
          <w:sz w:val="28"/>
          <w:szCs w:val="28"/>
        </w:rPr>
        <w:t>К</w:t>
      </w:r>
      <w:r w:rsidRPr="00D86CCA">
        <w:rPr>
          <w:sz w:val="28"/>
          <w:szCs w:val="28"/>
        </w:rPr>
        <w:t>аменогорск, Уральск</w:t>
      </w:r>
      <w:r>
        <w:rPr>
          <w:sz w:val="28"/>
          <w:szCs w:val="28"/>
        </w:rPr>
        <w:t xml:space="preserve">; </w:t>
      </w:r>
      <w:r w:rsidRPr="00D86CCA">
        <w:rPr>
          <w:sz w:val="28"/>
          <w:szCs w:val="28"/>
        </w:rPr>
        <w:t>2 тренинга по разв</w:t>
      </w:r>
      <w:r>
        <w:rPr>
          <w:sz w:val="28"/>
          <w:szCs w:val="28"/>
        </w:rPr>
        <w:t>и</w:t>
      </w:r>
      <w:r w:rsidRPr="00D86CCA">
        <w:rPr>
          <w:sz w:val="28"/>
          <w:szCs w:val="28"/>
        </w:rPr>
        <w:t xml:space="preserve">тию предпринимательства среди сельских женщин в Карагандинской и </w:t>
      </w:r>
      <w:proofErr w:type="spellStart"/>
      <w:r w:rsidRPr="00D86CCA">
        <w:rPr>
          <w:sz w:val="28"/>
          <w:szCs w:val="28"/>
        </w:rPr>
        <w:t>Жамбылской</w:t>
      </w:r>
      <w:proofErr w:type="spellEnd"/>
      <w:r w:rsidRPr="00D86CCA">
        <w:rPr>
          <w:sz w:val="28"/>
          <w:szCs w:val="28"/>
        </w:rPr>
        <w:t xml:space="preserve"> области</w:t>
      </w:r>
      <w:r>
        <w:rPr>
          <w:sz w:val="28"/>
          <w:szCs w:val="28"/>
        </w:rPr>
        <w:t>;</w:t>
      </w:r>
      <w:r w:rsidRPr="00D86CCA">
        <w:rPr>
          <w:sz w:val="28"/>
          <w:szCs w:val="28"/>
        </w:rPr>
        <w:t xml:space="preserve"> 3 тренинга по продвижению ответственного отцовства в </w:t>
      </w:r>
      <w:proofErr w:type="spellStart"/>
      <w:r w:rsidRPr="00D86CCA">
        <w:rPr>
          <w:sz w:val="28"/>
          <w:szCs w:val="28"/>
        </w:rPr>
        <w:t>гг.Нур</w:t>
      </w:r>
      <w:proofErr w:type="spellEnd"/>
      <w:r w:rsidRPr="00D86CCA">
        <w:rPr>
          <w:sz w:val="28"/>
          <w:szCs w:val="28"/>
        </w:rPr>
        <w:t>-Султан, Алматы, Шымкент</w:t>
      </w:r>
      <w:r>
        <w:rPr>
          <w:sz w:val="28"/>
          <w:szCs w:val="28"/>
        </w:rPr>
        <w:t>;</w:t>
      </w:r>
      <w:r w:rsidRPr="00D86CCA">
        <w:rPr>
          <w:sz w:val="28"/>
          <w:szCs w:val="28"/>
        </w:rPr>
        <w:t xml:space="preserve"> 1 круглый стол по вопросам искоренения насилия в отношении женщин с инвалидностью в </w:t>
      </w:r>
      <w:proofErr w:type="spellStart"/>
      <w:r w:rsidRPr="00D86CCA">
        <w:rPr>
          <w:sz w:val="28"/>
          <w:szCs w:val="28"/>
        </w:rPr>
        <w:t>г.Нур</w:t>
      </w:r>
      <w:proofErr w:type="spellEnd"/>
      <w:r w:rsidRPr="00D86CCA">
        <w:rPr>
          <w:sz w:val="28"/>
          <w:szCs w:val="28"/>
        </w:rPr>
        <w:t>-Султан.</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rStyle w:val="afff"/>
          <w:sz w:val="28"/>
          <w:szCs w:val="28"/>
          <w:bdr w:val="none" w:sz="0" w:space="0" w:color="auto" w:frame="1"/>
        </w:rPr>
      </w:pPr>
      <w:r w:rsidRPr="00D86CCA">
        <w:rPr>
          <w:rStyle w:val="afff"/>
          <w:sz w:val="28"/>
          <w:szCs w:val="28"/>
          <w:bdr w:val="none" w:sz="0" w:space="0" w:color="auto" w:frame="1"/>
        </w:rPr>
        <w:t>За счет гранта достигнуты следующие прямые результаты:</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rStyle w:val="af2"/>
          <w:rFonts w:eastAsiaTheme="majorEastAsia"/>
          <w:b/>
          <w:bCs/>
          <w:sz w:val="28"/>
          <w:szCs w:val="28"/>
          <w:bdr w:val="none" w:sz="0" w:space="0" w:color="auto" w:frame="1"/>
        </w:rPr>
      </w:pPr>
      <w:r w:rsidRPr="00D86CCA">
        <w:rPr>
          <w:rStyle w:val="af2"/>
          <w:rFonts w:eastAsiaTheme="majorEastAsia"/>
          <w:b/>
          <w:bCs/>
          <w:sz w:val="28"/>
          <w:szCs w:val="28"/>
          <w:bdr w:val="none" w:sz="0" w:space="0" w:color="auto" w:frame="1"/>
        </w:rPr>
        <w:t>В рамках гранта ЮНИСЕФ реализуется проект «Техническая поддержка для развития эффективной системы социальной работы в рамках государственных социальных услуг»</w:t>
      </w:r>
    </w:p>
    <w:p w:rsidR="00002C62" w:rsidRPr="007128D7"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rStyle w:val="af2"/>
          <w:rFonts w:eastAsiaTheme="majorEastAsia"/>
          <w:i w:val="0"/>
          <w:sz w:val="28"/>
          <w:szCs w:val="28"/>
          <w:bdr w:val="none" w:sz="0" w:space="0" w:color="auto" w:frame="1"/>
        </w:rPr>
      </w:pPr>
      <w:r>
        <w:rPr>
          <w:rStyle w:val="af2"/>
          <w:rFonts w:eastAsiaTheme="majorEastAsia"/>
          <w:sz w:val="28"/>
          <w:szCs w:val="28"/>
          <w:bdr w:val="none" w:sz="0" w:space="0" w:color="auto" w:frame="1"/>
        </w:rPr>
        <w:t>П</w:t>
      </w:r>
      <w:r w:rsidRPr="00D86CCA">
        <w:rPr>
          <w:rStyle w:val="af2"/>
          <w:rFonts w:eastAsiaTheme="majorEastAsia"/>
          <w:sz w:val="28"/>
          <w:szCs w:val="28"/>
          <w:bdr w:val="none" w:sz="0" w:space="0" w:color="auto" w:frame="1"/>
        </w:rPr>
        <w:t>оказатели прямых результатов</w:t>
      </w:r>
      <w:r>
        <w:rPr>
          <w:rStyle w:val="af2"/>
          <w:rFonts w:eastAsiaTheme="majorEastAsia"/>
          <w:sz w:val="28"/>
          <w:szCs w:val="28"/>
          <w:bdr w:val="none" w:sz="0" w:space="0" w:color="auto" w:frame="1"/>
        </w:rPr>
        <w:t xml:space="preserve"> </w:t>
      </w:r>
      <w:r>
        <w:rPr>
          <w:rStyle w:val="af2"/>
          <w:rFonts w:eastAsiaTheme="majorEastAsia"/>
          <w:i w:val="0"/>
          <w:sz w:val="28"/>
          <w:szCs w:val="28"/>
          <w:bdr w:val="none" w:sz="0" w:space="0" w:color="auto" w:frame="1"/>
        </w:rPr>
        <w:t>достигнуты:</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Pr>
          <w:sz w:val="28"/>
          <w:szCs w:val="28"/>
        </w:rPr>
        <w:t>в соответствии с планом</w:t>
      </w:r>
      <w:r w:rsidRPr="00D86CCA">
        <w:rPr>
          <w:sz w:val="28"/>
          <w:szCs w:val="28"/>
        </w:rPr>
        <w:t xml:space="preserve"> </w:t>
      </w:r>
      <w:r>
        <w:rPr>
          <w:sz w:val="28"/>
          <w:szCs w:val="28"/>
        </w:rPr>
        <w:t>с</w:t>
      </w:r>
      <w:r w:rsidRPr="00D86CCA">
        <w:rPr>
          <w:sz w:val="28"/>
          <w:szCs w:val="28"/>
        </w:rPr>
        <w:t xml:space="preserve">оздан </w:t>
      </w:r>
      <w:r>
        <w:rPr>
          <w:sz w:val="28"/>
          <w:szCs w:val="28"/>
        </w:rPr>
        <w:t xml:space="preserve">1 </w:t>
      </w:r>
      <w:r w:rsidRPr="00D86CCA">
        <w:rPr>
          <w:sz w:val="28"/>
          <w:szCs w:val="28"/>
        </w:rPr>
        <w:t>национальный ресурсный центр по социальной работе.</w:t>
      </w:r>
      <w:r>
        <w:rPr>
          <w:sz w:val="28"/>
          <w:szCs w:val="28"/>
        </w:rPr>
        <w:t xml:space="preserve"> </w:t>
      </w:r>
      <w:r w:rsidRPr="00D86CCA">
        <w:rPr>
          <w:sz w:val="28"/>
          <w:szCs w:val="28"/>
        </w:rPr>
        <w:t>Приказом генерального директора «Научно-практического центра развития социальной реабилитации» МТСЗН РК (далее – «НПЦРСР») от 11</w:t>
      </w:r>
      <w:r>
        <w:rPr>
          <w:sz w:val="28"/>
          <w:szCs w:val="28"/>
        </w:rPr>
        <w:t xml:space="preserve"> сентября </w:t>
      </w:r>
      <w:r w:rsidRPr="00D86CCA">
        <w:rPr>
          <w:sz w:val="28"/>
          <w:szCs w:val="28"/>
        </w:rPr>
        <w:t>2018 года</w:t>
      </w:r>
      <w:r>
        <w:rPr>
          <w:sz w:val="28"/>
          <w:szCs w:val="28"/>
        </w:rPr>
        <w:t xml:space="preserve"> № </w:t>
      </w:r>
      <w:r w:rsidRPr="00D86CCA">
        <w:rPr>
          <w:sz w:val="28"/>
          <w:szCs w:val="28"/>
        </w:rPr>
        <w:t xml:space="preserve">214-Пр в рамках проекта при «НПЦРСР» был создан Национальный ресурсный центр по социальной работе с </w:t>
      </w:r>
      <w:r>
        <w:rPr>
          <w:sz w:val="28"/>
          <w:szCs w:val="28"/>
        </w:rPr>
        <w:t>3</w:t>
      </w:r>
      <w:r w:rsidRPr="00D86CCA">
        <w:rPr>
          <w:sz w:val="28"/>
          <w:szCs w:val="28"/>
        </w:rPr>
        <w:t xml:space="preserve"> штатными </w:t>
      </w:r>
      <w:r w:rsidRPr="00D86CCA">
        <w:rPr>
          <w:sz w:val="28"/>
          <w:szCs w:val="28"/>
        </w:rPr>
        <w:lastRenderedPageBreak/>
        <w:t>единицами</w:t>
      </w:r>
      <w:r>
        <w:rPr>
          <w:sz w:val="28"/>
          <w:szCs w:val="28"/>
        </w:rPr>
        <w:t>.</w:t>
      </w:r>
      <w:r w:rsidRPr="00D86CCA">
        <w:rPr>
          <w:sz w:val="28"/>
          <w:szCs w:val="28"/>
        </w:rPr>
        <w:t xml:space="preserve"> </w:t>
      </w:r>
      <w:r>
        <w:rPr>
          <w:sz w:val="28"/>
          <w:szCs w:val="28"/>
        </w:rPr>
        <w:t>С</w:t>
      </w:r>
      <w:r w:rsidRPr="00D86CCA">
        <w:rPr>
          <w:sz w:val="28"/>
          <w:szCs w:val="28"/>
        </w:rPr>
        <w:t xml:space="preserve"> января 2020 года штат Центра увеличен до 5 человек при том же бюджете за счет сокращения расходов на аренду и связь.</w:t>
      </w:r>
    </w:p>
    <w:p w:rsidR="00002C62"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rStyle w:val="af2"/>
          <w:rFonts w:eastAsiaTheme="majorEastAsia"/>
          <w:b/>
          <w:bCs/>
          <w:sz w:val="28"/>
          <w:szCs w:val="28"/>
          <w:bdr w:val="none" w:sz="0" w:space="0" w:color="auto" w:frame="1"/>
        </w:rPr>
      </w:pPr>
      <w:r w:rsidRPr="00D86CCA">
        <w:rPr>
          <w:rStyle w:val="af2"/>
          <w:rFonts w:eastAsiaTheme="majorEastAsia"/>
          <w:b/>
          <w:bCs/>
          <w:sz w:val="28"/>
          <w:szCs w:val="28"/>
          <w:bdr w:val="none" w:sz="0" w:space="0" w:color="auto" w:frame="1"/>
        </w:rPr>
        <w:t>В рамках гранта ЮНИСЕФ (ВИЧ) реализуется проект «Развитие психосоциальной поддержки и адаптации для детей и подростков, вовлеченных в эпидемию ВИЧ-инфекции, и их родителей в Республике Казахстан»:</w:t>
      </w:r>
    </w:p>
    <w:p w:rsidR="00002C62" w:rsidRPr="007128D7"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rStyle w:val="af2"/>
          <w:rFonts w:eastAsiaTheme="majorEastAsia"/>
          <w:i w:val="0"/>
          <w:sz w:val="28"/>
          <w:szCs w:val="28"/>
          <w:bdr w:val="none" w:sz="0" w:space="0" w:color="auto" w:frame="1"/>
        </w:rPr>
      </w:pPr>
      <w:r>
        <w:rPr>
          <w:rStyle w:val="af2"/>
          <w:rFonts w:eastAsiaTheme="majorEastAsia"/>
          <w:sz w:val="28"/>
          <w:szCs w:val="28"/>
          <w:bdr w:val="none" w:sz="0" w:space="0" w:color="auto" w:frame="1"/>
        </w:rPr>
        <w:t>П</w:t>
      </w:r>
      <w:r w:rsidRPr="00D86CCA">
        <w:rPr>
          <w:rStyle w:val="af2"/>
          <w:rFonts w:eastAsiaTheme="majorEastAsia"/>
          <w:sz w:val="28"/>
          <w:szCs w:val="28"/>
          <w:bdr w:val="none" w:sz="0" w:space="0" w:color="auto" w:frame="1"/>
        </w:rPr>
        <w:t>оказатели прямых результатов</w:t>
      </w:r>
      <w:r>
        <w:rPr>
          <w:rStyle w:val="af2"/>
          <w:rFonts w:eastAsiaTheme="majorEastAsia"/>
          <w:sz w:val="28"/>
          <w:szCs w:val="28"/>
          <w:bdr w:val="none" w:sz="0" w:space="0" w:color="auto" w:frame="1"/>
        </w:rPr>
        <w:t xml:space="preserve"> </w:t>
      </w:r>
      <w:r>
        <w:rPr>
          <w:rStyle w:val="af2"/>
          <w:rFonts w:eastAsiaTheme="majorEastAsia"/>
          <w:i w:val="0"/>
          <w:sz w:val="28"/>
          <w:szCs w:val="28"/>
          <w:bdr w:val="none" w:sz="0" w:space="0" w:color="auto" w:frame="1"/>
        </w:rPr>
        <w:t>достигнуты частично:</w:t>
      </w:r>
    </w:p>
    <w:p w:rsidR="00002C62"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Pr>
          <w:rStyle w:val="af2"/>
          <w:rFonts w:eastAsiaTheme="majorEastAsia"/>
          <w:i w:val="0"/>
          <w:sz w:val="28"/>
          <w:szCs w:val="28"/>
          <w:bdr w:val="none" w:sz="0" w:space="0" w:color="auto" w:frame="1"/>
        </w:rPr>
        <w:t>в соответствии с планом к</w:t>
      </w:r>
      <w:r w:rsidRPr="007128D7">
        <w:rPr>
          <w:rStyle w:val="af2"/>
          <w:rFonts w:eastAsiaTheme="majorEastAsia"/>
          <w:i w:val="0"/>
          <w:sz w:val="28"/>
          <w:szCs w:val="28"/>
          <w:bdr w:val="none" w:sz="0" w:space="0" w:color="auto" w:frame="1"/>
        </w:rPr>
        <w:t>оличество исследований по оценке уровня удовлетворенности детей и подростков, получивших специализированные социальные услуги (ВИЧ, хронические заболевания)</w:t>
      </w:r>
      <w:r>
        <w:rPr>
          <w:rStyle w:val="af2"/>
          <w:rFonts w:eastAsiaTheme="majorEastAsia"/>
          <w:i w:val="0"/>
          <w:sz w:val="28"/>
          <w:szCs w:val="28"/>
          <w:bdr w:val="none" w:sz="0" w:space="0" w:color="auto" w:frame="1"/>
        </w:rPr>
        <w:t xml:space="preserve"> составило 1. </w:t>
      </w:r>
      <w:r w:rsidRPr="00D86CCA">
        <w:rPr>
          <w:sz w:val="28"/>
          <w:szCs w:val="28"/>
        </w:rPr>
        <w:t>Промежуточный отчет о методологии исследования, временных рамках предоставлен в страновой офис ЮНИСЕФ группой привлеченных экспертов. В связи с пандемией COVID - 19 и введенными ограничениями на исполнение деятельности, исследование было отложено на несколько месяцев. В этой связи, метод исполнения исследования был пересмотрен с оффлайн формата на онлайн формат. Работы были возобновлены в январе 2021 года. Промежуточный отчет был направлен в международный этический комитет для утверждения. Данная процедура заняла 1 месяц, в результате, положительное заключение было получено в конце января 2021 года. Итоговый отчет исследования на предмет удовлетворенности услугами социального сопровождения будет представлен не позднее мая 2021 года</w:t>
      </w:r>
      <w:r>
        <w:rPr>
          <w:sz w:val="28"/>
          <w:szCs w:val="28"/>
        </w:rPr>
        <w:t>;</w:t>
      </w:r>
    </w:p>
    <w:p w:rsidR="00002C62" w:rsidRPr="00D86CCA"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Pr>
          <w:rStyle w:val="af2"/>
          <w:rFonts w:eastAsiaTheme="majorEastAsia"/>
          <w:i w:val="0"/>
          <w:sz w:val="28"/>
          <w:szCs w:val="28"/>
          <w:bdr w:val="none" w:sz="0" w:space="0" w:color="auto" w:frame="1"/>
        </w:rPr>
        <w:t>к</w:t>
      </w:r>
      <w:r w:rsidRPr="005F2193">
        <w:rPr>
          <w:rStyle w:val="af2"/>
          <w:rFonts w:eastAsiaTheme="majorEastAsia"/>
          <w:i w:val="0"/>
          <w:sz w:val="28"/>
          <w:szCs w:val="28"/>
          <w:bdr w:val="none" w:sz="0" w:space="0" w:color="auto" w:frame="1"/>
        </w:rPr>
        <w:t>оличеств</w:t>
      </w:r>
      <w:r>
        <w:rPr>
          <w:rStyle w:val="af2"/>
          <w:rFonts w:eastAsiaTheme="majorEastAsia"/>
          <w:i w:val="0"/>
          <w:sz w:val="28"/>
          <w:szCs w:val="28"/>
          <w:bdr w:val="none" w:sz="0" w:space="0" w:color="auto" w:frame="1"/>
        </w:rPr>
        <w:t>о</w:t>
      </w:r>
      <w:r w:rsidRPr="005F2193">
        <w:rPr>
          <w:rStyle w:val="af2"/>
          <w:rFonts w:eastAsiaTheme="majorEastAsia"/>
          <w:i w:val="0"/>
          <w:sz w:val="28"/>
          <w:szCs w:val="28"/>
          <w:bdr w:val="none" w:sz="0" w:space="0" w:color="auto" w:frame="1"/>
        </w:rPr>
        <w:t xml:space="preserve"> видеороликов по продвижению услуг социального сопровождения (ВИЧ, хронические заболевания)»</w:t>
      </w:r>
      <w:r>
        <w:rPr>
          <w:rStyle w:val="af2"/>
          <w:rFonts w:eastAsiaTheme="majorEastAsia"/>
          <w:i w:val="0"/>
          <w:sz w:val="28"/>
          <w:szCs w:val="28"/>
          <w:bdr w:val="none" w:sz="0" w:space="0" w:color="auto" w:frame="1"/>
        </w:rPr>
        <w:t xml:space="preserve"> при плане 1 составил 0.</w:t>
      </w:r>
      <w:r w:rsidR="006E2B92">
        <w:rPr>
          <w:rStyle w:val="af2"/>
          <w:rFonts w:eastAsiaTheme="majorEastAsia"/>
          <w:i w:val="0"/>
          <w:sz w:val="28"/>
          <w:szCs w:val="28"/>
          <w:bdr w:val="none" w:sz="0" w:space="0" w:color="auto" w:frame="1"/>
        </w:rPr>
        <w:t xml:space="preserve"> </w:t>
      </w:r>
      <w:r w:rsidRPr="00D86CCA">
        <w:rPr>
          <w:sz w:val="28"/>
          <w:szCs w:val="28"/>
        </w:rPr>
        <w:t>В связи с пандемией COVID - 2019 и введенными ограничениями на передвижение по стране, работы были приостановлены, так как для ролика необходимо участие актеров и полевые выезды. В декабре 2020, было доработано техническое задание. Данное техническое задание включает в себя информационные материалы в виде 2-х видео роликов: 1-ый ролик о роли социального работника для повышения информированности среди населения (1-минутный на двух языках с субтитрами), 2-ой ролик в учебно-ознакомительном формате об инновационной технологии  социального сопровождения «управление случаем» для сотрудников социальной защиты, образования, здравоохранения (3 мин. на двух языках с субтитрами). На данный момент были собраны предложения от потенциальных поставщиков, которые находятся в процессе технической и финансовой оценки. Итоговый продукт в виде роликов будет предоставлен не позднее июня 2021 года.</w:t>
      </w:r>
    </w:p>
    <w:p w:rsidR="00002C62"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rFonts w:eastAsia="MS Mincho"/>
          <w:i/>
          <w:sz w:val="28"/>
          <w:szCs w:val="25"/>
        </w:rPr>
      </w:pPr>
      <w:r w:rsidRPr="00034F5D">
        <w:rPr>
          <w:rFonts w:eastAsia="MS Mincho"/>
          <w:i/>
          <w:sz w:val="28"/>
          <w:szCs w:val="25"/>
        </w:rPr>
        <w:t>Показатели конечного результата</w:t>
      </w:r>
      <w:r>
        <w:rPr>
          <w:rFonts w:eastAsia="MS Mincho"/>
          <w:i/>
          <w:sz w:val="28"/>
          <w:szCs w:val="25"/>
        </w:rPr>
        <w:t xml:space="preserve"> </w:t>
      </w:r>
      <w:r>
        <w:rPr>
          <w:rFonts w:eastAsia="MS Mincho"/>
          <w:sz w:val="28"/>
          <w:szCs w:val="25"/>
        </w:rPr>
        <w:t>достигнуты</w:t>
      </w:r>
      <w:r w:rsidRPr="00034F5D">
        <w:rPr>
          <w:rFonts w:eastAsia="MS Mincho"/>
          <w:i/>
          <w:sz w:val="28"/>
          <w:szCs w:val="25"/>
        </w:rPr>
        <w:t>:</w:t>
      </w:r>
    </w:p>
    <w:p w:rsidR="00002C62"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Pr>
          <w:sz w:val="28"/>
          <w:szCs w:val="28"/>
        </w:rPr>
        <w:t>показатель конечного результата соответствует целевому индикатору «Д</w:t>
      </w:r>
      <w:r w:rsidRPr="00034F5D">
        <w:rPr>
          <w:sz w:val="28"/>
          <w:szCs w:val="28"/>
        </w:rPr>
        <w:t>оля реализованной социальной части индивидуальных программ реабилитации инвалидов (из числа разработанных индивидуальных программ реабилитации за отчетный период прошлого года)</w:t>
      </w:r>
      <w:r>
        <w:rPr>
          <w:sz w:val="28"/>
          <w:szCs w:val="28"/>
        </w:rPr>
        <w:t>» цели 1.2;</w:t>
      </w:r>
    </w:p>
    <w:p w:rsidR="00002C62"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sidRPr="00034F5D">
        <w:rPr>
          <w:sz w:val="28"/>
          <w:szCs w:val="28"/>
        </w:rPr>
        <w:t>в соответствии с планом реализация проекта «Устойчивое развитие системы социальной защиты населения: продвижение программ по социальной интеграции и инклюзии» составила 100</w:t>
      </w:r>
      <w:r w:rsidR="006E2B92">
        <w:rPr>
          <w:sz w:val="28"/>
          <w:szCs w:val="28"/>
        </w:rPr>
        <w:t> </w:t>
      </w:r>
      <w:r w:rsidRPr="00034F5D">
        <w:rPr>
          <w:sz w:val="28"/>
          <w:szCs w:val="28"/>
        </w:rPr>
        <w:t>%;</w:t>
      </w:r>
    </w:p>
    <w:p w:rsidR="00002C62"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sidRPr="00034F5D">
        <w:rPr>
          <w:sz w:val="28"/>
          <w:szCs w:val="28"/>
        </w:rPr>
        <w:lastRenderedPageBreak/>
        <w:t>в соответствии с планом доля пилотных регионов, предоставляющие внедряющих модель специальных социальных услуг и помощи составила 100</w:t>
      </w:r>
      <w:r w:rsidR="006E2B92">
        <w:rPr>
          <w:sz w:val="28"/>
          <w:szCs w:val="28"/>
        </w:rPr>
        <w:t> </w:t>
      </w:r>
      <w:r w:rsidRPr="00034F5D">
        <w:rPr>
          <w:sz w:val="28"/>
          <w:szCs w:val="28"/>
        </w:rPr>
        <w:t>%;</w:t>
      </w:r>
    </w:p>
    <w:p w:rsidR="00002C62"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sidRPr="00034F5D">
        <w:rPr>
          <w:sz w:val="28"/>
          <w:szCs w:val="28"/>
        </w:rPr>
        <w:t>в соответствии с планом доля лиц, охваченных специальными социальными услугами (ССУ), предоставляемыми субъектами частного сектора (в том числе, неправительственными организациями) составила 9,2</w:t>
      </w:r>
      <w:r w:rsidR="006E2B92">
        <w:rPr>
          <w:sz w:val="28"/>
          <w:szCs w:val="28"/>
        </w:rPr>
        <w:t> </w:t>
      </w:r>
      <w:r w:rsidRPr="00034F5D">
        <w:rPr>
          <w:sz w:val="28"/>
          <w:szCs w:val="28"/>
        </w:rPr>
        <w:t>%, при плане 8,8</w:t>
      </w:r>
      <w:r w:rsidR="006E2B92">
        <w:rPr>
          <w:sz w:val="28"/>
          <w:szCs w:val="28"/>
        </w:rPr>
        <w:t> </w:t>
      </w:r>
      <w:r w:rsidRPr="00034F5D">
        <w:rPr>
          <w:sz w:val="28"/>
          <w:szCs w:val="28"/>
        </w:rPr>
        <w:t>%.</w:t>
      </w:r>
      <w:r>
        <w:rPr>
          <w:sz w:val="28"/>
          <w:szCs w:val="28"/>
        </w:rPr>
        <w:t xml:space="preserve"> </w:t>
      </w:r>
      <w:r w:rsidRPr="00277EC8">
        <w:rPr>
          <w:sz w:val="28"/>
          <w:szCs w:val="28"/>
        </w:rPr>
        <w:t>Перевыполнение связано за счет увеличения охвата неправительственными секторами лиц, нуждающихся в ССУ.</w:t>
      </w:r>
    </w:p>
    <w:p w:rsidR="00002C62"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sidRPr="00DB51B0">
        <w:rPr>
          <w:i/>
          <w:sz w:val="28"/>
          <w:szCs w:val="28"/>
        </w:rPr>
        <w:t>Динамика расходов</w:t>
      </w:r>
      <w:r w:rsidRPr="00781ACD">
        <w:rPr>
          <w:sz w:val="28"/>
          <w:szCs w:val="28"/>
        </w:rPr>
        <w:t>: 2018 год – 419 432,9</w:t>
      </w:r>
      <w:r>
        <w:rPr>
          <w:sz w:val="28"/>
          <w:szCs w:val="28"/>
        </w:rPr>
        <w:t> </w:t>
      </w:r>
      <w:proofErr w:type="spellStart"/>
      <w:r>
        <w:rPr>
          <w:sz w:val="28"/>
          <w:szCs w:val="28"/>
        </w:rPr>
        <w:t>тыс.тенге</w:t>
      </w:r>
      <w:proofErr w:type="spellEnd"/>
      <w:r w:rsidRPr="00781ACD">
        <w:rPr>
          <w:sz w:val="28"/>
          <w:szCs w:val="28"/>
        </w:rPr>
        <w:t xml:space="preserve"> </w:t>
      </w:r>
      <w:r w:rsidRPr="00781ACD">
        <w:rPr>
          <w:i/>
          <w:sz w:val="24"/>
          <w:szCs w:val="28"/>
        </w:rPr>
        <w:t>(в рамках бюджетных программ 064 и 065)</w:t>
      </w:r>
      <w:r w:rsidRPr="00781ACD">
        <w:rPr>
          <w:sz w:val="28"/>
          <w:szCs w:val="28"/>
        </w:rPr>
        <w:t>, 2019 год – 803 214,5</w:t>
      </w:r>
      <w:r>
        <w:rPr>
          <w:sz w:val="28"/>
          <w:szCs w:val="28"/>
        </w:rPr>
        <w:t> </w:t>
      </w:r>
      <w:proofErr w:type="spellStart"/>
      <w:r>
        <w:rPr>
          <w:sz w:val="28"/>
          <w:szCs w:val="28"/>
        </w:rPr>
        <w:t>тыс.тенге</w:t>
      </w:r>
      <w:proofErr w:type="spellEnd"/>
      <w:r w:rsidRPr="00781ACD">
        <w:rPr>
          <w:sz w:val="28"/>
          <w:szCs w:val="28"/>
        </w:rPr>
        <w:t>, 2020 год – 962 951,9</w:t>
      </w:r>
      <w:r>
        <w:rPr>
          <w:sz w:val="28"/>
          <w:szCs w:val="28"/>
        </w:rPr>
        <w:t> </w:t>
      </w:r>
      <w:proofErr w:type="spellStart"/>
      <w:r>
        <w:rPr>
          <w:sz w:val="28"/>
          <w:szCs w:val="28"/>
        </w:rPr>
        <w:t>тыс.тенге</w:t>
      </w:r>
      <w:proofErr w:type="spellEnd"/>
      <w:r w:rsidRPr="00781ACD">
        <w:rPr>
          <w:sz w:val="28"/>
          <w:szCs w:val="28"/>
        </w:rPr>
        <w:t>.</w:t>
      </w:r>
    </w:p>
    <w:p w:rsidR="00002C62" w:rsidRPr="008861A7"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sidRPr="008861A7">
        <w:rPr>
          <w:sz w:val="28"/>
          <w:szCs w:val="28"/>
        </w:rPr>
        <w:t>Дебиторская задолженность составила 438</w:t>
      </w:r>
      <w:r>
        <w:rPr>
          <w:sz w:val="28"/>
          <w:szCs w:val="28"/>
        </w:rPr>
        <w:t> </w:t>
      </w:r>
      <w:r w:rsidRPr="008861A7">
        <w:rPr>
          <w:sz w:val="28"/>
          <w:szCs w:val="28"/>
        </w:rPr>
        <w:t>159,</w:t>
      </w:r>
      <w:r w:rsidR="00563BF1">
        <w:rPr>
          <w:sz w:val="28"/>
          <w:szCs w:val="28"/>
        </w:rPr>
        <w:t>4</w:t>
      </w:r>
      <w:r>
        <w:rPr>
          <w:sz w:val="28"/>
          <w:szCs w:val="28"/>
        </w:rPr>
        <w:t> </w:t>
      </w:r>
      <w:proofErr w:type="spellStart"/>
      <w:r>
        <w:rPr>
          <w:sz w:val="28"/>
          <w:szCs w:val="28"/>
        </w:rPr>
        <w:t>тыс.тенге</w:t>
      </w:r>
      <w:proofErr w:type="spellEnd"/>
      <w:r w:rsidRPr="008861A7">
        <w:rPr>
          <w:sz w:val="28"/>
          <w:szCs w:val="28"/>
        </w:rPr>
        <w:t>, из них 114</w:t>
      </w:r>
      <w:r>
        <w:rPr>
          <w:sz w:val="28"/>
          <w:szCs w:val="28"/>
        </w:rPr>
        <w:t> </w:t>
      </w:r>
      <w:r w:rsidRPr="008861A7">
        <w:rPr>
          <w:sz w:val="28"/>
          <w:szCs w:val="28"/>
        </w:rPr>
        <w:t>470,0</w:t>
      </w:r>
      <w:r>
        <w:rPr>
          <w:sz w:val="28"/>
          <w:szCs w:val="28"/>
        </w:rPr>
        <w:t> </w:t>
      </w:r>
      <w:proofErr w:type="spellStart"/>
      <w:r>
        <w:rPr>
          <w:sz w:val="28"/>
          <w:szCs w:val="28"/>
        </w:rPr>
        <w:t>тыс.тенге</w:t>
      </w:r>
      <w:proofErr w:type="spellEnd"/>
      <w:r w:rsidRPr="008861A7">
        <w:rPr>
          <w:sz w:val="28"/>
          <w:szCs w:val="28"/>
        </w:rPr>
        <w:t xml:space="preserve"> </w:t>
      </w:r>
      <w:r>
        <w:rPr>
          <w:sz w:val="28"/>
          <w:szCs w:val="28"/>
        </w:rPr>
        <w:t xml:space="preserve">- </w:t>
      </w:r>
      <w:r w:rsidRPr="008861A7">
        <w:rPr>
          <w:sz w:val="28"/>
          <w:szCs w:val="28"/>
        </w:rPr>
        <w:t xml:space="preserve">по проекту «Техническая поддержка для развития эффективной системы социальной работы в рамках государственных услуг» годовой отчет за 2020 год в МТСЗН РК не предоставлен. Письмом от 30 декабря 2020 года Детский Фонд ОНН (ЮНИСЕФ) уведомляет, что отчет будет представлен до 5 марта 2021 года, в связи с тем, что отдельные мероприятия связанного гранта не завершены в связи с карантинными условиями и будут продолжены в 2021 году (мероприятия по проведению двухэтапного тестирования для социальных работников сферы социальной защиты населения не завершены в 2020 году по причине действующих санитарных ограничений, связанных с пандемией </w:t>
      </w:r>
      <w:proofErr w:type="spellStart"/>
      <w:r w:rsidRPr="008861A7">
        <w:rPr>
          <w:sz w:val="28"/>
          <w:szCs w:val="28"/>
        </w:rPr>
        <w:t>коронавирусной</w:t>
      </w:r>
      <w:proofErr w:type="spellEnd"/>
      <w:r w:rsidRPr="008861A7">
        <w:rPr>
          <w:sz w:val="28"/>
          <w:szCs w:val="28"/>
        </w:rPr>
        <w:t xml:space="preserve"> инфекции); 262</w:t>
      </w:r>
      <w:r>
        <w:rPr>
          <w:sz w:val="28"/>
          <w:szCs w:val="28"/>
        </w:rPr>
        <w:t> </w:t>
      </w:r>
      <w:r w:rsidRPr="008861A7">
        <w:rPr>
          <w:sz w:val="28"/>
          <w:szCs w:val="28"/>
        </w:rPr>
        <w:t>486</w:t>
      </w:r>
      <w:r>
        <w:rPr>
          <w:sz w:val="28"/>
          <w:szCs w:val="28"/>
        </w:rPr>
        <w:t> </w:t>
      </w:r>
      <w:proofErr w:type="spellStart"/>
      <w:r>
        <w:rPr>
          <w:sz w:val="28"/>
          <w:szCs w:val="28"/>
        </w:rPr>
        <w:t>тыс.тенге</w:t>
      </w:r>
      <w:proofErr w:type="spellEnd"/>
      <w:r w:rsidRPr="008861A7">
        <w:rPr>
          <w:sz w:val="28"/>
          <w:szCs w:val="28"/>
        </w:rPr>
        <w:t xml:space="preserve"> </w:t>
      </w:r>
      <w:r>
        <w:rPr>
          <w:sz w:val="28"/>
          <w:szCs w:val="28"/>
        </w:rPr>
        <w:t xml:space="preserve">- </w:t>
      </w:r>
      <w:r w:rsidRPr="008861A7">
        <w:rPr>
          <w:sz w:val="28"/>
          <w:szCs w:val="28"/>
        </w:rPr>
        <w:t>по проекту «Развитие психосоциальной поддержки и адаптации для детей и подростков, вовлеченных в эпидемию ВИЧ-инфекции, и их родителей в РК» в связи с несвоевременным представления по данному проекту годового отчета (представлен был 6 января 2021 года); 61</w:t>
      </w:r>
      <w:r>
        <w:rPr>
          <w:sz w:val="28"/>
          <w:szCs w:val="28"/>
        </w:rPr>
        <w:t> </w:t>
      </w:r>
      <w:r w:rsidRPr="008861A7">
        <w:rPr>
          <w:sz w:val="28"/>
          <w:szCs w:val="28"/>
        </w:rPr>
        <w:t>203,5</w:t>
      </w:r>
      <w:r>
        <w:rPr>
          <w:sz w:val="28"/>
          <w:szCs w:val="28"/>
        </w:rPr>
        <w:t> </w:t>
      </w:r>
      <w:proofErr w:type="spellStart"/>
      <w:r>
        <w:rPr>
          <w:sz w:val="28"/>
          <w:szCs w:val="28"/>
        </w:rPr>
        <w:t>тыс.тенге</w:t>
      </w:r>
      <w:proofErr w:type="spellEnd"/>
      <w:r w:rsidRPr="008861A7">
        <w:rPr>
          <w:sz w:val="28"/>
          <w:szCs w:val="28"/>
        </w:rPr>
        <w:t xml:space="preserve"> </w:t>
      </w:r>
      <w:r>
        <w:rPr>
          <w:sz w:val="28"/>
          <w:szCs w:val="28"/>
        </w:rPr>
        <w:t xml:space="preserve">- </w:t>
      </w:r>
      <w:r w:rsidRPr="008861A7">
        <w:rPr>
          <w:sz w:val="28"/>
          <w:szCs w:val="28"/>
        </w:rPr>
        <w:t xml:space="preserve">по проекту «Содействие в усилении национального потенциала, координация и создание эффективных мер межведомственного взаимодействия по реализации семейно-гендерной политики, расширению вклада женщин в национальное производство и его рост с целью эффективной реализации Целей устойчивого развития (ЦУР) 1, 5, 8 и 10 и внедрение </w:t>
      </w:r>
      <w:proofErr w:type="spellStart"/>
      <w:r w:rsidRPr="008861A7">
        <w:rPr>
          <w:sz w:val="28"/>
          <w:szCs w:val="28"/>
        </w:rPr>
        <w:t>многосекторального</w:t>
      </w:r>
      <w:proofErr w:type="spellEnd"/>
      <w:r w:rsidRPr="008861A7">
        <w:rPr>
          <w:sz w:val="28"/>
          <w:szCs w:val="28"/>
        </w:rPr>
        <w:t xml:space="preserve"> подхода по борьбе с бытовым насилием в Республике Казахстан» на основании авансовой оплаты.</w:t>
      </w:r>
    </w:p>
    <w:p w:rsidR="00002C62"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szCs w:val="28"/>
        </w:rPr>
      </w:pPr>
      <w:r w:rsidRPr="00781ACD">
        <w:rPr>
          <w:sz w:val="28"/>
          <w:szCs w:val="28"/>
        </w:rPr>
        <w:t>Кредиторская задолженность по бюджетной программе отсутствует.</w:t>
      </w:r>
    </w:p>
    <w:p w:rsidR="00002C62"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bCs/>
          <w:i/>
          <w:iCs/>
          <w:sz w:val="28"/>
          <w:szCs w:val="28"/>
        </w:rPr>
      </w:pPr>
      <w:r w:rsidRPr="00DB51B0">
        <w:rPr>
          <w:b/>
          <w:bCs/>
          <w:iCs/>
          <w:caps/>
          <w:color w:val="0000FF"/>
          <w:sz w:val="28"/>
          <w:szCs w:val="28"/>
        </w:rPr>
        <w:t>Второе Стратегическое направление</w:t>
      </w:r>
      <w:r w:rsidRPr="00DB51B0">
        <w:rPr>
          <w:b/>
          <w:bCs/>
          <w:iCs/>
          <w:color w:val="0000FF"/>
          <w:sz w:val="28"/>
          <w:szCs w:val="28"/>
        </w:rPr>
        <w:t xml:space="preserve"> «Формирование политики занятости и регулирования трудовых отношений, управление миграционными процессами» </w:t>
      </w:r>
      <w:r>
        <w:rPr>
          <w:bCs/>
          <w:iCs/>
          <w:sz w:val="28"/>
          <w:szCs w:val="28"/>
        </w:rPr>
        <w:t xml:space="preserve">состоит из целей </w:t>
      </w:r>
      <w:r w:rsidRPr="00B021CB">
        <w:rPr>
          <w:bCs/>
          <w:i/>
          <w:iCs/>
          <w:sz w:val="28"/>
          <w:szCs w:val="28"/>
        </w:rPr>
        <w:t>2.1 «Повышение эффективности мер содействия занятости и обеспечение управление миграционными процессами»</w:t>
      </w:r>
      <w:r>
        <w:rPr>
          <w:bCs/>
          <w:iCs/>
          <w:sz w:val="28"/>
          <w:szCs w:val="28"/>
        </w:rPr>
        <w:t xml:space="preserve"> и ц</w:t>
      </w:r>
      <w:r w:rsidRPr="00E37E16">
        <w:rPr>
          <w:bCs/>
          <w:iCs/>
          <w:sz w:val="28"/>
          <w:szCs w:val="28"/>
        </w:rPr>
        <w:t>ел</w:t>
      </w:r>
      <w:r>
        <w:rPr>
          <w:bCs/>
          <w:iCs/>
          <w:sz w:val="28"/>
          <w:szCs w:val="28"/>
        </w:rPr>
        <w:t>и</w:t>
      </w:r>
      <w:r w:rsidRPr="00E37E16">
        <w:rPr>
          <w:bCs/>
          <w:iCs/>
          <w:sz w:val="28"/>
          <w:szCs w:val="28"/>
        </w:rPr>
        <w:t xml:space="preserve"> </w:t>
      </w:r>
      <w:r w:rsidRPr="00B021CB">
        <w:rPr>
          <w:bCs/>
          <w:i/>
          <w:iCs/>
          <w:sz w:val="28"/>
          <w:szCs w:val="28"/>
        </w:rPr>
        <w:t>2.2 «Обеспечение реализации трудовых прав граждан».</w:t>
      </w:r>
    </w:p>
    <w:p w:rsidR="00002C62" w:rsidRDefault="00002C62" w:rsidP="00002C62">
      <w:pPr>
        <w:pBdr>
          <w:top w:val="none" w:sz="0" w:space="0" w:color="000000"/>
          <w:left w:val="none" w:sz="0" w:space="0" w:color="000000"/>
          <w:bottom w:val="single" w:sz="4" w:space="31" w:color="FFFFFF"/>
          <w:right w:val="none" w:sz="0" w:space="0" w:color="000000"/>
        </w:pBdr>
        <w:tabs>
          <w:tab w:val="left" w:pos="8931"/>
        </w:tabs>
        <w:ind w:firstLine="680"/>
        <w:contextualSpacing/>
        <w:jc w:val="both"/>
        <w:rPr>
          <w:sz w:val="28"/>
        </w:rPr>
      </w:pPr>
      <w:r>
        <w:rPr>
          <w:sz w:val="28"/>
        </w:rPr>
        <w:t>По стратегической цели 2.1 «</w:t>
      </w:r>
      <w:r w:rsidRPr="00B021CB">
        <w:rPr>
          <w:bCs/>
          <w:i/>
          <w:iCs/>
          <w:sz w:val="28"/>
          <w:szCs w:val="28"/>
        </w:rPr>
        <w:t>Повышение эффективности мер содействия занятости и обеспечение управление миграционными процессами</w:t>
      </w:r>
      <w:r>
        <w:rPr>
          <w:sz w:val="28"/>
        </w:rPr>
        <w:t>» предусмотрено достижение 8 целевых индикаторов, которые достигнуты в полном объеме:</w:t>
      </w:r>
    </w:p>
    <w:tbl>
      <w:tblPr>
        <w:tblStyle w:val="afa"/>
        <w:tblW w:w="0" w:type="auto"/>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510"/>
        <w:gridCol w:w="5299"/>
        <w:gridCol w:w="1418"/>
        <w:gridCol w:w="2122"/>
      </w:tblGrid>
      <w:tr w:rsidR="00002C62" w:rsidRPr="00A42398" w:rsidTr="008325FC">
        <w:tc>
          <w:tcPr>
            <w:tcW w:w="510"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002C62" w:rsidRDefault="00002C62" w:rsidP="008325FC">
            <w:pPr>
              <w:jc w:val="both"/>
              <w:rPr>
                <w:sz w:val="24"/>
                <w:szCs w:val="24"/>
                <w:lang w:val="kk-KZ"/>
              </w:rPr>
            </w:pPr>
          </w:p>
          <w:p w:rsidR="00002C62" w:rsidRPr="00B87709" w:rsidRDefault="00002C62" w:rsidP="008325FC">
            <w:pPr>
              <w:jc w:val="both"/>
              <w:rPr>
                <w:sz w:val="24"/>
                <w:szCs w:val="24"/>
                <w:lang w:val="kk-KZ"/>
              </w:rPr>
            </w:pPr>
          </w:p>
        </w:tc>
        <w:tc>
          <w:tcPr>
            <w:tcW w:w="5299" w:type="dxa"/>
            <w:tcBorders>
              <w:top w:val="single" w:sz="2" w:space="0" w:color="FFFFFF" w:themeColor="background1"/>
              <w:left w:val="single" w:sz="2" w:space="0" w:color="FFFFFF" w:themeColor="background1"/>
              <w:bottom w:val="single" w:sz="4" w:space="0" w:color="FFFFFF" w:themeColor="background1"/>
              <w:right w:val="single" w:sz="2" w:space="0" w:color="FFFFFF" w:themeColor="background1"/>
            </w:tcBorders>
            <w:shd w:val="clear" w:color="auto" w:fill="C6D9F1" w:themeFill="text2" w:themeFillTint="33"/>
          </w:tcPr>
          <w:p w:rsidR="00002C62" w:rsidRPr="00513DE5" w:rsidRDefault="00002C62" w:rsidP="008325FC">
            <w:pPr>
              <w:jc w:val="center"/>
              <w:rPr>
                <w:b/>
                <w:sz w:val="24"/>
                <w:szCs w:val="24"/>
              </w:rPr>
            </w:pPr>
            <w:r w:rsidRPr="00513DE5">
              <w:rPr>
                <w:b/>
                <w:sz w:val="24"/>
                <w:szCs w:val="24"/>
              </w:rPr>
              <w:t>Наименование целевого индикатора</w:t>
            </w:r>
          </w:p>
        </w:tc>
        <w:tc>
          <w:tcPr>
            <w:tcW w:w="1418" w:type="dxa"/>
            <w:tcBorders>
              <w:top w:val="single" w:sz="2" w:space="0" w:color="FFFFFF" w:themeColor="background1"/>
              <w:left w:val="single" w:sz="2" w:space="0" w:color="FFFFFF" w:themeColor="background1"/>
              <w:bottom w:val="single" w:sz="4" w:space="0" w:color="FFFFFF" w:themeColor="background1"/>
              <w:right w:val="single" w:sz="2" w:space="0" w:color="FFFFFF" w:themeColor="background1"/>
            </w:tcBorders>
            <w:shd w:val="clear" w:color="auto" w:fill="DAEEF3" w:themeFill="accent5" w:themeFillTint="33"/>
            <w:hideMark/>
          </w:tcPr>
          <w:p w:rsidR="00002C62" w:rsidRPr="00513DE5" w:rsidRDefault="00002C62" w:rsidP="008325FC">
            <w:pPr>
              <w:jc w:val="center"/>
              <w:rPr>
                <w:b/>
                <w:sz w:val="24"/>
                <w:szCs w:val="24"/>
              </w:rPr>
            </w:pPr>
            <w:r w:rsidRPr="00513DE5">
              <w:rPr>
                <w:b/>
                <w:sz w:val="24"/>
                <w:szCs w:val="24"/>
              </w:rPr>
              <w:t>План</w:t>
            </w:r>
          </w:p>
        </w:tc>
        <w:tc>
          <w:tcPr>
            <w:tcW w:w="2122" w:type="dxa"/>
            <w:tcBorders>
              <w:top w:val="single" w:sz="2" w:space="0" w:color="FFFFFF" w:themeColor="background1"/>
              <w:left w:val="single" w:sz="2" w:space="0" w:color="FFFFFF" w:themeColor="background1"/>
              <w:bottom w:val="single" w:sz="4" w:space="0" w:color="FFFFFF" w:themeColor="background1"/>
              <w:right w:val="single" w:sz="2" w:space="0" w:color="FFFFFF" w:themeColor="background1"/>
            </w:tcBorders>
            <w:shd w:val="clear" w:color="auto" w:fill="DAEEF3" w:themeFill="accent5" w:themeFillTint="33"/>
            <w:hideMark/>
          </w:tcPr>
          <w:p w:rsidR="00002C62" w:rsidRPr="00513DE5" w:rsidRDefault="00002C62" w:rsidP="008325FC">
            <w:pPr>
              <w:jc w:val="center"/>
              <w:rPr>
                <w:b/>
                <w:sz w:val="24"/>
                <w:szCs w:val="24"/>
              </w:rPr>
            </w:pPr>
            <w:r w:rsidRPr="00513DE5">
              <w:rPr>
                <w:b/>
                <w:sz w:val="24"/>
                <w:szCs w:val="24"/>
              </w:rPr>
              <w:t>Факт</w:t>
            </w:r>
          </w:p>
        </w:tc>
      </w:tr>
      <w:tr w:rsidR="00002C62" w:rsidRPr="00584F9D" w:rsidTr="008325FC">
        <w:tc>
          <w:tcPr>
            <w:tcW w:w="510" w:type="dxa"/>
            <w:tcBorders>
              <w:top w:val="single" w:sz="2" w:space="0" w:color="FFFFFF" w:themeColor="background1"/>
              <w:left w:val="single" w:sz="2" w:space="0" w:color="FFFFFF" w:themeColor="background1"/>
              <w:bottom w:val="single" w:sz="48" w:space="0" w:color="FFFFFF" w:themeColor="background1"/>
              <w:right w:val="single" w:sz="4" w:space="0" w:color="FFFFFF" w:themeColor="background1"/>
            </w:tcBorders>
            <w:vAlign w:val="center"/>
            <w:hideMark/>
          </w:tcPr>
          <w:p w:rsidR="00002C62" w:rsidRPr="00584F9D" w:rsidRDefault="00002C62" w:rsidP="008325FC">
            <w:pPr>
              <w:rPr>
                <w:b/>
                <w:color w:val="404040" w:themeColor="text1" w:themeTint="BF"/>
                <w:sz w:val="24"/>
                <w:szCs w:val="24"/>
              </w:rPr>
            </w:pPr>
            <w:r w:rsidRPr="00584F9D">
              <w:rPr>
                <w:b/>
                <w:color w:val="404040" w:themeColor="text1" w:themeTint="BF"/>
                <w:sz w:val="24"/>
                <w:szCs w:val="24"/>
              </w:rPr>
              <w:t>1</w:t>
            </w:r>
          </w:p>
        </w:tc>
        <w:tc>
          <w:tcPr>
            <w:tcW w:w="5299" w:type="dxa"/>
            <w:tcBorders>
              <w:top w:val="single" w:sz="4" w:space="0" w:color="FFFFFF" w:themeColor="background1"/>
              <w:left w:val="single" w:sz="4" w:space="0" w:color="FFFFFF" w:themeColor="background1"/>
              <w:bottom w:val="single" w:sz="48" w:space="0" w:color="FFFFFF" w:themeColor="background1"/>
              <w:right w:val="single" w:sz="2" w:space="0" w:color="FFFFFF" w:themeColor="background1"/>
            </w:tcBorders>
            <w:shd w:val="clear" w:color="auto" w:fill="C6D9F1" w:themeFill="text2" w:themeFillTint="33"/>
            <w:vAlign w:val="center"/>
            <w:hideMark/>
          </w:tcPr>
          <w:p w:rsidR="00002C62" w:rsidRPr="00584F9D" w:rsidRDefault="00002C62" w:rsidP="008325FC">
            <w:pPr>
              <w:rPr>
                <w:sz w:val="24"/>
                <w:szCs w:val="24"/>
              </w:rPr>
            </w:pPr>
            <w:r w:rsidRPr="00584F9D">
              <w:rPr>
                <w:sz w:val="24"/>
                <w:szCs w:val="24"/>
              </w:rPr>
              <w:t>Уровень безработицы</w:t>
            </w:r>
          </w:p>
        </w:tc>
        <w:tc>
          <w:tcPr>
            <w:tcW w:w="1418" w:type="dxa"/>
            <w:tcBorders>
              <w:top w:val="single" w:sz="4"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DAEEF3" w:themeFill="accent5" w:themeFillTint="33"/>
            <w:vAlign w:val="center"/>
          </w:tcPr>
          <w:p w:rsidR="00002C62" w:rsidRPr="00584F9D" w:rsidRDefault="00002C62" w:rsidP="008325FC">
            <w:pPr>
              <w:jc w:val="center"/>
              <w:rPr>
                <w:sz w:val="24"/>
                <w:szCs w:val="24"/>
              </w:rPr>
            </w:pPr>
            <w:r>
              <w:rPr>
                <w:sz w:val="24"/>
                <w:szCs w:val="24"/>
              </w:rPr>
              <w:t>6,1%</w:t>
            </w:r>
          </w:p>
        </w:tc>
        <w:tc>
          <w:tcPr>
            <w:tcW w:w="2122" w:type="dxa"/>
            <w:tcBorders>
              <w:top w:val="single" w:sz="4" w:space="0" w:color="FFFFFF" w:themeColor="background1"/>
              <w:left w:val="single" w:sz="2" w:space="0" w:color="FFFFFF" w:themeColor="background1"/>
              <w:bottom w:val="single" w:sz="48" w:space="0" w:color="FFFFFF" w:themeColor="background1"/>
              <w:right w:val="single" w:sz="4" w:space="0" w:color="FFFFFF" w:themeColor="background1"/>
            </w:tcBorders>
            <w:shd w:val="clear" w:color="auto" w:fill="DAEEF3" w:themeFill="accent5" w:themeFillTint="33"/>
            <w:vAlign w:val="center"/>
          </w:tcPr>
          <w:p w:rsidR="00002C62" w:rsidRPr="00584F9D" w:rsidRDefault="009B3403" w:rsidP="00856BC3">
            <w:pPr>
              <w:jc w:val="center"/>
              <w:rPr>
                <w:sz w:val="24"/>
                <w:szCs w:val="24"/>
              </w:rPr>
            </w:pPr>
            <w:r>
              <w:rPr>
                <w:sz w:val="24"/>
                <w:szCs w:val="24"/>
              </w:rPr>
              <w:t>4,9</w:t>
            </w:r>
            <w:r w:rsidR="00002C62">
              <w:rPr>
                <w:sz w:val="24"/>
                <w:szCs w:val="24"/>
              </w:rPr>
              <w:t>%</w:t>
            </w:r>
          </w:p>
        </w:tc>
      </w:tr>
      <w:tr w:rsidR="00002C62" w:rsidRPr="00584F9D" w:rsidTr="008325FC">
        <w:tc>
          <w:tcPr>
            <w:tcW w:w="510" w:type="dxa"/>
            <w:tcBorders>
              <w:top w:val="single" w:sz="48" w:space="0" w:color="FFFFFF" w:themeColor="background1"/>
              <w:left w:val="single" w:sz="2" w:space="0" w:color="FFFFFF" w:themeColor="background1"/>
              <w:bottom w:val="single" w:sz="48" w:space="0" w:color="FFFFFF" w:themeColor="background1"/>
              <w:right w:val="single" w:sz="4" w:space="0" w:color="FFFFFF" w:themeColor="background1"/>
            </w:tcBorders>
            <w:vAlign w:val="center"/>
            <w:hideMark/>
          </w:tcPr>
          <w:p w:rsidR="00002C62" w:rsidRPr="00584F9D" w:rsidRDefault="00002C62" w:rsidP="008325FC">
            <w:pPr>
              <w:rPr>
                <w:b/>
                <w:color w:val="404040" w:themeColor="text1" w:themeTint="BF"/>
                <w:sz w:val="24"/>
                <w:szCs w:val="24"/>
              </w:rPr>
            </w:pPr>
            <w:r w:rsidRPr="00584F9D">
              <w:rPr>
                <w:b/>
                <w:color w:val="404040" w:themeColor="text1" w:themeTint="BF"/>
                <w:sz w:val="24"/>
                <w:szCs w:val="24"/>
              </w:rPr>
              <w:t>2</w:t>
            </w:r>
          </w:p>
        </w:tc>
        <w:tc>
          <w:tcPr>
            <w:tcW w:w="5299" w:type="dxa"/>
            <w:tcBorders>
              <w:top w:val="single" w:sz="48" w:space="0" w:color="FFFFFF" w:themeColor="background1"/>
              <w:left w:val="single" w:sz="4" w:space="0" w:color="FFFFFF" w:themeColor="background1"/>
              <w:bottom w:val="single" w:sz="48" w:space="0" w:color="FFFFFF" w:themeColor="background1"/>
              <w:right w:val="single" w:sz="2" w:space="0" w:color="FFFFFF" w:themeColor="background1"/>
            </w:tcBorders>
            <w:shd w:val="clear" w:color="auto" w:fill="C6D9F1" w:themeFill="text2" w:themeFillTint="33"/>
            <w:vAlign w:val="center"/>
            <w:hideMark/>
          </w:tcPr>
          <w:p w:rsidR="00002C62" w:rsidRPr="00584F9D" w:rsidRDefault="00002C62" w:rsidP="008325FC">
            <w:pPr>
              <w:rPr>
                <w:sz w:val="24"/>
                <w:szCs w:val="24"/>
              </w:rPr>
            </w:pPr>
            <w:r w:rsidRPr="00584F9D">
              <w:rPr>
                <w:sz w:val="24"/>
                <w:szCs w:val="24"/>
              </w:rPr>
              <w:t>Уровень женской безработицы</w:t>
            </w:r>
          </w:p>
        </w:tc>
        <w:tc>
          <w:tcPr>
            <w:tcW w:w="141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DAEEF3" w:themeFill="accent5" w:themeFillTint="33"/>
            <w:vAlign w:val="center"/>
          </w:tcPr>
          <w:p w:rsidR="00002C62" w:rsidRPr="00584F9D" w:rsidRDefault="00002C62" w:rsidP="008325FC">
            <w:pPr>
              <w:jc w:val="center"/>
              <w:rPr>
                <w:sz w:val="24"/>
                <w:szCs w:val="24"/>
              </w:rPr>
            </w:pPr>
            <w:r>
              <w:rPr>
                <w:sz w:val="24"/>
                <w:szCs w:val="24"/>
              </w:rPr>
              <w:t>6,4%</w:t>
            </w:r>
          </w:p>
        </w:tc>
        <w:tc>
          <w:tcPr>
            <w:tcW w:w="2122" w:type="dxa"/>
            <w:tcBorders>
              <w:top w:val="single" w:sz="48" w:space="0" w:color="FFFFFF" w:themeColor="background1"/>
              <w:left w:val="single" w:sz="2" w:space="0" w:color="FFFFFF" w:themeColor="background1"/>
              <w:bottom w:val="single" w:sz="48" w:space="0" w:color="FFFFFF" w:themeColor="background1"/>
              <w:right w:val="single" w:sz="4" w:space="0" w:color="FFFFFF" w:themeColor="background1"/>
            </w:tcBorders>
            <w:shd w:val="clear" w:color="auto" w:fill="DAEEF3" w:themeFill="accent5" w:themeFillTint="33"/>
            <w:vAlign w:val="center"/>
          </w:tcPr>
          <w:p w:rsidR="00002C62" w:rsidRPr="00584F9D" w:rsidRDefault="00002C62" w:rsidP="00856BC3">
            <w:pPr>
              <w:jc w:val="center"/>
              <w:rPr>
                <w:sz w:val="24"/>
                <w:szCs w:val="24"/>
              </w:rPr>
            </w:pPr>
            <w:r>
              <w:rPr>
                <w:sz w:val="24"/>
                <w:szCs w:val="24"/>
              </w:rPr>
              <w:t>5,</w:t>
            </w:r>
            <w:r w:rsidR="001C2714">
              <w:rPr>
                <w:sz w:val="24"/>
                <w:szCs w:val="24"/>
              </w:rPr>
              <w:t>4</w:t>
            </w:r>
            <w:r>
              <w:rPr>
                <w:sz w:val="24"/>
                <w:szCs w:val="24"/>
              </w:rPr>
              <w:t>%</w:t>
            </w:r>
          </w:p>
        </w:tc>
      </w:tr>
      <w:tr w:rsidR="00002C62" w:rsidRPr="00584F9D" w:rsidTr="008325FC">
        <w:tc>
          <w:tcPr>
            <w:tcW w:w="510" w:type="dxa"/>
            <w:tcBorders>
              <w:top w:val="single" w:sz="48" w:space="0" w:color="FFFFFF" w:themeColor="background1"/>
              <w:left w:val="single" w:sz="2" w:space="0" w:color="FFFFFF" w:themeColor="background1"/>
              <w:bottom w:val="single" w:sz="48" w:space="0" w:color="FFFFFF" w:themeColor="background1"/>
              <w:right w:val="single" w:sz="4" w:space="0" w:color="FFFFFF" w:themeColor="background1"/>
            </w:tcBorders>
            <w:vAlign w:val="center"/>
            <w:hideMark/>
          </w:tcPr>
          <w:p w:rsidR="00002C62" w:rsidRPr="00584F9D" w:rsidRDefault="00002C62" w:rsidP="008325FC">
            <w:pPr>
              <w:rPr>
                <w:b/>
                <w:color w:val="404040" w:themeColor="text1" w:themeTint="BF"/>
                <w:sz w:val="24"/>
                <w:szCs w:val="24"/>
              </w:rPr>
            </w:pPr>
            <w:r w:rsidRPr="00584F9D">
              <w:rPr>
                <w:b/>
                <w:color w:val="404040" w:themeColor="text1" w:themeTint="BF"/>
                <w:sz w:val="24"/>
                <w:szCs w:val="24"/>
              </w:rPr>
              <w:t>3</w:t>
            </w:r>
          </w:p>
        </w:tc>
        <w:tc>
          <w:tcPr>
            <w:tcW w:w="5299" w:type="dxa"/>
            <w:tcBorders>
              <w:top w:val="single" w:sz="48" w:space="0" w:color="FFFFFF" w:themeColor="background1"/>
              <w:left w:val="single" w:sz="4" w:space="0" w:color="FFFFFF" w:themeColor="background1"/>
              <w:bottom w:val="single" w:sz="48" w:space="0" w:color="FFFFFF" w:themeColor="background1"/>
              <w:right w:val="single" w:sz="2" w:space="0" w:color="FFFFFF" w:themeColor="background1"/>
            </w:tcBorders>
            <w:shd w:val="clear" w:color="auto" w:fill="C6D9F1" w:themeFill="text2" w:themeFillTint="33"/>
            <w:vAlign w:val="center"/>
            <w:hideMark/>
          </w:tcPr>
          <w:p w:rsidR="00002C62" w:rsidRPr="00584F9D" w:rsidRDefault="00002C62" w:rsidP="008325FC">
            <w:pPr>
              <w:rPr>
                <w:sz w:val="24"/>
                <w:szCs w:val="24"/>
              </w:rPr>
            </w:pPr>
            <w:r>
              <w:rPr>
                <w:sz w:val="24"/>
                <w:szCs w:val="24"/>
              </w:rPr>
              <w:t>Уровень молодежной безработицы</w:t>
            </w:r>
          </w:p>
        </w:tc>
        <w:tc>
          <w:tcPr>
            <w:tcW w:w="141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DAEEF3" w:themeFill="accent5" w:themeFillTint="33"/>
            <w:vAlign w:val="center"/>
          </w:tcPr>
          <w:p w:rsidR="00002C62" w:rsidRPr="00584F9D" w:rsidRDefault="00002C62" w:rsidP="008325FC">
            <w:pPr>
              <w:jc w:val="center"/>
              <w:rPr>
                <w:sz w:val="24"/>
                <w:szCs w:val="24"/>
              </w:rPr>
            </w:pPr>
            <w:r>
              <w:rPr>
                <w:sz w:val="24"/>
                <w:szCs w:val="24"/>
              </w:rPr>
              <w:t>5,9%</w:t>
            </w:r>
          </w:p>
        </w:tc>
        <w:tc>
          <w:tcPr>
            <w:tcW w:w="2122" w:type="dxa"/>
            <w:tcBorders>
              <w:top w:val="single" w:sz="48" w:space="0" w:color="FFFFFF" w:themeColor="background1"/>
              <w:left w:val="single" w:sz="2" w:space="0" w:color="FFFFFF" w:themeColor="background1"/>
              <w:bottom w:val="single" w:sz="48" w:space="0" w:color="FFFFFF" w:themeColor="background1"/>
              <w:right w:val="single" w:sz="4" w:space="0" w:color="FFFFFF" w:themeColor="background1"/>
            </w:tcBorders>
            <w:shd w:val="clear" w:color="auto" w:fill="DAEEF3" w:themeFill="accent5" w:themeFillTint="33"/>
            <w:vAlign w:val="center"/>
          </w:tcPr>
          <w:p w:rsidR="00002C62" w:rsidRPr="00584F9D" w:rsidRDefault="00002C62" w:rsidP="00856BC3">
            <w:pPr>
              <w:jc w:val="center"/>
              <w:rPr>
                <w:sz w:val="24"/>
                <w:szCs w:val="24"/>
              </w:rPr>
            </w:pPr>
            <w:r>
              <w:rPr>
                <w:sz w:val="24"/>
                <w:szCs w:val="24"/>
              </w:rPr>
              <w:t>3,</w:t>
            </w:r>
            <w:r w:rsidR="00B0704B">
              <w:rPr>
                <w:sz w:val="24"/>
                <w:szCs w:val="24"/>
              </w:rPr>
              <w:t>8</w:t>
            </w:r>
            <w:r>
              <w:rPr>
                <w:sz w:val="24"/>
                <w:szCs w:val="24"/>
              </w:rPr>
              <w:t>%</w:t>
            </w:r>
          </w:p>
        </w:tc>
      </w:tr>
      <w:tr w:rsidR="00002C62" w:rsidRPr="00584F9D" w:rsidTr="008325FC">
        <w:tc>
          <w:tcPr>
            <w:tcW w:w="510" w:type="dxa"/>
            <w:tcBorders>
              <w:top w:val="single" w:sz="48" w:space="0" w:color="FFFFFF" w:themeColor="background1"/>
              <w:left w:val="single" w:sz="2" w:space="0" w:color="FFFFFF" w:themeColor="background1"/>
              <w:bottom w:val="nil"/>
              <w:right w:val="single" w:sz="4" w:space="0" w:color="FFFFFF" w:themeColor="background1"/>
            </w:tcBorders>
            <w:vAlign w:val="center"/>
            <w:hideMark/>
          </w:tcPr>
          <w:p w:rsidR="00002C62" w:rsidRPr="00584F9D" w:rsidRDefault="00002C62" w:rsidP="008325FC">
            <w:pPr>
              <w:rPr>
                <w:b/>
                <w:color w:val="404040" w:themeColor="text1" w:themeTint="BF"/>
                <w:sz w:val="24"/>
                <w:szCs w:val="24"/>
              </w:rPr>
            </w:pPr>
            <w:r w:rsidRPr="00584F9D">
              <w:rPr>
                <w:b/>
                <w:color w:val="404040" w:themeColor="text1" w:themeTint="BF"/>
                <w:sz w:val="24"/>
                <w:szCs w:val="24"/>
              </w:rPr>
              <w:t>4</w:t>
            </w:r>
          </w:p>
        </w:tc>
        <w:tc>
          <w:tcPr>
            <w:tcW w:w="5299" w:type="dxa"/>
            <w:tcBorders>
              <w:top w:val="single" w:sz="48" w:space="0" w:color="FFFFFF" w:themeColor="background1"/>
              <w:left w:val="single" w:sz="4" w:space="0" w:color="FFFFFF" w:themeColor="background1"/>
              <w:bottom w:val="single" w:sz="48" w:space="0" w:color="FFFFFF" w:themeColor="background1"/>
              <w:right w:val="single" w:sz="2" w:space="0" w:color="FFFFFF" w:themeColor="background1"/>
            </w:tcBorders>
            <w:shd w:val="clear" w:color="auto" w:fill="C6D9F1" w:themeFill="text2" w:themeFillTint="33"/>
            <w:vAlign w:val="center"/>
            <w:hideMark/>
          </w:tcPr>
          <w:p w:rsidR="00002C62" w:rsidRPr="00584F9D" w:rsidRDefault="00002C62" w:rsidP="008325FC">
            <w:pPr>
              <w:rPr>
                <w:sz w:val="24"/>
                <w:szCs w:val="24"/>
              </w:rPr>
            </w:pPr>
            <w:r>
              <w:rPr>
                <w:sz w:val="24"/>
                <w:szCs w:val="24"/>
              </w:rPr>
              <w:t>Доля лиц, вовлеченных в Программу, из числа обратившихся в центы занятости населения</w:t>
            </w:r>
          </w:p>
        </w:tc>
        <w:tc>
          <w:tcPr>
            <w:tcW w:w="141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DAEEF3" w:themeFill="accent5" w:themeFillTint="33"/>
            <w:vAlign w:val="center"/>
          </w:tcPr>
          <w:p w:rsidR="00002C62" w:rsidRPr="00584F9D" w:rsidRDefault="00002C62" w:rsidP="008325FC">
            <w:pPr>
              <w:jc w:val="center"/>
              <w:rPr>
                <w:sz w:val="24"/>
                <w:szCs w:val="24"/>
              </w:rPr>
            </w:pPr>
            <w:r>
              <w:rPr>
                <w:sz w:val="24"/>
                <w:szCs w:val="24"/>
              </w:rPr>
              <w:t>93,3%</w:t>
            </w:r>
          </w:p>
        </w:tc>
        <w:tc>
          <w:tcPr>
            <w:tcW w:w="2122" w:type="dxa"/>
            <w:tcBorders>
              <w:top w:val="single" w:sz="48" w:space="0" w:color="FFFFFF" w:themeColor="background1"/>
              <w:left w:val="single" w:sz="2" w:space="0" w:color="FFFFFF" w:themeColor="background1"/>
              <w:bottom w:val="single" w:sz="48" w:space="0" w:color="FFFFFF" w:themeColor="background1"/>
              <w:right w:val="nil"/>
            </w:tcBorders>
            <w:shd w:val="clear" w:color="auto" w:fill="DAEEF3" w:themeFill="accent5" w:themeFillTint="33"/>
            <w:vAlign w:val="center"/>
          </w:tcPr>
          <w:p w:rsidR="00002C62" w:rsidRPr="00584F9D" w:rsidRDefault="00002C62" w:rsidP="008325FC">
            <w:pPr>
              <w:jc w:val="center"/>
              <w:rPr>
                <w:sz w:val="24"/>
                <w:szCs w:val="24"/>
              </w:rPr>
            </w:pPr>
            <w:r>
              <w:rPr>
                <w:sz w:val="24"/>
                <w:szCs w:val="24"/>
              </w:rPr>
              <w:t>93,4%</w:t>
            </w:r>
          </w:p>
        </w:tc>
      </w:tr>
      <w:tr w:rsidR="00002C62" w:rsidRPr="00584F9D" w:rsidTr="008325FC">
        <w:trPr>
          <w:trHeight w:val="283"/>
        </w:trPr>
        <w:tc>
          <w:tcPr>
            <w:tcW w:w="510" w:type="dxa"/>
            <w:tcBorders>
              <w:top w:val="nil"/>
              <w:left w:val="nil"/>
              <w:bottom w:val="nil"/>
              <w:right w:val="single" w:sz="4" w:space="0" w:color="FFFFFF" w:themeColor="background1"/>
            </w:tcBorders>
            <w:vAlign w:val="center"/>
            <w:hideMark/>
          </w:tcPr>
          <w:p w:rsidR="00002C62" w:rsidRPr="00584F9D" w:rsidRDefault="00002C62" w:rsidP="008325FC">
            <w:pPr>
              <w:rPr>
                <w:b/>
                <w:color w:val="404040" w:themeColor="text1" w:themeTint="BF"/>
                <w:sz w:val="24"/>
                <w:szCs w:val="24"/>
              </w:rPr>
            </w:pPr>
            <w:r w:rsidRPr="00584F9D">
              <w:rPr>
                <w:b/>
                <w:color w:val="404040" w:themeColor="text1" w:themeTint="BF"/>
                <w:sz w:val="24"/>
                <w:szCs w:val="24"/>
              </w:rPr>
              <w:t>5</w:t>
            </w:r>
          </w:p>
        </w:tc>
        <w:tc>
          <w:tcPr>
            <w:tcW w:w="5299" w:type="dxa"/>
            <w:tcBorders>
              <w:top w:val="single" w:sz="48" w:space="0" w:color="FFFFFF" w:themeColor="background1"/>
              <w:left w:val="single" w:sz="4" w:space="0" w:color="FFFFFF" w:themeColor="background1"/>
              <w:bottom w:val="single" w:sz="48" w:space="0" w:color="FFFFFF" w:themeColor="background1"/>
              <w:right w:val="single" w:sz="4" w:space="0" w:color="FFFFFF" w:themeColor="background1"/>
            </w:tcBorders>
            <w:shd w:val="clear" w:color="auto" w:fill="C6D9F1" w:themeFill="text2" w:themeFillTint="33"/>
            <w:vAlign w:val="center"/>
            <w:hideMark/>
          </w:tcPr>
          <w:p w:rsidR="00002C62" w:rsidRPr="00584F9D" w:rsidRDefault="00002C62" w:rsidP="008325FC">
            <w:pPr>
              <w:rPr>
                <w:sz w:val="24"/>
                <w:szCs w:val="24"/>
              </w:rPr>
            </w:pPr>
            <w:r>
              <w:rPr>
                <w:sz w:val="24"/>
                <w:szCs w:val="24"/>
              </w:rPr>
              <w:t>Доля непродуктивно занятых в составе других категорий занятого населения</w:t>
            </w:r>
          </w:p>
        </w:tc>
        <w:tc>
          <w:tcPr>
            <w:tcW w:w="1418" w:type="dxa"/>
            <w:tcBorders>
              <w:top w:val="single" w:sz="48" w:space="0" w:color="FFFFFF" w:themeColor="background1"/>
              <w:left w:val="single" w:sz="4" w:space="0" w:color="FFFFFF" w:themeColor="background1"/>
              <w:bottom w:val="single" w:sz="48" w:space="0" w:color="FFFFFF" w:themeColor="background1"/>
              <w:right w:val="single" w:sz="4" w:space="0" w:color="FFFFFF" w:themeColor="background1"/>
            </w:tcBorders>
            <w:shd w:val="clear" w:color="auto" w:fill="DAEEF3" w:themeFill="accent5" w:themeFillTint="33"/>
            <w:vAlign w:val="center"/>
          </w:tcPr>
          <w:p w:rsidR="00002C62" w:rsidRPr="00584F9D" w:rsidRDefault="00002C62" w:rsidP="008325FC">
            <w:pPr>
              <w:jc w:val="center"/>
              <w:rPr>
                <w:sz w:val="24"/>
                <w:szCs w:val="24"/>
              </w:rPr>
            </w:pPr>
            <w:r>
              <w:rPr>
                <w:sz w:val="24"/>
                <w:szCs w:val="24"/>
              </w:rPr>
              <w:t>15,9%</w:t>
            </w:r>
          </w:p>
        </w:tc>
        <w:tc>
          <w:tcPr>
            <w:tcW w:w="2122" w:type="dxa"/>
            <w:tcBorders>
              <w:top w:val="single" w:sz="48" w:space="0" w:color="FFFFFF" w:themeColor="background1"/>
              <w:left w:val="single" w:sz="4" w:space="0" w:color="FFFFFF" w:themeColor="background1"/>
              <w:bottom w:val="single" w:sz="48" w:space="0" w:color="FFFFFF" w:themeColor="background1"/>
              <w:right w:val="single" w:sz="4" w:space="0" w:color="FFFFFF" w:themeColor="background1"/>
            </w:tcBorders>
            <w:shd w:val="clear" w:color="auto" w:fill="DAEEF3" w:themeFill="accent5" w:themeFillTint="33"/>
            <w:vAlign w:val="center"/>
          </w:tcPr>
          <w:p w:rsidR="00002C62" w:rsidRPr="00584F9D" w:rsidRDefault="00B0704B" w:rsidP="008325FC">
            <w:pPr>
              <w:jc w:val="center"/>
              <w:rPr>
                <w:sz w:val="24"/>
                <w:szCs w:val="24"/>
              </w:rPr>
            </w:pPr>
            <w:r>
              <w:rPr>
                <w:sz w:val="24"/>
                <w:szCs w:val="24"/>
              </w:rPr>
              <w:t>9,7</w:t>
            </w:r>
            <w:r w:rsidR="00002C62">
              <w:rPr>
                <w:sz w:val="24"/>
                <w:szCs w:val="24"/>
              </w:rPr>
              <w:t>%</w:t>
            </w:r>
          </w:p>
        </w:tc>
      </w:tr>
      <w:tr w:rsidR="00002C62" w:rsidRPr="00584F9D" w:rsidTr="008325FC">
        <w:tc>
          <w:tcPr>
            <w:tcW w:w="510" w:type="dxa"/>
            <w:tcBorders>
              <w:top w:val="nil"/>
              <w:left w:val="single" w:sz="2" w:space="0" w:color="FFFFFF" w:themeColor="background1"/>
              <w:bottom w:val="single" w:sz="48" w:space="0" w:color="FFFFFF" w:themeColor="background1"/>
              <w:right w:val="single" w:sz="4" w:space="0" w:color="FFFFFF" w:themeColor="background1"/>
            </w:tcBorders>
            <w:vAlign w:val="center"/>
            <w:hideMark/>
          </w:tcPr>
          <w:p w:rsidR="00002C62" w:rsidRPr="00584F9D" w:rsidRDefault="00002C62" w:rsidP="008325FC">
            <w:pPr>
              <w:rPr>
                <w:b/>
                <w:color w:val="404040" w:themeColor="text1" w:themeTint="BF"/>
                <w:sz w:val="24"/>
                <w:szCs w:val="24"/>
              </w:rPr>
            </w:pPr>
            <w:r w:rsidRPr="00584F9D">
              <w:rPr>
                <w:b/>
                <w:color w:val="404040" w:themeColor="text1" w:themeTint="BF"/>
                <w:sz w:val="24"/>
                <w:szCs w:val="24"/>
              </w:rPr>
              <w:t>6</w:t>
            </w:r>
          </w:p>
        </w:tc>
        <w:tc>
          <w:tcPr>
            <w:tcW w:w="5299" w:type="dxa"/>
            <w:tcBorders>
              <w:top w:val="single" w:sz="48" w:space="0" w:color="FFFFFF" w:themeColor="background1"/>
              <w:left w:val="single" w:sz="4" w:space="0" w:color="FFFFFF" w:themeColor="background1"/>
              <w:bottom w:val="single" w:sz="48" w:space="0" w:color="FFFFFF" w:themeColor="background1"/>
              <w:right w:val="single" w:sz="2" w:space="0" w:color="FFFFFF" w:themeColor="background1"/>
            </w:tcBorders>
            <w:shd w:val="clear" w:color="auto" w:fill="C6D9F1" w:themeFill="text2" w:themeFillTint="33"/>
            <w:vAlign w:val="center"/>
            <w:hideMark/>
          </w:tcPr>
          <w:p w:rsidR="00002C62" w:rsidRPr="00584F9D" w:rsidRDefault="00002C62" w:rsidP="008325FC">
            <w:pPr>
              <w:rPr>
                <w:sz w:val="24"/>
                <w:szCs w:val="24"/>
              </w:rPr>
            </w:pPr>
            <w:r>
              <w:rPr>
                <w:sz w:val="24"/>
                <w:szCs w:val="24"/>
              </w:rPr>
              <w:t>Доля трудоустроенных граждан из числа обратившихся в органы занятости</w:t>
            </w:r>
          </w:p>
        </w:tc>
        <w:tc>
          <w:tcPr>
            <w:tcW w:w="141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DAEEF3" w:themeFill="accent5" w:themeFillTint="33"/>
            <w:vAlign w:val="center"/>
          </w:tcPr>
          <w:p w:rsidR="00002C62" w:rsidRPr="00584F9D" w:rsidRDefault="00002C62" w:rsidP="008325FC">
            <w:pPr>
              <w:jc w:val="center"/>
              <w:rPr>
                <w:sz w:val="24"/>
                <w:szCs w:val="24"/>
              </w:rPr>
            </w:pPr>
            <w:r>
              <w:rPr>
                <w:sz w:val="24"/>
                <w:szCs w:val="24"/>
              </w:rPr>
              <w:t>65%</w:t>
            </w:r>
          </w:p>
        </w:tc>
        <w:tc>
          <w:tcPr>
            <w:tcW w:w="2122" w:type="dxa"/>
            <w:tcBorders>
              <w:top w:val="single" w:sz="48" w:space="0" w:color="FFFFFF" w:themeColor="background1"/>
              <w:left w:val="single" w:sz="2" w:space="0" w:color="FFFFFF" w:themeColor="background1"/>
              <w:bottom w:val="single" w:sz="48" w:space="0" w:color="FFFFFF" w:themeColor="background1"/>
              <w:right w:val="single" w:sz="4" w:space="0" w:color="FFFFFF" w:themeColor="background1"/>
            </w:tcBorders>
            <w:shd w:val="clear" w:color="auto" w:fill="DAEEF3" w:themeFill="accent5" w:themeFillTint="33"/>
            <w:vAlign w:val="center"/>
          </w:tcPr>
          <w:p w:rsidR="00002C62" w:rsidRPr="00584F9D" w:rsidRDefault="00002C62" w:rsidP="008325FC">
            <w:pPr>
              <w:jc w:val="center"/>
              <w:rPr>
                <w:sz w:val="24"/>
                <w:szCs w:val="24"/>
              </w:rPr>
            </w:pPr>
            <w:r>
              <w:rPr>
                <w:sz w:val="24"/>
                <w:szCs w:val="24"/>
              </w:rPr>
              <w:t>76,6%</w:t>
            </w:r>
          </w:p>
        </w:tc>
      </w:tr>
      <w:tr w:rsidR="00002C62" w:rsidRPr="00584F9D" w:rsidTr="008325FC">
        <w:trPr>
          <w:trHeight w:val="766"/>
        </w:trPr>
        <w:tc>
          <w:tcPr>
            <w:tcW w:w="510" w:type="dxa"/>
            <w:tcBorders>
              <w:top w:val="single" w:sz="48" w:space="0" w:color="FFFFFF" w:themeColor="background1"/>
              <w:left w:val="single" w:sz="2" w:space="0" w:color="FFFFFF" w:themeColor="background1"/>
              <w:bottom w:val="nil"/>
              <w:right w:val="single" w:sz="4" w:space="0" w:color="FFFFFF" w:themeColor="background1"/>
            </w:tcBorders>
            <w:vAlign w:val="center"/>
            <w:hideMark/>
          </w:tcPr>
          <w:p w:rsidR="00002C62" w:rsidRPr="00584F9D" w:rsidRDefault="00002C62" w:rsidP="008325FC">
            <w:pPr>
              <w:rPr>
                <w:b/>
                <w:color w:val="404040" w:themeColor="text1" w:themeTint="BF"/>
                <w:sz w:val="24"/>
                <w:szCs w:val="24"/>
              </w:rPr>
            </w:pPr>
            <w:r w:rsidRPr="00584F9D">
              <w:rPr>
                <w:b/>
                <w:color w:val="404040" w:themeColor="text1" w:themeTint="BF"/>
                <w:sz w:val="24"/>
                <w:szCs w:val="24"/>
              </w:rPr>
              <w:t>7</w:t>
            </w:r>
          </w:p>
        </w:tc>
        <w:tc>
          <w:tcPr>
            <w:tcW w:w="5299" w:type="dxa"/>
            <w:tcBorders>
              <w:top w:val="single" w:sz="48" w:space="0" w:color="FFFFFF" w:themeColor="background1"/>
              <w:left w:val="single" w:sz="4" w:space="0" w:color="FFFFFF" w:themeColor="background1"/>
              <w:bottom w:val="single" w:sz="48" w:space="0" w:color="FFFFFF" w:themeColor="background1"/>
              <w:right w:val="single" w:sz="4" w:space="0" w:color="FFFFFF" w:themeColor="background1"/>
            </w:tcBorders>
            <w:shd w:val="clear" w:color="auto" w:fill="C6D9F1" w:themeFill="text2" w:themeFillTint="33"/>
            <w:vAlign w:val="center"/>
            <w:hideMark/>
          </w:tcPr>
          <w:p w:rsidR="00002C62" w:rsidRPr="00584F9D" w:rsidRDefault="00002C62" w:rsidP="008325FC">
            <w:pPr>
              <w:rPr>
                <w:sz w:val="24"/>
                <w:szCs w:val="24"/>
              </w:rPr>
            </w:pPr>
            <w:r w:rsidRPr="00584F9D">
              <w:rPr>
                <w:sz w:val="24"/>
                <w:szCs w:val="24"/>
              </w:rPr>
              <w:t>Доля трудоустроенных лиц с ограниченными возможностями, из числа обратившихся в центры занятости населения</w:t>
            </w:r>
          </w:p>
        </w:tc>
        <w:tc>
          <w:tcPr>
            <w:tcW w:w="1418" w:type="dxa"/>
            <w:tcBorders>
              <w:top w:val="single" w:sz="48" w:space="0" w:color="FFFFFF" w:themeColor="background1"/>
              <w:left w:val="single" w:sz="4" w:space="0" w:color="FFFFFF" w:themeColor="background1"/>
              <w:bottom w:val="single" w:sz="48" w:space="0" w:color="FFFFFF" w:themeColor="background1"/>
              <w:right w:val="single" w:sz="4" w:space="0" w:color="FFFFFF" w:themeColor="background1"/>
            </w:tcBorders>
            <w:shd w:val="clear" w:color="auto" w:fill="DAEEF3" w:themeFill="accent5" w:themeFillTint="33"/>
            <w:vAlign w:val="center"/>
          </w:tcPr>
          <w:p w:rsidR="00002C62" w:rsidRPr="00584F9D" w:rsidRDefault="00002C62" w:rsidP="008325FC">
            <w:pPr>
              <w:jc w:val="center"/>
              <w:rPr>
                <w:sz w:val="24"/>
                <w:szCs w:val="24"/>
              </w:rPr>
            </w:pPr>
            <w:r>
              <w:rPr>
                <w:sz w:val="24"/>
                <w:szCs w:val="24"/>
              </w:rPr>
              <w:t>75%</w:t>
            </w:r>
          </w:p>
        </w:tc>
        <w:tc>
          <w:tcPr>
            <w:tcW w:w="2122" w:type="dxa"/>
            <w:tcBorders>
              <w:top w:val="single" w:sz="48" w:space="0" w:color="FFFFFF" w:themeColor="background1"/>
              <w:left w:val="single" w:sz="4" w:space="0" w:color="FFFFFF" w:themeColor="background1"/>
              <w:bottom w:val="single" w:sz="48" w:space="0" w:color="FFFFFF" w:themeColor="background1"/>
              <w:right w:val="single" w:sz="4" w:space="0" w:color="FFFFFF" w:themeColor="background1"/>
            </w:tcBorders>
            <w:shd w:val="clear" w:color="auto" w:fill="DAEEF3" w:themeFill="accent5" w:themeFillTint="33"/>
            <w:vAlign w:val="center"/>
          </w:tcPr>
          <w:p w:rsidR="00002C62" w:rsidRPr="00584F9D" w:rsidRDefault="00002C62" w:rsidP="008325FC">
            <w:pPr>
              <w:jc w:val="center"/>
              <w:rPr>
                <w:sz w:val="24"/>
                <w:szCs w:val="24"/>
              </w:rPr>
            </w:pPr>
            <w:r>
              <w:rPr>
                <w:sz w:val="24"/>
                <w:szCs w:val="24"/>
              </w:rPr>
              <w:t>86,8%</w:t>
            </w:r>
          </w:p>
        </w:tc>
      </w:tr>
      <w:tr w:rsidR="00002C62" w:rsidRPr="00584F9D" w:rsidTr="008325FC">
        <w:tc>
          <w:tcPr>
            <w:tcW w:w="510" w:type="dxa"/>
            <w:tcBorders>
              <w:top w:val="nil"/>
              <w:left w:val="nil"/>
              <w:bottom w:val="nil"/>
              <w:right w:val="single" w:sz="4" w:space="0" w:color="FFFFFF" w:themeColor="background1"/>
            </w:tcBorders>
            <w:vAlign w:val="center"/>
            <w:hideMark/>
          </w:tcPr>
          <w:p w:rsidR="00002C62" w:rsidRPr="00584F9D" w:rsidRDefault="00002C62" w:rsidP="008325FC">
            <w:pPr>
              <w:rPr>
                <w:b/>
                <w:color w:val="404040" w:themeColor="text1" w:themeTint="BF"/>
                <w:sz w:val="24"/>
                <w:szCs w:val="24"/>
              </w:rPr>
            </w:pPr>
            <w:r w:rsidRPr="00584F9D">
              <w:rPr>
                <w:b/>
                <w:color w:val="404040" w:themeColor="text1" w:themeTint="BF"/>
                <w:sz w:val="24"/>
                <w:szCs w:val="24"/>
              </w:rPr>
              <w:t>8</w:t>
            </w:r>
          </w:p>
        </w:tc>
        <w:tc>
          <w:tcPr>
            <w:tcW w:w="5299" w:type="dxa"/>
            <w:tcBorders>
              <w:top w:val="single" w:sz="48"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6D9F1" w:themeFill="text2" w:themeFillTint="33"/>
            <w:vAlign w:val="center"/>
            <w:hideMark/>
          </w:tcPr>
          <w:p w:rsidR="00002C62" w:rsidRPr="00584F9D" w:rsidRDefault="00002C62" w:rsidP="008325FC">
            <w:pPr>
              <w:rPr>
                <w:sz w:val="24"/>
                <w:szCs w:val="24"/>
              </w:rPr>
            </w:pPr>
            <w:r w:rsidRPr="00584F9D">
              <w:rPr>
                <w:sz w:val="24"/>
                <w:szCs w:val="24"/>
              </w:rPr>
              <w:t>Удельный вес квалифицированных специалистов в составе привлекаемой иностранной рабочей силы по разрешениям, выданным местными исполнительными органами, не менее (по квоте на привлечение ИРС)</w:t>
            </w:r>
          </w:p>
        </w:tc>
        <w:tc>
          <w:tcPr>
            <w:tcW w:w="1418" w:type="dxa"/>
            <w:tcBorders>
              <w:top w:val="single" w:sz="48"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tcPr>
          <w:p w:rsidR="00002C62" w:rsidRPr="00584F9D" w:rsidRDefault="00002C62" w:rsidP="008325FC">
            <w:pPr>
              <w:jc w:val="center"/>
              <w:rPr>
                <w:sz w:val="24"/>
                <w:szCs w:val="24"/>
              </w:rPr>
            </w:pPr>
            <w:r>
              <w:rPr>
                <w:sz w:val="24"/>
                <w:szCs w:val="24"/>
              </w:rPr>
              <w:t>70%</w:t>
            </w:r>
          </w:p>
        </w:tc>
        <w:tc>
          <w:tcPr>
            <w:tcW w:w="2122" w:type="dxa"/>
            <w:tcBorders>
              <w:top w:val="single" w:sz="48"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tcPr>
          <w:p w:rsidR="00002C62" w:rsidRPr="00584F9D" w:rsidRDefault="00002C62" w:rsidP="008325FC">
            <w:pPr>
              <w:jc w:val="center"/>
              <w:rPr>
                <w:sz w:val="24"/>
                <w:szCs w:val="24"/>
              </w:rPr>
            </w:pPr>
            <w:r>
              <w:rPr>
                <w:sz w:val="24"/>
                <w:szCs w:val="24"/>
              </w:rPr>
              <w:t>78,9%</w:t>
            </w:r>
          </w:p>
        </w:tc>
      </w:tr>
    </w:tbl>
    <w:p w:rsidR="00002C62" w:rsidRDefault="00002C62" w:rsidP="00002C62">
      <w:pPr>
        <w:pStyle w:val="af0"/>
        <w:ind w:left="0" w:firstLine="709"/>
        <w:jc w:val="both"/>
        <w:rPr>
          <w:b/>
          <w:i/>
          <w:sz w:val="28"/>
          <w:szCs w:val="28"/>
        </w:rPr>
      </w:pPr>
    </w:p>
    <w:p w:rsidR="00002C62" w:rsidRPr="00856BC3" w:rsidRDefault="00002C62" w:rsidP="00002C62">
      <w:pPr>
        <w:widowControl w:val="0"/>
        <w:pBdr>
          <w:bottom w:val="single" w:sz="4" w:space="0" w:color="FFFFFF"/>
        </w:pBdr>
        <w:tabs>
          <w:tab w:val="left" w:pos="0"/>
          <w:tab w:val="left" w:pos="709"/>
        </w:tabs>
        <w:ind w:firstLine="709"/>
        <w:jc w:val="both"/>
        <w:rPr>
          <w:sz w:val="28"/>
          <w:szCs w:val="28"/>
        </w:rPr>
      </w:pPr>
      <w:r w:rsidRPr="00856BC3">
        <w:rPr>
          <w:sz w:val="28"/>
          <w:szCs w:val="28"/>
        </w:rPr>
        <w:t xml:space="preserve">По </w:t>
      </w:r>
      <w:r w:rsidRPr="00856BC3">
        <w:rPr>
          <w:i/>
          <w:sz w:val="28"/>
          <w:szCs w:val="28"/>
        </w:rPr>
        <w:t>первому целевому индикатору</w:t>
      </w:r>
      <w:r w:rsidRPr="00856BC3">
        <w:rPr>
          <w:sz w:val="28"/>
          <w:szCs w:val="28"/>
        </w:rPr>
        <w:t xml:space="preserve"> «Уровень безработицы» составил </w:t>
      </w:r>
      <w:r w:rsidR="009B3403" w:rsidRPr="00856BC3">
        <w:rPr>
          <w:sz w:val="28"/>
          <w:szCs w:val="28"/>
        </w:rPr>
        <w:t>4,9</w:t>
      </w:r>
      <w:r w:rsidRPr="00856BC3">
        <w:rPr>
          <w:sz w:val="28"/>
          <w:szCs w:val="28"/>
        </w:rPr>
        <w:t> % при плане 6,1 %</w:t>
      </w:r>
      <w:r w:rsidR="00856BC3">
        <w:rPr>
          <w:sz w:val="28"/>
          <w:szCs w:val="28"/>
        </w:rPr>
        <w:t xml:space="preserve"> (в 2019 году – 4,8%)</w:t>
      </w:r>
      <w:r w:rsidRPr="00856BC3">
        <w:rPr>
          <w:sz w:val="28"/>
          <w:szCs w:val="28"/>
        </w:rPr>
        <w:t xml:space="preserve">. </w:t>
      </w:r>
    </w:p>
    <w:p w:rsidR="00002C62" w:rsidRPr="00856BC3" w:rsidRDefault="00002C62" w:rsidP="00002C62">
      <w:pPr>
        <w:widowControl w:val="0"/>
        <w:pBdr>
          <w:bottom w:val="single" w:sz="4" w:space="0" w:color="FFFFFF"/>
        </w:pBdr>
        <w:tabs>
          <w:tab w:val="left" w:pos="0"/>
          <w:tab w:val="left" w:pos="709"/>
        </w:tabs>
        <w:ind w:firstLine="709"/>
        <w:jc w:val="both"/>
        <w:rPr>
          <w:sz w:val="28"/>
          <w:szCs w:val="28"/>
        </w:rPr>
      </w:pPr>
      <w:r w:rsidRPr="00856BC3">
        <w:rPr>
          <w:rFonts w:eastAsia="Batang"/>
          <w:spacing w:val="-6"/>
          <w:sz w:val="28"/>
          <w:szCs w:val="28"/>
        </w:rPr>
        <w:t xml:space="preserve">По сравнению с аналогичным периодом прошлого года по данным </w:t>
      </w:r>
      <w:r w:rsidRPr="00856BC3">
        <w:rPr>
          <w:sz w:val="28"/>
          <w:szCs w:val="28"/>
        </w:rPr>
        <w:t>Бюро национальной статистики АСПИР РК</w:t>
      </w:r>
      <w:r w:rsidRPr="00856BC3">
        <w:rPr>
          <w:rFonts w:eastAsia="Batang"/>
          <w:spacing w:val="-6"/>
          <w:sz w:val="28"/>
          <w:szCs w:val="28"/>
        </w:rPr>
        <w:t xml:space="preserve"> численность безработного населения увеличилась на 12,6 тыс. человек, что привело к увеличению уровня безработицы в связи с ограничением деятельности организации (</w:t>
      </w:r>
      <w:r w:rsidRPr="00856BC3">
        <w:rPr>
          <w:rFonts w:eastAsia="Batang"/>
          <w:i/>
          <w:spacing w:val="-6"/>
          <w:sz w:val="28"/>
          <w:szCs w:val="28"/>
        </w:rPr>
        <w:t>работодателей</w:t>
      </w:r>
      <w:r w:rsidRPr="00856BC3">
        <w:rPr>
          <w:rFonts w:eastAsia="Batang"/>
          <w:spacing w:val="-6"/>
          <w:sz w:val="28"/>
          <w:szCs w:val="28"/>
        </w:rPr>
        <w:t>), с введением чрезвычайного положения (</w:t>
      </w:r>
      <w:r w:rsidRPr="00856BC3">
        <w:rPr>
          <w:rFonts w:eastAsia="Batang"/>
          <w:i/>
          <w:spacing w:val="-6"/>
          <w:sz w:val="28"/>
          <w:szCs w:val="28"/>
        </w:rPr>
        <w:t>март-апрель, июль-август</w:t>
      </w:r>
      <w:r w:rsidRPr="00856BC3">
        <w:rPr>
          <w:rFonts w:eastAsia="Batang"/>
          <w:spacing w:val="-6"/>
          <w:sz w:val="28"/>
          <w:szCs w:val="28"/>
        </w:rPr>
        <w:t>) и карантина произошло сокращение рабочих мест и высвобождение работников (</w:t>
      </w:r>
      <w:r w:rsidRPr="00856BC3">
        <w:rPr>
          <w:rFonts w:eastAsia="Batang"/>
          <w:i/>
          <w:spacing w:val="-6"/>
          <w:sz w:val="28"/>
          <w:szCs w:val="28"/>
        </w:rPr>
        <w:t>введение карантина увеличила нагрузку на женщин в части ухода за детьми, вынудив их на время уйти с рынка труда</w:t>
      </w:r>
      <w:r w:rsidRPr="00856BC3">
        <w:rPr>
          <w:rFonts w:eastAsia="Batang"/>
          <w:spacing w:val="-6"/>
          <w:sz w:val="28"/>
          <w:szCs w:val="28"/>
        </w:rPr>
        <w:t>).</w:t>
      </w:r>
    </w:p>
    <w:p w:rsidR="00002C62" w:rsidRPr="00856BC3" w:rsidRDefault="00002C62" w:rsidP="00002C62">
      <w:pPr>
        <w:widowControl w:val="0"/>
        <w:pBdr>
          <w:bottom w:val="single" w:sz="4" w:space="0" w:color="FFFFFF"/>
        </w:pBdr>
        <w:tabs>
          <w:tab w:val="left" w:pos="0"/>
          <w:tab w:val="left" w:pos="709"/>
        </w:tabs>
        <w:ind w:firstLine="709"/>
        <w:jc w:val="both"/>
        <w:rPr>
          <w:sz w:val="28"/>
          <w:szCs w:val="28"/>
        </w:rPr>
      </w:pPr>
      <w:r w:rsidRPr="00856BC3">
        <w:rPr>
          <w:sz w:val="28"/>
          <w:szCs w:val="28"/>
        </w:rPr>
        <w:t xml:space="preserve">По </w:t>
      </w:r>
      <w:r w:rsidRPr="00856BC3">
        <w:rPr>
          <w:i/>
          <w:sz w:val="28"/>
          <w:szCs w:val="28"/>
        </w:rPr>
        <w:t>второму целевому индикатору</w:t>
      </w:r>
      <w:r w:rsidRPr="00856BC3">
        <w:rPr>
          <w:sz w:val="28"/>
          <w:szCs w:val="28"/>
        </w:rPr>
        <w:t xml:space="preserve"> «Уровень женской безработицы</w:t>
      </w:r>
      <w:r w:rsidRPr="00856BC3">
        <w:rPr>
          <w:b/>
          <w:i/>
          <w:sz w:val="28"/>
          <w:szCs w:val="28"/>
        </w:rPr>
        <w:t>»</w:t>
      </w:r>
      <w:r w:rsidRPr="00856BC3">
        <w:rPr>
          <w:sz w:val="28"/>
          <w:szCs w:val="28"/>
        </w:rPr>
        <w:t xml:space="preserve"> составил 5,</w:t>
      </w:r>
      <w:r w:rsidR="00C84879" w:rsidRPr="00856BC3">
        <w:rPr>
          <w:sz w:val="28"/>
          <w:szCs w:val="28"/>
        </w:rPr>
        <w:t>4</w:t>
      </w:r>
      <w:r w:rsidRPr="00856BC3">
        <w:rPr>
          <w:sz w:val="28"/>
          <w:szCs w:val="28"/>
        </w:rPr>
        <w:t> % при плане 6,4 %</w:t>
      </w:r>
      <w:r w:rsidR="00747CF1">
        <w:rPr>
          <w:sz w:val="28"/>
          <w:szCs w:val="28"/>
        </w:rPr>
        <w:t xml:space="preserve"> </w:t>
      </w:r>
      <w:r w:rsidR="00747CF1" w:rsidRPr="00D716E4">
        <w:rPr>
          <w:sz w:val="28"/>
          <w:szCs w:val="28"/>
        </w:rPr>
        <w:t>(</w:t>
      </w:r>
      <w:r w:rsidR="00747CF1">
        <w:rPr>
          <w:sz w:val="28"/>
          <w:szCs w:val="28"/>
        </w:rPr>
        <w:t xml:space="preserve">в </w:t>
      </w:r>
      <w:r w:rsidR="00747CF1" w:rsidRPr="00D716E4">
        <w:rPr>
          <w:sz w:val="28"/>
          <w:szCs w:val="28"/>
        </w:rPr>
        <w:t xml:space="preserve">2019 </w:t>
      </w:r>
      <w:r w:rsidR="00747CF1">
        <w:rPr>
          <w:sz w:val="28"/>
          <w:szCs w:val="28"/>
        </w:rPr>
        <w:t>году</w:t>
      </w:r>
      <w:r w:rsidR="00747CF1" w:rsidRPr="00D716E4">
        <w:rPr>
          <w:sz w:val="28"/>
          <w:szCs w:val="28"/>
        </w:rPr>
        <w:t xml:space="preserve"> </w:t>
      </w:r>
      <w:r w:rsidR="00747CF1">
        <w:rPr>
          <w:sz w:val="28"/>
          <w:szCs w:val="28"/>
        </w:rPr>
        <w:t>–</w:t>
      </w:r>
      <w:r w:rsidR="00747CF1" w:rsidRPr="00D716E4">
        <w:rPr>
          <w:sz w:val="28"/>
          <w:szCs w:val="28"/>
          <w:lang w:val="kk-KZ"/>
        </w:rPr>
        <w:t xml:space="preserve"> </w:t>
      </w:r>
      <w:r w:rsidR="00747CF1">
        <w:rPr>
          <w:sz w:val="28"/>
          <w:szCs w:val="28"/>
          <w:lang w:val="kk-KZ"/>
        </w:rPr>
        <w:t>5,3</w:t>
      </w:r>
      <w:r w:rsidR="00747CF1">
        <w:rPr>
          <w:sz w:val="28"/>
          <w:szCs w:val="28"/>
        </w:rPr>
        <w:t> </w:t>
      </w:r>
      <w:r w:rsidR="00747CF1" w:rsidRPr="00D716E4">
        <w:rPr>
          <w:sz w:val="28"/>
          <w:szCs w:val="28"/>
        </w:rPr>
        <w:t>%)</w:t>
      </w:r>
      <w:r w:rsidR="00747CF1" w:rsidRPr="00856BC3">
        <w:rPr>
          <w:sz w:val="28"/>
          <w:szCs w:val="28"/>
        </w:rPr>
        <w:t>.</w:t>
      </w:r>
      <w:r w:rsidRPr="00856BC3">
        <w:rPr>
          <w:sz w:val="28"/>
          <w:szCs w:val="28"/>
        </w:rPr>
        <w:t xml:space="preserve"> </w:t>
      </w:r>
    </w:p>
    <w:p w:rsidR="00002C62" w:rsidRDefault="00002C62" w:rsidP="00002C62">
      <w:pPr>
        <w:widowControl w:val="0"/>
        <w:pBdr>
          <w:bottom w:val="single" w:sz="4" w:space="0" w:color="FFFFFF"/>
        </w:pBdr>
        <w:tabs>
          <w:tab w:val="left" w:pos="0"/>
          <w:tab w:val="left" w:pos="709"/>
        </w:tabs>
        <w:ind w:firstLine="709"/>
        <w:jc w:val="both"/>
        <w:rPr>
          <w:sz w:val="28"/>
          <w:szCs w:val="28"/>
        </w:rPr>
      </w:pPr>
      <w:r w:rsidRPr="00856BC3">
        <w:rPr>
          <w:sz w:val="28"/>
          <w:szCs w:val="28"/>
        </w:rPr>
        <w:t xml:space="preserve">По </w:t>
      </w:r>
      <w:r w:rsidRPr="00856BC3">
        <w:rPr>
          <w:i/>
          <w:sz w:val="28"/>
          <w:szCs w:val="28"/>
        </w:rPr>
        <w:t>третьему</w:t>
      </w:r>
      <w:r w:rsidRPr="00856BC3">
        <w:rPr>
          <w:sz w:val="28"/>
          <w:szCs w:val="28"/>
        </w:rPr>
        <w:t xml:space="preserve"> </w:t>
      </w:r>
      <w:r w:rsidRPr="00856BC3">
        <w:rPr>
          <w:i/>
          <w:sz w:val="28"/>
          <w:szCs w:val="28"/>
        </w:rPr>
        <w:t xml:space="preserve">целевому индикатору </w:t>
      </w:r>
      <w:r w:rsidRPr="00856BC3">
        <w:rPr>
          <w:sz w:val="28"/>
          <w:szCs w:val="28"/>
        </w:rPr>
        <w:t>«Уровень молодежной безработицы» (в возрасте 15-28 лет) составил 3,</w:t>
      </w:r>
      <w:r w:rsidR="00B0704B" w:rsidRPr="00856BC3">
        <w:rPr>
          <w:sz w:val="28"/>
          <w:szCs w:val="28"/>
        </w:rPr>
        <w:t>8</w:t>
      </w:r>
      <w:r w:rsidRPr="00856BC3">
        <w:rPr>
          <w:sz w:val="28"/>
          <w:szCs w:val="28"/>
        </w:rPr>
        <w:t> % при плане 5,9 %</w:t>
      </w:r>
      <w:r w:rsidR="00856BC3">
        <w:rPr>
          <w:sz w:val="28"/>
          <w:szCs w:val="28"/>
        </w:rPr>
        <w:t xml:space="preserve"> </w:t>
      </w:r>
      <w:r w:rsidR="00856BC3" w:rsidRPr="00D716E4">
        <w:rPr>
          <w:sz w:val="28"/>
          <w:szCs w:val="28"/>
        </w:rPr>
        <w:t>(</w:t>
      </w:r>
      <w:r w:rsidR="00856BC3">
        <w:rPr>
          <w:sz w:val="28"/>
          <w:szCs w:val="28"/>
        </w:rPr>
        <w:t xml:space="preserve">в </w:t>
      </w:r>
      <w:r w:rsidR="00856BC3" w:rsidRPr="00D716E4">
        <w:rPr>
          <w:sz w:val="28"/>
          <w:szCs w:val="28"/>
        </w:rPr>
        <w:t xml:space="preserve">2019 </w:t>
      </w:r>
      <w:r w:rsidR="00856BC3">
        <w:rPr>
          <w:sz w:val="28"/>
          <w:szCs w:val="28"/>
        </w:rPr>
        <w:t>году</w:t>
      </w:r>
      <w:r w:rsidR="00856BC3" w:rsidRPr="00D716E4">
        <w:rPr>
          <w:sz w:val="28"/>
          <w:szCs w:val="28"/>
        </w:rPr>
        <w:t xml:space="preserve"> </w:t>
      </w:r>
      <w:r w:rsidR="00856BC3">
        <w:rPr>
          <w:sz w:val="28"/>
          <w:szCs w:val="28"/>
        </w:rPr>
        <w:t>–</w:t>
      </w:r>
      <w:r w:rsidR="00856BC3" w:rsidRPr="00D716E4">
        <w:rPr>
          <w:sz w:val="28"/>
          <w:szCs w:val="28"/>
          <w:lang w:val="kk-KZ"/>
        </w:rPr>
        <w:t xml:space="preserve"> </w:t>
      </w:r>
      <w:r w:rsidR="00856BC3">
        <w:rPr>
          <w:sz w:val="28"/>
          <w:szCs w:val="28"/>
          <w:lang w:val="kk-KZ"/>
        </w:rPr>
        <w:t>3,7</w:t>
      </w:r>
      <w:r w:rsidR="00856BC3">
        <w:rPr>
          <w:sz w:val="28"/>
          <w:szCs w:val="28"/>
        </w:rPr>
        <w:t> </w:t>
      </w:r>
      <w:r w:rsidR="00856BC3" w:rsidRPr="00D716E4">
        <w:rPr>
          <w:sz w:val="28"/>
          <w:szCs w:val="28"/>
        </w:rPr>
        <w:t>%)</w:t>
      </w:r>
      <w:r w:rsidRPr="00856BC3">
        <w:rPr>
          <w:sz w:val="28"/>
          <w:szCs w:val="28"/>
        </w:rPr>
        <w:t xml:space="preserve">. </w:t>
      </w:r>
    </w:p>
    <w:p w:rsidR="00002C62" w:rsidRDefault="00002C62" w:rsidP="00002C62">
      <w:pPr>
        <w:widowControl w:val="0"/>
        <w:pBdr>
          <w:bottom w:val="single" w:sz="4" w:space="0" w:color="FFFFFF"/>
        </w:pBdr>
        <w:tabs>
          <w:tab w:val="left" w:pos="0"/>
          <w:tab w:val="left" w:pos="709"/>
        </w:tabs>
        <w:ind w:firstLine="709"/>
        <w:jc w:val="both"/>
        <w:rPr>
          <w:sz w:val="28"/>
          <w:szCs w:val="28"/>
        </w:rPr>
      </w:pPr>
      <w:r w:rsidRPr="0027145A">
        <w:rPr>
          <w:sz w:val="28"/>
          <w:szCs w:val="28"/>
        </w:rPr>
        <w:t xml:space="preserve">По </w:t>
      </w:r>
      <w:r w:rsidRPr="0027145A">
        <w:rPr>
          <w:i/>
          <w:sz w:val="28"/>
          <w:szCs w:val="28"/>
        </w:rPr>
        <w:t xml:space="preserve">четвертому целевому индикатору </w:t>
      </w:r>
      <w:r w:rsidRPr="0027145A">
        <w:rPr>
          <w:sz w:val="28"/>
          <w:szCs w:val="28"/>
        </w:rPr>
        <w:t>«Доля лиц, вовлеченных в Программу, из числа обратившихся в центры занятости населения»,</w:t>
      </w:r>
      <w:r w:rsidRPr="008E156C">
        <w:rPr>
          <w:sz w:val="28"/>
          <w:szCs w:val="28"/>
        </w:rPr>
        <w:t xml:space="preserve"> составил</w:t>
      </w:r>
      <w:r w:rsidRPr="008E156C">
        <w:rPr>
          <w:sz w:val="28"/>
          <w:szCs w:val="28"/>
          <w:lang w:val="kk-KZ"/>
        </w:rPr>
        <w:t>а</w:t>
      </w:r>
      <w:r w:rsidRPr="008E156C">
        <w:rPr>
          <w:sz w:val="28"/>
          <w:szCs w:val="28"/>
        </w:rPr>
        <w:t xml:space="preserve"> </w:t>
      </w:r>
      <w:r w:rsidRPr="00260459">
        <w:rPr>
          <w:sz w:val="28"/>
          <w:szCs w:val="28"/>
        </w:rPr>
        <w:t xml:space="preserve">93,4 % </w:t>
      </w:r>
      <w:r w:rsidRPr="008E156C">
        <w:rPr>
          <w:sz w:val="28"/>
          <w:szCs w:val="28"/>
        </w:rPr>
        <w:t>при плане 9</w:t>
      </w:r>
      <w:r>
        <w:rPr>
          <w:sz w:val="28"/>
          <w:szCs w:val="28"/>
        </w:rPr>
        <w:t>3</w:t>
      </w:r>
      <w:r w:rsidRPr="008E156C">
        <w:rPr>
          <w:sz w:val="28"/>
          <w:szCs w:val="28"/>
        </w:rPr>
        <w:t>,</w:t>
      </w:r>
      <w:r>
        <w:rPr>
          <w:sz w:val="28"/>
          <w:szCs w:val="28"/>
        </w:rPr>
        <w:t>0</w:t>
      </w:r>
      <w:r w:rsidRPr="008E156C">
        <w:rPr>
          <w:sz w:val="28"/>
          <w:szCs w:val="28"/>
        </w:rPr>
        <w:t xml:space="preserve"> %. </w:t>
      </w:r>
    </w:p>
    <w:p w:rsidR="00002C62" w:rsidRPr="003643B0" w:rsidRDefault="00002C62" w:rsidP="00002C62">
      <w:pPr>
        <w:widowControl w:val="0"/>
        <w:pBdr>
          <w:bottom w:val="single" w:sz="4" w:space="0" w:color="FFFFFF"/>
        </w:pBdr>
        <w:tabs>
          <w:tab w:val="left" w:pos="0"/>
          <w:tab w:val="left" w:pos="709"/>
        </w:tabs>
        <w:ind w:firstLine="709"/>
        <w:jc w:val="both"/>
        <w:rPr>
          <w:sz w:val="28"/>
          <w:szCs w:val="28"/>
        </w:rPr>
      </w:pPr>
      <w:r w:rsidRPr="00856BC3">
        <w:rPr>
          <w:sz w:val="28"/>
          <w:szCs w:val="28"/>
        </w:rPr>
        <w:t xml:space="preserve">По </w:t>
      </w:r>
      <w:r w:rsidRPr="00856BC3">
        <w:rPr>
          <w:i/>
          <w:sz w:val="28"/>
          <w:szCs w:val="28"/>
        </w:rPr>
        <w:t>пятому целевому индикатору</w:t>
      </w:r>
      <w:r w:rsidRPr="00856BC3">
        <w:rPr>
          <w:sz w:val="28"/>
          <w:szCs w:val="28"/>
        </w:rPr>
        <w:t xml:space="preserve"> «Доля непродуктивно занятых в составе самостоятельно занятого населения» составила </w:t>
      </w:r>
      <w:r w:rsidR="00B0704B" w:rsidRPr="00856BC3">
        <w:rPr>
          <w:sz w:val="28"/>
          <w:szCs w:val="28"/>
        </w:rPr>
        <w:t>9,7</w:t>
      </w:r>
      <w:r w:rsidRPr="00856BC3">
        <w:rPr>
          <w:sz w:val="28"/>
          <w:szCs w:val="28"/>
        </w:rPr>
        <w:t> % при плане 15,9 %</w:t>
      </w:r>
      <w:r w:rsidR="00856BC3">
        <w:rPr>
          <w:sz w:val="28"/>
          <w:szCs w:val="28"/>
          <w:lang w:val="kk-KZ"/>
        </w:rPr>
        <w:t xml:space="preserve"> (</w:t>
      </w:r>
      <w:r w:rsidR="00856BC3">
        <w:rPr>
          <w:sz w:val="28"/>
          <w:szCs w:val="28"/>
        </w:rPr>
        <w:t>в 2019 году – 8,9%)</w:t>
      </w:r>
      <w:r w:rsidRPr="00856BC3">
        <w:rPr>
          <w:sz w:val="28"/>
          <w:szCs w:val="28"/>
        </w:rPr>
        <w:t xml:space="preserve">. </w:t>
      </w:r>
    </w:p>
    <w:p w:rsidR="00002C62" w:rsidRDefault="00002C62" w:rsidP="00002C62">
      <w:pPr>
        <w:widowControl w:val="0"/>
        <w:pBdr>
          <w:bottom w:val="single" w:sz="4" w:space="0" w:color="FFFFFF"/>
        </w:pBdr>
        <w:tabs>
          <w:tab w:val="left" w:pos="0"/>
          <w:tab w:val="left" w:pos="709"/>
        </w:tabs>
        <w:ind w:firstLine="709"/>
        <w:jc w:val="both"/>
        <w:rPr>
          <w:sz w:val="28"/>
          <w:szCs w:val="28"/>
        </w:rPr>
      </w:pPr>
      <w:r w:rsidRPr="0027145A">
        <w:rPr>
          <w:sz w:val="28"/>
          <w:szCs w:val="28"/>
        </w:rPr>
        <w:t xml:space="preserve">По </w:t>
      </w:r>
      <w:r w:rsidRPr="0027145A">
        <w:rPr>
          <w:i/>
          <w:sz w:val="28"/>
          <w:szCs w:val="28"/>
        </w:rPr>
        <w:t>шестому целевому индикатору</w:t>
      </w:r>
      <w:r w:rsidRPr="00474A55">
        <w:rPr>
          <w:sz w:val="28"/>
          <w:szCs w:val="28"/>
        </w:rPr>
        <w:t xml:space="preserve"> </w:t>
      </w:r>
      <w:r w:rsidRPr="0027145A">
        <w:rPr>
          <w:sz w:val="28"/>
          <w:szCs w:val="28"/>
        </w:rPr>
        <w:t>«Доля трудоустроенных граждан из числа обратившихся в органы занятости</w:t>
      </w:r>
      <w:r w:rsidRPr="0027145A">
        <w:rPr>
          <w:b/>
          <w:sz w:val="28"/>
          <w:szCs w:val="28"/>
        </w:rPr>
        <w:t>»</w:t>
      </w:r>
      <w:r w:rsidRPr="0027145A">
        <w:rPr>
          <w:sz w:val="28"/>
          <w:szCs w:val="28"/>
        </w:rPr>
        <w:t xml:space="preserve"> </w:t>
      </w:r>
      <w:r w:rsidRPr="0047101A">
        <w:rPr>
          <w:sz w:val="28"/>
          <w:szCs w:val="28"/>
        </w:rPr>
        <w:t xml:space="preserve">составило </w:t>
      </w:r>
      <w:r>
        <w:rPr>
          <w:sz w:val="28"/>
          <w:szCs w:val="28"/>
        </w:rPr>
        <w:t>76</w:t>
      </w:r>
      <w:r w:rsidRPr="0047101A">
        <w:rPr>
          <w:sz w:val="28"/>
          <w:szCs w:val="28"/>
        </w:rPr>
        <w:t>,</w:t>
      </w:r>
      <w:r>
        <w:rPr>
          <w:sz w:val="28"/>
          <w:szCs w:val="28"/>
        </w:rPr>
        <w:t>6</w:t>
      </w:r>
      <w:r w:rsidR="003719DC">
        <w:rPr>
          <w:sz w:val="28"/>
          <w:szCs w:val="28"/>
        </w:rPr>
        <w:t> </w:t>
      </w:r>
      <w:r w:rsidRPr="0047101A">
        <w:rPr>
          <w:sz w:val="28"/>
          <w:szCs w:val="28"/>
        </w:rPr>
        <w:t xml:space="preserve">% при плане </w:t>
      </w:r>
      <w:r>
        <w:rPr>
          <w:sz w:val="28"/>
          <w:szCs w:val="28"/>
        </w:rPr>
        <w:t>65</w:t>
      </w:r>
      <w:r w:rsidR="003719DC">
        <w:rPr>
          <w:sz w:val="28"/>
          <w:szCs w:val="28"/>
        </w:rPr>
        <w:t> </w:t>
      </w:r>
      <w:r w:rsidRPr="0047101A">
        <w:rPr>
          <w:sz w:val="28"/>
          <w:szCs w:val="28"/>
        </w:rPr>
        <w:t xml:space="preserve">%. </w:t>
      </w:r>
    </w:p>
    <w:p w:rsidR="00002C62" w:rsidRPr="00A32653" w:rsidRDefault="00002C62" w:rsidP="00002C62">
      <w:pPr>
        <w:widowControl w:val="0"/>
        <w:pBdr>
          <w:bottom w:val="single" w:sz="4" w:space="0" w:color="FFFFFF"/>
        </w:pBdr>
        <w:tabs>
          <w:tab w:val="left" w:pos="0"/>
          <w:tab w:val="left" w:pos="709"/>
        </w:tabs>
        <w:ind w:firstLine="709"/>
        <w:jc w:val="both"/>
        <w:rPr>
          <w:i/>
          <w:sz w:val="28"/>
          <w:szCs w:val="28"/>
        </w:rPr>
      </w:pPr>
      <w:r w:rsidRPr="00474A55">
        <w:rPr>
          <w:i/>
          <w:sz w:val="28"/>
          <w:szCs w:val="28"/>
        </w:rPr>
        <w:t xml:space="preserve">Социальный эффект </w:t>
      </w:r>
      <w:r w:rsidRPr="00A32653">
        <w:rPr>
          <w:i/>
          <w:sz w:val="28"/>
          <w:szCs w:val="28"/>
        </w:rPr>
        <w:t xml:space="preserve">по целевым индикаторам «Доля лиц, вовлеченных в Программу, из числа обратившихся в центры занятости», «Доля непродуктивно занятых в составе других категорий занятого населения, «Доля </w:t>
      </w:r>
      <w:r w:rsidRPr="00A32653">
        <w:rPr>
          <w:i/>
          <w:sz w:val="28"/>
          <w:szCs w:val="28"/>
        </w:rPr>
        <w:lastRenderedPageBreak/>
        <w:t>трудоустроенных граждан из числа обратившихся в органы занятости», «Доля непродуктивно занятых в составе самостоятельно занятого населения»:</w:t>
      </w:r>
    </w:p>
    <w:p w:rsidR="00002C62" w:rsidRDefault="00002C62" w:rsidP="00002C62">
      <w:pPr>
        <w:widowControl w:val="0"/>
        <w:pBdr>
          <w:bottom w:val="single" w:sz="4" w:space="0" w:color="FFFFFF"/>
        </w:pBdr>
        <w:tabs>
          <w:tab w:val="left" w:pos="0"/>
          <w:tab w:val="left" w:pos="709"/>
        </w:tabs>
        <w:ind w:firstLine="709"/>
        <w:jc w:val="both"/>
        <w:rPr>
          <w:sz w:val="28"/>
          <w:szCs w:val="28"/>
        </w:rPr>
      </w:pPr>
      <w:r>
        <w:rPr>
          <w:sz w:val="28"/>
          <w:szCs w:val="28"/>
        </w:rPr>
        <w:t>П</w:t>
      </w:r>
      <w:r w:rsidRPr="00A82F6F">
        <w:rPr>
          <w:sz w:val="28"/>
          <w:szCs w:val="28"/>
        </w:rPr>
        <w:t>о итогам 2020 года участниками Программы «</w:t>
      </w:r>
      <w:proofErr w:type="spellStart"/>
      <w:r w:rsidRPr="00A82F6F">
        <w:rPr>
          <w:sz w:val="28"/>
          <w:szCs w:val="28"/>
        </w:rPr>
        <w:t>Еңбек</w:t>
      </w:r>
      <w:proofErr w:type="spellEnd"/>
      <w:r w:rsidRPr="00A82F6F">
        <w:rPr>
          <w:sz w:val="28"/>
          <w:szCs w:val="28"/>
        </w:rPr>
        <w:t>» стали 648,9 тыс</w:t>
      </w:r>
      <w:r>
        <w:rPr>
          <w:sz w:val="28"/>
          <w:szCs w:val="28"/>
        </w:rPr>
        <w:t>.</w:t>
      </w:r>
      <w:r w:rsidRPr="00A82F6F">
        <w:rPr>
          <w:sz w:val="28"/>
          <w:szCs w:val="28"/>
        </w:rPr>
        <w:t xml:space="preserve"> человек, из них безработные – 346,4 тыс. чел., самостоятельно занятые – 96,6 тыс. чел. Оказано 532,4 тыс. мер по трудоустройству, из них на постоянную работу </w:t>
      </w:r>
      <w:r>
        <w:rPr>
          <w:sz w:val="28"/>
          <w:szCs w:val="28"/>
        </w:rPr>
        <w:t xml:space="preserve">трудоустроено </w:t>
      </w:r>
      <w:r w:rsidRPr="00A82F6F">
        <w:rPr>
          <w:sz w:val="28"/>
          <w:szCs w:val="28"/>
        </w:rPr>
        <w:t>319,2 тыс. человек</w:t>
      </w:r>
      <w:r>
        <w:rPr>
          <w:sz w:val="28"/>
          <w:szCs w:val="28"/>
        </w:rPr>
        <w:t>,</w:t>
      </w:r>
      <w:r w:rsidRPr="00A82F6F">
        <w:rPr>
          <w:sz w:val="28"/>
          <w:szCs w:val="28"/>
        </w:rPr>
        <w:t xml:space="preserve"> или 76,64</w:t>
      </w:r>
      <w:r w:rsidR="003719DC">
        <w:rPr>
          <w:sz w:val="28"/>
          <w:szCs w:val="28"/>
        </w:rPr>
        <w:t> </w:t>
      </w:r>
      <w:r w:rsidRPr="00A82F6F">
        <w:rPr>
          <w:sz w:val="28"/>
          <w:szCs w:val="28"/>
        </w:rPr>
        <w:t>%.</w:t>
      </w:r>
    </w:p>
    <w:p w:rsidR="00002C62" w:rsidRPr="003643B0" w:rsidRDefault="00002C62" w:rsidP="00002C62">
      <w:pPr>
        <w:widowControl w:val="0"/>
        <w:pBdr>
          <w:bottom w:val="single" w:sz="4" w:space="0" w:color="FFFFFF"/>
        </w:pBdr>
        <w:tabs>
          <w:tab w:val="left" w:pos="0"/>
          <w:tab w:val="left" w:pos="709"/>
        </w:tabs>
        <w:ind w:firstLine="709"/>
        <w:jc w:val="both"/>
        <w:rPr>
          <w:i/>
          <w:sz w:val="24"/>
          <w:szCs w:val="24"/>
          <w:u w:val="single"/>
        </w:rPr>
      </w:pPr>
      <w:proofErr w:type="spellStart"/>
      <w:r w:rsidRPr="003643B0">
        <w:rPr>
          <w:i/>
          <w:sz w:val="24"/>
          <w:szCs w:val="24"/>
          <w:u w:val="single"/>
        </w:rPr>
        <w:t>Справочно</w:t>
      </w:r>
      <w:proofErr w:type="spellEnd"/>
      <w:r w:rsidRPr="003643B0">
        <w:rPr>
          <w:i/>
          <w:sz w:val="24"/>
          <w:szCs w:val="24"/>
          <w:u w:val="single"/>
        </w:rPr>
        <w:t>:</w:t>
      </w:r>
    </w:p>
    <w:p w:rsidR="00002C62" w:rsidRPr="003643B0" w:rsidRDefault="00002C62" w:rsidP="00002C62">
      <w:pPr>
        <w:widowControl w:val="0"/>
        <w:pBdr>
          <w:bottom w:val="single" w:sz="4" w:space="0" w:color="FFFFFF"/>
        </w:pBdr>
        <w:tabs>
          <w:tab w:val="left" w:pos="0"/>
          <w:tab w:val="left" w:pos="709"/>
        </w:tabs>
        <w:ind w:firstLine="709"/>
        <w:jc w:val="both"/>
        <w:rPr>
          <w:i/>
          <w:sz w:val="24"/>
          <w:szCs w:val="24"/>
        </w:rPr>
      </w:pPr>
      <w:r w:rsidRPr="003643B0">
        <w:rPr>
          <w:i/>
          <w:sz w:val="24"/>
          <w:szCs w:val="24"/>
        </w:rPr>
        <w:t xml:space="preserve">Обучением по </w:t>
      </w:r>
      <w:proofErr w:type="spellStart"/>
      <w:r w:rsidRPr="003643B0">
        <w:rPr>
          <w:i/>
          <w:sz w:val="24"/>
          <w:szCs w:val="24"/>
        </w:rPr>
        <w:t>ТиПО</w:t>
      </w:r>
      <w:proofErr w:type="spellEnd"/>
      <w:r w:rsidRPr="003643B0">
        <w:rPr>
          <w:i/>
          <w:sz w:val="24"/>
          <w:szCs w:val="24"/>
        </w:rPr>
        <w:t>, с обеспечением стипендией, одноразовым горячим питанием и материальной помощью на проезд, охвачено 18,4 тыс. чел.</w:t>
      </w:r>
    </w:p>
    <w:p w:rsidR="00002C62" w:rsidRPr="003643B0" w:rsidRDefault="00002C62" w:rsidP="00002C62">
      <w:pPr>
        <w:widowControl w:val="0"/>
        <w:pBdr>
          <w:bottom w:val="single" w:sz="4" w:space="0" w:color="FFFFFF"/>
        </w:pBdr>
        <w:tabs>
          <w:tab w:val="left" w:pos="0"/>
          <w:tab w:val="left" w:pos="709"/>
        </w:tabs>
        <w:ind w:firstLine="709"/>
        <w:jc w:val="both"/>
        <w:rPr>
          <w:i/>
          <w:sz w:val="24"/>
          <w:szCs w:val="24"/>
        </w:rPr>
      </w:pPr>
      <w:r w:rsidRPr="003643B0">
        <w:rPr>
          <w:i/>
          <w:sz w:val="24"/>
          <w:szCs w:val="24"/>
        </w:rPr>
        <w:t>На краткосрочные профессиональные курсы обучения направлен</w:t>
      </w:r>
      <w:r>
        <w:rPr>
          <w:i/>
          <w:sz w:val="24"/>
          <w:szCs w:val="24"/>
        </w:rPr>
        <w:t>о</w:t>
      </w:r>
      <w:r w:rsidRPr="003643B0">
        <w:rPr>
          <w:i/>
          <w:sz w:val="24"/>
          <w:szCs w:val="24"/>
        </w:rPr>
        <w:t xml:space="preserve"> 18,7 тыс. человек (план – 15,6 тыс.). Из числа направленных 16,3 тыс. человек завершили обучение, из которых 13 тыс. трудоустроено или 79%, 975 человек получили гранты и микрокредиты.</w:t>
      </w:r>
    </w:p>
    <w:p w:rsidR="00002C62" w:rsidRPr="003643B0" w:rsidRDefault="00002C62" w:rsidP="00002C62">
      <w:pPr>
        <w:widowControl w:val="0"/>
        <w:pBdr>
          <w:bottom w:val="single" w:sz="4" w:space="0" w:color="FFFFFF"/>
        </w:pBdr>
        <w:tabs>
          <w:tab w:val="left" w:pos="0"/>
          <w:tab w:val="left" w:pos="709"/>
        </w:tabs>
        <w:ind w:firstLine="709"/>
        <w:jc w:val="both"/>
        <w:rPr>
          <w:i/>
          <w:sz w:val="24"/>
          <w:szCs w:val="24"/>
        </w:rPr>
      </w:pPr>
      <w:r w:rsidRPr="003643B0">
        <w:rPr>
          <w:i/>
          <w:sz w:val="24"/>
          <w:szCs w:val="24"/>
        </w:rPr>
        <w:t>Выдано 12</w:t>
      </w:r>
      <w:r w:rsidR="003719DC">
        <w:rPr>
          <w:i/>
          <w:sz w:val="24"/>
          <w:szCs w:val="24"/>
        </w:rPr>
        <w:t> </w:t>
      </w:r>
      <w:r w:rsidRPr="003643B0">
        <w:rPr>
          <w:i/>
          <w:sz w:val="24"/>
          <w:szCs w:val="24"/>
        </w:rPr>
        <w:t>746 микрокредитов (107,8</w:t>
      </w:r>
      <w:r w:rsidR="003719DC">
        <w:rPr>
          <w:i/>
          <w:sz w:val="24"/>
          <w:szCs w:val="24"/>
        </w:rPr>
        <w:t> </w:t>
      </w:r>
      <w:r w:rsidRPr="003643B0">
        <w:rPr>
          <w:i/>
          <w:sz w:val="24"/>
          <w:szCs w:val="24"/>
        </w:rPr>
        <w:t>%), из них на селе – 11</w:t>
      </w:r>
      <w:r w:rsidR="003719DC">
        <w:rPr>
          <w:i/>
          <w:sz w:val="24"/>
          <w:szCs w:val="24"/>
        </w:rPr>
        <w:t> </w:t>
      </w:r>
      <w:r w:rsidRPr="003643B0">
        <w:rPr>
          <w:i/>
          <w:sz w:val="24"/>
          <w:szCs w:val="24"/>
        </w:rPr>
        <w:t>209 микрокредита или 99,7% от годового плана (11</w:t>
      </w:r>
      <w:r w:rsidR="003719DC">
        <w:rPr>
          <w:i/>
          <w:sz w:val="24"/>
          <w:szCs w:val="24"/>
        </w:rPr>
        <w:t> </w:t>
      </w:r>
      <w:r w:rsidRPr="003643B0">
        <w:rPr>
          <w:i/>
          <w:sz w:val="24"/>
          <w:szCs w:val="24"/>
        </w:rPr>
        <w:t>241), в городах – 1</w:t>
      </w:r>
      <w:r w:rsidR="003719DC">
        <w:rPr>
          <w:i/>
          <w:sz w:val="24"/>
          <w:szCs w:val="24"/>
        </w:rPr>
        <w:t> </w:t>
      </w:r>
      <w:r w:rsidRPr="003643B0">
        <w:rPr>
          <w:i/>
          <w:sz w:val="24"/>
          <w:szCs w:val="24"/>
        </w:rPr>
        <w:t>537 микрокредитов или 265</w:t>
      </w:r>
      <w:r w:rsidR="003719DC">
        <w:rPr>
          <w:i/>
          <w:sz w:val="24"/>
          <w:szCs w:val="24"/>
        </w:rPr>
        <w:t> </w:t>
      </w:r>
      <w:r w:rsidRPr="003643B0">
        <w:rPr>
          <w:i/>
          <w:sz w:val="24"/>
          <w:szCs w:val="24"/>
        </w:rPr>
        <w:t>% от годового плана (580).</w:t>
      </w:r>
    </w:p>
    <w:p w:rsidR="00002C62" w:rsidRPr="003643B0" w:rsidRDefault="00002C62" w:rsidP="00002C62">
      <w:pPr>
        <w:widowControl w:val="0"/>
        <w:pBdr>
          <w:bottom w:val="single" w:sz="4" w:space="0" w:color="FFFFFF"/>
        </w:pBdr>
        <w:tabs>
          <w:tab w:val="left" w:pos="0"/>
          <w:tab w:val="left" w:pos="709"/>
        </w:tabs>
        <w:ind w:firstLine="709"/>
        <w:jc w:val="both"/>
        <w:rPr>
          <w:i/>
          <w:sz w:val="24"/>
          <w:szCs w:val="24"/>
        </w:rPr>
      </w:pPr>
      <w:r w:rsidRPr="003643B0">
        <w:rPr>
          <w:i/>
          <w:sz w:val="24"/>
          <w:szCs w:val="24"/>
        </w:rPr>
        <w:t xml:space="preserve">Из числа выданных микрокредитов (на поддержку </w:t>
      </w:r>
      <w:proofErr w:type="spellStart"/>
      <w:r w:rsidRPr="003643B0">
        <w:rPr>
          <w:i/>
          <w:sz w:val="24"/>
          <w:szCs w:val="24"/>
        </w:rPr>
        <w:t>Start-up</w:t>
      </w:r>
      <w:proofErr w:type="spellEnd"/>
      <w:r w:rsidRPr="003643B0">
        <w:rPr>
          <w:i/>
          <w:sz w:val="24"/>
          <w:szCs w:val="24"/>
        </w:rPr>
        <w:t xml:space="preserve"> проектов выдано 7</w:t>
      </w:r>
      <w:r w:rsidR="003719DC">
        <w:rPr>
          <w:i/>
          <w:sz w:val="24"/>
          <w:szCs w:val="24"/>
        </w:rPr>
        <w:t> </w:t>
      </w:r>
      <w:r w:rsidRPr="003643B0">
        <w:rPr>
          <w:i/>
          <w:sz w:val="24"/>
          <w:szCs w:val="24"/>
        </w:rPr>
        <w:t>423 микрокредитов (58,2</w:t>
      </w:r>
      <w:r w:rsidR="003719DC">
        <w:rPr>
          <w:i/>
          <w:sz w:val="24"/>
          <w:szCs w:val="24"/>
        </w:rPr>
        <w:t> </w:t>
      </w:r>
      <w:r w:rsidRPr="003643B0">
        <w:rPr>
          <w:i/>
          <w:sz w:val="24"/>
          <w:szCs w:val="24"/>
        </w:rPr>
        <w:t>%), на развитие направления якорной кооперации выдано 759 микрокредитов (6</w:t>
      </w:r>
      <w:r w:rsidR="003719DC">
        <w:rPr>
          <w:i/>
          <w:sz w:val="24"/>
          <w:szCs w:val="24"/>
        </w:rPr>
        <w:t> </w:t>
      </w:r>
      <w:r w:rsidRPr="003643B0">
        <w:rPr>
          <w:i/>
          <w:sz w:val="24"/>
          <w:szCs w:val="24"/>
        </w:rPr>
        <w:t>%), на расширение собственного дела 4</w:t>
      </w:r>
      <w:r w:rsidR="003719DC">
        <w:rPr>
          <w:i/>
          <w:sz w:val="24"/>
          <w:szCs w:val="24"/>
        </w:rPr>
        <w:t> </w:t>
      </w:r>
      <w:r w:rsidRPr="003643B0">
        <w:rPr>
          <w:i/>
          <w:sz w:val="24"/>
          <w:szCs w:val="24"/>
        </w:rPr>
        <w:t>564 микрокредита (35,8</w:t>
      </w:r>
      <w:r w:rsidR="003719DC">
        <w:rPr>
          <w:i/>
          <w:sz w:val="24"/>
          <w:szCs w:val="24"/>
        </w:rPr>
        <w:t> </w:t>
      </w:r>
      <w:r w:rsidRPr="003643B0">
        <w:rPr>
          <w:i/>
          <w:sz w:val="24"/>
          <w:szCs w:val="24"/>
        </w:rPr>
        <w:t>%).</w:t>
      </w:r>
    </w:p>
    <w:p w:rsidR="00002C62" w:rsidRPr="003643B0" w:rsidRDefault="00002C62" w:rsidP="00002C62">
      <w:pPr>
        <w:widowControl w:val="0"/>
        <w:pBdr>
          <w:bottom w:val="single" w:sz="4" w:space="0" w:color="FFFFFF"/>
        </w:pBdr>
        <w:tabs>
          <w:tab w:val="left" w:pos="0"/>
          <w:tab w:val="left" w:pos="709"/>
        </w:tabs>
        <w:ind w:firstLine="709"/>
        <w:jc w:val="both"/>
        <w:rPr>
          <w:i/>
          <w:sz w:val="24"/>
          <w:szCs w:val="24"/>
        </w:rPr>
      </w:pPr>
      <w:r w:rsidRPr="003643B0">
        <w:rPr>
          <w:i/>
          <w:sz w:val="24"/>
          <w:szCs w:val="24"/>
        </w:rPr>
        <w:t>Льготные микрокредиты (ставка не более 4</w:t>
      </w:r>
      <w:r w:rsidR="003719DC">
        <w:rPr>
          <w:i/>
          <w:sz w:val="24"/>
          <w:szCs w:val="24"/>
        </w:rPr>
        <w:t> </w:t>
      </w:r>
      <w:r w:rsidRPr="003643B0">
        <w:rPr>
          <w:i/>
          <w:sz w:val="24"/>
          <w:szCs w:val="24"/>
        </w:rPr>
        <w:t>% годовых, срок до 7-и лет) были выданы 1</w:t>
      </w:r>
      <w:r w:rsidR="003719DC">
        <w:rPr>
          <w:i/>
          <w:sz w:val="24"/>
          <w:szCs w:val="24"/>
        </w:rPr>
        <w:t> </w:t>
      </w:r>
      <w:r w:rsidRPr="003643B0">
        <w:rPr>
          <w:i/>
          <w:sz w:val="24"/>
          <w:szCs w:val="24"/>
        </w:rPr>
        <w:t>411 (11,1</w:t>
      </w:r>
      <w:r w:rsidR="003719DC">
        <w:rPr>
          <w:i/>
          <w:sz w:val="24"/>
          <w:szCs w:val="24"/>
        </w:rPr>
        <w:t> </w:t>
      </w:r>
      <w:r w:rsidRPr="003643B0">
        <w:rPr>
          <w:i/>
          <w:sz w:val="24"/>
          <w:szCs w:val="24"/>
        </w:rPr>
        <w:t>%) многодетным и малообеспеченным семьям на сумму 6</w:t>
      </w:r>
      <w:r w:rsidR="003719DC">
        <w:rPr>
          <w:i/>
          <w:sz w:val="24"/>
          <w:szCs w:val="24"/>
        </w:rPr>
        <w:t> </w:t>
      </w:r>
      <w:r w:rsidRPr="003643B0">
        <w:rPr>
          <w:i/>
          <w:sz w:val="24"/>
          <w:szCs w:val="24"/>
        </w:rPr>
        <w:t>064,6 млн. тенге (средний размер – 4,3</w:t>
      </w:r>
      <w:r w:rsidR="003719DC">
        <w:rPr>
          <w:i/>
          <w:sz w:val="24"/>
          <w:szCs w:val="24"/>
        </w:rPr>
        <w:t> </w:t>
      </w:r>
      <w:proofErr w:type="spellStart"/>
      <w:proofErr w:type="gramStart"/>
      <w:r w:rsidRPr="003643B0">
        <w:rPr>
          <w:i/>
          <w:sz w:val="24"/>
          <w:szCs w:val="24"/>
        </w:rPr>
        <w:t>млн.тенге</w:t>
      </w:r>
      <w:proofErr w:type="spellEnd"/>
      <w:proofErr w:type="gramEnd"/>
      <w:r w:rsidRPr="003643B0">
        <w:rPr>
          <w:i/>
          <w:sz w:val="24"/>
          <w:szCs w:val="24"/>
        </w:rPr>
        <w:t xml:space="preserve">). </w:t>
      </w:r>
    </w:p>
    <w:p w:rsidR="00002C62" w:rsidRPr="003643B0" w:rsidRDefault="00002C62" w:rsidP="00002C62">
      <w:pPr>
        <w:widowControl w:val="0"/>
        <w:pBdr>
          <w:bottom w:val="single" w:sz="4" w:space="0" w:color="FFFFFF"/>
        </w:pBdr>
        <w:tabs>
          <w:tab w:val="left" w:pos="0"/>
          <w:tab w:val="left" w:pos="709"/>
        </w:tabs>
        <w:ind w:firstLine="709"/>
        <w:jc w:val="both"/>
        <w:rPr>
          <w:i/>
          <w:sz w:val="24"/>
          <w:szCs w:val="24"/>
        </w:rPr>
      </w:pPr>
      <w:r w:rsidRPr="003643B0">
        <w:rPr>
          <w:i/>
          <w:sz w:val="24"/>
          <w:szCs w:val="24"/>
        </w:rPr>
        <w:t>По итогам 2020 года выдано 44,9 тыс. государственных грантов на реализацию новых бизнес-идей в размере до 200 МРП. Кроме этого, 33,2 тыс. человек обучены основам предпринимательства по проекту «</w:t>
      </w:r>
      <w:proofErr w:type="spellStart"/>
      <w:r w:rsidRPr="003643B0">
        <w:rPr>
          <w:i/>
          <w:sz w:val="24"/>
          <w:szCs w:val="24"/>
        </w:rPr>
        <w:t>Бастау</w:t>
      </w:r>
      <w:proofErr w:type="spellEnd"/>
      <w:r w:rsidRPr="003643B0">
        <w:rPr>
          <w:i/>
          <w:sz w:val="24"/>
          <w:szCs w:val="24"/>
        </w:rPr>
        <w:t xml:space="preserve"> Бизнес», в том числе 29,6 </w:t>
      </w:r>
      <w:proofErr w:type="spellStart"/>
      <w:proofErr w:type="gramStart"/>
      <w:r w:rsidRPr="003643B0">
        <w:rPr>
          <w:i/>
          <w:sz w:val="24"/>
          <w:szCs w:val="24"/>
        </w:rPr>
        <w:t>тыс</w:t>
      </w:r>
      <w:r>
        <w:rPr>
          <w:i/>
          <w:sz w:val="24"/>
          <w:szCs w:val="24"/>
        </w:rPr>
        <w:t>.человек</w:t>
      </w:r>
      <w:proofErr w:type="spellEnd"/>
      <w:proofErr w:type="gramEnd"/>
      <w:r w:rsidRPr="003643B0">
        <w:rPr>
          <w:i/>
          <w:sz w:val="24"/>
          <w:szCs w:val="24"/>
        </w:rPr>
        <w:t xml:space="preserve"> защитили свои бизнес проекты, из них 14,4 </w:t>
      </w:r>
      <w:proofErr w:type="spellStart"/>
      <w:r w:rsidRPr="003643B0">
        <w:rPr>
          <w:i/>
          <w:sz w:val="24"/>
          <w:szCs w:val="24"/>
        </w:rPr>
        <w:t>тыс.</w:t>
      </w:r>
      <w:r>
        <w:rPr>
          <w:i/>
          <w:sz w:val="24"/>
          <w:szCs w:val="24"/>
        </w:rPr>
        <w:t>человек</w:t>
      </w:r>
      <w:proofErr w:type="spellEnd"/>
      <w:r w:rsidRPr="003643B0">
        <w:rPr>
          <w:i/>
          <w:sz w:val="24"/>
          <w:szCs w:val="24"/>
        </w:rPr>
        <w:t xml:space="preserve"> получили микрокредиты и гранты.</w:t>
      </w:r>
    </w:p>
    <w:p w:rsidR="00002C62" w:rsidRPr="003643B0" w:rsidRDefault="00002C62" w:rsidP="00002C62">
      <w:pPr>
        <w:widowControl w:val="0"/>
        <w:pBdr>
          <w:bottom w:val="single" w:sz="4" w:space="0" w:color="FFFFFF"/>
        </w:pBdr>
        <w:tabs>
          <w:tab w:val="left" w:pos="0"/>
          <w:tab w:val="left" w:pos="709"/>
        </w:tabs>
        <w:ind w:firstLine="709"/>
        <w:jc w:val="both"/>
        <w:rPr>
          <w:i/>
          <w:sz w:val="24"/>
          <w:szCs w:val="24"/>
        </w:rPr>
      </w:pPr>
      <w:r w:rsidRPr="003643B0">
        <w:rPr>
          <w:i/>
          <w:sz w:val="24"/>
          <w:szCs w:val="24"/>
        </w:rPr>
        <w:t>На субсидируемые рабочие места трудоустроено 210 тыс</w:t>
      </w:r>
      <w:r>
        <w:rPr>
          <w:i/>
          <w:sz w:val="24"/>
          <w:szCs w:val="24"/>
        </w:rPr>
        <w:t>.</w:t>
      </w:r>
      <w:r w:rsidRPr="003643B0">
        <w:rPr>
          <w:i/>
          <w:sz w:val="24"/>
          <w:szCs w:val="24"/>
        </w:rPr>
        <w:t xml:space="preserve"> человек или 120</w:t>
      </w:r>
      <w:r w:rsidR="003719DC">
        <w:rPr>
          <w:i/>
          <w:sz w:val="24"/>
          <w:szCs w:val="24"/>
        </w:rPr>
        <w:t> </w:t>
      </w:r>
      <w:r w:rsidRPr="003643B0">
        <w:rPr>
          <w:i/>
          <w:sz w:val="24"/>
          <w:szCs w:val="24"/>
        </w:rPr>
        <w:t>% от плана на год (на социальные рабочие места – 19,3 тыс</w:t>
      </w:r>
      <w:r>
        <w:rPr>
          <w:i/>
          <w:sz w:val="24"/>
          <w:szCs w:val="24"/>
        </w:rPr>
        <w:t>.</w:t>
      </w:r>
      <w:r w:rsidRPr="003643B0">
        <w:rPr>
          <w:i/>
          <w:sz w:val="24"/>
          <w:szCs w:val="24"/>
        </w:rPr>
        <w:t xml:space="preserve"> человек, на молодежную практику – 34,4 </w:t>
      </w:r>
      <w:proofErr w:type="spellStart"/>
      <w:proofErr w:type="gramStart"/>
      <w:r w:rsidRPr="003643B0">
        <w:rPr>
          <w:i/>
          <w:sz w:val="24"/>
          <w:szCs w:val="24"/>
        </w:rPr>
        <w:t>тыс</w:t>
      </w:r>
      <w:r>
        <w:rPr>
          <w:i/>
          <w:sz w:val="24"/>
          <w:szCs w:val="24"/>
        </w:rPr>
        <w:t>.человек</w:t>
      </w:r>
      <w:proofErr w:type="spellEnd"/>
      <w:proofErr w:type="gramEnd"/>
      <w:r w:rsidRPr="003643B0">
        <w:rPr>
          <w:i/>
          <w:sz w:val="24"/>
          <w:szCs w:val="24"/>
        </w:rPr>
        <w:t xml:space="preserve">, на общественные работы – 156,2 </w:t>
      </w:r>
      <w:proofErr w:type="spellStart"/>
      <w:r w:rsidRPr="003643B0">
        <w:rPr>
          <w:i/>
          <w:sz w:val="24"/>
          <w:szCs w:val="24"/>
        </w:rPr>
        <w:t>тыс</w:t>
      </w:r>
      <w:r>
        <w:rPr>
          <w:i/>
          <w:sz w:val="24"/>
          <w:szCs w:val="24"/>
        </w:rPr>
        <w:t>.человек</w:t>
      </w:r>
      <w:proofErr w:type="spellEnd"/>
      <w:r w:rsidRPr="003643B0">
        <w:rPr>
          <w:i/>
          <w:sz w:val="24"/>
          <w:szCs w:val="24"/>
        </w:rPr>
        <w:t>).</w:t>
      </w:r>
    </w:p>
    <w:p w:rsidR="00002C62" w:rsidRDefault="00002C62" w:rsidP="00002C62">
      <w:pPr>
        <w:widowControl w:val="0"/>
        <w:pBdr>
          <w:bottom w:val="single" w:sz="4" w:space="0" w:color="FFFFFF"/>
        </w:pBdr>
        <w:tabs>
          <w:tab w:val="left" w:pos="0"/>
          <w:tab w:val="left" w:pos="709"/>
        </w:tabs>
        <w:ind w:firstLine="709"/>
        <w:jc w:val="both"/>
        <w:rPr>
          <w:i/>
          <w:sz w:val="24"/>
          <w:szCs w:val="24"/>
        </w:rPr>
      </w:pPr>
      <w:r w:rsidRPr="003643B0">
        <w:rPr>
          <w:i/>
          <w:sz w:val="24"/>
          <w:szCs w:val="24"/>
        </w:rPr>
        <w:t xml:space="preserve">По итогам 2020 года для повышения мобильности трудовых ресурсов из </w:t>
      </w:r>
      <w:proofErr w:type="spellStart"/>
      <w:r w:rsidRPr="003643B0">
        <w:rPr>
          <w:i/>
          <w:sz w:val="24"/>
          <w:szCs w:val="24"/>
        </w:rPr>
        <w:t>трудоизбыточных</w:t>
      </w:r>
      <w:proofErr w:type="spellEnd"/>
      <w:r w:rsidRPr="003643B0">
        <w:rPr>
          <w:i/>
          <w:sz w:val="24"/>
          <w:szCs w:val="24"/>
        </w:rPr>
        <w:t xml:space="preserve"> южных регионов переселено 1</w:t>
      </w:r>
      <w:r w:rsidR="003719DC">
        <w:rPr>
          <w:i/>
          <w:sz w:val="24"/>
          <w:szCs w:val="24"/>
        </w:rPr>
        <w:t> </w:t>
      </w:r>
      <w:r w:rsidRPr="003643B0">
        <w:rPr>
          <w:i/>
          <w:sz w:val="24"/>
          <w:szCs w:val="24"/>
        </w:rPr>
        <w:t>665 семей, в них 5</w:t>
      </w:r>
      <w:r w:rsidR="003719DC">
        <w:rPr>
          <w:i/>
          <w:sz w:val="24"/>
          <w:szCs w:val="24"/>
        </w:rPr>
        <w:t> </w:t>
      </w:r>
      <w:r w:rsidRPr="003643B0">
        <w:rPr>
          <w:i/>
          <w:sz w:val="24"/>
          <w:szCs w:val="24"/>
        </w:rPr>
        <w:t>794 человек или 99</w:t>
      </w:r>
      <w:r w:rsidR="003719DC">
        <w:rPr>
          <w:i/>
          <w:sz w:val="24"/>
          <w:szCs w:val="24"/>
        </w:rPr>
        <w:t> </w:t>
      </w:r>
      <w:r w:rsidRPr="003643B0">
        <w:rPr>
          <w:i/>
          <w:sz w:val="24"/>
          <w:szCs w:val="24"/>
        </w:rPr>
        <w:t>% от плана (годовой план 1</w:t>
      </w:r>
      <w:r w:rsidR="003719DC">
        <w:rPr>
          <w:i/>
          <w:sz w:val="24"/>
          <w:szCs w:val="24"/>
        </w:rPr>
        <w:t> </w:t>
      </w:r>
      <w:r w:rsidRPr="003643B0">
        <w:rPr>
          <w:i/>
          <w:sz w:val="24"/>
          <w:szCs w:val="24"/>
        </w:rPr>
        <w:t>832 семей, 5</w:t>
      </w:r>
      <w:r w:rsidR="003719DC">
        <w:rPr>
          <w:i/>
          <w:sz w:val="24"/>
          <w:szCs w:val="24"/>
        </w:rPr>
        <w:t> </w:t>
      </w:r>
      <w:r w:rsidRPr="003643B0">
        <w:rPr>
          <w:i/>
          <w:sz w:val="24"/>
          <w:szCs w:val="24"/>
        </w:rPr>
        <w:t>837 человек). Трудоустроено 2</w:t>
      </w:r>
      <w:r w:rsidR="003719DC">
        <w:rPr>
          <w:i/>
          <w:sz w:val="24"/>
          <w:szCs w:val="24"/>
        </w:rPr>
        <w:t> </w:t>
      </w:r>
      <w:r w:rsidRPr="003643B0">
        <w:rPr>
          <w:i/>
          <w:sz w:val="24"/>
          <w:szCs w:val="24"/>
        </w:rPr>
        <w:t>324 человек или 75</w:t>
      </w:r>
      <w:r w:rsidR="003719DC">
        <w:rPr>
          <w:i/>
          <w:sz w:val="24"/>
          <w:szCs w:val="24"/>
        </w:rPr>
        <w:t> </w:t>
      </w:r>
      <w:r w:rsidRPr="003643B0">
        <w:rPr>
          <w:i/>
          <w:sz w:val="24"/>
          <w:szCs w:val="24"/>
        </w:rPr>
        <w:t>% участников трудоспособного возраста (3</w:t>
      </w:r>
      <w:r w:rsidR="003719DC">
        <w:rPr>
          <w:i/>
          <w:sz w:val="24"/>
          <w:szCs w:val="24"/>
        </w:rPr>
        <w:t> </w:t>
      </w:r>
      <w:r w:rsidRPr="003643B0">
        <w:rPr>
          <w:i/>
          <w:sz w:val="24"/>
          <w:szCs w:val="24"/>
        </w:rPr>
        <w:t xml:space="preserve">085). Также, из числа трудоспособных членов семей 179 человек заняты предпринимательской деятельностью и 41 человек направлены на обучение по новому месту жительства. </w:t>
      </w:r>
    </w:p>
    <w:p w:rsidR="00002C62" w:rsidRDefault="00002C62" w:rsidP="00002C62">
      <w:pPr>
        <w:widowControl w:val="0"/>
        <w:pBdr>
          <w:bottom w:val="single" w:sz="4" w:space="0" w:color="FFFFFF"/>
        </w:pBdr>
        <w:tabs>
          <w:tab w:val="left" w:pos="0"/>
          <w:tab w:val="left" w:pos="709"/>
        </w:tabs>
        <w:ind w:firstLine="709"/>
        <w:jc w:val="both"/>
        <w:rPr>
          <w:sz w:val="28"/>
          <w:szCs w:val="28"/>
        </w:rPr>
      </w:pPr>
      <w:r>
        <w:rPr>
          <w:sz w:val="28"/>
          <w:szCs w:val="28"/>
        </w:rPr>
        <w:t>В</w:t>
      </w:r>
      <w:r w:rsidRPr="002B2062">
        <w:rPr>
          <w:sz w:val="28"/>
          <w:szCs w:val="28"/>
        </w:rPr>
        <w:t xml:space="preserve"> рамках других государственных программ и частных инициатив </w:t>
      </w:r>
      <w:r>
        <w:rPr>
          <w:sz w:val="28"/>
          <w:szCs w:val="28"/>
        </w:rPr>
        <w:t xml:space="preserve">в течение 2020 года было </w:t>
      </w:r>
      <w:r w:rsidRPr="002B2062">
        <w:rPr>
          <w:sz w:val="28"/>
          <w:szCs w:val="28"/>
        </w:rPr>
        <w:t>создано 558,6 тыс. новых рабочих мест</w:t>
      </w:r>
      <w:r>
        <w:rPr>
          <w:sz w:val="28"/>
          <w:szCs w:val="28"/>
        </w:rPr>
        <w:t xml:space="preserve"> при плане </w:t>
      </w:r>
      <w:r w:rsidRPr="00B57682">
        <w:rPr>
          <w:sz w:val="28"/>
          <w:szCs w:val="28"/>
        </w:rPr>
        <w:t>431,6</w:t>
      </w:r>
      <w:r>
        <w:rPr>
          <w:sz w:val="28"/>
          <w:szCs w:val="28"/>
        </w:rPr>
        <w:t> </w:t>
      </w:r>
      <w:proofErr w:type="spellStart"/>
      <w:proofErr w:type="gramStart"/>
      <w:r w:rsidRPr="00B57682">
        <w:rPr>
          <w:sz w:val="28"/>
          <w:szCs w:val="28"/>
        </w:rPr>
        <w:t>тыс.</w:t>
      </w:r>
      <w:r>
        <w:rPr>
          <w:sz w:val="28"/>
          <w:szCs w:val="28"/>
        </w:rPr>
        <w:t>рабочих</w:t>
      </w:r>
      <w:proofErr w:type="spellEnd"/>
      <w:proofErr w:type="gramEnd"/>
      <w:r>
        <w:rPr>
          <w:sz w:val="28"/>
          <w:szCs w:val="28"/>
        </w:rPr>
        <w:t xml:space="preserve"> мест, или 129</w:t>
      </w:r>
      <w:r w:rsidR="003719DC">
        <w:rPr>
          <w:sz w:val="28"/>
          <w:szCs w:val="28"/>
        </w:rPr>
        <w:t> </w:t>
      </w:r>
      <w:r>
        <w:rPr>
          <w:sz w:val="28"/>
          <w:szCs w:val="28"/>
        </w:rPr>
        <w:t>% к плану на год, из них:</w:t>
      </w:r>
    </w:p>
    <w:p w:rsidR="00002C62" w:rsidRDefault="00002C62" w:rsidP="00002C62">
      <w:pPr>
        <w:widowControl w:val="0"/>
        <w:pBdr>
          <w:bottom w:val="single" w:sz="4" w:space="0" w:color="FFFFFF"/>
        </w:pBdr>
        <w:tabs>
          <w:tab w:val="left" w:pos="0"/>
          <w:tab w:val="left" w:pos="709"/>
        </w:tabs>
        <w:ind w:firstLine="709"/>
        <w:jc w:val="both"/>
        <w:rPr>
          <w:sz w:val="28"/>
          <w:szCs w:val="28"/>
        </w:rPr>
      </w:pPr>
      <w:r w:rsidRPr="00636D76">
        <w:rPr>
          <w:i/>
          <w:sz w:val="28"/>
          <w:szCs w:val="28"/>
        </w:rPr>
        <w:t>постоянные рабочие места</w:t>
      </w:r>
      <w:r>
        <w:rPr>
          <w:sz w:val="28"/>
          <w:szCs w:val="28"/>
        </w:rPr>
        <w:t xml:space="preserve"> - </w:t>
      </w:r>
      <w:r w:rsidRPr="002B2062">
        <w:rPr>
          <w:sz w:val="28"/>
          <w:szCs w:val="28"/>
        </w:rPr>
        <w:t xml:space="preserve">385,8 </w:t>
      </w:r>
      <w:proofErr w:type="spellStart"/>
      <w:r w:rsidRPr="002B2062">
        <w:rPr>
          <w:sz w:val="28"/>
          <w:szCs w:val="28"/>
        </w:rPr>
        <w:t>тыс.</w:t>
      </w:r>
      <w:r>
        <w:rPr>
          <w:sz w:val="28"/>
          <w:szCs w:val="28"/>
        </w:rPr>
        <w:t>мест</w:t>
      </w:r>
      <w:proofErr w:type="spellEnd"/>
      <w:r>
        <w:rPr>
          <w:sz w:val="28"/>
          <w:szCs w:val="28"/>
        </w:rPr>
        <w:t xml:space="preserve"> в следующих отраслях экономики: </w:t>
      </w:r>
      <w:r w:rsidRPr="00B57682">
        <w:rPr>
          <w:sz w:val="28"/>
          <w:szCs w:val="28"/>
        </w:rPr>
        <w:t>строительств</w:t>
      </w:r>
      <w:r>
        <w:rPr>
          <w:sz w:val="28"/>
          <w:szCs w:val="28"/>
        </w:rPr>
        <w:t>о</w:t>
      </w:r>
      <w:r w:rsidRPr="00B57682">
        <w:rPr>
          <w:sz w:val="28"/>
          <w:szCs w:val="28"/>
        </w:rPr>
        <w:t xml:space="preserve"> - 70 </w:t>
      </w:r>
      <w:proofErr w:type="spellStart"/>
      <w:r w:rsidRPr="00B57682">
        <w:rPr>
          <w:sz w:val="28"/>
          <w:szCs w:val="28"/>
        </w:rPr>
        <w:t>тыс.рабочих</w:t>
      </w:r>
      <w:proofErr w:type="spellEnd"/>
      <w:r w:rsidRPr="00B57682">
        <w:rPr>
          <w:sz w:val="28"/>
          <w:szCs w:val="28"/>
        </w:rPr>
        <w:t xml:space="preserve"> мест, сельско</w:t>
      </w:r>
      <w:r>
        <w:rPr>
          <w:sz w:val="28"/>
          <w:szCs w:val="28"/>
        </w:rPr>
        <w:t>е</w:t>
      </w:r>
      <w:r w:rsidRPr="00B57682">
        <w:rPr>
          <w:sz w:val="28"/>
          <w:szCs w:val="28"/>
        </w:rPr>
        <w:t xml:space="preserve"> хозяйств</w:t>
      </w:r>
      <w:r>
        <w:rPr>
          <w:sz w:val="28"/>
          <w:szCs w:val="28"/>
        </w:rPr>
        <w:t>о</w:t>
      </w:r>
      <w:r w:rsidRPr="00B57682">
        <w:rPr>
          <w:sz w:val="28"/>
          <w:szCs w:val="28"/>
        </w:rPr>
        <w:t xml:space="preserve"> – 45</w:t>
      </w:r>
      <w:r>
        <w:rPr>
          <w:sz w:val="28"/>
          <w:szCs w:val="28"/>
        </w:rPr>
        <w:t> </w:t>
      </w:r>
      <w:proofErr w:type="spellStart"/>
      <w:r w:rsidRPr="00B57682">
        <w:rPr>
          <w:sz w:val="28"/>
          <w:szCs w:val="28"/>
        </w:rPr>
        <w:t>тыс.рабочих</w:t>
      </w:r>
      <w:proofErr w:type="spellEnd"/>
      <w:r w:rsidRPr="00B57682">
        <w:rPr>
          <w:sz w:val="28"/>
          <w:szCs w:val="28"/>
        </w:rPr>
        <w:t xml:space="preserve"> мест, торговл</w:t>
      </w:r>
      <w:r>
        <w:rPr>
          <w:sz w:val="28"/>
          <w:szCs w:val="28"/>
        </w:rPr>
        <w:t>я</w:t>
      </w:r>
      <w:r w:rsidRPr="00B57682">
        <w:rPr>
          <w:sz w:val="28"/>
          <w:szCs w:val="28"/>
        </w:rPr>
        <w:t xml:space="preserve"> – 40 </w:t>
      </w:r>
      <w:proofErr w:type="spellStart"/>
      <w:r w:rsidRPr="00B57682">
        <w:rPr>
          <w:sz w:val="28"/>
          <w:szCs w:val="28"/>
        </w:rPr>
        <w:t>тыс.рабочих</w:t>
      </w:r>
      <w:proofErr w:type="spellEnd"/>
      <w:r w:rsidRPr="00B57682">
        <w:rPr>
          <w:sz w:val="28"/>
          <w:szCs w:val="28"/>
        </w:rPr>
        <w:t xml:space="preserve"> мест, здравоохранени</w:t>
      </w:r>
      <w:r>
        <w:rPr>
          <w:sz w:val="28"/>
          <w:szCs w:val="28"/>
        </w:rPr>
        <w:t>е</w:t>
      </w:r>
      <w:r w:rsidRPr="00B57682">
        <w:rPr>
          <w:sz w:val="28"/>
          <w:szCs w:val="28"/>
        </w:rPr>
        <w:t xml:space="preserve"> и образовани</w:t>
      </w:r>
      <w:r>
        <w:rPr>
          <w:sz w:val="28"/>
          <w:szCs w:val="28"/>
        </w:rPr>
        <w:t>е</w:t>
      </w:r>
      <w:r w:rsidRPr="00B57682">
        <w:rPr>
          <w:sz w:val="28"/>
          <w:szCs w:val="28"/>
        </w:rPr>
        <w:t xml:space="preserve"> – 18 </w:t>
      </w:r>
      <w:proofErr w:type="spellStart"/>
      <w:r w:rsidRPr="00B57682">
        <w:rPr>
          <w:sz w:val="28"/>
          <w:szCs w:val="28"/>
        </w:rPr>
        <w:t>тыс.рабочих</w:t>
      </w:r>
      <w:proofErr w:type="spellEnd"/>
      <w:r w:rsidRPr="00B57682">
        <w:rPr>
          <w:sz w:val="28"/>
          <w:szCs w:val="28"/>
        </w:rPr>
        <w:t xml:space="preserve"> мест, промышленност</w:t>
      </w:r>
      <w:r>
        <w:rPr>
          <w:sz w:val="28"/>
          <w:szCs w:val="28"/>
        </w:rPr>
        <w:t>ь</w:t>
      </w:r>
      <w:r w:rsidRPr="00B57682">
        <w:rPr>
          <w:sz w:val="28"/>
          <w:szCs w:val="28"/>
        </w:rPr>
        <w:t xml:space="preserve"> – 14 </w:t>
      </w:r>
      <w:proofErr w:type="spellStart"/>
      <w:r w:rsidRPr="00B57682">
        <w:rPr>
          <w:sz w:val="28"/>
          <w:szCs w:val="28"/>
        </w:rPr>
        <w:t>тыс.рабочих</w:t>
      </w:r>
      <w:proofErr w:type="spellEnd"/>
      <w:r w:rsidRPr="00B57682">
        <w:rPr>
          <w:sz w:val="28"/>
          <w:szCs w:val="28"/>
        </w:rPr>
        <w:t xml:space="preserve"> мест, други</w:t>
      </w:r>
      <w:r>
        <w:rPr>
          <w:sz w:val="28"/>
          <w:szCs w:val="28"/>
        </w:rPr>
        <w:t>е</w:t>
      </w:r>
      <w:r w:rsidRPr="00B57682">
        <w:rPr>
          <w:sz w:val="28"/>
          <w:szCs w:val="28"/>
        </w:rPr>
        <w:t xml:space="preserve"> отрасл</w:t>
      </w:r>
      <w:r>
        <w:rPr>
          <w:sz w:val="28"/>
          <w:szCs w:val="28"/>
        </w:rPr>
        <w:t>и</w:t>
      </w:r>
      <w:r w:rsidRPr="00B57682">
        <w:rPr>
          <w:sz w:val="28"/>
          <w:szCs w:val="28"/>
        </w:rPr>
        <w:t xml:space="preserve"> экономики - 198 тыс. рабочих мест</w:t>
      </w:r>
      <w:r>
        <w:rPr>
          <w:sz w:val="28"/>
          <w:szCs w:val="28"/>
        </w:rPr>
        <w:t>;</w:t>
      </w:r>
      <w:r w:rsidRPr="002E4E8D">
        <w:rPr>
          <w:sz w:val="28"/>
          <w:szCs w:val="28"/>
        </w:rPr>
        <w:t xml:space="preserve"> </w:t>
      </w:r>
      <w:r>
        <w:rPr>
          <w:sz w:val="28"/>
          <w:szCs w:val="28"/>
        </w:rPr>
        <w:t xml:space="preserve">а </w:t>
      </w:r>
      <w:r w:rsidRPr="00B57682">
        <w:rPr>
          <w:sz w:val="28"/>
          <w:szCs w:val="28"/>
        </w:rPr>
        <w:t>в сельской местности</w:t>
      </w:r>
      <w:r>
        <w:rPr>
          <w:sz w:val="28"/>
          <w:szCs w:val="28"/>
        </w:rPr>
        <w:t xml:space="preserve"> - </w:t>
      </w:r>
      <w:r w:rsidRPr="00B57682">
        <w:rPr>
          <w:sz w:val="28"/>
          <w:szCs w:val="28"/>
        </w:rPr>
        <w:t>125,4</w:t>
      </w:r>
      <w:r>
        <w:rPr>
          <w:sz w:val="28"/>
          <w:szCs w:val="28"/>
        </w:rPr>
        <w:t> </w:t>
      </w:r>
      <w:r w:rsidRPr="00B57682">
        <w:rPr>
          <w:sz w:val="28"/>
          <w:szCs w:val="28"/>
        </w:rPr>
        <w:t>тыс. постоянных рабочих мест</w:t>
      </w:r>
      <w:r>
        <w:rPr>
          <w:sz w:val="28"/>
          <w:szCs w:val="28"/>
        </w:rPr>
        <w:t>;</w:t>
      </w:r>
    </w:p>
    <w:p w:rsidR="00002C62" w:rsidRDefault="00002C62" w:rsidP="00002C62">
      <w:pPr>
        <w:widowControl w:val="0"/>
        <w:pBdr>
          <w:bottom w:val="single" w:sz="4" w:space="0" w:color="FFFFFF"/>
        </w:pBdr>
        <w:tabs>
          <w:tab w:val="left" w:pos="0"/>
          <w:tab w:val="left" w:pos="709"/>
        </w:tabs>
        <w:ind w:firstLine="709"/>
        <w:jc w:val="both"/>
        <w:rPr>
          <w:sz w:val="28"/>
          <w:szCs w:val="28"/>
        </w:rPr>
      </w:pPr>
      <w:r w:rsidRPr="00636D76">
        <w:rPr>
          <w:i/>
          <w:sz w:val="28"/>
          <w:szCs w:val="28"/>
        </w:rPr>
        <w:t>временные и сезонные рабочие места</w:t>
      </w:r>
      <w:r>
        <w:rPr>
          <w:sz w:val="28"/>
          <w:szCs w:val="28"/>
        </w:rPr>
        <w:t xml:space="preserve"> – 173 </w:t>
      </w:r>
      <w:proofErr w:type="spellStart"/>
      <w:proofErr w:type="gramStart"/>
      <w:r>
        <w:rPr>
          <w:sz w:val="28"/>
          <w:szCs w:val="28"/>
        </w:rPr>
        <w:t>тыс.рабочих</w:t>
      </w:r>
      <w:proofErr w:type="spellEnd"/>
      <w:proofErr w:type="gramEnd"/>
      <w:r>
        <w:rPr>
          <w:sz w:val="28"/>
          <w:szCs w:val="28"/>
        </w:rPr>
        <w:t xml:space="preserve"> мест, а </w:t>
      </w:r>
      <w:r w:rsidRPr="00B57682">
        <w:rPr>
          <w:sz w:val="28"/>
          <w:szCs w:val="28"/>
        </w:rPr>
        <w:t xml:space="preserve">в сельской местности </w:t>
      </w:r>
      <w:r>
        <w:rPr>
          <w:sz w:val="28"/>
          <w:szCs w:val="28"/>
        </w:rPr>
        <w:t xml:space="preserve">- 129,6 </w:t>
      </w:r>
      <w:r w:rsidRPr="00B57682">
        <w:rPr>
          <w:sz w:val="28"/>
          <w:szCs w:val="28"/>
        </w:rPr>
        <w:t>тыс. временн</w:t>
      </w:r>
      <w:r>
        <w:rPr>
          <w:sz w:val="28"/>
          <w:szCs w:val="28"/>
        </w:rPr>
        <w:t>ых</w:t>
      </w:r>
      <w:r w:rsidRPr="00B57682">
        <w:rPr>
          <w:sz w:val="28"/>
          <w:szCs w:val="28"/>
        </w:rPr>
        <w:t xml:space="preserve"> рабочи</w:t>
      </w:r>
      <w:r>
        <w:rPr>
          <w:sz w:val="28"/>
          <w:szCs w:val="28"/>
        </w:rPr>
        <w:t>х</w:t>
      </w:r>
      <w:r w:rsidRPr="00B57682">
        <w:rPr>
          <w:sz w:val="28"/>
          <w:szCs w:val="28"/>
        </w:rPr>
        <w:t xml:space="preserve"> мест</w:t>
      </w:r>
      <w:r>
        <w:rPr>
          <w:sz w:val="28"/>
          <w:szCs w:val="28"/>
        </w:rPr>
        <w:t>.</w:t>
      </w:r>
    </w:p>
    <w:p w:rsidR="00002C62" w:rsidRPr="00914A2D" w:rsidRDefault="00002C62" w:rsidP="00002C62">
      <w:pPr>
        <w:widowControl w:val="0"/>
        <w:pBdr>
          <w:bottom w:val="single" w:sz="4" w:space="0" w:color="FFFFFF"/>
        </w:pBdr>
        <w:tabs>
          <w:tab w:val="left" w:pos="0"/>
          <w:tab w:val="left" w:pos="709"/>
        </w:tabs>
        <w:ind w:firstLine="709"/>
        <w:jc w:val="both"/>
        <w:rPr>
          <w:sz w:val="28"/>
          <w:szCs w:val="28"/>
        </w:rPr>
      </w:pPr>
      <w:r w:rsidRPr="00B57682">
        <w:rPr>
          <w:sz w:val="28"/>
          <w:szCs w:val="28"/>
        </w:rPr>
        <w:t xml:space="preserve">В связи с введением карантинных мер, а также в целях создания и сохранения рабочих мест, были приняты антикризисные меры по улучшению ситуации на рынке труда, в том числе была принята Дорожная карта занятости. </w:t>
      </w:r>
      <w:r w:rsidRPr="00B57682">
        <w:rPr>
          <w:sz w:val="28"/>
          <w:szCs w:val="28"/>
        </w:rPr>
        <w:lastRenderedPageBreak/>
        <w:t>В рамках Дорожной карты занятости при реализации инфраструктурных</w:t>
      </w:r>
      <w:r w:rsidRPr="00914A2D">
        <w:rPr>
          <w:sz w:val="28"/>
          <w:szCs w:val="28"/>
        </w:rPr>
        <w:t xml:space="preserve"> проектов </w:t>
      </w:r>
      <w:r>
        <w:rPr>
          <w:sz w:val="28"/>
          <w:szCs w:val="28"/>
        </w:rPr>
        <w:t xml:space="preserve">было </w:t>
      </w:r>
      <w:r w:rsidRPr="00914A2D">
        <w:rPr>
          <w:sz w:val="28"/>
          <w:szCs w:val="28"/>
        </w:rPr>
        <w:t xml:space="preserve">создано 239 тыс. </w:t>
      </w:r>
      <w:r>
        <w:rPr>
          <w:sz w:val="28"/>
          <w:szCs w:val="28"/>
        </w:rPr>
        <w:t>временных</w:t>
      </w:r>
      <w:r w:rsidRPr="00914A2D">
        <w:rPr>
          <w:sz w:val="28"/>
          <w:szCs w:val="28"/>
        </w:rPr>
        <w:t xml:space="preserve"> рабочих мест</w:t>
      </w:r>
      <w:r>
        <w:rPr>
          <w:sz w:val="28"/>
          <w:szCs w:val="28"/>
        </w:rPr>
        <w:t>, п</w:t>
      </w:r>
      <w:r w:rsidRPr="00914A2D">
        <w:rPr>
          <w:sz w:val="28"/>
          <w:szCs w:val="28"/>
        </w:rPr>
        <w:t xml:space="preserve">осле завершения проектов </w:t>
      </w:r>
      <w:r>
        <w:rPr>
          <w:sz w:val="28"/>
          <w:szCs w:val="28"/>
        </w:rPr>
        <w:t xml:space="preserve">планируется </w:t>
      </w:r>
      <w:r w:rsidRPr="00914A2D">
        <w:rPr>
          <w:sz w:val="28"/>
          <w:szCs w:val="28"/>
        </w:rPr>
        <w:t>созда</w:t>
      </w:r>
      <w:r>
        <w:rPr>
          <w:sz w:val="28"/>
          <w:szCs w:val="28"/>
        </w:rPr>
        <w:t xml:space="preserve">ние </w:t>
      </w:r>
      <w:r w:rsidRPr="00914A2D">
        <w:rPr>
          <w:sz w:val="28"/>
          <w:szCs w:val="28"/>
        </w:rPr>
        <w:t>6,6 тыс</w:t>
      </w:r>
      <w:r>
        <w:rPr>
          <w:sz w:val="28"/>
          <w:szCs w:val="28"/>
        </w:rPr>
        <w:t>.</w:t>
      </w:r>
      <w:r w:rsidRPr="00914A2D">
        <w:rPr>
          <w:sz w:val="28"/>
          <w:szCs w:val="28"/>
        </w:rPr>
        <w:t xml:space="preserve"> постоянных рабочих мест.</w:t>
      </w:r>
    </w:p>
    <w:p w:rsidR="00002C62" w:rsidRDefault="00002C62" w:rsidP="00002C62">
      <w:pPr>
        <w:widowControl w:val="0"/>
        <w:pBdr>
          <w:bottom w:val="single" w:sz="4" w:space="0" w:color="FFFFFF"/>
        </w:pBdr>
        <w:tabs>
          <w:tab w:val="left" w:pos="0"/>
          <w:tab w:val="left" w:pos="709"/>
        </w:tabs>
        <w:ind w:firstLine="709"/>
        <w:jc w:val="both"/>
        <w:rPr>
          <w:sz w:val="28"/>
          <w:szCs w:val="28"/>
        </w:rPr>
      </w:pPr>
      <w:r w:rsidRPr="0027145A">
        <w:rPr>
          <w:sz w:val="28"/>
          <w:szCs w:val="28"/>
        </w:rPr>
        <w:t xml:space="preserve">По </w:t>
      </w:r>
      <w:r w:rsidRPr="0027145A">
        <w:rPr>
          <w:i/>
          <w:sz w:val="28"/>
          <w:szCs w:val="28"/>
        </w:rPr>
        <w:t>седьмому целевому индикатору</w:t>
      </w:r>
      <w:r w:rsidRPr="0027145A">
        <w:rPr>
          <w:sz w:val="28"/>
          <w:szCs w:val="28"/>
        </w:rPr>
        <w:t xml:space="preserve"> </w:t>
      </w:r>
      <w:r w:rsidRPr="0027145A">
        <w:rPr>
          <w:b/>
          <w:sz w:val="28"/>
          <w:szCs w:val="28"/>
        </w:rPr>
        <w:t>«</w:t>
      </w:r>
      <w:r w:rsidRPr="0027145A">
        <w:rPr>
          <w:sz w:val="28"/>
          <w:szCs w:val="28"/>
        </w:rPr>
        <w:t xml:space="preserve">Доля трудоустроенных лиц с ограниченными возможностями, из числа обратившихся в центры занятости» </w:t>
      </w:r>
      <w:r w:rsidRPr="0047101A">
        <w:rPr>
          <w:sz w:val="28"/>
          <w:szCs w:val="28"/>
        </w:rPr>
        <w:t>составил</w:t>
      </w:r>
      <w:r>
        <w:rPr>
          <w:sz w:val="28"/>
          <w:szCs w:val="28"/>
        </w:rPr>
        <w:t>а</w:t>
      </w:r>
      <w:r w:rsidRPr="0047101A">
        <w:rPr>
          <w:sz w:val="28"/>
          <w:szCs w:val="28"/>
        </w:rPr>
        <w:t xml:space="preserve"> </w:t>
      </w:r>
      <w:r>
        <w:rPr>
          <w:sz w:val="28"/>
          <w:szCs w:val="28"/>
        </w:rPr>
        <w:t>86,8</w:t>
      </w:r>
      <w:r w:rsidRPr="0047101A">
        <w:rPr>
          <w:sz w:val="28"/>
          <w:szCs w:val="28"/>
        </w:rPr>
        <w:t xml:space="preserve"> % при плане </w:t>
      </w:r>
      <w:r>
        <w:rPr>
          <w:sz w:val="28"/>
          <w:szCs w:val="28"/>
        </w:rPr>
        <w:t>75</w:t>
      </w:r>
      <w:r w:rsidRPr="0047101A">
        <w:rPr>
          <w:sz w:val="28"/>
          <w:szCs w:val="28"/>
        </w:rPr>
        <w:t> %.</w:t>
      </w:r>
    </w:p>
    <w:p w:rsidR="00002C62" w:rsidRDefault="00002C62" w:rsidP="00002C62">
      <w:pPr>
        <w:widowControl w:val="0"/>
        <w:pBdr>
          <w:bottom w:val="single" w:sz="4" w:space="0" w:color="FFFFFF"/>
        </w:pBdr>
        <w:tabs>
          <w:tab w:val="left" w:pos="0"/>
          <w:tab w:val="left" w:pos="709"/>
        </w:tabs>
        <w:ind w:firstLine="709"/>
        <w:jc w:val="both"/>
        <w:rPr>
          <w:i/>
          <w:sz w:val="28"/>
          <w:szCs w:val="28"/>
        </w:rPr>
      </w:pPr>
      <w:r w:rsidRPr="001C5305">
        <w:rPr>
          <w:i/>
          <w:sz w:val="28"/>
          <w:szCs w:val="28"/>
        </w:rPr>
        <w:t>Социальный эффект:</w:t>
      </w:r>
    </w:p>
    <w:p w:rsidR="00002C62" w:rsidRDefault="00002C62" w:rsidP="00002C62">
      <w:pPr>
        <w:widowControl w:val="0"/>
        <w:pBdr>
          <w:bottom w:val="single" w:sz="4" w:space="0" w:color="FFFFFF"/>
        </w:pBdr>
        <w:tabs>
          <w:tab w:val="left" w:pos="0"/>
          <w:tab w:val="left" w:pos="709"/>
        </w:tabs>
        <w:ind w:firstLine="709"/>
        <w:jc w:val="both"/>
        <w:rPr>
          <w:sz w:val="28"/>
          <w:szCs w:val="28"/>
        </w:rPr>
      </w:pPr>
      <w:r w:rsidRPr="00260459">
        <w:rPr>
          <w:sz w:val="28"/>
          <w:szCs w:val="28"/>
        </w:rPr>
        <w:t xml:space="preserve">Основная задача государства – это создание возможностей для экономической активности лиц с инвалидностью, для которых механизмы Программы предоставляют возможность обеспечить себя работой и повысить уровень своих доходов. </w:t>
      </w:r>
    </w:p>
    <w:p w:rsidR="00002C62" w:rsidRDefault="00002C62" w:rsidP="00002C62">
      <w:pPr>
        <w:widowControl w:val="0"/>
        <w:pBdr>
          <w:bottom w:val="single" w:sz="4" w:space="0" w:color="FFFFFF"/>
        </w:pBdr>
        <w:tabs>
          <w:tab w:val="left" w:pos="0"/>
          <w:tab w:val="left" w:pos="709"/>
        </w:tabs>
        <w:ind w:firstLine="709"/>
        <w:jc w:val="both"/>
        <w:rPr>
          <w:sz w:val="28"/>
          <w:szCs w:val="28"/>
        </w:rPr>
      </w:pPr>
      <w:r>
        <w:rPr>
          <w:sz w:val="28"/>
          <w:szCs w:val="28"/>
        </w:rPr>
        <w:t>П</w:t>
      </w:r>
      <w:r w:rsidRPr="00260459">
        <w:rPr>
          <w:sz w:val="28"/>
          <w:szCs w:val="28"/>
        </w:rPr>
        <w:t>о итогам 2020 года в центры занятости населения за трудовым посредничеством обратилось 18,4 тыс. лиц с инвалидностью, из которых 16,0</w:t>
      </w:r>
      <w:r>
        <w:rPr>
          <w:sz w:val="28"/>
          <w:szCs w:val="28"/>
        </w:rPr>
        <w:t> </w:t>
      </w:r>
      <w:r w:rsidRPr="00260459">
        <w:rPr>
          <w:sz w:val="28"/>
          <w:szCs w:val="28"/>
        </w:rPr>
        <w:t>тыс. человек трудоустроено, из них на постоянные рабочие места – 7,8</w:t>
      </w:r>
      <w:r>
        <w:rPr>
          <w:sz w:val="28"/>
          <w:szCs w:val="28"/>
        </w:rPr>
        <w:t> </w:t>
      </w:r>
      <w:proofErr w:type="spellStart"/>
      <w:r w:rsidRPr="00260459">
        <w:rPr>
          <w:sz w:val="28"/>
          <w:szCs w:val="28"/>
        </w:rPr>
        <w:t>тыс.</w:t>
      </w:r>
      <w:r>
        <w:rPr>
          <w:sz w:val="28"/>
          <w:szCs w:val="28"/>
        </w:rPr>
        <w:t>человек</w:t>
      </w:r>
      <w:proofErr w:type="spellEnd"/>
      <w:r w:rsidRPr="00260459">
        <w:rPr>
          <w:sz w:val="28"/>
          <w:szCs w:val="28"/>
        </w:rPr>
        <w:t>, временные – 8,2 тыс. человек (социальные рабочие места, молодежная практика, общественные работы).</w:t>
      </w:r>
    </w:p>
    <w:p w:rsidR="00002C62" w:rsidRDefault="00002C62" w:rsidP="00002C62">
      <w:pPr>
        <w:widowControl w:val="0"/>
        <w:pBdr>
          <w:bottom w:val="single" w:sz="4" w:space="0" w:color="FFFFFF"/>
        </w:pBdr>
        <w:tabs>
          <w:tab w:val="left" w:pos="0"/>
          <w:tab w:val="left" w:pos="709"/>
        </w:tabs>
        <w:ind w:firstLine="709"/>
        <w:jc w:val="both"/>
        <w:rPr>
          <w:sz w:val="28"/>
          <w:szCs w:val="28"/>
        </w:rPr>
      </w:pPr>
      <w:r w:rsidRPr="00260459">
        <w:rPr>
          <w:sz w:val="28"/>
          <w:szCs w:val="28"/>
        </w:rPr>
        <w:t xml:space="preserve">В рамках антикризисных мер по ДКЗ в 2020 году на инфраструктурные проекты </w:t>
      </w:r>
      <w:r>
        <w:rPr>
          <w:sz w:val="28"/>
          <w:szCs w:val="28"/>
        </w:rPr>
        <w:t xml:space="preserve">было </w:t>
      </w:r>
      <w:r w:rsidRPr="00260459">
        <w:rPr>
          <w:sz w:val="28"/>
          <w:szCs w:val="28"/>
        </w:rPr>
        <w:t>трудоустроено порядка 2,2 тыс. лиц с инвалидностью. Также для трудоустройства лиц с инвалидностью предусмотрена квота по трудоустройству в размере 2</w:t>
      </w:r>
      <w:r>
        <w:rPr>
          <w:sz w:val="28"/>
          <w:szCs w:val="28"/>
        </w:rPr>
        <w:t> </w:t>
      </w:r>
      <w:r w:rsidRPr="00260459">
        <w:rPr>
          <w:sz w:val="28"/>
          <w:szCs w:val="28"/>
        </w:rPr>
        <w:t>%-4</w:t>
      </w:r>
      <w:r>
        <w:rPr>
          <w:sz w:val="28"/>
          <w:szCs w:val="28"/>
        </w:rPr>
        <w:t> </w:t>
      </w:r>
      <w:r w:rsidRPr="00260459">
        <w:rPr>
          <w:sz w:val="28"/>
          <w:szCs w:val="28"/>
        </w:rPr>
        <w:t>% от численности рабочих мест</w:t>
      </w:r>
      <w:r>
        <w:rPr>
          <w:sz w:val="28"/>
          <w:szCs w:val="28"/>
        </w:rPr>
        <w:t>,</w:t>
      </w:r>
      <w:r w:rsidRPr="00260459">
        <w:rPr>
          <w:sz w:val="28"/>
          <w:szCs w:val="28"/>
        </w:rPr>
        <w:t xml:space="preserve"> без учета рабочих мест на тяжелых работах, работах с вредными, опасными условиями труда. В 2020 году в рамках квоты трудоустроено 6,4 тыс. лиц с инвалидностью (в 2018 году - 4,9 тыс. чел</w:t>
      </w:r>
      <w:r>
        <w:rPr>
          <w:sz w:val="28"/>
          <w:szCs w:val="28"/>
        </w:rPr>
        <w:t>овек,</w:t>
      </w:r>
      <w:r w:rsidRPr="007600B6">
        <w:rPr>
          <w:sz w:val="28"/>
          <w:szCs w:val="28"/>
        </w:rPr>
        <w:t xml:space="preserve"> </w:t>
      </w:r>
      <w:r w:rsidRPr="00260459">
        <w:rPr>
          <w:sz w:val="28"/>
          <w:szCs w:val="28"/>
        </w:rPr>
        <w:t xml:space="preserve">в 2019 году – 4 </w:t>
      </w:r>
      <w:proofErr w:type="spellStart"/>
      <w:r w:rsidRPr="00260459">
        <w:rPr>
          <w:sz w:val="28"/>
          <w:szCs w:val="28"/>
        </w:rPr>
        <w:t>тыс.</w:t>
      </w:r>
      <w:r>
        <w:rPr>
          <w:sz w:val="28"/>
          <w:szCs w:val="28"/>
        </w:rPr>
        <w:t>человек</w:t>
      </w:r>
      <w:proofErr w:type="spellEnd"/>
      <w:r w:rsidRPr="00260459">
        <w:rPr>
          <w:sz w:val="28"/>
          <w:szCs w:val="28"/>
        </w:rPr>
        <w:t>).</w:t>
      </w:r>
    </w:p>
    <w:p w:rsidR="00002C62" w:rsidRDefault="00002C62" w:rsidP="00002C62">
      <w:pPr>
        <w:widowControl w:val="0"/>
        <w:pBdr>
          <w:bottom w:val="single" w:sz="4" w:space="0" w:color="FFFFFF"/>
        </w:pBdr>
        <w:tabs>
          <w:tab w:val="left" w:pos="0"/>
          <w:tab w:val="left" w:pos="709"/>
        </w:tabs>
        <w:ind w:firstLine="709"/>
        <w:jc w:val="both"/>
        <w:rPr>
          <w:sz w:val="28"/>
          <w:szCs w:val="28"/>
        </w:rPr>
      </w:pPr>
      <w:r w:rsidRPr="00260459">
        <w:rPr>
          <w:sz w:val="28"/>
          <w:szCs w:val="28"/>
        </w:rPr>
        <w:t>В рамках проектного офиса «Создание возможностей для экономической активности у лиц с инвалидностью» на постоянной основе предусмотрена реализация системных мер, в частности проведена работа по созданию Атласа профессий для лиц с инвалидностью. Атлас будет применяться при трудоустройстве лиц с инвалидностью центрами занятости населения и через Электронную биржу труда.</w:t>
      </w:r>
    </w:p>
    <w:p w:rsidR="00002C62" w:rsidRDefault="00002C62" w:rsidP="00002C62">
      <w:pPr>
        <w:widowControl w:val="0"/>
        <w:pBdr>
          <w:bottom w:val="single" w:sz="4" w:space="0" w:color="FFFFFF"/>
        </w:pBdr>
        <w:tabs>
          <w:tab w:val="left" w:pos="0"/>
          <w:tab w:val="left" w:pos="709"/>
        </w:tabs>
        <w:ind w:firstLine="709"/>
        <w:jc w:val="both"/>
        <w:rPr>
          <w:sz w:val="28"/>
          <w:szCs w:val="28"/>
        </w:rPr>
      </w:pPr>
      <w:r w:rsidRPr="0027145A">
        <w:rPr>
          <w:sz w:val="28"/>
          <w:szCs w:val="28"/>
        </w:rPr>
        <w:t xml:space="preserve">По </w:t>
      </w:r>
      <w:r w:rsidRPr="0027145A">
        <w:rPr>
          <w:i/>
          <w:sz w:val="28"/>
          <w:szCs w:val="28"/>
        </w:rPr>
        <w:t>восьмому целевому индикатору</w:t>
      </w:r>
      <w:r w:rsidRPr="00474A55">
        <w:rPr>
          <w:sz w:val="28"/>
          <w:szCs w:val="28"/>
        </w:rPr>
        <w:t xml:space="preserve"> </w:t>
      </w:r>
      <w:r w:rsidRPr="0027145A">
        <w:rPr>
          <w:sz w:val="28"/>
          <w:szCs w:val="28"/>
        </w:rPr>
        <w:t>«Удельный вес квалифицированных специалистов в составе привлекаемой иностранной рабочей силы по разрешениям, выданным местными исполнительными органами, не менее</w:t>
      </w:r>
      <w:r w:rsidR="003719DC">
        <w:rPr>
          <w:sz w:val="28"/>
          <w:szCs w:val="28"/>
        </w:rPr>
        <w:t xml:space="preserve"> </w:t>
      </w:r>
      <w:r w:rsidRPr="0027145A">
        <w:rPr>
          <w:sz w:val="28"/>
          <w:szCs w:val="28"/>
        </w:rPr>
        <w:t>(по квоте на привлечение ИРС)»</w:t>
      </w:r>
      <w:r w:rsidRPr="0047101A">
        <w:rPr>
          <w:sz w:val="28"/>
          <w:szCs w:val="28"/>
        </w:rPr>
        <w:t xml:space="preserve"> составил 7</w:t>
      </w:r>
      <w:r>
        <w:rPr>
          <w:sz w:val="28"/>
          <w:szCs w:val="28"/>
        </w:rPr>
        <w:t>8</w:t>
      </w:r>
      <w:r w:rsidRPr="0047101A">
        <w:rPr>
          <w:sz w:val="28"/>
          <w:szCs w:val="28"/>
        </w:rPr>
        <w:t>,</w:t>
      </w:r>
      <w:r>
        <w:rPr>
          <w:sz w:val="28"/>
          <w:szCs w:val="28"/>
        </w:rPr>
        <w:t>9 </w:t>
      </w:r>
      <w:r w:rsidRPr="0047101A">
        <w:rPr>
          <w:sz w:val="28"/>
          <w:szCs w:val="28"/>
        </w:rPr>
        <w:t>% при плане 70</w:t>
      </w:r>
      <w:r>
        <w:rPr>
          <w:sz w:val="28"/>
          <w:szCs w:val="28"/>
        </w:rPr>
        <w:t> </w:t>
      </w:r>
      <w:r w:rsidRPr="0047101A">
        <w:rPr>
          <w:sz w:val="28"/>
          <w:szCs w:val="28"/>
        </w:rPr>
        <w:t>%.</w:t>
      </w:r>
      <w:r>
        <w:rPr>
          <w:sz w:val="28"/>
          <w:szCs w:val="28"/>
        </w:rPr>
        <w:t xml:space="preserve"> </w:t>
      </w:r>
      <w:r w:rsidRPr="009E0F71">
        <w:rPr>
          <w:sz w:val="28"/>
          <w:szCs w:val="28"/>
        </w:rPr>
        <w:t>В целях защиты внутреннего рынка труда Правительство Республики Казахстан ежегодно устанавливаются квота на привлечение иностранных специалистов из Республики. Квота на привлечение иностранной рабочей силы (далее–ИРС) на 2020 год утверждена по виду экономической деятельности в размере 0,32</w:t>
      </w:r>
      <w:r w:rsidR="003719DC">
        <w:rPr>
          <w:sz w:val="28"/>
          <w:szCs w:val="28"/>
        </w:rPr>
        <w:t> </w:t>
      </w:r>
      <w:r w:rsidRPr="009E0F71">
        <w:rPr>
          <w:sz w:val="28"/>
          <w:szCs w:val="28"/>
        </w:rPr>
        <w:t>% или 29,3</w:t>
      </w:r>
      <w:r>
        <w:rPr>
          <w:sz w:val="28"/>
          <w:szCs w:val="28"/>
        </w:rPr>
        <w:t> </w:t>
      </w:r>
      <w:r w:rsidRPr="009E0F71">
        <w:rPr>
          <w:sz w:val="28"/>
          <w:szCs w:val="28"/>
        </w:rPr>
        <w:t>% тыс. единиц рабочей силы.  В опросах привлечении ИРС приоритет отдается высококвалифицированным рабочим. По состоянию на январь 2021 года на территории Республики Казахстан с разрешения местных исполнительных органов иностранным гражданам выдано 17 350 разрешений на осуществление трудовой деятельности, из них 74,2</w:t>
      </w:r>
      <w:r>
        <w:rPr>
          <w:sz w:val="28"/>
          <w:szCs w:val="28"/>
        </w:rPr>
        <w:t> </w:t>
      </w:r>
      <w:r w:rsidRPr="009E0F71">
        <w:rPr>
          <w:sz w:val="28"/>
          <w:szCs w:val="28"/>
        </w:rPr>
        <w:t>% специалистов 1-3 категорий, 5,9</w:t>
      </w:r>
      <w:r>
        <w:rPr>
          <w:sz w:val="28"/>
          <w:szCs w:val="28"/>
        </w:rPr>
        <w:t> </w:t>
      </w:r>
      <w:r w:rsidRPr="009E0F71">
        <w:rPr>
          <w:sz w:val="28"/>
          <w:szCs w:val="28"/>
        </w:rPr>
        <w:t>% квалифицированных рабочих (4 категорий), 15,1</w:t>
      </w:r>
      <w:r>
        <w:rPr>
          <w:sz w:val="28"/>
          <w:szCs w:val="28"/>
        </w:rPr>
        <w:t> </w:t>
      </w:r>
      <w:r w:rsidRPr="009E0F71">
        <w:rPr>
          <w:sz w:val="28"/>
          <w:szCs w:val="28"/>
        </w:rPr>
        <w:t>% сезонных иностранных работников, а также 4,8</w:t>
      </w:r>
      <w:r w:rsidR="003719DC">
        <w:rPr>
          <w:sz w:val="28"/>
          <w:szCs w:val="28"/>
        </w:rPr>
        <w:t> </w:t>
      </w:r>
      <w:r w:rsidRPr="009E0F71">
        <w:rPr>
          <w:sz w:val="28"/>
          <w:szCs w:val="28"/>
        </w:rPr>
        <w:t>% переведено в рамках корпоративного перевода.</w:t>
      </w:r>
    </w:p>
    <w:p w:rsidR="00002C62" w:rsidRDefault="00002C62" w:rsidP="00002C62">
      <w:pPr>
        <w:widowControl w:val="0"/>
        <w:pBdr>
          <w:bottom w:val="single" w:sz="4" w:space="0" w:color="FFFFFF"/>
        </w:pBdr>
        <w:tabs>
          <w:tab w:val="left" w:pos="0"/>
          <w:tab w:val="left" w:pos="709"/>
        </w:tabs>
        <w:ind w:firstLine="709"/>
        <w:jc w:val="both"/>
        <w:rPr>
          <w:sz w:val="28"/>
          <w:szCs w:val="28"/>
        </w:rPr>
      </w:pPr>
      <w:r>
        <w:rPr>
          <w:sz w:val="28"/>
          <w:szCs w:val="28"/>
        </w:rPr>
        <w:lastRenderedPageBreak/>
        <w:t>На достижение стратегической цели 2.1 «</w:t>
      </w:r>
      <w:r w:rsidRPr="00B021CB">
        <w:rPr>
          <w:bCs/>
          <w:i/>
          <w:iCs/>
          <w:sz w:val="28"/>
          <w:szCs w:val="28"/>
        </w:rPr>
        <w:t>Повышение эффективности мер содействия занятости и обеспечение управление миграционными процессами</w:t>
      </w:r>
      <w:r>
        <w:rPr>
          <w:sz w:val="28"/>
          <w:szCs w:val="28"/>
        </w:rPr>
        <w:t>» и индикаторов были использованы бюджетные средства в сумме 369 355 335,3 </w:t>
      </w:r>
      <w:proofErr w:type="spellStart"/>
      <w:proofErr w:type="gramStart"/>
      <w:r>
        <w:rPr>
          <w:sz w:val="28"/>
          <w:szCs w:val="28"/>
        </w:rPr>
        <w:t>тыс.тенге</w:t>
      </w:r>
      <w:proofErr w:type="spellEnd"/>
      <w:proofErr w:type="gramEnd"/>
      <w:r>
        <w:rPr>
          <w:sz w:val="28"/>
          <w:szCs w:val="28"/>
        </w:rPr>
        <w:t xml:space="preserve"> в рамках следующих бюджетных программ.</w:t>
      </w:r>
    </w:p>
    <w:p w:rsidR="00002C62" w:rsidRDefault="00002C62" w:rsidP="00002C62">
      <w:pPr>
        <w:widowControl w:val="0"/>
        <w:pBdr>
          <w:bottom w:val="single" w:sz="4" w:space="0" w:color="FFFFFF"/>
        </w:pBdr>
        <w:tabs>
          <w:tab w:val="left" w:pos="0"/>
          <w:tab w:val="left" w:pos="709"/>
        </w:tabs>
        <w:ind w:firstLine="709"/>
        <w:jc w:val="both"/>
        <w:rPr>
          <w:rFonts w:eastAsia="MS Mincho"/>
          <w:sz w:val="28"/>
          <w:szCs w:val="28"/>
        </w:rPr>
      </w:pPr>
      <w:r w:rsidRPr="006918BA">
        <w:rPr>
          <w:sz w:val="28"/>
          <w:szCs w:val="28"/>
        </w:rPr>
        <w:t xml:space="preserve">На реализацию бюджетной программы </w:t>
      </w:r>
      <w:r w:rsidRPr="008F7177">
        <w:rPr>
          <w:b/>
          <w:sz w:val="28"/>
          <w:szCs w:val="28"/>
        </w:rPr>
        <w:t>056 «Оказание услуг по информационно-аналитическому обеспечению по базе занятости и бедности, модернизация политики занятости»</w:t>
      </w:r>
      <w:r>
        <w:rPr>
          <w:b/>
          <w:sz w:val="28"/>
          <w:szCs w:val="28"/>
        </w:rPr>
        <w:t xml:space="preserve"> </w:t>
      </w:r>
      <w:r w:rsidRPr="006918BA">
        <w:rPr>
          <w:rFonts w:eastAsia="MS Mincho"/>
          <w:sz w:val="28"/>
          <w:szCs w:val="28"/>
        </w:rPr>
        <w:t>предусмотрен</w:t>
      </w:r>
      <w:r>
        <w:rPr>
          <w:rFonts w:eastAsia="MS Mincho"/>
          <w:sz w:val="28"/>
          <w:szCs w:val="28"/>
        </w:rPr>
        <w:t>н</w:t>
      </w:r>
      <w:r w:rsidRPr="006918BA">
        <w:rPr>
          <w:rFonts w:eastAsia="MS Mincho"/>
          <w:sz w:val="28"/>
          <w:szCs w:val="28"/>
        </w:rPr>
        <w:t>ы</w:t>
      </w:r>
      <w:r>
        <w:rPr>
          <w:rFonts w:eastAsia="MS Mincho"/>
          <w:sz w:val="28"/>
          <w:szCs w:val="28"/>
        </w:rPr>
        <w:t>е</w:t>
      </w:r>
      <w:r w:rsidRPr="006918BA">
        <w:rPr>
          <w:rFonts w:eastAsia="MS Mincho"/>
          <w:sz w:val="28"/>
          <w:szCs w:val="28"/>
        </w:rPr>
        <w:t xml:space="preserve"> средства в</w:t>
      </w:r>
      <w:r>
        <w:rPr>
          <w:rFonts w:eastAsia="MS Mincho"/>
          <w:sz w:val="28"/>
          <w:szCs w:val="28"/>
        </w:rPr>
        <w:t xml:space="preserve"> 1 335 568 </w:t>
      </w:r>
      <w:proofErr w:type="spellStart"/>
      <w:proofErr w:type="gramStart"/>
      <w:r>
        <w:rPr>
          <w:rFonts w:eastAsia="MS Mincho"/>
          <w:sz w:val="28"/>
          <w:szCs w:val="28"/>
        </w:rPr>
        <w:t>тыс.тенге</w:t>
      </w:r>
      <w:proofErr w:type="spellEnd"/>
      <w:proofErr w:type="gramEnd"/>
      <w:r>
        <w:rPr>
          <w:rFonts w:eastAsia="MS Mincho"/>
          <w:sz w:val="28"/>
          <w:szCs w:val="28"/>
        </w:rPr>
        <w:t xml:space="preserve"> исполнены в полном объеме.</w:t>
      </w:r>
    </w:p>
    <w:p w:rsidR="00002C62" w:rsidRDefault="00002C62" w:rsidP="00002C62">
      <w:pPr>
        <w:widowControl w:val="0"/>
        <w:pBdr>
          <w:bottom w:val="single" w:sz="4" w:space="0" w:color="FFFFFF"/>
        </w:pBdr>
        <w:tabs>
          <w:tab w:val="left" w:pos="0"/>
          <w:tab w:val="left" w:pos="709"/>
        </w:tabs>
        <w:ind w:firstLine="709"/>
        <w:jc w:val="both"/>
        <w:rPr>
          <w:sz w:val="28"/>
          <w:szCs w:val="28"/>
        </w:rPr>
      </w:pPr>
      <w:r w:rsidRPr="00F85E73">
        <w:rPr>
          <w:rFonts w:eastAsia="Calibri"/>
          <w:i/>
          <w:sz w:val="28"/>
          <w:szCs w:val="28"/>
        </w:rPr>
        <w:t>Цель бюджетной программы</w:t>
      </w:r>
      <w:r w:rsidRPr="0027082F">
        <w:rPr>
          <w:rFonts w:eastAsia="Calibri"/>
          <w:sz w:val="28"/>
          <w:szCs w:val="28"/>
        </w:rPr>
        <w:t xml:space="preserve"> - </w:t>
      </w:r>
      <w:r w:rsidRPr="008F7177">
        <w:rPr>
          <w:rFonts w:eastAsia="MS Mincho"/>
          <w:sz w:val="28"/>
          <w:szCs w:val="28"/>
        </w:rPr>
        <w:t xml:space="preserve">формирование и ведение общереспубликанской базы данных по вопросам занятости и обработка информации по бедности, </w:t>
      </w:r>
      <w:r w:rsidRPr="008F7177">
        <w:rPr>
          <w:sz w:val="28"/>
          <w:szCs w:val="28"/>
        </w:rPr>
        <w:t>организация мероприятий по обеспечению работоспособности единой информационной системы в целях предоставления государственных услуг населению в социально-трудовой сфере, повышение эффективности мер содействия занятости.</w:t>
      </w:r>
    </w:p>
    <w:p w:rsidR="00002C62" w:rsidRDefault="00002C62" w:rsidP="00002C62">
      <w:pPr>
        <w:widowControl w:val="0"/>
        <w:pBdr>
          <w:bottom w:val="single" w:sz="4" w:space="0" w:color="FFFFFF"/>
        </w:pBdr>
        <w:tabs>
          <w:tab w:val="left" w:pos="0"/>
          <w:tab w:val="left" w:pos="709"/>
        </w:tabs>
        <w:ind w:firstLine="709"/>
        <w:jc w:val="both"/>
        <w:rPr>
          <w:sz w:val="28"/>
          <w:szCs w:val="28"/>
        </w:rPr>
      </w:pPr>
      <w:r w:rsidRPr="00556153">
        <w:rPr>
          <w:sz w:val="28"/>
          <w:szCs w:val="28"/>
        </w:rPr>
        <w:t xml:space="preserve">В рамках реализации бюджетной программы средства были предусмотрены на: </w:t>
      </w:r>
    </w:p>
    <w:p w:rsidR="00002C62" w:rsidRDefault="00002C62" w:rsidP="00002C62">
      <w:pPr>
        <w:widowControl w:val="0"/>
        <w:pBdr>
          <w:bottom w:val="single" w:sz="4" w:space="0" w:color="FFFFFF"/>
        </w:pBdr>
        <w:tabs>
          <w:tab w:val="left" w:pos="0"/>
          <w:tab w:val="left" w:pos="709"/>
        </w:tabs>
        <w:ind w:firstLine="709"/>
        <w:jc w:val="both"/>
        <w:rPr>
          <w:rFonts w:eastAsia="MS Mincho"/>
          <w:sz w:val="28"/>
          <w:szCs w:val="28"/>
        </w:rPr>
      </w:pPr>
      <w:r w:rsidRPr="008F7177">
        <w:rPr>
          <w:b/>
          <w:i/>
          <w:spacing w:val="1"/>
          <w:sz w:val="28"/>
          <w:szCs w:val="28"/>
        </w:rPr>
        <w:t>услуги по информационно-аналитическому обеспечению социально-трудовой сферы</w:t>
      </w:r>
      <w:r>
        <w:rPr>
          <w:b/>
          <w:i/>
          <w:spacing w:val="1"/>
          <w:sz w:val="28"/>
          <w:szCs w:val="28"/>
        </w:rPr>
        <w:t xml:space="preserve"> </w:t>
      </w:r>
      <w:r w:rsidRPr="006918BA">
        <w:rPr>
          <w:rFonts w:eastAsia="MS Mincho"/>
          <w:sz w:val="28"/>
          <w:szCs w:val="28"/>
        </w:rPr>
        <w:t>предусмотрен</w:t>
      </w:r>
      <w:r>
        <w:rPr>
          <w:rFonts w:eastAsia="MS Mincho"/>
          <w:sz w:val="28"/>
          <w:szCs w:val="28"/>
        </w:rPr>
        <w:t>н</w:t>
      </w:r>
      <w:r w:rsidRPr="006918BA">
        <w:rPr>
          <w:rFonts w:eastAsia="MS Mincho"/>
          <w:sz w:val="28"/>
          <w:szCs w:val="28"/>
        </w:rPr>
        <w:t>ы</w:t>
      </w:r>
      <w:r>
        <w:rPr>
          <w:rFonts w:eastAsia="MS Mincho"/>
          <w:sz w:val="28"/>
          <w:szCs w:val="28"/>
        </w:rPr>
        <w:t>е</w:t>
      </w:r>
      <w:r w:rsidRPr="006918BA">
        <w:rPr>
          <w:rFonts w:eastAsia="MS Mincho"/>
          <w:sz w:val="28"/>
          <w:szCs w:val="28"/>
        </w:rPr>
        <w:t xml:space="preserve"> средства в сумме</w:t>
      </w:r>
      <w:r>
        <w:rPr>
          <w:rFonts w:eastAsia="MS Mincho"/>
          <w:sz w:val="28"/>
          <w:szCs w:val="28"/>
        </w:rPr>
        <w:t xml:space="preserve"> 1 335 568 </w:t>
      </w:r>
      <w:proofErr w:type="spellStart"/>
      <w:proofErr w:type="gramStart"/>
      <w:r>
        <w:rPr>
          <w:rFonts w:eastAsia="MS Mincho"/>
          <w:sz w:val="28"/>
          <w:szCs w:val="28"/>
        </w:rPr>
        <w:t>тыс.тенге</w:t>
      </w:r>
      <w:proofErr w:type="spellEnd"/>
      <w:proofErr w:type="gramEnd"/>
      <w:r>
        <w:rPr>
          <w:rFonts w:eastAsia="MS Mincho"/>
          <w:sz w:val="28"/>
          <w:szCs w:val="28"/>
        </w:rPr>
        <w:t xml:space="preserve"> исполнены в полном объеме.</w:t>
      </w:r>
    </w:p>
    <w:p w:rsidR="00002C62" w:rsidRDefault="00002C62" w:rsidP="00002C62">
      <w:pPr>
        <w:widowControl w:val="0"/>
        <w:pBdr>
          <w:bottom w:val="single" w:sz="4" w:space="0" w:color="FFFFFF"/>
        </w:pBdr>
        <w:tabs>
          <w:tab w:val="left" w:pos="0"/>
          <w:tab w:val="left" w:pos="709"/>
        </w:tabs>
        <w:ind w:firstLine="709"/>
        <w:jc w:val="both"/>
        <w:rPr>
          <w:sz w:val="28"/>
          <w:szCs w:val="28"/>
          <w:lang w:val="kk-KZ"/>
        </w:rPr>
      </w:pPr>
      <w:r w:rsidRPr="00D23CE2">
        <w:rPr>
          <w:i/>
          <w:sz w:val="28"/>
          <w:szCs w:val="28"/>
        </w:rPr>
        <w:t>Показатели прямого результата</w:t>
      </w:r>
      <w:r>
        <w:rPr>
          <w:i/>
          <w:sz w:val="28"/>
          <w:szCs w:val="28"/>
          <w:lang w:val="kk-KZ"/>
        </w:rPr>
        <w:t xml:space="preserve"> </w:t>
      </w:r>
      <w:r>
        <w:rPr>
          <w:sz w:val="28"/>
          <w:szCs w:val="28"/>
          <w:lang w:val="kk-KZ"/>
        </w:rPr>
        <w:t>достигнуты:</w:t>
      </w:r>
    </w:p>
    <w:p w:rsidR="00002C62" w:rsidRDefault="00002C62" w:rsidP="00002C62">
      <w:pPr>
        <w:widowControl w:val="0"/>
        <w:pBdr>
          <w:bottom w:val="single" w:sz="4" w:space="0" w:color="FFFFFF"/>
        </w:pBdr>
        <w:tabs>
          <w:tab w:val="left" w:pos="0"/>
          <w:tab w:val="left" w:pos="709"/>
        </w:tabs>
        <w:ind w:firstLine="709"/>
        <w:jc w:val="both"/>
        <w:rPr>
          <w:sz w:val="28"/>
          <w:szCs w:val="28"/>
          <w:lang w:val="kk-KZ"/>
        </w:rPr>
      </w:pPr>
      <w:r>
        <w:rPr>
          <w:sz w:val="28"/>
          <w:szCs w:val="28"/>
          <w:lang w:val="kk-KZ"/>
        </w:rPr>
        <w:t xml:space="preserve">в соответствии с планом </w:t>
      </w:r>
      <w:r w:rsidRPr="00D23CE2">
        <w:rPr>
          <w:sz w:val="28"/>
          <w:szCs w:val="28"/>
          <w:lang w:val="kk-KZ"/>
        </w:rPr>
        <w:t xml:space="preserve">количество функционирующих информационных систем </w:t>
      </w:r>
      <w:r>
        <w:rPr>
          <w:sz w:val="28"/>
          <w:szCs w:val="28"/>
          <w:lang w:val="kk-KZ"/>
        </w:rPr>
        <w:t>составило</w:t>
      </w:r>
      <w:r w:rsidRPr="006918BA">
        <w:rPr>
          <w:sz w:val="28"/>
          <w:szCs w:val="28"/>
          <w:lang w:val="kk-KZ"/>
        </w:rPr>
        <w:t xml:space="preserve"> 13 единиц.</w:t>
      </w:r>
      <w:r>
        <w:rPr>
          <w:sz w:val="28"/>
          <w:szCs w:val="28"/>
          <w:lang w:val="kk-KZ"/>
        </w:rPr>
        <w:t xml:space="preserve"> </w:t>
      </w:r>
      <w:r w:rsidRPr="00D67E4B">
        <w:rPr>
          <w:sz w:val="28"/>
          <w:szCs w:val="28"/>
          <w:lang w:val="kk-KZ"/>
        </w:rPr>
        <w:t xml:space="preserve">Информационные системы социально-трудовой сферы включает в себя </w:t>
      </w:r>
      <w:r>
        <w:rPr>
          <w:sz w:val="28"/>
          <w:szCs w:val="28"/>
          <w:lang w:val="kk-KZ"/>
        </w:rPr>
        <w:t>13</w:t>
      </w:r>
      <w:r w:rsidRPr="00D67E4B">
        <w:rPr>
          <w:sz w:val="28"/>
          <w:szCs w:val="28"/>
          <w:lang w:val="kk-KZ"/>
        </w:rPr>
        <w:t xml:space="preserve"> основных информационных систем по всем направлениям социально-трудовой сферы: труд, занятость, социальное страхование, пенсионное и социальное обеспечение, социальная поддержка, специальные социальные услуги и миграция.</w:t>
      </w:r>
      <w:r>
        <w:rPr>
          <w:sz w:val="28"/>
          <w:szCs w:val="28"/>
          <w:lang w:val="kk-KZ"/>
        </w:rPr>
        <w:t xml:space="preserve"> Была обеспечена бесперебойная работа всех данных информационных систем;</w:t>
      </w:r>
    </w:p>
    <w:p w:rsidR="00002C62" w:rsidRDefault="00002C62" w:rsidP="00002C62">
      <w:pPr>
        <w:widowControl w:val="0"/>
        <w:pBdr>
          <w:bottom w:val="single" w:sz="4" w:space="0" w:color="FFFFFF"/>
        </w:pBdr>
        <w:tabs>
          <w:tab w:val="left" w:pos="0"/>
          <w:tab w:val="left" w:pos="709"/>
        </w:tabs>
        <w:ind w:firstLine="709"/>
        <w:jc w:val="both"/>
        <w:rPr>
          <w:sz w:val="28"/>
          <w:szCs w:val="28"/>
        </w:rPr>
      </w:pPr>
      <w:r>
        <w:rPr>
          <w:sz w:val="28"/>
          <w:szCs w:val="28"/>
          <w:lang w:val="kk-KZ"/>
        </w:rPr>
        <w:t xml:space="preserve">в соответствии с планом </w:t>
      </w:r>
      <w:r w:rsidRPr="00D23CE2">
        <w:rPr>
          <w:sz w:val="28"/>
          <w:szCs w:val="28"/>
          <w:lang w:val="kk-KZ"/>
        </w:rPr>
        <w:t>количество услуг по выполнению работ по базе занятости и по базе бедности составило 1.</w:t>
      </w:r>
      <w:r>
        <w:rPr>
          <w:sz w:val="28"/>
          <w:szCs w:val="28"/>
          <w:lang w:val="kk-KZ"/>
        </w:rPr>
        <w:t xml:space="preserve"> Было </w:t>
      </w:r>
      <w:r w:rsidRPr="00D67E4B">
        <w:rPr>
          <w:sz w:val="28"/>
          <w:szCs w:val="28"/>
        </w:rPr>
        <w:t>сформирован</w:t>
      </w:r>
      <w:r>
        <w:rPr>
          <w:sz w:val="28"/>
          <w:szCs w:val="28"/>
        </w:rPr>
        <w:t>о</w:t>
      </w:r>
      <w:r w:rsidRPr="00D67E4B">
        <w:rPr>
          <w:sz w:val="28"/>
          <w:szCs w:val="28"/>
        </w:rPr>
        <w:t xml:space="preserve"> 148 сводных отчетов в табличной форме по базе занятости и опубликован</w:t>
      </w:r>
      <w:r>
        <w:rPr>
          <w:sz w:val="28"/>
          <w:szCs w:val="28"/>
        </w:rPr>
        <w:t>о</w:t>
      </w:r>
      <w:r w:rsidRPr="00D67E4B">
        <w:rPr>
          <w:sz w:val="28"/>
          <w:szCs w:val="28"/>
        </w:rPr>
        <w:t xml:space="preserve"> на информационном ресурсе </w:t>
      </w:r>
      <w:r w:rsidRPr="00D67E4B">
        <w:rPr>
          <w:sz w:val="28"/>
          <w:szCs w:val="28"/>
          <w:lang w:val="kk-KZ"/>
        </w:rPr>
        <w:t>Министерст</w:t>
      </w:r>
      <w:r>
        <w:rPr>
          <w:sz w:val="28"/>
          <w:szCs w:val="28"/>
          <w:lang w:val="kk-KZ"/>
        </w:rPr>
        <w:t>ва</w:t>
      </w:r>
      <w:r w:rsidRPr="00D67E4B">
        <w:rPr>
          <w:sz w:val="28"/>
          <w:szCs w:val="28"/>
          <w:lang w:val="kk-KZ"/>
        </w:rPr>
        <w:t xml:space="preserve"> </w:t>
      </w:r>
      <w:r>
        <w:rPr>
          <w:sz w:val="28"/>
          <w:szCs w:val="28"/>
        </w:rPr>
        <w:t xml:space="preserve">12 видов </w:t>
      </w:r>
      <w:proofErr w:type="spellStart"/>
      <w:r>
        <w:rPr>
          <w:sz w:val="28"/>
          <w:szCs w:val="28"/>
        </w:rPr>
        <w:t>текстово</w:t>
      </w:r>
      <w:proofErr w:type="spellEnd"/>
      <w:r w:rsidRPr="00D67E4B">
        <w:rPr>
          <w:sz w:val="28"/>
          <w:szCs w:val="28"/>
        </w:rPr>
        <w:t>-цифровой информации о зарегистрированном</w:t>
      </w:r>
      <w:r w:rsidRPr="00D67E4B">
        <w:rPr>
          <w:sz w:val="28"/>
          <w:szCs w:val="28"/>
          <w:lang w:val="kk-KZ"/>
        </w:rPr>
        <w:t xml:space="preserve"> </w:t>
      </w:r>
      <w:r>
        <w:rPr>
          <w:sz w:val="28"/>
          <w:szCs w:val="28"/>
          <w:lang w:val="kk-KZ"/>
        </w:rPr>
        <w:t xml:space="preserve">количестве </w:t>
      </w:r>
      <w:r w:rsidRPr="00D67E4B">
        <w:rPr>
          <w:sz w:val="28"/>
          <w:szCs w:val="28"/>
          <w:lang w:val="kk-KZ"/>
        </w:rPr>
        <w:t>граждан на</w:t>
      </w:r>
      <w:r w:rsidRPr="00D67E4B">
        <w:rPr>
          <w:sz w:val="28"/>
          <w:szCs w:val="28"/>
        </w:rPr>
        <w:t xml:space="preserve"> рынке труда.</w:t>
      </w:r>
      <w:r>
        <w:rPr>
          <w:sz w:val="28"/>
          <w:szCs w:val="28"/>
        </w:rPr>
        <w:t xml:space="preserve"> </w:t>
      </w:r>
      <w:r w:rsidRPr="00D23CE2">
        <w:rPr>
          <w:sz w:val="28"/>
          <w:szCs w:val="28"/>
        </w:rPr>
        <w:t>По</w:t>
      </w:r>
      <w:r w:rsidRPr="00D67E4B">
        <w:rPr>
          <w:sz w:val="28"/>
          <w:szCs w:val="28"/>
        </w:rPr>
        <w:t xml:space="preserve"> базе бедности </w:t>
      </w:r>
      <w:r>
        <w:rPr>
          <w:sz w:val="28"/>
          <w:szCs w:val="28"/>
          <w:lang w:val="kk-KZ"/>
        </w:rPr>
        <w:t>сформировано 48</w:t>
      </w:r>
      <w:r w:rsidRPr="00D67E4B">
        <w:rPr>
          <w:sz w:val="28"/>
          <w:szCs w:val="28"/>
        </w:rPr>
        <w:t xml:space="preserve"> ежемесячны</w:t>
      </w:r>
      <w:r>
        <w:rPr>
          <w:sz w:val="28"/>
          <w:szCs w:val="28"/>
        </w:rPr>
        <w:t>х</w:t>
      </w:r>
      <w:r w:rsidRPr="00D67E4B">
        <w:rPr>
          <w:sz w:val="28"/>
          <w:szCs w:val="28"/>
        </w:rPr>
        <w:t xml:space="preserve"> и ежеквартальны</w:t>
      </w:r>
      <w:r>
        <w:rPr>
          <w:sz w:val="28"/>
          <w:szCs w:val="28"/>
        </w:rPr>
        <w:t xml:space="preserve">х </w:t>
      </w:r>
      <w:r w:rsidRPr="00D67E4B">
        <w:rPr>
          <w:sz w:val="28"/>
          <w:szCs w:val="28"/>
        </w:rPr>
        <w:t>отчет</w:t>
      </w:r>
      <w:r>
        <w:rPr>
          <w:sz w:val="28"/>
          <w:szCs w:val="28"/>
        </w:rPr>
        <w:t xml:space="preserve">ов </w:t>
      </w:r>
      <w:r w:rsidRPr="00D67E4B">
        <w:rPr>
          <w:sz w:val="28"/>
          <w:szCs w:val="28"/>
        </w:rPr>
        <w:t xml:space="preserve">в табличной форме и в виде </w:t>
      </w:r>
      <w:proofErr w:type="spellStart"/>
      <w:r w:rsidRPr="00D67E4B">
        <w:rPr>
          <w:sz w:val="28"/>
          <w:szCs w:val="28"/>
        </w:rPr>
        <w:t>текстово</w:t>
      </w:r>
      <w:proofErr w:type="spellEnd"/>
      <w:r w:rsidRPr="00D67E4B">
        <w:rPr>
          <w:sz w:val="28"/>
          <w:szCs w:val="28"/>
        </w:rPr>
        <w:t>-цифровой информации</w:t>
      </w:r>
      <w:r>
        <w:rPr>
          <w:sz w:val="28"/>
          <w:szCs w:val="28"/>
        </w:rPr>
        <w:t>.</w:t>
      </w:r>
    </w:p>
    <w:p w:rsidR="00002C62" w:rsidRDefault="00002C62" w:rsidP="00002C62">
      <w:pPr>
        <w:widowControl w:val="0"/>
        <w:pBdr>
          <w:bottom w:val="single" w:sz="4" w:space="0" w:color="FFFFFF"/>
        </w:pBdr>
        <w:tabs>
          <w:tab w:val="left" w:pos="0"/>
          <w:tab w:val="left" w:pos="709"/>
        </w:tabs>
        <w:ind w:firstLine="709"/>
        <w:jc w:val="both"/>
        <w:rPr>
          <w:sz w:val="28"/>
          <w:szCs w:val="28"/>
          <w:lang w:val="kk-KZ"/>
        </w:rPr>
      </w:pPr>
      <w:r w:rsidRPr="00D23CE2">
        <w:rPr>
          <w:i/>
          <w:sz w:val="28"/>
          <w:szCs w:val="28"/>
          <w:lang w:val="kk-KZ"/>
        </w:rPr>
        <w:t>Показател</w:t>
      </w:r>
      <w:r>
        <w:rPr>
          <w:i/>
          <w:sz w:val="28"/>
          <w:szCs w:val="28"/>
          <w:lang w:val="kk-KZ"/>
        </w:rPr>
        <w:t>ь</w:t>
      </w:r>
      <w:r w:rsidRPr="00D23CE2">
        <w:rPr>
          <w:i/>
          <w:sz w:val="28"/>
          <w:szCs w:val="28"/>
          <w:lang w:val="kk-KZ"/>
        </w:rPr>
        <w:t xml:space="preserve"> конечного результата</w:t>
      </w:r>
      <w:r>
        <w:rPr>
          <w:i/>
          <w:sz w:val="28"/>
          <w:szCs w:val="28"/>
          <w:lang w:val="kk-KZ"/>
        </w:rPr>
        <w:t xml:space="preserve"> </w:t>
      </w:r>
      <w:r>
        <w:rPr>
          <w:sz w:val="28"/>
          <w:szCs w:val="28"/>
          <w:lang w:val="kk-KZ"/>
        </w:rPr>
        <w:t>соответствует целевому индикатору «Д</w:t>
      </w:r>
      <w:r w:rsidRPr="0037139D">
        <w:rPr>
          <w:color w:val="000000" w:themeColor="text1"/>
          <w:sz w:val="28"/>
          <w:szCs w:val="28"/>
          <w:lang w:val="kk-KZ"/>
        </w:rPr>
        <w:t>оля трудоустроенных граждан из числа обратившихся в органы занятости</w:t>
      </w:r>
      <w:r>
        <w:rPr>
          <w:sz w:val="28"/>
          <w:szCs w:val="28"/>
          <w:lang w:val="kk-KZ"/>
        </w:rPr>
        <w:t>».</w:t>
      </w:r>
    </w:p>
    <w:p w:rsidR="00002C62" w:rsidRDefault="00002C62" w:rsidP="00002C62">
      <w:pPr>
        <w:widowControl w:val="0"/>
        <w:pBdr>
          <w:bottom w:val="single" w:sz="4" w:space="0" w:color="FFFFFF"/>
        </w:pBdr>
        <w:tabs>
          <w:tab w:val="left" w:pos="0"/>
          <w:tab w:val="left" w:pos="709"/>
        </w:tabs>
        <w:ind w:firstLine="709"/>
        <w:jc w:val="both"/>
        <w:rPr>
          <w:rFonts w:eastAsia="MS Mincho"/>
          <w:sz w:val="28"/>
          <w:szCs w:val="28"/>
        </w:rPr>
      </w:pPr>
      <w:r w:rsidRPr="00E85B20">
        <w:rPr>
          <w:i/>
          <w:color w:val="000000" w:themeColor="text1"/>
          <w:sz w:val="28"/>
          <w:szCs w:val="28"/>
        </w:rPr>
        <w:t>Динамика расходов</w:t>
      </w:r>
      <w:r w:rsidRPr="0037139D">
        <w:rPr>
          <w:color w:val="000000" w:themeColor="text1"/>
          <w:sz w:val="28"/>
          <w:szCs w:val="28"/>
        </w:rPr>
        <w:t>:</w:t>
      </w:r>
      <w:r w:rsidRPr="00D516F7">
        <w:rPr>
          <w:color w:val="000000" w:themeColor="text1"/>
          <w:sz w:val="28"/>
          <w:szCs w:val="28"/>
        </w:rPr>
        <w:t xml:space="preserve"> </w:t>
      </w:r>
      <w:r>
        <w:rPr>
          <w:color w:val="000000" w:themeColor="text1"/>
          <w:sz w:val="28"/>
          <w:szCs w:val="28"/>
        </w:rPr>
        <w:t>в 2018 году - 1 450 568,0 </w:t>
      </w:r>
      <w:proofErr w:type="spellStart"/>
      <w:r>
        <w:rPr>
          <w:color w:val="000000" w:themeColor="text1"/>
          <w:sz w:val="28"/>
          <w:szCs w:val="28"/>
        </w:rPr>
        <w:t>тыс.тенге</w:t>
      </w:r>
      <w:proofErr w:type="spellEnd"/>
      <w:r w:rsidRPr="00D516F7">
        <w:rPr>
          <w:color w:val="000000" w:themeColor="text1"/>
          <w:sz w:val="28"/>
          <w:szCs w:val="28"/>
        </w:rPr>
        <w:t xml:space="preserve">, </w:t>
      </w:r>
      <w:r>
        <w:rPr>
          <w:color w:val="000000" w:themeColor="text1"/>
          <w:sz w:val="28"/>
          <w:szCs w:val="28"/>
        </w:rPr>
        <w:t xml:space="preserve">в </w:t>
      </w:r>
      <w:r w:rsidRPr="00D516F7">
        <w:rPr>
          <w:color w:val="000000" w:themeColor="text1"/>
          <w:sz w:val="28"/>
          <w:szCs w:val="28"/>
        </w:rPr>
        <w:t>2019 год</w:t>
      </w:r>
      <w:r>
        <w:rPr>
          <w:color w:val="000000" w:themeColor="text1"/>
          <w:sz w:val="28"/>
          <w:szCs w:val="28"/>
        </w:rPr>
        <w:t>у</w:t>
      </w:r>
      <w:r w:rsidRPr="00D516F7">
        <w:rPr>
          <w:color w:val="000000" w:themeColor="text1"/>
          <w:sz w:val="28"/>
          <w:szCs w:val="28"/>
        </w:rPr>
        <w:t xml:space="preserve"> </w:t>
      </w:r>
      <w:r>
        <w:rPr>
          <w:color w:val="000000" w:themeColor="text1"/>
          <w:sz w:val="28"/>
          <w:szCs w:val="28"/>
        </w:rPr>
        <w:t xml:space="preserve">- </w:t>
      </w:r>
      <w:r w:rsidRPr="00D516F7">
        <w:rPr>
          <w:color w:val="000000" w:themeColor="text1"/>
          <w:sz w:val="28"/>
          <w:szCs w:val="28"/>
        </w:rPr>
        <w:t>1</w:t>
      </w:r>
      <w:r>
        <w:rPr>
          <w:color w:val="000000" w:themeColor="text1"/>
          <w:sz w:val="28"/>
          <w:szCs w:val="28"/>
        </w:rPr>
        <w:t> 255 000,0 </w:t>
      </w:r>
      <w:proofErr w:type="spellStart"/>
      <w:r>
        <w:rPr>
          <w:color w:val="000000" w:themeColor="text1"/>
          <w:sz w:val="28"/>
          <w:szCs w:val="28"/>
        </w:rPr>
        <w:t>тыс.тенге</w:t>
      </w:r>
      <w:proofErr w:type="spellEnd"/>
      <w:r>
        <w:rPr>
          <w:color w:val="000000" w:themeColor="text1"/>
          <w:sz w:val="28"/>
          <w:szCs w:val="28"/>
        </w:rPr>
        <w:t xml:space="preserve">, в 2020 году - </w:t>
      </w:r>
      <w:r>
        <w:rPr>
          <w:rFonts w:eastAsia="MS Mincho"/>
          <w:sz w:val="28"/>
          <w:szCs w:val="28"/>
        </w:rPr>
        <w:t>1 335 568 </w:t>
      </w:r>
      <w:proofErr w:type="spellStart"/>
      <w:r>
        <w:rPr>
          <w:rFonts w:eastAsia="MS Mincho"/>
          <w:sz w:val="28"/>
          <w:szCs w:val="28"/>
        </w:rPr>
        <w:t>тыс.тенге</w:t>
      </w:r>
      <w:proofErr w:type="spellEnd"/>
      <w:r>
        <w:rPr>
          <w:rFonts w:eastAsia="MS Mincho"/>
          <w:sz w:val="28"/>
          <w:szCs w:val="28"/>
        </w:rPr>
        <w:t>.</w:t>
      </w:r>
    </w:p>
    <w:p w:rsidR="00002C62" w:rsidRDefault="00002C62" w:rsidP="00002C62">
      <w:pPr>
        <w:widowControl w:val="0"/>
        <w:pBdr>
          <w:bottom w:val="single" w:sz="4" w:space="0" w:color="FFFFFF"/>
        </w:pBdr>
        <w:tabs>
          <w:tab w:val="left" w:pos="0"/>
          <w:tab w:val="left" w:pos="709"/>
        </w:tabs>
        <w:ind w:firstLine="709"/>
        <w:jc w:val="both"/>
        <w:rPr>
          <w:color w:val="000000" w:themeColor="text1"/>
          <w:sz w:val="28"/>
          <w:szCs w:val="28"/>
        </w:rPr>
      </w:pPr>
      <w:r w:rsidRPr="00F60280">
        <w:rPr>
          <w:color w:val="000000" w:themeColor="text1"/>
          <w:sz w:val="28"/>
          <w:szCs w:val="28"/>
        </w:rPr>
        <w:t>Дебиторская и кредиторская задолженность по бюджетной программе отсутствует.</w:t>
      </w:r>
    </w:p>
    <w:p w:rsidR="00002C62" w:rsidRPr="00883154" w:rsidRDefault="00002C62" w:rsidP="004C12DA">
      <w:pPr>
        <w:widowControl w:val="0"/>
        <w:pBdr>
          <w:bottom w:val="single" w:sz="4" w:space="0" w:color="FFFFFF"/>
        </w:pBdr>
        <w:tabs>
          <w:tab w:val="left" w:pos="0"/>
          <w:tab w:val="left" w:pos="720"/>
        </w:tabs>
        <w:ind w:firstLine="709"/>
        <w:jc w:val="both"/>
        <w:rPr>
          <w:sz w:val="28"/>
          <w:szCs w:val="28"/>
        </w:rPr>
      </w:pPr>
      <w:r w:rsidRPr="00FE1D94">
        <w:rPr>
          <w:color w:val="000000"/>
          <w:sz w:val="28"/>
          <w:szCs w:val="28"/>
        </w:rPr>
        <w:t xml:space="preserve">На реализацию бюджетной подпрограммы </w:t>
      </w:r>
      <w:r w:rsidRPr="00C913E2">
        <w:rPr>
          <w:b/>
          <w:sz w:val="28"/>
          <w:szCs w:val="28"/>
        </w:rPr>
        <w:t>062 «Целевые текущие трансферты областным бюджетам, бюджетам городов республиканского значения, на субсидирование затрат работодателя на создание специальных рабочих мест для трудоустройства инвалидов»</w:t>
      </w:r>
      <w:r w:rsidRPr="00C913E2">
        <w:rPr>
          <w:i/>
          <w:sz w:val="28"/>
          <w:szCs w:val="28"/>
        </w:rPr>
        <w:t xml:space="preserve"> </w:t>
      </w:r>
      <w:r w:rsidRPr="00883154">
        <w:rPr>
          <w:iCs/>
          <w:sz w:val="28"/>
          <w:szCs w:val="28"/>
          <w:lang w:val="kk-KZ"/>
        </w:rPr>
        <w:t xml:space="preserve">в 2020 году </w:t>
      </w:r>
      <w:r w:rsidRPr="00883154">
        <w:rPr>
          <w:sz w:val="28"/>
          <w:szCs w:val="28"/>
        </w:rPr>
        <w:t xml:space="preserve">было предусмотрено </w:t>
      </w:r>
      <w:r w:rsidRPr="00883154">
        <w:rPr>
          <w:sz w:val="28"/>
          <w:szCs w:val="28"/>
          <w:lang w:val="kk-KZ"/>
        </w:rPr>
        <w:t>34</w:t>
      </w:r>
      <w:r>
        <w:rPr>
          <w:sz w:val="28"/>
          <w:szCs w:val="28"/>
          <w:lang w:val="kk-KZ"/>
        </w:rPr>
        <w:t> </w:t>
      </w:r>
      <w:r w:rsidRPr="00883154">
        <w:rPr>
          <w:sz w:val="28"/>
          <w:szCs w:val="28"/>
          <w:lang w:val="kk-KZ"/>
        </w:rPr>
        <w:t>337</w:t>
      </w:r>
      <w:r>
        <w:rPr>
          <w:sz w:val="28"/>
          <w:szCs w:val="28"/>
        </w:rPr>
        <w:t> </w:t>
      </w:r>
      <w:proofErr w:type="spellStart"/>
      <w:r>
        <w:rPr>
          <w:sz w:val="28"/>
          <w:szCs w:val="28"/>
        </w:rPr>
        <w:t>тыс.тенге</w:t>
      </w:r>
      <w:proofErr w:type="spellEnd"/>
      <w:r w:rsidRPr="00883154">
        <w:rPr>
          <w:sz w:val="28"/>
          <w:szCs w:val="28"/>
        </w:rPr>
        <w:t xml:space="preserve">, которые в полном объеме в виде </w:t>
      </w:r>
      <w:r w:rsidRPr="00883154">
        <w:rPr>
          <w:sz w:val="28"/>
          <w:szCs w:val="28"/>
        </w:rPr>
        <w:lastRenderedPageBreak/>
        <w:t xml:space="preserve">целевых текущих трансфертов перечислены бюджетам Актюбинской, Западно-Казахстанской, Костанайской </w:t>
      </w:r>
      <w:r w:rsidRPr="00883154">
        <w:rPr>
          <w:sz w:val="28"/>
          <w:szCs w:val="28"/>
          <w:lang w:val="kk-KZ"/>
        </w:rPr>
        <w:t>и</w:t>
      </w:r>
      <w:r w:rsidRPr="00883154">
        <w:rPr>
          <w:sz w:val="28"/>
          <w:szCs w:val="28"/>
        </w:rPr>
        <w:t xml:space="preserve"> Павлодарской областей.</w:t>
      </w:r>
    </w:p>
    <w:p w:rsidR="00002C62" w:rsidRPr="00883154" w:rsidRDefault="00002C62" w:rsidP="004C12DA">
      <w:pPr>
        <w:widowControl w:val="0"/>
        <w:pBdr>
          <w:bottom w:val="single" w:sz="4" w:space="0" w:color="FFFFFF"/>
        </w:pBdr>
        <w:tabs>
          <w:tab w:val="left" w:pos="0"/>
          <w:tab w:val="left" w:pos="720"/>
        </w:tabs>
        <w:ind w:firstLine="709"/>
        <w:jc w:val="both"/>
        <w:rPr>
          <w:sz w:val="28"/>
          <w:szCs w:val="28"/>
          <w:lang w:val="kk-KZ"/>
        </w:rPr>
      </w:pPr>
      <w:r w:rsidRPr="00883154">
        <w:rPr>
          <w:sz w:val="28"/>
          <w:szCs w:val="28"/>
        </w:rPr>
        <w:t>Распределение сумм целевых текущих трансфертов областным бюджетам, бюджетам городов республиканского значения, столицы на создание специальных рабочих мест для трудоустройства инвалидов установлено приложением 1</w:t>
      </w:r>
      <w:r w:rsidRPr="00883154">
        <w:rPr>
          <w:sz w:val="28"/>
          <w:szCs w:val="28"/>
          <w:lang w:val="kk-KZ"/>
        </w:rPr>
        <w:t>7</w:t>
      </w:r>
      <w:r w:rsidRPr="00883154">
        <w:rPr>
          <w:sz w:val="28"/>
          <w:szCs w:val="28"/>
        </w:rPr>
        <w:t xml:space="preserve"> к постановлению Правительства Республики Казахстан от </w:t>
      </w:r>
      <w:r w:rsidRPr="00883154">
        <w:rPr>
          <w:sz w:val="28"/>
          <w:szCs w:val="28"/>
          <w:lang w:val="kk-KZ"/>
        </w:rPr>
        <w:t>6</w:t>
      </w:r>
      <w:r w:rsidRPr="00883154">
        <w:rPr>
          <w:sz w:val="28"/>
          <w:szCs w:val="28"/>
        </w:rPr>
        <w:t xml:space="preserve"> декабря 201</w:t>
      </w:r>
      <w:r w:rsidRPr="00883154">
        <w:rPr>
          <w:sz w:val="28"/>
          <w:szCs w:val="28"/>
          <w:lang w:val="kk-KZ"/>
        </w:rPr>
        <w:t>9</w:t>
      </w:r>
      <w:r w:rsidRPr="00883154">
        <w:rPr>
          <w:sz w:val="28"/>
          <w:szCs w:val="28"/>
        </w:rPr>
        <w:t xml:space="preserve"> года</w:t>
      </w:r>
      <w:r>
        <w:rPr>
          <w:sz w:val="28"/>
          <w:szCs w:val="28"/>
        </w:rPr>
        <w:t xml:space="preserve"> № </w:t>
      </w:r>
      <w:r w:rsidRPr="00883154">
        <w:rPr>
          <w:sz w:val="28"/>
          <w:szCs w:val="28"/>
        </w:rPr>
        <w:t>908 «О реализации Закона Республики Казахстан «О республиканском бюджете на 20</w:t>
      </w:r>
      <w:r w:rsidRPr="00883154">
        <w:rPr>
          <w:sz w:val="28"/>
          <w:szCs w:val="28"/>
          <w:lang w:val="kk-KZ"/>
        </w:rPr>
        <w:t>20</w:t>
      </w:r>
      <w:r w:rsidRPr="00883154">
        <w:rPr>
          <w:sz w:val="28"/>
          <w:szCs w:val="28"/>
        </w:rPr>
        <w:t>-202</w:t>
      </w:r>
      <w:r w:rsidRPr="00883154">
        <w:rPr>
          <w:sz w:val="28"/>
          <w:szCs w:val="28"/>
          <w:lang w:val="kk-KZ"/>
        </w:rPr>
        <w:t>2</w:t>
      </w:r>
      <w:r w:rsidRPr="00883154">
        <w:rPr>
          <w:sz w:val="28"/>
          <w:szCs w:val="28"/>
        </w:rPr>
        <w:t xml:space="preserve"> годы» с учетом изменений и дополнений, внесенных постановлением Правительства Республики Казахстан от </w:t>
      </w:r>
      <w:r w:rsidRPr="00883154">
        <w:rPr>
          <w:sz w:val="28"/>
          <w:szCs w:val="28"/>
          <w:lang w:val="kk-KZ"/>
        </w:rPr>
        <w:t>29</w:t>
      </w:r>
      <w:r w:rsidRPr="00883154">
        <w:rPr>
          <w:sz w:val="28"/>
          <w:szCs w:val="28"/>
        </w:rPr>
        <w:t xml:space="preserve"> декабря 20</w:t>
      </w:r>
      <w:r w:rsidRPr="00883154">
        <w:rPr>
          <w:sz w:val="28"/>
          <w:szCs w:val="28"/>
          <w:lang w:val="kk-KZ"/>
        </w:rPr>
        <w:t>20</w:t>
      </w:r>
      <w:r w:rsidRPr="00883154">
        <w:rPr>
          <w:sz w:val="28"/>
          <w:szCs w:val="28"/>
        </w:rPr>
        <w:t xml:space="preserve"> года</w:t>
      </w:r>
      <w:r>
        <w:rPr>
          <w:sz w:val="28"/>
          <w:szCs w:val="28"/>
        </w:rPr>
        <w:t xml:space="preserve"> № </w:t>
      </w:r>
      <w:r w:rsidRPr="00883154">
        <w:rPr>
          <w:sz w:val="28"/>
          <w:szCs w:val="28"/>
        </w:rPr>
        <w:t>90</w:t>
      </w:r>
      <w:r w:rsidRPr="00883154">
        <w:rPr>
          <w:sz w:val="28"/>
          <w:szCs w:val="28"/>
          <w:lang w:val="kk-KZ"/>
        </w:rPr>
        <w:t>3.</w:t>
      </w:r>
    </w:p>
    <w:p w:rsidR="00002C62" w:rsidRDefault="00002C62" w:rsidP="004C12DA">
      <w:pPr>
        <w:widowControl w:val="0"/>
        <w:pBdr>
          <w:bottom w:val="single" w:sz="4" w:space="0" w:color="FFFFFF"/>
        </w:pBdr>
        <w:tabs>
          <w:tab w:val="left" w:pos="0"/>
          <w:tab w:val="left" w:pos="720"/>
        </w:tabs>
        <w:ind w:firstLine="709"/>
        <w:jc w:val="both"/>
        <w:rPr>
          <w:sz w:val="28"/>
          <w:szCs w:val="28"/>
        </w:rPr>
      </w:pPr>
      <w:r w:rsidRPr="00826682">
        <w:rPr>
          <w:i/>
          <w:sz w:val="28"/>
          <w:szCs w:val="28"/>
        </w:rPr>
        <w:t xml:space="preserve">Цель бюджетной программы: </w:t>
      </w:r>
      <w:r>
        <w:rPr>
          <w:sz w:val="28"/>
          <w:szCs w:val="28"/>
        </w:rPr>
        <w:t>т</w:t>
      </w:r>
      <w:r w:rsidRPr="00826682">
        <w:rPr>
          <w:sz w:val="28"/>
          <w:szCs w:val="28"/>
        </w:rPr>
        <w:t>рудоустройство инвалидов и сохранение их занятости по средствам субсидирования обустраиваемых работодателем специальных рабочих мест для трудоустройства инвалидов.</w:t>
      </w:r>
    </w:p>
    <w:p w:rsidR="00002C62" w:rsidRDefault="00002C62" w:rsidP="004C12DA">
      <w:pPr>
        <w:widowControl w:val="0"/>
        <w:pBdr>
          <w:bottom w:val="single" w:sz="4" w:space="0" w:color="FFFFFF"/>
        </w:pBdr>
        <w:tabs>
          <w:tab w:val="left" w:pos="0"/>
          <w:tab w:val="left" w:pos="720"/>
        </w:tabs>
        <w:ind w:firstLine="709"/>
        <w:jc w:val="both"/>
        <w:rPr>
          <w:sz w:val="28"/>
          <w:szCs w:val="28"/>
        </w:rPr>
      </w:pPr>
      <w:r w:rsidRPr="00666B72">
        <w:rPr>
          <w:sz w:val="28"/>
          <w:szCs w:val="28"/>
        </w:rPr>
        <w:t xml:space="preserve">Из полученных средств </w:t>
      </w:r>
      <w:r>
        <w:rPr>
          <w:sz w:val="28"/>
          <w:szCs w:val="28"/>
        </w:rPr>
        <w:t>м</w:t>
      </w:r>
      <w:r w:rsidRPr="000F1543">
        <w:rPr>
          <w:sz w:val="28"/>
          <w:szCs w:val="28"/>
        </w:rPr>
        <w:t xml:space="preserve">естными исполнительными органами </w:t>
      </w:r>
      <w:r w:rsidRPr="00666B72">
        <w:rPr>
          <w:sz w:val="28"/>
          <w:szCs w:val="28"/>
        </w:rPr>
        <w:t>использовано</w:t>
      </w:r>
      <w:r w:rsidRPr="000F1543">
        <w:rPr>
          <w:sz w:val="28"/>
          <w:szCs w:val="28"/>
        </w:rPr>
        <w:t xml:space="preserve"> </w:t>
      </w:r>
      <w:r>
        <w:rPr>
          <w:sz w:val="28"/>
          <w:szCs w:val="28"/>
        </w:rPr>
        <w:t>34 336,7 </w:t>
      </w:r>
      <w:proofErr w:type="spellStart"/>
      <w:proofErr w:type="gramStart"/>
      <w:r>
        <w:rPr>
          <w:sz w:val="28"/>
          <w:szCs w:val="28"/>
        </w:rPr>
        <w:t>тыс.тенге</w:t>
      </w:r>
      <w:proofErr w:type="spellEnd"/>
      <w:proofErr w:type="gramEnd"/>
      <w:r w:rsidRPr="000F1543">
        <w:rPr>
          <w:sz w:val="28"/>
          <w:szCs w:val="28"/>
        </w:rPr>
        <w:t xml:space="preserve"> или </w:t>
      </w:r>
      <w:r>
        <w:rPr>
          <w:sz w:val="28"/>
          <w:szCs w:val="28"/>
        </w:rPr>
        <w:t>100 %</w:t>
      </w:r>
      <w:r w:rsidRPr="000F1543">
        <w:rPr>
          <w:sz w:val="28"/>
          <w:szCs w:val="28"/>
        </w:rPr>
        <w:t xml:space="preserve">. </w:t>
      </w:r>
      <w:proofErr w:type="spellStart"/>
      <w:r w:rsidRPr="000F1543">
        <w:rPr>
          <w:sz w:val="28"/>
          <w:szCs w:val="28"/>
        </w:rPr>
        <w:t>Не</w:t>
      </w:r>
      <w:r>
        <w:rPr>
          <w:sz w:val="28"/>
          <w:szCs w:val="28"/>
        </w:rPr>
        <w:t>освоено</w:t>
      </w:r>
      <w:proofErr w:type="spellEnd"/>
      <w:r w:rsidRPr="000F1543">
        <w:rPr>
          <w:sz w:val="28"/>
          <w:szCs w:val="28"/>
        </w:rPr>
        <w:t xml:space="preserve"> </w:t>
      </w:r>
      <w:r>
        <w:rPr>
          <w:sz w:val="28"/>
          <w:szCs w:val="28"/>
        </w:rPr>
        <w:t>0,3 </w:t>
      </w:r>
      <w:proofErr w:type="spellStart"/>
      <w:proofErr w:type="gramStart"/>
      <w:r>
        <w:rPr>
          <w:sz w:val="28"/>
          <w:szCs w:val="28"/>
        </w:rPr>
        <w:t>тыс.тенге</w:t>
      </w:r>
      <w:proofErr w:type="spellEnd"/>
      <w:proofErr w:type="gramEnd"/>
      <w:r w:rsidRPr="000F1543">
        <w:rPr>
          <w:sz w:val="28"/>
          <w:szCs w:val="28"/>
        </w:rPr>
        <w:t xml:space="preserve"> </w:t>
      </w:r>
      <w:r>
        <w:rPr>
          <w:sz w:val="28"/>
          <w:szCs w:val="28"/>
        </w:rPr>
        <w:t>о</w:t>
      </w:r>
      <w:r w:rsidRPr="005E5893">
        <w:rPr>
          <w:sz w:val="28"/>
          <w:szCs w:val="28"/>
        </w:rPr>
        <w:t>плата произведена за фактически оказанный объем услуг</w:t>
      </w:r>
      <w:r>
        <w:rPr>
          <w:sz w:val="28"/>
          <w:szCs w:val="28"/>
        </w:rPr>
        <w:t xml:space="preserve"> по Павлодарской области.</w:t>
      </w:r>
    </w:p>
    <w:p w:rsidR="00002C62" w:rsidRPr="00883154" w:rsidRDefault="00002C62" w:rsidP="004C12DA">
      <w:pPr>
        <w:widowControl w:val="0"/>
        <w:pBdr>
          <w:bottom w:val="single" w:sz="4" w:space="0" w:color="FFFFFF"/>
        </w:pBdr>
        <w:tabs>
          <w:tab w:val="left" w:pos="0"/>
          <w:tab w:val="left" w:pos="720"/>
        </w:tabs>
        <w:ind w:firstLine="709"/>
        <w:jc w:val="both"/>
        <w:rPr>
          <w:i/>
          <w:sz w:val="28"/>
          <w:szCs w:val="28"/>
        </w:rPr>
      </w:pPr>
      <w:r w:rsidRPr="00883154">
        <w:rPr>
          <w:i/>
          <w:sz w:val="28"/>
          <w:szCs w:val="28"/>
        </w:rPr>
        <w:t>Достигнуты следующие прямые результаты:</w:t>
      </w:r>
    </w:p>
    <w:p w:rsidR="00002C62" w:rsidRDefault="00002C62" w:rsidP="004C12DA">
      <w:pPr>
        <w:widowControl w:val="0"/>
        <w:pBdr>
          <w:bottom w:val="single" w:sz="4" w:space="0" w:color="FFFFFF"/>
        </w:pBdr>
        <w:tabs>
          <w:tab w:val="left" w:pos="0"/>
          <w:tab w:val="left" w:pos="720"/>
        </w:tabs>
        <w:ind w:firstLine="709"/>
        <w:jc w:val="both"/>
        <w:rPr>
          <w:sz w:val="28"/>
          <w:szCs w:val="28"/>
        </w:rPr>
      </w:pPr>
      <w:r w:rsidRPr="00883154">
        <w:rPr>
          <w:sz w:val="28"/>
          <w:szCs w:val="28"/>
          <w:lang w:val="kk-KZ"/>
        </w:rPr>
        <w:t>32 лиц с инвалидностью</w:t>
      </w:r>
      <w:r w:rsidRPr="00883154">
        <w:rPr>
          <w:sz w:val="28"/>
          <w:szCs w:val="28"/>
        </w:rPr>
        <w:t xml:space="preserve"> с нарушением </w:t>
      </w:r>
      <w:r w:rsidRPr="00883154">
        <w:rPr>
          <w:sz w:val="28"/>
          <w:szCs w:val="28"/>
          <w:lang w:val="kk-KZ"/>
        </w:rPr>
        <w:t>зрения, слуха и опорно-двигательного аппарата</w:t>
      </w:r>
      <w:r w:rsidRPr="00883154">
        <w:rPr>
          <w:sz w:val="28"/>
          <w:szCs w:val="28"/>
        </w:rPr>
        <w:t xml:space="preserve"> при плане </w:t>
      </w:r>
      <w:r w:rsidRPr="00883154">
        <w:rPr>
          <w:sz w:val="28"/>
          <w:szCs w:val="28"/>
          <w:lang w:val="kk-KZ"/>
        </w:rPr>
        <w:t>31</w:t>
      </w:r>
      <w:r w:rsidRPr="00883154">
        <w:rPr>
          <w:sz w:val="28"/>
          <w:szCs w:val="28"/>
        </w:rPr>
        <w:t xml:space="preserve"> трудоустроены на специальные рабочие места. </w:t>
      </w:r>
    </w:p>
    <w:p w:rsidR="00002C62" w:rsidRPr="0024516E" w:rsidRDefault="00002C62" w:rsidP="004C12DA">
      <w:pPr>
        <w:widowControl w:val="0"/>
        <w:pBdr>
          <w:bottom w:val="single" w:sz="4" w:space="0" w:color="FFFFFF"/>
        </w:pBdr>
        <w:tabs>
          <w:tab w:val="left" w:pos="0"/>
          <w:tab w:val="left" w:pos="720"/>
        </w:tabs>
        <w:ind w:firstLine="709"/>
        <w:jc w:val="both"/>
      </w:pPr>
      <w:r w:rsidRPr="0024516E">
        <w:rPr>
          <w:rFonts w:eastAsia="MS Mincho"/>
          <w:sz w:val="28"/>
          <w:szCs w:val="25"/>
        </w:rPr>
        <w:t>Показатели конечного результата</w:t>
      </w:r>
      <w:r w:rsidRPr="0024516E">
        <w:rPr>
          <w:sz w:val="28"/>
          <w:szCs w:val="28"/>
        </w:rPr>
        <w:t xml:space="preserve"> выполнен на </w:t>
      </w:r>
      <w:r w:rsidRPr="0024516E">
        <w:rPr>
          <w:sz w:val="28"/>
          <w:szCs w:val="28"/>
          <w:lang w:val="kk-KZ"/>
        </w:rPr>
        <w:t>126,5 </w:t>
      </w:r>
      <w:r w:rsidRPr="0024516E">
        <w:rPr>
          <w:sz w:val="28"/>
          <w:szCs w:val="28"/>
        </w:rPr>
        <w:t>%</w:t>
      </w:r>
      <w:r w:rsidRPr="0024516E">
        <w:rPr>
          <w:rFonts w:eastAsia="MS Mincho"/>
          <w:sz w:val="28"/>
          <w:szCs w:val="25"/>
        </w:rPr>
        <w:t>.</w:t>
      </w:r>
    </w:p>
    <w:p w:rsidR="00002C62" w:rsidRPr="00883154" w:rsidRDefault="00002C62" w:rsidP="004C12DA">
      <w:pPr>
        <w:widowControl w:val="0"/>
        <w:pBdr>
          <w:bottom w:val="single" w:sz="4" w:space="0" w:color="FFFFFF"/>
        </w:pBdr>
        <w:tabs>
          <w:tab w:val="left" w:pos="0"/>
          <w:tab w:val="left" w:pos="720"/>
        </w:tabs>
        <w:ind w:firstLine="709"/>
        <w:jc w:val="both"/>
        <w:rPr>
          <w:sz w:val="28"/>
          <w:szCs w:val="28"/>
        </w:rPr>
      </w:pPr>
      <w:r w:rsidRPr="00332734">
        <w:rPr>
          <w:sz w:val="28"/>
          <w:szCs w:val="28"/>
        </w:rPr>
        <w:t xml:space="preserve">доля трудоустроенных лиц с ограниченными возможностями, из числа обратившихся в центры занятости населения составила </w:t>
      </w:r>
      <w:r w:rsidRPr="00332734">
        <w:rPr>
          <w:sz w:val="28"/>
          <w:szCs w:val="28"/>
          <w:lang w:val="kk-KZ"/>
        </w:rPr>
        <w:t>9</w:t>
      </w:r>
      <w:r w:rsidRPr="00883154">
        <w:rPr>
          <w:sz w:val="28"/>
          <w:szCs w:val="28"/>
          <w:lang w:val="kk-KZ"/>
        </w:rPr>
        <w:t>4,9</w:t>
      </w:r>
      <w:r>
        <w:rPr>
          <w:sz w:val="28"/>
          <w:szCs w:val="28"/>
        </w:rPr>
        <w:t> %</w:t>
      </w:r>
      <w:r w:rsidRPr="00883154">
        <w:rPr>
          <w:sz w:val="28"/>
          <w:szCs w:val="28"/>
        </w:rPr>
        <w:t xml:space="preserve"> при плане </w:t>
      </w:r>
      <w:r w:rsidRPr="00883154">
        <w:rPr>
          <w:sz w:val="28"/>
          <w:szCs w:val="28"/>
          <w:lang w:val="kk-KZ"/>
        </w:rPr>
        <w:t>75</w:t>
      </w:r>
      <w:r>
        <w:rPr>
          <w:sz w:val="28"/>
          <w:szCs w:val="28"/>
        </w:rPr>
        <w:t> %.</w:t>
      </w:r>
    </w:p>
    <w:p w:rsidR="00002C62" w:rsidRDefault="00002C62" w:rsidP="004C12DA">
      <w:pPr>
        <w:widowControl w:val="0"/>
        <w:pBdr>
          <w:bottom w:val="single" w:sz="4" w:space="0" w:color="FFFFFF"/>
        </w:pBdr>
        <w:tabs>
          <w:tab w:val="left" w:pos="0"/>
          <w:tab w:val="left" w:pos="709"/>
        </w:tabs>
        <w:ind w:firstLine="709"/>
        <w:jc w:val="both"/>
        <w:rPr>
          <w:sz w:val="28"/>
          <w:szCs w:val="28"/>
        </w:rPr>
      </w:pPr>
      <w:r w:rsidRPr="005466BC">
        <w:rPr>
          <w:i/>
          <w:sz w:val="28"/>
          <w:szCs w:val="28"/>
        </w:rPr>
        <w:t>Динамика расходов</w:t>
      </w:r>
      <w:r w:rsidRPr="00332734">
        <w:rPr>
          <w:sz w:val="28"/>
          <w:szCs w:val="28"/>
        </w:rPr>
        <w:t xml:space="preserve"> </w:t>
      </w:r>
      <w:r w:rsidRPr="00332734">
        <w:rPr>
          <w:sz w:val="28"/>
          <w:szCs w:val="28"/>
          <w:lang w:val="kk-KZ"/>
        </w:rPr>
        <w:t>на месном уровне</w:t>
      </w:r>
      <w:r w:rsidRPr="00332734">
        <w:rPr>
          <w:sz w:val="28"/>
          <w:szCs w:val="28"/>
        </w:rPr>
        <w:t>: в 2018 году - 50 322,7</w:t>
      </w:r>
      <w:r>
        <w:rPr>
          <w:sz w:val="28"/>
          <w:szCs w:val="28"/>
        </w:rPr>
        <w:t> </w:t>
      </w:r>
      <w:proofErr w:type="spellStart"/>
      <w:r>
        <w:rPr>
          <w:sz w:val="28"/>
          <w:szCs w:val="28"/>
        </w:rPr>
        <w:t>тыс.тенге</w:t>
      </w:r>
      <w:proofErr w:type="spellEnd"/>
      <w:r w:rsidRPr="00332734">
        <w:rPr>
          <w:sz w:val="28"/>
          <w:szCs w:val="28"/>
        </w:rPr>
        <w:t>, в 2019 году – 84 865,1</w:t>
      </w:r>
      <w:r>
        <w:rPr>
          <w:sz w:val="28"/>
          <w:szCs w:val="28"/>
        </w:rPr>
        <w:t> </w:t>
      </w:r>
      <w:proofErr w:type="spellStart"/>
      <w:r>
        <w:rPr>
          <w:sz w:val="28"/>
          <w:szCs w:val="28"/>
        </w:rPr>
        <w:t>тыс.тенге</w:t>
      </w:r>
      <w:proofErr w:type="spellEnd"/>
      <w:r>
        <w:rPr>
          <w:sz w:val="28"/>
          <w:szCs w:val="28"/>
        </w:rPr>
        <w:t xml:space="preserve">, </w:t>
      </w:r>
      <w:r w:rsidRPr="00332734">
        <w:rPr>
          <w:sz w:val="28"/>
          <w:szCs w:val="28"/>
        </w:rPr>
        <w:t>в 20</w:t>
      </w:r>
      <w:r>
        <w:rPr>
          <w:sz w:val="28"/>
          <w:szCs w:val="28"/>
        </w:rPr>
        <w:t>20</w:t>
      </w:r>
      <w:r w:rsidRPr="00332734">
        <w:rPr>
          <w:sz w:val="28"/>
          <w:szCs w:val="28"/>
        </w:rPr>
        <w:t xml:space="preserve"> году – </w:t>
      </w:r>
      <w:r>
        <w:rPr>
          <w:sz w:val="28"/>
          <w:szCs w:val="28"/>
          <w:lang w:val="kk-KZ"/>
        </w:rPr>
        <w:t>34 336,7</w:t>
      </w:r>
      <w:r>
        <w:rPr>
          <w:sz w:val="28"/>
          <w:szCs w:val="28"/>
        </w:rPr>
        <w:t> </w:t>
      </w:r>
      <w:proofErr w:type="spellStart"/>
      <w:r>
        <w:rPr>
          <w:sz w:val="28"/>
          <w:szCs w:val="28"/>
        </w:rPr>
        <w:t>тыс.тенге</w:t>
      </w:r>
      <w:proofErr w:type="spellEnd"/>
      <w:r>
        <w:rPr>
          <w:sz w:val="28"/>
          <w:szCs w:val="28"/>
        </w:rPr>
        <w:t>.</w:t>
      </w:r>
    </w:p>
    <w:p w:rsidR="00002C62" w:rsidRDefault="00002C62" w:rsidP="004C12DA">
      <w:pPr>
        <w:widowControl w:val="0"/>
        <w:pBdr>
          <w:bottom w:val="single" w:sz="4" w:space="0" w:color="FFFFFF"/>
        </w:pBdr>
        <w:tabs>
          <w:tab w:val="left" w:pos="0"/>
          <w:tab w:val="left" w:pos="709"/>
        </w:tabs>
        <w:ind w:firstLine="709"/>
        <w:jc w:val="both"/>
        <w:rPr>
          <w:sz w:val="28"/>
          <w:szCs w:val="28"/>
        </w:rPr>
      </w:pPr>
      <w:r w:rsidRPr="00883154">
        <w:rPr>
          <w:sz w:val="28"/>
          <w:szCs w:val="28"/>
        </w:rPr>
        <w:t>Дебиторской и кредиторской задолженностей не имеются.</w:t>
      </w:r>
    </w:p>
    <w:p w:rsidR="00002C62" w:rsidRDefault="00002C62" w:rsidP="004C12DA">
      <w:pPr>
        <w:widowControl w:val="0"/>
        <w:pBdr>
          <w:bottom w:val="single" w:sz="4" w:space="0" w:color="FFFFFF"/>
        </w:pBdr>
        <w:tabs>
          <w:tab w:val="left" w:pos="0"/>
          <w:tab w:val="left" w:pos="709"/>
        </w:tabs>
        <w:ind w:firstLine="709"/>
        <w:jc w:val="both"/>
        <w:rPr>
          <w:sz w:val="28"/>
          <w:szCs w:val="28"/>
        </w:rPr>
      </w:pPr>
      <w:r w:rsidRPr="00256581">
        <w:rPr>
          <w:sz w:val="28"/>
          <w:szCs w:val="28"/>
        </w:rPr>
        <w:t xml:space="preserve">На реализацию бюджетной программы </w:t>
      </w:r>
      <w:r w:rsidRPr="00256581">
        <w:rPr>
          <w:b/>
          <w:sz w:val="28"/>
          <w:szCs w:val="28"/>
        </w:rPr>
        <w:t>066 «Реализация программных проектов в рамках содействия устойчивому развитию и росту Республики Казахстан»</w:t>
      </w:r>
      <w:r>
        <w:rPr>
          <w:sz w:val="28"/>
          <w:szCs w:val="28"/>
        </w:rPr>
        <w:t xml:space="preserve"> </w:t>
      </w:r>
      <w:r w:rsidRPr="006A7C34">
        <w:rPr>
          <w:sz w:val="28"/>
          <w:szCs w:val="28"/>
        </w:rPr>
        <w:t>были предусмотрены средства в сумме 1</w:t>
      </w:r>
      <w:r>
        <w:rPr>
          <w:sz w:val="28"/>
          <w:szCs w:val="28"/>
          <w:lang w:val="en-US"/>
        </w:rPr>
        <w:t> </w:t>
      </w:r>
      <w:r w:rsidRPr="006A7C34">
        <w:rPr>
          <w:sz w:val="28"/>
          <w:szCs w:val="28"/>
        </w:rPr>
        <w:t>786</w:t>
      </w:r>
      <w:r>
        <w:rPr>
          <w:sz w:val="28"/>
          <w:szCs w:val="28"/>
        </w:rPr>
        <w:t> </w:t>
      </w:r>
      <w:r w:rsidRPr="006A7C34">
        <w:rPr>
          <w:sz w:val="28"/>
          <w:szCs w:val="28"/>
        </w:rPr>
        <w:t>998</w:t>
      </w:r>
      <w:r>
        <w:rPr>
          <w:sz w:val="28"/>
          <w:szCs w:val="28"/>
        </w:rPr>
        <w:t> </w:t>
      </w:r>
      <w:proofErr w:type="spellStart"/>
      <w:r>
        <w:rPr>
          <w:sz w:val="28"/>
          <w:szCs w:val="28"/>
        </w:rPr>
        <w:t>тыс.тенге</w:t>
      </w:r>
      <w:proofErr w:type="spellEnd"/>
      <w:r w:rsidRPr="006A7C34">
        <w:rPr>
          <w:sz w:val="28"/>
          <w:szCs w:val="28"/>
        </w:rPr>
        <w:t>,</w:t>
      </w:r>
      <w:r>
        <w:rPr>
          <w:sz w:val="28"/>
          <w:szCs w:val="28"/>
        </w:rPr>
        <w:t xml:space="preserve"> </w:t>
      </w:r>
      <w:r w:rsidRPr="00256581">
        <w:rPr>
          <w:sz w:val="28"/>
          <w:szCs w:val="28"/>
        </w:rPr>
        <w:t>из них за счет внешних займов – 1</w:t>
      </w:r>
      <w:r>
        <w:rPr>
          <w:sz w:val="28"/>
          <w:szCs w:val="28"/>
          <w:lang w:val="en-US"/>
        </w:rPr>
        <w:t> </w:t>
      </w:r>
      <w:r w:rsidRPr="00256581">
        <w:rPr>
          <w:sz w:val="28"/>
          <w:szCs w:val="28"/>
        </w:rPr>
        <w:t>305</w:t>
      </w:r>
      <w:r>
        <w:rPr>
          <w:sz w:val="28"/>
          <w:szCs w:val="28"/>
        </w:rPr>
        <w:t> </w:t>
      </w:r>
      <w:r w:rsidRPr="00256581">
        <w:rPr>
          <w:sz w:val="28"/>
          <w:szCs w:val="28"/>
        </w:rPr>
        <w:t>017</w:t>
      </w:r>
      <w:r>
        <w:rPr>
          <w:sz w:val="28"/>
          <w:szCs w:val="28"/>
        </w:rPr>
        <w:t> </w:t>
      </w:r>
      <w:proofErr w:type="spellStart"/>
      <w:r>
        <w:rPr>
          <w:sz w:val="28"/>
          <w:szCs w:val="28"/>
        </w:rPr>
        <w:t>тыс.тенге</w:t>
      </w:r>
      <w:proofErr w:type="spellEnd"/>
      <w:r w:rsidRPr="00256581">
        <w:rPr>
          <w:sz w:val="28"/>
          <w:szCs w:val="28"/>
        </w:rPr>
        <w:t xml:space="preserve">, за счет </w:t>
      </w:r>
      <w:proofErr w:type="spellStart"/>
      <w:r w:rsidRPr="00256581">
        <w:rPr>
          <w:sz w:val="28"/>
          <w:szCs w:val="28"/>
        </w:rPr>
        <w:t>софинансирования</w:t>
      </w:r>
      <w:proofErr w:type="spellEnd"/>
      <w:r w:rsidRPr="00256581">
        <w:rPr>
          <w:sz w:val="28"/>
          <w:szCs w:val="28"/>
        </w:rPr>
        <w:t xml:space="preserve"> внешних займов из республиканского бюджета –</w:t>
      </w:r>
      <w:r w:rsidRPr="00256581">
        <w:rPr>
          <w:sz w:val="28"/>
          <w:szCs w:val="28"/>
          <w:lang w:val="kk-KZ"/>
        </w:rPr>
        <w:t xml:space="preserve"> </w:t>
      </w:r>
      <w:r w:rsidRPr="00256581">
        <w:rPr>
          <w:color w:val="000000" w:themeColor="text1"/>
          <w:sz w:val="28"/>
          <w:szCs w:val="28"/>
          <w:lang w:val="kk-KZ"/>
        </w:rPr>
        <w:t>481 981,0</w:t>
      </w:r>
      <w:r>
        <w:rPr>
          <w:color w:val="000000" w:themeColor="text1"/>
          <w:sz w:val="28"/>
          <w:szCs w:val="28"/>
          <w:lang w:val="kk-KZ"/>
        </w:rPr>
        <w:t> тыс.тенге</w:t>
      </w:r>
      <w:r w:rsidRPr="00256581">
        <w:rPr>
          <w:sz w:val="28"/>
          <w:szCs w:val="28"/>
        </w:rPr>
        <w:t>. Исполнено 1</w:t>
      </w:r>
      <w:r w:rsidRPr="00256581">
        <w:rPr>
          <w:sz w:val="28"/>
          <w:szCs w:val="28"/>
          <w:lang w:val="en-US"/>
        </w:rPr>
        <w:t> </w:t>
      </w:r>
      <w:r w:rsidRPr="00256581">
        <w:rPr>
          <w:sz w:val="28"/>
          <w:szCs w:val="28"/>
        </w:rPr>
        <w:t>755</w:t>
      </w:r>
      <w:r w:rsidRPr="00256581">
        <w:rPr>
          <w:sz w:val="28"/>
          <w:szCs w:val="28"/>
          <w:lang w:val="en-US"/>
        </w:rPr>
        <w:t> </w:t>
      </w:r>
      <w:r w:rsidRPr="00256581">
        <w:rPr>
          <w:sz w:val="28"/>
          <w:szCs w:val="28"/>
        </w:rPr>
        <w:t>028,9</w:t>
      </w:r>
      <w:r>
        <w:rPr>
          <w:sz w:val="28"/>
          <w:szCs w:val="28"/>
        </w:rPr>
        <w:t> </w:t>
      </w:r>
      <w:proofErr w:type="spellStart"/>
      <w:r>
        <w:rPr>
          <w:sz w:val="28"/>
          <w:szCs w:val="28"/>
        </w:rPr>
        <w:t>тыс.тенге</w:t>
      </w:r>
      <w:proofErr w:type="spellEnd"/>
      <w:r w:rsidRPr="00256581">
        <w:rPr>
          <w:sz w:val="28"/>
          <w:szCs w:val="28"/>
        </w:rPr>
        <w:t>, или 98,2</w:t>
      </w:r>
      <w:r>
        <w:rPr>
          <w:sz w:val="28"/>
          <w:szCs w:val="28"/>
        </w:rPr>
        <w:t> % к плану на год,</w:t>
      </w:r>
      <w:r w:rsidRPr="00256581">
        <w:rPr>
          <w:sz w:val="28"/>
          <w:szCs w:val="28"/>
        </w:rPr>
        <w:t xml:space="preserve"> из них: за счет внешних займов – 1 282 567,6</w:t>
      </w:r>
      <w:r>
        <w:rPr>
          <w:sz w:val="28"/>
          <w:szCs w:val="28"/>
        </w:rPr>
        <w:t> </w:t>
      </w:r>
      <w:proofErr w:type="spellStart"/>
      <w:r>
        <w:rPr>
          <w:sz w:val="28"/>
          <w:szCs w:val="28"/>
        </w:rPr>
        <w:t>тыс.тенге</w:t>
      </w:r>
      <w:proofErr w:type="spellEnd"/>
      <w:r w:rsidRPr="00256581">
        <w:rPr>
          <w:sz w:val="28"/>
          <w:szCs w:val="28"/>
        </w:rPr>
        <w:t>,</w:t>
      </w:r>
      <w:r>
        <w:rPr>
          <w:sz w:val="28"/>
          <w:szCs w:val="28"/>
        </w:rPr>
        <w:t xml:space="preserve"> или 98,3 % к плану на год,</w:t>
      </w:r>
      <w:r w:rsidRPr="00256581">
        <w:rPr>
          <w:sz w:val="28"/>
          <w:szCs w:val="28"/>
        </w:rPr>
        <w:t xml:space="preserve"> за счет </w:t>
      </w:r>
      <w:proofErr w:type="spellStart"/>
      <w:r w:rsidRPr="00256581">
        <w:rPr>
          <w:sz w:val="28"/>
          <w:szCs w:val="28"/>
        </w:rPr>
        <w:t>софинансирования</w:t>
      </w:r>
      <w:proofErr w:type="spellEnd"/>
      <w:r w:rsidRPr="00256581">
        <w:rPr>
          <w:sz w:val="28"/>
          <w:szCs w:val="28"/>
        </w:rPr>
        <w:t xml:space="preserve"> внешних займов из республиканского бюджета – 472 461,3</w:t>
      </w:r>
      <w:r>
        <w:rPr>
          <w:sz w:val="28"/>
          <w:szCs w:val="28"/>
        </w:rPr>
        <w:t> </w:t>
      </w:r>
      <w:proofErr w:type="spellStart"/>
      <w:r>
        <w:rPr>
          <w:sz w:val="28"/>
          <w:szCs w:val="28"/>
        </w:rPr>
        <w:t>тыс.тенге</w:t>
      </w:r>
      <w:proofErr w:type="spellEnd"/>
      <w:r>
        <w:rPr>
          <w:sz w:val="28"/>
          <w:szCs w:val="28"/>
        </w:rPr>
        <w:t>, или 98 % к плану на год.</w:t>
      </w:r>
      <w:r w:rsidRPr="00256581">
        <w:rPr>
          <w:sz w:val="28"/>
          <w:szCs w:val="28"/>
        </w:rPr>
        <w:t xml:space="preserve"> </w:t>
      </w:r>
      <w:r>
        <w:rPr>
          <w:sz w:val="28"/>
          <w:szCs w:val="28"/>
        </w:rPr>
        <w:t>Не исполнено</w:t>
      </w:r>
      <w:r w:rsidRPr="00256581">
        <w:rPr>
          <w:sz w:val="28"/>
          <w:szCs w:val="28"/>
        </w:rPr>
        <w:t xml:space="preserve"> 31 969,1</w:t>
      </w:r>
      <w:r>
        <w:rPr>
          <w:sz w:val="28"/>
          <w:szCs w:val="28"/>
        </w:rPr>
        <w:t> </w:t>
      </w:r>
      <w:proofErr w:type="spellStart"/>
      <w:proofErr w:type="gramStart"/>
      <w:r>
        <w:rPr>
          <w:sz w:val="28"/>
          <w:szCs w:val="28"/>
        </w:rPr>
        <w:t>тыс.тенге</w:t>
      </w:r>
      <w:proofErr w:type="spellEnd"/>
      <w:proofErr w:type="gramEnd"/>
      <w:r w:rsidRPr="00256581">
        <w:rPr>
          <w:sz w:val="28"/>
          <w:szCs w:val="28"/>
        </w:rPr>
        <w:t>, из них</w:t>
      </w:r>
      <w:r>
        <w:rPr>
          <w:sz w:val="28"/>
          <w:szCs w:val="28"/>
        </w:rPr>
        <w:t xml:space="preserve"> 1,6 </w:t>
      </w:r>
      <w:proofErr w:type="spellStart"/>
      <w:r>
        <w:rPr>
          <w:sz w:val="28"/>
          <w:szCs w:val="28"/>
        </w:rPr>
        <w:t>тыс.тенге</w:t>
      </w:r>
      <w:proofErr w:type="spellEnd"/>
      <w:r>
        <w:rPr>
          <w:sz w:val="28"/>
          <w:szCs w:val="28"/>
        </w:rPr>
        <w:t xml:space="preserve"> – остаток за счет округления, 1,0 </w:t>
      </w:r>
      <w:proofErr w:type="spellStart"/>
      <w:r>
        <w:rPr>
          <w:sz w:val="28"/>
          <w:szCs w:val="28"/>
        </w:rPr>
        <w:t>тыс.тенге</w:t>
      </w:r>
      <w:proofErr w:type="spellEnd"/>
      <w:r>
        <w:rPr>
          <w:sz w:val="28"/>
          <w:szCs w:val="28"/>
        </w:rPr>
        <w:t xml:space="preserve"> – курсовая разница. Не освоено 31 966,5 </w:t>
      </w:r>
      <w:proofErr w:type="spellStart"/>
      <w:proofErr w:type="gramStart"/>
      <w:r>
        <w:rPr>
          <w:sz w:val="28"/>
          <w:szCs w:val="28"/>
        </w:rPr>
        <w:t>тыс.тенге</w:t>
      </w:r>
      <w:proofErr w:type="spellEnd"/>
      <w:proofErr w:type="gramEnd"/>
      <w:r>
        <w:rPr>
          <w:sz w:val="28"/>
          <w:szCs w:val="28"/>
        </w:rPr>
        <w:t>– оплата произведена за фактически оказанный объем услуг.</w:t>
      </w:r>
    </w:p>
    <w:p w:rsidR="00002C62" w:rsidRDefault="00002C62" w:rsidP="00002C62">
      <w:pPr>
        <w:pBdr>
          <w:bottom w:val="single" w:sz="4" w:space="30" w:color="FFFFFF"/>
        </w:pBdr>
        <w:tabs>
          <w:tab w:val="left" w:pos="-7797"/>
          <w:tab w:val="left" w:pos="0"/>
        </w:tabs>
        <w:ind w:firstLine="709"/>
        <w:jc w:val="both"/>
        <w:rPr>
          <w:rFonts w:eastAsia="MS Mincho"/>
          <w:sz w:val="28"/>
          <w:szCs w:val="28"/>
        </w:rPr>
      </w:pPr>
      <w:r w:rsidRPr="00940A7E">
        <w:rPr>
          <w:rFonts w:eastAsia="MS Mincho"/>
          <w:i/>
          <w:sz w:val="28"/>
          <w:szCs w:val="28"/>
        </w:rPr>
        <w:t>Цель бюджетной программы</w:t>
      </w:r>
      <w:r w:rsidRPr="00290319">
        <w:rPr>
          <w:rFonts w:eastAsia="MS Mincho"/>
          <w:sz w:val="28"/>
          <w:szCs w:val="28"/>
        </w:rPr>
        <w:t xml:space="preserve"> </w:t>
      </w:r>
      <w:r w:rsidRPr="00940A7E">
        <w:rPr>
          <w:rFonts w:eastAsia="MS Mincho"/>
          <w:sz w:val="28"/>
          <w:szCs w:val="28"/>
        </w:rPr>
        <w:t xml:space="preserve">- </w:t>
      </w:r>
      <w:r>
        <w:rPr>
          <w:rFonts w:eastAsia="MS Mincho"/>
          <w:sz w:val="28"/>
          <w:szCs w:val="28"/>
        </w:rPr>
        <w:t>у</w:t>
      </w:r>
      <w:r w:rsidRPr="00290319">
        <w:rPr>
          <w:rFonts w:eastAsia="MS Mincho"/>
          <w:sz w:val="28"/>
          <w:szCs w:val="28"/>
        </w:rPr>
        <w:t>лучшение результатов в области занятости и трудовых навыков целевых бенефициаров* и повышение актуальности технического и профессионального образования, обучения и программ высшего образования.</w:t>
      </w:r>
    </w:p>
    <w:p w:rsidR="00002C62" w:rsidRDefault="00002C62" w:rsidP="00002C62">
      <w:pPr>
        <w:pBdr>
          <w:bottom w:val="single" w:sz="4" w:space="30" w:color="FFFFFF"/>
        </w:pBdr>
        <w:tabs>
          <w:tab w:val="left" w:pos="-7797"/>
          <w:tab w:val="left" w:pos="0"/>
        </w:tabs>
        <w:ind w:firstLine="709"/>
        <w:jc w:val="both"/>
        <w:rPr>
          <w:sz w:val="28"/>
          <w:szCs w:val="28"/>
        </w:rPr>
      </w:pPr>
      <w:r>
        <w:rPr>
          <w:i/>
          <w:sz w:val="28"/>
          <w:szCs w:val="28"/>
        </w:rPr>
        <w:t>З</w:t>
      </w:r>
      <w:r w:rsidRPr="009D4991">
        <w:rPr>
          <w:i/>
          <w:sz w:val="28"/>
          <w:szCs w:val="28"/>
        </w:rPr>
        <w:t xml:space="preserve">а счет внешних займов и за счет </w:t>
      </w:r>
      <w:proofErr w:type="spellStart"/>
      <w:r w:rsidRPr="009D4991">
        <w:rPr>
          <w:i/>
          <w:sz w:val="28"/>
          <w:szCs w:val="28"/>
        </w:rPr>
        <w:t>софинансирования</w:t>
      </w:r>
      <w:proofErr w:type="spellEnd"/>
      <w:r w:rsidRPr="009D4991">
        <w:rPr>
          <w:i/>
          <w:sz w:val="28"/>
          <w:szCs w:val="28"/>
        </w:rPr>
        <w:t xml:space="preserve"> внешних займов из республиканского бюджета</w:t>
      </w:r>
      <w:r>
        <w:rPr>
          <w:b/>
          <w:sz w:val="28"/>
          <w:szCs w:val="28"/>
        </w:rPr>
        <w:t xml:space="preserve"> </w:t>
      </w:r>
      <w:r w:rsidRPr="009663F9">
        <w:rPr>
          <w:sz w:val="28"/>
          <w:szCs w:val="28"/>
        </w:rPr>
        <w:t>были</w:t>
      </w:r>
      <w:r w:rsidRPr="00940A7E">
        <w:rPr>
          <w:sz w:val="28"/>
          <w:szCs w:val="28"/>
        </w:rPr>
        <w:t xml:space="preserve"> достигнуты следующие </w:t>
      </w:r>
      <w:r w:rsidRPr="00940A7E">
        <w:rPr>
          <w:i/>
          <w:sz w:val="28"/>
          <w:szCs w:val="28"/>
        </w:rPr>
        <w:t>прямые результаты</w:t>
      </w:r>
      <w:r w:rsidRPr="00940A7E">
        <w:rPr>
          <w:sz w:val="28"/>
          <w:szCs w:val="28"/>
        </w:rPr>
        <w:t>:</w:t>
      </w:r>
    </w:p>
    <w:p w:rsidR="00002C62" w:rsidRDefault="00002C62" w:rsidP="00002C62">
      <w:pPr>
        <w:pBdr>
          <w:bottom w:val="single" w:sz="4" w:space="30" w:color="FFFFFF"/>
        </w:pBdr>
        <w:tabs>
          <w:tab w:val="left" w:pos="-7797"/>
          <w:tab w:val="left" w:pos="0"/>
        </w:tabs>
        <w:ind w:firstLine="709"/>
        <w:jc w:val="both"/>
        <w:rPr>
          <w:sz w:val="28"/>
          <w:szCs w:val="28"/>
        </w:rPr>
      </w:pPr>
      <w:r>
        <w:rPr>
          <w:sz w:val="28"/>
          <w:szCs w:val="28"/>
        </w:rPr>
        <w:lastRenderedPageBreak/>
        <w:t>в соответствии с планом у</w:t>
      </w:r>
      <w:r w:rsidRPr="00C8101B">
        <w:rPr>
          <w:sz w:val="28"/>
          <w:szCs w:val="28"/>
        </w:rPr>
        <w:t>твержден</w:t>
      </w:r>
      <w:r>
        <w:rPr>
          <w:sz w:val="28"/>
          <w:szCs w:val="28"/>
        </w:rPr>
        <w:t>о</w:t>
      </w:r>
      <w:r w:rsidRPr="00C8101B">
        <w:rPr>
          <w:sz w:val="28"/>
          <w:szCs w:val="28"/>
        </w:rPr>
        <w:t xml:space="preserve"> </w:t>
      </w:r>
      <w:r>
        <w:rPr>
          <w:sz w:val="28"/>
          <w:szCs w:val="28"/>
        </w:rPr>
        <w:t>550</w:t>
      </w:r>
      <w:r w:rsidRPr="00C8101B">
        <w:rPr>
          <w:sz w:val="28"/>
          <w:szCs w:val="28"/>
        </w:rPr>
        <w:t xml:space="preserve"> профессиональных стандартов</w:t>
      </w:r>
      <w:r>
        <w:rPr>
          <w:sz w:val="28"/>
          <w:szCs w:val="28"/>
        </w:rPr>
        <w:t>,</w:t>
      </w:r>
      <w:r w:rsidRPr="00C8101B">
        <w:rPr>
          <w:sz w:val="28"/>
          <w:szCs w:val="28"/>
        </w:rPr>
        <w:t xml:space="preserve"> </w:t>
      </w:r>
      <w:r>
        <w:rPr>
          <w:sz w:val="28"/>
          <w:szCs w:val="28"/>
        </w:rPr>
        <w:t>и</w:t>
      </w:r>
      <w:r w:rsidRPr="00C8101B">
        <w:rPr>
          <w:sz w:val="28"/>
          <w:szCs w:val="28"/>
        </w:rPr>
        <w:t xml:space="preserve"> 36 отраслевых рамок квалификации</w:t>
      </w:r>
      <w:r>
        <w:rPr>
          <w:sz w:val="28"/>
          <w:szCs w:val="28"/>
        </w:rPr>
        <w:t xml:space="preserve"> </w:t>
      </w:r>
      <w:r w:rsidRPr="00C8101B">
        <w:rPr>
          <w:sz w:val="28"/>
          <w:szCs w:val="28"/>
        </w:rPr>
        <w:t xml:space="preserve">по следующим </w:t>
      </w:r>
      <w:r>
        <w:rPr>
          <w:sz w:val="28"/>
          <w:szCs w:val="28"/>
        </w:rPr>
        <w:t>направлениям: а</w:t>
      </w:r>
      <w:r w:rsidRPr="00402722">
        <w:rPr>
          <w:sz w:val="28"/>
          <w:szCs w:val="28"/>
        </w:rPr>
        <w:t>гропромышленный комплекс</w:t>
      </w:r>
      <w:r>
        <w:rPr>
          <w:sz w:val="28"/>
          <w:szCs w:val="28"/>
        </w:rPr>
        <w:t>; у</w:t>
      </w:r>
      <w:r w:rsidRPr="00402722">
        <w:rPr>
          <w:sz w:val="28"/>
          <w:szCs w:val="28"/>
        </w:rPr>
        <w:t xml:space="preserve">правление человеческими ресурсами и </w:t>
      </w:r>
      <w:r>
        <w:rPr>
          <w:sz w:val="28"/>
          <w:szCs w:val="28"/>
        </w:rPr>
        <w:t>и</w:t>
      </w:r>
      <w:r w:rsidRPr="00402722">
        <w:rPr>
          <w:sz w:val="28"/>
          <w:szCs w:val="28"/>
        </w:rPr>
        <w:t>нтервьюированию</w:t>
      </w:r>
      <w:r>
        <w:rPr>
          <w:sz w:val="28"/>
          <w:szCs w:val="28"/>
        </w:rPr>
        <w:t>; э</w:t>
      </w:r>
      <w:r w:rsidRPr="00402722">
        <w:rPr>
          <w:sz w:val="28"/>
          <w:szCs w:val="28"/>
        </w:rPr>
        <w:t>нергетика</w:t>
      </w:r>
      <w:r>
        <w:rPr>
          <w:sz w:val="28"/>
          <w:szCs w:val="28"/>
        </w:rPr>
        <w:t>; ст</w:t>
      </w:r>
      <w:r w:rsidRPr="00402722">
        <w:rPr>
          <w:sz w:val="28"/>
          <w:szCs w:val="28"/>
        </w:rPr>
        <w:t>роительство и жилищно-коммунальное хозяйство</w:t>
      </w:r>
      <w:r>
        <w:rPr>
          <w:sz w:val="28"/>
          <w:szCs w:val="28"/>
        </w:rPr>
        <w:t>; ло</w:t>
      </w:r>
      <w:r w:rsidRPr="00402722">
        <w:rPr>
          <w:sz w:val="28"/>
          <w:szCs w:val="28"/>
        </w:rPr>
        <w:t>гистика и перевозки</w:t>
      </w:r>
      <w:r>
        <w:rPr>
          <w:sz w:val="28"/>
          <w:szCs w:val="28"/>
        </w:rPr>
        <w:t>; и</w:t>
      </w:r>
      <w:r w:rsidRPr="00E41BAE">
        <w:rPr>
          <w:sz w:val="28"/>
          <w:szCs w:val="28"/>
        </w:rPr>
        <w:t>нформационно-коммуникационные технологии, образования и инноваций (информационные технологии, связь)</w:t>
      </w:r>
      <w:r>
        <w:rPr>
          <w:sz w:val="28"/>
          <w:szCs w:val="28"/>
        </w:rPr>
        <w:t xml:space="preserve">; </w:t>
      </w:r>
      <w:r w:rsidRPr="00E41BAE">
        <w:rPr>
          <w:sz w:val="28"/>
          <w:szCs w:val="28"/>
        </w:rPr>
        <w:t>СМИ, телерадиовещание и медиа</w:t>
      </w:r>
      <w:r>
        <w:rPr>
          <w:sz w:val="28"/>
          <w:szCs w:val="28"/>
        </w:rPr>
        <w:t>; и</w:t>
      </w:r>
      <w:r w:rsidRPr="00E41BAE">
        <w:rPr>
          <w:sz w:val="28"/>
          <w:szCs w:val="28"/>
        </w:rPr>
        <w:t>нновационная деятельность</w:t>
      </w:r>
      <w:r>
        <w:rPr>
          <w:sz w:val="28"/>
          <w:szCs w:val="28"/>
        </w:rPr>
        <w:t>; п</w:t>
      </w:r>
      <w:r w:rsidRPr="00E41BAE">
        <w:rPr>
          <w:sz w:val="28"/>
          <w:szCs w:val="28"/>
        </w:rPr>
        <w:t>ищевая промышленность</w:t>
      </w:r>
      <w:r>
        <w:rPr>
          <w:sz w:val="28"/>
          <w:szCs w:val="28"/>
        </w:rPr>
        <w:t>; р</w:t>
      </w:r>
      <w:r w:rsidRPr="00E41BAE">
        <w:rPr>
          <w:sz w:val="28"/>
          <w:szCs w:val="28"/>
        </w:rPr>
        <w:t>азвитие малого и среднего бизнеса</w:t>
      </w:r>
      <w:r>
        <w:rPr>
          <w:sz w:val="28"/>
          <w:szCs w:val="28"/>
        </w:rPr>
        <w:t>;</w:t>
      </w:r>
      <w:r w:rsidRPr="00E41BAE">
        <w:rPr>
          <w:sz w:val="28"/>
          <w:szCs w:val="28"/>
        </w:rPr>
        <w:t xml:space="preserve"> </w:t>
      </w:r>
      <w:r>
        <w:rPr>
          <w:sz w:val="28"/>
          <w:szCs w:val="28"/>
        </w:rPr>
        <w:t>н</w:t>
      </w:r>
      <w:r w:rsidRPr="00E752D0">
        <w:rPr>
          <w:sz w:val="28"/>
          <w:szCs w:val="28"/>
        </w:rPr>
        <w:t>ефтегазовая промышленность</w:t>
      </w:r>
      <w:r>
        <w:rPr>
          <w:sz w:val="28"/>
          <w:szCs w:val="28"/>
        </w:rPr>
        <w:t>; т</w:t>
      </w:r>
      <w:r w:rsidRPr="00E752D0">
        <w:rPr>
          <w:sz w:val="28"/>
          <w:szCs w:val="28"/>
        </w:rPr>
        <w:t>уристская отрасль</w:t>
      </w:r>
      <w:r>
        <w:rPr>
          <w:sz w:val="28"/>
          <w:szCs w:val="28"/>
        </w:rPr>
        <w:t>; с</w:t>
      </w:r>
      <w:r w:rsidRPr="00E752D0">
        <w:rPr>
          <w:sz w:val="28"/>
          <w:szCs w:val="28"/>
        </w:rPr>
        <w:t>оциальная сфера и социальное партнерство</w:t>
      </w:r>
      <w:r>
        <w:rPr>
          <w:sz w:val="28"/>
          <w:szCs w:val="28"/>
        </w:rPr>
        <w:t>; п</w:t>
      </w:r>
      <w:r w:rsidRPr="00E752D0">
        <w:rPr>
          <w:sz w:val="28"/>
          <w:szCs w:val="28"/>
        </w:rPr>
        <w:t>ромышленная безопасность (сквозная/смежная отрасль)</w:t>
      </w:r>
      <w:r>
        <w:rPr>
          <w:sz w:val="28"/>
          <w:szCs w:val="28"/>
        </w:rPr>
        <w:t>; т</w:t>
      </w:r>
      <w:r w:rsidRPr="00E752D0">
        <w:rPr>
          <w:sz w:val="28"/>
          <w:szCs w:val="28"/>
        </w:rPr>
        <w:t>ехническое регулирование (сквозная/ межотраслевая отрасль)</w:t>
      </w:r>
      <w:r>
        <w:rPr>
          <w:sz w:val="28"/>
          <w:szCs w:val="28"/>
        </w:rPr>
        <w:t>; г</w:t>
      </w:r>
      <w:r w:rsidRPr="001D4B40">
        <w:rPr>
          <w:sz w:val="28"/>
          <w:szCs w:val="28"/>
        </w:rPr>
        <w:t xml:space="preserve">орно-металлургический комплекс и </w:t>
      </w:r>
      <w:r>
        <w:rPr>
          <w:sz w:val="28"/>
          <w:szCs w:val="28"/>
        </w:rPr>
        <w:t>г</w:t>
      </w:r>
      <w:r w:rsidRPr="001D4B40">
        <w:rPr>
          <w:sz w:val="28"/>
          <w:szCs w:val="28"/>
        </w:rPr>
        <w:t>еология</w:t>
      </w:r>
      <w:r>
        <w:t xml:space="preserve">; </w:t>
      </w:r>
      <w:r w:rsidRPr="00B20F0F">
        <w:rPr>
          <w:sz w:val="28"/>
          <w:szCs w:val="28"/>
        </w:rPr>
        <w:t>м</w:t>
      </w:r>
      <w:r w:rsidRPr="001D4B40">
        <w:rPr>
          <w:sz w:val="28"/>
          <w:szCs w:val="28"/>
        </w:rPr>
        <w:t>ашиностроение</w:t>
      </w:r>
      <w:r>
        <w:rPr>
          <w:sz w:val="28"/>
          <w:szCs w:val="28"/>
        </w:rPr>
        <w:t>; м</w:t>
      </w:r>
      <w:r w:rsidRPr="001D4B40">
        <w:rPr>
          <w:sz w:val="28"/>
          <w:szCs w:val="28"/>
        </w:rPr>
        <w:t>еталлообработка</w:t>
      </w:r>
      <w:r>
        <w:rPr>
          <w:sz w:val="28"/>
          <w:szCs w:val="28"/>
        </w:rPr>
        <w:t>.</w:t>
      </w:r>
    </w:p>
    <w:p w:rsidR="00002C62" w:rsidRDefault="00002C62" w:rsidP="00002C62">
      <w:pPr>
        <w:pBdr>
          <w:bottom w:val="single" w:sz="4" w:space="30" w:color="FFFFFF"/>
        </w:pBdr>
        <w:tabs>
          <w:tab w:val="left" w:pos="-7797"/>
          <w:tab w:val="left" w:pos="0"/>
        </w:tabs>
        <w:ind w:firstLine="709"/>
        <w:jc w:val="both"/>
        <w:rPr>
          <w:sz w:val="28"/>
          <w:szCs w:val="28"/>
        </w:rPr>
      </w:pPr>
      <w:r w:rsidRPr="00C019A6">
        <w:rPr>
          <w:sz w:val="28"/>
          <w:szCs w:val="28"/>
        </w:rPr>
        <w:t xml:space="preserve">Разработанные </w:t>
      </w:r>
      <w:r w:rsidRPr="00C8101B">
        <w:rPr>
          <w:sz w:val="28"/>
          <w:szCs w:val="28"/>
        </w:rPr>
        <w:t>профессиональны</w:t>
      </w:r>
      <w:r>
        <w:rPr>
          <w:sz w:val="28"/>
          <w:szCs w:val="28"/>
        </w:rPr>
        <w:t>е</w:t>
      </w:r>
      <w:r w:rsidRPr="00C8101B">
        <w:rPr>
          <w:sz w:val="28"/>
          <w:szCs w:val="28"/>
        </w:rPr>
        <w:t xml:space="preserve"> стандарт</w:t>
      </w:r>
      <w:r>
        <w:rPr>
          <w:sz w:val="28"/>
          <w:szCs w:val="28"/>
        </w:rPr>
        <w:t>ы</w:t>
      </w:r>
      <w:r w:rsidRPr="00C019A6">
        <w:rPr>
          <w:sz w:val="28"/>
          <w:szCs w:val="28"/>
        </w:rPr>
        <w:t xml:space="preserve"> необходимы для </w:t>
      </w:r>
      <w:r>
        <w:rPr>
          <w:sz w:val="28"/>
          <w:szCs w:val="28"/>
        </w:rPr>
        <w:t xml:space="preserve">дальнейшей </w:t>
      </w:r>
      <w:r w:rsidRPr="00C019A6">
        <w:rPr>
          <w:sz w:val="28"/>
          <w:szCs w:val="28"/>
        </w:rPr>
        <w:t>разработки образовательных программ и будут основным мостом связи между производством и сферой образования.</w:t>
      </w:r>
    </w:p>
    <w:p w:rsidR="00002C62" w:rsidRDefault="00002C62" w:rsidP="00002C62">
      <w:pPr>
        <w:pBdr>
          <w:bottom w:val="single" w:sz="4" w:space="30" w:color="FFFFFF"/>
        </w:pBdr>
        <w:tabs>
          <w:tab w:val="left" w:pos="-7797"/>
          <w:tab w:val="left" w:pos="0"/>
        </w:tabs>
        <w:ind w:firstLine="709"/>
        <w:jc w:val="both"/>
        <w:rPr>
          <w:color w:val="000000"/>
          <w:sz w:val="28"/>
          <w:szCs w:val="28"/>
        </w:rPr>
      </w:pPr>
      <w:r w:rsidRPr="006A7C34">
        <w:rPr>
          <w:color w:val="000000"/>
          <w:sz w:val="28"/>
          <w:szCs w:val="28"/>
        </w:rPr>
        <w:t>Разработка новых профессиональных стандартов, актуализация, уточнение и обновление существующих позволит усилить и дать импульс дальнейшему развитию производственных и экономических процессов, способствовать их интенсификации и повышению их продуктивности.</w:t>
      </w:r>
      <w:r>
        <w:rPr>
          <w:color w:val="000000"/>
          <w:sz w:val="28"/>
          <w:szCs w:val="28"/>
        </w:rPr>
        <w:t xml:space="preserve"> </w:t>
      </w:r>
      <w:r w:rsidRPr="006A7C34">
        <w:rPr>
          <w:color w:val="000000"/>
          <w:sz w:val="28"/>
          <w:szCs w:val="28"/>
        </w:rPr>
        <w:t>Стимулирование, совершенствование производственных процессов, производительных сил, повышение качества рабочей силы будет способствовать развитию рынка труда, обеспечения предложения на рынке труда большого спектра востребованных профессиональных квалификаций хорошего качества, таким образом, сокращению безработицы.</w:t>
      </w:r>
    </w:p>
    <w:p w:rsidR="00002C62" w:rsidRDefault="00002C62" w:rsidP="00002C62">
      <w:pPr>
        <w:pBdr>
          <w:bottom w:val="single" w:sz="4" w:space="30" w:color="FFFFFF"/>
        </w:pBdr>
        <w:tabs>
          <w:tab w:val="left" w:pos="-7797"/>
          <w:tab w:val="left" w:pos="0"/>
        </w:tabs>
        <w:ind w:firstLine="709"/>
        <w:jc w:val="both"/>
        <w:rPr>
          <w:color w:val="000000"/>
          <w:sz w:val="28"/>
          <w:szCs w:val="28"/>
        </w:rPr>
      </w:pPr>
      <w:r w:rsidRPr="006A7C34">
        <w:rPr>
          <w:color w:val="000000"/>
          <w:sz w:val="28"/>
          <w:szCs w:val="28"/>
        </w:rPr>
        <w:t>Разработан Атлас новых профессий и компетенций, востребованных на рынке труда (далее – Атлас) по 8 отраслям экономики: нефтегазовая</w:t>
      </w:r>
      <w:r>
        <w:rPr>
          <w:color w:val="000000"/>
          <w:sz w:val="28"/>
          <w:szCs w:val="28"/>
        </w:rPr>
        <w:t>;</w:t>
      </w:r>
      <w:r w:rsidRPr="006A7C34">
        <w:rPr>
          <w:color w:val="000000"/>
          <w:sz w:val="28"/>
          <w:szCs w:val="28"/>
        </w:rPr>
        <w:t xml:space="preserve"> энергетическая</w:t>
      </w:r>
      <w:r>
        <w:rPr>
          <w:color w:val="000000"/>
          <w:sz w:val="28"/>
          <w:szCs w:val="28"/>
        </w:rPr>
        <w:t>;</w:t>
      </w:r>
      <w:r w:rsidRPr="006A7C34">
        <w:rPr>
          <w:color w:val="000000"/>
          <w:sz w:val="28"/>
          <w:szCs w:val="28"/>
        </w:rPr>
        <w:t xml:space="preserve"> транспортно-логистическая отрасли</w:t>
      </w:r>
      <w:r>
        <w:rPr>
          <w:color w:val="000000"/>
          <w:sz w:val="28"/>
          <w:szCs w:val="28"/>
        </w:rPr>
        <w:t>;</w:t>
      </w:r>
      <w:r w:rsidRPr="006A7C34">
        <w:rPr>
          <w:color w:val="000000"/>
          <w:sz w:val="28"/>
          <w:szCs w:val="28"/>
        </w:rPr>
        <w:t xml:space="preserve"> сельское хозяйство</w:t>
      </w:r>
      <w:r>
        <w:rPr>
          <w:color w:val="000000"/>
          <w:sz w:val="28"/>
          <w:szCs w:val="28"/>
        </w:rPr>
        <w:t>;</w:t>
      </w:r>
      <w:r w:rsidRPr="006A7C34">
        <w:rPr>
          <w:color w:val="000000"/>
          <w:sz w:val="28"/>
          <w:szCs w:val="28"/>
        </w:rPr>
        <w:t xml:space="preserve"> машиностроение</w:t>
      </w:r>
      <w:r>
        <w:rPr>
          <w:color w:val="000000"/>
          <w:sz w:val="28"/>
          <w:szCs w:val="28"/>
        </w:rPr>
        <w:t>;</w:t>
      </w:r>
      <w:r w:rsidRPr="006A7C34">
        <w:rPr>
          <w:color w:val="000000"/>
          <w:sz w:val="28"/>
          <w:szCs w:val="28"/>
        </w:rPr>
        <w:t xml:space="preserve"> </w:t>
      </w:r>
      <w:r>
        <w:rPr>
          <w:color w:val="000000"/>
          <w:sz w:val="28"/>
          <w:szCs w:val="28"/>
        </w:rPr>
        <w:t>информационно-коммуникационные технологии;</w:t>
      </w:r>
      <w:r w:rsidRPr="006A7C34">
        <w:rPr>
          <w:color w:val="000000"/>
          <w:sz w:val="28"/>
          <w:szCs w:val="28"/>
        </w:rPr>
        <w:t xml:space="preserve"> туризм</w:t>
      </w:r>
      <w:r>
        <w:rPr>
          <w:color w:val="000000"/>
          <w:sz w:val="28"/>
          <w:szCs w:val="28"/>
        </w:rPr>
        <w:t>;</w:t>
      </w:r>
      <w:r w:rsidRPr="006A7C34">
        <w:rPr>
          <w:color w:val="000000"/>
          <w:sz w:val="28"/>
          <w:szCs w:val="28"/>
        </w:rPr>
        <w:t xml:space="preserve"> строительство и его интерактивного подмодуля на государственном интернет-ресурсе «Биржа труда» и мобильного приложения. Атлас содержит 192 новых, 75</w:t>
      </w:r>
      <w:r>
        <w:rPr>
          <w:color w:val="000000"/>
          <w:sz w:val="28"/>
          <w:szCs w:val="28"/>
        </w:rPr>
        <w:t xml:space="preserve"> </w:t>
      </w:r>
      <w:r w:rsidRPr="006A7C34">
        <w:rPr>
          <w:color w:val="000000"/>
          <w:sz w:val="28"/>
          <w:szCs w:val="28"/>
        </w:rPr>
        <w:t>трансформирующихся, 98 исчезающих профессий.</w:t>
      </w:r>
      <w:r>
        <w:rPr>
          <w:color w:val="000000"/>
          <w:sz w:val="28"/>
          <w:szCs w:val="28"/>
        </w:rPr>
        <w:t xml:space="preserve"> </w:t>
      </w:r>
      <w:r w:rsidRPr="006A7C34">
        <w:rPr>
          <w:color w:val="000000"/>
          <w:sz w:val="28"/>
          <w:szCs w:val="28"/>
        </w:rPr>
        <w:t>Атлас направлен на повышение актуальности программ подготовки, обучения в организациях технического и профессионального образования и высших учебных заведениях. Результаты Атласа станут ключевым ориентиром для учебных заведений при введении новых образовательных дисциплин и специальностей.</w:t>
      </w:r>
    </w:p>
    <w:p w:rsidR="00002C62" w:rsidRDefault="00002C62" w:rsidP="00002C62">
      <w:pPr>
        <w:pBdr>
          <w:bottom w:val="single" w:sz="4" w:space="30" w:color="FFFFFF"/>
        </w:pBdr>
        <w:tabs>
          <w:tab w:val="left" w:pos="-7797"/>
          <w:tab w:val="left" w:pos="0"/>
        </w:tabs>
        <w:ind w:firstLine="709"/>
        <w:jc w:val="both"/>
        <w:rPr>
          <w:color w:val="000000"/>
          <w:sz w:val="28"/>
          <w:szCs w:val="28"/>
        </w:rPr>
      </w:pPr>
      <w:r w:rsidRPr="006A7C34">
        <w:rPr>
          <w:sz w:val="28"/>
          <w:szCs w:val="28"/>
        </w:rPr>
        <w:t xml:space="preserve">В рамках </w:t>
      </w:r>
      <w:r w:rsidRPr="006A7C34">
        <w:rPr>
          <w:color w:val="000000"/>
          <w:sz w:val="28"/>
          <w:szCs w:val="28"/>
        </w:rPr>
        <w:t>консультационных услуг по предоставлению рекомендаций в части законодательства и государственной политики по повышению устойчивости рынка труда подготовлен пакет рекомендаций по законодательному закреплению интеграции новых инструментов Национальной системы квалификаций и инициатив</w:t>
      </w:r>
      <w:r>
        <w:rPr>
          <w:color w:val="000000"/>
          <w:sz w:val="28"/>
          <w:szCs w:val="28"/>
        </w:rPr>
        <w:t xml:space="preserve">, </w:t>
      </w:r>
      <w:r w:rsidRPr="006A7C34">
        <w:rPr>
          <w:color w:val="000000"/>
          <w:sz w:val="28"/>
          <w:szCs w:val="28"/>
        </w:rPr>
        <w:t>в том числе тех, которые направлены на прогнозирование изменений в рабочих местах и профессиях, вызванных технологическим развитием, мер по расширению рынка труда и обеспечению его стабильности в Казахстане.</w:t>
      </w:r>
    </w:p>
    <w:p w:rsidR="00002C62" w:rsidRDefault="00002C62" w:rsidP="00002C62">
      <w:pPr>
        <w:pBdr>
          <w:bottom w:val="single" w:sz="4" w:space="30" w:color="FFFFFF"/>
        </w:pBdr>
        <w:tabs>
          <w:tab w:val="left" w:pos="-7797"/>
          <w:tab w:val="left" w:pos="0"/>
        </w:tabs>
        <w:ind w:firstLine="709"/>
        <w:jc w:val="both"/>
        <w:rPr>
          <w:color w:val="000000"/>
          <w:sz w:val="28"/>
          <w:szCs w:val="28"/>
        </w:rPr>
      </w:pPr>
      <w:r w:rsidRPr="006A7C34">
        <w:rPr>
          <w:color w:val="000000"/>
          <w:sz w:val="28"/>
          <w:szCs w:val="28"/>
        </w:rPr>
        <w:t xml:space="preserve">В рамках оказания консультационных услуг по организации и проведению обучающих тренингов для сотрудников государственных служб </w:t>
      </w:r>
      <w:r w:rsidRPr="006A7C34">
        <w:rPr>
          <w:color w:val="000000"/>
          <w:sz w:val="28"/>
          <w:szCs w:val="28"/>
        </w:rPr>
        <w:lastRenderedPageBreak/>
        <w:t xml:space="preserve">занятости Республики Казахстан проведено 17 двухдневных тренингов во всех регионах страны, которые прослушали 505 сотрудников </w:t>
      </w:r>
      <w:r>
        <w:rPr>
          <w:color w:val="000000"/>
          <w:sz w:val="28"/>
          <w:szCs w:val="28"/>
        </w:rPr>
        <w:t>Центров занятости населения (ЦНЗ)</w:t>
      </w:r>
      <w:r w:rsidRPr="006A7C34">
        <w:rPr>
          <w:color w:val="000000"/>
          <w:sz w:val="28"/>
          <w:szCs w:val="28"/>
        </w:rPr>
        <w:t>. Тренинги в дистанционном формате прошли 1</w:t>
      </w:r>
      <w:r>
        <w:rPr>
          <w:color w:val="000000"/>
          <w:sz w:val="28"/>
          <w:szCs w:val="28"/>
        </w:rPr>
        <w:t> </w:t>
      </w:r>
      <w:r w:rsidRPr="006A7C34">
        <w:rPr>
          <w:color w:val="000000"/>
          <w:sz w:val="28"/>
          <w:szCs w:val="28"/>
        </w:rPr>
        <w:t>205 сотрудников ЦЗН</w:t>
      </w:r>
      <w:r>
        <w:rPr>
          <w:color w:val="000000"/>
          <w:sz w:val="28"/>
          <w:szCs w:val="28"/>
        </w:rPr>
        <w:t>;</w:t>
      </w:r>
      <w:r w:rsidRPr="006A7C34">
        <w:rPr>
          <w:color w:val="000000"/>
          <w:sz w:val="28"/>
          <w:szCs w:val="28"/>
        </w:rPr>
        <w:t xml:space="preserve"> 46 сотрудников ЦЗН и </w:t>
      </w:r>
      <w:r w:rsidRPr="00F27B60">
        <w:rPr>
          <w:color w:val="000000"/>
          <w:sz w:val="28"/>
          <w:szCs w:val="28"/>
        </w:rPr>
        <w:t>АО «Центр развития трудовых ресурсов»</w:t>
      </w:r>
      <w:r w:rsidRPr="006A7C34">
        <w:rPr>
          <w:color w:val="000000"/>
          <w:sz w:val="28"/>
          <w:szCs w:val="28"/>
        </w:rPr>
        <w:t xml:space="preserve"> прошли два двухдневных тренинга для подготовки внутренних тренеров, которые будут привлекаться для проведения последующих тренингов после завершения Проекта. </w:t>
      </w:r>
    </w:p>
    <w:p w:rsidR="00002C62" w:rsidRDefault="00002C62" w:rsidP="00002C62">
      <w:pPr>
        <w:pBdr>
          <w:bottom w:val="single" w:sz="4" w:space="30" w:color="FFFFFF"/>
        </w:pBdr>
        <w:tabs>
          <w:tab w:val="left" w:pos="-7797"/>
          <w:tab w:val="left" w:pos="0"/>
        </w:tabs>
        <w:ind w:firstLine="709"/>
        <w:jc w:val="both"/>
        <w:rPr>
          <w:color w:val="000000"/>
          <w:sz w:val="28"/>
          <w:szCs w:val="28"/>
        </w:rPr>
      </w:pPr>
      <w:r w:rsidRPr="006A7C34">
        <w:rPr>
          <w:color w:val="000000"/>
          <w:sz w:val="28"/>
          <w:szCs w:val="28"/>
        </w:rPr>
        <w:t>В рамках консультационных услуг по разработке и реализации информационно-разъяснительной к</w:t>
      </w:r>
      <w:r>
        <w:rPr>
          <w:color w:val="000000"/>
          <w:sz w:val="28"/>
          <w:szCs w:val="28"/>
        </w:rPr>
        <w:t>о</w:t>
      </w:r>
      <w:r w:rsidRPr="006A7C34">
        <w:rPr>
          <w:color w:val="000000"/>
          <w:sz w:val="28"/>
          <w:szCs w:val="28"/>
        </w:rPr>
        <w:t>мпании выполнены следующие мероприятия:</w:t>
      </w:r>
      <w:r>
        <w:rPr>
          <w:color w:val="000000"/>
          <w:sz w:val="28"/>
          <w:szCs w:val="28"/>
        </w:rPr>
        <w:t xml:space="preserve"> р</w:t>
      </w:r>
      <w:r w:rsidRPr="006A7C34">
        <w:rPr>
          <w:color w:val="000000"/>
          <w:sz w:val="28"/>
          <w:szCs w:val="28"/>
        </w:rPr>
        <w:t>азработан</w:t>
      </w:r>
      <w:r>
        <w:rPr>
          <w:color w:val="000000"/>
          <w:sz w:val="28"/>
          <w:szCs w:val="28"/>
        </w:rPr>
        <w:t>ы:</w:t>
      </w:r>
      <w:r w:rsidRPr="006A7C34">
        <w:rPr>
          <w:color w:val="000000"/>
          <w:sz w:val="28"/>
          <w:szCs w:val="28"/>
        </w:rPr>
        <w:t xml:space="preserve"> печатные материалы Проекта: 30</w:t>
      </w:r>
      <w:r>
        <w:rPr>
          <w:color w:val="000000"/>
          <w:sz w:val="28"/>
          <w:szCs w:val="28"/>
        </w:rPr>
        <w:t> </w:t>
      </w:r>
      <w:r w:rsidRPr="006A7C34">
        <w:rPr>
          <w:color w:val="000000"/>
          <w:sz w:val="28"/>
          <w:szCs w:val="28"/>
        </w:rPr>
        <w:t>000 листовок для Центров занятости, 300 буклетов;</w:t>
      </w:r>
      <w:r w:rsidRPr="000D7674">
        <w:rPr>
          <w:color w:val="000000"/>
          <w:sz w:val="28"/>
          <w:szCs w:val="28"/>
        </w:rPr>
        <w:t xml:space="preserve"> </w:t>
      </w:r>
      <w:r w:rsidRPr="006A7C34">
        <w:rPr>
          <w:color w:val="000000"/>
          <w:sz w:val="28"/>
          <w:szCs w:val="28"/>
        </w:rPr>
        <w:t xml:space="preserve">14 </w:t>
      </w:r>
      <w:proofErr w:type="spellStart"/>
      <w:r w:rsidRPr="006A7C34">
        <w:rPr>
          <w:color w:val="000000"/>
          <w:sz w:val="28"/>
          <w:szCs w:val="28"/>
        </w:rPr>
        <w:t>инфографических</w:t>
      </w:r>
      <w:proofErr w:type="spellEnd"/>
      <w:r w:rsidRPr="006A7C34">
        <w:rPr>
          <w:color w:val="000000"/>
          <w:sz w:val="28"/>
          <w:szCs w:val="28"/>
        </w:rPr>
        <w:t xml:space="preserve"> материалов</w:t>
      </w:r>
      <w:r>
        <w:rPr>
          <w:color w:val="000000"/>
          <w:sz w:val="28"/>
          <w:szCs w:val="28"/>
        </w:rPr>
        <w:t xml:space="preserve">; </w:t>
      </w:r>
      <w:r w:rsidRPr="006A7C34">
        <w:rPr>
          <w:color w:val="000000"/>
          <w:sz w:val="28"/>
          <w:szCs w:val="28"/>
        </w:rPr>
        <w:t>83 материала для СМИ</w:t>
      </w:r>
      <w:r>
        <w:rPr>
          <w:color w:val="000000"/>
          <w:sz w:val="28"/>
          <w:szCs w:val="28"/>
        </w:rPr>
        <w:t>; о</w:t>
      </w:r>
      <w:r w:rsidRPr="006A7C34">
        <w:rPr>
          <w:color w:val="000000"/>
          <w:sz w:val="28"/>
          <w:szCs w:val="28"/>
        </w:rPr>
        <w:t>рганизовано размещение видеоролика о трансформации Центров занятости в эфире республиканских телеканалов в количестве 141 показ;</w:t>
      </w:r>
      <w:r>
        <w:rPr>
          <w:color w:val="000000"/>
          <w:sz w:val="28"/>
          <w:szCs w:val="28"/>
        </w:rPr>
        <w:t xml:space="preserve"> в</w:t>
      </w:r>
      <w:r w:rsidRPr="006A7C34">
        <w:rPr>
          <w:color w:val="000000"/>
          <w:sz w:val="28"/>
          <w:szCs w:val="28"/>
        </w:rPr>
        <w:t xml:space="preserve"> СМИ было размещено 137 материалов с упоминанием Проекта;</w:t>
      </w:r>
      <w:r>
        <w:rPr>
          <w:color w:val="000000"/>
          <w:sz w:val="28"/>
          <w:szCs w:val="28"/>
        </w:rPr>
        <w:t xml:space="preserve"> о</w:t>
      </w:r>
      <w:r w:rsidRPr="006A7C34">
        <w:rPr>
          <w:color w:val="000000"/>
          <w:sz w:val="28"/>
          <w:szCs w:val="28"/>
        </w:rPr>
        <w:t>свещен</w:t>
      </w:r>
      <w:r>
        <w:rPr>
          <w:color w:val="000000"/>
          <w:sz w:val="28"/>
          <w:szCs w:val="28"/>
        </w:rPr>
        <w:t>о</w:t>
      </w:r>
      <w:r w:rsidRPr="006A7C34">
        <w:rPr>
          <w:color w:val="000000"/>
          <w:sz w:val="28"/>
          <w:szCs w:val="28"/>
        </w:rPr>
        <w:t xml:space="preserve"> 56 мероприятий в рамках Проекта (круглые </w:t>
      </w:r>
      <w:r>
        <w:rPr>
          <w:color w:val="000000"/>
          <w:sz w:val="28"/>
          <w:szCs w:val="28"/>
        </w:rPr>
        <w:t>с</w:t>
      </w:r>
      <w:r w:rsidRPr="006A7C34">
        <w:rPr>
          <w:color w:val="000000"/>
          <w:sz w:val="28"/>
          <w:szCs w:val="28"/>
        </w:rPr>
        <w:t>толы, семинары, форум, заседания, совещания);</w:t>
      </w:r>
      <w:r>
        <w:rPr>
          <w:color w:val="000000"/>
          <w:sz w:val="28"/>
          <w:szCs w:val="28"/>
        </w:rPr>
        <w:t xml:space="preserve"> п</w:t>
      </w:r>
      <w:r w:rsidRPr="006A7C34">
        <w:rPr>
          <w:color w:val="000000"/>
          <w:sz w:val="28"/>
          <w:szCs w:val="28"/>
        </w:rPr>
        <w:t>роизведено 6 видеороликов для интернет-пространства</w:t>
      </w:r>
      <w:r>
        <w:rPr>
          <w:color w:val="000000"/>
          <w:sz w:val="28"/>
          <w:szCs w:val="28"/>
        </w:rPr>
        <w:t>.</w:t>
      </w:r>
    </w:p>
    <w:p w:rsidR="00002C62" w:rsidRDefault="00002C62" w:rsidP="00002C62">
      <w:pPr>
        <w:pBdr>
          <w:bottom w:val="single" w:sz="4" w:space="30" w:color="FFFFFF"/>
        </w:pBdr>
        <w:tabs>
          <w:tab w:val="left" w:pos="-7797"/>
          <w:tab w:val="left" w:pos="0"/>
        </w:tabs>
        <w:ind w:firstLine="709"/>
        <w:jc w:val="both"/>
        <w:rPr>
          <w:color w:val="000000"/>
          <w:sz w:val="28"/>
          <w:szCs w:val="28"/>
        </w:rPr>
      </w:pPr>
      <w:r>
        <w:rPr>
          <w:color w:val="000000"/>
          <w:sz w:val="28"/>
          <w:szCs w:val="28"/>
        </w:rPr>
        <w:t>В соответствии с планом к</w:t>
      </w:r>
      <w:r w:rsidRPr="000D7674">
        <w:rPr>
          <w:color w:val="000000"/>
          <w:sz w:val="28"/>
          <w:szCs w:val="28"/>
        </w:rPr>
        <w:t xml:space="preserve">оличество сотрудников </w:t>
      </w:r>
      <w:r>
        <w:rPr>
          <w:color w:val="000000"/>
          <w:sz w:val="28"/>
          <w:szCs w:val="28"/>
        </w:rPr>
        <w:t>центра занятости</w:t>
      </w:r>
      <w:r w:rsidRPr="000D7674">
        <w:rPr>
          <w:color w:val="000000"/>
          <w:sz w:val="28"/>
          <w:szCs w:val="28"/>
        </w:rPr>
        <w:t>/</w:t>
      </w:r>
      <w:r>
        <w:rPr>
          <w:color w:val="000000"/>
          <w:sz w:val="28"/>
          <w:szCs w:val="28"/>
        </w:rPr>
        <w:t>отдела занятости</w:t>
      </w:r>
      <w:r w:rsidRPr="000D7674">
        <w:rPr>
          <w:color w:val="000000"/>
          <w:sz w:val="28"/>
          <w:szCs w:val="28"/>
        </w:rPr>
        <w:t>, прошедших обучение, составило 1</w:t>
      </w:r>
      <w:r>
        <w:rPr>
          <w:color w:val="000000"/>
          <w:sz w:val="28"/>
          <w:szCs w:val="28"/>
        </w:rPr>
        <w:t> </w:t>
      </w:r>
      <w:r w:rsidRPr="000D7674">
        <w:rPr>
          <w:color w:val="000000"/>
          <w:sz w:val="28"/>
          <w:szCs w:val="28"/>
        </w:rPr>
        <w:t xml:space="preserve">700 </w:t>
      </w:r>
      <w:r>
        <w:rPr>
          <w:color w:val="000000"/>
          <w:sz w:val="28"/>
          <w:szCs w:val="28"/>
        </w:rPr>
        <w:t>человек.</w:t>
      </w:r>
    </w:p>
    <w:p w:rsidR="00002C62" w:rsidRDefault="00002C62" w:rsidP="00002C62">
      <w:pPr>
        <w:pBdr>
          <w:bottom w:val="single" w:sz="4" w:space="30" w:color="FFFFFF"/>
        </w:pBdr>
        <w:tabs>
          <w:tab w:val="left" w:pos="-7797"/>
          <w:tab w:val="left" w:pos="0"/>
        </w:tabs>
        <w:ind w:firstLine="709"/>
        <w:jc w:val="both"/>
        <w:rPr>
          <w:sz w:val="28"/>
          <w:szCs w:val="28"/>
        </w:rPr>
      </w:pPr>
      <w:r w:rsidRPr="000D7674">
        <w:rPr>
          <w:rFonts w:eastAsia="MS Mincho"/>
          <w:i/>
          <w:sz w:val="28"/>
          <w:szCs w:val="28"/>
        </w:rPr>
        <w:t>Показатель конечного результата</w:t>
      </w:r>
      <w:r>
        <w:rPr>
          <w:rFonts w:eastAsia="MS Mincho"/>
          <w:i/>
          <w:sz w:val="28"/>
          <w:szCs w:val="28"/>
        </w:rPr>
        <w:t xml:space="preserve"> </w:t>
      </w:r>
      <w:r>
        <w:rPr>
          <w:rFonts w:eastAsia="MS Mincho"/>
          <w:sz w:val="28"/>
          <w:szCs w:val="28"/>
        </w:rPr>
        <w:t>достигнут</w:t>
      </w:r>
      <w:r w:rsidRPr="000D7674">
        <w:rPr>
          <w:rFonts w:eastAsia="MS Mincho"/>
          <w:i/>
          <w:sz w:val="28"/>
          <w:szCs w:val="28"/>
        </w:rPr>
        <w:t>:</w:t>
      </w:r>
      <w:r w:rsidRPr="000D7674">
        <w:rPr>
          <w:sz w:val="28"/>
          <w:szCs w:val="28"/>
        </w:rPr>
        <w:t xml:space="preserve"> </w:t>
      </w:r>
    </w:p>
    <w:p w:rsidR="00002C62" w:rsidRDefault="00002C62" w:rsidP="00002C62">
      <w:pPr>
        <w:pBdr>
          <w:bottom w:val="single" w:sz="4" w:space="30" w:color="FFFFFF"/>
        </w:pBdr>
        <w:tabs>
          <w:tab w:val="left" w:pos="-7797"/>
          <w:tab w:val="left" w:pos="0"/>
        </w:tabs>
        <w:ind w:firstLine="709"/>
        <w:jc w:val="both"/>
        <w:rPr>
          <w:sz w:val="28"/>
          <w:szCs w:val="28"/>
        </w:rPr>
      </w:pPr>
      <w:r>
        <w:rPr>
          <w:color w:val="000000"/>
          <w:sz w:val="28"/>
          <w:szCs w:val="28"/>
        </w:rPr>
        <w:t>в соответствии с планом д</w:t>
      </w:r>
      <w:r w:rsidRPr="000D7674">
        <w:rPr>
          <w:color w:val="000000"/>
          <w:sz w:val="28"/>
          <w:szCs w:val="28"/>
        </w:rPr>
        <w:t>оля профессий/специальностей, охваченных образовательными программами (</w:t>
      </w:r>
      <w:proofErr w:type="spellStart"/>
      <w:r w:rsidRPr="000D7674">
        <w:rPr>
          <w:color w:val="000000"/>
          <w:sz w:val="28"/>
          <w:szCs w:val="28"/>
        </w:rPr>
        <w:t>ТиПО</w:t>
      </w:r>
      <w:proofErr w:type="spellEnd"/>
      <w:r w:rsidRPr="000D7674">
        <w:rPr>
          <w:color w:val="000000"/>
          <w:sz w:val="28"/>
          <w:szCs w:val="28"/>
        </w:rPr>
        <w:t xml:space="preserve"> и высшее образование), разработанных на основе профессиональных стандартов</w:t>
      </w:r>
      <w:r>
        <w:rPr>
          <w:color w:val="000000"/>
          <w:sz w:val="28"/>
          <w:szCs w:val="28"/>
        </w:rPr>
        <w:t>,</w:t>
      </w:r>
      <w:r w:rsidRPr="000D7674">
        <w:rPr>
          <w:color w:val="000000"/>
          <w:sz w:val="28"/>
          <w:szCs w:val="28"/>
        </w:rPr>
        <w:t xml:space="preserve"> составила 9 %</w:t>
      </w:r>
      <w:r>
        <w:rPr>
          <w:color w:val="000000"/>
          <w:sz w:val="28"/>
          <w:szCs w:val="28"/>
        </w:rPr>
        <w:t>.</w:t>
      </w:r>
      <w:r w:rsidRPr="000D7674">
        <w:rPr>
          <w:color w:val="000000"/>
          <w:sz w:val="28"/>
          <w:szCs w:val="28"/>
        </w:rPr>
        <w:t xml:space="preserve"> </w:t>
      </w:r>
      <w:r>
        <w:rPr>
          <w:color w:val="000000"/>
          <w:sz w:val="28"/>
          <w:szCs w:val="28"/>
        </w:rPr>
        <w:t>Было</w:t>
      </w:r>
      <w:r w:rsidRPr="006A7C34">
        <w:rPr>
          <w:sz w:val="28"/>
          <w:szCs w:val="28"/>
        </w:rPr>
        <w:t xml:space="preserve"> разработано 70 образовательных программ на основе профессиональных стандартов.</w:t>
      </w:r>
      <w:r w:rsidRPr="000D7674">
        <w:rPr>
          <w:sz w:val="28"/>
          <w:szCs w:val="28"/>
        </w:rPr>
        <w:t xml:space="preserve"> </w:t>
      </w:r>
      <w:r w:rsidRPr="006A7C34">
        <w:rPr>
          <w:sz w:val="28"/>
          <w:szCs w:val="28"/>
        </w:rPr>
        <w:t>Образовательные программы, разработанные на основе профессиональных стандартов, позволяют осуществлять подготовку кадров с учетом современных требований рынка труда.</w:t>
      </w:r>
    </w:p>
    <w:p w:rsidR="00002C62" w:rsidRPr="00761254" w:rsidRDefault="00002C62" w:rsidP="00002C62">
      <w:pPr>
        <w:pBdr>
          <w:bottom w:val="single" w:sz="4" w:space="30" w:color="FFFFFF"/>
        </w:pBdr>
        <w:tabs>
          <w:tab w:val="left" w:pos="-7797"/>
          <w:tab w:val="left" w:pos="0"/>
        </w:tabs>
        <w:ind w:firstLine="709"/>
        <w:jc w:val="both"/>
        <w:rPr>
          <w:i/>
          <w:iCs/>
          <w:sz w:val="24"/>
          <w:szCs w:val="24"/>
        </w:rPr>
      </w:pPr>
      <w:proofErr w:type="spellStart"/>
      <w:r w:rsidRPr="00761254">
        <w:rPr>
          <w:i/>
          <w:iCs/>
          <w:sz w:val="24"/>
          <w:szCs w:val="24"/>
        </w:rPr>
        <w:t>Справочно</w:t>
      </w:r>
      <w:proofErr w:type="spellEnd"/>
      <w:r w:rsidRPr="00761254">
        <w:rPr>
          <w:i/>
          <w:iCs/>
          <w:sz w:val="24"/>
          <w:szCs w:val="24"/>
        </w:rPr>
        <w:t>: Числителем являются количество разработанных образовательных программ на основе профессиональных стандартов</w:t>
      </w:r>
      <w:r>
        <w:rPr>
          <w:i/>
          <w:iCs/>
          <w:sz w:val="24"/>
          <w:szCs w:val="24"/>
        </w:rPr>
        <w:t xml:space="preserve"> </w:t>
      </w:r>
      <w:r w:rsidRPr="00761254">
        <w:rPr>
          <w:i/>
          <w:iCs/>
          <w:sz w:val="24"/>
          <w:szCs w:val="24"/>
        </w:rPr>
        <w:t xml:space="preserve">(70 программ). Знаменателем выступает общее количество специальностей, указанных в классификаторах специальностей </w:t>
      </w:r>
      <w:proofErr w:type="spellStart"/>
      <w:r w:rsidRPr="00761254">
        <w:rPr>
          <w:i/>
          <w:iCs/>
          <w:sz w:val="24"/>
          <w:szCs w:val="24"/>
        </w:rPr>
        <w:t>ТиПО</w:t>
      </w:r>
      <w:proofErr w:type="spellEnd"/>
      <w:r w:rsidRPr="00761254">
        <w:rPr>
          <w:i/>
          <w:iCs/>
          <w:sz w:val="24"/>
          <w:szCs w:val="24"/>
        </w:rPr>
        <w:t xml:space="preserve"> и высшего образования в совокупности (736 специальностей). </w:t>
      </w:r>
    </w:p>
    <w:p w:rsidR="00002C62" w:rsidRDefault="00002C62" w:rsidP="00002C62">
      <w:pPr>
        <w:pBdr>
          <w:bottom w:val="single" w:sz="4" w:space="30" w:color="FFFFFF"/>
        </w:pBdr>
        <w:tabs>
          <w:tab w:val="left" w:pos="-7797"/>
          <w:tab w:val="left" w:pos="0"/>
        </w:tabs>
        <w:ind w:firstLine="709"/>
        <w:jc w:val="both"/>
        <w:rPr>
          <w:color w:val="000000" w:themeColor="text1"/>
          <w:sz w:val="28"/>
          <w:szCs w:val="28"/>
        </w:rPr>
      </w:pPr>
      <w:r w:rsidRPr="00E3717C">
        <w:rPr>
          <w:i/>
          <w:color w:val="000000" w:themeColor="text1"/>
          <w:sz w:val="28"/>
          <w:szCs w:val="28"/>
        </w:rPr>
        <w:t>Динамика расходов</w:t>
      </w:r>
      <w:r w:rsidRPr="006A7C34">
        <w:rPr>
          <w:color w:val="000000" w:themeColor="text1"/>
          <w:sz w:val="28"/>
          <w:szCs w:val="28"/>
        </w:rPr>
        <w:t xml:space="preserve">: </w:t>
      </w:r>
      <w:r>
        <w:rPr>
          <w:color w:val="000000" w:themeColor="text1"/>
          <w:sz w:val="28"/>
          <w:szCs w:val="28"/>
        </w:rPr>
        <w:t xml:space="preserve">в </w:t>
      </w:r>
      <w:r w:rsidRPr="006A7C34">
        <w:rPr>
          <w:color w:val="000000" w:themeColor="text1"/>
          <w:sz w:val="28"/>
          <w:szCs w:val="28"/>
        </w:rPr>
        <w:t>2018 год</w:t>
      </w:r>
      <w:r>
        <w:rPr>
          <w:color w:val="000000" w:themeColor="text1"/>
          <w:sz w:val="28"/>
          <w:szCs w:val="28"/>
        </w:rPr>
        <w:t>у</w:t>
      </w:r>
      <w:r w:rsidRPr="006A7C34">
        <w:rPr>
          <w:color w:val="000000" w:themeColor="text1"/>
          <w:sz w:val="28"/>
          <w:szCs w:val="28"/>
        </w:rPr>
        <w:t xml:space="preserve"> – 833 007,4</w:t>
      </w:r>
      <w:r>
        <w:rPr>
          <w:color w:val="000000" w:themeColor="text1"/>
          <w:sz w:val="28"/>
          <w:szCs w:val="28"/>
        </w:rPr>
        <w:t> </w:t>
      </w:r>
      <w:proofErr w:type="spellStart"/>
      <w:r>
        <w:rPr>
          <w:color w:val="000000" w:themeColor="text1"/>
          <w:sz w:val="28"/>
          <w:szCs w:val="28"/>
        </w:rPr>
        <w:t>тыс.тенге</w:t>
      </w:r>
      <w:proofErr w:type="spellEnd"/>
      <w:r w:rsidRPr="006A7C34">
        <w:rPr>
          <w:color w:val="000000" w:themeColor="text1"/>
          <w:sz w:val="28"/>
          <w:szCs w:val="28"/>
        </w:rPr>
        <w:t>,</w:t>
      </w:r>
      <w:r>
        <w:rPr>
          <w:color w:val="000000" w:themeColor="text1"/>
          <w:sz w:val="28"/>
          <w:szCs w:val="28"/>
        </w:rPr>
        <w:t xml:space="preserve"> в</w:t>
      </w:r>
      <w:r w:rsidRPr="006A7C34">
        <w:rPr>
          <w:color w:val="000000" w:themeColor="text1"/>
          <w:sz w:val="28"/>
          <w:szCs w:val="28"/>
        </w:rPr>
        <w:t xml:space="preserve"> 2019 год</w:t>
      </w:r>
      <w:r>
        <w:rPr>
          <w:color w:val="000000" w:themeColor="text1"/>
          <w:sz w:val="28"/>
          <w:szCs w:val="28"/>
        </w:rPr>
        <w:t>у</w:t>
      </w:r>
      <w:r w:rsidRPr="006A7C34">
        <w:rPr>
          <w:color w:val="000000" w:themeColor="text1"/>
          <w:sz w:val="28"/>
          <w:szCs w:val="28"/>
        </w:rPr>
        <w:t xml:space="preserve"> – 5 530 563,1</w:t>
      </w:r>
      <w:r>
        <w:rPr>
          <w:color w:val="000000" w:themeColor="text1"/>
          <w:sz w:val="28"/>
          <w:szCs w:val="28"/>
        </w:rPr>
        <w:t> </w:t>
      </w:r>
      <w:proofErr w:type="spellStart"/>
      <w:r>
        <w:rPr>
          <w:color w:val="000000" w:themeColor="text1"/>
          <w:sz w:val="28"/>
          <w:szCs w:val="28"/>
        </w:rPr>
        <w:t>тыс.тенге</w:t>
      </w:r>
      <w:proofErr w:type="spellEnd"/>
      <w:r w:rsidRPr="006A7C34">
        <w:rPr>
          <w:color w:val="000000" w:themeColor="text1"/>
          <w:sz w:val="28"/>
          <w:szCs w:val="28"/>
        </w:rPr>
        <w:t xml:space="preserve">, </w:t>
      </w:r>
      <w:r>
        <w:rPr>
          <w:color w:val="000000" w:themeColor="text1"/>
          <w:sz w:val="28"/>
          <w:szCs w:val="28"/>
        </w:rPr>
        <w:t xml:space="preserve">в </w:t>
      </w:r>
      <w:r w:rsidRPr="006A7C34">
        <w:rPr>
          <w:color w:val="000000" w:themeColor="text1"/>
          <w:sz w:val="28"/>
          <w:szCs w:val="28"/>
        </w:rPr>
        <w:t>2020 год</w:t>
      </w:r>
      <w:r>
        <w:rPr>
          <w:color w:val="000000" w:themeColor="text1"/>
          <w:sz w:val="28"/>
          <w:szCs w:val="28"/>
        </w:rPr>
        <w:t>у</w:t>
      </w:r>
      <w:r w:rsidRPr="006A7C34">
        <w:rPr>
          <w:color w:val="000000" w:themeColor="text1"/>
          <w:sz w:val="28"/>
          <w:szCs w:val="28"/>
        </w:rPr>
        <w:t xml:space="preserve"> – </w:t>
      </w:r>
      <w:r w:rsidRPr="006A7C34">
        <w:rPr>
          <w:sz w:val="28"/>
          <w:szCs w:val="28"/>
        </w:rPr>
        <w:t>1</w:t>
      </w:r>
      <w:r w:rsidRPr="006A7C34">
        <w:rPr>
          <w:sz w:val="28"/>
          <w:szCs w:val="28"/>
          <w:lang w:val="en-US"/>
        </w:rPr>
        <w:t> </w:t>
      </w:r>
      <w:r w:rsidRPr="006A7C34">
        <w:rPr>
          <w:sz w:val="28"/>
          <w:szCs w:val="28"/>
        </w:rPr>
        <w:t>755</w:t>
      </w:r>
      <w:r w:rsidRPr="006A7C34">
        <w:rPr>
          <w:sz w:val="28"/>
          <w:szCs w:val="28"/>
          <w:lang w:val="en-US"/>
        </w:rPr>
        <w:t> </w:t>
      </w:r>
      <w:r w:rsidRPr="006A7C34">
        <w:rPr>
          <w:sz w:val="28"/>
          <w:szCs w:val="28"/>
        </w:rPr>
        <w:t>028,9</w:t>
      </w:r>
      <w:r>
        <w:rPr>
          <w:sz w:val="28"/>
          <w:szCs w:val="28"/>
        </w:rPr>
        <w:t> </w:t>
      </w:r>
      <w:proofErr w:type="spellStart"/>
      <w:r>
        <w:rPr>
          <w:sz w:val="28"/>
          <w:szCs w:val="28"/>
        </w:rPr>
        <w:t>тыс.тенге</w:t>
      </w:r>
      <w:proofErr w:type="spellEnd"/>
      <w:r w:rsidRPr="006A7C34">
        <w:rPr>
          <w:color w:val="000000" w:themeColor="text1"/>
          <w:sz w:val="28"/>
          <w:szCs w:val="28"/>
        </w:rPr>
        <w:t>.</w:t>
      </w:r>
    </w:p>
    <w:p w:rsidR="00002C62" w:rsidRDefault="00002C62" w:rsidP="00002C62">
      <w:pPr>
        <w:pBdr>
          <w:bottom w:val="single" w:sz="4" w:space="30" w:color="FFFFFF"/>
        </w:pBdr>
        <w:tabs>
          <w:tab w:val="left" w:pos="-7797"/>
          <w:tab w:val="left" w:pos="0"/>
        </w:tabs>
        <w:ind w:firstLine="709"/>
        <w:jc w:val="both"/>
        <w:rPr>
          <w:sz w:val="28"/>
          <w:szCs w:val="28"/>
        </w:rPr>
      </w:pPr>
      <w:r>
        <w:rPr>
          <w:sz w:val="28"/>
          <w:szCs w:val="28"/>
        </w:rPr>
        <w:t>Д</w:t>
      </w:r>
      <w:r w:rsidRPr="006A7C34">
        <w:rPr>
          <w:sz w:val="28"/>
          <w:szCs w:val="28"/>
        </w:rPr>
        <w:t>ебиторск</w:t>
      </w:r>
      <w:r>
        <w:rPr>
          <w:sz w:val="28"/>
          <w:szCs w:val="28"/>
        </w:rPr>
        <w:t>ая</w:t>
      </w:r>
      <w:r w:rsidRPr="006A7C34">
        <w:rPr>
          <w:sz w:val="28"/>
          <w:szCs w:val="28"/>
        </w:rPr>
        <w:t xml:space="preserve"> и кредиторск</w:t>
      </w:r>
      <w:r>
        <w:rPr>
          <w:sz w:val="28"/>
          <w:szCs w:val="28"/>
        </w:rPr>
        <w:t>ая</w:t>
      </w:r>
      <w:r w:rsidRPr="006A7C34">
        <w:rPr>
          <w:sz w:val="28"/>
          <w:szCs w:val="28"/>
        </w:rPr>
        <w:t xml:space="preserve"> задолженност</w:t>
      </w:r>
      <w:r>
        <w:rPr>
          <w:sz w:val="28"/>
          <w:szCs w:val="28"/>
        </w:rPr>
        <w:t>ь по бюджетной программе</w:t>
      </w:r>
      <w:r w:rsidRPr="006A7C34">
        <w:rPr>
          <w:sz w:val="28"/>
          <w:szCs w:val="28"/>
        </w:rPr>
        <w:t xml:space="preserve"> </w:t>
      </w:r>
      <w:r>
        <w:rPr>
          <w:sz w:val="28"/>
          <w:szCs w:val="28"/>
        </w:rPr>
        <w:t>отсутствует.</w:t>
      </w:r>
    </w:p>
    <w:p w:rsidR="00002C62" w:rsidRDefault="00002C62" w:rsidP="00002C62">
      <w:pPr>
        <w:pBdr>
          <w:bottom w:val="single" w:sz="4" w:space="30" w:color="FFFFFF"/>
        </w:pBdr>
        <w:tabs>
          <w:tab w:val="left" w:pos="-7797"/>
          <w:tab w:val="left" w:pos="0"/>
        </w:tabs>
        <w:ind w:firstLine="709"/>
        <w:jc w:val="both"/>
        <w:rPr>
          <w:sz w:val="28"/>
          <w:szCs w:val="28"/>
        </w:rPr>
      </w:pPr>
      <w:r w:rsidRPr="0065214C">
        <w:rPr>
          <w:sz w:val="28"/>
          <w:szCs w:val="28"/>
        </w:rPr>
        <w:t xml:space="preserve">На реализацию бюджетной программы </w:t>
      </w:r>
      <w:r w:rsidRPr="00F27B60">
        <w:rPr>
          <w:b/>
          <w:sz w:val="28"/>
          <w:szCs w:val="28"/>
        </w:rPr>
        <w:t>068 «</w:t>
      </w:r>
      <w:r w:rsidR="00A26955">
        <w:rPr>
          <w:b/>
          <w:sz w:val="28"/>
          <w:szCs w:val="28"/>
          <w:lang w:val="kk-KZ"/>
        </w:rPr>
        <w:t>Р</w:t>
      </w:r>
      <w:proofErr w:type="spellStart"/>
      <w:r w:rsidR="00A26955" w:rsidRPr="00A26955">
        <w:rPr>
          <w:b/>
          <w:sz w:val="28"/>
          <w:szCs w:val="28"/>
        </w:rPr>
        <w:t>еализация</w:t>
      </w:r>
      <w:proofErr w:type="spellEnd"/>
      <w:r w:rsidR="00A26955" w:rsidRPr="00A26955">
        <w:rPr>
          <w:b/>
          <w:sz w:val="28"/>
          <w:szCs w:val="28"/>
        </w:rPr>
        <w:t xml:space="preserve"> Государственной программы развития продуктивной занятости и массового предпринимательства на 2017 – 2021 годы «Е</w:t>
      </w:r>
      <w:r w:rsidR="00A26955">
        <w:rPr>
          <w:b/>
          <w:sz w:val="28"/>
          <w:szCs w:val="28"/>
          <w:lang w:val="kk-KZ"/>
        </w:rPr>
        <w:t>ң</w:t>
      </w:r>
      <w:r w:rsidR="00A26955" w:rsidRPr="00A26955">
        <w:rPr>
          <w:b/>
          <w:sz w:val="28"/>
          <w:szCs w:val="28"/>
        </w:rPr>
        <w:t>бек»</w:t>
      </w:r>
      <w:r w:rsidRPr="00F27B60">
        <w:rPr>
          <w:b/>
          <w:sz w:val="28"/>
          <w:szCs w:val="28"/>
        </w:rPr>
        <w:t xml:space="preserve">» </w:t>
      </w:r>
      <w:r w:rsidRPr="0065214C">
        <w:rPr>
          <w:rFonts w:eastAsia="MS Mincho"/>
          <w:sz w:val="28"/>
          <w:szCs w:val="28"/>
        </w:rPr>
        <w:t>были предусмотрены средства в сумме 73</w:t>
      </w:r>
      <w:r>
        <w:rPr>
          <w:rFonts w:eastAsia="MS Mincho"/>
          <w:sz w:val="28"/>
          <w:szCs w:val="28"/>
        </w:rPr>
        <w:t> </w:t>
      </w:r>
      <w:r w:rsidRPr="0065214C">
        <w:rPr>
          <w:rFonts w:eastAsia="MS Mincho"/>
          <w:sz w:val="28"/>
          <w:szCs w:val="28"/>
        </w:rPr>
        <w:t>460 362</w:t>
      </w:r>
      <w:r>
        <w:rPr>
          <w:rFonts w:eastAsia="MS Mincho"/>
          <w:sz w:val="28"/>
          <w:szCs w:val="28"/>
        </w:rPr>
        <w:t> </w:t>
      </w:r>
      <w:proofErr w:type="spellStart"/>
      <w:proofErr w:type="gramStart"/>
      <w:r>
        <w:rPr>
          <w:rFonts w:eastAsia="MS Mincho"/>
          <w:sz w:val="28"/>
          <w:szCs w:val="28"/>
        </w:rPr>
        <w:t>тыс.тенге</w:t>
      </w:r>
      <w:proofErr w:type="spellEnd"/>
      <w:proofErr w:type="gramEnd"/>
      <w:r w:rsidRPr="0065214C">
        <w:rPr>
          <w:rFonts w:eastAsia="MS Mincho"/>
          <w:sz w:val="28"/>
          <w:szCs w:val="28"/>
        </w:rPr>
        <w:t xml:space="preserve">, </w:t>
      </w:r>
      <w:r>
        <w:rPr>
          <w:rFonts w:eastAsia="MS Mincho"/>
          <w:sz w:val="28"/>
          <w:szCs w:val="28"/>
        </w:rPr>
        <w:t>исполнено 73 445 921,4 </w:t>
      </w:r>
      <w:proofErr w:type="spellStart"/>
      <w:r>
        <w:rPr>
          <w:rFonts w:eastAsia="MS Mincho"/>
          <w:sz w:val="28"/>
          <w:szCs w:val="28"/>
        </w:rPr>
        <w:t>тыс.тенге</w:t>
      </w:r>
      <w:proofErr w:type="spellEnd"/>
      <w:r>
        <w:rPr>
          <w:rFonts w:eastAsia="MS Mincho"/>
          <w:sz w:val="28"/>
          <w:szCs w:val="28"/>
        </w:rPr>
        <w:t>,</w:t>
      </w:r>
      <w:r w:rsidRPr="0065214C">
        <w:rPr>
          <w:rFonts w:eastAsia="MS Mincho"/>
          <w:sz w:val="28"/>
          <w:szCs w:val="28"/>
        </w:rPr>
        <w:t xml:space="preserve"> </w:t>
      </w:r>
      <w:r w:rsidRPr="0065214C">
        <w:rPr>
          <w:sz w:val="28"/>
          <w:szCs w:val="28"/>
        </w:rPr>
        <w:t xml:space="preserve">или </w:t>
      </w:r>
      <w:r>
        <w:rPr>
          <w:sz w:val="28"/>
          <w:szCs w:val="28"/>
        </w:rPr>
        <w:t>100 %</w:t>
      </w:r>
      <w:r w:rsidRPr="0065214C">
        <w:rPr>
          <w:sz w:val="28"/>
          <w:szCs w:val="28"/>
        </w:rPr>
        <w:t xml:space="preserve"> к плану</w:t>
      </w:r>
      <w:r>
        <w:rPr>
          <w:sz w:val="28"/>
          <w:szCs w:val="28"/>
        </w:rPr>
        <w:t xml:space="preserve"> на год</w:t>
      </w:r>
      <w:r w:rsidRPr="0065214C">
        <w:rPr>
          <w:sz w:val="28"/>
          <w:szCs w:val="28"/>
        </w:rPr>
        <w:t>. Не</w:t>
      </w:r>
      <w:r>
        <w:rPr>
          <w:sz w:val="28"/>
          <w:szCs w:val="28"/>
        </w:rPr>
        <w:t xml:space="preserve"> </w:t>
      </w:r>
      <w:r w:rsidRPr="0065214C">
        <w:rPr>
          <w:sz w:val="28"/>
          <w:szCs w:val="28"/>
        </w:rPr>
        <w:t>исполне</w:t>
      </w:r>
      <w:r>
        <w:rPr>
          <w:sz w:val="28"/>
          <w:szCs w:val="28"/>
        </w:rPr>
        <w:t>но</w:t>
      </w:r>
      <w:r w:rsidRPr="0065214C">
        <w:rPr>
          <w:sz w:val="28"/>
          <w:szCs w:val="28"/>
        </w:rPr>
        <w:t xml:space="preserve"> </w:t>
      </w:r>
      <w:r>
        <w:rPr>
          <w:sz w:val="28"/>
          <w:szCs w:val="28"/>
        </w:rPr>
        <w:t>14 440,6 </w:t>
      </w:r>
      <w:proofErr w:type="spellStart"/>
      <w:proofErr w:type="gramStart"/>
      <w:r>
        <w:rPr>
          <w:sz w:val="28"/>
          <w:szCs w:val="28"/>
        </w:rPr>
        <w:t>тыс.тенге</w:t>
      </w:r>
      <w:proofErr w:type="spellEnd"/>
      <w:proofErr w:type="gramEnd"/>
      <w:r>
        <w:rPr>
          <w:sz w:val="28"/>
          <w:szCs w:val="28"/>
        </w:rPr>
        <w:t>, из них 0,9 </w:t>
      </w:r>
      <w:proofErr w:type="spellStart"/>
      <w:r>
        <w:rPr>
          <w:sz w:val="28"/>
          <w:szCs w:val="28"/>
        </w:rPr>
        <w:t>тыс.тенге</w:t>
      </w:r>
      <w:proofErr w:type="spellEnd"/>
      <w:r>
        <w:rPr>
          <w:sz w:val="28"/>
          <w:szCs w:val="28"/>
        </w:rPr>
        <w:t xml:space="preserve"> – остаток за счет округления. Не освоено 14 439,7 </w:t>
      </w:r>
      <w:proofErr w:type="spellStart"/>
      <w:proofErr w:type="gramStart"/>
      <w:r>
        <w:rPr>
          <w:sz w:val="28"/>
          <w:szCs w:val="28"/>
        </w:rPr>
        <w:t>тыс.тенге</w:t>
      </w:r>
      <w:proofErr w:type="spellEnd"/>
      <w:proofErr w:type="gramEnd"/>
      <w:r>
        <w:rPr>
          <w:sz w:val="28"/>
          <w:szCs w:val="28"/>
        </w:rPr>
        <w:t>, из них 13 440,0 </w:t>
      </w:r>
      <w:proofErr w:type="spellStart"/>
      <w:r>
        <w:rPr>
          <w:sz w:val="28"/>
          <w:szCs w:val="28"/>
        </w:rPr>
        <w:t>тыс.тенге</w:t>
      </w:r>
      <w:proofErr w:type="spellEnd"/>
      <w:r>
        <w:rPr>
          <w:sz w:val="28"/>
          <w:szCs w:val="28"/>
        </w:rPr>
        <w:t xml:space="preserve"> – судебные разбирательства, 999,7 </w:t>
      </w:r>
      <w:proofErr w:type="spellStart"/>
      <w:r>
        <w:rPr>
          <w:sz w:val="28"/>
          <w:szCs w:val="28"/>
        </w:rPr>
        <w:t>тыс.тенге</w:t>
      </w:r>
      <w:proofErr w:type="spellEnd"/>
      <w:r>
        <w:rPr>
          <w:sz w:val="28"/>
          <w:szCs w:val="28"/>
        </w:rPr>
        <w:t xml:space="preserve"> – срыв поставщиками условий договора.</w:t>
      </w:r>
    </w:p>
    <w:p w:rsidR="00002C62" w:rsidRDefault="00002C62" w:rsidP="00002C62">
      <w:pPr>
        <w:pBdr>
          <w:bottom w:val="single" w:sz="4" w:space="30" w:color="FFFFFF"/>
        </w:pBdr>
        <w:tabs>
          <w:tab w:val="left" w:pos="-7797"/>
          <w:tab w:val="left" w:pos="0"/>
        </w:tabs>
        <w:ind w:firstLine="709"/>
        <w:jc w:val="both"/>
        <w:rPr>
          <w:sz w:val="28"/>
          <w:szCs w:val="28"/>
        </w:rPr>
      </w:pPr>
      <w:r w:rsidRPr="00A0083A">
        <w:rPr>
          <w:rFonts w:eastAsia="MS Mincho"/>
          <w:i/>
          <w:sz w:val="28"/>
          <w:szCs w:val="28"/>
        </w:rPr>
        <w:t>Цель бюджетной программ</w:t>
      </w:r>
      <w:r>
        <w:rPr>
          <w:rFonts w:eastAsia="MS Mincho"/>
          <w:i/>
          <w:sz w:val="28"/>
          <w:szCs w:val="28"/>
        </w:rPr>
        <w:t xml:space="preserve"> -</w:t>
      </w:r>
      <w:r w:rsidRPr="00A0083A">
        <w:rPr>
          <w:rFonts w:eastAsia="MS Mincho"/>
          <w:b/>
          <w:sz w:val="28"/>
          <w:szCs w:val="28"/>
        </w:rPr>
        <w:t xml:space="preserve"> </w:t>
      </w:r>
      <w:r w:rsidRPr="00175A35">
        <w:rPr>
          <w:rFonts w:eastAsia="MS Mincho"/>
          <w:sz w:val="28"/>
          <w:szCs w:val="28"/>
        </w:rPr>
        <w:t>в</w:t>
      </w:r>
      <w:r w:rsidRPr="00A0083A">
        <w:rPr>
          <w:sz w:val="28"/>
          <w:szCs w:val="28"/>
        </w:rPr>
        <w:t xml:space="preserve">овлечение самозанятых, безработных и лиц без квалификации в продуктивную занятость посредством решения задач </w:t>
      </w:r>
      <w:r w:rsidRPr="00A0083A">
        <w:rPr>
          <w:sz w:val="28"/>
          <w:szCs w:val="28"/>
        </w:rPr>
        <w:lastRenderedPageBreak/>
        <w:t>по третьему направлению «Развитие рынка труда через содействие занятости населения и мобильность трудовых ресурсов»</w:t>
      </w:r>
      <w:r>
        <w:rPr>
          <w:sz w:val="28"/>
          <w:szCs w:val="28"/>
        </w:rPr>
        <w:t>.</w:t>
      </w:r>
    </w:p>
    <w:p w:rsidR="00002C62" w:rsidRDefault="00002C62" w:rsidP="00002C62">
      <w:pPr>
        <w:pBdr>
          <w:bottom w:val="single" w:sz="4" w:space="30" w:color="FFFFFF"/>
        </w:pBdr>
        <w:tabs>
          <w:tab w:val="left" w:pos="-7797"/>
          <w:tab w:val="left" w:pos="0"/>
        </w:tabs>
        <w:ind w:firstLine="709"/>
        <w:jc w:val="both"/>
        <w:rPr>
          <w:sz w:val="28"/>
          <w:szCs w:val="28"/>
        </w:rPr>
      </w:pPr>
      <w:r w:rsidRPr="00556153">
        <w:rPr>
          <w:sz w:val="28"/>
          <w:szCs w:val="28"/>
        </w:rPr>
        <w:t xml:space="preserve">В рамках реализации бюджетной программы средства были предусмотрены на: </w:t>
      </w:r>
    </w:p>
    <w:p w:rsidR="00002C62" w:rsidRDefault="00002C62" w:rsidP="00002C62">
      <w:pPr>
        <w:pBdr>
          <w:bottom w:val="single" w:sz="4" w:space="30" w:color="FFFFFF"/>
        </w:pBdr>
        <w:tabs>
          <w:tab w:val="left" w:pos="-7797"/>
          <w:tab w:val="left" w:pos="0"/>
        </w:tabs>
        <w:ind w:firstLine="709"/>
        <w:jc w:val="both"/>
        <w:rPr>
          <w:color w:val="000000"/>
          <w:sz w:val="28"/>
          <w:szCs w:val="28"/>
        </w:rPr>
      </w:pPr>
      <w:r w:rsidRPr="0024516E">
        <w:rPr>
          <w:b/>
          <w:i/>
          <w:color w:val="000000"/>
          <w:sz w:val="28"/>
          <w:szCs w:val="28"/>
        </w:rPr>
        <w:t>на развитие рынка труда</w:t>
      </w:r>
      <w:r w:rsidRPr="006F1CD4">
        <w:rPr>
          <w:b/>
          <w:i/>
          <w:color w:val="000000"/>
          <w:sz w:val="28"/>
          <w:szCs w:val="28"/>
        </w:rPr>
        <w:t xml:space="preserve"> </w:t>
      </w:r>
      <w:r w:rsidRPr="00002C62">
        <w:rPr>
          <w:color w:val="000000"/>
          <w:sz w:val="28"/>
          <w:szCs w:val="28"/>
          <w:lang w:val="kk-KZ"/>
        </w:rPr>
        <w:t>были</w:t>
      </w:r>
      <w:r w:rsidRPr="006F1CD4">
        <w:rPr>
          <w:sz w:val="28"/>
          <w:szCs w:val="28"/>
        </w:rPr>
        <w:t xml:space="preserve"> предусмотрены</w:t>
      </w:r>
      <w:r>
        <w:rPr>
          <w:sz w:val="28"/>
          <w:szCs w:val="28"/>
        </w:rPr>
        <w:t xml:space="preserve"> 63 857 726 </w:t>
      </w:r>
      <w:proofErr w:type="spellStart"/>
      <w:proofErr w:type="gramStart"/>
      <w:r>
        <w:rPr>
          <w:sz w:val="28"/>
          <w:szCs w:val="28"/>
        </w:rPr>
        <w:t>тыс.тенге</w:t>
      </w:r>
      <w:proofErr w:type="spellEnd"/>
      <w:proofErr w:type="gramEnd"/>
      <w:r w:rsidRPr="006F1CD4">
        <w:rPr>
          <w:sz w:val="28"/>
          <w:szCs w:val="28"/>
        </w:rPr>
        <w:t xml:space="preserve">, </w:t>
      </w:r>
      <w:r w:rsidRPr="006F1CD4">
        <w:rPr>
          <w:color w:val="000000"/>
          <w:sz w:val="28"/>
          <w:szCs w:val="28"/>
        </w:rPr>
        <w:t xml:space="preserve">которые </w:t>
      </w:r>
      <w:r>
        <w:rPr>
          <w:color w:val="000000"/>
          <w:sz w:val="28"/>
          <w:szCs w:val="28"/>
        </w:rPr>
        <w:t>в сумме 63 857 725,1 </w:t>
      </w:r>
      <w:proofErr w:type="spellStart"/>
      <w:r>
        <w:rPr>
          <w:color w:val="000000"/>
          <w:sz w:val="28"/>
          <w:szCs w:val="28"/>
        </w:rPr>
        <w:t>тыс.тенге</w:t>
      </w:r>
      <w:proofErr w:type="spellEnd"/>
      <w:r>
        <w:rPr>
          <w:color w:val="000000"/>
          <w:sz w:val="28"/>
          <w:szCs w:val="28"/>
        </w:rPr>
        <w:t xml:space="preserve"> </w:t>
      </w:r>
      <w:r w:rsidRPr="006F1CD4">
        <w:rPr>
          <w:color w:val="000000"/>
          <w:sz w:val="28"/>
          <w:szCs w:val="28"/>
        </w:rPr>
        <w:t>в виде целевых текущих трансфертов были перечислены бюджетам областей</w:t>
      </w:r>
      <w:r w:rsidRPr="003D0F82">
        <w:rPr>
          <w:color w:val="000000"/>
          <w:sz w:val="28"/>
          <w:szCs w:val="28"/>
        </w:rPr>
        <w:t>, городов</w:t>
      </w:r>
      <w:r>
        <w:rPr>
          <w:color w:val="000000"/>
          <w:sz w:val="28"/>
          <w:szCs w:val="28"/>
        </w:rPr>
        <w:t xml:space="preserve"> </w:t>
      </w:r>
      <w:r>
        <w:rPr>
          <w:color w:val="000000"/>
          <w:sz w:val="28"/>
          <w:szCs w:val="28"/>
          <w:lang w:val="kk-KZ"/>
        </w:rPr>
        <w:t xml:space="preserve">Нұр-Сұлтан, </w:t>
      </w:r>
      <w:r w:rsidRPr="003D0F82">
        <w:rPr>
          <w:color w:val="000000"/>
          <w:sz w:val="28"/>
          <w:szCs w:val="28"/>
        </w:rPr>
        <w:t>Алматы и Шымкент.</w:t>
      </w:r>
    </w:p>
    <w:p w:rsidR="00002C62" w:rsidRDefault="00002C62" w:rsidP="00002C62">
      <w:pPr>
        <w:pBdr>
          <w:bottom w:val="single" w:sz="4" w:space="30" w:color="FFFFFF"/>
        </w:pBdr>
        <w:tabs>
          <w:tab w:val="left" w:pos="-7797"/>
          <w:tab w:val="left" w:pos="0"/>
        </w:tabs>
        <w:ind w:firstLine="709"/>
        <w:jc w:val="both"/>
        <w:rPr>
          <w:sz w:val="28"/>
          <w:szCs w:val="28"/>
        </w:rPr>
      </w:pPr>
      <w:r w:rsidRPr="0065214C">
        <w:rPr>
          <w:sz w:val="28"/>
          <w:szCs w:val="28"/>
        </w:rPr>
        <w:t>Распределение сумм целевых текущих трансфертов на реализацию мероприятий Программы развития продуктивной занятости и массового предпринимательства установлено приложением 20 к постановлению Правительства Республики Казахстан от 6 декабря 2019 года</w:t>
      </w:r>
      <w:r>
        <w:rPr>
          <w:sz w:val="28"/>
          <w:szCs w:val="28"/>
        </w:rPr>
        <w:t xml:space="preserve"> № </w:t>
      </w:r>
      <w:r w:rsidRPr="0065214C">
        <w:rPr>
          <w:sz w:val="28"/>
          <w:szCs w:val="28"/>
        </w:rPr>
        <w:t>908</w:t>
      </w:r>
      <w:r>
        <w:rPr>
          <w:sz w:val="28"/>
          <w:szCs w:val="28"/>
        </w:rPr>
        <w:t xml:space="preserve"> </w:t>
      </w:r>
      <w:r w:rsidRPr="0065214C">
        <w:rPr>
          <w:sz w:val="28"/>
          <w:szCs w:val="28"/>
        </w:rPr>
        <w:t>«О реализации Закона Республики Казахстан «О республиканском бюджете на 2020 - 2022 годы</w:t>
      </w:r>
      <w:r w:rsidRPr="007A52FE">
        <w:rPr>
          <w:sz w:val="28"/>
          <w:szCs w:val="28"/>
        </w:rPr>
        <w:t>», с учетом изменений и дополнений, внесенных постановлением Правительства Республики Казахстан от 10 декабря 2020 года</w:t>
      </w:r>
      <w:r>
        <w:rPr>
          <w:sz w:val="28"/>
          <w:szCs w:val="28"/>
        </w:rPr>
        <w:t xml:space="preserve"> № </w:t>
      </w:r>
      <w:r w:rsidRPr="007A52FE">
        <w:rPr>
          <w:sz w:val="28"/>
          <w:szCs w:val="28"/>
        </w:rPr>
        <w:t>839.</w:t>
      </w:r>
    </w:p>
    <w:p w:rsidR="00002C62" w:rsidRDefault="00002C62" w:rsidP="00002C62">
      <w:pPr>
        <w:pBdr>
          <w:bottom w:val="single" w:sz="4" w:space="30" w:color="FFFFFF"/>
        </w:pBdr>
        <w:tabs>
          <w:tab w:val="left" w:pos="-7797"/>
          <w:tab w:val="left" w:pos="0"/>
        </w:tabs>
        <w:ind w:firstLine="709"/>
        <w:jc w:val="both"/>
        <w:rPr>
          <w:color w:val="000000"/>
          <w:sz w:val="28"/>
          <w:szCs w:val="28"/>
          <w:lang w:val="kk-KZ"/>
        </w:rPr>
      </w:pPr>
      <w:r w:rsidRPr="0087321C">
        <w:rPr>
          <w:color w:val="000000"/>
          <w:sz w:val="28"/>
          <w:szCs w:val="28"/>
        </w:rPr>
        <w:t xml:space="preserve">Местными исполнительными органами было использовано </w:t>
      </w:r>
      <w:r>
        <w:rPr>
          <w:color w:val="000000"/>
          <w:sz w:val="28"/>
          <w:szCs w:val="28"/>
        </w:rPr>
        <w:t>63 810 115,3 </w:t>
      </w:r>
      <w:proofErr w:type="spellStart"/>
      <w:proofErr w:type="gramStart"/>
      <w:r>
        <w:rPr>
          <w:color w:val="000000"/>
          <w:sz w:val="28"/>
          <w:szCs w:val="28"/>
        </w:rPr>
        <w:t>тыс.тенге</w:t>
      </w:r>
      <w:proofErr w:type="spellEnd"/>
      <w:proofErr w:type="gramEnd"/>
      <w:r w:rsidRPr="0087321C">
        <w:rPr>
          <w:color w:val="000000"/>
          <w:sz w:val="28"/>
          <w:szCs w:val="28"/>
        </w:rPr>
        <w:t>, или 99,</w:t>
      </w:r>
      <w:r>
        <w:rPr>
          <w:color w:val="000000"/>
          <w:sz w:val="28"/>
          <w:szCs w:val="28"/>
        </w:rPr>
        <w:t>9 </w:t>
      </w:r>
      <w:r w:rsidRPr="0087321C">
        <w:rPr>
          <w:color w:val="000000"/>
          <w:sz w:val="28"/>
          <w:szCs w:val="28"/>
        </w:rPr>
        <w:t xml:space="preserve">%. Сумма неисполнения </w:t>
      </w:r>
      <w:r>
        <w:rPr>
          <w:color w:val="000000"/>
          <w:sz w:val="28"/>
          <w:szCs w:val="28"/>
        </w:rPr>
        <w:t>47 609,8 </w:t>
      </w:r>
      <w:proofErr w:type="spellStart"/>
      <w:r>
        <w:rPr>
          <w:color w:val="000000"/>
          <w:sz w:val="28"/>
          <w:szCs w:val="28"/>
        </w:rPr>
        <w:t>тыс.тенге</w:t>
      </w:r>
      <w:proofErr w:type="spellEnd"/>
      <w:r w:rsidRPr="0087321C">
        <w:rPr>
          <w:color w:val="000000"/>
          <w:sz w:val="28"/>
          <w:szCs w:val="28"/>
        </w:rPr>
        <w:t xml:space="preserve">, из них </w:t>
      </w:r>
      <w:r>
        <w:rPr>
          <w:color w:val="000000"/>
          <w:sz w:val="28"/>
          <w:szCs w:val="28"/>
        </w:rPr>
        <w:t>46 426,5 </w:t>
      </w:r>
      <w:proofErr w:type="spellStart"/>
      <w:r>
        <w:rPr>
          <w:color w:val="000000"/>
          <w:sz w:val="28"/>
          <w:szCs w:val="28"/>
        </w:rPr>
        <w:t>тыс.тенге</w:t>
      </w:r>
      <w:proofErr w:type="spellEnd"/>
      <w:r w:rsidRPr="0087321C">
        <w:rPr>
          <w:color w:val="000000"/>
          <w:sz w:val="28"/>
          <w:szCs w:val="28"/>
        </w:rPr>
        <w:t xml:space="preserve"> – экономия бюджетных средств, </w:t>
      </w:r>
      <w:r w:rsidRPr="0087321C">
        <w:rPr>
          <w:color w:val="000000"/>
          <w:sz w:val="28"/>
          <w:szCs w:val="28"/>
          <w:lang w:val="kk-KZ"/>
        </w:rPr>
        <w:t>1</w:t>
      </w:r>
      <w:r>
        <w:rPr>
          <w:color w:val="000000"/>
          <w:sz w:val="28"/>
          <w:szCs w:val="28"/>
          <w:lang w:val="kk-KZ"/>
        </w:rPr>
        <w:t> 183,3 тыс.тенге</w:t>
      </w:r>
      <w:r w:rsidRPr="0087321C">
        <w:rPr>
          <w:color w:val="000000"/>
          <w:sz w:val="28"/>
          <w:szCs w:val="28"/>
        </w:rPr>
        <w:t xml:space="preserve"> – </w:t>
      </w:r>
      <w:proofErr w:type="spellStart"/>
      <w:r w:rsidRPr="0087321C">
        <w:rPr>
          <w:color w:val="000000"/>
          <w:sz w:val="28"/>
          <w:szCs w:val="28"/>
        </w:rPr>
        <w:t>неосвоение</w:t>
      </w:r>
      <w:proofErr w:type="spellEnd"/>
      <w:r w:rsidRPr="0087321C">
        <w:rPr>
          <w:color w:val="000000"/>
          <w:sz w:val="28"/>
          <w:szCs w:val="28"/>
          <w:lang w:val="kk-KZ"/>
        </w:rPr>
        <w:t xml:space="preserve"> </w:t>
      </w:r>
      <w:r>
        <w:rPr>
          <w:color w:val="000000"/>
          <w:sz w:val="28"/>
          <w:szCs w:val="28"/>
          <w:lang w:val="kk-KZ"/>
        </w:rPr>
        <w:t xml:space="preserve">по Акмолинской, Алматинской, Восточно-Казахстанской, Жамбылской, Западно-Казахстанской областям </w:t>
      </w:r>
      <w:r w:rsidRPr="0087321C">
        <w:rPr>
          <w:color w:val="000000"/>
          <w:sz w:val="28"/>
          <w:szCs w:val="28"/>
        </w:rPr>
        <w:t xml:space="preserve">в связи с </w:t>
      </w:r>
      <w:r w:rsidRPr="00C76A94">
        <w:rPr>
          <w:sz w:val="28"/>
          <w:szCs w:val="28"/>
          <w:lang w:val="kk-KZ"/>
        </w:rPr>
        <w:t xml:space="preserve">возвратом без исполнения документов по причине неправильного </w:t>
      </w:r>
      <w:r w:rsidRPr="002F02AA">
        <w:rPr>
          <w:sz w:val="28"/>
          <w:szCs w:val="28"/>
          <w:lang w:val="kk-KZ"/>
        </w:rPr>
        <w:t xml:space="preserve">оформления, </w:t>
      </w:r>
      <w:r w:rsidRPr="002F02AA">
        <w:rPr>
          <w:color w:val="000000"/>
          <w:sz w:val="28"/>
          <w:szCs w:val="28"/>
          <w:lang w:val="kk-KZ"/>
        </w:rPr>
        <w:t>оплатой за фактически оказанный объем услуг, несвоевременным предоставлен</w:t>
      </w:r>
      <w:r w:rsidRPr="0087321C">
        <w:rPr>
          <w:color w:val="000000"/>
          <w:sz w:val="28"/>
          <w:szCs w:val="28"/>
          <w:lang w:val="kk-KZ"/>
        </w:rPr>
        <w:t>ием актов выполненых работ, счетов-фактур.</w:t>
      </w:r>
    </w:p>
    <w:p w:rsidR="00002C62" w:rsidRDefault="00002C62" w:rsidP="00002C62">
      <w:pPr>
        <w:pBdr>
          <w:bottom w:val="single" w:sz="4" w:space="30" w:color="FFFFFF"/>
        </w:pBdr>
        <w:tabs>
          <w:tab w:val="left" w:pos="-7797"/>
          <w:tab w:val="left" w:pos="0"/>
        </w:tabs>
        <w:ind w:firstLine="709"/>
        <w:jc w:val="both"/>
        <w:rPr>
          <w:i/>
          <w:sz w:val="28"/>
          <w:szCs w:val="28"/>
        </w:rPr>
      </w:pPr>
      <w:r w:rsidRPr="00E471CD">
        <w:rPr>
          <w:i/>
          <w:sz w:val="28"/>
          <w:szCs w:val="28"/>
        </w:rPr>
        <w:t>Показатели прямого результата:</w:t>
      </w:r>
    </w:p>
    <w:p w:rsidR="00002C62" w:rsidRDefault="00002C62" w:rsidP="00002C62">
      <w:pPr>
        <w:pBdr>
          <w:bottom w:val="single" w:sz="4" w:space="30" w:color="FFFFFF"/>
        </w:pBdr>
        <w:tabs>
          <w:tab w:val="left" w:pos="-7797"/>
          <w:tab w:val="left" w:pos="0"/>
        </w:tabs>
        <w:ind w:firstLine="709"/>
        <w:jc w:val="both"/>
        <w:rPr>
          <w:sz w:val="28"/>
          <w:szCs w:val="28"/>
        </w:rPr>
      </w:pPr>
      <w:r w:rsidRPr="0065214C">
        <w:rPr>
          <w:sz w:val="28"/>
          <w:szCs w:val="28"/>
        </w:rPr>
        <w:t>- направлено на прохождение молодежной практики 31</w:t>
      </w:r>
      <w:r>
        <w:rPr>
          <w:sz w:val="28"/>
          <w:szCs w:val="28"/>
        </w:rPr>
        <w:t> </w:t>
      </w:r>
      <w:r w:rsidRPr="0065214C">
        <w:rPr>
          <w:sz w:val="28"/>
          <w:szCs w:val="28"/>
        </w:rPr>
        <w:t>895 человек (</w:t>
      </w:r>
      <w:r w:rsidRPr="0065214C">
        <w:rPr>
          <w:i/>
          <w:sz w:val="24"/>
          <w:szCs w:val="28"/>
        </w:rPr>
        <w:t>при плане 23</w:t>
      </w:r>
      <w:r>
        <w:rPr>
          <w:i/>
          <w:sz w:val="24"/>
          <w:szCs w:val="28"/>
        </w:rPr>
        <w:t> </w:t>
      </w:r>
      <w:r w:rsidRPr="0065214C">
        <w:rPr>
          <w:i/>
          <w:sz w:val="24"/>
          <w:szCs w:val="28"/>
        </w:rPr>
        <w:t>328</w:t>
      </w:r>
      <w:r w:rsidRPr="0065214C">
        <w:rPr>
          <w:sz w:val="28"/>
          <w:szCs w:val="28"/>
        </w:rPr>
        <w:t>), показатель перевыполнен на 8</w:t>
      </w:r>
      <w:r>
        <w:rPr>
          <w:sz w:val="28"/>
          <w:szCs w:val="28"/>
        </w:rPr>
        <w:t> </w:t>
      </w:r>
      <w:r w:rsidRPr="0065214C">
        <w:rPr>
          <w:sz w:val="28"/>
          <w:szCs w:val="28"/>
        </w:rPr>
        <w:t>567 чел</w:t>
      </w:r>
      <w:r>
        <w:rPr>
          <w:sz w:val="28"/>
          <w:szCs w:val="28"/>
        </w:rPr>
        <w:t xml:space="preserve">овек в связи </w:t>
      </w:r>
      <w:r w:rsidRPr="0065214C">
        <w:rPr>
          <w:sz w:val="28"/>
          <w:szCs w:val="28"/>
        </w:rPr>
        <w:t>с дополнительным набором участников программы за счет сложившейся экономии средств в связи с досрочным расторжением договоров участниками программы.</w:t>
      </w:r>
    </w:p>
    <w:p w:rsidR="00002C62" w:rsidRDefault="00002C62" w:rsidP="00002C62">
      <w:pPr>
        <w:pBdr>
          <w:bottom w:val="single" w:sz="4" w:space="30" w:color="FFFFFF"/>
        </w:pBdr>
        <w:tabs>
          <w:tab w:val="left" w:pos="-7797"/>
          <w:tab w:val="left" w:pos="0"/>
        </w:tabs>
        <w:ind w:firstLine="709"/>
        <w:jc w:val="both"/>
        <w:rPr>
          <w:sz w:val="28"/>
          <w:szCs w:val="28"/>
        </w:rPr>
      </w:pPr>
      <w:r w:rsidRPr="0065214C">
        <w:rPr>
          <w:sz w:val="28"/>
          <w:szCs w:val="28"/>
        </w:rPr>
        <w:t>Размер заработной платы участникам молодежной практики из числа выпускников в течение шести месяцев согласно трудовому договору (</w:t>
      </w:r>
      <w:r w:rsidRPr="0065214C">
        <w:rPr>
          <w:i/>
          <w:sz w:val="24"/>
          <w:szCs w:val="28"/>
        </w:rPr>
        <w:t>с учетом налогов, обязательных социальных отчислений, компенсаций за неиспользованный трудовой отпуск и банковских услуг</w:t>
      </w:r>
      <w:r w:rsidRPr="0065214C">
        <w:rPr>
          <w:sz w:val="28"/>
          <w:szCs w:val="28"/>
        </w:rPr>
        <w:t xml:space="preserve">), без учета выплат по экологическим надбавкам составил 25 </w:t>
      </w:r>
      <w:r>
        <w:rPr>
          <w:sz w:val="28"/>
          <w:szCs w:val="28"/>
        </w:rPr>
        <w:t>месячных расчетных показателей (</w:t>
      </w:r>
      <w:r w:rsidRPr="004B496A">
        <w:rPr>
          <w:i/>
          <w:sz w:val="28"/>
          <w:szCs w:val="28"/>
        </w:rPr>
        <w:t xml:space="preserve">далее </w:t>
      </w:r>
      <w:r w:rsidRPr="00B120E3">
        <w:rPr>
          <w:i/>
          <w:sz w:val="28"/>
          <w:szCs w:val="28"/>
        </w:rPr>
        <w:t>– МРП, в 2020 году составил 2</w:t>
      </w:r>
      <w:r>
        <w:rPr>
          <w:i/>
          <w:sz w:val="28"/>
          <w:szCs w:val="28"/>
        </w:rPr>
        <w:t> </w:t>
      </w:r>
      <w:r w:rsidRPr="00B120E3">
        <w:rPr>
          <w:i/>
          <w:sz w:val="28"/>
          <w:szCs w:val="28"/>
        </w:rPr>
        <w:t>778</w:t>
      </w:r>
      <w:r>
        <w:rPr>
          <w:i/>
          <w:sz w:val="28"/>
          <w:szCs w:val="28"/>
        </w:rPr>
        <w:t> </w:t>
      </w:r>
      <w:r w:rsidRPr="00B120E3">
        <w:rPr>
          <w:i/>
          <w:sz w:val="28"/>
          <w:szCs w:val="28"/>
        </w:rPr>
        <w:t>тенге</w:t>
      </w:r>
      <w:r>
        <w:rPr>
          <w:sz w:val="28"/>
          <w:szCs w:val="28"/>
        </w:rPr>
        <w:t>)</w:t>
      </w:r>
      <w:r w:rsidRPr="00434830">
        <w:rPr>
          <w:sz w:val="28"/>
          <w:szCs w:val="28"/>
        </w:rPr>
        <w:t>;</w:t>
      </w:r>
    </w:p>
    <w:p w:rsidR="00002C62" w:rsidRDefault="00002C62" w:rsidP="00002C62">
      <w:pPr>
        <w:pBdr>
          <w:bottom w:val="single" w:sz="4" w:space="30" w:color="FFFFFF"/>
        </w:pBdr>
        <w:tabs>
          <w:tab w:val="left" w:pos="-7797"/>
          <w:tab w:val="left" w:pos="0"/>
        </w:tabs>
        <w:ind w:firstLine="709"/>
        <w:jc w:val="both"/>
        <w:rPr>
          <w:sz w:val="28"/>
          <w:szCs w:val="28"/>
        </w:rPr>
      </w:pPr>
      <w:r w:rsidRPr="0065214C">
        <w:rPr>
          <w:sz w:val="28"/>
          <w:szCs w:val="28"/>
        </w:rPr>
        <w:t>- направлено количество лиц на социальные рабочие места на условиях частичного субсидирования заработной платы 16</w:t>
      </w:r>
      <w:r>
        <w:rPr>
          <w:sz w:val="28"/>
          <w:szCs w:val="28"/>
        </w:rPr>
        <w:t> </w:t>
      </w:r>
      <w:r w:rsidRPr="0065214C">
        <w:rPr>
          <w:sz w:val="28"/>
          <w:szCs w:val="28"/>
        </w:rPr>
        <w:t>592 чел</w:t>
      </w:r>
      <w:r>
        <w:rPr>
          <w:sz w:val="28"/>
          <w:szCs w:val="28"/>
        </w:rPr>
        <w:t xml:space="preserve">овек </w:t>
      </w:r>
      <w:r w:rsidRPr="0065214C">
        <w:rPr>
          <w:sz w:val="28"/>
          <w:szCs w:val="28"/>
        </w:rPr>
        <w:t>при плане 11</w:t>
      </w:r>
      <w:r>
        <w:rPr>
          <w:sz w:val="28"/>
          <w:szCs w:val="28"/>
        </w:rPr>
        <w:t> </w:t>
      </w:r>
      <w:r w:rsidRPr="0065214C">
        <w:rPr>
          <w:sz w:val="28"/>
          <w:szCs w:val="28"/>
        </w:rPr>
        <w:t>640</w:t>
      </w:r>
      <w:r>
        <w:rPr>
          <w:sz w:val="28"/>
          <w:szCs w:val="28"/>
        </w:rPr>
        <w:t xml:space="preserve"> человек</w:t>
      </w:r>
      <w:r w:rsidRPr="0065214C">
        <w:rPr>
          <w:sz w:val="28"/>
          <w:szCs w:val="28"/>
        </w:rPr>
        <w:t>, в связи с досрочным расторжением социальных контрактов участниками Программы произведен дополнительный набор на социальные рабочие места на условиях частичного субсидирования заработной платы.</w:t>
      </w:r>
    </w:p>
    <w:p w:rsidR="00002C62" w:rsidRDefault="00002C62" w:rsidP="00002C62">
      <w:pPr>
        <w:pBdr>
          <w:bottom w:val="single" w:sz="4" w:space="30" w:color="FFFFFF"/>
        </w:pBdr>
        <w:tabs>
          <w:tab w:val="left" w:pos="-7797"/>
          <w:tab w:val="left" w:pos="0"/>
        </w:tabs>
        <w:ind w:firstLine="709"/>
        <w:jc w:val="both"/>
        <w:rPr>
          <w:sz w:val="28"/>
          <w:szCs w:val="28"/>
        </w:rPr>
      </w:pPr>
      <w:r w:rsidRPr="0065214C">
        <w:rPr>
          <w:sz w:val="28"/>
          <w:szCs w:val="28"/>
        </w:rPr>
        <w:t>Размер ежемесячных субсидий на заработную плату участникам Программы, трудоустроенным на социальные рабочие места, с учетом налогов, обязательных социальных отчислений и компенсации за неиспользованный трудовой отпуск без учета выплат по экологическим надбавкам составил 35</w:t>
      </w:r>
      <w:r>
        <w:rPr>
          <w:sz w:val="28"/>
          <w:szCs w:val="28"/>
        </w:rPr>
        <w:t> %</w:t>
      </w:r>
      <w:r w:rsidRPr="0065214C">
        <w:rPr>
          <w:sz w:val="28"/>
          <w:szCs w:val="28"/>
        </w:rPr>
        <w:t xml:space="preserve"> </w:t>
      </w:r>
      <w:r w:rsidRPr="0065214C">
        <w:rPr>
          <w:sz w:val="28"/>
          <w:szCs w:val="28"/>
        </w:rPr>
        <w:lastRenderedPageBreak/>
        <w:t>от установленного размера заработной платы, но не более размера минимальной заработной платы, определенной законом о республиканском бюджете на соответствующий финансовый год;</w:t>
      </w:r>
    </w:p>
    <w:p w:rsidR="00002C62" w:rsidRDefault="00002C62" w:rsidP="00002C62">
      <w:pPr>
        <w:pBdr>
          <w:bottom w:val="single" w:sz="4" w:space="30" w:color="FFFFFF"/>
        </w:pBdr>
        <w:tabs>
          <w:tab w:val="left" w:pos="-7797"/>
          <w:tab w:val="left" w:pos="0"/>
        </w:tabs>
        <w:ind w:firstLine="709"/>
        <w:jc w:val="both"/>
        <w:rPr>
          <w:sz w:val="28"/>
          <w:szCs w:val="28"/>
        </w:rPr>
      </w:pPr>
      <w:r w:rsidRPr="0065214C">
        <w:rPr>
          <w:sz w:val="28"/>
          <w:szCs w:val="28"/>
        </w:rPr>
        <w:t>-</w:t>
      </w:r>
      <w:r>
        <w:rPr>
          <w:sz w:val="28"/>
          <w:szCs w:val="28"/>
        </w:rPr>
        <w:t xml:space="preserve"> </w:t>
      </w:r>
      <w:r w:rsidRPr="0065214C">
        <w:rPr>
          <w:sz w:val="28"/>
          <w:szCs w:val="28"/>
        </w:rPr>
        <w:t xml:space="preserve">количество </w:t>
      </w:r>
      <w:proofErr w:type="spellStart"/>
      <w:r w:rsidRPr="0065214C">
        <w:rPr>
          <w:sz w:val="28"/>
          <w:szCs w:val="28"/>
        </w:rPr>
        <w:t>оралманов</w:t>
      </w:r>
      <w:proofErr w:type="spellEnd"/>
      <w:r w:rsidRPr="0065214C">
        <w:rPr>
          <w:sz w:val="28"/>
          <w:szCs w:val="28"/>
        </w:rPr>
        <w:t xml:space="preserve"> и переселенцев, охваченных мерами социальной </w:t>
      </w:r>
      <w:r w:rsidRPr="00FE7208">
        <w:rPr>
          <w:sz w:val="28"/>
          <w:szCs w:val="28"/>
        </w:rPr>
        <w:t xml:space="preserve">поддержки </w:t>
      </w:r>
      <w:r w:rsidRPr="00FE7208">
        <w:rPr>
          <w:sz w:val="28"/>
          <w:szCs w:val="28"/>
          <w:lang w:val="kk-KZ"/>
        </w:rPr>
        <w:t>11 233</w:t>
      </w:r>
      <w:r w:rsidRPr="00FE7208">
        <w:rPr>
          <w:sz w:val="28"/>
          <w:szCs w:val="28"/>
        </w:rPr>
        <w:t xml:space="preserve"> человек при плане </w:t>
      </w:r>
      <w:r w:rsidRPr="00FE7208">
        <w:rPr>
          <w:sz w:val="28"/>
          <w:szCs w:val="28"/>
          <w:lang w:val="kk-KZ"/>
        </w:rPr>
        <w:t>11 375</w:t>
      </w:r>
      <w:r w:rsidRPr="00FE7208">
        <w:rPr>
          <w:sz w:val="28"/>
          <w:szCs w:val="28"/>
        </w:rPr>
        <w:t xml:space="preserve"> человек. Показатель</w:t>
      </w:r>
      <w:r>
        <w:rPr>
          <w:sz w:val="28"/>
          <w:szCs w:val="28"/>
        </w:rPr>
        <w:t xml:space="preserve"> не достигнут в связи с уменьшением фактического количества получателей против запланированного. </w:t>
      </w:r>
      <w:r w:rsidRPr="0065214C">
        <w:rPr>
          <w:sz w:val="28"/>
          <w:szCs w:val="28"/>
        </w:rPr>
        <w:t>Участникам Программы и членам их семей предоставляется материальная помощь на переезд - единовременно в размере 35 МРП на каждого члена семьи.</w:t>
      </w:r>
    </w:p>
    <w:p w:rsidR="00002C62" w:rsidRDefault="00002C62" w:rsidP="00002C62">
      <w:pPr>
        <w:pBdr>
          <w:bottom w:val="single" w:sz="4" w:space="30" w:color="FFFFFF"/>
        </w:pBdr>
        <w:tabs>
          <w:tab w:val="left" w:pos="-7797"/>
          <w:tab w:val="left" w:pos="0"/>
        </w:tabs>
        <w:ind w:firstLine="709"/>
        <w:jc w:val="both"/>
        <w:rPr>
          <w:sz w:val="28"/>
          <w:szCs w:val="28"/>
        </w:rPr>
      </w:pPr>
      <w:r w:rsidRPr="00AE738B">
        <w:rPr>
          <w:sz w:val="28"/>
          <w:szCs w:val="28"/>
        </w:rPr>
        <w:t>- предоставлено субсидий 21 семьям при плане 21.</w:t>
      </w:r>
    </w:p>
    <w:p w:rsidR="00002C62" w:rsidRDefault="00002C62" w:rsidP="00002C62">
      <w:pPr>
        <w:pBdr>
          <w:bottom w:val="single" w:sz="4" w:space="30" w:color="FFFFFF"/>
        </w:pBdr>
        <w:tabs>
          <w:tab w:val="left" w:pos="-7797"/>
          <w:tab w:val="left" w:pos="0"/>
        </w:tabs>
        <w:ind w:firstLine="709"/>
        <w:jc w:val="both"/>
        <w:rPr>
          <w:sz w:val="28"/>
          <w:szCs w:val="28"/>
        </w:rPr>
      </w:pPr>
      <w:r w:rsidRPr="00AE738B">
        <w:rPr>
          <w:sz w:val="28"/>
          <w:szCs w:val="28"/>
        </w:rPr>
        <w:t xml:space="preserve">- на </w:t>
      </w:r>
      <w:r w:rsidRPr="00AE738B">
        <w:rPr>
          <w:sz w:val="28"/>
          <w:szCs w:val="28"/>
          <w:lang w:val="kk-KZ"/>
        </w:rPr>
        <w:t>общественную работу</w:t>
      </w:r>
      <w:r w:rsidRPr="00AE738B">
        <w:rPr>
          <w:sz w:val="28"/>
          <w:szCs w:val="28"/>
        </w:rPr>
        <w:t xml:space="preserve"> направлено </w:t>
      </w:r>
      <w:r w:rsidRPr="00AE738B">
        <w:rPr>
          <w:sz w:val="28"/>
          <w:szCs w:val="28"/>
          <w:lang w:val="kk-KZ"/>
        </w:rPr>
        <w:t>101</w:t>
      </w:r>
      <w:r>
        <w:rPr>
          <w:sz w:val="28"/>
          <w:szCs w:val="28"/>
          <w:lang w:val="kk-KZ"/>
        </w:rPr>
        <w:t> </w:t>
      </w:r>
      <w:r w:rsidRPr="00AE738B">
        <w:rPr>
          <w:sz w:val="28"/>
          <w:szCs w:val="28"/>
          <w:lang w:val="kk-KZ"/>
        </w:rPr>
        <w:t>382</w:t>
      </w:r>
      <w:r w:rsidRPr="00AE738B">
        <w:rPr>
          <w:sz w:val="28"/>
          <w:szCs w:val="28"/>
        </w:rPr>
        <w:t xml:space="preserve"> человек (</w:t>
      </w:r>
      <w:r w:rsidRPr="00AE738B">
        <w:rPr>
          <w:i/>
          <w:sz w:val="24"/>
          <w:szCs w:val="28"/>
        </w:rPr>
        <w:t xml:space="preserve">при плане </w:t>
      </w:r>
      <w:r w:rsidRPr="00AE738B">
        <w:rPr>
          <w:i/>
          <w:sz w:val="24"/>
          <w:szCs w:val="28"/>
          <w:lang w:val="kk-KZ"/>
        </w:rPr>
        <w:t>82</w:t>
      </w:r>
      <w:r>
        <w:rPr>
          <w:i/>
          <w:sz w:val="24"/>
          <w:szCs w:val="28"/>
          <w:lang w:val="kk-KZ"/>
        </w:rPr>
        <w:t> </w:t>
      </w:r>
      <w:r w:rsidRPr="00AE738B">
        <w:rPr>
          <w:i/>
          <w:sz w:val="24"/>
          <w:szCs w:val="28"/>
          <w:lang w:val="kk-KZ"/>
        </w:rPr>
        <w:t>828</w:t>
      </w:r>
      <w:r w:rsidRPr="00AE738B">
        <w:rPr>
          <w:sz w:val="28"/>
          <w:szCs w:val="28"/>
        </w:rPr>
        <w:t xml:space="preserve">), показатель перевыполнен на </w:t>
      </w:r>
      <w:r w:rsidRPr="00AE738B">
        <w:rPr>
          <w:sz w:val="28"/>
          <w:szCs w:val="28"/>
          <w:lang w:val="kk-KZ"/>
        </w:rPr>
        <w:t>1</w:t>
      </w:r>
      <w:r w:rsidRPr="00AE738B">
        <w:rPr>
          <w:sz w:val="28"/>
          <w:szCs w:val="28"/>
        </w:rPr>
        <w:t>8</w:t>
      </w:r>
      <w:r>
        <w:rPr>
          <w:sz w:val="28"/>
          <w:szCs w:val="28"/>
        </w:rPr>
        <w:t> </w:t>
      </w:r>
      <w:r w:rsidRPr="00AE738B">
        <w:rPr>
          <w:sz w:val="28"/>
          <w:szCs w:val="28"/>
        </w:rPr>
        <w:t>5</w:t>
      </w:r>
      <w:r w:rsidRPr="00AE738B">
        <w:rPr>
          <w:sz w:val="28"/>
          <w:szCs w:val="28"/>
          <w:lang w:val="kk-KZ"/>
        </w:rPr>
        <w:t>54</w:t>
      </w:r>
      <w:r w:rsidRPr="00AE738B">
        <w:rPr>
          <w:sz w:val="28"/>
          <w:szCs w:val="28"/>
        </w:rPr>
        <w:t>7 человек, в связи с дополнительным набором участников программы за счет сложившейся экономии средств в связи с досрочным расторжением договоров участниками программы.</w:t>
      </w:r>
    </w:p>
    <w:p w:rsidR="00002C62" w:rsidRDefault="00002C62" w:rsidP="00002C62">
      <w:pPr>
        <w:pBdr>
          <w:bottom w:val="single" w:sz="4" w:space="30" w:color="FFFFFF"/>
        </w:pBdr>
        <w:tabs>
          <w:tab w:val="left" w:pos="-7797"/>
          <w:tab w:val="left" w:pos="0"/>
        </w:tabs>
        <w:ind w:firstLine="709"/>
        <w:jc w:val="both"/>
        <w:rPr>
          <w:sz w:val="28"/>
          <w:szCs w:val="28"/>
          <w:lang w:val="kk-KZ"/>
        </w:rPr>
      </w:pPr>
      <w:r w:rsidRPr="00AE738B">
        <w:rPr>
          <w:sz w:val="28"/>
          <w:szCs w:val="28"/>
        </w:rPr>
        <w:t>Общественные работы организуются центрами занятости населения для обеспечения безработных временной занятостью. Они не требуют предварительной профессиональной подготовки работника и имеют социально-полезную направленность.</w:t>
      </w:r>
    </w:p>
    <w:p w:rsidR="00002C62" w:rsidRDefault="00002C62" w:rsidP="00002C62">
      <w:pPr>
        <w:pBdr>
          <w:bottom w:val="single" w:sz="4" w:space="30" w:color="FFFFFF"/>
        </w:pBdr>
        <w:tabs>
          <w:tab w:val="left" w:pos="-7797"/>
          <w:tab w:val="left" w:pos="0"/>
        </w:tabs>
        <w:ind w:firstLine="709"/>
        <w:jc w:val="both"/>
        <w:rPr>
          <w:sz w:val="28"/>
          <w:szCs w:val="28"/>
        </w:rPr>
      </w:pPr>
      <w:r w:rsidRPr="00AE738B">
        <w:rPr>
          <w:sz w:val="28"/>
          <w:szCs w:val="28"/>
        </w:rPr>
        <w:t xml:space="preserve">- </w:t>
      </w:r>
      <w:r w:rsidRPr="00AE738B">
        <w:rPr>
          <w:sz w:val="28"/>
          <w:szCs w:val="28"/>
          <w:lang w:val="kk-KZ"/>
        </w:rPr>
        <w:t>предоставлено грантов на реализацию бизнес-идей (до 200 МРП)</w:t>
      </w:r>
      <w:r>
        <w:rPr>
          <w:sz w:val="28"/>
          <w:szCs w:val="28"/>
          <w:lang w:val="kk-KZ"/>
        </w:rPr>
        <w:t xml:space="preserve"> </w:t>
      </w:r>
      <w:r w:rsidRPr="00AE738B">
        <w:rPr>
          <w:sz w:val="28"/>
          <w:szCs w:val="28"/>
          <w:lang w:val="kk-KZ"/>
        </w:rPr>
        <w:t xml:space="preserve">42 780 участникам при плане 42 829. Показатель не достигнут </w:t>
      </w:r>
      <w:r>
        <w:rPr>
          <w:sz w:val="28"/>
          <w:szCs w:val="28"/>
          <w:lang w:val="kk-KZ"/>
        </w:rPr>
        <w:t xml:space="preserve">по Жамбылской, Туркестанской областям </w:t>
      </w:r>
      <w:r w:rsidRPr="00AE738B">
        <w:rPr>
          <w:sz w:val="28"/>
          <w:szCs w:val="28"/>
          <w:lang w:val="kk-KZ"/>
        </w:rPr>
        <w:t xml:space="preserve">в связи с изменением </w:t>
      </w:r>
      <w:r>
        <w:rPr>
          <w:sz w:val="28"/>
          <w:szCs w:val="28"/>
          <w:lang w:val="kk-KZ"/>
        </w:rPr>
        <w:t>месячного расчетного показателя.</w:t>
      </w:r>
    </w:p>
    <w:p w:rsidR="00002C62" w:rsidRDefault="00002C62" w:rsidP="00002C62">
      <w:pPr>
        <w:pBdr>
          <w:bottom w:val="single" w:sz="4" w:space="30" w:color="FFFFFF"/>
        </w:pBdr>
        <w:tabs>
          <w:tab w:val="left" w:pos="-7797"/>
          <w:tab w:val="left" w:pos="0"/>
        </w:tabs>
        <w:ind w:firstLine="709"/>
        <w:jc w:val="both"/>
        <w:rPr>
          <w:sz w:val="28"/>
          <w:szCs w:val="28"/>
        </w:rPr>
      </w:pPr>
      <w:r>
        <w:rPr>
          <w:b/>
          <w:i/>
          <w:sz w:val="28"/>
          <w:szCs w:val="28"/>
        </w:rPr>
        <w:t>п</w:t>
      </w:r>
      <w:r w:rsidRPr="0065214C">
        <w:rPr>
          <w:b/>
          <w:i/>
          <w:sz w:val="28"/>
          <w:szCs w:val="28"/>
        </w:rPr>
        <w:t xml:space="preserve">роведение текущих мероприятий в рамках реализация Государственной программы развития продуктивной занятости и массового предпринимательства на 2017-2021 </w:t>
      </w:r>
      <w:r w:rsidRPr="0065214C">
        <w:rPr>
          <w:b/>
          <w:sz w:val="28"/>
          <w:szCs w:val="28"/>
        </w:rPr>
        <w:t xml:space="preserve">годы </w:t>
      </w:r>
      <w:r w:rsidRPr="00674FE1">
        <w:rPr>
          <w:b/>
          <w:i/>
          <w:sz w:val="28"/>
          <w:szCs w:val="28"/>
        </w:rPr>
        <w:t>«</w:t>
      </w:r>
      <w:proofErr w:type="spellStart"/>
      <w:r w:rsidRPr="00674FE1">
        <w:rPr>
          <w:b/>
          <w:i/>
          <w:sz w:val="28"/>
          <w:szCs w:val="28"/>
        </w:rPr>
        <w:t>Енбек</w:t>
      </w:r>
      <w:proofErr w:type="spellEnd"/>
      <w:r w:rsidRPr="00674FE1">
        <w:rPr>
          <w:b/>
          <w:i/>
          <w:sz w:val="28"/>
          <w:szCs w:val="28"/>
        </w:rPr>
        <w:t>»</w:t>
      </w:r>
      <w:r w:rsidRPr="0065214C">
        <w:rPr>
          <w:sz w:val="28"/>
          <w:szCs w:val="28"/>
        </w:rPr>
        <w:t xml:space="preserve"> был</w:t>
      </w:r>
      <w:r>
        <w:rPr>
          <w:sz w:val="28"/>
          <w:szCs w:val="28"/>
        </w:rPr>
        <w:t>о</w:t>
      </w:r>
      <w:r w:rsidRPr="0065214C">
        <w:rPr>
          <w:sz w:val="28"/>
          <w:szCs w:val="28"/>
        </w:rPr>
        <w:t xml:space="preserve"> предусмотрен</w:t>
      </w:r>
      <w:r>
        <w:rPr>
          <w:sz w:val="28"/>
          <w:szCs w:val="28"/>
        </w:rPr>
        <w:t>о</w:t>
      </w:r>
      <w:r w:rsidRPr="0065214C">
        <w:rPr>
          <w:sz w:val="28"/>
          <w:szCs w:val="28"/>
        </w:rPr>
        <w:t xml:space="preserve"> </w:t>
      </w:r>
      <w:r>
        <w:rPr>
          <w:sz w:val="28"/>
          <w:szCs w:val="28"/>
        </w:rPr>
        <w:t>2 270 449 </w:t>
      </w:r>
      <w:proofErr w:type="spellStart"/>
      <w:proofErr w:type="gramStart"/>
      <w:r>
        <w:rPr>
          <w:sz w:val="28"/>
          <w:szCs w:val="28"/>
        </w:rPr>
        <w:t>тыс.тенге</w:t>
      </w:r>
      <w:proofErr w:type="spellEnd"/>
      <w:proofErr w:type="gramEnd"/>
      <w:r w:rsidRPr="0065214C">
        <w:rPr>
          <w:sz w:val="28"/>
          <w:szCs w:val="28"/>
        </w:rPr>
        <w:t>,</w:t>
      </w:r>
      <w:r>
        <w:rPr>
          <w:sz w:val="28"/>
          <w:szCs w:val="28"/>
        </w:rPr>
        <w:t xml:space="preserve"> исполнено 2 256 009,3 </w:t>
      </w:r>
      <w:proofErr w:type="spellStart"/>
      <w:r>
        <w:rPr>
          <w:sz w:val="28"/>
          <w:szCs w:val="28"/>
        </w:rPr>
        <w:t>тыс.тенге</w:t>
      </w:r>
      <w:proofErr w:type="spellEnd"/>
      <w:r>
        <w:rPr>
          <w:sz w:val="28"/>
          <w:szCs w:val="28"/>
        </w:rPr>
        <w:t>, или 99,4 % к плану на год. Не освоено 14 439,7 </w:t>
      </w:r>
      <w:proofErr w:type="spellStart"/>
      <w:proofErr w:type="gramStart"/>
      <w:r>
        <w:rPr>
          <w:sz w:val="28"/>
          <w:szCs w:val="28"/>
        </w:rPr>
        <w:t>тыс.тенге</w:t>
      </w:r>
      <w:proofErr w:type="spellEnd"/>
      <w:proofErr w:type="gramEnd"/>
      <w:r>
        <w:rPr>
          <w:sz w:val="28"/>
          <w:szCs w:val="28"/>
        </w:rPr>
        <w:t>, из них 13 440,0 </w:t>
      </w:r>
      <w:proofErr w:type="spellStart"/>
      <w:r>
        <w:rPr>
          <w:sz w:val="28"/>
          <w:szCs w:val="28"/>
        </w:rPr>
        <w:t>тыс.тенге</w:t>
      </w:r>
      <w:proofErr w:type="spellEnd"/>
      <w:r>
        <w:rPr>
          <w:sz w:val="28"/>
          <w:szCs w:val="28"/>
        </w:rPr>
        <w:t xml:space="preserve"> – судебные разбирательства, 999,7 </w:t>
      </w:r>
      <w:proofErr w:type="spellStart"/>
      <w:r>
        <w:rPr>
          <w:sz w:val="28"/>
          <w:szCs w:val="28"/>
        </w:rPr>
        <w:t>тыс.тенге</w:t>
      </w:r>
      <w:proofErr w:type="spellEnd"/>
      <w:r>
        <w:rPr>
          <w:sz w:val="28"/>
          <w:szCs w:val="28"/>
        </w:rPr>
        <w:t xml:space="preserve"> – срыв поставщиками условий договора.</w:t>
      </w:r>
    </w:p>
    <w:p w:rsidR="00002C62" w:rsidRPr="00AC34A9" w:rsidRDefault="00002C62" w:rsidP="00002C62">
      <w:pPr>
        <w:pBdr>
          <w:bottom w:val="single" w:sz="4" w:space="30" w:color="FFFFFF"/>
        </w:pBdr>
        <w:tabs>
          <w:tab w:val="left" w:pos="-7797"/>
          <w:tab w:val="left" w:pos="0"/>
        </w:tabs>
        <w:ind w:firstLine="709"/>
        <w:jc w:val="both"/>
        <w:rPr>
          <w:sz w:val="28"/>
          <w:szCs w:val="28"/>
        </w:rPr>
      </w:pPr>
      <w:r w:rsidRPr="00AC34A9">
        <w:rPr>
          <w:i/>
          <w:sz w:val="28"/>
          <w:szCs w:val="28"/>
        </w:rPr>
        <w:t>Показатели прямых результатов</w:t>
      </w:r>
      <w:r w:rsidRPr="00AC34A9">
        <w:rPr>
          <w:sz w:val="28"/>
          <w:szCs w:val="28"/>
        </w:rPr>
        <w:t xml:space="preserve"> достигнуты частично:</w:t>
      </w:r>
    </w:p>
    <w:p w:rsidR="00002C62" w:rsidRPr="00AC34A9" w:rsidRDefault="00002C62" w:rsidP="00002C62">
      <w:pPr>
        <w:pBdr>
          <w:bottom w:val="single" w:sz="4" w:space="30" w:color="FFFFFF"/>
        </w:pBdr>
        <w:tabs>
          <w:tab w:val="left" w:pos="-7797"/>
          <w:tab w:val="left" w:pos="0"/>
        </w:tabs>
        <w:ind w:firstLine="709"/>
        <w:jc w:val="both"/>
        <w:rPr>
          <w:sz w:val="28"/>
          <w:szCs w:val="28"/>
        </w:rPr>
      </w:pPr>
      <w:r w:rsidRPr="00AC34A9">
        <w:rPr>
          <w:sz w:val="28"/>
          <w:szCs w:val="28"/>
        </w:rPr>
        <w:t>в соответствии с планом проведено следующие 3 аналитические работы:</w:t>
      </w:r>
    </w:p>
    <w:p w:rsidR="00002C62" w:rsidRPr="00AC34A9" w:rsidRDefault="00002C62" w:rsidP="00002C62">
      <w:pPr>
        <w:pBdr>
          <w:bottom w:val="single" w:sz="4" w:space="30" w:color="FFFFFF"/>
        </w:pBdr>
        <w:tabs>
          <w:tab w:val="left" w:pos="-7797"/>
          <w:tab w:val="left" w:pos="0"/>
        </w:tabs>
        <w:ind w:firstLine="709"/>
        <w:jc w:val="both"/>
        <w:rPr>
          <w:i/>
          <w:sz w:val="28"/>
          <w:szCs w:val="28"/>
        </w:rPr>
      </w:pPr>
      <w:r w:rsidRPr="00AC34A9">
        <w:rPr>
          <w:i/>
          <w:sz w:val="28"/>
          <w:szCs w:val="28"/>
        </w:rPr>
        <w:t>1) методологическое обеспечение деятельности центров занятости населения:</w:t>
      </w:r>
    </w:p>
    <w:p w:rsidR="00002C62" w:rsidRPr="00AC34A9" w:rsidRDefault="00002C62" w:rsidP="00002C62">
      <w:pPr>
        <w:pBdr>
          <w:bottom w:val="single" w:sz="4" w:space="30" w:color="FFFFFF"/>
        </w:pBdr>
        <w:tabs>
          <w:tab w:val="left" w:pos="-7797"/>
        </w:tabs>
        <w:ind w:firstLine="709"/>
        <w:jc w:val="both"/>
        <w:rPr>
          <w:sz w:val="28"/>
          <w:szCs w:val="28"/>
        </w:rPr>
      </w:pPr>
      <w:r w:rsidRPr="00AC34A9">
        <w:rPr>
          <w:sz w:val="28"/>
          <w:szCs w:val="28"/>
        </w:rPr>
        <w:t>проведена оценка деятельности и разработан рейтинг результативности центров занятости населения по результатам деятельности за 2020 год;</w:t>
      </w:r>
    </w:p>
    <w:p w:rsidR="00002C62" w:rsidRPr="00AC34A9" w:rsidRDefault="00002C62" w:rsidP="00002C62">
      <w:pPr>
        <w:pBdr>
          <w:bottom w:val="single" w:sz="4" w:space="30" w:color="FFFFFF"/>
        </w:pBdr>
        <w:tabs>
          <w:tab w:val="left" w:pos="-7797"/>
        </w:tabs>
        <w:ind w:firstLine="709"/>
        <w:jc w:val="both"/>
        <w:rPr>
          <w:sz w:val="28"/>
          <w:szCs w:val="28"/>
        </w:rPr>
      </w:pPr>
      <w:r w:rsidRPr="00AC34A9">
        <w:rPr>
          <w:sz w:val="28"/>
          <w:szCs w:val="28"/>
        </w:rPr>
        <w:t>разработаны предложения по созданию комплексной системы повышения квалификации сотрудников центров занятости, включающие создание и функционирование центра компетенций, онлайн-платформы обучения и внутреннего интранет портала государственной службы занятости, создание центра оценки квалификации;</w:t>
      </w:r>
    </w:p>
    <w:p w:rsidR="00002C62" w:rsidRPr="00AC34A9" w:rsidRDefault="00002C62" w:rsidP="00002C62">
      <w:pPr>
        <w:pBdr>
          <w:bottom w:val="single" w:sz="4" w:space="30" w:color="FFFFFF"/>
        </w:pBdr>
        <w:tabs>
          <w:tab w:val="left" w:pos="-7797"/>
        </w:tabs>
        <w:ind w:firstLine="709"/>
        <w:jc w:val="both"/>
        <w:rPr>
          <w:sz w:val="28"/>
          <w:szCs w:val="28"/>
        </w:rPr>
      </w:pPr>
      <w:r w:rsidRPr="00AC34A9">
        <w:rPr>
          <w:sz w:val="28"/>
          <w:szCs w:val="28"/>
        </w:rPr>
        <w:t>проведено 2 семинара для сотрудников центров занятости и местных органов по вопросам занятости населения, по обсуждению вопросов и проблем в части реформирования центров занятости населения, итогов мониторинга их деятельности и пр.;</w:t>
      </w:r>
    </w:p>
    <w:p w:rsidR="00002C62" w:rsidRPr="00AC34A9" w:rsidRDefault="00002C62" w:rsidP="00002C62">
      <w:pPr>
        <w:pBdr>
          <w:bottom w:val="single" w:sz="4" w:space="30" w:color="FFFFFF"/>
        </w:pBdr>
        <w:tabs>
          <w:tab w:val="left" w:pos="-7797"/>
        </w:tabs>
        <w:ind w:firstLine="709"/>
        <w:jc w:val="both"/>
        <w:rPr>
          <w:sz w:val="28"/>
          <w:szCs w:val="28"/>
        </w:rPr>
      </w:pPr>
      <w:r w:rsidRPr="00AC34A9">
        <w:rPr>
          <w:sz w:val="28"/>
          <w:szCs w:val="28"/>
        </w:rPr>
        <w:lastRenderedPageBreak/>
        <w:t xml:space="preserve">проведена информационно-разъяснительная работа о мерах по формализации занятости населения, о работе Электронной </w:t>
      </w:r>
      <w:proofErr w:type="spellStart"/>
      <w:r w:rsidRPr="00AC34A9">
        <w:rPr>
          <w:sz w:val="28"/>
          <w:szCs w:val="28"/>
        </w:rPr>
        <w:t>биржы</w:t>
      </w:r>
      <w:proofErr w:type="spellEnd"/>
      <w:r w:rsidRPr="00AC34A9">
        <w:rPr>
          <w:sz w:val="28"/>
          <w:szCs w:val="28"/>
        </w:rPr>
        <w:t xml:space="preserve"> труда и других цифровых проектов для повышения уровня трудоустройства соискателей и обеспечения работодателей кадрами.</w:t>
      </w:r>
    </w:p>
    <w:p w:rsidR="00002C62" w:rsidRPr="00AC34A9" w:rsidRDefault="00002C62" w:rsidP="00002C62">
      <w:pPr>
        <w:pBdr>
          <w:bottom w:val="single" w:sz="4" w:space="30" w:color="FFFFFF"/>
        </w:pBdr>
        <w:tabs>
          <w:tab w:val="left" w:pos="-7797"/>
        </w:tabs>
        <w:ind w:firstLine="709"/>
        <w:jc w:val="both"/>
        <w:rPr>
          <w:sz w:val="28"/>
          <w:szCs w:val="28"/>
        </w:rPr>
      </w:pPr>
      <w:r w:rsidRPr="00AC34A9">
        <w:rPr>
          <w:sz w:val="28"/>
          <w:szCs w:val="28"/>
        </w:rPr>
        <w:t>Были выработаны предложения по развитию центров занятости населения, разработаны правила обучения персонала центров занятости населения и правила проведения аттестации. В СМИ опубликовано 235 материалов в информационных агентствах, печатных изданиях и телеканалах. Все материалы имеют положительное и нейтральное содержание.</w:t>
      </w:r>
    </w:p>
    <w:p w:rsidR="00002C62" w:rsidRPr="00AC34A9" w:rsidRDefault="00002C62" w:rsidP="00002C62">
      <w:pPr>
        <w:pBdr>
          <w:bottom w:val="single" w:sz="4" w:space="30" w:color="FFFFFF"/>
        </w:pBdr>
        <w:tabs>
          <w:tab w:val="left" w:pos="-7797"/>
        </w:tabs>
        <w:ind w:firstLine="709"/>
        <w:jc w:val="both"/>
        <w:rPr>
          <w:i/>
          <w:sz w:val="28"/>
          <w:szCs w:val="28"/>
        </w:rPr>
      </w:pPr>
      <w:r w:rsidRPr="00AC34A9">
        <w:rPr>
          <w:i/>
          <w:sz w:val="28"/>
          <w:szCs w:val="28"/>
        </w:rPr>
        <w:t>2) организация прогнозирования потребности в кадрах:</w:t>
      </w:r>
    </w:p>
    <w:p w:rsidR="00002C62" w:rsidRPr="00AC34A9" w:rsidRDefault="00002C62" w:rsidP="00002C62">
      <w:pPr>
        <w:pBdr>
          <w:bottom w:val="single" w:sz="4" w:space="30" w:color="FFFFFF"/>
        </w:pBdr>
        <w:tabs>
          <w:tab w:val="left" w:pos="-7797"/>
        </w:tabs>
        <w:ind w:firstLine="709"/>
        <w:jc w:val="both"/>
        <w:rPr>
          <w:sz w:val="28"/>
          <w:szCs w:val="28"/>
        </w:rPr>
      </w:pPr>
      <w:r w:rsidRPr="00AC34A9">
        <w:rPr>
          <w:sz w:val="28"/>
          <w:szCs w:val="28"/>
        </w:rPr>
        <w:t>проведен</w:t>
      </w:r>
      <w:r w:rsidRPr="00AC34A9">
        <w:rPr>
          <w:i/>
          <w:sz w:val="28"/>
          <w:szCs w:val="28"/>
        </w:rPr>
        <w:t xml:space="preserve"> </w:t>
      </w:r>
      <w:r w:rsidRPr="00AC34A9">
        <w:rPr>
          <w:sz w:val="28"/>
          <w:szCs w:val="28"/>
        </w:rPr>
        <w:t>сбор фактических и прогнозируемых показателей социально-экономического развития Республики Казахстан, данных о численности населения в разрезе типа местности проживания, пола и возраста, а также смертности, рождаемости, миграции и экономической активности;</w:t>
      </w:r>
    </w:p>
    <w:p w:rsidR="00002C62" w:rsidRPr="00AC34A9" w:rsidRDefault="00002C62" w:rsidP="00002C62">
      <w:pPr>
        <w:pBdr>
          <w:bottom w:val="single" w:sz="4" w:space="30" w:color="FFFFFF"/>
        </w:pBdr>
        <w:tabs>
          <w:tab w:val="left" w:pos="-7797"/>
        </w:tabs>
        <w:ind w:firstLine="709"/>
        <w:jc w:val="both"/>
        <w:rPr>
          <w:sz w:val="28"/>
          <w:szCs w:val="28"/>
        </w:rPr>
      </w:pPr>
      <w:r w:rsidRPr="00AC34A9">
        <w:rPr>
          <w:sz w:val="28"/>
          <w:szCs w:val="28"/>
        </w:rPr>
        <w:t>обновлены алгоритмы и показатели демографической модели с учетом итогов истекшего года;</w:t>
      </w:r>
    </w:p>
    <w:p w:rsidR="00002C62" w:rsidRPr="00AC34A9" w:rsidRDefault="00002C62" w:rsidP="00002C62">
      <w:pPr>
        <w:pBdr>
          <w:bottom w:val="single" w:sz="4" w:space="30" w:color="FFFFFF"/>
        </w:pBdr>
        <w:tabs>
          <w:tab w:val="left" w:pos="-7797"/>
        </w:tabs>
        <w:ind w:firstLine="709"/>
        <w:jc w:val="both"/>
        <w:rPr>
          <w:sz w:val="28"/>
          <w:szCs w:val="28"/>
        </w:rPr>
      </w:pPr>
      <w:r w:rsidRPr="00AC34A9">
        <w:rPr>
          <w:sz w:val="28"/>
          <w:szCs w:val="28"/>
        </w:rPr>
        <w:t>проведен анализ показателей, а также соответствующих расчетов и моделирования.</w:t>
      </w:r>
    </w:p>
    <w:p w:rsidR="00002C62" w:rsidRPr="00AC34A9" w:rsidRDefault="00002C62" w:rsidP="00002C62">
      <w:pPr>
        <w:pBdr>
          <w:bottom w:val="single" w:sz="4" w:space="30" w:color="FFFFFF"/>
        </w:pBdr>
        <w:tabs>
          <w:tab w:val="left" w:pos="-7797"/>
        </w:tabs>
        <w:ind w:firstLine="709"/>
        <w:jc w:val="both"/>
        <w:rPr>
          <w:sz w:val="28"/>
          <w:szCs w:val="28"/>
        </w:rPr>
      </w:pPr>
      <w:r w:rsidRPr="00AC34A9">
        <w:rPr>
          <w:sz w:val="28"/>
          <w:szCs w:val="28"/>
        </w:rPr>
        <w:t xml:space="preserve">В течение 2020 года в рамках определения потребности в кадрах, сформирован среднесрочный пятилетний прогноз, который базируется на основании данных о фактически сложившейся структуре занятости в разрезе регионов, отраслей и основных групп профессий (занятий, должностей). Кроме того, в продолжение работ по развитию системы прогнозирования трудовых ресурсов, в частности, макроэкономического прогноза спроса на труд, на основании данных о предполагаемом социально-экономическом развитии Республики Казахстан, в том числе и международных организаций, подготовлен отчет «Макроэкономическое моделирование спроса на труд в условиях </w:t>
      </w:r>
      <w:proofErr w:type="spellStart"/>
      <w:r w:rsidRPr="00AC34A9">
        <w:rPr>
          <w:sz w:val="28"/>
          <w:szCs w:val="28"/>
        </w:rPr>
        <w:t>коронавирусного</w:t>
      </w:r>
      <w:proofErr w:type="spellEnd"/>
      <w:r w:rsidRPr="00AC34A9">
        <w:rPr>
          <w:sz w:val="28"/>
          <w:szCs w:val="28"/>
        </w:rPr>
        <w:t xml:space="preserve"> кризиса». В части долгосрочного прогнозирования подготовлен демографический прогноз на период до 2050 года, характеризующий основные тенденции и тренды народонаселения Республики Казахстан. </w:t>
      </w:r>
    </w:p>
    <w:p w:rsidR="00002C62" w:rsidRPr="00AC34A9" w:rsidRDefault="00002C62" w:rsidP="00002C62">
      <w:pPr>
        <w:pBdr>
          <w:bottom w:val="single" w:sz="4" w:space="30" w:color="FFFFFF"/>
        </w:pBdr>
        <w:tabs>
          <w:tab w:val="left" w:pos="-7797"/>
        </w:tabs>
        <w:ind w:firstLine="709"/>
        <w:jc w:val="both"/>
        <w:rPr>
          <w:sz w:val="28"/>
          <w:szCs w:val="28"/>
        </w:rPr>
      </w:pPr>
      <w:r w:rsidRPr="00AC34A9">
        <w:rPr>
          <w:sz w:val="28"/>
          <w:szCs w:val="28"/>
        </w:rPr>
        <w:t xml:space="preserve">С учетом применения практики прогнозирования в рамках Правил формирования национальной системы прогнозирования трудовых ресурсов и использования ее результатов, утвержденных приказом Министра труда и социальной защиты населения </w:t>
      </w:r>
      <w:r>
        <w:rPr>
          <w:sz w:val="28"/>
          <w:szCs w:val="28"/>
        </w:rPr>
        <w:t xml:space="preserve">Республики Казахстан </w:t>
      </w:r>
      <w:r w:rsidRPr="00AC34A9">
        <w:rPr>
          <w:sz w:val="28"/>
          <w:szCs w:val="28"/>
        </w:rPr>
        <w:t>от 29 марта 2019 года</w:t>
      </w:r>
      <w:r>
        <w:rPr>
          <w:sz w:val="28"/>
          <w:szCs w:val="28"/>
        </w:rPr>
        <w:t xml:space="preserve"> № </w:t>
      </w:r>
      <w:r w:rsidRPr="00AC34A9">
        <w:rPr>
          <w:sz w:val="28"/>
          <w:szCs w:val="28"/>
        </w:rPr>
        <w:t xml:space="preserve">154, в рамках методологического сопровождения разработки и внедрения информационно-аналитической системы «Национальная система прогнозирования трудовых ресурсов» подготовлены предложения по совершенствованию системы прогнозирования, а также проект непосредственно программного проекта, представляющего работоспособную локальную версию информационно-аналитической платформы. </w:t>
      </w:r>
    </w:p>
    <w:p w:rsidR="00002C62" w:rsidRPr="00AC34A9" w:rsidRDefault="00002C62" w:rsidP="00002C62">
      <w:pPr>
        <w:pBdr>
          <w:bottom w:val="single" w:sz="4" w:space="30" w:color="FFFFFF"/>
        </w:pBdr>
        <w:tabs>
          <w:tab w:val="left" w:pos="-7797"/>
        </w:tabs>
        <w:ind w:firstLine="709"/>
        <w:jc w:val="both"/>
        <w:rPr>
          <w:i/>
          <w:sz w:val="28"/>
          <w:szCs w:val="28"/>
        </w:rPr>
      </w:pPr>
      <w:r w:rsidRPr="00AC34A9">
        <w:rPr>
          <w:sz w:val="28"/>
          <w:szCs w:val="28"/>
        </w:rPr>
        <w:t>3</w:t>
      </w:r>
      <w:r w:rsidRPr="00AC34A9">
        <w:rPr>
          <w:i/>
          <w:sz w:val="28"/>
          <w:szCs w:val="28"/>
        </w:rPr>
        <w:t>) проведение анализа о состоянии и развитии рынка труда</w:t>
      </w:r>
    </w:p>
    <w:p w:rsidR="00002C62" w:rsidRPr="00AC34A9" w:rsidRDefault="00002C62" w:rsidP="00002C62">
      <w:pPr>
        <w:pBdr>
          <w:bottom w:val="single" w:sz="4" w:space="30" w:color="FFFFFF"/>
        </w:pBdr>
        <w:tabs>
          <w:tab w:val="left" w:pos="-7797"/>
        </w:tabs>
        <w:ind w:firstLine="709"/>
        <w:jc w:val="both"/>
        <w:rPr>
          <w:sz w:val="28"/>
          <w:szCs w:val="28"/>
        </w:rPr>
      </w:pPr>
      <w:r w:rsidRPr="00AC34A9">
        <w:rPr>
          <w:sz w:val="28"/>
          <w:szCs w:val="28"/>
        </w:rPr>
        <w:t>проведена исследовательская и аналитическая работа о ситуации и тенденциях развития на рынке труда Казахстана, оценка влияния COVID-19 на местный рынок труда;</w:t>
      </w:r>
    </w:p>
    <w:p w:rsidR="00002C62" w:rsidRPr="00AC34A9" w:rsidRDefault="00002C62" w:rsidP="00002C62">
      <w:pPr>
        <w:pBdr>
          <w:bottom w:val="single" w:sz="4" w:space="30" w:color="FFFFFF"/>
        </w:pBdr>
        <w:tabs>
          <w:tab w:val="left" w:pos="-7797"/>
        </w:tabs>
        <w:ind w:firstLine="709"/>
        <w:jc w:val="both"/>
        <w:rPr>
          <w:sz w:val="28"/>
          <w:szCs w:val="28"/>
        </w:rPr>
      </w:pPr>
      <w:r w:rsidRPr="00AC34A9">
        <w:rPr>
          <w:sz w:val="28"/>
          <w:szCs w:val="28"/>
        </w:rPr>
        <w:lastRenderedPageBreak/>
        <w:t xml:space="preserve">был сделан обзор динамики развития и текущего состояния глобального рынка труда, проведен обзор публикаций международных организаций по оценке последствий влияния </w:t>
      </w:r>
      <w:proofErr w:type="spellStart"/>
      <w:r w:rsidRPr="00AC34A9">
        <w:rPr>
          <w:sz w:val="28"/>
          <w:szCs w:val="28"/>
        </w:rPr>
        <w:t>коронакризиса</w:t>
      </w:r>
      <w:proofErr w:type="spellEnd"/>
      <w:r w:rsidRPr="00AC34A9">
        <w:rPr>
          <w:sz w:val="28"/>
          <w:szCs w:val="28"/>
        </w:rPr>
        <w:t xml:space="preserve"> на рынок труда;</w:t>
      </w:r>
    </w:p>
    <w:p w:rsidR="00002C62" w:rsidRPr="00AC34A9" w:rsidRDefault="00002C62" w:rsidP="00002C62">
      <w:pPr>
        <w:pBdr>
          <w:bottom w:val="single" w:sz="4" w:space="30" w:color="FFFFFF"/>
        </w:pBdr>
        <w:tabs>
          <w:tab w:val="left" w:pos="-7797"/>
        </w:tabs>
        <w:ind w:firstLine="709"/>
        <w:jc w:val="both"/>
        <w:rPr>
          <w:sz w:val="28"/>
          <w:szCs w:val="28"/>
        </w:rPr>
      </w:pPr>
      <w:r>
        <w:rPr>
          <w:sz w:val="28"/>
          <w:szCs w:val="28"/>
        </w:rPr>
        <w:t xml:space="preserve">был </w:t>
      </w:r>
      <w:r w:rsidRPr="00AC34A9">
        <w:rPr>
          <w:sz w:val="28"/>
          <w:szCs w:val="28"/>
        </w:rPr>
        <w:t>проведен анализ</w:t>
      </w:r>
      <w:r>
        <w:rPr>
          <w:sz w:val="28"/>
          <w:szCs w:val="28"/>
        </w:rPr>
        <w:t>:</w:t>
      </w:r>
      <w:r w:rsidRPr="00AC34A9">
        <w:rPr>
          <w:sz w:val="28"/>
          <w:szCs w:val="28"/>
        </w:rPr>
        <w:t xml:space="preserve"> государственной политики зарубежных стран по содействию занятости; эффективности активных мер содействия занятости в рамках Государственной программы развития продуктивной занятости и массового предпринимательства на 2017 – 2021 годы «</w:t>
      </w:r>
      <w:proofErr w:type="spellStart"/>
      <w:r w:rsidRPr="00AC34A9">
        <w:rPr>
          <w:sz w:val="28"/>
          <w:szCs w:val="28"/>
        </w:rPr>
        <w:t>Еңбек</w:t>
      </w:r>
      <w:proofErr w:type="spellEnd"/>
      <w:r>
        <w:rPr>
          <w:sz w:val="28"/>
          <w:szCs w:val="28"/>
        </w:rPr>
        <w:t xml:space="preserve">; </w:t>
      </w:r>
      <w:r w:rsidRPr="00AC34A9">
        <w:rPr>
          <w:sz w:val="28"/>
          <w:szCs w:val="28"/>
        </w:rPr>
        <w:t>создания рабочих мест в разрезе государственных программ, программ развития территорий, инвестиционных проектов, программ по стимулированию развития малого и среднего предпринимательства на основании информации центральных государственных и местных исполнительных органов</w:t>
      </w:r>
      <w:r>
        <w:rPr>
          <w:sz w:val="28"/>
          <w:szCs w:val="28"/>
        </w:rPr>
        <w:t>;</w:t>
      </w:r>
    </w:p>
    <w:p w:rsidR="00002C62" w:rsidRDefault="00002C62" w:rsidP="00002C62">
      <w:pPr>
        <w:pBdr>
          <w:bottom w:val="single" w:sz="4" w:space="30" w:color="FFFFFF"/>
        </w:pBdr>
        <w:tabs>
          <w:tab w:val="left" w:pos="-7797"/>
        </w:tabs>
        <w:ind w:firstLine="709"/>
        <w:jc w:val="both"/>
        <w:rPr>
          <w:sz w:val="28"/>
          <w:szCs w:val="28"/>
        </w:rPr>
      </w:pPr>
      <w:r>
        <w:rPr>
          <w:sz w:val="28"/>
          <w:szCs w:val="28"/>
        </w:rPr>
        <w:t>б</w:t>
      </w:r>
      <w:r w:rsidRPr="00AC34A9">
        <w:rPr>
          <w:sz w:val="28"/>
          <w:szCs w:val="28"/>
        </w:rPr>
        <w:t>ыли выработаны предложения по мерам содействия занятости населения в период карантинных ограничений, подготовка предложений по новым инструментам содействия занятости в рамках подготовки проекта новой государственной программы «</w:t>
      </w:r>
      <w:proofErr w:type="spellStart"/>
      <w:r w:rsidRPr="00AC34A9">
        <w:rPr>
          <w:sz w:val="28"/>
          <w:szCs w:val="28"/>
        </w:rPr>
        <w:t>Еңбек</w:t>
      </w:r>
      <w:proofErr w:type="spellEnd"/>
      <w:r w:rsidRPr="00AC34A9">
        <w:rPr>
          <w:sz w:val="28"/>
          <w:szCs w:val="28"/>
        </w:rPr>
        <w:t xml:space="preserve">». Также были даны рекомендации краткосрочного и долгосрочного характера для содействия занятости и поддержки создания качественных рабочих мест. </w:t>
      </w:r>
    </w:p>
    <w:p w:rsidR="00002C62" w:rsidRDefault="00002C62" w:rsidP="00002C62">
      <w:pPr>
        <w:pBdr>
          <w:bottom w:val="single" w:sz="4" w:space="30" w:color="FFFFFF"/>
        </w:pBdr>
        <w:tabs>
          <w:tab w:val="left" w:pos="-7797"/>
        </w:tabs>
        <w:ind w:firstLine="709"/>
        <w:jc w:val="both"/>
        <w:rPr>
          <w:sz w:val="28"/>
          <w:szCs w:val="28"/>
        </w:rPr>
      </w:pPr>
      <w:r>
        <w:rPr>
          <w:sz w:val="28"/>
          <w:szCs w:val="28"/>
        </w:rPr>
        <w:t>В соответствии с планом</w:t>
      </w:r>
      <w:r w:rsidRPr="00A90262">
        <w:rPr>
          <w:sz w:val="28"/>
          <w:szCs w:val="28"/>
        </w:rPr>
        <w:t xml:space="preserve"> </w:t>
      </w:r>
      <w:r>
        <w:rPr>
          <w:sz w:val="28"/>
          <w:szCs w:val="28"/>
        </w:rPr>
        <w:t>в</w:t>
      </w:r>
      <w:r w:rsidRPr="00A90262">
        <w:rPr>
          <w:sz w:val="28"/>
          <w:szCs w:val="28"/>
        </w:rPr>
        <w:t xml:space="preserve"> целях расширения охвата активными мерами содействия занятости безработных и малообеспеченных граждан, а также для обеспечения доступности к услугам центров занятости населения</w:t>
      </w:r>
      <w:r>
        <w:rPr>
          <w:sz w:val="28"/>
          <w:szCs w:val="28"/>
        </w:rPr>
        <w:t>,</w:t>
      </w:r>
      <w:r w:rsidRPr="00A90262">
        <w:rPr>
          <w:sz w:val="28"/>
          <w:szCs w:val="28"/>
        </w:rPr>
        <w:t xml:space="preserve"> реализовывалась деятельность</w:t>
      </w:r>
      <w:r>
        <w:rPr>
          <w:sz w:val="28"/>
          <w:szCs w:val="28"/>
        </w:rPr>
        <w:t xml:space="preserve"> 30</w:t>
      </w:r>
      <w:r w:rsidRPr="00A90262">
        <w:rPr>
          <w:sz w:val="28"/>
          <w:szCs w:val="28"/>
        </w:rPr>
        <w:t xml:space="preserve"> мобильных центров занятости (МЦЗ) населения в городах </w:t>
      </w:r>
      <w:proofErr w:type="spellStart"/>
      <w:r w:rsidRPr="00A90262">
        <w:rPr>
          <w:sz w:val="28"/>
          <w:szCs w:val="28"/>
        </w:rPr>
        <w:t>Нур</w:t>
      </w:r>
      <w:proofErr w:type="spellEnd"/>
      <w:r w:rsidRPr="00A90262">
        <w:rPr>
          <w:sz w:val="28"/>
          <w:szCs w:val="28"/>
        </w:rPr>
        <w:t>-Султан, Алматы и Шымкент. Оказание консультации о государственных мерах содействия занятости в «</w:t>
      </w:r>
      <w:proofErr w:type="spellStart"/>
      <w:r w:rsidRPr="00A90262">
        <w:rPr>
          <w:sz w:val="28"/>
          <w:szCs w:val="28"/>
        </w:rPr>
        <w:t>проактивном</w:t>
      </w:r>
      <w:proofErr w:type="spellEnd"/>
      <w:r w:rsidRPr="00A90262">
        <w:rPr>
          <w:sz w:val="28"/>
          <w:szCs w:val="28"/>
        </w:rPr>
        <w:t>» формате</w:t>
      </w:r>
      <w:r>
        <w:rPr>
          <w:sz w:val="28"/>
          <w:szCs w:val="28"/>
        </w:rPr>
        <w:t xml:space="preserve"> </w:t>
      </w:r>
      <w:r w:rsidRPr="00A90262">
        <w:rPr>
          <w:sz w:val="28"/>
          <w:szCs w:val="28"/>
        </w:rPr>
        <w:t>продемонстрировало себя как действенный и гибкий инструмент оказания услуг населению. Кроме того, доступность информации о государственных мерах содействия занятости через сеть МЦЗ, СМИ и социальные сети позволило повысить уровень доверия населения к государству и по мерам содействия занятости, в том числе и к МЦЗ.</w:t>
      </w:r>
    </w:p>
    <w:p w:rsidR="00002C62" w:rsidRDefault="00002C62" w:rsidP="00002C62">
      <w:pPr>
        <w:pBdr>
          <w:bottom w:val="single" w:sz="4" w:space="30" w:color="FFFFFF"/>
        </w:pBdr>
        <w:tabs>
          <w:tab w:val="left" w:pos="-7797"/>
        </w:tabs>
        <w:ind w:firstLine="709"/>
        <w:jc w:val="both"/>
        <w:rPr>
          <w:sz w:val="28"/>
          <w:szCs w:val="28"/>
        </w:rPr>
      </w:pPr>
      <w:r w:rsidRPr="00A90262">
        <w:rPr>
          <w:rFonts w:eastAsia="MS Mincho"/>
          <w:sz w:val="28"/>
          <w:szCs w:val="28"/>
          <w:lang w:val="kk-KZ"/>
        </w:rPr>
        <w:t xml:space="preserve">Количество лиц, направленных на обучение основам предпринимательства по проекту «Бастау-бизнес», составило </w:t>
      </w:r>
      <w:r w:rsidRPr="00A90262">
        <w:rPr>
          <w:sz w:val="28"/>
          <w:szCs w:val="28"/>
        </w:rPr>
        <w:t>33 183 человек при плане 30 000 человек.</w:t>
      </w:r>
      <w:r w:rsidRPr="00A90262">
        <w:rPr>
          <w:rFonts w:eastAsia="MS Mincho"/>
          <w:sz w:val="28"/>
          <w:szCs w:val="28"/>
        </w:rPr>
        <w:t xml:space="preserve"> П</w:t>
      </w:r>
      <w:r w:rsidRPr="00A90262">
        <w:rPr>
          <w:sz w:val="28"/>
          <w:szCs w:val="28"/>
        </w:rPr>
        <w:t>оказатель перевыполнен в связи увеличением желающих обучится основам предпринимательства и экономией средств по причине перехода на онлайн обучение.</w:t>
      </w:r>
    </w:p>
    <w:p w:rsidR="00002C62" w:rsidRDefault="00002C62" w:rsidP="00002C62">
      <w:pPr>
        <w:pBdr>
          <w:bottom w:val="single" w:sz="4" w:space="30" w:color="FFFFFF"/>
        </w:pBdr>
        <w:tabs>
          <w:tab w:val="left" w:pos="-7797"/>
        </w:tabs>
        <w:ind w:firstLine="709"/>
        <w:jc w:val="both"/>
        <w:rPr>
          <w:sz w:val="28"/>
          <w:szCs w:val="28"/>
        </w:rPr>
      </w:pPr>
      <w:r w:rsidRPr="00A90262">
        <w:rPr>
          <w:sz w:val="28"/>
          <w:szCs w:val="28"/>
        </w:rPr>
        <w:t xml:space="preserve">В соответствии с планом оказана 1 информационно-разъяснительная услуга по оказанию мер государственной поддержки в рамках Программы развития продуктивной занятости и массового предпринимательства. </w:t>
      </w:r>
    </w:p>
    <w:p w:rsidR="00002C62" w:rsidRDefault="00002C62" w:rsidP="00002C62">
      <w:pPr>
        <w:pBdr>
          <w:bottom w:val="single" w:sz="4" w:space="30" w:color="FFFFFF"/>
        </w:pBdr>
        <w:tabs>
          <w:tab w:val="left" w:pos="-7797"/>
        </w:tabs>
        <w:ind w:firstLine="709"/>
        <w:jc w:val="both"/>
        <w:rPr>
          <w:sz w:val="28"/>
          <w:szCs w:val="28"/>
        </w:rPr>
      </w:pPr>
      <w:r>
        <w:rPr>
          <w:sz w:val="28"/>
          <w:szCs w:val="28"/>
        </w:rPr>
        <w:t>В</w:t>
      </w:r>
      <w:r w:rsidRPr="00A90262">
        <w:rPr>
          <w:sz w:val="28"/>
          <w:szCs w:val="28"/>
        </w:rPr>
        <w:t xml:space="preserve"> информационных агентствах размещено 34 статьи о мерах содействия занятости, в том числе реализации Госпрограммы </w:t>
      </w:r>
      <w:proofErr w:type="spellStart"/>
      <w:r w:rsidRPr="00A90262">
        <w:rPr>
          <w:sz w:val="28"/>
          <w:szCs w:val="28"/>
        </w:rPr>
        <w:t>Еңбек</w:t>
      </w:r>
      <w:proofErr w:type="spellEnd"/>
      <w:r w:rsidRPr="00A90262">
        <w:rPr>
          <w:sz w:val="28"/>
          <w:szCs w:val="28"/>
        </w:rPr>
        <w:t xml:space="preserve">, на еженедельной основе обеспечена публикация постов в социальных сетях министерства о вопросах занятости населения, успешные примеры участников Госпрограммы </w:t>
      </w:r>
      <w:proofErr w:type="spellStart"/>
      <w:r w:rsidRPr="00A90262">
        <w:rPr>
          <w:sz w:val="28"/>
          <w:szCs w:val="28"/>
        </w:rPr>
        <w:t>Еңбек</w:t>
      </w:r>
      <w:proofErr w:type="spellEnd"/>
      <w:r w:rsidRPr="00A90262">
        <w:rPr>
          <w:sz w:val="28"/>
          <w:szCs w:val="28"/>
        </w:rPr>
        <w:t>.</w:t>
      </w:r>
    </w:p>
    <w:p w:rsidR="00002C62" w:rsidRDefault="00002C62" w:rsidP="00002C62">
      <w:pPr>
        <w:pBdr>
          <w:bottom w:val="single" w:sz="4" w:space="30" w:color="FFFFFF"/>
        </w:pBdr>
        <w:tabs>
          <w:tab w:val="left" w:pos="-7797"/>
        </w:tabs>
        <w:ind w:firstLine="709"/>
        <w:jc w:val="both"/>
        <w:rPr>
          <w:color w:val="333333"/>
          <w:sz w:val="28"/>
          <w:szCs w:val="28"/>
        </w:rPr>
      </w:pPr>
      <w:r w:rsidRPr="0024516E">
        <w:rPr>
          <w:b/>
          <w:i/>
          <w:sz w:val="28"/>
          <w:szCs w:val="28"/>
        </w:rPr>
        <w:t xml:space="preserve">Областному бюджету Северо-Казахстанской области на приобретение жилья для переселенцев из </w:t>
      </w:r>
      <w:proofErr w:type="spellStart"/>
      <w:r w:rsidRPr="0024516E">
        <w:rPr>
          <w:b/>
          <w:i/>
          <w:sz w:val="28"/>
          <w:szCs w:val="28"/>
        </w:rPr>
        <w:t>трудоизбыточных</w:t>
      </w:r>
      <w:proofErr w:type="spellEnd"/>
      <w:r w:rsidRPr="0024516E">
        <w:rPr>
          <w:b/>
          <w:i/>
          <w:sz w:val="28"/>
          <w:szCs w:val="28"/>
        </w:rPr>
        <w:t xml:space="preserve"> регионов в рамках Государственной программы развития продуктивной занятости и массового предпринимательства на 2017-2021 годы «</w:t>
      </w:r>
      <w:proofErr w:type="spellStart"/>
      <w:r w:rsidRPr="0024516E">
        <w:rPr>
          <w:b/>
          <w:i/>
          <w:sz w:val="28"/>
          <w:szCs w:val="28"/>
        </w:rPr>
        <w:t>Енбек</w:t>
      </w:r>
      <w:proofErr w:type="spellEnd"/>
      <w:r w:rsidRPr="0024516E">
        <w:rPr>
          <w:b/>
          <w:i/>
          <w:sz w:val="28"/>
          <w:szCs w:val="28"/>
        </w:rPr>
        <w:t>»</w:t>
      </w:r>
      <w:r>
        <w:rPr>
          <w:sz w:val="28"/>
          <w:szCs w:val="28"/>
        </w:rPr>
        <w:t xml:space="preserve"> </w:t>
      </w:r>
      <w:r w:rsidRPr="005972CC">
        <w:rPr>
          <w:sz w:val="28"/>
          <w:szCs w:val="28"/>
        </w:rPr>
        <w:t xml:space="preserve">были </w:t>
      </w:r>
      <w:r w:rsidRPr="005972CC">
        <w:rPr>
          <w:sz w:val="28"/>
          <w:szCs w:val="28"/>
        </w:rPr>
        <w:lastRenderedPageBreak/>
        <w:t>предусмотрены средства в сумме 4</w:t>
      </w:r>
      <w:r>
        <w:rPr>
          <w:sz w:val="28"/>
          <w:szCs w:val="28"/>
        </w:rPr>
        <w:t> </w:t>
      </w:r>
      <w:r w:rsidRPr="005972CC">
        <w:rPr>
          <w:sz w:val="28"/>
          <w:szCs w:val="28"/>
        </w:rPr>
        <w:t>296</w:t>
      </w:r>
      <w:r>
        <w:rPr>
          <w:sz w:val="28"/>
          <w:szCs w:val="28"/>
        </w:rPr>
        <w:t> </w:t>
      </w:r>
      <w:r w:rsidRPr="005972CC">
        <w:rPr>
          <w:sz w:val="28"/>
          <w:szCs w:val="28"/>
        </w:rPr>
        <w:t>187</w:t>
      </w:r>
      <w:r>
        <w:rPr>
          <w:sz w:val="28"/>
          <w:szCs w:val="28"/>
        </w:rPr>
        <w:t> </w:t>
      </w:r>
      <w:proofErr w:type="spellStart"/>
      <w:r>
        <w:rPr>
          <w:sz w:val="28"/>
          <w:szCs w:val="28"/>
        </w:rPr>
        <w:t>тыс.тенге</w:t>
      </w:r>
      <w:proofErr w:type="spellEnd"/>
      <w:r w:rsidRPr="005972CC">
        <w:rPr>
          <w:sz w:val="28"/>
          <w:szCs w:val="28"/>
        </w:rPr>
        <w:t>, которые</w:t>
      </w:r>
      <w:r>
        <w:rPr>
          <w:sz w:val="28"/>
          <w:szCs w:val="28"/>
        </w:rPr>
        <w:t xml:space="preserve"> </w:t>
      </w:r>
      <w:r w:rsidRPr="005972CC">
        <w:rPr>
          <w:color w:val="000000"/>
          <w:sz w:val="28"/>
          <w:szCs w:val="28"/>
        </w:rPr>
        <w:t>в полном объеме в виде целевых текущих трансфертов были перечислены региону</w:t>
      </w:r>
      <w:r w:rsidRPr="005972CC">
        <w:rPr>
          <w:color w:val="000000"/>
          <w:sz w:val="28"/>
          <w:szCs w:val="28"/>
          <w:lang w:val="kk-KZ"/>
        </w:rPr>
        <w:t>. Местным исполнительным органом были использованы 4 190 218,4</w:t>
      </w:r>
      <w:r>
        <w:rPr>
          <w:color w:val="000000"/>
          <w:sz w:val="28"/>
          <w:szCs w:val="28"/>
          <w:lang w:val="kk-KZ"/>
        </w:rPr>
        <w:t> тыс.тенге</w:t>
      </w:r>
      <w:r w:rsidRPr="005972CC">
        <w:rPr>
          <w:color w:val="000000"/>
          <w:sz w:val="28"/>
          <w:szCs w:val="28"/>
          <w:lang w:val="kk-KZ"/>
        </w:rPr>
        <w:t>, или 97,5</w:t>
      </w:r>
      <w:r>
        <w:rPr>
          <w:color w:val="000000"/>
          <w:sz w:val="28"/>
          <w:szCs w:val="28"/>
          <w:lang w:val="kk-KZ"/>
        </w:rPr>
        <w:t> </w:t>
      </w:r>
      <w:r w:rsidRPr="005972CC">
        <w:rPr>
          <w:color w:val="000000"/>
          <w:sz w:val="28"/>
          <w:szCs w:val="28"/>
        </w:rPr>
        <w:t>%</w:t>
      </w:r>
      <w:r w:rsidRPr="005972CC">
        <w:rPr>
          <w:color w:val="000000"/>
          <w:sz w:val="28"/>
          <w:szCs w:val="28"/>
          <w:lang w:val="kk-KZ"/>
        </w:rPr>
        <w:t xml:space="preserve">. </w:t>
      </w:r>
      <w:r w:rsidRPr="00DE17E8">
        <w:rPr>
          <w:sz w:val="28"/>
          <w:szCs w:val="28"/>
          <w:lang w:val="kk-KZ"/>
        </w:rPr>
        <w:t>Неиспользовано 105 968,6</w:t>
      </w:r>
      <w:r>
        <w:rPr>
          <w:sz w:val="28"/>
          <w:szCs w:val="28"/>
          <w:lang w:val="kk-KZ"/>
        </w:rPr>
        <w:t> тыс.тенге</w:t>
      </w:r>
      <w:r w:rsidRPr="00DE17E8">
        <w:rPr>
          <w:sz w:val="28"/>
          <w:szCs w:val="28"/>
          <w:lang w:val="kk-KZ"/>
        </w:rPr>
        <w:t xml:space="preserve"> – экономия бюджетных средств</w:t>
      </w:r>
      <w:r>
        <w:rPr>
          <w:sz w:val="28"/>
          <w:szCs w:val="28"/>
          <w:lang w:val="kk-KZ"/>
        </w:rPr>
        <w:t xml:space="preserve"> за </w:t>
      </w:r>
      <w:r w:rsidRPr="00CC3DDD">
        <w:rPr>
          <w:sz w:val="28"/>
          <w:szCs w:val="28"/>
          <w:lang w:val="kk-KZ"/>
        </w:rPr>
        <w:t>с</w:t>
      </w:r>
      <w:r w:rsidRPr="00CC3DDD">
        <w:rPr>
          <w:color w:val="333333"/>
          <w:sz w:val="28"/>
          <w:szCs w:val="28"/>
        </w:rPr>
        <w:t>чет образовавшейся экономии при окончательной оплате по выполненным работам (услугам).</w:t>
      </w:r>
    </w:p>
    <w:p w:rsidR="00002C62" w:rsidRDefault="00002C62" w:rsidP="00002C62">
      <w:pPr>
        <w:pBdr>
          <w:bottom w:val="single" w:sz="4" w:space="30" w:color="FFFFFF"/>
        </w:pBdr>
        <w:tabs>
          <w:tab w:val="left" w:pos="-7797"/>
        </w:tabs>
        <w:ind w:firstLine="709"/>
        <w:jc w:val="both"/>
        <w:rPr>
          <w:i/>
          <w:sz w:val="28"/>
          <w:szCs w:val="28"/>
        </w:rPr>
      </w:pPr>
      <w:r w:rsidRPr="00DC7F66">
        <w:rPr>
          <w:i/>
          <w:sz w:val="28"/>
          <w:szCs w:val="28"/>
        </w:rPr>
        <w:t>Показатель прямого результата</w:t>
      </w:r>
    </w:p>
    <w:p w:rsidR="00002C62" w:rsidRDefault="00002C62" w:rsidP="00002C62">
      <w:pPr>
        <w:pBdr>
          <w:bottom w:val="single" w:sz="4" w:space="30" w:color="FFFFFF"/>
        </w:pBdr>
        <w:tabs>
          <w:tab w:val="left" w:pos="-7797"/>
        </w:tabs>
        <w:ind w:firstLine="709"/>
        <w:jc w:val="both"/>
        <w:rPr>
          <w:sz w:val="28"/>
          <w:szCs w:val="28"/>
        </w:rPr>
      </w:pPr>
      <w:r w:rsidRPr="00CC3DDD">
        <w:rPr>
          <w:sz w:val="28"/>
          <w:szCs w:val="28"/>
        </w:rPr>
        <w:t>Приобретено 609 домов в 13 районах Северо-Казахстанской области при плане 609 домов. Показатель достигнут.</w:t>
      </w:r>
    </w:p>
    <w:p w:rsidR="00002C62" w:rsidRDefault="00002C62" w:rsidP="00002C62">
      <w:pPr>
        <w:pBdr>
          <w:bottom w:val="single" w:sz="4" w:space="30" w:color="FFFFFF"/>
        </w:pBdr>
        <w:tabs>
          <w:tab w:val="left" w:pos="-7797"/>
        </w:tabs>
        <w:ind w:firstLine="709"/>
        <w:jc w:val="both"/>
        <w:rPr>
          <w:sz w:val="28"/>
          <w:szCs w:val="28"/>
        </w:rPr>
      </w:pPr>
      <w:r w:rsidRPr="00E74ABE">
        <w:rPr>
          <w:b/>
          <w:i/>
          <w:sz w:val="28"/>
          <w:szCs w:val="28"/>
        </w:rPr>
        <w:t xml:space="preserve">на приобретение жилья для переселенцев из </w:t>
      </w:r>
      <w:proofErr w:type="spellStart"/>
      <w:r w:rsidRPr="00E74ABE">
        <w:rPr>
          <w:b/>
          <w:i/>
          <w:sz w:val="28"/>
          <w:szCs w:val="28"/>
        </w:rPr>
        <w:t>трудоизбыточных</w:t>
      </w:r>
      <w:proofErr w:type="spellEnd"/>
      <w:r w:rsidRPr="00E74ABE">
        <w:rPr>
          <w:b/>
          <w:i/>
          <w:sz w:val="28"/>
          <w:szCs w:val="28"/>
        </w:rPr>
        <w:t xml:space="preserve"> регионов в рамках Государственной программы развития продуктивной занятости и массового предпринимательства на 2017-2021 годы «</w:t>
      </w:r>
      <w:proofErr w:type="spellStart"/>
      <w:r w:rsidRPr="00E74ABE">
        <w:rPr>
          <w:b/>
          <w:i/>
          <w:sz w:val="28"/>
          <w:szCs w:val="28"/>
        </w:rPr>
        <w:t>Енбек</w:t>
      </w:r>
      <w:proofErr w:type="spellEnd"/>
      <w:r w:rsidRPr="00E74ABE">
        <w:rPr>
          <w:b/>
          <w:i/>
          <w:sz w:val="28"/>
          <w:szCs w:val="28"/>
        </w:rPr>
        <w:t>»</w:t>
      </w:r>
      <w:r>
        <w:rPr>
          <w:i/>
          <w:sz w:val="28"/>
          <w:szCs w:val="28"/>
        </w:rPr>
        <w:t xml:space="preserve"> </w:t>
      </w:r>
      <w:r w:rsidRPr="0065214C">
        <w:rPr>
          <w:sz w:val="28"/>
          <w:szCs w:val="28"/>
        </w:rPr>
        <w:t>были предусмотрены средства в сумме 3 036 000</w:t>
      </w:r>
      <w:r>
        <w:rPr>
          <w:sz w:val="28"/>
          <w:szCs w:val="28"/>
        </w:rPr>
        <w:t> </w:t>
      </w:r>
      <w:proofErr w:type="spellStart"/>
      <w:proofErr w:type="gramStart"/>
      <w:r>
        <w:rPr>
          <w:sz w:val="28"/>
          <w:szCs w:val="28"/>
        </w:rPr>
        <w:t>тыс.тенге</w:t>
      </w:r>
      <w:proofErr w:type="spellEnd"/>
      <w:proofErr w:type="gramEnd"/>
      <w:r w:rsidRPr="0065214C">
        <w:rPr>
          <w:sz w:val="28"/>
          <w:szCs w:val="28"/>
        </w:rPr>
        <w:t xml:space="preserve">, которые </w:t>
      </w:r>
      <w:r w:rsidRPr="005972CC">
        <w:rPr>
          <w:color w:val="000000"/>
          <w:sz w:val="28"/>
          <w:szCs w:val="28"/>
        </w:rPr>
        <w:t>в полном объеме в виде целевых текущих трансфертов были перечислены региону</w:t>
      </w:r>
      <w:r w:rsidRPr="005972CC">
        <w:rPr>
          <w:color w:val="000000"/>
          <w:sz w:val="28"/>
          <w:szCs w:val="28"/>
          <w:lang w:val="kk-KZ"/>
        </w:rPr>
        <w:t>. Местным исполнительным органом были использованы</w:t>
      </w:r>
      <w:r>
        <w:rPr>
          <w:color w:val="000000"/>
          <w:sz w:val="28"/>
          <w:szCs w:val="28"/>
          <w:lang w:val="kk-KZ"/>
        </w:rPr>
        <w:t xml:space="preserve"> 2 499 798,5 тыс.тенге</w:t>
      </w:r>
      <w:r w:rsidRPr="005972CC">
        <w:rPr>
          <w:color w:val="000000"/>
          <w:sz w:val="28"/>
          <w:szCs w:val="28"/>
          <w:lang w:val="kk-KZ"/>
        </w:rPr>
        <w:t xml:space="preserve">, или </w:t>
      </w:r>
      <w:r>
        <w:rPr>
          <w:color w:val="000000"/>
          <w:sz w:val="28"/>
          <w:szCs w:val="28"/>
          <w:lang w:val="kk-KZ"/>
        </w:rPr>
        <w:t>82,3 </w:t>
      </w:r>
      <w:r w:rsidRPr="005972CC">
        <w:rPr>
          <w:color w:val="000000"/>
          <w:sz w:val="28"/>
          <w:szCs w:val="28"/>
        </w:rPr>
        <w:t>%</w:t>
      </w:r>
      <w:r w:rsidRPr="005972CC">
        <w:rPr>
          <w:color w:val="000000"/>
          <w:sz w:val="28"/>
          <w:szCs w:val="28"/>
          <w:lang w:val="kk-KZ"/>
        </w:rPr>
        <w:t xml:space="preserve">. </w:t>
      </w:r>
      <w:r>
        <w:rPr>
          <w:color w:val="000000"/>
          <w:sz w:val="28"/>
          <w:szCs w:val="28"/>
          <w:lang w:val="kk-KZ"/>
        </w:rPr>
        <w:t xml:space="preserve">Сумма неисполнения 536 201,5 тыс.тенге, из них 90 911,5 тыс.тенге - </w:t>
      </w:r>
      <w:r w:rsidRPr="005972CC">
        <w:rPr>
          <w:color w:val="000000"/>
          <w:sz w:val="28"/>
          <w:szCs w:val="28"/>
          <w:lang w:val="kk-KZ"/>
        </w:rPr>
        <w:t>экономия бюджетных средств</w:t>
      </w:r>
      <w:r>
        <w:rPr>
          <w:color w:val="000000"/>
          <w:sz w:val="28"/>
          <w:szCs w:val="28"/>
          <w:lang w:val="kk-KZ"/>
        </w:rPr>
        <w:t xml:space="preserve"> по результатам государственных закупок, 445 290,0 тыс.тенге –неосвоение в связи с </w:t>
      </w:r>
      <w:r w:rsidRPr="0065214C">
        <w:rPr>
          <w:sz w:val="28"/>
          <w:szCs w:val="28"/>
        </w:rPr>
        <w:t>несостоявши</w:t>
      </w:r>
      <w:r>
        <w:rPr>
          <w:sz w:val="28"/>
          <w:szCs w:val="28"/>
        </w:rPr>
        <w:t xml:space="preserve">мися конкурсами по </w:t>
      </w:r>
      <w:r w:rsidRPr="0065214C">
        <w:rPr>
          <w:sz w:val="28"/>
          <w:szCs w:val="28"/>
        </w:rPr>
        <w:t>государственным закупкам</w:t>
      </w:r>
      <w:r>
        <w:rPr>
          <w:sz w:val="28"/>
          <w:szCs w:val="28"/>
        </w:rPr>
        <w:t xml:space="preserve"> из-за </w:t>
      </w:r>
      <w:r w:rsidRPr="0065214C">
        <w:rPr>
          <w:sz w:val="28"/>
          <w:szCs w:val="28"/>
        </w:rPr>
        <w:t>отсутс</w:t>
      </w:r>
      <w:r>
        <w:rPr>
          <w:sz w:val="28"/>
          <w:szCs w:val="28"/>
        </w:rPr>
        <w:t>т</w:t>
      </w:r>
      <w:r w:rsidRPr="0065214C">
        <w:rPr>
          <w:sz w:val="28"/>
          <w:szCs w:val="28"/>
        </w:rPr>
        <w:t>ви</w:t>
      </w:r>
      <w:r>
        <w:rPr>
          <w:sz w:val="28"/>
          <w:szCs w:val="28"/>
        </w:rPr>
        <w:t xml:space="preserve">я </w:t>
      </w:r>
      <w:r w:rsidRPr="0065214C">
        <w:rPr>
          <w:sz w:val="28"/>
          <w:szCs w:val="28"/>
        </w:rPr>
        <w:t>потенциальных поставщиков.</w:t>
      </w:r>
    </w:p>
    <w:p w:rsidR="00002C62" w:rsidRDefault="00002C62" w:rsidP="00002C62">
      <w:pPr>
        <w:pBdr>
          <w:bottom w:val="single" w:sz="4" w:space="30" w:color="FFFFFF"/>
        </w:pBdr>
        <w:tabs>
          <w:tab w:val="left" w:pos="-7797"/>
        </w:tabs>
        <w:ind w:firstLine="709"/>
        <w:jc w:val="both"/>
        <w:rPr>
          <w:i/>
          <w:sz w:val="28"/>
          <w:szCs w:val="28"/>
        </w:rPr>
      </w:pPr>
      <w:r w:rsidRPr="00DC7F66">
        <w:rPr>
          <w:i/>
          <w:sz w:val="28"/>
          <w:szCs w:val="28"/>
        </w:rPr>
        <w:t>Показатель прямого результата</w:t>
      </w:r>
    </w:p>
    <w:p w:rsidR="00002C62" w:rsidRDefault="00002C62" w:rsidP="00002C62">
      <w:pPr>
        <w:pBdr>
          <w:bottom w:val="single" w:sz="4" w:space="30" w:color="FFFFFF"/>
        </w:pBdr>
        <w:tabs>
          <w:tab w:val="left" w:pos="-7797"/>
        </w:tabs>
        <w:ind w:firstLine="709"/>
        <w:jc w:val="both"/>
        <w:rPr>
          <w:sz w:val="28"/>
          <w:szCs w:val="28"/>
        </w:rPr>
      </w:pPr>
      <w:r w:rsidRPr="00DC7F66">
        <w:rPr>
          <w:sz w:val="28"/>
          <w:szCs w:val="28"/>
        </w:rPr>
        <w:t xml:space="preserve">Приобретено </w:t>
      </w:r>
      <w:r>
        <w:rPr>
          <w:sz w:val="28"/>
          <w:szCs w:val="28"/>
        </w:rPr>
        <w:t xml:space="preserve">307 домов </w:t>
      </w:r>
      <w:r w:rsidRPr="00DC7F66">
        <w:rPr>
          <w:sz w:val="28"/>
          <w:szCs w:val="28"/>
        </w:rPr>
        <w:t xml:space="preserve">при плане </w:t>
      </w:r>
      <w:r>
        <w:rPr>
          <w:sz w:val="28"/>
          <w:szCs w:val="28"/>
        </w:rPr>
        <w:t xml:space="preserve">354 дома. </w:t>
      </w:r>
      <w:r w:rsidRPr="00DC7F66">
        <w:rPr>
          <w:sz w:val="28"/>
          <w:szCs w:val="28"/>
        </w:rPr>
        <w:t xml:space="preserve">Показатель не достигнут на </w:t>
      </w:r>
      <w:r>
        <w:rPr>
          <w:sz w:val="28"/>
          <w:szCs w:val="28"/>
        </w:rPr>
        <w:t xml:space="preserve">47 </w:t>
      </w:r>
      <w:r w:rsidRPr="00DC7F66">
        <w:rPr>
          <w:sz w:val="28"/>
          <w:szCs w:val="28"/>
        </w:rPr>
        <w:t>домов, в связи с не</w:t>
      </w:r>
      <w:r>
        <w:rPr>
          <w:sz w:val="28"/>
          <w:szCs w:val="28"/>
        </w:rPr>
        <w:t>состоявшимся конкурсом.</w:t>
      </w:r>
    </w:p>
    <w:p w:rsidR="00002C62" w:rsidRDefault="00002C62" w:rsidP="00002C62">
      <w:pPr>
        <w:pBdr>
          <w:bottom w:val="single" w:sz="4" w:space="30" w:color="FFFFFF"/>
        </w:pBdr>
        <w:tabs>
          <w:tab w:val="left" w:pos="-7797"/>
        </w:tabs>
        <w:ind w:firstLine="709"/>
        <w:jc w:val="both"/>
        <w:rPr>
          <w:sz w:val="28"/>
          <w:szCs w:val="28"/>
        </w:rPr>
      </w:pPr>
      <w:r w:rsidRPr="004B2D24">
        <w:rPr>
          <w:i/>
          <w:sz w:val="28"/>
          <w:szCs w:val="28"/>
        </w:rPr>
        <w:t>Показател</w:t>
      </w:r>
      <w:r>
        <w:rPr>
          <w:i/>
          <w:sz w:val="28"/>
          <w:szCs w:val="28"/>
        </w:rPr>
        <w:t xml:space="preserve">и конечного результата </w:t>
      </w:r>
      <w:r w:rsidRPr="00293F6F">
        <w:rPr>
          <w:sz w:val="28"/>
          <w:szCs w:val="28"/>
        </w:rPr>
        <w:t>соответствуют</w:t>
      </w:r>
      <w:r>
        <w:rPr>
          <w:i/>
          <w:sz w:val="28"/>
          <w:szCs w:val="28"/>
        </w:rPr>
        <w:t xml:space="preserve"> </w:t>
      </w:r>
      <w:r>
        <w:rPr>
          <w:sz w:val="28"/>
          <w:szCs w:val="28"/>
        </w:rPr>
        <w:t xml:space="preserve">целевым индикаторам </w:t>
      </w:r>
      <w:r w:rsidRPr="004B2D24">
        <w:rPr>
          <w:sz w:val="28"/>
          <w:szCs w:val="28"/>
        </w:rPr>
        <w:t>«Уровень безработицы», «Уровень женской безработицы»</w:t>
      </w:r>
      <w:r>
        <w:rPr>
          <w:sz w:val="28"/>
          <w:szCs w:val="28"/>
        </w:rPr>
        <w:t>, «</w:t>
      </w:r>
      <w:r w:rsidRPr="004B2D24">
        <w:rPr>
          <w:sz w:val="28"/>
          <w:szCs w:val="28"/>
        </w:rPr>
        <w:t>Доля лиц, вовлеченных в Программу, из числа обратившихся в центры занятости населения»</w:t>
      </w:r>
      <w:r>
        <w:rPr>
          <w:sz w:val="28"/>
          <w:szCs w:val="28"/>
        </w:rPr>
        <w:t xml:space="preserve"> цели 2.1.</w:t>
      </w:r>
    </w:p>
    <w:p w:rsidR="00002C62" w:rsidRDefault="00002C62" w:rsidP="00002C62">
      <w:pPr>
        <w:pBdr>
          <w:bottom w:val="single" w:sz="4" w:space="30" w:color="FFFFFF"/>
        </w:pBdr>
        <w:tabs>
          <w:tab w:val="left" w:pos="-7797"/>
        </w:tabs>
        <w:ind w:firstLine="709"/>
        <w:jc w:val="both"/>
        <w:rPr>
          <w:sz w:val="28"/>
          <w:szCs w:val="28"/>
        </w:rPr>
      </w:pPr>
      <w:r w:rsidRPr="00E3717C">
        <w:rPr>
          <w:i/>
          <w:sz w:val="28"/>
          <w:szCs w:val="28"/>
        </w:rPr>
        <w:t>Динамика расходов</w:t>
      </w:r>
      <w:r w:rsidRPr="00293F6F">
        <w:rPr>
          <w:sz w:val="28"/>
          <w:szCs w:val="28"/>
        </w:rPr>
        <w:t>:</w:t>
      </w:r>
      <w:r w:rsidRPr="002A0ED0">
        <w:rPr>
          <w:sz w:val="28"/>
          <w:szCs w:val="28"/>
        </w:rPr>
        <w:t xml:space="preserve"> </w:t>
      </w:r>
      <w:r>
        <w:rPr>
          <w:sz w:val="28"/>
          <w:szCs w:val="28"/>
        </w:rPr>
        <w:t xml:space="preserve">в </w:t>
      </w:r>
      <w:r w:rsidRPr="002A0ED0">
        <w:rPr>
          <w:sz w:val="28"/>
          <w:szCs w:val="28"/>
        </w:rPr>
        <w:t>2018 год</w:t>
      </w:r>
      <w:r>
        <w:rPr>
          <w:sz w:val="28"/>
          <w:szCs w:val="28"/>
        </w:rPr>
        <w:t>у</w:t>
      </w:r>
      <w:r w:rsidRPr="002A0ED0">
        <w:rPr>
          <w:sz w:val="28"/>
          <w:szCs w:val="28"/>
        </w:rPr>
        <w:t xml:space="preserve"> - 11 094 317,1</w:t>
      </w:r>
      <w:r>
        <w:rPr>
          <w:sz w:val="28"/>
          <w:szCs w:val="28"/>
        </w:rPr>
        <w:t> </w:t>
      </w:r>
      <w:proofErr w:type="spellStart"/>
      <w:r>
        <w:rPr>
          <w:sz w:val="28"/>
          <w:szCs w:val="28"/>
        </w:rPr>
        <w:t>тыс.тенге</w:t>
      </w:r>
      <w:proofErr w:type="spellEnd"/>
      <w:r w:rsidRPr="002A0ED0">
        <w:rPr>
          <w:sz w:val="28"/>
          <w:szCs w:val="28"/>
        </w:rPr>
        <w:t xml:space="preserve">, </w:t>
      </w:r>
      <w:r>
        <w:rPr>
          <w:sz w:val="28"/>
          <w:szCs w:val="28"/>
        </w:rPr>
        <w:t xml:space="preserve">в </w:t>
      </w:r>
      <w:r w:rsidRPr="002A0ED0">
        <w:rPr>
          <w:sz w:val="28"/>
          <w:szCs w:val="28"/>
        </w:rPr>
        <w:t>2019 год</w:t>
      </w:r>
      <w:r>
        <w:rPr>
          <w:sz w:val="28"/>
          <w:szCs w:val="28"/>
        </w:rPr>
        <w:t>у</w:t>
      </w:r>
      <w:r w:rsidRPr="002A0ED0">
        <w:rPr>
          <w:sz w:val="28"/>
          <w:szCs w:val="28"/>
        </w:rPr>
        <w:t xml:space="preserve"> - 48 175 653,9</w:t>
      </w:r>
      <w:r>
        <w:rPr>
          <w:sz w:val="28"/>
          <w:szCs w:val="28"/>
        </w:rPr>
        <w:t> </w:t>
      </w:r>
      <w:proofErr w:type="spellStart"/>
      <w:r>
        <w:rPr>
          <w:sz w:val="28"/>
          <w:szCs w:val="28"/>
        </w:rPr>
        <w:t>тыс.тенге</w:t>
      </w:r>
      <w:proofErr w:type="spellEnd"/>
      <w:r>
        <w:rPr>
          <w:sz w:val="28"/>
          <w:szCs w:val="28"/>
        </w:rPr>
        <w:t>, в 2020 году – 73 445 921,4 </w:t>
      </w:r>
      <w:proofErr w:type="spellStart"/>
      <w:r>
        <w:rPr>
          <w:sz w:val="28"/>
          <w:szCs w:val="28"/>
        </w:rPr>
        <w:t>тыс.тенге</w:t>
      </w:r>
      <w:proofErr w:type="spellEnd"/>
      <w:r>
        <w:rPr>
          <w:sz w:val="28"/>
          <w:szCs w:val="28"/>
        </w:rPr>
        <w:t>.</w:t>
      </w:r>
    </w:p>
    <w:p w:rsidR="00002C62" w:rsidRDefault="00002C62" w:rsidP="00002C62">
      <w:pPr>
        <w:pBdr>
          <w:bottom w:val="single" w:sz="4" w:space="30" w:color="FFFFFF"/>
        </w:pBdr>
        <w:tabs>
          <w:tab w:val="left" w:pos="-7797"/>
        </w:tabs>
        <w:ind w:firstLine="709"/>
        <w:jc w:val="both"/>
        <w:rPr>
          <w:sz w:val="28"/>
          <w:szCs w:val="28"/>
        </w:rPr>
      </w:pPr>
      <w:r w:rsidRPr="002A0ED0">
        <w:rPr>
          <w:sz w:val="28"/>
          <w:szCs w:val="28"/>
        </w:rPr>
        <w:t xml:space="preserve">Дебиторская </w:t>
      </w:r>
      <w:r>
        <w:rPr>
          <w:sz w:val="28"/>
          <w:szCs w:val="28"/>
        </w:rPr>
        <w:t>задолженность по бюджетной программе</w:t>
      </w:r>
      <w:r w:rsidRPr="002A0ED0">
        <w:rPr>
          <w:sz w:val="28"/>
          <w:szCs w:val="28"/>
        </w:rPr>
        <w:t xml:space="preserve"> отсутству</w:t>
      </w:r>
      <w:r>
        <w:rPr>
          <w:sz w:val="28"/>
          <w:szCs w:val="28"/>
        </w:rPr>
        <w:t>е</w:t>
      </w:r>
      <w:r w:rsidRPr="002A0ED0">
        <w:rPr>
          <w:sz w:val="28"/>
          <w:szCs w:val="28"/>
        </w:rPr>
        <w:t>т.</w:t>
      </w:r>
      <w:r w:rsidRPr="00CB75C4">
        <w:rPr>
          <w:sz w:val="28"/>
          <w:szCs w:val="28"/>
        </w:rPr>
        <w:t xml:space="preserve"> </w:t>
      </w:r>
    </w:p>
    <w:p w:rsidR="00002C62" w:rsidRDefault="00002C62" w:rsidP="00002C62">
      <w:pPr>
        <w:pBdr>
          <w:bottom w:val="single" w:sz="4" w:space="30" w:color="FFFFFF"/>
        </w:pBdr>
        <w:tabs>
          <w:tab w:val="left" w:pos="-7797"/>
        </w:tabs>
        <w:ind w:firstLine="709"/>
        <w:jc w:val="both"/>
        <w:rPr>
          <w:sz w:val="28"/>
          <w:szCs w:val="28"/>
        </w:rPr>
      </w:pPr>
      <w:r w:rsidRPr="004E39A8">
        <w:rPr>
          <w:sz w:val="28"/>
          <w:szCs w:val="28"/>
        </w:rPr>
        <w:t xml:space="preserve">Кредиторская задолженность по бюджетной программе составила </w:t>
      </w:r>
      <w:r w:rsidRPr="00632745">
        <w:rPr>
          <w:sz w:val="28"/>
          <w:szCs w:val="28"/>
        </w:rPr>
        <w:t>999,</w:t>
      </w:r>
      <w:r w:rsidR="00563BF1">
        <w:rPr>
          <w:sz w:val="28"/>
          <w:szCs w:val="28"/>
        </w:rPr>
        <w:t>6</w:t>
      </w:r>
      <w:r>
        <w:rPr>
          <w:sz w:val="28"/>
          <w:szCs w:val="28"/>
        </w:rPr>
        <w:t> </w:t>
      </w:r>
      <w:proofErr w:type="spellStart"/>
      <w:proofErr w:type="gramStart"/>
      <w:r>
        <w:rPr>
          <w:sz w:val="28"/>
          <w:szCs w:val="28"/>
        </w:rPr>
        <w:t>тыс.тенге</w:t>
      </w:r>
      <w:proofErr w:type="spellEnd"/>
      <w:proofErr w:type="gramEnd"/>
      <w:r w:rsidRPr="00632745">
        <w:rPr>
          <w:sz w:val="28"/>
          <w:szCs w:val="28"/>
        </w:rPr>
        <w:t xml:space="preserve"> в связи с невыполнением поставщиком условий договора </w:t>
      </w:r>
      <w:r>
        <w:rPr>
          <w:sz w:val="28"/>
          <w:szCs w:val="28"/>
        </w:rPr>
        <w:t xml:space="preserve">по </w:t>
      </w:r>
      <w:r w:rsidRPr="00632745">
        <w:rPr>
          <w:sz w:val="28"/>
          <w:szCs w:val="28"/>
        </w:rPr>
        <w:t>информационно-разъяснительной работ</w:t>
      </w:r>
      <w:r>
        <w:rPr>
          <w:sz w:val="28"/>
          <w:szCs w:val="28"/>
        </w:rPr>
        <w:t>е</w:t>
      </w:r>
      <w:r w:rsidRPr="00632745">
        <w:rPr>
          <w:sz w:val="28"/>
          <w:szCs w:val="28"/>
        </w:rPr>
        <w:t xml:space="preserve"> по вопросам модернизации социальной политики удержана неустойка.</w:t>
      </w:r>
    </w:p>
    <w:p w:rsidR="00002C62" w:rsidRDefault="00002C62" w:rsidP="00002C62">
      <w:pPr>
        <w:pBdr>
          <w:bottom w:val="single" w:sz="4" w:space="30" w:color="FFFFFF"/>
        </w:pBdr>
        <w:tabs>
          <w:tab w:val="left" w:pos="-7797"/>
        </w:tabs>
        <w:ind w:firstLine="709"/>
        <w:jc w:val="both"/>
        <w:rPr>
          <w:rFonts w:eastAsia="MS Mincho"/>
          <w:sz w:val="28"/>
          <w:szCs w:val="28"/>
        </w:rPr>
      </w:pPr>
      <w:r>
        <w:rPr>
          <w:sz w:val="28"/>
          <w:szCs w:val="28"/>
        </w:rPr>
        <w:t xml:space="preserve">На реализацию распределяемой бюджетной программы </w:t>
      </w:r>
      <w:r w:rsidRPr="008C5D8A">
        <w:rPr>
          <w:b/>
          <w:sz w:val="28"/>
          <w:szCs w:val="28"/>
        </w:rPr>
        <w:t xml:space="preserve">081 «Реализация мер в рамках Дорожной карты занятости на 2020-2021 годы» </w:t>
      </w:r>
      <w:r>
        <w:rPr>
          <w:rFonts w:eastAsia="MS Mincho"/>
          <w:sz w:val="28"/>
          <w:szCs w:val="28"/>
        </w:rPr>
        <w:t xml:space="preserve">постановлением Правительства Республики Казахстан </w:t>
      </w:r>
      <w:r>
        <w:rPr>
          <w:sz w:val="28"/>
          <w:szCs w:val="28"/>
        </w:rPr>
        <w:t>от 10 декабря 2020 года № 839 «О корректировке показателей республиканского бюджета на 2020 год и внесении изменений в постановление Правительства Республики Казахстан от 6 декабря 2019 года № 908 «О реализации Закона Республики Казахстан</w:t>
      </w:r>
      <w:r w:rsidR="003719DC">
        <w:rPr>
          <w:sz w:val="28"/>
          <w:szCs w:val="28"/>
        </w:rPr>
        <w:t xml:space="preserve"> </w:t>
      </w:r>
      <w:r>
        <w:rPr>
          <w:sz w:val="28"/>
          <w:szCs w:val="28"/>
        </w:rPr>
        <w:t>«О республиканском бюджете на 2020 – 2022 годы» было предусмотрено 299 314 041 </w:t>
      </w:r>
      <w:proofErr w:type="spellStart"/>
      <w:r>
        <w:rPr>
          <w:sz w:val="28"/>
          <w:szCs w:val="28"/>
        </w:rPr>
        <w:t>тыс.тенге</w:t>
      </w:r>
      <w:proofErr w:type="spellEnd"/>
      <w:r>
        <w:rPr>
          <w:rFonts w:eastAsia="MS Mincho"/>
          <w:sz w:val="28"/>
          <w:szCs w:val="28"/>
        </w:rPr>
        <w:t>. Средства были распределены следующим администраторам республиканских бюджетных программ:</w:t>
      </w:r>
    </w:p>
    <w:p w:rsidR="00002C62" w:rsidRDefault="00002C62" w:rsidP="00002C62">
      <w:pPr>
        <w:pBdr>
          <w:bottom w:val="single" w:sz="4" w:space="30" w:color="FFFFFF"/>
        </w:pBdr>
        <w:tabs>
          <w:tab w:val="left" w:pos="-7797"/>
        </w:tabs>
        <w:ind w:firstLine="709"/>
        <w:jc w:val="both"/>
        <w:rPr>
          <w:rFonts w:eastAsia="MS Mincho"/>
          <w:sz w:val="28"/>
          <w:szCs w:val="28"/>
        </w:rPr>
      </w:pPr>
      <w:r w:rsidRPr="00844C6C">
        <w:rPr>
          <w:rFonts w:eastAsia="MS Mincho"/>
          <w:b/>
          <w:i/>
          <w:sz w:val="28"/>
          <w:szCs w:val="28"/>
        </w:rPr>
        <w:t xml:space="preserve">Министерству </w:t>
      </w:r>
      <w:bookmarkStart w:id="69" w:name="_Hlk64298522"/>
      <w:r w:rsidRPr="00844C6C">
        <w:rPr>
          <w:rFonts w:eastAsia="MS Mincho"/>
          <w:b/>
          <w:i/>
          <w:sz w:val="28"/>
          <w:szCs w:val="28"/>
        </w:rPr>
        <w:t>экологии, геологии и природных ресурсов Республики Казахстан</w:t>
      </w:r>
      <w:r w:rsidRPr="00D11689">
        <w:rPr>
          <w:rFonts w:eastAsia="MS Mincho"/>
          <w:sz w:val="28"/>
          <w:szCs w:val="28"/>
        </w:rPr>
        <w:t xml:space="preserve"> </w:t>
      </w:r>
      <w:bookmarkEnd w:id="69"/>
      <w:r>
        <w:rPr>
          <w:rFonts w:eastAsia="MS Mincho"/>
          <w:sz w:val="28"/>
          <w:szCs w:val="28"/>
        </w:rPr>
        <w:t xml:space="preserve">– </w:t>
      </w:r>
      <w:r w:rsidRPr="00D11689">
        <w:rPr>
          <w:rFonts w:eastAsia="MS Mincho"/>
          <w:sz w:val="28"/>
          <w:szCs w:val="28"/>
        </w:rPr>
        <w:t>4</w:t>
      </w:r>
      <w:r>
        <w:rPr>
          <w:rFonts w:eastAsia="MS Mincho"/>
          <w:sz w:val="28"/>
          <w:szCs w:val="28"/>
        </w:rPr>
        <w:t> </w:t>
      </w:r>
      <w:r w:rsidRPr="00D11689">
        <w:rPr>
          <w:rFonts w:eastAsia="MS Mincho"/>
          <w:sz w:val="28"/>
          <w:szCs w:val="28"/>
        </w:rPr>
        <w:t>600</w:t>
      </w:r>
      <w:r>
        <w:rPr>
          <w:rFonts w:eastAsia="MS Mincho"/>
          <w:sz w:val="28"/>
          <w:szCs w:val="28"/>
        </w:rPr>
        <w:t> </w:t>
      </w:r>
      <w:r w:rsidRPr="00D11689">
        <w:rPr>
          <w:rFonts w:eastAsia="MS Mincho"/>
          <w:sz w:val="28"/>
          <w:szCs w:val="28"/>
        </w:rPr>
        <w:t>620</w:t>
      </w:r>
      <w:r>
        <w:rPr>
          <w:rFonts w:eastAsia="MS Mincho"/>
          <w:sz w:val="28"/>
          <w:szCs w:val="28"/>
        </w:rPr>
        <w:t> </w:t>
      </w:r>
      <w:proofErr w:type="spellStart"/>
      <w:proofErr w:type="gramStart"/>
      <w:r>
        <w:rPr>
          <w:rFonts w:eastAsia="MS Mincho"/>
          <w:sz w:val="28"/>
          <w:szCs w:val="28"/>
        </w:rPr>
        <w:t>тыс.тенге</w:t>
      </w:r>
      <w:proofErr w:type="spellEnd"/>
      <w:proofErr w:type="gramEnd"/>
      <w:r w:rsidRPr="00D11689">
        <w:rPr>
          <w:rFonts w:eastAsia="MS Mincho"/>
          <w:sz w:val="28"/>
          <w:szCs w:val="28"/>
        </w:rPr>
        <w:t xml:space="preserve"> на строительство и (или) реконструкцию объектов водного хозяйства;</w:t>
      </w:r>
    </w:p>
    <w:p w:rsidR="00002C62" w:rsidRDefault="00002C62" w:rsidP="00002C62">
      <w:pPr>
        <w:pBdr>
          <w:bottom w:val="single" w:sz="4" w:space="30" w:color="FFFFFF"/>
        </w:pBdr>
        <w:tabs>
          <w:tab w:val="left" w:pos="-7797"/>
        </w:tabs>
        <w:ind w:firstLine="709"/>
        <w:jc w:val="both"/>
        <w:rPr>
          <w:rFonts w:eastAsia="MS Mincho"/>
          <w:sz w:val="28"/>
          <w:szCs w:val="28"/>
        </w:rPr>
      </w:pPr>
      <w:r w:rsidRPr="00844C6C">
        <w:rPr>
          <w:rFonts w:eastAsia="MS Mincho"/>
          <w:b/>
          <w:i/>
          <w:sz w:val="28"/>
          <w:szCs w:val="28"/>
        </w:rPr>
        <w:lastRenderedPageBreak/>
        <w:t>Министерству обороны Республики Казахстан</w:t>
      </w:r>
      <w:r>
        <w:rPr>
          <w:rFonts w:eastAsia="MS Mincho"/>
          <w:sz w:val="28"/>
          <w:szCs w:val="28"/>
        </w:rPr>
        <w:t xml:space="preserve"> -</w:t>
      </w:r>
      <w:r w:rsidRPr="00D11689">
        <w:rPr>
          <w:rFonts w:eastAsia="MS Mincho"/>
          <w:sz w:val="28"/>
          <w:szCs w:val="28"/>
        </w:rPr>
        <w:t xml:space="preserve"> 2</w:t>
      </w:r>
      <w:r>
        <w:rPr>
          <w:rFonts w:eastAsia="MS Mincho"/>
          <w:sz w:val="28"/>
          <w:szCs w:val="28"/>
        </w:rPr>
        <w:t> </w:t>
      </w:r>
      <w:r w:rsidRPr="00D11689">
        <w:rPr>
          <w:rFonts w:eastAsia="MS Mincho"/>
          <w:sz w:val="28"/>
          <w:szCs w:val="28"/>
        </w:rPr>
        <w:t>051</w:t>
      </w:r>
      <w:r>
        <w:rPr>
          <w:rFonts w:eastAsia="MS Mincho"/>
          <w:sz w:val="28"/>
          <w:szCs w:val="28"/>
        </w:rPr>
        <w:t> </w:t>
      </w:r>
      <w:r w:rsidRPr="00D11689">
        <w:rPr>
          <w:rFonts w:eastAsia="MS Mincho"/>
          <w:sz w:val="28"/>
          <w:szCs w:val="28"/>
        </w:rPr>
        <w:t>330</w:t>
      </w:r>
      <w:r>
        <w:rPr>
          <w:rFonts w:eastAsia="MS Mincho"/>
          <w:sz w:val="28"/>
          <w:szCs w:val="28"/>
        </w:rPr>
        <w:t> </w:t>
      </w:r>
      <w:proofErr w:type="spellStart"/>
      <w:proofErr w:type="gramStart"/>
      <w:r>
        <w:rPr>
          <w:rFonts w:eastAsia="MS Mincho"/>
          <w:sz w:val="28"/>
          <w:szCs w:val="28"/>
        </w:rPr>
        <w:t>тыс.тенге</w:t>
      </w:r>
      <w:proofErr w:type="spellEnd"/>
      <w:proofErr w:type="gramEnd"/>
      <w:r w:rsidRPr="00D11689">
        <w:rPr>
          <w:rFonts w:eastAsia="MS Mincho"/>
          <w:sz w:val="28"/>
          <w:szCs w:val="28"/>
        </w:rPr>
        <w:t xml:space="preserve"> на ремонт объектов обороны</w:t>
      </w:r>
      <w:r>
        <w:rPr>
          <w:rFonts w:eastAsia="MS Mincho"/>
          <w:sz w:val="28"/>
          <w:szCs w:val="28"/>
        </w:rPr>
        <w:t>.</w:t>
      </w:r>
    </w:p>
    <w:p w:rsidR="00002C62" w:rsidRDefault="00002C62" w:rsidP="00002C62">
      <w:pPr>
        <w:pBdr>
          <w:bottom w:val="single" w:sz="4" w:space="30" w:color="FFFFFF"/>
        </w:pBdr>
        <w:tabs>
          <w:tab w:val="left" w:pos="-7797"/>
        </w:tabs>
        <w:ind w:firstLine="709"/>
        <w:jc w:val="both"/>
        <w:rPr>
          <w:rFonts w:eastAsia="MS Mincho"/>
          <w:sz w:val="28"/>
          <w:szCs w:val="28"/>
        </w:rPr>
      </w:pPr>
      <w:r w:rsidRPr="00844C6C">
        <w:rPr>
          <w:rFonts w:eastAsia="MS Mincho"/>
          <w:b/>
          <w:i/>
          <w:sz w:val="28"/>
          <w:szCs w:val="28"/>
        </w:rPr>
        <w:t xml:space="preserve">Министерству труда и социальной защиты </w:t>
      </w:r>
      <w:r>
        <w:rPr>
          <w:rFonts w:eastAsia="MS Mincho"/>
          <w:b/>
          <w:i/>
          <w:sz w:val="28"/>
          <w:szCs w:val="28"/>
        </w:rPr>
        <w:t xml:space="preserve">Республики Казахстан </w:t>
      </w:r>
      <w:r w:rsidRPr="0088404E">
        <w:rPr>
          <w:rFonts w:eastAsia="MS Mincho"/>
          <w:i/>
          <w:sz w:val="28"/>
          <w:szCs w:val="28"/>
        </w:rPr>
        <w:t xml:space="preserve">– </w:t>
      </w:r>
      <w:r w:rsidRPr="008564ED">
        <w:rPr>
          <w:rFonts w:eastAsia="MS Mincho"/>
          <w:sz w:val="28"/>
          <w:szCs w:val="28"/>
        </w:rPr>
        <w:t>292</w:t>
      </w:r>
      <w:r>
        <w:rPr>
          <w:rFonts w:eastAsia="MS Mincho"/>
          <w:sz w:val="28"/>
          <w:szCs w:val="28"/>
        </w:rPr>
        <w:t> 662 091 </w:t>
      </w:r>
      <w:proofErr w:type="spellStart"/>
      <w:proofErr w:type="gramStart"/>
      <w:r>
        <w:rPr>
          <w:rFonts w:eastAsia="MS Mincho"/>
          <w:sz w:val="28"/>
          <w:szCs w:val="28"/>
        </w:rPr>
        <w:t>тыс.тенге</w:t>
      </w:r>
      <w:proofErr w:type="spellEnd"/>
      <w:proofErr w:type="gramEnd"/>
      <w:r w:rsidRPr="008564ED">
        <w:rPr>
          <w:rFonts w:eastAsia="MS Mincho"/>
          <w:sz w:val="28"/>
          <w:szCs w:val="28"/>
        </w:rPr>
        <w:t>, из них:</w:t>
      </w:r>
    </w:p>
    <w:p w:rsidR="00002C62" w:rsidRDefault="00002C62" w:rsidP="00002C62">
      <w:pPr>
        <w:pBdr>
          <w:bottom w:val="single" w:sz="4" w:space="30" w:color="FFFFFF"/>
        </w:pBdr>
        <w:tabs>
          <w:tab w:val="left" w:pos="-7797"/>
        </w:tabs>
        <w:ind w:firstLine="709"/>
        <w:jc w:val="both"/>
        <w:rPr>
          <w:rFonts w:eastAsia="MS Mincho"/>
          <w:sz w:val="28"/>
          <w:szCs w:val="28"/>
        </w:rPr>
      </w:pPr>
      <w:r w:rsidRPr="00D11689">
        <w:rPr>
          <w:rFonts w:eastAsia="MS Mincho"/>
          <w:sz w:val="28"/>
          <w:szCs w:val="28"/>
        </w:rPr>
        <w:t>ремонт объектов жилищно-коммунального хозяйства, инженерно-транспортной инфраструктуры, социально-культурных объектов и благоустройство населенных пунктов – 168</w:t>
      </w:r>
      <w:r>
        <w:rPr>
          <w:rFonts w:eastAsia="MS Mincho"/>
          <w:sz w:val="28"/>
          <w:szCs w:val="28"/>
        </w:rPr>
        <w:t> </w:t>
      </w:r>
      <w:r w:rsidRPr="00D11689">
        <w:rPr>
          <w:rFonts w:eastAsia="MS Mincho"/>
          <w:sz w:val="28"/>
          <w:szCs w:val="28"/>
        </w:rPr>
        <w:t>620</w:t>
      </w:r>
      <w:r>
        <w:rPr>
          <w:rFonts w:eastAsia="MS Mincho"/>
          <w:sz w:val="28"/>
          <w:szCs w:val="28"/>
        </w:rPr>
        <w:t> </w:t>
      </w:r>
      <w:r w:rsidRPr="00D11689">
        <w:rPr>
          <w:rFonts w:eastAsia="MS Mincho"/>
          <w:sz w:val="28"/>
          <w:szCs w:val="28"/>
        </w:rPr>
        <w:t>222</w:t>
      </w:r>
      <w:r>
        <w:rPr>
          <w:rFonts w:eastAsia="MS Mincho"/>
          <w:sz w:val="28"/>
          <w:szCs w:val="28"/>
        </w:rPr>
        <w:t> </w:t>
      </w:r>
      <w:proofErr w:type="spellStart"/>
      <w:proofErr w:type="gramStart"/>
      <w:r>
        <w:rPr>
          <w:rFonts w:eastAsia="MS Mincho"/>
          <w:sz w:val="28"/>
          <w:szCs w:val="28"/>
        </w:rPr>
        <w:t>тыс.тенге</w:t>
      </w:r>
      <w:proofErr w:type="spellEnd"/>
      <w:proofErr w:type="gramEnd"/>
      <w:r w:rsidRPr="00D11689">
        <w:rPr>
          <w:rFonts w:eastAsia="MS Mincho"/>
          <w:sz w:val="28"/>
          <w:szCs w:val="28"/>
        </w:rPr>
        <w:t>;</w:t>
      </w:r>
    </w:p>
    <w:p w:rsidR="00002C62" w:rsidRDefault="00002C62" w:rsidP="00002C62">
      <w:pPr>
        <w:pBdr>
          <w:bottom w:val="single" w:sz="4" w:space="30" w:color="FFFFFF"/>
        </w:pBdr>
        <w:tabs>
          <w:tab w:val="left" w:pos="-7797"/>
        </w:tabs>
        <w:ind w:firstLine="709"/>
        <w:jc w:val="both"/>
        <w:rPr>
          <w:rFonts w:eastAsia="MS Mincho"/>
          <w:sz w:val="28"/>
          <w:szCs w:val="28"/>
        </w:rPr>
      </w:pPr>
      <w:r w:rsidRPr="00D11689">
        <w:rPr>
          <w:rFonts w:eastAsia="MS Mincho"/>
          <w:sz w:val="28"/>
          <w:szCs w:val="28"/>
        </w:rPr>
        <w:t>строительство и (или) реконструкцию объектов жилищно-коммунального хозяйства, инженерно-транспортной инфраструктуры, социально-культурных объектов и инженерно-коммуникационной инфраструктуры, а также создание быстровозводимых комплексов для размещения инфекционных больниц – 123</w:t>
      </w:r>
      <w:r>
        <w:rPr>
          <w:rFonts w:eastAsia="MS Mincho"/>
          <w:sz w:val="28"/>
          <w:szCs w:val="28"/>
        </w:rPr>
        <w:t> </w:t>
      </w:r>
      <w:r w:rsidRPr="00D11689">
        <w:rPr>
          <w:rFonts w:eastAsia="MS Mincho"/>
          <w:sz w:val="28"/>
          <w:szCs w:val="28"/>
        </w:rPr>
        <w:t>882</w:t>
      </w:r>
      <w:r>
        <w:rPr>
          <w:rFonts w:eastAsia="MS Mincho"/>
          <w:sz w:val="28"/>
          <w:szCs w:val="28"/>
        </w:rPr>
        <w:t> </w:t>
      </w:r>
      <w:r w:rsidRPr="00D11689">
        <w:rPr>
          <w:rFonts w:eastAsia="MS Mincho"/>
          <w:sz w:val="28"/>
          <w:szCs w:val="28"/>
        </w:rPr>
        <w:t>796</w:t>
      </w:r>
      <w:r>
        <w:rPr>
          <w:rFonts w:eastAsia="MS Mincho"/>
          <w:sz w:val="28"/>
          <w:szCs w:val="28"/>
        </w:rPr>
        <w:t> </w:t>
      </w:r>
      <w:proofErr w:type="spellStart"/>
      <w:proofErr w:type="gramStart"/>
      <w:r>
        <w:rPr>
          <w:rFonts w:eastAsia="MS Mincho"/>
          <w:sz w:val="28"/>
          <w:szCs w:val="28"/>
        </w:rPr>
        <w:t>тыс.тенге</w:t>
      </w:r>
      <w:proofErr w:type="spellEnd"/>
      <w:proofErr w:type="gramEnd"/>
      <w:r w:rsidRPr="00D11689">
        <w:rPr>
          <w:rFonts w:eastAsia="MS Mincho"/>
          <w:sz w:val="28"/>
          <w:szCs w:val="28"/>
        </w:rPr>
        <w:t>;</w:t>
      </w:r>
    </w:p>
    <w:p w:rsidR="00002C62" w:rsidRDefault="00002C62" w:rsidP="00002C62">
      <w:pPr>
        <w:pBdr>
          <w:bottom w:val="single" w:sz="4" w:space="30" w:color="FFFFFF"/>
        </w:pBdr>
        <w:tabs>
          <w:tab w:val="left" w:pos="-7797"/>
        </w:tabs>
        <w:ind w:firstLine="709"/>
        <w:jc w:val="both"/>
        <w:rPr>
          <w:rFonts w:eastAsia="MS Mincho"/>
          <w:sz w:val="28"/>
          <w:szCs w:val="28"/>
        </w:rPr>
      </w:pPr>
      <w:r w:rsidRPr="00D11689">
        <w:rPr>
          <w:rFonts w:eastAsia="MS Mincho"/>
          <w:sz w:val="28"/>
          <w:szCs w:val="28"/>
        </w:rPr>
        <w:t>приобретение медицинского оборудования в действующих, а также планируемых к открытию провизорных и инфекционных стационарах – 159</w:t>
      </w:r>
      <w:r>
        <w:rPr>
          <w:rFonts w:eastAsia="MS Mincho"/>
          <w:sz w:val="28"/>
          <w:szCs w:val="28"/>
        </w:rPr>
        <w:t> </w:t>
      </w:r>
      <w:r w:rsidRPr="00D11689">
        <w:rPr>
          <w:rFonts w:eastAsia="MS Mincho"/>
          <w:sz w:val="28"/>
          <w:szCs w:val="28"/>
        </w:rPr>
        <w:t>073</w:t>
      </w:r>
      <w:r>
        <w:rPr>
          <w:rFonts w:eastAsia="MS Mincho"/>
          <w:sz w:val="28"/>
          <w:szCs w:val="28"/>
        </w:rPr>
        <w:t> </w:t>
      </w:r>
      <w:proofErr w:type="spellStart"/>
      <w:proofErr w:type="gramStart"/>
      <w:r>
        <w:rPr>
          <w:rFonts w:eastAsia="MS Mincho"/>
          <w:sz w:val="28"/>
          <w:szCs w:val="28"/>
        </w:rPr>
        <w:t>тыс.тенге</w:t>
      </w:r>
      <w:proofErr w:type="spellEnd"/>
      <w:proofErr w:type="gramEnd"/>
      <w:r>
        <w:rPr>
          <w:rFonts w:eastAsia="MS Mincho"/>
          <w:sz w:val="28"/>
          <w:szCs w:val="28"/>
        </w:rPr>
        <w:t>.</w:t>
      </w:r>
    </w:p>
    <w:p w:rsidR="00002C62" w:rsidRDefault="00002C62" w:rsidP="00002C62">
      <w:pPr>
        <w:pBdr>
          <w:bottom w:val="single" w:sz="4" w:space="30" w:color="FFFFFF"/>
        </w:pBdr>
        <w:tabs>
          <w:tab w:val="left" w:pos="-7797"/>
        </w:tabs>
        <w:ind w:firstLine="709"/>
        <w:jc w:val="both"/>
        <w:rPr>
          <w:sz w:val="28"/>
          <w:szCs w:val="28"/>
        </w:rPr>
      </w:pPr>
      <w:r>
        <w:rPr>
          <w:sz w:val="28"/>
          <w:szCs w:val="28"/>
        </w:rPr>
        <w:t>Бюджетные средства были направлены:</w:t>
      </w:r>
    </w:p>
    <w:p w:rsidR="00002C62" w:rsidRDefault="00002C62" w:rsidP="00002C62">
      <w:pPr>
        <w:pBdr>
          <w:bottom w:val="single" w:sz="4" w:space="30" w:color="FFFFFF"/>
        </w:pBdr>
        <w:tabs>
          <w:tab w:val="left" w:pos="-7797"/>
        </w:tabs>
        <w:ind w:firstLine="709"/>
        <w:jc w:val="both"/>
        <w:rPr>
          <w:color w:val="000000"/>
          <w:sz w:val="28"/>
          <w:szCs w:val="28"/>
        </w:rPr>
      </w:pPr>
      <w:r>
        <w:rPr>
          <w:color w:val="000000" w:themeColor="text1"/>
          <w:sz w:val="28"/>
          <w:szCs w:val="28"/>
          <w:lang w:val="kk-KZ"/>
        </w:rPr>
        <w:t>На реализацию</w:t>
      </w:r>
      <w:r w:rsidRPr="006F1CD4">
        <w:rPr>
          <w:color w:val="000000" w:themeColor="text1"/>
          <w:sz w:val="28"/>
          <w:szCs w:val="28"/>
          <w:lang w:val="kk-KZ"/>
        </w:rPr>
        <w:t xml:space="preserve"> бюджетной программ</w:t>
      </w:r>
      <w:r>
        <w:rPr>
          <w:color w:val="000000" w:themeColor="text1"/>
          <w:sz w:val="28"/>
          <w:szCs w:val="28"/>
          <w:lang w:val="kk-KZ"/>
        </w:rPr>
        <w:t>ы</w:t>
      </w:r>
      <w:r w:rsidRPr="006F1CD4">
        <w:rPr>
          <w:color w:val="000000" w:themeColor="text1"/>
          <w:sz w:val="28"/>
          <w:szCs w:val="28"/>
          <w:lang w:val="kk-KZ"/>
        </w:rPr>
        <w:t xml:space="preserve"> </w:t>
      </w:r>
      <w:r w:rsidRPr="00E74ABE">
        <w:rPr>
          <w:b/>
          <w:color w:val="000000" w:themeColor="text1"/>
          <w:sz w:val="28"/>
          <w:szCs w:val="28"/>
          <w:lang w:val="kk-KZ"/>
        </w:rPr>
        <w:t>110</w:t>
      </w:r>
      <w:r w:rsidRPr="00E74ABE">
        <w:rPr>
          <w:color w:val="000000" w:themeColor="text1"/>
          <w:sz w:val="28"/>
          <w:szCs w:val="28"/>
          <w:lang w:val="kk-KZ"/>
        </w:rPr>
        <w:t xml:space="preserve"> </w:t>
      </w:r>
      <w:r w:rsidRPr="00E74ABE">
        <w:rPr>
          <w:b/>
          <w:color w:val="000000" w:themeColor="text1"/>
          <w:sz w:val="28"/>
          <w:szCs w:val="28"/>
          <w:lang w:val="kk-KZ"/>
        </w:rPr>
        <w:t>«Целевые трансферты на развитие областным бюджетам, бюджетам городов республиканского значения, столицы на строительство и (или) реконструкцию объектов жилищно-коммунального хозяйства, инженерно-транспортной инфраструктуры, социально-культурных объектов и инженерно-коммуникационной инфраструктуры, а также на создание быстровозводимых комплексов для размещения инфекционных больниц в рамках Дорожной карты занятости на2020-2021годы»</w:t>
      </w:r>
      <w:r>
        <w:rPr>
          <w:color w:val="000000" w:themeColor="text1"/>
          <w:sz w:val="28"/>
          <w:szCs w:val="28"/>
          <w:lang w:val="kk-KZ"/>
        </w:rPr>
        <w:t xml:space="preserve"> </w:t>
      </w:r>
      <w:r>
        <w:rPr>
          <w:sz w:val="28"/>
          <w:szCs w:val="28"/>
        </w:rPr>
        <w:t>были предусмотрены средства в сумме 123 882 796,0 </w:t>
      </w:r>
      <w:proofErr w:type="spellStart"/>
      <w:r>
        <w:rPr>
          <w:sz w:val="28"/>
          <w:szCs w:val="28"/>
        </w:rPr>
        <w:t>тыс.тенге</w:t>
      </w:r>
      <w:proofErr w:type="spellEnd"/>
      <w:r>
        <w:rPr>
          <w:sz w:val="28"/>
          <w:szCs w:val="28"/>
        </w:rPr>
        <w:t xml:space="preserve">, </w:t>
      </w:r>
      <w:r w:rsidRPr="006F1CD4">
        <w:rPr>
          <w:color w:val="000000"/>
          <w:sz w:val="28"/>
          <w:szCs w:val="28"/>
        </w:rPr>
        <w:t xml:space="preserve">которые в полном объеме в виде целевых трансфертов </w:t>
      </w:r>
      <w:r>
        <w:rPr>
          <w:color w:val="000000"/>
          <w:sz w:val="28"/>
          <w:szCs w:val="28"/>
        </w:rPr>
        <w:t xml:space="preserve">на развитие </w:t>
      </w:r>
      <w:r w:rsidRPr="006F1CD4">
        <w:rPr>
          <w:color w:val="000000"/>
          <w:sz w:val="28"/>
          <w:szCs w:val="28"/>
        </w:rPr>
        <w:t>были перечислены бюджетам областей</w:t>
      </w:r>
      <w:r w:rsidRPr="003D0F82">
        <w:rPr>
          <w:color w:val="000000"/>
          <w:sz w:val="28"/>
          <w:szCs w:val="28"/>
        </w:rPr>
        <w:t xml:space="preserve">, городов </w:t>
      </w:r>
      <w:r>
        <w:rPr>
          <w:color w:val="000000"/>
          <w:sz w:val="28"/>
          <w:szCs w:val="28"/>
          <w:lang w:val="kk-KZ"/>
        </w:rPr>
        <w:t xml:space="preserve">Нұр-Сұлтан и </w:t>
      </w:r>
      <w:r w:rsidRPr="003D0F82">
        <w:rPr>
          <w:color w:val="000000"/>
          <w:sz w:val="28"/>
          <w:szCs w:val="28"/>
        </w:rPr>
        <w:t>Алматы.</w:t>
      </w:r>
    </w:p>
    <w:p w:rsidR="00002C62" w:rsidRDefault="00002C62" w:rsidP="00002C62">
      <w:pPr>
        <w:pBdr>
          <w:bottom w:val="single" w:sz="4" w:space="30" w:color="FFFFFF"/>
        </w:pBdr>
        <w:tabs>
          <w:tab w:val="left" w:pos="-7797"/>
        </w:tabs>
        <w:ind w:firstLine="709"/>
        <w:jc w:val="both"/>
        <w:rPr>
          <w:sz w:val="28"/>
          <w:szCs w:val="28"/>
        </w:rPr>
      </w:pPr>
      <w:r w:rsidRPr="00915516">
        <w:rPr>
          <w:color w:val="000000"/>
          <w:sz w:val="28"/>
          <w:szCs w:val="28"/>
        </w:rPr>
        <w:t xml:space="preserve">Распределение </w:t>
      </w:r>
      <w:r w:rsidRPr="00915516">
        <w:rPr>
          <w:sz w:val="28"/>
          <w:szCs w:val="28"/>
        </w:rPr>
        <w:t>целевых трансфертов областным бюджетам, бюджетам городов республиканского значения, столицы установлено приложением 57 к постановлению Правительства Республики Казахстан «</w:t>
      </w:r>
      <w:r w:rsidRPr="00915516">
        <w:rPr>
          <w:bCs/>
          <w:sz w:val="28"/>
          <w:szCs w:val="28"/>
        </w:rPr>
        <w:t>О реализации Указа Президента Республики Казахстан</w:t>
      </w:r>
      <w:r>
        <w:rPr>
          <w:bCs/>
          <w:sz w:val="28"/>
          <w:szCs w:val="28"/>
        </w:rPr>
        <w:t xml:space="preserve"> </w:t>
      </w:r>
      <w:r w:rsidRPr="00915516">
        <w:rPr>
          <w:bCs/>
          <w:sz w:val="28"/>
          <w:szCs w:val="28"/>
        </w:rPr>
        <w:t>«</w:t>
      </w:r>
      <w:r w:rsidRPr="00915516">
        <w:rPr>
          <w:bCs/>
          <w:spacing w:val="2"/>
          <w:sz w:val="28"/>
          <w:szCs w:val="28"/>
        </w:rPr>
        <w:t>Об уточненном республиканском бюджете на 2020 год</w:t>
      </w:r>
      <w:r w:rsidRPr="001D4552">
        <w:rPr>
          <w:bCs/>
          <w:sz w:val="28"/>
          <w:szCs w:val="28"/>
        </w:rPr>
        <w:t>» от 9 апреля №</w:t>
      </w:r>
      <w:r>
        <w:rPr>
          <w:bCs/>
          <w:sz w:val="28"/>
          <w:szCs w:val="28"/>
        </w:rPr>
        <w:t> </w:t>
      </w:r>
      <w:r w:rsidRPr="001D4552">
        <w:rPr>
          <w:bCs/>
          <w:sz w:val="28"/>
          <w:szCs w:val="28"/>
        </w:rPr>
        <w:t xml:space="preserve">187, </w:t>
      </w:r>
      <w:r w:rsidRPr="001D4552">
        <w:rPr>
          <w:sz w:val="28"/>
          <w:szCs w:val="28"/>
        </w:rPr>
        <w:t>с учетом</w:t>
      </w:r>
      <w:r w:rsidRPr="007A52FE">
        <w:rPr>
          <w:sz w:val="28"/>
          <w:szCs w:val="28"/>
        </w:rPr>
        <w:t xml:space="preserve"> изменений и дополнений, внесенных постановлением Правительства Республики </w:t>
      </w:r>
      <w:r w:rsidRPr="00F276A9">
        <w:rPr>
          <w:sz w:val="28"/>
          <w:szCs w:val="28"/>
        </w:rPr>
        <w:t>Казахстан от 10 декабря 2020 года</w:t>
      </w:r>
      <w:r>
        <w:rPr>
          <w:sz w:val="28"/>
          <w:szCs w:val="28"/>
        </w:rPr>
        <w:t xml:space="preserve"> № </w:t>
      </w:r>
      <w:r w:rsidRPr="00F276A9">
        <w:rPr>
          <w:sz w:val="28"/>
          <w:szCs w:val="28"/>
        </w:rPr>
        <w:t>839.</w:t>
      </w:r>
    </w:p>
    <w:p w:rsidR="00002C62" w:rsidRDefault="00002C62" w:rsidP="00002C62">
      <w:pPr>
        <w:pBdr>
          <w:bottom w:val="single" w:sz="4" w:space="30" w:color="FFFFFF"/>
        </w:pBdr>
        <w:tabs>
          <w:tab w:val="left" w:pos="-7797"/>
        </w:tabs>
        <w:ind w:firstLine="709"/>
        <w:jc w:val="both"/>
        <w:rPr>
          <w:sz w:val="28"/>
          <w:szCs w:val="28"/>
        </w:rPr>
      </w:pPr>
      <w:r>
        <w:rPr>
          <w:sz w:val="28"/>
          <w:szCs w:val="28"/>
        </w:rPr>
        <w:t>Местными исполнительными органами было использовано 122 727 797,3 </w:t>
      </w:r>
      <w:proofErr w:type="spellStart"/>
      <w:proofErr w:type="gramStart"/>
      <w:r>
        <w:rPr>
          <w:sz w:val="28"/>
          <w:szCs w:val="28"/>
        </w:rPr>
        <w:t>тыс.тенге</w:t>
      </w:r>
      <w:proofErr w:type="spellEnd"/>
      <w:proofErr w:type="gramEnd"/>
      <w:r>
        <w:rPr>
          <w:sz w:val="28"/>
          <w:szCs w:val="28"/>
        </w:rPr>
        <w:t xml:space="preserve">, или 99,1 %. </w:t>
      </w:r>
      <w:r>
        <w:rPr>
          <w:sz w:val="28"/>
          <w:szCs w:val="28"/>
          <w:lang w:val="kk-KZ"/>
        </w:rPr>
        <w:t xml:space="preserve">Сумма неисполнения 1 154 998,7 тыс.тенге, из них 184 246,8 тыс.тенге – экономия бюджетных средств по результатам государственных закупок, остатки за счет округления, неосвоение 970 751,9 тыс.тенге, из </w:t>
      </w:r>
      <w:r w:rsidRPr="000859BC">
        <w:rPr>
          <w:sz w:val="28"/>
          <w:szCs w:val="28"/>
          <w:lang w:val="kk-KZ"/>
        </w:rPr>
        <w:t>них 712 773,</w:t>
      </w:r>
      <w:r>
        <w:rPr>
          <w:sz w:val="28"/>
          <w:szCs w:val="28"/>
          <w:lang w:val="kk-KZ"/>
        </w:rPr>
        <w:t>1 тыс.тенге</w:t>
      </w:r>
      <w:r w:rsidRPr="000859BC">
        <w:rPr>
          <w:sz w:val="28"/>
          <w:szCs w:val="28"/>
          <w:lang w:val="kk-KZ"/>
        </w:rPr>
        <w:t xml:space="preserve"> в связи с корректировкой проектно-сметной документации по Акмолинской области и г.</w:t>
      </w:r>
      <w:r w:rsidR="003719DC">
        <w:rPr>
          <w:sz w:val="28"/>
          <w:szCs w:val="28"/>
          <w:lang w:val="kk-KZ"/>
        </w:rPr>
        <w:t> </w:t>
      </w:r>
      <w:r w:rsidRPr="000859BC">
        <w:rPr>
          <w:sz w:val="28"/>
          <w:szCs w:val="28"/>
          <w:lang w:val="kk-KZ"/>
        </w:rPr>
        <w:t>Алматы,</w:t>
      </w:r>
      <w:r>
        <w:rPr>
          <w:sz w:val="28"/>
          <w:szCs w:val="28"/>
          <w:lang w:val="kk-KZ"/>
        </w:rPr>
        <w:t xml:space="preserve"> </w:t>
      </w:r>
      <w:r w:rsidRPr="000859BC">
        <w:rPr>
          <w:sz w:val="28"/>
          <w:szCs w:val="28"/>
        </w:rPr>
        <w:t>76 900,6</w:t>
      </w:r>
      <w:r>
        <w:rPr>
          <w:sz w:val="28"/>
          <w:szCs w:val="28"/>
        </w:rPr>
        <w:t> </w:t>
      </w:r>
      <w:proofErr w:type="spellStart"/>
      <w:r>
        <w:rPr>
          <w:sz w:val="28"/>
          <w:szCs w:val="28"/>
        </w:rPr>
        <w:t>тыс.тенге</w:t>
      </w:r>
      <w:proofErr w:type="spellEnd"/>
      <w:r w:rsidRPr="000859BC">
        <w:rPr>
          <w:sz w:val="28"/>
          <w:szCs w:val="28"/>
        </w:rPr>
        <w:t xml:space="preserve"> – отставание от графика производства работ по </w:t>
      </w:r>
      <w:proofErr w:type="spellStart"/>
      <w:r w:rsidRPr="000859BC">
        <w:rPr>
          <w:sz w:val="28"/>
          <w:szCs w:val="28"/>
        </w:rPr>
        <w:t>Акмолинской</w:t>
      </w:r>
      <w:proofErr w:type="spellEnd"/>
      <w:r w:rsidRPr="000859BC">
        <w:rPr>
          <w:sz w:val="28"/>
          <w:szCs w:val="28"/>
        </w:rPr>
        <w:t xml:space="preserve"> и Павлодарской областям, 96 512,</w:t>
      </w:r>
      <w:r>
        <w:rPr>
          <w:sz w:val="28"/>
          <w:szCs w:val="28"/>
        </w:rPr>
        <w:t>6 </w:t>
      </w:r>
      <w:proofErr w:type="spellStart"/>
      <w:r>
        <w:rPr>
          <w:sz w:val="28"/>
          <w:szCs w:val="28"/>
        </w:rPr>
        <w:t>тыс.тенге</w:t>
      </w:r>
      <w:proofErr w:type="spellEnd"/>
      <w:r>
        <w:rPr>
          <w:sz w:val="28"/>
          <w:szCs w:val="28"/>
        </w:rPr>
        <w:t xml:space="preserve"> - несвоевременное предоставление актов выполненных работ, счетов – фактур по Актюбинской, Западно-Казахстанской областям, 62 000,6 </w:t>
      </w:r>
      <w:proofErr w:type="spellStart"/>
      <w:r>
        <w:rPr>
          <w:sz w:val="28"/>
          <w:szCs w:val="28"/>
        </w:rPr>
        <w:t>тыс.тенге</w:t>
      </w:r>
      <w:proofErr w:type="spellEnd"/>
      <w:r>
        <w:rPr>
          <w:sz w:val="28"/>
          <w:szCs w:val="28"/>
        </w:rPr>
        <w:t xml:space="preserve"> - оплата произведена за фактически оказанный объем услуг по Павлодарской и Туркестанской </w:t>
      </w:r>
      <w:r>
        <w:rPr>
          <w:sz w:val="28"/>
          <w:szCs w:val="28"/>
        </w:rPr>
        <w:lastRenderedPageBreak/>
        <w:t xml:space="preserve">областям, </w:t>
      </w:r>
      <w:r w:rsidRPr="00436421">
        <w:rPr>
          <w:sz w:val="28"/>
          <w:szCs w:val="28"/>
          <w:lang w:val="kk-KZ"/>
        </w:rPr>
        <w:t>13 847,7</w:t>
      </w:r>
      <w:r>
        <w:rPr>
          <w:sz w:val="28"/>
          <w:szCs w:val="28"/>
          <w:lang w:val="kk-KZ"/>
        </w:rPr>
        <w:t> тыс.тенге</w:t>
      </w:r>
      <w:r w:rsidRPr="00436421">
        <w:rPr>
          <w:sz w:val="28"/>
          <w:szCs w:val="28"/>
          <w:lang w:val="kk-KZ"/>
        </w:rPr>
        <w:t xml:space="preserve"> по Карагандинской области в связи с судебными разбирательствами; </w:t>
      </w:r>
      <w:r>
        <w:rPr>
          <w:sz w:val="28"/>
          <w:szCs w:val="28"/>
        </w:rPr>
        <w:t>5 218,9 </w:t>
      </w:r>
      <w:proofErr w:type="spellStart"/>
      <w:r>
        <w:rPr>
          <w:sz w:val="28"/>
          <w:szCs w:val="28"/>
        </w:rPr>
        <w:t>тыс.тенге</w:t>
      </w:r>
      <w:proofErr w:type="spellEnd"/>
      <w:r>
        <w:rPr>
          <w:sz w:val="28"/>
          <w:szCs w:val="28"/>
        </w:rPr>
        <w:t xml:space="preserve"> по </w:t>
      </w:r>
      <w:proofErr w:type="spellStart"/>
      <w:r>
        <w:rPr>
          <w:sz w:val="28"/>
          <w:szCs w:val="28"/>
        </w:rPr>
        <w:t>Акмолинской</w:t>
      </w:r>
      <w:proofErr w:type="spellEnd"/>
      <w:r>
        <w:rPr>
          <w:sz w:val="28"/>
          <w:szCs w:val="28"/>
        </w:rPr>
        <w:t xml:space="preserve"> области и г.</w:t>
      </w:r>
      <w:r w:rsidR="003719DC">
        <w:rPr>
          <w:sz w:val="28"/>
          <w:szCs w:val="28"/>
        </w:rPr>
        <w:t> </w:t>
      </w:r>
      <w:r>
        <w:rPr>
          <w:sz w:val="28"/>
          <w:szCs w:val="28"/>
        </w:rPr>
        <w:t>Алматы в связи с непредставлением документов подтверждающих обоснованность платежа, 3 498,3 </w:t>
      </w:r>
      <w:proofErr w:type="spellStart"/>
      <w:proofErr w:type="gramStart"/>
      <w:r>
        <w:rPr>
          <w:sz w:val="28"/>
          <w:szCs w:val="28"/>
        </w:rPr>
        <w:t>тыс.тенге</w:t>
      </w:r>
      <w:proofErr w:type="spellEnd"/>
      <w:proofErr w:type="gramEnd"/>
      <w:r>
        <w:rPr>
          <w:sz w:val="28"/>
          <w:szCs w:val="28"/>
        </w:rPr>
        <w:t xml:space="preserve"> по </w:t>
      </w:r>
      <w:proofErr w:type="spellStart"/>
      <w:r>
        <w:rPr>
          <w:sz w:val="28"/>
          <w:szCs w:val="28"/>
        </w:rPr>
        <w:t>Акмолинской</w:t>
      </w:r>
      <w:proofErr w:type="spellEnd"/>
      <w:r>
        <w:rPr>
          <w:sz w:val="28"/>
          <w:szCs w:val="28"/>
        </w:rPr>
        <w:t xml:space="preserve"> области в связи с техническими проблемами в информационной системе государственных закупок.</w:t>
      </w:r>
    </w:p>
    <w:p w:rsidR="00002C62" w:rsidRDefault="00002C62" w:rsidP="00002C62">
      <w:pPr>
        <w:pBdr>
          <w:bottom w:val="single" w:sz="4" w:space="30" w:color="FFFFFF"/>
        </w:pBdr>
        <w:tabs>
          <w:tab w:val="left" w:pos="-7797"/>
        </w:tabs>
        <w:ind w:firstLine="709"/>
        <w:jc w:val="both"/>
        <w:rPr>
          <w:i/>
          <w:sz w:val="28"/>
          <w:szCs w:val="28"/>
        </w:rPr>
      </w:pPr>
      <w:r>
        <w:rPr>
          <w:i/>
          <w:sz w:val="28"/>
          <w:szCs w:val="28"/>
        </w:rPr>
        <w:t xml:space="preserve">Показатели прямого результата </w:t>
      </w:r>
    </w:p>
    <w:p w:rsidR="00002C62" w:rsidRDefault="00002C62" w:rsidP="00002C62">
      <w:pPr>
        <w:pBdr>
          <w:bottom w:val="single" w:sz="4" w:space="30" w:color="FFFFFF"/>
        </w:pBdr>
        <w:tabs>
          <w:tab w:val="left" w:pos="-7797"/>
        </w:tabs>
        <w:ind w:firstLine="709"/>
        <w:jc w:val="both"/>
        <w:rPr>
          <w:sz w:val="28"/>
          <w:szCs w:val="28"/>
        </w:rPr>
      </w:pPr>
      <w:r>
        <w:rPr>
          <w:sz w:val="28"/>
          <w:szCs w:val="28"/>
        </w:rPr>
        <w:t xml:space="preserve">За счет выделенных средств обеспечена реализация 232 проектов, из </w:t>
      </w:r>
      <w:r w:rsidRPr="00734CDD">
        <w:rPr>
          <w:sz w:val="28"/>
          <w:szCs w:val="28"/>
        </w:rPr>
        <w:t>которых 11 проектов</w:t>
      </w:r>
      <w:r>
        <w:rPr>
          <w:sz w:val="28"/>
          <w:szCs w:val="28"/>
        </w:rPr>
        <w:t xml:space="preserve"> являются переходящими и будут завершены в 2021 году.</w:t>
      </w:r>
    </w:p>
    <w:p w:rsidR="00002C62" w:rsidRDefault="00002C62" w:rsidP="00002C62">
      <w:pPr>
        <w:pBdr>
          <w:bottom w:val="single" w:sz="4" w:space="30" w:color="FFFFFF"/>
        </w:pBdr>
        <w:tabs>
          <w:tab w:val="left" w:pos="-7797"/>
        </w:tabs>
        <w:ind w:firstLine="709"/>
        <w:jc w:val="both"/>
        <w:rPr>
          <w:sz w:val="28"/>
          <w:szCs w:val="28"/>
        </w:rPr>
      </w:pPr>
      <w:r w:rsidRPr="00FE7208">
        <w:rPr>
          <w:sz w:val="28"/>
          <w:szCs w:val="28"/>
        </w:rPr>
        <w:t>При реализации данных проектов создано 34,5 тысяч временных рабочих мест (при плане 35,3 тыс. рабочих мест). Кроме этого, после завершения реализации проектов планируется создать 2,8 тысяч постоянных рабочих мест. На отчетный период создано 1,2 тысяч постоянных рабочих мест. После полного завершения (акт ввода, передача на баланс мио и т.д.) данных проектов будут созданы остальные запланированные рабочие места.</w:t>
      </w:r>
    </w:p>
    <w:p w:rsidR="00002C62" w:rsidRDefault="00002C62" w:rsidP="00002C62">
      <w:pPr>
        <w:pBdr>
          <w:bottom w:val="single" w:sz="4" w:space="30" w:color="FFFFFF"/>
        </w:pBdr>
        <w:tabs>
          <w:tab w:val="left" w:pos="-7797"/>
        </w:tabs>
        <w:ind w:firstLine="709"/>
        <w:jc w:val="both"/>
        <w:rPr>
          <w:i/>
          <w:sz w:val="28"/>
          <w:szCs w:val="28"/>
        </w:rPr>
      </w:pPr>
      <w:r>
        <w:rPr>
          <w:i/>
          <w:sz w:val="28"/>
          <w:szCs w:val="28"/>
        </w:rPr>
        <w:t xml:space="preserve">Показатели конечного результата </w:t>
      </w:r>
    </w:p>
    <w:p w:rsidR="00002C62" w:rsidRDefault="00002C62" w:rsidP="00002C62">
      <w:pPr>
        <w:pBdr>
          <w:bottom w:val="single" w:sz="4" w:space="30" w:color="FFFFFF"/>
        </w:pBdr>
        <w:tabs>
          <w:tab w:val="left" w:pos="-7797"/>
        </w:tabs>
        <w:ind w:firstLine="709"/>
        <w:jc w:val="both"/>
        <w:rPr>
          <w:sz w:val="28"/>
          <w:szCs w:val="28"/>
        </w:rPr>
      </w:pPr>
      <w:r>
        <w:rPr>
          <w:sz w:val="28"/>
          <w:szCs w:val="28"/>
        </w:rPr>
        <w:t>По поручению Главы государства с марта 2020 года реализуется антикризисная мера Дорожная карта занятости на 2020-2021 годы, направленная на создание рабочих мест, обеспечение доходами населения через реализацию инфраструктурных проектов.</w:t>
      </w:r>
    </w:p>
    <w:p w:rsidR="00002C62" w:rsidRDefault="00002C62" w:rsidP="00002C62">
      <w:pPr>
        <w:pBdr>
          <w:bottom w:val="single" w:sz="4" w:space="30" w:color="FFFFFF"/>
        </w:pBdr>
        <w:tabs>
          <w:tab w:val="left" w:pos="-7797"/>
        </w:tabs>
        <w:ind w:firstLine="709"/>
        <w:jc w:val="both"/>
        <w:rPr>
          <w:sz w:val="28"/>
          <w:szCs w:val="28"/>
        </w:rPr>
      </w:pPr>
      <w:r>
        <w:rPr>
          <w:sz w:val="28"/>
          <w:szCs w:val="28"/>
        </w:rPr>
        <w:t>В результате реализации проектов получен следующий эффект от вложенных средств:</w:t>
      </w:r>
    </w:p>
    <w:p w:rsidR="00002C62" w:rsidRDefault="00002C62" w:rsidP="00002C62">
      <w:pPr>
        <w:pBdr>
          <w:bottom w:val="single" w:sz="4" w:space="30" w:color="FFFFFF"/>
        </w:pBdr>
        <w:tabs>
          <w:tab w:val="left" w:pos="-7797"/>
        </w:tabs>
        <w:ind w:firstLine="709"/>
        <w:jc w:val="both"/>
        <w:rPr>
          <w:sz w:val="28"/>
          <w:szCs w:val="28"/>
        </w:rPr>
      </w:pPr>
      <w:r>
        <w:rPr>
          <w:sz w:val="28"/>
          <w:szCs w:val="28"/>
        </w:rPr>
        <w:t>- уровень безработицы удержан на уровне 5,0</w:t>
      </w:r>
      <w:r w:rsidR="003719DC">
        <w:rPr>
          <w:sz w:val="28"/>
          <w:szCs w:val="28"/>
        </w:rPr>
        <w:t> </w:t>
      </w:r>
      <w:r>
        <w:rPr>
          <w:sz w:val="28"/>
          <w:szCs w:val="28"/>
        </w:rPr>
        <w:t>% (</w:t>
      </w:r>
      <w:r>
        <w:rPr>
          <w:i/>
          <w:sz w:val="24"/>
          <w:szCs w:val="28"/>
        </w:rPr>
        <w:t>3 квартал 2020 года</w:t>
      </w:r>
      <w:r>
        <w:rPr>
          <w:sz w:val="28"/>
          <w:szCs w:val="28"/>
        </w:rPr>
        <w:t>), а также созданы рабочие места через строительство, реконструкцию социально- значимых объектов;</w:t>
      </w:r>
    </w:p>
    <w:p w:rsidR="00002C62" w:rsidRDefault="00002C62" w:rsidP="00002C62">
      <w:pPr>
        <w:pBdr>
          <w:bottom w:val="single" w:sz="4" w:space="30" w:color="FFFFFF"/>
        </w:pBdr>
        <w:tabs>
          <w:tab w:val="left" w:pos="-7797"/>
        </w:tabs>
        <w:ind w:firstLine="709"/>
        <w:jc w:val="both"/>
        <w:rPr>
          <w:sz w:val="28"/>
          <w:szCs w:val="28"/>
        </w:rPr>
      </w:pPr>
      <w:r>
        <w:rPr>
          <w:sz w:val="28"/>
          <w:szCs w:val="28"/>
        </w:rPr>
        <w:t xml:space="preserve">- сокращен дефицит ученическим мест за счет строительства школ, благоустроены населенные пункты, проведены работы по развитию транспортной инфраструктуры, повышена безопасность движения автотранспортных средств, </w:t>
      </w:r>
      <w:r w:rsidRPr="00D668A9">
        <w:rPr>
          <w:sz w:val="28"/>
          <w:szCs w:val="28"/>
        </w:rPr>
        <w:t>население обеспечено качественной питьевой водой, улучшено качество оказываемой первично-медицинской помощи</w:t>
      </w:r>
      <w:r>
        <w:rPr>
          <w:sz w:val="28"/>
          <w:szCs w:val="28"/>
        </w:rPr>
        <w:t xml:space="preserve">. </w:t>
      </w:r>
    </w:p>
    <w:p w:rsidR="00002C62" w:rsidRDefault="00002C62" w:rsidP="00002C62">
      <w:pPr>
        <w:pBdr>
          <w:bottom w:val="single" w:sz="4" w:space="30" w:color="FFFFFF"/>
        </w:pBdr>
        <w:tabs>
          <w:tab w:val="left" w:pos="-7797"/>
        </w:tabs>
        <w:ind w:firstLine="709"/>
        <w:jc w:val="both"/>
        <w:rPr>
          <w:color w:val="000000"/>
          <w:sz w:val="28"/>
          <w:szCs w:val="28"/>
        </w:rPr>
      </w:pPr>
      <w:r>
        <w:rPr>
          <w:color w:val="000000" w:themeColor="text1"/>
          <w:sz w:val="28"/>
          <w:szCs w:val="28"/>
          <w:lang w:val="kk-KZ"/>
        </w:rPr>
        <w:t xml:space="preserve">На реализацию </w:t>
      </w:r>
      <w:r w:rsidRPr="006F1CD4">
        <w:rPr>
          <w:color w:val="000000" w:themeColor="text1"/>
          <w:sz w:val="28"/>
          <w:szCs w:val="28"/>
          <w:lang w:val="kk-KZ"/>
        </w:rPr>
        <w:t>бюджетной программ</w:t>
      </w:r>
      <w:r>
        <w:rPr>
          <w:color w:val="000000" w:themeColor="text1"/>
          <w:sz w:val="28"/>
          <w:szCs w:val="28"/>
          <w:lang w:val="kk-KZ"/>
        </w:rPr>
        <w:t>ы</w:t>
      </w:r>
      <w:r w:rsidRPr="006F1CD4">
        <w:rPr>
          <w:color w:val="000000" w:themeColor="text1"/>
          <w:sz w:val="28"/>
          <w:szCs w:val="28"/>
          <w:lang w:val="kk-KZ"/>
        </w:rPr>
        <w:t xml:space="preserve"> </w:t>
      </w:r>
      <w:r w:rsidRPr="00A42AFB">
        <w:rPr>
          <w:b/>
          <w:color w:val="000000" w:themeColor="text1"/>
          <w:sz w:val="28"/>
          <w:szCs w:val="28"/>
          <w:lang w:val="kk-KZ"/>
        </w:rPr>
        <w:t>11</w:t>
      </w:r>
      <w:r>
        <w:rPr>
          <w:b/>
          <w:color w:val="000000" w:themeColor="text1"/>
          <w:sz w:val="28"/>
          <w:szCs w:val="28"/>
          <w:lang w:val="kk-KZ"/>
        </w:rPr>
        <w:t>2 «</w:t>
      </w:r>
      <w:r w:rsidRPr="00BF1476">
        <w:rPr>
          <w:b/>
          <w:color w:val="000000" w:themeColor="text1"/>
          <w:sz w:val="28"/>
          <w:szCs w:val="28"/>
          <w:lang w:val="kk-KZ"/>
        </w:rPr>
        <w:t>Целевые текущие трансферты областным бюджетам, бюджетам городов республиканского значения, столицы на ремонт объектов жилищно-коммунального хозяйства, инженерно-транспортной инфраструктуры, социально-культурных объектов и благоустройство населенных пунктов в рамках Дорожной карты занятости на 2020-2021 годы</w:t>
      </w:r>
      <w:r>
        <w:rPr>
          <w:b/>
          <w:color w:val="000000" w:themeColor="text1"/>
          <w:sz w:val="28"/>
          <w:szCs w:val="28"/>
          <w:lang w:val="kk-KZ"/>
        </w:rPr>
        <w:t xml:space="preserve">» </w:t>
      </w:r>
      <w:r>
        <w:rPr>
          <w:sz w:val="28"/>
          <w:szCs w:val="28"/>
        </w:rPr>
        <w:t>были предусмотрены средства в сумме 168 620 222,0 </w:t>
      </w:r>
      <w:proofErr w:type="spellStart"/>
      <w:r>
        <w:rPr>
          <w:sz w:val="28"/>
          <w:szCs w:val="28"/>
        </w:rPr>
        <w:t>тыс.тенге</w:t>
      </w:r>
      <w:proofErr w:type="spellEnd"/>
      <w:r>
        <w:rPr>
          <w:sz w:val="28"/>
          <w:szCs w:val="28"/>
        </w:rPr>
        <w:t xml:space="preserve">, которые </w:t>
      </w:r>
      <w:r w:rsidRPr="006F1CD4">
        <w:rPr>
          <w:color w:val="000000"/>
          <w:sz w:val="28"/>
          <w:szCs w:val="28"/>
        </w:rPr>
        <w:t xml:space="preserve">в полном объеме в виде целевых </w:t>
      </w:r>
      <w:r>
        <w:rPr>
          <w:color w:val="000000"/>
          <w:sz w:val="28"/>
          <w:szCs w:val="28"/>
        </w:rPr>
        <w:t xml:space="preserve">текущих </w:t>
      </w:r>
      <w:r w:rsidRPr="006F1CD4">
        <w:rPr>
          <w:color w:val="000000"/>
          <w:sz w:val="28"/>
          <w:szCs w:val="28"/>
        </w:rPr>
        <w:t>трансфертов были перечислены бюджетам областей</w:t>
      </w:r>
      <w:r w:rsidRPr="003D0F82">
        <w:rPr>
          <w:color w:val="000000"/>
          <w:sz w:val="28"/>
          <w:szCs w:val="28"/>
        </w:rPr>
        <w:t>, городов</w:t>
      </w:r>
      <w:r>
        <w:rPr>
          <w:color w:val="000000"/>
          <w:sz w:val="28"/>
          <w:szCs w:val="28"/>
          <w:lang w:val="kk-KZ"/>
        </w:rPr>
        <w:t xml:space="preserve"> Нұр-Сұлтан, </w:t>
      </w:r>
      <w:r w:rsidRPr="003D0F82">
        <w:rPr>
          <w:color w:val="000000"/>
          <w:sz w:val="28"/>
          <w:szCs w:val="28"/>
        </w:rPr>
        <w:t>Алматы и Шымкент.</w:t>
      </w:r>
    </w:p>
    <w:p w:rsidR="00002C62" w:rsidRDefault="00002C62" w:rsidP="00002C62">
      <w:pPr>
        <w:pBdr>
          <w:bottom w:val="single" w:sz="4" w:space="30" w:color="FFFFFF"/>
        </w:pBdr>
        <w:tabs>
          <w:tab w:val="left" w:pos="-7797"/>
        </w:tabs>
        <w:ind w:firstLine="709"/>
        <w:jc w:val="both"/>
        <w:rPr>
          <w:sz w:val="28"/>
          <w:szCs w:val="28"/>
        </w:rPr>
      </w:pPr>
      <w:r>
        <w:rPr>
          <w:sz w:val="28"/>
          <w:szCs w:val="28"/>
        </w:rPr>
        <w:t>Местными исполнительными органами было использовано 168 181 517,0 </w:t>
      </w:r>
      <w:proofErr w:type="spellStart"/>
      <w:proofErr w:type="gramStart"/>
      <w:r>
        <w:rPr>
          <w:sz w:val="28"/>
          <w:szCs w:val="28"/>
        </w:rPr>
        <w:t>тыс.тенге</w:t>
      </w:r>
      <w:proofErr w:type="spellEnd"/>
      <w:proofErr w:type="gramEnd"/>
      <w:r>
        <w:rPr>
          <w:sz w:val="28"/>
          <w:szCs w:val="28"/>
        </w:rPr>
        <w:t xml:space="preserve">, или 99,7 %. </w:t>
      </w:r>
      <w:r>
        <w:rPr>
          <w:sz w:val="28"/>
          <w:szCs w:val="28"/>
          <w:lang w:val="kk-KZ"/>
        </w:rPr>
        <w:t>Сумма неисполнения 438 705,0 тыс.тенге, из них 128 479,3 тыс.тенге – экономия бюджетных средств, 310 225,7 тыс.тенге – неосвоение по Акмолинской, Актюбинской,Алматинской, Атырауской, Восточно-Казахстанской, Западно-Казахстанской, Карагандинской, Кызылординской областям и г.</w:t>
      </w:r>
      <w:r w:rsidR="003719DC">
        <w:rPr>
          <w:sz w:val="28"/>
          <w:szCs w:val="28"/>
          <w:lang w:val="kk-KZ"/>
        </w:rPr>
        <w:t> </w:t>
      </w:r>
      <w:r>
        <w:rPr>
          <w:sz w:val="28"/>
          <w:szCs w:val="28"/>
          <w:lang w:val="kk-KZ"/>
        </w:rPr>
        <w:t xml:space="preserve">Нур-Султан в связи с </w:t>
      </w:r>
      <w:r>
        <w:rPr>
          <w:sz w:val="28"/>
          <w:szCs w:val="28"/>
        </w:rPr>
        <w:t xml:space="preserve">несвоевременным предоставлением актов выполненных работ, счетов – фактур, оплатой за </w:t>
      </w:r>
      <w:r>
        <w:rPr>
          <w:sz w:val="28"/>
          <w:szCs w:val="28"/>
        </w:rPr>
        <w:lastRenderedPageBreak/>
        <w:t>фактически оказанный объем услуг, отставанием от графика производства работ.</w:t>
      </w:r>
    </w:p>
    <w:p w:rsidR="00002C62" w:rsidRDefault="00002C62" w:rsidP="00002C62">
      <w:pPr>
        <w:pBdr>
          <w:bottom w:val="single" w:sz="4" w:space="30" w:color="FFFFFF"/>
        </w:pBdr>
        <w:tabs>
          <w:tab w:val="left" w:pos="-7797"/>
        </w:tabs>
        <w:ind w:firstLine="709"/>
        <w:jc w:val="both"/>
        <w:rPr>
          <w:i/>
          <w:sz w:val="28"/>
          <w:szCs w:val="28"/>
        </w:rPr>
      </w:pPr>
      <w:r>
        <w:rPr>
          <w:i/>
          <w:sz w:val="28"/>
          <w:szCs w:val="28"/>
        </w:rPr>
        <w:t xml:space="preserve">Показатели прямого результата </w:t>
      </w:r>
    </w:p>
    <w:p w:rsidR="00002C62" w:rsidRDefault="00002C62" w:rsidP="00002C62">
      <w:pPr>
        <w:pBdr>
          <w:bottom w:val="single" w:sz="4" w:space="30" w:color="FFFFFF"/>
        </w:pBdr>
        <w:tabs>
          <w:tab w:val="left" w:pos="-7797"/>
        </w:tabs>
        <w:ind w:firstLine="709"/>
        <w:jc w:val="both"/>
        <w:rPr>
          <w:sz w:val="28"/>
          <w:szCs w:val="28"/>
        </w:rPr>
      </w:pPr>
      <w:r>
        <w:rPr>
          <w:sz w:val="28"/>
          <w:szCs w:val="28"/>
        </w:rPr>
        <w:t>Проведен капитальный и текущий ремонт 2 215 объектов (при плане – 2 220 объектов). 2 объекта по Актюбинской области переходящие и будут завершены в 2021 году.</w:t>
      </w:r>
    </w:p>
    <w:p w:rsidR="00002C62" w:rsidRDefault="00002C62" w:rsidP="00002C62">
      <w:pPr>
        <w:pBdr>
          <w:bottom w:val="single" w:sz="4" w:space="30" w:color="FFFFFF"/>
        </w:pBdr>
        <w:tabs>
          <w:tab w:val="left" w:pos="-7797"/>
        </w:tabs>
        <w:ind w:firstLine="709"/>
        <w:jc w:val="both"/>
        <w:rPr>
          <w:sz w:val="28"/>
          <w:szCs w:val="28"/>
        </w:rPr>
      </w:pPr>
      <w:r w:rsidRPr="00FC112E">
        <w:rPr>
          <w:sz w:val="28"/>
          <w:szCs w:val="28"/>
        </w:rPr>
        <w:t>По г.</w:t>
      </w:r>
      <w:r w:rsidR="003719DC">
        <w:rPr>
          <w:sz w:val="28"/>
          <w:szCs w:val="28"/>
        </w:rPr>
        <w:t> </w:t>
      </w:r>
      <w:proofErr w:type="spellStart"/>
      <w:r w:rsidRPr="00FC112E">
        <w:rPr>
          <w:sz w:val="28"/>
          <w:szCs w:val="28"/>
        </w:rPr>
        <w:t>Нур</w:t>
      </w:r>
      <w:proofErr w:type="spellEnd"/>
      <w:r w:rsidRPr="00FC112E">
        <w:rPr>
          <w:sz w:val="28"/>
          <w:szCs w:val="28"/>
        </w:rPr>
        <w:t xml:space="preserve">-Султан не завершены 3 объекта: приостановлен капитальный ремонт стадиона имени </w:t>
      </w:r>
      <w:proofErr w:type="spellStart"/>
      <w:r w:rsidRPr="00FC112E">
        <w:rPr>
          <w:sz w:val="28"/>
          <w:szCs w:val="28"/>
        </w:rPr>
        <w:t>Х.Мунайтпасова</w:t>
      </w:r>
      <w:proofErr w:type="spellEnd"/>
      <w:r w:rsidRPr="00FC112E">
        <w:rPr>
          <w:sz w:val="28"/>
          <w:szCs w:val="28"/>
        </w:rPr>
        <w:t xml:space="preserve"> в связи с реконструкцией</w:t>
      </w:r>
      <w:r>
        <w:rPr>
          <w:sz w:val="28"/>
          <w:szCs w:val="28"/>
        </w:rPr>
        <w:t xml:space="preserve"> здания</w:t>
      </w:r>
      <w:r w:rsidRPr="00FC112E">
        <w:rPr>
          <w:sz w:val="28"/>
          <w:szCs w:val="28"/>
        </w:rPr>
        <w:t xml:space="preserve">; не закончен текущий ремонт, замена и монтаж </w:t>
      </w:r>
      <w:proofErr w:type="spellStart"/>
      <w:r w:rsidRPr="00FC112E">
        <w:rPr>
          <w:sz w:val="28"/>
          <w:szCs w:val="28"/>
        </w:rPr>
        <w:t>воздухоопорного</w:t>
      </w:r>
      <w:proofErr w:type="spellEnd"/>
      <w:r w:rsidRPr="00FC112E">
        <w:rPr>
          <w:sz w:val="28"/>
          <w:szCs w:val="28"/>
        </w:rPr>
        <w:t xml:space="preserve"> сооружения надувного футбольного поля</w:t>
      </w:r>
      <w:r>
        <w:rPr>
          <w:sz w:val="28"/>
          <w:szCs w:val="28"/>
        </w:rPr>
        <w:t xml:space="preserve"> </w:t>
      </w:r>
      <w:r w:rsidRPr="00FC112E">
        <w:rPr>
          <w:sz w:val="28"/>
          <w:szCs w:val="28"/>
        </w:rPr>
        <w:t>КГУ СДЮСШОР №</w:t>
      </w:r>
      <w:r w:rsidR="003719DC">
        <w:rPr>
          <w:sz w:val="28"/>
          <w:szCs w:val="28"/>
        </w:rPr>
        <w:t> </w:t>
      </w:r>
      <w:r w:rsidRPr="00FC112E">
        <w:rPr>
          <w:sz w:val="28"/>
          <w:szCs w:val="28"/>
        </w:rPr>
        <w:t>8</w:t>
      </w:r>
      <w:r>
        <w:rPr>
          <w:sz w:val="28"/>
          <w:szCs w:val="28"/>
        </w:rPr>
        <w:t xml:space="preserve"> </w:t>
      </w:r>
      <w:r w:rsidRPr="00FC112E">
        <w:rPr>
          <w:sz w:val="28"/>
          <w:szCs w:val="28"/>
        </w:rPr>
        <w:t>в связи с несвоевременным представлением актов выполненных работ; приостановлен капитальный ремонт здания Политехнического колледжа</w:t>
      </w:r>
      <w:r w:rsidRPr="00FC112E">
        <w:rPr>
          <w:i/>
          <w:sz w:val="28"/>
          <w:szCs w:val="28"/>
        </w:rPr>
        <w:t xml:space="preserve"> </w:t>
      </w:r>
      <w:r w:rsidRPr="00FC112E">
        <w:rPr>
          <w:sz w:val="28"/>
          <w:szCs w:val="28"/>
        </w:rPr>
        <w:t>в связи с тем, что объект признан аварийным.</w:t>
      </w:r>
    </w:p>
    <w:p w:rsidR="00002C62" w:rsidRDefault="00002C62" w:rsidP="00002C62">
      <w:pPr>
        <w:pBdr>
          <w:bottom w:val="single" w:sz="4" w:space="30" w:color="FFFFFF"/>
        </w:pBdr>
        <w:tabs>
          <w:tab w:val="left" w:pos="-7797"/>
        </w:tabs>
        <w:ind w:firstLine="709"/>
        <w:jc w:val="both"/>
        <w:rPr>
          <w:sz w:val="28"/>
          <w:szCs w:val="28"/>
        </w:rPr>
      </w:pPr>
      <w:r>
        <w:rPr>
          <w:sz w:val="28"/>
          <w:szCs w:val="28"/>
        </w:rPr>
        <w:t>На реализуемые проекты планировалось трудоустроить 49,7 тысяч человек, по итогам года трудоустроено 52,4 тысяч человек.</w:t>
      </w:r>
    </w:p>
    <w:p w:rsidR="00002C62" w:rsidRDefault="00002C62" w:rsidP="00002C62">
      <w:pPr>
        <w:pBdr>
          <w:bottom w:val="single" w:sz="4" w:space="30" w:color="FFFFFF"/>
        </w:pBdr>
        <w:tabs>
          <w:tab w:val="left" w:pos="-7797"/>
        </w:tabs>
        <w:ind w:firstLine="709"/>
        <w:jc w:val="both"/>
        <w:rPr>
          <w:sz w:val="28"/>
          <w:szCs w:val="28"/>
        </w:rPr>
      </w:pPr>
      <w:r>
        <w:rPr>
          <w:color w:val="000000" w:themeColor="text1"/>
          <w:sz w:val="28"/>
          <w:szCs w:val="28"/>
          <w:lang w:val="kk-KZ"/>
        </w:rPr>
        <w:t xml:space="preserve">На реализацию </w:t>
      </w:r>
      <w:r w:rsidRPr="006F1CD4">
        <w:rPr>
          <w:color w:val="000000" w:themeColor="text1"/>
          <w:sz w:val="28"/>
          <w:szCs w:val="28"/>
          <w:lang w:val="kk-KZ"/>
        </w:rPr>
        <w:t>бюджетной программ</w:t>
      </w:r>
      <w:r>
        <w:rPr>
          <w:color w:val="000000" w:themeColor="text1"/>
          <w:sz w:val="28"/>
          <w:szCs w:val="28"/>
          <w:lang w:val="kk-KZ"/>
        </w:rPr>
        <w:t>ы</w:t>
      </w:r>
      <w:r w:rsidRPr="006F1CD4">
        <w:rPr>
          <w:color w:val="000000" w:themeColor="text1"/>
          <w:sz w:val="28"/>
          <w:szCs w:val="28"/>
          <w:lang w:val="kk-KZ"/>
        </w:rPr>
        <w:t xml:space="preserve"> </w:t>
      </w:r>
      <w:r w:rsidRPr="00A42AFB">
        <w:rPr>
          <w:b/>
          <w:color w:val="000000" w:themeColor="text1"/>
          <w:sz w:val="28"/>
          <w:szCs w:val="28"/>
          <w:lang w:val="kk-KZ"/>
        </w:rPr>
        <w:t>1</w:t>
      </w:r>
      <w:r>
        <w:rPr>
          <w:b/>
          <w:color w:val="000000" w:themeColor="text1"/>
          <w:sz w:val="28"/>
          <w:szCs w:val="28"/>
          <w:lang w:val="kk-KZ"/>
        </w:rPr>
        <w:t>23 «</w:t>
      </w:r>
      <w:r w:rsidRPr="00E30A32">
        <w:rPr>
          <w:b/>
          <w:color w:val="000000" w:themeColor="text1"/>
          <w:sz w:val="28"/>
          <w:szCs w:val="28"/>
          <w:lang w:val="kk-KZ"/>
        </w:rPr>
        <w:t>Целевые текущие трансферты областным бюджетам, бюджетам</w:t>
      </w:r>
      <w:r>
        <w:rPr>
          <w:b/>
          <w:color w:val="000000" w:themeColor="text1"/>
          <w:sz w:val="28"/>
          <w:szCs w:val="28"/>
          <w:lang w:val="kk-KZ"/>
        </w:rPr>
        <w:t xml:space="preserve"> </w:t>
      </w:r>
      <w:r w:rsidRPr="00E30A32">
        <w:rPr>
          <w:b/>
          <w:color w:val="000000" w:themeColor="text1"/>
          <w:sz w:val="28"/>
          <w:szCs w:val="28"/>
          <w:lang w:val="kk-KZ"/>
        </w:rPr>
        <w:t>городов республиканского значения, столицы на приобретение</w:t>
      </w:r>
      <w:r>
        <w:rPr>
          <w:b/>
          <w:color w:val="000000" w:themeColor="text1"/>
          <w:sz w:val="28"/>
          <w:szCs w:val="28"/>
          <w:lang w:val="kk-KZ"/>
        </w:rPr>
        <w:t xml:space="preserve"> </w:t>
      </w:r>
      <w:r w:rsidRPr="00E30A32">
        <w:rPr>
          <w:b/>
          <w:color w:val="000000" w:themeColor="text1"/>
          <w:sz w:val="28"/>
          <w:szCs w:val="28"/>
          <w:lang w:val="kk-KZ"/>
        </w:rPr>
        <w:t>медицинского оборудования в действующих, а также планируемых к открытию провизорных и инфекционных стационарах в рамках</w:t>
      </w:r>
      <w:r>
        <w:rPr>
          <w:b/>
          <w:color w:val="000000" w:themeColor="text1"/>
          <w:sz w:val="28"/>
          <w:szCs w:val="28"/>
          <w:lang w:val="kk-KZ"/>
        </w:rPr>
        <w:t xml:space="preserve"> </w:t>
      </w:r>
      <w:r w:rsidRPr="00E30A32">
        <w:rPr>
          <w:b/>
          <w:color w:val="000000" w:themeColor="text1"/>
          <w:sz w:val="28"/>
          <w:szCs w:val="28"/>
          <w:lang w:val="kk-KZ"/>
        </w:rPr>
        <w:t>Дорожной карты занятости на 2020-2021 годы</w:t>
      </w:r>
      <w:r>
        <w:rPr>
          <w:b/>
          <w:color w:val="000000" w:themeColor="text1"/>
          <w:sz w:val="28"/>
          <w:szCs w:val="28"/>
          <w:lang w:val="kk-KZ"/>
        </w:rPr>
        <w:t xml:space="preserve">» </w:t>
      </w:r>
      <w:r>
        <w:rPr>
          <w:sz w:val="28"/>
          <w:szCs w:val="28"/>
        </w:rPr>
        <w:t>были предусмотрены средства в сумме 159 073,0 </w:t>
      </w:r>
      <w:proofErr w:type="spellStart"/>
      <w:r>
        <w:rPr>
          <w:sz w:val="28"/>
          <w:szCs w:val="28"/>
        </w:rPr>
        <w:t>тыс.тенге</w:t>
      </w:r>
      <w:proofErr w:type="spellEnd"/>
      <w:r>
        <w:rPr>
          <w:sz w:val="28"/>
          <w:szCs w:val="28"/>
        </w:rPr>
        <w:t xml:space="preserve"> Актюбинской области, которые были перечислены региону в полном объеме. Местным исполнительным органом были использованы 159 052,0 </w:t>
      </w:r>
      <w:proofErr w:type="spellStart"/>
      <w:proofErr w:type="gramStart"/>
      <w:r>
        <w:rPr>
          <w:sz w:val="28"/>
          <w:szCs w:val="28"/>
        </w:rPr>
        <w:t>тыс.тенге</w:t>
      </w:r>
      <w:proofErr w:type="spellEnd"/>
      <w:proofErr w:type="gramEnd"/>
      <w:r>
        <w:rPr>
          <w:sz w:val="28"/>
          <w:szCs w:val="28"/>
        </w:rPr>
        <w:t xml:space="preserve">, или 100 %. Сумма </w:t>
      </w:r>
      <w:proofErr w:type="spellStart"/>
      <w:r>
        <w:rPr>
          <w:sz w:val="28"/>
          <w:szCs w:val="28"/>
        </w:rPr>
        <w:t>неосвоения</w:t>
      </w:r>
      <w:proofErr w:type="spellEnd"/>
      <w:r>
        <w:rPr>
          <w:sz w:val="28"/>
          <w:szCs w:val="28"/>
        </w:rPr>
        <w:t xml:space="preserve"> 21,0 </w:t>
      </w:r>
      <w:proofErr w:type="spellStart"/>
      <w:proofErr w:type="gramStart"/>
      <w:r>
        <w:rPr>
          <w:sz w:val="28"/>
          <w:szCs w:val="28"/>
        </w:rPr>
        <w:t>тыс.тенге</w:t>
      </w:r>
      <w:proofErr w:type="spellEnd"/>
      <w:proofErr w:type="gramEnd"/>
      <w:r>
        <w:rPr>
          <w:sz w:val="28"/>
          <w:szCs w:val="28"/>
        </w:rPr>
        <w:t xml:space="preserve"> в связи с оплатой за фактически оказанный объем услуг. </w:t>
      </w:r>
    </w:p>
    <w:p w:rsidR="00002C62" w:rsidRDefault="00002C62" w:rsidP="00002C62">
      <w:pPr>
        <w:pBdr>
          <w:bottom w:val="single" w:sz="4" w:space="30" w:color="FFFFFF"/>
        </w:pBdr>
        <w:tabs>
          <w:tab w:val="left" w:pos="-7797"/>
        </w:tabs>
        <w:ind w:firstLine="709"/>
        <w:jc w:val="both"/>
        <w:rPr>
          <w:i/>
          <w:sz w:val="28"/>
          <w:szCs w:val="28"/>
        </w:rPr>
      </w:pPr>
      <w:r w:rsidRPr="00AD18DE">
        <w:rPr>
          <w:i/>
          <w:sz w:val="28"/>
          <w:szCs w:val="28"/>
        </w:rPr>
        <w:t>Показатель прямого результата</w:t>
      </w:r>
    </w:p>
    <w:p w:rsidR="00002C62" w:rsidRDefault="00002C62" w:rsidP="00002C62">
      <w:pPr>
        <w:pBdr>
          <w:bottom w:val="single" w:sz="4" w:space="30" w:color="FFFFFF"/>
        </w:pBdr>
        <w:tabs>
          <w:tab w:val="left" w:pos="-7797"/>
        </w:tabs>
        <w:ind w:firstLine="709"/>
        <w:jc w:val="both"/>
        <w:rPr>
          <w:sz w:val="28"/>
          <w:szCs w:val="28"/>
        </w:rPr>
      </w:pPr>
      <w:r w:rsidRPr="00AD18DE">
        <w:rPr>
          <w:sz w:val="28"/>
          <w:szCs w:val="28"/>
        </w:rPr>
        <w:t>Пр</w:t>
      </w:r>
      <w:r>
        <w:rPr>
          <w:sz w:val="28"/>
          <w:szCs w:val="28"/>
        </w:rPr>
        <w:t>иобретен 1 мобильный медицинский передвижной комплекс для проведения скрининга пациентов, проживающих в удаленных регионах и населенных пунктах (</w:t>
      </w:r>
      <w:r w:rsidRPr="00D668A9">
        <w:rPr>
          <w:i/>
          <w:sz w:val="28"/>
          <w:szCs w:val="28"/>
        </w:rPr>
        <w:t>при плане 1</w:t>
      </w:r>
      <w:r>
        <w:rPr>
          <w:sz w:val="28"/>
          <w:szCs w:val="28"/>
        </w:rPr>
        <w:t>), а также 1 анализатор биохимический (</w:t>
      </w:r>
      <w:r w:rsidRPr="00D668A9">
        <w:rPr>
          <w:i/>
          <w:sz w:val="28"/>
          <w:szCs w:val="28"/>
        </w:rPr>
        <w:t>при плане 1</w:t>
      </w:r>
      <w:r>
        <w:rPr>
          <w:sz w:val="28"/>
          <w:szCs w:val="28"/>
        </w:rPr>
        <w:t>) для оказания медицинских услуг в провизорных и инфекционных стационарах.</w:t>
      </w:r>
    </w:p>
    <w:p w:rsidR="00002C62" w:rsidRDefault="00002C62" w:rsidP="00002C62">
      <w:pPr>
        <w:pBdr>
          <w:bottom w:val="single" w:sz="4" w:space="30" w:color="FFFFFF"/>
        </w:pBdr>
        <w:tabs>
          <w:tab w:val="left" w:pos="-7797"/>
        </w:tabs>
        <w:ind w:firstLine="709"/>
        <w:jc w:val="both"/>
        <w:rPr>
          <w:rFonts w:eastAsia="MS Mincho"/>
          <w:sz w:val="28"/>
          <w:szCs w:val="28"/>
        </w:rPr>
      </w:pPr>
      <w:r w:rsidRPr="00D11689">
        <w:rPr>
          <w:rFonts w:eastAsia="MS Mincho"/>
          <w:i/>
          <w:sz w:val="28"/>
          <w:szCs w:val="28"/>
        </w:rPr>
        <w:t xml:space="preserve">Показатель конечного результата </w:t>
      </w:r>
      <w:r>
        <w:rPr>
          <w:rFonts w:eastAsia="MS Mincho"/>
          <w:sz w:val="28"/>
          <w:szCs w:val="28"/>
        </w:rPr>
        <w:t>соответствует целевому индикатору «Уровень безработицы» цели 2.1.</w:t>
      </w:r>
    </w:p>
    <w:p w:rsidR="00002C62" w:rsidRDefault="00002C62" w:rsidP="00002C62">
      <w:pPr>
        <w:pBdr>
          <w:bottom w:val="single" w:sz="4" w:space="30" w:color="FFFFFF"/>
        </w:pBdr>
        <w:tabs>
          <w:tab w:val="left" w:pos="-7797"/>
        </w:tabs>
        <w:ind w:firstLine="709"/>
        <w:jc w:val="both"/>
        <w:rPr>
          <w:rFonts w:eastAsia="MS Mincho"/>
          <w:sz w:val="28"/>
          <w:szCs w:val="28"/>
        </w:rPr>
      </w:pPr>
      <w:r>
        <w:rPr>
          <w:rFonts w:eastAsia="MS Mincho"/>
          <w:sz w:val="28"/>
          <w:szCs w:val="28"/>
        </w:rPr>
        <w:t>Бюджетная программа реализуется с 2020 года.</w:t>
      </w:r>
    </w:p>
    <w:p w:rsidR="003719DC" w:rsidRDefault="00002C62" w:rsidP="003719DC">
      <w:pPr>
        <w:pBdr>
          <w:bottom w:val="single" w:sz="4" w:space="30" w:color="FFFFFF"/>
        </w:pBdr>
        <w:tabs>
          <w:tab w:val="left" w:pos="-7797"/>
        </w:tabs>
        <w:ind w:firstLine="709"/>
        <w:jc w:val="both"/>
        <w:rPr>
          <w:rFonts w:eastAsia="MS Mincho"/>
          <w:sz w:val="28"/>
          <w:szCs w:val="28"/>
        </w:rPr>
      </w:pPr>
      <w:r>
        <w:rPr>
          <w:rFonts w:eastAsia="MS Mincho"/>
          <w:sz w:val="28"/>
          <w:szCs w:val="28"/>
        </w:rPr>
        <w:t>Дебиторская м кредиторская задолженность по бюджетной программе отсутствует.</w:t>
      </w:r>
    </w:p>
    <w:p w:rsidR="00002C62" w:rsidRDefault="00002C62" w:rsidP="003719DC">
      <w:pPr>
        <w:pBdr>
          <w:bottom w:val="single" w:sz="4" w:space="30" w:color="FFFFFF"/>
        </w:pBdr>
        <w:tabs>
          <w:tab w:val="left" w:pos="-7797"/>
        </w:tabs>
        <w:ind w:firstLine="709"/>
        <w:jc w:val="both"/>
        <w:rPr>
          <w:color w:val="000000" w:themeColor="text1"/>
          <w:sz w:val="28"/>
          <w:szCs w:val="28"/>
        </w:rPr>
      </w:pPr>
      <w:r>
        <w:rPr>
          <w:color w:val="000000" w:themeColor="text1"/>
          <w:sz w:val="28"/>
          <w:szCs w:val="28"/>
        </w:rPr>
        <w:t xml:space="preserve">По стратегической </w:t>
      </w:r>
      <w:r w:rsidRPr="00770A53">
        <w:rPr>
          <w:color w:val="000000" w:themeColor="text1"/>
          <w:sz w:val="28"/>
          <w:szCs w:val="28"/>
        </w:rPr>
        <w:t xml:space="preserve">цели </w:t>
      </w:r>
      <w:r w:rsidRPr="00770A53">
        <w:rPr>
          <w:b/>
          <w:i/>
          <w:color w:val="000000" w:themeColor="text1"/>
          <w:sz w:val="28"/>
          <w:szCs w:val="28"/>
        </w:rPr>
        <w:t>2.2 «</w:t>
      </w:r>
      <w:r w:rsidRPr="00770A53">
        <w:rPr>
          <w:b/>
          <w:bCs/>
          <w:i/>
          <w:sz w:val="28"/>
          <w:szCs w:val="28"/>
        </w:rPr>
        <w:t>Обеспечение реализации трудовых прав граждан</w:t>
      </w:r>
      <w:r w:rsidRPr="00770A53">
        <w:rPr>
          <w:b/>
          <w:i/>
          <w:color w:val="000000" w:themeColor="text1"/>
          <w:sz w:val="28"/>
          <w:szCs w:val="28"/>
        </w:rPr>
        <w:t>»</w:t>
      </w:r>
      <w:r>
        <w:rPr>
          <w:i/>
          <w:color w:val="000000" w:themeColor="text1"/>
          <w:sz w:val="28"/>
          <w:szCs w:val="28"/>
        </w:rPr>
        <w:t xml:space="preserve"> </w:t>
      </w:r>
      <w:r>
        <w:rPr>
          <w:color w:val="000000" w:themeColor="text1"/>
          <w:sz w:val="28"/>
          <w:szCs w:val="28"/>
        </w:rPr>
        <w:t>предусмотрено достижение 3-х целевых индикаторов, которые достигнуты в полном объеме:</w:t>
      </w:r>
    </w:p>
    <w:tbl>
      <w:tblPr>
        <w:tblStyle w:val="afa"/>
        <w:tblW w:w="0" w:type="auto"/>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ook w:val="04A0" w:firstRow="1" w:lastRow="0" w:firstColumn="1" w:lastColumn="0" w:noHBand="0" w:noVBand="1"/>
      </w:tblPr>
      <w:tblGrid>
        <w:gridCol w:w="3650"/>
        <w:gridCol w:w="2811"/>
        <w:gridCol w:w="2774"/>
      </w:tblGrid>
      <w:tr w:rsidR="00002C62" w:rsidTr="008325FC">
        <w:tc>
          <w:tcPr>
            <w:tcW w:w="3650" w:type="dxa"/>
            <w:shd w:val="clear" w:color="auto" w:fill="92CDDC" w:themeFill="accent5" w:themeFillTint="99"/>
          </w:tcPr>
          <w:p w:rsidR="00002C62" w:rsidRPr="00D416F9" w:rsidRDefault="00002C62" w:rsidP="008325FC">
            <w:pPr>
              <w:widowControl w:val="0"/>
              <w:contextualSpacing/>
              <w:jc w:val="center"/>
              <w:rPr>
                <w:b/>
                <w:color w:val="000000" w:themeColor="text1"/>
                <w:sz w:val="22"/>
                <w:szCs w:val="22"/>
              </w:rPr>
            </w:pPr>
            <w:r>
              <w:rPr>
                <w:b/>
                <w:color w:val="000000" w:themeColor="text1"/>
                <w:sz w:val="22"/>
                <w:szCs w:val="22"/>
              </w:rPr>
              <w:t>1</w:t>
            </w:r>
            <w:r w:rsidRPr="00D416F9">
              <w:rPr>
                <w:b/>
                <w:color w:val="000000" w:themeColor="text1"/>
                <w:sz w:val="22"/>
                <w:szCs w:val="22"/>
              </w:rPr>
              <w:t>. Уровень производственного травматизма (коэффициент частоты несчастных случаев на 1 000 человек)</w:t>
            </w:r>
          </w:p>
        </w:tc>
        <w:tc>
          <w:tcPr>
            <w:tcW w:w="2811" w:type="dxa"/>
            <w:shd w:val="clear" w:color="auto" w:fill="92CDDC" w:themeFill="accent5" w:themeFillTint="99"/>
          </w:tcPr>
          <w:p w:rsidR="00002C62" w:rsidRPr="00D416F9" w:rsidRDefault="00002C62" w:rsidP="008325FC">
            <w:pPr>
              <w:widowControl w:val="0"/>
              <w:tabs>
                <w:tab w:val="left" w:pos="0"/>
                <w:tab w:val="left" w:pos="720"/>
              </w:tabs>
              <w:contextualSpacing/>
              <w:jc w:val="center"/>
              <w:rPr>
                <w:b/>
                <w:color w:val="000000" w:themeColor="text1"/>
                <w:sz w:val="22"/>
                <w:szCs w:val="22"/>
              </w:rPr>
            </w:pPr>
            <w:r>
              <w:rPr>
                <w:b/>
                <w:color w:val="000000" w:themeColor="text1"/>
                <w:sz w:val="22"/>
                <w:szCs w:val="22"/>
              </w:rPr>
              <w:t>2</w:t>
            </w:r>
            <w:r w:rsidRPr="00D416F9">
              <w:rPr>
                <w:b/>
                <w:color w:val="000000" w:themeColor="text1"/>
                <w:sz w:val="22"/>
                <w:szCs w:val="22"/>
              </w:rPr>
              <w:t>.</w:t>
            </w:r>
            <w:r w:rsidRPr="00D416F9">
              <w:rPr>
                <w:b/>
                <w:sz w:val="22"/>
                <w:szCs w:val="22"/>
              </w:rPr>
              <w:t xml:space="preserve"> Удельный вес предприятий, охваченных системой коллективно-договорных отношений (среди </w:t>
            </w:r>
            <w:r w:rsidRPr="00D416F9">
              <w:rPr>
                <w:b/>
                <w:sz w:val="22"/>
                <w:szCs w:val="22"/>
              </w:rPr>
              <w:lastRenderedPageBreak/>
              <w:t>крупных и средних предприятий)</w:t>
            </w:r>
            <w:r w:rsidRPr="00EE325F">
              <w:rPr>
                <w:b/>
                <w:i/>
                <w:sz w:val="28"/>
                <w:szCs w:val="28"/>
              </w:rPr>
              <w:t>)</w:t>
            </w:r>
          </w:p>
        </w:tc>
        <w:tc>
          <w:tcPr>
            <w:tcW w:w="2774" w:type="dxa"/>
            <w:shd w:val="clear" w:color="auto" w:fill="92CDDC" w:themeFill="accent5" w:themeFillTint="99"/>
          </w:tcPr>
          <w:p w:rsidR="00002C62" w:rsidRPr="00D92BF1" w:rsidRDefault="00002C62" w:rsidP="008325FC">
            <w:pPr>
              <w:widowControl w:val="0"/>
              <w:tabs>
                <w:tab w:val="left" w:pos="0"/>
                <w:tab w:val="left" w:pos="720"/>
              </w:tabs>
              <w:contextualSpacing/>
              <w:jc w:val="center"/>
              <w:rPr>
                <w:b/>
                <w:sz w:val="22"/>
                <w:szCs w:val="22"/>
              </w:rPr>
            </w:pPr>
            <w:r w:rsidRPr="00D92BF1">
              <w:rPr>
                <w:b/>
                <w:sz w:val="22"/>
                <w:szCs w:val="22"/>
              </w:rPr>
              <w:lastRenderedPageBreak/>
              <w:t>3.</w:t>
            </w:r>
            <w:r w:rsidRPr="00D416F9">
              <w:rPr>
                <w:b/>
                <w:sz w:val="22"/>
                <w:szCs w:val="22"/>
              </w:rPr>
              <w:t xml:space="preserve"> </w:t>
            </w:r>
            <w:r>
              <w:rPr>
                <w:b/>
                <w:sz w:val="22"/>
                <w:szCs w:val="22"/>
              </w:rPr>
              <w:t>Д</w:t>
            </w:r>
            <w:r w:rsidRPr="00D92BF1">
              <w:rPr>
                <w:b/>
                <w:sz w:val="22"/>
                <w:szCs w:val="22"/>
              </w:rPr>
              <w:t>оля автоматизированных государственных услуг</w:t>
            </w:r>
          </w:p>
        </w:tc>
      </w:tr>
      <w:tr w:rsidR="00002C62" w:rsidRPr="005741CA" w:rsidTr="008325FC">
        <w:tc>
          <w:tcPr>
            <w:tcW w:w="3650" w:type="dxa"/>
            <w:shd w:val="clear" w:color="auto" w:fill="DAEEF3" w:themeFill="accent5" w:themeFillTint="33"/>
          </w:tcPr>
          <w:p w:rsidR="00002C62" w:rsidRPr="005741CA" w:rsidRDefault="00002C62" w:rsidP="008325FC">
            <w:pPr>
              <w:widowControl w:val="0"/>
              <w:tabs>
                <w:tab w:val="left" w:pos="0"/>
                <w:tab w:val="left" w:pos="720"/>
              </w:tabs>
              <w:contextualSpacing/>
              <w:jc w:val="center"/>
              <w:rPr>
                <w:color w:val="000000" w:themeColor="text1"/>
                <w:sz w:val="22"/>
                <w:szCs w:val="22"/>
              </w:rPr>
            </w:pPr>
            <w:r w:rsidRPr="005741CA">
              <w:rPr>
                <w:color w:val="000000" w:themeColor="text1"/>
                <w:sz w:val="22"/>
                <w:szCs w:val="22"/>
              </w:rPr>
              <w:t xml:space="preserve">План </w:t>
            </w:r>
            <w:r>
              <w:rPr>
                <w:color w:val="000000" w:themeColor="text1"/>
                <w:sz w:val="22"/>
                <w:szCs w:val="22"/>
              </w:rPr>
              <w:t>–</w:t>
            </w:r>
            <w:r w:rsidRPr="005741CA">
              <w:rPr>
                <w:color w:val="000000" w:themeColor="text1"/>
                <w:sz w:val="22"/>
                <w:szCs w:val="22"/>
              </w:rPr>
              <w:t xml:space="preserve"> </w:t>
            </w:r>
            <w:r>
              <w:rPr>
                <w:color w:val="000000" w:themeColor="text1"/>
                <w:sz w:val="22"/>
                <w:szCs w:val="22"/>
              </w:rPr>
              <w:t>0,30 %</w:t>
            </w:r>
          </w:p>
          <w:p w:rsidR="00002C62" w:rsidRPr="005741CA" w:rsidRDefault="00002C62" w:rsidP="008325FC">
            <w:pPr>
              <w:widowControl w:val="0"/>
              <w:tabs>
                <w:tab w:val="left" w:pos="0"/>
                <w:tab w:val="left" w:pos="720"/>
              </w:tabs>
              <w:contextualSpacing/>
              <w:jc w:val="center"/>
              <w:rPr>
                <w:color w:val="000000" w:themeColor="text1"/>
                <w:sz w:val="22"/>
                <w:szCs w:val="22"/>
              </w:rPr>
            </w:pPr>
            <w:r w:rsidRPr="005741CA">
              <w:rPr>
                <w:color w:val="000000" w:themeColor="text1"/>
                <w:sz w:val="22"/>
                <w:szCs w:val="22"/>
              </w:rPr>
              <w:t xml:space="preserve">Факт </w:t>
            </w:r>
            <w:r>
              <w:rPr>
                <w:color w:val="000000" w:themeColor="text1"/>
                <w:sz w:val="22"/>
                <w:szCs w:val="22"/>
              </w:rPr>
              <w:t>–</w:t>
            </w:r>
            <w:r w:rsidRPr="005741CA">
              <w:rPr>
                <w:color w:val="000000" w:themeColor="text1"/>
                <w:sz w:val="22"/>
                <w:szCs w:val="22"/>
              </w:rPr>
              <w:t xml:space="preserve"> </w:t>
            </w:r>
            <w:r>
              <w:rPr>
                <w:color w:val="000000" w:themeColor="text1"/>
                <w:sz w:val="22"/>
                <w:szCs w:val="22"/>
              </w:rPr>
              <w:t>0,23 %</w:t>
            </w:r>
          </w:p>
        </w:tc>
        <w:tc>
          <w:tcPr>
            <w:tcW w:w="2811" w:type="dxa"/>
            <w:shd w:val="clear" w:color="auto" w:fill="DAEEF3" w:themeFill="accent5" w:themeFillTint="33"/>
          </w:tcPr>
          <w:p w:rsidR="00002C62" w:rsidRPr="005741CA" w:rsidRDefault="00002C62" w:rsidP="008325FC">
            <w:pPr>
              <w:widowControl w:val="0"/>
              <w:tabs>
                <w:tab w:val="left" w:pos="0"/>
                <w:tab w:val="left" w:pos="720"/>
              </w:tabs>
              <w:contextualSpacing/>
              <w:jc w:val="center"/>
              <w:rPr>
                <w:color w:val="000000" w:themeColor="text1"/>
                <w:sz w:val="22"/>
                <w:szCs w:val="22"/>
              </w:rPr>
            </w:pPr>
            <w:r w:rsidRPr="005741CA">
              <w:rPr>
                <w:color w:val="000000" w:themeColor="text1"/>
                <w:sz w:val="22"/>
                <w:szCs w:val="22"/>
              </w:rPr>
              <w:t xml:space="preserve">План </w:t>
            </w:r>
            <w:r>
              <w:rPr>
                <w:color w:val="000000" w:themeColor="text1"/>
                <w:sz w:val="22"/>
                <w:szCs w:val="22"/>
              </w:rPr>
              <w:t>–</w:t>
            </w:r>
            <w:r w:rsidRPr="005741CA">
              <w:rPr>
                <w:color w:val="000000" w:themeColor="text1"/>
                <w:sz w:val="22"/>
                <w:szCs w:val="22"/>
              </w:rPr>
              <w:t xml:space="preserve"> </w:t>
            </w:r>
            <w:r>
              <w:rPr>
                <w:color w:val="000000" w:themeColor="text1"/>
                <w:sz w:val="22"/>
                <w:szCs w:val="22"/>
              </w:rPr>
              <w:t>93,6 %</w:t>
            </w:r>
          </w:p>
          <w:p w:rsidR="00002C62" w:rsidRPr="005741CA" w:rsidRDefault="00002C62" w:rsidP="008325FC">
            <w:pPr>
              <w:widowControl w:val="0"/>
              <w:tabs>
                <w:tab w:val="left" w:pos="0"/>
                <w:tab w:val="left" w:pos="720"/>
              </w:tabs>
              <w:contextualSpacing/>
              <w:jc w:val="center"/>
              <w:rPr>
                <w:color w:val="000000" w:themeColor="text1"/>
                <w:sz w:val="22"/>
                <w:szCs w:val="22"/>
              </w:rPr>
            </w:pPr>
            <w:r w:rsidRPr="005741CA">
              <w:rPr>
                <w:color w:val="000000" w:themeColor="text1"/>
                <w:sz w:val="22"/>
                <w:szCs w:val="22"/>
              </w:rPr>
              <w:t xml:space="preserve">Факт </w:t>
            </w:r>
            <w:r>
              <w:rPr>
                <w:color w:val="000000" w:themeColor="text1"/>
                <w:sz w:val="22"/>
                <w:szCs w:val="22"/>
              </w:rPr>
              <w:t>–</w:t>
            </w:r>
            <w:r w:rsidRPr="005741CA">
              <w:rPr>
                <w:color w:val="000000" w:themeColor="text1"/>
                <w:sz w:val="22"/>
                <w:szCs w:val="22"/>
              </w:rPr>
              <w:t xml:space="preserve"> </w:t>
            </w:r>
            <w:r>
              <w:rPr>
                <w:color w:val="000000" w:themeColor="text1"/>
                <w:sz w:val="22"/>
                <w:szCs w:val="22"/>
              </w:rPr>
              <w:t>97,1 %</w:t>
            </w:r>
          </w:p>
        </w:tc>
        <w:tc>
          <w:tcPr>
            <w:tcW w:w="2774" w:type="dxa"/>
            <w:shd w:val="clear" w:color="auto" w:fill="DAEEF3" w:themeFill="accent5" w:themeFillTint="33"/>
          </w:tcPr>
          <w:p w:rsidR="00002C62" w:rsidRPr="005741CA" w:rsidRDefault="00002C62" w:rsidP="008325FC">
            <w:pPr>
              <w:widowControl w:val="0"/>
              <w:tabs>
                <w:tab w:val="left" w:pos="0"/>
                <w:tab w:val="left" w:pos="720"/>
              </w:tabs>
              <w:contextualSpacing/>
              <w:jc w:val="center"/>
              <w:rPr>
                <w:color w:val="000000" w:themeColor="text1"/>
                <w:sz w:val="22"/>
                <w:szCs w:val="22"/>
              </w:rPr>
            </w:pPr>
            <w:r w:rsidRPr="005741CA">
              <w:rPr>
                <w:color w:val="000000" w:themeColor="text1"/>
                <w:sz w:val="22"/>
                <w:szCs w:val="22"/>
              </w:rPr>
              <w:t xml:space="preserve">План </w:t>
            </w:r>
            <w:r>
              <w:rPr>
                <w:color w:val="000000" w:themeColor="text1"/>
                <w:sz w:val="22"/>
                <w:szCs w:val="22"/>
              </w:rPr>
              <w:t>–</w:t>
            </w:r>
            <w:r w:rsidRPr="005741CA">
              <w:rPr>
                <w:color w:val="000000" w:themeColor="text1"/>
                <w:sz w:val="22"/>
                <w:szCs w:val="22"/>
              </w:rPr>
              <w:t xml:space="preserve"> </w:t>
            </w:r>
            <w:r>
              <w:rPr>
                <w:color w:val="000000" w:themeColor="text1"/>
                <w:sz w:val="22"/>
                <w:szCs w:val="22"/>
              </w:rPr>
              <w:t>90 %</w:t>
            </w:r>
          </w:p>
          <w:p w:rsidR="00002C62" w:rsidRPr="005741CA" w:rsidRDefault="00002C62" w:rsidP="008325FC">
            <w:pPr>
              <w:widowControl w:val="0"/>
              <w:tabs>
                <w:tab w:val="left" w:pos="0"/>
                <w:tab w:val="left" w:pos="720"/>
              </w:tabs>
              <w:contextualSpacing/>
              <w:jc w:val="center"/>
              <w:rPr>
                <w:color w:val="000000" w:themeColor="text1"/>
                <w:sz w:val="22"/>
                <w:szCs w:val="22"/>
              </w:rPr>
            </w:pPr>
            <w:r w:rsidRPr="005741CA">
              <w:rPr>
                <w:color w:val="000000" w:themeColor="text1"/>
                <w:sz w:val="22"/>
                <w:szCs w:val="22"/>
              </w:rPr>
              <w:t xml:space="preserve">Факт </w:t>
            </w:r>
            <w:r>
              <w:rPr>
                <w:color w:val="000000" w:themeColor="text1"/>
                <w:sz w:val="22"/>
                <w:szCs w:val="22"/>
              </w:rPr>
              <w:t>–</w:t>
            </w:r>
            <w:r w:rsidRPr="005741CA">
              <w:rPr>
                <w:color w:val="000000" w:themeColor="text1"/>
                <w:sz w:val="22"/>
                <w:szCs w:val="22"/>
              </w:rPr>
              <w:t xml:space="preserve"> </w:t>
            </w:r>
            <w:r>
              <w:rPr>
                <w:color w:val="000000" w:themeColor="text1"/>
                <w:sz w:val="22"/>
                <w:szCs w:val="22"/>
              </w:rPr>
              <w:t>91 %</w:t>
            </w:r>
          </w:p>
        </w:tc>
      </w:tr>
    </w:tbl>
    <w:p w:rsidR="00002C62" w:rsidRDefault="00002C62" w:rsidP="00002C62">
      <w:pPr>
        <w:widowControl w:val="0"/>
        <w:pBdr>
          <w:bottom w:val="single" w:sz="4" w:space="31" w:color="FFFFFF"/>
        </w:pBdr>
        <w:tabs>
          <w:tab w:val="left" w:pos="0"/>
          <w:tab w:val="left" w:pos="709"/>
        </w:tabs>
        <w:ind w:firstLine="709"/>
        <w:jc w:val="both"/>
        <w:rPr>
          <w:sz w:val="28"/>
          <w:szCs w:val="28"/>
        </w:rPr>
      </w:pPr>
      <w:r w:rsidRPr="00D92BF1">
        <w:rPr>
          <w:sz w:val="28"/>
          <w:szCs w:val="28"/>
        </w:rPr>
        <w:t>По</w:t>
      </w:r>
      <w:r w:rsidRPr="00D92BF1">
        <w:rPr>
          <w:i/>
          <w:sz w:val="28"/>
          <w:szCs w:val="28"/>
        </w:rPr>
        <w:t xml:space="preserve"> первому целевому индикатору </w:t>
      </w:r>
      <w:r w:rsidRPr="00D92BF1">
        <w:rPr>
          <w:sz w:val="28"/>
          <w:szCs w:val="28"/>
        </w:rPr>
        <w:t xml:space="preserve">«Уровень производственного травматизма (коэффициент частоты несчастных случаев на 1000 чел.)» </w:t>
      </w:r>
      <w:r w:rsidRPr="0047101A">
        <w:rPr>
          <w:sz w:val="28"/>
          <w:szCs w:val="28"/>
        </w:rPr>
        <w:t xml:space="preserve">составил </w:t>
      </w:r>
      <w:r>
        <w:rPr>
          <w:sz w:val="28"/>
          <w:szCs w:val="28"/>
        </w:rPr>
        <w:t>0,23</w:t>
      </w:r>
      <w:r w:rsidRPr="0047101A">
        <w:rPr>
          <w:sz w:val="28"/>
          <w:szCs w:val="28"/>
        </w:rPr>
        <w:t xml:space="preserve"> % при плане </w:t>
      </w:r>
      <w:r>
        <w:rPr>
          <w:sz w:val="28"/>
          <w:szCs w:val="28"/>
        </w:rPr>
        <w:t>0,30</w:t>
      </w:r>
      <w:r w:rsidRPr="0047101A">
        <w:rPr>
          <w:sz w:val="28"/>
          <w:szCs w:val="28"/>
        </w:rPr>
        <w:t> %.</w:t>
      </w:r>
      <w:r>
        <w:rPr>
          <w:sz w:val="28"/>
          <w:szCs w:val="28"/>
        </w:rPr>
        <w:t xml:space="preserve"> О</w:t>
      </w:r>
      <w:r w:rsidRPr="002252D8">
        <w:rPr>
          <w:sz w:val="28"/>
          <w:szCs w:val="28"/>
        </w:rPr>
        <w:t>трицательная динамика данного показателя является положительным эффектом</w:t>
      </w:r>
      <w:r>
        <w:rPr>
          <w:sz w:val="28"/>
          <w:szCs w:val="28"/>
        </w:rPr>
        <w:t>.</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A10C60">
        <w:rPr>
          <w:sz w:val="28"/>
          <w:szCs w:val="28"/>
        </w:rPr>
        <w:t xml:space="preserve">В 2020 году уровень производственного травматизма (коэффициент частоты несчастных случаев на 1000 чел.) сохранен на уровне 2019 года </w:t>
      </w:r>
      <w:r>
        <w:rPr>
          <w:sz w:val="28"/>
          <w:szCs w:val="28"/>
        </w:rPr>
        <w:t xml:space="preserve">- </w:t>
      </w:r>
      <w:r w:rsidRPr="00A10C60">
        <w:rPr>
          <w:sz w:val="28"/>
          <w:szCs w:val="28"/>
        </w:rPr>
        <w:t>0,23</w:t>
      </w:r>
      <w:r>
        <w:rPr>
          <w:sz w:val="28"/>
          <w:szCs w:val="28"/>
        </w:rPr>
        <w:t>%</w:t>
      </w:r>
      <w:r w:rsidRPr="00A10C60">
        <w:rPr>
          <w:sz w:val="28"/>
          <w:szCs w:val="28"/>
        </w:rPr>
        <w:t xml:space="preserve">, в тоже время отмечается рост числа пострадавших в результате несчастных случаев </w:t>
      </w:r>
      <w:r>
        <w:rPr>
          <w:sz w:val="28"/>
          <w:szCs w:val="28"/>
        </w:rPr>
        <w:t>по</w:t>
      </w:r>
      <w:r w:rsidRPr="00A10C60">
        <w:rPr>
          <w:sz w:val="28"/>
          <w:szCs w:val="28"/>
        </w:rPr>
        <w:t xml:space="preserve"> сравнени</w:t>
      </w:r>
      <w:r>
        <w:rPr>
          <w:sz w:val="28"/>
          <w:szCs w:val="28"/>
        </w:rPr>
        <w:t>ю</w:t>
      </w:r>
      <w:r w:rsidRPr="00A10C60">
        <w:rPr>
          <w:sz w:val="28"/>
          <w:szCs w:val="28"/>
        </w:rPr>
        <w:t xml:space="preserve"> с 2019 годом. На предприятиях и организациях республики пострадало 1 503 чел., или выше на 5,1% (</w:t>
      </w:r>
      <w:r>
        <w:rPr>
          <w:sz w:val="28"/>
          <w:szCs w:val="28"/>
        </w:rPr>
        <w:t xml:space="preserve">в </w:t>
      </w:r>
      <w:r w:rsidRPr="00A10C60">
        <w:rPr>
          <w:sz w:val="28"/>
          <w:szCs w:val="28"/>
        </w:rPr>
        <w:t>2019 год</w:t>
      </w:r>
      <w:r>
        <w:rPr>
          <w:sz w:val="28"/>
          <w:szCs w:val="28"/>
        </w:rPr>
        <w:t>у</w:t>
      </w:r>
      <w:r w:rsidRPr="00A10C60">
        <w:rPr>
          <w:sz w:val="28"/>
          <w:szCs w:val="28"/>
        </w:rPr>
        <w:t xml:space="preserve"> пострадало на производстве 1 430 человек,</w:t>
      </w:r>
      <w:r>
        <w:rPr>
          <w:sz w:val="28"/>
          <w:szCs w:val="28"/>
        </w:rPr>
        <w:t xml:space="preserve"> в</w:t>
      </w:r>
      <w:r w:rsidRPr="00A10C60">
        <w:rPr>
          <w:sz w:val="28"/>
          <w:szCs w:val="28"/>
        </w:rPr>
        <w:t xml:space="preserve"> 2018 год</w:t>
      </w:r>
      <w:r>
        <w:rPr>
          <w:sz w:val="28"/>
          <w:szCs w:val="28"/>
        </w:rPr>
        <w:t>у</w:t>
      </w:r>
      <w:r w:rsidRPr="00A10C60">
        <w:rPr>
          <w:sz w:val="28"/>
          <w:szCs w:val="28"/>
        </w:rPr>
        <w:t xml:space="preserve"> – 1 568 человек, </w:t>
      </w:r>
      <w:r>
        <w:rPr>
          <w:sz w:val="28"/>
          <w:szCs w:val="28"/>
        </w:rPr>
        <w:t xml:space="preserve">в </w:t>
      </w:r>
      <w:r w:rsidRPr="00A10C60">
        <w:rPr>
          <w:sz w:val="28"/>
          <w:szCs w:val="28"/>
        </w:rPr>
        <w:t>2017 год</w:t>
      </w:r>
      <w:r>
        <w:rPr>
          <w:sz w:val="28"/>
          <w:szCs w:val="28"/>
        </w:rPr>
        <w:t>у</w:t>
      </w:r>
      <w:r w:rsidRPr="00A10C60">
        <w:rPr>
          <w:sz w:val="28"/>
          <w:szCs w:val="28"/>
        </w:rPr>
        <w:t xml:space="preserve"> – 1 678 чел.).</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A10C60">
        <w:rPr>
          <w:sz w:val="28"/>
          <w:szCs w:val="28"/>
        </w:rPr>
        <w:t>Количество пострадавших со смертельным исходом на производстве составило 208 чел., что на 15,6% выше прошлого года (за 2019 г</w:t>
      </w:r>
      <w:r>
        <w:rPr>
          <w:sz w:val="28"/>
          <w:szCs w:val="28"/>
        </w:rPr>
        <w:t>од</w:t>
      </w:r>
      <w:r w:rsidRPr="00A10C60">
        <w:rPr>
          <w:sz w:val="28"/>
          <w:szCs w:val="28"/>
        </w:rPr>
        <w:t xml:space="preserve"> – 180 чел.).</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A10C60">
        <w:rPr>
          <w:sz w:val="28"/>
          <w:szCs w:val="28"/>
        </w:rPr>
        <w:t>В целях снижения уровня производственного травматизма и улучшения условий труда на рабочих местах реализуется</w:t>
      </w:r>
      <w:r>
        <w:rPr>
          <w:sz w:val="28"/>
          <w:szCs w:val="28"/>
        </w:rPr>
        <w:t xml:space="preserve"> следующий</w:t>
      </w:r>
      <w:r w:rsidRPr="00A10C60">
        <w:rPr>
          <w:sz w:val="28"/>
          <w:szCs w:val="28"/>
        </w:rPr>
        <w:t xml:space="preserve"> комплекс мер</w:t>
      </w:r>
      <w:r>
        <w:rPr>
          <w:sz w:val="28"/>
          <w:szCs w:val="28"/>
        </w:rPr>
        <w:t>:</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A10C60">
        <w:rPr>
          <w:sz w:val="28"/>
          <w:szCs w:val="28"/>
        </w:rPr>
        <w:t>1) Дорожная карта по снижению производственного травматизма и рабочих мест с вредными условиями труда на 2019-2023 годы предусматривает меры по снижению профессиональных рисков на рабочих местах и обеспечение безопасных условий труда:</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A10C60">
        <w:rPr>
          <w:sz w:val="28"/>
          <w:szCs w:val="28"/>
        </w:rPr>
        <w:t>Министерством индустрии и инфраструктурного развития Республики Казахстан в 2020 году внесены изменения и дополнения в 8 нормативных правовых актов по вопросам обеспечения промышленной безопасности на опасных производственных объектах;</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A10C60">
        <w:rPr>
          <w:sz w:val="28"/>
          <w:szCs w:val="28"/>
        </w:rPr>
        <w:t>на 1 января 2021 года 2</w:t>
      </w:r>
      <w:r>
        <w:rPr>
          <w:sz w:val="28"/>
          <w:szCs w:val="28"/>
        </w:rPr>
        <w:t> </w:t>
      </w:r>
      <w:r w:rsidRPr="00A10C60">
        <w:rPr>
          <w:sz w:val="28"/>
          <w:szCs w:val="28"/>
        </w:rPr>
        <w:t>796 предприятий страны внедрили стандарты по безопасности и охране труда (OHSAS 18001, МОТ-СУОТ);</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A10C60">
        <w:rPr>
          <w:sz w:val="28"/>
          <w:szCs w:val="28"/>
        </w:rPr>
        <w:t xml:space="preserve">на предприятиях республики внедряется вертикальный контроль от заказчика до подрядчика по обеспечению безопасных условий труда в рамках договорных отношений. </w:t>
      </w:r>
      <w:r>
        <w:rPr>
          <w:sz w:val="28"/>
          <w:szCs w:val="28"/>
        </w:rPr>
        <w:t>Н</w:t>
      </w:r>
      <w:r w:rsidRPr="00A10C60">
        <w:rPr>
          <w:sz w:val="28"/>
          <w:szCs w:val="28"/>
        </w:rPr>
        <w:t>а 10 предприятиях республики</w:t>
      </w:r>
      <w:r>
        <w:rPr>
          <w:sz w:val="28"/>
          <w:szCs w:val="28"/>
        </w:rPr>
        <w:t xml:space="preserve"> уже </w:t>
      </w:r>
      <w:r w:rsidRPr="00A10C60">
        <w:rPr>
          <w:sz w:val="28"/>
          <w:szCs w:val="28"/>
        </w:rPr>
        <w:t xml:space="preserve">внедрена вертикальная модель контроля;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A10C60">
        <w:rPr>
          <w:sz w:val="28"/>
          <w:szCs w:val="28"/>
        </w:rPr>
        <w:t>активно проводится информационная к</w:t>
      </w:r>
      <w:r>
        <w:rPr>
          <w:sz w:val="28"/>
          <w:szCs w:val="28"/>
        </w:rPr>
        <w:t>о</w:t>
      </w:r>
      <w:r w:rsidRPr="00A10C60">
        <w:rPr>
          <w:sz w:val="28"/>
          <w:szCs w:val="28"/>
        </w:rPr>
        <w:t>мпания по присоединению предприятий республики к Программе Международной ассоциации социального обеспечения «</w:t>
      </w:r>
      <w:proofErr w:type="spellStart"/>
      <w:r w:rsidRPr="00A10C60">
        <w:rPr>
          <w:sz w:val="28"/>
          <w:szCs w:val="28"/>
        </w:rPr>
        <w:t>Vizion</w:t>
      </w:r>
      <w:proofErr w:type="spellEnd"/>
      <w:r w:rsidRPr="00A10C60">
        <w:rPr>
          <w:sz w:val="28"/>
          <w:szCs w:val="28"/>
        </w:rPr>
        <w:t xml:space="preserve"> </w:t>
      </w:r>
      <w:proofErr w:type="spellStart"/>
      <w:r w:rsidRPr="00A10C60">
        <w:rPr>
          <w:sz w:val="28"/>
          <w:szCs w:val="28"/>
        </w:rPr>
        <w:t>Zero</w:t>
      </w:r>
      <w:proofErr w:type="spellEnd"/>
      <w:r w:rsidRPr="00A10C60">
        <w:rPr>
          <w:sz w:val="28"/>
          <w:szCs w:val="28"/>
        </w:rPr>
        <w:t xml:space="preserve">» (нулевой травматизм). 216 предприятий республики </w:t>
      </w:r>
      <w:r>
        <w:rPr>
          <w:sz w:val="28"/>
          <w:szCs w:val="28"/>
        </w:rPr>
        <w:t>уже</w:t>
      </w:r>
      <w:r w:rsidRPr="00A10C60">
        <w:rPr>
          <w:sz w:val="28"/>
          <w:szCs w:val="28"/>
        </w:rPr>
        <w:t xml:space="preserve"> присоединились</w:t>
      </w:r>
      <w:r>
        <w:rPr>
          <w:sz w:val="28"/>
          <w:szCs w:val="28"/>
        </w:rPr>
        <w:t xml:space="preserve"> </w:t>
      </w:r>
      <w:r w:rsidRPr="00A10C60">
        <w:rPr>
          <w:sz w:val="28"/>
          <w:szCs w:val="28"/>
        </w:rPr>
        <w:t xml:space="preserve">к Концепции.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A10C60">
        <w:rPr>
          <w:sz w:val="28"/>
          <w:szCs w:val="28"/>
        </w:rPr>
        <w:t xml:space="preserve">2) принят Закон по вопросам регулирования трудовых отношений, </w:t>
      </w:r>
      <w:r>
        <w:rPr>
          <w:sz w:val="28"/>
          <w:szCs w:val="28"/>
        </w:rPr>
        <w:t xml:space="preserve">в </w:t>
      </w:r>
      <w:r w:rsidRPr="00A10C60">
        <w:rPr>
          <w:sz w:val="28"/>
          <w:szCs w:val="28"/>
        </w:rPr>
        <w:t>котор</w:t>
      </w:r>
      <w:r>
        <w:rPr>
          <w:sz w:val="28"/>
          <w:szCs w:val="28"/>
        </w:rPr>
        <w:t>ом</w:t>
      </w:r>
      <w:r w:rsidRPr="00A10C60">
        <w:rPr>
          <w:sz w:val="28"/>
          <w:szCs w:val="28"/>
        </w:rPr>
        <w:t xml:space="preserve"> предусмотрены требования к работодателям, работникам и уполномоченному органу по труду по внедрению и функционированию системы управления охраной труда.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A10C60">
        <w:rPr>
          <w:sz w:val="28"/>
          <w:szCs w:val="28"/>
        </w:rPr>
        <w:t xml:space="preserve">3) Для усиления внутреннего контроля за обеспечением безопасности и охраны труда законодательно закреплены сроки создания производственного совета по безопасности и охране труда на предприятиях (15 дней после инициирования одной из сторон), который обеспечивает внутренний контроль </w:t>
      </w:r>
      <w:r w:rsidRPr="00A10C60">
        <w:rPr>
          <w:sz w:val="28"/>
          <w:szCs w:val="28"/>
        </w:rPr>
        <w:lastRenderedPageBreak/>
        <w:t>за соблюдением требований безопасности и охраны труда на предприятии.</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A10C60">
        <w:rPr>
          <w:sz w:val="28"/>
          <w:szCs w:val="28"/>
        </w:rPr>
        <w:t>С целью общей оценки фактического состояния условий труда на рабочих местах и проведения по результатам аттестации комплекса мер по охране труда, аттестовано 3</w:t>
      </w:r>
      <w:r>
        <w:rPr>
          <w:sz w:val="28"/>
          <w:szCs w:val="28"/>
        </w:rPr>
        <w:t> </w:t>
      </w:r>
      <w:r w:rsidRPr="00A10C60">
        <w:rPr>
          <w:sz w:val="28"/>
          <w:szCs w:val="28"/>
        </w:rPr>
        <w:t>397 производственных объектов.</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D92BF1">
        <w:rPr>
          <w:sz w:val="28"/>
          <w:szCs w:val="28"/>
        </w:rPr>
        <w:t>По</w:t>
      </w:r>
      <w:r w:rsidRPr="00D92BF1">
        <w:rPr>
          <w:i/>
          <w:sz w:val="28"/>
          <w:szCs w:val="28"/>
        </w:rPr>
        <w:t xml:space="preserve"> </w:t>
      </w:r>
      <w:r>
        <w:rPr>
          <w:i/>
          <w:sz w:val="28"/>
          <w:szCs w:val="28"/>
        </w:rPr>
        <w:t>второму</w:t>
      </w:r>
      <w:r w:rsidRPr="00D92BF1">
        <w:rPr>
          <w:i/>
          <w:sz w:val="28"/>
          <w:szCs w:val="28"/>
        </w:rPr>
        <w:t xml:space="preserve"> целевому индикатору</w:t>
      </w:r>
      <w:r>
        <w:rPr>
          <w:i/>
          <w:sz w:val="28"/>
          <w:szCs w:val="28"/>
        </w:rPr>
        <w:t xml:space="preserve"> </w:t>
      </w:r>
      <w:r w:rsidRPr="002D437F">
        <w:rPr>
          <w:sz w:val="28"/>
          <w:szCs w:val="28"/>
        </w:rPr>
        <w:t>«Удельный вес предприятий, охваченных системой коллективно-договорных отношений (среди крупных и средних предприятий)»</w:t>
      </w:r>
      <w:r>
        <w:rPr>
          <w:sz w:val="28"/>
          <w:szCs w:val="28"/>
        </w:rPr>
        <w:t>,</w:t>
      </w:r>
      <w:r w:rsidRPr="00EE325F">
        <w:rPr>
          <w:sz w:val="28"/>
          <w:szCs w:val="28"/>
        </w:rPr>
        <w:t xml:space="preserve"> составил 9</w:t>
      </w:r>
      <w:r>
        <w:rPr>
          <w:sz w:val="28"/>
          <w:szCs w:val="28"/>
        </w:rPr>
        <w:t>7,1</w:t>
      </w:r>
      <w:r w:rsidRPr="00EE325F">
        <w:rPr>
          <w:sz w:val="28"/>
          <w:szCs w:val="28"/>
        </w:rPr>
        <w:t> % при плане 93,</w:t>
      </w:r>
      <w:r>
        <w:rPr>
          <w:sz w:val="28"/>
          <w:szCs w:val="28"/>
        </w:rPr>
        <w:t>6</w:t>
      </w:r>
      <w:r w:rsidRPr="00EE325F">
        <w:rPr>
          <w:sz w:val="28"/>
          <w:szCs w:val="28"/>
        </w:rPr>
        <w:t xml:space="preserve"> %. </w:t>
      </w:r>
    </w:p>
    <w:p w:rsidR="00002C62" w:rsidRPr="009E0F71" w:rsidRDefault="00002C62" w:rsidP="00002C62">
      <w:pPr>
        <w:widowControl w:val="0"/>
        <w:pBdr>
          <w:bottom w:val="single" w:sz="4" w:space="31" w:color="FFFFFF"/>
        </w:pBdr>
        <w:tabs>
          <w:tab w:val="left" w:pos="0"/>
          <w:tab w:val="left" w:pos="709"/>
        </w:tabs>
        <w:ind w:firstLine="709"/>
        <w:jc w:val="both"/>
        <w:rPr>
          <w:sz w:val="28"/>
          <w:szCs w:val="28"/>
        </w:rPr>
      </w:pPr>
      <w:r w:rsidRPr="009E0F71">
        <w:rPr>
          <w:sz w:val="28"/>
          <w:szCs w:val="28"/>
        </w:rPr>
        <w:t>Заключение коллективных договоров направлено на снижение роста социальной напряженности в трудовых коллективах, обеспечение соблюдения трудовых прав граждан, улучшение условий безопасности и охраны труда в республике, заключаются коллективные договоры. По итогам 2020 года действует более 145,3 тыс. коллективных договоров, из них 97,1</w:t>
      </w:r>
      <w:r>
        <w:rPr>
          <w:sz w:val="28"/>
          <w:szCs w:val="28"/>
        </w:rPr>
        <w:t> </w:t>
      </w:r>
      <w:r w:rsidRPr="009E0F71">
        <w:rPr>
          <w:sz w:val="28"/>
          <w:szCs w:val="28"/>
        </w:rPr>
        <w:t xml:space="preserve">% </w:t>
      </w:r>
      <w:r>
        <w:rPr>
          <w:sz w:val="28"/>
          <w:szCs w:val="28"/>
        </w:rPr>
        <w:t>-</w:t>
      </w:r>
      <w:r w:rsidRPr="009E0F71">
        <w:rPr>
          <w:sz w:val="28"/>
          <w:szCs w:val="28"/>
        </w:rPr>
        <w:t xml:space="preserve"> на крупных и средних предприятиях, 46,8</w:t>
      </w:r>
      <w:r>
        <w:rPr>
          <w:sz w:val="28"/>
          <w:szCs w:val="28"/>
        </w:rPr>
        <w:t> </w:t>
      </w:r>
      <w:r w:rsidRPr="009E0F71">
        <w:rPr>
          <w:sz w:val="28"/>
          <w:szCs w:val="28"/>
        </w:rPr>
        <w:t xml:space="preserve">% </w:t>
      </w:r>
      <w:r>
        <w:rPr>
          <w:sz w:val="28"/>
          <w:szCs w:val="28"/>
        </w:rPr>
        <w:t xml:space="preserve">- </w:t>
      </w:r>
      <w:r w:rsidRPr="009E0F71">
        <w:rPr>
          <w:sz w:val="28"/>
          <w:szCs w:val="28"/>
        </w:rPr>
        <w:t>на малых</w:t>
      </w:r>
      <w:r>
        <w:rPr>
          <w:sz w:val="28"/>
          <w:szCs w:val="28"/>
        </w:rPr>
        <w:t>.</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35544C">
        <w:rPr>
          <w:sz w:val="28"/>
          <w:szCs w:val="28"/>
        </w:rPr>
        <w:t xml:space="preserve">По </w:t>
      </w:r>
      <w:r w:rsidRPr="0035544C">
        <w:rPr>
          <w:i/>
          <w:sz w:val="28"/>
          <w:szCs w:val="28"/>
        </w:rPr>
        <w:t>третьему целевому индикатору</w:t>
      </w:r>
      <w:r w:rsidRPr="0035544C">
        <w:rPr>
          <w:sz w:val="28"/>
          <w:szCs w:val="28"/>
        </w:rPr>
        <w:t xml:space="preserve"> «Доля автоматизированных государственных услуг</w:t>
      </w:r>
      <w:r>
        <w:rPr>
          <w:b/>
          <w:i/>
          <w:sz w:val="28"/>
          <w:szCs w:val="28"/>
        </w:rPr>
        <w:t>»</w:t>
      </w:r>
      <w:r w:rsidRPr="00EE325F">
        <w:rPr>
          <w:sz w:val="28"/>
          <w:szCs w:val="28"/>
        </w:rPr>
        <w:t xml:space="preserve"> составил</w:t>
      </w:r>
      <w:r>
        <w:rPr>
          <w:sz w:val="28"/>
          <w:szCs w:val="28"/>
        </w:rPr>
        <w:t>а</w:t>
      </w:r>
      <w:r w:rsidRPr="00EE325F">
        <w:rPr>
          <w:sz w:val="28"/>
          <w:szCs w:val="28"/>
        </w:rPr>
        <w:t xml:space="preserve"> 9</w:t>
      </w:r>
      <w:r>
        <w:rPr>
          <w:sz w:val="28"/>
          <w:szCs w:val="28"/>
        </w:rPr>
        <w:t>1</w:t>
      </w:r>
      <w:r w:rsidRPr="00EE325F">
        <w:rPr>
          <w:sz w:val="28"/>
          <w:szCs w:val="28"/>
        </w:rPr>
        <w:t> % при плане 9</w:t>
      </w:r>
      <w:r>
        <w:rPr>
          <w:sz w:val="28"/>
          <w:szCs w:val="28"/>
        </w:rPr>
        <w:t>0</w:t>
      </w:r>
      <w:r w:rsidRPr="00EE325F">
        <w:rPr>
          <w:sz w:val="28"/>
          <w:szCs w:val="28"/>
        </w:rPr>
        <w:t xml:space="preserve"> %. </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A10C60">
        <w:rPr>
          <w:sz w:val="28"/>
          <w:szCs w:val="28"/>
        </w:rPr>
        <w:t>В 2020 году проведена работа по переводу в электронный формат услуг по назначению государственного социального пособия по инвалидности, пособия многодетной семье, государственной адресной социальной помощи, выдачи направления на обучение основам предпринимательства по проекту «</w:t>
      </w:r>
      <w:proofErr w:type="spellStart"/>
      <w:r w:rsidRPr="00A10C60">
        <w:rPr>
          <w:sz w:val="28"/>
          <w:szCs w:val="28"/>
        </w:rPr>
        <w:t>Бастау</w:t>
      </w:r>
      <w:proofErr w:type="spellEnd"/>
      <w:r w:rsidRPr="00A10C60">
        <w:rPr>
          <w:sz w:val="28"/>
          <w:szCs w:val="28"/>
        </w:rPr>
        <w:t xml:space="preserve"> Бизнес», а также услуг, связанных с оформлением документов на обеспечение лиц с инвалидностью услугами и техническими средствами реабилитации.</w:t>
      </w:r>
    </w:p>
    <w:p w:rsidR="00002C62" w:rsidRDefault="00002C62" w:rsidP="00002C62">
      <w:pPr>
        <w:widowControl w:val="0"/>
        <w:pBdr>
          <w:bottom w:val="single" w:sz="4" w:space="31" w:color="FFFFFF"/>
        </w:pBdr>
        <w:tabs>
          <w:tab w:val="left" w:pos="0"/>
          <w:tab w:val="left" w:pos="709"/>
        </w:tabs>
        <w:ind w:firstLine="709"/>
        <w:jc w:val="both"/>
        <w:rPr>
          <w:sz w:val="28"/>
          <w:szCs w:val="28"/>
        </w:rPr>
      </w:pPr>
      <w:r w:rsidRPr="00A10C60">
        <w:rPr>
          <w:sz w:val="28"/>
          <w:szCs w:val="28"/>
        </w:rPr>
        <w:t xml:space="preserve">В </w:t>
      </w:r>
      <w:proofErr w:type="spellStart"/>
      <w:r w:rsidRPr="00A10C60">
        <w:rPr>
          <w:sz w:val="28"/>
          <w:szCs w:val="28"/>
        </w:rPr>
        <w:t>проактивный</w:t>
      </w:r>
      <w:proofErr w:type="spellEnd"/>
      <w:r w:rsidRPr="00A10C60">
        <w:rPr>
          <w:sz w:val="28"/>
          <w:szCs w:val="28"/>
        </w:rPr>
        <w:t xml:space="preserve"> формат переведены услуги по назначению пособия многодетной семье, назначению специального государственного пособия (в части присвоения почетного звания «</w:t>
      </w:r>
      <w:proofErr w:type="spellStart"/>
      <w:r w:rsidRPr="00A10C60">
        <w:rPr>
          <w:sz w:val="28"/>
          <w:szCs w:val="28"/>
        </w:rPr>
        <w:t>Қазақстанның</w:t>
      </w:r>
      <w:proofErr w:type="spellEnd"/>
      <w:r w:rsidRPr="00A10C60">
        <w:rPr>
          <w:sz w:val="28"/>
          <w:szCs w:val="28"/>
        </w:rPr>
        <w:t xml:space="preserve"> </w:t>
      </w:r>
      <w:proofErr w:type="spellStart"/>
      <w:r w:rsidRPr="00A10C60">
        <w:rPr>
          <w:sz w:val="28"/>
          <w:szCs w:val="28"/>
        </w:rPr>
        <w:t>ғарышкер-ұшқышы</w:t>
      </w:r>
      <w:proofErr w:type="spellEnd"/>
      <w:r w:rsidRPr="00A10C60">
        <w:rPr>
          <w:sz w:val="28"/>
          <w:szCs w:val="28"/>
        </w:rPr>
        <w:t>», звания «</w:t>
      </w:r>
      <w:proofErr w:type="spellStart"/>
      <w:r w:rsidRPr="00A10C60">
        <w:rPr>
          <w:sz w:val="28"/>
          <w:szCs w:val="28"/>
        </w:rPr>
        <w:t>Халық</w:t>
      </w:r>
      <w:proofErr w:type="spellEnd"/>
      <w:r w:rsidRPr="00A10C60">
        <w:rPr>
          <w:sz w:val="28"/>
          <w:szCs w:val="28"/>
        </w:rPr>
        <w:t xml:space="preserve"> </w:t>
      </w:r>
      <w:proofErr w:type="spellStart"/>
      <w:r w:rsidRPr="00A10C60">
        <w:rPr>
          <w:sz w:val="28"/>
          <w:szCs w:val="28"/>
        </w:rPr>
        <w:t>қаһарманы</w:t>
      </w:r>
      <w:proofErr w:type="spellEnd"/>
      <w:r w:rsidRPr="00A10C60">
        <w:rPr>
          <w:sz w:val="28"/>
          <w:szCs w:val="28"/>
        </w:rPr>
        <w:t>», звания «</w:t>
      </w:r>
      <w:proofErr w:type="spellStart"/>
      <w:r w:rsidRPr="00A10C60">
        <w:rPr>
          <w:sz w:val="28"/>
          <w:szCs w:val="28"/>
        </w:rPr>
        <w:t>Қазақстанның</w:t>
      </w:r>
      <w:proofErr w:type="spellEnd"/>
      <w:r w:rsidRPr="00A10C60">
        <w:rPr>
          <w:sz w:val="28"/>
          <w:szCs w:val="28"/>
        </w:rPr>
        <w:t xml:space="preserve"> </w:t>
      </w:r>
      <w:proofErr w:type="spellStart"/>
      <w:r w:rsidRPr="00A10C60">
        <w:rPr>
          <w:sz w:val="28"/>
          <w:szCs w:val="28"/>
        </w:rPr>
        <w:t>Еңбек</w:t>
      </w:r>
      <w:proofErr w:type="spellEnd"/>
      <w:r w:rsidRPr="00A10C60">
        <w:rPr>
          <w:sz w:val="28"/>
          <w:szCs w:val="28"/>
        </w:rPr>
        <w:t xml:space="preserve"> </w:t>
      </w:r>
      <w:proofErr w:type="spellStart"/>
      <w:r w:rsidRPr="00A10C60">
        <w:rPr>
          <w:sz w:val="28"/>
          <w:szCs w:val="28"/>
        </w:rPr>
        <w:t>Epi</w:t>
      </w:r>
      <w:proofErr w:type="spellEnd"/>
      <w:r w:rsidRPr="00A10C60">
        <w:rPr>
          <w:sz w:val="28"/>
          <w:szCs w:val="28"/>
        </w:rPr>
        <w:t>»), осуществлению пенсионных выплат из пенсионных накоплений, сформированных за счет обязательных пенсионных взносов, обязательных профессиональных пенсионных взносов из единого накопительного пенсионного фонда.</w:t>
      </w:r>
      <w:r>
        <w:rPr>
          <w:sz w:val="28"/>
          <w:szCs w:val="28"/>
        </w:rPr>
        <w:t xml:space="preserve"> </w:t>
      </w:r>
      <w:r w:rsidRPr="00A10C60">
        <w:rPr>
          <w:sz w:val="28"/>
          <w:szCs w:val="28"/>
        </w:rPr>
        <w:t>В результате проведенной работы по переводу государственных услуг в социально-трудовой сфере в электронный формат из 44 услуг, 40 услуг (91%) оказываются в электронном формате, в том числе</w:t>
      </w:r>
      <w:r>
        <w:rPr>
          <w:sz w:val="28"/>
          <w:szCs w:val="28"/>
        </w:rPr>
        <w:br/>
      </w:r>
      <w:r w:rsidRPr="00A10C60">
        <w:rPr>
          <w:sz w:val="28"/>
          <w:szCs w:val="28"/>
        </w:rPr>
        <w:t xml:space="preserve">18 </w:t>
      </w:r>
      <w:proofErr w:type="spellStart"/>
      <w:r w:rsidRPr="00A10C60">
        <w:rPr>
          <w:sz w:val="28"/>
          <w:szCs w:val="28"/>
        </w:rPr>
        <w:t>проактивных</w:t>
      </w:r>
      <w:proofErr w:type="spellEnd"/>
      <w:r w:rsidRPr="00A10C60">
        <w:rPr>
          <w:sz w:val="28"/>
          <w:szCs w:val="28"/>
        </w:rPr>
        <w:t xml:space="preserve"> услуг.</w:t>
      </w:r>
      <w:r>
        <w:rPr>
          <w:sz w:val="28"/>
          <w:szCs w:val="28"/>
        </w:rPr>
        <w:t xml:space="preserve"> </w:t>
      </w:r>
      <w:r w:rsidRPr="00A10C60">
        <w:rPr>
          <w:sz w:val="28"/>
          <w:szCs w:val="28"/>
        </w:rPr>
        <w:t xml:space="preserve">По итогам 2020 года оказано 12,4 млн. услуг, из них </w:t>
      </w:r>
      <w:proofErr w:type="spellStart"/>
      <w:r w:rsidRPr="00A10C60">
        <w:rPr>
          <w:sz w:val="28"/>
          <w:szCs w:val="28"/>
        </w:rPr>
        <w:t>электрон</w:t>
      </w:r>
      <w:r>
        <w:rPr>
          <w:sz w:val="28"/>
          <w:szCs w:val="28"/>
        </w:rPr>
        <w:t>н</w:t>
      </w:r>
      <w:r w:rsidRPr="00A10C60">
        <w:rPr>
          <w:sz w:val="28"/>
          <w:szCs w:val="28"/>
        </w:rPr>
        <w:t>о</w:t>
      </w:r>
      <w:proofErr w:type="spellEnd"/>
      <w:r w:rsidRPr="00A10C60">
        <w:rPr>
          <w:sz w:val="28"/>
          <w:szCs w:val="28"/>
        </w:rPr>
        <w:t xml:space="preserve"> 7,8 млн. услуг.</w:t>
      </w:r>
    </w:p>
    <w:p w:rsidR="00002C62" w:rsidRDefault="00002C62" w:rsidP="00002C62">
      <w:pPr>
        <w:widowControl w:val="0"/>
        <w:pBdr>
          <w:bottom w:val="single" w:sz="4" w:space="31" w:color="FFFFFF"/>
        </w:pBdr>
        <w:ind w:firstLine="708"/>
        <w:jc w:val="both"/>
        <w:rPr>
          <w:sz w:val="28"/>
          <w:szCs w:val="28"/>
        </w:rPr>
      </w:pPr>
      <w:r>
        <w:rPr>
          <w:sz w:val="28"/>
          <w:szCs w:val="28"/>
        </w:rPr>
        <w:t xml:space="preserve">На достижение </w:t>
      </w:r>
      <w:r w:rsidRPr="009D685E">
        <w:rPr>
          <w:sz w:val="28"/>
          <w:szCs w:val="28"/>
        </w:rPr>
        <w:t>стратегической цели</w:t>
      </w:r>
      <w:r w:rsidRPr="00AB35B5">
        <w:rPr>
          <w:i/>
          <w:sz w:val="28"/>
          <w:szCs w:val="28"/>
        </w:rPr>
        <w:t xml:space="preserve"> </w:t>
      </w:r>
      <w:r>
        <w:rPr>
          <w:i/>
          <w:sz w:val="28"/>
          <w:szCs w:val="28"/>
        </w:rPr>
        <w:t>2</w:t>
      </w:r>
      <w:r w:rsidRPr="00AB35B5">
        <w:rPr>
          <w:i/>
          <w:sz w:val="28"/>
          <w:szCs w:val="28"/>
        </w:rPr>
        <w:t>.</w:t>
      </w:r>
      <w:r>
        <w:rPr>
          <w:i/>
          <w:sz w:val="28"/>
          <w:szCs w:val="28"/>
        </w:rPr>
        <w:t>2</w:t>
      </w:r>
      <w:r w:rsidRPr="00AB35B5">
        <w:rPr>
          <w:i/>
          <w:sz w:val="28"/>
          <w:szCs w:val="28"/>
        </w:rPr>
        <w:t xml:space="preserve"> «</w:t>
      </w:r>
      <w:r>
        <w:rPr>
          <w:i/>
          <w:sz w:val="28"/>
          <w:szCs w:val="28"/>
        </w:rPr>
        <w:t>Обеспечение реализации трудовых прав граждан</w:t>
      </w:r>
      <w:r w:rsidRPr="00AB35B5">
        <w:rPr>
          <w:i/>
          <w:sz w:val="28"/>
          <w:szCs w:val="28"/>
        </w:rPr>
        <w:t>»</w:t>
      </w:r>
      <w:r>
        <w:rPr>
          <w:sz w:val="28"/>
          <w:szCs w:val="28"/>
        </w:rPr>
        <w:t xml:space="preserve"> и целевых индикаторов были использованы бюджетные средства в сумме 122 389 </w:t>
      </w:r>
      <w:proofErr w:type="spellStart"/>
      <w:proofErr w:type="gramStart"/>
      <w:r>
        <w:rPr>
          <w:sz w:val="28"/>
          <w:szCs w:val="28"/>
        </w:rPr>
        <w:t>тыс.тенге</w:t>
      </w:r>
      <w:proofErr w:type="spellEnd"/>
      <w:proofErr w:type="gramEnd"/>
      <w:r>
        <w:rPr>
          <w:sz w:val="28"/>
          <w:szCs w:val="28"/>
        </w:rPr>
        <w:t xml:space="preserve"> в рамках следующих бюджетных программ.</w:t>
      </w:r>
    </w:p>
    <w:p w:rsidR="00002C62" w:rsidRDefault="00002C62" w:rsidP="00002C62">
      <w:pPr>
        <w:widowControl w:val="0"/>
        <w:pBdr>
          <w:bottom w:val="single" w:sz="4" w:space="31" w:color="FFFFFF"/>
        </w:pBdr>
        <w:ind w:firstLine="708"/>
        <w:jc w:val="both"/>
        <w:rPr>
          <w:sz w:val="28"/>
          <w:szCs w:val="28"/>
          <w:lang w:val="kk-KZ"/>
        </w:rPr>
      </w:pPr>
      <w:r w:rsidRPr="00CB085E">
        <w:rPr>
          <w:color w:val="000000" w:themeColor="text1"/>
          <w:sz w:val="28"/>
          <w:szCs w:val="28"/>
        </w:rPr>
        <w:t xml:space="preserve">На реализацию бюджетной программы </w:t>
      </w:r>
      <w:r w:rsidRPr="00AC6AB8">
        <w:rPr>
          <w:b/>
          <w:sz w:val="28"/>
          <w:szCs w:val="28"/>
        </w:rPr>
        <w:t xml:space="preserve">034 «Прикладные научные исследования в области охраны труда» </w:t>
      </w:r>
      <w:r w:rsidRPr="004C3133">
        <w:rPr>
          <w:sz w:val="28"/>
          <w:szCs w:val="28"/>
        </w:rPr>
        <w:t xml:space="preserve">были предусмотрены средства в сумме </w:t>
      </w:r>
      <w:r>
        <w:rPr>
          <w:sz w:val="28"/>
          <w:szCs w:val="28"/>
          <w:lang w:val="kk-KZ"/>
        </w:rPr>
        <w:t>85 836,0 </w:t>
      </w:r>
      <w:proofErr w:type="gramStart"/>
      <w:r>
        <w:rPr>
          <w:sz w:val="28"/>
          <w:szCs w:val="28"/>
          <w:lang w:val="kk-KZ"/>
        </w:rPr>
        <w:t>тыс.тенге</w:t>
      </w:r>
      <w:proofErr w:type="gramEnd"/>
      <w:r>
        <w:rPr>
          <w:sz w:val="28"/>
          <w:szCs w:val="28"/>
          <w:lang w:val="kk-KZ"/>
        </w:rPr>
        <w:t>, которые исполнены в полном объеме.</w:t>
      </w:r>
    </w:p>
    <w:p w:rsidR="00002C62" w:rsidRDefault="00002C62" w:rsidP="00002C62">
      <w:pPr>
        <w:widowControl w:val="0"/>
        <w:pBdr>
          <w:bottom w:val="single" w:sz="4" w:space="31" w:color="FFFFFF"/>
        </w:pBdr>
        <w:ind w:firstLine="708"/>
        <w:jc w:val="both"/>
        <w:rPr>
          <w:color w:val="000000" w:themeColor="text1"/>
          <w:sz w:val="28"/>
          <w:szCs w:val="28"/>
        </w:rPr>
      </w:pPr>
      <w:r w:rsidRPr="00CB085E">
        <w:rPr>
          <w:i/>
          <w:color w:val="000000" w:themeColor="text1"/>
          <w:sz w:val="28"/>
          <w:szCs w:val="28"/>
        </w:rPr>
        <w:t>Цель бюджетной программы</w:t>
      </w:r>
      <w:r w:rsidRPr="00CB085E">
        <w:rPr>
          <w:color w:val="000000" w:themeColor="text1"/>
          <w:sz w:val="28"/>
          <w:szCs w:val="28"/>
        </w:rPr>
        <w:t xml:space="preserve"> - повышение эффективности государственного регулирования трудовых отношений, безопасности и охраны труда на основе интеграции науки, образования и производства.</w:t>
      </w:r>
    </w:p>
    <w:p w:rsidR="00002C62" w:rsidRDefault="00002C62" w:rsidP="00002C62">
      <w:pPr>
        <w:widowControl w:val="0"/>
        <w:pBdr>
          <w:bottom w:val="single" w:sz="4" w:space="31" w:color="FFFFFF"/>
        </w:pBdr>
        <w:ind w:firstLine="708"/>
        <w:jc w:val="both"/>
        <w:rPr>
          <w:color w:val="000000" w:themeColor="text1"/>
          <w:sz w:val="28"/>
          <w:szCs w:val="28"/>
        </w:rPr>
      </w:pPr>
      <w:r w:rsidRPr="00AC6AB8">
        <w:rPr>
          <w:i/>
          <w:color w:val="000000" w:themeColor="text1"/>
          <w:sz w:val="28"/>
          <w:szCs w:val="28"/>
        </w:rPr>
        <w:t>Показатели прямого результата</w:t>
      </w:r>
      <w:r>
        <w:rPr>
          <w:color w:val="000000" w:themeColor="text1"/>
          <w:sz w:val="28"/>
          <w:szCs w:val="28"/>
        </w:rPr>
        <w:t xml:space="preserve"> достигнуты:</w:t>
      </w:r>
    </w:p>
    <w:p w:rsidR="00002C62" w:rsidRDefault="00002C62" w:rsidP="00002C62">
      <w:pPr>
        <w:widowControl w:val="0"/>
        <w:pBdr>
          <w:bottom w:val="single" w:sz="4" w:space="31" w:color="FFFFFF"/>
        </w:pBdr>
        <w:ind w:firstLine="708"/>
        <w:jc w:val="both"/>
        <w:rPr>
          <w:color w:val="000000" w:themeColor="text1"/>
          <w:sz w:val="28"/>
          <w:szCs w:val="28"/>
        </w:rPr>
      </w:pPr>
      <w:r>
        <w:rPr>
          <w:color w:val="000000" w:themeColor="text1"/>
          <w:sz w:val="28"/>
          <w:szCs w:val="28"/>
        </w:rPr>
        <w:lastRenderedPageBreak/>
        <w:t>в соответствии с планом</w:t>
      </w:r>
      <w:r w:rsidRPr="00CB085E">
        <w:rPr>
          <w:color w:val="000000" w:themeColor="text1"/>
          <w:sz w:val="28"/>
          <w:szCs w:val="28"/>
        </w:rPr>
        <w:t xml:space="preserve"> количество направлений (</w:t>
      </w:r>
      <w:r w:rsidRPr="00CB085E">
        <w:rPr>
          <w:i/>
          <w:color w:val="000000" w:themeColor="text1"/>
          <w:sz w:val="28"/>
          <w:szCs w:val="28"/>
        </w:rPr>
        <w:t>заданий, тем</w:t>
      </w:r>
      <w:r w:rsidRPr="00CB085E">
        <w:rPr>
          <w:color w:val="000000" w:themeColor="text1"/>
          <w:sz w:val="28"/>
          <w:szCs w:val="28"/>
        </w:rPr>
        <w:t xml:space="preserve">) технических программ </w:t>
      </w:r>
      <w:r>
        <w:rPr>
          <w:color w:val="000000" w:themeColor="text1"/>
          <w:sz w:val="28"/>
          <w:szCs w:val="28"/>
        </w:rPr>
        <w:t xml:space="preserve">составило </w:t>
      </w:r>
      <w:r w:rsidRPr="00CB085E">
        <w:rPr>
          <w:color w:val="000000" w:themeColor="text1"/>
          <w:sz w:val="28"/>
          <w:szCs w:val="28"/>
        </w:rPr>
        <w:t>1</w:t>
      </w:r>
      <w:r>
        <w:rPr>
          <w:color w:val="000000" w:themeColor="text1"/>
          <w:sz w:val="28"/>
          <w:szCs w:val="28"/>
        </w:rPr>
        <w:t>.</w:t>
      </w:r>
      <w:r w:rsidRPr="00AC6AB8">
        <w:rPr>
          <w:color w:val="000000" w:themeColor="text1"/>
          <w:sz w:val="28"/>
          <w:szCs w:val="28"/>
        </w:rPr>
        <w:t xml:space="preserve"> </w:t>
      </w:r>
    </w:p>
    <w:p w:rsidR="00002C62" w:rsidRDefault="00002C62" w:rsidP="00002C62">
      <w:pPr>
        <w:widowControl w:val="0"/>
        <w:pBdr>
          <w:bottom w:val="single" w:sz="4" w:space="31" w:color="FFFFFF"/>
        </w:pBdr>
        <w:ind w:firstLine="708"/>
        <w:jc w:val="both"/>
        <w:rPr>
          <w:color w:val="000000" w:themeColor="text1"/>
          <w:sz w:val="28"/>
          <w:szCs w:val="28"/>
        </w:rPr>
      </w:pPr>
      <w:r>
        <w:rPr>
          <w:color w:val="000000" w:themeColor="text1"/>
          <w:sz w:val="28"/>
          <w:szCs w:val="28"/>
        </w:rPr>
        <w:t xml:space="preserve">Были </w:t>
      </w:r>
      <w:r w:rsidRPr="00CB085E">
        <w:rPr>
          <w:color w:val="000000" w:themeColor="text1"/>
          <w:sz w:val="28"/>
          <w:szCs w:val="28"/>
        </w:rPr>
        <w:t>разработан</w:t>
      </w:r>
      <w:r>
        <w:rPr>
          <w:color w:val="000000" w:themeColor="text1"/>
          <w:sz w:val="28"/>
          <w:szCs w:val="28"/>
        </w:rPr>
        <w:t>ы</w:t>
      </w:r>
      <w:r w:rsidRPr="00CB085E">
        <w:rPr>
          <w:color w:val="000000" w:themeColor="text1"/>
          <w:sz w:val="28"/>
          <w:szCs w:val="28"/>
        </w:rPr>
        <w:t xml:space="preserve"> критерии оценки эффективности и методика оценки соответствия действующей системы управления охраной труда на основе управления профессиональными рисками (далее - СУОТ) установленным требованиям;</w:t>
      </w:r>
    </w:p>
    <w:p w:rsidR="00002C62" w:rsidRDefault="00002C62" w:rsidP="00002C62">
      <w:pPr>
        <w:widowControl w:val="0"/>
        <w:pBdr>
          <w:bottom w:val="single" w:sz="4" w:space="31" w:color="FFFFFF"/>
        </w:pBdr>
        <w:ind w:firstLine="708"/>
        <w:jc w:val="both"/>
        <w:rPr>
          <w:color w:val="000000" w:themeColor="text1"/>
          <w:sz w:val="28"/>
          <w:szCs w:val="28"/>
        </w:rPr>
      </w:pPr>
      <w:r w:rsidRPr="00CB085E">
        <w:rPr>
          <w:color w:val="000000" w:themeColor="text1"/>
          <w:sz w:val="28"/>
          <w:szCs w:val="28"/>
        </w:rPr>
        <w:t>осуществлены расчеты показателей и оценена эффективность СУОТ, разработанная и внедренная на 20-ти пилотных предприятий различных видов деятельности и размерности;</w:t>
      </w:r>
    </w:p>
    <w:p w:rsidR="00002C62" w:rsidRDefault="00002C62" w:rsidP="00002C62">
      <w:pPr>
        <w:widowControl w:val="0"/>
        <w:pBdr>
          <w:bottom w:val="single" w:sz="4" w:space="31" w:color="FFFFFF"/>
        </w:pBdr>
        <w:ind w:firstLine="708"/>
        <w:jc w:val="both"/>
        <w:rPr>
          <w:color w:val="000000" w:themeColor="text1"/>
          <w:sz w:val="28"/>
          <w:szCs w:val="28"/>
        </w:rPr>
      </w:pPr>
      <w:r w:rsidRPr="00CB085E">
        <w:rPr>
          <w:color w:val="000000" w:themeColor="text1"/>
          <w:sz w:val="28"/>
          <w:szCs w:val="28"/>
        </w:rPr>
        <w:t>разработана Учебная программа и Уче</w:t>
      </w:r>
      <w:r>
        <w:rPr>
          <w:color w:val="000000" w:themeColor="text1"/>
          <w:sz w:val="28"/>
          <w:szCs w:val="28"/>
        </w:rPr>
        <w:t>б</w:t>
      </w:r>
      <w:r w:rsidRPr="00CB085E">
        <w:rPr>
          <w:color w:val="000000" w:themeColor="text1"/>
          <w:sz w:val="28"/>
          <w:szCs w:val="28"/>
        </w:rPr>
        <w:t>ный план для проведения семинаров-тренингов на тему: «Оценка эффективности интегрированной системы управления охраной труда на основе управления профессиональными рисками», проведены семинары-тренинги, в которых приняли участие 177 специалистов;</w:t>
      </w:r>
    </w:p>
    <w:p w:rsidR="00002C62" w:rsidRDefault="00002C62" w:rsidP="00002C62">
      <w:pPr>
        <w:widowControl w:val="0"/>
        <w:pBdr>
          <w:bottom w:val="single" w:sz="4" w:space="31" w:color="FFFFFF"/>
        </w:pBdr>
        <w:ind w:firstLine="708"/>
        <w:jc w:val="both"/>
        <w:rPr>
          <w:color w:val="000000" w:themeColor="text1"/>
          <w:sz w:val="28"/>
          <w:szCs w:val="28"/>
        </w:rPr>
      </w:pPr>
      <w:r w:rsidRPr="00CB085E">
        <w:rPr>
          <w:color w:val="000000" w:themeColor="text1"/>
          <w:sz w:val="28"/>
          <w:szCs w:val="28"/>
        </w:rPr>
        <w:t>разработана методика SWOT-анализа СУОТ в нормативно-правовом, организационно-техническом и социально-экономическом аспекте, на основе которой, осуществлен SWOT-анализ внедрения СУОТ для 20-ти пилотных предприятий;</w:t>
      </w:r>
    </w:p>
    <w:p w:rsidR="00002C62" w:rsidRDefault="00002C62" w:rsidP="00002C62">
      <w:pPr>
        <w:widowControl w:val="0"/>
        <w:pBdr>
          <w:bottom w:val="single" w:sz="4" w:space="31" w:color="FFFFFF"/>
        </w:pBdr>
        <w:ind w:firstLine="708"/>
        <w:jc w:val="both"/>
        <w:rPr>
          <w:color w:val="000000" w:themeColor="text1"/>
          <w:sz w:val="28"/>
          <w:szCs w:val="28"/>
        </w:rPr>
      </w:pPr>
      <w:r w:rsidRPr="00CB085E">
        <w:rPr>
          <w:color w:val="000000" w:themeColor="text1"/>
          <w:sz w:val="28"/>
          <w:szCs w:val="28"/>
        </w:rPr>
        <w:t xml:space="preserve">разработан проект комплекса документов научно-обоснованной СУОТ, предусматривающей управление профессиональными рисками для предприятий Республики Казахстан; </w:t>
      </w:r>
    </w:p>
    <w:p w:rsidR="00002C62" w:rsidRDefault="00002C62" w:rsidP="00002C62">
      <w:pPr>
        <w:widowControl w:val="0"/>
        <w:pBdr>
          <w:bottom w:val="single" w:sz="4" w:space="31" w:color="FFFFFF"/>
        </w:pBdr>
        <w:ind w:firstLine="708"/>
        <w:jc w:val="both"/>
        <w:rPr>
          <w:color w:val="000000" w:themeColor="text1"/>
          <w:sz w:val="28"/>
          <w:szCs w:val="28"/>
        </w:rPr>
      </w:pPr>
      <w:r w:rsidRPr="00CB085E">
        <w:rPr>
          <w:color w:val="000000" w:themeColor="text1"/>
          <w:sz w:val="28"/>
          <w:szCs w:val="28"/>
        </w:rPr>
        <w:t>разработана научно-обоснованная методика планирования комплекса мероприятий по охране труда на основе управления профессиональными рисками по снижению уровня производственного травматизма на предприятиях. Предложен комплекс профилактических мероприятий;</w:t>
      </w:r>
    </w:p>
    <w:p w:rsidR="00002C62" w:rsidRDefault="00002C62" w:rsidP="00002C62">
      <w:pPr>
        <w:widowControl w:val="0"/>
        <w:pBdr>
          <w:bottom w:val="single" w:sz="4" w:space="31" w:color="FFFFFF"/>
        </w:pBdr>
        <w:ind w:firstLine="708"/>
        <w:jc w:val="both"/>
        <w:rPr>
          <w:color w:val="000000" w:themeColor="text1"/>
          <w:sz w:val="28"/>
          <w:szCs w:val="28"/>
        </w:rPr>
      </w:pPr>
      <w:r w:rsidRPr="00CB085E">
        <w:rPr>
          <w:color w:val="000000" w:themeColor="text1"/>
          <w:sz w:val="28"/>
          <w:szCs w:val="28"/>
        </w:rPr>
        <w:t>получено 20 актов о внедрении методик оценки эффективности и SWOT-анализа внедрения СУОТ, а также учебной программы, на пилотных предприятиях</w:t>
      </w:r>
      <w:r>
        <w:rPr>
          <w:color w:val="000000" w:themeColor="text1"/>
          <w:sz w:val="28"/>
          <w:szCs w:val="28"/>
        </w:rPr>
        <w:t>;</w:t>
      </w:r>
    </w:p>
    <w:p w:rsidR="00002C62" w:rsidRDefault="00002C62" w:rsidP="00002C62">
      <w:pPr>
        <w:widowControl w:val="0"/>
        <w:pBdr>
          <w:bottom w:val="single" w:sz="4" w:space="31" w:color="FFFFFF"/>
        </w:pBdr>
        <w:ind w:firstLine="708"/>
        <w:jc w:val="both"/>
        <w:rPr>
          <w:color w:val="000000" w:themeColor="text1"/>
          <w:sz w:val="28"/>
          <w:szCs w:val="28"/>
        </w:rPr>
      </w:pPr>
      <w:r>
        <w:rPr>
          <w:color w:val="000000" w:themeColor="text1"/>
          <w:sz w:val="28"/>
          <w:szCs w:val="28"/>
        </w:rPr>
        <w:t>в соответствии с планом</w:t>
      </w:r>
      <w:r w:rsidRPr="00CB085E">
        <w:rPr>
          <w:color w:val="000000" w:themeColor="text1"/>
          <w:sz w:val="28"/>
          <w:szCs w:val="28"/>
        </w:rPr>
        <w:t xml:space="preserve"> количество предприятий («</w:t>
      </w:r>
      <w:r w:rsidRPr="00CB085E">
        <w:rPr>
          <w:i/>
          <w:color w:val="000000" w:themeColor="text1"/>
          <w:sz w:val="28"/>
          <w:szCs w:val="28"/>
        </w:rPr>
        <w:t>пилотных проектов»</w:t>
      </w:r>
      <w:r w:rsidRPr="00CB085E">
        <w:rPr>
          <w:color w:val="000000" w:themeColor="text1"/>
          <w:sz w:val="28"/>
          <w:szCs w:val="28"/>
        </w:rPr>
        <w:t>) на которых внедрены результаты научных исследований</w:t>
      </w:r>
      <w:r>
        <w:rPr>
          <w:color w:val="000000" w:themeColor="text1"/>
          <w:sz w:val="28"/>
          <w:szCs w:val="28"/>
        </w:rPr>
        <w:t>, составило</w:t>
      </w:r>
      <w:r w:rsidRPr="00CB085E">
        <w:rPr>
          <w:color w:val="000000" w:themeColor="text1"/>
          <w:sz w:val="28"/>
          <w:szCs w:val="28"/>
        </w:rPr>
        <w:t xml:space="preserve"> 20</w:t>
      </w:r>
      <w:r>
        <w:rPr>
          <w:color w:val="000000" w:themeColor="text1"/>
          <w:sz w:val="28"/>
          <w:szCs w:val="28"/>
        </w:rPr>
        <w:t>.</w:t>
      </w:r>
    </w:p>
    <w:p w:rsidR="00002C62" w:rsidRDefault="00002C62" w:rsidP="00002C62">
      <w:pPr>
        <w:widowControl w:val="0"/>
        <w:pBdr>
          <w:bottom w:val="single" w:sz="4" w:space="31" w:color="FFFFFF"/>
        </w:pBdr>
        <w:ind w:firstLine="708"/>
        <w:jc w:val="both"/>
        <w:rPr>
          <w:color w:val="000000" w:themeColor="text1"/>
          <w:sz w:val="28"/>
          <w:szCs w:val="28"/>
        </w:rPr>
      </w:pPr>
      <w:r w:rsidRPr="00CB085E">
        <w:rPr>
          <w:color w:val="000000" w:themeColor="text1"/>
          <w:sz w:val="28"/>
          <w:szCs w:val="28"/>
        </w:rPr>
        <w:t xml:space="preserve">Оценка соответствия эффективности системы управления охраной труда на основе управления профессиональными рисками </w:t>
      </w:r>
      <w:r w:rsidRPr="00D516F7">
        <w:rPr>
          <w:color w:val="000000" w:themeColor="text1"/>
          <w:sz w:val="28"/>
          <w:szCs w:val="28"/>
        </w:rPr>
        <w:t>проведен</w:t>
      </w:r>
      <w:r>
        <w:rPr>
          <w:color w:val="000000" w:themeColor="text1"/>
          <w:sz w:val="28"/>
          <w:szCs w:val="28"/>
        </w:rPr>
        <w:t>а</w:t>
      </w:r>
      <w:r w:rsidRPr="00D516F7">
        <w:rPr>
          <w:color w:val="000000" w:themeColor="text1"/>
          <w:sz w:val="28"/>
          <w:szCs w:val="28"/>
        </w:rPr>
        <w:t xml:space="preserve"> на следующих </w:t>
      </w:r>
      <w:r>
        <w:rPr>
          <w:color w:val="000000" w:themeColor="text1"/>
          <w:sz w:val="28"/>
          <w:szCs w:val="28"/>
        </w:rPr>
        <w:t xml:space="preserve">20-ти </w:t>
      </w:r>
      <w:r w:rsidRPr="00D516F7">
        <w:rPr>
          <w:color w:val="000000" w:themeColor="text1"/>
          <w:sz w:val="28"/>
          <w:szCs w:val="28"/>
        </w:rPr>
        <w:t>предприятиях приоритетных секторов экономики Р</w:t>
      </w:r>
      <w:r w:rsidRPr="00D516F7">
        <w:rPr>
          <w:color w:val="000000" w:themeColor="text1"/>
          <w:sz w:val="28"/>
          <w:szCs w:val="28"/>
          <w:lang w:val="kk-KZ"/>
        </w:rPr>
        <w:t xml:space="preserve">еспублики </w:t>
      </w:r>
      <w:r w:rsidRPr="00D516F7">
        <w:rPr>
          <w:color w:val="000000" w:themeColor="text1"/>
          <w:sz w:val="28"/>
          <w:szCs w:val="28"/>
        </w:rPr>
        <w:t>К</w:t>
      </w:r>
      <w:r w:rsidRPr="00D516F7">
        <w:rPr>
          <w:color w:val="000000" w:themeColor="text1"/>
          <w:sz w:val="28"/>
          <w:szCs w:val="28"/>
          <w:lang w:val="kk-KZ"/>
        </w:rPr>
        <w:t>азахстан</w:t>
      </w:r>
      <w:r w:rsidRPr="00CB085E">
        <w:rPr>
          <w:color w:val="000000" w:themeColor="text1"/>
          <w:sz w:val="28"/>
          <w:szCs w:val="28"/>
        </w:rPr>
        <w:t>:</w:t>
      </w:r>
      <w:r>
        <w:rPr>
          <w:color w:val="000000" w:themeColor="text1"/>
          <w:sz w:val="28"/>
          <w:szCs w:val="28"/>
        </w:rPr>
        <w:t xml:space="preserve"> </w:t>
      </w:r>
      <w:r w:rsidRPr="00CB085E">
        <w:rPr>
          <w:color w:val="000000" w:themeColor="text1"/>
          <w:sz w:val="28"/>
          <w:szCs w:val="28"/>
        </w:rPr>
        <w:t>ТОО «ГСУ Курылыс»</w:t>
      </w:r>
      <w:r>
        <w:rPr>
          <w:color w:val="000000" w:themeColor="text1"/>
          <w:sz w:val="28"/>
          <w:szCs w:val="28"/>
        </w:rPr>
        <w:t>; Т</w:t>
      </w:r>
      <w:r w:rsidRPr="00CB085E">
        <w:rPr>
          <w:color w:val="000000" w:themeColor="text1"/>
          <w:sz w:val="28"/>
          <w:szCs w:val="28"/>
        </w:rPr>
        <w:t>ОО «Хаус-Мастер Актобе»</w:t>
      </w:r>
      <w:r>
        <w:rPr>
          <w:color w:val="000000" w:themeColor="text1"/>
          <w:sz w:val="28"/>
          <w:szCs w:val="28"/>
        </w:rPr>
        <w:t xml:space="preserve">; </w:t>
      </w:r>
      <w:r w:rsidRPr="00CB085E">
        <w:rPr>
          <w:color w:val="000000" w:themeColor="text1"/>
          <w:sz w:val="28"/>
          <w:szCs w:val="28"/>
        </w:rPr>
        <w:t>ТОО «Клининг-Регион»</w:t>
      </w:r>
      <w:r>
        <w:rPr>
          <w:color w:val="000000" w:themeColor="text1"/>
          <w:sz w:val="28"/>
          <w:szCs w:val="28"/>
        </w:rPr>
        <w:t xml:space="preserve">; </w:t>
      </w:r>
      <w:r w:rsidRPr="00CB085E">
        <w:rPr>
          <w:color w:val="000000" w:themeColor="text1"/>
          <w:sz w:val="28"/>
          <w:szCs w:val="28"/>
        </w:rPr>
        <w:t>ТОО «Багратион -Улан»</w:t>
      </w:r>
      <w:r>
        <w:rPr>
          <w:color w:val="000000" w:themeColor="text1"/>
          <w:sz w:val="28"/>
          <w:szCs w:val="28"/>
        </w:rPr>
        <w:t xml:space="preserve">; </w:t>
      </w:r>
      <w:r w:rsidRPr="00CB085E">
        <w:rPr>
          <w:color w:val="000000" w:themeColor="text1"/>
          <w:sz w:val="28"/>
          <w:szCs w:val="28"/>
        </w:rPr>
        <w:t>ТОО «ЗКАП «Амиран»</w:t>
      </w:r>
      <w:r>
        <w:rPr>
          <w:color w:val="000000" w:themeColor="text1"/>
          <w:sz w:val="28"/>
          <w:szCs w:val="28"/>
        </w:rPr>
        <w:t xml:space="preserve">; </w:t>
      </w:r>
      <w:r w:rsidRPr="00CB085E">
        <w:rPr>
          <w:color w:val="000000" w:themeColor="text1"/>
          <w:sz w:val="28"/>
          <w:szCs w:val="28"/>
        </w:rPr>
        <w:t>ТОО «</w:t>
      </w:r>
      <w:proofErr w:type="spellStart"/>
      <w:r w:rsidRPr="00CB085E">
        <w:rPr>
          <w:color w:val="000000" w:themeColor="text1"/>
          <w:sz w:val="28"/>
          <w:szCs w:val="28"/>
        </w:rPr>
        <w:t>Балмуздак</w:t>
      </w:r>
      <w:proofErr w:type="spellEnd"/>
      <w:r w:rsidRPr="00CB085E">
        <w:rPr>
          <w:color w:val="000000" w:themeColor="text1"/>
          <w:sz w:val="28"/>
          <w:szCs w:val="28"/>
        </w:rPr>
        <w:t>»</w:t>
      </w:r>
      <w:r>
        <w:rPr>
          <w:color w:val="000000" w:themeColor="text1"/>
          <w:sz w:val="28"/>
          <w:szCs w:val="28"/>
        </w:rPr>
        <w:t xml:space="preserve">; </w:t>
      </w:r>
      <w:r w:rsidRPr="00CB085E">
        <w:rPr>
          <w:color w:val="000000" w:themeColor="text1"/>
          <w:sz w:val="28"/>
          <w:szCs w:val="28"/>
        </w:rPr>
        <w:t>ТОО «</w:t>
      </w:r>
      <w:proofErr w:type="spellStart"/>
      <w:r w:rsidRPr="00CB085E">
        <w:rPr>
          <w:color w:val="000000" w:themeColor="text1"/>
          <w:sz w:val="28"/>
          <w:szCs w:val="28"/>
        </w:rPr>
        <w:t>ВИЗиТ</w:t>
      </w:r>
      <w:proofErr w:type="spellEnd"/>
      <w:r w:rsidRPr="00CB085E">
        <w:rPr>
          <w:color w:val="000000" w:themeColor="text1"/>
          <w:sz w:val="28"/>
          <w:szCs w:val="28"/>
        </w:rPr>
        <w:t>»</w:t>
      </w:r>
      <w:r>
        <w:rPr>
          <w:color w:val="000000" w:themeColor="text1"/>
          <w:sz w:val="28"/>
          <w:szCs w:val="28"/>
        </w:rPr>
        <w:t xml:space="preserve">; </w:t>
      </w:r>
      <w:r w:rsidRPr="00CB085E">
        <w:rPr>
          <w:color w:val="000000" w:themeColor="text1"/>
          <w:sz w:val="28"/>
          <w:szCs w:val="28"/>
        </w:rPr>
        <w:t>ТОО «Айя-Сервис»</w:t>
      </w:r>
      <w:r>
        <w:rPr>
          <w:color w:val="000000" w:themeColor="text1"/>
          <w:sz w:val="28"/>
          <w:szCs w:val="28"/>
        </w:rPr>
        <w:t xml:space="preserve">; </w:t>
      </w:r>
      <w:r w:rsidRPr="00CB085E">
        <w:rPr>
          <w:color w:val="000000" w:themeColor="text1"/>
          <w:sz w:val="28"/>
          <w:szCs w:val="28"/>
        </w:rPr>
        <w:t>ТОО «</w:t>
      </w:r>
      <w:proofErr w:type="spellStart"/>
      <w:r w:rsidRPr="00CB085E">
        <w:rPr>
          <w:color w:val="000000" w:themeColor="text1"/>
          <w:sz w:val="28"/>
          <w:szCs w:val="28"/>
        </w:rPr>
        <w:t>Енки</w:t>
      </w:r>
      <w:proofErr w:type="spellEnd"/>
      <w:r w:rsidRPr="00CB085E">
        <w:rPr>
          <w:color w:val="000000" w:themeColor="text1"/>
          <w:sz w:val="28"/>
          <w:szCs w:val="28"/>
        </w:rPr>
        <w:t>»</w:t>
      </w:r>
      <w:r>
        <w:rPr>
          <w:color w:val="000000" w:themeColor="text1"/>
          <w:sz w:val="28"/>
          <w:szCs w:val="28"/>
        </w:rPr>
        <w:t xml:space="preserve">; </w:t>
      </w:r>
      <w:r w:rsidRPr="00CB085E">
        <w:rPr>
          <w:color w:val="000000" w:themeColor="text1"/>
          <w:sz w:val="28"/>
          <w:szCs w:val="28"/>
        </w:rPr>
        <w:t>ТОО «</w:t>
      </w:r>
      <w:proofErr w:type="spellStart"/>
      <w:r w:rsidRPr="00CB085E">
        <w:rPr>
          <w:color w:val="000000" w:themeColor="text1"/>
          <w:sz w:val="28"/>
          <w:szCs w:val="28"/>
        </w:rPr>
        <w:t>Жамбылхимстрой</w:t>
      </w:r>
      <w:proofErr w:type="spellEnd"/>
      <w:r w:rsidRPr="00CB085E">
        <w:rPr>
          <w:color w:val="000000" w:themeColor="text1"/>
          <w:sz w:val="28"/>
          <w:szCs w:val="28"/>
        </w:rPr>
        <w:t>»</w:t>
      </w:r>
      <w:r>
        <w:rPr>
          <w:color w:val="000000" w:themeColor="text1"/>
          <w:sz w:val="28"/>
          <w:szCs w:val="28"/>
        </w:rPr>
        <w:t xml:space="preserve">; </w:t>
      </w:r>
      <w:r w:rsidRPr="00CB085E">
        <w:rPr>
          <w:color w:val="000000" w:themeColor="text1"/>
          <w:sz w:val="28"/>
          <w:szCs w:val="28"/>
        </w:rPr>
        <w:t>ТОО «Авиакомпания COMLUX-KZ»</w:t>
      </w:r>
      <w:r>
        <w:rPr>
          <w:color w:val="000000" w:themeColor="text1"/>
          <w:sz w:val="28"/>
          <w:szCs w:val="28"/>
        </w:rPr>
        <w:t xml:space="preserve">; </w:t>
      </w:r>
      <w:r w:rsidRPr="00CB085E">
        <w:rPr>
          <w:color w:val="000000" w:themeColor="text1"/>
          <w:sz w:val="28"/>
          <w:szCs w:val="28"/>
        </w:rPr>
        <w:t>ТОО «Логист»</w:t>
      </w:r>
      <w:r>
        <w:rPr>
          <w:color w:val="000000" w:themeColor="text1"/>
          <w:sz w:val="28"/>
          <w:szCs w:val="28"/>
        </w:rPr>
        <w:t xml:space="preserve">; </w:t>
      </w:r>
      <w:r w:rsidRPr="00CB085E">
        <w:rPr>
          <w:color w:val="000000" w:themeColor="text1"/>
          <w:sz w:val="28"/>
          <w:szCs w:val="28"/>
        </w:rPr>
        <w:t>ТОО «Международный аэропорт Семей»</w:t>
      </w:r>
      <w:r>
        <w:rPr>
          <w:color w:val="000000" w:themeColor="text1"/>
          <w:sz w:val="28"/>
          <w:szCs w:val="28"/>
        </w:rPr>
        <w:t xml:space="preserve">; </w:t>
      </w:r>
      <w:r w:rsidRPr="00CB085E">
        <w:rPr>
          <w:color w:val="000000" w:themeColor="text1"/>
          <w:sz w:val="28"/>
          <w:szCs w:val="28"/>
        </w:rPr>
        <w:t>ТОО «Галицкое»</w:t>
      </w:r>
      <w:r>
        <w:rPr>
          <w:color w:val="000000" w:themeColor="text1"/>
          <w:sz w:val="28"/>
          <w:szCs w:val="28"/>
        </w:rPr>
        <w:t xml:space="preserve">; </w:t>
      </w:r>
      <w:r w:rsidRPr="00CB085E">
        <w:rPr>
          <w:color w:val="000000" w:themeColor="text1"/>
          <w:sz w:val="28"/>
          <w:szCs w:val="28"/>
        </w:rPr>
        <w:t>ТОО «</w:t>
      </w:r>
      <w:proofErr w:type="spellStart"/>
      <w:r w:rsidRPr="00CB085E">
        <w:rPr>
          <w:color w:val="000000" w:themeColor="text1"/>
          <w:sz w:val="28"/>
          <w:szCs w:val="28"/>
        </w:rPr>
        <w:t>Аулие-Ата</w:t>
      </w:r>
      <w:proofErr w:type="spellEnd"/>
      <w:r w:rsidRPr="00CB085E">
        <w:rPr>
          <w:color w:val="000000" w:themeColor="text1"/>
          <w:sz w:val="28"/>
          <w:szCs w:val="28"/>
        </w:rPr>
        <w:t xml:space="preserve"> Феникс»</w:t>
      </w:r>
      <w:r>
        <w:rPr>
          <w:color w:val="000000" w:themeColor="text1"/>
          <w:sz w:val="28"/>
          <w:szCs w:val="28"/>
        </w:rPr>
        <w:t xml:space="preserve">; </w:t>
      </w:r>
      <w:r w:rsidRPr="00CB085E">
        <w:rPr>
          <w:color w:val="000000" w:themeColor="text1"/>
          <w:sz w:val="28"/>
          <w:szCs w:val="28"/>
        </w:rPr>
        <w:t>ТОО «</w:t>
      </w:r>
      <w:proofErr w:type="spellStart"/>
      <w:r w:rsidRPr="00CB085E">
        <w:rPr>
          <w:color w:val="000000" w:themeColor="text1"/>
          <w:sz w:val="28"/>
          <w:szCs w:val="28"/>
        </w:rPr>
        <w:t>Шаруа</w:t>
      </w:r>
      <w:proofErr w:type="spellEnd"/>
      <w:r w:rsidRPr="00CB085E">
        <w:rPr>
          <w:color w:val="000000" w:themeColor="text1"/>
          <w:sz w:val="28"/>
          <w:szCs w:val="28"/>
        </w:rPr>
        <w:t>»</w:t>
      </w:r>
      <w:r>
        <w:rPr>
          <w:color w:val="000000" w:themeColor="text1"/>
          <w:sz w:val="28"/>
          <w:szCs w:val="28"/>
        </w:rPr>
        <w:t xml:space="preserve">; </w:t>
      </w:r>
      <w:r w:rsidRPr="00CB085E">
        <w:rPr>
          <w:color w:val="000000" w:themeColor="text1"/>
          <w:sz w:val="28"/>
          <w:szCs w:val="28"/>
        </w:rPr>
        <w:t>ТОО «Зуевка»</w:t>
      </w:r>
      <w:r>
        <w:rPr>
          <w:color w:val="000000" w:themeColor="text1"/>
          <w:sz w:val="28"/>
          <w:szCs w:val="28"/>
        </w:rPr>
        <w:t xml:space="preserve">; </w:t>
      </w:r>
      <w:r w:rsidRPr="00CB085E">
        <w:rPr>
          <w:color w:val="000000" w:themeColor="text1"/>
          <w:sz w:val="28"/>
          <w:szCs w:val="28"/>
        </w:rPr>
        <w:t>ТОО «</w:t>
      </w:r>
      <w:proofErr w:type="spellStart"/>
      <w:r w:rsidRPr="00CB085E">
        <w:rPr>
          <w:color w:val="000000" w:themeColor="text1"/>
          <w:sz w:val="28"/>
          <w:szCs w:val="28"/>
        </w:rPr>
        <w:t>Темте</w:t>
      </w:r>
      <w:proofErr w:type="spellEnd"/>
      <w:r w:rsidRPr="00CB085E">
        <w:rPr>
          <w:color w:val="000000" w:themeColor="text1"/>
          <w:sz w:val="28"/>
          <w:szCs w:val="28"/>
        </w:rPr>
        <w:t>»</w:t>
      </w:r>
      <w:r>
        <w:rPr>
          <w:color w:val="000000" w:themeColor="text1"/>
          <w:sz w:val="28"/>
          <w:szCs w:val="28"/>
        </w:rPr>
        <w:t xml:space="preserve">; </w:t>
      </w:r>
      <w:r w:rsidRPr="00CB085E">
        <w:rPr>
          <w:color w:val="000000" w:themeColor="text1"/>
          <w:sz w:val="28"/>
          <w:szCs w:val="28"/>
        </w:rPr>
        <w:t>ТОО «УСХОС»</w:t>
      </w:r>
      <w:r>
        <w:rPr>
          <w:color w:val="000000" w:themeColor="text1"/>
          <w:sz w:val="28"/>
          <w:szCs w:val="28"/>
        </w:rPr>
        <w:t xml:space="preserve">; </w:t>
      </w:r>
      <w:r w:rsidRPr="00CB085E">
        <w:rPr>
          <w:color w:val="000000" w:themeColor="text1"/>
          <w:sz w:val="28"/>
          <w:szCs w:val="28"/>
        </w:rPr>
        <w:t>ТОО «</w:t>
      </w:r>
      <w:proofErr w:type="spellStart"/>
      <w:r w:rsidRPr="00CB085E">
        <w:rPr>
          <w:color w:val="000000" w:themeColor="text1"/>
          <w:sz w:val="28"/>
          <w:szCs w:val="28"/>
        </w:rPr>
        <w:t>Карасорский</w:t>
      </w:r>
      <w:proofErr w:type="spellEnd"/>
      <w:r w:rsidRPr="00CB085E">
        <w:rPr>
          <w:color w:val="000000" w:themeColor="text1"/>
          <w:sz w:val="28"/>
          <w:szCs w:val="28"/>
        </w:rPr>
        <w:t xml:space="preserve"> ГОК»</w:t>
      </w:r>
      <w:r>
        <w:rPr>
          <w:color w:val="000000" w:themeColor="text1"/>
          <w:sz w:val="28"/>
          <w:szCs w:val="28"/>
        </w:rPr>
        <w:t>.</w:t>
      </w:r>
    </w:p>
    <w:p w:rsidR="00002C62" w:rsidRDefault="00002C62" w:rsidP="00002C62">
      <w:pPr>
        <w:widowControl w:val="0"/>
        <w:pBdr>
          <w:bottom w:val="single" w:sz="4" w:space="31" w:color="FFFFFF"/>
        </w:pBdr>
        <w:ind w:firstLine="708"/>
        <w:jc w:val="both"/>
        <w:rPr>
          <w:color w:val="000000" w:themeColor="text1"/>
          <w:sz w:val="28"/>
          <w:szCs w:val="28"/>
        </w:rPr>
      </w:pPr>
      <w:r>
        <w:rPr>
          <w:color w:val="000000" w:themeColor="text1"/>
          <w:sz w:val="28"/>
          <w:szCs w:val="28"/>
        </w:rPr>
        <w:t xml:space="preserve">Внедрению предшествовал </w:t>
      </w:r>
      <w:r w:rsidRPr="00D45E82">
        <w:rPr>
          <w:color w:val="000000" w:themeColor="text1"/>
          <w:sz w:val="28"/>
          <w:szCs w:val="28"/>
        </w:rPr>
        <w:t xml:space="preserve">выбор и согласование 20-ти пилотных предприятий с учетом </w:t>
      </w:r>
      <w:r>
        <w:rPr>
          <w:color w:val="000000" w:themeColor="text1"/>
          <w:sz w:val="28"/>
          <w:szCs w:val="28"/>
        </w:rPr>
        <w:t xml:space="preserve">5 </w:t>
      </w:r>
      <w:r w:rsidRPr="00D45E82">
        <w:rPr>
          <w:color w:val="000000" w:themeColor="text1"/>
          <w:sz w:val="28"/>
          <w:szCs w:val="28"/>
        </w:rPr>
        <w:t>приоритетных отраслей</w:t>
      </w:r>
      <w:r>
        <w:rPr>
          <w:color w:val="000000" w:themeColor="text1"/>
          <w:sz w:val="28"/>
          <w:szCs w:val="28"/>
        </w:rPr>
        <w:t>: строительство, транспорт и складирование, сельское хозяйство, обрабатывающая и г</w:t>
      </w:r>
      <w:r w:rsidRPr="00D45E82">
        <w:rPr>
          <w:color w:val="000000" w:themeColor="text1"/>
          <w:sz w:val="28"/>
          <w:szCs w:val="28"/>
        </w:rPr>
        <w:t>орнодобывающая</w:t>
      </w:r>
      <w:r>
        <w:rPr>
          <w:color w:val="000000" w:themeColor="text1"/>
          <w:sz w:val="28"/>
          <w:szCs w:val="28"/>
        </w:rPr>
        <w:t xml:space="preserve"> промышленности</w:t>
      </w:r>
      <w:r w:rsidRPr="00D45E82">
        <w:rPr>
          <w:color w:val="000000" w:themeColor="text1"/>
          <w:sz w:val="28"/>
          <w:szCs w:val="28"/>
        </w:rPr>
        <w:t>.</w:t>
      </w:r>
    </w:p>
    <w:p w:rsidR="00002C62" w:rsidRDefault="00002C62" w:rsidP="00002C62">
      <w:pPr>
        <w:widowControl w:val="0"/>
        <w:pBdr>
          <w:bottom w:val="single" w:sz="4" w:space="31" w:color="FFFFFF"/>
        </w:pBdr>
        <w:ind w:firstLine="708"/>
        <w:jc w:val="both"/>
        <w:rPr>
          <w:color w:val="000000" w:themeColor="text1"/>
          <w:sz w:val="28"/>
          <w:szCs w:val="28"/>
        </w:rPr>
      </w:pPr>
      <w:r>
        <w:rPr>
          <w:color w:val="000000" w:themeColor="text1"/>
          <w:sz w:val="28"/>
          <w:szCs w:val="28"/>
        </w:rPr>
        <w:t>В соответствии с планом</w:t>
      </w:r>
      <w:r w:rsidRPr="00CB085E">
        <w:rPr>
          <w:color w:val="000000" w:themeColor="text1"/>
          <w:sz w:val="28"/>
          <w:szCs w:val="28"/>
        </w:rPr>
        <w:t xml:space="preserve"> количество инноваций (научных разработок) в области безопасности и охраны труда, регулирования трудовых отношений </w:t>
      </w:r>
      <w:r>
        <w:rPr>
          <w:color w:val="000000" w:themeColor="text1"/>
          <w:sz w:val="28"/>
          <w:szCs w:val="28"/>
        </w:rPr>
        <w:lastRenderedPageBreak/>
        <w:t xml:space="preserve">составило </w:t>
      </w:r>
      <w:r w:rsidRPr="00CB085E">
        <w:rPr>
          <w:color w:val="000000" w:themeColor="text1"/>
          <w:sz w:val="28"/>
          <w:szCs w:val="28"/>
        </w:rPr>
        <w:t>3</w:t>
      </w:r>
      <w:r>
        <w:rPr>
          <w:color w:val="000000" w:themeColor="text1"/>
          <w:sz w:val="28"/>
          <w:szCs w:val="28"/>
        </w:rPr>
        <w:t xml:space="preserve">. В ходе реализации данного этапа научно-технической программы подготовлено 3 научные разработки, не имеющие аналогов, что подтверждаются </w:t>
      </w:r>
      <w:r w:rsidRPr="00B046CB">
        <w:rPr>
          <w:color w:val="000000" w:themeColor="text1"/>
          <w:sz w:val="28"/>
          <w:szCs w:val="28"/>
        </w:rPr>
        <w:t>свидетельства</w:t>
      </w:r>
      <w:r>
        <w:rPr>
          <w:color w:val="000000" w:themeColor="text1"/>
          <w:sz w:val="28"/>
          <w:szCs w:val="28"/>
        </w:rPr>
        <w:t>ми</w:t>
      </w:r>
      <w:r w:rsidRPr="00B046CB">
        <w:rPr>
          <w:color w:val="000000" w:themeColor="text1"/>
          <w:sz w:val="28"/>
          <w:szCs w:val="28"/>
        </w:rPr>
        <w:t xml:space="preserve"> о государственной регистрации авторских прав на следующие объекты</w:t>
      </w:r>
      <w:r>
        <w:rPr>
          <w:color w:val="000000" w:themeColor="text1"/>
          <w:sz w:val="28"/>
          <w:szCs w:val="28"/>
        </w:rPr>
        <w:t>:</w:t>
      </w:r>
    </w:p>
    <w:p w:rsidR="00002C62" w:rsidRDefault="00002C62" w:rsidP="00002C62">
      <w:pPr>
        <w:widowControl w:val="0"/>
        <w:pBdr>
          <w:bottom w:val="single" w:sz="4" w:space="31" w:color="FFFFFF"/>
        </w:pBdr>
        <w:ind w:firstLine="708"/>
        <w:jc w:val="both"/>
        <w:rPr>
          <w:bCs/>
          <w:color w:val="000000" w:themeColor="text1"/>
          <w:sz w:val="28"/>
          <w:szCs w:val="28"/>
        </w:rPr>
      </w:pPr>
      <w:r>
        <w:rPr>
          <w:bCs/>
          <w:color w:val="000000" w:themeColor="text1"/>
          <w:sz w:val="28"/>
          <w:szCs w:val="28"/>
        </w:rPr>
        <w:t>м</w:t>
      </w:r>
      <w:r w:rsidRPr="00CB085E">
        <w:rPr>
          <w:bCs/>
          <w:color w:val="000000" w:themeColor="text1"/>
          <w:sz w:val="28"/>
          <w:szCs w:val="28"/>
        </w:rPr>
        <w:t>етодика оценки эффективности функционирования интегрированной системы управления охраной труда на основе управления профессиональными рисками научное произведение</w:t>
      </w:r>
      <w:r>
        <w:rPr>
          <w:bCs/>
          <w:color w:val="000000" w:themeColor="text1"/>
          <w:sz w:val="28"/>
          <w:szCs w:val="28"/>
        </w:rPr>
        <w:t>;</w:t>
      </w:r>
    </w:p>
    <w:p w:rsidR="00002C62" w:rsidRDefault="00002C62" w:rsidP="00002C62">
      <w:pPr>
        <w:widowControl w:val="0"/>
        <w:pBdr>
          <w:bottom w:val="single" w:sz="4" w:space="31" w:color="FFFFFF"/>
        </w:pBdr>
        <w:ind w:firstLine="708"/>
        <w:jc w:val="both"/>
        <w:rPr>
          <w:bCs/>
          <w:color w:val="000000" w:themeColor="text1"/>
          <w:sz w:val="28"/>
          <w:szCs w:val="28"/>
        </w:rPr>
      </w:pPr>
      <w:r>
        <w:rPr>
          <w:bCs/>
          <w:color w:val="000000" w:themeColor="text1"/>
          <w:sz w:val="28"/>
          <w:szCs w:val="28"/>
        </w:rPr>
        <w:t>у</w:t>
      </w:r>
      <w:r w:rsidRPr="00CB085E">
        <w:rPr>
          <w:bCs/>
          <w:color w:val="000000" w:themeColor="text1"/>
          <w:sz w:val="28"/>
          <w:szCs w:val="28"/>
        </w:rPr>
        <w:t>чебная программа обучающего семинара-тренинга на тему «Оценка эффективности внедрения системы управления охраной труда на основе управления профессиональными рисками на предприятии» произведение литературы</w:t>
      </w:r>
      <w:r>
        <w:rPr>
          <w:bCs/>
          <w:color w:val="000000" w:themeColor="text1"/>
          <w:sz w:val="28"/>
          <w:szCs w:val="28"/>
        </w:rPr>
        <w:t>;</w:t>
      </w:r>
    </w:p>
    <w:p w:rsidR="00002C62" w:rsidRDefault="00002C62" w:rsidP="00002C62">
      <w:pPr>
        <w:widowControl w:val="0"/>
        <w:pBdr>
          <w:bottom w:val="single" w:sz="4" w:space="31" w:color="FFFFFF"/>
        </w:pBdr>
        <w:ind w:firstLine="708"/>
        <w:jc w:val="both"/>
        <w:rPr>
          <w:bCs/>
          <w:color w:val="000000" w:themeColor="text1"/>
          <w:sz w:val="28"/>
          <w:szCs w:val="28"/>
        </w:rPr>
      </w:pPr>
      <w:r>
        <w:rPr>
          <w:bCs/>
          <w:color w:val="000000" w:themeColor="text1"/>
          <w:sz w:val="28"/>
          <w:szCs w:val="28"/>
        </w:rPr>
        <w:t>м</w:t>
      </w:r>
      <w:r w:rsidRPr="00CB085E">
        <w:rPr>
          <w:bCs/>
          <w:color w:val="000000" w:themeColor="text1"/>
          <w:sz w:val="28"/>
          <w:szCs w:val="28"/>
        </w:rPr>
        <w:t>етодика SWOT – анализа внедрения системы управления охраной труда на основе управления профессиональными рисками научное произведение</w:t>
      </w:r>
      <w:r>
        <w:rPr>
          <w:bCs/>
          <w:color w:val="000000" w:themeColor="text1"/>
          <w:sz w:val="28"/>
          <w:szCs w:val="28"/>
        </w:rPr>
        <w:t>.</w:t>
      </w:r>
    </w:p>
    <w:p w:rsidR="00002C62" w:rsidRDefault="00002C62" w:rsidP="00002C62">
      <w:pPr>
        <w:widowControl w:val="0"/>
        <w:pBdr>
          <w:bottom w:val="single" w:sz="4" w:space="31" w:color="FFFFFF"/>
        </w:pBdr>
        <w:ind w:firstLine="708"/>
        <w:jc w:val="both"/>
        <w:rPr>
          <w:color w:val="000000" w:themeColor="text1"/>
          <w:sz w:val="28"/>
          <w:szCs w:val="28"/>
        </w:rPr>
      </w:pPr>
      <w:r>
        <w:rPr>
          <w:color w:val="000000" w:themeColor="text1"/>
          <w:sz w:val="28"/>
          <w:szCs w:val="28"/>
        </w:rPr>
        <w:t>В соответствии с планом</w:t>
      </w:r>
      <w:r w:rsidRPr="00CB085E">
        <w:rPr>
          <w:color w:val="000000" w:themeColor="text1"/>
          <w:sz w:val="28"/>
          <w:szCs w:val="28"/>
        </w:rPr>
        <w:t xml:space="preserve"> итоговый балл по заключению государственной научно-технической экспертизы на отчет о </w:t>
      </w:r>
      <w:r w:rsidRPr="00A877E8">
        <w:rPr>
          <w:color w:val="000000" w:themeColor="text1"/>
          <w:sz w:val="28"/>
          <w:szCs w:val="28"/>
        </w:rPr>
        <w:t xml:space="preserve">результатах научно-исследовательских работ (не менее) </w:t>
      </w:r>
      <w:r>
        <w:rPr>
          <w:color w:val="000000" w:themeColor="text1"/>
          <w:sz w:val="28"/>
          <w:szCs w:val="28"/>
        </w:rPr>
        <w:t>составил</w:t>
      </w:r>
      <w:r w:rsidRPr="00A877E8">
        <w:rPr>
          <w:color w:val="000000" w:themeColor="text1"/>
          <w:sz w:val="28"/>
          <w:szCs w:val="28"/>
        </w:rPr>
        <w:t xml:space="preserve"> 15.</w:t>
      </w:r>
    </w:p>
    <w:p w:rsidR="00002C62" w:rsidRDefault="00002C62" w:rsidP="00002C62">
      <w:pPr>
        <w:widowControl w:val="0"/>
        <w:pBdr>
          <w:bottom w:val="single" w:sz="4" w:space="31" w:color="FFFFFF"/>
        </w:pBdr>
        <w:ind w:firstLine="708"/>
        <w:jc w:val="both"/>
        <w:rPr>
          <w:color w:val="000000" w:themeColor="text1"/>
          <w:sz w:val="28"/>
          <w:szCs w:val="28"/>
        </w:rPr>
      </w:pPr>
      <w:r>
        <w:rPr>
          <w:color w:val="000000" w:themeColor="text1"/>
          <w:sz w:val="28"/>
          <w:szCs w:val="28"/>
        </w:rPr>
        <w:t xml:space="preserve">Было </w:t>
      </w:r>
      <w:r w:rsidRPr="00CB085E">
        <w:rPr>
          <w:color w:val="000000" w:themeColor="text1"/>
          <w:sz w:val="28"/>
          <w:szCs w:val="28"/>
        </w:rPr>
        <w:t xml:space="preserve">опубликовано 65 научных статей, в том числе 17 в зарубежных изданиях, 17 статей в журналах с ненулевым </w:t>
      </w:r>
      <w:proofErr w:type="spellStart"/>
      <w:r w:rsidRPr="00CB085E">
        <w:rPr>
          <w:color w:val="000000" w:themeColor="text1"/>
          <w:sz w:val="28"/>
          <w:szCs w:val="28"/>
        </w:rPr>
        <w:t>импакт</w:t>
      </w:r>
      <w:proofErr w:type="spellEnd"/>
      <w:r w:rsidRPr="00CB085E">
        <w:rPr>
          <w:color w:val="000000" w:themeColor="text1"/>
          <w:sz w:val="28"/>
          <w:szCs w:val="28"/>
        </w:rPr>
        <w:t>-фактором</w:t>
      </w:r>
      <w:r>
        <w:rPr>
          <w:color w:val="000000" w:themeColor="text1"/>
          <w:sz w:val="28"/>
          <w:szCs w:val="28"/>
        </w:rPr>
        <w:t>.</w:t>
      </w:r>
    </w:p>
    <w:p w:rsidR="00002C62" w:rsidRDefault="00002C62" w:rsidP="00002C62">
      <w:pPr>
        <w:widowControl w:val="0"/>
        <w:pBdr>
          <w:bottom w:val="single" w:sz="4" w:space="31" w:color="FFFFFF"/>
        </w:pBdr>
        <w:ind w:firstLine="708"/>
        <w:jc w:val="both"/>
        <w:rPr>
          <w:color w:val="000000" w:themeColor="text1"/>
          <w:sz w:val="28"/>
          <w:szCs w:val="28"/>
        </w:rPr>
      </w:pPr>
      <w:r>
        <w:rPr>
          <w:color w:val="000000" w:themeColor="text1"/>
          <w:sz w:val="28"/>
          <w:szCs w:val="28"/>
        </w:rPr>
        <w:t>О</w:t>
      </w:r>
      <w:r w:rsidRPr="00CB085E">
        <w:rPr>
          <w:color w:val="000000" w:themeColor="text1"/>
          <w:sz w:val="28"/>
          <w:szCs w:val="28"/>
        </w:rPr>
        <w:t>публикован сборник научных трудов по результатам научно-технической программы 2018-2020 годы «Научно - методические основы обеспечения безопасного труда в приоритетных секторах экономики Республики Казахстан»</w:t>
      </w:r>
      <w:r>
        <w:rPr>
          <w:color w:val="000000" w:themeColor="text1"/>
          <w:sz w:val="28"/>
          <w:szCs w:val="28"/>
        </w:rPr>
        <w:t>.</w:t>
      </w:r>
    </w:p>
    <w:p w:rsidR="00002C62" w:rsidRDefault="00002C62" w:rsidP="00002C62">
      <w:pPr>
        <w:widowControl w:val="0"/>
        <w:pBdr>
          <w:bottom w:val="single" w:sz="4" w:space="31" w:color="FFFFFF"/>
        </w:pBdr>
        <w:ind w:firstLine="708"/>
        <w:jc w:val="both"/>
        <w:rPr>
          <w:color w:val="000000" w:themeColor="text1"/>
          <w:sz w:val="28"/>
          <w:szCs w:val="28"/>
        </w:rPr>
      </w:pPr>
      <w:r>
        <w:rPr>
          <w:color w:val="000000" w:themeColor="text1"/>
          <w:sz w:val="28"/>
          <w:szCs w:val="28"/>
        </w:rPr>
        <w:t>Р</w:t>
      </w:r>
      <w:r w:rsidRPr="00CB085E">
        <w:rPr>
          <w:color w:val="000000" w:themeColor="text1"/>
          <w:sz w:val="28"/>
          <w:szCs w:val="28"/>
        </w:rPr>
        <w:t xml:space="preserve">езультаты научной работы были освещены и обсуждены в ходе работы международных и республиканских конференций, организованных высшими учебными заведениями республики. </w:t>
      </w:r>
    </w:p>
    <w:p w:rsidR="00002C62" w:rsidRDefault="00002C62" w:rsidP="00002C62">
      <w:pPr>
        <w:widowControl w:val="0"/>
        <w:pBdr>
          <w:bottom w:val="single" w:sz="4" w:space="31" w:color="FFFFFF"/>
        </w:pBdr>
        <w:ind w:firstLine="708"/>
        <w:jc w:val="both"/>
        <w:rPr>
          <w:color w:val="000000" w:themeColor="text1"/>
          <w:sz w:val="28"/>
          <w:szCs w:val="28"/>
        </w:rPr>
      </w:pPr>
      <w:r>
        <w:rPr>
          <w:color w:val="000000" w:themeColor="text1"/>
          <w:sz w:val="28"/>
          <w:szCs w:val="28"/>
        </w:rPr>
        <w:t>В</w:t>
      </w:r>
      <w:r w:rsidRPr="00CB085E">
        <w:rPr>
          <w:color w:val="000000" w:themeColor="text1"/>
          <w:sz w:val="28"/>
          <w:szCs w:val="28"/>
        </w:rPr>
        <w:t xml:space="preserve"> сборниках международных и республиканских научно-практических конференций, организованных различными ВУЗами </w:t>
      </w:r>
      <w:r>
        <w:rPr>
          <w:color w:val="000000" w:themeColor="text1"/>
          <w:sz w:val="28"/>
          <w:szCs w:val="28"/>
        </w:rPr>
        <w:t>о</w:t>
      </w:r>
      <w:r w:rsidRPr="00CB085E">
        <w:rPr>
          <w:color w:val="000000" w:themeColor="text1"/>
          <w:sz w:val="28"/>
          <w:szCs w:val="28"/>
        </w:rPr>
        <w:t>публиковано 10 тезисов.</w:t>
      </w:r>
    </w:p>
    <w:p w:rsidR="00002C62" w:rsidRPr="00907C3B" w:rsidRDefault="00002C62" w:rsidP="00002C62">
      <w:pPr>
        <w:widowControl w:val="0"/>
        <w:pBdr>
          <w:bottom w:val="single" w:sz="4" w:space="31" w:color="FFFFFF"/>
        </w:pBdr>
        <w:ind w:firstLine="708"/>
        <w:jc w:val="both"/>
        <w:rPr>
          <w:color w:val="000000" w:themeColor="text1"/>
          <w:sz w:val="28"/>
          <w:szCs w:val="28"/>
        </w:rPr>
      </w:pPr>
      <w:r w:rsidRPr="00907C3B">
        <w:rPr>
          <w:i/>
          <w:color w:val="000000" w:themeColor="text1"/>
          <w:sz w:val="28"/>
          <w:szCs w:val="28"/>
        </w:rPr>
        <w:t>Показатель конечного результата</w:t>
      </w:r>
      <w:r>
        <w:rPr>
          <w:i/>
          <w:color w:val="000000" w:themeColor="text1"/>
          <w:sz w:val="28"/>
          <w:szCs w:val="28"/>
        </w:rPr>
        <w:t xml:space="preserve"> </w:t>
      </w:r>
      <w:r>
        <w:rPr>
          <w:color w:val="000000" w:themeColor="text1"/>
          <w:sz w:val="28"/>
          <w:szCs w:val="28"/>
        </w:rPr>
        <w:t>соответствует целевому индикатору «</w:t>
      </w:r>
      <w:r w:rsidRPr="00B35927">
        <w:rPr>
          <w:color w:val="000000" w:themeColor="text1"/>
          <w:sz w:val="28"/>
          <w:szCs w:val="28"/>
        </w:rPr>
        <w:t>Уровень производственного травматизма (коэффициент частоты несчастных случаев на 1000 чел.)</w:t>
      </w:r>
      <w:r>
        <w:rPr>
          <w:color w:val="000000" w:themeColor="text1"/>
          <w:sz w:val="28"/>
          <w:szCs w:val="28"/>
        </w:rPr>
        <w:t>» цели 2.2.</w:t>
      </w:r>
    </w:p>
    <w:p w:rsidR="00002C62" w:rsidRDefault="00002C62" w:rsidP="00002C62">
      <w:pPr>
        <w:widowControl w:val="0"/>
        <w:pBdr>
          <w:bottom w:val="single" w:sz="4" w:space="31" w:color="FFFFFF"/>
        </w:pBdr>
        <w:ind w:firstLine="708"/>
        <w:jc w:val="both"/>
        <w:rPr>
          <w:color w:val="000000" w:themeColor="text1"/>
          <w:sz w:val="28"/>
          <w:szCs w:val="28"/>
        </w:rPr>
      </w:pPr>
      <w:r w:rsidRPr="005E5B5A">
        <w:rPr>
          <w:i/>
          <w:color w:val="000000" w:themeColor="text1"/>
          <w:sz w:val="28"/>
          <w:szCs w:val="28"/>
        </w:rPr>
        <w:t>Динамика расходов</w:t>
      </w:r>
      <w:r>
        <w:rPr>
          <w:color w:val="000000" w:themeColor="text1"/>
          <w:sz w:val="28"/>
          <w:szCs w:val="28"/>
        </w:rPr>
        <w:t xml:space="preserve">: </w:t>
      </w:r>
      <w:r>
        <w:rPr>
          <w:color w:val="000000" w:themeColor="text1"/>
          <w:sz w:val="28"/>
          <w:szCs w:val="28"/>
          <w:lang w:val="kk-KZ"/>
        </w:rPr>
        <w:t xml:space="preserve">в </w:t>
      </w:r>
      <w:r>
        <w:rPr>
          <w:color w:val="000000" w:themeColor="text1"/>
          <w:sz w:val="28"/>
          <w:szCs w:val="28"/>
        </w:rPr>
        <w:t>2018</w:t>
      </w:r>
      <w:r w:rsidRPr="00D516F7">
        <w:rPr>
          <w:color w:val="000000" w:themeColor="text1"/>
          <w:sz w:val="28"/>
          <w:szCs w:val="28"/>
        </w:rPr>
        <w:t xml:space="preserve"> г</w:t>
      </w:r>
      <w:r>
        <w:rPr>
          <w:color w:val="000000" w:themeColor="text1"/>
          <w:sz w:val="28"/>
          <w:szCs w:val="28"/>
        </w:rPr>
        <w:t>оду – 98</w:t>
      </w:r>
      <w:r>
        <w:rPr>
          <w:color w:val="000000" w:themeColor="text1"/>
          <w:sz w:val="28"/>
          <w:szCs w:val="28"/>
          <w:lang w:val="kk-KZ"/>
        </w:rPr>
        <w:t> </w:t>
      </w:r>
      <w:r>
        <w:rPr>
          <w:color w:val="000000" w:themeColor="text1"/>
          <w:sz w:val="28"/>
          <w:szCs w:val="28"/>
        </w:rPr>
        <w:t>131,0 </w:t>
      </w:r>
      <w:proofErr w:type="spellStart"/>
      <w:r>
        <w:rPr>
          <w:color w:val="000000" w:themeColor="text1"/>
          <w:sz w:val="28"/>
          <w:szCs w:val="28"/>
        </w:rPr>
        <w:t>тыс.тенге</w:t>
      </w:r>
      <w:proofErr w:type="spellEnd"/>
      <w:r>
        <w:rPr>
          <w:color w:val="000000" w:themeColor="text1"/>
          <w:sz w:val="28"/>
          <w:szCs w:val="28"/>
        </w:rPr>
        <w:t>, в 2019</w:t>
      </w:r>
      <w:r w:rsidRPr="00D516F7">
        <w:rPr>
          <w:color w:val="000000" w:themeColor="text1"/>
          <w:sz w:val="28"/>
          <w:szCs w:val="28"/>
        </w:rPr>
        <w:t xml:space="preserve"> г</w:t>
      </w:r>
      <w:r>
        <w:rPr>
          <w:color w:val="000000" w:themeColor="text1"/>
          <w:sz w:val="28"/>
          <w:szCs w:val="28"/>
        </w:rPr>
        <w:t>оду – 115</w:t>
      </w:r>
      <w:r>
        <w:rPr>
          <w:color w:val="000000" w:themeColor="text1"/>
          <w:sz w:val="28"/>
          <w:szCs w:val="28"/>
          <w:lang w:val="kk-KZ"/>
        </w:rPr>
        <w:t> </w:t>
      </w:r>
      <w:r>
        <w:rPr>
          <w:color w:val="000000" w:themeColor="text1"/>
          <w:sz w:val="28"/>
          <w:szCs w:val="28"/>
        </w:rPr>
        <w:t>964,0 </w:t>
      </w:r>
      <w:proofErr w:type="spellStart"/>
      <w:r>
        <w:rPr>
          <w:color w:val="000000" w:themeColor="text1"/>
          <w:sz w:val="28"/>
          <w:szCs w:val="28"/>
        </w:rPr>
        <w:t>тыс.тенге</w:t>
      </w:r>
      <w:proofErr w:type="spellEnd"/>
      <w:r>
        <w:rPr>
          <w:color w:val="000000" w:themeColor="text1"/>
          <w:sz w:val="28"/>
          <w:szCs w:val="28"/>
        </w:rPr>
        <w:t>, в 2020</w:t>
      </w:r>
      <w:r w:rsidRPr="00D516F7">
        <w:rPr>
          <w:color w:val="000000" w:themeColor="text1"/>
          <w:sz w:val="28"/>
          <w:szCs w:val="28"/>
        </w:rPr>
        <w:t xml:space="preserve"> год</w:t>
      </w:r>
      <w:r>
        <w:rPr>
          <w:color w:val="000000" w:themeColor="text1"/>
          <w:sz w:val="28"/>
          <w:szCs w:val="28"/>
        </w:rPr>
        <w:t>у</w:t>
      </w:r>
      <w:r w:rsidRPr="00D516F7">
        <w:rPr>
          <w:color w:val="000000" w:themeColor="text1"/>
          <w:sz w:val="28"/>
          <w:szCs w:val="28"/>
        </w:rPr>
        <w:t xml:space="preserve"> –</w:t>
      </w:r>
      <w:r>
        <w:rPr>
          <w:color w:val="000000" w:themeColor="text1"/>
          <w:sz w:val="28"/>
          <w:szCs w:val="28"/>
        </w:rPr>
        <w:t xml:space="preserve"> 85 836,0 </w:t>
      </w:r>
      <w:proofErr w:type="spellStart"/>
      <w:r>
        <w:rPr>
          <w:color w:val="000000" w:themeColor="text1"/>
          <w:sz w:val="28"/>
          <w:szCs w:val="28"/>
        </w:rPr>
        <w:t>тыс.тенге</w:t>
      </w:r>
      <w:proofErr w:type="spellEnd"/>
      <w:r w:rsidRPr="00D516F7">
        <w:rPr>
          <w:color w:val="000000" w:themeColor="text1"/>
          <w:sz w:val="28"/>
          <w:szCs w:val="28"/>
        </w:rPr>
        <w:t>.</w:t>
      </w:r>
    </w:p>
    <w:p w:rsidR="00002C62" w:rsidRDefault="00002C62" w:rsidP="00002C62">
      <w:pPr>
        <w:widowControl w:val="0"/>
        <w:pBdr>
          <w:bottom w:val="single" w:sz="4" w:space="31" w:color="FFFFFF"/>
        </w:pBdr>
        <w:ind w:firstLine="708"/>
        <w:jc w:val="both"/>
        <w:rPr>
          <w:color w:val="000000" w:themeColor="text1"/>
          <w:sz w:val="28"/>
          <w:szCs w:val="28"/>
          <w:lang w:val="kk-KZ"/>
        </w:rPr>
      </w:pPr>
      <w:r w:rsidRPr="00D516F7">
        <w:rPr>
          <w:color w:val="000000" w:themeColor="text1"/>
          <w:sz w:val="28"/>
          <w:szCs w:val="28"/>
        </w:rPr>
        <w:t>Дебиторская и кредиторская задолженност</w:t>
      </w:r>
      <w:r>
        <w:rPr>
          <w:color w:val="000000" w:themeColor="text1"/>
          <w:sz w:val="28"/>
          <w:szCs w:val="28"/>
        </w:rPr>
        <w:t>ь</w:t>
      </w:r>
      <w:r w:rsidRPr="00D516F7">
        <w:rPr>
          <w:color w:val="000000" w:themeColor="text1"/>
          <w:sz w:val="28"/>
          <w:szCs w:val="28"/>
        </w:rPr>
        <w:t xml:space="preserve"> по бюджетной программе отсутству</w:t>
      </w:r>
      <w:r>
        <w:rPr>
          <w:color w:val="000000" w:themeColor="text1"/>
          <w:sz w:val="28"/>
          <w:szCs w:val="28"/>
        </w:rPr>
        <w:t>е</w:t>
      </w:r>
      <w:r w:rsidRPr="00D516F7">
        <w:rPr>
          <w:color w:val="000000" w:themeColor="text1"/>
          <w:sz w:val="28"/>
          <w:szCs w:val="28"/>
        </w:rPr>
        <w:t>т.</w:t>
      </w:r>
    </w:p>
    <w:p w:rsidR="00002C62" w:rsidRPr="00EB0835" w:rsidRDefault="00002C62" w:rsidP="00002C62">
      <w:pPr>
        <w:widowControl w:val="0"/>
        <w:pBdr>
          <w:bottom w:val="single" w:sz="4" w:space="31" w:color="FFFFFF"/>
        </w:pBdr>
        <w:tabs>
          <w:tab w:val="left" w:pos="0"/>
          <w:tab w:val="left" w:pos="720"/>
        </w:tabs>
        <w:ind w:firstLine="709"/>
        <w:jc w:val="both"/>
        <w:rPr>
          <w:rFonts w:eastAsia="Calibri"/>
          <w:sz w:val="28"/>
          <w:szCs w:val="28"/>
        </w:rPr>
      </w:pPr>
      <w:r w:rsidRPr="0027082F">
        <w:rPr>
          <w:rFonts w:eastAsia="Calibri"/>
          <w:sz w:val="28"/>
          <w:szCs w:val="28"/>
        </w:rPr>
        <w:t xml:space="preserve">На реализацию </w:t>
      </w:r>
      <w:r w:rsidRPr="00DB54C6">
        <w:rPr>
          <w:rFonts w:eastAsia="Calibri"/>
          <w:sz w:val="28"/>
          <w:szCs w:val="28"/>
        </w:rPr>
        <w:t xml:space="preserve">бюджетной программы </w:t>
      </w:r>
      <w:r w:rsidRPr="003B643D">
        <w:rPr>
          <w:b/>
          <w:sz w:val="28"/>
          <w:szCs w:val="28"/>
        </w:rPr>
        <w:t>131 «Обеспечение базового финансирования субъектов научной и (или) научно-технической деятельности»</w:t>
      </w:r>
      <w:r w:rsidRPr="003B643D">
        <w:rPr>
          <w:rFonts w:eastAsia="Calibri"/>
          <w:sz w:val="28"/>
          <w:szCs w:val="28"/>
        </w:rPr>
        <w:t xml:space="preserve"> </w:t>
      </w:r>
      <w:r w:rsidRPr="0027082F">
        <w:rPr>
          <w:rFonts w:eastAsia="Calibri"/>
          <w:sz w:val="28"/>
          <w:szCs w:val="28"/>
        </w:rPr>
        <w:t xml:space="preserve">в соответствии с приказом Министра образования и науки Республики Казахстан от </w:t>
      </w:r>
      <w:r w:rsidRPr="00EB0835">
        <w:rPr>
          <w:rFonts w:eastAsia="Calibri"/>
          <w:sz w:val="28"/>
          <w:szCs w:val="28"/>
        </w:rPr>
        <w:t>28</w:t>
      </w:r>
      <w:r w:rsidRPr="0027082F">
        <w:rPr>
          <w:rFonts w:eastAsia="Calibri"/>
          <w:sz w:val="28"/>
          <w:szCs w:val="28"/>
        </w:rPr>
        <w:t xml:space="preserve"> </w:t>
      </w:r>
      <w:r>
        <w:rPr>
          <w:rFonts w:eastAsia="Calibri"/>
          <w:sz w:val="28"/>
          <w:szCs w:val="28"/>
        </w:rPr>
        <w:t xml:space="preserve">января </w:t>
      </w:r>
      <w:r w:rsidRPr="0027082F">
        <w:rPr>
          <w:rFonts w:eastAsia="Calibri"/>
          <w:sz w:val="28"/>
          <w:szCs w:val="28"/>
        </w:rPr>
        <w:t>20</w:t>
      </w:r>
      <w:r w:rsidRPr="00EB0835">
        <w:rPr>
          <w:rFonts w:eastAsia="Calibri"/>
          <w:sz w:val="28"/>
          <w:szCs w:val="28"/>
        </w:rPr>
        <w:t>20</w:t>
      </w:r>
      <w:r>
        <w:rPr>
          <w:rFonts w:eastAsia="Calibri"/>
          <w:sz w:val="28"/>
          <w:szCs w:val="28"/>
        </w:rPr>
        <w:t xml:space="preserve"> года № </w:t>
      </w:r>
      <w:r w:rsidRPr="00EB0835">
        <w:rPr>
          <w:rFonts w:eastAsia="Calibri"/>
          <w:sz w:val="28"/>
          <w:szCs w:val="28"/>
        </w:rPr>
        <w:t>38</w:t>
      </w:r>
      <w:r w:rsidRPr="0027082F">
        <w:rPr>
          <w:rFonts w:eastAsia="Calibri"/>
          <w:sz w:val="28"/>
          <w:szCs w:val="28"/>
        </w:rPr>
        <w:t xml:space="preserve"> «</w:t>
      </w:r>
      <w:r>
        <w:rPr>
          <w:rFonts w:eastAsia="Calibri"/>
          <w:sz w:val="28"/>
          <w:szCs w:val="28"/>
          <w:lang w:val="kk-KZ"/>
        </w:rPr>
        <w:t>Об утверждении распределения распределяемой бюджетной</w:t>
      </w:r>
      <w:r w:rsidRPr="0027082F">
        <w:rPr>
          <w:rFonts w:eastAsia="Calibri"/>
          <w:sz w:val="28"/>
          <w:szCs w:val="28"/>
        </w:rPr>
        <w:t xml:space="preserve"> программы по базовому финансированию субъектов научной и (или) научно-технической деятельности»</w:t>
      </w:r>
      <w:r>
        <w:rPr>
          <w:rFonts w:eastAsia="Calibri"/>
          <w:sz w:val="28"/>
          <w:szCs w:val="28"/>
          <w:lang w:val="kk-KZ"/>
        </w:rPr>
        <w:t xml:space="preserve"> </w:t>
      </w:r>
      <w:r>
        <w:rPr>
          <w:rFonts w:eastAsia="Calibri"/>
          <w:sz w:val="28"/>
          <w:szCs w:val="28"/>
        </w:rPr>
        <w:t>были выделены средства в сумме</w:t>
      </w:r>
      <w:r>
        <w:rPr>
          <w:rFonts w:eastAsia="Calibri"/>
          <w:sz w:val="28"/>
          <w:szCs w:val="28"/>
          <w:lang w:val="kk-KZ"/>
        </w:rPr>
        <w:t xml:space="preserve"> 36 553</w:t>
      </w:r>
      <w:r>
        <w:rPr>
          <w:rFonts w:eastAsia="Calibri"/>
          <w:sz w:val="28"/>
          <w:szCs w:val="28"/>
        </w:rPr>
        <w:t> </w:t>
      </w:r>
      <w:proofErr w:type="spellStart"/>
      <w:r>
        <w:rPr>
          <w:rFonts w:eastAsia="Calibri"/>
          <w:sz w:val="28"/>
          <w:szCs w:val="28"/>
        </w:rPr>
        <w:t>тыс.тенге</w:t>
      </w:r>
      <w:proofErr w:type="spellEnd"/>
      <w:r w:rsidRPr="0027082F">
        <w:rPr>
          <w:rFonts w:eastAsia="Calibri"/>
          <w:i/>
          <w:sz w:val="28"/>
          <w:szCs w:val="28"/>
        </w:rPr>
        <w:t>,</w:t>
      </w:r>
      <w:r w:rsidRPr="0027082F">
        <w:rPr>
          <w:rFonts w:eastAsia="Calibri"/>
          <w:sz w:val="28"/>
          <w:szCs w:val="28"/>
        </w:rPr>
        <w:t xml:space="preserve"> которые исполнены в полном объеме.</w:t>
      </w:r>
    </w:p>
    <w:p w:rsidR="00002C62" w:rsidRPr="00EB0835" w:rsidRDefault="00002C62" w:rsidP="00002C62">
      <w:pPr>
        <w:widowControl w:val="0"/>
        <w:pBdr>
          <w:bottom w:val="single" w:sz="4" w:space="31" w:color="FFFFFF"/>
        </w:pBdr>
        <w:tabs>
          <w:tab w:val="left" w:pos="0"/>
          <w:tab w:val="left" w:pos="720"/>
        </w:tabs>
        <w:ind w:firstLine="709"/>
        <w:jc w:val="both"/>
        <w:rPr>
          <w:sz w:val="28"/>
          <w:szCs w:val="28"/>
        </w:rPr>
      </w:pPr>
      <w:r>
        <w:rPr>
          <w:i/>
          <w:sz w:val="28"/>
          <w:szCs w:val="28"/>
        </w:rPr>
        <w:t>П</w:t>
      </w:r>
      <w:r w:rsidRPr="0027082F">
        <w:rPr>
          <w:i/>
          <w:sz w:val="28"/>
          <w:szCs w:val="28"/>
        </w:rPr>
        <w:t>оказател</w:t>
      </w:r>
      <w:r>
        <w:rPr>
          <w:i/>
          <w:sz w:val="28"/>
          <w:szCs w:val="28"/>
        </w:rPr>
        <w:t>ь</w:t>
      </w:r>
      <w:r w:rsidRPr="0027082F">
        <w:rPr>
          <w:i/>
          <w:sz w:val="28"/>
          <w:szCs w:val="28"/>
        </w:rPr>
        <w:t xml:space="preserve"> прямых результатов</w:t>
      </w:r>
      <w:r>
        <w:rPr>
          <w:i/>
          <w:sz w:val="28"/>
          <w:szCs w:val="28"/>
        </w:rPr>
        <w:t xml:space="preserve"> </w:t>
      </w:r>
      <w:r>
        <w:rPr>
          <w:sz w:val="28"/>
          <w:szCs w:val="28"/>
        </w:rPr>
        <w:t>достигнут</w:t>
      </w:r>
      <w:r w:rsidRPr="0027082F">
        <w:rPr>
          <w:sz w:val="28"/>
          <w:szCs w:val="28"/>
        </w:rPr>
        <w:t>:</w:t>
      </w:r>
    </w:p>
    <w:p w:rsidR="00002C62" w:rsidRPr="00EB0835" w:rsidRDefault="00002C62" w:rsidP="00002C62">
      <w:pPr>
        <w:widowControl w:val="0"/>
        <w:pBdr>
          <w:bottom w:val="single" w:sz="4" w:space="31" w:color="FFFFFF"/>
        </w:pBdr>
        <w:tabs>
          <w:tab w:val="left" w:pos="0"/>
          <w:tab w:val="left" w:pos="720"/>
        </w:tabs>
        <w:ind w:firstLine="709"/>
        <w:jc w:val="both"/>
        <w:rPr>
          <w:sz w:val="28"/>
          <w:szCs w:val="28"/>
        </w:rPr>
      </w:pPr>
      <w:r>
        <w:rPr>
          <w:rFonts w:eastAsia="Calibri"/>
          <w:sz w:val="28"/>
          <w:szCs w:val="28"/>
        </w:rPr>
        <w:t>п</w:t>
      </w:r>
      <w:r w:rsidRPr="0027082F">
        <w:rPr>
          <w:rFonts w:eastAsia="Calibri"/>
          <w:sz w:val="28"/>
          <w:szCs w:val="28"/>
        </w:rPr>
        <w:t>рофинансирован 1 субъект базового финансирования</w:t>
      </w:r>
      <w:r w:rsidRPr="0027082F">
        <w:rPr>
          <w:rFonts w:eastAsia="Calibri"/>
          <w:sz w:val="28"/>
          <w:szCs w:val="28"/>
          <w:lang w:val="kk-KZ"/>
        </w:rPr>
        <w:t xml:space="preserve"> РГП</w:t>
      </w:r>
      <w:r>
        <w:rPr>
          <w:rFonts w:eastAsia="Calibri"/>
          <w:sz w:val="28"/>
          <w:szCs w:val="28"/>
          <w:lang w:val="kk-KZ"/>
        </w:rPr>
        <w:t xml:space="preserve"> на ПХВ</w:t>
      </w:r>
      <w:r w:rsidRPr="0027082F">
        <w:rPr>
          <w:rFonts w:eastAsia="Calibri"/>
          <w:sz w:val="28"/>
          <w:szCs w:val="28"/>
          <w:lang w:val="kk-KZ"/>
        </w:rPr>
        <w:t xml:space="preserve"> «Республиканский научно-исследовательский институт по охране труда» при </w:t>
      </w:r>
      <w:r w:rsidRPr="0027082F">
        <w:rPr>
          <w:rFonts w:eastAsia="Calibri"/>
          <w:sz w:val="28"/>
          <w:szCs w:val="28"/>
          <w:lang w:val="kk-KZ"/>
        </w:rPr>
        <w:lastRenderedPageBreak/>
        <w:t>плане 1</w:t>
      </w:r>
      <w:r w:rsidRPr="0027082F">
        <w:rPr>
          <w:sz w:val="28"/>
          <w:szCs w:val="28"/>
        </w:rPr>
        <w:t>.</w:t>
      </w:r>
    </w:p>
    <w:p w:rsidR="00002C62" w:rsidRPr="0027082F" w:rsidRDefault="00002C62" w:rsidP="00002C62">
      <w:pPr>
        <w:widowControl w:val="0"/>
        <w:pBdr>
          <w:bottom w:val="single" w:sz="4" w:space="31" w:color="FFFFFF"/>
        </w:pBdr>
        <w:tabs>
          <w:tab w:val="left" w:pos="0"/>
          <w:tab w:val="left" w:pos="720"/>
        </w:tabs>
        <w:ind w:firstLine="709"/>
        <w:jc w:val="both"/>
        <w:rPr>
          <w:rFonts w:eastAsia="Calibri"/>
          <w:sz w:val="28"/>
          <w:szCs w:val="28"/>
        </w:rPr>
      </w:pPr>
      <w:r w:rsidRPr="005D4B17">
        <w:rPr>
          <w:i/>
          <w:sz w:val="28"/>
          <w:szCs w:val="28"/>
        </w:rPr>
        <w:t>Динамика расходов</w:t>
      </w:r>
      <w:r w:rsidRPr="0027082F">
        <w:rPr>
          <w:sz w:val="28"/>
          <w:szCs w:val="28"/>
        </w:rPr>
        <w:t xml:space="preserve">: </w:t>
      </w:r>
      <w:r>
        <w:rPr>
          <w:sz w:val="28"/>
          <w:szCs w:val="28"/>
        </w:rPr>
        <w:t xml:space="preserve">в </w:t>
      </w:r>
      <w:r w:rsidRPr="0027082F">
        <w:rPr>
          <w:sz w:val="28"/>
          <w:szCs w:val="28"/>
        </w:rPr>
        <w:t>201</w:t>
      </w:r>
      <w:r>
        <w:rPr>
          <w:sz w:val="28"/>
          <w:szCs w:val="28"/>
          <w:lang w:val="kk-KZ"/>
        </w:rPr>
        <w:t>8</w:t>
      </w:r>
      <w:r w:rsidRPr="0027082F">
        <w:rPr>
          <w:sz w:val="28"/>
          <w:szCs w:val="28"/>
        </w:rPr>
        <w:t xml:space="preserve"> год</w:t>
      </w:r>
      <w:r>
        <w:rPr>
          <w:sz w:val="28"/>
          <w:szCs w:val="28"/>
        </w:rPr>
        <w:t>у</w:t>
      </w:r>
      <w:r w:rsidRPr="0027082F">
        <w:rPr>
          <w:sz w:val="28"/>
          <w:szCs w:val="28"/>
        </w:rPr>
        <w:t xml:space="preserve"> – </w:t>
      </w:r>
      <w:r>
        <w:rPr>
          <w:sz w:val="28"/>
          <w:szCs w:val="28"/>
          <w:lang w:val="kk-KZ"/>
        </w:rPr>
        <w:t>39 754</w:t>
      </w:r>
      <w:r w:rsidRPr="0027082F">
        <w:rPr>
          <w:sz w:val="28"/>
          <w:szCs w:val="28"/>
        </w:rPr>
        <w:t>,0</w:t>
      </w:r>
      <w:r>
        <w:rPr>
          <w:sz w:val="28"/>
          <w:szCs w:val="28"/>
        </w:rPr>
        <w:t> </w:t>
      </w:r>
      <w:proofErr w:type="spellStart"/>
      <w:r>
        <w:rPr>
          <w:sz w:val="28"/>
          <w:szCs w:val="28"/>
        </w:rPr>
        <w:t>тыс.тенге</w:t>
      </w:r>
      <w:proofErr w:type="spellEnd"/>
      <w:r>
        <w:rPr>
          <w:sz w:val="28"/>
          <w:szCs w:val="28"/>
        </w:rPr>
        <w:t>,</w:t>
      </w:r>
      <w:r w:rsidRPr="0027082F">
        <w:rPr>
          <w:sz w:val="28"/>
          <w:szCs w:val="28"/>
        </w:rPr>
        <w:t xml:space="preserve"> </w:t>
      </w:r>
      <w:r>
        <w:rPr>
          <w:sz w:val="28"/>
          <w:szCs w:val="28"/>
        </w:rPr>
        <w:t xml:space="preserve">в </w:t>
      </w:r>
      <w:r w:rsidRPr="0027082F">
        <w:rPr>
          <w:sz w:val="28"/>
          <w:szCs w:val="28"/>
        </w:rPr>
        <w:t>20</w:t>
      </w:r>
      <w:r>
        <w:rPr>
          <w:sz w:val="28"/>
          <w:szCs w:val="28"/>
          <w:lang w:val="kk-KZ"/>
        </w:rPr>
        <w:t>19</w:t>
      </w:r>
      <w:r w:rsidRPr="0027082F">
        <w:rPr>
          <w:sz w:val="28"/>
          <w:szCs w:val="28"/>
        </w:rPr>
        <w:t xml:space="preserve"> год</w:t>
      </w:r>
      <w:r>
        <w:rPr>
          <w:sz w:val="28"/>
          <w:szCs w:val="28"/>
        </w:rPr>
        <w:t>у</w:t>
      </w:r>
      <w:r w:rsidRPr="0027082F">
        <w:rPr>
          <w:sz w:val="28"/>
          <w:szCs w:val="28"/>
        </w:rPr>
        <w:t xml:space="preserve"> –</w:t>
      </w:r>
      <w:r>
        <w:rPr>
          <w:sz w:val="28"/>
          <w:szCs w:val="28"/>
        </w:rPr>
        <w:t xml:space="preserve"> </w:t>
      </w:r>
      <w:r>
        <w:rPr>
          <w:sz w:val="28"/>
          <w:szCs w:val="28"/>
          <w:lang w:val="kk-KZ"/>
        </w:rPr>
        <w:t>42 731</w:t>
      </w:r>
      <w:r w:rsidRPr="0027082F">
        <w:rPr>
          <w:sz w:val="28"/>
          <w:szCs w:val="28"/>
        </w:rPr>
        <w:t>,0</w:t>
      </w:r>
      <w:r>
        <w:rPr>
          <w:sz w:val="28"/>
          <w:szCs w:val="28"/>
        </w:rPr>
        <w:t> </w:t>
      </w:r>
      <w:proofErr w:type="spellStart"/>
      <w:r>
        <w:rPr>
          <w:sz w:val="28"/>
          <w:szCs w:val="28"/>
        </w:rPr>
        <w:t>тыс.тенге</w:t>
      </w:r>
      <w:proofErr w:type="spellEnd"/>
      <w:r>
        <w:rPr>
          <w:sz w:val="28"/>
          <w:szCs w:val="28"/>
        </w:rPr>
        <w:t>, в 20</w:t>
      </w:r>
      <w:r>
        <w:rPr>
          <w:sz w:val="28"/>
          <w:szCs w:val="28"/>
          <w:lang w:val="kk-KZ"/>
        </w:rPr>
        <w:t>20</w:t>
      </w:r>
      <w:r>
        <w:rPr>
          <w:sz w:val="28"/>
          <w:szCs w:val="28"/>
        </w:rPr>
        <w:t xml:space="preserve"> году – </w:t>
      </w:r>
      <w:r>
        <w:rPr>
          <w:sz w:val="28"/>
          <w:szCs w:val="28"/>
          <w:lang w:val="kk-KZ"/>
        </w:rPr>
        <w:t>36 553</w:t>
      </w:r>
      <w:r>
        <w:rPr>
          <w:sz w:val="28"/>
          <w:szCs w:val="28"/>
        </w:rPr>
        <w:t> </w:t>
      </w:r>
      <w:proofErr w:type="spellStart"/>
      <w:r>
        <w:rPr>
          <w:sz w:val="28"/>
          <w:szCs w:val="28"/>
        </w:rPr>
        <w:t>тыс.тенге</w:t>
      </w:r>
      <w:proofErr w:type="spellEnd"/>
      <w:r w:rsidRPr="0027082F">
        <w:rPr>
          <w:rFonts w:eastAsia="Calibri"/>
          <w:sz w:val="28"/>
          <w:szCs w:val="28"/>
        </w:rPr>
        <w:t>.</w:t>
      </w:r>
    </w:p>
    <w:p w:rsidR="00002C62" w:rsidRDefault="00002C62" w:rsidP="00002C62">
      <w:pPr>
        <w:widowControl w:val="0"/>
        <w:pBdr>
          <w:bottom w:val="single" w:sz="4" w:space="31" w:color="FFFFFF"/>
        </w:pBdr>
        <w:tabs>
          <w:tab w:val="left" w:pos="0"/>
          <w:tab w:val="left" w:pos="720"/>
        </w:tabs>
        <w:ind w:firstLine="709"/>
        <w:jc w:val="both"/>
        <w:rPr>
          <w:sz w:val="28"/>
          <w:szCs w:val="28"/>
        </w:rPr>
      </w:pPr>
      <w:r w:rsidRPr="0027082F">
        <w:rPr>
          <w:sz w:val="28"/>
          <w:szCs w:val="28"/>
        </w:rPr>
        <w:t>Дебиторская и кредиторская задолженност</w:t>
      </w:r>
      <w:r>
        <w:rPr>
          <w:sz w:val="28"/>
          <w:szCs w:val="28"/>
        </w:rPr>
        <w:t>ь</w:t>
      </w:r>
      <w:r w:rsidRPr="0027082F">
        <w:rPr>
          <w:sz w:val="28"/>
          <w:szCs w:val="28"/>
        </w:rPr>
        <w:t xml:space="preserve"> по бюджетной программе отсутству</w:t>
      </w:r>
      <w:r>
        <w:rPr>
          <w:sz w:val="28"/>
          <w:szCs w:val="28"/>
        </w:rPr>
        <w:t>е</w:t>
      </w:r>
      <w:r w:rsidRPr="0027082F">
        <w:rPr>
          <w:sz w:val="28"/>
          <w:szCs w:val="28"/>
        </w:rPr>
        <w:t>т</w:t>
      </w:r>
      <w:r>
        <w:rPr>
          <w:sz w:val="28"/>
          <w:szCs w:val="28"/>
        </w:rPr>
        <w:t>.</w:t>
      </w:r>
    </w:p>
    <w:p w:rsidR="00002C62" w:rsidRDefault="00002C62" w:rsidP="00002C62">
      <w:pPr>
        <w:widowControl w:val="0"/>
        <w:pBdr>
          <w:bottom w:val="single" w:sz="4" w:space="31" w:color="FFFFFF"/>
        </w:pBdr>
        <w:tabs>
          <w:tab w:val="left" w:pos="0"/>
          <w:tab w:val="left" w:pos="720"/>
        </w:tabs>
        <w:ind w:firstLine="709"/>
        <w:jc w:val="both"/>
        <w:rPr>
          <w:b/>
          <w:sz w:val="28"/>
          <w:szCs w:val="28"/>
        </w:rPr>
      </w:pPr>
      <w:r w:rsidRPr="00D45FFB">
        <w:rPr>
          <w:b/>
          <w:sz w:val="28"/>
          <w:szCs w:val="28"/>
        </w:rPr>
        <w:t>БЮДЖЕТНЫЕ ПРОГРАММЫ, НАПРАВЛЕННЫЕ НА ОБЕСПЕЧЕНИЕ ФУНКЦИЙ ГОСУДАРСТВЕННОГО ОРГАНА</w:t>
      </w:r>
    </w:p>
    <w:p w:rsidR="00002C62" w:rsidRDefault="00002C62" w:rsidP="00002C62">
      <w:pPr>
        <w:widowControl w:val="0"/>
        <w:pBdr>
          <w:bottom w:val="single" w:sz="4" w:space="31" w:color="FFFFFF"/>
        </w:pBdr>
        <w:ind w:firstLine="708"/>
        <w:jc w:val="both"/>
        <w:rPr>
          <w:rFonts w:eastAsia="MS Mincho"/>
          <w:sz w:val="28"/>
          <w:szCs w:val="28"/>
        </w:rPr>
      </w:pPr>
      <w:r w:rsidRPr="001A7F94">
        <w:rPr>
          <w:sz w:val="28"/>
          <w:szCs w:val="28"/>
        </w:rPr>
        <w:t xml:space="preserve">На реализацию бюджетной программы </w:t>
      </w:r>
      <w:r w:rsidRPr="00E53EE1">
        <w:rPr>
          <w:b/>
          <w:sz w:val="28"/>
          <w:szCs w:val="28"/>
        </w:rPr>
        <w:t xml:space="preserve">001 «Формирование государственной политики в области труда, занятости, социальной защиты и миграции населения» </w:t>
      </w:r>
      <w:r w:rsidRPr="00FD5B5E">
        <w:rPr>
          <w:rFonts w:eastAsia="MS Mincho"/>
          <w:sz w:val="28"/>
          <w:szCs w:val="28"/>
        </w:rPr>
        <w:t xml:space="preserve">были предусмотрены средства в сумме </w:t>
      </w:r>
      <w:r w:rsidRPr="00FD5B5E">
        <w:rPr>
          <w:sz w:val="28"/>
          <w:szCs w:val="28"/>
        </w:rPr>
        <w:t>4</w:t>
      </w:r>
      <w:r>
        <w:rPr>
          <w:sz w:val="28"/>
          <w:szCs w:val="28"/>
        </w:rPr>
        <w:t> </w:t>
      </w:r>
      <w:r w:rsidRPr="00FD5B5E">
        <w:rPr>
          <w:sz w:val="28"/>
          <w:szCs w:val="28"/>
        </w:rPr>
        <w:t>832</w:t>
      </w:r>
      <w:r>
        <w:rPr>
          <w:sz w:val="28"/>
          <w:szCs w:val="28"/>
        </w:rPr>
        <w:t> 242</w:t>
      </w:r>
      <w:r w:rsidRPr="00FD5B5E">
        <w:rPr>
          <w:sz w:val="28"/>
          <w:szCs w:val="28"/>
        </w:rPr>
        <w:t>,0</w:t>
      </w:r>
      <w:r>
        <w:rPr>
          <w:sz w:val="28"/>
          <w:szCs w:val="28"/>
        </w:rPr>
        <w:t> </w:t>
      </w:r>
      <w:proofErr w:type="spellStart"/>
      <w:proofErr w:type="gramStart"/>
      <w:r>
        <w:rPr>
          <w:sz w:val="28"/>
          <w:szCs w:val="28"/>
        </w:rPr>
        <w:t>тыс.тенге</w:t>
      </w:r>
      <w:proofErr w:type="spellEnd"/>
      <w:proofErr w:type="gramEnd"/>
      <w:r w:rsidRPr="00FD5B5E">
        <w:rPr>
          <w:rFonts w:eastAsia="MS Mincho"/>
          <w:sz w:val="28"/>
          <w:szCs w:val="28"/>
        </w:rPr>
        <w:t>, исполнен</w:t>
      </w:r>
      <w:r>
        <w:rPr>
          <w:rFonts w:eastAsia="MS Mincho"/>
          <w:sz w:val="28"/>
          <w:szCs w:val="28"/>
        </w:rPr>
        <w:t xml:space="preserve">о </w:t>
      </w:r>
      <w:r w:rsidRPr="00FD5B5E">
        <w:rPr>
          <w:sz w:val="28"/>
          <w:szCs w:val="28"/>
        </w:rPr>
        <w:t>4 817 228,3</w:t>
      </w:r>
      <w:r>
        <w:rPr>
          <w:sz w:val="28"/>
          <w:szCs w:val="28"/>
        </w:rPr>
        <w:t> </w:t>
      </w:r>
      <w:proofErr w:type="spellStart"/>
      <w:r>
        <w:rPr>
          <w:sz w:val="28"/>
          <w:szCs w:val="28"/>
        </w:rPr>
        <w:t>тыс.тенге</w:t>
      </w:r>
      <w:proofErr w:type="spellEnd"/>
      <w:r w:rsidRPr="00FD5B5E">
        <w:rPr>
          <w:rFonts w:eastAsia="MS Mincho"/>
          <w:sz w:val="28"/>
          <w:szCs w:val="28"/>
        </w:rPr>
        <w:t xml:space="preserve">, или </w:t>
      </w:r>
      <w:r w:rsidRPr="00FD5B5E">
        <w:rPr>
          <w:sz w:val="28"/>
          <w:szCs w:val="28"/>
        </w:rPr>
        <w:t>99,7</w:t>
      </w:r>
      <w:r>
        <w:rPr>
          <w:sz w:val="28"/>
          <w:szCs w:val="28"/>
        </w:rPr>
        <w:t> </w:t>
      </w:r>
      <w:r w:rsidRPr="00FD5B5E">
        <w:rPr>
          <w:sz w:val="28"/>
          <w:szCs w:val="28"/>
        </w:rPr>
        <w:t xml:space="preserve">% </w:t>
      </w:r>
      <w:r w:rsidRPr="00FD5B5E">
        <w:rPr>
          <w:rFonts w:eastAsia="MS Mincho"/>
          <w:sz w:val="28"/>
          <w:szCs w:val="28"/>
        </w:rPr>
        <w:t>к плану</w:t>
      </w:r>
      <w:r>
        <w:rPr>
          <w:rFonts w:eastAsia="MS Mincho"/>
          <w:sz w:val="28"/>
          <w:szCs w:val="28"/>
        </w:rPr>
        <w:t xml:space="preserve"> на год</w:t>
      </w:r>
      <w:r w:rsidRPr="00FD5B5E">
        <w:rPr>
          <w:rFonts w:eastAsia="MS Mincho"/>
          <w:sz w:val="28"/>
          <w:szCs w:val="28"/>
        </w:rPr>
        <w:t xml:space="preserve">. </w:t>
      </w:r>
      <w:r w:rsidRPr="00FD5B5E">
        <w:rPr>
          <w:sz w:val="28"/>
          <w:szCs w:val="28"/>
        </w:rPr>
        <w:t>Не исполнено 15</w:t>
      </w:r>
      <w:r>
        <w:rPr>
          <w:sz w:val="28"/>
          <w:szCs w:val="28"/>
        </w:rPr>
        <w:t> </w:t>
      </w:r>
      <w:r w:rsidRPr="00FD5B5E">
        <w:rPr>
          <w:sz w:val="28"/>
          <w:szCs w:val="28"/>
        </w:rPr>
        <w:t>013,7</w:t>
      </w:r>
      <w:r>
        <w:rPr>
          <w:sz w:val="28"/>
          <w:szCs w:val="28"/>
        </w:rPr>
        <w:t> </w:t>
      </w:r>
      <w:proofErr w:type="spellStart"/>
      <w:proofErr w:type="gramStart"/>
      <w:r>
        <w:rPr>
          <w:sz w:val="28"/>
          <w:szCs w:val="28"/>
        </w:rPr>
        <w:t>тыс.тенге</w:t>
      </w:r>
      <w:proofErr w:type="spellEnd"/>
      <w:proofErr w:type="gramEnd"/>
      <w:r w:rsidRPr="00FD5B5E">
        <w:rPr>
          <w:rFonts w:eastAsia="MS Mincho"/>
          <w:sz w:val="28"/>
          <w:szCs w:val="28"/>
        </w:rPr>
        <w:t xml:space="preserve">, из них </w:t>
      </w:r>
      <w:r>
        <w:rPr>
          <w:rFonts w:eastAsia="MS Mincho"/>
          <w:sz w:val="28"/>
          <w:szCs w:val="28"/>
        </w:rPr>
        <w:t>31,6 </w:t>
      </w:r>
      <w:proofErr w:type="spellStart"/>
      <w:r>
        <w:rPr>
          <w:rFonts w:eastAsia="MS Mincho"/>
          <w:sz w:val="28"/>
          <w:szCs w:val="28"/>
        </w:rPr>
        <w:t>тыс.тенге</w:t>
      </w:r>
      <w:proofErr w:type="spellEnd"/>
      <w:r>
        <w:rPr>
          <w:rFonts w:eastAsia="MS Mincho"/>
          <w:sz w:val="28"/>
          <w:szCs w:val="28"/>
        </w:rPr>
        <w:t xml:space="preserve"> </w:t>
      </w:r>
      <w:r w:rsidRPr="00FD5B5E">
        <w:rPr>
          <w:rFonts w:eastAsia="MS Mincho"/>
          <w:sz w:val="28"/>
          <w:szCs w:val="28"/>
        </w:rPr>
        <w:t>- экономия по результатам государственных закупок;</w:t>
      </w:r>
      <w:r w:rsidRPr="00FD5B5E">
        <w:rPr>
          <w:sz w:val="28"/>
          <w:szCs w:val="28"/>
        </w:rPr>
        <w:t xml:space="preserve"> </w:t>
      </w:r>
      <w:r>
        <w:rPr>
          <w:sz w:val="28"/>
          <w:szCs w:val="28"/>
        </w:rPr>
        <w:t>5 779,3 </w:t>
      </w:r>
      <w:proofErr w:type="spellStart"/>
      <w:r>
        <w:rPr>
          <w:sz w:val="28"/>
          <w:szCs w:val="28"/>
        </w:rPr>
        <w:t>тыс.тенге</w:t>
      </w:r>
      <w:proofErr w:type="spellEnd"/>
      <w:r>
        <w:rPr>
          <w:sz w:val="28"/>
          <w:szCs w:val="28"/>
        </w:rPr>
        <w:t xml:space="preserve"> – экономия по фонду оплаты труда, </w:t>
      </w:r>
      <w:r w:rsidRPr="00FD5B5E">
        <w:rPr>
          <w:rFonts w:eastAsia="MS Mincho"/>
          <w:sz w:val="28"/>
          <w:szCs w:val="28"/>
        </w:rPr>
        <w:t>501,</w:t>
      </w:r>
      <w:r>
        <w:rPr>
          <w:rFonts w:eastAsia="MS Mincho"/>
          <w:sz w:val="28"/>
          <w:szCs w:val="28"/>
        </w:rPr>
        <w:t>3 </w:t>
      </w:r>
      <w:proofErr w:type="spellStart"/>
      <w:r>
        <w:rPr>
          <w:rFonts w:eastAsia="MS Mincho"/>
          <w:sz w:val="28"/>
          <w:szCs w:val="28"/>
        </w:rPr>
        <w:t>тыс.тенге</w:t>
      </w:r>
      <w:proofErr w:type="spellEnd"/>
      <w:r w:rsidRPr="00FD5B5E">
        <w:rPr>
          <w:rFonts w:eastAsia="MS Mincho"/>
          <w:sz w:val="28"/>
          <w:szCs w:val="28"/>
        </w:rPr>
        <w:t xml:space="preserve"> –</w:t>
      </w:r>
      <w:r>
        <w:rPr>
          <w:rFonts w:eastAsia="MS Mincho"/>
          <w:sz w:val="28"/>
          <w:szCs w:val="28"/>
        </w:rPr>
        <w:t xml:space="preserve"> экономия по командировочным расходам</w:t>
      </w:r>
      <w:r w:rsidRPr="00FD5B5E">
        <w:rPr>
          <w:rFonts w:eastAsia="MS Mincho"/>
          <w:sz w:val="28"/>
          <w:szCs w:val="28"/>
        </w:rPr>
        <w:t xml:space="preserve">. </w:t>
      </w:r>
      <w:r>
        <w:rPr>
          <w:rFonts w:eastAsia="MS Mincho"/>
          <w:sz w:val="28"/>
          <w:szCs w:val="28"/>
        </w:rPr>
        <w:t>Не освоено 8 701,5 </w:t>
      </w:r>
      <w:proofErr w:type="spellStart"/>
      <w:proofErr w:type="gramStart"/>
      <w:r>
        <w:rPr>
          <w:rFonts w:eastAsia="MS Mincho"/>
          <w:sz w:val="28"/>
          <w:szCs w:val="28"/>
        </w:rPr>
        <w:t>тыс.тенге</w:t>
      </w:r>
      <w:proofErr w:type="spellEnd"/>
      <w:proofErr w:type="gramEnd"/>
      <w:r>
        <w:rPr>
          <w:rFonts w:eastAsia="MS Mincho"/>
          <w:sz w:val="28"/>
          <w:szCs w:val="28"/>
        </w:rPr>
        <w:t>, из них 4 890 </w:t>
      </w:r>
      <w:proofErr w:type="spellStart"/>
      <w:r>
        <w:rPr>
          <w:rFonts w:eastAsia="MS Mincho"/>
          <w:sz w:val="28"/>
          <w:szCs w:val="28"/>
        </w:rPr>
        <w:t>тыс.тенге</w:t>
      </w:r>
      <w:proofErr w:type="spellEnd"/>
      <w:r>
        <w:rPr>
          <w:rFonts w:eastAsia="MS Mincho"/>
          <w:sz w:val="28"/>
          <w:szCs w:val="28"/>
        </w:rPr>
        <w:t xml:space="preserve"> – судебные разбирательства, 3 811,5 </w:t>
      </w:r>
      <w:proofErr w:type="spellStart"/>
      <w:r>
        <w:rPr>
          <w:rFonts w:eastAsia="MS Mincho"/>
          <w:sz w:val="28"/>
          <w:szCs w:val="28"/>
        </w:rPr>
        <w:t>тыс.тенге</w:t>
      </w:r>
      <w:proofErr w:type="spellEnd"/>
      <w:r>
        <w:rPr>
          <w:rFonts w:eastAsia="MS Mincho"/>
          <w:sz w:val="28"/>
          <w:szCs w:val="28"/>
        </w:rPr>
        <w:t xml:space="preserve"> – оплата произведена за фактически оказанный объем услуг.</w:t>
      </w:r>
      <w:r w:rsidRPr="00FD5B5E">
        <w:rPr>
          <w:rFonts w:eastAsia="MS Mincho"/>
          <w:sz w:val="28"/>
          <w:szCs w:val="28"/>
        </w:rPr>
        <w:t xml:space="preserve"> </w:t>
      </w:r>
    </w:p>
    <w:p w:rsidR="00002C62" w:rsidRDefault="00002C62" w:rsidP="00002C62">
      <w:pPr>
        <w:widowControl w:val="0"/>
        <w:pBdr>
          <w:bottom w:val="single" w:sz="4" w:space="31" w:color="FFFFFF"/>
        </w:pBdr>
        <w:ind w:firstLine="708"/>
        <w:jc w:val="both"/>
        <w:rPr>
          <w:spacing w:val="2"/>
          <w:sz w:val="28"/>
          <w:szCs w:val="28"/>
          <w:shd w:val="clear" w:color="auto" w:fill="FFFFFF"/>
        </w:rPr>
      </w:pPr>
      <w:r w:rsidRPr="00B5583F">
        <w:rPr>
          <w:rFonts w:eastAsia="MS Mincho"/>
          <w:i/>
          <w:sz w:val="28"/>
          <w:szCs w:val="28"/>
        </w:rPr>
        <w:t>Цель бюджетной программы</w:t>
      </w:r>
      <w:r>
        <w:rPr>
          <w:rFonts w:eastAsia="MS Mincho"/>
          <w:i/>
          <w:sz w:val="28"/>
          <w:szCs w:val="28"/>
        </w:rPr>
        <w:t xml:space="preserve"> -</w:t>
      </w:r>
      <w:r w:rsidRPr="00B5583F">
        <w:rPr>
          <w:rFonts w:eastAsia="MS Mincho"/>
          <w:sz w:val="28"/>
          <w:szCs w:val="28"/>
        </w:rPr>
        <w:t xml:space="preserve"> </w:t>
      </w:r>
      <w:r>
        <w:rPr>
          <w:rFonts w:eastAsia="MS Mincho"/>
          <w:sz w:val="28"/>
          <w:szCs w:val="28"/>
        </w:rPr>
        <w:t>ф</w:t>
      </w:r>
      <w:r w:rsidRPr="00B5583F">
        <w:rPr>
          <w:spacing w:val="2"/>
          <w:sz w:val="28"/>
          <w:szCs w:val="28"/>
        </w:rPr>
        <w:t xml:space="preserve">ормирование и реализация государственной политики, осуществление межотраслевой координации и государственное управление </w:t>
      </w:r>
      <w:r w:rsidRPr="00B5583F">
        <w:rPr>
          <w:sz w:val="28"/>
          <w:szCs w:val="28"/>
        </w:rPr>
        <w:t xml:space="preserve">в области труда, занятости, социальной защиты и миграции населения. </w:t>
      </w:r>
      <w:r w:rsidRPr="00B5583F">
        <w:rPr>
          <w:spacing w:val="2"/>
          <w:sz w:val="28"/>
          <w:szCs w:val="28"/>
        </w:rPr>
        <w:t>С</w:t>
      </w:r>
      <w:r w:rsidRPr="00B5583F">
        <w:rPr>
          <w:spacing w:val="2"/>
          <w:sz w:val="28"/>
          <w:szCs w:val="28"/>
          <w:shd w:val="clear" w:color="auto" w:fill="FFFFFF"/>
        </w:rPr>
        <w:t>одействие повышению уровня и качества жизни населения через обеспечение конституционных гарантий и прав граждан</w:t>
      </w:r>
      <w:r w:rsidRPr="00B5583F">
        <w:rPr>
          <w:spacing w:val="2"/>
          <w:sz w:val="28"/>
          <w:szCs w:val="28"/>
        </w:rPr>
        <w:t xml:space="preserve"> в области </w:t>
      </w:r>
      <w:r w:rsidRPr="00B5583F">
        <w:rPr>
          <w:spacing w:val="2"/>
          <w:sz w:val="28"/>
          <w:szCs w:val="28"/>
          <w:shd w:val="clear" w:color="auto" w:fill="FFFFFF"/>
        </w:rPr>
        <w:t>труда, занятости, социального обеспечения и миграции населения.</w:t>
      </w:r>
    </w:p>
    <w:p w:rsidR="00002C62" w:rsidRPr="00556153" w:rsidRDefault="00002C62" w:rsidP="00002C62">
      <w:pPr>
        <w:widowControl w:val="0"/>
        <w:pBdr>
          <w:bottom w:val="single" w:sz="4" w:space="31" w:color="FFFFFF"/>
        </w:pBdr>
        <w:ind w:firstLine="708"/>
        <w:jc w:val="both"/>
        <w:rPr>
          <w:sz w:val="28"/>
          <w:szCs w:val="28"/>
        </w:rPr>
      </w:pPr>
      <w:r w:rsidRPr="00556153">
        <w:rPr>
          <w:sz w:val="28"/>
          <w:szCs w:val="28"/>
        </w:rPr>
        <w:t xml:space="preserve">В рамках реализации бюджетной программы средства были предусмотрены на: </w:t>
      </w:r>
    </w:p>
    <w:p w:rsidR="00002C62" w:rsidRDefault="00002C62" w:rsidP="00002C62">
      <w:pPr>
        <w:widowControl w:val="0"/>
        <w:pBdr>
          <w:bottom w:val="single" w:sz="4" w:space="31" w:color="FFFFFF"/>
        </w:pBdr>
        <w:ind w:firstLine="708"/>
        <w:jc w:val="both"/>
        <w:rPr>
          <w:sz w:val="28"/>
          <w:szCs w:val="28"/>
        </w:rPr>
      </w:pPr>
      <w:r w:rsidRPr="00F55D05">
        <w:rPr>
          <w:b/>
          <w:i/>
          <w:sz w:val="28"/>
          <w:szCs w:val="28"/>
        </w:rPr>
        <w:t>обеспечение деятельности уполномоченного органа в области труда, занятости, социальной защиты и миграции населения</w:t>
      </w:r>
      <w:r w:rsidRPr="00FD5B5E">
        <w:rPr>
          <w:sz w:val="28"/>
          <w:szCs w:val="28"/>
        </w:rPr>
        <w:t xml:space="preserve"> было предусмотрено 384 579,6</w:t>
      </w:r>
      <w:r>
        <w:rPr>
          <w:sz w:val="28"/>
          <w:szCs w:val="28"/>
        </w:rPr>
        <w:t> </w:t>
      </w:r>
      <w:proofErr w:type="spellStart"/>
      <w:proofErr w:type="gramStart"/>
      <w:r>
        <w:rPr>
          <w:sz w:val="28"/>
          <w:szCs w:val="28"/>
        </w:rPr>
        <w:t>тыс.тенге</w:t>
      </w:r>
      <w:proofErr w:type="spellEnd"/>
      <w:proofErr w:type="gramEnd"/>
      <w:r w:rsidRPr="00FD5B5E">
        <w:rPr>
          <w:sz w:val="28"/>
          <w:szCs w:val="28"/>
        </w:rPr>
        <w:t xml:space="preserve">, </w:t>
      </w:r>
      <w:r w:rsidRPr="00FD5B5E">
        <w:rPr>
          <w:rFonts w:eastAsia="Calibri"/>
          <w:sz w:val="28"/>
          <w:szCs w:val="28"/>
        </w:rPr>
        <w:t>исполнено 384</w:t>
      </w:r>
      <w:r>
        <w:rPr>
          <w:rFonts w:eastAsia="Calibri"/>
          <w:sz w:val="28"/>
          <w:szCs w:val="28"/>
        </w:rPr>
        <w:t> </w:t>
      </w:r>
      <w:r w:rsidRPr="00FD5B5E">
        <w:rPr>
          <w:rFonts w:eastAsia="Calibri"/>
          <w:sz w:val="28"/>
          <w:szCs w:val="28"/>
        </w:rPr>
        <w:t>405</w:t>
      </w:r>
      <w:r>
        <w:rPr>
          <w:rFonts w:eastAsia="Calibri"/>
          <w:sz w:val="28"/>
          <w:szCs w:val="28"/>
        </w:rPr>
        <w:t>,5</w:t>
      </w:r>
      <w:r>
        <w:rPr>
          <w:sz w:val="28"/>
          <w:szCs w:val="28"/>
        </w:rPr>
        <w:t> </w:t>
      </w:r>
      <w:proofErr w:type="spellStart"/>
      <w:r>
        <w:rPr>
          <w:sz w:val="28"/>
          <w:szCs w:val="28"/>
        </w:rPr>
        <w:t>тыс.тенге</w:t>
      </w:r>
      <w:proofErr w:type="spellEnd"/>
      <w:r w:rsidRPr="00FD5B5E">
        <w:rPr>
          <w:sz w:val="28"/>
          <w:szCs w:val="28"/>
        </w:rPr>
        <w:t>, или 100 % к плану</w:t>
      </w:r>
      <w:r>
        <w:rPr>
          <w:sz w:val="28"/>
          <w:szCs w:val="28"/>
        </w:rPr>
        <w:t xml:space="preserve"> на год</w:t>
      </w:r>
      <w:r w:rsidRPr="00FD5B5E">
        <w:rPr>
          <w:sz w:val="28"/>
          <w:szCs w:val="28"/>
        </w:rPr>
        <w:t xml:space="preserve">. </w:t>
      </w:r>
      <w:r w:rsidRPr="00FD5B5E">
        <w:rPr>
          <w:rFonts w:eastAsia="MS Mincho"/>
          <w:sz w:val="28"/>
          <w:szCs w:val="28"/>
        </w:rPr>
        <w:t>Не исполнено 174,1</w:t>
      </w:r>
      <w:r>
        <w:rPr>
          <w:sz w:val="28"/>
          <w:szCs w:val="28"/>
        </w:rPr>
        <w:t> </w:t>
      </w:r>
      <w:proofErr w:type="spellStart"/>
      <w:proofErr w:type="gramStart"/>
      <w:r>
        <w:rPr>
          <w:sz w:val="28"/>
          <w:szCs w:val="28"/>
        </w:rPr>
        <w:t>тыс.тенге</w:t>
      </w:r>
      <w:proofErr w:type="spellEnd"/>
      <w:proofErr w:type="gramEnd"/>
      <w:r>
        <w:rPr>
          <w:sz w:val="28"/>
          <w:szCs w:val="28"/>
        </w:rPr>
        <w:t>, из них 120,9 </w:t>
      </w:r>
      <w:proofErr w:type="spellStart"/>
      <w:r>
        <w:rPr>
          <w:sz w:val="28"/>
          <w:szCs w:val="28"/>
        </w:rPr>
        <w:t>тыс.тенге</w:t>
      </w:r>
      <w:proofErr w:type="spellEnd"/>
      <w:r w:rsidRPr="00FD5B5E">
        <w:rPr>
          <w:sz w:val="28"/>
          <w:szCs w:val="28"/>
        </w:rPr>
        <w:t xml:space="preserve"> – </w:t>
      </w:r>
      <w:r>
        <w:rPr>
          <w:sz w:val="28"/>
          <w:szCs w:val="28"/>
        </w:rPr>
        <w:t>экономия по</w:t>
      </w:r>
      <w:r w:rsidRPr="00FD5B5E">
        <w:rPr>
          <w:sz w:val="28"/>
          <w:szCs w:val="28"/>
        </w:rPr>
        <w:t xml:space="preserve"> фонд</w:t>
      </w:r>
      <w:r>
        <w:rPr>
          <w:sz w:val="28"/>
          <w:szCs w:val="28"/>
        </w:rPr>
        <w:t>у</w:t>
      </w:r>
      <w:r w:rsidRPr="00FD5B5E">
        <w:rPr>
          <w:sz w:val="28"/>
          <w:szCs w:val="28"/>
        </w:rPr>
        <w:t xml:space="preserve"> заработной платы</w:t>
      </w:r>
      <w:r>
        <w:rPr>
          <w:sz w:val="28"/>
          <w:szCs w:val="28"/>
        </w:rPr>
        <w:t>, 53,2 </w:t>
      </w:r>
      <w:proofErr w:type="spellStart"/>
      <w:r>
        <w:rPr>
          <w:sz w:val="28"/>
          <w:szCs w:val="28"/>
        </w:rPr>
        <w:t>тыс.тенге</w:t>
      </w:r>
      <w:proofErr w:type="spellEnd"/>
      <w:r>
        <w:rPr>
          <w:sz w:val="28"/>
          <w:szCs w:val="28"/>
        </w:rPr>
        <w:t xml:space="preserve"> - </w:t>
      </w:r>
      <w:r w:rsidRPr="00FD5B5E">
        <w:rPr>
          <w:sz w:val="28"/>
          <w:szCs w:val="28"/>
        </w:rPr>
        <w:t>экономия по командировочным расходам</w:t>
      </w:r>
      <w:r>
        <w:rPr>
          <w:sz w:val="28"/>
          <w:szCs w:val="28"/>
        </w:rPr>
        <w:t>.</w:t>
      </w:r>
    </w:p>
    <w:p w:rsidR="00002C62" w:rsidRPr="00F55D05" w:rsidRDefault="00002C62" w:rsidP="00002C62">
      <w:pPr>
        <w:widowControl w:val="0"/>
        <w:pBdr>
          <w:bottom w:val="single" w:sz="4" w:space="31" w:color="FFFFFF"/>
        </w:pBdr>
        <w:ind w:firstLine="708"/>
        <w:jc w:val="both"/>
        <w:rPr>
          <w:sz w:val="28"/>
          <w:szCs w:val="28"/>
        </w:rPr>
      </w:pPr>
      <w:r w:rsidRPr="00605782">
        <w:rPr>
          <w:i/>
          <w:sz w:val="28"/>
          <w:szCs w:val="28"/>
        </w:rPr>
        <w:t>Показатель прямого результата</w:t>
      </w:r>
      <w:r>
        <w:rPr>
          <w:i/>
          <w:sz w:val="28"/>
          <w:szCs w:val="28"/>
        </w:rPr>
        <w:t xml:space="preserve"> </w:t>
      </w:r>
      <w:r w:rsidRPr="00F55D05">
        <w:rPr>
          <w:sz w:val="28"/>
          <w:szCs w:val="28"/>
        </w:rPr>
        <w:t>достигнут:</w:t>
      </w:r>
    </w:p>
    <w:p w:rsidR="00002C62" w:rsidRDefault="00002C62" w:rsidP="00002C62">
      <w:pPr>
        <w:widowControl w:val="0"/>
        <w:pBdr>
          <w:bottom w:val="single" w:sz="4" w:space="31" w:color="FFFFFF"/>
        </w:pBdr>
        <w:ind w:firstLine="708"/>
        <w:jc w:val="both"/>
        <w:rPr>
          <w:sz w:val="28"/>
          <w:szCs w:val="28"/>
        </w:rPr>
      </w:pPr>
      <w:r w:rsidRPr="00FD5B5E">
        <w:rPr>
          <w:sz w:val="28"/>
          <w:szCs w:val="28"/>
        </w:rPr>
        <w:t>количество работников технического персонала составило 332 человек, в том числе в Центральном аппарате – 26 человек, территориальных департаментах – 306</w:t>
      </w:r>
      <w:r>
        <w:rPr>
          <w:sz w:val="28"/>
          <w:szCs w:val="28"/>
        </w:rPr>
        <w:t xml:space="preserve"> </w:t>
      </w:r>
      <w:r w:rsidRPr="00FD5B5E">
        <w:rPr>
          <w:sz w:val="28"/>
          <w:szCs w:val="28"/>
        </w:rPr>
        <w:t>человек.</w:t>
      </w:r>
    </w:p>
    <w:p w:rsidR="00002C62" w:rsidRDefault="00002C62" w:rsidP="00002C62">
      <w:pPr>
        <w:widowControl w:val="0"/>
        <w:pBdr>
          <w:bottom w:val="single" w:sz="4" w:space="31" w:color="FFFFFF"/>
        </w:pBdr>
        <w:ind w:firstLine="708"/>
        <w:jc w:val="both"/>
        <w:rPr>
          <w:sz w:val="28"/>
          <w:szCs w:val="28"/>
        </w:rPr>
      </w:pPr>
      <w:r w:rsidRPr="00197603">
        <w:rPr>
          <w:b/>
          <w:i/>
          <w:sz w:val="28"/>
          <w:szCs w:val="28"/>
        </w:rPr>
        <w:t xml:space="preserve">обеспечение функционирования информационных систем и информационно- техническое обеспечение государственного органа </w:t>
      </w:r>
      <w:r>
        <w:rPr>
          <w:sz w:val="28"/>
          <w:szCs w:val="28"/>
        </w:rPr>
        <w:t xml:space="preserve">было </w:t>
      </w:r>
      <w:r w:rsidRPr="00197603">
        <w:rPr>
          <w:sz w:val="28"/>
          <w:szCs w:val="28"/>
        </w:rPr>
        <w:t>предусмотрено</w:t>
      </w:r>
      <w:r w:rsidRPr="00FD5B5E">
        <w:rPr>
          <w:sz w:val="28"/>
          <w:szCs w:val="28"/>
        </w:rPr>
        <w:t xml:space="preserve"> 129 712,7</w:t>
      </w:r>
      <w:r>
        <w:rPr>
          <w:sz w:val="28"/>
          <w:szCs w:val="28"/>
        </w:rPr>
        <w:t> </w:t>
      </w:r>
      <w:proofErr w:type="spellStart"/>
      <w:proofErr w:type="gramStart"/>
      <w:r>
        <w:rPr>
          <w:sz w:val="28"/>
          <w:szCs w:val="28"/>
        </w:rPr>
        <w:t>тыс.тенге</w:t>
      </w:r>
      <w:proofErr w:type="spellEnd"/>
      <w:proofErr w:type="gramEnd"/>
      <w:r>
        <w:rPr>
          <w:sz w:val="28"/>
          <w:szCs w:val="28"/>
        </w:rPr>
        <w:t>,</w:t>
      </w:r>
      <w:r w:rsidRPr="00FD5B5E">
        <w:rPr>
          <w:sz w:val="28"/>
          <w:szCs w:val="28"/>
        </w:rPr>
        <w:t xml:space="preserve"> исполнено 129 707,2</w:t>
      </w:r>
      <w:r>
        <w:rPr>
          <w:sz w:val="28"/>
          <w:szCs w:val="28"/>
        </w:rPr>
        <w:t> </w:t>
      </w:r>
      <w:proofErr w:type="spellStart"/>
      <w:r>
        <w:rPr>
          <w:sz w:val="28"/>
          <w:szCs w:val="28"/>
        </w:rPr>
        <w:t>тыс.тенге</w:t>
      </w:r>
      <w:proofErr w:type="spellEnd"/>
      <w:r>
        <w:rPr>
          <w:sz w:val="28"/>
          <w:szCs w:val="28"/>
        </w:rPr>
        <w:t>,</w:t>
      </w:r>
      <w:r w:rsidRPr="00FD5B5E">
        <w:rPr>
          <w:sz w:val="28"/>
          <w:szCs w:val="28"/>
        </w:rPr>
        <w:t xml:space="preserve"> или 100</w:t>
      </w:r>
      <w:r>
        <w:rPr>
          <w:sz w:val="28"/>
          <w:szCs w:val="28"/>
          <w:lang w:val="kk-KZ"/>
        </w:rPr>
        <w:t> </w:t>
      </w:r>
      <w:r w:rsidRPr="00FD5B5E">
        <w:rPr>
          <w:sz w:val="28"/>
          <w:szCs w:val="28"/>
        </w:rPr>
        <w:t>% к плану</w:t>
      </w:r>
      <w:r>
        <w:rPr>
          <w:sz w:val="28"/>
          <w:szCs w:val="28"/>
        </w:rPr>
        <w:t xml:space="preserve"> на год</w:t>
      </w:r>
      <w:r w:rsidRPr="00FD5B5E">
        <w:rPr>
          <w:sz w:val="28"/>
          <w:szCs w:val="28"/>
        </w:rPr>
        <w:t>. Не исполнено 5,</w:t>
      </w:r>
      <w:r>
        <w:rPr>
          <w:sz w:val="28"/>
          <w:szCs w:val="28"/>
        </w:rPr>
        <w:t>5 </w:t>
      </w:r>
      <w:proofErr w:type="spellStart"/>
      <w:proofErr w:type="gramStart"/>
      <w:r>
        <w:rPr>
          <w:sz w:val="28"/>
          <w:szCs w:val="28"/>
        </w:rPr>
        <w:t>тыс.тенге</w:t>
      </w:r>
      <w:proofErr w:type="spellEnd"/>
      <w:proofErr w:type="gramEnd"/>
      <w:r w:rsidRPr="00FD5B5E">
        <w:rPr>
          <w:sz w:val="28"/>
          <w:szCs w:val="28"/>
        </w:rPr>
        <w:t xml:space="preserve"> </w:t>
      </w:r>
      <w:r>
        <w:rPr>
          <w:sz w:val="28"/>
          <w:szCs w:val="28"/>
        </w:rPr>
        <w:t xml:space="preserve">– экономия средств по </w:t>
      </w:r>
      <w:r w:rsidRPr="00FD5B5E">
        <w:rPr>
          <w:sz w:val="28"/>
          <w:szCs w:val="28"/>
        </w:rPr>
        <w:t>результат</w:t>
      </w:r>
      <w:r>
        <w:rPr>
          <w:sz w:val="28"/>
          <w:szCs w:val="28"/>
        </w:rPr>
        <w:t>ам</w:t>
      </w:r>
      <w:r w:rsidRPr="00FD5B5E">
        <w:rPr>
          <w:sz w:val="28"/>
          <w:szCs w:val="28"/>
        </w:rPr>
        <w:t xml:space="preserve"> государственных закупок. </w:t>
      </w:r>
    </w:p>
    <w:p w:rsidR="00002C62" w:rsidRPr="00197603" w:rsidRDefault="00002C62" w:rsidP="00002C62">
      <w:pPr>
        <w:widowControl w:val="0"/>
        <w:pBdr>
          <w:bottom w:val="single" w:sz="4" w:space="31" w:color="FFFFFF"/>
        </w:pBdr>
        <w:ind w:firstLine="708"/>
        <w:jc w:val="both"/>
        <w:rPr>
          <w:sz w:val="28"/>
          <w:szCs w:val="28"/>
        </w:rPr>
      </w:pPr>
      <w:r w:rsidRPr="00605782">
        <w:rPr>
          <w:i/>
          <w:sz w:val="28"/>
          <w:szCs w:val="28"/>
        </w:rPr>
        <w:t>Показатель прямого результата</w:t>
      </w:r>
      <w:r>
        <w:rPr>
          <w:i/>
          <w:sz w:val="28"/>
          <w:szCs w:val="28"/>
        </w:rPr>
        <w:t xml:space="preserve"> </w:t>
      </w:r>
      <w:r w:rsidRPr="00197603">
        <w:rPr>
          <w:sz w:val="28"/>
          <w:szCs w:val="28"/>
        </w:rPr>
        <w:t xml:space="preserve">достигнут: </w:t>
      </w:r>
    </w:p>
    <w:p w:rsidR="00002C62" w:rsidRDefault="00002C62" w:rsidP="00002C62">
      <w:pPr>
        <w:widowControl w:val="0"/>
        <w:pBdr>
          <w:bottom w:val="single" w:sz="4" w:space="31" w:color="FFFFFF"/>
        </w:pBdr>
        <w:ind w:firstLine="708"/>
        <w:jc w:val="both"/>
        <w:rPr>
          <w:sz w:val="28"/>
          <w:szCs w:val="28"/>
        </w:rPr>
      </w:pPr>
      <w:r>
        <w:rPr>
          <w:sz w:val="28"/>
          <w:szCs w:val="28"/>
        </w:rPr>
        <w:t xml:space="preserve">в соответствии с планом </w:t>
      </w:r>
      <w:r w:rsidRPr="00FD5B5E">
        <w:rPr>
          <w:sz w:val="28"/>
          <w:szCs w:val="28"/>
        </w:rPr>
        <w:t>проведено сопровождение</w:t>
      </w:r>
      <w:r>
        <w:rPr>
          <w:sz w:val="28"/>
          <w:szCs w:val="28"/>
        </w:rPr>
        <w:t xml:space="preserve"> 1</w:t>
      </w:r>
      <w:r w:rsidRPr="00FD5B5E">
        <w:rPr>
          <w:sz w:val="28"/>
          <w:szCs w:val="28"/>
        </w:rPr>
        <w:t xml:space="preserve"> официального интернет</w:t>
      </w:r>
      <w:r>
        <w:rPr>
          <w:sz w:val="28"/>
          <w:szCs w:val="28"/>
        </w:rPr>
        <w:t xml:space="preserve"> </w:t>
      </w:r>
      <w:r w:rsidRPr="00FD5B5E">
        <w:rPr>
          <w:sz w:val="28"/>
          <w:szCs w:val="28"/>
        </w:rPr>
        <w:t>- ресурса министерства и системно- техническое обслуживание и администрирование средств техники Министерства;</w:t>
      </w:r>
    </w:p>
    <w:p w:rsidR="00002C62" w:rsidRDefault="00002C62" w:rsidP="00002C62">
      <w:pPr>
        <w:widowControl w:val="0"/>
        <w:pBdr>
          <w:bottom w:val="single" w:sz="4" w:space="31" w:color="FFFFFF"/>
        </w:pBdr>
        <w:ind w:firstLine="708"/>
        <w:jc w:val="both"/>
        <w:rPr>
          <w:sz w:val="28"/>
          <w:szCs w:val="28"/>
        </w:rPr>
      </w:pPr>
      <w:r w:rsidRPr="00197603">
        <w:rPr>
          <w:b/>
          <w:i/>
          <w:sz w:val="28"/>
          <w:szCs w:val="28"/>
        </w:rPr>
        <w:t xml:space="preserve">капитальные расходы Министерства труда и социальной защиты населения Республики Казахстан </w:t>
      </w:r>
      <w:r w:rsidRPr="00197603">
        <w:rPr>
          <w:sz w:val="28"/>
          <w:szCs w:val="28"/>
        </w:rPr>
        <w:t xml:space="preserve">было </w:t>
      </w:r>
      <w:r w:rsidRPr="00FD5B5E">
        <w:rPr>
          <w:sz w:val="28"/>
          <w:szCs w:val="28"/>
        </w:rPr>
        <w:t>предусмотрено 137 83</w:t>
      </w:r>
      <w:r>
        <w:rPr>
          <w:sz w:val="28"/>
          <w:szCs w:val="28"/>
        </w:rPr>
        <w:t>7</w:t>
      </w:r>
      <w:r w:rsidRPr="00FD5B5E">
        <w:rPr>
          <w:sz w:val="28"/>
          <w:szCs w:val="28"/>
        </w:rPr>
        <w:t>,1</w:t>
      </w:r>
      <w:r>
        <w:rPr>
          <w:sz w:val="28"/>
          <w:szCs w:val="28"/>
        </w:rPr>
        <w:t> </w:t>
      </w:r>
      <w:proofErr w:type="spellStart"/>
      <w:proofErr w:type="gramStart"/>
      <w:r>
        <w:rPr>
          <w:sz w:val="28"/>
          <w:szCs w:val="28"/>
        </w:rPr>
        <w:t>тыс.тенге</w:t>
      </w:r>
      <w:proofErr w:type="spellEnd"/>
      <w:proofErr w:type="gramEnd"/>
      <w:r w:rsidRPr="00FD5B5E">
        <w:rPr>
          <w:sz w:val="28"/>
          <w:szCs w:val="28"/>
        </w:rPr>
        <w:t xml:space="preserve">, </w:t>
      </w:r>
      <w:r w:rsidRPr="00FD5B5E">
        <w:rPr>
          <w:rFonts w:eastAsia="Calibri"/>
          <w:sz w:val="28"/>
          <w:szCs w:val="28"/>
        </w:rPr>
        <w:t>исполнено 137 538,7</w:t>
      </w:r>
      <w:r>
        <w:rPr>
          <w:sz w:val="28"/>
          <w:szCs w:val="28"/>
        </w:rPr>
        <w:t> </w:t>
      </w:r>
      <w:proofErr w:type="spellStart"/>
      <w:r>
        <w:rPr>
          <w:sz w:val="28"/>
          <w:szCs w:val="28"/>
        </w:rPr>
        <w:t>тыс.тенге</w:t>
      </w:r>
      <w:proofErr w:type="spellEnd"/>
      <w:r w:rsidRPr="00FD5B5E">
        <w:rPr>
          <w:sz w:val="28"/>
          <w:szCs w:val="28"/>
        </w:rPr>
        <w:t>, или 99,8 % к плану</w:t>
      </w:r>
      <w:r>
        <w:rPr>
          <w:sz w:val="28"/>
          <w:szCs w:val="28"/>
        </w:rPr>
        <w:t xml:space="preserve"> на год</w:t>
      </w:r>
      <w:r w:rsidRPr="00FD5B5E">
        <w:rPr>
          <w:sz w:val="28"/>
          <w:szCs w:val="28"/>
        </w:rPr>
        <w:t xml:space="preserve">. </w:t>
      </w:r>
      <w:r>
        <w:rPr>
          <w:sz w:val="28"/>
          <w:szCs w:val="28"/>
        </w:rPr>
        <w:t xml:space="preserve">Не исполнено </w:t>
      </w:r>
      <w:r>
        <w:rPr>
          <w:sz w:val="28"/>
          <w:szCs w:val="28"/>
        </w:rPr>
        <w:lastRenderedPageBreak/>
        <w:t>298,4 </w:t>
      </w:r>
      <w:proofErr w:type="spellStart"/>
      <w:proofErr w:type="gramStart"/>
      <w:r>
        <w:rPr>
          <w:sz w:val="28"/>
          <w:szCs w:val="28"/>
        </w:rPr>
        <w:t>тыс.тенге</w:t>
      </w:r>
      <w:proofErr w:type="spellEnd"/>
      <w:proofErr w:type="gramEnd"/>
      <w:r>
        <w:rPr>
          <w:sz w:val="28"/>
          <w:szCs w:val="28"/>
        </w:rPr>
        <w:t>, из них 26,1 </w:t>
      </w:r>
      <w:proofErr w:type="spellStart"/>
      <w:r>
        <w:rPr>
          <w:sz w:val="28"/>
          <w:szCs w:val="28"/>
        </w:rPr>
        <w:t>тыс.тенге</w:t>
      </w:r>
      <w:proofErr w:type="spellEnd"/>
      <w:r>
        <w:rPr>
          <w:sz w:val="28"/>
          <w:szCs w:val="28"/>
        </w:rPr>
        <w:t xml:space="preserve"> – экономия средств по результатам государственных закупок</w:t>
      </w:r>
      <w:r w:rsidRPr="00FD5B5E">
        <w:rPr>
          <w:sz w:val="28"/>
          <w:szCs w:val="28"/>
        </w:rPr>
        <w:t xml:space="preserve">. </w:t>
      </w:r>
      <w:r>
        <w:rPr>
          <w:sz w:val="28"/>
          <w:szCs w:val="28"/>
        </w:rPr>
        <w:t>Не освоено 272,3 </w:t>
      </w:r>
      <w:proofErr w:type="spellStart"/>
      <w:proofErr w:type="gramStart"/>
      <w:r>
        <w:rPr>
          <w:sz w:val="28"/>
          <w:szCs w:val="28"/>
        </w:rPr>
        <w:t>тыс.тенге</w:t>
      </w:r>
      <w:proofErr w:type="spellEnd"/>
      <w:proofErr w:type="gramEnd"/>
      <w:r>
        <w:rPr>
          <w:sz w:val="28"/>
          <w:szCs w:val="28"/>
        </w:rPr>
        <w:t xml:space="preserve"> – оплата произведена за фактически оказанный объем услуг.</w:t>
      </w:r>
    </w:p>
    <w:p w:rsidR="00002C62" w:rsidRDefault="00002C62" w:rsidP="00002C62">
      <w:pPr>
        <w:widowControl w:val="0"/>
        <w:pBdr>
          <w:bottom w:val="single" w:sz="4" w:space="31" w:color="FFFFFF"/>
        </w:pBdr>
        <w:ind w:firstLine="708"/>
        <w:jc w:val="both"/>
        <w:rPr>
          <w:sz w:val="28"/>
          <w:szCs w:val="28"/>
        </w:rPr>
      </w:pPr>
      <w:r w:rsidRPr="00197603">
        <w:rPr>
          <w:i/>
          <w:sz w:val="28"/>
          <w:szCs w:val="28"/>
        </w:rPr>
        <w:t>Показатели прямого результата</w:t>
      </w:r>
      <w:r>
        <w:rPr>
          <w:sz w:val="28"/>
          <w:szCs w:val="28"/>
        </w:rPr>
        <w:t xml:space="preserve"> достигнуты:</w:t>
      </w:r>
    </w:p>
    <w:p w:rsidR="00002C62" w:rsidRDefault="00002C62" w:rsidP="00002C62">
      <w:pPr>
        <w:widowControl w:val="0"/>
        <w:pBdr>
          <w:bottom w:val="single" w:sz="4" w:space="31" w:color="FFFFFF"/>
        </w:pBdr>
        <w:ind w:firstLine="708"/>
        <w:jc w:val="both"/>
        <w:rPr>
          <w:sz w:val="28"/>
          <w:szCs w:val="28"/>
        </w:rPr>
      </w:pPr>
      <w:r>
        <w:rPr>
          <w:sz w:val="28"/>
          <w:szCs w:val="28"/>
        </w:rPr>
        <w:t xml:space="preserve">в соответствии с планом приобретено </w:t>
      </w:r>
      <w:r w:rsidRPr="00FD5B5E">
        <w:rPr>
          <w:sz w:val="28"/>
          <w:szCs w:val="28"/>
        </w:rPr>
        <w:t xml:space="preserve">128 штук вычислительных и информационных технологий, </w:t>
      </w:r>
      <w:proofErr w:type="spellStart"/>
      <w:r w:rsidRPr="00FD5B5E">
        <w:rPr>
          <w:sz w:val="28"/>
          <w:szCs w:val="28"/>
        </w:rPr>
        <w:t>огртехники</w:t>
      </w:r>
      <w:proofErr w:type="spellEnd"/>
      <w:r>
        <w:rPr>
          <w:sz w:val="28"/>
          <w:szCs w:val="28"/>
        </w:rPr>
        <w:t xml:space="preserve">; </w:t>
      </w:r>
      <w:r w:rsidRPr="00FD5B5E">
        <w:rPr>
          <w:sz w:val="28"/>
          <w:szCs w:val="28"/>
        </w:rPr>
        <w:t xml:space="preserve">40 штук бытовой техники, медицинского и другого оборудования. </w:t>
      </w:r>
    </w:p>
    <w:p w:rsidR="00002C62" w:rsidRDefault="00002C62" w:rsidP="00002C62">
      <w:pPr>
        <w:widowControl w:val="0"/>
        <w:pBdr>
          <w:bottom w:val="single" w:sz="4" w:space="31" w:color="FFFFFF"/>
        </w:pBdr>
        <w:ind w:firstLine="708"/>
        <w:jc w:val="both"/>
        <w:rPr>
          <w:sz w:val="28"/>
          <w:szCs w:val="28"/>
        </w:rPr>
      </w:pPr>
      <w:r w:rsidRPr="00E30080">
        <w:rPr>
          <w:b/>
          <w:i/>
          <w:sz w:val="28"/>
          <w:szCs w:val="28"/>
        </w:rPr>
        <w:t>текущие административные расходы</w:t>
      </w:r>
      <w:r>
        <w:rPr>
          <w:b/>
          <w:i/>
          <w:sz w:val="28"/>
          <w:szCs w:val="28"/>
        </w:rPr>
        <w:t xml:space="preserve"> </w:t>
      </w:r>
      <w:r>
        <w:rPr>
          <w:sz w:val="28"/>
          <w:szCs w:val="28"/>
        </w:rPr>
        <w:t>было предусмотрено</w:t>
      </w:r>
      <w:r w:rsidRPr="00FD5B5E">
        <w:rPr>
          <w:sz w:val="28"/>
          <w:szCs w:val="28"/>
        </w:rPr>
        <w:t xml:space="preserve"> 4 180 112,6</w:t>
      </w:r>
      <w:r>
        <w:rPr>
          <w:sz w:val="28"/>
          <w:szCs w:val="28"/>
        </w:rPr>
        <w:t> </w:t>
      </w:r>
      <w:proofErr w:type="spellStart"/>
      <w:proofErr w:type="gramStart"/>
      <w:r>
        <w:rPr>
          <w:sz w:val="28"/>
          <w:szCs w:val="28"/>
        </w:rPr>
        <w:t>тыс.тенге</w:t>
      </w:r>
      <w:proofErr w:type="spellEnd"/>
      <w:proofErr w:type="gramEnd"/>
      <w:r w:rsidRPr="00FD5B5E">
        <w:rPr>
          <w:sz w:val="28"/>
          <w:szCs w:val="28"/>
        </w:rPr>
        <w:t>, исполнено 4 165 576,9</w:t>
      </w:r>
      <w:r>
        <w:rPr>
          <w:sz w:val="28"/>
          <w:szCs w:val="28"/>
        </w:rPr>
        <w:t> </w:t>
      </w:r>
      <w:proofErr w:type="spellStart"/>
      <w:r>
        <w:rPr>
          <w:sz w:val="28"/>
          <w:szCs w:val="28"/>
        </w:rPr>
        <w:t>тыс.тенге</w:t>
      </w:r>
      <w:proofErr w:type="spellEnd"/>
      <w:r>
        <w:rPr>
          <w:sz w:val="28"/>
          <w:szCs w:val="28"/>
        </w:rPr>
        <w:t>,</w:t>
      </w:r>
      <w:r w:rsidRPr="00FD5B5E">
        <w:rPr>
          <w:sz w:val="28"/>
          <w:szCs w:val="28"/>
        </w:rPr>
        <w:t xml:space="preserve"> или 99,7</w:t>
      </w:r>
      <w:r>
        <w:rPr>
          <w:sz w:val="28"/>
          <w:szCs w:val="28"/>
        </w:rPr>
        <w:t> </w:t>
      </w:r>
      <w:r w:rsidRPr="00FD5B5E">
        <w:rPr>
          <w:sz w:val="28"/>
          <w:szCs w:val="28"/>
        </w:rPr>
        <w:t>% к плану</w:t>
      </w:r>
      <w:r>
        <w:rPr>
          <w:sz w:val="28"/>
          <w:szCs w:val="28"/>
        </w:rPr>
        <w:t xml:space="preserve"> на год</w:t>
      </w:r>
      <w:r w:rsidRPr="00FD5B5E">
        <w:rPr>
          <w:sz w:val="28"/>
          <w:szCs w:val="28"/>
        </w:rPr>
        <w:t>. Не ис</w:t>
      </w:r>
      <w:r>
        <w:rPr>
          <w:sz w:val="28"/>
          <w:szCs w:val="28"/>
        </w:rPr>
        <w:t>полнено</w:t>
      </w:r>
      <w:r w:rsidRPr="00FD5B5E">
        <w:rPr>
          <w:sz w:val="28"/>
          <w:szCs w:val="28"/>
        </w:rPr>
        <w:t xml:space="preserve"> в сумме 14 535,7</w:t>
      </w:r>
      <w:r>
        <w:rPr>
          <w:sz w:val="28"/>
          <w:szCs w:val="28"/>
        </w:rPr>
        <w:t> </w:t>
      </w:r>
      <w:proofErr w:type="spellStart"/>
      <w:proofErr w:type="gramStart"/>
      <w:r>
        <w:rPr>
          <w:sz w:val="28"/>
          <w:szCs w:val="28"/>
        </w:rPr>
        <w:t>тыс.тенге</w:t>
      </w:r>
      <w:proofErr w:type="spellEnd"/>
      <w:proofErr w:type="gramEnd"/>
      <w:r w:rsidRPr="00FD5B5E">
        <w:rPr>
          <w:sz w:val="28"/>
          <w:szCs w:val="28"/>
        </w:rPr>
        <w:t>, и</w:t>
      </w:r>
      <w:r>
        <w:rPr>
          <w:sz w:val="28"/>
          <w:szCs w:val="28"/>
        </w:rPr>
        <w:t>з них 5 658,4 </w:t>
      </w:r>
      <w:proofErr w:type="spellStart"/>
      <w:r>
        <w:rPr>
          <w:sz w:val="28"/>
          <w:szCs w:val="28"/>
        </w:rPr>
        <w:t>тыс.тенге</w:t>
      </w:r>
      <w:proofErr w:type="spellEnd"/>
      <w:r>
        <w:rPr>
          <w:sz w:val="28"/>
          <w:szCs w:val="28"/>
        </w:rPr>
        <w:t xml:space="preserve"> –</w:t>
      </w:r>
      <w:r w:rsidRPr="00FD5B5E">
        <w:rPr>
          <w:sz w:val="28"/>
          <w:szCs w:val="28"/>
        </w:rPr>
        <w:t xml:space="preserve"> </w:t>
      </w:r>
      <w:r>
        <w:rPr>
          <w:sz w:val="28"/>
          <w:szCs w:val="28"/>
        </w:rPr>
        <w:t>экономия по фонду оплаты труда, 448,1 </w:t>
      </w:r>
      <w:proofErr w:type="spellStart"/>
      <w:r>
        <w:rPr>
          <w:sz w:val="28"/>
          <w:szCs w:val="28"/>
        </w:rPr>
        <w:t>тыс.тенге</w:t>
      </w:r>
      <w:proofErr w:type="spellEnd"/>
      <w:r>
        <w:rPr>
          <w:sz w:val="28"/>
          <w:szCs w:val="28"/>
        </w:rPr>
        <w:t xml:space="preserve"> – экономия по командировочным расходам. Не освоено 8 429,2 </w:t>
      </w:r>
      <w:proofErr w:type="spellStart"/>
      <w:proofErr w:type="gramStart"/>
      <w:r>
        <w:rPr>
          <w:sz w:val="28"/>
          <w:szCs w:val="28"/>
        </w:rPr>
        <w:t>тыс.тенге</w:t>
      </w:r>
      <w:proofErr w:type="spellEnd"/>
      <w:proofErr w:type="gramEnd"/>
      <w:r>
        <w:rPr>
          <w:sz w:val="28"/>
          <w:szCs w:val="28"/>
        </w:rPr>
        <w:t>, из них 4 890 </w:t>
      </w:r>
      <w:proofErr w:type="spellStart"/>
      <w:r>
        <w:rPr>
          <w:sz w:val="28"/>
          <w:szCs w:val="28"/>
        </w:rPr>
        <w:t>тыс.тенге</w:t>
      </w:r>
      <w:proofErr w:type="spellEnd"/>
      <w:r w:rsidRPr="00FD5B5E">
        <w:rPr>
          <w:sz w:val="28"/>
          <w:szCs w:val="28"/>
        </w:rPr>
        <w:t xml:space="preserve"> – </w:t>
      </w:r>
      <w:r>
        <w:rPr>
          <w:sz w:val="28"/>
          <w:szCs w:val="28"/>
        </w:rPr>
        <w:t>судебные разбирательства, 3</w:t>
      </w:r>
      <w:r>
        <w:rPr>
          <w:sz w:val="28"/>
          <w:szCs w:val="28"/>
          <w:lang w:val="kk-KZ"/>
        </w:rPr>
        <w:t> </w:t>
      </w:r>
      <w:r>
        <w:rPr>
          <w:sz w:val="28"/>
          <w:szCs w:val="28"/>
        </w:rPr>
        <w:t>539,2 </w:t>
      </w:r>
      <w:proofErr w:type="spellStart"/>
      <w:r>
        <w:rPr>
          <w:sz w:val="28"/>
          <w:szCs w:val="28"/>
        </w:rPr>
        <w:t>тыс.тенге</w:t>
      </w:r>
      <w:proofErr w:type="spellEnd"/>
      <w:r>
        <w:rPr>
          <w:sz w:val="28"/>
          <w:szCs w:val="28"/>
        </w:rPr>
        <w:t xml:space="preserve"> – оплата произведена за фактически оказанный объем услуг.</w:t>
      </w:r>
    </w:p>
    <w:p w:rsidR="00002C62" w:rsidRDefault="00002C62" w:rsidP="00002C62">
      <w:pPr>
        <w:widowControl w:val="0"/>
        <w:pBdr>
          <w:bottom w:val="single" w:sz="4" w:space="31" w:color="FFFFFF"/>
        </w:pBdr>
        <w:ind w:firstLine="708"/>
        <w:jc w:val="both"/>
        <w:rPr>
          <w:sz w:val="28"/>
          <w:szCs w:val="28"/>
        </w:rPr>
      </w:pPr>
      <w:r w:rsidRPr="00563821">
        <w:rPr>
          <w:i/>
          <w:sz w:val="28"/>
          <w:szCs w:val="28"/>
        </w:rPr>
        <w:t>Показатель прямого результата</w:t>
      </w:r>
      <w:r>
        <w:rPr>
          <w:sz w:val="28"/>
          <w:szCs w:val="28"/>
        </w:rPr>
        <w:t xml:space="preserve"> достигнут:</w:t>
      </w:r>
    </w:p>
    <w:p w:rsidR="00002C62" w:rsidRDefault="00002C62" w:rsidP="00002C62">
      <w:pPr>
        <w:widowControl w:val="0"/>
        <w:pBdr>
          <w:bottom w:val="single" w:sz="4" w:space="31" w:color="FFFFFF"/>
        </w:pBdr>
        <w:ind w:firstLine="708"/>
        <w:jc w:val="both"/>
        <w:rPr>
          <w:sz w:val="28"/>
          <w:szCs w:val="28"/>
        </w:rPr>
      </w:pPr>
      <w:r>
        <w:rPr>
          <w:sz w:val="28"/>
          <w:szCs w:val="28"/>
        </w:rPr>
        <w:t>в соответствии с планом к</w:t>
      </w:r>
      <w:r w:rsidRPr="00FD5B5E">
        <w:rPr>
          <w:sz w:val="28"/>
          <w:szCs w:val="28"/>
        </w:rPr>
        <w:t>оличество разработанных нормативно–правовых актов, а также нормативных правовых актов о включении в стратегические документы системы государственного планирования состав</w:t>
      </w:r>
      <w:r>
        <w:rPr>
          <w:sz w:val="28"/>
          <w:szCs w:val="28"/>
        </w:rPr>
        <w:t>ило</w:t>
      </w:r>
      <w:r w:rsidRPr="00FD5B5E">
        <w:rPr>
          <w:sz w:val="28"/>
          <w:szCs w:val="28"/>
        </w:rPr>
        <w:t xml:space="preserve"> </w:t>
      </w:r>
      <w:r>
        <w:rPr>
          <w:sz w:val="28"/>
          <w:szCs w:val="28"/>
        </w:rPr>
        <w:t>6</w:t>
      </w:r>
      <w:r w:rsidRPr="00FD5B5E">
        <w:rPr>
          <w:sz w:val="28"/>
          <w:szCs w:val="28"/>
        </w:rPr>
        <w:t xml:space="preserve"> единиц</w:t>
      </w:r>
      <w:r>
        <w:rPr>
          <w:sz w:val="28"/>
          <w:szCs w:val="28"/>
        </w:rPr>
        <w:t>, из них:</w:t>
      </w:r>
    </w:p>
    <w:p w:rsidR="00002C62" w:rsidRPr="00903C23" w:rsidRDefault="00002C62" w:rsidP="00002C62">
      <w:pPr>
        <w:widowControl w:val="0"/>
        <w:pBdr>
          <w:bottom w:val="single" w:sz="4" w:space="31" w:color="FFFFFF"/>
        </w:pBdr>
        <w:ind w:firstLine="708"/>
        <w:jc w:val="both"/>
        <w:rPr>
          <w:sz w:val="28"/>
          <w:szCs w:val="28"/>
        </w:rPr>
      </w:pPr>
      <w:r w:rsidRPr="00903C23">
        <w:rPr>
          <w:sz w:val="28"/>
          <w:szCs w:val="28"/>
        </w:rPr>
        <w:t xml:space="preserve">в стратегический план </w:t>
      </w:r>
      <w:proofErr w:type="spellStart"/>
      <w:r w:rsidRPr="00903C23">
        <w:rPr>
          <w:bCs/>
          <w:iCs/>
          <w:sz w:val="28"/>
          <w:szCs w:val="28"/>
        </w:rPr>
        <w:t>Минист</w:t>
      </w:r>
      <w:proofErr w:type="spellEnd"/>
      <w:r>
        <w:rPr>
          <w:bCs/>
          <w:iCs/>
          <w:sz w:val="28"/>
          <w:szCs w:val="28"/>
          <w:lang w:val="kk-KZ"/>
        </w:rPr>
        <w:t>ерства</w:t>
      </w:r>
      <w:r w:rsidRPr="00903C23">
        <w:rPr>
          <w:bCs/>
          <w:iCs/>
          <w:sz w:val="28"/>
          <w:szCs w:val="28"/>
        </w:rPr>
        <w:t xml:space="preserve"> труда и социальной защиты населения Республики Казахстан</w:t>
      </w:r>
      <w:r>
        <w:rPr>
          <w:sz w:val="28"/>
          <w:szCs w:val="28"/>
        </w:rPr>
        <w:t xml:space="preserve"> были</w:t>
      </w:r>
      <w:r w:rsidRPr="00903C23">
        <w:rPr>
          <w:sz w:val="28"/>
          <w:szCs w:val="28"/>
        </w:rPr>
        <w:t xml:space="preserve"> внесены</w:t>
      </w:r>
      <w:r>
        <w:rPr>
          <w:sz w:val="28"/>
          <w:szCs w:val="28"/>
        </w:rPr>
        <w:t xml:space="preserve"> 4 раза</w:t>
      </w:r>
      <w:r w:rsidRPr="00903C23">
        <w:rPr>
          <w:sz w:val="28"/>
          <w:szCs w:val="28"/>
        </w:rPr>
        <w:t xml:space="preserve"> изменения и дополнения </w:t>
      </w:r>
      <w:r w:rsidRPr="00903C23">
        <w:rPr>
          <w:bCs/>
          <w:iCs/>
          <w:sz w:val="28"/>
          <w:szCs w:val="28"/>
        </w:rPr>
        <w:t>в приказ Министра труда и социальной защиты населения Республики Казахстан от 30 декабря 2019 года</w:t>
      </w:r>
      <w:r>
        <w:rPr>
          <w:bCs/>
          <w:iCs/>
          <w:sz w:val="28"/>
          <w:szCs w:val="28"/>
        </w:rPr>
        <w:t xml:space="preserve"> № </w:t>
      </w:r>
      <w:r w:rsidRPr="00903C23">
        <w:rPr>
          <w:bCs/>
          <w:iCs/>
          <w:sz w:val="28"/>
          <w:szCs w:val="28"/>
        </w:rPr>
        <w:t>709 (5 мая 2020 года</w:t>
      </w:r>
      <w:r>
        <w:rPr>
          <w:bCs/>
          <w:iCs/>
          <w:sz w:val="28"/>
          <w:szCs w:val="28"/>
        </w:rPr>
        <w:t xml:space="preserve"> № </w:t>
      </w:r>
      <w:r w:rsidRPr="00903C23">
        <w:rPr>
          <w:bCs/>
          <w:iCs/>
          <w:sz w:val="28"/>
          <w:szCs w:val="28"/>
        </w:rPr>
        <w:t>158; 11 сентября 2020 года</w:t>
      </w:r>
      <w:r>
        <w:rPr>
          <w:bCs/>
          <w:iCs/>
          <w:sz w:val="28"/>
          <w:szCs w:val="28"/>
        </w:rPr>
        <w:t xml:space="preserve"> № </w:t>
      </w:r>
      <w:r w:rsidRPr="00903C23">
        <w:rPr>
          <w:bCs/>
          <w:iCs/>
          <w:sz w:val="28"/>
          <w:szCs w:val="28"/>
        </w:rPr>
        <w:t>361; 30 ноября 2020 года</w:t>
      </w:r>
      <w:r>
        <w:rPr>
          <w:bCs/>
          <w:iCs/>
          <w:sz w:val="28"/>
          <w:szCs w:val="28"/>
        </w:rPr>
        <w:t xml:space="preserve"> № </w:t>
      </w:r>
      <w:r w:rsidRPr="00903C23">
        <w:rPr>
          <w:bCs/>
          <w:iCs/>
          <w:sz w:val="28"/>
          <w:szCs w:val="28"/>
        </w:rPr>
        <w:t>474; 29 декабря 2020 года</w:t>
      </w:r>
      <w:r>
        <w:rPr>
          <w:bCs/>
          <w:iCs/>
          <w:sz w:val="28"/>
          <w:szCs w:val="28"/>
        </w:rPr>
        <w:t xml:space="preserve"> № </w:t>
      </w:r>
      <w:r w:rsidRPr="00903C23">
        <w:rPr>
          <w:bCs/>
          <w:iCs/>
          <w:sz w:val="28"/>
          <w:szCs w:val="28"/>
        </w:rPr>
        <w:t>539).</w:t>
      </w:r>
    </w:p>
    <w:p w:rsidR="00002C62" w:rsidRPr="00903C23" w:rsidRDefault="00002C62" w:rsidP="00002C62">
      <w:pPr>
        <w:widowControl w:val="0"/>
        <w:pBdr>
          <w:bottom w:val="single" w:sz="4" w:space="31" w:color="FFFFFF"/>
        </w:pBdr>
        <w:ind w:firstLine="708"/>
        <w:jc w:val="both"/>
        <w:rPr>
          <w:sz w:val="28"/>
          <w:szCs w:val="28"/>
        </w:rPr>
      </w:pPr>
      <w:r w:rsidRPr="00903C23">
        <w:rPr>
          <w:sz w:val="28"/>
          <w:szCs w:val="28"/>
        </w:rPr>
        <w:t xml:space="preserve">В </w:t>
      </w:r>
      <w:r w:rsidRPr="00903C23">
        <w:rPr>
          <w:bCs/>
          <w:iCs/>
          <w:sz w:val="28"/>
          <w:szCs w:val="28"/>
          <w:lang w:val="kk-KZ"/>
        </w:rPr>
        <w:t xml:space="preserve">Государственную программу развития продуктивной занятости и массового предпринимательства на 2017 – 2021 годы «Еңбек» </w:t>
      </w:r>
      <w:r>
        <w:rPr>
          <w:bCs/>
          <w:iCs/>
          <w:sz w:val="28"/>
          <w:szCs w:val="28"/>
          <w:lang w:val="kk-KZ"/>
        </w:rPr>
        <w:t xml:space="preserve">были </w:t>
      </w:r>
      <w:r w:rsidRPr="00903C23">
        <w:rPr>
          <w:sz w:val="28"/>
          <w:szCs w:val="28"/>
        </w:rPr>
        <w:t>внесены следующие 2 изменения и дополнения:</w:t>
      </w:r>
    </w:p>
    <w:p w:rsidR="00002C62" w:rsidRPr="00903C23" w:rsidRDefault="00002C62" w:rsidP="00002C62">
      <w:pPr>
        <w:widowControl w:val="0"/>
        <w:pBdr>
          <w:bottom w:val="single" w:sz="4" w:space="31" w:color="FFFFFF"/>
        </w:pBdr>
        <w:ind w:firstLine="708"/>
        <w:jc w:val="both"/>
        <w:rPr>
          <w:bCs/>
          <w:iCs/>
          <w:sz w:val="28"/>
          <w:szCs w:val="28"/>
          <w:lang w:val="kk-KZ"/>
        </w:rPr>
      </w:pPr>
      <w:r w:rsidRPr="00903C23">
        <w:rPr>
          <w:bCs/>
          <w:iCs/>
          <w:sz w:val="28"/>
          <w:szCs w:val="28"/>
          <w:lang w:val="kk-KZ"/>
        </w:rPr>
        <w:t>о внесении изменений и дополнений в постановления Правительства Республики Казахстан от 23 августа 2018 года</w:t>
      </w:r>
      <w:r>
        <w:rPr>
          <w:bCs/>
          <w:iCs/>
          <w:sz w:val="28"/>
          <w:szCs w:val="28"/>
          <w:lang w:val="kk-KZ"/>
        </w:rPr>
        <w:t xml:space="preserve"> № </w:t>
      </w:r>
      <w:r w:rsidRPr="00903C23">
        <w:rPr>
          <w:bCs/>
          <w:iCs/>
          <w:sz w:val="28"/>
          <w:szCs w:val="28"/>
          <w:lang w:val="kk-KZ"/>
        </w:rPr>
        <w:t>513 «Об утверждении Правил предоставления государственных грантов для реализации новых бизнес-идей участникам Государственной программы развития продуктивной занятости и массового предпринимательства на 2017 – 2021 годы «Еңбек» и от 13 ноября 2018 года</w:t>
      </w:r>
      <w:r>
        <w:rPr>
          <w:bCs/>
          <w:iCs/>
          <w:sz w:val="28"/>
          <w:szCs w:val="28"/>
          <w:lang w:val="kk-KZ"/>
        </w:rPr>
        <w:t xml:space="preserve"> № </w:t>
      </w:r>
      <w:r w:rsidRPr="00903C23">
        <w:rPr>
          <w:bCs/>
          <w:iCs/>
          <w:sz w:val="28"/>
          <w:szCs w:val="28"/>
          <w:lang w:val="kk-KZ"/>
        </w:rPr>
        <w:t xml:space="preserve">746 «Об утверждении Государственной программы развития продуктивной занятости и массового предпринимательства на 2017 – 2021 годы «Еңбек» </w:t>
      </w:r>
      <w:r>
        <w:rPr>
          <w:bCs/>
          <w:iCs/>
          <w:sz w:val="28"/>
          <w:szCs w:val="28"/>
          <w:lang w:val="kk-KZ"/>
        </w:rPr>
        <w:t>(п</w:t>
      </w:r>
      <w:r w:rsidRPr="00903C23">
        <w:rPr>
          <w:bCs/>
          <w:iCs/>
          <w:sz w:val="28"/>
          <w:szCs w:val="28"/>
          <w:lang w:val="kk-KZ"/>
        </w:rPr>
        <w:t>остановление Правительства Республики Казахстан</w:t>
      </w:r>
      <w:r>
        <w:rPr>
          <w:bCs/>
          <w:iCs/>
          <w:sz w:val="28"/>
          <w:szCs w:val="28"/>
          <w:lang w:val="kk-KZ"/>
        </w:rPr>
        <w:t xml:space="preserve"> </w:t>
      </w:r>
      <w:r w:rsidRPr="00903C23">
        <w:rPr>
          <w:bCs/>
          <w:iCs/>
          <w:sz w:val="28"/>
          <w:szCs w:val="28"/>
          <w:lang w:val="kk-KZ"/>
        </w:rPr>
        <w:t>от 9 апреля 2020 года</w:t>
      </w:r>
      <w:r>
        <w:rPr>
          <w:bCs/>
          <w:iCs/>
          <w:sz w:val="28"/>
          <w:szCs w:val="28"/>
          <w:lang w:val="kk-KZ"/>
        </w:rPr>
        <w:t xml:space="preserve"> № </w:t>
      </w:r>
      <w:r w:rsidRPr="00903C23">
        <w:rPr>
          <w:bCs/>
          <w:iCs/>
          <w:sz w:val="28"/>
          <w:szCs w:val="28"/>
          <w:lang w:val="kk-KZ"/>
        </w:rPr>
        <w:t>189</w:t>
      </w:r>
      <w:r>
        <w:rPr>
          <w:bCs/>
          <w:iCs/>
          <w:sz w:val="28"/>
          <w:szCs w:val="28"/>
          <w:lang w:val="kk-KZ"/>
        </w:rPr>
        <w:t>)</w:t>
      </w:r>
      <w:r w:rsidRPr="00903C23">
        <w:rPr>
          <w:bCs/>
          <w:iCs/>
          <w:sz w:val="28"/>
          <w:szCs w:val="28"/>
          <w:lang w:val="kk-KZ"/>
        </w:rPr>
        <w:t>;</w:t>
      </w:r>
    </w:p>
    <w:p w:rsidR="00002C62" w:rsidRDefault="00002C62" w:rsidP="00002C62">
      <w:pPr>
        <w:widowControl w:val="0"/>
        <w:pBdr>
          <w:bottom w:val="single" w:sz="4" w:space="31" w:color="FFFFFF"/>
        </w:pBdr>
        <w:ind w:firstLine="708"/>
        <w:jc w:val="both"/>
        <w:rPr>
          <w:bCs/>
          <w:iCs/>
          <w:sz w:val="28"/>
          <w:szCs w:val="28"/>
          <w:lang w:val="kk-KZ"/>
        </w:rPr>
      </w:pPr>
      <w:r w:rsidRPr="00903C23">
        <w:rPr>
          <w:bCs/>
          <w:iCs/>
          <w:sz w:val="28"/>
          <w:szCs w:val="28"/>
          <w:lang w:val="kk-KZ"/>
        </w:rPr>
        <w:t>о внесении изменений и дополнений в постановления Правительства Республики Казахстан от 23 августа 2018 года</w:t>
      </w:r>
      <w:r>
        <w:rPr>
          <w:bCs/>
          <w:iCs/>
          <w:sz w:val="28"/>
          <w:szCs w:val="28"/>
          <w:lang w:val="kk-KZ"/>
        </w:rPr>
        <w:t xml:space="preserve"> № </w:t>
      </w:r>
      <w:r w:rsidRPr="00903C23">
        <w:rPr>
          <w:bCs/>
          <w:iCs/>
          <w:sz w:val="28"/>
          <w:szCs w:val="28"/>
          <w:lang w:val="kk-KZ"/>
        </w:rPr>
        <w:t>513 «Об утверждении Правил предоставления государственных грантов для реализации новых бизнес-идей участникам Государственной программы развития продуктивной занятости и массового предпринимательства на 2017 – 2021 годы «Еңбек» и от 13 ноября 2018 года</w:t>
      </w:r>
      <w:r>
        <w:rPr>
          <w:bCs/>
          <w:iCs/>
          <w:sz w:val="28"/>
          <w:szCs w:val="28"/>
          <w:lang w:val="kk-KZ"/>
        </w:rPr>
        <w:t xml:space="preserve"> № </w:t>
      </w:r>
      <w:r w:rsidRPr="00903C23">
        <w:rPr>
          <w:bCs/>
          <w:iCs/>
          <w:sz w:val="28"/>
          <w:szCs w:val="28"/>
          <w:lang w:val="kk-KZ"/>
        </w:rPr>
        <w:t xml:space="preserve">746 «Об утверждении Государственной программы развития продуктивной занятости и массового предпринимательства на 2017 – 2021 годы «Еңбек» </w:t>
      </w:r>
      <w:r>
        <w:rPr>
          <w:bCs/>
          <w:iCs/>
          <w:sz w:val="28"/>
          <w:szCs w:val="28"/>
          <w:lang w:val="kk-KZ"/>
        </w:rPr>
        <w:t>(п</w:t>
      </w:r>
      <w:r w:rsidRPr="00903C23">
        <w:rPr>
          <w:bCs/>
          <w:iCs/>
          <w:sz w:val="28"/>
          <w:szCs w:val="28"/>
          <w:lang w:val="kk-KZ"/>
        </w:rPr>
        <w:t>остановление Правительства Республики Казахстан</w:t>
      </w:r>
      <w:r>
        <w:rPr>
          <w:bCs/>
          <w:iCs/>
          <w:sz w:val="28"/>
          <w:szCs w:val="28"/>
          <w:lang w:val="kk-KZ"/>
        </w:rPr>
        <w:t xml:space="preserve"> </w:t>
      </w:r>
      <w:r w:rsidRPr="00903C23">
        <w:rPr>
          <w:bCs/>
          <w:iCs/>
          <w:sz w:val="28"/>
          <w:szCs w:val="28"/>
          <w:lang w:val="kk-KZ"/>
        </w:rPr>
        <w:t>от 30 декабря 2020 года</w:t>
      </w:r>
      <w:r>
        <w:rPr>
          <w:bCs/>
          <w:iCs/>
          <w:sz w:val="28"/>
          <w:szCs w:val="28"/>
          <w:lang w:val="kk-KZ"/>
        </w:rPr>
        <w:t xml:space="preserve"> № </w:t>
      </w:r>
      <w:r w:rsidRPr="00903C23">
        <w:rPr>
          <w:bCs/>
          <w:iCs/>
          <w:sz w:val="28"/>
          <w:szCs w:val="28"/>
          <w:lang w:val="kk-KZ"/>
        </w:rPr>
        <w:t>932</w:t>
      </w:r>
      <w:r>
        <w:rPr>
          <w:bCs/>
          <w:iCs/>
          <w:sz w:val="28"/>
          <w:szCs w:val="28"/>
          <w:lang w:val="kk-KZ"/>
        </w:rPr>
        <w:t>)</w:t>
      </w:r>
      <w:r w:rsidRPr="00903C23">
        <w:rPr>
          <w:bCs/>
          <w:iCs/>
          <w:sz w:val="28"/>
          <w:szCs w:val="28"/>
          <w:lang w:val="kk-KZ"/>
        </w:rPr>
        <w:t>.</w:t>
      </w:r>
    </w:p>
    <w:p w:rsidR="00002C62" w:rsidRDefault="00002C62" w:rsidP="00002C62">
      <w:pPr>
        <w:widowControl w:val="0"/>
        <w:pBdr>
          <w:bottom w:val="single" w:sz="4" w:space="31" w:color="FFFFFF"/>
        </w:pBdr>
        <w:ind w:firstLine="708"/>
        <w:jc w:val="both"/>
        <w:rPr>
          <w:sz w:val="28"/>
          <w:szCs w:val="28"/>
        </w:rPr>
      </w:pPr>
      <w:r w:rsidRPr="00563821">
        <w:rPr>
          <w:i/>
          <w:sz w:val="28"/>
          <w:szCs w:val="28"/>
        </w:rPr>
        <w:lastRenderedPageBreak/>
        <w:t>Показател</w:t>
      </w:r>
      <w:r>
        <w:rPr>
          <w:i/>
          <w:sz w:val="28"/>
          <w:szCs w:val="28"/>
        </w:rPr>
        <w:t>и</w:t>
      </w:r>
      <w:r w:rsidRPr="00563821">
        <w:rPr>
          <w:i/>
          <w:sz w:val="28"/>
          <w:szCs w:val="28"/>
        </w:rPr>
        <w:t xml:space="preserve"> конечного результата</w:t>
      </w:r>
      <w:r>
        <w:rPr>
          <w:sz w:val="28"/>
          <w:szCs w:val="28"/>
        </w:rPr>
        <w:t xml:space="preserve"> соответствуют целевым индикаторам </w:t>
      </w:r>
      <w:r w:rsidRPr="008D02CC">
        <w:rPr>
          <w:sz w:val="28"/>
          <w:szCs w:val="28"/>
        </w:rPr>
        <w:t>«Удельный вес предприятий, охваченных системой коллективно-договорных отношений (среди крупных и средних предприятий)»</w:t>
      </w:r>
      <w:r>
        <w:rPr>
          <w:sz w:val="28"/>
          <w:szCs w:val="28"/>
        </w:rPr>
        <w:t>, «У</w:t>
      </w:r>
      <w:r w:rsidRPr="008D02CC">
        <w:rPr>
          <w:sz w:val="28"/>
          <w:szCs w:val="28"/>
        </w:rPr>
        <w:t>дельный вес квалифицированных специалистов в составе привлекаемой иностранной рабочей силы по разрешениям, выданным местными исполнительными органами, не менее (по квоте на привлечение ИРС)</w:t>
      </w:r>
      <w:r>
        <w:rPr>
          <w:sz w:val="28"/>
          <w:szCs w:val="28"/>
        </w:rPr>
        <w:t>».</w:t>
      </w:r>
    </w:p>
    <w:p w:rsidR="00002C62" w:rsidRDefault="00002C62" w:rsidP="00002C62">
      <w:pPr>
        <w:widowControl w:val="0"/>
        <w:pBdr>
          <w:bottom w:val="single" w:sz="4" w:space="31" w:color="FFFFFF"/>
        </w:pBdr>
        <w:ind w:firstLine="708"/>
        <w:jc w:val="both"/>
        <w:rPr>
          <w:rFonts w:eastAsia="Calibri"/>
          <w:sz w:val="28"/>
          <w:szCs w:val="28"/>
        </w:rPr>
      </w:pPr>
      <w:r w:rsidRPr="005E5B5A">
        <w:rPr>
          <w:i/>
          <w:sz w:val="28"/>
          <w:szCs w:val="28"/>
        </w:rPr>
        <w:t>Динамика расходов</w:t>
      </w:r>
      <w:r>
        <w:rPr>
          <w:sz w:val="28"/>
          <w:szCs w:val="28"/>
        </w:rPr>
        <w:t xml:space="preserve">: </w:t>
      </w:r>
      <w:r>
        <w:rPr>
          <w:sz w:val="28"/>
          <w:szCs w:val="28"/>
          <w:lang w:val="kk-KZ"/>
        </w:rPr>
        <w:t xml:space="preserve">в </w:t>
      </w:r>
      <w:r w:rsidRPr="0027082F">
        <w:rPr>
          <w:sz w:val="28"/>
          <w:szCs w:val="28"/>
        </w:rPr>
        <w:t>2018 год</w:t>
      </w:r>
      <w:r>
        <w:rPr>
          <w:sz w:val="28"/>
          <w:szCs w:val="28"/>
          <w:lang w:val="kk-KZ"/>
        </w:rPr>
        <w:t>у</w:t>
      </w:r>
      <w:r w:rsidRPr="0027082F">
        <w:rPr>
          <w:sz w:val="28"/>
          <w:szCs w:val="28"/>
        </w:rPr>
        <w:t xml:space="preserve"> – 4</w:t>
      </w:r>
      <w:r>
        <w:rPr>
          <w:sz w:val="28"/>
          <w:szCs w:val="28"/>
        </w:rPr>
        <w:t> 499 136,2 </w:t>
      </w:r>
      <w:proofErr w:type="spellStart"/>
      <w:r>
        <w:rPr>
          <w:sz w:val="28"/>
          <w:szCs w:val="28"/>
        </w:rPr>
        <w:t>тыс.тенге</w:t>
      </w:r>
      <w:proofErr w:type="spellEnd"/>
      <w:r>
        <w:rPr>
          <w:sz w:val="28"/>
          <w:szCs w:val="28"/>
        </w:rPr>
        <w:t xml:space="preserve">, </w:t>
      </w:r>
      <w:r>
        <w:rPr>
          <w:sz w:val="28"/>
          <w:szCs w:val="28"/>
          <w:lang w:val="kk-KZ"/>
        </w:rPr>
        <w:t xml:space="preserve">в </w:t>
      </w:r>
      <w:r>
        <w:rPr>
          <w:sz w:val="28"/>
          <w:szCs w:val="28"/>
        </w:rPr>
        <w:t>2019 год</w:t>
      </w:r>
      <w:r>
        <w:rPr>
          <w:sz w:val="28"/>
          <w:szCs w:val="28"/>
          <w:lang w:val="kk-KZ"/>
        </w:rPr>
        <w:t>у</w:t>
      </w:r>
      <w:r>
        <w:rPr>
          <w:sz w:val="28"/>
          <w:szCs w:val="28"/>
        </w:rPr>
        <w:t xml:space="preserve"> – 4 796 368,5 </w:t>
      </w:r>
      <w:proofErr w:type="spellStart"/>
      <w:r>
        <w:rPr>
          <w:sz w:val="28"/>
          <w:szCs w:val="28"/>
        </w:rPr>
        <w:t>тыс.тенге</w:t>
      </w:r>
      <w:proofErr w:type="spellEnd"/>
      <w:r>
        <w:rPr>
          <w:rFonts w:eastAsia="Calibri"/>
          <w:sz w:val="28"/>
          <w:szCs w:val="28"/>
        </w:rPr>
        <w:t xml:space="preserve">, </w:t>
      </w:r>
      <w:r>
        <w:rPr>
          <w:rFonts w:eastAsia="Calibri"/>
          <w:sz w:val="28"/>
          <w:szCs w:val="28"/>
          <w:lang w:val="kk-KZ"/>
        </w:rPr>
        <w:t xml:space="preserve">в </w:t>
      </w:r>
      <w:r>
        <w:rPr>
          <w:rFonts w:eastAsia="Calibri"/>
          <w:sz w:val="28"/>
          <w:szCs w:val="28"/>
        </w:rPr>
        <w:t>2020 год</w:t>
      </w:r>
      <w:r>
        <w:rPr>
          <w:rFonts w:eastAsia="Calibri"/>
          <w:sz w:val="28"/>
          <w:szCs w:val="28"/>
          <w:lang w:val="kk-KZ"/>
        </w:rPr>
        <w:t>у</w:t>
      </w:r>
      <w:r>
        <w:rPr>
          <w:rFonts w:eastAsia="Calibri"/>
          <w:sz w:val="28"/>
          <w:szCs w:val="28"/>
        </w:rPr>
        <w:t xml:space="preserve"> – 4 817 228,3 </w:t>
      </w:r>
      <w:proofErr w:type="spellStart"/>
      <w:r>
        <w:rPr>
          <w:rFonts w:eastAsia="Calibri"/>
          <w:sz w:val="28"/>
          <w:szCs w:val="28"/>
        </w:rPr>
        <w:t>тыс.тенге</w:t>
      </w:r>
      <w:proofErr w:type="spellEnd"/>
      <w:r>
        <w:rPr>
          <w:rFonts w:eastAsia="Calibri"/>
          <w:sz w:val="28"/>
          <w:szCs w:val="28"/>
        </w:rPr>
        <w:t>.</w:t>
      </w:r>
      <w:bookmarkStart w:id="70" w:name="_Hlk64902918"/>
    </w:p>
    <w:bookmarkEnd w:id="70"/>
    <w:p w:rsidR="00F24310" w:rsidRDefault="00F24310" w:rsidP="00F24310">
      <w:pPr>
        <w:widowControl w:val="0"/>
        <w:pBdr>
          <w:bottom w:val="single" w:sz="4" w:space="31" w:color="FFFFFF"/>
        </w:pBdr>
        <w:ind w:firstLine="708"/>
        <w:jc w:val="both"/>
        <w:rPr>
          <w:sz w:val="28"/>
          <w:szCs w:val="28"/>
        </w:rPr>
      </w:pPr>
      <w:r w:rsidRPr="00D8303E">
        <w:rPr>
          <w:sz w:val="28"/>
          <w:szCs w:val="28"/>
        </w:rPr>
        <w:t>Дебиторская задолженность составила 7 635,4</w:t>
      </w:r>
      <w:r w:rsidR="00D8303E" w:rsidRPr="00D8303E">
        <w:rPr>
          <w:sz w:val="28"/>
          <w:szCs w:val="28"/>
        </w:rPr>
        <w:t> </w:t>
      </w:r>
      <w:proofErr w:type="spellStart"/>
      <w:r w:rsidRPr="00D8303E">
        <w:rPr>
          <w:sz w:val="28"/>
          <w:szCs w:val="28"/>
        </w:rPr>
        <w:t>тыс.тенге</w:t>
      </w:r>
      <w:proofErr w:type="spellEnd"/>
      <w:r w:rsidRPr="00D8303E">
        <w:rPr>
          <w:sz w:val="28"/>
          <w:szCs w:val="28"/>
        </w:rPr>
        <w:t>, из них 99,8</w:t>
      </w:r>
      <w:r w:rsidR="00D8303E" w:rsidRPr="00D8303E">
        <w:rPr>
          <w:sz w:val="28"/>
          <w:szCs w:val="28"/>
        </w:rPr>
        <w:t> </w:t>
      </w:r>
      <w:proofErr w:type="spellStart"/>
      <w:r w:rsidRPr="00D8303E">
        <w:rPr>
          <w:sz w:val="28"/>
          <w:szCs w:val="28"/>
        </w:rPr>
        <w:t>тыс.тенге</w:t>
      </w:r>
      <w:proofErr w:type="spellEnd"/>
      <w:r w:rsidRPr="00D8303E">
        <w:rPr>
          <w:sz w:val="28"/>
          <w:szCs w:val="28"/>
        </w:rPr>
        <w:t xml:space="preserve"> – суммы, выданные в подотчет по командировочным расходам; 455,5</w:t>
      </w:r>
      <w:r w:rsidR="00D8303E" w:rsidRPr="00D8303E">
        <w:rPr>
          <w:sz w:val="28"/>
          <w:szCs w:val="28"/>
        </w:rPr>
        <w:t> </w:t>
      </w:r>
      <w:proofErr w:type="spellStart"/>
      <w:r w:rsidRPr="00D8303E">
        <w:rPr>
          <w:sz w:val="28"/>
          <w:szCs w:val="28"/>
        </w:rPr>
        <w:t>тыс.тенге</w:t>
      </w:r>
      <w:proofErr w:type="spellEnd"/>
      <w:r w:rsidRPr="00D8303E">
        <w:rPr>
          <w:sz w:val="28"/>
          <w:szCs w:val="28"/>
        </w:rPr>
        <w:t xml:space="preserve"> – переплата согласно актам сверок по коммунальным услугам, услугам связи и транспортным расходам, 1</w:t>
      </w:r>
      <w:r w:rsidR="00D8303E" w:rsidRPr="00D8303E">
        <w:rPr>
          <w:sz w:val="28"/>
          <w:szCs w:val="28"/>
        </w:rPr>
        <w:t> </w:t>
      </w:r>
      <w:r w:rsidRPr="00D8303E">
        <w:rPr>
          <w:sz w:val="28"/>
          <w:szCs w:val="28"/>
        </w:rPr>
        <w:t>302,2</w:t>
      </w:r>
      <w:r w:rsidR="00D8303E" w:rsidRPr="00D8303E">
        <w:rPr>
          <w:sz w:val="28"/>
          <w:szCs w:val="28"/>
        </w:rPr>
        <w:t> </w:t>
      </w:r>
      <w:proofErr w:type="spellStart"/>
      <w:r w:rsidRPr="00D8303E">
        <w:rPr>
          <w:sz w:val="28"/>
          <w:szCs w:val="28"/>
        </w:rPr>
        <w:t>тыс.тенге</w:t>
      </w:r>
      <w:proofErr w:type="spellEnd"/>
      <w:r w:rsidRPr="00D8303E">
        <w:rPr>
          <w:sz w:val="28"/>
          <w:szCs w:val="28"/>
        </w:rPr>
        <w:t xml:space="preserve"> - задолженность по ГСМ и в связи с неисполнением судебных решений, задолженность за ГСМ; 1 287,3</w:t>
      </w:r>
      <w:r w:rsidR="00D8303E" w:rsidRPr="00D8303E">
        <w:rPr>
          <w:sz w:val="28"/>
          <w:szCs w:val="28"/>
        </w:rPr>
        <w:t> </w:t>
      </w:r>
      <w:proofErr w:type="spellStart"/>
      <w:r w:rsidRPr="00D8303E">
        <w:rPr>
          <w:sz w:val="28"/>
          <w:szCs w:val="28"/>
        </w:rPr>
        <w:t>тыс.тенге</w:t>
      </w:r>
      <w:proofErr w:type="spellEnd"/>
      <w:r w:rsidRPr="00D8303E">
        <w:rPr>
          <w:sz w:val="28"/>
          <w:szCs w:val="28"/>
        </w:rPr>
        <w:t xml:space="preserve"> – переплата (по ОПВ, ИПН, заработной платы, </w:t>
      </w:r>
      <w:proofErr w:type="spellStart"/>
      <w:r w:rsidRPr="00D8303E">
        <w:rPr>
          <w:sz w:val="28"/>
          <w:szCs w:val="28"/>
        </w:rPr>
        <w:t>соцналога</w:t>
      </w:r>
      <w:proofErr w:type="spellEnd"/>
      <w:r w:rsidRPr="00D8303E">
        <w:rPr>
          <w:sz w:val="28"/>
          <w:szCs w:val="28"/>
        </w:rPr>
        <w:t>, социальных отчислений, пособия по временной нетрудоспособности, излишне уплаченные суммы, дополнительных денежных выплат), 4 368,9</w:t>
      </w:r>
      <w:r w:rsidR="00D8303E" w:rsidRPr="00D8303E">
        <w:rPr>
          <w:sz w:val="28"/>
          <w:szCs w:val="28"/>
        </w:rPr>
        <w:t> </w:t>
      </w:r>
      <w:proofErr w:type="spellStart"/>
      <w:r w:rsidRPr="00D8303E">
        <w:rPr>
          <w:sz w:val="28"/>
          <w:szCs w:val="28"/>
        </w:rPr>
        <w:t>тыс.тенге</w:t>
      </w:r>
      <w:proofErr w:type="spellEnd"/>
      <w:r w:rsidRPr="00D8303E">
        <w:rPr>
          <w:sz w:val="28"/>
          <w:szCs w:val="28"/>
        </w:rPr>
        <w:t xml:space="preserve"> - оплата произведена по предварительным расчетам, 121,7</w:t>
      </w:r>
      <w:r w:rsidR="00D8303E" w:rsidRPr="00D8303E">
        <w:rPr>
          <w:sz w:val="28"/>
          <w:szCs w:val="28"/>
        </w:rPr>
        <w:t> </w:t>
      </w:r>
      <w:proofErr w:type="spellStart"/>
      <w:r w:rsidRPr="00D8303E">
        <w:rPr>
          <w:sz w:val="28"/>
          <w:szCs w:val="28"/>
        </w:rPr>
        <w:t>тыс.тенге</w:t>
      </w:r>
      <w:proofErr w:type="spellEnd"/>
      <w:r w:rsidRPr="00D8303E">
        <w:rPr>
          <w:sz w:val="28"/>
          <w:szCs w:val="28"/>
        </w:rPr>
        <w:t xml:space="preserve"> - с поздним предоставлением счет-фактур.</w:t>
      </w:r>
    </w:p>
    <w:p w:rsidR="00002C62" w:rsidRPr="007600B6" w:rsidRDefault="00002C62" w:rsidP="00002C62">
      <w:pPr>
        <w:widowControl w:val="0"/>
        <w:pBdr>
          <w:bottom w:val="single" w:sz="4" w:space="31" w:color="FFFFFF"/>
        </w:pBdr>
        <w:ind w:firstLine="708"/>
        <w:jc w:val="both"/>
        <w:rPr>
          <w:sz w:val="28"/>
          <w:szCs w:val="28"/>
        </w:rPr>
      </w:pPr>
      <w:r w:rsidRPr="007600B6">
        <w:rPr>
          <w:sz w:val="28"/>
          <w:szCs w:val="28"/>
        </w:rPr>
        <w:t>Кредиторская задолженность составила 2</w:t>
      </w:r>
      <w:r>
        <w:rPr>
          <w:sz w:val="28"/>
          <w:szCs w:val="28"/>
          <w:lang w:val="kk-KZ"/>
        </w:rPr>
        <w:t> </w:t>
      </w:r>
      <w:r w:rsidRPr="007600B6">
        <w:rPr>
          <w:sz w:val="28"/>
          <w:szCs w:val="28"/>
        </w:rPr>
        <w:t>085,1</w:t>
      </w:r>
      <w:r>
        <w:rPr>
          <w:sz w:val="28"/>
          <w:szCs w:val="28"/>
        </w:rPr>
        <w:t> </w:t>
      </w:r>
      <w:proofErr w:type="spellStart"/>
      <w:r>
        <w:rPr>
          <w:sz w:val="28"/>
          <w:szCs w:val="28"/>
        </w:rPr>
        <w:t>тыс.тенге</w:t>
      </w:r>
      <w:proofErr w:type="spellEnd"/>
      <w:r w:rsidRPr="007600B6">
        <w:rPr>
          <w:sz w:val="28"/>
          <w:szCs w:val="28"/>
        </w:rPr>
        <w:t xml:space="preserve">, </w:t>
      </w:r>
      <w:r>
        <w:rPr>
          <w:sz w:val="28"/>
          <w:szCs w:val="28"/>
        </w:rPr>
        <w:t>из них</w:t>
      </w:r>
      <w:r w:rsidRPr="007600B6">
        <w:rPr>
          <w:sz w:val="28"/>
          <w:szCs w:val="28"/>
        </w:rPr>
        <w:t xml:space="preserve"> 789,1</w:t>
      </w:r>
      <w:r>
        <w:rPr>
          <w:sz w:val="28"/>
          <w:szCs w:val="28"/>
        </w:rPr>
        <w:t> </w:t>
      </w:r>
      <w:proofErr w:type="spellStart"/>
      <w:r>
        <w:rPr>
          <w:sz w:val="28"/>
          <w:szCs w:val="28"/>
        </w:rPr>
        <w:t>тыс.тенге</w:t>
      </w:r>
      <w:proofErr w:type="spellEnd"/>
      <w:r w:rsidRPr="007600B6">
        <w:rPr>
          <w:sz w:val="28"/>
          <w:szCs w:val="28"/>
        </w:rPr>
        <w:t xml:space="preserve"> – задолженность по индивидуальному подоходному налогу и социальному налогу; 405,0</w:t>
      </w:r>
      <w:r>
        <w:rPr>
          <w:sz w:val="28"/>
          <w:szCs w:val="28"/>
        </w:rPr>
        <w:t> </w:t>
      </w:r>
      <w:proofErr w:type="spellStart"/>
      <w:r>
        <w:rPr>
          <w:sz w:val="28"/>
          <w:szCs w:val="28"/>
        </w:rPr>
        <w:t>тыс.тенге</w:t>
      </w:r>
      <w:proofErr w:type="spellEnd"/>
      <w:r>
        <w:rPr>
          <w:sz w:val="28"/>
          <w:szCs w:val="28"/>
        </w:rPr>
        <w:t xml:space="preserve"> </w:t>
      </w:r>
      <w:r w:rsidRPr="007600B6">
        <w:rPr>
          <w:sz w:val="28"/>
          <w:szCs w:val="28"/>
        </w:rPr>
        <w:t>-</w:t>
      </w:r>
      <w:r>
        <w:rPr>
          <w:sz w:val="28"/>
          <w:szCs w:val="28"/>
        </w:rPr>
        <w:t xml:space="preserve"> </w:t>
      </w:r>
      <w:r w:rsidRPr="007600B6">
        <w:rPr>
          <w:sz w:val="28"/>
          <w:szCs w:val="28"/>
        </w:rPr>
        <w:t>задолженность по обязательным пенсионным взносам, взносам социального страхования и обязательному социальному медицинскому страхованию; 125,5</w:t>
      </w:r>
      <w:r>
        <w:rPr>
          <w:sz w:val="28"/>
          <w:szCs w:val="28"/>
        </w:rPr>
        <w:t> </w:t>
      </w:r>
      <w:proofErr w:type="spellStart"/>
      <w:r>
        <w:rPr>
          <w:sz w:val="28"/>
          <w:szCs w:val="28"/>
        </w:rPr>
        <w:t>тыс.тенге</w:t>
      </w:r>
      <w:proofErr w:type="spellEnd"/>
      <w:r w:rsidRPr="007600B6">
        <w:rPr>
          <w:sz w:val="28"/>
          <w:szCs w:val="28"/>
        </w:rPr>
        <w:t>-задолженность по заработной плате; 80,3</w:t>
      </w:r>
      <w:r>
        <w:rPr>
          <w:sz w:val="28"/>
          <w:szCs w:val="28"/>
        </w:rPr>
        <w:t> </w:t>
      </w:r>
      <w:proofErr w:type="spellStart"/>
      <w:r>
        <w:rPr>
          <w:sz w:val="28"/>
          <w:szCs w:val="28"/>
        </w:rPr>
        <w:t>тыс.тенге</w:t>
      </w:r>
      <w:proofErr w:type="spellEnd"/>
      <w:r w:rsidRPr="007600B6">
        <w:rPr>
          <w:sz w:val="28"/>
          <w:szCs w:val="28"/>
        </w:rPr>
        <w:t xml:space="preserve"> - по командировочным расходам;</w:t>
      </w:r>
      <w:r w:rsidRPr="007600B6">
        <w:t xml:space="preserve"> </w:t>
      </w:r>
      <w:r w:rsidRPr="007600B6">
        <w:rPr>
          <w:sz w:val="28"/>
          <w:szCs w:val="28"/>
        </w:rPr>
        <w:t>476,3</w:t>
      </w:r>
      <w:r>
        <w:rPr>
          <w:sz w:val="28"/>
          <w:szCs w:val="28"/>
        </w:rPr>
        <w:t> </w:t>
      </w:r>
      <w:proofErr w:type="spellStart"/>
      <w:r>
        <w:rPr>
          <w:sz w:val="28"/>
          <w:szCs w:val="28"/>
        </w:rPr>
        <w:t>тыс.тенге</w:t>
      </w:r>
      <w:proofErr w:type="spellEnd"/>
      <w:r w:rsidRPr="007600B6">
        <w:rPr>
          <w:sz w:val="28"/>
          <w:szCs w:val="28"/>
        </w:rPr>
        <w:t xml:space="preserve"> - задолженность за коммунальные услуги в связи с несвоевременным оказанием акта оказанных услуг; 96,9</w:t>
      </w:r>
      <w:r>
        <w:rPr>
          <w:sz w:val="28"/>
          <w:szCs w:val="28"/>
        </w:rPr>
        <w:t> </w:t>
      </w:r>
      <w:proofErr w:type="spellStart"/>
      <w:r>
        <w:rPr>
          <w:sz w:val="28"/>
          <w:szCs w:val="28"/>
        </w:rPr>
        <w:t>тыс.тенге</w:t>
      </w:r>
      <w:proofErr w:type="spellEnd"/>
      <w:r w:rsidRPr="007600B6">
        <w:rPr>
          <w:sz w:val="28"/>
          <w:szCs w:val="28"/>
        </w:rPr>
        <w:t xml:space="preserve"> - заем за услуги связи в связи с несвоевременным предоставлением актов оказанных услуг; 4,4</w:t>
      </w:r>
      <w:r>
        <w:rPr>
          <w:sz w:val="28"/>
          <w:szCs w:val="28"/>
        </w:rPr>
        <w:t> </w:t>
      </w:r>
      <w:proofErr w:type="spellStart"/>
      <w:r>
        <w:rPr>
          <w:sz w:val="28"/>
          <w:szCs w:val="28"/>
        </w:rPr>
        <w:t>тыс.тенге</w:t>
      </w:r>
      <w:proofErr w:type="spellEnd"/>
      <w:r w:rsidRPr="007600B6">
        <w:rPr>
          <w:sz w:val="28"/>
          <w:szCs w:val="28"/>
        </w:rPr>
        <w:t xml:space="preserve"> – заем в связи с несвоевременным оказанием актов оказанных услуг; 107,6</w:t>
      </w:r>
      <w:r>
        <w:rPr>
          <w:sz w:val="28"/>
          <w:szCs w:val="28"/>
        </w:rPr>
        <w:t> </w:t>
      </w:r>
      <w:proofErr w:type="spellStart"/>
      <w:r>
        <w:rPr>
          <w:sz w:val="28"/>
          <w:szCs w:val="28"/>
        </w:rPr>
        <w:t>тыс.тенге</w:t>
      </w:r>
      <w:proofErr w:type="spellEnd"/>
      <w:r w:rsidRPr="007600B6">
        <w:rPr>
          <w:sz w:val="28"/>
          <w:szCs w:val="28"/>
        </w:rPr>
        <w:t xml:space="preserve"> – заем в связи с несвоевременным оказанием актов оказанных услуг.</w:t>
      </w:r>
    </w:p>
    <w:p w:rsidR="00002C62" w:rsidRDefault="00002C62" w:rsidP="00002C62">
      <w:pPr>
        <w:widowControl w:val="0"/>
        <w:pBdr>
          <w:bottom w:val="single" w:sz="4" w:space="31" w:color="FFFFFF"/>
        </w:pBdr>
        <w:tabs>
          <w:tab w:val="left" w:pos="0"/>
          <w:tab w:val="left" w:pos="720"/>
        </w:tabs>
        <w:ind w:firstLine="709"/>
        <w:jc w:val="both"/>
        <w:rPr>
          <w:sz w:val="28"/>
          <w:szCs w:val="28"/>
        </w:rPr>
      </w:pPr>
      <w:r>
        <w:rPr>
          <w:color w:val="000000" w:themeColor="text1"/>
          <w:sz w:val="28"/>
          <w:szCs w:val="28"/>
          <w:lang w:val="kk-KZ"/>
        </w:rPr>
        <w:t xml:space="preserve">На реализацию </w:t>
      </w:r>
      <w:r w:rsidRPr="006F1CD4">
        <w:rPr>
          <w:color w:val="000000" w:themeColor="text1"/>
          <w:sz w:val="28"/>
          <w:szCs w:val="28"/>
          <w:lang w:val="kk-KZ"/>
        </w:rPr>
        <w:t>бюджетной программ</w:t>
      </w:r>
      <w:r>
        <w:rPr>
          <w:color w:val="000000" w:themeColor="text1"/>
          <w:sz w:val="28"/>
          <w:szCs w:val="28"/>
          <w:lang w:val="kk-KZ"/>
        </w:rPr>
        <w:t>ы</w:t>
      </w:r>
      <w:r w:rsidRPr="006F1CD4">
        <w:rPr>
          <w:color w:val="000000" w:themeColor="text1"/>
          <w:sz w:val="28"/>
          <w:szCs w:val="28"/>
          <w:lang w:val="kk-KZ"/>
        </w:rPr>
        <w:t xml:space="preserve"> </w:t>
      </w:r>
      <w:r w:rsidRPr="006F1CD4">
        <w:rPr>
          <w:b/>
          <w:color w:val="000000" w:themeColor="text1"/>
          <w:sz w:val="28"/>
          <w:szCs w:val="28"/>
          <w:lang w:val="kk-KZ"/>
        </w:rPr>
        <w:t>0</w:t>
      </w:r>
      <w:r>
        <w:rPr>
          <w:b/>
          <w:color w:val="000000" w:themeColor="text1"/>
          <w:sz w:val="28"/>
          <w:szCs w:val="28"/>
          <w:lang w:val="kk-KZ"/>
        </w:rPr>
        <w:t>71 «</w:t>
      </w:r>
      <w:r w:rsidRPr="00434830">
        <w:rPr>
          <w:b/>
          <w:color w:val="000000" w:themeColor="text1"/>
          <w:sz w:val="28"/>
          <w:szCs w:val="28"/>
          <w:lang w:val="kk-KZ"/>
        </w:rPr>
        <w:t>Целевые текущие трансферты областным бюджетам, бюджетам городов республиканского значения, столицы на установление доплат к заработной плате работников, предоставляющих специальные социальные услуги в государственных организациях социальной защиты населения</w:t>
      </w:r>
      <w:r>
        <w:rPr>
          <w:b/>
          <w:color w:val="000000" w:themeColor="text1"/>
          <w:sz w:val="28"/>
          <w:szCs w:val="28"/>
          <w:lang w:val="kk-KZ"/>
        </w:rPr>
        <w:t xml:space="preserve">» </w:t>
      </w:r>
      <w:r w:rsidRPr="007113D2">
        <w:rPr>
          <w:sz w:val="28"/>
          <w:szCs w:val="28"/>
        </w:rPr>
        <w:t xml:space="preserve">были предусмотрены средства в сумме </w:t>
      </w:r>
      <w:r>
        <w:rPr>
          <w:sz w:val="28"/>
          <w:szCs w:val="28"/>
        </w:rPr>
        <w:t>7 340 872,0 </w:t>
      </w:r>
      <w:proofErr w:type="spellStart"/>
      <w:r>
        <w:rPr>
          <w:sz w:val="28"/>
          <w:szCs w:val="28"/>
        </w:rPr>
        <w:t>тыс.тенге</w:t>
      </w:r>
      <w:proofErr w:type="spellEnd"/>
      <w:r>
        <w:rPr>
          <w:sz w:val="28"/>
          <w:szCs w:val="28"/>
        </w:rPr>
        <w:t xml:space="preserve">, </w:t>
      </w:r>
      <w:r w:rsidRPr="00E62EBB">
        <w:rPr>
          <w:sz w:val="28"/>
          <w:szCs w:val="28"/>
        </w:rPr>
        <w:t xml:space="preserve">которые в полном объеме в виде целевых текущих трансфертов были перечислены бюджетам областей, городов </w:t>
      </w:r>
      <w:proofErr w:type="spellStart"/>
      <w:r>
        <w:rPr>
          <w:sz w:val="28"/>
          <w:szCs w:val="28"/>
        </w:rPr>
        <w:t>Нур</w:t>
      </w:r>
      <w:proofErr w:type="spellEnd"/>
      <w:r>
        <w:rPr>
          <w:sz w:val="28"/>
          <w:szCs w:val="28"/>
        </w:rPr>
        <w:t>-Султан</w:t>
      </w:r>
      <w:r w:rsidRPr="00E62EBB">
        <w:rPr>
          <w:sz w:val="28"/>
          <w:szCs w:val="28"/>
        </w:rPr>
        <w:t>, Алматы и Шымкент</w:t>
      </w:r>
      <w:r>
        <w:rPr>
          <w:sz w:val="28"/>
          <w:szCs w:val="28"/>
        </w:rPr>
        <w:t>.</w:t>
      </w:r>
    </w:p>
    <w:p w:rsidR="00002C62" w:rsidRDefault="00002C62" w:rsidP="00002C62">
      <w:pPr>
        <w:widowControl w:val="0"/>
        <w:pBdr>
          <w:bottom w:val="single" w:sz="4" w:space="31" w:color="FFFFFF"/>
        </w:pBdr>
        <w:tabs>
          <w:tab w:val="left" w:pos="0"/>
          <w:tab w:val="left" w:pos="720"/>
        </w:tabs>
        <w:ind w:firstLine="709"/>
        <w:jc w:val="both"/>
        <w:rPr>
          <w:sz w:val="28"/>
          <w:szCs w:val="28"/>
        </w:rPr>
      </w:pPr>
      <w:r w:rsidRPr="005A1929">
        <w:rPr>
          <w:bCs/>
          <w:sz w:val="28"/>
          <w:szCs w:val="28"/>
        </w:rPr>
        <w:t>Распределение</w:t>
      </w:r>
      <w:r>
        <w:rPr>
          <w:bCs/>
          <w:sz w:val="28"/>
          <w:szCs w:val="28"/>
          <w:lang w:val="kk-KZ"/>
        </w:rPr>
        <w:t xml:space="preserve"> </w:t>
      </w:r>
      <w:r w:rsidRPr="005A1929">
        <w:rPr>
          <w:bCs/>
          <w:sz w:val="28"/>
          <w:szCs w:val="28"/>
        </w:rPr>
        <w:t>сумм целевых текущих трансфертов областным бюджетам, бюджетам городов</w:t>
      </w:r>
      <w:r>
        <w:rPr>
          <w:bCs/>
          <w:sz w:val="28"/>
          <w:szCs w:val="28"/>
          <w:lang w:val="kk-KZ"/>
        </w:rPr>
        <w:t xml:space="preserve"> </w:t>
      </w:r>
      <w:r w:rsidRPr="005A1929">
        <w:rPr>
          <w:bCs/>
          <w:sz w:val="28"/>
          <w:szCs w:val="28"/>
        </w:rPr>
        <w:t>республиканского значения, столицы на повышение заработной платы отдельных категорий</w:t>
      </w:r>
      <w:r>
        <w:rPr>
          <w:bCs/>
          <w:sz w:val="28"/>
          <w:szCs w:val="28"/>
          <w:lang w:val="kk-KZ"/>
        </w:rPr>
        <w:t xml:space="preserve"> </w:t>
      </w:r>
      <w:r w:rsidRPr="005A1929">
        <w:rPr>
          <w:bCs/>
          <w:sz w:val="28"/>
          <w:szCs w:val="28"/>
        </w:rPr>
        <w:t>гражданских служащих, работников организаций, содержащихся за счет средств</w:t>
      </w:r>
      <w:r>
        <w:rPr>
          <w:bCs/>
          <w:sz w:val="28"/>
          <w:szCs w:val="28"/>
          <w:lang w:val="kk-KZ"/>
        </w:rPr>
        <w:t xml:space="preserve"> </w:t>
      </w:r>
      <w:r w:rsidRPr="005A1929">
        <w:rPr>
          <w:bCs/>
          <w:sz w:val="28"/>
          <w:szCs w:val="28"/>
        </w:rPr>
        <w:t>государственного бюджета, работников казенных предприятий</w:t>
      </w:r>
      <w:r>
        <w:rPr>
          <w:bCs/>
          <w:sz w:val="28"/>
          <w:szCs w:val="28"/>
          <w:lang w:val="kk-KZ"/>
        </w:rPr>
        <w:t xml:space="preserve"> </w:t>
      </w:r>
      <w:r w:rsidRPr="007113D2">
        <w:rPr>
          <w:sz w:val="28"/>
          <w:szCs w:val="28"/>
        </w:rPr>
        <w:t xml:space="preserve">установлено приложением </w:t>
      </w:r>
      <w:r>
        <w:rPr>
          <w:sz w:val="28"/>
          <w:szCs w:val="28"/>
        </w:rPr>
        <w:t>19</w:t>
      </w:r>
      <w:r w:rsidRPr="007113D2">
        <w:rPr>
          <w:sz w:val="28"/>
          <w:szCs w:val="28"/>
        </w:rPr>
        <w:t xml:space="preserve"> к постановлению Правительства Республики Казахстан от </w:t>
      </w:r>
      <w:r>
        <w:rPr>
          <w:sz w:val="28"/>
          <w:szCs w:val="28"/>
        </w:rPr>
        <w:t>6</w:t>
      </w:r>
      <w:r w:rsidRPr="007113D2">
        <w:rPr>
          <w:sz w:val="28"/>
          <w:szCs w:val="28"/>
        </w:rPr>
        <w:t xml:space="preserve"> декабря 201</w:t>
      </w:r>
      <w:r>
        <w:rPr>
          <w:sz w:val="28"/>
          <w:szCs w:val="28"/>
        </w:rPr>
        <w:t>9</w:t>
      </w:r>
      <w:r w:rsidRPr="007113D2">
        <w:rPr>
          <w:sz w:val="28"/>
          <w:szCs w:val="28"/>
        </w:rPr>
        <w:t xml:space="preserve"> года</w:t>
      </w:r>
      <w:r>
        <w:rPr>
          <w:sz w:val="28"/>
          <w:szCs w:val="28"/>
        </w:rPr>
        <w:t xml:space="preserve"> № 9</w:t>
      </w:r>
      <w:r>
        <w:rPr>
          <w:sz w:val="28"/>
          <w:szCs w:val="28"/>
          <w:lang w:val="kk-KZ"/>
        </w:rPr>
        <w:t>08</w:t>
      </w:r>
      <w:r w:rsidRPr="007113D2">
        <w:rPr>
          <w:sz w:val="28"/>
          <w:szCs w:val="28"/>
        </w:rPr>
        <w:t xml:space="preserve"> «О реализации Закона Республики Казахстан «О республиканском </w:t>
      </w:r>
      <w:r w:rsidRPr="007113D2">
        <w:rPr>
          <w:sz w:val="28"/>
          <w:szCs w:val="28"/>
        </w:rPr>
        <w:lastRenderedPageBreak/>
        <w:t>бюджете на 20</w:t>
      </w:r>
      <w:r>
        <w:rPr>
          <w:sz w:val="28"/>
          <w:szCs w:val="28"/>
        </w:rPr>
        <w:t>20</w:t>
      </w:r>
      <w:r w:rsidRPr="007113D2">
        <w:rPr>
          <w:sz w:val="28"/>
          <w:szCs w:val="28"/>
        </w:rPr>
        <w:t xml:space="preserve"> </w:t>
      </w:r>
      <w:r>
        <w:rPr>
          <w:sz w:val="28"/>
          <w:szCs w:val="28"/>
        </w:rPr>
        <w:t>–</w:t>
      </w:r>
      <w:r w:rsidRPr="007113D2">
        <w:rPr>
          <w:sz w:val="28"/>
          <w:szCs w:val="28"/>
        </w:rPr>
        <w:t xml:space="preserve"> 202</w:t>
      </w:r>
      <w:r>
        <w:rPr>
          <w:sz w:val="28"/>
          <w:szCs w:val="28"/>
        </w:rPr>
        <w:t xml:space="preserve">2 годы», </w:t>
      </w:r>
      <w:r w:rsidRPr="007A52FE">
        <w:rPr>
          <w:sz w:val="28"/>
          <w:szCs w:val="28"/>
        </w:rPr>
        <w:t xml:space="preserve">с учетом изменений и дополнений, внесенных постановлением Правительства Республики Казахстан </w:t>
      </w:r>
      <w:r w:rsidRPr="00256D36">
        <w:rPr>
          <w:sz w:val="28"/>
          <w:szCs w:val="28"/>
        </w:rPr>
        <w:t>от 10 декабря 2020 года</w:t>
      </w:r>
      <w:r>
        <w:rPr>
          <w:sz w:val="28"/>
          <w:szCs w:val="28"/>
        </w:rPr>
        <w:t xml:space="preserve"> № </w:t>
      </w:r>
      <w:r w:rsidRPr="00256D36">
        <w:rPr>
          <w:sz w:val="28"/>
          <w:szCs w:val="28"/>
        </w:rPr>
        <w:t>839.</w:t>
      </w:r>
    </w:p>
    <w:p w:rsidR="00002C62" w:rsidRDefault="00002C62" w:rsidP="00002C62">
      <w:pPr>
        <w:widowControl w:val="0"/>
        <w:pBdr>
          <w:bottom w:val="single" w:sz="4" w:space="31" w:color="FFFFFF"/>
        </w:pBdr>
        <w:tabs>
          <w:tab w:val="left" w:pos="0"/>
          <w:tab w:val="left" w:pos="720"/>
        </w:tabs>
        <w:ind w:firstLine="709"/>
        <w:jc w:val="both"/>
        <w:rPr>
          <w:sz w:val="28"/>
          <w:szCs w:val="28"/>
        </w:rPr>
      </w:pPr>
      <w:r>
        <w:rPr>
          <w:sz w:val="28"/>
          <w:szCs w:val="28"/>
        </w:rPr>
        <w:t>С</w:t>
      </w:r>
      <w:r w:rsidRPr="007113D2">
        <w:rPr>
          <w:sz w:val="28"/>
          <w:szCs w:val="28"/>
        </w:rPr>
        <w:t>редства бюджетной программы были направлены на</w:t>
      </w:r>
      <w:r>
        <w:rPr>
          <w:sz w:val="28"/>
          <w:szCs w:val="28"/>
          <w:lang w:val="kk-KZ"/>
        </w:rPr>
        <w:t xml:space="preserve"> </w:t>
      </w:r>
      <w:r w:rsidRPr="002629CE">
        <w:rPr>
          <w:sz w:val="28"/>
        </w:rPr>
        <w:t xml:space="preserve">установление доплат к заработной плате работников, предоставляющих специальные социальные услуги в </w:t>
      </w:r>
      <w:r w:rsidRPr="00FD4662">
        <w:rPr>
          <w:sz w:val="28"/>
          <w:szCs w:val="28"/>
        </w:rPr>
        <w:t>государственных организациях социальной защиты населения</w:t>
      </w:r>
      <w:r w:rsidRPr="00FD4662">
        <w:rPr>
          <w:sz w:val="28"/>
          <w:szCs w:val="28"/>
          <w:lang w:val="kk-KZ"/>
        </w:rPr>
        <w:t>, и</w:t>
      </w:r>
      <w:r w:rsidRPr="00FD4662">
        <w:rPr>
          <w:sz w:val="28"/>
          <w:szCs w:val="28"/>
        </w:rPr>
        <w:t xml:space="preserve"> были перечислены местным исполнительным органам в полном объеме.</w:t>
      </w:r>
    </w:p>
    <w:p w:rsidR="00002C62" w:rsidRDefault="00002C62" w:rsidP="00002C62">
      <w:pPr>
        <w:widowControl w:val="0"/>
        <w:pBdr>
          <w:bottom w:val="single" w:sz="4" w:space="31" w:color="FFFFFF"/>
        </w:pBdr>
        <w:tabs>
          <w:tab w:val="left" w:pos="0"/>
          <w:tab w:val="left" w:pos="720"/>
        </w:tabs>
        <w:ind w:firstLine="709"/>
        <w:jc w:val="both"/>
        <w:rPr>
          <w:color w:val="000000"/>
          <w:spacing w:val="1"/>
          <w:sz w:val="28"/>
        </w:rPr>
      </w:pPr>
      <w:r w:rsidRPr="005A1929">
        <w:rPr>
          <w:rFonts w:eastAsia="MS Mincho"/>
          <w:sz w:val="28"/>
        </w:rPr>
        <w:t>Цель бюджетной программы</w:t>
      </w:r>
      <w:r>
        <w:rPr>
          <w:rFonts w:eastAsia="MS Mincho"/>
          <w:sz w:val="28"/>
          <w:lang w:val="kk-KZ"/>
        </w:rPr>
        <w:t xml:space="preserve"> –</w:t>
      </w:r>
      <w:r w:rsidRPr="005A1929">
        <w:rPr>
          <w:rFonts w:eastAsia="MS Mincho"/>
          <w:sz w:val="28"/>
        </w:rPr>
        <w:t xml:space="preserve"> </w:t>
      </w:r>
      <w:r>
        <w:rPr>
          <w:sz w:val="28"/>
        </w:rPr>
        <w:t>о</w:t>
      </w:r>
      <w:r w:rsidRPr="005A1929">
        <w:rPr>
          <w:sz w:val="28"/>
        </w:rPr>
        <w:t xml:space="preserve">беспечение поступления в местные бюджеты всей суммы целевых текущих трансфертов для своевременного финансирования расходов местных бюджетов на оплату труда </w:t>
      </w:r>
      <w:r w:rsidRPr="005A1929">
        <w:rPr>
          <w:color w:val="000000"/>
          <w:spacing w:val="1"/>
          <w:sz w:val="28"/>
        </w:rPr>
        <w:t>гражданских служащих, работников организаций, содержащихся за счет средств местного бюджета и работников казенных предприятий, финансируемых из местных бюджетов.</w:t>
      </w:r>
    </w:p>
    <w:p w:rsidR="00002C62" w:rsidRDefault="00002C62" w:rsidP="00002C62">
      <w:pPr>
        <w:widowControl w:val="0"/>
        <w:pBdr>
          <w:bottom w:val="single" w:sz="4" w:space="31" w:color="FFFFFF"/>
        </w:pBdr>
        <w:tabs>
          <w:tab w:val="left" w:pos="0"/>
          <w:tab w:val="left" w:pos="720"/>
        </w:tabs>
        <w:ind w:firstLine="709"/>
        <w:jc w:val="both"/>
        <w:rPr>
          <w:sz w:val="28"/>
          <w:szCs w:val="28"/>
          <w:lang w:val="kk-KZ"/>
        </w:rPr>
      </w:pPr>
      <w:r w:rsidRPr="007113D2">
        <w:rPr>
          <w:sz w:val="28"/>
          <w:szCs w:val="28"/>
        </w:rPr>
        <w:t>Местными исполнительными органами было использовано</w:t>
      </w:r>
      <w:r>
        <w:rPr>
          <w:sz w:val="28"/>
          <w:szCs w:val="28"/>
        </w:rPr>
        <w:t xml:space="preserve"> </w:t>
      </w:r>
      <w:r w:rsidRPr="00DD088E">
        <w:rPr>
          <w:sz w:val="28"/>
          <w:szCs w:val="28"/>
        </w:rPr>
        <w:t>7 321 980,0</w:t>
      </w:r>
      <w:r>
        <w:rPr>
          <w:sz w:val="28"/>
          <w:szCs w:val="28"/>
        </w:rPr>
        <w:t> </w:t>
      </w:r>
      <w:proofErr w:type="spellStart"/>
      <w:proofErr w:type="gramStart"/>
      <w:r>
        <w:rPr>
          <w:sz w:val="28"/>
          <w:szCs w:val="28"/>
        </w:rPr>
        <w:t>тыс.тенге</w:t>
      </w:r>
      <w:proofErr w:type="spellEnd"/>
      <w:proofErr w:type="gramEnd"/>
      <w:r w:rsidRPr="00DD088E">
        <w:rPr>
          <w:sz w:val="28"/>
          <w:szCs w:val="28"/>
        </w:rPr>
        <w:t>.</w:t>
      </w:r>
      <w:r>
        <w:rPr>
          <w:sz w:val="28"/>
          <w:szCs w:val="28"/>
          <w:lang w:val="kk-KZ"/>
        </w:rPr>
        <w:t xml:space="preserve"> Сумма неисполнения 18 892,0 тыс.тенге, из них 18 889,9 тыс.тенге – экономия бюджетных средств по результатам государственных закупок, по фонду оплаты труда, остатков за счет округления</w:t>
      </w:r>
      <w:r w:rsidRPr="005E15E9">
        <w:rPr>
          <w:sz w:val="28"/>
          <w:szCs w:val="28"/>
          <w:lang w:val="kk-KZ"/>
        </w:rPr>
        <w:t>, 2,1</w:t>
      </w:r>
      <w:r>
        <w:rPr>
          <w:sz w:val="28"/>
          <w:szCs w:val="28"/>
          <w:lang w:val="kk-KZ"/>
        </w:rPr>
        <w:t> тыс.тенге</w:t>
      </w:r>
      <w:r w:rsidRPr="005E15E9">
        <w:rPr>
          <w:sz w:val="28"/>
          <w:szCs w:val="28"/>
          <w:lang w:val="kk-KZ"/>
        </w:rPr>
        <w:t xml:space="preserve"> – неосвоение по Алматинской области в связи с оплатой за фактически оказанный объем услуг.</w:t>
      </w:r>
    </w:p>
    <w:p w:rsidR="00002C62" w:rsidRDefault="00002C62" w:rsidP="00002C62">
      <w:pPr>
        <w:widowControl w:val="0"/>
        <w:pBdr>
          <w:bottom w:val="single" w:sz="4" w:space="31" w:color="FFFFFF"/>
        </w:pBdr>
        <w:tabs>
          <w:tab w:val="left" w:pos="0"/>
          <w:tab w:val="left" w:pos="720"/>
        </w:tabs>
        <w:ind w:firstLine="709"/>
        <w:jc w:val="both"/>
        <w:rPr>
          <w:i/>
          <w:sz w:val="28"/>
          <w:szCs w:val="28"/>
        </w:rPr>
      </w:pPr>
      <w:r w:rsidRPr="00DD088E">
        <w:rPr>
          <w:i/>
          <w:sz w:val="28"/>
          <w:szCs w:val="28"/>
        </w:rPr>
        <w:t>Показатели прямого результата</w:t>
      </w:r>
    </w:p>
    <w:p w:rsidR="00002C62" w:rsidRDefault="00002C62" w:rsidP="00002C62">
      <w:pPr>
        <w:widowControl w:val="0"/>
        <w:pBdr>
          <w:bottom w:val="single" w:sz="4" w:space="31" w:color="FFFFFF"/>
        </w:pBdr>
        <w:tabs>
          <w:tab w:val="left" w:pos="0"/>
          <w:tab w:val="left" w:pos="720"/>
        </w:tabs>
        <w:ind w:firstLine="709"/>
        <w:jc w:val="both"/>
        <w:rPr>
          <w:sz w:val="28"/>
          <w:szCs w:val="28"/>
          <w:lang w:val="kk-KZ"/>
        </w:rPr>
      </w:pPr>
      <w:r>
        <w:rPr>
          <w:sz w:val="28"/>
          <w:szCs w:val="28"/>
          <w:lang w:val="kk-KZ"/>
        </w:rPr>
        <w:t xml:space="preserve">- 23 575,6 штатных единиц (при плане 23 708,0) были охвачены </w:t>
      </w:r>
      <w:r w:rsidRPr="00164D21">
        <w:rPr>
          <w:sz w:val="28"/>
        </w:rPr>
        <w:t>повышение</w:t>
      </w:r>
      <w:r>
        <w:rPr>
          <w:sz w:val="28"/>
          <w:lang w:val="kk-KZ"/>
        </w:rPr>
        <w:t>м</w:t>
      </w:r>
      <w:r w:rsidRPr="00164D21">
        <w:rPr>
          <w:sz w:val="28"/>
        </w:rPr>
        <w:t xml:space="preserve"> заработной платы</w:t>
      </w:r>
      <w:r>
        <w:rPr>
          <w:sz w:val="28"/>
          <w:szCs w:val="28"/>
          <w:lang w:val="kk-KZ"/>
        </w:rPr>
        <w:t>, показатель не достигнут на 132,4 штатных единиц в связи с наличием вакантных должностей по Акмолинской, Костанайской, Мангистауской, Северо-Казахстанской областям.</w:t>
      </w:r>
    </w:p>
    <w:p w:rsidR="00002C62" w:rsidRDefault="00002C62" w:rsidP="00002C62">
      <w:pPr>
        <w:widowControl w:val="0"/>
        <w:pBdr>
          <w:bottom w:val="single" w:sz="4" w:space="31" w:color="FFFFFF"/>
        </w:pBdr>
        <w:tabs>
          <w:tab w:val="left" w:pos="0"/>
          <w:tab w:val="left" w:pos="720"/>
        </w:tabs>
        <w:ind w:firstLine="709"/>
        <w:jc w:val="both"/>
        <w:rPr>
          <w:rFonts w:eastAsia="MS Mincho"/>
          <w:i/>
          <w:color w:val="000000" w:themeColor="text1"/>
          <w:sz w:val="28"/>
        </w:rPr>
      </w:pPr>
      <w:r w:rsidRPr="00847CBD">
        <w:rPr>
          <w:rFonts w:eastAsia="MS Mincho"/>
          <w:i/>
          <w:color w:val="000000" w:themeColor="text1"/>
          <w:sz w:val="28"/>
          <w:lang w:val="kk-KZ"/>
        </w:rPr>
        <w:t xml:space="preserve">Конечный </w:t>
      </w:r>
      <w:r w:rsidRPr="00847CBD">
        <w:rPr>
          <w:rFonts w:eastAsia="MS Mincho"/>
          <w:i/>
          <w:color w:val="000000" w:themeColor="text1"/>
          <w:sz w:val="28"/>
        </w:rPr>
        <w:t>результат бюджетной программы</w:t>
      </w:r>
    </w:p>
    <w:p w:rsidR="00002C62" w:rsidRDefault="00002C62" w:rsidP="00002C62">
      <w:pPr>
        <w:widowControl w:val="0"/>
        <w:pBdr>
          <w:bottom w:val="single" w:sz="4" w:space="31" w:color="FFFFFF"/>
        </w:pBdr>
        <w:tabs>
          <w:tab w:val="left" w:pos="0"/>
          <w:tab w:val="left" w:pos="720"/>
        </w:tabs>
        <w:ind w:firstLine="709"/>
        <w:jc w:val="both"/>
        <w:rPr>
          <w:sz w:val="28"/>
        </w:rPr>
      </w:pPr>
      <w:r>
        <w:rPr>
          <w:rFonts w:eastAsia="MS Mincho"/>
          <w:color w:val="000000" w:themeColor="text1"/>
          <w:sz w:val="28"/>
          <w:lang w:val="kk-KZ"/>
        </w:rPr>
        <w:t>О</w:t>
      </w:r>
      <w:r w:rsidRPr="003A49AA">
        <w:rPr>
          <w:rFonts w:eastAsia="MS Mincho"/>
          <w:color w:val="000000" w:themeColor="text1"/>
          <w:sz w:val="28"/>
          <w:lang w:val="kk-KZ"/>
        </w:rPr>
        <w:t>беспеч</w:t>
      </w:r>
      <w:r>
        <w:rPr>
          <w:rFonts w:eastAsia="MS Mincho"/>
          <w:color w:val="000000" w:themeColor="text1"/>
          <w:sz w:val="28"/>
          <w:lang w:val="kk-KZ"/>
        </w:rPr>
        <w:t xml:space="preserve">ено </w:t>
      </w:r>
      <w:r w:rsidRPr="003A49AA">
        <w:rPr>
          <w:rFonts w:eastAsia="MS Mincho"/>
          <w:color w:val="000000" w:themeColor="text1"/>
          <w:sz w:val="28"/>
          <w:lang w:val="kk-KZ"/>
        </w:rPr>
        <w:t>повышени</w:t>
      </w:r>
      <w:r>
        <w:rPr>
          <w:rFonts w:eastAsia="MS Mincho"/>
          <w:color w:val="000000" w:themeColor="text1"/>
          <w:sz w:val="28"/>
          <w:lang w:val="kk-KZ"/>
        </w:rPr>
        <w:t xml:space="preserve">е </w:t>
      </w:r>
      <w:r w:rsidRPr="003A49AA">
        <w:rPr>
          <w:rFonts w:eastAsia="MS Mincho"/>
          <w:color w:val="000000" w:themeColor="text1"/>
          <w:sz w:val="28"/>
          <w:lang w:val="kk-KZ"/>
        </w:rPr>
        <w:t>заработной платы работников, предоставляющих специальные социальные услуги в государственных организациях социальной защиты населения</w:t>
      </w:r>
      <w:r>
        <w:rPr>
          <w:rFonts w:eastAsia="MS Mincho"/>
          <w:color w:val="000000" w:themeColor="text1"/>
          <w:sz w:val="28"/>
          <w:lang w:val="kk-KZ"/>
        </w:rPr>
        <w:t xml:space="preserve"> </w:t>
      </w:r>
      <w:r w:rsidRPr="00AF4991">
        <w:rPr>
          <w:rFonts w:eastAsia="MS Mincho"/>
          <w:color w:val="000000" w:themeColor="text1"/>
          <w:sz w:val="28"/>
          <w:lang w:val="kk-KZ"/>
        </w:rPr>
        <w:t>в 20</w:t>
      </w:r>
      <w:r>
        <w:rPr>
          <w:rFonts w:eastAsia="MS Mincho"/>
          <w:color w:val="000000" w:themeColor="text1"/>
          <w:sz w:val="28"/>
          <w:lang w:val="kk-KZ"/>
        </w:rPr>
        <w:t>20</w:t>
      </w:r>
      <w:r w:rsidRPr="00AF4991">
        <w:rPr>
          <w:rFonts w:eastAsia="MS Mincho"/>
          <w:color w:val="000000" w:themeColor="text1"/>
          <w:sz w:val="28"/>
          <w:lang w:val="kk-KZ"/>
        </w:rPr>
        <w:t xml:space="preserve"> году </w:t>
      </w:r>
      <w:r>
        <w:rPr>
          <w:rFonts w:eastAsia="MS Mincho"/>
          <w:color w:val="000000" w:themeColor="text1"/>
          <w:sz w:val="28"/>
          <w:lang w:val="kk-KZ"/>
        </w:rPr>
        <w:t>–</w:t>
      </w:r>
      <w:r w:rsidRPr="00AF4991">
        <w:rPr>
          <w:rFonts w:eastAsia="MS Mincho"/>
          <w:color w:val="000000" w:themeColor="text1"/>
          <w:sz w:val="28"/>
          <w:lang w:val="kk-KZ"/>
        </w:rPr>
        <w:t xml:space="preserve"> </w:t>
      </w:r>
      <w:r w:rsidRPr="00AF4991">
        <w:rPr>
          <w:sz w:val="28"/>
        </w:rPr>
        <w:t>100</w:t>
      </w:r>
      <w:r>
        <w:rPr>
          <w:sz w:val="28"/>
        </w:rPr>
        <w:t> </w:t>
      </w:r>
      <w:r w:rsidRPr="00AF4991">
        <w:rPr>
          <w:sz w:val="28"/>
        </w:rPr>
        <w:t>%.</w:t>
      </w:r>
    </w:p>
    <w:p w:rsidR="00002C62" w:rsidRDefault="00002C62" w:rsidP="00002C62">
      <w:pPr>
        <w:widowControl w:val="0"/>
        <w:pBdr>
          <w:bottom w:val="single" w:sz="4" w:space="31" w:color="FFFFFF"/>
        </w:pBdr>
        <w:tabs>
          <w:tab w:val="left" w:pos="0"/>
          <w:tab w:val="left" w:pos="720"/>
        </w:tabs>
        <w:ind w:firstLine="709"/>
        <w:jc w:val="both"/>
        <w:rPr>
          <w:sz w:val="28"/>
        </w:rPr>
      </w:pPr>
      <w:r w:rsidRPr="00BA2623">
        <w:rPr>
          <w:sz w:val="28"/>
        </w:rPr>
        <w:t>Реализация бюджетной программы начата в 2020 году.</w:t>
      </w:r>
    </w:p>
    <w:p w:rsidR="00002C62" w:rsidRDefault="00002C62" w:rsidP="00002C62">
      <w:pPr>
        <w:widowControl w:val="0"/>
        <w:pBdr>
          <w:bottom w:val="single" w:sz="4" w:space="31" w:color="FFFFFF"/>
        </w:pBdr>
        <w:tabs>
          <w:tab w:val="left" w:pos="0"/>
          <w:tab w:val="left" w:pos="720"/>
        </w:tabs>
        <w:ind w:firstLine="709"/>
        <w:jc w:val="both"/>
        <w:rPr>
          <w:sz w:val="28"/>
          <w:szCs w:val="28"/>
        </w:rPr>
      </w:pPr>
      <w:r w:rsidRPr="005D4B17">
        <w:rPr>
          <w:sz w:val="28"/>
          <w:szCs w:val="28"/>
        </w:rPr>
        <w:t>Дебиторская и кредиторская задолженность по бюджетной программе отсутствует.</w:t>
      </w:r>
    </w:p>
    <w:p w:rsidR="00002C62" w:rsidRDefault="00002C62" w:rsidP="00002C62">
      <w:pPr>
        <w:widowControl w:val="0"/>
        <w:pBdr>
          <w:bottom w:val="single" w:sz="4" w:space="31" w:color="FFFFFF"/>
        </w:pBdr>
        <w:tabs>
          <w:tab w:val="left" w:pos="0"/>
          <w:tab w:val="left" w:pos="720"/>
        </w:tabs>
        <w:ind w:firstLine="709"/>
        <w:jc w:val="both"/>
        <w:rPr>
          <w:sz w:val="28"/>
          <w:szCs w:val="28"/>
          <w:lang w:val="kk-KZ"/>
        </w:rPr>
      </w:pPr>
      <w:r w:rsidRPr="00B21791">
        <w:rPr>
          <w:sz w:val="28"/>
          <w:szCs w:val="28"/>
        </w:rPr>
        <w:t xml:space="preserve">На реализацию бюджетной программы </w:t>
      </w:r>
      <w:r w:rsidRPr="00785E94">
        <w:rPr>
          <w:b/>
          <w:sz w:val="28"/>
          <w:szCs w:val="28"/>
        </w:rPr>
        <w:t>082 «Целевое перечисление в АО «Фонд проблемных кредитов» на оказание социальной поддержки физических лиц по погашению образовавшейся задолженности по потребительским кредитам»</w:t>
      </w:r>
      <w:r w:rsidRPr="00785E94">
        <w:rPr>
          <w:sz w:val="28"/>
          <w:szCs w:val="28"/>
        </w:rPr>
        <w:t xml:space="preserve"> </w:t>
      </w:r>
      <w:r>
        <w:rPr>
          <w:sz w:val="28"/>
          <w:szCs w:val="28"/>
        </w:rPr>
        <w:t xml:space="preserve">в соответствии с </w:t>
      </w:r>
      <w:r w:rsidRPr="00AD0F56">
        <w:rPr>
          <w:bCs/>
          <w:color w:val="000000"/>
          <w:sz w:val="28"/>
          <w:szCs w:val="28"/>
        </w:rPr>
        <w:t>Указ</w:t>
      </w:r>
      <w:r>
        <w:rPr>
          <w:bCs/>
          <w:color w:val="000000"/>
          <w:sz w:val="28"/>
          <w:szCs w:val="28"/>
        </w:rPr>
        <w:t>ом</w:t>
      </w:r>
      <w:r w:rsidRPr="00AD0F56">
        <w:rPr>
          <w:bCs/>
          <w:color w:val="000000"/>
          <w:sz w:val="28"/>
          <w:szCs w:val="28"/>
        </w:rPr>
        <w:t xml:space="preserve"> Президента Республики Казахстан от 26 июня 2019 года</w:t>
      </w:r>
      <w:r>
        <w:rPr>
          <w:bCs/>
          <w:color w:val="000000"/>
          <w:sz w:val="28"/>
          <w:szCs w:val="28"/>
        </w:rPr>
        <w:t xml:space="preserve"> № </w:t>
      </w:r>
      <w:r w:rsidRPr="00AD0F56">
        <w:rPr>
          <w:bCs/>
          <w:color w:val="000000"/>
          <w:sz w:val="28"/>
          <w:szCs w:val="28"/>
        </w:rPr>
        <w:t>34 «О мерах по снижению долговой нагрузки граждан Республики Казахстан»</w:t>
      </w:r>
      <w:r>
        <w:rPr>
          <w:bCs/>
          <w:color w:val="000000"/>
          <w:sz w:val="28"/>
          <w:szCs w:val="28"/>
          <w:lang w:val="kk-KZ"/>
        </w:rPr>
        <w:t xml:space="preserve"> и </w:t>
      </w:r>
      <w:r>
        <w:rPr>
          <w:sz w:val="28"/>
          <w:szCs w:val="28"/>
        </w:rPr>
        <w:t>постановлением</w:t>
      </w:r>
      <w:r w:rsidRPr="00E57C57">
        <w:rPr>
          <w:sz w:val="28"/>
          <w:szCs w:val="28"/>
        </w:rPr>
        <w:t xml:space="preserve"> Правительства Республики Казахстан от 6 декабря 2019 года</w:t>
      </w:r>
      <w:r>
        <w:rPr>
          <w:sz w:val="28"/>
          <w:szCs w:val="28"/>
        </w:rPr>
        <w:t xml:space="preserve"> № </w:t>
      </w:r>
      <w:r w:rsidRPr="00E57C57">
        <w:rPr>
          <w:sz w:val="28"/>
          <w:szCs w:val="28"/>
        </w:rPr>
        <w:t>908</w:t>
      </w:r>
      <w:r>
        <w:rPr>
          <w:sz w:val="28"/>
          <w:szCs w:val="28"/>
        </w:rPr>
        <w:t xml:space="preserve"> </w:t>
      </w:r>
      <w:r>
        <w:rPr>
          <w:sz w:val="28"/>
          <w:szCs w:val="28"/>
          <w:lang w:val="kk-KZ"/>
        </w:rPr>
        <w:t>«</w:t>
      </w:r>
      <w:r w:rsidRPr="00E57C57">
        <w:rPr>
          <w:sz w:val="28"/>
          <w:szCs w:val="28"/>
        </w:rPr>
        <w:t xml:space="preserve">О реализации Закона Республики Казахстан </w:t>
      </w:r>
      <w:r>
        <w:rPr>
          <w:sz w:val="28"/>
          <w:szCs w:val="28"/>
          <w:lang w:val="kk-KZ"/>
        </w:rPr>
        <w:t>«</w:t>
      </w:r>
      <w:r w:rsidRPr="00E57C57">
        <w:rPr>
          <w:sz w:val="28"/>
          <w:szCs w:val="28"/>
        </w:rPr>
        <w:t>О республиканс</w:t>
      </w:r>
      <w:r>
        <w:rPr>
          <w:sz w:val="28"/>
          <w:szCs w:val="28"/>
        </w:rPr>
        <w:t>ком бюджете на 2020 – 2022 годы»</w:t>
      </w:r>
      <w:r>
        <w:rPr>
          <w:sz w:val="28"/>
          <w:szCs w:val="28"/>
          <w:lang w:val="kk-KZ"/>
        </w:rPr>
        <w:t xml:space="preserve"> </w:t>
      </w:r>
      <w:r w:rsidRPr="00B21791">
        <w:rPr>
          <w:sz w:val="28"/>
          <w:szCs w:val="28"/>
        </w:rPr>
        <w:t xml:space="preserve">были предусмотрены средства в сумме </w:t>
      </w:r>
      <w:r>
        <w:rPr>
          <w:sz w:val="28"/>
          <w:szCs w:val="28"/>
        </w:rPr>
        <w:t>5 522 324 </w:t>
      </w:r>
      <w:proofErr w:type="spellStart"/>
      <w:r>
        <w:rPr>
          <w:sz w:val="28"/>
          <w:szCs w:val="28"/>
        </w:rPr>
        <w:t>тыс.тенге</w:t>
      </w:r>
      <w:proofErr w:type="spellEnd"/>
      <w:r>
        <w:rPr>
          <w:sz w:val="28"/>
          <w:szCs w:val="28"/>
          <w:lang w:val="kk-KZ"/>
        </w:rPr>
        <w:t>, которые исполнены в полном объеме.</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sz w:val="28"/>
          <w:szCs w:val="28"/>
        </w:rPr>
      </w:pPr>
      <w:r w:rsidRPr="00785E94">
        <w:rPr>
          <w:i/>
          <w:sz w:val="28"/>
          <w:szCs w:val="28"/>
        </w:rPr>
        <w:lastRenderedPageBreak/>
        <w:t>Цель бюджетной программы</w:t>
      </w:r>
      <w:r>
        <w:rPr>
          <w:sz w:val="28"/>
          <w:szCs w:val="28"/>
        </w:rPr>
        <w:t xml:space="preserve"> –</w:t>
      </w:r>
      <w:r w:rsidRPr="00E704B8">
        <w:rPr>
          <w:sz w:val="28"/>
          <w:szCs w:val="28"/>
        </w:rPr>
        <w:t xml:space="preserve"> </w:t>
      </w:r>
      <w:r>
        <w:rPr>
          <w:sz w:val="28"/>
          <w:szCs w:val="28"/>
        </w:rPr>
        <w:t>с</w:t>
      </w:r>
      <w:r w:rsidRPr="00E704B8">
        <w:rPr>
          <w:sz w:val="28"/>
          <w:szCs w:val="28"/>
        </w:rPr>
        <w:t>нижение долговой нагрузки по потребительским кредитам в отношении лиц, оказавшихся в тяжелой жизненной ситуации, путем погашения части задолженности</w:t>
      </w:r>
      <w:r>
        <w:rPr>
          <w:sz w:val="28"/>
          <w:szCs w:val="28"/>
        </w:rPr>
        <w:t>.</w:t>
      </w:r>
      <w:r w:rsidRPr="00E704B8">
        <w:rPr>
          <w:sz w:val="28"/>
          <w:szCs w:val="28"/>
        </w:rPr>
        <w:t xml:space="preserve"> </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i/>
          <w:sz w:val="28"/>
          <w:szCs w:val="28"/>
        </w:rPr>
      </w:pPr>
      <w:r>
        <w:rPr>
          <w:i/>
          <w:sz w:val="28"/>
          <w:szCs w:val="28"/>
        </w:rPr>
        <w:t xml:space="preserve">Показатель прямого результата </w:t>
      </w:r>
      <w:r>
        <w:rPr>
          <w:sz w:val="28"/>
          <w:szCs w:val="28"/>
        </w:rPr>
        <w:t>достигнут</w:t>
      </w:r>
      <w:r>
        <w:rPr>
          <w:i/>
          <w:sz w:val="28"/>
          <w:szCs w:val="28"/>
        </w:rPr>
        <w:t>:</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sz w:val="28"/>
          <w:szCs w:val="28"/>
        </w:rPr>
      </w:pPr>
      <w:r>
        <w:rPr>
          <w:sz w:val="28"/>
          <w:szCs w:val="28"/>
        </w:rPr>
        <w:t>в соответствии с планом к</w:t>
      </w:r>
      <w:r w:rsidRPr="00E704B8">
        <w:rPr>
          <w:sz w:val="28"/>
          <w:szCs w:val="28"/>
        </w:rPr>
        <w:t>оличество займов, подлежащих к погашению</w:t>
      </w:r>
      <w:r>
        <w:rPr>
          <w:sz w:val="28"/>
          <w:szCs w:val="28"/>
        </w:rPr>
        <w:t>, из числа количества</w:t>
      </w:r>
      <w:r w:rsidRPr="0026435C">
        <w:rPr>
          <w:sz w:val="28"/>
          <w:szCs w:val="28"/>
        </w:rPr>
        <w:t xml:space="preserve"> займов</w:t>
      </w:r>
      <w:r>
        <w:rPr>
          <w:sz w:val="28"/>
          <w:szCs w:val="28"/>
        </w:rPr>
        <w:t xml:space="preserve"> </w:t>
      </w:r>
      <w:r w:rsidRPr="004E2014">
        <w:rPr>
          <w:sz w:val="28"/>
          <w:szCs w:val="28"/>
        </w:rPr>
        <w:t>подлежащих к погашению</w:t>
      </w:r>
      <w:r>
        <w:rPr>
          <w:sz w:val="28"/>
          <w:szCs w:val="28"/>
        </w:rPr>
        <w:t xml:space="preserve"> составила 30 146 человек. Гражданам, входящим в льготную категорию, была погашена задолженность по безналоговому займу в полном объеме.</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rFonts w:eastAsia="MS Mincho"/>
          <w:sz w:val="28"/>
          <w:szCs w:val="25"/>
        </w:rPr>
      </w:pPr>
      <w:r w:rsidRPr="00C21366">
        <w:rPr>
          <w:rFonts w:eastAsia="MS Mincho"/>
          <w:i/>
          <w:sz w:val="28"/>
          <w:szCs w:val="25"/>
        </w:rPr>
        <w:t>Показател</w:t>
      </w:r>
      <w:r>
        <w:rPr>
          <w:rFonts w:eastAsia="MS Mincho"/>
          <w:i/>
          <w:sz w:val="28"/>
          <w:szCs w:val="25"/>
        </w:rPr>
        <w:t>ь</w:t>
      </w:r>
      <w:r w:rsidRPr="00C21366">
        <w:rPr>
          <w:rFonts w:eastAsia="MS Mincho"/>
          <w:i/>
          <w:sz w:val="28"/>
          <w:szCs w:val="25"/>
        </w:rPr>
        <w:t xml:space="preserve"> конечного результата</w:t>
      </w:r>
      <w:r>
        <w:rPr>
          <w:rFonts w:eastAsia="MS Mincho"/>
          <w:i/>
          <w:sz w:val="28"/>
          <w:szCs w:val="25"/>
        </w:rPr>
        <w:t xml:space="preserve"> </w:t>
      </w:r>
      <w:r>
        <w:rPr>
          <w:rFonts w:eastAsia="MS Mincho"/>
          <w:sz w:val="28"/>
          <w:szCs w:val="25"/>
        </w:rPr>
        <w:t>достигнут:</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sz w:val="28"/>
          <w:szCs w:val="28"/>
          <w:lang w:val="kk-KZ"/>
        </w:rPr>
      </w:pPr>
      <w:r>
        <w:rPr>
          <w:sz w:val="28"/>
          <w:szCs w:val="28"/>
        </w:rPr>
        <w:t>в соответствии с планом у</w:t>
      </w:r>
      <w:r w:rsidRPr="003A0A55">
        <w:rPr>
          <w:sz w:val="28"/>
          <w:szCs w:val="28"/>
          <w:lang w:val="kk-KZ"/>
        </w:rPr>
        <w:t xml:space="preserve">дельный вес погашенного основного долга и начисленного по нему вознаграждения для </w:t>
      </w:r>
      <w:r w:rsidRPr="003A0A55">
        <w:rPr>
          <w:sz w:val="28"/>
          <w:szCs w:val="28"/>
        </w:rPr>
        <w:t xml:space="preserve">наиболее уязвимых социальных слоев населения, в том числе </w:t>
      </w:r>
      <w:r w:rsidRPr="003A0A55">
        <w:rPr>
          <w:iCs/>
          <w:sz w:val="28"/>
          <w:szCs w:val="28"/>
        </w:rPr>
        <w:t>многодетные семьи</w:t>
      </w:r>
      <w:r w:rsidRPr="003A0A55">
        <w:rPr>
          <w:sz w:val="28"/>
          <w:szCs w:val="28"/>
        </w:rPr>
        <w:t xml:space="preserve">, </w:t>
      </w:r>
      <w:r w:rsidRPr="003A0A55">
        <w:rPr>
          <w:iCs/>
          <w:sz w:val="28"/>
          <w:szCs w:val="28"/>
        </w:rPr>
        <w:t>семьи с детьми-инвалидами</w:t>
      </w:r>
      <w:r w:rsidRPr="003A0A55">
        <w:rPr>
          <w:sz w:val="28"/>
          <w:szCs w:val="28"/>
        </w:rPr>
        <w:t xml:space="preserve">, </w:t>
      </w:r>
      <w:r w:rsidRPr="003A0A55">
        <w:rPr>
          <w:iCs/>
          <w:sz w:val="28"/>
          <w:szCs w:val="28"/>
        </w:rPr>
        <w:t>семьи, потерявшие единственного кормильца</w:t>
      </w:r>
      <w:r w:rsidRPr="003A0A55">
        <w:rPr>
          <w:sz w:val="28"/>
          <w:szCs w:val="28"/>
        </w:rPr>
        <w:t xml:space="preserve">, </w:t>
      </w:r>
      <w:r w:rsidRPr="003A0A55">
        <w:rPr>
          <w:iCs/>
          <w:sz w:val="28"/>
          <w:szCs w:val="28"/>
        </w:rPr>
        <w:t>получатели адресной социальной помощи</w:t>
      </w:r>
      <w:r w:rsidRPr="003A0A55">
        <w:rPr>
          <w:sz w:val="28"/>
          <w:szCs w:val="28"/>
        </w:rPr>
        <w:t xml:space="preserve">, </w:t>
      </w:r>
      <w:r w:rsidRPr="003A0A55">
        <w:rPr>
          <w:iCs/>
          <w:sz w:val="28"/>
          <w:szCs w:val="28"/>
        </w:rPr>
        <w:t>дети-сироты</w:t>
      </w:r>
      <w:r w:rsidRPr="003A0A55">
        <w:rPr>
          <w:sz w:val="28"/>
          <w:szCs w:val="28"/>
          <w:lang w:val="kk-KZ"/>
        </w:rPr>
        <w:t xml:space="preserve"> </w:t>
      </w:r>
      <w:r>
        <w:rPr>
          <w:sz w:val="28"/>
          <w:szCs w:val="28"/>
          <w:lang w:val="kk-KZ"/>
        </w:rPr>
        <w:t>составил</w:t>
      </w:r>
      <w:r w:rsidRPr="003A0A55">
        <w:rPr>
          <w:sz w:val="28"/>
          <w:szCs w:val="28"/>
          <w:lang w:val="kk-KZ"/>
        </w:rPr>
        <w:t xml:space="preserve"> 100</w:t>
      </w:r>
      <w:r>
        <w:rPr>
          <w:sz w:val="28"/>
          <w:szCs w:val="28"/>
          <w:lang w:val="kk-KZ"/>
        </w:rPr>
        <w:t> </w:t>
      </w:r>
      <w:r w:rsidRPr="003A0A55">
        <w:rPr>
          <w:sz w:val="28"/>
          <w:szCs w:val="28"/>
          <w:lang w:val="kk-KZ"/>
        </w:rPr>
        <w:t>%</w:t>
      </w:r>
      <w:r>
        <w:rPr>
          <w:sz w:val="28"/>
          <w:szCs w:val="28"/>
          <w:lang w:val="kk-KZ"/>
        </w:rPr>
        <w:t>.</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sz w:val="28"/>
          <w:szCs w:val="28"/>
        </w:rPr>
      </w:pPr>
      <w:r w:rsidRPr="002D5DC5">
        <w:rPr>
          <w:i/>
          <w:sz w:val="28"/>
          <w:szCs w:val="28"/>
          <w:lang w:val="kk-KZ"/>
        </w:rPr>
        <w:t>Динамика расходов</w:t>
      </w:r>
      <w:r>
        <w:rPr>
          <w:sz w:val="28"/>
          <w:szCs w:val="28"/>
          <w:lang w:val="kk-KZ"/>
        </w:rPr>
        <w:t xml:space="preserve">: в 2019 году - </w:t>
      </w:r>
      <w:r w:rsidRPr="00D804A1">
        <w:rPr>
          <w:sz w:val="28"/>
          <w:szCs w:val="28"/>
        </w:rPr>
        <w:t>89</w:t>
      </w:r>
      <w:r>
        <w:rPr>
          <w:sz w:val="28"/>
          <w:szCs w:val="28"/>
        </w:rPr>
        <w:t> </w:t>
      </w:r>
      <w:r w:rsidRPr="00D804A1">
        <w:rPr>
          <w:sz w:val="28"/>
          <w:szCs w:val="28"/>
        </w:rPr>
        <w:t>191</w:t>
      </w:r>
      <w:r>
        <w:rPr>
          <w:sz w:val="28"/>
          <w:szCs w:val="28"/>
        </w:rPr>
        <w:t> </w:t>
      </w:r>
      <w:r w:rsidRPr="00D804A1">
        <w:rPr>
          <w:sz w:val="28"/>
          <w:szCs w:val="28"/>
        </w:rPr>
        <w:t>872</w:t>
      </w:r>
      <w:r>
        <w:rPr>
          <w:sz w:val="28"/>
          <w:szCs w:val="28"/>
        </w:rPr>
        <w:t> </w:t>
      </w:r>
      <w:proofErr w:type="spellStart"/>
      <w:r>
        <w:rPr>
          <w:sz w:val="28"/>
          <w:szCs w:val="28"/>
        </w:rPr>
        <w:t>тыс.тенге</w:t>
      </w:r>
      <w:proofErr w:type="spellEnd"/>
      <w:r>
        <w:rPr>
          <w:sz w:val="28"/>
          <w:szCs w:val="28"/>
        </w:rPr>
        <w:t>, в 2020 году - 5 522 324 </w:t>
      </w:r>
      <w:proofErr w:type="spellStart"/>
      <w:r>
        <w:rPr>
          <w:sz w:val="28"/>
          <w:szCs w:val="28"/>
        </w:rPr>
        <w:t>тыс.тенге</w:t>
      </w:r>
      <w:proofErr w:type="spellEnd"/>
      <w:r>
        <w:rPr>
          <w:sz w:val="28"/>
          <w:szCs w:val="28"/>
        </w:rPr>
        <w:t>.</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sz w:val="28"/>
          <w:szCs w:val="28"/>
        </w:rPr>
      </w:pPr>
      <w:r w:rsidRPr="00C126B9">
        <w:rPr>
          <w:sz w:val="28"/>
          <w:szCs w:val="28"/>
        </w:rPr>
        <w:t>Дебиторск</w:t>
      </w:r>
      <w:r>
        <w:rPr>
          <w:sz w:val="28"/>
          <w:szCs w:val="28"/>
        </w:rPr>
        <w:t>ая</w:t>
      </w:r>
      <w:r w:rsidRPr="00C126B9">
        <w:rPr>
          <w:sz w:val="28"/>
          <w:szCs w:val="28"/>
        </w:rPr>
        <w:t xml:space="preserve"> и кредиторск</w:t>
      </w:r>
      <w:r>
        <w:rPr>
          <w:sz w:val="28"/>
          <w:szCs w:val="28"/>
        </w:rPr>
        <w:t>ая</w:t>
      </w:r>
      <w:r w:rsidRPr="00C126B9">
        <w:rPr>
          <w:sz w:val="28"/>
          <w:szCs w:val="28"/>
        </w:rPr>
        <w:t xml:space="preserve"> задолженност</w:t>
      </w:r>
      <w:r>
        <w:rPr>
          <w:sz w:val="28"/>
          <w:szCs w:val="28"/>
        </w:rPr>
        <w:t>ь по бюджетной программе</w:t>
      </w:r>
      <w:r w:rsidRPr="00C126B9">
        <w:rPr>
          <w:sz w:val="28"/>
          <w:szCs w:val="28"/>
        </w:rPr>
        <w:t xml:space="preserve"> </w:t>
      </w:r>
      <w:r>
        <w:rPr>
          <w:sz w:val="28"/>
          <w:szCs w:val="28"/>
        </w:rPr>
        <w:t>отсутствует.</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b/>
          <w:caps/>
          <w:color w:val="000000" w:themeColor="text1"/>
          <w:sz w:val="28"/>
          <w:szCs w:val="28"/>
        </w:rPr>
      </w:pPr>
      <w:r w:rsidRPr="00333641">
        <w:rPr>
          <w:b/>
          <w:caps/>
          <w:color w:val="000000" w:themeColor="text1"/>
          <w:sz w:val="28"/>
          <w:szCs w:val="28"/>
        </w:rPr>
        <w:t>Средства, полученные за счет распределяемых бюджетных программ</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sz w:val="28"/>
          <w:szCs w:val="28"/>
        </w:rPr>
      </w:pPr>
      <w:r w:rsidRPr="00EA3BBE">
        <w:rPr>
          <w:sz w:val="28"/>
          <w:szCs w:val="28"/>
        </w:rPr>
        <w:t xml:space="preserve">На реализацию бюджетной программы </w:t>
      </w:r>
      <w:r w:rsidRPr="00C7467E">
        <w:rPr>
          <w:b/>
          <w:sz w:val="28"/>
          <w:szCs w:val="28"/>
        </w:rPr>
        <w:t>101 «Проведение мероприятий за счет средств на представительские затраты»</w:t>
      </w:r>
      <w:r w:rsidRPr="00C7467E">
        <w:rPr>
          <w:sz w:val="28"/>
          <w:szCs w:val="28"/>
        </w:rPr>
        <w:t xml:space="preserve"> </w:t>
      </w:r>
      <w:r w:rsidRPr="00EA3BBE">
        <w:rPr>
          <w:sz w:val="28"/>
          <w:szCs w:val="28"/>
        </w:rPr>
        <w:t xml:space="preserve">в соответствии с приказами Министерства иностранных </w:t>
      </w:r>
      <w:r>
        <w:rPr>
          <w:sz w:val="28"/>
          <w:szCs w:val="28"/>
        </w:rPr>
        <w:t>дел Республики Казахстан от 20 февраля</w:t>
      </w:r>
      <w:r w:rsidRPr="00EA3BBE">
        <w:rPr>
          <w:sz w:val="28"/>
          <w:szCs w:val="28"/>
        </w:rPr>
        <w:t xml:space="preserve"> 20</w:t>
      </w:r>
      <w:r>
        <w:rPr>
          <w:sz w:val="28"/>
          <w:szCs w:val="28"/>
        </w:rPr>
        <w:t>20</w:t>
      </w:r>
      <w:r w:rsidRPr="00EA3BBE">
        <w:rPr>
          <w:sz w:val="28"/>
          <w:szCs w:val="28"/>
        </w:rPr>
        <w:t xml:space="preserve"> года</w:t>
      </w:r>
      <w:r>
        <w:rPr>
          <w:sz w:val="28"/>
          <w:szCs w:val="28"/>
        </w:rPr>
        <w:t xml:space="preserve"> </w:t>
      </w:r>
      <w:r w:rsidRPr="00855AA4">
        <w:rPr>
          <w:sz w:val="28"/>
          <w:szCs w:val="28"/>
        </w:rPr>
        <w:t>№ 11-1-</w:t>
      </w:r>
      <w:r w:rsidR="00855AA4" w:rsidRPr="00855AA4">
        <w:rPr>
          <w:sz w:val="28"/>
          <w:szCs w:val="28"/>
        </w:rPr>
        <w:t>2</w:t>
      </w:r>
      <w:r w:rsidRPr="00855AA4">
        <w:rPr>
          <w:sz w:val="28"/>
          <w:szCs w:val="28"/>
          <w:lang w:val="kk-KZ"/>
        </w:rPr>
        <w:t>/</w:t>
      </w:r>
      <w:r w:rsidR="00855AA4" w:rsidRPr="00855AA4">
        <w:rPr>
          <w:sz w:val="28"/>
          <w:szCs w:val="28"/>
          <w:lang w:val="kk-KZ"/>
        </w:rPr>
        <w:t>66</w:t>
      </w:r>
      <w:r>
        <w:rPr>
          <w:sz w:val="28"/>
          <w:szCs w:val="28"/>
        </w:rPr>
        <w:t xml:space="preserve"> и </w:t>
      </w:r>
      <w:r w:rsidRPr="00EA3BBE">
        <w:rPr>
          <w:sz w:val="28"/>
          <w:szCs w:val="28"/>
        </w:rPr>
        <w:t xml:space="preserve">от </w:t>
      </w:r>
      <w:r>
        <w:rPr>
          <w:sz w:val="28"/>
          <w:szCs w:val="28"/>
        </w:rPr>
        <w:t>20 июня</w:t>
      </w:r>
      <w:r w:rsidRPr="00EA3BBE">
        <w:rPr>
          <w:sz w:val="28"/>
          <w:szCs w:val="28"/>
        </w:rPr>
        <w:t xml:space="preserve"> 20</w:t>
      </w:r>
      <w:r>
        <w:rPr>
          <w:sz w:val="28"/>
          <w:szCs w:val="28"/>
        </w:rPr>
        <w:t>20</w:t>
      </w:r>
      <w:r w:rsidRPr="00EA3BBE">
        <w:rPr>
          <w:sz w:val="28"/>
          <w:szCs w:val="28"/>
        </w:rPr>
        <w:t xml:space="preserve"> года</w:t>
      </w:r>
      <w:r>
        <w:rPr>
          <w:sz w:val="28"/>
          <w:szCs w:val="28"/>
        </w:rPr>
        <w:t xml:space="preserve"> № </w:t>
      </w:r>
      <w:r w:rsidRPr="00EA3BBE">
        <w:rPr>
          <w:sz w:val="28"/>
          <w:szCs w:val="28"/>
        </w:rPr>
        <w:t>11-1-</w:t>
      </w:r>
      <w:r>
        <w:rPr>
          <w:sz w:val="28"/>
          <w:szCs w:val="28"/>
        </w:rPr>
        <w:t>4</w:t>
      </w:r>
      <w:r w:rsidRPr="00EA3BBE">
        <w:rPr>
          <w:sz w:val="28"/>
          <w:szCs w:val="28"/>
        </w:rPr>
        <w:t>/</w:t>
      </w:r>
      <w:r>
        <w:rPr>
          <w:sz w:val="28"/>
          <w:szCs w:val="28"/>
        </w:rPr>
        <w:t xml:space="preserve">189 </w:t>
      </w:r>
      <w:r w:rsidRPr="00EA3BBE">
        <w:rPr>
          <w:sz w:val="28"/>
          <w:szCs w:val="28"/>
        </w:rPr>
        <w:t xml:space="preserve">были выделены средства в сумме </w:t>
      </w:r>
      <w:r>
        <w:rPr>
          <w:sz w:val="28"/>
          <w:szCs w:val="28"/>
        </w:rPr>
        <w:t>1 928,1 </w:t>
      </w:r>
      <w:proofErr w:type="spellStart"/>
      <w:r>
        <w:rPr>
          <w:sz w:val="28"/>
          <w:szCs w:val="28"/>
        </w:rPr>
        <w:t>тыс.тенге</w:t>
      </w:r>
      <w:proofErr w:type="spellEnd"/>
      <w:r w:rsidRPr="00EA3BBE">
        <w:rPr>
          <w:sz w:val="28"/>
          <w:szCs w:val="28"/>
        </w:rPr>
        <w:t xml:space="preserve">, </w:t>
      </w:r>
      <w:r>
        <w:rPr>
          <w:sz w:val="28"/>
          <w:szCs w:val="28"/>
        </w:rPr>
        <w:t>которые исполнены в полном объеме.</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sz w:val="28"/>
          <w:szCs w:val="28"/>
        </w:rPr>
      </w:pPr>
      <w:r>
        <w:rPr>
          <w:i/>
          <w:sz w:val="28"/>
          <w:szCs w:val="28"/>
        </w:rPr>
        <w:t>П</w:t>
      </w:r>
      <w:r w:rsidRPr="00006D96">
        <w:rPr>
          <w:i/>
          <w:sz w:val="28"/>
          <w:szCs w:val="28"/>
        </w:rPr>
        <w:t>оказатели прямых результатов</w:t>
      </w:r>
      <w:r>
        <w:rPr>
          <w:i/>
          <w:sz w:val="28"/>
          <w:szCs w:val="28"/>
        </w:rPr>
        <w:t xml:space="preserve"> </w:t>
      </w:r>
      <w:r>
        <w:rPr>
          <w:sz w:val="28"/>
          <w:szCs w:val="28"/>
        </w:rPr>
        <w:t>достигнуты</w:t>
      </w:r>
      <w:r w:rsidRPr="00006D96">
        <w:rPr>
          <w:sz w:val="28"/>
          <w:szCs w:val="28"/>
        </w:rPr>
        <w:t>:</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sz w:val="28"/>
          <w:szCs w:val="28"/>
        </w:rPr>
      </w:pPr>
      <w:r>
        <w:rPr>
          <w:sz w:val="28"/>
          <w:szCs w:val="28"/>
        </w:rPr>
        <w:t>в</w:t>
      </w:r>
      <w:r w:rsidRPr="00EA3BBE">
        <w:rPr>
          <w:sz w:val="28"/>
          <w:szCs w:val="28"/>
        </w:rPr>
        <w:t>ыделенные средств</w:t>
      </w:r>
      <w:r>
        <w:rPr>
          <w:sz w:val="28"/>
          <w:szCs w:val="28"/>
        </w:rPr>
        <w:t>а были направлены на:</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sz w:val="28"/>
          <w:szCs w:val="28"/>
        </w:rPr>
      </w:pPr>
      <w:r>
        <w:rPr>
          <w:sz w:val="28"/>
          <w:szCs w:val="28"/>
        </w:rPr>
        <w:t>проведение в</w:t>
      </w:r>
      <w:r w:rsidRPr="00F954A5">
        <w:rPr>
          <w:sz w:val="28"/>
          <w:szCs w:val="28"/>
        </w:rPr>
        <w:t>тор</w:t>
      </w:r>
      <w:r>
        <w:rPr>
          <w:sz w:val="28"/>
          <w:szCs w:val="28"/>
        </w:rPr>
        <w:t>ой</w:t>
      </w:r>
      <w:r w:rsidRPr="00F954A5">
        <w:rPr>
          <w:sz w:val="28"/>
          <w:szCs w:val="28"/>
        </w:rPr>
        <w:t xml:space="preserve"> мисси</w:t>
      </w:r>
      <w:r>
        <w:rPr>
          <w:sz w:val="28"/>
          <w:szCs w:val="28"/>
        </w:rPr>
        <w:t>и</w:t>
      </w:r>
      <w:r w:rsidRPr="00F954A5">
        <w:rPr>
          <w:sz w:val="28"/>
          <w:szCs w:val="28"/>
        </w:rPr>
        <w:t xml:space="preserve"> </w:t>
      </w:r>
      <w:r>
        <w:rPr>
          <w:sz w:val="28"/>
          <w:szCs w:val="28"/>
        </w:rPr>
        <w:t>Организации экономического сотрудничества и развития (</w:t>
      </w:r>
      <w:r w:rsidRPr="00F954A5">
        <w:rPr>
          <w:sz w:val="28"/>
          <w:szCs w:val="28"/>
        </w:rPr>
        <w:t>ОЭСР</w:t>
      </w:r>
      <w:r>
        <w:rPr>
          <w:sz w:val="28"/>
          <w:szCs w:val="28"/>
        </w:rPr>
        <w:t>)</w:t>
      </w:r>
      <w:r w:rsidRPr="00F954A5">
        <w:rPr>
          <w:sz w:val="28"/>
          <w:szCs w:val="28"/>
        </w:rPr>
        <w:t xml:space="preserve"> в рамках реализации проекта «Формирование эффективных национальных стратегий по навыкам»</w:t>
      </w:r>
      <w:r>
        <w:rPr>
          <w:sz w:val="28"/>
          <w:szCs w:val="28"/>
        </w:rPr>
        <w:t>;</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sz w:val="28"/>
          <w:szCs w:val="28"/>
        </w:rPr>
      </w:pPr>
      <w:r>
        <w:rPr>
          <w:sz w:val="28"/>
          <w:szCs w:val="28"/>
        </w:rPr>
        <w:t>проведение т</w:t>
      </w:r>
      <w:r w:rsidRPr="00F954A5">
        <w:rPr>
          <w:sz w:val="28"/>
          <w:szCs w:val="28"/>
        </w:rPr>
        <w:t>рет</w:t>
      </w:r>
      <w:r>
        <w:rPr>
          <w:sz w:val="28"/>
          <w:szCs w:val="28"/>
        </w:rPr>
        <w:t>ей</w:t>
      </w:r>
      <w:r w:rsidRPr="00F954A5">
        <w:rPr>
          <w:sz w:val="28"/>
          <w:szCs w:val="28"/>
        </w:rPr>
        <w:t xml:space="preserve"> мисси</w:t>
      </w:r>
      <w:r>
        <w:rPr>
          <w:sz w:val="28"/>
          <w:szCs w:val="28"/>
        </w:rPr>
        <w:t>и</w:t>
      </w:r>
      <w:r w:rsidRPr="00F954A5">
        <w:rPr>
          <w:sz w:val="28"/>
          <w:szCs w:val="28"/>
        </w:rPr>
        <w:t xml:space="preserve"> ОЭСР в рамках реализации проекта «Формирование эффективных национальных стратегий по навыкам»</w:t>
      </w:r>
      <w:r>
        <w:rPr>
          <w:sz w:val="28"/>
          <w:szCs w:val="28"/>
        </w:rPr>
        <w:t>.</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sz w:val="28"/>
          <w:szCs w:val="28"/>
        </w:rPr>
      </w:pPr>
      <w:r w:rsidRPr="002D5DC5">
        <w:rPr>
          <w:i/>
          <w:sz w:val="28"/>
          <w:szCs w:val="28"/>
        </w:rPr>
        <w:t>Динамика расходов</w:t>
      </w:r>
      <w:r>
        <w:rPr>
          <w:sz w:val="28"/>
          <w:szCs w:val="28"/>
        </w:rPr>
        <w:t xml:space="preserve">: </w:t>
      </w:r>
      <w:r>
        <w:rPr>
          <w:sz w:val="28"/>
          <w:szCs w:val="28"/>
          <w:lang w:val="kk-KZ"/>
        </w:rPr>
        <w:t xml:space="preserve">в </w:t>
      </w:r>
      <w:r>
        <w:rPr>
          <w:sz w:val="28"/>
          <w:szCs w:val="28"/>
        </w:rPr>
        <w:t>2018 год</w:t>
      </w:r>
      <w:r>
        <w:rPr>
          <w:sz w:val="28"/>
          <w:szCs w:val="28"/>
          <w:lang w:val="kk-KZ"/>
        </w:rPr>
        <w:t>у</w:t>
      </w:r>
      <w:r>
        <w:rPr>
          <w:sz w:val="28"/>
          <w:szCs w:val="28"/>
        </w:rPr>
        <w:t xml:space="preserve"> – 2 891,6 </w:t>
      </w:r>
      <w:proofErr w:type="spellStart"/>
      <w:r>
        <w:rPr>
          <w:sz w:val="28"/>
          <w:szCs w:val="28"/>
        </w:rPr>
        <w:t>тыс.тенге</w:t>
      </w:r>
      <w:proofErr w:type="spellEnd"/>
      <w:r>
        <w:rPr>
          <w:sz w:val="28"/>
          <w:szCs w:val="28"/>
        </w:rPr>
        <w:t xml:space="preserve">, </w:t>
      </w:r>
      <w:r>
        <w:rPr>
          <w:sz w:val="28"/>
          <w:szCs w:val="28"/>
          <w:lang w:val="kk-KZ"/>
        </w:rPr>
        <w:t xml:space="preserve">в </w:t>
      </w:r>
      <w:r>
        <w:rPr>
          <w:sz w:val="28"/>
          <w:szCs w:val="28"/>
        </w:rPr>
        <w:t>2019 год</w:t>
      </w:r>
      <w:r>
        <w:rPr>
          <w:sz w:val="28"/>
          <w:szCs w:val="28"/>
          <w:lang w:val="kk-KZ"/>
        </w:rPr>
        <w:t>у</w:t>
      </w:r>
      <w:r>
        <w:rPr>
          <w:sz w:val="28"/>
          <w:szCs w:val="28"/>
        </w:rPr>
        <w:t xml:space="preserve"> - 3 578,3 </w:t>
      </w:r>
      <w:proofErr w:type="spellStart"/>
      <w:r>
        <w:rPr>
          <w:sz w:val="28"/>
          <w:szCs w:val="28"/>
        </w:rPr>
        <w:t>тыс.тенге</w:t>
      </w:r>
      <w:proofErr w:type="spellEnd"/>
      <w:r>
        <w:rPr>
          <w:sz w:val="28"/>
          <w:szCs w:val="28"/>
        </w:rPr>
        <w:t xml:space="preserve">, </w:t>
      </w:r>
      <w:r>
        <w:rPr>
          <w:sz w:val="28"/>
          <w:szCs w:val="28"/>
          <w:lang w:val="kk-KZ"/>
        </w:rPr>
        <w:t xml:space="preserve">в </w:t>
      </w:r>
      <w:r>
        <w:rPr>
          <w:sz w:val="28"/>
          <w:szCs w:val="28"/>
        </w:rPr>
        <w:t>2020 год</w:t>
      </w:r>
      <w:r>
        <w:rPr>
          <w:sz w:val="28"/>
          <w:szCs w:val="28"/>
          <w:lang w:val="kk-KZ"/>
        </w:rPr>
        <w:t>у</w:t>
      </w:r>
      <w:r>
        <w:rPr>
          <w:sz w:val="28"/>
          <w:szCs w:val="28"/>
        </w:rPr>
        <w:t xml:space="preserve"> - 1 928,1 </w:t>
      </w:r>
      <w:proofErr w:type="spellStart"/>
      <w:r>
        <w:rPr>
          <w:sz w:val="28"/>
          <w:szCs w:val="28"/>
        </w:rPr>
        <w:t>тыс.тенге</w:t>
      </w:r>
      <w:proofErr w:type="spellEnd"/>
      <w:r>
        <w:rPr>
          <w:sz w:val="28"/>
          <w:szCs w:val="28"/>
        </w:rPr>
        <w:t>.</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sz w:val="28"/>
          <w:szCs w:val="28"/>
        </w:rPr>
      </w:pPr>
      <w:r w:rsidRPr="00C126B9">
        <w:rPr>
          <w:sz w:val="28"/>
          <w:szCs w:val="28"/>
        </w:rPr>
        <w:t>Дебиторск</w:t>
      </w:r>
      <w:r>
        <w:rPr>
          <w:sz w:val="28"/>
          <w:szCs w:val="28"/>
        </w:rPr>
        <w:t>ая</w:t>
      </w:r>
      <w:r w:rsidRPr="00C126B9">
        <w:rPr>
          <w:sz w:val="28"/>
          <w:szCs w:val="28"/>
        </w:rPr>
        <w:t xml:space="preserve"> и кредиторск</w:t>
      </w:r>
      <w:r>
        <w:rPr>
          <w:sz w:val="28"/>
          <w:szCs w:val="28"/>
        </w:rPr>
        <w:t>ая</w:t>
      </w:r>
      <w:r w:rsidRPr="00C126B9">
        <w:rPr>
          <w:sz w:val="28"/>
          <w:szCs w:val="28"/>
        </w:rPr>
        <w:t xml:space="preserve"> задолженност</w:t>
      </w:r>
      <w:r>
        <w:rPr>
          <w:sz w:val="28"/>
          <w:szCs w:val="28"/>
        </w:rPr>
        <w:t>ь по бюджетной программе</w:t>
      </w:r>
      <w:r w:rsidRPr="00C126B9">
        <w:rPr>
          <w:sz w:val="28"/>
          <w:szCs w:val="28"/>
        </w:rPr>
        <w:t xml:space="preserve"> </w:t>
      </w:r>
      <w:r>
        <w:rPr>
          <w:sz w:val="28"/>
          <w:szCs w:val="28"/>
        </w:rPr>
        <w:t>отсутствует.</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sz w:val="28"/>
          <w:szCs w:val="28"/>
        </w:rPr>
      </w:pPr>
      <w:r w:rsidRPr="00C126B9">
        <w:rPr>
          <w:sz w:val="28"/>
          <w:szCs w:val="28"/>
        </w:rPr>
        <w:t xml:space="preserve">На реализацию бюджетной программы </w:t>
      </w:r>
      <w:r w:rsidRPr="00C7467E">
        <w:rPr>
          <w:b/>
          <w:sz w:val="28"/>
          <w:szCs w:val="28"/>
        </w:rPr>
        <w:t>138 «Обеспечение повышения квалификации государственных служащих»</w:t>
      </w:r>
      <w:r w:rsidRPr="00C7467E">
        <w:rPr>
          <w:b/>
          <w:sz w:val="28"/>
          <w:szCs w:val="28"/>
          <w:lang w:val="kk-KZ"/>
        </w:rPr>
        <w:t xml:space="preserve"> </w:t>
      </w:r>
      <w:r w:rsidRPr="00C126B9">
        <w:rPr>
          <w:sz w:val="28"/>
          <w:szCs w:val="28"/>
        </w:rPr>
        <w:t xml:space="preserve">приказом Агентства Республики Казахстан по делам государственной службы от </w:t>
      </w:r>
      <w:r>
        <w:rPr>
          <w:sz w:val="28"/>
          <w:szCs w:val="28"/>
          <w:lang w:val="kk-KZ"/>
        </w:rPr>
        <w:t>10 ноября</w:t>
      </w:r>
      <w:r w:rsidRPr="00C126B9">
        <w:rPr>
          <w:sz w:val="28"/>
          <w:szCs w:val="28"/>
        </w:rPr>
        <w:t xml:space="preserve"> 20</w:t>
      </w:r>
      <w:r>
        <w:rPr>
          <w:sz w:val="28"/>
          <w:szCs w:val="28"/>
          <w:lang w:val="kk-KZ"/>
        </w:rPr>
        <w:t>20</w:t>
      </w:r>
      <w:r w:rsidRPr="00C126B9">
        <w:rPr>
          <w:sz w:val="28"/>
          <w:szCs w:val="28"/>
        </w:rPr>
        <w:t xml:space="preserve"> года</w:t>
      </w:r>
      <w:r>
        <w:rPr>
          <w:sz w:val="28"/>
          <w:szCs w:val="28"/>
        </w:rPr>
        <w:t xml:space="preserve"> № </w:t>
      </w:r>
      <w:r>
        <w:rPr>
          <w:sz w:val="28"/>
          <w:szCs w:val="28"/>
          <w:lang w:val="kk-KZ"/>
        </w:rPr>
        <w:t>164</w:t>
      </w:r>
      <w:r w:rsidRPr="00C126B9">
        <w:rPr>
          <w:sz w:val="28"/>
          <w:szCs w:val="28"/>
        </w:rPr>
        <w:t xml:space="preserve"> «О распределении распределяемой бюджетной программы по переподготовке и повышению квалификации государственных служащих» были выделены средства в сумме </w:t>
      </w:r>
      <w:r>
        <w:rPr>
          <w:sz w:val="28"/>
          <w:szCs w:val="28"/>
          <w:lang w:val="kk-KZ"/>
        </w:rPr>
        <w:t>23 992,8</w:t>
      </w:r>
      <w:r>
        <w:rPr>
          <w:sz w:val="28"/>
          <w:szCs w:val="28"/>
        </w:rPr>
        <w:t> </w:t>
      </w:r>
      <w:proofErr w:type="spellStart"/>
      <w:r>
        <w:rPr>
          <w:sz w:val="28"/>
          <w:szCs w:val="28"/>
        </w:rPr>
        <w:t>тыс.тенге</w:t>
      </w:r>
      <w:proofErr w:type="spellEnd"/>
      <w:r w:rsidRPr="00C126B9">
        <w:rPr>
          <w:sz w:val="28"/>
          <w:szCs w:val="28"/>
        </w:rPr>
        <w:t>, исполнен</w:t>
      </w:r>
      <w:r>
        <w:rPr>
          <w:sz w:val="28"/>
          <w:szCs w:val="28"/>
        </w:rPr>
        <w:t>о</w:t>
      </w:r>
      <w:r w:rsidRPr="00C126B9">
        <w:rPr>
          <w:sz w:val="28"/>
          <w:szCs w:val="28"/>
        </w:rPr>
        <w:t xml:space="preserve"> </w:t>
      </w:r>
      <w:r>
        <w:rPr>
          <w:sz w:val="28"/>
          <w:szCs w:val="28"/>
          <w:lang w:val="kk-KZ"/>
        </w:rPr>
        <w:lastRenderedPageBreak/>
        <w:t>23 992,1</w:t>
      </w:r>
      <w:r>
        <w:rPr>
          <w:sz w:val="28"/>
          <w:szCs w:val="28"/>
        </w:rPr>
        <w:t> </w:t>
      </w:r>
      <w:proofErr w:type="spellStart"/>
      <w:r>
        <w:rPr>
          <w:sz w:val="28"/>
          <w:szCs w:val="28"/>
        </w:rPr>
        <w:t>тыс.тенге</w:t>
      </w:r>
      <w:proofErr w:type="spellEnd"/>
      <w:r>
        <w:rPr>
          <w:sz w:val="28"/>
          <w:szCs w:val="28"/>
        </w:rPr>
        <w:t>,</w:t>
      </w:r>
      <w:r w:rsidRPr="00C126B9">
        <w:rPr>
          <w:sz w:val="28"/>
          <w:szCs w:val="28"/>
        </w:rPr>
        <w:t xml:space="preserve"> или </w:t>
      </w:r>
      <w:r>
        <w:rPr>
          <w:sz w:val="28"/>
          <w:szCs w:val="28"/>
          <w:lang w:val="kk-KZ"/>
        </w:rPr>
        <w:t>100 </w:t>
      </w:r>
      <w:r w:rsidRPr="00C126B9">
        <w:rPr>
          <w:sz w:val="28"/>
          <w:szCs w:val="28"/>
        </w:rPr>
        <w:t>% к плану</w:t>
      </w:r>
      <w:r>
        <w:rPr>
          <w:sz w:val="28"/>
          <w:szCs w:val="28"/>
        </w:rPr>
        <w:t xml:space="preserve"> на год</w:t>
      </w:r>
      <w:r w:rsidRPr="00C126B9">
        <w:rPr>
          <w:sz w:val="28"/>
          <w:szCs w:val="28"/>
        </w:rPr>
        <w:t>. Не</w:t>
      </w:r>
      <w:r>
        <w:rPr>
          <w:sz w:val="28"/>
          <w:szCs w:val="28"/>
        </w:rPr>
        <w:t xml:space="preserve"> </w:t>
      </w:r>
      <w:r w:rsidRPr="00C126B9">
        <w:rPr>
          <w:sz w:val="28"/>
          <w:szCs w:val="28"/>
        </w:rPr>
        <w:t xml:space="preserve">исполнено </w:t>
      </w:r>
      <w:r>
        <w:rPr>
          <w:sz w:val="28"/>
          <w:szCs w:val="28"/>
          <w:lang w:val="kk-KZ"/>
        </w:rPr>
        <w:t>0,7</w:t>
      </w:r>
      <w:r>
        <w:rPr>
          <w:sz w:val="28"/>
          <w:szCs w:val="28"/>
        </w:rPr>
        <w:t> </w:t>
      </w:r>
      <w:proofErr w:type="spellStart"/>
      <w:proofErr w:type="gramStart"/>
      <w:r>
        <w:rPr>
          <w:sz w:val="28"/>
          <w:szCs w:val="28"/>
        </w:rPr>
        <w:t>тыс.тенге</w:t>
      </w:r>
      <w:proofErr w:type="spellEnd"/>
      <w:proofErr w:type="gramEnd"/>
      <w:r w:rsidRPr="00C126B9">
        <w:rPr>
          <w:sz w:val="28"/>
          <w:szCs w:val="28"/>
        </w:rPr>
        <w:t xml:space="preserve">- </w:t>
      </w:r>
      <w:r>
        <w:rPr>
          <w:sz w:val="28"/>
          <w:szCs w:val="28"/>
          <w:lang w:val="kk-KZ"/>
        </w:rPr>
        <w:t>остаток за счет округления</w:t>
      </w:r>
      <w:r w:rsidRPr="00C126B9">
        <w:rPr>
          <w:sz w:val="28"/>
          <w:szCs w:val="28"/>
        </w:rPr>
        <w:t>.</w:t>
      </w:r>
      <w:r>
        <w:rPr>
          <w:sz w:val="28"/>
          <w:szCs w:val="28"/>
        </w:rPr>
        <w:t xml:space="preserve"> </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sz w:val="28"/>
          <w:szCs w:val="28"/>
        </w:rPr>
      </w:pPr>
      <w:r>
        <w:rPr>
          <w:i/>
          <w:sz w:val="28"/>
          <w:szCs w:val="28"/>
        </w:rPr>
        <w:t>П</w:t>
      </w:r>
      <w:r w:rsidRPr="00C126B9">
        <w:rPr>
          <w:i/>
          <w:sz w:val="28"/>
          <w:szCs w:val="28"/>
        </w:rPr>
        <w:t>оказатели прямых результатов</w:t>
      </w:r>
      <w:r>
        <w:rPr>
          <w:i/>
          <w:sz w:val="28"/>
          <w:szCs w:val="28"/>
        </w:rPr>
        <w:t xml:space="preserve"> </w:t>
      </w:r>
      <w:r w:rsidRPr="00C7467E">
        <w:rPr>
          <w:sz w:val="28"/>
          <w:szCs w:val="28"/>
        </w:rPr>
        <w:t>достигнуты:</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sz w:val="28"/>
          <w:szCs w:val="28"/>
        </w:rPr>
      </w:pPr>
      <w:r>
        <w:rPr>
          <w:sz w:val="28"/>
          <w:szCs w:val="28"/>
          <w:lang w:val="kk-KZ"/>
        </w:rPr>
        <w:t xml:space="preserve">в соответствии с планом </w:t>
      </w:r>
      <w:r w:rsidRPr="00C126B9">
        <w:rPr>
          <w:sz w:val="28"/>
          <w:szCs w:val="28"/>
          <w:lang w:val="kk-KZ"/>
        </w:rPr>
        <w:t>38</w:t>
      </w:r>
      <w:r w:rsidRPr="00C126B9">
        <w:rPr>
          <w:sz w:val="28"/>
          <w:szCs w:val="28"/>
        </w:rPr>
        <w:t xml:space="preserve"> государственных служащих прошли переподготовку</w:t>
      </w:r>
      <w:r>
        <w:rPr>
          <w:sz w:val="28"/>
          <w:szCs w:val="28"/>
        </w:rPr>
        <w:t>;</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sz w:val="28"/>
          <w:szCs w:val="28"/>
        </w:rPr>
      </w:pPr>
      <w:r>
        <w:rPr>
          <w:sz w:val="28"/>
          <w:szCs w:val="28"/>
          <w:lang w:val="kk-KZ"/>
        </w:rPr>
        <w:t>в соответствии с планом 8</w:t>
      </w:r>
      <w:r w:rsidRPr="00C126B9">
        <w:rPr>
          <w:sz w:val="28"/>
          <w:szCs w:val="28"/>
          <w:lang w:val="kk-KZ"/>
        </w:rPr>
        <w:t>5</w:t>
      </w:r>
      <w:r w:rsidRPr="00C126B9">
        <w:rPr>
          <w:sz w:val="28"/>
          <w:szCs w:val="28"/>
        </w:rPr>
        <w:t xml:space="preserve"> государственных служащих прошли повышение квалификации.</w:t>
      </w:r>
    </w:p>
    <w:p w:rsidR="00002C62"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rFonts w:eastAsia="Calibri"/>
          <w:sz w:val="28"/>
          <w:szCs w:val="28"/>
        </w:rPr>
      </w:pPr>
      <w:r w:rsidRPr="002D5DC5">
        <w:rPr>
          <w:i/>
          <w:sz w:val="28"/>
          <w:szCs w:val="28"/>
        </w:rPr>
        <w:t>Динамика расходов</w:t>
      </w:r>
      <w:r>
        <w:rPr>
          <w:sz w:val="28"/>
          <w:szCs w:val="28"/>
        </w:rPr>
        <w:t>:</w:t>
      </w:r>
      <w:r w:rsidRPr="00C126B9">
        <w:rPr>
          <w:sz w:val="28"/>
          <w:szCs w:val="28"/>
        </w:rPr>
        <w:t xml:space="preserve"> </w:t>
      </w:r>
      <w:r>
        <w:rPr>
          <w:sz w:val="28"/>
          <w:szCs w:val="28"/>
          <w:lang w:val="kk-KZ"/>
        </w:rPr>
        <w:t xml:space="preserve">в </w:t>
      </w:r>
      <w:r w:rsidRPr="00C126B9">
        <w:rPr>
          <w:sz w:val="28"/>
          <w:szCs w:val="28"/>
        </w:rPr>
        <w:t>201</w:t>
      </w:r>
      <w:r>
        <w:rPr>
          <w:sz w:val="28"/>
          <w:szCs w:val="28"/>
          <w:lang w:val="kk-KZ"/>
        </w:rPr>
        <w:t>8</w:t>
      </w:r>
      <w:r w:rsidRPr="00C126B9">
        <w:rPr>
          <w:sz w:val="28"/>
          <w:szCs w:val="28"/>
        </w:rPr>
        <w:t xml:space="preserve"> год</w:t>
      </w:r>
      <w:r>
        <w:rPr>
          <w:sz w:val="28"/>
          <w:szCs w:val="28"/>
          <w:lang w:val="kk-KZ"/>
        </w:rPr>
        <w:t>у</w:t>
      </w:r>
      <w:r w:rsidRPr="00C126B9">
        <w:rPr>
          <w:sz w:val="28"/>
          <w:szCs w:val="28"/>
        </w:rPr>
        <w:t xml:space="preserve"> – </w:t>
      </w:r>
      <w:r>
        <w:rPr>
          <w:sz w:val="28"/>
          <w:szCs w:val="28"/>
          <w:lang w:val="kk-KZ"/>
        </w:rPr>
        <w:t>20 454,6</w:t>
      </w:r>
      <w:r>
        <w:rPr>
          <w:sz w:val="28"/>
          <w:szCs w:val="28"/>
        </w:rPr>
        <w:t> </w:t>
      </w:r>
      <w:proofErr w:type="spellStart"/>
      <w:r>
        <w:rPr>
          <w:sz w:val="28"/>
          <w:szCs w:val="28"/>
        </w:rPr>
        <w:t>тыс.тенге</w:t>
      </w:r>
      <w:proofErr w:type="spellEnd"/>
      <w:r w:rsidRPr="00C126B9">
        <w:rPr>
          <w:sz w:val="28"/>
          <w:szCs w:val="28"/>
        </w:rPr>
        <w:t xml:space="preserve">, </w:t>
      </w:r>
      <w:r>
        <w:rPr>
          <w:sz w:val="28"/>
          <w:szCs w:val="28"/>
          <w:lang w:val="kk-KZ"/>
        </w:rPr>
        <w:t xml:space="preserve">в </w:t>
      </w:r>
      <w:r w:rsidRPr="00C126B9">
        <w:rPr>
          <w:sz w:val="28"/>
          <w:szCs w:val="28"/>
        </w:rPr>
        <w:t>201</w:t>
      </w:r>
      <w:r>
        <w:rPr>
          <w:sz w:val="28"/>
          <w:szCs w:val="28"/>
          <w:lang w:val="kk-KZ"/>
        </w:rPr>
        <w:t>9</w:t>
      </w:r>
      <w:r w:rsidRPr="00C126B9">
        <w:rPr>
          <w:sz w:val="28"/>
          <w:szCs w:val="28"/>
        </w:rPr>
        <w:t xml:space="preserve"> год</w:t>
      </w:r>
      <w:r>
        <w:rPr>
          <w:sz w:val="28"/>
          <w:szCs w:val="28"/>
          <w:lang w:val="kk-KZ"/>
        </w:rPr>
        <w:t>у</w:t>
      </w:r>
      <w:r w:rsidRPr="00C126B9">
        <w:rPr>
          <w:sz w:val="28"/>
          <w:szCs w:val="28"/>
        </w:rPr>
        <w:t xml:space="preserve"> – </w:t>
      </w:r>
      <w:r>
        <w:rPr>
          <w:sz w:val="28"/>
          <w:szCs w:val="28"/>
          <w:lang w:val="kk-KZ"/>
        </w:rPr>
        <w:t>12 678,3</w:t>
      </w:r>
      <w:r>
        <w:rPr>
          <w:sz w:val="28"/>
          <w:szCs w:val="28"/>
        </w:rPr>
        <w:t> </w:t>
      </w:r>
      <w:proofErr w:type="spellStart"/>
      <w:r>
        <w:rPr>
          <w:sz w:val="28"/>
          <w:szCs w:val="28"/>
        </w:rPr>
        <w:t>тыс.тенге</w:t>
      </w:r>
      <w:proofErr w:type="spellEnd"/>
      <w:r w:rsidRPr="00C126B9">
        <w:rPr>
          <w:sz w:val="28"/>
          <w:szCs w:val="28"/>
        </w:rPr>
        <w:t xml:space="preserve">, </w:t>
      </w:r>
      <w:r>
        <w:rPr>
          <w:sz w:val="28"/>
          <w:szCs w:val="28"/>
          <w:lang w:val="kk-KZ"/>
        </w:rPr>
        <w:t xml:space="preserve">в </w:t>
      </w:r>
      <w:r w:rsidRPr="00C126B9">
        <w:rPr>
          <w:sz w:val="28"/>
          <w:szCs w:val="28"/>
        </w:rPr>
        <w:t>20</w:t>
      </w:r>
      <w:r>
        <w:rPr>
          <w:sz w:val="28"/>
          <w:szCs w:val="28"/>
          <w:lang w:val="kk-KZ"/>
        </w:rPr>
        <w:t>20</w:t>
      </w:r>
      <w:r w:rsidRPr="00C126B9">
        <w:rPr>
          <w:sz w:val="28"/>
          <w:szCs w:val="28"/>
        </w:rPr>
        <w:t xml:space="preserve"> год</w:t>
      </w:r>
      <w:r>
        <w:rPr>
          <w:sz w:val="28"/>
          <w:szCs w:val="28"/>
          <w:lang w:val="kk-KZ"/>
        </w:rPr>
        <w:t>у</w:t>
      </w:r>
      <w:r w:rsidRPr="00C126B9">
        <w:rPr>
          <w:sz w:val="28"/>
          <w:szCs w:val="28"/>
        </w:rPr>
        <w:t xml:space="preserve"> – </w:t>
      </w:r>
      <w:r>
        <w:rPr>
          <w:sz w:val="28"/>
          <w:szCs w:val="28"/>
          <w:lang w:val="kk-KZ"/>
        </w:rPr>
        <w:t>23 992,1</w:t>
      </w:r>
      <w:r>
        <w:rPr>
          <w:sz w:val="28"/>
          <w:szCs w:val="28"/>
        </w:rPr>
        <w:t> </w:t>
      </w:r>
      <w:proofErr w:type="spellStart"/>
      <w:r>
        <w:rPr>
          <w:sz w:val="28"/>
          <w:szCs w:val="28"/>
        </w:rPr>
        <w:t>тыс.тенге</w:t>
      </w:r>
      <w:proofErr w:type="spellEnd"/>
      <w:r w:rsidRPr="00C126B9">
        <w:rPr>
          <w:rFonts w:eastAsia="Calibri"/>
          <w:sz w:val="28"/>
          <w:szCs w:val="28"/>
        </w:rPr>
        <w:t>.</w:t>
      </w:r>
    </w:p>
    <w:p w:rsidR="00225722" w:rsidRPr="008E3987" w:rsidRDefault="00002C62" w:rsidP="0088219E">
      <w:pPr>
        <w:pBdr>
          <w:top w:val="none" w:sz="0" w:space="31" w:color="000000"/>
          <w:left w:val="none" w:sz="0" w:space="0" w:color="000000"/>
          <w:bottom w:val="single" w:sz="4" w:space="0" w:color="FFFFFF"/>
          <w:right w:val="none" w:sz="0" w:space="0" w:color="000000"/>
        </w:pBdr>
        <w:tabs>
          <w:tab w:val="left" w:pos="8931"/>
        </w:tabs>
        <w:ind w:firstLine="680"/>
        <w:contextualSpacing/>
        <w:jc w:val="both"/>
        <w:rPr>
          <w:sz w:val="28"/>
          <w:szCs w:val="28"/>
          <w:highlight w:val="yellow"/>
        </w:rPr>
      </w:pPr>
      <w:r w:rsidRPr="00C126B9">
        <w:rPr>
          <w:sz w:val="28"/>
          <w:szCs w:val="28"/>
        </w:rPr>
        <w:t>Дебиторск</w:t>
      </w:r>
      <w:r>
        <w:rPr>
          <w:sz w:val="28"/>
          <w:szCs w:val="28"/>
        </w:rPr>
        <w:t>ая</w:t>
      </w:r>
      <w:r w:rsidRPr="00C126B9">
        <w:rPr>
          <w:sz w:val="28"/>
          <w:szCs w:val="28"/>
        </w:rPr>
        <w:t xml:space="preserve"> и кредиторск</w:t>
      </w:r>
      <w:r>
        <w:rPr>
          <w:sz w:val="28"/>
          <w:szCs w:val="28"/>
        </w:rPr>
        <w:t>ая</w:t>
      </w:r>
      <w:r w:rsidRPr="00C126B9">
        <w:rPr>
          <w:sz w:val="28"/>
          <w:szCs w:val="28"/>
        </w:rPr>
        <w:t xml:space="preserve"> задолженност</w:t>
      </w:r>
      <w:r>
        <w:rPr>
          <w:sz w:val="28"/>
          <w:szCs w:val="28"/>
        </w:rPr>
        <w:t>ь по бюджетной программе</w:t>
      </w:r>
      <w:r w:rsidRPr="00C126B9">
        <w:rPr>
          <w:sz w:val="28"/>
          <w:szCs w:val="28"/>
        </w:rPr>
        <w:t xml:space="preserve"> </w:t>
      </w:r>
      <w:r>
        <w:rPr>
          <w:sz w:val="28"/>
          <w:szCs w:val="28"/>
        </w:rPr>
        <w:t>отсутствует.</w:t>
      </w:r>
    </w:p>
    <w:p w:rsidR="00725102" w:rsidRPr="003719DC" w:rsidRDefault="00725102" w:rsidP="00725102">
      <w:pPr>
        <w:pStyle w:val="2"/>
        <w:rPr>
          <w:rFonts w:ascii="Times New Roman" w:hAnsi="Times New Roman" w:cs="Times New Roman"/>
          <w:color w:val="FFFFFF" w:themeColor="background1"/>
          <w:sz w:val="16"/>
          <w:szCs w:val="16"/>
        </w:rPr>
      </w:pPr>
      <w:r w:rsidRPr="003719DC">
        <w:rPr>
          <w:rFonts w:ascii="Times New Roman" w:hAnsi="Times New Roman" w:cs="Times New Roman"/>
          <w:color w:val="FFFFFF" w:themeColor="background1"/>
          <w:sz w:val="16"/>
          <w:szCs w:val="16"/>
        </w:rPr>
        <w:t>217</w:t>
      </w:r>
    </w:p>
    <w:p w:rsidR="0088219E" w:rsidRPr="003D01BB" w:rsidRDefault="0088219E" w:rsidP="0088219E">
      <w:pPr>
        <w:pStyle w:val="17"/>
        <w:spacing w:after="0" w:line="240" w:lineRule="auto"/>
        <w:ind w:left="0" w:firstLine="708"/>
        <w:jc w:val="both"/>
        <w:rPr>
          <w:rFonts w:ascii="Times New Roman" w:hAnsi="Times New Roman"/>
          <w:sz w:val="28"/>
          <w:szCs w:val="28"/>
        </w:rPr>
      </w:pPr>
      <w:r w:rsidRPr="006D3A56">
        <w:rPr>
          <w:rFonts w:ascii="Times New Roman" w:hAnsi="Times New Roman"/>
          <w:b/>
          <w:color w:val="0000FF"/>
          <w:sz w:val="28"/>
          <w:szCs w:val="28"/>
        </w:rPr>
        <w:t>Министерство финансов Республики Казахстан</w:t>
      </w:r>
      <w:bookmarkStart w:id="71" w:name="_Hlk31121307"/>
      <w:r w:rsidRPr="003D01BB">
        <w:rPr>
          <w:rFonts w:ascii="Times New Roman" w:hAnsi="Times New Roman"/>
          <w:b/>
          <w:sz w:val="28"/>
          <w:szCs w:val="28"/>
        </w:rPr>
        <w:t xml:space="preserve"> </w:t>
      </w:r>
      <w:r w:rsidRPr="003D01BB">
        <w:rPr>
          <w:rFonts w:ascii="Times New Roman" w:hAnsi="Times New Roman"/>
          <w:sz w:val="28"/>
          <w:szCs w:val="28"/>
        </w:rPr>
        <w:t>осуществляло свою деятельность в рамках Стратегического плана на 2020-2024 годы (утвержденного приказом Министра финансов Республики Казахстан от 25 декабря 2019 года № 1418 с учетом внесенных изменений и дополнений, от 17 апреля 2020 года № 394, от 28 августа 2020 года № 795, от 17 ноября 2020 года № 1111, от 15 декабря 2020 года №</w:t>
      </w:r>
      <w:r>
        <w:rPr>
          <w:rFonts w:ascii="Times New Roman" w:hAnsi="Times New Roman"/>
          <w:sz w:val="28"/>
          <w:szCs w:val="28"/>
        </w:rPr>
        <w:t> </w:t>
      </w:r>
      <w:r w:rsidRPr="003D01BB">
        <w:rPr>
          <w:rFonts w:ascii="Times New Roman" w:hAnsi="Times New Roman"/>
          <w:sz w:val="28"/>
          <w:szCs w:val="28"/>
        </w:rPr>
        <w:t>1209, от 15 декабря №</w:t>
      </w:r>
      <w:r>
        <w:rPr>
          <w:rFonts w:ascii="Times New Roman" w:hAnsi="Times New Roman"/>
          <w:sz w:val="28"/>
          <w:szCs w:val="28"/>
        </w:rPr>
        <w:t> </w:t>
      </w:r>
      <w:r w:rsidRPr="003D01BB">
        <w:rPr>
          <w:rFonts w:ascii="Times New Roman" w:hAnsi="Times New Roman"/>
          <w:sz w:val="28"/>
          <w:szCs w:val="28"/>
        </w:rPr>
        <w:t>1210, от 12 февраля 2021 года № 109) по двум стратегическим направлениям</w:t>
      </w:r>
      <w:bookmarkStart w:id="72" w:name="_Hlk31447104"/>
      <w:r w:rsidRPr="003D01BB">
        <w:rPr>
          <w:rFonts w:ascii="Times New Roman" w:hAnsi="Times New Roman"/>
          <w:sz w:val="28"/>
          <w:szCs w:val="28"/>
        </w:rPr>
        <w:t>:</w:t>
      </w:r>
    </w:p>
    <w:p w:rsidR="0088219E" w:rsidRPr="007A78D4" w:rsidRDefault="0088219E" w:rsidP="0088219E">
      <w:pPr>
        <w:widowControl w:val="0"/>
        <w:pBdr>
          <w:bottom w:val="single" w:sz="4" w:space="0" w:color="FFFFFF"/>
        </w:pBdr>
        <w:ind w:firstLine="709"/>
        <w:jc w:val="both"/>
        <w:rPr>
          <w:sz w:val="28"/>
          <w:szCs w:val="28"/>
        </w:rPr>
      </w:pPr>
      <w:r w:rsidRPr="007A78D4">
        <w:rPr>
          <w:sz w:val="28"/>
          <w:szCs w:val="28"/>
        </w:rPr>
        <w:t>1.</w:t>
      </w:r>
      <w:r w:rsidRPr="007A78D4">
        <w:rPr>
          <w:sz w:val="28"/>
          <w:szCs w:val="28"/>
        </w:rPr>
        <w:tab/>
        <w:t>«Содействие устойчивости финансовой системы»;</w:t>
      </w:r>
    </w:p>
    <w:p w:rsidR="0088219E" w:rsidRPr="007A78D4" w:rsidRDefault="0088219E" w:rsidP="0088219E">
      <w:pPr>
        <w:widowControl w:val="0"/>
        <w:pBdr>
          <w:bottom w:val="single" w:sz="4" w:space="0" w:color="FFFFFF"/>
        </w:pBdr>
        <w:ind w:firstLine="709"/>
        <w:jc w:val="both"/>
        <w:rPr>
          <w:sz w:val="28"/>
          <w:szCs w:val="28"/>
        </w:rPr>
      </w:pPr>
      <w:r w:rsidRPr="007A78D4">
        <w:rPr>
          <w:sz w:val="28"/>
          <w:szCs w:val="28"/>
        </w:rPr>
        <w:t>2. «Модернизация системы администрирования государственных активов и финансов».</w:t>
      </w:r>
    </w:p>
    <w:p w:rsidR="0088219E" w:rsidRPr="007A78D4" w:rsidRDefault="0088219E" w:rsidP="0088219E">
      <w:pPr>
        <w:widowControl w:val="0"/>
        <w:pBdr>
          <w:bottom w:val="single" w:sz="4" w:space="0" w:color="FFFFFF"/>
        </w:pBdr>
        <w:ind w:firstLine="709"/>
        <w:jc w:val="both"/>
        <w:rPr>
          <w:sz w:val="28"/>
          <w:szCs w:val="28"/>
        </w:rPr>
      </w:pPr>
      <w:r w:rsidRPr="007A78D4">
        <w:rPr>
          <w:sz w:val="28"/>
          <w:szCs w:val="28"/>
        </w:rPr>
        <w:t>Целью стратегического направления «Содействие устойчивости финансовой системы» является «Обеспечение сбалансированности и исполнения бюджета».</w:t>
      </w:r>
    </w:p>
    <w:p w:rsidR="0088219E" w:rsidRPr="007A78D4" w:rsidRDefault="0088219E" w:rsidP="0088219E">
      <w:pPr>
        <w:widowControl w:val="0"/>
        <w:pBdr>
          <w:bottom w:val="single" w:sz="4" w:space="0" w:color="FFFFFF"/>
        </w:pBdr>
        <w:ind w:firstLine="709"/>
        <w:jc w:val="both"/>
        <w:rPr>
          <w:sz w:val="28"/>
          <w:szCs w:val="28"/>
        </w:rPr>
      </w:pPr>
      <w:r w:rsidRPr="007A78D4">
        <w:rPr>
          <w:sz w:val="28"/>
          <w:szCs w:val="28"/>
        </w:rPr>
        <w:t>Целями 2-го стратегического направления «Модернизация системы администрирования государственных активов и финансов» являются:</w:t>
      </w:r>
    </w:p>
    <w:p w:rsidR="0088219E" w:rsidRPr="007A78D4" w:rsidRDefault="0088219E" w:rsidP="0088219E">
      <w:pPr>
        <w:widowControl w:val="0"/>
        <w:pBdr>
          <w:bottom w:val="single" w:sz="4" w:space="0" w:color="FFFFFF"/>
        </w:pBdr>
        <w:ind w:firstLine="709"/>
        <w:jc w:val="both"/>
        <w:rPr>
          <w:sz w:val="28"/>
          <w:szCs w:val="28"/>
        </w:rPr>
      </w:pPr>
      <w:r w:rsidRPr="007A78D4">
        <w:rPr>
          <w:sz w:val="28"/>
          <w:szCs w:val="28"/>
        </w:rPr>
        <w:t>1) «Повышение эффективности управления государственными активами»;</w:t>
      </w:r>
    </w:p>
    <w:p w:rsidR="0088219E" w:rsidRPr="007A78D4" w:rsidRDefault="0088219E" w:rsidP="0088219E">
      <w:pPr>
        <w:widowControl w:val="0"/>
        <w:pBdr>
          <w:bottom w:val="single" w:sz="4" w:space="0" w:color="FFFFFF"/>
        </w:pBdr>
        <w:ind w:firstLine="709"/>
        <w:jc w:val="both"/>
        <w:rPr>
          <w:sz w:val="28"/>
          <w:szCs w:val="28"/>
        </w:rPr>
      </w:pPr>
      <w:r w:rsidRPr="007A78D4">
        <w:rPr>
          <w:sz w:val="28"/>
          <w:szCs w:val="28"/>
        </w:rPr>
        <w:t>2) «Создание благоприятной бизнес – среды и снижение административных барьеров для бизнеса и населения».</w:t>
      </w:r>
    </w:p>
    <w:p w:rsidR="0088219E" w:rsidRPr="007A78D4" w:rsidRDefault="0088219E" w:rsidP="0088219E">
      <w:pPr>
        <w:widowControl w:val="0"/>
        <w:pBdr>
          <w:bottom w:val="single" w:sz="4" w:space="0" w:color="FFFFFF"/>
        </w:pBdr>
        <w:ind w:firstLine="709"/>
        <w:jc w:val="both"/>
        <w:rPr>
          <w:sz w:val="28"/>
          <w:szCs w:val="28"/>
        </w:rPr>
      </w:pPr>
      <w:r w:rsidRPr="007A78D4">
        <w:rPr>
          <w:sz w:val="28"/>
          <w:szCs w:val="28"/>
        </w:rPr>
        <w:t xml:space="preserve">На реализацию вышеуказанных целей предусмотрены </w:t>
      </w:r>
      <w:r w:rsidRPr="0012190E">
        <w:rPr>
          <w:sz w:val="28"/>
          <w:szCs w:val="28"/>
        </w:rPr>
        <w:t>18</w:t>
      </w:r>
      <w:r w:rsidRPr="007A78D4">
        <w:rPr>
          <w:sz w:val="28"/>
          <w:szCs w:val="28"/>
        </w:rPr>
        <w:t xml:space="preserve"> индикаторов из них 3 индикатора находятся на исполнении:</w:t>
      </w:r>
    </w:p>
    <w:p w:rsidR="0088219E" w:rsidRDefault="0088219E" w:rsidP="0088219E">
      <w:pPr>
        <w:widowControl w:val="0"/>
        <w:pBdr>
          <w:bottom w:val="single" w:sz="4" w:space="0" w:color="FFFFFF"/>
        </w:pBdr>
        <w:ind w:firstLine="709"/>
        <w:jc w:val="both"/>
        <w:rPr>
          <w:sz w:val="28"/>
          <w:szCs w:val="28"/>
        </w:rPr>
      </w:pPr>
      <w:r w:rsidRPr="007A78D4">
        <w:rPr>
          <w:sz w:val="28"/>
          <w:szCs w:val="28"/>
        </w:rPr>
        <w:t>ЦИ «Доля налоговых поступлений консолидированного бюджета к ВВП», «Индекс открытости бюджета», «Охват всеобщим декларированием доходов и расходов физических лиц».</w:t>
      </w:r>
    </w:p>
    <w:p w:rsidR="0088219E" w:rsidRPr="00815651" w:rsidRDefault="0088219E" w:rsidP="0088219E">
      <w:pPr>
        <w:widowControl w:val="0"/>
        <w:pBdr>
          <w:bottom w:val="single" w:sz="4" w:space="0" w:color="FFFFFF"/>
        </w:pBdr>
        <w:ind w:firstLine="709"/>
        <w:jc w:val="both"/>
        <w:rPr>
          <w:sz w:val="28"/>
          <w:szCs w:val="28"/>
        </w:rPr>
      </w:pPr>
      <w:r w:rsidRPr="00815651">
        <w:rPr>
          <w:sz w:val="28"/>
          <w:szCs w:val="28"/>
        </w:rPr>
        <w:t>В уточненном республиканском бюджете на 2020 год Министерству финансов Республики Казахстан были предусмотрены средства в сумме 3 450 835</w:t>
      </w:r>
      <w:r>
        <w:rPr>
          <w:sz w:val="28"/>
          <w:szCs w:val="28"/>
        </w:rPr>
        <w:t> </w:t>
      </w:r>
      <w:r w:rsidRPr="00815651">
        <w:rPr>
          <w:sz w:val="28"/>
          <w:szCs w:val="28"/>
        </w:rPr>
        <w:t>623</w:t>
      </w:r>
      <w:r>
        <w:rPr>
          <w:sz w:val="28"/>
          <w:szCs w:val="28"/>
        </w:rPr>
        <w:t> </w:t>
      </w:r>
      <w:proofErr w:type="spellStart"/>
      <w:r>
        <w:rPr>
          <w:sz w:val="28"/>
          <w:szCs w:val="28"/>
        </w:rPr>
        <w:t>тыс.тенге</w:t>
      </w:r>
      <w:proofErr w:type="spellEnd"/>
      <w:r w:rsidRPr="00815651">
        <w:rPr>
          <w:sz w:val="28"/>
          <w:szCs w:val="28"/>
        </w:rPr>
        <w:t>, которые постановлением Правительства Республики Казахстан от 29 декабря 2020 года №</w:t>
      </w:r>
      <w:r>
        <w:rPr>
          <w:sz w:val="28"/>
          <w:szCs w:val="28"/>
        </w:rPr>
        <w:t> </w:t>
      </w:r>
      <w:r w:rsidRPr="00815651">
        <w:rPr>
          <w:sz w:val="28"/>
          <w:szCs w:val="28"/>
        </w:rPr>
        <w:t>903 «О корректировке показателей республиканского бюджета на 2020 год и внесении изменений в постановление Правительства Республики Казахстан от 6 декабря 2019 года №</w:t>
      </w:r>
      <w:r>
        <w:rPr>
          <w:sz w:val="28"/>
          <w:szCs w:val="28"/>
        </w:rPr>
        <w:t> </w:t>
      </w:r>
      <w:r w:rsidRPr="00815651">
        <w:rPr>
          <w:sz w:val="28"/>
          <w:szCs w:val="28"/>
        </w:rPr>
        <w:t>908 «О реализации Закона Республики Казахстан «О республиканском бюджете на 2020 – 2022 годы» были уменьшены на сумму 8</w:t>
      </w:r>
      <w:r>
        <w:rPr>
          <w:sz w:val="28"/>
          <w:szCs w:val="28"/>
        </w:rPr>
        <w:t> </w:t>
      </w:r>
      <w:r w:rsidRPr="00815651">
        <w:rPr>
          <w:sz w:val="28"/>
          <w:szCs w:val="28"/>
        </w:rPr>
        <w:t>453</w:t>
      </w:r>
      <w:r>
        <w:rPr>
          <w:sz w:val="28"/>
          <w:szCs w:val="28"/>
        </w:rPr>
        <w:t> </w:t>
      </w:r>
      <w:r w:rsidRPr="00815651">
        <w:rPr>
          <w:sz w:val="28"/>
          <w:szCs w:val="28"/>
        </w:rPr>
        <w:t>988,0</w:t>
      </w:r>
      <w:r>
        <w:rPr>
          <w:sz w:val="28"/>
          <w:szCs w:val="28"/>
        </w:rPr>
        <w:t> </w:t>
      </w:r>
      <w:proofErr w:type="spellStart"/>
      <w:r>
        <w:rPr>
          <w:sz w:val="28"/>
          <w:szCs w:val="28"/>
        </w:rPr>
        <w:t>тыс.тенге</w:t>
      </w:r>
      <w:proofErr w:type="spellEnd"/>
      <w:r w:rsidRPr="00815651">
        <w:rPr>
          <w:sz w:val="28"/>
          <w:szCs w:val="28"/>
        </w:rPr>
        <w:t xml:space="preserve"> в связи отменой мероприятий и экономией бюджетных средств, а также курсовой </w:t>
      </w:r>
      <w:r w:rsidRPr="00815651">
        <w:rPr>
          <w:sz w:val="28"/>
          <w:szCs w:val="28"/>
        </w:rPr>
        <w:lastRenderedPageBreak/>
        <w:t>разницей и увеличена сумма резерва Правительства Республики Казахстан на 239</w:t>
      </w:r>
      <w:r>
        <w:rPr>
          <w:sz w:val="28"/>
          <w:szCs w:val="28"/>
        </w:rPr>
        <w:t> </w:t>
      </w:r>
      <w:r w:rsidRPr="00815651">
        <w:rPr>
          <w:sz w:val="28"/>
          <w:szCs w:val="28"/>
        </w:rPr>
        <w:t>694</w:t>
      </w:r>
      <w:r>
        <w:rPr>
          <w:sz w:val="28"/>
          <w:szCs w:val="28"/>
        </w:rPr>
        <w:t> </w:t>
      </w:r>
      <w:r w:rsidRPr="00815651">
        <w:rPr>
          <w:sz w:val="28"/>
          <w:szCs w:val="28"/>
        </w:rPr>
        <w:t>512,0</w:t>
      </w:r>
      <w:r>
        <w:rPr>
          <w:sz w:val="28"/>
          <w:szCs w:val="28"/>
        </w:rPr>
        <w:t> </w:t>
      </w:r>
      <w:proofErr w:type="spellStart"/>
      <w:r>
        <w:rPr>
          <w:sz w:val="28"/>
          <w:szCs w:val="28"/>
        </w:rPr>
        <w:t>тыс.тенге</w:t>
      </w:r>
      <w:proofErr w:type="spellEnd"/>
      <w:r w:rsidRPr="00815651">
        <w:rPr>
          <w:sz w:val="28"/>
          <w:szCs w:val="28"/>
        </w:rPr>
        <w:t>.</w:t>
      </w:r>
    </w:p>
    <w:p w:rsidR="0088219E" w:rsidRDefault="0088219E" w:rsidP="0088219E">
      <w:pPr>
        <w:widowControl w:val="0"/>
        <w:pBdr>
          <w:bottom w:val="single" w:sz="4" w:space="0" w:color="FFFFFF"/>
        </w:pBdr>
        <w:ind w:firstLine="709"/>
        <w:jc w:val="both"/>
        <w:rPr>
          <w:sz w:val="28"/>
          <w:szCs w:val="28"/>
        </w:rPr>
      </w:pPr>
      <w:r w:rsidRPr="00815651">
        <w:rPr>
          <w:sz w:val="28"/>
          <w:szCs w:val="28"/>
        </w:rPr>
        <w:t>В результате с учетом распределения резерва Правительства Республики Казахстан в течение 2020 года и с учетом распределяемых бюджетных программ в</w:t>
      </w:r>
      <w:r w:rsidRPr="000636B1">
        <w:rPr>
          <w:sz w:val="28"/>
          <w:szCs w:val="28"/>
        </w:rPr>
        <w:t xml:space="preserve"> скорректированном республиканском бюджете на 20</w:t>
      </w:r>
      <w:r>
        <w:rPr>
          <w:sz w:val="28"/>
          <w:szCs w:val="28"/>
        </w:rPr>
        <w:t>20</w:t>
      </w:r>
      <w:r w:rsidRPr="000636B1">
        <w:rPr>
          <w:sz w:val="28"/>
          <w:szCs w:val="28"/>
        </w:rPr>
        <w:t xml:space="preserve"> год</w:t>
      </w:r>
      <w:r w:rsidRPr="000636B1">
        <w:rPr>
          <w:b/>
          <w:color w:val="000000"/>
          <w:sz w:val="28"/>
          <w:szCs w:val="28"/>
        </w:rPr>
        <w:t xml:space="preserve"> </w:t>
      </w:r>
      <w:r w:rsidRPr="000636B1">
        <w:rPr>
          <w:color w:val="000000"/>
          <w:sz w:val="28"/>
          <w:szCs w:val="28"/>
        </w:rPr>
        <w:t xml:space="preserve">Министерству финансов Республики Казахстан </w:t>
      </w:r>
      <w:r w:rsidRPr="000636B1">
        <w:rPr>
          <w:sz w:val="28"/>
          <w:szCs w:val="28"/>
        </w:rPr>
        <w:t>на реализацию 2</w:t>
      </w:r>
      <w:r>
        <w:rPr>
          <w:sz w:val="28"/>
          <w:szCs w:val="28"/>
        </w:rPr>
        <w:t>3-х</w:t>
      </w:r>
      <w:r w:rsidRPr="000636B1">
        <w:rPr>
          <w:sz w:val="28"/>
          <w:szCs w:val="28"/>
        </w:rPr>
        <w:t xml:space="preserve"> бюджетных программ, были предусмотрены средства в сумме </w:t>
      </w:r>
      <w:r>
        <w:rPr>
          <w:color w:val="000000"/>
          <w:sz w:val="28"/>
          <w:szCs w:val="28"/>
        </w:rPr>
        <w:t>3 351 362 539,0 </w:t>
      </w:r>
      <w:proofErr w:type="spellStart"/>
      <w:r>
        <w:rPr>
          <w:color w:val="000000"/>
          <w:sz w:val="28"/>
          <w:szCs w:val="28"/>
        </w:rPr>
        <w:t>тыс.тенге</w:t>
      </w:r>
      <w:proofErr w:type="spellEnd"/>
      <w:r w:rsidRPr="000636B1">
        <w:rPr>
          <w:color w:val="000000"/>
          <w:sz w:val="28"/>
          <w:szCs w:val="28"/>
        </w:rPr>
        <w:t>.</w:t>
      </w:r>
      <w:r w:rsidRPr="000636B1">
        <w:rPr>
          <w:sz w:val="28"/>
          <w:szCs w:val="28"/>
        </w:rPr>
        <w:t xml:space="preserve"> Исполнение составило </w:t>
      </w:r>
      <w:r>
        <w:rPr>
          <w:sz w:val="28"/>
          <w:szCs w:val="28"/>
        </w:rPr>
        <w:t>3 127 175 942,5 </w:t>
      </w:r>
      <w:proofErr w:type="spellStart"/>
      <w:proofErr w:type="gramStart"/>
      <w:r>
        <w:rPr>
          <w:sz w:val="28"/>
          <w:szCs w:val="28"/>
        </w:rPr>
        <w:t>тыс.тенге</w:t>
      </w:r>
      <w:proofErr w:type="spellEnd"/>
      <w:proofErr w:type="gramEnd"/>
      <w:r w:rsidRPr="000636B1">
        <w:rPr>
          <w:sz w:val="28"/>
          <w:szCs w:val="28"/>
        </w:rPr>
        <w:t xml:space="preserve">, или </w:t>
      </w:r>
      <w:r>
        <w:rPr>
          <w:sz w:val="28"/>
          <w:szCs w:val="28"/>
        </w:rPr>
        <w:t>93,3 </w:t>
      </w:r>
      <w:r w:rsidRPr="000636B1">
        <w:rPr>
          <w:sz w:val="28"/>
          <w:szCs w:val="28"/>
        </w:rPr>
        <w:t xml:space="preserve">% к плану на год. Неисполнение составило в сумме </w:t>
      </w:r>
      <w:r>
        <w:rPr>
          <w:sz w:val="28"/>
          <w:szCs w:val="28"/>
        </w:rPr>
        <w:t>224 186 596,5 </w:t>
      </w:r>
      <w:proofErr w:type="spellStart"/>
      <w:r>
        <w:rPr>
          <w:sz w:val="28"/>
          <w:szCs w:val="28"/>
        </w:rPr>
        <w:t>тыс.тенге</w:t>
      </w:r>
      <w:proofErr w:type="spellEnd"/>
      <w:r w:rsidRPr="000636B1">
        <w:rPr>
          <w:sz w:val="28"/>
          <w:szCs w:val="28"/>
        </w:rPr>
        <w:t>, из которых экономия составил</w:t>
      </w:r>
      <w:r>
        <w:rPr>
          <w:sz w:val="28"/>
          <w:szCs w:val="28"/>
        </w:rPr>
        <w:t>а 105 680,6</w:t>
      </w:r>
      <w:r>
        <w:rPr>
          <w:sz w:val="28"/>
          <w:szCs w:val="28"/>
          <w:lang w:val="kk-KZ"/>
        </w:rPr>
        <w:t> тыс.тенге</w:t>
      </w:r>
      <w:r w:rsidRPr="000636B1">
        <w:rPr>
          <w:sz w:val="28"/>
          <w:szCs w:val="28"/>
        </w:rPr>
        <w:t xml:space="preserve">, в том числе: </w:t>
      </w:r>
      <w:r>
        <w:rPr>
          <w:sz w:val="28"/>
          <w:szCs w:val="28"/>
          <w:lang w:val="kk-KZ"/>
        </w:rPr>
        <w:t>1 277,8</w:t>
      </w:r>
      <w:r>
        <w:rPr>
          <w:sz w:val="28"/>
          <w:szCs w:val="28"/>
        </w:rPr>
        <w:t> </w:t>
      </w:r>
      <w:proofErr w:type="spellStart"/>
      <w:r>
        <w:rPr>
          <w:sz w:val="28"/>
          <w:szCs w:val="28"/>
        </w:rPr>
        <w:t>тыс.тенге</w:t>
      </w:r>
      <w:proofErr w:type="spellEnd"/>
      <w:r w:rsidRPr="000636B1">
        <w:rPr>
          <w:sz w:val="28"/>
          <w:szCs w:val="28"/>
        </w:rPr>
        <w:t xml:space="preserve"> – экономия по результатам государственных закупок,</w:t>
      </w:r>
      <w:r w:rsidRPr="000636B1">
        <w:rPr>
          <w:sz w:val="28"/>
          <w:szCs w:val="28"/>
          <w:lang w:val="kk-KZ"/>
        </w:rPr>
        <w:t xml:space="preserve"> </w:t>
      </w:r>
      <w:r>
        <w:rPr>
          <w:sz w:val="28"/>
          <w:szCs w:val="28"/>
        </w:rPr>
        <w:t>4 560,3 </w:t>
      </w:r>
      <w:proofErr w:type="spellStart"/>
      <w:r>
        <w:rPr>
          <w:sz w:val="28"/>
          <w:szCs w:val="28"/>
        </w:rPr>
        <w:t>тыс.тенге</w:t>
      </w:r>
      <w:proofErr w:type="spellEnd"/>
      <w:r w:rsidRPr="000636B1">
        <w:rPr>
          <w:sz w:val="28"/>
          <w:szCs w:val="28"/>
        </w:rPr>
        <w:t xml:space="preserve"> – экономия по фонду оплаты труда, </w:t>
      </w:r>
      <w:r>
        <w:rPr>
          <w:sz w:val="28"/>
          <w:szCs w:val="28"/>
        </w:rPr>
        <w:t>99 842,5 </w:t>
      </w:r>
      <w:proofErr w:type="spellStart"/>
      <w:r>
        <w:rPr>
          <w:sz w:val="28"/>
          <w:szCs w:val="28"/>
        </w:rPr>
        <w:t>тыс.тенге</w:t>
      </w:r>
      <w:proofErr w:type="spellEnd"/>
      <w:r w:rsidRPr="000636B1">
        <w:rPr>
          <w:sz w:val="28"/>
          <w:szCs w:val="28"/>
        </w:rPr>
        <w:t xml:space="preserve"> - прочая экономия, </w:t>
      </w:r>
      <w:r>
        <w:rPr>
          <w:sz w:val="28"/>
          <w:szCs w:val="28"/>
        </w:rPr>
        <w:t>223 774 170,5 </w:t>
      </w:r>
      <w:proofErr w:type="spellStart"/>
      <w:r>
        <w:rPr>
          <w:sz w:val="28"/>
          <w:szCs w:val="28"/>
        </w:rPr>
        <w:t>тыс.тенге</w:t>
      </w:r>
      <w:proofErr w:type="spellEnd"/>
      <w:r w:rsidRPr="000636B1">
        <w:rPr>
          <w:sz w:val="28"/>
          <w:szCs w:val="28"/>
        </w:rPr>
        <w:t xml:space="preserve"> - нераспределенный остаток резерва Правительства Республики Казахстан.</w:t>
      </w:r>
      <w:r w:rsidRPr="00AF7EDB">
        <w:rPr>
          <w:sz w:val="28"/>
          <w:szCs w:val="28"/>
        </w:rPr>
        <w:t xml:space="preserve"> </w:t>
      </w:r>
    </w:p>
    <w:p w:rsidR="0088219E" w:rsidRDefault="0088219E" w:rsidP="0088219E">
      <w:pPr>
        <w:widowControl w:val="0"/>
        <w:ind w:firstLine="708"/>
        <w:jc w:val="both"/>
        <w:rPr>
          <w:sz w:val="28"/>
          <w:szCs w:val="28"/>
        </w:rPr>
      </w:pPr>
      <w:r w:rsidRPr="00767253">
        <w:rPr>
          <w:sz w:val="28"/>
          <w:szCs w:val="28"/>
        </w:rPr>
        <w:t>Не</w:t>
      </w:r>
      <w:r>
        <w:rPr>
          <w:sz w:val="28"/>
          <w:szCs w:val="28"/>
        </w:rPr>
        <w:t xml:space="preserve"> </w:t>
      </w:r>
      <w:r w:rsidRPr="00767253">
        <w:rPr>
          <w:sz w:val="28"/>
          <w:szCs w:val="28"/>
        </w:rPr>
        <w:t>освоено</w:t>
      </w:r>
      <w:r w:rsidRPr="00AF7EDB">
        <w:rPr>
          <w:sz w:val="28"/>
          <w:szCs w:val="28"/>
        </w:rPr>
        <w:t xml:space="preserve"> </w:t>
      </w:r>
      <w:r>
        <w:rPr>
          <w:sz w:val="28"/>
          <w:szCs w:val="28"/>
        </w:rPr>
        <w:t>средств в сумме 306 745,</w:t>
      </w:r>
      <w:r w:rsidR="007F525C">
        <w:rPr>
          <w:sz w:val="28"/>
          <w:szCs w:val="28"/>
        </w:rPr>
        <w:t>4</w:t>
      </w:r>
      <w:r>
        <w:rPr>
          <w:sz w:val="28"/>
          <w:szCs w:val="28"/>
        </w:rPr>
        <w:t> </w:t>
      </w:r>
      <w:proofErr w:type="spellStart"/>
      <w:proofErr w:type="gramStart"/>
      <w:r>
        <w:rPr>
          <w:sz w:val="28"/>
          <w:szCs w:val="28"/>
        </w:rPr>
        <w:t>тыс.тенге</w:t>
      </w:r>
      <w:proofErr w:type="spellEnd"/>
      <w:proofErr w:type="gramEnd"/>
      <w:r w:rsidRPr="002B7584">
        <w:rPr>
          <w:sz w:val="28"/>
          <w:szCs w:val="28"/>
        </w:rPr>
        <w:t>,</w:t>
      </w:r>
      <w:r w:rsidRPr="00AF7EDB">
        <w:rPr>
          <w:sz w:val="28"/>
          <w:szCs w:val="28"/>
        </w:rPr>
        <w:t xml:space="preserve"> </w:t>
      </w:r>
      <w:r>
        <w:rPr>
          <w:sz w:val="28"/>
          <w:szCs w:val="28"/>
          <w:lang w:val="kk-KZ"/>
        </w:rPr>
        <w:t>из них:</w:t>
      </w:r>
      <w:r w:rsidRPr="00AF7EDB">
        <w:rPr>
          <w:sz w:val="28"/>
          <w:szCs w:val="28"/>
        </w:rPr>
        <w:t xml:space="preserve"> </w:t>
      </w:r>
      <w:r>
        <w:rPr>
          <w:sz w:val="28"/>
          <w:szCs w:val="28"/>
          <w:lang w:val="kk-KZ"/>
        </w:rPr>
        <w:t>9 634,5</w:t>
      </w:r>
      <w:r>
        <w:rPr>
          <w:sz w:val="28"/>
          <w:szCs w:val="28"/>
        </w:rPr>
        <w:t> </w:t>
      </w:r>
      <w:proofErr w:type="spellStart"/>
      <w:r>
        <w:rPr>
          <w:sz w:val="28"/>
          <w:szCs w:val="28"/>
        </w:rPr>
        <w:t>тыс.тенге</w:t>
      </w:r>
      <w:proofErr w:type="spellEnd"/>
      <w:r>
        <w:rPr>
          <w:sz w:val="28"/>
          <w:szCs w:val="28"/>
        </w:rPr>
        <w:t xml:space="preserve"> в связи с отсутствием поставки товаров поставщиками,</w:t>
      </w:r>
      <w:r w:rsidRPr="00AF7EDB">
        <w:rPr>
          <w:sz w:val="28"/>
          <w:szCs w:val="28"/>
        </w:rPr>
        <w:t xml:space="preserve"> </w:t>
      </w:r>
      <w:r>
        <w:rPr>
          <w:sz w:val="28"/>
          <w:szCs w:val="28"/>
        </w:rPr>
        <w:t>1 849,9 </w:t>
      </w:r>
      <w:proofErr w:type="spellStart"/>
      <w:r>
        <w:rPr>
          <w:sz w:val="28"/>
          <w:szCs w:val="28"/>
        </w:rPr>
        <w:t>тыс.тенге</w:t>
      </w:r>
      <w:proofErr w:type="spellEnd"/>
      <w:r>
        <w:rPr>
          <w:sz w:val="28"/>
          <w:szCs w:val="28"/>
        </w:rPr>
        <w:t xml:space="preserve"> </w:t>
      </w:r>
      <w:r>
        <w:rPr>
          <w:sz w:val="28"/>
          <w:szCs w:val="28"/>
          <w:lang w:val="kk-KZ"/>
        </w:rPr>
        <w:t>в связи с судебными разбирательствами</w:t>
      </w:r>
      <w:r>
        <w:rPr>
          <w:sz w:val="28"/>
          <w:szCs w:val="28"/>
        </w:rPr>
        <w:t>, 295 261,</w:t>
      </w:r>
      <w:r w:rsidR="00556315">
        <w:rPr>
          <w:sz w:val="28"/>
          <w:szCs w:val="28"/>
        </w:rPr>
        <w:t>0</w:t>
      </w:r>
      <w:r>
        <w:rPr>
          <w:sz w:val="28"/>
          <w:szCs w:val="28"/>
        </w:rPr>
        <w:t> </w:t>
      </w:r>
      <w:proofErr w:type="spellStart"/>
      <w:r>
        <w:rPr>
          <w:sz w:val="28"/>
          <w:szCs w:val="28"/>
        </w:rPr>
        <w:t>тыс.тенге</w:t>
      </w:r>
      <w:proofErr w:type="spellEnd"/>
      <w:r>
        <w:rPr>
          <w:sz w:val="28"/>
          <w:szCs w:val="28"/>
        </w:rPr>
        <w:t xml:space="preserve"> в связи </w:t>
      </w:r>
      <w:bookmarkStart w:id="73" w:name="_Hlk35350642"/>
      <w:r>
        <w:rPr>
          <w:sz w:val="28"/>
          <w:szCs w:val="28"/>
        </w:rPr>
        <w:t>со срывом поставщиками условий договора</w:t>
      </w:r>
      <w:r w:rsidRPr="00AF7EDB">
        <w:rPr>
          <w:sz w:val="28"/>
          <w:szCs w:val="28"/>
        </w:rPr>
        <w:t>.</w:t>
      </w:r>
    </w:p>
    <w:p w:rsidR="0088219E" w:rsidRDefault="0088219E" w:rsidP="0088219E">
      <w:pPr>
        <w:widowControl w:val="0"/>
        <w:ind w:firstLine="708"/>
        <w:jc w:val="both"/>
        <w:rPr>
          <w:sz w:val="28"/>
          <w:szCs w:val="28"/>
        </w:rPr>
      </w:pPr>
    </w:p>
    <w:p w:rsidR="0088219E" w:rsidRPr="005A524D" w:rsidRDefault="0088219E" w:rsidP="0088219E">
      <w:pPr>
        <w:widowControl w:val="0"/>
        <w:pBdr>
          <w:bottom w:val="single" w:sz="4" w:space="17" w:color="FFFFFF"/>
        </w:pBdr>
        <w:ind w:firstLine="709"/>
        <w:jc w:val="center"/>
        <w:rPr>
          <w:sz w:val="24"/>
          <w:szCs w:val="24"/>
        </w:rPr>
      </w:pPr>
      <w:bookmarkStart w:id="74" w:name="_Hlk31455188"/>
      <w:bookmarkEnd w:id="72"/>
      <w:bookmarkEnd w:id="73"/>
      <w:r w:rsidRPr="007E133D">
        <w:rPr>
          <w:b/>
          <w:sz w:val="28"/>
          <w:szCs w:val="28"/>
        </w:rPr>
        <w:t>Бюджетные средства, направленные на осуществление деятельности Министерства за 20</w:t>
      </w:r>
      <w:r>
        <w:rPr>
          <w:b/>
          <w:sz w:val="28"/>
          <w:szCs w:val="28"/>
        </w:rPr>
        <w:t>20</w:t>
      </w:r>
      <w:r w:rsidRPr="007E133D">
        <w:rPr>
          <w:b/>
          <w:sz w:val="28"/>
          <w:szCs w:val="28"/>
        </w:rPr>
        <w:t xml:space="preserve"> год </w:t>
      </w:r>
      <w:r w:rsidRPr="005A524D">
        <w:rPr>
          <w:sz w:val="24"/>
          <w:szCs w:val="24"/>
        </w:rPr>
        <w:t>(</w:t>
      </w:r>
      <w:proofErr w:type="spellStart"/>
      <w:proofErr w:type="gramStart"/>
      <w:r w:rsidRPr="005A524D">
        <w:rPr>
          <w:sz w:val="24"/>
          <w:szCs w:val="24"/>
        </w:rPr>
        <w:t>тыс.тенге</w:t>
      </w:r>
      <w:proofErr w:type="spellEnd"/>
      <w:proofErr w:type="gramEnd"/>
      <w:r w:rsidRPr="005A524D">
        <w:rPr>
          <w:sz w:val="24"/>
          <w:szCs w:val="24"/>
        </w:rPr>
        <w:t>)</w:t>
      </w:r>
    </w:p>
    <w:tbl>
      <w:tblPr>
        <w:tblStyle w:val="-511"/>
        <w:tblW w:w="9355"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AEEF3" w:themeFill="accent5" w:themeFillTint="33"/>
        <w:tblLook w:val="04A0" w:firstRow="1" w:lastRow="0" w:firstColumn="1" w:lastColumn="0" w:noHBand="0" w:noVBand="1"/>
      </w:tblPr>
      <w:tblGrid>
        <w:gridCol w:w="3681"/>
        <w:gridCol w:w="1822"/>
        <w:gridCol w:w="1646"/>
        <w:gridCol w:w="623"/>
        <w:gridCol w:w="1583"/>
      </w:tblGrid>
      <w:tr w:rsidR="0088219E" w:rsidRPr="00F45EC6" w:rsidTr="00AF497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81" w:type="dxa"/>
            <w:tcBorders>
              <w:bottom w:val="single" w:sz="4" w:space="0" w:color="FFFFFF" w:themeColor="background1"/>
              <w:right w:val="single" w:sz="4" w:space="0" w:color="FFFFFF" w:themeColor="background1"/>
            </w:tcBorders>
            <w:shd w:val="clear" w:color="auto" w:fill="BDD7EE"/>
          </w:tcPr>
          <w:p w:rsidR="0088219E" w:rsidRPr="00401144" w:rsidRDefault="0088219E" w:rsidP="00AF497A">
            <w:pPr>
              <w:jc w:val="center"/>
              <w:rPr>
                <w:color w:val="000000" w:themeColor="text1"/>
                <w:sz w:val="22"/>
                <w:szCs w:val="22"/>
              </w:rPr>
            </w:pPr>
            <w:r w:rsidRPr="00401144">
              <w:rPr>
                <w:color w:val="000000" w:themeColor="text1"/>
                <w:sz w:val="22"/>
                <w:szCs w:val="22"/>
              </w:rPr>
              <w:t>Наименование</w:t>
            </w:r>
          </w:p>
        </w:tc>
        <w:tc>
          <w:tcPr>
            <w:tcW w:w="1822" w:type="dxa"/>
            <w:tcBorders>
              <w:left w:val="single" w:sz="4" w:space="0" w:color="FFFFFF" w:themeColor="background1"/>
              <w:bottom w:val="single" w:sz="4" w:space="0" w:color="FFFFFF" w:themeColor="background1"/>
              <w:right w:val="single" w:sz="4" w:space="0" w:color="FFFFFF" w:themeColor="background1"/>
            </w:tcBorders>
            <w:shd w:val="clear" w:color="auto" w:fill="BDD7EE"/>
          </w:tcPr>
          <w:p w:rsidR="0088219E" w:rsidRPr="00F17C87" w:rsidRDefault="0088219E" w:rsidP="00AF497A">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F17C87">
              <w:rPr>
                <w:color w:val="000000" w:themeColor="text1"/>
                <w:sz w:val="22"/>
                <w:szCs w:val="22"/>
              </w:rPr>
              <w:t>План</w:t>
            </w:r>
          </w:p>
          <w:p w:rsidR="0088219E" w:rsidRPr="00F17C87" w:rsidRDefault="0088219E" w:rsidP="00AF497A">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F17C87">
              <w:rPr>
                <w:color w:val="000000" w:themeColor="text1"/>
                <w:sz w:val="22"/>
                <w:szCs w:val="22"/>
              </w:rPr>
              <w:t>(</w:t>
            </w:r>
            <w:proofErr w:type="spellStart"/>
            <w:proofErr w:type="gramStart"/>
            <w:r w:rsidRPr="00F17C87">
              <w:rPr>
                <w:color w:val="000000" w:themeColor="text1"/>
                <w:sz w:val="22"/>
                <w:szCs w:val="22"/>
              </w:rPr>
              <w:t>скорр.бюджет</w:t>
            </w:r>
            <w:proofErr w:type="spellEnd"/>
            <w:proofErr w:type="gramEnd"/>
            <w:r w:rsidRPr="00F17C87">
              <w:rPr>
                <w:color w:val="000000" w:themeColor="text1"/>
                <w:sz w:val="22"/>
                <w:szCs w:val="22"/>
              </w:rPr>
              <w:t>)</w:t>
            </w:r>
          </w:p>
        </w:tc>
        <w:tc>
          <w:tcPr>
            <w:tcW w:w="1646" w:type="dxa"/>
            <w:tcBorders>
              <w:left w:val="single" w:sz="4" w:space="0" w:color="FFFFFF" w:themeColor="background1"/>
              <w:bottom w:val="single" w:sz="4" w:space="0" w:color="FFFFFF" w:themeColor="background1"/>
              <w:right w:val="single" w:sz="4" w:space="0" w:color="FFFFFF" w:themeColor="background1"/>
            </w:tcBorders>
            <w:shd w:val="clear" w:color="auto" w:fill="BDD7EE"/>
          </w:tcPr>
          <w:p w:rsidR="0088219E" w:rsidRPr="00401144" w:rsidRDefault="0088219E" w:rsidP="00AF497A">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401144">
              <w:rPr>
                <w:color w:val="000000" w:themeColor="text1"/>
                <w:sz w:val="22"/>
                <w:szCs w:val="22"/>
              </w:rPr>
              <w:t>Факт</w:t>
            </w:r>
          </w:p>
        </w:tc>
        <w:tc>
          <w:tcPr>
            <w:tcW w:w="623" w:type="dxa"/>
            <w:tcBorders>
              <w:left w:val="single" w:sz="4" w:space="0" w:color="FFFFFF" w:themeColor="background1"/>
              <w:bottom w:val="single" w:sz="4" w:space="0" w:color="FFFFFF" w:themeColor="background1"/>
              <w:right w:val="single" w:sz="4" w:space="0" w:color="FFFFFF" w:themeColor="background1"/>
            </w:tcBorders>
            <w:shd w:val="clear" w:color="auto" w:fill="BDD7EE"/>
          </w:tcPr>
          <w:p w:rsidR="0088219E" w:rsidRPr="00401144" w:rsidRDefault="0088219E" w:rsidP="00AF497A">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401144">
              <w:rPr>
                <w:color w:val="000000" w:themeColor="text1"/>
                <w:sz w:val="22"/>
                <w:szCs w:val="22"/>
              </w:rPr>
              <w:t>% исп.</w:t>
            </w:r>
          </w:p>
        </w:tc>
        <w:tc>
          <w:tcPr>
            <w:tcW w:w="1583" w:type="dxa"/>
            <w:tcBorders>
              <w:left w:val="single" w:sz="4" w:space="0" w:color="FFFFFF" w:themeColor="background1"/>
              <w:bottom w:val="single" w:sz="4" w:space="0" w:color="FFFFFF" w:themeColor="background1"/>
            </w:tcBorders>
            <w:shd w:val="clear" w:color="auto" w:fill="BDD7EE"/>
          </w:tcPr>
          <w:p w:rsidR="0088219E" w:rsidRPr="00401144" w:rsidRDefault="0088219E" w:rsidP="00AF497A">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401144">
              <w:rPr>
                <w:color w:val="000000" w:themeColor="text1"/>
                <w:sz w:val="22"/>
                <w:szCs w:val="22"/>
              </w:rPr>
              <w:t>Отклонение</w:t>
            </w:r>
          </w:p>
        </w:tc>
      </w:tr>
      <w:tr w:rsidR="0088219E" w:rsidRPr="00F45EC6" w:rsidTr="00AF49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Borders>
              <w:top w:val="single" w:sz="4" w:space="0" w:color="FFFFFF" w:themeColor="background1"/>
            </w:tcBorders>
            <w:shd w:val="clear" w:color="auto" w:fill="auto"/>
          </w:tcPr>
          <w:p w:rsidR="0088219E" w:rsidRPr="00401144" w:rsidRDefault="0088219E" w:rsidP="00AF497A">
            <w:pPr>
              <w:rPr>
                <w:color w:val="auto"/>
                <w:sz w:val="22"/>
                <w:szCs w:val="22"/>
              </w:rPr>
            </w:pPr>
            <w:r w:rsidRPr="00401144">
              <w:rPr>
                <w:color w:val="auto"/>
                <w:sz w:val="22"/>
                <w:szCs w:val="22"/>
              </w:rPr>
              <w:t xml:space="preserve">Стратегическое направление 1 </w:t>
            </w:r>
          </w:p>
          <w:p w:rsidR="0088219E" w:rsidRPr="00401144" w:rsidRDefault="0088219E" w:rsidP="00AF497A">
            <w:pPr>
              <w:rPr>
                <w:color w:val="auto"/>
                <w:sz w:val="22"/>
                <w:szCs w:val="22"/>
              </w:rPr>
            </w:pPr>
            <w:r w:rsidRPr="00401144">
              <w:rPr>
                <w:color w:val="auto"/>
                <w:sz w:val="22"/>
                <w:szCs w:val="22"/>
              </w:rPr>
              <w:t>«Содействие устойчивости</w:t>
            </w:r>
          </w:p>
          <w:p w:rsidR="0088219E" w:rsidRPr="00401144" w:rsidRDefault="0088219E" w:rsidP="00AF497A">
            <w:pPr>
              <w:rPr>
                <w:b w:val="0"/>
                <w:color w:val="auto"/>
                <w:sz w:val="22"/>
                <w:szCs w:val="22"/>
              </w:rPr>
            </w:pPr>
            <w:r w:rsidRPr="00401144">
              <w:rPr>
                <w:color w:val="auto"/>
                <w:sz w:val="22"/>
                <w:szCs w:val="22"/>
              </w:rPr>
              <w:t>финансовой системы</w:t>
            </w:r>
            <w:r w:rsidRPr="00401144">
              <w:rPr>
                <w:b w:val="0"/>
                <w:color w:val="auto"/>
                <w:sz w:val="22"/>
                <w:szCs w:val="22"/>
              </w:rPr>
              <w:t xml:space="preserve">» </w:t>
            </w:r>
          </w:p>
        </w:tc>
        <w:tc>
          <w:tcPr>
            <w:tcW w:w="1822" w:type="dxa"/>
            <w:shd w:val="clear" w:color="auto" w:fill="FFFFFF" w:themeFill="background1"/>
          </w:tcPr>
          <w:p w:rsidR="0088219E" w:rsidRPr="00401144" w:rsidRDefault="0088219E" w:rsidP="00AF497A">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916 853 067,0</w:t>
            </w:r>
          </w:p>
        </w:tc>
        <w:tc>
          <w:tcPr>
            <w:tcW w:w="1646" w:type="dxa"/>
            <w:shd w:val="clear" w:color="auto" w:fill="FFFFFF" w:themeFill="background1"/>
          </w:tcPr>
          <w:p w:rsidR="0088219E" w:rsidRPr="00401144" w:rsidRDefault="0088219E" w:rsidP="00AF497A">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916 557 034,0</w:t>
            </w:r>
          </w:p>
        </w:tc>
        <w:tc>
          <w:tcPr>
            <w:tcW w:w="623" w:type="dxa"/>
            <w:shd w:val="clear" w:color="auto" w:fill="FFFFFF" w:themeFill="background1"/>
          </w:tcPr>
          <w:p w:rsidR="0088219E" w:rsidRPr="00401144" w:rsidRDefault="0088219E" w:rsidP="00AF497A">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01144">
              <w:rPr>
                <w:b/>
                <w:color w:val="000000" w:themeColor="text1"/>
                <w:sz w:val="22"/>
                <w:szCs w:val="22"/>
              </w:rPr>
              <w:t>100</w:t>
            </w:r>
          </w:p>
        </w:tc>
        <w:tc>
          <w:tcPr>
            <w:tcW w:w="1583" w:type="dxa"/>
            <w:shd w:val="clear" w:color="auto" w:fill="FFFFFF" w:themeFill="background1"/>
          </w:tcPr>
          <w:p w:rsidR="0088219E" w:rsidRPr="00401144" w:rsidRDefault="0088219E" w:rsidP="00AF497A">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01144">
              <w:rPr>
                <w:b/>
                <w:color w:val="000000" w:themeColor="text1"/>
                <w:sz w:val="22"/>
                <w:szCs w:val="22"/>
              </w:rPr>
              <w:t>-</w:t>
            </w:r>
            <w:r>
              <w:rPr>
                <w:b/>
                <w:color w:val="000000" w:themeColor="text1"/>
                <w:sz w:val="22"/>
                <w:szCs w:val="22"/>
              </w:rPr>
              <w:t>296 033,0</w:t>
            </w:r>
          </w:p>
        </w:tc>
      </w:tr>
      <w:tr w:rsidR="0088219E" w:rsidRPr="00F45EC6" w:rsidTr="00AF497A">
        <w:tc>
          <w:tcPr>
            <w:cnfStyle w:val="001000000000" w:firstRow="0" w:lastRow="0" w:firstColumn="1" w:lastColumn="0" w:oddVBand="0" w:evenVBand="0" w:oddHBand="0" w:evenHBand="0" w:firstRowFirstColumn="0" w:firstRowLastColumn="0" w:lastRowFirstColumn="0" w:lastRowLastColumn="0"/>
            <w:tcW w:w="3681" w:type="dxa"/>
            <w:shd w:val="clear" w:color="auto" w:fill="auto"/>
          </w:tcPr>
          <w:p w:rsidR="0088219E" w:rsidRDefault="0088219E" w:rsidP="00AF497A">
            <w:pPr>
              <w:rPr>
                <w:bCs w:val="0"/>
                <w:sz w:val="22"/>
                <w:szCs w:val="22"/>
              </w:rPr>
            </w:pPr>
            <w:r w:rsidRPr="00401144">
              <w:rPr>
                <w:b w:val="0"/>
                <w:color w:val="000000" w:themeColor="text1"/>
                <w:sz w:val="22"/>
                <w:szCs w:val="22"/>
              </w:rPr>
              <w:t>Цель 1.1. «</w:t>
            </w:r>
            <w:r w:rsidRPr="00401144">
              <w:rPr>
                <w:b w:val="0"/>
                <w:color w:val="auto"/>
                <w:sz w:val="22"/>
                <w:szCs w:val="22"/>
              </w:rPr>
              <w:t xml:space="preserve">Обеспечение сбалансированности </w:t>
            </w:r>
            <w:r>
              <w:rPr>
                <w:b w:val="0"/>
                <w:color w:val="auto"/>
                <w:sz w:val="22"/>
                <w:szCs w:val="22"/>
              </w:rPr>
              <w:t xml:space="preserve">и исполнения </w:t>
            </w:r>
            <w:r w:rsidRPr="00401144">
              <w:rPr>
                <w:b w:val="0"/>
                <w:color w:val="auto"/>
                <w:sz w:val="22"/>
                <w:szCs w:val="22"/>
              </w:rPr>
              <w:t>бюджета</w:t>
            </w:r>
            <w:r w:rsidRPr="00401144">
              <w:rPr>
                <w:b w:val="0"/>
                <w:color w:val="000000" w:themeColor="text1"/>
                <w:sz w:val="22"/>
                <w:szCs w:val="22"/>
              </w:rPr>
              <w:t>»</w:t>
            </w:r>
            <w:r w:rsidRPr="00401144">
              <w:rPr>
                <w:b w:val="0"/>
                <w:color w:val="auto"/>
                <w:sz w:val="22"/>
                <w:szCs w:val="22"/>
              </w:rPr>
              <w:t xml:space="preserve"> (БП</w:t>
            </w:r>
            <w:r>
              <w:rPr>
                <w:b w:val="0"/>
                <w:color w:val="auto"/>
                <w:sz w:val="22"/>
                <w:szCs w:val="22"/>
              </w:rPr>
              <w:t xml:space="preserve"> </w:t>
            </w:r>
            <w:r w:rsidRPr="00401144">
              <w:rPr>
                <w:b w:val="0"/>
                <w:color w:val="auto"/>
                <w:sz w:val="22"/>
                <w:szCs w:val="22"/>
              </w:rPr>
              <w:t>002,006,011,013,019,</w:t>
            </w:r>
            <w:r>
              <w:rPr>
                <w:b w:val="0"/>
                <w:color w:val="auto"/>
                <w:sz w:val="22"/>
                <w:szCs w:val="22"/>
              </w:rPr>
              <w:t>030,044,067,072,</w:t>
            </w:r>
          </w:p>
          <w:p w:rsidR="0088219E" w:rsidRPr="00401144" w:rsidRDefault="0088219E" w:rsidP="00AF497A">
            <w:pPr>
              <w:rPr>
                <w:b w:val="0"/>
                <w:color w:val="000000" w:themeColor="text1"/>
                <w:sz w:val="22"/>
                <w:szCs w:val="22"/>
              </w:rPr>
            </w:pPr>
            <w:r w:rsidRPr="00401144">
              <w:rPr>
                <w:b w:val="0"/>
                <w:color w:val="auto"/>
                <w:sz w:val="22"/>
                <w:szCs w:val="22"/>
              </w:rPr>
              <w:t>096,099,120)</w:t>
            </w:r>
          </w:p>
        </w:tc>
        <w:tc>
          <w:tcPr>
            <w:tcW w:w="1822" w:type="dxa"/>
            <w:shd w:val="clear" w:color="auto" w:fill="FFFFFF" w:themeFill="background1"/>
          </w:tcPr>
          <w:p w:rsidR="0088219E" w:rsidRPr="00401144" w:rsidRDefault="0088219E" w:rsidP="00AF497A">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916 853 067,0</w:t>
            </w:r>
          </w:p>
        </w:tc>
        <w:tc>
          <w:tcPr>
            <w:tcW w:w="1646" w:type="dxa"/>
            <w:shd w:val="clear" w:color="auto" w:fill="FFFFFF" w:themeFill="background1"/>
          </w:tcPr>
          <w:p w:rsidR="0088219E" w:rsidRPr="00401144" w:rsidRDefault="0088219E" w:rsidP="00AF497A">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916 557 034,0</w:t>
            </w:r>
          </w:p>
        </w:tc>
        <w:tc>
          <w:tcPr>
            <w:tcW w:w="623" w:type="dxa"/>
            <w:shd w:val="clear" w:color="auto" w:fill="FFFFFF" w:themeFill="background1"/>
          </w:tcPr>
          <w:p w:rsidR="0088219E" w:rsidRPr="00401144" w:rsidRDefault="0088219E" w:rsidP="00AF497A">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401144">
              <w:rPr>
                <w:color w:val="000000" w:themeColor="text1"/>
                <w:sz w:val="22"/>
                <w:szCs w:val="22"/>
              </w:rPr>
              <w:t>100</w:t>
            </w:r>
          </w:p>
        </w:tc>
        <w:tc>
          <w:tcPr>
            <w:tcW w:w="1583" w:type="dxa"/>
            <w:shd w:val="clear" w:color="auto" w:fill="FFFFFF" w:themeFill="background1"/>
          </w:tcPr>
          <w:p w:rsidR="0088219E" w:rsidRPr="00401144" w:rsidRDefault="0088219E" w:rsidP="00AF497A">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401144">
              <w:rPr>
                <w:color w:val="000000" w:themeColor="text1"/>
                <w:sz w:val="22"/>
                <w:szCs w:val="22"/>
              </w:rPr>
              <w:t>-</w:t>
            </w:r>
            <w:r>
              <w:rPr>
                <w:color w:val="000000" w:themeColor="text1"/>
                <w:sz w:val="22"/>
                <w:szCs w:val="22"/>
              </w:rPr>
              <w:t>296 033,0</w:t>
            </w:r>
          </w:p>
        </w:tc>
      </w:tr>
      <w:tr w:rsidR="0088219E" w:rsidRPr="00F45EC6" w:rsidTr="00AF49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shd w:val="clear" w:color="auto" w:fill="FFFFFF" w:themeFill="background1"/>
          </w:tcPr>
          <w:p w:rsidR="0088219E" w:rsidRPr="00401144" w:rsidRDefault="0088219E" w:rsidP="00AF497A">
            <w:pPr>
              <w:rPr>
                <w:color w:val="auto"/>
                <w:sz w:val="22"/>
                <w:szCs w:val="22"/>
              </w:rPr>
            </w:pPr>
            <w:r w:rsidRPr="00401144">
              <w:rPr>
                <w:color w:val="auto"/>
                <w:sz w:val="22"/>
                <w:szCs w:val="22"/>
              </w:rPr>
              <w:t>Стратегическое направление 2 «Модернизация системы администрирования государственных активов и финансов»</w:t>
            </w:r>
            <w:r w:rsidRPr="00401144">
              <w:rPr>
                <w:b w:val="0"/>
                <w:color w:val="auto"/>
                <w:sz w:val="22"/>
                <w:szCs w:val="22"/>
              </w:rPr>
              <w:t xml:space="preserve"> </w:t>
            </w:r>
          </w:p>
        </w:tc>
        <w:tc>
          <w:tcPr>
            <w:tcW w:w="1822" w:type="dxa"/>
            <w:shd w:val="clear" w:color="auto" w:fill="FFFFFF" w:themeFill="background1"/>
          </w:tcPr>
          <w:p w:rsidR="0088219E" w:rsidRPr="00401144" w:rsidRDefault="0088219E" w:rsidP="00AF497A">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16 254 413,0</w:t>
            </w:r>
          </w:p>
        </w:tc>
        <w:tc>
          <w:tcPr>
            <w:tcW w:w="1646" w:type="dxa"/>
            <w:shd w:val="clear" w:color="auto" w:fill="FFFFFF" w:themeFill="background1"/>
          </w:tcPr>
          <w:p w:rsidR="0088219E" w:rsidRPr="00401144" w:rsidRDefault="0088219E" w:rsidP="00AF497A">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16 155 253,4</w:t>
            </w:r>
          </w:p>
        </w:tc>
        <w:tc>
          <w:tcPr>
            <w:tcW w:w="623" w:type="dxa"/>
            <w:shd w:val="clear" w:color="auto" w:fill="FFFFFF" w:themeFill="background1"/>
          </w:tcPr>
          <w:p w:rsidR="0088219E" w:rsidRPr="00401144" w:rsidRDefault="0088219E" w:rsidP="00AF497A">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01144">
              <w:rPr>
                <w:b/>
                <w:color w:val="000000" w:themeColor="text1"/>
                <w:sz w:val="22"/>
                <w:szCs w:val="22"/>
              </w:rPr>
              <w:t>99,</w:t>
            </w:r>
            <w:r>
              <w:rPr>
                <w:b/>
                <w:color w:val="000000" w:themeColor="text1"/>
                <w:sz w:val="22"/>
                <w:szCs w:val="22"/>
              </w:rPr>
              <w:t>4</w:t>
            </w:r>
          </w:p>
        </w:tc>
        <w:tc>
          <w:tcPr>
            <w:tcW w:w="1583" w:type="dxa"/>
            <w:shd w:val="clear" w:color="auto" w:fill="FFFFFF" w:themeFill="background1"/>
          </w:tcPr>
          <w:p w:rsidR="0088219E" w:rsidRPr="00401144" w:rsidRDefault="0088219E" w:rsidP="00AF497A">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01144">
              <w:rPr>
                <w:b/>
                <w:color w:val="000000" w:themeColor="text1"/>
                <w:sz w:val="22"/>
                <w:szCs w:val="22"/>
              </w:rPr>
              <w:t>-</w:t>
            </w:r>
            <w:r>
              <w:rPr>
                <w:b/>
                <w:color w:val="000000" w:themeColor="text1"/>
                <w:sz w:val="22"/>
                <w:szCs w:val="22"/>
              </w:rPr>
              <w:t>99 159,6</w:t>
            </w:r>
          </w:p>
        </w:tc>
      </w:tr>
      <w:tr w:rsidR="0088219E" w:rsidRPr="00F45EC6" w:rsidTr="00AF497A">
        <w:tc>
          <w:tcPr>
            <w:cnfStyle w:val="001000000000" w:firstRow="0" w:lastRow="0" w:firstColumn="1" w:lastColumn="0" w:oddVBand="0" w:evenVBand="0" w:oddHBand="0" w:evenHBand="0" w:firstRowFirstColumn="0" w:firstRowLastColumn="0" w:lastRowFirstColumn="0" w:lastRowLastColumn="0"/>
            <w:tcW w:w="3681" w:type="dxa"/>
            <w:shd w:val="clear" w:color="auto" w:fill="FFFFFF" w:themeFill="background1"/>
          </w:tcPr>
          <w:p w:rsidR="0088219E" w:rsidRPr="00401144" w:rsidRDefault="0088219E" w:rsidP="00AF497A">
            <w:pPr>
              <w:rPr>
                <w:b w:val="0"/>
                <w:color w:val="auto"/>
                <w:sz w:val="22"/>
                <w:szCs w:val="22"/>
              </w:rPr>
            </w:pPr>
            <w:r w:rsidRPr="00401144">
              <w:rPr>
                <w:b w:val="0"/>
                <w:color w:val="auto"/>
                <w:sz w:val="22"/>
                <w:szCs w:val="22"/>
              </w:rPr>
              <w:t>Цель 2.1. «Повышение эффективности управления государственными активами» (БП 094)</w:t>
            </w:r>
          </w:p>
        </w:tc>
        <w:tc>
          <w:tcPr>
            <w:tcW w:w="1822" w:type="dxa"/>
            <w:shd w:val="clear" w:color="auto" w:fill="FFFFFF" w:themeFill="background1"/>
          </w:tcPr>
          <w:p w:rsidR="0088219E" w:rsidRPr="00401144" w:rsidRDefault="0088219E" w:rsidP="00AF497A">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432 665,0</w:t>
            </w:r>
            <w:r w:rsidRPr="00401144">
              <w:rPr>
                <w:color w:val="000000" w:themeColor="text1"/>
                <w:sz w:val="22"/>
                <w:szCs w:val="22"/>
              </w:rPr>
              <w:t xml:space="preserve"> </w:t>
            </w:r>
          </w:p>
        </w:tc>
        <w:tc>
          <w:tcPr>
            <w:tcW w:w="1646" w:type="dxa"/>
            <w:shd w:val="clear" w:color="auto" w:fill="FFFFFF" w:themeFill="background1"/>
          </w:tcPr>
          <w:p w:rsidR="0088219E" w:rsidRPr="00401144" w:rsidRDefault="0088219E" w:rsidP="00AF497A">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431 306,0</w:t>
            </w:r>
          </w:p>
        </w:tc>
        <w:tc>
          <w:tcPr>
            <w:tcW w:w="623" w:type="dxa"/>
            <w:shd w:val="clear" w:color="auto" w:fill="FFFFFF" w:themeFill="background1"/>
          </w:tcPr>
          <w:p w:rsidR="0088219E" w:rsidRPr="00401144" w:rsidRDefault="0088219E" w:rsidP="00AF497A">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401144">
              <w:rPr>
                <w:color w:val="000000" w:themeColor="text1"/>
                <w:sz w:val="22"/>
                <w:szCs w:val="22"/>
              </w:rPr>
              <w:t>99,</w:t>
            </w:r>
            <w:r>
              <w:rPr>
                <w:color w:val="000000" w:themeColor="text1"/>
                <w:sz w:val="22"/>
                <w:szCs w:val="22"/>
              </w:rPr>
              <w:t>7</w:t>
            </w:r>
            <w:r w:rsidRPr="00401144">
              <w:rPr>
                <w:color w:val="000000" w:themeColor="text1"/>
                <w:sz w:val="22"/>
                <w:szCs w:val="22"/>
              </w:rPr>
              <w:t xml:space="preserve">       </w:t>
            </w:r>
          </w:p>
        </w:tc>
        <w:tc>
          <w:tcPr>
            <w:tcW w:w="1583" w:type="dxa"/>
            <w:shd w:val="clear" w:color="auto" w:fill="FFFFFF" w:themeFill="background1"/>
          </w:tcPr>
          <w:p w:rsidR="0088219E" w:rsidRPr="00401144" w:rsidRDefault="0088219E" w:rsidP="00AF497A">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401144">
              <w:rPr>
                <w:color w:val="000000" w:themeColor="text1"/>
                <w:sz w:val="22"/>
                <w:szCs w:val="22"/>
              </w:rPr>
              <w:t>-</w:t>
            </w:r>
            <w:r>
              <w:rPr>
                <w:color w:val="000000" w:themeColor="text1"/>
                <w:sz w:val="22"/>
                <w:szCs w:val="22"/>
              </w:rPr>
              <w:t>1 359,0</w:t>
            </w:r>
          </w:p>
        </w:tc>
      </w:tr>
      <w:tr w:rsidR="0088219E" w:rsidRPr="00F45EC6" w:rsidTr="00AF49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shd w:val="clear" w:color="auto" w:fill="FFFFFF" w:themeFill="background1"/>
          </w:tcPr>
          <w:p w:rsidR="0088219E" w:rsidRPr="00401144" w:rsidRDefault="0088219E" w:rsidP="00AF497A">
            <w:pPr>
              <w:rPr>
                <w:color w:val="auto"/>
                <w:sz w:val="22"/>
                <w:szCs w:val="22"/>
              </w:rPr>
            </w:pPr>
            <w:r w:rsidRPr="00401144">
              <w:rPr>
                <w:b w:val="0"/>
                <w:color w:val="auto"/>
                <w:sz w:val="22"/>
                <w:szCs w:val="22"/>
              </w:rPr>
              <w:t>Цель 2.2. Создание благоприятной бизнес – среды и снижение административных барьеров для бизнеса и населения</w:t>
            </w:r>
            <w:r w:rsidRPr="00401144">
              <w:rPr>
                <w:color w:val="auto"/>
                <w:sz w:val="22"/>
                <w:szCs w:val="22"/>
              </w:rPr>
              <w:t xml:space="preserve"> </w:t>
            </w:r>
            <w:r w:rsidRPr="00401144">
              <w:rPr>
                <w:b w:val="0"/>
                <w:color w:val="auto"/>
                <w:sz w:val="22"/>
                <w:szCs w:val="22"/>
              </w:rPr>
              <w:t xml:space="preserve">(БП </w:t>
            </w:r>
            <w:r>
              <w:rPr>
                <w:b w:val="0"/>
                <w:color w:val="auto"/>
                <w:sz w:val="22"/>
                <w:szCs w:val="22"/>
              </w:rPr>
              <w:t>091,205</w:t>
            </w:r>
            <w:r w:rsidRPr="00401144">
              <w:rPr>
                <w:b w:val="0"/>
                <w:color w:val="auto"/>
                <w:sz w:val="22"/>
                <w:szCs w:val="22"/>
              </w:rPr>
              <w:t xml:space="preserve">) </w:t>
            </w:r>
          </w:p>
        </w:tc>
        <w:tc>
          <w:tcPr>
            <w:tcW w:w="1822" w:type="dxa"/>
            <w:shd w:val="clear" w:color="auto" w:fill="FFFFFF" w:themeFill="background1"/>
          </w:tcPr>
          <w:p w:rsidR="0088219E" w:rsidRPr="00401144" w:rsidRDefault="0088219E" w:rsidP="00AF497A">
            <w:pPr>
              <w:jc w:val="right"/>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Pr>
                <w:color w:val="000000" w:themeColor="text1"/>
                <w:sz w:val="22"/>
                <w:szCs w:val="22"/>
              </w:rPr>
              <w:t>15 821 748,0</w:t>
            </w:r>
          </w:p>
        </w:tc>
        <w:tc>
          <w:tcPr>
            <w:tcW w:w="1646" w:type="dxa"/>
            <w:shd w:val="clear" w:color="auto" w:fill="FFFFFF" w:themeFill="background1"/>
          </w:tcPr>
          <w:p w:rsidR="0088219E" w:rsidRPr="00401144" w:rsidRDefault="0088219E" w:rsidP="00AF497A">
            <w:pPr>
              <w:jc w:val="right"/>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Pr>
                <w:color w:val="000000" w:themeColor="text1"/>
                <w:sz w:val="22"/>
                <w:szCs w:val="22"/>
              </w:rPr>
              <w:t>15 723 947,5</w:t>
            </w:r>
          </w:p>
        </w:tc>
        <w:tc>
          <w:tcPr>
            <w:tcW w:w="623" w:type="dxa"/>
            <w:shd w:val="clear" w:color="auto" w:fill="FFFFFF" w:themeFill="background1"/>
          </w:tcPr>
          <w:p w:rsidR="0088219E" w:rsidRPr="00401144" w:rsidRDefault="0088219E" w:rsidP="00AF497A">
            <w:pPr>
              <w:jc w:val="right"/>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sidRPr="00401144">
              <w:rPr>
                <w:color w:val="000000" w:themeColor="text1"/>
                <w:sz w:val="22"/>
                <w:szCs w:val="22"/>
              </w:rPr>
              <w:t>99,</w:t>
            </w:r>
            <w:r>
              <w:rPr>
                <w:color w:val="000000" w:themeColor="text1"/>
                <w:sz w:val="22"/>
                <w:szCs w:val="22"/>
              </w:rPr>
              <w:t>4</w:t>
            </w:r>
          </w:p>
        </w:tc>
        <w:tc>
          <w:tcPr>
            <w:tcW w:w="1583" w:type="dxa"/>
            <w:shd w:val="clear" w:color="auto" w:fill="FFFFFF" w:themeFill="background1"/>
          </w:tcPr>
          <w:p w:rsidR="0088219E" w:rsidRPr="00401144" w:rsidRDefault="0088219E" w:rsidP="00AF497A">
            <w:pPr>
              <w:jc w:val="right"/>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sidRPr="00401144">
              <w:rPr>
                <w:color w:val="000000" w:themeColor="text1"/>
                <w:sz w:val="22"/>
                <w:szCs w:val="22"/>
              </w:rPr>
              <w:t>-</w:t>
            </w:r>
            <w:r>
              <w:rPr>
                <w:color w:val="000000" w:themeColor="text1"/>
                <w:sz w:val="22"/>
                <w:szCs w:val="22"/>
              </w:rPr>
              <w:t>97 800,5</w:t>
            </w:r>
          </w:p>
        </w:tc>
      </w:tr>
      <w:tr w:rsidR="0088219E" w:rsidRPr="00F45EC6" w:rsidTr="00AF497A">
        <w:tc>
          <w:tcPr>
            <w:cnfStyle w:val="001000000000" w:firstRow="0" w:lastRow="0" w:firstColumn="1" w:lastColumn="0" w:oddVBand="0" w:evenVBand="0" w:oddHBand="0" w:evenHBand="0" w:firstRowFirstColumn="0" w:firstRowLastColumn="0" w:lastRowFirstColumn="0" w:lastRowLastColumn="0"/>
            <w:tcW w:w="3681" w:type="dxa"/>
            <w:shd w:val="clear" w:color="auto" w:fill="FFFFFF" w:themeFill="background1"/>
          </w:tcPr>
          <w:p w:rsidR="0088219E" w:rsidRPr="00401144" w:rsidRDefault="0088219E" w:rsidP="00AF497A">
            <w:pPr>
              <w:rPr>
                <w:sz w:val="22"/>
                <w:szCs w:val="22"/>
              </w:rPr>
            </w:pPr>
            <w:r w:rsidRPr="00401144">
              <w:rPr>
                <w:color w:val="auto"/>
                <w:sz w:val="22"/>
                <w:szCs w:val="22"/>
              </w:rPr>
              <w:t>Финансовые ресурсы, на достижение нескольких целей СП МФ РК (БП 001,010,400)</w:t>
            </w:r>
          </w:p>
        </w:tc>
        <w:tc>
          <w:tcPr>
            <w:tcW w:w="1822" w:type="dxa"/>
            <w:shd w:val="clear" w:color="auto" w:fill="FFFFFF" w:themeFill="background1"/>
          </w:tcPr>
          <w:p w:rsidR="0088219E" w:rsidRPr="00401144" w:rsidRDefault="0088219E" w:rsidP="00AF497A">
            <w:pPr>
              <w:jc w:val="right"/>
              <w:cnfStyle w:val="000000000000" w:firstRow="0" w:lastRow="0" w:firstColumn="0" w:lastColumn="0" w:oddVBand="0" w:evenVBand="0" w:oddHBand="0" w:evenHBand="0" w:firstRowFirstColumn="0" w:firstRowLastColumn="0" w:lastRowFirstColumn="0" w:lastRowLastColumn="0"/>
              <w:rPr>
                <w:b/>
                <w:sz w:val="22"/>
                <w:szCs w:val="22"/>
              </w:rPr>
            </w:pPr>
            <w:r>
              <w:rPr>
                <w:b/>
                <w:sz w:val="22"/>
                <w:szCs w:val="22"/>
              </w:rPr>
              <w:t>2 416 948 002,5</w:t>
            </w:r>
          </w:p>
        </w:tc>
        <w:tc>
          <w:tcPr>
            <w:tcW w:w="1646" w:type="dxa"/>
            <w:shd w:val="clear" w:color="auto" w:fill="FFFFFF" w:themeFill="background1"/>
          </w:tcPr>
          <w:p w:rsidR="0088219E" w:rsidRPr="00401144" w:rsidRDefault="0088219E" w:rsidP="00AF497A">
            <w:pPr>
              <w:jc w:val="right"/>
              <w:cnfStyle w:val="000000000000" w:firstRow="0" w:lastRow="0" w:firstColumn="0" w:lastColumn="0" w:oddVBand="0" w:evenVBand="0" w:oddHBand="0" w:evenHBand="0" w:firstRowFirstColumn="0" w:firstRowLastColumn="0" w:lastRowFirstColumn="0" w:lastRowLastColumn="0"/>
              <w:rPr>
                <w:b/>
                <w:sz w:val="22"/>
                <w:szCs w:val="22"/>
              </w:rPr>
            </w:pPr>
            <w:r>
              <w:rPr>
                <w:b/>
                <w:sz w:val="22"/>
                <w:szCs w:val="22"/>
              </w:rPr>
              <w:t>2 193 156 605,6</w:t>
            </w:r>
          </w:p>
        </w:tc>
        <w:tc>
          <w:tcPr>
            <w:tcW w:w="623" w:type="dxa"/>
            <w:shd w:val="clear" w:color="auto" w:fill="FFFFFF" w:themeFill="background1"/>
          </w:tcPr>
          <w:p w:rsidR="0088219E" w:rsidRPr="00401144" w:rsidRDefault="0088219E" w:rsidP="00AF497A">
            <w:pPr>
              <w:jc w:val="right"/>
              <w:cnfStyle w:val="000000000000" w:firstRow="0" w:lastRow="0" w:firstColumn="0" w:lastColumn="0" w:oddVBand="0" w:evenVBand="0" w:oddHBand="0" w:evenHBand="0" w:firstRowFirstColumn="0" w:firstRowLastColumn="0" w:lastRowFirstColumn="0" w:lastRowLastColumn="0"/>
              <w:rPr>
                <w:b/>
                <w:sz w:val="22"/>
                <w:szCs w:val="22"/>
              </w:rPr>
            </w:pPr>
            <w:r w:rsidRPr="00401144">
              <w:rPr>
                <w:b/>
                <w:sz w:val="22"/>
                <w:szCs w:val="22"/>
              </w:rPr>
              <w:t>9</w:t>
            </w:r>
            <w:r>
              <w:rPr>
                <w:b/>
                <w:sz w:val="22"/>
                <w:szCs w:val="22"/>
              </w:rPr>
              <w:t>0</w:t>
            </w:r>
            <w:r w:rsidRPr="00401144">
              <w:rPr>
                <w:b/>
                <w:sz w:val="22"/>
                <w:szCs w:val="22"/>
              </w:rPr>
              <w:t>,</w:t>
            </w:r>
            <w:r>
              <w:rPr>
                <w:b/>
                <w:sz w:val="22"/>
                <w:szCs w:val="22"/>
              </w:rPr>
              <w:t>8</w:t>
            </w:r>
          </w:p>
        </w:tc>
        <w:tc>
          <w:tcPr>
            <w:tcW w:w="1583" w:type="dxa"/>
            <w:shd w:val="clear" w:color="auto" w:fill="FFFFFF" w:themeFill="background1"/>
          </w:tcPr>
          <w:p w:rsidR="0088219E" w:rsidRPr="00401144" w:rsidRDefault="0088219E" w:rsidP="00AF497A">
            <w:pPr>
              <w:jc w:val="right"/>
              <w:cnfStyle w:val="000000000000" w:firstRow="0" w:lastRow="0" w:firstColumn="0" w:lastColumn="0" w:oddVBand="0" w:evenVBand="0" w:oddHBand="0" w:evenHBand="0" w:firstRowFirstColumn="0" w:firstRowLastColumn="0" w:lastRowFirstColumn="0" w:lastRowLastColumn="0"/>
              <w:rPr>
                <w:b/>
                <w:sz w:val="22"/>
                <w:szCs w:val="22"/>
              </w:rPr>
            </w:pPr>
            <w:r w:rsidRPr="00401144">
              <w:rPr>
                <w:b/>
                <w:sz w:val="22"/>
                <w:szCs w:val="22"/>
              </w:rPr>
              <w:t>-</w:t>
            </w:r>
            <w:r>
              <w:rPr>
                <w:b/>
                <w:sz w:val="22"/>
                <w:szCs w:val="22"/>
              </w:rPr>
              <w:t>223 791 396,9</w:t>
            </w:r>
          </w:p>
        </w:tc>
      </w:tr>
      <w:tr w:rsidR="0088219E" w:rsidRPr="00F45EC6" w:rsidTr="00AF49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Borders>
              <w:bottom w:val="single" w:sz="4" w:space="0" w:color="FFFFFF" w:themeColor="background1"/>
            </w:tcBorders>
            <w:shd w:val="clear" w:color="auto" w:fill="auto"/>
          </w:tcPr>
          <w:p w:rsidR="0088219E" w:rsidRPr="00401144" w:rsidRDefault="0088219E" w:rsidP="00AF497A">
            <w:pPr>
              <w:rPr>
                <w:color w:val="000000" w:themeColor="text1"/>
                <w:sz w:val="22"/>
                <w:szCs w:val="22"/>
              </w:rPr>
            </w:pPr>
            <w:r w:rsidRPr="00401144">
              <w:rPr>
                <w:color w:val="000000" w:themeColor="text1"/>
                <w:sz w:val="22"/>
                <w:szCs w:val="22"/>
              </w:rPr>
              <w:t>Средства, полученные за</w:t>
            </w:r>
          </w:p>
          <w:p w:rsidR="0088219E" w:rsidRPr="00401144" w:rsidRDefault="0088219E" w:rsidP="00AF497A">
            <w:pPr>
              <w:rPr>
                <w:color w:val="000000" w:themeColor="text1"/>
                <w:sz w:val="22"/>
                <w:szCs w:val="22"/>
              </w:rPr>
            </w:pPr>
            <w:r w:rsidRPr="00401144">
              <w:rPr>
                <w:color w:val="000000" w:themeColor="text1"/>
                <w:sz w:val="22"/>
                <w:szCs w:val="22"/>
              </w:rPr>
              <w:t xml:space="preserve">счет распределяемых </w:t>
            </w:r>
          </w:p>
          <w:p w:rsidR="0088219E" w:rsidRPr="00401144" w:rsidRDefault="0088219E" w:rsidP="00AF497A">
            <w:pPr>
              <w:rPr>
                <w:color w:val="000000" w:themeColor="text1"/>
                <w:sz w:val="22"/>
                <w:szCs w:val="22"/>
              </w:rPr>
            </w:pPr>
            <w:r w:rsidRPr="00401144">
              <w:rPr>
                <w:color w:val="000000" w:themeColor="text1"/>
                <w:sz w:val="22"/>
                <w:szCs w:val="22"/>
              </w:rPr>
              <w:t>бюджетных программ</w:t>
            </w:r>
          </w:p>
          <w:p w:rsidR="0088219E" w:rsidRPr="00401144" w:rsidRDefault="0088219E" w:rsidP="00AF497A">
            <w:pPr>
              <w:rPr>
                <w:b w:val="0"/>
                <w:color w:val="000000" w:themeColor="text1"/>
                <w:sz w:val="22"/>
                <w:szCs w:val="22"/>
              </w:rPr>
            </w:pPr>
            <w:r w:rsidRPr="00401144">
              <w:rPr>
                <w:b w:val="0"/>
                <w:color w:val="000000" w:themeColor="text1"/>
                <w:sz w:val="22"/>
                <w:szCs w:val="22"/>
              </w:rPr>
              <w:t>(</w:t>
            </w:r>
            <w:r>
              <w:rPr>
                <w:b w:val="0"/>
                <w:color w:val="000000" w:themeColor="text1"/>
                <w:sz w:val="22"/>
                <w:szCs w:val="22"/>
                <w:lang w:val="kk-KZ"/>
              </w:rPr>
              <w:t>БП</w:t>
            </w:r>
            <w:r w:rsidRPr="00401144">
              <w:rPr>
                <w:b w:val="0"/>
                <w:color w:val="000000" w:themeColor="text1"/>
                <w:sz w:val="22"/>
                <w:szCs w:val="22"/>
              </w:rPr>
              <w:t xml:space="preserve"> </w:t>
            </w:r>
            <w:r w:rsidRPr="00401144">
              <w:rPr>
                <w:b w:val="0"/>
                <w:color w:val="auto"/>
                <w:sz w:val="22"/>
                <w:szCs w:val="22"/>
              </w:rPr>
              <w:t>101,109,114,138,1</w:t>
            </w:r>
            <w:r>
              <w:rPr>
                <w:b w:val="0"/>
                <w:color w:val="000000" w:themeColor="text1"/>
                <w:sz w:val="22"/>
                <w:szCs w:val="22"/>
              </w:rPr>
              <w:t>64</w:t>
            </w:r>
            <w:r w:rsidRPr="00401144">
              <w:rPr>
                <w:b w:val="0"/>
                <w:color w:val="000000" w:themeColor="text1"/>
                <w:sz w:val="22"/>
                <w:szCs w:val="22"/>
              </w:rPr>
              <w:t>)</w:t>
            </w:r>
          </w:p>
        </w:tc>
        <w:tc>
          <w:tcPr>
            <w:tcW w:w="1822" w:type="dxa"/>
            <w:shd w:val="clear" w:color="auto" w:fill="FFFFFF" w:themeFill="background1"/>
          </w:tcPr>
          <w:p w:rsidR="0088219E" w:rsidRPr="00401144" w:rsidRDefault="0088219E" w:rsidP="00AF497A">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1 307 056,5</w:t>
            </w:r>
          </w:p>
        </w:tc>
        <w:tc>
          <w:tcPr>
            <w:tcW w:w="1646" w:type="dxa"/>
            <w:shd w:val="clear" w:color="auto" w:fill="FFFFFF" w:themeFill="background1"/>
          </w:tcPr>
          <w:p w:rsidR="0088219E" w:rsidRPr="00401144" w:rsidRDefault="0088219E" w:rsidP="00AF497A">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1 307 049,5</w:t>
            </w:r>
          </w:p>
        </w:tc>
        <w:tc>
          <w:tcPr>
            <w:tcW w:w="623" w:type="dxa"/>
            <w:shd w:val="clear" w:color="auto" w:fill="FFFFFF" w:themeFill="background1"/>
          </w:tcPr>
          <w:p w:rsidR="0088219E" w:rsidRPr="00401144" w:rsidRDefault="0088219E" w:rsidP="00AF497A">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01144">
              <w:rPr>
                <w:b/>
                <w:color w:val="000000" w:themeColor="text1"/>
                <w:sz w:val="22"/>
                <w:szCs w:val="22"/>
              </w:rPr>
              <w:t>100</w:t>
            </w:r>
          </w:p>
        </w:tc>
        <w:tc>
          <w:tcPr>
            <w:tcW w:w="1583" w:type="dxa"/>
            <w:shd w:val="clear" w:color="auto" w:fill="FFFFFF" w:themeFill="background1"/>
          </w:tcPr>
          <w:p w:rsidR="0088219E" w:rsidRPr="00401144" w:rsidRDefault="0088219E" w:rsidP="00AF497A">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01144">
              <w:rPr>
                <w:b/>
                <w:color w:val="000000" w:themeColor="text1"/>
                <w:sz w:val="22"/>
                <w:szCs w:val="22"/>
              </w:rPr>
              <w:t>-</w:t>
            </w:r>
            <w:r>
              <w:rPr>
                <w:b/>
                <w:color w:val="000000" w:themeColor="text1"/>
                <w:sz w:val="22"/>
                <w:szCs w:val="22"/>
              </w:rPr>
              <w:t>7,0</w:t>
            </w:r>
          </w:p>
        </w:tc>
      </w:tr>
      <w:tr w:rsidR="0088219E" w:rsidRPr="00F45EC6" w:rsidTr="00AF497A">
        <w:tc>
          <w:tcPr>
            <w:cnfStyle w:val="001000000000" w:firstRow="0" w:lastRow="0" w:firstColumn="1" w:lastColumn="0" w:oddVBand="0" w:evenVBand="0" w:oddHBand="0" w:evenHBand="0" w:firstRowFirstColumn="0" w:firstRowLastColumn="0" w:lastRowFirstColumn="0" w:lastRowLastColumn="0"/>
            <w:tcW w:w="3681" w:type="dxa"/>
            <w:tcBorders>
              <w:top w:val="single" w:sz="4" w:space="0" w:color="FFFFFF" w:themeColor="background1"/>
              <w:right w:val="single" w:sz="4" w:space="0" w:color="FFFFFF" w:themeColor="background1"/>
            </w:tcBorders>
            <w:shd w:val="clear" w:color="auto" w:fill="auto"/>
          </w:tcPr>
          <w:p w:rsidR="0088219E" w:rsidRPr="00401144" w:rsidRDefault="0088219E" w:rsidP="00AF497A">
            <w:pPr>
              <w:rPr>
                <w:color w:val="000000" w:themeColor="text1"/>
                <w:sz w:val="22"/>
                <w:szCs w:val="22"/>
              </w:rPr>
            </w:pPr>
            <w:r w:rsidRPr="00401144">
              <w:rPr>
                <w:color w:val="000000" w:themeColor="text1"/>
                <w:sz w:val="22"/>
                <w:szCs w:val="22"/>
              </w:rPr>
              <w:lastRenderedPageBreak/>
              <w:t>ИТОГО:</w:t>
            </w:r>
          </w:p>
        </w:tc>
        <w:tc>
          <w:tcPr>
            <w:tcW w:w="1822" w:type="dxa"/>
            <w:tcBorders>
              <w:bottom w:val="nil"/>
            </w:tcBorders>
            <w:shd w:val="clear" w:color="auto" w:fill="auto"/>
          </w:tcPr>
          <w:p w:rsidR="0088219E" w:rsidRPr="00401144" w:rsidRDefault="0088219E" w:rsidP="00AF497A">
            <w:pPr>
              <w:jc w:val="right"/>
              <w:cnfStyle w:val="000000000000" w:firstRow="0" w:lastRow="0" w:firstColumn="0" w:lastColumn="0" w:oddVBand="0" w:evenVBand="0" w:oddHBand="0" w:evenHBand="0" w:firstRowFirstColumn="0" w:firstRowLastColumn="0" w:lastRowFirstColumn="0" w:lastRowLastColumn="0"/>
              <w:rPr>
                <w:b/>
                <w:sz w:val="22"/>
                <w:szCs w:val="22"/>
              </w:rPr>
            </w:pPr>
            <w:r>
              <w:rPr>
                <w:b/>
                <w:sz w:val="22"/>
                <w:szCs w:val="22"/>
              </w:rPr>
              <w:t>3 351 362 539</w:t>
            </w:r>
          </w:p>
        </w:tc>
        <w:tc>
          <w:tcPr>
            <w:tcW w:w="1646" w:type="dxa"/>
            <w:tcBorders>
              <w:bottom w:val="nil"/>
            </w:tcBorders>
            <w:shd w:val="clear" w:color="auto" w:fill="auto"/>
          </w:tcPr>
          <w:p w:rsidR="0088219E" w:rsidRPr="00401144" w:rsidRDefault="0088219E" w:rsidP="00AF497A">
            <w:pPr>
              <w:jc w:val="right"/>
              <w:cnfStyle w:val="000000000000" w:firstRow="0" w:lastRow="0" w:firstColumn="0" w:lastColumn="0" w:oddVBand="0" w:evenVBand="0" w:oddHBand="0" w:evenHBand="0" w:firstRowFirstColumn="0" w:firstRowLastColumn="0" w:lastRowFirstColumn="0" w:lastRowLastColumn="0"/>
              <w:rPr>
                <w:b/>
                <w:sz w:val="22"/>
                <w:szCs w:val="22"/>
              </w:rPr>
            </w:pPr>
            <w:r>
              <w:rPr>
                <w:b/>
                <w:sz w:val="22"/>
                <w:szCs w:val="22"/>
              </w:rPr>
              <w:t>3 127 175 942,5</w:t>
            </w:r>
          </w:p>
        </w:tc>
        <w:tc>
          <w:tcPr>
            <w:tcW w:w="623" w:type="dxa"/>
            <w:tcBorders>
              <w:bottom w:val="nil"/>
            </w:tcBorders>
            <w:shd w:val="clear" w:color="auto" w:fill="auto"/>
          </w:tcPr>
          <w:p w:rsidR="0088219E" w:rsidRPr="00401144" w:rsidRDefault="0088219E" w:rsidP="00AF497A">
            <w:pPr>
              <w:jc w:val="right"/>
              <w:cnfStyle w:val="000000000000" w:firstRow="0" w:lastRow="0" w:firstColumn="0" w:lastColumn="0" w:oddVBand="0" w:evenVBand="0" w:oddHBand="0" w:evenHBand="0" w:firstRowFirstColumn="0" w:firstRowLastColumn="0" w:lastRowFirstColumn="0" w:lastRowLastColumn="0"/>
              <w:rPr>
                <w:b/>
                <w:sz w:val="22"/>
                <w:szCs w:val="22"/>
              </w:rPr>
            </w:pPr>
            <w:r w:rsidRPr="00401144">
              <w:rPr>
                <w:b/>
                <w:sz w:val="22"/>
                <w:szCs w:val="22"/>
              </w:rPr>
              <w:t>9</w:t>
            </w:r>
            <w:r>
              <w:rPr>
                <w:b/>
                <w:sz w:val="22"/>
                <w:szCs w:val="22"/>
              </w:rPr>
              <w:t>3</w:t>
            </w:r>
            <w:r w:rsidRPr="00401144">
              <w:rPr>
                <w:b/>
                <w:sz w:val="22"/>
                <w:szCs w:val="22"/>
              </w:rPr>
              <w:t>,</w:t>
            </w:r>
            <w:r>
              <w:rPr>
                <w:b/>
                <w:sz w:val="22"/>
                <w:szCs w:val="22"/>
              </w:rPr>
              <w:t>3</w:t>
            </w:r>
          </w:p>
        </w:tc>
        <w:tc>
          <w:tcPr>
            <w:tcW w:w="1583" w:type="dxa"/>
            <w:tcBorders>
              <w:bottom w:val="nil"/>
            </w:tcBorders>
            <w:shd w:val="clear" w:color="auto" w:fill="auto"/>
          </w:tcPr>
          <w:p w:rsidR="0088219E" w:rsidRPr="00401144" w:rsidRDefault="0088219E" w:rsidP="00AF497A">
            <w:pPr>
              <w:jc w:val="right"/>
              <w:cnfStyle w:val="000000000000" w:firstRow="0" w:lastRow="0" w:firstColumn="0" w:lastColumn="0" w:oddVBand="0" w:evenVBand="0" w:oddHBand="0" w:evenHBand="0" w:firstRowFirstColumn="0" w:firstRowLastColumn="0" w:lastRowFirstColumn="0" w:lastRowLastColumn="0"/>
              <w:rPr>
                <w:b/>
                <w:sz w:val="22"/>
                <w:szCs w:val="22"/>
              </w:rPr>
            </w:pPr>
            <w:r w:rsidRPr="00401144">
              <w:rPr>
                <w:b/>
                <w:sz w:val="22"/>
                <w:szCs w:val="22"/>
              </w:rPr>
              <w:t>-</w:t>
            </w:r>
            <w:r>
              <w:rPr>
                <w:b/>
                <w:sz w:val="22"/>
                <w:szCs w:val="22"/>
              </w:rPr>
              <w:t>224 186 596,5</w:t>
            </w:r>
          </w:p>
        </w:tc>
      </w:tr>
    </w:tbl>
    <w:p w:rsidR="0088219E" w:rsidRDefault="0088219E" w:rsidP="0088219E">
      <w:pPr>
        <w:autoSpaceDE w:val="0"/>
        <w:autoSpaceDN w:val="0"/>
        <w:adjustRightInd w:val="0"/>
        <w:ind w:firstLine="709"/>
        <w:jc w:val="both"/>
        <w:rPr>
          <w:b/>
          <w:color w:val="000000"/>
          <w:sz w:val="28"/>
          <w:szCs w:val="28"/>
        </w:rPr>
      </w:pPr>
    </w:p>
    <w:p w:rsidR="0088219E" w:rsidRDefault="0088219E" w:rsidP="0088219E">
      <w:pPr>
        <w:ind w:firstLine="708"/>
        <w:jc w:val="both"/>
        <w:rPr>
          <w:i/>
          <w:sz w:val="28"/>
          <w:szCs w:val="28"/>
        </w:rPr>
      </w:pPr>
      <w:bookmarkStart w:id="75" w:name="_Hlk34213614"/>
      <w:r w:rsidRPr="004F48D2">
        <w:rPr>
          <w:b/>
          <w:color w:val="0000FF"/>
          <w:sz w:val="28"/>
          <w:szCs w:val="28"/>
        </w:rPr>
        <w:t>ПЕРВОЕ СТРАТЕГИЧЕСКОЕ НАПРАВЛЕНИЕ «Содействие устойчивости финансовой системы»</w:t>
      </w:r>
      <w:r w:rsidRPr="004F48D2">
        <w:rPr>
          <w:color w:val="0000FF"/>
          <w:sz w:val="28"/>
          <w:szCs w:val="28"/>
        </w:rPr>
        <w:t xml:space="preserve"> </w:t>
      </w:r>
      <w:r w:rsidRPr="00602127">
        <w:rPr>
          <w:sz w:val="28"/>
          <w:szCs w:val="28"/>
        </w:rPr>
        <w:t xml:space="preserve">состоит из цели </w:t>
      </w:r>
      <w:r w:rsidRPr="00602127">
        <w:rPr>
          <w:i/>
          <w:sz w:val="28"/>
          <w:szCs w:val="28"/>
        </w:rPr>
        <w:t>1.1. «</w:t>
      </w:r>
      <w:r w:rsidRPr="000A586D">
        <w:rPr>
          <w:i/>
          <w:sz w:val="28"/>
          <w:szCs w:val="28"/>
        </w:rPr>
        <w:t xml:space="preserve">Обеспечение сбалансированности </w:t>
      </w:r>
      <w:r>
        <w:rPr>
          <w:i/>
          <w:sz w:val="28"/>
          <w:szCs w:val="28"/>
        </w:rPr>
        <w:t xml:space="preserve">и исполнения </w:t>
      </w:r>
      <w:r w:rsidRPr="000A586D">
        <w:rPr>
          <w:i/>
          <w:sz w:val="28"/>
          <w:szCs w:val="28"/>
        </w:rPr>
        <w:t>бюджета».</w:t>
      </w:r>
    </w:p>
    <w:p w:rsidR="0088219E" w:rsidRDefault="0088219E" w:rsidP="0088219E">
      <w:pPr>
        <w:ind w:firstLine="709"/>
        <w:jc w:val="both"/>
        <w:rPr>
          <w:sz w:val="28"/>
          <w:szCs w:val="28"/>
        </w:rPr>
      </w:pP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Pr>
          <w:sz w:val="28"/>
          <w:szCs w:val="28"/>
        </w:rPr>
        <w:t>12-</w:t>
      </w:r>
      <w:r>
        <w:rPr>
          <w:sz w:val="28"/>
          <w:szCs w:val="28"/>
          <w:lang w:val="kk-KZ"/>
        </w:rPr>
        <w:t>ти</w:t>
      </w:r>
      <w:r w:rsidRPr="00602127">
        <w:rPr>
          <w:sz w:val="28"/>
          <w:szCs w:val="28"/>
        </w:rPr>
        <w:t xml:space="preserve"> целевых индикаторов</w:t>
      </w:r>
      <w:r>
        <w:rPr>
          <w:sz w:val="28"/>
          <w:szCs w:val="28"/>
        </w:rPr>
        <w:t xml:space="preserve">, из них 9 – достигнуты, 1 – на исполнении, </w:t>
      </w:r>
      <w:r w:rsidRPr="004335D9">
        <w:rPr>
          <w:color w:val="000000"/>
          <w:sz w:val="28"/>
          <w:szCs w:val="28"/>
          <w:lang w:val="kk-KZ"/>
        </w:rPr>
        <w:t>2</w:t>
      </w:r>
      <w:r w:rsidRPr="004335D9">
        <w:rPr>
          <w:color w:val="000000"/>
          <w:sz w:val="28"/>
          <w:szCs w:val="28"/>
        </w:rPr>
        <w:t xml:space="preserve"> индикатор</w:t>
      </w:r>
      <w:r w:rsidRPr="004335D9">
        <w:rPr>
          <w:color w:val="000000"/>
          <w:sz w:val="28"/>
          <w:szCs w:val="28"/>
          <w:lang w:val="kk-KZ"/>
        </w:rPr>
        <w:t>а</w:t>
      </w:r>
      <w:r w:rsidRPr="004335D9">
        <w:rPr>
          <w:color w:val="000000"/>
          <w:sz w:val="28"/>
          <w:szCs w:val="28"/>
        </w:rPr>
        <w:t xml:space="preserve"> со сроком исполнения в 2021 году</w:t>
      </w:r>
      <w:bookmarkStart w:id="76" w:name="_Hlk33464691"/>
      <w:r w:rsidRPr="004335D9">
        <w:rPr>
          <w:sz w:val="28"/>
          <w:szCs w:val="28"/>
        </w:rPr>
        <w:t>:</w:t>
      </w:r>
      <w:r>
        <w:rPr>
          <w:sz w:val="28"/>
          <w:szCs w:val="28"/>
        </w:rPr>
        <w:t xml:space="preserve"> </w:t>
      </w:r>
    </w:p>
    <w:bookmarkEnd w:id="74"/>
    <w:bookmarkEnd w:id="76"/>
    <w:p w:rsidR="0088219E" w:rsidRDefault="0088219E" w:rsidP="0088219E">
      <w:pPr>
        <w:widowControl w:val="0"/>
        <w:pBdr>
          <w:bottom w:val="single" w:sz="4" w:space="0" w:color="FFFFFF"/>
        </w:pBdr>
        <w:ind w:firstLine="709"/>
        <w:jc w:val="both"/>
        <w:rPr>
          <w:color w:val="000000"/>
          <w:sz w:val="28"/>
          <w:szCs w:val="28"/>
        </w:rPr>
      </w:pPr>
      <w:r w:rsidRPr="005D0902">
        <w:rPr>
          <w:i/>
          <w:color w:val="000000"/>
          <w:sz w:val="28"/>
          <w:szCs w:val="28"/>
        </w:rPr>
        <w:t>По первому целевому индикатору</w:t>
      </w:r>
      <w:r>
        <w:rPr>
          <w:i/>
          <w:color w:val="000000"/>
          <w:sz w:val="28"/>
          <w:szCs w:val="28"/>
        </w:rPr>
        <w:t>:</w:t>
      </w:r>
      <w:r w:rsidRPr="00BF5B97">
        <w:rPr>
          <w:color w:val="000000"/>
          <w:sz w:val="28"/>
          <w:szCs w:val="28"/>
        </w:rPr>
        <w:t xml:space="preserve"> «Доля налоговых поступлений консолидированного бюджета в ВВП»</w:t>
      </w:r>
    </w:p>
    <w:p w:rsidR="0088219E" w:rsidRPr="00BF5B97" w:rsidRDefault="0088219E" w:rsidP="0088219E">
      <w:pPr>
        <w:widowControl w:val="0"/>
        <w:pBdr>
          <w:bottom w:val="single" w:sz="4" w:space="0" w:color="FFFFFF"/>
        </w:pBdr>
        <w:ind w:firstLine="709"/>
        <w:jc w:val="both"/>
        <w:rPr>
          <w:color w:val="000000"/>
          <w:sz w:val="28"/>
          <w:szCs w:val="28"/>
        </w:rPr>
      </w:pPr>
    </w:p>
    <w:p w:rsidR="0088219E" w:rsidRDefault="0088219E" w:rsidP="0088219E">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717632" behindDoc="0" locked="0" layoutInCell="1" allowOverlap="1" wp14:anchorId="45C272E4" wp14:editId="4FBE7DE1">
                <wp:simplePos x="0" y="0"/>
                <wp:positionH relativeFrom="column">
                  <wp:posOffset>3949065</wp:posOffset>
                </wp:positionH>
                <wp:positionV relativeFrom="paragraph">
                  <wp:posOffset>30479</wp:posOffset>
                </wp:positionV>
                <wp:extent cx="1973580" cy="802005"/>
                <wp:effectExtent l="0" t="0" r="7620" b="0"/>
                <wp:wrapNone/>
                <wp:docPr id="42" name="Прямоугольник 42"/>
                <wp:cNvGraphicFramePr/>
                <a:graphic xmlns:a="http://schemas.openxmlformats.org/drawingml/2006/main">
                  <a:graphicData uri="http://schemas.microsoft.com/office/word/2010/wordprocessingShape">
                    <wps:wsp>
                      <wps:cNvSpPr/>
                      <wps:spPr>
                        <a:xfrm>
                          <a:off x="0" y="0"/>
                          <a:ext cx="1973580" cy="802005"/>
                        </a:xfrm>
                        <a:prstGeom prst="rect">
                          <a:avLst/>
                        </a:prstGeom>
                        <a:solidFill>
                          <a:schemeClr val="accent5">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Default="00AD1330" w:rsidP="0088219E">
                            <w:pPr>
                              <w:jc w:val="center"/>
                              <w:rPr>
                                <w:b/>
                                <w:color w:val="000000" w:themeColor="text1"/>
                                <w:sz w:val="22"/>
                                <w:szCs w:val="22"/>
                              </w:rPr>
                            </w:pPr>
                            <w:r>
                              <w:rPr>
                                <w:b/>
                                <w:color w:val="000000" w:themeColor="text1"/>
                                <w:sz w:val="22"/>
                                <w:szCs w:val="22"/>
                              </w:rPr>
                              <w:t>На исполнении.</w:t>
                            </w:r>
                          </w:p>
                          <w:p w:rsidR="00AD1330" w:rsidRPr="006D5720" w:rsidRDefault="00AD1330" w:rsidP="0088219E">
                            <w:pPr>
                              <w:jc w:val="center"/>
                              <w:rPr>
                                <w:color w:val="000000" w:themeColor="text1"/>
                                <w:sz w:val="22"/>
                                <w:szCs w:val="22"/>
                              </w:rPr>
                            </w:pPr>
                            <w:r>
                              <w:rPr>
                                <w:b/>
                                <w:color w:val="000000" w:themeColor="text1"/>
                                <w:sz w:val="22"/>
                                <w:szCs w:val="22"/>
                              </w:rPr>
                              <w:t>Итоговые данные будут представлены в апреле 2021 года.</w:t>
                            </w:r>
                          </w:p>
                          <w:p w:rsidR="00AD1330" w:rsidRPr="00A16DA3" w:rsidRDefault="00AD1330" w:rsidP="0088219E">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C272E4" id="Прямоугольник 42" o:spid="_x0000_s1042" style="position:absolute;left:0;text-align:left;margin-left:310.95pt;margin-top:2.4pt;width:155.4pt;height:63.1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" fillcolor="#92cddc [1944]" stroked="f" strokeweight="2pt">
                <v:textbox>
                  <w:txbxContent>
                    <w:p w:rsidR="00AD1330" w:rsidRDefault="00AD1330" w:rsidP="0088219E">
                      <w:pPr>
                        <w:jc w:val="center"/>
                        <w:rPr>
                          <w:b/>
                          <w:color w:val="000000" w:themeColor="text1"/>
                          <w:sz w:val="22"/>
                          <w:szCs w:val="22"/>
                        </w:rPr>
                      </w:pPr>
                      <w:r>
                        <w:rPr>
                          <w:b/>
                          <w:color w:val="000000" w:themeColor="text1"/>
                          <w:sz w:val="22"/>
                          <w:szCs w:val="22"/>
                        </w:rPr>
                        <w:t>На исполнении.</w:t>
                      </w:r>
                    </w:p>
                    <w:p w:rsidR="00AD1330" w:rsidRPr="006D5720" w:rsidRDefault="00AD1330" w:rsidP="0088219E">
                      <w:pPr>
                        <w:jc w:val="center"/>
                        <w:rPr>
                          <w:color w:val="000000" w:themeColor="text1"/>
                          <w:sz w:val="22"/>
                          <w:szCs w:val="22"/>
                        </w:rPr>
                      </w:pPr>
                      <w:r>
                        <w:rPr>
                          <w:b/>
                          <w:color w:val="000000" w:themeColor="text1"/>
                          <w:sz w:val="22"/>
                          <w:szCs w:val="22"/>
                        </w:rPr>
                        <w:t>Итоговые данные будут представлены в апреле 2021 года.</w:t>
                      </w:r>
                    </w:p>
                    <w:p w:rsidR="00AD1330" w:rsidRPr="00A16DA3" w:rsidRDefault="00AD1330" w:rsidP="0088219E">
                      <w:pPr>
                        <w:spacing w:line="360" w:lineRule="auto"/>
                        <w:jc w:val="center"/>
                        <w:rPr>
                          <w:color w:val="000000" w:themeColor="text1"/>
                          <w:sz w:val="18"/>
                          <w:szCs w:val="18"/>
                        </w:rPr>
                      </w:pPr>
                    </w:p>
                  </w:txbxContent>
                </v:textbox>
              </v:rect>
            </w:pict>
          </mc:Fallback>
        </mc:AlternateContent>
      </w:r>
      <w:r>
        <w:rPr>
          <w:noProof/>
          <w:color w:val="000000"/>
          <w:sz w:val="28"/>
          <w:szCs w:val="28"/>
        </w:rPr>
        <mc:AlternateContent>
          <mc:Choice Requires="wps">
            <w:drawing>
              <wp:anchor distT="0" distB="0" distL="114300" distR="114300" simplePos="0" relativeHeight="251708416" behindDoc="0" locked="0" layoutInCell="1" allowOverlap="1" wp14:anchorId="59EFED8A" wp14:editId="6478A7F0">
                <wp:simplePos x="0" y="0"/>
                <wp:positionH relativeFrom="column">
                  <wp:posOffset>73660</wp:posOffset>
                </wp:positionH>
                <wp:positionV relativeFrom="paragraph">
                  <wp:posOffset>29210</wp:posOffset>
                </wp:positionV>
                <wp:extent cx="3627120" cy="480060"/>
                <wp:effectExtent l="0" t="0" r="0" b="0"/>
                <wp:wrapNone/>
                <wp:docPr id="5" name="Прямоугольник 5"/>
                <wp:cNvGraphicFramePr/>
                <a:graphic xmlns:a="http://schemas.openxmlformats.org/drawingml/2006/main">
                  <a:graphicData uri="http://schemas.microsoft.com/office/word/2010/wordprocessingShape">
                    <wps:wsp>
                      <wps:cNvSpPr/>
                      <wps:spPr>
                        <a:xfrm>
                          <a:off x="0" y="0"/>
                          <a:ext cx="3627120" cy="480060"/>
                        </a:xfrm>
                        <a:prstGeom prst="rect">
                          <a:avLst/>
                        </a:prstGeom>
                        <a:solidFill>
                          <a:schemeClr val="accent5">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6D5720" w:rsidRDefault="00AD1330" w:rsidP="0088219E">
                            <w:pPr>
                              <w:jc w:val="center"/>
                              <w:rPr>
                                <w:color w:val="000000" w:themeColor="text1"/>
                                <w:sz w:val="22"/>
                                <w:szCs w:val="22"/>
                              </w:rPr>
                            </w:pPr>
                            <w:r w:rsidRPr="006D5720">
                              <w:rPr>
                                <w:b/>
                                <w:color w:val="000000" w:themeColor="text1"/>
                                <w:sz w:val="22"/>
                                <w:szCs w:val="22"/>
                              </w:rPr>
                              <w:t>Доля налоговых поступлений консолидированного бюджета в ВВП</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EFED8A" id="Прямоугольник 5" o:spid="_x0000_s1043" style="position:absolute;left:0;text-align:left;margin-left:5.8pt;margin-top:2.3pt;width:285.6pt;height:37.8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" fillcolor="#92cddc [1944]" stroked="f" strokeweight="2pt">
                <v:textbox>
                  <w:txbxContent>
                    <w:p w:rsidR="00AD1330" w:rsidRPr="006D5720" w:rsidRDefault="00AD1330" w:rsidP="0088219E">
                      <w:pPr>
                        <w:jc w:val="center"/>
                        <w:rPr>
                          <w:color w:val="000000" w:themeColor="text1"/>
                          <w:sz w:val="22"/>
                          <w:szCs w:val="22"/>
                        </w:rPr>
                      </w:pPr>
                      <w:r w:rsidRPr="006D5720">
                        <w:rPr>
                          <w:b/>
                          <w:color w:val="000000" w:themeColor="text1"/>
                          <w:sz w:val="22"/>
                          <w:szCs w:val="22"/>
                        </w:rPr>
                        <w:t>Доля налоговых поступлений консолидированного бюджета в ВВП</w:t>
                      </w:r>
                    </w:p>
                  </w:txbxContent>
                </v:textbox>
              </v:rect>
            </w:pict>
          </mc:Fallback>
        </mc:AlternateContent>
      </w:r>
    </w:p>
    <w:p w:rsidR="0088219E" w:rsidRDefault="0088219E" w:rsidP="0088219E">
      <w:pPr>
        <w:widowControl w:val="0"/>
        <w:pBdr>
          <w:bottom w:val="single" w:sz="4" w:space="0" w:color="FFFFFF"/>
        </w:pBdr>
        <w:ind w:firstLine="709"/>
        <w:jc w:val="both"/>
        <w:rPr>
          <w:color w:val="000000"/>
          <w:sz w:val="28"/>
          <w:szCs w:val="28"/>
        </w:rPr>
      </w:pPr>
    </w:p>
    <w:p w:rsidR="0088219E" w:rsidRDefault="0088219E" w:rsidP="0088219E">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714560" behindDoc="0" locked="0" layoutInCell="1" allowOverlap="1" wp14:anchorId="03CF961B" wp14:editId="4DBE3D35">
                <wp:simplePos x="0" y="0"/>
                <wp:positionH relativeFrom="column">
                  <wp:posOffset>1933359</wp:posOffset>
                </wp:positionH>
                <wp:positionV relativeFrom="paragraph">
                  <wp:posOffset>163303</wp:posOffset>
                </wp:positionV>
                <wp:extent cx="1767840" cy="259080"/>
                <wp:effectExtent l="0" t="0" r="3810" b="7620"/>
                <wp:wrapNone/>
                <wp:docPr id="40" name="Прямоугольник 40"/>
                <wp:cNvGraphicFramePr/>
                <a:graphic xmlns:a="http://schemas.openxmlformats.org/drawingml/2006/main">
                  <a:graphicData uri="http://schemas.microsoft.com/office/word/2010/wordprocessingShape">
                    <wps:wsp>
                      <wps:cNvSpPr/>
                      <wps:spPr>
                        <a:xfrm>
                          <a:off x="0" y="0"/>
                          <a:ext cx="1767840" cy="259080"/>
                        </a:xfrm>
                        <a:prstGeom prst="rect">
                          <a:avLst/>
                        </a:prstGeom>
                        <a:solidFill>
                          <a:schemeClr val="accent2">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6D5720" w:rsidRDefault="00AD1330" w:rsidP="0088219E">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CF961B" id="Прямоугольник 40" o:spid="_x0000_s1044" style="position:absolute;left:0;text-align:left;margin-left:152.25pt;margin-top:12.85pt;width:139.2pt;height:20.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" fillcolor="#e5b8b7 [1301]" stroked="f" strokeweight="2pt">
                <v:textbox>
                  <w:txbxContent>
                    <w:p w:rsidR="00AD1330" w:rsidRPr="006D5720" w:rsidRDefault="00AD1330" w:rsidP="0088219E">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p>
                  </w:txbxContent>
                </v:textbox>
              </v:rect>
            </w:pict>
          </mc:Fallback>
        </mc:AlternateContent>
      </w:r>
      <w:r>
        <w:rPr>
          <w:noProof/>
          <w:color w:val="000000"/>
          <w:sz w:val="28"/>
          <w:szCs w:val="28"/>
        </w:rPr>
        <mc:AlternateContent>
          <mc:Choice Requires="wps">
            <w:drawing>
              <wp:anchor distT="0" distB="0" distL="114300" distR="114300" simplePos="0" relativeHeight="251711488" behindDoc="0" locked="0" layoutInCell="1" allowOverlap="1" wp14:anchorId="163F0B53" wp14:editId="0BA2264E">
                <wp:simplePos x="0" y="0"/>
                <wp:positionH relativeFrom="column">
                  <wp:posOffset>73660</wp:posOffset>
                </wp:positionH>
                <wp:positionV relativeFrom="paragraph">
                  <wp:posOffset>163830</wp:posOffset>
                </wp:positionV>
                <wp:extent cx="1767840" cy="259080"/>
                <wp:effectExtent l="0" t="0" r="3810" b="7620"/>
                <wp:wrapNone/>
                <wp:docPr id="6" name="Прямоугольник 6"/>
                <wp:cNvGraphicFramePr/>
                <a:graphic xmlns:a="http://schemas.openxmlformats.org/drawingml/2006/main">
                  <a:graphicData uri="http://schemas.microsoft.com/office/word/2010/wordprocessingShape">
                    <wps:wsp>
                      <wps:cNvSpPr/>
                      <wps:spPr>
                        <a:xfrm>
                          <a:off x="0" y="0"/>
                          <a:ext cx="1767840" cy="259080"/>
                        </a:xfrm>
                        <a:prstGeom prst="rect">
                          <a:avLst/>
                        </a:prstGeom>
                        <a:solidFill>
                          <a:schemeClr val="accent2">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6D5720" w:rsidRDefault="00AD1330" w:rsidP="0088219E">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13,1</w:t>
                            </w:r>
                            <w:r w:rsidRPr="006D5720">
                              <w:rPr>
                                <w:color w:val="000000" w:themeColor="text1"/>
                                <w:sz w:val="22"/>
                                <w:szCs w:val="22"/>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3F0B53" id="Прямоугольник 6" o:spid="_x0000_s1045" style="position:absolute;left:0;text-align:left;margin-left:5.8pt;margin-top:12.9pt;width:139.2pt;height:20.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" fillcolor="#e5b8b7 [1301]" stroked="f" strokeweight="2pt">
                <v:textbox>
                  <w:txbxContent>
                    <w:p w:rsidR="00AD1330" w:rsidRPr="006D5720" w:rsidRDefault="00AD1330" w:rsidP="0088219E">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13,1</w:t>
                      </w:r>
                      <w:r w:rsidRPr="006D5720">
                        <w:rPr>
                          <w:color w:val="000000" w:themeColor="text1"/>
                          <w:sz w:val="22"/>
                          <w:szCs w:val="22"/>
                        </w:rPr>
                        <w:t> %</w:t>
                      </w:r>
                    </w:p>
                  </w:txbxContent>
                </v:textbox>
              </v:rect>
            </w:pict>
          </mc:Fallback>
        </mc:AlternateContent>
      </w:r>
    </w:p>
    <w:p w:rsidR="0088219E" w:rsidRPr="00A379AB" w:rsidRDefault="0088219E" w:rsidP="0088219E">
      <w:pPr>
        <w:widowControl w:val="0"/>
        <w:pBdr>
          <w:bottom w:val="single" w:sz="4" w:space="0" w:color="FFFFFF"/>
        </w:pBdr>
        <w:ind w:firstLine="709"/>
        <w:jc w:val="both"/>
        <w:rPr>
          <w:color w:val="000000"/>
          <w:sz w:val="28"/>
          <w:szCs w:val="28"/>
        </w:rPr>
      </w:pPr>
    </w:p>
    <w:p w:rsidR="0088219E" w:rsidRDefault="0088219E" w:rsidP="0088219E">
      <w:pPr>
        <w:widowControl w:val="0"/>
        <w:pBdr>
          <w:bottom w:val="single" w:sz="4" w:space="0" w:color="FFFFFF"/>
        </w:pBdr>
        <w:ind w:firstLine="709"/>
        <w:jc w:val="both"/>
        <w:rPr>
          <w:color w:val="000000"/>
          <w:sz w:val="28"/>
          <w:szCs w:val="28"/>
          <w:highlight w:val="red"/>
        </w:rPr>
      </w:pPr>
    </w:p>
    <w:p w:rsidR="0088219E" w:rsidRDefault="0088219E" w:rsidP="0088219E">
      <w:pPr>
        <w:widowControl w:val="0"/>
        <w:pBdr>
          <w:bottom w:val="single" w:sz="4" w:space="4" w:color="FFFFFF"/>
        </w:pBdr>
        <w:tabs>
          <w:tab w:val="left" w:pos="851"/>
        </w:tabs>
        <w:ind w:firstLine="709"/>
        <w:jc w:val="both"/>
        <w:rPr>
          <w:sz w:val="28"/>
          <w:szCs w:val="28"/>
        </w:rPr>
      </w:pPr>
      <w:bookmarkStart w:id="77" w:name="_Hlk63937428"/>
      <w:r w:rsidRPr="00DC03BA">
        <w:rPr>
          <w:sz w:val="28"/>
          <w:szCs w:val="28"/>
          <w:shd w:val="clear" w:color="auto" w:fill="FFFFFF"/>
        </w:rPr>
        <w:t>В соответствии с Планом статистических работ утвержденных приказом Министра национальной экономики Республики Казахстан от 13 октября 2020 года №</w:t>
      </w:r>
      <w:r>
        <w:rPr>
          <w:sz w:val="28"/>
          <w:szCs w:val="28"/>
          <w:shd w:val="clear" w:color="auto" w:fill="FFFFFF"/>
        </w:rPr>
        <w:t> </w:t>
      </w:r>
      <w:r w:rsidRPr="00DC03BA">
        <w:rPr>
          <w:sz w:val="28"/>
          <w:szCs w:val="28"/>
          <w:shd w:val="clear" w:color="auto" w:fill="FFFFFF"/>
        </w:rPr>
        <w:t>76,</w:t>
      </w:r>
      <w:r>
        <w:rPr>
          <w:sz w:val="28"/>
          <w:szCs w:val="28"/>
          <w:shd w:val="clear" w:color="auto" w:fill="FFFFFF"/>
        </w:rPr>
        <w:t xml:space="preserve"> </w:t>
      </w:r>
      <w:r w:rsidRPr="00DC03BA">
        <w:rPr>
          <w:sz w:val="28"/>
          <w:szCs w:val="28"/>
          <w:shd w:val="clear" w:color="auto" w:fill="FFFFFF"/>
        </w:rPr>
        <w:t xml:space="preserve">информация по  валовому внутреннему продукту методом производства с выделением доли нефтегазового сектора в ВВП за 2020 год </w:t>
      </w:r>
      <w:r w:rsidRPr="00634E22">
        <w:rPr>
          <w:bCs/>
          <w:sz w:val="28"/>
          <w:szCs w:val="28"/>
          <w:shd w:val="clear" w:color="auto" w:fill="FFFFFF"/>
        </w:rPr>
        <w:t>будет размещена 22 апреля</w:t>
      </w:r>
      <w:r w:rsidRPr="00634E22">
        <w:rPr>
          <w:sz w:val="28"/>
          <w:szCs w:val="28"/>
          <w:shd w:val="clear" w:color="auto" w:fill="FFFFFF"/>
        </w:rPr>
        <w:t xml:space="preserve"> </w:t>
      </w:r>
      <w:r w:rsidRPr="00634E22">
        <w:rPr>
          <w:bCs/>
          <w:sz w:val="28"/>
          <w:szCs w:val="28"/>
          <w:shd w:val="clear" w:color="auto" w:fill="FFFFFF"/>
        </w:rPr>
        <w:t>2021 года</w:t>
      </w:r>
      <w:r w:rsidRPr="00634E22">
        <w:rPr>
          <w:sz w:val="28"/>
          <w:szCs w:val="28"/>
          <w:shd w:val="clear" w:color="auto" w:fill="FFFFFF"/>
        </w:rPr>
        <w:t xml:space="preserve">. </w:t>
      </w:r>
    </w:p>
    <w:p w:rsidR="0088219E" w:rsidRDefault="0088219E" w:rsidP="0088219E">
      <w:pPr>
        <w:widowControl w:val="0"/>
        <w:pBdr>
          <w:bottom w:val="single" w:sz="4" w:space="4" w:color="FFFFFF"/>
        </w:pBdr>
        <w:tabs>
          <w:tab w:val="left" w:pos="851"/>
        </w:tabs>
        <w:ind w:firstLine="709"/>
        <w:jc w:val="both"/>
        <w:rPr>
          <w:sz w:val="28"/>
          <w:szCs w:val="28"/>
        </w:rPr>
      </w:pPr>
      <w:r w:rsidRPr="00311DA2">
        <w:rPr>
          <w:color w:val="000000"/>
          <w:sz w:val="28"/>
          <w:szCs w:val="28"/>
        </w:rPr>
        <w:t xml:space="preserve">Приказом </w:t>
      </w:r>
      <w:r>
        <w:rPr>
          <w:color w:val="000000"/>
          <w:sz w:val="28"/>
          <w:szCs w:val="28"/>
        </w:rPr>
        <w:t>М</w:t>
      </w:r>
      <w:r w:rsidRPr="00311DA2">
        <w:rPr>
          <w:color w:val="000000"/>
          <w:sz w:val="28"/>
          <w:szCs w:val="28"/>
        </w:rPr>
        <w:t xml:space="preserve">инистра финансов от </w:t>
      </w:r>
      <w:r>
        <w:rPr>
          <w:color w:val="000000"/>
          <w:sz w:val="28"/>
          <w:szCs w:val="28"/>
        </w:rPr>
        <w:t xml:space="preserve">17 ноября </w:t>
      </w:r>
      <w:r w:rsidRPr="00311DA2">
        <w:rPr>
          <w:color w:val="000000"/>
          <w:sz w:val="28"/>
          <w:szCs w:val="28"/>
        </w:rPr>
        <w:t>20</w:t>
      </w:r>
      <w:r>
        <w:rPr>
          <w:color w:val="000000"/>
          <w:sz w:val="28"/>
          <w:szCs w:val="28"/>
        </w:rPr>
        <w:t>20</w:t>
      </w:r>
      <w:r w:rsidRPr="00311DA2">
        <w:rPr>
          <w:color w:val="000000"/>
          <w:sz w:val="28"/>
          <w:szCs w:val="28"/>
        </w:rPr>
        <w:t xml:space="preserve"> года №</w:t>
      </w:r>
      <w:r>
        <w:rPr>
          <w:color w:val="000000"/>
          <w:sz w:val="28"/>
          <w:szCs w:val="28"/>
        </w:rPr>
        <w:t> </w:t>
      </w:r>
      <w:r w:rsidRPr="00311DA2">
        <w:rPr>
          <w:color w:val="000000"/>
          <w:sz w:val="28"/>
          <w:szCs w:val="28"/>
        </w:rPr>
        <w:t>1</w:t>
      </w:r>
      <w:r>
        <w:rPr>
          <w:color w:val="000000"/>
          <w:sz w:val="28"/>
          <w:szCs w:val="28"/>
        </w:rPr>
        <w:t>111</w:t>
      </w:r>
      <w:r w:rsidRPr="00311DA2">
        <w:rPr>
          <w:color w:val="000000"/>
          <w:sz w:val="28"/>
          <w:szCs w:val="28"/>
        </w:rPr>
        <w:t xml:space="preserve"> плановое значение изменено с </w:t>
      </w:r>
      <w:r>
        <w:rPr>
          <w:color w:val="000000"/>
          <w:sz w:val="28"/>
          <w:szCs w:val="28"/>
        </w:rPr>
        <w:t>18,0 </w:t>
      </w:r>
      <w:r w:rsidRPr="00311DA2">
        <w:rPr>
          <w:color w:val="000000"/>
          <w:sz w:val="28"/>
          <w:szCs w:val="28"/>
        </w:rPr>
        <w:t>% на 1</w:t>
      </w:r>
      <w:r>
        <w:rPr>
          <w:color w:val="000000"/>
          <w:sz w:val="28"/>
          <w:szCs w:val="28"/>
        </w:rPr>
        <w:t>3,1 </w:t>
      </w:r>
      <w:r w:rsidRPr="00311DA2">
        <w:rPr>
          <w:color w:val="000000"/>
          <w:sz w:val="28"/>
          <w:szCs w:val="28"/>
        </w:rPr>
        <w:t xml:space="preserve">%. </w:t>
      </w:r>
      <w:r w:rsidRPr="00D82A40">
        <w:rPr>
          <w:sz w:val="28"/>
          <w:szCs w:val="28"/>
        </w:rPr>
        <w:t xml:space="preserve">На изменение доли повлияло изменение макроэкономического показателя (ВВП), формируемого </w:t>
      </w:r>
      <w:r w:rsidRPr="00B25187">
        <w:rPr>
          <w:sz w:val="28"/>
          <w:szCs w:val="28"/>
        </w:rPr>
        <w:t>Бюро национальной статистики Агентства по стратегическому планированию и реформам Республики Казахстан</w:t>
      </w:r>
      <w:r>
        <w:rPr>
          <w:sz w:val="28"/>
          <w:szCs w:val="28"/>
        </w:rPr>
        <w:t>.</w:t>
      </w:r>
      <w:bookmarkEnd w:id="77"/>
    </w:p>
    <w:p w:rsidR="0088219E" w:rsidRDefault="0088219E" w:rsidP="0088219E">
      <w:pPr>
        <w:widowControl w:val="0"/>
        <w:pBdr>
          <w:bottom w:val="single" w:sz="4" w:space="4" w:color="FFFFFF"/>
        </w:pBdr>
        <w:tabs>
          <w:tab w:val="left" w:pos="851"/>
        </w:tabs>
        <w:ind w:firstLine="709"/>
        <w:jc w:val="both"/>
        <w:rPr>
          <w:sz w:val="28"/>
          <w:szCs w:val="28"/>
        </w:rPr>
      </w:pPr>
      <w:r w:rsidRPr="005A765E">
        <w:rPr>
          <w:color w:val="000000"/>
          <w:sz w:val="28"/>
          <w:szCs w:val="28"/>
        </w:rPr>
        <w:t xml:space="preserve">Расчет доли налоговых поступлений в консолидированный бюджет к ВВП на 2020 год произведен с учетом оценки ВВП на 2020 год согласно данным Министерства национальной экономики в размере </w:t>
      </w:r>
      <w:r w:rsidRPr="00634E22">
        <w:rPr>
          <w:bCs/>
          <w:color w:val="000000"/>
          <w:sz w:val="28"/>
          <w:szCs w:val="28"/>
        </w:rPr>
        <w:t>74 526</w:t>
      </w:r>
      <w:r>
        <w:rPr>
          <w:bCs/>
          <w:color w:val="000000"/>
          <w:sz w:val="28"/>
          <w:szCs w:val="28"/>
        </w:rPr>
        <w:t> </w:t>
      </w:r>
      <w:proofErr w:type="spellStart"/>
      <w:r>
        <w:rPr>
          <w:bCs/>
          <w:color w:val="000000"/>
          <w:sz w:val="28"/>
          <w:szCs w:val="28"/>
        </w:rPr>
        <w:t>млрд.тенге</w:t>
      </w:r>
      <w:proofErr w:type="spellEnd"/>
      <w:r w:rsidRPr="00634E22">
        <w:rPr>
          <w:color w:val="000000"/>
          <w:sz w:val="28"/>
          <w:szCs w:val="28"/>
        </w:rPr>
        <w:t xml:space="preserve"> и оценки налоговых поступлений на 2020году в сумме </w:t>
      </w:r>
      <w:r w:rsidRPr="00815651">
        <w:rPr>
          <w:bCs/>
          <w:color w:val="000000"/>
          <w:sz w:val="28"/>
          <w:szCs w:val="28"/>
        </w:rPr>
        <w:t>13</w:t>
      </w:r>
      <w:r>
        <w:rPr>
          <w:bCs/>
          <w:color w:val="000000"/>
          <w:sz w:val="28"/>
          <w:szCs w:val="28"/>
          <w:lang w:val="kk-KZ"/>
        </w:rPr>
        <w:t> </w:t>
      </w:r>
      <w:r w:rsidRPr="00815651">
        <w:rPr>
          <w:bCs/>
          <w:color w:val="000000"/>
          <w:sz w:val="28"/>
          <w:szCs w:val="28"/>
        </w:rPr>
        <w:t>430</w:t>
      </w:r>
      <w:r>
        <w:rPr>
          <w:bCs/>
          <w:color w:val="000000"/>
          <w:sz w:val="28"/>
          <w:szCs w:val="28"/>
        </w:rPr>
        <w:t> </w:t>
      </w:r>
      <w:proofErr w:type="spellStart"/>
      <w:r>
        <w:rPr>
          <w:bCs/>
          <w:color w:val="000000"/>
          <w:sz w:val="28"/>
          <w:szCs w:val="28"/>
        </w:rPr>
        <w:t>млрд.тенге</w:t>
      </w:r>
      <w:proofErr w:type="spellEnd"/>
      <w:r w:rsidRPr="005A765E">
        <w:rPr>
          <w:color w:val="000000"/>
          <w:sz w:val="28"/>
          <w:szCs w:val="28"/>
        </w:rPr>
        <w:t>.</w:t>
      </w:r>
    </w:p>
    <w:p w:rsidR="0088219E" w:rsidRDefault="0088219E" w:rsidP="0088219E">
      <w:pPr>
        <w:widowControl w:val="0"/>
        <w:pBdr>
          <w:bottom w:val="single" w:sz="4" w:space="4" w:color="FFFFFF"/>
        </w:pBdr>
        <w:tabs>
          <w:tab w:val="left" w:pos="851"/>
        </w:tabs>
        <w:ind w:firstLine="709"/>
        <w:jc w:val="both"/>
        <w:rPr>
          <w:sz w:val="28"/>
          <w:szCs w:val="28"/>
        </w:rPr>
      </w:pPr>
      <w:r w:rsidRPr="005A765E">
        <w:rPr>
          <w:color w:val="000000"/>
          <w:sz w:val="28"/>
          <w:szCs w:val="28"/>
        </w:rPr>
        <w:t xml:space="preserve">По итогам 2020 года в </w:t>
      </w:r>
      <w:r w:rsidRPr="00634E22">
        <w:rPr>
          <w:bCs/>
          <w:color w:val="000000"/>
          <w:sz w:val="28"/>
          <w:szCs w:val="28"/>
        </w:rPr>
        <w:t>консолидированный бюджет</w:t>
      </w:r>
      <w:r w:rsidRPr="005A765E">
        <w:rPr>
          <w:bCs/>
          <w:color w:val="000000"/>
          <w:sz w:val="28"/>
          <w:szCs w:val="28"/>
        </w:rPr>
        <w:t xml:space="preserve"> поступило доходов </w:t>
      </w:r>
      <w:r w:rsidRPr="005A765E">
        <w:rPr>
          <w:bCs/>
          <w:i/>
          <w:color w:val="000000"/>
          <w:sz w:val="28"/>
          <w:szCs w:val="28"/>
        </w:rPr>
        <w:t xml:space="preserve">(без учета трансфертов) </w:t>
      </w:r>
      <w:r w:rsidRPr="005A765E">
        <w:rPr>
          <w:bCs/>
          <w:color w:val="000000"/>
          <w:sz w:val="28"/>
          <w:szCs w:val="28"/>
        </w:rPr>
        <w:t xml:space="preserve">на сумму </w:t>
      </w:r>
      <w:r w:rsidRPr="00634E22">
        <w:rPr>
          <w:color w:val="000000"/>
          <w:sz w:val="28"/>
          <w:szCs w:val="28"/>
        </w:rPr>
        <w:t>11</w:t>
      </w:r>
      <w:r>
        <w:rPr>
          <w:color w:val="000000"/>
          <w:sz w:val="28"/>
          <w:szCs w:val="28"/>
          <w:lang w:val="kk-KZ"/>
        </w:rPr>
        <w:t> </w:t>
      </w:r>
      <w:r w:rsidRPr="00634E22">
        <w:rPr>
          <w:color w:val="000000"/>
          <w:sz w:val="28"/>
          <w:szCs w:val="28"/>
        </w:rPr>
        <w:t>152,4</w:t>
      </w:r>
      <w:r>
        <w:rPr>
          <w:color w:val="000000"/>
          <w:sz w:val="28"/>
          <w:szCs w:val="28"/>
        </w:rPr>
        <w:t> </w:t>
      </w:r>
      <w:proofErr w:type="spellStart"/>
      <w:r>
        <w:rPr>
          <w:color w:val="000000"/>
          <w:sz w:val="28"/>
          <w:szCs w:val="28"/>
        </w:rPr>
        <w:t>млрд.тенге</w:t>
      </w:r>
      <w:proofErr w:type="spellEnd"/>
      <w:r w:rsidRPr="00634E22">
        <w:rPr>
          <w:bCs/>
          <w:color w:val="000000"/>
          <w:sz w:val="28"/>
          <w:szCs w:val="28"/>
        </w:rPr>
        <w:t xml:space="preserve"> или исполнение составило 101,5</w:t>
      </w:r>
      <w:r>
        <w:rPr>
          <w:bCs/>
          <w:color w:val="000000"/>
          <w:sz w:val="28"/>
          <w:szCs w:val="28"/>
          <w:lang w:val="kk-KZ"/>
        </w:rPr>
        <w:t> </w:t>
      </w:r>
      <w:r w:rsidRPr="00634E22">
        <w:rPr>
          <w:bCs/>
          <w:color w:val="000000"/>
          <w:sz w:val="28"/>
          <w:szCs w:val="28"/>
        </w:rPr>
        <w:t xml:space="preserve">% </w:t>
      </w:r>
      <w:r w:rsidRPr="00634E22">
        <w:rPr>
          <w:bCs/>
          <w:i/>
          <w:color w:val="000000"/>
          <w:sz w:val="28"/>
          <w:szCs w:val="28"/>
        </w:rPr>
        <w:t>(уточненный план на 2020 г. 10 983,5</w:t>
      </w:r>
      <w:r>
        <w:rPr>
          <w:bCs/>
          <w:i/>
          <w:color w:val="000000"/>
          <w:sz w:val="28"/>
          <w:szCs w:val="28"/>
        </w:rPr>
        <w:t> </w:t>
      </w:r>
      <w:proofErr w:type="spellStart"/>
      <w:r>
        <w:rPr>
          <w:bCs/>
          <w:i/>
          <w:color w:val="000000"/>
          <w:sz w:val="28"/>
          <w:szCs w:val="28"/>
        </w:rPr>
        <w:t>млрд.тенге</w:t>
      </w:r>
      <w:proofErr w:type="spellEnd"/>
      <w:r w:rsidRPr="00634E22">
        <w:rPr>
          <w:bCs/>
          <w:i/>
          <w:color w:val="000000"/>
          <w:sz w:val="28"/>
          <w:szCs w:val="28"/>
        </w:rPr>
        <w:t>)</w:t>
      </w:r>
      <w:r w:rsidRPr="00634E22">
        <w:rPr>
          <w:bCs/>
          <w:color w:val="000000"/>
          <w:sz w:val="28"/>
          <w:szCs w:val="28"/>
        </w:rPr>
        <w:t>, из них республиканский бюджет исполнен на 100,3</w:t>
      </w:r>
      <w:r>
        <w:rPr>
          <w:bCs/>
          <w:color w:val="000000"/>
          <w:sz w:val="28"/>
          <w:szCs w:val="28"/>
          <w:lang w:val="kk-KZ"/>
        </w:rPr>
        <w:t> </w:t>
      </w:r>
      <w:r w:rsidRPr="00634E22">
        <w:rPr>
          <w:bCs/>
          <w:color w:val="000000"/>
          <w:sz w:val="28"/>
          <w:szCs w:val="28"/>
        </w:rPr>
        <w:t>%, местный бюджет на 108</w:t>
      </w:r>
      <w:r>
        <w:rPr>
          <w:bCs/>
          <w:color w:val="000000"/>
          <w:sz w:val="28"/>
          <w:szCs w:val="28"/>
          <w:lang w:val="kk-KZ"/>
        </w:rPr>
        <w:t> </w:t>
      </w:r>
      <w:r w:rsidRPr="00634E22">
        <w:rPr>
          <w:bCs/>
          <w:color w:val="000000"/>
          <w:sz w:val="28"/>
          <w:szCs w:val="28"/>
        </w:rPr>
        <w:t>% и Национальный фонд на 94</w:t>
      </w:r>
      <w:r>
        <w:rPr>
          <w:bCs/>
          <w:color w:val="000000"/>
          <w:sz w:val="28"/>
          <w:szCs w:val="28"/>
        </w:rPr>
        <w:t>,4</w:t>
      </w:r>
      <w:r>
        <w:rPr>
          <w:bCs/>
          <w:color w:val="000000"/>
          <w:sz w:val="28"/>
          <w:szCs w:val="28"/>
          <w:lang w:val="kk-KZ"/>
        </w:rPr>
        <w:t> </w:t>
      </w:r>
      <w:r w:rsidRPr="00634E22">
        <w:rPr>
          <w:bCs/>
          <w:color w:val="000000"/>
          <w:sz w:val="28"/>
          <w:szCs w:val="28"/>
        </w:rPr>
        <w:t>%.</w:t>
      </w:r>
    </w:p>
    <w:p w:rsidR="0088219E" w:rsidRPr="004F48D2" w:rsidRDefault="0088219E" w:rsidP="0088219E">
      <w:pPr>
        <w:widowControl w:val="0"/>
        <w:pBdr>
          <w:bottom w:val="single" w:sz="4" w:space="4" w:color="FFFFFF"/>
        </w:pBdr>
        <w:tabs>
          <w:tab w:val="left" w:pos="851"/>
        </w:tabs>
        <w:ind w:firstLine="709"/>
        <w:jc w:val="both"/>
        <w:rPr>
          <w:sz w:val="28"/>
          <w:szCs w:val="28"/>
        </w:rPr>
      </w:pPr>
      <w:r w:rsidRPr="005A765E">
        <w:rPr>
          <w:bCs/>
          <w:color w:val="000000"/>
          <w:sz w:val="28"/>
          <w:szCs w:val="28"/>
        </w:rPr>
        <w:t xml:space="preserve">По сравнению с 2019 годом темп роста консолидированного бюджета </w:t>
      </w:r>
      <w:r w:rsidRPr="005A765E">
        <w:rPr>
          <w:bCs/>
          <w:i/>
          <w:color w:val="000000"/>
          <w:sz w:val="28"/>
          <w:szCs w:val="28"/>
        </w:rPr>
        <w:t>(без учета трансфертов)</w:t>
      </w:r>
      <w:r w:rsidRPr="005A765E">
        <w:rPr>
          <w:bCs/>
          <w:color w:val="000000"/>
          <w:sz w:val="28"/>
          <w:szCs w:val="28"/>
        </w:rPr>
        <w:t xml:space="preserve"> составил </w:t>
      </w:r>
      <w:r w:rsidRPr="00634E22">
        <w:rPr>
          <w:bCs/>
          <w:color w:val="000000"/>
          <w:sz w:val="28"/>
          <w:szCs w:val="28"/>
        </w:rPr>
        <w:t>88,9</w:t>
      </w:r>
      <w:r>
        <w:rPr>
          <w:bCs/>
          <w:color w:val="000000"/>
          <w:sz w:val="28"/>
          <w:szCs w:val="28"/>
        </w:rPr>
        <w:t> </w:t>
      </w:r>
      <w:r w:rsidRPr="00634E22">
        <w:rPr>
          <w:bCs/>
          <w:color w:val="000000"/>
          <w:sz w:val="28"/>
          <w:szCs w:val="28"/>
        </w:rPr>
        <w:t xml:space="preserve">% или доходы снижены на </w:t>
      </w:r>
      <w:r w:rsidRPr="004F48D2">
        <w:rPr>
          <w:bCs/>
          <w:color w:val="000000"/>
          <w:sz w:val="28"/>
          <w:szCs w:val="28"/>
        </w:rPr>
        <w:t>1 395,5 </w:t>
      </w:r>
      <w:proofErr w:type="spellStart"/>
      <w:proofErr w:type="gramStart"/>
      <w:r w:rsidRPr="004F48D2">
        <w:rPr>
          <w:bCs/>
          <w:color w:val="000000"/>
          <w:sz w:val="28"/>
          <w:szCs w:val="28"/>
        </w:rPr>
        <w:t>млрд.тенге</w:t>
      </w:r>
      <w:proofErr w:type="spellEnd"/>
      <w:proofErr w:type="gramEnd"/>
      <w:r w:rsidRPr="004F48D2">
        <w:rPr>
          <w:bCs/>
          <w:color w:val="000000"/>
          <w:sz w:val="28"/>
          <w:szCs w:val="28"/>
        </w:rPr>
        <w:t>.</w:t>
      </w:r>
    </w:p>
    <w:p w:rsidR="0088219E" w:rsidRPr="00634E22" w:rsidRDefault="0088219E" w:rsidP="0088219E">
      <w:pPr>
        <w:widowControl w:val="0"/>
        <w:pBdr>
          <w:bottom w:val="single" w:sz="4" w:space="4" w:color="FFFFFF"/>
        </w:pBdr>
        <w:tabs>
          <w:tab w:val="left" w:pos="851"/>
        </w:tabs>
        <w:ind w:firstLine="709"/>
        <w:jc w:val="both"/>
        <w:rPr>
          <w:sz w:val="28"/>
          <w:szCs w:val="28"/>
        </w:rPr>
      </w:pPr>
      <w:r w:rsidRPr="005A765E">
        <w:rPr>
          <w:color w:val="000000"/>
          <w:sz w:val="28"/>
          <w:szCs w:val="28"/>
          <w:lang w:val="kk-KZ"/>
        </w:rPr>
        <w:t xml:space="preserve">План по </w:t>
      </w:r>
      <w:r w:rsidRPr="00634E22">
        <w:rPr>
          <w:color w:val="000000"/>
          <w:sz w:val="28"/>
          <w:szCs w:val="28"/>
          <w:lang w:val="kk-KZ"/>
        </w:rPr>
        <w:t>налоговым поступлениям консолидированного бюджета</w:t>
      </w:r>
      <w:r w:rsidRPr="005A765E">
        <w:rPr>
          <w:color w:val="000000"/>
          <w:sz w:val="28"/>
          <w:szCs w:val="28"/>
          <w:lang w:val="kk-KZ"/>
        </w:rPr>
        <w:t xml:space="preserve"> перевыполнен на </w:t>
      </w:r>
      <w:r w:rsidRPr="00634E22">
        <w:rPr>
          <w:bCs/>
          <w:color w:val="000000"/>
          <w:sz w:val="28"/>
          <w:szCs w:val="28"/>
        </w:rPr>
        <w:t>146,4</w:t>
      </w:r>
      <w:r>
        <w:rPr>
          <w:bCs/>
          <w:color w:val="000000"/>
          <w:sz w:val="28"/>
          <w:szCs w:val="28"/>
          <w:lang w:val="kk-KZ"/>
        </w:rPr>
        <w:t> млрд.тенге</w:t>
      </w:r>
      <w:r w:rsidRPr="005A765E">
        <w:rPr>
          <w:b/>
          <w:bCs/>
          <w:color w:val="000000"/>
          <w:sz w:val="28"/>
          <w:szCs w:val="28"/>
          <w:lang w:val="kk-KZ"/>
        </w:rPr>
        <w:t xml:space="preserve"> </w:t>
      </w:r>
      <w:r w:rsidRPr="005A765E">
        <w:rPr>
          <w:bCs/>
          <w:i/>
          <w:color w:val="000000"/>
          <w:sz w:val="28"/>
          <w:szCs w:val="28"/>
          <w:lang w:val="kk-KZ"/>
        </w:rPr>
        <w:t>(101,5</w:t>
      </w:r>
      <w:r>
        <w:rPr>
          <w:bCs/>
          <w:i/>
          <w:color w:val="000000"/>
          <w:sz w:val="28"/>
          <w:szCs w:val="28"/>
          <w:lang w:val="kk-KZ"/>
        </w:rPr>
        <w:t> </w:t>
      </w:r>
      <w:r w:rsidRPr="005A765E">
        <w:rPr>
          <w:bCs/>
          <w:i/>
          <w:color w:val="000000"/>
          <w:sz w:val="28"/>
          <w:szCs w:val="28"/>
          <w:lang w:val="kk-KZ"/>
        </w:rPr>
        <w:t>% к плану)</w:t>
      </w:r>
      <w:r w:rsidRPr="005A765E">
        <w:rPr>
          <w:bCs/>
          <w:color w:val="000000"/>
          <w:sz w:val="28"/>
          <w:szCs w:val="28"/>
          <w:lang w:val="kk-KZ"/>
        </w:rPr>
        <w:t>,</w:t>
      </w:r>
      <w:r w:rsidRPr="005A765E">
        <w:rPr>
          <w:b/>
          <w:bCs/>
          <w:color w:val="000000"/>
          <w:sz w:val="28"/>
          <w:szCs w:val="28"/>
          <w:lang w:val="kk-KZ"/>
        </w:rPr>
        <w:t xml:space="preserve"> </w:t>
      </w:r>
      <w:r w:rsidRPr="005A765E">
        <w:rPr>
          <w:bCs/>
          <w:color w:val="000000"/>
          <w:sz w:val="28"/>
          <w:szCs w:val="28"/>
          <w:lang w:val="kk-KZ"/>
        </w:rPr>
        <w:t>при плане</w:t>
      </w:r>
      <w:r w:rsidRPr="005A765E">
        <w:rPr>
          <w:b/>
          <w:bCs/>
          <w:color w:val="000000"/>
          <w:sz w:val="28"/>
          <w:szCs w:val="28"/>
          <w:lang w:val="kk-KZ"/>
        </w:rPr>
        <w:t xml:space="preserve"> </w:t>
      </w:r>
      <w:r w:rsidRPr="00634E22">
        <w:rPr>
          <w:color w:val="000000"/>
          <w:sz w:val="28"/>
          <w:szCs w:val="28"/>
          <w:lang w:val="kk-KZ"/>
        </w:rPr>
        <w:t>9</w:t>
      </w:r>
      <w:r>
        <w:rPr>
          <w:color w:val="000000"/>
          <w:sz w:val="28"/>
          <w:szCs w:val="28"/>
          <w:lang w:val="kk-KZ"/>
        </w:rPr>
        <w:t> </w:t>
      </w:r>
      <w:r w:rsidRPr="00634E22">
        <w:rPr>
          <w:color w:val="000000"/>
          <w:sz w:val="28"/>
          <w:szCs w:val="28"/>
          <w:lang w:val="kk-KZ"/>
        </w:rPr>
        <w:t>815,8</w:t>
      </w:r>
      <w:r>
        <w:rPr>
          <w:color w:val="000000"/>
          <w:sz w:val="28"/>
          <w:szCs w:val="28"/>
          <w:lang w:val="kk-KZ"/>
        </w:rPr>
        <w:t> млрд.тенге</w:t>
      </w:r>
      <w:r w:rsidRPr="005A765E">
        <w:rPr>
          <w:color w:val="000000"/>
          <w:sz w:val="28"/>
          <w:szCs w:val="28"/>
          <w:lang w:val="kk-KZ"/>
        </w:rPr>
        <w:t xml:space="preserve"> фактическое поступление составило </w:t>
      </w:r>
      <w:r w:rsidRPr="00634E22">
        <w:rPr>
          <w:color w:val="000000"/>
          <w:sz w:val="28"/>
          <w:szCs w:val="28"/>
          <w:lang w:val="kk-KZ"/>
        </w:rPr>
        <w:t>9</w:t>
      </w:r>
      <w:r>
        <w:rPr>
          <w:color w:val="000000"/>
          <w:sz w:val="28"/>
          <w:szCs w:val="28"/>
          <w:lang w:val="kk-KZ"/>
        </w:rPr>
        <w:t> </w:t>
      </w:r>
      <w:r w:rsidRPr="00634E22">
        <w:rPr>
          <w:color w:val="000000"/>
          <w:sz w:val="28"/>
          <w:szCs w:val="28"/>
          <w:lang w:val="kk-KZ"/>
        </w:rPr>
        <w:t>962,2</w:t>
      </w:r>
      <w:r>
        <w:rPr>
          <w:color w:val="000000"/>
          <w:sz w:val="28"/>
          <w:szCs w:val="28"/>
          <w:lang w:val="kk-KZ"/>
        </w:rPr>
        <w:t> млрд.тенге</w:t>
      </w:r>
      <w:r w:rsidRPr="00634E22">
        <w:rPr>
          <w:color w:val="000000"/>
          <w:sz w:val="28"/>
          <w:szCs w:val="28"/>
          <w:lang w:val="kk-KZ"/>
        </w:rPr>
        <w:t>.</w:t>
      </w:r>
    </w:p>
    <w:p w:rsidR="0088219E" w:rsidRPr="005A765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lang w:val="kk-KZ"/>
        </w:rPr>
        <w:t xml:space="preserve">В сравнении с 2019 годом доходов собрано </w:t>
      </w:r>
      <w:r w:rsidRPr="00634E22">
        <w:rPr>
          <w:color w:val="000000"/>
          <w:sz w:val="28"/>
          <w:szCs w:val="28"/>
        </w:rPr>
        <w:t>мен</w:t>
      </w:r>
      <w:r w:rsidRPr="00634E22">
        <w:rPr>
          <w:color w:val="000000"/>
          <w:sz w:val="28"/>
          <w:szCs w:val="28"/>
          <w:lang w:val="kk-KZ"/>
        </w:rPr>
        <w:t>ьше на 17,4</w:t>
      </w:r>
      <w:r>
        <w:rPr>
          <w:color w:val="000000"/>
          <w:sz w:val="28"/>
          <w:szCs w:val="28"/>
          <w:lang w:val="kk-KZ"/>
        </w:rPr>
        <w:t> </w:t>
      </w:r>
      <w:r w:rsidRPr="00634E22">
        <w:rPr>
          <w:color w:val="000000"/>
          <w:sz w:val="28"/>
          <w:szCs w:val="28"/>
          <w:lang w:val="kk-KZ"/>
        </w:rPr>
        <w:t>%</w:t>
      </w:r>
      <w:r w:rsidRPr="005A765E">
        <w:rPr>
          <w:color w:val="000000"/>
          <w:sz w:val="28"/>
          <w:szCs w:val="28"/>
          <w:lang w:val="kk-KZ"/>
        </w:rPr>
        <w:t xml:space="preserve"> или </w:t>
      </w:r>
      <w:r w:rsidRPr="00634E22">
        <w:rPr>
          <w:color w:val="000000"/>
          <w:sz w:val="28"/>
          <w:szCs w:val="28"/>
          <w:lang w:val="kk-KZ"/>
        </w:rPr>
        <w:t>2 091,5</w:t>
      </w:r>
      <w:r>
        <w:rPr>
          <w:color w:val="000000"/>
          <w:sz w:val="28"/>
          <w:szCs w:val="28"/>
          <w:lang w:val="kk-KZ"/>
        </w:rPr>
        <w:t> млрд.тенге</w:t>
      </w:r>
      <w:r w:rsidRPr="005A765E">
        <w:rPr>
          <w:color w:val="000000"/>
          <w:sz w:val="28"/>
          <w:szCs w:val="28"/>
          <w:lang w:val="kk-KZ"/>
        </w:rPr>
        <w:t xml:space="preserve"> </w:t>
      </w:r>
      <w:r w:rsidRPr="005A765E">
        <w:rPr>
          <w:i/>
          <w:color w:val="000000"/>
          <w:sz w:val="28"/>
          <w:szCs w:val="28"/>
          <w:lang w:val="kk-KZ"/>
        </w:rPr>
        <w:t>(факт за 2019 год 12 053,7</w:t>
      </w:r>
      <w:r>
        <w:rPr>
          <w:i/>
          <w:color w:val="000000"/>
          <w:sz w:val="28"/>
          <w:szCs w:val="28"/>
          <w:lang w:val="kk-KZ"/>
        </w:rPr>
        <w:t> </w:t>
      </w:r>
      <w:r w:rsidRPr="005A765E">
        <w:rPr>
          <w:i/>
          <w:color w:val="000000"/>
          <w:sz w:val="28"/>
          <w:szCs w:val="28"/>
          <w:lang w:val="kk-KZ"/>
        </w:rPr>
        <w:t>млрд.т</w:t>
      </w:r>
      <w:r>
        <w:rPr>
          <w:i/>
          <w:color w:val="000000"/>
          <w:sz w:val="28"/>
          <w:szCs w:val="28"/>
          <w:lang w:val="kk-KZ"/>
        </w:rPr>
        <w:t>ен</w:t>
      </w:r>
      <w:r w:rsidRPr="005A765E">
        <w:rPr>
          <w:i/>
          <w:color w:val="000000"/>
          <w:sz w:val="28"/>
          <w:szCs w:val="28"/>
          <w:lang w:val="kk-KZ"/>
        </w:rPr>
        <w:t>г</w:t>
      </w:r>
      <w:r>
        <w:rPr>
          <w:i/>
          <w:color w:val="000000"/>
          <w:sz w:val="28"/>
          <w:szCs w:val="28"/>
          <w:lang w:val="kk-KZ"/>
        </w:rPr>
        <w:t>е</w:t>
      </w:r>
      <w:r w:rsidRPr="005A765E">
        <w:rPr>
          <w:i/>
          <w:color w:val="000000"/>
          <w:sz w:val="28"/>
          <w:szCs w:val="28"/>
          <w:lang w:val="kk-KZ"/>
        </w:rPr>
        <w:t>)</w:t>
      </w:r>
      <w:r w:rsidRPr="005A765E">
        <w:rPr>
          <w:color w:val="000000"/>
          <w:sz w:val="28"/>
          <w:szCs w:val="28"/>
          <w:lang w:val="kk-KZ"/>
        </w:rPr>
        <w:t>.</w:t>
      </w:r>
      <w:r w:rsidRPr="005A765E">
        <w:rPr>
          <w:color w:val="000000"/>
          <w:sz w:val="28"/>
          <w:szCs w:val="28"/>
        </w:rPr>
        <w:t xml:space="preserve"> </w:t>
      </w:r>
    </w:p>
    <w:p w:rsidR="0088219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 xml:space="preserve">При этом, </w:t>
      </w:r>
      <w:r w:rsidRPr="00634E22">
        <w:rPr>
          <w:color w:val="000000"/>
          <w:sz w:val="28"/>
          <w:szCs w:val="28"/>
        </w:rPr>
        <w:t>доля налоговых поступлений консолидированного бюджета</w:t>
      </w:r>
      <w:r w:rsidRPr="005A765E">
        <w:rPr>
          <w:color w:val="000000"/>
          <w:sz w:val="28"/>
          <w:szCs w:val="28"/>
        </w:rPr>
        <w:t xml:space="preserve"> к </w:t>
      </w:r>
      <w:r w:rsidRPr="005A765E">
        <w:rPr>
          <w:color w:val="000000"/>
          <w:sz w:val="28"/>
          <w:szCs w:val="28"/>
        </w:rPr>
        <w:lastRenderedPageBreak/>
        <w:t xml:space="preserve">прогнозному ВВП составила </w:t>
      </w:r>
      <w:r w:rsidRPr="00634E22">
        <w:rPr>
          <w:color w:val="000000"/>
          <w:sz w:val="28"/>
          <w:szCs w:val="28"/>
        </w:rPr>
        <w:t>13,4</w:t>
      </w:r>
      <w:r>
        <w:rPr>
          <w:color w:val="000000"/>
          <w:sz w:val="28"/>
          <w:szCs w:val="28"/>
          <w:lang w:val="kk-KZ"/>
        </w:rPr>
        <w:t> </w:t>
      </w:r>
      <w:r w:rsidRPr="00634E22">
        <w:rPr>
          <w:color w:val="000000"/>
          <w:sz w:val="28"/>
          <w:szCs w:val="28"/>
        </w:rPr>
        <w:t>%</w:t>
      </w:r>
      <w:r w:rsidRPr="005A765E">
        <w:rPr>
          <w:color w:val="000000"/>
          <w:sz w:val="28"/>
          <w:szCs w:val="28"/>
        </w:rPr>
        <w:t xml:space="preserve"> </w:t>
      </w:r>
      <w:r w:rsidRPr="005A765E">
        <w:rPr>
          <w:i/>
          <w:color w:val="000000"/>
          <w:sz w:val="28"/>
          <w:szCs w:val="28"/>
        </w:rPr>
        <w:t>(ВВП 74</w:t>
      </w:r>
      <w:r>
        <w:rPr>
          <w:i/>
          <w:color w:val="000000"/>
          <w:sz w:val="28"/>
          <w:szCs w:val="28"/>
        </w:rPr>
        <w:t> </w:t>
      </w:r>
      <w:r w:rsidRPr="005A765E">
        <w:rPr>
          <w:i/>
          <w:color w:val="000000"/>
          <w:sz w:val="28"/>
          <w:szCs w:val="28"/>
        </w:rPr>
        <w:t>526</w:t>
      </w:r>
      <w:r>
        <w:rPr>
          <w:i/>
          <w:color w:val="000000"/>
          <w:sz w:val="28"/>
          <w:szCs w:val="28"/>
          <w:lang w:val="kk-KZ"/>
        </w:rPr>
        <w:t> </w:t>
      </w:r>
      <w:proofErr w:type="spellStart"/>
      <w:proofErr w:type="gramStart"/>
      <w:r w:rsidRPr="005A765E">
        <w:rPr>
          <w:i/>
          <w:color w:val="000000"/>
          <w:sz w:val="28"/>
          <w:szCs w:val="28"/>
        </w:rPr>
        <w:t>млрд.т</w:t>
      </w:r>
      <w:proofErr w:type="spellEnd"/>
      <w:r>
        <w:rPr>
          <w:i/>
          <w:color w:val="000000"/>
          <w:sz w:val="28"/>
          <w:szCs w:val="28"/>
          <w:lang w:val="kk-KZ"/>
        </w:rPr>
        <w:t>ен</w:t>
      </w:r>
      <w:r w:rsidRPr="005A765E">
        <w:rPr>
          <w:i/>
          <w:color w:val="000000"/>
          <w:sz w:val="28"/>
          <w:szCs w:val="28"/>
        </w:rPr>
        <w:t>г</w:t>
      </w:r>
      <w:r>
        <w:rPr>
          <w:i/>
          <w:color w:val="000000"/>
          <w:sz w:val="28"/>
          <w:szCs w:val="28"/>
          <w:lang w:val="kk-KZ"/>
        </w:rPr>
        <w:t>е</w:t>
      </w:r>
      <w:proofErr w:type="gramEnd"/>
      <w:r w:rsidRPr="005A765E">
        <w:rPr>
          <w:i/>
          <w:color w:val="000000"/>
          <w:sz w:val="28"/>
          <w:szCs w:val="28"/>
        </w:rPr>
        <w:t>)</w:t>
      </w:r>
      <w:r w:rsidRPr="005A765E">
        <w:rPr>
          <w:color w:val="000000"/>
          <w:sz w:val="28"/>
          <w:szCs w:val="28"/>
        </w:rPr>
        <w:t xml:space="preserve">, </w:t>
      </w:r>
      <w:r w:rsidRPr="00634E22">
        <w:rPr>
          <w:color w:val="000000"/>
          <w:sz w:val="28"/>
          <w:szCs w:val="28"/>
        </w:rPr>
        <w:t>с ростом к плановому значению 0,3</w:t>
      </w:r>
      <w:r>
        <w:rPr>
          <w:color w:val="000000"/>
          <w:sz w:val="28"/>
          <w:szCs w:val="28"/>
          <w:lang w:val="kk-KZ"/>
        </w:rPr>
        <w:t> </w:t>
      </w:r>
      <w:r w:rsidRPr="00634E22">
        <w:rPr>
          <w:color w:val="000000"/>
          <w:sz w:val="28"/>
          <w:szCs w:val="28"/>
        </w:rPr>
        <w:t>%</w:t>
      </w:r>
      <w:r w:rsidRPr="005A765E">
        <w:rPr>
          <w:color w:val="000000"/>
          <w:sz w:val="28"/>
          <w:szCs w:val="28"/>
        </w:rPr>
        <w:t xml:space="preserve"> </w:t>
      </w:r>
      <w:r w:rsidRPr="005A765E">
        <w:rPr>
          <w:i/>
          <w:color w:val="000000"/>
          <w:sz w:val="28"/>
          <w:szCs w:val="28"/>
        </w:rPr>
        <w:t>(план 13,1</w:t>
      </w:r>
      <w:r>
        <w:rPr>
          <w:i/>
          <w:color w:val="000000"/>
          <w:sz w:val="28"/>
          <w:szCs w:val="28"/>
          <w:lang w:val="kk-KZ"/>
        </w:rPr>
        <w:t> </w:t>
      </w:r>
      <w:r w:rsidRPr="005A765E">
        <w:rPr>
          <w:i/>
          <w:color w:val="000000"/>
          <w:sz w:val="28"/>
          <w:szCs w:val="28"/>
        </w:rPr>
        <w:t>%)</w:t>
      </w:r>
      <w:r w:rsidRPr="005A765E">
        <w:rPr>
          <w:color w:val="000000"/>
          <w:sz w:val="28"/>
          <w:szCs w:val="28"/>
        </w:rPr>
        <w:t xml:space="preserve">. </w:t>
      </w:r>
    </w:p>
    <w:p w:rsidR="0088219E" w:rsidRDefault="0088219E" w:rsidP="0088219E">
      <w:pPr>
        <w:widowControl w:val="0"/>
        <w:pBdr>
          <w:bottom w:val="single" w:sz="4" w:space="0" w:color="FFFFFF"/>
        </w:pBdr>
        <w:tabs>
          <w:tab w:val="left" w:pos="993"/>
        </w:tabs>
        <w:autoSpaceDE w:val="0"/>
        <w:autoSpaceDN w:val="0"/>
        <w:adjustRightInd w:val="0"/>
        <w:ind w:firstLine="709"/>
        <w:contextualSpacing/>
        <w:jc w:val="both"/>
        <w:rPr>
          <w:bCs/>
          <w:color w:val="000000"/>
          <w:sz w:val="28"/>
          <w:szCs w:val="28"/>
        </w:rPr>
      </w:pPr>
      <w:r w:rsidRPr="005A765E">
        <w:rPr>
          <w:bCs/>
          <w:color w:val="000000"/>
          <w:sz w:val="28"/>
          <w:szCs w:val="28"/>
        </w:rPr>
        <w:t xml:space="preserve">В </w:t>
      </w:r>
      <w:r w:rsidRPr="00634E22">
        <w:rPr>
          <w:bCs/>
          <w:color w:val="000000"/>
          <w:sz w:val="28"/>
          <w:szCs w:val="28"/>
        </w:rPr>
        <w:t>республиканский бюджет</w:t>
      </w:r>
      <w:r w:rsidRPr="005A765E">
        <w:rPr>
          <w:bCs/>
          <w:color w:val="000000"/>
          <w:sz w:val="28"/>
          <w:szCs w:val="28"/>
        </w:rPr>
        <w:t xml:space="preserve"> поступило доходов </w:t>
      </w:r>
      <w:r w:rsidRPr="005A765E">
        <w:rPr>
          <w:bCs/>
          <w:i/>
          <w:color w:val="000000"/>
          <w:sz w:val="28"/>
          <w:szCs w:val="28"/>
        </w:rPr>
        <w:t xml:space="preserve">(без учета трансфертов) </w:t>
      </w:r>
      <w:r w:rsidRPr="005A765E">
        <w:rPr>
          <w:bCs/>
          <w:color w:val="000000"/>
          <w:sz w:val="28"/>
          <w:szCs w:val="28"/>
        </w:rPr>
        <w:t xml:space="preserve">на сумму </w:t>
      </w:r>
      <w:r w:rsidRPr="00634E22">
        <w:rPr>
          <w:bCs/>
          <w:color w:val="000000"/>
          <w:sz w:val="28"/>
          <w:szCs w:val="28"/>
        </w:rPr>
        <w:t>6</w:t>
      </w:r>
      <w:r>
        <w:rPr>
          <w:bCs/>
          <w:color w:val="000000"/>
          <w:sz w:val="28"/>
          <w:szCs w:val="28"/>
          <w:lang w:val="kk-KZ"/>
        </w:rPr>
        <w:t> </w:t>
      </w:r>
      <w:r w:rsidRPr="00634E22">
        <w:rPr>
          <w:bCs/>
          <w:color w:val="000000"/>
          <w:sz w:val="28"/>
          <w:szCs w:val="28"/>
        </w:rPr>
        <w:t>561</w:t>
      </w:r>
      <w:r>
        <w:rPr>
          <w:bCs/>
          <w:color w:val="000000"/>
          <w:sz w:val="28"/>
          <w:szCs w:val="28"/>
        </w:rPr>
        <w:t> </w:t>
      </w:r>
      <w:proofErr w:type="spellStart"/>
      <w:proofErr w:type="gramStart"/>
      <w:r>
        <w:rPr>
          <w:bCs/>
          <w:color w:val="000000"/>
          <w:sz w:val="28"/>
          <w:szCs w:val="28"/>
        </w:rPr>
        <w:t>млрд.тенге</w:t>
      </w:r>
      <w:proofErr w:type="spellEnd"/>
      <w:proofErr w:type="gramEnd"/>
      <w:r w:rsidRPr="005A765E">
        <w:rPr>
          <w:bCs/>
          <w:color w:val="000000"/>
          <w:sz w:val="28"/>
          <w:szCs w:val="28"/>
        </w:rPr>
        <w:t xml:space="preserve"> или план перевыполнен на </w:t>
      </w:r>
      <w:r w:rsidRPr="00634E22">
        <w:rPr>
          <w:color w:val="000000"/>
          <w:sz w:val="28"/>
          <w:szCs w:val="28"/>
        </w:rPr>
        <w:t>22</w:t>
      </w:r>
      <w:r>
        <w:rPr>
          <w:color w:val="000000"/>
          <w:sz w:val="28"/>
          <w:szCs w:val="28"/>
        </w:rPr>
        <w:t> </w:t>
      </w:r>
      <w:proofErr w:type="spellStart"/>
      <w:r>
        <w:rPr>
          <w:color w:val="000000"/>
          <w:sz w:val="28"/>
          <w:szCs w:val="28"/>
        </w:rPr>
        <w:t>млрд.тенге</w:t>
      </w:r>
      <w:proofErr w:type="spellEnd"/>
      <w:r w:rsidRPr="00634E22">
        <w:rPr>
          <w:bCs/>
          <w:color w:val="000000"/>
          <w:sz w:val="28"/>
          <w:szCs w:val="28"/>
        </w:rPr>
        <w:t xml:space="preserve"> или 100,3</w:t>
      </w:r>
      <w:r>
        <w:rPr>
          <w:bCs/>
          <w:color w:val="000000"/>
          <w:sz w:val="28"/>
          <w:szCs w:val="28"/>
          <w:lang w:val="kk-KZ"/>
        </w:rPr>
        <w:t> </w:t>
      </w:r>
      <w:r w:rsidRPr="00634E22">
        <w:rPr>
          <w:bCs/>
          <w:color w:val="000000"/>
          <w:sz w:val="28"/>
          <w:szCs w:val="28"/>
        </w:rPr>
        <w:t xml:space="preserve">% </w:t>
      </w:r>
      <w:r w:rsidRPr="00634E22">
        <w:rPr>
          <w:bCs/>
          <w:i/>
          <w:color w:val="000000"/>
          <w:sz w:val="28"/>
          <w:szCs w:val="28"/>
        </w:rPr>
        <w:t>(при плане 6 539,1</w:t>
      </w:r>
      <w:r>
        <w:rPr>
          <w:bCs/>
          <w:i/>
          <w:color w:val="000000"/>
          <w:sz w:val="28"/>
          <w:szCs w:val="28"/>
          <w:lang w:val="kk-KZ"/>
        </w:rPr>
        <w:t> </w:t>
      </w:r>
      <w:proofErr w:type="spellStart"/>
      <w:r w:rsidRPr="00634E22">
        <w:rPr>
          <w:bCs/>
          <w:i/>
          <w:color w:val="000000"/>
          <w:sz w:val="28"/>
          <w:szCs w:val="28"/>
        </w:rPr>
        <w:t>млрд.т</w:t>
      </w:r>
      <w:proofErr w:type="spellEnd"/>
      <w:r>
        <w:rPr>
          <w:bCs/>
          <w:i/>
          <w:color w:val="000000"/>
          <w:sz w:val="28"/>
          <w:szCs w:val="28"/>
          <w:lang w:val="kk-KZ"/>
        </w:rPr>
        <w:t>ен</w:t>
      </w:r>
      <w:r w:rsidRPr="00634E22">
        <w:rPr>
          <w:bCs/>
          <w:i/>
          <w:color w:val="000000"/>
          <w:sz w:val="28"/>
          <w:szCs w:val="28"/>
        </w:rPr>
        <w:t>г</w:t>
      </w:r>
      <w:r>
        <w:rPr>
          <w:bCs/>
          <w:i/>
          <w:color w:val="000000"/>
          <w:sz w:val="28"/>
          <w:szCs w:val="28"/>
          <w:lang w:val="kk-KZ"/>
        </w:rPr>
        <w:t>е</w:t>
      </w:r>
      <w:r w:rsidRPr="00634E22">
        <w:rPr>
          <w:bCs/>
          <w:i/>
          <w:color w:val="000000"/>
          <w:sz w:val="28"/>
          <w:szCs w:val="28"/>
        </w:rPr>
        <w:t>)</w:t>
      </w:r>
      <w:r w:rsidRPr="00634E22">
        <w:rPr>
          <w:bCs/>
          <w:color w:val="000000"/>
          <w:sz w:val="28"/>
          <w:szCs w:val="28"/>
        </w:rPr>
        <w:t>, из них по налогам на 16</w:t>
      </w:r>
      <w:r>
        <w:rPr>
          <w:bCs/>
          <w:color w:val="000000"/>
          <w:sz w:val="28"/>
          <w:szCs w:val="28"/>
        </w:rPr>
        <w:t> </w:t>
      </w:r>
      <w:proofErr w:type="spellStart"/>
      <w:r>
        <w:rPr>
          <w:bCs/>
          <w:color w:val="000000"/>
          <w:sz w:val="28"/>
          <w:szCs w:val="28"/>
        </w:rPr>
        <w:t>млрд.тенге</w:t>
      </w:r>
      <w:proofErr w:type="spellEnd"/>
      <w:r w:rsidRPr="00634E22">
        <w:rPr>
          <w:bCs/>
          <w:color w:val="000000"/>
          <w:sz w:val="28"/>
          <w:szCs w:val="28"/>
        </w:rPr>
        <w:t>.</w:t>
      </w:r>
    </w:p>
    <w:p w:rsidR="0088219E" w:rsidRPr="00634E22" w:rsidRDefault="0088219E" w:rsidP="0088219E">
      <w:pPr>
        <w:widowControl w:val="0"/>
        <w:pBdr>
          <w:bottom w:val="single" w:sz="4" w:space="0" w:color="FFFFFF"/>
        </w:pBdr>
        <w:tabs>
          <w:tab w:val="left" w:pos="993"/>
        </w:tabs>
        <w:autoSpaceDE w:val="0"/>
        <w:autoSpaceDN w:val="0"/>
        <w:adjustRightInd w:val="0"/>
        <w:ind w:firstLine="709"/>
        <w:contextualSpacing/>
        <w:jc w:val="both"/>
        <w:rPr>
          <w:bCs/>
          <w:color w:val="000000"/>
          <w:sz w:val="28"/>
          <w:szCs w:val="28"/>
        </w:rPr>
      </w:pPr>
      <w:r w:rsidRPr="005A765E">
        <w:rPr>
          <w:color w:val="000000"/>
          <w:sz w:val="28"/>
          <w:szCs w:val="28"/>
        </w:rPr>
        <w:t xml:space="preserve">Основная сумма перевыполнения приходится на следующие виды налогов: КПН на </w:t>
      </w:r>
      <w:r w:rsidRPr="00634E22">
        <w:rPr>
          <w:bCs/>
          <w:color w:val="000000"/>
          <w:sz w:val="28"/>
          <w:szCs w:val="28"/>
        </w:rPr>
        <w:t>162</w:t>
      </w:r>
      <w:r>
        <w:rPr>
          <w:bCs/>
          <w:color w:val="000000"/>
          <w:sz w:val="28"/>
          <w:szCs w:val="28"/>
        </w:rPr>
        <w:t> </w:t>
      </w:r>
      <w:proofErr w:type="spellStart"/>
      <w:proofErr w:type="gramStart"/>
      <w:r>
        <w:rPr>
          <w:bCs/>
          <w:color w:val="000000"/>
          <w:sz w:val="28"/>
          <w:szCs w:val="28"/>
        </w:rPr>
        <w:t>млрд.тенге</w:t>
      </w:r>
      <w:proofErr w:type="spellEnd"/>
      <w:proofErr w:type="gramEnd"/>
      <w:r w:rsidRPr="00634E22">
        <w:rPr>
          <w:color w:val="000000"/>
          <w:sz w:val="28"/>
          <w:szCs w:val="28"/>
        </w:rPr>
        <w:t xml:space="preserve">, НДПИ на </w:t>
      </w:r>
      <w:r w:rsidRPr="00634E22">
        <w:rPr>
          <w:bCs/>
          <w:color w:val="000000"/>
          <w:sz w:val="28"/>
          <w:szCs w:val="28"/>
        </w:rPr>
        <w:t>39</w:t>
      </w:r>
      <w:r>
        <w:rPr>
          <w:bCs/>
          <w:color w:val="000000"/>
          <w:sz w:val="28"/>
          <w:szCs w:val="28"/>
        </w:rPr>
        <w:t> </w:t>
      </w:r>
      <w:proofErr w:type="spellStart"/>
      <w:r>
        <w:rPr>
          <w:bCs/>
          <w:color w:val="000000"/>
          <w:sz w:val="28"/>
          <w:szCs w:val="28"/>
        </w:rPr>
        <w:t>млрд.тенге</w:t>
      </w:r>
      <w:proofErr w:type="spellEnd"/>
      <w:r w:rsidRPr="00634E22">
        <w:rPr>
          <w:color w:val="000000"/>
          <w:sz w:val="28"/>
          <w:szCs w:val="28"/>
        </w:rPr>
        <w:t xml:space="preserve"> и ЭТП на сырую нефть на </w:t>
      </w:r>
      <w:r w:rsidRPr="00634E22">
        <w:rPr>
          <w:bCs/>
          <w:color w:val="000000"/>
          <w:sz w:val="28"/>
          <w:szCs w:val="28"/>
        </w:rPr>
        <w:t>34</w:t>
      </w:r>
      <w:r>
        <w:rPr>
          <w:bCs/>
          <w:color w:val="000000"/>
          <w:sz w:val="28"/>
          <w:szCs w:val="28"/>
        </w:rPr>
        <w:t> </w:t>
      </w:r>
      <w:proofErr w:type="spellStart"/>
      <w:r>
        <w:rPr>
          <w:bCs/>
          <w:color w:val="000000"/>
          <w:sz w:val="28"/>
          <w:szCs w:val="28"/>
        </w:rPr>
        <w:t>млрд.тенге</w:t>
      </w:r>
      <w:proofErr w:type="spellEnd"/>
      <w:r w:rsidRPr="00634E22">
        <w:rPr>
          <w:color w:val="000000"/>
          <w:sz w:val="28"/>
          <w:szCs w:val="28"/>
        </w:rPr>
        <w:t xml:space="preserve">. </w:t>
      </w:r>
    </w:p>
    <w:p w:rsidR="0088219E" w:rsidRPr="005A765E" w:rsidRDefault="0088219E" w:rsidP="0088219E">
      <w:pPr>
        <w:widowControl w:val="0"/>
        <w:pBdr>
          <w:bottom w:val="single" w:sz="4" w:space="0" w:color="FFFFFF"/>
        </w:pBdr>
        <w:tabs>
          <w:tab w:val="left" w:pos="993"/>
        </w:tabs>
        <w:autoSpaceDE w:val="0"/>
        <w:autoSpaceDN w:val="0"/>
        <w:adjustRightInd w:val="0"/>
        <w:ind w:firstLine="709"/>
        <w:contextualSpacing/>
        <w:jc w:val="both"/>
        <w:rPr>
          <w:bCs/>
          <w:color w:val="000000"/>
          <w:sz w:val="28"/>
          <w:szCs w:val="28"/>
        </w:rPr>
      </w:pPr>
      <w:r w:rsidRPr="005A765E">
        <w:rPr>
          <w:color w:val="000000"/>
          <w:sz w:val="28"/>
          <w:szCs w:val="28"/>
        </w:rPr>
        <w:t xml:space="preserve">По сравнению с аналогичным периодом прошлого года </w:t>
      </w:r>
      <w:r w:rsidRPr="00634E22">
        <w:rPr>
          <w:color w:val="000000"/>
          <w:sz w:val="28"/>
          <w:szCs w:val="28"/>
        </w:rPr>
        <w:t>налоговые поступления в республиканский бюджет снижены на 1 259,7</w:t>
      </w:r>
      <w:r>
        <w:rPr>
          <w:color w:val="000000"/>
          <w:sz w:val="28"/>
          <w:szCs w:val="28"/>
        </w:rPr>
        <w:t> </w:t>
      </w:r>
      <w:proofErr w:type="spellStart"/>
      <w:r>
        <w:rPr>
          <w:color w:val="000000"/>
          <w:sz w:val="28"/>
          <w:szCs w:val="28"/>
        </w:rPr>
        <w:t>млрд.тенге</w:t>
      </w:r>
      <w:proofErr w:type="spellEnd"/>
      <w:r w:rsidRPr="005A765E">
        <w:rPr>
          <w:color w:val="000000"/>
          <w:sz w:val="28"/>
          <w:szCs w:val="28"/>
        </w:rPr>
        <w:t xml:space="preserve"> </w:t>
      </w:r>
      <w:r w:rsidRPr="005A765E">
        <w:rPr>
          <w:i/>
          <w:color w:val="000000"/>
          <w:sz w:val="28"/>
          <w:szCs w:val="28"/>
        </w:rPr>
        <w:t>(факт за 2019 год 6</w:t>
      </w:r>
      <w:r>
        <w:rPr>
          <w:i/>
          <w:color w:val="000000"/>
          <w:sz w:val="28"/>
          <w:szCs w:val="28"/>
          <w:lang w:val="kk-KZ"/>
        </w:rPr>
        <w:t> </w:t>
      </w:r>
      <w:r w:rsidRPr="005A765E">
        <w:rPr>
          <w:i/>
          <w:color w:val="000000"/>
          <w:sz w:val="28"/>
          <w:szCs w:val="28"/>
        </w:rPr>
        <w:t>835,5</w:t>
      </w:r>
      <w:r>
        <w:rPr>
          <w:i/>
          <w:color w:val="000000"/>
          <w:sz w:val="28"/>
          <w:szCs w:val="28"/>
          <w:lang w:val="kk-KZ"/>
        </w:rPr>
        <w:t> </w:t>
      </w:r>
      <w:proofErr w:type="spellStart"/>
      <w:r w:rsidRPr="005A765E">
        <w:rPr>
          <w:i/>
          <w:color w:val="000000"/>
          <w:sz w:val="28"/>
          <w:szCs w:val="28"/>
        </w:rPr>
        <w:t>млрд.тг</w:t>
      </w:r>
      <w:proofErr w:type="spellEnd"/>
      <w:r w:rsidRPr="005A765E">
        <w:rPr>
          <w:i/>
          <w:color w:val="000000"/>
          <w:sz w:val="28"/>
          <w:szCs w:val="28"/>
        </w:rPr>
        <w:t>)</w:t>
      </w:r>
      <w:r w:rsidRPr="005A765E">
        <w:rPr>
          <w:color w:val="000000"/>
          <w:sz w:val="28"/>
          <w:szCs w:val="28"/>
        </w:rPr>
        <w:t xml:space="preserve">, это обусловлено снижением цен на основные экспортные товары  </w:t>
      </w:r>
      <w:r w:rsidRPr="005A765E">
        <w:rPr>
          <w:i/>
          <w:color w:val="000000"/>
          <w:sz w:val="28"/>
          <w:szCs w:val="28"/>
        </w:rPr>
        <w:t>(</w:t>
      </w:r>
      <w:r w:rsidRPr="005A765E">
        <w:rPr>
          <w:bCs/>
          <w:i/>
          <w:color w:val="000000"/>
          <w:sz w:val="28"/>
          <w:szCs w:val="28"/>
        </w:rPr>
        <w:t>нефть на 33,1</w:t>
      </w:r>
      <w:r>
        <w:rPr>
          <w:bCs/>
          <w:i/>
          <w:color w:val="000000"/>
          <w:sz w:val="28"/>
          <w:szCs w:val="28"/>
          <w:lang w:val="kk-KZ"/>
        </w:rPr>
        <w:t> </w:t>
      </w:r>
      <w:r w:rsidRPr="005A765E">
        <w:rPr>
          <w:bCs/>
          <w:i/>
          <w:color w:val="000000"/>
          <w:sz w:val="28"/>
          <w:szCs w:val="28"/>
        </w:rPr>
        <w:t>%, алюминий – 5,3</w:t>
      </w:r>
      <w:r>
        <w:rPr>
          <w:bCs/>
          <w:i/>
          <w:color w:val="000000"/>
          <w:sz w:val="28"/>
          <w:szCs w:val="28"/>
          <w:lang w:val="kk-KZ"/>
        </w:rPr>
        <w:t> </w:t>
      </w:r>
      <w:r w:rsidRPr="005A765E">
        <w:rPr>
          <w:bCs/>
          <w:i/>
          <w:color w:val="000000"/>
          <w:sz w:val="28"/>
          <w:szCs w:val="28"/>
        </w:rPr>
        <w:t>%, цинк – 9,4</w:t>
      </w:r>
      <w:r>
        <w:rPr>
          <w:bCs/>
          <w:i/>
          <w:color w:val="000000"/>
          <w:sz w:val="28"/>
          <w:szCs w:val="28"/>
          <w:lang w:val="kk-KZ"/>
        </w:rPr>
        <w:t> </w:t>
      </w:r>
      <w:r w:rsidRPr="005A765E">
        <w:rPr>
          <w:bCs/>
          <w:i/>
          <w:color w:val="000000"/>
          <w:sz w:val="28"/>
          <w:szCs w:val="28"/>
        </w:rPr>
        <w:t>%, свинец – 8,6</w:t>
      </w:r>
      <w:r>
        <w:rPr>
          <w:bCs/>
          <w:i/>
          <w:color w:val="000000"/>
          <w:sz w:val="28"/>
          <w:szCs w:val="28"/>
          <w:lang w:val="kk-KZ"/>
        </w:rPr>
        <w:t> </w:t>
      </w:r>
      <w:r w:rsidRPr="005A765E">
        <w:rPr>
          <w:bCs/>
          <w:i/>
          <w:color w:val="000000"/>
          <w:sz w:val="28"/>
          <w:szCs w:val="28"/>
        </w:rPr>
        <w:t>%)</w:t>
      </w:r>
      <w:r w:rsidRPr="005A765E">
        <w:rPr>
          <w:bCs/>
          <w:color w:val="000000"/>
          <w:sz w:val="28"/>
          <w:szCs w:val="28"/>
        </w:rPr>
        <w:t>.</w:t>
      </w:r>
    </w:p>
    <w:p w:rsidR="0088219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Pr>
          <w:color w:val="000000"/>
          <w:sz w:val="28"/>
          <w:szCs w:val="28"/>
        </w:rPr>
        <w:t xml:space="preserve">На сложившеюся ситуацию также повлияла </w:t>
      </w:r>
      <w:r w:rsidRPr="005A765E">
        <w:rPr>
          <w:color w:val="000000"/>
          <w:sz w:val="28"/>
          <w:szCs w:val="28"/>
        </w:rPr>
        <w:t>пандемией коронавируса</w:t>
      </w:r>
      <w:r>
        <w:rPr>
          <w:color w:val="000000"/>
          <w:sz w:val="28"/>
          <w:szCs w:val="28"/>
        </w:rPr>
        <w:t>.</w:t>
      </w:r>
    </w:p>
    <w:p w:rsidR="0088219E" w:rsidRPr="005A765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 xml:space="preserve">Принятые меры по нераспространению </w:t>
      </w:r>
      <w:proofErr w:type="spellStart"/>
      <w:r w:rsidRPr="005A765E">
        <w:rPr>
          <w:color w:val="000000"/>
          <w:sz w:val="28"/>
          <w:szCs w:val="28"/>
        </w:rPr>
        <w:t>коронавирусной</w:t>
      </w:r>
      <w:proofErr w:type="spellEnd"/>
      <w:r w:rsidRPr="005A765E">
        <w:rPr>
          <w:color w:val="000000"/>
          <w:sz w:val="28"/>
          <w:szCs w:val="28"/>
        </w:rPr>
        <w:t xml:space="preserve"> инфекции (COVID-19) и введение карантина повлияло на снижение поступлений по итогам 2020 года в ряде отраслей экономики: горнодобывающей на 40,3</w:t>
      </w:r>
      <w:r>
        <w:rPr>
          <w:color w:val="000000"/>
          <w:sz w:val="28"/>
          <w:szCs w:val="28"/>
          <w:lang w:val="kk-KZ"/>
        </w:rPr>
        <w:t> </w:t>
      </w:r>
      <w:r w:rsidRPr="005A765E">
        <w:rPr>
          <w:color w:val="000000"/>
          <w:sz w:val="28"/>
          <w:szCs w:val="28"/>
        </w:rPr>
        <w:t>%, обрабатывающей промышленности на 4,4</w:t>
      </w:r>
      <w:r>
        <w:rPr>
          <w:color w:val="000000"/>
          <w:sz w:val="28"/>
          <w:szCs w:val="28"/>
          <w:lang w:val="kk-KZ"/>
        </w:rPr>
        <w:t> </w:t>
      </w:r>
      <w:r w:rsidRPr="005A765E">
        <w:rPr>
          <w:color w:val="000000"/>
          <w:sz w:val="28"/>
          <w:szCs w:val="28"/>
        </w:rPr>
        <w:t>%, торговле на 6,8%, в сфере искусства, развлечения и отдыха на 29,4</w:t>
      </w:r>
      <w:r>
        <w:rPr>
          <w:color w:val="000000"/>
          <w:sz w:val="28"/>
          <w:szCs w:val="28"/>
          <w:lang w:val="kk-KZ"/>
        </w:rPr>
        <w:t> </w:t>
      </w:r>
      <w:r w:rsidRPr="005A765E">
        <w:rPr>
          <w:color w:val="000000"/>
          <w:sz w:val="28"/>
          <w:szCs w:val="28"/>
        </w:rPr>
        <w:t>% и др.</w:t>
      </w:r>
    </w:p>
    <w:p w:rsidR="0088219E" w:rsidRPr="005A765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 xml:space="preserve">Несмотря на сложную экономическую ситуацию в республиканский бюджет за 2020 год поступило </w:t>
      </w:r>
      <w:r w:rsidRPr="00634E22">
        <w:rPr>
          <w:color w:val="000000"/>
          <w:sz w:val="28"/>
          <w:szCs w:val="28"/>
        </w:rPr>
        <w:t>710</w:t>
      </w:r>
      <w:r>
        <w:rPr>
          <w:color w:val="000000"/>
          <w:sz w:val="28"/>
          <w:szCs w:val="28"/>
        </w:rPr>
        <w:t> </w:t>
      </w:r>
      <w:proofErr w:type="spellStart"/>
      <w:proofErr w:type="gramStart"/>
      <w:r>
        <w:rPr>
          <w:color w:val="000000"/>
          <w:sz w:val="28"/>
          <w:szCs w:val="28"/>
        </w:rPr>
        <w:t>млрд.тенге</w:t>
      </w:r>
      <w:proofErr w:type="spellEnd"/>
      <w:proofErr w:type="gramEnd"/>
      <w:r w:rsidRPr="005A765E">
        <w:rPr>
          <w:color w:val="000000"/>
          <w:sz w:val="28"/>
          <w:szCs w:val="28"/>
        </w:rPr>
        <w:t xml:space="preserve"> за счет усиления налогового и таможенного администрирования, и их цифровизации.  </w:t>
      </w:r>
    </w:p>
    <w:p w:rsidR="0088219E" w:rsidRPr="007A78D4" w:rsidRDefault="0088219E" w:rsidP="0088219E">
      <w:pPr>
        <w:widowControl w:val="0"/>
        <w:pBdr>
          <w:bottom w:val="single" w:sz="4" w:space="0" w:color="FFFFFF"/>
        </w:pBdr>
        <w:tabs>
          <w:tab w:val="left" w:pos="993"/>
        </w:tabs>
        <w:autoSpaceDE w:val="0"/>
        <w:autoSpaceDN w:val="0"/>
        <w:adjustRightInd w:val="0"/>
        <w:ind w:firstLine="709"/>
        <w:contextualSpacing/>
        <w:jc w:val="both"/>
        <w:rPr>
          <w:i/>
          <w:color w:val="000000"/>
          <w:sz w:val="28"/>
          <w:szCs w:val="28"/>
        </w:rPr>
      </w:pPr>
      <w:r w:rsidRPr="007A78D4">
        <w:rPr>
          <w:i/>
          <w:color w:val="000000"/>
          <w:sz w:val="28"/>
          <w:szCs w:val="28"/>
        </w:rPr>
        <w:t>Полученный эффект:</w:t>
      </w:r>
    </w:p>
    <w:p w:rsidR="0088219E" w:rsidRPr="005A765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 xml:space="preserve">Создана </w:t>
      </w:r>
      <w:r w:rsidRPr="00634E22">
        <w:rPr>
          <w:color w:val="000000"/>
          <w:sz w:val="28"/>
          <w:szCs w:val="28"/>
        </w:rPr>
        <w:t>Национальная система прослеживаемости товаров,</w:t>
      </w:r>
      <w:r w:rsidRPr="005A765E">
        <w:rPr>
          <w:color w:val="000000"/>
          <w:sz w:val="28"/>
          <w:szCs w:val="28"/>
        </w:rPr>
        <w:t xml:space="preserve"> ставшая главным инструментом в борьбе с теневыми оборотами. </w:t>
      </w:r>
    </w:p>
    <w:p w:rsidR="0088219E" w:rsidRPr="001B7323"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 xml:space="preserve">Наиболее эффективным в этой системе стало внедрение информационной системы «Электронные счета-фактуры», за счет которой </w:t>
      </w:r>
      <w:r w:rsidRPr="001B7323">
        <w:rPr>
          <w:color w:val="000000"/>
          <w:sz w:val="28"/>
          <w:szCs w:val="28"/>
        </w:rPr>
        <w:t>обеспечено дополнительные поступления по НДС за 2020 год 149</w:t>
      </w:r>
      <w:r w:rsidRPr="001B7323">
        <w:rPr>
          <w:bCs/>
          <w:color w:val="000000"/>
          <w:sz w:val="28"/>
          <w:szCs w:val="28"/>
        </w:rPr>
        <w:t> </w:t>
      </w:r>
      <w:proofErr w:type="spellStart"/>
      <w:proofErr w:type="gramStart"/>
      <w:r w:rsidRPr="001B7323">
        <w:rPr>
          <w:bCs/>
          <w:color w:val="000000"/>
          <w:sz w:val="28"/>
          <w:szCs w:val="28"/>
        </w:rPr>
        <w:t>млрд.тенге</w:t>
      </w:r>
      <w:proofErr w:type="spellEnd"/>
      <w:proofErr w:type="gramEnd"/>
      <w:r w:rsidRPr="001B7323">
        <w:rPr>
          <w:color w:val="000000"/>
          <w:sz w:val="28"/>
          <w:szCs w:val="28"/>
        </w:rPr>
        <w:t>.</w:t>
      </w:r>
    </w:p>
    <w:p w:rsidR="0088219E" w:rsidRPr="005A765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 xml:space="preserve">Это стало возможным благодаря применению системы управления рисками, которая учитывает электронные счета-фактуры, чеки ККМ, </w:t>
      </w:r>
      <w:r w:rsidRPr="005A765E">
        <w:rPr>
          <w:bCs/>
          <w:color w:val="000000"/>
          <w:sz w:val="28"/>
          <w:szCs w:val="28"/>
        </w:rPr>
        <w:t>15 баз данных</w:t>
      </w:r>
      <w:r w:rsidRPr="005A765E">
        <w:rPr>
          <w:color w:val="000000"/>
          <w:sz w:val="28"/>
          <w:szCs w:val="28"/>
        </w:rPr>
        <w:t xml:space="preserve"> третьих лиц, формы налоговой отчетности и таможенные декларации.</w:t>
      </w:r>
    </w:p>
    <w:p w:rsidR="0088219E" w:rsidRPr="005A765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Система позволяет выявлять аномалии по 86 различным моделям рисков и наделена инструментами аналитики больших данных, интеллектуального анализа с возможностью машинного обучения.</w:t>
      </w:r>
    </w:p>
    <w:p w:rsidR="0088219E" w:rsidRPr="005A765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Также по отдельным товарным позициям внедрен модуль «Виртуальный склад», который позволяет видеть даже складской учет товаров и в режиме онлайн – сделки с контрагентами.</w:t>
      </w:r>
    </w:p>
    <w:p w:rsidR="0088219E" w:rsidRPr="005A765E" w:rsidRDefault="0088219E" w:rsidP="0088219E">
      <w:pPr>
        <w:widowControl w:val="0"/>
        <w:pBdr>
          <w:bottom w:val="single" w:sz="4" w:space="0" w:color="FFFFFF"/>
        </w:pBdr>
        <w:tabs>
          <w:tab w:val="left" w:pos="993"/>
        </w:tabs>
        <w:autoSpaceDE w:val="0"/>
        <w:autoSpaceDN w:val="0"/>
        <w:adjustRightInd w:val="0"/>
        <w:ind w:firstLine="709"/>
        <w:contextualSpacing/>
        <w:jc w:val="both"/>
        <w:rPr>
          <w:bCs/>
          <w:color w:val="000000"/>
          <w:sz w:val="28"/>
          <w:szCs w:val="28"/>
        </w:rPr>
      </w:pPr>
      <w:r w:rsidRPr="005A765E">
        <w:rPr>
          <w:color w:val="000000"/>
          <w:sz w:val="28"/>
          <w:szCs w:val="28"/>
        </w:rPr>
        <w:t xml:space="preserve">В части физической прослеживаемости реализуется </w:t>
      </w:r>
      <w:r w:rsidRPr="005A765E">
        <w:rPr>
          <w:bCs/>
          <w:color w:val="000000"/>
          <w:sz w:val="28"/>
          <w:szCs w:val="28"/>
        </w:rPr>
        <w:t xml:space="preserve">цифровая маркировка товаров </w:t>
      </w:r>
      <w:r w:rsidRPr="005A765E">
        <w:rPr>
          <w:bCs/>
          <w:i/>
          <w:color w:val="000000"/>
          <w:sz w:val="28"/>
          <w:szCs w:val="28"/>
        </w:rPr>
        <w:t>(табак, меховые изделия и алкоголь)</w:t>
      </w:r>
      <w:r w:rsidRPr="005A765E">
        <w:rPr>
          <w:bCs/>
          <w:color w:val="000000"/>
          <w:sz w:val="28"/>
          <w:szCs w:val="28"/>
        </w:rPr>
        <w:t>.</w:t>
      </w:r>
    </w:p>
    <w:p w:rsidR="0088219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Завершающим звеном в системе прослеживаемости товаров от импорта или производства до розничной реализации является применение онлайн ККМ.</w:t>
      </w:r>
    </w:p>
    <w:p w:rsidR="0088219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 xml:space="preserve">С 2020 года произведен повсеместный переход на применение онлайн-ККМ. В настоящее время доля онлайн-ККМ достигла </w:t>
      </w:r>
      <w:r w:rsidRPr="00634E22">
        <w:rPr>
          <w:color w:val="000000"/>
          <w:sz w:val="28"/>
          <w:szCs w:val="28"/>
        </w:rPr>
        <w:t>97,5</w:t>
      </w:r>
      <w:r>
        <w:rPr>
          <w:color w:val="000000"/>
          <w:sz w:val="28"/>
          <w:szCs w:val="28"/>
          <w:lang w:val="kk-KZ"/>
        </w:rPr>
        <w:t> </w:t>
      </w:r>
      <w:r w:rsidRPr="00634E22">
        <w:rPr>
          <w:color w:val="000000"/>
          <w:sz w:val="28"/>
          <w:szCs w:val="28"/>
        </w:rPr>
        <w:t>%</w:t>
      </w:r>
      <w:r w:rsidRPr="00634E22">
        <w:rPr>
          <w:bCs/>
          <w:color w:val="000000"/>
          <w:sz w:val="28"/>
          <w:szCs w:val="28"/>
        </w:rPr>
        <w:t>.</w:t>
      </w:r>
    </w:p>
    <w:p w:rsidR="0088219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 xml:space="preserve">В целях повышения прозрачности госзакупок внесены изменения в соответствующие Правила, где подтверждается финансовая устойчивость </w:t>
      </w:r>
      <w:r w:rsidRPr="005A765E">
        <w:rPr>
          <w:color w:val="000000"/>
          <w:sz w:val="28"/>
          <w:szCs w:val="28"/>
        </w:rPr>
        <w:lastRenderedPageBreak/>
        <w:t xml:space="preserve">участников </w:t>
      </w:r>
      <w:proofErr w:type="spellStart"/>
      <w:r w:rsidRPr="005A765E">
        <w:rPr>
          <w:color w:val="000000"/>
          <w:sz w:val="28"/>
          <w:szCs w:val="28"/>
        </w:rPr>
        <w:t>гос</w:t>
      </w:r>
      <w:proofErr w:type="spellEnd"/>
      <w:r>
        <w:rPr>
          <w:color w:val="000000"/>
          <w:sz w:val="28"/>
          <w:szCs w:val="28"/>
          <w:lang w:val="kk-KZ"/>
        </w:rPr>
        <w:t xml:space="preserve">ударственного </w:t>
      </w:r>
      <w:r w:rsidRPr="005A765E">
        <w:rPr>
          <w:color w:val="000000"/>
          <w:sz w:val="28"/>
          <w:szCs w:val="28"/>
        </w:rPr>
        <w:t>закупа.</w:t>
      </w:r>
    </w:p>
    <w:p w:rsidR="0088219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 xml:space="preserve">Объем уплаченных налогов по участникам проекта </w:t>
      </w:r>
      <w:r w:rsidRPr="005A765E">
        <w:rPr>
          <w:bCs/>
          <w:color w:val="000000"/>
          <w:sz w:val="28"/>
          <w:szCs w:val="28"/>
        </w:rPr>
        <w:t>«Казначейское сопровождение»</w:t>
      </w:r>
      <w:r w:rsidRPr="005A765E">
        <w:rPr>
          <w:color w:val="000000"/>
          <w:sz w:val="28"/>
          <w:szCs w:val="28"/>
        </w:rPr>
        <w:t xml:space="preserve"> за 2020 год по сравнению 2019 годом вырос </w:t>
      </w:r>
      <w:r w:rsidRPr="00634E22">
        <w:rPr>
          <w:color w:val="000000"/>
          <w:sz w:val="28"/>
          <w:szCs w:val="28"/>
        </w:rPr>
        <w:t xml:space="preserve">на </w:t>
      </w:r>
      <w:r w:rsidRPr="00634E22">
        <w:rPr>
          <w:bCs/>
          <w:color w:val="000000"/>
          <w:sz w:val="28"/>
          <w:szCs w:val="28"/>
        </w:rPr>
        <w:t>24</w:t>
      </w:r>
      <w:r>
        <w:rPr>
          <w:bCs/>
          <w:color w:val="000000"/>
          <w:sz w:val="28"/>
          <w:szCs w:val="28"/>
          <w:lang w:val="kk-KZ"/>
        </w:rPr>
        <w:t> </w:t>
      </w:r>
      <w:r w:rsidRPr="00634E22">
        <w:rPr>
          <w:bCs/>
          <w:color w:val="000000"/>
          <w:sz w:val="28"/>
          <w:szCs w:val="28"/>
        </w:rPr>
        <w:t>%</w:t>
      </w:r>
      <w:r w:rsidRPr="005A765E">
        <w:rPr>
          <w:color w:val="000000"/>
          <w:sz w:val="28"/>
          <w:szCs w:val="28"/>
        </w:rPr>
        <w:t xml:space="preserve"> и составил </w:t>
      </w:r>
      <w:r w:rsidRPr="00634E22">
        <w:rPr>
          <w:bCs/>
          <w:color w:val="000000"/>
          <w:sz w:val="28"/>
          <w:szCs w:val="28"/>
        </w:rPr>
        <w:t>202,4</w:t>
      </w:r>
      <w:r>
        <w:rPr>
          <w:bCs/>
          <w:color w:val="000000"/>
          <w:sz w:val="28"/>
          <w:szCs w:val="28"/>
        </w:rPr>
        <w:t> </w:t>
      </w:r>
      <w:proofErr w:type="spellStart"/>
      <w:proofErr w:type="gramStart"/>
      <w:r>
        <w:rPr>
          <w:bCs/>
          <w:color w:val="000000"/>
          <w:sz w:val="28"/>
          <w:szCs w:val="28"/>
        </w:rPr>
        <w:t>млрд.тенге</w:t>
      </w:r>
      <w:proofErr w:type="spellEnd"/>
      <w:proofErr w:type="gramEnd"/>
      <w:r w:rsidRPr="005A765E">
        <w:rPr>
          <w:color w:val="000000"/>
          <w:sz w:val="28"/>
          <w:szCs w:val="28"/>
        </w:rPr>
        <w:t>.</w:t>
      </w:r>
    </w:p>
    <w:p w:rsidR="0088219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815651">
        <w:rPr>
          <w:color w:val="000000"/>
          <w:sz w:val="28"/>
          <w:szCs w:val="28"/>
        </w:rPr>
        <w:t>Необходимо также отметить, что проводимый камеральный контроль участников государственных закупок обеспечил дополнительное поступление налогов в сумме 91,4</w:t>
      </w:r>
      <w:r>
        <w:rPr>
          <w:color w:val="000000"/>
          <w:sz w:val="28"/>
          <w:szCs w:val="28"/>
        </w:rPr>
        <w:t> </w:t>
      </w:r>
      <w:proofErr w:type="spellStart"/>
      <w:proofErr w:type="gramStart"/>
      <w:r>
        <w:rPr>
          <w:color w:val="000000"/>
          <w:sz w:val="28"/>
          <w:szCs w:val="28"/>
        </w:rPr>
        <w:t>млрд.тенге</w:t>
      </w:r>
      <w:proofErr w:type="spellEnd"/>
      <w:proofErr w:type="gramEnd"/>
      <w:r w:rsidRPr="00815651">
        <w:rPr>
          <w:color w:val="000000"/>
          <w:sz w:val="28"/>
          <w:szCs w:val="28"/>
        </w:rPr>
        <w:t>, в том числе сумма платежей произведенных через банки посредством платежных поручений составляет 61,2</w:t>
      </w:r>
      <w:r>
        <w:rPr>
          <w:color w:val="000000"/>
          <w:sz w:val="28"/>
          <w:szCs w:val="28"/>
        </w:rPr>
        <w:t> </w:t>
      </w:r>
      <w:proofErr w:type="spellStart"/>
      <w:r>
        <w:rPr>
          <w:color w:val="000000"/>
          <w:sz w:val="28"/>
          <w:szCs w:val="28"/>
        </w:rPr>
        <w:t>млрд.тенге</w:t>
      </w:r>
      <w:proofErr w:type="spellEnd"/>
      <w:r w:rsidRPr="00815651">
        <w:rPr>
          <w:color w:val="000000"/>
          <w:sz w:val="28"/>
          <w:szCs w:val="28"/>
        </w:rPr>
        <w:t>.</w:t>
      </w:r>
    </w:p>
    <w:p w:rsidR="0088219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За 2020 год органами государственных доходов проведено 11,4 тыс. налоговых проверок, что в сравнении с прошлым годом меньше на 58</w:t>
      </w:r>
      <w:r>
        <w:rPr>
          <w:color w:val="000000"/>
          <w:sz w:val="28"/>
          <w:szCs w:val="28"/>
          <w:lang w:val="kk-KZ"/>
        </w:rPr>
        <w:t> </w:t>
      </w:r>
      <w:r w:rsidRPr="005A765E">
        <w:rPr>
          <w:color w:val="000000"/>
          <w:sz w:val="28"/>
          <w:szCs w:val="28"/>
        </w:rPr>
        <w:t xml:space="preserve">%. При этом результативность увеличена </w:t>
      </w:r>
      <w:r>
        <w:rPr>
          <w:color w:val="000000"/>
          <w:sz w:val="28"/>
          <w:szCs w:val="28"/>
        </w:rPr>
        <w:t xml:space="preserve">на </w:t>
      </w:r>
      <w:r w:rsidRPr="00634E22">
        <w:rPr>
          <w:bCs/>
          <w:color w:val="000000"/>
          <w:sz w:val="28"/>
          <w:szCs w:val="28"/>
        </w:rPr>
        <w:t>29,4</w:t>
      </w:r>
      <w:r>
        <w:rPr>
          <w:bCs/>
          <w:color w:val="000000"/>
          <w:sz w:val="28"/>
          <w:szCs w:val="28"/>
          <w:lang w:val="kk-KZ"/>
        </w:rPr>
        <w:t> </w:t>
      </w:r>
      <w:r w:rsidRPr="00634E22">
        <w:rPr>
          <w:bCs/>
          <w:color w:val="000000"/>
          <w:sz w:val="28"/>
          <w:szCs w:val="28"/>
        </w:rPr>
        <w:t>%</w:t>
      </w:r>
      <w:r w:rsidRPr="00634E22">
        <w:rPr>
          <w:color w:val="000000"/>
          <w:sz w:val="28"/>
          <w:szCs w:val="28"/>
        </w:rPr>
        <w:t>.</w:t>
      </w:r>
    </w:p>
    <w:p w:rsidR="0088219E" w:rsidRPr="005A765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 xml:space="preserve">В 2021 году планируется внедрение </w:t>
      </w:r>
      <w:proofErr w:type="spellStart"/>
      <w:r w:rsidRPr="005A765E">
        <w:rPr>
          <w:bCs/>
          <w:color w:val="000000"/>
          <w:sz w:val="28"/>
          <w:szCs w:val="28"/>
        </w:rPr>
        <w:t>Blockchain</w:t>
      </w:r>
      <w:proofErr w:type="spellEnd"/>
      <w:r w:rsidRPr="005A765E">
        <w:rPr>
          <w:bCs/>
          <w:color w:val="000000"/>
          <w:sz w:val="28"/>
          <w:szCs w:val="28"/>
        </w:rPr>
        <w:t xml:space="preserve">-технологии </w:t>
      </w:r>
      <w:r w:rsidRPr="005A765E">
        <w:rPr>
          <w:color w:val="000000"/>
          <w:sz w:val="28"/>
          <w:szCs w:val="28"/>
        </w:rPr>
        <w:t xml:space="preserve">в администрировании НДС. Это существенно снизит риски уклонения от уплаты налогов и сократит сделки по обналичиванию. </w:t>
      </w:r>
    </w:p>
    <w:p w:rsidR="0088219E" w:rsidRPr="00634E22"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 xml:space="preserve">В целях оцифровки и оптимизации процессов таможенного декларирования </w:t>
      </w:r>
      <w:r w:rsidRPr="005A765E">
        <w:rPr>
          <w:bCs/>
          <w:color w:val="000000"/>
          <w:sz w:val="28"/>
          <w:szCs w:val="28"/>
        </w:rPr>
        <w:t xml:space="preserve">в 2018 году запущена информационная система «АСТАНА-1», с </w:t>
      </w:r>
      <w:r w:rsidRPr="005A765E">
        <w:rPr>
          <w:color w:val="000000"/>
          <w:sz w:val="28"/>
          <w:szCs w:val="28"/>
        </w:rPr>
        <w:t xml:space="preserve">момента внедрения выпущено почти </w:t>
      </w:r>
      <w:r w:rsidRPr="00634E22">
        <w:rPr>
          <w:bCs/>
          <w:color w:val="000000"/>
          <w:sz w:val="28"/>
          <w:szCs w:val="28"/>
        </w:rPr>
        <w:t>30 млн. таможенных деклараций</w:t>
      </w:r>
      <w:r w:rsidRPr="00634E22">
        <w:rPr>
          <w:color w:val="000000"/>
          <w:sz w:val="28"/>
          <w:szCs w:val="28"/>
        </w:rPr>
        <w:t>.</w:t>
      </w:r>
    </w:p>
    <w:p w:rsidR="0088219E" w:rsidRPr="005A765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В ходе ежедневного мониторинга в 2020 году по 45 тыс. деклараций на товары произведены корректировки таможенной стоимости на 17,1</w:t>
      </w:r>
      <w:r>
        <w:rPr>
          <w:color w:val="000000"/>
          <w:sz w:val="28"/>
          <w:szCs w:val="28"/>
        </w:rPr>
        <w:t> </w:t>
      </w:r>
      <w:proofErr w:type="spellStart"/>
      <w:proofErr w:type="gramStart"/>
      <w:r>
        <w:rPr>
          <w:color w:val="000000"/>
          <w:sz w:val="28"/>
          <w:szCs w:val="28"/>
        </w:rPr>
        <w:t>млрд.тенге</w:t>
      </w:r>
      <w:proofErr w:type="spellEnd"/>
      <w:proofErr w:type="gramEnd"/>
      <w:r w:rsidRPr="005A765E">
        <w:rPr>
          <w:color w:val="000000"/>
          <w:sz w:val="28"/>
          <w:szCs w:val="28"/>
        </w:rPr>
        <w:t>, эффективность составила 68</w:t>
      </w:r>
      <w:r>
        <w:rPr>
          <w:color w:val="000000"/>
          <w:sz w:val="28"/>
          <w:szCs w:val="28"/>
          <w:lang w:val="kk-KZ"/>
        </w:rPr>
        <w:t> </w:t>
      </w:r>
      <w:r w:rsidRPr="005A765E">
        <w:rPr>
          <w:color w:val="000000"/>
          <w:sz w:val="28"/>
          <w:szCs w:val="28"/>
        </w:rPr>
        <w:t>%.</w:t>
      </w:r>
    </w:p>
    <w:p w:rsidR="0088219E" w:rsidRPr="005A765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 xml:space="preserve">За различные правонарушения в сфере таможенного дела в 2020 году наложено более </w:t>
      </w:r>
      <w:r w:rsidRPr="00634E22">
        <w:rPr>
          <w:bCs/>
          <w:color w:val="000000"/>
          <w:sz w:val="28"/>
          <w:szCs w:val="28"/>
        </w:rPr>
        <w:t>6 тыс</w:t>
      </w:r>
      <w:r w:rsidRPr="00634E22">
        <w:rPr>
          <w:color w:val="000000"/>
          <w:sz w:val="28"/>
          <w:szCs w:val="28"/>
        </w:rPr>
        <w:t>.</w:t>
      </w:r>
      <w:r w:rsidRPr="005A765E">
        <w:rPr>
          <w:color w:val="000000"/>
          <w:sz w:val="28"/>
          <w:szCs w:val="28"/>
        </w:rPr>
        <w:t xml:space="preserve"> административных штрафов, из которых оплачено </w:t>
      </w:r>
      <w:r w:rsidRPr="00634E22">
        <w:rPr>
          <w:bCs/>
          <w:color w:val="000000"/>
          <w:sz w:val="28"/>
          <w:szCs w:val="28"/>
        </w:rPr>
        <w:t>294</w:t>
      </w:r>
      <w:r>
        <w:rPr>
          <w:bCs/>
          <w:color w:val="000000"/>
          <w:sz w:val="28"/>
          <w:szCs w:val="28"/>
          <w:lang w:val="kk-KZ"/>
        </w:rPr>
        <w:t> </w:t>
      </w:r>
      <w:proofErr w:type="gramStart"/>
      <w:r>
        <w:rPr>
          <w:bCs/>
          <w:color w:val="000000"/>
          <w:sz w:val="28"/>
          <w:szCs w:val="28"/>
          <w:lang w:val="kk-KZ"/>
        </w:rPr>
        <w:t>млн.тенге</w:t>
      </w:r>
      <w:proofErr w:type="gramEnd"/>
      <w:r w:rsidRPr="00634E22">
        <w:rPr>
          <w:color w:val="000000"/>
          <w:sz w:val="28"/>
          <w:szCs w:val="28"/>
        </w:rPr>
        <w:t>,</w:t>
      </w:r>
      <w:r w:rsidRPr="005A765E">
        <w:rPr>
          <w:color w:val="000000"/>
          <w:sz w:val="28"/>
          <w:szCs w:val="28"/>
        </w:rPr>
        <w:t xml:space="preserve"> а также передано 119 материалов в службу экономических расследований по которым взыскано </w:t>
      </w:r>
      <w:r w:rsidRPr="00634E22">
        <w:rPr>
          <w:bCs/>
          <w:color w:val="000000"/>
          <w:sz w:val="28"/>
          <w:szCs w:val="28"/>
        </w:rPr>
        <w:t>1,5</w:t>
      </w:r>
      <w:r>
        <w:rPr>
          <w:bCs/>
          <w:color w:val="000000"/>
          <w:sz w:val="28"/>
          <w:szCs w:val="28"/>
        </w:rPr>
        <w:t> </w:t>
      </w:r>
      <w:proofErr w:type="spellStart"/>
      <w:r>
        <w:rPr>
          <w:bCs/>
          <w:color w:val="000000"/>
          <w:sz w:val="28"/>
          <w:szCs w:val="28"/>
        </w:rPr>
        <w:t>млрд.тенге</w:t>
      </w:r>
      <w:proofErr w:type="spellEnd"/>
      <w:r w:rsidRPr="00634E22">
        <w:rPr>
          <w:color w:val="000000"/>
          <w:sz w:val="28"/>
          <w:szCs w:val="28"/>
        </w:rPr>
        <w:t>.</w:t>
      </w:r>
    </w:p>
    <w:p w:rsidR="0088219E" w:rsidRPr="005A765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 xml:space="preserve">По итогам проведенных таможенных проверок в 2020 году доначислено таможенных платежей и налогов в размере </w:t>
      </w:r>
      <w:r w:rsidRPr="00634E22">
        <w:rPr>
          <w:bCs/>
          <w:color w:val="000000"/>
          <w:sz w:val="28"/>
          <w:szCs w:val="28"/>
        </w:rPr>
        <w:t>30,6</w:t>
      </w:r>
      <w:r>
        <w:rPr>
          <w:bCs/>
          <w:color w:val="000000"/>
          <w:sz w:val="28"/>
          <w:szCs w:val="28"/>
        </w:rPr>
        <w:t> </w:t>
      </w:r>
      <w:proofErr w:type="spellStart"/>
      <w:proofErr w:type="gramStart"/>
      <w:r>
        <w:rPr>
          <w:bCs/>
          <w:color w:val="000000"/>
          <w:sz w:val="28"/>
          <w:szCs w:val="28"/>
        </w:rPr>
        <w:t>млрд.тенге</w:t>
      </w:r>
      <w:proofErr w:type="spellEnd"/>
      <w:proofErr w:type="gramEnd"/>
      <w:r w:rsidRPr="005A765E">
        <w:rPr>
          <w:color w:val="000000"/>
          <w:sz w:val="28"/>
          <w:szCs w:val="28"/>
        </w:rPr>
        <w:t xml:space="preserve"> и взыскано 11,3</w:t>
      </w:r>
      <w:r>
        <w:rPr>
          <w:color w:val="000000"/>
          <w:sz w:val="28"/>
          <w:szCs w:val="28"/>
        </w:rPr>
        <w:t> </w:t>
      </w:r>
      <w:proofErr w:type="spellStart"/>
      <w:r>
        <w:rPr>
          <w:color w:val="000000"/>
          <w:sz w:val="28"/>
          <w:szCs w:val="28"/>
        </w:rPr>
        <w:t>млрд.тенге</w:t>
      </w:r>
      <w:proofErr w:type="spellEnd"/>
      <w:r w:rsidRPr="005A765E">
        <w:rPr>
          <w:color w:val="000000"/>
          <w:sz w:val="28"/>
          <w:szCs w:val="28"/>
        </w:rPr>
        <w:t>.</w:t>
      </w:r>
    </w:p>
    <w:p w:rsidR="0088219E" w:rsidRPr="005A765E"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rPr>
      </w:pPr>
      <w:r w:rsidRPr="005A765E">
        <w:rPr>
          <w:color w:val="000000"/>
          <w:sz w:val="28"/>
          <w:szCs w:val="28"/>
        </w:rPr>
        <w:t>Основными видами выявляемых нарушений являются недостоверное определение таможенной стоимости товаров – 49</w:t>
      </w:r>
      <w:r>
        <w:rPr>
          <w:color w:val="000000"/>
          <w:sz w:val="28"/>
          <w:szCs w:val="28"/>
          <w:lang w:val="kk-KZ"/>
        </w:rPr>
        <w:t> </w:t>
      </w:r>
      <w:r w:rsidRPr="005A765E">
        <w:rPr>
          <w:color w:val="000000"/>
          <w:sz w:val="28"/>
          <w:szCs w:val="28"/>
        </w:rPr>
        <w:t>%, классификация товаров – 12</w:t>
      </w:r>
      <w:r>
        <w:rPr>
          <w:color w:val="000000"/>
          <w:sz w:val="28"/>
          <w:szCs w:val="28"/>
          <w:lang w:val="kk-KZ"/>
        </w:rPr>
        <w:t> </w:t>
      </w:r>
      <w:r w:rsidRPr="005A765E">
        <w:rPr>
          <w:color w:val="000000"/>
          <w:sz w:val="28"/>
          <w:szCs w:val="28"/>
        </w:rPr>
        <w:t>% и недостоверное декларирование товаров – 9</w:t>
      </w:r>
      <w:r>
        <w:rPr>
          <w:color w:val="000000"/>
          <w:sz w:val="28"/>
          <w:szCs w:val="28"/>
          <w:lang w:val="kk-KZ"/>
        </w:rPr>
        <w:t> </w:t>
      </w:r>
      <w:r w:rsidRPr="005A765E">
        <w:rPr>
          <w:color w:val="000000"/>
          <w:sz w:val="28"/>
          <w:szCs w:val="28"/>
        </w:rPr>
        <w:t>%.</w:t>
      </w:r>
    </w:p>
    <w:p w:rsidR="0088219E" w:rsidRPr="00BC3D08" w:rsidRDefault="0088219E" w:rsidP="0088219E">
      <w:pPr>
        <w:widowControl w:val="0"/>
        <w:pBdr>
          <w:bottom w:val="single" w:sz="4" w:space="0" w:color="FFFFFF"/>
        </w:pBdr>
        <w:tabs>
          <w:tab w:val="left" w:pos="993"/>
        </w:tabs>
        <w:autoSpaceDE w:val="0"/>
        <w:autoSpaceDN w:val="0"/>
        <w:adjustRightInd w:val="0"/>
        <w:ind w:firstLine="709"/>
        <w:contextualSpacing/>
        <w:jc w:val="both"/>
        <w:rPr>
          <w:color w:val="000000"/>
          <w:sz w:val="28"/>
          <w:szCs w:val="28"/>
          <w:lang w:val="kk-KZ"/>
        </w:rPr>
      </w:pPr>
      <w:r w:rsidRPr="005A765E">
        <w:rPr>
          <w:color w:val="000000"/>
          <w:sz w:val="28"/>
          <w:szCs w:val="28"/>
        </w:rPr>
        <w:t>В сентябре 2020 года запущен пилотный проект «Центр электронного декларирования», в рамках которого электронный контроль деклараций на товары осуществляется на уровне центрального аппарата Комитета</w:t>
      </w:r>
      <w:r>
        <w:rPr>
          <w:color w:val="000000"/>
          <w:sz w:val="28"/>
          <w:szCs w:val="28"/>
        </w:rPr>
        <w:t xml:space="preserve"> государственных доходов</w:t>
      </w:r>
      <w:r w:rsidRPr="005A765E">
        <w:rPr>
          <w:color w:val="000000"/>
          <w:sz w:val="28"/>
          <w:szCs w:val="28"/>
        </w:rPr>
        <w:t>. За 4 месяца работы Центром электронного декларирования дополнительно начислено около 1</w:t>
      </w:r>
      <w:r>
        <w:rPr>
          <w:color w:val="000000"/>
          <w:sz w:val="28"/>
          <w:szCs w:val="28"/>
        </w:rPr>
        <w:t> </w:t>
      </w:r>
      <w:proofErr w:type="spellStart"/>
      <w:proofErr w:type="gramStart"/>
      <w:r>
        <w:rPr>
          <w:color w:val="000000"/>
          <w:sz w:val="28"/>
          <w:szCs w:val="28"/>
        </w:rPr>
        <w:t>млрд.тенге</w:t>
      </w:r>
      <w:proofErr w:type="spellEnd"/>
      <w:proofErr w:type="gramEnd"/>
      <w:r w:rsidRPr="005A765E">
        <w:rPr>
          <w:color w:val="000000"/>
          <w:sz w:val="28"/>
          <w:szCs w:val="28"/>
        </w:rPr>
        <w:t xml:space="preserve">. </w:t>
      </w:r>
    </w:p>
    <w:p w:rsidR="0088219E" w:rsidRPr="002A70CB" w:rsidRDefault="0088219E" w:rsidP="0088219E">
      <w:pPr>
        <w:widowControl w:val="0"/>
        <w:pBdr>
          <w:bottom w:val="single" w:sz="4" w:space="0" w:color="FFFFFF"/>
        </w:pBdr>
        <w:ind w:firstLine="709"/>
        <w:jc w:val="both"/>
        <w:rPr>
          <w:color w:val="000000"/>
          <w:sz w:val="28"/>
          <w:szCs w:val="28"/>
          <w:highlight w:val="cyan"/>
        </w:rPr>
      </w:pPr>
      <w:r w:rsidRPr="00EC55FB">
        <w:rPr>
          <w:i/>
          <w:color w:val="000000"/>
          <w:sz w:val="28"/>
          <w:szCs w:val="28"/>
        </w:rPr>
        <w:t>По второму целевому индикатору</w:t>
      </w:r>
      <w:r>
        <w:rPr>
          <w:i/>
          <w:color w:val="000000"/>
          <w:sz w:val="28"/>
          <w:szCs w:val="28"/>
        </w:rPr>
        <w:t>:</w:t>
      </w:r>
      <w:r>
        <w:rPr>
          <w:color w:val="000000"/>
          <w:sz w:val="28"/>
          <w:szCs w:val="28"/>
        </w:rPr>
        <w:t xml:space="preserve"> </w:t>
      </w:r>
      <w:r w:rsidRPr="002A70CB">
        <w:rPr>
          <w:color w:val="000000"/>
          <w:sz w:val="28"/>
          <w:szCs w:val="28"/>
        </w:rPr>
        <w:t>«Отношение затрат по погашению и обслуживанию правительственного долга к доходам республиканского бюджета»</w:t>
      </w:r>
    </w:p>
    <w:bookmarkEnd w:id="75"/>
    <w:p w:rsidR="0088219E" w:rsidRDefault="0088219E" w:rsidP="0088219E">
      <w:pPr>
        <w:widowControl w:val="0"/>
        <w:pBdr>
          <w:bottom w:val="single" w:sz="4" w:space="0" w:color="FFFFFF"/>
        </w:pBdr>
        <w:ind w:firstLine="709"/>
        <w:jc w:val="both"/>
        <w:rPr>
          <w:color w:val="000000"/>
          <w:sz w:val="28"/>
          <w:szCs w:val="28"/>
        </w:rPr>
      </w:pPr>
      <w:r w:rsidRPr="00F93829">
        <w:rPr>
          <w:noProof/>
          <w:color w:val="000000"/>
          <w:sz w:val="28"/>
          <w:szCs w:val="28"/>
        </w:rPr>
        <mc:AlternateContent>
          <mc:Choice Requires="wps">
            <w:drawing>
              <wp:anchor distT="0" distB="0" distL="114300" distR="114300" simplePos="0" relativeHeight="251692032" behindDoc="0" locked="0" layoutInCell="1" allowOverlap="1" wp14:anchorId="66A425D2" wp14:editId="424BDEED">
                <wp:simplePos x="0" y="0"/>
                <wp:positionH relativeFrom="column">
                  <wp:posOffset>-5080</wp:posOffset>
                </wp:positionH>
                <wp:positionV relativeFrom="paragraph">
                  <wp:posOffset>191135</wp:posOffset>
                </wp:positionV>
                <wp:extent cx="3627120" cy="609600"/>
                <wp:effectExtent l="0" t="0" r="0" b="0"/>
                <wp:wrapNone/>
                <wp:docPr id="8" name="Прямоугольник 8"/>
                <wp:cNvGraphicFramePr/>
                <a:graphic xmlns:a="http://schemas.openxmlformats.org/drawingml/2006/main">
                  <a:graphicData uri="http://schemas.microsoft.com/office/word/2010/wordprocessingShape">
                    <wps:wsp>
                      <wps:cNvSpPr/>
                      <wps:spPr>
                        <a:xfrm>
                          <a:off x="0" y="0"/>
                          <a:ext cx="3627120" cy="609600"/>
                        </a:xfrm>
                        <a:prstGeom prst="rect">
                          <a:avLst/>
                        </a:prstGeom>
                        <a:solidFill>
                          <a:schemeClr val="accent5">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9D4457" w:rsidRDefault="00AD1330" w:rsidP="0088219E">
                            <w:pPr>
                              <w:jc w:val="center"/>
                              <w:rPr>
                                <w:color w:val="000000" w:themeColor="text1"/>
                                <w:sz w:val="22"/>
                                <w:szCs w:val="22"/>
                              </w:rPr>
                            </w:pPr>
                            <w:r w:rsidRPr="00E670BB">
                              <w:rPr>
                                <w:b/>
                                <w:color w:val="000000" w:themeColor="text1"/>
                                <w:sz w:val="22"/>
                                <w:szCs w:val="22"/>
                              </w:rPr>
                              <w:t xml:space="preserve">Отношение </w:t>
                            </w:r>
                            <w:r>
                              <w:rPr>
                                <w:b/>
                                <w:color w:val="000000" w:themeColor="text1"/>
                                <w:sz w:val="22"/>
                                <w:szCs w:val="22"/>
                              </w:rPr>
                              <w:t>правительственного долга к ВВП</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A425D2" id="Прямоугольник 8" o:spid="_x0000_s1046" style="position:absolute;left:0;text-align:left;margin-left:-.4pt;margin-top:15.05pt;width:285.6pt;height:4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" fillcolor="#92cddc [1944]" stroked="f" strokeweight="2pt">
                <v:textbox>
                  <w:txbxContent>
                    <w:p w:rsidR="00AD1330" w:rsidRPr="009D4457" w:rsidRDefault="00AD1330" w:rsidP="0088219E">
                      <w:pPr>
                        <w:jc w:val="center"/>
                        <w:rPr>
                          <w:color w:val="000000" w:themeColor="text1"/>
                          <w:sz w:val="22"/>
                          <w:szCs w:val="22"/>
                        </w:rPr>
                      </w:pPr>
                      <w:r w:rsidRPr="00E670BB">
                        <w:rPr>
                          <w:b/>
                          <w:color w:val="000000" w:themeColor="text1"/>
                          <w:sz w:val="22"/>
                          <w:szCs w:val="22"/>
                        </w:rPr>
                        <w:t xml:space="preserve">Отношение </w:t>
                      </w:r>
                      <w:r>
                        <w:rPr>
                          <w:b/>
                          <w:color w:val="000000" w:themeColor="text1"/>
                          <w:sz w:val="22"/>
                          <w:szCs w:val="22"/>
                        </w:rPr>
                        <w:t>правительственного долга к ВВП</w:t>
                      </w:r>
                    </w:p>
                  </w:txbxContent>
                </v:textbox>
              </v:rect>
            </w:pict>
          </mc:Fallback>
        </mc:AlternateContent>
      </w:r>
    </w:p>
    <w:p w:rsidR="0088219E" w:rsidRDefault="0088219E" w:rsidP="0088219E">
      <w:pPr>
        <w:widowControl w:val="0"/>
        <w:pBdr>
          <w:bottom w:val="single" w:sz="4" w:space="0" w:color="FFFFFF"/>
        </w:pBdr>
        <w:ind w:firstLine="709"/>
        <w:jc w:val="both"/>
        <w:rPr>
          <w:color w:val="000000"/>
          <w:sz w:val="28"/>
          <w:szCs w:val="28"/>
          <w:highlight w:val="cyan"/>
        </w:rPr>
      </w:pPr>
      <w:r w:rsidRPr="00F93829">
        <w:rPr>
          <w:noProof/>
          <w:color w:val="000000"/>
          <w:sz w:val="28"/>
          <w:szCs w:val="28"/>
        </w:rPr>
        <mc:AlternateContent>
          <mc:Choice Requires="wps">
            <w:drawing>
              <wp:anchor distT="0" distB="0" distL="114300" distR="114300" simplePos="0" relativeHeight="251695104" behindDoc="0" locked="0" layoutInCell="1" allowOverlap="1" wp14:anchorId="73B40AAD" wp14:editId="5D0A9438">
                <wp:simplePos x="0" y="0"/>
                <wp:positionH relativeFrom="column">
                  <wp:posOffset>3876040</wp:posOffset>
                </wp:positionH>
                <wp:positionV relativeFrom="paragraph">
                  <wp:posOffset>-15240</wp:posOffset>
                </wp:positionV>
                <wp:extent cx="2232660" cy="861060"/>
                <wp:effectExtent l="0" t="0" r="0" b="0"/>
                <wp:wrapNone/>
                <wp:docPr id="7" name="Прямоугольник 7"/>
                <wp:cNvGraphicFramePr/>
                <a:graphic xmlns:a="http://schemas.openxmlformats.org/drawingml/2006/main">
                  <a:graphicData uri="http://schemas.microsoft.com/office/word/2010/wordprocessingShape">
                    <wps:wsp>
                      <wps:cNvSpPr/>
                      <wps:spPr>
                        <a:xfrm>
                          <a:off x="0" y="0"/>
                          <a:ext cx="2232660" cy="861060"/>
                        </a:xfrm>
                        <a:prstGeom prst="rect">
                          <a:avLst/>
                        </a:prstGeom>
                        <a:solidFill>
                          <a:schemeClr val="accent5">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9D4457" w:rsidRDefault="00AD1330" w:rsidP="0088219E">
                            <w:pPr>
                              <w:jc w:val="center"/>
                              <w:rPr>
                                <w:color w:val="000000" w:themeColor="text1"/>
                                <w:sz w:val="22"/>
                                <w:szCs w:val="22"/>
                              </w:rPr>
                            </w:pPr>
                            <w:r w:rsidRPr="009D4457">
                              <w:rPr>
                                <w:b/>
                                <w:color w:val="000000" w:themeColor="text1"/>
                                <w:sz w:val="22"/>
                                <w:szCs w:val="22"/>
                              </w:rPr>
                              <w:t xml:space="preserve">Достигнут </w:t>
                            </w:r>
                            <w:r w:rsidRPr="009D4457">
                              <w:rPr>
                                <w:color w:val="000000" w:themeColor="text1"/>
                                <w:sz w:val="22"/>
                                <w:szCs w:val="22"/>
                              </w:rPr>
                              <w:t>– 1</w:t>
                            </w:r>
                            <w:r>
                              <w:rPr>
                                <w:color w:val="000000" w:themeColor="text1"/>
                                <w:sz w:val="22"/>
                                <w:szCs w:val="22"/>
                              </w:rPr>
                              <w:t>00</w:t>
                            </w:r>
                            <w:r w:rsidRPr="009D4457">
                              <w:rPr>
                                <w:color w:val="000000" w:themeColor="text1"/>
                                <w:sz w:val="22"/>
                                <w:szCs w:val="22"/>
                              </w:rPr>
                              <w:t> %</w:t>
                            </w:r>
                          </w:p>
                          <w:p w:rsidR="00AD1330" w:rsidRPr="003003CF" w:rsidRDefault="00AD1330" w:rsidP="0088219E">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B40AAD" id="Прямоугольник 7" o:spid="_x0000_s1047" style="position:absolute;left:0;text-align:left;margin-left:305.2pt;margin-top:-1.2pt;width:175.8pt;height:67.8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" fillcolor="#92cddc [1944]" stroked="f" strokeweight="2pt">
                <v:textbox>
                  <w:txbxContent>
                    <w:p w:rsidR="00AD1330" w:rsidRPr="009D4457" w:rsidRDefault="00AD1330" w:rsidP="0088219E">
                      <w:pPr>
                        <w:jc w:val="center"/>
                        <w:rPr>
                          <w:color w:val="000000" w:themeColor="text1"/>
                          <w:sz w:val="22"/>
                          <w:szCs w:val="22"/>
                        </w:rPr>
                      </w:pPr>
                      <w:r w:rsidRPr="009D4457">
                        <w:rPr>
                          <w:b/>
                          <w:color w:val="000000" w:themeColor="text1"/>
                          <w:sz w:val="22"/>
                          <w:szCs w:val="22"/>
                        </w:rPr>
                        <w:t xml:space="preserve">Достигнут </w:t>
                      </w:r>
                      <w:r w:rsidRPr="009D4457">
                        <w:rPr>
                          <w:color w:val="000000" w:themeColor="text1"/>
                          <w:sz w:val="22"/>
                          <w:szCs w:val="22"/>
                        </w:rPr>
                        <w:t>– 1</w:t>
                      </w:r>
                      <w:r>
                        <w:rPr>
                          <w:color w:val="000000" w:themeColor="text1"/>
                          <w:sz w:val="22"/>
                          <w:szCs w:val="22"/>
                        </w:rPr>
                        <w:t>00</w:t>
                      </w:r>
                      <w:r w:rsidRPr="009D4457">
                        <w:rPr>
                          <w:color w:val="000000" w:themeColor="text1"/>
                          <w:sz w:val="22"/>
                          <w:szCs w:val="22"/>
                        </w:rPr>
                        <w:t> %</w:t>
                      </w:r>
                    </w:p>
                    <w:p w:rsidR="00AD1330" w:rsidRPr="003003CF" w:rsidRDefault="00AD1330" w:rsidP="0088219E">
                      <w:pPr>
                        <w:rPr>
                          <w:color w:val="000000" w:themeColor="text1"/>
                        </w:rPr>
                      </w:pPr>
                    </w:p>
                  </w:txbxContent>
                </v:textbox>
              </v:rect>
            </w:pict>
          </mc:Fallback>
        </mc:AlternateContent>
      </w:r>
    </w:p>
    <w:p w:rsidR="0088219E" w:rsidRDefault="0088219E" w:rsidP="0088219E">
      <w:pPr>
        <w:widowControl w:val="0"/>
        <w:pBdr>
          <w:bottom w:val="single" w:sz="4" w:space="0" w:color="FFFFFF"/>
        </w:pBdr>
        <w:ind w:firstLine="709"/>
        <w:jc w:val="both"/>
        <w:rPr>
          <w:color w:val="000000"/>
          <w:sz w:val="28"/>
          <w:szCs w:val="28"/>
          <w:highlight w:val="cyan"/>
        </w:rPr>
      </w:pPr>
    </w:p>
    <w:p w:rsidR="0088219E" w:rsidRDefault="0088219E" w:rsidP="0088219E">
      <w:pPr>
        <w:widowControl w:val="0"/>
        <w:pBdr>
          <w:bottom w:val="single" w:sz="4" w:space="0" w:color="FFFFFF"/>
        </w:pBdr>
        <w:ind w:firstLine="709"/>
        <w:jc w:val="both"/>
        <w:rPr>
          <w:color w:val="000000"/>
          <w:sz w:val="28"/>
          <w:szCs w:val="28"/>
          <w:highlight w:val="cyan"/>
        </w:rPr>
      </w:pPr>
    </w:p>
    <w:p w:rsidR="0088219E" w:rsidRDefault="0088219E" w:rsidP="0088219E">
      <w:pPr>
        <w:widowControl w:val="0"/>
        <w:pBdr>
          <w:bottom w:val="single" w:sz="4" w:space="0" w:color="FFFFFF"/>
        </w:pBdr>
        <w:ind w:firstLine="709"/>
        <w:jc w:val="both"/>
        <w:rPr>
          <w:color w:val="000000"/>
          <w:sz w:val="28"/>
          <w:szCs w:val="28"/>
        </w:rPr>
      </w:pPr>
      <w:r w:rsidRPr="00F93829">
        <w:rPr>
          <w:noProof/>
          <w:color w:val="000000"/>
          <w:sz w:val="28"/>
          <w:szCs w:val="28"/>
        </w:rPr>
        <mc:AlternateContent>
          <mc:Choice Requires="wps">
            <w:drawing>
              <wp:anchor distT="0" distB="0" distL="114300" distR="114300" simplePos="0" relativeHeight="251693056" behindDoc="0" locked="0" layoutInCell="1" allowOverlap="1" wp14:anchorId="79E50E78" wp14:editId="63690189">
                <wp:simplePos x="0" y="0"/>
                <wp:positionH relativeFrom="column">
                  <wp:posOffset>-9525</wp:posOffset>
                </wp:positionH>
                <wp:positionV relativeFrom="paragraph">
                  <wp:posOffset>38100</wp:posOffset>
                </wp:positionV>
                <wp:extent cx="1767840" cy="259080"/>
                <wp:effectExtent l="0" t="0" r="3810" b="7620"/>
                <wp:wrapNone/>
                <wp:docPr id="10" name="Прямоугольник 10"/>
                <wp:cNvGraphicFramePr/>
                <a:graphic xmlns:a="http://schemas.openxmlformats.org/drawingml/2006/main">
                  <a:graphicData uri="http://schemas.microsoft.com/office/word/2010/wordprocessingShape">
                    <wps:wsp>
                      <wps:cNvSpPr/>
                      <wps:spPr>
                        <a:xfrm>
                          <a:off x="0" y="0"/>
                          <a:ext cx="1767840" cy="259080"/>
                        </a:xfrm>
                        <a:prstGeom prst="rect">
                          <a:avLst/>
                        </a:prstGeom>
                        <a:solidFill>
                          <a:schemeClr val="accent2">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9D4457" w:rsidRDefault="00AD1330" w:rsidP="0088219E">
                            <w:pPr>
                              <w:jc w:val="center"/>
                              <w:rPr>
                                <w:color w:val="000000" w:themeColor="text1"/>
                                <w:sz w:val="22"/>
                                <w:szCs w:val="22"/>
                              </w:rPr>
                            </w:pPr>
                            <w:r w:rsidRPr="009D4457">
                              <w:rPr>
                                <w:b/>
                                <w:color w:val="000000" w:themeColor="text1"/>
                                <w:sz w:val="22"/>
                                <w:szCs w:val="22"/>
                              </w:rPr>
                              <w:t xml:space="preserve">План </w:t>
                            </w:r>
                            <w:r w:rsidRPr="009D4457">
                              <w:rPr>
                                <w:color w:val="000000" w:themeColor="text1"/>
                                <w:sz w:val="22"/>
                                <w:szCs w:val="22"/>
                              </w:rPr>
                              <w:t xml:space="preserve">– </w:t>
                            </w:r>
                            <w:r>
                              <w:rPr>
                                <w:color w:val="000000" w:themeColor="text1"/>
                                <w:sz w:val="22"/>
                                <w:szCs w:val="22"/>
                              </w:rPr>
                              <w:t>23,9</w:t>
                            </w:r>
                            <w:r w:rsidRPr="009D4457">
                              <w:rPr>
                                <w:color w:val="000000" w:themeColor="text1"/>
                                <w:sz w:val="22"/>
                                <w:szCs w:val="22"/>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9E50E78" id="Прямоугольник 10" o:spid="_x0000_s1048" style="position:absolute;left:0;text-align:left;margin-left:-.75pt;margin-top:3pt;width:139.2pt;height:20.4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" fillcolor="#e5b8b7 [1301]" stroked="f" strokeweight="2pt">
                <v:textbox>
                  <w:txbxContent>
                    <w:p w:rsidR="00AD1330" w:rsidRPr="009D4457" w:rsidRDefault="00AD1330" w:rsidP="0088219E">
                      <w:pPr>
                        <w:jc w:val="center"/>
                        <w:rPr>
                          <w:color w:val="000000" w:themeColor="text1"/>
                          <w:sz w:val="22"/>
                          <w:szCs w:val="22"/>
                        </w:rPr>
                      </w:pPr>
                      <w:r w:rsidRPr="009D4457">
                        <w:rPr>
                          <w:b/>
                          <w:color w:val="000000" w:themeColor="text1"/>
                          <w:sz w:val="22"/>
                          <w:szCs w:val="22"/>
                        </w:rPr>
                        <w:t xml:space="preserve">План </w:t>
                      </w:r>
                      <w:r w:rsidRPr="009D4457">
                        <w:rPr>
                          <w:color w:val="000000" w:themeColor="text1"/>
                          <w:sz w:val="22"/>
                          <w:szCs w:val="22"/>
                        </w:rPr>
                        <w:t xml:space="preserve">– </w:t>
                      </w:r>
                      <w:r>
                        <w:rPr>
                          <w:color w:val="000000" w:themeColor="text1"/>
                          <w:sz w:val="22"/>
                          <w:szCs w:val="22"/>
                        </w:rPr>
                        <w:t>23,9</w:t>
                      </w:r>
                      <w:r w:rsidRPr="009D4457">
                        <w:rPr>
                          <w:color w:val="000000" w:themeColor="text1"/>
                          <w:sz w:val="22"/>
                          <w:szCs w:val="22"/>
                        </w:rPr>
                        <w:t> %</w:t>
                      </w:r>
                    </w:p>
                  </w:txbxContent>
                </v:textbox>
              </v:rect>
            </w:pict>
          </mc:Fallback>
        </mc:AlternateContent>
      </w:r>
      <w:r w:rsidRPr="00F93829">
        <w:rPr>
          <w:noProof/>
          <w:color w:val="000000"/>
          <w:sz w:val="28"/>
          <w:szCs w:val="28"/>
        </w:rPr>
        <mc:AlternateContent>
          <mc:Choice Requires="wps">
            <w:drawing>
              <wp:anchor distT="0" distB="0" distL="114300" distR="114300" simplePos="0" relativeHeight="251694080" behindDoc="0" locked="0" layoutInCell="1" allowOverlap="1" wp14:anchorId="4E6CCCD8" wp14:editId="3EFB5FC6">
                <wp:simplePos x="0" y="0"/>
                <wp:positionH relativeFrom="column">
                  <wp:posOffset>1859280</wp:posOffset>
                </wp:positionH>
                <wp:positionV relativeFrom="paragraph">
                  <wp:posOffset>43815</wp:posOffset>
                </wp:positionV>
                <wp:extent cx="1767840" cy="259080"/>
                <wp:effectExtent l="0" t="0" r="3810" b="7620"/>
                <wp:wrapNone/>
                <wp:docPr id="9" name="Прямоугольник 9"/>
                <wp:cNvGraphicFramePr/>
                <a:graphic xmlns:a="http://schemas.openxmlformats.org/drawingml/2006/main">
                  <a:graphicData uri="http://schemas.microsoft.com/office/word/2010/wordprocessingShape">
                    <wps:wsp>
                      <wps:cNvSpPr/>
                      <wps:spPr>
                        <a:xfrm>
                          <a:off x="0" y="0"/>
                          <a:ext cx="1767840" cy="259080"/>
                        </a:xfrm>
                        <a:prstGeom prst="rect">
                          <a:avLst/>
                        </a:prstGeom>
                        <a:solidFill>
                          <a:schemeClr val="accent2">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9D4457" w:rsidRDefault="00AD1330" w:rsidP="0088219E">
                            <w:pPr>
                              <w:jc w:val="center"/>
                              <w:rPr>
                                <w:color w:val="000000" w:themeColor="text1"/>
                                <w:sz w:val="22"/>
                                <w:szCs w:val="22"/>
                              </w:rPr>
                            </w:pPr>
                            <w:r w:rsidRPr="009D4457">
                              <w:rPr>
                                <w:b/>
                                <w:color w:val="000000" w:themeColor="text1"/>
                                <w:sz w:val="22"/>
                                <w:szCs w:val="22"/>
                              </w:rPr>
                              <w:t>Факт</w:t>
                            </w:r>
                            <w:r w:rsidRPr="009D4457">
                              <w:rPr>
                                <w:color w:val="000000" w:themeColor="text1"/>
                                <w:sz w:val="22"/>
                                <w:szCs w:val="22"/>
                              </w:rPr>
                              <w:t xml:space="preserve"> – </w:t>
                            </w:r>
                            <w:r>
                              <w:rPr>
                                <w:color w:val="000000" w:themeColor="text1"/>
                                <w:sz w:val="22"/>
                                <w:szCs w:val="22"/>
                              </w:rPr>
                              <w:t>23</w:t>
                            </w:r>
                            <w:r w:rsidRPr="009D4457">
                              <w:rPr>
                                <w:color w:val="000000" w:themeColor="text1"/>
                                <w:sz w:val="22"/>
                                <w:szCs w:val="22"/>
                              </w:rPr>
                              <w:t>,</w:t>
                            </w:r>
                            <w:r>
                              <w:rPr>
                                <w:color w:val="000000" w:themeColor="text1"/>
                                <w:sz w:val="22"/>
                                <w:szCs w:val="22"/>
                              </w:rPr>
                              <w:t>8</w:t>
                            </w:r>
                            <w:r w:rsidRPr="009D4457">
                              <w:rPr>
                                <w:color w:val="000000" w:themeColor="text1"/>
                                <w:sz w:val="22"/>
                                <w:szCs w:val="22"/>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E6CCCD8" id="Прямоугольник 9" o:spid="_x0000_s1049" style="position:absolute;left:0;text-align:left;margin-left:146.4pt;margin-top:3.45pt;width:139.2pt;height:20.4pt;z-index:25169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" fillcolor="#e5b8b7 [1301]" stroked="f" strokeweight="2pt">
                <v:textbox>
                  <w:txbxContent>
                    <w:p w:rsidR="00AD1330" w:rsidRPr="009D4457" w:rsidRDefault="00AD1330" w:rsidP="0088219E">
                      <w:pPr>
                        <w:jc w:val="center"/>
                        <w:rPr>
                          <w:color w:val="000000" w:themeColor="text1"/>
                          <w:sz w:val="22"/>
                          <w:szCs w:val="22"/>
                        </w:rPr>
                      </w:pPr>
                      <w:r w:rsidRPr="009D4457">
                        <w:rPr>
                          <w:b/>
                          <w:color w:val="000000" w:themeColor="text1"/>
                          <w:sz w:val="22"/>
                          <w:szCs w:val="22"/>
                        </w:rPr>
                        <w:t>Факт</w:t>
                      </w:r>
                      <w:r w:rsidRPr="009D4457">
                        <w:rPr>
                          <w:color w:val="000000" w:themeColor="text1"/>
                          <w:sz w:val="22"/>
                          <w:szCs w:val="22"/>
                        </w:rPr>
                        <w:t xml:space="preserve"> – </w:t>
                      </w:r>
                      <w:r>
                        <w:rPr>
                          <w:color w:val="000000" w:themeColor="text1"/>
                          <w:sz w:val="22"/>
                          <w:szCs w:val="22"/>
                        </w:rPr>
                        <w:t>23</w:t>
                      </w:r>
                      <w:r w:rsidRPr="009D4457">
                        <w:rPr>
                          <w:color w:val="000000" w:themeColor="text1"/>
                          <w:sz w:val="22"/>
                          <w:szCs w:val="22"/>
                        </w:rPr>
                        <w:t>,</w:t>
                      </w:r>
                      <w:r>
                        <w:rPr>
                          <w:color w:val="000000" w:themeColor="text1"/>
                          <w:sz w:val="22"/>
                          <w:szCs w:val="22"/>
                        </w:rPr>
                        <w:t>8</w:t>
                      </w:r>
                      <w:r w:rsidRPr="009D4457">
                        <w:rPr>
                          <w:color w:val="000000" w:themeColor="text1"/>
                          <w:sz w:val="22"/>
                          <w:szCs w:val="22"/>
                        </w:rPr>
                        <w:t> %</w:t>
                      </w:r>
                    </w:p>
                  </w:txbxContent>
                </v:textbox>
              </v:rect>
            </w:pict>
          </mc:Fallback>
        </mc:AlternateContent>
      </w:r>
    </w:p>
    <w:p w:rsidR="0088219E" w:rsidRDefault="0088219E" w:rsidP="0088219E">
      <w:pPr>
        <w:widowControl w:val="0"/>
        <w:pBdr>
          <w:bottom w:val="single" w:sz="4" w:space="0" w:color="FFFFFF"/>
        </w:pBdr>
        <w:ind w:firstLine="709"/>
        <w:jc w:val="both"/>
        <w:rPr>
          <w:color w:val="000000"/>
          <w:sz w:val="28"/>
          <w:szCs w:val="28"/>
        </w:rPr>
      </w:pPr>
    </w:p>
    <w:p w:rsidR="0088219E" w:rsidRPr="008044F1" w:rsidRDefault="0088219E" w:rsidP="0088219E">
      <w:pPr>
        <w:shd w:val="clear" w:color="auto" w:fill="FFFFFF"/>
        <w:ind w:firstLine="709"/>
        <w:jc w:val="both"/>
        <w:rPr>
          <w:sz w:val="28"/>
          <w:szCs w:val="28"/>
        </w:rPr>
      </w:pPr>
      <w:r w:rsidRPr="008044F1">
        <w:rPr>
          <w:sz w:val="28"/>
          <w:szCs w:val="28"/>
        </w:rPr>
        <w:lastRenderedPageBreak/>
        <w:t>В рамках реализации Концепции новой бюджетной политики и Концепции по вхождению Казахстана в число 30-ти самых развитых государств мира к 2050 году, Министерством ведется работа по поддержанию долга и его индикаторов в зоне допустимых значений.</w:t>
      </w:r>
    </w:p>
    <w:p w:rsidR="0088219E" w:rsidRPr="008044F1" w:rsidRDefault="0088219E" w:rsidP="0088219E">
      <w:pPr>
        <w:shd w:val="clear" w:color="auto" w:fill="FFFFFF"/>
        <w:ind w:firstLine="709"/>
        <w:jc w:val="both"/>
        <w:rPr>
          <w:sz w:val="28"/>
          <w:szCs w:val="28"/>
        </w:rPr>
      </w:pPr>
      <w:r w:rsidRPr="008044F1">
        <w:rPr>
          <w:sz w:val="28"/>
          <w:szCs w:val="28"/>
        </w:rPr>
        <w:t>Приказом министра финансов от 15 декабря 2020 года №</w:t>
      </w:r>
      <w:r>
        <w:rPr>
          <w:sz w:val="28"/>
          <w:szCs w:val="28"/>
          <w:lang w:val="kk-KZ"/>
        </w:rPr>
        <w:t> </w:t>
      </w:r>
      <w:r w:rsidRPr="008044F1">
        <w:rPr>
          <w:sz w:val="28"/>
          <w:szCs w:val="28"/>
        </w:rPr>
        <w:t>1510 плановое значение изменено с 23,6</w:t>
      </w:r>
      <w:r>
        <w:rPr>
          <w:sz w:val="28"/>
          <w:szCs w:val="28"/>
          <w:lang w:val="kk-KZ"/>
        </w:rPr>
        <w:t> </w:t>
      </w:r>
      <w:r w:rsidRPr="008044F1">
        <w:rPr>
          <w:sz w:val="28"/>
          <w:szCs w:val="28"/>
        </w:rPr>
        <w:t>% на 23,</w:t>
      </w:r>
      <w:r w:rsidR="00FE42BA">
        <w:rPr>
          <w:sz w:val="28"/>
          <w:szCs w:val="28"/>
        </w:rPr>
        <w:t>9</w:t>
      </w:r>
      <w:r w:rsidRPr="008044F1">
        <w:rPr>
          <w:sz w:val="28"/>
          <w:szCs w:val="28"/>
        </w:rPr>
        <w:t xml:space="preserve"> %. В связи с приведением в соответствие с Законами </w:t>
      </w:r>
      <w:r>
        <w:rPr>
          <w:sz w:val="28"/>
          <w:szCs w:val="28"/>
        </w:rPr>
        <w:t>Республики Казахстан</w:t>
      </w:r>
      <w:r>
        <w:rPr>
          <w:sz w:val="28"/>
          <w:szCs w:val="28"/>
          <w:lang w:val="kk-KZ"/>
        </w:rPr>
        <w:t xml:space="preserve"> </w:t>
      </w:r>
      <w:r w:rsidRPr="008044F1">
        <w:rPr>
          <w:sz w:val="28"/>
          <w:szCs w:val="28"/>
        </w:rPr>
        <w:t>«О внесении изменений и дополнений в республиканский бюджет на 2020-2022 годы» №</w:t>
      </w:r>
      <w:r>
        <w:rPr>
          <w:sz w:val="28"/>
          <w:szCs w:val="28"/>
          <w:lang w:val="kk-KZ"/>
        </w:rPr>
        <w:t> </w:t>
      </w:r>
      <w:r w:rsidRPr="008044F1">
        <w:rPr>
          <w:sz w:val="28"/>
          <w:szCs w:val="28"/>
        </w:rPr>
        <w:t>372-VI ЗРК от 03.11.2020, «О республиканском бюджете на 2021-2023 годы» №</w:t>
      </w:r>
      <w:r>
        <w:rPr>
          <w:sz w:val="28"/>
          <w:szCs w:val="28"/>
          <w:lang w:val="kk-KZ"/>
        </w:rPr>
        <w:t> </w:t>
      </w:r>
      <w:r w:rsidRPr="008044F1">
        <w:rPr>
          <w:sz w:val="28"/>
          <w:szCs w:val="28"/>
        </w:rPr>
        <w:t>379-VІ ЗРК от 02.12.2020, а также обновленными прогнозами долговых показателей по итогам 2020 года.</w:t>
      </w:r>
    </w:p>
    <w:p w:rsidR="0088219E" w:rsidRDefault="0088219E" w:rsidP="0088219E">
      <w:pPr>
        <w:shd w:val="clear" w:color="auto" w:fill="FFFFFF"/>
        <w:ind w:firstLine="709"/>
        <w:jc w:val="both"/>
        <w:rPr>
          <w:sz w:val="28"/>
          <w:szCs w:val="28"/>
        </w:rPr>
      </w:pPr>
      <w:r w:rsidRPr="008044F1">
        <w:rPr>
          <w:sz w:val="28"/>
          <w:szCs w:val="28"/>
        </w:rPr>
        <w:t xml:space="preserve">Данный индикатор разработан в целях содействия выявлению потенциальных рисков, сопряженных с государственным долгом, и обеспечения тем самым основы для надежного управления долгом. </w:t>
      </w:r>
    </w:p>
    <w:p w:rsidR="0088219E" w:rsidRPr="008044F1" w:rsidRDefault="0088219E" w:rsidP="0088219E">
      <w:pPr>
        <w:shd w:val="clear" w:color="auto" w:fill="FFFFFF"/>
        <w:ind w:firstLine="709"/>
        <w:jc w:val="both"/>
        <w:rPr>
          <w:sz w:val="28"/>
          <w:szCs w:val="28"/>
        </w:rPr>
      </w:pPr>
      <w:r w:rsidRPr="008044F1">
        <w:rPr>
          <w:sz w:val="28"/>
          <w:szCs w:val="28"/>
        </w:rPr>
        <w:t>Для стран-членов Евразийского Экономического Союза установлено, что государственный долг не должен превышать 50</w:t>
      </w:r>
      <w:r>
        <w:rPr>
          <w:sz w:val="28"/>
          <w:szCs w:val="28"/>
          <w:lang w:val="kk-KZ"/>
        </w:rPr>
        <w:t> </w:t>
      </w:r>
      <w:r w:rsidRPr="008044F1">
        <w:rPr>
          <w:sz w:val="28"/>
          <w:szCs w:val="28"/>
        </w:rPr>
        <w:t>% к ВВП. Правительственный долг является составной частью государственного долга. </w:t>
      </w:r>
    </w:p>
    <w:p w:rsidR="0088219E" w:rsidRDefault="0088219E" w:rsidP="0088219E">
      <w:pPr>
        <w:shd w:val="clear" w:color="auto" w:fill="FFFFFF"/>
        <w:ind w:firstLine="709"/>
        <w:jc w:val="both"/>
        <w:rPr>
          <w:sz w:val="28"/>
          <w:szCs w:val="28"/>
        </w:rPr>
      </w:pPr>
      <w:r w:rsidRPr="008044F1">
        <w:rPr>
          <w:sz w:val="28"/>
          <w:szCs w:val="28"/>
        </w:rPr>
        <w:t>Соблюдение индикатора обеспечивает относительно высокий кредитный рейтинг, что в свою очередь, позволяет стране привлекать новые займы по более низким процентным ставкам, а также стимулирует рост инвестиций.</w:t>
      </w:r>
    </w:p>
    <w:p w:rsidR="0088219E" w:rsidRPr="000B44A2" w:rsidRDefault="0088219E" w:rsidP="0088219E">
      <w:pPr>
        <w:shd w:val="clear" w:color="auto" w:fill="FFFFFF"/>
        <w:ind w:firstLine="709"/>
        <w:jc w:val="both"/>
        <w:rPr>
          <w:sz w:val="28"/>
          <w:szCs w:val="28"/>
        </w:rPr>
      </w:pPr>
      <w:r w:rsidRPr="000B44A2">
        <w:rPr>
          <w:sz w:val="28"/>
          <w:szCs w:val="28"/>
        </w:rPr>
        <w:t>Государственный долг по состоянию на 1 января 2021 года составил 20</w:t>
      </w:r>
      <w:r>
        <w:rPr>
          <w:sz w:val="28"/>
          <w:szCs w:val="28"/>
          <w:lang w:val="kk-KZ"/>
        </w:rPr>
        <w:t> </w:t>
      </w:r>
      <w:r w:rsidRPr="000B44A2">
        <w:rPr>
          <w:sz w:val="28"/>
          <w:szCs w:val="28"/>
        </w:rPr>
        <w:t>642,5</w:t>
      </w:r>
      <w:r>
        <w:rPr>
          <w:sz w:val="28"/>
          <w:szCs w:val="28"/>
        </w:rPr>
        <w:t> </w:t>
      </w:r>
      <w:proofErr w:type="spellStart"/>
      <w:proofErr w:type="gramStart"/>
      <w:r>
        <w:rPr>
          <w:sz w:val="28"/>
          <w:szCs w:val="28"/>
        </w:rPr>
        <w:t>млрд.тенге</w:t>
      </w:r>
      <w:proofErr w:type="spellEnd"/>
      <w:proofErr w:type="gramEnd"/>
      <w:r w:rsidRPr="000B44A2">
        <w:rPr>
          <w:sz w:val="28"/>
          <w:szCs w:val="28"/>
        </w:rPr>
        <w:t xml:space="preserve"> (49,1</w:t>
      </w:r>
      <w:r>
        <w:rPr>
          <w:sz w:val="28"/>
          <w:szCs w:val="28"/>
          <w:lang w:val="kk-KZ"/>
        </w:rPr>
        <w:t> </w:t>
      </w:r>
      <w:r w:rsidRPr="000B44A2">
        <w:rPr>
          <w:sz w:val="28"/>
          <w:szCs w:val="28"/>
        </w:rPr>
        <w:t>млрд. долл. США) или 29,</w:t>
      </w:r>
      <w:r w:rsidR="00FE42BA">
        <w:rPr>
          <w:sz w:val="28"/>
          <w:szCs w:val="28"/>
        </w:rPr>
        <w:t>4</w:t>
      </w:r>
      <w:r>
        <w:rPr>
          <w:sz w:val="28"/>
          <w:szCs w:val="28"/>
          <w:lang w:val="kk-KZ"/>
        </w:rPr>
        <w:t> </w:t>
      </w:r>
      <w:r w:rsidRPr="000B44A2">
        <w:rPr>
          <w:sz w:val="28"/>
          <w:szCs w:val="28"/>
        </w:rPr>
        <w:t>% к ВВП, в том числе:</w:t>
      </w:r>
    </w:p>
    <w:p w:rsidR="0088219E" w:rsidRPr="000B44A2" w:rsidRDefault="0088219E" w:rsidP="0088219E">
      <w:pPr>
        <w:shd w:val="clear" w:color="auto" w:fill="FFFFFF"/>
        <w:ind w:firstLine="709"/>
        <w:jc w:val="both"/>
        <w:rPr>
          <w:sz w:val="28"/>
          <w:szCs w:val="28"/>
        </w:rPr>
      </w:pPr>
      <w:r w:rsidRPr="000B44A2">
        <w:rPr>
          <w:sz w:val="28"/>
          <w:szCs w:val="28"/>
        </w:rPr>
        <w:t>- правительственный – 16</w:t>
      </w:r>
      <w:r>
        <w:rPr>
          <w:sz w:val="28"/>
          <w:szCs w:val="28"/>
          <w:lang w:val="kk-KZ"/>
        </w:rPr>
        <w:t> </w:t>
      </w:r>
      <w:r w:rsidRPr="000B44A2">
        <w:rPr>
          <w:sz w:val="28"/>
          <w:szCs w:val="28"/>
        </w:rPr>
        <w:t>658,0</w:t>
      </w:r>
      <w:r>
        <w:rPr>
          <w:sz w:val="28"/>
          <w:szCs w:val="28"/>
        </w:rPr>
        <w:t> </w:t>
      </w:r>
      <w:proofErr w:type="spellStart"/>
      <w:proofErr w:type="gramStart"/>
      <w:r>
        <w:rPr>
          <w:sz w:val="28"/>
          <w:szCs w:val="28"/>
        </w:rPr>
        <w:t>млрд.тенге</w:t>
      </w:r>
      <w:proofErr w:type="spellEnd"/>
      <w:proofErr w:type="gramEnd"/>
      <w:r w:rsidRPr="000B44A2">
        <w:rPr>
          <w:sz w:val="28"/>
          <w:szCs w:val="28"/>
        </w:rPr>
        <w:t xml:space="preserve"> (39,6 млрд. долл. США) или 23,</w:t>
      </w:r>
      <w:r w:rsidR="00FE42BA">
        <w:rPr>
          <w:sz w:val="28"/>
          <w:szCs w:val="28"/>
        </w:rPr>
        <w:t>8</w:t>
      </w:r>
      <w:r w:rsidR="00481F32">
        <w:rPr>
          <w:sz w:val="28"/>
          <w:szCs w:val="28"/>
        </w:rPr>
        <w:t> </w:t>
      </w:r>
      <w:r w:rsidRPr="000B44A2">
        <w:rPr>
          <w:sz w:val="28"/>
          <w:szCs w:val="28"/>
        </w:rPr>
        <w:t>% к ВВП, 81</w:t>
      </w:r>
      <w:r w:rsidR="00481F32">
        <w:rPr>
          <w:sz w:val="28"/>
          <w:szCs w:val="28"/>
        </w:rPr>
        <w:t> </w:t>
      </w:r>
      <w:r w:rsidRPr="000B44A2">
        <w:rPr>
          <w:sz w:val="28"/>
          <w:szCs w:val="28"/>
        </w:rPr>
        <w:t>% от общего объема государственного долга.</w:t>
      </w:r>
    </w:p>
    <w:p w:rsidR="0088219E" w:rsidRPr="000B44A2" w:rsidRDefault="0088219E" w:rsidP="0088219E">
      <w:pPr>
        <w:shd w:val="clear" w:color="auto" w:fill="FFFFFF"/>
        <w:ind w:firstLine="709"/>
        <w:jc w:val="both"/>
        <w:rPr>
          <w:sz w:val="28"/>
          <w:szCs w:val="28"/>
        </w:rPr>
      </w:pPr>
      <w:r w:rsidRPr="000B44A2">
        <w:rPr>
          <w:sz w:val="28"/>
          <w:szCs w:val="28"/>
        </w:rPr>
        <w:t>В общем объеме государственного долга доля внешнего долга составляет 33</w:t>
      </w:r>
      <w:r w:rsidR="00481F32">
        <w:rPr>
          <w:sz w:val="28"/>
          <w:szCs w:val="28"/>
        </w:rPr>
        <w:t> </w:t>
      </w:r>
      <w:r w:rsidRPr="000B44A2">
        <w:rPr>
          <w:sz w:val="28"/>
          <w:szCs w:val="28"/>
        </w:rPr>
        <w:t>%, из которых обязательства перед международными финансовыми организациями (МБРР, ЕБРР, АБР, ИБР) составляют 37</w:t>
      </w:r>
      <w:r w:rsidR="00BB3DFD">
        <w:rPr>
          <w:sz w:val="28"/>
          <w:szCs w:val="28"/>
        </w:rPr>
        <w:t> </w:t>
      </w:r>
      <w:r w:rsidRPr="000B44A2">
        <w:rPr>
          <w:sz w:val="28"/>
          <w:szCs w:val="28"/>
        </w:rPr>
        <w:t>%, по облигациям – 59</w:t>
      </w:r>
      <w:r w:rsidR="00BB3DFD">
        <w:rPr>
          <w:sz w:val="28"/>
          <w:szCs w:val="28"/>
        </w:rPr>
        <w:t> </w:t>
      </w:r>
      <w:r w:rsidRPr="000B44A2">
        <w:rPr>
          <w:sz w:val="28"/>
          <w:szCs w:val="28"/>
        </w:rPr>
        <w:t>%, а остальные 4</w:t>
      </w:r>
      <w:r w:rsidR="00BB3DFD">
        <w:rPr>
          <w:sz w:val="28"/>
          <w:szCs w:val="28"/>
        </w:rPr>
        <w:t> </w:t>
      </w:r>
      <w:r w:rsidRPr="000B44A2">
        <w:rPr>
          <w:sz w:val="28"/>
          <w:szCs w:val="28"/>
        </w:rPr>
        <w:t>% приходятся на правительства иностранных государств и иностранные коммерческие банки.</w:t>
      </w:r>
    </w:p>
    <w:p w:rsidR="0088219E" w:rsidRPr="000B44A2" w:rsidRDefault="0088219E" w:rsidP="0088219E">
      <w:pPr>
        <w:shd w:val="clear" w:color="auto" w:fill="FFFFFF"/>
        <w:ind w:firstLine="709"/>
        <w:jc w:val="both"/>
        <w:rPr>
          <w:sz w:val="28"/>
          <w:szCs w:val="28"/>
        </w:rPr>
      </w:pPr>
      <w:r w:rsidRPr="000B44A2">
        <w:rPr>
          <w:sz w:val="28"/>
          <w:szCs w:val="28"/>
        </w:rPr>
        <w:t>Долг по гарантиям и поручительствам государства составил 905,8</w:t>
      </w:r>
      <w:r>
        <w:rPr>
          <w:sz w:val="28"/>
          <w:szCs w:val="28"/>
        </w:rPr>
        <w:t> </w:t>
      </w:r>
      <w:proofErr w:type="spellStart"/>
      <w:proofErr w:type="gramStart"/>
      <w:r>
        <w:rPr>
          <w:sz w:val="28"/>
          <w:szCs w:val="28"/>
        </w:rPr>
        <w:t>млрд.тенге</w:t>
      </w:r>
      <w:proofErr w:type="spellEnd"/>
      <w:proofErr w:type="gramEnd"/>
      <w:r w:rsidRPr="000B44A2">
        <w:rPr>
          <w:sz w:val="28"/>
          <w:szCs w:val="28"/>
        </w:rPr>
        <w:t xml:space="preserve"> (2,1 млрд. долл. США) или 1,3</w:t>
      </w:r>
      <w:r>
        <w:rPr>
          <w:sz w:val="28"/>
          <w:szCs w:val="28"/>
          <w:lang w:val="kk-KZ"/>
        </w:rPr>
        <w:t> </w:t>
      </w:r>
      <w:r w:rsidRPr="000B44A2">
        <w:rPr>
          <w:sz w:val="28"/>
          <w:szCs w:val="28"/>
        </w:rPr>
        <w:t>% к ВВП.</w:t>
      </w:r>
    </w:p>
    <w:p w:rsidR="0088219E" w:rsidRPr="000B44A2" w:rsidRDefault="0088219E" w:rsidP="0088219E">
      <w:pPr>
        <w:shd w:val="clear" w:color="auto" w:fill="FFFFFF"/>
        <w:ind w:firstLine="709"/>
        <w:jc w:val="both"/>
        <w:rPr>
          <w:sz w:val="28"/>
          <w:szCs w:val="28"/>
        </w:rPr>
      </w:pPr>
      <w:r w:rsidRPr="000B44A2">
        <w:rPr>
          <w:sz w:val="28"/>
          <w:szCs w:val="28"/>
        </w:rPr>
        <w:t xml:space="preserve">Долговые индикаторы находятся в зоне допустимых значений (усилия Правительства </w:t>
      </w:r>
      <w:r>
        <w:rPr>
          <w:sz w:val="28"/>
          <w:szCs w:val="28"/>
        </w:rPr>
        <w:t>Республики Казахстан</w:t>
      </w:r>
      <w:r>
        <w:rPr>
          <w:sz w:val="28"/>
          <w:szCs w:val="28"/>
          <w:lang w:val="kk-KZ"/>
        </w:rPr>
        <w:t xml:space="preserve"> </w:t>
      </w:r>
      <w:r w:rsidRPr="000B44A2">
        <w:rPr>
          <w:sz w:val="28"/>
          <w:szCs w:val="28"/>
        </w:rPr>
        <w:t>сосредоточены не на сокращении абсолютных показателей долга, а на поддержании его на безопасном уровне):</w:t>
      </w:r>
    </w:p>
    <w:p w:rsidR="0088219E" w:rsidRPr="008044F1" w:rsidRDefault="0088219E" w:rsidP="0088219E">
      <w:pPr>
        <w:shd w:val="clear" w:color="auto" w:fill="FFFFFF"/>
        <w:ind w:firstLine="709"/>
        <w:jc w:val="both"/>
        <w:rPr>
          <w:sz w:val="28"/>
          <w:szCs w:val="28"/>
        </w:rPr>
      </w:pPr>
      <w:r w:rsidRPr="000B44A2">
        <w:rPr>
          <w:sz w:val="28"/>
          <w:szCs w:val="28"/>
        </w:rPr>
        <w:t>- долговая нагрузка на бюджет (отношение затрат на обслуживание и погашение долга к доходам бюджета)</w:t>
      </w:r>
      <w:r>
        <w:rPr>
          <w:sz w:val="28"/>
          <w:szCs w:val="28"/>
        </w:rPr>
        <w:t xml:space="preserve">, </w:t>
      </w:r>
      <w:r w:rsidRPr="000B44A2">
        <w:rPr>
          <w:sz w:val="28"/>
          <w:szCs w:val="28"/>
        </w:rPr>
        <w:t>в 2018 году – 12,2</w:t>
      </w:r>
      <w:r>
        <w:rPr>
          <w:sz w:val="28"/>
          <w:szCs w:val="28"/>
          <w:lang w:val="kk-KZ"/>
        </w:rPr>
        <w:t> </w:t>
      </w:r>
      <w:r w:rsidRPr="000B44A2">
        <w:rPr>
          <w:sz w:val="28"/>
          <w:szCs w:val="28"/>
        </w:rPr>
        <w:t>%, в 2019 году – 12,9</w:t>
      </w:r>
      <w:r>
        <w:rPr>
          <w:sz w:val="28"/>
          <w:szCs w:val="28"/>
          <w:lang w:val="kk-KZ"/>
        </w:rPr>
        <w:t> </w:t>
      </w:r>
      <w:r w:rsidRPr="000B44A2">
        <w:rPr>
          <w:sz w:val="28"/>
          <w:szCs w:val="28"/>
        </w:rPr>
        <w:t>% и в 2020 году – 12,1</w:t>
      </w:r>
      <w:r>
        <w:rPr>
          <w:sz w:val="28"/>
          <w:szCs w:val="28"/>
          <w:lang w:val="kk-KZ"/>
        </w:rPr>
        <w:t> </w:t>
      </w:r>
      <w:r w:rsidRPr="000B44A2">
        <w:rPr>
          <w:sz w:val="28"/>
          <w:szCs w:val="28"/>
        </w:rPr>
        <w:t>% при лимите 15</w:t>
      </w:r>
      <w:r>
        <w:rPr>
          <w:sz w:val="28"/>
          <w:szCs w:val="28"/>
          <w:lang w:val="kk-KZ"/>
        </w:rPr>
        <w:t> </w:t>
      </w:r>
      <w:r w:rsidRPr="000B44A2">
        <w:rPr>
          <w:sz w:val="28"/>
          <w:szCs w:val="28"/>
        </w:rPr>
        <w:t xml:space="preserve">% по рекомендации международного рейтингового агентства </w:t>
      </w:r>
      <w:proofErr w:type="spellStart"/>
      <w:r w:rsidRPr="000B44A2">
        <w:rPr>
          <w:sz w:val="28"/>
          <w:szCs w:val="28"/>
        </w:rPr>
        <w:t>Standard</w:t>
      </w:r>
      <w:proofErr w:type="spellEnd"/>
      <w:r w:rsidRPr="000B44A2">
        <w:rPr>
          <w:sz w:val="28"/>
          <w:szCs w:val="28"/>
        </w:rPr>
        <w:t xml:space="preserve"> &amp; </w:t>
      </w:r>
      <w:proofErr w:type="spellStart"/>
      <w:r w:rsidRPr="000B44A2">
        <w:rPr>
          <w:sz w:val="28"/>
          <w:szCs w:val="28"/>
        </w:rPr>
        <w:t>Poor's</w:t>
      </w:r>
      <w:proofErr w:type="spellEnd"/>
      <w:r w:rsidRPr="000B44A2">
        <w:rPr>
          <w:sz w:val="28"/>
          <w:szCs w:val="28"/>
        </w:rPr>
        <w:t>.</w:t>
      </w:r>
      <w:r>
        <w:rPr>
          <w:sz w:val="28"/>
          <w:szCs w:val="28"/>
        </w:rPr>
        <w:t xml:space="preserve"> </w:t>
      </w:r>
    </w:p>
    <w:p w:rsidR="0088219E" w:rsidRDefault="0088219E" w:rsidP="0088219E">
      <w:pPr>
        <w:shd w:val="clear" w:color="auto" w:fill="FFFFFF"/>
        <w:ind w:firstLine="709"/>
        <w:jc w:val="both"/>
        <w:rPr>
          <w:sz w:val="28"/>
          <w:szCs w:val="28"/>
        </w:rPr>
      </w:pPr>
      <w:r w:rsidRPr="008044F1">
        <w:rPr>
          <w:sz w:val="28"/>
          <w:szCs w:val="28"/>
        </w:rPr>
        <w:t xml:space="preserve">В 2020 году, как и в 2019 году, </w:t>
      </w:r>
      <w:proofErr w:type="spellStart"/>
      <w:r w:rsidRPr="008044F1">
        <w:rPr>
          <w:sz w:val="28"/>
          <w:szCs w:val="28"/>
        </w:rPr>
        <w:t>Standard&amp;Poor's</w:t>
      </w:r>
      <w:proofErr w:type="spellEnd"/>
      <w:r w:rsidRPr="008044F1">
        <w:rPr>
          <w:sz w:val="28"/>
          <w:szCs w:val="28"/>
        </w:rPr>
        <w:t xml:space="preserve">, </w:t>
      </w:r>
      <w:proofErr w:type="spellStart"/>
      <w:r w:rsidRPr="008044F1">
        <w:rPr>
          <w:sz w:val="28"/>
          <w:szCs w:val="28"/>
        </w:rPr>
        <w:t>Fitch</w:t>
      </w:r>
      <w:proofErr w:type="spellEnd"/>
      <w:r w:rsidRPr="008044F1">
        <w:rPr>
          <w:sz w:val="28"/>
          <w:szCs w:val="28"/>
        </w:rPr>
        <w:t xml:space="preserve">, </w:t>
      </w:r>
      <w:proofErr w:type="spellStart"/>
      <w:r w:rsidRPr="008044F1">
        <w:rPr>
          <w:sz w:val="28"/>
          <w:szCs w:val="28"/>
        </w:rPr>
        <w:t>Moody's</w:t>
      </w:r>
      <w:proofErr w:type="spellEnd"/>
      <w:r w:rsidRPr="008044F1">
        <w:rPr>
          <w:sz w:val="28"/>
          <w:szCs w:val="28"/>
        </w:rPr>
        <w:t xml:space="preserve"> подтвердили суверенный рейтинг Казахстана на уровне «ВВВ» с прогнозом «стабильный». По мнению аналитиков ожидается устойчивость государственного и внешнего баланса в ближайшие годы.</w:t>
      </w:r>
    </w:p>
    <w:p w:rsidR="0088219E" w:rsidRPr="000B44A2" w:rsidRDefault="0088219E" w:rsidP="0088219E">
      <w:pPr>
        <w:shd w:val="clear" w:color="auto" w:fill="FFFFFF"/>
        <w:ind w:firstLine="709"/>
        <w:jc w:val="both"/>
        <w:rPr>
          <w:sz w:val="28"/>
          <w:szCs w:val="28"/>
        </w:rPr>
      </w:pPr>
      <w:r>
        <w:rPr>
          <w:sz w:val="28"/>
          <w:szCs w:val="28"/>
        </w:rPr>
        <w:t>Кроме того, в рамках данного индикатора предусмотрены р</w:t>
      </w:r>
      <w:r w:rsidRPr="000B44A2">
        <w:rPr>
          <w:sz w:val="28"/>
          <w:szCs w:val="28"/>
        </w:rPr>
        <w:t>асходы направлен</w:t>
      </w:r>
      <w:r>
        <w:rPr>
          <w:sz w:val="28"/>
          <w:szCs w:val="28"/>
        </w:rPr>
        <w:t>ные</w:t>
      </w:r>
      <w:r w:rsidRPr="000B44A2">
        <w:rPr>
          <w:sz w:val="28"/>
          <w:szCs w:val="28"/>
        </w:rPr>
        <w:t xml:space="preserve"> на выплату вознаграждений по правительственным займам и комиссионных за размещение ГЦБ на внешних рынках капитала в соответствии с порядком обслуживания правительственных займов, утвержденным приказом </w:t>
      </w:r>
      <w:r w:rsidRPr="000B44A2">
        <w:rPr>
          <w:sz w:val="28"/>
          <w:szCs w:val="28"/>
        </w:rPr>
        <w:lastRenderedPageBreak/>
        <w:t>Министра финансов Республики Казахстан от 4 декабря 2014 года №</w:t>
      </w:r>
      <w:r w:rsidR="00BB3DFD">
        <w:rPr>
          <w:sz w:val="28"/>
          <w:szCs w:val="28"/>
        </w:rPr>
        <w:t> </w:t>
      </w:r>
      <w:r w:rsidRPr="000B44A2">
        <w:rPr>
          <w:sz w:val="28"/>
          <w:szCs w:val="28"/>
        </w:rPr>
        <w:t>540 «Об утверждении Правил исполнения бюджета и его кассового обслуживания».</w:t>
      </w:r>
    </w:p>
    <w:p w:rsidR="0088219E" w:rsidRDefault="0088219E" w:rsidP="0088219E">
      <w:pPr>
        <w:widowControl w:val="0"/>
        <w:pBdr>
          <w:bottom w:val="single" w:sz="4" w:space="0" w:color="FFFFFF"/>
        </w:pBdr>
        <w:ind w:firstLine="709"/>
        <w:jc w:val="both"/>
        <w:rPr>
          <w:sz w:val="28"/>
        </w:rPr>
      </w:pPr>
      <w:r w:rsidRPr="00EC55FB">
        <w:rPr>
          <w:i/>
          <w:sz w:val="28"/>
          <w:szCs w:val="28"/>
        </w:rPr>
        <w:t>По третьему ц</w:t>
      </w:r>
      <w:r w:rsidRPr="00EC55FB">
        <w:rPr>
          <w:i/>
          <w:sz w:val="28"/>
        </w:rPr>
        <w:t>елевому индикатору</w:t>
      </w:r>
      <w:r>
        <w:rPr>
          <w:i/>
          <w:sz w:val="28"/>
        </w:rPr>
        <w:t>:</w:t>
      </w:r>
      <w:r>
        <w:rPr>
          <w:sz w:val="28"/>
        </w:rPr>
        <w:t xml:space="preserve"> </w:t>
      </w:r>
      <w:r w:rsidRPr="002A70CB">
        <w:rPr>
          <w:sz w:val="28"/>
        </w:rPr>
        <w:t>«Удельный вес восстановленных и возмещенных в бюджет сумм нарушений, выявленных по результатам государственного аудита»</w:t>
      </w:r>
    </w:p>
    <w:p w:rsidR="0088219E" w:rsidRDefault="0088219E" w:rsidP="0088219E">
      <w:pPr>
        <w:widowControl w:val="0"/>
        <w:pBdr>
          <w:bottom w:val="single" w:sz="4" w:space="0" w:color="FFFFFF"/>
        </w:pBdr>
        <w:ind w:firstLine="709"/>
        <w:jc w:val="both"/>
        <w:rPr>
          <w:sz w:val="28"/>
        </w:rPr>
      </w:pPr>
      <w:r w:rsidRPr="00F93829">
        <w:rPr>
          <w:noProof/>
          <w:color w:val="000000"/>
          <w:sz w:val="28"/>
          <w:szCs w:val="28"/>
        </w:rPr>
        <mc:AlternateContent>
          <mc:Choice Requires="wps">
            <w:drawing>
              <wp:anchor distT="0" distB="0" distL="114300" distR="114300" simplePos="0" relativeHeight="251696128" behindDoc="0" locked="0" layoutInCell="1" allowOverlap="1" wp14:anchorId="4C95F895" wp14:editId="306E5B2D">
                <wp:simplePos x="0" y="0"/>
                <wp:positionH relativeFrom="column">
                  <wp:posOffset>-5080</wp:posOffset>
                </wp:positionH>
                <wp:positionV relativeFrom="paragraph">
                  <wp:posOffset>208915</wp:posOffset>
                </wp:positionV>
                <wp:extent cx="3627120" cy="647700"/>
                <wp:effectExtent l="0" t="0" r="0" b="0"/>
                <wp:wrapNone/>
                <wp:docPr id="26" name="Прямоугольник 26"/>
                <wp:cNvGraphicFramePr/>
                <a:graphic xmlns:a="http://schemas.openxmlformats.org/drawingml/2006/main">
                  <a:graphicData uri="http://schemas.microsoft.com/office/word/2010/wordprocessingShape">
                    <wps:wsp>
                      <wps:cNvSpPr/>
                      <wps:spPr>
                        <a:xfrm>
                          <a:off x="0" y="0"/>
                          <a:ext cx="3627120" cy="647700"/>
                        </a:xfrm>
                        <a:prstGeom prst="rect">
                          <a:avLst/>
                        </a:prstGeom>
                        <a:solidFill>
                          <a:schemeClr val="accent5">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9D4457" w:rsidRDefault="00AD1330" w:rsidP="0088219E">
                            <w:pPr>
                              <w:jc w:val="center"/>
                              <w:rPr>
                                <w:color w:val="000000" w:themeColor="text1"/>
                                <w:sz w:val="24"/>
                                <w:szCs w:val="24"/>
                              </w:rPr>
                            </w:pPr>
                            <w:r>
                              <w:rPr>
                                <w:b/>
                                <w:color w:val="000000" w:themeColor="text1"/>
                                <w:sz w:val="24"/>
                                <w:szCs w:val="24"/>
                              </w:rPr>
                              <w:t>Обеспечение устранения финансовых нарушений, выявленных по результатам государственного аудита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95F895" id="Прямоугольник 26" o:spid="_x0000_s1050" style="position:absolute;left:0;text-align:left;margin-left:-.4pt;margin-top:16.45pt;width:285.6pt;height:51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" fillcolor="#92cddc [1944]" stroked="f" strokeweight="2pt">
                <v:textbox>
                  <w:txbxContent>
                    <w:p w:rsidR="00AD1330" w:rsidRPr="009D4457" w:rsidRDefault="00AD1330" w:rsidP="0088219E">
                      <w:pPr>
                        <w:jc w:val="center"/>
                        <w:rPr>
                          <w:color w:val="000000" w:themeColor="text1"/>
                          <w:sz w:val="24"/>
                          <w:szCs w:val="24"/>
                        </w:rPr>
                      </w:pPr>
                      <w:r>
                        <w:rPr>
                          <w:b/>
                          <w:color w:val="000000" w:themeColor="text1"/>
                          <w:sz w:val="24"/>
                          <w:szCs w:val="24"/>
                        </w:rPr>
                        <w:t>Обеспечение устранения финансовых нарушений, выявленных по результатам государственного аудита</w:t>
                      </w:r>
                    </w:p>
                  </w:txbxContent>
                </v:textbox>
              </v:rect>
            </w:pict>
          </mc:Fallback>
        </mc:AlternateContent>
      </w:r>
    </w:p>
    <w:p w:rsidR="0088219E" w:rsidRDefault="0088219E" w:rsidP="0088219E">
      <w:pPr>
        <w:widowControl w:val="0"/>
        <w:pBdr>
          <w:bottom w:val="single" w:sz="4" w:space="0" w:color="FFFFFF"/>
        </w:pBdr>
        <w:ind w:firstLine="709"/>
        <w:jc w:val="both"/>
        <w:rPr>
          <w:color w:val="000000"/>
          <w:sz w:val="28"/>
          <w:szCs w:val="28"/>
          <w:highlight w:val="cyan"/>
        </w:rPr>
      </w:pPr>
      <w:r w:rsidRPr="00F93829">
        <w:rPr>
          <w:noProof/>
          <w:color w:val="000000"/>
          <w:sz w:val="28"/>
          <w:szCs w:val="28"/>
        </w:rPr>
        <mc:AlternateContent>
          <mc:Choice Requires="wps">
            <w:drawing>
              <wp:anchor distT="0" distB="0" distL="114300" distR="114300" simplePos="0" relativeHeight="251699200" behindDoc="0" locked="0" layoutInCell="1" allowOverlap="1" wp14:anchorId="14AC882B" wp14:editId="39F0A3A7">
                <wp:simplePos x="0" y="0"/>
                <wp:positionH relativeFrom="column">
                  <wp:posOffset>3871595</wp:posOffset>
                </wp:positionH>
                <wp:positionV relativeFrom="paragraph">
                  <wp:posOffset>4445</wp:posOffset>
                </wp:positionV>
                <wp:extent cx="2240280" cy="1002030"/>
                <wp:effectExtent l="0" t="0" r="7620" b="7620"/>
                <wp:wrapNone/>
                <wp:docPr id="30" name="Прямоугольник 30"/>
                <wp:cNvGraphicFramePr/>
                <a:graphic xmlns:a="http://schemas.openxmlformats.org/drawingml/2006/main">
                  <a:graphicData uri="http://schemas.microsoft.com/office/word/2010/wordprocessingShape">
                    <wps:wsp>
                      <wps:cNvSpPr/>
                      <wps:spPr>
                        <a:xfrm>
                          <a:off x="0" y="0"/>
                          <a:ext cx="2240280" cy="1002030"/>
                        </a:xfrm>
                        <a:prstGeom prst="rect">
                          <a:avLst/>
                        </a:prstGeom>
                        <a:solidFill>
                          <a:schemeClr val="accent5">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9D4457" w:rsidRDefault="00AD1330" w:rsidP="0088219E">
                            <w:pPr>
                              <w:jc w:val="center"/>
                              <w:rPr>
                                <w:color w:val="000000" w:themeColor="text1"/>
                                <w:sz w:val="24"/>
                                <w:szCs w:val="24"/>
                              </w:rPr>
                            </w:pPr>
                            <w:r w:rsidRPr="009D4457">
                              <w:rPr>
                                <w:b/>
                                <w:color w:val="000000" w:themeColor="text1"/>
                                <w:sz w:val="24"/>
                                <w:szCs w:val="24"/>
                              </w:rPr>
                              <w:t xml:space="preserve">Достигнут </w:t>
                            </w:r>
                            <w:r w:rsidRPr="009D4457">
                              <w:rPr>
                                <w:color w:val="000000" w:themeColor="text1"/>
                                <w:sz w:val="24"/>
                                <w:szCs w:val="24"/>
                              </w:rPr>
                              <w:t>– 10</w:t>
                            </w:r>
                            <w:r>
                              <w:rPr>
                                <w:color w:val="000000" w:themeColor="text1"/>
                                <w:sz w:val="24"/>
                                <w:szCs w:val="24"/>
                              </w:rPr>
                              <w:t>1,5</w:t>
                            </w:r>
                            <w:r w:rsidRPr="009D4457">
                              <w:rPr>
                                <w:color w:val="000000" w:themeColor="text1"/>
                                <w:sz w:val="24"/>
                                <w:szCs w:val="24"/>
                              </w:rPr>
                              <w:t> %</w:t>
                            </w:r>
                          </w:p>
                          <w:p w:rsidR="00AD1330" w:rsidRPr="009D4457" w:rsidRDefault="00AD1330" w:rsidP="0088219E">
                            <w:pPr>
                              <w:rPr>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AC882B" id="Прямоугольник 30" o:spid="_x0000_s1051" style="position:absolute;left:0;text-align:left;margin-left:304.85pt;margin-top:.35pt;width:176.4pt;height:78.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" fillcolor="#92cddc [1944]" stroked="f" strokeweight="2pt">
                <v:textbox>
                  <w:txbxContent>
                    <w:p w:rsidR="00AD1330" w:rsidRPr="009D4457" w:rsidRDefault="00AD1330" w:rsidP="0088219E">
                      <w:pPr>
                        <w:jc w:val="center"/>
                        <w:rPr>
                          <w:color w:val="000000" w:themeColor="text1"/>
                          <w:sz w:val="24"/>
                          <w:szCs w:val="24"/>
                        </w:rPr>
                      </w:pPr>
                      <w:r w:rsidRPr="009D4457">
                        <w:rPr>
                          <w:b/>
                          <w:color w:val="000000" w:themeColor="text1"/>
                          <w:sz w:val="24"/>
                          <w:szCs w:val="24"/>
                        </w:rPr>
                        <w:t xml:space="preserve">Достигнут </w:t>
                      </w:r>
                      <w:r w:rsidRPr="009D4457">
                        <w:rPr>
                          <w:color w:val="000000" w:themeColor="text1"/>
                          <w:sz w:val="24"/>
                          <w:szCs w:val="24"/>
                        </w:rPr>
                        <w:t>– 10</w:t>
                      </w:r>
                      <w:r>
                        <w:rPr>
                          <w:color w:val="000000" w:themeColor="text1"/>
                          <w:sz w:val="24"/>
                          <w:szCs w:val="24"/>
                        </w:rPr>
                        <w:t>1,5</w:t>
                      </w:r>
                      <w:r w:rsidRPr="009D4457">
                        <w:rPr>
                          <w:color w:val="000000" w:themeColor="text1"/>
                          <w:sz w:val="24"/>
                          <w:szCs w:val="24"/>
                        </w:rPr>
                        <w:t> %</w:t>
                      </w:r>
                    </w:p>
                    <w:p w:rsidR="00AD1330" w:rsidRPr="009D4457" w:rsidRDefault="00AD1330" w:rsidP="0088219E">
                      <w:pPr>
                        <w:rPr>
                          <w:color w:val="000000" w:themeColor="text1"/>
                          <w:sz w:val="24"/>
                          <w:szCs w:val="24"/>
                        </w:rPr>
                      </w:pPr>
                    </w:p>
                  </w:txbxContent>
                </v:textbox>
              </v:rect>
            </w:pict>
          </mc:Fallback>
        </mc:AlternateContent>
      </w:r>
      <w:r w:rsidRPr="00F553E9">
        <w:rPr>
          <w:color w:val="000000"/>
          <w:sz w:val="28"/>
          <w:szCs w:val="28"/>
        </w:rPr>
        <w:t xml:space="preserve">     </w:t>
      </w:r>
    </w:p>
    <w:p w:rsidR="0088219E" w:rsidRDefault="0088219E" w:rsidP="0088219E">
      <w:pPr>
        <w:widowControl w:val="0"/>
        <w:pBdr>
          <w:bottom w:val="single" w:sz="4" w:space="0" w:color="FFFFFF"/>
        </w:pBdr>
        <w:ind w:firstLine="709"/>
        <w:jc w:val="both"/>
        <w:rPr>
          <w:color w:val="000000"/>
          <w:sz w:val="28"/>
          <w:szCs w:val="28"/>
          <w:highlight w:val="cyan"/>
        </w:rPr>
      </w:pPr>
    </w:p>
    <w:p w:rsidR="0088219E" w:rsidRDefault="0088219E" w:rsidP="0088219E">
      <w:pPr>
        <w:widowControl w:val="0"/>
        <w:pBdr>
          <w:bottom w:val="single" w:sz="4" w:space="0" w:color="FFFFFF"/>
        </w:pBdr>
        <w:ind w:firstLine="709"/>
        <w:jc w:val="both"/>
        <w:rPr>
          <w:color w:val="000000"/>
          <w:sz w:val="28"/>
          <w:szCs w:val="28"/>
          <w:highlight w:val="cyan"/>
        </w:rPr>
      </w:pPr>
    </w:p>
    <w:p w:rsidR="0088219E" w:rsidRDefault="0088219E" w:rsidP="0088219E">
      <w:pPr>
        <w:widowControl w:val="0"/>
        <w:pBdr>
          <w:bottom w:val="single" w:sz="4" w:space="0" w:color="FFFFFF"/>
        </w:pBdr>
        <w:ind w:firstLine="709"/>
        <w:jc w:val="both"/>
        <w:rPr>
          <w:color w:val="000000"/>
          <w:sz w:val="28"/>
          <w:szCs w:val="28"/>
          <w:highlight w:val="cyan"/>
        </w:rPr>
      </w:pPr>
      <w:r w:rsidRPr="00F93829">
        <w:rPr>
          <w:noProof/>
          <w:color w:val="000000"/>
          <w:sz w:val="28"/>
          <w:szCs w:val="28"/>
        </w:rPr>
        <mc:AlternateContent>
          <mc:Choice Requires="wps">
            <w:drawing>
              <wp:anchor distT="0" distB="0" distL="114300" distR="114300" simplePos="0" relativeHeight="251697152" behindDoc="0" locked="0" layoutInCell="1" allowOverlap="1" wp14:anchorId="5FC302D3" wp14:editId="57504B97">
                <wp:simplePos x="0" y="0"/>
                <wp:positionH relativeFrom="column">
                  <wp:posOffset>0</wp:posOffset>
                </wp:positionH>
                <wp:positionV relativeFrom="paragraph">
                  <wp:posOffset>139065</wp:posOffset>
                </wp:positionV>
                <wp:extent cx="1767840" cy="259080"/>
                <wp:effectExtent l="0" t="0" r="3810" b="7620"/>
                <wp:wrapNone/>
                <wp:docPr id="27" name="Прямоугольник 27"/>
                <wp:cNvGraphicFramePr/>
                <a:graphic xmlns:a="http://schemas.openxmlformats.org/drawingml/2006/main">
                  <a:graphicData uri="http://schemas.microsoft.com/office/word/2010/wordprocessingShape">
                    <wps:wsp>
                      <wps:cNvSpPr/>
                      <wps:spPr>
                        <a:xfrm>
                          <a:off x="0" y="0"/>
                          <a:ext cx="1767840" cy="259080"/>
                        </a:xfrm>
                        <a:prstGeom prst="rect">
                          <a:avLst/>
                        </a:prstGeom>
                        <a:solidFill>
                          <a:schemeClr val="accent2">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9D4457" w:rsidRDefault="00AD1330" w:rsidP="0088219E">
                            <w:pPr>
                              <w:jc w:val="center"/>
                              <w:rPr>
                                <w:color w:val="000000" w:themeColor="text1"/>
                                <w:sz w:val="24"/>
                                <w:szCs w:val="24"/>
                              </w:rPr>
                            </w:pPr>
                            <w:r w:rsidRPr="009D4457">
                              <w:rPr>
                                <w:b/>
                                <w:color w:val="000000" w:themeColor="text1"/>
                                <w:sz w:val="24"/>
                                <w:szCs w:val="24"/>
                              </w:rPr>
                              <w:t xml:space="preserve">План </w:t>
                            </w:r>
                            <w:r w:rsidRPr="009D4457">
                              <w:rPr>
                                <w:color w:val="000000" w:themeColor="text1"/>
                                <w:sz w:val="24"/>
                                <w:szCs w:val="24"/>
                              </w:rPr>
                              <w:t>– 9</w:t>
                            </w:r>
                            <w:r>
                              <w:rPr>
                                <w:color w:val="000000" w:themeColor="text1"/>
                                <w:sz w:val="24"/>
                                <w:szCs w:val="24"/>
                              </w:rPr>
                              <w:t>3</w:t>
                            </w:r>
                            <w:r w:rsidRPr="009D4457">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FC302D3" id="Прямоугольник 27" o:spid="_x0000_s1052" style="position:absolute;left:0;text-align:left;margin-left:0;margin-top:10.95pt;width:139.2pt;height:20.4pt;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" fillcolor="#e5b8b7 [1301]" stroked="f" strokeweight="2pt">
                <v:textbox>
                  <w:txbxContent>
                    <w:p w:rsidR="00AD1330" w:rsidRPr="009D4457" w:rsidRDefault="00AD1330" w:rsidP="0088219E">
                      <w:pPr>
                        <w:jc w:val="center"/>
                        <w:rPr>
                          <w:color w:val="000000" w:themeColor="text1"/>
                          <w:sz w:val="24"/>
                          <w:szCs w:val="24"/>
                        </w:rPr>
                      </w:pPr>
                      <w:r w:rsidRPr="009D4457">
                        <w:rPr>
                          <w:b/>
                          <w:color w:val="000000" w:themeColor="text1"/>
                          <w:sz w:val="24"/>
                          <w:szCs w:val="24"/>
                        </w:rPr>
                        <w:t xml:space="preserve">План </w:t>
                      </w:r>
                      <w:r w:rsidRPr="009D4457">
                        <w:rPr>
                          <w:color w:val="000000" w:themeColor="text1"/>
                          <w:sz w:val="24"/>
                          <w:szCs w:val="24"/>
                        </w:rPr>
                        <w:t>– 9</w:t>
                      </w:r>
                      <w:r>
                        <w:rPr>
                          <w:color w:val="000000" w:themeColor="text1"/>
                          <w:sz w:val="24"/>
                          <w:szCs w:val="24"/>
                        </w:rPr>
                        <w:t>3</w:t>
                      </w:r>
                      <w:r w:rsidRPr="009D4457">
                        <w:rPr>
                          <w:color w:val="000000" w:themeColor="text1"/>
                          <w:sz w:val="24"/>
                          <w:szCs w:val="24"/>
                        </w:rPr>
                        <w:t> %</w:t>
                      </w:r>
                    </w:p>
                  </w:txbxContent>
                </v:textbox>
              </v:rect>
            </w:pict>
          </mc:Fallback>
        </mc:AlternateContent>
      </w:r>
      <w:r w:rsidRPr="00F93829">
        <w:rPr>
          <w:noProof/>
          <w:color w:val="000000"/>
          <w:sz w:val="28"/>
          <w:szCs w:val="28"/>
        </w:rPr>
        <mc:AlternateContent>
          <mc:Choice Requires="wps">
            <w:drawing>
              <wp:anchor distT="0" distB="0" distL="114300" distR="114300" simplePos="0" relativeHeight="251698176" behindDoc="0" locked="0" layoutInCell="1" allowOverlap="1" wp14:anchorId="3E70D21F" wp14:editId="0939C92E">
                <wp:simplePos x="0" y="0"/>
                <wp:positionH relativeFrom="column">
                  <wp:posOffset>1859280</wp:posOffset>
                </wp:positionH>
                <wp:positionV relativeFrom="paragraph">
                  <wp:posOffset>139065</wp:posOffset>
                </wp:positionV>
                <wp:extent cx="1767840" cy="259080"/>
                <wp:effectExtent l="0" t="0" r="3810" b="7620"/>
                <wp:wrapNone/>
                <wp:docPr id="31" name="Прямоугольник 31"/>
                <wp:cNvGraphicFramePr/>
                <a:graphic xmlns:a="http://schemas.openxmlformats.org/drawingml/2006/main">
                  <a:graphicData uri="http://schemas.microsoft.com/office/word/2010/wordprocessingShape">
                    <wps:wsp>
                      <wps:cNvSpPr/>
                      <wps:spPr>
                        <a:xfrm>
                          <a:off x="0" y="0"/>
                          <a:ext cx="1767840" cy="259080"/>
                        </a:xfrm>
                        <a:prstGeom prst="rect">
                          <a:avLst/>
                        </a:prstGeom>
                        <a:solidFill>
                          <a:schemeClr val="accent2">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9D4457" w:rsidRDefault="00AD1330" w:rsidP="0088219E">
                            <w:pPr>
                              <w:jc w:val="center"/>
                              <w:rPr>
                                <w:color w:val="000000" w:themeColor="text1"/>
                                <w:sz w:val="24"/>
                                <w:szCs w:val="24"/>
                              </w:rPr>
                            </w:pPr>
                            <w:r w:rsidRPr="009D4457">
                              <w:rPr>
                                <w:b/>
                                <w:color w:val="000000" w:themeColor="text1"/>
                                <w:sz w:val="24"/>
                                <w:szCs w:val="24"/>
                              </w:rPr>
                              <w:t>Факт</w:t>
                            </w:r>
                            <w:r w:rsidRPr="009D4457">
                              <w:rPr>
                                <w:color w:val="000000" w:themeColor="text1"/>
                                <w:sz w:val="24"/>
                                <w:szCs w:val="24"/>
                              </w:rPr>
                              <w:t xml:space="preserve"> – 9</w:t>
                            </w:r>
                            <w:r>
                              <w:rPr>
                                <w:color w:val="000000" w:themeColor="text1"/>
                                <w:sz w:val="24"/>
                                <w:szCs w:val="24"/>
                              </w:rPr>
                              <w:t>4,4</w:t>
                            </w:r>
                            <w:r w:rsidRPr="009D4457">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E70D21F" id="Прямоугольник 31" o:spid="_x0000_s1053" style="position:absolute;left:0;text-align:left;margin-left:146.4pt;margin-top:10.95pt;width:139.2pt;height:20.4pt;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" fillcolor="#e5b8b7 [1301]" stroked="f" strokeweight="2pt">
                <v:textbox>
                  <w:txbxContent>
                    <w:p w:rsidR="00AD1330" w:rsidRPr="009D4457" w:rsidRDefault="00AD1330" w:rsidP="0088219E">
                      <w:pPr>
                        <w:jc w:val="center"/>
                        <w:rPr>
                          <w:color w:val="000000" w:themeColor="text1"/>
                          <w:sz w:val="24"/>
                          <w:szCs w:val="24"/>
                        </w:rPr>
                      </w:pPr>
                      <w:r w:rsidRPr="009D4457">
                        <w:rPr>
                          <w:b/>
                          <w:color w:val="000000" w:themeColor="text1"/>
                          <w:sz w:val="24"/>
                          <w:szCs w:val="24"/>
                        </w:rPr>
                        <w:t>Факт</w:t>
                      </w:r>
                      <w:r w:rsidRPr="009D4457">
                        <w:rPr>
                          <w:color w:val="000000" w:themeColor="text1"/>
                          <w:sz w:val="24"/>
                          <w:szCs w:val="24"/>
                        </w:rPr>
                        <w:t xml:space="preserve"> – 9</w:t>
                      </w:r>
                      <w:r>
                        <w:rPr>
                          <w:color w:val="000000" w:themeColor="text1"/>
                          <w:sz w:val="24"/>
                          <w:szCs w:val="24"/>
                        </w:rPr>
                        <w:t>4,4</w:t>
                      </w:r>
                      <w:r w:rsidRPr="009D4457">
                        <w:rPr>
                          <w:color w:val="000000" w:themeColor="text1"/>
                          <w:sz w:val="24"/>
                          <w:szCs w:val="24"/>
                        </w:rPr>
                        <w:t> %</w:t>
                      </w:r>
                    </w:p>
                  </w:txbxContent>
                </v:textbox>
              </v:rect>
            </w:pict>
          </mc:Fallback>
        </mc:AlternateContent>
      </w:r>
    </w:p>
    <w:p w:rsidR="0088219E" w:rsidRDefault="0088219E" w:rsidP="0088219E">
      <w:pPr>
        <w:widowControl w:val="0"/>
        <w:pBdr>
          <w:bottom w:val="single" w:sz="4" w:space="0" w:color="FFFFFF"/>
        </w:pBdr>
        <w:ind w:firstLine="709"/>
        <w:jc w:val="both"/>
        <w:rPr>
          <w:color w:val="000000"/>
          <w:sz w:val="28"/>
          <w:szCs w:val="28"/>
        </w:rPr>
      </w:pPr>
    </w:p>
    <w:p w:rsidR="0088219E" w:rsidRPr="00375916" w:rsidRDefault="0088219E" w:rsidP="0088219E">
      <w:pPr>
        <w:widowControl w:val="0"/>
        <w:pBdr>
          <w:bottom w:val="single" w:sz="4" w:space="0" w:color="FFFFFF"/>
        </w:pBdr>
        <w:ind w:firstLine="709"/>
        <w:jc w:val="both"/>
        <w:rPr>
          <w:color w:val="000000"/>
          <w:sz w:val="22"/>
          <w:szCs w:val="28"/>
        </w:rPr>
      </w:pPr>
    </w:p>
    <w:p w:rsidR="0088219E" w:rsidRPr="001818D6" w:rsidRDefault="0088219E" w:rsidP="0088219E">
      <w:pPr>
        <w:ind w:firstLine="709"/>
        <w:jc w:val="both"/>
        <w:rPr>
          <w:rFonts w:eastAsia="Calibri"/>
          <w:color w:val="000000"/>
          <w:sz w:val="28"/>
          <w:szCs w:val="28"/>
          <w:lang w:eastAsia="en-US"/>
        </w:rPr>
      </w:pPr>
      <w:r>
        <w:rPr>
          <w:color w:val="000000"/>
          <w:sz w:val="28"/>
          <w:szCs w:val="28"/>
        </w:rPr>
        <w:t>У</w:t>
      </w:r>
      <w:r w:rsidRPr="006B1F82">
        <w:rPr>
          <w:color w:val="000000"/>
          <w:sz w:val="28"/>
          <w:szCs w:val="28"/>
        </w:rPr>
        <w:t>полномоченным органом по внутреннему государственному аудиту</w:t>
      </w:r>
      <w:r w:rsidRPr="002B338C">
        <w:rPr>
          <w:rFonts w:ascii="Arial" w:eastAsia="Calibri" w:hAnsi="Arial" w:cs="Arial"/>
          <w:sz w:val="32"/>
          <w:szCs w:val="32"/>
          <w:lang w:eastAsia="en-US"/>
        </w:rPr>
        <w:t xml:space="preserve"> </w:t>
      </w:r>
      <w:r w:rsidRPr="002B338C">
        <w:rPr>
          <w:rFonts w:eastAsia="Calibri"/>
          <w:sz w:val="28"/>
          <w:szCs w:val="28"/>
          <w:lang w:eastAsia="en-US"/>
        </w:rPr>
        <w:t xml:space="preserve">за 2020 год камеральным контролем охвачено более </w:t>
      </w:r>
      <w:r w:rsidRPr="001818D6">
        <w:rPr>
          <w:rFonts w:eastAsia="Calibri"/>
          <w:bCs/>
          <w:sz w:val="28"/>
          <w:szCs w:val="28"/>
          <w:lang w:eastAsia="en-US"/>
        </w:rPr>
        <w:t>1,4</w:t>
      </w:r>
      <w:r w:rsidRPr="001818D6">
        <w:rPr>
          <w:rFonts w:eastAsia="Calibri"/>
          <w:sz w:val="28"/>
          <w:szCs w:val="28"/>
          <w:lang w:eastAsia="en-US"/>
        </w:rPr>
        <w:t xml:space="preserve"> млн. процедур государственных закупок на </w:t>
      </w:r>
      <w:r w:rsidRPr="00815651">
        <w:rPr>
          <w:rFonts w:eastAsia="Calibri"/>
          <w:bCs/>
          <w:color w:val="000000"/>
          <w:sz w:val="28"/>
          <w:szCs w:val="28"/>
          <w:lang w:eastAsia="en-US"/>
        </w:rPr>
        <w:t>10,4</w:t>
      </w:r>
      <w:r>
        <w:rPr>
          <w:rFonts w:eastAsia="Calibri"/>
          <w:bCs/>
          <w:color w:val="000000"/>
          <w:sz w:val="28"/>
          <w:szCs w:val="28"/>
          <w:lang w:val="kk-KZ" w:eastAsia="en-US"/>
        </w:rPr>
        <w:t> </w:t>
      </w:r>
      <w:proofErr w:type="spellStart"/>
      <w:proofErr w:type="gramStart"/>
      <w:r w:rsidRPr="00815651">
        <w:rPr>
          <w:rFonts w:eastAsia="Calibri"/>
          <w:bCs/>
          <w:color w:val="000000"/>
          <w:sz w:val="28"/>
          <w:szCs w:val="28"/>
          <w:lang w:eastAsia="en-US"/>
        </w:rPr>
        <w:t>трлн.тенге</w:t>
      </w:r>
      <w:proofErr w:type="spellEnd"/>
      <w:proofErr w:type="gramEnd"/>
      <w:r w:rsidRPr="00815651">
        <w:rPr>
          <w:rFonts w:eastAsia="Calibri"/>
          <w:color w:val="000000"/>
          <w:sz w:val="28"/>
          <w:szCs w:val="28"/>
          <w:lang w:eastAsia="en-US"/>
        </w:rPr>
        <w:t>.</w:t>
      </w:r>
    </w:p>
    <w:p w:rsidR="0088219E" w:rsidRPr="001818D6" w:rsidRDefault="0088219E" w:rsidP="0088219E">
      <w:pPr>
        <w:ind w:firstLine="709"/>
        <w:jc w:val="both"/>
        <w:rPr>
          <w:rFonts w:eastAsia="Calibri"/>
          <w:color w:val="000000"/>
          <w:sz w:val="28"/>
          <w:szCs w:val="28"/>
          <w:lang w:eastAsia="en-US"/>
        </w:rPr>
      </w:pPr>
      <w:r w:rsidRPr="002B338C">
        <w:rPr>
          <w:rFonts w:eastAsia="Calibri"/>
          <w:color w:val="000000"/>
          <w:sz w:val="28"/>
          <w:szCs w:val="28"/>
          <w:lang w:eastAsia="en-US"/>
        </w:rPr>
        <w:t xml:space="preserve">По итогам </w:t>
      </w:r>
      <w:r w:rsidRPr="002B338C">
        <w:rPr>
          <w:rFonts w:eastAsia="Calibri"/>
          <w:color w:val="000000"/>
          <w:sz w:val="28"/>
          <w:szCs w:val="28"/>
          <w:lang w:val="kk-KZ" w:eastAsia="en-US"/>
        </w:rPr>
        <w:t>-</w:t>
      </w:r>
      <w:r w:rsidRPr="002B338C">
        <w:rPr>
          <w:rFonts w:eastAsia="Calibri"/>
          <w:color w:val="000000"/>
          <w:sz w:val="28"/>
          <w:szCs w:val="28"/>
          <w:lang w:eastAsia="en-US"/>
        </w:rPr>
        <w:t xml:space="preserve"> предупреждены нарушения на </w:t>
      </w:r>
      <w:r w:rsidRPr="001818D6">
        <w:rPr>
          <w:rFonts w:eastAsia="Calibri"/>
          <w:bCs/>
          <w:color w:val="000000"/>
          <w:sz w:val="28"/>
          <w:szCs w:val="28"/>
          <w:lang w:eastAsia="en-US"/>
        </w:rPr>
        <w:t>983</w:t>
      </w:r>
      <w:r>
        <w:rPr>
          <w:rFonts w:eastAsia="Calibri"/>
          <w:bCs/>
          <w:color w:val="000000"/>
          <w:sz w:val="28"/>
          <w:szCs w:val="28"/>
          <w:lang w:eastAsia="en-US"/>
        </w:rPr>
        <w:t> </w:t>
      </w:r>
      <w:proofErr w:type="spellStart"/>
      <w:proofErr w:type="gramStart"/>
      <w:r>
        <w:rPr>
          <w:rFonts w:eastAsia="Calibri"/>
          <w:bCs/>
          <w:color w:val="000000"/>
          <w:sz w:val="28"/>
          <w:szCs w:val="28"/>
          <w:lang w:eastAsia="en-US"/>
        </w:rPr>
        <w:t>млрд.тенге</w:t>
      </w:r>
      <w:proofErr w:type="spellEnd"/>
      <w:proofErr w:type="gramEnd"/>
      <w:r w:rsidRPr="001818D6">
        <w:rPr>
          <w:rFonts w:eastAsia="Calibri"/>
          <w:color w:val="000000"/>
          <w:sz w:val="28"/>
          <w:szCs w:val="28"/>
          <w:lang w:eastAsia="en-US"/>
        </w:rPr>
        <w:t>.</w:t>
      </w:r>
    </w:p>
    <w:p w:rsidR="0088219E" w:rsidRPr="002B338C" w:rsidRDefault="0088219E" w:rsidP="0088219E">
      <w:pPr>
        <w:ind w:firstLine="709"/>
        <w:jc w:val="both"/>
        <w:rPr>
          <w:rFonts w:eastAsia="Calibri"/>
          <w:sz w:val="28"/>
          <w:szCs w:val="28"/>
          <w:lang w:eastAsia="en-US"/>
        </w:rPr>
      </w:pPr>
      <w:r w:rsidRPr="002B338C">
        <w:rPr>
          <w:rFonts w:eastAsia="Calibri"/>
          <w:color w:val="000000"/>
          <w:sz w:val="28"/>
          <w:szCs w:val="28"/>
          <w:lang w:val="kk-KZ" w:eastAsia="en-US"/>
        </w:rPr>
        <w:t>У</w:t>
      </w:r>
      <w:proofErr w:type="spellStart"/>
      <w:r w:rsidRPr="002B338C">
        <w:rPr>
          <w:rFonts w:eastAsia="Calibri"/>
          <w:color w:val="000000"/>
          <w:sz w:val="28"/>
          <w:szCs w:val="28"/>
          <w:lang w:eastAsia="en-US"/>
        </w:rPr>
        <w:t>становлены</w:t>
      </w:r>
      <w:proofErr w:type="spellEnd"/>
      <w:r w:rsidRPr="002B338C">
        <w:rPr>
          <w:rFonts w:eastAsia="Calibri"/>
          <w:color w:val="000000"/>
          <w:sz w:val="28"/>
          <w:szCs w:val="28"/>
          <w:lang w:eastAsia="en-US"/>
        </w:rPr>
        <w:t xml:space="preserve"> финансовые нарушения на </w:t>
      </w:r>
      <w:r>
        <w:rPr>
          <w:rFonts w:eastAsia="Calibri"/>
          <w:bCs/>
          <w:color w:val="000000"/>
          <w:sz w:val="28"/>
          <w:szCs w:val="28"/>
          <w:lang w:eastAsia="en-US"/>
        </w:rPr>
        <w:t>251 161,9</w:t>
      </w:r>
      <w:r>
        <w:rPr>
          <w:rFonts w:eastAsia="Calibri"/>
          <w:bCs/>
          <w:color w:val="000000"/>
          <w:sz w:val="28"/>
          <w:szCs w:val="28"/>
          <w:lang w:val="kk-KZ" w:eastAsia="en-US"/>
        </w:rPr>
        <w:t> млн.тенге</w:t>
      </w:r>
      <w:r w:rsidRPr="002B338C">
        <w:rPr>
          <w:rFonts w:eastAsia="Calibri"/>
          <w:color w:val="000000"/>
          <w:sz w:val="28"/>
          <w:szCs w:val="28"/>
          <w:lang w:val="kk-KZ" w:eastAsia="en-US"/>
        </w:rPr>
        <w:t xml:space="preserve"> </w:t>
      </w:r>
      <w:r w:rsidRPr="002B338C">
        <w:rPr>
          <w:rFonts w:eastAsia="Calibri"/>
          <w:i/>
          <w:sz w:val="28"/>
          <w:szCs w:val="28"/>
          <w:lang w:eastAsia="en-US"/>
        </w:rPr>
        <w:t>(24,4</w:t>
      </w:r>
      <w:r>
        <w:rPr>
          <w:rFonts w:eastAsia="Calibri"/>
          <w:i/>
          <w:sz w:val="28"/>
          <w:szCs w:val="28"/>
          <w:lang w:val="kk-KZ" w:eastAsia="en-US"/>
        </w:rPr>
        <w:t> </w:t>
      </w:r>
      <w:r w:rsidRPr="002B338C">
        <w:rPr>
          <w:rFonts w:eastAsia="Calibri"/>
          <w:i/>
          <w:sz w:val="28"/>
          <w:szCs w:val="28"/>
          <w:lang w:eastAsia="en-US"/>
        </w:rPr>
        <w:t>%)</w:t>
      </w:r>
      <w:r w:rsidRPr="002B338C">
        <w:rPr>
          <w:rFonts w:eastAsia="Calibri"/>
          <w:sz w:val="28"/>
          <w:szCs w:val="28"/>
          <w:lang w:eastAsia="en-US"/>
        </w:rPr>
        <w:t xml:space="preserve"> из них 74</w:t>
      </w:r>
      <w:r>
        <w:rPr>
          <w:rFonts w:eastAsia="Calibri"/>
          <w:sz w:val="28"/>
          <w:szCs w:val="28"/>
          <w:lang w:val="kk-KZ" w:eastAsia="en-US"/>
        </w:rPr>
        <w:t> </w:t>
      </w:r>
      <w:r w:rsidRPr="002B338C">
        <w:rPr>
          <w:rFonts w:eastAsia="Calibri"/>
          <w:sz w:val="28"/>
          <w:szCs w:val="28"/>
          <w:lang w:eastAsia="en-US"/>
        </w:rPr>
        <w:t xml:space="preserve">% </w:t>
      </w:r>
      <w:r w:rsidRPr="002B338C">
        <w:rPr>
          <w:rFonts w:eastAsia="Calibri"/>
          <w:i/>
          <w:sz w:val="28"/>
          <w:szCs w:val="28"/>
          <w:lang w:eastAsia="en-US"/>
        </w:rPr>
        <w:t>(186</w:t>
      </w:r>
      <w:r>
        <w:rPr>
          <w:rFonts w:eastAsia="Calibri"/>
          <w:i/>
          <w:sz w:val="28"/>
          <w:szCs w:val="28"/>
          <w:lang w:eastAsia="en-US"/>
        </w:rPr>
        <w:t> </w:t>
      </w:r>
      <w:proofErr w:type="spellStart"/>
      <w:r>
        <w:rPr>
          <w:rFonts w:eastAsia="Calibri"/>
          <w:i/>
          <w:sz w:val="28"/>
          <w:szCs w:val="28"/>
          <w:lang w:eastAsia="en-US"/>
        </w:rPr>
        <w:t>млрд.тенге</w:t>
      </w:r>
      <w:proofErr w:type="spellEnd"/>
      <w:r w:rsidRPr="002B338C">
        <w:rPr>
          <w:rFonts w:eastAsia="Calibri"/>
          <w:i/>
          <w:sz w:val="28"/>
          <w:szCs w:val="28"/>
          <w:lang w:eastAsia="en-US"/>
        </w:rPr>
        <w:t>)</w:t>
      </w:r>
      <w:r w:rsidRPr="002B338C">
        <w:rPr>
          <w:rFonts w:eastAsia="Calibri"/>
          <w:sz w:val="28"/>
          <w:szCs w:val="28"/>
          <w:lang w:eastAsia="en-US"/>
        </w:rPr>
        <w:t xml:space="preserve"> приходятся на нарушения при ведении бухучета и финансовой отчетности.</w:t>
      </w:r>
    </w:p>
    <w:p w:rsidR="0088219E" w:rsidRDefault="0088219E" w:rsidP="0088219E">
      <w:pPr>
        <w:ind w:firstLine="709"/>
        <w:jc w:val="both"/>
        <w:rPr>
          <w:rFonts w:eastAsia="Calibri"/>
          <w:color w:val="000000"/>
          <w:sz w:val="28"/>
          <w:szCs w:val="28"/>
          <w:lang w:eastAsia="en-US"/>
        </w:rPr>
      </w:pPr>
      <w:r w:rsidRPr="002B338C">
        <w:rPr>
          <w:rFonts w:eastAsia="Calibri"/>
          <w:sz w:val="28"/>
          <w:szCs w:val="28"/>
          <w:lang w:eastAsia="en-US"/>
        </w:rPr>
        <w:t xml:space="preserve">Устранены нарушения на </w:t>
      </w:r>
      <w:r>
        <w:rPr>
          <w:rFonts w:eastAsia="Calibri"/>
          <w:bCs/>
          <w:sz w:val="28"/>
          <w:szCs w:val="28"/>
          <w:lang w:eastAsia="en-US"/>
        </w:rPr>
        <w:t>236 676,3</w:t>
      </w:r>
      <w:r>
        <w:rPr>
          <w:rFonts w:eastAsia="Calibri"/>
          <w:bCs/>
          <w:sz w:val="28"/>
          <w:szCs w:val="28"/>
          <w:lang w:val="kk-KZ" w:eastAsia="en-US"/>
        </w:rPr>
        <w:t> </w:t>
      </w:r>
      <w:proofErr w:type="gramStart"/>
      <w:r>
        <w:rPr>
          <w:rFonts w:eastAsia="Calibri"/>
          <w:bCs/>
          <w:sz w:val="28"/>
          <w:szCs w:val="28"/>
          <w:lang w:val="kk-KZ" w:eastAsia="en-US"/>
        </w:rPr>
        <w:t>млн.тенге</w:t>
      </w:r>
      <w:proofErr w:type="gramEnd"/>
      <w:r w:rsidRPr="00661625">
        <w:rPr>
          <w:rFonts w:eastAsia="Calibri"/>
          <w:sz w:val="28"/>
          <w:szCs w:val="28"/>
          <w:lang w:eastAsia="en-US"/>
        </w:rPr>
        <w:t>, в том числе: возмещено 11</w:t>
      </w:r>
      <w:r>
        <w:rPr>
          <w:rFonts w:eastAsia="Calibri"/>
          <w:sz w:val="28"/>
          <w:szCs w:val="28"/>
          <w:lang w:val="kk-KZ" w:eastAsia="en-US"/>
        </w:rPr>
        <w:t> </w:t>
      </w:r>
      <w:r w:rsidRPr="00661625">
        <w:rPr>
          <w:rFonts w:eastAsia="Calibri"/>
          <w:sz w:val="28"/>
          <w:szCs w:val="28"/>
          <w:lang w:eastAsia="en-US"/>
        </w:rPr>
        <w:t>681,9</w:t>
      </w:r>
      <w:r>
        <w:rPr>
          <w:rFonts w:eastAsia="Calibri"/>
          <w:sz w:val="28"/>
          <w:szCs w:val="28"/>
          <w:lang w:eastAsia="en-US"/>
        </w:rPr>
        <w:t> </w:t>
      </w:r>
      <w:proofErr w:type="spellStart"/>
      <w:r>
        <w:rPr>
          <w:rFonts w:eastAsia="Calibri"/>
          <w:sz w:val="28"/>
          <w:szCs w:val="28"/>
          <w:lang w:eastAsia="en-US"/>
        </w:rPr>
        <w:t>млн.тенге</w:t>
      </w:r>
      <w:proofErr w:type="spellEnd"/>
      <w:r w:rsidRPr="00661625">
        <w:rPr>
          <w:rFonts w:eastAsia="Calibri"/>
          <w:sz w:val="28"/>
          <w:szCs w:val="28"/>
          <w:lang w:eastAsia="en-US"/>
        </w:rPr>
        <w:t>, восстановлено 125</w:t>
      </w:r>
      <w:r>
        <w:rPr>
          <w:rFonts w:eastAsia="Calibri"/>
          <w:sz w:val="28"/>
          <w:szCs w:val="28"/>
          <w:lang w:val="kk-KZ" w:eastAsia="en-US"/>
        </w:rPr>
        <w:t> </w:t>
      </w:r>
      <w:r w:rsidRPr="00661625">
        <w:rPr>
          <w:rFonts w:eastAsia="Calibri"/>
          <w:sz w:val="28"/>
          <w:szCs w:val="28"/>
          <w:lang w:eastAsia="en-US"/>
        </w:rPr>
        <w:t>788,1</w:t>
      </w:r>
      <w:r>
        <w:rPr>
          <w:rFonts w:eastAsia="Calibri"/>
          <w:sz w:val="28"/>
          <w:szCs w:val="28"/>
          <w:lang w:val="kk-KZ" w:eastAsia="en-US"/>
        </w:rPr>
        <w:t> млн.тенге</w:t>
      </w:r>
      <w:r w:rsidRPr="00661625">
        <w:rPr>
          <w:rFonts w:eastAsia="Calibri"/>
          <w:sz w:val="28"/>
          <w:szCs w:val="28"/>
          <w:lang w:eastAsia="en-US"/>
        </w:rPr>
        <w:t xml:space="preserve">, </w:t>
      </w:r>
      <w:r w:rsidRPr="00144637">
        <w:rPr>
          <w:rFonts w:eastAsia="Calibri"/>
          <w:sz w:val="28"/>
          <w:szCs w:val="28"/>
          <w:lang w:eastAsia="en-US"/>
        </w:rPr>
        <w:t>возмещен</w:t>
      </w:r>
      <w:r>
        <w:rPr>
          <w:rFonts w:eastAsia="Calibri"/>
          <w:sz w:val="28"/>
          <w:szCs w:val="28"/>
          <w:lang w:eastAsia="en-US"/>
        </w:rPr>
        <w:t>о</w:t>
      </w:r>
      <w:r w:rsidRPr="00144637">
        <w:rPr>
          <w:rFonts w:eastAsia="Calibri"/>
          <w:sz w:val="28"/>
          <w:szCs w:val="28"/>
          <w:lang w:eastAsia="en-US"/>
        </w:rPr>
        <w:t xml:space="preserve"> в бюджет</w:t>
      </w:r>
      <w:r>
        <w:rPr>
          <w:rFonts w:eastAsia="Calibri"/>
          <w:sz w:val="28"/>
          <w:szCs w:val="28"/>
          <w:lang w:eastAsia="en-US"/>
        </w:rPr>
        <w:t xml:space="preserve"> и</w:t>
      </w:r>
      <w:r w:rsidRPr="00144637">
        <w:rPr>
          <w:rFonts w:eastAsia="Calibri"/>
          <w:sz w:val="28"/>
          <w:szCs w:val="28"/>
          <w:lang w:eastAsia="en-US"/>
        </w:rPr>
        <w:t xml:space="preserve"> </w:t>
      </w:r>
      <w:r w:rsidRPr="00661625">
        <w:rPr>
          <w:rFonts w:eastAsia="Calibri"/>
          <w:sz w:val="28"/>
          <w:szCs w:val="28"/>
          <w:lang w:eastAsia="en-US"/>
        </w:rPr>
        <w:t>отражено по учету 99</w:t>
      </w:r>
      <w:r>
        <w:rPr>
          <w:rFonts w:eastAsia="Calibri"/>
          <w:sz w:val="28"/>
          <w:szCs w:val="28"/>
          <w:lang w:val="kk-KZ" w:eastAsia="en-US"/>
        </w:rPr>
        <w:t> </w:t>
      </w:r>
      <w:r w:rsidRPr="00661625">
        <w:rPr>
          <w:rFonts w:eastAsia="Calibri"/>
          <w:sz w:val="28"/>
          <w:szCs w:val="28"/>
          <w:lang w:eastAsia="en-US"/>
        </w:rPr>
        <w:t>206,3</w:t>
      </w:r>
      <w:r>
        <w:rPr>
          <w:rFonts w:eastAsia="Calibri"/>
          <w:sz w:val="28"/>
          <w:szCs w:val="28"/>
          <w:lang w:val="kk-KZ" w:eastAsia="en-US"/>
        </w:rPr>
        <w:t> млн.тенге</w:t>
      </w:r>
      <w:r w:rsidRPr="00661625">
        <w:rPr>
          <w:rFonts w:eastAsia="Calibri"/>
          <w:sz w:val="28"/>
          <w:szCs w:val="28"/>
          <w:lang w:eastAsia="en-US"/>
        </w:rPr>
        <w:t>.</w:t>
      </w:r>
      <w:r>
        <w:rPr>
          <w:rFonts w:eastAsia="Calibri"/>
          <w:sz w:val="28"/>
          <w:szCs w:val="28"/>
          <w:lang w:eastAsia="en-US"/>
        </w:rPr>
        <w:t xml:space="preserve"> </w:t>
      </w:r>
    </w:p>
    <w:p w:rsidR="0088219E" w:rsidRPr="002B338C" w:rsidRDefault="0088219E" w:rsidP="0088219E">
      <w:pPr>
        <w:ind w:firstLine="709"/>
        <w:jc w:val="both"/>
        <w:rPr>
          <w:rFonts w:eastAsia="Calibri"/>
          <w:color w:val="000000"/>
          <w:sz w:val="28"/>
          <w:szCs w:val="28"/>
          <w:lang w:eastAsia="en-US"/>
        </w:rPr>
      </w:pPr>
      <w:r w:rsidRPr="002B338C">
        <w:rPr>
          <w:rFonts w:eastAsia="Calibri"/>
          <w:color w:val="000000"/>
          <w:sz w:val="28"/>
          <w:szCs w:val="28"/>
          <w:lang w:eastAsia="en-US"/>
        </w:rPr>
        <w:t xml:space="preserve">Для повышения эффективности деятельности объектов аудита даны </w:t>
      </w:r>
      <w:r w:rsidRPr="001818D6">
        <w:rPr>
          <w:rFonts w:eastAsia="Calibri"/>
          <w:bCs/>
          <w:color w:val="000000"/>
          <w:sz w:val="28"/>
          <w:szCs w:val="28"/>
          <w:lang w:eastAsia="en-US"/>
        </w:rPr>
        <w:t>1</w:t>
      </w:r>
      <w:r>
        <w:rPr>
          <w:rFonts w:eastAsia="Calibri"/>
          <w:bCs/>
          <w:color w:val="000000"/>
          <w:sz w:val="28"/>
          <w:szCs w:val="28"/>
          <w:lang w:val="kk-KZ" w:eastAsia="en-US"/>
        </w:rPr>
        <w:t> </w:t>
      </w:r>
      <w:r w:rsidRPr="001818D6">
        <w:rPr>
          <w:rFonts w:eastAsia="Calibri"/>
          <w:bCs/>
          <w:color w:val="000000"/>
          <w:sz w:val="28"/>
          <w:szCs w:val="28"/>
          <w:lang w:eastAsia="en-US"/>
        </w:rPr>
        <w:t>950</w:t>
      </w:r>
      <w:r w:rsidRPr="001818D6">
        <w:rPr>
          <w:rFonts w:eastAsia="Calibri"/>
          <w:color w:val="000000"/>
          <w:sz w:val="28"/>
          <w:szCs w:val="28"/>
          <w:lang w:eastAsia="en-US"/>
        </w:rPr>
        <w:t xml:space="preserve"> </w:t>
      </w:r>
      <w:r w:rsidRPr="002B338C">
        <w:rPr>
          <w:rFonts w:eastAsia="Calibri"/>
          <w:color w:val="000000"/>
          <w:sz w:val="28"/>
          <w:szCs w:val="28"/>
          <w:lang w:eastAsia="en-US"/>
        </w:rPr>
        <w:t>рекомендаций.</w:t>
      </w:r>
    </w:p>
    <w:p w:rsidR="0088219E" w:rsidRDefault="0088219E" w:rsidP="0088219E">
      <w:pPr>
        <w:widowControl w:val="0"/>
        <w:pBdr>
          <w:bottom w:val="single" w:sz="4" w:space="4" w:color="FFFFFF"/>
        </w:pBdr>
        <w:ind w:firstLine="709"/>
        <w:jc w:val="both"/>
        <w:rPr>
          <w:rFonts w:eastAsia="Calibri"/>
          <w:color w:val="000000"/>
          <w:sz w:val="28"/>
          <w:szCs w:val="28"/>
          <w:lang w:eastAsia="en-US"/>
        </w:rPr>
      </w:pPr>
      <w:r w:rsidRPr="006B1F82">
        <w:rPr>
          <w:rFonts w:eastAsia="Calibri"/>
          <w:color w:val="000000"/>
          <w:sz w:val="28"/>
          <w:szCs w:val="28"/>
          <w:lang w:eastAsia="en-US"/>
        </w:rPr>
        <w:t xml:space="preserve">С целью недопущения неограниченных проверок разработаны перечни объектов аудита, которые были </w:t>
      </w:r>
      <w:proofErr w:type="spellStart"/>
      <w:r w:rsidRPr="006B1F82">
        <w:rPr>
          <w:rFonts w:eastAsia="Calibri"/>
          <w:color w:val="000000"/>
          <w:sz w:val="28"/>
          <w:szCs w:val="28"/>
          <w:lang w:eastAsia="en-US"/>
        </w:rPr>
        <w:t>взаимосогласованы</w:t>
      </w:r>
      <w:proofErr w:type="spellEnd"/>
      <w:r w:rsidRPr="006B1F82">
        <w:rPr>
          <w:rFonts w:eastAsia="Calibri"/>
          <w:color w:val="000000"/>
          <w:sz w:val="28"/>
          <w:szCs w:val="28"/>
          <w:lang w:eastAsia="en-US"/>
        </w:rPr>
        <w:t xml:space="preserve"> органами государственного аудита. Все аудиторские проверки основаны на системе управления рисками и направлены на выявление не только нарушений, но и причин их возникновения.</w:t>
      </w:r>
    </w:p>
    <w:p w:rsidR="0088219E" w:rsidRPr="006B1F82" w:rsidRDefault="0088219E" w:rsidP="0088219E">
      <w:pPr>
        <w:widowControl w:val="0"/>
        <w:pBdr>
          <w:bottom w:val="single" w:sz="4" w:space="4" w:color="FFFFFF"/>
        </w:pBdr>
        <w:ind w:firstLine="709"/>
        <w:jc w:val="both"/>
        <w:rPr>
          <w:rFonts w:eastAsia="Calibri"/>
          <w:color w:val="000000"/>
          <w:sz w:val="28"/>
          <w:szCs w:val="28"/>
          <w:lang w:eastAsia="en-US"/>
        </w:rPr>
      </w:pPr>
      <w:r w:rsidRPr="006B1F82">
        <w:rPr>
          <w:rFonts w:eastAsia="Calibri"/>
          <w:color w:val="000000"/>
          <w:sz w:val="28"/>
          <w:szCs w:val="28"/>
          <w:lang w:eastAsia="en-US"/>
        </w:rPr>
        <w:t>Данный</w:t>
      </w:r>
      <w:r>
        <w:rPr>
          <w:rFonts w:eastAsia="Calibri"/>
          <w:color w:val="000000"/>
          <w:sz w:val="28"/>
          <w:szCs w:val="28"/>
          <w:lang w:eastAsia="en-US"/>
        </w:rPr>
        <w:t xml:space="preserve"> индикатор</w:t>
      </w:r>
      <w:r w:rsidRPr="006B1F82">
        <w:rPr>
          <w:rFonts w:eastAsia="Calibri"/>
          <w:color w:val="000000"/>
          <w:sz w:val="28"/>
          <w:szCs w:val="28"/>
          <w:lang w:eastAsia="en-US"/>
        </w:rPr>
        <w:t xml:space="preserve"> достигнут вследствие принятых мер реагирования финансового контроля по итогам аудита, в частности по устранению выявленных сумм финансовых нарушений в ходе аудита и исполнения требований по предписанию об устранении выявленных нарушений и о рассмотрении ответственности лиц, их допустивших.</w:t>
      </w:r>
    </w:p>
    <w:p w:rsidR="0088219E" w:rsidRPr="006B1F82" w:rsidRDefault="0088219E" w:rsidP="0088219E">
      <w:pPr>
        <w:widowControl w:val="0"/>
        <w:pBdr>
          <w:bottom w:val="single" w:sz="4" w:space="4" w:color="FFFFFF"/>
        </w:pBdr>
        <w:ind w:firstLine="709"/>
        <w:jc w:val="both"/>
        <w:rPr>
          <w:rFonts w:eastAsia="Calibri"/>
          <w:color w:val="000000"/>
          <w:sz w:val="28"/>
          <w:szCs w:val="28"/>
          <w:lang w:eastAsia="en-US"/>
        </w:rPr>
      </w:pPr>
      <w:r w:rsidRPr="006B1F82">
        <w:rPr>
          <w:rFonts w:eastAsia="Calibri"/>
          <w:color w:val="000000"/>
          <w:sz w:val="28"/>
          <w:szCs w:val="28"/>
          <w:lang w:eastAsia="en-US"/>
        </w:rPr>
        <w:t xml:space="preserve">В целом, в 2020 году по сравнению с 2019 годом наблюдается снижение количества проверок на </w:t>
      </w:r>
      <w:r w:rsidRPr="00437EC4">
        <w:rPr>
          <w:rFonts w:eastAsia="Calibri"/>
          <w:bCs/>
          <w:color w:val="000000"/>
          <w:sz w:val="28"/>
          <w:szCs w:val="28"/>
          <w:lang w:eastAsia="en-US"/>
        </w:rPr>
        <w:t>36,7</w:t>
      </w:r>
      <w:r>
        <w:rPr>
          <w:rFonts w:eastAsia="Calibri"/>
          <w:bCs/>
          <w:color w:val="000000"/>
          <w:sz w:val="28"/>
          <w:szCs w:val="28"/>
          <w:lang w:val="kk-KZ" w:eastAsia="en-US"/>
        </w:rPr>
        <w:t> </w:t>
      </w:r>
      <w:r w:rsidRPr="00437EC4">
        <w:rPr>
          <w:rFonts w:eastAsia="Calibri"/>
          <w:bCs/>
          <w:color w:val="000000"/>
          <w:sz w:val="28"/>
          <w:szCs w:val="28"/>
          <w:lang w:eastAsia="en-US"/>
        </w:rPr>
        <w:t>%</w:t>
      </w:r>
      <w:r w:rsidRPr="006B1F82">
        <w:rPr>
          <w:rFonts w:eastAsia="Calibri"/>
          <w:color w:val="000000"/>
          <w:sz w:val="28"/>
          <w:szCs w:val="28"/>
          <w:lang w:eastAsia="en-US"/>
        </w:rPr>
        <w:t xml:space="preserve"> (с 3451 до 2177), которое обусловлено с ограничительными мерами в период пандемии и карантина.</w:t>
      </w:r>
    </w:p>
    <w:p w:rsidR="0088219E" w:rsidRPr="006B1F82" w:rsidRDefault="0088219E" w:rsidP="0088219E">
      <w:pPr>
        <w:widowControl w:val="0"/>
        <w:pBdr>
          <w:bottom w:val="single" w:sz="4" w:space="4" w:color="FFFFFF"/>
        </w:pBdr>
        <w:ind w:firstLine="709"/>
        <w:jc w:val="both"/>
        <w:rPr>
          <w:rFonts w:eastAsia="Calibri"/>
          <w:color w:val="000000"/>
          <w:sz w:val="28"/>
          <w:szCs w:val="28"/>
          <w:lang w:eastAsia="en-US"/>
        </w:rPr>
      </w:pPr>
      <w:r w:rsidRPr="006B1F82">
        <w:rPr>
          <w:rFonts w:eastAsia="Calibri"/>
          <w:color w:val="000000"/>
          <w:sz w:val="28"/>
          <w:szCs w:val="28"/>
          <w:lang w:eastAsia="en-US"/>
        </w:rPr>
        <w:t xml:space="preserve">При этом, увеличен охват аудитом финансовой отчетности, </w:t>
      </w:r>
      <w:r>
        <w:rPr>
          <w:rFonts w:eastAsia="Calibri"/>
          <w:color w:val="000000"/>
          <w:sz w:val="28"/>
          <w:szCs w:val="28"/>
          <w:lang w:eastAsia="en-US"/>
        </w:rPr>
        <w:t>в 2020 году</w:t>
      </w:r>
      <w:r w:rsidRPr="006B1F82">
        <w:rPr>
          <w:rFonts w:eastAsia="Calibri"/>
          <w:color w:val="000000"/>
          <w:sz w:val="28"/>
          <w:szCs w:val="28"/>
          <w:lang w:eastAsia="en-US"/>
        </w:rPr>
        <w:t xml:space="preserve"> охвачено 43 объектов, включая подведомственные госучреждения и субъекты </w:t>
      </w:r>
      <w:proofErr w:type="spellStart"/>
      <w:r w:rsidRPr="006B1F82">
        <w:rPr>
          <w:rFonts w:eastAsia="Calibri"/>
          <w:color w:val="000000"/>
          <w:sz w:val="28"/>
          <w:szCs w:val="28"/>
          <w:lang w:eastAsia="en-US"/>
        </w:rPr>
        <w:t>квазигосударственного</w:t>
      </w:r>
      <w:proofErr w:type="spellEnd"/>
      <w:r w:rsidRPr="006B1F82">
        <w:rPr>
          <w:rFonts w:eastAsia="Calibri"/>
          <w:color w:val="000000"/>
          <w:sz w:val="28"/>
          <w:szCs w:val="28"/>
          <w:lang w:eastAsia="en-US"/>
        </w:rPr>
        <w:t xml:space="preserve"> сектора администраторов бюджетных программ с охватом валюты баланса республиканского бюджета – 67</w:t>
      </w:r>
      <w:r>
        <w:rPr>
          <w:rFonts w:eastAsia="Calibri"/>
          <w:color w:val="000000"/>
          <w:sz w:val="28"/>
          <w:szCs w:val="28"/>
          <w:lang w:val="kk-KZ" w:eastAsia="en-US"/>
        </w:rPr>
        <w:t> </w:t>
      </w:r>
      <w:r w:rsidRPr="006B1F82">
        <w:rPr>
          <w:rFonts w:eastAsia="Calibri"/>
          <w:color w:val="000000"/>
          <w:sz w:val="28"/>
          <w:szCs w:val="28"/>
          <w:lang w:eastAsia="en-US"/>
        </w:rPr>
        <w:t>%, что на 2,6</w:t>
      </w:r>
      <w:r>
        <w:rPr>
          <w:rFonts w:eastAsia="Calibri"/>
          <w:color w:val="000000"/>
          <w:sz w:val="28"/>
          <w:szCs w:val="28"/>
          <w:lang w:val="kk-KZ" w:eastAsia="en-US"/>
        </w:rPr>
        <w:t> </w:t>
      </w:r>
      <w:proofErr w:type="spellStart"/>
      <w:r w:rsidRPr="006B1F82">
        <w:rPr>
          <w:rFonts w:eastAsia="Calibri"/>
          <w:color w:val="000000"/>
          <w:sz w:val="28"/>
          <w:szCs w:val="28"/>
          <w:lang w:eastAsia="en-US"/>
        </w:rPr>
        <w:t>трлн.тенге</w:t>
      </w:r>
      <w:proofErr w:type="spellEnd"/>
      <w:r>
        <w:rPr>
          <w:rFonts w:eastAsia="Calibri"/>
          <w:color w:val="000000"/>
          <w:sz w:val="28"/>
          <w:szCs w:val="28"/>
          <w:lang w:val="kk-KZ" w:eastAsia="en-US"/>
        </w:rPr>
        <w:t>,</w:t>
      </w:r>
      <w:r w:rsidRPr="006B1F82">
        <w:rPr>
          <w:rFonts w:eastAsia="Calibri"/>
          <w:color w:val="000000"/>
          <w:sz w:val="28"/>
          <w:szCs w:val="28"/>
          <w:lang w:eastAsia="en-US"/>
        </w:rPr>
        <w:t xml:space="preserve"> или 27</w:t>
      </w:r>
      <w:r>
        <w:rPr>
          <w:rFonts w:eastAsia="Calibri"/>
          <w:color w:val="000000"/>
          <w:sz w:val="28"/>
          <w:szCs w:val="28"/>
          <w:lang w:val="kk-KZ" w:eastAsia="en-US"/>
        </w:rPr>
        <w:t> </w:t>
      </w:r>
      <w:r w:rsidRPr="006B1F82">
        <w:rPr>
          <w:rFonts w:eastAsia="Calibri"/>
          <w:color w:val="000000"/>
          <w:sz w:val="28"/>
          <w:szCs w:val="28"/>
          <w:lang w:eastAsia="en-US"/>
        </w:rPr>
        <w:t>% больше, чем в 2019 году (охвачено 12,2</w:t>
      </w:r>
      <w:r>
        <w:rPr>
          <w:rFonts w:eastAsia="Calibri"/>
          <w:color w:val="000000"/>
          <w:sz w:val="28"/>
          <w:szCs w:val="28"/>
          <w:lang w:val="kk-KZ" w:eastAsia="en-US"/>
        </w:rPr>
        <w:t> </w:t>
      </w:r>
      <w:proofErr w:type="spellStart"/>
      <w:r w:rsidRPr="006B1F82">
        <w:rPr>
          <w:rFonts w:eastAsia="Calibri"/>
          <w:color w:val="000000"/>
          <w:sz w:val="28"/>
          <w:szCs w:val="28"/>
          <w:lang w:eastAsia="en-US"/>
        </w:rPr>
        <w:t>трлн.тенге</w:t>
      </w:r>
      <w:proofErr w:type="spellEnd"/>
      <w:r w:rsidRPr="006B1F82">
        <w:rPr>
          <w:rFonts w:eastAsia="Calibri"/>
          <w:color w:val="000000"/>
          <w:sz w:val="28"/>
          <w:szCs w:val="28"/>
          <w:lang w:eastAsia="en-US"/>
        </w:rPr>
        <w:t>).</w:t>
      </w:r>
    </w:p>
    <w:p w:rsidR="0088219E" w:rsidRDefault="0088219E" w:rsidP="0088219E">
      <w:pPr>
        <w:widowControl w:val="0"/>
        <w:pBdr>
          <w:bottom w:val="single" w:sz="4" w:space="4" w:color="FFFFFF"/>
        </w:pBdr>
        <w:ind w:firstLine="708"/>
        <w:jc w:val="both"/>
        <w:rPr>
          <w:rFonts w:eastAsia="Calibri"/>
          <w:color w:val="000000"/>
          <w:sz w:val="28"/>
          <w:szCs w:val="28"/>
          <w:lang w:eastAsia="en-US"/>
        </w:rPr>
      </w:pPr>
      <w:r w:rsidRPr="006B1F82">
        <w:rPr>
          <w:color w:val="000000"/>
          <w:sz w:val="28"/>
          <w:szCs w:val="28"/>
        </w:rPr>
        <w:t xml:space="preserve">Немаловажным аспектом является устранение выявленных </w:t>
      </w:r>
      <w:proofErr w:type="spellStart"/>
      <w:r w:rsidRPr="006B1F82">
        <w:rPr>
          <w:color w:val="000000"/>
          <w:sz w:val="28"/>
          <w:szCs w:val="28"/>
        </w:rPr>
        <w:t>госаудиторами</w:t>
      </w:r>
      <w:proofErr w:type="spellEnd"/>
      <w:r w:rsidRPr="006B1F82">
        <w:rPr>
          <w:color w:val="000000"/>
          <w:sz w:val="28"/>
          <w:szCs w:val="28"/>
        </w:rPr>
        <w:t xml:space="preserve"> нарушений, что положительно влияет на финансовую дисциплину. В результате своевременного и качественного исполнения объектами аудита предписаний, из нарушений, подлежащих возмещению и </w:t>
      </w:r>
      <w:r w:rsidRPr="006B1F82">
        <w:rPr>
          <w:color w:val="000000"/>
          <w:sz w:val="28"/>
          <w:szCs w:val="28"/>
        </w:rPr>
        <w:lastRenderedPageBreak/>
        <w:t xml:space="preserve">восстановлению на общую сумму </w:t>
      </w:r>
      <w:r w:rsidRPr="001818D6">
        <w:rPr>
          <w:rFonts w:eastAsia="Calibri"/>
          <w:bCs/>
          <w:color w:val="000000"/>
          <w:sz w:val="28"/>
          <w:szCs w:val="28"/>
          <w:lang w:val="kk-KZ" w:eastAsia="en-US"/>
        </w:rPr>
        <w:t>251</w:t>
      </w:r>
      <w:r w:rsidRPr="001818D6">
        <w:rPr>
          <w:rFonts w:eastAsia="Calibri"/>
          <w:color w:val="000000"/>
          <w:sz w:val="28"/>
          <w:szCs w:val="28"/>
          <w:lang w:val="kk-KZ" w:eastAsia="en-US"/>
        </w:rPr>
        <w:t xml:space="preserve"> материал направлен в правоохранительные органы, а за допущенные нарушения </w:t>
      </w:r>
      <w:r w:rsidRPr="001818D6">
        <w:rPr>
          <w:rFonts w:eastAsia="Calibri"/>
          <w:bCs/>
          <w:color w:val="000000"/>
          <w:sz w:val="28"/>
          <w:szCs w:val="28"/>
          <w:lang w:val="kk-KZ" w:eastAsia="en-US"/>
        </w:rPr>
        <w:t>2 349</w:t>
      </w:r>
      <w:r w:rsidRPr="002B338C">
        <w:rPr>
          <w:rFonts w:eastAsia="Calibri"/>
          <w:color w:val="000000"/>
          <w:sz w:val="28"/>
          <w:szCs w:val="28"/>
          <w:lang w:val="kk-KZ" w:eastAsia="en-US"/>
        </w:rPr>
        <w:t xml:space="preserve"> должностных лица привлечено к ответственности</w:t>
      </w:r>
      <w:r w:rsidRPr="002B338C">
        <w:rPr>
          <w:rFonts w:eastAsia="Calibri"/>
          <w:color w:val="000000"/>
          <w:sz w:val="28"/>
          <w:szCs w:val="28"/>
          <w:lang w:eastAsia="en-US"/>
        </w:rPr>
        <w:t>.</w:t>
      </w:r>
    </w:p>
    <w:p w:rsidR="0088219E" w:rsidRPr="001818D6" w:rsidRDefault="0088219E" w:rsidP="0088219E">
      <w:pPr>
        <w:widowControl w:val="0"/>
        <w:pBdr>
          <w:bottom w:val="single" w:sz="4" w:space="4" w:color="FFFFFF"/>
        </w:pBdr>
        <w:ind w:firstLine="708"/>
        <w:jc w:val="both"/>
        <w:rPr>
          <w:rFonts w:eastAsia="Calibri"/>
          <w:color w:val="000000"/>
          <w:sz w:val="28"/>
          <w:szCs w:val="28"/>
          <w:lang w:val="kk-KZ" w:eastAsia="en-US"/>
        </w:rPr>
      </w:pPr>
      <w:r w:rsidRPr="00F3491C">
        <w:rPr>
          <w:color w:val="000000"/>
          <w:sz w:val="28"/>
          <w:szCs w:val="28"/>
        </w:rPr>
        <w:t xml:space="preserve">С переходом на </w:t>
      </w:r>
      <w:proofErr w:type="spellStart"/>
      <w:r w:rsidRPr="00F3491C">
        <w:rPr>
          <w:color w:val="000000"/>
          <w:sz w:val="28"/>
          <w:szCs w:val="28"/>
        </w:rPr>
        <w:t>гос</w:t>
      </w:r>
      <w:proofErr w:type="spellEnd"/>
      <w:r>
        <w:rPr>
          <w:color w:val="000000"/>
          <w:sz w:val="28"/>
          <w:szCs w:val="28"/>
          <w:lang w:val="kk-KZ"/>
        </w:rPr>
        <w:t xml:space="preserve">ударственный </w:t>
      </w:r>
      <w:r w:rsidRPr="00F3491C">
        <w:rPr>
          <w:color w:val="000000"/>
          <w:sz w:val="28"/>
          <w:szCs w:val="28"/>
        </w:rPr>
        <w:t xml:space="preserve">аудит, деятельность КВГА направлена на развитие превентивного аудита с применением СУР, в частности сокращены плановые проверки в 3,5 раза (с 558 до 156). Внедрен модуль «Электронный государственный аудит» подсистемы «СУР/ФК» ИАИС «Е-Минфин», что позволило снизить нагрузку на объекты аудита и коррупционные риски по пребыванию аудитора на объекте аудит. Проведена работа по интеграции с Единым реестром субъектов и объектов проверок для автоматизации процесса регистрации поручений на проведения аудиторских мероприятий. Повысилась эффективность точечного аудита с увеличением доли выявленных нарушений к общему охвату и </w:t>
      </w:r>
      <w:proofErr w:type="spellStart"/>
      <w:r w:rsidRPr="00F3491C">
        <w:rPr>
          <w:color w:val="000000"/>
          <w:sz w:val="28"/>
          <w:szCs w:val="28"/>
        </w:rPr>
        <w:t>возмещаемости</w:t>
      </w:r>
      <w:proofErr w:type="spellEnd"/>
      <w:r w:rsidRPr="00F3491C">
        <w:rPr>
          <w:color w:val="000000"/>
          <w:sz w:val="28"/>
          <w:szCs w:val="28"/>
        </w:rPr>
        <w:t xml:space="preserve">. </w:t>
      </w:r>
    </w:p>
    <w:p w:rsidR="0088219E" w:rsidRDefault="0088219E" w:rsidP="0088219E">
      <w:pPr>
        <w:widowControl w:val="0"/>
        <w:pBdr>
          <w:bottom w:val="single" w:sz="4" w:space="4" w:color="FFFFFF"/>
        </w:pBdr>
        <w:ind w:firstLine="709"/>
        <w:jc w:val="both"/>
        <w:rPr>
          <w:color w:val="000000"/>
          <w:sz w:val="28"/>
          <w:szCs w:val="28"/>
        </w:rPr>
      </w:pPr>
      <w:r w:rsidRPr="00F3491C">
        <w:rPr>
          <w:color w:val="000000"/>
          <w:sz w:val="28"/>
          <w:szCs w:val="28"/>
        </w:rPr>
        <w:t xml:space="preserve">С целью своевременного выявления и пресечения нарушений в сфере госзакупок, а также снижения административной нагрузки на объекты </w:t>
      </w:r>
      <w:proofErr w:type="spellStart"/>
      <w:r w:rsidRPr="00F3491C">
        <w:rPr>
          <w:color w:val="000000"/>
          <w:sz w:val="28"/>
          <w:szCs w:val="28"/>
        </w:rPr>
        <w:t>госаудита</w:t>
      </w:r>
      <w:proofErr w:type="spellEnd"/>
      <w:r w:rsidRPr="00F3491C">
        <w:rPr>
          <w:color w:val="000000"/>
          <w:sz w:val="28"/>
          <w:szCs w:val="28"/>
        </w:rPr>
        <w:t>, в рамках камерального аудита в период 2018-2020 годы пресечены нарушения в более чем 83-х тысячах госзакупках.</w:t>
      </w:r>
    </w:p>
    <w:p w:rsidR="0088219E" w:rsidRDefault="0088219E" w:rsidP="0088219E">
      <w:pPr>
        <w:widowControl w:val="0"/>
        <w:pBdr>
          <w:bottom w:val="single" w:sz="4" w:space="4" w:color="FFFFFF"/>
        </w:pBdr>
        <w:ind w:firstLine="709"/>
        <w:jc w:val="both"/>
        <w:rPr>
          <w:color w:val="000000"/>
          <w:sz w:val="28"/>
          <w:szCs w:val="28"/>
        </w:rPr>
      </w:pPr>
      <w:r w:rsidRPr="00F3491C">
        <w:rPr>
          <w:color w:val="000000"/>
          <w:sz w:val="28"/>
          <w:szCs w:val="28"/>
        </w:rPr>
        <w:t xml:space="preserve">Благодаря </w:t>
      </w:r>
      <w:r>
        <w:rPr>
          <w:color w:val="000000"/>
          <w:sz w:val="28"/>
          <w:szCs w:val="28"/>
        </w:rPr>
        <w:t xml:space="preserve">мерам </w:t>
      </w:r>
      <w:r w:rsidRPr="00F3491C">
        <w:rPr>
          <w:color w:val="000000"/>
          <w:sz w:val="28"/>
          <w:szCs w:val="28"/>
        </w:rPr>
        <w:t xml:space="preserve">камерального контроля, доля выявленных нарушений в удельном весе снижена с </w:t>
      </w:r>
      <w:r w:rsidRPr="001818D6">
        <w:rPr>
          <w:bCs/>
          <w:color w:val="000000"/>
          <w:sz w:val="28"/>
          <w:szCs w:val="28"/>
        </w:rPr>
        <w:t>19</w:t>
      </w:r>
      <w:r w:rsidR="00BB3DFD">
        <w:rPr>
          <w:bCs/>
          <w:color w:val="000000"/>
          <w:sz w:val="28"/>
          <w:szCs w:val="28"/>
        </w:rPr>
        <w:t> </w:t>
      </w:r>
      <w:r w:rsidRPr="001818D6">
        <w:rPr>
          <w:bCs/>
          <w:color w:val="000000"/>
          <w:sz w:val="28"/>
          <w:szCs w:val="28"/>
        </w:rPr>
        <w:t>%</w:t>
      </w:r>
      <w:r w:rsidRPr="001818D6">
        <w:rPr>
          <w:color w:val="000000"/>
          <w:sz w:val="28"/>
          <w:szCs w:val="28"/>
        </w:rPr>
        <w:t xml:space="preserve"> до </w:t>
      </w:r>
      <w:r w:rsidRPr="001818D6">
        <w:rPr>
          <w:bCs/>
          <w:color w:val="000000"/>
          <w:sz w:val="28"/>
          <w:szCs w:val="28"/>
        </w:rPr>
        <w:t>2</w:t>
      </w:r>
      <w:r w:rsidR="00BB3DFD">
        <w:rPr>
          <w:bCs/>
          <w:color w:val="000000"/>
          <w:sz w:val="28"/>
          <w:szCs w:val="28"/>
        </w:rPr>
        <w:t> </w:t>
      </w:r>
      <w:r w:rsidRPr="001818D6">
        <w:rPr>
          <w:color w:val="000000"/>
          <w:sz w:val="28"/>
          <w:szCs w:val="28"/>
        </w:rPr>
        <w:t>%.</w:t>
      </w:r>
    </w:p>
    <w:p w:rsidR="0088219E" w:rsidRDefault="0088219E" w:rsidP="0088219E">
      <w:pPr>
        <w:widowControl w:val="0"/>
        <w:pBdr>
          <w:bottom w:val="single" w:sz="4" w:space="4" w:color="FFFFFF"/>
        </w:pBdr>
        <w:ind w:firstLine="709"/>
        <w:jc w:val="both"/>
        <w:rPr>
          <w:color w:val="000000"/>
          <w:sz w:val="28"/>
          <w:szCs w:val="28"/>
        </w:rPr>
      </w:pPr>
      <w:r>
        <w:rPr>
          <w:bCs/>
          <w:sz w:val="28"/>
          <w:szCs w:val="28"/>
        </w:rPr>
        <w:t xml:space="preserve">Кроме того, </w:t>
      </w:r>
      <w:r w:rsidRPr="00FB1E95">
        <w:rPr>
          <w:bCs/>
          <w:sz w:val="28"/>
          <w:szCs w:val="28"/>
        </w:rPr>
        <w:t>3 июля 2020 года приняты поправки в Закон об аудиторской деятельности.</w:t>
      </w:r>
    </w:p>
    <w:p w:rsidR="0088219E" w:rsidRDefault="0088219E" w:rsidP="0088219E">
      <w:pPr>
        <w:widowControl w:val="0"/>
        <w:pBdr>
          <w:bottom w:val="single" w:sz="4" w:space="4" w:color="FFFFFF"/>
        </w:pBdr>
        <w:ind w:firstLine="709"/>
        <w:jc w:val="both"/>
        <w:rPr>
          <w:color w:val="000000"/>
          <w:sz w:val="28"/>
          <w:szCs w:val="28"/>
        </w:rPr>
      </w:pPr>
      <w:r w:rsidRPr="00FB1E95">
        <w:rPr>
          <w:bCs/>
          <w:sz w:val="28"/>
          <w:szCs w:val="28"/>
        </w:rPr>
        <w:t xml:space="preserve">Новшества основаны на международных положениях и направлены на </w:t>
      </w:r>
      <w:r w:rsidRPr="001818D6">
        <w:rPr>
          <w:bCs/>
          <w:iCs/>
          <w:sz w:val="28"/>
          <w:szCs w:val="28"/>
        </w:rPr>
        <w:t>улучшение инвестиционного климата, рост показателя «Совершенство стандартов аудита и отчетности» в рейтинге Глобального индекса конкурентоспособности Всемирного экономического форума, а также повышение доверия к профессии аудитора.</w:t>
      </w:r>
    </w:p>
    <w:p w:rsidR="0088219E" w:rsidRDefault="0088219E" w:rsidP="0088219E">
      <w:pPr>
        <w:widowControl w:val="0"/>
        <w:pBdr>
          <w:bottom w:val="single" w:sz="4" w:space="4" w:color="FFFFFF"/>
        </w:pBdr>
        <w:ind w:firstLine="709"/>
        <w:jc w:val="both"/>
        <w:rPr>
          <w:color w:val="000000"/>
          <w:sz w:val="28"/>
          <w:szCs w:val="28"/>
        </w:rPr>
      </w:pPr>
      <w:r w:rsidRPr="00FB1E95">
        <w:rPr>
          <w:bCs/>
          <w:sz w:val="28"/>
          <w:szCs w:val="28"/>
        </w:rPr>
        <w:t xml:space="preserve">Отдельные его нормы будут действовать с 6 июля </w:t>
      </w:r>
      <w:r w:rsidRPr="005C4F39">
        <w:rPr>
          <w:bCs/>
          <w:sz w:val="28"/>
          <w:szCs w:val="28"/>
        </w:rPr>
        <w:t>2021 года,</w:t>
      </w:r>
      <w:r w:rsidRPr="00FB1E95">
        <w:rPr>
          <w:bCs/>
          <w:sz w:val="28"/>
          <w:szCs w:val="28"/>
        </w:rPr>
        <w:t xml:space="preserve"> а нормы по передаче в аутсорсинг функции по аудиту по запросам правоохранительного блока, с 2022 года.  </w:t>
      </w:r>
    </w:p>
    <w:p w:rsidR="0088219E" w:rsidRDefault="0088219E" w:rsidP="0088219E">
      <w:pPr>
        <w:widowControl w:val="0"/>
        <w:pBdr>
          <w:bottom w:val="single" w:sz="4" w:space="4" w:color="FFFFFF"/>
        </w:pBdr>
        <w:ind w:firstLine="709"/>
        <w:jc w:val="both"/>
        <w:rPr>
          <w:color w:val="000000"/>
          <w:sz w:val="28"/>
          <w:szCs w:val="28"/>
        </w:rPr>
      </w:pPr>
      <w:r w:rsidRPr="00FB1E95">
        <w:rPr>
          <w:bCs/>
          <w:sz w:val="28"/>
          <w:szCs w:val="28"/>
        </w:rPr>
        <w:t>До октября 2021 года предусмотрено создание Профессионального совета по аудиторской деятельности, в составе которого будут функционировать Комитет по контролю качества, Квалификационная и апелляционная комиссии.</w:t>
      </w:r>
    </w:p>
    <w:p w:rsidR="0088219E" w:rsidRDefault="0088219E" w:rsidP="0088219E">
      <w:pPr>
        <w:widowControl w:val="0"/>
        <w:pBdr>
          <w:bottom w:val="single" w:sz="4" w:space="4" w:color="FFFFFF"/>
        </w:pBdr>
        <w:ind w:firstLine="709"/>
        <w:jc w:val="both"/>
        <w:rPr>
          <w:color w:val="000000"/>
          <w:sz w:val="28"/>
          <w:szCs w:val="28"/>
        </w:rPr>
      </w:pPr>
      <w:r w:rsidRPr="00FB1E95">
        <w:rPr>
          <w:bCs/>
          <w:sz w:val="28"/>
          <w:szCs w:val="28"/>
        </w:rPr>
        <w:t>Также, в реализацию Закона разрабатываются НПА по повышению квалификационных требований ко всем участникам рынка и исключение конфликта интересов при аудите. Все эти меры позволят обеспечить прозрачность и качество аудита как в частном, так и в государственном секторах</w:t>
      </w:r>
      <w:r>
        <w:rPr>
          <w:color w:val="000000"/>
          <w:sz w:val="28"/>
          <w:szCs w:val="28"/>
        </w:rPr>
        <w:t>.</w:t>
      </w:r>
    </w:p>
    <w:p w:rsidR="0088219E" w:rsidRPr="002A70CB" w:rsidRDefault="0088219E" w:rsidP="0088219E">
      <w:pPr>
        <w:widowControl w:val="0"/>
        <w:pBdr>
          <w:bottom w:val="single" w:sz="4" w:space="0" w:color="FFFFFF"/>
        </w:pBdr>
        <w:ind w:firstLine="709"/>
        <w:jc w:val="both"/>
        <w:rPr>
          <w:color w:val="000000"/>
          <w:sz w:val="28"/>
          <w:szCs w:val="28"/>
        </w:rPr>
      </w:pPr>
      <w:r w:rsidRPr="00EC55FB">
        <w:rPr>
          <w:i/>
          <w:color w:val="000000"/>
          <w:sz w:val="28"/>
          <w:szCs w:val="28"/>
        </w:rPr>
        <w:t>По четвертому целевому индикатору</w:t>
      </w:r>
      <w:r>
        <w:rPr>
          <w:color w:val="000000"/>
          <w:sz w:val="28"/>
          <w:szCs w:val="28"/>
        </w:rPr>
        <w:t xml:space="preserve">: </w:t>
      </w:r>
      <w:r w:rsidRPr="002A70CB">
        <w:rPr>
          <w:color w:val="000000"/>
          <w:sz w:val="28"/>
          <w:szCs w:val="28"/>
        </w:rPr>
        <w:t>«Индекс открытости бюджета»</w:t>
      </w:r>
      <w:r>
        <w:rPr>
          <w:color w:val="000000"/>
          <w:sz w:val="28"/>
          <w:szCs w:val="28"/>
        </w:rPr>
        <w:t xml:space="preserve"> - </w:t>
      </w:r>
      <w:r w:rsidRPr="002A70CB">
        <w:rPr>
          <w:color w:val="000000"/>
          <w:sz w:val="28"/>
          <w:szCs w:val="28"/>
        </w:rPr>
        <w:t>находится на исполнении.</w:t>
      </w:r>
    </w:p>
    <w:p w:rsidR="0088219E" w:rsidRPr="00A41ED7" w:rsidRDefault="0088219E" w:rsidP="0088219E">
      <w:pPr>
        <w:widowControl w:val="0"/>
        <w:pBdr>
          <w:bottom w:val="single" w:sz="4" w:space="0" w:color="FFFFFF"/>
        </w:pBdr>
        <w:ind w:firstLine="709"/>
        <w:jc w:val="both"/>
        <w:rPr>
          <w:b/>
          <w:color w:val="000000"/>
          <w:sz w:val="28"/>
          <w:szCs w:val="28"/>
        </w:rPr>
      </w:pPr>
      <w:r w:rsidRPr="00F93829">
        <w:rPr>
          <w:noProof/>
          <w:color w:val="000000"/>
          <w:sz w:val="28"/>
          <w:szCs w:val="28"/>
        </w:rPr>
        <mc:AlternateContent>
          <mc:Choice Requires="wps">
            <w:drawing>
              <wp:anchor distT="0" distB="0" distL="114300" distR="114300" simplePos="0" relativeHeight="251703296" behindDoc="0" locked="0" layoutInCell="1" allowOverlap="1" wp14:anchorId="08E79BFE" wp14:editId="38580E2E">
                <wp:simplePos x="0" y="0"/>
                <wp:positionH relativeFrom="column">
                  <wp:posOffset>3876040</wp:posOffset>
                </wp:positionH>
                <wp:positionV relativeFrom="paragraph">
                  <wp:posOffset>85725</wp:posOffset>
                </wp:positionV>
                <wp:extent cx="2240280" cy="800100"/>
                <wp:effectExtent l="0" t="0" r="7620" b="0"/>
                <wp:wrapNone/>
                <wp:docPr id="47" name="Прямоугольник 47"/>
                <wp:cNvGraphicFramePr/>
                <a:graphic xmlns:a="http://schemas.openxmlformats.org/drawingml/2006/main">
                  <a:graphicData uri="http://schemas.microsoft.com/office/word/2010/wordprocessingShape">
                    <wps:wsp>
                      <wps:cNvSpPr/>
                      <wps:spPr>
                        <a:xfrm>
                          <a:off x="0" y="0"/>
                          <a:ext cx="2240280" cy="800100"/>
                        </a:xfrm>
                        <a:prstGeom prst="rect">
                          <a:avLst/>
                        </a:prstGeom>
                        <a:solidFill>
                          <a:schemeClr val="accent5">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Default="00AD1330" w:rsidP="0088219E">
                            <w:pPr>
                              <w:jc w:val="center"/>
                              <w:rPr>
                                <w:color w:val="000000" w:themeColor="text1"/>
                                <w:sz w:val="24"/>
                                <w:szCs w:val="24"/>
                              </w:rPr>
                            </w:pPr>
                            <w:r w:rsidRPr="009D4457">
                              <w:rPr>
                                <w:b/>
                                <w:color w:val="000000" w:themeColor="text1"/>
                                <w:sz w:val="24"/>
                                <w:szCs w:val="24"/>
                              </w:rPr>
                              <w:t>На исполнении</w:t>
                            </w:r>
                            <w:r>
                              <w:rPr>
                                <w:color w:val="000000" w:themeColor="text1"/>
                                <w:sz w:val="24"/>
                                <w:szCs w:val="24"/>
                              </w:rPr>
                              <w:t>.</w:t>
                            </w:r>
                          </w:p>
                          <w:p w:rsidR="00AD1330" w:rsidRPr="001818D6" w:rsidRDefault="00AD1330" w:rsidP="0088219E">
                            <w:pPr>
                              <w:jc w:val="center"/>
                              <w:rPr>
                                <w:b/>
                                <w:color w:val="000000" w:themeColor="text1"/>
                                <w:sz w:val="24"/>
                                <w:szCs w:val="24"/>
                              </w:rPr>
                            </w:pPr>
                            <w:r w:rsidRPr="001818D6">
                              <w:rPr>
                                <w:b/>
                                <w:color w:val="000000" w:themeColor="text1"/>
                                <w:sz w:val="24"/>
                                <w:szCs w:val="24"/>
                              </w:rPr>
                              <w:t>Реализация данного индикатора предусмотрена в 2021 году</w:t>
                            </w:r>
                          </w:p>
                          <w:p w:rsidR="00AD1330" w:rsidRPr="003003CF" w:rsidRDefault="00AD1330" w:rsidP="0088219E">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E79BFE" id="Прямоугольник 47" o:spid="_x0000_s1054" style="position:absolute;left:0;text-align:left;margin-left:305.2pt;margin-top:6.75pt;width:176.4pt;height:63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" fillcolor="#92cddc [1944]" stroked="f" strokeweight="2pt">
                <v:textbox>
                  <w:txbxContent>
                    <w:p w:rsidR="00AD1330" w:rsidRDefault="00AD1330" w:rsidP="0088219E">
                      <w:pPr>
                        <w:jc w:val="center"/>
                        <w:rPr>
                          <w:color w:val="000000" w:themeColor="text1"/>
                          <w:sz w:val="24"/>
                          <w:szCs w:val="24"/>
                        </w:rPr>
                      </w:pPr>
                      <w:r w:rsidRPr="009D4457">
                        <w:rPr>
                          <w:b/>
                          <w:color w:val="000000" w:themeColor="text1"/>
                          <w:sz w:val="24"/>
                          <w:szCs w:val="24"/>
                        </w:rPr>
                        <w:t>На исполнении</w:t>
                      </w:r>
                      <w:r>
                        <w:rPr>
                          <w:color w:val="000000" w:themeColor="text1"/>
                          <w:sz w:val="24"/>
                          <w:szCs w:val="24"/>
                        </w:rPr>
                        <w:t>.</w:t>
                      </w:r>
                    </w:p>
                    <w:p w:rsidR="00AD1330" w:rsidRPr="001818D6" w:rsidRDefault="00AD1330" w:rsidP="0088219E">
                      <w:pPr>
                        <w:jc w:val="center"/>
                        <w:rPr>
                          <w:b/>
                          <w:color w:val="000000" w:themeColor="text1"/>
                          <w:sz w:val="24"/>
                          <w:szCs w:val="24"/>
                        </w:rPr>
                      </w:pPr>
                      <w:r w:rsidRPr="001818D6">
                        <w:rPr>
                          <w:b/>
                          <w:color w:val="000000" w:themeColor="text1"/>
                          <w:sz w:val="24"/>
                          <w:szCs w:val="24"/>
                        </w:rPr>
                        <w:t>Реализация данного индикатора предусмотрена в 2021 году</w:t>
                      </w:r>
                    </w:p>
                    <w:p w:rsidR="00AD1330" w:rsidRPr="003003CF" w:rsidRDefault="00AD1330" w:rsidP="0088219E">
                      <w:pPr>
                        <w:rPr>
                          <w:color w:val="000000" w:themeColor="text1"/>
                        </w:rPr>
                      </w:pPr>
                    </w:p>
                  </w:txbxContent>
                </v:textbox>
              </v:rect>
            </w:pict>
          </mc:Fallback>
        </mc:AlternateContent>
      </w:r>
      <w:r w:rsidRPr="00F93829">
        <w:rPr>
          <w:noProof/>
          <w:color w:val="000000"/>
          <w:sz w:val="28"/>
          <w:szCs w:val="28"/>
        </w:rPr>
        <mc:AlternateContent>
          <mc:Choice Requires="wps">
            <w:drawing>
              <wp:anchor distT="0" distB="0" distL="114300" distR="114300" simplePos="0" relativeHeight="251700224" behindDoc="0" locked="0" layoutInCell="1" allowOverlap="1" wp14:anchorId="2524C950" wp14:editId="0F4BCA4C">
                <wp:simplePos x="0" y="0"/>
                <wp:positionH relativeFrom="column">
                  <wp:posOffset>-2540</wp:posOffset>
                </wp:positionH>
                <wp:positionV relativeFrom="paragraph">
                  <wp:posOffset>85725</wp:posOffset>
                </wp:positionV>
                <wp:extent cx="3627120" cy="388620"/>
                <wp:effectExtent l="0" t="0" r="0" b="0"/>
                <wp:wrapNone/>
                <wp:docPr id="44" name="Прямоугольник 44"/>
                <wp:cNvGraphicFramePr/>
                <a:graphic xmlns:a="http://schemas.openxmlformats.org/drawingml/2006/main">
                  <a:graphicData uri="http://schemas.microsoft.com/office/word/2010/wordprocessingShape">
                    <wps:wsp>
                      <wps:cNvSpPr/>
                      <wps:spPr>
                        <a:xfrm>
                          <a:off x="0" y="0"/>
                          <a:ext cx="3627120" cy="388620"/>
                        </a:xfrm>
                        <a:prstGeom prst="rect">
                          <a:avLst/>
                        </a:prstGeom>
                        <a:solidFill>
                          <a:schemeClr val="accent5">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9D4457" w:rsidRDefault="00AD1330" w:rsidP="0088219E">
                            <w:pPr>
                              <w:jc w:val="center"/>
                              <w:rPr>
                                <w:color w:val="000000" w:themeColor="text1"/>
                                <w:sz w:val="24"/>
                                <w:szCs w:val="24"/>
                              </w:rPr>
                            </w:pPr>
                            <w:r w:rsidRPr="009D4457">
                              <w:rPr>
                                <w:b/>
                                <w:color w:val="000000" w:themeColor="text1"/>
                                <w:sz w:val="24"/>
                                <w:szCs w:val="24"/>
                              </w:rPr>
                              <w:t>Индекс открытости бюджета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24C950" id="Прямоугольник 44" o:spid="_x0000_s1055" style="position:absolute;left:0;text-align:left;margin-left:-.2pt;margin-top:6.75pt;width:285.6pt;height:30.6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" fillcolor="#92cddc [1944]" stroked="f" strokeweight="2pt">
                <v:textbox>
                  <w:txbxContent>
                    <w:p w:rsidR="00AD1330" w:rsidRPr="009D4457" w:rsidRDefault="00AD1330" w:rsidP="0088219E">
                      <w:pPr>
                        <w:jc w:val="center"/>
                        <w:rPr>
                          <w:color w:val="000000" w:themeColor="text1"/>
                          <w:sz w:val="24"/>
                          <w:szCs w:val="24"/>
                        </w:rPr>
                      </w:pPr>
                      <w:r w:rsidRPr="009D4457">
                        <w:rPr>
                          <w:b/>
                          <w:color w:val="000000" w:themeColor="text1"/>
                          <w:sz w:val="24"/>
                          <w:szCs w:val="24"/>
                        </w:rPr>
                        <w:t>Индекс открытости бюджета</w:t>
                      </w:r>
                    </w:p>
                  </w:txbxContent>
                </v:textbox>
              </v:rect>
            </w:pict>
          </mc:Fallback>
        </mc:AlternateContent>
      </w:r>
    </w:p>
    <w:p w:rsidR="0088219E" w:rsidRPr="00784050" w:rsidRDefault="0088219E" w:rsidP="0088219E">
      <w:pPr>
        <w:widowControl w:val="0"/>
        <w:pBdr>
          <w:bottom w:val="single" w:sz="4" w:space="0" w:color="FFFFFF"/>
        </w:pBdr>
        <w:ind w:firstLine="709"/>
        <w:jc w:val="both"/>
        <w:rPr>
          <w:b/>
          <w:color w:val="000000"/>
          <w:sz w:val="28"/>
          <w:szCs w:val="28"/>
          <w:highlight w:val="cyan"/>
        </w:rPr>
      </w:pPr>
    </w:p>
    <w:p w:rsidR="0088219E" w:rsidRDefault="0088219E" w:rsidP="0088219E">
      <w:pPr>
        <w:widowControl w:val="0"/>
        <w:pBdr>
          <w:bottom w:val="single" w:sz="4" w:space="0" w:color="FFFFFF"/>
        </w:pBdr>
        <w:ind w:firstLine="709"/>
        <w:jc w:val="both"/>
        <w:rPr>
          <w:color w:val="000000"/>
          <w:sz w:val="28"/>
          <w:szCs w:val="28"/>
          <w:highlight w:val="cyan"/>
        </w:rPr>
      </w:pPr>
      <w:r w:rsidRPr="00F93829">
        <w:rPr>
          <w:noProof/>
          <w:color w:val="000000"/>
          <w:sz w:val="28"/>
          <w:szCs w:val="28"/>
        </w:rPr>
        <mc:AlternateContent>
          <mc:Choice Requires="wps">
            <w:drawing>
              <wp:anchor distT="0" distB="0" distL="114300" distR="114300" simplePos="0" relativeHeight="251701248" behindDoc="0" locked="0" layoutInCell="1" allowOverlap="1" wp14:anchorId="699C7CFB" wp14:editId="33738BF1">
                <wp:simplePos x="0" y="0"/>
                <wp:positionH relativeFrom="column">
                  <wp:posOffset>-2540</wp:posOffset>
                </wp:positionH>
                <wp:positionV relativeFrom="paragraph">
                  <wp:posOffset>164465</wp:posOffset>
                </wp:positionV>
                <wp:extent cx="1767840" cy="312420"/>
                <wp:effectExtent l="0" t="0" r="3810" b="0"/>
                <wp:wrapNone/>
                <wp:docPr id="32" name="Прямоугольник 32"/>
                <wp:cNvGraphicFramePr/>
                <a:graphic xmlns:a="http://schemas.openxmlformats.org/drawingml/2006/main">
                  <a:graphicData uri="http://schemas.microsoft.com/office/word/2010/wordprocessingShape">
                    <wps:wsp>
                      <wps:cNvSpPr/>
                      <wps:spPr>
                        <a:xfrm>
                          <a:off x="0" y="0"/>
                          <a:ext cx="1767840" cy="312420"/>
                        </a:xfrm>
                        <a:prstGeom prst="rect">
                          <a:avLst/>
                        </a:prstGeom>
                        <a:solidFill>
                          <a:schemeClr val="accent2">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9D4457" w:rsidRDefault="00AD1330" w:rsidP="0088219E">
                            <w:pPr>
                              <w:jc w:val="center"/>
                              <w:rPr>
                                <w:color w:val="000000" w:themeColor="text1"/>
                                <w:sz w:val="24"/>
                                <w:szCs w:val="24"/>
                                <w:lang w:val="kk-KZ"/>
                              </w:rPr>
                            </w:pPr>
                            <w:r w:rsidRPr="009D4457">
                              <w:rPr>
                                <w:b/>
                                <w:color w:val="000000" w:themeColor="text1"/>
                                <w:sz w:val="24"/>
                                <w:szCs w:val="24"/>
                              </w:rPr>
                              <w:t xml:space="preserve">План </w:t>
                            </w:r>
                            <w:r w:rsidRPr="009D4457">
                              <w:rPr>
                                <w:color w:val="000000" w:themeColor="text1"/>
                                <w:sz w:val="24"/>
                                <w:szCs w:val="24"/>
                              </w:rPr>
                              <w:t xml:space="preserve">– </w:t>
                            </w:r>
                            <w:r>
                              <w:rPr>
                                <w:color w:val="000000" w:themeColor="text1"/>
                                <w:sz w:val="24"/>
                                <w:szCs w:val="24"/>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9C7CFB" id="Прямоугольник 32" o:spid="_x0000_s1056" style="position:absolute;left:0;text-align:left;margin-left:-.2pt;margin-top:12.95pt;width:139.2pt;height:24.6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" fillcolor="#e5b8b7 [1301]" stroked="f" strokeweight="2pt">
                <v:textbox>
                  <w:txbxContent>
                    <w:p w:rsidR="00AD1330" w:rsidRPr="009D4457" w:rsidRDefault="00AD1330" w:rsidP="0088219E">
                      <w:pPr>
                        <w:jc w:val="center"/>
                        <w:rPr>
                          <w:color w:val="000000" w:themeColor="text1"/>
                          <w:sz w:val="24"/>
                          <w:szCs w:val="24"/>
                          <w:lang w:val="kk-KZ"/>
                        </w:rPr>
                      </w:pPr>
                      <w:r w:rsidRPr="009D4457">
                        <w:rPr>
                          <w:b/>
                          <w:color w:val="000000" w:themeColor="text1"/>
                          <w:sz w:val="24"/>
                          <w:szCs w:val="24"/>
                        </w:rPr>
                        <w:t xml:space="preserve">План </w:t>
                      </w:r>
                      <w:r w:rsidRPr="009D4457">
                        <w:rPr>
                          <w:color w:val="000000" w:themeColor="text1"/>
                          <w:sz w:val="24"/>
                          <w:szCs w:val="24"/>
                        </w:rPr>
                        <w:t xml:space="preserve">– </w:t>
                      </w:r>
                      <w:r>
                        <w:rPr>
                          <w:color w:val="000000" w:themeColor="text1"/>
                          <w:sz w:val="24"/>
                          <w:szCs w:val="24"/>
                        </w:rPr>
                        <w:t>0</w:t>
                      </w:r>
                    </w:p>
                  </w:txbxContent>
                </v:textbox>
              </v:rect>
            </w:pict>
          </mc:Fallback>
        </mc:AlternateContent>
      </w:r>
      <w:r w:rsidRPr="00F93829">
        <w:rPr>
          <w:noProof/>
          <w:color w:val="000000"/>
          <w:sz w:val="28"/>
          <w:szCs w:val="28"/>
        </w:rPr>
        <mc:AlternateContent>
          <mc:Choice Requires="wps">
            <w:drawing>
              <wp:anchor distT="0" distB="0" distL="114300" distR="114300" simplePos="0" relativeHeight="251702272" behindDoc="0" locked="0" layoutInCell="1" allowOverlap="1" wp14:anchorId="72CC5F75" wp14:editId="25771393">
                <wp:simplePos x="0" y="0"/>
                <wp:positionH relativeFrom="column">
                  <wp:posOffset>1856740</wp:posOffset>
                </wp:positionH>
                <wp:positionV relativeFrom="paragraph">
                  <wp:posOffset>164465</wp:posOffset>
                </wp:positionV>
                <wp:extent cx="1767840" cy="312420"/>
                <wp:effectExtent l="0" t="0" r="3810" b="0"/>
                <wp:wrapNone/>
                <wp:docPr id="35" name="Прямоугольник 35"/>
                <wp:cNvGraphicFramePr/>
                <a:graphic xmlns:a="http://schemas.openxmlformats.org/drawingml/2006/main">
                  <a:graphicData uri="http://schemas.microsoft.com/office/word/2010/wordprocessingShape">
                    <wps:wsp>
                      <wps:cNvSpPr/>
                      <wps:spPr>
                        <a:xfrm>
                          <a:off x="0" y="0"/>
                          <a:ext cx="1767840" cy="312420"/>
                        </a:xfrm>
                        <a:prstGeom prst="rect">
                          <a:avLst/>
                        </a:prstGeom>
                        <a:solidFill>
                          <a:schemeClr val="accent2">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9D4457" w:rsidRDefault="00AD1330" w:rsidP="0088219E">
                            <w:pPr>
                              <w:jc w:val="center"/>
                              <w:rPr>
                                <w:color w:val="000000" w:themeColor="text1"/>
                                <w:sz w:val="24"/>
                                <w:szCs w:val="24"/>
                              </w:rPr>
                            </w:pPr>
                            <w:r w:rsidRPr="009D4457">
                              <w:rPr>
                                <w:b/>
                                <w:color w:val="000000" w:themeColor="text1"/>
                                <w:sz w:val="24"/>
                                <w:szCs w:val="24"/>
                              </w:rPr>
                              <w:t>Факт</w:t>
                            </w:r>
                            <w:r w:rsidRPr="009D4457">
                              <w:rPr>
                                <w:color w:val="000000" w:themeColor="text1"/>
                                <w:sz w:val="24"/>
                                <w:szCs w:val="24"/>
                              </w:rPr>
                              <w:t xml:space="preserve"> – </w:t>
                            </w:r>
                            <w:r>
                              <w:rPr>
                                <w:color w:val="000000" w:themeColor="text1"/>
                                <w:sz w:val="24"/>
                                <w:szCs w:val="24"/>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CC5F75" id="Прямоугольник 35" o:spid="_x0000_s1057" style="position:absolute;left:0;text-align:left;margin-left:146.2pt;margin-top:12.95pt;width:139.2pt;height:24.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" fillcolor="#e5b8b7 [1301]" stroked="f" strokeweight="2pt">
                <v:textbox>
                  <w:txbxContent>
                    <w:p w:rsidR="00AD1330" w:rsidRPr="009D4457" w:rsidRDefault="00AD1330" w:rsidP="0088219E">
                      <w:pPr>
                        <w:jc w:val="center"/>
                        <w:rPr>
                          <w:color w:val="000000" w:themeColor="text1"/>
                          <w:sz w:val="24"/>
                          <w:szCs w:val="24"/>
                        </w:rPr>
                      </w:pPr>
                      <w:r w:rsidRPr="009D4457">
                        <w:rPr>
                          <w:b/>
                          <w:color w:val="000000" w:themeColor="text1"/>
                          <w:sz w:val="24"/>
                          <w:szCs w:val="24"/>
                        </w:rPr>
                        <w:t>Факт</w:t>
                      </w:r>
                      <w:r w:rsidRPr="009D4457">
                        <w:rPr>
                          <w:color w:val="000000" w:themeColor="text1"/>
                          <w:sz w:val="24"/>
                          <w:szCs w:val="24"/>
                        </w:rPr>
                        <w:t xml:space="preserve"> – </w:t>
                      </w:r>
                      <w:r>
                        <w:rPr>
                          <w:color w:val="000000" w:themeColor="text1"/>
                          <w:sz w:val="24"/>
                          <w:szCs w:val="24"/>
                        </w:rPr>
                        <w:t>0</w:t>
                      </w:r>
                    </w:p>
                  </w:txbxContent>
                </v:textbox>
              </v:rect>
            </w:pict>
          </mc:Fallback>
        </mc:AlternateContent>
      </w:r>
    </w:p>
    <w:p w:rsidR="0088219E" w:rsidRDefault="0088219E" w:rsidP="0088219E">
      <w:pPr>
        <w:widowControl w:val="0"/>
        <w:pBdr>
          <w:bottom w:val="single" w:sz="4" w:space="0" w:color="FFFFFF"/>
        </w:pBdr>
        <w:ind w:firstLine="709"/>
        <w:jc w:val="both"/>
        <w:rPr>
          <w:color w:val="000000"/>
          <w:sz w:val="28"/>
          <w:szCs w:val="28"/>
          <w:highlight w:val="cyan"/>
        </w:rPr>
      </w:pPr>
    </w:p>
    <w:p w:rsidR="00DD5354" w:rsidRDefault="00DD5354" w:rsidP="0088219E">
      <w:pPr>
        <w:widowControl w:val="0"/>
        <w:pBdr>
          <w:bottom w:val="single" w:sz="4" w:space="2" w:color="FFFFFF"/>
        </w:pBdr>
        <w:ind w:firstLine="709"/>
        <w:jc w:val="both"/>
        <w:rPr>
          <w:color w:val="000000"/>
          <w:sz w:val="28"/>
          <w:szCs w:val="28"/>
        </w:rPr>
      </w:pPr>
    </w:p>
    <w:p w:rsidR="0088219E" w:rsidRPr="002942AB" w:rsidRDefault="0088219E" w:rsidP="0088219E">
      <w:pPr>
        <w:widowControl w:val="0"/>
        <w:pBdr>
          <w:bottom w:val="single" w:sz="4" w:space="2" w:color="FFFFFF"/>
        </w:pBdr>
        <w:ind w:firstLine="709"/>
        <w:jc w:val="both"/>
        <w:rPr>
          <w:sz w:val="28"/>
          <w:szCs w:val="28"/>
          <w:lang w:val="x-none"/>
        </w:rPr>
      </w:pPr>
      <w:r>
        <w:rPr>
          <w:color w:val="000000"/>
          <w:sz w:val="28"/>
          <w:szCs w:val="28"/>
        </w:rPr>
        <w:t xml:space="preserve">Оценка данного индикатора Международным партнерством по бюджету </w:t>
      </w:r>
      <w:r>
        <w:rPr>
          <w:color w:val="000000"/>
          <w:sz w:val="28"/>
          <w:szCs w:val="28"/>
        </w:rPr>
        <w:lastRenderedPageBreak/>
        <w:t xml:space="preserve">проводится 1 раз в 2 года. </w:t>
      </w:r>
      <w:r>
        <w:rPr>
          <w:sz w:val="28"/>
          <w:szCs w:val="28"/>
        </w:rPr>
        <w:t>Так как процесс</w:t>
      </w:r>
      <w:r w:rsidRPr="003541A9">
        <w:rPr>
          <w:color w:val="000000"/>
          <w:sz w:val="28"/>
          <w:szCs w:val="28"/>
        </w:rPr>
        <w:t xml:space="preserve"> </w:t>
      </w:r>
      <w:r>
        <w:rPr>
          <w:color w:val="000000"/>
          <w:sz w:val="28"/>
          <w:szCs w:val="28"/>
        </w:rPr>
        <w:t xml:space="preserve">исследований </w:t>
      </w:r>
      <w:r w:rsidRPr="003541A9">
        <w:rPr>
          <w:color w:val="000000"/>
          <w:sz w:val="28"/>
          <w:szCs w:val="28"/>
        </w:rPr>
        <w:t xml:space="preserve">занимает </w:t>
      </w:r>
      <w:r w:rsidRPr="002942AB">
        <w:rPr>
          <w:bCs/>
          <w:color w:val="000000"/>
          <w:sz w:val="28"/>
          <w:szCs w:val="28"/>
        </w:rPr>
        <w:t>18 месяцев</w:t>
      </w:r>
      <w:r w:rsidRPr="002942AB">
        <w:rPr>
          <w:color w:val="000000"/>
          <w:sz w:val="28"/>
          <w:szCs w:val="28"/>
        </w:rPr>
        <w:t>.</w:t>
      </w:r>
      <w:r w:rsidRPr="002942AB">
        <w:rPr>
          <w:sz w:val="28"/>
          <w:szCs w:val="28"/>
        </w:rPr>
        <w:t xml:space="preserve"> </w:t>
      </w:r>
      <w:r w:rsidRPr="002942AB">
        <w:rPr>
          <w:bCs/>
          <w:sz w:val="28"/>
          <w:szCs w:val="28"/>
        </w:rPr>
        <w:t>Реализация данного индикатора в 2020 году не предусмотрена</w:t>
      </w:r>
      <w:r w:rsidRPr="002942AB">
        <w:rPr>
          <w:sz w:val="28"/>
          <w:szCs w:val="28"/>
        </w:rPr>
        <w:t>. Итоговая оценка будет опубликована в 2022 году.</w:t>
      </w:r>
    </w:p>
    <w:p w:rsidR="0088219E" w:rsidRPr="006F4AEA" w:rsidRDefault="0088219E" w:rsidP="0088219E">
      <w:pPr>
        <w:widowControl w:val="0"/>
        <w:pBdr>
          <w:bottom w:val="single" w:sz="4" w:space="2" w:color="FFFFFF"/>
        </w:pBdr>
        <w:ind w:firstLine="709"/>
        <w:jc w:val="both"/>
        <w:rPr>
          <w:sz w:val="28"/>
          <w:szCs w:val="28"/>
        </w:rPr>
      </w:pPr>
      <w:r w:rsidRPr="006F4AEA">
        <w:rPr>
          <w:sz w:val="28"/>
          <w:szCs w:val="28"/>
        </w:rPr>
        <w:t xml:space="preserve">В целом Индекс открытости бюджета характеризует степень предоставления общественности своевременной информации о бюджетном процессе на стадиях его формирования, планирования, исполнения и аудита. </w:t>
      </w:r>
    </w:p>
    <w:p w:rsidR="0088219E" w:rsidRPr="00845862" w:rsidRDefault="0088219E" w:rsidP="0088219E">
      <w:pPr>
        <w:widowControl w:val="0"/>
        <w:pBdr>
          <w:bottom w:val="single" w:sz="4" w:space="2" w:color="FFFFFF"/>
        </w:pBdr>
        <w:ind w:firstLine="709"/>
        <w:jc w:val="both"/>
        <w:rPr>
          <w:sz w:val="28"/>
          <w:szCs w:val="28"/>
          <w:lang w:val="x-none"/>
        </w:rPr>
      </w:pPr>
      <w:r w:rsidRPr="003541A9">
        <w:rPr>
          <w:sz w:val="28"/>
          <w:szCs w:val="28"/>
          <w:lang w:val="x-none"/>
        </w:rPr>
        <w:t xml:space="preserve">Инициатива открытости бюджета (ИОБ), проводимая Международным партнерством по бюджету, является единственным в мире независимым обследованием прозрачности бюджета, охватывающим многие страны. </w:t>
      </w:r>
      <w:r>
        <w:rPr>
          <w:sz w:val="28"/>
          <w:szCs w:val="28"/>
        </w:rPr>
        <w:t>Министерством финансов в</w:t>
      </w:r>
      <w:r w:rsidRPr="00D831F1">
        <w:rPr>
          <w:sz w:val="28"/>
          <w:szCs w:val="28"/>
        </w:rPr>
        <w:t xml:space="preserve"> целях обеспечения прозрачности бюджетного процесса </w:t>
      </w:r>
      <w:r>
        <w:rPr>
          <w:sz w:val="28"/>
          <w:szCs w:val="28"/>
        </w:rPr>
        <w:t xml:space="preserve">продолжается </w:t>
      </w:r>
      <w:r w:rsidRPr="00D831F1">
        <w:rPr>
          <w:sz w:val="28"/>
          <w:szCs w:val="28"/>
        </w:rPr>
        <w:t xml:space="preserve">работа в рамках </w:t>
      </w:r>
      <w:r w:rsidRPr="00D831F1">
        <w:rPr>
          <w:bCs/>
          <w:sz w:val="28"/>
          <w:szCs w:val="28"/>
        </w:rPr>
        <w:t>Инициативы обследования открытости бюджета</w:t>
      </w:r>
      <w:r>
        <w:rPr>
          <w:sz w:val="28"/>
          <w:szCs w:val="28"/>
        </w:rPr>
        <w:t>.</w:t>
      </w:r>
    </w:p>
    <w:p w:rsidR="0088219E" w:rsidRPr="00264A54" w:rsidRDefault="0088219E" w:rsidP="0088219E">
      <w:pPr>
        <w:ind w:firstLine="709"/>
        <w:jc w:val="both"/>
        <w:rPr>
          <w:sz w:val="28"/>
          <w:szCs w:val="28"/>
        </w:rPr>
      </w:pPr>
      <w:r w:rsidRPr="00264A54">
        <w:rPr>
          <w:sz w:val="28"/>
          <w:szCs w:val="28"/>
        </w:rPr>
        <w:t>По результатам последнего исследования по итогам 2019 года Казахстану присвоено 58 баллов при плане 55 баллов.</w:t>
      </w:r>
    </w:p>
    <w:p w:rsidR="0088219E" w:rsidRDefault="0088219E" w:rsidP="0088219E">
      <w:pPr>
        <w:pBdr>
          <w:bottom w:val="single" w:sz="4" w:space="0" w:color="FFFFFF"/>
        </w:pBdr>
        <w:ind w:firstLine="709"/>
        <w:jc w:val="both"/>
        <w:rPr>
          <w:sz w:val="28"/>
          <w:szCs w:val="28"/>
        </w:rPr>
      </w:pPr>
      <w:r w:rsidRPr="00D831F1">
        <w:rPr>
          <w:sz w:val="28"/>
          <w:szCs w:val="28"/>
        </w:rPr>
        <w:t>Это стало возможным, в первую очередь, благодаря расширению наполняемости сайта Министерства и улучшениями для удобства пользователей.</w:t>
      </w:r>
    </w:p>
    <w:p w:rsidR="0088219E" w:rsidRPr="002942AB" w:rsidRDefault="0088219E" w:rsidP="0088219E">
      <w:pPr>
        <w:pBdr>
          <w:bottom w:val="single" w:sz="4" w:space="0" w:color="FFFFFF"/>
        </w:pBdr>
        <w:ind w:firstLine="709"/>
        <w:jc w:val="both"/>
        <w:rPr>
          <w:sz w:val="28"/>
          <w:szCs w:val="28"/>
        </w:rPr>
      </w:pPr>
      <w:r w:rsidRPr="00D831F1">
        <w:rPr>
          <w:sz w:val="28"/>
          <w:szCs w:val="28"/>
        </w:rPr>
        <w:t xml:space="preserve">На сайте размещаются информация, отчеты, аналитика, обзоры по бюджету </w:t>
      </w:r>
      <w:r w:rsidRPr="002942AB">
        <w:rPr>
          <w:sz w:val="28"/>
          <w:szCs w:val="28"/>
        </w:rPr>
        <w:t xml:space="preserve">(проекты РБ, отчеты и аналитическая информация об исполнении бюджетов, информация о поступлениях и использовании средств </w:t>
      </w:r>
      <w:proofErr w:type="spellStart"/>
      <w:r w:rsidRPr="002942AB">
        <w:rPr>
          <w:sz w:val="28"/>
          <w:szCs w:val="28"/>
        </w:rPr>
        <w:t>Нац</w:t>
      </w:r>
      <w:proofErr w:type="spellEnd"/>
      <w:r>
        <w:rPr>
          <w:sz w:val="28"/>
          <w:szCs w:val="28"/>
          <w:lang w:val="kk-KZ"/>
        </w:rPr>
        <w:t xml:space="preserve">ионального </w:t>
      </w:r>
      <w:r w:rsidRPr="002942AB">
        <w:rPr>
          <w:sz w:val="28"/>
          <w:szCs w:val="28"/>
        </w:rPr>
        <w:t>фонда, информация о ходе приватизации, легализации, о госдолге, и т.д.).</w:t>
      </w:r>
    </w:p>
    <w:p w:rsidR="0088219E" w:rsidRPr="00D831F1" w:rsidRDefault="0088219E" w:rsidP="0088219E">
      <w:pPr>
        <w:pBdr>
          <w:bottom w:val="single" w:sz="4" w:space="0" w:color="FFFFFF"/>
        </w:pBdr>
        <w:ind w:firstLine="709"/>
        <w:jc w:val="both"/>
        <w:rPr>
          <w:sz w:val="28"/>
          <w:szCs w:val="28"/>
        </w:rPr>
      </w:pPr>
      <w:r w:rsidRPr="00D831F1">
        <w:rPr>
          <w:sz w:val="28"/>
          <w:szCs w:val="28"/>
        </w:rPr>
        <w:t>Для вовлечения граждан в бюджетный процесс публикуются гражданские версии бюджетных документов</w:t>
      </w:r>
      <w:r>
        <w:rPr>
          <w:sz w:val="28"/>
          <w:szCs w:val="28"/>
        </w:rPr>
        <w:t xml:space="preserve">, </w:t>
      </w:r>
      <w:r w:rsidRPr="00D831F1">
        <w:rPr>
          <w:sz w:val="28"/>
          <w:szCs w:val="28"/>
        </w:rPr>
        <w:t xml:space="preserve">когда с использованием информативных и наглядных таблиц, диаграмм, инфографики, в простой и понятной форме Гражданский бюджет знакомит граждан с основными направлениями госбюджета. </w:t>
      </w:r>
    </w:p>
    <w:p w:rsidR="0088219E" w:rsidRPr="00D831F1" w:rsidRDefault="0088219E" w:rsidP="0088219E">
      <w:pPr>
        <w:pBdr>
          <w:bottom w:val="single" w:sz="4" w:space="0" w:color="FFFFFF"/>
        </w:pBdr>
        <w:ind w:firstLine="709"/>
        <w:jc w:val="both"/>
        <w:rPr>
          <w:sz w:val="28"/>
          <w:szCs w:val="28"/>
        </w:rPr>
      </w:pPr>
      <w:r w:rsidRPr="00D831F1">
        <w:rPr>
          <w:sz w:val="28"/>
          <w:szCs w:val="28"/>
        </w:rPr>
        <w:t>Со вступлением в силу Закона «О доступе к информации» М</w:t>
      </w:r>
      <w:r>
        <w:rPr>
          <w:sz w:val="28"/>
          <w:szCs w:val="28"/>
        </w:rPr>
        <w:t>инистерством</w:t>
      </w:r>
      <w:r w:rsidRPr="00D831F1">
        <w:rPr>
          <w:sz w:val="28"/>
          <w:szCs w:val="28"/>
        </w:rPr>
        <w:t xml:space="preserve"> </w:t>
      </w:r>
      <w:r>
        <w:rPr>
          <w:sz w:val="28"/>
          <w:szCs w:val="28"/>
        </w:rPr>
        <w:t xml:space="preserve">финансов </w:t>
      </w:r>
      <w:r w:rsidRPr="00D831F1">
        <w:rPr>
          <w:sz w:val="28"/>
          <w:szCs w:val="28"/>
        </w:rPr>
        <w:t>с января 2016</w:t>
      </w:r>
      <w:r>
        <w:rPr>
          <w:sz w:val="28"/>
          <w:szCs w:val="28"/>
          <w:lang w:val="kk-KZ"/>
        </w:rPr>
        <w:t> </w:t>
      </w:r>
      <w:r w:rsidRPr="00D831F1">
        <w:rPr>
          <w:sz w:val="28"/>
          <w:szCs w:val="28"/>
        </w:rPr>
        <w:t xml:space="preserve">г. на портале «Открытые бюджеты» в модуле «Открытое правительство» ежемесячно размещаются отчеты об исполнении консолидированного, государственного, республиканского и местных бюджетов, о поступлениях и использовании средств </w:t>
      </w:r>
      <w:proofErr w:type="spellStart"/>
      <w:r w:rsidRPr="00D831F1">
        <w:rPr>
          <w:sz w:val="28"/>
          <w:szCs w:val="28"/>
        </w:rPr>
        <w:t>Нац</w:t>
      </w:r>
      <w:proofErr w:type="spellEnd"/>
      <w:r>
        <w:rPr>
          <w:sz w:val="28"/>
          <w:szCs w:val="28"/>
          <w:lang w:val="kk-KZ"/>
        </w:rPr>
        <w:t xml:space="preserve">ионального </w:t>
      </w:r>
      <w:r w:rsidRPr="00D831F1">
        <w:rPr>
          <w:sz w:val="28"/>
          <w:szCs w:val="28"/>
        </w:rPr>
        <w:t>фонда.</w:t>
      </w:r>
    </w:p>
    <w:p w:rsidR="0088219E" w:rsidRPr="00D831F1" w:rsidRDefault="0088219E" w:rsidP="0088219E">
      <w:pPr>
        <w:ind w:firstLine="709"/>
        <w:jc w:val="both"/>
        <w:rPr>
          <w:sz w:val="28"/>
          <w:szCs w:val="28"/>
        </w:rPr>
      </w:pPr>
      <w:r w:rsidRPr="00D831F1">
        <w:rPr>
          <w:sz w:val="28"/>
          <w:szCs w:val="28"/>
        </w:rPr>
        <w:t xml:space="preserve">Между тем, по оценке Международного бюджетного партнерства по </w:t>
      </w:r>
      <w:r>
        <w:rPr>
          <w:sz w:val="28"/>
          <w:szCs w:val="28"/>
        </w:rPr>
        <w:t>итогам 2019 года из 8-и основных бюджетных документов</w:t>
      </w:r>
      <w:r w:rsidRPr="00D831F1">
        <w:rPr>
          <w:sz w:val="28"/>
          <w:szCs w:val="28"/>
        </w:rPr>
        <w:t xml:space="preserve"> низкие баллы были получены по Проекту бюджета.</w:t>
      </w:r>
    </w:p>
    <w:p w:rsidR="0088219E" w:rsidRPr="00D831F1" w:rsidRDefault="0088219E" w:rsidP="0088219E">
      <w:pPr>
        <w:ind w:firstLine="709"/>
        <w:jc w:val="both"/>
        <w:rPr>
          <w:sz w:val="28"/>
          <w:szCs w:val="28"/>
        </w:rPr>
      </w:pPr>
      <w:r w:rsidRPr="00D831F1">
        <w:rPr>
          <w:sz w:val="28"/>
          <w:szCs w:val="28"/>
        </w:rPr>
        <w:t>В настоящее время рекомендации Международного бюджетного партнерства нами проанализированы и учтены.</w:t>
      </w:r>
    </w:p>
    <w:p w:rsidR="0088219E" w:rsidRPr="00D831F1" w:rsidRDefault="0088219E" w:rsidP="0088219E">
      <w:pPr>
        <w:ind w:firstLine="709"/>
        <w:jc w:val="both"/>
        <w:rPr>
          <w:sz w:val="28"/>
          <w:szCs w:val="28"/>
        </w:rPr>
      </w:pPr>
      <w:r w:rsidRPr="00D831F1">
        <w:rPr>
          <w:sz w:val="28"/>
          <w:szCs w:val="28"/>
        </w:rPr>
        <w:t xml:space="preserve">К примеру, опубликована пояснительная записка к проекту республиканского бюджета на 2021-2023 годы, представлена разбивка расходов по экономической классификации, размещены плановые и фактические данные по поступлениям, расходам и госдолгу за предыдущие 3 года, данные представлены в машиночитаемом формате и др. </w:t>
      </w:r>
    </w:p>
    <w:p w:rsidR="0088219E" w:rsidRDefault="0088219E" w:rsidP="0088219E">
      <w:pPr>
        <w:widowControl w:val="0"/>
        <w:pBdr>
          <w:bottom w:val="single" w:sz="4" w:space="0" w:color="FFFFFF"/>
        </w:pBdr>
        <w:ind w:firstLine="709"/>
        <w:jc w:val="both"/>
        <w:rPr>
          <w:color w:val="000000"/>
          <w:sz w:val="28"/>
          <w:szCs w:val="28"/>
        </w:rPr>
      </w:pPr>
      <w:r w:rsidRPr="00D831F1">
        <w:rPr>
          <w:sz w:val="28"/>
          <w:szCs w:val="28"/>
        </w:rPr>
        <w:t>Все это позволит нам достичь запланированного на 2021 год уровня по Индексу открытости бюджета в 59 баллов.</w:t>
      </w:r>
    </w:p>
    <w:p w:rsidR="0088219E" w:rsidRDefault="0088219E" w:rsidP="0088219E">
      <w:pPr>
        <w:widowControl w:val="0"/>
        <w:ind w:firstLine="709"/>
        <w:jc w:val="both"/>
        <w:rPr>
          <w:color w:val="000000"/>
          <w:sz w:val="28"/>
          <w:szCs w:val="28"/>
        </w:rPr>
      </w:pPr>
      <w:r w:rsidRPr="00EC55FB">
        <w:rPr>
          <w:i/>
          <w:color w:val="000000"/>
          <w:sz w:val="28"/>
          <w:szCs w:val="28"/>
        </w:rPr>
        <w:lastRenderedPageBreak/>
        <w:t>По пятому целевому индикатору</w:t>
      </w:r>
      <w:r>
        <w:rPr>
          <w:i/>
          <w:color w:val="000000"/>
          <w:sz w:val="28"/>
          <w:szCs w:val="28"/>
        </w:rPr>
        <w:t>:</w:t>
      </w:r>
      <w:r w:rsidRPr="002A70CB">
        <w:rPr>
          <w:color w:val="000000"/>
          <w:sz w:val="28"/>
          <w:szCs w:val="28"/>
        </w:rPr>
        <w:t xml:space="preserve"> «</w:t>
      </w:r>
      <w:bookmarkStart w:id="78" w:name="_Hlk31705995"/>
      <w:r w:rsidRPr="002A70CB">
        <w:rPr>
          <w:color w:val="000000"/>
          <w:sz w:val="28"/>
          <w:szCs w:val="28"/>
        </w:rPr>
        <w:t>Своевременное исполнение финансовых обязательств государства</w:t>
      </w:r>
      <w:bookmarkEnd w:id="78"/>
      <w:r w:rsidRPr="002A70CB">
        <w:rPr>
          <w:color w:val="000000"/>
          <w:sz w:val="28"/>
          <w:szCs w:val="28"/>
        </w:rPr>
        <w:t>».</w:t>
      </w:r>
    </w:p>
    <w:p w:rsidR="0088219E" w:rsidRDefault="0088219E" w:rsidP="0088219E">
      <w:pPr>
        <w:widowControl w:val="0"/>
        <w:pBdr>
          <w:bottom w:val="single" w:sz="4" w:space="31" w:color="FFFFFF"/>
        </w:pBdr>
        <w:ind w:firstLine="709"/>
        <w:jc w:val="both"/>
        <w:rPr>
          <w:color w:val="000000"/>
          <w:sz w:val="28"/>
          <w:szCs w:val="28"/>
          <w:highlight w:val="cyan"/>
        </w:rPr>
      </w:pPr>
      <w:r w:rsidRPr="00F93829">
        <w:rPr>
          <w:noProof/>
          <w:color w:val="000000"/>
          <w:sz w:val="28"/>
          <w:szCs w:val="28"/>
        </w:rPr>
        <mc:AlternateContent>
          <mc:Choice Requires="wps">
            <w:drawing>
              <wp:anchor distT="0" distB="0" distL="114300" distR="114300" simplePos="0" relativeHeight="251707392" behindDoc="0" locked="0" layoutInCell="1" allowOverlap="1" wp14:anchorId="6436C2D8" wp14:editId="23DDCD82">
                <wp:simplePos x="0" y="0"/>
                <wp:positionH relativeFrom="column">
                  <wp:posOffset>3876040</wp:posOffset>
                </wp:positionH>
                <wp:positionV relativeFrom="paragraph">
                  <wp:posOffset>10160</wp:posOffset>
                </wp:positionV>
                <wp:extent cx="2209800" cy="914400"/>
                <wp:effectExtent l="0" t="0" r="0" b="0"/>
                <wp:wrapNone/>
                <wp:docPr id="36" name="Прямоугольник 36"/>
                <wp:cNvGraphicFramePr/>
                <a:graphic xmlns:a="http://schemas.openxmlformats.org/drawingml/2006/main">
                  <a:graphicData uri="http://schemas.microsoft.com/office/word/2010/wordprocessingShape">
                    <wps:wsp>
                      <wps:cNvSpPr/>
                      <wps:spPr>
                        <a:xfrm>
                          <a:off x="0" y="0"/>
                          <a:ext cx="2209800" cy="914400"/>
                        </a:xfrm>
                        <a:prstGeom prst="rect">
                          <a:avLst/>
                        </a:prstGeom>
                        <a:solidFill>
                          <a:schemeClr val="accent5">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9D4457" w:rsidRDefault="00AD1330" w:rsidP="0088219E">
                            <w:pPr>
                              <w:jc w:val="center"/>
                              <w:rPr>
                                <w:color w:val="000000" w:themeColor="text1"/>
                                <w:sz w:val="24"/>
                                <w:szCs w:val="24"/>
                              </w:rPr>
                            </w:pPr>
                            <w:r w:rsidRPr="009D4457">
                              <w:rPr>
                                <w:b/>
                                <w:color w:val="000000" w:themeColor="text1"/>
                                <w:sz w:val="24"/>
                                <w:szCs w:val="24"/>
                              </w:rPr>
                              <w:t xml:space="preserve">Достигнут </w:t>
                            </w:r>
                            <w:r w:rsidRPr="009D4457">
                              <w:rPr>
                                <w:color w:val="000000" w:themeColor="text1"/>
                                <w:sz w:val="24"/>
                                <w:szCs w:val="24"/>
                              </w:rPr>
                              <w:t>– 100 %</w:t>
                            </w:r>
                          </w:p>
                          <w:p w:rsidR="00AD1330" w:rsidRPr="003003CF" w:rsidRDefault="00AD1330" w:rsidP="0088219E">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36C2D8" id="Прямоугольник 36" o:spid="_x0000_s1058" style="position:absolute;left:0;text-align:left;margin-left:305.2pt;margin-top:.8pt;width:174pt;height:1in;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" fillcolor="#92cddc [1944]" stroked="f" strokeweight="2pt">
                <v:textbox>
                  <w:txbxContent>
                    <w:p w:rsidR="00AD1330" w:rsidRPr="009D4457" w:rsidRDefault="00AD1330" w:rsidP="0088219E">
                      <w:pPr>
                        <w:jc w:val="center"/>
                        <w:rPr>
                          <w:color w:val="000000" w:themeColor="text1"/>
                          <w:sz w:val="24"/>
                          <w:szCs w:val="24"/>
                        </w:rPr>
                      </w:pPr>
                      <w:r w:rsidRPr="009D4457">
                        <w:rPr>
                          <w:b/>
                          <w:color w:val="000000" w:themeColor="text1"/>
                          <w:sz w:val="24"/>
                          <w:szCs w:val="24"/>
                        </w:rPr>
                        <w:t xml:space="preserve">Достигнут </w:t>
                      </w:r>
                      <w:r w:rsidRPr="009D4457">
                        <w:rPr>
                          <w:color w:val="000000" w:themeColor="text1"/>
                          <w:sz w:val="24"/>
                          <w:szCs w:val="24"/>
                        </w:rPr>
                        <w:t>– 100 %</w:t>
                      </w:r>
                    </w:p>
                    <w:p w:rsidR="00AD1330" w:rsidRPr="003003CF" w:rsidRDefault="00AD1330" w:rsidP="0088219E">
                      <w:pPr>
                        <w:rPr>
                          <w:color w:val="000000" w:themeColor="text1"/>
                        </w:rPr>
                      </w:pPr>
                    </w:p>
                  </w:txbxContent>
                </v:textbox>
              </v:rect>
            </w:pict>
          </mc:Fallback>
        </mc:AlternateContent>
      </w:r>
      <w:r w:rsidRPr="00F93829">
        <w:rPr>
          <w:noProof/>
          <w:color w:val="000000"/>
          <w:sz w:val="28"/>
          <w:szCs w:val="28"/>
        </w:rPr>
        <mc:AlternateContent>
          <mc:Choice Requires="wps">
            <w:drawing>
              <wp:anchor distT="0" distB="0" distL="114300" distR="114300" simplePos="0" relativeHeight="251704320" behindDoc="0" locked="0" layoutInCell="1" allowOverlap="1" wp14:anchorId="0F21C36E" wp14:editId="1D530637">
                <wp:simplePos x="0" y="0"/>
                <wp:positionH relativeFrom="column">
                  <wp:posOffset>0</wp:posOffset>
                </wp:positionH>
                <wp:positionV relativeFrom="paragraph">
                  <wp:posOffset>0</wp:posOffset>
                </wp:positionV>
                <wp:extent cx="3627120" cy="480060"/>
                <wp:effectExtent l="0" t="0" r="0" b="0"/>
                <wp:wrapNone/>
                <wp:docPr id="37" name="Прямоугольник 37"/>
                <wp:cNvGraphicFramePr/>
                <a:graphic xmlns:a="http://schemas.openxmlformats.org/drawingml/2006/main">
                  <a:graphicData uri="http://schemas.microsoft.com/office/word/2010/wordprocessingShape">
                    <wps:wsp>
                      <wps:cNvSpPr/>
                      <wps:spPr>
                        <a:xfrm>
                          <a:off x="0" y="0"/>
                          <a:ext cx="3627120" cy="480060"/>
                        </a:xfrm>
                        <a:prstGeom prst="rect">
                          <a:avLst/>
                        </a:prstGeom>
                        <a:solidFill>
                          <a:schemeClr val="accent5">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9D4457" w:rsidRDefault="00AD1330" w:rsidP="0088219E">
                            <w:pPr>
                              <w:jc w:val="center"/>
                              <w:rPr>
                                <w:color w:val="000000" w:themeColor="text1"/>
                                <w:sz w:val="24"/>
                                <w:szCs w:val="24"/>
                              </w:rPr>
                            </w:pPr>
                            <w:r w:rsidRPr="009D4457">
                              <w:rPr>
                                <w:b/>
                                <w:color w:val="000000" w:themeColor="text1"/>
                                <w:sz w:val="24"/>
                                <w:szCs w:val="24"/>
                              </w:rPr>
                              <w:t>Своевременное исполнение финансовых обязательств государства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21C36E" id="Прямоугольник 37" o:spid="_x0000_s1059" style="position:absolute;left:0;text-align:left;margin-left:0;margin-top:0;width:285.6pt;height:37.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" fillcolor="#92cddc [1944]" stroked="f" strokeweight="2pt">
                <v:textbox>
                  <w:txbxContent>
                    <w:p w:rsidR="00AD1330" w:rsidRPr="009D4457" w:rsidRDefault="00AD1330" w:rsidP="0088219E">
                      <w:pPr>
                        <w:jc w:val="center"/>
                        <w:rPr>
                          <w:color w:val="000000" w:themeColor="text1"/>
                          <w:sz w:val="24"/>
                          <w:szCs w:val="24"/>
                        </w:rPr>
                      </w:pPr>
                      <w:r w:rsidRPr="009D4457">
                        <w:rPr>
                          <w:b/>
                          <w:color w:val="000000" w:themeColor="text1"/>
                          <w:sz w:val="24"/>
                          <w:szCs w:val="24"/>
                        </w:rPr>
                        <w:t>Своевременное исполнение финансовых обязательств государства</w:t>
                      </w:r>
                    </w:p>
                  </w:txbxContent>
                </v:textbox>
              </v:rect>
            </w:pict>
          </mc:Fallback>
        </mc:AlternateContent>
      </w:r>
      <w:r w:rsidRPr="00F93829">
        <w:rPr>
          <w:noProof/>
          <w:color w:val="000000"/>
          <w:sz w:val="28"/>
          <w:szCs w:val="28"/>
        </w:rPr>
        <mc:AlternateContent>
          <mc:Choice Requires="wps">
            <w:drawing>
              <wp:anchor distT="0" distB="0" distL="114300" distR="114300" simplePos="0" relativeHeight="251705344" behindDoc="0" locked="0" layoutInCell="1" allowOverlap="1" wp14:anchorId="152228C0" wp14:editId="5A820D23">
                <wp:simplePos x="0" y="0"/>
                <wp:positionH relativeFrom="column">
                  <wp:posOffset>0</wp:posOffset>
                </wp:positionH>
                <wp:positionV relativeFrom="paragraph">
                  <wp:posOffset>647065</wp:posOffset>
                </wp:positionV>
                <wp:extent cx="1767840" cy="259080"/>
                <wp:effectExtent l="0" t="0" r="3810" b="7620"/>
                <wp:wrapNone/>
                <wp:docPr id="41" name="Прямоугольник 41"/>
                <wp:cNvGraphicFramePr/>
                <a:graphic xmlns:a="http://schemas.openxmlformats.org/drawingml/2006/main">
                  <a:graphicData uri="http://schemas.microsoft.com/office/word/2010/wordprocessingShape">
                    <wps:wsp>
                      <wps:cNvSpPr/>
                      <wps:spPr>
                        <a:xfrm>
                          <a:off x="0" y="0"/>
                          <a:ext cx="1767840" cy="259080"/>
                        </a:xfrm>
                        <a:prstGeom prst="rect">
                          <a:avLst/>
                        </a:prstGeom>
                        <a:solidFill>
                          <a:schemeClr val="accent2">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9D4457" w:rsidRDefault="00AD1330" w:rsidP="0088219E">
                            <w:pPr>
                              <w:jc w:val="center"/>
                              <w:rPr>
                                <w:color w:val="000000" w:themeColor="text1"/>
                                <w:sz w:val="24"/>
                                <w:szCs w:val="24"/>
                              </w:rPr>
                            </w:pPr>
                            <w:r w:rsidRPr="009D4457">
                              <w:rPr>
                                <w:b/>
                                <w:color w:val="000000" w:themeColor="text1"/>
                                <w:sz w:val="24"/>
                                <w:szCs w:val="24"/>
                              </w:rPr>
                              <w:t xml:space="preserve">План </w:t>
                            </w:r>
                            <w:r w:rsidRPr="009D4457">
                              <w:rPr>
                                <w:color w:val="000000" w:themeColor="text1"/>
                                <w:sz w:val="24"/>
                                <w:szCs w:val="24"/>
                              </w:rPr>
                              <w:t>– 100 %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52228C0" id="Прямоугольник 41" o:spid="_x0000_s1060" style="position:absolute;left:0;text-align:left;margin-left:0;margin-top:50.95pt;width:139.2pt;height:20.4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" fillcolor="#e5b8b7 [1301]" stroked="f" strokeweight="2pt">
                <v:textbox>
                  <w:txbxContent>
                    <w:p w:rsidR="00AD1330" w:rsidRPr="009D4457" w:rsidRDefault="00AD1330" w:rsidP="0088219E">
                      <w:pPr>
                        <w:jc w:val="center"/>
                        <w:rPr>
                          <w:color w:val="000000" w:themeColor="text1"/>
                          <w:sz w:val="24"/>
                          <w:szCs w:val="24"/>
                        </w:rPr>
                      </w:pPr>
                      <w:r w:rsidRPr="009D4457">
                        <w:rPr>
                          <w:b/>
                          <w:color w:val="000000" w:themeColor="text1"/>
                          <w:sz w:val="24"/>
                          <w:szCs w:val="24"/>
                        </w:rPr>
                        <w:t xml:space="preserve">План </w:t>
                      </w:r>
                      <w:r w:rsidRPr="009D4457">
                        <w:rPr>
                          <w:color w:val="000000" w:themeColor="text1"/>
                          <w:sz w:val="24"/>
                          <w:szCs w:val="24"/>
                        </w:rPr>
                        <w:t>– 100 %</w:t>
                      </w:r>
                    </w:p>
                  </w:txbxContent>
                </v:textbox>
              </v:rect>
            </w:pict>
          </mc:Fallback>
        </mc:AlternateContent>
      </w:r>
      <w:r w:rsidRPr="00F93829">
        <w:rPr>
          <w:noProof/>
          <w:color w:val="000000"/>
          <w:sz w:val="28"/>
          <w:szCs w:val="28"/>
        </w:rPr>
        <mc:AlternateContent>
          <mc:Choice Requires="wps">
            <w:drawing>
              <wp:anchor distT="0" distB="0" distL="114300" distR="114300" simplePos="0" relativeHeight="251706368" behindDoc="0" locked="0" layoutInCell="1" allowOverlap="1" wp14:anchorId="4A3EEB2E" wp14:editId="6AD11A07">
                <wp:simplePos x="0" y="0"/>
                <wp:positionH relativeFrom="column">
                  <wp:posOffset>1859280</wp:posOffset>
                </wp:positionH>
                <wp:positionV relativeFrom="paragraph">
                  <wp:posOffset>647065</wp:posOffset>
                </wp:positionV>
                <wp:extent cx="1767840" cy="259080"/>
                <wp:effectExtent l="0" t="0" r="3810" b="7620"/>
                <wp:wrapNone/>
                <wp:docPr id="48" name="Прямоугольник 48"/>
                <wp:cNvGraphicFramePr/>
                <a:graphic xmlns:a="http://schemas.openxmlformats.org/drawingml/2006/main">
                  <a:graphicData uri="http://schemas.microsoft.com/office/word/2010/wordprocessingShape">
                    <wps:wsp>
                      <wps:cNvSpPr/>
                      <wps:spPr>
                        <a:xfrm>
                          <a:off x="0" y="0"/>
                          <a:ext cx="1767840" cy="259080"/>
                        </a:xfrm>
                        <a:prstGeom prst="rect">
                          <a:avLst/>
                        </a:prstGeom>
                        <a:solidFill>
                          <a:schemeClr val="accent2">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9D4457" w:rsidRDefault="00AD1330" w:rsidP="0088219E">
                            <w:pPr>
                              <w:jc w:val="center"/>
                              <w:rPr>
                                <w:color w:val="000000" w:themeColor="text1"/>
                                <w:sz w:val="24"/>
                                <w:szCs w:val="24"/>
                              </w:rPr>
                            </w:pPr>
                            <w:r w:rsidRPr="009D4457">
                              <w:rPr>
                                <w:b/>
                                <w:color w:val="000000" w:themeColor="text1"/>
                                <w:sz w:val="24"/>
                                <w:szCs w:val="24"/>
                              </w:rPr>
                              <w:t>Факт</w:t>
                            </w:r>
                            <w:r w:rsidRPr="009D4457">
                              <w:rPr>
                                <w:color w:val="000000" w:themeColor="text1"/>
                                <w:sz w:val="24"/>
                                <w:szCs w:val="24"/>
                              </w:rPr>
                              <w:t xml:space="preserve"> – 100 %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A3EEB2E" id="Прямоугольник 48" o:spid="_x0000_s1061" style="position:absolute;left:0;text-align:left;margin-left:146.4pt;margin-top:50.95pt;width:139.2pt;height:20.4pt;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" fillcolor="#e5b8b7 [1301]" stroked="f" strokeweight="2pt">
                <v:textbox>
                  <w:txbxContent>
                    <w:p w:rsidR="00AD1330" w:rsidRPr="009D4457" w:rsidRDefault="00AD1330" w:rsidP="0088219E">
                      <w:pPr>
                        <w:jc w:val="center"/>
                        <w:rPr>
                          <w:color w:val="000000" w:themeColor="text1"/>
                          <w:sz w:val="24"/>
                          <w:szCs w:val="24"/>
                        </w:rPr>
                      </w:pPr>
                      <w:r w:rsidRPr="009D4457">
                        <w:rPr>
                          <w:b/>
                          <w:color w:val="000000" w:themeColor="text1"/>
                          <w:sz w:val="24"/>
                          <w:szCs w:val="24"/>
                        </w:rPr>
                        <w:t>Факт</w:t>
                      </w:r>
                      <w:r w:rsidRPr="009D4457">
                        <w:rPr>
                          <w:color w:val="000000" w:themeColor="text1"/>
                          <w:sz w:val="24"/>
                          <w:szCs w:val="24"/>
                        </w:rPr>
                        <w:t xml:space="preserve"> – 100 %</w:t>
                      </w:r>
                    </w:p>
                  </w:txbxContent>
                </v:textbox>
              </v:rect>
            </w:pict>
          </mc:Fallback>
        </mc:AlternateContent>
      </w:r>
    </w:p>
    <w:p w:rsidR="0088219E" w:rsidRDefault="0088219E" w:rsidP="0088219E">
      <w:pPr>
        <w:pBdr>
          <w:bottom w:val="single" w:sz="4" w:space="0" w:color="FFFFFF"/>
        </w:pBdr>
        <w:ind w:firstLine="708"/>
        <w:jc w:val="both"/>
        <w:rPr>
          <w:sz w:val="28"/>
          <w:szCs w:val="28"/>
        </w:rPr>
      </w:pPr>
      <w:bookmarkStart w:id="79" w:name="_Hlk32427101"/>
    </w:p>
    <w:p w:rsidR="0088219E" w:rsidRDefault="0088219E" w:rsidP="0088219E">
      <w:pPr>
        <w:pBdr>
          <w:bottom w:val="single" w:sz="4" w:space="0" w:color="FFFFFF"/>
        </w:pBdr>
        <w:ind w:firstLine="708"/>
        <w:jc w:val="both"/>
        <w:rPr>
          <w:sz w:val="28"/>
          <w:szCs w:val="28"/>
        </w:rPr>
      </w:pPr>
    </w:p>
    <w:p w:rsidR="0088219E" w:rsidRDefault="0088219E" w:rsidP="0088219E">
      <w:pPr>
        <w:pBdr>
          <w:bottom w:val="single" w:sz="4" w:space="0" w:color="FFFFFF"/>
        </w:pBdr>
        <w:ind w:firstLine="708"/>
        <w:jc w:val="both"/>
        <w:rPr>
          <w:sz w:val="28"/>
          <w:szCs w:val="28"/>
        </w:rPr>
      </w:pPr>
      <w:r>
        <w:rPr>
          <w:sz w:val="28"/>
          <w:szCs w:val="28"/>
        </w:rPr>
        <w:t xml:space="preserve">На реализацию данного индикатора влияет </w:t>
      </w:r>
      <w:r w:rsidRPr="002609E9">
        <w:rPr>
          <w:bCs/>
          <w:sz w:val="28"/>
          <w:szCs w:val="28"/>
        </w:rPr>
        <w:t>8</w:t>
      </w:r>
      <w:r>
        <w:rPr>
          <w:sz w:val="28"/>
          <w:szCs w:val="28"/>
        </w:rPr>
        <w:t xml:space="preserve"> бюджетных программ, отражающие уровень своевременного исполнения финансовых обязательств государства, закрепленных непосредственно за Министерством. </w:t>
      </w:r>
    </w:p>
    <w:p w:rsidR="0088219E" w:rsidRPr="00993980" w:rsidRDefault="0088219E" w:rsidP="0088219E">
      <w:pPr>
        <w:pStyle w:val="af0"/>
        <w:ind w:left="0" w:firstLine="709"/>
        <w:jc w:val="both"/>
        <w:rPr>
          <w:color w:val="000000"/>
          <w:sz w:val="28"/>
          <w:szCs w:val="28"/>
        </w:rPr>
      </w:pPr>
      <w:r w:rsidRPr="00993980">
        <w:rPr>
          <w:color w:val="000000"/>
          <w:sz w:val="28"/>
          <w:szCs w:val="28"/>
        </w:rPr>
        <w:t>Своевременное исполнение финансовых обязательств государства рассчитывается как среднее значение сумм долей всех своевременно погашенных Министерством обязательств.</w:t>
      </w:r>
    </w:p>
    <w:p w:rsidR="0088219E" w:rsidRPr="001226D4" w:rsidRDefault="0088219E" w:rsidP="0088219E">
      <w:pPr>
        <w:pStyle w:val="af0"/>
        <w:ind w:left="0" w:firstLine="709"/>
      </w:pPr>
      <w:r w:rsidRPr="001226D4">
        <w:t xml:space="preserve">Д </w:t>
      </w:r>
      <w:proofErr w:type="spellStart"/>
      <w:r w:rsidRPr="001226D4">
        <w:rPr>
          <w:vertAlign w:val="subscript"/>
        </w:rPr>
        <w:t>пфо</w:t>
      </w:r>
      <w:proofErr w:type="spellEnd"/>
      <w:r w:rsidRPr="001226D4">
        <w:t xml:space="preserve"> = (Д</w:t>
      </w:r>
      <w:r w:rsidRPr="001226D4">
        <w:rPr>
          <w:vertAlign w:val="subscript"/>
        </w:rPr>
        <w:t>1</w:t>
      </w:r>
      <w:r w:rsidRPr="001226D4">
        <w:t>+Д</w:t>
      </w:r>
      <w:r w:rsidRPr="001226D4">
        <w:rPr>
          <w:vertAlign w:val="subscript"/>
        </w:rPr>
        <w:t>2</w:t>
      </w:r>
      <w:r w:rsidRPr="001226D4">
        <w:t>+Д</w:t>
      </w:r>
      <w:r w:rsidRPr="001226D4">
        <w:rPr>
          <w:vertAlign w:val="subscript"/>
        </w:rPr>
        <w:t>3</w:t>
      </w:r>
      <w:r w:rsidRPr="001226D4">
        <w:t>+Д</w:t>
      </w:r>
      <w:r w:rsidRPr="001226D4">
        <w:rPr>
          <w:vertAlign w:val="subscript"/>
        </w:rPr>
        <w:t>4</w:t>
      </w:r>
      <w:r w:rsidRPr="001226D4">
        <w:t>+Д</w:t>
      </w:r>
      <w:r w:rsidRPr="001226D4">
        <w:rPr>
          <w:vertAlign w:val="subscript"/>
        </w:rPr>
        <w:t>5</w:t>
      </w:r>
      <w:r w:rsidRPr="001226D4">
        <w:t>+ Д</w:t>
      </w:r>
      <w:r w:rsidRPr="001226D4">
        <w:rPr>
          <w:vertAlign w:val="subscript"/>
        </w:rPr>
        <w:t>6-</w:t>
      </w:r>
      <w:r w:rsidRPr="001226D4">
        <w:t xml:space="preserve"> Д</w:t>
      </w:r>
      <w:r w:rsidRPr="001226D4">
        <w:rPr>
          <w:vertAlign w:val="subscript"/>
        </w:rPr>
        <w:t>7</w:t>
      </w:r>
      <w:r w:rsidRPr="001226D4">
        <w:t>+Д</w:t>
      </w:r>
      <w:r w:rsidRPr="001226D4">
        <w:rPr>
          <w:vertAlign w:val="subscript"/>
        </w:rPr>
        <w:t>8</w:t>
      </w:r>
      <w:r w:rsidRPr="001226D4">
        <w:t>+Д</w:t>
      </w:r>
      <w:r w:rsidRPr="001226D4">
        <w:rPr>
          <w:vertAlign w:val="subscript"/>
        </w:rPr>
        <w:t>9</w:t>
      </w:r>
      <w:r w:rsidRPr="001226D4">
        <w:t>+Д</w:t>
      </w:r>
      <w:r w:rsidRPr="001226D4">
        <w:rPr>
          <w:vertAlign w:val="subscript"/>
        </w:rPr>
        <w:t>10</w:t>
      </w:r>
      <w:r w:rsidRPr="001226D4">
        <w:t>) /10, где</w:t>
      </w:r>
    </w:p>
    <w:p w:rsidR="0088219E" w:rsidRPr="001226D4" w:rsidRDefault="0088219E" w:rsidP="0088219E">
      <w:pPr>
        <w:pStyle w:val="af0"/>
        <w:ind w:left="0" w:firstLine="709"/>
        <w:jc w:val="both"/>
      </w:pPr>
      <w:r w:rsidRPr="001226D4">
        <w:t xml:space="preserve">Д </w:t>
      </w:r>
      <w:proofErr w:type="spellStart"/>
      <w:r w:rsidRPr="001226D4">
        <w:rPr>
          <w:vertAlign w:val="subscript"/>
        </w:rPr>
        <w:t>пфо</w:t>
      </w:r>
      <w:proofErr w:type="spellEnd"/>
      <w:r w:rsidRPr="001226D4">
        <w:t xml:space="preserve"> – доля погашенных финансовых обязательств</w:t>
      </w:r>
    </w:p>
    <w:p w:rsidR="0088219E" w:rsidRPr="001226D4" w:rsidRDefault="0088219E" w:rsidP="0088219E">
      <w:pPr>
        <w:pStyle w:val="af0"/>
        <w:ind w:left="0" w:firstLine="709"/>
      </w:pPr>
      <w:r w:rsidRPr="001226D4">
        <w:t>Д</w:t>
      </w:r>
      <w:r w:rsidRPr="001226D4">
        <w:rPr>
          <w:vertAlign w:val="subscript"/>
        </w:rPr>
        <w:t>1</w:t>
      </w:r>
      <w:r w:rsidRPr="001226D4">
        <w:t xml:space="preserve"> – доля своевременных выплат по льготным жил/кредитам (100)</w:t>
      </w:r>
    </w:p>
    <w:p w:rsidR="0088219E" w:rsidRPr="001226D4" w:rsidRDefault="0088219E" w:rsidP="0088219E">
      <w:pPr>
        <w:pStyle w:val="af0"/>
        <w:ind w:left="0" w:firstLine="709"/>
      </w:pPr>
      <w:r w:rsidRPr="001226D4">
        <w:t>Д</w:t>
      </w:r>
      <w:r w:rsidRPr="001226D4">
        <w:rPr>
          <w:vertAlign w:val="subscript"/>
        </w:rPr>
        <w:t>2</w:t>
      </w:r>
      <w:r w:rsidRPr="001226D4">
        <w:t xml:space="preserve"> – доля своевременных выплат сумм, относящихся к членству РК в МФО (100)</w:t>
      </w:r>
    </w:p>
    <w:p w:rsidR="0088219E" w:rsidRPr="001226D4" w:rsidRDefault="0088219E" w:rsidP="0088219E">
      <w:pPr>
        <w:pStyle w:val="af0"/>
        <w:ind w:left="0" w:firstLine="709"/>
      </w:pPr>
      <w:r w:rsidRPr="001226D4">
        <w:t>Д</w:t>
      </w:r>
      <w:r w:rsidRPr="001226D4">
        <w:rPr>
          <w:vertAlign w:val="subscript"/>
        </w:rPr>
        <w:t>3</w:t>
      </w:r>
      <w:r w:rsidRPr="001226D4">
        <w:t xml:space="preserve"> – доля средств, возращённых в </w:t>
      </w:r>
      <w:proofErr w:type="spellStart"/>
      <w:r w:rsidRPr="001226D4">
        <w:t>Нац.фонд</w:t>
      </w:r>
      <w:proofErr w:type="spellEnd"/>
      <w:r w:rsidRPr="001226D4">
        <w:t xml:space="preserve"> (возврат целевых трансфертов) (100)</w:t>
      </w:r>
    </w:p>
    <w:p w:rsidR="0088219E" w:rsidRPr="001226D4" w:rsidRDefault="0088219E" w:rsidP="0088219E">
      <w:pPr>
        <w:pStyle w:val="af0"/>
        <w:ind w:left="0" w:firstLine="709"/>
      </w:pPr>
      <w:r w:rsidRPr="001226D4">
        <w:t>Д</w:t>
      </w:r>
      <w:r w:rsidRPr="001226D4">
        <w:rPr>
          <w:vertAlign w:val="subscript"/>
        </w:rPr>
        <w:t>4</w:t>
      </w:r>
      <w:r w:rsidRPr="001226D4">
        <w:t xml:space="preserve"> – доля целевого перечисления в АО «МФЦА (100);</w:t>
      </w:r>
    </w:p>
    <w:p w:rsidR="0088219E" w:rsidRPr="001226D4" w:rsidRDefault="0088219E" w:rsidP="0088219E">
      <w:pPr>
        <w:pStyle w:val="af0"/>
        <w:ind w:left="0" w:firstLine="709"/>
      </w:pPr>
      <w:r w:rsidRPr="001226D4">
        <w:t>Д</w:t>
      </w:r>
      <w:r w:rsidRPr="001226D4">
        <w:rPr>
          <w:vertAlign w:val="subscript"/>
        </w:rPr>
        <w:t>5</w:t>
      </w:r>
      <w:r w:rsidRPr="001226D4">
        <w:t xml:space="preserve"> – доля выплат по обслуживанию правительственного долга (100);</w:t>
      </w:r>
    </w:p>
    <w:p w:rsidR="0088219E" w:rsidRPr="001226D4" w:rsidRDefault="0088219E" w:rsidP="0088219E">
      <w:pPr>
        <w:pStyle w:val="af0"/>
        <w:ind w:left="0" w:firstLine="709"/>
        <w:jc w:val="both"/>
        <w:rPr>
          <w:vertAlign w:val="subscript"/>
        </w:rPr>
      </w:pPr>
      <w:r w:rsidRPr="001226D4">
        <w:t>Д</w:t>
      </w:r>
      <w:r w:rsidRPr="001226D4">
        <w:rPr>
          <w:vertAlign w:val="subscript"/>
        </w:rPr>
        <w:t xml:space="preserve">6 </w:t>
      </w:r>
      <w:r w:rsidRPr="001226D4">
        <w:t>– доля погашенных обязательств по Соглашениям о займах между РК и МФО (100);</w:t>
      </w:r>
    </w:p>
    <w:p w:rsidR="0088219E" w:rsidRPr="001226D4" w:rsidRDefault="0088219E" w:rsidP="0088219E">
      <w:pPr>
        <w:pStyle w:val="af0"/>
        <w:ind w:left="0" w:firstLine="709"/>
        <w:jc w:val="both"/>
      </w:pPr>
      <w:r w:rsidRPr="001226D4">
        <w:t>Д</w:t>
      </w:r>
      <w:r w:rsidRPr="001226D4">
        <w:rPr>
          <w:vertAlign w:val="subscript"/>
        </w:rPr>
        <w:t>7</w:t>
      </w:r>
      <w:r w:rsidRPr="001226D4">
        <w:t>– доля своевременных выплат сумм на создание и эксплуатацию а/мобильного пункта пропуска «</w:t>
      </w:r>
      <w:proofErr w:type="spellStart"/>
      <w:r w:rsidRPr="001226D4">
        <w:t>Нур</w:t>
      </w:r>
      <w:proofErr w:type="spellEnd"/>
      <w:r w:rsidRPr="001226D4">
        <w:t xml:space="preserve"> </w:t>
      </w:r>
      <w:proofErr w:type="spellStart"/>
      <w:r w:rsidRPr="001226D4">
        <w:t>жолы</w:t>
      </w:r>
      <w:proofErr w:type="spellEnd"/>
      <w:r w:rsidRPr="001226D4">
        <w:t>» (100);</w:t>
      </w:r>
    </w:p>
    <w:p w:rsidR="0088219E" w:rsidRPr="001226D4" w:rsidRDefault="0088219E" w:rsidP="0088219E">
      <w:pPr>
        <w:pStyle w:val="af0"/>
        <w:ind w:left="0" w:firstLine="709"/>
        <w:rPr>
          <w:vertAlign w:val="subscript"/>
        </w:rPr>
      </w:pPr>
      <w:r w:rsidRPr="001226D4">
        <w:t>Д</w:t>
      </w:r>
      <w:r w:rsidRPr="001226D4">
        <w:rPr>
          <w:vertAlign w:val="subscript"/>
        </w:rPr>
        <w:t xml:space="preserve">8 – </w:t>
      </w:r>
      <w:r w:rsidRPr="001226D4">
        <w:t xml:space="preserve">доля своевременных выплат по финансированию </w:t>
      </w:r>
      <w:proofErr w:type="spellStart"/>
      <w:proofErr w:type="gramStart"/>
      <w:r w:rsidRPr="001226D4">
        <w:t>полит.партий</w:t>
      </w:r>
      <w:proofErr w:type="spellEnd"/>
      <w:proofErr w:type="gramEnd"/>
      <w:r w:rsidRPr="001226D4">
        <w:t xml:space="preserve"> (100);</w:t>
      </w:r>
    </w:p>
    <w:p w:rsidR="0088219E" w:rsidRPr="001226D4" w:rsidRDefault="0088219E" w:rsidP="0088219E">
      <w:pPr>
        <w:pStyle w:val="af0"/>
        <w:ind w:left="0" w:firstLine="709"/>
      </w:pPr>
      <w:r w:rsidRPr="001226D4">
        <w:t>Д</w:t>
      </w:r>
      <w:r w:rsidRPr="001226D4">
        <w:rPr>
          <w:vertAlign w:val="subscript"/>
        </w:rPr>
        <w:t xml:space="preserve">9 </w:t>
      </w:r>
      <w:r w:rsidRPr="001226D4">
        <w:t>– доля выполненных обязательств по государственным гарантиям (100);</w:t>
      </w:r>
    </w:p>
    <w:p w:rsidR="0088219E" w:rsidRDefault="0088219E" w:rsidP="0088219E">
      <w:pPr>
        <w:ind w:firstLine="709"/>
        <w:rPr>
          <w:sz w:val="24"/>
          <w:szCs w:val="24"/>
        </w:rPr>
      </w:pPr>
      <w:r w:rsidRPr="001226D4">
        <w:rPr>
          <w:sz w:val="24"/>
          <w:szCs w:val="24"/>
        </w:rPr>
        <w:t>Д</w:t>
      </w:r>
      <w:r w:rsidRPr="001226D4">
        <w:rPr>
          <w:sz w:val="24"/>
          <w:szCs w:val="24"/>
          <w:vertAlign w:val="subscript"/>
        </w:rPr>
        <w:t xml:space="preserve">10 </w:t>
      </w:r>
      <w:r w:rsidRPr="001226D4">
        <w:rPr>
          <w:sz w:val="24"/>
          <w:szCs w:val="24"/>
        </w:rPr>
        <w:t xml:space="preserve">– доля своевременных выплат по осуществлению аудита </w:t>
      </w:r>
      <w:proofErr w:type="spellStart"/>
      <w:r w:rsidRPr="001226D4">
        <w:rPr>
          <w:sz w:val="24"/>
          <w:szCs w:val="24"/>
        </w:rPr>
        <w:t>инвест</w:t>
      </w:r>
      <w:proofErr w:type="spellEnd"/>
      <w:r w:rsidRPr="001226D4">
        <w:rPr>
          <w:sz w:val="24"/>
          <w:szCs w:val="24"/>
        </w:rPr>
        <w:t>. проектов, финансируемых МФО (100).</w:t>
      </w:r>
      <w:r>
        <w:rPr>
          <w:sz w:val="24"/>
          <w:szCs w:val="24"/>
        </w:rPr>
        <w:t xml:space="preserve"> </w:t>
      </w:r>
    </w:p>
    <w:p w:rsidR="0088219E" w:rsidRPr="006F4AEA" w:rsidRDefault="0088219E" w:rsidP="0088219E">
      <w:pPr>
        <w:ind w:firstLine="708"/>
        <w:rPr>
          <w:sz w:val="28"/>
          <w:szCs w:val="28"/>
          <w:u w:val="single"/>
        </w:rPr>
      </w:pPr>
      <w:r w:rsidRPr="006F4AEA">
        <w:rPr>
          <w:sz w:val="28"/>
          <w:szCs w:val="28"/>
        </w:rPr>
        <w:t>Расчет:100+100+100+100+100+100+100+100+100+100/10 = 100</w:t>
      </w:r>
      <w:r>
        <w:rPr>
          <w:sz w:val="28"/>
          <w:szCs w:val="28"/>
        </w:rPr>
        <w:t xml:space="preserve"> </w:t>
      </w:r>
    </w:p>
    <w:p w:rsidR="0088219E" w:rsidRDefault="0088219E" w:rsidP="0088219E">
      <w:pPr>
        <w:widowControl w:val="0"/>
        <w:pBdr>
          <w:bottom w:val="single" w:sz="4" w:space="31" w:color="FFFFFF"/>
        </w:pBdr>
        <w:ind w:firstLine="709"/>
        <w:jc w:val="both"/>
        <w:rPr>
          <w:sz w:val="28"/>
          <w:szCs w:val="28"/>
        </w:rPr>
      </w:pPr>
      <w:r w:rsidRPr="006F4AEA">
        <w:rPr>
          <w:bCs/>
          <w:sz w:val="28"/>
          <w:szCs w:val="28"/>
        </w:rPr>
        <w:t>Источник информации – административные данные.</w:t>
      </w:r>
    </w:p>
    <w:p w:rsidR="0088219E" w:rsidRDefault="0088219E" w:rsidP="0088219E">
      <w:pPr>
        <w:widowControl w:val="0"/>
        <w:pBdr>
          <w:bottom w:val="single" w:sz="4" w:space="31" w:color="FFFFFF"/>
        </w:pBdr>
        <w:ind w:firstLine="709"/>
        <w:jc w:val="both"/>
        <w:rPr>
          <w:sz w:val="28"/>
          <w:szCs w:val="28"/>
        </w:rPr>
      </w:pPr>
      <w:r w:rsidRPr="00EC55FB">
        <w:rPr>
          <w:i/>
          <w:sz w:val="28"/>
          <w:szCs w:val="28"/>
        </w:rPr>
        <w:t>По шестому целевому индикатору</w:t>
      </w:r>
      <w:r>
        <w:rPr>
          <w:i/>
          <w:sz w:val="28"/>
          <w:szCs w:val="28"/>
        </w:rPr>
        <w:t>:</w:t>
      </w:r>
      <w:r w:rsidRPr="006A5B45">
        <w:rPr>
          <w:sz w:val="28"/>
          <w:szCs w:val="28"/>
        </w:rPr>
        <w:t xml:space="preserve"> «</w:t>
      </w:r>
      <w:r w:rsidRPr="005C4F39">
        <w:rPr>
          <w:sz w:val="28"/>
          <w:szCs w:val="28"/>
        </w:rPr>
        <w:t>Обеспечение стабильного функционирования четырех-уровневого государственного бюджета</w:t>
      </w:r>
      <w:r w:rsidRPr="006A5B45">
        <w:rPr>
          <w:sz w:val="28"/>
          <w:szCs w:val="28"/>
        </w:rPr>
        <w:t>»</w:t>
      </w:r>
    </w:p>
    <w:p w:rsidR="0088219E" w:rsidRPr="006A5B45" w:rsidRDefault="0088219E" w:rsidP="0088219E">
      <w:pPr>
        <w:widowControl w:val="0"/>
        <w:pBdr>
          <w:bottom w:val="single" w:sz="4" w:space="31" w:color="FFFFFF"/>
        </w:pBdr>
        <w:ind w:firstLine="709"/>
        <w:jc w:val="both"/>
        <w:rPr>
          <w:sz w:val="28"/>
          <w:szCs w:val="28"/>
        </w:rPr>
      </w:pPr>
    </w:p>
    <w:p w:rsidR="0088219E" w:rsidRDefault="0088219E" w:rsidP="0088219E">
      <w:pPr>
        <w:widowControl w:val="0"/>
        <w:pBdr>
          <w:bottom w:val="single" w:sz="4" w:space="31" w:color="FFFFFF"/>
        </w:pBdr>
        <w:ind w:firstLine="709"/>
        <w:jc w:val="both"/>
        <w:rPr>
          <w:color w:val="000000"/>
          <w:sz w:val="28"/>
          <w:szCs w:val="28"/>
          <w:highlight w:val="cyan"/>
        </w:rPr>
      </w:pPr>
      <w:r w:rsidRPr="00EC55FB">
        <w:rPr>
          <w:i/>
          <w:noProof/>
          <w:color w:val="000000"/>
          <w:sz w:val="28"/>
          <w:szCs w:val="28"/>
        </w:rPr>
        <mc:AlternateContent>
          <mc:Choice Requires="wps">
            <w:drawing>
              <wp:anchor distT="0" distB="0" distL="114300" distR="114300" simplePos="0" relativeHeight="251742208" behindDoc="0" locked="0" layoutInCell="1" allowOverlap="1" wp14:anchorId="72E061F8" wp14:editId="251B68CC">
                <wp:simplePos x="0" y="0"/>
                <wp:positionH relativeFrom="column">
                  <wp:posOffset>3799840</wp:posOffset>
                </wp:positionH>
                <wp:positionV relativeFrom="paragraph">
                  <wp:posOffset>15240</wp:posOffset>
                </wp:positionV>
                <wp:extent cx="2240280" cy="906780"/>
                <wp:effectExtent l="0" t="0" r="7620" b="7620"/>
                <wp:wrapNone/>
                <wp:docPr id="39" name="Прямоугольник 39"/>
                <wp:cNvGraphicFramePr/>
                <a:graphic xmlns:a="http://schemas.openxmlformats.org/drawingml/2006/main">
                  <a:graphicData uri="http://schemas.microsoft.com/office/word/2010/wordprocessingShape">
                    <wps:wsp>
                      <wps:cNvSpPr/>
                      <wps:spPr>
                        <a:xfrm>
                          <a:off x="0" y="0"/>
                          <a:ext cx="2240280" cy="906780"/>
                        </a:xfrm>
                        <a:prstGeom prst="rect">
                          <a:avLst/>
                        </a:prstGeom>
                        <a:solidFill>
                          <a:srgbClr val="4472C4">
                            <a:lumMod val="60000"/>
                            <a:lumOff val="4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Достигнут </w:t>
                            </w:r>
                            <w:r w:rsidRPr="00B15C77">
                              <w:rPr>
                                <w:color w:val="000000" w:themeColor="text1"/>
                                <w:sz w:val="24"/>
                                <w:szCs w:val="24"/>
                              </w:rPr>
                              <w:t xml:space="preserve">– </w:t>
                            </w:r>
                            <w:r>
                              <w:rPr>
                                <w:color w:val="000000" w:themeColor="text1"/>
                                <w:sz w:val="24"/>
                                <w:szCs w:val="24"/>
                              </w:rPr>
                              <w:t>100</w:t>
                            </w:r>
                            <w:r w:rsidRPr="00B15C77">
                              <w:rPr>
                                <w:color w:val="000000" w:themeColor="text1"/>
                                <w:sz w:val="24"/>
                                <w:szCs w:val="24"/>
                              </w:rPr>
                              <w:t> %</w:t>
                            </w:r>
                          </w:p>
                          <w:p w:rsidR="00AD1330" w:rsidRPr="00A16DA3" w:rsidRDefault="00AD1330" w:rsidP="0088219E">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E061F8" id="Прямоугольник 39" o:spid="_x0000_s1062" style="position:absolute;left:0;text-align:left;margin-left:299.2pt;margin-top:1.2pt;width:176.4pt;height:71.4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" fillcolor="#8faadc"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Достигнут </w:t>
                      </w:r>
                      <w:r w:rsidRPr="00B15C77">
                        <w:rPr>
                          <w:color w:val="000000" w:themeColor="text1"/>
                          <w:sz w:val="24"/>
                          <w:szCs w:val="24"/>
                        </w:rPr>
                        <w:t xml:space="preserve">– </w:t>
                      </w:r>
                      <w:r>
                        <w:rPr>
                          <w:color w:val="000000" w:themeColor="text1"/>
                          <w:sz w:val="24"/>
                          <w:szCs w:val="24"/>
                        </w:rPr>
                        <w:t>100</w:t>
                      </w:r>
                      <w:r w:rsidRPr="00B15C77">
                        <w:rPr>
                          <w:color w:val="000000" w:themeColor="text1"/>
                          <w:sz w:val="24"/>
                          <w:szCs w:val="24"/>
                        </w:rPr>
                        <w:t> %</w:t>
                      </w:r>
                    </w:p>
                    <w:p w:rsidR="00AD1330" w:rsidRPr="00A16DA3" w:rsidRDefault="00AD1330" w:rsidP="0088219E">
                      <w:pPr>
                        <w:spacing w:line="360" w:lineRule="auto"/>
                        <w:jc w:val="center"/>
                        <w:rPr>
                          <w:color w:val="000000" w:themeColor="text1"/>
                          <w:sz w:val="18"/>
                          <w:szCs w:val="18"/>
                        </w:rPr>
                      </w:pPr>
                    </w:p>
                  </w:txbxContent>
                </v:textbox>
              </v:rect>
            </w:pict>
          </mc:Fallback>
        </mc:AlternateContent>
      </w:r>
      <w:r w:rsidRPr="00F93829">
        <w:rPr>
          <w:noProof/>
          <w:color w:val="000000"/>
          <w:sz w:val="28"/>
          <w:szCs w:val="28"/>
        </w:rPr>
        <mc:AlternateContent>
          <mc:Choice Requires="wps">
            <w:drawing>
              <wp:anchor distT="0" distB="0" distL="114300" distR="114300" simplePos="0" relativeHeight="251739136" behindDoc="0" locked="0" layoutInCell="1" allowOverlap="1" wp14:anchorId="27901DC5" wp14:editId="5ED2E93A">
                <wp:simplePos x="0" y="0"/>
                <wp:positionH relativeFrom="column">
                  <wp:posOffset>0</wp:posOffset>
                </wp:positionH>
                <wp:positionV relativeFrom="paragraph">
                  <wp:posOffset>-635</wp:posOffset>
                </wp:positionV>
                <wp:extent cx="3627120" cy="480060"/>
                <wp:effectExtent l="0" t="0" r="0" b="0"/>
                <wp:wrapNone/>
                <wp:docPr id="43" name="Прямоугольник 43"/>
                <wp:cNvGraphicFramePr/>
                <a:graphic xmlns:a="http://schemas.openxmlformats.org/drawingml/2006/main">
                  <a:graphicData uri="http://schemas.microsoft.com/office/word/2010/wordprocessingShape">
                    <wps:wsp>
                      <wps:cNvSpPr/>
                      <wps:spPr>
                        <a:xfrm>
                          <a:off x="0" y="0"/>
                          <a:ext cx="3627120" cy="480060"/>
                        </a:xfrm>
                        <a:prstGeom prst="rect">
                          <a:avLst/>
                        </a:prstGeom>
                        <a:solidFill>
                          <a:srgbClr val="4472C4">
                            <a:lumMod val="60000"/>
                            <a:lumOff val="4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Pr>
                                <w:b/>
                                <w:color w:val="000000" w:themeColor="text1"/>
                                <w:sz w:val="24"/>
                                <w:szCs w:val="24"/>
                              </w:rPr>
                              <w:t xml:space="preserve">Обеспечение стабильного функционирования четырехуровневого государственного бюджета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901DC5" id="Прямоугольник 43" o:spid="_x0000_s1063" style="position:absolute;left:0;text-align:left;margin-left:0;margin-top:-.05pt;width:285.6pt;height:37.8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" fillcolor="#8faadc" stroked="f" strokeweight="1pt">
                <v:textbox>
                  <w:txbxContent>
                    <w:p w:rsidR="00AD1330" w:rsidRPr="00B15C77" w:rsidRDefault="00AD1330" w:rsidP="0088219E">
                      <w:pPr>
                        <w:jc w:val="center"/>
                        <w:rPr>
                          <w:color w:val="000000" w:themeColor="text1"/>
                          <w:sz w:val="24"/>
                          <w:szCs w:val="24"/>
                        </w:rPr>
                      </w:pPr>
                      <w:r>
                        <w:rPr>
                          <w:b/>
                          <w:color w:val="000000" w:themeColor="text1"/>
                          <w:sz w:val="24"/>
                          <w:szCs w:val="24"/>
                        </w:rPr>
                        <w:t xml:space="preserve">Обеспечение стабильного функционирования четырехуровневого государственного бюджета </w:t>
                      </w:r>
                    </w:p>
                  </w:txbxContent>
                </v:textbox>
              </v:rect>
            </w:pict>
          </mc:Fallback>
        </mc:AlternateContent>
      </w:r>
      <w:r w:rsidRPr="00F93829">
        <w:rPr>
          <w:noProof/>
          <w:color w:val="000000"/>
          <w:sz w:val="28"/>
          <w:szCs w:val="28"/>
        </w:rPr>
        <mc:AlternateContent>
          <mc:Choice Requires="wps">
            <w:drawing>
              <wp:anchor distT="0" distB="0" distL="114300" distR="114300" simplePos="0" relativeHeight="251740160" behindDoc="0" locked="0" layoutInCell="1" allowOverlap="1" wp14:anchorId="5C4A4E07" wp14:editId="29A05B54">
                <wp:simplePos x="0" y="0"/>
                <wp:positionH relativeFrom="column">
                  <wp:posOffset>0</wp:posOffset>
                </wp:positionH>
                <wp:positionV relativeFrom="paragraph">
                  <wp:posOffset>646430</wp:posOffset>
                </wp:positionV>
                <wp:extent cx="1767840" cy="259080"/>
                <wp:effectExtent l="0" t="0" r="3810" b="7620"/>
                <wp:wrapNone/>
                <wp:docPr id="45" name="Прямоугольник 45"/>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План </w:t>
                            </w:r>
                            <w:r w:rsidRPr="00B15C77">
                              <w:rPr>
                                <w:color w:val="000000" w:themeColor="text1"/>
                                <w:sz w:val="24"/>
                                <w:szCs w:val="24"/>
                              </w:rPr>
                              <w:t xml:space="preserve">– </w:t>
                            </w:r>
                            <w:r>
                              <w:rPr>
                                <w:color w:val="000000" w:themeColor="text1"/>
                                <w:sz w:val="24"/>
                                <w:szCs w:val="24"/>
                              </w:rPr>
                              <w:t>100</w:t>
                            </w:r>
                            <w:r w:rsidRPr="00B15C77">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C4A4E07" id="Прямоугольник 45" o:spid="_x0000_s1064" style="position:absolute;left:0;text-align:left;margin-left:0;margin-top:50.9pt;width:139.2pt;height:20.4pt;z-index:251740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" fillcolor="#f8cbad"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План </w:t>
                      </w:r>
                      <w:r w:rsidRPr="00B15C77">
                        <w:rPr>
                          <w:color w:val="000000" w:themeColor="text1"/>
                          <w:sz w:val="24"/>
                          <w:szCs w:val="24"/>
                        </w:rPr>
                        <w:t xml:space="preserve">– </w:t>
                      </w:r>
                      <w:r>
                        <w:rPr>
                          <w:color w:val="000000" w:themeColor="text1"/>
                          <w:sz w:val="24"/>
                          <w:szCs w:val="24"/>
                        </w:rPr>
                        <w:t>100</w:t>
                      </w:r>
                      <w:r w:rsidRPr="00B15C77">
                        <w:rPr>
                          <w:color w:val="000000" w:themeColor="text1"/>
                          <w:sz w:val="24"/>
                          <w:szCs w:val="24"/>
                        </w:rPr>
                        <w:t> %</w:t>
                      </w:r>
                    </w:p>
                  </w:txbxContent>
                </v:textbox>
              </v:rect>
            </w:pict>
          </mc:Fallback>
        </mc:AlternateContent>
      </w:r>
      <w:r w:rsidRPr="00F93829">
        <w:rPr>
          <w:noProof/>
          <w:color w:val="000000"/>
          <w:sz w:val="28"/>
          <w:szCs w:val="28"/>
        </w:rPr>
        <mc:AlternateContent>
          <mc:Choice Requires="wps">
            <w:drawing>
              <wp:anchor distT="0" distB="0" distL="114300" distR="114300" simplePos="0" relativeHeight="251741184" behindDoc="0" locked="0" layoutInCell="1" allowOverlap="1" wp14:anchorId="07DC77DE" wp14:editId="2FEF24AA">
                <wp:simplePos x="0" y="0"/>
                <wp:positionH relativeFrom="column">
                  <wp:posOffset>1859280</wp:posOffset>
                </wp:positionH>
                <wp:positionV relativeFrom="paragraph">
                  <wp:posOffset>646430</wp:posOffset>
                </wp:positionV>
                <wp:extent cx="1767840" cy="259080"/>
                <wp:effectExtent l="0" t="0" r="3810" b="7620"/>
                <wp:wrapNone/>
                <wp:docPr id="46" name="Прямоугольник 46"/>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Факт</w:t>
                            </w:r>
                            <w:r w:rsidRPr="00B15C77">
                              <w:rPr>
                                <w:color w:val="000000" w:themeColor="text1"/>
                                <w:sz w:val="24"/>
                                <w:szCs w:val="24"/>
                              </w:rPr>
                              <w:t xml:space="preserve"> – </w:t>
                            </w:r>
                            <w:r>
                              <w:rPr>
                                <w:color w:val="000000" w:themeColor="text1"/>
                                <w:sz w:val="24"/>
                                <w:szCs w:val="24"/>
                              </w:rPr>
                              <w:t>100</w:t>
                            </w:r>
                            <w:r w:rsidRPr="00B15C77">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7DC77DE" id="Прямоугольник 46" o:spid="_x0000_s1065" style="position:absolute;left:0;text-align:left;margin-left:146.4pt;margin-top:50.9pt;width:139.2pt;height:20.4pt;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" fillcolor="#f8cbad"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Факт</w:t>
                      </w:r>
                      <w:r w:rsidRPr="00B15C77">
                        <w:rPr>
                          <w:color w:val="000000" w:themeColor="text1"/>
                          <w:sz w:val="24"/>
                          <w:szCs w:val="24"/>
                        </w:rPr>
                        <w:t xml:space="preserve"> – </w:t>
                      </w:r>
                      <w:r>
                        <w:rPr>
                          <w:color w:val="000000" w:themeColor="text1"/>
                          <w:sz w:val="24"/>
                          <w:szCs w:val="24"/>
                        </w:rPr>
                        <w:t>100</w:t>
                      </w:r>
                      <w:r w:rsidRPr="00B15C77">
                        <w:rPr>
                          <w:color w:val="000000" w:themeColor="text1"/>
                          <w:sz w:val="24"/>
                          <w:szCs w:val="24"/>
                        </w:rPr>
                        <w:t> %</w:t>
                      </w:r>
                    </w:p>
                  </w:txbxContent>
                </v:textbox>
              </v:rect>
            </w:pict>
          </mc:Fallback>
        </mc:AlternateContent>
      </w:r>
    </w:p>
    <w:p w:rsidR="0088219E" w:rsidRDefault="0088219E" w:rsidP="0088219E">
      <w:pPr>
        <w:widowControl w:val="0"/>
        <w:pBdr>
          <w:bottom w:val="single" w:sz="4" w:space="31" w:color="FFFFFF"/>
        </w:pBdr>
        <w:ind w:firstLine="709"/>
        <w:jc w:val="both"/>
        <w:rPr>
          <w:color w:val="000000"/>
          <w:sz w:val="28"/>
          <w:szCs w:val="28"/>
          <w:highlight w:val="cyan"/>
        </w:rPr>
      </w:pPr>
    </w:p>
    <w:p w:rsidR="0088219E" w:rsidRDefault="0088219E" w:rsidP="0088219E">
      <w:pPr>
        <w:widowControl w:val="0"/>
        <w:pBdr>
          <w:bottom w:val="single" w:sz="4" w:space="31" w:color="FFFFFF"/>
        </w:pBdr>
        <w:ind w:firstLine="709"/>
        <w:jc w:val="both"/>
        <w:rPr>
          <w:color w:val="000000"/>
          <w:sz w:val="28"/>
          <w:szCs w:val="28"/>
          <w:highlight w:val="cyan"/>
        </w:rPr>
      </w:pPr>
    </w:p>
    <w:p w:rsidR="0088219E" w:rsidRDefault="0088219E" w:rsidP="0088219E">
      <w:pPr>
        <w:pStyle w:val="16"/>
        <w:ind w:firstLine="708"/>
        <w:jc w:val="both"/>
      </w:pPr>
      <w:r>
        <w:rPr>
          <w:rFonts w:ascii="Times New Roman" w:hAnsi="Times New Roman"/>
          <w:sz w:val="28"/>
          <w:szCs w:val="28"/>
        </w:rPr>
        <w:t xml:space="preserve">Во исполнение 98 шага Плана нации-100 конкретных шагов по внедрению IV уровня бюджета местного самоуправления, Комитетом казначейства </w:t>
      </w:r>
      <w:proofErr w:type="spellStart"/>
      <w:r>
        <w:rPr>
          <w:rFonts w:ascii="Times New Roman" w:hAnsi="Times New Roman"/>
          <w:sz w:val="28"/>
          <w:szCs w:val="28"/>
        </w:rPr>
        <w:t>пр</w:t>
      </w:r>
      <w:proofErr w:type="spellEnd"/>
      <w:r>
        <w:rPr>
          <w:rFonts w:ascii="Times New Roman" w:hAnsi="Times New Roman"/>
          <w:sz w:val="28"/>
          <w:szCs w:val="28"/>
          <w:lang w:val="kk-KZ"/>
        </w:rPr>
        <w:t>оведены</w:t>
      </w:r>
      <w:r>
        <w:rPr>
          <w:rFonts w:ascii="Times New Roman" w:hAnsi="Times New Roman"/>
          <w:sz w:val="28"/>
          <w:szCs w:val="28"/>
        </w:rPr>
        <w:t xml:space="preserve"> работы по внедрению 4-го уровня бюджета </w:t>
      </w:r>
      <w:r w:rsidRPr="00967C97">
        <w:rPr>
          <w:rFonts w:ascii="Times New Roman" w:hAnsi="Times New Roman"/>
          <w:sz w:val="28"/>
          <w:szCs w:val="28"/>
        </w:rPr>
        <w:t>местного самоуправления</w:t>
      </w:r>
      <w:r>
        <w:rPr>
          <w:rFonts w:ascii="Times New Roman" w:hAnsi="Times New Roman"/>
          <w:sz w:val="28"/>
          <w:szCs w:val="28"/>
        </w:rPr>
        <w:t xml:space="preserve"> (далее - МСУ)</w:t>
      </w:r>
      <w:r w:rsidRPr="00967C97">
        <w:rPr>
          <w:rFonts w:ascii="Times New Roman" w:hAnsi="Times New Roman"/>
          <w:sz w:val="28"/>
          <w:szCs w:val="28"/>
        </w:rPr>
        <w:t>.</w:t>
      </w:r>
    </w:p>
    <w:p w:rsidR="0088219E" w:rsidRPr="00834421" w:rsidRDefault="0088219E" w:rsidP="0088219E">
      <w:pPr>
        <w:pStyle w:val="16"/>
        <w:ind w:firstLine="708"/>
        <w:jc w:val="both"/>
        <w:rPr>
          <w:sz w:val="24"/>
          <w:szCs w:val="24"/>
        </w:rPr>
      </w:pPr>
      <w:proofErr w:type="spellStart"/>
      <w:r w:rsidRPr="00834421">
        <w:rPr>
          <w:rFonts w:ascii="Times New Roman" w:hAnsi="Times New Roman"/>
          <w:i/>
          <w:iCs/>
          <w:sz w:val="24"/>
          <w:szCs w:val="24"/>
        </w:rPr>
        <w:t>Справочно</w:t>
      </w:r>
      <w:proofErr w:type="spellEnd"/>
      <w:r w:rsidRPr="00834421">
        <w:rPr>
          <w:rFonts w:ascii="Times New Roman" w:hAnsi="Times New Roman"/>
          <w:i/>
          <w:iCs/>
          <w:sz w:val="24"/>
          <w:szCs w:val="24"/>
        </w:rPr>
        <w:t>: до внедрения 4-го уровня бюджета МСУ, в ИС «Казначейство-клиент» органами МСУ движение денежных средств по КСН МСУ были ограничены только проведением счетов к оплате.</w:t>
      </w:r>
    </w:p>
    <w:p w:rsidR="0088219E" w:rsidRPr="00C2622F" w:rsidRDefault="0088219E" w:rsidP="0088219E">
      <w:pPr>
        <w:pStyle w:val="16"/>
        <w:ind w:firstLine="851"/>
        <w:contextualSpacing/>
        <w:jc w:val="both"/>
        <w:rPr>
          <w:rFonts w:ascii="Times New Roman" w:hAnsi="Times New Roman"/>
          <w:sz w:val="28"/>
          <w:szCs w:val="28"/>
        </w:rPr>
      </w:pPr>
      <w:r>
        <w:rPr>
          <w:rFonts w:ascii="Times New Roman" w:hAnsi="Times New Roman"/>
          <w:sz w:val="28"/>
          <w:szCs w:val="28"/>
        </w:rPr>
        <w:t xml:space="preserve">В рамках реализации 98 Шага Плана нации, в 2020 году реализован 2 этап внедрения четвертого уровня бюджета города районного значения сельского округа, села, поселка в количестве 1344 бюджетов органов местного </w:t>
      </w:r>
      <w:r>
        <w:rPr>
          <w:rFonts w:ascii="Times New Roman" w:hAnsi="Times New Roman"/>
          <w:sz w:val="28"/>
          <w:szCs w:val="28"/>
        </w:rPr>
        <w:lastRenderedPageBreak/>
        <w:t xml:space="preserve">самоуправления. В связи </w:t>
      </w:r>
      <w:r>
        <w:rPr>
          <w:rFonts w:ascii="Times New Roman" w:hAnsi="Times New Roman"/>
          <w:sz w:val="28"/>
          <w:szCs w:val="28"/>
          <w:lang w:val="kk-KZ"/>
        </w:rPr>
        <w:t xml:space="preserve">с </w:t>
      </w:r>
      <w:r>
        <w:rPr>
          <w:rFonts w:ascii="Times New Roman" w:hAnsi="Times New Roman"/>
          <w:sz w:val="28"/>
          <w:szCs w:val="28"/>
        </w:rPr>
        <w:t>перерегистрацией и реорганизаций сельского округа (села, поселка) в течение 2020 года - 47 бюджетов органов местного самоуправления были закрыты.</w:t>
      </w:r>
    </w:p>
    <w:p w:rsidR="0088219E" w:rsidRDefault="0088219E" w:rsidP="0088219E">
      <w:pPr>
        <w:pStyle w:val="16"/>
        <w:ind w:firstLine="851"/>
        <w:contextualSpacing/>
        <w:jc w:val="both"/>
      </w:pPr>
      <w:r>
        <w:rPr>
          <w:rFonts w:ascii="Times New Roman" w:eastAsia="Wingdings 2" w:hAnsi="Times New Roman"/>
          <w:sz w:val="28"/>
          <w:szCs w:val="28"/>
          <w:lang w:val="kk-KZ"/>
        </w:rPr>
        <w:t>В информационной системе Казначейства обслуживается 2346 органов местного самоуправления, для которых обеспечено дистанционное обслуживание органами казначейства приема и обработки финансовых документов и формирования отчетности, посредством Информационной системы «Казначейство-клиент».</w:t>
      </w:r>
    </w:p>
    <w:p w:rsidR="0088219E" w:rsidRDefault="0088219E" w:rsidP="0088219E">
      <w:pPr>
        <w:pStyle w:val="16"/>
        <w:ind w:firstLine="851"/>
        <w:contextualSpacing/>
        <w:jc w:val="both"/>
      </w:pPr>
      <w:r>
        <w:rPr>
          <w:rFonts w:ascii="Times New Roman" w:hAnsi="Times New Roman"/>
          <w:sz w:val="28"/>
          <w:szCs w:val="28"/>
          <w:highlight w:val="white"/>
        </w:rPr>
        <w:t xml:space="preserve">В информационных системах казначейства функционирует четыре уровня бюджета: 1 – республиканский бюджет; 17 - областных бюджетов, бюджетов города республиканского значения, столицы; 200 - районных (городов областного значения) бюджетов; 2346 - бюджетов городов районного значения, сел, поселков, сельских округов. Итого 2564 бюджета. </w:t>
      </w:r>
    </w:p>
    <w:p w:rsidR="0088219E" w:rsidRDefault="0088219E" w:rsidP="0088219E">
      <w:pPr>
        <w:pStyle w:val="16"/>
        <w:ind w:firstLine="851"/>
        <w:contextualSpacing/>
        <w:jc w:val="both"/>
      </w:pPr>
      <w:r w:rsidRPr="005C4F39">
        <w:rPr>
          <w:rFonts w:ascii="Times New Roman" w:hAnsi="Times New Roman"/>
          <w:sz w:val="28"/>
          <w:szCs w:val="28"/>
          <w:lang w:val="kk-KZ"/>
        </w:rPr>
        <w:t>В</w:t>
      </w:r>
      <w:r w:rsidRPr="005C4F39">
        <w:rPr>
          <w:rFonts w:ascii="Times New Roman" w:hAnsi="Times New Roman"/>
          <w:sz w:val="28"/>
          <w:szCs w:val="28"/>
        </w:rPr>
        <w:t xml:space="preserve"> территориальных органах казначейства обслуживаются более 14 тысяч государственных учреждений, субъектов </w:t>
      </w:r>
      <w:proofErr w:type="spellStart"/>
      <w:r w:rsidRPr="005C4F39">
        <w:rPr>
          <w:rFonts w:ascii="Times New Roman" w:hAnsi="Times New Roman"/>
          <w:sz w:val="28"/>
          <w:szCs w:val="28"/>
        </w:rPr>
        <w:t>квазигосударственного</w:t>
      </w:r>
      <w:proofErr w:type="spellEnd"/>
      <w:r w:rsidRPr="005C4F39">
        <w:rPr>
          <w:rFonts w:ascii="Times New Roman" w:hAnsi="Times New Roman"/>
          <w:sz w:val="28"/>
          <w:szCs w:val="28"/>
        </w:rPr>
        <w:t xml:space="preserve"> сектора и государственных закупок </w:t>
      </w:r>
      <w:r>
        <w:rPr>
          <w:rFonts w:ascii="Times New Roman" w:hAnsi="Times New Roman"/>
          <w:sz w:val="28"/>
          <w:szCs w:val="28"/>
          <w:highlight w:val="white"/>
        </w:rPr>
        <w:t xml:space="preserve">посредством ИС «Казначейство-клиент», за исключением государственных учреждении с особым режимом работы. </w:t>
      </w:r>
    </w:p>
    <w:p w:rsidR="0088219E" w:rsidRDefault="0088219E" w:rsidP="0088219E">
      <w:pPr>
        <w:pStyle w:val="16"/>
        <w:ind w:firstLine="851"/>
        <w:contextualSpacing/>
        <w:jc w:val="both"/>
      </w:pPr>
      <w:r>
        <w:rPr>
          <w:rFonts w:ascii="Times New Roman" w:eastAsia="Wingdings 2" w:hAnsi="Times New Roman"/>
          <w:sz w:val="28"/>
          <w:szCs w:val="28"/>
          <w:highlight w:val="white"/>
        </w:rPr>
        <w:t>В процессе обслуживания территориальными подразделениями казначейства за 2020 год было загружено 609,2</w:t>
      </w:r>
      <w:r>
        <w:rPr>
          <w:rFonts w:ascii="Times New Roman" w:eastAsia="Wingdings 2" w:hAnsi="Times New Roman"/>
          <w:sz w:val="28"/>
          <w:szCs w:val="28"/>
          <w:highlight w:val="white"/>
          <w:lang w:val="kk-KZ"/>
        </w:rPr>
        <w:t> </w:t>
      </w:r>
      <w:r>
        <w:rPr>
          <w:rFonts w:ascii="Times New Roman" w:eastAsia="Wingdings 2" w:hAnsi="Times New Roman"/>
          <w:sz w:val="28"/>
          <w:szCs w:val="28"/>
          <w:highlight w:val="white"/>
        </w:rPr>
        <w:t>тыс. планов и справок финансирования, зарегистрировано 487,3</w:t>
      </w:r>
      <w:r>
        <w:rPr>
          <w:rFonts w:ascii="Times New Roman" w:eastAsia="Wingdings 2" w:hAnsi="Times New Roman"/>
          <w:sz w:val="28"/>
          <w:szCs w:val="28"/>
          <w:highlight w:val="white"/>
          <w:lang w:val="kk-KZ"/>
        </w:rPr>
        <w:t> </w:t>
      </w:r>
      <w:r>
        <w:rPr>
          <w:rFonts w:ascii="Times New Roman" w:eastAsia="Wingdings 2" w:hAnsi="Times New Roman"/>
          <w:sz w:val="28"/>
          <w:szCs w:val="28"/>
          <w:highlight w:val="white"/>
        </w:rPr>
        <w:t>тыс. заявок на регистрацию гражданско-правовых сделок, 3,3</w:t>
      </w:r>
      <w:r>
        <w:rPr>
          <w:rFonts w:ascii="Times New Roman" w:eastAsia="Wingdings 2" w:hAnsi="Times New Roman"/>
          <w:sz w:val="28"/>
          <w:szCs w:val="28"/>
          <w:highlight w:val="white"/>
          <w:lang w:val="kk-KZ"/>
        </w:rPr>
        <w:t> </w:t>
      </w:r>
      <w:r>
        <w:rPr>
          <w:rFonts w:ascii="Times New Roman" w:eastAsia="Wingdings 2" w:hAnsi="Times New Roman"/>
          <w:sz w:val="28"/>
          <w:szCs w:val="28"/>
          <w:highlight w:val="white"/>
        </w:rPr>
        <w:t xml:space="preserve">тыс. заявок по внешним займам и </w:t>
      </w:r>
      <w:proofErr w:type="spellStart"/>
      <w:r>
        <w:rPr>
          <w:rFonts w:ascii="Times New Roman" w:eastAsia="Wingdings 2" w:hAnsi="Times New Roman"/>
          <w:sz w:val="28"/>
          <w:szCs w:val="28"/>
          <w:highlight w:val="white"/>
        </w:rPr>
        <w:t>софинансированию</w:t>
      </w:r>
      <w:proofErr w:type="spellEnd"/>
      <w:r>
        <w:rPr>
          <w:rFonts w:ascii="Times New Roman" w:eastAsia="Wingdings 2" w:hAnsi="Times New Roman"/>
          <w:sz w:val="28"/>
          <w:szCs w:val="28"/>
          <w:highlight w:val="white"/>
        </w:rPr>
        <w:t xml:space="preserve">, проведено 10176,3 тыс. счетов к оплате государственных учреждений и платежных поручений субъектов </w:t>
      </w:r>
      <w:proofErr w:type="spellStart"/>
      <w:r>
        <w:rPr>
          <w:rFonts w:ascii="Times New Roman" w:eastAsia="Wingdings 2" w:hAnsi="Times New Roman"/>
          <w:sz w:val="28"/>
          <w:szCs w:val="28"/>
          <w:highlight w:val="white"/>
        </w:rPr>
        <w:t>квзигосударственного</w:t>
      </w:r>
      <w:proofErr w:type="spellEnd"/>
      <w:r>
        <w:rPr>
          <w:rFonts w:ascii="Times New Roman" w:eastAsia="Wingdings 2" w:hAnsi="Times New Roman"/>
          <w:sz w:val="28"/>
          <w:szCs w:val="28"/>
          <w:highlight w:val="white"/>
        </w:rPr>
        <w:t xml:space="preserve"> сектора/государственных закупок, проведено </w:t>
      </w:r>
      <w:r>
        <w:rPr>
          <w:rFonts w:ascii="Times New Roman" w:eastAsia="Wingdings 2" w:hAnsi="Times New Roman"/>
          <w:bCs/>
          <w:sz w:val="28"/>
          <w:szCs w:val="28"/>
          <w:highlight w:val="white"/>
        </w:rPr>
        <w:t>возвратов из бюджета - 143,9</w:t>
      </w:r>
      <w:r>
        <w:rPr>
          <w:rFonts w:ascii="Times New Roman" w:eastAsia="Wingdings 2" w:hAnsi="Times New Roman"/>
          <w:bCs/>
          <w:sz w:val="28"/>
          <w:szCs w:val="28"/>
          <w:highlight w:val="white"/>
          <w:lang w:val="kk-KZ"/>
        </w:rPr>
        <w:t> </w:t>
      </w:r>
      <w:r>
        <w:rPr>
          <w:rFonts w:ascii="Times New Roman" w:eastAsia="Wingdings 2" w:hAnsi="Times New Roman"/>
          <w:bCs/>
          <w:sz w:val="28"/>
          <w:szCs w:val="28"/>
          <w:highlight w:val="white"/>
        </w:rPr>
        <w:t>тыс.</w:t>
      </w:r>
      <w:r>
        <w:rPr>
          <w:rFonts w:ascii="Times New Roman" w:eastAsia="Wingdings 2" w:hAnsi="Times New Roman"/>
          <w:bCs/>
          <w:sz w:val="28"/>
          <w:szCs w:val="28"/>
          <w:highlight w:val="white"/>
          <w:lang w:val="kk-KZ"/>
        </w:rPr>
        <w:t xml:space="preserve"> </w:t>
      </w:r>
      <w:r>
        <w:rPr>
          <w:rFonts w:ascii="Times New Roman" w:eastAsia="Wingdings 2" w:hAnsi="Times New Roman"/>
          <w:bCs/>
          <w:sz w:val="28"/>
          <w:szCs w:val="28"/>
          <w:highlight w:val="white"/>
        </w:rPr>
        <w:t>документов и з</w:t>
      </w:r>
      <w:r>
        <w:rPr>
          <w:rFonts w:ascii="Times New Roman" w:eastAsia="Wingdings 2" w:hAnsi="Times New Roman"/>
          <w:bCs/>
          <w:sz w:val="28"/>
          <w:szCs w:val="28"/>
          <w:highlight w:val="white"/>
          <w:lang w:val="kk-KZ"/>
        </w:rPr>
        <w:t>ачет</w:t>
      </w:r>
      <w:proofErr w:type="spellStart"/>
      <w:r>
        <w:rPr>
          <w:rFonts w:ascii="Times New Roman" w:eastAsia="Wingdings 2" w:hAnsi="Times New Roman"/>
          <w:bCs/>
          <w:sz w:val="28"/>
          <w:szCs w:val="28"/>
          <w:highlight w:val="white"/>
        </w:rPr>
        <w:t>ов</w:t>
      </w:r>
      <w:proofErr w:type="spellEnd"/>
      <w:r>
        <w:rPr>
          <w:rFonts w:ascii="Times New Roman" w:eastAsia="Wingdings 2" w:hAnsi="Times New Roman"/>
          <w:bCs/>
          <w:sz w:val="28"/>
          <w:szCs w:val="28"/>
          <w:highlight w:val="white"/>
          <w:lang w:val="kk-KZ"/>
        </w:rPr>
        <w:t xml:space="preserve"> излишне уплаченных </w:t>
      </w:r>
      <w:r>
        <w:rPr>
          <w:rFonts w:ascii="Times New Roman" w:eastAsia="Wingdings 2" w:hAnsi="Times New Roman"/>
          <w:bCs/>
          <w:sz w:val="28"/>
          <w:szCs w:val="28"/>
          <w:highlight w:val="white"/>
        </w:rPr>
        <w:t xml:space="preserve">сумм </w:t>
      </w:r>
      <w:r>
        <w:rPr>
          <w:rFonts w:ascii="Times New Roman" w:eastAsia="Wingdings 2" w:hAnsi="Times New Roman"/>
          <w:bCs/>
          <w:sz w:val="28"/>
          <w:szCs w:val="28"/>
          <w:highlight w:val="white"/>
          <w:lang w:val="kk-KZ"/>
        </w:rPr>
        <w:t xml:space="preserve">поступлений в бюджет – 2243,5 </w:t>
      </w:r>
      <w:proofErr w:type="spellStart"/>
      <w:r>
        <w:rPr>
          <w:rFonts w:ascii="Times New Roman" w:eastAsia="Wingdings 2" w:hAnsi="Times New Roman"/>
          <w:bCs/>
          <w:sz w:val="28"/>
          <w:szCs w:val="28"/>
          <w:highlight w:val="white"/>
        </w:rPr>
        <w:t>тыс.документов</w:t>
      </w:r>
      <w:proofErr w:type="spellEnd"/>
      <w:r>
        <w:rPr>
          <w:rFonts w:ascii="Times New Roman" w:eastAsia="Wingdings 2" w:hAnsi="Times New Roman"/>
          <w:bCs/>
          <w:sz w:val="28"/>
          <w:szCs w:val="28"/>
          <w:highlight w:val="white"/>
        </w:rPr>
        <w:t>.</w:t>
      </w:r>
    </w:p>
    <w:p w:rsidR="0088219E" w:rsidRDefault="0088219E" w:rsidP="0088219E">
      <w:pPr>
        <w:tabs>
          <w:tab w:val="left" w:pos="709"/>
        </w:tabs>
        <w:ind w:firstLine="709"/>
        <w:jc w:val="both"/>
        <w:rPr>
          <w:rFonts w:eastAsia="Wingdings 2"/>
          <w:sz w:val="28"/>
          <w:szCs w:val="28"/>
          <w:highlight w:val="white"/>
          <w:lang w:eastAsia="zh-CN"/>
        </w:rPr>
      </w:pPr>
      <w:r>
        <w:rPr>
          <w:rFonts w:eastAsia="Wingdings 2"/>
          <w:color w:val="00000A"/>
          <w:sz w:val="28"/>
          <w:szCs w:val="28"/>
          <w:highlight w:val="white"/>
          <w:lang w:eastAsia="zh-CN"/>
        </w:rPr>
        <w:t xml:space="preserve">После внедрения четвертого уровня бюджета местного самоуправления, увеличилось количество транзакций (операций) во всех модулях, что привело к нагрузке производительности информационных систем казначейства. </w:t>
      </w:r>
    </w:p>
    <w:p w:rsidR="0088219E" w:rsidRDefault="0088219E" w:rsidP="0088219E">
      <w:pPr>
        <w:tabs>
          <w:tab w:val="left" w:pos="709"/>
        </w:tabs>
        <w:ind w:firstLine="709"/>
        <w:jc w:val="both"/>
        <w:rPr>
          <w:rFonts w:eastAsia="Wingdings 2"/>
          <w:sz w:val="28"/>
          <w:szCs w:val="28"/>
          <w:highlight w:val="white"/>
          <w:lang w:eastAsia="zh-CN"/>
        </w:rPr>
      </w:pPr>
      <w:r>
        <w:rPr>
          <w:rFonts w:eastAsia="Wingdings 2"/>
          <w:color w:val="00000A"/>
          <w:sz w:val="28"/>
          <w:szCs w:val="28"/>
          <w:highlight w:val="white"/>
          <w:lang w:eastAsia="zh-CN"/>
        </w:rPr>
        <w:t>В пиковые периоды (конец месяца, конец квартала, конец года), когда количество одновременно работающих пользователей достигает максимального объема проведенных платежей, процессоры сервера базы данных загружены на 90-99</w:t>
      </w:r>
      <w:r>
        <w:rPr>
          <w:rFonts w:eastAsia="Wingdings 2"/>
          <w:color w:val="00000A"/>
          <w:sz w:val="28"/>
          <w:szCs w:val="28"/>
          <w:highlight w:val="white"/>
          <w:lang w:val="kk-KZ" w:eastAsia="zh-CN"/>
        </w:rPr>
        <w:t> </w:t>
      </w:r>
      <w:r>
        <w:rPr>
          <w:rFonts w:eastAsia="Wingdings 2"/>
          <w:color w:val="00000A"/>
          <w:sz w:val="28"/>
          <w:szCs w:val="28"/>
          <w:highlight w:val="white"/>
          <w:lang w:eastAsia="zh-CN"/>
        </w:rPr>
        <w:t>%, тогда как приложения на серверах загружены на 90-95</w:t>
      </w:r>
      <w:r>
        <w:rPr>
          <w:rFonts w:eastAsia="Wingdings 2"/>
          <w:color w:val="00000A"/>
          <w:sz w:val="28"/>
          <w:szCs w:val="28"/>
          <w:highlight w:val="white"/>
          <w:lang w:val="kk-KZ" w:eastAsia="zh-CN"/>
        </w:rPr>
        <w:t> </w:t>
      </w:r>
      <w:r>
        <w:rPr>
          <w:rFonts w:eastAsia="Wingdings 2"/>
          <w:color w:val="00000A"/>
          <w:sz w:val="28"/>
          <w:szCs w:val="28"/>
          <w:highlight w:val="white"/>
          <w:lang w:eastAsia="zh-CN"/>
        </w:rPr>
        <w:t xml:space="preserve">%. </w:t>
      </w:r>
    </w:p>
    <w:p w:rsidR="0088219E" w:rsidRDefault="0088219E" w:rsidP="0088219E">
      <w:pPr>
        <w:pStyle w:val="aff1"/>
        <w:ind w:firstLine="709"/>
        <w:jc w:val="both"/>
      </w:pPr>
      <w:r>
        <w:rPr>
          <w:rFonts w:ascii="Times New Roman" w:eastAsia="Wingdings 2" w:hAnsi="Times New Roman"/>
          <w:color w:val="00000A"/>
          <w:sz w:val="28"/>
          <w:szCs w:val="28"/>
          <w:highlight w:val="white"/>
          <w:lang w:eastAsia="zh-CN"/>
        </w:rPr>
        <w:t>Комитетом казначейства в 2019 году было разработано инвестиционное предложение со сроком 2020-2021 года по проекту «Развитие и модернизация информационной системы Комитета казначейства» на приобретение серверного оборудования и лицензионного программного обеспечения, развитие информационных систем казначейства.</w:t>
      </w:r>
    </w:p>
    <w:p w:rsidR="0088219E" w:rsidRDefault="0088219E" w:rsidP="0088219E">
      <w:pPr>
        <w:widowControl w:val="0"/>
        <w:pBdr>
          <w:bottom w:val="single" w:sz="4" w:space="31" w:color="FFFFFF"/>
        </w:pBdr>
        <w:ind w:firstLine="709"/>
        <w:jc w:val="both"/>
        <w:rPr>
          <w:sz w:val="28"/>
          <w:szCs w:val="28"/>
        </w:rPr>
      </w:pPr>
      <w:r>
        <w:rPr>
          <w:rFonts w:eastAsia="Wingdings 2"/>
          <w:color w:val="00000A"/>
          <w:sz w:val="28"/>
          <w:szCs w:val="28"/>
          <w:highlight w:val="white"/>
          <w:lang w:eastAsia="zh-CN"/>
        </w:rPr>
        <w:t xml:space="preserve">В рамках данного проекта в 2020 году были приобретены лицензионные программные обеспечения. </w:t>
      </w:r>
      <w:r>
        <w:rPr>
          <w:rFonts w:eastAsia="Wingdings 2"/>
          <w:sz w:val="28"/>
          <w:szCs w:val="28"/>
          <w:highlight w:val="white"/>
        </w:rPr>
        <w:t>В связи  со сложившейся ситуацией на фоне пандемии коронавируса и длительностью процедур по государственным закупкам, в 2020 году подготовлена к реализации техническая документация для исполнения мероприятий по приобретению серверного оборудования и развития информационных систем казначейства в 2021 году.</w:t>
      </w:r>
    </w:p>
    <w:p w:rsidR="0088219E" w:rsidRDefault="0088219E" w:rsidP="0088219E">
      <w:pPr>
        <w:widowControl w:val="0"/>
        <w:pBdr>
          <w:bottom w:val="single" w:sz="4" w:space="31" w:color="FFFFFF"/>
        </w:pBdr>
        <w:ind w:firstLine="709"/>
        <w:jc w:val="both"/>
        <w:rPr>
          <w:sz w:val="28"/>
          <w:szCs w:val="28"/>
        </w:rPr>
      </w:pPr>
      <w:r w:rsidRPr="00EC55FB">
        <w:rPr>
          <w:i/>
          <w:sz w:val="28"/>
          <w:szCs w:val="28"/>
        </w:rPr>
        <w:t xml:space="preserve">По </w:t>
      </w:r>
      <w:r>
        <w:rPr>
          <w:i/>
          <w:sz w:val="28"/>
          <w:szCs w:val="28"/>
        </w:rPr>
        <w:t>седьмому</w:t>
      </w:r>
      <w:r w:rsidRPr="00EC55FB">
        <w:rPr>
          <w:i/>
          <w:sz w:val="28"/>
          <w:szCs w:val="28"/>
        </w:rPr>
        <w:t xml:space="preserve"> целевому индикатору</w:t>
      </w:r>
      <w:r>
        <w:rPr>
          <w:i/>
          <w:sz w:val="28"/>
          <w:szCs w:val="28"/>
        </w:rPr>
        <w:t>:</w:t>
      </w:r>
      <w:r w:rsidRPr="006A5B45">
        <w:rPr>
          <w:sz w:val="28"/>
          <w:szCs w:val="28"/>
        </w:rPr>
        <w:t xml:space="preserve"> «</w:t>
      </w:r>
      <w:r w:rsidRPr="005712E4">
        <w:rPr>
          <w:sz w:val="28"/>
          <w:szCs w:val="28"/>
        </w:rPr>
        <w:t xml:space="preserve">Оздоровление проектов </w:t>
      </w:r>
      <w:r w:rsidRPr="005712E4">
        <w:rPr>
          <w:sz w:val="28"/>
          <w:szCs w:val="28"/>
        </w:rPr>
        <w:lastRenderedPageBreak/>
        <w:t>корпоративного бизнеса</w:t>
      </w:r>
      <w:r w:rsidRPr="006A5B45">
        <w:rPr>
          <w:sz w:val="28"/>
          <w:szCs w:val="28"/>
        </w:rPr>
        <w:t>»</w:t>
      </w:r>
    </w:p>
    <w:p w:rsidR="0088219E" w:rsidRDefault="0088219E" w:rsidP="0088219E">
      <w:pPr>
        <w:widowControl w:val="0"/>
        <w:pBdr>
          <w:bottom w:val="single" w:sz="4" w:space="31" w:color="FFFFFF"/>
        </w:pBdr>
        <w:ind w:firstLine="709"/>
        <w:jc w:val="both"/>
        <w:rPr>
          <w:color w:val="000000"/>
          <w:sz w:val="28"/>
          <w:szCs w:val="28"/>
        </w:rPr>
      </w:pPr>
      <w:r w:rsidRPr="00EC55FB">
        <w:rPr>
          <w:i/>
          <w:noProof/>
          <w:color w:val="000000"/>
          <w:sz w:val="28"/>
          <w:szCs w:val="28"/>
        </w:rPr>
        <mc:AlternateContent>
          <mc:Choice Requires="wps">
            <w:drawing>
              <wp:anchor distT="0" distB="0" distL="114300" distR="114300" simplePos="0" relativeHeight="251746304" behindDoc="0" locked="0" layoutInCell="1" allowOverlap="1" wp14:anchorId="045E5D43" wp14:editId="332C7C1A">
                <wp:simplePos x="0" y="0"/>
                <wp:positionH relativeFrom="column">
                  <wp:posOffset>3799840</wp:posOffset>
                </wp:positionH>
                <wp:positionV relativeFrom="paragraph">
                  <wp:posOffset>95885</wp:posOffset>
                </wp:positionV>
                <wp:extent cx="2240280" cy="906780"/>
                <wp:effectExtent l="0" t="0" r="7620" b="7620"/>
                <wp:wrapNone/>
                <wp:docPr id="50" name="Прямоугольник 50"/>
                <wp:cNvGraphicFramePr/>
                <a:graphic xmlns:a="http://schemas.openxmlformats.org/drawingml/2006/main">
                  <a:graphicData uri="http://schemas.microsoft.com/office/word/2010/wordprocessingShape">
                    <wps:wsp>
                      <wps:cNvSpPr/>
                      <wps:spPr>
                        <a:xfrm>
                          <a:off x="0" y="0"/>
                          <a:ext cx="2240280" cy="906780"/>
                        </a:xfrm>
                        <a:prstGeom prst="rect">
                          <a:avLst/>
                        </a:prstGeom>
                        <a:solidFill>
                          <a:srgbClr val="4472C4">
                            <a:lumMod val="60000"/>
                            <a:lumOff val="4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Достигнут </w:t>
                            </w:r>
                            <w:r w:rsidRPr="00B15C77">
                              <w:rPr>
                                <w:color w:val="000000" w:themeColor="text1"/>
                                <w:sz w:val="24"/>
                                <w:szCs w:val="24"/>
                              </w:rPr>
                              <w:t xml:space="preserve">– </w:t>
                            </w:r>
                            <w:r>
                              <w:rPr>
                                <w:color w:val="000000" w:themeColor="text1"/>
                                <w:sz w:val="24"/>
                                <w:szCs w:val="24"/>
                              </w:rPr>
                              <w:t>100</w:t>
                            </w:r>
                            <w:r w:rsidRPr="00B15C77">
                              <w:rPr>
                                <w:color w:val="000000" w:themeColor="text1"/>
                                <w:sz w:val="24"/>
                                <w:szCs w:val="24"/>
                              </w:rPr>
                              <w:t> %</w:t>
                            </w:r>
                          </w:p>
                          <w:p w:rsidR="00AD1330" w:rsidRPr="00A16DA3" w:rsidRDefault="00AD1330" w:rsidP="0088219E">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5E5D43" id="Прямоугольник 50" o:spid="_x0000_s1066" style="position:absolute;left:0;text-align:left;margin-left:299.2pt;margin-top:7.55pt;width:176.4pt;height:71.4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" fillcolor="#8faadc"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Достигнут </w:t>
                      </w:r>
                      <w:r w:rsidRPr="00B15C77">
                        <w:rPr>
                          <w:color w:val="000000" w:themeColor="text1"/>
                          <w:sz w:val="24"/>
                          <w:szCs w:val="24"/>
                        </w:rPr>
                        <w:t xml:space="preserve">– </w:t>
                      </w:r>
                      <w:r>
                        <w:rPr>
                          <w:color w:val="000000" w:themeColor="text1"/>
                          <w:sz w:val="24"/>
                          <w:szCs w:val="24"/>
                        </w:rPr>
                        <w:t>100</w:t>
                      </w:r>
                      <w:r w:rsidRPr="00B15C77">
                        <w:rPr>
                          <w:color w:val="000000" w:themeColor="text1"/>
                          <w:sz w:val="24"/>
                          <w:szCs w:val="24"/>
                        </w:rPr>
                        <w:t> %</w:t>
                      </w:r>
                    </w:p>
                    <w:p w:rsidR="00AD1330" w:rsidRPr="00A16DA3" w:rsidRDefault="00AD1330" w:rsidP="0088219E">
                      <w:pPr>
                        <w:spacing w:line="360" w:lineRule="auto"/>
                        <w:jc w:val="center"/>
                        <w:rPr>
                          <w:color w:val="000000" w:themeColor="text1"/>
                          <w:sz w:val="18"/>
                          <w:szCs w:val="18"/>
                        </w:rPr>
                      </w:pPr>
                    </w:p>
                  </w:txbxContent>
                </v:textbox>
              </v:rect>
            </w:pict>
          </mc:Fallback>
        </mc:AlternateContent>
      </w:r>
      <w:r w:rsidRPr="00F93829">
        <w:rPr>
          <w:noProof/>
          <w:color w:val="000000"/>
          <w:sz w:val="28"/>
          <w:szCs w:val="28"/>
        </w:rPr>
        <mc:AlternateContent>
          <mc:Choice Requires="wps">
            <w:drawing>
              <wp:anchor distT="0" distB="0" distL="114300" distR="114300" simplePos="0" relativeHeight="251743232" behindDoc="0" locked="0" layoutInCell="1" allowOverlap="1" wp14:anchorId="4CA1C417" wp14:editId="74EC8D9B">
                <wp:simplePos x="0" y="0"/>
                <wp:positionH relativeFrom="column">
                  <wp:posOffset>0</wp:posOffset>
                </wp:positionH>
                <wp:positionV relativeFrom="paragraph">
                  <wp:posOffset>99060</wp:posOffset>
                </wp:positionV>
                <wp:extent cx="3627120" cy="480060"/>
                <wp:effectExtent l="0" t="0" r="0" b="0"/>
                <wp:wrapNone/>
                <wp:docPr id="51" name="Прямоугольник 51"/>
                <wp:cNvGraphicFramePr/>
                <a:graphic xmlns:a="http://schemas.openxmlformats.org/drawingml/2006/main">
                  <a:graphicData uri="http://schemas.microsoft.com/office/word/2010/wordprocessingShape">
                    <wps:wsp>
                      <wps:cNvSpPr/>
                      <wps:spPr>
                        <a:xfrm>
                          <a:off x="0" y="0"/>
                          <a:ext cx="3627120" cy="480060"/>
                        </a:xfrm>
                        <a:prstGeom prst="rect">
                          <a:avLst/>
                        </a:prstGeom>
                        <a:solidFill>
                          <a:srgbClr val="4472C4">
                            <a:lumMod val="60000"/>
                            <a:lumOff val="4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bookmarkStart w:id="80" w:name="_Hlk65002641"/>
                            <w:bookmarkStart w:id="81" w:name="_Hlk65002642"/>
                            <w:r>
                              <w:rPr>
                                <w:b/>
                                <w:color w:val="000000" w:themeColor="text1"/>
                                <w:sz w:val="24"/>
                                <w:szCs w:val="24"/>
                              </w:rPr>
                              <w:t>Оздоровление проектов корпоративного бизнеса</w:t>
                            </w:r>
                            <w:bookmarkEnd w:id="80"/>
                            <w:bookmarkEnd w:id="81"/>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A1C417" id="Прямоугольник 51" o:spid="_x0000_s1067" style="position:absolute;left:0;text-align:left;margin-left:0;margin-top:7.8pt;width:285.6pt;height:37.8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" fillcolor="#8faadc" stroked="f" strokeweight="1pt">
                <v:textbox>
                  <w:txbxContent>
                    <w:p w:rsidR="00AD1330" w:rsidRPr="00B15C77" w:rsidRDefault="00AD1330" w:rsidP="0088219E">
                      <w:pPr>
                        <w:jc w:val="center"/>
                        <w:rPr>
                          <w:color w:val="000000" w:themeColor="text1"/>
                          <w:sz w:val="24"/>
                          <w:szCs w:val="24"/>
                        </w:rPr>
                      </w:pPr>
                      <w:bookmarkStart w:id="82" w:name="_Hlk65002641"/>
                      <w:bookmarkStart w:id="83" w:name="_Hlk65002642"/>
                      <w:r>
                        <w:rPr>
                          <w:b/>
                          <w:color w:val="000000" w:themeColor="text1"/>
                          <w:sz w:val="24"/>
                          <w:szCs w:val="24"/>
                        </w:rPr>
                        <w:t>Оздоровление проектов корпоративного бизнеса</w:t>
                      </w:r>
                      <w:bookmarkEnd w:id="82"/>
                      <w:bookmarkEnd w:id="83"/>
                    </w:p>
                  </w:txbxContent>
                </v:textbox>
              </v:rect>
            </w:pict>
          </mc:Fallback>
        </mc:AlternateContent>
      </w:r>
    </w:p>
    <w:p w:rsidR="0088219E" w:rsidRDefault="0088219E" w:rsidP="0088219E">
      <w:pPr>
        <w:widowControl w:val="0"/>
        <w:pBdr>
          <w:bottom w:val="single" w:sz="4" w:space="31" w:color="FFFFFF"/>
        </w:pBdr>
        <w:ind w:firstLine="709"/>
        <w:jc w:val="both"/>
        <w:rPr>
          <w:color w:val="000000"/>
          <w:sz w:val="28"/>
          <w:szCs w:val="28"/>
          <w:highlight w:val="cyan"/>
        </w:rPr>
      </w:pPr>
    </w:p>
    <w:p w:rsidR="0088219E" w:rsidRDefault="0088219E" w:rsidP="0088219E">
      <w:pPr>
        <w:widowControl w:val="0"/>
        <w:pBdr>
          <w:bottom w:val="single" w:sz="4" w:space="31" w:color="FFFFFF"/>
        </w:pBdr>
        <w:ind w:firstLine="709"/>
        <w:jc w:val="both"/>
        <w:rPr>
          <w:color w:val="000000"/>
          <w:sz w:val="28"/>
          <w:szCs w:val="28"/>
          <w:highlight w:val="cyan"/>
        </w:rPr>
      </w:pPr>
    </w:p>
    <w:p w:rsidR="0088219E" w:rsidRDefault="0088219E" w:rsidP="0088219E">
      <w:pPr>
        <w:widowControl w:val="0"/>
        <w:pBdr>
          <w:bottom w:val="single" w:sz="4" w:space="31" w:color="FFFFFF"/>
        </w:pBdr>
        <w:ind w:firstLine="709"/>
        <w:jc w:val="both"/>
        <w:rPr>
          <w:color w:val="000000"/>
          <w:sz w:val="28"/>
          <w:szCs w:val="28"/>
          <w:highlight w:val="cyan"/>
        </w:rPr>
      </w:pPr>
      <w:r w:rsidRPr="00F93829">
        <w:rPr>
          <w:noProof/>
          <w:color w:val="000000"/>
          <w:sz w:val="28"/>
          <w:szCs w:val="28"/>
        </w:rPr>
        <mc:AlternateContent>
          <mc:Choice Requires="wps">
            <w:drawing>
              <wp:anchor distT="0" distB="0" distL="114300" distR="114300" simplePos="0" relativeHeight="251744256" behindDoc="0" locked="0" layoutInCell="1" allowOverlap="1" wp14:anchorId="320158B0" wp14:editId="78B428A2">
                <wp:simplePos x="0" y="0"/>
                <wp:positionH relativeFrom="column">
                  <wp:posOffset>0</wp:posOffset>
                </wp:positionH>
                <wp:positionV relativeFrom="paragraph">
                  <wp:posOffset>85090</wp:posOffset>
                </wp:positionV>
                <wp:extent cx="1767840" cy="259080"/>
                <wp:effectExtent l="0" t="0" r="3810" b="7620"/>
                <wp:wrapNone/>
                <wp:docPr id="52" name="Прямоугольник 52"/>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План </w:t>
                            </w:r>
                            <w:r w:rsidRPr="00B15C77">
                              <w:rPr>
                                <w:color w:val="000000" w:themeColor="text1"/>
                                <w:sz w:val="24"/>
                                <w:szCs w:val="24"/>
                              </w:rPr>
                              <w:t>–</w:t>
                            </w:r>
                            <w:r>
                              <w:rPr>
                                <w:color w:val="000000" w:themeColor="text1"/>
                                <w:sz w:val="24"/>
                                <w:szCs w:val="24"/>
                              </w:rPr>
                              <w:t xml:space="preserve"> 95,45</w:t>
                            </w:r>
                            <w:r w:rsidRPr="00B15C77">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20158B0" id="Прямоугольник 52" o:spid="_x0000_s1068" style="position:absolute;left:0;text-align:left;margin-left:0;margin-top:6.7pt;width:139.2pt;height:20.4pt;z-index:251744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" fillcolor="#f8cbad"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План </w:t>
                      </w:r>
                      <w:r w:rsidRPr="00B15C77">
                        <w:rPr>
                          <w:color w:val="000000" w:themeColor="text1"/>
                          <w:sz w:val="24"/>
                          <w:szCs w:val="24"/>
                        </w:rPr>
                        <w:t>–</w:t>
                      </w:r>
                      <w:r>
                        <w:rPr>
                          <w:color w:val="000000" w:themeColor="text1"/>
                          <w:sz w:val="24"/>
                          <w:szCs w:val="24"/>
                        </w:rPr>
                        <w:t xml:space="preserve"> 95,45</w:t>
                      </w:r>
                      <w:r w:rsidRPr="00B15C77">
                        <w:rPr>
                          <w:color w:val="000000" w:themeColor="text1"/>
                          <w:sz w:val="24"/>
                          <w:szCs w:val="24"/>
                        </w:rPr>
                        <w:t> %</w:t>
                      </w:r>
                    </w:p>
                  </w:txbxContent>
                </v:textbox>
              </v:rect>
            </w:pict>
          </mc:Fallback>
        </mc:AlternateContent>
      </w:r>
      <w:r w:rsidRPr="00F93829">
        <w:rPr>
          <w:noProof/>
          <w:color w:val="000000"/>
          <w:sz w:val="28"/>
          <w:szCs w:val="28"/>
        </w:rPr>
        <mc:AlternateContent>
          <mc:Choice Requires="wps">
            <w:drawing>
              <wp:anchor distT="0" distB="0" distL="114300" distR="114300" simplePos="0" relativeHeight="251745280" behindDoc="0" locked="0" layoutInCell="1" allowOverlap="1" wp14:anchorId="3287C0BE" wp14:editId="1CFA1676">
                <wp:simplePos x="0" y="0"/>
                <wp:positionH relativeFrom="column">
                  <wp:posOffset>1859280</wp:posOffset>
                </wp:positionH>
                <wp:positionV relativeFrom="paragraph">
                  <wp:posOffset>75565</wp:posOffset>
                </wp:positionV>
                <wp:extent cx="1767840" cy="259080"/>
                <wp:effectExtent l="0" t="0" r="3810" b="7620"/>
                <wp:wrapNone/>
                <wp:docPr id="53" name="Прямоугольник 53"/>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Факт</w:t>
                            </w:r>
                            <w:r w:rsidRPr="00B15C77">
                              <w:rPr>
                                <w:color w:val="000000" w:themeColor="text1"/>
                                <w:sz w:val="24"/>
                                <w:szCs w:val="24"/>
                              </w:rPr>
                              <w:t xml:space="preserve"> – </w:t>
                            </w:r>
                            <w:r>
                              <w:rPr>
                                <w:color w:val="000000" w:themeColor="text1"/>
                                <w:sz w:val="24"/>
                                <w:szCs w:val="24"/>
                              </w:rPr>
                              <w:t>95,45</w:t>
                            </w:r>
                            <w:r w:rsidRPr="00B15C77">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287C0BE" id="Прямоугольник 53" o:spid="_x0000_s1069" style="position:absolute;left:0;text-align:left;margin-left:146.4pt;margin-top:5.95pt;width:139.2pt;height:20.4pt;z-index:251745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" fillcolor="#f8cbad"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Факт</w:t>
                      </w:r>
                      <w:r w:rsidRPr="00B15C77">
                        <w:rPr>
                          <w:color w:val="000000" w:themeColor="text1"/>
                          <w:sz w:val="24"/>
                          <w:szCs w:val="24"/>
                        </w:rPr>
                        <w:t xml:space="preserve"> – </w:t>
                      </w:r>
                      <w:r>
                        <w:rPr>
                          <w:color w:val="000000" w:themeColor="text1"/>
                          <w:sz w:val="24"/>
                          <w:szCs w:val="24"/>
                        </w:rPr>
                        <w:t>95,45</w:t>
                      </w:r>
                      <w:r w:rsidRPr="00B15C77">
                        <w:rPr>
                          <w:color w:val="000000" w:themeColor="text1"/>
                          <w:sz w:val="24"/>
                          <w:szCs w:val="24"/>
                        </w:rPr>
                        <w:t> %</w:t>
                      </w:r>
                    </w:p>
                  </w:txbxContent>
                </v:textbox>
              </v:rect>
            </w:pict>
          </mc:Fallback>
        </mc:AlternateContent>
      </w:r>
    </w:p>
    <w:p w:rsidR="0088219E" w:rsidRDefault="0088219E" w:rsidP="0088219E">
      <w:pPr>
        <w:ind w:firstLine="708"/>
        <w:contextualSpacing/>
        <w:jc w:val="both"/>
        <w:rPr>
          <w:color w:val="000000"/>
          <w:sz w:val="28"/>
          <w:szCs w:val="28"/>
        </w:rPr>
      </w:pPr>
      <w:r w:rsidRPr="00311DA2">
        <w:rPr>
          <w:color w:val="000000"/>
          <w:sz w:val="28"/>
          <w:szCs w:val="28"/>
        </w:rPr>
        <w:t xml:space="preserve">Приказом министра финансов от </w:t>
      </w:r>
      <w:r>
        <w:rPr>
          <w:color w:val="000000"/>
          <w:sz w:val="28"/>
          <w:szCs w:val="28"/>
        </w:rPr>
        <w:t xml:space="preserve">17 ноября </w:t>
      </w:r>
      <w:r w:rsidRPr="00311DA2">
        <w:rPr>
          <w:color w:val="000000"/>
          <w:sz w:val="28"/>
          <w:szCs w:val="28"/>
        </w:rPr>
        <w:t>20</w:t>
      </w:r>
      <w:r>
        <w:rPr>
          <w:color w:val="000000"/>
          <w:sz w:val="28"/>
          <w:szCs w:val="28"/>
        </w:rPr>
        <w:t>20</w:t>
      </w:r>
      <w:r w:rsidRPr="00311DA2">
        <w:rPr>
          <w:color w:val="000000"/>
          <w:sz w:val="28"/>
          <w:szCs w:val="28"/>
        </w:rPr>
        <w:t xml:space="preserve"> года №</w:t>
      </w:r>
      <w:r>
        <w:rPr>
          <w:color w:val="000000"/>
          <w:sz w:val="28"/>
          <w:szCs w:val="28"/>
          <w:lang w:val="kk-KZ"/>
        </w:rPr>
        <w:t> </w:t>
      </w:r>
      <w:r w:rsidRPr="00311DA2">
        <w:rPr>
          <w:color w:val="000000"/>
          <w:sz w:val="28"/>
          <w:szCs w:val="28"/>
        </w:rPr>
        <w:t>1</w:t>
      </w:r>
      <w:r>
        <w:rPr>
          <w:color w:val="000000"/>
          <w:sz w:val="28"/>
          <w:szCs w:val="28"/>
        </w:rPr>
        <w:t>111</w:t>
      </w:r>
      <w:r w:rsidRPr="00311DA2">
        <w:rPr>
          <w:color w:val="000000"/>
          <w:sz w:val="28"/>
          <w:szCs w:val="28"/>
        </w:rPr>
        <w:t xml:space="preserve"> плановое значение изменено с </w:t>
      </w:r>
      <w:r>
        <w:rPr>
          <w:color w:val="000000"/>
          <w:sz w:val="28"/>
          <w:szCs w:val="28"/>
        </w:rPr>
        <w:t>70,4</w:t>
      </w:r>
      <w:r>
        <w:rPr>
          <w:color w:val="000000"/>
          <w:sz w:val="28"/>
          <w:szCs w:val="28"/>
          <w:lang w:val="kk-KZ"/>
        </w:rPr>
        <w:t> </w:t>
      </w:r>
      <w:r w:rsidRPr="00311DA2">
        <w:rPr>
          <w:color w:val="000000"/>
          <w:sz w:val="28"/>
          <w:szCs w:val="28"/>
        </w:rPr>
        <w:t xml:space="preserve">% на </w:t>
      </w:r>
      <w:r>
        <w:rPr>
          <w:color w:val="000000"/>
          <w:sz w:val="28"/>
          <w:szCs w:val="28"/>
        </w:rPr>
        <w:t>95,45 </w:t>
      </w:r>
      <w:r w:rsidRPr="00311DA2">
        <w:rPr>
          <w:color w:val="000000"/>
          <w:sz w:val="28"/>
          <w:szCs w:val="28"/>
        </w:rPr>
        <w:t>%.</w:t>
      </w:r>
    </w:p>
    <w:p w:rsidR="0088219E" w:rsidRPr="00DC11F2" w:rsidRDefault="0088219E" w:rsidP="0088219E">
      <w:pPr>
        <w:ind w:firstLine="851"/>
        <w:jc w:val="both"/>
        <w:rPr>
          <w:rFonts w:eastAsia="Calibri"/>
          <w:sz w:val="28"/>
          <w:szCs w:val="22"/>
          <w:lang w:eastAsia="en-US"/>
        </w:rPr>
      </w:pPr>
      <w:r>
        <w:rPr>
          <w:rFonts w:eastAsia="Calibri"/>
          <w:sz w:val="28"/>
          <w:szCs w:val="22"/>
          <w:lang w:eastAsia="en-US"/>
        </w:rPr>
        <w:t>В</w:t>
      </w:r>
      <w:r w:rsidRPr="00DC11F2">
        <w:rPr>
          <w:rFonts w:eastAsia="Calibri"/>
          <w:sz w:val="28"/>
          <w:szCs w:val="22"/>
          <w:lang w:eastAsia="en-US"/>
        </w:rPr>
        <w:t xml:space="preserve"> 2012 году в целях выполнения стратегической задачи по улучшению качества ссудного портфеля в банковской системе</w:t>
      </w:r>
      <w:r>
        <w:rPr>
          <w:rFonts w:eastAsia="Calibri"/>
          <w:sz w:val="28"/>
          <w:szCs w:val="22"/>
          <w:lang w:eastAsia="en-US"/>
        </w:rPr>
        <w:t>,</w:t>
      </w:r>
      <w:r w:rsidRPr="00DC11F2">
        <w:rPr>
          <w:rFonts w:eastAsia="Calibri"/>
          <w:sz w:val="28"/>
          <w:szCs w:val="22"/>
          <w:lang w:eastAsia="en-US"/>
        </w:rPr>
        <w:t xml:space="preserve"> создан Фонд проблемных кредитов.</w:t>
      </w:r>
    </w:p>
    <w:p w:rsidR="0088219E" w:rsidRPr="00DC11F2" w:rsidRDefault="0088219E" w:rsidP="0088219E">
      <w:pPr>
        <w:ind w:firstLine="851"/>
        <w:jc w:val="both"/>
        <w:rPr>
          <w:rFonts w:eastAsia="Calibri"/>
          <w:i/>
          <w:sz w:val="24"/>
          <w:szCs w:val="24"/>
          <w:lang w:eastAsia="en-US"/>
        </w:rPr>
      </w:pPr>
      <w:r w:rsidRPr="00DC11F2">
        <w:rPr>
          <w:rFonts w:eastAsia="Calibri"/>
          <w:i/>
          <w:sz w:val="24"/>
          <w:szCs w:val="24"/>
          <w:lang w:eastAsia="en-US"/>
        </w:rPr>
        <w:t xml:space="preserve">С 2014 по 2017 годы управление Фондом осуществлял Национальный Банк Республики Казахстан. </w:t>
      </w:r>
      <w:r w:rsidRPr="00DC11F2">
        <w:rPr>
          <w:rFonts w:eastAsia="Calibri"/>
          <w:i/>
          <w:sz w:val="24"/>
          <w:szCs w:val="24"/>
          <w:lang w:val="en-US" w:eastAsia="en-US"/>
        </w:rPr>
        <w:t>C</w:t>
      </w:r>
      <w:r w:rsidRPr="00DC11F2">
        <w:rPr>
          <w:rFonts w:eastAsia="Calibri"/>
          <w:i/>
          <w:sz w:val="24"/>
          <w:szCs w:val="24"/>
          <w:lang w:eastAsia="en-US"/>
        </w:rPr>
        <w:t xml:space="preserve"> 2017 года Единственным акционером Фонда является Правительство Республики Казахстан, управление Фондом осуществляет Министерство финансов Республики Казахстан.</w:t>
      </w:r>
    </w:p>
    <w:p w:rsidR="0088219E" w:rsidRDefault="0088219E" w:rsidP="0088219E">
      <w:pPr>
        <w:ind w:firstLine="851"/>
        <w:jc w:val="both"/>
        <w:rPr>
          <w:rFonts w:eastAsia="Calibri"/>
          <w:sz w:val="28"/>
          <w:szCs w:val="22"/>
          <w:lang w:eastAsia="en-US"/>
        </w:rPr>
      </w:pPr>
      <w:r w:rsidRPr="00DC11F2">
        <w:rPr>
          <w:rFonts w:eastAsia="Calibri"/>
          <w:sz w:val="28"/>
          <w:szCs w:val="22"/>
          <w:lang w:eastAsia="en-US"/>
        </w:rPr>
        <w:t xml:space="preserve">До 1 июля 2017 года наибольшая концентрация рисков была сосредоточена в портфеле </w:t>
      </w:r>
      <w:proofErr w:type="spellStart"/>
      <w:r w:rsidRPr="00DC11F2">
        <w:rPr>
          <w:rFonts w:eastAsia="Calibri"/>
          <w:sz w:val="28"/>
          <w:szCs w:val="22"/>
          <w:lang w:eastAsia="en-US"/>
        </w:rPr>
        <w:t>Казкоммерцбанка</w:t>
      </w:r>
      <w:proofErr w:type="spellEnd"/>
      <w:r w:rsidRPr="00DC11F2">
        <w:rPr>
          <w:rFonts w:eastAsia="Calibri"/>
          <w:sz w:val="28"/>
          <w:szCs w:val="22"/>
          <w:lang w:eastAsia="en-US"/>
        </w:rPr>
        <w:t xml:space="preserve"> по требованию к АО «БТА Банк» (</w:t>
      </w:r>
      <w:r w:rsidRPr="00DC11F2">
        <w:rPr>
          <w:rFonts w:eastAsia="Calibri"/>
          <w:i/>
          <w:sz w:val="28"/>
          <w:szCs w:val="22"/>
          <w:lang w:eastAsia="en-US"/>
        </w:rPr>
        <w:t>юридическое лицо, ранее являвшееся банком</w:t>
      </w:r>
      <w:r w:rsidRPr="00DC11F2">
        <w:rPr>
          <w:rFonts w:eastAsia="Calibri"/>
          <w:sz w:val="28"/>
          <w:szCs w:val="22"/>
          <w:lang w:eastAsia="en-US"/>
        </w:rPr>
        <w:t xml:space="preserve">). </w:t>
      </w:r>
    </w:p>
    <w:p w:rsidR="0088219E" w:rsidRPr="00DC11F2" w:rsidRDefault="0088219E" w:rsidP="0088219E">
      <w:pPr>
        <w:ind w:firstLine="851"/>
        <w:jc w:val="both"/>
        <w:rPr>
          <w:rFonts w:eastAsia="Calibri"/>
          <w:sz w:val="28"/>
          <w:szCs w:val="22"/>
          <w:lang w:eastAsia="en-US"/>
        </w:rPr>
      </w:pPr>
      <w:r w:rsidRPr="00DC11F2">
        <w:rPr>
          <w:rFonts w:eastAsia="Calibri"/>
          <w:sz w:val="28"/>
          <w:szCs w:val="22"/>
          <w:lang w:eastAsia="en-US"/>
        </w:rPr>
        <w:t>Данное требование возникло в 2015 году в результате сделки по обмену активами и обязательствами и занимало порядка 59</w:t>
      </w:r>
      <w:r>
        <w:rPr>
          <w:rFonts w:eastAsia="Calibri"/>
          <w:sz w:val="28"/>
          <w:szCs w:val="22"/>
          <w:lang w:val="kk-KZ" w:eastAsia="en-US"/>
        </w:rPr>
        <w:t> </w:t>
      </w:r>
      <w:r w:rsidRPr="00DC11F2">
        <w:rPr>
          <w:rFonts w:eastAsia="Calibri"/>
          <w:sz w:val="28"/>
          <w:szCs w:val="22"/>
          <w:lang w:eastAsia="en-US"/>
        </w:rPr>
        <w:t xml:space="preserve">% ссудного портфеля </w:t>
      </w:r>
      <w:proofErr w:type="spellStart"/>
      <w:r w:rsidRPr="00DC11F2">
        <w:rPr>
          <w:rFonts w:eastAsia="Calibri"/>
          <w:sz w:val="28"/>
          <w:szCs w:val="22"/>
          <w:lang w:eastAsia="en-US"/>
        </w:rPr>
        <w:t>Казкоммерцбанка</w:t>
      </w:r>
      <w:proofErr w:type="spellEnd"/>
      <w:r w:rsidRPr="00DC11F2">
        <w:rPr>
          <w:rFonts w:eastAsia="Calibri"/>
          <w:sz w:val="28"/>
          <w:szCs w:val="22"/>
          <w:lang w:eastAsia="en-US"/>
        </w:rPr>
        <w:t xml:space="preserve">. </w:t>
      </w:r>
    </w:p>
    <w:p w:rsidR="0088219E" w:rsidRPr="00DC11F2" w:rsidRDefault="0088219E" w:rsidP="0088219E">
      <w:pPr>
        <w:ind w:firstLine="851"/>
        <w:jc w:val="both"/>
        <w:rPr>
          <w:rFonts w:eastAsia="Calibri"/>
          <w:sz w:val="28"/>
          <w:szCs w:val="22"/>
          <w:lang w:eastAsia="en-US"/>
        </w:rPr>
      </w:pPr>
      <w:r w:rsidRPr="00DC11F2">
        <w:rPr>
          <w:rFonts w:eastAsia="Calibri"/>
          <w:sz w:val="28"/>
          <w:szCs w:val="22"/>
          <w:lang w:eastAsia="en-US"/>
        </w:rPr>
        <w:t xml:space="preserve">Реализация рисков и неисполнение платежных поручений или приостановление выплат по обязательствам </w:t>
      </w:r>
      <w:proofErr w:type="spellStart"/>
      <w:r w:rsidRPr="00DC11F2">
        <w:rPr>
          <w:rFonts w:eastAsia="Calibri"/>
          <w:sz w:val="28"/>
          <w:szCs w:val="22"/>
          <w:lang w:eastAsia="en-US"/>
        </w:rPr>
        <w:t>Казкоммерцбанка</w:t>
      </w:r>
      <w:proofErr w:type="spellEnd"/>
      <w:r w:rsidRPr="00DC11F2">
        <w:rPr>
          <w:rFonts w:eastAsia="Calibri"/>
          <w:sz w:val="28"/>
          <w:szCs w:val="22"/>
          <w:lang w:eastAsia="en-US"/>
        </w:rPr>
        <w:t xml:space="preserve"> могло оказать негативный эффект на банковскую систему и в целом экономику Казахстан</w:t>
      </w:r>
      <w:r>
        <w:rPr>
          <w:rFonts w:eastAsia="Calibri"/>
          <w:sz w:val="28"/>
          <w:szCs w:val="22"/>
          <w:lang w:eastAsia="en-US"/>
        </w:rPr>
        <w:t>а</w:t>
      </w:r>
      <w:r w:rsidRPr="00DC11F2">
        <w:rPr>
          <w:rFonts w:eastAsia="Calibri"/>
          <w:sz w:val="28"/>
          <w:szCs w:val="22"/>
          <w:lang w:eastAsia="en-US"/>
        </w:rPr>
        <w:t>.</w:t>
      </w:r>
    </w:p>
    <w:p w:rsidR="0088219E" w:rsidRPr="00DC11F2" w:rsidRDefault="0088219E" w:rsidP="0088219E">
      <w:pPr>
        <w:spacing w:line="256" w:lineRule="auto"/>
        <w:ind w:firstLine="851"/>
        <w:jc w:val="both"/>
        <w:rPr>
          <w:rFonts w:eastAsia="Calibri"/>
          <w:sz w:val="28"/>
          <w:szCs w:val="22"/>
          <w:lang w:eastAsia="en-US"/>
        </w:rPr>
      </w:pPr>
      <w:r w:rsidRPr="00DC11F2">
        <w:rPr>
          <w:rFonts w:eastAsia="Calibri"/>
          <w:sz w:val="28"/>
          <w:szCs w:val="22"/>
          <w:lang w:eastAsia="en-US"/>
        </w:rPr>
        <w:t>В этой связи, в 2017 году Фондом были приобретены активы БТА – права требования и имущество на общую сумму 2,6</w:t>
      </w:r>
      <w:r>
        <w:rPr>
          <w:rFonts w:eastAsia="Calibri"/>
          <w:sz w:val="28"/>
          <w:szCs w:val="22"/>
          <w:lang w:val="kk-KZ" w:eastAsia="en-US"/>
        </w:rPr>
        <w:t> </w:t>
      </w:r>
      <w:proofErr w:type="spellStart"/>
      <w:proofErr w:type="gramStart"/>
      <w:r w:rsidRPr="00DC11F2">
        <w:rPr>
          <w:rFonts w:eastAsia="Calibri"/>
          <w:sz w:val="28"/>
          <w:szCs w:val="22"/>
          <w:lang w:eastAsia="en-US"/>
        </w:rPr>
        <w:t>трлн.тенге</w:t>
      </w:r>
      <w:proofErr w:type="spellEnd"/>
      <w:proofErr w:type="gramEnd"/>
      <w:r w:rsidRPr="00DC11F2">
        <w:rPr>
          <w:rFonts w:eastAsia="Calibri"/>
          <w:sz w:val="28"/>
          <w:szCs w:val="22"/>
          <w:lang w:eastAsia="en-US"/>
        </w:rPr>
        <w:t xml:space="preserve"> в рамках оздоровления банковского сектора. Средства БТА направил на погашение займа перед </w:t>
      </w:r>
      <w:proofErr w:type="spellStart"/>
      <w:r w:rsidRPr="00DC11F2">
        <w:rPr>
          <w:rFonts w:eastAsia="Calibri"/>
          <w:sz w:val="28"/>
          <w:szCs w:val="22"/>
          <w:lang w:eastAsia="en-US"/>
        </w:rPr>
        <w:t>Казкоммерцбанком</w:t>
      </w:r>
      <w:proofErr w:type="spellEnd"/>
      <w:r w:rsidRPr="00DC11F2">
        <w:rPr>
          <w:rFonts w:eastAsia="Calibri"/>
          <w:sz w:val="28"/>
          <w:szCs w:val="22"/>
          <w:lang w:eastAsia="en-US"/>
        </w:rPr>
        <w:t>.</w:t>
      </w:r>
    </w:p>
    <w:p w:rsidR="0088219E" w:rsidRPr="00DC11F2" w:rsidRDefault="0088219E" w:rsidP="0088219E">
      <w:pPr>
        <w:spacing w:line="256" w:lineRule="auto"/>
        <w:ind w:firstLine="851"/>
        <w:jc w:val="both"/>
        <w:rPr>
          <w:rFonts w:eastAsia="Calibri"/>
          <w:sz w:val="28"/>
          <w:szCs w:val="22"/>
          <w:lang w:eastAsia="en-US"/>
        </w:rPr>
      </w:pPr>
      <w:r w:rsidRPr="00DC11F2">
        <w:rPr>
          <w:rFonts w:eastAsia="Calibri"/>
          <w:sz w:val="28"/>
          <w:szCs w:val="22"/>
          <w:lang w:eastAsia="en-US"/>
        </w:rPr>
        <w:t xml:space="preserve">Фондом проводятся мероприятия по управлению выкупленными активами с целью максимизации возвратности вложенных средств и оздоровления активов. </w:t>
      </w:r>
    </w:p>
    <w:p w:rsidR="0088219E" w:rsidRDefault="0088219E" w:rsidP="0088219E">
      <w:pPr>
        <w:ind w:firstLine="720"/>
        <w:contextualSpacing/>
        <w:jc w:val="both"/>
        <w:rPr>
          <w:sz w:val="28"/>
          <w:szCs w:val="28"/>
        </w:rPr>
      </w:pPr>
      <w:r>
        <w:rPr>
          <w:sz w:val="28"/>
          <w:szCs w:val="28"/>
        </w:rPr>
        <w:t xml:space="preserve">Так, в 2020 году </w:t>
      </w:r>
      <w:r w:rsidRPr="003E58B4">
        <w:rPr>
          <w:sz w:val="28"/>
          <w:szCs w:val="28"/>
        </w:rPr>
        <w:t xml:space="preserve">Фонд предоставил поддержку </w:t>
      </w:r>
      <w:r w:rsidRPr="002942AB">
        <w:rPr>
          <w:bCs/>
          <w:sz w:val="28"/>
          <w:szCs w:val="28"/>
        </w:rPr>
        <w:t>11</w:t>
      </w:r>
      <w:r w:rsidRPr="003E58B4">
        <w:rPr>
          <w:sz w:val="28"/>
          <w:szCs w:val="28"/>
        </w:rPr>
        <w:t xml:space="preserve"> компаниям, из которых:</w:t>
      </w:r>
    </w:p>
    <w:p w:rsidR="0088219E" w:rsidRDefault="0088219E" w:rsidP="0088219E">
      <w:pPr>
        <w:ind w:firstLine="720"/>
        <w:contextualSpacing/>
        <w:jc w:val="both"/>
        <w:rPr>
          <w:sz w:val="28"/>
          <w:szCs w:val="28"/>
          <w:lang w:val="kk-KZ"/>
        </w:rPr>
      </w:pPr>
      <w:r w:rsidRPr="00A8465D">
        <w:rPr>
          <w:sz w:val="28"/>
          <w:szCs w:val="28"/>
          <w:lang w:val="kk-KZ"/>
        </w:rPr>
        <w:t>2-м плановым проектам: ТОО «Инком Астана» и ТОО «Big House».</w:t>
      </w:r>
    </w:p>
    <w:p w:rsidR="0088219E" w:rsidRPr="00A8465D" w:rsidRDefault="0088219E" w:rsidP="0088219E">
      <w:pPr>
        <w:ind w:firstLine="720"/>
        <w:contextualSpacing/>
        <w:jc w:val="both"/>
        <w:rPr>
          <w:sz w:val="28"/>
          <w:szCs w:val="28"/>
          <w:lang w:val="kk-KZ"/>
        </w:rPr>
      </w:pPr>
      <w:r w:rsidRPr="00A8465D">
        <w:rPr>
          <w:sz w:val="28"/>
          <w:szCs w:val="28"/>
          <w:lang w:val="kk-KZ"/>
        </w:rPr>
        <w:t xml:space="preserve">и 9 внеплановым: </w:t>
      </w:r>
    </w:p>
    <w:p w:rsidR="0088219E" w:rsidRPr="00A8465D" w:rsidRDefault="0088219E" w:rsidP="0088219E">
      <w:pPr>
        <w:tabs>
          <w:tab w:val="left" w:pos="851"/>
          <w:tab w:val="left" w:pos="993"/>
        </w:tabs>
        <w:ind w:firstLine="709"/>
        <w:jc w:val="both"/>
        <w:rPr>
          <w:sz w:val="28"/>
          <w:szCs w:val="28"/>
          <w:lang w:val="kk-KZ"/>
        </w:rPr>
      </w:pPr>
      <w:r w:rsidRPr="00A8465D">
        <w:rPr>
          <w:sz w:val="28"/>
          <w:szCs w:val="28"/>
          <w:lang w:val="kk-KZ"/>
        </w:rPr>
        <w:t>ГК ТОО «Shopping Center-Shum» (4 должника), реструктуризация задолженности предоставлена, в связи с Чрезвычайным положением по COVID-19, во исполнение Протокольного поручения Главы государства о приостановлении выплат сумм основного долга и вознаграждения по всем займам МСБ от 23 марта 2020</w:t>
      </w:r>
      <w:r>
        <w:rPr>
          <w:sz w:val="28"/>
          <w:szCs w:val="28"/>
          <w:lang w:val="kk-KZ"/>
        </w:rPr>
        <w:t> </w:t>
      </w:r>
      <w:r w:rsidRPr="00A8465D">
        <w:rPr>
          <w:sz w:val="28"/>
          <w:szCs w:val="28"/>
          <w:lang w:val="kk-KZ"/>
        </w:rPr>
        <w:t>г.</w:t>
      </w:r>
    </w:p>
    <w:p w:rsidR="0088219E" w:rsidRPr="00A8465D" w:rsidRDefault="0088219E" w:rsidP="0088219E">
      <w:pPr>
        <w:tabs>
          <w:tab w:val="left" w:pos="851"/>
          <w:tab w:val="left" w:pos="993"/>
        </w:tabs>
        <w:ind w:firstLine="709"/>
        <w:jc w:val="both"/>
        <w:rPr>
          <w:sz w:val="28"/>
          <w:szCs w:val="28"/>
          <w:lang w:val="kk-KZ"/>
        </w:rPr>
      </w:pPr>
      <w:r w:rsidRPr="00A8465D">
        <w:rPr>
          <w:sz w:val="28"/>
          <w:szCs w:val="28"/>
          <w:lang w:val="kk-KZ"/>
        </w:rPr>
        <w:t>ГК UCG (2 должника), в связи с обращением инвестора в Фонд о выкупе задолженности ГК.</w:t>
      </w:r>
    </w:p>
    <w:p w:rsidR="0088219E" w:rsidRPr="00A8465D" w:rsidRDefault="0088219E" w:rsidP="0088219E">
      <w:pPr>
        <w:tabs>
          <w:tab w:val="left" w:pos="851"/>
          <w:tab w:val="left" w:pos="993"/>
        </w:tabs>
        <w:ind w:firstLine="709"/>
        <w:jc w:val="both"/>
        <w:rPr>
          <w:sz w:val="28"/>
          <w:szCs w:val="28"/>
          <w:lang w:val="kk-KZ"/>
        </w:rPr>
      </w:pPr>
      <w:r w:rsidRPr="00A8465D">
        <w:rPr>
          <w:sz w:val="28"/>
          <w:szCs w:val="28"/>
          <w:lang w:val="kk-KZ"/>
        </w:rPr>
        <w:t xml:space="preserve">ГК Энергоснаб (3 должника) – принимая во внимание начало претензионно-исковых мероприятий со стороны 3-х кредиторов, ГК обратилось в Фонд с ходатайством о переводе задолженности перед Фондом на </w:t>
      </w:r>
      <w:r w:rsidRPr="00A8465D">
        <w:rPr>
          <w:sz w:val="28"/>
          <w:szCs w:val="28"/>
          <w:lang w:val="kk-KZ"/>
        </w:rPr>
        <w:lastRenderedPageBreak/>
        <w:t>аффилированную с ГК компанию, с целью привлечения потенциального инвестора для возможности дельнейшего развития бизнеса.</w:t>
      </w:r>
    </w:p>
    <w:p w:rsidR="0088219E" w:rsidRDefault="0088219E" w:rsidP="0088219E">
      <w:pPr>
        <w:ind w:firstLine="720"/>
        <w:contextualSpacing/>
        <w:jc w:val="both"/>
        <w:rPr>
          <w:sz w:val="28"/>
          <w:szCs w:val="28"/>
        </w:rPr>
      </w:pPr>
      <w:r w:rsidRPr="003E58B4">
        <w:rPr>
          <w:sz w:val="28"/>
          <w:szCs w:val="28"/>
        </w:rPr>
        <w:t xml:space="preserve">Осуществленная Фондом поддержка компаний-должников в 2020 году позволила поддержать компании в экономическом обороте, стабилизировать </w:t>
      </w:r>
      <w:r>
        <w:rPr>
          <w:sz w:val="28"/>
          <w:szCs w:val="28"/>
        </w:rPr>
        <w:t xml:space="preserve">их </w:t>
      </w:r>
      <w:r w:rsidRPr="003E58B4">
        <w:rPr>
          <w:sz w:val="28"/>
          <w:szCs w:val="28"/>
        </w:rPr>
        <w:t>финансовое состояние, сохранить рабочие места</w:t>
      </w:r>
      <w:r>
        <w:rPr>
          <w:sz w:val="28"/>
          <w:szCs w:val="28"/>
        </w:rPr>
        <w:t xml:space="preserve"> и </w:t>
      </w:r>
      <w:r w:rsidRPr="003E58B4">
        <w:rPr>
          <w:sz w:val="28"/>
          <w:szCs w:val="28"/>
        </w:rPr>
        <w:t xml:space="preserve">обеспечить налоговые поступления в бюджет на сумму </w:t>
      </w:r>
      <w:r w:rsidRPr="002942AB">
        <w:rPr>
          <w:bCs/>
          <w:sz w:val="28"/>
          <w:szCs w:val="28"/>
        </w:rPr>
        <w:t>4,3</w:t>
      </w:r>
      <w:r>
        <w:rPr>
          <w:bCs/>
          <w:sz w:val="28"/>
          <w:szCs w:val="28"/>
        </w:rPr>
        <w:t> </w:t>
      </w:r>
      <w:proofErr w:type="spellStart"/>
      <w:r>
        <w:rPr>
          <w:bCs/>
          <w:sz w:val="28"/>
          <w:szCs w:val="28"/>
        </w:rPr>
        <w:t>млрд.тенге</w:t>
      </w:r>
      <w:proofErr w:type="spellEnd"/>
      <w:r w:rsidRPr="002942AB">
        <w:rPr>
          <w:sz w:val="28"/>
          <w:szCs w:val="28"/>
        </w:rPr>
        <w:t>.</w:t>
      </w:r>
      <w:r w:rsidRPr="003E58B4">
        <w:rPr>
          <w:sz w:val="28"/>
          <w:szCs w:val="28"/>
        </w:rPr>
        <w:t xml:space="preserve"> </w:t>
      </w:r>
    </w:p>
    <w:p w:rsidR="0088219E" w:rsidRDefault="0088219E" w:rsidP="0088219E">
      <w:pPr>
        <w:widowControl w:val="0"/>
        <w:pBdr>
          <w:bottom w:val="single" w:sz="4" w:space="31" w:color="FFFFFF"/>
        </w:pBdr>
        <w:ind w:firstLine="709"/>
        <w:jc w:val="both"/>
        <w:rPr>
          <w:color w:val="000000"/>
          <w:sz w:val="28"/>
          <w:szCs w:val="28"/>
        </w:rPr>
      </w:pPr>
      <w:r w:rsidRPr="003E58B4">
        <w:rPr>
          <w:sz w:val="28"/>
          <w:szCs w:val="28"/>
        </w:rPr>
        <w:t>Привлечение инвестора дает возможность вливания новых инвестиций для оздоровления и дальнейшего развития бизнеса компаний.</w:t>
      </w:r>
    </w:p>
    <w:p w:rsidR="0088219E" w:rsidRDefault="0088219E" w:rsidP="0088219E">
      <w:pPr>
        <w:widowControl w:val="0"/>
        <w:pBdr>
          <w:bottom w:val="single" w:sz="4" w:space="31" w:color="FFFFFF"/>
        </w:pBdr>
        <w:ind w:firstLine="709"/>
        <w:jc w:val="both"/>
        <w:rPr>
          <w:sz w:val="28"/>
          <w:szCs w:val="28"/>
        </w:rPr>
      </w:pPr>
      <w:r w:rsidRPr="00EC55FB">
        <w:rPr>
          <w:i/>
          <w:sz w:val="28"/>
          <w:szCs w:val="28"/>
        </w:rPr>
        <w:t xml:space="preserve">По </w:t>
      </w:r>
      <w:r>
        <w:rPr>
          <w:i/>
          <w:sz w:val="28"/>
          <w:szCs w:val="28"/>
        </w:rPr>
        <w:t>восьмому</w:t>
      </w:r>
      <w:r w:rsidRPr="00EC55FB">
        <w:rPr>
          <w:i/>
          <w:sz w:val="28"/>
          <w:szCs w:val="28"/>
        </w:rPr>
        <w:t xml:space="preserve"> целевому индикатору</w:t>
      </w:r>
      <w:r>
        <w:rPr>
          <w:i/>
          <w:sz w:val="28"/>
          <w:szCs w:val="28"/>
        </w:rPr>
        <w:t>:</w:t>
      </w:r>
      <w:r w:rsidRPr="006A5B45">
        <w:rPr>
          <w:sz w:val="28"/>
          <w:szCs w:val="28"/>
        </w:rPr>
        <w:t xml:space="preserve"> «</w:t>
      </w:r>
      <w:r w:rsidRPr="005712E4">
        <w:rPr>
          <w:sz w:val="28"/>
          <w:szCs w:val="28"/>
        </w:rPr>
        <w:t>Сокращение расхождений с таможенной статистикой Китая</w:t>
      </w:r>
      <w:r w:rsidRPr="006A5B45">
        <w:rPr>
          <w:sz w:val="28"/>
          <w:szCs w:val="28"/>
        </w:rPr>
        <w:t>»</w:t>
      </w:r>
    </w:p>
    <w:p w:rsidR="0088219E" w:rsidRDefault="0088219E" w:rsidP="0088219E">
      <w:pPr>
        <w:widowControl w:val="0"/>
        <w:pBdr>
          <w:bottom w:val="single" w:sz="4" w:space="31" w:color="FFFFFF"/>
        </w:pBdr>
        <w:ind w:firstLine="709"/>
        <w:jc w:val="both"/>
        <w:rPr>
          <w:color w:val="000000"/>
          <w:sz w:val="28"/>
          <w:szCs w:val="28"/>
        </w:rPr>
      </w:pPr>
    </w:p>
    <w:p w:rsidR="0088219E" w:rsidRDefault="0088219E" w:rsidP="0088219E">
      <w:pPr>
        <w:widowControl w:val="0"/>
        <w:pBdr>
          <w:bottom w:val="single" w:sz="4" w:space="31" w:color="FFFFFF"/>
        </w:pBdr>
        <w:ind w:firstLine="709"/>
        <w:jc w:val="both"/>
        <w:rPr>
          <w:color w:val="000000"/>
          <w:sz w:val="28"/>
          <w:szCs w:val="28"/>
          <w:highlight w:val="cyan"/>
        </w:rPr>
      </w:pPr>
      <w:r w:rsidRPr="00EC55FB">
        <w:rPr>
          <w:i/>
          <w:noProof/>
          <w:color w:val="000000"/>
          <w:sz w:val="28"/>
          <w:szCs w:val="28"/>
        </w:rPr>
        <mc:AlternateContent>
          <mc:Choice Requires="wps">
            <w:drawing>
              <wp:anchor distT="0" distB="0" distL="114300" distR="114300" simplePos="0" relativeHeight="251750400" behindDoc="0" locked="0" layoutInCell="1" allowOverlap="1" wp14:anchorId="413C73C0" wp14:editId="47316025">
                <wp:simplePos x="0" y="0"/>
                <wp:positionH relativeFrom="column">
                  <wp:posOffset>3799840</wp:posOffset>
                </wp:positionH>
                <wp:positionV relativeFrom="paragraph">
                  <wp:posOffset>15240</wp:posOffset>
                </wp:positionV>
                <wp:extent cx="2240280" cy="906780"/>
                <wp:effectExtent l="0" t="0" r="7620" b="7620"/>
                <wp:wrapNone/>
                <wp:docPr id="54" name="Прямоугольник 54"/>
                <wp:cNvGraphicFramePr/>
                <a:graphic xmlns:a="http://schemas.openxmlformats.org/drawingml/2006/main">
                  <a:graphicData uri="http://schemas.microsoft.com/office/word/2010/wordprocessingShape">
                    <wps:wsp>
                      <wps:cNvSpPr/>
                      <wps:spPr>
                        <a:xfrm>
                          <a:off x="0" y="0"/>
                          <a:ext cx="2240280" cy="906780"/>
                        </a:xfrm>
                        <a:prstGeom prst="rect">
                          <a:avLst/>
                        </a:prstGeom>
                        <a:solidFill>
                          <a:srgbClr val="4472C4">
                            <a:lumMod val="60000"/>
                            <a:lumOff val="4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Достигнут </w:t>
                            </w:r>
                            <w:r w:rsidRPr="00B15C77">
                              <w:rPr>
                                <w:color w:val="000000" w:themeColor="text1"/>
                                <w:sz w:val="24"/>
                                <w:szCs w:val="24"/>
                              </w:rPr>
                              <w:t xml:space="preserve">– </w:t>
                            </w:r>
                            <w:r>
                              <w:rPr>
                                <w:color w:val="000000" w:themeColor="text1"/>
                                <w:sz w:val="24"/>
                                <w:szCs w:val="24"/>
                              </w:rPr>
                              <w:t>105,2</w:t>
                            </w:r>
                            <w:r w:rsidRPr="00B15C77">
                              <w:rPr>
                                <w:color w:val="000000" w:themeColor="text1"/>
                                <w:sz w:val="24"/>
                                <w:szCs w:val="24"/>
                              </w:rPr>
                              <w:t> %</w:t>
                            </w:r>
                          </w:p>
                          <w:p w:rsidR="00AD1330" w:rsidRPr="00A16DA3" w:rsidRDefault="00AD1330" w:rsidP="0088219E">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3C73C0" id="Прямоугольник 54" o:spid="_x0000_s1070" style="position:absolute;left:0;text-align:left;margin-left:299.2pt;margin-top:1.2pt;width:176.4pt;height:71.4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" fillcolor="#8faadc"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Достигнут </w:t>
                      </w:r>
                      <w:r w:rsidRPr="00B15C77">
                        <w:rPr>
                          <w:color w:val="000000" w:themeColor="text1"/>
                          <w:sz w:val="24"/>
                          <w:szCs w:val="24"/>
                        </w:rPr>
                        <w:t xml:space="preserve">– </w:t>
                      </w:r>
                      <w:r>
                        <w:rPr>
                          <w:color w:val="000000" w:themeColor="text1"/>
                          <w:sz w:val="24"/>
                          <w:szCs w:val="24"/>
                        </w:rPr>
                        <w:t>105,2</w:t>
                      </w:r>
                      <w:r w:rsidRPr="00B15C77">
                        <w:rPr>
                          <w:color w:val="000000" w:themeColor="text1"/>
                          <w:sz w:val="24"/>
                          <w:szCs w:val="24"/>
                        </w:rPr>
                        <w:t> %</w:t>
                      </w:r>
                    </w:p>
                    <w:p w:rsidR="00AD1330" w:rsidRPr="00A16DA3" w:rsidRDefault="00AD1330" w:rsidP="0088219E">
                      <w:pPr>
                        <w:spacing w:line="360" w:lineRule="auto"/>
                        <w:jc w:val="center"/>
                        <w:rPr>
                          <w:color w:val="000000" w:themeColor="text1"/>
                          <w:sz w:val="18"/>
                          <w:szCs w:val="18"/>
                        </w:rPr>
                      </w:pPr>
                    </w:p>
                  </w:txbxContent>
                </v:textbox>
              </v:rect>
            </w:pict>
          </mc:Fallback>
        </mc:AlternateContent>
      </w:r>
      <w:r w:rsidRPr="00F93829">
        <w:rPr>
          <w:noProof/>
          <w:color w:val="000000"/>
          <w:sz w:val="28"/>
          <w:szCs w:val="28"/>
        </w:rPr>
        <mc:AlternateContent>
          <mc:Choice Requires="wps">
            <w:drawing>
              <wp:anchor distT="0" distB="0" distL="114300" distR="114300" simplePos="0" relativeHeight="251747328" behindDoc="0" locked="0" layoutInCell="1" allowOverlap="1" wp14:anchorId="4C424BA6" wp14:editId="265D01D6">
                <wp:simplePos x="0" y="0"/>
                <wp:positionH relativeFrom="column">
                  <wp:posOffset>0</wp:posOffset>
                </wp:positionH>
                <wp:positionV relativeFrom="paragraph">
                  <wp:posOffset>-635</wp:posOffset>
                </wp:positionV>
                <wp:extent cx="3627120" cy="480060"/>
                <wp:effectExtent l="0" t="0" r="0" b="0"/>
                <wp:wrapNone/>
                <wp:docPr id="56" name="Прямоугольник 56"/>
                <wp:cNvGraphicFramePr/>
                <a:graphic xmlns:a="http://schemas.openxmlformats.org/drawingml/2006/main">
                  <a:graphicData uri="http://schemas.microsoft.com/office/word/2010/wordprocessingShape">
                    <wps:wsp>
                      <wps:cNvSpPr/>
                      <wps:spPr>
                        <a:xfrm>
                          <a:off x="0" y="0"/>
                          <a:ext cx="3627120" cy="480060"/>
                        </a:xfrm>
                        <a:prstGeom prst="rect">
                          <a:avLst/>
                        </a:prstGeom>
                        <a:solidFill>
                          <a:srgbClr val="4472C4">
                            <a:lumMod val="60000"/>
                            <a:lumOff val="4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Pr>
                                <w:b/>
                                <w:color w:val="000000" w:themeColor="text1"/>
                                <w:sz w:val="24"/>
                                <w:szCs w:val="24"/>
                              </w:rPr>
                              <w:t>Сокращение расхождений с таможенной статистикой Китая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424BA6" id="Прямоугольник 56" o:spid="_x0000_s1071" style="position:absolute;left:0;text-align:left;margin-left:0;margin-top:-.05pt;width:285.6pt;height:37.8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" fillcolor="#8faadc" stroked="f" strokeweight="1pt">
                <v:textbox>
                  <w:txbxContent>
                    <w:p w:rsidR="00AD1330" w:rsidRPr="00B15C77" w:rsidRDefault="00AD1330" w:rsidP="0088219E">
                      <w:pPr>
                        <w:jc w:val="center"/>
                        <w:rPr>
                          <w:color w:val="000000" w:themeColor="text1"/>
                          <w:sz w:val="24"/>
                          <w:szCs w:val="24"/>
                        </w:rPr>
                      </w:pPr>
                      <w:r>
                        <w:rPr>
                          <w:b/>
                          <w:color w:val="000000" w:themeColor="text1"/>
                          <w:sz w:val="24"/>
                          <w:szCs w:val="24"/>
                        </w:rPr>
                        <w:t>Сокращение расхождений с таможенной статистикой Китая</w:t>
                      </w:r>
                    </w:p>
                  </w:txbxContent>
                </v:textbox>
              </v:rect>
            </w:pict>
          </mc:Fallback>
        </mc:AlternateContent>
      </w:r>
      <w:r w:rsidRPr="00F93829">
        <w:rPr>
          <w:noProof/>
          <w:color w:val="000000"/>
          <w:sz w:val="28"/>
          <w:szCs w:val="28"/>
        </w:rPr>
        <mc:AlternateContent>
          <mc:Choice Requires="wps">
            <w:drawing>
              <wp:anchor distT="0" distB="0" distL="114300" distR="114300" simplePos="0" relativeHeight="251748352" behindDoc="0" locked="0" layoutInCell="1" allowOverlap="1" wp14:anchorId="591C431C" wp14:editId="2C47773E">
                <wp:simplePos x="0" y="0"/>
                <wp:positionH relativeFrom="column">
                  <wp:posOffset>0</wp:posOffset>
                </wp:positionH>
                <wp:positionV relativeFrom="paragraph">
                  <wp:posOffset>646430</wp:posOffset>
                </wp:positionV>
                <wp:extent cx="1767840" cy="259080"/>
                <wp:effectExtent l="0" t="0" r="3810" b="7620"/>
                <wp:wrapNone/>
                <wp:docPr id="57" name="Прямоугольник 57"/>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План </w:t>
                            </w:r>
                            <w:r w:rsidRPr="00B15C77">
                              <w:rPr>
                                <w:color w:val="000000" w:themeColor="text1"/>
                                <w:sz w:val="24"/>
                                <w:szCs w:val="24"/>
                              </w:rPr>
                              <w:t xml:space="preserve">– </w:t>
                            </w:r>
                            <w:r>
                              <w:rPr>
                                <w:color w:val="000000" w:themeColor="text1"/>
                                <w:sz w:val="24"/>
                                <w:szCs w:val="24"/>
                              </w:rPr>
                              <w:t>47,8</w:t>
                            </w:r>
                            <w:r w:rsidRPr="00B15C77">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91C431C" id="Прямоугольник 57" o:spid="_x0000_s1072" style="position:absolute;left:0;text-align:left;margin-left:0;margin-top:50.9pt;width:139.2pt;height:20.4pt;z-index:251748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" fillcolor="#f8cbad"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План </w:t>
                      </w:r>
                      <w:r w:rsidRPr="00B15C77">
                        <w:rPr>
                          <w:color w:val="000000" w:themeColor="text1"/>
                          <w:sz w:val="24"/>
                          <w:szCs w:val="24"/>
                        </w:rPr>
                        <w:t xml:space="preserve">– </w:t>
                      </w:r>
                      <w:r>
                        <w:rPr>
                          <w:color w:val="000000" w:themeColor="text1"/>
                          <w:sz w:val="24"/>
                          <w:szCs w:val="24"/>
                        </w:rPr>
                        <w:t>47,8</w:t>
                      </w:r>
                      <w:r w:rsidRPr="00B15C77">
                        <w:rPr>
                          <w:color w:val="000000" w:themeColor="text1"/>
                          <w:sz w:val="24"/>
                          <w:szCs w:val="24"/>
                        </w:rPr>
                        <w:t> %</w:t>
                      </w:r>
                    </w:p>
                  </w:txbxContent>
                </v:textbox>
              </v:rect>
            </w:pict>
          </mc:Fallback>
        </mc:AlternateContent>
      </w:r>
      <w:r w:rsidRPr="00F93829">
        <w:rPr>
          <w:noProof/>
          <w:color w:val="000000"/>
          <w:sz w:val="28"/>
          <w:szCs w:val="28"/>
        </w:rPr>
        <mc:AlternateContent>
          <mc:Choice Requires="wps">
            <w:drawing>
              <wp:anchor distT="0" distB="0" distL="114300" distR="114300" simplePos="0" relativeHeight="251749376" behindDoc="0" locked="0" layoutInCell="1" allowOverlap="1" wp14:anchorId="4CB658D8" wp14:editId="0A7B2FB6">
                <wp:simplePos x="0" y="0"/>
                <wp:positionH relativeFrom="column">
                  <wp:posOffset>1859280</wp:posOffset>
                </wp:positionH>
                <wp:positionV relativeFrom="paragraph">
                  <wp:posOffset>646430</wp:posOffset>
                </wp:positionV>
                <wp:extent cx="1767840" cy="259080"/>
                <wp:effectExtent l="0" t="0" r="3810" b="7620"/>
                <wp:wrapNone/>
                <wp:docPr id="58" name="Прямоугольник 58"/>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Факт</w:t>
                            </w:r>
                            <w:r w:rsidRPr="00B15C77">
                              <w:rPr>
                                <w:color w:val="000000" w:themeColor="text1"/>
                                <w:sz w:val="24"/>
                                <w:szCs w:val="24"/>
                              </w:rPr>
                              <w:t xml:space="preserve"> – </w:t>
                            </w:r>
                            <w:r>
                              <w:rPr>
                                <w:color w:val="000000" w:themeColor="text1"/>
                                <w:sz w:val="24"/>
                                <w:szCs w:val="24"/>
                              </w:rPr>
                              <w:t>45,4</w:t>
                            </w:r>
                            <w:r w:rsidRPr="00B15C77">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CB658D8" id="Прямоугольник 58" o:spid="_x0000_s1073" style="position:absolute;left:0;text-align:left;margin-left:146.4pt;margin-top:50.9pt;width:139.2pt;height:20.4pt;z-index:251749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" fillcolor="#f8cbad"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Факт</w:t>
                      </w:r>
                      <w:r w:rsidRPr="00B15C77">
                        <w:rPr>
                          <w:color w:val="000000" w:themeColor="text1"/>
                          <w:sz w:val="24"/>
                          <w:szCs w:val="24"/>
                        </w:rPr>
                        <w:t xml:space="preserve"> – </w:t>
                      </w:r>
                      <w:r>
                        <w:rPr>
                          <w:color w:val="000000" w:themeColor="text1"/>
                          <w:sz w:val="24"/>
                          <w:szCs w:val="24"/>
                        </w:rPr>
                        <w:t>45,4</w:t>
                      </w:r>
                      <w:r w:rsidRPr="00B15C77">
                        <w:rPr>
                          <w:color w:val="000000" w:themeColor="text1"/>
                          <w:sz w:val="24"/>
                          <w:szCs w:val="24"/>
                        </w:rPr>
                        <w:t> %</w:t>
                      </w:r>
                    </w:p>
                  </w:txbxContent>
                </v:textbox>
              </v:rect>
            </w:pict>
          </mc:Fallback>
        </mc:AlternateContent>
      </w:r>
    </w:p>
    <w:p w:rsidR="0088219E" w:rsidRDefault="0088219E" w:rsidP="0088219E">
      <w:pPr>
        <w:widowControl w:val="0"/>
        <w:pBdr>
          <w:bottom w:val="single" w:sz="4" w:space="31" w:color="FFFFFF"/>
        </w:pBdr>
        <w:ind w:firstLine="709"/>
        <w:jc w:val="both"/>
        <w:rPr>
          <w:color w:val="000000"/>
          <w:sz w:val="28"/>
          <w:szCs w:val="28"/>
          <w:highlight w:val="cyan"/>
        </w:rPr>
      </w:pPr>
    </w:p>
    <w:p w:rsidR="0088219E" w:rsidRDefault="0088219E" w:rsidP="0088219E">
      <w:pPr>
        <w:widowControl w:val="0"/>
        <w:pBdr>
          <w:bottom w:val="single" w:sz="4" w:space="31" w:color="FFFFFF"/>
        </w:pBdr>
        <w:ind w:firstLine="709"/>
        <w:jc w:val="both"/>
        <w:rPr>
          <w:color w:val="000000"/>
          <w:sz w:val="28"/>
          <w:szCs w:val="28"/>
          <w:highlight w:val="cyan"/>
        </w:rPr>
      </w:pPr>
    </w:p>
    <w:p w:rsidR="0088219E" w:rsidRPr="00977344" w:rsidRDefault="0088219E" w:rsidP="0088219E">
      <w:pPr>
        <w:ind w:firstLine="709"/>
        <w:jc w:val="both"/>
        <w:rPr>
          <w:rFonts w:eastAsiaTheme="minorEastAsia"/>
          <w:b/>
          <w:sz w:val="24"/>
          <w:szCs w:val="24"/>
          <w:lang w:val="kk-KZ"/>
        </w:rPr>
      </w:pPr>
      <w:r w:rsidRPr="00077407">
        <w:rPr>
          <w:bCs/>
          <w:sz w:val="28"/>
          <w:szCs w:val="28"/>
          <w:lang w:val="kk-KZ"/>
        </w:rPr>
        <w:t>15 апреля 2020 года</w:t>
      </w:r>
      <w:r w:rsidRPr="00977344">
        <w:rPr>
          <w:b/>
          <w:bCs/>
          <w:sz w:val="28"/>
          <w:szCs w:val="28"/>
          <w:lang w:val="kk-KZ"/>
        </w:rPr>
        <w:t xml:space="preserve"> </w:t>
      </w:r>
      <w:r>
        <w:rPr>
          <w:sz w:val="28"/>
          <w:szCs w:val="28"/>
          <w:lang w:val="kk-KZ"/>
        </w:rPr>
        <w:t>в</w:t>
      </w:r>
      <w:r w:rsidRPr="00977344">
        <w:rPr>
          <w:sz w:val="28"/>
          <w:szCs w:val="28"/>
          <w:lang w:val="kk-KZ"/>
        </w:rPr>
        <w:t xml:space="preserve"> Приказ Министра финансов </w:t>
      </w:r>
      <w:r>
        <w:rPr>
          <w:sz w:val="28"/>
          <w:szCs w:val="28"/>
          <w:lang w:val="kk-KZ"/>
        </w:rPr>
        <w:t>Республики Казахстан</w:t>
      </w:r>
      <w:r w:rsidRPr="00977344">
        <w:rPr>
          <w:sz w:val="28"/>
          <w:szCs w:val="28"/>
          <w:lang w:val="kk-KZ"/>
        </w:rPr>
        <w:t xml:space="preserve"> от 14 февраля 2018 года №</w:t>
      </w:r>
      <w:r>
        <w:rPr>
          <w:sz w:val="28"/>
          <w:szCs w:val="28"/>
          <w:lang w:val="kk-KZ"/>
        </w:rPr>
        <w:t> </w:t>
      </w:r>
      <w:r w:rsidRPr="00977344">
        <w:rPr>
          <w:sz w:val="28"/>
          <w:szCs w:val="28"/>
          <w:lang w:val="kk-KZ"/>
        </w:rPr>
        <w:t xml:space="preserve">182 «Об утверждении Правил ведения таможенной статистики внешней торговли товарами </w:t>
      </w:r>
      <w:r>
        <w:rPr>
          <w:sz w:val="28"/>
          <w:szCs w:val="28"/>
          <w:lang w:val="kk-KZ"/>
        </w:rPr>
        <w:t>Республики Казахстан</w:t>
      </w:r>
      <w:r w:rsidRPr="00977344">
        <w:rPr>
          <w:sz w:val="28"/>
          <w:szCs w:val="28"/>
          <w:lang w:val="kk-KZ"/>
        </w:rPr>
        <w:t xml:space="preserve"> с государствами, не являющимися членами Евразийского экономического союза» внесены изменения в части расширения источника информации, то есть использования сведений, содержащихся в декларациях на товары и иных документах, а также иных сведений территориальных органов государственных доходов.</w:t>
      </w:r>
      <w:r w:rsidRPr="00977344">
        <w:rPr>
          <w:rFonts w:eastAsiaTheme="minorEastAsia"/>
          <w:b/>
          <w:sz w:val="24"/>
          <w:szCs w:val="24"/>
        </w:rPr>
        <w:t xml:space="preserve"> </w:t>
      </w:r>
    </w:p>
    <w:p w:rsidR="0088219E" w:rsidRPr="00977344" w:rsidRDefault="0088219E" w:rsidP="0088219E">
      <w:pPr>
        <w:ind w:firstLine="708"/>
        <w:jc w:val="both"/>
        <w:rPr>
          <w:rFonts w:eastAsiaTheme="minorHAnsi"/>
          <w:sz w:val="28"/>
          <w:szCs w:val="28"/>
          <w:lang w:val="kk-KZ" w:eastAsia="en-US"/>
        </w:rPr>
      </w:pPr>
      <w:r w:rsidRPr="00977344">
        <w:rPr>
          <w:rFonts w:eastAsiaTheme="minorHAnsi"/>
          <w:sz w:val="28"/>
          <w:szCs w:val="28"/>
          <w:lang w:val="kk-KZ" w:eastAsia="en-US"/>
        </w:rPr>
        <w:t>На основании вышеуказанного приказа</w:t>
      </w:r>
      <w:r w:rsidRPr="00977344">
        <w:rPr>
          <w:sz w:val="28"/>
          <w:szCs w:val="28"/>
          <w:lang w:val="kk-KZ"/>
        </w:rPr>
        <w:t>, на 180-ый день после отчетного года произведена актулиза</w:t>
      </w:r>
      <w:r w:rsidRPr="00977344">
        <w:rPr>
          <w:rFonts w:eastAsiaTheme="minorHAnsi"/>
          <w:sz w:val="28"/>
          <w:szCs w:val="28"/>
          <w:lang w:val="kk-KZ" w:eastAsia="en-US"/>
        </w:rPr>
        <w:t xml:space="preserve">ция годовых данных </w:t>
      </w:r>
      <w:r>
        <w:rPr>
          <w:rFonts w:eastAsiaTheme="minorHAnsi"/>
          <w:sz w:val="28"/>
          <w:szCs w:val="28"/>
          <w:lang w:val="kk-KZ" w:eastAsia="en-US"/>
        </w:rPr>
        <w:t>Республики Казахстан</w:t>
      </w:r>
      <w:r w:rsidRPr="00977344">
        <w:rPr>
          <w:rFonts w:eastAsiaTheme="minorHAnsi"/>
          <w:sz w:val="28"/>
          <w:szCs w:val="28"/>
          <w:lang w:val="kk-KZ" w:eastAsia="en-US"/>
        </w:rPr>
        <w:t xml:space="preserve"> за 2019 год, в том числе и объем импорта </w:t>
      </w:r>
      <w:r>
        <w:rPr>
          <w:rFonts w:eastAsiaTheme="minorHAnsi"/>
          <w:sz w:val="28"/>
          <w:szCs w:val="28"/>
          <w:lang w:val="kk-KZ" w:eastAsia="en-US"/>
        </w:rPr>
        <w:t>Республики Казахстан</w:t>
      </w:r>
      <w:r w:rsidRPr="00977344">
        <w:rPr>
          <w:rFonts w:eastAsiaTheme="minorHAnsi"/>
          <w:sz w:val="28"/>
          <w:szCs w:val="28"/>
          <w:lang w:val="kk-KZ" w:eastAsia="en-US"/>
        </w:rPr>
        <w:t xml:space="preserve"> с К</w:t>
      </w:r>
      <w:r>
        <w:rPr>
          <w:rFonts w:eastAsiaTheme="minorHAnsi"/>
          <w:sz w:val="28"/>
          <w:szCs w:val="28"/>
          <w:lang w:val="kk-KZ" w:eastAsia="en-US"/>
        </w:rPr>
        <w:t>итайской Народной Республикой</w:t>
      </w:r>
      <w:r w:rsidRPr="00977344">
        <w:rPr>
          <w:rFonts w:eastAsiaTheme="minorHAnsi"/>
          <w:sz w:val="28"/>
          <w:szCs w:val="28"/>
          <w:lang w:val="kk-KZ" w:eastAsia="en-US"/>
        </w:rPr>
        <w:t xml:space="preserve"> за счет включения сведений по </w:t>
      </w:r>
      <w:r w:rsidRPr="00077407">
        <w:rPr>
          <w:rFonts w:eastAsiaTheme="minorHAnsi"/>
          <w:sz w:val="28"/>
          <w:szCs w:val="28"/>
          <w:lang w:val="kk-KZ" w:eastAsia="en-US"/>
        </w:rPr>
        <w:t>Международному центру приграничного сотрудничества «Хоргос»</w:t>
      </w:r>
      <w:r>
        <w:rPr>
          <w:rFonts w:eastAsiaTheme="minorHAnsi"/>
          <w:sz w:val="28"/>
          <w:szCs w:val="28"/>
          <w:lang w:val="kk-KZ" w:eastAsia="en-US"/>
        </w:rPr>
        <w:t xml:space="preserve"> (МЦПС «Хоргос»)</w:t>
      </w:r>
      <w:r w:rsidRPr="00077407">
        <w:rPr>
          <w:rFonts w:eastAsiaTheme="minorHAnsi"/>
          <w:sz w:val="28"/>
          <w:szCs w:val="28"/>
          <w:lang w:val="kk-KZ" w:eastAsia="en-US"/>
        </w:rPr>
        <w:t>.</w:t>
      </w:r>
    </w:p>
    <w:p w:rsidR="0088219E" w:rsidRPr="00977344" w:rsidRDefault="0088219E" w:rsidP="0088219E">
      <w:pPr>
        <w:ind w:firstLine="708"/>
        <w:jc w:val="both"/>
        <w:rPr>
          <w:rFonts w:eastAsiaTheme="minorHAnsi"/>
          <w:sz w:val="28"/>
          <w:szCs w:val="28"/>
          <w:lang w:val="kk-KZ" w:eastAsia="en-US"/>
        </w:rPr>
      </w:pPr>
      <w:r w:rsidRPr="00977344">
        <w:rPr>
          <w:rFonts w:eastAsiaTheme="minorHAnsi"/>
          <w:sz w:val="28"/>
          <w:szCs w:val="28"/>
          <w:lang w:val="kk-KZ" w:eastAsia="en-US"/>
        </w:rPr>
        <w:t>Также отмечаем, что для расчета показателя расхождений используется также значение экспорта К</w:t>
      </w:r>
      <w:r>
        <w:rPr>
          <w:rFonts w:eastAsiaTheme="minorHAnsi"/>
          <w:sz w:val="28"/>
          <w:szCs w:val="28"/>
          <w:lang w:val="kk-KZ" w:eastAsia="en-US"/>
        </w:rPr>
        <w:t>итайской Народной Республики</w:t>
      </w:r>
      <w:r w:rsidRPr="00977344">
        <w:rPr>
          <w:rFonts w:eastAsiaTheme="minorHAnsi"/>
          <w:sz w:val="28"/>
          <w:szCs w:val="28"/>
          <w:lang w:val="kk-KZ" w:eastAsia="en-US"/>
        </w:rPr>
        <w:t>.</w:t>
      </w:r>
    </w:p>
    <w:p w:rsidR="0088219E" w:rsidRPr="00977344" w:rsidRDefault="0088219E" w:rsidP="0088219E">
      <w:pPr>
        <w:ind w:firstLine="708"/>
        <w:jc w:val="both"/>
        <w:rPr>
          <w:rFonts w:eastAsiaTheme="minorHAnsi"/>
          <w:sz w:val="28"/>
          <w:szCs w:val="28"/>
          <w:lang w:val="kk-KZ" w:eastAsia="en-US"/>
        </w:rPr>
      </w:pPr>
      <w:r w:rsidRPr="00977344">
        <w:rPr>
          <w:rFonts w:eastAsiaTheme="minorHAnsi"/>
          <w:sz w:val="28"/>
          <w:szCs w:val="28"/>
          <w:lang w:val="kk-KZ" w:eastAsia="en-US"/>
        </w:rPr>
        <w:t xml:space="preserve">Официальные статистические данные на этом сайте обновляются по мере предоставления информации конкретной страной. </w:t>
      </w:r>
    </w:p>
    <w:p w:rsidR="0088219E" w:rsidRPr="00977344" w:rsidRDefault="0088219E" w:rsidP="0088219E">
      <w:pPr>
        <w:ind w:firstLine="708"/>
        <w:jc w:val="both"/>
        <w:rPr>
          <w:rFonts w:eastAsiaTheme="minorHAnsi"/>
          <w:sz w:val="28"/>
          <w:szCs w:val="28"/>
          <w:lang w:val="kk-KZ" w:eastAsia="en-US"/>
        </w:rPr>
      </w:pPr>
      <w:r w:rsidRPr="00977344">
        <w:rPr>
          <w:rFonts w:eastAsiaTheme="minorHAnsi"/>
          <w:sz w:val="28"/>
          <w:szCs w:val="28"/>
          <w:lang w:val="kk-KZ" w:eastAsia="en-US"/>
        </w:rPr>
        <w:t xml:space="preserve">Официальные статистические данные внешней торговли </w:t>
      </w:r>
      <w:r>
        <w:rPr>
          <w:rFonts w:eastAsiaTheme="minorHAnsi"/>
          <w:sz w:val="28"/>
          <w:szCs w:val="28"/>
          <w:lang w:val="kk-KZ" w:eastAsia="en-US"/>
        </w:rPr>
        <w:t>Китайской Народной Республики</w:t>
      </w:r>
      <w:r w:rsidRPr="00977344">
        <w:rPr>
          <w:rFonts w:eastAsiaTheme="minorHAnsi"/>
          <w:sz w:val="28"/>
          <w:szCs w:val="28"/>
          <w:lang w:val="kk-KZ" w:eastAsia="en-US"/>
        </w:rPr>
        <w:t xml:space="preserve"> за 2019 год на международном сайте ООН Comtrade.un.org размещены в конце октября 2020 года.</w:t>
      </w:r>
      <w:r w:rsidRPr="00977344">
        <w:rPr>
          <w:rFonts w:eastAsiaTheme="minorHAnsi"/>
          <w:sz w:val="28"/>
          <w:szCs w:val="28"/>
          <w:highlight w:val="yellow"/>
          <w:lang w:val="kk-KZ" w:eastAsia="en-US"/>
        </w:rPr>
        <w:t xml:space="preserve"> </w:t>
      </w:r>
    </w:p>
    <w:p w:rsidR="0088219E" w:rsidRDefault="0088219E" w:rsidP="0088219E">
      <w:pPr>
        <w:ind w:firstLine="708"/>
        <w:jc w:val="both"/>
        <w:rPr>
          <w:rFonts w:eastAsiaTheme="minorHAnsi"/>
          <w:bCs/>
          <w:sz w:val="28"/>
          <w:szCs w:val="28"/>
          <w:lang w:val="kk-KZ" w:eastAsia="en-US"/>
        </w:rPr>
      </w:pPr>
      <w:r w:rsidRPr="00977344">
        <w:rPr>
          <w:rFonts w:eastAsiaTheme="minorHAnsi"/>
          <w:sz w:val="28"/>
          <w:szCs w:val="28"/>
          <w:lang w:val="kk-KZ" w:eastAsia="en-US"/>
        </w:rPr>
        <w:t xml:space="preserve">В связи с актуализацией данных китайской стороны в конце октября, показатель расхождений за 2019 год составил </w:t>
      </w:r>
      <w:r w:rsidRPr="00EA3611">
        <w:rPr>
          <w:rFonts w:eastAsiaTheme="minorHAnsi"/>
          <w:bCs/>
          <w:sz w:val="28"/>
          <w:szCs w:val="28"/>
          <w:lang w:val="kk-KZ" w:eastAsia="en-US"/>
        </w:rPr>
        <w:t>-47,0</w:t>
      </w:r>
      <w:r>
        <w:rPr>
          <w:rFonts w:eastAsiaTheme="minorHAnsi"/>
          <w:bCs/>
          <w:sz w:val="28"/>
          <w:szCs w:val="28"/>
          <w:lang w:val="kk-KZ" w:eastAsia="en-US"/>
        </w:rPr>
        <w:t> </w:t>
      </w:r>
      <w:r w:rsidRPr="00EA3611">
        <w:rPr>
          <w:rFonts w:eastAsiaTheme="minorHAnsi"/>
          <w:bCs/>
          <w:sz w:val="28"/>
          <w:szCs w:val="28"/>
          <w:lang w:val="kk-KZ" w:eastAsia="en-US"/>
        </w:rPr>
        <w:t xml:space="preserve">%, </w:t>
      </w:r>
      <w:r>
        <w:rPr>
          <w:rFonts w:eastAsiaTheme="minorHAnsi"/>
          <w:bCs/>
          <w:sz w:val="28"/>
          <w:szCs w:val="28"/>
          <w:lang w:val="kk-KZ" w:eastAsia="en-US"/>
        </w:rPr>
        <w:t>в</w:t>
      </w:r>
      <w:r w:rsidRPr="00EA3611">
        <w:rPr>
          <w:rFonts w:eastAsiaTheme="minorHAnsi"/>
          <w:bCs/>
          <w:sz w:val="28"/>
          <w:szCs w:val="28"/>
          <w:lang w:val="kk-KZ" w:eastAsia="en-US"/>
        </w:rPr>
        <w:t xml:space="preserve"> 2020 году – 45</w:t>
      </w:r>
      <w:r>
        <w:rPr>
          <w:rFonts w:eastAsiaTheme="minorHAnsi"/>
          <w:bCs/>
          <w:sz w:val="28"/>
          <w:szCs w:val="28"/>
          <w:lang w:val="kk-KZ" w:eastAsia="en-US"/>
        </w:rPr>
        <w:t>,</w:t>
      </w:r>
      <w:r w:rsidRPr="00EA3611">
        <w:rPr>
          <w:rFonts w:eastAsiaTheme="minorHAnsi"/>
          <w:bCs/>
          <w:sz w:val="28"/>
          <w:szCs w:val="28"/>
          <w:lang w:val="kk-KZ" w:eastAsia="en-US"/>
        </w:rPr>
        <w:t>4</w:t>
      </w:r>
      <w:r>
        <w:rPr>
          <w:rFonts w:eastAsiaTheme="minorHAnsi"/>
          <w:bCs/>
          <w:sz w:val="28"/>
          <w:szCs w:val="28"/>
          <w:lang w:val="kk-KZ" w:eastAsia="en-US"/>
        </w:rPr>
        <w:t> </w:t>
      </w:r>
      <w:r w:rsidRPr="00EA3611">
        <w:rPr>
          <w:rFonts w:eastAsiaTheme="minorHAnsi"/>
          <w:bCs/>
          <w:sz w:val="28"/>
          <w:szCs w:val="28"/>
          <w:lang w:val="kk-KZ" w:eastAsia="en-US"/>
        </w:rPr>
        <w:t>%.</w:t>
      </w:r>
    </w:p>
    <w:p w:rsidR="0088219E" w:rsidRPr="000746B0" w:rsidRDefault="0088219E" w:rsidP="0088219E">
      <w:pPr>
        <w:ind w:firstLine="708"/>
        <w:jc w:val="right"/>
        <w:rPr>
          <w:rFonts w:eastAsiaTheme="minorHAnsi"/>
          <w:bCs/>
          <w:lang w:val="kk-KZ" w:eastAsia="en-US"/>
        </w:rPr>
      </w:pPr>
      <w:r w:rsidRPr="000746B0">
        <w:rPr>
          <w:rFonts w:eastAsiaTheme="minorHAnsi"/>
          <w:bCs/>
          <w:lang w:val="kk-KZ" w:eastAsia="en-US"/>
        </w:rPr>
        <w:t>тыс.тенге</w:t>
      </w:r>
    </w:p>
    <w:tbl>
      <w:tblPr>
        <w:tblW w:w="9632" w:type="dxa"/>
        <w:tblInd w:w="-5" w:type="dxa"/>
        <w:tblLook w:val="04A0" w:firstRow="1" w:lastRow="0" w:firstColumn="1" w:lastColumn="0" w:noHBand="0" w:noVBand="1"/>
      </w:tblPr>
      <w:tblGrid>
        <w:gridCol w:w="2538"/>
        <w:gridCol w:w="1682"/>
        <w:gridCol w:w="1682"/>
        <w:gridCol w:w="1606"/>
        <w:gridCol w:w="2124"/>
      </w:tblGrid>
      <w:tr w:rsidR="0088219E" w:rsidRPr="00056348" w:rsidTr="00AF497A">
        <w:trPr>
          <w:trHeight w:val="1158"/>
        </w:trPr>
        <w:tc>
          <w:tcPr>
            <w:tcW w:w="2538"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88219E" w:rsidRPr="00BA79B6" w:rsidRDefault="0088219E" w:rsidP="00AF497A">
            <w:pPr>
              <w:jc w:val="center"/>
              <w:rPr>
                <w:b/>
                <w:bCs/>
              </w:rPr>
            </w:pPr>
            <w:r w:rsidRPr="00BA79B6">
              <w:rPr>
                <w:b/>
                <w:bCs/>
              </w:rPr>
              <w:t>Месяц формирования данных</w:t>
            </w:r>
          </w:p>
        </w:tc>
        <w:tc>
          <w:tcPr>
            <w:tcW w:w="1682"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88219E" w:rsidRPr="00BA79B6" w:rsidRDefault="0088219E" w:rsidP="00AF497A">
            <w:pPr>
              <w:jc w:val="center"/>
              <w:rPr>
                <w:b/>
                <w:bCs/>
              </w:rPr>
            </w:pPr>
            <w:r w:rsidRPr="00BA79B6">
              <w:rPr>
                <w:b/>
                <w:bCs/>
              </w:rPr>
              <w:t>Экспорт КНР в РК</w:t>
            </w:r>
          </w:p>
        </w:tc>
        <w:tc>
          <w:tcPr>
            <w:tcW w:w="1682"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88219E" w:rsidRPr="00BA79B6" w:rsidRDefault="0088219E" w:rsidP="00AF497A">
            <w:pPr>
              <w:jc w:val="center"/>
              <w:rPr>
                <w:b/>
                <w:bCs/>
              </w:rPr>
            </w:pPr>
            <w:r w:rsidRPr="00BA79B6">
              <w:rPr>
                <w:b/>
                <w:bCs/>
              </w:rPr>
              <w:t>Импорт РК из КНР</w:t>
            </w:r>
          </w:p>
        </w:tc>
        <w:tc>
          <w:tcPr>
            <w:tcW w:w="1606"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88219E" w:rsidRPr="00BA79B6" w:rsidRDefault="0088219E" w:rsidP="00AF497A">
            <w:pPr>
              <w:jc w:val="center"/>
              <w:rPr>
                <w:b/>
                <w:bCs/>
              </w:rPr>
            </w:pPr>
            <w:proofErr w:type="spellStart"/>
            <w:r w:rsidRPr="00BA79B6">
              <w:rPr>
                <w:b/>
                <w:bCs/>
              </w:rPr>
              <w:t>Откл-ие</w:t>
            </w:r>
            <w:proofErr w:type="spellEnd"/>
            <w:r w:rsidRPr="00BA79B6">
              <w:rPr>
                <w:b/>
                <w:bCs/>
              </w:rPr>
              <w:t xml:space="preserve"> между ИМ РК и ЭК КНР</w:t>
            </w:r>
          </w:p>
        </w:tc>
        <w:tc>
          <w:tcPr>
            <w:tcW w:w="2124"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88219E" w:rsidRPr="00BA79B6" w:rsidRDefault="0088219E" w:rsidP="00AF497A">
            <w:pPr>
              <w:jc w:val="center"/>
              <w:rPr>
                <w:b/>
                <w:bCs/>
              </w:rPr>
            </w:pPr>
            <w:proofErr w:type="spellStart"/>
            <w:r w:rsidRPr="00BA79B6">
              <w:rPr>
                <w:b/>
                <w:bCs/>
              </w:rPr>
              <w:t>Откл-ие</w:t>
            </w:r>
            <w:proofErr w:type="spellEnd"/>
            <w:r w:rsidRPr="00BA79B6">
              <w:rPr>
                <w:b/>
                <w:bCs/>
              </w:rPr>
              <w:t xml:space="preserve"> между ИМ РК и ЭК КНР, %</w:t>
            </w:r>
          </w:p>
        </w:tc>
      </w:tr>
      <w:tr w:rsidR="0088219E" w:rsidRPr="00B4677C" w:rsidTr="00AF497A">
        <w:trPr>
          <w:trHeight w:val="267"/>
        </w:trPr>
        <w:tc>
          <w:tcPr>
            <w:tcW w:w="2538" w:type="dxa"/>
            <w:tcBorders>
              <w:top w:val="nil"/>
              <w:left w:val="single" w:sz="4" w:space="0" w:color="auto"/>
              <w:bottom w:val="single" w:sz="4" w:space="0" w:color="auto"/>
              <w:right w:val="single" w:sz="4" w:space="0" w:color="auto"/>
            </w:tcBorders>
            <w:shd w:val="clear" w:color="000000" w:fill="FFFFFF"/>
            <w:noWrap/>
            <w:hideMark/>
          </w:tcPr>
          <w:p w:rsidR="0088219E" w:rsidRPr="00BA79B6" w:rsidRDefault="0088219E" w:rsidP="00AF497A">
            <w:pPr>
              <w:jc w:val="center"/>
            </w:pPr>
            <w:r w:rsidRPr="00BA79B6">
              <w:t>январь 2021 года</w:t>
            </w:r>
          </w:p>
        </w:tc>
        <w:tc>
          <w:tcPr>
            <w:tcW w:w="1682" w:type="dxa"/>
            <w:tcBorders>
              <w:top w:val="nil"/>
              <w:left w:val="nil"/>
              <w:bottom w:val="single" w:sz="4" w:space="0" w:color="auto"/>
              <w:right w:val="single" w:sz="4" w:space="0" w:color="auto"/>
            </w:tcBorders>
            <w:shd w:val="clear" w:color="000000" w:fill="FFFFFF"/>
            <w:noWrap/>
            <w:hideMark/>
          </w:tcPr>
          <w:p w:rsidR="0088219E" w:rsidRPr="00BA79B6" w:rsidRDefault="0088219E" w:rsidP="00AF497A">
            <w:pPr>
              <w:jc w:val="center"/>
            </w:pPr>
            <w:r w:rsidRPr="00BA79B6">
              <w:t>11 707,3</w:t>
            </w:r>
          </w:p>
        </w:tc>
        <w:tc>
          <w:tcPr>
            <w:tcW w:w="1682" w:type="dxa"/>
            <w:tcBorders>
              <w:top w:val="nil"/>
              <w:left w:val="nil"/>
              <w:bottom w:val="single" w:sz="4" w:space="0" w:color="auto"/>
              <w:right w:val="single" w:sz="4" w:space="0" w:color="auto"/>
            </w:tcBorders>
            <w:shd w:val="clear" w:color="000000" w:fill="FFFFFF"/>
            <w:noWrap/>
            <w:hideMark/>
          </w:tcPr>
          <w:p w:rsidR="0088219E" w:rsidRPr="00BA79B6" w:rsidRDefault="0088219E" w:rsidP="00AF497A">
            <w:pPr>
              <w:jc w:val="center"/>
            </w:pPr>
            <w:r w:rsidRPr="00BA79B6">
              <w:t>6 387,0</w:t>
            </w:r>
          </w:p>
        </w:tc>
        <w:tc>
          <w:tcPr>
            <w:tcW w:w="1606" w:type="dxa"/>
            <w:tcBorders>
              <w:top w:val="single" w:sz="4" w:space="0" w:color="auto"/>
              <w:left w:val="nil"/>
              <w:bottom w:val="single" w:sz="4" w:space="0" w:color="auto"/>
              <w:right w:val="single" w:sz="4" w:space="0" w:color="auto"/>
            </w:tcBorders>
            <w:shd w:val="clear" w:color="000000" w:fill="FFFFFF"/>
            <w:noWrap/>
            <w:vAlign w:val="center"/>
            <w:hideMark/>
          </w:tcPr>
          <w:p w:rsidR="0088219E" w:rsidRPr="00BA79B6" w:rsidRDefault="0088219E" w:rsidP="00AF497A">
            <w:pPr>
              <w:ind w:right="-21"/>
              <w:jc w:val="center"/>
            </w:pPr>
            <w:r w:rsidRPr="00D43A34">
              <w:t>-5320,3</w:t>
            </w:r>
          </w:p>
        </w:tc>
        <w:tc>
          <w:tcPr>
            <w:tcW w:w="2124" w:type="dxa"/>
            <w:tcBorders>
              <w:top w:val="nil"/>
              <w:left w:val="nil"/>
              <w:bottom w:val="single" w:sz="4" w:space="0" w:color="auto"/>
              <w:right w:val="single" w:sz="4" w:space="0" w:color="auto"/>
            </w:tcBorders>
            <w:shd w:val="clear" w:color="000000" w:fill="FFFFFF"/>
            <w:noWrap/>
            <w:hideMark/>
          </w:tcPr>
          <w:p w:rsidR="0088219E" w:rsidRPr="00BA79B6" w:rsidRDefault="0088219E" w:rsidP="00AF497A">
            <w:pPr>
              <w:jc w:val="center"/>
              <w:rPr>
                <w:b/>
                <w:bCs/>
                <w:color w:val="FF0000"/>
              </w:rPr>
            </w:pPr>
            <w:r w:rsidRPr="00D43A34">
              <w:rPr>
                <w:b/>
                <w:bCs/>
              </w:rPr>
              <w:t>-45,4</w:t>
            </w:r>
          </w:p>
        </w:tc>
      </w:tr>
    </w:tbl>
    <w:p w:rsidR="0088219E" w:rsidRDefault="0088219E" w:rsidP="0088219E">
      <w:pPr>
        <w:jc w:val="both"/>
        <w:rPr>
          <w:rFonts w:eastAsiaTheme="minorHAnsi"/>
          <w:color w:val="000000"/>
          <w:sz w:val="28"/>
          <w:szCs w:val="28"/>
          <w:lang w:val="kk-KZ" w:eastAsia="en-US"/>
        </w:rPr>
      </w:pPr>
    </w:p>
    <w:p w:rsidR="0088219E" w:rsidRPr="00977344" w:rsidRDefault="0088219E" w:rsidP="0088219E">
      <w:pPr>
        <w:ind w:firstLine="709"/>
        <w:jc w:val="both"/>
        <w:rPr>
          <w:rFonts w:eastAsiaTheme="minorHAnsi"/>
          <w:color w:val="000000"/>
          <w:sz w:val="28"/>
          <w:szCs w:val="28"/>
          <w:lang w:val="kk-KZ" w:eastAsia="en-US"/>
        </w:rPr>
      </w:pPr>
      <w:r>
        <w:rPr>
          <w:rFonts w:eastAsiaTheme="minorHAnsi"/>
          <w:color w:val="000000"/>
          <w:sz w:val="28"/>
          <w:szCs w:val="28"/>
          <w:lang w:val="kk-KZ" w:eastAsia="en-US"/>
        </w:rPr>
        <w:t>Н</w:t>
      </w:r>
      <w:r w:rsidRPr="00977344">
        <w:rPr>
          <w:rFonts w:eastAsiaTheme="minorHAnsi"/>
          <w:color w:val="000000"/>
          <w:sz w:val="28"/>
          <w:szCs w:val="28"/>
          <w:lang w:val="kk-KZ" w:eastAsia="en-US"/>
        </w:rPr>
        <w:t>а расхождения в статистических данных</w:t>
      </w:r>
      <w:r>
        <w:rPr>
          <w:rFonts w:eastAsiaTheme="minorHAnsi"/>
          <w:color w:val="000000"/>
          <w:sz w:val="28"/>
          <w:szCs w:val="28"/>
          <w:lang w:val="kk-KZ" w:eastAsia="en-US"/>
        </w:rPr>
        <w:t xml:space="preserve"> повлияли следующие факторы</w:t>
      </w:r>
      <w:r w:rsidRPr="00977344">
        <w:rPr>
          <w:rFonts w:eastAsiaTheme="minorHAnsi"/>
          <w:color w:val="000000"/>
          <w:sz w:val="28"/>
          <w:szCs w:val="28"/>
          <w:lang w:val="kk-KZ" w:eastAsia="en-US"/>
        </w:rPr>
        <w:t>:</w:t>
      </w:r>
    </w:p>
    <w:p w:rsidR="0088219E" w:rsidRPr="00977344" w:rsidRDefault="0088219E" w:rsidP="0088219E">
      <w:pPr>
        <w:ind w:firstLine="709"/>
        <w:jc w:val="both"/>
        <w:rPr>
          <w:rFonts w:eastAsiaTheme="minorHAnsi"/>
          <w:color w:val="000000"/>
          <w:sz w:val="28"/>
          <w:szCs w:val="28"/>
          <w:lang w:val="kk-KZ" w:eastAsia="en-US"/>
        </w:rPr>
      </w:pPr>
      <w:r w:rsidRPr="00977344">
        <w:rPr>
          <w:rFonts w:eastAsiaTheme="minorHAnsi"/>
          <w:color w:val="000000"/>
          <w:sz w:val="28"/>
          <w:szCs w:val="28"/>
          <w:lang w:val="kk-KZ" w:eastAsia="en-US"/>
        </w:rPr>
        <w:lastRenderedPageBreak/>
        <w:t>1. Часть транзита китайских товаров, перемещаемых через РК, в статистике КНР отражается как экспорт в РК по признаку пересечения первой границы, что подтверждается китайскими экспертами (52</w:t>
      </w:r>
      <w:r>
        <w:rPr>
          <w:rFonts w:eastAsiaTheme="minorHAnsi"/>
          <w:color w:val="000000"/>
          <w:sz w:val="28"/>
          <w:szCs w:val="28"/>
          <w:lang w:val="kk-KZ" w:eastAsia="en-US"/>
        </w:rPr>
        <w:t> </w:t>
      </w:r>
      <w:r w:rsidRPr="00977344">
        <w:rPr>
          <w:rFonts w:eastAsiaTheme="minorHAnsi"/>
          <w:color w:val="000000"/>
          <w:sz w:val="28"/>
          <w:szCs w:val="28"/>
          <w:lang w:val="kk-KZ" w:eastAsia="en-US"/>
        </w:rPr>
        <w:t>%);</w:t>
      </w:r>
    </w:p>
    <w:p w:rsidR="0088219E" w:rsidRPr="00977344" w:rsidRDefault="0088219E" w:rsidP="0088219E">
      <w:pPr>
        <w:ind w:firstLine="709"/>
        <w:jc w:val="both"/>
        <w:rPr>
          <w:rFonts w:eastAsiaTheme="minorHAnsi"/>
          <w:color w:val="000000"/>
          <w:sz w:val="28"/>
          <w:szCs w:val="28"/>
          <w:lang w:val="kk-KZ" w:eastAsia="en-US"/>
        </w:rPr>
      </w:pPr>
      <w:r w:rsidRPr="00977344">
        <w:rPr>
          <w:rFonts w:eastAsiaTheme="minorHAnsi"/>
          <w:color w:val="000000"/>
          <w:sz w:val="28"/>
          <w:szCs w:val="28"/>
          <w:lang w:val="kk-KZ" w:eastAsia="en-US"/>
        </w:rPr>
        <w:t>2. Товары, реализуемые через МЦПС «Хоргос» в статистике КНР отражаются как экспорт в РК, тогда как в РК такие товары оформляются в упрощенном порядке без декларирования (20</w:t>
      </w:r>
      <w:r>
        <w:rPr>
          <w:rFonts w:eastAsiaTheme="minorHAnsi"/>
          <w:color w:val="000000"/>
          <w:sz w:val="28"/>
          <w:szCs w:val="28"/>
          <w:lang w:val="kk-KZ" w:eastAsia="en-US"/>
        </w:rPr>
        <w:t> </w:t>
      </w:r>
      <w:r w:rsidRPr="00977344">
        <w:rPr>
          <w:rFonts w:eastAsiaTheme="minorHAnsi"/>
          <w:color w:val="000000"/>
          <w:sz w:val="28"/>
          <w:szCs w:val="28"/>
          <w:lang w:val="kk-KZ" w:eastAsia="en-US"/>
        </w:rPr>
        <w:t>%);</w:t>
      </w:r>
    </w:p>
    <w:p w:rsidR="0088219E" w:rsidRPr="00977344" w:rsidRDefault="0088219E" w:rsidP="0088219E">
      <w:pPr>
        <w:ind w:firstLine="709"/>
        <w:jc w:val="both"/>
        <w:rPr>
          <w:rFonts w:eastAsiaTheme="minorHAnsi"/>
          <w:color w:val="000000"/>
          <w:sz w:val="28"/>
          <w:szCs w:val="28"/>
          <w:lang w:val="kk-KZ" w:eastAsia="en-US"/>
        </w:rPr>
      </w:pPr>
      <w:r w:rsidRPr="00977344">
        <w:rPr>
          <w:rFonts w:eastAsiaTheme="minorHAnsi"/>
          <w:color w:val="000000"/>
          <w:sz w:val="28"/>
          <w:szCs w:val="28"/>
          <w:lang w:val="kk-KZ" w:eastAsia="en-US"/>
        </w:rPr>
        <w:t xml:space="preserve">3. Недостоверное декларирование и занижение таможенной стоимости казахстанскими </w:t>
      </w:r>
      <w:r w:rsidRPr="000746B0">
        <w:rPr>
          <w:rFonts w:eastAsiaTheme="minorHAnsi"/>
          <w:color w:val="000000"/>
          <w:sz w:val="28"/>
          <w:szCs w:val="28"/>
          <w:lang w:val="kk-KZ" w:eastAsia="en-US"/>
        </w:rPr>
        <w:t>импортерами (28 %).</w:t>
      </w:r>
      <w:r w:rsidRPr="00977344">
        <w:rPr>
          <w:rFonts w:eastAsiaTheme="minorHAnsi"/>
          <w:color w:val="000000"/>
          <w:sz w:val="28"/>
          <w:szCs w:val="28"/>
          <w:lang w:val="kk-KZ" w:eastAsia="en-US"/>
        </w:rPr>
        <w:t xml:space="preserve"> </w:t>
      </w:r>
    </w:p>
    <w:p w:rsidR="0088219E" w:rsidRPr="00977344" w:rsidRDefault="0088219E" w:rsidP="0088219E">
      <w:pPr>
        <w:ind w:firstLine="709"/>
        <w:jc w:val="both"/>
        <w:rPr>
          <w:rFonts w:eastAsiaTheme="minorHAnsi"/>
          <w:color w:val="000000"/>
          <w:sz w:val="28"/>
          <w:szCs w:val="28"/>
          <w:lang w:val="kk-KZ" w:eastAsia="en-US"/>
        </w:rPr>
      </w:pPr>
      <w:r w:rsidRPr="00977344">
        <w:rPr>
          <w:rFonts w:eastAsiaTheme="minorHAnsi"/>
          <w:color w:val="000000"/>
          <w:sz w:val="28"/>
          <w:szCs w:val="28"/>
          <w:lang w:val="kk-KZ" w:eastAsia="en-US"/>
        </w:rPr>
        <w:t>В целях снижения расхождений в данных таможенной статистики РК и КНР приняты следующие меры:</w:t>
      </w:r>
    </w:p>
    <w:p w:rsidR="0088219E" w:rsidRPr="00077407" w:rsidRDefault="0088219E" w:rsidP="0088219E">
      <w:pPr>
        <w:ind w:firstLine="709"/>
        <w:jc w:val="both"/>
        <w:rPr>
          <w:rFonts w:eastAsiaTheme="minorHAnsi"/>
          <w:color w:val="000000"/>
          <w:sz w:val="28"/>
          <w:szCs w:val="28"/>
          <w:lang w:val="kk-KZ" w:eastAsia="en-US"/>
        </w:rPr>
      </w:pPr>
      <w:r w:rsidRPr="00977344">
        <w:rPr>
          <w:rFonts w:eastAsiaTheme="minorHAnsi"/>
          <w:color w:val="000000"/>
          <w:sz w:val="28"/>
          <w:szCs w:val="28"/>
          <w:lang w:val="kk-KZ" w:eastAsia="en-US"/>
        </w:rPr>
        <w:t xml:space="preserve">1. С января 2020 года осуществляется информационный обмен данными предварительной информацией о товарах, перемещаемых через таможенные границы РК и КНР в </w:t>
      </w:r>
      <w:r w:rsidRPr="00077407">
        <w:rPr>
          <w:rFonts w:eastAsiaTheme="minorHAnsi"/>
          <w:color w:val="000000"/>
          <w:sz w:val="28"/>
          <w:szCs w:val="28"/>
          <w:lang w:val="kk-KZ" w:eastAsia="en-US"/>
        </w:rPr>
        <w:t xml:space="preserve">онлайн-режиме по 38 полям экспортных деклараций; </w:t>
      </w:r>
    </w:p>
    <w:p w:rsidR="0088219E" w:rsidRDefault="0088219E" w:rsidP="0088219E">
      <w:pPr>
        <w:ind w:firstLine="709"/>
        <w:jc w:val="both"/>
        <w:rPr>
          <w:rFonts w:eastAsiaTheme="minorHAnsi"/>
          <w:color w:val="000000"/>
          <w:sz w:val="28"/>
          <w:szCs w:val="28"/>
          <w:lang w:val="kk-KZ" w:eastAsia="en-US"/>
        </w:rPr>
      </w:pPr>
      <w:r w:rsidRPr="00977344">
        <w:rPr>
          <w:rFonts w:eastAsiaTheme="minorHAnsi"/>
          <w:color w:val="000000"/>
          <w:sz w:val="28"/>
          <w:szCs w:val="28"/>
          <w:lang w:val="kk-KZ" w:eastAsia="en-US"/>
        </w:rPr>
        <w:t xml:space="preserve">2. В структуре </w:t>
      </w:r>
      <w:r>
        <w:rPr>
          <w:rFonts w:eastAsiaTheme="minorHAnsi"/>
          <w:color w:val="000000"/>
          <w:sz w:val="28"/>
          <w:szCs w:val="28"/>
          <w:lang w:val="kk-KZ" w:eastAsia="en-US"/>
        </w:rPr>
        <w:t>Министерства финансов</w:t>
      </w:r>
      <w:r w:rsidRPr="00977344">
        <w:rPr>
          <w:rFonts w:eastAsiaTheme="minorHAnsi"/>
          <w:color w:val="000000"/>
          <w:sz w:val="28"/>
          <w:szCs w:val="28"/>
          <w:lang w:val="kk-KZ" w:eastAsia="en-US"/>
        </w:rPr>
        <w:t xml:space="preserve"> создан </w:t>
      </w:r>
      <w:r w:rsidRPr="00077407">
        <w:rPr>
          <w:rFonts w:eastAsiaTheme="minorHAnsi"/>
          <w:color w:val="000000"/>
          <w:sz w:val="28"/>
          <w:szCs w:val="28"/>
          <w:lang w:val="kk-KZ" w:eastAsia="en-US"/>
        </w:rPr>
        <w:t>«Ситуационный центр»</w:t>
      </w:r>
      <w:r w:rsidRPr="00977344">
        <w:rPr>
          <w:rFonts w:eastAsiaTheme="minorHAnsi"/>
          <w:color w:val="000000"/>
          <w:sz w:val="28"/>
          <w:szCs w:val="28"/>
          <w:lang w:val="kk-KZ" w:eastAsia="en-US"/>
        </w:rPr>
        <w:t xml:space="preserve">, который осуществляет мониторинг всех таможенных операций во всех пунктах пропуска. </w:t>
      </w:r>
    </w:p>
    <w:p w:rsidR="0088219E" w:rsidRPr="00977344" w:rsidRDefault="0088219E" w:rsidP="0088219E">
      <w:pPr>
        <w:ind w:firstLine="709"/>
        <w:jc w:val="both"/>
        <w:rPr>
          <w:rFonts w:eastAsiaTheme="minorHAnsi"/>
          <w:color w:val="000000"/>
          <w:sz w:val="28"/>
          <w:szCs w:val="28"/>
          <w:lang w:val="kk-KZ" w:eastAsia="en-US"/>
        </w:rPr>
      </w:pPr>
      <w:r w:rsidRPr="00977344">
        <w:rPr>
          <w:rFonts w:eastAsiaTheme="minorHAnsi"/>
          <w:color w:val="000000"/>
          <w:sz w:val="28"/>
          <w:szCs w:val="28"/>
          <w:lang w:val="kk-KZ" w:eastAsia="en-US"/>
        </w:rPr>
        <w:t xml:space="preserve">За 12 месяцев 2020 года </w:t>
      </w:r>
      <w:r>
        <w:rPr>
          <w:rFonts w:eastAsiaTheme="minorHAnsi"/>
          <w:color w:val="000000"/>
          <w:sz w:val="28"/>
          <w:szCs w:val="28"/>
          <w:lang w:val="kk-KZ" w:eastAsia="en-US"/>
        </w:rPr>
        <w:t xml:space="preserve">Ситуационным центром </w:t>
      </w:r>
      <w:r w:rsidRPr="00977344">
        <w:rPr>
          <w:rFonts w:eastAsiaTheme="minorHAnsi"/>
          <w:color w:val="000000"/>
          <w:sz w:val="28"/>
          <w:szCs w:val="28"/>
          <w:lang w:val="kk-KZ" w:eastAsia="en-US"/>
        </w:rPr>
        <w:t>проанализировано 82 130 рентген-снимка (по подозрениям ИДК), выставлено 1 285 подозрения на нарушения таможенного законодательства РК и ЕАЭС, нарушения подтвреждены по 894 нарушениям, доначислено ТПиН в сумме 433</w:t>
      </w:r>
      <w:r>
        <w:rPr>
          <w:rFonts w:eastAsiaTheme="minorHAnsi"/>
          <w:color w:val="000000"/>
          <w:sz w:val="28"/>
          <w:szCs w:val="28"/>
          <w:lang w:val="kk-KZ" w:eastAsia="en-US"/>
        </w:rPr>
        <w:t> млн.тенге</w:t>
      </w:r>
      <w:r w:rsidRPr="00977344">
        <w:rPr>
          <w:rFonts w:eastAsiaTheme="minorHAnsi"/>
          <w:color w:val="000000"/>
          <w:sz w:val="28"/>
          <w:szCs w:val="28"/>
          <w:lang w:val="kk-KZ" w:eastAsia="en-US"/>
        </w:rPr>
        <w:t xml:space="preserve">. </w:t>
      </w:r>
    </w:p>
    <w:p w:rsidR="0088219E" w:rsidRPr="00977344" w:rsidRDefault="0088219E" w:rsidP="0088219E">
      <w:pPr>
        <w:ind w:firstLine="709"/>
        <w:jc w:val="both"/>
        <w:rPr>
          <w:rFonts w:eastAsiaTheme="minorHAnsi"/>
          <w:color w:val="000000"/>
          <w:sz w:val="28"/>
          <w:szCs w:val="28"/>
          <w:lang w:val="kk-KZ" w:eastAsia="en-US"/>
        </w:rPr>
      </w:pPr>
      <w:r w:rsidRPr="00977344">
        <w:rPr>
          <w:rFonts w:eastAsiaTheme="minorHAnsi"/>
          <w:color w:val="000000"/>
          <w:sz w:val="28"/>
          <w:szCs w:val="28"/>
          <w:lang w:val="kk-KZ" w:eastAsia="en-US"/>
        </w:rPr>
        <w:t xml:space="preserve">3. В целях выявления недостоверного декларирования внедрены дополнительные профили риска в части контроля таможенной стоимости ввозимых товаров, исключив человеческий фактор при принятии решений (внедрено более 6 тыс. стоимостных индикаторов риска); </w:t>
      </w:r>
    </w:p>
    <w:p w:rsidR="0088219E" w:rsidRPr="00977344" w:rsidRDefault="0088219E" w:rsidP="0088219E">
      <w:pPr>
        <w:ind w:firstLine="709"/>
        <w:jc w:val="both"/>
        <w:rPr>
          <w:rFonts w:eastAsiaTheme="minorHAnsi"/>
          <w:color w:val="000000"/>
          <w:sz w:val="28"/>
          <w:szCs w:val="28"/>
          <w:lang w:val="kk-KZ" w:eastAsia="en-US"/>
        </w:rPr>
      </w:pPr>
      <w:r w:rsidRPr="00977344">
        <w:rPr>
          <w:rFonts w:eastAsiaTheme="minorHAnsi"/>
          <w:color w:val="000000"/>
          <w:sz w:val="28"/>
          <w:szCs w:val="28"/>
          <w:lang w:val="kk-KZ" w:eastAsia="en-US"/>
        </w:rPr>
        <w:t xml:space="preserve">4. В конце 2018 года открыт пункт пропуска «Нур-жолы» с высокой пропускной способностью, техническим оснащением и полной автоматизацией процесса прохождения грузов через границу, завершена </w:t>
      </w:r>
      <w:r w:rsidRPr="00977344">
        <w:rPr>
          <w:rFonts w:eastAsiaTheme="minorHAnsi"/>
          <w:sz w:val="28"/>
          <w:szCs w:val="28"/>
          <w:lang w:eastAsia="en-US"/>
        </w:rPr>
        <w:t xml:space="preserve"> </w:t>
      </w:r>
      <w:r w:rsidRPr="00977344">
        <w:rPr>
          <w:rFonts w:eastAsiaTheme="minorHAnsi"/>
          <w:color w:val="000000"/>
          <w:sz w:val="28"/>
          <w:szCs w:val="28"/>
          <w:lang w:val="kk-KZ" w:eastAsia="en-US"/>
        </w:rPr>
        <w:t>реконструкция пункта пропуска «Б.Конысбаева». Акт – приема передач подписан 30 декабря 2020года,  объект введен в эксплуатацию.</w:t>
      </w:r>
    </w:p>
    <w:p w:rsidR="0088219E" w:rsidRPr="00977344" w:rsidRDefault="0088219E" w:rsidP="0088219E">
      <w:pPr>
        <w:ind w:firstLine="709"/>
        <w:jc w:val="both"/>
        <w:rPr>
          <w:rFonts w:eastAsiaTheme="minorHAnsi"/>
          <w:color w:val="000000"/>
          <w:sz w:val="28"/>
          <w:szCs w:val="28"/>
          <w:lang w:val="kk-KZ" w:eastAsia="en-US"/>
        </w:rPr>
      </w:pPr>
      <w:r w:rsidRPr="00977344">
        <w:rPr>
          <w:rFonts w:eastAsiaTheme="minorHAnsi"/>
          <w:color w:val="000000"/>
          <w:sz w:val="28"/>
          <w:szCs w:val="28"/>
          <w:lang w:val="kk-KZ" w:eastAsia="en-US"/>
        </w:rPr>
        <w:t>5.</w:t>
      </w:r>
      <w:r>
        <w:rPr>
          <w:rFonts w:eastAsiaTheme="minorHAnsi"/>
          <w:color w:val="000000"/>
          <w:sz w:val="28"/>
          <w:szCs w:val="28"/>
          <w:lang w:val="kk-KZ" w:eastAsia="en-US"/>
        </w:rPr>
        <w:t xml:space="preserve"> </w:t>
      </w:r>
      <w:r w:rsidRPr="00977344">
        <w:rPr>
          <w:rFonts w:eastAsiaTheme="minorHAnsi"/>
          <w:color w:val="000000"/>
          <w:sz w:val="28"/>
          <w:szCs w:val="28"/>
          <w:lang w:val="kk-KZ" w:eastAsia="en-US"/>
        </w:rPr>
        <w:t xml:space="preserve">За последние три года </w:t>
      </w:r>
      <w:r w:rsidRPr="00977344">
        <w:rPr>
          <w:rFonts w:eastAsiaTheme="minorHAnsi"/>
          <w:i/>
          <w:color w:val="000000"/>
          <w:sz w:val="28"/>
          <w:szCs w:val="28"/>
          <w:lang w:val="kk-KZ" w:eastAsia="en-US"/>
        </w:rPr>
        <w:t>(2017-2019гг.)</w:t>
      </w:r>
      <w:r w:rsidRPr="00977344">
        <w:rPr>
          <w:rFonts w:eastAsiaTheme="minorHAnsi"/>
          <w:color w:val="000000"/>
          <w:sz w:val="28"/>
          <w:szCs w:val="28"/>
          <w:lang w:val="kk-KZ" w:eastAsia="en-US"/>
        </w:rPr>
        <w:t xml:space="preserve"> проведено порядка </w:t>
      </w:r>
      <w:r w:rsidRPr="00077407">
        <w:rPr>
          <w:rFonts w:eastAsiaTheme="minorHAnsi"/>
          <w:color w:val="000000"/>
          <w:sz w:val="28"/>
          <w:szCs w:val="28"/>
          <w:lang w:val="kk-KZ" w:eastAsia="en-US"/>
        </w:rPr>
        <w:t>1 тыс.</w:t>
      </w:r>
      <w:r w:rsidRPr="00977344">
        <w:rPr>
          <w:rFonts w:eastAsiaTheme="minorHAnsi"/>
          <w:color w:val="000000"/>
          <w:sz w:val="28"/>
          <w:szCs w:val="28"/>
          <w:lang w:val="kk-KZ" w:eastAsia="en-US"/>
        </w:rPr>
        <w:t xml:space="preserve"> таможенных проверок в отношении импортеров товаров из КНР, по результатам которых доначислено </w:t>
      </w:r>
      <w:r w:rsidRPr="00077407">
        <w:rPr>
          <w:rFonts w:eastAsiaTheme="minorHAnsi"/>
          <w:color w:val="000000"/>
          <w:sz w:val="28"/>
          <w:szCs w:val="28"/>
          <w:lang w:val="kk-KZ" w:eastAsia="en-US"/>
        </w:rPr>
        <w:t>17,5</w:t>
      </w:r>
      <w:r>
        <w:rPr>
          <w:rFonts w:eastAsiaTheme="minorHAnsi"/>
          <w:color w:val="000000"/>
          <w:sz w:val="28"/>
          <w:szCs w:val="28"/>
          <w:lang w:val="kk-KZ" w:eastAsia="en-US"/>
        </w:rPr>
        <w:t> млрд.тенге</w:t>
      </w:r>
      <w:r w:rsidRPr="00077407">
        <w:rPr>
          <w:rFonts w:eastAsiaTheme="minorHAnsi"/>
          <w:color w:val="000000"/>
          <w:sz w:val="28"/>
          <w:szCs w:val="28"/>
          <w:lang w:val="kk-KZ" w:eastAsia="en-US"/>
        </w:rPr>
        <w:t xml:space="preserve"> и взыскано 3,5</w:t>
      </w:r>
      <w:r>
        <w:rPr>
          <w:rFonts w:eastAsiaTheme="minorHAnsi"/>
          <w:color w:val="000000"/>
          <w:sz w:val="28"/>
          <w:szCs w:val="28"/>
          <w:lang w:val="kk-KZ" w:eastAsia="en-US"/>
        </w:rPr>
        <w:t> млрд.тенге</w:t>
      </w:r>
      <w:r w:rsidRPr="00977344">
        <w:rPr>
          <w:rFonts w:eastAsiaTheme="minorHAnsi"/>
          <w:color w:val="000000"/>
          <w:sz w:val="28"/>
          <w:szCs w:val="28"/>
          <w:lang w:val="kk-KZ" w:eastAsia="en-US"/>
        </w:rPr>
        <w:t xml:space="preserve"> таможенных платежей и налогов.</w:t>
      </w:r>
    </w:p>
    <w:p w:rsidR="0088219E" w:rsidRPr="00977344" w:rsidRDefault="0088219E" w:rsidP="0088219E">
      <w:pPr>
        <w:ind w:firstLine="709"/>
        <w:jc w:val="both"/>
        <w:rPr>
          <w:rFonts w:eastAsiaTheme="minorHAnsi"/>
          <w:color w:val="000000"/>
          <w:sz w:val="28"/>
          <w:szCs w:val="28"/>
          <w:lang w:val="kk-KZ" w:eastAsia="en-US"/>
        </w:rPr>
      </w:pPr>
      <w:r w:rsidRPr="00977344">
        <w:rPr>
          <w:rFonts w:eastAsiaTheme="minorHAnsi"/>
          <w:sz w:val="28"/>
          <w:szCs w:val="28"/>
          <w:lang w:eastAsia="en-US"/>
        </w:rPr>
        <w:t>Кроме того, осуществляется реализация Проекта по модернизации и техническому дооснащению пунктов пропуска через таможенную границу Евразийского экономического союза (далее – Проект), за счет средств льготного Правительственного займа, предоставляемого Китайской Народной Республикой.</w:t>
      </w:r>
    </w:p>
    <w:p w:rsidR="0088219E" w:rsidRPr="00977344" w:rsidRDefault="0088219E" w:rsidP="0088219E">
      <w:pPr>
        <w:widowControl w:val="0"/>
        <w:pBdr>
          <w:bottom w:val="single" w:sz="4" w:space="27" w:color="FFFFFF"/>
        </w:pBdr>
        <w:autoSpaceDE w:val="0"/>
        <w:autoSpaceDN w:val="0"/>
        <w:adjustRightInd w:val="0"/>
        <w:ind w:firstLine="709"/>
        <w:contextualSpacing/>
        <w:jc w:val="both"/>
        <w:rPr>
          <w:i/>
          <w:sz w:val="24"/>
          <w:szCs w:val="28"/>
        </w:rPr>
      </w:pPr>
      <w:proofErr w:type="spellStart"/>
      <w:r w:rsidRPr="00977344">
        <w:rPr>
          <w:i/>
          <w:sz w:val="24"/>
          <w:szCs w:val="28"/>
        </w:rPr>
        <w:t>Справочно</w:t>
      </w:r>
      <w:proofErr w:type="spellEnd"/>
      <w:r w:rsidRPr="00977344">
        <w:rPr>
          <w:i/>
          <w:sz w:val="24"/>
          <w:szCs w:val="28"/>
        </w:rPr>
        <w:t>: автомобильные - 9: граница с КНР (4) – «</w:t>
      </w:r>
      <w:proofErr w:type="spellStart"/>
      <w:r w:rsidRPr="00977344">
        <w:rPr>
          <w:i/>
          <w:sz w:val="24"/>
          <w:szCs w:val="28"/>
        </w:rPr>
        <w:t>Алаколь</w:t>
      </w:r>
      <w:proofErr w:type="spellEnd"/>
      <w:r w:rsidRPr="00977344">
        <w:rPr>
          <w:i/>
          <w:sz w:val="24"/>
          <w:szCs w:val="28"/>
        </w:rPr>
        <w:t>», «</w:t>
      </w:r>
      <w:proofErr w:type="spellStart"/>
      <w:r w:rsidRPr="00977344">
        <w:rPr>
          <w:i/>
          <w:sz w:val="24"/>
          <w:szCs w:val="28"/>
        </w:rPr>
        <w:t>Калжат</w:t>
      </w:r>
      <w:proofErr w:type="spellEnd"/>
      <w:r w:rsidRPr="00977344">
        <w:rPr>
          <w:i/>
          <w:sz w:val="24"/>
          <w:szCs w:val="28"/>
        </w:rPr>
        <w:t>», «</w:t>
      </w:r>
      <w:proofErr w:type="spellStart"/>
      <w:r w:rsidRPr="00977344">
        <w:rPr>
          <w:i/>
          <w:sz w:val="24"/>
          <w:szCs w:val="28"/>
        </w:rPr>
        <w:t>Майкапчагай</w:t>
      </w:r>
      <w:proofErr w:type="spellEnd"/>
      <w:r w:rsidRPr="00977344">
        <w:rPr>
          <w:i/>
          <w:sz w:val="24"/>
          <w:szCs w:val="28"/>
        </w:rPr>
        <w:t>», «</w:t>
      </w:r>
      <w:proofErr w:type="spellStart"/>
      <w:r w:rsidRPr="00977344">
        <w:rPr>
          <w:i/>
          <w:sz w:val="24"/>
          <w:szCs w:val="28"/>
        </w:rPr>
        <w:t>Бахты</w:t>
      </w:r>
      <w:proofErr w:type="spellEnd"/>
      <w:r w:rsidRPr="00977344">
        <w:rPr>
          <w:i/>
          <w:sz w:val="24"/>
          <w:szCs w:val="28"/>
        </w:rPr>
        <w:t>»; граница с Узбекистаном (4) – «</w:t>
      </w:r>
      <w:proofErr w:type="spellStart"/>
      <w:r w:rsidRPr="00977344">
        <w:rPr>
          <w:i/>
          <w:sz w:val="24"/>
          <w:szCs w:val="28"/>
        </w:rPr>
        <w:t>Капланбек</w:t>
      </w:r>
      <w:proofErr w:type="spellEnd"/>
      <w:r w:rsidRPr="00977344">
        <w:rPr>
          <w:i/>
          <w:sz w:val="24"/>
          <w:szCs w:val="28"/>
        </w:rPr>
        <w:t>», «</w:t>
      </w:r>
      <w:proofErr w:type="spellStart"/>
      <w:r w:rsidRPr="00977344">
        <w:rPr>
          <w:i/>
          <w:sz w:val="24"/>
          <w:szCs w:val="28"/>
        </w:rPr>
        <w:t>Казугурт</w:t>
      </w:r>
      <w:proofErr w:type="spellEnd"/>
      <w:r w:rsidRPr="00977344">
        <w:rPr>
          <w:i/>
          <w:sz w:val="24"/>
          <w:szCs w:val="28"/>
        </w:rPr>
        <w:t>», «</w:t>
      </w:r>
      <w:proofErr w:type="spellStart"/>
      <w:r w:rsidRPr="00977344">
        <w:rPr>
          <w:i/>
          <w:sz w:val="24"/>
          <w:szCs w:val="28"/>
        </w:rPr>
        <w:t>Атамекен</w:t>
      </w:r>
      <w:proofErr w:type="spellEnd"/>
      <w:r w:rsidRPr="00977344">
        <w:rPr>
          <w:i/>
          <w:sz w:val="24"/>
          <w:szCs w:val="28"/>
        </w:rPr>
        <w:t>», «</w:t>
      </w:r>
      <w:proofErr w:type="spellStart"/>
      <w:r w:rsidRPr="00977344">
        <w:rPr>
          <w:i/>
          <w:sz w:val="24"/>
          <w:szCs w:val="28"/>
        </w:rPr>
        <w:t>Тажен</w:t>
      </w:r>
      <w:proofErr w:type="spellEnd"/>
      <w:r w:rsidRPr="00977344">
        <w:rPr>
          <w:i/>
          <w:sz w:val="24"/>
          <w:szCs w:val="28"/>
        </w:rPr>
        <w:t>»; граница с Туркменистаном (1) – «Темир-баба»; Железнодорожный - 1: граница с КНР – «</w:t>
      </w:r>
      <w:proofErr w:type="spellStart"/>
      <w:r w:rsidRPr="00977344">
        <w:rPr>
          <w:i/>
          <w:sz w:val="24"/>
          <w:szCs w:val="28"/>
        </w:rPr>
        <w:t>Достык</w:t>
      </w:r>
      <w:proofErr w:type="spellEnd"/>
      <w:r w:rsidRPr="00977344">
        <w:rPr>
          <w:i/>
          <w:sz w:val="24"/>
          <w:szCs w:val="28"/>
        </w:rPr>
        <w:t>».</w:t>
      </w:r>
    </w:p>
    <w:p w:rsidR="0088219E" w:rsidRPr="00977344" w:rsidRDefault="0088219E" w:rsidP="0088219E">
      <w:pPr>
        <w:widowControl w:val="0"/>
        <w:pBdr>
          <w:bottom w:val="single" w:sz="4" w:space="27" w:color="FFFFFF"/>
        </w:pBdr>
        <w:autoSpaceDE w:val="0"/>
        <w:autoSpaceDN w:val="0"/>
        <w:adjustRightInd w:val="0"/>
        <w:ind w:firstLine="709"/>
        <w:contextualSpacing/>
        <w:jc w:val="both"/>
        <w:rPr>
          <w:sz w:val="28"/>
          <w:szCs w:val="28"/>
        </w:rPr>
      </w:pPr>
      <w:r w:rsidRPr="00977344">
        <w:rPr>
          <w:sz w:val="28"/>
          <w:szCs w:val="28"/>
        </w:rPr>
        <w:t>Срок реализации Проекта 2021 – 2024 годы.</w:t>
      </w:r>
    </w:p>
    <w:p w:rsidR="0088219E" w:rsidRPr="00977344" w:rsidRDefault="0088219E" w:rsidP="0088219E">
      <w:pPr>
        <w:widowControl w:val="0"/>
        <w:pBdr>
          <w:bottom w:val="single" w:sz="4" w:space="27" w:color="FFFFFF"/>
        </w:pBdr>
        <w:autoSpaceDE w:val="0"/>
        <w:autoSpaceDN w:val="0"/>
        <w:adjustRightInd w:val="0"/>
        <w:ind w:firstLine="709"/>
        <w:contextualSpacing/>
        <w:jc w:val="both"/>
        <w:rPr>
          <w:sz w:val="28"/>
          <w:szCs w:val="28"/>
        </w:rPr>
      </w:pPr>
      <w:r w:rsidRPr="00977344">
        <w:rPr>
          <w:sz w:val="28"/>
          <w:szCs w:val="28"/>
        </w:rPr>
        <w:t>26 ноября и 7 декабря 2020 года между КГД</w:t>
      </w:r>
      <w:r>
        <w:rPr>
          <w:sz w:val="28"/>
          <w:szCs w:val="28"/>
        </w:rPr>
        <w:t xml:space="preserve"> МФ РК</w:t>
      </w:r>
      <w:r w:rsidRPr="00977344">
        <w:rPr>
          <w:sz w:val="28"/>
          <w:szCs w:val="28"/>
        </w:rPr>
        <w:t xml:space="preserve"> и компанией «</w:t>
      </w:r>
      <w:proofErr w:type="spellStart"/>
      <w:r w:rsidRPr="00977344">
        <w:rPr>
          <w:sz w:val="28"/>
          <w:szCs w:val="28"/>
        </w:rPr>
        <w:t>Nuctech</w:t>
      </w:r>
      <w:proofErr w:type="spellEnd"/>
      <w:r w:rsidRPr="00977344">
        <w:rPr>
          <w:sz w:val="28"/>
          <w:szCs w:val="28"/>
        </w:rPr>
        <w:t>» подписаны Дополнительные соглашения №</w:t>
      </w:r>
      <w:r>
        <w:rPr>
          <w:sz w:val="28"/>
          <w:szCs w:val="28"/>
        </w:rPr>
        <w:t> </w:t>
      </w:r>
      <w:r w:rsidRPr="00977344">
        <w:rPr>
          <w:sz w:val="28"/>
          <w:szCs w:val="28"/>
        </w:rPr>
        <w:t>1 и №</w:t>
      </w:r>
      <w:r>
        <w:rPr>
          <w:sz w:val="28"/>
          <w:szCs w:val="28"/>
        </w:rPr>
        <w:t> </w:t>
      </w:r>
      <w:r w:rsidRPr="00977344">
        <w:rPr>
          <w:sz w:val="28"/>
          <w:szCs w:val="28"/>
        </w:rPr>
        <w:t>2 к контракту №</w:t>
      </w:r>
      <w:r>
        <w:rPr>
          <w:sz w:val="28"/>
          <w:szCs w:val="28"/>
        </w:rPr>
        <w:t> </w:t>
      </w:r>
      <w:r w:rsidRPr="00977344">
        <w:rPr>
          <w:sz w:val="28"/>
          <w:szCs w:val="28"/>
        </w:rPr>
        <w:t>NUC1Y191141A00.</w:t>
      </w:r>
    </w:p>
    <w:p w:rsidR="0088219E" w:rsidRPr="00977344" w:rsidRDefault="0088219E" w:rsidP="0088219E">
      <w:pPr>
        <w:widowControl w:val="0"/>
        <w:pBdr>
          <w:bottom w:val="single" w:sz="4" w:space="27" w:color="FFFFFF"/>
        </w:pBdr>
        <w:autoSpaceDE w:val="0"/>
        <w:autoSpaceDN w:val="0"/>
        <w:adjustRightInd w:val="0"/>
        <w:ind w:firstLine="709"/>
        <w:contextualSpacing/>
        <w:jc w:val="both"/>
        <w:rPr>
          <w:sz w:val="28"/>
          <w:szCs w:val="28"/>
        </w:rPr>
      </w:pPr>
      <w:r w:rsidRPr="00977344">
        <w:rPr>
          <w:sz w:val="28"/>
          <w:szCs w:val="28"/>
        </w:rPr>
        <w:lastRenderedPageBreak/>
        <w:t>25 декабря 2020 года проведена оплата первого транша авансового платежа в сумме 154 млн. юаней (10</w:t>
      </w:r>
      <w:r>
        <w:rPr>
          <w:sz w:val="28"/>
          <w:szCs w:val="28"/>
        </w:rPr>
        <w:t> </w:t>
      </w:r>
      <w:proofErr w:type="spellStart"/>
      <w:proofErr w:type="gramStart"/>
      <w:r>
        <w:rPr>
          <w:sz w:val="28"/>
          <w:szCs w:val="28"/>
        </w:rPr>
        <w:t>млрд.тенге</w:t>
      </w:r>
      <w:proofErr w:type="spellEnd"/>
      <w:proofErr w:type="gramEnd"/>
      <w:r w:rsidRPr="00977344">
        <w:rPr>
          <w:sz w:val="28"/>
          <w:szCs w:val="28"/>
        </w:rPr>
        <w:t>) по Контракту на расчетный счет компании «</w:t>
      </w:r>
      <w:proofErr w:type="spellStart"/>
      <w:r w:rsidRPr="00977344">
        <w:rPr>
          <w:sz w:val="28"/>
          <w:szCs w:val="28"/>
        </w:rPr>
        <w:t>Nuctech</w:t>
      </w:r>
      <w:proofErr w:type="spellEnd"/>
      <w:r w:rsidRPr="00977344">
        <w:rPr>
          <w:sz w:val="28"/>
          <w:szCs w:val="28"/>
        </w:rPr>
        <w:t>».</w:t>
      </w:r>
    </w:p>
    <w:p w:rsidR="0088219E" w:rsidRPr="00977344" w:rsidRDefault="0088219E" w:rsidP="0088219E">
      <w:pPr>
        <w:widowControl w:val="0"/>
        <w:pBdr>
          <w:bottom w:val="single" w:sz="4" w:space="27" w:color="FFFFFF"/>
        </w:pBdr>
        <w:autoSpaceDE w:val="0"/>
        <w:autoSpaceDN w:val="0"/>
        <w:adjustRightInd w:val="0"/>
        <w:ind w:firstLine="709"/>
        <w:contextualSpacing/>
        <w:jc w:val="both"/>
        <w:rPr>
          <w:sz w:val="28"/>
          <w:szCs w:val="28"/>
        </w:rPr>
      </w:pPr>
      <w:r w:rsidRPr="00977344">
        <w:rPr>
          <w:sz w:val="28"/>
          <w:szCs w:val="28"/>
        </w:rPr>
        <w:t>В декабре 2020 год</w:t>
      </w:r>
      <w:r>
        <w:rPr>
          <w:sz w:val="28"/>
          <w:szCs w:val="28"/>
        </w:rPr>
        <w:t xml:space="preserve">а </w:t>
      </w:r>
      <w:r w:rsidRPr="00977344">
        <w:rPr>
          <w:sz w:val="28"/>
          <w:szCs w:val="28"/>
        </w:rPr>
        <w:t>начаты подготовительные работы по разработке проектно-сметной документации по Проекту.</w:t>
      </w:r>
    </w:p>
    <w:p w:rsidR="0088219E" w:rsidRDefault="0088219E" w:rsidP="0088219E">
      <w:pPr>
        <w:widowControl w:val="0"/>
        <w:pBdr>
          <w:bottom w:val="single" w:sz="4" w:space="27" w:color="FFFFFF"/>
        </w:pBdr>
        <w:autoSpaceDE w:val="0"/>
        <w:autoSpaceDN w:val="0"/>
        <w:adjustRightInd w:val="0"/>
        <w:ind w:firstLine="709"/>
        <w:contextualSpacing/>
        <w:jc w:val="both"/>
        <w:rPr>
          <w:sz w:val="28"/>
          <w:szCs w:val="28"/>
        </w:rPr>
      </w:pPr>
      <w:r>
        <w:rPr>
          <w:sz w:val="28"/>
          <w:szCs w:val="28"/>
        </w:rPr>
        <w:t>П</w:t>
      </w:r>
      <w:r w:rsidRPr="00977344">
        <w:rPr>
          <w:sz w:val="28"/>
          <w:szCs w:val="28"/>
        </w:rPr>
        <w:t>роводится техническое обследование пунктов пропуска в рамках Проекта, на предмет проведения модернизации и технического дооснащения необходимым оборудованием.</w:t>
      </w:r>
    </w:p>
    <w:p w:rsidR="0088219E" w:rsidRPr="00404C4C" w:rsidRDefault="0088219E" w:rsidP="0088219E">
      <w:pPr>
        <w:widowControl w:val="0"/>
        <w:pBdr>
          <w:bottom w:val="single" w:sz="4" w:space="27" w:color="FFFFFF"/>
        </w:pBdr>
        <w:autoSpaceDE w:val="0"/>
        <w:autoSpaceDN w:val="0"/>
        <w:adjustRightInd w:val="0"/>
        <w:ind w:firstLine="709"/>
        <w:contextualSpacing/>
        <w:jc w:val="both"/>
        <w:rPr>
          <w:i/>
          <w:sz w:val="28"/>
          <w:szCs w:val="28"/>
        </w:rPr>
      </w:pPr>
      <w:r w:rsidRPr="00404C4C">
        <w:rPr>
          <w:i/>
          <w:sz w:val="28"/>
          <w:szCs w:val="28"/>
        </w:rPr>
        <w:t>Полученный эффект</w:t>
      </w:r>
      <w:r>
        <w:rPr>
          <w:i/>
          <w:sz w:val="28"/>
          <w:szCs w:val="28"/>
        </w:rPr>
        <w:t>:</w:t>
      </w:r>
    </w:p>
    <w:p w:rsidR="0088219E" w:rsidRPr="00404C4C" w:rsidRDefault="0088219E" w:rsidP="0088219E">
      <w:pPr>
        <w:widowControl w:val="0"/>
        <w:pBdr>
          <w:bottom w:val="single" w:sz="4" w:space="27" w:color="FFFFFF"/>
        </w:pBdr>
        <w:autoSpaceDE w:val="0"/>
        <w:autoSpaceDN w:val="0"/>
        <w:adjustRightInd w:val="0"/>
        <w:ind w:firstLine="709"/>
        <w:contextualSpacing/>
        <w:jc w:val="both"/>
        <w:rPr>
          <w:sz w:val="28"/>
          <w:szCs w:val="28"/>
        </w:rPr>
      </w:pPr>
      <w:r w:rsidRPr="00404C4C">
        <w:rPr>
          <w:sz w:val="28"/>
          <w:szCs w:val="28"/>
        </w:rPr>
        <w:t>В 2020 году общая сумма расхождений Казахстана с КНР составила $5,3</w:t>
      </w:r>
      <w:r>
        <w:rPr>
          <w:sz w:val="28"/>
          <w:szCs w:val="28"/>
        </w:rPr>
        <w:t> </w:t>
      </w:r>
      <w:r w:rsidRPr="00404C4C">
        <w:rPr>
          <w:sz w:val="28"/>
          <w:szCs w:val="28"/>
        </w:rPr>
        <w:t>млрд. Необходимо отметить, что Китай имеет значительные расхождения и с другими странами. К примеру, в 2019 году расхождения КНР с США составили $54</w:t>
      </w:r>
      <w:r>
        <w:rPr>
          <w:sz w:val="28"/>
          <w:szCs w:val="28"/>
        </w:rPr>
        <w:t> </w:t>
      </w:r>
      <w:r w:rsidRPr="00404C4C">
        <w:rPr>
          <w:sz w:val="28"/>
          <w:szCs w:val="28"/>
        </w:rPr>
        <w:t>млрд, с Германией – $45</w:t>
      </w:r>
      <w:r>
        <w:rPr>
          <w:sz w:val="28"/>
          <w:szCs w:val="28"/>
        </w:rPr>
        <w:t> </w:t>
      </w:r>
      <w:r w:rsidRPr="00404C4C">
        <w:rPr>
          <w:sz w:val="28"/>
          <w:szCs w:val="28"/>
        </w:rPr>
        <w:t>млрд.</w:t>
      </w:r>
    </w:p>
    <w:p w:rsidR="0088219E" w:rsidRDefault="0088219E" w:rsidP="0088219E">
      <w:pPr>
        <w:widowControl w:val="0"/>
        <w:pBdr>
          <w:bottom w:val="single" w:sz="4" w:space="27" w:color="FFFFFF"/>
        </w:pBdr>
        <w:autoSpaceDE w:val="0"/>
        <w:autoSpaceDN w:val="0"/>
        <w:adjustRightInd w:val="0"/>
        <w:ind w:firstLine="709"/>
        <w:contextualSpacing/>
        <w:jc w:val="both"/>
        <w:rPr>
          <w:sz w:val="28"/>
          <w:szCs w:val="28"/>
        </w:rPr>
      </w:pPr>
      <w:r w:rsidRPr="00404C4C">
        <w:rPr>
          <w:sz w:val="28"/>
          <w:szCs w:val="28"/>
        </w:rPr>
        <w:t>Общая эффективность таможенных досмотров – 51</w:t>
      </w:r>
      <w:r>
        <w:rPr>
          <w:sz w:val="28"/>
          <w:szCs w:val="28"/>
        </w:rPr>
        <w:t> </w:t>
      </w:r>
      <w:r w:rsidRPr="00404C4C">
        <w:rPr>
          <w:sz w:val="28"/>
          <w:szCs w:val="28"/>
        </w:rPr>
        <w:t>%. Также функционирует ситуационный центр, созданный для мониторинга таможенных операций в пунктах пропуска с инспекционно-досмотровым оборудованием (ИДК). В целях максимальной централизации контроля таможенной стоимости и оптимизации затрат на логистику внешнеторговых грузов создан Центр электронного декларирования. «Эффект от этих новшеств составил более 25</w:t>
      </w:r>
      <w:r>
        <w:rPr>
          <w:sz w:val="28"/>
          <w:szCs w:val="28"/>
        </w:rPr>
        <w:t> </w:t>
      </w:r>
      <w:proofErr w:type="spellStart"/>
      <w:proofErr w:type="gramStart"/>
      <w:r w:rsidRPr="00404C4C">
        <w:rPr>
          <w:sz w:val="28"/>
          <w:szCs w:val="28"/>
        </w:rPr>
        <w:t>млрд</w:t>
      </w:r>
      <w:r>
        <w:rPr>
          <w:sz w:val="28"/>
          <w:szCs w:val="28"/>
        </w:rPr>
        <w:t>.</w:t>
      </w:r>
      <w:r w:rsidRPr="00404C4C">
        <w:rPr>
          <w:sz w:val="28"/>
          <w:szCs w:val="28"/>
        </w:rPr>
        <w:t>тенге</w:t>
      </w:r>
      <w:proofErr w:type="spellEnd"/>
      <w:proofErr w:type="gramEnd"/>
      <w:r w:rsidRPr="00404C4C">
        <w:rPr>
          <w:sz w:val="28"/>
          <w:szCs w:val="28"/>
        </w:rPr>
        <w:t>». «За счет усиления мер таможенного администрирования нам удалось сократить расхождение по таможенной статистике с КНР с 60</w:t>
      </w:r>
      <w:r>
        <w:rPr>
          <w:sz w:val="28"/>
          <w:szCs w:val="28"/>
        </w:rPr>
        <w:t> </w:t>
      </w:r>
      <w:r w:rsidRPr="00404C4C">
        <w:rPr>
          <w:sz w:val="28"/>
          <w:szCs w:val="28"/>
        </w:rPr>
        <w:t>% в 2017 году до 48</w:t>
      </w:r>
      <w:r>
        <w:rPr>
          <w:sz w:val="28"/>
          <w:szCs w:val="28"/>
        </w:rPr>
        <w:t> </w:t>
      </w:r>
      <w:r w:rsidRPr="00404C4C">
        <w:rPr>
          <w:sz w:val="28"/>
          <w:szCs w:val="28"/>
        </w:rPr>
        <w:t>% в 2019-м и до 45,4</w:t>
      </w:r>
      <w:r>
        <w:rPr>
          <w:sz w:val="28"/>
          <w:szCs w:val="28"/>
        </w:rPr>
        <w:t> </w:t>
      </w:r>
      <w:r w:rsidRPr="00404C4C">
        <w:rPr>
          <w:sz w:val="28"/>
          <w:szCs w:val="28"/>
        </w:rPr>
        <w:t>% в 2020-м».</w:t>
      </w:r>
    </w:p>
    <w:p w:rsidR="0088219E" w:rsidRDefault="0088219E" w:rsidP="0088219E">
      <w:pPr>
        <w:widowControl w:val="0"/>
        <w:pBdr>
          <w:bottom w:val="single" w:sz="4" w:space="27" w:color="FFFFFF"/>
        </w:pBdr>
        <w:autoSpaceDE w:val="0"/>
        <w:autoSpaceDN w:val="0"/>
        <w:adjustRightInd w:val="0"/>
        <w:ind w:firstLine="709"/>
        <w:contextualSpacing/>
        <w:jc w:val="both"/>
        <w:rPr>
          <w:sz w:val="28"/>
          <w:szCs w:val="28"/>
        </w:rPr>
      </w:pPr>
      <w:r w:rsidRPr="00EC55FB">
        <w:rPr>
          <w:i/>
          <w:sz w:val="28"/>
          <w:szCs w:val="28"/>
        </w:rPr>
        <w:t xml:space="preserve">По </w:t>
      </w:r>
      <w:r>
        <w:rPr>
          <w:i/>
          <w:sz w:val="28"/>
          <w:szCs w:val="28"/>
        </w:rPr>
        <w:t>девятому</w:t>
      </w:r>
      <w:r w:rsidRPr="00EC55FB">
        <w:rPr>
          <w:i/>
          <w:sz w:val="28"/>
          <w:szCs w:val="28"/>
        </w:rPr>
        <w:t xml:space="preserve"> целевому индикатору</w:t>
      </w:r>
      <w:r>
        <w:rPr>
          <w:i/>
          <w:sz w:val="28"/>
          <w:szCs w:val="28"/>
        </w:rPr>
        <w:t>:</w:t>
      </w:r>
      <w:r w:rsidRPr="006A5B45">
        <w:rPr>
          <w:sz w:val="28"/>
          <w:szCs w:val="28"/>
        </w:rPr>
        <w:t xml:space="preserve"> «</w:t>
      </w:r>
      <w:r w:rsidRPr="005712E4">
        <w:rPr>
          <w:sz w:val="28"/>
          <w:szCs w:val="28"/>
        </w:rPr>
        <w:t>Охват всеобщим декларированием доходов и расходов физических лиц</w:t>
      </w:r>
      <w:r w:rsidRPr="006A5B45">
        <w:rPr>
          <w:sz w:val="28"/>
          <w:szCs w:val="28"/>
        </w:rPr>
        <w:t>»</w:t>
      </w:r>
    </w:p>
    <w:p w:rsidR="0088219E" w:rsidRDefault="0088219E" w:rsidP="0088219E">
      <w:pPr>
        <w:widowControl w:val="0"/>
        <w:pBdr>
          <w:bottom w:val="single" w:sz="4" w:space="27" w:color="FFFFFF"/>
        </w:pBdr>
        <w:autoSpaceDE w:val="0"/>
        <w:autoSpaceDN w:val="0"/>
        <w:adjustRightInd w:val="0"/>
        <w:ind w:firstLine="709"/>
        <w:contextualSpacing/>
        <w:jc w:val="both"/>
        <w:rPr>
          <w:color w:val="000000"/>
          <w:sz w:val="28"/>
          <w:szCs w:val="28"/>
          <w:highlight w:val="cyan"/>
        </w:rPr>
      </w:pPr>
      <w:r w:rsidRPr="00EC55FB">
        <w:rPr>
          <w:i/>
          <w:noProof/>
          <w:color w:val="000000"/>
          <w:sz w:val="28"/>
          <w:szCs w:val="28"/>
        </w:rPr>
        <mc:AlternateContent>
          <mc:Choice Requires="wps">
            <w:drawing>
              <wp:anchor distT="0" distB="0" distL="114300" distR="114300" simplePos="0" relativeHeight="251754496" behindDoc="0" locked="0" layoutInCell="1" allowOverlap="1" wp14:anchorId="32E21968" wp14:editId="26F57EC7">
                <wp:simplePos x="0" y="0"/>
                <wp:positionH relativeFrom="column">
                  <wp:posOffset>3796665</wp:posOffset>
                </wp:positionH>
                <wp:positionV relativeFrom="paragraph">
                  <wp:posOffset>69850</wp:posOffset>
                </wp:positionV>
                <wp:extent cx="2240280" cy="840105"/>
                <wp:effectExtent l="0" t="0" r="7620" b="0"/>
                <wp:wrapNone/>
                <wp:docPr id="59" name="Прямоугольник 59"/>
                <wp:cNvGraphicFramePr/>
                <a:graphic xmlns:a="http://schemas.openxmlformats.org/drawingml/2006/main">
                  <a:graphicData uri="http://schemas.microsoft.com/office/word/2010/wordprocessingShape">
                    <wps:wsp>
                      <wps:cNvSpPr/>
                      <wps:spPr>
                        <a:xfrm>
                          <a:off x="0" y="0"/>
                          <a:ext cx="2240280" cy="840105"/>
                        </a:xfrm>
                        <a:prstGeom prst="rect">
                          <a:avLst/>
                        </a:prstGeom>
                        <a:solidFill>
                          <a:srgbClr val="4472C4">
                            <a:lumMod val="60000"/>
                            <a:lumOff val="40000"/>
                          </a:srgbClr>
                        </a:solidFill>
                        <a:ln w="12700" cap="flat" cmpd="sng" algn="ctr">
                          <a:noFill/>
                          <a:prstDash val="solid"/>
                          <a:miter lim="800000"/>
                        </a:ln>
                        <a:effectLst/>
                      </wps:spPr>
                      <wps:txbx>
                        <w:txbxContent>
                          <w:p w:rsidR="00AD1330" w:rsidRDefault="00AD1330" w:rsidP="0088219E">
                            <w:pPr>
                              <w:jc w:val="center"/>
                              <w:rPr>
                                <w:b/>
                                <w:color w:val="000000" w:themeColor="text1"/>
                                <w:sz w:val="24"/>
                                <w:szCs w:val="24"/>
                              </w:rPr>
                            </w:pPr>
                            <w:r>
                              <w:rPr>
                                <w:b/>
                                <w:color w:val="000000" w:themeColor="text1"/>
                                <w:sz w:val="24"/>
                                <w:szCs w:val="24"/>
                              </w:rPr>
                              <w:t>На исполнении.</w:t>
                            </w:r>
                          </w:p>
                          <w:p w:rsidR="00AD1330" w:rsidRPr="00B15C77" w:rsidRDefault="00AD1330" w:rsidP="0088219E">
                            <w:pPr>
                              <w:jc w:val="center"/>
                              <w:rPr>
                                <w:color w:val="000000" w:themeColor="text1"/>
                                <w:sz w:val="24"/>
                                <w:szCs w:val="24"/>
                              </w:rPr>
                            </w:pPr>
                            <w:r>
                              <w:rPr>
                                <w:b/>
                                <w:color w:val="000000" w:themeColor="text1"/>
                                <w:sz w:val="24"/>
                                <w:szCs w:val="24"/>
                              </w:rPr>
                              <w:t>Реализация данного индикатора предусмотрена с 2021 года</w:t>
                            </w:r>
                          </w:p>
                          <w:p w:rsidR="00AD1330" w:rsidRPr="00A16DA3" w:rsidRDefault="00AD1330" w:rsidP="0088219E">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E21968" id="Прямоугольник 59" o:spid="_x0000_s1074" style="position:absolute;left:0;text-align:left;margin-left:298.95pt;margin-top:5.5pt;width:176.4pt;height:66.1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" fillcolor="#8faadc" stroked="f" strokeweight="1pt">
                <v:textbox>
                  <w:txbxContent>
                    <w:p w:rsidR="00AD1330" w:rsidRDefault="00AD1330" w:rsidP="0088219E">
                      <w:pPr>
                        <w:jc w:val="center"/>
                        <w:rPr>
                          <w:b/>
                          <w:color w:val="000000" w:themeColor="text1"/>
                          <w:sz w:val="24"/>
                          <w:szCs w:val="24"/>
                        </w:rPr>
                      </w:pPr>
                      <w:r>
                        <w:rPr>
                          <w:b/>
                          <w:color w:val="000000" w:themeColor="text1"/>
                          <w:sz w:val="24"/>
                          <w:szCs w:val="24"/>
                        </w:rPr>
                        <w:t>На исполнении.</w:t>
                      </w:r>
                    </w:p>
                    <w:p w:rsidR="00AD1330" w:rsidRPr="00B15C77" w:rsidRDefault="00AD1330" w:rsidP="0088219E">
                      <w:pPr>
                        <w:jc w:val="center"/>
                        <w:rPr>
                          <w:color w:val="000000" w:themeColor="text1"/>
                          <w:sz w:val="24"/>
                          <w:szCs w:val="24"/>
                        </w:rPr>
                      </w:pPr>
                      <w:r>
                        <w:rPr>
                          <w:b/>
                          <w:color w:val="000000" w:themeColor="text1"/>
                          <w:sz w:val="24"/>
                          <w:szCs w:val="24"/>
                        </w:rPr>
                        <w:t>Реализация данного индикатора предусмотрена с 2021 года</w:t>
                      </w:r>
                    </w:p>
                    <w:p w:rsidR="00AD1330" w:rsidRPr="00A16DA3" w:rsidRDefault="00AD1330" w:rsidP="0088219E">
                      <w:pPr>
                        <w:spacing w:line="360" w:lineRule="auto"/>
                        <w:jc w:val="center"/>
                        <w:rPr>
                          <w:color w:val="000000" w:themeColor="text1"/>
                          <w:sz w:val="18"/>
                          <w:szCs w:val="18"/>
                        </w:rPr>
                      </w:pPr>
                    </w:p>
                  </w:txbxContent>
                </v:textbox>
              </v:rect>
            </w:pict>
          </mc:Fallback>
        </mc:AlternateContent>
      </w:r>
      <w:r w:rsidRPr="00F93829">
        <w:rPr>
          <w:noProof/>
          <w:color w:val="000000"/>
          <w:sz w:val="28"/>
          <w:szCs w:val="28"/>
        </w:rPr>
        <mc:AlternateContent>
          <mc:Choice Requires="wps">
            <w:drawing>
              <wp:anchor distT="0" distB="0" distL="114300" distR="114300" simplePos="0" relativeHeight="251751424" behindDoc="0" locked="0" layoutInCell="1" allowOverlap="1" wp14:anchorId="330D6386" wp14:editId="23AFCD3E">
                <wp:simplePos x="0" y="0"/>
                <wp:positionH relativeFrom="column">
                  <wp:posOffset>0</wp:posOffset>
                </wp:positionH>
                <wp:positionV relativeFrom="paragraph">
                  <wp:posOffset>81280</wp:posOffset>
                </wp:positionV>
                <wp:extent cx="3627120" cy="480060"/>
                <wp:effectExtent l="0" t="0" r="0" b="0"/>
                <wp:wrapNone/>
                <wp:docPr id="71" name="Прямоугольник 71"/>
                <wp:cNvGraphicFramePr/>
                <a:graphic xmlns:a="http://schemas.openxmlformats.org/drawingml/2006/main">
                  <a:graphicData uri="http://schemas.microsoft.com/office/word/2010/wordprocessingShape">
                    <wps:wsp>
                      <wps:cNvSpPr/>
                      <wps:spPr>
                        <a:xfrm>
                          <a:off x="0" y="0"/>
                          <a:ext cx="3627120" cy="480060"/>
                        </a:xfrm>
                        <a:prstGeom prst="rect">
                          <a:avLst/>
                        </a:prstGeom>
                        <a:solidFill>
                          <a:srgbClr val="4472C4">
                            <a:lumMod val="60000"/>
                            <a:lumOff val="4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Pr>
                                <w:b/>
                                <w:color w:val="000000" w:themeColor="text1"/>
                                <w:sz w:val="24"/>
                                <w:szCs w:val="24"/>
                              </w:rPr>
                              <w:t>Охват всеобщим декларированием доходов и расходов физических лиц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0D6386" id="Прямоугольник 71" o:spid="_x0000_s1075" style="position:absolute;left:0;text-align:left;margin-left:0;margin-top:6.4pt;width:285.6pt;height:37.8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" fillcolor="#8faadc" stroked="f" strokeweight="1pt">
                <v:textbox>
                  <w:txbxContent>
                    <w:p w:rsidR="00AD1330" w:rsidRPr="00B15C77" w:rsidRDefault="00AD1330" w:rsidP="0088219E">
                      <w:pPr>
                        <w:jc w:val="center"/>
                        <w:rPr>
                          <w:color w:val="000000" w:themeColor="text1"/>
                          <w:sz w:val="24"/>
                          <w:szCs w:val="24"/>
                        </w:rPr>
                      </w:pPr>
                      <w:r>
                        <w:rPr>
                          <w:b/>
                          <w:color w:val="000000" w:themeColor="text1"/>
                          <w:sz w:val="24"/>
                          <w:szCs w:val="24"/>
                        </w:rPr>
                        <w:t>Охват всеобщим декларированием доходов и расходов физических лиц</w:t>
                      </w:r>
                    </w:p>
                  </w:txbxContent>
                </v:textbox>
              </v:rect>
            </w:pict>
          </mc:Fallback>
        </mc:AlternateContent>
      </w:r>
    </w:p>
    <w:p w:rsidR="0088219E" w:rsidRDefault="0088219E" w:rsidP="0088219E">
      <w:pPr>
        <w:widowControl w:val="0"/>
        <w:pBdr>
          <w:bottom w:val="single" w:sz="4" w:space="31" w:color="FFFFFF"/>
        </w:pBdr>
        <w:ind w:firstLine="709"/>
        <w:jc w:val="both"/>
        <w:rPr>
          <w:color w:val="000000"/>
          <w:sz w:val="28"/>
          <w:szCs w:val="28"/>
          <w:highlight w:val="cyan"/>
        </w:rPr>
      </w:pPr>
      <w:r w:rsidRPr="00F93829">
        <w:rPr>
          <w:noProof/>
          <w:color w:val="000000"/>
          <w:sz w:val="28"/>
          <w:szCs w:val="28"/>
        </w:rPr>
        <mc:AlternateContent>
          <mc:Choice Requires="wps">
            <w:drawing>
              <wp:anchor distT="0" distB="0" distL="114300" distR="114300" simplePos="0" relativeHeight="251753472" behindDoc="0" locked="0" layoutInCell="1" allowOverlap="1" wp14:anchorId="2A619AE4" wp14:editId="7D7FEEB9">
                <wp:simplePos x="0" y="0"/>
                <wp:positionH relativeFrom="column">
                  <wp:posOffset>1859280</wp:posOffset>
                </wp:positionH>
                <wp:positionV relativeFrom="paragraph">
                  <wp:posOffset>127635</wp:posOffset>
                </wp:positionV>
                <wp:extent cx="1767840" cy="259080"/>
                <wp:effectExtent l="0" t="0" r="3810" b="7620"/>
                <wp:wrapNone/>
                <wp:docPr id="72" name="Прямоугольник 72"/>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Факт</w:t>
                            </w:r>
                            <w:r w:rsidRPr="00B15C77">
                              <w:rPr>
                                <w:color w:val="000000" w:themeColor="text1"/>
                                <w:sz w:val="24"/>
                                <w:szCs w:val="24"/>
                              </w:rPr>
                              <w:t xml:space="preserve"> – </w:t>
                            </w:r>
                            <w:r>
                              <w:rPr>
                                <w:color w:val="000000" w:themeColor="text1"/>
                                <w:sz w:val="24"/>
                                <w:szCs w:val="24"/>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A619AE4" id="Прямоугольник 72" o:spid="_x0000_s1076" style="position:absolute;left:0;text-align:left;margin-left:146.4pt;margin-top:10.05pt;width:139.2pt;height:20.4pt;z-index:251753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" fillcolor="#f8cbad"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Факт</w:t>
                      </w:r>
                      <w:r w:rsidRPr="00B15C77">
                        <w:rPr>
                          <w:color w:val="000000" w:themeColor="text1"/>
                          <w:sz w:val="24"/>
                          <w:szCs w:val="24"/>
                        </w:rPr>
                        <w:t xml:space="preserve"> – </w:t>
                      </w:r>
                      <w:r>
                        <w:rPr>
                          <w:color w:val="000000" w:themeColor="text1"/>
                          <w:sz w:val="24"/>
                          <w:szCs w:val="24"/>
                        </w:rPr>
                        <w:t>0</w:t>
                      </w:r>
                    </w:p>
                  </w:txbxContent>
                </v:textbox>
              </v:rect>
            </w:pict>
          </mc:Fallback>
        </mc:AlternateContent>
      </w:r>
      <w:r w:rsidRPr="00F93829">
        <w:rPr>
          <w:noProof/>
          <w:color w:val="000000"/>
          <w:sz w:val="28"/>
          <w:szCs w:val="28"/>
        </w:rPr>
        <mc:AlternateContent>
          <mc:Choice Requires="wps">
            <w:drawing>
              <wp:anchor distT="0" distB="0" distL="114300" distR="114300" simplePos="0" relativeHeight="251752448" behindDoc="0" locked="0" layoutInCell="1" allowOverlap="1" wp14:anchorId="2FF61D81" wp14:editId="0FD69FBB">
                <wp:simplePos x="0" y="0"/>
                <wp:positionH relativeFrom="column">
                  <wp:posOffset>0</wp:posOffset>
                </wp:positionH>
                <wp:positionV relativeFrom="paragraph">
                  <wp:posOffset>118110</wp:posOffset>
                </wp:positionV>
                <wp:extent cx="1767840" cy="259080"/>
                <wp:effectExtent l="0" t="0" r="3810" b="7620"/>
                <wp:wrapNone/>
                <wp:docPr id="75" name="Прямоугольник 75"/>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План </w:t>
                            </w:r>
                            <w:r w:rsidRPr="00B15C77">
                              <w:rPr>
                                <w:color w:val="000000" w:themeColor="text1"/>
                                <w:sz w:val="24"/>
                                <w:szCs w:val="24"/>
                              </w:rPr>
                              <w:t xml:space="preserve">– </w:t>
                            </w:r>
                            <w:r>
                              <w:rPr>
                                <w:color w:val="000000" w:themeColor="text1"/>
                                <w:sz w:val="24"/>
                                <w:szCs w:val="24"/>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FF61D81" id="Прямоугольник 75" o:spid="_x0000_s1077" style="position:absolute;left:0;text-align:left;margin-left:0;margin-top:9.3pt;width:139.2pt;height:20.4pt;z-index:251752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" fillcolor="#f8cbad"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План </w:t>
                      </w:r>
                      <w:r w:rsidRPr="00B15C77">
                        <w:rPr>
                          <w:color w:val="000000" w:themeColor="text1"/>
                          <w:sz w:val="24"/>
                          <w:szCs w:val="24"/>
                        </w:rPr>
                        <w:t xml:space="preserve">– </w:t>
                      </w:r>
                      <w:r>
                        <w:rPr>
                          <w:color w:val="000000" w:themeColor="text1"/>
                          <w:sz w:val="24"/>
                          <w:szCs w:val="24"/>
                        </w:rPr>
                        <w:t>0</w:t>
                      </w:r>
                    </w:p>
                  </w:txbxContent>
                </v:textbox>
              </v:rect>
            </w:pict>
          </mc:Fallback>
        </mc:AlternateContent>
      </w:r>
    </w:p>
    <w:p w:rsidR="0088219E" w:rsidRPr="004C5A5C" w:rsidRDefault="0088219E" w:rsidP="0088219E">
      <w:pPr>
        <w:ind w:firstLine="708"/>
        <w:jc w:val="both"/>
        <w:rPr>
          <w:sz w:val="28"/>
          <w:szCs w:val="28"/>
        </w:rPr>
      </w:pPr>
      <w:r w:rsidRPr="004C5A5C">
        <w:rPr>
          <w:sz w:val="28"/>
          <w:szCs w:val="28"/>
        </w:rPr>
        <w:t>3 июля 2019 года подписан Закон Республики Казахстан «О внесении изменений и дополнений в некоторые законодательные акты Республики Казахстан по вопросам регулирования и развития финансового рынка, микрофинансовой деятельности и налогообложения», который предусматривает поэтапное введение всеобщего декларирования:</w:t>
      </w:r>
    </w:p>
    <w:p w:rsidR="0088219E" w:rsidRPr="005712E4" w:rsidRDefault="0088219E" w:rsidP="0088219E">
      <w:pPr>
        <w:ind w:firstLine="708"/>
        <w:jc w:val="both"/>
        <w:rPr>
          <w:sz w:val="28"/>
          <w:szCs w:val="28"/>
        </w:rPr>
      </w:pPr>
      <w:r w:rsidRPr="004C5A5C">
        <w:rPr>
          <w:sz w:val="28"/>
          <w:szCs w:val="28"/>
        </w:rPr>
        <w:t xml:space="preserve">– </w:t>
      </w:r>
      <w:r w:rsidRPr="005712E4">
        <w:rPr>
          <w:bCs/>
          <w:sz w:val="28"/>
          <w:szCs w:val="28"/>
        </w:rPr>
        <w:t>на первом этапе</w:t>
      </w:r>
      <w:r w:rsidRPr="005712E4">
        <w:rPr>
          <w:sz w:val="28"/>
          <w:szCs w:val="28"/>
        </w:rPr>
        <w:t xml:space="preserve">, </w:t>
      </w:r>
      <w:r w:rsidRPr="005712E4">
        <w:rPr>
          <w:bCs/>
          <w:sz w:val="28"/>
          <w:szCs w:val="28"/>
        </w:rPr>
        <w:t>с 1 января 2021</w:t>
      </w:r>
      <w:r w:rsidRPr="005712E4">
        <w:rPr>
          <w:sz w:val="28"/>
          <w:szCs w:val="28"/>
        </w:rPr>
        <w:t xml:space="preserve"> </w:t>
      </w:r>
      <w:r w:rsidRPr="005712E4">
        <w:rPr>
          <w:bCs/>
          <w:sz w:val="28"/>
          <w:szCs w:val="28"/>
        </w:rPr>
        <w:t>года</w:t>
      </w:r>
      <w:r w:rsidRPr="005712E4">
        <w:rPr>
          <w:sz w:val="28"/>
          <w:szCs w:val="28"/>
        </w:rPr>
        <w:t xml:space="preserve">, декларацию в рамках всеобщего декларирования представят государственные служащие и лица, приравненные к ним, и их супруги; </w:t>
      </w:r>
    </w:p>
    <w:p w:rsidR="0088219E" w:rsidRPr="005712E4" w:rsidRDefault="0088219E" w:rsidP="0088219E">
      <w:pPr>
        <w:ind w:firstLine="708"/>
        <w:jc w:val="both"/>
        <w:rPr>
          <w:sz w:val="28"/>
          <w:szCs w:val="28"/>
        </w:rPr>
      </w:pPr>
      <w:r w:rsidRPr="005712E4">
        <w:rPr>
          <w:sz w:val="28"/>
          <w:szCs w:val="28"/>
        </w:rPr>
        <w:t xml:space="preserve">– </w:t>
      </w:r>
      <w:r w:rsidRPr="005712E4">
        <w:rPr>
          <w:bCs/>
          <w:sz w:val="28"/>
          <w:szCs w:val="28"/>
        </w:rPr>
        <w:t>на втором этапе, с 1 января 2023 года</w:t>
      </w:r>
      <w:r w:rsidRPr="005712E4">
        <w:rPr>
          <w:sz w:val="28"/>
          <w:szCs w:val="28"/>
        </w:rPr>
        <w:t xml:space="preserve">, декларирование для работников государственных учреждений и </w:t>
      </w:r>
      <w:proofErr w:type="spellStart"/>
      <w:r w:rsidRPr="005712E4">
        <w:rPr>
          <w:sz w:val="28"/>
          <w:szCs w:val="28"/>
        </w:rPr>
        <w:t>квазигосударственного</w:t>
      </w:r>
      <w:proofErr w:type="spellEnd"/>
      <w:r w:rsidRPr="005712E4">
        <w:rPr>
          <w:sz w:val="28"/>
          <w:szCs w:val="28"/>
        </w:rPr>
        <w:t xml:space="preserve"> сектора, и их супругов; </w:t>
      </w:r>
    </w:p>
    <w:p w:rsidR="0088219E" w:rsidRPr="005712E4" w:rsidRDefault="0088219E" w:rsidP="0088219E">
      <w:pPr>
        <w:ind w:firstLine="708"/>
        <w:jc w:val="both"/>
        <w:rPr>
          <w:sz w:val="28"/>
          <w:szCs w:val="28"/>
        </w:rPr>
      </w:pPr>
      <w:r w:rsidRPr="005712E4">
        <w:rPr>
          <w:sz w:val="28"/>
          <w:szCs w:val="28"/>
        </w:rPr>
        <w:t xml:space="preserve">– </w:t>
      </w:r>
      <w:r w:rsidRPr="005712E4">
        <w:rPr>
          <w:bCs/>
          <w:sz w:val="28"/>
          <w:szCs w:val="28"/>
        </w:rPr>
        <w:t>на третьем этапе, с 1 января 2024 года</w:t>
      </w:r>
      <w:r w:rsidRPr="005712E4">
        <w:rPr>
          <w:sz w:val="28"/>
          <w:szCs w:val="28"/>
        </w:rPr>
        <w:t xml:space="preserve">, декларирование руководителей, учредителей юридических лиц и индивидуальных предпринимателей, и их супругов; </w:t>
      </w:r>
    </w:p>
    <w:p w:rsidR="0088219E" w:rsidRDefault="0088219E" w:rsidP="0088219E">
      <w:pPr>
        <w:ind w:firstLine="708"/>
        <w:jc w:val="both"/>
        <w:rPr>
          <w:sz w:val="28"/>
          <w:szCs w:val="28"/>
        </w:rPr>
      </w:pPr>
      <w:r w:rsidRPr="005712E4">
        <w:rPr>
          <w:sz w:val="28"/>
          <w:szCs w:val="28"/>
        </w:rPr>
        <w:t xml:space="preserve">– </w:t>
      </w:r>
      <w:r w:rsidRPr="005712E4">
        <w:rPr>
          <w:bCs/>
          <w:sz w:val="28"/>
          <w:szCs w:val="28"/>
        </w:rPr>
        <w:t>на четвертом этапе, с 1 января 2025 года</w:t>
      </w:r>
      <w:r w:rsidRPr="005712E4">
        <w:rPr>
          <w:sz w:val="28"/>
          <w:szCs w:val="28"/>
        </w:rPr>
        <w:t>,</w:t>
      </w:r>
      <w:r w:rsidRPr="004C5A5C">
        <w:rPr>
          <w:sz w:val="28"/>
          <w:szCs w:val="28"/>
        </w:rPr>
        <w:t xml:space="preserve"> оставшиеся категории граждан.</w:t>
      </w:r>
    </w:p>
    <w:p w:rsidR="0088219E" w:rsidRPr="005C4F39" w:rsidRDefault="0088219E" w:rsidP="0088219E">
      <w:pPr>
        <w:ind w:firstLine="708"/>
        <w:jc w:val="both"/>
        <w:rPr>
          <w:sz w:val="28"/>
          <w:szCs w:val="28"/>
        </w:rPr>
      </w:pPr>
      <w:r>
        <w:rPr>
          <w:sz w:val="28"/>
          <w:szCs w:val="28"/>
        </w:rPr>
        <w:lastRenderedPageBreak/>
        <w:t xml:space="preserve">В 2020 году Комитетом государственных доходов проводилась следующая работа </w:t>
      </w:r>
      <w:r w:rsidRPr="005C4F39">
        <w:rPr>
          <w:sz w:val="28"/>
          <w:szCs w:val="28"/>
        </w:rPr>
        <w:t>на Портале «Электронного правительства» разработан сервис по автоматическому заполнению «входной» декларации об активах и обязательствах (форма 250.00) физического лица сведениями, полученными из баз данных государственных органов (земля, недвижимость, транспорт, место работы).</w:t>
      </w:r>
    </w:p>
    <w:p w:rsidR="0088219E" w:rsidRPr="005D50C1" w:rsidRDefault="0088219E" w:rsidP="0088219E">
      <w:pPr>
        <w:pStyle w:val="a6"/>
        <w:jc w:val="both"/>
        <w:rPr>
          <w:szCs w:val="28"/>
        </w:rPr>
      </w:pPr>
      <w:r w:rsidRPr="005D50C1">
        <w:rPr>
          <w:szCs w:val="28"/>
        </w:rPr>
        <w:t>При этом в данном сервисе имеется функционал по направлению в уполномоченный орган обращения в случае выявления некорректных сведений в базах данных уполномоченных государственных органов при заполнении декларации формы 250.00 в еgov.kz.</w:t>
      </w:r>
    </w:p>
    <w:p w:rsidR="0088219E" w:rsidRPr="005D50C1" w:rsidRDefault="0088219E" w:rsidP="0088219E">
      <w:pPr>
        <w:pStyle w:val="a6"/>
        <w:jc w:val="both"/>
        <w:rPr>
          <w:szCs w:val="28"/>
        </w:rPr>
      </w:pPr>
      <w:r w:rsidRPr="005D50C1">
        <w:rPr>
          <w:szCs w:val="28"/>
        </w:rPr>
        <w:t xml:space="preserve">Для тестирования сервиса проведен пилот по представлению декларации сотрудниками органами государственных доходов. В рамках пилота, представлено </w:t>
      </w:r>
      <w:r w:rsidRPr="005712E4">
        <w:rPr>
          <w:szCs w:val="28"/>
        </w:rPr>
        <w:t>7 733</w:t>
      </w:r>
      <w:r w:rsidRPr="005D50C1">
        <w:rPr>
          <w:szCs w:val="28"/>
        </w:rPr>
        <w:t xml:space="preserve"> деклараций.</w:t>
      </w:r>
    </w:p>
    <w:p w:rsidR="0088219E" w:rsidRPr="001825E6" w:rsidRDefault="0088219E" w:rsidP="0088219E">
      <w:pPr>
        <w:ind w:firstLine="709"/>
        <w:jc w:val="both"/>
        <w:rPr>
          <w:color w:val="000000"/>
          <w:sz w:val="28"/>
          <w:szCs w:val="28"/>
          <w:lang w:val="kk-KZ"/>
        </w:rPr>
      </w:pPr>
      <w:r w:rsidRPr="00D7319B">
        <w:rPr>
          <w:color w:val="000000"/>
          <w:sz w:val="28"/>
          <w:szCs w:val="28"/>
        </w:rPr>
        <w:t xml:space="preserve">Кроме того, данным сервисом также воспользовались </w:t>
      </w:r>
      <w:r w:rsidRPr="005712E4">
        <w:rPr>
          <w:color w:val="000000"/>
          <w:sz w:val="28"/>
          <w:szCs w:val="28"/>
        </w:rPr>
        <w:t>65</w:t>
      </w:r>
      <w:r w:rsidRPr="005712E4">
        <w:rPr>
          <w:color w:val="000000"/>
          <w:sz w:val="28"/>
          <w:szCs w:val="28"/>
          <w:lang w:val="kk-KZ"/>
        </w:rPr>
        <w:t xml:space="preserve"> 506 </w:t>
      </w:r>
      <w:r w:rsidRPr="005712E4">
        <w:rPr>
          <w:color w:val="000000"/>
          <w:sz w:val="28"/>
          <w:szCs w:val="28"/>
        </w:rPr>
        <w:t>физических лиц и самостоятельно представили декларацию в тестовом режиме. Всего по состоянию на 31 дека</w:t>
      </w:r>
      <w:r w:rsidRPr="005712E4">
        <w:rPr>
          <w:color w:val="000000"/>
          <w:sz w:val="28"/>
          <w:szCs w:val="28"/>
          <w:lang w:val="kk-KZ"/>
        </w:rPr>
        <w:t>бря</w:t>
      </w:r>
      <w:r w:rsidRPr="005712E4">
        <w:rPr>
          <w:color w:val="000000"/>
          <w:sz w:val="28"/>
          <w:szCs w:val="28"/>
        </w:rPr>
        <w:t xml:space="preserve"> 2020 года </w:t>
      </w:r>
      <w:r w:rsidRPr="00D7319B">
        <w:rPr>
          <w:color w:val="000000"/>
          <w:sz w:val="28"/>
          <w:szCs w:val="28"/>
        </w:rPr>
        <w:t>представлено через портал «E-</w:t>
      </w:r>
      <w:proofErr w:type="spellStart"/>
      <w:r w:rsidRPr="00D7319B">
        <w:rPr>
          <w:color w:val="000000"/>
          <w:sz w:val="28"/>
          <w:szCs w:val="28"/>
        </w:rPr>
        <w:t>gov</w:t>
      </w:r>
      <w:proofErr w:type="spellEnd"/>
      <w:r w:rsidRPr="00D7319B">
        <w:rPr>
          <w:color w:val="000000"/>
          <w:sz w:val="28"/>
          <w:szCs w:val="28"/>
        </w:rPr>
        <w:t xml:space="preserve">» </w:t>
      </w:r>
      <w:r w:rsidRPr="005712E4">
        <w:rPr>
          <w:color w:val="000000"/>
          <w:sz w:val="28"/>
          <w:szCs w:val="28"/>
        </w:rPr>
        <w:t>79</w:t>
      </w:r>
      <w:r>
        <w:rPr>
          <w:color w:val="000000"/>
          <w:sz w:val="28"/>
          <w:szCs w:val="28"/>
        </w:rPr>
        <w:t> </w:t>
      </w:r>
      <w:r w:rsidRPr="005C4F39">
        <w:rPr>
          <w:color w:val="000000"/>
          <w:sz w:val="28"/>
          <w:szCs w:val="28"/>
        </w:rPr>
        <w:t>703 форм налоговой отчетности (ФНО).</w:t>
      </w:r>
    </w:p>
    <w:p w:rsidR="0088219E" w:rsidRDefault="0088219E" w:rsidP="0088219E">
      <w:pPr>
        <w:pBdr>
          <w:bottom w:val="single" w:sz="4" w:space="30" w:color="FFFFFF"/>
        </w:pBdr>
        <w:ind w:firstLine="709"/>
        <w:jc w:val="both"/>
        <w:rPr>
          <w:color w:val="000000" w:themeColor="text1"/>
          <w:sz w:val="28"/>
          <w:szCs w:val="28"/>
          <w:lang w:val="kk-KZ"/>
        </w:rPr>
      </w:pPr>
      <w:r>
        <w:rPr>
          <w:color w:val="000000" w:themeColor="text1"/>
          <w:sz w:val="28"/>
          <w:szCs w:val="28"/>
          <w:lang w:val="kk-KZ"/>
        </w:rPr>
        <w:t>С начала 2020</w:t>
      </w:r>
      <w:r w:rsidRPr="00D7319B">
        <w:rPr>
          <w:color w:val="000000" w:themeColor="text1"/>
          <w:sz w:val="28"/>
          <w:szCs w:val="28"/>
          <w:lang w:val="kk-KZ"/>
        </w:rPr>
        <w:t xml:space="preserve"> года проведено </w:t>
      </w:r>
      <w:r w:rsidRPr="005C4F39">
        <w:rPr>
          <w:color w:val="000000" w:themeColor="text1"/>
          <w:sz w:val="28"/>
          <w:szCs w:val="28"/>
          <w:lang w:val="kk-KZ"/>
        </w:rPr>
        <w:t>1755</w:t>
      </w:r>
      <w:r w:rsidRPr="00D7319B">
        <w:rPr>
          <w:b/>
          <w:color w:val="000000" w:themeColor="text1"/>
          <w:sz w:val="28"/>
          <w:szCs w:val="28"/>
          <w:lang w:val="kk-KZ"/>
        </w:rPr>
        <w:t xml:space="preserve"> </w:t>
      </w:r>
      <w:r w:rsidRPr="00D7319B">
        <w:rPr>
          <w:color w:val="000000" w:themeColor="text1"/>
          <w:sz w:val="28"/>
          <w:szCs w:val="28"/>
          <w:lang w:val="kk-KZ"/>
        </w:rPr>
        <w:t xml:space="preserve">семинаров, рабочих встреч и круглых столов, </w:t>
      </w:r>
      <w:r w:rsidRPr="005712E4">
        <w:rPr>
          <w:color w:val="000000" w:themeColor="text1"/>
          <w:sz w:val="28"/>
          <w:szCs w:val="28"/>
          <w:lang w:val="kk-KZ"/>
        </w:rPr>
        <w:t>2916 публикации размещено на телевидении, 2568 публикации в сети «Интернет», 1245</w:t>
      </w:r>
      <w:r w:rsidRPr="00D7319B">
        <w:rPr>
          <w:color w:val="000000" w:themeColor="text1"/>
          <w:sz w:val="28"/>
          <w:szCs w:val="28"/>
          <w:lang w:val="kk-KZ"/>
        </w:rPr>
        <w:t xml:space="preserve"> на рекламных баннерах, информационных стендах.</w:t>
      </w:r>
    </w:p>
    <w:p w:rsidR="0088219E" w:rsidRDefault="0088219E" w:rsidP="0088219E">
      <w:pPr>
        <w:pBdr>
          <w:bottom w:val="single" w:sz="4" w:space="30" w:color="FFFFFF"/>
        </w:pBdr>
        <w:ind w:firstLine="709"/>
        <w:jc w:val="both"/>
        <w:rPr>
          <w:color w:val="000000"/>
          <w:sz w:val="28"/>
          <w:szCs w:val="28"/>
        </w:rPr>
      </w:pPr>
      <w:r w:rsidRPr="00D7319B">
        <w:rPr>
          <w:color w:val="000000" w:themeColor="text1"/>
          <w:sz w:val="28"/>
          <w:szCs w:val="28"/>
          <w:lang w:val="kk-KZ"/>
        </w:rPr>
        <w:t xml:space="preserve">Кроме того, </w:t>
      </w:r>
      <w:r w:rsidRPr="00D7319B">
        <w:rPr>
          <w:color w:val="000000"/>
          <w:sz w:val="28"/>
          <w:szCs w:val="28"/>
        </w:rPr>
        <w:t xml:space="preserve">на портале </w:t>
      </w:r>
      <w:r>
        <w:rPr>
          <w:color w:val="000000"/>
          <w:sz w:val="28"/>
          <w:szCs w:val="28"/>
          <w:lang w:val="kk-KZ"/>
        </w:rPr>
        <w:t>Комитета государственных доходов</w:t>
      </w:r>
      <w:r w:rsidRPr="00D7319B">
        <w:rPr>
          <w:color w:val="000000"/>
          <w:sz w:val="28"/>
          <w:szCs w:val="28"/>
        </w:rPr>
        <w:t xml:space="preserve"> создан раздел «Всеобщее декларирование», на котором размещена информация разъяснительного характера, включая разработанный сборник вопросов-ответов по наиболее часто задаваемым вопросам.</w:t>
      </w:r>
    </w:p>
    <w:p w:rsidR="0088219E" w:rsidRPr="005712E4" w:rsidRDefault="0088219E" w:rsidP="0088219E">
      <w:pPr>
        <w:pBdr>
          <w:bottom w:val="single" w:sz="4" w:space="30" w:color="FFFFFF"/>
        </w:pBdr>
        <w:ind w:firstLine="709"/>
        <w:jc w:val="both"/>
        <w:rPr>
          <w:color w:val="000000"/>
          <w:sz w:val="28"/>
          <w:szCs w:val="28"/>
        </w:rPr>
      </w:pPr>
      <w:r w:rsidRPr="00EC55FB">
        <w:rPr>
          <w:i/>
          <w:sz w:val="28"/>
          <w:szCs w:val="28"/>
        </w:rPr>
        <w:t xml:space="preserve">По </w:t>
      </w:r>
      <w:r>
        <w:rPr>
          <w:i/>
          <w:sz w:val="28"/>
          <w:szCs w:val="28"/>
        </w:rPr>
        <w:t>десятому</w:t>
      </w:r>
      <w:r w:rsidRPr="00EC55FB">
        <w:rPr>
          <w:i/>
          <w:sz w:val="28"/>
          <w:szCs w:val="28"/>
        </w:rPr>
        <w:t xml:space="preserve"> целевому индикатору</w:t>
      </w:r>
      <w:r>
        <w:rPr>
          <w:i/>
          <w:sz w:val="28"/>
          <w:szCs w:val="28"/>
        </w:rPr>
        <w:t>:</w:t>
      </w:r>
      <w:r w:rsidRPr="006A5B45">
        <w:rPr>
          <w:sz w:val="28"/>
          <w:szCs w:val="28"/>
        </w:rPr>
        <w:t xml:space="preserve"> «</w:t>
      </w:r>
      <w:r w:rsidRPr="005712E4">
        <w:rPr>
          <w:sz w:val="28"/>
          <w:szCs w:val="28"/>
        </w:rPr>
        <w:t>Доля оконченных производством уголовных дел из числа, находившихся в производстве</w:t>
      </w:r>
      <w:r w:rsidRPr="006A5B45">
        <w:rPr>
          <w:sz w:val="28"/>
          <w:szCs w:val="28"/>
        </w:rPr>
        <w:t>»</w:t>
      </w:r>
    </w:p>
    <w:p w:rsidR="0088219E" w:rsidRDefault="0088219E" w:rsidP="0088219E">
      <w:pPr>
        <w:pBdr>
          <w:bottom w:val="single" w:sz="4" w:space="30" w:color="FFFFFF"/>
        </w:pBdr>
        <w:ind w:firstLine="567"/>
        <w:jc w:val="both"/>
        <w:rPr>
          <w:color w:val="000000"/>
          <w:sz w:val="28"/>
          <w:szCs w:val="28"/>
        </w:rPr>
      </w:pPr>
      <w:r w:rsidRPr="00EC55FB">
        <w:rPr>
          <w:i/>
          <w:noProof/>
          <w:color w:val="000000"/>
          <w:sz w:val="28"/>
          <w:szCs w:val="28"/>
        </w:rPr>
        <mc:AlternateContent>
          <mc:Choice Requires="wps">
            <w:drawing>
              <wp:anchor distT="0" distB="0" distL="114300" distR="114300" simplePos="0" relativeHeight="251731968" behindDoc="0" locked="0" layoutInCell="1" allowOverlap="1" wp14:anchorId="37BA6F73" wp14:editId="06525032">
                <wp:simplePos x="0" y="0"/>
                <wp:positionH relativeFrom="column">
                  <wp:posOffset>3796665</wp:posOffset>
                </wp:positionH>
                <wp:positionV relativeFrom="paragraph">
                  <wp:posOffset>120650</wp:posOffset>
                </wp:positionV>
                <wp:extent cx="2240280" cy="868680"/>
                <wp:effectExtent l="0" t="0" r="7620" b="7620"/>
                <wp:wrapNone/>
                <wp:docPr id="49" name="Прямоугольник 49"/>
                <wp:cNvGraphicFramePr/>
                <a:graphic xmlns:a="http://schemas.openxmlformats.org/drawingml/2006/main">
                  <a:graphicData uri="http://schemas.microsoft.com/office/word/2010/wordprocessingShape">
                    <wps:wsp>
                      <wps:cNvSpPr/>
                      <wps:spPr>
                        <a:xfrm>
                          <a:off x="0" y="0"/>
                          <a:ext cx="2240280" cy="868680"/>
                        </a:xfrm>
                        <a:prstGeom prst="rect">
                          <a:avLst/>
                        </a:prstGeom>
                        <a:solidFill>
                          <a:srgbClr val="4472C4">
                            <a:lumMod val="60000"/>
                            <a:lumOff val="4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Достигнут </w:t>
                            </w:r>
                            <w:r w:rsidRPr="00B15C77">
                              <w:rPr>
                                <w:color w:val="000000" w:themeColor="text1"/>
                                <w:sz w:val="24"/>
                                <w:szCs w:val="24"/>
                              </w:rPr>
                              <w:t xml:space="preserve">– </w:t>
                            </w:r>
                            <w:r>
                              <w:rPr>
                                <w:color w:val="000000" w:themeColor="text1"/>
                                <w:sz w:val="24"/>
                                <w:szCs w:val="24"/>
                              </w:rPr>
                              <w:t>102,2</w:t>
                            </w:r>
                            <w:r w:rsidRPr="00B15C77">
                              <w:rPr>
                                <w:color w:val="000000" w:themeColor="text1"/>
                                <w:sz w:val="24"/>
                                <w:szCs w:val="24"/>
                              </w:rPr>
                              <w:t> %</w:t>
                            </w:r>
                          </w:p>
                          <w:p w:rsidR="00AD1330" w:rsidRPr="00A16DA3" w:rsidRDefault="00AD1330" w:rsidP="0088219E">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BA6F73" id="Прямоугольник 49" o:spid="_x0000_s1078" style="position:absolute;left:0;text-align:left;margin-left:298.95pt;margin-top:9.5pt;width:176.4pt;height:68.4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" fillcolor="#8faadc"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Достигнут </w:t>
                      </w:r>
                      <w:r w:rsidRPr="00B15C77">
                        <w:rPr>
                          <w:color w:val="000000" w:themeColor="text1"/>
                          <w:sz w:val="24"/>
                          <w:szCs w:val="24"/>
                        </w:rPr>
                        <w:t xml:space="preserve">– </w:t>
                      </w:r>
                      <w:r>
                        <w:rPr>
                          <w:color w:val="000000" w:themeColor="text1"/>
                          <w:sz w:val="24"/>
                          <w:szCs w:val="24"/>
                        </w:rPr>
                        <w:t>102,2</w:t>
                      </w:r>
                      <w:r w:rsidRPr="00B15C77">
                        <w:rPr>
                          <w:color w:val="000000" w:themeColor="text1"/>
                          <w:sz w:val="24"/>
                          <w:szCs w:val="24"/>
                        </w:rPr>
                        <w:t> %</w:t>
                      </w:r>
                    </w:p>
                    <w:p w:rsidR="00AD1330" w:rsidRPr="00A16DA3" w:rsidRDefault="00AD1330" w:rsidP="0088219E">
                      <w:pPr>
                        <w:spacing w:line="360" w:lineRule="auto"/>
                        <w:jc w:val="center"/>
                        <w:rPr>
                          <w:color w:val="000000" w:themeColor="text1"/>
                          <w:sz w:val="18"/>
                          <w:szCs w:val="18"/>
                        </w:rPr>
                      </w:pPr>
                    </w:p>
                  </w:txbxContent>
                </v:textbox>
              </v:rect>
            </w:pict>
          </mc:Fallback>
        </mc:AlternateContent>
      </w:r>
      <w:r w:rsidRPr="00F93829">
        <w:rPr>
          <w:noProof/>
          <w:color w:val="000000"/>
          <w:sz w:val="28"/>
          <w:szCs w:val="28"/>
        </w:rPr>
        <mc:AlternateContent>
          <mc:Choice Requires="wps">
            <w:drawing>
              <wp:anchor distT="0" distB="0" distL="114300" distR="114300" simplePos="0" relativeHeight="251728896" behindDoc="0" locked="0" layoutInCell="1" allowOverlap="1" wp14:anchorId="1EDB313C" wp14:editId="59FC7E92">
                <wp:simplePos x="0" y="0"/>
                <wp:positionH relativeFrom="column">
                  <wp:posOffset>0</wp:posOffset>
                </wp:positionH>
                <wp:positionV relativeFrom="paragraph">
                  <wp:posOffset>123190</wp:posOffset>
                </wp:positionV>
                <wp:extent cx="3627120" cy="480060"/>
                <wp:effectExtent l="0" t="0" r="0" b="0"/>
                <wp:wrapNone/>
                <wp:docPr id="100" name="Прямоугольник 100"/>
                <wp:cNvGraphicFramePr/>
                <a:graphic xmlns:a="http://schemas.openxmlformats.org/drawingml/2006/main">
                  <a:graphicData uri="http://schemas.microsoft.com/office/word/2010/wordprocessingShape">
                    <wps:wsp>
                      <wps:cNvSpPr/>
                      <wps:spPr>
                        <a:xfrm>
                          <a:off x="0" y="0"/>
                          <a:ext cx="3627120" cy="480060"/>
                        </a:xfrm>
                        <a:prstGeom prst="rect">
                          <a:avLst/>
                        </a:prstGeom>
                        <a:solidFill>
                          <a:srgbClr val="4472C4">
                            <a:lumMod val="60000"/>
                            <a:lumOff val="4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bookmarkStart w:id="84" w:name="_Hlk65002895"/>
                            <w:bookmarkStart w:id="85" w:name="_Hlk65002896"/>
                            <w:r w:rsidRPr="00B15C77">
                              <w:rPr>
                                <w:b/>
                                <w:color w:val="000000" w:themeColor="text1"/>
                                <w:sz w:val="24"/>
                                <w:szCs w:val="24"/>
                              </w:rPr>
                              <w:t>Доля оконченных производством уголовных дел из числа, находившихся в производстве</w:t>
                            </w:r>
                            <w:bookmarkEnd w:id="84"/>
                            <w:bookmarkEnd w:id="85"/>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DB313C" id="Прямоугольник 100" o:spid="_x0000_s1079" style="position:absolute;left:0;text-align:left;margin-left:0;margin-top:9.7pt;width:285.6pt;height:37.8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" fillcolor="#8faadc" stroked="f" strokeweight="1pt">
                <v:textbox>
                  <w:txbxContent>
                    <w:p w:rsidR="00AD1330" w:rsidRPr="00B15C77" w:rsidRDefault="00AD1330" w:rsidP="0088219E">
                      <w:pPr>
                        <w:jc w:val="center"/>
                        <w:rPr>
                          <w:color w:val="000000" w:themeColor="text1"/>
                          <w:sz w:val="24"/>
                          <w:szCs w:val="24"/>
                        </w:rPr>
                      </w:pPr>
                      <w:bookmarkStart w:id="86" w:name="_Hlk65002895"/>
                      <w:bookmarkStart w:id="87" w:name="_Hlk65002896"/>
                      <w:r w:rsidRPr="00B15C77">
                        <w:rPr>
                          <w:b/>
                          <w:color w:val="000000" w:themeColor="text1"/>
                          <w:sz w:val="24"/>
                          <w:szCs w:val="24"/>
                        </w:rPr>
                        <w:t>Доля оконченных производством уголовных дел из числа, находившихся в производстве</w:t>
                      </w:r>
                      <w:bookmarkEnd w:id="86"/>
                      <w:bookmarkEnd w:id="87"/>
                    </w:p>
                  </w:txbxContent>
                </v:textbox>
              </v:rect>
            </w:pict>
          </mc:Fallback>
        </mc:AlternateContent>
      </w:r>
    </w:p>
    <w:p w:rsidR="0088219E" w:rsidRDefault="0088219E" w:rsidP="0088219E">
      <w:pPr>
        <w:widowControl w:val="0"/>
        <w:pBdr>
          <w:bottom w:val="single" w:sz="4" w:space="31" w:color="FFFFFF"/>
        </w:pBdr>
        <w:ind w:firstLine="709"/>
        <w:jc w:val="both"/>
        <w:rPr>
          <w:color w:val="000000"/>
          <w:sz w:val="28"/>
          <w:szCs w:val="28"/>
          <w:highlight w:val="cyan"/>
        </w:rPr>
      </w:pPr>
      <w:r w:rsidRPr="00F93829">
        <w:rPr>
          <w:noProof/>
          <w:color w:val="000000"/>
          <w:sz w:val="28"/>
          <w:szCs w:val="28"/>
        </w:rPr>
        <mc:AlternateContent>
          <mc:Choice Requires="wps">
            <w:drawing>
              <wp:anchor distT="0" distB="0" distL="114300" distR="114300" simplePos="0" relativeHeight="251729920" behindDoc="0" locked="0" layoutInCell="1" allowOverlap="1" wp14:anchorId="46909496" wp14:editId="33A10766">
                <wp:simplePos x="0" y="0"/>
                <wp:positionH relativeFrom="column">
                  <wp:posOffset>0</wp:posOffset>
                </wp:positionH>
                <wp:positionV relativeFrom="paragraph">
                  <wp:posOffset>113030</wp:posOffset>
                </wp:positionV>
                <wp:extent cx="1767840" cy="259080"/>
                <wp:effectExtent l="0" t="0" r="3810" b="7620"/>
                <wp:wrapNone/>
                <wp:docPr id="101" name="Прямоугольник 101"/>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План </w:t>
                            </w:r>
                            <w:r w:rsidRPr="00B15C77">
                              <w:rPr>
                                <w:color w:val="000000" w:themeColor="text1"/>
                                <w:sz w:val="24"/>
                                <w:szCs w:val="24"/>
                              </w:rPr>
                              <w:t xml:space="preserve">– </w:t>
                            </w:r>
                            <w:r>
                              <w:rPr>
                                <w:color w:val="000000" w:themeColor="text1"/>
                                <w:sz w:val="24"/>
                                <w:szCs w:val="24"/>
                              </w:rPr>
                              <w:t>63</w:t>
                            </w:r>
                            <w:r w:rsidRPr="00B15C77">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909496" id="Прямоугольник 101" o:spid="_x0000_s1080" style="position:absolute;left:0;text-align:left;margin-left:0;margin-top:8.9pt;width:139.2pt;height:20.4pt;z-index:251729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" fillcolor="#f8cbad"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План </w:t>
                      </w:r>
                      <w:r w:rsidRPr="00B15C77">
                        <w:rPr>
                          <w:color w:val="000000" w:themeColor="text1"/>
                          <w:sz w:val="24"/>
                          <w:szCs w:val="24"/>
                        </w:rPr>
                        <w:t xml:space="preserve">– </w:t>
                      </w:r>
                      <w:r>
                        <w:rPr>
                          <w:color w:val="000000" w:themeColor="text1"/>
                          <w:sz w:val="24"/>
                          <w:szCs w:val="24"/>
                        </w:rPr>
                        <w:t>63</w:t>
                      </w:r>
                      <w:r w:rsidRPr="00B15C77">
                        <w:rPr>
                          <w:color w:val="000000" w:themeColor="text1"/>
                          <w:sz w:val="24"/>
                          <w:szCs w:val="24"/>
                        </w:rPr>
                        <w:t> %</w:t>
                      </w:r>
                    </w:p>
                  </w:txbxContent>
                </v:textbox>
              </v:rect>
            </w:pict>
          </mc:Fallback>
        </mc:AlternateContent>
      </w:r>
      <w:r w:rsidRPr="00F93829">
        <w:rPr>
          <w:noProof/>
          <w:color w:val="000000"/>
          <w:sz w:val="28"/>
          <w:szCs w:val="28"/>
        </w:rPr>
        <mc:AlternateContent>
          <mc:Choice Requires="wps">
            <w:drawing>
              <wp:anchor distT="0" distB="0" distL="114300" distR="114300" simplePos="0" relativeHeight="251730944" behindDoc="0" locked="0" layoutInCell="1" allowOverlap="1" wp14:anchorId="43A5A3C7" wp14:editId="4488ED53">
                <wp:simplePos x="0" y="0"/>
                <wp:positionH relativeFrom="column">
                  <wp:posOffset>1859280</wp:posOffset>
                </wp:positionH>
                <wp:positionV relativeFrom="paragraph">
                  <wp:posOffset>122555</wp:posOffset>
                </wp:positionV>
                <wp:extent cx="1767840" cy="259080"/>
                <wp:effectExtent l="0" t="0" r="3810" b="7620"/>
                <wp:wrapNone/>
                <wp:docPr id="102" name="Прямоугольник 102"/>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Факт</w:t>
                            </w:r>
                            <w:r w:rsidRPr="00B15C77">
                              <w:rPr>
                                <w:color w:val="000000" w:themeColor="text1"/>
                                <w:sz w:val="24"/>
                                <w:szCs w:val="24"/>
                              </w:rPr>
                              <w:t xml:space="preserve"> – 64,</w:t>
                            </w:r>
                            <w:r>
                              <w:rPr>
                                <w:color w:val="000000" w:themeColor="text1"/>
                                <w:sz w:val="24"/>
                                <w:szCs w:val="24"/>
                              </w:rPr>
                              <w:t>4</w:t>
                            </w:r>
                            <w:r w:rsidRPr="00B15C77">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A5A3C7" id="Прямоугольник 102" o:spid="_x0000_s1081" style="position:absolute;left:0;text-align:left;margin-left:146.4pt;margin-top:9.65pt;width:139.2pt;height:20.4pt;z-index:251730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" fillcolor="#f8cbad"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Факт</w:t>
                      </w:r>
                      <w:r w:rsidRPr="00B15C77">
                        <w:rPr>
                          <w:color w:val="000000" w:themeColor="text1"/>
                          <w:sz w:val="24"/>
                          <w:szCs w:val="24"/>
                        </w:rPr>
                        <w:t xml:space="preserve"> – 64,</w:t>
                      </w:r>
                      <w:r>
                        <w:rPr>
                          <w:color w:val="000000" w:themeColor="text1"/>
                          <w:sz w:val="24"/>
                          <w:szCs w:val="24"/>
                        </w:rPr>
                        <w:t>4</w:t>
                      </w:r>
                      <w:r w:rsidRPr="00B15C77">
                        <w:rPr>
                          <w:color w:val="000000" w:themeColor="text1"/>
                          <w:sz w:val="24"/>
                          <w:szCs w:val="24"/>
                        </w:rPr>
                        <w:t> %</w:t>
                      </w:r>
                    </w:p>
                  </w:txbxContent>
                </v:textbox>
              </v:rect>
            </w:pict>
          </mc:Fallback>
        </mc:AlternateContent>
      </w:r>
    </w:p>
    <w:bookmarkEnd w:id="79"/>
    <w:p w:rsidR="0088219E" w:rsidRDefault="0088219E" w:rsidP="0088219E">
      <w:pPr>
        <w:pBdr>
          <w:bottom w:val="single" w:sz="4" w:space="0" w:color="FFFFFF"/>
        </w:pBdr>
        <w:ind w:firstLine="708"/>
        <w:jc w:val="both"/>
        <w:rPr>
          <w:spacing w:val="2"/>
          <w:sz w:val="28"/>
          <w:szCs w:val="28"/>
        </w:rPr>
      </w:pPr>
      <w:r w:rsidRPr="009351E2">
        <w:rPr>
          <w:spacing w:val="2"/>
          <w:sz w:val="28"/>
          <w:szCs w:val="28"/>
        </w:rPr>
        <w:t xml:space="preserve">Согласно статистическим данным (отчет формы 1-М) в 2020 году в производстве СЭР КФМ находилось </w:t>
      </w:r>
      <w:r w:rsidRPr="005C4F39">
        <w:rPr>
          <w:bCs/>
          <w:spacing w:val="2"/>
          <w:sz w:val="28"/>
          <w:szCs w:val="28"/>
        </w:rPr>
        <w:t>2640</w:t>
      </w:r>
      <w:r w:rsidRPr="009351E2">
        <w:rPr>
          <w:spacing w:val="2"/>
          <w:sz w:val="28"/>
          <w:szCs w:val="28"/>
        </w:rPr>
        <w:t xml:space="preserve"> уголовных дел, из которых </w:t>
      </w:r>
      <w:r w:rsidRPr="005C4F39">
        <w:rPr>
          <w:bCs/>
          <w:spacing w:val="2"/>
          <w:sz w:val="28"/>
          <w:szCs w:val="28"/>
        </w:rPr>
        <w:t>64,4</w:t>
      </w:r>
      <w:r>
        <w:rPr>
          <w:bCs/>
          <w:spacing w:val="2"/>
          <w:sz w:val="28"/>
          <w:szCs w:val="28"/>
        </w:rPr>
        <w:t> </w:t>
      </w:r>
      <w:r w:rsidRPr="005C4F39">
        <w:rPr>
          <w:bCs/>
          <w:spacing w:val="2"/>
          <w:sz w:val="28"/>
          <w:szCs w:val="28"/>
        </w:rPr>
        <w:t>%</w:t>
      </w:r>
      <w:r w:rsidRPr="009351E2">
        <w:rPr>
          <w:spacing w:val="2"/>
          <w:sz w:val="28"/>
          <w:szCs w:val="28"/>
        </w:rPr>
        <w:t xml:space="preserve"> или </w:t>
      </w:r>
      <w:r w:rsidRPr="005C4F39">
        <w:rPr>
          <w:bCs/>
          <w:spacing w:val="2"/>
          <w:sz w:val="28"/>
          <w:szCs w:val="28"/>
        </w:rPr>
        <w:t>1701</w:t>
      </w:r>
      <w:r w:rsidRPr="005C4F39">
        <w:rPr>
          <w:spacing w:val="2"/>
          <w:sz w:val="28"/>
          <w:szCs w:val="28"/>
        </w:rPr>
        <w:t xml:space="preserve"> </w:t>
      </w:r>
      <w:r w:rsidRPr="009351E2">
        <w:rPr>
          <w:spacing w:val="2"/>
          <w:sz w:val="28"/>
          <w:szCs w:val="28"/>
        </w:rPr>
        <w:t>дело окончено.</w:t>
      </w:r>
    </w:p>
    <w:p w:rsidR="0088219E" w:rsidRPr="009351E2" w:rsidRDefault="0088219E" w:rsidP="0088219E">
      <w:pPr>
        <w:pBdr>
          <w:bottom w:val="single" w:sz="4" w:space="0" w:color="FFFFFF"/>
        </w:pBdr>
        <w:ind w:firstLine="708"/>
        <w:jc w:val="both"/>
        <w:rPr>
          <w:spacing w:val="2"/>
          <w:sz w:val="28"/>
          <w:szCs w:val="28"/>
        </w:rPr>
      </w:pPr>
      <w:r w:rsidRPr="009351E2">
        <w:rPr>
          <w:spacing w:val="2"/>
          <w:sz w:val="28"/>
          <w:szCs w:val="28"/>
        </w:rPr>
        <w:t>Наиболее высокие показатели по окончанию уголовных дел достигнуты Департаментами по СКО (77,9</w:t>
      </w:r>
      <w:r>
        <w:rPr>
          <w:spacing w:val="2"/>
          <w:sz w:val="28"/>
          <w:szCs w:val="28"/>
        </w:rPr>
        <w:t> </w:t>
      </w:r>
      <w:r w:rsidRPr="009351E2">
        <w:rPr>
          <w:spacing w:val="2"/>
          <w:sz w:val="28"/>
          <w:szCs w:val="28"/>
        </w:rPr>
        <w:t>%), Туркестанской (77,9</w:t>
      </w:r>
      <w:r>
        <w:rPr>
          <w:spacing w:val="2"/>
          <w:sz w:val="28"/>
          <w:szCs w:val="28"/>
        </w:rPr>
        <w:t> </w:t>
      </w:r>
      <w:r w:rsidRPr="009351E2">
        <w:rPr>
          <w:spacing w:val="2"/>
          <w:sz w:val="28"/>
          <w:szCs w:val="28"/>
        </w:rPr>
        <w:t>%), г.</w:t>
      </w:r>
      <w:r>
        <w:rPr>
          <w:spacing w:val="2"/>
          <w:sz w:val="28"/>
          <w:szCs w:val="28"/>
        </w:rPr>
        <w:t> </w:t>
      </w:r>
      <w:proofErr w:type="spellStart"/>
      <w:r w:rsidRPr="009351E2">
        <w:rPr>
          <w:spacing w:val="2"/>
          <w:sz w:val="28"/>
          <w:szCs w:val="28"/>
        </w:rPr>
        <w:t>Нур</w:t>
      </w:r>
      <w:proofErr w:type="spellEnd"/>
      <w:r w:rsidRPr="009351E2">
        <w:rPr>
          <w:spacing w:val="2"/>
          <w:sz w:val="28"/>
          <w:szCs w:val="28"/>
        </w:rPr>
        <w:t>-Султан (74,5</w:t>
      </w:r>
      <w:r>
        <w:rPr>
          <w:spacing w:val="2"/>
          <w:sz w:val="28"/>
          <w:szCs w:val="28"/>
        </w:rPr>
        <w:t> </w:t>
      </w:r>
      <w:r w:rsidRPr="009351E2">
        <w:rPr>
          <w:spacing w:val="2"/>
          <w:sz w:val="28"/>
          <w:szCs w:val="28"/>
        </w:rPr>
        <w:t xml:space="preserve">%), </w:t>
      </w:r>
      <w:proofErr w:type="spellStart"/>
      <w:r w:rsidRPr="009351E2">
        <w:rPr>
          <w:spacing w:val="2"/>
          <w:sz w:val="28"/>
          <w:szCs w:val="28"/>
        </w:rPr>
        <w:t>Жамбылской</w:t>
      </w:r>
      <w:proofErr w:type="spellEnd"/>
      <w:r w:rsidRPr="009351E2">
        <w:rPr>
          <w:spacing w:val="2"/>
          <w:sz w:val="28"/>
          <w:szCs w:val="28"/>
        </w:rPr>
        <w:t xml:space="preserve"> (73,6</w:t>
      </w:r>
      <w:r>
        <w:rPr>
          <w:spacing w:val="2"/>
          <w:sz w:val="28"/>
          <w:szCs w:val="28"/>
        </w:rPr>
        <w:t> </w:t>
      </w:r>
      <w:r w:rsidRPr="009351E2">
        <w:rPr>
          <w:spacing w:val="2"/>
          <w:sz w:val="28"/>
          <w:szCs w:val="28"/>
        </w:rPr>
        <w:t>%), Актюбинской (73,4</w:t>
      </w:r>
      <w:r>
        <w:rPr>
          <w:spacing w:val="2"/>
          <w:sz w:val="28"/>
          <w:szCs w:val="28"/>
        </w:rPr>
        <w:t> </w:t>
      </w:r>
      <w:r w:rsidRPr="009351E2">
        <w:rPr>
          <w:spacing w:val="2"/>
          <w:sz w:val="28"/>
          <w:szCs w:val="28"/>
        </w:rPr>
        <w:t xml:space="preserve">%), </w:t>
      </w:r>
      <w:proofErr w:type="spellStart"/>
      <w:r w:rsidRPr="009351E2">
        <w:rPr>
          <w:spacing w:val="2"/>
          <w:sz w:val="28"/>
          <w:szCs w:val="28"/>
        </w:rPr>
        <w:t>Мангистауской</w:t>
      </w:r>
      <w:proofErr w:type="spellEnd"/>
      <w:r w:rsidRPr="009351E2">
        <w:rPr>
          <w:spacing w:val="2"/>
          <w:sz w:val="28"/>
          <w:szCs w:val="28"/>
        </w:rPr>
        <w:t xml:space="preserve"> (72,7</w:t>
      </w:r>
      <w:r>
        <w:rPr>
          <w:spacing w:val="2"/>
          <w:sz w:val="28"/>
          <w:szCs w:val="28"/>
        </w:rPr>
        <w:t> </w:t>
      </w:r>
      <w:r w:rsidRPr="009351E2">
        <w:rPr>
          <w:spacing w:val="2"/>
          <w:sz w:val="28"/>
          <w:szCs w:val="28"/>
        </w:rPr>
        <w:t>%), Костанайской (71,8</w:t>
      </w:r>
      <w:r>
        <w:rPr>
          <w:spacing w:val="2"/>
          <w:sz w:val="28"/>
          <w:szCs w:val="28"/>
        </w:rPr>
        <w:t> </w:t>
      </w:r>
      <w:r w:rsidRPr="009351E2">
        <w:rPr>
          <w:spacing w:val="2"/>
          <w:sz w:val="28"/>
          <w:szCs w:val="28"/>
        </w:rPr>
        <w:t>%), ВКО (71,5</w:t>
      </w:r>
      <w:r>
        <w:rPr>
          <w:spacing w:val="2"/>
          <w:sz w:val="28"/>
          <w:szCs w:val="28"/>
        </w:rPr>
        <w:t> </w:t>
      </w:r>
      <w:r w:rsidRPr="009351E2">
        <w:rPr>
          <w:spacing w:val="2"/>
          <w:sz w:val="28"/>
          <w:szCs w:val="28"/>
        </w:rPr>
        <w:t xml:space="preserve">%) и </w:t>
      </w:r>
      <w:proofErr w:type="spellStart"/>
      <w:r w:rsidRPr="009351E2">
        <w:rPr>
          <w:spacing w:val="2"/>
          <w:sz w:val="28"/>
          <w:szCs w:val="28"/>
        </w:rPr>
        <w:t>Кызылординской</w:t>
      </w:r>
      <w:proofErr w:type="spellEnd"/>
      <w:r w:rsidRPr="009351E2">
        <w:rPr>
          <w:spacing w:val="2"/>
          <w:sz w:val="28"/>
          <w:szCs w:val="28"/>
        </w:rPr>
        <w:t xml:space="preserve"> (70,1</w:t>
      </w:r>
      <w:r>
        <w:rPr>
          <w:spacing w:val="2"/>
          <w:sz w:val="28"/>
          <w:szCs w:val="28"/>
        </w:rPr>
        <w:t> </w:t>
      </w:r>
      <w:r w:rsidRPr="009351E2">
        <w:rPr>
          <w:spacing w:val="2"/>
          <w:sz w:val="28"/>
          <w:szCs w:val="28"/>
        </w:rPr>
        <w:t>%) областям.</w:t>
      </w:r>
    </w:p>
    <w:p w:rsidR="0088219E" w:rsidRPr="009351E2" w:rsidRDefault="0088219E" w:rsidP="0088219E">
      <w:pPr>
        <w:pBdr>
          <w:bottom w:val="single" w:sz="4" w:space="0" w:color="FFFFFF"/>
        </w:pBdr>
        <w:ind w:firstLine="708"/>
        <w:jc w:val="both"/>
        <w:rPr>
          <w:spacing w:val="2"/>
          <w:sz w:val="28"/>
          <w:szCs w:val="28"/>
        </w:rPr>
      </w:pPr>
      <w:r w:rsidRPr="009351E2">
        <w:rPr>
          <w:spacing w:val="2"/>
          <w:sz w:val="28"/>
          <w:szCs w:val="28"/>
        </w:rPr>
        <w:t xml:space="preserve">Из числа оконченных </w:t>
      </w:r>
      <w:r w:rsidRPr="005C4F39">
        <w:rPr>
          <w:bCs/>
          <w:spacing w:val="2"/>
          <w:sz w:val="28"/>
          <w:szCs w:val="28"/>
        </w:rPr>
        <w:t>1701</w:t>
      </w:r>
      <w:r w:rsidRPr="009351E2">
        <w:rPr>
          <w:spacing w:val="2"/>
          <w:sz w:val="28"/>
          <w:szCs w:val="28"/>
        </w:rPr>
        <w:t xml:space="preserve"> уголовного дела </w:t>
      </w:r>
      <w:r w:rsidRPr="005C4F39">
        <w:rPr>
          <w:bCs/>
          <w:spacing w:val="2"/>
          <w:sz w:val="28"/>
          <w:szCs w:val="28"/>
        </w:rPr>
        <w:t>1226</w:t>
      </w:r>
      <w:r w:rsidRPr="005C4F39">
        <w:rPr>
          <w:spacing w:val="2"/>
          <w:sz w:val="28"/>
          <w:szCs w:val="28"/>
        </w:rPr>
        <w:t xml:space="preserve"> </w:t>
      </w:r>
      <w:r w:rsidRPr="009351E2">
        <w:rPr>
          <w:spacing w:val="2"/>
          <w:sz w:val="28"/>
          <w:szCs w:val="28"/>
        </w:rPr>
        <w:t>дел (72</w:t>
      </w:r>
      <w:r>
        <w:rPr>
          <w:spacing w:val="2"/>
          <w:sz w:val="28"/>
          <w:szCs w:val="28"/>
        </w:rPr>
        <w:t> </w:t>
      </w:r>
      <w:r w:rsidRPr="009351E2">
        <w:rPr>
          <w:spacing w:val="2"/>
          <w:sz w:val="28"/>
          <w:szCs w:val="28"/>
        </w:rPr>
        <w:t>%) направлены в суд, 475 (28</w:t>
      </w:r>
      <w:r>
        <w:rPr>
          <w:spacing w:val="2"/>
          <w:sz w:val="28"/>
          <w:szCs w:val="28"/>
        </w:rPr>
        <w:t> </w:t>
      </w:r>
      <w:r w:rsidRPr="009351E2">
        <w:rPr>
          <w:spacing w:val="2"/>
          <w:sz w:val="28"/>
          <w:szCs w:val="28"/>
        </w:rPr>
        <w:t xml:space="preserve">%) – прекращены по не реабилитирующим основаниям. </w:t>
      </w:r>
    </w:p>
    <w:p w:rsidR="0088219E" w:rsidRPr="009351E2" w:rsidRDefault="0088219E" w:rsidP="0088219E">
      <w:pPr>
        <w:ind w:firstLine="708"/>
        <w:jc w:val="both"/>
        <w:rPr>
          <w:sz w:val="28"/>
          <w:szCs w:val="28"/>
        </w:rPr>
      </w:pPr>
      <w:r w:rsidRPr="009351E2">
        <w:rPr>
          <w:sz w:val="28"/>
          <w:szCs w:val="28"/>
        </w:rPr>
        <w:t>Из числа находившихся в производстве 2</w:t>
      </w:r>
      <w:r>
        <w:rPr>
          <w:sz w:val="28"/>
          <w:szCs w:val="28"/>
        </w:rPr>
        <w:t> </w:t>
      </w:r>
      <w:r w:rsidRPr="009351E2">
        <w:rPr>
          <w:sz w:val="28"/>
          <w:szCs w:val="28"/>
        </w:rPr>
        <w:t>640 досудебных расследований окончено производством 1</w:t>
      </w:r>
      <w:r>
        <w:rPr>
          <w:sz w:val="28"/>
          <w:szCs w:val="28"/>
        </w:rPr>
        <w:t> </w:t>
      </w:r>
      <w:r w:rsidRPr="009351E2">
        <w:rPr>
          <w:sz w:val="28"/>
          <w:szCs w:val="28"/>
        </w:rPr>
        <w:t>701 дела или 64,4</w:t>
      </w:r>
      <w:r>
        <w:rPr>
          <w:sz w:val="28"/>
          <w:szCs w:val="28"/>
        </w:rPr>
        <w:t> </w:t>
      </w:r>
      <w:r w:rsidRPr="009351E2">
        <w:rPr>
          <w:sz w:val="28"/>
          <w:szCs w:val="28"/>
        </w:rPr>
        <w:t>%, в т.ч. в суд направлено – 1</w:t>
      </w:r>
      <w:r>
        <w:rPr>
          <w:sz w:val="28"/>
          <w:szCs w:val="28"/>
        </w:rPr>
        <w:t> </w:t>
      </w:r>
      <w:r w:rsidRPr="009351E2">
        <w:rPr>
          <w:sz w:val="28"/>
          <w:szCs w:val="28"/>
        </w:rPr>
        <w:t xml:space="preserve">226, из которых 352 тяжкие и особо тяжкие преступления – по экономическим </w:t>
      </w:r>
      <w:r w:rsidRPr="009351E2">
        <w:rPr>
          <w:sz w:val="28"/>
          <w:szCs w:val="28"/>
        </w:rPr>
        <w:lastRenderedPageBreak/>
        <w:t>правонарушениям, хищениям бюджетных средств и незаконному игорному бизнесу (зарегистрированные в 2020 году).</w:t>
      </w:r>
    </w:p>
    <w:p w:rsidR="0088219E" w:rsidRPr="009351E2" w:rsidRDefault="0088219E" w:rsidP="0088219E">
      <w:pPr>
        <w:ind w:firstLine="708"/>
        <w:jc w:val="both"/>
        <w:rPr>
          <w:sz w:val="28"/>
          <w:szCs w:val="28"/>
        </w:rPr>
      </w:pPr>
      <w:r w:rsidRPr="009351E2">
        <w:rPr>
          <w:sz w:val="28"/>
          <w:szCs w:val="28"/>
        </w:rPr>
        <w:t>Большая часть выявленных уголовных правонарушений приходится на факты организации незаконного игорного бизнеса (ст.307 УК) – 192, выписки фиктивных счет-фактур (ст.216 УК) – 417, мошенничества (ст.190 УК) – 165, растраты и присвоения вверенного имущества (ст.189 УК) – 144, фальшивомонетничества (ст.231 УК) – 193, уклонения  от уплаты налогов (ст.245 УК) – 88 и др.</w:t>
      </w:r>
    </w:p>
    <w:p w:rsidR="0088219E" w:rsidRPr="009351E2" w:rsidRDefault="0088219E" w:rsidP="0088219E">
      <w:pPr>
        <w:ind w:firstLine="708"/>
        <w:jc w:val="both"/>
        <w:rPr>
          <w:sz w:val="28"/>
          <w:szCs w:val="28"/>
        </w:rPr>
      </w:pPr>
      <w:r w:rsidRPr="009351E2">
        <w:rPr>
          <w:sz w:val="28"/>
          <w:szCs w:val="28"/>
        </w:rPr>
        <w:t xml:space="preserve">Сумма установленного ущерба по оконченным уголовным делам составила </w:t>
      </w:r>
      <w:r w:rsidRPr="00060B47">
        <w:rPr>
          <w:bCs/>
          <w:sz w:val="28"/>
          <w:szCs w:val="28"/>
        </w:rPr>
        <w:t>89</w:t>
      </w:r>
      <w:r>
        <w:rPr>
          <w:bCs/>
          <w:sz w:val="28"/>
          <w:szCs w:val="28"/>
        </w:rPr>
        <w:t> </w:t>
      </w:r>
      <w:proofErr w:type="spellStart"/>
      <w:proofErr w:type="gramStart"/>
      <w:r>
        <w:rPr>
          <w:bCs/>
          <w:sz w:val="28"/>
          <w:szCs w:val="28"/>
        </w:rPr>
        <w:t>млрд.тенге</w:t>
      </w:r>
      <w:proofErr w:type="spellEnd"/>
      <w:proofErr w:type="gramEnd"/>
      <w:r w:rsidRPr="009351E2">
        <w:rPr>
          <w:sz w:val="28"/>
          <w:szCs w:val="28"/>
        </w:rPr>
        <w:t>, из которых возмещено 36</w:t>
      </w:r>
      <w:r>
        <w:rPr>
          <w:sz w:val="28"/>
          <w:szCs w:val="28"/>
        </w:rPr>
        <w:t> </w:t>
      </w:r>
      <w:proofErr w:type="spellStart"/>
      <w:r>
        <w:rPr>
          <w:sz w:val="28"/>
          <w:szCs w:val="28"/>
        </w:rPr>
        <w:t>млрд.тенге</w:t>
      </w:r>
      <w:proofErr w:type="spellEnd"/>
      <w:r w:rsidRPr="009351E2">
        <w:rPr>
          <w:sz w:val="28"/>
          <w:szCs w:val="28"/>
        </w:rPr>
        <w:t>, арестовано имущество на 27,4</w:t>
      </w:r>
      <w:r>
        <w:rPr>
          <w:sz w:val="28"/>
          <w:szCs w:val="28"/>
        </w:rPr>
        <w:t> </w:t>
      </w:r>
      <w:proofErr w:type="spellStart"/>
      <w:r>
        <w:rPr>
          <w:sz w:val="28"/>
          <w:szCs w:val="28"/>
        </w:rPr>
        <w:t>млрд.тенге</w:t>
      </w:r>
      <w:proofErr w:type="spellEnd"/>
      <w:r w:rsidRPr="009351E2">
        <w:rPr>
          <w:sz w:val="28"/>
          <w:szCs w:val="28"/>
        </w:rPr>
        <w:t xml:space="preserve">. </w:t>
      </w:r>
      <w:proofErr w:type="spellStart"/>
      <w:r w:rsidRPr="009351E2">
        <w:rPr>
          <w:sz w:val="28"/>
          <w:szCs w:val="28"/>
        </w:rPr>
        <w:t>Возмещаемость</w:t>
      </w:r>
      <w:proofErr w:type="spellEnd"/>
      <w:r w:rsidRPr="009351E2">
        <w:rPr>
          <w:sz w:val="28"/>
          <w:szCs w:val="28"/>
        </w:rPr>
        <w:t xml:space="preserve"> ущерба с учетом суммы арестованного имущества составила 71</w:t>
      </w:r>
      <w:r>
        <w:rPr>
          <w:sz w:val="28"/>
          <w:szCs w:val="28"/>
        </w:rPr>
        <w:t> </w:t>
      </w:r>
      <w:r w:rsidRPr="009351E2">
        <w:rPr>
          <w:sz w:val="28"/>
          <w:szCs w:val="28"/>
        </w:rPr>
        <w:t>%.</w:t>
      </w:r>
    </w:p>
    <w:p w:rsidR="0088219E" w:rsidRPr="009351E2" w:rsidRDefault="0088219E" w:rsidP="0088219E">
      <w:pPr>
        <w:ind w:firstLine="708"/>
        <w:jc w:val="both"/>
        <w:rPr>
          <w:sz w:val="28"/>
          <w:szCs w:val="28"/>
        </w:rPr>
      </w:pPr>
      <w:r w:rsidRPr="009351E2">
        <w:rPr>
          <w:sz w:val="28"/>
          <w:szCs w:val="28"/>
        </w:rPr>
        <w:t xml:space="preserve">В истекшем году приоритетом определено выявление и пресечение значимых правонарушений и организованных форм преступности. </w:t>
      </w:r>
    </w:p>
    <w:p w:rsidR="0088219E" w:rsidRPr="009351E2" w:rsidRDefault="0088219E" w:rsidP="0088219E">
      <w:pPr>
        <w:ind w:firstLine="708"/>
        <w:jc w:val="both"/>
        <w:rPr>
          <w:sz w:val="28"/>
          <w:szCs w:val="28"/>
        </w:rPr>
      </w:pPr>
      <w:r w:rsidRPr="009351E2">
        <w:rPr>
          <w:sz w:val="28"/>
          <w:szCs w:val="28"/>
        </w:rPr>
        <w:t>Так, в отношении организаторов и участников организованных преступных групп (далее – ОПГ) находилось в производстве 73 (46) уголовных дела, из них 51 или 70</w:t>
      </w:r>
      <w:r>
        <w:rPr>
          <w:sz w:val="28"/>
          <w:szCs w:val="28"/>
        </w:rPr>
        <w:t> </w:t>
      </w:r>
      <w:r w:rsidRPr="009351E2">
        <w:rPr>
          <w:sz w:val="28"/>
          <w:szCs w:val="28"/>
        </w:rPr>
        <w:t>% (18 или 39</w:t>
      </w:r>
      <w:r>
        <w:rPr>
          <w:sz w:val="28"/>
          <w:szCs w:val="28"/>
        </w:rPr>
        <w:t> </w:t>
      </w:r>
      <w:r w:rsidRPr="009351E2">
        <w:rPr>
          <w:sz w:val="28"/>
          <w:szCs w:val="28"/>
        </w:rPr>
        <w:t>%) направлено в суд.</w:t>
      </w:r>
    </w:p>
    <w:p w:rsidR="0088219E" w:rsidRPr="009351E2" w:rsidRDefault="0088219E" w:rsidP="0088219E">
      <w:pPr>
        <w:ind w:firstLine="708"/>
        <w:jc w:val="both"/>
        <w:rPr>
          <w:sz w:val="28"/>
          <w:szCs w:val="28"/>
        </w:rPr>
      </w:pPr>
      <w:r w:rsidRPr="009351E2">
        <w:rPr>
          <w:sz w:val="28"/>
          <w:szCs w:val="28"/>
        </w:rPr>
        <w:t xml:space="preserve">В полтора раза увеличилось выявление преступлений по фактам выписки фиктивных счетов-фактур (с 269 в 2019 году до 417 в 2020 году). </w:t>
      </w:r>
    </w:p>
    <w:p w:rsidR="0088219E" w:rsidRPr="009351E2" w:rsidRDefault="0088219E" w:rsidP="0088219E">
      <w:pPr>
        <w:ind w:firstLine="708"/>
        <w:jc w:val="both"/>
        <w:rPr>
          <w:sz w:val="28"/>
          <w:szCs w:val="28"/>
        </w:rPr>
      </w:pPr>
      <w:r w:rsidRPr="009351E2">
        <w:rPr>
          <w:sz w:val="28"/>
          <w:szCs w:val="28"/>
        </w:rPr>
        <w:t xml:space="preserve">Продолжаются оперативно-следственные мероприятия в отношении 59 предполагаемой преступной группы, в том числе по 16 фактам создания ОПГ, ликвидировано 52 группы. </w:t>
      </w:r>
    </w:p>
    <w:p w:rsidR="0088219E" w:rsidRDefault="0088219E" w:rsidP="0088219E">
      <w:pPr>
        <w:ind w:firstLine="708"/>
        <w:jc w:val="both"/>
        <w:rPr>
          <w:sz w:val="28"/>
          <w:szCs w:val="28"/>
        </w:rPr>
      </w:pPr>
      <w:r w:rsidRPr="009351E2">
        <w:rPr>
          <w:sz w:val="28"/>
          <w:szCs w:val="28"/>
        </w:rPr>
        <w:t>Наряду с этим, отобрано 128 компаний, являющихся контрагентами указанных 59 «</w:t>
      </w:r>
      <w:proofErr w:type="spellStart"/>
      <w:r w:rsidRPr="009351E2">
        <w:rPr>
          <w:sz w:val="28"/>
          <w:szCs w:val="28"/>
        </w:rPr>
        <w:t>обнальной</w:t>
      </w:r>
      <w:proofErr w:type="spellEnd"/>
      <w:r w:rsidRPr="009351E2">
        <w:rPr>
          <w:sz w:val="28"/>
          <w:szCs w:val="28"/>
        </w:rPr>
        <w:t xml:space="preserve">» группы, которые осуществили взаиморасчеты с </w:t>
      </w:r>
      <w:proofErr w:type="spellStart"/>
      <w:r w:rsidRPr="009351E2">
        <w:rPr>
          <w:sz w:val="28"/>
          <w:szCs w:val="28"/>
        </w:rPr>
        <w:t>лжепредприятиями</w:t>
      </w:r>
      <w:proofErr w:type="spellEnd"/>
      <w:r w:rsidRPr="009351E2">
        <w:rPr>
          <w:sz w:val="28"/>
          <w:szCs w:val="28"/>
        </w:rPr>
        <w:t xml:space="preserve"> на 162</w:t>
      </w:r>
      <w:r>
        <w:rPr>
          <w:sz w:val="28"/>
          <w:szCs w:val="28"/>
        </w:rPr>
        <w:t> </w:t>
      </w:r>
      <w:proofErr w:type="spellStart"/>
      <w:proofErr w:type="gramStart"/>
      <w:r>
        <w:rPr>
          <w:sz w:val="28"/>
          <w:szCs w:val="28"/>
        </w:rPr>
        <w:t>млрд.тенге</w:t>
      </w:r>
      <w:proofErr w:type="spellEnd"/>
      <w:proofErr w:type="gramEnd"/>
      <w:r w:rsidRPr="009351E2">
        <w:rPr>
          <w:sz w:val="28"/>
          <w:szCs w:val="28"/>
        </w:rPr>
        <w:t xml:space="preserve"> и уклонились от уплаты в бюджет порядка 51</w:t>
      </w:r>
      <w:r>
        <w:rPr>
          <w:sz w:val="28"/>
          <w:szCs w:val="28"/>
        </w:rPr>
        <w:t> </w:t>
      </w:r>
      <w:proofErr w:type="spellStart"/>
      <w:r>
        <w:rPr>
          <w:sz w:val="28"/>
          <w:szCs w:val="28"/>
        </w:rPr>
        <w:t>млрд.тенге</w:t>
      </w:r>
      <w:proofErr w:type="spellEnd"/>
      <w:r w:rsidRPr="009351E2">
        <w:rPr>
          <w:sz w:val="28"/>
          <w:szCs w:val="28"/>
        </w:rPr>
        <w:t>.</w:t>
      </w:r>
    </w:p>
    <w:p w:rsidR="0088219E" w:rsidRDefault="0088219E" w:rsidP="0088219E">
      <w:pPr>
        <w:ind w:firstLine="708"/>
        <w:jc w:val="both"/>
        <w:rPr>
          <w:sz w:val="28"/>
          <w:szCs w:val="28"/>
        </w:rPr>
      </w:pPr>
      <w:r w:rsidRPr="009351E2">
        <w:rPr>
          <w:sz w:val="28"/>
          <w:szCs w:val="28"/>
        </w:rPr>
        <w:t>В результате принятых мер наблюдается снижение суммы обналичивания денежных средств на 38</w:t>
      </w:r>
      <w:r>
        <w:rPr>
          <w:sz w:val="28"/>
          <w:szCs w:val="28"/>
        </w:rPr>
        <w:t> </w:t>
      </w:r>
      <w:r w:rsidRPr="009351E2">
        <w:rPr>
          <w:sz w:val="28"/>
          <w:szCs w:val="28"/>
        </w:rPr>
        <w:t>% (за 11 месяцев 2020г. – 1,54</w:t>
      </w:r>
      <w:r>
        <w:rPr>
          <w:sz w:val="28"/>
          <w:szCs w:val="28"/>
        </w:rPr>
        <w:t> </w:t>
      </w:r>
      <w:proofErr w:type="spellStart"/>
      <w:proofErr w:type="gramStart"/>
      <w:r w:rsidRPr="009351E2">
        <w:rPr>
          <w:sz w:val="28"/>
          <w:szCs w:val="28"/>
        </w:rPr>
        <w:t>трлн.тенге</w:t>
      </w:r>
      <w:proofErr w:type="spellEnd"/>
      <w:proofErr w:type="gramEnd"/>
      <w:r w:rsidRPr="009351E2">
        <w:rPr>
          <w:sz w:val="28"/>
          <w:szCs w:val="28"/>
        </w:rPr>
        <w:t>, за 11 месяцев 2019</w:t>
      </w:r>
      <w:r>
        <w:rPr>
          <w:sz w:val="28"/>
          <w:szCs w:val="28"/>
        </w:rPr>
        <w:t> </w:t>
      </w:r>
      <w:r w:rsidRPr="009351E2">
        <w:rPr>
          <w:sz w:val="28"/>
          <w:szCs w:val="28"/>
        </w:rPr>
        <w:t>г. – 2,49</w:t>
      </w:r>
      <w:r>
        <w:rPr>
          <w:sz w:val="28"/>
          <w:szCs w:val="28"/>
        </w:rPr>
        <w:t> </w:t>
      </w:r>
      <w:proofErr w:type="spellStart"/>
      <w:r w:rsidRPr="009351E2">
        <w:rPr>
          <w:sz w:val="28"/>
          <w:szCs w:val="28"/>
        </w:rPr>
        <w:t>трлн.тенге</w:t>
      </w:r>
      <w:proofErr w:type="spellEnd"/>
      <w:r w:rsidRPr="009351E2">
        <w:rPr>
          <w:sz w:val="28"/>
          <w:szCs w:val="28"/>
        </w:rPr>
        <w:t>).</w:t>
      </w:r>
    </w:p>
    <w:p w:rsidR="0088219E" w:rsidRDefault="0088219E" w:rsidP="0088219E">
      <w:pPr>
        <w:ind w:firstLine="708"/>
        <w:jc w:val="both"/>
        <w:rPr>
          <w:sz w:val="28"/>
          <w:szCs w:val="28"/>
        </w:rPr>
      </w:pPr>
      <w:r w:rsidRPr="009351E2">
        <w:rPr>
          <w:sz w:val="28"/>
          <w:szCs w:val="28"/>
        </w:rPr>
        <w:t xml:space="preserve">Также установлено 92 неблагонадежных предприятия, которыми через </w:t>
      </w:r>
      <w:proofErr w:type="spellStart"/>
      <w:r w:rsidRPr="009351E2">
        <w:rPr>
          <w:sz w:val="28"/>
          <w:szCs w:val="28"/>
        </w:rPr>
        <w:t>лжекомпании</w:t>
      </w:r>
      <w:proofErr w:type="spellEnd"/>
      <w:r w:rsidRPr="009351E2">
        <w:rPr>
          <w:sz w:val="28"/>
          <w:szCs w:val="28"/>
        </w:rPr>
        <w:t xml:space="preserve"> похищено порядка 43,3</w:t>
      </w:r>
      <w:r>
        <w:rPr>
          <w:sz w:val="28"/>
          <w:szCs w:val="28"/>
        </w:rPr>
        <w:t> </w:t>
      </w:r>
      <w:proofErr w:type="spellStart"/>
      <w:proofErr w:type="gramStart"/>
      <w:r>
        <w:rPr>
          <w:sz w:val="28"/>
          <w:szCs w:val="28"/>
        </w:rPr>
        <w:t>млрд.тенге</w:t>
      </w:r>
      <w:proofErr w:type="spellEnd"/>
      <w:proofErr w:type="gramEnd"/>
      <w:r w:rsidRPr="009351E2">
        <w:rPr>
          <w:sz w:val="28"/>
          <w:szCs w:val="28"/>
        </w:rPr>
        <w:t xml:space="preserve">. Денежные средства ими получены от 71 государственного учреждения и субъектов </w:t>
      </w:r>
      <w:proofErr w:type="spellStart"/>
      <w:r w:rsidRPr="009351E2">
        <w:rPr>
          <w:sz w:val="28"/>
          <w:szCs w:val="28"/>
        </w:rPr>
        <w:t>квазигосударственного</w:t>
      </w:r>
      <w:proofErr w:type="spellEnd"/>
      <w:r w:rsidRPr="009351E2">
        <w:rPr>
          <w:sz w:val="28"/>
          <w:szCs w:val="28"/>
        </w:rPr>
        <w:t xml:space="preserve"> сектора (сумма взаиморасчетов составляет 207,4</w:t>
      </w:r>
      <w:r>
        <w:rPr>
          <w:sz w:val="28"/>
          <w:szCs w:val="28"/>
        </w:rPr>
        <w:t> </w:t>
      </w:r>
      <w:proofErr w:type="spellStart"/>
      <w:proofErr w:type="gramStart"/>
      <w:r>
        <w:rPr>
          <w:sz w:val="28"/>
          <w:szCs w:val="28"/>
        </w:rPr>
        <w:t>млрд.тенге</w:t>
      </w:r>
      <w:proofErr w:type="spellEnd"/>
      <w:proofErr w:type="gramEnd"/>
      <w:r w:rsidRPr="009351E2">
        <w:rPr>
          <w:sz w:val="28"/>
          <w:szCs w:val="28"/>
        </w:rPr>
        <w:t>).</w:t>
      </w:r>
    </w:p>
    <w:p w:rsidR="0088219E" w:rsidRPr="009351E2" w:rsidRDefault="0088219E" w:rsidP="0088219E">
      <w:pPr>
        <w:ind w:firstLine="708"/>
        <w:jc w:val="both"/>
        <w:rPr>
          <w:sz w:val="28"/>
          <w:szCs w:val="28"/>
        </w:rPr>
      </w:pPr>
      <w:r w:rsidRPr="009351E2">
        <w:rPr>
          <w:sz w:val="28"/>
          <w:szCs w:val="28"/>
        </w:rPr>
        <w:t>На заседании Государственной комиссии по чрезвычайному положению 10 апреля 2020 года Главой государства отмечено, что из-за низкого качества топлива выходит из строя дорогостоящая сельхозтехника, в связи с этим поставка некачественных ГСМ – это прямой ущерб не только экономике, но и национальной безопасности страны.</w:t>
      </w:r>
    </w:p>
    <w:p w:rsidR="0088219E" w:rsidRPr="009351E2" w:rsidRDefault="0088219E" w:rsidP="0088219E">
      <w:pPr>
        <w:ind w:firstLine="708"/>
        <w:jc w:val="both"/>
        <w:rPr>
          <w:sz w:val="28"/>
          <w:szCs w:val="28"/>
        </w:rPr>
      </w:pPr>
      <w:r w:rsidRPr="009351E2">
        <w:rPr>
          <w:sz w:val="28"/>
          <w:szCs w:val="28"/>
        </w:rPr>
        <w:t>В связи с чем, во втором полугодии 2020 года начато оперативно-профилактические мероприятие «</w:t>
      </w:r>
      <w:proofErr w:type="spellStart"/>
      <w:r w:rsidRPr="009351E2">
        <w:rPr>
          <w:sz w:val="28"/>
          <w:szCs w:val="28"/>
        </w:rPr>
        <w:t>Barrel</w:t>
      </w:r>
      <w:proofErr w:type="spellEnd"/>
      <w:r w:rsidRPr="009351E2">
        <w:rPr>
          <w:sz w:val="28"/>
          <w:szCs w:val="28"/>
        </w:rPr>
        <w:t xml:space="preserve">» по противодействию теневому обороту нефти и нефтепродуктов. </w:t>
      </w:r>
    </w:p>
    <w:p w:rsidR="0088219E" w:rsidRPr="009351E2" w:rsidRDefault="0088219E" w:rsidP="0088219E">
      <w:pPr>
        <w:ind w:firstLine="708"/>
        <w:jc w:val="both"/>
        <w:rPr>
          <w:sz w:val="28"/>
          <w:szCs w:val="28"/>
        </w:rPr>
      </w:pPr>
      <w:r w:rsidRPr="009351E2">
        <w:rPr>
          <w:sz w:val="28"/>
          <w:szCs w:val="28"/>
        </w:rPr>
        <w:t>Пресечены 2 группы лиц, реализовавшие 114,8 тыс. тонн «теневого» горюче-смазочных материалов на 14,7</w:t>
      </w:r>
      <w:r>
        <w:rPr>
          <w:sz w:val="28"/>
          <w:szCs w:val="28"/>
        </w:rPr>
        <w:t> </w:t>
      </w:r>
      <w:proofErr w:type="spellStart"/>
      <w:proofErr w:type="gramStart"/>
      <w:r>
        <w:rPr>
          <w:sz w:val="28"/>
          <w:szCs w:val="28"/>
        </w:rPr>
        <w:t>млрд.тенге</w:t>
      </w:r>
      <w:proofErr w:type="spellEnd"/>
      <w:proofErr w:type="gramEnd"/>
      <w:r w:rsidRPr="009351E2">
        <w:rPr>
          <w:sz w:val="28"/>
          <w:szCs w:val="28"/>
        </w:rPr>
        <w:t>.</w:t>
      </w:r>
    </w:p>
    <w:p w:rsidR="0088219E" w:rsidRPr="009351E2" w:rsidRDefault="0088219E" w:rsidP="0088219E">
      <w:pPr>
        <w:ind w:firstLine="708"/>
        <w:jc w:val="both"/>
        <w:rPr>
          <w:sz w:val="28"/>
          <w:szCs w:val="28"/>
        </w:rPr>
      </w:pPr>
      <w:r w:rsidRPr="009351E2">
        <w:rPr>
          <w:sz w:val="28"/>
          <w:szCs w:val="28"/>
        </w:rPr>
        <w:lastRenderedPageBreak/>
        <w:t xml:space="preserve">По фактам хищения бюджетных средств зарегистрировано 341 досудебное расследование (в бюджетной сфере – 173, </w:t>
      </w:r>
      <w:proofErr w:type="spellStart"/>
      <w:r w:rsidRPr="009351E2">
        <w:rPr>
          <w:sz w:val="28"/>
          <w:szCs w:val="28"/>
        </w:rPr>
        <w:t>квазигосударственном</w:t>
      </w:r>
      <w:proofErr w:type="spellEnd"/>
      <w:r w:rsidRPr="009351E2">
        <w:rPr>
          <w:sz w:val="28"/>
          <w:szCs w:val="28"/>
        </w:rPr>
        <w:t xml:space="preserve"> секторе – 53, Национального фонда – 8). </w:t>
      </w:r>
    </w:p>
    <w:p w:rsidR="0088219E" w:rsidRPr="009351E2" w:rsidRDefault="0088219E" w:rsidP="0088219E">
      <w:pPr>
        <w:ind w:firstLine="708"/>
        <w:jc w:val="both"/>
        <w:rPr>
          <w:sz w:val="28"/>
          <w:szCs w:val="28"/>
        </w:rPr>
      </w:pPr>
      <w:r w:rsidRPr="009351E2">
        <w:rPr>
          <w:sz w:val="28"/>
          <w:szCs w:val="28"/>
        </w:rPr>
        <w:t>Сумма причиненного ущерба по делам составила более 25</w:t>
      </w:r>
      <w:r>
        <w:rPr>
          <w:sz w:val="28"/>
          <w:szCs w:val="28"/>
        </w:rPr>
        <w:t> </w:t>
      </w:r>
      <w:proofErr w:type="spellStart"/>
      <w:proofErr w:type="gramStart"/>
      <w:r>
        <w:rPr>
          <w:sz w:val="28"/>
          <w:szCs w:val="28"/>
        </w:rPr>
        <w:t>млрд.тенге</w:t>
      </w:r>
      <w:proofErr w:type="spellEnd"/>
      <w:proofErr w:type="gramEnd"/>
      <w:r w:rsidRPr="009351E2">
        <w:rPr>
          <w:sz w:val="28"/>
          <w:szCs w:val="28"/>
        </w:rPr>
        <w:t xml:space="preserve"> (20 </w:t>
      </w:r>
      <w:proofErr w:type="spellStart"/>
      <w:r w:rsidRPr="009351E2">
        <w:rPr>
          <w:sz w:val="28"/>
          <w:szCs w:val="28"/>
        </w:rPr>
        <w:t>млрд.</w:t>
      </w:r>
      <w:r w:rsidR="003A753F">
        <w:rPr>
          <w:sz w:val="28"/>
          <w:szCs w:val="28"/>
        </w:rPr>
        <w:t>тенге</w:t>
      </w:r>
      <w:proofErr w:type="spellEnd"/>
      <w:r w:rsidRPr="009351E2">
        <w:rPr>
          <w:sz w:val="28"/>
          <w:szCs w:val="28"/>
        </w:rPr>
        <w:t>), из них возмещено 11,6</w:t>
      </w:r>
      <w:r>
        <w:rPr>
          <w:sz w:val="28"/>
          <w:szCs w:val="28"/>
        </w:rPr>
        <w:t> </w:t>
      </w:r>
      <w:proofErr w:type="spellStart"/>
      <w:r>
        <w:rPr>
          <w:sz w:val="28"/>
          <w:szCs w:val="28"/>
        </w:rPr>
        <w:t>млрд.тенге</w:t>
      </w:r>
      <w:proofErr w:type="spellEnd"/>
      <w:r w:rsidRPr="009351E2">
        <w:rPr>
          <w:sz w:val="28"/>
          <w:szCs w:val="28"/>
        </w:rPr>
        <w:t>. Наложен арест на имущество – 2,1</w:t>
      </w:r>
      <w:r>
        <w:rPr>
          <w:sz w:val="28"/>
          <w:szCs w:val="28"/>
        </w:rPr>
        <w:t> </w:t>
      </w:r>
      <w:proofErr w:type="spellStart"/>
      <w:proofErr w:type="gramStart"/>
      <w:r>
        <w:rPr>
          <w:sz w:val="28"/>
          <w:szCs w:val="28"/>
        </w:rPr>
        <w:t>млрд.тенге</w:t>
      </w:r>
      <w:proofErr w:type="spellEnd"/>
      <w:proofErr w:type="gramEnd"/>
      <w:r w:rsidRPr="009351E2">
        <w:rPr>
          <w:sz w:val="28"/>
          <w:szCs w:val="28"/>
        </w:rPr>
        <w:t>.</w:t>
      </w:r>
    </w:p>
    <w:p w:rsidR="0088219E" w:rsidRPr="009351E2" w:rsidRDefault="0088219E" w:rsidP="0088219E">
      <w:pPr>
        <w:ind w:firstLine="709"/>
        <w:jc w:val="both"/>
        <w:rPr>
          <w:sz w:val="28"/>
          <w:szCs w:val="28"/>
        </w:rPr>
      </w:pPr>
      <w:r w:rsidRPr="009351E2">
        <w:rPr>
          <w:sz w:val="28"/>
          <w:szCs w:val="28"/>
        </w:rPr>
        <w:t xml:space="preserve">Результативная работа проведена и в других приоритетных направлениях. </w:t>
      </w:r>
    </w:p>
    <w:p w:rsidR="0088219E" w:rsidRPr="009351E2" w:rsidRDefault="0088219E" w:rsidP="0088219E">
      <w:pPr>
        <w:ind w:firstLine="709"/>
        <w:jc w:val="both"/>
        <w:rPr>
          <w:sz w:val="28"/>
          <w:szCs w:val="28"/>
        </w:rPr>
      </w:pPr>
      <w:r w:rsidRPr="009351E2">
        <w:rPr>
          <w:sz w:val="28"/>
          <w:szCs w:val="28"/>
        </w:rPr>
        <w:t>Так, в таможенной сфере выявлено 84 преступления (экономическая контрабанда – 46, неуплата таможенных платежей – 25, контрабанда наркотических средств – 13). Общая стоимость контрабандных товаров составила 9</w:t>
      </w:r>
      <w:r>
        <w:rPr>
          <w:sz w:val="28"/>
          <w:szCs w:val="28"/>
        </w:rPr>
        <w:t> </w:t>
      </w:r>
      <w:proofErr w:type="spellStart"/>
      <w:proofErr w:type="gramStart"/>
      <w:r>
        <w:rPr>
          <w:sz w:val="28"/>
          <w:szCs w:val="28"/>
        </w:rPr>
        <w:t>млрд.тенге</w:t>
      </w:r>
      <w:proofErr w:type="spellEnd"/>
      <w:proofErr w:type="gramEnd"/>
      <w:r w:rsidRPr="009351E2">
        <w:rPr>
          <w:sz w:val="28"/>
          <w:szCs w:val="28"/>
        </w:rPr>
        <w:t xml:space="preserve"> (ст.234 УК), сумма неуплаченных таможенных платежей и налогов – около 2,5</w:t>
      </w:r>
      <w:r>
        <w:rPr>
          <w:sz w:val="28"/>
          <w:szCs w:val="28"/>
        </w:rPr>
        <w:t> </w:t>
      </w:r>
      <w:proofErr w:type="spellStart"/>
      <w:r>
        <w:rPr>
          <w:sz w:val="28"/>
          <w:szCs w:val="28"/>
        </w:rPr>
        <w:t>млрд.тенге</w:t>
      </w:r>
      <w:proofErr w:type="spellEnd"/>
      <w:r w:rsidRPr="009351E2">
        <w:rPr>
          <w:sz w:val="28"/>
          <w:szCs w:val="28"/>
        </w:rPr>
        <w:t xml:space="preserve"> (ст. 236 УК).</w:t>
      </w:r>
    </w:p>
    <w:p w:rsidR="0088219E" w:rsidRPr="009351E2" w:rsidRDefault="0088219E" w:rsidP="0088219E">
      <w:pPr>
        <w:ind w:firstLine="709"/>
        <w:jc w:val="both"/>
        <w:rPr>
          <w:sz w:val="28"/>
          <w:szCs w:val="28"/>
        </w:rPr>
      </w:pPr>
      <w:r w:rsidRPr="009351E2">
        <w:rPr>
          <w:sz w:val="28"/>
          <w:szCs w:val="28"/>
        </w:rPr>
        <w:t>По фактам создания финансовой пирамиды зарегистрировано 38 досудебных расследований, сумма установленного ущерба 888</w:t>
      </w:r>
      <w:r>
        <w:rPr>
          <w:sz w:val="28"/>
          <w:szCs w:val="28"/>
        </w:rPr>
        <w:t> </w:t>
      </w:r>
      <w:proofErr w:type="spellStart"/>
      <w:proofErr w:type="gramStart"/>
      <w:r>
        <w:rPr>
          <w:sz w:val="28"/>
          <w:szCs w:val="28"/>
        </w:rPr>
        <w:t>млн.тенге</w:t>
      </w:r>
      <w:proofErr w:type="spellEnd"/>
      <w:proofErr w:type="gramEnd"/>
      <w:r w:rsidRPr="009351E2">
        <w:rPr>
          <w:sz w:val="28"/>
          <w:szCs w:val="28"/>
        </w:rPr>
        <w:t xml:space="preserve">. </w:t>
      </w:r>
    </w:p>
    <w:p w:rsidR="0088219E" w:rsidRPr="009351E2" w:rsidRDefault="0088219E" w:rsidP="0088219E">
      <w:pPr>
        <w:ind w:firstLine="709"/>
        <w:jc w:val="both"/>
        <w:rPr>
          <w:sz w:val="28"/>
          <w:szCs w:val="28"/>
        </w:rPr>
      </w:pPr>
      <w:r w:rsidRPr="009351E2">
        <w:rPr>
          <w:sz w:val="28"/>
          <w:szCs w:val="28"/>
        </w:rPr>
        <w:t xml:space="preserve">В сфере борьбы с теневым оборотом алкогольной продукции выявлено 81 преступление, пресечена деятельность 30 подпольных цехов. Из незаконного оборота изъято свыше 652 тыс. бутылок алкогольной продукции, 125 тыс. литров спирта, более 48 тыс. литров спиртосодержащей жидкости и 63 тыс. поддельных учетно-контрольных марок. </w:t>
      </w:r>
    </w:p>
    <w:p w:rsidR="0088219E" w:rsidRPr="009C0930" w:rsidRDefault="0088219E" w:rsidP="0088219E">
      <w:pPr>
        <w:tabs>
          <w:tab w:val="left" w:pos="709"/>
        </w:tabs>
        <w:ind w:firstLine="709"/>
        <w:jc w:val="both"/>
        <w:rPr>
          <w:rFonts w:eastAsia="Arial"/>
          <w:i/>
          <w:iCs/>
          <w:sz w:val="28"/>
          <w:szCs w:val="28"/>
        </w:rPr>
      </w:pPr>
      <w:r w:rsidRPr="009351E2">
        <w:rPr>
          <w:rFonts w:eastAsia="Arial"/>
          <w:sz w:val="28"/>
          <w:szCs w:val="28"/>
        </w:rPr>
        <w:t>Кроме того, возбуждено 49 уголовных дел в отношении</w:t>
      </w:r>
      <w:r w:rsidRPr="009C0930">
        <w:rPr>
          <w:rFonts w:eastAsia="Arial"/>
          <w:sz w:val="28"/>
          <w:szCs w:val="28"/>
        </w:rPr>
        <w:t xml:space="preserve"> ОПГ в сфере теневой экономики </w:t>
      </w:r>
      <w:r w:rsidRPr="009C0930">
        <w:rPr>
          <w:rFonts w:eastAsia="Arial"/>
          <w:i/>
          <w:iCs/>
          <w:sz w:val="28"/>
          <w:szCs w:val="28"/>
        </w:rPr>
        <w:t>(рекордный с создания СЭР с 2015г.).</w:t>
      </w:r>
    </w:p>
    <w:p w:rsidR="0088219E" w:rsidRPr="009C0930" w:rsidRDefault="0088219E" w:rsidP="0088219E">
      <w:pPr>
        <w:tabs>
          <w:tab w:val="left" w:pos="709"/>
        </w:tabs>
        <w:ind w:firstLine="709"/>
        <w:jc w:val="both"/>
        <w:rPr>
          <w:rFonts w:eastAsia="Arial"/>
          <w:sz w:val="28"/>
          <w:szCs w:val="28"/>
        </w:rPr>
      </w:pPr>
      <w:r w:rsidRPr="009C0930">
        <w:rPr>
          <w:rFonts w:eastAsia="Arial"/>
          <w:sz w:val="28"/>
          <w:szCs w:val="28"/>
        </w:rPr>
        <w:t>Пресечена деятельность 73 преступных групп, занимавшихся криминальным «обналом» и выпиской фиктивных счет-фактур на 2,6</w:t>
      </w:r>
      <w:r>
        <w:rPr>
          <w:rFonts w:eastAsia="Arial"/>
          <w:sz w:val="28"/>
          <w:szCs w:val="28"/>
        </w:rPr>
        <w:t> </w:t>
      </w:r>
      <w:proofErr w:type="spellStart"/>
      <w:proofErr w:type="gramStart"/>
      <w:r w:rsidRPr="009C0930">
        <w:rPr>
          <w:rFonts w:eastAsia="Arial"/>
          <w:sz w:val="28"/>
          <w:szCs w:val="28"/>
        </w:rPr>
        <w:t>трлн.тенге</w:t>
      </w:r>
      <w:proofErr w:type="spellEnd"/>
      <w:proofErr w:type="gramEnd"/>
      <w:r w:rsidRPr="009C0930">
        <w:rPr>
          <w:rFonts w:eastAsia="Arial"/>
          <w:sz w:val="28"/>
          <w:szCs w:val="28"/>
        </w:rPr>
        <w:t>.</w:t>
      </w:r>
    </w:p>
    <w:p w:rsidR="0088219E" w:rsidRPr="009C0930" w:rsidRDefault="0088219E" w:rsidP="0088219E">
      <w:pPr>
        <w:tabs>
          <w:tab w:val="left" w:pos="709"/>
        </w:tabs>
        <w:ind w:firstLine="709"/>
        <w:jc w:val="both"/>
        <w:rPr>
          <w:rFonts w:eastAsia="Arial"/>
          <w:i/>
          <w:iCs/>
          <w:sz w:val="28"/>
          <w:szCs w:val="28"/>
        </w:rPr>
      </w:pPr>
      <w:r w:rsidRPr="009C0930">
        <w:rPr>
          <w:rFonts w:eastAsia="Arial"/>
          <w:sz w:val="28"/>
          <w:szCs w:val="28"/>
        </w:rPr>
        <w:t xml:space="preserve">В результате уровень обналичивания снижен на </w:t>
      </w:r>
      <w:r w:rsidRPr="00060B47">
        <w:rPr>
          <w:rFonts w:eastAsia="Arial"/>
          <w:bCs/>
          <w:sz w:val="28"/>
          <w:szCs w:val="28"/>
        </w:rPr>
        <w:t>38</w:t>
      </w:r>
      <w:r>
        <w:rPr>
          <w:rFonts w:eastAsia="Arial"/>
          <w:bCs/>
          <w:sz w:val="28"/>
          <w:szCs w:val="28"/>
        </w:rPr>
        <w:t> </w:t>
      </w:r>
      <w:r w:rsidRPr="00060B47">
        <w:rPr>
          <w:rFonts w:eastAsia="Arial"/>
          <w:bCs/>
          <w:sz w:val="28"/>
          <w:szCs w:val="28"/>
        </w:rPr>
        <w:t>%</w:t>
      </w:r>
      <w:r w:rsidRPr="009C0930">
        <w:rPr>
          <w:rFonts w:eastAsia="Arial"/>
          <w:sz w:val="28"/>
          <w:szCs w:val="28"/>
        </w:rPr>
        <w:t xml:space="preserve"> </w:t>
      </w:r>
      <w:r w:rsidRPr="009C0930">
        <w:rPr>
          <w:rFonts w:eastAsia="Arial"/>
          <w:i/>
          <w:iCs/>
          <w:sz w:val="28"/>
          <w:szCs w:val="28"/>
        </w:rPr>
        <w:t>(с 2,5 до 1,5</w:t>
      </w:r>
      <w:r>
        <w:rPr>
          <w:rFonts w:eastAsia="Arial"/>
          <w:i/>
          <w:iCs/>
          <w:sz w:val="28"/>
          <w:szCs w:val="28"/>
        </w:rPr>
        <w:t> </w:t>
      </w:r>
      <w:proofErr w:type="spellStart"/>
      <w:proofErr w:type="gramStart"/>
      <w:r w:rsidRPr="009C0930">
        <w:rPr>
          <w:rFonts w:eastAsia="Arial"/>
          <w:i/>
          <w:iCs/>
          <w:sz w:val="28"/>
          <w:szCs w:val="28"/>
        </w:rPr>
        <w:t>трлн.т</w:t>
      </w:r>
      <w:r>
        <w:rPr>
          <w:rFonts w:eastAsia="Arial"/>
          <w:i/>
          <w:iCs/>
          <w:sz w:val="28"/>
          <w:szCs w:val="28"/>
        </w:rPr>
        <w:t>ен</w:t>
      </w:r>
      <w:r w:rsidRPr="009C0930">
        <w:rPr>
          <w:rFonts w:eastAsia="Arial"/>
          <w:i/>
          <w:iCs/>
          <w:sz w:val="28"/>
          <w:szCs w:val="28"/>
        </w:rPr>
        <w:t>г</w:t>
      </w:r>
      <w:r>
        <w:rPr>
          <w:rFonts w:eastAsia="Arial"/>
          <w:i/>
          <w:iCs/>
          <w:sz w:val="28"/>
          <w:szCs w:val="28"/>
        </w:rPr>
        <w:t>е</w:t>
      </w:r>
      <w:proofErr w:type="spellEnd"/>
      <w:proofErr w:type="gramEnd"/>
      <w:r w:rsidRPr="009C0930">
        <w:rPr>
          <w:rFonts w:eastAsia="Arial"/>
          <w:i/>
          <w:iCs/>
          <w:sz w:val="28"/>
          <w:szCs w:val="28"/>
        </w:rPr>
        <w:t>).</w:t>
      </w:r>
    </w:p>
    <w:p w:rsidR="0088219E" w:rsidRPr="00060B47" w:rsidRDefault="0088219E" w:rsidP="0088219E">
      <w:pPr>
        <w:tabs>
          <w:tab w:val="left" w:pos="709"/>
        </w:tabs>
        <w:ind w:firstLine="709"/>
        <w:jc w:val="both"/>
        <w:rPr>
          <w:rFonts w:eastAsia="Arial"/>
          <w:sz w:val="28"/>
          <w:szCs w:val="28"/>
        </w:rPr>
      </w:pPr>
      <w:r w:rsidRPr="009C0930">
        <w:rPr>
          <w:rFonts w:eastAsia="Arial"/>
          <w:sz w:val="28"/>
          <w:szCs w:val="28"/>
        </w:rPr>
        <w:t xml:space="preserve">По фактам хищения бюджетных средств начато </w:t>
      </w:r>
      <w:r w:rsidRPr="005C4F39">
        <w:rPr>
          <w:rFonts w:eastAsia="Arial"/>
          <w:bCs/>
          <w:sz w:val="28"/>
          <w:szCs w:val="28"/>
        </w:rPr>
        <w:t>31</w:t>
      </w:r>
      <w:r w:rsidRPr="009C0930">
        <w:rPr>
          <w:rFonts w:eastAsia="Arial"/>
          <w:sz w:val="28"/>
          <w:szCs w:val="28"/>
        </w:rPr>
        <w:t xml:space="preserve"> досудебное производство, с ущербом </w:t>
      </w:r>
      <w:r w:rsidRPr="00060B47">
        <w:rPr>
          <w:rFonts w:eastAsia="Arial"/>
          <w:bCs/>
          <w:sz w:val="28"/>
          <w:szCs w:val="28"/>
        </w:rPr>
        <w:t>7</w:t>
      </w:r>
      <w:r>
        <w:rPr>
          <w:rFonts w:eastAsia="Arial"/>
          <w:bCs/>
          <w:sz w:val="28"/>
          <w:szCs w:val="28"/>
        </w:rPr>
        <w:t> </w:t>
      </w:r>
      <w:proofErr w:type="spellStart"/>
      <w:proofErr w:type="gramStart"/>
      <w:r>
        <w:rPr>
          <w:rFonts w:eastAsia="Arial"/>
          <w:bCs/>
          <w:sz w:val="28"/>
          <w:szCs w:val="28"/>
        </w:rPr>
        <w:t>млрд.тенге</w:t>
      </w:r>
      <w:proofErr w:type="spellEnd"/>
      <w:proofErr w:type="gramEnd"/>
      <w:r w:rsidRPr="00060B47">
        <w:rPr>
          <w:rFonts w:eastAsia="Arial"/>
          <w:sz w:val="28"/>
          <w:szCs w:val="28"/>
        </w:rPr>
        <w:t>.</w:t>
      </w:r>
    </w:p>
    <w:p w:rsidR="0088219E" w:rsidRPr="009C0930" w:rsidRDefault="0088219E" w:rsidP="0088219E">
      <w:pPr>
        <w:tabs>
          <w:tab w:val="left" w:pos="709"/>
        </w:tabs>
        <w:ind w:firstLine="709"/>
        <w:jc w:val="both"/>
        <w:rPr>
          <w:rFonts w:eastAsia="Arial"/>
          <w:i/>
          <w:iCs/>
          <w:sz w:val="28"/>
          <w:szCs w:val="28"/>
        </w:rPr>
      </w:pPr>
      <w:r w:rsidRPr="009C0930">
        <w:rPr>
          <w:rFonts w:eastAsia="Arial"/>
          <w:sz w:val="28"/>
          <w:szCs w:val="28"/>
        </w:rPr>
        <w:t xml:space="preserve">На </w:t>
      </w:r>
      <w:r w:rsidRPr="00060B47">
        <w:rPr>
          <w:rFonts w:eastAsia="Arial"/>
          <w:bCs/>
          <w:sz w:val="28"/>
          <w:szCs w:val="28"/>
        </w:rPr>
        <w:t>45</w:t>
      </w:r>
      <w:r w:rsidRPr="009C0930">
        <w:rPr>
          <w:rFonts w:eastAsia="Arial"/>
          <w:sz w:val="28"/>
          <w:szCs w:val="28"/>
        </w:rPr>
        <w:t xml:space="preserve"> пунктов улучшена позиция Казахстана в глобальном индексе противодействия отмыванию доходов </w:t>
      </w:r>
      <w:proofErr w:type="spellStart"/>
      <w:r w:rsidRPr="009C0930">
        <w:rPr>
          <w:rFonts w:eastAsia="Arial"/>
          <w:sz w:val="28"/>
          <w:szCs w:val="28"/>
        </w:rPr>
        <w:t>Базельского</w:t>
      </w:r>
      <w:proofErr w:type="spellEnd"/>
      <w:r w:rsidRPr="009C0930">
        <w:rPr>
          <w:rFonts w:eastAsia="Arial"/>
          <w:sz w:val="28"/>
          <w:szCs w:val="28"/>
        </w:rPr>
        <w:t xml:space="preserve"> института госуправления </w:t>
      </w:r>
      <w:r w:rsidRPr="009C0930">
        <w:rPr>
          <w:rFonts w:eastAsia="Arial"/>
          <w:i/>
          <w:iCs/>
          <w:sz w:val="28"/>
          <w:szCs w:val="28"/>
        </w:rPr>
        <w:t>(за нами Россия, Турция, Узбекистан и Украина).</w:t>
      </w:r>
    </w:p>
    <w:p w:rsidR="0088219E" w:rsidRPr="009C0930" w:rsidRDefault="0088219E" w:rsidP="0088219E">
      <w:pPr>
        <w:tabs>
          <w:tab w:val="left" w:pos="709"/>
        </w:tabs>
        <w:ind w:firstLine="709"/>
        <w:jc w:val="both"/>
        <w:rPr>
          <w:rFonts w:eastAsia="Arial"/>
          <w:sz w:val="28"/>
          <w:szCs w:val="28"/>
        </w:rPr>
      </w:pPr>
      <w:r w:rsidRPr="009C0930">
        <w:rPr>
          <w:rFonts w:eastAsia="Arial"/>
          <w:sz w:val="28"/>
          <w:szCs w:val="28"/>
        </w:rPr>
        <w:t xml:space="preserve">Ликвидированы </w:t>
      </w:r>
      <w:r w:rsidRPr="00060B47">
        <w:rPr>
          <w:rFonts w:eastAsia="Arial"/>
          <w:bCs/>
          <w:sz w:val="28"/>
          <w:szCs w:val="28"/>
        </w:rPr>
        <w:t>303</w:t>
      </w:r>
      <w:r w:rsidRPr="00060B47">
        <w:rPr>
          <w:rFonts w:eastAsia="Arial"/>
          <w:sz w:val="28"/>
          <w:szCs w:val="28"/>
        </w:rPr>
        <w:t xml:space="preserve"> </w:t>
      </w:r>
      <w:r w:rsidRPr="009C0930">
        <w:rPr>
          <w:rFonts w:eastAsia="Arial"/>
          <w:sz w:val="28"/>
          <w:szCs w:val="28"/>
        </w:rPr>
        <w:t>незаконных игорных заведения, 30 подпольных цехов по изготовлению алкогольной продукции, 3 типографии по выпуску фальшивых денег.</w:t>
      </w:r>
    </w:p>
    <w:p w:rsidR="0088219E" w:rsidRPr="00060B47" w:rsidRDefault="0088219E" w:rsidP="0088219E">
      <w:pPr>
        <w:tabs>
          <w:tab w:val="left" w:pos="709"/>
        </w:tabs>
        <w:ind w:firstLine="709"/>
        <w:jc w:val="both"/>
        <w:rPr>
          <w:rFonts w:eastAsia="Arial"/>
          <w:sz w:val="28"/>
          <w:szCs w:val="28"/>
        </w:rPr>
      </w:pPr>
      <w:r w:rsidRPr="009C0930">
        <w:rPr>
          <w:rFonts w:eastAsia="Arial"/>
          <w:sz w:val="28"/>
          <w:szCs w:val="28"/>
        </w:rPr>
        <w:t xml:space="preserve">Из оборота изъято порядка </w:t>
      </w:r>
      <w:r w:rsidRPr="00060B47">
        <w:rPr>
          <w:rFonts w:eastAsia="Arial"/>
          <w:bCs/>
          <w:sz w:val="28"/>
          <w:szCs w:val="28"/>
        </w:rPr>
        <w:t>1 млн. поддельных долларов.</w:t>
      </w:r>
    </w:p>
    <w:p w:rsidR="0088219E" w:rsidRDefault="0088219E" w:rsidP="0088219E">
      <w:pPr>
        <w:pBdr>
          <w:bottom w:val="single" w:sz="4" w:space="0" w:color="FFFFFF"/>
        </w:pBdr>
        <w:ind w:firstLine="708"/>
        <w:jc w:val="both"/>
        <w:rPr>
          <w:rFonts w:eastAsia="Arial"/>
          <w:i/>
          <w:iCs/>
          <w:sz w:val="28"/>
          <w:szCs w:val="28"/>
        </w:rPr>
      </w:pPr>
      <w:r w:rsidRPr="009C0930">
        <w:rPr>
          <w:rFonts w:eastAsia="Arial"/>
          <w:sz w:val="28"/>
          <w:szCs w:val="28"/>
        </w:rPr>
        <w:t xml:space="preserve">Установлено </w:t>
      </w:r>
      <w:r w:rsidRPr="00060B47">
        <w:rPr>
          <w:rFonts w:eastAsia="Arial"/>
          <w:bCs/>
          <w:sz w:val="28"/>
          <w:szCs w:val="28"/>
        </w:rPr>
        <w:t>143</w:t>
      </w:r>
      <w:r w:rsidRPr="00060B47">
        <w:rPr>
          <w:rFonts w:eastAsia="Arial"/>
          <w:sz w:val="28"/>
          <w:szCs w:val="28"/>
        </w:rPr>
        <w:t xml:space="preserve"> тыс. тонн «теневого» ГСМ на </w:t>
      </w:r>
      <w:r w:rsidRPr="00060B47">
        <w:rPr>
          <w:rFonts w:eastAsia="Arial"/>
          <w:bCs/>
          <w:sz w:val="28"/>
          <w:szCs w:val="28"/>
        </w:rPr>
        <w:t>4</w:t>
      </w:r>
      <w:r>
        <w:rPr>
          <w:rFonts w:eastAsia="Arial"/>
          <w:bCs/>
          <w:sz w:val="28"/>
          <w:szCs w:val="28"/>
        </w:rPr>
        <w:t> </w:t>
      </w:r>
      <w:proofErr w:type="spellStart"/>
      <w:proofErr w:type="gramStart"/>
      <w:r>
        <w:rPr>
          <w:rFonts w:eastAsia="Arial"/>
          <w:bCs/>
          <w:sz w:val="28"/>
          <w:szCs w:val="28"/>
        </w:rPr>
        <w:t>млрд.тенге</w:t>
      </w:r>
      <w:proofErr w:type="spellEnd"/>
      <w:proofErr w:type="gramEnd"/>
      <w:r w:rsidRPr="009C0930">
        <w:rPr>
          <w:rFonts w:eastAsia="Arial"/>
          <w:sz w:val="28"/>
          <w:szCs w:val="28"/>
        </w:rPr>
        <w:t xml:space="preserve"> </w:t>
      </w:r>
      <w:r w:rsidRPr="009C0930">
        <w:rPr>
          <w:rFonts w:eastAsia="Arial"/>
          <w:i/>
          <w:iCs/>
          <w:sz w:val="28"/>
          <w:szCs w:val="28"/>
        </w:rPr>
        <w:t>(расследуется 20 дел).</w:t>
      </w:r>
    </w:p>
    <w:p w:rsidR="0088219E" w:rsidRDefault="0088219E" w:rsidP="0088219E">
      <w:pPr>
        <w:pBdr>
          <w:bottom w:val="single" w:sz="4" w:space="0" w:color="FFFFFF"/>
        </w:pBdr>
        <w:ind w:firstLine="708"/>
        <w:jc w:val="both"/>
        <w:rPr>
          <w:sz w:val="28"/>
          <w:szCs w:val="28"/>
          <w:lang w:val="kk-KZ"/>
        </w:rPr>
      </w:pPr>
      <w:r w:rsidRPr="00EC55FB">
        <w:rPr>
          <w:i/>
          <w:sz w:val="28"/>
          <w:szCs w:val="28"/>
        </w:rPr>
        <w:t xml:space="preserve">По </w:t>
      </w:r>
      <w:r>
        <w:rPr>
          <w:i/>
          <w:sz w:val="28"/>
          <w:szCs w:val="28"/>
        </w:rPr>
        <w:t>одиннадцатому</w:t>
      </w:r>
      <w:r w:rsidRPr="00EC55FB">
        <w:rPr>
          <w:i/>
          <w:sz w:val="28"/>
          <w:szCs w:val="28"/>
        </w:rPr>
        <w:t xml:space="preserve"> целевому индикатору</w:t>
      </w:r>
      <w:r>
        <w:rPr>
          <w:i/>
          <w:sz w:val="28"/>
          <w:szCs w:val="28"/>
        </w:rPr>
        <w:t>:</w:t>
      </w:r>
      <w:r w:rsidRPr="006A5B45">
        <w:rPr>
          <w:sz w:val="28"/>
          <w:szCs w:val="28"/>
        </w:rPr>
        <w:t xml:space="preserve"> «</w:t>
      </w:r>
      <w:r w:rsidRPr="00060B47">
        <w:rPr>
          <w:sz w:val="28"/>
          <w:szCs w:val="28"/>
        </w:rPr>
        <w:t>Доля использованной правоохранительными органами информации направленной КФМ об операциях, связанных с легализацией (отмыванием) доходов, полученных преступным путем, и (или) финансированием терроризма</w:t>
      </w:r>
      <w:r w:rsidRPr="006A5B45">
        <w:rPr>
          <w:sz w:val="28"/>
          <w:szCs w:val="28"/>
        </w:rPr>
        <w:t>»</w:t>
      </w:r>
      <w:r w:rsidRPr="006A5B45">
        <w:rPr>
          <w:sz w:val="28"/>
          <w:szCs w:val="28"/>
          <w:lang w:val="kk-KZ"/>
        </w:rPr>
        <w:t>.</w:t>
      </w:r>
    </w:p>
    <w:p w:rsidR="0088219E" w:rsidRDefault="0088219E" w:rsidP="0088219E">
      <w:pPr>
        <w:widowControl w:val="0"/>
        <w:pBdr>
          <w:bottom w:val="single" w:sz="4" w:space="31" w:color="FFFFFF"/>
        </w:pBdr>
        <w:ind w:firstLine="709"/>
        <w:jc w:val="both"/>
        <w:rPr>
          <w:color w:val="000000"/>
          <w:sz w:val="28"/>
          <w:szCs w:val="28"/>
          <w:highlight w:val="cyan"/>
        </w:rPr>
      </w:pPr>
      <w:r w:rsidRPr="00F93829">
        <w:rPr>
          <w:noProof/>
          <w:color w:val="000000"/>
          <w:sz w:val="28"/>
          <w:szCs w:val="28"/>
        </w:rPr>
        <mc:AlternateContent>
          <mc:Choice Requires="wps">
            <w:drawing>
              <wp:anchor distT="0" distB="0" distL="114300" distR="114300" simplePos="0" relativeHeight="251736064" behindDoc="0" locked="0" layoutInCell="1" allowOverlap="1" wp14:anchorId="54054F6F" wp14:editId="6AC53DB2">
                <wp:simplePos x="0" y="0"/>
                <wp:positionH relativeFrom="column">
                  <wp:posOffset>3882390</wp:posOffset>
                </wp:positionH>
                <wp:positionV relativeFrom="paragraph">
                  <wp:posOffset>74930</wp:posOffset>
                </wp:positionV>
                <wp:extent cx="2225040" cy="1421130"/>
                <wp:effectExtent l="0" t="0" r="3810" b="7620"/>
                <wp:wrapNone/>
                <wp:docPr id="104" name="Прямоугольник 104"/>
                <wp:cNvGraphicFramePr/>
                <a:graphic xmlns:a="http://schemas.openxmlformats.org/drawingml/2006/main">
                  <a:graphicData uri="http://schemas.microsoft.com/office/word/2010/wordprocessingShape">
                    <wps:wsp>
                      <wps:cNvSpPr/>
                      <wps:spPr>
                        <a:xfrm>
                          <a:off x="0" y="0"/>
                          <a:ext cx="2225040" cy="1421130"/>
                        </a:xfrm>
                        <a:prstGeom prst="rect">
                          <a:avLst/>
                        </a:prstGeom>
                        <a:solidFill>
                          <a:srgbClr val="4472C4">
                            <a:lumMod val="60000"/>
                            <a:lumOff val="40000"/>
                          </a:srgbClr>
                        </a:solidFill>
                        <a:ln w="12700" cap="flat" cmpd="sng" algn="ctr">
                          <a:noFill/>
                          <a:prstDash val="solid"/>
                          <a:miter lim="800000"/>
                        </a:ln>
                        <a:effectLst/>
                      </wps:spPr>
                      <wps:txbx>
                        <w:txbxContent>
                          <w:p w:rsidR="00AD1330" w:rsidRPr="00375916" w:rsidRDefault="00AD1330" w:rsidP="0088219E">
                            <w:pPr>
                              <w:jc w:val="center"/>
                              <w:rPr>
                                <w:color w:val="000000" w:themeColor="text1"/>
                                <w:sz w:val="24"/>
                                <w:szCs w:val="24"/>
                              </w:rPr>
                            </w:pPr>
                            <w:r w:rsidRPr="00B15C77">
                              <w:rPr>
                                <w:b/>
                                <w:color w:val="000000" w:themeColor="text1"/>
                                <w:sz w:val="24"/>
                                <w:szCs w:val="24"/>
                              </w:rPr>
                              <w:t xml:space="preserve">Достигнут </w:t>
                            </w:r>
                            <w:r w:rsidRPr="00B15C77">
                              <w:rPr>
                                <w:color w:val="000000" w:themeColor="text1"/>
                                <w:sz w:val="24"/>
                                <w:szCs w:val="24"/>
                              </w:rPr>
                              <w:t>– 10</w:t>
                            </w:r>
                            <w:r>
                              <w:rPr>
                                <w:color w:val="000000" w:themeColor="text1"/>
                                <w:sz w:val="24"/>
                                <w:szCs w:val="24"/>
                              </w:rPr>
                              <w:t>2</w:t>
                            </w:r>
                            <w:r w:rsidRPr="00B15C77">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054F6F" id="Прямоугольник 104" o:spid="_x0000_s1082" style="position:absolute;left:0;text-align:left;margin-left:305.7pt;margin-top:5.9pt;width:175.2pt;height:111.9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" fillcolor="#8faadc" stroked="f" strokeweight="1pt">
                <v:textbox>
                  <w:txbxContent>
                    <w:p w:rsidR="00AD1330" w:rsidRPr="00375916" w:rsidRDefault="00AD1330" w:rsidP="0088219E">
                      <w:pPr>
                        <w:jc w:val="center"/>
                        <w:rPr>
                          <w:color w:val="000000" w:themeColor="text1"/>
                          <w:sz w:val="24"/>
                          <w:szCs w:val="24"/>
                        </w:rPr>
                      </w:pPr>
                      <w:r w:rsidRPr="00B15C77">
                        <w:rPr>
                          <w:b/>
                          <w:color w:val="000000" w:themeColor="text1"/>
                          <w:sz w:val="24"/>
                          <w:szCs w:val="24"/>
                        </w:rPr>
                        <w:t xml:space="preserve">Достигнут </w:t>
                      </w:r>
                      <w:r w:rsidRPr="00B15C77">
                        <w:rPr>
                          <w:color w:val="000000" w:themeColor="text1"/>
                          <w:sz w:val="24"/>
                          <w:szCs w:val="24"/>
                        </w:rPr>
                        <w:t>– 10</w:t>
                      </w:r>
                      <w:r>
                        <w:rPr>
                          <w:color w:val="000000" w:themeColor="text1"/>
                          <w:sz w:val="24"/>
                          <w:szCs w:val="24"/>
                        </w:rPr>
                        <w:t>2</w:t>
                      </w:r>
                      <w:r w:rsidRPr="00B15C77">
                        <w:rPr>
                          <w:color w:val="000000" w:themeColor="text1"/>
                          <w:sz w:val="24"/>
                          <w:szCs w:val="24"/>
                        </w:rPr>
                        <w:t> %</w:t>
                      </w:r>
                    </w:p>
                  </w:txbxContent>
                </v:textbox>
              </v:rect>
            </w:pict>
          </mc:Fallback>
        </mc:AlternateContent>
      </w:r>
      <w:r w:rsidRPr="00F93829">
        <w:rPr>
          <w:noProof/>
          <w:color w:val="000000"/>
          <w:sz w:val="28"/>
          <w:szCs w:val="28"/>
        </w:rPr>
        <mc:AlternateContent>
          <mc:Choice Requires="wps">
            <w:drawing>
              <wp:anchor distT="0" distB="0" distL="114300" distR="114300" simplePos="0" relativeHeight="251732992" behindDoc="0" locked="0" layoutInCell="1" allowOverlap="1" wp14:anchorId="2BDCD6D8" wp14:editId="522AD5A3">
                <wp:simplePos x="0" y="0"/>
                <wp:positionH relativeFrom="column">
                  <wp:posOffset>-3810</wp:posOffset>
                </wp:positionH>
                <wp:positionV relativeFrom="paragraph">
                  <wp:posOffset>55879</wp:posOffset>
                </wp:positionV>
                <wp:extent cx="3771900" cy="1038225"/>
                <wp:effectExtent l="0" t="0" r="0" b="9525"/>
                <wp:wrapNone/>
                <wp:docPr id="103" name="Прямоугольник 103"/>
                <wp:cNvGraphicFramePr/>
                <a:graphic xmlns:a="http://schemas.openxmlformats.org/drawingml/2006/main">
                  <a:graphicData uri="http://schemas.microsoft.com/office/word/2010/wordprocessingShape">
                    <wps:wsp>
                      <wps:cNvSpPr/>
                      <wps:spPr>
                        <a:xfrm>
                          <a:off x="0" y="0"/>
                          <a:ext cx="3771900" cy="1038225"/>
                        </a:xfrm>
                        <a:prstGeom prst="rect">
                          <a:avLst/>
                        </a:prstGeom>
                        <a:solidFill>
                          <a:srgbClr val="4472C4">
                            <a:lumMod val="60000"/>
                            <a:lumOff val="4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060B47">
                              <w:rPr>
                                <w:b/>
                                <w:color w:val="000000" w:themeColor="text1"/>
                                <w:sz w:val="24"/>
                                <w:szCs w:val="24"/>
                              </w:rPr>
                              <w:t>Доля использованной правоохранительными органами информации направленной КФМ об операциях, связанных с легализацией (отмыванием) доходов, полученных преступным путем, и (или) финансированием терроризма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DCD6D8" id="Прямоугольник 103" o:spid="_x0000_s1083" style="position:absolute;left:0;text-align:left;margin-left:-.3pt;margin-top:4.4pt;width:297pt;height:81.7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" fillcolor="#8faadc" stroked="f" strokeweight="1pt">
                <v:textbox>
                  <w:txbxContent>
                    <w:p w:rsidR="00AD1330" w:rsidRPr="00B15C77" w:rsidRDefault="00AD1330" w:rsidP="0088219E">
                      <w:pPr>
                        <w:jc w:val="center"/>
                        <w:rPr>
                          <w:color w:val="000000" w:themeColor="text1"/>
                          <w:sz w:val="24"/>
                          <w:szCs w:val="24"/>
                        </w:rPr>
                      </w:pPr>
                      <w:r w:rsidRPr="00060B47">
                        <w:rPr>
                          <w:b/>
                          <w:color w:val="000000" w:themeColor="text1"/>
                          <w:sz w:val="24"/>
                          <w:szCs w:val="24"/>
                        </w:rPr>
                        <w:t>Доля использованной правоохранительными органами информации направленной КФМ об операциях, связанных с легализацией (отмыванием) доходов, полученных преступным путем, и (или) финансированием терроризма</w:t>
                      </w:r>
                    </w:p>
                  </w:txbxContent>
                </v:textbox>
              </v:rect>
            </w:pict>
          </mc:Fallback>
        </mc:AlternateContent>
      </w:r>
    </w:p>
    <w:p w:rsidR="0088219E" w:rsidRDefault="0088219E" w:rsidP="0088219E">
      <w:pPr>
        <w:widowControl w:val="0"/>
        <w:pBdr>
          <w:bottom w:val="single" w:sz="4" w:space="31" w:color="FFFFFF"/>
        </w:pBdr>
        <w:ind w:firstLine="709"/>
        <w:jc w:val="both"/>
        <w:rPr>
          <w:color w:val="000000"/>
          <w:sz w:val="28"/>
          <w:szCs w:val="28"/>
          <w:highlight w:val="cyan"/>
        </w:rPr>
      </w:pPr>
    </w:p>
    <w:p w:rsidR="0088219E" w:rsidRDefault="0088219E" w:rsidP="0088219E">
      <w:pPr>
        <w:widowControl w:val="0"/>
        <w:pBdr>
          <w:bottom w:val="single" w:sz="4" w:space="31" w:color="FFFFFF"/>
        </w:pBdr>
        <w:ind w:firstLine="709"/>
        <w:jc w:val="both"/>
        <w:rPr>
          <w:color w:val="000000"/>
          <w:sz w:val="28"/>
          <w:szCs w:val="28"/>
          <w:highlight w:val="cyan"/>
        </w:rPr>
      </w:pPr>
    </w:p>
    <w:p w:rsidR="0088219E" w:rsidRDefault="0088219E" w:rsidP="0088219E">
      <w:pPr>
        <w:widowControl w:val="0"/>
        <w:pBdr>
          <w:bottom w:val="single" w:sz="4" w:space="31" w:color="FFFFFF"/>
        </w:pBdr>
        <w:ind w:firstLine="709"/>
        <w:jc w:val="both"/>
        <w:rPr>
          <w:color w:val="000000"/>
          <w:sz w:val="28"/>
          <w:szCs w:val="28"/>
          <w:highlight w:val="cyan"/>
        </w:rPr>
      </w:pPr>
    </w:p>
    <w:p w:rsidR="0088219E" w:rsidRDefault="0088219E" w:rsidP="0088219E">
      <w:pPr>
        <w:widowControl w:val="0"/>
        <w:pBdr>
          <w:bottom w:val="single" w:sz="4" w:space="31" w:color="FFFFFF"/>
        </w:pBdr>
        <w:ind w:firstLine="709"/>
        <w:jc w:val="both"/>
        <w:rPr>
          <w:color w:val="000000"/>
          <w:sz w:val="28"/>
          <w:szCs w:val="28"/>
          <w:highlight w:val="cyan"/>
        </w:rPr>
      </w:pPr>
      <w:r w:rsidRPr="00F93829">
        <w:rPr>
          <w:noProof/>
          <w:color w:val="000000"/>
          <w:sz w:val="28"/>
          <w:szCs w:val="28"/>
        </w:rPr>
        <w:lastRenderedPageBreak/>
        <mc:AlternateContent>
          <mc:Choice Requires="wps">
            <w:drawing>
              <wp:anchor distT="0" distB="0" distL="114300" distR="114300" simplePos="0" relativeHeight="251735040" behindDoc="0" locked="0" layoutInCell="1" allowOverlap="1" wp14:anchorId="5052BEC2" wp14:editId="116CEB93">
                <wp:simplePos x="0" y="0"/>
                <wp:positionH relativeFrom="column">
                  <wp:posOffset>1942465</wp:posOffset>
                </wp:positionH>
                <wp:positionV relativeFrom="paragraph">
                  <wp:posOffset>339725</wp:posOffset>
                </wp:positionV>
                <wp:extent cx="1767840" cy="335280"/>
                <wp:effectExtent l="0" t="0" r="3810" b="7620"/>
                <wp:wrapNone/>
                <wp:docPr id="105" name="Прямоугольник 105"/>
                <wp:cNvGraphicFramePr/>
                <a:graphic xmlns:a="http://schemas.openxmlformats.org/drawingml/2006/main">
                  <a:graphicData uri="http://schemas.microsoft.com/office/word/2010/wordprocessingShape">
                    <wps:wsp>
                      <wps:cNvSpPr/>
                      <wps:spPr>
                        <a:xfrm>
                          <a:off x="0" y="0"/>
                          <a:ext cx="1767840" cy="3352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Факт</w:t>
                            </w:r>
                            <w:r w:rsidRPr="00B15C77">
                              <w:rPr>
                                <w:color w:val="000000" w:themeColor="text1"/>
                                <w:sz w:val="24"/>
                                <w:szCs w:val="24"/>
                              </w:rPr>
                              <w:t xml:space="preserve"> – 6</w:t>
                            </w:r>
                            <w:r>
                              <w:rPr>
                                <w:color w:val="000000" w:themeColor="text1"/>
                                <w:sz w:val="24"/>
                                <w:szCs w:val="24"/>
                              </w:rPr>
                              <w:t>2</w:t>
                            </w:r>
                            <w:r w:rsidRPr="00B15C77">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52BEC2" id="Прямоугольник 105" o:spid="_x0000_s1084" style="position:absolute;left:0;text-align:left;margin-left:152.95pt;margin-top:26.75pt;width:139.2pt;height:26.4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" fillcolor="#f8cbad"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Факт</w:t>
                      </w:r>
                      <w:r w:rsidRPr="00B15C77">
                        <w:rPr>
                          <w:color w:val="000000" w:themeColor="text1"/>
                          <w:sz w:val="24"/>
                          <w:szCs w:val="24"/>
                        </w:rPr>
                        <w:t xml:space="preserve"> – 6</w:t>
                      </w:r>
                      <w:r>
                        <w:rPr>
                          <w:color w:val="000000" w:themeColor="text1"/>
                          <w:sz w:val="24"/>
                          <w:szCs w:val="24"/>
                        </w:rPr>
                        <w:t>2</w:t>
                      </w:r>
                      <w:r w:rsidRPr="00B15C77">
                        <w:rPr>
                          <w:color w:val="000000" w:themeColor="text1"/>
                          <w:sz w:val="24"/>
                          <w:szCs w:val="24"/>
                        </w:rPr>
                        <w:t> %</w:t>
                      </w:r>
                    </w:p>
                  </w:txbxContent>
                </v:textbox>
              </v:rect>
            </w:pict>
          </mc:Fallback>
        </mc:AlternateContent>
      </w:r>
      <w:r w:rsidRPr="00F93829">
        <w:rPr>
          <w:noProof/>
          <w:color w:val="000000"/>
          <w:sz w:val="28"/>
          <w:szCs w:val="28"/>
        </w:rPr>
        <mc:AlternateContent>
          <mc:Choice Requires="wps">
            <w:drawing>
              <wp:anchor distT="0" distB="0" distL="114300" distR="114300" simplePos="0" relativeHeight="251734016" behindDoc="0" locked="0" layoutInCell="1" allowOverlap="1" wp14:anchorId="1A962ABD" wp14:editId="0DF26151">
                <wp:simplePos x="0" y="0"/>
                <wp:positionH relativeFrom="column">
                  <wp:posOffset>45085</wp:posOffset>
                </wp:positionH>
                <wp:positionV relativeFrom="paragraph">
                  <wp:posOffset>343535</wp:posOffset>
                </wp:positionV>
                <wp:extent cx="1767840" cy="335280"/>
                <wp:effectExtent l="0" t="0" r="3810" b="7620"/>
                <wp:wrapNone/>
                <wp:docPr id="106" name="Прямоугольник 106"/>
                <wp:cNvGraphicFramePr/>
                <a:graphic xmlns:a="http://schemas.openxmlformats.org/drawingml/2006/main">
                  <a:graphicData uri="http://schemas.microsoft.com/office/word/2010/wordprocessingShape">
                    <wps:wsp>
                      <wps:cNvSpPr/>
                      <wps:spPr>
                        <a:xfrm>
                          <a:off x="0" y="0"/>
                          <a:ext cx="1767840" cy="3352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План </w:t>
                            </w:r>
                            <w:r w:rsidRPr="00B15C77">
                              <w:rPr>
                                <w:color w:val="000000" w:themeColor="text1"/>
                                <w:sz w:val="24"/>
                                <w:szCs w:val="24"/>
                              </w:rPr>
                              <w:t>– 6</w:t>
                            </w:r>
                            <w:r>
                              <w:rPr>
                                <w:color w:val="000000" w:themeColor="text1"/>
                                <w:sz w:val="24"/>
                                <w:szCs w:val="24"/>
                              </w:rPr>
                              <w:t>1</w:t>
                            </w:r>
                            <w:r w:rsidRPr="00B15C77">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962ABD" id="Прямоугольник 106" o:spid="_x0000_s1085" style="position:absolute;left:0;text-align:left;margin-left:3.55pt;margin-top:27.05pt;width:139.2pt;height:26.4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" fillcolor="#f8cbad"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План </w:t>
                      </w:r>
                      <w:r w:rsidRPr="00B15C77">
                        <w:rPr>
                          <w:color w:val="000000" w:themeColor="text1"/>
                          <w:sz w:val="24"/>
                          <w:szCs w:val="24"/>
                        </w:rPr>
                        <w:t>– 6</w:t>
                      </w:r>
                      <w:r>
                        <w:rPr>
                          <w:color w:val="000000" w:themeColor="text1"/>
                          <w:sz w:val="24"/>
                          <w:szCs w:val="24"/>
                        </w:rPr>
                        <w:t>1</w:t>
                      </w:r>
                      <w:r w:rsidRPr="00B15C77">
                        <w:rPr>
                          <w:color w:val="000000" w:themeColor="text1"/>
                          <w:sz w:val="24"/>
                          <w:szCs w:val="24"/>
                        </w:rPr>
                        <w:t> %</w:t>
                      </w:r>
                    </w:p>
                  </w:txbxContent>
                </v:textbox>
              </v:rect>
            </w:pict>
          </mc:Fallback>
        </mc:AlternateContent>
      </w:r>
    </w:p>
    <w:p w:rsidR="0088219E" w:rsidRDefault="0088219E" w:rsidP="0088219E">
      <w:pPr>
        <w:ind w:firstLine="708"/>
        <w:jc w:val="both"/>
        <w:rPr>
          <w:color w:val="000000"/>
          <w:sz w:val="28"/>
          <w:szCs w:val="28"/>
        </w:rPr>
      </w:pPr>
    </w:p>
    <w:p w:rsidR="0088219E" w:rsidRDefault="0088219E" w:rsidP="0088219E">
      <w:pPr>
        <w:pStyle w:val="af0"/>
        <w:widowControl w:val="0"/>
        <w:pBdr>
          <w:bottom w:val="single" w:sz="4" w:space="8" w:color="FFFFFF"/>
        </w:pBdr>
        <w:tabs>
          <w:tab w:val="left" w:pos="1276"/>
        </w:tabs>
        <w:autoSpaceDE w:val="0"/>
        <w:autoSpaceDN w:val="0"/>
        <w:adjustRightInd w:val="0"/>
        <w:ind w:left="0" w:firstLine="709"/>
        <w:jc w:val="both"/>
        <w:rPr>
          <w:sz w:val="28"/>
          <w:szCs w:val="28"/>
        </w:rPr>
      </w:pPr>
      <w:r w:rsidRPr="00DE3893">
        <w:rPr>
          <w:sz w:val="28"/>
          <w:szCs w:val="28"/>
        </w:rPr>
        <w:t>За 2020 год К</w:t>
      </w:r>
      <w:r>
        <w:rPr>
          <w:sz w:val="28"/>
          <w:szCs w:val="28"/>
        </w:rPr>
        <w:t>ФМ</w:t>
      </w:r>
      <w:r w:rsidRPr="00DE3893">
        <w:rPr>
          <w:sz w:val="28"/>
          <w:szCs w:val="28"/>
        </w:rPr>
        <w:t xml:space="preserve"> в правоохранительные органы направлено </w:t>
      </w:r>
      <w:r w:rsidRPr="00060B47">
        <w:rPr>
          <w:bCs/>
          <w:sz w:val="28"/>
          <w:szCs w:val="28"/>
        </w:rPr>
        <w:t xml:space="preserve">432 </w:t>
      </w:r>
      <w:r w:rsidRPr="00DE3893">
        <w:rPr>
          <w:sz w:val="28"/>
          <w:szCs w:val="28"/>
        </w:rPr>
        <w:t xml:space="preserve">информации об операциях, связанных с легализацией </w:t>
      </w:r>
      <w:r w:rsidRPr="001C7354">
        <w:t>(отмыванием)</w:t>
      </w:r>
      <w:r w:rsidRPr="00DE3893">
        <w:rPr>
          <w:sz w:val="28"/>
          <w:szCs w:val="28"/>
        </w:rPr>
        <w:t xml:space="preserve"> доходов, полученных преступным путем, и (или) финансированием терроризма, из них по 268 представлена информация о принятых мерах, из которых зарегистрировано в ЕРДР – 51 уголовное дело.</w:t>
      </w:r>
    </w:p>
    <w:p w:rsidR="0088219E" w:rsidRPr="00117375" w:rsidRDefault="0088219E" w:rsidP="0088219E">
      <w:pPr>
        <w:pStyle w:val="af0"/>
        <w:widowControl w:val="0"/>
        <w:pBdr>
          <w:bottom w:val="single" w:sz="4" w:space="8" w:color="FFFFFF"/>
        </w:pBdr>
        <w:tabs>
          <w:tab w:val="left" w:pos="1276"/>
        </w:tabs>
        <w:autoSpaceDE w:val="0"/>
        <w:autoSpaceDN w:val="0"/>
        <w:adjustRightInd w:val="0"/>
        <w:ind w:left="0" w:firstLine="709"/>
        <w:jc w:val="both"/>
        <w:rPr>
          <w:bCs/>
          <w:sz w:val="28"/>
          <w:szCs w:val="28"/>
        </w:rPr>
      </w:pPr>
      <w:r>
        <w:rPr>
          <w:sz w:val="28"/>
          <w:szCs w:val="28"/>
        </w:rPr>
        <w:t>Д</w:t>
      </w:r>
      <w:r w:rsidRPr="00117375">
        <w:rPr>
          <w:sz w:val="28"/>
          <w:szCs w:val="28"/>
        </w:rPr>
        <w:t>ля исполнени</w:t>
      </w:r>
      <w:r>
        <w:rPr>
          <w:sz w:val="28"/>
          <w:szCs w:val="28"/>
        </w:rPr>
        <w:t>я</w:t>
      </w:r>
      <w:r w:rsidRPr="00117375">
        <w:rPr>
          <w:sz w:val="28"/>
          <w:szCs w:val="28"/>
        </w:rPr>
        <w:t xml:space="preserve"> в </w:t>
      </w:r>
      <w:r>
        <w:rPr>
          <w:sz w:val="28"/>
          <w:szCs w:val="28"/>
        </w:rPr>
        <w:t>КФМ</w:t>
      </w:r>
      <w:r w:rsidRPr="00117375">
        <w:rPr>
          <w:sz w:val="28"/>
          <w:szCs w:val="28"/>
        </w:rPr>
        <w:t xml:space="preserve"> поступило </w:t>
      </w:r>
      <w:r w:rsidRPr="00117375">
        <w:rPr>
          <w:bCs/>
          <w:sz w:val="28"/>
          <w:szCs w:val="28"/>
        </w:rPr>
        <w:t>1358 сообщений о приостановленных операциях, из них по 443 - принято решение о приостановлении подозрительной операции и направлении в правоохранительные органы, по 915 - принято решение об отсутствии необходимости в приостановлении.</w:t>
      </w:r>
    </w:p>
    <w:p w:rsidR="0088219E" w:rsidRPr="00117375" w:rsidRDefault="0088219E" w:rsidP="0088219E">
      <w:pPr>
        <w:pStyle w:val="af0"/>
        <w:widowControl w:val="0"/>
        <w:pBdr>
          <w:bottom w:val="single" w:sz="4" w:space="8" w:color="FFFFFF"/>
        </w:pBdr>
        <w:tabs>
          <w:tab w:val="left" w:pos="1276"/>
        </w:tabs>
        <w:autoSpaceDE w:val="0"/>
        <w:autoSpaceDN w:val="0"/>
        <w:adjustRightInd w:val="0"/>
        <w:ind w:left="0" w:firstLine="709"/>
        <w:jc w:val="both"/>
        <w:rPr>
          <w:bCs/>
          <w:sz w:val="28"/>
          <w:szCs w:val="28"/>
        </w:rPr>
      </w:pPr>
      <w:r w:rsidRPr="00117375">
        <w:rPr>
          <w:bCs/>
          <w:sz w:val="28"/>
          <w:szCs w:val="28"/>
        </w:rPr>
        <w:t xml:space="preserve">В разрезе </w:t>
      </w:r>
      <w:r>
        <w:rPr>
          <w:bCs/>
          <w:sz w:val="28"/>
          <w:szCs w:val="28"/>
        </w:rPr>
        <w:t>субъектов финансового мониторинга</w:t>
      </w:r>
      <w:r w:rsidRPr="00117375">
        <w:rPr>
          <w:bCs/>
          <w:sz w:val="28"/>
          <w:szCs w:val="28"/>
        </w:rPr>
        <w:t xml:space="preserve"> львиная доля (94</w:t>
      </w:r>
      <w:r>
        <w:rPr>
          <w:bCs/>
          <w:sz w:val="28"/>
          <w:szCs w:val="28"/>
        </w:rPr>
        <w:t> </w:t>
      </w:r>
      <w:r w:rsidRPr="00117375">
        <w:rPr>
          <w:bCs/>
          <w:sz w:val="28"/>
          <w:szCs w:val="28"/>
        </w:rPr>
        <w:t xml:space="preserve">%) приостановленных операций поступает от </w:t>
      </w:r>
      <w:r>
        <w:rPr>
          <w:bCs/>
          <w:sz w:val="28"/>
          <w:szCs w:val="28"/>
        </w:rPr>
        <w:t>банков второго уровня</w:t>
      </w:r>
      <w:r w:rsidRPr="00117375">
        <w:rPr>
          <w:bCs/>
          <w:sz w:val="28"/>
          <w:szCs w:val="28"/>
        </w:rPr>
        <w:t xml:space="preserve"> – 1280 сообщений, малая часть приходится на профессиональных участников рынка ценных бумаг – 27 сообщений, центральный депозитарий – 49 сообщений и микрофинансовые организации – 2 сообщения.</w:t>
      </w:r>
    </w:p>
    <w:p w:rsidR="0088219E" w:rsidRPr="00117375" w:rsidRDefault="0088219E" w:rsidP="0088219E">
      <w:pPr>
        <w:pStyle w:val="af0"/>
        <w:widowControl w:val="0"/>
        <w:pBdr>
          <w:bottom w:val="single" w:sz="4" w:space="8" w:color="FFFFFF"/>
        </w:pBdr>
        <w:tabs>
          <w:tab w:val="left" w:pos="1276"/>
        </w:tabs>
        <w:autoSpaceDE w:val="0"/>
        <w:autoSpaceDN w:val="0"/>
        <w:adjustRightInd w:val="0"/>
        <w:ind w:left="0" w:firstLine="709"/>
        <w:jc w:val="both"/>
        <w:rPr>
          <w:bCs/>
          <w:sz w:val="28"/>
          <w:szCs w:val="28"/>
        </w:rPr>
      </w:pPr>
      <w:r w:rsidRPr="00117375">
        <w:rPr>
          <w:bCs/>
          <w:sz w:val="28"/>
          <w:szCs w:val="28"/>
        </w:rPr>
        <w:t xml:space="preserve">В среднем, ежемесячно от </w:t>
      </w:r>
      <w:bookmarkStart w:id="88" w:name="_Hlk63753035"/>
      <w:r>
        <w:rPr>
          <w:bCs/>
          <w:sz w:val="28"/>
          <w:szCs w:val="28"/>
        </w:rPr>
        <w:t>субъектов финансового мониторинга</w:t>
      </w:r>
      <w:r w:rsidRPr="00117375">
        <w:rPr>
          <w:bCs/>
          <w:sz w:val="28"/>
          <w:szCs w:val="28"/>
        </w:rPr>
        <w:t xml:space="preserve"> </w:t>
      </w:r>
      <w:bookmarkEnd w:id="88"/>
      <w:r w:rsidRPr="00117375">
        <w:rPr>
          <w:bCs/>
          <w:sz w:val="28"/>
          <w:szCs w:val="28"/>
        </w:rPr>
        <w:t>поступает 113 сообщений о приостановленных подозрительных операциях, из них по результатам анализа, проведенного К</w:t>
      </w:r>
      <w:r>
        <w:rPr>
          <w:bCs/>
          <w:sz w:val="28"/>
          <w:szCs w:val="28"/>
        </w:rPr>
        <w:t>ФМ</w:t>
      </w:r>
      <w:r w:rsidRPr="00117375">
        <w:rPr>
          <w:bCs/>
          <w:sz w:val="28"/>
          <w:szCs w:val="28"/>
        </w:rPr>
        <w:t>, только одна треть (~37) сообщений направляется в правоохранительные органы для дальнейшего рассмотрения и принятия решения.</w:t>
      </w:r>
    </w:p>
    <w:p w:rsidR="0088219E" w:rsidRPr="00117375" w:rsidRDefault="0088219E" w:rsidP="0088219E">
      <w:pPr>
        <w:pStyle w:val="af0"/>
        <w:widowControl w:val="0"/>
        <w:pBdr>
          <w:bottom w:val="single" w:sz="4" w:space="8" w:color="FFFFFF"/>
        </w:pBdr>
        <w:tabs>
          <w:tab w:val="left" w:pos="1276"/>
        </w:tabs>
        <w:autoSpaceDE w:val="0"/>
        <w:autoSpaceDN w:val="0"/>
        <w:adjustRightInd w:val="0"/>
        <w:ind w:left="0" w:firstLine="709"/>
        <w:jc w:val="both"/>
        <w:rPr>
          <w:sz w:val="28"/>
          <w:szCs w:val="28"/>
        </w:rPr>
      </w:pPr>
      <w:r w:rsidRPr="00117375">
        <w:rPr>
          <w:bCs/>
          <w:sz w:val="28"/>
          <w:szCs w:val="28"/>
        </w:rPr>
        <w:t xml:space="preserve">По результатам акта-сверки за </w:t>
      </w:r>
      <w:r>
        <w:rPr>
          <w:bCs/>
          <w:sz w:val="28"/>
          <w:szCs w:val="28"/>
        </w:rPr>
        <w:t>отчетный период</w:t>
      </w:r>
      <w:r w:rsidRPr="00117375">
        <w:rPr>
          <w:bCs/>
          <w:sz w:val="28"/>
          <w:szCs w:val="28"/>
        </w:rPr>
        <w:t xml:space="preserve"> по 146 сообщениям – нарушений законодательства не установлено, по 73 сообщениям – проводятся проверочные мероприятия, по 53 сообщениям</w:t>
      </w:r>
      <w:r w:rsidRPr="00117375">
        <w:rPr>
          <w:sz w:val="28"/>
          <w:szCs w:val="28"/>
        </w:rPr>
        <w:t xml:space="preserve"> – возбуждено уголовное дело или приобщено к ранее возбужденному уголовному делу </w:t>
      </w:r>
      <w:r w:rsidRPr="001C7354">
        <w:t>(24 уголовных дела)</w:t>
      </w:r>
      <w:r w:rsidRPr="00117375">
        <w:rPr>
          <w:sz w:val="28"/>
          <w:szCs w:val="28"/>
        </w:rPr>
        <w:t>.</w:t>
      </w:r>
    </w:p>
    <w:p w:rsidR="0088219E" w:rsidRPr="00EE6170" w:rsidRDefault="0088219E" w:rsidP="0088219E">
      <w:pPr>
        <w:pStyle w:val="af0"/>
        <w:widowControl w:val="0"/>
        <w:pBdr>
          <w:bottom w:val="single" w:sz="4" w:space="8" w:color="FFFFFF"/>
        </w:pBdr>
        <w:tabs>
          <w:tab w:val="left" w:pos="1276"/>
        </w:tabs>
        <w:autoSpaceDE w:val="0"/>
        <w:autoSpaceDN w:val="0"/>
        <w:adjustRightInd w:val="0"/>
        <w:ind w:left="0" w:firstLine="709"/>
        <w:jc w:val="both"/>
        <w:rPr>
          <w:bCs/>
          <w:sz w:val="28"/>
          <w:szCs w:val="28"/>
          <w:lang w:val="x-none"/>
        </w:rPr>
      </w:pPr>
      <w:r w:rsidRPr="00117375">
        <w:rPr>
          <w:sz w:val="28"/>
          <w:szCs w:val="28"/>
        </w:rPr>
        <w:t xml:space="preserve">Следовательно, около половины из трети направляемых </w:t>
      </w:r>
      <w:r>
        <w:rPr>
          <w:sz w:val="28"/>
          <w:szCs w:val="28"/>
        </w:rPr>
        <w:t xml:space="preserve">КФМ </w:t>
      </w:r>
      <w:r w:rsidRPr="00117375">
        <w:rPr>
          <w:sz w:val="28"/>
          <w:szCs w:val="28"/>
        </w:rPr>
        <w:t xml:space="preserve">приостановленных операций не имеют установленных нарушений законодательства, что, как результат, негативно влияет как на ведение деятельности клиентами банка и их контрагентами, операции которых были приостановлены на определенный срок, так и на затрачиваемые ресурсы самого банка, </w:t>
      </w:r>
      <w:r>
        <w:rPr>
          <w:sz w:val="28"/>
          <w:szCs w:val="28"/>
        </w:rPr>
        <w:t>Комитета</w:t>
      </w:r>
      <w:r w:rsidRPr="00117375">
        <w:rPr>
          <w:sz w:val="28"/>
          <w:szCs w:val="28"/>
        </w:rPr>
        <w:t xml:space="preserve">. Итого, </w:t>
      </w:r>
      <w:r w:rsidRPr="00117375">
        <w:rPr>
          <w:bCs/>
          <w:sz w:val="28"/>
          <w:szCs w:val="28"/>
        </w:rPr>
        <w:t>86,3</w:t>
      </w:r>
      <w:r>
        <w:rPr>
          <w:bCs/>
          <w:sz w:val="28"/>
          <w:szCs w:val="28"/>
        </w:rPr>
        <w:t> </w:t>
      </w:r>
      <w:r w:rsidRPr="00117375">
        <w:rPr>
          <w:bCs/>
          <w:sz w:val="28"/>
          <w:szCs w:val="28"/>
        </w:rPr>
        <w:t xml:space="preserve">% из всех направленных </w:t>
      </w:r>
      <w:r w:rsidRPr="001C7354">
        <w:rPr>
          <w:bCs/>
          <w:sz w:val="28"/>
          <w:szCs w:val="28"/>
        </w:rPr>
        <w:t>субъект</w:t>
      </w:r>
      <w:r>
        <w:rPr>
          <w:bCs/>
          <w:sz w:val="28"/>
          <w:szCs w:val="28"/>
        </w:rPr>
        <w:t>ами</w:t>
      </w:r>
      <w:r w:rsidRPr="001C7354">
        <w:rPr>
          <w:bCs/>
          <w:sz w:val="28"/>
          <w:szCs w:val="28"/>
        </w:rPr>
        <w:t xml:space="preserve"> финансового мониторинга</w:t>
      </w:r>
      <w:r w:rsidRPr="00117375">
        <w:rPr>
          <w:bCs/>
          <w:sz w:val="28"/>
          <w:szCs w:val="28"/>
        </w:rPr>
        <w:t xml:space="preserve"> за </w:t>
      </w:r>
      <w:r>
        <w:rPr>
          <w:bCs/>
          <w:sz w:val="28"/>
          <w:szCs w:val="28"/>
        </w:rPr>
        <w:t>отчетный пер</w:t>
      </w:r>
      <w:r w:rsidRPr="00117375">
        <w:rPr>
          <w:bCs/>
          <w:sz w:val="28"/>
          <w:szCs w:val="28"/>
        </w:rPr>
        <w:t>иод приостановленных операций не имеют признаков уголовно-наказуемого деяния.</w:t>
      </w:r>
      <w:r>
        <w:rPr>
          <w:bCs/>
          <w:sz w:val="28"/>
          <w:szCs w:val="28"/>
        </w:rPr>
        <w:t xml:space="preserve"> </w:t>
      </w:r>
      <w:r w:rsidRPr="00117375">
        <w:rPr>
          <w:bCs/>
          <w:sz w:val="28"/>
          <w:szCs w:val="28"/>
          <w:lang w:val="x-none"/>
        </w:rPr>
        <w:t>Уголовные правонарушения выявлены по 5,4</w:t>
      </w:r>
      <w:r>
        <w:rPr>
          <w:bCs/>
          <w:sz w:val="28"/>
          <w:szCs w:val="28"/>
        </w:rPr>
        <w:t> </w:t>
      </w:r>
      <w:r w:rsidRPr="00117375">
        <w:rPr>
          <w:bCs/>
          <w:sz w:val="28"/>
          <w:szCs w:val="28"/>
          <w:lang w:val="x-none"/>
        </w:rPr>
        <w:t xml:space="preserve">% от общего количества приостановленных операций. </w:t>
      </w:r>
    </w:p>
    <w:p w:rsidR="0088219E" w:rsidRDefault="0088219E" w:rsidP="0088219E">
      <w:pPr>
        <w:pStyle w:val="af0"/>
        <w:widowControl w:val="0"/>
        <w:pBdr>
          <w:bottom w:val="single" w:sz="4" w:space="8" w:color="FFFFFF"/>
        </w:pBdr>
        <w:tabs>
          <w:tab w:val="left" w:pos="1276"/>
        </w:tabs>
        <w:autoSpaceDE w:val="0"/>
        <w:autoSpaceDN w:val="0"/>
        <w:adjustRightInd w:val="0"/>
        <w:ind w:left="0" w:firstLine="709"/>
        <w:jc w:val="both"/>
        <w:rPr>
          <w:sz w:val="28"/>
          <w:szCs w:val="28"/>
          <w:lang w:val="x-none"/>
        </w:rPr>
      </w:pPr>
      <w:r w:rsidRPr="00117375">
        <w:rPr>
          <w:bCs/>
          <w:sz w:val="28"/>
          <w:szCs w:val="28"/>
          <w:lang w:val="x-none"/>
        </w:rPr>
        <w:t>Основные виды уголовных</w:t>
      </w:r>
      <w:r w:rsidRPr="00117375">
        <w:rPr>
          <w:sz w:val="28"/>
          <w:szCs w:val="28"/>
          <w:lang w:val="x-none"/>
        </w:rPr>
        <w:t xml:space="preserve"> правонарушений, по которым возбуждаются уголовные дела по направленным приостановленным операциям включают ч. </w:t>
      </w:r>
      <w:r w:rsidRPr="005B3E76">
        <w:rPr>
          <w:sz w:val="28"/>
          <w:szCs w:val="28"/>
          <w:lang w:val="x-none"/>
        </w:rPr>
        <w:t>3, 4 ст. 189 («Присвоение или растрата вверенного чужого имущества»), ч. 3 ст. 216 («Совершение действий по выписке счета-фактуры без фактического выполнения работ, оказания услуг, отгрузки товаров»), ч.2 ст. 217 («Создание и руководство финансовой (инвестиционной) пирамидой»), ч.1 ст. 245 УК РК («Уклонение от уплаты налога и (или) других обязательных платежей в бюджет с организаций»).</w:t>
      </w:r>
    </w:p>
    <w:p w:rsidR="0088219E" w:rsidRPr="00060B47" w:rsidRDefault="0088219E" w:rsidP="0088219E">
      <w:pPr>
        <w:pStyle w:val="af0"/>
        <w:widowControl w:val="0"/>
        <w:pBdr>
          <w:bottom w:val="single" w:sz="4" w:space="8" w:color="FFFFFF"/>
        </w:pBdr>
        <w:tabs>
          <w:tab w:val="left" w:pos="1276"/>
        </w:tabs>
        <w:autoSpaceDE w:val="0"/>
        <w:autoSpaceDN w:val="0"/>
        <w:adjustRightInd w:val="0"/>
        <w:ind w:left="0" w:firstLine="709"/>
        <w:jc w:val="both"/>
        <w:rPr>
          <w:sz w:val="28"/>
          <w:szCs w:val="28"/>
          <w:lang w:val="x-none"/>
        </w:rPr>
      </w:pPr>
      <w:r w:rsidRPr="006103B2">
        <w:rPr>
          <w:rFonts w:eastAsia="Calibri"/>
          <w:i/>
          <w:sz w:val="28"/>
          <w:szCs w:val="28"/>
          <w:lang w:val="kk-KZ" w:eastAsia="en-US"/>
        </w:rPr>
        <w:t xml:space="preserve">По </w:t>
      </w:r>
      <w:r>
        <w:rPr>
          <w:rFonts w:eastAsia="Calibri"/>
          <w:i/>
          <w:sz w:val="28"/>
          <w:szCs w:val="28"/>
          <w:lang w:val="kk-KZ" w:eastAsia="en-US"/>
        </w:rPr>
        <w:t>двенадцатому</w:t>
      </w:r>
      <w:r w:rsidRPr="006103B2">
        <w:rPr>
          <w:rFonts w:eastAsia="Calibri"/>
          <w:i/>
          <w:sz w:val="28"/>
          <w:szCs w:val="28"/>
          <w:lang w:val="kk-KZ" w:eastAsia="en-US"/>
        </w:rPr>
        <w:t xml:space="preserve"> целевому индикатору</w:t>
      </w:r>
      <w:r>
        <w:rPr>
          <w:rFonts w:eastAsia="Calibri"/>
          <w:i/>
          <w:sz w:val="28"/>
          <w:szCs w:val="28"/>
          <w:lang w:val="kk-KZ" w:eastAsia="en-US"/>
        </w:rPr>
        <w:t>:</w:t>
      </w:r>
      <w:r w:rsidRPr="006A5B45">
        <w:rPr>
          <w:rFonts w:eastAsia="Calibri"/>
          <w:sz w:val="28"/>
          <w:szCs w:val="28"/>
          <w:lang w:val="kk-KZ" w:eastAsia="en-US"/>
        </w:rPr>
        <w:t xml:space="preserve"> «</w:t>
      </w:r>
      <w:r w:rsidRPr="00056F2B">
        <w:rPr>
          <w:rFonts w:eastAsia="Calibri"/>
          <w:sz w:val="28"/>
          <w:szCs w:val="28"/>
          <w:lang w:val="kk-KZ" w:eastAsia="en-US"/>
        </w:rPr>
        <w:t xml:space="preserve">Доля автоматизированных </w:t>
      </w:r>
      <w:r w:rsidRPr="00056F2B">
        <w:rPr>
          <w:rFonts w:eastAsia="Calibri"/>
          <w:sz w:val="28"/>
          <w:szCs w:val="28"/>
          <w:lang w:val="kk-KZ" w:eastAsia="en-US"/>
        </w:rPr>
        <w:lastRenderedPageBreak/>
        <w:t>процессов бюджетного и стратегического планирования</w:t>
      </w:r>
      <w:r w:rsidRPr="006A5B45">
        <w:rPr>
          <w:rFonts w:eastAsia="Calibri"/>
          <w:sz w:val="28"/>
          <w:szCs w:val="28"/>
          <w:lang w:val="kk-KZ" w:eastAsia="en-US"/>
        </w:rPr>
        <w:t>»</w:t>
      </w:r>
    </w:p>
    <w:p w:rsidR="0088219E" w:rsidRDefault="0088219E" w:rsidP="0088219E">
      <w:pPr>
        <w:widowControl w:val="0"/>
        <w:pBdr>
          <w:bottom w:val="single" w:sz="4" w:space="31" w:color="FFFFFF"/>
        </w:pBdr>
        <w:ind w:firstLine="709"/>
        <w:jc w:val="both"/>
        <w:rPr>
          <w:color w:val="000000"/>
          <w:sz w:val="28"/>
          <w:szCs w:val="28"/>
          <w:highlight w:val="cyan"/>
        </w:rPr>
      </w:pPr>
      <w:r w:rsidRPr="00F93829">
        <w:rPr>
          <w:noProof/>
          <w:color w:val="000000"/>
          <w:sz w:val="28"/>
          <w:szCs w:val="28"/>
        </w:rPr>
        <mc:AlternateContent>
          <mc:Choice Requires="wps">
            <w:drawing>
              <wp:anchor distT="0" distB="0" distL="114300" distR="114300" simplePos="0" relativeHeight="251738112" behindDoc="0" locked="0" layoutInCell="1" allowOverlap="1" wp14:anchorId="268C0CEF" wp14:editId="65D9029D">
                <wp:simplePos x="0" y="0"/>
                <wp:positionH relativeFrom="column">
                  <wp:posOffset>3872865</wp:posOffset>
                </wp:positionH>
                <wp:positionV relativeFrom="paragraph">
                  <wp:posOffset>18415</wp:posOffset>
                </wp:positionV>
                <wp:extent cx="2202180" cy="1325880"/>
                <wp:effectExtent l="0" t="0" r="7620" b="7620"/>
                <wp:wrapNone/>
                <wp:docPr id="107" name="Прямоугольник 107"/>
                <wp:cNvGraphicFramePr/>
                <a:graphic xmlns:a="http://schemas.openxmlformats.org/drawingml/2006/main">
                  <a:graphicData uri="http://schemas.microsoft.com/office/word/2010/wordprocessingShape">
                    <wps:wsp>
                      <wps:cNvSpPr/>
                      <wps:spPr>
                        <a:xfrm>
                          <a:off x="0" y="0"/>
                          <a:ext cx="2202180" cy="13258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57789B" w:rsidRDefault="00AD1330" w:rsidP="0088219E">
                            <w:pPr>
                              <w:jc w:val="center"/>
                              <w:rPr>
                                <w:color w:val="000000" w:themeColor="text1"/>
                                <w:sz w:val="24"/>
                                <w:szCs w:val="24"/>
                              </w:rPr>
                            </w:pPr>
                            <w:r w:rsidRPr="0057789B">
                              <w:rPr>
                                <w:b/>
                                <w:color w:val="000000" w:themeColor="text1"/>
                                <w:sz w:val="24"/>
                                <w:szCs w:val="24"/>
                              </w:rPr>
                              <w:t xml:space="preserve">Достигнут </w:t>
                            </w:r>
                            <w:r w:rsidRPr="0057789B">
                              <w:rPr>
                                <w:color w:val="000000" w:themeColor="text1"/>
                                <w:sz w:val="24"/>
                                <w:szCs w:val="24"/>
                              </w:rPr>
                              <w:t>– 1</w:t>
                            </w:r>
                            <w:r>
                              <w:rPr>
                                <w:color w:val="000000" w:themeColor="text1"/>
                                <w:sz w:val="24"/>
                                <w:szCs w:val="24"/>
                              </w:rPr>
                              <w:t>19</w:t>
                            </w:r>
                            <w:r w:rsidRPr="0057789B">
                              <w:rPr>
                                <w:color w:val="000000" w:themeColor="text1"/>
                                <w:sz w:val="24"/>
                                <w:szCs w:val="24"/>
                              </w:rPr>
                              <w:t>,7 %</w:t>
                            </w:r>
                          </w:p>
                          <w:p w:rsidR="00AD1330" w:rsidRPr="003003CF" w:rsidRDefault="00AD1330" w:rsidP="0088219E">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8C0CEF" id="Прямоугольник 107" o:spid="_x0000_s1086" style="position:absolute;left:0;text-align:left;margin-left:304.95pt;margin-top:1.45pt;width:173.4pt;height:104.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" fillcolor="#f8cbad" stroked="f" strokeweight="1pt">
                <v:textbox>
                  <w:txbxContent>
                    <w:p w:rsidR="00AD1330" w:rsidRPr="0057789B" w:rsidRDefault="00AD1330" w:rsidP="0088219E">
                      <w:pPr>
                        <w:jc w:val="center"/>
                        <w:rPr>
                          <w:color w:val="000000" w:themeColor="text1"/>
                          <w:sz w:val="24"/>
                          <w:szCs w:val="24"/>
                        </w:rPr>
                      </w:pPr>
                      <w:r w:rsidRPr="0057789B">
                        <w:rPr>
                          <w:b/>
                          <w:color w:val="000000" w:themeColor="text1"/>
                          <w:sz w:val="24"/>
                          <w:szCs w:val="24"/>
                        </w:rPr>
                        <w:t xml:space="preserve">Достигнут </w:t>
                      </w:r>
                      <w:r w:rsidRPr="0057789B">
                        <w:rPr>
                          <w:color w:val="000000" w:themeColor="text1"/>
                          <w:sz w:val="24"/>
                          <w:szCs w:val="24"/>
                        </w:rPr>
                        <w:t>– 1</w:t>
                      </w:r>
                      <w:r>
                        <w:rPr>
                          <w:color w:val="000000" w:themeColor="text1"/>
                          <w:sz w:val="24"/>
                          <w:szCs w:val="24"/>
                        </w:rPr>
                        <w:t>19</w:t>
                      </w:r>
                      <w:r w:rsidRPr="0057789B">
                        <w:rPr>
                          <w:color w:val="000000" w:themeColor="text1"/>
                          <w:sz w:val="24"/>
                          <w:szCs w:val="24"/>
                        </w:rPr>
                        <w:t>,7 %</w:t>
                      </w:r>
                    </w:p>
                    <w:p w:rsidR="00AD1330" w:rsidRPr="003003CF" w:rsidRDefault="00AD1330" w:rsidP="0088219E">
                      <w:pPr>
                        <w:rPr>
                          <w:color w:val="000000" w:themeColor="text1"/>
                        </w:rPr>
                      </w:pPr>
                    </w:p>
                  </w:txbxContent>
                </v:textbox>
              </v:rect>
            </w:pict>
          </mc:Fallback>
        </mc:AlternateContent>
      </w:r>
      <w:r w:rsidRPr="00F93829">
        <w:rPr>
          <w:noProof/>
          <w:color w:val="000000"/>
          <w:sz w:val="28"/>
          <w:szCs w:val="28"/>
        </w:rPr>
        <mc:AlternateContent>
          <mc:Choice Requires="wps">
            <w:drawing>
              <wp:anchor distT="0" distB="0" distL="114300" distR="114300" simplePos="0" relativeHeight="251737088" behindDoc="0" locked="0" layoutInCell="1" allowOverlap="1" wp14:anchorId="5146406A" wp14:editId="0F21F442">
                <wp:simplePos x="0" y="0"/>
                <wp:positionH relativeFrom="column">
                  <wp:posOffset>-3810</wp:posOffset>
                </wp:positionH>
                <wp:positionV relativeFrom="paragraph">
                  <wp:posOffset>18415</wp:posOffset>
                </wp:positionV>
                <wp:extent cx="3627120" cy="885825"/>
                <wp:effectExtent l="0" t="0" r="0" b="9525"/>
                <wp:wrapNone/>
                <wp:docPr id="109" name="Прямоугольник 109"/>
                <wp:cNvGraphicFramePr/>
                <a:graphic xmlns:a="http://schemas.openxmlformats.org/drawingml/2006/main">
                  <a:graphicData uri="http://schemas.microsoft.com/office/word/2010/wordprocessingShape">
                    <wps:wsp>
                      <wps:cNvSpPr/>
                      <wps:spPr>
                        <a:xfrm>
                          <a:off x="0" y="0"/>
                          <a:ext cx="3627120" cy="885825"/>
                        </a:xfrm>
                        <a:prstGeom prst="rect">
                          <a:avLst/>
                        </a:prstGeom>
                        <a:solidFill>
                          <a:srgbClr val="4472C4">
                            <a:lumMod val="60000"/>
                            <a:lumOff val="40000"/>
                          </a:srgbClr>
                        </a:solidFill>
                        <a:ln w="12700" cap="flat" cmpd="sng" algn="ctr">
                          <a:noFill/>
                          <a:prstDash val="solid"/>
                          <a:miter lim="800000"/>
                        </a:ln>
                        <a:effectLst/>
                      </wps:spPr>
                      <wps:txbx>
                        <w:txbxContent>
                          <w:p w:rsidR="00AD1330" w:rsidRPr="00060B47" w:rsidRDefault="00AD1330" w:rsidP="0088219E">
                            <w:pPr>
                              <w:jc w:val="center"/>
                              <w:rPr>
                                <w:color w:val="000000" w:themeColor="text1"/>
                                <w:sz w:val="24"/>
                                <w:szCs w:val="24"/>
                                <w:lang w:val="kk-KZ"/>
                              </w:rPr>
                            </w:pPr>
                            <w:r>
                              <w:rPr>
                                <w:b/>
                                <w:color w:val="000000" w:themeColor="text1"/>
                                <w:sz w:val="24"/>
                                <w:szCs w:val="24"/>
                                <w:lang w:val="kk-KZ"/>
                              </w:rPr>
                              <w:t>Доля автоматизированных процессов бюджетного и стратегического планирования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46406A" id="Прямоугольник 109" o:spid="_x0000_s1087" style="position:absolute;left:0;text-align:left;margin-left:-.3pt;margin-top:1.45pt;width:285.6pt;height:69.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" fillcolor="#8faadc" stroked="f" strokeweight="1pt">
                <v:textbox>
                  <w:txbxContent>
                    <w:p w:rsidR="00AD1330" w:rsidRPr="00060B47" w:rsidRDefault="00AD1330" w:rsidP="0088219E">
                      <w:pPr>
                        <w:jc w:val="center"/>
                        <w:rPr>
                          <w:color w:val="000000" w:themeColor="text1"/>
                          <w:sz w:val="24"/>
                          <w:szCs w:val="24"/>
                          <w:lang w:val="kk-KZ"/>
                        </w:rPr>
                      </w:pPr>
                      <w:r>
                        <w:rPr>
                          <w:b/>
                          <w:color w:val="000000" w:themeColor="text1"/>
                          <w:sz w:val="24"/>
                          <w:szCs w:val="24"/>
                          <w:lang w:val="kk-KZ"/>
                        </w:rPr>
                        <w:t>Доля автоматизированных процессов бюджетного и стратегического планирования</w:t>
                      </w:r>
                    </w:p>
                  </w:txbxContent>
                </v:textbox>
              </v:rect>
            </w:pict>
          </mc:Fallback>
        </mc:AlternateContent>
      </w:r>
    </w:p>
    <w:p w:rsidR="0088219E" w:rsidRDefault="0088219E" w:rsidP="0088219E">
      <w:pPr>
        <w:pStyle w:val="a6"/>
        <w:widowControl w:val="0"/>
        <w:jc w:val="both"/>
        <w:rPr>
          <w:szCs w:val="28"/>
        </w:rPr>
      </w:pPr>
    </w:p>
    <w:p w:rsidR="0088219E" w:rsidRDefault="00DD5354" w:rsidP="0088219E">
      <w:pPr>
        <w:pStyle w:val="a6"/>
        <w:widowControl w:val="0"/>
        <w:jc w:val="both"/>
        <w:rPr>
          <w:szCs w:val="28"/>
        </w:rPr>
      </w:pPr>
      <w:r w:rsidRPr="00F93829">
        <w:rPr>
          <w:noProof/>
          <w:color w:val="000000"/>
          <w:szCs w:val="28"/>
        </w:rPr>
        <mc:AlternateContent>
          <mc:Choice Requires="wps">
            <w:drawing>
              <wp:anchor distT="0" distB="0" distL="114300" distR="114300" simplePos="0" relativeHeight="251563008" behindDoc="0" locked="0" layoutInCell="1" allowOverlap="1" wp14:anchorId="7425DB70" wp14:editId="6B604681">
                <wp:simplePos x="0" y="0"/>
                <wp:positionH relativeFrom="column">
                  <wp:posOffset>71120</wp:posOffset>
                </wp:positionH>
                <wp:positionV relativeFrom="paragraph">
                  <wp:posOffset>134620</wp:posOffset>
                </wp:positionV>
                <wp:extent cx="1767840" cy="344805"/>
                <wp:effectExtent l="0" t="0" r="3810" b="0"/>
                <wp:wrapNone/>
                <wp:docPr id="112" name="Прямоугольник 112"/>
                <wp:cNvGraphicFramePr/>
                <a:graphic xmlns:a="http://schemas.openxmlformats.org/drawingml/2006/main">
                  <a:graphicData uri="http://schemas.microsoft.com/office/word/2010/wordprocessingShape">
                    <wps:wsp>
                      <wps:cNvSpPr/>
                      <wps:spPr>
                        <a:xfrm>
                          <a:off x="0" y="0"/>
                          <a:ext cx="1767840" cy="344805"/>
                        </a:xfrm>
                        <a:prstGeom prst="rect">
                          <a:avLst/>
                        </a:prstGeom>
                        <a:solidFill>
                          <a:srgbClr val="ED7D31">
                            <a:lumMod val="40000"/>
                            <a:lumOff val="6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План </w:t>
                            </w:r>
                            <w:r w:rsidRPr="00B15C77">
                              <w:rPr>
                                <w:color w:val="000000" w:themeColor="text1"/>
                                <w:sz w:val="24"/>
                                <w:szCs w:val="24"/>
                              </w:rPr>
                              <w:t xml:space="preserve">– </w:t>
                            </w:r>
                            <w:r>
                              <w:rPr>
                                <w:color w:val="000000" w:themeColor="text1"/>
                                <w:sz w:val="24"/>
                                <w:szCs w:val="24"/>
                              </w:rPr>
                              <w:t>44</w:t>
                            </w:r>
                            <w:r w:rsidRPr="00B15C77">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25DB70" id="Прямоугольник 112" o:spid="_x0000_s1088" style="position:absolute;left:0;text-align:left;margin-left:5.6pt;margin-top:10.6pt;width:139.2pt;height:27.15pt;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" fillcolor="#f8cbad"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 xml:space="preserve">План </w:t>
                      </w:r>
                      <w:r w:rsidRPr="00B15C77">
                        <w:rPr>
                          <w:color w:val="000000" w:themeColor="text1"/>
                          <w:sz w:val="24"/>
                          <w:szCs w:val="24"/>
                        </w:rPr>
                        <w:t xml:space="preserve">– </w:t>
                      </w:r>
                      <w:r>
                        <w:rPr>
                          <w:color w:val="000000" w:themeColor="text1"/>
                          <w:sz w:val="24"/>
                          <w:szCs w:val="24"/>
                        </w:rPr>
                        <w:t>44</w:t>
                      </w:r>
                      <w:r w:rsidRPr="00B15C77">
                        <w:rPr>
                          <w:color w:val="000000" w:themeColor="text1"/>
                          <w:sz w:val="24"/>
                          <w:szCs w:val="24"/>
                        </w:rPr>
                        <w:t> %</w:t>
                      </w:r>
                    </w:p>
                  </w:txbxContent>
                </v:textbox>
              </v:rect>
            </w:pict>
          </mc:Fallback>
        </mc:AlternateContent>
      </w:r>
      <w:r w:rsidRPr="00F93829">
        <w:rPr>
          <w:noProof/>
          <w:color w:val="000000"/>
          <w:szCs w:val="28"/>
        </w:rPr>
        <mc:AlternateContent>
          <mc:Choice Requires="wps">
            <w:drawing>
              <wp:anchor distT="0" distB="0" distL="114300" distR="114300" simplePos="0" relativeHeight="251564032" behindDoc="0" locked="0" layoutInCell="1" allowOverlap="1" wp14:anchorId="24A441F9" wp14:editId="4C83B790">
                <wp:simplePos x="0" y="0"/>
                <wp:positionH relativeFrom="column">
                  <wp:posOffset>1854200</wp:posOffset>
                </wp:positionH>
                <wp:positionV relativeFrom="paragraph">
                  <wp:posOffset>125095</wp:posOffset>
                </wp:positionV>
                <wp:extent cx="1767840" cy="354330"/>
                <wp:effectExtent l="0" t="0" r="3810" b="7620"/>
                <wp:wrapNone/>
                <wp:docPr id="110" name="Прямоугольник 110"/>
                <wp:cNvGraphicFramePr/>
                <a:graphic xmlns:a="http://schemas.openxmlformats.org/drawingml/2006/main">
                  <a:graphicData uri="http://schemas.microsoft.com/office/word/2010/wordprocessingShape">
                    <wps:wsp>
                      <wps:cNvSpPr/>
                      <wps:spPr>
                        <a:xfrm>
                          <a:off x="0" y="0"/>
                          <a:ext cx="1767840" cy="354330"/>
                        </a:xfrm>
                        <a:prstGeom prst="rect">
                          <a:avLst/>
                        </a:prstGeom>
                        <a:solidFill>
                          <a:srgbClr val="ED7D31">
                            <a:lumMod val="40000"/>
                            <a:lumOff val="60000"/>
                          </a:srgbClr>
                        </a:solidFill>
                        <a:ln w="12700" cap="flat" cmpd="sng" algn="ctr">
                          <a:noFill/>
                          <a:prstDash val="solid"/>
                          <a:miter lim="800000"/>
                        </a:ln>
                        <a:effectLst/>
                      </wps:spPr>
                      <wps:txbx>
                        <w:txbxContent>
                          <w:p w:rsidR="00AD1330" w:rsidRPr="00B15C77" w:rsidRDefault="00AD1330" w:rsidP="0088219E">
                            <w:pPr>
                              <w:jc w:val="center"/>
                              <w:rPr>
                                <w:color w:val="000000" w:themeColor="text1"/>
                                <w:sz w:val="24"/>
                                <w:szCs w:val="24"/>
                              </w:rPr>
                            </w:pPr>
                            <w:r w:rsidRPr="00B15C77">
                              <w:rPr>
                                <w:b/>
                                <w:color w:val="000000" w:themeColor="text1"/>
                                <w:sz w:val="24"/>
                                <w:szCs w:val="24"/>
                              </w:rPr>
                              <w:t>Факт</w:t>
                            </w:r>
                            <w:r w:rsidRPr="00B15C77">
                              <w:rPr>
                                <w:color w:val="000000" w:themeColor="text1"/>
                                <w:sz w:val="24"/>
                                <w:szCs w:val="24"/>
                              </w:rPr>
                              <w:t xml:space="preserve"> – </w:t>
                            </w:r>
                            <w:r>
                              <w:rPr>
                                <w:color w:val="000000" w:themeColor="text1"/>
                                <w:sz w:val="24"/>
                                <w:szCs w:val="24"/>
                              </w:rPr>
                              <w:t>52,7</w:t>
                            </w:r>
                            <w:r w:rsidRPr="00B15C77">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A441F9" id="Прямоугольник 110" o:spid="_x0000_s1089" style="position:absolute;left:0;text-align:left;margin-left:146pt;margin-top:9.85pt;width:139.2pt;height:27.9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" fillcolor="#f8cbad" stroked="f" strokeweight="1pt">
                <v:textbox>
                  <w:txbxContent>
                    <w:p w:rsidR="00AD1330" w:rsidRPr="00B15C77" w:rsidRDefault="00AD1330" w:rsidP="0088219E">
                      <w:pPr>
                        <w:jc w:val="center"/>
                        <w:rPr>
                          <w:color w:val="000000" w:themeColor="text1"/>
                          <w:sz w:val="24"/>
                          <w:szCs w:val="24"/>
                        </w:rPr>
                      </w:pPr>
                      <w:r w:rsidRPr="00B15C77">
                        <w:rPr>
                          <w:b/>
                          <w:color w:val="000000" w:themeColor="text1"/>
                          <w:sz w:val="24"/>
                          <w:szCs w:val="24"/>
                        </w:rPr>
                        <w:t>Факт</w:t>
                      </w:r>
                      <w:r w:rsidRPr="00B15C77">
                        <w:rPr>
                          <w:color w:val="000000" w:themeColor="text1"/>
                          <w:sz w:val="24"/>
                          <w:szCs w:val="24"/>
                        </w:rPr>
                        <w:t xml:space="preserve"> – </w:t>
                      </w:r>
                      <w:r>
                        <w:rPr>
                          <w:color w:val="000000" w:themeColor="text1"/>
                          <w:sz w:val="24"/>
                          <w:szCs w:val="24"/>
                        </w:rPr>
                        <w:t>52,7</w:t>
                      </w:r>
                      <w:r w:rsidRPr="00B15C77">
                        <w:rPr>
                          <w:color w:val="000000" w:themeColor="text1"/>
                          <w:sz w:val="24"/>
                          <w:szCs w:val="24"/>
                        </w:rPr>
                        <w:t> %</w:t>
                      </w:r>
                    </w:p>
                  </w:txbxContent>
                </v:textbox>
              </v:rect>
            </w:pict>
          </mc:Fallback>
        </mc:AlternateContent>
      </w:r>
    </w:p>
    <w:p w:rsidR="00DD5354" w:rsidRDefault="00DD5354" w:rsidP="0088219E">
      <w:pPr>
        <w:ind w:firstLine="709"/>
        <w:jc w:val="both"/>
        <w:rPr>
          <w:color w:val="000000"/>
          <w:sz w:val="28"/>
          <w:szCs w:val="28"/>
          <w:shd w:val="clear" w:color="auto" w:fill="FFFFFF"/>
        </w:rPr>
      </w:pPr>
    </w:p>
    <w:p w:rsidR="00DD5354" w:rsidRDefault="00DD5354" w:rsidP="0088219E">
      <w:pPr>
        <w:ind w:firstLine="709"/>
        <w:jc w:val="both"/>
        <w:rPr>
          <w:color w:val="000000"/>
          <w:sz w:val="28"/>
          <w:szCs w:val="28"/>
          <w:shd w:val="clear" w:color="auto" w:fill="FFFFFF"/>
        </w:rPr>
      </w:pPr>
    </w:p>
    <w:p w:rsidR="0088219E" w:rsidRPr="00D8770C" w:rsidRDefault="0088219E" w:rsidP="0088219E">
      <w:pPr>
        <w:ind w:firstLine="709"/>
        <w:jc w:val="both"/>
        <w:rPr>
          <w:color w:val="000000"/>
          <w:sz w:val="28"/>
          <w:szCs w:val="28"/>
          <w:shd w:val="clear" w:color="auto" w:fill="FFFFFF"/>
        </w:rPr>
      </w:pPr>
      <w:r w:rsidRPr="00D8770C">
        <w:rPr>
          <w:color w:val="000000"/>
          <w:sz w:val="28"/>
          <w:szCs w:val="28"/>
          <w:shd w:val="clear" w:color="auto" w:fill="FFFFFF"/>
        </w:rPr>
        <w:t>В ежегодном Послании народу Казахстана от 31 января 2017 года, Глава государства поручил кардинально повысить эффективность бюджетных расходов и упростить бюджетные процедуры.</w:t>
      </w:r>
    </w:p>
    <w:p w:rsidR="0088219E" w:rsidRPr="00D8770C" w:rsidRDefault="0088219E" w:rsidP="0088219E">
      <w:pPr>
        <w:ind w:firstLine="709"/>
        <w:jc w:val="both"/>
        <w:rPr>
          <w:bCs/>
          <w:sz w:val="28"/>
          <w:szCs w:val="28"/>
        </w:rPr>
      </w:pPr>
      <w:r w:rsidRPr="00D8770C">
        <w:rPr>
          <w:bCs/>
          <w:sz w:val="28"/>
          <w:szCs w:val="28"/>
        </w:rPr>
        <w:t>На данный момент в бюджетной системе Казахстана сложился определенный уровень автоматизации различных функций и процессов.</w:t>
      </w:r>
    </w:p>
    <w:p w:rsidR="0088219E" w:rsidRPr="00D8770C" w:rsidRDefault="0088219E" w:rsidP="0088219E">
      <w:pPr>
        <w:ind w:firstLine="709"/>
        <w:jc w:val="both"/>
        <w:rPr>
          <w:bCs/>
          <w:sz w:val="28"/>
          <w:szCs w:val="28"/>
        </w:rPr>
      </w:pPr>
      <w:r w:rsidRPr="00D8770C">
        <w:rPr>
          <w:bCs/>
          <w:sz w:val="28"/>
          <w:szCs w:val="28"/>
        </w:rPr>
        <w:t xml:space="preserve">Для автоматизации формирования республиканского бюджета от определения параметров бюджета, подачи заявок администраторами бюджетных программ до формирования закона о бюджете реализуется Проект «Развитие Информационная система государственного планирования (ИСГП)». </w:t>
      </w:r>
    </w:p>
    <w:p w:rsidR="0088219E" w:rsidRPr="00D8770C" w:rsidRDefault="0088219E" w:rsidP="0088219E">
      <w:pPr>
        <w:ind w:firstLine="709"/>
        <w:jc w:val="both"/>
        <w:rPr>
          <w:bCs/>
          <w:iCs/>
          <w:sz w:val="28"/>
          <w:szCs w:val="28"/>
        </w:rPr>
      </w:pPr>
      <w:r w:rsidRPr="00D8770C">
        <w:rPr>
          <w:bCs/>
          <w:iCs/>
          <w:sz w:val="28"/>
          <w:szCs w:val="28"/>
        </w:rPr>
        <w:t>Проект подразумевает интеграции с рядом ведомственных и межведомственных информационных систем, а также планируемых к разработке, которые продолжат функционирование в виде отдельных информационных систем, являясь поставщиком и получателем информации в ИСГП.</w:t>
      </w:r>
    </w:p>
    <w:p w:rsidR="0088219E" w:rsidRPr="00D8770C" w:rsidRDefault="0088219E" w:rsidP="0088219E">
      <w:pPr>
        <w:ind w:firstLine="709"/>
        <w:jc w:val="both"/>
        <w:rPr>
          <w:bCs/>
          <w:iCs/>
          <w:sz w:val="28"/>
          <w:szCs w:val="28"/>
        </w:rPr>
      </w:pPr>
      <w:r w:rsidRPr="00D8770C">
        <w:rPr>
          <w:bCs/>
          <w:iCs/>
          <w:sz w:val="28"/>
          <w:szCs w:val="28"/>
        </w:rPr>
        <w:t>В рамках проекта предполагается интеграция с информационными системами государственных органов и организаций (</w:t>
      </w:r>
      <w:r w:rsidRPr="007C6D9E">
        <w:rPr>
          <w:bCs/>
          <w:iCs/>
          <w:sz w:val="28"/>
          <w:szCs w:val="28"/>
        </w:rPr>
        <w:t>Канцеляри</w:t>
      </w:r>
      <w:r>
        <w:rPr>
          <w:bCs/>
          <w:iCs/>
          <w:sz w:val="28"/>
          <w:szCs w:val="28"/>
        </w:rPr>
        <w:t>ей</w:t>
      </w:r>
      <w:r w:rsidRPr="007C6D9E">
        <w:rPr>
          <w:bCs/>
          <w:iCs/>
          <w:sz w:val="28"/>
          <w:szCs w:val="28"/>
        </w:rPr>
        <w:t xml:space="preserve"> Премьер-Министра Республики Казахстан</w:t>
      </w:r>
      <w:r w:rsidRPr="00D8770C">
        <w:rPr>
          <w:bCs/>
          <w:iCs/>
          <w:sz w:val="28"/>
          <w:szCs w:val="28"/>
        </w:rPr>
        <w:t xml:space="preserve">, </w:t>
      </w:r>
      <w:r w:rsidRPr="007C6D9E">
        <w:rPr>
          <w:bCs/>
          <w:iCs/>
          <w:sz w:val="28"/>
          <w:szCs w:val="28"/>
        </w:rPr>
        <w:t>Агентство</w:t>
      </w:r>
      <w:r>
        <w:rPr>
          <w:bCs/>
          <w:iCs/>
          <w:sz w:val="28"/>
          <w:szCs w:val="28"/>
        </w:rPr>
        <w:t>м</w:t>
      </w:r>
      <w:r w:rsidRPr="007C6D9E">
        <w:rPr>
          <w:bCs/>
          <w:iCs/>
          <w:sz w:val="28"/>
          <w:szCs w:val="28"/>
        </w:rPr>
        <w:t xml:space="preserve"> Республики Казахстан по делам государственной службы</w:t>
      </w:r>
      <w:r w:rsidRPr="00D8770C">
        <w:rPr>
          <w:bCs/>
          <w:iCs/>
          <w:sz w:val="28"/>
          <w:szCs w:val="28"/>
        </w:rPr>
        <w:t xml:space="preserve">, </w:t>
      </w:r>
      <w:r w:rsidRPr="007C6D9E">
        <w:rPr>
          <w:bCs/>
          <w:iCs/>
          <w:sz w:val="28"/>
          <w:szCs w:val="28"/>
        </w:rPr>
        <w:t>Министерство</w:t>
      </w:r>
      <w:r>
        <w:rPr>
          <w:bCs/>
          <w:iCs/>
          <w:sz w:val="28"/>
          <w:szCs w:val="28"/>
        </w:rPr>
        <w:t>м</w:t>
      </w:r>
      <w:r w:rsidRPr="007C6D9E">
        <w:rPr>
          <w:bCs/>
          <w:iCs/>
          <w:sz w:val="28"/>
          <w:szCs w:val="28"/>
        </w:rPr>
        <w:t xml:space="preserve"> труда и социальной защиты населения Республики Казахстан</w:t>
      </w:r>
      <w:r w:rsidRPr="00D8770C">
        <w:rPr>
          <w:bCs/>
          <w:iCs/>
          <w:sz w:val="28"/>
          <w:szCs w:val="28"/>
        </w:rPr>
        <w:t xml:space="preserve">, </w:t>
      </w:r>
      <w:r w:rsidRPr="007C6D9E">
        <w:rPr>
          <w:bCs/>
          <w:iCs/>
          <w:sz w:val="28"/>
          <w:szCs w:val="28"/>
        </w:rPr>
        <w:t>Министерство</w:t>
      </w:r>
      <w:r>
        <w:rPr>
          <w:bCs/>
          <w:iCs/>
          <w:sz w:val="28"/>
          <w:szCs w:val="28"/>
        </w:rPr>
        <w:t>м</w:t>
      </w:r>
      <w:r w:rsidRPr="007C6D9E">
        <w:rPr>
          <w:bCs/>
          <w:iCs/>
          <w:sz w:val="28"/>
          <w:szCs w:val="28"/>
        </w:rPr>
        <w:t xml:space="preserve"> цифрового развития, инноваций и аэрокосмической промышленности Республики Казахстан</w:t>
      </w:r>
      <w:r w:rsidRPr="00D8770C">
        <w:rPr>
          <w:bCs/>
          <w:iCs/>
          <w:sz w:val="28"/>
          <w:szCs w:val="28"/>
        </w:rPr>
        <w:t xml:space="preserve">) и АО «Казахстанский центр государственно-частного партнерства», </w:t>
      </w:r>
      <w:r w:rsidRPr="00D8770C">
        <w:rPr>
          <w:rFonts w:eastAsia="Calibri"/>
          <w:bCs/>
          <w:iCs/>
          <w:sz w:val="28"/>
          <w:szCs w:val="28"/>
        </w:rPr>
        <w:t xml:space="preserve">РГП «Государственная вневедомственная экспертиза проектов» (РГП «Госэкспертиза»). </w:t>
      </w:r>
    </w:p>
    <w:p w:rsidR="0088219E" w:rsidRPr="00D8770C" w:rsidRDefault="0088219E" w:rsidP="0088219E">
      <w:pPr>
        <w:ind w:firstLine="709"/>
        <w:jc w:val="both"/>
        <w:rPr>
          <w:bCs/>
          <w:iCs/>
          <w:sz w:val="28"/>
          <w:szCs w:val="28"/>
        </w:rPr>
      </w:pPr>
      <w:r w:rsidRPr="00D8770C">
        <w:rPr>
          <w:bCs/>
          <w:iCs/>
          <w:sz w:val="28"/>
          <w:szCs w:val="28"/>
        </w:rPr>
        <w:t>Развитие единой системы сбора, передачи и хранения информации, позволяющей автоматизировать процесс стратегического и бюджетного планирования, будет состоять из:</w:t>
      </w:r>
    </w:p>
    <w:p w:rsidR="0088219E" w:rsidRPr="00D8770C" w:rsidRDefault="0088219E" w:rsidP="0088219E">
      <w:pPr>
        <w:ind w:firstLine="709"/>
        <w:jc w:val="both"/>
        <w:rPr>
          <w:sz w:val="28"/>
          <w:szCs w:val="28"/>
        </w:rPr>
      </w:pPr>
      <w:r w:rsidRPr="00D8770C">
        <w:rPr>
          <w:iCs/>
          <w:color w:val="000000"/>
          <w:sz w:val="28"/>
          <w:szCs w:val="28"/>
        </w:rPr>
        <w:t>1) подсистемы бюджетного планирования;</w:t>
      </w:r>
    </w:p>
    <w:p w:rsidR="0088219E" w:rsidRPr="00D8770C" w:rsidRDefault="0088219E" w:rsidP="0088219E">
      <w:pPr>
        <w:ind w:firstLine="709"/>
        <w:jc w:val="both"/>
        <w:rPr>
          <w:iCs/>
          <w:color w:val="000000"/>
          <w:sz w:val="28"/>
          <w:szCs w:val="28"/>
        </w:rPr>
      </w:pPr>
      <w:r w:rsidRPr="00D8770C">
        <w:rPr>
          <w:iCs/>
          <w:color w:val="000000"/>
          <w:sz w:val="28"/>
          <w:szCs w:val="28"/>
        </w:rPr>
        <w:t>2) подсистемы стратегического планирования.</w:t>
      </w:r>
    </w:p>
    <w:p w:rsidR="0088219E" w:rsidRPr="00D8770C" w:rsidRDefault="0088219E" w:rsidP="0088219E">
      <w:pPr>
        <w:ind w:firstLine="709"/>
        <w:jc w:val="both"/>
        <w:rPr>
          <w:bCs/>
          <w:iCs/>
          <w:sz w:val="28"/>
          <w:szCs w:val="28"/>
        </w:rPr>
      </w:pPr>
      <w:r w:rsidRPr="00D8770C">
        <w:rPr>
          <w:bCs/>
          <w:iCs/>
          <w:sz w:val="28"/>
          <w:szCs w:val="28"/>
        </w:rPr>
        <w:t>Так, в 2020 году реализован модуль прогнозной консолидированной финансовой отчетности (ПКФО), в рамках которого администраторы бюджетных программ (далее - АБП)  предоставили ПКФО в Информационной системе государственного планирования (далее – ИСГП), в соответствии с Правилами составления ПКФО АБП (приказ МФ от 27.05.19</w:t>
      </w:r>
      <w:r>
        <w:rPr>
          <w:bCs/>
          <w:iCs/>
          <w:sz w:val="28"/>
          <w:szCs w:val="28"/>
        </w:rPr>
        <w:t> </w:t>
      </w:r>
      <w:r w:rsidRPr="00D8770C">
        <w:rPr>
          <w:bCs/>
          <w:iCs/>
          <w:sz w:val="28"/>
          <w:szCs w:val="28"/>
        </w:rPr>
        <w:t>г. №</w:t>
      </w:r>
      <w:r>
        <w:rPr>
          <w:bCs/>
          <w:iCs/>
          <w:sz w:val="28"/>
          <w:szCs w:val="28"/>
        </w:rPr>
        <w:t> </w:t>
      </w:r>
      <w:r w:rsidRPr="00D8770C">
        <w:rPr>
          <w:bCs/>
          <w:iCs/>
          <w:sz w:val="28"/>
          <w:szCs w:val="28"/>
        </w:rPr>
        <w:t>492).</w:t>
      </w:r>
    </w:p>
    <w:p w:rsidR="0088219E" w:rsidRPr="00D8770C" w:rsidRDefault="0088219E" w:rsidP="0088219E">
      <w:pPr>
        <w:ind w:firstLine="709"/>
        <w:jc w:val="both"/>
        <w:rPr>
          <w:bCs/>
          <w:iCs/>
          <w:sz w:val="28"/>
          <w:szCs w:val="28"/>
        </w:rPr>
      </w:pPr>
      <w:r w:rsidRPr="00D8770C">
        <w:rPr>
          <w:bCs/>
          <w:iCs/>
          <w:sz w:val="28"/>
          <w:szCs w:val="28"/>
        </w:rPr>
        <w:t xml:space="preserve">Также в </w:t>
      </w:r>
      <w:r w:rsidRPr="00D8770C">
        <w:rPr>
          <w:bCs/>
          <w:iCs/>
          <w:sz w:val="28"/>
          <w:szCs w:val="28"/>
          <w:lang w:val="kk-KZ"/>
        </w:rPr>
        <w:t>2020 году</w:t>
      </w:r>
      <w:r w:rsidRPr="00D8770C">
        <w:rPr>
          <w:bCs/>
          <w:iCs/>
          <w:sz w:val="28"/>
          <w:szCs w:val="28"/>
        </w:rPr>
        <w:t xml:space="preserve"> бюджетные заявки по формированию республиканского бюджета на 2021-2023 годы государственными органами сформированы посредством ИСГП без дублирования их на бумажных носителях.</w:t>
      </w:r>
    </w:p>
    <w:p w:rsidR="0088219E" w:rsidRPr="00D8770C" w:rsidRDefault="0088219E" w:rsidP="0088219E">
      <w:pPr>
        <w:ind w:firstLine="709"/>
        <w:jc w:val="both"/>
        <w:rPr>
          <w:bCs/>
          <w:iCs/>
          <w:sz w:val="28"/>
          <w:szCs w:val="28"/>
        </w:rPr>
      </w:pPr>
      <w:r>
        <w:rPr>
          <w:bCs/>
          <w:iCs/>
          <w:sz w:val="28"/>
          <w:szCs w:val="28"/>
        </w:rPr>
        <w:lastRenderedPageBreak/>
        <w:t>Р</w:t>
      </w:r>
      <w:r w:rsidRPr="00D8770C">
        <w:rPr>
          <w:bCs/>
          <w:iCs/>
          <w:sz w:val="28"/>
          <w:szCs w:val="28"/>
        </w:rPr>
        <w:t>еализована интеграция ИСГП с системой ТОО «</w:t>
      </w:r>
      <w:proofErr w:type="spellStart"/>
      <w:r w:rsidRPr="00D8770C">
        <w:rPr>
          <w:bCs/>
          <w:iCs/>
          <w:sz w:val="28"/>
          <w:szCs w:val="28"/>
        </w:rPr>
        <w:t>Самрук-Казына</w:t>
      </w:r>
      <w:proofErr w:type="spellEnd"/>
      <w:r w:rsidRPr="00D8770C">
        <w:rPr>
          <w:bCs/>
          <w:iCs/>
          <w:sz w:val="28"/>
          <w:szCs w:val="28"/>
        </w:rPr>
        <w:t xml:space="preserve"> Контракт» в части получения Единого номенклатурного справочника товаров, работ и услуг (ЕНС ТРУ) для использования при планировании бюджета.</w:t>
      </w:r>
    </w:p>
    <w:p w:rsidR="0088219E" w:rsidRPr="00D8770C" w:rsidRDefault="0088219E" w:rsidP="0088219E">
      <w:pPr>
        <w:ind w:firstLine="709"/>
        <w:jc w:val="both"/>
        <w:rPr>
          <w:bCs/>
          <w:iCs/>
          <w:sz w:val="28"/>
          <w:szCs w:val="28"/>
        </w:rPr>
      </w:pPr>
      <w:r w:rsidRPr="00D8770C">
        <w:rPr>
          <w:bCs/>
          <w:iCs/>
          <w:sz w:val="28"/>
          <w:szCs w:val="28"/>
        </w:rPr>
        <w:t>В рамках развития модуля «Бюджетная заявка» завершаются работы по взаимодействию с Архитектурным порталом в части согласования бюджетных заявок по планируемым расходам на товары, работы и услуги в сфере информатизации.</w:t>
      </w:r>
    </w:p>
    <w:p w:rsidR="0088219E" w:rsidRPr="00D8770C" w:rsidRDefault="0088219E" w:rsidP="0088219E">
      <w:pPr>
        <w:ind w:firstLine="709"/>
        <w:jc w:val="both"/>
        <w:rPr>
          <w:bCs/>
          <w:iCs/>
          <w:sz w:val="28"/>
          <w:szCs w:val="28"/>
        </w:rPr>
      </w:pPr>
      <w:r>
        <w:rPr>
          <w:bCs/>
          <w:iCs/>
          <w:sz w:val="28"/>
          <w:szCs w:val="28"/>
        </w:rPr>
        <w:t>В</w:t>
      </w:r>
      <w:r w:rsidRPr="00D8770C">
        <w:rPr>
          <w:bCs/>
          <w:iCs/>
          <w:sz w:val="28"/>
          <w:szCs w:val="28"/>
        </w:rPr>
        <w:t>едутся работы по интеграции ИСГП с порталом «Открытые бюджеты» для опубликования и обсуждения планируемых расходов государственных органов с общественностью. Также разработан API-сервис по передаче данных по расходам государственных учреждений, сервис опубликован на платформе «</w:t>
      </w:r>
      <w:proofErr w:type="spellStart"/>
      <w:r w:rsidRPr="00D8770C">
        <w:rPr>
          <w:bCs/>
          <w:iCs/>
          <w:sz w:val="28"/>
          <w:szCs w:val="28"/>
        </w:rPr>
        <w:t>Smart</w:t>
      </w:r>
      <w:proofErr w:type="spellEnd"/>
      <w:r w:rsidRPr="00D8770C">
        <w:rPr>
          <w:bCs/>
          <w:iCs/>
          <w:sz w:val="28"/>
          <w:szCs w:val="28"/>
        </w:rPr>
        <w:t xml:space="preserve"> </w:t>
      </w:r>
      <w:proofErr w:type="spellStart"/>
      <w:r w:rsidRPr="00D8770C">
        <w:rPr>
          <w:bCs/>
          <w:iCs/>
          <w:sz w:val="28"/>
          <w:szCs w:val="28"/>
        </w:rPr>
        <w:t>Bridge</w:t>
      </w:r>
      <w:proofErr w:type="spellEnd"/>
      <w:r w:rsidRPr="00D8770C">
        <w:rPr>
          <w:bCs/>
          <w:iCs/>
          <w:sz w:val="28"/>
          <w:szCs w:val="28"/>
        </w:rPr>
        <w:t>».</w:t>
      </w:r>
    </w:p>
    <w:p w:rsidR="0088219E" w:rsidRPr="00D8770C" w:rsidRDefault="0088219E" w:rsidP="0088219E">
      <w:pPr>
        <w:ind w:firstLine="709"/>
        <w:jc w:val="both"/>
        <w:rPr>
          <w:bCs/>
          <w:iCs/>
          <w:sz w:val="28"/>
          <w:szCs w:val="28"/>
        </w:rPr>
      </w:pPr>
      <w:r>
        <w:rPr>
          <w:bCs/>
          <w:iCs/>
          <w:sz w:val="28"/>
          <w:szCs w:val="28"/>
        </w:rPr>
        <w:t xml:space="preserve">В </w:t>
      </w:r>
      <w:r w:rsidRPr="00D8770C">
        <w:rPr>
          <w:bCs/>
          <w:iCs/>
          <w:sz w:val="28"/>
          <w:szCs w:val="28"/>
        </w:rPr>
        <w:t xml:space="preserve">соответствии с требованиями Технического задания на развитие ИСГП реализована подсистема «Стратегическое планирования» которая позволяет формировать стратегические документы и планы государственных органов в ИСГП. В рамках подсистемы «Стратегическое планирования» реализованы следующие модули: </w:t>
      </w:r>
    </w:p>
    <w:p w:rsidR="0088219E" w:rsidRPr="00D8770C" w:rsidRDefault="0088219E" w:rsidP="0088219E">
      <w:pPr>
        <w:ind w:firstLine="709"/>
        <w:jc w:val="both"/>
        <w:rPr>
          <w:bCs/>
          <w:iCs/>
          <w:sz w:val="28"/>
          <w:szCs w:val="28"/>
        </w:rPr>
      </w:pPr>
      <w:r w:rsidRPr="00D8770C">
        <w:rPr>
          <w:bCs/>
          <w:iCs/>
          <w:sz w:val="28"/>
          <w:szCs w:val="28"/>
        </w:rPr>
        <w:t>1) «Стратегические планы и программы развития территорий»;</w:t>
      </w:r>
    </w:p>
    <w:p w:rsidR="0088219E" w:rsidRPr="00D8770C" w:rsidRDefault="0088219E" w:rsidP="0088219E">
      <w:pPr>
        <w:ind w:firstLine="709"/>
        <w:jc w:val="both"/>
        <w:rPr>
          <w:bCs/>
          <w:iCs/>
          <w:sz w:val="28"/>
          <w:szCs w:val="28"/>
        </w:rPr>
      </w:pPr>
      <w:r w:rsidRPr="00D8770C">
        <w:rPr>
          <w:bCs/>
          <w:iCs/>
          <w:sz w:val="28"/>
          <w:szCs w:val="28"/>
        </w:rPr>
        <w:t>2) «Операционные планы и планы мероприятий по реализации программы развития территории»;</w:t>
      </w:r>
    </w:p>
    <w:p w:rsidR="0088219E" w:rsidRPr="00D8770C" w:rsidRDefault="0088219E" w:rsidP="0088219E">
      <w:pPr>
        <w:ind w:firstLine="709"/>
        <w:jc w:val="both"/>
        <w:rPr>
          <w:bCs/>
          <w:iCs/>
          <w:sz w:val="28"/>
          <w:szCs w:val="28"/>
        </w:rPr>
      </w:pPr>
      <w:r w:rsidRPr="00D8770C">
        <w:rPr>
          <w:bCs/>
          <w:iCs/>
          <w:sz w:val="28"/>
          <w:szCs w:val="28"/>
        </w:rPr>
        <w:t>3) «Государственные программы»;</w:t>
      </w:r>
    </w:p>
    <w:p w:rsidR="0088219E" w:rsidRPr="00D8770C" w:rsidRDefault="0088219E" w:rsidP="0088219E">
      <w:pPr>
        <w:ind w:firstLine="709"/>
        <w:jc w:val="both"/>
        <w:rPr>
          <w:bCs/>
          <w:iCs/>
          <w:sz w:val="28"/>
          <w:szCs w:val="28"/>
        </w:rPr>
      </w:pPr>
      <w:r w:rsidRPr="00D8770C">
        <w:rPr>
          <w:bCs/>
          <w:iCs/>
          <w:sz w:val="28"/>
          <w:szCs w:val="28"/>
        </w:rPr>
        <w:t>4) «Управление целями и показателями»;</w:t>
      </w:r>
    </w:p>
    <w:p w:rsidR="0088219E" w:rsidRPr="00D8770C" w:rsidRDefault="0088219E" w:rsidP="0088219E">
      <w:pPr>
        <w:ind w:firstLine="709"/>
        <w:jc w:val="both"/>
        <w:rPr>
          <w:bCs/>
          <w:iCs/>
          <w:sz w:val="28"/>
          <w:szCs w:val="28"/>
        </w:rPr>
      </w:pPr>
      <w:r w:rsidRPr="00D8770C">
        <w:rPr>
          <w:bCs/>
          <w:iCs/>
          <w:sz w:val="28"/>
          <w:szCs w:val="28"/>
        </w:rPr>
        <w:t>5) «Стратегии развития национальных управляющих холдингов, национальных холдингов и национальных компаний с участием государства в уставном капитале»;</w:t>
      </w:r>
    </w:p>
    <w:p w:rsidR="0088219E" w:rsidRPr="00D8770C" w:rsidRDefault="0088219E" w:rsidP="0088219E">
      <w:pPr>
        <w:ind w:firstLine="709"/>
        <w:jc w:val="both"/>
        <w:rPr>
          <w:bCs/>
          <w:iCs/>
          <w:sz w:val="28"/>
          <w:szCs w:val="28"/>
        </w:rPr>
      </w:pPr>
      <w:r w:rsidRPr="00D8770C">
        <w:rPr>
          <w:bCs/>
          <w:iCs/>
          <w:sz w:val="28"/>
          <w:szCs w:val="28"/>
        </w:rPr>
        <w:t xml:space="preserve">6) «Стратегические и программные документы». </w:t>
      </w:r>
    </w:p>
    <w:p w:rsidR="0088219E" w:rsidRPr="00D8770C" w:rsidRDefault="0088219E" w:rsidP="0088219E">
      <w:pPr>
        <w:ind w:firstLine="709"/>
        <w:jc w:val="both"/>
        <w:rPr>
          <w:rFonts w:eastAsia="Calibri"/>
          <w:bCs/>
          <w:iCs/>
          <w:sz w:val="28"/>
          <w:szCs w:val="28"/>
        </w:rPr>
      </w:pPr>
      <w:r>
        <w:rPr>
          <w:bCs/>
          <w:iCs/>
          <w:sz w:val="28"/>
          <w:szCs w:val="28"/>
        </w:rPr>
        <w:t>Кроме того, в</w:t>
      </w:r>
      <w:r w:rsidRPr="00D8770C">
        <w:rPr>
          <w:bCs/>
          <w:iCs/>
          <w:sz w:val="28"/>
          <w:szCs w:val="28"/>
        </w:rPr>
        <w:t xml:space="preserve"> рамках развитие </w:t>
      </w:r>
      <w:r w:rsidRPr="00D8770C">
        <w:rPr>
          <w:bCs/>
          <w:iCs/>
          <w:sz w:val="28"/>
          <w:szCs w:val="28"/>
          <w:lang w:val="kk-KZ"/>
        </w:rPr>
        <w:t xml:space="preserve">ИСГП 2021 году </w:t>
      </w:r>
      <w:r w:rsidRPr="00D8770C">
        <w:rPr>
          <w:bCs/>
          <w:iCs/>
          <w:sz w:val="28"/>
          <w:szCs w:val="28"/>
        </w:rPr>
        <w:t>предполагается интеграция с информационными системами государственных органов и организаций (</w:t>
      </w:r>
      <w:r w:rsidRPr="007C6D9E">
        <w:rPr>
          <w:bCs/>
          <w:iCs/>
          <w:sz w:val="28"/>
          <w:szCs w:val="28"/>
        </w:rPr>
        <w:t>Агентство</w:t>
      </w:r>
      <w:r>
        <w:rPr>
          <w:bCs/>
          <w:iCs/>
          <w:sz w:val="28"/>
          <w:szCs w:val="28"/>
        </w:rPr>
        <w:t>м</w:t>
      </w:r>
      <w:r w:rsidRPr="007C6D9E">
        <w:rPr>
          <w:bCs/>
          <w:iCs/>
          <w:sz w:val="28"/>
          <w:szCs w:val="28"/>
        </w:rPr>
        <w:t xml:space="preserve"> Республики Казахстан по делам государственной службы</w:t>
      </w:r>
      <w:r w:rsidRPr="00D8770C">
        <w:rPr>
          <w:bCs/>
          <w:iCs/>
          <w:sz w:val="28"/>
          <w:szCs w:val="28"/>
        </w:rPr>
        <w:t xml:space="preserve">, </w:t>
      </w:r>
      <w:r w:rsidRPr="007C6D9E">
        <w:rPr>
          <w:bCs/>
          <w:iCs/>
          <w:sz w:val="28"/>
          <w:szCs w:val="28"/>
        </w:rPr>
        <w:t>Министерство</w:t>
      </w:r>
      <w:r>
        <w:rPr>
          <w:bCs/>
          <w:iCs/>
          <w:sz w:val="28"/>
          <w:szCs w:val="28"/>
        </w:rPr>
        <w:t>м</w:t>
      </w:r>
      <w:r w:rsidRPr="007C6D9E">
        <w:rPr>
          <w:bCs/>
          <w:iCs/>
          <w:sz w:val="28"/>
          <w:szCs w:val="28"/>
        </w:rPr>
        <w:t xml:space="preserve"> труда и социальной защиты населения Республики Казахстан</w:t>
      </w:r>
      <w:r w:rsidRPr="00D8770C">
        <w:rPr>
          <w:bCs/>
          <w:iCs/>
          <w:sz w:val="28"/>
          <w:szCs w:val="28"/>
        </w:rPr>
        <w:t xml:space="preserve">) и АО «Казахстанский центр государственно-частного партнерства», </w:t>
      </w:r>
      <w:r w:rsidRPr="00D8770C">
        <w:rPr>
          <w:rFonts w:eastAsia="Calibri"/>
          <w:bCs/>
          <w:iCs/>
          <w:sz w:val="28"/>
          <w:szCs w:val="28"/>
        </w:rPr>
        <w:t xml:space="preserve">РГП «Государственная вневедомственная экспертиза проектов» (РГП «Госэкспертиза»). </w:t>
      </w:r>
    </w:p>
    <w:p w:rsidR="0088219E" w:rsidRDefault="0088219E" w:rsidP="0088219E">
      <w:pPr>
        <w:ind w:firstLine="708"/>
        <w:jc w:val="both"/>
        <w:rPr>
          <w:sz w:val="28"/>
          <w:szCs w:val="28"/>
        </w:rPr>
      </w:pPr>
      <w:r w:rsidRPr="00D8770C">
        <w:rPr>
          <w:bCs/>
          <w:iCs/>
          <w:sz w:val="28"/>
          <w:szCs w:val="28"/>
        </w:rPr>
        <w:t xml:space="preserve">Также, в </w:t>
      </w:r>
      <w:r w:rsidRPr="00D8770C">
        <w:rPr>
          <w:bCs/>
          <w:iCs/>
          <w:sz w:val="28"/>
          <w:szCs w:val="28"/>
          <w:lang w:val="kk-KZ"/>
        </w:rPr>
        <w:t>ИСГП</w:t>
      </w:r>
      <w:r w:rsidRPr="00D8770C">
        <w:rPr>
          <w:bCs/>
          <w:iCs/>
          <w:sz w:val="28"/>
          <w:szCs w:val="28"/>
        </w:rPr>
        <w:t xml:space="preserve"> планируется реализовать процесс мониторинга бюджетных инвестиционных проектов, что позволит уполномоченному органу осуществлять контроль достижения запланированных показателей бюджетных инвестиционных проектов.</w:t>
      </w:r>
    </w:p>
    <w:p w:rsidR="0088219E" w:rsidRPr="008D084E" w:rsidRDefault="0088219E" w:rsidP="0088219E">
      <w:pPr>
        <w:ind w:firstLine="708"/>
        <w:jc w:val="both"/>
        <w:rPr>
          <w:sz w:val="28"/>
          <w:szCs w:val="28"/>
        </w:rPr>
      </w:pPr>
      <w:r w:rsidRPr="008D084E">
        <w:rPr>
          <w:sz w:val="28"/>
          <w:szCs w:val="28"/>
        </w:rPr>
        <w:t>В 2020 году из 55 функций бюджетного и стратегического планирования 29 или 52,7</w:t>
      </w:r>
      <w:r>
        <w:rPr>
          <w:sz w:val="28"/>
          <w:szCs w:val="28"/>
        </w:rPr>
        <w:t> </w:t>
      </w:r>
      <w:r w:rsidRPr="008D084E">
        <w:rPr>
          <w:sz w:val="28"/>
          <w:szCs w:val="28"/>
        </w:rPr>
        <w:t>% автоматизированы.</w:t>
      </w:r>
    </w:p>
    <w:p w:rsidR="0088219E" w:rsidRPr="008D084E" w:rsidRDefault="0088219E" w:rsidP="0088219E">
      <w:pPr>
        <w:ind w:firstLine="708"/>
        <w:jc w:val="both"/>
        <w:rPr>
          <w:sz w:val="28"/>
          <w:szCs w:val="28"/>
        </w:rPr>
      </w:pPr>
      <w:r w:rsidRPr="008D084E">
        <w:rPr>
          <w:sz w:val="28"/>
          <w:szCs w:val="28"/>
        </w:rPr>
        <w:t>На сегодня в рамках проекта, в целях реализации Концепции новой бюджетной политики, запущен в эксплуатацию модуль прогнозной консолидированной финансовой отчетности (ПКФО), в рамках которого администраторы бюджетных программ (АБП) предоставили ПКФО, в соответствии с Правилами составления ПКФО АБП (приказ МФ от 27.05.19</w:t>
      </w:r>
      <w:r>
        <w:rPr>
          <w:sz w:val="28"/>
          <w:szCs w:val="28"/>
        </w:rPr>
        <w:t> </w:t>
      </w:r>
      <w:r w:rsidRPr="008D084E">
        <w:rPr>
          <w:sz w:val="28"/>
          <w:szCs w:val="28"/>
        </w:rPr>
        <w:t>г. №</w:t>
      </w:r>
      <w:r>
        <w:rPr>
          <w:sz w:val="28"/>
          <w:szCs w:val="28"/>
        </w:rPr>
        <w:t> </w:t>
      </w:r>
      <w:r w:rsidRPr="008D084E">
        <w:rPr>
          <w:sz w:val="28"/>
          <w:szCs w:val="28"/>
        </w:rPr>
        <w:t>492).</w:t>
      </w:r>
    </w:p>
    <w:p w:rsidR="0088219E" w:rsidRDefault="0088219E" w:rsidP="0088219E">
      <w:pPr>
        <w:ind w:firstLine="708"/>
        <w:jc w:val="both"/>
        <w:rPr>
          <w:sz w:val="28"/>
          <w:szCs w:val="28"/>
        </w:rPr>
      </w:pPr>
      <w:r w:rsidRPr="008D084E">
        <w:rPr>
          <w:sz w:val="28"/>
          <w:szCs w:val="28"/>
        </w:rPr>
        <w:lastRenderedPageBreak/>
        <w:t>Кроме того, реализована интеграция ИСГП с системой ТОО «</w:t>
      </w:r>
      <w:proofErr w:type="spellStart"/>
      <w:r w:rsidRPr="008D084E">
        <w:rPr>
          <w:sz w:val="28"/>
          <w:szCs w:val="28"/>
        </w:rPr>
        <w:t>Самрук-Казына</w:t>
      </w:r>
      <w:proofErr w:type="spellEnd"/>
      <w:r w:rsidRPr="008D084E">
        <w:rPr>
          <w:sz w:val="28"/>
          <w:szCs w:val="28"/>
        </w:rPr>
        <w:t xml:space="preserve"> Контракт» в части получения Единого номенклатурного справочника товаров, работ и услуг (ЕНС ТРУ) для использования при планировании бюджета.</w:t>
      </w:r>
      <w:r>
        <w:rPr>
          <w:sz w:val="28"/>
          <w:szCs w:val="28"/>
        </w:rPr>
        <w:t xml:space="preserve"> </w:t>
      </w:r>
    </w:p>
    <w:p w:rsidR="0088219E" w:rsidRPr="008D143A" w:rsidRDefault="0088219E" w:rsidP="0088219E">
      <w:pPr>
        <w:ind w:firstLine="708"/>
        <w:jc w:val="both"/>
        <w:rPr>
          <w:sz w:val="28"/>
          <w:szCs w:val="28"/>
        </w:rPr>
      </w:pPr>
      <w:r w:rsidRPr="00345625">
        <w:rPr>
          <w:sz w:val="28"/>
          <w:szCs w:val="28"/>
        </w:rPr>
        <w:t>На достижение вышеназванной стратегической цели и целевых индикаторов были использованы бюджетные средства в сумме 916</w:t>
      </w:r>
      <w:r>
        <w:rPr>
          <w:sz w:val="28"/>
          <w:szCs w:val="28"/>
        </w:rPr>
        <w:t> </w:t>
      </w:r>
      <w:r w:rsidRPr="00345625">
        <w:rPr>
          <w:sz w:val="28"/>
          <w:szCs w:val="28"/>
        </w:rPr>
        <w:t>853</w:t>
      </w:r>
      <w:r>
        <w:rPr>
          <w:sz w:val="28"/>
          <w:szCs w:val="28"/>
        </w:rPr>
        <w:t> </w:t>
      </w:r>
      <w:r w:rsidRPr="00345625">
        <w:rPr>
          <w:sz w:val="28"/>
          <w:szCs w:val="28"/>
        </w:rPr>
        <w:t>067,0</w:t>
      </w:r>
      <w:r>
        <w:rPr>
          <w:sz w:val="28"/>
          <w:szCs w:val="28"/>
        </w:rPr>
        <w:t> </w:t>
      </w:r>
      <w:proofErr w:type="spellStart"/>
      <w:proofErr w:type="gramStart"/>
      <w:r>
        <w:rPr>
          <w:sz w:val="28"/>
          <w:szCs w:val="28"/>
        </w:rPr>
        <w:t>тыс.тенге</w:t>
      </w:r>
      <w:proofErr w:type="spellEnd"/>
      <w:proofErr w:type="gramEnd"/>
      <w:r w:rsidRPr="00345625">
        <w:rPr>
          <w:sz w:val="28"/>
          <w:szCs w:val="28"/>
        </w:rPr>
        <w:t xml:space="preserve"> в рамках следующих бюджетных программ:</w:t>
      </w:r>
    </w:p>
    <w:p w:rsidR="0088219E" w:rsidRPr="00A41ED7" w:rsidRDefault="0088219E" w:rsidP="0088219E">
      <w:pPr>
        <w:ind w:firstLine="708"/>
        <w:jc w:val="both"/>
        <w:rPr>
          <w:color w:val="000000"/>
          <w:sz w:val="28"/>
          <w:szCs w:val="28"/>
        </w:rPr>
      </w:pPr>
      <w:r w:rsidRPr="00A41ED7">
        <w:rPr>
          <w:color w:val="000000"/>
          <w:sz w:val="28"/>
          <w:szCs w:val="28"/>
        </w:rPr>
        <w:t>На реализацию бюджетной программ</w:t>
      </w:r>
      <w:r>
        <w:rPr>
          <w:color w:val="000000"/>
          <w:sz w:val="28"/>
          <w:szCs w:val="28"/>
        </w:rPr>
        <w:t>ы</w:t>
      </w:r>
      <w:r w:rsidRPr="00A41ED7">
        <w:rPr>
          <w:color w:val="000000"/>
          <w:sz w:val="28"/>
          <w:szCs w:val="28"/>
        </w:rPr>
        <w:t xml:space="preserve"> </w:t>
      </w:r>
      <w:r w:rsidRPr="0068301A">
        <w:rPr>
          <w:rFonts w:eastAsia="SimSun"/>
          <w:b/>
          <w:color w:val="000000" w:themeColor="text1"/>
          <w:sz w:val="28"/>
          <w:szCs w:val="28"/>
        </w:rPr>
        <w:t>002 «Осуществление аудита инвестиционных проектов</w:t>
      </w:r>
      <w:r>
        <w:rPr>
          <w:rFonts w:eastAsia="SimSun"/>
          <w:b/>
          <w:color w:val="000000" w:themeColor="text1"/>
          <w:sz w:val="28"/>
          <w:szCs w:val="28"/>
        </w:rPr>
        <w:t>, финансируемых международными финансовыми организациями</w:t>
      </w:r>
      <w:r w:rsidRPr="0068301A">
        <w:rPr>
          <w:rFonts w:eastAsia="SimSun"/>
          <w:b/>
          <w:color w:val="000000" w:themeColor="text1"/>
          <w:sz w:val="28"/>
          <w:szCs w:val="28"/>
        </w:rPr>
        <w:t>»</w:t>
      </w:r>
      <w:r w:rsidRPr="00A41ED7">
        <w:rPr>
          <w:rFonts w:eastAsia="SimSun"/>
          <w:b/>
          <w:i/>
          <w:color w:val="000000" w:themeColor="text1"/>
          <w:sz w:val="28"/>
          <w:szCs w:val="28"/>
        </w:rPr>
        <w:t xml:space="preserve"> </w:t>
      </w:r>
      <w:r w:rsidRPr="00A41ED7">
        <w:rPr>
          <w:color w:val="000000"/>
          <w:sz w:val="28"/>
          <w:szCs w:val="28"/>
        </w:rPr>
        <w:t>были предусмотрены средства в сумме 22</w:t>
      </w:r>
      <w:r>
        <w:rPr>
          <w:color w:val="000000"/>
          <w:sz w:val="28"/>
          <w:szCs w:val="28"/>
        </w:rPr>
        <w:t> </w:t>
      </w:r>
      <w:r w:rsidRPr="00A41ED7">
        <w:rPr>
          <w:color w:val="000000"/>
          <w:sz w:val="28"/>
          <w:szCs w:val="28"/>
        </w:rPr>
        <w:t>960</w:t>
      </w:r>
      <w:r>
        <w:rPr>
          <w:color w:val="000000"/>
          <w:sz w:val="28"/>
          <w:szCs w:val="28"/>
        </w:rPr>
        <w:t> </w:t>
      </w:r>
      <w:proofErr w:type="spellStart"/>
      <w:proofErr w:type="gramStart"/>
      <w:r>
        <w:rPr>
          <w:color w:val="000000"/>
          <w:sz w:val="28"/>
          <w:szCs w:val="28"/>
        </w:rPr>
        <w:t>тыс.тенге</w:t>
      </w:r>
      <w:proofErr w:type="spellEnd"/>
      <w:proofErr w:type="gramEnd"/>
      <w:r w:rsidRPr="00A41ED7">
        <w:rPr>
          <w:color w:val="000000"/>
          <w:sz w:val="28"/>
          <w:szCs w:val="28"/>
        </w:rPr>
        <w:t>, которые исполнены на 100</w:t>
      </w:r>
      <w:r>
        <w:rPr>
          <w:color w:val="000000"/>
          <w:sz w:val="28"/>
          <w:szCs w:val="28"/>
        </w:rPr>
        <w:t> </w:t>
      </w:r>
      <w:r w:rsidRPr="00A41ED7">
        <w:rPr>
          <w:color w:val="000000"/>
          <w:sz w:val="28"/>
          <w:szCs w:val="28"/>
        </w:rPr>
        <w:t>%.</w:t>
      </w:r>
      <w:r>
        <w:rPr>
          <w:color w:val="000000"/>
          <w:sz w:val="28"/>
          <w:szCs w:val="28"/>
        </w:rPr>
        <w:t xml:space="preserve"> </w:t>
      </w:r>
    </w:p>
    <w:p w:rsidR="0088219E" w:rsidRDefault="0088219E" w:rsidP="0088219E">
      <w:pPr>
        <w:ind w:firstLine="709"/>
        <w:jc w:val="both"/>
        <w:rPr>
          <w:sz w:val="28"/>
          <w:szCs w:val="28"/>
        </w:rPr>
      </w:pPr>
      <w:r w:rsidRPr="00C9718A">
        <w:rPr>
          <w:i/>
          <w:sz w:val="28"/>
          <w:szCs w:val="28"/>
        </w:rPr>
        <w:t>Цель бюджетной программы:</w:t>
      </w:r>
      <w:r w:rsidRPr="00C9718A">
        <w:rPr>
          <w:sz w:val="28"/>
          <w:szCs w:val="28"/>
        </w:rPr>
        <w:t xml:space="preserve"> исполнение обязательств государства по Соглашениям о Займах между Республикой Казахстан и международными финансовыми организациями.</w:t>
      </w:r>
    </w:p>
    <w:p w:rsidR="0088219E" w:rsidRPr="00224623" w:rsidRDefault="0088219E" w:rsidP="0088219E">
      <w:pPr>
        <w:ind w:firstLine="708"/>
        <w:jc w:val="both"/>
        <w:rPr>
          <w:rFonts w:eastAsia="SimSun"/>
          <w:color w:val="000000" w:themeColor="text1"/>
          <w:sz w:val="28"/>
          <w:szCs w:val="28"/>
        </w:rPr>
      </w:pPr>
      <w:r w:rsidRPr="00224623">
        <w:rPr>
          <w:rFonts w:eastAsia="SimSun"/>
          <w:i/>
          <w:color w:val="000000" w:themeColor="text1"/>
          <w:sz w:val="28"/>
          <w:szCs w:val="28"/>
        </w:rPr>
        <w:t>Показатель прямого результата</w:t>
      </w:r>
      <w:r w:rsidRPr="00224623">
        <w:rPr>
          <w:rFonts w:eastAsia="SimSun"/>
          <w:color w:val="000000" w:themeColor="text1"/>
          <w:sz w:val="28"/>
          <w:szCs w:val="28"/>
        </w:rPr>
        <w:t xml:space="preserve"> достигнут полностью. В 2020 году осуществлен аудит 12-ти инвестиционных проектов, финансируемых международными финансовыми организациями.</w:t>
      </w:r>
    </w:p>
    <w:p w:rsidR="0088219E" w:rsidRPr="00224623" w:rsidRDefault="0088219E" w:rsidP="0088219E">
      <w:pPr>
        <w:ind w:firstLine="708"/>
        <w:jc w:val="both"/>
        <w:rPr>
          <w:rFonts w:eastAsia="SimSun"/>
          <w:color w:val="000000" w:themeColor="text1"/>
          <w:sz w:val="28"/>
          <w:szCs w:val="28"/>
        </w:rPr>
      </w:pPr>
      <w:r w:rsidRPr="00224623">
        <w:rPr>
          <w:rFonts w:eastAsia="SimSun"/>
          <w:color w:val="000000" w:themeColor="text1"/>
          <w:sz w:val="28"/>
          <w:szCs w:val="28"/>
        </w:rPr>
        <w:t>Своевременное проведение аудита и представление отчетов аудиторской проверки, соответствующих требованиям международных финансовых организаций, скажется положительно как на имидже страны, так и на ее инвестиционной привлекательности для иностранных инвесторов.</w:t>
      </w:r>
    </w:p>
    <w:p w:rsidR="0088219E" w:rsidRPr="00224623" w:rsidRDefault="0088219E" w:rsidP="0088219E">
      <w:pPr>
        <w:ind w:firstLine="708"/>
        <w:jc w:val="both"/>
        <w:rPr>
          <w:rFonts w:eastAsia="SimSun"/>
          <w:color w:val="000000" w:themeColor="text1"/>
          <w:sz w:val="28"/>
          <w:szCs w:val="28"/>
        </w:rPr>
      </w:pPr>
      <w:r w:rsidRPr="00224623">
        <w:rPr>
          <w:rFonts w:eastAsia="SimSun"/>
          <w:color w:val="000000" w:themeColor="text1"/>
          <w:sz w:val="28"/>
          <w:szCs w:val="28"/>
        </w:rPr>
        <w:t xml:space="preserve">В связи с необходимостью выполнения условий Соглашений о займах, альтернативных вариантов реализации указанной задачи не имеется. </w:t>
      </w:r>
    </w:p>
    <w:p w:rsidR="0088219E" w:rsidRPr="009A63EC" w:rsidRDefault="0088219E" w:rsidP="0088219E">
      <w:pPr>
        <w:widowControl w:val="0"/>
        <w:pBdr>
          <w:bottom w:val="single" w:sz="4" w:space="0" w:color="FFFFFF"/>
        </w:pBdr>
        <w:ind w:firstLine="709"/>
        <w:jc w:val="both"/>
        <w:rPr>
          <w:i/>
          <w:color w:val="000000"/>
          <w:sz w:val="28"/>
          <w:szCs w:val="28"/>
        </w:rPr>
      </w:pPr>
      <w:r w:rsidRPr="00A41ED7">
        <w:rPr>
          <w:i/>
          <w:color w:val="000000"/>
          <w:sz w:val="28"/>
          <w:szCs w:val="28"/>
        </w:rPr>
        <w:t>Конечный результат бюджетной программы</w:t>
      </w:r>
      <w:r>
        <w:rPr>
          <w:i/>
          <w:color w:val="000000"/>
          <w:sz w:val="28"/>
          <w:szCs w:val="28"/>
        </w:rPr>
        <w:t xml:space="preserve"> </w:t>
      </w:r>
      <w:r w:rsidRPr="00A41ED7">
        <w:rPr>
          <w:color w:val="000000"/>
          <w:sz w:val="28"/>
          <w:szCs w:val="28"/>
        </w:rPr>
        <w:t>достигнут полностью</w:t>
      </w:r>
      <w:r w:rsidRPr="009A63EC">
        <w:t xml:space="preserve"> </w:t>
      </w:r>
      <w:r w:rsidRPr="009A63EC">
        <w:rPr>
          <w:color w:val="000000"/>
          <w:sz w:val="28"/>
          <w:szCs w:val="28"/>
        </w:rPr>
        <w:t>и соответствует целевому индикатору «Уровень своевременного исполнения финансовых обязательств государства» в части осуществления аудита инвестиционных проектов в соответствии с условиями Соглашений о займе стратегической цели 1.1 «Обеспечение сбалансированности и исполнения бюджета».</w:t>
      </w:r>
    </w:p>
    <w:p w:rsidR="0088219E" w:rsidRPr="009D151E" w:rsidRDefault="0088219E" w:rsidP="0088219E">
      <w:pPr>
        <w:widowControl w:val="0"/>
        <w:pBdr>
          <w:bottom w:val="single" w:sz="4" w:space="0" w:color="FFFFFF"/>
        </w:pBdr>
        <w:ind w:firstLine="709"/>
        <w:jc w:val="both"/>
        <w:rPr>
          <w:color w:val="000000" w:themeColor="text1"/>
          <w:sz w:val="28"/>
          <w:szCs w:val="28"/>
        </w:rPr>
      </w:pPr>
      <w:r w:rsidRPr="00725102">
        <w:rPr>
          <w:i/>
          <w:sz w:val="28"/>
          <w:szCs w:val="28"/>
        </w:rPr>
        <w:t>Динамика расходов:</w:t>
      </w:r>
      <w:r w:rsidRPr="009D151E">
        <w:rPr>
          <w:sz w:val="28"/>
          <w:szCs w:val="28"/>
        </w:rPr>
        <w:t xml:space="preserve"> в 2018 году – 23 296,0</w:t>
      </w:r>
      <w:r>
        <w:rPr>
          <w:sz w:val="28"/>
          <w:szCs w:val="28"/>
        </w:rPr>
        <w:t> </w:t>
      </w:r>
      <w:proofErr w:type="spellStart"/>
      <w:r>
        <w:rPr>
          <w:sz w:val="28"/>
          <w:szCs w:val="28"/>
        </w:rPr>
        <w:t>тыс.тенге</w:t>
      </w:r>
      <w:proofErr w:type="spellEnd"/>
      <w:r w:rsidRPr="009D151E">
        <w:rPr>
          <w:sz w:val="28"/>
          <w:szCs w:val="28"/>
        </w:rPr>
        <w:t xml:space="preserve">, в 2019 году - </w:t>
      </w:r>
      <w:r w:rsidRPr="009D151E">
        <w:rPr>
          <w:color w:val="000000"/>
          <w:sz w:val="28"/>
          <w:szCs w:val="28"/>
        </w:rPr>
        <w:t>22</w:t>
      </w:r>
      <w:r>
        <w:rPr>
          <w:color w:val="000000"/>
          <w:sz w:val="28"/>
          <w:szCs w:val="28"/>
        </w:rPr>
        <w:t> </w:t>
      </w:r>
      <w:r w:rsidRPr="009D151E">
        <w:rPr>
          <w:color w:val="000000"/>
          <w:sz w:val="28"/>
          <w:szCs w:val="28"/>
        </w:rPr>
        <w:t>960</w:t>
      </w:r>
      <w:r>
        <w:rPr>
          <w:color w:val="000000"/>
          <w:sz w:val="28"/>
          <w:szCs w:val="28"/>
        </w:rPr>
        <w:t> </w:t>
      </w:r>
      <w:proofErr w:type="spellStart"/>
      <w:r>
        <w:rPr>
          <w:color w:val="000000"/>
          <w:sz w:val="28"/>
          <w:szCs w:val="28"/>
        </w:rPr>
        <w:t>тыс.тенге</w:t>
      </w:r>
      <w:proofErr w:type="spellEnd"/>
      <w:r>
        <w:rPr>
          <w:color w:val="000000"/>
          <w:sz w:val="28"/>
          <w:szCs w:val="28"/>
        </w:rPr>
        <w:t>, в 2020 году – 22 960,0 </w:t>
      </w:r>
      <w:proofErr w:type="spellStart"/>
      <w:r>
        <w:rPr>
          <w:color w:val="000000"/>
          <w:sz w:val="28"/>
          <w:szCs w:val="28"/>
        </w:rPr>
        <w:t>тыс.тенге</w:t>
      </w:r>
      <w:proofErr w:type="spellEnd"/>
      <w:r w:rsidRPr="009D151E">
        <w:rPr>
          <w:sz w:val="28"/>
          <w:szCs w:val="28"/>
        </w:rPr>
        <w:t xml:space="preserve">. </w:t>
      </w:r>
    </w:p>
    <w:p w:rsidR="0088219E" w:rsidRPr="00A41ED7" w:rsidRDefault="0088219E" w:rsidP="0088219E">
      <w:pPr>
        <w:widowControl w:val="0"/>
        <w:pBdr>
          <w:bottom w:val="single" w:sz="4" w:space="0" w:color="FFFFFF"/>
        </w:pBdr>
        <w:ind w:firstLine="709"/>
        <w:jc w:val="both"/>
        <w:rPr>
          <w:color w:val="000000"/>
          <w:sz w:val="28"/>
          <w:szCs w:val="28"/>
        </w:rPr>
      </w:pPr>
      <w:r w:rsidRPr="009D151E">
        <w:rPr>
          <w:color w:val="000000"/>
          <w:sz w:val="28"/>
          <w:szCs w:val="28"/>
        </w:rPr>
        <w:t xml:space="preserve">Дебиторская и </w:t>
      </w:r>
      <w:proofErr w:type="spellStart"/>
      <w:r w:rsidRPr="009D151E">
        <w:rPr>
          <w:color w:val="000000"/>
          <w:sz w:val="28"/>
          <w:szCs w:val="28"/>
        </w:rPr>
        <w:t>кредитоская</w:t>
      </w:r>
      <w:proofErr w:type="spellEnd"/>
      <w:r w:rsidRPr="009D151E">
        <w:rPr>
          <w:color w:val="000000"/>
          <w:sz w:val="28"/>
          <w:szCs w:val="28"/>
        </w:rPr>
        <w:t xml:space="preserve"> </w:t>
      </w:r>
      <w:proofErr w:type="spellStart"/>
      <w:r w:rsidRPr="009D151E">
        <w:rPr>
          <w:color w:val="000000"/>
          <w:sz w:val="28"/>
          <w:szCs w:val="28"/>
        </w:rPr>
        <w:t>задолженност</w:t>
      </w:r>
      <w:proofErr w:type="spellEnd"/>
      <w:r>
        <w:rPr>
          <w:color w:val="000000"/>
          <w:sz w:val="28"/>
          <w:szCs w:val="28"/>
          <w:lang w:val="kk-KZ"/>
        </w:rPr>
        <w:t>и</w:t>
      </w:r>
      <w:r>
        <w:rPr>
          <w:color w:val="000000"/>
          <w:sz w:val="28"/>
          <w:szCs w:val="28"/>
        </w:rPr>
        <w:t xml:space="preserve"> </w:t>
      </w:r>
      <w:proofErr w:type="spellStart"/>
      <w:r>
        <w:rPr>
          <w:color w:val="000000"/>
          <w:sz w:val="28"/>
          <w:szCs w:val="28"/>
        </w:rPr>
        <w:t>отсутству</w:t>
      </w:r>
      <w:proofErr w:type="spellEnd"/>
      <w:r>
        <w:rPr>
          <w:color w:val="000000"/>
          <w:sz w:val="28"/>
          <w:szCs w:val="28"/>
          <w:lang w:val="kk-KZ"/>
        </w:rPr>
        <w:t>ю</w:t>
      </w:r>
      <w:r>
        <w:rPr>
          <w:color w:val="000000"/>
          <w:sz w:val="28"/>
          <w:szCs w:val="28"/>
        </w:rPr>
        <w:t>т</w:t>
      </w:r>
    </w:p>
    <w:p w:rsidR="0088219E" w:rsidRDefault="0088219E" w:rsidP="0088219E">
      <w:pPr>
        <w:widowControl w:val="0"/>
        <w:pBdr>
          <w:bottom w:val="single" w:sz="4" w:space="0" w:color="FFFFFF"/>
        </w:pBdr>
        <w:ind w:firstLine="709"/>
        <w:jc w:val="both"/>
        <w:rPr>
          <w:color w:val="000000"/>
          <w:sz w:val="28"/>
          <w:szCs w:val="28"/>
        </w:rPr>
      </w:pPr>
      <w:r w:rsidRPr="00A41ED7">
        <w:rPr>
          <w:color w:val="000000"/>
          <w:sz w:val="28"/>
          <w:szCs w:val="28"/>
        </w:rPr>
        <w:t>На реализацию бюджетной программ</w:t>
      </w:r>
      <w:r>
        <w:rPr>
          <w:color w:val="000000"/>
          <w:sz w:val="28"/>
          <w:szCs w:val="28"/>
        </w:rPr>
        <w:t>ы</w:t>
      </w:r>
      <w:r w:rsidRPr="00A41ED7">
        <w:rPr>
          <w:color w:val="000000"/>
          <w:sz w:val="28"/>
          <w:szCs w:val="28"/>
        </w:rPr>
        <w:t xml:space="preserve"> </w:t>
      </w:r>
      <w:r w:rsidRPr="0068301A">
        <w:rPr>
          <w:b/>
          <w:color w:val="000000"/>
          <w:sz w:val="28"/>
          <w:szCs w:val="28"/>
        </w:rPr>
        <w:t>006 «Приобретение акций международных финансовых организаций»</w:t>
      </w:r>
      <w:r w:rsidRPr="00A41ED7">
        <w:rPr>
          <w:b/>
          <w:i/>
          <w:color w:val="000000"/>
          <w:sz w:val="28"/>
          <w:szCs w:val="28"/>
        </w:rPr>
        <w:t xml:space="preserve"> </w:t>
      </w:r>
      <w:r w:rsidRPr="00A41ED7">
        <w:rPr>
          <w:color w:val="000000"/>
          <w:sz w:val="28"/>
          <w:szCs w:val="28"/>
        </w:rPr>
        <w:t>выделены средства в сумме</w:t>
      </w:r>
      <w:r>
        <w:rPr>
          <w:color w:val="000000"/>
          <w:sz w:val="28"/>
          <w:szCs w:val="28"/>
        </w:rPr>
        <w:t xml:space="preserve"> </w:t>
      </w:r>
      <w:r w:rsidRPr="00A41ED7">
        <w:rPr>
          <w:color w:val="000000"/>
          <w:sz w:val="28"/>
          <w:szCs w:val="28"/>
        </w:rPr>
        <w:t>11</w:t>
      </w:r>
      <w:r>
        <w:rPr>
          <w:color w:val="000000"/>
          <w:sz w:val="28"/>
          <w:szCs w:val="28"/>
        </w:rPr>
        <w:t> 142 770,0 </w:t>
      </w:r>
      <w:proofErr w:type="spellStart"/>
      <w:proofErr w:type="gramStart"/>
      <w:r>
        <w:rPr>
          <w:color w:val="000000"/>
          <w:sz w:val="28"/>
          <w:szCs w:val="28"/>
        </w:rPr>
        <w:t>тыс.тенге</w:t>
      </w:r>
      <w:proofErr w:type="spellEnd"/>
      <w:proofErr w:type="gramEnd"/>
      <w:r w:rsidRPr="00A41ED7">
        <w:rPr>
          <w:color w:val="000000"/>
          <w:sz w:val="28"/>
          <w:szCs w:val="28"/>
        </w:rPr>
        <w:t xml:space="preserve">, исполнение составило </w:t>
      </w:r>
      <w:r>
        <w:rPr>
          <w:color w:val="000000"/>
          <w:sz w:val="28"/>
          <w:szCs w:val="28"/>
          <w:lang w:val="kk-KZ"/>
        </w:rPr>
        <w:t xml:space="preserve">11 142 769,9 тыс.тенге или </w:t>
      </w:r>
      <w:r w:rsidRPr="00A41ED7">
        <w:rPr>
          <w:color w:val="000000"/>
          <w:sz w:val="28"/>
          <w:szCs w:val="28"/>
        </w:rPr>
        <w:t>100</w:t>
      </w:r>
      <w:r>
        <w:rPr>
          <w:color w:val="000000"/>
          <w:sz w:val="28"/>
          <w:szCs w:val="28"/>
        </w:rPr>
        <w:t> </w:t>
      </w:r>
      <w:r w:rsidRPr="00A41ED7">
        <w:rPr>
          <w:color w:val="000000"/>
          <w:sz w:val="28"/>
          <w:szCs w:val="28"/>
        </w:rPr>
        <w:t>%</w:t>
      </w:r>
      <w:r>
        <w:rPr>
          <w:color w:val="000000"/>
          <w:sz w:val="28"/>
          <w:szCs w:val="28"/>
          <w:lang w:val="kk-KZ"/>
        </w:rPr>
        <w:t>. 0,1 тыс.тенге</w:t>
      </w:r>
      <w:r w:rsidRPr="00A41ED7">
        <w:rPr>
          <w:color w:val="000000"/>
          <w:sz w:val="28"/>
          <w:szCs w:val="28"/>
        </w:rPr>
        <w:t xml:space="preserve"> </w:t>
      </w:r>
      <w:r>
        <w:rPr>
          <w:color w:val="000000"/>
          <w:sz w:val="28"/>
          <w:szCs w:val="28"/>
          <w:lang w:val="kk-KZ"/>
        </w:rPr>
        <w:t>– курсовая разница</w:t>
      </w:r>
      <w:r w:rsidRPr="00A41ED7">
        <w:rPr>
          <w:color w:val="000000"/>
          <w:sz w:val="28"/>
          <w:szCs w:val="28"/>
        </w:rPr>
        <w:t xml:space="preserve">. </w:t>
      </w:r>
    </w:p>
    <w:p w:rsidR="0088219E" w:rsidRPr="00A41ED7" w:rsidRDefault="0088219E" w:rsidP="0088219E">
      <w:pPr>
        <w:widowControl w:val="0"/>
        <w:pBdr>
          <w:bottom w:val="single" w:sz="4" w:space="0" w:color="FFFFFF"/>
        </w:pBdr>
        <w:ind w:firstLine="709"/>
        <w:jc w:val="both"/>
        <w:rPr>
          <w:color w:val="000000"/>
          <w:sz w:val="28"/>
          <w:szCs w:val="28"/>
        </w:rPr>
      </w:pPr>
      <w:r w:rsidRPr="0036408F">
        <w:rPr>
          <w:i/>
          <w:sz w:val="28"/>
          <w:szCs w:val="28"/>
        </w:rPr>
        <w:t>Цель бюджетной программы:</w:t>
      </w:r>
      <w:r w:rsidRPr="0036408F">
        <w:rPr>
          <w:sz w:val="28"/>
          <w:szCs w:val="28"/>
        </w:rPr>
        <w:t xml:space="preserve"> </w:t>
      </w:r>
      <w:r w:rsidRPr="006602A7">
        <w:rPr>
          <w:sz w:val="28"/>
          <w:szCs w:val="28"/>
        </w:rPr>
        <w:t>эффективное исполнение обязательств государства по поддержанию членства Республики Казахстан и доли участия в международных финансовых организациях.</w:t>
      </w:r>
    </w:p>
    <w:p w:rsidR="0088219E" w:rsidRDefault="0088219E" w:rsidP="0088219E">
      <w:pPr>
        <w:widowControl w:val="0"/>
        <w:pBdr>
          <w:bottom w:val="single" w:sz="4" w:space="0" w:color="FFFFFF"/>
        </w:pBdr>
        <w:ind w:firstLine="709"/>
        <w:jc w:val="both"/>
        <w:rPr>
          <w:sz w:val="28"/>
          <w:szCs w:val="28"/>
        </w:rPr>
      </w:pPr>
      <w:r w:rsidRPr="0036408F">
        <w:rPr>
          <w:i/>
          <w:sz w:val="28"/>
          <w:szCs w:val="28"/>
        </w:rPr>
        <w:t>Показатель прямого результата</w:t>
      </w:r>
      <w:r w:rsidRPr="0036408F">
        <w:rPr>
          <w:sz w:val="28"/>
          <w:szCs w:val="28"/>
        </w:rPr>
        <w:t xml:space="preserve"> выполнен на 100 %.</w:t>
      </w:r>
    </w:p>
    <w:p w:rsidR="0088219E" w:rsidRPr="006602A7" w:rsidRDefault="0088219E" w:rsidP="0088219E">
      <w:pPr>
        <w:widowControl w:val="0"/>
        <w:pBdr>
          <w:bottom w:val="single" w:sz="4" w:space="0" w:color="FFFFFF"/>
        </w:pBdr>
        <w:ind w:firstLine="709"/>
        <w:jc w:val="both"/>
        <w:rPr>
          <w:sz w:val="28"/>
          <w:szCs w:val="28"/>
        </w:rPr>
      </w:pPr>
      <w:r w:rsidRPr="006602A7">
        <w:rPr>
          <w:sz w:val="28"/>
          <w:szCs w:val="28"/>
        </w:rPr>
        <w:t>Обеспечено осуществление выплат для поддержания доли Республики Казахстан в уставном капитале 2 международных финансовых организаций:</w:t>
      </w:r>
    </w:p>
    <w:p w:rsidR="0088219E" w:rsidRPr="006602A7" w:rsidRDefault="0088219E" w:rsidP="0088219E">
      <w:pPr>
        <w:widowControl w:val="0"/>
        <w:pBdr>
          <w:bottom w:val="single" w:sz="4" w:space="0" w:color="FFFFFF"/>
        </w:pBdr>
        <w:ind w:firstLine="709"/>
        <w:jc w:val="both"/>
        <w:rPr>
          <w:sz w:val="28"/>
          <w:szCs w:val="28"/>
        </w:rPr>
      </w:pPr>
      <w:r w:rsidRPr="006602A7">
        <w:rPr>
          <w:sz w:val="28"/>
          <w:szCs w:val="28"/>
        </w:rPr>
        <w:t xml:space="preserve">- </w:t>
      </w:r>
      <w:r w:rsidRPr="006602A7">
        <w:rPr>
          <w:color w:val="000000"/>
          <w:sz w:val="28"/>
          <w:szCs w:val="28"/>
        </w:rPr>
        <w:t>АБИИ – оплата четвертого членского взноса в акционерный капитал АБИИ на сумму 11</w:t>
      </w:r>
      <w:r w:rsidR="00BB3DFD">
        <w:rPr>
          <w:color w:val="000000"/>
          <w:sz w:val="28"/>
          <w:szCs w:val="28"/>
        </w:rPr>
        <w:t> </w:t>
      </w:r>
      <w:r w:rsidRPr="006602A7">
        <w:rPr>
          <w:color w:val="000000"/>
          <w:sz w:val="28"/>
          <w:szCs w:val="28"/>
        </w:rPr>
        <w:t>022</w:t>
      </w:r>
      <w:r w:rsidR="00BB3DFD">
        <w:rPr>
          <w:color w:val="000000"/>
          <w:sz w:val="28"/>
          <w:szCs w:val="28"/>
        </w:rPr>
        <w:t> </w:t>
      </w:r>
      <w:r w:rsidRPr="006602A7">
        <w:rPr>
          <w:color w:val="000000"/>
          <w:sz w:val="28"/>
          <w:szCs w:val="28"/>
        </w:rPr>
        <w:t>745</w:t>
      </w:r>
      <w:r>
        <w:rPr>
          <w:color w:val="000000"/>
          <w:sz w:val="28"/>
          <w:szCs w:val="28"/>
        </w:rPr>
        <w:t> </w:t>
      </w:r>
      <w:proofErr w:type="spellStart"/>
      <w:proofErr w:type="gramStart"/>
      <w:r>
        <w:rPr>
          <w:color w:val="000000"/>
          <w:sz w:val="28"/>
          <w:szCs w:val="28"/>
        </w:rPr>
        <w:t>тыс.тенге</w:t>
      </w:r>
      <w:proofErr w:type="spellEnd"/>
      <w:proofErr w:type="gramEnd"/>
      <w:r w:rsidRPr="006602A7">
        <w:rPr>
          <w:color w:val="000000"/>
          <w:sz w:val="28"/>
          <w:szCs w:val="28"/>
        </w:rPr>
        <w:t>;</w:t>
      </w:r>
    </w:p>
    <w:p w:rsidR="0088219E" w:rsidRPr="006602A7" w:rsidRDefault="0088219E" w:rsidP="0088219E">
      <w:pPr>
        <w:widowControl w:val="0"/>
        <w:pBdr>
          <w:bottom w:val="single" w:sz="4" w:space="0" w:color="FFFFFF"/>
        </w:pBdr>
        <w:ind w:firstLine="709"/>
        <w:jc w:val="both"/>
        <w:rPr>
          <w:color w:val="000000"/>
          <w:sz w:val="28"/>
          <w:szCs w:val="28"/>
        </w:rPr>
      </w:pPr>
      <w:r w:rsidRPr="006602A7">
        <w:rPr>
          <w:color w:val="000000"/>
          <w:sz w:val="28"/>
          <w:szCs w:val="28"/>
        </w:rPr>
        <w:t xml:space="preserve">- ИБР – оплата девятого и десятого взносов по четвертой основной </w:t>
      </w:r>
      <w:r w:rsidRPr="006602A7">
        <w:rPr>
          <w:color w:val="000000"/>
          <w:sz w:val="28"/>
          <w:szCs w:val="28"/>
        </w:rPr>
        <w:lastRenderedPageBreak/>
        <w:t>подписке на акционерный капитал ИБР на сумму 120</w:t>
      </w:r>
      <w:r w:rsidR="00BB3DFD">
        <w:rPr>
          <w:color w:val="000000"/>
          <w:sz w:val="28"/>
          <w:szCs w:val="28"/>
        </w:rPr>
        <w:t> </w:t>
      </w:r>
      <w:r w:rsidRPr="006602A7">
        <w:rPr>
          <w:color w:val="000000"/>
          <w:sz w:val="28"/>
          <w:szCs w:val="28"/>
        </w:rPr>
        <w:t>025</w:t>
      </w:r>
      <w:r>
        <w:rPr>
          <w:color w:val="000000"/>
          <w:sz w:val="28"/>
          <w:szCs w:val="28"/>
        </w:rPr>
        <w:t> </w:t>
      </w:r>
      <w:proofErr w:type="spellStart"/>
      <w:proofErr w:type="gramStart"/>
      <w:r>
        <w:rPr>
          <w:color w:val="000000"/>
          <w:sz w:val="28"/>
          <w:szCs w:val="28"/>
        </w:rPr>
        <w:t>тыс.тенге</w:t>
      </w:r>
      <w:proofErr w:type="spellEnd"/>
      <w:proofErr w:type="gramEnd"/>
      <w:r w:rsidRPr="006602A7">
        <w:rPr>
          <w:color w:val="000000"/>
          <w:sz w:val="28"/>
          <w:szCs w:val="28"/>
        </w:rPr>
        <w:t>.</w:t>
      </w:r>
    </w:p>
    <w:p w:rsidR="0088219E" w:rsidRPr="006602A7" w:rsidRDefault="0088219E" w:rsidP="0088219E">
      <w:pPr>
        <w:widowControl w:val="0"/>
        <w:pBdr>
          <w:bottom w:val="single" w:sz="4" w:space="0" w:color="FFFFFF"/>
        </w:pBdr>
        <w:ind w:firstLine="709"/>
        <w:jc w:val="both"/>
        <w:rPr>
          <w:color w:val="000000"/>
          <w:sz w:val="28"/>
          <w:szCs w:val="28"/>
        </w:rPr>
      </w:pPr>
      <w:r w:rsidRPr="006602A7">
        <w:rPr>
          <w:color w:val="000000"/>
          <w:sz w:val="28"/>
          <w:szCs w:val="28"/>
        </w:rPr>
        <w:t>Оплата членских взносов осуществляется согласно графикам платежей в соответствии с уставными документами и установленными требованиями международных финансовых организаций.</w:t>
      </w:r>
    </w:p>
    <w:p w:rsidR="0088219E" w:rsidRPr="006F4E43" w:rsidRDefault="0088219E" w:rsidP="0088219E">
      <w:pPr>
        <w:widowControl w:val="0"/>
        <w:pBdr>
          <w:bottom w:val="single" w:sz="4" w:space="0" w:color="FFFFFF"/>
        </w:pBdr>
        <w:ind w:firstLine="709"/>
        <w:jc w:val="both"/>
        <w:rPr>
          <w:color w:val="000000"/>
          <w:sz w:val="28"/>
          <w:szCs w:val="28"/>
        </w:rPr>
      </w:pPr>
      <w:r w:rsidRPr="006602A7">
        <w:rPr>
          <w:color w:val="000000"/>
          <w:sz w:val="28"/>
          <w:szCs w:val="28"/>
        </w:rPr>
        <w:t>Средства, выделяемые из республиканского бюджета, имеют возвратную основу, т.е. в случае прекращения членства Республики Казахстан в той или иной международной финансовой организации, оплаченные членские взносы будут возвращены в республиканский бюджет.</w:t>
      </w:r>
    </w:p>
    <w:p w:rsidR="0088219E" w:rsidRPr="0057789B" w:rsidRDefault="0088219E" w:rsidP="0088219E">
      <w:pPr>
        <w:widowControl w:val="0"/>
        <w:pBdr>
          <w:bottom w:val="single" w:sz="4" w:space="0" w:color="FFFFFF"/>
        </w:pBdr>
        <w:ind w:firstLine="709"/>
        <w:jc w:val="both"/>
        <w:rPr>
          <w:sz w:val="28"/>
          <w:szCs w:val="28"/>
        </w:rPr>
      </w:pPr>
      <w:r w:rsidRPr="006F4E43">
        <w:rPr>
          <w:i/>
          <w:sz w:val="28"/>
          <w:szCs w:val="28"/>
        </w:rPr>
        <w:t xml:space="preserve">Показатель конечного результата </w:t>
      </w:r>
      <w:r w:rsidRPr="0057789B">
        <w:rPr>
          <w:sz w:val="28"/>
          <w:szCs w:val="28"/>
        </w:rPr>
        <w:t>достигнут</w:t>
      </w:r>
    </w:p>
    <w:p w:rsidR="0088219E" w:rsidRPr="001A6252" w:rsidRDefault="0088219E" w:rsidP="0088219E">
      <w:pPr>
        <w:widowControl w:val="0"/>
        <w:pBdr>
          <w:bottom w:val="single" w:sz="4" w:space="0" w:color="FFFFFF"/>
        </w:pBdr>
        <w:ind w:firstLine="709"/>
        <w:jc w:val="both"/>
        <w:rPr>
          <w:color w:val="000000"/>
          <w:sz w:val="28"/>
          <w:szCs w:val="28"/>
        </w:rPr>
      </w:pPr>
      <w:r w:rsidRPr="001A6252">
        <w:rPr>
          <w:color w:val="000000"/>
          <w:sz w:val="28"/>
          <w:szCs w:val="28"/>
        </w:rPr>
        <w:t>Уровень обеспечения выплат сумм, относящихся к членству Республики Казахстан в международных финансовых организациях,</w:t>
      </w:r>
      <w:r>
        <w:rPr>
          <w:color w:val="000000"/>
          <w:sz w:val="28"/>
          <w:szCs w:val="28"/>
        </w:rPr>
        <w:t xml:space="preserve"> </w:t>
      </w:r>
      <w:r w:rsidRPr="001A6252">
        <w:rPr>
          <w:color w:val="000000"/>
          <w:sz w:val="28"/>
          <w:szCs w:val="28"/>
        </w:rPr>
        <w:t>достигнут на 100</w:t>
      </w:r>
      <w:r>
        <w:rPr>
          <w:color w:val="000000"/>
          <w:sz w:val="28"/>
          <w:szCs w:val="28"/>
        </w:rPr>
        <w:t> </w:t>
      </w:r>
      <w:r w:rsidRPr="001A6252">
        <w:rPr>
          <w:color w:val="000000"/>
          <w:sz w:val="28"/>
          <w:szCs w:val="28"/>
        </w:rPr>
        <w:t>%.</w:t>
      </w:r>
    </w:p>
    <w:p w:rsidR="0088219E" w:rsidRPr="006F4E43" w:rsidRDefault="0088219E" w:rsidP="0088219E">
      <w:pPr>
        <w:widowControl w:val="0"/>
        <w:pBdr>
          <w:bottom w:val="single" w:sz="4" w:space="0" w:color="FFFFFF"/>
        </w:pBdr>
        <w:ind w:firstLine="709"/>
        <w:jc w:val="both"/>
        <w:rPr>
          <w:color w:val="000000"/>
          <w:sz w:val="28"/>
          <w:szCs w:val="28"/>
        </w:rPr>
      </w:pPr>
      <w:r w:rsidRPr="006F4E43">
        <w:rPr>
          <w:color w:val="000000"/>
          <w:sz w:val="28"/>
          <w:szCs w:val="28"/>
        </w:rPr>
        <w:t>Согласно Закону Республики Казахстан от 6 декабря 2001 года №</w:t>
      </w:r>
      <w:r>
        <w:rPr>
          <w:color w:val="000000"/>
          <w:sz w:val="28"/>
          <w:szCs w:val="28"/>
        </w:rPr>
        <w:t> </w:t>
      </w:r>
      <w:r w:rsidRPr="006F4E43">
        <w:rPr>
          <w:color w:val="000000"/>
          <w:sz w:val="28"/>
          <w:szCs w:val="28"/>
        </w:rPr>
        <w:t>264 «О членстве Республики Казахстан в Международном Валютном Фонде, Международном Банке Реконструкции и Развития, Международной Финансовой Корпорации, Международной Ассоциации Развития, Многостороннем Агентстве Гарантии Инвестиций, Международном Центре по Урегулированию Инвестиционных Споров, Европейском Банке Реконструкции и Развития, Азиатском Банке Развития, Исламском Банке Развития, Азиатском Банке Инфраструктурных Инвестиций» (далее – МВФ, МБРР, МФК, МАР, МАГИ, МЦУИС, ЕБРР, АБР, ИБР, АБИИ) Правительство Республики Казахстан в лице Министерства финансов Республики Казахстан уполномочено обеспечивать выплату от имени Республики Казахстан МБРР, МФК, МАР, МАГИ, ЕБРР, АБР, АБИИ, ИБР, ЕАБР сумм, согласно условиям соответствующих статей соглашений, соглашений об учреждении, конвенций или Учредительного договора, относящихся к членству Республики Казахстан в этих международных финансовых организациях.</w:t>
      </w:r>
    </w:p>
    <w:p w:rsidR="0088219E" w:rsidRPr="000E0559" w:rsidRDefault="0088219E" w:rsidP="0088219E">
      <w:pPr>
        <w:widowControl w:val="0"/>
        <w:pBdr>
          <w:bottom w:val="single" w:sz="4" w:space="0" w:color="FFFFFF"/>
        </w:pBdr>
        <w:ind w:firstLine="709"/>
        <w:jc w:val="both"/>
        <w:rPr>
          <w:i/>
          <w:color w:val="000000"/>
          <w:sz w:val="28"/>
          <w:szCs w:val="28"/>
        </w:rPr>
      </w:pPr>
      <w:r w:rsidRPr="000E0559">
        <w:rPr>
          <w:i/>
          <w:color w:val="000000"/>
          <w:sz w:val="28"/>
          <w:szCs w:val="28"/>
        </w:rPr>
        <w:t>Экономический эффект:</w:t>
      </w:r>
    </w:p>
    <w:p w:rsidR="0088219E" w:rsidRPr="006F4E43" w:rsidRDefault="0088219E" w:rsidP="0088219E">
      <w:pPr>
        <w:widowControl w:val="0"/>
        <w:pBdr>
          <w:bottom w:val="single" w:sz="4" w:space="0" w:color="FFFFFF"/>
        </w:pBdr>
        <w:ind w:firstLine="709"/>
        <w:jc w:val="both"/>
        <w:rPr>
          <w:color w:val="000000"/>
          <w:sz w:val="28"/>
          <w:szCs w:val="28"/>
        </w:rPr>
      </w:pPr>
      <w:r w:rsidRPr="006F4E43">
        <w:rPr>
          <w:color w:val="000000"/>
          <w:sz w:val="28"/>
          <w:szCs w:val="28"/>
        </w:rPr>
        <w:t>Особенности и стратегия экономического развития суверенного Казахстана диктуют необходимость тесного взаимодействия с международными финансовыми организациями.</w:t>
      </w:r>
    </w:p>
    <w:p w:rsidR="0088219E" w:rsidRPr="006F4E43" w:rsidRDefault="0088219E" w:rsidP="0088219E">
      <w:pPr>
        <w:widowControl w:val="0"/>
        <w:pBdr>
          <w:bottom w:val="single" w:sz="4" w:space="0" w:color="FFFFFF"/>
        </w:pBdr>
        <w:ind w:firstLine="709"/>
        <w:jc w:val="both"/>
        <w:rPr>
          <w:color w:val="000000"/>
          <w:sz w:val="28"/>
          <w:szCs w:val="28"/>
        </w:rPr>
      </w:pPr>
      <w:r w:rsidRPr="006F4E43">
        <w:rPr>
          <w:color w:val="000000"/>
          <w:sz w:val="28"/>
          <w:szCs w:val="28"/>
        </w:rPr>
        <w:t>Основными функциями международных институтов являются содействие государствам-партнерам в осуществлении структурных и отраслевых экономических реформ; оказание технической помощи в подготовке, финансировании и осуществлении проектов и программ; стимулирование и поощрение развития рынков капитала, содействие перспективному сбалансированному росту международной торговли и поддержания равновесия платежных балансов путем стимулирования международных инвестиций.</w:t>
      </w:r>
    </w:p>
    <w:p w:rsidR="0088219E" w:rsidRPr="006F4E43" w:rsidRDefault="0088219E" w:rsidP="0088219E">
      <w:pPr>
        <w:widowControl w:val="0"/>
        <w:pBdr>
          <w:bottom w:val="single" w:sz="4" w:space="0" w:color="FFFFFF"/>
        </w:pBdr>
        <w:ind w:firstLine="709"/>
        <w:jc w:val="both"/>
        <w:rPr>
          <w:color w:val="000000"/>
          <w:sz w:val="28"/>
          <w:szCs w:val="28"/>
        </w:rPr>
      </w:pPr>
      <w:r w:rsidRPr="006F4E43">
        <w:rPr>
          <w:color w:val="000000"/>
          <w:sz w:val="28"/>
          <w:szCs w:val="28"/>
        </w:rPr>
        <w:t>Участие Республики Казахстан в международных финансовых организациях, определяет право доступа нашей республике к их финансовым ресурсам и дает право на участие в голосовании по их целевому распределению.</w:t>
      </w:r>
    </w:p>
    <w:p w:rsidR="0088219E" w:rsidRPr="006F4E43" w:rsidRDefault="0088219E" w:rsidP="0088219E">
      <w:pPr>
        <w:widowControl w:val="0"/>
        <w:pBdr>
          <w:bottom w:val="single" w:sz="4" w:space="0" w:color="FFFFFF"/>
        </w:pBdr>
        <w:ind w:firstLine="709"/>
        <w:jc w:val="both"/>
        <w:rPr>
          <w:color w:val="000000"/>
          <w:sz w:val="28"/>
          <w:szCs w:val="28"/>
        </w:rPr>
      </w:pPr>
      <w:r w:rsidRPr="006F4E43">
        <w:rPr>
          <w:color w:val="000000"/>
          <w:sz w:val="28"/>
          <w:szCs w:val="28"/>
        </w:rPr>
        <w:t>Такие институты развития, как МБРР, АБР, ИБР, ЕБРР имеют высокий рейтинг ААА, что позволяет им привлекать средства на рынке по наиболее низкой ставке с дальнейшим кредитованием своих стран-членов.</w:t>
      </w:r>
    </w:p>
    <w:p w:rsidR="0088219E" w:rsidRPr="006F4E43" w:rsidRDefault="0088219E" w:rsidP="0088219E">
      <w:pPr>
        <w:widowControl w:val="0"/>
        <w:pBdr>
          <w:bottom w:val="single" w:sz="4" w:space="0" w:color="FFFFFF"/>
        </w:pBdr>
        <w:ind w:firstLine="709"/>
        <w:jc w:val="both"/>
        <w:rPr>
          <w:color w:val="000000"/>
          <w:sz w:val="28"/>
          <w:szCs w:val="28"/>
        </w:rPr>
      </w:pPr>
      <w:r w:rsidRPr="006F4E43">
        <w:rPr>
          <w:color w:val="000000"/>
          <w:sz w:val="28"/>
          <w:szCs w:val="28"/>
        </w:rPr>
        <w:t xml:space="preserve">За годы сотрудничества международные финансовые организации внесли </w:t>
      </w:r>
      <w:r w:rsidRPr="006F4E43">
        <w:rPr>
          <w:color w:val="000000"/>
          <w:sz w:val="28"/>
          <w:szCs w:val="28"/>
        </w:rPr>
        <w:lastRenderedPageBreak/>
        <w:t xml:space="preserve">значимый вклад в социальное и экономическое развитие нашей страны. Например, за период с даты вступления, ЕБРР (с 1992 года) инвестировал свыше 9 </w:t>
      </w:r>
      <w:proofErr w:type="spellStart"/>
      <w:r w:rsidRPr="006F4E43">
        <w:rPr>
          <w:color w:val="000000"/>
          <w:sz w:val="28"/>
          <w:szCs w:val="28"/>
        </w:rPr>
        <w:t>млрд.долл.США</w:t>
      </w:r>
      <w:proofErr w:type="spellEnd"/>
      <w:r w:rsidRPr="006F4E43">
        <w:rPr>
          <w:color w:val="000000"/>
          <w:sz w:val="28"/>
          <w:szCs w:val="28"/>
        </w:rPr>
        <w:t xml:space="preserve">, ВБ (с 1992 года) – 8,2 </w:t>
      </w:r>
      <w:proofErr w:type="spellStart"/>
      <w:r w:rsidRPr="006F4E43">
        <w:rPr>
          <w:color w:val="000000"/>
          <w:sz w:val="28"/>
          <w:szCs w:val="28"/>
        </w:rPr>
        <w:t>млрд.долл.США</w:t>
      </w:r>
      <w:proofErr w:type="spellEnd"/>
      <w:r w:rsidRPr="006F4E43">
        <w:rPr>
          <w:color w:val="000000"/>
          <w:sz w:val="28"/>
          <w:szCs w:val="28"/>
        </w:rPr>
        <w:t>, АБР (с 1994 года) – 5,1 млрд. долл. США, ИБР (с 1995 года) – 0,65 млрд. долл. США, ЕАБР (с 2006 года) – 1,708 млрд. долл. США.</w:t>
      </w:r>
    </w:p>
    <w:p w:rsidR="0088219E" w:rsidRPr="00446FC0" w:rsidRDefault="0088219E" w:rsidP="0088219E">
      <w:pPr>
        <w:widowControl w:val="0"/>
        <w:pBdr>
          <w:bottom w:val="single" w:sz="4" w:space="0" w:color="FFFFFF"/>
        </w:pBdr>
        <w:ind w:firstLine="709"/>
        <w:jc w:val="both"/>
        <w:rPr>
          <w:color w:val="000000"/>
          <w:sz w:val="28"/>
          <w:szCs w:val="28"/>
        </w:rPr>
      </w:pPr>
      <w:r w:rsidRPr="006F4E43">
        <w:rPr>
          <w:color w:val="000000"/>
          <w:sz w:val="28"/>
          <w:szCs w:val="28"/>
        </w:rPr>
        <w:t xml:space="preserve">Проекты </w:t>
      </w:r>
      <w:r w:rsidRPr="00446FC0">
        <w:rPr>
          <w:color w:val="000000"/>
          <w:sz w:val="28"/>
          <w:szCs w:val="28"/>
        </w:rPr>
        <w:t>реализуются в таких сферах, как инфраструктура и транспорт, энергетика, малый средний бизнес, муниципальный сектор, сектор добычи, агропромышленный комплекс, химическая промышленность и другие отрасли, что в свою очередь способствуют открытию новых рабочих мест для населения и улучшает благосостояние.</w:t>
      </w:r>
    </w:p>
    <w:p w:rsidR="0088219E" w:rsidRPr="00A41ED7" w:rsidRDefault="0088219E" w:rsidP="0088219E">
      <w:pPr>
        <w:widowControl w:val="0"/>
        <w:pBdr>
          <w:bottom w:val="single" w:sz="4" w:space="0" w:color="FFFFFF"/>
        </w:pBdr>
        <w:ind w:firstLine="709"/>
        <w:jc w:val="both"/>
        <w:rPr>
          <w:color w:val="000000"/>
          <w:sz w:val="28"/>
          <w:szCs w:val="28"/>
        </w:rPr>
      </w:pPr>
      <w:r w:rsidRPr="00DD4B6D">
        <w:rPr>
          <w:color w:val="000000"/>
          <w:sz w:val="28"/>
          <w:szCs w:val="28"/>
        </w:rPr>
        <w:t>Существует огромный потенциал для дальнейшего наращивания сотрудничества между Республикой Казахстан и АБИИ, портфель потенциальных проектов, находящихся на стадии проработки, составляет около 1,8 </w:t>
      </w:r>
      <w:proofErr w:type="spellStart"/>
      <w:proofErr w:type="gramStart"/>
      <w:r w:rsidRPr="00DD4B6D">
        <w:rPr>
          <w:color w:val="000000"/>
          <w:sz w:val="28"/>
          <w:szCs w:val="28"/>
        </w:rPr>
        <w:t>млрд.долл</w:t>
      </w:r>
      <w:proofErr w:type="gramEnd"/>
      <w:r w:rsidRPr="00DD4B6D">
        <w:rPr>
          <w:color w:val="000000"/>
          <w:sz w:val="28"/>
          <w:szCs w:val="28"/>
        </w:rPr>
        <w:t>.США</w:t>
      </w:r>
      <w:proofErr w:type="spellEnd"/>
      <w:r w:rsidRPr="00DD4B6D">
        <w:rPr>
          <w:color w:val="000000"/>
          <w:sz w:val="28"/>
          <w:szCs w:val="28"/>
        </w:rPr>
        <w:t>. Одним из таких проектов</w:t>
      </w:r>
      <w:r w:rsidRPr="006F4E43">
        <w:rPr>
          <w:color w:val="000000"/>
          <w:sz w:val="28"/>
          <w:szCs w:val="28"/>
        </w:rPr>
        <w:t xml:space="preserve"> является строительство автомобильной дороги по коридору Центр-Запад», связывающий</w:t>
      </w:r>
      <w:r>
        <w:rPr>
          <w:color w:val="000000"/>
          <w:sz w:val="28"/>
          <w:szCs w:val="28"/>
        </w:rPr>
        <w:br/>
      </w:r>
      <w:r w:rsidRPr="006F4E43">
        <w:rPr>
          <w:color w:val="000000"/>
          <w:sz w:val="28"/>
          <w:szCs w:val="28"/>
        </w:rPr>
        <w:t>г.</w:t>
      </w:r>
      <w:r>
        <w:rPr>
          <w:color w:val="000000"/>
          <w:sz w:val="28"/>
          <w:szCs w:val="28"/>
        </w:rPr>
        <w:t> </w:t>
      </w:r>
      <w:proofErr w:type="spellStart"/>
      <w:r w:rsidRPr="006F4E43">
        <w:rPr>
          <w:color w:val="000000"/>
          <w:sz w:val="28"/>
          <w:szCs w:val="28"/>
        </w:rPr>
        <w:t>Нур</w:t>
      </w:r>
      <w:proofErr w:type="spellEnd"/>
      <w:r w:rsidRPr="006F4E43">
        <w:rPr>
          <w:color w:val="000000"/>
          <w:sz w:val="28"/>
          <w:szCs w:val="28"/>
        </w:rPr>
        <w:t>-Султан с западными регионами Казахстан.</w:t>
      </w:r>
    </w:p>
    <w:p w:rsidR="0088219E" w:rsidRPr="000E0559" w:rsidRDefault="0088219E" w:rsidP="0088219E">
      <w:pPr>
        <w:pStyle w:val="a6"/>
        <w:widowControl w:val="0"/>
        <w:pBdr>
          <w:bottom w:val="single" w:sz="4" w:space="0" w:color="FFFFFF"/>
        </w:pBdr>
        <w:tabs>
          <w:tab w:val="left" w:pos="0"/>
        </w:tabs>
        <w:contextualSpacing/>
        <w:jc w:val="both"/>
        <w:rPr>
          <w:szCs w:val="28"/>
        </w:rPr>
      </w:pPr>
      <w:r w:rsidRPr="00725102">
        <w:rPr>
          <w:i/>
          <w:szCs w:val="28"/>
        </w:rPr>
        <w:t>Динамика расходов:</w:t>
      </w:r>
      <w:r w:rsidRPr="000E0559">
        <w:rPr>
          <w:szCs w:val="28"/>
        </w:rPr>
        <w:t xml:space="preserve"> в 2018 году </w:t>
      </w:r>
      <w:r>
        <w:rPr>
          <w:szCs w:val="28"/>
        </w:rPr>
        <w:t>–</w:t>
      </w:r>
      <w:r w:rsidRPr="000E0559">
        <w:rPr>
          <w:szCs w:val="28"/>
        </w:rPr>
        <w:t xml:space="preserve"> 9</w:t>
      </w:r>
      <w:r>
        <w:rPr>
          <w:szCs w:val="28"/>
        </w:rPr>
        <w:t> </w:t>
      </w:r>
      <w:r w:rsidRPr="000E0559">
        <w:rPr>
          <w:szCs w:val="28"/>
        </w:rPr>
        <w:t>741</w:t>
      </w:r>
      <w:r>
        <w:rPr>
          <w:szCs w:val="28"/>
        </w:rPr>
        <w:t> </w:t>
      </w:r>
      <w:r w:rsidRPr="000E0559">
        <w:rPr>
          <w:szCs w:val="28"/>
        </w:rPr>
        <w:t>951,0</w:t>
      </w:r>
      <w:r>
        <w:rPr>
          <w:szCs w:val="28"/>
        </w:rPr>
        <w:t> </w:t>
      </w:r>
      <w:proofErr w:type="spellStart"/>
      <w:r>
        <w:rPr>
          <w:szCs w:val="28"/>
        </w:rPr>
        <w:t>тыс.тенге</w:t>
      </w:r>
      <w:proofErr w:type="spellEnd"/>
      <w:r w:rsidRPr="000E0559">
        <w:rPr>
          <w:szCs w:val="28"/>
        </w:rPr>
        <w:t xml:space="preserve">, 2019 году </w:t>
      </w:r>
      <w:r>
        <w:rPr>
          <w:szCs w:val="28"/>
        </w:rPr>
        <w:t>–</w:t>
      </w:r>
      <w:r w:rsidRPr="000E0559">
        <w:rPr>
          <w:szCs w:val="28"/>
        </w:rPr>
        <w:t xml:space="preserve"> </w:t>
      </w:r>
      <w:r w:rsidRPr="000E0559">
        <w:rPr>
          <w:color w:val="000000"/>
          <w:szCs w:val="28"/>
        </w:rPr>
        <w:t>11</w:t>
      </w:r>
      <w:r>
        <w:rPr>
          <w:color w:val="000000"/>
          <w:szCs w:val="28"/>
        </w:rPr>
        <w:t> </w:t>
      </w:r>
      <w:r w:rsidRPr="000E0559">
        <w:rPr>
          <w:color w:val="000000"/>
          <w:szCs w:val="28"/>
        </w:rPr>
        <w:t>060</w:t>
      </w:r>
      <w:r>
        <w:rPr>
          <w:color w:val="000000"/>
          <w:szCs w:val="28"/>
        </w:rPr>
        <w:t> </w:t>
      </w:r>
      <w:r w:rsidRPr="000E0559">
        <w:rPr>
          <w:color w:val="000000"/>
          <w:szCs w:val="28"/>
        </w:rPr>
        <w:t>646</w:t>
      </w:r>
      <w:r>
        <w:rPr>
          <w:color w:val="000000"/>
          <w:szCs w:val="28"/>
        </w:rPr>
        <w:t> </w:t>
      </w:r>
      <w:proofErr w:type="spellStart"/>
      <w:r>
        <w:rPr>
          <w:color w:val="000000"/>
          <w:szCs w:val="28"/>
        </w:rPr>
        <w:t>тыс.тенге</w:t>
      </w:r>
      <w:proofErr w:type="spellEnd"/>
      <w:r>
        <w:rPr>
          <w:szCs w:val="28"/>
        </w:rPr>
        <w:t xml:space="preserve">, в 2020 году - </w:t>
      </w:r>
      <w:r w:rsidRPr="006602A7">
        <w:rPr>
          <w:szCs w:val="28"/>
        </w:rPr>
        <w:t>11</w:t>
      </w:r>
      <w:r>
        <w:rPr>
          <w:szCs w:val="28"/>
        </w:rPr>
        <w:t> </w:t>
      </w:r>
      <w:r w:rsidRPr="006602A7">
        <w:rPr>
          <w:szCs w:val="28"/>
        </w:rPr>
        <w:t>142</w:t>
      </w:r>
      <w:r>
        <w:rPr>
          <w:szCs w:val="28"/>
        </w:rPr>
        <w:t> </w:t>
      </w:r>
      <w:r w:rsidRPr="006602A7">
        <w:rPr>
          <w:szCs w:val="28"/>
        </w:rPr>
        <w:t>769,9</w:t>
      </w:r>
      <w:r>
        <w:rPr>
          <w:szCs w:val="28"/>
        </w:rPr>
        <w:t> </w:t>
      </w:r>
      <w:proofErr w:type="spellStart"/>
      <w:r>
        <w:rPr>
          <w:szCs w:val="28"/>
        </w:rPr>
        <w:t>тыс.тенге</w:t>
      </w:r>
      <w:proofErr w:type="spellEnd"/>
      <w:r w:rsidRPr="000E0559">
        <w:rPr>
          <w:szCs w:val="28"/>
        </w:rPr>
        <w:t>.</w:t>
      </w:r>
    </w:p>
    <w:p w:rsidR="0088219E" w:rsidRPr="000E0559" w:rsidRDefault="0088219E" w:rsidP="0088219E">
      <w:pPr>
        <w:pStyle w:val="a6"/>
        <w:widowControl w:val="0"/>
        <w:pBdr>
          <w:bottom w:val="single" w:sz="4" w:space="0" w:color="FFFFFF"/>
        </w:pBdr>
        <w:tabs>
          <w:tab w:val="left" w:pos="0"/>
        </w:tabs>
        <w:contextualSpacing/>
        <w:jc w:val="both"/>
        <w:rPr>
          <w:szCs w:val="28"/>
        </w:rPr>
      </w:pPr>
      <w:r w:rsidRPr="000E0559">
        <w:rPr>
          <w:szCs w:val="28"/>
        </w:rPr>
        <w:t xml:space="preserve">Дебиторская и кредиторская задолженности отсутствуют. </w:t>
      </w:r>
    </w:p>
    <w:p w:rsidR="0088219E" w:rsidRDefault="0088219E" w:rsidP="0088219E">
      <w:pPr>
        <w:widowControl w:val="0"/>
        <w:pBdr>
          <w:bottom w:val="single" w:sz="4" w:space="0" w:color="FFFFFF"/>
        </w:pBdr>
        <w:ind w:firstLine="709"/>
        <w:jc w:val="both"/>
        <w:rPr>
          <w:color w:val="000000"/>
          <w:sz w:val="28"/>
          <w:szCs w:val="28"/>
        </w:rPr>
      </w:pPr>
      <w:r w:rsidRPr="00A41ED7">
        <w:rPr>
          <w:color w:val="000000"/>
          <w:sz w:val="28"/>
          <w:szCs w:val="28"/>
        </w:rPr>
        <w:t xml:space="preserve">На реализацию бюджетной программы </w:t>
      </w:r>
      <w:r w:rsidRPr="0068301A">
        <w:rPr>
          <w:b/>
          <w:color w:val="000000"/>
          <w:sz w:val="28"/>
          <w:szCs w:val="28"/>
        </w:rPr>
        <w:t xml:space="preserve">011 «Выполнение обязательств по государственной гарантии» </w:t>
      </w:r>
      <w:r w:rsidRPr="00A41ED7">
        <w:rPr>
          <w:color w:val="000000"/>
          <w:sz w:val="28"/>
          <w:szCs w:val="28"/>
        </w:rPr>
        <w:t xml:space="preserve">было предусмотрено </w:t>
      </w:r>
      <w:r>
        <w:rPr>
          <w:color w:val="000000"/>
          <w:sz w:val="28"/>
          <w:szCs w:val="28"/>
        </w:rPr>
        <w:t>647 259,0 </w:t>
      </w:r>
      <w:proofErr w:type="spellStart"/>
      <w:proofErr w:type="gramStart"/>
      <w:r>
        <w:rPr>
          <w:color w:val="000000"/>
          <w:sz w:val="28"/>
          <w:szCs w:val="28"/>
        </w:rPr>
        <w:t>тыс.тенге</w:t>
      </w:r>
      <w:proofErr w:type="spellEnd"/>
      <w:proofErr w:type="gramEnd"/>
      <w:r w:rsidRPr="00A41ED7">
        <w:rPr>
          <w:color w:val="000000"/>
          <w:sz w:val="28"/>
          <w:szCs w:val="28"/>
        </w:rPr>
        <w:t xml:space="preserve">, исполнение составило </w:t>
      </w:r>
      <w:r>
        <w:rPr>
          <w:color w:val="000000"/>
          <w:sz w:val="28"/>
          <w:szCs w:val="28"/>
        </w:rPr>
        <w:t>647 258,9 </w:t>
      </w:r>
      <w:proofErr w:type="spellStart"/>
      <w:r>
        <w:rPr>
          <w:color w:val="000000"/>
          <w:sz w:val="28"/>
          <w:szCs w:val="28"/>
        </w:rPr>
        <w:t>тыс.тенге</w:t>
      </w:r>
      <w:proofErr w:type="spellEnd"/>
      <w:r>
        <w:rPr>
          <w:color w:val="000000"/>
          <w:sz w:val="28"/>
          <w:szCs w:val="28"/>
        </w:rPr>
        <w:t>,</w:t>
      </w:r>
      <w:r w:rsidRPr="00A41ED7">
        <w:rPr>
          <w:color w:val="000000"/>
          <w:sz w:val="28"/>
          <w:szCs w:val="28"/>
        </w:rPr>
        <w:t xml:space="preserve"> или </w:t>
      </w:r>
      <w:r>
        <w:rPr>
          <w:color w:val="000000"/>
          <w:sz w:val="28"/>
          <w:szCs w:val="28"/>
        </w:rPr>
        <w:t>100 </w:t>
      </w:r>
      <w:r w:rsidRPr="00A41ED7">
        <w:rPr>
          <w:color w:val="000000"/>
          <w:sz w:val="28"/>
          <w:szCs w:val="28"/>
        </w:rPr>
        <w:t>%. Неисполнение в сумме</w:t>
      </w:r>
      <w:r>
        <w:rPr>
          <w:color w:val="000000"/>
          <w:sz w:val="28"/>
          <w:szCs w:val="28"/>
        </w:rPr>
        <w:t xml:space="preserve"> 0,1 </w:t>
      </w:r>
      <w:proofErr w:type="spellStart"/>
      <w:proofErr w:type="gramStart"/>
      <w:r>
        <w:rPr>
          <w:color w:val="000000"/>
          <w:sz w:val="28"/>
          <w:szCs w:val="28"/>
        </w:rPr>
        <w:t>тыс.тенге</w:t>
      </w:r>
      <w:proofErr w:type="spellEnd"/>
      <w:proofErr w:type="gramEnd"/>
      <w:r w:rsidRPr="00A41ED7">
        <w:rPr>
          <w:color w:val="000000"/>
          <w:sz w:val="28"/>
          <w:szCs w:val="28"/>
        </w:rPr>
        <w:t xml:space="preserve"> </w:t>
      </w:r>
      <w:r>
        <w:rPr>
          <w:color w:val="000000"/>
          <w:sz w:val="28"/>
          <w:szCs w:val="28"/>
        </w:rPr>
        <w:t xml:space="preserve">является </w:t>
      </w:r>
      <w:r w:rsidRPr="00A41ED7">
        <w:rPr>
          <w:color w:val="000000"/>
          <w:sz w:val="28"/>
          <w:szCs w:val="28"/>
        </w:rPr>
        <w:t>курсов</w:t>
      </w:r>
      <w:r>
        <w:rPr>
          <w:color w:val="000000"/>
          <w:sz w:val="28"/>
          <w:szCs w:val="28"/>
        </w:rPr>
        <w:t>ой</w:t>
      </w:r>
      <w:r w:rsidRPr="00A41ED7">
        <w:rPr>
          <w:color w:val="000000"/>
          <w:sz w:val="28"/>
          <w:szCs w:val="28"/>
        </w:rPr>
        <w:t xml:space="preserve"> разниц</w:t>
      </w:r>
      <w:r>
        <w:rPr>
          <w:color w:val="000000"/>
          <w:sz w:val="28"/>
          <w:szCs w:val="28"/>
        </w:rPr>
        <w:t>ей</w:t>
      </w:r>
      <w:r w:rsidRPr="00A41ED7">
        <w:rPr>
          <w:color w:val="000000"/>
          <w:sz w:val="28"/>
          <w:szCs w:val="28"/>
        </w:rPr>
        <w:t>.</w:t>
      </w:r>
    </w:p>
    <w:p w:rsidR="0088219E" w:rsidRDefault="0088219E" w:rsidP="0088219E">
      <w:pPr>
        <w:widowControl w:val="0"/>
        <w:pBdr>
          <w:bottom w:val="single" w:sz="4" w:space="0" w:color="FFFFFF"/>
        </w:pBdr>
        <w:ind w:firstLine="709"/>
        <w:jc w:val="both"/>
        <w:rPr>
          <w:sz w:val="28"/>
          <w:szCs w:val="28"/>
        </w:rPr>
      </w:pPr>
      <w:r w:rsidRPr="0036408F">
        <w:rPr>
          <w:i/>
          <w:sz w:val="28"/>
          <w:szCs w:val="28"/>
        </w:rPr>
        <w:t>Цель бюджетной программы:</w:t>
      </w:r>
      <w:r w:rsidRPr="0036408F">
        <w:rPr>
          <w:sz w:val="28"/>
          <w:szCs w:val="28"/>
        </w:rPr>
        <w:t xml:space="preserve"> </w:t>
      </w:r>
      <w:r>
        <w:rPr>
          <w:sz w:val="28"/>
          <w:szCs w:val="28"/>
        </w:rPr>
        <w:t>погашение гарантированного государством долга за неплатежеспособных заемщиков</w:t>
      </w:r>
      <w:r w:rsidRPr="0036408F">
        <w:rPr>
          <w:sz w:val="28"/>
          <w:szCs w:val="28"/>
        </w:rPr>
        <w:t>.</w:t>
      </w:r>
    </w:p>
    <w:p w:rsidR="0088219E" w:rsidRDefault="0088219E" w:rsidP="0088219E">
      <w:pPr>
        <w:pStyle w:val="a6"/>
        <w:widowControl w:val="0"/>
        <w:pBdr>
          <w:bottom w:val="single" w:sz="4" w:space="0" w:color="FFFFFF"/>
        </w:pBdr>
        <w:tabs>
          <w:tab w:val="left" w:pos="0"/>
        </w:tabs>
        <w:contextualSpacing/>
        <w:jc w:val="both"/>
        <w:rPr>
          <w:szCs w:val="28"/>
        </w:rPr>
      </w:pPr>
      <w:r w:rsidRPr="0036408F">
        <w:rPr>
          <w:i/>
          <w:szCs w:val="28"/>
        </w:rPr>
        <w:t xml:space="preserve">Показатель прямого результата </w:t>
      </w:r>
      <w:r w:rsidRPr="0057789B">
        <w:rPr>
          <w:szCs w:val="28"/>
        </w:rPr>
        <w:t>достигнут:</w:t>
      </w:r>
      <w:r w:rsidRPr="0036408F">
        <w:rPr>
          <w:szCs w:val="28"/>
        </w:rPr>
        <w:t xml:space="preserve"> </w:t>
      </w:r>
    </w:p>
    <w:p w:rsidR="0088219E" w:rsidRDefault="0088219E" w:rsidP="0088219E">
      <w:pPr>
        <w:pStyle w:val="a6"/>
        <w:widowControl w:val="0"/>
        <w:pBdr>
          <w:bottom w:val="single" w:sz="4" w:space="0" w:color="FFFFFF"/>
        </w:pBdr>
        <w:tabs>
          <w:tab w:val="left" w:pos="0"/>
        </w:tabs>
        <w:contextualSpacing/>
        <w:jc w:val="both"/>
        <w:rPr>
          <w:szCs w:val="28"/>
        </w:rPr>
      </w:pPr>
      <w:r w:rsidRPr="0036408F">
        <w:rPr>
          <w:szCs w:val="28"/>
        </w:rPr>
        <w:t>количество заемщиков, за которых исполняются обязательства по государственным гарантиям составил</w:t>
      </w:r>
      <w:r>
        <w:rPr>
          <w:szCs w:val="28"/>
        </w:rPr>
        <w:t>о</w:t>
      </w:r>
      <w:r w:rsidRPr="0036408F">
        <w:rPr>
          <w:szCs w:val="28"/>
        </w:rPr>
        <w:t xml:space="preserve"> 1 ед</w:t>
      </w:r>
      <w:r>
        <w:rPr>
          <w:szCs w:val="28"/>
        </w:rPr>
        <w:t xml:space="preserve">., </w:t>
      </w:r>
      <w:r w:rsidRPr="0036408F">
        <w:rPr>
          <w:szCs w:val="28"/>
        </w:rPr>
        <w:t xml:space="preserve">при плане </w:t>
      </w:r>
      <w:r>
        <w:rPr>
          <w:szCs w:val="28"/>
        </w:rPr>
        <w:t xml:space="preserve">- </w:t>
      </w:r>
      <w:r w:rsidRPr="0036408F">
        <w:rPr>
          <w:szCs w:val="28"/>
        </w:rPr>
        <w:t>1 ед</w:t>
      </w:r>
      <w:r>
        <w:rPr>
          <w:szCs w:val="28"/>
        </w:rPr>
        <w:t>.</w:t>
      </w:r>
    </w:p>
    <w:p w:rsidR="0088219E" w:rsidRPr="00A41ED7" w:rsidRDefault="0088219E" w:rsidP="0088219E">
      <w:pPr>
        <w:widowControl w:val="0"/>
        <w:pBdr>
          <w:bottom w:val="single" w:sz="4" w:space="0" w:color="FFFFFF"/>
        </w:pBdr>
        <w:ind w:firstLine="709"/>
        <w:jc w:val="both"/>
        <w:rPr>
          <w:bCs/>
          <w:sz w:val="28"/>
          <w:szCs w:val="28"/>
        </w:rPr>
      </w:pPr>
      <w:r w:rsidRPr="00A41ED7">
        <w:rPr>
          <w:bCs/>
          <w:sz w:val="28"/>
          <w:szCs w:val="28"/>
        </w:rPr>
        <w:t xml:space="preserve">В полном объеме осуществлены выплаты </w:t>
      </w:r>
      <w:r>
        <w:rPr>
          <w:bCs/>
          <w:sz w:val="28"/>
          <w:szCs w:val="28"/>
        </w:rPr>
        <w:t>1</w:t>
      </w:r>
      <w:r w:rsidRPr="00A41ED7">
        <w:rPr>
          <w:bCs/>
          <w:sz w:val="28"/>
          <w:szCs w:val="28"/>
        </w:rPr>
        <w:t xml:space="preserve"> кредитор</w:t>
      </w:r>
      <w:r>
        <w:rPr>
          <w:bCs/>
          <w:sz w:val="28"/>
          <w:szCs w:val="28"/>
        </w:rPr>
        <w:t>у</w:t>
      </w:r>
      <w:r w:rsidRPr="00A41ED7">
        <w:rPr>
          <w:bCs/>
          <w:sz w:val="28"/>
          <w:szCs w:val="28"/>
        </w:rPr>
        <w:t>, котор</w:t>
      </w:r>
      <w:r>
        <w:rPr>
          <w:bCs/>
          <w:sz w:val="28"/>
          <w:szCs w:val="28"/>
        </w:rPr>
        <w:t>ому</w:t>
      </w:r>
      <w:r w:rsidRPr="00A41ED7">
        <w:rPr>
          <w:bCs/>
          <w:sz w:val="28"/>
          <w:szCs w:val="28"/>
        </w:rPr>
        <w:t xml:space="preserve"> ранее представлены государственные гарантии:</w:t>
      </w:r>
    </w:p>
    <w:p w:rsidR="0088219E" w:rsidRDefault="0088219E" w:rsidP="0088219E">
      <w:pPr>
        <w:widowControl w:val="0"/>
        <w:pBdr>
          <w:bottom w:val="single" w:sz="4" w:space="0" w:color="FFFFFF"/>
        </w:pBdr>
        <w:ind w:firstLine="709"/>
        <w:jc w:val="both"/>
        <w:rPr>
          <w:color w:val="000000"/>
          <w:sz w:val="28"/>
          <w:szCs w:val="28"/>
        </w:rPr>
      </w:pPr>
      <w:r w:rsidRPr="00A41ED7">
        <w:rPr>
          <w:bCs/>
          <w:sz w:val="28"/>
          <w:szCs w:val="28"/>
        </w:rPr>
        <w:t xml:space="preserve">Институту официального кредитования Испании (по гарантии АО «Астана </w:t>
      </w:r>
      <w:proofErr w:type="spellStart"/>
      <w:r w:rsidRPr="0036408F">
        <w:rPr>
          <w:sz w:val="28"/>
          <w:szCs w:val="28"/>
        </w:rPr>
        <w:t>Горкоммунхоз</w:t>
      </w:r>
      <w:proofErr w:type="spellEnd"/>
      <w:r>
        <w:rPr>
          <w:bCs/>
          <w:sz w:val="28"/>
          <w:szCs w:val="28"/>
        </w:rPr>
        <w:t xml:space="preserve">»). </w:t>
      </w:r>
    </w:p>
    <w:p w:rsidR="0088219E" w:rsidRPr="0068301A" w:rsidRDefault="0088219E" w:rsidP="0088219E">
      <w:pPr>
        <w:widowControl w:val="0"/>
        <w:pBdr>
          <w:bottom w:val="single" w:sz="4" w:space="0" w:color="FFFFFF"/>
        </w:pBdr>
        <w:ind w:firstLine="709"/>
        <w:jc w:val="both"/>
        <w:rPr>
          <w:color w:val="000000"/>
          <w:sz w:val="28"/>
          <w:szCs w:val="28"/>
        </w:rPr>
      </w:pPr>
      <w:r w:rsidRPr="0068301A">
        <w:rPr>
          <w:color w:val="000000"/>
          <w:sz w:val="28"/>
          <w:szCs w:val="28"/>
        </w:rPr>
        <w:t xml:space="preserve">По АО «Астана «ГКХ» </w:t>
      </w:r>
    </w:p>
    <w:p w:rsidR="0088219E" w:rsidRPr="00A41ED7" w:rsidRDefault="0088219E" w:rsidP="0088219E">
      <w:pPr>
        <w:widowControl w:val="0"/>
        <w:pBdr>
          <w:bottom w:val="single" w:sz="4" w:space="0" w:color="FFFFFF"/>
        </w:pBdr>
        <w:ind w:firstLine="709"/>
        <w:jc w:val="both"/>
        <w:rPr>
          <w:color w:val="000000"/>
          <w:sz w:val="28"/>
          <w:szCs w:val="28"/>
        </w:rPr>
      </w:pPr>
      <w:r w:rsidRPr="00A41ED7">
        <w:rPr>
          <w:color w:val="000000"/>
          <w:sz w:val="28"/>
          <w:szCs w:val="28"/>
        </w:rPr>
        <w:t xml:space="preserve">Государственная гарантия выдана в пользу Кредитора </w:t>
      </w:r>
      <w:proofErr w:type="spellStart"/>
      <w:r w:rsidRPr="00A41ED7">
        <w:rPr>
          <w:color w:val="000000"/>
          <w:sz w:val="28"/>
          <w:szCs w:val="28"/>
        </w:rPr>
        <w:t>Instituto</w:t>
      </w:r>
      <w:proofErr w:type="spellEnd"/>
      <w:r w:rsidRPr="00A41ED7">
        <w:rPr>
          <w:color w:val="000000"/>
          <w:sz w:val="28"/>
          <w:szCs w:val="28"/>
        </w:rPr>
        <w:t xml:space="preserve"> </w:t>
      </w:r>
      <w:proofErr w:type="spellStart"/>
      <w:r w:rsidRPr="00A41ED7">
        <w:rPr>
          <w:color w:val="000000"/>
          <w:sz w:val="28"/>
          <w:szCs w:val="28"/>
        </w:rPr>
        <w:t>de</w:t>
      </w:r>
      <w:proofErr w:type="spellEnd"/>
      <w:r w:rsidRPr="00A41ED7">
        <w:rPr>
          <w:color w:val="000000"/>
          <w:sz w:val="28"/>
          <w:szCs w:val="28"/>
        </w:rPr>
        <w:t xml:space="preserve"> </w:t>
      </w:r>
      <w:proofErr w:type="spellStart"/>
      <w:r w:rsidRPr="00A41ED7">
        <w:rPr>
          <w:color w:val="000000"/>
          <w:sz w:val="28"/>
          <w:szCs w:val="28"/>
        </w:rPr>
        <w:t>Credito</w:t>
      </w:r>
      <w:proofErr w:type="spellEnd"/>
      <w:r w:rsidRPr="00A41ED7">
        <w:rPr>
          <w:color w:val="000000"/>
          <w:sz w:val="28"/>
          <w:szCs w:val="28"/>
        </w:rPr>
        <w:t xml:space="preserve"> </w:t>
      </w:r>
      <w:proofErr w:type="spellStart"/>
      <w:r w:rsidRPr="00A41ED7">
        <w:rPr>
          <w:color w:val="000000"/>
          <w:sz w:val="28"/>
          <w:szCs w:val="28"/>
        </w:rPr>
        <w:t>Oficial</w:t>
      </w:r>
      <w:proofErr w:type="spellEnd"/>
      <w:r w:rsidRPr="00A41ED7">
        <w:rPr>
          <w:color w:val="000000"/>
          <w:sz w:val="28"/>
          <w:szCs w:val="28"/>
        </w:rPr>
        <w:t xml:space="preserve"> </w:t>
      </w:r>
      <w:proofErr w:type="spellStart"/>
      <w:r w:rsidRPr="00A41ED7">
        <w:rPr>
          <w:color w:val="000000"/>
          <w:sz w:val="28"/>
          <w:szCs w:val="28"/>
        </w:rPr>
        <w:t>of</w:t>
      </w:r>
      <w:proofErr w:type="spellEnd"/>
      <w:r w:rsidRPr="00A41ED7">
        <w:rPr>
          <w:color w:val="000000"/>
          <w:sz w:val="28"/>
          <w:szCs w:val="28"/>
        </w:rPr>
        <w:t xml:space="preserve"> </w:t>
      </w:r>
      <w:proofErr w:type="spellStart"/>
      <w:r w:rsidRPr="00A41ED7">
        <w:rPr>
          <w:color w:val="000000"/>
          <w:sz w:val="28"/>
          <w:szCs w:val="28"/>
        </w:rPr>
        <w:t>the</w:t>
      </w:r>
      <w:proofErr w:type="spellEnd"/>
      <w:r w:rsidRPr="00A41ED7">
        <w:rPr>
          <w:color w:val="000000"/>
          <w:sz w:val="28"/>
          <w:szCs w:val="28"/>
        </w:rPr>
        <w:t xml:space="preserve"> </w:t>
      </w:r>
      <w:proofErr w:type="spellStart"/>
      <w:r w:rsidRPr="00A41ED7">
        <w:rPr>
          <w:color w:val="000000"/>
          <w:sz w:val="28"/>
          <w:szCs w:val="28"/>
        </w:rPr>
        <w:t>Kingdom</w:t>
      </w:r>
      <w:proofErr w:type="spellEnd"/>
      <w:r w:rsidRPr="00A41ED7">
        <w:rPr>
          <w:color w:val="000000"/>
          <w:sz w:val="28"/>
          <w:szCs w:val="28"/>
        </w:rPr>
        <w:t xml:space="preserve"> </w:t>
      </w:r>
      <w:proofErr w:type="spellStart"/>
      <w:r w:rsidRPr="00A41ED7">
        <w:rPr>
          <w:color w:val="000000"/>
          <w:sz w:val="28"/>
          <w:szCs w:val="28"/>
        </w:rPr>
        <w:t>of</w:t>
      </w:r>
      <w:proofErr w:type="spellEnd"/>
      <w:r w:rsidRPr="00A41ED7">
        <w:rPr>
          <w:color w:val="000000"/>
          <w:sz w:val="28"/>
          <w:szCs w:val="28"/>
        </w:rPr>
        <w:t xml:space="preserve"> </w:t>
      </w:r>
      <w:proofErr w:type="spellStart"/>
      <w:r w:rsidRPr="00A41ED7">
        <w:rPr>
          <w:color w:val="000000"/>
          <w:sz w:val="28"/>
          <w:szCs w:val="28"/>
        </w:rPr>
        <w:t>Spain</w:t>
      </w:r>
      <w:proofErr w:type="spellEnd"/>
      <w:r w:rsidRPr="00A41ED7">
        <w:rPr>
          <w:color w:val="000000"/>
          <w:sz w:val="28"/>
          <w:szCs w:val="28"/>
        </w:rPr>
        <w:t xml:space="preserve"> (Институт официального кредитования Испании) на общую сумму 19</w:t>
      </w:r>
      <w:r>
        <w:rPr>
          <w:color w:val="000000"/>
          <w:sz w:val="28"/>
          <w:szCs w:val="28"/>
        </w:rPr>
        <w:t> </w:t>
      </w:r>
      <w:r w:rsidRPr="00A41ED7">
        <w:rPr>
          <w:color w:val="000000"/>
          <w:sz w:val="28"/>
          <w:szCs w:val="28"/>
        </w:rPr>
        <w:t>660</w:t>
      </w:r>
      <w:r>
        <w:rPr>
          <w:color w:val="000000"/>
          <w:sz w:val="28"/>
          <w:szCs w:val="28"/>
        </w:rPr>
        <w:t> </w:t>
      </w:r>
      <w:r w:rsidRPr="00A41ED7">
        <w:rPr>
          <w:color w:val="000000"/>
          <w:sz w:val="28"/>
          <w:szCs w:val="28"/>
        </w:rPr>
        <w:t xml:space="preserve">000 </w:t>
      </w:r>
      <w:proofErr w:type="spellStart"/>
      <w:proofErr w:type="gramStart"/>
      <w:r w:rsidRPr="00A41ED7">
        <w:rPr>
          <w:color w:val="000000"/>
          <w:sz w:val="28"/>
          <w:szCs w:val="28"/>
        </w:rPr>
        <w:t>долл</w:t>
      </w:r>
      <w:r>
        <w:rPr>
          <w:color w:val="000000"/>
          <w:sz w:val="28"/>
          <w:szCs w:val="28"/>
        </w:rPr>
        <w:t>.</w:t>
      </w:r>
      <w:r w:rsidRPr="00A41ED7">
        <w:rPr>
          <w:color w:val="000000"/>
          <w:sz w:val="28"/>
          <w:szCs w:val="28"/>
        </w:rPr>
        <w:t>США</w:t>
      </w:r>
      <w:proofErr w:type="spellEnd"/>
      <w:proofErr w:type="gramEnd"/>
      <w:r w:rsidRPr="00A41ED7">
        <w:rPr>
          <w:color w:val="000000"/>
          <w:sz w:val="28"/>
          <w:szCs w:val="28"/>
        </w:rPr>
        <w:t xml:space="preserve"> в качестве обеспечения выполнения Заемщиком ГКП «</w:t>
      </w:r>
      <w:proofErr w:type="spellStart"/>
      <w:r w:rsidRPr="00A41ED7">
        <w:rPr>
          <w:color w:val="000000"/>
          <w:sz w:val="28"/>
          <w:szCs w:val="28"/>
        </w:rPr>
        <w:t>Горкоммунхоз</w:t>
      </w:r>
      <w:proofErr w:type="spellEnd"/>
      <w:r w:rsidRPr="00A41ED7">
        <w:rPr>
          <w:color w:val="000000"/>
          <w:sz w:val="28"/>
          <w:szCs w:val="28"/>
        </w:rPr>
        <w:t>» (далее - Предприятие) обязательств по привлекаемому негосударственному внешнему займу. Заем привлекался для реализации инвестиционного проекта «Модернизация удаления бытовых отходов и улучшение экологической обстановки города Астана».</w:t>
      </w:r>
    </w:p>
    <w:p w:rsidR="0088219E" w:rsidRPr="007F3A21" w:rsidRDefault="0088219E" w:rsidP="0088219E">
      <w:pPr>
        <w:widowControl w:val="0"/>
        <w:pBdr>
          <w:bottom w:val="single" w:sz="4" w:space="0" w:color="FFFFFF"/>
        </w:pBdr>
        <w:ind w:firstLine="709"/>
        <w:jc w:val="both"/>
        <w:rPr>
          <w:color w:val="000000"/>
          <w:sz w:val="28"/>
          <w:szCs w:val="28"/>
        </w:rPr>
      </w:pPr>
      <w:r w:rsidRPr="00A41ED7">
        <w:rPr>
          <w:color w:val="000000"/>
          <w:sz w:val="28"/>
          <w:szCs w:val="28"/>
        </w:rPr>
        <w:t xml:space="preserve">В связи с </w:t>
      </w:r>
      <w:r w:rsidRPr="007F3A21">
        <w:rPr>
          <w:color w:val="000000"/>
          <w:sz w:val="28"/>
          <w:szCs w:val="28"/>
        </w:rPr>
        <w:t xml:space="preserve">невыполнением Предприятием своих обязательств по Соглашению, Министерством финансов производится погашение займа из республиканского бюджета в целях исполнения государственной гарантии. </w:t>
      </w:r>
    </w:p>
    <w:p w:rsidR="0088219E" w:rsidRPr="00A41ED7" w:rsidRDefault="0088219E" w:rsidP="0088219E">
      <w:pPr>
        <w:widowControl w:val="0"/>
        <w:pBdr>
          <w:bottom w:val="single" w:sz="4" w:space="0" w:color="FFFFFF"/>
        </w:pBdr>
        <w:ind w:firstLine="709"/>
        <w:jc w:val="both"/>
        <w:rPr>
          <w:color w:val="000000"/>
          <w:sz w:val="28"/>
          <w:szCs w:val="28"/>
        </w:rPr>
      </w:pPr>
      <w:r w:rsidRPr="007F3A21">
        <w:rPr>
          <w:color w:val="000000"/>
          <w:sz w:val="28"/>
          <w:szCs w:val="28"/>
        </w:rPr>
        <w:t>Всего за период с декабря</w:t>
      </w:r>
      <w:r w:rsidRPr="00A41ED7">
        <w:rPr>
          <w:color w:val="000000"/>
          <w:sz w:val="28"/>
          <w:szCs w:val="28"/>
        </w:rPr>
        <w:t xml:space="preserve"> 2008 года по </w:t>
      </w:r>
      <w:r>
        <w:rPr>
          <w:color w:val="000000"/>
          <w:sz w:val="28"/>
          <w:szCs w:val="28"/>
        </w:rPr>
        <w:t xml:space="preserve">1 </w:t>
      </w:r>
      <w:r w:rsidRPr="00A41ED7">
        <w:rPr>
          <w:color w:val="000000"/>
          <w:sz w:val="28"/>
          <w:szCs w:val="28"/>
        </w:rPr>
        <w:t>январ</w:t>
      </w:r>
      <w:r>
        <w:rPr>
          <w:color w:val="000000"/>
          <w:sz w:val="28"/>
          <w:szCs w:val="28"/>
        </w:rPr>
        <w:t>я</w:t>
      </w:r>
      <w:r w:rsidRPr="00A41ED7">
        <w:rPr>
          <w:color w:val="000000"/>
          <w:sz w:val="28"/>
          <w:szCs w:val="28"/>
        </w:rPr>
        <w:t xml:space="preserve"> 202</w:t>
      </w:r>
      <w:r>
        <w:rPr>
          <w:color w:val="000000"/>
          <w:sz w:val="28"/>
          <w:szCs w:val="28"/>
        </w:rPr>
        <w:t>1</w:t>
      </w:r>
      <w:r w:rsidRPr="00A41ED7">
        <w:rPr>
          <w:color w:val="000000"/>
          <w:sz w:val="28"/>
          <w:szCs w:val="28"/>
        </w:rPr>
        <w:t xml:space="preserve"> года оплачено –</w:t>
      </w:r>
      <w:r>
        <w:rPr>
          <w:color w:val="000000"/>
          <w:sz w:val="28"/>
          <w:szCs w:val="28"/>
        </w:rPr>
        <w:t xml:space="preserve"> </w:t>
      </w:r>
      <w:r w:rsidRPr="00C7580D">
        <w:rPr>
          <w:color w:val="000000"/>
          <w:sz w:val="28"/>
          <w:szCs w:val="28"/>
        </w:rPr>
        <w:t>21</w:t>
      </w:r>
      <w:r>
        <w:rPr>
          <w:color w:val="000000"/>
          <w:sz w:val="28"/>
          <w:szCs w:val="28"/>
        </w:rPr>
        <w:t> </w:t>
      </w:r>
      <w:r w:rsidRPr="00C7580D">
        <w:rPr>
          <w:color w:val="000000"/>
          <w:sz w:val="28"/>
          <w:szCs w:val="28"/>
        </w:rPr>
        <w:t>796</w:t>
      </w:r>
      <w:r>
        <w:rPr>
          <w:color w:val="000000"/>
          <w:sz w:val="28"/>
          <w:szCs w:val="28"/>
        </w:rPr>
        <w:t> </w:t>
      </w:r>
      <w:r w:rsidRPr="00C7580D">
        <w:rPr>
          <w:color w:val="000000"/>
          <w:sz w:val="28"/>
          <w:szCs w:val="28"/>
        </w:rPr>
        <w:t>768,7</w:t>
      </w:r>
      <w:r>
        <w:rPr>
          <w:color w:val="000000"/>
          <w:sz w:val="28"/>
          <w:szCs w:val="28"/>
        </w:rPr>
        <w:t> </w:t>
      </w:r>
      <w:r w:rsidRPr="00A41ED7">
        <w:rPr>
          <w:color w:val="000000"/>
          <w:sz w:val="28"/>
          <w:szCs w:val="28"/>
        </w:rPr>
        <w:t>долларов США, в том числе:</w:t>
      </w:r>
    </w:p>
    <w:p w:rsidR="0088219E" w:rsidRPr="00A41ED7" w:rsidRDefault="0088219E" w:rsidP="0088219E">
      <w:pPr>
        <w:widowControl w:val="0"/>
        <w:pBdr>
          <w:bottom w:val="single" w:sz="4" w:space="0" w:color="FFFFFF"/>
        </w:pBdr>
        <w:ind w:firstLine="709"/>
        <w:jc w:val="both"/>
        <w:rPr>
          <w:color w:val="000000"/>
          <w:sz w:val="28"/>
          <w:szCs w:val="28"/>
        </w:rPr>
      </w:pPr>
      <w:r w:rsidRPr="00A41ED7">
        <w:rPr>
          <w:color w:val="000000"/>
          <w:sz w:val="28"/>
          <w:szCs w:val="28"/>
        </w:rPr>
        <w:lastRenderedPageBreak/>
        <w:t xml:space="preserve">основной долг – </w:t>
      </w:r>
      <w:r w:rsidRPr="00C7580D">
        <w:rPr>
          <w:color w:val="000000"/>
          <w:sz w:val="28"/>
          <w:szCs w:val="28"/>
        </w:rPr>
        <w:t>18</w:t>
      </w:r>
      <w:r>
        <w:rPr>
          <w:color w:val="000000"/>
          <w:sz w:val="28"/>
          <w:szCs w:val="28"/>
        </w:rPr>
        <w:t> </w:t>
      </w:r>
      <w:r w:rsidRPr="00C7580D">
        <w:rPr>
          <w:color w:val="000000"/>
          <w:sz w:val="28"/>
          <w:szCs w:val="28"/>
        </w:rPr>
        <w:t>087</w:t>
      </w:r>
      <w:r>
        <w:rPr>
          <w:color w:val="000000"/>
          <w:sz w:val="28"/>
          <w:szCs w:val="28"/>
        </w:rPr>
        <w:t> </w:t>
      </w:r>
      <w:r w:rsidRPr="00C7580D">
        <w:rPr>
          <w:color w:val="000000"/>
          <w:sz w:val="28"/>
          <w:szCs w:val="28"/>
        </w:rPr>
        <w:t>199,7</w:t>
      </w:r>
      <w:r>
        <w:rPr>
          <w:color w:val="000000"/>
          <w:sz w:val="28"/>
          <w:szCs w:val="28"/>
        </w:rPr>
        <w:t xml:space="preserve"> </w:t>
      </w:r>
      <w:proofErr w:type="spellStart"/>
      <w:proofErr w:type="gramStart"/>
      <w:r w:rsidRPr="00A41ED7">
        <w:rPr>
          <w:color w:val="000000"/>
          <w:sz w:val="28"/>
          <w:szCs w:val="28"/>
        </w:rPr>
        <w:t>долл</w:t>
      </w:r>
      <w:r>
        <w:rPr>
          <w:color w:val="000000"/>
          <w:sz w:val="28"/>
          <w:szCs w:val="28"/>
        </w:rPr>
        <w:t>.</w:t>
      </w:r>
      <w:r w:rsidRPr="00A41ED7">
        <w:rPr>
          <w:color w:val="000000"/>
          <w:sz w:val="28"/>
          <w:szCs w:val="28"/>
        </w:rPr>
        <w:t>США</w:t>
      </w:r>
      <w:proofErr w:type="spellEnd"/>
      <w:proofErr w:type="gramEnd"/>
      <w:r w:rsidRPr="00A41ED7">
        <w:rPr>
          <w:color w:val="000000"/>
          <w:sz w:val="28"/>
          <w:szCs w:val="28"/>
        </w:rPr>
        <w:t>;</w:t>
      </w:r>
    </w:p>
    <w:p w:rsidR="0088219E" w:rsidRPr="00A41ED7" w:rsidRDefault="0088219E" w:rsidP="0088219E">
      <w:pPr>
        <w:widowControl w:val="0"/>
        <w:pBdr>
          <w:bottom w:val="single" w:sz="4" w:space="0" w:color="FFFFFF"/>
        </w:pBdr>
        <w:ind w:firstLine="709"/>
        <w:jc w:val="both"/>
        <w:rPr>
          <w:color w:val="000000"/>
          <w:sz w:val="28"/>
          <w:szCs w:val="28"/>
        </w:rPr>
      </w:pPr>
      <w:r w:rsidRPr="00A41ED7">
        <w:rPr>
          <w:color w:val="000000"/>
          <w:sz w:val="28"/>
          <w:szCs w:val="28"/>
        </w:rPr>
        <w:t xml:space="preserve">вознаграждения – </w:t>
      </w:r>
      <w:r w:rsidRPr="00C7580D">
        <w:rPr>
          <w:color w:val="000000"/>
          <w:sz w:val="28"/>
          <w:szCs w:val="28"/>
        </w:rPr>
        <w:t>3</w:t>
      </w:r>
      <w:r>
        <w:rPr>
          <w:color w:val="000000"/>
          <w:sz w:val="28"/>
          <w:szCs w:val="28"/>
        </w:rPr>
        <w:t> </w:t>
      </w:r>
      <w:r w:rsidRPr="00C7580D">
        <w:rPr>
          <w:color w:val="000000"/>
          <w:sz w:val="28"/>
          <w:szCs w:val="28"/>
        </w:rPr>
        <w:t>709</w:t>
      </w:r>
      <w:r>
        <w:rPr>
          <w:color w:val="000000"/>
          <w:sz w:val="28"/>
          <w:szCs w:val="28"/>
        </w:rPr>
        <w:t> </w:t>
      </w:r>
      <w:r w:rsidRPr="00C7580D">
        <w:rPr>
          <w:color w:val="000000"/>
          <w:sz w:val="28"/>
          <w:szCs w:val="28"/>
        </w:rPr>
        <w:t>568,9</w:t>
      </w:r>
      <w:r>
        <w:rPr>
          <w:color w:val="000000"/>
          <w:sz w:val="28"/>
          <w:szCs w:val="28"/>
        </w:rPr>
        <w:t> </w:t>
      </w:r>
      <w:proofErr w:type="spellStart"/>
      <w:proofErr w:type="gramStart"/>
      <w:r w:rsidRPr="00A41ED7">
        <w:rPr>
          <w:color w:val="000000"/>
          <w:sz w:val="28"/>
          <w:szCs w:val="28"/>
        </w:rPr>
        <w:t>долл</w:t>
      </w:r>
      <w:r>
        <w:rPr>
          <w:color w:val="000000"/>
          <w:sz w:val="28"/>
          <w:szCs w:val="28"/>
        </w:rPr>
        <w:t>.</w:t>
      </w:r>
      <w:r w:rsidRPr="00A41ED7">
        <w:rPr>
          <w:color w:val="000000"/>
          <w:sz w:val="28"/>
          <w:szCs w:val="28"/>
        </w:rPr>
        <w:t>США</w:t>
      </w:r>
      <w:proofErr w:type="spellEnd"/>
      <w:proofErr w:type="gramEnd"/>
      <w:r w:rsidRPr="00A41ED7">
        <w:rPr>
          <w:color w:val="000000"/>
          <w:sz w:val="28"/>
          <w:szCs w:val="28"/>
        </w:rPr>
        <w:t>.</w:t>
      </w:r>
    </w:p>
    <w:p w:rsidR="0088219E" w:rsidRPr="00C7580D" w:rsidRDefault="0088219E" w:rsidP="0088219E">
      <w:pPr>
        <w:widowControl w:val="0"/>
        <w:pBdr>
          <w:bottom w:val="single" w:sz="4" w:space="0" w:color="FFFFFF"/>
        </w:pBdr>
        <w:ind w:firstLine="709"/>
        <w:jc w:val="both"/>
        <w:rPr>
          <w:i/>
          <w:color w:val="000000" w:themeColor="text1"/>
          <w:sz w:val="24"/>
          <w:szCs w:val="24"/>
        </w:rPr>
      </w:pPr>
      <w:proofErr w:type="spellStart"/>
      <w:r w:rsidRPr="008569C0">
        <w:rPr>
          <w:i/>
          <w:color w:val="000000"/>
          <w:sz w:val="24"/>
          <w:szCs w:val="24"/>
        </w:rPr>
        <w:t>Справочно</w:t>
      </w:r>
      <w:proofErr w:type="spellEnd"/>
      <w:r w:rsidRPr="008569C0">
        <w:rPr>
          <w:i/>
          <w:color w:val="000000"/>
          <w:sz w:val="24"/>
          <w:szCs w:val="24"/>
        </w:rPr>
        <w:t>: в соответствии с кредитным соглашением оплата будет осуществляться до 2021 года</w:t>
      </w:r>
      <w:r>
        <w:rPr>
          <w:i/>
          <w:color w:val="000000"/>
          <w:sz w:val="24"/>
          <w:szCs w:val="24"/>
        </w:rPr>
        <w:t xml:space="preserve"> включительно</w:t>
      </w:r>
      <w:r w:rsidRPr="008569C0">
        <w:rPr>
          <w:i/>
          <w:color w:val="000000"/>
          <w:sz w:val="24"/>
          <w:szCs w:val="24"/>
        </w:rPr>
        <w:t>.</w:t>
      </w:r>
    </w:p>
    <w:p w:rsidR="0088219E" w:rsidRPr="00A41ED7" w:rsidRDefault="0088219E" w:rsidP="0088219E">
      <w:pPr>
        <w:widowControl w:val="0"/>
        <w:pBdr>
          <w:bottom w:val="single" w:sz="4" w:space="0" w:color="FFFFFF"/>
        </w:pBdr>
        <w:ind w:firstLine="709"/>
        <w:jc w:val="both"/>
        <w:rPr>
          <w:color w:val="000000" w:themeColor="text1"/>
          <w:sz w:val="28"/>
          <w:szCs w:val="28"/>
        </w:rPr>
      </w:pPr>
      <w:r w:rsidRPr="00F42C13">
        <w:rPr>
          <w:i/>
          <w:color w:val="000000" w:themeColor="text1"/>
          <w:sz w:val="28"/>
          <w:szCs w:val="28"/>
        </w:rPr>
        <w:t>Экономический эффект.</w:t>
      </w:r>
      <w:r>
        <w:rPr>
          <w:color w:val="000000" w:themeColor="text1"/>
          <w:sz w:val="28"/>
          <w:szCs w:val="28"/>
        </w:rPr>
        <w:t xml:space="preserve"> </w:t>
      </w:r>
      <w:r w:rsidRPr="00A41ED7">
        <w:rPr>
          <w:color w:val="000000" w:themeColor="text1"/>
          <w:sz w:val="28"/>
          <w:szCs w:val="28"/>
        </w:rPr>
        <w:t>Вкладом данной бюджетной программы в социально-экономическое развитие Казахстана является поддержание имиджа Казахстана, как государства, безусловно выполняющего свои обязательства по гарантированным государством займам.</w:t>
      </w:r>
    </w:p>
    <w:p w:rsidR="0088219E" w:rsidRPr="00A41ED7" w:rsidRDefault="0088219E" w:rsidP="0088219E">
      <w:pPr>
        <w:widowControl w:val="0"/>
        <w:pBdr>
          <w:bottom w:val="single" w:sz="4" w:space="0" w:color="FFFFFF"/>
        </w:pBdr>
        <w:ind w:firstLine="709"/>
        <w:jc w:val="both"/>
        <w:rPr>
          <w:color w:val="000000" w:themeColor="text1"/>
          <w:sz w:val="28"/>
          <w:szCs w:val="28"/>
        </w:rPr>
      </w:pPr>
      <w:r w:rsidRPr="00A41ED7">
        <w:rPr>
          <w:color w:val="000000" w:themeColor="text1"/>
          <w:sz w:val="28"/>
          <w:szCs w:val="28"/>
        </w:rPr>
        <w:t>Это дает возможность повысить кредитный рейтинг, что в свою очередь, позволяет стране привлекать новые займы по более низким процентным ставкам, а также стимулирует рост инвестиций. (</w:t>
      </w:r>
      <w:r>
        <w:rPr>
          <w:color w:val="000000" w:themeColor="text1"/>
          <w:sz w:val="28"/>
          <w:szCs w:val="28"/>
        </w:rPr>
        <w:t>н</w:t>
      </w:r>
      <w:r w:rsidRPr="00A41ED7">
        <w:rPr>
          <w:color w:val="000000" w:themeColor="text1"/>
          <w:sz w:val="28"/>
          <w:szCs w:val="28"/>
        </w:rPr>
        <w:t>апример: за счет средств бюджетной программы достигнуто улучшение экологической обстановки и утилизация отходов г</w:t>
      </w:r>
      <w:r>
        <w:rPr>
          <w:color w:val="000000" w:themeColor="text1"/>
          <w:sz w:val="28"/>
          <w:szCs w:val="28"/>
        </w:rPr>
        <w:t>. </w:t>
      </w:r>
      <w:proofErr w:type="spellStart"/>
      <w:r w:rsidRPr="00A41ED7">
        <w:rPr>
          <w:color w:val="000000" w:themeColor="text1"/>
          <w:sz w:val="28"/>
          <w:szCs w:val="28"/>
        </w:rPr>
        <w:t>Нур</w:t>
      </w:r>
      <w:proofErr w:type="spellEnd"/>
      <w:r w:rsidRPr="00A41ED7">
        <w:rPr>
          <w:color w:val="000000" w:themeColor="text1"/>
          <w:sz w:val="28"/>
          <w:szCs w:val="28"/>
        </w:rPr>
        <w:t>-Султан).</w:t>
      </w:r>
    </w:p>
    <w:p w:rsidR="0088219E" w:rsidRDefault="0088219E" w:rsidP="0088219E">
      <w:pPr>
        <w:pStyle w:val="a6"/>
        <w:widowControl w:val="0"/>
        <w:pBdr>
          <w:bottom w:val="single" w:sz="4" w:space="0" w:color="FFFFFF"/>
        </w:pBdr>
        <w:tabs>
          <w:tab w:val="left" w:pos="0"/>
        </w:tabs>
        <w:contextualSpacing/>
        <w:jc w:val="both"/>
        <w:rPr>
          <w:szCs w:val="28"/>
        </w:rPr>
      </w:pPr>
      <w:r w:rsidRPr="0036408F">
        <w:rPr>
          <w:i/>
          <w:szCs w:val="28"/>
        </w:rPr>
        <w:t xml:space="preserve">Показатель конечного результата </w:t>
      </w:r>
      <w:r w:rsidRPr="0057789B">
        <w:rPr>
          <w:szCs w:val="28"/>
        </w:rPr>
        <w:t>достигнут</w:t>
      </w:r>
      <w:r>
        <w:rPr>
          <w:szCs w:val="28"/>
        </w:rPr>
        <w:t xml:space="preserve"> </w:t>
      </w:r>
      <w:r w:rsidRPr="00E33637">
        <w:rPr>
          <w:szCs w:val="28"/>
        </w:rPr>
        <w:t>и соответствует целевому индикатору «Уровень своевременного исполнения финансовых обязательств государства» по государственным гарантиям исполнен стратегической цели 1.1 «Обеспечение сбалансированности и исполнения бюджета».</w:t>
      </w:r>
    </w:p>
    <w:p w:rsidR="0088219E" w:rsidRPr="00301B6C" w:rsidRDefault="0088219E" w:rsidP="0088219E">
      <w:pPr>
        <w:pStyle w:val="a6"/>
        <w:widowControl w:val="0"/>
        <w:pBdr>
          <w:bottom w:val="single" w:sz="4" w:space="0" w:color="FFFFFF"/>
        </w:pBdr>
        <w:tabs>
          <w:tab w:val="left" w:pos="0"/>
        </w:tabs>
        <w:contextualSpacing/>
        <w:jc w:val="both"/>
        <w:rPr>
          <w:szCs w:val="28"/>
        </w:rPr>
      </w:pPr>
      <w:r w:rsidRPr="00725102">
        <w:rPr>
          <w:i/>
          <w:szCs w:val="28"/>
        </w:rPr>
        <w:t>Динамика расходов:</w:t>
      </w:r>
      <w:r w:rsidRPr="00E1595D">
        <w:rPr>
          <w:szCs w:val="28"/>
        </w:rPr>
        <w:t xml:space="preserve"> </w:t>
      </w:r>
      <w:r w:rsidRPr="00301B6C">
        <w:rPr>
          <w:szCs w:val="28"/>
        </w:rPr>
        <w:t>в 2018 году - 580</w:t>
      </w:r>
      <w:r>
        <w:rPr>
          <w:szCs w:val="28"/>
        </w:rPr>
        <w:t> </w:t>
      </w:r>
      <w:r w:rsidRPr="00301B6C">
        <w:rPr>
          <w:szCs w:val="28"/>
        </w:rPr>
        <w:t>205,9</w:t>
      </w:r>
      <w:r>
        <w:rPr>
          <w:szCs w:val="28"/>
        </w:rPr>
        <w:t> </w:t>
      </w:r>
      <w:proofErr w:type="spellStart"/>
      <w:r>
        <w:rPr>
          <w:szCs w:val="28"/>
        </w:rPr>
        <w:t>тыс.тенге</w:t>
      </w:r>
      <w:proofErr w:type="spellEnd"/>
      <w:r w:rsidRPr="00301B6C">
        <w:rPr>
          <w:szCs w:val="28"/>
        </w:rPr>
        <w:t xml:space="preserve">, в 2019 году </w:t>
      </w:r>
      <w:r>
        <w:rPr>
          <w:szCs w:val="28"/>
        </w:rPr>
        <w:t>–</w:t>
      </w:r>
      <w:r w:rsidRPr="00301B6C">
        <w:rPr>
          <w:szCs w:val="28"/>
        </w:rPr>
        <w:t xml:space="preserve"> </w:t>
      </w:r>
      <w:r>
        <w:rPr>
          <w:color w:val="000000"/>
          <w:szCs w:val="28"/>
        </w:rPr>
        <w:t>758 508 </w:t>
      </w:r>
      <w:proofErr w:type="spellStart"/>
      <w:r>
        <w:rPr>
          <w:color w:val="000000"/>
          <w:szCs w:val="28"/>
        </w:rPr>
        <w:t>тыс.тенге</w:t>
      </w:r>
      <w:proofErr w:type="spellEnd"/>
      <w:r>
        <w:rPr>
          <w:color w:val="000000"/>
          <w:szCs w:val="28"/>
        </w:rPr>
        <w:t xml:space="preserve">, в 2020 году – </w:t>
      </w:r>
      <w:r w:rsidRPr="00C7580D">
        <w:rPr>
          <w:color w:val="000000"/>
          <w:szCs w:val="28"/>
        </w:rPr>
        <w:t>647</w:t>
      </w:r>
      <w:r>
        <w:rPr>
          <w:color w:val="000000"/>
          <w:szCs w:val="28"/>
        </w:rPr>
        <w:t> </w:t>
      </w:r>
      <w:r w:rsidRPr="00C7580D">
        <w:rPr>
          <w:color w:val="000000"/>
          <w:szCs w:val="28"/>
        </w:rPr>
        <w:t>258,9</w:t>
      </w:r>
      <w:r>
        <w:rPr>
          <w:color w:val="000000"/>
          <w:szCs w:val="28"/>
        </w:rPr>
        <w:t> </w:t>
      </w:r>
      <w:proofErr w:type="spellStart"/>
      <w:r>
        <w:rPr>
          <w:color w:val="000000"/>
          <w:szCs w:val="28"/>
        </w:rPr>
        <w:t>тыс.тенге</w:t>
      </w:r>
      <w:proofErr w:type="spellEnd"/>
      <w:r w:rsidRPr="00301B6C">
        <w:rPr>
          <w:color w:val="000000"/>
          <w:szCs w:val="28"/>
        </w:rPr>
        <w:t>.</w:t>
      </w:r>
      <w:r w:rsidRPr="00301B6C">
        <w:rPr>
          <w:szCs w:val="28"/>
        </w:rPr>
        <w:t xml:space="preserve"> </w:t>
      </w:r>
      <w:r>
        <w:rPr>
          <w:szCs w:val="28"/>
        </w:rPr>
        <w:t xml:space="preserve"> </w:t>
      </w:r>
    </w:p>
    <w:p w:rsidR="0088219E" w:rsidRPr="00301B6C" w:rsidRDefault="0088219E" w:rsidP="0088219E">
      <w:pPr>
        <w:pStyle w:val="a6"/>
        <w:widowControl w:val="0"/>
        <w:pBdr>
          <w:bottom w:val="single" w:sz="4" w:space="0" w:color="FFFFFF"/>
        </w:pBdr>
        <w:tabs>
          <w:tab w:val="left" w:pos="0"/>
        </w:tabs>
        <w:contextualSpacing/>
        <w:jc w:val="both"/>
        <w:rPr>
          <w:szCs w:val="28"/>
        </w:rPr>
      </w:pPr>
      <w:r w:rsidRPr="00345625">
        <w:rPr>
          <w:szCs w:val="28"/>
        </w:rPr>
        <w:t>Дебиторская и кредиторская задолженности отсутствуют.</w:t>
      </w:r>
    </w:p>
    <w:p w:rsidR="0088219E" w:rsidRDefault="0088219E" w:rsidP="0088219E">
      <w:pPr>
        <w:widowControl w:val="0"/>
        <w:pBdr>
          <w:bottom w:val="single" w:sz="4" w:space="0" w:color="FFFFFF"/>
        </w:pBdr>
        <w:ind w:firstLine="709"/>
        <w:jc w:val="both"/>
        <w:rPr>
          <w:sz w:val="28"/>
          <w:szCs w:val="28"/>
        </w:rPr>
      </w:pPr>
      <w:r w:rsidRPr="00A41ED7">
        <w:rPr>
          <w:color w:val="000000"/>
          <w:sz w:val="28"/>
          <w:szCs w:val="28"/>
        </w:rPr>
        <w:t xml:space="preserve">На реализацию республиканской бюджетной программы </w:t>
      </w:r>
      <w:r w:rsidRPr="0068301A">
        <w:rPr>
          <w:b/>
          <w:color w:val="000000"/>
          <w:sz w:val="28"/>
          <w:szCs w:val="28"/>
        </w:rPr>
        <w:t>013 «Обслуживание правительственного долга»</w:t>
      </w:r>
      <w:r w:rsidRPr="00A41ED7">
        <w:rPr>
          <w:color w:val="000000"/>
          <w:sz w:val="28"/>
          <w:szCs w:val="28"/>
        </w:rPr>
        <w:t xml:space="preserve"> были предусмотрены средства в сумме </w:t>
      </w:r>
      <w:r>
        <w:rPr>
          <w:color w:val="000000"/>
          <w:sz w:val="28"/>
          <w:szCs w:val="28"/>
        </w:rPr>
        <w:t>762 132 522,0 </w:t>
      </w:r>
      <w:proofErr w:type="spellStart"/>
      <w:proofErr w:type="gramStart"/>
      <w:r>
        <w:rPr>
          <w:color w:val="000000"/>
          <w:sz w:val="28"/>
          <w:szCs w:val="28"/>
        </w:rPr>
        <w:t>тыс.тенге</w:t>
      </w:r>
      <w:proofErr w:type="spellEnd"/>
      <w:proofErr w:type="gramEnd"/>
      <w:r w:rsidRPr="00A41ED7">
        <w:rPr>
          <w:color w:val="000000"/>
          <w:sz w:val="28"/>
          <w:szCs w:val="28"/>
        </w:rPr>
        <w:t xml:space="preserve">, </w:t>
      </w:r>
      <w:r w:rsidRPr="0036408F">
        <w:rPr>
          <w:sz w:val="28"/>
          <w:szCs w:val="28"/>
        </w:rPr>
        <w:t xml:space="preserve">исполнение составило </w:t>
      </w:r>
      <w:r>
        <w:rPr>
          <w:sz w:val="28"/>
          <w:szCs w:val="28"/>
        </w:rPr>
        <w:t>762 131 923,8 </w:t>
      </w:r>
      <w:proofErr w:type="spellStart"/>
      <w:r>
        <w:rPr>
          <w:sz w:val="28"/>
          <w:szCs w:val="28"/>
        </w:rPr>
        <w:t>тыс.тенге</w:t>
      </w:r>
      <w:proofErr w:type="spellEnd"/>
      <w:r w:rsidRPr="0036408F">
        <w:rPr>
          <w:sz w:val="28"/>
          <w:szCs w:val="28"/>
        </w:rPr>
        <w:t xml:space="preserve"> или 100 % к плану. Неисполненные</w:t>
      </w:r>
      <w:r>
        <w:rPr>
          <w:sz w:val="28"/>
          <w:szCs w:val="28"/>
        </w:rPr>
        <w:t xml:space="preserve"> 598,2 </w:t>
      </w:r>
      <w:proofErr w:type="spellStart"/>
      <w:proofErr w:type="gramStart"/>
      <w:r>
        <w:rPr>
          <w:sz w:val="28"/>
          <w:szCs w:val="28"/>
        </w:rPr>
        <w:t>тыс.тенге</w:t>
      </w:r>
      <w:proofErr w:type="spellEnd"/>
      <w:proofErr w:type="gramEnd"/>
      <w:r>
        <w:rPr>
          <w:sz w:val="28"/>
          <w:szCs w:val="28"/>
        </w:rPr>
        <w:t xml:space="preserve"> являю</w:t>
      </w:r>
      <w:r w:rsidRPr="0036408F">
        <w:rPr>
          <w:sz w:val="28"/>
          <w:szCs w:val="28"/>
        </w:rPr>
        <w:t>тся курсовой разницей.</w:t>
      </w:r>
    </w:p>
    <w:p w:rsidR="0088219E" w:rsidRDefault="0088219E" w:rsidP="0088219E">
      <w:pPr>
        <w:widowControl w:val="0"/>
        <w:pBdr>
          <w:bottom w:val="single" w:sz="4" w:space="0" w:color="FFFFFF"/>
        </w:pBdr>
        <w:ind w:firstLine="709"/>
        <w:jc w:val="both"/>
        <w:rPr>
          <w:color w:val="000000" w:themeColor="text1"/>
          <w:sz w:val="28"/>
          <w:szCs w:val="28"/>
        </w:rPr>
      </w:pPr>
      <w:r w:rsidRPr="001E0654">
        <w:rPr>
          <w:i/>
          <w:sz w:val="28"/>
          <w:szCs w:val="28"/>
        </w:rPr>
        <w:t>Цель бюджетной программы:</w:t>
      </w:r>
      <w:r w:rsidRPr="001E0654">
        <w:rPr>
          <w:sz w:val="28"/>
          <w:szCs w:val="28"/>
        </w:rPr>
        <w:t xml:space="preserve"> </w:t>
      </w:r>
      <w:r w:rsidRPr="001E0654">
        <w:rPr>
          <w:color w:val="000000"/>
          <w:sz w:val="28"/>
          <w:szCs w:val="28"/>
          <w:lang w:val="kk-KZ"/>
        </w:rPr>
        <w:t>выполнение обязательств Республики Казахстан по обслуживанию правительственного долга, недопущение факта дефолта по займам Правительства Республики Казахстан.</w:t>
      </w:r>
    </w:p>
    <w:p w:rsidR="0088219E" w:rsidRPr="00A41ED7" w:rsidRDefault="0088219E" w:rsidP="0088219E">
      <w:pPr>
        <w:widowControl w:val="0"/>
        <w:pBdr>
          <w:bottom w:val="single" w:sz="4" w:space="0" w:color="FFFFFF"/>
        </w:pBdr>
        <w:ind w:firstLine="709"/>
        <w:jc w:val="both"/>
        <w:rPr>
          <w:color w:val="000000"/>
          <w:sz w:val="28"/>
          <w:szCs w:val="28"/>
        </w:rPr>
      </w:pPr>
      <w:r w:rsidRPr="00A41ED7">
        <w:rPr>
          <w:color w:val="000000"/>
          <w:sz w:val="28"/>
          <w:szCs w:val="28"/>
        </w:rPr>
        <w:t>В рамках реализации бюджетной программы:</w:t>
      </w:r>
    </w:p>
    <w:p w:rsidR="0088219E" w:rsidRDefault="0088219E" w:rsidP="0088219E">
      <w:pPr>
        <w:widowControl w:val="0"/>
        <w:pBdr>
          <w:bottom w:val="single" w:sz="4" w:space="0" w:color="FFFFFF"/>
        </w:pBdr>
        <w:ind w:firstLine="709"/>
        <w:jc w:val="both"/>
        <w:rPr>
          <w:color w:val="000000"/>
          <w:sz w:val="28"/>
          <w:szCs w:val="28"/>
        </w:rPr>
      </w:pPr>
      <w:r w:rsidRPr="006C2A07">
        <w:rPr>
          <w:b/>
          <w:i/>
          <w:color w:val="000000"/>
          <w:sz w:val="28"/>
          <w:szCs w:val="28"/>
        </w:rPr>
        <w:t>на выплату вознаграждений по займам</w:t>
      </w:r>
      <w:r w:rsidRPr="00A41ED7">
        <w:rPr>
          <w:color w:val="000000"/>
          <w:sz w:val="28"/>
          <w:szCs w:val="28"/>
        </w:rPr>
        <w:t xml:space="preserve"> было предусмотрено </w:t>
      </w:r>
      <w:r>
        <w:rPr>
          <w:color w:val="000000"/>
          <w:sz w:val="28"/>
          <w:szCs w:val="28"/>
        </w:rPr>
        <w:t>761 998 842,0 </w:t>
      </w:r>
      <w:proofErr w:type="spellStart"/>
      <w:proofErr w:type="gramStart"/>
      <w:r>
        <w:rPr>
          <w:color w:val="000000"/>
          <w:sz w:val="28"/>
          <w:szCs w:val="28"/>
        </w:rPr>
        <w:t>тыс.тенге</w:t>
      </w:r>
      <w:proofErr w:type="spellEnd"/>
      <w:proofErr w:type="gramEnd"/>
      <w:r w:rsidRPr="00A41ED7">
        <w:rPr>
          <w:color w:val="000000"/>
          <w:sz w:val="28"/>
          <w:szCs w:val="28"/>
        </w:rPr>
        <w:t xml:space="preserve">, исполнено </w:t>
      </w:r>
      <w:r>
        <w:rPr>
          <w:color w:val="000000"/>
          <w:sz w:val="28"/>
          <w:szCs w:val="28"/>
        </w:rPr>
        <w:t>761 998 243,8 </w:t>
      </w:r>
      <w:proofErr w:type="spellStart"/>
      <w:r>
        <w:rPr>
          <w:color w:val="000000"/>
          <w:sz w:val="28"/>
          <w:szCs w:val="28"/>
        </w:rPr>
        <w:t>тыс.тенге</w:t>
      </w:r>
      <w:proofErr w:type="spellEnd"/>
      <w:r w:rsidRPr="00A41ED7">
        <w:rPr>
          <w:color w:val="000000"/>
          <w:sz w:val="28"/>
          <w:szCs w:val="28"/>
        </w:rPr>
        <w:t>, или 100</w:t>
      </w:r>
      <w:r>
        <w:rPr>
          <w:color w:val="000000"/>
          <w:sz w:val="28"/>
          <w:szCs w:val="28"/>
        </w:rPr>
        <w:t> </w:t>
      </w:r>
      <w:r w:rsidRPr="00A41ED7">
        <w:rPr>
          <w:color w:val="000000"/>
          <w:sz w:val="28"/>
          <w:szCs w:val="28"/>
        </w:rPr>
        <w:t xml:space="preserve">% к плану: из них по обслуживанию внутреннего долга – </w:t>
      </w:r>
      <w:r w:rsidRPr="00A96432">
        <w:rPr>
          <w:color w:val="000000"/>
          <w:sz w:val="28"/>
          <w:szCs w:val="28"/>
        </w:rPr>
        <w:t>554</w:t>
      </w:r>
      <w:r>
        <w:rPr>
          <w:color w:val="000000"/>
          <w:sz w:val="28"/>
          <w:szCs w:val="28"/>
        </w:rPr>
        <w:t> </w:t>
      </w:r>
      <w:r w:rsidRPr="00A96432">
        <w:rPr>
          <w:color w:val="000000"/>
          <w:sz w:val="28"/>
          <w:szCs w:val="28"/>
        </w:rPr>
        <w:t>442</w:t>
      </w:r>
      <w:r>
        <w:rPr>
          <w:color w:val="000000"/>
          <w:sz w:val="28"/>
          <w:szCs w:val="28"/>
        </w:rPr>
        <w:t> </w:t>
      </w:r>
      <w:r w:rsidRPr="00A96432">
        <w:rPr>
          <w:color w:val="000000"/>
          <w:sz w:val="28"/>
          <w:szCs w:val="28"/>
        </w:rPr>
        <w:t>892,8</w:t>
      </w:r>
      <w:r>
        <w:rPr>
          <w:color w:val="000000"/>
          <w:sz w:val="28"/>
          <w:szCs w:val="28"/>
        </w:rPr>
        <w:t> </w:t>
      </w:r>
      <w:proofErr w:type="spellStart"/>
      <w:r>
        <w:rPr>
          <w:color w:val="000000"/>
          <w:sz w:val="28"/>
          <w:szCs w:val="28"/>
        </w:rPr>
        <w:t>тыс.тенге</w:t>
      </w:r>
      <w:proofErr w:type="spellEnd"/>
      <w:r w:rsidRPr="00A41ED7">
        <w:rPr>
          <w:color w:val="000000"/>
          <w:sz w:val="28"/>
          <w:szCs w:val="28"/>
        </w:rPr>
        <w:t xml:space="preserve">, по внешнему долгу – </w:t>
      </w:r>
      <w:r w:rsidRPr="00A96432">
        <w:rPr>
          <w:color w:val="000000"/>
          <w:sz w:val="28"/>
          <w:szCs w:val="28"/>
        </w:rPr>
        <w:t>207</w:t>
      </w:r>
      <w:r>
        <w:rPr>
          <w:color w:val="000000"/>
          <w:sz w:val="28"/>
          <w:szCs w:val="28"/>
        </w:rPr>
        <w:t> </w:t>
      </w:r>
      <w:r w:rsidRPr="00A96432">
        <w:rPr>
          <w:color w:val="000000"/>
          <w:sz w:val="28"/>
          <w:szCs w:val="28"/>
        </w:rPr>
        <w:t>555</w:t>
      </w:r>
      <w:r>
        <w:rPr>
          <w:color w:val="000000"/>
          <w:sz w:val="28"/>
          <w:szCs w:val="28"/>
        </w:rPr>
        <w:t> </w:t>
      </w:r>
      <w:r w:rsidRPr="00A96432">
        <w:rPr>
          <w:color w:val="000000"/>
          <w:sz w:val="28"/>
          <w:szCs w:val="28"/>
        </w:rPr>
        <w:t>351,0</w:t>
      </w:r>
      <w:r>
        <w:rPr>
          <w:color w:val="000000"/>
          <w:sz w:val="28"/>
          <w:szCs w:val="28"/>
        </w:rPr>
        <w:t> </w:t>
      </w:r>
      <w:proofErr w:type="spellStart"/>
      <w:r>
        <w:rPr>
          <w:color w:val="000000"/>
          <w:sz w:val="28"/>
          <w:szCs w:val="28"/>
        </w:rPr>
        <w:t>тыс.тенге</w:t>
      </w:r>
      <w:proofErr w:type="spellEnd"/>
      <w:r w:rsidRPr="00A41ED7">
        <w:rPr>
          <w:color w:val="000000"/>
          <w:sz w:val="28"/>
          <w:szCs w:val="28"/>
        </w:rPr>
        <w:t xml:space="preserve">. Не исполнено </w:t>
      </w:r>
      <w:r>
        <w:rPr>
          <w:color w:val="000000"/>
          <w:sz w:val="28"/>
          <w:szCs w:val="28"/>
        </w:rPr>
        <w:t>598,2 </w:t>
      </w:r>
      <w:proofErr w:type="spellStart"/>
      <w:proofErr w:type="gramStart"/>
      <w:r>
        <w:rPr>
          <w:color w:val="000000"/>
          <w:sz w:val="28"/>
          <w:szCs w:val="28"/>
        </w:rPr>
        <w:t>тыс.тенге</w:t>
      </w:r>
      <w:proofErr w:type="spellEnd"/>
      <w:proofErr w:type="gramEnd"/>
      <w:r w:rsidRPr="00A41ED7">
        <w:rPr>
          <w:color w:val="000000"/>
          <w:sz w:val="28"/>
          <w:szCs w:val="28"/>
        </w:rPr>
        <w:t xml:space="preserve"> в связи с курсовой разницей.</w:t>
      </w:r>
      <w:r>
        <w:rPr>
          <w:color w:val="000000"/>
          <w:sz w:val="28"/>
          <w:szCs w:val="28"/>
        </w:rPr>
        <w:t xml:space="preserve"> </w:t>
      </w:r>
    </w:p>
    <w:p w:rsidR="0088219E" w:rsidRPr="0057789B" w:rsidRDefault="0088219E" w:rsidP="0088219E">
      <w:pPr>
        <w:widowControl w:val="0"/>
        <w:pBdr>
          <w:bottom w:val="single" w:sz="4" w:space="0" w:color="FFFFFF"/>
        </w:pBdr>
        <w:ind w:firstLine="709"/>
        <w:jc w:val="both"/>
        <w:rPr>
          <w:sz w:val="28"/>
          <w:szCs w:val="28"/>
        </w:rPr>
      </w:pPr>
      <w:r w:rsidRPr="0036408F">
        <w:rPr>
          <w:i/>
          <w:sz w:val="28"/>
          <w:szCs w:val="28"/>
        </w:rPr>
        <w:t>Показател</w:t>
      </w:r>
      <w:r>
        <w:rPr>
          <w:i/>
          <w:sz w:val="28"/>
          <w:szCs w:val="28"/>
        </w:rPr>
        <w:t>ь</w:t>
      </w:r>
      <w:r w:rsidRPr="0036408F">
        <w:rPr>
          <w:i/>
          <w:sz w:val="28"/>
          <w:szCs w:val="28"/>
        </w:rPr>
        <w:t xml:space="preserve"> прямого результата </w:t>
      </w:r>
      <w:r w:rsidRPr="0057789B">
        <w:rPr>
          <w:sz w:val="28"/>
          <w:szCs w:val="28"/>
        </w:rPr>
        <w:t>достигнут.</w:t>
      </w:r>
    </w:p>
    <w:p w:rsidR="0088219E" w:rsidRDefault="0088219E" w:rsidP="0088219E">
      <w:pPr>
        <w:widowControl w:val="0"/>
        <w:pBdr>
          <w:bottom w:val="single" w:sz="4" w:space="0" w:color="FFFFFF"/>
        </w:pBdr>
        <w:ind w:firstLine="709"/>
        <w:jc w:val="both"/>
        <w:rPr>
          <w:color w:val="000000"/>
          <w:sz w:val="28"/>
          <w:szCs w:val="28"/>
          <w:lang w:val="kk-KZ"/>
        </w:rPr>
      </w:pPr>
      <w:r w:rsidRPr="00CD2EE1">
        <w:rPr>
          <w:color w:val="000000"/>
          <w:sz w:val="28"/>
          <w:szCs w:val="28"/>
          <w:lang w:val="kk-KZ"/>
        </w:rPr>
        <w:t>4-м международны</w:t>
      </w:r>
      <w:r>
        <w:rPr>
          <w:color w:val="000000"/>
          <w:sz w:val="28"/>
          <w:szCs w:val="28"/>
          <w:lang w:val="kk-KZ"/>
        </w:rPr>
        <w:t>м</w:t>
      </w:r>
      <w:r w:rsidRPr="00CD2EE1">
        <w:rPr>
          <w:color w:val="000000"/>
          <w:sz w:val="28"/>
          <w:szCs w:val="28"/>
          <w:lang w:val="kk-KZ"/>
        </w:rPr>
        <w:t xml:space="preserve"> финансовым организациям выплачены вознаграждения (интерес</w:t>
      </w:r>
      <w:r>
        <w:rPr>
          <w:color w:val="000000"/>
          <w:sz w:val="28"/>
          <w:szCs w:val="28"/>
          <w:lang w:val="kk-KZ"/>
        </w:rPr>
        <w:t>ы</w:t>
      </w:r>
      <w:r w:rsidRPr="00CD2EE1">
        <w:rPr>
          <w:color w:val="000000"/>
          <w:sz w:val="28"/>
          <w:szCs w:val="28"/>
          <w:lang w:val="kk-KZ"/>
        </w:rPr>
        <w:t xml:space="preserve">) по внешним правительственным займам </w:t>
      </w:r>
      <w:r>
        <w:rPr>
          <w:color w:val="000000"/>
          <w:sz w:val="28"/>
          <w:szCs w:val="28"/>
          <w:lang w:val="kk-KZ"/>
        </w:rPr>
        <w:t>(при плане - 4).</w:t>
      </w:r>
    </w:p>
    <w:p w:rsidR="0088219E" w:rsidRDefault="0088219E" w:rsidP="0088219E">
      <w:pPr>
        <w:widowControl w:val="0"/>
        <w:pBdr>
          <w:bottom w:val="single" w:sz="4" w:space="0" w:color="FFFFFF"/>
        </w:pBdr>
        <w:ind w:firstLine="709"/>
        <w:jc w:val="both"/>
        <w:rPr>
          <w:color w:val="000000"/>
          <w:sz w:val="28"/>
          <w:szCs w:val="28"/>
        </w:rPr>
      </w:pPr>
      <w:r w:rsidRPr="006C2A07">
        <w:rPr>
          <w:b/>
          <w:i/>
          <w:color w:val="000000" w:themeColor="text1"/>
          <w:sz w:val="28"/>
          <w:szCs w:val="28"/>
        </w:rPr>
        <w:t>на выплату комиссионных за размещение займов</w:t>
      </w:r>
      <w:r>
        <w:rPr>
          <w:color w:val="000000" w:themeColor="text1"/>
          <w:sz w:val="28"/>
          <w:szCs w:val="28"/>
        </w:rPr>
        <w:t xml:space="preserve"> было предусмотрено 133 680,0 </w:t>
      </w:r>
      <w:proofErr w:type="spellStart"/>
      <w:proofErr w:type="gramStart"/>
      <w:r>
        <w:rPr>
          <w:color w:val="000000" w:themeColor="text1"/>
          <w:sz w:val="28"/>
          <w:szCs w:val="28"/>
        </w:rPr>
        <w:t>тыс.тенге</w:t>
      </w:r>
      <w:proofErr w:type="spellEnd"/>
      <w:proofErr w:type="gramEnd"/>
      <w:r>
        <w:rPr>
          <w:color w:val="000000" w:themeColor="text1"/>
          <w:sz w:val="28"/>
          <w:szCs w:val="28"/>
        </w:rPr>
        <w:t>, которые освоены в полном объеме</w:t>
      </w:r>
      <w:r w:rsidRPr="00A41ED7">
        <w:rPr>
          <w:color w:val="000000"/>
          <w:sz w:val="28"/>
          <w:szCs w:val="28"/>
        </w:rPr>
        <w:t>.</w:t>
      </w:r>
    </w:p>
    <w:p w:rsidR="0088219E" w:rsidRPr="0057789B" w:rsidRDefault="0088219E" w:rsidP="0088219E">
      <w:pPr>
        <w:widowControl w:val="0"/>
        <w:pBdr>
          <w:bottom w:val="single" w:sz="4" w:space="0" w:color="FFFFFF"/>
        </w:pBdr>
        <w:ind w:firstLine="709"/>
        <w:jc w:val="both"/>
        <w:rPr>
          <w:sz w:val="28"/>
          <w:szCs w:val="28"/>
        </w:rPr>
      </w:pPr>
      <w:r w:rsidRPr="0036408F">
        <w:rPr>
          <w:i/>
          <w:sz w:val="28"/>
          <w:szCs w:val="28"/>
        </w:rPr>
        <w:t>Показател</w:t>
      </w:r>
      <w:r>
        <w:rPr>
          <w:i/>
          <w:sz w:val="28"/>
          <w:szCs w:val="28"/>
        </w:rPr>
        <w:t>ь</w:t>
      </w:r>
      <w:r w:rsidRPr="0036408F">
        <w:rPr>
          <w:i/>
          <w:sz w:val="28"/>
          <w:szCs w:val="28"/>
        </w:rPr>
        <w:t xml:space="preserve"> прямого результата </w:t>
      </w:r>
      <w:r w:rsidRPr="0057789B">
        <w:rPr>
          <w:sz w:val="28"/>
          <w:szCs w:val="28"/>
        </w:rPr>
        <w:t>достигнут.</w:t>
      </w:r>
    </w:p>
    <w:p w:rsidR="0088219E" w:rsidRDefault="0088219E" w:rsidP="0088219E">
      <w:pPr>
        <w:widowControl w:val="0"/>
        <w:pBdr>
          <w:bottom w:val="single" w:sz="4" w:space="0" w:color="FFFFFF"/>
        </w:pBdr>
        <w:ind w:firstLine="709"/>
        <w:jc w:val="both"/>
        <w:rPr>
          <w:color w:val="000000" w:themeColor="text1"/>
          <w:sz w:val="28"/>
          <w:szCs w:val="28"/>
        </w:rPr>
      </w:pPr>
      <w:r w:rsidRPr="00CD2EE1">
        <w:rPr>
          <w:color w:val="000000"/>
          <w:sz w:val="28"/>
          <w:szCs w:val="28"/>
          <w:lang w:val="kk-KZ"/>
        </w:rPr>
        <w:t>оказана 1 услуга по организации выпуска</w:t>
      </w:r>
      <w:r>
        <w:rPr>
          <w:color w:val="000000"/>
          <w:sz w:val="28"/>
          <w:szCs w:val="28"/>
          <w:lang w:val="kk-KZ"/>
        </w:rPr>
        <w:t xml:space="preserve"> ГЦБ на внешних рынках капитала</w:t>
      </w:r>
      <w:r w:rsidRPr="00CD2EE1">
        <w:rPr>
          <w:color w:val="000000"/>
          <w:sz w:val="28"/>
          <w:szCs w:val="28"/>
          <w:lang w:val="kk-KZ"/>
        </w:rPr>
        <w:t xml:space="preserve"> (</w:t>
      </w:r>
      <w:r>
        <w:rPr>
          <w:color w:val="000000"/>
          <w:sz w:val="28"/>
          <w:szCs w:val="28"/>
          <w:lang w:val="kk-KZ"/>
        </w:rPr>
        <w:t xml:space="preserve">при </w:t>
      </w:r>
      <w:r w:rsidRPr="00CD2EE1">
        <w:rPr>
          <w:color w:val="000000"/>
          <w:sz w:val="28"/>
          <w:szCs w:val="28"/>
          <w:lang w:val="kk-KZ"/>
        </w:rPr>
        <w:t>план</w:t>
      </w:r>
      <w:r>
        <w:rPr>
          <w:color w:val="000000"/>
          <w:sz w:val="28"/>
          <w:szCs w:val="28"/>
          <w:lang w:val="kk-KZ"/>
        </w:rPr>
        <w:t xml:space="preserve">е - </w:t>
      </w:r>
      <w:r w:rsidRPr="00CD2EE1">
        <w:rPr>
          <w:color w:val="000000"/>
          <w:sz w:val="28"/>
          <w:szCs w:val="28"/>
          <w:lang w:val="kk-KZ"/>
        </w:rPr>
        <w:t>1).</w:t>
      </w:r>
    </w:p>
    <w:p w:rsidR="0088219E" w:rsidRPr="000545C6" w:rsidRDefault="0088219E" w:rsidP="0088219E">
      <w:pPr>
        <w:widowControl w:val="0"/>
        <w:pBdr>
          <w:bottom w:val="single" w:sz="4" w:space="0" w:color="FFFFFF"/>
        </w:pBdr>
        <w:ind w:firstLine="709"/>
        <w:jc w:val="both"/>
        <w:rPr>
          <w:color w:val="000000"/>
          <w:sz w:val="28"/>
          <w:szCs w:val="28"/>
        </w:rPr>
      </w:pPr>
      <w:r w:rsidRPr="00A41ED7">
        <w:rPr>
          <w:i/>
          <w:color w:val="000000"/>
          <w:sz w:val="28"/>
          <w:szCs w:val="28"/>
        </w:rPr>
        <w:t xml:space="preserve">Показатель конечного результата </w:t>
      </w:r>
      <w:r w:rsidRPr="00322AF3">
        <w:rPr>
          <w:i/>
          <w:color w:val="000000"/>
          <w:sz w:val="28"/>
          <w:szCs w:val="28"/>
        </w:rPr>
        <w:t>бюджетной программы достигнут полностью</w:t>
      </w:r>
      <w:r>
        <w:rPr>
          <w:i/>
          <w:color w:val="000000"/>
          <w:sz w:val="28"/>
          <w:szCs w:val="28"/>
        </w:rPr>
        <w:t xml:space="preserve"> </w:t>
      </w:r>
      <w:r w:rsidRPr="000545C6">
        <w:rPr>
          <w:color w:val="000000"/>
          <w:sz w:val="28"/>
          <w:szCs w:val="28"/>
        </w:rPr>
        <w:t>и соответствует целевому индикатору «</w:t>
      </w:r>
      <w:r w:rsidRPr="001C763A">
        <w:rPr>
          <w:color w:val="000000"/>
          <w:sz w:val="28"/>
          <w:szCs w:val="28"/>
        </w:rPr>
        <w:t xml:space="preserve">Отношение </w:t>
      </w:r>
      <w:r>
        <w:rPr>
          <w:color w:val="000000"/>
          <w:sz w:val="28"/>
          <w:szCs w:val="28"/>
        </w:rPr>
        <w:t>правительственного долга к ВВП</w:t>
      </w:r>
      <w:r w:rsidRPr="000545C6">
        <w:rPr>
          <w:color w:val="000000"/>
          <w:sz w:val="28"/>
          <w:szCs w:val="28"/>
        </w:rPr>
        <w:t xml:space="preserve">» стратегической цели 1.1 «Обеспечение </w:t>
      </w:r>
      <w:r w:rsidRPr="000545C6">
        <w:rPr>
          <w:color w:val="000000"/>
          <w:sz w:val="28"/>
          <w:szCs w:val="28"/>
        </w:rPr>
        <w:lastRenderedPageBreak/>
        <w:t xml:space="preserve">сбалансированности и исполнения». </w:t>
      </w:r>
    </w:p>
    <w:p w:rsidR="0088219E" w:rsidRDefault="0088219E" w:rsidP="0088219E">
      <w:pPr>
        <w:widowControl w:val="0"/>
        <w:pBdr>
          <w:bottom w:val="single" w:sz="4" w:space="0" w:color="FFFFFF"/>
        </w:pBdr>
        <w:ind w:firstLine="709"/>
        <w:jc w:val="both"/>
        <w:rPr>
          <w:bCs/>
          <w:sz w:val="28"/>
          <w:szCs w:val="28"/>
        </w:rPr>
      </w:pPr>
      <w:r w:rsidRPr="00322AF3">
        <w:rPr>
          <w:i/>
          <w:color w:val="000000"/>
          <w:sz w:val="28"/>
          <w:szCs w:val="28"/>
        </w:rPr>
        <w:t>Экономический эффект.</w:t>
      </w:r>
      <w:r>
        <w:rPr>
          <w:color w:val="000000"/>
          <w:sz w:val="28"/>
          <w:szCs w:val="28"/>
        </w:rPr>
        <w:t xml:space="preserve"> </w:t>
      </w:r>
    </w:p>
    <w:p w:rsidR="0088219E" w:rsidRDefault="0088219E" w:rsidP="0088219E">
      <w:pPr>
        <w:widowControl w:val="0"/>
        <w:pBdr>
          <w:bottom w:val="single" w:sz="4" w:space="0" w:color="FFFFFF"/>
        </w:pBdr>
        <w:ind w:firstLine="709"/>
        <w:jc w:val="both"/>
        <w:rPr>
          <w:rFonts w:eastAsia="SimSun"/>
          <w:color w:val="000000" w:themeColor="text1"/>
          <w:sz w:val="28"/>
          <w:szCs w:val="28"/>
        </w:rPr>
      </w:pPr>
      <w:r w:rsidRPr="00386702">
        <w:rPr>
          <w:rFonts w:eastAsia="SimSun"/>
          <w:color w:val="000000" w:themeColor="text1"/>
          <w:sz w:val="28"/>
          <w:szCs w:val="28"/>
        </w:rPr>
        <w:t>Вкладом бюджетной программы в социально-экономическое развитие Казахстана является поддержание имиджа Казахстана, как государства, безусловно, выполняющего свои обязательства по правительственным займам. Это обеспечивает относительно высокий суверенный кредитный рейтинг, что в свою очередь, позволяет стране привлекать новые займы по более низким процентным ставкам, а также стимулирует рост инвестиций.</w:t>
      </w:r>
    </w:p>
    <w:p w:rsidR="0088219E" w:rsidRPr="00955BB5" w:rsidRDefault="0088219E" w:rsidP="0088219E">
      <w:pPr>
        <w:widowControl w:val="0"/>
        <w:pBdr>
          <w:bottom w:val="single" w:sz="4" w:space="0" w:color="FFFFFF"/>
        </w:pBdr>
        <w:ind w:firstLine="709"/>
        <w:jc w:val="both"/>
        <w:rPr>
          <w:rFonts w:eastAsia="SimSun"/>
          <w:color w:val="000000" w:themeColor="text1"/>
          <w:sz w:val="28"/>
          <w:szCs w:val="28"/>
        </w:rPr>
      </w:pPr>
      <w:r w:rsidRPr="0068301A">
        <w:rPr>
          <w:i/>
          <w:sz w:val="28"/>
          <w:szCs w:val="28"/>
        </w:rPr>
        <w:t>Динамика расходов:</w:t>
      </w:r>
      <w:r w:rsidRPr="00955BB5">
        <w:rPr>
          <w:sz w:val="28"/>
          <w:szCs w:val="28"/>
        </w:rPr>
        <w:t xml:space="preserve"> в 2018 году - 585 909 358,6</w:t>
      </w:r>
      <w:r>
        <w:rPr>
          <w:sz w:val="28"/>
          <w:szCs w:val="28"/>
        </w:rPr>
        <w:t> </w:t>
      </w:r>
      <w:proofErr w:type="spellStart"/>
      <w:r>
        <w:rPr>
          <w:sz w:val="28"/>
          <w:szCs w:val="28"/>
        </w:rPr>
        <w:t>тыс.тенге</w:t>
      </w:r>
      <w:proofErr w:type="spellEnd"/>
      <w:r w:rsidRPr="00955BB5">
        <w:rPr>
          <w:sz w:val="28"/>
          <w:szCs w:val="28"/>
        </w:rPr>
        <w:t>, в 2019 году - 677 834 106,8</w:t>
      </w:r>
      <w:r>
        <w:rPr>
          <w:sz w:val="28"/>
          <w:szCs w:val="28"/>
        </w:rPr>
        <w:t> </w:t>
      </w:r>
      <w:proofErr w:type="spellStart"/>
      <w:r>
        <w:rPr>
          <w:sz w:val="28"/>
          <w:szCs w:val="28"/>
        </w:rPr>
        <w:t>тыс.тенге</w:t>
      </w:r>
      <w:proofErr w:type="spellEnd"/>
      <w:r>
        <w:rPr>
          <w:sz w:val="28"/>
          <w:szCs w:val="28"/>
        </w:rPr>
        <w:t xml:space="preserve">, в 2020 году - </w:t>
      </w:r>
      <w:r w:rsidRPr="00983CD5">
        <w:rPr>
          <w:sz w:val="28"/>
          <w:szCs w:val="28"/>
        </w:rPr>
        <w:t>762</w:t>
      </w:r>
      <w:r>
        <w:rPr>
          <w:sz w:val="28"/>
          <w:szCs w:val="28"/>
        </w:rPr>
        <w:t> </w:t>
      </w:r>
      <w:r w:rsidRPr="00983CD5">
        <w:rPr>
          <w:sz w:val="28"/>
          <w:szCs w:val="28"/>
        </w:rPr>
        <w:t>131</w:t>
      </w:r>
      <w:r>
        <w:rPr>
          <w:sz w:val="28"/>
          <w:szCs w:val="28"/>
        </w:rPr>
        <w:t> </w:t>
      </w:r>
      <w:r w:rsidRPr="00983CD5">
        <w:rPr>
          <w:sz w:val="28"/>
          <w:szCs w:val="28"/>
        </w:rPr>
        <w:t>923,8</w:t>
      </w:r>
      <w:r>
        <w:rPr>
          <w:sz w:val="28"/>
          <w:szCs w:val="28"/>
        </w:rPr>
        <w:t> </w:t>
      </w:r>
      <w:proofErr w:type="spellStart"/>
      <w:r>
        <w:rPr>
          <w:sz w:val="28"/>
          <w:szCs w:val="28"/>
        </w:rPr>
        <w:t>тыс.тенге</w:t>
      </w:r>
      <w:proofErr w:type="spellEnd"/>
      <w:r w:rsidRPr="00955BB5">
        <w:rPr>
          <w:sz w:val="28"/>
          <w:szCs w:val="28"/>
        </w:rPr>
        <w:t xml:space="preserve">. </w:t>
      </w:r>
      <w:r w:rsidRPr="00955BB5">
        <w:rPr>
          <w:rFonts w:eastAsia="SimSun"/>
          <w:color w:val="000000" w:themeColor="text1"/>
          <w:sz w:val="28"/>
          <w:szCs w:val="28"/>
        </w:rPr>
        <w:t xml:space="preserve"> </w:t>
      </w:r>
    </w:p>
    <w:p w:rsidR="0088219E" w:rsidRPr="00955BB5" w:rsidRDefault="0088219E" w:rsidP="0088219E">
      <w:pPr>
        <w:widowControl w:val="0"/>
        <w:pBdr>
          <w:bottom w:val="single" w:sz="4" w:space="0" w:color="FFFFFF"/>
        </w:pBdr>
        <w:ind w:firstLine="709"/>
        <w:jc w:val="both"/>
        <w:rPr>
          <w:color w:val="000000" w:themeColor="text1"/>
          <w:sz w:val="28"/>
          <w:szCs w:val="28"/>
        </w:rPr>
      </w:pPr>
      <w:r w:rsidRPr="001C763A">
        <w:rPr>
          <w:sz w:val="28"/>
          <w:szCs w:val="28"/>
        </w:rPr>
        <w:t>Дебиторская и кредиторская задолженности отсутствуют.</w:t>
      </w:r>
    </w:p>
    <w:p w:rsidR="0088219E" w:rsidRDefault="0088219E" w:rsidP="0088219E">
      <w:pPr>
        <w:widowControl w:val="0"/>
        <w:pBdr>
          <w:bottom w:val="single" w:sz="4" w:space="0" w:color="FFFFFF"/>
        </w:pBdr>
        <w:ind w:firstLine="709"/>
        <w:jc w:val="both"/>
        <w:rPr>
          <w:color w:val="000000"/>
          <w:sz w:val="28"/>
          <w:szCs w:val="28"/>
        </w:rPr>
      </w:pPr>
      <w:r w:rsidRPr="00A41ED7">
        <w:rPr>
          <w:color w:val="000000"/>
          <w:sz w:val="28"/>
          <w:szCs w:val="28"/>
        </w:rPr>
        <w:t xml:space="preserve">На реализацию бюджетной программы </w:t>
      </w:r>
      <w:r w:rsidRPr="0068301A">
        <w:rPr>
          <w:b/>
          <w:color w:val="000000"/>
          <w:sz w:val="28"/>
          <w:szCs w:val="28"/>
        </w:rPr>
        <w:t>019 «Выплата курсовой разницы по льготным жилищным кредитам»</w:t>
      </w:r>
      <w:r w:rsidRPr="00A41ED7">
        <w:rPr>
          <w:b/>
          <w:i/>
          <w:color w:val="000000"/>
          <w:sz w:val="28"/>
          <w:szCs w:val="28"/>
        </w:rPr>
        <w:t xml:space="preserve"> </w:t>
      </w:r>
      <w:r w:rsidRPr="00A41ED7">
        <w:rPr>
          <w:color w:val="000000"/>
          <w:sz w:val="28"/>
          <w:szCs w:val="28"/>
        </w:rPr>
        <w:t xml:space="preserve">было предусмотрено </w:t>
      </w:r>
      <w:r>
        <w:rPr>
          <w:color w:val="000000"/>
          <w:sz w:val="28"/>
          <w:szCs w:val="28"/>
        </w:rPr>
        <w:t>7 135,0 </w:t>
      </w:r>
      <w:proofErr w:type="spellStart"/>
      <w:proofErr w:type="gramStart"/>
      <w:r>
        <w:rPr>
          <w:color w:val="000000"/>
          <w:sz w:val="28"/>
          <w:szCs w:val="28"/>
        </w:rPr>
        <w:t>тыс.тенге</w:t>
      </w:r>
      <w:proofErr w:type="spellEnd"/>
      <w:proofErr w:type="gramEnd"/>
      <w:r w:rsidRPr="00A41ED7">
        <w:rPr>
          <w:color w:val="000000"/>
          <w:sz w:val="28"/>
          <w:szCs w:val="28"/>
        </w:rPr>
        <w:t xml:space="preserve">, исполнение составило </w:t>
      </w:r>
      <w:r>
        <w:rPr>
          <w:color w:val="000000"/>
          <w:sz w:val="28"/>
          <w:szCs w:val="28"/>
        </w:rPr>
        <w:t>7 134,3 </w:t>
      </w:r>
      <w:proofErr w:type="spellStart"/>
      <w:r>
        <w:rPr>
          <w:color w:val="000000"/>
          <w:sz w:val="28"/>
          <w:szCs w:val="28"/>
        </w:rPr>
        <w:t>тыс.тенге</w:t>
      </w:r>
      <w:proofErr w:type="spellEnd"/>
      <w:r>
        <w:rPr>
          <w:color w:val="000000"/>
          <w:sz w:val="28"/>
          <w:szCs w:val="28"/>
        </w:rPr>
        <w:t>, или 100 </w:t>
      </w:r>
      <w:r w:rsidRPr="00A41ED7">
        <w:rPr>
          <w:color w:val="000000"/>
          <w:sz w:val="28"/>
          <w:szCs w:val="28"/>
        </w:rPr>
        <w:t xml:space="preserve">%. Остаток </w:t>
      </w:r>
      <w:r>
        <w:rPr>
          <w:color w:val="000000"/>
          <w:sz w:val="28"/>
          <w:szCs w:val="28"/>
        </w:rPr>
        <w:t>0,7 </w:t>
      </w:r>
      <w:proofErr w:type="spellStart"/>
      <w:proofErr w:type="gramStart"/>
      <w:r>
        <w:rPr>
          <w:color w:val="000000"/>
          <w:sz w:val="28"/>
          <w:szCs w:val="28"/>
        </w:rPr>
        <w:t>тыс.тенге</w:t>
      </w:r>
      <w:proofErr w:type="spellEnd"/>
      <w:proofErr w:type="gramEnd"/>
      <w:r w:rsidRPr="00A41ED7">
        <w:rPr>
          <w:color w:val="000000"/>
          <w:sz w:val="28"/>
          <w:szCs w:val="28"/>
        </w:rPr>
        <w:t xml:space="preserve"> курсовая разница.</w:t>
      </w:r>
    </w:p>
    <w:p w:rsidR="0088219E" w:rsidRDefault="0088219E" w:rsidP="0088219E">
      <w:pPr>
        <w:widowControl w:val="0"/>
        <w:pBdr>
          <w:bottom w:val="single" w:sz="4" w:space="0" w:color="FFFFFF"/>
        </w:pBdr>
        <w:ind w:firstLine="709"/>
        <w:jc w:val="both"/>
        <w:rPr>
          <w:color w:val="000000"/>
          <w:sz w:val="28"/>
          <w:szCs w:val="28"/>
          <w:lang w:val="kk-KZ"/>
        </w:rPr>
      </w:pPr>
      <w:r w:rsidRPr="001E0654">
        <w:rPr>
          <w:i/>
          <w:sz w:val="28"/>
          <w:szCs w:val="28"/>
        </w:rPr>
        <w:t>Цель бюджетной программы:</w:t>
      </w:r>
      <w:r w:rsidRPr="001E0654">
        <w:rPr>
          <w:sz w:val="28"/>
          <w:szCs w:val="28"/>
        </w:rPr>
        <w:t xml:space="preserve"> </w:t>
      </w:r>
      <w:r>
        <w:rPr>
          <w:color w:val="000000"/>
          <w:sz w:val="28"/>
          <w:szCs w:val="28"/>
          <w:lang w:val="kk-KZ"/>
        </w:rPr>
        <w:t>эффективное исполнение обязательств государства в части обеспечения государственной поддержки граждан, получивших льготные жилищные кредиты</w:t>
      </w:r>
      <w:r w:rsidRPr="001E0654">
        <w:rPr>
          <w:color w:val="000000"/>
          <w:sz w:val="28"/>
          <w:szCs w:val="28"/>
          <w:lang w:val="kk-KZ"/>
        </w:rPr>
        <w:t>.</w:t>
      </w:r>
    </w:p>
    <w:p w:rsidR="0088219E" w:rsidRPr="0057789B" w:rsidRDefault="0088219E" w:rsidP="0088219E">
      <w:pPr>
        <w:widowControl w:val="0"/>
        <w:pBdr>
          <w:bottom w:val="single" w:sz="4" w:space="0" w:color="FFFFFF"/>
        </w:pBdr>
        <w:ind w:firstLine="709"/>
        <w:jc w:val="both"/>
        <w:rPr>
          <w:sz w:val="28"/>
          <w:szCs w:val="28"/>
        </w:rPr>
      </w:pPr>
      <w:r w:rsidRPr="0036408F">
        <w:rPr>
          <w:i/>
          <w:sz w:val="28"/>
          <w:szCs w:val="28"/>
        </w:rPr>
        <w:t>Показател</w:t>
      </w:r>
      <w:r>
        <w:rPr>
          <w:i/>
          <w:sz w:val="28"/>
          <w:szCs w:val="28"/>
        </w:rPr>
        <w:t>и</w:t>
      </w:r>
      <w:r w:rsidRPr="0036408F">
        <w:rPr>
          <w:i/>
          <w:sz w:val="28"/>
          <w:szCs w:val="28"/>
        </w:rPr>
        <w:t xml:space="preserve"> прямого результата </w:t>
      </w:r>
      <w:r w:rsidRPr="0057789B">
        <w:rPr>
          <w:sz w:val="28"/>
          <w:szCs w:val="28"/>
        </w:rPr>
        <w:t>достигнуты.</w:t>
      </w:r>
    </w:p>
    <w:p w:rsidR="0088219E" w:rsidRDefault="0088219E" w:rsidP="0088219E">
      <w:pPr>
        <w:widowControl w:val="0"/>
        <w:pBdr>
          <w:bottom w:val="single" w:sz="4" w:space="0" w:color="FFFFFF"/>
        </w:pBdr>
        <w:ind w:firstLine="709"/>
        <w:jc w:val="both"/>
        <w:rPr>
          <w:color w:val="000000"/>
          <w:sz w:val="28"/>
          <w:szCs w:val="28"/>
          <w:lang w:val="kk-KZ"/>
        </w:rPr>
      </w:pPr>
      <w:r w:rsidRPr="00D8092F">
        <w:rPr>
          <w:sz w:val="28"/>
          <w:szCs w:val="28"/>
        </w:rPr>
        <w:t>выплачен</w:t>
      </w:r>
      <w:r w:rsidRPr="00CD2EE1">
        <w:rPr>
          <w:sz w:val="28"/>
          <w:szCs w:val="28"/>
        </w:rPr>
        <w:t>ы</w:t>
      </w:r>
      <w:r w:rsidRPr="00D8092F">
        <w:rPr>
          <w:sz w:val="28"/>
          <w:szCs w:val="28"/>
        </w:rPr>
        <w:t xml:space="preserve"> </w:t>
      </w:r>
      <w:r w:rsidRPr="00CD2EE1">
        <w:rPr>
          <w:sz w:val="28"/>
          <w:szCs w:val="28"/>
        </w:rPr>
        <w:t>одному</w:t>
      </w:r>
      <w:r w:rsidRPr="00D8092F">
        <w:rPr>
          <w:sz w:val="28"/>
          <w:szCs w:val="28"/>
        </w:rPr>
        <w:t xml:space="preserve"> банку курсовая разница по льготным жилищным кредитам </w:t>
      </w:r>
      <w:r w:rsidRPr="00CD2EE1">
        <w:rPr>
          <w:color w:val="000000"/>
          <w:sz w:val="28"/>
          <w:szCs w:val="28"/>
          <w:lang w:val="kk-KZ"/>
        </w:rPr>
        <w:t>(</w:t>
      </w:r>
      <w:r>
        <w:rPr>
          <w:color w:val="000000"/>
          <w:sz w:val="28"/>
          <w:szCs w:val="28"/>
          <w:lang w:val="kk-KZ"/>
        </w:rPr>
        <w:t xml:space="preserve">при </w:t>
      </w:r>
      <w:r w:rsidRPr="00CD2EE1">
        <w:rPr>
          <w:color w:val="000000"/>
          <w:sz w:val="28"/>
          <w:szCs w:val="28"/>
          <w:lang w:val="kk-KZ"/>
        </w:rPr>
        <w:t>план</w:t>
      </w:r>
      <w:r>
        <w:rPr>
          <w:color w:val="000000"/>
          <w:sz w:val="28"/>
          <w:szCs w:val="28"/>
          <w:lang w:val="kk-KZ"/>
        </w:rPr>
        <w:t xml:space="preserve">е - </w:t>
      </w:r>
      <w:r w:rsidRPr="00CD2EE1">
        <w:rPr>
          <w:color w:val="000000"/>
          <w:sz w:val="28"/>
          <w:szCs w:val="28"/>
          <w:lang w:val="kk-KZ"/>
        </w:rPr>
        <w:t xml:space="preserve">1), </w:t>
      </w:r>
    </w:p>
    <w:p w:rsidR="0088219E" w:rsidRDefault="0088219E" w:rsidP="0088219E">
      <w:pPr>
        <w:widowControl w:val="0"/>
        <w:pBdr>
          <w:bottom w:val="single" w:sz="4" w:space="0" w:color="FFFFFF"/>
        </w:pBdr>
        <w:ind w:firstLine="709"/>
        <w:jc w:val="both"/>
        <w:rPr>
          <w:sz w:val="28"/>
          <w:szCs w:val="28"/>
        </w:rPr>
      </w:pPr>
      <w:r w:rsidRPr="00CD2EE1">
        <w:rPr>
          <w:color w:val="000000"/>
          <w:sz w:val="28"/>
          <w:szCs w:val="28"/>
          <w:lang w:val="kk-KZ"/>
        </w:rPr>
        <w:t xml:space="preserve">выплачена курсовая разница по льготным жилищным кредитам </w:t>
      </w:r>
      <w:r>
        <w:rPr>
          <w:color w:val="000000"/>
          <w:sz w:val="28"/>
          <w:szCs w:val="28"/>
          <w:lang w:val="kk-KZ"/>
        </w:rPr>
        <w:t xml:space="preserve">11 заемщикам </w:t>
      </w:r>
      <w:r w:rsidRPr="00CD2EE1">
        <w:rPr>
          <w:color w:val="000000"/>
          <w:sz w:val="28"/>
          <w:szCs w:val="28"/>
          <w:lang w:val="kk-KZ"/>
        </w:rPr>
        <w:t>(</w:t>
      </w:r>
      <w:r>
        <w:rPr>
          <w:color w:val="000000"/>
          <w:sz w:val="28"/>
          <w:szCs w:val="28"/>
          <w:lang w:val="kk-KZ"/>
        </w:rPr>
        <w:t xml:space="preserve">при </w:t>
      </w:r>
      <w:r w:rsidRPr="00CD2EE1">
        <w:rPr>
          <w:color w:val="000000"/>
          <w:sz w:val="28"/>
          <w:szCs w:val="28"/>
          <w:lang w:val="kk-KZ"/>
        </w:rPr>
        <w:t>план</w:t>
      </w:r>
      <w:r>
        <w:rPr>
          <w:color w:val="000000"/>
          <w:sz w:val="28"/>
          <w:szCs w:val="28"/>
          <w:lang w:val="kk-KZ"/>
        </w:rPr>
        <w:t>е -</w:t>
      </w:r>
      <w:r w:rsidRPr="00CD2EE1">
        <w:rPr>
          <w:color w:val="000000"/>
          <w:sz w:val="28"/>
          <w:szCs w:val="28"/>
          <w:lang w:val="kk-KZ"/>
        </w:rPr>
        <w:t xml:space="preserve"> </w:t>
      </w:r>
      <w:r>
        <w:rPr>
          <w:color w:val="000000"/>
          <w:sz w:val="28"/>
          <w:szCs w:val="28"/>
          <w:lang w:val="kk-KZ"/>
        </w:rPr>
        <w:t>11).</w:t>
      </w:r>
    </w:p>
    <w:p w:rsidR="0088219E" w:rsidRPr="00A41ED7" w:rsidRDefault="0088219E" w:rsidP="0088219E">
      <w:pPr>
        <w:widowControl w:val="0"/>
        <w:pBdr>
          <w:bottom w:val="single" w:sz="4" w:space="0" w:color="FFFFFF"/>
        </w:pBdr>
        <w:ind w:firstLine="709"/>
        <w:jc w:val="both"/>
        <w:rPr>
          <w:color w:val="000000"/>
          <w:sz w:val="28"/>
          <w:szCs w:val="28"/>
        </w:rPr>
      </w:pPr>
      <w:r w:rsidRPr="00A41ED7">
        <w:rPr>
          <w:color w:val="000000"/>
          <w:sz w:val="28"/>
          <w:szCs w:val="28"/>
        </w:rPr>
        <w:t xml:space="preserve">Данные расходы направлены на выплату АО «Банк Центр </w:t>
      </w:r>
      <w:r>
        <w:rPr>
          <w:color w:val="000000"/>
          <w:sz w:val="28"/>
          <w:szCs w:val="28"/>
        </w:rPr>
        <w:t>К</w:t>
      </w:r>
      <w:r w:rsidRPr="00A41ED7">
        <w:rPr>
          <w:color w:val="000000"/>
          <w:sz w:val="28"/>
          <w:szCs w:val="28"/>
        </w:rPr>
        <w:t>редит» курсовой разницы заемщикам, фактически погасившим задолженность по кредиту в соответствии с постановлением Правительства Республики Казахстан от 28 февраля 2001 года №</w:t>
      </w:r>
      <w:r>
        <w:rPr>
          <w:color w:val="000000"/>
          <w:sz w:val="28"/>
          <w:szCs w:val="28"/>
        </w:rPr>
        <w:t> </w:t>
      </w:r>
      <w:r w:rsidRPr="00A41ED7">
        <w:rPr>
          <w:color w:val="000000"/>
          <w:sz w:val="28"/>
          <w:szCs w:val="28"/>
        </w:rPr>
        <w:t>304 «О мерах по обеспечению защиты интересов граждан, получивших льготные кредиты, выданные ЗАО «</w:t>
      </w:r>
      <w:proofErr w:type="spellStart"/>
      <w:r w:rsidRPr="00A41ED7">
        <w:rPr>
          <w:color w:val="000000"/>
          <w:sz w:val="28"/>
          <w:szCs w:val="28"/>
        </w:rPr>
        <w:t>Жилстройбанк</w:t>
      </w:r>
      <w:proofErr w:type="spellEnd"/>
      <w:r w:rsidRPr="00A41ED7">
        <w:rPr>
          <w:color w:val="000000"/>
          <w:sz w:val="28"/>
          <w:szCs w:val="28"/>
        </w:rPr>
        <w:t>», предусматривающим финансирование из республиканского бюджета исполнение части обязательств граждан, получивших льготные жилищные кредиты, выданные ЗАО «</w:t>
      </w:r>
      <w:proofErr w:type="spellStart"/>
      <w:r w:rsidRPr="00A41ED7">
        <w:rPr>
          <w:color w:val="000000"/>
          <w:sz w:val="28"/>
          <w:szCs w:val="28"/>
        </w:rPr>
        <w:t>Жилстройбанк</w:t>
      </w:r>
      <w:proofErr w:type="spellEnd"/>
      <w:r w:rsidRPr="00A41ED7">
        <w:rPr>
          <w:color w:val="000000"/>
          <w:sz w:val="28"/>
          <w:szCs w:val="28"/>
        </w:rPr>
        <w:t xml:space="preserve">», в связи с изменением обменного курса тенге. </w:t>
      </w:r>
    </w:p>
    <w:p w:rsidR="0088219E" w:rsidRPr="00A41ED7" w:rsidRDefault="0088219E" w:rsidP="0088219E">
      <w:pPr>
        <w:widowControl w:val="0"/>
        <w:pBdr>
          <w:bottom w:val="single" w:sz="4" w:space="0" w:color="FFFFFF"/>
        </w:pBdr>
        <w:ind w:firstLine="709"/>
        <w:jc w:val="both"/>
        <w:rPr>
          <w:color w:val="000000"/>
          <w:sz w:val="28"/>
          <w:szCs w:val="28"/>
        </w:rPr>
      </w:pPr>
      <w:r w:rsidRPr="00A41ED7">
        <w:rPr>
          <w:color w:val="000000"/>
          <w:sz w:val="28"/>
          <w:szCs w:val="28"/>
        </w:rPr>
        <w:t>Пунктом 2 данного постановления рекомендовано АО «Банк Центр Кредит» перезаключить кредитные договора с Заемщиками, зафиксировав обязательства сторон по ним с 1 апреля 1999 года в тенге, исходя из курса 88,3</w:t>
      </w:r>
      <w:r>
        <w:rPr>
          <w:color w:val="000000"/>
          <w:sz w:val="28"/>
          <w:szCs w:val="28"/>
        </w:rPr>
        <w:t> </w:t>
      </w:r>
      <w:r w:rsidRPr="00A41ED7">
        <w:rPr>
          <w:color w:val="000000"/>
          <w:sz w:val="28"/>
          <w:szCs w:val="28"/>
        </w:rPr>
        <w:t>тенге за 1 доллар США и ставки вознаграждения 5 процентов годовых.</w:t>
      </w:r>
    </w:p>
    <w:p w:rsidR="0088219E" w:rsidRDefault="0088219E" w:rsidP="0088219E">
      <w:pPr>
        <w:widowControl w:val="0"/>
        <w:pBdr>
          <w:bottom w:val="single" w:sz="4" w:space="0" w:color="FFFFFF"/>
        </w:pBdr>
        <w:ind w:firstLine="709"/>
        <w:jc w:val="both"/>
        <w:rPr>
          <w:color w:val="000000"/>
          <w:sz w:val="28"/>
          <w:szCs w:val="28"/>
        </w:rPr>
      </w:pPr>
      <w:r w:rsidRPr="00A41ED7">
        <w:rPr>
          <w:color w:val="000000"/>
          <w:sz w:val="28"/>
          <w:szCs w:val="28"/>
        </w:rPr>
        <w:t xml:space="preserve">В соответствии с пунктом 3 постановления </w:t>
      </w:r>
      <w:r w:rsidRPr="007F3A21">
        <w:rPr>
          <w:color w:val="000000"/>
          <w:sz w:val="28"/>
          <w:szCs w:val="28"/>
        </w:rPr>
        <w:t>между Министерством финансов и Банком заключен договор, в котором определен порядок начисления и выплаты курсовой разницы за период с 1 апреля 1999 года до о</w:t>
      </w:r>
      <w:r w:rsidRPr="00A41ED7">
        <w:rPr>
          <w:color w:val="000000"/>
          <w:sz w:val="28"/>
          <w:szCs w:val="28"/>
        </w:rPr>
        <w:t>кончания срока действия кредитных договоров, заключенных с Заемщиками.</w:t>
      </w:r>
    </w:p>
    <w:p w:rsidR="0088219E" w:rsidRPr="00E33637" w:rsidRDefault="0088219E" w:rsidP="0088219E">
      <w:pPr>
        <w:widowControl w:val="0"/>
        <w:pBdr>
          <w:bottom w:val="single" w:sz="4" w:space="0" w:color="FFFFFF"/>
        </w:pBdr>
        <w:ind w:firstLine="709"/>
        <w:jc w:val="both"/>
        <w:rPr>
          <w:color w:val="000000"/>
          <w:sz w:val="28"/>
          <w:szCs w:val="28"/>
        </w:rPr>
      </w:pPr>
      <w:r w:rsidRPr="00E33637">
        <w:rPr>
          <w:color w:val="000000"/>
          <w:sz w:val="28"/>
          <w:szCs w:val="28"/>
        </w:rPr>
        <w:t>В соответствии с условием Договора Банк письмом от 16 января 2020 года №</w:t>
      </w:r>
      <w:r>
        <w:rPr>
          <w:color w:val="000000"/>
          <w:sz w:val="28"/>
          <w:szCs w:val="28"/>
        </w:rPr>
        <w:t> </w:t>
      </w:r>
      <w:r w:rsidRPr="00E33637">
        <w:rPr>
          <w:color w:val="000000"/>
          <w:sz w:val="28"/>
          <w:szCs w:val="28"/>
        </w:rPr>
        <w:t>22-4/234/903 представил сведения о фактической уплате за истекший финансовый год платежей по основному долгу и вознаграждению. Общая сумма уплаты по курсовой разнице Банка составила 7</w:t>
      </w:r>
      <w:r>
        <w:rPr>
          <w:color w:val="000000"/>
          <w:sz w:val="28"/>
          <w:szCs w:val="28"/>
        </w:rPr>
        <w:t> </w:t>
      </w:r>
      <w:r w:rsidRPr="00E33637">
        <w:rPr>
          <w:color w:val="000000"/>
          <w:sz w:val="28"/>
          <w:szCs w:val="28"/>
        </w:rPr>
        <w:t>134,3</w:t>
      </w:r>
      <w:r>
        <w:rPr>
          <w:color w:val="000000"/>
          <w:sz w:val="28"/>
          <w:szCs w:val="28"/>
        </w:rPr>
        <w:t> </w:t>
      </w:r>
      <w:proofErr w:type="spellStart"/>
      <w:proofErr w:type="gramStart"/>
      <w:r>
        <w:rPr>
          <w:color w:val="000000"/>
          <w:sz w:val="28"/>
          <w:szCs w:val="28"/>
        </w:rPr>
        <w:t>тыс.тенге</w:t>
      </w:r>
      <w:proofErr w:type="spellEnd"/>
      <w:proofErr w:type="gramEnd"/>
      <w:r w:rsidRPr="00E33637">
        <w:rPr>
          <w:color w:val="000000"/>
          <w:sz w:val="28"/>
          <w:szCs w:val="28"/>
        </w:rPr>
        <w:t xml:space="preserve"> (по курсу 381,18</w:t>
      </w:r>
      <w:r>
        <w:rPr>
          <w:color w:val="000000"/>
          <w:sz w:val="28"/>
          <w:szCs w:val="28"/>
        </w:rPr>
        <w:t> тенге</w:t>
      </w:r>
      <w:r w:rsidRPr="00E33637">
        <w:rPr>
          <w:color w:val="000000"/>
          <w:sz w:val="28"/>
          <w:szCs w:val="28"/>
        </w:rPr>
        <w:t xml:space="preserve"> на 31.12.2019</w:t>
      </w:r>
      <w:r>
        <w:rPr>
          <w:color w:val="000000"/>
          <w:sz w:val="28"/>
          <w:szCs w:val="28"/>
        </w:rPr>
        <w:t> </w:t>
      </w:r>
      <w:r w:rsidRPr="00E33637">
        <w:rPr>
          <w:color w:val="000000"/>
          <w:sz w:val="28"/>
          <w:szCs w:val="28"/>
        </w:rPr>
        <w:t xml:space="preserve">г.). Согласно данным Банка (дополнительное письмо </w:t>
      </w:r>
      <w:r w:rsidRPr="00E33637">
        <w:rPr>
          <w:color w:val="000000"/>
          <w:sz w:val="28"/>
          <w:szCs w:val="28"/>
        </w:rPr>
        <w:lastRenderedPageBreak/>
        <w:t>Банка от 10 марта 2020 года №</w:t>
      </w:r>
      <w:r>
        <w:rPr>
          <w:color w:val="000000"/>
          <w:sz w:val="28"/>
          <w:szCs w:val="28"/>
        </w:rPr>
        <w:t> </w:t>
      </w:r>
      <w:r w:rsidRPr="00E33637">
        <w:rPr>
          <w:color w:val="000000"/>
          <w:sz w:val="28"/>
          <w:szCs w:val="28"/>
        </w:rPr>
        <w:t>22-4/234/4333-1), в 2019 году осуществлено погашение основного долга и выплата вознаграждения 12 заемщиками Банка.</w:t>
      </w:r>
    </w:p>
    <w:p w:rsidR="0088219E" w:rsidRDefault="0088219E" w:rsidP="0088219E">
      <w:pPr>
        <w:widowControl w:val="0"/>
        <w:pBdr>
          <w:bottom w:val="single" w:sz="4" w:space="0" w:color="FFFFFF"/>
        </w:pBdr>
        <w:ind w:firstLine="709"/>
        <w:jc w:val="both"/>
        <w:rPr>
          <w:color w:val="000000"/>
          <w:sz w:val="28"/>
          <w:szCs w:val="28"/>
        </w:rPr>
      </w:pPr>
      <w:r w:rsidRPr="00E33637">
        <w:rPr>
          <w:color w:val="000000"/>
          <w:sz w:val="28"/>
          <w:szCs w:val="28"/>
        </w:rPr>
        <w:t>Послабление национальной валюты к доллару США не повлияли на исполнение обязательств Заемщиками по долгосрочным льготным кредитам, выданным через ЗАО «</w:t>
      </w:r>
      <w:proofErr w:type="spellStart"/>
      <w:r w:rsidRPr="00E33637">
        <w:rPr>
          <w:color w:val="000000"/>
          <w:sz w:val="28"/>
          <w:szCs w:val="28"/>
        </w:rPr>
        <w:t>Жилстройбанк</w:t>
      </w:r>
      <w:proofErr w:type="spellEnd"/>
      <w:r w:rsidRPr="00E33637">
        <w:rPr>
          <w:color w:val="000000"/>
          <w:sz w:val="28"/>
          <w:szCs w:val="28"/>
        </w:rPr>
        <w:t>». Мерой по обеспечению защиты заемщиков послужил их статус - социально защищаемые слои населения, платежеспособность которых является низкой, и данные лица должны были обслуживать кредит по биржевому курсу доллара США на дату платежа. При данном обстоятельстве существовало опасность увеличения социальной напряженности граждан, связанного с угрозой потери жилья.</w:t>
      </w:r>
    </w:p>
    <w:p w:rsidR="0088219E" w:rsidRPr="00A41ED7" w:rsidRDefault="0088219E" w:rsidP="0088219E">
      <w:pPr>
        <w:widowControl w:val="0"/>
        <w:pBdr>
          <w:bottom w:val="single" w:sz="4" w:space="0" w:color="FFFFFF"/>
        </w:pBdr>
        <w:ind w:firstLine="709"/>
        <w:jc w:val="both"/>
        <w:rPr>
          <w:color w:val="000000"/>
          <w:sz w:val="28"/>
          <w:szCs w:val="28"/>
        </w:rPr>
      </w:pPr>
      <w:r w:rsidRPr="00A41ED7">
        <w:rPr>
          <w:color w:val="000000"/>
          <w:sz w:val="28"/>
          <w:szCs w:val="28"/>
        </w:rPr>
        <w:t>Погашение части обязательств Заемщиков планируется до 2027 года.</w:t>
      </w:r>
    </w:p>
    <w:p w:rsidR="0088219E" w:rsidRDefault="0088219E" w:rsidP="0088219E">
      <w:pPr>
        <w:widowControl w:val="0"/>
        <w:pBdr>
          <w:bottom w:val="single" w:sz="4" w:space="0" w:color="FFFFFF"/>
        </w:pBdr>
        <w:ind w:firstLine="709"/>
        <w:jc w:val="both"/>
        <w:rPr>
          <w:sz w:val="28"/>
          <w:szCs w:val="28"/>
        </w:rPr>
      </w:pPr>
      <w:r w:rsidRPr="0036408F">
        <w:rPr>
          <w:i/>
          <w:sz w:val="28"/>
          <w:szCs w:val="28"/>
        </w:rPr>
        <w:t xml:space="preserve">Показатель конечного результата </w:t>
      </w:r>
      <w:r w:rsidRPr="0057789B">
        <w:rPr>
          <w:sz w:val="28"/>
          <w:szCs w:val="28"/>
        </w:rPr>
        <w:t>достигнут.</w:t>
      </w:r>
      <w:r w:rsidRPr="0036408F">
        <w:rPr>
          <w:sz w:val="28"/>
          <w:szCs w:val="28"/>
        </w:rPr>
        <w:t xml:space="preserve"> </w:t>
      </w:r>
    </w:p>
    <w:p w:rsidR="0088219E" w:rsidRDefault="0088219E" w:rsidP="0088219E">
      <w:pPr>
        <w:widowControl w:val="0"/>
        <w:pBdr>
          <w:bottom w:val="single" w:sz="4" w:space="0" w:color="FFFFFF"/>
        </w:pBdr>
        <w:ind w:firstLine="709"/>
        <w:jc w:val="both"/>
        <w:rPr>
          <w:sz w:val="28"/>
          <w:szCs w:val="28"/>
        </w:rPr>
      </w:pPr>
      <w:r w:rsidRPr="0036408F">
        <w:rPr>
          <w:sz w:val="28"/>
          <w:szCs w:val="28"/>
        </w:rPr>
        <w:t>Обеспечен государственной поддержкой граждане, получившие льготные жилищные кредиты на 100 %.</w:t>
      </w:r>
    </w:p>
    <w:p w:rsidR="0088219E" w:rsidRPr="00A41ED7" w:rsidRDefault="0088219E" w:rsidP="0088219E">
      <w:pPr>
        <w:widowControl w:val="0"/>
        <w:pBdr>
          <w:bottom w:val="single" w:sz="4" w:space="0" w:color="FFFFFF"/>
        </w:pBdr>
        <w:ind w:firstLine="709"/>
        <w:jc w:val="both"/>
        <w:rPr>
          <w:color w:val="000000"/>
          <w:sz w:val="28"/>
          <w:szCs w:val="28"/>
        </w:rPr>
      </w:pPr>
      <w:r w:rsidRPr="00AA7813">
        <w:rPr>
          <w:i/>
          <w:color w:val="000000"/>
          <w:sz w:val="28"/>
          <w:szCs w:val="28"/>
        </w:rPr>
        <w:t>Полученные эффекты:</w:t>
      </w:r>
      <w:r w:rsidRPr="00A41ED7">
        <w:rPr>
          <w:color w:val="000000"/>
          <w:sz w:val="28"/>
          <w:szCs w:val="28"/>
        </w:rPr>
        <w:t xml:space="preserve"> вследствие реализации данной бюджетной программы, ослабление национальной валюты к доллару США не повлияли на исполнение обязательств Заемщиками по долгосрочным льготным кредитам, выданным через ЗАО «</w:t>
      </w:r>
      <w:proofErr w:type="spellStart"/>
      <w:r w:rsidRPr="00A41ED7">
        <w:rPr>
          <w:color w:val="000000"/>
          <w:sz w:val="28"/>
          <w:szCs w:val="28"/>
        </w:rPr>
        <w:t>Жилстройбанк</w:t>
      </w:r>
      <w:proofErr w:type="spellEnd"/>
      <w:r w:rsidRPr="00A41ED7">
        <w:rPr>
          <w:color w:val="000000"/>
          <w:sz w:val="28"/>
          <w:szCs w:val="28"/>
        </w:rPr>
        <w:t xml:space="preserve">». Мерой по обеспечению защиты заемщиков послужил их статус </w:t>
      </w:r>
      <w:r>
        <w:rPr>
          <w:color w:val="000000"/>
          <w:sz w:val="28"/>
          <w:szCs w:val="28"/>
        </w:rPr>
        <w:t>–</w:t>
      </w:r>
      <w:r w:rsidRPr="00A41ED7">
        <w:rPr>
          <w:color w:val="000000"/>
          <w:sz w:val="28"/>
          <w:szCs w:val="28"/>
        </w:rPr>
        <w:t xml:space="preserve"> социально</w:t>
      </w:r>
      <w:r>
        <w:rPr>
          <w:color w:val="000000"/>
          <w:sz w:val="28"/>
          <w:szCs w:val="28"/>
          <w:lang w:val="kk-KZ"/>
        </w:rPr>
        <w:t xml:space="preserve"> </w:t>
      </w:r>
      <w:r w:rsidRPr="00A41ED7">
        <w:rPr>
          <w:color w:val="000000"/>
          <w:sz w:val="28"/>
          <w:szCs w:val="28"/>
        </w:rPr>
        <w:t>защищаемые слои населения, платежеспособность которых является низкой, и данные лица должны были обслуживать кредит по биржевому курсу доллара США на дату платежа. При данном обстоятельстве существовал</w:t>
      </w:r>
      <w:r>
        <w:rPr>
          <w:color w:val="000000"/>
          <w:sz w:val="28"/>
          <w:szCs w:val="28"/>
        </w:rPr>
        <w:t>а</w:t>
      </w:r>
      <w:r w:rsidRPr="00A41ED7">
        <w:rPr>
          <w:color w:val="000000"/>
          <w:sz w:val="28"/>
          <w:szCs w:val="28"/>
        </w:rPr>
        <w:t xml:space="preserve"> опасность увеличения социальной напряженности граждан, связанного с угрозой потери жилья. </w:t>
      </w:r>
    </w:p>
    <w:p w:rsidR="0088219E" w:rsidRDefault="0088219E" w:rsidP="0088219E">
      <w:pPr>
        <w:widowControl w:val="0"/>
        <w:pBdr>
          <w:bottom w:val="single" w:sz="4" w:space="0" w:color="FFFFFF"/>
        </w:pBdr>
        <w:ind w:firstLine="709"/>
        <w:jc w:val="both"/>
        <w:rPr>
          <w:color w:val="000000"/>
          <w:sz w:val="28"/>
          <w:szCs w:val="28"/>
        </w:rPr>
      </w:pPr>
      <w:r w:rsidRPr="00A41ED7">
        <w:rPr>
          <w:color w:val="000000"/>
          <w:sz w:val="28"/>
          <w:szCs w:val="28"/>
        </w:rPr>
        <w:t>Расходы направлены на смягчение социальных последствий от изменений обменного курса тенге для граждан, получивших льготные жилищные кредиты ЗАО «</w:t>
      </w:r>
      <w:proofErr w:type="spellStart"/>
      <w:r w:rsidRPr="00A41ED7">
        <w:rPr>
          <w:color w:val="000000"/>
          <w:sz w:val="28"/>
          <w:szCs w:val="28"/>
        </w:rPr>
        <w:t>Жилстройбанк</w:t>
      </w:r>
      <w:proofErr w:type="spellEnd"/>
      <w:r w:rsidRPr="00A41ED7">
        <w:rPr>
          <w:color w:val="000000"/>
          <w:sz w:val="28"/>
          <w:szCs w:val="28"/>
        </w:rPr>
        <w:t>».</w:t>
      </w:r>
    </w:p>
    <w:p w:rsidR="0088219E" w:rsidRPr="00955BB5" w:rsidRDefault="0088219E" w:rsidP="0088219E">
      <w:pPr>
        <w:widowControl w:val="0"/>
        <w:pBdr>
          <w:bottom w:val="single" w:sz="4" w:space="0" w:color="FFFFFF"/>
        </w:pBdr>
        <w:ind w:firstLine="709"/>
        <w:jc w:val="both"/>
        <w:rPr>
          <w:sz w:val="28"/>
          <w:szCs w:val="28"/>
        </w:rPr>
      </w:pPr>
      <w:r w:rsidRPr="00725102">
        <w:rPr>
          <w:i/>
          <w:sz w:val="28"/>
          <w:szCs w:val="28"/>
        </w:rPr>
        <w:t>Динамика расходов:</w:t>
      </w:r>
      <w:r w:rsidRPr="00955BB5">
        <w:rPr>
          <w:sz w:val="28"/>
          <w:szCs w:val="28"/>
        </w:rPr>
        <w:t xml:space="preserve"> в 2018 году – 10 330,1</w:t>
      </w:r>
      <w:r>
        <w:rPr>
          <w:sz w:val="28"/>
          <w:szCs w:val="28"/>
        </w:rPr>
        <w:t> </w:t>
      </w:r>
      <w:proofErr w:type="spellStart"/>
      <w:r>
        <w:rPr>
          <w:sz w:val="28"/>
          <w:szCs w:val="28"/>
        </w:rPr>
        <w:t>тыс.тенге</w:t>
      </w:r>
      <w:proofErr w:type="spellEnd"/>
      <w:r w:rsidRPr="00955BB5">
        <w:rPr>
          <w:sz w:val="28"/>
          <w:szCs w:val="28"/>
        </w:rPr>
        <w:t xml:space="preserve">, в 2019 году </w:t>
      </w:r>
      <w:r>
        <w:rPr>
          <w:sz w:val="28"/>
          <w:szCs w:val="28"/>
        </w:rPr>
        <w:t>–</w:t>
      </w:r>
      <w:r w:rsidRPr="00955BB5">
        <w:rPr>
          <w:sz w:val="28"/>
          <w:szCs w:val="28"/>
        </w:rPr>
        <w:t xml:space="preserve"> </w:t>
      </w:r>
      <w:r w:rsidRPr="00955BB5">
        <w:rPr>
          <w:color w:val="000000"/>
          <w:sz w:val="28"/>
          <w:szCs w:val="28"/>
        </w:rPr>
        <w:t>16</w:t>
      </w:r>
      <w:r>
        <w:rPr>
          <w:color w:val="000000"/>
          <w:sz w:val="28"/>
          <w:szCs w:val="28"/>
        </w:rPr>
        <w:t> </w:t>
      </w:r>
      <w:r w:rsidRPr="00955BB5">
        <w:rPr>
          <w:color w:val="000000"/>
          <w:sz w:val="28"/>
          <w:szCs w:val="28"/>
        </w:rPr>
        <w:t>952,8</w:t>
      </w:r>
      <w:r>
        <w:rPr>
          <w:color w:val="000000"/>
          <w:sz w:val="28"/>
          <w:szCs w:val="28"/>
        </w:rPr>
        <w:t> </w:t>
      </w:r>
      <w:proofErr w:type="spellStart"/>
      <w:r>
        <w:rPr>
          <w:color w:val="000000"/>
          <w:sz w:val="28"/>
          <w:szCs w:val="28"/>
        </w:rPr>
        <w:t>тыс.тенге</w:t>
      </w:r>
      <w:proofErr w:type="spellEnd"/>
      <w:r>
        <w:rPr>
          <w:color w:val="000000"/>
          <w:sz w:val="28"/>
          <w:szCs w:val="28"/>
        </w:rPr>
        <w:t xml:space="preserve">, в 2020 году – </w:t>
      </w:r>
      <w:r w:rsidRPr="00CB741B">
        <w:rPr>
          <w:color w:val="000000"/>
          <w:sz w:val="28"/>
          <w:szCs w:val="28"/>
        </w:rPr>
        <w:t>7</w:t>
      </w:r>
      <w:r>
        <w:rPr>
          <w:color w:val="000000"/>
          <w:sz w:val="28"/>
          <w:szCs w:val="28"/>
        </w:rPr>
        <w:t> </w:t>
      </w:r>
      <w:r w:rsidRPr="00CB741B">
        <w:rPr>
          <w:color w:val="000000"/>
          <w:sz w:val="28"/>
          <w:szCs w:val="28"/>
        </w:rPr>
        <w:t>134,3</w:t>
      </w:r>
      <w:r>
        <w:rPr>
          <w:color w:val="000000"/>
          <w:sz w:val="28"/>
          <w:szCs w:val="28"/>
        </w:rPr>
        <w:t> </w:t>
      </w:r>
      <w:proofErr w:type="spellStart"/>
      <w:r>
        <w:rPr>
          <w:color w:val="000000"/>
          <w:sz w:val="28"/>
          <w:szCs w:val="28"/>
        </w:rPr>
        <w:t>тыс.тенге</w:t>
      </w:r>
      <w:proofErr w:type="spellEnd"/>
      <w:r w:rsidRPr="00955BB5">
        <w:rPr>
          <w:sz w:val="28"/>
          <w:szCs w:val="28"/>
        </w:rPr>
        <w:t>.</w:t>
      </w:r>
      <w:r>
        <w:rPr>
          <w:sz w:val="28"/>
          <w:szCs w:val="28"/>
        </w:rPr>
        <w:t xml:space="preserve"> </w:t>
      </w:r>
    </w:p>
    <w:p w:rsidR="0088219E" w:rsidRDefault="0088219E" w:rsidP="0088219E">
      <w:pPr>
        <w:widowControl w:val="0"/>
        <w:pBdr>
          <w:bottom w:val="single" w:sz="4" w:space="0" w:color="FFFFFF"/>
        </w:pBdr>
        <w:ind w:firstLine="709"/>
        <w:jc w:val="both"/>
        <w:rPr>
          <w:sz w:val="28"/>
          <w:szCs w:val="28"/>
        </w:rPr>
      </w:pPr>
      <w:r w:rsidRPr="001C763A">
        <w:rPr>
          <w:sz w:val="28"/>
          <w:szCs w:val="28"/>
        </w:rPr>
        <w:t>Дебиторская и кредиторская задолженности отсутствуют.</w:t>
      </w:r>
    </w:p>
    <w:p w:rsidR="0088219E" w:rsidRDefault="0088219E" w:rsidP="0088219E">
      <w:pPr>
        <w:ind w:firstLine="851"/>
        <w:contextualSpacing/>
        <w:jc w:val="both"/>
        <w:rPr>
          <w:rFonts w:eastAsia="Calibri"/>
          <w:sz w:val="28"/>
          <w:szCs w:val="28"/>
          <w:lang w:eastAsia="en-US"/>
        </w:rPr>
      </w:pPr>
      <w:bookmarkStart w:id="89" w:name="_Hlk62808741"/>
      <w:r>
        <w:rPr>
          <w:rFonts w:eastAsia="Calibri"/>
          <w:sz w:val="28"/>
          <w:szCs w:val="28"/>
          <w:lang w:eastAsia="en-US"/>
        </w:rPr>
        <w:t>На реализацию</w:t>
      </w:r>
      <w:r w:rsidRPr="001307F6">
        <w:rPr>
          <w:rFonts w:eastAsia="Calibri"/>
          <w:sz w:val="28"/>
          <w:szCs w:val="28"/>
          <w:lang w:eastAsia="en-US"/>
        </w:rPr>
        <w:t xml:space="preserve"> бюджетной программы</w:t>
      </w:r>
      <w:r w:rsidRPr="001307F6">
        <w:rPr>
          <w:rFonts w:eastAsia="Calibri"/>
          <w:b/>
          <w:sz w:val="28"/>
          <w:szCs w:val="28"/>
          <w:lang w:eastAsia="en-US"/>
        </w:rPr>
        <w:t xml:space="preserve"> 030 «Создание и развитие информационных систем Министерства финансов Республики Казахстан» </w:t>
      </w:r>
      <w:r w:rsidRPr="00C1379C">
        <w:rPr>
          <w:rFonts w:eastAsia="Calibri"/>
          <w:sz w:val="28"/>
          <w:szCs w:val="28"/>
          <w:lang w:eastAsia="en-US"/>
        </w:rPr>
        <w:t>были</w:t>
      </w:r>
      <w:r>
        <w:rPr>
          <w:rFonts w:eastAsia="Calibri"/>
          <w:b/>
          <w:sz w:val="28"/>
          <w:szCs w:val="28"/>
          <w:lang w:eastAsia="en-US"/>
        </w:rPr>
        <w:t xml:space="preserve"> </w:t>
      </w:r>
      <w:r w:rsidRPr="001307F6">
        <w:rPr>
          <w:rFonts w:eastAsia="Calibri"/>
          <w:sz w:val="28"/>
          <w:szCs w:val="28"/>
          <w:lang w:eastAsia="en-US"/>
        </w:rPr>
        <w:t>предусмотрены средства в сумме 2 </w:t>
      </w:r>
      <w:r>
        <w:rPr>
          <w:rFonts w:eastAsia="Calibri"/>
          <w:sz w:val="28"/>
          <w:szCs w:val="28"/>
          <w:lang w:eastAsia="en-US"/>
        </w:rPr>
        <w:t>9</w:t>
      </w:r>
      <w:r w:rsidRPr="001307F6">
        <w:rPr>
          <w:rFonts w:eastAsia="Calibri"/>
          <w:sz w:val="28"/>
          <w:szCs w:val="28"/>
          <w:lang w:eastAsia="en-US"/>
        </w:rPr>
        <w:t>92 519</w:t>
      </w:r>
      <w:r>
        <w:rPr>
          <w:rFonts w:eastAsia="Calibri"/>
          <w:sz w:val="28"/>
          <w:szCs w:val="28"/>
          <w:lang w:eastAsia="en-US"/>
        </w:rPr>
        <w:t> </w:t>
      </w:r>
      <w:proofErr w:type="spellStart"/>
      <w:proofErr w:type="gramStart"/>
      <w:r>
        <w:rPr>
          <w:rFonts w:eastAsia="Calibri"/>
          <w:sz w:val="28"/>
          <w:szCs w:val="28"/>
          <w:lang w:eastAsia="en-US"/>
        </w:rPr>
        <w:t>тыс.тенге</w:t>
      </w:r>
      <w:proofErr w:type="spellEnd"/>
      <w:proofErr w:type="gramEnd"/>
      <w:r w:rsidRPr="001307F6">
        <w:rPr>
          <w:rFonts w:eastAsia="Calibri"/>
          <w:sz w:val="28"/>
          <w:szCs w:val="28"/>
          <w:lang w:eastAsia="en-US"/>
        </w:rPr>
        <w:t>, исполнено 2 973 500,5</w:t>
      </w:r>
      <w:r>
        <w:rPr>
          <w:rFonts w:eastAsia="Calibri"/>
          <w:sz w:val="28"/>
          <w:szCs w:val="28"/>
          <w:lang w:eastAsia="en-US"/>
        </w:rPr>
        <w:t> </w:t>
      </w:r>
      <w:proofErr w:type="spellStart"/>
      <w:r>
        <w:rPr>
          <w:rFonts w:eastAsia="Calibri"/>
          <w:sz w:val="28"/>
          <w:szCs w:val="28"/>
          <w:lang w:eastAsia="en-US"/>
        </w:rPr>
        <w:t>тыс.тенге</w:t>
      </w:r>
      <w:proofErr w:type="spellEnd"/>
      <w:r w:rsidRPr="001307F6">
        <w:rPr>
          <w:rFonts w:eastAsia="Calibri"/>
          <w:sz w:val="28"/>
          <w:szCs w:val="28"/>
          <w:lang w:eastAsia="en-US"/>
        </w:rPr>
        <w:t xml:space="preserve"> или 99,4</w:t>
      </w:r>
      <w:r w:rsidR="00BB3DFD">
        <w:rPr>
          <w:rFonts w:eastAsia="Calibri"/>
          <w:sz w:val="28"/>
          <w:szCs w:val="28"/>
          <w:lang w:eastAsia="en-US"/>
        </w:rPr>
        <w:t> </w:t>
      </w:r>
      <w:r w:rsidRPr="001307F6">
        <w:rPr>
          <w:rFonts w:eastAsia="Calibri"/>
          <w:sz w:val="28"/>
          <w:szCs w:val="28"/>
          <w:lang w:eastAsia="en-US"/>
        </w:rPr>
        <w:t>%. Не</w:t>
      </w:r>
      <w:r>
        <w:rPr>
          <w:rFonts w:eastAsia="Calibri"/>
          <w:sz w:val="28"/>
          <w:szCs w:val="28"/>
          <w:lang w:eastAsia="en-US"/>
        </w:rPr>
        <w:t>исполнение</w:t>
      </w:r>
      <w:r w:rsidRPr="001307F6">
        <w:rPr>
          <w:rFonts w:eastAsia="Calibri"/>
          <w:sz w:val="28"/>
          <w:szCs w:val="28"/>
          <w:lang w:eastAsia="en-US"/>
        </w:rPr>
        <w:t xml:space="preserve"> 19 018,5</w:t>
      </w:r>
      <w:r>
        <w:rPr>
          <w:rFonts w:eastAsia="Calibri"/>
          <w:sz w:val="28"/>
          <w:szCs w:val="28"/>
          <w:lang w:eastAsia="en-US"/>
        </w:rPr>
        <w:t> </w:t>
      </w:r>
      <w:proofErr w:type="spellStart"/>
      <w:proofErr w:type="gramStart"/>
      <w:r>
        <w:rPr>
          <w:rFonts w:eastAsia="Calibri"/>
          <w:sz w:val="28"/>
          <w:szCs w:val="28"/>
          <w:lang w:eastAsia="en-US"/>
        </w:rPr>
        <w:t>тыс.тенге</w:t>
      </w:r>
      <w:proofErr w:type="spellEnd"/>
      <w:proofErr w:type="gramEnd"/>
      <w:r>
        <w:rPr>
          <w:rFonts w:eastAsia="Calibri"/>
          <w:sz w:val="28"/>
          <w:szCs w:val="28"/>
          <w:lang w:eastAsia="en-US"/>
        </w:rPr>
        <w:t>, из них 0,5 </w:t>
      </w:r>
      <w:proofErr w:type="spellStart"/>
      <w:r>
        <w:rPr>
          <w:rFonts w:eastAsia="Calibri"/>
          <w:sz w:val="28"/>
          <w:szCs w:val="28"/>
          <w:lang w:eastAsia="en-US"/>
        </w:rPr>
        <w:t>тыс.тенге</w:t>
      </w:r>
      <w:proofErr w:type="spellEnd"/>
      <w:r>
        <w:rPr>
          <w:rFonts w:eastAsia="Calibri"/>
          <w:sz w:val="28"/>
          <w:szCs w:val="28"/>
          <w:lang w:eastAsia="en-US"/>
        </w:rPr>
        <w:t xml:space="preserve"> – экономия средств по результатам государственных закупок. Не освоено 19 018,0 </w:t>
      </w:r>
      <w:proofErr w:type="spellStart"/>
      <w:proofErr w:type="gramStart"/>
      <w:r>
        <w:rPr>
          <w:rFonts w:eastAsia="Calibri"/>
          <w:sz w:val="28"/>
          <w:szCs w:val="28"/>
          <w:lang w:eastAsia="en-US"/>
        </w:rPr>
        <w:t>тыс.тенге</w:t>
      </w:r>
      <w:proofErr w:type="spellEnd"/>
      <w:proofErr w:type="gramEnd"/>
      <w:r w:rsidRPr="001307F6">
        <w:rPr>
          <w:rFonts w:eastAsia="Calibri"/>
          <w:sz w:val="28"/>
          <w:szCs w:val="28"/>
          <w:lang w:eastAsia="en-US"/>
        </w:rPr>
        <w:t xml:space="preserve"> </w:t>
      </w:r>
      <w:r>
        <w:rPr>
          <w:rFonts w:eastAsia="Calibri"/>
          <w:sz w:val="28"/>
          <w:szCs w:val="28"/>
          <w:lang w:eastAsia="en-US"/>
        </w:rPr>
        <w:t>в связи со срывом поставщиками условий договора</w:t>
      </w:r>
      <w:r w:rsidRPr="001307F6">
        <w:rPr>
          <w:rFonts w:eastAsia="Calibri"/>
          <w:sz w:val="28"/>
          <w:szCs w:val="28"/>
          <w:lang w:eastAsia="en-US"/>
        </w:rPr>
        <w:t>.</w:t>
      </w:r>
    </w:p>
    <w:p w:rsidR="0088219E" w:rsidRDefault="0088219E" w:rsidP="0088219E">
      <w:pPr>
        <w:ind w:firstLine="851"/>
        <w:contextualSpacing/>
        <w:jc w:val="both"/>
        <w:rPr>
          <w:rFonts w:eastAsia="Calibri"/>
          <w:sz w:val="28"/>
          <w:szCs w:val="28"/>
          <w:lang w:eastAsia="en-US"/>
        </w:rPr>
      </w:pPr>
      <w:r w:rsidRPr="00C1379C">
        <w:rPr>
          <w:rFonts w:eastAsia="Calibri"/>
          <w:i/>
          <w:sz w:val="28"/>
          <w:szCs w:val="28"/>
          <w:lang w:eastAsia="en-US"/>
        </w:rPr>
        <w:t>Цель бюджетной программы</w:t>
      </w:r>
      <w:r>
        <w:rPr>
          <w:rFonts w:eastAsia="Calibri"/>
          <w:sz w:val="28"/>
          <w:szCs w:val="28"/>
          <w:lang w:eastAsia="en-US"/>
        </w:rPr>
        <w:t xml:space="preserve"> развитие информационных систем Казначейства, государственного планирования (ИСГП) и создание Интегрированной системы налогового администрирования.</w:t>
      </w:r>
    </w:p>
    <w:p w:rsidR="0088219E" w:rsidRDefault="0088219E" w:rsidP="0088219E">
      <w:pPr>
        <w:widowControl w:val="0"/>
        <w:pBdr>
          <w:bottom w:val="single" w:sz="4" w:space="0" w:color="FFFFFF"/>
        </w:pBdr>
        <w:ind w:firstLine="709"/>
        <w:jc w:val="both"/>
        <w:rPr>
          <w:color w:val="000000"/>
          <w:sz w:val="28"/>
          <w:szCs w:val="28"/>
        </w:rPr>
      </w:pPr>
      <w:r w:rsidRPr="00A41ED7">
        <w:rPr>
          <w:color w:val="000000"/>
          <w:sz w:val="28"/>
          <w:szCs w:val="28"/>
        </w:rPr>
        <w:t>В рамках реализации бюджетной программы:</w:t>
      </w:r>
    </w:p>
    <w:p w:rsidR="0088219E" w:rsidRDefault="0088219E" w:rsidP="0088219E">
      <w:pPr>
        <w:widowControl w:val="0"/>
        <w:pBdr>
          <w:bottom w:val="single" w:sz="4" w:space="0" w:color="FFFFFF"/>
        </w:pBdr>
        <w:ind w:firstLine="709"/>
        <w:jc w:val="both"/>
        <w:rPr>
          <w:sz w:val="28"/>
          <w:szCs w:val="28"/>
        </w:rPr>
      </w:pPr>
      <w:r w:rsidRPr="00C1379C">
        <w:rPr>
          <w:rFonts w:eastAsia="Calibri"/>
          <w:b/>
          <w:i/>
          <w:sz w:val="28"/>
          <w:szCs w:val="28"/>
          <w:lang w:eastAsia="en-US"/>
        </w:rPr>
        <w:t>на</w:t>
      </w:r>
      <w:bookmarkStart w:id="90" w:name="_Hlk62752311"/>
      <w:r w:rsidRPr="00C1379C">
        <w:rPr>
          <w:b/>
          <w:i/>
          <w:sz w:val="28"/>
          <w:szCs w:val="28"/>
        </w:rPr>
        <w:t xml:space="preserve"> развитие информационных систем Комитета казначейства</w:t>
      </w:r>
      <w:r w:rsidRPr="001307F6">
        <w:rPr>
          <w:i/>
          <w:sz w:val="28"/>
          <w:szCs w:val="28"/>
        </w:rPr>
        <w:t xml:space="preserve"> </w:t>
      </w:r>
      <w:bookmarkStart w:id="91" w:name="_Hlk62751830"/>
      <w:r>
        <w:rPr>
          <w:sz w:val="28"/>
          <w:szCs w:val="28"/>
        </w:rPr>
        <w:t>было предусмотрено</w:t>
      </w:r>
      <w:r w:rsidRPr="001307F6">
        <w:rPr>
          <w:sz w:val="28"/>
          <w:szCs w:val="28"/>
        </w:rPr>
        <w:t xml:space="preserve"> 1 412</w:t>
      </w:r>
      <w:r>
        <w:rPr>
          <w:sz w:val="28"/>
          <w:szCs w:val="28"/>
        </w:rPr>
        <w:t> </w:t>
      </w:r>
      <w:r w:rsidRPr="001307F6">
        <w:rPr>
          <w:sz w:val="28"/>
          <w:szCs w:val="28"/>
        </w:rPr>
        <w:t>757</w:t>
      </w:r>
      <w:r>
        <w:rPr>
          <w:sz w:val="28"/>
          <w:szCs w:val="28"/>
        </w:rPr>
        <w:t>,0 </w:t>
      </w:r>
      <w:proofErr w:type="spellStart"/>
      <w:proofErr w:type="gramStart"/>
      <w:r>
        <w:rPr>
          <w:sz w:val="28"/>
          <w:szCs w:val="28"/>
        </w:rPr>
        <w:t>тыс.тенге</w:t>
      </w:r>
      <w:proofErr w:type="spellEnd"/>
      <w:proofErr w:type="gramEnd"/>
      <w:r w:rsidRPr="001307F6">
        <w:rPr>
          <w:sz w:val="28"/>
          <w:szCs w:val="28"/>
        </w:rPr>
        <w:t>, исполнено 1 412 756,5</w:t>
      </w:r>
      <w:r>
        <w:rPr>
          <w:sz w:val="28"/>
          <w:szCs w:val="28"/>
        </w:rPr>
        <w:t> </w:t>
      </w:r>
      <w:proofErr w:type="spellStart"/>
      <w:r>
        <w:rPr>
          <w:sz w:val="28"/>
          <w:szCs w:val="28"/>
        </w:rPr>
        <w:t>тыс.тенге</w:t>
      </w:r>
      <w:proofErr w:type="spellEnd"/>
      <w:r w:rsidRPr="001307F6">
        <w:rPr>
          <w:sz w:val="28"/>
          <w:szCs w:val="28"/>
        </w:rPr>
        <w:t xml:space="preserve"> или</w:t>
      </w:r>
      <w:r>
        <w:rPr>
          <w:sz w:val="28"/>
          <w:szCs w:val="28"/>
        </w:rPr>
        <w:t xml:space="preserve"> </w:t>
      </w:r>
      <w:r w:rsidRPr="001307F6">
        <w:rPr>
          <w:sz w:val="28"/>
          <w:szCs w:val="28"/>
        </w:rPr>
        <w:t>100</w:t>
      </w:r>
      <w:r>
        <w:rPr>
          <w:sz w:val="28"/>
          <w:szCs w:val="28"/>
        </w:rPr>
        <w:t> </w:t>
      </w:r>
      <w:r w:rsidRPr="001307F6">
        <w:rPr>
          <w:sz w:val="28"/>
          <w:szCs w:val="28"/>
        </w:rPr>
        <w:t>%, неисполнение 0,5</w:t>
      </w:r>
      <w:r>
        <w:rPr>
          <w:sz w:val="28"/>
          <w:szCs w:val="28"/>
        </w:rPr>
        <w:t> </w:t>
      </w:r>
      <w:proofErr w:type="spellStart"/>
      <w:r>
        <w:rPr>
          <w:sz w:val="28"/>
          <w:szCs w:val="28"/>
        </w:rPr>
        <w:t>тыс.тенге</w:t>
      </w:r>
      <w:proofErr w:type="spellEnd"/>
      <w:r w:rsidRPr="001307F6">
        <w:rPr>
          <w:sz w:val="28"/>
          <w:szCs w:val="28"/>
        </w:rPr>
        <w:t xml:space="preserve"> экономия по итогам государственных закупок.</w:t>
      </w:r>
      <w:bookmarkEnd w:id="90"/>
      <w:bookmarkEnd w:id="91"/>
    </w:p>
    <w:p w:rsidR="0088219E" w:rsidRDefault="0088219E" w:rsidP="0088219E">
      <w:pPr>
        <w:widowControl w:val="0"/>
        <w:pBdr>
          <w:bottom w:val="single" w:sz="4" w:space="0" w:color="FFFFFF"/>
        </w:pBdr>
        <w:ind w:firstLine="709"/>
        <w:jc w:val="both"/>
        <w:rPr>
          <w:sz w:val="28"/>
          <w:szCs w:val="28"/>
        </w:rPr>
      </w:pPr>
      <w:r w:rsidRPr="00C1379C">
        <w:rPr>
          <w:i/>
          <w:sz w:val="28"/>
          <w:szCs w:val="28"/>
        </w:rPr>
        <w:t>Показатели прямого результата</w:t>
      </w:r>
      <w:r w:rsidRPr="001307F6">
        <w:rPr>
          <w:sz w:val="28"/>
          <w:szCs w:val="28"/>
        </w:rPr>
        <w:t xml:space="preserve"> </w:t>
      </w:r>
      <w:r>
        <w:rPr>
          <w:sz w:val="28"/>
          <w:szCs w:val="28"/>
        </w:rPr>
        <w:t>достигнуты.</w:t>
      </w:r>
    </w:p>
    <w:p w:rsidR="0088219E" w:rsidRDefault="0088219E" w:rsidP="0088219E">
      <w:pPr>
        <w:widowControl w:val="0"/>
        <w:pBdr>
          <w:bottom w:val="single" w:sz="4" w:space="0" w:color="FFFFFF"/>
        </w:pBdr>
        <w:ind w:firstLine="709"/>
        <w:jc w:val="both"/>
        <w:rPr>
          <w:sz w:val="28"/>
          <w:szCs w:val="28"/>
        </w:rPr>
      </w:pPr>
      <w:r w:rsidRPr="00C1379C">
        <w:rPr>
          <w:sz w:val="28"/>
          <w:szCs w:val="28"/>
        </w:rPr>
        <w:t xml:space="preserve">приобретены </w:t>
      </w:r>
      <w:proofErr w:type="spellStart"/>
      <w:r w:rsidRPr="00C1379C">
        <w:rPr>
          <w:sz w:val="28"/>
          <w:szCs w:val="28"/>
        </w:rPr>
        <w:t>программно</w:t>
      </w:r>
      <w:proofErr w:type="spellEnd"/>
      <w:r w:rsidRPr="00C1379C">
        <w:rPr>
          <w:sz w:val="28"/>
          <w:szCs w:val="28"/>
        </w:rPr>
        <w:t xml:space="preserve"> – аппаратный комплекс, серверное и </w:t>
      </w:r>
      <w:r w:rsidRPr="00C1379C">
        <w:rPr>
          <w:sz w:val="28"/>
          <w:szCs w:val="28"/>
        </w:rPr>
        <w:lastRenderedPageBreak/>
        <w:t>телекоммуникационное оборудование для модернизации систем казначейства в количестве 3 единиц, при плане 3 единиц;</w:t>
      </w:r>
    </w:p>
    <w:p w:rsidR="0088219E" w:rsidRDefault="0088219E" w:rsidP="0088219E">
      <w:pPr>
        <w:widowControl w:val="0"/>
        <w:pBdr>
          <w:bottom w:val="single" w:sz="4" w:space="0" w:color="FFFFFF"/>
        </w:pBdr>
        <w:ind w:firstLine="709"/>
        <w:jc w:val="both"/>
        <w:rPr>
          <w:sz w:val="28"/>
          <w:szCs w:val="28"/>
        </w:rPr>
      </w:pPr>
      <w:r w:rsidRPr="00C1379C">
        <w:rPr>
          <w:sz w:val="28"/>
          <w:szCs w:val="28"/>
        </w:rPr>
        <w:t xml:space="preserve">приобретено 1 лицензионное программное обеспечение </w:t>
      </w:r>
      <w:proofErr w:type="spellStart"/>
      <w:r w:rsidRPr="00C1379C">
        <w:rPr>
          <w:sz w:val="28"/>
          <w:szCs w:val="28"/>
        </w:rPr>
        <w:t>Oracle</w:t>
      </w:r>
      <w:proofErr w:type="spellEnd"/>
      <w:r w:rsidRPr="00C1379C">
        <w:rPr>
          <w:sz w:val="28"/>
          <w:szCs w:val="28"/>
        </w:rPr>
        <w:t xml:space="preserve"> в количестве, при плане 1 единицы.</w:t>
      </w:r>
    </w:p>
    <w:p w:rsidR="0088219E" w:rsidRPr="001307F6" w:rsidRDefault="0088219E" w:rsidP="0088219E">
      <w:pPr>
        <w:widowControl w:val="0"/>
        <w:pBdr>
          <w:bottom w:val="single" w:sz="4" w:space="0" w:color="FFFFFF"/>
        </w:pBdr>
        <w:ind w:firstLine="709"/>
        <w:jc w:val="both"/>
        <w:rPr>
          <w:sz w:val="28"/>
          <w:szCs w:val="28"/>
        </w:rPr>
      </w:pPr>
      <w:r w:rsidRPr="008547C9">
        <w:rPr>
          <w:b/>
          <w:i/>
          <w:sz w:val="28"/>
          <w:szCs w:val="28"/>
        </w:rPr>
        <w:t xml:space="preserve">на создание, внедрение и развитие информационной системы </w:t>
      </w:r>
      <w:r>
        <w:rPr>
          <w:b/>
          <w:i/>
          <w:sz w:val="28"/>
          <w:szCs w:val="28"/>
        </w:rPr>
        <w:t>«</w:t>
      </w:r>
      <w:r w:rsidRPr="008547C9">
        <w:rPr>
          <w:b/>
          <w:i/>
          <w:sz w:val="28"/>
          <w:szCs w:val="28"/>
        </w:rPr>
        <w:t>Интегрированная система налогового администрирования»</w:t>
      </w:r>
      <w:r w:rsidRPr="001307F6">
        <w:rPr>
          <w:sz w:val="28"/>
          <w:szCs w:val="28"/>
        </w:rPr>
        <w:t xml:space="preserve"> </w:t>
      </w:r>
      <w:r>
        <w:rPr>
          <w:sz w:val="28"/>
          <w:szCs w:val="28"/>
        </w:rPr>
        <w:t>было предусмотрено</w:t>
      </w:r>
      <w:r w:rsidRPr="001307F6">
        <w:rPr>
          <w:sz w:val="28"/>
          <w:szCs w:val="28"/>
        </w:rPr>
        <w:t xml:space="preserve"> </w:t>
      </w:r>
      <w:bookmarkStart w:id="92" w:name="_Hlk62751896"/>
      <w:r w:rsidRPr="001307F6">
        <w:rPr>
          <w:sz w:val="28"/>
          <w:szCs w:val="28"/>
        </w:rPr>
        <w:t>1 177</w:t>
      </w:r>
      <w:r>
        <w:rPr>
          <w:sz w:val="28"/>
          <w:szCs w:val="28"/>
        </w:rPr>
        <w:t> </w:t>
      </w:r>
      <w:r w:rsidRPr="001307F6">
        <w:rPr>
          <w:sz w:val="28"/>
          <w:szCs w:val="28"/>
        </w:rPr>
        <w:t>061</w:t>
      </w:r>
      <w:r>
        <w:rPr>
          <w:sz w:val="28"/>
          <w:szCs w:val="28"/>
        </w:rPr>
        <w:t>,0</w:t>
      </w:r>
      <w:bookmarkEnd w:id="92"/>
      <w:r>
        <w:rPr>
          <w:sz w:val="28"/>
          <w:szCs w:val="28"/>
        </w:rPr>
        <w:t> </w:t>
      </w:r>
      <w:proofErr w:type="spellStart"/>
      <w:proofErr w:type="gramStart"/>
      <w:r>
        <w:rPr>
          <w:sz w:val="28"/>
          <w:szCs w:val="28"/>
        </w:rPr>
        <w:t>тыс.тенге</w:t>
      </w:r>
      <w:proofErr w:type="spellEnd"/>
      <w:proofErr w:type="gramEnd"/>
      <w:r w:rsidRPr="001307F6">
        <w:rPr>
          <w:sz w:val="28"/>
          <w:szCs w:val="28"/>
        </w:rPr>
        <w:t xml:space="preserve">, </w:t>
      </w:r>
      <w:r>
        <w:rPr>
          <w:sz w:val="28"/>
          <w:szCs w:val="28"/>
        </w:rPr>
        <w:t>которые освоены в полном объеме</w:t>
      </w:r>
      <w:r w:rsidRPr="001307F6">
        <w:rPr>
          <w:sz w:val="28"/>
          <w:szCs w:val="28"/>
        </w:rPr>
        <w:t xml:space="preserve">. </w:t>
      </w:r>
    </w:p>
    <w:p w:rsidR="0088219E" w:rsidRPr="00D500A5" w:rsidRDefault="0088219E" w:rsidP="0088219E">
      <w:pPr>
        <w:ind w:firstLine="708"/>
        <w:jc w:val="both"/>
        <w:rPr>
          <w:sz w:val="28"/>
          <w:szCs w:val="28"/>
        </w:rPr>
      </w:pPr>
      <w:r w:rsidRPr="00D500A5">
        <w:rPr>
          <w:i/>
          <w:sz w:val="28"/>
          <w:szCs w:val="28"/>
        </w:rPr>
        <w:t xml:space="preserve">Показатель прямого результата </w:t>
      </w:r>
      <w:r w:rsidRPr="00D500A5">
        <w:rPr>
          <w:sz w:val="28"/>
          <w:szCs w:val="28"/>
        </w:rPr>
        <w:t>достигнут.</w:t>
      </w:r>
    </w:p>
    <w:p w:rsidR="0088219E" w:rsidRPr="00D500A5" w:rsidRDefault="0088219E" w:rsidP="0088219E">
      <w:pPr>
        <w:ind w:firstLine="708"/>
        <w:jc w:val="both"/>
        <w:rPr>
          <w:i/>
          <w:sz w:val="28"/>
          <w:szCs w:val="28"/>
        </w:rPr>
      </w:pPr>
      <w:r w:rsidRPr="00D500A5">
        <w:rPr>
          <w:i/>
          <w:sz w:val="28"/>
          <w:szCs w:val="28"/>
        </w:rPr>
        <w:t>разработана и внедрена 1 информационная система: Информационная система налогового администрирования (ИСНА), при плане 1.</w:t>
      </w:r>
    </w:p>
    <w:p w:rsidR="0088219E" w:rsidRDefault="0088219E" w:rsidP="0088219E">
      <w:pPr>
        <w:ind w:firstLine="708"/>
        <w:jc w:val="both"/>
        <w:rPr>
          <w:rFonts w:eastAsia="Calibri"/>
          <w:sz w:val="28"/>
          <w:szCs w:val="28"/>
          <w:lang w:eastAsia="en-US"/>
        </w:rPr>
      </w:pPr>
      <w:r w:rsidRPr="00D500A5">
        <w:rPr>
          <w:rFonts w:eastAsia="Calibri"/>
          <w:sz w:val="28"/>
          <w:szCs w:val="28"/>
          <w:lang w:eastAsia="en-US"/>
        </w:rPr>
        <w:t>В рамках реализации государственного задания</w:t>
      </w:r>
      <w:r w:rsidRPr="001307F6">
        <w:rPr>
          <w:rFonts w:eastAsia="Calibri"/>
          <w:sz w:val="28"/>
          <w:szCs w:val="28"/>
          <w:lang w:eastAsia="en-US"/>
        </w:rPr>
        <w:t xml:space="preserve"> по созданию, внедрению и развитию информационной системы «Интегрированная система налогового администрирования» (далее-ИСНА)</w:t>
      </w:r>
      <w:r>
        <w:rPr>
          <w:rFonts w:eastAsia="Calibri"/>
          <w:sz w:val="28"/>
          <w:szCs w:val="28"/>
          <w:lang w:eastAsia="en-US"/>
        </w:rPr>
        <w:t xml:space="preserve"> </w:t>
      </w:r>
      <w:r w:rsidRPr="001307F6">
        <w:rPr>
          <w:rFonts w:eastAsia="Calibri"/>
          <w:sz w:val="28"/>
          <w:szCs w:val="28"/>
          <w:lang w:eastAsia="en-US"/>
        </w:rPr>
        <w:t>проведены следующие работы:</w:t>
      </w:r>
    </w:p>
    <w:p w:rsidR="0088219E" w:rsidRDefault="0088219E" w:rsidP="0088219E">
      <w:pPr>
        <w:ind w:firstLine="708"/>
        <w:jc w:val="both"/>
        <w:rPr>
          <w:rFonts w:eastAsia="Calibri"/>
          <w:sz w:val="28"/>
          <w:szCs w:val="28"/>
          <w:lang w:eastAsia="en-US"/>
        </w:rPr>
      </w:pPr>
      <w:r w:rsidRPr="001307F6">
        <w:rPr>
          <w:rFonts w:eastAsia="Calibri"/>
          <w:sz w:val="28"/>
          <w:szCs w:val="28"/>
          <w:lang w:eastAsia="en-US"/>
        </w:rPr>
        <w:t xml:space="preserve">- </w:t>
      </w:r>
      <w:r w:rsidRPr="001307F6">
        <w:rPr>
          <w:rFonts w:eastAsia="Calibri"/>
          <w:sz w:val="28"/>
          <w:szCs w:val="28"/>
          <w:lang w:val="kk-KZ" w:eastAsia="en-US"/>
        </w:rPr>
        <w:t xml:space="preserve">разработаны компоненты и основной функционал ИСНА </w:t>
      </w:r>
      <w:r w:rsidRPr="001307F6">
        <w:rPr>
          <w:rFonts w:eastAsia="Calibri"/>
          <w:sz w:val="28"/>
          <w:szCs w:val="28"/>
          <w:lang w:eastAsia="en-US"/>
        </w:rPr>
        <w:t xml:space="preserve">(5 Подсистем и 8 модулей) </w:t>
      </w:r>
      <w:r w:rsidRPr="001307F6">
        <w:rPr>
          <w:rFonts w:eastAsia="Calibri"/>
          <w:sz w:val="28"/>
          <w:szCs w:val="28"/>
          <w:lang w:val="kk-KZ" w:eastAsia="en-US"/>
        </w:rPr>
        <w:t>в соответствии с технической спецификацией и Детальным планом графиком</w:t>
      </w:r>
      <w:r w:rsidRPr="001307F6">
        <w:rPr>
          <w:rFonts w:eastAsia="Calibri"/>
          <w:sz w:val="28"/>
          <w:szCs w:val="28"/>
          <w:lang w:eastAsia="en-US"/>
        </w:rPr>
        <w:t>;</w:t>
      </w:r>
    </w:p>
    <w:p w:rsidR="0088219E" w:rsidRDefault="0088219E" w:rsidP="0088219E">
      <w:pPr>
        <w:ind w:firstLine="708"/>
        <w:jc w:val="both"/>
        <w:rPr>
          <w:rFonts w:eastAsia="Calibri"/>
          <w:sz w:val="28"/>
          <w:szCs w:val="28"/>
          <w:lang w:eastAsia="en-US"/>
        </w:rPr>
      </w:pPr>
      <w:r w:rsidRPr="001307F6">
        <w:rPr>
          <w:rFonts w:eastAsia="Calibri"/>
          <w:sz w:val="28"/>
          <w:szCs w:val="28"/>
          <w:lang w:eastAsia="en-US"/>
        </w:rPr>
        <w:t xml:space="preserve">- </w:t>
      </w:r>
      <w:r w:rsidRPr="001307F6">
        <w:rPr>
          <w:rFonts w:eastAsia="Calibri"/>
          <w:sz w:val="28"/>
          <w:szCs w:val="28"/>
          <w:lang w:val="kk-KZ" w:eastAsia="en-US"/>
        </w:rPr>
        <w:t>разработаны и подписаны 67 СТПО</w:t>
      </w:r>
      <w:r w:rsidRPr="001307F6">
        <w:rPr>
          <w:rFonts w:eastAsia="Calibri"/>
          <w:sz w:val="28"/>
          <w:szCs w:val="28"/>
          <w:lang w:eastAsia="en-US"/>
        </w:rPr>
        <w:t>;</w:t>
      </w:r>
    </w:p>
    <w:p w:rsidR="0088219E" w:rsidRDefault="0088219E" w:rsidP="0088219E">
      <w:pPr>
        <w:ind w:firstLine="708"/>
        <w:jc w:val="both"/>
        <w:rPr>
          <w:rFonts w:eastAsia="Calibri"/>
          <w:sz w:val="28"/>
          <w:szCs w:val="28"/>
          <w:lang w:eastAsia="en-US"/>
        </w:rPr>
      </w:pPr>
      <w:r w:rsidRPr="001307F6">
        <w:rPr>
          <w:rFonts w:eastAsia="Calibri"/>
          <w:sz w:val="28"/>
          <w:szCs w:val="28"/>
          <w:lang w:eastAsia="en-US"/>
        </w:rPr>
        <w:t>-</w:t>
      </w:r>
      <w:r>
        <w:rPr>
          <w:rFonts w:eastAsia="Calibri"/>
          <w:sz w:val="28"/>
          <w:szCs w:val="28"/>
          <w:lang w:eastAsia="en-US"/>
        </w:rPr>
        <w:t xml:space="preserve"> </w:t>
      </w:r>
      <w:r w:rsidRPr="001307F6">
        <w:rPr>
          <w:rFonts w:eastAsia="Calibri"/>
          <w:sz w:val="28"/>
          <w:szCs w:val="28"/>
          <w:lang w:eastAsia="en-US"/>
        </w:rPr>
        <w:t>продемонстрированы и подписаны протоколы испытания (демонстрации) по 371 задачам в соответствии с Технической спецификации и Детальному плану графику по 5 Подсистемам и 8 модулям;</w:t>
      </w:r>
    </w:p>
    <w:p w:rsidR="0088219E" w:rsidRDefault="0088219E" w:rsidP="0088219E">
      <w:pPr>
        <w:ind w:firstLine="708"/>
        <w:jc w:val="both"/>
        <w:rPr>
          <w:rFonts w:eastAsia="Calibri"/>
          <w:sz w:val="28"/>
          <w:szCs w:val="28"/>
          <w:lang w:eastAsia="en-US"/>
        </w:rPr>
      </w:pPr>
      <w:r w:rsidRPr="001307F6">
        <w:rPr>
          <w:rFonts w:eastAsia="Calibri"/>
          <w:sz w:val="28"/>
          <w:szCs w:val="28"/>
          <w:lang w:eastAsia="en-US"/>
        </w:rPr>
        <w:t>- разработан окончательный отчет об оказании Услуг;</w:t>
      </w:r>
    </w:p>
    <w:p w:rsidR="0088219E" w:rsidRPr="00312A62" w:rsidRDefault="0088219E" w:rsidP="0088219E">
      <w:pPr>
        <w:ind w:firstLine="708"/>
        <w:jc w:val="both"/>
        <w:rPr>
          <w:rFonts w:eastAsia="Calibri"/>
          <w:sz w:val="28"/>
          <w:szCs w:val="28"/>
          <w:lang w:eastAsia="en-US"/>
        </w:rPr>
      </w:pPr>
      <w:r w:rsidRPr="001307F6">
        <w:rPr>
          <w:rFonts w:eastAsia="Calibri"/>
          <w:sz w:val="28"/>
          <w:szCs w:val="28"/>
          <w:lang w:eastAsia="en-US"/>
        </w:rPr>
        <w:t>- получены исходные кода и руководства по функционалу ИСНА.</w:t>
      </w:r>
      <w:r w:rsidRPr="001307F6">
        <w:rPr>
          <w:i/>
          <w:sz w:val="28"/>
          <w:szCs w:val="28"/>
        </w:rPr>
        <w:t xml:space="preserve"> </w:t>
      </w:r>
    </w:p>
    <w:p w:rsidR="0088219E" w:rsidRPr="001307F6" w:rsidRDefault="0088219E" w:rsidP="0088219E">
      <w:pPr>
        <w:ind w:firstLine="708"/>
        <w:contextualSpacing/>
        <w:jc w:val="both"/>
        <w:rPr>
          <w:sz w:val="28"/>
          <w:szCs w:val="28"/>
        </w:rPr>
      </w:pPr>
      <w:r w:rsidRPr="001307F6">
        <w:rPr>
          <w:sz w:val="28"/>
          <w:szCs w:val="28"/>
        </w:rPr>
        <w:t>Система находится в разработке с 2019 по 2021 год, будет введена в опытную эксплуатацию в конце 2021 года.</w:t>
      </w:r>
    </w:p>
    <w:bookmarkEnd w:id="89"/>
    <w:p w:rsidR="0088219E" w:rsidRPr="001307F6" w:rsidRDefault="0088219E" w:rsidP="0088219E">
      <w:pPr>
        <w:pStyle w:val="aff1"/>
        <w:ind w:firstLine="709"/>
        <w:jc w:val="both"/>
        <w:rPr>
          <w:rFonts w:ascii="Times New Roman" w:hAnsi="Times New Roman"/>
          <w:sz w:val="28"/>
          <w:szCs w:val="28"/>
          <w:lang w:val="kk-KZ"/>
        </w:rPr>
      </w:pPr>
      <w:r w:rsidRPr="00D500A5">
        <w:rPr>
          <w:rFonts w:ascii="Times New Roman" w:hAnsi="Times New Roman"/>
          <w:b/>
          <w:i/>
          <w:sz w:val="28"/>
          <w:szCs w:val="28"/>
        </w:rPr>
        <w:t xml:space="preserve">на развитие информационной системы государственного планирования </w:t>
      </w:r>
      <w:r w:rsidRPr="00D500A5">
        <w:rPr>
          <w:rFonts w:ascii="Times New Roman" w:hAnsi="Times New Roman"/>
          <w:i/>
          <w:sz w:val="28"/>
          <w:szCs w:val="28"/>
        </w:rPr>
        <w:t>(ИСГП)</w:t>
      </w:r>
      <w:r>
        <w:rPr>
          <w:rFonts w:ascii="Times New Roman" w:hAnsi="Times New Roman"/>
          <w:i/>
          <w:sz w:val="28"/>
          <w:szCs w:val="28"/>
        </w:rPr>
        <w:t xml:space="preserve"> </w:t>
      </w:r>
      <w:r w:rsidRPr="00D500A5">
        <w:rPr>
          <w:rFonts w:ascii="Times New Roman" w:hAnsi="Times New Roman"/>
          <w:sz w:val="28"/>
          <w:szCs w:val="28"/>
        </w:rPr>
        <w:t>было предусмотрено</w:t>
      </w:r>
      <w:r w:rsidRPr="001307F6">
        <w:rPr>
          <w:rFonts w:ascii="Times New Roman" w:hAnsi="Times New Roman"/>
          <w:i/>
          <w:sz w:val="28"/>
          <w:szCs w:val="28"/>
        </w:rPr>
        <w:t xml:space="preserve"> </w:t>
      </w:r>
      <w:r w:rsidRPr="001307F6">
        <w:rPr>
          <w:rFonts w:ascii="Times New Roman" w:hAnsi="Times New Roman"/>
          <w:sz w:val="28"/>
          <w:szCs w:val="28"/>
        </w:rPr>
        <w:t>402</w:t>
      </w:r>
      <w:r>
        <w:rPr>
          <w:rFonts w:ascii="Times New Roman" w:hAnsi="Times New Roman"/>
          <w:sz w:val="28"/>
          <w:szCs w:val="28"/>
        </w:rPr>
        <w:t> </w:t>
      </w:r>
      <w:r w:rsidRPr="001307F6">
        <w:rPr>
          <w:rFonts w:ascii="Times New Roman" w:hAnsi="Times New Roman"/>
          <w:sz w:val="28"/>
          <w:szCs w:val="28"/>
        </w:rPr>
        <w:t>701</w:t>
      </w:r>
      <w:r>
        <w:rPr>
          <w:rFonts w:ascii="Times New Roman" w:hAnsi="Times New Roman"/>
          <w:sz w:val="28"/>
          <w:szCs w:val="28"/>
        </w:rPr>
        <w:t>,0 </w:t>
      </w:r>
      <w:proofErr w:type="spellStart"/>
      <w:proofErr w:type="gramStart"/>
      <w:r>
        <w:rPr>
          <w:rFonts w:ascii="Times New Roman" w:hAnsi="Times New Roman"/>
          <w:sz w:val="28"/>
          <w:szCs w:val="28"/>
        </w:rPr>
        <w:t>тыс.тенге</w:t>
      </w:r>
      <w:proofErr w:type="spellEnd"/>
      <w:proofErr w:type="gramEnd"/>
      <w:r w:rsidRPr="001307F6">
        <w:rPr>
          <w:rFonts w:ascii="Times New Roman" w:hAnsi="Times New Roman"/>
          <w:sz w:val="28"/>
          <w:szCs w:val="28"/>
        </w:rPr>
        <w:t>, исполнено 383</w:t>
      </w:r>
      <w:r>
        <w:rPr>
          <w:rFonts w:ascii="Times New Roman" w:hAnsi="Times New Roman"/>
          <w:sz w:val="28"/>
          <w:szCs w:val="28"/>
        </w:rPr>
        <w:t> </w:t>
      </w:r>
      <w:r w:rsidRPr="001307F6">
        <w:rPr>
          <w:rFonts w:ascii="Times New Roman" w:hAnsi="Times New Roman"/>
          <w:sz w:val="28"/>
          <w:szCs w:val="28"/>
        </w:rPr>
        <w:t>683</w:t>
      </w:r>
      <w:r>
        <w:rPr>
          <w:rFonts w:ascii="Times New Roman" w:hAnsi="Times New Roman"/>
          <w:sz w:val="28"/>
          <w:szCs w:val="28"/>
        </w:rPr>
        <w:t>,0 </w:t>
      </w:r>
      <w:proofErr w:type="spellStart"/>
      <w:r>
        <w:rPr>
          <w:rFonts w:ascii="Times New Roman" w:hAnsi="Times New Roman"/>
          <w:sz w:val="28"/>
          <w:szCs w:val="28"/>
        </w:rPr>
        <w:t>тыс.тенге</w:t>
      </w:r>
      <w:proofErr w:type="spellEnd"/>
      <w:r w:rsidRPr="001307F6">
        <w:rPr>
          <w:rFonts w:ascii="Times New Roman" w:hAnsi="Times New Roman"/>
          <w:sz w:val="28"/>
          <w:szCs w:val="28"/>
        </w:rPr>
        <w:t xml:space="preserve"> или 95,3</w:t>
      </w:r>
      <w:r>
        <w:rPr>
          <w:rFonts w:ascii="Times New Roman" w:hAnsi="Times New Roman"/>
          <w:sz w:val="28"/>
          <w:szCs w:val="28"/>
        </w:rPr>
        <w:t> </w:t>
      </w:r>
      <w:r w:rsidRPr="001307F6">
        <w:rPr>
          <w:rFonts w:ascii="Times New Roman" w:hAnsi="Times New Roman"/>
          <w:sz w:val="28"/>
          <w:szCs w:val="28"/>
        </w:rPr>
        <w:t>%, не</w:t>
      </w:r>
      <w:r>
        <w:rPr>
          <w:rFonts w:ascii="Times New Roman" w:hAnsi="Times New Roman"/>
          <w:sz w:val="28"/>
          <w:szCs w:val="28"/>
        </w:rPr>
        <w:t xml:space="preserve"> освоено</w:t>
      </w:r>
      <w:r w:rsidRPr="001307F6">
        <w:rPr>
          <w:rFonts w:ascii="Times New Roman" w:hAnsi="Times New Roman"/>
          <w:sz w:val="28"/>
          <w:szCs w:val="28"/>
        </w:rPr>
        <w:t xml:space="preserve"> 19 018,0</w:t>
      </w:r>
      <w:r>
        <w:rPr>
          <w:rFonts w:ascii="Times New Roman" w:hAnsi="Times New Roman"/>
          <w:sz w:val="28"/>
          <w:szCs w:val="28"/>
        </w:rPr>
        <w:t> </w:t>
      </w:r>
      <w:proofErr w:type="spellStart"/>
      <w:r>
        <w:rPr>
          <w:rFonts w:ascii="Times New Roman" w:hAnsi="Times New Roman"/>
          <w:sz w:val="28"/>
          <w:szCs w:val="28"/>
        </w:rPr>
        <w:t>тыс.тенге</w:t>
      </w:r>
      <w:proofErr w:type="spellEnd"/>
      <w:r w:rsidRPr="001307F6">
        <w:rPr>
          <w:rFonts w:ascii="Times New Roman" w:hAnsi="Times New Roman"/>
          <w:sz w:val="28"/>
          <w:szCs w:val="28"/>
          <w:lang w:val="kk-KZ"/>
        </w:rPr>
        <w:t xml:space="preserve"> </w:t>
      </w:r>
      <w:r>
        <w:rPr>
          <w:rFonts w:ascii="Times New Roman" w:hAnsi="Times New Roman"/>
          <w:sz w:val="28"/>
          <w:szCs w:val="28"/>
        </w:rPr>
        <w:t>в связи со срывом поставщиками условий договора.</w:t>
      </w:r>
    </w:p>
    <w:p w:rsidR="0088219E" w:rsidRPr="00D500A5" w:rsidRDefault="0088219E" w:rsidP="0088219E">
      <w:pPr>
        <w:ind w:firstLine="708"/>
        <w:jc w:val="both"/>
        <w:rPr>
          <w:sz w:val="28"/>
          <w:szCs w:val="28"/>
        </w:rPr>
      </w:pPr>
      <w:r w:rsidRPr="00D500A5">
        <w:rPr>
          <w:i/>
          <w:sz w:val="28"/>
          <w:szCs w:val="28"/>
        </w:rPr>
        <w:t xml:space="preserve">Показатель прямого результата </w:t>
      </w:r>
      <w:r w:rsidRPr="00D500A5">
        <w:rPr>
          <w:sz w:val="28"/>
          <w:szCs w:val="28"/>
        </w:rPr>
        <w:t>достигнут.</w:t>
      </w:r>
    </w:p>
    <w:p w:rsidR="0088219E" w:rsidRPr="001307F6" w:rsidRDefault="0088219E" w:rsidP="0088219E">
      <w:pPr>
        <w:pStyle w:val="aff1"/>
        <w:ind w:firstLine="709"/>
        <w:jc w:val="both"/>
        <w:rPr>
          <w:rFonts w:ascii="Times New Roman" w:hAnsi="Times New Roman"/>
          <w:i/>
          <w:sz w:val="28"/>
          <w:szCs w:val="28"/>
          <w:lang w:val="kk-KZ"/>
        </w:rPr>
      </w:pPr>
      <w:r w:rsidRPr="001307F6">
        <w:rPr>
          <w:rFonts w:ascii="Times New Roman" w:hAnsi="Times New Roman"/>
          <w:i/>
          <w:sz w:val="28"/>
          <w:szCs w:val="28"/>
        </w:rPr>
        <w:t>модернизирован</w:t>
      </w:r>
      <w:r>
        <w:rPr>
          <w:rFonts w:ascii="Times New Roman" w:hAnsi="Times New Roman"/>
          <w:i/>
          <w:sz w:val="28"/>
          <w:szCs w:val="28"/>
        </w:rPr>
        <w:t>а</w:t>
      </w:r>
      <w:r w:rsidRPr="001307F6">
        <w:rPr>
          <w:rFonts w:ascii="Times New Roman" w:hAnsi="Times New Roman"/>
          <w:i/>
          <w:sz w:val="28"/>
          <w:szCs w:val="28"/>
        </w:rPr>
        <w:t xml:space="preserve"> и внедрен</w:t>
      </w:r>
      <w:r>
        <w:rPr>
          <w:rFonts w:ascii="Times New Roman" w:hAnsi="Times New Roman"/>
          <w:i/>
          <w:sz w:val="28"/>
          <w:szCs w:val="28"/>
        </w:rPr>
        <w:t>а</w:t>
      </w:r>
      <w:r w:rsidRPr="001307F6">
        <w:rPr>
          <w:rFonts w:ascii="Times New Roman" w:hAnsi="Times New Roman"/>
          <w:i/>
          <w:sz w:val="28"/>
          <w:szCs w:val="28"/>
        </w:rPr>
        <w:t xml:space="preserve"> информационн</w:t>
      </w:r>
      <w:r>
        <w:rPr>
          <w:rFonts w:ascii="Times New Roman" w:hAnsi="Times New Roman"/>
          <w:i/>
          <w:sz w:val="28"/>
          <w:szCs w:val="28"/>
        </w:rPr>
        <w:t>ая</w:t>
      </w:r>
      <w:r w:rsidRPr="001307F6">
        <w:rPr>
          <w:rFonts w:ascii="Times New Roman" w:hAnsi="Times New Roman"/>
          <w:i/>
          <w:sz w:val="28"/>
          <w:szCs w:val="28"/>
        </w:rPr>
        <w:t xml:space="preserve"> систем</w:t>
      </w:r>
      <w:r>
        <w:rPr>
          <w:rFonts w:ascii="Times New Roman" w:hAnsi="Times New Roman"/>
          <w:i/>
          <w:sz w:val="28"/>
          <w:szCs w:val="28"/>
        </w:rPr>
        <w:t>а</w:t>
      </w:r>
      <w:r w:rsidRPr="001307F6">
        <w:rPr>
          <w:rFonts w:ascii="Times New Roman" w:hAnsi="Times New Roman"/>
          <w:i/>
          <w:sz w:val="28"/>
          <w:szCs w:val="28"/>
        </w:rPr>
        <w:t>: Информационная система государственного планирования (ИСГП)</w:t>
      </w:r>
      <w:r w:rsidRPr="001307F6">
        <w:rPr>
          <w:rFonts w:ascii="Times New Roman" w:hAnsi="Times New Roman"/>
          <w:i/>
          <w:sz w:val="28"/>
          <w:szCs w:val="28"/>
          <w:lang w:val="kk-KZ"/>
        </w:rPr>
        <w:t>.</w:t>
      </w:r>
      <w:r>
        <w:rPr>
          <w:rFonts w:ascii="Times New Roman" w:hAnsi="Times New Roman"/>
          <w:i/>
          <w:sz w:val="28"/>
          <w:szCs w:val="28"/>
          <w:lang w:val="kk-KZ"/>
        </w:rPr>
        <w:t xml:space="preserve"> </w:t>
      </w:r>
    </w:p>
    <w:p w:rsidR="0088219E" w:rsidRPr="00815651" w:rsidRDefault="0088219E" w:rsidP="0088219E">
      <w:pPr>
        <w:shd w:val="clear" w:color="auto" w:fill="FFFFFF"/>
        <w:ind w:firstLine="709"/>
        <w:jc w:val="both"/>
        <w:rPr>
          <w:sz w:val="28"/>
          <w:szCs w:val="28"/>
        </w:rPr>
      </w:pPr>
      <w:r w:rsidRPr="00815651">
        <w:rPr>
          <w:sz w:val="28"/>
          <w:szCs w:val="28"/>
        </w:rPr>
        <w:t>Для реализации проекта по развитию информационной системы</w:t>
      </w:r>
      <w:r w:rsidRPr="00815651">
        <w:rPr>
          <w:sz w:val="28"/>
          <w:szCs w:val="28"/>
          <w:lang w:val="kk-KZ"/>
        </w:rPr>
        <w:t xml:space="preserve"> </w:t>
      </w:r>
      <w:r w:rsidRPr="00815651">
        <w:rPr>
          <w:sz w:val="28"/>
          <w:szCs w:val="28"/>
        </w:rPr>
        <w:t>государственного планирования (ИСГП) Министерством финансов в 2019 году инициирован бюджетный инвестиционный проект, в рамках которого</w:t>
      </w:r>
      <w:r w:rsidRPr="00815651">
        <w:rPr>
          <w:sz w:val="28"/>
          <w:szCs w:val="28"/>
          <w:lang w:val="kk-KZ"/>
        </w:rPr>
        <w:t xml:space="preserve"> </w:t>
      </w:r>
      <w:r w:rsidRPr="00815651">
        <w:rPr>
          <w:sz w:val="28"/>
          <w:szCs w:val="28"/>
        </w:rPr>
        <w:t>разработана, согласована с уполномоченными органами (МЦРИАП, МНЭ) и</w:t>
      </w:r>
    </w:p>
    <w:p w:rsidR="0088219E" w:rsidRPr="001307F6" w:rsidRDefault="0088219E" w:rsidP="0088219E">
      <w:pPr>
        <w:shd w:val="clear" w:color="auto" w:fill="FFFFFF"/>
        <w:jc w:val="both"/>
        <w:rPr>
          <w:sz w:val="28"/>
          <w:szCs w:val="28"/>
        </w:rPr>
      </w:pPr>
      <w:r w:rsidRPr="00815651">
        <w:rPr>
          <w:sz w:val="28"/>
          <w:szCs w:val="28"/>
        </w:rPr>
        <w:t>утверждена предпроектная документация по проекту (Инвестиционное</w:t>
      </w:r>
      <w:r w:rsidRPr="00815651">
        <w:rPr>
          <w:sz w:val="28"/>
          <w:szCs w:val="28"/>
          <w:lang w:val="kk-KZ"/>
        </w:rPr>
        <w:t xml:space="preserve"> </w:t>
      </w:r>
      <w:r w:rsidRPr="00815651">
        <w:rPr>
          <w:sz w:val="28"/>
          <w:szCs w:val="28"/>
        </w:rPr>
        <w:t>предложение, Техническое задание).</w:t>
      </w:r>
      <w:r>
        <w:rPr>
          <w:sz w:val="28"/>
          <w:szCs w:val="28"/>
        </w:rPr>
        <w:t xml:space="preserve"> </w:t>
      </w:r>
    </w:p>
    <w:p w:rsidR="0088219E" w:rsidRDefault="0088219E" w:rsidP="0088219E">
      <w:pPr>
        <w:shd w:val="clear" w:color="auto" w:fill="FFFFFF"/>
        <w:ind w:firstLine="709"/>
        <w:jc w:val="both"/>
        <w:rPr>
          <w:sz w:val="28"/>
          <w:szCs w:val="28"/>
        </w:rPr>
      </w:pPr>
      <w:r w:rsidRPr="001307F6">
        <w:rPr>
          <w:sz w:val="28"/>
          <w:szCs w:val="28"/>
        </w:rPr>
        <w:t>В реализацию 1-го этапа работ заключен договор о государственных закупках услуг по развитию ИСГП</w:t>
      </w:r>
      <w:r w:rsidRPr="001307F6">
        <w:rPr>
          <w:sz w:val="28"/>
          <w:szCs w:val="28"/>
          <w:lang w:val="kk-KZ"/>
        </w:rPr>
        <w:t xml:space="preserve"> </w:t>
      </w:r>
      <w:r w:rsidRPr="001307F6">
        <w:rPr>
          <w:sz w:val="28"/>
          <w:szCs w:val="28"/>
        </w:rPr>
        <w:t>с интегратором в сфере бюджетного процесса - АО «Центр электронных</w:t>
      </w:r>
      <w:r w:rsidRPr="001307F6">
        <w:rPr>
          <w:sz w:val="28"/>
          <w:szCs w:val="28"/>
          <w:lang w:val="kk-KZ"/>
        </w:rPr>
        <w:t xml:space="preserve"> </w:t>
      </w:r>
      <w:r w:rsidRPr="001307F6">
        <w:rPr>
          <w:sz w:val="28"/>
          <w:szCs w:val="28"/>
        </w:rPr>
        <w:t>финансов» (от 29 июня 2020 года №</w:t>
      </w:r>
      <w:r>
        <w:rPr>
          <w:sz w:val="28"/>
          <w:szCs w:val="28"/>
        </w:rPr>
        <w:t> </w:t>
      </w:r>
      <w:r w:rsidRPr="001307F6">
        <w:rPr>
          <w:sz w:val="28"/>
          <w:szCs w:val="28"/>
        </w:rPr>
        <w:t>123).</w:t>
      </w:r>
    </w:p>
    <w:p w:rsidR="0088219E" w:rsidRDefault="0088219E" w:rsidP="0088219E">
      <w:pPr>
        <w:pStyle w:val="aff1"/>
        <w:ind w:firstLine="709"/>
        <w:jc w:val="both"/>
        <w:rPr>
          <w:rFonts w:ascii="Times New Roman" w:hAnsi="Times New Roman"/>
          <w:sz w:val="28"/>
          <w:szCs w:val="28"/>
          <w:lang w:val="kk-KZ"/>
        </w:rPr>
      </w:pPr>
      <w:r w:rsidRPr="0025236C">
        <w:rPr>
          <w:rFonts w:ascii="Times New Roman" w:hAnsi="Times New Roman"/>
          <w:sz w:val="28"/>
          <w:szCs w:val="28"/>
          <w:lang w:val="kk-KZ"/>
        </w:rPr>
        <w:t xml:space="preserve">В рамках договора по развитию ИСГП не реализованы задачи по интеграции ИСГП с ИС </w:t>
      </w:r>
      <w:r>
        <w:rPr>
          <w:rFonts w:ascii="Times New Roman" w:hAnsi="Times New Roman"/>
          <w:sz w:val="28"/>
          <w:szCs w:val="28"/>
          <w:lang w:val="kk-KZ"/>
        </w:rPr>
        <w:t>«</w:t>
      </w:r>
      <w:r w:rsidRPr="0025236C">
        <w:rPr>
          <w:rFonts w:ascii="Times New Roman" w:hAnsi="Times New Roman"/>
          <w:sz w:val="28"/>
          <w:szCs w:val="28"/>
          <w:lang w:val="kk-KZ"/>
        </w:rPr>
        <w:t>е-Минфин</w:t>
      </w:r>
      <w:r>
        <w:rPr>
          <w:rFonts w:ascii="Times New Roman" w:hAnsi="Times New Roman"/>
          <w:sz w:val="28"/>
          <w:szCs w:val="28"/>
          <w:lang w:val="kk-KZ"/>
        </w:rPr>
        <w:t>»</w:t>
      </w:r>
      <w:r w:rsidRPr="0025236C">
        <w:rPr>
          <w:rFonts w:ascii="Times New Roman" w:hAnsi="Times New Roman"/>
          <w:sz w:val="28"/>
          <w:szCs w:val="28"/>
          <w:lang w:val="kk-KZ"/>
        </w:rPr>
        <w:t xml:space="preserve">, </w:t>
      </w:r>
      <w:r>
        <w:rPr>
          <w:rFonts w:ascii="Times New Roman" w:hAnsi="Times New Roman"/>
          <w:sz w:val="28"/>
          <w:szCs w:val="28"/>
          <w:lang w:val="kk-KZ"/>
        </w:rPr>
        <w:t>«</w:t>
      </w:r>
      <w:r w:rsidRPr="0025236C">
        <w:rPr>
          <w:rFonts w:ascii="Times New Roman" w:hAnsi="Times New Roman"/>
          <w:sz w:val="28"/>
          <w:szCs w:val="28"/>
          <w:lang w:val="kk-KZ"/>
        </w:rPr>
        <w:t>Казначейство-клиент</w:t>
      </w:r>
      <w:r>
        <w:rPr>
          <w:rFonts w:ascii="Times New Roman" w:hAnsi="Times New Roman"/>
          <w:sz w:val="28"/>
          <w:szCs w:val="28"/>
          <w:lang w:val="kk-KZ"/>
        </w:rPr>
        <w:t>»</w:t>
      </w:r>
      <w:r w:rsidRPr="0025236C">
        <w:rPr>
          <w:rFonts w:ascii="Times New Roman" w:hAnsi="Times New Roman"/>
          <w:sz w:val="28"/>
          <w:szCs w:val="28"/>
          <w:lang w:val="kk-KZ"/>
        </w:rPr>
        <w:t xml:space="preserve"> и </w:t>
      </w:r>
      <w:r>
        <w:rPr>
          <w:rFonts w:ascii="Times New Roman" w:hAnsi="Times New Roman"/>
          <w:sz w:val="28"/>
          <w:szCs w:val="28"/>
          <w:lang w:val="kk-KZ"/>
        </w:rPr>
        <w:t>«</w:t>
      </w:r>
      <w:r w:rsidRPr="0025236C">
        <w:rPr>
          <w:rFonts w:ascii="Times New Roman" w:hAnsi="Times New Roman"/>
          <w:sz w:val="28"/>
          <w:szCs w:val="28"/>
          <w:lang w:val="kk-KZ"/>
        </w:rPr>
        <w:t>Архитектурный портал МЦРИАП РК</w:t>
      </w:r>
      <w:r>
        <w:rPr>
          <w:rFonts w:ascii="Times New Roman" w:hAnsi="Times New Roman"/>
          <w:sz w:val="28"/>
          <w:szCs w:val="28"/>
          <w:lang w:val="kk-KZ"/>
        </w:rPr>
        <w:t>»</w:t>
      </w:r>
      <w:r w:rsidRPr="0025236C">
        <w:rPr>
          <w:rFonts w:ascii="Times New Roman" w:hAnsi="Times New Roman"/>
          <w:sz w:val="28"/>
          <w:szCs w:val="28"/>
          <w:lang w:val="kk-KZ"/>
        </w:rPr>
        <w:t>. При этом согласно предоставленному письму АО ЦЭФ от 5 января 2021 года №</w:t>
      </w:r>
      <w:r w:rsidR="00DD5354">
        <w:rPr>
          <w:rFonts w:ascii="Times New Roman" w:hAnsi="Times New Roman"/>
          <w:sz w:val="28"/>
          <w:szCs w:val="28"/>
          <w:lang w:val="kk-KZ"/>
        </w:rPr>
        <w:t> </w:t>
      </w:r>
      <w:r w:rsidRPr="0025236C">
        <w:rPr>
          <w:rFonts w:ascii="Times New Roman" w:hAnsi="Times New Roman"/>
          <w:sz w:val="28"/>
          <w:szCs w:val="28"/>
          <w:lang w:val="kk-KZ"/>
        </w:rPr>
        <w:t>03-2/3 работы по интеграции со стороны ИСГП реализованы, однако не завершены по вине третьих лиц.</w:t>
      </w:r>
    </w:p>
    <w:p w:rsidR="0088219E" w:rsidRDefault="0088219E" w:rsidP="0088219E">
      <w:pPr>
        <w:widowControl w:val="0"/>
        <w:pBdr>
          <w:bottom w:val="single" w:sz="4" w:space="0" w:color="FFFFFF"/>
        </w:pBdr>
        <w:ind w:firstLine="709"/>
        <w:jc w:val="both"/>
        <w:rPr>
          <w:color w:val="000000"/>
          <w:sz w:val="28"/>
          <w:szCs w:val="28"/>
        </w:rPr>
      </w:pPr>
      <w:r w:rsidRPr="00B8597E">
        <w:rPr>
          <w:i/>
          <w:color w:val="000000"/>
          <w:sz w:val="28"/>
          <w:szCs w:val="28"/>
        </w:rPr>
        <w:lastRenderedPageBreak/>
        <w:t>Показатели конечного результата</w:t>
      </w:r>
      <w:r>
        <w:rPr>
          <w:color w:val="000000"/>
          <w:sz w:val="28"/>
          <w:szCs w:val="28"/>
        </w:rPr>
        <w:t xml:space="preserve"> соответствует целевым индикаторам «</w:t>
      </w:r>
      <w:r w:rsidRPr="006E74CA">
        <w:rPr>
          <w:color w:val="000000"/>
          <w:sz w:val="28"/>
          <w:szCs w:val="28"/>
        </w:rPr>
        <w:t>Охват всеобщим декларированием доходов и расходов физических лиц</w:t>
      </w:r>
      <w:r>
        <w:rPr>
          <w:color w:val="000000"/>
          <w:sz w:val="28"/>
          <w:szCs w:val="28"/>
        </w:rPr>
        <w:t>», «</w:t>
      </w:r>
      <w:r w:rsidRPr="006E74CA">
        <w:rPr>
          <w:color w:val="000000"/>
          <w:sz w:val="28"/>
          <w:szCs w:val="28"/>
        </w:rPr>
        <w:t>Обеспечение стабильного функционирования четырехуровневого государственного бюджета</w:t>
      </w:r>
      <w:r>
        <w:rPr>
          <w:color w:val="000000"/>
          <w:sz w:val="28"/>
          <w:szCs w:val="28"/>
        </w:rPr>
        <w:t>» «</w:t>
      </w:r>
      <w:r w:rsidRPr="006E74CA">
        <w:rPr>
          <w:color w:val="000000"/>
          <w:sz w:val="28"/>
          <w:szCs w:val="28"/>
        </w:rPr>
        <w:t>Доля автоматизированных процессов бюджетного и стратегического планирования</w:t>
      </w:r>
      <w:r>
        <w:rPr>
          <w:color w:val="000000"/>
          <w:sz w:val="28"/>
          <w:szCs w:val="28"/>
        </w:rPr>
        <w:t xml:space="preserve">» цели 1.1 </w:t>
      </w:r>
      <w:r w:rsidRPr="00B8597E">
        <w:rPr>
          <w:color w:val="000000"/>
          <w:sz w:val="28"/>
          <w:szCs w:val="28"/>
        </w:rPr>
        <w:t>«</w:t>
      </w:r>
      <w:r w:rsidRPr="006E74CA">
        <w:rPr>
          <w:color w:val="000000"/>
          <w:sz w:val="28"/>
          <w:szCs w:val="28"/>
        </w:rPr>
        <w:t>Обеспечение сбалансированности и исполнения бюджета</w:t>
      </w:r>
      <w:r w:rsidRPr="00B8597E">
        <w:rPr>
          <w:color w:val="000000"/>
          <w:sz w:val="28"/>
          <w:szCs w:val="28"/>
        </w:rPr>
        <w:t>».</w:t>
      </w:r>
      <w:r>
        <w:rPr>
          <w:color w:val="000000"/>
          <w:sz w:val="28"/>
          <w:szCs w:val="28"/>
        </w:rPr>
        <w:t xml:space="preserve"> </w:t>
      </w:r>
    </w:p>
    <w:p w:rsidR="0088219E" w:rsidRPr="006E74CA" w:rsidRDefault="0088219E" w:rsidP="0088219E">
      <w:pPr>
        <w:widowControl w:val="0"/>
        <w:pBdr>
          <w:bottom w:val="single" w:sz="4" w:space="0" w:color="FFFFFF"/>
        </w:pBdr>
        <w:ind w:firstLine="709"/>
        <w:jc w:val="both"/>
        <w:rPr>
          <w:color w:val="000000"/>
          <w:sz w:val="28"/>
          <w:szCs w:val="28"/>
        </w:rPr>
      </w:pPr>
      <w:r w:rsidRPr="007C6D9E">
        <w:rPr>
          <w:i/>
          <w:sz w:val="28"/>
          <w:szCs w:val="28"/>
        </w:rPr>
        <w:t>Динамика расходов</w:t>
      </w:r>
      <w:r w:rsidRPr="001307F6">
        <w:rPr>
          <w:sz w:val="28"/>
          <w:szCs w:val="28"/>
        </w:rPr>
        <w:t xml:space="preserve">: </w:t>
      </w:r>
      <w:r w:rsidRPr="002E134F">
        <w:rPr>
          <w:sz w:val="28"/>
          <w:szCs w:val="28"/>
        </w:rPr>
        <w:t>в 2018 году – 160</w:t>
      </w:r>
      <w:r>
        <w:rPr>
          <w:sz w:val="28"/>
          <w:szCs w:val="28"/>
        </w:rPr>
        <w:t> </w:t>
      </w:r>
      <w:r w:rsidRPr="002E134F">
        <w:rPr>
          <w:sz w:val="28"/>
          <w:szCs w:val="28"/>
        </w:rPr>
        <w:t>449,1</w:t>
      </w:r>
      <w:r>
        <w:rPr>
          <w:sz w:val="28"/>
          <w:szCs w:val="28"/>
        </w:rPr>
        <w:t> </w:t>
      </w:r>
      <w:proofErr w:type="spellStart"/>
      <w:r>
        <w:rPr>
          <w:sz w:val="28"/>
          <w:szCs w:val="28"/>
        </w:rPr>
        <w:t>тыс.тенге</w:t>
      </w:r>
      <w:proofErr w:type="spellEnd"/>
      <w:r w:rsidRPr="002E134F">
        <w:rPr>
          <w:sz w:val="28"/>
          <w:szCs w:val="28"/>
        </w:rPr>
        <w:t>, в 2019 году – 457</w:t>
      </w:r>
      <w:r>
        <w:rPr>
          <w:sz w:val="28"/>
          <w:szCs w:val="28"/>
        </w:rPr>
        <w:t> </w:t>
      </w:r>
      <w:r w:rsidRPr="002E134F">
        <w:rPr>
          <w:sz w:val="28"/>
          <w:szCs w:val="28"/>
        </w:rPr>
        <w:t>935,0</w:t>
      </w:r>
      <w:r>
        <w:rPr>
          <w:sz w:val="28"/>
          <w:szCs w:val="28"/>
        </w:rPr>
        <w:t> </w:t>
      </w:r>
      <w:proofErr w:type="spellStart"/>
      <w:r>
        <w:rPr>
          <w:sz w:val="28"/>
          <w:szCs w:val="28"/>
        </w:rPr>
        <w:t>тыс.тенге</w:t>
      </w:r>
      <w:proofErr w:type="spellEnd"/>
      <w:r w:rsidRPr="002E134F">
        <w:rPr>
          <w:color w:val="000000"/>
          <w:sz w:val="28"/>
          <w:szCs w:val="28"/>
        </w:rPr>
        <w:t>,</w:t>
      </w:r>
      <w:r w:rsidRPr="001307F6">
        <w:rPr>
          <w:color w:val="000000"/>
          <w:sz w:val="28"/>
          <w:szCs w:val="28"/>
        </w:rPr>
        <w:t xml:space="preserve"> в 2020 году</w:t>
      </w:r>
      <w:r w:rsidRPr="001307F6">
        <w:rPr>
          <w:sz w:val="28"/>
          <w:szCs w:val="28"/>
        </w:rPr>
        <w:t xml:space="preserve"> - </w:t>
      </w:r>
      <w:r w:rsidRPr="001307F6">
        <w:rPr>
          <w:color w:val="000000"/>
          <w:sz w:val="28"/>
          <w:szCs w:val="28"/>
        </w:rPr>
        <w:t>2 973 500,5</w:t>
      </w:r>
      <w:r>
        <w:rPr>
          <w:color w:val="000000"/>
          <w:sz w:val="28"/>
          <w:szCs w:val="28"/>
        </w:rPr>
        <w:t> </w:t>
      </w:r>
      <w:proofErr w:type="spellStart"/>
      <w:r>
        <w:rPr>
          <w:color w:val="000000"/>
          <w:sz w:val="28"/>
          <w:szCs w:val="28"/>
        </w:rPr>
        <w:t>тыс.тенге</w:t>
      </w:r>
      <w:proofErr w:type="spellEnd"/>
      <w:r w:rsidRPr="001307F6">
        <w:rPr>
          <w:color w:val="000000"/>
          <w:sz w:val="28"/>
          <w:szCs w:val="28"/>
        </w:rPr>
        <w:t>.</w:t>
      </w:r>
    </w:p>
    <w:p w:rsidR="0088219E" w:rsidRPr="001C763A" w:rsidRDefault="0088219E" w:rsidP="0088219E">
      <w:pPr>
        <w:widowControl w:val="0"/>
        <w:pBdr>
          <w:bottom w:val="single" w:sz="4" w:space="0" w:color="FFFFFF"/>
        </w:pBdr>
        <w:ind w:firstLine="709"/>
        <w:jc w:val="both"/>
        <w:rPr>
          <w:sz w:val="28"/>
          <w:szCs w:val="28"/>
        </w:rPr>
      </w:pPr>
      <w:bookmarkStart w:id="93" w:name="_Hlk62666756"/>
      <w:r w:rsidRPr="001C763A">
        <w:rPr>
          <w:sz w:val="28"/>
          <w:szCs w:val="28"/>
        </w:rPr>
        <w:t>Дебиторская задолженность составила 2 700,0</w:t>
      </w:r>
      <w:r>
        <w:rPr>
          <w:sz w:val="28"/>
          <w:szCs w:val="28"/>
        </w:rPr>
        <w:t> </w:t>
      </w:r>
      <w:proofErr w:type="spellStart"/>
      <w:proofErr w:type="gramStart"/>
      <w:r>
        <w:rPr>
          <w:sz w:val="28"/>
          <w:szCs w:val="28"/>
        </w:rPr>
        <w:t>тыс.тенге</w:t>
      </w:r>
      <w:proofErr w:type="spellEnd"/>
      <w:proofErr w:type="gramEnd"/>
      <w:r w:rsidRPr="001C763A">
        <w:rPr>
          <w:sz w:val="28"/>
          <w:szCs w:val="28"/>
        </w:rPr>
        <w:t xml:space="preserve"> (задолженность прошлых лет) в связи с авансовыми платежами согласно условиям договоров за приобретение дисковых массивов. Задолженность образовалась в 2009 году. Решением Специализированного межрайонного экономического суда г.</w:t>
      </w:r>
      <w:r>
        <w:rPr>
          <w:sz w:val="28"/>
          <w:szCs w:val="28"/>
        </w:rPr>
        <w:t> </w:t>
      </w:r>
      <w:r w:rsidRPr="001C763A">
        <w:rPr>
          <w:sz w:val="28"/>
          <w:szCs w:val="28"/>
        </w:rPr>
        <w:t>Астаны от 4 мая 2010 года вынесено решение о взыскании платежа, суммы неустойки. Внесен в реестр недобросовестных участников государственных закупок. Направлено письмо в прокуратуру г.</w:t>
      </w:r>
      <w:r>
        <w:rPr>
          <w:sz w:val="28"/>
          <w:szCs w:val="28"/>
        </w:rPr>
        <w:t> </w:t>
      </w:r>
      <w:proofErr w:type="spellStart"/>
      <w:r w:rsidRPr="001C763A">
        <w:rPr>
          <w:sz w:val="28"/>
          <w:szCs w:val="28"/>
        </w:rPr>
        <w:t>Нур</w:t>
      </w:r>
      <w:proofErr w:type="spellEnd"/>
      <w:r w:rsidRPr="001C763A">
        <w:rPr>
          <w:sz w:val="28"/>
          <w:szCs w:val="28"/>
        </w:rPr>
        <w:t xml:space="preserve">-Султан от 20.03.2019 года о возбуждении уголовного дела в отношении поставщика. </w:t>
      </w:r>
    </w:p>
    <w:p w:rsidR="0088219E" w:rsidRDefault="0088219E" w:rsidP="0088219E">
      <w:pPr>
        <w:pBdr>
          <w:bottom w:val="single" w:sz="4" w:space="0" w:color="FFFFFF"/>
        </w:pBdr>
        <w:tabs>
          <w:tab w:val="left" w:pos="0"/>
        </w:tabs>
        <w:ind w:firstLine="709"/>
        <w:jc w:val="both"/>
        <w:rPr>
          <w:sz w:val="28"/>
          <w:szCs w:val="28"/>
        </w:rPr>
      </w:pPr>
      <w:r w:rsidRPr="001C763A">
        <w:rPr>
          <w:sz w:val="28"/>
          <w:szCs w:val="28"/>
        </w:rPr>
        <w:t>Кредиторская задолженность отсутствует.</w:t>
      </w:r>
    </w:p>
    <w:p w:rsidR="0088219E" w:rsidRDefault="0088219E" w:rsidP="0088219E">
      <w:pPr>
        <w:pBdr>
          <w:bottom w:val="single" w:sz="4" w:space="0" w:color="FFFFFF"/>
        </w:pBdr>
        <w:tabs>
          <w:tab w:val="left" w:pos="0"/>
        </w:tabs>
        <w:ind w:firstLine="709"/>
        <w:jc w:val="both"/>
        <w:rPr>
          <w:sz w:val="28"/>
          <w:szCs w:val="28"/>
        </w:rPr>
      </w:pPr>
      <w:r w:rsidRPr="001307F6">
        <w:rPr>
          <w:rFonts w:eastAsia="SimSun"/>
          <w:color w:val="000000" w:themeColor="text1"/>
          <w:sz w:val="28"/>
          <w:szCs w:val="28"/>
        </w:rPr>
        <w:t xml:space="preserve">На реализацию бюджетной программы </w:t>
      </w:r>
      <w:r w:rsidRPr="001307F6">
        <w:rPr>
          <w:rFonts w:eastAsia="SimSun"/>
          <w:b/>
          <w:color w:val="000000" w:themeColor="text1"/>
          <w:sz w:val="28"/>
          <w:szCs w:val="28"/>
        </w:rPr>
        <w:t>044 «Погашение простых векселей»</w:t>
      </w:r>
      <w:r w:rsidRPr="001307F6">
        <w:rPr>
          <w:rFonts w:eastAsia="SimSun"/>
          <w:color w:val="000000" w:themeColor="text1"/>
          <w:sz w:val="28"/>
          <w:szCs w:val="28"/>
        </w:rPr>
        <w:t xml:space="preserve"> были предусмотрены средства в сумме 3 515 113</w:t>
      </w:r>
      <w:r>
        <w:rPr>
          <w:rFonts w:eastAsia="SimSun"/>
          <w:color w:val="000000" w:themeColor="text1"/>
          <w:sz w:val="28"/>
          <w:szCs w:val="28"/>
        </w:rPr>
        <w:t> </w:t>
      </w:r>
      <w:proofErr w:type="spellStart"/>
      <w:proofErr w:type="gramStart"/>
      <w:r>
        <w:rPr>
          <w:rFonts w:eastAsia="SimSun"/>
          <w:color w:val="000000" w:themeColor="text1"/>
          <w:sz w:val="28"/>
          <w:szCs w:val="28"/>
        </w:rPr>
        <w:t>тыс.тенге</w:t>
      </w:r>
      <w:proofErr w:type="spellEnd"/>
      <w:proofErr w:type="gramEnd"/>
      <w:r w:rsidRPr="001307F6">
        <w:rPr>
          <w:rFonts w:eastAsia="SimSun"/>
          <w:color w:val="000000" w:themeColor="text1"/>
          <w:sz w:val="28"/>
          <w:szCs w:val="28"/>
        </w:rPr>
        <w:t>, исполнение</w:t>
      </w:r>
      <w:r>
        <w:rPr>
          <w:rFonts w:eastAsia="SimSun"/>
          <w:color w:val="000000" w:themeColor="text1"/>
          <w:sz w:val="28"/>
          <w:szCs w:val="28"/>
        </w:rPr>
        <w:t xml:space="preserve"> составило 3 515 112,1 </w:t>
      </w:r>
      <w:proofErr w:type="spellStart"/>
      <w:r>
        <w:rPr>
          <w:rFonts w:eastAsia="SimSun"/>
          <w:color w:val="000000" w:themeColor="text1"/>
          <w:sz w:val="28"/>
          <w:szCs w:val="28"/>
        </w:rPr>
        <w:t>тыс.тенге</w:t>
      </w:r>
      <w:proofErr w:type="spellEnd"/>
      <w:r>
        <w:rPr>
          <w:rFonts w:eastAsia="SimSun"/>
          <w:color w:val="000000" w:themeColor="text1"/>
          <w:sz w:val="28"/>
          <w:szCs w:val="28"/>
        </w:rPr>
        <w:t xml:space="preserve"> или</w:t>
      </w:r>
      <w:r w:rsidRPr="001307F6">
        <w:rPr>
          <w:rFonts w:eastAsia="SimSun"/>
          <w:color w:val="000000" w:themeColor="text1"/>
          <w:sz w:val="28"/>
          <w:szCs w:val="28"/>
        </w:rPr>
        <w:t xml:space="preserve"> 100</w:t>
      </w:r>
      <w:r>
        <w:rPr>
          <w:rFonts w:eastAsia="SimSun"/>
          <w:color w:val="000000" w:themeColor="text1"/>
          <w:sz w:val="28"/>
          <w:szCs w:val="28"/>
        </w:rPr>
        <w:t> </w:t>
      </w:r>
      <w:r w:rsidRPr="001307F6">
        <w:rPr>
          <w:rFonts w:eastAsia="SimSun"/>
          <w:color w:val="000000" w:themeColor="text1"/>
          <w:sz w:val="28"/>
          <w:szCs w:val="28"/>
        </w:rPr>
        <w:t>%.</w:t>
      </w:r>
      <w:r>
        <w:rPr>
          <w:rFonts w:eastAsia="SimSun"/>
          <w:color w:val="000000" w:themeColor="text1"/>
          <w:sz w:val="28"/>
          <w:szCs w:val="28"/>
        </w:rPr>
        <w:t xml:space="preserve"> Неисполненные 0,9 </w:t>
      </w:r>
      <w:proofErr w:type="spellStart"/>
      <w:proofErr w:type="gramStart"/>
      <w:r>
        <w:rPr>
          <w:rFonts w:eastAsia="SimSun"/>
          <w:color w:val="000000" w:themeColor="text1"/>
          <w:sz w:val="28"/>
          <w:szCs w:val="28"/>
        </w:rPr>
        <w:t>тыс.тенге</w:t>
      </w:r>
      <w:proofErr w:type="spellEnd"/>
      <w:proofErr w:type="gramEnd"/>
      <w:r>
        <w:rPr>
          <w:rFonts w:eastAsia="SimSun"/>
          <w:color w:val="000000" w:themeColor="text1"/>
          <w:sz w:val="28"/>
          <w:szCs w:val="28"/>
        </w:rPr>
        <w:t xml:space="preserve"> - курсовая разница.</w:t>
      </w:r>
    </w:p>
    <w:p w:rsidR="0088219E" w:rsidRDefault="0088219E" w:rsidP="0088219E">
      <w:pPr>
        <w:pBdr>
          <w:bottom w:val="single" w:sz="4" w:space="0" w:color="FFFFFF"/>
        </w:pBdr>
        <w:tabs>
          <w:tab w:val="left" w:pos="0"/>
        </w:tabs>
        <w:ind w:firstLine="709"/>
        <w:jc w:val="both"/>
        <w:rPr>
          <w:sz w:val="28"/>
          <w:szCs w:val="28"/>
        </w:rPr>
      </w:pPr>
      <w:r w:rsidRPr="00C1379C">
        <w:rPr>
          <w:rFonts w:eastAsia="Calibri"/>
          <w:i/>
          <w:sz w:val="28"/>
          <w:szCs w:val="28"/>
          <w:lang w:eastAsia="en-US"/>
        </w:rPr>
        <w:t>Цель бюджетной программы</w:t>
      </w:r>
      <w:r>
        <w:rPr>
          <w:sz w:val="28"/>
          <w:szCs w:val="28"/>
        </w:rPr>
        <w:t xml:space="preserve"> выполнение обязательств Республики Казахстан по обслуживанию и погашению векселя, выпущенного Министерством финансов Республики Казахстан.</w:t>
      </w:r>
    </w:p>
    <w:p w:rsidR="0088219E" w:rsidRPr="00D500A5" w:rsidRDefault="0088219E" w:rsidP="0088219E">
      <w:pPr>
        <w:pBdr>
          <w:bottom w:val="single" w:sz="4" w:space="0" w:color="FFFFFF"/>
        </w:pBdr>
        <w:tabs>
          <w:tab w:val="left" w:pos="0"/>
        </w:tabs>
        <w:ind w:firstLine="709"/>
        <w:jc w:val="both"/>
        <w:rPr>
          <w:sz w:val="28"/>
          <w:szCs w:val="28"/>
        </w:rPr>
      </w:pPr>
      <w:bookmarkStart w:id="94" w:name="_Hlk65078039"/>
      <w:r w:rsidRPr="00D500A5">
        <w:rPr>
          <w:i/>
          <w:sz w:val="28"/>
          <w:szCs w:val="28"/>
        </w:rPr>
        <w:t xml:space="preserve">Показатель прямого результата </w:t>
      </w:r>
      <w:r w:rsidRPr="00D500A5">
        <w:rPr>
          <w:sz w:val="28"/>
          <w:szCs w:val="28"/>
        </w:rPr>
        <w:t>достигнут.</w:t>
      </w:r>
      <w:bookmarkEnd w:id="94"/>
    </w:p>
    <w:p w:rsidR="0088219E" w:rsidRPr="001307F6" w:rsidRDefault="0088219E" w:rsidP="0088219E">
      <w:pPr>
        <w:ind w:firstLine="708"/>
        <w:jc w:val="both"/>
        <w:rPr>
          <w:rFonts w:eastAsia="SimSun"/>
          <w:color w:val="000000" w:themeColor="text1"/>
          <w:sz w:val="28"/>
          <w:szCs w:val="28"/>
        </w:rPr>
      </w:pPr>
      <w:r w:rsidRPr="001307F6">
        <w:rPr>
          <w:rFonts w:eastAsia="SimSun"/>
          <w:color w:val="000000" w:themeColor="text1"/>
          <w:sz w:val="28"/>
          <w:szCs w:val="28"/>
        </w:rPr>
        <w:t>осуществлено выплат</w:t>
      </w:r>
      <w:r>
        <w:rPr>
          <w:rFonts w:eastAsia="SimSun"/>
          <w:color w:val="000000" w:themeColor="text1"/>
          <w:sz w:val="28"/>
          <w:szCs w:val="28"/>
        </w:rPr>
        <w:t>ы</w:t>
      </w:r>
      <w:r w:rsidRPr="001307F6">
        <w:rPr>
          <w:rFonts w:eastAsia="SimSun"/>
          <w:color w:val="000000" w:themeColor="text1"/>
          <w:sz w:val="28"/>
          <w:szCs w:val="28"/>
        </w:rPr>
        <w:t xml:space="preserve"> по 11 векселям</w:t>
      </w:r>
      <w:r>
        <w:rPr>
          <w:rFonts w:eastAsia="SimSun"/>
          <w:color w:val="000000" w:themeColor="text1"/>
          <w:sz w:val="28"/>
          <w:szCs w:val="28"/>
        </w:rPr>
        <w:t xml:space="preserve"> (план 11)</w:t>
      </w:r>
      <w:r w:rsidRPr="001307F6">
        <w:rPr>
          <w:rFonts w:eastAsia="SimSun"/>
          <w:color w:val="000000" w:themeColor="text1"/>
          <w:sz w:val="28"/>
          <w:szCs w:val="28"/>
        </w:rPr>
        <w:t>.</w:t>
      </w:r>
    </w:p>
    <w:p w:rsidR="0088219E" w:rsidRPr="00F53007" w:rsidRDefault="0088219E" w:rsidP="0088219E">
      <w:pPr>
        <w:ind w:firstLine="708"/>
        <w:jc w:val="both"/>
        <w:rPr>
          <w:rFonts w:eastAsia="SimSun"/>
          <w:color w:val="000000" w:themeColor="text1"/>
          <w:sz w:val="28"/>
          <w:szCs w:val="28"/>
        </w:rPr>
      </w:pPr>
      <w:r w:rsidRPr="00D500A5">
        <w:rPr>
          <w:i/>
          <w:sz w:val="28"/>
          <w:szCs w:val="28"/>
        </w:rPr>
        <w:t xml:space="preserve">Показатель </w:t>
      </w:r>
      <w:r>
        <w:rPr>
          <w:i/>
          <w:sz w:val="28"/>
          <w:szCs w:val="28"/>
          <w:lang w:val="kk-KZ"/>
        </w:rPr>
        <w:t xml:space="preserve">конечного </w:t>
      </w:r>
      <w:r w:rsidRPr="00D500A5">
        <w:rPr>
          <w:i/>
          <w:sz w:val="28"/>
          <w:szCs w:val="28"/>
        </w:rPr>
        <w:t xml:space="preserve">результата </w:t>
      </w:r>
      <w:r w:rsidRPr="00D500A5">
        <w:rPr>
          <w:sz w:val="28"/>
          <w:szCs w:val="28"/>
        </w:rPr>
        <w:t>достигнут</w:t>
      </w:r>
      <w:r>
        <w:rPr>
          <w:sz w:val="28"/>
          <w:szCs w:val="28"/>
        </w:rPr>
        <w:t xml:space="preserve"> </w:t>
      </w:r>
      <w:r w:rsidRPr="00FE6BC2">
        <w:rPr>
          <w:rFonts w:eastAsia="SimSun"/>
          <w:color w:val="000000" w:themeColor="text1"/>
          <w:sz w:val="28"/>
          <w:szCs w:val="28"/>
        </w:rPr>
        <w:t xml:space="preserve">и соответствует целевому индикатору «Уровень своевременного исполнения финансовых обязательств государства» </w:t>
      </w:r>
      <w:r w:rsidRPr="00F53007">
        <w:rPr>
          <w:rFonts w:eastAsia="SimSun"/>
          <w:color w:val="000000" w:themeColor="text1"/>
          <w:sz w:val="28"/>
          <w:szCs w:val="28"/>
        </w:rPr>
        <w:t xml:space="preserve">по выпущенным векселям в 2020 году </w:t>
      </w:r>
      <w:r w:rsidRPr="00FE6BC2">
        <w:rPr>
          <w:rFonts w:eastAsia="SimSun"/>
          <w:color w:val="000000" w:themeColor="text1"/>
          <w:sz w:val="28"/>
          <w:szCs w:val="28"/>
        </w:rPr>
        <w:t>стратегической цели 1.1 «Обеспечение сбалансированности и исполнения бюджета».</w:t>
      </w:r>
    </w:p>
    <w:bookmarkEnd w:id="93"/>
    <w:p w:rsidR="0088219E" w:rsidRDefault="0088219E" w:rsidP="0088219E">
      <w:pPr>
        <w:ind w:firstLine="708"/>
        <w:jc w:val="both"/>
        <w:rPr>
          <w:rFonts w:eastAsia="SimSun"/>
          <w:color w:val="000000" w:themeColor="text1"/>
          <w:sz w:val="28"/>
          <w:szCs w:val="28"/>
        </w:rPr>
      </w:pPr>
      <w:r w:rsidRPr="001C763A">
        <w:rPr>
          <w:rFonts w:eastAsia="SimSun"/>
          <w:color w:val="000000" w:themeColor="text1"/>
          <w:sz w:val="28"/>
          <w:szCs w:val="28"/>
        </w:rPr>
        <w:t>Дебиторская и кредиторская задолженности отсутствуют.</w:t>
      </w:r>
    </w:p>
    <w:p w:rsidR="0088219E" w:rsidRPr="00F53007" w:rsidRDefault="0088219E" w:rsidP="0088219E">
      <w:pPr>
        <w:ind w:firstLine="708"/>
        <w:jc w:val="both"/>
        <w:rPr>
          <w:rFonts w:eastAsia="SimSun"/>
          <w:color w:val="000000" w:themeColor="text1"/>
          <w:sz w:val="28"/>
          <w:szCs w:val="28"/>
        </w:rPr>
      </w:pPr>
      <w:r w:rsidRPr="00A41ED7">
        <w:rPr>
          <w:color w:val="000000"/>
          <w:sz w:val="28"/>
          <w:szCs w:val="28"/>
        </w:rPr>
        <w:t xml:space="preserve">На реализацию бюджетной программы </w:t>
      </w:r>
      <w:r w:rsidRPr="0068301A">
        <w:rPr>
          <w:b/>
          <w:color w:val="000000"/>
          <w:sz w:val="28"/>
          <w:szCs w:val="28"/>
        </w:rPr>
        <w:t>067 «Финансирование политических партий»</w:t>
      </w:r>
      <w:r w:rsidRPr="00A41ED7">
        <w:rPr>
          <w:b/>
          <w:i/>
          <w:color w:val="000000"/>
          <w:sz w:val="28"/>
          <w:szCs w:val="28"/>
        </w:rPr>
        <w:t xml:space="preserve"> </w:t>
      </w:r>
      <w:r w:rsidRPr="00A41ED7">
        <w:rPr>
          <w:color w:val="000000"/>
          <w:sz w:val="28"/>
          <w:szCs w:val="28"/>
        </w:rPr>
        <w:t xml:space="preserve">были предусмотрены средства в сумме </w:t>
      </w:r>
      <w:r>
        <w:rPr>
          <w:color w:val="000000"/>
          <w:sz w:val="28"/>
          <w:szCs w:val="28"/>
        </w:rPr>
        <w:t>9 258 140,0 </w:t>
      </w:r>
      <w:proofErr w:type="spellStart"/>
      <w:proofErr w:type="gramStart"/>
      <w:r>
        <w:rPr>
          <w:color w:val="000000"/>
          <w:sz w:val="28"/>
          <w:szCs w:val="28"/>
        </w:rPr>
        <w:t>тыс.тенге</w:t>
      </w:r>
      <w:proofErr w:type="spellEnd"/>
      <w:proofErr w:type="gramEnd"/>
      <w:r w:rsidRPr="00A41ED7">
        <w:rPr>
          <w:color w:val="000000"/>
          <w:sz w:val="28"/>
          <w:szCs w:val="28"/>
        </w:rPr>
        <w:t xml:space="preserve">, </w:t>
      </w:r>
      <w:r>
        <w:rPr>
          <w:color w:val="000000"/>
          <w:sz w:val="28"/>
          <w:szCs w:val="28"/>
        </w:rPr>
        <w:t>которые освоены в полном объеме.</w:t>
      </w:r>
    </w:p>
    <w:p w:rsidR="0088219E" w:rsidRDefault="0088219E" w:rsidP="0088219E">
      <w:pPr>
        <w:widowControl w:val="0"/>
        <w:pBdr>
          <w:bottom w:val="single" w:sz="4" w:space="0" w:color="FFFFFF"/>
        </w:pBdr>
        <w:ind w:firstLine="709"/>
        <w:jc w:val="both"/>
        <w:rPr>
          <w:color w:val="000000"/>
          <w:sz w:val="28"/>
          <w:szCs w:val="28"/>
          <w:lang w:val="kk-KZ"/>
        </w:rPr>
      </w:pPr>
      <w:r w:rsidRPr="001E0654">
        <w:rPr>
          <w:i/>
          <w:sz w:val="28"/>
          <w:szCs w:val="28"/>
        </w:rPr>
        <w:t>Цель бюджетной программы:</w:t>
      </w:r>
      <w:r w:rsidRPr="001E0654">
        <w:rPr>
          <w:sz w:val="28"/>
          <w:szCs w:val="28"/>
        </w:rPr>
        <w:t xml:space="preserve"> </w:t>
      </w:r>
      <w:r>
        <w:rPr>
          <w:color w:val="000000"/>
          <w:sz w:val="28"/>
          <w:szCs w:val="28"/>
          <w:lang w:val="kk-KZ"/>
        </w:rPr>
        <w:t>эффективное исполнение обязательств государства по финансированию полтитических партий</w:t>
      </w:r>
      <w:r w:rsidRPr="001E0654">
        <w:rPr>
          <w:color w:val="000000"/>
          <w:sz w:val="28"/>
          <w:szCs w:val="28"/>
          <w:lang w:val="kk-KZ"/>
        </w:rPr>
        <w:t>.</w:t>
      </w:r>
    </w:p>
    <w:p w:rsidR="0088219E" w:rsidRPr="0057789B" w:rsidRDefault="0088219E" w:rsidP="0088219E">
      <w:pPr>
        <w:pBdr>
          <w:bottom w:val="single" w:sz="4" w:space="0" w:color="FFFFFF"/>
        </w:pBdr>
        <w:tabs>
          <w:tab w:val="left" w:pos="0"/>
        </w:tabs>
        <w:ind w:firstLine="709"/>
        <w:jc w:val="both"/>
        <w:rPr>
          <w:sz w:val="28"/>
          <w:szCs w:val="28"/>
        </w:rPr>
      </w:pPr>
      <w:r w:rsidRPr="0036408F">
        <w:rPr>
          <w:i/>
          <w:sz w:val="28"/>
          <w:szCs w:val="28"/>
        </w:rPr>
        <w:t xml:space="preserve">Показатель прямого результата </w:t>
      </w:r>
      <w:r w:rsidRPr="0057789B">
        <w:rPr>
          <w:sz w:val="28"/>
          <w:szCs w:val="28"/>
        </w:rPr>
        <w:t>достигнут в полном объеме.</w:t>
      </w:r>
    </w:p>
    <w:p w:rsidR="0088219E" w:rsidRPr="001307F6" w:rsidRDefault="0088219E" w:rsidP="0088219E">
      <w:pPr>
        <w:widowControl w:val="0"/>
        <w:pBdr>
          <w:bottom w:val="single" w:sz="4" w:space="0" w:color="FFFFFF"/>
        </w:pBdr>
        <w:ind w:firstLine="709"/>
        <w:jc w:val="both"/>
        <w:rPr>
          <w:color w:val="000000"/>
          <w:sz w:val="28"/>
          <w:szCs w:val="28"/>
        </w:rPr>
      </w:pPr>
      <w:r w:rsidRPr="001307F6">
        <w:rPr>
          <w:color w:val="000000"/>
          <w:sz w:val="28"/>
          <w:szCs w:val="28"/>
        </w:rPr>
        <w:t>Финансирование 3-х политических партий Народно-Демократической партии «</w:t>
      </w:r>
      <w:proofErr w:type="spellStart"/>
      <w:r w:rsidRPr="001307F6">
        <w:rPr>
          <w:color w:val="000000"/>
          <w:sz w:val="28"/>
          <w:szCs w:val="28"/>
        </w:rPr>
        <w:t>Нұр</w:t>
      </w:r>
      <w:proofErr w:type="spellEnd"/>
      <w:r w:rsidRPr="001307F6">
        <w:rPr>
          <w:color w:val="000000"/>
          <w:sz w:val="28"/>
          <w:szCs w:val="28"/>
        </w:rPr>
        <w:t xml:space="preserve"> Отан», Демократической партии Казахстана «</w:t>
      </w:r>
      <w:proofErr w:type="spellStart"/>
      <w:r w:rsidRPr="001307F6">
        <w:rPr>
          <w:color w:val="000000"/>
          <w:sz w:val="28"/>
          <w:szCs w:val="28"/>
        </w:rPr>
        <w:t>Ақ</w:t>
      </w:r>
      <w:proofErr w:type="spellEnd"/>
      <w:r w:rsidRPr="001307F6">
        <w:rPr>
          <w:color w:val="000000"/>
          <w:sz w:val="28"/>
          <w:szCs w:val="28"/>
        </w:rPr>
        <w:t xml:space="preserve"> </w:t>
      </w:r>
      <w:proofErr w:type="spellStart"/>
      <w:r w:rsidRPr="001307F6">
        <w:rPr>
          <w:color w:val="000000"/>
          <w:sz w:val="28"/>
          <w:szCs w:val="28"/>
        </w:rPr>
        <w:t>жол</w:t>
      </w:r>
      <w:proofErr w:type="spellEnd"/>
      <w:r w:rsidRPr="001307F6">
        <w:rPr>
          <w:color w:val="000000"/>
          <w:sz w:val="28"/>
          <w:szCs w:val="28"/>
        </w:rPr>
        <w:t xml:space="preserve">» и Коммунистической Народной партии Казахстана, представленных в Мажилисе Парламента Республики Казахстан по итогам выборов, осуществлено на 100 %. </w:t>
      </w:r>
    </w:p>
    <w:p w:rsidR="0088219E" w:rsidRPr="001307F6" w:rsidRDefault="0088219E" w:rsidP="0088219E">
      <w:pPr>
        <w:widowControl w:val="0"/>
        <w:pBdr>
          <w:bottom w:val="single" w:sz="4" w:space="0" w:color="FFFFFF"/>
        </w:pBdr>
        <w:ind w:firstLine="709"/>
        <w:jc w:val="both"/>
        <w:rPr>
          <w:color w:val="000000"/>
          <w:sz w:val="28"/>
          <w:szCs w:val="28"/>
        </w:rPr>
      </w:pPr>
      <w:r w:rsidRPr="001307F6">
        <w:rPr>
          <w:color w:val="000000"/>
          <w:sz w:val="28"/>
          <w:szCs w:val="28"/>
        </w:rPr>
        <w:t xml:space="preserve">Финансирование политических партий производилось в соответствии с Правилами финансирования политических партий, утвержденными постановлением Центральной избирательной комиссии Республики Казахстан от 3 сентября 2009 года № 166/314, из расчета 3 % от минимальной заработной </w:t>
      </w:r>
      <w:r w:rsidRPr="001307F6">
        <w:rPr>
          <w:color w:val="000000"/>
          <w:sz w:val="28"/>
          <w:szCs w:val="28"/>
        </w:rPr>
        <w:lastRenderedPageBreak/>
        <w:t>платы за каждый голос избирателя, поданный при голосовании за политические партии по итогам выборов, в том числе в разрезе политических партий:</w:t>
      </w:r>
    </w:p>
    <w:p w:rsidR="0088219E" w:rsidRPr="001307F6" w:rsidRDefault="0088219E" w:rsidP="0088219E">
      <w:pPr>
        <w:widowControl w:val="0"/>
        <w:pBdr>
          <w:bottom w:val="single" w:sz="4" w:space="0" w:color="FFFFFF"/>
        </w:pBdr>
        <w:ind w:firstLine="709"/>
        <w:jc w:val="both"/>
        <w:rPr>
          <w:color w:val="000000"/>
          <w:sz w:val="28"/>
          <w:szCs w:val="28"/>
        </w:rPr>
      </w:pPr>
      <w:r w:rsidRPr="001307F6">
        <w:rPr>
          <w:color w:val="000000"/>
          <w:sz w:val="28"/>
          <w:szCs w:val="28"/>
        </w:rPr>
        <w:t>- Народно-Демократическая партия «</w:t>
      </w:r>
      <w:proofErr w:type="spellStart"/>
      <w:r w:rsidRPr="001307F6">
        <w:rPr>
          <w:color w:val="000000"/>
          <w:sz w:val="28"/>
          <w:szCs w:val="28"/>
        </w:rPr>
        <w:t>Нур</w:t>
      </w:r>
      <w:proofErr w:type="spellEnd"/>
      <w:r w:rsidRPr="001307F6">
        <w:rPr>
          <w:color w:val="000000"/>
          <w:sz w:val="28"/>
          <w:szCs w:val="28"/>
        </w:rPr>
        <w:t xml:space="preserve"> Отан» - 7 884 290</w:t>
      </w:r>
      <w:r>
        <w:rPr>
          <w:color w:val="000000"/>
          <w:sz w:val="28"/>
          <w:szCs w:val="28"/>
        </w:rPr>
        <w:t> </w:t>
      </w:r>
      <w:proofErr w:type="spellStart"/>
      <w:proofErr w:type="gramStart"/>
      <w:r>
        <w:rPr>
          <w:color w:val="000000"/>
          <w:sz w:val="28"/>
          <w:szCs w:val="28"/>
        </w:rPr>
        <w:t>тыс.тенге</w:t>
      </w:r>
      <w:proofErr w:type="spellEnd"/>
      <w:proofErr w:type="gramEnd"/>
      <w:r w:rsidRPr="001307F6">
        <w:rPr>
          <w:color w:val="000000"/>
          <w:sz w:val="28"/>
          <w:szCs w:val="28"/>
        </w:rPr>
        <w:t>;</w:t>
      </w:r>
    </w:p>
    <w:p w:rsidR="0088219E" w:rsidRPr="001307F6" w:rsidRDefault="0088219E" w:rsidP="0088219E">
      <w:pPr>
        <w:widowControl w:val="0"/>
        <w:pBdr>
          <w:bottom w:val="single" w:sz="4" w:space="0" w:color="FFFFFF"/>
        </w:pBdr>
        <w:ind w:firstLine="709"/>
        <w:jc w:val="both"/>
        <w:rPr>
          <w:color w:val="000000"/>
          <w:sz w:val="28"/>
          <w:szCs w:val="28"/>
        </w:rPr>
      </w:pPr>
      <w:r w:rsidRPr="001307F6">
        <w:rPr>
          <w:color w:val="000000"/>
          <w:sz w:val="28"/>
          <w:szCs w:val="28"/>
        </w:rPr>
        <w:t>- Демократическая партия Казахстана «АК ЖОЛ» - 690 018</w:t>
      </w:r>
      <w:r>
        <w:rPr>
          <w:color w:val="000000"/>
          <w:sz w:val="28"/>
          <w:szCs w:val="28"/>
        </w:rPr>
        <w:t> </w:t>
      </w:r>
      <w:proofErr w:type="spellStart"/>
      <w:proofErr w:type="gramStart"/>
      <w:r>
        <w:rPr>
          <w:color w:val="000000"/>
          <w:sz w:val="28"/>
          <w:szCs w:val="28"/>
        </w:rPr>
        <w:t>тыс.тенге</w:t>
      </w:r>
      <w:proofErr w:type="spellEnd"/>
      <w:proofErr w:type="gramEnd"/>
      <w:r w:rsidRPr="001307F6">
        <w:rPr>
          <w:color w:val="000000"/>
          <w:sz w:val="28"/>
          <w:szCs w:val="28"/>
        </w:rPr>
        <w:t>;</w:t>
      </w:r>
    </w:p>
    <w:p w:rsidR="0088219E" w:rsidRPr="001307F6" w:rsidRDefault="0088219E" w:rsidP="0088219E">
      <w:pPr>
        <w:widowControl w:val="0"/>
        <w:pBdr>
          <w:bottom w:val="single" w:sz="4" w:space="0" w:color="FFFFFF"/>
        </w:pBdr>
        <w:ind w:firstLine="709"/>
        <w:jc w:val="both"/>
        <w:rPr>
          <w:color w:val="000000"/>
          <w:sz w:val="28"/>
          <w:szCs w:val="28"/>
        </w:rPr>
      </w:pPr>
      <w:r w:rsidRPr="001307F6">
        <w:rPr>
          <w:color w:val="000000"/>
          <w:sz w:val="28"/>
          <w:szCs w:val="28"/>
        </w:rPr>
        <w:t>- Коммунистическая Народная партия Казахстана – 684 832</w:t>
      </w:r>
      <w:r>
        <w:rPr>
          <w:color w:val="000000"/>
          <w:sz w:val="28"/>
          <w:szCs w:val="28"/>
        </w:rPr>
        <w:t> </w:t>
      </w:r>
      <w:proofErr w:type="spellStart"/>
      <w:proofErr w:type="gramStart"/>
      <w:r>
        <w:rPr>
          <w:color w:val="000000"/>
          <w:sz w:val="28"/>
          <w:szCs w:val="28"/>
        </w:rPr>
        <w:t>тыс.тенге</w:t>
      </w:r>
      <w:proofErr w:type="spellEnd"/>
      <w:proofErr w:type="gramEnd"/>
      <w:r w:rsidRPr="001307F6">
        <w:rPr>
          <w:color w:val="000000"/>
          <w:sz w:val="28"/>
          <w:szCs w:val="28"/>
        </w:rPr>
        <w:t>.</w:t>
      </w:r>
    </w:p>
    <w:p w:rsidR="0088219E" w:rsidRPr="001307F6" w:rsidRDefault="0088219E" w:rsidP="0088219E">
      <w:pPr>
        <w:widowControl w:val="0"/>
        <w:pBdr>
          <w:bottom w:val="single" w:sz="4" w:space="0" w:color="FFFFFF"/>
        </w:pBdr>
        <w:ind w:firstLine="709"/>
        <w:jc w:val="both"/>
        <w:rPr>
          <w:color w:val="000000"/>
          <w:sz w:val="28"/>
          <w:szCs w:val="28"/>
        </w:rPr>
      </w:pPr>
      <w:r w:rsidRPr="001307F6">
        <w:rPr>
          <w:color w:val="000000"/>
          <w:sz w:val="28"/>
          <w:szCs w:val="28"/>
        </w:rPr>
        <w:t>На основании пункта 3 Правил Центральной избирательной комиссией представлены итоги внеочередных выборов в Мажилис Парламента Республики Казахстан пятого созыва. Количество набранных голосов избирателей составило 7 261 286 голосов, в том числе:</w:t>
      </w:r>
    </w:p>
    <w:p w:rsidR="0088219E" w:rsidRPr="001307F6" w:rsidRDefault="0088219E" w:rsidP="0088219E">
      <w:pPr>
        <w:widowControl w:val="0"/>
        <w:pBdr>
          <w:bottom w:val="single" w:sz="4" w:space="0" w:color="FFFFFF"/>
        </w:pBdr>
        <w:ind w:firstLine="709"/>
        <w:jc w:val="both"/>
        <w:rPr>
          <w:color w:val="000000"/>
          <w:sz w:val="28"/>
          <w:szCs w:val="28"/>
        </w:rPr>
      </w:pPr>
      <w:r w:rsidRPr="001307F6">
        <w:rPr>
          <w:color w:val="000000"/>
          <w:sz w:val="28"/>
          <w:szCs w:val="28"/>
        </w:rPr>
        <w:t>- Народно-Демократическая партия «</w:t>
      </w:r>
      <w:proofErr w:type="spellStart"/>
      <w:r w:rsidRPr="001307F6">
        <w:rPr>
          <w:color w:val="000000"/>
          <w:sz w:val="28"/>
          <w:szCs w:val="28"/>
        </w:rPr>
        <w:t>Нур</w:t>
      </w:r>
      <w:proofErr w:type="spellEnd"/>
      <w:r w:rsidRPr="001307F6">
        <w:rPr>
          <w:color w:val="000000"/>
          <w:sz w:val="28"/>
          <w:szCs w:val="28"/>
        </w:rPr>
        <w:t xml:space="preserve"> Отан» - 6 183 757 голосов; </w:t>
      </w:r>
    </w:p>
    <w:p w:rsidR="0088219E" w:rsidRPr="001307F6" w:rsidRDefault="0088219E" w:rsidP="0088219E">
      <w:pPr>
        <w:widowControl w:val="0"/>
        <w:pBdr>
          <w:bottom w:val="single" w:sz="4" w:space="0" w:color="FFFFFF"/>
        </w:pBdr>
        <w:ind w:firstLine="709"/>
        <w:jc w:val="both"/>
        <w:rPr>
          <w:color w:val="000000"/>
          <w:sz w:val="28"/>
          <w:szCs w:val="28"/>
        </w:rPr>
      </w:pPr>
      <w:r w:rsidRPr="001307F6">
        <w:rPr>
          <w:color w:val="000000"/>
          <w:sz w:val="28"/>
          <w:szCs w:val="28"/>
        </w:rPr>
        <w:t>- Демократическая партия Казахстана «АК ЖОЛ» - 540 406 голосов;</w:t>
      </w:r>
    </w:p>
    <w:p w:rsidR="0088219E" w:rsidRPr="001307F6" w:rsidRDefault="0088219E" w:rsidP="0088219E">
      <w:pPr>
        <w:widowControl w:val="0"/>
        <w:pBdr>
          <w:bottom w:val="single" w:sz="4" w:space="0" w:color="FFFFFF"/>
        </w:pBdr>
        <w:ind w:firstLine="709"/>
        <w:jc w:val="both"/>
        <w:rPr>
          <w:color w:val="000000"/>
          <w:sz w:val="28"/>
          <w:szCs w:val="28"/>
        </w:rPr>
      </w:pPr>
      <w:r w:rsidRPr="001307F6">
        <w:rPr>
          <w:color w:val="000000"/>
          <w:sz w:val="28"/>
          <w:szCs w:val="28"/>
        </w:rPr>
        <w:t>- Коммунистическая Народная партия Казахстана - 537 123 голосов.</w:t>
      </w:r>
    </w:p>
    <w:p w:rsidR="0088219E" w:rsidRPr="0057789B" w:rsidRDefault="0088219E" w:rsidP="0088219E">
      <w:pPr>
        <w:pBdr>
          <w:bottom w:val="single" w:sz="4" w:space="0" w:color="FFFFFF"/>
        </w:pBdr>
        <w:tabs>
          <w:tab w:val="left" w:pos="0"/>
        </w:tabs>
        <w:ind w:firstLine="709"/>
        <w:jc w:val="both"/>
        <w:rPr>
          <w:sz w:val="28"/>
          <w:szCs w:val="28"/>
        </w:rPr>
      </w:pPr>
      <w:r w:rsidRPr="0036408F">
        <w:rPr>
          <w:i/>
          <w:sz w:val="28"/>
          <w:szCs w:val="28"/>
        </w:rPr>
        <w:t xml:space="preserve">Показатель конечного результата </w:t>
      </w:r>
      <w:r w:rsidRPr="0057789B">
        <w:rPr>
          <w:sz w:val="28"/>
          <w:szCs w:val="28"/>
        </w:rPr>
        <w:t xml:space="preserve">достигнут </w:t>
      </w:r>
    </w:p>
    <w:p w:rsidR="0088219E" w:rsidRDefault="0088219E" w:rsidP="0088219E">
      <w:pPr>
        <w:pBdr>
          <w:bottom w:val="single" w:sz="4" w:space="0" w:color="FFFFFF"/>
        </w:pBdr>
        <w:tabs>
          <w:tab w:val="left" w:pos="0"/>
        </w:tabs>
        <w:ind w:firstLine="709"/>
        <w:jc w:val="both"/>
        <w:rPr>
          <w:sz w:val="28"/>
          <w:szCs w:val="28"/>
        </w:rPr>
      </w:pPr>
      <w:r w:rsidRPr="003C7099">
        <w:rPr>
          <w:sz w:val="28"/>
          <w:szCs w:val="28"/>
        </w:rPr>
        <w:t xml:space="preserve">Уровень финансирования политических партий, представленных в Мажилисе Парламента Республики Казахстан по итогам </w:t>
      </w:r>
      <w:proofErr w:type="gramStart"/>
      <w:r w:rsidRPr="003C7099">
        <w:rPr>
          <w:sz w:val="28"/>
          <w:szCs w:val="28"/>
        </w:rPr>
        <w:t>выборов</w:t>
      </w:r>
      <w:proofErr w:type="gramEnd"/>
      <w:r>
        <w:rPr>
          <w:i/>
          <w:sz w:val="28"/>
          <w:szCs w:val="28"/>
        </w:rPr>
        <w:t xml:space="preserve"> </w:t>
      </w:r>
      <w:r>
        <w:rPr>
          <w:sz w:val="28"/>
          <w:szCs w:val="28"/>
        </w:rPr>
        <w:t xml:space="preserve">составил </w:t>
      </w:r>
      <w:r w:rsidRPr="00D8092F">
        <w:rPr>
          <w:sz w:val="28"/>
          <w:szCs w:val="28"/>
        </w:rPr>
        <w:t>100 %</w:t>
      </w:r>
      <w:r w:rsidRPr="00CD2EE1">
        <w:rPr>
          <w:sz w:val="28"/>
          <w:szCs w:val="28"/>
        </w:rPr>
        <w:t xml:space="preserve">. </w:t>
      </w:r>
    </w:p>
    <w:p w:rsidR="0088219E" w:rsidRPr="00955BB5" w:rsidRDefault="0088219E" w:rsidP="0088219E">
      <w:pPr>
        <w:pBdr>
          <w:bottom w:val="single" w:sz="4" w:space="0" w:color="FFFFFF"/>
        </w:pBdr>
        <w:tabs>
          <w:tab w:val="left" w:pos="0"/>
        </w:tabs>
        <w:ind w:firstLine="709"/>
        <w:jc w:val="both"/>
        <w:rPr>
          <w:sz w:val="28"/>
          <w:szCs w:val="28"/>
        </w:rPr>
      </w:pPr>
      <w:r w:rsidRPr="00725102">
        <w:rPr>
          <w:i/>
          <w:sz w:val="28"/>
          <w:szCs w:val="28"/>
        </w:rPr>
        <w:t>Динамика расходов:</w:t>
      </w:r>
      <w:r w:rsidRPr="00955BB5">
        <w:rPr>
          <w:sz w:val="28"/>
          <w:szCs w:val="28"/>
        </w:rPr>
        <w:t xml:space="preserve"> в 2018 году - 6 161 347,0</w:t>
      </w:r>
      <w:r>
        <w:rPr>
          <w:sz w:val="28"/>
          <w:szCs w:val="28"/>
        </w:rPr>
        <w:t> </w:t>
      </w:r>
      <w:proofErr w:type="spellStart"/>
      <w:r>
        <w:rPr>
          <w:sz w:val="28"/>
          <w:szCs w:val="28"/>
        </w:rPr>
        <w:t>тыс.тенге</w:t>
      </w:r>
      <w:proofErr w:type="spellEnd"/>
      <w:r w:rsidRPr="00955BB5">
        <w:rPr>
          <w:sz w:val="28"/>
          <w:szCs w:val="28"/>
        </w:rPr>
        <w:t xml:space="preserve">, в 2019 году </w:t>
      </w:r>
      <w:r>
        <w:rPr>
          <w:sz w:val="28"/>
          <w:szCs w:val="28"/>
        </w:rPr>
        <w:t>–</w:t>
      </w:r>
      <w:r w:rsidRPr="00955BB5">
        <w:rPr>
          <w:sz w:val="28"/>
          <w:szCs w:val="28"/>
        </w:rPr>
        <w:t xml:space="preserve"> </w:t>
      </w:r>
      <w:r w:rsidRPr="00955BB5">
        <w:rPr>
          <w:color w:val="000000"/>
          <w:sz w:val="28"/>
          <w:szCs w:val="28"/>
        </w:rPr>
        <w:t>9</w:t>
      </w:r>
      <w:r>
        <w:rPr>
          <w:color w:val="000000"/>
          <w:sz w:val="28"/>
          <w:szCs w:val="28"/>
        </w:rPr>
        <w:t> </w:t>
      </w:r>
      <w:r w:rsidRPr="00955BB5">
        <w:rPr>
          <w:color w:val="000000"/>
          <w:sz w:val="28"/>
          <w:szCs w:val="28"/>
        </w:rPr>
        <w:t>258</w:t>
      </w:r>
      <w:r>
        <w:rPr>
          <w:color w:val="000000"/>
          <w:sz w:val="28"/>
          <w:szCs w:val="28"/>
        </w:rPr>
        <w:t> </w:t>
      </w:r>
      <w:r w:rsidRPr="00955BB5">
        <w:rPr>
          <w:color w:val="000000"/>
          <w:sz w:val="28"/>
          <w:szCs w:val="28"/>
        </w:rPr>
        <w:t>140</w:t>
      </w:r>
      <w:r>
        <w:rPr>
          <w:color w:val="000000"/>
          <w:sz w:val="28"/>
          <w:szCs w:val="28"/>
        </w:rPr>
        <w:t> </w:t>
      </w:r>
      <w:proofErr w:type="spellStart"/>
      <w:r>
        <w:rPr>
          <w:color w:val="000000"/>
          <w:sz w:val="28"/>
          <w:szCs w:val="28"/>
        </w:rPr>
        <w:t>тыс.тенге</w:t>
      </w:r>
      <w:proofErr w:type="spellEnd"/>
      <w:r>
        <w:rPr>
          <w:color w:val="000000"/>
          <w:sz w:val="28"/>
          <w:szCs w:val="28"/>
        </w:rPr>
        <w:t xml:space="preserve">, в 2020 году - </w:t>
      </w:r>
      <w:r w:rsidRPr="00E65DAA">
        <w:rPr>
          <w:sz w:val="28"/>
          <w:szCs w:val="28"/>
        </w:rPr>
        <w:t>9</w:t>
      </w:r>
      <w:r>
        <w:rPr>
          <w:sz w:val="28"/>
          <w:szCs w:val="28"/>
        </w:rPr>
        <w:t> </w:t>
      </w:r>
      <w:r w:rsidRPr="00E65DAA">
        <w:rPr>
          <w:sz w:val="28"/>
          <w:szCs w:val="28"/>
        </w:rPr>
        <w:t>258</w:t>
      </w:r>
      <w:r>
        <w:rPr>
          <w:sz w:val="28"/>
          <w:szCs w:val="28"/>
        </w:rPr>
        <w:t> </w:t>
      </w:r>
      <w:r w:rsidRPr="00E65DAA">
        <w:rPr>
          <w:sz w:val="28"/>
          <w:szCs w:val="28"/>
        </w:rPr>
        <w:t>140,0</w:t>
      </w:r>
      <w:r>
        <w:rPr>
          <w:sz w:val="28"/>
          <w:szCs w:val="28"/>
        </w:rPr>
        <w:t> </w:t>
      </w:r>
      <w:proofErr w:type="spellStart"/>
      <w:r>
        <w:rPr>
          <w:sz w:val="28"/>
          <w:szCs w:val="28"/>
        </w:rPr>
        <w:t>тыс.тенге</w:t>
      </w:r>
      <w:proofErr w:type="spellEnd"/>
      <w:r w:rsidRPr="00955BB5">
        <w:rPr>
          <w:sz w:val="28"/>
          <w:szCs w:val="28"/>
        </w:rPr>
        <w:t xml:space="preserve">.  </w:t>
      </w:r>
      <w:r>
        <w:rPr>
          <w:sz w:val="28"/>
          <w:szCs w:val="28"/>
        </w:rPr>
        <w:t xml:space="preserve"> </w:t>
      </w:r>
    </w:p>
    <w:p w:rsidR="0088219E" w:rsidRDefault="0088219E" w:rsidP="0088219E">
      <w:pPr>
        <w:pBdr>
          <w:bottom w:val="single" w:sz="4" w:space="0" w:color="FFFFFF"/>
        </w:pBdr>
        <w:tabs>
          <w:tab w:val="left" w:pos="0"/>
        </w:tabs>
        <w:ind w:firstLine="709"/>
        <w:jc w:val="both"/>
        <w:rPr>
          <w:sz w:val="28"/>
          <w:szCs w:val="28"/>
        </w:rPr>
      </w:pPr>
      <w:r w:rsidRPr="001C763A">
        <w:rPr>
          <w:sz w:val="28"/>
          <w:szCs w:val="28"/>
        </w:rPr>
        <w:t>Дебиторская и кредиторская задолженности отсутствуют.</w:t>
      </w:r>
    </w:p>
    <w:p w:rsidR="0088219E" w:rsidRDefault="0088219E" w:rsidP="0088219E">
      <w:pPr>
        <w:pBdr>
          <w:bottom w:val="single" w:sz="4" w:space="0" w:color="FFFFFF"/>
        </w:pBdr>
        <w:tabs>
          <w:tab w:val="left" w:pos="0"/>
        </w:tabs>
        <w:ind w:firstLine="709"/>
        <w:jc w:val="both"/>
        <w:rPr>
          <w:rFonts w:eastAsia="Calibri"/>
          <w:sz w:val="28"/>
          <w:szCs w:val="28"/>
          <w:lang w:eastAsia="en-US"/>
        </w:rPr>
      </w:pPr>
      <w:r>
        <w:rPr>
          <w:rFonts w:eastAsia="Calibri"/>
          <w:sz w:val="28"/>
          <w:szCs w:val="28"/>
          <w:lang w:eastAsia="en-US"/>
        </w:rPr>
        <w:t xml:space="preserve">На реализацию </w:t>
      </w:r>
      <w:r w:rsidRPr="001307F6">
        <w:rPr>
          <w:rFonts w:eastAsia="Calibri"/>
          <w:sz w:val="28"/>
          <w:szCs w:val="28"/>
          <w:lang w:eastAsia="en-US"/>
        </w:rPr>
        <w:t>бюджетной программы</w:t>
      </w:r>
      <w:r w:rsidRPr="001307F6">
        <w:rPr>
          <w:rFonts w:eastAsia="Calibri"/>
          <w:b/>
          <w:sz w:val="28"/>
          <w:szCs w:val="28"/>
          <w:lang w:eastAsia="en-US"/>
        </w:rPr>
        <w:t xml:space="preserve"> 072 «Реформирование системы налогового администрирования»</w:t>
      </w:r>
      <w:r>
        <w:rPr>
          <w:rFonts w:eastAsia="Calibri"/>
          <w:b/>
          <w:sz w:val="28"/>
          <w:szCs w:val="28"/>
          <w:lang w:eastAsia="en-US"/>
        </w:rPr>
        <w:t xml:space="preserve"> </w:t>
      </w:r>
      <w:r w:rsidRPr="001307F6">
        <w:rPr>
          <w:rFonts w:eastAsia="Calibri"/>
          <w:sz w:val="28"/>
          <w:szCs w:val="28"/>
          <w:lang w:eastAsia="en-US"/>
        </w:rPr>
        <w:t>были предусмотрены средства в сумме 644 850,0</w:t>
      </w:r>
      <w:r>
        <w:rPr>
          <w:rFonts w:eastAsia="Calibri"/>
          <w:sz w:val="28"/>
          <w:szCs w:val="28"/>
          <w:lang w:eastAsia="en-US"/>
        </w:rPr>
        <w:t> </w:t>
      </w:r>
      <w:proofErr w:type="spellStart"/>
      <w:proofErr w:type="gramStart"/>
      <w:r>
        <w:rPr>
          <w:rFonts w:eastAsia="Calibri"/>
          <w:sz w:val="28"/>
          <w:szCs w:val="28"/>
          <w:lang w:eastAsia="en-US"/>
        </w:rPr>
        <w:t>тыс.тенге</w:t>
      </w:r>
      <w:proofErr w:type="spellEnd"/>
      <w:proofErr w:type="gramEnd"/>
      <w:r w:rsidRPr="001307F6">
        <w:rPr>
          <w:rFonts w:eastAsia="Calibri"/>
          <w:sz w:val="28"/>
          <w:szCs w:val="28"/>
          <w:lang w:eastAsia="en-US"/>
        </w:rPr>
        <w:t>,</w:t>
      </w:r>
      <w:r>
        <w:rPr>
          <w:rFonts w:eastAsia="Calibri"/>
          <w:sz w:val="28"/>
          <w:szCs w:val="28"/>
          <w:lang w:eastAsia="en-US"/>
        </w:rPr>
        <w:t xml:space="preserve"> исполнение составило 368 436,4 </w:t>
      </w:r>
      <w:proofErr w:type="spellStart"/>
      <w:r>
        <w:rPr>
          <w:rFonts w:eastAsia="Calibri"/>
          <w:sz w:val="28"/>
          <w:szCs w:val="28"/>
          <w:lang w:eastAsia="en-US"/>
        </w:rPr>
        <w:t>тыс.тенге</w:t>
      </w:r>
      <w:proofErr w:type="spellEnd"/>
      <w:r>
        <w:rPr>
          <w:rFonts w:eastAsia="Calibri"/>
          <w:sz w:val="28"/>
          <w:szCs w:val="28"/>
          <w:lang w:eastAsia="en-US"/>
        </w:rPr>
        <w:t>, или 57,1 % к плану на год. Неисполнение составило 276 413,6 </w:t>
      </w:r>
      <w:proofErr w:type="spellStart"/>
      <w:proofErr w:type="gramStart"/>
      <w:r>
        <w:rPr>
          <w:rFonts w:eastAsia="Calibri"/>
          <w:sz w:val="28"/>
          <w:szCs w:val="28"/>
          <w:lang w:eastAsia="en-US"/>
        </w:rPr>
        <w:t>тыс.тенге</w:t>
      </w:r>
      <w:proofErr w:type="spellEnd"/>
      <w:proofErr w:type="gramEnd"/>
      <w:r>
        <w:rPr>
          <w:rFonts w:eastAsia="Calibri"/>
          <w:sz w:val="28"/>
          <w:szCs w:val="28"/>
          <w:lang w:eastAsia="en-US"/>
        </w:rPr>
        <w:t>, в том числе 170,5 </w:t>
      </w:r>
      <w:proofErr w:type="spellStart"/>
      <w:r>
        <w:rPr>
          <w:rFonts w:eastAsia="Calibri"/>
          <w:sz w:val="28"/>
          <w:szCs w:val="28"/>
          <w:lang w:eastAsia="en-US"/>
        </w:rPr>
        <w:t>тыс.тенге</w:t>
      </w:r>
      <w:proofErr w:type="spellEnd"/>
      <w:r>
        <w:rPr>
          <w:rFonts w:eastAsia="Calibri"/>
          <w:sz w:val="28"/>
          <w:szCs w:val="28"/>
          <w:lang w:eastAsia="en-US"/>
        </w:rPr>
        <w:t xml:space="preserve"> – курсовая разница, не освоено 276 243,1 </w:t>
      </w:r>
      <w:proofErr w:type="spellStart"/>
      <w:r>
        <w:rPr>
          <w:rFonts w:eastAsia="Calibri"/>
          <w:sz w:val="28"/>
          <w:szCs w:val="28"/>
          <w:lang w:eastAsia="en-US"/>
        </w:rPr>
        <w:t>тыс.тенге</w:t>
      </w:r>
      <w:proofErr w:type="spellEnd"/>
      <w:r>
        <w:rPr>
          <w:rFonts w:eastAsia="Calibri"/>
          <w:sz w:val="28"/>
          <w:szCs w:val="28"/>
          <w:lang w:eastAsia="en-US"/>
        </w:rPr>
        <w:t xml:space="preserve"> в связи со срывом поставщиками условий договора. </w:t>
      </w:r>
    </w:p>
    <w:p w:rsidR="0088219E" w:rsidRDefault="0088219E" w:rsidP="0088219E">
      <w:pPr>
        <w:pBdr>
          <w:bottom w:val="single" w:sz="4" w:space="0" w:color="FFFFFF"/>
        </w:pBdr>
        <w:tabs>
          <w:tab w:val="left" w:pos="0"/>
        </w:tabs>
        <w:ind w:firstLine="709"/>
        <w:jc w:val="both"/>
        <w:rPr>
          <w:sz w:val="28"/>
          <w:szCs w:val="28"/>
        </w:rPr>
      </w:pPr>
      <w:r>
        <w:rPr>
          <w:color w:val="000000"/>
          <w:sz w:val="28"/>
          <w:szCs w:val="28"/>
        </w:rPr>
        <w:t xml:space="preserve">Проект реализуется на основании </w:t>
      </w:r>
      <w:r>
        <w:rPr>
          <w:sz w:val="28"/>
          <w:szCs w:val="28"/>
        </w:rPr>
        <w:t xml:space="preserve">Соглашения о займе </w:t>
      </w:r>
      <w:r w:rsidRPr="00031BA6">
        <w:rPr>
          <w:sz w:val="28"/>
          <w:szCs w:val="28"/>
        </w:rPr>
        <w:t>№</w:t>
      </w:r>
      <w:r>
        <w:rPr>
          <w:sz w:val="28"/>
          <w:szCs w:val="28"/>
        </w:rPr>
        <w:t> </w:t>
      </w:r>
      <w:r w:rsidRPr="00031BA6">
        <w:rPr>
          <w:sz w:val="28"/>
          <w:szCs w:val="28"/>
        </w:rPr>
        <w:t xml:space="preserve">7835-KZ </w:t>
      </w:r>
      <w:r>
        <w:rPr>
          <w:sz w:val="28"/>
          <w:szCs w:val="28"/>
        </w:rPr>
        <w:t>между Республикой Казахстан и Международным Банком Реконструкции и Развития (Всемирный банк), ратифицировано Законом Республики Казахстан от 24 января 2011 года № 396-</w:t>
      </w:r>
      <w:r>
        <w:rPr>
          <w:sz w:val="28"/>
          <w:szCs w:val="28"/>
          <w:lang w:val="en-US"/>
        </w:rPr>
        <w:t>IV</w:t>
      </w:r>
      <w:r>
        <w:rPr>
          <w:sz w:val="28"/>
          <w:szCs w:val="28"/>
        </w:rPr>
        <w:t>.</w:t>
      </w:r>
    </w:p>
    <w:p w:rsidR="0088219E" w:rsidRDefault="0088219E" w:rsidP="0088219E">
      <w:pPr>
        <w:pBdr>
          <w:bottom w:val="single" w:sz="4" w:space="0" w:color="FFFFFF"/>
        </w:pBdr>
        <w:tabs>
          <w:tab w:val="left" w:pos="0"/>
        </w:tabs>
        <w:ind w:firstLine="709"/>
        <w:jc w:val="both"/>
        <w:rPr>
          <w:sz w:val="28"/>
          <w:szCs w:val="28"/>
        </w:rPr>
      </w:pPr>
      <w:r w:rsidRPr="00EC0F25">
        <w:rPr>
          <w:i/>
          <w:sz w:val="28"/>
          <w:szCs w:val="28"/>
        </w:rPr>
        <w:t>Цель бюджетной программы:</w:t>
      </w:r>
      <w:r>
        <w:rPr>
          <w:sz w:val="28"/>
          <w:szCs w:val="28"/>
        </w:rPr>
        <w:t xml:space="preserve"> повышение эффективности взаимоотношений органов государственных доходов с бизнесом и населением для снижения административных барьеров.</w:t>
      </w:r>
    </w:p>
    <w:p w:rsidR="0088219E" w:rsidRDefault="0088219E" w:rsidP="0088219E">
      <w:pPr>
        <w:pBdr>
          <w:bottom w:val="single" w:sz="4" w:space="0" w:color="FFFFFF"/>
        </w:pBdr>
        <w:tabs>
          <w:tab w:val="left" w:pos="0"/>
        </w:tabs>
        <w:ind w:firstLine="709"/>
        <w:jc w:val="both"/>
        <w:rPr>
          <w:sz w:val="28"/>
          <w:szCs w:val="28"/>
        </w:rPr>
      </w:pPr>
      <w:r>
        <w:rPr>
          <w:sz w:val="28"/>
          <w:szCs w:val="28"/>
        </w:rPr>
        <w:t>В рамках реализации бюджетной программы:</w:t>
      </w:r>
    </w:p>
    <w:p w:rsidR="0088219E" w:rsidRDefault="0088219E" w:rsidP="0088219E">
      <w:pPr>
        <w:pBdr>
          <w:bottom w:val="single" w:sz="4" w:space="0" w:color="FFFFFF"/>
        </w:pBdr>
        <w:tabs>
          <w:tab w:val="left" w:pos="0"/>
        </w:tabs>
        <w:ind w:firstLine="709"/>
        <w:jc w:val="both"/>
        <w:rPr>
          <w:sz w:val="28"/>
          <w:szCs w:val="32"/>
        </w:rPr>
      </w:pPr>
      <w:r w:rsidRPr="00F43ADC">
        <w:rPr>
          <w:b/>
          <w:i/>
          <w:sz w:val="28"/>
          <w:szCs w:val="28"/>
        </w:rPr>
        <w:t>за счет внешних займов</w:t>
      </w:r>
      <w:r>
        <w:rPr>
          <w:sz w:val="28"/>
          <w:szCs w:val="28"/>
        </w:rPr>
        <w:t xml:space="preserve"> было предусмотрено 231 732,0 </w:t>
      </w:r>
      <w:proofErr w:type="spellStart"/>
      <w:proofErr w:type="gramStart"/>
      <w:r>
        <w:rPr>
          <w:sz w:val="28"/>
          <w:szCs w:val="28"/>
        </w:rPr>
        <w:t>тыс.тенге</w:t>
      </w:r>
      <w:proofErr w:type="spellEnd"/>
      <w:proofErr w:type="gramEnd"/>
      <w:r>
        <w:rPr>
          <w:sz w:val="28"/>
          <w:szCs w:val="28"/>
        </w:rPr>
        <w:t>, исполнение составило 200 284,1 </w:t>
      </w:r>
      <w:proofErr w:type="spellStart"/>
      <w:r>
        <w:rPr>
          <w:sz w:val="28"/>
          <w:szCs w:val="28"/>
        </w:rPr>
        <w:t>тыс.тенге</w:t>
      </w:r>
      <w:proofErr w:type="spellEnd"/>
      <w:r>
        <w:rPr>
          <w:sz w:val="28"/>
          <w:szCs w:val="28"/>
        </w:rPr>
        <w:t>, или 86,4 % к плану на год. Неисполнение составило 31 447,9 </w:t>
      </w:r>
      <w:proofErr w:type="spellStart"/>
      <w:proofErr w:type="gramStart"/>
      <w:r>
        <w:rPr>
          <w:sz w:val="28"/>
          <w:szCs w:val="28"/>
        </w:rPr>
        <w:t>тыс.тенге</w:t>
      </w:r>
      <w:proofErr w:type="spellEnd"/>
      <w:proofErr w:type="gramEnd"/>
      <w:r>
        <w:rPr>
          <w:sz w:val="28"/>
          <w:szCs w:val="28"/>
        </w:rPr>
        <w:t>, из них 170,5 </w:t>
      </w:r>
      <w:proofErr w:type="spellStart"/>
      <w:r>
        <w:rPr>
          <w:sz w:val="28"/>
          <w:szCs w:val="28"/>
        </w:rPr>
        <w:t>тыс.тенге</w:t>
      </w:r>
      <w:proofErr w:type="spellEnd"/>
      <w:r>
        <w:rPr>
          <w:sz w:val="28"/>
          <w:szCs w:val="28"/>
        </w:rPr>
        <w:t xml:space="preserve"> является курсовой разницей. Не</w:t>
      </w:r>
      <w:r w:rsidRPr="007B1E4D">
        <w:rPr>
          <w:sz w:val="28"/>
          <w:szCs w:val="28"/>
        </w:rPr>
        <w:t xml:space="preserve"> </w:t>
      </w:r>
      <w:r>
        <w:rPr>
          <w:sz w:val="28"/>
          <w:szCs w:val="28"/>
        </w:rPr>
        <w:t>освоено 31 277,4 </w:t>
      </w:r>
      <w:proofErr w:type="spellStart"/>
      <w:proofErr w:type="gramStart"/>
      <w:r>
        <w:rPr>
          <w:sz w:val="28"/>
          <w:szCs w:val="28"/>
        </w:rPr>
        <w:t>тыс.тенге</w:t>
      </w:r>
      <w:proofErr w:type="spellEnd"/>
      <w:proofErr w:type="gramEnd"/>
      <w:r>
        <w:rPr>
          <w:sz w:val="28"/>
          <w:szCs w:val="28"/>
        </w:rPr>
        <w:t>, в связи</w:t>
      </w:r>
      <w:r w:rsidRPr="00890EF5">
        <w:rPr>
          <w:color w:val="000000"/>
          <w:sz w:val="28"/>
          <w:szCs w:val="28"/>
        </w:rPr>
        <w:t xml:space="preserve"> </w:t>
      </w:r>
      <w:r>
        <w:rPr>
          <w:rFonts w:eastAsia="Calibri"/>
          <w:sz w:val="28"/>
          <w:szCs w:val="28"/>
          <w:lang w:eastAsia="en-US"/>
        </w:rPr>
        <w:t>в связи со срывом поставщиками условий договора.</w:t>
      </w:r>
    </w:p>
    <w:p w:rsidR="0088219E" w:rsidRDefault="0088219E" w:rsidP="0088219E">
      <w:pPr>
        <w:pBdr>
          <w:bottom w:val="single" w:sz="4" w:space="0" w:color="FFFFFF"/>
        </w:pBdr>
        <w:tabs>
          <w:tab w:val="left" w:pos="0"/>
        </w:tabs>
        <w:ind w:firstLine="709"/>
        <w:jc w:val="both"/>
        <w:rPr>
          <w:color w:val="000000"/>
          <w:sz w:val="28"/>
          <w:szCs w:val="28"/>
        </w:rPr>
      </w:pPr>
      <w:r w:rsidRPr="00890EF5">
        <w:rPr>
          <w:i/>
          <w:color w:val="000000"/>
          <w:sz w:val="28"/>
          <w:szCs w:val="28"/>
        </w:rPr>
        <w:t xml:space="preserve">Показатели прямого результата </w:t>
      </w:r>
      <w:r w:rsidRPr="00257B4E">
        <w:rPr>
          <w:color w:val="000000"/>
          <w:sz w:val="28"/>
          <w:szCs w:val="28"/>
        </w:rPr>
        <w:t>достигнуты частично:</w:t>
      </w:r>
    </w:p>
    <w:p w:rsidR="0088219E" w:rsidRDefault="0088219E" w:rsidP="0088219E">
      <w:pPr>
        <w:pBdr>
          <w:bottom w:val="single" w:sz="4" w:space="0" w:color="FFFFFF"/>
        </w:pBdr>
        <w:tabs>
          <w:tab w:val="left" w:pos="0"/>
        </w:tabs>
        <w:ind w:firstLine="709"/>
        <w:jc w:val="both"/>
        <w:rPr>
          <w:sz w:val="28"/>
          <w:szCs w:val="28"/>
        </w:rPr>
      </w:pPr>
      <w:r w:rsidRPr="00F43ADC">
        <w:rPr>
          <w:sz w:val="28"/>
          <w:szCs w:val="28"/>
        </w:rPr>
        <w:t xml:space="preserve">количество приобретенных консалтинговых услуг (заключение новых контрактов) </w:t>
      </w:r>
      <w:r>
        <w:rPr>
          <w:sz w:val="28"/>
          <w:szCs w:val="28"/>
        </w:rPr>
        <w:t xml:space="preserve">составило </w:t>
      </w:r>
      <w:r w:rsidRPr="00F43ADC">
        <w:rPr>
          <w:sz w:val="28"/>
          <w:szCs w:val="28"/>
        </w:rPr>
        <w:t>6 ед</w:t>
      </w:r>
      <w:r>
        <w:rPr>
          <w:sz w:val="28"/>
          <w:szCs w:val="28"/>
        </w:rPr>
        <w:t xml:space="preserve">иниц, при плане - </w:t>
      </w:r>
      <w:r w:rsidRPr="00F43ADC">
        <w:rPr>
          <w:sz w:val="28"/>
          <w:szCs w:val="28"/>
        </w:rPr>
        <w:t>6 ед</w:t>
      </w:r>
      <w:r>
        <w:rPr>
          <w:sz w:val="28"/>
          <w:szCs w:val="28"/>
        </w:rPr>
        <w:t>иниц.</w:t>
      </w:r>
      <w:r w:rsidRPr="00F43ADC">
        <w:rPr>
          <w:sz w:val="28"/>
          <w:szCs w:val="28"/>
        </w:rPr>
        <w:t xml:space="preserve"> </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В 2020 году заключено 6 контрактов с консультантами:</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консультант по развитию личностных навыков,</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специалист по закупкам (местный),</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специалист по закупкам (местный),</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lastRenderedPageBreak/>
        <w:t>– специалист по финансовому управлению (местный),</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консультант по связям с общественностью (местный),</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консультант по ИТ - инфраструктуре (международный).</w:t>
      </w:r>
      <w:r>
        <w:rPr>
          <w:rFonts w:eastAsia="Calibri"/>
          <w:sz w:val="28"/>
          <w:szCs w:val="28"/>
          <w:lang w:eastAsia="en-US"/>
        </w:rPr>
        <w:t xml:space="preserve"> </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Pr>
          <w:rFonts w:eastAsia="Calibri"/>
          <w:sz w:val="28"/>
          <w:szCs w:val="28"/>
          <w:lang w:eastAsia="en-US"/>
        </w:rPr>
        <w:t>И</w:t>
      </w:r>
      <w:r w:rsidRPr="001307F6">
        <w:rPr>
          <w:rFonts w:eastAsia="Calibri"/>
          <w:sz w:val="28"/>
          <w:szCs w:val="28"/>
          <w:lang w:eastAsia="en-US"/>
        </w:rPr>
        <w:t xml:space="preserve">сполнен пункт 4.01 Соглашения о Займе. Наняты консультанты Группы реализации проекта (ГРП) для дальнейшего функционирования проекта. </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Консультантом по развитию личностных навыков проведена следующая работа:</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 с менеджерами Проектного офиса </w:t>
      </w:r>
      <w:r>
        <w:rPr>
          <w:rFonts w:eastAsia="Calibri"/>
          <w:sz w:val="28"/>
          <w:szCs w:val="28"/>
          <w:lang w:eastAsia="en-US"/>
        </w:rPr>
        <w:t>Комитета государственного дохода Министерства финансов Республики Казахстан (КГД МФ РК)</w:t>
      </w:r>
      <w:r w:rsidRPr="001307F6">
        <w:rPr>
          <w:rFonts w:eastAsia="Calibri"/>
          <w:sz w:val="28"/>
          <w:szCs w:val="28"/>
          <w:lang w:eastAsia="en-US"/>
        </w:rPr>
        <w:t xml:space="preserve"> была проведена оценка личностных качеств 14 менеджерам Проектного офиса, результаты которых были предоставлены Куратору портфеля проектов. По полученным результатам поведенческого аудита были сформированы фокус группы менеджеров: 1) перспективная группа, 2) группа, проявляющая готовность к эффективной деятельности и 3) группа, выполняющая деятельность с напряжением. В результате полученных данных проведен тренинг-</w:t>
      </w:r>
      <w:proofErr w:type="spellStart"/>
      <w:r w:rsidRPr="001307F6">
        <w:rPr>
          <w:rFonts w:eastAsia="Calibri"/>
          <w:sz w:val="28"/>
          <w:szCs w:val="28"/>
          <w:lang w:eastAsia="en-US"/>
        </w:rPr>
        <w:t>фасилитация</w:t>
      </w:r>
      <w:proofErr w:type="spellEnd"/>
      <w:r w:rsidRPr="001307F6">
        <w:rPr>
          <w:rFonts w:eastAsia="Calibri"/>
          <w:sz w:val="28"/>
          <w:szCs w:val="28"/>
          <w:lang w:eastAsia="en-US"/>
        </w:rPr>
        <w:t xml:space="preserve"> с менеджерами Проектного офиса КГД МФ РК по развитию компетенций построения эффективного взаимодействия команды.</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 была проведена консультационная работа с сотрудниками УГД «Контакт центр» КГД МФ РК (далее – КЦ). Рассматривалась оценка личностных качеств и профессиональная деятельность 18 работников КЦ. С лицами, получившими наиболее отрицательные оценки (по данным населения) проводится обучающая работа по выстраиванию эффективной коммуникации при предоставлении государственных услуг, умению предоставлять качественную обратную связь, сдерживанию отрицательных эмоций в процессе телефонной коммуникации. На постоянной основе на протяжении октября-декабря </w:t>
      </w:r>
      <w:r>
        <w:rPr>
          <w:rFonts w:eastAsia="Calibri"/>
          <w:sz w:val="28"/>
          <w:szCs w:val="28"/>
          <w:lang w:eastAsia="en-US"/>
        </w:rPr>
        <w:t xml:space="preserve">2020 года </w:t>
      </w:r>
      <w:r w:rsidRPr="001307F6">
        <w:rPr>
          <w:rFonts w:eastAsia="Calibri"/>
          <w:sz w:val="28"/>
          <w:szCs w:val="28"/>
          <w:lang w:eastAsia="en-US"/>
        </w:rPr>
        <w:t xml:space="preserve">проводилась «техническая учеба» для всех сотрудников Контакт центра по вопросам психологических и морально-этических основ поведения с </w:t>
      </w:r>
      <w:proofErr w:type="spellStart"/>
      <w:r w:rsidRPr="001307F6">
        <w:rPr>
          <w:rFonts w:eastAsia="Calibri"/>
          <w:sz w:val="28"/>
          <w:szCs w:val="28"/>
          <w:lang w:eastAsia="en-US"/>
        </w:rPr>
        <w:t>услугополучателями</w:t>
      </w:r>
      <w:proofErr w:type="spellEnd"/>
      <w:r w:rsidRPr="001307F6">
        <w:rPr>
          <w:rFonts w:eastAsia="Calibri"/>
          <w:sz w:val="28"/>
          <w:szCs w:val="28"/>
          <w:lang w:eastAsia="en-US"/>
        </w:rPr>
        <w:t xml:space="preserve"> </w:t>
      </w:r>
      <w:r>
        <w:rPr>
          <w:rFonts w:eastAsia="Calibri"/>
          <w:sz w:val="28"/>
          <w:szCs w:val="28"/>
          <w:lang w:eastAsia="en-US"/>
        </w:rPr>
        <w:t>Республики Казахстан</w:t>
      </w:r>
      <w:r w:rsidRPr="001307F6">
        <w:rPr>
          <w:rFonts w:eastAsia="Calibri"/>
          <w:sz w:val="28"/>
          <w:szCs w:val="28"/>
          <w:lang w:eastAsia="en-US"/>
        </w:rPr>
        <w:t>.</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Подготовлена аналитическая справка о полученных сведениях руководящего состава </w:t>
      </w:r>
      <w:r>
        <w:rPr>
          <w:rFonts w:eastAsia="Calibri"/>
          <w:sz w:val="28"/>
          <w:szCs w:val="28"/>
          <w:lang w:eastAsia="en-US"/>
        </w:rPr>
        <w:t>Центрального аппарата</w:t>
      </w:r>
      <w:r w:rsidRPr="001307F6">
        <w:rPr>
          <w:rFonts w:eastAsia="Calibri"/>
          <w:sz w:val="28"/>
          <w:szCs w:val="28"/>
          <w:lang w:eastAsia="en-US"/>
        </w:rPr>
        <w:t xml:space="preserve"> и территориальных </w:t>
      </w:r>
      <w:r>
        <w:rPr>
          <w:rFonts w:eastAsia="Calibri"/>
          <w:sz w:val="28"/>
          <w:szCs w:val="28"/>
          <w:lang w:eastAsia="en-US"/>
        </w:rPr>
        <w:t>Департаментов государственных доходов</w:t>
      </w:r>
      <w:r w:rsidRPr="001307F6">
        <w:rPr>
          <w:rFonts w:eastAsia="Calibri"/>
          <w:sz w:val="28"/>
          <w:szCs w:val="28"/>
          <w:lang w:eastAsia="en-US"/>
        </w:rPr>
        <w:t xml:space="preserve"> для подготовки рекомендаций </w:t>
      </w:r>
      <w:r>
        <w:rPr>
          <w:rFonts w:eastAsia="Calibri"/>
          <w:sz w:val="28"/>
          <w:szCs w:val="28"/>
          <w:lang w:eastAsia="en-US"/>
        </w:rPr>
        <w:t>по</w:t>
      </w:r>
      <w:r w:rsidRPr="001307F6">
        <w:rPr>
          <w:rFonts w:eastAsia="Calibri"/>
          <w:sz w:val="28"/>
          <w:szCs w:val="28"/>
          <w:lang w:eastAsia="en-US"/>
        </w:rPr>
        <w:t xml:space="preserve"> эффективно</w:t>
      </w:r>
      <w:r>
        <w:rPr>
          <w:rFonts w:eastAsia="Calibri"/>
          <w:sz w:val="28"/>
          <w:szCs w:val="28"/>
          <w:lang w:eastAsia="en-US"/>
        </w:rPr>
        <w:t>му</w:t>
      </w:r>
      <w:r w:rsidRPr="001307F6">
        <w:rPr>
          <w:rFonts w:eastAsia="Calibri"/>
          <w:sz w:val="28"/>
          <w:szCs w:val="28"/>
          <w:lang w:eastAsia="en-US"/>
        </w:rPr>
        <w:t xml:space="preserve"> использовани</w:t>
      </w:r>
      <w:r>
        <w:rPr>
          <w:rFonts w:eastAsia="Calibri"/>
          <w:sz w:val="28"/>
          <w:szCs w:val="28"/>
          <w:lang w:eastAsia="en-US"/>
        </w:rPr>
        <w:t>ю</w:t>
      </w:r>
      <w:r w:rsidRPr="001307F6">
        <w:rPr>
          <w:rFonts w:eastAsia="Calibri"/>
          <w:sz w:val="28"/>
          <w:szCs w:val="28"/>
          <w:lang w:eastAsia="en-US"/>
        </w:rPr>
        <w:t xml:space="preserve"> профессионального потенциала и управленческого опыта государственных служащих. Рассматривая принятый 13 ноября 2020 года Указ Президента Республики Казахстан №</w:t>
      </w:r>
      <w:r>
        <w:rPr>
          <w:rFonts w:eastAsia="Calibri"/>
          <w:sz w:val="28"/>
          <w:szCs w:val="28"/>
          <w:lang w:eastAsia="en-US"/>
        </w:rPr>
        <w:t> </w:t>
      </w:r>
      <w:r w:rsidRPr="001307F6">
        <w:rPr>
          <w:rFonts w:eastAsia="Calibri"/>
          <w:sz w:val="28"/>
          <w:szCs w:val="28"/>
          <w:lang w:eastAsia="en-US"/>
        </w:rPr>
        <w:t xml:space="preserve">447 </w:t>
      </w:r>
      <w:r>
        <w:rPr>
          <w:rFonts w:eastAsia="Calibri"/>
          <w:sz w:val="28"/>
          <w:szCs w:val="28"/>
          <w:lang w:eastAsia="en-US"/>
        </w:rPr>
        <w:t>«</w:t>
      </w:r>
      <w:r w:rsidRPr="001307F6">
        <w:rPr>
          <w:rFonts w:eastAsia="Calibri"/>
          <w:sz w:val="28"/>
          <w:szCs w:val="28"/>
          <w:lang w:eastAsia="en-US"/>
        </w:rPr>
        <w:t>О внесении изменений и дополнений в указы Президента Республики Казахстан от 29 декабря 2015 года №</w:t>
      </w:r>
      <w:r>
        <w:rPr>
          <w:rFonts w:eastAsia="Calibri"/>
          <w:sz w:val="28"/>
          <w:szCs w:val="28"/>
          <w:lang w:eastAsia="en-US"/>
        </w:rPr>
        <w:t> </w:t>
      </w:r>
      <w:r w:rsidRPr="001307F6">
        <w:rPr>
          <w:rFonts w:eastAsia="Calibri"/>
          <w:sz w:val="28"/>
          <w:szCs w:val="28"/>
          <w:lang w:eastAsia="en-US"/>
        </w:rPr>
        <w:t xml:space="preserve">152 </w:t>
      </w:r>
      <w:r>
        <w:rPr>
          <w:rFonts w:eastAsia="Calibri"/>
          <w:sz w:val="28"/>
          <w:szCs w:val="28"/>
          <w:lang w:eastAsia="en-US"/>
        </w:rPr>
        <w:t>«</w:t>
      </w:r>
      <w:r w:rsidRPr="001307F6">
        <w:rPr>
          <w:rFonts w:eastAsia="Calibri"/>
          <w:sz w:val="28"/>
          <w:szCs w:val="28"/>
          <w:lang w:eastAsia="en-US"/>
        </w:rPr>
        <w:t>О некоторых вопросах прохождения государственной службы</w:t>
      </w:r>
      <w:r>
        <w:rPr>
          <w:rFonts w:eastAsia="Calibri"/>
          <w:sz w:val="28"/>
          <w:szCs w:val="28"/>
          <w:lang w:eastAsia="en-US"/>
        </w:rPr>
        <w:t>»</w:t>
      </w:r>
      <w:r w:rsidRPr="001307F6">
        <w:rPr>
          <w:rFonts w:eastAsia="Calibri"/>
          <w:sz w:val="28"/>
          <w:szCs w:val="28"/>
          <w:lang w:eastAsia="en-US"/>
        </w:rPr>
        <w:t xml:space="preserve"> и от 22 июля 2019 года №</w:t>
      </w:r>
      <w:r>
        <w:rPr>
          <w:rFonts w:eastAsia="Calibri"/>
          <w:sz w:val="28"/>
          <w:szCs w:val="28"/>
          <w:lang w:eastAsia="en-US"/>
        </w:rPr>
        <w:t> </w:t>
      </w:r>
      <w:r w:rsidRPr="001307F6">
        <w:rPr>
          <w:rFonts w:eastAsia="Calibri"/>
          <w:sz w:val="28"/>
          <w:szCs w:val="28"/>
          <w:lang w:eastAsia="en-US"/>
        </w:rPr>
        <w:t xml:space="preserve">74 </w:t>
      </w:r>
      <w:r>
        <w:rPr>
          <w:rFonts w:eastAsia="Calibri"/>
          <w:sz w:val="28"/>
          <w:szCs w:val="28"/>
          <w:lang w:eastAsia="en-US"/>
        </w:rPr>
        <w:t>«</w:t>
      </w:r>
      <w:r w:rsidRPr="001307F6">
        <w:rPr>
          <w:rFonts w:eastAsia="Calibri"/>
          <w:sz w:val="28"/>
          <w:szCs w:val="28"/>
          <w:lang w:eastAsia="en-US"/>
        </w:rPr>
        <w:t>О некоторых вопросах Агентства Республики Казахстан по делам государственной службы и Агентства Республики Казахстан по противодействию коррупции (Антикоррупционной службы)</w:t>
      </w:r>
      <w:r>
        <w:rPr>
          <w:rFonts w:eastAsia="Calibri"/>
          <w:sz w:val="28"/>
          <w:szCs w:val="28"/>
          <w:lang w:eastAsia="en-US"/>
        </w:rPr>
        <w:t>»</w:t>
      </w:r>
      <w:r w:rsidRPr="001307F6">
        <w:rPr>
          <w:rFonts w:eastAsia="Calibri"/>
          <w:sz w:val="28"/>
          <w:szCs w:val="28"/>
          <w:lang w:eastAsia="en-US"/>
        </w:rPr>
        <w:t xml:space="preserve"> ― </w:t>
      </w:r>
      <w:r w:rsidRPr="00B442F1">
        <w:rPr>
          <w:rFonts w:eastAsia="Calibri"/>
          <w:sz w:val="28"/>
          <w:szCs w:val="28"/>
          <w:lang w:eastAsia="en-US"/>
        </w:rPr>
        <w:t>предлагается</w:t>
      </w:r>
      <w:r w:rsidRPr="001307F6">
        <w:rPr>
          <w:rFonts w:eastAsia="Calibri"/>
          <w:sz w:val="28"/>
          <w:szCs w:val="28"/>
          <w:lang w:eastAsia="en-US"/>
        </w:rPr>
        <w:t xml:space="preserve"> разработать правила ротации государственных служащих непосредственно в КГД МФ РК в целях профилактики коррупционных правонарушений.</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Консультантом по ИТ- инфраструктуре в результате проведенной работы по аудиту применения системы управления рисками в налоговом и таможенном </w:t>
      </w:r>
      <w:r w:rsidRPr="001307F6">
        <w:rPr>
          <w:rFonts w:eastAsia="Calibri"/>
          <w:sz w:val="28"/>
          <w:szCs w:val="28"/>
          <w:lang w:eastAsia="en-US"/>
        </w:rPr>
        <w:lastRenderedPageBreak/>
        <w:t xml:space="preserve">администрировании в </w:t>
      </w:r>
      <w:r>
        <w:rPr>
          <w:rFonts w:eastAsia="Calibri"/>
          <w:sz w:val="28"/>
          <w:szCs w:val="28"/>
          <w:lang w:eastAsia="en-US"/>
        </w:rPr>
        <w:t>Комитете государственных доходов</w:t>
      </w:r>
      <w:r w:rsidRPr="001307F6">
        <w:rPr>
          <w:rFonts w:eastAsia="Calibri"/>
          <w:sz w:val="28"/>
          <w:szCs w:val="28"/>
          <w:lang w:eastAsia="en-US"/>
        </w:rPr>
        <w:t xml:space="preserve"> сделаны следующие основные выводы и рекомендации.</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1. В целом отмечено эффективность разработанного порядка категорирования налогоплательщиков по степени риска. Однако по многим критериям категорирования рекомендовано налогоплательщиков провести корректировки границ групп по каждому критерию на основе не только экспертного подхода, но и статистического анализа. Границы категорий риска рекомендуется определять на основе </w:t>
      </w:r>
      <w:proofErr w:type="spellStart"/>
      <w:r w:rsidRPr="001307F6">
        <w:rPr>
          <w:rFonts w:eastAsia="Calibri"/>
          <w:sz w:val="28"/>
          <w:szCs w:val="28"/>
          <w:lang w:eastAsia="en-US"/>
        </w:rPr>
        <w:t>процентилей</w:t>
      </w:r>
      <w:proofErr w:type="spellEnd"/>
      <w:r w:rsidRPr="001307F6">
        <w:rPr>
          <w:rFonts w:eastAsia="Calibri"/>
          <w:sz w:val="28"/>
          <w:szCs w:val="28"/>
          <w:lang w:eastAsia="en-US"/>
        </w:rPr>
        <w:t>.</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2. Модель выборочных проверок налогоплательщиком рекомендуется перестроить согласно предложенной в разделе 3.1 методике «Рейтинг (категорирование) налогоплательщиков» и написать подробный паспорт модели.</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3. В целом критерии категорирования </w:t>
      </w:r>
      <w:r>
        <w:rPr>
          <w:rFonts w:eastAsia="Calibri"/>
          <w:sz w:val="28"/>
          <w:szCs w:val="28"/>
          <w:lang w:eastAsia="en-US"/>
        </w:rPr>
        <w:t>участников внешнеэкономической деятельности</w:t>
      </w:r>
      <w:r w:rsidRPr="001307F6">
        <w:rPr>
          <w:rFonts w:eastAsia="Calibri"/>
          <w:sz w:val="28"/>
          <w:szCs w:val="28"/>
          <w:lang w:eastAsia="en-US"/>
        </w:rPr>
        <w:t xml:space="preserve"> являются достаточно валидными, т.к. по большинству из них высокая предсказательная способность по целевой переменной – нарушение таможенного законодательства. Однако рекомендовано доработку критериев на основе синтеза статистического и экспертного подхода, предложенного для категорирования налогоплательщиков.</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4. В ходе реализации контракта была построена и предложена интеллектуальная модель категорирования </w:t>
      </w:r>
      <w:r>
        <w:rPr>
          <w:rFonts w:eastAsia="Calibri"/>
          <w:sz w:val="28"/>
          <w:szCs w:val="28"/>
          <w:lang w:eastAsia="en-US"/>
        </w:rPr>
        <w:t>участников внешнеэкономической деятельности</w:t>
      </w:r>
      <w:r w:rsidRPr="001307F6">
        <w:rPr>
          <w:rFonts w:eastAsia="Calibri"/>
          <w:sz w:val="28"/>
          <w:szCs w:val="28"/>
          <w:lang w:eastAsia="en-US"/>
        </w:rPr>
        <w:t>, которую можно рекомендовать применять с доработкой с учетом новых данных для управления риском в таможенном администрировании.</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Консультантом по связям с общественностью была проведена следующая работа по связи с представителями средств массовой информации, публикаций в социальных сетях:</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Информационный материал (пресс-релизы, фотографии и др.) рассылается в </w:t>
      </w:r>
      <w:r>
        <w:rPr>
          <w:rFonts w:eastAsia="Calibri"/>
          <w:sz w:val="28"/>
          <w:szCs w:val="28"/>
          <w:lang w:eastAsia="en-US"/>
        </w:rPr>
        <w:t>средства массовой информаций</w:t>
      </w:r>
      <w:r w:rsidRPr="001307F6">
        <w:rPr>
          <w:rFonts w:eastAsia="Calibri"/>
          <w:sz w:val="28"/>
          <w:szCs w:val="28"/>
          <w:lang w:eastAsia="en-US"/>
        </w:rPr>
        <w:t xml:space="preserve"> по электронной почте по ранее отработан</w:t>
      </w:r>
      <w:r>
        <w:rPr>
          <w:rFonts w:eastAsia="Calibri"/>
          <w:sz w:val="28"/>
          <w:szCs w:val="28"/>
          <w:lang w:eastAsia="en-US"/>
        </w:rPr>
        <w:t>н</w:t>
      </w:r>
      <w:r w:rsidRPr="001307F6">
        <w:rPr>
          <w:rFonts w:eastAsia="Calibri"/>
          <w:sz w:val="28"/>
          <w:szCs w:val="28"/>
          <w:lang w:eastAsia="en-US"/>
        </w:rPr>
        <w:t>ому списку;</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Чат в мессенджере </w:t>
      </w:r>
      <w:proofErr w:type="spellStart"/>
      <w:r w:rsidRPr="001307F6">
        <w:rPr>
          <w:rFonts w:eastAsia="Calibri"/>
          <w:sz w:val="28"/>
          <w:szCs w:val="28"/>
          <w:lang w:eastAsia="en-US"/>
        </w:rPr>
        <w:t>WhatsApp</w:t>
      </w:r>
      <w:proofErr w:type="spellEnd"/>
      <w:r w:rsidRPr="001307F6">
        <w:rPr>
          <w:rFonts w:eastAsia="Calibri"/>
          <w:sz w:val="28"/>
          <w:szCs w:val="28"/>
          <w:lang w:eastAsia="en-US"/>
        </w:rPr>
        <w:t xml:space="preserve">, созданный для оперативного обмена информацией с представителями </w:t>
      </w:r>
      <w:r>
        <w:rPr>
          <w:rFonts w:eastAsia="Calibri"/>
          <w:sz w:val="28"/>
          <w:szCs w:val="28"/>
          <w:lang w:eastAsia="en-US"/>
        </w:rPr>
        <w:t>средств массовой информации</w:t>
      </w:r>
      <w:r w:rsidRPr="001307F6">
        <w:rPr>
          <w:rFonts w:eastAsia="Calibri"/>
          <w:sz w:val="28"/>
          <w:szCs w:val="28"/>
          <w:lang w:eastAsia="en-US"/>
        </w:rPr>
        <w:t>, является основным инструментом связи с журналистами. В данный момент список рассылки в мессенджере составляет 163 журналиста.</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За отчетный период были подготовлены и разосланы 79 пресс-релизов на казахском и русском языках. Охват и ссылки на опубликованные материалы по вышеуказанным пресс-релизам приведены в ежемесячном отчете.</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Отдельная работа ведется с телеканалами.</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Были подготовлены спикеры для интервью </w:t>
      </w:r>
      <w:r>
        <w:rPr>
          <w:rFonts w:eastAsia="Calibri"/>
          <w:sz w:val="28"/>
          <w:szCs w:val="28"/>
          <w:lang w:eastAsia="en-US"/>
        </w:rPr>
        <w:t>и</w:t>
      </w:r>
      <w:r w:rsidRPr="001307F6">
        <w:rPr>
          <w:rFonts w:eastAsia="Calibri"/>
          <w:sz w:val="28"/>
          <w:szCs w:val="28"/>
          <w:lang w:eastAsia="en-US"/>
        </w:rPr>
        <w:t xml:space="preserve"> даны интервью лично консультантом для телеканалов «Евразия», «</w:t>
      </w:r>
      <w:proofErr w:type="spellStart"/>
      <w:r w:rsidRPr="001307F6">
        <w:rPr>
          <w:rFonts w:eastAsia="Calibri"/>
          <w:sz w:val="28"/>
          <w:szCs w:val="28"/>
          <w:lang w:eastAsia="en-US"/>
        </w:rPr>
        <w:t>Atameken</w:t>
      </w:r>
      <w:proofErr w:type="spellEnd"/>
      <w:r w:rsidRPr="001307F6">
        <w:rPr>
          <w:rFonts w:eastAsia="Calibri"/>
          <w:sz w:val="28"/>
          <w:szCs w:val="28"/>
          <w:lang w:eastAsia="en-US"/>
        </w:rPr>
        <w:t xml:space="preserve"> </w:t>
      </w:r>
      <w:proofErr w:type="spellStart"/>
      <w:r w:rsidRPr="001307F6">
        <w:rPr>
          <w:rFonts w:eastAsia="Calibri"/>
          <w:sz w:val="28"/>
          <w:szCs w:val="28"/>
          <w:lang w:eastAsia="en-US"/>
        </w:rPr>
        <w:t>Business</w:t>
      </w:r>
      <w:proofErr w:type="spellEnd"/>
      <w:r w:rsidRPr="001307F6">
        <w:rPr>
          <w:rFonts w:eastAsia="Calibri"/>
          <w:sz w:val="28"/>
          <w:szCs w:val="28"/>
          <w:lang w:eastAsia="en-US"/>
        </w:rPr>
        <w:t>», «КТК», «</w:t>
      </w:r>
      <w:proofErr w:type="spellStart"/>
      <w:r w:rsidRPr="001307F6">
        <w:rPr>
          <w:rFonts w:eastAsia="Calibri"/>
          <w:sz w:val="28"/>
          <w:szCs w:val="28"/>
          <w:lang w:eastAsia="en-US"/>
        </w:rPr>
        <w:t>Qazaqstan</w:t>
      </w:r>
      <w:proofErr w:type="spellEnd"/>
      <w:r w:rsidRPr="001307F6">
        <w:rPr>
          <w:rFonts w:eastAsia="Calibri"/>
          <w:sz w:val="28"/>
          <w:szCs w:val="28"/>
          <w:lang w:eastAsia="en-US"/>
        </w:rPr>
        <w:t>», «31 канал», «Хабар», «Хабар 24», МИА «</w:t>
      </w:r>
      <w:proofErr w:type="spellStart"/>
      <w:r w:rsidRPr="001307F6">
        <w:rPr>
          <w:rFonts w:eastAsia="Calibri"/>
          <w:sz w:val="28"/>
          <w:szCs w:val="28"/>
          <w:lang w:eastAsia="en-US"/>
        </w:rPr>
        <w:t>Казинформ</w:t>
      </w:r>
      <w:proofErr w:type="spellEnd"/>
      <w:r w:rsidRPr="001307F6">
        <w:rPr>
          <w:rFonts w:eastAsia="Calibri"/>
          <w:sz w:val="28"/>
          <w:szCs w:val="28"/>
          <w:lang w:eastAsia="en-US"/>
        </w:rPr>
        <w:t>», ИА «Капитал».</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Организованы съемки в зданиях </w:t>
      </w:r>
      <w:r>
        <w:rPr>
          <w:rFonts w:eastAsia="Calibri"/>
          <w:sz w:val="28"/>
          <w:szCs w:val="28"/>
          <w:lang w:eastAsia="en-US"/>
        </w:rPr>
        <w:t>Управления государственных доходов</w:t>
      </w:r>
      <w:r w:rsidRPr="001307F6">
        <w:rPr>
          <w:rFonts w:eastAsia="Calibri"/>
          <w:sz w:val="28"/>
          <w:szCs w:val="28"/>
          <w:lang w:eastAsia="en-US"/>
        </w:rPr>
        <w:t xml:space="preserve"> по </w:t>
      </w:r>
      <w:proofErr w:type="spellStart"/>
      <w:r w:rsidRPr="001307F6">
        <w:rPr>
          <w:rFonts w:eastAsia="Calibri"/>
          <w:sz w:val="28"/>
          <w:szCs w:val="28"/>
          <w:lang w:eastAsia="en-US"/>
        </w:rPr>
        <w:t>Сарыаркинскому</w:t>
      </w:r>
      <w:proofErr w:type="spellEnd"/>
      <w:r w:rsidRPr="001307F6">
        <w:rPr>
          <w:rFonts w:eastAsia="Calibri"/>
          <w:sz w:val="28"/>
          <w:szCs w:val="28"/>
          <w:lang w:eastAsia="en-US"/>
        </w:rPr>
        <w:t xml:space="preserve"> району </w:t>
      </w:r>
      <w:r>
        <w:rPr>
          <w:rFonts w:eastAsia="Calibri"/>
          <w:sz w:val="28"/>
          <w:szCs w:val="28"/>
          <w:lang w:eastAsia="en-US"/>
        </w:rPr>
        <w:t>Комитета государственных доходов</w:t>
      </w:r>
      <w:r w:rsidRPr="001307F6">
        <w:rPr>
          <w:rFonts w:eastAsia="Calibri"/>
          <w:sz w:val="28"/>
          <w:szCs w:val="28"/>
          <w:lang w:eastAsia="en-US"/>
        </w:rPr>
        <w:t xml:space="preserve"> и </w:t>
      </w:r>
      <w:r>
        <w:rPr>
          <w:rFonts w:eastAsia="Calibri"/>
          <w:sz w:val="28"/>
          <w:szCs w:val="28"/>
          <w:lang w:eastAsia="en-US"/>
        </w:rPr>
        <w:t>Центральной таможенной лаборатории</w:t>
      </w:r>
      <w:r w:rsidRPr="001307F6">
        <w:rPr>
          <w:rFonts w:eastAsia="Calibri"/>
          <w:sz w:val="28"/>
          <w:szCs w:val="28"/>
          <w:lang w:eastAsia="en-US"/>
        </w:rPr>
        <w:t xml:space="preserve"> для фильма на ТК «Хабар» ко Дню Независимости.</w:t>
      </w:r>
    </w:p>
    <w:p w:rsidR="0088219E" w:rsidRPr="001307F6"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Ведется работа по </w:t>
      </w:r>
      <w:proofErr w:type="spellStart"/>
      <w:r w:rsidRPr="001307F6">
        <w:rPr>
          <w:rFonts w:eastAsia="Calibri"/>
          <w:sz w:val="28"/>
          <w:szCs w:val="28"/>
          <w:lang w:eastAsia="en-US"/>
        </w:rPr>
        <w:t>инфографическому</w:t>
      </w:r>
      <w:proofErr w:type="spellEnd"/>
      <w:r w:rsidRPr="001307F6">
        <w:rPr>
          <w:rFonts w:eastAsia="Calibri"/>
          <w:sz w:val="28"/>
          <w:szCs w:val="28"/>
          <w:lang w:eastAsia="en-US"/>
        </w:rPr>
        <w:t xml:space="preserve"> сопровождению публикаций. Они публикуются на </w:t>
      </w:r>
      <w:proofErr w:type="spellStart"/>
      <w:r w:rsidRPr="001307F6">
        <w:rPr>
          <w:rFonts w:eastAsia="Calibri"/>
          <w:sz w:val="28"/>
          <w:szCs w:val="28"/>
          <w:lang w:eastAsia="en-US"/>
        </w:rPr>
        <w:t>telegram</w:t>
      </w:r>
      <w:proofErr w:type="spellEnd"/>
      <w:r w:rsidRPr="001307F6">
        <w:rPr>
          <w:rFonts w:eastAsia="Calibri"/>
          <w:sz w:val="28"/>
          <w:szCs w:val="28"/>
          <w:lang w:eastAsia="en-US"/>
        </w:rPr>
        <w:t xml:space="preserve">-каналах </w:t>
      </w:r>
      <w:hyperlink r:id="rId13" w:history="1">
        <w:r w:rsidRPr="00DA0103">
          <w:rPr>
            <w:rFonts w:eastAsia="Calibri"/>
            <w:sz w:val="28"/>
            <w:szCs w:val="28"/>
            <w:lang w:eastAsia="en-US"/>
          </w:rPr>
          <w:t>https://t.me/kgdmfrk</w:t>
        </w:r>
      </w:hyperlink>
      <w:r w:rsidRPr="001307F6">
        <w:rPr>
          <w:rFonts w:eastAsia="Calibri"/>
          <w:sz w:val="28"/>
          <w:szCs w:val="28"/>
          <w:lang w:eastAsia="en-US"/>
        </w:rPr>
        <w:t xml:space="preserve"> и </w:t>
      </w:r>
      <w:hyperlink r:id="rId14" w:history="1">
        <w:r w:rsidRPr="00DA0103">
          <w:rPr>
            <w:rFonts w:eastAsia="Calibri"/>
            <w:sz w:val="28"/>
            <w:szCs w:val="28"/>
            <w:lang w:eastAsia="en-US"/>
          </w:rPr>
          <w:t>https://t.me/qarjyminkz</w:t>
        </w:r>
      </w:hyperlink>
      <w:r w:rsidRPr="001307F6">
        <w:rPr>
          <w:rFonts w:eastAsia="Calibri"/>
          <w:sz w:val="28"/>
          <w:szCs w:val="28"/>
          <w:lang w:eastAsia="en-US"/>
        </w:rPr>
        <w:t xml:space="preserve"> с </w:t>
      </w:r>
      <w:r w:rsidRPr="001307F6">
        <w:rPr>
          <w:rFonts w:eastAsia="Calibri"/>
          <w:sz w:val="28"/>
          <w:szCs w:val="28"/>
          <w:lang w:eastAsia="en-US"/>
        </w:rPr>
        <w:lastRenderedPageBreak/>
        <w:t xml:space="preserve">дальнейшим дублированием в социальных сетях и рассылкой в чатах </w:t>
      </w:r>
      <w:r>
        <w:rPr>
          <w:rFonts w:eastAsia="Calibri"/>
          <w:sz w:val="28"/>
          <w:szCs w:val="28"/>
          <w:lang w:eastAsia="en-US"/>
        </w:rPr>
        <w:t>средств массовой информации</w:t>
      </w:r>
      <w:r w:rsidRPr="001307F6">
        <w:rPr>
          <w:rFonts w:eastAsia="Calibri"/>
          <w:sz w:val="28"/>
          <w:szCs w:val="28"/>
          <w:lang w:eastAsia="en-US"/>
        </w:rPr>
        <w:t>.</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На постоянной основе ведется консультативная работа </w:t>
      </w:r>
      <w:r>
        <w:rPr>
          <w:rFonts w:eastAsia="Calibri"/>
          <w:sz w:val="28"/>
          <w:szCs w:val="28"/>
          <w:lang w:eastAsia="en-US"/>
        </w:rPr>
        <w:t>с</w:t>
      </w:r>
      <w:r w:rsidRPr="001307F6">
        <w:rPr>
          <w:rFonts w:eastAsia="Calibri"/>
          <w:sz w:val="28"/>
          <w:szCs w:val="28"/>
          <w:lang w:eastAsia="en-US"/>
        </w:rPr>
        <w:t xml:space="preserve"> региональными подразделениями </w:t>
      </w:r>
      <w:r>
        <w:rPr>
          <w:rFonts w:eastAsia="Calibri"/>
          <w:sz w:val="28"/>
          <w:szCs w:val="28"/>
          <w:lang w:eastAsia="en-US"/>
        </w:rPr>
        <w:t>КГД</w:t>
      </w:r>
      <w:r w:rsidRPr="001307F6">
        <w:rPr>
          <w:rFonts w:eastAsia="Calibri"/>
          <w:sz w:val="28"/>
          <w:szCs w:val="28"/>
          <w:lang w:eastAsia="en-US"/>
        </w:rPr>
        <w:t xml:space="preserve"> МФ РК в части освещения тех или иных информационных материалов в региональных </w:t>
      </w:r>
      <w:r>
        <w:rPr>
          <w:rFonts w:eastAsia="Calibri"/>
          <w:sz w:val="28"/>
          <w:szCs w:val="28"/>
          <w:lang w:eastAsia="en-US"/>
        </w:rPr>
        <w:t>средствах массовой информации;</w:t>
      </w:r>
    </w:p>
    <w:p w:rsidR="0088219E" w:rsidRPr="00F43ADC" w:rsidRDefault="0088219E" w:rsidP="0088219E">
      <w:pPr>
        <w:pBdr>
          <w:bottom w:val="single" w:sz="4" w:space="0" w:color="FFFFFF"/>
        </w:pBdr>
        <w:tabs>
          <w:tab w:val="left" w:pos="0"/>
        </w:tabs>
        <w:ind w:firstLine="709"/>
        <w:jc w:val="both"/>
        <w:rPr>
          <w:sz w:val="28"/>
          <w:szCs w:val="28"/>
        </w:rPr>
      </w:pPr>
      <w:r>
        <w:rPr>
          <w:sz w:val="28"/>
          <w:szCs w:val="28"/>
        </w:rPr>
        <w:t>к</w:t>
      </w:r>
      <w:r w:rsidRPr="00F43ADC">
        <w:rPr>
          <w:sz w:val="28"/>
          <w:szCs w:val="28"/>
        </w:rPr>
        <w:t>оличество</w:t>
      </w:r>
      <w:r>
        <w:rPr>
          <w:sz w:val="28"/>
          <w:szCs w:val="28"/>
        </w:rPr>
        <w:t>,</w:t>
      </w:r>
      <w:r w:rsidRPr="00F43ADC">
        <w:rPr>
          <w:sz w:val="28"/>
          <w:szCs w:val="28"/>
        </w:rPr>
        <w:t xml:space="preserve"> разрабатываемых информационных систем (СУР, ЭСФ) составило 1 единицу, при плане </w:t>
      </w:r>
      <w:r>
        <w:rPr>
          <w:sz w:val="28"/>
          <w:szCs w:val="28"/>
        </w:rPr>
        <w:t xml:space="preserve">- </w:t>
      </w:r>
      <w:r w:rsidRPr="00F43ADC">
        <w:rPr>
          <w:sz w:val="28"/>
          <w:szCs w:val="28"/>
        </w:rPr>
        <w:t xml:space="preserve">1 единица. </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i/>
          <w:sz w:val="28"/>
          <w:szCs w:val="28"/>
          <w:lang w:eastAsia="en-US"/>
        </w:rPr>
        <w:t>показатель прямого результата</w:t>
      </w:r>
      <w:r>
        <w:rPr>
          <w:rFonts w:eastAsia="Calibri"/>
          <w:i/>
          <w:sz w:val="28"/>
          <w:szCs w:val="28"/>
          <w:lang w:eastAsia="en-US"/>
        </w:rPr>
        <w:t xml:space="preserve"> </w:t>
      </w:r>
      <w:r w:rsidRPr="002A71D0">
        <w:rPr>
          <w:rFonts w:eastAsia="Calibri"/>
          <w:sz w:val="28"/>
          <w:szCs w:val="28"/>
          <w:lang w:eastAsia="en-US"/>
        </w:rPr>
        <w:t>«Количество разработанных и внедренных информационных систем интегрированная база данных</w:t>
      </w:r>
      <w:r>
        <w:rPr>
          <w:rFonts w:eastAsia="Calibri"/>
          <w:sz w:val="28"/>
          <w:szCs w:val="28"/>
          <w:lang w:eastAsia="en-US"/>
        </w:rPr>
        <w:t xml:space="preserve"> </w:t>
      </w:r>
      <w:r w:rsidRPr="002A71D0">
        <w:rPr>
          <w:rFonts w:eastAsia="Calibri"/>
          <w:sz w:val="28"/>
          <w:szCs w:val="28"/>
          <w:lang w:eastAsia="en-US"/>
        </w:rPr>
        <w:t>(</w:t>
      </w:r>
      <w:r>
        <w:rPr>
          <w:rFonts w:eastAsia="Calibri"/>
          <w:sz w:val="28"/>
          <w:szCs w:val="28"/>
          <w:lang w:eastAsia="en-US"/>
        </w:rPr>
        <w:t xml:space="preserve">ИС </w:t>
      </w:r>
      <w:r w:rsidRPr="002A71D0">
        <w:rPr>
          <w:rFonts w:eastAsia="Calibri"/>
          <w:sz w:val="28"/>
          <w:szCs w:val="28"/>
          <w:lang w:eastAsia="en-US"/>
        </w:rPr>
        <w:t xml:space="preserve">ИБД), экономические преступления ЭП)» </w:t>
      </w:r>
      <w:r>
        <w:rPr>
          <w:rFonts w:eastAsia="Calibri"/>
          <w:sz w:val="28"/>
          <w:szCs w:val="28"/>
          <w:lang w:eastAsia="en-US"/>
        </w:rPr>
        <w:t>не достигнут, п</w:t>
      </w:r>
      <w:r w:rsidRPr="001307F6">
        <w:rPr>
          <w:rFonts w:eastAsia="Calibri"/>
          <w:sz w:val="28"/>
          <w:szCs w:val="28"/>
          <w:lang w:eastAsia="en-US"/>
        </w:rPr>
        <w:t>ри плане 1 ед. исполнение составило 0 ед.</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Информационная система «Интегрированная база данных» не введена в промышленную эксплуатацию из</w:t>
      </w:r>
      <w:r>
        <w:rPr>
          <w:rFonts w:eastAsia="Calibri"/>
          <w:sz w:val="28"/>
          <w:szCs w:val="28"/>
          <w:lang w:eastAsia="en-US"/>
        </w:rPr>
        <w:t>-</w:t>
      </w:r>
      <w:r w:rsidRPr="001307F6">
        <w:rPr>
          <w:rFonts w:eastAsia="Calibri"/>
          <w:sz w:val="28"/>
          <w:szCs w:val="28"/>
          <w:lang w:eastAsia="en-US"/>
        </w:rPr>
        <w:t>за невыполнени</w:t>
      </w:r>
      <w:r>
        <w:rPr>
          <w:rFonts w:eastAsia="Calibri"/>
          <w:sz w:val="28"/>
          <w:szCs w:val="28"/>
          <w:lang w:eastAsia="en-US"/>
        </w:rPr>
        <w:t>я</w:t>
      </w:r>
      <w:r w:rsidRPr="001307F6">
        <w:rPr>
          <w:rFonts w:eastAsia="Calibri"/>
          <w:sz w:val="28"/>
          <w:szCs w:val="28"/>
          <w:lang w:eastAsia="en-US"/>
        </w:rPr>
        <w:t xml:space="preserve"> работ поставщиком по разработке подсистем: «Камеральный контроль», «Уведомление»</w:t>
      </w:r>
      <w:r>
        <w:rPr>
          <w:rFonts w:eastAsia="Calibri"/>
          <w:sz w:val="28"/>
          <w:szCs w:val="28"/>
          <w:lang w:eastAsia="en-US"/>
        </w:rPr>
        <w:t>.</w:t>
      </w:r>
      <w:r w:rsidRPr="001307F6">
        <w:rPr>
          <w:rFonts w:eastAsia="Calibri"/>
          <w:sz w:val="28"/>
          <w:szCs w:val="28"/>
          <w:lang w:eastAsia="en-US"/>
        </w:rPr>
        <w:t xml:space="preserve"> </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Оплата произведена за работы по Контракту ИС «Интегрированная база данных» по разработанным подсистемам: Платы и сборы, Пирамида, Интеграция и миграция.</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В 2020 году разработаны следующие подсистемы ИС ИБД: Платы и сборы; Пирамида. Цель каждой подсистемы включает:</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Подсистема «Платы и сборы» позволяет автоматизировать процесс по сверки данных оплаты, проводить мониторинг начислений. </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Подсистема Пирамида позволяет прослеживать путь налогоплательщика не менее 4 уровня.</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Интеграционное взаимодействие: В течение 2020 года подписаны соглашения, протестированы, внедрены в промышленную эксплуатацию 17 интеграций с внешними системами: МЮ (ГБД ФЛ, ГБД ЮЛ, ГБД РН), МИИР (ИАС ТБД-3 сведений), АИС ГЗК, ИС ГРСТ (нужна доработка) и ИСЖ МСХ (ожидаем подключение МСХ к сервису на Смарт бридж), по приему чеков и Z-отчетов от Операторов фискальных данных (ОФД), ИС АР (МЦРИАП), МТСЗН по передаче доходов ИП, МВД РК с АИС СЦ КАП. Также реализованы интеграции с МЦРИАП РК – ГБД ЕЛ и МЮ РК – ИС Е-Нотариат (ожидаем подключение через Смарт бридж)</w:t>
      </w:r>
      <w:r>
        <w:rPr>
          <w:rFonts w:eastAsia="Calibri"/>
          <w:sz w:val="28"/>
          <w:szCs w:val="28"/>
          <w:lang w:eastAsia="en-US"/>
        </w:rPr>
        <w:t>.</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Система </w:t>
      </w:r>
      <w:proofErr w:type="spellStart"/>
      <w:r w:rsidRPr="001307F6">
        <w:rPr>
          <w:rFonts w:eastAsia="Calibri"/>
          <w:sz w:val="28"/>
          <w:szCs w:val="28"/>
          <w:lang w:eastAsia="en-US"/>
        </w:rPr>
        <w:t>КиВПП</w:t>
      </w:r>
      <w:proofErr w:type="spellEnd"/>
      <w:r w:rsidRPr="001307F6">
        <w:rPr>
          <w:rFonts w:eastAsia="Calibri"/>
          <w:sz w:val="28"/>
          <w:szCs w:val="28"/>
          <w:lang w:eastAsia="en-US"/>
        </w:rPr>
        <w:t xml:space="preserve"> (АО НИТ) по прием-передаче </w:t>
      </w:r>
      <w:proofErr w:type="spellStart"/>
      <w:r w:rsidRPr="001307F6">
        <w:rPr>
          <w:rFonts w:eastAsia="Calibri"/>
          <w:sz w:val="28"/>
          <w:szCs w:val="28"/>
          <w:lang w:eastAsia="en-US"/>
        </w:rPr>
        <w:t>пин</w:t>
      </w:r>
      <w:proofErr w:type="spellEnd"/>
      <w:r w:rsidRPr="001307F6">
        <w:rPr>
          <w:rFonts w:eastAsia="Calibri"/>
          <w:sz w:val="28"/>
          <w:szCs w:val="28"/>
          <w:lang w:eastAsia="en-US"/>
        </w:rPr>
        <w:t xml:space="preserve">-кодов, </w:t>
      </w:r>
      <w:proofErr w:type="spellStart"/>
      <w:r w:rsidRPr="001307F6">
        <w:rPr>
          <w:rFonts w:eastAsia="Calibri"/>
          <w:sz w:val="28"/>
          <w:szCs w:val="28"/>
          <w:lang w:eastAsia="en-US"/>
        </w:rPr>
        <w:t>СпецЦОН</w:t>
      </w:r>
      <w:proofErr w:type="spellEnd"/>
      <w:r w:rsidRPr="001307F6">
        <w:rPr>
          <w:rFonts w:eastAsia="Calibri"/>
          <w:sz w:val="28"/>
          <w:szCs w:val="28"/>
          <w:lang w:eastAsia="en-US"/>
        </w:rPr>
        <w:t xml:space="preserve"> (АО НИТ) – по отправке данных о транспортном средстве и исчисленном налоге на транспорт.</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Реализованы 16 внутренних сервисов (сервис по передаче объектов налогообложения в налоговый кошелек, предоставление сведений об объектах налогообложения ФЛ по запросу, проверка чека ОФД, передача списков НП, чья перерегистрация недействительна  (портал КГД); сервис по передаче начислений, сервис по получению статусов обработки реестров начисления, сервисы по получению и актуализации данных по уведомлению №14 в ЦУЛС, сервисы по актуализации сведений по заявлению и статусам заявлений о ввозе товаров и уплате косвенных налогов СОНО, КНП – сервисы по отправке уведомлений об исчисленных суммах налогов в КНП по запросу пользователя </w:t>
      </w:r>
      <w:r w:rsidRPr="001307F6">
        <w:rPr>
          <w:rFonts w:eastAsia="Calibri"/>
          <w:sz w:val="28"/>
          <w:szCs w:val="28"/>
          <w:lang w:eastAsia="en-US"/>
        </w:rPr>
        <w:lastRenderedPageBreak/>
        <w:t>КНП, сервис по отправке данных о недвижимости, земле транспорту и 4 сервиса с системой «Электронные счета фактуры».</w:t>
      </w:r>
    </w:p>
    <w:p w:rsidR="0088219E" w:rsidRDefault="0088219E" w:rsidP="0088219E">
      <w:pPr>
        <w:pBdr>
          <w:bottom w:val="single" w:sz="4" w:space="0" w:color="FFFFFF"/>
        </w:pBdr>
        <w:tabs>
          <w:tab w:val="left" w:pos="0"/>
        </w:tabs>
        <w:ind w:firstLine="709"/>
        <w:jc w:val="both"/>
        <w:rPr>
          <w:rFonts w:eastAsia="Calibri"/>
          <w:sz w:val="28"/>
          <w:szCs w:val="28"/>
          <w:lang w:eastAsia="en-US"/>
        </w:rPr>
      </w:pPr>
      <w:r>
        <w:rPr>
          <w:rFonts w:eastAsia="Calibri"/>
          <w:sz w:val="28"/>
          <w:szCs w:val="28"/>
          <w:lang w:eastAsia="en-US"/>
        </w:rPr>
        <w:t>по подсистеме «</w:t>
      </w:r>
      <w:r w:rsidRPr="001307F6">
        <w:rPr>
          <w:rFonts w:eastAsia="Calibri"/>
          <w:sz w:val="28"/>
          <w:szCs w:val="28"/>
          <w:lang w:eastAsia="en-US"/>
        </w:rPr>
        <w:t>Миграция</w:t>
      </w:r>
      <w:r>
        <w:rPr>
          <w:rFonts w:eastAsia="Calibri"/>
          <w:sz w:val="28"/>
          <w:szCs w:val="28"/>
          <w:lang w:eastAsia="en-US"/>
        </w:rPr>
        <w:t>»</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Завершена миграция данных из систем КГД – ЦУЛС, СОНО, ИНИС, </w:t>
      </w:r>
      <w:proofErr w:type="spellStart"/>
      <w:r w:rsidRPr="001307F6">
        <w:rPr>
          <w:rFonts w:eastAsia="Calibri"/>
          <w:sz w:val="28"/>
          <w:szCs w:val="28"/>
          <w:lang w:eastAsia="en-US"/>
        </w:rPr>
        <w:t>РНиОН</w:t>
      </w:r>
      <w:proofErr w:type="spellEnd"/>
      <w:r w:rsidRPr="001307F6">
        <w:rPr>
          <w:rFonts w:eastAsia="Calibri"/>
          <w:sz w:val="28"/>
          <w:szCs w:val="28"/>
          <w:lang w:eastAsia="en-US"/>
        </w:rPr>
        <w:t xml:space="preserve">, Акциз, УКМ, </w:t>
      </w:r>
      <w:proofErr w:type="spellStart"/>
      <w:r w:rsidRPr="001307F6">
        <w:rPr>
          <w:rFonts w:eastAsia="Calibri"/>
          <w:sz w:val="28"/>
          <w:szCs w:val="28"/>
          <w:lang w:eastAsia="en-US"/>
        </w:rPr>
        <w:t>Блокчейн</w:t>
      </w:r>
      <w:proofErr w:type="spellEnd"/>
      <w:r w:rsidRPr="001307F6">
        <w:rPr>
          <w:rFonts w:eastAsia="Calibri"/>
          <w:sz w:val="28"/>
          <w:szCs w:val="28"/>
          <w:lang w:eastAsia="en-US"/>
        </w:rPr>
        <w:t>, ИС ЕХД. Миграция исторических данных ЭСФ производится на постоянной основе посредством сервиса.</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В целом планируется вывести систему «Интегрированная база данных» в промышленную эксплуатацию в октябре 2021 года</w:t>
      </w:r>
      <w:r>
        <w:rPr>
          <w:rFonts w:eastAsia="Calibri"/>
          <w:sz w:val="28"/>
          <w:szCs w:val="28"/>
          <w:lang w:eastAsia="en-US"/>
        </w:rPr>
        <w:t>;</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A04C26">
        <w:rPr>
          <w:rFonts w:eastAsia="Calibri"/>
          <w:sz w:val="28"/>
          <w:szCs w:val="28"/>
          <w:lang w:eastAsia="en-US"/>
        </w:rPr>
        <w:t>приобретены 10 лицензий для СУР,</w:t>
      </w:r>
      <w:r>
        <w:rPr>
          <w:rFonts w:eastAsia="Calibri"/>
          <w:sz w:val="28"/>
          <w:szCs w:val="28"/>
          <w:lang w:eastAsia="en-US"/>
        </w:rPr>
        <w:t xml:space="preserve"> при плане 10 единиц;</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A04C26">
        <w:rPr>
          <w:rFonts w:eastAsia="Calibri"/>
          <w:sz w:val="28"/>
          <w:szCs w:val="28"/>
          <w:lang w:eastAsia="en-US"/>
        </w:rPr>
        <w:t>проведен 1 тренинг для работников КГД МФ РК</w:t>
      </w:r>
      <w:r>
        <w:rPr>
          <w:rFonts w:eastAsia="Calibri"/>
          <w:sz w:val="28"/>
          <w:szCs w:val="28"/>
          <w:lang w:eastAsia="en-US"/>
        </w:rPr>
        <w:t xml:space="preserve"> на тему</w:t>
      </w:r>
      <w:r w:rsidRPr="001307F6">
        <w:rPr>
          <w:rFonts w:eastAsia="Calibri"/>
          <w:sz w:val="28"/>
          <w:szCs w:val="28"/>
          <w:lang w:eastAsia="en-US"/>
        </w:rPr>
        <w:t xml:space="preserve"> </w:t>
      </w:r>
      <w:r>
        <w:rPr>
          <w:rFonts w:eastAsia="Calibri"/>
          <w:sz w:val="28"/>
          <w:szCs w:val="28"/>
          <w:lang w:eastAsia="en-US"/>
        </w:rPr>
        <w:t>«</w:t>
      </w:r>
      <w:r w:rsidRPr="001307F6">
        <w:rPr>
          <w:rFonts w:eastAsia="Calibri"/>
          <w:sz w:val="28"/>
          <w:szCs w:val="28"/>
          <w:lang w:eastAsia="en-US"/>
        </w:rPr>
        <w:t>Управление проектами</w:t>
      </w:r>
      <w:r>
        <w:rPr>
          <w:rFonts w:eastAsia="Calibri"/>
          <w:sz w:val="28"/>
          <w:szCs w:val="28"/>
          <w:lang w:eastAsia="en-US"/>
        </w:rPr>
        <w:t>»</w:t>
      </w:r>
      <w:r w:rsidRPr="001307F6">
        <w:rPr>
          <w:rFonts w:eastAsia="Calibri"/>
          <w:sz w:val="28"/>
          <w:szCs w:val="28"/>
          <w:lang w:eastAsia="en-US"/>
        </w:rPr>
        <w:t>, Базовый курс. Подготовка к международной сертификации по стандартам IPMA ICB V.4.0. количество участников 13 человек.</w:t>
      </w:r>
    </w:p>
    <w:p w:rsidR="0088219E" w:rsidRDefault="0088219E" w:rsidP="0088219E">
      <w:pPr>
        <w:pBdr>
          <w:bottom w:val="single" w:sz="4" w:space="0" w:color="FFFFFF"/>
        </w:pBdr>
        <w:tabs>
          <w:tab w:val="left" w:pos="0"/>
        </w:tabs>
        <w:ind w:firstLine="709"/>
        <w:jc w:val="both"/>
        <w:rPr>
          <w:rFonts w:eastAsia="Calibri"/>
          <w:sz w:val="28"/>
          <w:szCs w:val="28"/>
          <w:lang w:eastAsia="en-US"/>
        </w:rPr>
      </w:pPr>
      <w:r>
        <w:rPr>
          <w:rFonts w:eastAsia="Calibri"/>
          <w:b/>
          <w:sz w:val="28"/>
          <w:szCs w:val="28"/>
          <w:lang w:eastAsia="en-US"/>
        </w:rPr>
        <w:t>з</w:t>
      </w:r>
      <w:r w:rsidRPr="001307F6">
        <w:rPr>
          <w:rFonts w:eastAsia="Calibri"/>
          <w:b/>
          <w:sz w:val="28"/>
          <w:szCs w:val="28"/>
          <w:lang w:eastAsia="en-US"/>
        </w:rPr>
        <w:t xml:space="preserve">а счет </w:t>
      </w:r>
      <w:proofErr w:type="spellStart"/>
      <w:r w:rsidRPr="001307F6">
        <w:rPr>
          <w:rFonts w:eastAsia="Calibri"/>
          <w:b/>
          <w:sz w:val="28"/>
          <w:szCs w:val="28"/>
          <w:lang w:eastAsia="en-US"/>
        </w:rPr>
        <w:t>софинансирования</w:t>
      </w:r>
      <w:proofErr w:type="spellEnd"/>
      <w:r w:rsidRPr="001307F6">
        <w:rPr>
          <w:rFonts w:eastAsia="Calibri"/>
          <w:b/>
          <w:sz w:val="28"/>
          <w:szCs w:val="28"/>
          <w:lang w:eastAsia="en-US"/>
        </w:rPr>
        <w:t xml:space="preserve"> внешних займов из республиканского бюджета</w:t>
      </w:r>
      <w:r>
        <w:rPr>
          <w:rFonts w:eastAsia="Calibri"/>
          <w:b/>
          <w:sz w:val="28"/>
          <w:szCs w:val="28"/>
          <w:lang w:eastAsia="en-US"/>
        </w:rPr>
        <w:t xml:space="preserve"> </w:t>
      </w:r>
      <w:r w:rsidRPr="0046250A">
        <w:rPr>
          <w:rFonts w:eastAsia="Calibri"/>
          <w:sz w:val="28"/>
          <w:szCs w:val="28"/>
          <w:lang w:eastAsia="en-US"/>
        </w:rPr>
        <w:t>было предусмотрено</w:t>
      </w:r>
      <w:r>
        <w:rPr>
          <w:rFonts w:eastAsia="Calibri"/>
          <w:sz w:val="28"/>
          <w:szCs w:val="28"/>
          <w:lang w:eastAsia="en-US"/>
        </w:rPr>
        <w:t xml:space="preserve"> 413 118,0 </w:t>
      </w:r>
      <w:proofErr w:type="spellStart"/>
      <w:proofErr w:type="gramStart"/>
      <w:r>
        <w:rPr>
          <w:rFonts w:eastAsia="Calibri"/>
          <w:sz w:val="28"/>
          <w:szCs w:val="28"/>
          <w:lang w:eastAsia="en-US"/>
        </w:rPr>
        <w:t>тыс.тенге</w:t>
      </w:r>
      <w:proofErr w:type="spellEnd"/>
      <w:proofErr w:type="gramEnd"/>
      <w:r>
        <w:rPr>
          <w:rFonts w:eastAsia="Calibri"/>
          <w:sz w:val="28"/>
          <w:szCs w:val="28"/>
          <w:lang w:eastAsia="en-US"/>
        </w:rPr>
        <w:t>, исполнение составило 168 152,3 </w:t>
      </w:r>
      <w:proofErr w:type="spellStart"/>
      <w:r>
        <w:rPr>
          <w:rFonts w:eastAsia="Calibri"/>
          <w:sz w:val="28"/>
          <w:szCs w:val="28"/>
          <w:lang w:eastAsia="en-US"/>
        </w:rPr>
        <w:t>тыс.тенге</w:t>
      </w:r>
      <w:proofErr w:type="spellEnd"/>
      <w:r>
        <w:rPr>
          <w:rFonts w:eastAsia="Calibri"/>
          <w:sz w:val="28"/>
          <w:szCs w:val="28"/>
          <w:lang w:eastAsia="en-US"/>
        </w:rPr>
        <w:t>, или 40,7 % к плану на год. Не освоено 244 965,7 </w:t>
      </w:r>
      <w:proofErr w:type="spellStart"/>
      <w:proofErr w:type="gramStart"/>
      <w:r>
        <w:rPr>
          <w:rFonts w:eastAsia="Calibri"/>
          <w:sz w:val="28"/>
          <w:szCs w:val="28"/>
          <w:lang w:eastAsia="en-US"/>
        </w:rPr>
        <w:t>тыс.тенге</w:t>
      </w:r>
      <w:proofErr w:type="spellEnd"/>
      <w:proofErr w:type="gramEnd"/>
      <w:r>
        <w:rPr>
          <w:rFonts w:eastAsia="Calibri"/>
          <w:sz w:val="28"/>
          <w:szCs w:val="28"/>
          <w:lang w:eastAsia="en-US"/>
        </w:rPr>
        <w:t xml:space="preserve"> в связи со срывом поставщиками условий договора.</w:t>
      </w:r>
    </w:p>
    <w:p w:rsidR="0088219E" w:rsidRDefault="0088219E" w:rsidP="0088219E">
      <w:pPr>
        <w:pBdr>
          <w:bottom w:val="single" w:sz="4" w:space="0" w:color="FFFFFF"/>
        </w:pBdr>
        <w:tabs>
          <w:tab w:val="left" w:pos="0"/>
        </w:tabs>
        <w:ind w:firstLine="709"/>
        <w:jc w:val="both"/>
        <w:rPr>
          <w:color w:val="000000"/>
          <w:sz w:val="28"/>
          <w:szCs w:val="28"/>
        </w:rPr>
      </w:pPr>
      <w:r w:rsidRPr="00890EF5">
        <w:rPr>
          <w:i/>
          <w:color w:val="000000"/>
          <w:sz w:val="28"/>
          <w:szCs w:val="28"/>
        </w:rPr>
        <w:t xml:space="preserve">Показатели прямого результата </w:t>
      </w:r>
      <w:r w:rsidRPr="00257B4E">
        <w:rPr>
          <w:color w:val="000000"/>
          <w:sz w:val="28"/>
          <w:szCs w:val="28"/>
        </w:rPr>
        <w:t>достигнуты частично:</w:t>
      </w:r>
    </w:p>
    <w:p w:rsidR="0088219E" w:rsidRDefault="0088219E" w:rsidP="0088219E">
      <w:pPr>
        <w:pBdr>
          <w:bottom w:val="single" w:sz="4" w:space="0" w:color="FFFFFF"/>
        </w:pBdr>
        <w:tabs>
          <w:tab w:val="left" w:pos="0"/>
        </w:tabs>
        <w:ind w:firstLine="709"/>
        <w:jc w:val="both"/>
        <w:rPr>
          <w:rFonts w:eastAsia="Calibri"/>
          <w:sz w:val="28"/>
          <w:szCs w:val="28"/>
          <w:lang w:eastAsia="en-US"/>
        </w:rPr>
      </w:pPr>
      <w:r>
        <w:rPr>
          <w:rFonts w:eastAsia="Calibri"/>
          <w:i/>
          <w:sz w:val="28"/>
          <w:szCs w:val="28"/>
          <w:lang w:eastAsia="en-US"/>
        </w:rPr>
        <w:t>к</w:t>
      </w:r>
      <w:r w:rsidRPr="001307F6">
        <w:rPr>
          <w:rFonts w:eastAsia="Calibri"/>
          <w:i/>
          <w:sz w:val="28"/>
          <w:szCs w:val="28"/>
          <w:lang w:eastAsia="en-US"/>
        </w:rPr>
        <w:t>оличество разрабатываемых информационных систем (СУР, ЭСФ)</w:t>
      </w:r>
      <w:r>
        <w:rPr>
          <w:rFonts w:eastAsia="Calibri"/>
          <w:sz w:val="28"/>
          <w:szCs w:val="28"/>
          <w:lang w:eastAsia="en-US"/>
        </w:rPr>
        <w:t xml:space="preserve"> </w:t>
      </w:r>
      <w:r w:rsidRPr="001307F6">
        <w:rPr>
          <w:rFonts w:eastAsia="Calibri"/>
          <w:sz w:val="28"/>
          <w:szCs w:val="28"/>
          <w:lang w:eastAsia="en-US"/>
        </w:rPr>
        <w:t>составило 1 ед</w:t>
      </w:r>
      <w:r>
        <w:rPr>
          <w:rFonts w:eastAsia="Calibri"/>
          <w:sz w:val="28"/>
          <w:szCs w:val="28"/>
          <w:lang w:eastAsia="en-US"/>
        </w:rPr>
        <w:t>иницу, п</w:t>
      </w:r>
      <w:r w:rsidRPr="001307F6">
        <w:rPr>
          <w:rFonts w:eastAsia="Calibri"/>
          <w:sz w:val="28"/>
          <w:szCs w:val="28"/>
          <w:lang w:eastAsia="en-US"/>
        </w:rPr>
        <w:t>ри плане 1 ед.</w:t>
      </w:r>
    </w:p>
    <w:p w:rsidR="0088219E" w:rsidRDefault="0088219E" w:rsidP="0088219E">
      <w:pPr>
        <w:pBdr>
          <w:bottom w:val="single" w:sz="4" w:space="0" w:color="FFFFFF"/>
        </w:pBdr>
        <w:tabs>
          <w:tab w:val="left" w:pos="0"/>
        </w:tabs>
        <w:ind w:firstLine="709"/>
        <w:jc w:val="both"/>
        <w:rPr>
          <w:rFonts w:eastAsia="Calibri"/>
          <w:sz w:val="28"/>
          <w:szCs w:val="28"/>
          <w:lang w:eastAsia="en-US"/>
        </w:rPr>
      </w:pPr>
      <w:r>
        <w:rPr>
          <w:rFonts w:eastAsia="Calibri"/>
          <w:sz w:val="28"/>
          <w:szCs w:val="28"/>
          <w:lang w:eastAsia="en-US"/>
        </w:rPr>
        <w:t>О</w:t>
      </w:r>
      <w:r w:rsidRPr="001307F6">
        <w:rPr>
          <w:rFonts w:eastAsia="Calibri"/>
          <w:sz w:val="28"/>
          <w:szCs w:val="28"/>
          <w:lang w:eastAsia="en-US"/>
        </w:rPr>
        <w:t>плачены работы по Контракту за 10,11 этапы.</w:t>
      </w:r>
      <w:r>
        <w:rPr>
          <w:rFonts w:eastAsia="Calibri"/>
          <w:sz w:val="28"/>
          <w:szCs w:val="28"/>
          <w:lang w:eastAsia="en-US"/>
        </w:rPr>
        <w:t xml:space="preserve"> П</w:t>
      </w:r>
      <w:r w:rsidRPr="001307F6">
        <w:rPr>
          <w:rFonts w:eastAsia="Calibri"/>
          <w:sz w:val="28"/>
          <w:szCs w:val="28"/>
          <w:lang w:eastAsia="en-US"/>
        </w:rPr>
        <w:t>ерен</w:t>
      </w:r>
      <w:r>
        <w:rPr>
          <w:rFonts w:eastAsia="Calibri"/>
          <w:sz w:val="28"/>
          <w:szCs w:val="28"/>
          <w:lang w:eastAsia="en-US"/>
        </w:rPr>
        <w:t xml:space="preserve">есены </w:t>
      </w:r>
      <w:r w:rsidRPr="001307F6">
        <w:rPr>
          <w:rFonts w:eastAsia="Calibri"/>
          <w:sz w:val="28"/>
          <w:szCs w:val="28"/>
          <w:lang w:eastAsia="en-US"/>
        </w:rPr>
        <w:t>задач</w:t>
      </w:r>
      <w:r>
        <w:rPr>
          <w:rFonts w:eastAsia="Calibri"/>
          <w:sz w:val="28"/>
          <w:szCs w:val="28"/>
          <w:lang w:eastAsia="en-US"/>
        </w:rPr>
        <w:t>и</w:t>
      </w:r>
      <w:r w:rsidRPr="001307F6">
        <w:rPr>
          <w:rFonts w:eastAsia="Calibri"/>
          <w:sz w:val="28"/>
          <w:szCs w:val="28"/>
          <w:lang w:eastAsia="en-US"/>
        </w:rPr>
        <w:t xml:space="preserve"> из 11 этапа в этапы 12,13,14, и не заключен дополнительн</w:t>
      </w:r>
      <w:r>
        <w:rPr>
          <w:rFonts w:eastAsia="Calibri"/>
          <w:sz w:val="28"/>
          <w:szCs w:val="28"/>
          <w:lang w:eastAsia="en-US"/>
        </w:rPr>
        <w:t>ое</w:t>
      </w:r>
      <w:r w:rsidRPr="001307F6">
        <w:rPr>
          <w:rFonts w:eastAsia="Calibri"/>
          <w:sz w:val="28"/>
          <w:szCs w:val="28"/>
          <w:lang w:eastAsia="en-US"/>
        </w:rPr>
        <w:t xml:space="preserve"> соглашени</w:t>
      </w:r>
      <w:r>
        <w:rPr>
          <w:rFonts w:eastAsia="Calibri"/>
          <w:sz w:val="28"/>
          <w:szCs w:val="28"/>
          <w:lang w:eastAsia="en-US"/>
        </w:rPr>
        <w:t>е</w:t>
      </w:r>
      <w:r w:rsidRPr="001307F6">
        <w:rPr>
          <w:rFonts w:eastAsia="Calibri"/>
          <w:sz w:val="28"/>
          <w:szCs w:val="28"/>
          <w:lang w:eastAsia="en-US"/>
        </w:rPr>
        <w:t xml:space="preserve"> на разработку модуля </w:t>
      </w:r>
      <w:proofErr w:type="spellStart"/>
      <w:r w:rsidRPr="001307F6">
        <w:rPr>
          <w:rFonts w:eastAsia="Calibri"/>
          <w:sz w:val="28"/>
          <w:szCs w:val="28"/>
          <w:lang w:eastAsia="en-US"/>
        </w:rPr>
        <w:t>Блокчейн</w:t>
      </w:r>
      <w:proofErr w:type="spellEnd"/>
      <w:r w:rsidRPr="001307F6">
        <w:rPr>
          <w:rFonts w:eastAsia="Calibri"/>
          <w:sz w:val="28"/>
          <w:szCs w:val="28"/>
          <w:lang w:eastAsia="en-US"/>
        </w:rPr>
        <w:t xml:space="preserve"> в ИС ЭСФ, в связи с тем, что согласие МБРР поступило в </w:t>
      </w:r>
      <w:r>
        <w:rPr>
          <w:rFonts w:eastAsia="Calibri"/>
          <w:sz w:val="28"/>
          <w:szCs w:val="28"/>
          <w:lang w:eastAsia="en-US"/>
        </w:rPr>
        <w:t xml:space="preserve">Министерство финансов </w:t>
      </w:r>
      <w:r w:rsidRPr="001307F6">
        <w:rPr>
          <w:rFonts w:eastAsia="Calibri"/>
          <w:sz w:val="28"/>
          <w:szCs w:val="28"/>
          <w:lang w:eastAsia="en-US"/>
        </w:rPr>
        <w:t xml:space="preserve">8 декабря 2020 года, а также без наличия аппаратных ресурсов, освоение средств по технической реализации компонентов системы не представляется возможным. Серверные мощности планируется получить от </w:t>
      </w:r>
      <w:r w:rsidRPr="00D31641">
        <w:rPr>
          <w:rFonts w:eastAsia="Calibri"/>
          <w:sz w:val="28"/>
          <w:szCs w:val="28"/>
          <w:lang w:eastAsia="en-US"/>
        </w:rPr>
        <w:t>Министерства цифрового развития, инноваций и аэрокосмической промышленности</w:t>
      </w:r>
      <w:r w:rsidRPr="001307F6">
        <w:rPr>
          <w:rFonts w:eastAsia="Calibri"/>
          <w:sz w:val="28"/>
          <w:szCs w:val="28"/>
          <w:lang w:eastAsia="en-US"/>
        </w:rPr>
        <w:t xml:space="preserve"> только в 1 квартале 2021 года</w:t>
      </w:r>
      <w:r>
        <w:rPr>
          <w:rFonts w:eastAsia="Calibri"/>
          <w:sz w:val="28"/>
          <w:szCs w:val="28"/>
          <w:lang w:eastAsia="en-US"/>
        </w:rPr>
        <w:t>;</w:t>
      </w:r>
    </w:p>
    <w:p w:rsidR="0088219E" w:rsidRDefault="0088219E" w:rsidP="0088219E">
      <w:pPr>
        <w:pBdr>
          <w:bottom w:val="single" w:sz="4" w:space="0" w:color="FFFFFF"/>
        </w:pBdr>
        <w:tabs>
          <w:tab w:val="left" w:pos="0"/>
        </w:tabs>
        <w:ind w:firstLine="709"/>
        <w:jc w:val="both"/>
        <w:rPr>
          <w:rFonts w:eastAsia="Calibri"/>
          <w:sz w:val="28"/>
          <w:szCs w:val="28"/>
          <w:lang w:eastAsia="en-US"/>
        </w:rPr>
      </w:pPr>
      <w:r>
        <w:rPr>
          <w:rFonts w:eastAsia="Calibri"/>
          <w:i/>
          <w:sz w:val="28"/>
          <w:szCs w:val="28"/>
          <w:lang w:eastAsia="en-US"/>
        </w:rPr>
        <w:t>показатель прямого результата «К</w:t>
      </w:r>
      <w:r w:rsidRPr="001307F6">
        <w:rPr>
          <w:rFonts w:eastAsia="Calibri"/>
          <w:i/>
          <w:sz w:val="28"/>
          <w:szCs w:val="28"/>
          <w:lang w:eastAsia="en-US"/>
        </w:rPr>
        <w:t>оличество разработанных и внедренных информационных систем: интегрированной базы данных</w:t>
      </w:r>
      <w:r>
        <w:rPr>
          <w:rFonts w:eastAsia="Calibri"/>
          <w:i/>
          <w:sz w:val="28"/>
          <w:szCs w:val="28"/>
          <w:lang w:eastAsia="en-US"/>
        </w:rPr>
        <w:t xml:space="preserve"> </w:t>
      </w:r>
      <w:r w:rsidRPr="001307F6">
        <w:rPr>
          <w:rFonts w:eastAsia="Calibri"/>
          <w:i/>
          <w:sz w:val="28"/>
          <w:szCs w:val="28"/>
          <w:lang w:eastAsia="en-US"/>
        </w:rPr>
        <w:t>(ИБД), экономические преступления (ЭП)</w:t>
      </w:r>
      <w:r>
        <w:rPr>
          <w:rFonts w:eastAsia="Calibri"/>
          <w:i/>
          <w:sz w:val="28"/>
          <w:szCs w:val="28"/>
          <w:lang w:eastAsia="en-US"/>
        </w:rPr>
        <w:t xml:space="preserve"> </w:t>
      </w:r>
      <w:r w:rsidRPr="001307F6">
        <w:rPr>
          <w:rFonts w:eastAsia="Calibri"/>
          <w:sz w:val="28"/>
          <w:szCs w:val="28"/>
          <w:lang w:eastAsia="en-US"/>
        </w:rPr>
        <w:t>не достигнут</w:t>
      </w:r>
      <w:r>
        <w:rPr>
          <w:rFonts w:eastAsia="Calibri"/>
          <w:sz w:val="28"/>
          <w:szCs w:val="28"/>
          <w:lang w:eastAsia="en-US"/>
        </w:rPr>
        <w:t>, п</w:t>
      </w:r>
      <w:r w:rsidRPr="001307F6">
        <w:rPr>
          <w:rFonts w:eastAsia="Calibri"/>
          <w:sz w:val="28"/>
          <w:szCs w:val="28"/>
          <w:lang w:eastAsia="en-US"/>
        </w:rPr>
        <w:t>ри плане 1</w:t>
      </w:r>
      <w:r>
        <w:rPr>
          <w:rFonts w:eastAsia="Calibri"/>
          <w:sz w:val="28"/>
          <w:szCs w:val="28"/>
          <w:lang w:eastAsia="en-US"/>
        </w:rPr>
        <w:t xml:space="preserve"> </w:t>
      </w:r>
      <w:r w:rsidRPr="001307F6">
        <w:rPr>
          <w:rFonts w:eastAsia="Calibri"/>
          <w:sz w:val="28"/>
          <w:szCs w:val="28"/>
          <w:lang w:eastAsia="en-US"/>
        </w:rPr>
        <w:t>ед</w:t>
      </w:r>
      <w:r>
        <w:rPr>
          <w:rFonts w:eastAsia="Calibri"/>
          <w:sz w:val="28"/>
          <w:szCs w:val="28"/>
          <w:lang w:eastAsia="en-US"/>
        </w:rPr>
        <w:t xml:space="preserve">иница </w:t>
      </w:r>
      <w:r w:rsidRPr="001307F6">
        <w:rPr>
          <w:rFonts w:eastAsia="Calibri"/>
          <w:sz w:val="28"/>
          <w:szCs w:val="28"/>
          <w:lang w:eastAsia="en-US"/>
        </w:rPr>
        <w:t>исполнение составило 0 единиц.</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Информационная система «Интегрированная база данных» не введена в промышленную эксплуатацию из</w:t>
      </w:r>
      <w:r>
        <w:rPr>
          <w:rFonts w:eastAsia="Calibri"/>
          <w:sz w:val="28"/>
          <w:szCs w:val="28"/>
          <w:lang w:eastAsia="en-US"/>
        </w:rPr>
        <w:t>-</w:t>
      </w:r>
      <w:r w:rsidRPr="001307F6">
        <w:rPr>
          <w:rFonts w:eastAsia="Calibri"/>
          <w:sz w:val="28"/>
          <w:szCs w:val="28"/>
          <w:lang w:eastAsia="en-US"/>
        </w:rPr>
        <w:t>за не выполненных работ поставщиком по разработке подсистем: «Камеральный контроль», «Уведомление».</w:t>
      </w:r>
    </w:p>
    <w:p w:rsidR="0088219E" w:rsidRDefault="0088219E" w:rsidP="0088219E">
      <w:pPr>
        <w:pBdr>
          <w:bottom w:val="single" w:sz="4" w:space="0" w:color="FFFFFF"/>
        </w:pBdr>
        <w:tabs>
          <w:tab w:val="left" w:pos="0"/>
        </w:tabs>
        <w:ind w:firstLine="709"/>
        <w:jc w:val="both"/>
        <w:rPr>
          <w:sz w:val="28"/>
          <w:szCs w:val="28"/>
        </w:rPr>
      </w:pPr>
      <w:r w:rsidRPr="001307F6">
        <w:rPr>
          <w:rFonts w:eastAsia="Calibri"/>
          <w:sz w:val="28"/>
          <w:szCs w:val="28"/>
          <w:lang w:eastAsia="en-US"/>
        </w:rPr>
        <w:t>Оплачены работы по Контракту ИС «Интегрированная база данных» по разработанным подсистемам: «Интеграция и миграция»</w:t>
      </w:r>
      <w:r w:rsidRPr="001307F6">
        <w:rPr>
          <w:sz w:val="28"/>
          <w:szCs w:val="28"/>
        </w:rPr>
        <w:t xml:space="preserve"> «Пирамида», «Платы и сборы»</w:t>
      </w:r>
      <w:r>
        <w:rPr>
          <w:sz w:val="28"/>
          <w:szCs w:val="28"/>
        </w:rPr>
        <w:t>.</w:t>
      </w:r>
    </w:p>
    <w:p w:rsidR="0088219E" w:rsidRDefault="0088219E" w:rsidP="0088219E">
      <w:pPr>
        <w:pBdr>
          <w:bottom w:val="single" w:sz="4" w:space="0" w:color="FFFFFF"/>
        </w:pBdr>
        <w:tabs>
          <w:tab w:val="left" w:pos="0"/>
        </w:tabs>
        <w:ind w:firstLine="709"/>
        <w:jc w:val="both"/>
        <w:rPr>
          <w:rFonts w:eastAsia="Calibri"/>
          <w:b/>
          <w:sz w:val="28"/>
          <w:szCs w:val="28"/>
          <w:lang w:eastAsia="en-US"/>
        </w:rPr>
      </w:pPr>
      <w:r w:rsidRPr="001307F6">
        <w:rPr>
          <w:rFonts w:eastAsia="Calibri"/>
          <w:b/>
          <w:sz w:val="28"/>
          <w:szCs w:val="28"/>
          <w:lang w:eastAsia="en-US"/>
        </w:rPr>
        <w:t>Полученный эффект</w:t>
      </w:r>
      <w:r>
        <w:rPr>
          <w:rFonts w:eastAsia="Calibri"/>
          <w:b/>
          <w:sz w:val="28"/>
          <w:szCs w:val="28"/>
          <w:lang w:eastAsia="en-US"/>
        </w:rPr>
        <w:t xml:space="preserve">: </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Реализованные подсистемы позволят автоматизировать процесс по сверк</w:t>
      </w:r>
      <w:r>
        <w:rPr>
          <w:rFonts w:eastAsia="Calibri"/>
          <w:sz w:val="28"/>
          <w:szCs w:val="28"/>
          <w:lang w:eastAsia="en-US"/>
        </w:rPr>
        <w:t>е</w:t>
      </w:r>
      <w:r w:rsidRPr="001307F6">
        <w:rPr>
          <w:rFonts w:eastAsia="Calibri"/>
          <w:sz w:val="28"/>
          <w:szCs w:val="28"/>
          <w:lang w:eastAsia="en-US"/>
        </w:rPr>
        <w:t xml:space="preserve"> данных оплаты, проводить мониторинг начислений, а также позволят прослеживать путь налогоплательщика до не менее 4 уровня.</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Разрабатываемые интеграции позволят снизить время и затраты на сбор и обработку информации. Сервисы способствуют повышению качества услуг, оказываемых населению и бизнесу, а также способствуют автоматизации процессов и увеличению предоставления услуг </w:t>
      </w:r>
      <w:proofErr w:type="gramStart"/>
      <w:r w:rsidRPr="001307F6">
        <w:rPr>
          <w:rFonts w:eastAsia="Calibri"/>
          <w:sz w:val="28"/>
          <w:szCs w:val="28"/>
          <w:lang w:eastAsia="en-US"/>
        </w:rPr>
        <w:t>в электроном</w:t>
      </w:r>
      <w:proofErr w:type="gramEnd"/>
      <w:r w:rsidRPr="001307F6">
        <w:rPr>
          <w:rFonts w:eastAsia="Calibri"/>
          <w:sz w:val="28"/>
          <w:szCs w:val="28"/>
          <w:lang w:eastAsia="en-US"/>
        </w:rPr>
        <w:t xml:space="preserve"> виде. К примеру, </w:t>
      </w:r>
      <w:r w:rsidRPr="001307F6">
        <w:rPr>
          <w:rFonts w:eastAsia="Calibri"/>
          <w:sz w:val="28"/>
          <w:szCs w:val="28"/>
          <w:lang w:eastAsia="en-US"/>
        </w:rPr>
        <w:lastRenderedPageBreak/>
        <w:t>сервис по предоставлению суммы предстоящих налогов на имущество (сервис для налогового кошелька) позволил сократить количество обращений налогоплательщиков в налоговые органы для расчета налога на транспортные средства; сервис по корректировке транспортных средств разработанный между ИБД, мобильным приложением «e-</w:t>
      </w:r>
      <w:proofErr w:type="spellStart"/>
      <w:r w:rsidRPr="001307F6">
        <w:rPr>
          <w:rFonts w:eastAsia="Calibri"/>
          <w:sz w:val="28"/>
          <w:szCs w:val="28"/>
          <w:lang w:eastAsia="en-US"/>
        </w:rPr>
        <w:t>Salyq</w:t>
      </w:r>
      <w:proofErr w:type="spellEnd"/>
      <w:r w:rsidRPr="001307F6">
        <w:rPr>
          <w:rFonts w:eastAsia="Calibri"/>
          <w:sz w:val="28"/>
          <w:szCs w:val="28"/>
          <w:lang w:eastAsia="en-US"/>
        </w:rPr>
        <w:t xml:space="preserve">» и КАП МВД позволил населению скорректировать сведения по транспортным средствам не посещая </w:t>
      </w:r>
      <w:proofErr w:type="spellStart"/>
      <w:r w:rsidRPr="001307F6">
        <w:rPr>
          <w:rFonts w:eastAsia="Calibri"/>
          <w:sz w:val="28"/>
          <w:szCs w:val="28"/>
          <w:lang w:eastAsia="en-US"/>
        </w:rPr>
        <w:t>СпецЦоны</w:t>
      </w:r>
      <w:proofErr w:type="spellEnd"/>
      <w:r w:rsidRPr="001307F6">
        <w:rPr>
          <w:rFonts w:eastAsia="Calibri"/>
          <w:sz w:val="28"/>
          <w:szCs w:val="28"/>
          <w:lang w:eastAsia="en-US"/>
        </w:rPr>
        <w:t xml:space="preserve"> и налоговые органы.</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В целом, реализация системы станет одним из рычагов эффективного контроля доходов и имущества физических лиц для борьбы с теневой экономикой и коррупционными проявлениями, а также сыграет немаловажную роль в обеспечении сбора налогов и других обязательных платежей в бюджет. Также, косвенным эффектом внедрения системы, станет повышение налоговой дисциплины и культуры субъектов предпринимательства и населения, с ростом индекса самостоятельной уплаты налогов и количества субъектов предпринимательства.</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В результате интеграции таможенной и налоговой систем на базе, действующей информационной системы «Электронные счета-фактуры» (ИС ЭСФ) разработана национальная система учета товаров для обеспечения прозрачности и сквозного контроля перемещения товаров от момента импорта до розничной реализации или экспорта. Указанная система позволяет отслеживать импортированные в страну товары посредством электронных счетов-фактур.</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ИС ЭСФ реализована на государственной платформе и предоставляется в пользование налогоплательщикам бесплатно. Кроме того, вендорам, занимающимся разработкой программных продуктов по электронному документообороту, комплект разработчика с подробным описанием сервисов и методов предоставляется бесплатно.</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Для упрощения работы налогоплательщиков в ИС ЭСФ реализована интеграция с учетными системами налогоплательщиков посредством открытого API-интерфейса. Также реализованы методы для выполнения всех операций с электронными документами, доступных пользователю в WEB-приложении, которое удобно для малых предприятий (ввод на портале), выписывающих небольшое количество ЭСФ и не имеющих дополнительных систем бухгалтерского учета, а также для средних предприятий (пакетная загрузка), которые используют специализированные системы бухгалтерского учета.</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В реализацию 39 шага Плана нации «100 конкретных шагов» на основе интеграции информационных систем по таможенному и налоговому администрированию создана Национальная система прослеживаемости товаров Республики Казахстан. Данная система позволяет в автоматическом режиме осуществлять сквозной контроль перемещения товаров от импорта (производства) до розничной реализации или экспорта.</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В информационной системе «АСТАНА-1» обеспечивается контроль за электронным декларированием импорта товаров в Республику Казахстан.</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Данные по декларациям на товары в режиме онлайн поступают в информационную систему «Электронные счета-фактуры», в которой </w:t>
      </w:r>
      <w:r w:rsidRPr="001307F6">
        <w:rPr>
          <w:rFonts w:eastAsia="Calibri"/>
          <w:sz w:val="28"/>
          <w:szCs w:val="28"/>
          <w:lang w:eastAsia="en-US"/>
        </w:rPr>
        <w:lastRenderedPageBreak/>
        <w:t>обеспечивается автоматический сквозной мониторинг оборота товаров на основе электронных счетов-фактур.</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В качестве дополнительного инструмента прослеживаемости реализован модуль «Виртуальный склад», позволяющий в режиме онлайн контролировать перемещение товаров в пределах задекларированных объемов, тем самым пресекая манипуляции по легализации «серого» импорта. В целях повышения эффективности физического контроля перемещения товаров посредством модуля «Виртуальный склад» предусмотрено оформление сопроводительных накладных на товары.</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Сведения по электронным счетам-фактурам используются для осуществления дистанционного камерального контроля с применением Системы управления рисками.</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Реализованный в Казахстане механизм прослеживаемости получил положительную оценку в рамках ЕАЭС. В этой связи подписано Соглашение о механизме прослеживаемости товаров, ввезенных на таможенную территорию ЕАЭС. В соответствии с Соглашением Национальные системы прослеживаемости будут создаваться во всех государствах-членах ЕАЭС для мониторинга оборота товаров по всей территории Евразийского экономического союза.</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Создание Национальной системы прослеживаемости позволило обеспечить контроль за исполнением налоговых обязательств на основе современных IT-технологий.</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Информационная система «Электронные счета-фактуры» введена в промышленную эксплуатацию на основании Приказа Комитета государственных доходов Министерства финансов Республики Казахстан от 31 декабря 2020 года №488 «О вводе в промышленную эксплуатацию информационной системы «Электронные счета-фактуры».</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Таким образом, интеграция таможенных и налоговых систем завершена и позволяет осуществлять онлайн администрирование оборота товаров и пресечение бестоварных (притворных) сделок.</w:t>
      </w:r>
    </w:p>
    <w:p w:rsidR="0088219E" w:rsidRDefault="0088219E" w:rsidP="0088219E">
      <w:pPr>
        <w:pBdr>
          <w:bottom w:val="single" w:sz="4" w:space="0" w:color="FFFFFF"/>
        </w:pBdr>
        <w:tabs>
          <w:tab w:val="left" w:pos="0"/>
        </w:tabs>
        <w:ind w:firstLine="709"/>
        <w:jc w:val="both"/>
        <w:rPr>
          <w:rFonts w:eastAsia="Calibri"/>
          <w:sz w:val="28"/>
          <w:szCs w:val="28"/>
          <w:lang w:eastAsia="en-US"/>
        </w:rPr>
      </w:pPr>
      <w:proofErr w:type="spellStart"/>
      <w:r w:rsidRPr="001307F6">
        <w:rPr>
          <w:rFonts w:eastAsia="Calibri"/>
          <w:i/>
          <w:sz w:val="28"/>
          <w:szCs w:val="28"/>
          <w:lang w:eastAsia="en-US"/>
        </w:rPr>
        <w:t>Справочно</w:t>
      </w:r>
      <w:proofErr w:type="spellEnd"/>
      <w:r w:rsidRPr="001307F6">
        <w:rPr>
          <w:rFonts w:eastAsia="Calibri"/>
          <w:i/>
          <w:sz w:val="28"/>
          <w:szCs w:val="28"/>
          <w:lang w:eastAsia="en-US"/>
        </w:rPr>
        <w:t>:</w:t>
      </w:r>
      <w:r w:rsidRPr="001307F6">
        <w:rPr>
          <w:rFonts w:eastAsia="Calibri"/>
          <w:sz w:val="28"/>
          <w:szCs w:val="28"/>
          <w:lang w:eastAsia="en-US"/>
        </w:rPr>
        <w:t xml:space="preserve"> на 1 января 2021 года: в информационной системе «Электронные счета-фактуры» работают 518,2 тысяч налогоплательщиков (в том числе юридических лиц  – 296,5 тыс., индивидуальных предпринимателей –221,7 тыс.); выписано 558,4 млн. электронных счетов-фактур; в модуле «Виртуальный склад» обеспечивается мониторинг по 10 637 пользователям, в том числе:</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по автотранспорту – 5</w:t>
      </w:r>
      <w:r>
        <w:rPr>
          <w:rFonts w:eastAsia="Calibri"/>
          <w:sz w:val="28"/>
          <w:szCs w:val="28"/>
          <w:lang w:eastAsia="en-US"/>
        </w:rPr>
        <w:t> </w:t>
      </w:r>
      <w:r w:rsidRPr="001307F6">
        <w:rPr>
          <w:rFonts w:eastAsia="Calibri"/>
          <w:sz w:val="28"/>
          <w:szCs w:val="28"/>
          <w:lang w:eastAsia="en-US"/>
        </w:rPr>
        <w:t>557;</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по сахару-сырцу – 118;</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по холодильникам – 2</w:t>
      </w:r>
      <w:r>
        <w:rPr>
          <w:rFonts w:eastAsia="Calibri"/>
          <w:sz w:val="28"/>
          <w:szCs w:val="28"/>
          <w:lang w:eastAsia="en-US"/>
        </w:rPr>
        <w:t> </w:t>
      </w:r>
      <w:r w:rsidRPr="001307F6">
        <w:rPr>
          <w:rFonts w:eastAsia="Calibri"/>
          <w:sz w:val="28"/>
          <w:szCs w:val="28"/>
          <w:lang w:eastAsia="en-US"/>
        </w:rPr>
        <w:t>161;</w:t>
      </w:r>
    </w:p>
    <w:p w:rsidR="0088219E" w:rsidRDefault="0088219E" w:rsidP="0088219E">
      <w:pPr>
        <w:pBdr>
          <w:bottom w:val="single" w:sz="4" w:space="0" w:color="FFFFFF"/>
        </w:pBdr>
        <w:tabs>
          <w:tab w:val="left" w:pos="0"/>
        </w:tabs>
        <w:ind w:firstLine="709"/>
        <w:jc w:val="both"/>
        <w:rPr>
          <w:rFonts w:eastAsia="Calibri"/>
          <w:i/>
          <w:sz w:val="28"/>
          <w:szCs w:val="28"/>
          <w:lang w:eastAsia="en-US"/>
        </w:rPr>
      </w:pPr>
      <w:r w:rsidRPr="001307F6">
        <w:rPr>
          <w:rFonts w:eastAsia="Calibri"/>
          <w:sz w:val="28"/>
          <w:szCs w:val="28"/>
          <w:lang w:eastAsia="en-US"/>
        </w:rPr>
        <w:t>- по телевизорам – 728;</w:t>
      </w:r>
    </w:p>
    <w:p w:rsidR="0088219E" w:rsidRDefault="0088219E" w:rsidP="0088219E">
      <w:pPr>
        <w:pBdr>
          <w:bottom w:val="single" w:sz="4" w:space="0" w:color="FFFFFF"/>
        </w:pBdr>
        <w:tabs>
          <w:tab w:val="left" w:pos="0"/>
        </w:tabs>
        <w:ind w:firstLine="709"/>
        <w:jc w:val="both"/>
        <w:rPr>
          <w:rFonts w:eastAsia="Calibri"/>
          <w:i/>
          <w:sz w:val="28"/>
          <w:szCs w:val="28"/>
          <w:lang w:eastAsia="en-US"/>
        </w:rPr>
      </w:pPr>
      <w:r w:rsidRPr="001307F6">
        <w:rPr>
          <w:rFonts w:eastAsia="Calibri"/>
          <w:sz w:val="28"/>
          <w:szCs w:val="28"/>
          <w:lang w:eastAsia="en-US"/>
        </w:rPr>
        <w:t>- по пылесосам – 565;</w:t>
      </w:r>
    </w:p>
    <w:p w:rsidR="0088219E" w:rsidRDefault="0088219E" w:rsidP="0088219E">
      <w:pPr>
        <w:pBdr>
          <w:bottom w:val="single" w:sz="4" w:space="0" w:color="FFFFFF"/>
        </w:pBdr>
        <w:tabs>
          <w:tab w:val="left" w:pos="0"/>
        </w:tabs>
        <w:ind w:firstLine="709"/>
        <w:jc w:val="both"/>
        <w:rPr>
          <w:rFonts w:eastAsia="Calibri"/>
          <w:i/>
          <w:sz w:val="28"/>
          <w:szCs w:val="28"/>
          <w:lang w:eastAsia="en-US"/>
        </w:rPr>
      </w:pPr>
      <w:r w:rsidRPr="001307F6">
        <w:rPr>
          <w:rFonts w:eastAsia="Calibri"/>
          <w:sz w:val="28"/>
          <w:szCs w:val="28"/>
          <w:lang w:eastAsia="en-US"/>
        </w:rPr>
        <w:t>- по фотокамерам, фотовспышкам и лампам-вспышкам – 58;</w:t>
      </w:r>
    </w:p>
    <w:p w:rsidR="0088219E" w:rsidRDefault="0088219E" w:rsidP="0088219E">
      <w:pPr>
        <w:pBdr>
          <w:bottom w:val="single" w:sz="4" w:space="0" w:color="FFFFFF"/>
        </w:pBdr>
        <w:tabs>
          <w:tab w:val="left" w:pos="0"/>
        </w:tabs>
        <w:ind w:firstLine="709"/>
        <w:jc w:val="both"/>
        <w:rPr>
          <w:rFonts w:eastAsia="Calibri"/>
          <w:i/>
          <w:sz w:val="28"/>
          <w:szCs w:val="28"/>
          <w:lang w:eastAsia="en-US"/>
        </w:rPr>
      </w:pPr>
      <w:r w:rsidRPr="001307F6">
        <w:rPr>
          <w:rFonts w:eastAsia="Calibri"/>
          <w:sz w:val="28"/>
          <w:szCs w:val="28"/>
          <w:lang w:eastAsia="en-US"/>
        </w:rPr>
        <w:t>- по электрическим нагревательным сопротивлениям – 6;</w:t>
      </w:r>
    </w:p>
    <w:p w:rsidR="0088219E" w:rsidRDefault="0088219E" w:rsidP="0088219E">
      <w:pPr>
        <w:pBdr>
          <w:bottom w:val="single" w:sz="4" w:space="0" w:color="FFFFFF"/>
        </w:pBdr>
        <w:tabs>
          <w:tab w:val="left" w:pos="0"/>
        </w:tabs>
        <w:ind w:firstLine="709"/>
        <w:jc w:val="both"/>
        <w:rPr>
          <w:rFonts w:eastAsia="Calibri"/>
          <w:i/>
          <w:sz w:val="28"/>
          <w:szCs w:val="28"/>
          <w:lang w:eastAsia="en-US"/>
        </w:rPr>
      </w:pPr>
      <w:r w:rsidRPr="001307F6">
        <w:rPr>
          <w:rFonts w:eastAsia="Calibri"/>
          <w:sz w:val="28"/>
          <w:szCs w:val="28"/>
          <w:lang w:eastAsia="en-US"/>
        </w:rPr>
        <w:t>- по лекарствам - 1356;</w:t>
      </w:r>
    </w:p>
    <w:p w:rsidR="0088219E" w:rsidRDefault="0088219E" w:rsidP="0088219E">
      <w:pPr>
        <w:pBdr>
          <w:bottom w:val="single" w:sz="4" w:space="0" w:color="FFFFFF"/>
        </w:pBdr>
        <w:tabs>
          <w:tab w:val="left" w:pos="0"/>
        </w:tabs>
        <w:ind w:firstLine="709"/>
        <w:jc w:val="both"/>
        <w:rPr>
          <w:rFonts w:eastAsia="Calibri"/>
          <w:sz w:val="28"/>
          <w:szCs w:val="28"/>
          <w:lang w:eastAsia="en-US"/>
        </w:rPr>
      </w:pPr>
      <w:r w:rsidRPr="001307F6">
        <w:rPr>
          <w:rFonts w:eastAsia="Calibri"/>
          <w:sz w:val="28"/>
          <w:szCs w:val="28"/>
          <w:lang w:eastAsia="en-US"/>
        </w:rPr>
        <w:t xml:space="preserve">- по золоту и </w:t>
      </w:r>
      <w:proofErr w:type="spellStart"/>
      <w:r w:rsidRPr="001307F6">
        <w:rPr>
          <w:rFonts w:eastAsia="Calibri"/>
          <w:sz w:val="28"/>
          <w:szCs w:val="28"/>
          <w:lang w:eastAsia="en-US"/>
        </w:rPr>
        <w:t>золотосодержащейся</w:t>
      </w:r>
      <w:proofErr w:type="spellEnd"/>
      <w:r w:rsidRPr="001307F6">
        <w:rPr>
          <w:rFonts w:eastAsia="Calibri"/>
          <w:sz w:val="28"/>
          <w:szCs w:val="28"/>
          <w:lang w:eastAsia="en-US"/>
        </w:rPr>
        <w:t xml:space="preserve"> продукции – 88.</w:t>
      </w:r>
    </w:p>
    <w:p w:rsidR="0088219E" w:rsidRDefault="0088219E" w:rsidP="0088219E">
      <w:pPr>
        <w:pBdr>
          <w:bottom w:val="single" w:sz="4" w:space="0" w:color="FFFFFF"/>
        </w:pBdr>
        <w:tabs>
          <w:tab w:val="left" w:pos="0"/>
        </w:tabs>
        <w:ind w:firstLine="709"/>
        <w:jc w:val="both"/>
        <w:rPr>
          <w:rFonts w:eastAsia="Calibri"/>
          <w:i/>
          <w:sz w:val="28"/>
          <w:szCs w:val="28"/>
          <w:lang w:eastAsia="en-US"/>
        </w:rPr>
      </w:pPr>
      <w:r w:rsidRPr="001307F6">
        <w:rPr>
          <w:rFonts w:eastAsia="Calibri"/>
          <w:sz w:val="28"/>
          <w:szCs w:val="28"/>
          <w:lang w:eastAsia="en-US"/>
        </w:rPr>
        <w:lastRenderedPageBreak/>
        <w:t>За 2020 год обеспечено дополнительных поступлений по НДС за счет внедрения ИС ЭСФ в бюджет в сумме 148,9</w:t>
      </w:r>
      <w:r>
        <w:rPr>
          <w:rFonts w:eastAsia="Calibri"/>
          <w:sz w:val="28"/>
          <w:szCs w:val="28"/>
          <w:lang w:eastAsia="en-US"/>
        </w:rPr>
        <w:t> </w:t>
      </w:r>
      <w:proofErr w:type="spellStart"/>
      <w:proofErr w:type="gramStart"/>
      <w:r>
        <w:rPr>
          <w:rFonts w:eastAsia="Calibri"/>
          <w:sz w:val="28"/>
          <w:szCs w:val="28"/>
          <w:lang w:eastAsia="en-US"/>
        </w:rPr>
        <w:t>млрд.тенге</w:t>
      </w:r>
      <w:proofErr w:type="spellEnd"/>
      <w:proofErr w:type="gramEnd"/>
      <w:r w:rsidRPr="001307F6">
        <w:rPr>
          <w:rFonts w:eastAsia="Calibri"/>
          <w:sz w:val="28"/>
          <w:szCs w:val="28"/>
          <w:lang w:eastAsia="en-US"/>
        </w:rPr>
        <w:t>.</w:t>
      </w:r>
    </w:p>
    <w:p w:rsidR="0088219E" w:rsidRDefault="0088219E" w:rsidP="0088219E">
      <w:pPr>
        <w:pBdr>
          <w:bottom w:val="single" w:sz="4" w:space="0" w:color="FFFFFF"/>
        </w:pBdr>
        <w:tabs>
          <w:tab w:val="left" w:pos="0"/>
        </w:tabs>
        <w:ind w:firstLine="709"/>
        <w:jc w:val="both"/>
        <w:rPr>
          <w:color w:val="000000"/>
          <w:sz w:val="28"/>
          <w:szCs w:val="28"/>
        </w:rPr>
      </w:pPr>
      <w:r w:rsidRPr="00B8597E">
        <w:rPr>
          <w:i/>
          <w:color w:val="000000"/>
          <w:sz w:val="28"/>
          <w:szCs w:val="28"/>
        </w:rPr>
        <w:t>Показател</w:t>
      </w:r>
      <w:r>
        <w:rPr>
          <w:i/>
          <w:color w:val="000000"/>
          <w:sz w:val="28"/>
          <w:szCs w:val="28"/>
        </w:rPr>
        <w:t>ь</w:t>
      </w:r>
      <w:r w:rsidRPr="00B8597E">
        <w:rPr>
          <w:i/>
          <w:color w:val="000000"/>
          <w:sz w:val="28"/>
          <w:szCs w:val="28"/>
        </w:rPr>
        <w:t xml:space="preserve"> конечного результата</w:t>
      </w:r>
      <w:r>
        <w:rPr>
          <w:color w:val="000000"/>
          <w:sz w:val="28"/>
          <w:szCs w:val="28"/>
        </w:rPr>
        <w:t xml:space="preserve"> находится на исполнении и соответствует целевому индикатору «</w:t>
      </w:r>
      <w:r w:rsidRPr="005B6B8E">
        <w:rPr>
          <w:color w:val="000000"/>
          <w:sz w:val="28"/>
          <w:szCs w:val="28"/>
        </w:rPr>
        <w:t>доля налоговых поступлений консолидированного бюджета в ВВП</w:t>
      </w:r>
      <w:r>
        <w:rPr>
          <w:color w:val="000000"/>
          <w:sz w:val="28"/>
          <w:szCs w:val="28"/>
        </w:rPr>
        <w:t xml:space="preserve">» цели 1.1 </w:t>
      </w:r>
      <w:r w:rsidRPr="00B8597E">
        <w:rPr>
          <w:color w:val="000000"/>
          <w:sz w:val="28"/>
          <w:szCs w:val="28"/>
        </w:rPr>
        <w:t>«</w:t>
      </w:r>
      <w:r w:rsidRPr="006E74CA">
        <w:rPr>
          <w:color w:val="000000"/>
          <w:sz w:val="28"/>
          <w:szCs w:val="28"/>
        </w:rPr>
        <w:t>Обеспечение сбалансированности и исполнения бюджета</w:t>
      </w:r>
      <w:r w:rsidRPr="00B8597E">
        <w:rPr>
          <w:color w:val="000000"/>
          <w:sz w:val="28"/>
          <w:szCs w:val="28"/>
        </w:rPr>
        <w:t>».</w:t>
      </w:r>
    </w:p>
    <w:p w:rsidR="0088219E" w:rsidRDefault="0088219E" w:rsidP="0088219E">
      <w:pPr>
        <w:pBdr>
          <w:bottom w:val="single" w:sz="4" w:space="0" w:color="FFFFFF"/>
        </w:pBdr>
        <w:tabs>
          <w:tab w:val="left" w:pos="0"/>
        </w:tabs>
        <w:ind w:firstLine="709"/>
        <w:jc w:val="both"/>
        <w:rPr>
          <w:rFonts w:eastAsia="Calibri"/>
          <w:i/>
          <w:sz w:val="28"/>
          <w:szCs w:val="28"/>
          <w:lang w:eastAsia="en-US"/>
        </w:rPr>
      </w:pPr>
      <w:r w:rsidRPr="00DA0103">
        <w:rPr>
          <w:rFonts w:eastAsia="Calibri"/>
          <w:i/>
          <w:sz w:val="28"/>
          <w:szCs w:val="28"/>
          <w:lang w:eastAsia="en-US"/>
        </w:rPr>
        <w:t>Динамика расходов</w:t>
      </w:r>
      <w:r w:rsidRPr="001307F6">
        <w:rPr>
          <w:rFonts w:eastAsia="Calibri"/>
          <w:sz w:val="28"/>
          <w:szCs w:val="28"/>
          <w:lang w:eastAsia="en-US"/>
        </w:rPr>
        <w:t xml:space="preserve"> за последние три года представляется следующими данными: </w:t>
      </w:r>
      <w:r w:rsidRPr="00890FC9">
        <w:rPr>
          <w:rFonts w:eastAsia="Calibri"/>
          <w:sz w:val="28"/>
          <w:szCs w:val="28"/>
          <w:lang w:eastAsia="en-US"/>
        </w:rPr>
        <w:t>в 2018 году – 629</w:t>
      </w:r>
      <w:r>
        <w:rPr>
          <w:rFonts w:eastAsia="Calibri"/>
          <w:sz w:val="28"/>
          <w:szCs w:val="28"/>
          <w:lang w:eastAsia="en-US"/>
        </w:rPr>
        <w:t> </w:t>
      </w:r>
      <w:r w:rsidRPr="00890FC9">
        <w:rPr>
          <w:rFonts w:eastAsia="Calibri"/>
          <w:sz w:val="28"/>
          <w:szCs w:val="28"/>
          <w:lang w:eastAsia="en-US"/>
        </w:rPr>
        <w:t>512,1</w:t>
      </w:r>
      <w:r>
        <w:rPr>
          <w:rFonts w:eastAsia="Calibri"/>
          <w:sz w:val="28"/>
          <w:szCs w:val="28"/>
          <w:lang w:eastAsia="en-US"/>
        </w:rPr>
        <w:t> </w:t>
      </w:r>
      <w:proofErr w:type="spellStart"/>
      <w:r>
        <w:rPr>
          <w:rFonts w:eastAsia="Calibri"/>
          <w:sz w:val="28"/>
          <w:szCs w:val="28"/>
          <w:lang w:eastAsia="en-US"/>
        </w:rPr>
        <w:t>тыс.тенге</w:t>
      </w:r>
      <w:proofErr w:type="spellEnd"/>
      <w:r w:rsidRPr="00890FC9">
        <w:rPr>
          <w:rFonts w:eastAsia="Calibri"/>
          <w:sz w:val="28"/>
          <w:szCs w:val="28"/>
          <w:lang w:eastAsia="en-US"/>
        </w:rPr>
        <w:t>, в 2019 году – 516</w:t>
      </w:r>
      <w:r>
        <w:rPr>
          <w:rFonts w:eastAsia="Calibri"/>
          <w:sz w:val="28"/>
          <w:szCs w:val="28"/>
          <w:lang w:eastAsia="en-US"/>
        </w:rPr>
        <w:t> </w:t>
      </w:r>
      <w:r w:rsidRPr="00890FC9">
        <w:rPr>
          <w:rFonts w:eastAsia="Calibri"/>
          <w:sz w:val="28"/>
          <w:szCs w:val="28"/>
          <w:lang w:eastAsia="en-US"/>
        </w:rPr>
        <w:t>048,1</w:t>
      </w:r>
      <w:r>
        <w:rPr>
          <w:rFonts w:eastAsia="Calibri"/>
          <w:sz w:val="28"/>
          <w:szCs w:val="28"/>
          <w:lang w:eastAsia="en-US"/>
        </w:rPr>
        <w:t> </w:t>
      </w:r>
      <w:proofErr w:type="spellStart"/>
      <w:r>
        <w:rPr>
          <w:rFonts w:eastAsia="Calibri"/>
          <w:sz w:val="28"/>
          <w:szCs w:val="28"/>
          <w:lang w:eastAsia="en-US"/>
        </w:rPr>
        <w:t>тыс.тенге</w:t>
      </w:r>
      <w:proofErr w:type="spellEnd"/>
      <w:r>
        <w:rPr>
          <w:rFonts w:eastAsia="Calibri"/>
          <w:sz w:val="28"/>
          <w:szCs w:val="28"/>
          <w:lang w:eastAsia="en-US"/>
        </w:rPr>
        <w:t xml:space="preserve">, </w:t>
      </w:r>
      <w:r w:rsidRPr="001307F6">
        <w:rPr>
          <w:rFonts w:eastAsia="Calibri"/>
          <w:sz w:val="28"/>
          <w:szCs w:val="28"/>
          <w:lang w:eastAsia="en-US"/>
        </w:rPr>
        <w:t>в 2020 году</w:t>
      </w:r>
      <w:r>
        <w:rPr>
          <w:rFonts w:eastAsia="Calibri"/>
          <w:sz w:val="28"/>
          <w:szCs w:val="28"/>
          <w:lang w:eastAsia="en-US"/>
        </w:rPr>
        <w:t xml:space="preserve"> </w:t>
      </w:r>
      <w:r w:rsidRPr="001307F6">
        <w:rPr>
          <w:rFonts w:eastAsia="Calibri"/>
          <w:sz w:val="28"/>
          <w:szCs w:val="28"/>
          <w:lang w:eastAsia="en-US"/>
        </w:rPr>
        <w:t>-</w:t>
      </w:r>
      <w:r>
        <w:rPr>
          <w:rFonts w:eastAsia="Calibri"/>
          <w:sz w:val="28"/>
          <w:szCs w:val="28"/>
          <w:lang w:eastAsia="en-US"/>
        </w:rPr>
        <w:t xml:space="preserve"> </w:t>
      </w:r>
      <w:r w:rsidRPr="001307F6">
        <w:rPr>
          <w:rFonts w:eastAsia="Calibri"/>
          <w:sz w:val="28"/>
          <w:szCs w:val="28"/>
          <w:lang w:eastAsia="en-US"/>
        </w:rPr>
        <w:t>368 436,4</w:t>
      </w:r>
      <w:r>
        <w:rPr>
          <w:rFonts w:eastAsia="Calibri"/>
          <w:sz w:val="28"/>
          <w:szCs w:val="28"/>
          <w:lang w:eastAsia="en-US"/>
        </w:rPr>
        <w:t> </w:t>
      </w:r>
      <w:proofErr w:type="spellStart"/>
      <w:r>
        <w:rPr>
          <w:rFonts w:eastAsia="Calibri"/>
          <w:sz w:val="28"/>
          <w:szCs w:val="28"/>
          <w:lang w:eastAsia="en-US"/>
        </w:rPr>
        <w:t>тыс.тенге</w:t>
      </w:r>
      <w:proofErr w:type="spellEnd"/>
      <w:r w:rsidRPr="001307F6">
        <w:rPr>
          <w:rFonts w:eastAsia="Calibri"/>
          <w:sz w:val="28"/>
          <w:szCs w:val="28"/>
          <w:lang w:eastAsia="en-US"/>
        </w:rPr>
        <w:t>.</w:t>
      </w:r>
    </w:p>
    <w:p w:rsidR="0088219E" w:rsidRPr="00890FC9" w:rsidRDefault="0088219E" w:rsidP="0088219E">
      <w:pPr>
        <w:pBdr>
          <w:bottom w:val="single" w:sz="4" w:space="0" w:color="FFFFFF"/>
        </w:pBdr>
        <w:tabs>
          <w:tab w:val="left" w:pos="0"/>
        </w:tabs>
        <w:ind w:firstLine="709"/>
        <w:jc w:val="both"/>
        <w:rPr>
          <w:rFonts w:eastAsia="Calibri"/>
          <w:i/>
          <w:sz w:val="28"/>
          <w:szCs w:val="28"/>
          <w:lang w:eastAsia="en-US"/>
        </w:rPr>
      </w:pPr>
      <w:r w:rsidRPr="0056173A">
        <w:rPr>
          <w:rFonts w:eastAsia="Calibri"/>
          <w:sz w:val="28"/>
          <w:szCs w:val="28"/>
          <w:lang w:eastAsia="en-US"/>
        </w:rPr>
        <w:t>Дебиторская и кредиторская задолженности отсутствуют.</w:t>
      </w:r>
    </w:p>
    <w:p w:rsidR="0088219E" w:rsidRDefault="0088219E" w:rsidP="0088219E">
      <w:pPr>
        <w:pStyle w:val="a6"/>
        <w:widowControl w:val="0"/>
        <w:pBdr>
          <w:bottom w:val="single" w:sz="4" w:space="0" w:color="FFFFFF"/>
        </w:pBdr>
        <w:tabs>
          <w:tab w:val="left" w:pos="0"/>
        </w:tabs>
        <w:contextualSpacing/>
        <w:jc w:val="both"/>
        <w:rPr>
          <w:szCs w:val="28"/>
        </w:rPr>
      </w:pPr>
      <w:r w:rsidRPr="0036408F">
        <w:rPr>
          <w:szCs w:val="28"/>
        </w:rPr>
        <w:t xml:space="preserve">На реализацию бюджетной программы </w:t>
      </w:r>
      <w:r w:rsidRPr="0036408F">
        <w:rPr>
          <w:b/>
          <w:szCs w:val="28"/>
        </w:rPr>
        <w:t>096 «Осуществление оперативно-розыскной деятельности и досудебного расследования»</w:t>
      </w:r>
      <w:r w:rsidRPr="0036408F">
        <w:rPr>
          <w:szCs w:val="28"/>
        </w:rPr>
        <w:t xml:space="preserve"> (секретно) были предусмотрены средства в сумме </w:t>
      </w:r>
      <w:r>
        <w:rPr>
          <w:szCs w:val="28"/>
        </w:rPr>
        <w:t>6 269 300,0 </w:t>
      </w:r>
      <w:proofErr w:type="spellStart"/>
      <w:proofErr w:type="gramStart"/>
      <w:r>
        <w:rPr>
          <w:szCs w:val="28"/>
        </w:rPr>
        <w:t>тыс.тенге</w:t>
      </w:r>
      <w:proofErr w:type="spellEnd"/>
      <w:proofErr w:type="gramEnd"/>
      <w:r w:rsidRPr="0036408F">
        <w:rPr>
          <w:szCs w:val="28"/>
        </w:rPr>
        <w:t xml:space="preserve">, исполнение составило </w:t>
      </w:r>
      <w:r>
        <w:rPr>
          <w:szCs w:val="28"/>
        </w:rPr>
        <w:t>6 269 299,0 </w:t>
      </w:r>
      <w:proofErr w:type="spellStart"/>
      <w:r>
        <w:rPr>
          <w:szCs w:val="28"/>
        </w:rPr>
        <w:t>тыс.тенге</w:t>
      </w:r>
      <w:proofErr w:type="spellEnd"/>
      <w:r w:rsidRPr="0036408F">
        <w:rPr>
          <w:szCs w:val="28"/>
        </w:rPr>
        <w:t xml:space="preserve">, или </w:t>
      </w:r>
      <w:r>
        <w:rPr>
          <w:szCs w:val="28"/>
        </w:rPr>
        <w:t>100</w:t>
      </w:r>
      <w:r w:rsidRPr="0036408F">
        <w:rPr>
          <w:szCs w:val="28"/>
        </w:rPr>
        <w:t xml:space="preserve"> % к плану. Неисполнение составило </w:t>
      </w:r>
      <w:r>
        <w:rPr>
          <w:szCs w:val="28"/>
        </w:rPr>
        <w:t>1,0 </w:t>
      </w:r>
      <w:proofErr w:type="spellStart"/>
      <w:proofErr w:type="gramStart"/>
      <w:r>
        <w:rPr>
          <w:szCs w:val="28"/>
        </w:rPr>
        <w:t>тыс.тенге</w:t>
      </w:r>
      <w:proofErr w:type="spellEnd"/>
      <w:proofErr w:type="gramEnd"/>
      <w:r>
        <w:rPr>
          <w:szCs w:val="28"/>
        </w:rPr>
        <w:t xml:space="preserve"> в связи с</w:t>
      </w:r>
      <w:r w:rsidRPr="0036408F">
        <w:rPr>
          <w:szCs w:val="28"/>
        </w:rPr>
        <w:t xml:space="preserve"> остат</w:t>
      </w:r>
      <w:r>
        <w:rPr>
          <w:szCs w:val="28"/>
        </w:rPr>
        <w:t>ком</w:t>
      </w:r>
      <w:r w:rsidRPr="0036408F">
        <w:rPr>
          <w:szCs w:val="28"/>
        </w:rPr>
        <w:t xml:space="preserve"> недоиспользованных средств.</w:t>
      </w:r>
    </w:p>
    <w:p w:rsidR="0088219E" w:rsidRPr="001307F6" w:rsidRDefault="0088219E" w:rsidP="0088219E">
      <w:pPr>
        <w:widowControl w:val="0"/>
        <w:pBdr>
          <w:bottom w:val="single" w:sz="4" w:space="0" w:color="FFFFFF"/>
        </w:pBdr>
        <w:ind w:firstLine="709"/>
        <w:jc w:val="both"/>
        <w:rPr>
          <w:color w:val="000000"/>
          <w:sz w:val="28"/>
          <w:szCs w:val="28"/>
        </w:rPr>
      </w:pPr>
      <w:r w:rsidRPr="001307F6">
        <w:rPr>
          <w:color w:val="000000"/>
          <w:sz w:val="28"/>
          <w:szCs w:val="28"/>
        </w:rPr>
        <w:t>Показатель прямого результата - (секретно)</w:t>
      </w:r>
    </w:p>
    <w:p w:rsidR="0088219E" w:rsidRDefault="0088219E" w:rsidP="0088219E">
      <w:pPr>
        <w:pStyle w:val="a6"/>
        <w:widowControl w:val="0"/>
        <w:pBdr>
          <w:bottom w:val="single" w:sz="4" w:space="0" w:color="FFFFFF"/>
        </w:pBdr>
        <w:tabs>
          <w:tab w:val="left" w:pos="0"/>
        </w:tabs>
        <w:contextualSpacing/>
        <w:jc w:val="both"/>
        <w:rPr>
          <w:szCs w:val="28"/>
        </w:rPr>
      </w:pPr>
      <w:r w:rsidRPr="004D7319">
        <w:rPr>
          <w:i/>
          <w:szCs w:val="28"/>
        </w:rPr>
        <w:t xml:space="preserve">Конечный результат бюджетной программы </w:t>
      </w:r>
      <w:r>
        <w:rPr>
          <w:szCs w:val="28"/>
        </w:rPr>
        <w:t xml:space="preserve">достигнут и соответствует целевому индикатору </w:t>
      </w:r>
      <w:r w:rsidRPr="003D7B98">
        <w:rPr>
          <w:szCs w:val="28"/>
        </w:rPr>
        <w:t>«Доля оконченных производством уголовных дел из числа находившихся в производстве» стратегической цели 1.1. «Обеспечение сбалансированности и исполнение бюджета».</w:t>
      </w:r>
    </w:p>
    <w:p w:rsidR="0088219E" w:rsidRDefault="0088219E" w:rsidP="0088219E">
      <w:pPr>
        <w:pStyle w:val="a6"/>
        <w:widowControl w:val="0"/>
        <w:pBdr>
          <w:bottom w:val="single" w:sz="4" w:space="0" w:color="FFFFFF"/>
        </w:pBdr>
        <w:tabs>
          <w:tab w:val="left" w:pos="0"/>
        </w:tabs>
        <w:contextualSpacing/>
        <w:jc w:val="both"/>
        <w:rPr>
          <w:szCs w:val="28"/>
        </w:rPr>
      </w:pPr>
      <w:r w:rsidRPr="00725102">
        <w:rPr>
          <w:i/>
          <w:szCs w:val="28"/>
        </w:rPr>
        <w:t>Динамика расходов:</w:t>
      </w:r>
      <w:r w:rsidRPr="00955BB5">
        <w:rPr>
          <w:szCs w:val="28"/>
        </w:rPr>
        <w:t xml:space="preserve"> в 2018 году - 6 252 546,9</w:t>
      </w:r>
      <w:r>
        <w:rPr>
          <w:szCs w:val="28"/>
        </w:rPr>
        <w:t> </w:t>
      </w:r>
      <w:proofErr w:type="spellStart"/>
      <w:r>
        <w:rPr>
          <w:szCs w:val="28"/>
        </w:rPr>
        <w:t>тыс.тенге</w:t>
      </w:r>
      <w:proofErr w:type="spellEnd"/>
      <w:r w:rsidRPr="00955BB5">
        <w:rPr>
          <w:szCs w:val="28"/>
        </w:rPr>
        <w:t>, в 2019 году - 6 747 042,8</w:t>
      </w:r>
      <w:r>
        <w:rPr>
          <w:szCs w:val="28"/>
        </w:rPr>
        <w:t> </w:t>
      </w:r>
      <w:proofErr w:type="spellStart"/>
      <w:r>
        <w:rPr>
          <w:szCs w:val="28"/>
        </w:rPr>
        <w:t>тыс.тенге</w:t>
      </w:r>
      <w:proofErr w:type="spellEnd"/>
      <w:r>
        <w:rPr>
          <w:szCs w:val="28"/>
        </w:rPr>
        <w:t xml:space="preserve">, в 2020 году - </w:t>
      </w:r>
      <w:r w:rsidRPr="00E65DAA">
        <w:rPr>
          <w:szCs w:val="28"/>
        </w:rPr>
        <w:t>6</w:t>
      </w:r>
      <w:r>
        <w:rPr>
          <w:szCs w:val="28"/>
        </w:rPr>
        <w:t> </w:t>
      </w:r>
      <w:r w:rsidRPr="00E65DAA">
        <w:rPr>
          <w:szCs w:val="28"/>
        </w:rPr>
        <w:t>269</w:t>
      </w:r>
      <w:r>
        <w:rPr>
          <w:szCs w:val="28"/>
        </w:rPr>
        <w:t> </w:t>
      </w:r>
      <w:r w:rsidRPr="00E65DAA">
        <w:rPr>
          <w:szCs w:val="28"/>
        </w:rPr>
        <w:t>299,0</w:t>
      </w:r>
      <w:r>
        <w:rPr>
          <w:szCs w:val="28"/>
        </w:rPr>
        <w:t> </w:t>
      </w:r>
      <w:proofErr w:type="spellStart"/>
      <w:r>
        <w:rPr>
          <w:szCs w:val="28"/>
        </w:rPr>
        <w:t>тыс.тенге</w:t>
      </w:r>
      <w:proofErr w:type="spellEnd"/>
      <w:r w:rsidRPr="00955BB5">
        <w:rPr>
          <w:szCs w:val="28"/>
        </w:rPr>
        <w:t>.</w:t>
      </w:r>
    </w:p>
    <w:p w:rsidR="0088219E" w:rsidRPr="0056173A" w:rsidRDefault="0088219E" w:rsidP="0088219E">
      <w:pPr>
        <w:widowControl w:val="0"/>
        <w:pBdr>
          <w:bottom w:val="single" w:sz="4" w:space="0" w:color="FFFFFF"/>
        </w:pBdr>
        <w:ind w:firstLine="709"/>
        <w:jc w:val="both"/>
        <w:rPr>
          <w:sz w:val="28"/>
          <w:szCs w:val="28"/>
        </w:rPr>
      </w:pPr>
      <w:bookmarkStart w:id="95" w:name="_Hlk31710554"/>
      <w:r w:rsidRPr="0056173A">
        <w:rPr>
          <w:sz w:val="28"/>
          <w:szCs w:val="28"/>
        </w:rPr>
        <w:t>Дебиторская задолженность в сумме 132</w:t>
      </w:r>
      <w:r>
        <w:rPr>
          <w:sz w:val="28"/>
          <w:szCs w:val="28"/>
        </w:rPr>
        <w:t> </w:t>
      </w:r>
      <w:r w:rsidRPr="0056173A">
        <w:rPr>
          <w:sz w:val="28"/>
          <w:szCs w:val="28"/>
        </w:rPr>
        <w:t>820,7</w:t>
      </w:r>
      <w:r>
        <w:rPr>
          <w:sz w:val="28"/>
          <w:szCs w:val="28"/>
        </w:rPr>
        <w:t> </w:t>
      </w:r>
      <w:proofErr w:type="spellStart"/>
      <w:proofErr w:type="gramStart"/>
      <w:r>
        <w:rPr>
          <w:sz w:val="28"/>
          <w:szCs w:val="28"/>
        </w:rPr>
        <w:t>тыс.тенге</w:t>
      </w:r>
      <w:proofErr w:type="spellEnd"/>
      <w:proofErr w:type="gramEnd"/>
      <w:r w:rsidRPr="0056173A">
        <w:rPr>
          <w:sz w:val="28"/>
          <w:szCs w:val="28"/>
        </w:rPr>
        <w:t>.</w:t>
      </w:r>
    </w:p>
    <w:p w:rsidR="0088219E" w:rsidRDefault="0088219E" w:rsidP="0088219E">
      <w:pPr>
        <w:widowControl w:val="0"/>
        <w:pBdr>
          <w:bottom w:val="single" w:sz="4" w:space="0" w:color="FFFFFF"/>
        </w:pBdr>
        <w:ind w:firstLine="709"/>
        <w:jc w:val="both"/>
        <w:rPr>
          <w:color w:val="000000"/>
          <w:sz w:val="28"/>
          <w:szCs w:val="28"/>
        </w:rPr>
      </w:pPr>
      <w:r w:rsidRPr="0056173A">
        <w:rPr>
          <w:sz w:val="28"/>
          <w:szCs w:val="28"/>
        </w:rPr>
        <w:t>Кредиторская задолженность отсутствует.</w:t>
      </w:r>
    </w:p>
    <w:p w:rsidR="0088219E" w:rsidRDefault="0088219E" w:rsidP="0088219E">
      <w:pPr>
        <w:pStyle w:val="a6"/>
        <w:widowControl w:val="0"/>
        <w:pBdr>
          <w:bottom w:val="single" w:sz="4" w:space="0" w:color="FFFFFF"/>
        </w:pBdr>
        <w:tabs>
          <w:tab w:val="left" w:pos="0"/>
        </w:tabs>
        <w:contextualSpacing/>
        <w:jc w:val="both"/>
        <w:rPr>
          <w:color w:val="000000"/>
          <w:szCs w:val="28"/>
        </w:rPr>
      </w:pPr>
      <w:r w:rsidRPr="00A41ED7">
        <w:rPr>
          <w:color w:val="000000"/>
          <w:szCs w:val="28"/>
        </w:rPr>
        <w:t xml:space="preserve">На реализацию бюджетной программы </w:t>
      </w:r>
      <w:bookmarkEnd w:id="95"/>
      <w:r w:rsidRPr="00352491">
        <w:rPr>
          <w:b/>
          <w:color w:val="000000"/>
          <w:szCs w:val="28"/>
        </w:rPr>
        <w:t xml:space="preserve">099 «Целевое перечисление в </w:t>
      </w:r>
      <w:bookmarkStart w:id="96" w:name="_Hlk65148091"/>
      <w:r w:rsidRPr="00352491">
        <w:rPr>
          <w:b/>
          <w:color w:val="000000"/>
          <w:szCs w:val="28"/>
        </w:rPr>
        <w:t>АО «Администрация Международного финансового центра «Астана»</w:t>
      </w:r>
      <w:bookmarkEnd w:id="96"/>
      <w:r>
        <w:rPr>
          <w:color w:val="000000"/>
          <w:szCs w:val="28"/>
        </w:rPr>
        <w:t xml:space="preserve"> (за счет средств республиканского бюджета)</w:t>
      </w:r>
      <w:r w:rsidRPr="00352491">
        <w:rPr>
          <w:color w:val="000000"/>
          <w:szCs w:val="28"/>
        </w:rPr>
        <w:t xml:space="preserve"> </w:t>
      </w:r>
      <w:r w:rsidRPr="00A41ED7">
        <w:rPr>
          <w:color w:val="000000"/>
          <w:szCs w:val="28"/>
        </w:rPr>
        <w:t xml:space="preserve">было предусмотрено </w:t>
      </w:r>
      <w:r>
        <w:rPr>
          <w:color w:val="000000"/>
          <w:szCs w:val="28"/>
        </w:rPr>
        <w:t>116 874 000,0 </w:t>
      </w:r>
      <w:proofErr w:type="spellStart"/>
      <w:r>
        <w:rPr>
          <w:color w:val="000000"/>
          <w:szCs w:val="28"/>
        </w:rPr>
        <w:t>тыс.тенге</w:t>
      </w:r>
      <w:proofErr w:type="spellEnd"/>
      <w:r>
        <w:rPr>
          <w:color w:val="000000"/>
          <w:szCs w:val="28"/>
        </w:rPr>
        <w:t>,</w:t>
      </w:r>
      <w:r w:rsidRPr="003F2E04">
        <w:rPr>
          <w:color w:val="000000"/>
          <w:szCs w:val="28"/>
          <w:lang w:val="kk-KZ"/>
        </w:rPr>
        <w:t xml:space="preserve"> </w:t>
      </w:r>
      <w:r w:rsidRPr="001307F6">
        <w:rPr>
          <w:color w:val="000000"/>
          <w:szCs w:val="28"/>
          <w:lang w:val="kk-KZ"/>
        </w:rPr>
        <w:t>в том числе 13</w:t>
      </w:r>
      <w:r>
        <w:rPr>
          <w:color w:val="000000"/>
          <w:szCs w:val="28"/>
          <w:lang w:val="kk-KZ"/>
        </w:rPr>
        <w:t> </w:t>
      </w:r>
      <w:r w:rsidRPr="001307F6">
        <w:rPr>
          <w:color w:val="000000"/>
          <w:szCs w:val="28"/>
          <w:lang w:val="kk-KZ"/>
        </w:rPr>
        <w:t>074</w:t>
      </w:r>
      <w:r>
        <w:rPr>
          <w:color w:val="000000"/>
          <w:szCs w:val="28"/>
          <w:lang w:val="kk-KZ"/>
        </w:rPr>
        <w:t> </w:t>
      </w:r>
      <w:r w:rsidRPr="001307F6">
        <w:rPr>
          <w:color w:val="000000"/>
          <w:szCs w:val="28"/>
          <w:lang w:val="kk-KZ"/>
        </w:rPr>
        <w:t>000</w:t>
      </w:r>
      <w:r>
        <w:rPr>
          <w:color w:val="000000"/>
          <w:szCs w:val="28"/>
          <w:lang w:val="kk-KZ"/>
        </w:rPr>
        <w:t> тыс.тенге</w:t>
      </w:r>
      <w:r w:rsidRPr="001307F6">
        <w:rPr>
          <w:color w:val="000000"/>
          <w:szCs w:val="28"/>
          <w:lang w:val="kk-KZ"/>
        </w:rPr>
        <w:t xml:space="preserve"> на развитие </w:t>
      </w:r>
      <w:r w:rsidRPr="003F2E04">
        <w:rPr>
          <w:color w:val="000000"/>
          <w:szCs w:val="28"/>
          <w:lang w:val="kk-KZ"/>
        </w:rPr>
        <w:t>АО «Администрация Международного финансового центра «Астана»</w:t>
      </w:r>
      <w:r w:rsidRPr="001307F6">
        <w:rPr>
          <w:color w:val="000000"/>
          <w:szCs w:val="28"/>
          <w:lang w:val="kk-KZ"/>
        </w:rPr>
        <w:t xml:space="preserve"> и 103</w:t>
      </w:r>
      <w:r>
        <w:rPr>
          <w:color w:val="000000"/>
          <w:szCs w:val="28"/>
          <w:lang w:val="kk-KZ"/>
        </w:rPr>
        <w:t> </w:t>
      </w:r>
      <w:r w:rsidRPr="001307F6">
        <w:rPr>
          <w:color w:val="000000"/>
          <w:szCs w:val="28"/>
          <w:lang w:val="kk-KZ"/>
        </w:rPr>
        <w:t>800</w:t>
      </w:r>
      <w:r>
        <w:rPr>
          <w:color w:val="000000"/>
          <w:szCs w:val="28"/>
          <w:lang w:val="kk-KZ"/>
        </w:rPr>
        <w:t> </w:t>
      </w:r>
      <w:r w:rsidRPr="001307F6">
        <w:rPr>
          <w:color w:val="000000"/>
          <w:szCs w:val="28"/>
          <w:lang w:val="kk-KZ"/>
        </w:rPr>
        <w:t>000</w:t>
      </w:r>
      <w:r>
        <w:rPr>
          <w:color w:val="000000"/>
          <w:szCs w:val="28"/>
          <w:lang w:val="kk-KZ"/>
        </w:rPr>
        <w:t> тыс.тенге</w:t>
      </w:r>
      <w:r w:rsidRPr="001307F6">
        <w:rPr>
          <w:color w:val="000000"/>
          <w:szCs w:val="28"/>
          <w:lang w:val="kk-KZ"/>
        </w:rPr>
        <w:t xml:space="preserve"> на развитие Фонда</w:t>
      </w:r>
      <w:r>
        <w:rPr>
          <w:color w:val="000000"/>
          <w:szCs w:val="28"/>
          <w:lang w:val="kk-KZ"/>
        </w:rPr>
        <w:t xml:space="preserve"> </w:t>
      </w:r>
      <w:r w:rsidRPr="001307F6">
        <w:rPr>
          <w:color w:val="000000"/>
          <w:szCs w:val="28"/>
          <w:lang w:val="kk-KZ"/>
        </w:rPr>
        <w:t>прямых</w:t>
      </w:r>
      <w:r>
        <w:rPr>
          <w:color w:val="000000"/>
          <w:szCs w:val="28"/>
          <w:lang w:val="kk-KZ"/>
        </w:rPr>
        <w:t xml:space="preserve"> </w:t>
      </w:r>
      <w:r w:rsidRPr="001307F6">
        <w:rPr>
          <w:color w:val="000000"/>
          <w:szCs w:val="28"/>
          <w:lang w:val="kk-KZ"/>
        </w:rPr>
        <w:t>инвестиций</w:t>
      </w:r>
      <w:r>
        <w:rPr>
          <w:szCs w:val="28"/>
          <w:lang w:val="kk-KZ"/>
        </w:rPr>
        <w:t>,</w:t>
      </w:r>
      <w:r w:rsidRPr="00A41ED7">
        <w:rPr>
          <w:color w:val="000000"/>
          <w:szCs w:val="28"/>
        </w:rPr>
        <w:t xml:space="preserve"> исполнение составило 100</w:t>
      </w:r>
      <w:r>
        <w:rPr>
          <w:color w:val="000000"/>
          <w:szCs w:val="28"/>
        </w:rPr>
        <w:t> </w:t>
      </w:r>
      <w:r w:rsidRPr="00A41ED7">
        <w:rPr>
          <w:color w:val="000000"/>
          <w:szCs w:val="28"/>
        </w:rPr>
        <w:t>%.</w:t>
      </w:r>
    </w:p>
    <w:p w:rsidR="0088219E" w:rsidRDefault="0088219E" w:rsidP="0088219E">
      <w:pPr>
        <w:pStyle w:val="a6"/>
        <w:widowControl w:val="0"/>
        <w:pBdr>
          <w:bottom w:val="single" w:sz="4" w:space="0" w:color="FFFFFF"/>
        </w:pBdr>
        <w:tabs>
          <w:tab w:val="left" w:pos="0"/>
        </w:tabs>
        <w:contextualSpacing/>
        <w:jc w:val="both"/>
        <w:rPr>
          <w:szCs w:val="28"/>
        </w:rPr>
      </w:pPr>
      <w:r w:rsidRPr="0036408F">
        <w:rPr>
          <w:i/>
          <w:szCs w:val="28"/>
        </w:rPr>
        <w:t>Цель бюджетной программы</w:t>
      </w:r>
      <w:r w:rsidRPr="0036408F">
        <w:rPr>
          <w:szCs w:val="28"/>
        </w:rPr>
        <w:t>: создание и развитие ведущего международного финансового центра финансовых услуг Международного финансового центра «Астана»</w:t>
      </w:r>
      <w:r>
        <w:rPr>
          <w:szCs w:val="28"/>
        </w:rPr>
        <w:t>, создание фонда прямых инвестиций «Казахстанский инвестиционный фонд развития»</w:t>
      </w:r>
      <w:r w:rsidRPr="0036408F">
        <w:rPr>
          <w:szCs w:val="28"/>
        </w:rPr>
        <w:t>.</w:t>
      </w:r>
    </w:p>
    <w:p w:rsidR="0088219E" w:rsidRPr="003D7B98" w:rsidRDefault="0088219E" w:rsidP="0088219E">
      <w:pPr>
        <w:pStyle w:val="a6"/>
        <w:widowControl w:val="0"/>
        <w:pBdr>
          <w:bottom w:val="single" w:sz="4" w:space="0" w:color="FFFFFF"/>
        </w:pBdr>
        <w:tabs>
          <w:tab w:val="left" w:pos="0"/>
        </w:tabs>
        <w:contextualSpacing/>
        <w:jc w:val="both"/>
        <w:rPr>
          <w:szCs w:val="28"/>
        </w:rPr>
      </w:pPr>
      <w:r w:rsidRPr="003D7B98">
        <w:rPr>
          <w:i/>
          <w:szCs w:val="28"/>
        </w:rPr>
        <w:t xml:space="preserve">Показатели прямого результата </w:t>
      </w:r>
      <w:r w:rsidRPr="003D7B98">
        <w:rPr>
          <w:szCs w:val="28"/>
        </w:rPr>
        <w:t xml:space="preserve">достигнуты </w:t>
      </w:r>
    </w:p>
    <w:p w:rsidR="0088219E" w:rsidRDefault="0088219E" w:rsidP="0088219E">
      <w:pPr>
        <w:pStyle w:val="a6"/>
        <w:widowControl w:val="0"/>
        <w:pBdr>
          <w:bottom w:val="single" w:sz="4" w:space="0" w:color="FFFFFF"/>
        </w:pBdr>
        <w:tabs>
          <w:tab w:val="left" w:pos="0"/>
        </w:tabs>
        <w:contextualSpacing/>
        <w:jc w:val="both"/>
        <w:rPr>
          <w:szCs w:val="28"/>
        </w:rPr>
      </w:pPr>
      <w:r w:rsidRPr="003D7B98">
        <w:rPr>
          <w:szCs w:val="28"/>
        </w:rPr>
        <w:t>– проведено 1 целевое перечисление в АО «Администрация МФЦА», при плане 1 ед. или 100 % и 3 целевых перечислений в АО «Администрация МФЦА» для фонда прямых инвестиций, при плане - 3 ед. или 100 %.</w:t>
      </w:r>
    </w:p>
    <w:p w:rsidR="0088219E" w:rsidRPr="001307F6" w:rsidRDefault="0088219E" w:rsidP="0088219E">
      <w:pPr>
        <w:widowControl w:val="0"/>
        <w:pBdr>
          <w:bottom w:val="single" w:sz="4" w:space="0" w:color="FFFFFF"/>
        </w:pBdr>
        <w:ind w:firstLine="709"/>
        <w:jc w:val="both"/>
        <w:rPr>
          <w:color w:val="000000"/>
          <w:sz w:val="28"/>
          <w:szCs w:val="28"/>
          <w:lang w:val="kk-KZ"/>
        </w:rPr>
      </w:pPr>
      <w:r w:rsidRPr="001307F6">
        <w:rPr>
          <w:color w:val="000000"/>
          <w:sz w:val="28"/>
          <w:szCs w:val="28"/>
          <w:lang w:val="kk-KZ"/>
        </w:rPr>
        <w:t xml:space="preserve">Обеспечено функционирование и развитие органов МФЦА и их организации. В частности, Администрации МФЦА, Комитета МФЦА по регулированию финансовых услуг, Суда МФЦА, Международного арбитражного центра МФЦА и Биржи МФЦА. </w:t>
      </w:r>
    </w:p>
    <w:p w:rsidR="0088219E" w:rsidRPr="001307F6" w:rsidRDefault="0088219E" w:rsidP="0088219E">
      <w:pPr>
        <w:widowControl w:val="0"/>
        <w:pBdr>
          <w:bottom w:val="single" w:sz="4" w:space="0" w:color="FFFFFF"/>
        </w:pBdr>
        <w:ind w:firstLine="709"/>
        <w:jc w:val="both"/>
        <w:rPr>
          <w:color w:val="000000"/>
          <w:sz w:val="28"/>
          <w:szCs w:val="28"/>
          <w:lang w:val="kk-KZ"/>
        </w:rPr>
      </w:pPr>
      <w:r w:rsidRPr="001307F6">
        <w:rPr>
          <w:color w:val="000000"/>
          <w:sz w:val="28"/>
          <w:szCs w:val="28"/>
          <w:lang w:val="kk-KZ"/>
        </w:rPr>
        <w:t xml:space="preserve">Проведена комплексная работа по реализации первого этапа развития МФЦА, что позволило зарегистрировать </w:t>
      </w:r>
      <w:r w:rsidRPr="0053699E">
        <w:rPr>
          <w:bCs/>
          <w:color w:val="000000"/>
          <w:sz w:val="28"/>
          <w:szCs w:val="28"/>
          <w:lang w:val="kk-KZ"/>
        </w:rPr>
        <w:t>659 компаний из 49 стран мира</w:t>
      </w:r>
      <w:r w:rsidRPr="001307F6">
        <w:rPr>
          <w:color w:val="000000"/>
          <w:sz w:val="28"/>
          <w:szCs w:val="28"/>
          <w:lang w:val="kk-KZ"/>
        </w:rPr>
        <w:t xml:space="preserve"> в </w:t>
      </w:r>
      <w:r w:rsidRPr="001307F6">
        <w:rPr>
          <w:color w:val="000000"/>
          <w:sz w:val="28"/>
          <w:szCs w:val="28"/>
          <w:lang w:val="kk-KZ"/>
        </w:rPr>
        <w:lastRenderedPageBreak/>
        <w:t xml:space="preserve">качестве участников МФЦА, осуществить прямые инвестиции через платформу МФЦА в </w:t>
      </w:r>
      <w:r w:rsidRPr="0053699E">
        <w:rPr>
          <w:color w:val="000000"/>
          <w:sz w:val="28"/>
          <w:szCs w:val="28"/>
          <w:lang w:val="kk-KZ"/>
        </w:rPr>
        <w:t xml:space="preserve">размере </w:t>
      </w:r>
      <w:r w:rsidRPr="0053699E">
        <w:rPr>
          <w:bCs/>
          <w:color w:val="000000"/>
          <w:sz w:val="28"/>
          <w:szCs w:val="28"/>
          <w:lang w:val="kk-KZ"/>
        </w:rPr>
        <w:t>$ 616 млн</w:t>
      </w:r>
      <w:r w:rsidRPr="0053699E">
        <w:rPr>
          <w:color w:val="000000"/>
          <w:sz w:val="28"/>
          <w:szCs w:val="28"/>
          <w:lang w:val="kk-KZ"/>
        </w:rPr>
        <w:t>.,</w:t>
      </w:r>
      <w:r w:rsidRPr="001307F6">
        <w:rPr>
          <w:color w:val="000000"/>
          <w:sz w:val="28"/>
          <w:szCs w:val="28"/>
          <w:lang w:val="kk-KZ"/>
        </w:rPr>
        <w:t xml:space="preserve"> в том числе в 2020 году – $ 482 млн.</w:t>
      </w:r>
    </w:p>
    <w:p w:rsidR="0088219E" w:rsidRPr="001307F6" w:rsidRDefault="0088219E" w:rsidP="0088219E">
      <w:pPr>
        <w:widowControl w:val="0"/>
        <w:pBdr>
          <w:bottom w:val="single" w:sz="4" w:space="0" w:color="FFFFFF"/>
        </w:pBdr>
        <w:ind w:firstLine="709"/>
        <w:jc w:val="both"/>
        <w:rPr>
          <w:color w:val="000000"/>
          <w:sz w:val="28"/>
          <w:szCs w:val="28"/>
          <w:lang w:val="kk-KZ"/>
        </w:rPr>
      </w:pPr>
      <w:r w:rsidRPr="001307F6">
        <w:rPr>
          <w:color w:val="000000"/>
          <w:sz w:val="28"/>
          <w:szCs w:val="28"/>
          <w:lang w:val="kk-KZ"/>
        </w:rPr>
        <w:t xml:space="preserve">2 июля 2020 года с одобрения Президента РК Токаева К.К., утверждена новая Стратегия развития МФЦА до 2025 года, в основу которой легли ряд реформ в финансовой и экономической сферах. </w:t>
      </w:r>
    </w:p>
    <w:p w:rsidR="0088219E" w:rsidRPr="001307F6" w:rsidRDefault="0088219E" w:rsidP="0088219E">
      <w:pPr>
        <w:widowControl w:val="0"/>
        <w:pBdr>
          <w:bottom w:val="single" w:sz="4" w:space="0" w:color="FFFFFF"/>
        </w:pBdr>
        <w:ind w:firstLine="709"/>
        <w:jc w:val="both"/>
        <w:rPr>
          <w:color w:val="000000"/>
          <w:sz w:val="28"/>
          <w:szCs w:val="28"/>
          <w:lang w:val="kk-KZ"/>
        </w:rPr>
      </w:pPr>
      <w:r w:rsidRPr="001307F6">
        <w:rPr>
          <w:color w:val="000000"/>
          <w:sz w:val="28"/>
          <w:szCs w:val="28"/>
          <w:lang w:val="kk-KZ"/>
        </w:rPr>
        <w:t xml:space="preserve">Фонд прямых инвестиций KIDF (далее – Фонд) в течение 2020 года продолжил сотрудничество с международными инвесторами, которые имеют успешный опыт реализации проектов в сфере туризма, сельского хозяйства, IT, инфраструктуры и других сферах. На текущий момент </w:t>
      </w:r>
      <w:r w:rsidRPr="00E81324">
        <w:rPr>
          <w:bCs/>
          <w:color w:val="000000"/>
          <w:sz w:val="28"/>
          <w:szCs w:val="28"/>
          <w:lang w:val="kk-KZ"/>
        </w:rPr>
        <w:t>одобрены 3 проекта (Курорт RIXOS Aktau, Комплекс Караван Сарай в г.</w:t>
      </w:r>
      <w:r>
        <w:rPr>
          <w:bCs/>
          <w:color w:val="000000"/>
          <w:sz w:val="28"/>
          <w:szCs w:val="28"/>
          <w:lang w:val="kk-KZ"/>
        </w:rPr>
        <w:t> </w:t>
      </w:r>
      <w:r w:rsidRPr="00E81324">
        <w:rPr>
          <w:bCs/>
          <w:color w:val="000000"/>
          <w:sz w:val="28"/>
          <w:szCs w:val="28"/>
          <w:lang w:val="kk-KZ"/>
        </w:rPr>
        <w:t>Туркестан, Многофункциональный комплекс в г.</w:t>
      </w:r>
      <w:r>
        <w:rPr>
          <w:bCs/>
          <w:color w:val="000000"/>
          <w:sz w:val="28"/>
          <w:szCs w:val="28"/>
          <w:lang w:val="kk-KZ"/>
        </w:rPr>
        <w:t> </w:t>
      </w:r>
      <w:r w:rsidRPr="00E81324">
        <w:rPr>
          <w:bCs/>
          <w:color w:val="000000"/>
          <w:sz w:val="28"/>
          <w:szCs w:val="28"/>
          <w:lang w:val="kk-KZ"/>
        </w:rPr>
        <w:t>Нур-Султан)</w:t>
      </w:r>
      <w:r w:rsidRPr="00E81324">
        <w:rPr>
          <w:color w:val="000000"/>
          <w:sz w:val="28"/>
          <w:szCs w:val="28"/>
          <w:lang w:val="kk-KZ"/>
        </w:rPr>
        <w:t>.</w:t>
      </w:r>
      <w:r w:rsidRPr="001307F6">
        <w:rPr>
          <w:color w:val="000000"/>
          <w:sz w:val="28"/>
          <w:szCs w:val="28"/>
          <w:lang w:val="kk-KZ"/>
        </w:rPr>
        <w:t xml:space="preserve"> Временно свободные денежные средства по одобренным, но нереализованным проектам (совместный фонд, проект по закладке садов, хранению и переработке фруктов), согласно Инвестиционному соглашению, размещаются в краткосрочные ноты НБ РК. Кроме того, Фонд обязан иметь на балансе денежные средства с целью формирования провизий по выданным гарантиям по вышеуказанным проектам.</w:t>
      </w:r>
    </w:p>
    <w:p w:rsidR="0088219E" w:rsidRDefault="0088219E" w:rsidP="0088219E">
      <w:pPr>
        <w:widowControl w:val="0"/>
        <w:pBdr>
          <w:bottom w:val="single" w:sz="4" w:space="0" w:color="FFFFFF"/>
        </w:pBdr>
        <w:ind w:firstLine="709"/>
        <w:jc w:val="both"/>
        <w:rPr>
          <w:color w:val="000000"/>
          <w:sz w:val="28"/>
          <w:szCs w:val="28"/>
          <w:lang w:val="kk-KZ"/>
        </w:rPr>
      </w:pPr>
      <w:r w:rsidRPr="001307F6">
        <w:rPr>
          <w:color w:val="000000"/>
          <w:sz w:val="28"/>
          <w:szCs w:val="28"/>
          <w:lang w:val="kk-KZ"/>
        </w:rPr>
        <w:t>Критериями оценки реализации бюджетной программы является своевременное исполнение финансовых обязательств Республики Казахстан путем целевых перечислений в АО «Администрация МФЦА».</w:t>
      </w:r>
    </w:p>
    <w:p w:rsidR="0088219E" w:rsidRDefault="0088219E" w:rsidP="0088219E">
      <w:pPr>
        <w:widowControl w:val="0"/>
        <w:pBdr>
          <w:bottom w:val="single" w:sz="4" w:space="0" w:color="FFFFFF"/>
        </w:pBdr>
        <w:ind w:firstLine="709"/>
        <w:jc w:val="both"/>
        <w:rPr>
          <w:sz w:val="28"/>
          <w:szCs w:val="28"/>
        </w:rPr>
      </w:pPr>
      <w:r w:rsidRPr="00E81324">
        <w:rPr>
          <w:i/>
          <w:sz w:val="28"/>
          <w:szCs w:val="28"/>
        </w:rPr>
        <w:t xml:space="preserve">Показатель конечного результата </w:t>
      </w:r>
      <w:r w:rsidRPr="00E81324">
        <w:rPr>
          <w:sz w:val="28"/>
          <w:szCs w:val="28"/>
        </w:rPr>
        <w:t>достигнут</w:t>
      </w:r>
      <w:r>
        <w:rPr>
          <w:sz w:val="28"/>
          <w:szCs w:val="28"/>
        </w:rPr>
        <w:t xml:space="preserve"> и соответствует целевому индикатору </w:t>
      </w:r>
      <w:r w:rsidRPr="008E3832">
        <w:rPr>
          <w:sz w:val="28"/>
          <w:szCs w:val="28"/>
        </w:rPr>
        <w:t>«Уровень своевременного исполнения финансовых обязательств государства» путем целевых перечислений в АО «Администрация МФЦА» стратегической цели 1.1 «Обеспечение сбалансированности и исполнения бюджета».</w:t>
      </w:r>
    </w:p>
    <w:p w:rsidR="0088219E" w:rsidRPr="00E81324" w:rsidRDefault="0088219E" w:rsidP="0088219E">
      <w:pPr>
        <w:widowControl w:val="0"/>
        <w:pBdr>
          <w:bottom w:val="single" w:sz="4" w:space="0" w:color="FFFFFF"/>
        </w:pBdr>
        <w:ind w:firstLine="709"/>
        <w:jc w:val="both"/>
        <w:rPr>
          <w:sz w:val="28"/>
          <w:szCs w:val="28"/>
        </w:rPr>
      </w:pPr>
      <w:r w:rsidRPr="00E81324">
        <w:rPr>
          <w:i/>
          <w:sz w:val="28"/>
          <w:szCs w:val="28"/>
        </w:rPr>
        <w:t>Динамика расходов:</w:t>
      </w:r>
      <w:r w:rsidRPr="00E81324">
        <w:rPr>
          <w:sz w:val="28"/>
          <w:szCs w:val="28"/>
        </w:rPr>
        <w:t xml:space="preserve"> в 2018 году – 20 000 000,0</w:t>
      </w:r>
      <w:r>
        <w:rPr>
          <w:sz w:val="28"/>
          <w:szCs w:val="28"/>
        </w:rPr>
        <w:t> </w:t>
      </w:r>
      <w:proofErr w:type="spellStart"/>
      <w:r>
        <w:rPr>
          <w:sz w:val="28"/>
          <w:szCs w:val="28"/>
        </w:rPr>
        <w:t>тыс.тенге</w:t>
      </w:r>
      <w:proofErr w:type="spellEnd"/>
      <w:r w:rsidRPr="00E81324">
        <w:rPr>
          <w:sz w:val="28"/>
          <w:szCs w:val="28"/>
        </w:rPr>
        <w:t xml:space="preserve">, в 2019 году – </w:t>
      </w:r>
      <w:r w:rsidRPr="00E81324">
        <w:rPr>
          <w:color w:val="000000"/>
          <w:sz w:val="28"/>
          <w:szCs w:val="28"/>
        </w:rPr>
        <w:t>90 000 000,0</w:t>
      </w:r>
      <w:r>
        <w:rPr>
          <w:color w:val="000000"/>
          <w:sz w:val="28"/>
          <w:szCs w:val="28"/>
        </w:rPr>
        <w:t> </w:t>
      </w:r>
      <w:proofErr w:type="spellStart"/>
      <w:r>
        <w:rPr>
          <w:color w:val="000000"/>
          <w:sz w:val="28"/>
          <w:szCs w:val="28"/>
        </w:rPr>
        <w:t>тыс.тенге</w:t>
      </w:r>
      <w:proofErr w:type="spellEnd"/>
      <w:r w:rsidRPr="00E81324">
        <w:rPr>
          <w:sz w:val="28"/>
          <w:szCs w:val="28"/>
        </w:rPr>
        <w:t>, в 2020 году - 116</w:t>
      </w:r>
      <w:r>
        <w:rPr>
          <w:sz w:val="28"/>
          <w:szCs w:val="28"/>
        </w:rPr>
        <w:t> </w:t>
      </w:r>
      <w:r w:rsidRPr="00E81324">
        <w:rPr>
          <w:sz w:val="28"/>
          <w:szCs w:val="28"/>
        </w:rPr>
        <w:t>874</w:t>
      </w:r>
      <w:r>
        <w:rPr>
          <w:sz w:val="28"/>
          <w:szCs w:val="28"/>
        </w:rPr>
        <w:t> </w:t>
      </w:r>
      <w:r w:rsidRPr="00E81324">
        <w:rPr>
          <w:sz w:val="28"/>
          <w:szCs w:val="28"/>
        </w:rPr>
        <w:t>000,0</w:t>
      </w:r>
      <w:r>
        <w:rPr>
          <w:sz w:val="28"/>
          <w:szCs w:val="28"/>
        </w:rPr>
        <w:t> </w:t>
      </w:r>
      <w:proofErr w:type="spellStart"/>
      <w:r>
        <w:rPr>
          <w:sz w:val="28"/>
          <w:szCs w:val="28"/>
        </w:rPr>
        <w:t>тыс.тенге</w:t>
      </w:r>
      <w:proofErr w:type="spellEnd"/>
      <w:r w:rsidRPr="00E81324">
        <w:rPr>
          <w:sz w:val="28"/>
          <w:szCs w:val="28"/>
        </w:rPr>
        <w:t>.</w:t>
      </w:r>
      <w:r>
        <w:rPr>
          <w:sz w:val="28"/>
          <w:szCs w:val="28"/>
        </w:rPr>
        <w:t xml:space="preserve"> </w:t>
      </w:r>
    </w:p>
    <w:p w:rsidR="0088219E" w:rsidRPr="00E81324" w:rsidRDefault="0088219E" w:rsidP="0088219E">
      <w:pPr>
        <w:widowControl w:val="0"/>
        <w:pBdr>
          <w:bottom w:val="single" w:sz="4" w:space="0" w:color="FFFFFF"/>
        </w:pBdr>
        <w:ind w:firstLine="709"/>
        <w:jc w:val="both"/>
        <w:rPr>
          <w:color w:val="000000"/>
          <w:sz w:val="28"/>
          <w:szCs w:val="28"/>
          <w:lang w:val="kk-KZ"/>
        </w:rPr>
      </w:pPr>
      <w:r w:rsidRPr="008E3832">
        <w:rPr>
          <w:sz w:val="28"/>
          <w:szCs w:val="28"/>
        </w:rPr>
        <w:t>Дебиторская и кредиторская задолженности отсутствуют.</w:t>
      </w:r>
      <w:bookmarkStart w:id="97" w:name="_Hlk23786208"/>
    </w:p>
    <w:p w:rsidR="0088219E" w:rsidRDefault="0088219E" w:rsidP="0088219E">
      <w:pPr>
        <w:pStyle w:val="a6"/>
        <w:widowControl w:val="0"/>
        <w:pBdr>
          <w:bottom w:val="single" w:sz="4" w:space="2" w:color="FFFFFF"/>
        </w:pBdr>
        <w:tabs>
          <w:tab w:val="left" w:pos="0"/>
        </w:tabs>
        <w:contextualSpacing/>
        <w:jc w:val="both"/>
        <w:rPr>
          <w:bCs/>
          <w:szCs w:val="28"/>
        </w:rPr>
      </w:pPr>
      <w:r w:rsidRPr="00A41ED7">
        <w:rPr>
          <w:color w:val="000000"/>
          <w:szCs w:val="28"/>
        </w:rPr>
        <w:t xml:space="preserve">На реализацию бюджетной программы </w:t>
      </w:r>
      <w:r w:rsidRPr="00352491">
        <w:rPr>
          <w:b/>
          <w:color w:val="000000"/>
          <w:szCs w:val="28"/>
        </w:rPr>
        <w:t xml:space="preserve">120 </w:t>
      </w:r>
      <w:r w:rsidRPr="00352491">
        <w:rPr>
          <w:b/>
          <w:bCs/>
          <w:szCs w:val="28"/>
        </w:rPr>
        <w:t>«Выполнение государственных обязательств по проектам государственно-частного партнерства</w:t>
      </w:r>
      <w:r w:rsidRPr="00352491">
        <w:rPr>
          <w:bCs/>
          <w:szCs w:val="28"/>
        </w:rPr>
        <w:t xml:space="preserve">» </w:t>
      </w:r>
      <w:r>
        <w:rPr>
          <w:bCs/>
          <w:szCs w:val="28"/>
        </w:rPr>
        <w:t xml:space="preserve">было </w:t>
      </w:r>
      <w:r w:rsidRPr="00A41ED7">
        <w:rPr>
          <w:bCs/>
          <w:szCs w:val="28"/>
        </w:rPr>
        <w:t xml:space="preserve">предусмотрено </w:t>
      </w:r>
      <w:r>
        <w:rPr>
          <w:bCs/>
          <w:szCs w:val="28"/>
        </w:rPr>
        <w:t>3 346 499,0 </w:t>
      </w:r>
      <w:proofErr w:type="spellStart"/>
      <w:proofErr w:type="gramStart"/>
      <w:r>
        <w:rPr>
          <w:bCs/>
          <w:szCs w:val="28"/>
        </w:rPr>
        <w:t>тыс.тенге</w:t>
      </w:r>
      <w:proofErr w:type="spellEnd"/>
      <w:proofErr w:type="gramEnd"/>
      <w:r w:rsidRPr="00A41ED7">
        <w:rPr>
          <w:bCs/>
          <w:szCs w:val="28"/>
        </w:rPr>
        <w:t xml:space="preserve">, </w:t>
      </w:r>
      <w:r>
        <w:rPr>
          <w:bCs/>
          <w:szCs w:val="28"/>
        </w:rPr>
        <w:t xml:space="preserve">которые </w:t>
      </w:r>
      <w:r w:rsidRPr="00A41ED7">
        <w:rPr>
          <w:bCs/>
          <w:szCs w:val="28"/>
        </w:rPr>
        <w:t>исполнен</w:t>
      </w:r>
      <w:r>
        <w:rPr>
          <w:bCs/>
          <w:szCs w:val="28"/>
        </w:rPr>
        <w:t>ы</w:t>
      </w:r>
      <w:r w:rsidRPr="00A41ED7">
        <w:rPr>
          <w:bCs/>
          <w:szCs w:val="28"/>
        </w:rPr>
        <w:t xml:space="preserve"> в полном объеме.</w:t>
      </w:r>
      <w:bookmarkEnd w:id="97"/>
    </w:p>
    <w:p w:rsidR="0088219E" w:rsidRDefault="0088219E" w:rsidP="0088219E">
      <w:pPr>
        <w:pStyle w:val="a6"/>
        <w:widowControl w:val="0"/>
        <w:pBdr>
          <w:bottom w:val="single" w:sz="4" w:space="2" w:color="FFFFFF"/>
        </w:pBdr>
        <w:tabs>
          <w:tab w:val="left" w:pos="0"/>
        </w:tabs>
        <w:contextualSpacing/>
        <w:jc w:val="both"/>
        <w:rPr>
          <w:szCs w:val="28"/>
        </w:rPr>
      </w:pPr>
      <w:r w:rsidRPr="00DC1505">
        <w:rPr>
          <w:i/>
          <w:szCs w:val="28"/>
        </w:rPr>
        <w:t>Цель бюджетной программы:</w:t>
      </w:r>
      <w:r w:rsidRPr="0097148D">
        <w:rPr>
          <w:szCs w:val="28"/>
        </w:rPr>
        <w:t xml:space="preserve"> реализация проекта «Строительство (создание инфраструктуры) ав</w:t>
      </w:r>
      <w:r>
        <w:rPr>
          <w:szCs w:val="28"/>
        </w:rPr>
        <w:t>томобильного пункта пропуска «Н</w:t>
      </w:r>
      <w:r>
        <w:rPr>
          <w:szCs w:val="28"/>
          <w:lang w:val="kk-KZ"/>
        </w:rPr>
        <w:t>ұ</w:t>
      </w:r>
      <w:r w:rsidRPr="0097148D">
        <w:rPr>
          <w:szCs w:val="28"/>
        </w:rPr>
        <w:t xml:space="preserve">р </w:t>
      </w:r>
      <w:proofErr w:type="spellStart"/>
      <w:r w:rsidRPr="0097148D">
        <w:rPr>
          <w:szCs w:val="28"/>
        </w:rPr>
        <w:t>жолы</w:t>
      </w:r>
      <w:proofErr w:type="spellEnd"/>
      <w:r w:rsidRPr="0097148D">
        <w:rPr>
          <w:szCs w:val="28"/>
        </w:rPr>
        <w:t>» на участке автомобильной дороги «Алматы-Хоргос» международного транзитного коридора «Западная Европа – Западный Китай».</w:t>
      </w:r>
    </w:p>
    <w:p w:rsidR="0088219E" w:rsidRPr="001A427F" w:rsidRDefault="0088219E" w:rsidP="0088219E">
      <w:pPr>
        <w:pStyle w:val="a6"/>
        <w:widowControl w:val="0"/>
        <w:pBdr>
          <w:bottom w:val="single" w:sz="4" w:space="2" w:color="FFFFFF"/>
        </w:pBdr>
        <w:tabs>
          <w:tab w:val="left" w:pos="0"/>
        </w:tabs>
        <w:contextualSpacing/>
        <w:jc w:val="both"/>
        <w:rPr>
          <w:szCs w:val="28"/>
        </w:rPr>
      </w:pPr>
      <w:r w:rsidRPr="0097148D">
        <w:rPr>
          <w:i/>
          <w:szCs w:val="28"/>
        </w:rPr>
        <w:t>Показатель прямого результата</w:t>
      </w:r>
      <w:r>
        <w:rPr>
          <w:szCs w:val="28"/>
        </w:rPr>
        <w:t xml:space="preserve"> </w:t>
      </w:r>
      <w:r w:rsidRPr="001A427F">
        <w:rPr>
          <w:szCs w:val="28"/>
        </w:rPr>
        <w:t>достигнут</w:t>
      </w:r>
    </w:p>
    <w:p w:rsidR="0088219E" w:rsidRDefault="0088219E" w:rsidP="0088219E">
      <w:pPr>
        <w:pStyle w:val="a6"/>
        <w:widowControl w:val="0"/>
        <w:pBdr>
          <w:bottom w:val="single" w:sz="4" w:space="2" w:color="FFFFFF"/>
        </w:pBdr>
        <w:tabs>
          <w:tab w:val="left" w:pos="0"/>
        </w:tabs>
        <w:contextualSpacing/>
        <w:jc w:val="both"/>
        <w:rPr>
          <w:szCs w:val="28"/>
        </w:rPr>
      </w:pPr>
      <w:r>
        <w:rPr>
          <w:szCs w:val="28"/>
        </w:rPr>
        <w:t>осуществлена 1</w:t>
      </w:r>
      <w:r w:rsidRPr="0097148D">
        <w:rPr>
          <w:szCs w:val="28"/>
        </w:rPr>
        <w:t xml:space="preserve"> выплат</w:t>
      </w:r>
      <w:r>
        <w:rPr>
          <w:szCs w:val="28"/>
        </w:rPr>
        <w:t>а</w:t>
      </w:r>
      <w:r w:rsidRPr="0097148D">
        <w:rPr>
          <w:szCs w:val="28"/>
        </w:rPr>
        <w:t xml:space="preserve"> для компенсации операционных затрат</w:t>
      </w:r>
      <w:r>
        <w:rPr>
          <w:szCs w:val="28"/>
        </w:rPr>
        <w:t xml:space="preserve">, </w:t>
      </w:r>
      <w:r w:rsidRPr="0097148D">
        <w:rPr>
          <w:szCs w:val="28"/>
        </w:rPr>
        <w:t xml:space="preserve">при плане </w:t>
      </w:r>
      <w:r>
        <w:rPr>
          <w:szCs w:val="28"/>
        </w:rPr>
        <w:t xml:space="preserve">- </w:t>
      </w:r>
      <w:r w:rsidRPr="0097148D">
        <w:rPr>
          <w:szCs w:val="28"/>
        </w:rPr>
        <w:t xml:space="preserve">1 </w:t>
      </w:r>
      <w:r>
        <w:rPr>
          <w:szCs w:val="28"/>
        </w:rPr>
        <w:t>выплата</w:t>
      </w:r>
      <w:r w:rsidRPr="0097148D">
        <w:rPr>
          <w:szCs w:val="28"/>
        </w:rPr>
        <w:t>.</w:t>
      </w:r>
    </w:p>
    <w:p w:rsidR="0088219E" w:rsidRPr="00ED3EAC" w:rsidRDefault="0088219E" w:rsidP="0088219E">
      <w:pPr>
        <w:widowControl w:val="0"/>
        <w:pBdr>
          <w:bottom w:val="single" w:sz="4" w:space="31" w:color="FFFFFF"/>
        </w:pBdr>
        <w:ind w:firstLine="709"/>
        <w:jc w:val="both"/>
        <w:rPr>
          <w:sz w:val="28"/>
          <w:szCs w:val="28"/>
        </w:rPr>
      </w:pPr>
      <w:r w:rsidRPr="00ED3EAC">
        <w:rPr>
          <w:sz w:val="28"/>
          <w:szCs w:val="28"/>
        </w:rPr>
        <w:t>По проекту ГЧП «Создание и эксплуатация автомобильного пункта пропуска «</w:t>
      </w:r>
      <w:proofErr w:type="spellStart"/>
      <w:r w:rsidRPr="00ED3EAC">
        <w:rPr>
          <w:sz w:val="28"/>
          <w:szCs w:val="28"/>
        </w:rPr>
        <w:t>Нур</w:t>
      </w:r>
      <w:proofErr w:type="spellEnd"/>
      <w:r w:rsidRPr="00ED3EAC">
        <w:rPr>
          <w:sz w:val="28"/>
          <w:szCs w:val="28"/>
        </w:rPr>
        <w:t xml:space="preserve"> </w:t>
      </w:r>
      <w:proofErr w:type="spellStart"/>
      <w:r w:rsidRPr="00ED3EAC">
        <w:rPr>
          <w:sz w:val="28"/>
          <w:szCs w:val="28"/>
        </w:rPr>
        <w:t>жолы</w:t>
      </w:r>
      <w:proofErr w:type="spellEnd"/>
      <w:r w:rsidRPr="00ED3EAC">
        <w:rPr>
          <w:sz w:val="28"/>
          <w:szCs w:val="28"/>
        </w:rPr>
        <w:t xml:space="preserve">» и эксплуатация транспортно-логистического центра на участке автомобильной дороги «Алматы-Хоргос» международного транзитного коридора «Западная Европа – Западный Китай» </w:t>
      </w:r>
      <w:r w:rsidRPr="00ED3EAC">
        <w:rPr>
          <w:i/>
          <w:iCs/>
          <w:sz w:val="24"/>
          <w:szCs w:val="24"/>
        </w:rPr>
        <w:t>(далее – проект ГЧП)</w:t>
      </w:r>
      <w:r w:rsidRPr="00ED3EAC">
        <w:rPr>
          <w:sz w:val="28"/>
          <w:szCs w:val="28"/>
        </w:rPr>
        <w:t xml:space="preserve"> заключен договор ГЧП от 7 декабря 2017 года № б/н, где Министерством финансов РК </w:t>
      </w:r>
      <w:r w:rsidRPr="00ED3EAC">
        <w:rPr>
          <w:i/>
          <w:iCs/>
          <w:sz w:val="24"/>
          <w:szCs w:val="24"/>
        </w:rPr>
        <w:t>(далее – Министерство)</w:t>
      </w:r>
      <w:r w:rsidRPr="00ED3EAC">
        <w:rPr>
          <w:sz w:val="28"/>
          <w:szCs w:val="28"/>
        </w:rPr>
        <w:t xml:space="preserve"> два раза в год выплачивается компенсация операционных затрат </w:t>
      </w:r>
      <w:r w:rsidRPr="00ED3EAC">
        <w:rPr>
          <w:i/>
          <w:iCs/>
          <w:sz w:val="24"/>
          <w:szCs w:val="24"/>
        </w:rPr>
        <w:t>(далее – КОЗ)</w:t>
      </w:r>
      <w:r w:rsidRPr="00ED3EAC">
        <w:rPr>
          <w:sz w:val="28"/>
          <w:szCs w:val="28"/>
        </w:rPr>
        <w:t xml:space="preserve"> в размере 3,34</w:t>
      </w:r>
      <w:r>
        <w:rPr>
          <w:sz w:val="28"/>
          <w:szCs w:val="28"/>
        </w:rPr>
        <w:t> </w:t>
      </w:r>
      <w:proofErr w:type="spellStart"/>
      <w:r>
        <w:rPr>
          <w:sz w:val="28"/>
          <w:szCs w:val="28"/>
        </w:rPr>
        <w:t>млрд.тенге</w:t>
      </w:r>
      <w:proofErr w:type="spellEnd"/>
      <w:r w:rsidRPr="00ED3EAC">
        <w:rPr>
          <w:sz w:val="28"/>
          <w:szCs w:val="28"/>
        </w:rPr>
        <w:t>.</w:t>
      </w:r>
    </w:p>
    <w:p w:rsidR="0088219E" w:rsidRPr="00ED3EAC" w:rsidRDefault="0088219E" w:rsidP="0088219E">
      <w:pPr>
        <w:widowControl w:val="0"/>
        <w:pBdr>
          <w:bottom w:val="single" w:sz="4" w:space="31" w:color="FFFFFF"/>
        </w:pBdr>
        <w:ind w:firstLine="709"/>
        <w:jc w:val="both"/>
        <w:rPr>
          <w:sz w:val="28"/>
          <w:szCs w:val="28"/>
        </w:rPr>
      </w:pPr>
      <w:r w:rsidRPr="00ED3EAC">
        <w:rPr>
          <w:sz w:val="28"/>
          <w:szCs w:val="28"/>
        </w:rPr>
        <w:lastRenderedPageBreak/>
        <w:t>КОЗ - денежные выплаты из средств Республиканского бюджета, направленные на возмещение расходов частного партнера, связанные с эксплуатацией объекта ГЧП в соответствии с договором ГЧП, подлежащие корректировке по обоюдному согласию Сторон, а также в случае наступления особых условий при эксплуатации объекта ГЧП, выплачиваемые Министерством.</w:t>
      </w:r>
    </w:p>
    <w:p w:rsidR="0088219E" w:rsidRPr="00ED3EAC" w:rsidRDefault="0088219E" w:rsidP="0088219E">
      <w:pPr>
        <w:widowControl w:val="0"/>
        <w:pBdr>
          <w:bottom w:val="single" w:sz="4" w:space="31" w:color="FFFFFF"/>
        </w:pBdr>
        <w:ind w:firstLine="709"/>
        <w:jc w:val="both"/>
        <w:rPr>
          <w:sz w:val="28"/>
          <w:szCs w:val="28"/>
        </w:rPr>
      </w:pPr>
      <w:r w:rsidRPr="00ED3EAC">
        <w:rPr>
          <w:sz w:val="28"/>
          <w:szCs w:val="28"/>
        </w:rPr>
        <w:t>Целью проекта ГЧП является расширение транзитного потенциала Республики Казахстан посредством строительства автомобильного пункта пропуска «</w:t>
      </w:r>
      <w:proofErr w:type="spellStart"/>
      <w:r w:rsidRPr="00ED3EAC">
        <w:rPr>
          <w:sz w:val="28"/>
          <w:szCs w:val="28"/>
        </w:rPr>
        <w:t>Нур</w:t>
      </w:r>
      <w:proofErr w:type="spellEnd"/>
      <w:r w:rsidRPr="00ED3EAC">
        <w:rPr>
          <w:sz w:val="28"/>
          <w:szCs w:val="28"/>
        </w:rPr>
        <w:t xml:space="preserve"> </w:t>
      </w:r>
      <w:proofErr w:type="spellStart"/>
      <w:r w:rsidRPr="00ED3EAC">
        <w:rPr>
          <w:sz w:val="28"/>
          <w:szCs w:val="28"/>
        </w:rPr>
        <w:t>Жолы</w:t>
      </w:r>
      <w:proofErr w:type="spellEnd"/>
      <w:r w:rsidRPr="00ED3EAC">
        <w:rPr>
          <w:sz w:val="28"/>
          <w:szCs w:val="28"/>
        </w:rPr>
        <w:t>», отвечающего современным требованиям, а также повышение эффективности пограничных и таможенных процедур за счет современных технологий до 40 минут.</w:t>
      </w:r>
    </w:p>
    <w:p w:rsidR="0088219E" w:rsidRPr="00ED3EAC" w:rsidRDefault="0088219E" w:rsidP="0088219E">
      <w:pPr>
        <w:widowControl w:val="0"/>
        <w:pBdr>
          <w:bottom w:val="single" w:sz="4" w:space="31" w:color="FFFFFF"/>
        </w:pBdr>
        <w:ind w:firstLine="709"/>
        <w:jc w:val="both"/>
        <w:rPr>
          <w:sz w:val="28"/>
          <w:szCs w:val="28"/>
        </w:rPr>
      </w:pPr>
      <w:r w:rsidRPr="00ED3EAC">
        <w:rPr>
          <w:sz w:val="28"/>
          <w:szCs w:val="28"/>
        </w:rPr>
        <w:t>Данный проект ГЧП позволит увеличить пропускную способность через внешнюю границу РК до 2500 ед. транспортных средств и 15 тыс. физ. лиц в рабочий день в обе стороны движения, а также позволит создать 130 рабочих мест.</w:t>
      </w:r>
    </w:p>
    <w:p w:rsidR="0088219E" w:rsidRPr="00ED3EAC" w:rsidRDefault="0088219E" w:rsidP="0088219E">
      <w:pPr>
        <w:widowControl w:val="0"/>
        <w:pBdr>
          <w:bottom w:val="single" w:sz="4" w:space="31" w:color="FFFFFF"/>
        </w:pBdr>
        <w:ind w:firstLine="709"/>
        <w:jc w:val="both"/>
        <w:rPr>
          <w:sz w:val="28"/>
          <w:szCs w:val="28"/>
        </w:rPr>
      </w:pPr>
      <w:r w:rsidRPr="00ED3EAC">
        <w:rPr>
          <w:sz w:val="28"/>
          <w:szCs w:val="28"/>
        </w:rPr>
        <w:t>В период 2018-2026 годы частный партнер осуществляет следующие услуги:</w:t>
      </w:r>
    </w:p>
    <w:p w:rsidR="0088219E" w:rsidRPr="00ED3EAC" w:rsidRDefault="0088219E" w:rsidP="0088219E">
      <w:pPr>
        <w:widowControl w:val="0"/>
        <w:pBdr>
          <w:bottom w:val="single" w:sz="4" w:space="31" w:color="FFFFFF"/>
        </w:pBdr>
        <w:ind w:firstLine="709"/>
        <w:jc w:val="both"/>
        <w:rPr>
          <w:sz w:val="28"/>
          <w:szCs w:val="28"/>
        </w:rPr>
      </w:pPr>
      <w:r w:rsidRPr="00ED3EAC">
        <w:rPr>
          <w:sz w:val="28"/>
          <w:szCs w:val="28"/>
        </w:rPr>
        <w:t>- по управлению коммунальными услугами;</w:t>
      </w:r>
    </w:p>
    <w:p w:rsidR="0088219E" w:rsidRPr="00ED3EAC" w:rsidRDefault="0088219E" w:rsidP="0088219E">
      <w:pPr>
        <w:widowControl w:val="0"/>
        <w:pBdr>
          <w:bottom w:val="single" w:sz="4" w:space="31" w:color="FFFFFF"/>
        </w:pBdr>
        <w:ind w:firstLine="709"/>
        <w:jc w:val="both"/>
        <w:rPr>
          <w:sz w:val="28"/>
          <w:szCs w:val="28"/>
        </w:rPr>
      </w:pPr>
      <w:r w:rsidRPr="00ED3EAC">
        <w:rPr>
          <w:sz w:val="28"/>
          <w:szCs w:val="28"/>
        </w:rPr>
        <w:t>- по управлению материальными ресурсами;</w:t>
      </w:r>
    </w:p>
    <w:p w:rsidR="0088219E" w:rsidRPr="00ED3EAC" w:rsidRDefault="0088219E" w:rsidP="0088219E">
      <w:pPr>
        <w:widowControl w:val="0"/>
        <w:pBdr>
          <w:bottom w:val="single" w:sz="4" w:space="31" w:color="FFFFFF"/>
        </w:pBdr>
        <w:ind w:firstLine="709"/>
        <w:jc w:val="both"/>
        <w:rPr>
          <w:sz w:val="28"/>
          <w:szCs w:val="28"/>
        </w:rPr>
      </w:pPr>
      <w:r w:rsidRPr="00ED3EAC">
        <w:rPr>
          <w:sz w:val="28"/>
          <w:szCs w:val="28"/>
        </w:rPr>
        <w:t>-</w:t>
      </w:r>
      <w:r>
        <w:rPr>
          <w:sz w:val="28"/>
          <w:szCs w:val="28"/>
        </w:rPr>
        <w:t xml:space="preserve"> </w:t>
      </w:r>
      <w:r w:rsidRPr="00ED3EAC">
        <w:rPr>
          <w:sz w:val="28"/>
          <w:szCs w:val="28"/>
        </w:rPr>
        <w:t>по техническому обслуживанию зданий, помещений, оборудования (систем отопления, водоснабжения, вентиляции, электросетей и т.д.);</w:t>
      </w:r>
    </w:p>
    <w:p w:rsidR="0088219E" w:rsidRPr="00ED3EAC" w:rsidRDefault="0088219E" w:rsidP="0088219E">
      <w:pPr>
        <w:widowControl w:val="0"/>
        <w:pBdr>
          <w:bottom w:val="single" w:sz="4" w:space="31" w:color="FFFFFF"/>
        </w:pBdr>
        <w:ind w:firstLine="709"/>
        <w:jc w:val="both"/>
        <w:rPr>
          <w:sz w:val="28"/>
          <w:szCs w:val="28"/>
        </w:rPr>
      </w:pPr>
      <w:r w:rsidRPr="00ED3EAC">
        <w:rPr>
          <w:sz w:val="28"/>
          <w:szCs w:val="28"/>
        </w:rPr>
        <w:t>-</w:t>
      </w:r>
      <w:r>
        <w:rPr>
          <w:sz w:val="28"/>
          <w:szCs w:val="28"/>
        </w:rPr>
        <w:t xml:space="preserve"> </w:t>
      </w:r>
      <w:r w:rsidRPr="00ED3EAC">
        <w:rPr>
          <w:sz w:val="28"/>
          <w:szCs w:val="28"/>
        </w:rPr>
        <w:t>по планированию, организации и контролю проведения их текущих и капитальных ремонтов;</w:t>
      </w:r>
    </w:p>
    <w:p w:rsidR="0088219E" w:rsidRPr="00ED3EAC" w:rsidRDefault="0088219E" w:rsidP="0088219E">
      <w:pPr>
        <w:widowControl w:val="0"/>
        <w:pBdr>
          <w:bottom w:val="single" w:sz="4" w:space="31" w:color="FFFFFF"/>
        </w:pBdr>
        <w:ind w:firstLine="709"/>
        <w:jc w:val="both"/>
        <w:rPr>
          <w:sz w:val="28"/>
          <w:szCs w:val="28"/>
        </w:rPr>
      </w:pPr>
      <w:r w:rsidRPr="00ED3EAC">
        <w:rPr>
          <w:sz w:val="28"/>
          <w:szCs w:val="28"/>
        </w:rPr>
        <w:t>-</w:t>
      </w:r>
      <w:r>
        <w:rPr>
          <w:sz w:val="28"/>
          <w:szCs w:val="28"/>
        </w:rPr>
        <w:t xml:space="preserve"> </w:t>
      </w:r>
      <w:r w:rsidRPr="00ED3EAC">
        <w:rPr>
          <w:sz w:val="28"/>
          <w:szCs w:val="28"/>
        </w:rPr>
        <w:t>по проведению противопожарных и противоэпидемических мероприятий;</w:t>
      </w:r>
    </w:p>
    <w:p w:rsidR="0088219E" w:rsidRPr="00ED3EAC" w:rsidRDefault="0088219E" w:rsidP="0088219E">
      <w:pPr>
        <w:widowControl w:val="0"/>
        <w:pBdr>
          <w:bottom w:val="single" w:sz="4" w:space="31" w:color="FFFFFF"/>
        </w:pBdr>
        <w:ind w:firstLine="709"/>
        <w:jc w:val="both"/>
        <w:rPr>
          <w:sz w:val="28"/>
          <w:szCs w:val="28"/>
        </w:rPr>
      </w:pPr>
      <w:r w:rsidRPr="00ED3EAC">
        <w:rPr>
          <w:sz w:val="28"/>
          <w:szCs w:val="28"/>
        </w:rPr>
        <w:t>-</w:t>
      </w:r>
      <w:r>
        <w:rPr>
          <w:sz w:val="28"/>
          <w:szCs w:val="28"/>
        </w:rPr>
        <w:t xml:space="preserve"> </w:t>
      </w:r>
      <w:r w:rsidRPr="00ED3EAC">
        <w:rPr>
          <w:sz w:val="28"/>
          <w:szCs w:val="28"/>
        </w:rPr>
        <w:t>по снабжению мебелью, хозяйственным инвентарем, средствами механизации инженерного и управленческого труда.</w:t>
      </w:r>
    </w:p>
    <w:p w:rsidR="0088219E" w:rsidRPr="00ED3EAC" w:rsidRDefault="0088219E" w:rsidP="0088219E">
      <w:pPr>
        <w:widowControl w:val="0"/>
        <w:pBdr>
          <w:bottom w:val="single" w:sz="4" w:space="31" w:color="FFFFFF"/>
        </w:pBdr>
        <w:ind w:firstLine="709"/>
        <w:jc w:val="both"/>
        <w:rPr>
          <w:sz w:val="28"/>
          <w:szCs w:val="28"/>
        </w:rPr>
      </w:pPr>
      <w:r w:rsidRPr="00ED3EAC">
        <w:rPr>
          <w:sz w:val="28"/>
          <w:szCs w:val="28"/>
        </w:rPr>
        <w:t>Данный механизм позволит увеличить производительность труда государственных служащих в пункте пропуска «</w:t>
      </w:r>
      <w:proofErr w:type="spellStart"/>
      <w:r w:rsidRPr="00ED3EAC">
        <w:rPr>
          <w:sz w:val="28"/>
          <w:szCs w:val="28"/>
        </w:rPr>
        <w:t>Нур</w:t>
      </w:r>
      <w:proofErr w:type="spellEnd"/>
      <w:r w:rsidRPr="00ED3EAC">
        <w:rPr>
          <w:sz w:val="28"/>
          <w:szCs w:val="28"/>
        </w:rPr>
        <w:t xml:space="preserve"> </w:t>
      </w:r>
      <w:proofErr w:type="spellStart"/>
      <w:r w:rsidRPr="00ED3EAC">
        <w:rPr>
          <w:sz w:val="28"/>
          <w:szCs w:val="28"/>
        </w:rPr>
        <w:t>жолы</w:t>
      </w:r>
      <w:proofErr w:type="spellEnd"/>
      <w:r w:rsidRPr="00ED3EAC">
        <w:rPr>
          <w:sz w:val="28"/>
          <w:szCs w:val="28"/>
        </w:rPr>
        <w:t>» за счет передачи несвойственных функций по обслуживанию зданий, сооружений и оборудования частному партнеру, что как следствие приведет к существенно большему, своевременному и более качественному оказанию таможенных и досмотровых процедур.</w:t>
      </w:r>
    </w:p>
    <w:p w:rsidR="0088219E" w:rsidRPr="00ED3EAC" w:rsidRDefault="0088219E" w:rsidP="0088219E">
      <w:pPr>
        <w:widowControl w:val="0"/>
        <w:pBdr>
          <w:bottom w:val="single" w:sz="4" w:space="31" w:color="FFFFFF"/>
        </w:pBdr>
        <w:ind w:firstLine="709"/>
        <w:jc w:val="both"/>
        <w:rPr>
          <w:sz w:val="28"/>
          <w:szCs w:val="28"/>
        </w:rPr>
      </w:pPr>
      <w:r>
        <w:rPr>
          <w:sz w:val="28"/>
          <w:szCs w:val="28"/>
        </w:rPr>
        <w:t>П</w:t>
      </w:r>
      <w:r w:rsidRPr="00ED3EAC">
        <w:rPr>
          <w:sz w:val="28"/>
          <w:szCs w:val="28"/>
        </w:rPr>
        <w:t>о проекту ГЧП создано 141 рабочих мест на обслуживание объекта ГЧП в период эксплуатации.</w:t>
      </w:r>
    </w:p>
    <w:p w:rsidR="0088219E" w:rsidRPr="00ED3EAC" w:rsidRDefault="0088219E" w:rsidP="0088219E">
      <w:pPr>
        <w:widowControl w:val="0"/>
        <w:pBdr>
          <w:bottom w:val="single" w:sz="4" w:space="31" w:color="FFFFFF"/>
        </w:pBdr>
        <w:ind w:firstLine="709"/>
        <w:jc w:val="both"/>
        <w:rPr>
          <w:sz w:val="28"/>
          <w:szCs w:val="28"/>
        </w:rPr>
      </w:pPr>
      <w:r w:rsidRPr="00ED3EAC">
        <w:rPr>
          <w:sz w:val="28"/>
          <w:szCs w:val="28"/>
        </w:rPr>
        <w:t>Согласно графику компенсации операционных затрат частного партнера срок выплаты суммы КОЗ в 2020 году - до 10 июля и 25 декабря.</w:t>
      </w:r>
    </w:p>
    <w:p w:rsidR="0088219E" w:rsidRPr="00ED3EAC" w:rsidRDefault="0088219E" w:rsidP="0088219E">
      <w:pPr>
        <w:widowControl w:val="0"/>
        <w:pBdr>
          <w:bottom w:val="single" w:sz="4" w:space="31" w:color="FFFFFF"/>
        </w:pBdr>
        <w:ind w:firstLine="709"/>
        <w:jc w:val="both"/>
        <w:rPr>
          <w:sz w:val="28"/>
          <w:szCs w:val="28"/>
        </w:rPr>
      </w:pPr>
      <w:r w:rsidRPr="00ED3EAC">
        <w:rPr>
          <w:sz w:val="28"/>
          <w:szCs w:val="28"/>
        </w:rPr>
        <w:t>Министерством были выплачены КОЗ</w:t>
      </w:r>
      <w:r w:rsidRPr="00ED3EAC">
        <w:t xml:space="preserve"> </w:t>
      </w:r>
      <w:r w:rsidRPr="00ED3EAC">
        <w:rPr>
          <w:sz w:val="28"/>
          <w:szCs w:val="28"/>
        </w:rPr>
        <w:t>на расчетный счет Частного партнера</w:t>
      </w:r>
      <w:r>
        <w:rPr>
          <w:sz w:val="28"/>
          <w:szCs w:val="28"/>
        </w:rPr>
        <w:t xml:space="preserve"> </w:t>
      </w:r>
      <w:r w:rsidRPr="00ED3EAC">
        <w:rPr>
          <w:sz w:val="28"/>
          <w:szCs w:val="28"/>
        </w:rPr>
        <w:t>(Товарищество с ограниченной ответственностью «</w:t>
      </w:r>
      <w:proofErr w:type="spellStart"/>
      <w:r w:rsidRPr="00ED3EAC">
        <w:rPr>
          <w:sz w:val="28"/>
          <w:szCs w:val="28"/>
        </w:rPr>
        <w:t>Eurotransit</w:t>
      </w:r>
      <w:proofErr w:type="spellEnd"/>
      <w:r w:rsidRPr="00ED3EAC">
        <w:rPr>
          <w:sz w:val="28"/>
          <w:szCs w:val="28"/>
        </w:rPr>
        <w:t xml:space="preserve"> </w:t>
      </w:r>
      <w:proofErr w:type="spellStart"/>
      <w:r w:rsidRPr="00ED3EAC">
        <w:rPr>
          <w:sz w:val="28"/>
          <w:szCs w:val="28"/>
        </w:rPr>
        <w:t>terminal</w:t>
      </w:r>
      <w:proofErr w:type="spellEnd"/>
      <w:r w:rsidRPr="00ED3EAC">
        <w:rPr>
          <w:sz w:val="28"/>
          <w:szCs w:val="28"/>
        </w:rPr>
        <w:t>») в сумме 7,73</w:t>
      </w:r>
      <w:r>
        <w:rPr>
          <w:sz w:val="28"/>
          <w:szCs w:val="28"/>
        </w:rPr>
        <w:t> </w:t>
      </w:r>
      <w:proofErr w:type="spellStart"/>
      <w:proofErr w:type="gramStart"/>
      <w:r>
        <w:rPr>
          <w:sz w:val="28"/>
          <w:szCs w:val="28"/>
        </w:rPr>
        <w:t>млрд.тенге</w:t>
      </w:r>
      <w:proofErr w:type="spellEnd"/>
      <w:proofErr w:type="gramEnd"/>
      <w:r w:rsidRPr="00ED3EAC">
        <w:rPr>
          <w:sz w:val="28"/>
          <w:szCs w:val="28"/>
        </w:rPr>
        <w:t xml:space="preserve"> или 28,9</w:t>
      </w:r>
      <w:r>
        <w:rPr>
          <w:sz w:val="28"/>
          <w:szCs w:val="28"/>
        </w:rPr>
        <w:t> </w:t>
      </w:r>
      <w:r w:rsidRPr="00ED3EAC">
        <w:rPr>
          <w:sz w:val="28"/>
          <w:szCs w:val="28"/>
        </w:rPr>
        <w:t>% от общей суммы:</w:t>
      </w:r>
    </w:p>
    <w:p w:rsidR="0088219E" w:rsidRPr="00ED3EAC" w:rsidRDefault="0088219E" w:rsidP="0088219E">
      <w:pPr>
        <w:widowControl w:val="0"/>
        <w:pBdr>
          <w:bottom w:val="single" w:sz="4" w:space="31" w:color="FFFFFF"/>
        </w:pBdr>
        <w:ind w:firstLine="709"/>
        <w:jc w:val="both"/>
        <w:rPr>
          <w:sz w:val="28"/>
          <w:szCs w:val="28"/>
        </w:rPr>
      </w:pPr>
      <w:r w:rsidRPr="00ED3EAC">
        <w:rPr>
          <w:sz w:val="28"/>
          <w:szCs w:val="28"/>
        </w:rPr>
        <w:t>в декабре 2018 года - 1,05</w:t>
      </w:r>
      <w:r>
        <w:rPr>
          <w:sz w:val="28"/>
          <w:szCs w:val="28"/>
        </w:rPr>
        <w:t> </w:t>
      </w:r>
      <w:proofErr w:type="spellStart"/>
      <w:proofErr w:type="gramStart"/>
      <w:r>
        <w:rPr>
          <w:sz w:val="28"/>
          <w:szCs w:val="28"/>
        </w:rPr>
        <w:t>млрд.тенге</w:t>
      </w:r>
      <w:proofErr w:type="spellEnd"/>
      <w:proofErr w:type="gramEnd"/>
      <w:r w:rsidRPr="00ED3EAC">
        <w:rPr>
          <w:sz w:val="28"/>
          <w:szCs w:val="28"/>
        </w:rPr>
        <w:t>;</w:t>
      </w:r>
    </w:p>
    <w:p w:rsidR="0088219E" w:rsidRPr="00ED3EAC" w:rsidRDefault="0088219E" w:rsidP="0088219E">
      <w:pPr>
        <w:widowControl w:val="0"/>
        <w:pBdr>
          <w:bottom w:val="single" w:sz="4" w:space="31" w:color="FFFFFF"/>
        </w:pBdr>
        <w:ind w:firstLine="709"/>
        <w:jc w:val="both"/>
        <w:rPr>
          <w:sz w:val="28"/>
          <w:szCs w:val="28"/>
        </w:rPr>
      </w:pPr>
      <w:r w:rsidRPr="00ED3EAC">
        <w:rPr>
          <w:sz w:val="28"/>
          <w:szCs w:val="28"/>
        </w:rPr>
        <w:t>в июле и декабре 2019 года 3,34</w:t>
      </w:r>
      <w:r>
        <w:rPr>
          <w:sz w:val="28"/>
          <w:szCs w:val="28"/>
        </w:rPr>
        <w:t> </w:t>
      </w:r>
      <w:proofErr w:type="spellStart"/>
      <w:proofErr w:type="gramStart"/>
      <w:r>
        <w:rPr>
          <w:sz w:val="28"/>
          <w:szCs w:val="28"/>
        </w:rPr>
        <w:t>млрд.тенге</w:t>
      </w:r>
      <w:proofErr w:type="spellEnd"/>
      <w:proofErr w:type="gramEnd"/>
      <w:r w:rsidRPr="00ED3EAC">
        <w:rPr>
          <w:sz w:val="28"/>
          <w:szCs w:val="28"/>
        </w:rPr>
        <w:t>;</w:t>
      </w:r>
    </w:p>
    <w:p w:rsidR="0088219E" w:rsidRPr="00ED3EAC" w:rsidRDefault="0088219E" w:rsidP="0088219E">
      <w:pPr>
        <w:widowControl w:val="0"/>
        <w:pBdr>
          <w:bottom w:val="single" w:sz="4" w:space="31" w:color="FFFFFF"/>
        </w:pBdr>
        <w:ind w:firstLine="709"/>
        <w:jc w:val="both"/>
        <w:rPr>
          <w:bCs/>
          <w:sz w:val="28"/>
          <w:szCs w:val="28"/>
        </w:rPr>
      </w:pPr>
      <w:r w:rsidRPr="00ED3EAC">
        <w:rPr>
          <w:bCs/>
          <w:sz w:val="28"/>
          <w:szCs w:val="28"/>
        </w:rPr>
        <w:t>в июле и декабре 2020 года 3,34</w:t>
      </w:r>
      <w:r>
        <w:rPr>
          <w:bCs/>
          <w:sz w:val="28"/>
          <w:szCs w:val="28"/>
        </w:rPr>
        <w:t> </w:t>
      </w:r>
      <w:proofErr w:type="spellStart"/>
      <w:proofErr w:type="gramStart"/>
      <w:r>
        <w:rPr>
          <w:bCs/>
          <w:sz w:val="28"/>
          <w:szCs w:val="28"/>
        </w:rPr>
        <w:t>млрд.тенге</w:t>
      </w:r>
      <w:proofErr w:type="spellEnd"/>
      <w:proofErr w:type="gramEnd"/>
      <w:r w:rsidRPr="00ED3EAC">
        <w:rPr>
          <w:bCs/>
          <w:sz w:val="28"/>
          <w:szCs w:val="28"/>
        </w:rPr>
        <w:t>.</w:t>
      </w:r>
    </w:p>
    <w:p w:rsidR="0088219E" w:rsidRPr="00ED3EAC" w:rsidRDefault="0088219E" w:rsidP="0088219E">
      <w:pPr>
        <w:widowControl w:val="0"/>
        <w:pBdr>
          <w:bottom w:val="single" w:sz="4" w:space="31" w:color="FFFFFF"/>
        </w:pBdr>
        <w:ind w:firstLine="709"/>
        <w:jc w:val="both"/>
        <w:rPr>
          <w:sz w:val="28"/>
          <w:szCs w:val="28"/>
        </w:rPr>
      </w:pPr>
      <w:r w:rsidRPr="00ED3EAC">
        <w:rPr>
          <w:i/>
          <w:sz w:val="28"/>
          <w:szCs w:val="28"/>
        </w:rPr>
        <w:t>Показатель конечного результата</w:t>
      </w:r>
      <w:r w:rsidRPr="00ED3EAC">
        <w:rPr>
          <w:sz w:val="28"/>
          <w:szCs w:val="28"/>
        </w:rPr>
        <w:t xml:space="preserve"> достигнут</w:t>
      </w:r>
      <w:r w:rsidRPr="008E3832">
        <w:t xml:space="preserve"> </w:t>
      </w:r>
      <w:r w:rsidRPr="008E3832">
        <w:rPr>
          <w:sz w:val="28"/>
          <w:szCs w:val="28"/>
        </w:rPr>
        <w:t xml:space="preserve">и соответствует целевому индикатору «Уровень своевременного исполнения финансовых обязательств </w:t>
      </w:r>
      <w:r w:rsidRPr="008E3832">
        <w:rPr>
          <w:sz w:val="28"/>
          <w:szCs w:val="28"/>
        </w:rPr>
        <w:lastRenderedPageBreak/>
        <w:t>государства» путем целевых перечислений в АО «Администрация МФЦА» стратегической цели 1.1 «Обеспечение сбалансированности и исполнения бюджета».</w:t>
      </w:r>
      <w:r w:rsidRPr="00ED3EAC">
        <w:rPr>
          <w:sz w:val="28"/>
          <w:szCs w:val="28"/>
        </w:rPr>
        <w:t xml:space="preserve"> </w:t>
      </w:r>
    </w:p>
    <w:p w:rsidR="0088219E" w:rsidRPr="00ED3EAC" w:rsidRDefault="0088219E" w:rsidP="0088219E">
      <w:pPr>
        <w:widowControl w:val="0"/>
        <w:pBdr>
          <w:bottom w:val="single" w:sz="4" w:space="31" w:color="FFFFFF"/>
        </w:pBdr>
        <w:ind w:firstLine="709"/>
        <w:jc w:val="both"/>
        <w:rPr>
          <w:sz w:val="28"/>
          <w:szCs w:val="28"/>
        </w:rPr>
      </w:pPr>
      <w:r w:rsidRPr="00ED3EAC">
        <w:rPr>
          <w:i/>
          <w:sz w:val="28"/>
          <w:szCs w:val="28"/>
        </w:rPr>
        <w:t xml:space="preserve">Динамика </w:t>
      </w:r>
      <w:r w:rsidRPr="00ED3EAC">
        <w:rPr>
          <w:i/>
          <w:sz w:val="28"/>
          <w:szCs w:val="28"/>
          <w:lang w:val="kk-KZ"/>
        </w:rPr>
        <w:t>расходов</w:t>
      </w:r>
      <w:r w:rsidRPr="00ED3EAC">
        <w:rPr>
          <w:i/>
          <w:sz w:val="28"/>
          <w:szCs w:val="28"/>
        </w:rPr>
        <w:t>:</w:t>
      </w:r>
      <w:r w:rsidRPr="00ED3EAC">
        <w:rPr>
          <w:sz w:val="28"/>
          <w:szCs w:val="28"/>
        </w:rPr>
        <w:t xml:space="preserve"> в 2018 году – 1 045 781,0</w:t>
      </w:r>
      <w:r>
        <w:rPr>
          <w:sz w:val="28"/>
          <w:szCs w:val="28"/>
        </w:rPr>
        <w:t> </w:t>
      </w:r>
      <w:proofErr w:type="spellStart"/>
      <w:r>
        <w:rPr>
          <w:sz w:val="28"/>
          <w:szCs w:val="28"/>
        </w:rPr>
        <w:t>тыс.тенге</w:t>
      </w:r>
      <w:proofErr w:type="spellEnd"/>
      <w:r w:rsidRPr="00ED3EAC">
        <w:rPr>
          <w:sz w:val="28"/>
          <w:szCs w:val="28"/>
        </w:rPr>
        <w:t xml:space="preserve">, в 2019 году – </w:t>
      </w:r>
      <w:r w:rsidRPr="00ED3EAC">
        <w:rPr>
          <w:bCs/>
          <w:sz w:val="28"/>
          <w:szCs w:val="28"/>
        </w:rPr>
        <w:t>3 346 499,0</w:t>
      </w:r>
      <w:r>
        <w:rPr>
          <w:bCs/>
          <w:sz w:val="28"/>
          <w:szCs w:val="28"/>
        </w:rPr>
        <w:t> </w:t>
      </w:r>
      <w:proofErr w:type="spellStart"/>
      <w:r>
        <w:rPr>
          <w:bCs/>
          <w:sz w:val="28"/>
          <w:szCs w:val="28"/>
        </w:rPr>
        <w:t>тыс.тенге</w:t>
      </w:r>
      <w:proofErr w:type="spellEnd"/>
      <w:r w:rsidRPr="00ED3EAC">
        <w:rPr>
          <w:sz w:val="28"/>
          <w:szCs w:val="28"/>
        </w:rPr>
        <w:t>,</w:t>
      </w:r>
      <w:r w:rsidRPr="00ED3EAC">
        <w:t xml:space="preserve"> </w:t>
      </w:r>
      <w:r w:rsidRPr="00ED3EAC">
        <w:rPr>
          <w:sz w:val="28"/>
          <w:szCs w:val="28"/>
        </w:rPr>
        <w:t>в 2020 году – 3</w:t>
      </w:r>
      <w:r>
        <w:rPr>
          <w:sz w:val="28"/>
          <w:szCs w:val="28"/>
        </w:rPr>
        <w:t> </w:t>
      </w:r>
      <w:r w:rsidRPr="00ED3EAC">
        <w:rPr>
          <w:sz w:val="28"/>
          <w:szCs w:val="28"/>
        </w:rPr>
        <w:t>346</w:t>
      </w:r>
      <w:r>
        <w:rPr>
          <w:sz w:val="28"/>
          <w:szCs w:val="28"/>
        </w:rPr>
        <w:t> </w:t>
      </w:r>
      <w:r w:rsidRPr="00ED3EAC">
        <w:rPr>
          <w:sz w:val="28"/>
          <w:szCs w:val="28"/>
        </w:rPr>
        <w:t>499</w:t>
      </w:r>
      <w:r>
        <w:rPr>
          <w:sz w:val="28"/>
          <w:szCs w:val="28"/>
        </w:rPr>
        <w:t> </w:t>
      </w:r>
      <w:proofErr w:type="spellStart"/>
      <w:r>
        <w:rPr>
          <w:sz w:val="28"/>
          <w:szCs w:val="28"/>
        </w:rPr>
        <w:t>тыс.тенге</w:t>
      </w:r>
      <w:proofErr w:type="spellEnd"/>
      <w:r w:rsidRPr="00ED3EAC">
        <w:rPr>
          <w:sz w:val="28"/>
          <w:szCs w:val="28"/>
        </w:rPr>
        <w:t>.</w:t>
      </w:r>
    </w:p>
    <w:p w:rsidR="0088219E" w:rsidRPr="00C20247" w:rsidRDefault="0088219E" w:rsidP="0088219E">
      <w:pPr>
        <w:widowControl w:val="0"/>
        <w:pBdr>
          <w:bottom w:val="single" w:sz="4" w:space="31" w:color="FFFFFF"/>
        </w:pBdr>
        <w:ind w:firstLine="709"/>
        <w:jc w:val="both"/>
        <w:rPr>
          <w:sz w:val="28"/>
          <w:szCs w:val="28"/>
        </w:rPr>
      </w:pPr>
      <w:r w:rsidRPr="00ED3EAC">
        <w:rPr>
          <w:sz w:val="28"/>
          <w:szCs w:val="28"/>
        </w:rPr>
        <w:t>Дебиторская и кредиторская задолженности отсутствуют.</w:t>
      </w:r>
    </w:p>
    <w:p w:rsidR="0088219E" w:rsidRDefault="0088219E" w:rsidP="0088219E">
      <w:pPr>
        <w:widowControl w:val="0"/>
        <w:pBdr>
          <w:bottom w:val="single" w:sz="4" w:space="31" w:color="FFFFFF"/>
        </w:pBdr>
        <w:ind w:firstLine="709"/>
        <w:jc w:val="both"/>
        <w:rPr>
          <w:i/>
          <w:color w:val="000000"/>
          <w:sz w:val="28"/>
          <w:szCs w:val="28"/>
          <w:lang w:val="kk-KZ"/>
        </w:rPr>
      </w:pPr>
      <w:r w:rsidRPr="00DA0103">
        <w:rPr>
          <w:b/>
          <w:color w:val="0000FF"/>
          <w:sz w:val="28"/>
          <w:szCs w:val="28"/>
        </w:rPr>
        <w:t xml:space="preserve">ВТОРОЕ СТРАТЕГИЧЕСКОЕ НАПРАВЛЕНИЕ «Модернизация системы администрирования государственных активов и финансов» </w:t>
      </w:r>
      <w:r w:rsidRPr="00F63427">
        <w:rPr>
          <w:color w:val="000000"/>
          <w:sz w:val="28"/>
          <w:szCs w:val="28"/>
        </w:rPr>
        <w:t>состоит из целей</w:t>
      </w:r>
      <w:r w:rsidRPr="00DC1505">
        <w:rPr>
          <w:i/>
          <w:color w:val="000000"/>
          <w:sz w:val="28"/>
          <w:szCs w:val="28"/>
        </w:rPr>
        <w:t xml:space="preserve"> 2.1.</w:t>
      </w:r>
      <w:r w:rsidRPr="00DC1505">
        <w:rPr>
          <w:b/>
          <w:i/>
          <w:color w:val="000000"/>
          <w:sz w:val="28"/>
          <w:szCs w:val="28"/>
        </w:rPr>
        <w:t xml:space="preserve"> </w:t>
      </w:r>
      <w:r w:rsidRPr="00DC1505">
        <w:rPr>
          <w:i/>
          <w:color w:val="000000"/>
          <w:sz w:val="28"/>
          <w:szCs w:val="28"/>
        </w:rPr>
        <w:t>«Повышение эффективности управления государственными активами»</w:t>
      </w:r>
      <w:r>
        <w:rPr>
          <w:i/>
          <w:color w:val="000000"/>
          <w:sz w:val="28"/>
          <w:szCs w:val="28"/>
          <w:lang w:val="kk-KZ"/>
        </w:rPr>
        <w:t>.</w:t>
      </w:r>
    </w:p>
    <w:p w:rsidR="0088219E" w:rsidRPr="00BF5B97" w:rsidRDefault="0088219E" w:rsidP="0088219E">
      <w:pPr>
        <w:widowControl w:val="0"/>
        <w:pBdr>
          <w:bottom w:val="single" w:sz="4" w:space="31" w:color="FFFFFF"/>
        </w:pBdr>
        <w:ind w:firstLine="709"/>
        <w:jc w:val="both"/>
        <w:rPr>
          <w:color w:val="000000"/>
          <w:sz w:val="28"/>
          <w:szCs w:val="28"/>
        </w:rPr>
      </w:pP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Pr>
          <w:sz w:val="28"/>
          <w:szCs w:val="28"/>
        </w:rPr>
        <w:t>1-го</w:t>
      </w:r>
      <w:r w:rsidRPr="00602127">
        <w:rPr>
          <w:sz w:val="28"/>
          <w:szCs w:val="28"/>
        </w:rPr>
        <w:t xml:space="preserve"> целев</w:t>
      </w:r>
      <w:r>
        <w:rPr>
          <w:sz w:val="28"/>
          <w:szCs w:val="28"/>
        </w:rPr>
        <w:t>ого</w:t>
      </w:r>
      <w:r w:rsidRPr="00602127">
        <w:rPr>
          <w:sz w:val="28"/>
          <w:szCs w:val="28"/>
        </w:rPr>
        <w:t xml:space="preserve"> индикатор</w:t>
      </w:r>
      <w:r>
        <w:rPr>
          <w:sz w:val="28"/>
          <w:szCs w:val="28"/>
        </w:rPr>
        <w:t xml:space="preserve">а </w:t>
      </w:r>
      <w:r w:rsidRPr="00BF5B97">
        <w:rPr>
          <w:color w:val="000000"/>
          <w:sz w:val="28"/>
          <w:szCs w:val="28"/>
        </w:rPr>
        <w:t>«</w:t>
      </w:r>
      <w:r w:rsidRPr="007B04D3">
        <w:rPr>
          <w:rFonts w:eastAsia="SimSun"/>
          <w:color w:val="000000" w:themeColor="text1"/>
          <w:sz w:val="28"/>
          <w:szCs w:val="28"/>
        </w:rPr>
        <w:t>Сокращение организаций с государственным участием</w:t>
      </w:r>
      <w:r>
        <w:rPr>
          <w:rFonts w:eastAsia="SimSun"/>
          <w:color w:val="000000" w:themeColor="text1"/>
          <w:sz w:val="28"/>
          <w:szCs w:val="28"/>
        </w:rPr>
        <w:t>,</w:t>
      </w:r>
      <w:r w:rsidRPr="007B04D3">
        <w:rPr>
          <w:rFonts w:eastAsia="SimSun"/>
          <w:color w:val="000000" w:themeColor="text1"/>
          <w:sz w:val="28"/>
          <w:szCs w:val="28"/>
        </w:rPr>
        <w:t xml:space="preserve"> находящихся в республиканской собственности</w:t>
      </w:r>
      <w:r w:rsidRPr="00BF5B97">
        <w:rPr>
          <w:color w:val="000000"/>
          <w:sz w:val="28"/>
          <w:szCs w:val="28"/>
        </w:rPr>
        <w:t>»</w:t>
      </w:r>
    </w:p>
    <w:p w:rsidR="0088219E" w:rsidRDefault="0088219E" w:rsidP="0088219E">
      <w:pPr>
        <w:widowControl w:val="0"/>
        <w:pBdr>
          <w:bottom w:val="single" w:sz="4" w:space="31" w:color="FFFFFF"/>
        </w:pBdr>
        <w:ind w:firstLine="709"/>
        <w:jc w:val="both"/>
        <w:rPr>
          <w:color w:val="000000"/>
          <w:sz w:val="28"/>
          <w:szCs w:val="28"/>
        </w:rPr>
      </w:pPr>
      <w:r w:rsidRPr="00F505CA">
        <w:rPr>
          <w:noProof/>
          <w:color w:val="000000"/>
          <w:sz w:val="28"/>
          <w:szCs w:val="28"/>
        </w:rPr>
        <mc:AlternateContent>
          <mc:Choice Requires="wps">
            <w:drawing>
              <wp:anchor distT="0" distB="0" distL="114300" distR="114300" simplePos="0" relativeHeight="251727872" behindDoc="0" locked="0" layoutInCell="1" allowOverlap="1" wp14:anchorId="677DB594" wp14:editId="5CABCC33">
                <wp:simplePos x="0" y="0"/>
                <wp:positionH relativeFrom="column">
                  <wp:posOffset>3815080</wp:posOffset>
                </wp:positionH>
                <wp:positionV relativeFrom="paragraph">
                  <wp:posOffset>101600</wp:posOffset>
                </wp:positionV>
                <wp:extent cx="2133600" cy="967740"/>
                <wp:effectExtent l="0" t="0" r="0" b="3810"/>
                <wp:wrapNone/>
                <wp:docPr id="114" name="Прямоугольник 114"/>
                <wp:cNvGraphicFramePr/>
                <a:graphic xmlns:a="http://schemas.openxmlformats.org/drawingml/2006/main">
                  <a:graphicData uri="http://schemas.microsoft.com/office/word/2010/wordprocessingShape">
                    <wps:wsp>
                      <wps:cNvSpPr/>
                      <wps:spPr>
                        <a:xfrm>
                          <a:off x="0" y="0"/>
                          <a:ext cx="2133600" cy="967740"/>
                        </a:xfrm>
                        <a:prstGeom prst="rect">
                          <a:avLst/>
                        </a:prstGeom>
                        <a:solidFill>
                          <a:schemeClr val="accent5">
                            <a:lumMod val="60000"/>
                            <a:lumOff val="40000"/>
                          </a:schemeClr>
                        </a:solidFill>
                        <a:ln w="12700" cap="flat" cmpd="sng" algn="ctr">
                          <a:noFill/>
                          <a:prstDash val="solid"/>
                          <a:miter lim="800000"/>
                        </a:ln>
                        <a:effectLst/>
                      </wps:spPr>
                      <wps:txbx>
                        <w:txbxContent>
                          <w:p w:rsidR="00AD1330" w:rsidRPr="001A427F" w:rsidRDefault="00AD1330" w:rsidP="0088219E">
                            <w:pPr>
                              <w:jc w:val="center"/>
                              <w:rPr>
                                <w:color w:val="000000" w:themeColor="text1"/>
                                <w:sz w:val="24"/>
                                <w:szCs w:val="24"/>
                              </w:rPr>
                            </w:pPr>
                            <w:r w:rsidRPr="001A427F">
                              <w:rPr>
                                <w:b/>
                                <w:color w:val="000000" w:themeColor="text1"/>
                                <w:sz w:val="24"/>
                                <w:szCs w:val="24"/>
                              </w:rPr>
                              <w:t xml:space="preserve">Достигнут </w:t>
                            </w:r>
                            <w:r w:rsidRPr="001A427F">
                              <w:rPr>
                                <w:color w:val="000000" w:themeColor="text1"/>
                                <w:sz w:val="24"/>
                                <w:szCs w:val="24"/>
                              </w:rPr>
                              <w:t>– 1</w:t>
                            </w:r>
                            <w:r>
                              <w:rPr>
                                <w:color w:val="000000" w:themeColor="text1"/>
                                <w:sz w:val="24"/>
                                <w:szCs w:val="24"/>
                              </w:rPr>
                              <w:t>23,1</w:t>
                            </w:r>
                            <w:r w:rsidRPr="001A427F">
                              <w:rPr>
                                <w:color w:val="000000" w:themeColor="text1"/>
                                <w:sz w:val="24"/>
                                <w:szCs w:val="24"/>
                              </w:rPr>
                              <w:t> %</w:t>
                            </w:r>
                          </w:p>
                          <w:p w:rsidR="00AD1330" w:rsidRPr="003003CF" w:rsidRDefault="00AD1330" w:rsidP="0088219E">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7DB594" id="Прямоугольник 114" o:spid="_x0000_s1090" style="position:absolute;left:0;text-align:left;margin-left:300.4pt;margin-top:8pt;width:168pt;height:76.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" fillcolor="#92cddc [1944]" stroked="f" strokeweight="1pt">
                <v:textbox>
                  <w:txbxContent>
                    <w:p w:rsidR="00AD1330" w:rsidRPr="001A427F" w:rsidRDefault="00AD1330" w:rsidP="0088219E">
                      <w:pPr>
                        <w:jc w:val="center"/>
                        <w:rPr>
                          <w:color w:val="000000" w:themeColor="text1"/>
                          <w:sz w:val="24"/>
                          <w:szCs w:val="24"/>
                        </w:rPr>
                      </w:pPr>
                      <w:r w:rsidRPr="001A427F">
                        <w:rPr>
                          <w:b/>
                          <w:color w:val="000000" w:themeColor="text1"/>
                          <w:sz w:val="24"/>
                          <w:szCs w:val="24"/>
                        </w:rPr>
                        <w:t xml:space="preserve">Достигнут </w:t>
                      </w:r>
                      <w:r w:rsidRPr="001A427F">
                        <w:rPr>
                          <w:color w:val="000000" w:themeColor="text1"/>
                          <w:sz w:val="24"/>
                          <w:szCs w:val="24"/>
                        </w:rPr>
                        <w:t>– 1</w:t>
                      </w:r>
                      <w:r>
                        <w:rPr>
                          <w:color w:val="000000" w:themeColor="text1"/>
                          <w:sz w:val="24"/>
                          <w:szCs w:val="24"/>
                        </w:rPr>
                        <w:t>23,1</w:t>
                      </w:r>
                      <w:r w:rsidRPr="001A427F">
                        <w:rPr>
                          <w:color w:val="000000" w:themeColor="text1"/>
                          <w:sz w:val="24"/>
                          <w:szCs w:val="24"/>
                        </w:rPr>
                        <w:t> %</w:t>
                      </w:r>
                    </w:p>
                    <w:p w:rsidR="00AD1330" w:rsidRPr="003003CF" w:rsidRDefault="00AD1330" w:rsidP="0088219E">
                      <w:pPr>
                        <w:rPr>
                          <w:color w:val="000000" w:themeColor="text1"/>
                        </w:rPr>
                      </w:pPr>
                    </w:p>
                  </w:txbxContent>
                </v:textbox>
              </v:rect>
            </w:pict>
          </mc:Fallback>
        </mc:AlternateContent>
      </w:r>
      <w:r w:rsidRPr="00F505CA">
        <w:rPr>
          <w:noProof/>
          <w:color w:val="000000"/>
          <w:sz w:val="28"/>
          <w:szCs w:val="28"/>
        </w:rPr>
        <mc:AlternateContent>
          <mc:Choice Requires="wps">
            <w:drawing>
              <wp:anchor distT="0" distB="0" distL="114300" distR="114300" simplePos="0" relativeHeight="251724800" behindDoc="0" locked="0" layoutInCell="1" allowOverlap="1" wp14:anchorId="45C5ADC6" wp14:editId="4BA85853">
                <wp:simplePos x="0" y="0"/>
                <wp:positionH relativeFrom="column">
                  <wp:posOffset>4445</wp:posOffset>
                </wp:positionH>
                <wp:positionV relativeFrom="paragraph">
                  <wp:posOffset>74295</wp:posOffset>
                </wp:positionV>
                <wp:extent cx="3627120" cy="771525"/>
                <wp:effectExtent l="0" t="0" r="0" b="9525"/>
                <wp:wrapNone/>
                <wp:docPr id="116" name="Прямоугольник 116"/>
                <wp:cNvGraphicFramePr/>
                <a:graphic xmlns:a="http://schemas.openxmlformats.org/drawingml/2006/main">
                  <a:graphicData uri="http://schemas.microsoft.com/office/word/2010/wordprocessingShape">
                    <wps:wsp>
                      <wps:cNvSpPr/>
                      <wps:spPr>
                        <a:xfrm>
                          <a:off x="0" y="0"/>
                          <a:ext cx="3627120" cy="771525"/>
                        </a:xfrm>
                        <a:prstGeom prst="rect">
                          <a:avLst/>
                        </a:prstGeom>
                        <a:solidFill>
                          <a:srgbClr val="4472C4">
                            <a:lumMod val="60000"/>
                            <a:lumOff val="40000"/>
                          </a:srgbClr>
                        </a:solidFill>
                        <a:ln w="12700" cap="flat" cmpd="sng" algn="ctr">
                          <a:noFill/>
                          <a:prstDash val="solid"/>
                          <a:miter lim="800000"/>
                        </a:ln>
                        <a:effectLst/>
                      </wps:spPr>
                      <wps:txbx>
                        <w:txbxContent>
                          <w:p w:rsidR="00AD1330" w:rsidRPr="001A427F" w:rsidRDefault="00AD1330" w:rsidP="0088219E">
                            <w:pPr>
                              <w:jc w:val="center"/>
                              <w:rPr>
                                <w:color w:val="000000" w:themeColor="text1"/>
                                <w:sz w:val="24"/>
                                <w:szCs w:val="24"/>
                              </w:rPr>
                            </w:pPr>
                            <w:bookmarkStart w:id="98" w:name="_Hlk31713053"/>
                            <w:r w:rsidRPr="003003CF">
                              <w:rPr>
                                <w:b/>
                                <w:color w:val="000000" w:themeColor="text1"/>
                              </w:rPr>
                              <w:t xml:space="preserve"> </w:t>
                            </w:r>
                            <w:r w:rsidRPr="001A427F">
                              <w:rPr>
                                <w:b/>
                                <w:color w:val="000000" w:themeColor="text1"/>
                                <w:sz w:val="24"/>
                                <w:szCs w:val="24"/>
                              </w:rPr>
                              <w:t xml:space="preserve">Сокращение организаций с государственным участием </w:t>
                            </w:r>
                            <w:bookmarkEnd w:id="98"/>
                            <w:r w:rsidRPr="001A427F">
                              <w:rPr>
                                <w:b/>
                                <w:color w:val="000000" w:themeColor="text1"/>
                                <w:sz w:val="24"/>
                                <w:szCs w:val="24"/>
                              </w:rPr>
                              <w:t>находящихся в республиканской собственности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C5ADC6" id="Прямоугольник 116" o:spid="_x0000_s1091" style="position:absolute;left:0;text-align:left;margin-left:.35pt;margin-top:5.85pt;width:285.6pt;height:60.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" fillcolor="#8faadc" stroked="f" strokeweight="1pt">
                <v:textbox>
                  <w:txbxContent>
                    <w:p w:rsidR="00AD1330" w:rsidRPr="001A427F" w:rsidRDefault="00AD1330" w:rsidP="0088219E">
                      <w:pPr>
                        <w:jc w:val="center"/>
                        <w:rPr>
                          <w:color w:val="000000" w:themeColor="text1"/>
                          <w:sz w:val="24"/>
                          <w:szCs w:val="24"/>
                        </w:rPr>
                      </w:pPr>
                      <w:bookmarkStart w:id="99" w:name="_Hlk31713053"/>
                      <w:r w:rsidRPr="003003CF">
                        <w:rPr>
                          <w:b/>
                          <w:color w:val="000000" w:themeColor="text1"/>
                        </w:rPr>
                        <w:t xml:space="preserve"> </w:t>
                      </w:r>
                      <w:r w:rsidRPr="001A427F">
                        <w:rPr>
                          <w:b/>
                          <w:color w:val="000000" w:themeColor="text1"/>
                          <w:sz w:val="24"/>
                          <w:szCs w:val="24"/>
                        </w:rPr>
                        <w:t xml:space="preserve">Сокращение организаций с государственным участием </w:t>
                      </w:r>
                      <w:bookmarkEnd w:id="99"/>
                      <w:r w:rsidRPr="001A427F">
                        <w:rPr>
                          <w:b/>
                          <w:color w:val="000000" w:themeColor="text1"/>
                          <w:sz w:val="24"/>
                          <w:szCs w:val="24"/>
                        </w:rPr>
                        <w:t>находящихся в республиканской собственности</w:t>
                      </w:r>
                    </w:p>
                  </w:txbxContent>
                </v:textbox>
              </v:rect>
            </w:pict>
          </mc:Fallback>
        </mc:AlternateContent>
      </w:r>
    </w:p>
    <w:p w:rsidR="0088219E" w:rsidRPr="00C0353A" w:rsidRDefault="0088219E" w:rsidP="0088219E">
      <w:pPr>
        <w:widowControl w:val="0"/>
        <w:pBdr>
          <w:bottom w:val="single" w:sz="4" w:space="31" w:color="FFFFFF"/>
        </w:pBdr>
        <w:ind w:firstLine="709"/>
        <w:jc w:val="both"/>
        <w:rPr>
          <w:color w:val="000000"/>
          <w:sz w:val="28"/>
          <w:szCs w:val="28"/>
          <w:highlight w:val="cyan"/>
        </w:rPr>
      </w:pPr>
      <w:r w:rsidRPr="00F505CA">
        <w:rPr>
          <w:noProof/>
          <w:color w:val="000000"/>
          <w:sz w:val="28"/>
          <w:szCs w:val="28"/>
        </w:rPr>
        <mc:AlternateContent>
          <mc:Choice Requires="wps">
            <w:drawing>
              <wp:anchor distT="0" distB="0" distL="114300" distR="114300" simplePos="0" relativeHeight="251725824" behindDoc="0" locked="0" layoutInCell="1" allowOverlap="1" wp14:anchorId="1451485D" wp14:editId="0D51D3F5">
                <wp:simplePos x="0" y="0"/>
                <wp:positionH relativeFrom="column">
                  <wp:posOffset>0</wp:posOffset>
                </wp:positionH>
                <wp:positionV relativeFrom="paragraph">
                  <wp:posOffset>721360</wp:posOffset>
                </wp:positionV>
                <wp:extent cx="1767840" cy="259080"/>
                <wp:effectExtent l="0" t="0" r="3810" b="7620"/>
                <wp:wrapNone/>
                <wp:docPr id="119" name="Прямоугольник 119"/>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1A427F" w:rsidRDefault="00AD1330" w:rsidP="0088219E">
                            <w:pPr>
                              <w:jc w:val="center"/>
                              <w:rPr>
                                <w:color w:val="000000" w:themeColor="text1"/>
                                <w:sz w:val="24"/>
                                <w:szCs w:val="24"/>
                              </w:rPr>
                            </w:pPr>
                            <w:r w:rsidRPr="001A427F">
                              <w:rPr>
                                <w:b/>
                                <w:color w:val="000000" w:themeColor="text1"/>
                                <w:sz w:val="24"/>
                                <w:szCs w:val="24"/>
                              </w:rPr>
                              <w:t xml:space="preserve">План </w:t>
                            </w:r>
                            <w:r w:rsidRPr="001A427F">
                              <w:rPr>
                                <w:color w:val="000000" w:themeColor="text1"/>
                                <w:sz w:val="24"/>
                                <w:szCs w:val="24"/>
                              </w:rPr>
                              <w:t xml:space="preserve">– </w:t>
                            </w:r>
                            <w:r>
                              <w:rPr>
                                <w:color w:val="000000" w:themeColor="text1"/>
                                <w:sz w:val="24"/>
                                <w:szCs w:val="24"/>
                              </w:rPr>
                              <w:t>80</w:t>
                            </w:r>
                            <w:r w:rsidRPr="001A427F">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451485D" id="Прямоугольник 119" o:spid="_x0000_s1092" style="position:absolute;left:0;text-align:left;margin-left:0;margin-top:56.8pt;width:139.2pt;height:20.4pt;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" fillcolor="#f8cbad" stroked="f" strokeweight="1pt">
                <v:textbox>
                  <w:txbxContent>
                    <w:p w:rsidR="00AD1330" w:rsidRPr="001A427F" w:rsidRDefault="00AD1330" w:rsidP="0088219E">
                      <w:pPr>
                        <w:jc w:val="center"/>
                        <w:rPr>
                          <w:color w:val="000000" w:themeColor="text1"/>
                          <w:sz w:val="24"/>
                          <w:szCs w:val="24"/>
                        </w:rPr>
                      </w:pPr>
                      <w:r w:rsidRPr="001A427F">
                        <w:rPr>
                          <w:b/>
                          <w:color w:val="000000" w:themeColor="text1"/>
                          <w:sz w:val="24"/>
                          <w:szCs w:val="24"/>
                        </w:rPr>
                        <w:t xml:space="preserve">План </w:t>
                      </w:r>
                      <w:r w:rsidRPr="001A427F">
                        <w:rPr>
                          <w:color w:val="000000" w:themeColor="text1"/>
                          <w:sz w:val="24"/>
                          <w:szCs w:val="24"/>
                        </w:rPr>
                        <w:t xml:space="preserve">– </w:t>
                      </w:r>
                      <w:r>
                        <w:rPr>
                          <w:color w:val="000000" w:themeColor="text1"/>
                          <w:sz w:val="24"/>
                          <w:szCs w:val="24"/>
                        </w:rPr>
                        <w:t>80</w:t>
                      </w:r>
                      <w:r w:rsidRPr="001A427F">
                        <w:rPr>
                          <w:color w:val="000000" w:themeColor="text1"/>
                          <w:sz w:val="24"/>
                          <w:szCs w:val="24"/>
                        </w:rPr>
                        <w:t> %</w:t>
                      </w:r>
                    </w:p>
                  </w:txbxContent>
                </v:textbox>
              </v:rect>
            </w:pict>
          </mc:Fallback>
        </mc:AlternateContent>
      </w:r>
    </w:p>
    <w:tbl>
      <w:tblPr>
        <w:tblW w:w="9639" w:type="dxa"/>
        <w:tblInd w:w="142" w:type="dxa"/>
        <w:tblBorders>
          <w:top w:val="single" w:sz="4" w:space="0" w:color="auto"/>
        </w:tblBorders>
        <w:tblLook w:val="0000" w:firstRow="0" w:lastRow="0" w:firstColumn="0" w:lastColumn="0" w:noHBand="0" w:noVBand="0"/>
      </w:tblPr>
      <w:tblGrid>
        <w:gridCol w:w="5103"/>
        <w:gridCol w:w="4536"/>
      </w:tblGrid>
      <w:tr w:rsidR="0088219E" w:rsidTr="00AF497A">
        <w:trPr>
          <w:trHeight w:val="150"/>
        </w:trPr>
        <w:tc>
          <w:tcPr>
            <w:tcW w:w="5103" w:type="dxa"/>
            <w:tcBorders>
              <w:top w:val="nil"/>
              <w:left w:val="nil"/>
              <w:bottom w:val="nil"/>
              <w:right w:val="nil"/>
            </w:tcBorders>
          </w:tcPr>
          <w:p w:rsidR="0088219E" w:rsidRDefault="0088219E" w:rsidP="00AF497A">
            <w:r w:rsidRPr="00F505CA">
              <w:rPr>
                <w:noProof/>
                <w:color w:val="000000"/>
                <w:sz w:val="28"/>
                <w:szCs w:val="28"/>
              </w:rPr>
              <mc:AlternateContent>
                <mc:Choice Requires="wps">
                  <w:drawing>
                    <wp:anchor distT="0" distB="0" distL="114300" distR="114300" simplePos="0" relativeHeight="251726848" behindDoc="0" locked="0" layoutInCell="1" allowOverlap="1" wp14:anchorId="173D0C03" wp14:editId="1C0296CC">
                      <wp:simplePos x="0" y="0"/>
                      <wp:positionH relativeFrom="column">
                        <wp:posOffset>1702435</wp:posOffset>
                      </wp:positionH>
                      <wp:positionV relativeFrom="paragraph">
                        <wp:posOffset>107315</wp:posOffset>
                      </wp:positionV>
                      <wp:extent cx="1767840" cy="259080"/>
                      <wp:effectExtent l="0" t="0" r="3810" b="7620"/>
                      <wp:wrapNone/>
                      <wp:docPr id="118" name="Прямоугольник 118"/>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1A427F" w:rsidRDefault="00AD1330" w:rsidP="0088219E">
                                  <w:pPr>
                                    <w:jc w:val="center"/>
                                    <w:rPr>
                                      <w:color w:val="000000" w:themeColor="text1"/>
                                      <w:sz w:val="24"/>
                                      <w:szCs w:val="24"/>
                                    </w:rPr>
                                  </w:pPr>
                                  <w:r w:rsidRPr="001A427F">
                                    <w:rPr>
                                      <w:b/>
                                      <w:color w:val="000000" w:themeColor="text1"/>
                                      <w:sz w:val="24"/>
                                      <w:szCs w:val="24"/>
                                    </w:rPr>
                                    <w:t>Факт</w:t>
                                  </w:r>
                                  <w:r w:rsidRPr="001A427F">
                                    <w:rPr>
                                      <w:color w:val="000000" w:themeColor="text1"/>
                                      <w:sz w:val="24"/>
                                      <w:szCs w:val="24"/>
                                    </w:rPr>
                                    <w:t xml:space="preserve"> – 9</w:t>
                                  </w:r>
                                  <w:r>
                                    <w:rPr>
                                      <w:color w:val="000000" w:themeColor="text1"/>
                                      <w:sz w:val="24"/>
                                      <w:szCs w:val="24"/>
                                    </w:rPr>
                                    <w:t>8</w:t>
                                  </w:r>
                                  <w:r w:rsidRPr="001A427F">
                                    <w:rPr>
                                      <w:color w:val="000000" w:themeColor="text1"/>
                                      <w:sz w:val="24"/>
                                      <w:szCs w:val="24"/>
                                    </w:rPr>
                                    <w:t>,</w:t>
                                  </w:r>
                                  <w:r>
                                    <w:rPr>
                                      <w:color w:val="000000" w:themeColor="text1"/>
                                      <w:sz w:val="24"/>
                                      <w:szCs w:val="24"/>
                                    </w:rPr>
                                    <w:t>5</w:t>
                                  </w:r>
                                  <w:r w:rsidRPr="001A427F">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73D0C03" id="Прямоугольник 118" o:spid="_x0000_s1093" style="position:absolute;margin-left:134.05pt;margin-top:8.45pt;width:139.2pt;height:20.4pt;z-index:25172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" fillcolor="#f8cbad" stroked="f" strokeweight="1pt">
                      <v:textbox>
                        <w:txbxContent>
                          <w:p w:rsidR="00AD1330" w:rsidRPr="001A427F" w:rsidRDefault="00AD1330" w:rsidP="0088219E">
                            <w:pPr>
                              <w:jc w:val="center"/>
                              <w:rPr>
                                <w:color w:val="000000" w:themeColor="text1"/>
                                <w:sz w:val="24"/>
                                <w:szCs w:val="24"/>
                              </w:rPr>
                            </w:pPr>
                            <w:r w:rsidRPr="001A427F">
                              <w:rPr>
                                <w:b/>
                                <w:color w:val="000000" w:themeColor="text1"/>
                                <w:sz w:val="24"/>
                                <w:szCs w:val="24"/>
                              </w:rPr>
                              <w:t>Факт</w:t>
                            </w:r>
                            <w:r w:rsidRPr="001A427F">
                              <w:rPr>
                                <w:color w:val="000000" w:themeColor="text1"/>
                                <w:sz w:val="24"/>
                                <w:szCs w:val="24"/>
                              </w:rPr>
                              <w:t xml:space="preserve"> – 9</w:t>
                            </w:r>
                            <w:r>
                              <w:rPr>
                                <w:color w:val="000000" w:themeColor="text1"/>
                                <w:sz w:val="24"/>
                                <w:szCs w:val="24"/>
                              </w:rPr>
                              <w:t>8</w:t>
                            </w:r>
                            <w:r w:rsidRPr="001A427F">
                              <w:rPr>
                                <w:color w:val="000000" w:themeColor="text1"/>
                                <w:sz w:val="24"/>
                                <w:szCs w:val="24"/>
                              </w:rPr>
                              <w:t>,</w:t>
                            </w:r>
                            <w:r>
                              <w:rPr>
                                <w:color w:val="000000" w:themeColor="text1"/>
                                <w:sz w:val="24"/>
                                <w:szCs w:val="24"/>
                              </w:rPr>
                              <w:t>5</w:t>
                            </w:r>
                            <w:r w:rsidRPr="001A427F">
                              <w:rPr>
                                <w:color w:val="000000" w:themeColor="text1"/>
                                <w:sz w:val="24"/>
                                <w:szCs w:val="24"/>
                              </w:rPr>
                              <w:t> %</w:t>
                            </w:r>
                          </w:p>
                        </w:txbxContent>
                      </v:textbox>
                    </v:rect>
                  </w:pict>
                </mc:Fallback>
              </mc:AlternateContent>
            </w:r>
          </w:p>
        </w:tc>
        <w:tc>
          <w:tcPr>
            <w:tcW w:w="4536" w:type="dxa"/>
            <w:tcBorders>
              <w:top w:val="nil"/>
              <w:left w:val="nil"/>
              <w:bottom w:val="nil"/>
              <w:right w:val="nil"/>
            </w:tcBorders>
          </w:tcPr>
          <w:p w:rsidR="0088219E" w:rsidRDefault="0088219E" w:rsidP="00AF497A"/>
        </w:tc>
      </w:tr>
    </w:tbl>
    <w:p w:rsidR="0088219E" w:rsidRDefault="0088219E" w:rsidP="0088219E">
      <w:pPr>
        <w:jc w:val="both"/>
        <w:rPr>
          <w:sz w:val="28"/>
          <w:szCs w:val="28"/>
        </w:rPr>
      </w:pPr>
    </w:p>
    <w:p w:rsidR="0088219E" w:rsidRDefault="0088219E" w:rsidP="0088219E">
      <w:pPr>
        <w:ind w:firstLine="708"/>
        <w:jc w:val="both"/>
        <w:rPr>
          <w:sz w:val="28"/>
          <w:szCs w:val="28"/>
        </w:rPr>
      </w:pPr>
    </w:p>
    <w:p w:rsidR="0088219E" w:rsidRDefault="0088219E" w:rsidP="0088219E">
      <w:pPr>
        <w:widowControl w:val="0"/>
        <w:pBdr>
          <w:bottom w:val="single" w:sz="4" w:space="31" w:color="FFFFFF"/>
        </w:pBdr>
        <w:ind w:firstLine="709"/>
        <w:jc w:val="both"/>
        <w:rPr>
          <w:rFonts w:eastAsia="SimSun"/>
          <w:color w:val="000000" w:themeColor="text1"/>
          <w:sz w:val="28"/>
          <w:szCs w:val="28"/>
          <w:lang w:val="x-none"/>
        </w:rPr>
      </w:pPr>
      <w:r w:rsidRPr="00A81E1B">
        <w:rPr>
          <w:rFonts w:eastAsia="Calibri"/>
          <w:sz w:val="28"/>
          <w:szCs w:val="28"/>
          <w:lang w:eastAsia="en-US"/>
        </w:rPr>
        <w:t>В соответствии с Графиками</w:t>
      </w:r>
      <w:r w:rsidRPr="00A81E1B">
        <w:rPr>
          <w:rFonts w:eastAsia="Calibri"/>
          <w:sz w:val="24"/>
          <w:szCs w:val="22"/>
          <w:lang w:eastAsia="en-US"/>
        </w:rPr>
        <w:t xml:space="preserve"> </w:t>
      </w:r>
      <w:r w:rsidRPr="00A81E1B">
        <w:rPr>
          <w:rFonts w:eastAsia="Calibri"/>
          <w:sz w:val="28"/>
          <w:szCs w:val="22"/>
          <w:lang w:eastAsia="en-US"/>
        </w:rPr>
        <w:t xml:space="preserve">выставления на торги государственных пакетов акций, государственных долей участия в организациях, республиканских государственных предприятий, в виде имущественного комплекса, в том числе подлежащих приватизации в приоритетном порядке и объектов республиканской собственности в 2020 году, утвержденными </w:t>
      </w:r>
      <w:r w:rsidRPr="00A81E1B">
        <w:rPr>
          <w:rFonts w:eastAsia="Calibri"/>
          <w:spacing w:val="-6"/>
          <w:sz w:val="28"/>
          <w:szCs w:val="24"/>
          <w:lang w:eastAsia="en-US"/>
        </w:rPr>
        <w:t>приказом Председателя Комитета государственного имущества и приватизации Министерства финансов Республики Казахстан от 26 декабря 2019 года №</w:t>
      </w:r>
      <w:r>
        <w:rPr>
          <w:rFonts w:eastAsia="Calibri"/>
          <w:spacing w:val="-6"/>
          <w:sz w:val="28"/>
          <w:szCs w:val="24"/>
          <w:lang w:eastAsia="en-US"/>
        </w:rPr>
        <w:t> </w:t>
      </w:r>
      <w:r w:rsidRPr="00A81E1B">
        <w:rPr>
          <w:rFonts w:eastAsia="Calibri"/>
          <w:spacing w:val="-6"/>
          <w:sz w:val="28"/>
          <w:szCs w:val="24"/>
          <w:lang w:eastAsia="en-US"/>
        </w:rPr>
        <w:t>1326,</w:t>
      </w:r>
      <w:r w:rsidRPr="00A81E1B">
        <w:rPr>
          <w:rFonts w:eastAsia="Calibri"/>
          <w:sz w:val="32"/>
          <w:szCs w:val="28"/>
          <w:lang w:eastAsia="en-US"/>
        </w:rPr>
        <w:t xml:space="preserve"> </w:t>
      </w:r>
      <w:r w:rsidRPr="00A81E1B">
        <w:rPr>
          <w:rFonts w:eastAsia="Calibri"/>
          <w:spacing w:val="-6"/>
          <w:sz w:val="28"/>
          <w:szCs w:val="24"/>
          <w:lang w:eastAsia="en-US"/>
        </w:rPr>
        <w:t xml:space="preserve">подлежало выставлению на торги </w:t>
      </w:r>
      <w:r w:rsidRPr="00346FA7">
        <w:rPr>
          <w:rFonts w:eastAsia="Calibri"/>
          <w:bCs/>
          <w:spacing w:val="-6"/>
          <w:sz w:val="28"/>
          <w:szCs w:val="24"/>
          <w:lang w:eastAsia="en-US"/>
        </w:rPr>
        <w:t>1209 объектов</w:t>
      </w:r>
      <w:r w:rsidRPr="00346FA7">
        <w:rPr>
          <w:rFonts w:eastAsia="Calibri"/>
          <w:spacing w:val="-6"/>
          <w:sz w:val="28"/>
          <w:szCs w:val="24"/>
          <w:lang w:eastAsia="en-US"/>
        </w:rPr>
        <w:t xml:space="preserve">, </w:t>
      </w:r>
      <w:r w:rsidRPr="00346FA7">
        <w:rPr>
          <w:rFonts w:eastAsia="Calibri"/>
          <w:sz w:val="28"/>
          <w:szCs w:val="24"/>
          <w:lang w:eastAsia="en-US"/>
        </w:rPr>
        <w:t xml:space="preserve">из которых </w:t>
      </w:r>
      <w:r w:rsidRPr="00346FA7">
        <w:rPr>
          <w:rFonts w:eastAsia="SimSun"/>
          <w:color w:val="000000" w:themeColor="text1"/>
          <w:sz w:val="28"/>
          <w:szCs w:val="24"/>
          <w:lang w:eastAsia="en-US"/>
        </w:rPr>
        <w:t xml:space="preserve">реализован </w:t>
      </w:r>
      <w:r w:rsidRPr="00346FA7">
        <w:rPr>
          <w:rFonts w:eastAsia="SimSun"/>
          <w:bCs/>
          <w:color w:val="000000" w:themeColor="text1"/>
          <w:sz w:val="28"/>
          <w:szCs w:val="24"/>
          <w:lang w:eastAsia="en-US"/>
        </w:rPr>
        <w:t>1191</w:t>
      </w:r>
      <w:r w:rsidRPr="00A81E1B">
        <w:rPr>
          <w:rFonts w:eastAsia="SimSun"/>
          <w:b/>
          <w:bCs/>
          <w:color w:val="000000" w:themeColor="text1"/>
          <w:sz w:val="28"/>
          <w:szCs w:val="24"/>
          <w:lang w:eastAsia="en-US"/>
        </w:rPr>
        <w:t xml:space="preserve"> </w:t>
      </w:r>
      <w:r w:rsidRPr="00A81E1B">
        <w:rPr>
          <w:rFonts w:eastAsia="SimSun"/>
          <w:color w:val="000000" w:themeColor="text1"/>
          <w:sz w:val="28"/>
          <w:szCs w:val="24"/>
          <w:lang w:eastAsia="en-US"/>
        </w:rPr>
        <w:t xml:space="preserve">объект. </w:t>
      </w:r>
      <w:r w:rsidRPr="00D946AF">
        <w:rPr>
          <w:rFonts w:eastAsia="SimSun"/>
          <w:color w:val="000000" w:themeColor="text1"/>
          <w:sz w:val="28"/>
          <w:szCs w:val="28"/>
          <w:lang w:val="x-none"/>
        </w:rPr>
        <w:t>Исполнение данного целевого индикатора за 2020 год составляет 98,5</w:t>
      </w:r>
      <w:r>
        <w:rPr>
          <w:rFonts w:eastAsia="SimSun"/>
          <w:color w:val="000000" w:themeColor="text1"/>
          <w:sz w:val="28"/>
          <w:szCs w:val="28"/>
        </w:rPr>
        <w:t> </w:t>
      </w:r>
      <w:r w:rsidRPr="00D946AF">
        <w:rPr>
          <w:rFonts w:eastAsia="SimSun"/>
          <w:color w:val="000000" w:themeColor="text1"/>
          <w:sz w:val="28"/>
          <w:szCs w:val="28"/>
          <w:lang w:val="x-none"/>
        </w:rPr>
        <w:t xml:space="preserve">% </w:t>
      </w:r>
      <w:r w:rsidRPr="00D946AF">
        <w:rPr>
          <w:rFonts w:eastAsia="SimSun"/>
          <w:i/>
          <w:color w:val="000000" w:themeColor="text1"/>
          <w:sz w:val="28"/>
          <w:szCs w:val="28"/>
          <w:lang w:val="x-none"/>
        </w:rPr>
        <w:t>(1191/1209*100</w:t>
      </w:r>
      <w:r>
        <w:rPr>
          <w:rFonts w:eastAsia="SimSun"/>
          <w:i/>
          <w:color w:val="000000" w:themeColor="text1"/>
          <w:sz w:val="28"/>
          <w:szCs w:val="28"/>
        </w:rPr>
        <w:t> </w:t>
      </w:r>
      <w:r w:rsidRPr="00D946AF">
        <w:rPr>
          <w:rFonts w:eastAsia="SimSun"/>
          <w:i/>
          <w:color w:val="000000" w:themeColor="text1"/>
          <w:sz w:val="28"/>
          <w:szCs w:val="28"/>
          <w:lang w:val="x-none"/>
        </w:rPr>
        <w:t>%=98,5</w:t>
      </w:r>
      <w:r>
        <w:rPr>
          <w:rFonts w:eastAsia="SimSun"/>
          <w:i/>
          <w:color w:val="000000" w:themeColor="text1"/>
          <w:sz w:val="28"/>
          <w:szCs w:val="28"/>
        </w:rPr>
        <w:t> </w:t>
      </w:r>
      <w:r w:rsidRPr="00D946AF">
        <w:rPr>
          <w:rFonts w:eastAsia="SimSun"/>
          <w:i/>
          <w:color w:val="000000" w:themeColor="text1"/>
          <w:sz w:val="28"/>
          <w:szCs w:val="28"/>
          <w:lang w:val="x-none"/>
        </w:rPr>
        <w:t>%)</w:t>
      </w:r>
      <w:r w:rsidRPr="00D946AF">
        <w:rPr>
          <w:rFonts w:eastAsia="SimSun"/>
          <w:color w:val="000000" w:themeColor="text1"/>
          <w:sz w:val="28"/>
          <w:szCs w:val="28"/>
          <w:lang w:val="x-none"/>
        </w:rPr>
        <w:t>.</w:t>
      </w:r>
    </w:p>
    <w:p w:rsidR="0088219E" w:rsidRDefault="0088219E" w:rsidP="0088219E">
      <w:pPr>
        <w:widowControl w:val="0"/>
        <w:pBdr>
          <w:bottom w:val="single" w:sz="4" w:space="31" w:color="FFFFFF"/>
        </w:pBdr>
        <w:ind w:firstLine="709"/>
        <w:jc w:val="both"/>
        <w:rPr>
          <w:rFonts w:eastAsia="SimSun"/>
          <w:color w:val="000000" w:themeColor="text1"/>
          <w:sz w:val="28"/>
          <w:szCs w:val="28"/>
          <w:lang w:val="x-none"/>
        </w:rPr>
      </w:pPr>
      <w:r w:rsidRPr="00A75A03">
        <w:rPr>
          <w:bCs/>
          <w:sz w:val="28"/>
          <w:szCs w:val="28"/>
        </w:rPr>
        <w:t xml:space="preserve">Комплексный план приватизации на 2016-2020 годы исполнен </w:t>
      </w:r>
      <w:r>
        <w:rPr>
          <w:bCs/>
          <w:sz w:val="28"/>
          <w:szCs w:val="28"/>
        </w:rPr>
        <w:t>п</w:t>
      </w:r>
      <w:r w:rsidRPr="00A75A03">
        <w:rPr>
          <w:bCs/>
          <w:sz w:val="28"/>
          <w:szCs w:val="28"/>
        </w:rPr>
        <w:t>олностью.</w:t>
      </w:r>
    </w:p>
    <w:p w:rsidR="0088219E" w:rsidRDefault="0088219E" w:rsidP="0088219E">
      <w:pPr>
        <w:widowControl w:val="0"/>
        <w:pBdr>
          <w:bottom w:val="single" w:sz="4" w:space="31" w:color="FFFFFF"/>
        </w:pBdr>
        <w:ind w:firstLine="709"/>
        <w:jc w:val="both"/>
        <w:rPr>
          <w:rFonts w:eastAsia="SimSun"/>
          <w:color w:val="000000" w:themeColor="text1"/>
          <w:sz w:val="28"/>
          <w:szCs w:val="28"/>
          <w:lang w:val="x-none"/>
        </w:rPr>
      </w:pPr>
      <w:r w:rsidRPr="00A75A03">
        <w:rPr>
          <w:bCs/>
          <w:sz w:val="28"/>
          <w:szCs w:val="28"/>
        </w:rPr>
        <w:t xml:space="preserve">В 2020 году к реализации подлежало </w:t>
      </w:r>
      <w:r w:rsidRPr="00346FA7">
        <w:rPr>
          <w:sz w:val="28"/>
          <w:szCs w:val="28"/>
        </w:rPr>
        <w:t>76</w:t>
      </w:r>
      <w:r w:rsidRPr="00346FA7">
        <w:rPr>
          <w:bCs/>
          <w:sz w:val="28"/>
          <w:szCs w:val="28"/>
        </w:rPr>
        <w:t xml:space="preserve"> объектов, из которых </w:t>
      </w:r>
      <w:r w:rsidRPr="00346FA7">
        <w:rPr>
          <w:sz w:val="28"/>
          <w:szCs w:val="28"/>
        </w:rPr>
        <w:t>12</w:t>
      </w:r>
      <w:r w:rsidRPr="00A75A03">
        <w:rPr>
          <w:bCs/>
          <w:sz w:val="28"/>
          <w:szCs w:val="28"/>
        </w:rPr>
        <w:t xml:space="preserve"> объектов проданы на 101,1</w:t>
      </w:r>
      <w:r>
        <w:rPr>
          <w:bCs/>
          <w:sz w:val="28"/>
          <w:szCs w:val="28"/>
        </w:rPr>
        <w:t> </w:t>
      </w:r>
      <w:proofErr w:type="spellStart"/>
      <w:proofErr w:type="gramStart"/>
      <w:r>
        <w:rPr>
          <w:bCs/>
          <w:sz w:val="28"/>
          <w:szCs w:val="28"/>
        </w:rPr>
        <w:t>млрд.тенге</w:t>
      </w:r>
      <w:proofErr w:type="spellEnd"/>
      <w:proofErr w:type="gramEnd"/>
      <w:r w:rsidRPr="00A75A03">
        <w:rPr>
          <w:bCs/>
          <w:sz w:val="28"/>
          <w:szCs w:val="28"/>
        </w:rPr>
        <w:t xml:space="preserve">. </w:t>
      </w:r>
    </w:p>
    <w:p w:rsidR="0088219E" w:rsidRDefault="0088219E" w:rsidP="0088219E">
      <w:pPr>
        <w:widowControl w:val="0"/>
        <w:pBdr>
          <w:bottom w:val="single" w:sz="4" w:space="31" w:color="FFFFFF"/>
        </w:pBdr>
        <w:ind w:firstLine="709"/>
        <w:jc w:val="both"/>
        <w:rPr>
          <w:rFonts w:eastAsia="SimSun"/>
          <w:color w:val="000000" w:themeColor="text1"/>
          <w:sz w:val="28"/>
          <w:szCs w:val="28"/>
          <w:lang w:val="x-none"/>
        </w:rPr>
      </w:pPr>
      <w:proofErr w:type="spellStart"/>
      <w:r w:rsidRPr="009D48A7">
        <w:rPr>
          <w:b/>
          <w:i/>
          <w:iCs/>
          <w:sz w:val="24"/>
          <w:szCs w:val="24"/>
          <w:u w:val="single"/>
        </w:rPr>
        <w:t>Справочно</w:t>
      </w:r>
      <w:proofErr w:type="spellEnd"/>
      <w:r w:rsidRPr="009D48A7">
        <w:rPr>
          <w:bCs/>
          <w:i/>
          <w:iCs/>
          <w:sz w:val="24"/>
          <w:szCs w:val="24"/>
        </w:rPr>
        <w:t>: из 12 реализованных объектов:</w:t>
      </w:r>
    </w:p>
    <w:p w:rsidR="0088219E" w:rsidRDefault="0088219E" w:rsidP="0088219E">
      <w:pPr>
        <w:widowControl w:val="0"/>
        <w:pBdr>
          <w:bottom w:val="single" w:sz="4" w:space="31" w:color="FFFFFF"/>
        </w:pBdr>
        <w:ind w:firstLine="709"/>
        <w:jc w:val="both"/>
        <w:rPr>
          <w:rFonts w:eastAsia="SimSun"/>
          <w:color w:val="000000" w:themeColor="text1"/>
          <w:sz w:val="28"/>
          <w:szCs w:val="28"/>
          <w:lang w:val="x-none"/>
        </w:rPr>
      </w:pPr>
      <w:r w:rsidRPr="009D48A7">
        <w:rPr>
          <w:bCs/>
          <w:i/>
          <w:iCs/>
          <w:sz w:val="24"/>
          <w:szCs w:val="24"/>
        </w:rPr>
        <w:t>1 объект коммунальной собственности на 963</w:t>
      </w:r>
      <w:r>
        <w:rPr>
          <w:bCs/>
          <w:i/>
          <w:iCs/>
          <w:sz w:val="24"/>
          <w:szCs w:val="24"/>
        </w:rPr>
        <w:t> </w:t>
      </w:r>
      <w:proofErr w:type="spellStart"/>
      <w:proofErr w:type="gramStart"/>
      <w:r>
        <w:rPr>
          <w:bCs/>
          <w:i/>
          <w:iCs/>
          <w:sz w:val="24"/>
          <w:szCs w:val="24"/>
        </w:rPr>
        <w:t>тыс.тенге</w:t>
      </w:r>
      <w:proofErr w:type="spellEnd"/>
      <w:proofErr w:type="gramEnd"/>
      <w:r w:rsidRPr="009D48A7">
        <w:rPr>
          <w:bCs/>
          <w:i/>
          <w:iCs/>
          <w:sz w:val="24"/>
          <w:szCs w:val="24"/>
        </w:rPr>
        <w:t>;</w:t>
      </w:r>
    </w:p>
    <w:p w:rsidR="0088219E" w:rsidRDefault="0088219E" w:rsidP="0088219E">
      <w:pPr>
        <w:widowControl w:val="0"/>
        <w:pBdr>
          <w:bottom w:val="single" w:sz="4" w:space="31" w:color="FFFFFF"/>
        </w:pBdr>
        <w:ind w:firstLine="709"/>
        <w:jc w:val="both"/>
        <w:rPr>
          <w:rFonts w:eastAsia="SimSun"/>
          <w:color w:val="000000" w:themeColor="text1"/>
          <w:sz w:val="28"/>
          <w:szCs w:val="28"/>
          <w:lang w:val="x-none"/>
        </w:rPr>
      </w:pPr>
      <w:r w:rsidRPr="009D48A7">
        <w:rPr>
          <w:bCs/>
          <w:i/>
          <w:iCs/>
          <w:sz w:val="24"/>
          <w:szCs w:val="24"/>
        </w:rPr>
        <w:t xml:space="preserve">6 объектов </w:t>
      </w:r>
      <w:proofErr w:type="spellStart"/>
      <w:r w:rsidRPr="009D48A7">
        <w:rPr>
          <w:bCs/>
          <w:i/>
          <w:iCs/>
          <w:sz w:val="24"/>
          <w:szCs w:val="24"/>
        </w:rPr>
        <w:t>нацхолдингов</w:t>
      </w:r>
      <w:proofErr w:type="spellEnd"/>
      <w:r w:rsidRPr="009D48A7">
        <w:rPr>
          <w:bCs/>
          <w:i/>
          <w:iCs/>
          <w:sz w:val="24"/>
          <w:szCs w:val="24"/>
        </w:rPr>
        <w:t xml:space="preserve"> на 101</w:t>
      </w:r>
      <w:r>
        <w:rPr>
          <w:bCs/>
          <w:i/>
          <w:iCs/>
          <w:sz w:val="24"/>
          <w:szCs w:val="24"/>
        </w:rPr>
        <w:t> </w:t>
      </w:r>
      <w:proofErr w:type="spellStart"/>
      <w:proofErr w:type="gramStart"/>
      <w:r>
        <w:rPr>
          <w:bCs/>
          <w:i/>
          <w:iCs/>
          <w:sz w:val="24"/>
          <w:szCs w:val="24"/>
        </w:rPr>
        <w:t>млрд.тенге</w:t>
      </w:r>
      <w:proofErr w:type="spellEnd"/>
      <w:proofErr w:type="gramEnd"/>
      <w:r w:rsidRPr="009D48A7">
        <w:rPr>
          <w:bCs/>
          <w:i/>
          <w:iCs/>
          <w:sz w:val="24"/>
          <w:szCs w:val="24"/>
        </w:rPr>
        <w:t xml:space="preserve"> (с учетом IPO по АО «НАК «</w:t>
      </w:r>
      <w:proofErr w:type="spellStart"/>
      <w:r w:rsidRPr="009D48A7">
        <w:rPr>
          <w:bCs/>
          <w:i/>
          <w:iCs/>
          <w:sz w:val="24"/>
          <w:szCs w:val="24"/>
        </w:rPr>
        <w:t>Казатомпром</w:t>
      </w:r>
      <w:proofErr w:type="spellEnd"/>
      <w:r w:rsidRPr="009D48A7">
        <w:rPr>
          <w:bCs/>
          <w:i/>
          <w:iCs/>
          <w:sz w:val="24"/>
          <w:szCs w:val="24"/>
        </w:rPr>
        <w:t>» (6,28%) на сумму 85</w:t>
      </w:r>
      <w:r>
        <w:rPr>
          <w:bCs/>
          <w:i/>
          <w:iCs/>
          <w:sz w:val="24"/>
          <w:szCs w:val="24"/>
        </w:rPr>
        <w:t> </w:t>
      </w:r>
      <w:proofErr w:type="spellStart"/>
      <w:r>
        <w:rPr>
          <w:bCs/>
          <w:i/>
          <w:iCs/>
          <w:sz w:val="24"/>
          <w:szCs w:val="24"/>
        </w:rPr>
        <w:t>млрд.тенге</w:t>
      </w:r>
      <w:proofErr w:type="spellEnd"/>
      <w:r w:rsidRPr="009D48A7">
        <w:rPr>
          <w:bCs/>
          <w:i/>
          <w:iCs/>
          <w:sz w:val="24"/>
          <w:szCs w:val="24"/>
        </w:rPr>
        <w:t>);</w:t>
      </w:r>
    </w:p>
    <w:p w:rsidR="0088219E" w:rsidRDefault="0088219E" w:rsidP="0088219E">
      <w:pPr>
        <w:widowControl w:val="0"/>
        <w:pBdr>
          <w:bottom w:val="single" w:sz="4" w:space="31" w:color="FFFFFF"/>
        </w:pBdr>
        <w:ind w:firstLine="709"/>
        <w:jc w:val="both"/>
        <w:rPr>
          <w:rFonts w:eastAsia="SimSun"/>
          <w:color w:val="000000" w:themeColor="text1"/>
          <w:sz w:val="28"/>
          <w:szCs w:val="28"/>
          <w:lang w:val="x-none"/>
        </w:rPr>
      </w:pPr>
      <w:r w:rsidRPr="009D48A7">
        <w:rPr>
          <w:bCs/>
          <w:i/>
          <w:iCs/>
          <w:sz w:val="24"/>
          <w:szCs w:val="24"/>
        </w:rPr>
        <w:t>5 объектов СПК на 105</w:t>
      </w:r>
      <w:r>
        <w:rPr>
          <w:bCs/>
          <w:i/>
          <w:iCs/>
          <w:sz w:val="24"/>
          <w:szCs w:val="24"/>
        </w:rPr>
        <w:t> </w:t>
      </w:r>
      <w:proofErr w:type="spellStart"/>
      <w:proofErr w:type="gramStart"/>
      <w:r>
        <w:rPr>
          <w:bCs/>
          <w:i/>
          <w:iCs/>
          <w:sz w:val="24"/>
          <w:szCs w:val="24"/>
        </w:rPr>
        <w:t>млн.тенге</w:t>
      </w:r>
      <w:proofErr w:type="spellEnd"/>
      <w:proofErr w:type="gramEnd"/>
      <w:r w:rsidRPr="009D48A7">
        <w:rPr>
          <w:bCs/>
          <w:i/>
          <w:iCs/>
          <w:sz w:val="24"/>
          <w:szCs w:val="24"/>
        </w:rPr>
        <w:t>.</w:t>
      </w:r>
    </w:p>
    <w:p w:rsidR="0088219E" w:rsidRDefault="0088219E" w:rsidP="0088219E">
      <w:pPr>
        <w:widowControl w:val="0"/>
        <w:pBdr>
          <w:bottom w:val="single" w:sz="4" w:space="31" w:color="FFFFFF"/>
        </w:pBdr>
        <w:ind w:firstLine="709"/>
        <w:jc w:val="both"/>
        <w:rPr>
          <w:rFonts w:eastAsia="SimSun"/>
          <w:color w:val="000000" w:themeColor="text1"/>
          <w:sz w:val="28"/>
          <w:szCs w:val="28"/>
          <w:lang w:val="x-none"/>
        </w:rPr>
      </w:pPr>
      <w:r w:rsidRPr="00346FA7">
        <w:rPr>
          <w:sz w:val="28"/>
          <w:szCs w:val="28"/>
        </w:rPr>
        <w:t>7</w:t>
      </w:r>
      <w:r w:rsidRPr="00346FA7">
        <w:rPr>
          <w:bCs/>
          <w:sz w:val="28"/>
          <w:szCs w:val="28"/>
        </w:rPr>
        <w:t xml:space="preserve"> </w:t>
      </w:r>
      <w:r w:rsidRPr="00A75A03">
        <w:rPr>
          <w:bCs/>
          <w:sz w:val="28"/>
          <w:szCs w:val="28"/>
        </w:rPr>
        <w:t xml:space="preserve">объектов направлены на реорганизацию и ликвидацию, а </w:t>
      </w:r>
      <w:r w:rsidRPr="00346FA7">
        <w:rPr>
          <w:sz w:val="28"/>
          <w:szCs w:val="28"/>
          <w:lang w:val="kk-KZ"/>
        </w:rPr>
        <w:t>2</w:t>
      </w:r>
      <w:r w:rsidRPr="00A75A03">
        <w:rPr>
          <w:bCs/>
          <w:sz w:val="28"/>
          <w:szCs w:val="28"/>
          <w:lang w:val="kk-KZ"/>
        </w:rPr>
        <w:t xml:space="preserve"> объекта исключены из Плана приватизации.</w:t>
      </w:r>
    </w:p>
    <w:p w:rsidR="0088219E" w:rsidRDefault="0088219E" w:rsidP="0088219E">
      <w:pPr>
        <w:widowControl w:val="0"/>
        <w:pBdr>
          <w:bottom w:val="single" w:sz="4" w:space="31" w:color="FFFFFF"/>
        </w:pBdr>
        <w:ind w:firstLine="709"/>
        <w:jc w:val="both"/>
        <w:rPr>
          <w:rFonts w:eastAsia="SimSun"/>
          <w:color w:val="000000" w:themeColor="text1"/>
          <w:sz w:val="28"/>
          <w:szCs w:val="28"/>
          <w:lang w:val="x-none"/>
        </w:rPr>
      </w:pPr>
      <w:r w:rsidRPr="00A75A03">
        <w:rPr>
          <w:bCs/>
          <w:sz w:val="28"/>
          <w:szCs w:val="28"/>
        </w:rPr>
        <w:t xml:space="preserve">При этом, </w:t>
      </w:r>
      <w:r w:rsidRPr="00346FA7">
        <w:rPr>
          <w:sz w:val="28"/>
          <w:szCs w:val="28"/>
        </w:rPr>
        <w:t>55</w:t>
      </w:r>
      <w:r w:rsidRPr="00A75A03">
        <w:rPr>
          <w:bCs/>
          <w:sz w:val="28"/>
          <w:szCs w:val="28"/>
        </w:rPr>
        <w:t xml:space="preserve"> объектов включены в новый План приватизации на 2021-2025 годы (нереализованные и сроки реализации которых перенесены на 2021-2024 годы).</w:t>
      </w:r>
    </w:p>
    <w:p w:rsidR="0088219E" w:rsidRDefault="0088219E" w:rsidP="0088219E">
      <w:pPr>
        <w:widowControl w:val="0"/>
        <w:pBdr>
          <w:bottom w:val="single" w:sz="4" w:space="31" w:color="FFFFFF"/>
        </w:pBdr>
        <w:ind w:firstLine="709"/>
        <w:jc w:val="both"/>
        <w:rPr>
          <w:rFonts w:eastAsia="SimSun"/>
          <w:color w:val="000000" w:themeColor="text1"/>
          <w:sz w:val="28"/>
          <w:szCs w:val="28"/>
          <w:lang w:val="x-none"/>
        </w:rPr>
      </w:pPr>
      <w:r w:rsidRPr="00A75A03">
        <w:rPr>
          <w:bCs/>
          <w:spacing w:val="-2"/>
          <w:sz w:val="28"/>
          <w:szCs w:val="28"/>
          <w:lang w:val="kk-KZ"/>
        </w:rPr>
        <w:t xml:space="preserve">В результате </w:t>
      </w:r>
      <w:r w:rsidRPr="00A75A03">
        <w:rPr>
          <w:bCs/>
          <w:sz w:val="28"/>
          <w:szCs w:val="28"/>
        </w:rPr>
        <w:t xml:space="preserve">доля государства в экономике с 2015 года по 2020 год сократилась </w:t>
      </w:r>
      <w:r w:rsidRPr="00A75A03">
        <w:rPr>
          <w:bCs/>
          <w:sz w:val="28"/>
          <w:szCs w:val="28"/>
          <w:lang w:val="kk-KZ"/>
        </w:rPr>
        <w:t xml:space="preserve">с </w:t>
      </w:r>
      <w:r w:rsidRPr="00A75A03">
        <w:rPr>
          <w:bCs/>
          <w:spacing w:val="2"/>
          <w:sz w:val="28"/>
          <w:szCs w:val="28"/>
        </w:rPr>
        <w:t>19,1</w:t>
      </w:r>
      <w:r w:rsidR="00BB3DFD">
        <w:rPr>
          <w:bCs/>
          <w:spacing w:val="2"/>
          <w:sz w:val="28"/>
          <w:szCs w:val="28"/>
        </w:rPr>
        <w:t> </w:t>
      </w:r>
      <w:r w:rsidRPr="00A75A03">
        <w:rPr>
          <w:bCs/>
          <w:spacing w:val="2"/>
          <w:sz w:val="28"/>
          <w:szCs w:val="28"/>
        </w:rPr>
        <w:t>%</w:t>
      </w:r>
      <w:r w:rsidRPr="00A75A03">
        <w:rPr>
          <w:bCs/>
          <w:spacing w:val="2"/>
          <w:sz w:val="28"/>
          <w:szCs w:val="28"/>
          <w:lang w:val="kk-KZ"/>
        </w:rPr>
        <w:t xml:space="preserve"> </w:t>
      </w:r>
      <w:r w:rsidRPr="00A75A03">
        <w:rPr>
          <w:bCs/>
          <w:sz w:val="28"/>
          <w:szCs w:val="28"/>
        </w:rPr>
        <w:t>до менее 15</w:t>
      </w:r>
      <w:r w:rsidR="00BB3DFD">
        <w:rPr>
          <w:bCs/>
          <w:sz w:val="28"/>
          <w:szCs w:val="28"/>
        </w:rPr>
        <w:t> </w:t>
      </w:r>
      <w:r w:rsidRPr="00A75A03">
        <w:rPr>
          <w:bCs/>
          <w:sz w:val="28"/>
          <w:szCs w:val="28"/>
        </w:rPr>
        <w:t>% (14,9</w:t>
      </w:r>
      <w:r w:rsidR="00BB3DFD">
        <w:rPr>
          <w:bCs/>
          <w:sz w:val="28"/>
          <w:szCs w:val="28"/>
        </w:rPr>
        <w:t> </w:t>
      </w:r>
      <w:r w:rsidRPr="00A75A03">
        <w:rPr>
          <w:bCs/>
          <w:sz w:val="28"/>
          <w:szCs w:val="28"/>
        </w:rPr>
        <w:t>%) к</w:t>
      </w:r>
      <w:r w:rsidRPr="00A75A03">
        <w:rPr>
          <w:bCs/>
          <w:sz w:val="28"/>
          <w:szCs w:val="28"/>
          <w:lang w:val="kk-KZ"/>
        </w:rPr>
        <w:t xml:space="preserve"> </w:t>
      </w:r>
      <w:r w:rsidRPr="00A75A03">
        <w:rPr>
          <w:bCs/>
          <w:sz w:val="28"/>
          <w:szCs w:val="28"/>
        </w:rPr>
        <w:t>ВВП.</w:t>
      </w:r>
    </w:p>
    <w:p w:rsidR="0088219E" w:rsidRPr="00EF4EFC" w:rsidRDefault="0088219E" w:rsidP="0088219E">
      <w:pPr>
        <w:widowControl w:val="0"/>
        <w:pBdr>
          <w:bottom w:val="single" w:sz="4" w:space="31" w:color="FFFFFF"/>
        </w:pBdr>
        <w:ind w:firstLine="709"/>
        <w:jc w:val="both"/>
        <w:rPr>
          <w:rFonts w:eastAsia="SimSun"/>
          <w:color w:val="000000" w:themeColor="text1"/>
          <w:sz w:val="28"/>
          <w:szCs w:val="28"/>
          <w:lang w:val="x-none"/>
        </w:rPr>
      </w:pPr>
      <w:r w:rsidRPr="00A75A03">
        <w:rPr>
          <w:bCs/>
          <w:sz w:val="28"/>
          <w:szCs w:val="28"/>
          <w:lang w:val="kk-KZ"/>
        </w:rPr>
        <w:lastRenderedPageBreak/>
        <w:t xml:space="preserve">Кроме того, в целях </w:t>
      </w:r>
      <w:r w:rsidRPr="00A75A03">
        <w:rPr>
          <w:bCs/>
          <w:sz w:val="28"/>
          <w:szCs w:val="28"/>
        </w:rPr>
        <w:t xml:space="preserve">упрощения и ускорения процедур приватизации внесены соответствующие поправки (ЗРК от 02.01.2021г. «О внесении изменений и дополнений в некоторые законодательные акты РК по вопросам восстановления экономического роста», в </w:t>
      </w:r>
      <w:r>
        <w:rPr>
          <w:bCs/>
          <w:sz w:val="28"/>
          <w:szCs w:val="28"/>
        </w:rPr>
        <w:t>Гражданский кодекс</w:t>
      </w:r>
      <w:r w:rsidRPr="00A75A03">
        <w:rPr>
          <w:bCs/>
          <w:sz w:val="28"/>
          <w:szCs w:val="28"/>
        </w:rPr>
        <w:t xml:space="preserve"> и Закон о Госимуществе).</w:t>
      </w:r>
    </w:p>
    <w:p w:rsidR="0088219E" w:rsidRPr="00A75A03" w:rsidRDefault="0088219E" w:rsidP="0088219E">
      <w:pPr>
        <w:widowControl w:val="0"/>
        <w:pBdr>
          <w:bottom w:val="single" w:sz="4" w:space="31" w:color="FFFFFF"/>
        </w:pBdr>
        <w:ind w:firstLine="709"/>
        <w:jc w:val="both"/>
        <w:rPr>
          <w:rFonts w:eastAsia="SimSun"/>
          <w:color w:val="000000" w:themeColor="text1"/>
          <w:sz w:val="28"/>
          <w:szCs w:val="28"/>
        </w:rPr>
      </w:pPr>
      <w:r w:rsidRPr="00A75A03">
        <w:rPr>
          <w:rFonts w:eastAsia="SimSun"/>
          <w:color w:val="000000" w:themeColor="text1"/>
          <w:sz w:val="28"/>
          <w:szCs w:val="28"/>
        </w:rPr>
        <w:t>Поступления от приватизации объектов республиканской собственности в Национальный фонд Республики Казахстан за 2020 год составили 2,1</w:t>
      </w:r>
      <w:r>
        <w:rPr>
          <w:rFonts w:eastAsia="SimSun"/>
          <w:color w:val="000000" w:themeColor="text1"/>
          <w:sz w:val="28"/>
          <w:szCs w:val="28"/>
        </w:rPr>
        <w:t> </w:t>
      </w:r>
      <w:proofErr w:type="spellStart"/>
      <w:proofErr w:type="gramStart"/>
      <w:r>
        <w:rPr>
          <w:rFonts w:eastAsia="SimSun"/>
          <w:color w:val="000000" w:themeColor="text1"/>
          <w:sz w:val="28"/>
          <w:szCs w:val="28"/>
        </w:rPr>
        <w:t>млрд.тенге</w:t>
      </w:r>
      <w:proofErr w:type="spellEnd"/>
      <w:proofErr w:type="gramEnd"/>
      <w:r w:rsidRPr="00A75A03">
        <w:rPr>
          <w:rFonts w:eastAsia="SimSun"/>
          <w:color w:val="000000" w:themeColor="text1"/>
          <w:sz w:val="28"/>
          <w:szCs w:val="28"/>
        </w:rPr>
        <w:t>.</w:t>
      </w:r>
    </w:p>
    <w:p w:rsidR="0088219E" w:rsidRDefault="0088219E" w:rsidP="0088219E">
      <w:pPr>
        <w:widowControl w:val="0"/>
        <w:pBdr>
          <w:bottom w:val="single" w:sz="4" w:space="31" w:color="FFFFFF"/>
        </w:pBdr>
        <w:ind w:firstLine="709"/>
        <w:jc w:val="both"/>
        <w:rPr>
          <w:rFonts w:eastAsia="SimSun"/>
          <w:color w:val="000000" w:themeColor="text1"/>
          <w:sz w:val="28"/>
          <w:szCs w:val="28"/>
        </w:rPr>
      </w:pPr>
      <w:r w:rsidRPr="00891A62">
        <w:rPr>
          <w:rFonts w:eastAsia="SimSun"/>
          <w:color w:val="000000" w:themeColor="text1"/>
          <w:sz w:val="28"/>
          <w:szCs w:val="28"/>
        </w:rPr>
        <w:t>На достижение вышеназванной стратегической цели и целев</w:t>
      </w:r>
      <w:r>
        <w:rPr>
          <w:rFonts w:eastAsia="SimSun"/>
          <w:color w:val="000000" w:themeColor="text1"/>
          <w:sz w:val="28"/>
          <w:szCs w:val="28"/>
        </w:rPr>
        <w:t>ого</w:t>
      </w:r>
      <w:r w:rsidRPr="00891A62">
        <w:rPr>
          <w:rFonts w:eastAsia="SimSun"/>
          <w:color w:val="000000" w:themeColor="text1"/>
          <w:sz w:val="28"/>
          <w:szCs w:val="28"/>
        </w:rPr>
        <w:t xml:space="preserve"> индикатор</w:t>
      </w:r>
      <w:r>
        <w:rPr>
          <w:rFonts w:eastAsia="SimSun"/>
          <w:color w:val="000000" w:themeColor="text1"/>
          <w:sz w:val="28"/>
          <w:szCs w:val="28"/>
        </w:rPr>
        <w:t>а</w:t>
      </w:r>
      <w:r w:rsidRPr="00891A62">
        <w:rPr>
          <w:rFonts w:eastAsia="SimSun"/>
          <w:color w:val="000000" w:themeColor="text1"/>
          <w:sz w:val="28"/>
          <w:szCs w:val="28"/>
        </w:rPr>
        <w:t xml:space="preserve"> были использованы бюджетные средства в сумме </w:t>
      </w:r>
      <w:r>
        <w:rPr>
          <w:rFonts w:eastAsia="SimSun"/>
          <w:color w:val="000000" w:themeColor="text1"/>
          <w:sz w:val="28"/>
          <w:szCs w:val="28"/>
        </w:rPr>
        <w:t>432 665,0 </w:t>
      </w:r>
      <w:proofErr w:type="spellStart"/>
      <w:proofErr w:type="gramStart"/>
      <w:r>
        <w:rPr>
          <w:rFonts w:eastAsia="SimSun"/>
          <w:color w:val="000000" w:themeColor="text1"/>
          <w:sz w:val="28"/>
          <w:szCs w:val="28"/>
        </w:rPr>
        <w:t>тыс.тенге</w:t>
      </w:r>
      <w:proofErr w:type="spellEnd"/>
      <w:proofErr w:type="gramEnd"/>
      <w:r w:rsidRPr="00891A62">
        <w:rPr>
          <w:rFonts w:eastAsia="SimSun"/>
          <w:color w:val="000000" w:themeColor="text1"/>
          <w:sz w:val="28"/>
          <w:szCs w:val="28"/>
        </w:rPr>
        <w:t xml:space="preserve"> в рамках бюджетной программы:</w:t>
      </w:r>
    </w:p>
    <w:p w:rsidR="0088219E" w:rsidRDefault="0088219E" w:rsidP="0088219E">
      <w:pPr>
        <w:widowControl w:val="0"/>
        <w:pBdr>
          <w:bottom w:val="single" w:sz="4" w:space="31" w:color="FFFFFF"/>
        </w:pBdr>
        <w:ind w:firstLine="709"/>
        <w:jc w:val="both"/>
        <w:rPr>
          <w:rFonts w:eastAsia="SimSun"/>
          <w:color w:val="000000" w:themeColor="text1"/>
          <w:sz w:val="28"/>
          <w:szCs w:val="28"/>
        </w:rPr>
      </w:pPr>
      <w:r>
        <w:rPr>
          <w:rFonts w:eastAsia="SimSun"/>
          <w:color w:val="000000" w:themeColor="text1"/>
          <w:sz w:val="28"/>
          <w:szCs w:val="28"/>
        </w:rPr>
        <w:t xml:space="preserve">На реализацию бюджетной программы </w:t>
      </w:r>
      <w:r w:rsidRPr="00783197">
        <w:rPr>
          <w:rFonts w:eastAsia="SimSun"/>
          <w:b/>
          <w:color w:val="000000" w:themeColor="text1"/>
          <w:sz w:val="28"/>
          <w:szCs w:val="28"/>
        </w:rPr>
        <w:t>094 «Управление государственными активами»</w:t>
      </w:r>
      <w:r>
        <w:rPr>
          <w:rFonts w:eastAsia="SimSun"/>
          <w:color w:val="000000" w:themeColor="text1"/>
          <w:sz w:val="28"/>
          <w:szCs w:val="28"/>
        </w:rPr>
        <w:t xml:space="preserve"> были предусмотрены средства в сумме 432 665,0 </w:t>
      </w:r>
      <w:proofErr w:type="spellStart"/>
      <w:proofErr w:type="gramStart"/>
      <w:r>
        <w:rPr>
          <w:rFonts w:eastAsia="SimSun"/>
          <w:color w:val="000000" w:themeColor="text1"/>
          <w:sz w:val="28"/>
          <w:szCs w:val="28"/>
        </w:rPr>
        <w:t>тыс.тенге</w:t>
      </w:r>
      <w:proofErr w:type="spellEnd"/>
      <w:proofErr w:type="gramEnd"/>
      <w:r>
        <w:rPr>
          <w:rFonts w:eastAsia="SimSun"/>
          <w:color w:val="000000" w:themeColor="text1"/>
          <w:sz w:val="28"/>
          <w:szCs w:val="28"/>
        </w:rPr>
        <w:t>, исполнение составило 431 306,0 </w:t>
      </w:r>
      <w:proofErr w:type="spellStart"/>
      <w:r>
        <w:rPr>
          <w:rFonts w:eastAsia="SimSun"/>
          <w:color w:val="000000" w:themeColor="text1"/>
          <w:sz w:val="28"/>
          <w:szCs w:val="28"/>
        </w:rPr>
        <w:t>тыс.тенге</w:t>
      </w:r>
      <w:proofErr w:type="spellEnd"/>
      <w:r>
        <w:rPr>
          <w:rFonts w:eastAsia="SimSun"/>
          <w:color w:val="000000" w:themeColor="text1"/>
          <w:sz w:val="28"/>
          <w:szCs w:val="28"/>
        </w:rPr>
        <w:t>, или 99,7 % к плану на год. Неисполнение составило 1 359,0 </w:t>
      </w:r>
      <w:proofErr w:type="spellStart"/>
      <w:proofErr w:type="gramStart"/>
      <w:r>
        <w:rPr>
          <w:rFonts w:eastAsia="SimSun"/>
          <w:color w:val="000000" w:themeColor="text1"/>
          <w:sz w:val="28"/>
          <w:szCs w:val="28"/>
        </w:rPr>
        <w:t>тыс.тенге</w:t>
      </w:r>
      <w:proofErr w:type="spellEnd"/>
      <w:proofErr w:type="gramEnd"/>
      <w:r>
        <w:rPr>
          <w:rFonts w:eastAsia="SimSun"/>
          <w:color w:val="000000" w:themeColor="text1"/>
          <w:sz w:val="28"/>
          <w:szCs w:val="28"/>
        </w:rPr>
        <w:t>, из них 1 006,1 </w:t>
      </w:r>
      <w:proofErr w:type="spellStart"/>
      <w:r>
        <w:rPr>
          <w:rFonts w:eastAsia="SimSun"/>
          <w:color w:val="000000" w:themeColor="text1"/>
          <w:sz w:val="28"/>
          <w:szCs w:val="28"/>
        </w:rPr>
        <w:t>тыс.тенге</w:t>
      </w:r>
      <w:proofErr w:type="spellEnd"/>
      <w:r>
        <w:rPr>
          <w:rFonts w:eastAsia="SimSun"/>
          <w:color w:val="000000" w:themeColor="text1"/>
          <w:sz w:val="28"/>
          <w:szCs w:val="28"/>
        </w:rPr>
        <w:t xml:space="preserve"> в связи экономией по результатам государственных закупок. </w:t>
      </w:r>
      <w:proofErr w:type="spellStart"/>
      <w:r>
        <w:rPr>
          <w:rFonts w:eastAsia="SimSun"/>
          <w:color w:val="000000" w:themeColor="text1"/>
          <w:sz w:val="28"/>
          <w:szCs w:val="28"/>
        </w:rPr>
        <w:t>Неосвоение</w:t>
      </w:r>
      <w:proofErr w:type="spellEnd"/>
      <w:r>
        <w:rPr>
          <w:rFonts w:eastAsia="SimSun"/>
          <w:color w:val="000000" w:themeColor="text1"/>
          <w:sz w:val="28"/>
          <w:szCs w:val="28"/>
        </w:rPr>
        <w:t xml:space="preserve"> составило 352,9 </w:t>
      </w:r>
      <w:proofErr w:type="spellStart"/>
      <w:proofErr w:type="gramStart"/>
      <w:r>
        <w:rPr>
          <w:rFonts w:eastAsia="SimSun"/>
          <w:color w:val="000000" w:themeColor="text1"/>
          <w:sz w:val="28"/>
          <w:szCs w:val="28"/>
        </w:rPr>
        <w:t>тыс.тенге</w:t>
      </w:r>
      <w:proofErr w:type="spellEnd"/>
      <w:proofErr w:type="gramEnd"/>
      <w:r>
        <w:rPr>
          <w:rFonts w:eastAsia="SimSun"/>
          <w:color w:val="000000" w:themeColor="text1"/>
          <w:sz w:val="28"/>
          <w:szCs w:val="28"/>
        </w:rPr>
        <w:t xml:space="preserve"> в связи с судебными разбирательствами.</w:t>
      </w:r>
    </w:p>
    <w:p w:rsidR="0088219E" w:rsidRDefault="0088219E" w:rsidP="0088219E">
      <w:pPr>
        <w:widowControl w:val="0"/>
        <w:pBdr>
          <w:bottom w:val="single" w:sz="4" w:space="31" w:color="FFFFFF"/>
        </w:pBdr>
        <w:ind w:firstLine="709"/>
        <w:jc w:val="both"/>
        <w:rPr>
          <w:rFonts w:eastAsia="SimSun"/>
          <w:color w:val="000000" w:themeColor="text1"/>
          <w:sz w:val="28"/>
          <w:szCs w:val="28"/>
        </w:rPr>
      </w:pPr>
      <w:r w:rsidRPr="008621D4">
        <w:rPr>
          <w:rFonts w:eastAsia="SimSun"/>
          <w:i/>
          <w:color w:val="000000" w:themeColor="text1"/>
          <w:sz w:val="28"/>
          <w:szCs w:val="28"/>
        </w:rPr>
        <w:t>Цель бюджетной программы:</w:t>
      </w:r>
      <w:r>
        <w:rPr>
          <w:rFonts w:eastAsia="SimSun"/>
          <w:color w:val="000000" w:themeColor="text1"/>
          <w:sz w:val="28"/>
          <w:szCs w:val="28"/>
        </w:rPr>
        <w:t xml:space="preserve"> эффективное управление государственным имуществом.</w:t>
      </w:r>
    </w:p>
    <w:p w:rsidR="0088219E" w:rsidRDefault="0088219E" w:rsidP="0088219E">
      <w:pPr>
        <w:widowControl w:val="0"/>
        <w:pBdr>
          <w:bottom w:val="single" w:sz="4" w:space="31" w:color="FFFFFF"/>
        </w:pBdr>
        <w:ind w:firstLine="709"/>
        <w:jc w:val="both"/>
        <w:rPr>
          <w:rFonts w:eastAsia="SimSun"/>
          <w:color w:val="000000" w:themeColor="text1"/>
          <w:sz w:val="28"/>
          <w:szCs w:val="28"/>
        </w:rPr>
      </w:pPr>
      <w:r>
        <w:rPr>
          <w:rFonts w:eastAsia="SimSun"/>
          <w:color w:val="000000" w:themeColor="text1"/>
          <w:sz w:val="28"/>
          <w:szCs w:val="28"/>
        </w:rPr>
        <w:t>В рамках реализации бюджетной программы:</w:t>
      </w:r>
    </w:p>
    <w:p w:rsidR="0088219E" w:rsidRPr="00F5307A" w:rsidRDefault="0088219E" w:rsidP="0088219E">
      <w:pPr>
        <w:widowControl w:val="0"/>
        <w:pBdr>
          <w:bottom w:val="single" w:sz="4" w:space="31" w:color="FFFFFF"/>
        </w:pBdr>
        <w:ind w:firstLine="709"/>
        <w:jc w:val="both"/>
        <w:rPr>
          <w:color w:val="000000"/>
          <w:sz w:val="28"/>
          <w:szCs w:val="28"/>
        </w:rPr>
      </w:pPr>
      <w:r w:rsidRPr="00783197">
        <w:rPr>
          <w:b/>
          <w:i/>
          <w:color w:val="000000"/>
          <w:sz w:val="28"/>
          <w:szCs w:val="28"/>
        </w:rPr>
        <w:t xml:space="preserve">на приватизацию, управление государственным имуществом, </w:t>
      </w:r>
      <w:proofErr w:type="spellStart"/>
      <w:r w:rsidRPr="00783197">
        <w:rPr>
          <w:b/>
          <w:i/>
          <w:color w:val="000000"/>
          <w:sz w:val="28"/>
          <w:szCs w:val="28"/>
        </w:rPr>
        <w:t>постприватизационную</w:t>
      </w:r>
      <w:proofErr w:type="spellEnd"/>
      <w:r w:rsidRPr="00783197">
        <w:rPr>
          <w:b/>
          <w:i/>
          <w:color w:val="000000"/>
          <w:sz w:val="28"/>
          <w:szCs w:val="28"/>
        </w:rPr>
        <w:t xml:space="preserve"> деятельность и регулирование споров, связанных с этим</w:t>
      </w:r>
      <w:r w:rsidRPr="00F5307A">
        <w:rPr>
          <w:i/>
          <w:color w:val="000000"/>
          <w:sz w:val="28"/>
          <w:szCs w:val="28"/>
        </w:rPr>
        <w:t xml:space="preserve"> </w:t>
      </w:r>
      <w:r w:rsidRPr="00F5307A">
        <w:rPr>
          <w:color w:val="000000"/>
          <w:sz w:val="28"/>
          <w:szCs w:val="28"/>
        </w:rPr>
        <w:t xml:space="preserve">были предусмотрены средства в сумме </w:t>
      </w:r>
      <w:r>
        <w:rPr>
          <w:color w:val="000000"/>
          <w:sz w:val="28"/>
          <w:szCs w:val="28"/>
        </w:rPr>
        <w:t>272 010,0 </w:t>
      </w:r>
      <w:proofErr w:type="spellStart"/>
      <w:proofErr w:type="gramStart"/>
      <w:r>
        <w:rPr>
          <w:color w:val="000000"/>
          <w:sz w:val="28"/>
          <w:szCs w:val="28"/>
        </w:rPr>
        <w:t>тыс.тенге</w:t>
      </w:r>
      <w:proofErr w:type="spellEnd"/>
      <w:proofErr w:type="gramEnd"/>
      <w:r w:rsidRPr="00F5307A">
        <w:rPr>
          <w:color w:val="000000"/>
          <w:sz w:val="28"/>
          <w:szCs w:val="28"/>
        </w:rPr>
        <w:t xml:space="preserve">, исполнение составило </w:t>
      </w:r>
      <w:r>
        <w:rPr>
          <w:color w:val="000000"/>
          <w:sz w:val="28"/>
          <w:szCs w:val="28"/>
        </w:rPr>
        <w:t>271 457,2 </w:t>
      </w:r>
      <w:proofErr w:type="spellStart"/>
      <w:r>
        <w:rPr>
          <w:color w:val="000000"/>
          <w:sz w:val="28"/>
          <w:szCs w:val="28"/>
        </w:rPr>
        <w:t>тыс.тенге</w:t>
      </w:r>
      <w:proofErr w:type="spellEnd"/>
      <w:r w:rsidRPr="00F5307A">
        <w:rPr>
          <w:color w:val="000000"/>
          <w:sz w:val="28"/>
          <w:szCs w:val="28"/>
        </w:rPr>
        <w:t xml:space="preserve"> или </w:t>
      </w:r>
      <w:r>
        <w:rPr>
          <w:color w:val="000000"/>
          <w:sz w:val="28"/>
          <w:szCs w:val="28"/>
        </w:rPr>
        <w:t>99,8 </w:t>
      </w:r>
      <w:r w:rsidRPr="00F5307A">
        <w:rPr>
          <w:color w:val="000000"/>
          <w:sz w:val="28"/>
          <w:szCs w:val="28"/>
        </w:rPr>
        <w:t>% к плану</w:t>
      </w:r>
      <w:r>
        <w:rPr>
          <w:color w:val="000000"/>
          <w:sz w:val="28"/>
          <w:szCs w:val="28"/>
        </w:rPr>
        <w:t xml:space="preserve"> на год</w:t>
      </w:r>
      <w:r w:rsidRPr="00F5307A">
        <w:rPr>
          <w:color w:val="000000"/>
          <w:sz w:val="28"/>
          <w:szCs w:val="28"/>
        </w:rPr>
        <w:t xml:space="preserve">. Неиспользованный остаток средств составил </w:t>
      </w:r>
      <w:r>
        <w:rPr>
          <w:color w:val="000000"/>
          <w:sz w:val="28"/>
          <w:szCs w:val="28"/>
        </w:rPr>
        <w:t>552,8 </w:t>
      </w:r>
      <w:proofErr w:type="spellStart"/>
      <w:proofErr w:type="gramStart"/>
      <w:r>
        <w:rPr>
          <w:color w:val="000000"/>
          <w:sz w:val="28"/>
          <w:szCs w:val="28"/>
        </w:rPr>
        <w:t>тыс.тенге</w:t>
      </w:r>
      <w:proofErr w:type="spellEnd"/>
      <w:proofErr w:type="gramEnd"/>
      <w:r w:rsidRPr="00F5307A">
        <w:rPr>
          <w:color w:val="000000"/>
          <w:sz w:val="28"/>
          <w:szCs w:val="28"/>
        </w:rPr>
        <w:t>, что является экономией по результатам государственных закупок.</w:t>
      </w:r>
    </w:p>
    <w:p w:rsidR="0088219E" w:rsidRPr="001A427F" w:rsidRDefault="0088219E" w:rsidP="0088219E">
      <w:pPr>
        <w:widowControl w:val="0"/>
        <w:pBdr>
          <w:bottom w:val="single" w:sz="4" w:space="31" w:color="FFFFFF"/>
        </w:pBdr>
        <w:ind w:firstLine="709"/>
        <w:jc w:val="both"/>
        <w:rPr>
          <w:color w:val="000000"/>
          <w:sz w:val="28"/>
          <w:szCs w:val="28"/>
        </w:rPr>
      </w:pPr>
      <w:r w:rsidRPr="008621D4">
        <w:rPr>
          <w:i/>
          <w:color w:val="000000"/>
          <w:sz w:val="28"/>
          <w:szCs w:val="28"/>
        </w:rPr>
        <w:t xml:space="preserve">Показатели прямого результата </w:t>
      </w:r>
      <w:r w:rsidRPr="001A427F">
        <w:rPr>
          <w:color w:val="000000"/>
          <w:sz w:val="28"/>
          <w:szCs w:val="28"/>
        </w:rPr>
        <w:t>достигнуты</w:t>
      </w:r>
      <w:r>
        <w:rPr>
          <w:color w:val="000000"/>
          <w:sz w:val="28"/>
          <w:szCs w:val="28"/>
        </w:rPr>
        <w:t xml:space="preserve"> частично</w:t>
      </w:r>
      <w:r w:rsidRPr="001A427F">
        <w:rPr>
          <w:color w:val="000000"/>
          <w:sz w:val="28"/>
          <w:szCs w:val="28"/>
        </w:rPr>
        <w:t>:</w:t>
      </w:r>
    </w:p>
    <w:p w:rsidR="0088219E" w:rsidRDefault="0088219E" w:rsidP="0088219E">
      <w:pPr>
        <w:widowControl w:val="0"/>
        <w:pBdr>
          <w:bottom w:val="single" w:sz="4" w:space="31" w:color="FFFFFF"/>
        </w:pBdr>
        <w:ind w:firstLine="709"/>
        <w:jc w:val="both"/>
        <w:rPr>
          <w:color w:val="000000"/>
          <w:sz w:val="28"/>
          <w:szCs w:val="28"/>
        </w:rPr>
      </w:pPr>
      <w:r w:rsidRPr="008621D4">
        <w:rPr>
          <w:color w:val="000000"/>
          <w:sz w:val="28"/>
          <w:szCs w:val="28"/>
        </w:rPr>
        <w:t xml:space="preserve">количество видов (категорий) государственного имущества, учитываемых в Реестре государственного имущества, согласно правилам ведения реестра, утвержденным Правительством Республики </w:t>
      </w:r>
      <w:r>
        <w:rPr>
          <w:color w:val="000000"/>
          <w:sz w:val="28"/>
          <w:szCs w:val="28"/>
        </w:rPr>
        <w:t xml:space="preserve">составило 13 ед., </w:t>
      </w:r>
      <w:r w:rsidRPr="008621D4">
        <w:rPr>
          <w:color w:val="000000"/>
          <w:sz w:val="28"/>
          <w:szCs w:val="28"/>
        </w:rPr>
        <w:t xml:space="preserve">при плане </w:t>
      </w:r>
      <w:r>
        <w:rPr>
          <w:color w:val="000000"/>
          <w:sz w:val="28"/>
          <w:szCs w:val="28"/>
        </w:rPr>
        <w:t xml:space="preserve">- </w:t>
      </w:r>
      <w:r w:rsidRPr="008621D4">
        <w:rPr>
          <w:color w:val="000000"/>
          <w:sz w:val="28"/>
          <w:szCs w:val="28"/>
        </w:rPr>
        <w:t>1</w:t>
      </w:r>
      <w:r>
        <w:rPr>
          <w:color w:val="000000"/>
          <w:sz w:val="28"/>
          <w:szCs w:val="28"/>
        </w:rPr>
        <w:t>3</w:t>
      </w:r>
      <w:r w:rsidRPr="008621D4">
        <w:rPr>
          <w:color w:val="000000"/>
          <w:sz w:val="28"/>
          <w:szCs w:val="28"/>
        </w:rPr>
        <w:t xml:space="preserve"> ед</w:t>
      </w:r>
      <w:r>
        <w:rPr>
          <w:color w:val="000000"/>
          <w:sz w:val="28"/>
          <w:szCs w:val="28"/>
        </w:rPr>
        <w:t>.;</w:t>
      </w:r>
    </w:p>
    <w:p w:rsidR="0088219E" w:rsidRPr="008A2973" w:rsidRDefault="0088219E" w:rsidP="0088219E">
      <w:pPr>
        <w:widowControl w:val="0"/>
        <w:pBdr>
          <w:bottom w:val="single" w:sz="4" w:space="31" w:color="FFFFFF"/>
        </w:pBdr>
        <w:ind w:firstLine="709"/>
        <w:jc w:val="both"/>
        <w:rPr>
          <w:rFonts w:eastAsia="SimSun"/>
          <w:color w:val="000000" w:themeColor="text1"/>
          <w:sz w:val="28"/>
          <w:szCs w:val="28"/>
        </w:rPr>
      </w:pPr>
      <w:r w:rsidRPr="008621D4">
        <w:rPr>
          <w:color w:val="000000"/>
          <w:sz w:val="28"/>
          <w:szCs w:val="28"/>
        </w:rPr>
        <w:t xml:space="preserve">количество выставленных </w:t>
      </w:r>
      <w:r>
        <w:rPr>
          <w:color w:val="000000"/>
          <w:sz w:val="28"/>
          <w:szCs w:val="28"/>
        </w:rPr>
        <w:t>организаций</w:t>
      </w:r>
      <w:r w:rsidRPr="008621D4">
        <w:rPr>
          <w:color w:val="000000"/>
          <w:sz w:val="28"/>
          <w:szCs w:val="28"/>
        </w:rPr>
        <w:t xml:space="preserve"> республиканской собственности, подлежащих приватизации</w:t>
      </w:r>
      <w:bookmarkStart w:id="100" w:name="_Hlk31468592"/>
      <w:r w:rsidRPr="00F5307A">
        <w:rPr>
          <w:color w:val="000000"/>
          <w:sz w:val="28"/>
          <w:szCs w:val="28"/>
        </w:rPr>
        <w:t xml:space="preserve"> при плане</w:t>
      </w:r>
      <w:r>
        <w:rPr>
          <w:color w:val="000000"/>
          <w:sz w:val="28"/>
          <w:szCs w:val="28"/>
        </w:rPr>
        <w:t xml:space="preserve"> -</w:t>
      </w:r>
      <w:r w:rsidRPr="00F5307A">
        <w:rPr>
          <w:color w:val="000000"/>
          <w:sz w:val="28"/>
          <w:szCs w:val="28"/>
        </w:rPr>
        <w:t xml:space="preserve"> </w:t>
      </w:r>
      <w:r>
        <w:rPr>
          <w:color w:val="000000"/>
          <w:sz w:val="28"/>
          <w:szCs w:val="28"/>
        </w:rPr>
        <w:t>2</w:t>
      </w:r>
      <w:r w:rsidRPr="00F5307A">
        <w:rPr>
          <w:color w:val="000000"/>
          <w:sz w:val="28"/>
          <w:szCs w:val="28"/>
        </w:rPr>
        <w:t xml:space="preserve"> ед</w:t>
      </w:r>
      <w:r>
        <w:rPr>
          <w:color w:val="000000"/>
          <w:sz w:val="28"/>
          <w:szCs w:val="28"/>
        </w:rPr>
        <w:t>.</w:t>
      </w:r>
      <w:r w:rsidRPr="00592B3E">
        <w:rPr>
          <w:rFonts w:eastAsia="SimSun"/>
          <w:color w:val="000000" w:themeColor="text1"/>
          <w:sz w:val="28"/>
          <w:szCs w:val="28"/>
        </w:rPr>
        <w:t xml:space="preserve"> </w:t>
      </w:r>
      <w:r>
        <w:rPr>
          <w:rFonts w:eastAsia="SimSun"/>
          <w:color w:val="000000" w:themeColor="text1"/>
          <w:sz w:val="28"/>
          <w:szCs w:val="28"/>
        </w:rPr>
        <w:t xml:space="preserve">показатель </w:t>
      </w:r>
      <w:r w:rsidRPr="008A2973">
        <w:rPr>
          <w:rFonts w:eastAsia="SimSun"/>
          <w:color w:val="000000" w:themeColor="text1"/>
          <w:sz w:val="28"/>
          <w:szCs w:val="28"/>
        </w:rPr>
        <w:t>не достигнут, поскольку в связи с введением чрезвычайного положения в стране была приостановлена деятельность многих организаций, что не обошло стороной  и работу, проводимую в рамках Комплексного плана приватизации на 2016-2020 годы, утвержденных постановлением Правительства Республики Казахстан от 30 декабря 2015 года №</w:t>
      </w:r>
      <w:r>
        <w:rPr>
          <w:rFonts w:eastAsia="SimSun"/>
          <w:color w:val="000000" w:themeColor="text1"/>
          <w:sz w:val="28"/>
          <w:szCs w:val="28"/>
        </w:rPr>
        <w:t> </w:t>
      </w:r>
      <w:r w:rsidRPr="008A2973">
        <w:rPr>
          <w:rFonts w:eastAsia="SimSun"/>
          <w:color w:val="000000" w:themeColor="text1"/>
          <w:sz w:val="28"/>
          <w:szCs w:val="28"/>
        </w:rPr>
        <w:t>1141 (далее – Комплексный план). Так, пандемия могла отрицательно повлиять на стоимость объектов, на покупательскую способность, что в конечном итоге могло привести к неэффективной реализации объектов.</w:t>
      </w:r>
    </w:p>
    <w:p w:rsidR="0088219E" w:rsidRPr="008A2973" w:rsidRDefault="0088219E" w:rsidP="0088219E">
      <w:pPr>
        <w:widowControl w:val="0"/>
        <w:pBdr>
          <w:bottom w:val="single" w:sz="4" w:space="31" w:color="FFFFFF"/>
        </w:pBdr>
        <w:ind w:firstLine="709"/>
        <w:jc w:val="both"/>
        <w:rPr>
          <w:rFonts w:eastAsia="SimSun"/>
          <w:color w:val="000000" w:themeColor="text1"/>
          <w:sz w:val="28"/>
          <w:szCs w:val="28"/>
        </w:rPr>
      </w:pPr>
      <w:r w:rsidRPr="008A2973">
        <w:rPr>
          <w:rFonts w:eastAsia="SimSun"/>
          <w:color w:val="000000" w:themeColor="text1"/>
          <w:sz w:val="28"/>
          <w:szCs w:val="28"/>
        </w:rPr>
        <w:t xml:space="preserve">Во время чрезвычайной ситуации в стране было затруднено проведение предпродажной подготовки объектов в части проведения оценки независимыми консультантами с выездом на осмотр объекта. В связи с чем, приватизация организаций, включенных в Комплексный план приватизации, не </w:t>
      </w:r>
      <w:r w:rsidRPr="008A2973">
        <w:rPr>
          <w:rFonts w:eastAsia="SimSun"/>
          <w:color w:val="000000" w:themeColor="text1"/>
          <w:sz w:val="28"/>
          <w:szCs w:val="28"/>
        </w:rPr>
        <w:lastRenderedPageBreak/>
        <w:t>осуществлялась. Государственной комиссией по вопросам модернизации экономики Республики Казахстан был одобрен перенос сроков приватизации организаций республиканской собственности на следующий год с включением их новый Комплексный план приватизации на 2021-2025 годы.</w:t>
      </w:r>
    </w:p>
    <w:bookmarkEnd w:id="100"/>
    <w:p w:rsidR="0088219E" w:rsidRDefault="0088219E" w:rsidP="0088219E">
      <w:pPr>
        <w:widowControl w:val="0"/>
        <w:pBdr>
          <w:bottom w:val="single" w:sz="4" w:space="31" w:color="FFFFFF"/>
        </w:pBdr>
        <w:ind w:firstLine="709"/>
        <w:jc w:val="both"/>
        <w:rPr>
          <w:color w:val="000000"/>
          <w:sz w:val="28"/>
          <w:szCs w:val="28"/>
        </w:rPr>
      </w:pPr>
      <w:r>
        <w:rPr>
          <w:b/>
          <w:i/>
          <w:color w:val="000000"/>
          <w:sz w:val="28"/>
          <w:szCs w:val="28"/>
          <w:lang w:val="kk-KZ"/>
        </w:rPr>
        <w:t>н</w:t>
      </w:r>
      <w:r w:rsidRPr="008621D4">
        <w:rPr>
          <w:b/>
          <w:i/>
          <w:color w:val="000000"/>
          <w:sz w:val="28"/>
          <w:szCs w:val="28"/>
        </w:rPr>
        <w:t xml:space="preserve">а </w:t>
      </w:r>
      <w:r>
        <w:rPr>
          <w:b/>
          <w:i/>
          <w:color w:val="000000"/>
          <w:sz w:val="28"/>
          <w:szCs w:val="28"/>
        </w:rPr>
        <w:t>оценку, хранение и реализация конфискованного имущества</w:t>
      </w:r>
      <w:r w:rsidRPr="00F5307A">
        <w:rPr>
          <w:color w:val="000000"/>
          <w:sz w:val="28"/>
          <w:szCs w:val="28"/>
        </w:rPr>
        <w:t xml:space="preserve"> были предусмотрены средства в сумме </w:t>
      </w:r>
      <w:r>
        <w:rPr>
          <w:color w:val="000000"/>
          <w:sz w:val="28"/>
          <w:szCs w:val="28"/>
        </w:rPr>
        <w:t>160 655,0 </w:t>
      </w:r>
      <w:proofErr w:type="spellStart"/>
      <w:r>
        <w:rPr>
          <w:color w:val="000000"/>
          <w:sz w:val="28"/>
          <w:szCs w:val="28"/>
        </w:rPr>
        <w:t>тыс.тенге</w:t>
      </w:r>
      <w:proofErr w:type="spellEnd"/>
      <w:r w:rsidRPr="00F5307A">
        <w:rPr>
          <w:color w:val="000000"/>
          <w:sz w:val="28"/>
          <w:szCs w:val="28"/>
        </w:rPr>
        <w:t xml:space="preserve">, исполнение </w:t>
      </w:r>
      <w:r>
        <w:rPr>
          <w:color w:val="000000"/>
          <w:sz w:val="28"/>
          <w:szCs w:val="28"/>
        </w:rPr>
        <w:t>составило 159 848,8 </w:t>
      </w:r>
      <w:proofErr w:type="spellStart"/>
      <w:r>
        <w:rPr>
          <w:color w:val="000000"/>
          <w:sz w:val="28"/>
          <w:szCs w:val="28"/>
        </w:rPr>
        <w:t>тыс.тенге</w:t>
      </w:r>
      <w:proofErr w:type="spellEnd"/>
      <w:r w:rsidRPr="00BC1B5A">
        <w:rPr>
          <w:color w:val="000000"/>
          <w:sz w:val="28"/>
          <w:szCs w:val="28"/>
        </w:rPr>
        <w:t>, или 99,</w:t>
      </w:r>
      <w:r>
        <w:rPr>
          <w:color w:val="000000"/>
          <w:sz w:val="28"/>
          <w:szCs w:val="28"/>
        </w:rPr>
        <w:t>5</w:t>
      </w:r>
      <w:r w:rsidRPr="00BC1B5A">
        <w:rPr>
          <w:color w:val="000000"/>
          <w:sz w:val="28"/>
          <w:szCs w:val="28"/>
        </w:rPr>
        <w:t xml:space="preserve"> % к плану на год. Неисполнение составило </w:t>
      </w:r>
      <w:r>
        <w:rPr>
          <w:color w:val="000000"/>
          <w:sz w:val="28"/>
          <w:szCs w:val="28"/>
        </w:rPr>
        <w:t>806,2 </w:t>
      </w:r>
      <w:proofErr w:type="spellStart"/>
      <w:proofErr w:type="gramStart"/>
      <w:r>
        <w:rPr>
          <w:color w:val="000000"/>
          <w:sz w:val="28"/>
          <w:szCs w:val="28"/>
        </w:rPr>
        <w:t>тыс.тенге</w:t>
      </w:r>
      <w:proofErr w:type="spellEnd"/>
      <w:proofErr w:type="gramEnd"/>
      <w:r w:rsidRPr="00BC1B5A">
        <w:rPr>
          <w:color w:val="000000"/>
          <w:sz w:val="28"/>
          <w:szCs w:val="28"/>
        </w:rPr>
        <w:t xml:space="preserve">, из них </w:t>
      </w:r>
      <w:r>
        <w:rPr>
          <w:color w:val="000000"/>
          <w:sz w:val="28"/>
          <w:szCs w:val="28"/>
        </w:rPr>
        <w:t>453,3 </w:t>
      </w:r>
      <w:proofErr w:type="spellStart"/>
      <w:r>
        <w:rPr>
          <w:color w:val="000000"/>
          <w:sz w:val="28"/>
          <w:szCs w:val="28"/>
        </w:rPr>
        <w:t>тыс.тенге</w:t>
      </w:r>
      <w:proofErr w:type="spellEnd"/>
      <w:r w:rsidRPr="00BC1B5A">
        <w:rPr>
          <w:color w:val="000000"/>
          <w:sz w:val="28"/>
          <w:szCs w:val="28"/>
        </w:rPr>
        <w:t xml:space="preserve"> </w:t>
      </w:r>
      <w:r>
        <w:rPr>
          <w:color w:val="000000"/>
          <w:sz w:val="28"/>
          <w:szCs w:val="28"/>
        </w:rPr>
        <w:t>–</w:t>
      </w:r>
      <w:r w:rsidRPr="00BC1B5A">
        <w:rPr>
          <w:color w:val="000000"/>
          <w:sz w:val="28"/>
          <w:szCs w:val="28"/>
        </w:rPr>
        <w:t xml:space="preserve"> </w:t>
      </w:r>
      <w:r>
        <w:rPr>
          <w:rFonts w:eastAsia="SimSun"/>
          <w:color w:val="000000" w:themeColor="text1"/>
          <w:sz w:val="28"/>
          <w:szCs w:val="28"/>
        </w:rPr>
        <w:t>экономия средств по результатам государственных закупок</w:t>
      </w:r>
      <w:r w:rsidRPr="00BC1B5A">
        <w:rPr>
          <w:rFonts w:eastAsia="SimSun"/>
          <w:color w:val="000000" w:themeColor="text1"/>
          <w:sz w:val="28"/>
          <w:szCs w:val="28"/>
        </w:rPr>
        <w:t xml:space="preserve">. </w:t>
      </w:r>
      <w:proofErr w:type="spellStart"/>
      <w:r w:rsidRPr="00BC1B5A">
        <w:rPr>
          <w:rFonts w:eastAsia="SimSun"/>
          <w:color w:val="000000" w:themeColor="text1"/>
          <w:sz w:val="28"/>
          <w:szCs w:val="28"/>
        </w:rPr>
        <w:t>Неосвоение</w:t>
      </w:r>
      <w:proofErr w:type="spellEnd"/>
      <w:r w:rsidRPr="00BC1B5A">
        <w:rPr>
          <w:rFonts w:eastAsia="SimSun"/>
          <w:color w:val="000000" w:themeColor="text1"/>
          <w:sz w:val="28"/>
          <w:szCs w:val="28"/>
        </w:rPr>
        <w:t xml:space="preserve"> составило </w:t>
      </w:r>
      <w:r>
        <w:rPr>
          <w:rFonts w:eastAsia="SimSun"/>
          <w:color w:val="000000" w:themeColor="text1"/>
          <w:sz w:val="28"/>
          <w:szCs w:val="28"/>
        </w:rPr>
        <w:t>352,9 </w:t>
      </w:r>
      <w:proofErr w:type="spellStart"/>
      <w:proofErr w:type="gramStart"/>
      <w:r>
        <w:rPr>
          <w:rFonts w:eastAsia="SimSun"/>
          <w:color w:val="000000" w:themeColor="text1"/>
          <w:sz w:val="28"/>
          <w:szCs w:val="28"/>
        </w:rPr>
        <w:t>тыс.тенге</w:t>
      </w:r>
      <w:proofErr w:type="spellEnd"/>
      <w:proofErr w:type="gramEnd"/>
      <w:r w:rsidRPr="00BC1B5A">
        <w:rPr>
          <w:rFonts w:eastAsia="SimSun"/>
          <w:color w:val="000000" w:themeColor="text1"/>
          <w:sz w:val="28"/>
          <w:szCs w:val="28"/>
        </w:rPr>
        <w:t xml:space="preserve"> в связи с судебными разбирательствами </w:t>
      </w:r>
      <w:r w:rsidRPr="00D85A18">
        <w:rPr>
          <w:rFonts w:eastAsia="SimSun"/>
          <w:color w:val="000000" w:themeColor="text1"/>
          <w:sz w:val="28"/>
          <w:szCs w:val="28"/>
        </w:rPr>
        <w:t>с поставщиком услуг по хранению конфискованного имущества.</w:t>
      </w:r>
    </w:p>
    <w:p w:rsidR="0088219E" w:rsidRPr="00452F74" w:rsidRDefault="0088219E" w:rsidP="0088219E">
      <w:pPr>
        <w:widowControl w:val="0"/>
        <w:pBdr>
          <w:bottom w:val="single" w:sz="4" w:space="31" w:color="FFFFFF"/>
        </w:pBdr>
        <w:ind w:firstLine="709"/>
        <w:jc w:val="both"/>
        <w:rPr>
          <w:rFonts w:eastAsia="SimSun"/>
          <w:color w:val="000000" w:themeColor="text1"/>
          <w:sz w:val="28"/>
          <w:szCs w:val="28"/>
        </w:rPr>
      </w:pPr>
      <w:r w:rsidRPr="00746B85">
        <w:rPr>
          <w:i/>
          <w:color w:val="000000"/>
          <w:sz w:val="28"/>
          <w:szCs w:val="28"/>
        </w:rPr>
        <w:t xml:space="preserve">Показатель прямого результата </w:t>
      </w:r>
      <w:r w:rsidRPr="00452F74">
        <w:rPr>
          <w:color w:val="000000"/>
          <w:sz w:val="28"/>
          <w:szCs w:val="28"/>
        </w:rPr>
        <w:t>достигнут.</w:t>
      </w:r>
    </w:p>
    <w:p w:rsidR="0088219E" w:rsidRPr="001307F6" w:rsidRDefault="0088219E" w:rsidP="0088219E">
      <w:pPr>
        <w:widowControl w:val="0"/>
        <w:pBdr>
          <w:bottom w:val="single" w:sz="4" w:space="31" w:color="FFFFFF"/>
        </w:pBdr>
        <w:ind w:firstLine="709"/>
        <w:jc w:val="both"/>
        <w:rPr>
          <w:rFonts w:eastAsia="SimSun"/>
          <w:color w:val="000000" w:themeColor="text1"/>
          <w:sz w:val="28"/>
          <w:szCs w:val="28"/>
        </w:rPr>
      </w:pPr>
      <w:r>
        <w:rPr>
          <w:color w:val="000000"/>
          <w:sz w:val="28"/>
          <w:szCs w:val="28"/>
        </w:rPr>
        <w:t>к</w:t>
      </w:r>
      <w:r w:rsidRPr="00746B85">
        <w:rPr>
          <w:color w:val="000000"/>
          <w:sz w:val="28"/>
          <w:szCs w:val="28"/>
        </w:rPr>
        <w:t xml:space="preserve">оличество </w:t>
      </w:r>
      <w:r>
        <w:rPr>
          <w:color w:val="000000"/>
          <w:sz w:val="28"/>
          <w:szCs w:val="28"/>
        </w:rPr>
        <w:t xml:space="preserve">принятого имущества, обращенного (поступившего) в республиканскую собственность по отдельным основаниям составило </w:t>
      </w:r>
      <w:r w:rsidRPr="004C2017">
        <w:rPr>
          <w:color w:val="000000"/>
          <w:sz w:val="28"/>
          <w:szCs w:val="28"/>
        </w:rPr>
        <w:t>15</w:t>
      </w:r>
      <w:r>
        <w:rPr>
          <w:color w:val="000000"/>
          <w:sz w:val="28"/>
          <w:szCs w:val="28"/>
        </w:rPr>
        <w:t> </w:t>
      </w:r>
      <w:r w:rsidRPr="004C2017">
        <w:rPr>
          <w:color w:val="000000"/>
          <w:sz w:val="28"/>
          <w:szCs w:val="28"/>
        </w:rPr>
        <w:t>758</w:t>
      </w:r>
      <w:r>
        <w:rPr>
          <w:color w:val="000000"/>
          <w:sz w:val="28"/>
          <w:szCs w:val="28"/>
        </w:rPr>
        <w:t> </w:t>
      </w:r>
      <w:r w:rsidRPr="004C2017">
        <w:rPr>
          <w:color w:val="000000"/>
          <w:sz w:val="28"/>
          <w:szCs w:val="28"/>
        </w:rPr>
        <w:t>884</w:t>
      </w:r>
      <w:r>
        <w:rPr>
          <w:color w:val="000000"/>
          <w:sz w:val="28"/>
          <w:szCs w:val="28"/>
        </w:rPr>
        <w:t xml:space="preserve"> ед.,</w:t>
      </w:r>
      <w:r w:rsidRPr="00746B85">
        <w:rPr>
          <w:color w:val="000000"/>
          <w:sz w:val="28"/>
          <w:szCs w:val="28"/>
        </w:rPr>
        <w:t xml:space="preserve"> при плане </w:t>
      </w:r>
      <w:r>
        <w:rPr>
          <w:color w:val="000000"/>
          <w:sz w:val="28"/>
          <w:szCs w:val="28"/>
        </w:rPr>
        <w:t>– 13 700 000</w:t>
      </w:r>
      <w:r w:rsidRPr="00746B85">
        <w:rPr>
          <w:color w:val="000000"/>
          <w:sz w:val="28"/>
          <w:szCs w:val="28"/>
        </w:rPr>
        <w:t xml:space="preserve"> ед</w:t>
      </w:r>
      <w:r>
        <w:rPr>
          <w:color w:val="000000"/>
          <w:sz w:val="28"/>
          <w:szCs w:val="28"/>
        </w:rPr>
        <w:t>.</w:t>
      </w:r>
      <w:bookmarkStart w:id="101" w:name="_Hlk31468674"/>
      <w:r>
        <w:rPr>
          <w:color w:val="000000"/>
          <w:sz w:val="28"/>
          <w:szCs w:val="28"/>
        </w:rPr>
        <w:t xml:space="preserve"> </w:t>
      </w:r>
      <w:r w:rsidRPr="001307F6">
        <w:rPr>
          <w:rFonts w:eastAsia="SimSun"/>
          <w:color w:val="000000" w:themeColor="text1"/>
          <w:sz w:val="28"/>
          <w:szCs w:val="28"/>
        </w:rPr>
        <w:t>Перевыполнение  объясняется тем, что имущество принимается на учет на основании судебных актов о конфискации (обращении в доход государства) в соответствии с фактически поступившими уведомлениями от судебных исполнителей и органов, изъявших имущество, а также заявлений лиц.</w:t>
      </w:r>
    </w:p>
    <w:p w:rsidR="0088219E" w:rsidRPr="004C2017" w:rsidRDefault="0088219E" w:rsidP="0088219E">
      <w:pPr>
        <w:widowControl w:val="0"/>
        <w:pBdr>
          <w:bottom w:val="single" w:sz="4" w:space="31" w:color="FFFFFF"/>
        </w:pBdr>
        <w:ind w:firstLine="709"/>
        <w:jc w:val="both"/>
        <w:rPr>
          <w:rFonts w:eastAsia="SimSun"/>
          <w:color w:val="000000" w:themeColor="text1"/>
          <w:sz w:val="28"/>
          <w:szCs w:val="28"/>
        </w:rPr>
      </w:pPr>
      <w:r w:rsidRPr="001307F6">
        <w:rPr>
          <w:rFonts w:eastAsia="SimSun"/>
          <w:color w:val="000000" w:themeColor="text1"/>
          <w:sz w:val="28"/>
          <w:szCs w:val="28"/>
        </w:rPr>
        <w:t xml:space="preserve">С учетом остатков имущества, в 2020 году на учете департаментов государственного имущества и приватизации числится </w:t>
      </w:r>
      <w:r w:rsidRPr="004C2017">
        <w:rPr>
          <w:rFonts w:eastAsia="SimSun"/>
          <w:color w:val="000000" w:themeColor="text1"/>
          <w:sz w:val="28"/>
          <w:szCs w:val="28"/>
        </w:rPr>
        <w:t>21</w:t>
      </w:r>
      <w:r>
        <w:rPr>
          <w:rFonts w:eastAsia="SimSun"/>
          <w:color w:val="000000" w:themeColor="text1"/>
          <w:sz w:val="28"/>
          <w:szCs w:val="28"/>
        </w:rPr>
        <w:t> </w:t>
      </w:r>
      <w:r w:rsidRPr="004C2017">
        <w:rPr>
          <w:rFonts w:eastAsia="SimSun"/>
          <w:color w:val="000000" w:themeColor="text1"/>
          <w:sz w:val="28"/>
          <w:szCs w:val="28"/>
        </w:rPr>
        <w:t xml:space="preserve">267,9 тысяч единиц. </w:t>
      </w:r>
    </w:p>
    <w:p w:rsidR="0088219E" w:rsidRPr="001307F6" w:rsidRDefault="0088219E" w:rsidP="0088219E">
      <w:pPr>
        <w:widowControl w:val="0"/>
        <w:pBdr>
          <w:bottom w:val="single" w:sz="4" w:space="31" w:color="FFFFFF"/>
        </w:pBdr>
        <w:ind w:firstLine="709"/>
        <w:jc w:val="both"/>
        <w:rPr>
          <w:rFonts w:eastAsia="SimSun"/>
          <w:color w:val="000000" w:themeColor="text1"/>
          <w:sz w:val="28"/>
          <w:szCs w:val="28"/>
        </w:rPr>
      </w:pPr>
      <w:r w:rsidRPr="001307F6">
        <w:rPr>
          <w:rFonts w:eastAsia="SimSun"/>
          <w:color w:val="000000" w:themeColor="text1"/>
          <w:sz w:val="28"/>
          <w:szCs w:val="28"/>
        </w:rPr>
        <w:t>- недвижимость – 69 ед.;</w:t>
      </w:r>
    </w:p>
    <w:p w:rsidR="0088219E" w:rsidRPr="001307F6" w:rsidRDefault="0088219E" w:rsidP="0088219E">
      <w:pPr>
        <w:widowControl w:val="0"/>
        <w:pBdr>
          <w:bottom w:val="single" w:sz="4" w:space="31" w:color="FFFFFF"/>
        </w:pBdr>
        <w:ind w:firstLine="709"/>
        <w:jc w:val="both"/>
        <w:rPr>
          <w:rFonts w:eastAsia="SimSun"/>
          <w:color w:val="000000" w:themeColor="text1"/>
          <w:sz w:val="28"/>
          <w:szCs w:val="28"/>
        </w:rPr>
      </w:pPr>
      <w:r w:rsidRPr="001307F6">
        <w:rPr>
          <w:rFonts w:eastAsia="SimSun"/>
          <w:color w:val="000000" w:themeColor="text1"/>
          <w:sz w:val="28"/>
          <w:szCs w:val="28"/>
        </w:rPr>
        <w:t>- транспортные средства 518 ед.;</w:t>
      </w:r>
    </w:p>
    <w:p w:rsidR="0088219E" w:rsidRPr="001307F6" w:rsidRDefault="0088219E" w:rsidP="0088219E">
      <w:pPr>
        <w:widowControl w:val="0"/>
        <w:pBdr>
          <w:bottom w:val="single" w:sz="4" w:space="31" w:color="FFFFFF"/>
        </w:pBdr>
        <w:ind w:firstLine="709"/>
        <w:jc w:val="both"/>
        <w:rPr>
          <w:rFonts w:eastAsia="SimSun"/>
          <w:color w:val="000000" w:themeColor="text1"/>
          <w:sz w:val="28"/>
          <w:szCs w:val="28"/>
        </w:rPr>
      </w:pPr>
      <w:r w:rsidRPr="001307F6">
        <w:rPr>
          <w:rFonts w:eastAsia="SimSun"/>
          <w:color w:val="000000" w:themeColor="text1"/>
          <w:sz w:val="28"/>
          <w:szCs w:val="28"/>
        </w:rPr>
        <w:t xml:space="preserve">- нефть и нефтепродукты, ГСМ – 8,296 </w:t>
      </w:r>
      <w:proofErr w:type="spellStart"/>
      <w:proofErr w:type="gramStart"/>
      <w:r w:rsidRPr="001307F6">
        <w:rPr>
          <w:rFonts w:eastAsia="SimSun"/>
          <w:color w:val="000000" w:themeColor="text1"/>
          <w:sz w:val="28"/>
          <w:szCs w:val="28"/>
        </w:rPr>
        <w:t>тыс.тонн</w:t>
      </w:r>
      <w:proofErr w:type="spellEnd"/>
      <w:proofErr w:type="gramEnd"/>
      <w:r w:rsidRPr="001307F6">
        <w:rPr>
          <w:rFonts w:eastAsia="SimSun"/>
          <w:color w:val="000000" w:themeColor="text1"/>
          <w:sz w:val="28"/>
          <w:szCs w:val="28"/>
        </w:rPr>
        <w:t xml:space="preserve">, 218 388 тыс. литров,  837,179  тыс. кг., 30 </w:t>
      </w:r>
      <w:proofErr w:type="spellStart"/>
      <w:r w:rsidRPr="001307F6">
        <w:rPr>
          <w:rFonts w:eastAsia="SimSun"/>
          <w:color w:val="000000" w:themeColor="text1"/>
          <w:sz w:val="28"/>
          <w:szCs w:val="28"/>
        </w:rPr>
        <w:t>куб.метров</w:t>
      </w:r>
      <w:proofErr w:type="spellEnd"/>
      <w:r w:rsidRPr="001307F6">
        <w:rPr>
          <w:rFonts w:eastAsia="SimSun"/>
          <w:color w:val="000000" w:themeColor="text1"/>
          <w:sz w:val="28"/>
          <w:szCs w:val="28"/>
        </w:rPr>
        <w:t>, 12 бутылок;</w:t>
      </w:r>
    </w:p>
    <w:p w:rsidR="0088219E" w:rsidRPr="001307F6" w:rsidRDefault="0088219E" w:rsidP="0088219E">
      <w:pPr>
        <w:widowControl w:val="0"/>
        <w:pBdr>
          <w:bottom w:val="single" w:sz="4" w:space="31" w:color="FFFFFF"/>
        </w:pBdr>
        <w:ind w:firstLine="709"/>
        <w:jc w:val="both"/>
        <w:rPr>
          <w:rFonts w:eastAsia="SimSun"/>
          <w:color w:val="000000" w:themeColor="text1"/>
          <w:sz w:val="28"/>
          <w:szCs w:val="28"/>
        </w:rPr>
      </w:pPr>
      <w:r w:rsidRPr="001307F6">
        <w:rPr>
          <w:rFonts w:eastAsia="SimSun"/>
          <w:color w:val="000000" w:themeColor="text1"/>
          <w:sz w:val="28"/>
          <w:szCs w:val="28"/>
        </w:rPr>
        <w:t>- спирт, спиртосодержащая и алкогольная продукция – 1</w:t>
      </w:r>
      <w:r>
        <w:rPr>
          <w:rFonts w:eastAsia="SimSun"/>
          <w:color w:val="000000" w:themeColor="text1"/>
          <w:sz w:val="28"/>
          <w:szCs w:val="28"/>
        </w:rPr>
        <w:t> </w:t>
      </w:r>
      <w:r w:rsidRPr="001307F6">
        <w:rPr>
          <w:rFonts w:eastAsia="SimSun"/>
          <w:color w:val="000000" w:themeColor="text1"/>
          <w:sz w:val="28"/>
          <w:szCs w:val="28"/>
        </w:rPr>
        <w:t xml:space="preserve">374,035 </w:t>
      </w:r>
      <w:proofErr w:type="spellStart"/>
      <w:proofErr w:type="gramStart"/>
      <w:r w:rsidRPr="001307F6">
        <w:rPr>
          <w:rFonts w:eastAsia="SimSun"/>
          <w:color w:val="000000" w:themeColor="text1"/>
          <w:sz w:val="28"/>
          <w:szCs w:val="28"/>
        </w:rPr>
        <w:t>тыс.бутылок</w:t>
      </w:r>
      <w:proofErr w:type="spellEnd"/>
      <w:proofErr w:type="gramEnd"/>
      <w:r w:rsidRPr="001307F6">
        <w:rPr>
          <w:rFonts w:eastAsia="SimSun"/>
          <w:color w:val="000000" w:themeColor="text1"/>
          <w:sz w:val="28"/>
          <w:szCs w:val="28"/>
        </w:rPr>
        <w:t xml:space="preserve"> и 710,889 </w:t>
      </w:r>
      <w:proofErr w:type="spellStart"/>
      <w:r w:rsidRPr="001307F6">
        <w:rPr>
          <w:rFonts w:eastAsia="SimSun"/>
          <w:color w:val="000000" w:themeColor="text1"/>
          <w:sz w:val="28"/>
          <w:szCs w:val="28"/>
        </w:rPr>
        <w:t>тыс.литров</w:t>
      </w:r>
      <w:proofErr w:type="spellEnd"/>
      <w:r w:rsidRPr="001307F6">
        <w:rPr>
          <w:rFonts w:eastAsia="SimSun"/>
          <w:color w:val="000000" w:themeColor="text1"/>
          <w:sz w:val="28"/>
          <w:szCs w:val="28"/>
        </w:rPr>
        <w:t xml:space="preserve">, 3 тонны, 23 </w:t>
      </w:r>
      <w:proofErr w:type="spellStart"/>
      <w:r w:rsidRPr="001307F6">
        <w:rPr>
          <w:rFonts w:eastAsia="SimSun"/>
          <w:color w:val="000000" w:themeColor="text1"/>
          <w:sz w:val="28"/>
          <w:szCs w:val="28"/>
        </w:rPr>
        <w:t>еврокуба</w:t>
      </w:r>
      <w:proofErr w:type="spellEnd"/>
      <w:r w:rsidRPr="001307F6">
        <w:rPr>
          <w:rFonts w:eastAsia="SimSun"/>
          <w:color w:val="000000" w:themeColor="text1"/>
          <w:sz w:val="28"/>
          <w:szCs w:val="28"/>
        </w:rPr>
        <w:t>;</w:t>
      </w:r>
    </w:p>
    <w:p w:rsidR="0088219E" w:rsidRPr="001307F6" w:rsidRDefault="0088219E" w:rsidP="0088219E">
      <w:pPr>
        <w:widowControl w:val="0"/>
        <w:pBdr>
          <w:bottom w:val="single" w:sz="4" w:space="31" w:color="FFFFFF"/>
        </w:pBdr>
        <w:ind w:firstLine="709"/>
        <w:jc w:val="both"/>
        <w:rPr>
          <w:rFonts w:eastAsia="SimSun"/>
          <w:color w:val="000000" w:themeColor="text1"/>
          <w:sz w:val="28"/>
          <w:szCs w:val="28"/>
        </w:rPr>
      </w:pPr>
      <w:r w:rsidRPr="001307F6">
        <w:rPr>
          <w:rFonts w:eastAsia="SimSun"/>
          <w:color w:val="000000" w:themeColor="text1"/>
          <w:sz w:val="28"/>
          <w:szCs w:val="28"/>
        </w:rPr>
        <w:t>- табачная продукция – 4 956,392 тысячи единиц и 53 кг.;</w:t>
      </w:r>
    </w:p>
    <w:p w:rsidR="0088219E" w:rsidRPr="001307F6" w:rsidRDefault="0088219E" w:rsidP="0088219E">
      <w:pPr>
        <w:widowControl w:val="0"/>
        <w:pBdr>
          <w:bottom w:val="single" w:sz="4" w:space="31" w:color="FFFFFF"/>
        </w:pBdr>
        <w:ind w:firstLine="709"/>
        <w:jc w:val="both"/>
        <w:rPr>
          <w:rFonts w:eastAsia="SimSun"/>
          <w:color w:val="000000" w:themeColor="text1"/>
          <w:sz w:val="28"/>
          <w:szCs w:val="28"/>
        </w:rPr>
      </w:pPr>
      <w:r w:rsidRPr="001307F6">
        <w:rPr>
          <w:rFonts w:eastAsia="SimSun"/>
          <w:color w:val="000000" w:themeColor="text1"/>
          <w:sz w:val="28"/>
          <w:szCs w:val="28"/>
        </w:rPr>
        <w:t>- товары народного потребления (ТНП) и прочее имущество – 13</w:t>
      </w:r>
      <w:r>
        <w:rPr>
          <w:rFonts w:eastAsia="SimSun"/>
          <w:color w:val="000000" w:themeColor="text1"/>
          <w:sz w:val="28"/>
          <w:szCs w:val="28"/>
        </w:rPr>
        <w:t> </w:t>
      </w:r>
      <w:r w:rsidRPr="001307F6">
        <w:rPr>
          <w:rFonts w:eastAsia="SimSun"/>
          <w:color w:val="000000" w:themeColor="text1"/>
          <w:sz w:val="28"/>
          <w:szCs w:val="28"/>
        </w:rPr>
        <w:t>161,96 тыс. ед.).</w:t>
      </w:r>
    </w:p>
    <w:p w:rsidR="0088219E" w:rsidRPr="001307F6" w:rsidRDefault="0088219E" w:rsidP="0088219E">
      <w:pPr>
        <w:widowControl w:val="0"/>
        <w:pBdr>
          <w:bottom w:val="single" w:sz="4" w:space="31" w:color="FFFFFF"/>
        </w:pBdr>
        <w:ind w:firstLine="709"/>
        <w:jc w:val="both"/>
        <w:rPr>
          <w:rFonts w:eastAsia="SimSun"/>
          <w:color w:val="000000" w:themeColor="text1"/>
          <w:sz w:val="28"/>
          <w:szCs w:val="28"/>
        </w:rPr>
      </w:pPr>
      <w:r w:rsidRPr="004C2017">
        <w:rPr>
          <w:rFonts w:eastAsia="SimSun"/>
          <w:color w:val="000000" w:themeColor="text1"/>
          <w:sz w:val="28"/>
          <w:szCs w:val="28"/>
        </w:rPr>
        <w:t>Закреплено за государственными юридическими лицами имущество стоимостью 2</w:t>
      </w:r>
      <w:r>
        <w:rPr>
          <w:rFonts w:eastAsia="SimSun"/>
          <w:color w:val="000000" w:themeColor="text1"/>
          <w:sz w:val="28"/>
          <w:szCs w:val="28"/>
        </w:rPr>
        <w:t> </w:t>
      </w:r>
      <w:r w:rsidRPr="004C2017">
        <w:rPr>
          <w:rFonts w:eastAsia="SimSun"/>
          <w:color w:val="000000" w:themeColor="text1"/>
          <w:sz w:val="28"/>
          <w:szCs w:val="28"/>
        </w:rPr>
        <w:t>647</w:t>
      </w:r>
      <w:r>
        <w:rPr>
          <w:rFonts w:eastAsia="SimSun"/>
          <w:color w:val="000000" w:themeColor="text1"/>
          <w:sz w:val="28"/>
          <w:szCs w:val="28"/>
        </w:rPr>
        <w:t> </w:t>
      </w:r>
      <w:r w:rsidRPr="004C2017">
        <w:rPr>
          <w:rFonts w:eastAsia="SimSun"/>
          <w:color w:val="000000" w:themeColor="text1"/>
          <w:sz w:val="28"/>
          <w:szCs w:val="28"/>
        </w:rPr>
        <w:t>592</w:t>
      </w:r>
      <w:r>
        <w:rPr>
          <w:rFonts w:eastAsia="SimSun"/>
          <w:color w:val="000000" w:themeColor="text1"/>
          <w:sz w:val="28"/>
          <w:szCs w:val="28"/>
        </w:rPr>
        <w:t> </w:t>
      </w:r>
      <w:proofErr w:type="spellStart"/>
      <w:r>
        <w:rPr>
          <w:rFonts w:eastAsia="SimSun"/>
          <w:color w:val="000000" w:themeColor="text1"/>
          <w:sz w:val="28"/>
          <w:szCs w:val="28"/>
        </w:rPr>
        <w:t>тыс.тенге</w:t>
      </w:r>
      <w:proofErr w:type="spellEnd"/>
      <w:r w:rsidRPr="001307F6">
        <w:rPr>
          <w:rFonts w:eastAsia="SimSun"/>
          <w:color w:val="000000" w:themeColor="text1"/>
          <w:sz w:val="28"/>
          <w:szCs w:val="28"/>
        </w:rPr>
        <w:t xml:space="preserve"> (6 объектов недвижимости стоимостью – 1</w:t>
      </w:r>
      <w:r>
        <w:rPr>
          <w:rFonts w:eastAsia="SimSun"/>
          <w:color w:val="000000" w:themeColor="text1"/>
          <w:sz w:val="28"/>
          <w:szCs w:val="28"/>
        </w:rPr>
        <w:t> </w:t>
      </w:r>
      <w:r w:rsidRPr="001307F6">
        <w:rPr>
          <w:rFonts w:eastAsia="SimSun"/>
          <w:color w:val="000000" w:themeColor="text1"/>
          <w:sz w:val="28"/>
          <w:szCs w:val="28"/>
        </w:rPr>
        <w:t>613</w:t>
      </w:r>
      <w:r>
        <w:rPr>
          <w:rFonts w:eastAsia="SimSun"/>
          <w:color w:val="000000" w:themeColor="text1"/>
          <w:sz w:val="28"/>
          <w:szCs w:val="28"/>
        </w:rPr>
        <w:t> </w:t>
      </w:r>
      <w:r w:rsidRPr="001307F6">
        <w:rPr>
          <w:rFonts w:eastAsia="SimSun"/>
          <w:color w:val="000000" w:themeColor="text1"/>
          <w:sz w:val="28"/>
          <w:szCs w:val="28"/>
        </w:rPr>
        <w:t>321,4</w:t>
      </w:r>
      <w:r>
        <w:rPr>
          <w:rFonts w:eastAsia="SimSun"/>
          <w:color w:val="000000" w:themeColor="text1"/>
          <w:sz w:val="28"/>
          <w:szCs w:val="28"/>
        </w:rPr>
        <w:t> </w:t>
      </w:r>
      <w:proofErr w:type="spellStart"/>
      <w:r>
        <w:rPr>
          <w:rFonts w:eastAsia="SimSun"/>
          <w:color w:val="000000" w:themeColor="text1"/>
          <w:sz w:val="28"/>
          <w:szCs w:val="28"/>
        </w:rPr>
        <w:t>тыс.тенге</w:t>
      </w:r>
      <w:proofErr w:type="spellEnd"/>
      <w:r w:rsidRPr="001307F6">
        <w:rPr>
          <w:rFonts w:eastAsia="SimSun"/>
          <w:color w:val="000000" w:themeColor="text1"/>
          <w:sz w:val="28"/>
          <w:szCs w:val="28"/>
        </w:rPr>
        <w:t>; 53 транспортное средство – 508</w:t>
      </w:r>
      <w:r>
        <w:rPr>
          <w:rFonts w:eastAsia="SimSun"/>
          <w:color w:val="000000" w:themeColor="text1"/>
          <w:sz w:val="28"/>
          <w:szCs w:val="28"/>
        </w:rPr>
        <w:t> </w:t>
      </w:r>
      <w:r w:rsidRPr="001307F6">
        <w:rPr>
          <w:rFonts w:eastAsia="SimSun"/>
          <w:color w:val="000000" w:themeColor="text1"/>
          <w:sz w:val="28"/>
          <w:szCs w:val="28"/>
        </w:rPr>
        <w:t>757,4</w:t>
      </w:r>
      <w:r>
        <w:rPr>
          <w:rFonts w:eastAsia="SimSun"/>
          <w:color w:val="000000" w:themeColor="text1"/>
          <w:sz w:val="28"/>
          <w:szCs w:val="28"/>
        </w:rPr>
        <w:t> </w:t>
      </w:r>
      <w:proofErr w:type="spellStart"/>
      <w:r>
        <w:rPr>
          <w:rFonts w:eastAsia="SimSun"/>
          <w:color w:val="000000" w:themeColor="text1"/>
          <w:sz w:val="28"/>
          <w:szCs w:val="28"/>
        </w:rPr>
        <w:t>тыс.тенге</w:t>
      </w:r>
      <w:proofErr w:type="spellEnd"/>
      <w:r w:rsidRPr="001307F6">
        <w:rPr>
          <w:rFonts w:eastAsia="SimSun"/>
          <w:color w:val="000000" w:themeColor="text1"/>
          <w:sz w:val="28"/>
          <w:szCs w:val="28"/>
        </w:rPr>
        <w:t xml:space="preserve">; 32,7 тонны и 116,994 </w:t>
      </w:r>
      <w:proofErr w:type="spellStart"/>
      <w:r w:rsidRPr="001307F6">
        <w:rPr>
          <w:rFonts w:eastAsia="SimSun"/>
          <w:color w:val="000000" w:themeColor="text1"/>
          <w:sz w:val="28"/>
          <w:szCs w:val="28"/>
        </w:rPr>
        <w:t>тыс.литров</w:t>
      </w:r>
      <w:proofErr w:type="spellEnd"/>
      <w:r w:rsidRPr="001307F6">
        <w:rPr>
          <w:rFonts w:eastAsia="SimSun"/>
          <w:color w:val="000000" w:themeColor="text1"/>
          <w:sz w:val="28"/>
          <w:szCs w:val="28"/>
        </w:rPr>
        <w:t xml:space="preserve">  нефтепродуктов и ГСМ – 23</w:t>
      </w:r>
      <w:r>
        <w:rPr>
          <w:rFonts w:eastAsia="SimSun"/>
          <w:color w:val="000000" w:themeColor="text1"/>
          <w:sz w:val="28"/>
          <w:szCs w:val="28"/>
        </w:rPr>
        <w:t> </w:t>
      </w:r>
      <w:r w:rsidRPr="001307F6">
        <w:rPr>
          <w:rFonts w:eastAsia="SimSun"/>
          <w:color w:val="000000" w:themeColor="text1"/>
          <w:sz w:val="28"/>
          <w:szCs w:val="28"/>
        </w:rPr>
        <w:t>483</w:t>
      </w:r>
      <w:r>
        <w:rPr>
          <w:rFonts w:eastAsia="SimSun"/>
          <w:color w:val="000000" w:themeColor="text1"/>
          <w:sz w:val="28"/>
          <w:szCs w:val="28"/>
        </w:rPr>
        <w:t> </w:t>
      </w:r>
      <w:proofErr w:type="spellStart"/>
      <w:r>
        <w:rPr>
          <w:rFonts w:eastAsia="SimSun"/>
          <w:color w:val="000000" w:themeColor="text1"/>
          <w:sz w:val="28"/>
          <w:szCs w:val="28"/>
        </w:rPr>
        <w:t>тыс.тенге</w:t>
      </w:r>
      <w:proofErr w:type="spellEnd"/>
      <w:r w:rsidRPr="001307F6">
        <w:rPr>
          <w:rFonts w:eastAsia="SimSun"/>
          <w:color w:val="000000" w:themeColor="text1"/>
          <w:sz w:val="28"/>
          <w:szCs w:val="28"/>
        </w:rPr>
        <w:t xml:space="preserve">; 243,654 </w:t>
      </w:r>
      <w:proofErr w:type="spellStart"/>
      <w:r w:rsidRPr="001307F6">
        <w:rPr>
          <w:rFonts w:eastAsia="SimSun"/>
          <w:color w:val="000000" w:themeColor="text1"/>
          <w:sz w:val="28"/>
          <w:szCs w:val="28"/>
        </w:rPr>
        <w:t>тыс.литров</w:t>
      </w:r>
      <w:proofErr w:type="spellEnd"/>
      <w:r w:rsidRPr="001307F6">
        <w:rPr>
          <w:rFonts w:eastAsia="SimSun"/>
          <w:color w:val="000000" w:themeColor="text1"/>
          <w:sz w:val="28"/>
          <w:szCs w:val="28"/>
        </w:rPr>
        <w:t xml:space="preserve">, 23 </w:t>
      </w:r>
      <w:proofErr w:type="spellStart"/>
      <w:r w:rsidRPr="001307F6">
        <w:rPr>
          <w:rFonts w:eastAsia="SimSun"/>
          <w:color w:val="000000" w:themeColor="text1"/>
          <w:sz w:val="28"/>
          <w:szCs w:val="28"/>
        </w:rPr>
        <w:t>еврокуба</w:t>
      </w:r>
      <w:proofErr w:type="spellEnd"/>
      <w:r w:rsidRPr="001307F6">
        <w:rPr>
          <w:rFonts w:eastAsia="SimSun"/>
          <w:color w:val="000000" w:themeColor="text1"/>
          <w:sz w:val="28"/>
          <w:szCs w:val="28"/>
        </w:rPr>
        <w:t>, 3 тонн, – 1,758 шт. спирта и спиртосодержащей жидкости – 244</w:t>
      </w:r>
      <w:r>
        <w:rPr>
          <w:rFonts w:eastAsia="SimSun"/>
          <w:color w:val="000000" w:themeColor="text1"/>
          <w:sz w:val="28"/>
          <w:szCs w:val="28"/>
        </w:rPr>
        <w:t> </w:t>
      </w:r>
      <w:r w:rsidRPr="001307F6">
        <w:rPr>
          <w:rFonts w:eastAsia="SimSun"/>
          <w:color w:val="000000" w:themeColor="text1"/>
          <w:sz w:val="28"/>
          <w:szCs w:val="28"/>
        </w:rPr>
        <w:t>900</w:t>
      </w:r>
      <w:r>
        <w:rPr>
          <w:rFonts w:eastAsia="SimSun"/>
          <w:color w:val="000000" w:themeColor="text1"/>
          <w:sz w:val="28"/>
          <w:szCs w:val="28"/>
        </w:rPr>
        <w:t> </w:t>
      </w:r>
      <w:proofErr w:type="spellStart"/>
      <w:r>
        <w:rPr>
          <w:rFonts w:eastAsia="SimSun"/>
          <w:color w:val="000000" w:themeColor="text1"/>
          <w:sz w:val="28"/>
          <w:szCs w:val="28"/>
        </w:rPr>
        <w:t>тыс.тенге</w:t>
      </w:r>
      <w:proofErr w:type="spellEnd"/>
      <w:r w:rsidRPr="001307F6">
        <w:rPr>
          <w:rFonts w:eastAsia="SimSun"/>
          <w:color w:val="000000" w:themeColor="text1"/>
          <w:sz w:val="28"/>
          <w:szCs w:val="28"/>
        </w:rPr>
        <w:t>; 9</w:t>
      </w:r>
      <w:r>
        <w:rPr>
          <w:rFonts w:eastAsia="SimSun"/>
          <w:color w:val="000000" w:themeColor="text1"/>
          <w:sz w:val="28"/>
          <w:szCs w:val="28"/>
        </w:rPr>
        <w:t> </w:t>
      </w:r>
      <w:r w:rsidRPr="001307F6">
        <w:rPr>
          <w:rFonts w:eastAsia="SimSun"/>
          <w:color w:val="000000" w:themeColor="text1"/>
          <w:sz w:val="28"/>
          <w:szCs w:val="28"/>
        </w:rPr>
        <w:t xml:space="preserve">237,42 </w:t>
      </w:r>
      <w:proofErr w:type="spellStart"/>
      <w:r w:rsidRPr="001307F6">
        <w:rPr>
          <w:rFonts w:eastAsia="SimSun"/>
          <w:color w:val="000000" w:themeColor="text1"/>
          <w:sz w:val="28"/>
          <w:szCs w:val="28"/>
        </w:rPr>
        <w:t>тыс</w:t>
      </w:r>
      <w:proofErr w:type="spellEnd"/>
      <w:r w:rsidRPr="001307F6">
        <w:rPr>
          <w:rFonts w:eastAsia="SimSun"/>
          <w:color w:val="000000" w:themeColor="text1"/>
          <w:sz w:val="28"/>
          <w:szCs w:val="28"/>
        </w:rPr>
        <w:t xml:space="preserve"> ед. ТНП и прочего имущества – 1</w:t>
      </w:r>
      <w:r>
        <w:rPr>
          <w:rFonts w:eastAsia="SimSun"/>
          <w:color w:val="000000" w:themeColor="text1"/>
          <w:sz w:val="28"/>
          <w:szCs w:val="28"/>
        </w:rPr>
        <w:t> </w:t>
      </w:r>
      <w:r w:rsidRPr="001307F6">
        <w:rPr>
          <w:rFonts w:eastAsia="SimSun"/>
          <w:color w:val="000000" w:themeColor="text1"/>
          <w:sz w:val="28"/>
          <w:szCs w:val="28"/>
        </w:rPr>
        <w:t>257</w:t>
      </w:r>
      <w:r>
        <w:rPr>
          <w:rFonts w:eastAsia="SimSun"/>
          <w:color w:val="000000" w:themeColor="text1"/>
          <w:sz w:val="28"/>
          <w:szCs w:val="28"/>
        </w:rPr>
        <w:t> </w:t>
      </w:r>
      <w:r w:rsidRPr="001307F6">
        <w:rPr>
          <w:rFonts w:eastAsia="SimSun"/>
          <w:color w:val="000000" w:themeColor="text1"/>
          <w:sz w:val="28"/>
          <w:szCs w:val="28"/>
        </w:rPr>
        <w:t>130,2</w:t>
      </w:r>
      <w:r>
        <w:rPr>
          <w:rFonts w:eastAsia="SimSun"/>
          <w:color w:val="000000" w:themeColor="text1"/>
          <w:sz w:val="28"/>
          <w:szCs w:val="28"/>
        </w:rPr>
        <w:t> </w:t>
      </w:r>
      <w:proofErr w:type="spellStart"/>
      <w:r>
        <w:rPr>
          <w:rFonts w:eastAsia="SimSun"/>
          <w:color w:val="000000" w:themeColor="text1"/>
          <w:sz w:val="28"/>
          <w:szCs w:val="28"/>
        </w:rPr>
        <w:t>тыс.тенге</w:t>
      </w:r>
      <w:proofErr w:type="spellEnd"/>
      <w:r w:rsidRPr="001307F6">
        <w:rPr>
          <w:rFonts w:eastAsia="SimSun"/>
          <w:color w:val="000000" w:themeColor="text1"/>
          <w:sz w:val="28"/>
          <w:szCs w:val="28"/>
        </w:rPr>
        <w:t xml:space="preserve">). </w:t>
      </w:r>
    </w:p>
    <w:p w:rsidR="0088219E" w:rsidRPr="001307F6" w:rsidRDefault="0088219E" w:rsidP="0088219E">
      <w:pPr>
        <w:widowControl w:val="0"/>
        <w:pBdr>
          <w:bottom w:val="single" w:sz="4" w:space="31" w:color="FFFFFF"/>
        </w:pBdr>
        <w:ind w:firstLine="709"/>
        <w:jc w:val="both"/>
        <w:rPr>
          <w:rFonts w:eastAsia="SimSun"/>
          <w:color w:val="000000" w:themeColor="text1"/>
          <w:sz w:val="28"/>
          <w:szCs w:val="28"/>
        </w:rPr>
      </w:pPr>
      <w:r w:rsidRPr="001307F6">
        <w:rPr>
          <w:rFonts w:eastAsia="SimSun"/>
          <w:color w:val="000000" w:themeColor="text1"/>
          <w:sz w:val="28"/>
          <w:szCs w:val="28"/>
        </w:rPr>
        <w:t>Уничтожено и утилизировано имущество в количестве 7</w:t>
      </w:r>
      <w:r>
        <w:rPr>
          <w:rFonts w:eastAsia="SimSun"/>
          <w:color w:val="000000" w:themeColor="text1"/>
          <w:sz w:val="28"/>
          <w:szCs w:val="28"/>
        </w:rPr>
        <w:t> </w:t>
      </w:r>
      <w:r w:rsidRPr="001307F6">
        <w:rPr>
          <w:rFonts w:eastAsia="SimSun"/>
          <w:color w:val="000000" w:themeColor="text1"/>
          <w:sz w:val="28"/>
          <w:szCs w:val="28"/>
        </w:rPr>
        <w:t>973,7 тыс. ед.</w:t>
      </w:r>
    </w:p>
    <w:p w:rsidR="0088219E" w:rsidRPr="001307F6" w:rsidRDefault="0088219E" w:rsidP="0088219E">
      <w:pPr>
        <w:widowControl w:val="0"/>
        <w:pBdr>
          <w:bottom w:val="single" w:sz="4" w:space="31" w:color="FFFFFF"/>
        </w:pBdr>
        <w:ind w:firstLine="709"/>
        <w:jc w:val="both"/>
        <w:rPr>
          <w:rFonts w:eastAsia="SimSun"/>
          <w:color w:val="000000" w:themeColor="text1"/>
          <w:sz w:val="28"/>
          <w:szCs w:val="28"/>
        </w:rPr>
      </w:pPr>
      <w:r w:rsidRPr="001307F6">
        <w:rPr>
          <w:rFonts w:eastAsia="SimSun"/>
          <w:color w:val="000000" w:themeColor="text1"/>
          <w:sz w:val="28"/>
          <w:szCs w:val="28"/>
        </w:rPr>
        <w:t>В 2020 году в доход республиканского бюджета от продажи конфискованного имущества в количестве 1</w:t>
      </w:r>
      <w:r>
        <w:rPr>
          <w:rFonts w:eastAsia="SimSun"/>
          <w:color w:val="000000" w:themeColor="text1"/>
          <w:sz w:val="28"/>
          <w:szCs w:val="28"/>
        </w:rPr>
        <w:t> </w:t>
      </w:r>
      <w:r w:rsidRPr="001307F6">
        <w:rPr>
          <w:rFonts w:eastAsia="SimSun"/>
          <w:color w:val="000000" w:themeColor="text1"/>
          <w:sz w:val="28"/>
          <w:szCs w:val="28"/>
        </w:rPr>
        <w:t>910</w:t>
      </w:r>
      <w:r>
        <w:rPr>
          <w:rFonts w:eastAsia="SimSun"/>
          <w:color w:val="000000" w:themeColor="text1"/>
          <w:sz w:val="28"/>
          <w:szCs w:val="28"/>
        </w:rPr>
        <w:t> </w:t>
      </w:r>
      <w:r w:rsidRPr="001307F6">
        <w:rPr>
          <w:rFonts w:eastAsia="SimSun"/>
          <w:color w:val="000000" w:themeColor="text1"/>
          <w:sz w:val="28"/>
          <w:szCs w:val="28"/>
        </w:rPr>
        <w:t>954 единиц поступило 2,3</w:t>
      </w:r>
      <w:r>
        <w:rPr>
          <w:rFonts w:eastAsia="SimSun"/>
          <w:color w:val="000000" w:themeColor="text1"/>
          <w:sz w:val="28"/>
          <w:szCs w:val="28"/>
        </w:rPr>
        <w:t> </w:t>
      </w:r>
      <w:proofErr w:type="spellStart"/>
      <w:proofErr w:type="gramStart"/>
      <w:r>
        <w:rPr>
          <w:rFonts w:eastAsia="SimSun"/>
          <w:color w:val="000000" w:themeColor="text1"/>
          <w:sz w:val="28"/>
          <w:szCs w:val="28"/>
        </w:rPr>
        <w:t>млрд.тенге</w:t>
      </w:r>
      <w:proofErr w:type="spellEnd"/>
      <w:proofErr w:type="gramEnd"/>
      <w:r w:rsidRPr="001307F6">
        <w:rPr>
          <w:rFonts w:eastAsia="SimSun"/>
          <w:color w:val="000000" w:themeColor="text1"/>
          <w:sz w:val="28"/>
          <w:szCs w:val="28"/>
        </w:rPr>
        <w:t>.</w:t>
      </w:r>
    </w:p>
    <w:p w:rsidR="0088219E" w:rsidRDefault="0088219E" w:rsidP="0088219E">
      <w:pPr>
        <w:widowControl w:val="0"/>
        <w:pBdr>
          <w:bottom w:val="single" w:sz="4" w:space="31" w:color="FFFFFF"/>
        </w:pBdr>
        <w:ind w:firstLine="709"/>
        <w:jc w:val="both"/>
        <w:rPr>
          <w:color w:val="000000"/>
          <w:sz w:val="28"/>
          <w:szCs w:val="28"/>
        </w:rPr>
      </w:pPr>
      <w:bookmarkStart w:id="102" w:name="_Hlk65077445"/>
      <w:bookmarkEnd w:id="101"/>
      <w:r w:rsidRPr="00B8597E">
        <w:rPr>
          <w:i/>
          <w:color w:val="000000"/>
          <w:sz w:val="28"/>
          <w:szCs w:val="28"/>
        </w:rPr>
        <w:t>Показател</w:t>
      </w:r>
      <w:r>
        <w:rPr>
          <w:i/>
          <w:color w:val="000000"/>
          <w:sz w:val="28"/>
          <w:szCs w:val="28"/>
        </w:rPr>
        <w:t>ь</w:t>
      </w:r>
      <w:r w:rsidRPr="00B8597E">
        <w:rPr>
          <w:i/>
          <w:color w:val="000000"/>
          <w:sz w:val="28"/>
          <w:szCs w:val="28"/>
        </w:rPr>
        <w:t xml:space="preserve"> конечного результата</w:t>
      </w:r>
      <w:r>
        <w:rPr>
          <w:color w:val="000000"/>
          <w:sz w:val="28"/>
          <w:szCs w:val="28"/>
        </w:rPr>
        <w:t xml:space="preserve"> соответствует целевому индикатору «</w:t>
      </w:r>
      <w:r w:rsidRPr="004C2017">
        <w:rPr>
          <w:i/>
          <w:color w:val="000000"/>
          <w:sz w:val="28"/>
          <w:szCs w:val="28"/>
        </w:rPr>
        <w:t>Сокращение организаций с государственным участием,</w:t>
      </w:r>
      <w:r>
        <w:rPr>
          <w:i/>
          <w:color w:val="000000"/>
          <w:sz w:val="28"/>
          <w:szCs w:val="28"/>
        </w:rPr>
        <w:t xml:space="preserve"> </w:t>
      </w:r>
      <w:r w:rsidRPr="004C2017">
        <w:rPr>
          <w:i/>
          <w:color w:val="000000"/>
          <w:sz w:val="28"/>
          <w:szCs w:val="28"/>
        </w:rPr>
        <w:t>находящихся в республиканской собственности</w:t>
      </w:r>
      <w:r>
        <w:rPr>
          <w:color w:val="000000"/>
          <w:sz w:val="28"/>
          <w:szCs w:val="28"/>
        </w:rPr>
        <w:t xml:space="preserve">» цели 2.1 </w:t>
      </w:r>
      <w:r w:rsidRPr="00B8597E">
        <w:rPr>
          <w:color w:val="000000"/>
          <w:sz w:val="28"/>
          <w:szCs w:val="28"/>
        </w:rPr>
        <w:t>«</w:t>
      </w:r>
      <w:r w:rsidRPr="004C2017">
        <w:rPr>
          <w:color w:val="000000"/>
          <w:sz w:val="28"/>
          <w:szCs w:val="28"/>
        </w:rPr>
        <w:t>«Повышение эффективности управления государственными активами</w:t>
      </w:r>
      <w:r w:rsidRPr="00B8597E">
        <w:rPr>
          <w:color w:val="000000"/>
          <w:sz w:val="28"/>
          <w:szCs w:val="28"/>
        </w:rPr>
        <w:t>».</w:t>
      </w:r>
    </w:p>
    <w:p w:rsidR="0088219E" w:rsidRPr="00E86B90" w:rsidRDefault="0088219E" w:rsidP="0088219E">
      <w:pPr>
        <w:widowControl w:val="0"/>
        <w:pBdr>
          <w:bottom w:val="single" w:sz="4" w:space="31" w:color="FFFFFF"/>
        </w:pBdr>
        <w:ind w:firstLine="709"/>
        <w:jc w:val="both"/>
        <w:rPr>
          <w:color w:val="000000"/>
          <w:sz w:val="28"/>
          <w:szCs w:val="28"/>
        </w:rPr>
      </w:pPr>
      <w:bookmarkStart w:id="103" w:name="_Hlk65507565"/>
      <w:bookmarkEnd w:id="102"/>
      <w:r w:rsidRPr="00725102">
        <w:rPr>
          <w:i/>
          <w:color w:val="000000"/>
          <w:sz w:val="28"/>
          <w:szCs w:val="28"/>
        </w:rPr>
        <w:lastRenderedPageBreak/>
        <w:t>Динамика расходов:</w:t>
      </w:r>
      <w:r w:rsidRPr="00E86B90">
        <w:rPr>
          <w:color w:val="000000"/>
          <w:sz w:val="28"/>
          <w:szCs w:val="28"/>
        </w:rPr>
        <w:t xml:space="preserve"> в 2018 году </w:t>
      </w:r>
      <w:r>
        <w:rPr>
          <w:color w:val="000000"/>
          <w:sz w:val="28"/>
          <w:szCs w:val="28"/>
        </w:rPr>
        <w:t>–</w:t>
      </w:r>
      <w:r w:rsidRPr="00E86B90">
        <w:rPr>
          <w:color w:val="000000"/>
          <w:sz w:val="28"/>
          <w:szCs w:val="28"/>
        </w:rPr>
        <w:t xml:space="preserve"> 809</w:t>
      </w:r>
      <w:r>
        <w:rPr>
          <w:color w:val="000000"/>
          <w:sz w:val="28"/>
          <w:szCs w:val="28"/>
        </w:rPr>
        <w:t> </w:t>
      </w:r>
      <w:r w:rsidRPr="00E86B90">
        <w:rPr>
          <w:color w:val="000000"/>
          <w:sz w:val="28"/>
          <w:szCs w:val="28"/>
        </w:rPr>
        <w:t>293,0</w:t>
      </w:r>
      <w:r>
        <w:rPr>
          <w:color w:val="000000"/>
          <w:sz w:val="28"/>
          <w:szCs w:val="28"/>
        </w:rPr>
        <w:t> </w:t>
      </w:r>
      <w:proofErr w:type="spellStart"/>
      <w:r>
        <w:rPr>
          <w:color w:val="000000"/>
          <w:sz w:val="28"/>
          <w:szCs w:val="28"/>
        </w:rPr>
        <w:t>тыс.тенге</w:t>
      </w:r>
      <w:proofErr w:type="spellEnd"/>
      <w:r w:rsidRPr="00E86B90">
        <w:rPr>
          <w:color w:val="000000"/>
          <w:sz w:val="28"/>
          <w:szCs w:val="28"/>
        </w:rPr>
        <w:t xml:space="preserve">, в 2019 году - </w:t>
      </w:r>
      <w:r w:rsidRPr="00E86B90">
        <w:rPr>
          <w:rFonts w:eastAsia="SimSun"/>
          <w:color w:val="000000" w:themeColor="text1"/>
          <w:sz w:val="28"/>
          <w:szCs w:val="28"/>
        </w:rPr>
        <w:t>742 834,3</w:t>
      </w:r>
      <w:r>
        <w:rPr>
          <w:rFonts w:eastAsia="SimSun"/>
          <w:color w:val="000000" w:themeColor="text1"/>
          <w:sz w:val="28"/>
          <w:szCs w:val="28"/>
        </w:rPr>
        <w:t> </w:t>
      </w:r>
      <w:proofErr w:type="spellStart"/>
      <w:r>
        <w:rPr>
          <w:rFonts w:eastAsia="SimSun"/>
          <w:color w:val="000000" w:themeColor="text1"/>
          <w:sz w:val="28"/>
          <w:szCs w:val="28"/>
        </w:rPr>
        <w:t>тыс.тенге</w:t>
      </w:r>
      <w:proofErr w:type="spellEnd"/>
      <w:r>
        <w:rPr>
          <w:rFonts w:eastAsia="SimSun"/>
          <w:color w:val="000000" w:themeColor="text1"/>
          <w:sz w:val="28"/>
          <w:szCs w:val="28"/>
        </w:rPr>
        <w:t>, в 2020 году – 431 306,0 </w:t>
      </w:r>
      <w:proofErr w:type="spellStart"/>
      <w:r>
        <w:rPr>
          <w:rFonts w:eastAsia="SimSun"/>
          <w:color w:val="000000" w:themeColor="text1"/>
          <w:sz w:val="28"/>
          <w:szCs w:val="28"/>
        </w:rPr>
        <w:t>тыс.тенге</w:t>
      </w:r>
      <w:proofErr w:type="spellEnd"/>
      <w:r w:rsidRPr="00E86B90">
        <w:rPr>
          <w:rFonts w:eastAsia="SimSun"/>
          <w:color w:val="000000" w:themeColor="text1"/>
          <w:sz w:val="28"/>
          <w:szCs w:val="28"/>
        </w:rPr>
        <w:t>.</w:t>
      </w:r>
    </w:p>
    <w:bookmarkEnd w:id="103"/>
    <w:p w:rsidR="0088219E" w:rsidRPr="007C0194" w:rsidRDefault="0088219E" w:rsidP="0088219E">
      <w:pPr>
        <w:widowControl w:val="0"/>
        <w:pBdr>
          <w:bottom w:val="single" w:sz="4" w:space="31" w:color="FFFFFF"/>
        </w:pBdr>
        <w:ind w:firstLine="709"/>
        <w:jc w:val="both"/>
        <w:rPr>
          <w:sz w:val="28"/>
          <w:szCs w:val="28"/>
        </w:rPr>
      </w:pPr>
      <w:r w:rsidRPr="00E86B90">
        <w:rPr>
          <w:sz w:val="28"/>
          <w:szCs w:val="28"/>
        </w:rPr>
        <w:t xml:space="preserve">Дебиторская и кредиторская </w:t>
      </w:r>
      <w:proofErr w:type="spellStart"/>
      <w:r w:rsidRPr="00E86B90">
        <w:rPr>
          <w:sz w:val="28"/>
          <w:szCs w:val="28"/>
        </w:rPr>
        <w:t>задолженност</w:t>
      </w:r>
      <w:proofErr w:type="spellEnd"/>
      <w:r>
        <w:rPr>
          <w:sz w:val="28"/>
          <w:szCs w:val="28"/>
          <w:lang w:val="kk-KZ"/>
        </w:rPr>
        <w:t>и</w:t>
      </w:r>
      <w:r w:rsidRPr="00E86B90">
        <w:rPr>
          <w:sz w:val="28"/>
          <w:szCs w:val="28"/>
        </w:rPr>
        <w:t xml:space="preserve"> </w:t>
      </w:r>
      <w:proofErr w:type="spellStart"/>
      <w:r w:rsidRPr="00E86B90">
        <w:rPr>
          <w:sz w:val="28"/>
          <w:szCs w:val="28"/>
        </w:rPr>
        <w:t>отсутству</w:t>
      </w:r>
      <w:proofErr w:type="spellEnd"/>
      <w:r>
        <w:rPr>
          <w:sz w:val="28"/>
          <w:szCs w:val="28"/>
          <w:lang w:val="kk-KZ"/>
        </w:rPr>
        <w:t>ю</w:t>
      </w:r>
      <w:r w:rsidRPr="00E86B90">
        <w:rPr>
          <w:sz w:val="28"/>
          <w:szCs w:val="28"/>
        </w:rPr>
        <w:t>т</w:t>
      </w:r>
      <w:r w:rsidRPr="007C0194">
        <w:rPr>
          <w:sz w:val="28"/>
          <w:szCs w:val="28"/>
        </w:rPr>
        <w:t>.</w:t>
      </w:r>
    </w:p>
    <w:p w:rsidR="0088219E" w:rsidRDefault="0088219E" w:rsidP="0088219E">
      <w:pPr>
        <w:widowControl w:val="0"/>
        <w:pBdr>
          <w:bottom w:val="single" w:sz="4" w:space="31" w:color="FFFFFF"/>
        </w:pBdr>
        <w:ind w:firstLine="709"/>
        <w:jc w:val="both"/>
        <w:rPr>
          <w:color w:val="000000"/>
          <w:sz w:val="28"/>
          <w:szCs w:val="28"/>
        </w:rPr>
      </w:pPr>
      <w:r w:rsidRPr="00B8597E">
        <w:rPr>
          <w:b/>
          <w:i/>
          <w:color w:val="000000"/>
          <w:sz w:val="28"/>
          <w:szCs w:val="28"/>
        </w:rPr>
        <w:t>Цел</w:t>
      </w:r>
      <w:r>
        <w:rPr>
          <w:b/>
          <w:i/>
          <w:color w:val="000000"/>
          <w:sz w:val="28"/>
          <w:szCs w:val="28"/>
        </w:rPr>
        <w:t>ь</w:t>
      </w:r>
      <w:r w:rsidRPr="00B8597E">
        <w:rPr>
          <w:b/>
          <w:i/>
          <w:color w:val="000000"/>
          <w:sz w:val="28"/>
          <w:szCs w:val="28"/>
        </w:rPr>
        <w:t xml:space="preserve"> 2.2. «Создание благоприятной бизнес–среды и снижение административных барьеров для бизнеса и населения»</w:t>
      </w:r>
      <w:r>
        <w:rPr>
          <w:b/>
          <w:i/>
          <w:color w:val="000000"/>
          <w:sz w:val="28"/>
          <w:szCs w:val="28"/>
        </w:rPr>
        <w:t>.</w:t>
      </w:r>
      <w:r w:rsidRPr="00F5307A">
        <w:rPr>
          <w:b/>
          <w:color w:val="000000"/>
          <w:sz w:val="28"/>
          <w:szCs w:val="28"/>
        </w:rPr>
        <w:t xml:space="preserve"> </w:t>
      </w: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Pr>
          <w:sz w:val="28"/>
          <w:szCs w:val="28"/>
        </w:rPr>
        <w:t>5-ти</w:t>
      </w:r>
      <w:r w:rsidRPr="00602127">
        <w:rPr>
          <w:sz w:val="28"/>
          <w:szCs w:val="28"/>
        </w:rPr>
        <w:t xml:space="preserve"> целевых индикаторов,</w:t>
      </w:r>
      <w:r>
        <w:rPr>
          <w:sz w:val="28"/>
          <w:szCs w:val="28"/>
        </w:rPr>
        <w:t xml:space="preserve"> которые достигнуты в полном объеме</w:t>
      </w:r>
      <w:r w:rsidRPr="00602127">
        <w:rPr>
          <w:sz w:val="28"/>
          <w:szCs w:val="28"/>
        </w:rPr>
        <w:t>:</w:t>
      </w:r>
      <w:r>
        <w:rPr>
          <w:sz w:val="28"/>
          <w:szCs w:val="28"/>
        </w:rPr>
        <w:t xml:space="preserve"> </w:t>
      </w:r>
    </w:p>
    <w:p w:rsidR="0088219E" w:rsidRPr="00404C44" w:rsidRDefault="0088219E" w:rsidP="0088219E">
      <w:pPr>
        <w:widowControl w:val="0"/>
        <w:pBdr>
          <w:bottom w:val="single" w:sz="4" w:space="31" w:color="FFFFFF"/>
        </w:pBdr>
        <w:ind w:firstLine="709"/>
        <w:jc w:val="both"/>
        <w:rPr>
          <w:color w:val="000000"/>
          <w:sz w:val="28"/>
          <w:szCs w:val="28"/>
        </w:rPr>
      </w:pPr>
      <w:r w:rsidRPr="00F621F6">
        <w:rPr>
          <w:i/>
          <w:noProof/>
          <w:color w:val="000000"/>
          <w:sz w:val="28"/>
          <w:szCs w:val="28"/>
        </w:rPr>
        <mc:AlternateContent>
          <mc:Choice Requires="wps">
            <w:drawing>
              <wp:anchor distT="0" distB="0" distL="114300" distR="114300" simplePos="0" relativeHeight="251662336" behindDoc="0" locked="0" layoutInCell="1" allowOverlap="1" wp14:anchorId="2A5FE36E" wp14:editId="3BA4CC33">
                <wp:simplePos x="0" y="0"/>
                <wp:positionH relativeFrom="column">
                  <wp:posOffset>3890645</wp:posOffset>
                </wp:positionH>
                <wp:positionV relativeFrom="paragraph">
                  <wp:posOffset>664210</wp:posOffset>
                </wp:positionV>
                <wp:extent cx="2164080" cy="1011555"/>
                <wp:effectExtent l="0" t="0" r="7620" b="0"/>
                <wp:wrapNone/>
                <wp:docPr id="125" name="Прямоугольник 125"/>
                <wp:cNvGraphicFramePr/>
                <a:graphic xmlns:a="http://schemas.openxmlformats.org/drawingml/2006/main">
                  <a:graphicData uri="http://schemas.microsoft.com/office/word/2010/wordprocessingShape">
                    <wps:wsp>
                      <wps:cNvSpPr/>
                      <wps:spPr>
                        <a:xfrm>
                          <a:off x="0" y="0"/>
                          <a:ext cx="2164080" cy="1011555"/>
                        </a:xfrm>
                        <a:prstGeom prst="rect">
                          <a:avLst/>
                        </a:prstGeom>
                        <a:solidFill>
                          <a:schemeClr val="accent5">
                            <a:lumMod val="60000"/>
                            <a:lumOff val="40000"/>
                          </a:schemeClr>
                        </a:solidFill>
                        <a:ln w="12700" cap="flat" cmpd="sng" algn="ctr">
                          <a:noFill/>
                          <a:prstDash val="solid"/>
                          <a:miter lim="800000"/>
                        </a:ln>
                        <a:effectLst/>
                      </wps:spPr>
                      <wps:txbx>
                        <w:txbxContent>
                          <w:p w:rsidR="00AD1330" w:rsidRPr="00452F74" w:rsidRDefault="00AD1330" w:rsidP="0088219E">
                            <w:pPr>
                              <w:jc w:val="center"/>
                              <w:rPr>
                                <w:color w:val="000000" w:themeColor="text1"/>
                                <w:sz w:val="24"/>
                                <w:szCs w:val="24"/>
                              </w:rPr>
                            </w:pPr>
                            <w:r w:rsidRPr="00452F74">
                              <w:rPr>
                                <w:b/>
                                <w:color w:val="000000" w:themeColor="text1"/>
                                <w:sz w:val="24"/>
                                <w:szCs w:val="24"/>
                              </w:rPr>
                              <w:t xml:space="preserve">Достигнут </w:t>
                            </w:r>
                            <w:r w:rsidRPr="00452F74">
                              <w:rPr>
                                <w:color w:val="000000" w:themeColor="text1"/>
                                <w:sz w:val="24"/>
                                <w:szCs w:val="24"/>
                              </w:rPr>
                              <w:t>– 100%</w:t>
                            </w:r>
                          </w:p>
                          <w:p w:rsidR="00AD1330" w:rsidRPr="00452F74" w:rsidRDefault="00AD1330" w:rsidP="0088219E">
                            <w:pPr>
                              <w:rPr>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5FE36E" id="Прямоугольник 125" o:spid="_x0000_s1094" style="position:absolute;left:0;text-align:left;margin-left:306.35pt;margin-top:52.3pt;width:170.4pt;height:79.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" fillcolor="#92cddc [1944]" stroked="f" strokeweight="1pt">
                <v:textbox>
                  <w:txbxContent>
                    <w:p w:rsidR="00AD1330" w:rsidRPr="00452F74" w:rsidRDefault="00AD1330" w:rsidP="0088219E">
                      <w:pPr>
                        <w:jc w:val="center"/>
                        <w:rPr>
                          <w:color w:val="000000" w:themeColor="text1"/>
                          <w:sz w:val="24"/>
                          <w:szCs w:val="24"/>
                        </w:rPr>
                      </w:pPr>
                      <w:r w:rsidRPr="00452F74">
                        <w:rPr>
                          <w:b/>
                          <w:color w:val="000000" w:themeColor="text1"/>
                          <w:sz w:val="24"/>
                          <w:szCs w:val="24"/>
                        </w:rPr>
                        <w:t xml:space="preserve">Достигнут </w:t>
                      </w:r>
                      <w:r w:rsidRPr="00452F74">
                        <w:rPr>
                          <w:color w:val="000000" w:themeColor="text1"/>
                          <w:sz w:val="24"/>
                          <w:szCs w:val="24"/>
                        </w:rPr>
                        <w:t>– 100%</w:t>
                      </w:r>
                    </w:p>
                    <w:p w:rsidR="00AD1330" w:rsidRPr="00452F74" w:rsidRDefault="00AD1330" w:rsidP="0088219E">
                      <w:pPr>
                        <w:rPr>
                          <w:color w:val="000000" w:themeColor="text1"/>
                          <w:sz w:val="24"/>
                          <w:szCs w:val="24"/>
                        </w:rPr>
                      </w:pPr>
                    </w:p>
                  </w:txbxContent>
                </v:textbox>
              </v:rect>
            </w:pict>
          </mc:Fallback>
        </mc:AlternateContent>
      </w:r>
      <w:r w:rsidRPr="00F621F6">
        <w:rPr>
          <w:i/>
          <w:noProof/>
          <w:color w:val="000000"/>
          <w:sz w:val="28"/>
          <w:szCs w:val="28"/>
        </w:rPr>
        <mc:AlternateContent>
          <mc:Choice Requires="wps">
            <w:drawing>
              <wp:anchor distT="0" distB="0" distL="114300" distR="114300" simplePos="0" relativeHeight="251645952" behindDoc="0" locked="0" layoutInCell="1" allowOverlap="1" wp14:anchorId="3C3AA72E" wp14:editId="312C63B5">
                <wp:simplePos x="0" y="0"/>
                <wp:positionH relativeFrom="column">
                  <wp:posOffset>4445</wp:posOffset>
                </wp:positionH>
                <wp:positionV relativeFrom="paragraph">
                  <wp:posOffset>674370</wp:posOffset>
                </wp:positionV>
                <wp:extent cx="3627120" cy="666750"/>
                <wp:effectExtent l="0" t="0" r="0" b="0"/>
                <wp:wrapNone/>
                <wp:docPr id="126" name="Прямоугольник 126"/>
                <wp:cNvGraphicFramePr/>
                <a:graphic xmlns:a="http://schemas.openxmlformats.org/drawingml/2006/main">
                  <a:graphicData uri="http://schemas.microsoft.com/office/word/2010/wordprocessingShape">
                    <wps:wsp>
                      <wps:cNvSpPr/>
                      <wps:spPr>
                        <a:xfrm>
                          <a:off x="0" y="0"/>
                          <a:ext cx="3627120" cy="666750"/>
                        </a:xfrm>
                        <a:prstGeom prst="rect">
                          <a:avLst/>
                        </a:prstGeom>
                        <a:solidFill>
                          <a:srgbClr val="4472C4">
                            <a:lumMod val="60000"/>
                            <a:lumOff val="40000"/>
                          </a:srgbClr>
                        </a:solidFill>
                        <a:ln w="12700" cap="flat" cmpd="sng" algn="ctr">
                          <a:noFill/>
                          <a:prstDash val="solid"/>
                          <a:miter lim="800000"/>
                        </a:ln>
                        <a:effectLst/>
                      </wps:spPr>
                      <wps:txbx>
                        <w:txbxContent>
                          <w:p w:rsidR="00AD1330" w:rsidRPr="00452F74" w:rsidRDefault="00AD1330" w:rsidP="0088219E">
                            <w:pPr>
                              <w:jc w:val="center"/>
                              <w:rPr>
                                <w:color w:val="000000" w:themeColor="text1"/>
                                <w:sz w:val="24"/>
                                <w:szCs w:val="24"/>
                              </w:rPr>
                            </w:pPr>
                            <w:r w:rsidRPr="00452F74">
                              <w:rPr>
                                <w:b/>
                                <w:sz w:val="24"/>
                                <w:szCs w:val="24"/>
                              </w:rPr>
                              <w:t xml:space="preserve">Сокращение времени </w:t>
                            </w:r>
                            <w:r>
                              <w:rPr>
                                <w:b/>
                                <w:sz w:val="24"/>
                                <w:szCs w:val="24"/>
                              </w:rPr>
                              <w:t>проведения таможенных операций в автомобильных пунктах пропуска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3AA72E" id="Прямоугольник 126" o:spid="_x0000_s1095" style="position:absolute;left:0;text-align:left;margin-left:.35pt;margin-top:53.1pt;width:285.6pt;height:52.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" fillcolor="#8faadc" stroked="f" strokeweight="1pt">
                <v:textbox>
                  <w:txbxContent>
                    <w:p w:rsidR="00AD1330" w:rsidRPr="00452F74" w:rsidRDefault="00AD1330" w:rsidP="0088219E">
                      <w:pPr>
                        <w:jc w:val="center"/>
                        <w:rPr>
                          <w:color w:val="000000" w:themeColor="text1"/>
                          <w:sz w:val="24"/>
                          <w:szCs w:val="24"/>
                        </w:rPr>
                      </w:pPr>
                      <w:r w:rsidRPr="00452F74">
                        <w:rPr>
                          <w:b/>
                          <w:sz w:val="24"/>
                          <w:szCs w:val="24"/>
                        </w:rPr>
                        <w:t xml:space="preserve">Сокращение времени </w:t>
                      </w:r>
                      <w:r>
                        <w:rPr>
                          <w:b/>
                          <w:sz w:val="24"/>
                          <w:szCs w:val="24"/>
                        </w:rPr>
                        <w:t>проведения таможенных операций в автомобильных пунктах пропуска</w:t>
                      </w:r>
                    </w:p>
                  </w:txbxContent>
                </v:textbox>
              </v:rect>
            </w:pict>
          </mc:Fallback>
        </mc:AlternateContent>
      </w:r>
      <w:r w:rsidRPr="00F621F6">
        <w:rPr>
          <w:i/>
          <w:color w:val="000000"/>
          <w:sz w:val="28"/>
          <w:szCs w:val="28"/>
        </w:rPr>
        <w:t>По первому целевому индикатору</w:t>
      </w:r>
      <w:r>
        <w:rPr>
          <w:i/>
          <w:color w:val="000000"/>
          <w:sz w:val="28"/>
          <w:szCs w:val="28"/>
        </w:rPr>
        <w:t>:</w:t>
      </w:r>
      <w:r w:rsidRPr="00BF5B97">
        <w:rPr>
          <w:color w:val="000000"/>
          <w:sz w:val="28"/>
          <w:szCs w:val="28"/>
        </w:rPr>
        <w:t xml:space="preserve"> «</w:t>
      </w:r>
      <w:r w:rsidRPr="003519B7">
        <w:rPr>
          <w:rFonts w:eastAsia="SimSun"/>
          <w:color w:val="000000" w:themeColor="text1"/>
          <w:sz w:val="28"/>
          <w:szCs w:val="28"/>
        </w:rPr>
        <w:t>Сокращение времени прохождения транспортных средств в автомобильных пунктах пропуска, с круглосуточным режимом работы</w:t>
      </w:r>
      <w:r w:rsidRPr="00BF5B97">
        <w:rPr>
          <w:color w:val="000000"/>
          <w:sz w:val="28"/>
          <w:szCs w:val="28"/>
        </w:rPr>
        <w:t>»</w:t>
      </w:r>
      <w:r>
        <w:rPr>
          <w:color w:val="000000"/>
          <w:sz w:val="28"/>
          <w:szCs w:val="28"/>
        </w:rPr>
        <w:t>.</w:t>
      </w:r>
    </w:p>
    <w:p w:rsidR="0088219E" w:rsidRDefault="0088219E" w:rsidP="0088219E">
      <w:pPr>
        <w:widowControl w:val="0"/>
        <w:pBdr>
          <w:bottom w:val="single" w:sz="4" w:space="6" w:color="FFFFFF"/>
        </w:pBdr>
        <w:ind w:firstLine="720"/>
        <w:contextualSpacing/>
        <w:jc w:val="both"/>
        <w:rPr>
          <w:rFonts w:ascii="Arial" w:hAnsi="Arial" w:cs="Arial"/>
          <w:b/>
          <w:sz w:val="28"/>
          <w:szCs w:val="28"/>
        </w:rPr>
      </w:pPr>
    </w:p>
    <w:p w:rsidR="008D4827" w:rsidRDefault="008D4827" w:rsidP="0088219E">
      <w:pPr>
        <w:widowControl w:val="0"/>
        <w:tabs>
          <w:tab w:val="left" w:pos="3969"/>
        </w:tabs>
        <w:ind w:firstLine="709"/>
        <w:jc w:val="both"/>
        <w:rPr>
          <w:sz w:val="28"/>
          <w:szCs w:val="28"/>
        </w:rPr>
      </w:pPr>
      <w:r w:rsidRPr="000E2122">
        <w:rPr>
          <w:noProof/>
          <w:color w:val="000000"/>
          <w:sz w:val="28"/>
          <w:szCs w:val="28"/>
        </w:rPr>
        <mc:AlternateContent>
          <mc:Choice Requires="wps">
            <w:drawing>
              <wp:anchor distT="0" distB="0" distL="114300" distR="114300" simplePos="0" relativeHeight="251658240" behindDoc="0" locked="0" layoutInCell="1" allowOverlap="1" wp14:anchorId="0EF9E1FC" wp14:editId="235F421C">
                <wp:simplePos x="0" y="0"/>
                <wp:positionH relativeFrom="column">
                  <wp:posOffset>1824990</wp:posOffset>
                </wp:positionH>
                <wp:positionV relativeFrom="paragraph">
                  <wp:posOffset>185420</wp:posOffset>
                </wp:positionV>
                <wp:extent cx="1767840" cy="259080"/>
                <wp:effectExtent l="0" t="0" r="3810" b="7620"/>
                <wp:wrapNone/>
                <wp:docPr id="127" name="Прямоугольник 127"/>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452F74" w:rsidRDefault="00AD1330" w:rsidP="0088219E">
                            <w:pPr>
                              <w:jc w:val="center"/>
                              <w:rPr>
                                <w:color w:val="000000" w:themeColor="text1"/>
                                <w:sz w:val="24"/>
                                <w:szCs w:val="24"/>
                              </w:rPr>
                            </w:pPr>
                            <w:r w:rsidRPr="00452F74">
                              <w:rPr>
                                <w:b/>
                                <w:color w:val="000000" w:themeColor="text1"/>
                                <w:sz w:val="24"/>
                                <w:szCs w:val="24"/>
                              </w:rPr>
                              <w:t xml:space="preserve">Факт </w:t>
                            </w:r>
                            <w:r w:rsidRPr="00452F74">
                              <w:rPr>
                                <w:color w:val="000000" w:themeColor="text1"/>
                                <w:sz w:val="24"/>
                                <w:szCs w:val="24"/>
                              </w:rPr>
                              <w:t xml:space="preserve">– </w:t>
                            </w:r>
                            <w:r>
                              <w:rPr>
                                <w:color w:val="000000" w:themeColor="text1"/>
                                <w:sz w:val="24"/>
                                <w:szCs w:val="24"/>
                              </w:rPr>
                              <w:t>2 часа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EF9E1FC" id="Прямоугольник 127" o:spid="_x0000_s1096" style="position:absolute;left:0;text-align:left;margin-left:143.7pt;margin-top:14.6pt;width:139.2pt;height:20.4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" fillcolor="#f8cbad" stroked="f" strokeweight="1pt">
                <v:textbox>
                  <w:txbxContent>
                    <w:p w:rsidR="00AD1330" w:rsidRPr="00452F74" w:rsidRDefault="00AD1330" w:rsidP="0088219E">
                      <w:pPr>
                        <w:jc w:val="center"/>
                        <w:rPr>
                          <w:color w:val="000000" w:themeColor="text1"/>
                          <w:sz w:val="24"/>
                          <w:szCs w:val="24"/>
                        </w:rPr>
                      </w:pPr>
                      <w:r w:rsidRPr="00452F74">
                        <w:rPr>
                          <w:b/>
                          <w:color w:val="000000" w:themeColor="text1"/>
                          <w:sz w:val="24"/>
                          <w:szCs w:val="24"/>
                        </w:rPr>
                        <w:t xml:space="preserve">Факт </w:t>
                      </w:r>
                      <w:r w:rsidRPr="00452F74">
                        <w:rPr>
                          <w:color w:val="000000" w:themeColor="text1"/>
                          <w:sz w:val="24"/>
                          <w:szCs w:val="24"/>
                        </w:rPr>
                        <w:t xml:space="preserve">– </w:t>
                      </w:r>
                      <w:r>
                        <w:rPr>
                          <w:color w:val="000000" w:themeColor="text1"/>
                          <w:sz w:val="24"/>
                          <w:szCs w:val="24"/>
                        </w:rPr>
                        <w:t>2 часа</w:t>
                      </w:r>
                    </w:p>
                  </w:txbxContent>
                </v:textbox>
              </v:rect>
            </w:pict>
          </mc:Fallback>
        </mc:AlternateContent>
      </w:r>
      <w:r w:rsidRPr="00215644">
        <w:rPr>
          <w:noProof/>
          <w:color w:val="000000"/>
          <w:sz w:val="28"/>
          <w:szCs w:val="28"/>
        </w:rPr>
        <mc:AlternateContent>
          <mc:Choice Requires="wps">
            <w:drawing>
              <wp:anchor distT="0" distB="0" distL="114300" distR="114300" simplePos="0" relativeHeight="251651072" behindDoc="0" locked="0" layoutInCell="1" allowOverlap="1" wp14:anchorId="1878038A" wp14:editId="4F2C9707">
                <wp:simplePos x="0" y="0"/>
                <wp:positionH relativeFrom="column">
                  <wp:posOffset>28575</wp:posOffset>
                </wp:positionH>
                <wp:positionV relativeFrom="paragraph">
                  <wp:posOffset>187325</wp:posOffset>
                </wp:positionV>
                <wp:extent cx="1767840" cy="259080"/>
                <wp:effectExtent l="0" t="0" r="3810" b="7620"/>
                <wp:wrapNone/>
                <wp:docPr id="128" name="Прямоугольник 128"/>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452F74" w:rsidRDefault="00AD1330" w:rsidP="0088219E">
                            <w:pPr>
                              <w:jc w:val="center"/>
                              <w:rPr>
                                <w:color w:val="000000" w:themeColor="text1"/>
                                <w:sz w:val="24"/>
                                <w:szCs w:val="24"/>
                              </w:rPr>
                            </w:pPr>
                            <w:r w:rsidRPr="00452F74">
                              <w:rPr>
                                <w:b/>
                                <w:color w:val="000000" w:themeColor="text1"/>
                                <w:sz w:val="24"/>
                                <w:szCs w:val="24"/>
                              </w:rPr>
                              <w:t xml:space="preserve">План </w:t>
                            </w:r>
                            <w:r w:rsidRPr="00452F74">
                              <w:rPr>
                                <w:color w:val="000000" w:themeColor="text1"/>
                                <w:sz w:val="24"/>
                                <w:szCs w:val="24"/>
                              </w:rPr>
                              <w:t xml:space="preserve">– </w:t>
                            </w:r>
                            <w:r>
                              <w:rPr>
                                <w:color w:val="000000" w:themeColor="text1"/>
                                <w:sz w:val="24"/>
                                <w:szCs w:val="24"/>
                              </w:rPr>
                              <w:t>2 часа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878038A" id="Прямоугольник 128" o:spid="_x0000_s1097" style="position:absolute;left:0;text-align:left;margin-left:2.25pt;margin-top:14.75pt;width:139.2pt;height:20.4pt;z-index:25165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" fillcolor="#f8cbad" stroked="f" strokeweight="1pt">
                <v:textbox>
                  <w:txbxContent>
                    <w:p w:rsidR="00AD1330" w:rsidRPr="00452F74" w:rsidRDefault="00AD1330" w:rsidP="0088219E">
                      <w:pPr>
                        <w:jc w:val="center"/>
                        <w:rPr>
                          <w:color w:val="000000" w:themeColor="text1"/>
                          <w:sz w:val="24"/>
                          <w:szCs w:val="24"/>
                        </w:rPr>
                      </w:pPr>
                      <w:r w:rsidRPr="00452F74">
                        <w:rPr>
                          <w:b/>
                          <w:color w:val="000000" w:themeColor="text1"/>
                          <w:sz w:val="24"/>
                          <w:szCs w:val="24"/>
                        </w:rPr>
                        <w:t xml:space="preserve">План </w:t>
                      </w:r>
                      <w:r w:rsidRPr="00452F74">
                        <w:rPr>
                          <w:color w:val="000000" w:themeColor="text1"/>
                          <w:sz w:val="24"/>
                          <w:szCs w:val="24"/>
                        </w:rPr>
                        <w:t xml:space="preserve">– </w:t>
                      </w:r>
                      <w:r>
                        <w:rPr>
                          <w:color w:val="000000" w:themeColor="text1"/>
                          <w:sz w:val="24"/>
                          <w:szCs w:val="24"/>
                        </w:rPr>
                        <w:t>2 часа</w:t>
                      </w:r>
                    </w:p>
                  </w:txbxContent>
                </v:textbox>
              </v:rect>
            </w:pict>
          </mc:Fallback>
        </mc:AlternateContent>
      </w:r>
    </w:p>
    <w:p w:rsidR="008D4827" w:rsidRDefault="008D4827" w:rsidP="0088219E">
      <w:pPr>
        <w:widowControl w:val="0"/>
        <w:tabs>
          <w:tab w:val="left" w:pos="3969"/>
        </w:tabs>
        <w:ind w:firstLine="709"/>
        <w:jc w:val="both"/>
        <w:rPr>
          <w:sz w:val="28"/>
          <w:szCs w:val="28"/>
        </w:rPr>
      </w:pPr>
    </w:p>
    <w:p w:rsidR="008D4827" w:rsidRDefault="008D4827" w:rsidP="0088219E">
      <w:pPr>
        <w:widowControl w:val="0"/>
        <w:tabs>
          <w:tab w:val="left" w:pos="3969"/>
        </w:tabs>
        <w:ind w:firstLine="709"/>
        <w:jc w:val="both"/>
        <w:rPr>
          <w:sz w:val="28"/>
          <w:szCs w:val="28"/>
        </w:rPr>
      </w:pPr>
    </w:p>
    <w:p w:rsidR="0088219E" w:rsidRPr="00C23FC1" w:rsidRDefault="0088219E" w:rsidP="0088219E">
      <w:pPr>
        <w:widowControl w:val="0"/>
        <w:tabs>
          <w:tab w:val="left" w:pos="3969"/>
        </w:tabs>
        <w:ind w:firstLine="709"/>
        <w:jc w:val="both"/>
        <w:rPr>
          <w:sz w:val="28"/>
          <w:szCs w:val="28"/>
        </w:rPr>
      </w:pPr>
      <w:r w:rsidRPr="00C23FC1">
        <w:rPr>
          <w:sz w:val="28"/>
          <w:szCs w:val="28"/>
        </w:rPr>
        <w:t xml:space="preserve">Одной из важнейших задач для органов </w:t>
      </w:r>
      <w:proofErr w:type="spellStart"/>
      <w:r w:rsidRPr="00C23FC1">
        <w:rPr>
          <w:sz w:val="28"/>
          <w:szCs w:val="28"/>
        </w:rPr>
        <w:t>госдоходов</w:t>
      </w:r>
      <w:proofErr w:type="spellEnd"/>
      <w:r w:rsidRPr="00C23FC1">
        <w:rPr>
          <w:sz w:val="28"/>
          <w:szCs w:val="28"/>
        </w:rPr>
        <w:t xml:space="preserve"> является создание условий для бизнеса через автоматизацию процессов таможенного декларирования и прохождения товаров через границу. В конечном итоге это положительно повлияет и на собираемость </w:t>
      </w:r>
      <w:proofErr w:type="spellStart"/>
      <w:r w:rsidRPr="00C23FC1">
        <w:rPr>
          <w:sz w:val="28"/>
          <w:szCs w:val="28"/>
        </w:rPr>
        <w:t>ТПиН</w:t>
      </w:r>
      <w:proofErr w:type="spellEnd"/>
      <w:r w:rsidRPr="00C23FC1">
        <w:rPr>
          <w:sz w:val="28"/>
          <w:szCs w:val="28"/>
        </w:rPr>
        <w:t xml:space="preserve">. </w:t>
      </w:r>
    </w:p>
    <w:p w:rsidR="0088219E" w:rsidRPr="00C23FC1" w:rsidRDefault="0088219E" w:rsidP="0088219E">
      <w:pPr>
        <w:widowControl w:val="0"/>
        <w:tabs>
          <w:tab w:val="left" w:pos="3969"/>
        </w:tabs>
        <w:ind w:firstLine="709"/>
        <w:jc w:val="both"/>
        <w:rPr>
          <w:sz w:val="28"/>
          <w:szCs w:val="28"/>
        </w:rPr>
      </w:pPr>
      <w:r>
        <w:rPr>
          <w:sz w:val="28"/>
          <w:szCs w:val="28"/>
        </w:rPr>
        <w:t xml:space="preserve">В Республике Казахстан </w:t>
      </w:r>
      <w:r w:rsidRPr="00C23FC1">
        <w:rPr>
          <w:sz w:val="28"/>
          <w:szCs w:val="28"/>
        </w:rPr>
        <w:t xml:space="preserve">функционирует </w:t>
      </w:r>
      <w:r w:rsidRPr="001810B5">
        <w:rPr>
          <w:sz w:val="28"/>
          <w:szCs w:val="28"/>
        </w:rPr>
        <w:t>14</w:t>
      </w:r>
      <w:r w:rsidRPr="00C23FC1">
        <w:rPr>
          <w:sz w:val="28"/>
          <w:szCs w:val="28"/>
        </w:rPr>
        <w:t xml:space="preserve"> автомобильных пунктов пропуска.</w:t>
      </w:r>
    </w:p>
    <w:p w:rsidR="0088219E" w:rsidRPr="00C23FC1" w:rsidRDefault="0088219E" w:rsidP="0088219E">
      <w:pPr>
        <w:widowControl w:val="0"/>
        <w:pBdr>
          <w:bottom w:val="single" w:sz="4" w:space="1" w:color="FFFFFF"/>
        </w:pBdr>
        <w:ind w:firstLine="709"/>
        <w:jc w:val="both"/>
        <w:rPr>
          <w:sz w:val="28"/>
          <w:szCs w:val="28"/>
          <w:lang w:val="kk-KZ"/>
        </w:rPr>
      </w:pPr>
      <w:r w:rsidRPr="00C23FC1">
        <w:rPr>
          <w:sz w:val="28"/>
          <w:szCs w:val="28"/>
          <w:lang w:val="kk-KZ"/>
        </w:rPr>
        <w:t xml:space="preserve">КГД на постоянной основе </w:t>
      </w:r>
      <w:r w:rsidRPr="001810B5">
        <w:rPr>
          <w:sz w:val="28"/>
          <w:szCs w:val="28"/>
          <w:lang w:val="kk-KZ"/>
        </w:rPr>
        <w:t>принимаются меры</w:t>
      </w:r>
      <w:r w:rsidRPr="00C23FC1">
        <w:rPr>
          <w:sz w:val="28"/>
          <w:szCs w:val="28"/>
          <w:lang w:val="kk-KZ"/>
        </w:rPr>
        <w:t xml:space="preserve"> по повышению </w:t>
      </w:r>
      <w:r w:rsidRPr="00C23FC1">
        <w:rPr>
          <w:sz w:val="28"/>
          <w:szCs w:val="28"/>
        </w:rPr>
        <w:t>эффективности мониторинга и контроля за таможенными операциями</w:t>
      </w:r>
    </w:p>
    <w:p w:rsidR="0088219E" w:rsidRPr="00C23FC1" w:rsidRDefault="0088219E" w:rsidP="0088219E">
      <w:pPr>
        <w:widowControl w:val="0"/>
        <w:pBdr>
          <w:bottom w:val="single" w:sz="4" w:space="1" w:color="FFFFFF"/>
        </w:pBdr>
        <w:ind w:firstLine="709"/>
        <w:jc w:val="both"/>
        <w:rPr>
          <w:sz w:val="28"/>
          <w:szCs w:val="28"/>
          <w:lang w:val="kk-KZ"/>
        </w:rPr>
      </w:pPr>
      <w:r w:rsidRPr="00C23FC1">
        <w:rPr>
          <w:sz w:val="28"/>
          <w:szCs w:val="28"/>
          <w:lang w:val="kk-KZ"/>
        </w:rPr>
        <w:t>Так, з</w:t>
      </w:r>
      <w:r w:rsidRPr="00C23FC1">
        <w:rPr>
          <w:sz w:val="28"/>
          <w:szCs w:val="28"/>
        </w:rPr>
        <w:t>а 2020 год</w:t>
      </w:r>
      <w:r w:rsidRPr="00C23FC1">
        <w:rPr>
          <w:sz w:val="28"/>
          <w:szCs w:val="28"/>
          <w:lang w:val="kk-KZ"/>
        </w:rPr>
        <w:t xml:space="preserve"> в автомобильных пунктах пропуска оформлено:</w:t>
      </w:r>
    </w:p>
    <w:p w:rsidR="0088219E" w:rsidRDefault="0088219E" w:rsidP="0088219E">
      <w:pPr>
        <w:widowControl w:val="0"/>
        <w:pBdr>
          <w:bottom w:val="single" w:sz="4" w:space="1" w:color="FFFFFF"/>
        </w:pBdr>
        <w:ind w:firstLine="709"/>
        <w:jc w:val="both"/>
        <w:rPr>
          <w:sz w:val="28"/>
          <w:szCs w:val="28"/>
          <w:lang w:val="kk-KZ"/>
        </w:rPr>
      </w:pPr>
      <w:r w:rsidRPr="00C23FC1">
        <w:rPr>
          <w:sz w:val="28"/>
          <w:szCs w:val="28"/>
          <w:lang w:val="kk-KZ"/>
        </w:rPr>
        <w:t>- ДГД</w:t>
      </w:r>
      <w:r w:rsidRPr="00C23FC1">
        <w:rPr>
          <w:sz w:val="28"/>
          <w:szCs w:val="28"/>
        </w:rPr>
        <w:t xml:space="preserve"> по Алматинской области - </w:t>
      </w:r>
      <w:r w:rsidRPr="00C23FC1">
        <w:rPr>
          <w:sz w:val="28"/>
          <w:szCs w:val="28"/>
          <w:lang w:val="kk-KZ"/>
        </w:rPr>
        <w:t xml:space="preserve">20 774 </w:t>
      </w:r>
      <w:r w:rsidRPr="00C23FC1">
        <w:rPr>
          <w:sz w:val="28"/>
          <w:szCs w:val="28"/>
        </w:rPr>
        <w:t>таможенных деклараций</w:t>
      </w:r>
      <w:r w:rsidRPr="00C23FC1">
        <w:rPr>
          <w:sz w:val="28"/>
          <w:szCs w:val="28"/>
          <w:lang w:val="kk-KZ"/>
        </w:rPr>
        <w:t xml:space="preserve">. </w:t>
      </w:r>
    </w:p>
    <w:p w:rsidR="0088219E" w:rsidRPr="001810B5" w:rsidRDefault="0088219E" w:rsidP="0088219E">
      <w:pPr>
        <w:widowControl w:val="0"/>
        <w:pBdr>
          <w:bottom w:val="single" w:sz="4" w:space="1" w:color="FFFFFF"/>
        </w:pBdr>
        <w:ind w:firstLine="709"/>
        <w:jc w:val="both"/>
        <w:rPr>
          <w:sz w:val="28"/>
          <w:szCs w:val="28"/>
          <w:lang w:val="kk-KZ"/>
        </w:rPr>
      </w:pPr>
      <w:r w:rsidRPr="00C23FC1">
        <w:rPr>
          <w:sz w:val="28"/>
          <w:szCs w:val="28"/>
          <w:lang w:val="kk-KZ"/>
        </w:rPr>
        <w:t>О</w:t>
      </w:r>
      <w:proofErr w:type="spellStart"/>
      <w:r w:rsidRPr="00C23FC1">
        <w:rPr>
          <w:sz w:val="28"/>
          <w:szCs w:val="28"/>
        </w:rPr>
        <w:t>бщее</w:t>
      </w:r>
      <w:proofErr w:type="spellEnd"/>
      <w:r w:rsidRPr="00C23FC1">
        <w:rPr>
          <w:sz w:val="28"/>
          <w:szCs w:val="28"/>
        </w:rPr>
        <w:t xml:space="preserve"> время </w:t>
      </w:r>
      <w:r w:rsidRPr="00C23FC1">
        <w:rPr>
          <w:sz w:val="28"/>
          <w:szCs w:val="28"/>
          <w:lang w:val="kk-KZ"/>
        </w:rPr>
        <w:t>проведения таможенных операции</w:t>
      </w:r>
      <w:r w:rsidRPr="00C23FC1">
        <w:rPr>
          <w:sz w:val="28"/>
          <w:szCs w:val="28"/>
        </w:rPr>
        <w:t xml:space="preserve"> составляет</w:t>
      </w:r>
      <w:r w:rsidRPr="00C23FC1">
        <w:rPr>
          <w:sz w:val="28"/>
          <w:szCs w:val="28"/>
          <w:lang w:val="kk-KZ"/>
        </w:rPr>
        <w:t xml:space="preserve"> 207</w:t>
      </w:r>
      <w:r>
        <w:rPr>
          <w:sz w:val="28"/>
          <w:szCs w:val="28"/>
          <w:lang w:val="en-US"/>
        </w:rPr>
        <w:t> </w:t>
      </w:r>
      <w:r w:rsidRPr="00C23FC1">
        <w:rPr>
          <w:sz w:val="28"/>
          <w:szCs w:val="28"/>
          <w:lang w:val="kk-KZ"/>
        </w:rPr>
        <w:t xml:space="preserve">279 минут. Среднее время проведения таможенных операции составляет - </w:t>
      </w:r>
      <w:r w:rsidRPr="001810B5">
        <w:rPr>
          <w:sz w:val="28"/>
          <w:szCs w:val="28"/>
          <w:lang w:val="kk-KZ"/>
        </w:rPr>
        <w:t>10 минут.</w:t>
      </w:r>
    </w:p>
    <w:p w:rsidR="0088219E" w:rsidRPr="007368C7" w:rsidRDefault="0088219E" w:rsidP="0088219E">
      <w:pPr>
        <w:widowControl w:val="0"/>
        <w:pBdr>
          <w:bottom w:val="single" w:sz="4" w:space="1" w:color="FFFFFF"/>
        </w:pBdr>
        <w:ind w:firstLine="709"/>
        <w:jc w:val="both"/>
        <w:rPr>
          <w:i/>
          <w:sz w:val="24"/>
          <w:szCs w:val="28"/>
          <w:lang w:val="kk-KZ"/>
        </w:rPr>
      </w:pPr>
      <w:r w:rsidRPr="00C23FC1">
        <w:rPr>
          <w:i/>
          <w:sz w:val="24"/>
          <w:szCs w:val="28"/>
          <w:lang w:val="kk-KZ"/>
        </w:rPr>
        <w:t xml:space="preserve"> Справочно:</w:t>
      </w:r>
      <w:r w:rsidRPr="00C23FC1">
        <w:rPr>
          <w:sz w:val="24"/>
          <w:szCs w:val="28"/>
          <w:lang w:val="kk-KZ"/>
        </w:rPr>
        <w:t xml:space="preserve"> </w:t>
      </w:r>
      <w:r w:rsidRPr="00C23FC1">
        <w:rPr>
          <w:i/>
          <w:sz w:val="24"/>
          <w:szCs w:val="28"/>
          <w:lang w:val="kk-KZ"/>
        </w:rPr>
        <w:t xml:space="preserve">т/п «Нур жолы» - 12 879 таможенных деклараций, т/п «Алаколь»- 7 895 таможенных деклараций. </w:t>
      </w:r>
    </w:p>
    <w:p w:rsidR="0088219E" w:rsidRPr="001810B5" w:rsidRDefault="0088219E" w:rsidP="0088219E">
      <w:pPr>
        <w:widowControl w:val="0"/>
        <w:pBdr>
          <w:bottom w:val="single" w:sz="4" w:space="1" w:color="FFFFFF"/>
        </w:pBdr>
        <w:ind w:firstLine="709"/>
        <w:jc w:val="both"/>
        <w:rPr>
          <w:sz w:val="28"/>
          <w:szCs w:val="28"/>
          <w:lang w:val="kk-KZ"/>
        </w:rPr>
      </w:pPr>
      <w:r w:rsidRPr="00C23FC1">
        <w:rPr>
          <w:sz w:val="28"/>
          <w:szCs w:val="28"/>
        </w:rPr>
        <w:t>- ДГД по Туркестанской области</w:t>
      </w:r>
      <w:r w:rsidRPr="00C23FC1">
        <w:rPr>
          <w:b/>
          <w:sz w:val="28"/>
          <w:szCs w:val="28"/>
        </w:rPr>
        <w:t xml:space="preserve"> </w:t>
      </w:r>
      <w:r w:rsidRPr="00C23FC1">
        <w:rPr>
          <w:sz w:val="28"/>
          <w:szCs w:val="28"/>
        </w:rPr>
        <w:t xml:space="preserve">оформлено </w:t>
      </w:r>
      <w:r w:rsidRPr="00C23FC1">
        <w:rPr>
          <w:sz w:val="28"/>
          <w:szCs w:val="28"/>
          <w:lang w:val="kk-KZ"/>
        </w:rPr>
        <w:t xml:space="preserve">41576 </w:t>
      </w:r>
      <w:r w:rsidRPr="00C23FC1">
        <w:rPr>
          <w:sz w:val="28"/>
          <w:szCs w:val="28"/>
        </w:rPr>
        <w:t xml:space="preserve">таможенных деклараций. </w:t>
      </w:r>
      <w:r w:rsidRPr="00C23FC1">
        <w:rPr>
          <w:sz w:val="28"/>
          <w:szCs w:val="28"/>
          <w:lang w:val="kk-KZ"/>
        </w:rPr>
        <w:t>Общее время проведения таможенных операции составляет – 842</w:t>
      </w:r>
      <w:r>
        <w:rPr>
          <w:sz w:val="28"/>
          <w:szCs w:val="28"/>
          <w:lang w:val="en-US"/>
        </w:rPr>
        <w:t> </w:t>
      </w:r>
      <w:r w:rsidRPr="00C23FC1">
        <w:rPr>
          <w:sz w:val="28"/>
          <w:szCs w:val="28"/>
          <w:lang w:val="kk-KZ"/>
        </w:rPr>
        <w:t xml:space="preserve">585 минут. Среднее время проведения таможенных операции составляет – </w:t>
      </w:r>
      <w:r w:rsidRPr="001810B5">
        <w:rPr>
          <w:sz w:val="28"/>
          <w:szCs w:val="28"/>
          <w:lang w:val="kk-KZ"/>
        </w:rPr>
        <w:t>20 минут.</w:t>
      </w:r>
    </w:p>
    <w:p w:rsidR="0088219E" w:rsidRPr="00C23FC1" w:rsidRDefault="0088219E" w:rsidP="0088219E">
      <w:pPr>
        <w:widowControl w:val="0"/>
        <w:pBdr>
          <w:bottom w:val="single" w:sz="4" w:space="1" w:color="FFFFFF"/>
        </w:pBdr>
        <w:ind w:firstLine="709"/>
        <w:jc w:val="both"/>
        <w:rPr>
          <w:i/>
          <w:sz w:val="24"/>
          <w:szCs w:val="28"/>
          <w:lang w:val="kk-KZ"/>
        </w:rPr>
      </w:pPr>
      <w:r w:rsidRPr="00C23FC1">
        <w:rPr>
          <w:sz w:val="24"/>
          <w:szCs w:val="28"/>
          <w:lang w:val="kk-KZ"/>
        </w:rPr>
        <w:t xml:space="preserve"> </w:t>
      </w:r>
      <w:r w:rsidRPr="00C23FC1">
        <w:rPr>
          <w:i/>
          <w:sz w:val="24"/>
          <w:szCs w:val="28"/>
          <w:lang w:val="kk-KZ"/>
        </w:rPr>
        <w:t>Справочно: т/п «Казыгурт» - 16</w:t>
      </w:r>
      <w:r w:rsidR="00BB3DFD">
        <w:rPr>
          <w:i/>
          <w:sz w:val="24"/>
          <w:szCs w:val="28"/>
          <w:lang w:val="kk-KZ"/>
        </w:rPr>
        <w:t> </w:t>
      </w:r>
      <w:r w:rsidRPr="00C23FC1">
        <w:rPr>
          <w:i/>
          <w:sz w:val="24"/>
          <w:szCs w:val="28"/>
          <w:lang w:val="kk-KZ"/>
        </w:rPr>
        <w:t>548 таможенных деклараций; т/п «Капланбек» - 3</w:t>
      </w:r>
      <w:r w:rsidR="00BB3DFD">
        <w:rPr>
          <w:i/>
          <w:sz w:val="24"/>
          <w:szCs w:val="28"/>
          <w:lang w:val="kk-KZ"/>
        </w:rPr>
        <w:t> </w:t>
      </w:r>
      <w:r w:rsidRPr="00C23FC1">
        <w:rPr>
          <w:i/>
          <w:sz w:val="24"/>
          <w:szCs w:val="28"/>
          <w:lang w:val="kk-KZ"/>
        </w:rPr>
        <w:t>656 таможенных деклараций, т/п «Атамекен» - 8</w:t>
      </w:r>
      <w:r w:rsidR="00BB3DFD">
        <w:rPr>
          <w:i/>
          <w:sz w:val="24"/>
          <w:szCs w:val="28"/>
          <w:lang w:val="kk-KZ"/>
        </w:rPr>
        <w:t> </w:t>
      </w:r>
      <w:r w:rsidRPr="00C23FC1">
        <w:rPr>
          <w:i/>
          <w:sz w:val="24"/>
          <w:szCs w:val="28"/>
          <w:lang w:val="kk-KZ"/>
        </w:rPr>
        <w:t>674 таможенных деклараций, Б.Конысбаев -12</w:t>
      </w:r>
      <w:r w:rsidR="008101DF">
        <w:rPr>
          <w:i/>
          <w:sz w:val="24"/>
          <w:szCs w:val="28"/>
          <w:lang w:val="kk-KZ"/>
        </w:rPr>
        <w:t> </w:t>
      </w:r>
      <w:r w:rsidRPr="00C23FC1">
        <w:rPr>
          <w:i/>
          <w:sz w:val="24"/>
          <w:szCs w:val="28"/>
          <w:lang w:val="kk-KZ"/>
        </w:rPr>
        <w:t xml:space="preserve">698 таможенных деклараций. </w:t>
      </w:r>
    </w:p>
    <w:p w:rsidR="0088219E" w:rsidRPr="001810B5" w:rsidRDefault="0088219E" w:rsidP="0088219E">
      <w:pPr>
        <w:widowControl w:val="0"/>
        <w:pBdr>
          <w:bottom w:val="single" w:sz="4" w:space="1" w:color="FFFFFF"/>
        </w:pBdr>
        <w:ind w:firstLine="709"/>
        <w:jc w:val="both"/>
        <w:rPr>
          <w:sz w:val="28"/>
          <w:szCs w:val="28"/>
          <w:lang w:val="kk-KZ"/>
        </w:rPr>
      </w:pPr>
      <w:r w:rsidRPr="00C23FC1">
        <w:rPr>
          <w:sz w:val="28"/>
          <w:szCs w:val="28"/>
          <w:lang w:val="kk-KZ"/>
        </w:rPr>
        <w:t xml:space="preserve">- ДГД по ВКО – оформлено 657 </w:t>
      </w:r>
      <w:r w:rsidRPr="00C23FC1">
        <w:rPr>
          <w:sz w:val="28"/>
          <w:szCs w:val="28"/>
        </w:rPr>
        <w:t>таможенных деклараций.</w:t>
      </w:r>
      <w:r w:rsidRPr="00C23FC1">
        <w:rPr>
          <w:sz w:val="28"/>
          <w:szCs w:val="28"/>
          <w:lang w:val="kk-KZ"/>
        </w:rPr>
        <w:t xml:space="preserve"> О</w:t>
      </w:r>
      <w:proofErr w:type="spellStart"/>
      <w:r w:rsidRPr="00C23FC1">
        <w:rPr>
          <w:sz w:val="28"/>
          <w:szCs w:val="28"/>
        </w:rPr>
        <w:t>бщее</w:t>
      </w:r>
      <w:proofErr w:type="spellEnd"/>
      <w:r w:rsidRPr="00C23FC1">
        <w:rPr>
          <w:sz w:val="28"/>
          <w:szCs w:val="28"/>
        </w:rPr>
        <w:t xml:space="preserve"> время </w:t>
      </w:r>
      <w:r w:rsidRPr="00C23FC1">
        <w:rPr>
          <w:sz w:val="28"/>
          <w:szCs w:val="28"/>
          <w:lang w:val="kk-KZ"/>
        </w:rPr>
        <w:t>проведения таможенных операции</w:t>
      </w:r>
      <w:r w:rsidRPr="00C23FC1">
        <w:rPr>
          <w:sz w:val="28"/>
          <w:szCs w:val="28"/>
        </w:rPr>
        <w:t xml:space="preserve"> составляет</w:t>
      </w:r>
      <w:r w:rsidRPr="00C23FC1">
        <w:rPr>
          <w:sz w:val="28"/>
          <w:szCs w:val="28"/>
          <w:lang w:val="kk-KZ"/>
        </w:rPr>
        <w:t xml:space="preserve"> </w:t>
      </w:r>
      <w:r w:rsidRPr="00C23FC1">
        <w:rPr>
          <w:sz w:val="28"/>
          <w:szCs w:val="28"/>
        </w:rPr>
        <w:t xml:space="preserve">5 </w:t>
      </w:r>
      <w:r w:rsidRPr="00C23FC1">
        <w:rPr>
          <w:sz w:val="28"/>
          <w:szCs w:val="28"/>
          <w:lang w:val="kk-KZ"/>
        </w:rPr>
        <w:t>774</w:t>
      </w:r>
      <w:r w:rsidRPr="00C23FC1">
        <w:rPr>
          <w:sz w:val="28"/>
          <w:szCs w:val="28"/>
        </w:rPr>
        <w:t xml:space="preserve"> мин</w:t>
      </w:r>
      <w:r w:rsidRPr="00C23FC1">
        <w:rPr>
          <w:sz w:val="28"/>
          <w:szCs w:val="28"/>
          <w:lang w:val="kk-KZ"/>
        </w:rPr>
        <w:t xml:space="preserve">ут. Среднее время проведения таможенных операции составляет – </w:t>
      </w:r>
      <w:r w:rsidRPr="001810B5">
        <w:rPr>
          <w:sz w:val="28"/>
          <w:szCs w:val="28"/>
          <w:lang w:val="kk-KZ"/>
        </w:rPr>
        <w:t>9 минут.</w:t>
      </w:r>
    </w:p>
    <w:p w:rsidR="0088219E" w:rsidRPr="00C23FC1" w:rsidRDefault="0088219E" w:rsidP="0088219E">
      <w:pPr>
        <w:widowControl w:val="0"/>
        <w:pBdr>
          <w:bottom w:val="single" w:sz="4" w:space="1" w:color="FFFFFF"/>
        </w:pBdr>
        <w:ind w:firstLine="709"/>
        <w:jc w:val="both"/>
        <w:rPr>
          <w:i/>
          <w:sz w:val="24"/>
          <w:szCs w:val="28"/>
        </w:rPr>
      </w:pPr>
      <w:r w:rsidRPr="00C23FC1">
        <w:rPr>
          <w:i/>
          <w:sz w:val="24"/>
          <w:szCs w:val="28"/>
          <w:lang w:val="kk-KZ"/>
        </w:rPr>
        <w:t>Справочно:</w:t>
      </w:r>
      <w:r w:rsidRPr="00C23FC1">
        <w:rPr>
          <w:sz w:val="24"/>
          <w:szCs w:val="28"/>
          <w:lang w:val="kk-KZ"/>
        </w:rPr>
        <w:t xml:space="preserve"> </w:t>
      </w:r>
      <w:r w:rsidRPr="00C23FC1">
        <w:rPr>
          <w:i/>
          <w:sz w:val="24"/>
          <w:szCs w:val="28"/>
          <w:lang w:val="kk-KZ"/>
        </w:rPr>
        <w:t xml:space="preserve">т/п «Бахты» - 533 таможенных деклараций, т/п «Майкапшагай» 124 таможенных деклараций. </w:t>
      </w:r>
    </w:p>
    <w:p w:rsidR="0088219E" w:rsidRPr="001810B5" w:rsidRDefault="0088219E" w:rsidP="0088219E">
      <w:pPr>
        <w:widowControl w:val="0"/>
        <w:pBdr>
          <w:bottom w:val="single" w:sz="4" w:space="1" w:color="FFFFFF"/>
        </w:pBdr>
        <w:ind w:firstLine="709"/>
        <w:jc w:val="both"/>
        <w:rPr>
          <w:sz w:val="28"/>
          <w:szCs w:val="28"/>
          <w:lang w:val="kk-KZ"/>
        </w:rPr>
      </w:pPr>
      <w:r w:rsidRPr="00C23FC1">
        <w:rPr>
          <w:sz w:val="28"/>
          <w:szCs w:val="28"/>
          <w:lang w:val="kk-KZ"/>
        </w:rPr>
        <w:t>- ДГД по Мангистауской области -</w:t>
      </w:r>
      <w:r w:rsidRPr="00C23FC1">
        <w:rPr>
          <w:sz w:val="28"/>
          <w:szCs w:val="28"/>
        </w:rPr>
        <w:t xml:space="preserve"> оформлено </w:t>
      </w:r>
      <w:r w:rsidRPr="00C23FC1">
        <w:rPr>
          <w:sz w:val="28"/>
          <w:szCs w:val="28"/>
          <w:lang w:val="kk-KZ"/>
        </w:rPr>
        <w:t>1</w:t>
      </w:r>
      <w:r>
        <w:rPr>
          <w:sz w:val="28"/>
          <w:szCs w:val="28"/>
          <w:lang w:val="en-US"/>
        </w:rPr>
        <w:t> </w:t>
      </w:r>
      <w:r w:rsidRPr="00C23FC1">
        <w:rPr>
          <w:sz w:val="28"/>
          <w:szCs w:val="28"/>
          <w:lang w:val="kk-KZ"/>
        </w:rPr>
        <w:t xml:space="preserve">208 </w:t>
      </w:r>
      <w:r w:rsidRPr="00C23FC1">
        <w:rPr>
          <w:sz w:val="28"/>
          <w:szCs w:val="28"/>
        </w:rPr>
        <w:t xml:space="preserve">таможенных деклараций. </w:t>
      </w:r>
      <w:r w:rsidRPr="00C23FC1">
        <w:rPr>
          <w:sz w:val="28"/>
          <w:szCs w:val="28"/>
          <w:lang w:val="kk-KZ"/>
        </w:rPr>
        <w:t>О</w:t>
      </w:r>
      <w:proofErr w:type="spellStart"/>
      <w:r w:rsidRPr="00C23FC1">
        <w:rPr>
          <w:sz w:val="28"/>
          <w:szCs w:val="28"/>
        </w:rPr>
        <w:t>бщее</w:t>
      </w:r>
      <w:proofErr w:type="spellEnd"/>
      <w:r w:rsidRPr="00C23FC1">
        <w:rPr>
          <w:sz w:val="28"/>
          <w:szCs w:val="28"/>
        </w:rPr>
        <w:t xml:space="preserve"> время </w:t>
      </w:r>
      <w:r w:rsidRPr="00C23FC1">
        <w:rPr>
          <w:sz w:val="28"/>
          <w:szCs w:val="28"/>
          <w:lang w:val="kk-KZ"/>
        </w:rPr>
        <w:t>проведения таможенных операции</w:t>
      </w:r>
      <w:r w:rsidRPr="00C23FC1">
        <w:rPr>
          <w:sz w:val="28"/>
          <w:szCs w:val="28"/>
        </w:rPr>
        <w:t xml:space="preserve"> составляет</w:t>
      </w:r>
      <w:r w:rsidRPr="00C23FC1">
        <w:rPr>
          <w:sz w:val="28"/>
          <w:szCs w:val="28"/>
          <w:lang w:val="kk-KZ"/>
        </w:rPr>
        <w:t xml:space="preserve"> 11</w:t>
      </w:r>
      <w:r>
        <w:rPr>
          <w:sz w:val="28"/>
          <w:szCs w:val="28"/>
          <w:lang w:val="en-US"/>
        </w:rPr>
        <w:t> </w:t>
      </w:r>
      <w:r w:rsidRPr="00C23FC1">
        <w:rPr>
          <w:sz w:val="28"/>
          <w:szCs w:val="28"/>
          <w:lang w:val="kk-KZ"/>
        </w:rPr>
        <w:t xml:space="preserve">135 минут. Среднее время проведения таможенных операции составляет – </w:t>
      </w:r>
      <w:r w:rsidRPr="001810B5">
        <w:rPr>
          <w:sz w:val="28"/>
          <w:szCs w:val="28"/>
          <w:lang w:val="kk-KZ"/>
        </w:rPr>
        <w:t>9 минут.</w:t>
      </w:r>
    </w:p>
    <w:p w:rsidR="0088219E" w:rsidRDefault="0088219E" w:rsidP="0088219E">
      <w:pPr>
        <w:widowControl w:val="0"/>
        <w:pBdr>
          <w:bottom w:val="single" w:sz="4" w:space="1" w:color="FFFFFF"/>
        </w:pBdr>
        <w:ind w:firstLine="709"/>
        <w:jc w:val="both"/>
        <w:rPr>
          <w:sz w:val="24"/>
          <w:szCs w:val="28"/>
          <w:lang w:val="kk-KZ"/>
        </w:rPr>
      </w:pPr>
      <w:r w:rsidRPr="00C23FC1">
        <w:rPr>
          <w:i/>
          <w:sz w:val="24"/>
          <w:szCs w:val="28"/>
          <w:lang w:val="kk-KZ"/>
        </w:rPr>
        <w:t xml:space="preserve">Справочно: </w:t>
      </w:r>
      <w:r w:rsidRPr="00C23FC1">
        <w:rPr>
          <w:i/>
          <w:sz w:val="24"/>
          <w:szCs w:val="28"/>
        </w:rPr>
        <w:t>т/п «</w:t>
      </w:r>
      <w:r w:rsidRPr="00C23FC1">
        <w:rPr>
          <w:i/>
          <w:sz w:val="24"/>
          <w:szCs w:val="28"/>
          <w:lang w:val="kk-KZ"/>
        </w:rPr>
        <w:t>Тажен</w:t>
      </w:r>
      <w:r w:rsidRPr="00C23FC1">
        <w:rPr>
          <w:i/>
          <w:sz w:val="24"/>
          <w:szCs w:val="28"/>
        </w:rPr>
        <w:t xml:space="preserve">» - </w:t>
      </w:r>
      <w:r w:rsidRPr="00C23FC1">
        <w:rPr>
          <w:i/>
          <w:sz w:val="24"/>
          <w:szCs w:val="28"/>
          <w:lang w:val="kk-KZ"/>
        </w:rPr>
        <w:t xml:space="preserve">1041 таможенных деклараций; т/п «Темір – баба»- 880 </w:t>
      </w:r>
      <w:r w:rsidRPr="00C23FC1">
        <w:rPr>
          <w:i/>
          <w:sz w:val="24"/>
          <w:szCs w:val="28"/>
          <w:lang w:val="kk-KZ"/>
        </w:rPr>
        <w:lastRenderedPageBreak/>
        <w:t>таможенных деклараций.</w:t>
      </w:r>
      <w:r w:rsidRPr="00C23FC1">
        <w:rPr>
          <w:sz w:val="24"/>
          <w:szCs w:val="28"/>
          <w:lang w:val="kk-KZ"/>
        </w:rPr>
        <w:t xml:space="preserve"> </w:t>
      </w:r>
    </w:p>
    <w:p w:rsidR="0088219E" w:rsidRPr="00C23FC1" w:rsidRDefault="0088219E" w:rsidP="0088219E">
      <w:pPr>
        <w:widowControl w:val="0"/>
        <w:pBdr>
          <w:bottom w:val="single" w:sz="4" w:space="1" w:color="FFFFFF"/>
        </w:pBdr>
        <w:ind w:firstLine="709"/>
        <w:jc w:val="both"/>
        <w:rPr>
          <w:sz w:val="28"/>
          <w:szCs w:val="28"/>
          <w:lang w:val="kk-KZ"/>
        </w:rPr>
      </w:pPr>
      <w:r w:rsidRPr="00C23FC1">
        <w:rPr>
          <w:sz w:val="28"/>
          <w:szCs w:val="28"/>
        </w:rPr>
        <w:t>Обеспечена реализация проекта об обмене предварительной информацией, о товарах и транспортных средствах, перемещаемых через таможенные границы РК и КНР.</w:t>
      </w:r>
    </w:p>
    <w:p w:rsidR="0088219E" w:rsidRPr="00C23FC1" w:rsidRDefault="0088219E" w:rsidP="0088219E">
      <w:pPr>
        <w:widowControl w:val="0"/>
        <w:pBdr>
          <w:bottom w:val="single" w:sz="4" w:space="1" w:color="FFFFFF"/>
        </w:pBdr>
        <w:ind w:firstLine="709"/>
        <w:jc w:val="both"/>
        <w:rPr>
          <w:sz w:val="28"/>
          <w:szCs w:val="28"/>
          <w:lang w:val="kk-KZ"/>
        </w:rPr>
      </w:pPr>
      <w:r w:rsidRPr="00C23FC1">
        <w:rPr>
          <w:sz w:val="28"/>
          <w:szCs w:val="28"/>
          <w:lang w:val="kk-KZ"/>
        </w:rPr>
        <w:t>З</w:t>
      </w:r>
      <w:r w:rsidRPr="00C23FC1">
        <w:rPr>
          <w:sz w:val="28"/>
          <w:szCs w:val="28"/>
        </w:rPr>
        <w:t xml:space="preserve">а 2020 год получены сведения по </w:t>
      </w:r>
      <w:r w:rsidRPr="001810B5">
        <w:rPr>
          <w:bCs/>
          <w:sz w:val="28"/>
          <w:szCs w:val="28"/>
        </w:rPr>
        <w:t>24</w:t>
      </w:r>
      <w:r>
        <w:rPr>
          <w:bCs/>
          <w:sz w:val="28"/>
          <w:szCs w:val="28"/>
          <w:lang w:val="en-US"/>
        </w:rPr>
        <w:t> </w:t>
      </w:r>
      <w:r w:rsidRPr="001810B5">
        <w:rPr>
          <w:bCs/>
          <w:sz w:val="28"/>
          <w:szCs w:val="28"/>
        </w:rPr>
        <w:t>325</w:t>
      </w:r>
      <w:r w:rsidRPr="001810B5">
        <w:rPr>
          <w:sz w:val="28"/>
          <w:szCs w:val="28"/>
        </w:rPr>
        <w:t xml:space="preserve"> </w:t>
      </w:r>
      <w:r w:rsidRPr="00C23FC1">
        <w:rPr>
          <w:sz w:val="28"/>
          <w:szCs w:val="28"/>
        </w:rPr>
        <w:t>экспортным декларациям КНР:</w:t>
      </w:r>
    </w:p>
    <w:p w:rsidR="0088219E" w:rsidRPr="00C23FC1" w:rsidRDefault="0088219E" w:rsidP="0088219E">
      <w:pPr>
        <w:widowControl w:val="0"/>
        <w:pBdr>
          <w:bottom w:val="single" w:sz="4" w:space="1" w:color="FFFFFF"/>
        </w:pBdr>
        <w:ind w:firstLine="709"/>
        <w:jc w:val="both"/>
        <w:rPr>
          <w:sz w:val="28"/>
          <w:szCs w:val="28"/>
          <w:lang w:val="kk-KZ"/>
        </w:rPr>
      </w:pPr>
      <w:r w:rsidRPr="00C23FC1">
        <w:rPr>
          <w:sz w:val="28"/>
          <w:szCs w:val="28"/>
        </w:rPr>
        <w:t>1) 6</w:t>
      </w:r>
      <w:r>
        <w:rPr>
          <w:sz w:val="28"/>
          <w:szCs w:val="28"/>
          <w:lang w:val="en-US"/>
        </w:rPr>
        <w:t> </w:t>
      </w:r>
      <w:r w:rsidRPr="00C23FC1">
        <w:rPr>
          <w:sz w:val="28"/>
          <w:szCs w:val="28"/>
        </w:rPr>
        <w:t>268 экспортных деклараций КНР (4</w:t>
      </w:r>
      <w:r>
        <w:rPr>
          <w:sz w:val="28"/>
          <w:szCs w:val="28"/>
          <w:lang w:val="en-US"/>
        </w:rPr>
        <w:t> </w:t>
      </w:r>
      <w:r w:rsidRPr="00C23FC1">
        <w:rPr>
          <w:sz w:val="28"/>
          <w:szCs w:val="28"/>
        </w:rPr>
        <w:t>517 ДТ РК) – соответствуют импортным декларациям РК, доля идентификации 26</w:t>
      </w:r>
      <w:r w:rsidR="008101DF">
        <w:rPr>
          <w:sz w:val="28"/>
          <w:szCs w:val="28"/>
        </w:rPr>
        <w:t> </w:t>
      </w:r>
      <w:r w:rsidRPr="00C23FC1">
        <w:rPr>
          <w:sz w:val="28"/>
          <w:szCs w:val="28"/>
        </w:rPr>
        <w:t>%;</w:t>
      </w:r>
    </w:p>
    <w:p w:rsidR="0088219E" w:rsidRPr="00C23FC1" w:rsidRDefault="0088219E" w:rsidP="0088219E">
      <w:pPr>
        <w:ind w:firstLine="709"/>
        <w:jc w:val="both"/>
        <w:rPr>
          <w:sz w:val="28"/>
          <w:szCs w:val="28"/>
        </w:rPr>
      </w:pPr>
      <w:r w:rsidRPr="00C23FC1">
        <w:rPr>
          <w:sz w:val="28"/>
          <w:szCs w:val="28"/>
        </w:rPr>
        <w:t>2) 1</w:t>
      </w:r>
      <w:r>
        <w:rPr>
          <w:sz w:val="28"/>
          <w:szCs w:val="28"/>
          <w:lang w:val="en-US"/>
        </w:rPr>
        <w:t> </w:t>
      </w:r>
      <w:r w:rsidRPr="00C23FC1">
        <w:rPr>
          <w:sz w:val="28"/>
          <w:szCs w:val="28"/>
        </w:rPr>
        <w:t>198 экспортных деклараций КНР (836 ДТ РК) – не соответствуют импортным декларациям РК, доля идентификации 5</w:t>
      </w:r>
      <w:r w:rsidR="008101DF">
        <w:rPr>
          <w:sz w:val="28"/>
          <w:szCs w:val="28"/>
        </w:rPr>
        <w:t> </w:t>
      </w:r>
      <w:r w:rsidRPr="00C23FC1">
        <w:rPr>
          <w:sz w:val="28"/>
          <w:szCs w:val="28"/>
        </w:rPr>
        <w:t>%;</w:t>
      </w:r>
    </w:p>
    <w:p w:rsidR="0088219E" w:rsidRPr="00C23FC1" w:rsidRDefault="0088219E" w:rsidP="0088219E">
      <w:pPr>
        <w:ind w:firstLine="709"/>
        <w:jc w:val="both"/>
        <w:rPr>
          <w:sz w:val="28"/>
          <w:szCs w:val="28"/>
        </w:rPr>
      </w:pPr>
      <w:r w:rsidRPr="00C23FC1">
        <w:rPr>
          <w:sz w:val="28"/>
          <w:szCs w:val="28"/>
        </w:rPr>
        <w:t>3) 3</w:t>
      </w:r>
      <w:r>
        <w:rPr>
          <w:sz w:val="28"/>
          <w:szCs w:val="28"/>
          <w:lang w:val="en-US"/>
        </w:rPr>
        <w:t> </w:t>
      </w:r>
      <w:r w:rsidRPr="00C23FC1">
        <w:rPr>
          <w:sz w:val="28"/>
          <w:szCs w:val="28"/>
        </w:rPr>
        <w:t>360 экспортных деклараций КНР – транзит через РК, доля идентификации 14</w:t>
      </w:r>
      <w:r w:rsidR="008101DF">
        <w:rPr>
          <w:sz w:val="28"/>
          <w:szCs w:val="28"/>
        </w:rPr>
        <w:t> </w:t>
      </w:r>
      <w:r w:rsidRPr="00C23FC1">
        <w:rPr>
          <w:sz w:val="28"/>
          <w:szCs w:val="28"/>
        </w:rPr>
        <w:t>%;</w:t>
      </w:r>
    </w:p>
    <w:p w:rsidR="0088219E" w:rsidRPr="00C23FC1" w:rsidRDefault="0088219E" w:rsidP="0088219E">
      <w:pPr>
        <w:ind w:firstLine="709"/>
        <w:jc w:val="both"/>
        <w:rPr>
          <w:sz w:val="28"/>
          <w:szCs w:val="28"/>
        </w:rPr>
      </w:pPr>
      <w:r w:rsidRPr="00C23FC1">
        <w:rPr>
          <w:sz w:val="28"/>
          <w:szCs w:val="28"/>
        </w:rPr>
        <w:t>4) по 13</w:t>
      </w:r>
      <w:r>
        <w:rPr>
          <w:sz w:val="28"/>
          <w:szCs w:val="28"/>
          <w:lang w:val="en-US"/>
        </w:rPr>
        <w:t> </w:t>
      </w:r>
      <w:r w:rsidRPr="00C23FC1">
        <w:rPr>
          <w:sz w:val="28"/>
          <w:szCs w:val="28"/>
        </w:rPr>
        <w:t>499 экспортным декларациям проводится работа по сопоставлению, по причине указания некорректных сведений о получателях товаров, либо отсутствия.</w:t>
      </w:r>
    </w:p>
    <w:p w:rsidR="0088219E" w:rsidRPr="00C23FC1" w:rsidRDefault="0088219E" w:rsidP="0088219E">
      <w:pPr>
        <w:ind w:firstLine="709"/>
        <w:jc w:val="both"/>
        <w:rPr>
          <w:sz w:val="28"/>
          <w:szCs w:val="28"/>
        </w:rPr>
      </w:pPr>
      <w:r w:rsidRPr="00C23FC1">
        <w:rPr>
          <w:sz w:val="28"/>
          <w:szCs w:val="28"/>
        </w:rPr>
        <w:t>В рамках сопоставления ПИ КНР определены ТОП-10 УВЭД, по которым сведения из КНР не поступают, либо предоставленные сведения не соответствуют данным, указанным в ПИ КНР.</w:t>
      </w:r>
    </w:p>
    <w:p w:rsidR="0088219E" w:rsidRPr="00815651" w:rsidRDefault="0088219E" w:rsidP="0088219E">
      <w:pPr>
        <w:ind w:firstLine="709"/>
        <w:jc w:val="both"/>
        <w:rPr>
          <w:sz w:val="28"/>
          <w:szCs w:val="28"/>
        </w:rPr>
      </w:pPr>
      <w:r w:rsidRPr="00815651">
        <w:rPr>
          <w:sz w:val="28"/>
          <w:szCs w:val="28"/>
        </w:rPr>
        <w:t>Учитывая положительную практику проведения таможенных досмотров в отношении каждой 10-й АТС, в мае 2020 года начали поступать сведения по УВЭД, импортирующих рисковые товары. В связи с чем, рабочей группой КГД МФ РК по рассмотрению проектов профилей рисков, утвержден соответствующий профиль риска с селективностью 10</w:t>
      </w:r>
      <w:r>
        <w:rPr>
          <w:sz w:val="28"/>
          <w:szCs w:val="28"/>
          <w:lang w:val="en-US"/>
        </w:rPr>
        <w:t> </w:t>
      </w:r>
      <w:r w:rsidRPr="00815651">
        <w:rPr>
          <w:sz w:val="28"/>
          <w:szCs w:val="28"/>
        </w:rPr>
        <w:t>% (каждая 10-я декларация).</w:t>
      </w:r>
    </w:p>
    <w:p w:rsidR="0088219E" w:rsidRPr="00815651" w:rsidRDefault="0088219E" w:rsidP="0088219E">
      <w:pPr>
        <w:ind w:firstLine="709"/>
        <w:jc w:val="both"/>
        <w:rPr>
          <w:sz w:val="28"/>
          <w:szCs w:val="28"/>
        </w:rPr>
      </w:pPr>
      <w:r w:rsidRPr="00815651">
        <w:rPr>
          <w:sz w:val="28"/>
          <w:szCs w:val="28"/>
        </w:rPr>
        <w:t>Если срабатывает профиль риска, то проводится документальный контроль, по результатам которого, при необходимости, назначается таможенный досмотр товаров.</w:t>
      </w:r>
    </w:p>
    <w:p w:rsidR="0088219E" w:rsidRDefault="0088219E" w:rsidP="0088219E">
      <w:pPr>
        <w:ind w:firstLine="709"/>
        <w:jc w:val="both"/>
        <w:rPr>
          <w:bCs/>
          <w:sz w:val="28"/>
          <w:szCs w:val="28"/>
        </w:rPr>
      </w:pPr>
      <w:r w:rsidRPr="00815651">
        <w:rPr>
          <w:sz w:val="28"/>
          <w:szCs w:val="28"/>
        </w:rPr>
        <w:t xml:space="preserve">Таким образом, в течении 2020 года по февраль 2021 года всего проведено 276 досмотров, в т.ч. по 109 досмотрам не установлено нарушений, по 167 досмотрам выявлены нарушения. Доначислено </w:t>
      </w:r>
      <w:proofErr w:type="spellStart"/>
      <w:r w:rsidRPr="00815651">
        <w:rPr>
          <w:sz w:val="28"/>
          <w:szCs w:val="28"/>
        </w:rPr>
        <w:t>ТПиН</w:t>
      </w:r>
      <w:proofErr w:type="spellEnd"/>
      <w:r w:rsidRPr="00815651">
        <w:rPr>
          <w:sz w:val="28"/>
          <w:szCs w:val="28"/>
        </w:rPr>
        <w:t xml:space="preserve"> на сумму 15</w:t>
      </w:r>
      <w:r>
        <w:rPr>
          <w:sz w:val="28"/>
          <w:szCs w:val="28"/>
        </w:rPr>
        <w:t> </w:t>
      </w:r>
      <w:proofErr w:type="spellStart"/>
      <w:proofErr w:type="gramStart"/>
      <w:r>
        <w:rPr>
          <w:sz w:val="28"/>
          <w:szCs w:val="28"/>
        </w:rPr>
        <w:t>млн.тенге</w:t>
      </w:r>
      <w:proofErr w:type="spellEnd"/>
      <w:proofErr w:type="gramEnd"/>
      <w:r w:rsidRPr="00815651">
        <w:rPr>
          <w:sz w:val="28"/>
          <w:szCs w:val="28"/>
        </w:rPr>
        <w:t>.</w:t>
      </w:r>
      <w:r w:rsidRPr="006B3D10">
        <w:rPr>
          <w:bCs/>
          <w:sz w:val="28"/>
          <w:szCs w:val="28"/>
        </w:rPr>
        <w:t xml:space="preserve"> </w:t>
      </w:r>
    </w:p>
    <w:p w:rsidR="0088219E" w:rsidRPr="00C23FC1" w:rsidRDefault="0088219E" w:rsidP="0088219E">
      <w:pPr>
        <w:ind w:firstLine="709"/>
        <w:jc w:val="both"/>
        <w:rPr>
          <w:bCs/>
          <w:sz w:val="28"/>
          <w:szCs w:val="28"/>
        </w:rPr>
      </w:pPr>
      <w:r w:rsidRPr="00C23FC1">
        <w:rPr>
          <w:bCs/>
          <w:sz w:val="28"/>
          <w:szCs w:val="28"/>
        </w:rPr>
        <w:t>Завершена реконструкция пункта пропуска «</w:t>
      </w:r>
      <w:proofErr w:type="spellStart"/>
      <w:r w:rsidRPr="00C23FC1">
        <w:rPr>
          <w:bCs/>
          <w:sz w:val="28"/>
          <w:szCs w:val="28"/>
        </w:rPr>
        <w:t>Б.Конысбаева</w:t>
      </w:r>
      <w:proofErr w:type="spellEnd"/>
      <w:r w:rsidRPr="00C23FC1">
        <w:rPr>
          <w:bCs/>
          <w:sz w:val="28"/>
          <w:szCs w:val="28"/>
        </w:rPr>
        <w:t>». Акт – приема передач подписан 30 декабря 2020года,</w:t>
      </w:r>
      <w:r>
        <w:rPr>
          <w:bCs/>
          <w:sz w:val="28"/>
          <w:szCs w:val="28"/>
        </w:rPr>
        <w:t xml:space="preserve"> </w:t>
      </w:r>
      <w:r w:rsidRPr="00C23FC1">
        <w:rPr>
          <w:bCs/>
          <w:sz w:val="28"/>
          <w:szCs w:val="28"/>
        </w:rPr>
        <w:t>объект введен в эксплуатацию.</w:t>
      </w:r>
    </w:p>
    <w:p w:rsidR="0088219E" w:rsidRPr="00C23FC1" w:rsidRDefault="0088219E" w:rsidP="0088219E">
      <w:pPr>
        <w:ind w:firstLine="709"/>
        <w:jc w:val="both"/>
        <w:rPr>
          <w:bCs/>
          <w:i/>
          <w:sz w:val="24"/>
          <w:szCs w:val="24"/>
        </w:rPr>
      </w:pPr>
      <w:r w:rsidRPr="00C23FC1">
        <w:rPr>
          <w:bCs/>
          <w:sz w:val="28"/>
          <w:szCs w:val="28"/>
        </w:rPr>
        <w:t xml:space="preserve">Также, при перемещении через пункт пропуска, кроме контроля по СУР и ИДК, проводится также досмотр, помещение на временное хранение, экспертиза, проводятся и другие государственные виды контроля </w:t>
      </w:r>
      <w:r w:rsidRPr="00C23FC1">
        <w:rPr>
          <w:bCs/>
          <w:i/>
          <w:sz w:val="24"/>
          <w:szCs w:val="24"/>
        </w:rPr>
        <w:t xml:space="preserve">(транспортный, ветеринарно-санитарный, </w:t>
      </w:r>
      <w:proofErr w:type="spellStart"/>
      <w:r w:rsidRPr="00C23FC1">
        <w:rPr>
          <w:bCs/>
          <w:i/>
          <w:sz w:val="24"/>
          <w:szCs w:val="24"/>
        </w:rPr>
        <w:t>финтосанитарный</w:t>
      </w:r>
      <w:proofErr w:type="spellEnd"/>
      <w:r w:rsidRPr="00C23FC1">
        <w:rPr>
          <w:bCs/>
          <w:i/>
          <w:sz w:val="24"/>
          <w:szCs w:val="24"/>
        </w:rPr>
        <w:t>, санитарно-карантинный).</w:t>
      </w:r>
    </w:p>
    <w:p w:rsidR="0088219E" w:rsidRPr="00C23FC1" w:rsidRDefault="0088219E" w:rsidP="0088219E">
      <w:pPr>
        <w:ind w:firstLine="709"/>
        <w:jc w:val="both"/>
        <w:rPr>
          <w:bCs/>
          <w:i/>
          <w:sz w:val="28"/>
          <w:szCs w:val="28"/>
        </w:rPr>
      </w:pPr>
      <w:r w:rsidRPr="00C23FC1">
        <w:rPr>
          <w:bCs/>
          <w:sz w:val="28"/>
          <w:szCs w:val="28"/>
        </w:rPr>
        <w:t xml:space="preserve">Дальнейшее снижение данного показателя невозможно без качественной модернизации существующих пунктов пропуска </w:t>
      </w:r>
      <w:r w:rsidRPr="00C23FC1">
        <w:rPr>
          <w:bCs/>
          <w:i/>
          <w:sz w:val="28"/>
          <w:szCs w:val="28"/>
        </w:rPr>
        <w:t xml:space="preserve">(имеют </w:t>
      </w:r>
      <w:r w:rsidRPr="006B09EF">
        <w:rPr>
          <w:i/>
          <w:sz w:val="28"/>
          <w:szCs w:val="28"/>
        </w:rPr>
        <w:t>не более 1-2 полос</w:t>
      </w:r>
      <w:r w:rsidRPr="00C23FC1">
        <w:rPr>
          <w:bCs/>
          <w:i/>
          <w:sz w:val="28"/>
          <w:szCs w:val="28"/>
        </w:rPr>
        <w:t>).</w:t>
      </w:r>
    </w:p>
    <w:p w:rsidR="0088219E" w:rsidRPr="00815651" w:rsidRDefault="0088219E" w:rsidP="0088219E">
      <w:pPr>
        <w:ind w:firstLine="709"/>
        <w:jc w:val="both"/>
        <w:rPr>
          <w:bCs/>
          <w:sz w:val="28"/>
          <w:szCs w:val="28"/>
        </w:rPr>
      </w:pPr>
      <w:r w:rsidRPr="00815651">
        <w:rPr>
          <w:bCs/>
          <w:sz w:val="28"/>
          <w:szCs w:val="28"/>
        </w:rPr>
        <w:t xml:space="preserve">В рамках Займа КНР планируется провести модернизацию и техническое дооснащение еще </w:t>
      </w:r>
      <w:r w:rsidRPr="00815651">
        <w:rPr>
          <w:sz w:val="28"/>
          <w:szCs w:val="28"/>
        </w:rPr>
        <w:t>9</w:t>
      </w:r>
      <w:r w:rsidRPr="00815651">
        <w:rPr>
          <w:bCs/>
          <w:sz w:val="28"/>
          <w:szCs w:val="28"/>
        </w:rPr>
        <w:t xml:space="preserve"> автомобильных и </w:t>
      </w:r>
      <w:r w:rsidRPr="00815651">
        <w:rPr>
          <w:sz w:val="28"/>
          <w:szCs w:val="28"/>
        </w:rPr>
        <w:t>1-го</w:t>
      </w:r>
      <w:r w:rsidRPr="00815651">
        <w:rPr>
          <w:bCs/>
          <w:sz w:val="28"/>
          <w:szCs w:val="28"/>
        </w:rPr>
        <w:t xml:space="preserve"> железнодорожного пунктов пропуска и 1-го Ситуационного центра.</w:t>
      </w:r>
    </w:p>
    <w:p w:rsidR="0088219E" w:rsidRPr="00815651" w:rsidRDefault="0088219E" w:rsidP="0088219E">
      <w:pPr>
        <w:ind w:firstLine="709"/>
        <w:jc w:val="both"/>
        <w:rPr>
          <w:bCs/>
          <w:sz w:val="28"/>
          <w:szCs w:val="28"/>
        </w:rPr>
      </w:pPr>
      <w:r w:rsidRPr="00815651">
        <w:rPr>
          <w:sz w:val="28"/>
          <w:szCs w:val="28"/>
        </w:rPr>
        <w:t>Период реализации Проекта: начало 2021 год, завершение 2024 год.</w:t>
      </w:r>
    </w:p>
    <w:p w:rsidR="0088219E" w:rsidRPr="00815651" w:rsidRDefault="0088219E" w:rsidP="0088219E">
      <w:pPr>
        <w:widowControl w:val="0"/>
        <w:pBdr>
          <w:bottom w:val="single" w:sz="4" w:space="9" w:color="FFFFFF"/>
        </w:pBdr>
        <w:autoSpaceDE w:val="0"/>
        <w:autoSpaceDN w:val="0"/>
        <w:adjustRightInd w:val="0"/>
        <w:ind w:firstLine="709"/>
        <w:contextualSpacing/>
        <w:jc w:val="both"/>
        <w:rPr>
          <w:sz w:val="28"/>
          <w:szCs w:val="28"/>
        </w:rPr>
      </w:pPr>
      <w:r w:rsidRPr="00815651">
        <w:rPr>
          <w:sz w:val="28"/>
          <w:szCs w:val="28"/>
        </w:rPr>
        <w:t>26 ноября и 7 декабря 2020 года между КГД МФ РК и компанией «</w:t>
      </w:r>
      <w:proofErr w:type="spellStart"/>
      <w:r w:rsidRPr="00815651">
        <w:rPr>
          <w:sz w:val="28"/>
          <w:szCs w:val="28"/>
        </w:rPr>
        <w:t>Nuctech</w:t>
      </w:r>
      <w:proofErr w:type="spellEnd"/>
      <w:r w:rsidRPr="00815651">
        <w:rPr>
          <w:sz w:val="28"/>
          <w:szCs w:val="28"/>
        </w:rPr>
        <w:t>» подписаны Дополнительные соглашения №</w:t>
      </w:r>
      <w:r>
        <w:rPr>
          <w:sz w:val="28"/>
          <w:szCs w:val="28"/>
          <w:lang w:val="en-US"/>
        </w:rPr>
        <w:t> </w:t>
      </w:r>
      <w:r w:rsidRPr="00815651">
        <w:rPr>
          <w:sz w:val="28"/>
          <w:szCs w:val="28"/>
        </w:rPr>
        <w:t>1 и №</w:t>
      </w:r>
      <w:r>
        <w:rPr>
          <w:sz w:val="28"/>
          <w:szCs w:val="28"/>
          <w:lang w:val="en-US"/>
        </w:rPr>
        <w:t> </w:t>
      </w:r>
      <w:r w:rsidRPr="00815651">
        <w:rPr>
          <w:sz w:val="28"/>
          <w:szCs w:val="28"/>
        </w:rPr>
        <w:t>2 к контракту №</w:t>
      </w:r>
      <w:r w:rsidR="008101DF">
        <w:rPr>
          <w:sz w:val="28"/>
          <w:szCs w:val="28"/>
        </w:rPr>
        <w:t> </w:t>
      </w:r>
      <w:r w:rsidRPr="00815651">
        <w:rPr>
          <w:sz w:val="28"/>
          <w:szCs w:val="28"/>
        </w:rPr>
        <w:t>NUC1Y191141A00.</w:t>
      </w:r>
    </w:p>
    <w:p w:rsidR="0088219E" w:rsidRPr="00815651" w:rsidRDefault="0088219E" w:rsidP="0088219E">
      <w:pPr>
        <w:widowControl w:val="0"/>
        <w:pBdr>
          <w:bottom w:val="single" w:sz="4" w:space="9" w:color="FFFFFF"/>
        </w:pBdr>
        <w:autoSpaceDE w:val="0"/>
        <w:autoSpaceDN w:val="0"/>
        <w:adjustRightInd w:val="0"/>
        <w:ind w:firstLine="709"/>
        <w:contextualSpacing/>
        <w:jc w:val="both"/>
        <w:rPr>
          <w:sz w:val="28"/>
          <w:szCs w:val="28"/>
        </w:rPr>
      </w:pPr>
      <w:r w:rsidRPr="00815651">
        <w:rPr>
          <w:sz w:val="28"/>
          <w:szCs w:val="28"/>
        </w:rPr>
        <w:t>В декабре 2020 года КГД МФ РК совместно с компанией «</w:t>
      </w:r>
      <w:proofErr w:type="spellStart"/>
      <w:r w:rsidRPr="00815651">
        <w:rPr>
          <w:sz w:val="28"/>
          <w:szCs w:val="28"/>
        </w:rPr>
        <w:t>Nuctech</w:t>
      </w:r>
      <w:proofErr w:type="spellEnd"/>
      <w:r w:rsidRPr="00815651">
        <w:rPr>
          <w:sz w:val="28"/>
          <w:szCs w:val="28"/>
        </w:rPr>
        <w:t xml:space="preserve">» и </w:t>
      </w:r>
      <w:r w:rsidRPr="00815651">
        <w:rPr>
          <w:sz w:val="28"/>
          <w:szCs w:val="28"/>
        </w:rPr>
        <w:lastRenderedPageBreak/>
        <w:t>проектной компанией начаты подготовительные работы по разработке проектно-сметной документации по Проекту.</w:t>
      </w:r>
    </w:p>
    <w:p w:rsidR="0088219E" w:rsidRDefault="0088219E" w:rsidP="0088219E">
      <w:pPr>
        <w:widowControl w:val="0"/>
        <w:pBdr>
          <w:bottom w:val="single" w:sz="4" w:space="9" w:color="FFFFFF"/>
        </w:pBdr>
        <w:autoSpaceDE w:val="0"/>
        <w:autoSpaceDN w:val="0"/>
        <w:adjustRightInd w:val="0"/>
        <w:ind w:firstLine="709"/>
        <w:contextualSpacing/>
        <w:jc w:val="both"/>
        <w:rPr>
          <w:sz w:val="28"/>
          <w:szCs w:val="28"/>
        </w:rPr>
      </w:pPr>
      <w:r w:rsidRPr="00815651">
        <w:rPr>
          <w:sz w:val="28"/>
          <w:szCs w:val="28"/>
        </w:rPr>
        <w:t>КГД МФ РК совместно с представителями проектной компании и компании «</w:t>
      </w:r>
      <w:proofErr w:type="spellStart"/>
      <w:r w:rsidRPr="00815651">
        <w:rPr>
          <w:sz w:val="28"/>
          <w:szCs w:val="28"/>
        </w:rPr>
        <w:t>Nuctech</w:t>
      </w:r>
      <w:proofErr w:type="spellEnd"/>
      <w:r w:rsidRPr="00815651">
        <w:rPr>
          <w:sz w:val="28"/>
          <w:szCs w:val="28"/>
        </w:rPr>
        <w:t>» проводится техническое обследование пунктов пропуска в рамках Проекта, на предмет проведения модернизации и технического дооснащения необходимым оборудованием.</w:t>
      </w:r>
    </w:p>
    <w:p w:rsidR="0088219E" w:rsidRDefault="0088219E" w:rsidP="0088219E">
      <w:pPr>
        <w:widowControl w:val="0"/>
        <w:pBdr>
          <w:bottom w:val="single" w:sz="4" w:space="9" w:color="FFFFFF"/>
        </w:pBdr>
        <w:autoSpaceDE w:val="0"/>
        <w:autoSpaceDN w:val="0"/>
        <w:adjustRightInd w:val="0"/>
        <w:ind w:firstLine="709"/>
        <w:contextualSpacing/>
        <w:jc w:val="both"/>
        <w:rPr>
          <w:sz w:val="28"/>
          <w:szCs w:val="28"/>
        </w:rPr>
      </w:pPr>
      <w:r w:rsidRPr="00C23FC1">
        <w:rPr>
          <w:sz w:val="28"/>
          <w:szCs w:val="28"/>
        </w:rPr>
        <w:t xml:space="preserve">Модернизация автомобильных пунктов пропуска по всему периметру казахстанского участка внешней границы ЕАЭС в соответствии с передовым международным стандартом и требованиями, даст возможность ускорить процессы контроля товаров и транспортных средств и значительно сократить время прохождения границы с 120 до 30 минут, а также увеличить пропускную способность пунктов пропуска более чем 5 раз </w:t>
      </w:r>
      <w:r w:rsidRPr="00C23FC1">
        <w:rPr>
          <w:i/>
          <w:sz w:val="28"/>
          <w:szCs w:val="28"/>
        </w:rPr>
        <w:t>(с 150 до 800 АТС в сутки),</w:t>
      </w:r>
      <w:r w:rsidRPr="00C23FC1">
        <w:rPr>
          <w:sz w:val="28"/>
          <w:szCs w:val="28"/>
        </w:rPr>
        <w:t xml:space="preserve"> внедрить современные технологии контроля, связи, передачи и обмена данных, оснастить пункты пропуска новейшим оборудованием для осуществления контроля физических лиц, багажа, товаров и транспортных средств, обеспечить прозрачность и автоматизацию таможенных процессов и всего цикла перемещения транспортного средства в пункте пропуска, что позволит исключить коррупционные риски.</w:t>
      </w:r>
    </w:p>
    <w:p w:rsidR="0088219E" w:rsidRDefault="0088219E" w:rsidP="0088219E">
      <w:pPr>
        <w:widowControl w:val="0"/>
        <w:pBdr>
          <w:bottom w:val="single" w:sz="4" w:space="9" w:color="FFFFFF"/>
        </w:pBdr>
        <w:autoSpaceDE w:val="0"/>
        <w:autoSpaceDN w:val="0"/>
        <w:adjustRightInd w:val="0"/>
        <w:ind w:firstLine="709"/>
        <w:contextualSpacing/>
        <w:jc w:val="both"/>
        <w:rPr>
          <w:rFonts w:ascii="Arial" w:hAnsi="Arial" w:cs="Arial"/>
          <w:b/>
          <w:color w:val="000000"/>
          <w:sz w:val="28"/>
          <w:szCs w:val="28"/>
        </w:rPr>
      </w:pPr>
      <w:r w:rsidRPr="00B30D96">
        <w:rPr>
          <w:i/>
          <w:noProof/>
          <w:color w:val="000000"/>
          <w:sz w:val="28"/>
          <w:szCs w:val="28"/>
        </w:rPr>
        <mc:AlternateContent>
          <mc:Choice Requires="wps">
            <w:drawing>
              <wp:anchor distT="0" distB="0" distL="114300" distR="114300" simplePos="0" relativeHeight="251713536" behindDoc="0" locked="0" layoutInCell="1" allowOverlap="1" wp14:anchorId="7CAAD5D6" wp14:editId="40DA5AF8">
                <wp:simplePos x="0" y="0"/>
                <wp:positionH relativeFrom="column">
                  <wp:posOffset>3834765</wp:posOffset>
                </wp:positionH>
                <wp:positionV relativeFrom="paragraph">
                  <wp:posOffset>447040</wp:posOffset>
                </wp:positionV>
                <wp:extent cx="2118360" cy="876300"/>
                <wp:effectExtent l="0" t="0" r="0" b="0"/>
                <wp:wrapNone/>
                <wp:docPr id="129" name="Прямоугольник 129"/>
                <wp:cNvGraphicFramePr/>
                <a:graphic xmlns:a="http://schemas.openxmlformats.org/drawingml/2006/main">
                  <a:graphicData uri="http://schemas.microsoft.com/office/word/2010/wordprocessingShape">
                    <wps:wsp>
                      <wps:cNvSpPr/>
                      <wps:spPr>
                        <a:xfrm>
                          <a:off x="0" y="0"/>
                          <a:ext cx="2118360" cy="876300"/>
                        </a:xfrm>
                        <a:prstGeom prst="rect">
                          <a:avLst/>
                        </a:prstGeom>
                        <a:solidFill>
                          <a:schemeClr val="accent5">
                            <a:lumMod val="60000"/>
                            <a:lumOff val="40000"/>
                          </a:schemeClr>
                        </a:solidFill>
                        <a:ln w="12700" cap="flat" cmpd="sng" algn="ctr">
                          <a:noFill/>
                          <a:prstDash val="solid"/>
                          <a:miter lim="800000"/>
                        </a:ln>
                        <a:effectLst/>
                      </wps:spPr>
                      <wps:txbx>
                        <w:txbxContent>
                          <w:p w:rsidR="00AD1330" w:rsidRPr="00452F74" w:rsidRDefault="00AD1330" w:rsidP="0088219E">
                            <w:pPr>
                              <w:jc w:val="center"/>
                              <w:rPr>
                                <w:color w:val="000000" w:themeColor="text1"/>
                                <w:sz w:val="24"/>
                                <w:szCs w:val="24"/>
                              </w:rPr>
                            </w:pPr>
                            <w:r w:rsidRPr="00452F74">
                              <w:rPr>
                                <w:b/>
                                <w:color w:val="000000" w:themeColor="text1"/>
                                <w:sz w:val="24"/>
                                <w:szCs w:val="24"/>
                              </w:rPr>
                              <w:t xml:space="preserve">Достигнут </w:t>
                            </w:r>
                            <w:r w:rsidRPr="00452F74">
                              <w:rPr>
                                <w:color w:val="000000" w:themeColor="text1"/>
                                <w:sz w:val="24"/>
                                <w:szCs w:val="24"/>
                              </w:rPr>
                              <w:t>– 10</w:t>
                            </w:r>
                            <w:r>
                              <w:rPr>
                                <w:color w:val="000000" w:themeColor="text1"/>
                                <w:sz w:val="24"/>
                                <w:szCs w:val="24"/>
                              </w:rPr>
                              <w:t>0</w:t>
                            </w:r>
                            <w:r w:rsidRPr="00452F74">
                              <w:rPr>
                                <w:color w:val="000000" w:themeColor="text1"/>
                                <w:sz w:val="24"/>
                                <w:szCs w:val="24"/>
                              </w:rPr>
                              <w:t>,</w:t>
                            </w:r>
                            <w:r>
                              <w:rPr>
                                <w:color w:val="000000" w:themeColor="text1"/>
                                <w:sz w:val="24"/>
                                <w:szCs w:val="24"/>
                              </w:rPr>
                              <w:t>6</w:t>
                            </w:r>
                            <w:r w:rsidRPr="00452F74">
                              <w:rPr>
                                <w:color w:val="000000" w:themeColor="text1"/>
                                <w:sz w:val="24"/>
                                <w:szCs w:val="24"/>
                              </w:rPr>
                              <w:t>%</w:t>
                            </w:r>
                          </w:p>
                          <w:p w:rsidR="00AD1330" w:rsidRPr="003003CF" w:rsidRDefault="00AD1330" w:rsidP="0088219E">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AAD5D6" id="Прямоугольник 129" o:spid="_x0000_s1098" style="position:absolute;left:0;text-align:left;margin-left:301.95pt;margin-top:35.2pt;width:166.8pt;height:69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" fillcolor="#92cddc [1944]" stroked="f" strokeweight="1pt">
                <v:textbox>
                  <w:txbxContent>
                    <w:p w:rsidR="00AD1330" w:rsidRPr="00452F74" w:rsidRDefault="00AD1330" w:rsidP="0088219E">
                      <w:pPr>
                        <w:jc w:val="center"/>
                        <w:rPr>
                          <w:color w:val="000000" w:themeColor="text1"/>
                          <w:sz w:val="24"/>
                          <w:szCs w:val="24"/>
                        </w:rPr>
                      </w:pPr>
                      <w:r w:rsidRPr="00452F74">
                        <w:rPr>
                          <w:b/>
                          <w:color w:val="000000" w:themeColor="text1"/>
                          <w:sz w:val="24"/>
                          <w:szCs w:val="24"/>
                        </w:rPr>
                        <w:t xml:space="preserve">Достигнут </w:t>
                      </w:r>
                      <w:r w:rsidRPr="00452F74">
                        <w:rPr>
                          <w:color w:val="000000" w:themeColor="text1"/>
                          <w:sz w:val="24"/>
                          <w:szCs w:val="24"/>
                        </w:rPr>
                        <w:t>– 10</w:t>
                      </w:r>
                      <w:r>
                        <w:rPr>
                          <w:color w:val="000000" w:themeColor="text1"/>
                          <w:sz w:val="24"/>
                          <w:szCs w:val="24"/>
                        </w:rPr>
                        <w:t>0</w:t>
                      </w:r>
                      <w:r w:rsidRPr="00452F74">
                        <w:rPr>
                          <w:color w:val="000000" w:themeColor="text1"/>
                          <w:sz w:val="24"/>
                          <w:szCs w:val="24"/>
                        </w:rPr>
                        <w:t>,</w:t>
                      </w:r>
                      <w:r>
                        <w:rPr>
                          <w:color w:val="000000" w:themeColor="text1"/>
                          <w:sz w:val="24"/>
                          <w:szCs w:val="24"/>
                        </w:rPr>
                        <w:t>6</w:t>
                      </w:r>
                      <w:r w:rsidRPr="00452F74">
                        <w:rPr>
                          <w:color w:val="000000" w:themeColor="text1"/>
                          <w:sz w:val="24"/>
                          <w:szCs w:val="24"/>
                        </w:rPr>
                        <w:t>%</w:t>
                      </w:r>
                    </w:p>
                    <w:p w:rsidR="00AD1330" w:rsidRPr="003003CF" w:rsidRDefault="00AD1330" w:rsidP="0088219E">
                      <w:pPr>
                        <w:rPr>
                          <w:color w:val="000000" w:themeColor="text1"/>
                        </w:rPr>
                      </w:pPr>
                    </w:p>
                  </w:txbxContent>
                </v:textbox>
              </v:rect>
            </w:pict>
          </mc:Fallback>
        </mc:AlternateContent>
      </w:r>
      <w:r w:rsidRPr="00B30D96">
        <w:rPr>
          <w:i/>
          <w:noProof/>
          <w:color w:val="000000"/>
          <w:sz w:val="28"/>
          <w:szCs w:val="28"/>
        </w:rPr>
        <mc:AlternateContent>
          <mc:Choice Requires="wps">
            <w:drawing>
              <wp:anchor distT="0" distB="0" distL="114300" distR="114300" simplePos="0" relativeHeight="251709440" behindDoc="0" locked="0" layoutInCell="1" allowOverlap="1" wp14:anchorId="13E0A90C" wp14:editId="2CC1F9BE">
                <wp:simplePos x="0" y="0"/>
                <wp:positionH relativeFrom="column">
                  <wp:posOffset>-13335</wp:posOffset>
                </wp:positionH>
                <wp:positionV relativeFrom="paragraph">
                  <wp:posOffset>466090</wp:posOffset>
                </wp:positionV>
                <wp:extent cx="3627120" cy="541020"/>
                <wp:effectExtent l="0" t="0" r="0" b="0"/>
                <wp:wrapNone/>
                <wp:docPr id="130" name="Прямоугольник 130"/>
                <wp:cNvGraphicFramePr/>
                <a:graphic xmlns:a="http://schemas.openxmlformats.org/drawingml/2006/main">
                  <a:graphicData uri="http://schemas.microsoft.com/office/word/2010/wordprocessingShape">
                    <wps:wsp>
                      <wps:cNvSpPr/>
                      <wps:spPr>
                        <a:xfrm>
                          <a:off x="0" y="0"/>
                          <a:ext cx="3627120" cy="541020"/>
                        </a:xfrm>
                        <a:prstGeom prst="rect">
                          <a:avLst/>
                        </a:prstGeom>
                        <a:solidFill>
                          <a:srgbClr val="4472C4">
                            <a:lumMod val="60000"/>
                            <a:lumOff val="40000"/>
                          </a:srgbClr>
                        </a:solidFill>
                        <a:ln w="12700" cap="flat" cmpd="sng" algn="ctr">
                          <a:noFill/>
                          <a:prstDash val="solid"/>
                          <a:miter lim="800000"/>
                        </a:ln>
                        <a:effectLst/>
                      </wps:spPr>
                      <wps:txbx>
                        <w:txbxContent>
                          <w:p w:rsidR="00AD1330" w:rsidRPr="00452F74" w:rsidRDefault="00AD1330" w:rsidP="0088219E">
                            <w:pPr>
                              <w:jc w:val="center"/>
                              <w:rPr>
                                <w:color w:val="000000" w:themeColor="text1"/>
                                <w:sz w:val="24"/>
                                <w:szCs w:val="24"/>
                              </w:rPr>
                            </w:pPr>
                            <w:r w:rsidRPr="00B30D96">
                              <w:rPr>
                                <w:b/>
                                <w:sz w:val="24"/>
                                <w:szCs w:val="24"/>
                              </w:rPr>
                              <w:t>Сокращение сроков проведения процедур банкротства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E0A90C" id="Прямоугольник 130" o:spid="_x0000_s1099" style="position:absolute;left:0;text-align:left;margin-left:-1.05pt;margin-top:36.7pt;width:285.6pt;height:42.6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" fillcolor="#8faadc" stroked="f" strokeweight="1pt">
                <v:textbox>
                  <w:txbxContent>
                    <w:p w:rsidR="00AD1330" w:rsidRPr="00452F74" w:rsidRDefault="00AD1330" w:rsidP="0088219E">
                      <w:pPr>
                        <w:jc w:val="center"/>
                        <w:rPr>
                          <w:color w:val="000000" w:themeColor="text1"/>
                          <w:sz w:val="24"/>
                          <w:szCs w:val="24"/>
                        </w:rPr>
                      </w:pPr>
                      <w:r w:rsidRPr="00B30D96">
                        <w:rPr>
                          <w:b/>
                          <w:sz w:val="24"/>
                          <w:szCs w:val="24"/>
                        </w:rPr>
                        <w:t>Сокращение сроков проведения процедур банкротства</w:t>
                      </w:r>
                    </w:p>
                  </w:txbxContent>
                </v:textbox>
              </v:rect>
            </w:pict>
          </mc:Fallback>
        </mc:AlternateContent>
      </w:r>
      <w:r w:rsidRPr="00B30D96">
        <w:rPr>
          <w:i/>
          <w:color w:val="000000"/>
          <w:sz w:val="28"/>
          <w:szCs w:val="28"/>
        </w:rPr>
        <w:t>По второму целевому индикатору</w:t>
      </w:r>
      <w:r w:rsidRPr="00B30D96">
        <w:rPr>
          <w:color w:val="000000"/>
          <w:sz w:val="28"/>
          <w:szCs w:val="28"/>
        </w:rPr>
        <w:t xml:space="preserve"> «Сокращение </w:t>
      </w:r>
      <w:r>
        <w:rPr>
          <w:color w:val="000000"/>
          <w:sz w:val="28"/>
          <w:szCs w:val="28"/>
        </w:rPr>
        <w:t>сроков проведения процедур банкротства</w:t>
      </w:r>
      <w:r w:rsidRPr="00B30D96">
        <w:rPr>
          <w:color w:val="000000"/>
          <w:sz w:val="28"/>
          <w:szCs w:val="28"/>
        </w:rPr>
        <w:t>»</w:t>
      </w:r>
    </w:p>
    <w:p w:rsidR="0088219E" w:rsidRPr="00215644" w:rsidRDefault="0088219E" w:rsidP="0088219E">
      <w:pPr>
        <w:widowControl w:val="0"/>
        <w:pBdr>
          <w:bottom w:val="single" w:sz="4" w:space="0" w:color="FFFFFF"/>
        </w:pBdr>
        <w:ind w:firstLine="720"/>
        <w:contextualSpacing/>
        <w:jc w:val="both"/>
        <w:rPr>
          <w:rFonts w:ascii="Arial" w:hAnsi="Arial" w:cs="Arial"/>
          <w:b/>
          <w:spacing w:val="2"/>
          <w:sz w:val="28"/>
          <w:szCs w:val="28"/>
        </w:rPr>
      </w:pPr>
    </w:p>
    <w:p w:rsidR="0088219E" w:rsidRDefault="0088219E" w:rsidP="0088219E">
      <w:pPr>
        <w:ind w:firstLine="709"/>
        <w:jc w:val="both"/>
        <w:rPr>
          <w:rFonts w:ascii="Arial" w:hAnsi="Arial" w:cs="Arial"/>
          <w:spacing w:val="2"/>
          <w:sz w:val="28"/>
          <w:szCs w:val="28"/>
        </w:rPr>
      </w:pPr>
    </w:p>
    <w:p w:rsidR="0088219E" w:rsidRDefault="0088219E" w:rsidP="0088219E">
      <w:pPr>
        <w:ind w:firstLine="709"/>
        <w:jc w:val="both"/>
        <w:rPr>
          <w:spacing w:val="2"/>
          <w:sz w:val="28"/>
          <w:szCs w:val="28"/>
        </w:rPr>
      </w:pPr>
      <w:r w:rsidRPr="00FE60E8">
        <w:rPr>
          <w:noProof/>
          <w:color w:val="000000"/>
          <w:sz w:val="28"/>
          <w:szCs w:val="28"/>
        </w:rPr>
        <mc:AlternateContent>
          <mc:Choice Requires="wps">
            <w:drawing>
              <wp:anchor distT="0" distB="0" distL="114300" distR="114300" simplePos="0" relativeHeight="251712512" behindDoc="0" locked="0" layoutInCell="1" allowOverlap="1" wp14:anchorId="2896B355" wp14:editId="386A9E65">
                <wp:simplePos x="0" y="0"/>
                <wp:positionH relativeFrom="column">
                  <wp:posOffset>1896745</wp:posOffset>
                </wp:positionH>
                <wp:positionV relativeFrom="paragraph">
                  <wp:posOffset>116840</wp:posOffset>
                </wp:positionV>
                <wp:extent cx="1737360" cy="259080"/>
                <wp:effectExtent l="0" t="0" r="0" b="7620"/>
                <wp:wrapNone/>
                <wp:docPr id="131" name="Прямоугольник 131"/>
                <wp:cNvGraphicFramePr/>
                <a:graphic xmlns:a="http://schemas.openxmlformats.org/drawingml/2006/main">
                  <a:graphicData uri="http://schemas.microsoft.com/office/word/2010/wordprocessingShape">
                    <wps:wsp>
                      <wps:cNvSpPr/>
                      <wps:spPr>
                        <a:xfrm>
                          <a:off x="0" y="0"/>
                          <a:ext cx="173736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452F74" w:rsidRDefault="00AD1330" w:rsidP="0088219E">
                            <w:pPr>
                              <w:jc w:val="center"/>
                              <w:rPr>
                                <w:color w:val="000000" w:themeColor="text1"/>
                                <w:sz w:val="24"/>
                                <w:szCs w:val="24"/>
                              </w:rPr>
                            </w:pPr>
                            <w:r>
                              <w:rPr>
                                <w:b/>
                                <w:color w:val="000000" w:themeColor="text1"/>
                                <w:sz w:val="24"/>
                                <w:szCs w:val="24"/>
                              </w:rPr>
                              <w:t xml:space="preserve">Факт </w:t>
                            </w:r>
                            <w:r w:rsidRPr="00452F74">
                              <w:rPr>
                                <w:color w:val="000000" w:themeColor="text1"/>
                                <w:sz w:val="24"/>
                                <w:szCs w:val="24"/>
                              </w:rPr>
                              <w:t>– 1</w:t>
                            </w:r>
                            <w:r>
                              <w:rPr>
                                <w:color w:val="000000" w:themeColor="text1"/>
                                <w:sz w:val="24"/>
                                <w:szCs w:val="24"/>
                              </w:rPr>
                              <w:t>6</w:t>
                            </w:r>
                            <w:r w:rsidRPr="00452F74">
                              <w:rPr>
                                <w:color w:val="000000" w:themeColor="text1"/>
                                <w:sz w:val="24"/>
                                <w:szCs w:val="24"/>
                              </w:rPr>
                              <w:t>,</w:t>
                            </w:r>
                            <w:r>
                              <w:rPr>
                                <w:color w:val="000000" w:themeColor="text1"/>
                                <w:sz w:val="24"/>
                                <w:szCs w:val="24"/>
                              </w:rPr>
                              <w:t>9</w:t>
                            </w:r>
                            <w:r w:rsidRPr="00452F74">
                              <w:rPr>
                                <w:color w:val="000000" w:themeColor="text1"/>
                                <w:sz w:val="24"/>
                                <w:szCs w:val="24"/>
                              </w:rPr>
                              <w:t xml:space="preserve"> </w:t>
                            </w:r>
                            <w:r>
                              <w:rPr>
                                <w:color w:val="000000" w:themeColor="text1"/>
                                <w:sz w:val="24"/>
                                <w:szCs w:val="24"/>
                              </w:rPr>
                              <w:t>мес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96B355" id="Прямоугольник 131" o:spid="_x0000_s1100" style="position:absolute;left:0;text-align:left;margin-left:149.35pt;margin-top:9.2pt;width:136.8pt;height:20.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" fillcolor="#f8cbad" stroked="f" strokeweight="1pt">
                <v:textbox>
                  <w:txbxContent>
                    <w:p w:rsidR="00AD1330" w:rsidRPr="00452F74" w:rsidRDefault="00AD1330" w:rsidP="0088219E">
                      <w:pPr>
                        <w:jc w:val="center"/>
                        <w:rPr>
                          <w:color w:val="000000" w:themeColor="text1"/>
                          <w:sz w:val="24"/>
                          <w:szCs w:val="24"/>
                        </w:rPr>
                      </w:pPr>
                      <w:r>
                        <w:rPr>
                          <w:b/>
                          <w:color w:val="000000" w:themeColor="text1"/>
                          <w:sz w:val="24"/>
                          <w:szCs w:val="24"/>
                        </w:rPr>
                        <w:t xml:space="preserve">Факт </w:t>
                      </w:r>
                      <w:r w:rsidRPr="00452F74">
                        <w:rPr>
                          <w:color w:val="000000" w:themeColor="text1"/>
                          <w:sz w:val="24"/>
                          <w:szCs w:val="24"/>
                        </w:rPr>
                        <w:t>– 1</w:t>
                      </w:r>
                      <w:r>
                        <w:rPr>
                          <w:color w:val="000000" w:themeColor="text1"/>
                          <w:sz w:val="24"/>
                          <w:szCs w:val="24"/>
                        </w:rPr>
                        <w:t>6</w:t>
                      </w:r>
                      <w:r w:rsidRPr="00452F74">
                        <w:rPr>
                          <w:color w:val="000000" w:themeColor="text1"/>
                          <w:sz w:val="24"/>
                          <w:szCs w:val="24"/>
                        </w:rPr>
                        <w:t>,</w:t>
                      </w:r>
                      <w:r>
                        <w:rPr>
                          <w:color w:val="000000" w:themeColor="text1"/>
                          <w:sz w:val="24"/>
                          <w:szCs w:val="24"/>
                        </w:rPr>
                        <w:t>9</w:t>
                      </w:r>
                      <w:r w:rsidRPr="00452F74">
                        <w:rPr>
                          <w:color w:val="000000" w:themeColor="text1"/>
                          <w:sz w:val="24"/>
                          <w:szCs w:val="24"/>
                        </w:rPr>
                        <w:t xml:space="preserve"> </w:t>
                      </w:r>
                      <w:r>
                        <w:rPr>
                          <w:color w:val="000000" w:themeColor="text1"/>
                          <w:sz w:val="24"/>
                          <w:szCs w:val="24"/>
                        </w:rPr>
                        <w:t>мес</w:t>
                      </w:r>
                    </w:p>
                  </w:txbxContent>
                </v:textbox>
              </v:rect>
            </w:pict>
          </mc:Fallback>
        </mc:AlternateContent>
      </w:r>
      <w:r w:rsidRPr="00A21EA3">
        <w:rPr>
          <w:noProof/>
          <w:color w:val="000000"/>
          <w:sz w:val="28"/>
          <w:szCs w:val="28"/>
        </w:rPr>
        <mc:AlternateContent>
          <mc:Choice Requires="wps">
            <w:drawing>
              <wp:anchor distT="0" distB="0" distL="114300" distR="114300" simplePos="0" relativeHeight="251710464" behindDoc="0" locked="0" layoutInCell="1" allowOverlap="1" wp14:anchorId="6D4B4C59" wp14:editId="7CBCF35B">
                <wp:simplePos x="0" y="0"/>
                <wp:positionH relativeFrom="margin">
                  <wp:posOffset>0</wp:posOffset>
                </wp:positionH>
                <wp:positionV relativeFrom="paragraph">
                  <wp:posOffset>113030</wp:posOffset>
                </wp:positionV>
                <wp:extent cx="1767840" cy="259080"/>
                <wp:effectExtent l="0" t="0" r="3810" b="7620"/>
                <wp:wrapNone/>
                <wp:docPr id="132" name="Прямоугольник 132"/>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452F74" w:rsidRDefault="00AD1330" w:rsidP="0088219E">
                            <w:pPr>
                              <w:jc w:val="center"/>
                              <w:rPr>
                                <w:color w:val="000000" w:themeColor="text1"/>
                                <w:sz w:val="24"/>
                                <w:szCs w:val="24"/>
                              </w:rPr>
                            </w:pPr>
                            <w:r w:rsidRPr="00452F74">
                              <w:rPr>
                                <w:b/>
                                <w:color w:val="000000" w:themeColor="text1"/>
                                <w:sz w:val="24"/>
                                <w:szCs w:val="24"/>
                              </w:rPr>
                              <w:t xml:space="preserve">План </w:t>
                            </w:r>
                            <w:r w:rsidRPr="00452F74">
                              <w:rPr>
                                <w:color w:val="000000" w:themeColor="text1"/>
                                <w:sz w:val="24"/>
                                <w:szCs w:val="24"/>
                              </w:rPr>
                              <w:t>– 1</w:t>
                            </w:r>
                            <w:r>
                              <w:rPr>
                                <w:color w:val="000000" w:themeColor="text1"/>
                                <w:sz w:val="24"/>
                                <w:szCs w:val="24"/>
                              </w:rPr>
                              <w:t>7</w:t>
                            </w:r>
                            <w:r w:rsidRPr="00452F74">
                              <w:rPr>
                                <w:color w:val="000000" w:themeColor="text1"/>
                                <w:sz w:val="24"/>
                                <w:szCs w:val="24"/>
                              </w:rPr>
                              <w:t xml:space="preserve"> </w:t>
                            </w:r>
                            <w:r>
                              <w:rPr>
                                <w:color w:val="000000" w:themeColor="text1"/>
                                <w:sz w:val="24"/>
                                <w:szCs w:val="24"/>
                              </w:rPr>
                              <w:t>мес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4B4C59" id="Прямоугольник 132" o:spid="_x0000_s1101" style="position:absolute;left:0;text-align:left;margin-left:0;margin-top:8.9pt;width:139.2pt;height:20.4pt;z-index:2517104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" fillcolor="#f8cbad" stroked="f" strokeweight="1pt">
                <v:textbox>
                  <w:txbxContent>
                    <w:p w:rsidR="00AD1330" w:rsidRPr="00452F74" w:rsidRDefault="00AD1330" w:rsidP="0088219E">
                      <w:pPr>
                        <w:jc w:val="center"/>
                        <w:rPr>
                          <w:color w:val="000000" w:themeColor="text1"/>
                          <w:sz w:val="24"/>
                          <w:szCs w:val="24"/>
                        </w:rPr>
                      </w:pPr>
                      <w:r w:rsidRPr="00452F74">
                        <w:rPr>
                          <w:b/>
                          <w:color w:val="000000" w:themeColor="text1"/>
                          <w:sz w:val="24"/>
                          <w:szCs w:val="24"/>
                        </w:rPr>
                        <w:t xml:space="preserve">План </w:t>
                      </w:r>
                      <w:r w:rsidRPr="00452F74">
                        <w:rPr>
                          <w:color w:val="000000" w:themeColor="text1"/>
                          <w:sz w:val="24"/>
                          <w:szCs w:val="24"/>
                        </w:rPr>
                        <w:t>– 1</w:t>
                      </w:r>
                      <w:r>
                        <w:rPr>
                          <w:color w:val="000000" w:themeColor="text1"/>
                          <w:sz w:val="24"/>
                          <w:szCs w:val="24"/>
                        </w:rPr>
                        <w:t>7</w:t>
                      </w:r>
                      <w:r w:rsidRPr="00452F74">
                        <w:rPr>
                          <w:color w:val="000000" w:themeColor="text1"/>
                          <w:sz w:val="24"/>
                          <w:szCs w:val="24"/>
                        </w:rPr>
                        <w:t xml:space="preserve"> </w:t>
                      </w:r>
                      <w:r>
                        <w:rPr>
                          <w:color w:val="000000" w:themeColor="text1"/>
                          <w:sz w:val="24"/>
                          <w:szCs w:val="24"/>
                        </w:rPr>
                        <w:t>мес</w:t>
                      </w:r>
                    </w:p>
                  </w:txbxContent>
                </v:textbox>
                <w10:wrap anchorx="margin"/>
              </v:rect>
            </w:pict>
          </mc:Fallback>
        </mc:AlternateContent>
      </w:r>
    </w:p>
    <w:p w:rsidR="0088219E" w:rsidRDefault="0088219E" w:rsidP="0088219E">
      <w:pPr>
        <w:spacing w:line="259" w:lineRule="auto"/>
        <w:ind w:firstLine="708"/>
        <w:jc w:val="both"/>
        <w:rPr>
          <w:sz w:val="28"/>
          <w:szCs w:val="28"/>
          <w:lang w:eastAsia="en-US"/>
        </w:rPr>
      </w:pPr>
    </w:p>
    <w:p w:rsidR="0088219E" w:rsidRDefault="0088219E" w:rsidP="0088219E">
      <w:pPr>
        <w:spacing w:line="259" w:lineRule="auto"/>
        <w:ind w:firstLine="708"/>
        <w:jc w:val="both"/>
        <w:rPr>
          <w:sz w:val="28"/>
          <w:szCs w:val="28"/>
          <w:lang w:eastAsia="en-US"/>
        </w:rPr>
      </w:pPr>
      <w:r w:rsidRPr="007F4955">
        <w:rPr>
          <w:sz w:val="28"/>
          <w:szCs w:val="28"/>
          <w:lang w:eastAsia="en-US"/>
        </w:rPr>
        <w:t xml:space="preserve">Главная цель проведения процедур реабилитации и банкротства - обеспечение максимального удовлетворения требований кредиторов. </w:t>
      </w:r>
    </w:p>
    <w:p w:rsidR="0088219E" w:rsidRPr="007F4955" w:rsidRDefault="0088219E" w:rsidP="0088219E">
      <w:pPr>
        <w:spacing w:line="259" w:lineRule="auto"/>
        <w:ind w:firstLine="708"/>
        <w:jc w:val="both"/>
        <w:rPr>
          <w:sz w:val="28"/>
          <w:szCs w:val="28"/>
          <w:lang w:eastAsia="en-US"/>
        </w:rPr>
      </w:pPr>
      <w:r w:rsidRPr="007F4955">
        <w:rPr>
          <w:sz w:val="28"/>
          <w:szCs w:val="28"/>
          <w:lang w:eastAsia="en-US"/>
        </w:rPr>
        <w:t xml:space="preserve">Для достижения обозначенной цели принимается комплекс мер в части осуществления государственного контроля за проведением процедур реабилитации и банкротства. </w:t>
      </w:r>
    </w:p>
    <w:p w:rsidR="0088219E" w:rsidRPr="006A177C" w:rsidRDefault="0088219E" w:rsidP="0088219E">
      <w:pPr>
        <w:pStyle w:val="a9"/>
        <w:spacing w:after="0"/>
        <w:ind w:left="0" w:firstLine="851"/>
        <w:jc w:val="both"/>
        <w:rPr>
          <w:sz w:val="28"/>
          <w:szCs w:val="28"/>
        </w:rPr>
      </w:pPr>
      <w:r>
        <w:rPr>
          <w:sz w:val="28"/>
          <w:szCs w:val="28"/>
        </w:rPr>
        <w:t>В связи с чем, д</w:t>
      </w:r>
      <w:r w:rsidRPr="00A06436">
        <w:rPr>
          <w:sz w:val="28"/>
          <w:szCs w:val="28"/>
        </w:rPr>
        <w:t xml:space="preserve">ля сокращения сроков проведения процедур банкротства в Закон Республики Казахстан «О реабилитации и банкротства» (далее - Закон) </w:t>
      </w:r>
      <w:r w:rsidRPr="006A177C">
        <w:rPr>
          <w:sz w:val="28"/>
          <w:szCs w:val="28"/>
        </w:rPr>
        <w:t>внесены изменения от 27 декабря 2019 года, которые введены в действие с 10 января 2020 года.</w:t>
      </w:r>
    </w:p>
    <w:p w:rsidR="0088219E" w:rsidRPr="00A06436" w:rsidRDefault="0088219E" w:rsidP="0088219E">
      <w:pPr>
        <w:pStyle w:val="a9"/>
        <w:spacing w:after="0"/>
        <w:ind w:left="0" w:firstLine="851"/>
        <w:jc w:val="both"/>
        <w:rPr>
          <w:sz w:val="28"/>
          <w:szCs w:val="28"/>
        </w:rPr>
      </w:pPr>
      <w:r w:rsidRPr="006A177C">
        <w:rPr>
          <w:sz w:val="28"/>
          <w:szCs w:val="28"/>
        </w:rPr>
        <w:t xml:space="preserve">Согласно введенным новым изменениям, в компетенцию </w:t>
      </w:r>
      <w:r w:rsidRPr="006A177C">
        <w:rPr>
          <w:sz w:val="28"/>
          <w:szCs w:val="28"/>
          <w:lang w:val="kk-KZ"/>
        </w:rPr>
        <w:t xml:space="preserve">более мобильного </w:t>
      </w:r>
      <w:r w:rsidRPr="006A177C">
        <w:rPr>
          <w:sz w:val="28"/>
          <w:szCs w:val="28"/>
        </w:rPr>
        <w:t>комитет</w:t>
      </w:r>
      <w:r w:rsidRPr="006A177C">
        <w:rPr>
          <w:sz w:val="28"/>
          <w:szCs w:val="28"/>
          <w:lang w:val="kk-KZ"/>
        </w:rPr>
        <w:t>а</w:t>
      </w:r>
      <w:r w:rsidRPr="006A177C">
        <w:rPr>
          <w:sz w:val="28"/>
          <w:szCs w:val="28"/>
        </w:rPr>
        <w:t xml:space="preserve"> </w:t>
      </w:r>
      <w:r w:rsidRPr="00A06436">
        <w:rPr>
          <w:sz w:val="28"/>
          <w:szCs w:val="28"/>
        </w:rPr>
        <w:t xml:space="preserve">кредиторов добавлены </w:t>
      </w:r>
      <w:r w:rsidRPr="00A06436">
        <w:rPr>
          <w:sz w:val="28"/>
          <w:szCs w:val="28"/>
          <w:lang w:val="kk-KZ"/>
        </w:rPr>
        <w:t>ряд</w:t>
      </w:r>
      <w:r w:rsidRPr="00A06436">
        <w:rPr>
          <w:sz w:val="28"/>
          <w:szCs w:val="28"/>
        </w:rPr>
        <w:t xml:space="preserve"> </w:t>
      </w:r>
      <w:proofErr w:type="spellStart"/>
      <w:r w:rsidRPr="00A06436">
        <w:rPr>
          <w:sz w:val="28"/>
          <w:szCs w:val="28"/>
        </w:rPr>
        <w:t>полномочи</w:t>
      </w:r>
      <w:proofErr w:type="spellEnd"/>
      <w:r w:rsidRPr="00A06436">
        <w:rPr>
          <w:sz w:val="28"/>
          <w:szCs w:val="28"/>
          <w:lang w:val="kk-KZ"/>
        </w:rPr>
        <w:t>й, ранее осуществлявших собранием кредиторов</w:t>
      </w:r>
      <w:r w:rsidRPr="00A06436">
        <w:rPr>
          <w:sz w:val="28"/>
          <w:szCs w:val="28"/>
        </w:rPr>
        <w:t xml:space="preserve"> (статьи 94 Закона):</w:t>
      </w:r>
    </w:p>
    <w:p w:rsidR="0088219E" w:rsidRPr="00A06436" w:rsidRDefault="0088219E" w:rsidP="0088219E">
      <w:pPr>
        <w:pStyle w:val="a9"/>
        <w:spacing w:after="0"/>
        <w:ind w:left="0" w:firstLine="851"/>
        <w:jc w:val="both"/>
        <w:rPr>
          <w:sz w:val="28"/>
          <w:szCs w:val="28"/>
        </w:rPr>
      </w:pPr>
      <w:r w:rsidRPr="00A06436">
        <w:rPr>
          <w:sz w:val="28"/>
          <w:szCs w:val="28"/>
        </w:rPr>
        <w:t xml:space="preserve">- утверждение плана продажи имущества; </w:t>
      </w:r>
    </w:p>
    <w:p w:rsidR="0088219E" w:rsidRPr="00A06436" w:rsidRDefault="0088219E" w:rsidP="0088219E">
      <w:pPr>
        <w:pStyle w:val="a9"/>
        <w:spacing w:after="0"/>
        <w:ind w:left="0" w:firstLine="851"/>
        <w:jc w:val="both"/>
        <w:rPr>
          <w:sz w:val="28"/>
          <w:szCs w:val="28"/>
        </w:rPr>
      </w:pPr>
      <w:r w:rsidRPr="00A06436">
        <w:rPr>
          <w:sz w:val="28"/>
          <w:szCs w:val="28"/>
        </w:rPr>
        <w:t xml:space="preserve">- принятие решения о выставлении на электронный аукцион имущества по балансовой стоимости; </w:t>
      </w:r>
    </w:p>
    <w:p w:rsidR="0088219E" w:rsidRPr="00A06436" w:rsidRDefault="0088219E" w:rsidP="0088219E">
      <w:pPr>
        <w:pStyle w:val="a9"/>
        <w:spacing w:after="0"/>
        <w:ind w:left="0" w:firstLine="851"/>
        <w:jc w:val="both"/>
        <w:rPr>
          <w:sz w:val="28"/>
          <w:szCs w:val="28"/>
        </w:rPr>
      </w:pPr>
      <w:r w:rsidRPr="00A06436">
        <w:rPr>
          <w:sz w:val="28"/>
          <w:szCs w:val="28"/>
        </w:rPr>
        <w:t xml:space="preserve">- утверждение суммы дебиторской задолженности должника, невозможной к взысканию; </w:t>
      </w:r>
    </w:p>
    <w:p w:rsidR="0088219E" w:rsidRPr="00A06436" w:rsidRDefault="0088219E" w:rsidP="0088219E">
      <w:pPr>
        <w:pStyle w:val="a9"/>
        <w:spacing w:after="0"/>
        <w:ind w:left="0" w:firstLine="851"/>
        <w:jc w:val="both"/>
        <w:rPr>
          <w:sz w:val="28"/>
          <w:szCs w:val="28"/>
        </w:rPr>
      </w:pPr>
      <w:r w:rsidRPr="00A06436">
        <w:rPr>
          <w:sz w:val="28"/>
          <w:szCs w:val="28"/>
        </w:rPr>
        <w:t>- принимает решение о списании движимого имущества, числящегося на балансе, но отсутствующего по акту инвентаризации.</w:t>
      </w:r>
    </w:p>
    <w:p w:rsidR="0088219E" w:rsidRDefault="0088219E" w:rsidP="0088219E">
      <w:pPr>
        <w:pStyle w:val="a9"/>
        <w:spacing w:after="0"/>
        <w:ind w:left="0" w:firstLine="851"/>
        <w:jc w:val="both"/>
        <w:rPr>
          <w:bCs/>
          <w:sz w:val="28"/>
          <w:szCs w:val="28"/>
        </w:rPr>
      </w:pPr>
      <w:r w:rsidRPr="00A06436">
        <w:rPr>
          <w:sz w:val="28"/>
          <w:szCs w:val="28"/>
        </w:rPr>
        <w:lastRenderedPageBreak/>
        <w:t>Стоит отметить</w:t>
      </w:r>
      <w:r>
        <w:rPr>
          <w:sz w:val="28"/>
          <w:szCs w:val="28"/>
        </w:rPr>
        <w:t xml:space="preserve">, </w:t>
      </w:r>
      <w:r w:rsidRPr="00A06436">
        <w:rPr>
          <w:sz w:val="28"/>
          <w:szCs w:val="28"/>
        </w:rPr>
        <w:t>что</w:t>
      </w:r>
      <w:r>
        <w:rPr>
          <w:sz w:val="28"/>
          <w:szCs w:val="28"/>
        </w:rPr>
        <w:t xml:space="preserve"> </w:t>
      </w:r>
      <w:r w:rsidRPr="00A06436">
        <w:rPr>
          <w:sz w:val="28"/>
          <w:szCs w:val="28"/>
        </w:rPr>
        <w:t xml:space="preserve">положениями Закона, если в собрании кредиторов в процедуре банкротства принадлежит право </w:t>
      </w:r>
      <w:r w:rsidRPr="00982D35">
        <w:rPr>
          <w:bCs/>
          <w:sz w:val="28"/>
          <w:szCs w:val="28"/>
        </w:rPr>
        <w:t>участвовать кредиторам, требования которых включены в реестр требований кредиторов на дату проведения собрания кредиторов.</w:t>
      </w:r>
    </w:p>
    <w:p w:rsidR="0088219E" w:rsidRDefault="0088219E" w:rsidP="0088219E">
      <w:pPr>
        <w:pStyle w:val="a9"/>
        <w:spacing w:after="0"/>
        <w:ind w:left="0" w:firstLine="851"/>
        <w:jc w:val="both"/>
        <w:rPr>
          <w:bCs/>
          <w:sz w:val="28"/>
          <w:szCs w:val="28"/>
        </w:rPr>
      </w:pPr>
      <w:r w:rsidRPr="00982D35">
        <w:rPr>
          <w:bCs/>
          <w:sz w:val="28"/>
          <w:szCs w:val="28"/>
        </w:rPr>
        <w:t>В состав комитета кредиторов входит один кредитор от каждой группы однородных кредиторов.</w:t>
      </w:r>
    </w:p>
    <w:p w:rsidR="0088219E" w:rsidRDefault="0088219E" w:rsidP="0088219E">
      <w:pPr>
        <w:pStyle w:val="a9"/>
        <w:spacing w:after="0"/>
        <w:ind w:left="0" w:firstLine="851"/>
        <w:jc w:val="both"/>
        <w:rPr>
          <w:bCs/>
          <w:sz w:val="28"/>
          <w:szCs w:val="28"/>
        </w:rPr>
      </w:pPr>
      <w:r w:rsidRPr="00A06436">
        <w:rPr>
          <w:sz w:val="28"/>
          <w:szCs w:val="28"/>
        </w:rPr>
        <w:t xml:space="preserve">Таким образом, благодаря внесенным изменениям в Закон от 27 декабря 2019 года ускорился процесс проведения процедуры банкротства. </w:t>
      </w:r>
    </w:p>
    <w:p w:rsidR="0088219E" w:rsidRPr="004B5DD1" w:rsidRDefault="0088219E" w:rsidP="0088219E">
      <w:pPr>
        <w:pStyle w:val="a9"/>
        <w:spacing w:after="0"/>
        <w:ind w:left="0" w:firstLine="851"/>
        <w:jc w:val="both"/>
        <w:rPr>
          <w:bCs/>
          <w:sz w:val="28"/>
          <w:szCs w:val="28"/>
        </w:rPr>
      </w:pPr>
      <w:r w:rsidRPr="00A06436">
        <w:rPr>
          <w:sz w:val="28"/>
          <w:szCs w:val="28"/>
        </w:rPr>
        <w:t>Кроме того, внесены изменения в порядок организации и проведения собрания кредиторов с целью сокращения сроков проведения процедуры банкротства.</w:t>
      </w:r>
      <w:r>
        <w:rPr>
          <w:sz w:val="28"/>
          <w:szCs w:val="28"/>
        </w:rPr>
        <w:t xml:space="preserve"> </w:t>
      </w:r>
      <w:r w:rsidRPr="00A06436">
        <w:rPr>
          <w:sz w:val="28"/>
          <w:szCs w:val="28"/>
        </w:rPr>
        <w:t>Так, в стать</w:t>
      </w:r>
      <w:r>
        <w:rPr>
          <w:sz w:val="28"/>
          <w:szCs w:val="28"/>
        </w:rPr>
        <w:t>ю</w:t>
      </w:r>
      <w:r w:rsidRPr="00A06436">
        <w:rPr>
          <w:sz w:val="28"/>
          <w:szCs w:val="28"/>
        </w:rPr>
        <w:t xml:space="preserve"> 94 Закона добавлены полномочия по организации собрания кредиторов по вопросу отстранения </w:t>
      </w:r>
      <w:proofErr w:type="spellStart"/>
      <w:r w:rsidRPr="00A06436">
        <w:rPr>
          <w:sz w:val="28"/>
          <w:szCs w:val="28"/>
        </w:rPr>
        <w:t>банкротного</w:t>
      </w:r>
      <w:proofErr w:type="spellEnd"/>
      <w:r w:rsidRPr="00A06436">
        <w:rPr>
          <w:sz w:val="28"/>
          <w:szCs w:val="28"/>
        </w:rPr>
        <w:t xml:space="preserve"> управляющего и одновременного выбора нового </w:t>
      </w:r>
      <w:proofErr w:type="spellStart"/>
      <w:r w:rsidRPr="00A06436">
        <w:rPr>
          <w:sz w:val="28"/>
          <w:szCs w:val="28"/>
        </w:rPr>
        <w:t>банкротного</w:t>
      </w:r>
      <w:proofErr w:type="spellEnd"/>
      <w:r w:rsidRPr="00A06436">
        <w:rPr>
          <w:sz w:val="28"/>
          <w:szCs w:val="28"/>
        </w:rPr>
        <w:t xml:space="preserve"> управляющего</w:t>
      </w:r>
      <w:r w:rsidRPr="00A06436">
        <w:rPr>
          <w:sz w:val="28"/>
          <w:szCs w:val="28"/>
          <w:lang w:val="kk-KZ"/>
        </w:rPr>
        <w:t>.</w:t>
      </w:r>
      <w:r w:rsidRPr="00A06436">
        <w:rPr>
          <w:sz w:val="28"/>
          <w:szCs w:val="28"/>
        </w:rPr>
        <w:t xml:space="preserve"> </w:t>
      </w:r>
    </w:p>
    <w:p w:rsidR="0088219E" w:rsidRPr="00376988" w:rsidRDefault="0088219E" w:rsidP="0088219E">
      <w:pPr>
        <w:ind w:firstLine="708"/>
        <w:jc w:val="both"/>
        <w:rPr>
          <w:bCs/>
          <w:sz w:val="28"/>
          <w:szCs w:val="28"/>
        </w:rPr>
      </w:pPr>
      <w:r w:rsidRPr="00697D8D">
        <w:rPr>
          <w:bCs/>
          <w:i/>
          <w:sz w:val="28"/>
          <w:szCs w:val="28"/>
        </w:rPr>
        <w:t>По третьему целевому индикатору</w:t>
      </w:r>
      <w:r>
        <w:rPr>
          <w:bCs/>
          <w:i/>
          <w:sz w:val="28"/>
          <w:szCs w:val="28"/>
        </w:rPr>
        <w:t>:</w:t>
      </w:r>
      <w:r>
        <w:rPr>
          <w:bCs/>
          <w:sz w:val="28"/>
          <w:szCs w:val="28"/>
        </w:rPr>
        <w:t xml:space="preserve"> </w:t>
      </w:r>
      <w:r w:rsidRPr="00376988">
        <w:rPr>
          <w:bCs/>
          <w:sz w:val="28"/>
          <w:szCs w:val="28"/>
        </w:rPr>
        <w:t>«Доля автоматизированных государственных услуг».</w:t>
      </w:r>
    </w:p>
    <w:p w:rsidR="0088219E" w:rsidRPr="00376988" w:rsidRDefault="008101DF" w:rsidP="0088219E">
      <w:pPr>
        <w:ind w:left="709"/>
        <w:jc w:val="both"/>
        <w:rPr>
          <w:rFonts w:ascii="Arial" w:hAnsi="Arial" w:cs="Arial"/>
          <w:bCs/>
          <w:sz w:val="28"/>
          <w:szCs w:val="28"/>
        </w:rPr>
      </w:pPr>
      <w:r w:rsidRPr="00376988">
        <w:rPr>
          <w:noProof/>
          <w:color w:val="000000"/>
          <w:sz w:val="28"/>
          <w:szCs w:val="28"/>
        </w:rPr>
        <mc:AlternateContent>
          <mc:Choice Requires="wps">
            <w:drawing>
              <wp:anchor distT="0" distB="0" distL="114300" distR="114300" simplePos="0" relativeHeight="251719680" behindDoc="0" locked="0" layoutInCell="1" allowOverlap="1" wp14:anchorId="77D0E204" wp14:editId="237BAC51">
                <wp:simplePos x="0" y="0"/>
                <wp:positionH relativeFrom="column">
                  <wp:posOffset>3881755</wp:posOffset>
                </wp:positionH>
                <wp:positionV relativeFrom="paragraph">
                  <wp:posOffset>48895</wp:posOffset>
                </wp:positionV>
                <wp:extent cx="2087880" cy="845820"/>
                <wp:effectExtent l="0" t="0" r="7620" b="0"/>
                <wp:wrapNone/>
                <wp:docPr id="133" name="Прямоугольник 133"/>
                <wp:cNvGraphicFramePr/>
                <a:graphic xmlns:a="http://schemas.openxmlformats.org/drawingml/2006/main">
                  <a:graphicData uri="http://schemas.microsoft.com/office/word/2010/wordprocessingShape">
                    <wps:wsp>
                      <wps:cNvSpPr/>
                      <wps:spPr>
                        <a:xfrm>
                          <a:off x="0" y="0"/>
                          <a:ext cx="2087880" cy="845820"/>
                        </a:xfrm>
                        <a:prstGeom prst="rect">
                          <a:avLst/>
                        </a:prstGeom>
                        <a:solidFill>
                          <a:schemeClr val="accent5">
                            <a:lumMod val="60000"/>
                            <a:lumOff val="40000"/>
                          </a:schemeClr>
                        </a:solidFill>
                        <a:ln w="12700" cap="flat" cmpd="sng" algn="ctr">
                          <a:noFill/>
                          <a:prstDash val="solid"/>
                          <a:miter lim="800000"/>
                        </a:ln>
                        <a:effectLst/>
                      </wps:spPr>
                      <wps:txbx>
                        <w:txbxContent>
                          <w:p w:rsidR="00AD1330" w:rsidRPr="00452F74" w:rsidRDefault="00AD1330" w:rsidP="0088219E">
                            <w:pPr>
                              <w:jc w:val="center"/>
                              <w:rPr>
                                <w:color w:val="000000" w:themeColor="text1"/>
                                <w:sz w:val="24"/>
                                <w:szCs w:val="24"/>
                              </w:rPr>
                            </w:pPr>
                            <w:r w:rsidRPr="00452F74">
                              <w:rPr>
                                <w:b/>
                                <w:color w:val="000000" w:themeColor="text1"/>
                                <w:sz w:val="24"/>
                                <w:szCs w:val="24"/>
                              </w:rPr>
                              <w:t xml:space="preserve">Достигнут </w:t>
                            </w:r>
                            <w:r w:rsidRPr="00452F74">
                              <w:rPr>
                                <w:color w:val="000000" w:themeColor="text1"/>
                                <w:sz w:val="24"/>
                                <w:szCs w:val="24"/>
                              </w:rPr>
                              <w:t>– 10</w:t>
                            </w:r>
                            <w:r>
                              <w:rPr>
                                <w:color w:val="000000" w:themeColor="text1"/>
                                <w:sz w:val="24"/>
                                <w:szCs w:val="24"/>
                              </w:rPr>
                              <w:t>0</w:t>
                            </w:r>
                            <w:r w:rsidRPr="00452F74">
                              <w:rPr>
                                <w:color w:val="000000" w:themeColor="text1"/>
                                <w:sz w:val="24"/>
                                <w:szCs w:val="24"/>
                              </w:rPr>
                              <w:t> %</w:t>
                            </w:r>
                          </w:p>
                          <w:p w:rsidR="00AD1330" w:rsidRPr="00452F74" w:rsidRDefault="00AD1330" w:rsidP="0088219E">
                            <w:pPr>
                              <w:rPr>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D0E204" id="Прямоугольник 133" o:spid="_x0000_s1102" style="position:absolute;left:0;text-align:left;margin-left:305.65pt;margin-top:3.85pt;width:164.4pt;height:66.6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" fillcolor="#92cddc [1944]" stroked="f" strokeweight="1pt">
                <v:textbox>
                  <w:txbxContent>
                    <w:p w:rsidR="00AD1330" w:rsidRPr="00452F74" w:rsidRDefault="00AD1330" w:rsidP="0088219E">
                      <w:pPr>
                        <w:jc w:val="center"/>
                        <w:rPr>
                          <w:color w:val="000000" w:themeColor="text1"/>
                          <w:sz w:val="24"/>
                          <w:szCs w:val="24"/>
                        </w:rPr>
                      </w:pPr>
                      <w:r w:rsidRPr="00452F74">
                        <w:rPr>
                          <w:b/>
                          <w:color w:val="000000" w:themeColor="text1"/>
                          <w:sz w:val="24"/>
                          <w:szCs w:val="24"/>
                        </w:rPr>
                        <w:t xml:space="preserve">Достигнут </w:t>
                      </w:r>
                      <w:r w:rsidRPr="00452F74">
                        <w:rPr>
                          <w:color w:val="000000" w:themeColor="text1"/>
                          <w:sz w:val="24"/>
                          <w:szCs w:val="24"/>
                        </w:rPr>
                        <w:t>– 10</w:t>
                      </w:r>
                      <w:r>
                        <w:rPr>
                          <w:color w:val="000000" w:themeColor="text1"/>
                          <w:sz w:val="24"/>
                          <w:szCs w:val="24"/>
                        </w:rPr>
                        <w:t>0</w:t>
                      </w:r>
                      <w:r w:rsidRPr="00452F74">
                        <w:rPr>
                          <w:color w:val="000000" w:themeColor="text1"/>
                          <w:sz w:val="24"/>
                          <w:szCs w:val="24"/>
                        </w:rPr>
                        <w:t> %</w:t>
                      </w:r>
                    </w:p>
                    <w:p w:rsidR="00AD1330" w:rsidRPr="00452F74" w:rsidRDefault="00AD1330" w:rsidP="0088219E">
                      <w:pPr>
                        <w:rPr>
                          <w:color w:val="000000" w:themeColor="text1"/>
                          <w:sz w:val="24"/>
                          <w:szCs w:val="24"/>
                        </w:rPr>
                      </w:pPr>
                    </w:p>
                  </w:txbxContent>
                </v:textbox>
              </v:rect>
            </w:pict>
          </mc:Fallback>
        </mc:AlternateContent>
      </w:r>
      <w:r w:rsidRPr="001B3652">
        <w:rPr>
          <w:noProof/>
          <w:color w:val="000000"/>
          <w:sz w:val="28"/>
          <w:szCs w:val="28"/>
        </w:rPr>
        <mc:AlternateContent>
          <mc:Choice Requires="wps">
            <w:drawing>
              <wp:anchor distT="0" distB="0" distL="114300" distR="114300" simplePos="0" relativeHeight="251715584" behindDoc="0" locked="0" layoutInCell="1" allowOverlap="1" wp14:anchorId="5A8E5273" wp14:editId="20FDFA5E">
                <wp:simplePos x="0" y="0"/>
                <wp:positionH relativeFrom="margin">
                  <wp:align>left</wp:align>
                </wp:positionH>
                <wp:positionV relativeFrom="paragraph">
                  <wp:posOffset>46355</wp:posOffset>
                </wp:positionV>
                <wp:extent cx="3627120" cy="541020"/>
                <wp:effectExtent l="0" t="0" r="0" b="0"/>
                <wp:wrapNone/>
                <wp:docPr id="134" name="Прямоугольник 134"/>
                <wp:cNvGraphicFramePr/>
                <a:graphic xmlns:a="http://schemas.openxmlformats.org/drawingml/2006/main">
                  <a:graphicData uri="http://schemas.microsoft.com/office/word/2010/wordprocessingShape">
                    <wps:wsp>
                      <wps:cNvSpPr/>
                      <wps:spPr>
                        <a:xfrm>
                          <a:off x="0" y="0"/>
                          <a:ext cx="3627120" cy="541020"/>
                        </a:xfrm>
                        <a:prstGeom prst="rect">
                          <a:avLst/>
                        </a:prstGeom>
                        <a:solidFill>
                          <a:srgbClr val="4472C4">
                            <a:lumMod val="60000"/>
                            <a:lumOff val="40000"/>
                          </a:srgbClr>
                        </a:solidFill>
                        <a:ln w="12700" cap="flat" cmpd="sng" algn="ctr">
                          <a:noFill/>
                          <a:prstDash val="solid"/>
                          <a:miter lim="800000"/>
                        </a:ln>
                        <a:effectLst/>
                      </wps:spPr>
                      <wps:txbx>
                        <w:txbxContent>
                          <w:p w:rsidR="00AD1330" w:rsidRPr="00452F74" w:rsidRDefault="00AD1330" w:rsidP="0088219E">
                            <w:pPr>
                              <w:jc w:val="center"/>
                              <w:rPr>
                                <w:color w:val="000000" w:themeColor="text1"/>
                                <w:sz w:val="24"/>
                                <w:szCs w:val="24"/>
                              </w:rPr>
                            </w:pPr>
                            <w:r w:rsidRPr="00452F74">
                              <w:rPr>
                                <w:b/>
                                <w:sz w:val="24"/>
                                <w:szCs w:val="24"/>
                              </w:rPr>
                              <w:t>Доля автоматизированных государственных услуг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8E5273" id="Прямоугольник 134" o:spid="_x0000_s1103" style="position:absolute;left:0;text-align:left;margin-left:0;margin-top:3.65pt;width:285.6pt;height:42.6pt;z-index:2517155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" fillcolor="#8faadc" stroked="f" strokeweight="1pt">
                <v:textbox>
                  <w:txbxContent>
                    <w:p w:rsidR="00AD1330" w:rsidRPr="00452F74" w:rsidRDefault="00AD1330" w:rsidP="0088219E">
                      <w:pPr>
                        <w:jc w:val="center"/>
                        <w:rPr>
                          <w:color w:val="000000" w:themeColor="text1"/>
                          <w:sz w:val="24"/>
                          <w:szCs w:val="24"/>
                        </w:rPr>
                      </w:pPr>
                      <w:r w:rsidRPr="00452F74">
                        <w:rPr>
                          <w:b/>
                          <w:sz w:val="24"/>
                          <w:szCs w:val="24"/>
                        </w:rPr>
                        <w:t>Доля автоматизированных государственных услуг</w:t>
                      </w:r>
                    </w:p>
                  </w:txbxContent>
                </v:textbox>
                <w10:wrap anchorx="margin"/>
              </v:rect>
            </w:pict>
          </mc:Fallback>
        </mc:AlternateContent>
      </w:r>
      <w:r w:rsidR="0088219E" w:rsidRPr="00376988">
        <w:rPr>
          <w:rFonts w:ascii="Arial" w:hAnsi="Arial" w:cs="Arial"/>
          <w:bCs/>
          <w:sz w:val="28"/>
          <w:szCs w:val="28"/>
        </w:rPr>
        <w:t xml:space="preserve"> </w:t>
      </w:r>
    </w:p>
    <w:p w:rsidR="0088219E" w:rsidRDefault="0088219E" w:rsidP="0088219E">
      <w:pPr>
        <w:ind w:left="709"/>
        <w:jc w:val="both"/>
        <w:rPr>
          <w:rFonts w:ascii="Arial" w:hAnsi="Arial" w:cs="Arial"/>
          <w:b/>
          <w:bCs/>
          <w:spacing w:val="2"/>
          <w:sz w:val="28"/>
          <w:szCs w:val="28"/>
        </w:rPr>
      </w:pPr>
    </w:p>
    <w:p w:rsidR="0088219E" w:rsidRDefault="0088219E" w:rsidP="0088219E">
      <w:pPr>
        <w:ind w:left="709"/>
        <w:jc w:val="both"/>
        <w:rPr>
          <w:rFonts w:ascii="Arial" w:hAnsi="Arial" w:cs="Arial"/>
          <w:b/>
          <w:bCs/>
          <w:spacing w:val="2"/>
          <w:sz w:val="28"/>
          <w:szCs w:val="28"/>
        </w:rPr>
      </w:pPr>
    </w:p>
    <w:p w:rsidR="0088219E" w:rsidRDefault="0088219E" w:rsidP="0088219E">
      <w:pPr>
        <w:ind w:left="709"/>
        <w:jc w:val="both"/>
        <w:rPr>
          <w:rFonts w:ascii="Arial" w:hAnsi="Arial" w:cs="Arial"/>
          <w:b/>
          <w:bCs/>
          <w:spacing w:val="2"/>
          <w:sz w:val="28"/>
          <w:szCs w:val="28"/>
        </w:rPr>
      </w:pPr>
      <w:r w:rsidRPr="001B3652">
        <w:rPr>
          <w:noProof/>
          <w:color w:val="000000"/>
          <w:sz w:val="28"/>
          <w:szCs w:val="28"/>
        </w:rPr>
        <mc:AlternateContent>
          <mc:Choice Requires="wps">
            <w:drawing>
              <wp:anchor distT="0" distB="0" distL="114300" distR="114300" simplePos="0" relativeHeight="251718656" behindDoc="0" locked="0" layoutInCell="1" allowOverlap="1" wp14:anchorId="4A7AB3E7" wp14:editId="605470E5">
                <wp:simplePos x="0" y="0"/>
                <wp:positionH relativeFrom="column">
                  <wp:posOffset>1889760</wp:posOffset>
                </wp:positionH>
                <wp:positionV relativeFrom="paragraph">
                  <wp:posOffset>108585</wp:posOffset>
                </wp:positionV>
                <wp:extent cx="1737360" cy="259080"/>
                <wp:effectExtent l="0" t="0" r="0" b="7620"/>
                <wp:wrapNone/>
                <wp:docPr id="135" name="Прямоугольник 135"/>
                <wp:cNvGraphicFramePr/>
                <a:graphic xmlns:a="http://schemas.openxmlformats.org/drawingml/2006/main">
                  <a:graphicData uri="http://schemas.microsoft.com/office/word/2010/wordprocessingShape">
                    <wps:wsp>
                      <wps:cNvSpPr/>
                      <wps:spPr>
                        <a:xfrm>
                          <a:off x="0" y="0"/>
                          <a:ext cx="173736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452F74" w:rsidRDefault="00AD1330" w:rsidP="0088219E">
                            <w:pPr>
                              <w:jc w:val="center"/>
                              <w:rPr>
                                <w:color w:val="000000" w:themeColor="text1"/>
                                <w:sz w:val="24"/>
                                <w:szCs w:val="24"/>
                              </w:rPr>
                            </w:pPr>
                            <w:r w:rsidRPr="00452F74">
                              <w:rPr>
                                <w:b/>
                                <w:color w:val="000000" w:themeColor="text1"/>
                                <w:sz w:val="24"/>
                                <w:szCs w:val="24"/>
                              </w:rPr>
                              <w:t xml:space="preserve">Факт </w:t>
                            </w:r>
                            <w:r w:rsidRPr="00452F74">
                              <w:rPr>
                                <w:color w:val="000000" w:themeColor="text1"/>
                                <w:sz w:val="24"/>
                                <w:szCs w:val="24"/>
                              </w:rPr>
                              <w:t xml:space="preserve">– </w:t>
                            </w:r>
                            <w:r>
                              <w:rPr>
                                <w:color w:val="000000" w:themeColor="text1"/>
                                <w:sz w:val="24"/>
                                <w:szCs w:val="24"/>
                              </w:rPr>
                              <w:t>82,5</w:t>
                            </w:r>
                            <w:r w:rsidRPr="00452F74">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7AB3E7" id="Прямоугольник 135" o:spid="_x0000_s1104" style="position:absolute;left:0;text-align:left;margin-left:148.8pt;margin-top:8.55pt;width:136.8pt;height:20.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" fillcolor="#f8cbad" stroked="f" strokeweight="1pt">
                <v:textbox>
                  <w:txbxContent>
                    <w:p w:rsidR="00AD1330" w:rsidRPr="00452F74" w:rsidRDefault="00AD1330" w:rsidP="0088219E">
                      <w:pPr>
                        <w:jc w:val="center"/>
                        <w:rPr>
                          <w:color w:val="000000" w:themeColor="text1"/>
                          <w:sz w:val="24"/>
                          <w:szCs w:val="24"/>
                        </w:rPr>
                      </w:pPr>
                      <w:r w:rsidRPr="00452F74">
                        <w:rPr>
                          <w:b/>
                          <w:color w:val="000000" w:themeColor="text1"/>
                          <w:sz w:val="24"/>
                          <w:szCs w:val="24"/>
                        </w:rPr>
                        <w:t xml:space="preserve">Факт </w:t>
                      </w:r>
                      <w:r w:rsidRPr="00452F74">
                        <w:rPr>
                          <w:color w:val="000000" w:themeColor="text1"/>
                          <w:sz w:val="24"/>
                          <w:szCs w:val="24"/>
                        </w:rPr>
                        <w:t xml:space="preserve">– </w:t>
                      </w:r>
                      <w:r>
                        <w:rPr>
                          <w:color w:val="000000" w:themeColor="text1"/>
                          <w:sz w:val="24"/>
                          <w:szCs w:val="24"/>
                        </w:rPr>
                        <w:t>82,5</w:t>
                      </w:r>
                      <w:r w:rsidRPr="00452F74">
                        <w:rPr>
                          <w:color w:val="000000" w:themeColor="text1"/>
                          <w:sz w:val="24"/>
                          <w:szCs w:val="24"/>
                        </w:rPr>
                        <w:t> %</w:t>
                      </w:r>
                    </w:p>
                  </w:txbxContent>
                </v:textbox>
              </v:rect>
            </w:pict>
          </mc:Fallback>
        </mc:AlternateContent>
      </w:r>
      <w:r w:rsidRPr="001B3652">
        <w:rPr>
          <w:noProof/>
          <w:color w:val="000000"/>
          <w:sz w:val="28"/>
          <w:szCs w:val="28"/>
        </w:rPr>
        <mc:AlternateContent>
          <mc:Choice Requires="wps">
            <w:drawing>
              <wp:anchor distT="0" distB="0" distL="114300" distR="114300" simplePos="0" relativeHeight="251716608" behindDoc="0" locked="0" layoutInCell="1" allowOverlap="1" wp14:anchorId="227BE213" wp14:editId="059CC76D">
                <wp:simplePos x="0" y="0"/>
                <wp:positionH relativeFrom="column">
                  <wp:posOffset>0</wp:posOffset>
                </wp:positionH>
                <wp:positionV relativeFrom="paragraph">
                  <wp:posOffset>118110</wp:posOffset>
                </wp:positionV>
                <wp:extent cx="1767840" cy="259080"/>
                <wp:effectExtent l="0" t="0" r="3810" b="7620"/>
                <wp:wrapNone/>
                <wp:docPr id="136" name="Прямоугольник 136"/>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452F74" w:rsidRDefault="00AD1330" w:rsidP="0088219E">
                            <w:pPr>
                              <w:jc w:val="center"/>
                              <w:rPr>
                                <w:color w:val="000000" w:themeColor="text1"/>
                                <w:sz w:val="24"/>
                                <w:szCs w:val="24"/>
                              </w:rPr>
                            </w:pPr>
                            <w:r w:rsidRPr="00452F74">
                              <w:rPr>
                                <w:b/>
                                <w:color w:val="000000" w:themeColor="text1"/>
                                <w:sz w:val="24"/>
                                <w:szCs w:val="24"/>
                              </w:rPr>
                              <w:t xml:space="preserve">План </w:t>
                            </w:r>
                            <w:r w:rsidRPr="00452F74">
                              <w:rPr>
                                <w:color w:val="000000" w:themeColor="text1"/>
                                <w:sz w:val="24"/>
                                <w:szCs w:val="24"/>
                              </w:rPr>
                              <w:t xml:space="preserve">– </w:t>
                            </w:r>
                            <w:r>
                              <w:rPr>
                                <w:color w:val="000000" w:themeColor="text1"/>
                                <w:sz w:val="24"/>
                                <w:szCs w:val="24"/>
                              </w:rPr>
                              <w:t>82,5</w:t>
                            </w:r>
                            <w:r w:rsidRPr="00452F74">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27BE213" id="Прямоугольник 136" o:spid="_x0000_s1105" style="position:absolute;left:0;text-align:left;margin-left:0;margin-top:9.3pt;width:139.2pt;height:20.4pt;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" fillcolor="#f8cbad" stroked="f" strokeweight="1pt">
                <v:textbox>
                  <w:txbxContent>
                    <w:p w:rsidR="00AD1330" w:rsidRPr="00452F74" w:rsidRDefault="00AD1330" w:rsidP="0088219E">
                      <w:pPr>
                        <w:jc w:val="center"/>
                        <w:rPr>
                          <w:color w:val="000000" w:themeColor="text1"/>
                          <w:sz w:val="24"/>
                          <w:szCs w:val="24"/>
                        </w:rPr>
                      </w:pPr>
                      <w:r w:rsidRPr="00452F74">
                        <w:rPr>
                          <w:b/>
                          <w:color w:val="000000" w:themeColor="text1"/>
                          <w:sz w:val="24"/>
                          <w:szCs w:val="24"/>
                        </w:rPr>
                        <w:t xml:space="preserve">План </w:t>
                      </w:r>
                      <w:r w:rsidRPr="00452F74">
                        <w:rPr>
                          <w:color w:val="000000" w:themeColor="text1"/>
                          <w:sz w:val="24"/>
                          <w:szCs w:val="24"/>
                        </w:rPr>
                        <w:t xml:space="preserve">– </w:t>
                      </w:r>
                      <w:r>
                        <w:rPr>
                          <w:color w:val="000000" w:themeColor="text1"/>
                          <w:sz w:val="24"/>
                          <w:szCs w:val="24"/>
                        </w:rPr>
                        <w:t>82,5</w:t>
                      </w:r>
                      <w:r w:rsidRPr="00452F74">
                        <w:rPr>
                          <w:color w:val="000000" w:themeColor="text1"/>
                          <w:sz w:val="24"/>
                          <w:szCs w:val="24"/>
                        </w:rPr>
                        <w:t> %</w:t>
                      </w:r>
                    </w:p>
                  </w:txbxContent>
                </v:textbox>
              </v:rect>
            </w:pict>
          </mc:Fallback>
        </mc:AlternateContent>
      </w:r>
    </w:p>
    <w:p w:rsidR="0088219E" w:rsidRDefault="0088219E" w:rsidP="0088219E">
      <w:pPr>
        <w:ind w:left="709"/>
        <w:jc w:val="both"/>
        <w:rPr>
          <w:rFonts w:ascii="Arial" w:hAnsi="Arial" w:cs="Arial"/>
          <w:b/>
          <w:spacing w:val="2"/>
          <w:sz w:val="28"/>
          <w:szCs w:val="28"/>
        </w:rPr>
      </w:pPr>
    </w:p>
    <w:p w:rsidR="0088219E" w:rsidRPr="007652CA" w:rsidRDefault="0088219E" w:rsidP="0088219E">
      <w:pPr>
        <w:pBdr>
          <w:bottom w:val="single" w:sz="4" w:space="2" w:color="FFFFFF"/>
        </w:pBdr>
        <w:ind w:firstLine="709"/>
        <w:jc w:val="both"/>
        <w:rPr>
          <w:sz w:val="28"/>
          <w:szCs w:val="28"/>
          <w:lang w:val="kk-KZ" w:eastAsia="x-none"/>
        </w:rPr>
      </w:pPr>
      <w:r w:rsidRPr="007652CA">
        <w:rPr>
          <w:sz w:val="28"/>
          <w:szCs w:val="28"/>
          <w:lang w:val="kk-KZ" w:eastAsia="x-none"/>
        </w:rPr>
        <w:t xml:space="preserve">Приоритетным направлением </w:t>
      </w:r>
      <w:r w:rsidRPr="007652CA">
        <w:rPr>
          <w:sz w:val="28"/>
          <w:szCs w:val="28"/>
          <w:lang w:eastAsia="x-none"/>
        </w:rPr>
        <w:t xml:space="preserve">оказания государственных услуг </w:t>
      </w:r>
      <w:r w:rsidRPr="007652CA">
        <w:rPr>
          <w:sz w:val="28"/>
          <w:szCs w:val="28"/>
          <w:lang w:val="kk-KZ" w:eastAsia="x-none"/>
        </w:rPr>
        <w:t>является ориентированность на клиента и создание благоприятных условий для</w:t>
      </w:r>
      <w:r>
        <w:rPr>
          <w:sz w:val="28"/>
          <w:szCs w:val="28"/>
          <w:lang w:val="kk-KZ" w:eastAsia="x-none"/>
        </w:rPr>
        <w:t xml:space="preserve"> </w:t>
      </w:r>
      <w:r w:rsidRPr="007652CA">
        <w:rPr>
          <w:sz w:val="28"/>
          <w:szCs w:val="28"/>
          <w:lang w:val="kk-KZ" w:eastAsia="x-none"/>
        </w:rPr>
        <w:t>бизнеса, когда мы станем партнером для предпринимателей и общества. При этом индикатором взаимного сотрудничества является повышение качества услуг через автоматизацию, в том числе, процессов налогового и таможенного администрирования.</w:t>
      </w:r>
    </w:p>
    <w:p w:rsidR="0088219E" w:rsidRDefault="0088219E" w:rsidP="0088219E">
      <w:pPr>
        <w:pBdr>
          <w:bottom w:val="single" w:sz="4" w:space="2" w:color="FFFFFF"/>
        </w:pBdr>
        <w:ind w:firstLine="709"/>
        <w:jc w:val="both"/>
        <w:rPr>
          <w:sz w:val="28"/>
          <w:szCs w:val="28"/>
          <w:lang w:val="kk-KZ" w:eastAsia="x-none"/>
        </w:rPr>
      </w:pPr>
      <w:r w:rsidRPr="007652CA">
        <w:rPr>
          <w:color w:val="000000"/>
          <w:sz w:val="28"/>
          <w:szCs w:val="28"/>
          <w:lang w:val="kk-KZ"/>
        </w:rPr>
        <w:t>В этой связи</w:t>
      </w:r>
      <w:r>
        <w:rPr>
          <w:color w:val="000000"/>
          <w:sz w:val="28"/>
          <w:szCs w:val="28"/>
          <w:lang w:val="kk-KZ"/>
        </w:rPr>
        <w:t>,</w:t>
      </w:r>
      <w:r w:rsidRPr="007652CA">
        <w:rPr>
          <w:color w:val="000000"/>
          <w:sz w:val="28"/>
          <w:szCs w:val="28"/>
          <w:lang w:val="kk-KZ"/>
        </w:rPr>
        <w:t xml:space="preserve"> Министерством в полной мере проводится работа по автоматизации всех оказываемых государственных услуг, что способствует сокращению прямых контактов чиновников с гражданами.</w:t>
      </w:r>
    </w:p>
    <w:p w:rsidR="0088219E" w:rsidRDefault="0088219E" w:rsidP="0088219E">
      <w:pPr>
        <w:pBdr>
          <w:bottom w:val="single" w:sz="4" w:space="2" w:color="FFFFFF"/>
        </w:pBdr>
        <w:ind w:firstLine="709"/>
        <w:jc w:val="both"/>
        <w:rPr>
          <w:sz w:val="28"/>
          <w:szCs w:val="28"/>
          <w:lang w:val="kk-KZ" w:eastAsia="x-none"/>
        </w:rPr>
      </w:pPr>
      <w:r w:rsidRPr="007652CA">
        <w:rPr>
          <w:sz w:val="28"/>
          <w:szCs w:val="28"/>
        </w:rPr>
        <w:t xml:space="preserve">Из </w:t>
      </w:r>
      <w:r w:rsidRPr="00AA45E1">
        <w:rPr>
          <w:bCs/>
          <w:sz w:val="28"/>
          <w:szCs w:val="28"/>
        </w:rPr>
        <w:t>50-ти</w:t>
      </w:r>
      <w:r w:rsidRPr="007652CA">
        <w:rPr>
          <w:sz w:val="28"/>
          <w:szCs w:val="28"/>
        </w:rPr>
        <w:t xml:space="preserve"> оказываемых государственных услуг, 46 услуг (или 92</w:t>
      </w:r>
      <w:r>
        <w:rPr>
          <w:sz w:val="28"/>
          <w:szCs w:val="28"/>
          <w:lang w:val="en-US"/>
        </w:rPr>
        <w:t> </w:t>
      </w:r>
      <w:r w:rsidRPr="007652CA">
        <w:rPr>
          <w:sz w:val="28"/>
          <w:szCs w:val="28"/>
        </w:rPr>
        <w:t>%) автоматизированы:</w:t>
      </w:r>
    </w:p>
    <w:p w:rsidR="0088219E" w:rsidRDefault="0088219E" w:rsidP="0088219E">
      <w:pPr>
        <w:pBdr>
          <w:bottom w:val="single" w:sz="4" w:space="2" w:color="FFFFFF"/>
        </w:pBdr>
        <w:ind w:firstLine="709"/>
        <w:jc w:val="both"/>
        <w:rPr>
          <w:sz w:val="28"/>
          <w:szCs w:val="28"/>
          <w:lang w:val="kk-KZ" w:eastAsia="x-none"/>
        </w:rPr>
      </w:pPr>
      <w:r w:rsidRPr="007652CA">
        <w:rPr>
          <w:sz w:val="28"/>
          <w:szCs w:val="28"/>
        </w:rPr>
        <w:t>- в т.ч. 43 государственные услуги оказываются посредством веб-портала «электронного правительства»;</w:t>
      </w:r>
    </w:p>
    <w:p w:rsidR="0088219E" w:rsidRDefault="0088219E" w:rsidP="0088219E">
      <w:pPr>
        <w:pBdr>
          <w:bottom w:val="single" w:sz="4" w:space="2" w:color="FFFFFF"/>
        </w:pBdr>
        <w:ind w:firstLine="709"/>
        <w:jc w:val="both"/>
        <w:rPr>
          <w:sz w:val="28"/>
          <w:szCs w:val="28"/>
          <w:lang w:val="kk-KZ" w:eastAsia="x-none"/>
        </w:rPr>
      </w:pPr>
      <w:r w:rsidRPr="007652CA">
        <w:rPr>
          <w:sz w:val="28"/>
          <w:szCs w:val="28"/>
        </w:rPr>
        <w:t>- 18 государственная услуга, оказывается, через Государственную корпорацию, в том числе 3 государственных услуг на безальтернативной основе.</w:t>
      </w:r>
    </w:p>
    <w:p w:rsidR="0088219E" w:rsidRPr="00AA45E1" w:rsidRDefault="0088219E" w:rsidP="0088219E">
      <w:pPr>
        <w:pBdr>
          <w:bottom w:val="single" w:sz="4" w:space="2" w:color="FFFFFF"/>
        </w:pBdr>
        <w:ind w:firstLine="709"/>
        <w:jc w:val="both"/>
        <w:rPr>
          <w:sz w:val="28"/>
          <w:szCs w:val="28"/>
          <w:lang w:val="kk-KZ" w:eastAsia="x-none"/>
        </w:rPr>
      </w:pPr>
      <w:r w:rsidRPr="007652CA">
        <w:rPr>
          <w:color w:val="000000"/>
          <w:sz w:val="28"/>
          <w:szCs w:val="28"/>
          <w:lang w:eastAsia="x-none"/>
        </w:rPr>
        <w:t xml:space="preserve">В 2020 году Министерством оказано </w:t>
      </w:r>
      <w:r w:rsidRPr="00AA45E1">
        <w:rPr>
          <w:bCs/>
          <w:color w:val="000000"/>
          <w:sz w:val="28"/>
          <w:szCs w:val="28"/>
          <w:lang w:eastAsia="x-none"/>
        </w:rPr>
        <w:t>22 893,7 тыс. услуг</w:t>
      </w:r>
      <w:r w:rsidRPr="007652CA">
        <w:rPr>
          <w:color w:val="000000"/>
          <w:sz w:val="28"/>
          <w:szCs w:val="28"/>
          <w:lang w:eastAsia="x-none"/>
        </w:rPr>
        <w:t xml:space="preserve">, в том числе в электронном виде оказано </w:t>
      </w:r>
      <w:r w:rsidRPr="00AA45E1">
        <w:rPr>
          <w:bCs/>
          <w:color w:val="000000"/>
          <w:sz w:val="28"/>
          <w:szCs w:val="28"/>
          <w:lang w:eastAsia="x-none"/>
        </w:rPr>
        <w:t>97</w:t>
      </w:r>
      <w:r>
        <w:rPr>
          <w:bCs/>
          <w:color w:val="000000"/>
          <w:sz w:val="28"/>
          <w:szCs w:val="28"/>
          <w:lang w:val="en-US" w:eastAsia="x-none"/>
        </w:rPr>
        <w:t> </w:t>
      </w:r>
      <w:r w:rsidRPr="00AA45E1">
        <w:rPr>
          <w:bCs/>
          <w:color w:val="000000"/>
          <w:sz w:val="28"/>
          <w:szCs w:val="28"/>
          <w:lang w:eastAsia="x-none"/>
        </w:rPr>
        <w:t>%</w:t>
      </w:r>
      <w:r w:rsidRPr="007652CA">
        <w:rPr>
          <w:color w:val="000000"/>
          <w:sz w:val="28"/>
          <w:szCs w:val="28"/>
          <w:lang w:eastAsia="x-none"/>
        </w:rPr>
        <w:t xml:space="preserve"> (22 209,5 тыс. услуг). </w:t>
      </w:r>
    </w:p>
    <w:p w:rsidR="0088219E" w:rsidRPr="00AA45E1" w:rsidRDefault="0088219E" w:rsidP="0088219E">
      <w:pPr>
        <w:ind w:firstLine="709"/>
        <w:jc w:val="both"/>
        <w:rPr>
          <w:color w:val="000000"/>
          <w:sz w:val="28"/>
          <w:szCs w:val="28"/>
          <w:lang w:eastAsia="x-none"/>
        </w:rPr>
      </w:pPr>
      <w:r w:rsidRPr="007652CA">
        <w:rPr>
          <w:color w:val="000000"/>
          <w:sz w:val="28"/>
          <w:szCs w:val="28"/>
          <w:lang w:eastAsia="x-none"/>
        </w:rPr>
        <w:t xml:space="preserve">Таким образом, исполнен пункт 84 Общенационального плана по реализации Послания Главы государства народу Казахстана от 5 октября 2018 года «Рост благосостояния казахстанцев: повышение доходов и качества жизни» по обеспечению перевода государственных услуг в электронный формат в 2020 году </w:t>
      </w:r>
      <w:r w:rsidRPr="00AA45E1">
        <w:rPr>
          <w:bCs/>
          <w:color w:val="000000"/>
          <w:sz w:val="28"/>
          <w:szCs w:val="28"/>
          <w:lang w:eastAsia="x-none"/>
        </w:rPr>
        <w:t>до 90</w:t>
      </w:r>
      <w:r w:rsidR="008101DF">
        <w:rPr>
          <w:bCs/>
          <w:color w:val="000000"/>
          <w:sz w:val="28"/>
          <w:szCs w:val="28"/>
          <w:lang w:eastAsia="x-none"/>
        </w:rPr>
        <w:t> </w:t>
      </w:r>
      <w:r w:rsidRPr="00AA45E1">
        <w:rPr>
          <w:bCs/>
          <w:color w:val="000000"/>
          <w:sz w:val="28"/>
          <w:szCs w:val="28"/>
          <w:lang w:eastAsia="x-none"/>
        </w:rPr>
        <w:t>%.</w:t>
      </w:r>
    </w:p>
    <w:p w:rsidR="0088219E" w:rsidRPr="007652CA" w:rsidRDefault="0088219E" w:rsidP="0088219E">
      <w:pPr>
        <w:ind w:firstLine="709"/>
        <w:jc w:val="both"/>
        <w:rPr>
          <w:sz w:val="28"/>
          <w:szCs w:val="28"/>
          <w:lang w:val="kk-KZ" w:eastAsia="x-none"/>
        </w:rPr>
      </w:pPr>
      <w:r w:rsidRPr="00AA45E1">
        <w:rPr>
          <w:sz w:val="28"/>
          <w:szCs w:val="28"/>
          <w:lang w:val="kk-KZ" w:eastAsia="x-none"/>
        </w:rPr>
        <w:t xml:space="preserve">Оказание </w:t>
      </w:r>
      <w:r w:rsidRPr="00AA45E1">
        <w:rPr>
          <w:bCs/>
          <w:sz w:val="28"/>
          <w:szCs w:val="28"/>
          <w:lang w:val="kk-KZ" w:eastAsia="x-none"/>
        </w:rPr>
        <w:t>50</w:t>
      </w:r>
      <w:r w:rsidRPr="00AA45E1">
        <w:rPr>
          <w:sz w:val="28"/>
          <w:szCs w:val="28"/>
          <w:lang w:val="kk-KZ" w:eastAsia="x-none"/>
        </w:rPr>
        <w:t xml:space="preserve"> государственных услуг (</w:t>
      </w:r>
      <w:r w:rsidRPr="00AA45E1">
        <w:rPr>
          <w:bCs/>
          <w:sz w:val="28"/>
          <w:szCs w:val="28"/>
          <w:lang w:val="kk-KZ" w:eastAsia="x-none"/>
        </w:rPr>
        <w:t>17</w:t>
      </w:r>
      <w:r w:rsidRPr="00AA45E1">
        <w:rPr>
          <w:sz w:val="28"/>
          <w:szCs w:val="28"/>
          <w:lang w:val="kk-KZ" w:eastAsia="x-none"/>
        </w:rPr>
        <w:t xml:space="preserve"> таможенного направления, </w:t>
      </w:r>
      <w:r w:rsidRPr="00AA45E1">
        <w:rPr>
          <w:bCs/>
          <w:sz w:val="28"/>
          <w:szCs w:val="28"/>
          <w:lang w:val="kk-KZ" w:eastAsia="x-none"/>
        </w:rPr>
        <w:t>27</w:t>
      </w:r>
      <w:r w:rsidRPr="00AA45E1">
        <w:rPr>
          <w:sz w:val="28"/>
          <w:szCs w:val="28"/>
          <w:lang w:val="kk-KZ" w:eastAsia="x-none"/>
        </w:rPr>
        <w:t xml:space="preserve"> </w:t>
      </w:r>
      <w:r w:rsidRPr="00A96786">
        <w:rPr>
          <w:sz w:val="28"/>
          <w:szCs w:val="28"/>
          <w:lang w:val="kk-KZ" w:eastAsia="x-none"/>
        </w:rPr>
        <w:t xml:space="preserve">налогового направления, </w:t>
      </w:r>
      <w:r w:rsidRPr="00A96786">
        <w:rPr>
          <w:bCs/>
          <w:sz w:val="28"/>
          <w:szCs w:val="28"/>
          <w:lang w:val="kk-KZ" w:eastAsia="x-none"/>
        </w:rPr>
        <w:t>4</w:t>
      </w:r>
      <w:r w:rsidRPr="00A96786">
        <w:rPr>
          <w:sz w:val="28"/>
          <w:szCs w:val="28"/>
          <w:lang w:val="kk-KZ" w:eastAsia="x-none"/>
        </w:rPr>
        <w:t xml:space="preserve"> в сфере бухгалтерского учета и </w:t>
      </w:r>
      <w:r w:rsidRPr="00A96786">
        <w:rPr>
          <w:bCs/>
          <w:sz w:val="28"/>
          <w:szCs w:val="28"/>
          <w:lang w:val="kk-KZ" w:eastAsia="x-none"/>
        </w:rPr>
        <w:t>2</w:t>
      </w:r>
      <w:r w:rsidRPr="00A96786">
        <w:rPr>
          <w:sz w:val="28"/>
          <w:szCs w:val="28"/>
          <w:lang w:val="kk-KZ" w:eastAsia="x-none"/>
        </w:rPr>
        <w:t xml:space="preserve"> в области</w:t>
      </w:r>
      <w:r w:rsidRPr="007652CA">
        <w:rPr>
          <w:sz w:val="28"/>
          <w:szCs w:val="28"/>
          <w:lang w:val="kk-KZ" w:eastAsia="x-none"/>
        </w:rPr>
        <w:t xml:space="preserve"> </w:t>
      </w:r>
      <w:r w:rsidRPr="007652CA">
        <w:rPr>
          <w:sz w:val="28"/>
          <w:szCs w:val="28"/>
          <w:lang w:val="kk-KZ" w:eastAsia="x-none"/>
        </w:rPr>
        <w:lastRenderedPageBreak/>
        <w:t>государственного имущества) были вынесены на рассмотрение МВК по отбору государственных услуг на предмет их оптимизации.</w:t>
      </w:r>
    </w:p>
    <w:p w:rsidR="0088219E" w:rsidRPr="007652CA" w:rsidRDefault="0088219E" w:rsidP="0088219E">
      <w:pPr>
        <w:ind w:firstLine="709"/>
        <w:jc w:val="both"/>
        <w:rPr>
          <w:sz w:val="28"/>
          <w:szCs w:val="28"/>
          <w:lang w:val="kk-KZ" w:eastAsia="x-none"/>
        </w:rPr>
      </w:pPr>
      <w:r w:rsidRPr="007652CA">
        <w:rPr>
          <w:sz w:val="28"/>
          <w:szCs w:val="28"/>
          <w:lang w:val="kk-KZ" w:eastAsia="x-none"/>
        </w:rPr>
        <w:t xml:space="preserve">До конца </w:t>
      </w:r>
      <w:r>
        <w:rPr>
          <w:sz w:val="28"/>
          <w:szCs w:val="28"/>
          <w:lang w:val="kk-KZ" w:eastAsia="x-none"/>
        </w:rPr>
        <w:t>2021 года</w:t>
      </w:r>
      <w:r w:rsidRPr="007652CA">
        <w:rPr>
          <w:sz w:val="28"/>
          <w:szCs w:val="28"/>
          <w:lang w:val="kk-KZ" w:eastAsia="x-none"/>
        </w:rPr>
        <w:t xml:space="preserve"> планируетя перевести в электронный формат еще одну услугу и достичь планового показателя </w:t>
      </w:r>
      <w:r w:rsidRPr="00AA45E1">
        <w:rPr>
          <w:bCs/>
          <w:sz w:val="28"/>
          <w:szCs w:val="28"/>
          <w:lang w:val="kk-KZ" w:eastAsia="x-none"/>
        </w:rPr>
        <w:t>93</w:t>
      </w:r>
      <w:r>
        <w:rPr>
          <w:bCs/>
          <w:sz w:val="28"/>
          <w:szCs w:val="28"/>
          <w:lang w:val="en-US" w:eastAsia="x-none"/>
        </w:rPr>
        <w:t> </w:t>
      </w:r>
      <w:r w:rsidRPr="00AA45E1">
        <w:rPr>
          <w:bCs/>
          <w:sz w:val="28"/>
          <w:szCs w:val="28"/>
          <w:lang w:val="kk-KZ" w:eastAsia="x-none"/>
        </w:rPr>
        <w:t>%.</w:t>
      </w:r>
    </w:p>
    <w:p w:rsidR="0088219E" w:rsidRPr="007652CA" w:rsidRDefault="0088219E" w:rsidP="0088219E">
      <w:pPr>
        <w:ind w:firstLine="709"/>
        <w:jc w:val="both"/>
        <w:rPr>
          <w:sz w:val="28"/>
          <w:szCs w:val="28"/>
          <w:lang w:val="kk-KZ" w:eastAsia="x-none"/>
        </w:rPr>
      </w:pPr>
      <w:r w:rsidRPr="007652CA">
        <w:rPr>
          <w:sz w:val="28"/>
          <w:szCs w:val="28"/>
          <w:lang w:val="kk-KZ" w:eastAsia="x-none"/>
        </w:rPr>
        <w:t>В период с 2021 по 2024 года перед Министерством стоит задача по планомерному переводу в электронный формат оставшихся бумажных услуг и достичь показателя в 96</w:t>
      </w:r>
      <w:r>
        <w:rPr>
          <w:sz w:val="28"/>
          <w:szCs w:val="28"/>
          <w:lang w:val="en-US" w:eastAsia="x-none"/>
        </w:rPr>
        <w:t> </w:t>
      </w:r>
      <w:r w:rsidRPr="007652CA">
        <w:rPr>
          <w:sz w:val="28"/>
          <w:szCs w:val="28"/>
          <w:lang w:val="kk-KZ" w:eastAsia="x-none"/>
        </w:rPr>
        <w:t>% электронных услуг.</w:t>
      </w:r>
    </w:p>
    <w:p w:rsidR="0088219E" w:rsidRPr="007652CA" w:rsidRDefault="0088219E" w:rsidP="0088219E">
      <w:pPr>
        <w:ind w:firstLine="709"/>
        <w:jc w:val="both"/>
        <w:rPr>
          <w:sz w:val="28"/>
          <w:szCs w:val="28"/>
        </w:rPr>
      </w:pPr>
      <w:r w:rsidRPr="007652CA">
        <w:rPr>
          <w:sz w:val="28"/>
          <w:szCs w:val="28"/>
          <w:lang w:val="kk-KZ" w:eastAsia="x-none"/>
        </w:rPr>
        <w:t xml:space="preserve">Для </w:t>
      </w:r>
      <w:r w:rsidRPr="007652CA">
        <w:rPr>
          <w:sz w:val="28"/>
          <w:szCs w:val="28"/>
        </w:rPr>
        <w:t xml:space="preserve">достижения целей, направленных на повышение качества оказываемых государственных услуг, сокращения временных потерь </w:t>
      </w:r>
      <w:proofErr w:type="spellStart"/>
      <w:r w:rsidRPr="007652CA">
        <w:rPr>
          <w:sz w:val="28"/>
          <w:szCs w:val="28"/>
        </w:rPr>
        <w:t>услугополучателей</w:t>
      </w:r>
      <w:proofErr w:type="spellEnd"/>
      <w:r w:rsidRPr="007652CA">
        <w:rPr>
          <w:sz w:val="28"/>
          <w:szCs w:val="28"/>
        </w:rPr>
        <w:t xml:space="preserve">, благоприятных условий для ожидания, в 72 крупных центрах управлений государственных доходов установлены Электронные системы управления очередью (ЭСУО), проводится ежедневный мониторинг работы Центров оказания услуг по количественно-временным показателям обслуживания налогоплательщиков посредством ИС ЭСУО. </w:t>
      </w:r>
    </w:p>
    <w:p w:rsidR="0088219E" w:rsidRPr="007652CA" w:rsidRDefault="0088219E" w:rsidP="0088219E">
      <w:pPr>
        <w:ind w:firstLine="709"/>
        <w:jc w:val="both"/>
        <w:rPr>
          <w:sz w:val="28"/>
          <w:szCs w:val="28"/>
        </w:rPr>
      </w:pPr>
      <w:r w:rsidRPr="007652CA">
        <w:rPr>
          <w:sz w:val="28"/>
          <w:szCs w:val="28"/>
          <w:lang w:val="kk-KZ" w:eastAsia="x-none"/>
        </w:rPr>
        <w:t xml:space="preserve">Для </w:t>
      </w:r>
      <w:r w:rsidRPr="007652CA">
        <w:rPr>
          <w:sz w:val="28"/>
          <w:szCs w:val="28"/>
        </w:rPr>
        <w:t xml:space="preserve">достижения целей, направленных на повышение качества оказываемых государственных услуг, сокращения временных потерь </w:t>
      </w:r>
      <w:proofErr w:type="spellStart"/>
      <w:r w:rsidRPr="007652CA">
        <w:rPr>
          <w:sz w:val="28"/>
          <w:szCs w:val="28"/>
        </w:rPr>
        <w:t>услугополучателей</w:t>
      </w:r>
      <w:proofErr w:type="spellEnd"/>
      <w:r w:rsidRPr="007652CA">
        <w:rPr>
          <w:sz w:val="28"/>
          <w:szCs w:val="28"/>
        </w:rPr>
        <w:t>, благоприятных условий для ожидания, в 73 крупных центрах управлений государственных доходов и 4 Центрах таможенного оформления (ЦТО) установлены Электронные системы управления очередью (ЭСУО), проводится ежедневный мониторинг работы Центров оказания услуг по количественно-временным показателям обслуживания</w:t>
      </w:r>
      <w:r>
        <w:rPr>
          <w:sz w:val="28"/>
          <w:szCs w:val="28"/>
        </w:rPr>
        <w:t xml:space="preserve"> </w:t>
      </w:r>
      <w:r w:rsidRPr="007652CA">
        <w:rPr>
          <w:sz w:val="28"/>
          <w:szCs w:val="28"/>
        </w:rPr>
        <w:t xml:space="preserve">налогоплательщиков посредством ИС ЭСУО. </w:t>
      </w:r>
    </w:p>
    <w:p w:rsidR="0088219E" w:rsidRPr="007652CA" w:rsidRDefault="0088219E" w:rsidP="0088219E">
      <w:pPr>
        <w:ind w:firstLine="709"/>
        <w:jc w:val="both"/>
        <w:rPr>
          <w:sz w:val="28"/>
          <w:szCs w:val="28"/>
        </w:rPr>
      </w:pPr>
      <w:r w:rsidRPr="007652CA">
        <w:rPr>
          <w:sz w:val="28"/>
          <w:szCs w:val="28"/>
        </w:rPr>
        <w:t xml:space="preserve">При этом проведена оптимизация </w:t>
      </w:r>
      <w:r w:rsidRPr="00AA45E1">
        <w:rPr>
          <w:bCs/>
          <w:sz w:val="28"/>
          <w:szCs w:val="28"/>
        </w:rPr>
        <w:t>2</w:t>
      </w:r>
      <w:r w:rsidRPr="00AA45E1">
        <w:rPr>
          <w:sz w:val="28"/>
          <w:szCs w:val="28"/>
        </w:rPr>
        <w:t xml:space="preserve"> </w:t>
      </w:r>
      <w:r w:rsidRPr="007652CA">
        <w:rPr>
          <w:sz w:val="28"/>
          <w:szCs w:val="28"/>
        </w:rPr>
        <w:t>ЦТО, всего функционирует 77 ЭСУО.</w:t>
      </w:r>
    </w:p>
    <w:p w:rsidR="0088219E" w:rsidRDefault="0088219E" w:rsidP="0088219E">
      <w:pPr>
        <w:ind w:firstLine="709"/>
        <w:jc w:val="both"/>
        <w:rPr>
          <w:sz w:val="28"/>
          <w:szCs w:val="28"/>
        </w:rPr>
      </w:pPr>
      <w:r w:rsidRPr="007652CA">
        <w:rPr>
          <w:sz w:val="28"/>
          <w:szCs w:val="28"/>
        </w:rPr>
        <w:t xml:space="preserve">С апреля 2020 года запущено онлайн бронирование электронной очереди через портал </w:t>
      </w:r>
      <w:r>
        <w:rPr>
          <w:sz w:val="28"/>
          <w:szCs w:val="28"/>
        </w:rPr>
        <w:t>КГД</w:t>
      </w:r>
      <w:r w:rsidRPr="007652CA">
        <w:rPr>
          <w:sz w:val="28"/>
          <w:szCs w:val="28"/>
        </w:rPr>
        <w:t>. С июля 2020 года онлайн бронирование также доступно в мобильном приложении «</w:t>
      </w:r>
      <w:r w:rsidRPr="007652CA">
        <w:rPr>
          <w:sz w:val="28"/>
          <w:szCs w:val="28"/>
          <w:lang w:val="en-US"/>
        </w:rPr>
        <w:t>e</w:t>
      </w:r>
      <w:r w:rsidRPr="007652CA">
        <w:rPr>
          <w:sz w:val="28"/>
          <w:szCs w:val="28"/>
        </w:rPr>
        <w:t>-</w:t>
      </w:r>
      <w:proofErr w:type="spellStart"/>
      <w:r w:rsidRPr="007652CA">
        <w:rPr>
          <w:sz w:val="28"/>
          <w:szCs w:val="28"/>
          <w:lang w:val="en-US"/>
        </w:rPr>
        <w:t>Salyq</w:t>
      </w:r>
      <w:proofErr w:type="spellEnd"/>
      <w:r w:rsidRPr="007652CA">
        <w:rPr>
          <w:sz w:val="28"/>
          <w:szCs w:val="28"/>
        </w:rPr>
        <w:t xml:space="preserve"> </w:t>
      </w:r>
      <w:r w:rsidRPr="007652CA">
        <w:rPr>
          <w:sz w:val="28"/>
          <w:szCs w:val="28"/>
          <w:lang w:val="en-US"/>
        </w:rPr>
        <w:t>mobile</w:t>
      </w:r>
      <w:r w:rsidRPr="007652CA">
        <w:rPr>
          <w:sz w:val="28"/>
          <w:szCs w:val="28"/>
        </w:rPr>
        <w:t xml:space="preserve">». </w:t>
      </w:r>
    </w:p>
    <w:p w:rsidR="0088219E" w:rsidRPr="007652CA" w:rsidRDefault="0088219E" w:rsidP="0088219E">
      <w:pPr>
        <w:ind w:firstLine="709"/>
        <w:jc w:val="both"/>
        <w:rPr>
          <w:sz w:val="28"/>
          <w:szCs w:val="28"/>
        </w:rPr>
      </w:pPr>
      <w:r w:rsidRPr="007652CA">
        <w:rPr>
          <w:sz w:val="28"/>
          <w:szCs w:val="28"/>
        </w:rPr>
        <w:t xml:space="preserve">В целях профилактики коррупции, исключения контактов с </w:t>
      </w:r>
      <w:proofErr w:type="spellStart"/>
      <w:r w:rsidRPr="007652CA">
        <w:rPr>
          <w:sz w:val="28"/>
          <w:szCs w:val="28"/>
        </w:rPr>
        <w:t>услугополучателями</w:t>
      </w:r>
      <w:proofErr w:type="spellEnd"/>
      <w:r w:rsidRPr="007652CA">
        <w:rPr>
          <w:sz w:val="28"/>
          <w:szCs w:val="28"/>
        </w:rPr>
        <w:t xml:space="preserve">, Центры оказания услуг оснащены камерами видеонаблюдения, осуществлен переход на </w:t>
      </w:r>
      <w:proofErr w:type="spellStart"/>
      <w:r w:rsidRPr="007652CA">
        <w:rPr>
          <w:sz w:val="28"/>
          <w:szCs w:val="28"/>
        </w:rPr>
        <w:t>безбарьерный</w:t>
      </w:r>
      <w:proofErr w:type="spellEnd"/>
      <w:r w:rsidRPr="007652CA">
        <w:rPr>
          <w:sz w:val="28"/>
          <w:szCs w:val="28"/>
        </w:rPr>
        <w:t xml:space="preserve"> принцип работы.</w:t>
      </w:r>
    </w:p>
    <w:p w:rsidR="0088219E" w:rsidRDefault="0088219E" w:rsidP="0088219E">
      <w:pPr>
        <w:ind w:firstLine="709"/>
        <w:jc w:val="both"/>
        <w:rPr>
          <w:sz w:val="28"/>
          <w:szCs w:val="28"/>
        </w:rPr>
      </w:pPr>
      <w:r w:rsidRPr="007652CA">
        <w:rPr>
          <w:sz w:val="28"/>
          <w:szCs w:val="28"/>
        </w:rPr>
        <w:t>При оказании услуг используется информационная система мониторинга оказания государственных услуг, предназначенная для автоматизации и мониторинга процесса оказания государственных услуг, в том числе оказываемых через Государственную корпорацию «Правительство для граждан».</w:t>
      </w:r>
    </w:p>
    <w:p w:rsidR="0088219E" w:rsidRPr="00376988" w:rsidRDefault="0088219E" w:rsidP="0088219E">
      <w:pPr>
        <w:ind w:firstLine="709"/>
        <w:jc w:val="both"/>
        <w:rPr>
          <w:color w:val="000000"/>
          <w:sz w:val="28"/>
          <w:szCs w:val="28"/>
        </w:rPr>
      </w:pPr>
      <w:r w:rsidRPr="0075188B">
        <w:rPr>
          <w:i/>
          <w:sz w:val="28"/>
          <w:szCs w:val="28"/>
        </w:rPr>
        <w:t>По четвертому целевому индикатору</w:t>
      </w:r>
      <w:r>
        <w:rPr>
          <w:i/>
          <w:sz w:val="28"/>
          <w:szCs w:val="28"/>
        </w:rPr>
        <w:t>:</w:t>
      </w:r>
      <w:r w:rsidRPr="00376988">
        <w:rPr>
          <w:sz w:val="28"/>
          <w:szCs w:val="28"/>
        </w:rPr>
        <w:t xml:space="preserve"> «</w:t>
      </w:r>
      <w:r>
        <w:rPr>
          <w:color w:val="000000"/>
          <w:sz w:val="28"/>
          <w:szCs w:val="28"/>
        </w:rPr>
        <w:t>Доля удовлетворенных пользователей системой электронных государственных закупок</w:t>
      </w:r>
      <w:r w:rsidRPr="00376988">
        <w:rPr>
          <w:sz w:val="28"/>
          <w:szCs w:val="28"/>
        </w:rPr>
        <w:t>»</w:t>
      </w:r>
      <w:r w:rsidRPr="00376988">
        <w:rPr>
          <w:color w:val="000000"/>
          <w:sz w:val="28"/>
          <w:szCs w:val="28"/>
        </w:rPr>
        <w:t xml:space="preserve">  </w:t>
      </w:r>
    </w:p>
    <w:p w:rsidR="0088219E" w:rsidRPr="006021EC" w:rsidRDefault="0088219E" w:rsidP="0088219E">
      <w:pPr>
        <w:ind w:left="709"/>
        <w:jc w:val="both"/>
        <w:rPr>
          <w:b/>
          <w:spacing w:val="2"/>
          <w:sz w:val="28"/>
          <w:szCs w:val="28"/>
        </w:rPr>
      </w:pPr>
      <w:r w:rsidRPr="007F5399">
        <w:rPr>
          <w:noProof/>
          <w:color w:val="000000"/>
          <w:sz w:val="28"/>
          <w:szCs w:val="28"/>
        </w:rPr>
        <mc:AlternateContent>
          <mc:Choice Requires="wps">
            <w:drawing>
              <wp:anchor distT="0" distB="0" distL="114300" distR="114300" simplePos="0" relativeHeight="251723776" behindDoc="0" locked="0" layoutInCell="1" allowOverlap="1" wp14:anchorId="6A9B4FE0" wp14:editId="635435D1">
                <wp:simplePos x="0" y="0"/>
                <wp:positionH relativeFrom="column">
                  <wp:posOffset>3919220</wp:posOffset>
                </wp:positionH>
                <wp:positionV relativeFrom="paragraph">
                  <wp:posOffset>118745</wp:posOffset>
                </wp:positionV>
                <wp:extent cx="2103120" cy="954405"/>
                <wp:effectExtent l="0" t="0" r="0" b="0"/>
                <wp:wrapNone/>
                <wp:docPr id="137" name="Прямоугольник 137"/>
                <wp:cNvGraphicFramePr/>
                <a:graphic xmlns:a="http://schemas.openxmlformats.org/drawingml/2006/main">
                  <a:graphicData uri="http://schemas.microsoft.com/office/word/2010/wordprocessingShape">
                    <wps:wsp>
                      <wps:cNvSpPr/>
                      <wps:spPr>
                        <a:xfrm>
                          <a:off x="0" y="0"/>
                          <a:ext cx="2103120" cy="954405"/>
                        </a:xfrm>
                        <a:prstGeom prst="rect">
                          <a:avLst/>
                        </a:prstGeom>
                        <a:solidFill>
                          <a:schemeClr val="accent5">
                            <a:lumMod val="60000"/>
                            <a:lumOff val="40000"/>
                          </a:schemeClr>
                        </a:solidFill>
                        <a:ln w="12700" cap="flat" cmpd="sng" algn="ctr">
                          <a:noFill/>
                          <a:prstDash val="solid"/>
                          <a:miter lim="800000"/>
                        </a:ln>
                        <a:effectLst/>
                      </wps:spPr>
                      <wps:txbx>
                        <w:txbxContent>
                          <w:p w:rsidR="00AD1330" w:rsidRPr="008E2C21" w:rsidRDefault="00AD1330" w:rsidP="0088219E">
                            <w:pPr>
                              <w:jc w:val="center"/>
                              <w:rPr>
                                <w:color w:val="000000" w:themeColor="text1"/>
                                <w:sz w:val="24"/>
                                <w:szCs w:val="24"/>
                              </w:rPr>
                            </w:pPr>
                            <w:r w:rsidRPr="008E2C21">
                              <w:rPr>
                                <w:b/>
                                <w:color w:val="000000" w:themeColor="text1"/>
                                <w:sz w:val="24"/>
                                <w:szCs w:val="24"/>
                              </w:rPr>
                              <w:t xml:space="preserve">Достигнут </w:t>
                            </w:r>
                            <w:r w:rsidRPr="008E2C21">
                              <w:rPr>
                                <w:color w:val="000000" w:themeColor="text1"/>
                                <w:sz w:val="24"/>
                                <w:szCs w:val="24"/>
                              </w:rPr>
                              <w:t>– 100 %</w:t>
                            </w:r>
                          </w:p>
                          <w:p w:rsidR="00AD1330" w:rsidRPr="003003CF" w:rsidRDefault="00AD1330" w:rsidP="0088219E">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9B4FE0" id="Прямоугольник 137" o:spid="_x0000_s1106" style="position:absolute;left:0;text-align:left;margin-left:308.6pt;margin-top:9.35pt;width:165.6pt;height:75.1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" fillcolor="#92cddc [1944]" stroked="f" strokeweight="1pt">
                <v:textbox>
                  <w:txbxContent>
                    <w:p w:rsidR="00AD1330" w:rsidRPr="008E2C21" w:rsidRDefault="00AD1330" w:rsidP="0088219E">
                      <w:pPr>
                        <w:jc w:val="center"/>
                        <w:rPr>
                          <w:color w:val="000000" w:themeColor="text1"/>
                          <w:sz w:val="24"/>
                          <w:szCs w:val="24"/>
                        </w:rPr>
                      </w:pPr>
                      <w:r w:rsidRPr="008E2C21">
                        <w:rPr>
                          <w:b/>
                          <w:color w:val="000000" w:themeColor="text1"/>
                          <w:sz w:val="24"/>
                          <w:szCs w:val="24"/>
                        </w:rPr>
                        <w:t xml:space="preserve">Достигнут </w:t>
                      </w:r>
                      <w:r w:rsidRPr="008E2C21">
                        <w:rPr>
                          <w:color w:val="000000" w:themeColor="text1"/>
                          <w:sz w:val="24"/>
                          <w:szCs w:val="24"/>
                        </w:rPr>
                        <w:t>– 100 %</w:t>
                      </w:r>
                    </w:p>
                    <w:p w:rsidR="00AD1330" w:rsidRPr="003003CF" w:rsidRDefault="00AD1330" w:rsidP="0088219E">
                      <w:pPr>
                        <w:rPr>
                          <w:color w:val="000000" w:themeColor="text1"/>
                        </w:rPr>
                      </w:pPr>
                    </w:p>
                  </w:txbxContent>
                </v:textbox>
              </v:rect>
            </w:pict>
          </mc:Fallback>
        </mc:AlternateContent>
      </w:r>
      <w:r w:rsidRPr="007F5399">
        <w:rPr>
          <w:noProof/>
          <w:color w:val="000000"/>
          <w:sz w:val="28"/>
          <w:szCs w:val="28"/>
        </w:rPr>
        <mc:AlternateContent>
          <mc:Choice Requires="wps">
            <w:drawing>
              <wp:anchor distT="0" distB="0" distL="114300" distR="114300" simplePos="0" relativeHeight="251720704" behindDoc="0" locked="0" layoutInCell="1" allowOverlap="1" wp14:anchorId="30A16CEA" wp14:editId="3BDC2C9E">
                <wp:simplePos x="0" y="0"/>
                <wp:positionH relativeFrom="column">
                  <wp:posOffset>4445</wp:posOffset>
                </wp:positionH>
                <wp:positionV relativeFrom="paragraph">
                  <wp:posOffset>108585</wp:posOffset>
                </wp:positionV>
                <wp:extent cx="3627120" cy="638175"/>
                <wp:effectExtent l="0" t="0" r="0" b="9525"/>
                <wp:wrapNone/>
                <wp:docPr id="138" name="Прямоугольник 138"/>
                <wp:cNvGraphicFramePr/>
                <a:graphic xmlns:a="http://schemas.openxmlformats.org/drawingml/2006/main">
                  <a:graphicData uri="http://schemas.microsoft.com/office/word/2010/wordprocessingShape">
                    <wps:wsp>
                      <wps:cNvSpPr/>
                      <wps:spPr>
                        <a:xfrm>
                          <a:off x="0" y="0"/>
                          <a:ext cx="3627120" cy="638175"/>
                        </a:xfrm>
                        <a:prstGeom prst="rect">
                          <a:avLst/>
                        </a:prstGeom>
                        <a:solidFill>
                          <a:srgbClr val="4472C4">
                            <a:lumMod val="60000"/>
                            <a:lumOff val="40000"/>
                          </a:srgbClr>
                        </a:solidFill>
                        <a:ln w="12700" cap="flat" cmpd="sng" algn="ctr">
                          <a:noFill/>
                          <a:prstDash val="solid"/>
                          <a:miter lim="800000"/>
                        </a:ln>
                        <a:effectLst/>
                      </wps:spPr>
                      <wps:txbx>
                        <w:txbxContent>
                          <w:p w:rsidR="00AD1330" w:rsidRPr="008E2C21" w:rsidRDefault="00AD1330" w:rsidP="0088219E">
                            <w:pPr>
                              <w:jc w:val="center"/>
                              <w:rPr>
                                <w:color w:val="000000" w:themeColor="text1"/>
                                <w:sz w:val="24"/>
                                <w:szCs w:val="24"/>
                              </w:rPr>
                            </w:pPr>
                            <w:r w:rsidRPr="008A07EF">
                              <w:rPr>
                                <w:b/>
                                <w:sz w:val="24"/>
                                <w:szCs w:val="24"/>
                              </w:rPr>
                              <w:t>Доля удовлетворенных пользователей системой электронных государственных закупок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A16CEA" id="Прямоугольник 138" o:spid="_x0000_s1107" style="position:absolute;left:0;text-align:left;margin-left:.35pt;margin-top:8.55pt;width:285.6pt;height:50.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" fillcolor="#8faadc" stroked="f" strokeweight="1pt">
                <v:textbox>
                  <w:txbxContent>
                    <w:p w:rsidR="00AD1330" w:rsidRPr="008E2C21" w:rsidRDefault="00AD1330" w:rsidP="0088219E">
                      <w:pPr>
                        <w:jc w:val="center"/>
                        <w:rPr>
                          <w:color w:val="000000" w:themeColor="text1"/>
                          <w:sz w:val="24"/>
                          <w:szCs w:val="24"/>
                        </w:rPr>
                      </w:pPr>
                      <w:r w:rsidRPr="008A07EF">
                        <w:rPr>
                          <w:b/>
                          <w:sz w:val="24"/>
                          <w:szCs w:val="24"/>
                        </w:rPr>
                        <w:t>Доля удовлетворенных пользователей системой электронных государственных закупок</w:t>
                      </w:r>
                    </w:p>
                  </w:txbxContent>
                </v:textbox>
              </v:rect>
            </w:pict>
          </mc:Fallback>
        </mc:AlternateContent>
      </w:r>
    </w:p>
    <w:p w:rsidR="0088219E" w:rsidRDefault="0088219E" w:rsidP="0088219E">
      <w:pPr>
        <w:ind w:left="709"/>
        <w:jc w:val="both"/>
        <w:rPr>
          <w:rFonts w:ascii="Arial" w:hAnsi="Arial" w:cs="Arial"/>
          <w:b/>
          <w:spacing w:val="2"/>
          <w:sz w:val="28"/>
          <w:szCs w:val="28"/>
        </w:rPr>
      </w:pPr>
    </w:p>
    <w:p w:rsidR="0088219E" w:rsidRPr="001B3652" w:rsidRDefault="0088219E" w:rsidP="0088219E">
      <w:pPr>
        <w:ind w:left="709"/>
        <w:jc w:val="both"/>
        <w:rPr>
          <w:rFonts w:ascii="Arial" w:hAnsi="Arial" w:cs="Arial"/>
          <w:b/>
          <w:spacing w:val="2"/>
          <w:sz w:val="28"/>
          <w:szCs w:val="28"/>
        </w:rPr>
      </w:pPr>
    </w:p>
    <w:p w:rsidR="0088219E" w:rsidRDefault="0088219E" w:rsidP="0088219E">
      <w:pPr>
        <w:widowControl w:val="0"/>
        <w:pBdr>
          <w:bottom w:val="single" w:sz="4" w:space="31" w:color="FFFFFF"/>
        </w:pBdr>
        <w:ind w:firstLine="709"/>
        <w:jc w:val="both"/>
        <w:rPr>
          <w:color w:val="000000"/>
          <w:sz w:val="28"/>
          <w:szCs w:val="28"/>
          <w:highlight w:val="yellow"/>
        </w:rPr>
      </w:pPr>
    </w:p>
    <w:p w:rsidR="0088219E" w:rsidRDefault="0088219E" w:rsidP="0088219E">
      <w:pPr>
        <w:widowControl w:val="0"/>
        <w:pBdr>
          <w:bottom w:val="single" w:sz="4" w:space="31" w:color="FFFFFF"/>
        </w:pBdr>
        <w:ind w:firstLine="709"/>
        <w:jc w:val="both"/>
        <w:rPr>
          <w:rFonts w:eastAsiaTheme="minorHAnsi"/>
          <w:color w:val="000000"/>
          <w:sz w:val="28"/>
          <w:szCs w:val="28"/>
          <w:lang w:eastAsia="en-US"/>
        </w:rPr>
      </w:pPr>
      <w:r w:rsidRPr="007F5399">
        <w:rPr>
          <w:noProof/>
          <w:color w:val="000000"/>
          <w:sz w:val="28"/>
          <w:szCs w:val="28"/>
        </w:rPr>
        <mc:AlternateContent>
          <mc:Choice Requires="wps">
            <w:drawing>
              <wp:anchor distT="0" distB="0" distL="114300" distR="114300" simplePos="0" relativeHeight="251722752" behindDoc="0" locked="0" layoutInCell="1" allowOverlap="1" wp14:anchorId="08A87A8D" wp14:editId="42721BD5">
                <wp:simplePos x="0" y="0"/>
                <wp:positionH relativeFrom="column">
                  <wp:posOffset>1893570</wp:posOffset>
                </wp:positionH>
                <wp:positionV relativeFrom="paragraph">
                  <wp:posOffset>37465</wp:posOffset>
                </wp:positionV>
                <wp:extent cx="1737360" cy="259080"/>
                <wp:effectExtent l="0" t="0" r="0" b="7620"/>
                <wp:wrapNone/>
                <wp:docPr id="139" name="Прямоугольник 139"/>
                <wp:cNvGraphicFramePr/>
                <a:graphic xmlns:a="http://schemas.openxmlformats.org/drawingml/2006/main">
                  <a:graphicData uri="http://schemas.microsoft.com/office/word/2010/wordprocessingShape">
                    <wps:wsp>
                      <wps:cNvSpPr/>
                      <wps:spPr>
                        <a:xfrm>
                          <a:off x="0" y="0"/>
                          <a:ext cx="173736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8E2C21" w:rsidRDefault="00AD1330" w:rsidP="0088219E">
                            <w:pPr>
                              <w:jc w:val="center"/>
                              <w:rPr>
                                <w:color w:val="000000" w:themeColor="text1"/>
                                <w:sz w:val="24"/>
                                <w:szCs w:val="24"/>
                              </w:rPr>
                            </w:pPr>
                            <w:r w:rsidRPr="008E2C21">
                              <w:rPr>
                                <w:b/>
                                <w:color w:val="000000" w:themeColor="text1"/>
                                <w:sz w:val="24"/>
                                <w:szCs w:val="24"/>
                              </w:rPr>
                              <w:t xml:space="preserve">Факт </w:t>
                            </w:r>
                            <w:r w:rsidRPr="008E2C21">
                              <w:rPr>
                                <w:color w:val="000000" w:themeColor="text1"/>
                                <w:sz w:val="24"/>
                                <w:szCs w:val="24"/>
                              </w:rPr>
                              <w:t xml:space="preserve">– </w:t>
                            </w:r>
                            <w:r>
                              <w:rPr>
                                <w:color w:val="000000" w:themeColor="text1"/>
                                <w:sz w:val="24"/>
                                <w:szCs w:val="24"/>
                              </w:rPr>
                              <w:t>82,5</w:t>
                            </w:r>
                            <w:r w:rsidRPr="008E2C21">
                              <w:rPr>
                                <w:color w:val="000000" w:themeColor="text1"/>
                                <w:sz w:val="24"/>
                                <w:szCs w:val="24"/>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A87A8D" id="Прямоугольник 139" o:spid="_x0000_s1108" style="position:absolute;left:0;text-align:left;margin-left:149.1pt;margin-top:2.95pt;width:136.8pt;height:20.4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" fillcolor="#f8cbad" stroked="f" strokeweight="1pt">
                <v:textbox>
                  <w:txbxContent>
                    <w:p w:rsidR="00AD1330" w:rsidRPr="008E2C21" w:rsidRDefault="00AD1330" w:rsidP="0088219E">
                      <w:pPr>
                        <w:jc w:val="center"/>
                        <w:rPr>
                          <w:color w:val="000000" w:themeColor="text1"/>
                          <w:sz w:val="24"/>
                          <w:szCs w:val="24"/>
                        </w:rPr>
                      </w:pPr>
                      <w:r w:rsidRPr="008E2C21">
                        <w:rPr>
                          <w:b/>
                          <w:color w:val="000000" w:themeColor="text1"/>
                          <w:sz w:val="24"/>
                          <w:szCs w:val="24"/>
                        </w:rPr>
                        <w:t xml:space="preserve">Факт </w:t>
                      </w:r>
                      <w:r w:rsidRPr="008E2C21">
                        <w:rPr>
                          <w:color w:val="000000" w:themeColor="text1"/>
                          <w:sz w:val="24"/>
                          <w:szCs w:val="24"/>
                        </w:rPr>
                        <w:t xml:space="preserve">– </w:t>
                      </w:r>
                      <w:r>
                        <w:rPr>
                          <w:color w:val="000000" w:themeColor="text1"/>
                          <w:sz w:val="24"/>
                          <w:szCs w:val="24"/>
                        </w:rPr>
                        <w:t>82,5</w:t>
                      </w:r>
                      <w:r w:rsidRPr="008E2C21">
                        <w:rPr>
                          <w:color w:val="000000" w:themeColor="text1"/>
                          <w:sz w:val="24"/>
                          <w:szCs w:val="24"/>
                        </w:rPr>
                        <w:t> %</w:t>
                      </w:r>
                    </w:p>
                  </w:txbxContent>
                </v:textbox>
              </v:rect>
            </w:pict>
          </mc:Fallback>
        </mc:AlternateContent>
      </w:r>
      <w:r w:rsidRPr="007F5399">
        <w:rPr>
          <w:noProof/>
          <w:color w:val="000000"/>
          <w:sz w:val="28"/>
          <w:szCs w:val="28"/>
        </w:rPr>
        <mc:AlternateContent>
          <mc:Choice Requires="wps">
            <w:drawing>
              <wp:anchor distT="0" distB="0" distL="114300" distR="114300" simplePos="0" relativeHeight="251721728" behindDoc="0" locked="0" layoutInCell="1" allowOverlap="1" wp14:anchorId="2EA2A574" wp14:editId="30B21C46">
                <wp:simplePos x="0" y="0"/>
                <wp:positionH relativeFrom="column">
                  <wp:posOffset>0</wp:posOffset>
                </wp:positionH>
                <wp:positionV relativeFrom="paragraph">
                  <wp:posOffset>8890</wp:posOffset>
                </wp:positionV>
                <wp:extent cx="1767840" cy="259080"/>
                <wp:effectExtent l="0" t="0" r="3810" b="7620"/>
                <wp:wrapNone/>
                <wp:docPr id="140" name="Прямоугольник 140"/>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8E2C21" w:rsidRDefault="00AD1330" w:rsidP="0088219E">
                            <w:pPr>
                              <w:jc w:val="center"/>
                              <w:rPr>
                                <w:color w:val="000000" w:themeColor="text1"/>
                                <w:sz w:val="24"/>
                                <w:szCs w:val="24"/>
                              </w:rPr>
                            </w:pPr>
                            <w:r w:rsidRPr="008E2C21">
                              <w:rPr>
                                <w:b/>
                                <w:color w:val="000000" w:themeColor="text1"/>
                                <w:sz w:val="24"/>
                                <w:szCs w:val="24"/>
                              </w:rPr>
                              <w:t xml:space="preserve">План </w:t>
                            </w:r>
                            <w:r w:rsidRPr="008E2C21">
                              <w:rPr>
                                <w:color w:val="000000" w:themeColor="text1"/>
                                <w:sz w:val="24"/>
                                <w:szCs w:val="24"/>
                              </w:rPr>
                              <w:t xml:space="preserve">– </w:t>
                            </w:r>
                            <w:r>
                              <w:rPr>
                                <w:color w:val="000000" w:themeColor="text1"/>
                                <w:sz w:val="24"/>
                                <w:szCs w:val="24"/>
                              </w:rPr>
                              <w:t>82,5</w:t>
                            </w:r>
                            <w:r w:rsidRPr="008E2C21">
                              <w:rPr>
                                <w:color w:val="000000" w:themeColor="text1"/>
                                <w:sz w:val="24"/>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EA2A574" id="Прямоугольник 140" o:spid="_x0000_s1109" style="position:absolute;left:0;text-align:left;margin-left:0;margin-top:.7pt;width:139.2pt;height:20.4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" fillcolor="#f8cbad" stroked="f" strokeweight="1pt">
                <v:textbox>
                  <w:txbxContent>
                    <w:p w:rsidR="00AD1330" w:rsidRPr="008E2C21" w:rsidRDefault="00AD1330" w:rsidP="0088219E">
                      <w:pPr>
                        <w:jc w:val="center"/>
                        <w:rPr>
                          <w:color w:val="000000" w:themeColor="text1"/>
                          <w:sz w:val="24"/>
                          <w:szCs w:val="24"/>
                        </w:rPr>
                      </w:pPr>
                      <w:r w:rsidRPr="008E2C21">
                        <w:rPr>
                          <w:b/>
                          <w:color w:val="000000" w:themeColor="text1"/>
                          <w:sz w:val="24"/>
                          <w:szCs w:val="24"/>
                        </w:rPr>
                        <w:t xml:space="preserve">План </w:t>
                      </w:r>
                      <w:r w:rsidRPr="008E2C21">
                        <w:rPr>
                          <w:color w:val="000000" w:themeColor="text1"/>
                          <w:sz w:val="24"/>
                          <w:szCs w:val="24"/>
                        </w:rPr>
                        <w:t xml:space="preserve">– </w:t>
                      </w:r>
                      <w:r>
                        <w:rPr>
                          <w:color w:val="000000" w:themeColor="text1"/>
                          <w:sz w:val="24"/>
                          <w:szCs w:val="24"/>
                        </w:rPr>
                        <w:t>82,5</w:t>
                      </w:r>
                      <w:r w:rsidRPr="008E2C21">
                        <w:rPr>
                          <w:color w:val="000000" w:themeColor="text1"/>
                          <w:sz w:val="24"/>
                          <w:szCs w:val="24"/>
                        </w:rPr>
                        <w:t>%</w:t>
                      </w:r>
                    </w:p>
                  </w:txbxContent>
                </v:textbox>
              </v:rect>
            </w:pict>
          </mc:Fallback>
        </mc:AlternateContent>
      </w:r>
    </w:p>
    <w:p w:rsidR="0088219E" w:rsidRPr="005B0FA8" w:rsidRDefault="0088219E" w:rsidP="0088219E">
      <w:pPr>
        <w:autoSpaceDE w:val="0"/>
        <w:autoSpaceDN w:val="0"/>
        <w:adjustRightInd w:val="0"/>
        <w:ind w:firstLine="708"/>
        <w:jc w:val="both"/>
        <w:rPr>
          <w:rFonts w:eastAsiaTheme="minorHAnsi"/>
          <w:color w:val="000000"/>
          <w:sz w:val="28"/>
          <w:szCs w:val="28"/>
          <w:lang w:eastAsia="en-US"/>
        </w:rPr>
      </w:pPr>
      <w:r w:rsidRPr="005B0FA8">
        <w:rPr>
          <w:rFonts w:eastAsiaTheme="minorHAnsi"/>
          <w:color w:val="000000"/>
          <w:sz w:val="28"/>
          <w:szCs w:val="28"/>
          <w:lang w:eastAsia="en-US"/>
        </w:rPr>
        <w:lastRenderedPageBreak/>
        <w:t xml:space="preserve">В целях определения доли удовлетворенности </w:t>
      </w:r>
      <w:r>
        <w:rPr>
          <w:rFonts w:eastAsiaTheme="minorHAnsi"/>
          <w:color w:val="000000"/>
          <w:sz w:val="28"/>
          <w:szCs w:val="28"/>
          <w:lang w:eastAsia="en-US"/>
        </w:rPr>
        <w:t xml:space="preserve">пользователей </w:t>
      </w:r>
      <w:r w:rsidRPr="005B0FA8">
        <w:rPr>
          <w:rFonts w:eastAsiaTheme="minorHAnsi"/>
          <w:color w:val="000000"/>
          <w:sz w:val="28"/>
          <w:szCs w:val="28"/>
          <w:lang w:eastAsia="en-US"/>
        </w:rPr>
        <w:t xml:space="preserve">системой электронных государственных закупок </w:t>
      </w:r>
      <w:r>
        <w:rPr>
          <w:rFonts w:eastAsiaTheme="minorHAnsi"/>
          <w:color w:val="000000"/>
          <w:sz w:val="28"/>
          <w:szCs w:val="28"/>
          <w:lang w:eastAsia="en-US"/>
        </w:rPr>
        <w:t xml:space="preserve">с 2016 года </w:t>
      </w:r>
      <w:r w:rsidRPr="005B0FA8">
        <w:rPr>
          <w:rFonts w:eastAsiaTheme="minorHAnsi"/>
          <w:color w:val="000000"/>
          <w:sz w:val="28"/>
          <w:szCs w:val="28"/>
          <w:lang w:eastAsia="en-US"/>
        </w:rPr>
        <w:t>на веб-портале в кабинете пользователей размещен опросник по установленной форме.</w:t>
      </w:r>
    </w:p>
    <w:p w:rsidR="0088219E" w:rsidRPr="005B0FA8" w:rsidRDefault="0088219E" w:rsidP="0088219E">
      <w:pPr>
        <w:autoSpaceDE w:val="0"/>
        <w:autoSpaceDN w:val="0"/>
        <w:adjustRightInd w:val="0"/>
        <w:ind w:firstLine="708"/>
        <w:jc w:val="both"/>
        <w:rPr>
          <w:rFonts w:eastAsiaTheme="minorHAnsi"/>
          <w:color w:val="000000"/>
          <w:sz w:val="28"/>
          <w:szCs w:val="28"/>
          <w:lang w:eastAsia="en-US"/>
        </w:rPr>
      </w:pPr>
      <w:r w:rsidRPr="005B0FA8">
        <w:rPr>
          <w:rFonts w:eastAsiaTheme="minorHAnsi"/>
          <w:color w:val="000000"/>
          <w:sz w:val="28"/>
          <w:szCs w:val="28"/>
          <w:lang w:eastAsia="en-US"/>
        </w:rPr>
        <w:t>Вопросы оцениваются по бальной шкале от 0 до 2, где 0 - плохо, 1 – средне, 2 - хорошо.</w:t>
      </w:r>
    </w:p>
    <w:p w:rsidR="0088219E" w:rsidRDefault="0088219E" w:rsidP="0088219E">
      <w:pPr>
        <w:autoSpaceDE w:val="0"/>
        <w:autoSpaceDN w:val="0"/>
        <w:adjustRightInd w:val="0"/>
        <w:ind w:firstLine="708"/>
        <w:jc w:val="both"/>
        <w:rPr>
          <w:rFonts w:eastAsiaTheme="minorHAnsi"/>
          <w:color w:val="000000"/>
          <w:sz w:val="28"/>
          <w:szCs w:val="28"/>
          <w:lang w:eastAsia="en-US"/>
        </w:rPr>
      </w:pPr>
      <w:r w:rsidRPr="005B0FA8">
        <w:rPr>
          <w:rFonts w:eastAsiaTheme="minorHAnsi"/>
          <w:color w:val="000000"/>
          <w:sz w:val="28"/>
          <w:szCs w:val="28"/>
          <w:lang w:eastAsia="en-US"/>
        </w:rPr>
        <w:t>В зависимости от набранных баллов, система присваивает процент удовлетвореннос</w:t>
      </w:r>
      <w:r>
        <w:rPr>
          <w:rFonts w:eastAsiaTheme="minorHAnsi"/>
          <w:color w:val="000000"/>
          <w:sz w:val="28"/>
          <w:szCs w:val="28"/>
          <w:lang w:eastAsia="en-US"/>
        </w:rPr>
        <w:t xml:space="preserve">тью </w:t>
      </w:r>
      <w:r w:rsidRPr="005B0FA8">
        <w:rPr>
          <w:rFonts w:eastAsiaTheme="minorHAnsi"/>
          <w:color w:val="000000"/>
          <w:sz w:val="28"/>
          <w:szCs w:val="28"/>
          <w:lang w:eastAsia="en-US"/>
        </w:rPr>
        <w:t>работ</w:t>
      </w:r>
      <w:r>
        <w:rPr>
          <w:rFonts w:eastAsiaTheme="minorHAnsi"/>
          <w:color w:val="000000"/>
          <w:sz w:val="28"/>
          <w:szCs w:val="28"/>
          <w:lang w:eastAsia="en-US"/>
        </w:rPr>
        <w:t>ой</w:t>
      </w:r>
      <w:r w:rsidRPr="005B0FA8">
        <w:rPr>
          <w:rFonts w:eastAsiaTheme="minorHAnsi"/>
          <w:color w:val="000000"/>
          <w:sz w:val="28"/>
          <w:szCs w:val="28"/>
          <w:lang w:eastAsia="en-US"/>
        </w:rPr>
        <w:t xml:space="preserve"> портала</w:t>
      </w:r>
      <w:r>
        <w:rPr>
          <w:rFonts w:eastAsiaTheme="minorHAnsi"/>
          <w:color w:val="000000"/>
          <w:sz w:val="28"/>
          <w:szCs w:val="28"/>
          <w:lang w:eastAsia="en-US"/>
        </w:rPr>
        <w:t xml:space="preserve"> (сроки устранения </w:t>
      </w:r>
      <w:r w:rsidRPr="005B0FA8">
        <w:rPr>
          <w:rFonts w:eastAsiaTheme="minorHAnsi"/>
          <w:color w:val="000000"/>
          <w:sz w:val="28"/>
          <w:szCs w:val="28"/>
          <w:lang w:eastAsia="en-US"/>
        </w:rPr>
        <w:t>технических сбоев</w:t>
      </w:r>
      <w:r>
        <w:rPr>
          <w:rFonts w:eastAsiaTheme="minorHAnsi"/>
          <w:color w:val="000000"/>
          <w:sz w:val="28"/>
          <w:szCs w:val="28"/>
          <w:lang w:eastAsia="en-US"/>
        </w:rPr>
        <w:t xml:space="preserve">, </w:t>
      </w:r>
      <w:r w:rsidRPr="005B0FA8">
        <w:rPr>
          <w:rFonts w:eastAsiaTheme="minorHAnsi"/>
          <w:color w:val="000000"/>
          <w:sz w:val="28"/>
          <w:szCs w:val="28"/>
          <w:lang w:eastAsia="en-US"/>
        </w:rPr>
        <w:t>ошибок, уров</w:t>
      </w:r>
      <w:r>
        <w:rPr>
          <w:rFonts w:eastAsiaTheme="minorHAnsi"/>
          <w:color w:val="000000"/>
          <w:sz w:val="28"/>
          <w:szCs w:val="28"/>
          <w:lang w:eastAsia="en-US"/>
        </w:rPr>
        <w:t>ень</w:t>
      </w:r>
      <w:r w:rsidRPr="005B0FA8">
        <w:rPr>
          <w:rFonts w:eastAsiaTheme="minorHAnsi"/>
          <w:color w:val="000000"/>
          <w:sz w:val="28"/>
          <w:szCs w:val="28"/>
          <w:lang w:eastAsia="en-US"/>
        </w:rPr>
        <w:t xml:space="preserve"> компетенции ко</w:t>
      </w:r>
      <w:r>
        <w:rPr>
          <w:rFonts w:eastAsiaTheme="minorHAnsi"/>
          <w:color w:val="000000"/>
          <w:sz w:val="28"/>
          <w:szCs w:val="28"/>
          <w:lang w:eastAsia="en-US"/>
        </w:rPr>
        <w:t>н</w:t>
      </w:r>
      <w:r w:rsidRPr="005B0FA8">
        <w:rPr>
          <w:rFonts w:eastAsiaTheme="minorHAnsi"/>
          <w:color w:val="000000"/>
          <w:sz w:val="28"/>
          <w:szCs w:val="28"/>
          <w:lang w:eastAsia="en-US"/>
        </w:rPr>
        <w:t>сультант</w:t>
      </w:r>
      <w:r>
        <w:rPr>
          <w:rFonts w:eastAsiaTheme="minorHAnsi"/>
          <w:color w:val="000000"/>
          <w:sz w:val="28"/>
          <w:szCs w:val="28"/>
          <w:lang w:eastAsia="en-US"/>
        </w:rPr>
        <w:t>ов</w:t>
      </w:r>
      <w:r w:rsidRPr="005B0FA8">
        <w:rPr>
          <w:rFonts w:eastAsiaTheme="minorHAnsi"/>
          <w:color w:val="000000"/>
          <w:sz w:val="28"/>
          <w:szCs w:val="28"/>
          <w:lang w:eastAsia="en-US"/>
        </w:rPr>
        <w:t xml:space="preserve"> </w:t>
      </w:r>
      <w:r>
        <w:rPr>
          <w:rFonts w:eastAsiaTheme="minorHAnsi"/>
          <w:color w:val="000000"/>
          <w:sz w:val="28"/>
          <w:szCs w:val="28"/>
          <w:lang w:eastAsia="en-US"/>
        </w:rPr>
        <w:t>Технической поддержки</w:t>
      </w:r>
      <w:r w:rsidRPr="005B0FA8">
        <w:rPr>
          <w:rFonts w:eastAsiaTheme="minorHAnsi"/>
          <w:color w:val="000000"/>
          <w:sz w:val="28"/>
          <w:szCs w:val="28"/>
          <w:lang w:eastAsia="en-US"/>
        </w:rPr>
        <w:t xml:space="preserve"> АО «Центр электронных финансов»</w:t>
      </w:r>
      <w:r>
        <w:rPr>
          <w:rFonts w:eastAsiaTheme="minorHAnsi"/>
          <w:color w:val="000000"/>
          <w:sz w:val="28"/>
          <w:szCs w:val="28"/>
          <w:lang w:eastAsia="en-US"/>
        </w:rPr>
        <w:t>).</w:t>
      </w:r>
    </w:p>
    <w:p w:rsidR="0088219E" w:rsidRDefault="0088219E" w:rsidP="0088219E">
      <w:pPr>
        <w:autoSpaceDE w:val="0"/>
        <w:autoSpaceDN w:val="0"/>
        <w:adjustRightInd w:val="0"/>
        <w:ind w:firstLine="708"/>
        <w:jc w:val="both"/>
        <w:rPr>
          <w:rFonts w:eastAsiaTheme="minorHAnsi"/>
          <w:color w:val="000000"/>
          <w:sz w:val="28"/>
          <w:szCs w:val="28"/>
          <w:lang w:eastAsia="en-US"/>
        </w:rPr>
      </w:pPr>
      <w:r w:rsidRPr="00F302F8">
        <w:rPr>
          <w:rFonts w:eastAsiaTheme="minorHAnsi"/>
          <w:color w:val="000000"/>
          <w:sz w:val="28"/>
          <w:szCs w:val="28"/>
          <w:lang w:eastAsia="en-US"/>
        </w:rPr>
        <w:t>В целях достижения данного индикатора Министерством на постоянной основе проводится работа по совершенствованию законодательства о государственных закупках с учетом правоприменительной практики и международного опыта.</w:t>
      </w:r>
      <w:r>
        <w:rPr>
          <w:rFonts w:eastAsiaTheme="minorHAnsi"/>
          <w:color w:val="000000"/>
          <w:sz w:val="28"/>
          <w:szCs w:val="28"/>
          <w:lang w:eastAsia="en-US"/>
        </w:rPr>
        <w:t xml:space="preserve"> </w:t>
      </w:r>
    </w:p>
    <w:p w:rsidR="0088219E" w:rsidRDefault="0088219E" w:rsidP="0088219E">
      <w:pPr>
        <w:autoSpaceDE w:val="0"/>
        <w:autoSpaceDN w:val="0"/>
        <w:adjustRightInd w:val="0"/>
        <w:ind w:firstLine="708"/>
        <w:jc w:val="both"/>
        <w:rPr>
          <w:rFonts w:eastAsiaTheme="minorHAnsi"/>
          <w:color w:val="000000"/>
          <w:sz w:val="28"/>
          <w:szCs w:val="28"/>
          <w:lang w:eastAsia="en-US"/>
        </w:rPr>
      </w:pPr>
      <w:r>
        <w:rPr>
          <w:rFonts w:eastAsiaTheme="minorHAnsi"/>
          <w:color w:val="000000"/>
          <w:sz w:val="28"/>
          <w:szCs w:val="28"/>
          <w:lang w:eastAsia="en-US"/>
        </w:rPr>
        <w:t>Для совершенствования портала госзакупок Министерством финансов ежегодно утверждается План мероприятий, в рамках которого ведутся доработки функционалов системы, интеграционные процессы, реализуются принятые поправки, а также предложения пользователей портала.</w:t>
      </w:r>
    </w:p>
    <w:p w:rsidR="0088219E" w:rsidRDefault="0088219E" w:rsidP="0088219E">
      <w:pPr>
        <w:autoSpaceDE w:val="0"/>
        <w:autoSpaceDN w:val="0"/>
        <w:adjustRightInd w:val="0"/>
        <w:ind w:firstLine="708"/>
        <w:jc w:val="both"/>
        <w:rPr>
          <w:rFonts w:eastAsiaTheme="minorHAnsi"/>
          <w:color w:val="000000"/>
          <w:sz w:val="28"/>
          <w:szCs w:val="28"/>
          <w:lang w:eastAsia="en-US"/>
        </w:rPr>
      </w:pPr>
      <w:r>
        <w:rPr>
          <w:rFonts w:eastAsiaTheme="minorHAnsi"/>
          <w:color w:val="000000"/>
          <w:sz w:val="28"/>
          <w:szCs w:val="28"/>
          <w:lang w:eastAsia="en-US"/>
        </w:rPr>
        <w:t>В соответствии с Планом реализовано более 40 мероприятий, связанных с процессом госзакупок (186 модификаций), в том числе по модули договоров, опыта работы (Электронный депозитарий), финансовой устойчивости, гарантийным взносам, реестру недобросовестных поставщиков, функционала по камеральному контролю и т.д.;</w:t>
      </w:r>
    </w:p>
    <w:p w:rsidR="0088219E" w:rsidRPr="006D3CB5" w:rsidRDefault="0088219E" w:rsidP="0088219E">
      <w:pPr>
        <w:ind w:firstLine="708"/>
        <w:jc w:val="both"/>
        <w:rPr>
          <w:color w:val="000000"/>
          <w:sz w:val="28"/>
          <w:szCs w:val="28"/>
        </w:rPr>
      </w:pPr>
      <w:r>
        <w:rPr>
          <w:sz w:val="28"/>
          <w:szCs w:val="28"/>
          <w:lang w:val="kk-KZ"/>
        </w:rPr>
        <w:t xml:space="preserve">- </w:t>
      </w:r>
      <w:r w:rsidRPr="00A23842">
        <w:rPr>
          <w:sz w:val="28"/>
          <w:szCs w:val="28"/>
          <w:lang w:val="kk-KZ"/>
        </w:rPr>
        <w:t>реализован функционал пилотного проекта «Централизованные государственные закупки»</w:t>
      </w:r>
      <w:r>
        <w:rPr>
          <w:sz w:val="28"/>
          <w:szCs w:val="28"/>
          <w:lang w:val="kk-KZ"/>
        </w:rPr>
        <w:t>;</w:t>
      </w:r>
    </w:p>
    <w:p w:rsidR="0088219E" w:rsidRPr="006D3CB5" w:rsidRDefault="0088219E" w:rsidP="0088219E">
      <w:pPr>
        <w:ind w:firstLine="709"/>
        <w:jc w:val="both"/>
        <w:rPr>
          <w:color w:val="000000"/>
          <w:sz w:val="28"/>
          <w:szCs w:val="28"/>
          <w:lang w:val="kk-KZ"/>
        </w:rPr>
      </w:pPr>
      <w:r w:rsidRPr="006D3CB5">
        <w:rPr>
          <w:color w:val="000000"/>
          <w:sz w:val="28"/>
          <w:szCs w:val="28"/>
        </w:rPr>
        <w:t xml:space="preserve">- </w:t>
      </w:r>
      <w:r>
        <w:rPr>
          <w:color w:val="000000"/>
          <w:sz w:val="28"/>
          <w:szCs w:val="28"/>
        </w:rPr>
        <w:t>реализовано</w:t>
      </w:r>
      <w:r w:rsidRPr="006D3CB5">
        <w:rPr>
          <w:color w:val="000000"/>
          <w:sz w:val="28"/>
          <w:szCs w:val="28"/>
        </w:rPr>
        <w:t xml:space="preserve"> мобильно</w:t>
      </w:r>
      <w:r>
        <w:rPr>
          <w:color w:val="000000"/>
          <w:sz w:val="28"/>
          <w:szCs w:val="28"/>
        </w:rPr>
        <w:t>е</w:t>
      </w:r>
      <w:r w:rsidRPr="006D3CB5">
        <w:rPr>
          <w:color w:val="000000"/>
          <w:sz w:val="28"/>
          <w:szCs w:val="28"/>
        </w:rPr>
        <w:t xml:space="preserve"> приложени</w:t>
      </w:r>
      <w:r>
        <w:rPr>
          <w:color w:val="000000"/>
          <w:sz w:val="28"/>
          <w:szCs w:val="28"/>
        </w:rPr>
        <w:t>е</w:t>
      </w:r>
      <w:r w:rsidRPr="006D3CB5">
        <w:rPr>
          <w:color w:val="000000"/>
          <w:sz w:val="28"/>
          <w:szCs w:val="28"/>
        </w:rPr>
        <w:t xml:space="preserve"> системы государственных закупок с возможностью использования электронно-цифровой подписи (запущено для системы </w:t>
      </w:r>
      <w:proofErr w:type="spellStart"/>
      <w:r w:rsidRPr="006D3CB5">
        <w:rPr>
          <w:color w:val="000000"/>
          <w:sz w:val="28"/>
          <w:szCs w:val="28"/>
        </w:rPr>
        <w:t>андройд</w:t>
      </w:r>
      <w:proofErr w:type="spellEnd"/>
      <w:r w:rsidRPr="006D3CB5">
        <w:rPr>
          <w:color w:val="000000"/>
          <w:sz w:val="28"/>
          <w:szCs w:val="28"/>
          <w:lang w:val="kk-KZ"/>
        </w:rPr>
        <w:t>);</w:t>
      </w:r>
    </w:p>
    <w:p w:rsidR="0088219E" w:rsidRPr="006D3CB5" w:rsidRDefault="0088219E" w:rsidP="0088219E">
      <w:pPr>
        <w:ind w:firstLine="709"/>
        <w:jc w:val="both"/>
        <w:rPr>
          <w:color w:val="000000"/>
          <w:sz w:val="28"/>
          <w:szCs w:val="28"/>
        </w:rPr>
      </w:pPr>
      <w:r w:rsidRPr="006D3CB5">
        <w:rPr>
          <w:color w:val="000000"/>
          <w:sz w:val="28"/>
          <w:szCs w:val="28"/>
          <w:lang w:val="kk-KZ"/>
        </w:rPr>
        <w:t xml:space="preserve">- </w:t>
      </w:r>
      <w:r>
        <w:rPr>
          <w:color w:val="000000"/>
          <w:sz w:val="28"/>
          <w:szCs w:val="28"/>
          <w:lang w:val="kk-KZ"/>
        </w:rPr>
        <w:t>реализована</w:t>
      </w:r>
      <w:r w:rsidRPr="006D3CB5">
        <w:rPr>
          <w:color w:val="000000"/>
          <w:sz w:val="28"/>
          <w:szCs w:val="28"/>
        </w:rPr>
        <w:t xml:space="preserve"> систем</w:t>
      </w:r>
      <w:r>
        <w:rPr>
          <w:color w:val="000000"/>
          <w:sz w:val="28"/>
          <w:szCs w:val="28"/>
        </w:rPr>
        <w:t>а</w:t>
      </w:r>
      <w:r w:rsidRPr="006D3CB5">
        <w:rPr>
          <w:color w:val="000000"/>
          <w:sz w:val="28"/>
          <w:szCs w:val="28"/>
        </w:rPr>
        <w:t xml:space="preserve"> СМС-уведомлений участников государственных закупок о сроках подписания договоров, актов и др.;</w:t>
      </w:r>
    </w:p>
    <w:p w:rsidR="0088219E" w:rsidRPr="006D3CB5" w:rsidRDefault="0088219E" w:rsidP="0088219E">
      <w:pPr>
        <w:ind w:firstLine="709"/>
        <w:jc w:val="both"/>
        <w:rPr>
          <w:color w:val="000000"/>
          <w:sz w:val="28"/>
          <w:szCs w:val="28"/>
        </w:rPr>
      </w:pPr>
      <w:r w:rsidRPr="006D3CB5">
        <w:rPr>
          <w:color w:val="000000"/>
          <w:sz w:val="28"/>
          <w:szCs w:val="28"/>
        </w:rPr>
        <w:t xml:space="preserve"> - </w:t>
      </w:r>
      <w:r>
        <w:rPr>
          <w:color w:val="000000"/>
          <w:sz w:val="28"/>
          <w:szCs w:val="28"/>
        </w:rPr>
        <w:t>внедрен</w:t>
      </w:r>
      <w:r w:rsidRPr="006D3CB5">
        <w:rPr>
          <w:color w:val="000000"/>
          <w:sz w:val="28"/>
          <w:szCs w:val="28"/>
        </w:rPr>
        <w:t xml:space="preserve"> интернет - магазин как </w:t>
      </w:r>
      <w:r>
        <w:rPr>
          <w:color w:val="000000"/>
          <w:sz w:val="28"/>
          <w:szCs w:val="28"/>
        </w:rPr>
        <w:t>один</w:t>
      </w:r>
      <w:r w:rsidRPr="006D3CB5">
        <w:rPr>
          <w:color w:val="000000"/>
          <w:sz w:val="28"/>
          <w:szCs w:val="28"/>
        </w:rPr>
        <w:t xml:space="preserve"> из способов закупок;</w:t>
      </w:r>
    </w:p>
    <w:p w:rsidR="0088219E" w:rsidRDefault="0088219E" w:rsidP="0088219E">
      <w:pPr>
        <w:ind w:firstLine="709"/>
        <w:jc w:val="both"/>
        <w:rPr>
          <w:rFonts w:eastAsia="Consolas"/>
          <w:bCs/>
          <w:sz w:val="28"/>
          <w:szCs w:val="28"/>
          <w:lang w:eastAsia="en-US"/>
        </w:rPr>
      </w:pPr>
      <w:r w:rsidRPr="006D3CB5">
        <w:rPr>
          <w:rFonts w:eastAsia="Consolas"/>
          <w:sz w:val="28"/>
          <w:szCs w:val="28"/>
          <w:lang w:eastAsia="en-US"/>
        </w:rPr>
        <w:t xml:space="preserve">- </w:t>
      </w:r>
      <w:r>
        <w:rPr>
          <w:rFonts w:eastAsia="Consolas"/>
          <w:sz w:val="28"/>
          <w:szCs w:val="28"/>
          <w:lang w:eastAsia="en-US"/>
        </w:rPr>
        <w:t>внедрен</w:t>
      </w:r>
      <w:r w:rsidRPr="006D3CB5">
        <w:rPr>
          <w:rFonts w:eastAsia="Consolas"/>
          <w:bCs/>
          <w:sz w:val="28"/>
          <w:szCs w:val="28"/>
          <w:lang w:eastAsia="en-US"/>
        </w:rPr>
        <w:t xml:space="preserve"> электронн</w:t>
      </w:r>
      <w:r>
        <w:rPr>
          <w:rFonts w:eastAsia="Consolas"/>
          <w:bCs/>
          <w:sz w:val="28"/>
          <w:szCs w:val="28"/>
          <w:lang w:eastAsia="en-US"/>
        </w:rPr>
        <w:t>ый</w:t>
      </w:r>
      <w:r w:rsidRPr="006D3CB5">
        <w:rPr>
          <w:rFonts w:eastAsia="Consolas"/>
          <w:bCs/>
          <w:sz w:val="28"/>
          <w:szCs w:val="28"/>
          <w:lang w:eastAsia="en-US"/>
        </w:rPr>
        <w:t xml:space="preserve"> </w:t>
      </w:r>
      <w:r>
        <w:rPr>
          <w:rFonts w:eastAsia="Consolas"/>
          <w:bCs/>
          <w:sz w:val="28"/>
          <w:szCs w:val="28"/>
          <w:lang w:eastAsia="en-US"/>
        </w:rPr>
        <w:t>кошелек</w:t>
      </w:r>
      <w:r w:rsidRPr="006D3CB5">
        <w:rPr>
          <w:rFonts w:eastAsia="Consolas"/>
          <w:bCs/>
          <w:sz w:val="28"/>
          <w:szCs w:val="28"/>
          <w:lang w:eastAsia="en-US"/>
        </w:rPr>
        <w:t xml:space="preserve"> (оплата обеспечений заявок посредством обеспечительного счета единого оператора)</w:t>
      </w:r>
      <w:r>
        <w:rPr>
          <w:rFonts w:eastAsia="Consolas"/>
          <w:bCs/>
          <w:sz w:val="28"/>
          <w:szCs w:val="28"/>
          <w:lang w:eastAsia="en-US"/>
        </w:rPr>
        <w:t>.</w:t>
      </w:r>
    </w:p>
    <w:p w:rsidR="0088219E" w:rsidRDefault="0088219E" w:rsidP="0088219E">
      <w:pPr>
        <w:ind w:firstLine="709"/>
        <w:jc w:val="both"/>
        <w:rPr>
          <w:rFonts w:eastAsia="Consolas"/>
          <w:sz w:val="28"/>
          <w:szCs w:val="28"/>
          <w:lang w:eastAsia="en-US"/>
        </w:rPr>
      </w:pPr>
      <w:r>
        <w:rPr>
          <w:rFonts w:eastAsiaTheme="minorHAnsi"/>
          <w:sz w:val="28"/>
          <w:szCs w:val="28"/>
          <w:lang w:eastAsia="en-US"/>
        </w:rPr>
        <w:t xml:space="preserve">В 2020 году утверждены </w:t>
      </w:r>
      <w:r w:rsidRPr="006D3CB5">
        <w:rPr>
          <w:rFonts w:eastAsiaTheme="minorHAnsi"/>
          <w:sz w:val="28"/>
          <w:szCs w:val="28"/>
          <w:lang w:eastAsia="en-US"/>
        </w:rPr>
        <w:t>Правил</w:t>
      </w:r>
      <w:r>
        <w:rPr>
          <w:rFonts w:eastAsiaTheme="minorHAnsi"/>
          <w:sz w:val="28"/>
          <w:szCs w:val="28"/>
          <w:lang w:eastAsia="en-US"/>
        </w:rPr>
        <w:t>а</w:t>
      </w:r>
      <w:r w:rsidRPr="006D3CB5">
        <w:rPr>
          <w:rFonts w:eastAsiaTheme="minorHAnsi"/>
          <w:sz w:val="28"/>
          <w:szCs w:val="28"/>
          <w:lang w:eastAsia="en-US"/>
        </w:rPr>
        <w:t xml:space="preserve"> осуществления государственных закупок с применением особого порядка, согласно которому на веб-портале государственных закупок предусмотрена возможность </w:t>
      </w:r>
      <w:r w:rsidRPr="006D3CB5">
        <w:rPr>
          <w:rFonts w:eastAsia="Consolas"/>
          <w:sz w:val="28"/>
          <w:szCs w:val="28"/>
          <w:lang w:eastAsia="en-US"/>
        </w:rPr>
        <w:t>публикации закупок способом конкурса с применением особого порядка.</w:t>
      </w:r>
    </w:p>
    <w:p w:rsidR="0088219E" w:rsidRDefault="0088219E" w:rsidP="0088219E">
      <w:pPr>
        <w:ind w:firstLine="709"/>
        <w:jc w:val="both"/>
        <w:rPr>
          <w:rFonts w:eastAsiaTheme="minorHAnsi"/>
          <w:sz w:val="28"/>
          <w:szCs w:val="28"/>
          <w:lang w:eastAsia="en-US"/>
        </w:rPr>
      </w:pPr>
      <w:r w:rsidRPr="006D3CB5">
        <w:rPr>
          <w:rFonts w:eastAsiaTheme="minorHAnsi"/>
          <w:sz w:val="28"/>
          <w:szCs w:val="28"/>
          <w:lang w:eastAsia="en-US"/>
        </w:rPr>
        <w:t>Кроме того, согласно данным Правилам с 1 июля 2020 года квалификационное требование в виде финансовой устойчивости будет предъявляться ко всем потенциальным поставщикам, участвующим в конкурсе (аукционе) в зависимости от суммы закупки.</w:t>
      </w:r>
    </w:p>
    <w:p w:rsidR="0088219E" w:rsidRPr="004302EA" w:rsidRDefault="0088219E" w:rsidP="0088219E">
      <w:pPr>
        <w:ind w:firstLine="709"/>
        <w:jc w:val="both"/>
        <w:rPr>
          <w:rFonts w:eastAsiaTheme="minorHAnsi"/>
          <w:sz w:val="28"/>
          <w:szCs w:val="28"/>
          <w:lang w:eastAsia="en-US"/>
        </w:rPr>
      </w:pPr>
      <w:r>
        <w:rPr>
          <w:rFonts w:eastAsiaTheme="minorHAnsi"/>
          <w:sz w:val="28"/>
          <w:szCs w:val="28"/>
          <w:lang w:eastAsia="en-US"/>
        </w:rPr>
        <w:t>В</w:t>
      </w:r>
      <w:r w:rsidRPr="006D3CB5">
        <w:rPr>
          <w:rFonts w:eastAsiaTheme="minorHAnsi"/>
          <w:sz w:val="28"/>
          <w:szCs w:val="28"/>
          <w:lang w:eastAsia="en-US"/>
        </w:rPr>
        <w:t xml:space="preserve"> рамках дальнейших мер по стабилизации экономики принят Специальный порядок государственных закупок, предусматривающий упрощенный порядок проведения государственных закупок </w:t>
      </w:r>
      <w:r w:rsidRPr="006D3CB5">
        <w:rPr>
          <w:rFonts w:eastAsiaTheme="minorHAnsi"/>
          <w:i/>
          <w:sz w:val="24"/>
          <w:szCs w:val="24"/>
          <w:lang w:eastAsia="en-US"/>
        </w:rPr>
        <w:t>(осуществление закупок из одного источника в установленных случаях, сокращенные сроки проведения процедур, неприменение санкций к поставщикам)</w:t>
      </w:r>
      <w:r w:rsidRPr="006D3CB5">
        <w:rPr>
          <w:rFonts w:eastAsiaTheme="minorHAnsi"/>
          <w:sz w:val="28"/>
          <w:szCs w:val="28"/>
          <w:lang w:eastAsia="en-US"/>
        </w:rPr>
        <w:t>.</w:t>
      </w:r>
    </w:p>
    <w:p w:rsidR="0088219E" w:rsidRPr="006D3CB5" w:rsidRDefault="0088219E" w:rsidP="0088219E">
      <w:pPr>
        <w:ind w:firstLine="709"/>
        <w:jc w:val="both"/>
        <w:rPr>
          <w:color w:val="000000"/>
          <w:sz w:val="28"/>
          <w:szCs w:val="28"/>
        </w:rPr>
      </w:pPr>
      <w:r>
        <w:rPr>
          <w:color w:val="000000"/>
          <w:sz w:val="28"/>
          <w:szCs w:val="28"/>
        </w:rPr>
        <w:lastRenderedPageBreak/>
        <w:t>По итогам 2020 года н</w:t>
      </w:r>
      <w:r w:rsidRPr="006D3CB5">
        <w:rPr>
          <w:color w:val="000000"/>
          <w:sz w:val="28"/>
          <w:szCs w:val="28"/>
        </w:rPr>
        <w:t xml:space="preserve">а веб-портале </w:t>
      </w:r>
      <w:proofErr w:type="spellStart"/>
      <w:r w:rsidRPr="006D3CB5">
        <w:rPr>
          <w:color w:val="000000"/>
          <w:sz w:val="28"/>
          <w:szCs w:val="28"/>
        </w:rPr>
        <w:t>гос</w:t>
      </w:r>
      <w:proofErr w:type="spellEnd"/>
      <w:r w:rsidRPr="006D3CB5">
        <w:rPr>
          <w:color w:val="000000"/>
          <w:sz w:val="28"/>
          <w:szCs w:val="28"/>
          <w:lang w:val="kk-KZ"/>
        </w:rPr>
        <w:t xml:space="preserve">ударственных </w:t>
      </w:r>
      <w:r w:rsidRPr="006D3CB5">
        <w:rPr>
          <w:color w:val="000000"/>
          <w:sz w:val="28"/>
          <w:szCs w:val="28"/>
        </w:rPr>
        <w:t>закупок:</w:t>
      </w:r>
    </w:p>
    <w:p w:rsidR="0088219E" w:rsidRPr="006D3CB5" w:rsidRDefault="0088219E" w:rsidP="0088219E">
      <w:pPr>
        <w:ind w:firstLine="709"/>
        <w:jc w:val="both"/>
        <w:rPr>
          <w:color w:val="000000"/>
          <w:sz w:val="28"/>
          <w:szCs w:val="28"/>
        </w:rPr>
      </w:pPr>
      <w:r w:rsidRPr="006D3CB5">
        <w:rPr>
          <w:color w:val="000000"/>
          <w:sz w:val="28"/>
          <w:szCs w:val="28"/>
        </w:rPr>
        <w:t xml:space="preserve">- зарегистрировано 26 тыс. заказчиков и 104 тыс. поставщиков; </w:t>
      </w:r>
    </w:p>
    <w:p w:rsidR="0088219E" w:rsidRPr="00A96786" w:rsidRDefault="0088219E" w:rsidP="0088219E">
      <w:pPr>
        <w:ind w:firstLine="709"/>
        <w:jc w:val="both"/>
        <w:rPr>
          <w:color w:val="000000"/>
          <w:sz w:val="28"/>
          <w:szCs w:val="28"/>
        </w:rPr>
      </w:pPr>
      <w:r w:rsidRPr="006D3CB5">
        <w:rPr>
          <w:color w:val="000000"/>
          <w:sz w:val="28"/>
          <w:szCs w:val="28"/>
        </w:rPr>
        <w:t xml:space="preserve">- размещено годовых планов </w:t>
      </w:r>
      <w:proofErr w:type="spellStart"/>
      <w:r w:rsidRPr="006D3CB5">
        <w:rPr>
          <w:color w:val="000000"/>
          <w:sz w:val="28"/>
          <w:szCs w:val="28"/>
        </w:rPr>
        <w:t>гос</w:t>
      </w:r>
      <w:proofErr w:type="spellEnd"/>
      <w:r w:rsidRPr="006D3CB5">
        <w:rPr>
          <w:color w:val="000000"/>
          <w:sz w:val="28"/>
          <w:szCs w:val="28"/>
          <w:lang w:val="kk-KZ"/>
        </w:rPr>
        <w:t xml:space="preserve">ударственных </w:t>
      </w:r>
      <w:r w:rsidRPr="006D3CB5">
        <w:rPr>
          <w:color w:val="000000"/>
          <w:sz w:val="28"/>
          <w:szCs w:val="28"/>
        </w:rPr>
        <w:t xml:space="preserve">закупок на сумму </w:t>
      </w:r>
      <w:r w:rsidRPr="00A96786">
        <w:rPr>
          <w:bCs/>
          <w:color w:val="000000"/>
          <w:sz w:val="28"/>
          <w:szCs w:val="28"/>
        </w:rPr>
        <w:t>6,8</w:t>
      </w:r>
      <w:r w:rsidRPr="00A96786">
        <w:rPr>
          <w:color w:val="000000"/>
          <w:sz w:val="28"/>
          <w:szCs w:val="28"/>
          <w:lang w:val="en-US"/>
        </w:rPr>
        <w:t> </w:t>
      </w:r>
      <w:proofErr w:type="spellStart"/>
      <w:proofErr w:type="gramStart"/>
      <w:r w:rsidRPr="00A96786">
        <w:rPr>
          <w:color w:val="000000"/>
          <w:sz w:val="28"/>
          <w:szCs w:val="28"/>
        </w:rPr>
        <w:t>трлн.тенге</w:t>
      </w:r>
      <w:proofErr w:type="spellEnd"/>
      <w:proofErr w:type="gramEnd"/>
      <w:r w:rsidRPr="00A96786">
        <w:rPr>
          <w:color w:val="000000"/>
          <w:sz w:val="28"/>
          <w:szCs w:val="28"/>
        </w:rPr>
        <w:t>;</w:t>
      </w:r>
    </w:p>
    <w:p w:rsidR="0088219E" w:rsidRPr="00A96786" w:rsidRDefault="0088219E" w:rsidP="0088219E">
      <w:pPr>
        <w:ind w:firstLine="709"/>
        <w:jc w:val="both"/>
        <w:rPr>
          <w:color w:val="000000"/>
          <w:sz w:val="28"/>
          <w:szCs w:val="28"/>
        </w:rPr>
      </w:pPr>
      <w:r w:rsidRPr="00A96786">
        <w:rPr>
          <w:color w:val="000000"/>
          <w:sz w:val="28"/>
          <w:szCs w:val="28"/>
        </w:rPr>
        <w:t xml:space="preserve">- заключено электронных договоров на сумму </w:t>
      </w:r>
      <w:r w:rsidRPr="00A96786">
        <w:rPr>
          <w:bCs/>
          <w:color w:val="000000"/>
          <w:sz w:val="28"/>
          <w:szCs w:val="28"/>
        </w:rPr>
        <w:t>5,9</w:t>
      </w:r>
      <w:r w:rsidRPr="00A96786">
        <w:rPr>
          <w:color w:val="000000"/>
          <w:sz w:val="28"/>
          <w:szCs w:val="28"/>
          <w:lang w:val="en-US"/>
        </w:rPr>
        <w:t> </w:t>
      </w:r>
      <w:proofErr w:type="spellStart"/>
      <w:proofErr w:type="gramStart"/>
      <w:r w:rsidRPr="00A96786">
        <w:rPr>
          <w:color w:val="000000"/>
          <w:sz w:val="28"/>
          <w:szCs w:val="28"/>
        </w:rPr>
        <w:t>трлн.тенге</w:t>
      </w:r>
      <w:proofErr w:type="spellEnd"/>
      <w:proofErr w:type="gramEnd"/>
      <w:r w:rsidRPr="00A96786">
        <w:rPr>
          <w:color w:val="000000"/>
          <w:sz w:val="28"/>
          <w:szCs w:val="28"/>
        </w:rPr>
        <w:t>.</w:t>
      </w:r>
    </w:p>
    <w:p w:rsidR="0088219E" w:rsidRPr="00A96786" w:rsidRDefault="0088219E" w:rsidP="0088219E">
      <w:pPr>
        <w:ind w:firstLine="709"/>
        <w:jc w:val="both"/>
        <w:rPr>
          <w:color w:val="000000"/>
          <w:sz w:val="28"/>
          <w:szCs w:val="28"/>
        </w:rPr>
      </w:pPr>
      <w:r w:rsidRPr="006D3CB5">
        <w:rPr>
          <w:color w:val="000000"/>
          <w:sz w:val="28"/>
          <w:szCs w:val="28"/>
        </w:rPr>
        <w:t xml:space="preserve">- условная экономия по итогам государственных закупок составила – </w:t>
      </w:r>
      <w:r w:rsidRPr="00A96786">
        <w:rPr>
          <w:bCs/>
          <w:color w:val="000000"/>
          <w:sz w:val="28"/>
          <w:szCs w:val="28"/>
        </w:rPr>
        <w:t>485</w:t>
      </w:r>
      <w:r w:rsidRPr="00A96786">
        <w:rPr>
          <w:bCs/>
          <w:color w:val="000000"/>
          <w:sz w:val="28"/>
          <w:szCs w:val="28"/>
          <w:lang w:val="kk-KZ"/>
        </w:rPr>
        <w:t> </w:t>
      </w:r>
      <w:proofErr w:type="gramStart"/>
      <w:r w:rsidRPr="00A96786">
        <w:rPr>
          <w:bCs/>
          <w:color w:val="000000"/>
          <w:sz w:val="28"/>
          <w:szCs w:val="28"/>
          <w:lang w:val="kk-KZ"/>
        </w:rPr>
        <w:t>млрд.тенге</w:t>
      </w:r>
      <w:proofErr w:type="gramEnd"/>
      <w:r w:rsidRPr="00A96786">
        <w:rPr>
          <w:color w:val="000000"/>
          <w:sz w:val="28"/>
          <w:szCs w:val="28"/>
        </w:rPr>
        <w:t xml:space="preserve"> </w:t>
      </w:r>
      <w:r w:rsidRPr="00A96786">
        <w:rPr>
          <w:i/>
          <w:color w:val="000000"/>
          <w:sz w:val="28"/>
          <w:szCs w:val="28"/>
        </w:rPr>
        <w:t>(за аналогичный период 2019 г. - 361,4 </w:t>
      </w:r>
      <w:proofErr w:type="spellStart"/>
      <w:r w:rsidRPr="00A96786">
        <w:rPr>
          <w:i/>
          <w:color w:val="000000"/>
          <w:sz w:val="28"/>
          <w:szCs w:val="28"/>
        </w:rPr>
        <w:t>млрд.тенге</w:t>
      </w:r>
      <w:proofErr w:type="spellEnd"/>
      <w:r w:rsidRPr="00A96786">
        <w:rPr>
          <w:i/>
          <w:color w:val="000000"/>
          <w:sz w:val="28"/>
          <w:szCs w:val="28"/>
        </w:rPr>
        <w:t>,).</w:t>
      </w:r>
      <w:r w:rsidRPr="00A96786">
        <w:rPr>
          <w:color w:val="000000"/>
          <w:sz w:val="28"/>
          <w:szCs w:val="28"/>
        </w:rPr>
        <w:t xml:space="preserve"> </w:t>
      </w:r>
    </w:p>
    <w:p w:rsidR="0088219E" w:rsidRPr="00A96786" w:rsidRDefault="0088219E" w:rsidP="0088219E">
      <w:pPr>
        <w:ind w:firstLine="709"/>
        <w:jc w:val="both"/>
        <w:rPr>
          <w:color w:val="000000"/>
          <w:sz w:val="28"/>
          <w:szCs w:val="28"/>
          <w:lang w:val="kk-KZ"/>
        </w:rPr>
      </w:pPr>
      <w:r w:rsidRPr="006D3CB5">
        <w:rPr>
          <w:color w:val="000000"/>
          <w:sz w:val="28"/>
          <w:szCs w:val="28"/>
          <w:lang w:val="kk-KZ"/>
        </w:rPr>
        <w:t>С момента внедрения квалификационного требования в виде финансовой устойчивости в бюджет дополнительно были уплачены налоги</w:t>
      </w:r>
      <w:r w:rsidRPr="00B914E6">
        <w:rPr>
          <w:color w:val="000000"/>
          <w:sz w:val="28"/>
          <w:szCs w:val="28"/>
          <w:lang w:val="kk-KZ"/>
        </w:rPr>
        <w:t xml:space="preserve"> </w:t>
      </w:r>
      <w:r w:rsidRPr="006D3CB5">
        <w:rPr>
          <w:color w:val="000000"/>
          <w:sz w:val="28"/>
          <w:szCs w:val="28"/>
          <w:lang w:val="kk-KZ"/>
        </w:rPr>
        <w:t xml:space="preserve">в </w:t>
      </w:r>
      <w:r w:rsidRPr="00A96786">
        <w:rPr>
          <w:color w:val="000000"/>
          <w:sz w:val="28"/>
          <w:szCs w:val="28"/>
          <w:lang w:val="kk-KZ"/>
        </w:rPr>
        <w:t xml:space="preserve">сумме </w:t>
      </w:r>
      <w:r w:rsidRPr="00A96786">
        <w:rPr>
          <w:bCs/>
          <w:color w:val="000000"/>
          <w:sz w:val="28"/>
          <w:szCs w:val="28"/>
          <w:lang w:val="kk-KZ"/>
        </w:rPr>
        <w:t>17 млрд.тенге</w:t>
      </w:r>
      <w:r w:rsidRPr="00A96786">
        <w:rPr>
          <w:color w:val="000000"/>
          <w:sz w:val="28"/>
          <w:szCs w:val="28"/>
          <w:lang w:val="kk-KZ"/>
        </w:rPr>
        <w:t>:</w:t>
      </w:r>
    </w:p>
    <w:p w:rsidR="0088219E" w:rsidRPr="006D3CB5" w:rsidRDefault="0088219E" w:rsidP="0088219E">
      <w:pPr>
        <w:ind w:firstLine="709"/>
        <w:jc w:val="both"/>
        <w:rPr>
          <w:color w:val="000000"/>
          <w:sz w:val="28"/>
          <w:szCs w:val="28"/>
          <w:lang w:val="kk-KZ"/>
        </w:rPr>
      </w:pPr>
      <w:r w:rsidRPr="006D3CB5">
        <w:rPr>
          <w:color w:val="000000"/>
          <w:sz w:val="28"/>
          <w:szCs w:val="28"/>
          <w:lang w:val="kk-KZ"/>
        </w:rPr>
        <w:t>с сентября 2019 года – 289</w:t>
      </w:r>
      <w:r>
        <w:rPr>
          <w:color w:val="000000"/>
          <w:sz w:val="28"/>
          <w:szCs w:val="28"/>
          <w:lang w:val="kk-KZ"/>
        </w:rPr>
        <w:t>,</w:t>
      </w:r>
      <w:r w:rsidRPr="006D3CB5">
        <w:rPr>
          <w:color w:val="000000"/>
          <w:sz w:val="28"/>
          <w:szCs w:val="28"/>
          <w:lang w:val="kk-KZ"/>
        </w:rPr>
        <w:t>5</w:t>
      </w:r>
      <w:r>
        <w:rPr>
          <w:color w:val="000000"/>
          <w:sz w:val="28"/>
          <w:szCs w:val="28"/>
          <w:lang w:val="kk-KZ"/>
        </w:rPr>
        <w:t> млн.тенге</w:t>
      </w:r>
      <w:r w:rsidRPr="006D3CB5">
        <w:rPr>
          <w:color w:val="000000"/>
          <w:sz w:val="28"/>
          <w:szCs w:val="28"/>
          <w:lang w:val="kk-KZ"/>
        </w:rPr>
        <w:t>;</w:t>
      </w:r>
    </w:p>
    <w:p w:rsidR="0088219E" w:rsidRPr="006D3CB5" w:rsidRDefault="0088219E" w:rsidP="0088219E">
      <w:pPr>
        <w:ind w:firstLine="567"/>
        <w:jc w:val="both"/>
        <w:rPr>
          <w:color w:val="000000"/>
          <w:sz w:val="28"/>
          <w:szCs w:val="28"/>
          <w:lang w:val="kk-KZ"/>
        </w:rPr>
      </w:pPr>
      <w:r w:rsidRPr="006D3CB5">
        <w:rPr>
          <w:color w:val="000000"/>
          <w:sz w:val="28"/>
          <w:szCs w:val="28"/>
          <w:lang w:val="kk-KZ"/>
        </w:rPr>
        <w:t xml:space="preserve">в 2020 год – </w:t>
      </w:r>
      <w:r w:rsidRPr="00A96786">
        <w:rPr>
          <w:bCs/>
          <w:color w:val="000000"/>
          <w:sz w:val="28"/>
          <w:szCs w:val="28"/>
          <w:lang w:val="kk-KZ"/>
        </w:rPr>
        <w:t>8</w:t>
      </w:r>
      <w:r>
        <w:rPr>
          <w:bCs/>
          <w:color w:val="000000"/>
          <w:sz w:val="28"/>
          <w:szCs w:val="28"/>
          <w:lang w:val="kk-KZ"/>
        </w:rPr>
        <w:t>,</w:t>
      </w:r>
      <w:r w:rsidRPr="00A96786">
        <w:rPr>
          <w:bCs/>
          <w:color w:val="000000"/>
          <w:sz w:val="28"/>
          <w:szCs w:val="28"/>
          <w:lang w:val="kk-KZ"/>
        </w:rPr>
        <w:t>7</w:t>
      </w:r>
      <w:r w:rsidRPr="00A96786">
        <w:rPr>
          <w:color w:val="000000"/>
          <w:sz w:val="28"/>
          <w:szCs w:val="28"/>
          <w:lang w:val="kk-KZ"/>
        </w:rPr>
        <w:t> млрд</w:t>
      </w:r>
      <w:r>
        <w:rPr>
          <w:color w:val="000000"/>
          <w:sz w:val="28"/>
          <w:szCs w:val="28"/>
          <w:lang w:val="kk-KZ"/>
        </w:rPr>
        <w:t>.тенге</w:t>
      </w:r>
      <w:r w:rsidRPr="006D3CB5">
        <w:rPr>
          <w:color w:val="000000"/>
          <w:sz w:val="28"/>
          <w:szCs w:val="28"/>
        </w:rPr>
        <w:t>;</w:t>
      </w:r>
      <w:r w:rsidRPr="006D3CB5">
        <w:rPr>
          <w:color w:val="000000"/>
          <w:sz w:val="28"/>
          <w:szCs w:val="28"/>
          <w:lang w:val="kk-KZ"/>
        </w:rPr>
        <w:t xml:space="preserve">  </w:t>
      </w:r>
    </w:p>
    <w:p w:rsidR="0088219E" w:rsidRPr="00A96786" w:rsidRDefault="0088219E" w:rsidP="0088219E">
      <w:pPr>
        <w:ind w:firstLine="567"/>
        <w:jc w:val="both"/>
        <w:rPr>
          <w:color w:val="000000"/>
          <w:sz w:val="28"/>
          <w:szCs w:val="28"/>
          <w:lang w:val="kk-KZ"/>
        </w:rPr>
      </w:pPr>
      <w:r w:rsidRPr="006D3CB5">
        <w:rPr>
          <w:color w:val="000000"/>
          <w:sz w:val="28"/>
          <w:szCs w:val="28"/>
          <w:lang w:val="kk-KZ"/>
        </w:rPr>
        <w:t xml:space="preserve">с января по 9 февраля 2021 года – </w:t>
      </w:r>
      <w:r w:rsidRPr="00A96786">
        <w:rPr>
          <w:bCs/>
          <w:color w:val="000000"/>
          <w:sz w:val="28"/>
          <w:szCs w:val="28"/>
          <w:lang w:val="kk-KZ"/>
        </w:rPr>
        <w:t>8 млрд.тенге</w:t>
      </w:r>
      <w:r w:rsidRPr="00A96786">
        <w:rPr>
          <w:color w:val="000000"/>
          <w:sz w:val="28"/>
          <w:szCs w:val="28"/>
          <w:lang w:val="kk-KZ"/>
        </w:rPr>
        <w:t xml:space="preserve">. </w:t>
      </w:r>
    </w:p>
    <w:p w:rsidR="008101DF" w:rsidRDefault="0088219E" w:rsidP="00DD6E72">
      <w:pPr>
        <w:widowControl w:val="0"/>
        <w:pBdr>
          <w:bottom w:val="single" w:sz="4" w:space="12" w:color="FFFFFF"/>
        </w:pBdr>
        <w:ind w:firstLine="709"/>
        <w:jc w:val="both"/>
        <w:rPr>
          <w:bCs/>
          <w:sz w:val="28"/>
          <w:szCs w:val="28"/>
        </w:rPr>
      </w:pPr>
      <w:r w:rsidRPr="009164AA">
        <w:rPr>
          <w:i/>
          <w:sz w:val="28"/>
          <w:szCs w:val="28"/>
        </w:rPr>
        <w:t>По пятому целевому индикатору</w:t>
      </w:r>
      <w:r>
        <w:rPr>
          <w:sz w:val="28"/>
          <w:szCs w:val="28"/>
        </w:rPr>
        <w:t xml:space="preserve">: </w:t>
      </w:r>
      <w:r w:rsidRPr="009164AA">
        <w:rPr>
          <w:bCs/>
          <w:sz w:val="28"/>
          <w:szCs w:val="28"/>
        </w:rPr>
        <w:t>«</w:t>
      </w:r>
      <w:r>
        <w:rPr>
          <w:bCs/>
          <w:sz w:val="28"/>
          <w:szCs w:val="28"/>
        </w:rPr>
        <w:t xml:space="preserve">Удовлетворенность пользователей </w:t>
      </w:r>
    </w:p>
    <w:p w:rsidR="008101DF" w:rsidRDefault="008101DF" w:rsidP="00DD6E72">
      <w:pPr>
        <w:widowControl w:val="0"/>
        <w:pBdr>
          <w:bottom w:val="single" w:sz="4" w:space="12" w:color="FFFFFF"/>
        </w:pBdr>
        <w:ind w:firstLine="709"/>
        <w:jc w:val="both"/>
        <w:rPr>
          <w:bCs/>
          <w:sz w:val="28"/>
          <w:szCs w:val="28"/>
        </w:rPr>
      </w:pPr>
    </w:p>
    <w:p w:rsidR="008101DF" w:rsidRDefault="008101DF" w:rsidP="00DD6E72">
      <w:pPr>
        <w:widowControl w:val="0"/>
        <w:pBdr>
          <w:bottom w:val="single" w:sz="4" w:space="12" w:color="FFFFFF"/>
        </w:pBdr>
        <w:ind w:firstLine="709"/>
        <w:jc w:val="both"/>
        <w:rPr>
          <w:bCs/>
          <w:sz w:val="28"/>
          <w:szCs w:val="28"/>
        </w:rPr>
      </w:pPr>
    </w:p>
    <w:p w:rsidR="008101DF" w:rsidRDefault="008101DF" w:rsidP="00DD6E72">
      <w:pPr>
        <w:widowControl w:val="0"/>
        <w:pBdr>
          <w:bottom w:val="single" w:sz="4" w:space="12" w:color="FFFFFF"/>
        </w:pBdr>
        <w:ind w:firstLine="709"/>
        <w:jc w:val="both"/>
        <w:rPr>
          <w:bCs/>
          <w:sz w:val="28"/>
          <w:szCs w:val="28"/>
        </w:rPr>
      </w:pPr>
      <w:r w:rsidRPr="00305C29">
        <w:rPr>
          <w:noProof/>
          <w:color w:val="000000"/>
          <w:sz w:val="28"/>
          <w:szCs w:val="28"/>
        </w:rPr>
        <mc:AlternateContent>
          <mc:Choice Requires="wps">
            <w:drawing>
              <wp:anchor distT="0" distB="0" distL="114300" distR="114300" simplePos="0" relativeHeight="251672576" behindDoc="0" locked="0" layoutInCell="1" allowOverlap="1" wp14:anchorId="3BF367B2" wp14:editId="03DDEF56">
                <wp:simplePos x="0" y="0"/>
                <wp:positionH relativeFrom="margin">
                  <wp:posOffset>4185920</wp:posOffset>
                </wp:positionH>
                <wp:positionV relativeFrom="paragraph">
                  <wp:posOffset>-134620</wp:posOffset>
                </wp:positionV>
                <wp:extent cx="1973580" cy="1000125"/>
                <wp:effectExtent l="0" t="0" r="7620" b="9525"/>
                <wp:wrapNone/>
                <wp:docPr id="141" name="Прямоугольник 141"/>
                <wp:cNvGraphicFramePr/>
                <a:graphic xmlns:a="http://schemas.openxmlformats.org/drawingml/2006/main">
                  <a:graphicData uri="http://schemas.microsoft.com/office/word/2010/wordprocessingShape">
                    <wps:wsp>
                      <wps:cNvSpPr/>
                      <wps:spPr>
                        <a:xfrm>
                          <a:off x="0" y="0"/>
                          <a:ext cx="1973580" cy="1000125"/>
                        </a:xfrm>
                        <a:prstGeom prst="rect">
                          <a:avLst/>
                        </a:prstGeom>
                        <a:solidFill>
                          <a:schemeClr val="accent5">
                            <a:lumMod val="60000"/>
                            <a:lumOff val="40000"/>
                          </a:schemeClr>
                        </a:solidFill>
                        <a:ln w="12700" cap="flat" cmpd="sng" algn="ctr">
                          <a:noFill/>
                          <a:prstDash val="solid"/>
                          <a:miter lim="800000"/>
                        </a:ln>
                        <a:effectLst/>
                      </wps:spPr>
                      <wps:txbx>
                        <w:txbxContent>
                          <w:p w:rsidR="00AD1330" w:rsidRPr="008E2C21" w:rsidRDefault="00AD1330" w:rsidP="0088219E">
                            <w:pPr>
                              <w:jc w:val="center"/>
                              <w:rPr>
                                <w:color w:val="000000" w:themeColor="text1"/>
                                <w:sz w:val="24"/>
                                <w:szCs w:val="24"/>
                              </w:rPr>
                            </w:pPr>
                            <w:r w:rsidRPr="008E2C21">
                              <w:rPr>
                                <w:b/>
                                <w:color w:val="000000" w:themeColor="text1"/>
                                <w:sz w:val="24"/>
                                <w:szCs w:val="24"/>
                              </w:rPr>
                              <w:t xml:space="preserve">Достигнут </w:t>
                            </w:r>
                            <w:r w:rsidRPr="008E2C21">
                              <w:rPr>
                                <w:color w:val="000000" w:themeColor="text1"/>
                                <w:sz w:val="24"/>
                                <w:szCs w:val="24"/>
                              </w:rPr>
                              <w:t>– 100 %</w:t>
                            </w:r>
                          </w:p>
                          <w:p w:rsidR="00AD1330" w:rsidRPr="003003CF" w:rsidRDefault="00AD1330" w:rsidP="0088219E">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F367B2" id="Прямоугольник 141" o:spid="_x0000_s1110" style="position:absolute;left:0;text-align:left;margin-left:329.6pt;margin-top:-10.6pt;width:155.4pt;height:78.7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" fillcolor="#92cddc [1944]" stroked="f" strokeweight="1pt">
                <v:textbox>
                  <w:txbxContent>
                    <w:p w:rsidR="00AD1330" w:rsidRPr="008E2C21" w:rsidRDefault="00AD1330" w:rsidP="0088219E">
                      <w:pPr>
                        <w:jc w:val="center"/>
                        <w:rPr>
                          <w:color w:val="000000" w:themeColor="text1"/>
                          <w:sz w:val="24"/>
                          <w:szCs w:val="24"/>
                        </w:rPr>
                      </w:pPr>
                      <w:r w:rsidRPr="008E2C21">
                        <w:rPr>
                          <w:b/>
                          <w:color w:val="000000" w:themeColor="text1"/>
                          <w:sz w:val="24"/>
                          <w:szCs w:val="24"/>
                        </w:rPr>
                        <w:t xml:space="preserve">Достигнут </w:t>
                      </w:r>
                      <w:r w:rsidRPr="008E2C21">
                        <w:rPr>
                          <w:color w:val="000000" w:themeColor="text1"/>
                          <w:sz w:val="24"/>
                          <w:szCs w:val="24"/>
                        </w:rPr>
                        <w:t>– 100 %</w:t>
                      </w:r>
                    </w:p>
                    <w:p w:rsidR="00AD1330" w:rsidRPr="003003CF" w:rsidRDefault="00AD1330" w:rsidP="0088219E">
                      <w:pPr>
                        <w:rPr>
                          <w:color w:val="000000" w:themeColor="text1"/>
                        </w:rPr>
                      </w:pPr>
                    </w:p>
                  </w:txbxContent>
                </v:textbox>
                <w10:wrap anchorx="margin"/>
              </v:rect>
            </w:pict>
          </mc:Fallback>
        </mc:AlternateContent>
      </w:r>
      <w:r w:rsidRPr="00305C29">
        <w:rPr>
          <w:noProof/>
          <w:color w:val="000000"/>
          <w:sz w:val="28"/>
          <w:szCs w:val="28"/>
        </w:rPr>
        <mc:AlternateContent>
          <mc:Choice Requires="wps">
            <w:drawing>
              <wp:anchor distT="0" distB="0" distL="114300" distR="114300" simplePos="0" relativeHeight="251664384" behindDoc="0" locked="0" layoutInCell="1" allowOverlap="1" wp14:anchorId="74335748" wp14:editId="70A86954">
                <wp:simplePos x="0" y="0"/>
                <wp:positionH relativeFrom="column">
                  <wp:posOffset>205740</wp:posOffset>
                </wp:positionH>
                <wp:positionV relativeFrom="paragraph">
                  <wp:posOffset>-139065</wp:posOffset>
                </wp:positionV>
                <wp:extent cx="3829050" cy="645795"/>
                <wp:effectExtent l="0" t="0" r="0" b="1905"/>
                <wp:wrapNone/>
                <wp:docPr id="142" name="Прямоугольник 142"/>
                <wp:cNvGraphicFramePr/>
                <a:graphic xmlns:a="http://schemas.openxmlformats.org/drawingml/2006/main">
                  <a:graphicData uri="http://schemas.microsoft.com/office/word/2010/wordprocessingShape">
                    <wps:wsp>
                      <wps:cNvSpPr/>
                      <wps:spPr>
                        <a:xfrm>
                          <a:off x="0" y="0"/>
                          <a:ext cx="3829050" cy="645795"/>
                        </a:xfrm>
                        <a:prstGeom prst="rect">
                          <a:avLst/>
                        </a:prstGeom>
                        <a:solidFill>
                          <a:srgbClr val="4472C4">
                            <a:lumMod val="60000"/>
                            <a:lumOff val="40000"/>
                          </a:srgbClr>
                        </a:solidFill>
                        <a:ln w="12700" cap="flat" cmpd="sng" algn="ctr">
                          <a:noFill/>
                          <a:prstDash val="solid"/>
                          <a:miter lim="800000"/>
                        </a:ln>
                        <a:effectLst/>
                      </wps:spPr>
                      <wps:txbx>
                        <w:txbxContent>
                          <w:p w:rsidR="00AD1330" w:rsidRPr="008E2C21" w:rsidRDefault="00AD1330" w:rsidP="0088219E">
                            <w:pPr>
                              <w:jc w:val="center"/>
                              <w:rPr>
                                <w:color w:val="000000" w:themeColor="text1"/>
                                <w:sz w:val="24"/>
                                <w:szCs w:val="24"/>
                              </w:rPr>
                            </w:pPr>
                            <w:r w:rsidRPr="00B3554E">
                              <w:rPr>
                                <w:b/>
                                <w:sz w:val="24"/>
                                <w:szCs w:val="24"/>
                              </w:rPr>
                              <w:t>Удовлетворенность пользователей Депозитария финансовой отчетности стандартам МСФО, МСА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335748" id="Прямоугольник 142" o:spid="_x0000_s1111" style="position:absolute;left:0;text-align:left;margin-left:16.2pt;margin-top:-10.95pt;width:301.5pt;height:50.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" fillcolor="#8faadc" stroked="f" strokeweight="1pt">
                <v:textbox>
                  <w:txbxContent>
                    <w:p w:rsidR="00AD1330" w:rsidRPr="008E2C21" w:rsidRDefault="00AD1330" w:rsidP="0088219E">
                      <w:pPr>
                        <w:jc w:val="center"/>
                        <w:rPr>
                          <w:color w:val="000000" w:themeColor="text1"/>
                          <w:sz w:val="24"/>
                          <w:szCs w:val="24"/>
                        </w:rPr>
                      </w:pPr>
                      <w:r w:rsidRPr="00B3554E">
                        <w:rPr>
                          <w:b/>
                          <w:sz w:val="24"/>
                          <w:szCs w:val="24"/>
                        </w:rPr>
                        <w:t>Удовлетворенность пользователей Депозитария финансовой отчетности стандартам МСФО, МСА</w:t>
                      </w:r>
                    </w:p>
                  </w:txbxContent>
                </v:textbox>
              </v:rect>
            </w:pict>
          </mc:Fallback>
        </mc:AlternateContent>
      </w:r>
    </w:p>
    <w:p w:rsidR="008101DF" w:rsidRDefault="008101DF" w:rsidP="00DD6E72">
      <w:pPr>
        <w:widowControl w:val="0"/>
        <w:pBdr>
          <w:bottom w:val="single" w:sz="4" w:space="12" w:color="FFFFFF"/>
        </w:pBdr>
        <w:ind w:firstLine="709"/>
        <w:jc w:val="both"/>
        <w:rPr>
          <w:bCs/>
          <w:sz w:val="28"/>
          <w:szCs w:val="28"/>
        </w:rPr>
      </w:pPr>
    </w:p>
    <w:p w:rsidR="008101DF" w:rsidRDefault="008101DF" w:rsidP="00DD6E72">
      <w:pPr>
        <w:widowControl w:val="0"/>
        <w:pBdr>
          <w:bottom w:val="single" w:sz="4" w:space="12" w:color="FFFFFF"/>
        </w:pBdr>
        <w:ind w:firstLine="709"/>
        <w:jc w:val="both"/>
        <w:rPr>
          <w:bCs/>
          <w:sz w:val="28"/>
          <w:szCs w:val="28"/>
        </w:rPr>
      </w:pPr>
    </w:p>
    <w:p w:rsidR="008101DF" w:rsidRDefault="00DD6E72" w:rsidP="00DD6E72">
      <w:pPr>
        <w:widowControl w:val="0"/>
        <w:pBdr>
          <w:bottom w:val="single" w:sz="4" w:space="12" w:color="FFFFFF"/>
        </w:pBdr>
        <w:ind w:firstLine="709"/>
        <w:jc w:val="both"/>
        <w:rPr>
          <w:bCs/>
          <w:sz w:val="28"/>
          <w:szCs w:val="28"/>
        </w:rPr>
      </w:pPr>
      <w:r w:rsidRPr="00305C29">
        <w:rPr>
          <w:noProof/>
          <w:color w:val="000000"/>
          <w:sz w:val="28"/>
          <w:szCs w:val="28"/>
        </w:rPr>
        <mc:AlternateContent>
          <mc:Choice Requires="wps">
            <w:drawing>
              <wp:anchor distT="0" distB="0" distL="114300" distR="114300" simplePos="0" relativeHeight="251668480" behindDoc="0" locked="0" layoutInCell="1" allowOverlap="1" wp14:anchorId="224A9104" wp14:editId="21AA1342">
                <wp:simplePos x="0" y="0"/>
                <wp:positionH relativeFrom="column">
                  <wp:posOffset>242570</wp:posOffset>
                </wp:positionH>
                <wp:positionV relativeFrom="paragraph">
                  <wp:posOffset>27305</wp:posOffset>
                </wp:positionV>
                <wp:extent cx="1767840" cy="344805"/>
                <wp:effectExtent l="0" t="0" r="3810" b="0"/>
                <wp:wrapNone/>
                <wp:docPr id="144" name="Прямоугольник 144"/>
                <wp:cNvGraphicFramePr/>
                <a:graphic xmlns:a="http://schemas.openxmlformats.org/drawingml/2006/main">
                  <a:graphicData uri="http://schemas.microsoft.com/office/word/2010/wordprocessingShape">
                    <wps:wsp>
                      <wps:cNvSpPr/>
                      <wps:spPr>
                        <a:xfrm>
                          <a:off x="0" y="0"/>
                          <a:ext cx="1767840" cy="344805"/>
                        </a:xfrm>
                        <a:prstGeom prst="rect">
                          <a:avLst/>
                        </a:prstGeom>
                        <a:solidFill>
                          <a:srgbClr val="ED7D31">
                            <a:lumMod val="40000"/>
                            <a:lumOff val="60000"/>
                          </a:srgbClr>
                        </a:solidFill>
                        <a:ln w="12700" cap="flat" cmpd="sng" algn="ctr">
                          <a:noFill/>
                          <a:prstDash val="solid"/>
                          <a:miter lim="800000"/>
                        </a:ln>
                        <a:effectLst/>
                      </wps:spPr>
                      <wps:txbx>
                        <w:txbxContent>
                          <w:p w:rsidR="00AD1330" w:rsidRPr="008E2C21" w:rsidRDefault="00AD1330" w:rsidP="0088219E">
                            <w:pPr>
                              <w:jc w:val="center"/>
                              <w:rPr>
                                <w:color w:val="000000" w:themeColor="text1"/>
                                <w:sz w:val="24"/>
                                <w:szCs w:val="24"/>
                              </w:rPr>
                            </w:pPr>
                            <w:r w:rsidRPr="008E2C21">
                              <w:rPr>
                                <w:b/>
                                <w:color w:val="000000" w:themeColor="text1"/>
                                <w:sz w:val="24"/>
                                <w:szCs w:val="24"/>
                              </w:rPr>
                              <w:t xml:space="preserve">План </w:t>
                            </w:r>
                            <w:r w:rsidRPr="008E2C21">
                              <w:rPr>
                                <w:color w:val="000000" w:themeColor="text1"/>
                                <w:sz w:val="24"/>
                                <w:szCs w:val="24"/>
                              </w:rPr>
                              <w:t>– 15 %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4A9104" id="Прямоугольник 144" o:spid="_x0000_s1112" style="position:absolute;left:0;text-align:left;margin-left:19.1pt;margin-top:2.15pt;width:139.2pt;height:2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" fillcolor="#f8cbad" stroked="f" strokeweight="1pt">
                <v:textbox>
                  <w:txbxContent>
                    <w:p w:rsidR="00AD1330" w:rsidRPr="008E2C21" w:rsidRDefault="00AD1330" w:rsidP="0088219E">
                      <w:pPr>
                        <w:jc w:val="center"/>
                        <w:rPr>
                          <w:color w:val="000000" w:themeColor="text1"/>
                          <w:sz w:val="24"/>
                          <w:szCs w:val="24"/>
                        </w:rPr>
                      </w:pPr>
                      <w:r w:rsidRPr="008E2C21">
                        <w:rPr>
                          <w:b/>
                          <w:color w:val="000000" w:themeColor="text1"/>
                          <w:sz w:val="24"/>
                          <w:szCs w:val="24"/>
                        </w:rPr>
                        <w:t xml:space="preserve">План </w:t>
                      </w:r>
                      <w:r w:rsidRPr="008E2C21">
                        <w:rPr>
                          <w:color w:val="000000" w:themeColor="text1"/>
                          <w:sz w:val="24"/>
                          <w:szCs w:val="24"/>
                        </w:rPr>
                        <w:t>– 15 %</w:t>
                      </w:r>
                    </w:p>
                  </w:txbxContent>
                </v:textbox>
              </v:rect>
            </w:pict>
          </mc:Fallback>
        </mc:AlternateContent>
      </w:r>
      <w:r w:rsidR="008101DF" w:rsidRPr="00305C29">
        <w:rPr>
          <w:noProof/>
          <w:color w:val="000000"/>
          <w:sz w:val="28"/>
          <w:szCs w:val="28"/>
        </w:rPr>
        <mc:AlternateContent>
          <mc:Choice Requires="wps">
            <w:drawing>
              <wp:anchor distT="0" distB="0" distL="114300" distR="114300" simplePos="0" relativeHeight="251670528" behindDoc="0" locked="0" layoutInCell="1" allowOverlap="1" wp14:anchorId="07DDA53E" wp14:editId="5D18FA63">
                <wp:simplePos x="0" y="0"/>
                <wp:positionH relativeFrom="margin">
                  <wp:posOffset>2257425</wp:posOffset>
                </wp:positionH>
                <wp:positionV relativeFrom="paragraph">
                  <wp:posOffset>8255</wp:posOffset>
                </wp:positionV>
                <wp:extent cx="1737360" cy="344805"/>
                <wp:effectExtent l="0" t="0" r="0" b="0"/>
                <wp:wrapNone/>
                <wp:docPr id="143" name="Прямоугольник 143"/>
                <wp:cNvGraphicFramePr/>
                <a:graphic xmlns:a="http://schemas.openxmlformats.org/drawingml/2006/main">
                  <a:graphicData uri="http://schemas.microsoft.com/office/word/2010/wordprocessingShape">
                    <wps:wsp>
                      <wps:cNvSpPr/>
                      <wps:spPr>
                        <a:xfrm>
                          <a:off x="0" y="0"/>
                          <a:ext cx="1737360" cy="344805"/>
                        </a:xfrm>
                        <a:prstGeom prst="rect">
                          <a:avLst/>
                        </a:prstGeom>
                        <a:solidFill>
                          <a:srgbClr val="ED7D31">
                            <a:lumMod val="40000"/>
                            <a:lumOff val="60000"/>
                          </a:srgbClr>
                        </a:solidFill>
                        <a:ln w="12700" cap="flat" cmpd="sng" algn="ctr">
                          <a:noFill/>
                          <a:prstDash val="solid"/>
                          <a:miter lim="800000"/>
                        </a:ln>
                        <a:effectLst/>
                      </wps:spPr>
                      <wps:txbx>
                        <w:txbxContent>
                          <w:p w:rsidR="00AD1330" w:rsidRPr="008E2C21" w:rsidRDefault="00AD1330" w:rsidP="0088219E">
                            <w:pPr>
                              <w:jc w:val="center"/>
                              <w:rPr>
                                <w:color w:val="000000" w:themeColor="text1"/>
                                <w:sz w:val="24"/>
                                <w:szCs w:val="24"/>
                              </w:rPr>
                            </w:pPr>
                            <w:r w:rsidRPr="008E2C21">
                              <w:rPr>
                                <w:b/>
                                <w:color w:val="000000" w:themeColor="text1"/>
                                <w:sz w:val="24"/>
                                <w:szCs w:val="24"/>
                              </w:rPr>
                              <w:t xml:space="preserve">Факт </w:t>
                            </w:r>
                            <w:r w:rsidRPr="008E2C21">
                              <w:rPr>
                                <w:color w:val="000000" w:themeColor="text1"/>
                                <w:sz w:val="24"/>
                                <w:szCs w:val="24"/>
                              </w:rPr>
                              <w:t>– 15 %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DDA53E" id="Прямоугольник 143" o:spid="_x0000_s1113" style="position:absolute;left:0;text-align:left;margin-left:177.75pt;margin-top:.65pt;width:136.8pt;height:27.1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" fillcolor="#f8cbad" stroked="f" strokeweight="1pt">
                <v:textbox>
                  <w:txbxContent>
                    <w:p w:rsidR="00AD1330" w:rsidRPr="008E2C21" w:rsidRDefault="00AD1330" w:rsidP="0088219E">
                      <w:pPr>
                        <w:jc w:val="center"/>
                        <w:rPr>
                          <w:color w:val="000000" w:themeColor="text1"/>
                          <w:sz w:val="24"/>
                          <w:szCs w:val="24"/>
                        </w:rPr>
                      </w:pPr>
                      <w:r w:rsidRPr="008E2C21">
                        <w:rPr>
                          <w:b/>
                          <w:color w:val="000000" w:themeColor="text1"/>
                          <w:sz w:val="24"/>
                          <w:szCs w:val="24"/>
                        </w:rPr>
                        <w:t xml:space="preserve">Факт </w:t>
                      </w:r>
                      <w:r w:rsidRPr="008E2C21">
                        <w:rPr>
                          <w:color w:val="000000" w:themeColor="text1"/>
                          <w:sz w:val="24"/>
                          <w:szCs w:val="24"/>
                        </w:rPr>
                        <w:t>– 15 %</w:t>
                      </w:r>
                    </w:p>
                  </w:txbxContent>
                </v:textbox>
                <w10:wrap anchorx="margin"/>
              </v:rect>
            </w:pict>
          </mc:Fallback>
        </mc:AlternateContent>
      </w:r>
    </w:p>
    <w:p w:rsidR="008101DF" w:rsidRDefault="008101DF" w:rsidP="00DD6E72">
      <w:pPr>
        <w:widowControl w:val="0"/>
        <w:pBdr>
          <w:bottom w:val="single" w:sz="4" w:space="12" w:color="FFFFFF"/>
        </w:pBdr>
        <w:ind w:firstLine="709"/>
        <w:jc w:val="both"/>
        <w:rPr>
          <w:bCs/>
          <w:sz w:val="28"/>
          <w:szCs w:val="28"/>
        </w:rPr>
      </w:pPr>
    </w:p>
    <w:p w:rsidR="008101DF" w:rsidRDefault="008101DF" w:rsidP="00DD6E72">
      <w:pPr>
        <w:widowControl w:val="0"/>
        <w:pBdr>
          <w:bottom w:val="single" w:sz="4" w:space="12" w:color="FFFFFF"/>
        </w:pBdr>
        <w:ind w:firstLine="709"/>
        <w:jc w:val="both"/>
        <w:rPr>
          <w:bCs/>
          <w:sz w:val="28"/>
          <w:szCs w:val="28"/>
        </w:rPr>
      </w:pPr>
    </w:p>
    <w:p w:rsidR="0088219E" w:rsidRPr="008A07EF" w:rsidRDefault="0088219E" w:rsidP="00DD6E72">
      <w:pPr>
        <w:widowControl w:val="0"/>
        <w:pBdr>
          <w:bottom w:val="single" w:sz="4" w:space="12" w:color="FFFFFF"/>
        </w:pBdr>
        <w:ind w:firstLine="709"/>
        <w:jc w:val="both"/>
        <w:rPr>
          <w:rFonts w:eastAsiaTheme="minorHAnsi"/>
          <w:color w:val="000000"/>
          <w:sz w:val="28"/>
          <w:szCs w:val="28"/>
          <w:lang w:eastAsia="en-US"/>
        </w:rPr>
      </w:pPr>
      <w:r>
        <w:rPr>
          <w:bCs/>
          <w:sz w:val="28"/>
          <w:szCs w:val="28"/>
        </w:rPr>
        <w:t>Депозитария финансовой отчетности стандартам МСФО, МСА</w:t>
      </w:r>
      <w:r w:rsidRPr="00376988">
        <w:rPr>
          <w:bCs/>
          <w:sz w:val="28"/>
          <w:szCs w:val="28"/>
        </w:rPr>
        <w:t>».</w:t>
      </w:r>
    </w:p>
    <w:p w:rsidR="0088219E" w:rsidRPr="00C2206F" w:rsidRDefault="0088219E" w:rsidP="0088219E">
      <w:pPr>
        <w:pBdr>
          <w:bottom w:val="single" w:sz="4" w:space="0" w:color="FFFFFF"/>
        </w:pBdr>
        <w:ind w:firstLine="708"/>
        <w:jc w:val="both"/>
        <w:rPr>
          <w:sz w:val="28"/>
          <w:szCs w:val="28"/>
        </w:rPr>
      </w:pPr>
      <w:r w:rsidRPr="00C2206F">
        <w:rPr>
          <w:sz w:val="28"/>
          <w:szCs w:val="28"/>
        </w:rPr>
        <w:t>Пользователи депозитария –</w:t>
      </w:r>
      <w:r w:rsidRPr="00C2206F">
        <w:rPr>
          <w:sz w:val="28"/>
          <w:szCs w:val="28"/>
          <w:lang w:val="kk-KZ"/>
        </w:rPr>
        <w:t xml:space="preserve"> </w:t>
      </w:r>
      <w:r w:rsidRPr="00C2206F">
        <w:rPr>
          <w:sz w:val="28"/>
          <w:szCs w:val="28"/>
        </w:rPr>
        <w:t>это</w:t>
      </w:r>
      <w:r w:rsidRPr="00C2206F">
        <w:rPr>
          <w:sz w:val="28"/>
          <w:szCs w:val="28"/>
          <w:lang w:val="kk-KZ"/>
        </w:rPr>
        <w:t xml:space="preserve"> </w:t>
      </w:r>
      <w:r w:rsidRPr="00C2206F">
        <w:rPr>
          <w:sz w:val="28"/>
          <w:szCs w:val="28"/>
        </w:rPr>
        <w:t>заинтересованные в получении достоверной финансовой информации лица, а также сами организации, предоставляющие в депозитарий эту информацию.</w:t>
      </w:r>
    </w:p>
    <w:p w:rsidR="0088219E" w:rsidRPr="00C2206F" w:rsidRDefault="0088219E" w:rsidP="0088219E">
      <w:pPr>
        <w:pStyle w:val="a6"/>
        <w:ind w:firstLine="708"/>
        <w:jc w:val="both"/>
        <w:rPr>
          <w:szCs w:val="28"/>
        </w:rPr>
      </w:pPr>
      <w:r w:rsidRPr="00C2206F">
        <w:rPr>
          <w:szCs w:val="28"/>
        </w:rPr>
        <w:t xml:space="preserve">Достижение запланированного уровня удовлетворенности пользователей, говорит о том, что вышеуказанные лица удовлетворены стандартами МСФО, в соответствии с которыми составлена финансовая отчетность и стандартами МСА, в соответствии с которыми финансовая отчетность </w:t>
      </w:r>
      <w:proofErr w:type="spellStart"/>
      <w:r w:rsidRPr="00C2206F">
        <w:rPr>
          <w:szCs w:val="28"/>
        </w:rPr>
        <w:t>аудировалась</w:t>
      </w:r>
      <w:proofErr w:type="spellEnd"/>
      <w:r w:rsidRPr="00C2206F">
        <w:rPr>
          <w:szCs w:val="28"/>
        </w:rPr>
        <w:t>.</w:t>
      </w:r>
    </w:p>
    <w:p w:rsidR="0088219E" w:rsidRPr="00C2206F" w:rsidRDefault="0088219E" w:rsidP="0088219E">
      <w:pPr>
        <w:pStyle w:val="a6"/>
        <w:ind w:firstLine="708"/>
        <w:jc w:val="both"/>
        <w:rPr>
          <w:szCs w:val="28"/>
        </w:rPr>
      </w:pPr>
      <w:r w:rsidRPr="00C2206F">
        <w:rPr>
          <w:szCs w:val="28"/>
        </w:rPr>
        <w:t>Кроме того, в депозитарий внедрен опросник по аналогии с опросом ГИК ВЭФ, по результатам которого МФ, как регулятор, не только рассчитывает данный показатель, но также имеет возможность посмотреть какие вопросы по применению данных стандартов волнуют пользователей. Проблемные вопросы периодически рассматриваются, обобщаются и ответы на них размещаются на официальном сайте Министерст</w:t>
      </w:r>
      <w:r w:rsidRPr="00295B50">
        <w:rPr>
          <w:szCs w:val="28"/>
        </w:rPr>
        <w:t xml:space="preserve">ва как минимум раз в год.  </w:t>
      </w:r>
    </w:p>
    <w:p w:rsidR="0088219E" w:rsidRPr="00C2206F" w:rsidRDefault="0088219E" w:rsidP="0088219E">
      <w:pPr>
        <w:pStyle w:val="a6"/>
        <w:ind w:firstLine="708"/>
        <w:jc w:val="both"/>
        <w:rPr>
          <w:szCs w:val="28"/>
        </w:rPr>
      </w:pPr>
      <w:r w:rsidRPr="00C2206F">
        <w:rPr>
          <w:szCs w:val="28"/>
        </w:rPr>
        <w:t xml:space="preserve">Физические и юридические лица имеют возможность получить ответы на запросы по применению МСФО, МСА и законодательства </w:t>
      </w:r>
      <w:r>
        <w:rPr>
          <w:szCs w:val="28"/>
        </w:rPr>
        <w:t xml:space="preserve">Республики Казахстан </w:t>
      </w:r>
      <w:r w:rsidRPr="00C2206F">
        <w:rPr>
          <w:szCs w:val="28"/>
        </w:rPr>
        <w:t>о бухгалтерском учете и финансовой отчетности, в сфере аудиторской деятельности, государственного аудита и финансового контроля, оценочной деятельности, а также к примеру, своевременно исправить ошибки, допущенные при ведении бухгалтерского учета и составлении финансовой  отчетности, соответственно предотвратить нарушение и предусмотренную за это ответственность.</w:t>
      </w:r>
    </w:p>
    <w:p w:rsidR="0088219E" w:rsidRPr="00C2206F" w:rsidRDefault="0088219E" w:rsidP="0088219E">
      <w:pPr>
        <w:pStyle w:val="a6"/>
        <w:ind w:firstLine="708"/>
        <w:jc w:val="both"/>
        <w:rPr>
          <w:szCs w:val="28"/>
        </w:rPr>
      </w:pPr>
      <w:r w:rsidRPr="00C2206F">
        <w:rPr>
          <w:szCs w:val="28"/>
        </w:rPr>
        <w:lastRenderedPageBreak/>
        <w:t xml:space="preserve">Получая разъяснения по применению МСФО, ссылки на которые имеются в Налоговом кодексе, налоговые органы имеют возможность своевременно выявлять нарушения Налогового законодательства и производить </w:t>
      </w:r>
      <w:r w:rsidRPr="00B0670E">
        <w:rPr>
          <w:bCs/>
          <w:szCs w:val="28"/>
        </w:rPr>
        <w:t>доначисления.</w:t>
      </w:r>
    </w:p>
    <w:p w:rsidR="0088219E" w:rsidRDefault="0088219E" w:rsidP="0088219E">
      <w:pPr>
        <w:pStyle w:val="a6"/>
        <w:ind w:firstLine="708"/>
        <w:jc w:val="both"/>
        <w:rPr>
          <w:szCs w:val="28"/>
        </w:rPr>
      </w:pPr>
      <w:r w:rsidRPr="00C2206F">
        <w:rPr>
          <w:szCs w:val="28"/>
        </w:rPr>
        <w:t xml:space="preserve">При этом, разъяснения представленные могут быть как в пользу налоговых органов, так и в пользу налогоплательщиков. </w:t>
      </w:r>
    </w:p>
    <w:p w:rsidR="0088219E" w:rsidRPr="00C2206F" w:rsidRDefault="0088219E" w:rsidP="0088219E">
      <w:pPr>
        <w:pStyle w:val="a6"/>
        <w:ind w:firstLine="708"/>
        <w:jc w:val="both"/>
        <w:rPr>
          <w:szCs w:val="28"/>
        </w:rPr>
      </w:pPr>
      <w:r w:rsidRPr="00C2206F">
        <w:rPr>
          <w:szCs w:val="28"/>
        </w:rPr>
        <w:t>Представляются разъяснения</w:t>
      </w:r>
      <w:r>
        <w:rPr>
          <w:szCs w:val="28"/>
        </w:rPr>
        <w:t xml:space="preserve">, </w:t>
      </w:r>
      <w:r w:rsidRPr="00C2206F">
        <w:rPr>
          <w:szCs w:val="28"/>
        </w:rPr>
        <w:t>руководствуясь которыми можно урегулировать вопросы:</w:t>
      </w:r>
    </w:p>
    <w:p w:rsidR="0088219E" w:rsidRPr="00C2206F" w:rsidRDefault="0088219E" w:rsidP="0088219E">
      <w:pPr>
        <w:pStyle w:val="a6"/>
        <w:ind w:firstLine="708"/>
        <w:jc w:val="both"/>
        <w:rPr>
          <w:szCs w:val="28"/>
        </w:rPr>
      </w:pPr>
      <w:r w:rsidRPr="00C2206F">
        <w:rPr>
          <w:szCs w:val="28"/>
        </w:rPr>
        <w:t>в рамках гос</w:t>
      </w:r>
      <w:r>
        <w:rPr>
          <w:szCs w:val="28"/>
        </w:rPr>
        <w:t xml:space="preserve">ударственного </w:t>
      </w:r>
      <w:r w:rsidRPr="00C2206F">
        <w:rPr>
          <w:szCs w:val="28"/>
        </w:rPr>
        <w:t>аудита - соблюдения субъектами законодательства о бухгалтерском учете и финансовой отчетности</w:t>
      </w:r>
      <w:r w:rsidRPr="00C2206F">
        <w:rPr>
          <w:szCs w:val="28"/>
          <w:lang w:val="kk-KZ"/>
        </w:rPr>
        <w:t xml:space="preserve">, аудиторской, государственного аудита и финконтроля </w:t>
      </w:r>
      <w:r w:rsidRPr="00C2206F">
        <w:rPr>
          <w:szCs w:val="28"/>
        </w:rPr>
        <w:t>и административной ответственности за его нарушение;</w:t>
      </w:r>
    </w:p>
    <w:p w:rsidR="0088219E" w:rsidRPr="00C2206F" w:rsidRDefault="0088219E" w:rsidP="0088219E">
      <w:pPr>
        <w:pStyle w:val="a6"/>
        <w:ind w:firstLine="708"/>
        <w:jc w:val="both"/>
        <w:rPr>
          <w:szCs w:val="28"/>
        </w:rPr>
      </w:pPr>
      <w:r w:rsidRPr="00C2206F">
        <w:rPr>
          <w:szCs w:val="28"/>
        </w:rPr>
        <w:t>в рамках соблюдения законодательства о госимуществе - корректного исчисления дивидендов и отражения капитала;</w:t>
      </w:r>
    </w:p>
    <w:p w:rsidR="0088219E" w:rsidRDefault="0088219E" w:rsidP="0088219E">
      <w:pPr>
        <w:pStyle w:val="afffff7"/>
        <w:ind w:firstLine="708"/>
        <w:jc w:val="both"/>
      </w:pPr>
      <w:r w:rsidRPr="00C2206F">
        <w:t>в рамках гос</w:t>
      </w:r>
      <w:r>
        <w:t xml:space="preserve">ударственных </w:t>
      </w:r>
      <w:r w:rsidRPr="00C2206F">
        <w:t>закуп</w:t>
      </w:r>
      <w:r w:rsidRPr="00C2206F">
        <w:rPr>
          <w:lang w:val="kk-KZ"/>
        </w:rPr>
        <w:t>ок</w:t>
      </w:r>
      <w:r w:rsidRPr="00C2206F">
        <w:t xml:space="preserve"> - применения первичных учетных документов и представления финансовой отчетности. </w:t>
      </w:r>
    </w:p>
    <w:p w:rsidR="0088219E" w:rsidRDefault="0088219E" w:rsidP="0088219E">
      <w:pPr>
        <w:widowControl w:val="0"/>
        <w:pBdr>
          <w:bottom w:val="single" w:sz="4" w:space="2" w:color="FFFFFF"/>
        </w:pBdr>
        <w:ind w:firstLine="709"/>
        <w:jc w:val="both"/>
        <w:rPr>
          <w:rFonts w:eastAsia="SimSun"/>
          <w:color w:val="000000" w:themeColor="text1"/>
          <w:sz w:val="28"/>
          <w:szCs w:val="28"/>
        </w:rPr>
      </w:pPr>
      <w:r w:rsidRPr="00C02587">
        <w:rPr>
          <w:rFonts w:eastAsia="SimSun"/>
          <w:color w:val="000000" w:themeColor="text1"/>
          <w:sz w:val="28"/>
          <w:szCs w:val="28"/>
        </w:rPr>
        <w:t>На достижение вышеназванной стратегической цели и целевых индикаторов были использованы бюджетные средства в сумме</w:t>
      </w:r>
      <w:r>
        <w:rPr>
          <w:rFonts w:eastAsia="SimSun"/>
          <w:color w:val="000000" w:themeColor="text1"/>
          <w:sz w:val="28"/>
          <w:szCs w:val="28"/>
        </w:rPr>
        <w:t xml:space="preserve"> </w:t>
      </w:r>
      <w:r w:rsidRPr="00BB1C5F">
        <w:rPr>
          <w:rFonts w:eastAsia="SimSun"/>
          <w:color w:val="000000" w:themeColor="text1"/>
          <w:sz w:val="28"/>
          <w:szCs w:val="28"/>
        </w:rPr>
        <w:t>15</w:t>
      </w:r>
      <w:r>
        <w:rPr>
          <w:rFonts w:eastAsia="SimSun"/>
          <w:color w:val="000000" w:themeColor="text1"/>
          <w:sz w:val="28"/>
          <w:szCs w:val="28"/>
        </w:rPr>
        <w:t> </w:t>
      </w:r>
      <w:r w:rsidRPr="00BB1C5F">
        <w:rPr>
          <w:rFonts w:eastAsia="SimSun"/>
          <w:color w:val="000000" w:themeColor="text1"/>
          <w:sz w:val="28"/>
          <w:szCs w:val="28"/>
        </w:rPr>
        <w:t>821</w:t>
      </w:r>
      <w:r>
        <w:rPr>
          <w:rFonts w:eastAsia="SimSun"/>
          <w:color w:val="000000" w:themeColor="text1"/>
          <w:sz w:val="28"/>
          <w:szCs w:val="28"/>
        </w:rPr>
        <w:t> </w:t>
      </w:r>
      <w:r w:rsidRPr="00BB1C5F">
        <w:rPr>
          <w:rFonts w:eastAsia="SimSun"/>
          <w:color w:val="000000" w:themeColor="text1"/>
          <w:sz w:val="28"/>
          <w:szCs w:val="28"/>
        </w:rPr>
        <w:t>748,0</w:t>
      </w:r>
      <w:r>
        <w:rPr>
          <w:rFonts w:eastAsia="SimSun"/>
          <w:color w:val="000000" w:themeColor="text1"/>
          <w:sz w:val="28"/>
          <w:szCs w:val="28"/>
        </w:rPr>
        <w:t> </w:t>
      </w:r>
      <w:proofErr w:type="spellStart"/>
      <w:proofErr w:type="gramStart"/>
      <w:r>
        <w:rPr>
          <w:rFonts w:eastAsia="SimSun"/>
          <w:color w:val="000000" w:themeColor="text1"/>
          <w:sz w:val="28"/>
          <w:szCs w:val="28"/>
        </w:rPr>
        <w:t>тыс.тенге</w:t>
      </w:r>
      <w:proofErr w:type="spellEnd"/>
      <w:proofErr w:type="gramEnd"/>
      <w:r w:rsidRPr="00C02587">
        <w:rPr>
          <w:rFonts w:eastAsia="SimSun"/>
          <w:color w:val="000000" w:themeColor="text1"/>
          <w:sz w:val="28"/>
          <w:szCs w:val="28"/>
        </w:rPr>
        <w:t xml:space="preserve"> в рамках бюджетных программ:</w:t>
      </w:r>
      <w:r>
        <w:rPr>
          <w:rFonts w:eastAsia="SimSun"/>
          <w:color w:val="000000" w:themeColor="text1"/>
          <w:sz w:val="28"/>
          <w:szCs w:val="28"/>
        </w:rPr>
        <w:t xml:space="preserve"> </w:t>
      </w:r>
    </w:p>
    <w:p w:rsidR="0088219E" w:rsidRDefault="0088219E" w:rsidP="0088219E">
      <w:pPr>
        <w:widowControl w:val="0"/>
        <w:pBdr>
          <w:bottom w:val="single" w:sz="4" w:space="2" w:color="FFFFFF"/>
        </w:pBdr>
        <w:ind w:firstLine="709"/>
        <w:jc w:val="both"/>
        <w:rPr>
          <w:rFonts w:eastAsia="SimSun"/>
          <w:color w:val="000000" w:themeColor="text1"/>
          <w:sz w:val="28"/>
          <w:szCs w:val="28"/>
        </w:rPr>
      </w:pPr>
      <w:r>
        <w:rPr>
          <w:sz w:val="28"/>
          <w:szCs w:val="28"/>
        </w:rPr>
        <w:t xml:space="preserve">На реализацию данной бюджетной программы </w:t>
      </w:r>
      <w:r w:rsidRPr="002076F7">
        <w:rPr>
          <w:b/>
          <w:sz w:val="28"/>
          <w:szCs w:val="28"/>
        </w:rPr>
        <w:t xml:space="preserve">091 «Строительство </w:t>
      </w:r>
      <w:proofErr w:type="spellStart"/>
      <w:r w:rsidRPr="002076F7">
        <w:rPr>
          <w:b/>
          <w:sz w:val="28"/>
          <w:szCs w:val="28"/>
        </w:rPr>
        <w:t>обьектов</w:t>
      </w:r>
      <w:proofErr w:type="spellEnd"/>
      <w:r w:rsidRPr="002076F7">
        <w:rPr>
          <w:b/>
          <w:sz w:val="28"/>
          <w:szCs w:val="28"/>
        </w:rPr>
        <w:t xml:space="preserve"> и инфраструктуры МФ РК</w:t>
      </w:r>
      <w:r>
        <w:rPr>
          <w:b/>
          <w:sz w:val="28"/>
          <w:szCs w:val="28"/>
        </w:rPr>
        <w:t>»</w:t>
      </w:r>
      <w:r>
        <w:rPr>
          <w:sz w:val="28"/>
          <w:szCs w:val="28"/>
        </w:rPr>
        <w:t xml:space="preserve"> </w:t>
      </w:r>
      <w:bookmarkStart w:id="104" w:name="_Hlk65175440"/>
      <w:r>
        <w:rPr>
          <w:sz w:val="28"/>
          <w:szCs w:val="28"/>
        </w:rPr>
        <w:t>были предусмотрены средства в сумме 5 821 748,0 </w:t>
      </w:r>
      <w:proofErr w:type="spellStart"/>
      <w:proofErr w:type="gramStart"/>
      <w:r>
        <w:rPr>
          <w:sz w:val="28"/>
          <w:szCs w:val="28"/>
        </w:rPr>
        <w:t>тыс.тенге</w:t>
      </w:r>
      <w:proofErr w:type="spellEnd"/>
      <w:proofErr w:type="gramEnd"/>
      <w:r>
        <w:rPr>
          <w:sz w:val="28"/>
          <w:szCs w:val="28"/>
        </w:rPr>
        <w:t>,  исполнение составило 5 821 747,5 </w:t>
      </w:r>
      <w:proofErr w:type="spellStart"/>
      <w:r>
        <w:rPr>
          <w:sz w:val="28"/>
          <w:szCs w:val="28"/>
        </w:rPr>
        <w:t>тыс.тенге</w:t>
      </w:r>
      <w:proofErr w:type="spellEnd"/>
      <w:r>
        <w:rPr>
          <w:sz w:val="28"/>
          <w:szCs w:val="28"/>
        </w:rPr>
        <w:t>, или 100 % к плану на год. Неисполнение составило 0,5 </w:t>
      </w:r>
      <w:proofErr w:type="spellStart"/>
      <w:proofErr w:type="gramStart"/>
      <w:r>
        <w:rPr>
          <w:sz w:val="28"/>
          <w:szCs w:val="28"/>
        </w:rPr>
        <w:t>тыс.тенге</w:t>
      </w:r>
      <w:proofErr w:type="spellEnd"/>
      <w:proofErr w:type="gramEnd"/>
      <w:r>
        <w:rPr>
          <w:sz w:val="28"/>
          <w:szCs w:val="28"/>
        </w:rPr>
        <w:t xml:space="preserve"> которая является экономией по результатам государственных закупок.</w:t>
      </w:r>
    </w:p>
    <w:p w:rsidR="0088219E" w:rsidRDefault="0088219E" w:rsidP="0088219E">
      <w:pPr>
        <w:widowControl w:val="0"/>
        <w:pBdr>
          <w:bottom w:val="single" w:sz="4" w:space="2" w:color="FFFFFF"/>
        </w:pBdr>
        <w:ind w:firstLine="709"/>
        <w:jc w:val="both"/>
        <w:rPr>
          <w:rFonts w:eastAsia="SimSun"/>
          <w:color w:val="000000" w:themeColor="text1"/>
          <w:sz w:val="28"/>
          <w:szCs w:val="28"/>
        </w:rPr>
      </w:pPr>
      <w:r w:rsidRPr="00F700B9">
        <w:rPr>
          <w:i/>
          <w:sz w:val="28"/>
          <w:szCs w:val="28"/>
        </w:rPr>
        <w:t>Цель бюджетной программы:</w:t>
      </w:r>
      <w:r>
        <w:rPr>
          <w:sz w:val="28"/>
          <w:szCs w:val="28"/>
        </w:rPr>
        <w:t xml:space="preserve"> повышение качества услуг, оказываемых органами системы Министерства финансов населению, бизнесу и государственным органам.</w:t>
      </w:r>
    </w:p>
    <w:bookmarkEnd w:id="104"/>
    <w:p w:rsidR="0088219E" w:rsidRDefault="0088219E" w:rsidP="0088219E">
      <w:pPr>
        <w:widowControl w:val="0"/>
        <w:pBdr>
          <w:bottom w:val="single" w:sz="4" w:space="2" w:color="FFFFFF"/>
        </w:pBdr>
        <w:ind w:firstLine="709"/>
        <w:jc w:val="both"/>
        <w:rPr>
          <w:rFonts w:eastAsia="SimSun"/>
          <w:color w:val="000000" w:themeColor="text1"/>
          <w:sz w:val="28"/>
          <w:szCs w:val="28"/>
        </w:rPr>
      </w:pPr>
      <w:r>
        <w:rPr>
          <w:sz w:val="28"/>
          <w:szCs w:val="28"/>
        </w:rPr>
        <w:t>С</w:t>
      </w:r>
      <w:r w:rsidRPr="00212DF5">
        <w:rPr>
          <w:sz w:val="28"/>
          <w:szCs w:val="28"/>
        </w:rPr>
        <w:t xml:space="preserve">редства </w:t>
      </w:r>
      <w:r w:rsidRPr="00D95512">
        <w:rPr>
          <w:sz w:val="28"/>
          <w:szCs w:val="28"/>
        </w:rPr>
        <w:t>предусмотрены на</w:t>
      </w:r>
      <w:r>
        <w:rPr>
          <w:sz w:val="28"/>
          <w:szCs w:val="28"/>
        </w:rPr>
        <w:t xml:space="preserve"> </w:t>
      </w:r>
      <w:r w:rsidRPr="00D95512">
        <w:rPr>
          <w:sz w:val="28"/>
          <w:szCs w:val="28"/>
        </w:rPr>
        <w:t xml:space="preserve">«Реконструкцию и техническое дооснащение пункта пропуска Б. </w:t>
      </w:r>
      <w:proofErr w:type="spellStart"/>
      <w:r w:rsidRPr="00D95512">
        <w:rPr>
          <w:sz w:val="28"/>
          <w:szCs w:val="28"/>
        </w:rPr>
        <w:t>Конысбаева</w:t>
      </w:r>
      <w:proofErr w:type="spellEnd"/>
      <w:r w:rsidRPr="00D95512">
        <w:rPr>
          <w:sz w:val="28"/>
          <w:szCs w:val="28"/>
        </w:rPr>
        <w:t xml:space="preserve">» ДГД по Туркестанской области (Госэкспертиза по рабочему проекту «Реконструкция и техническое дооснащение пункта пропуска Б. </w:t>
      </w:r>
      <w:proofErr w:type="spellStart"/>
      <w:r w:rsidRPr="00D95512">
        <w:rPr>
          <w:sz w:val="28"/>
          <w:szCs w:val="28"/>
        </w:rPr>
        <w:t>Конысбаева</w:t>
      </w:r>
      <w:proofErr w:type="spellEnd"/>
      <w:r w:rsidRPr="00D95512">
        <w:rPr>
          <w:sz w:val="28"/>
          <w:szCs w:val="28"/>
        </w:rPr>
        <w:t>» ДГД по Туркестанской области от 26.12.2018 года 02-0233/18</w:t>
      </w:r>
      <w:r>
        <w:rPr>
          <w:sz w:val="28"/>
          <w:szCs w:val="28"/>
        </w:rPr>
        <w:t>)</w:t>
      </w:r>
      <w:r w:rsidRPr="00212DF5">
        <w:rPr>
          <w:rFonts w:eastAsiaTheme="minorEastAsia"/>
          <w:sz w:val="28"/>
          <w:szCs w:val="28"/>
        </w:rPr>
        <w:t>.</w:t>
      </w:r>
    </w:p>
    <w:p w:rsidR="0088219E" w:rsidRDefault="0088219E" w:rsidP="0088219E">
      <w:pPr>
        <w:widowControl w:val="0"/>
        <w:pBdr>
          <w:bottom w:val="single" w:sz="4" w:space="2" w:color="FFFFFF"/>
        </w:pBdr>
        <w:ind w:firstLine="709"/>
        <w:jc w:val="both"/>
        <w:rPr>
          <w:rFonts w:eastAsia="SimSun"/>
          <w:color w:val="000000" w:themeColor="text1"/>
          <w:sz w:val="28"/>
          <w:szCs w:val="28"/>
        </w:rPr>
      </w:pPr>
      <w:r w:rsidRPr="006B098D">
        <w:rPr>
          <w:rFonts w:eastAsia="Consolas"/>
          <w:i/>
          <w:sz w:val="28"/>
          <w:szCs w:val="28"/>
        </w:rPr>
        <w:t>Показател</w:t>
      </w:r>
      <w:r>
        <w:rPr>
          <w:rFonts w:eastAsia="Consolas"/>
          <w:i/>
          <w:sz w:val="28"/>
          <w:szCs w:val="28"/>
        </w:rPr>
        <w:t>ь</w:t>
      </w:r>
      <w:r w:rsidRPr="006B098D">
        <w:rPr>
          <w:rFonts w:eastAsia="Consolas"/>
          <w:i/>
          <w:sz w:val="28"/>
          <w:szCs w:val="28"/>
        </w:rPr>
        <w:t xml:space="preserve"> прямого результата</w:t>
      </w:r>
      <w:r>
        <w:rPr>
          <w:rFonts w:eastAsia="Consolas"/>
          <w:i/>
          <w:sz w:val="28"/>
          <w:szCs w:val="28"/>
        </w:rPr>
        <w:t xml:space="preserve"> </w:t>
      </w:r>
      <w:r w:rsidRPr="00710D60">
        <w:rPr>
          <w:rFonts w:eastAsia="Consolas"/>
          <w:sz w:val="28"/>
          <w:szCs w:val="28"/>
        </w:rPr>
        <w:t xml:space="preserve">достигнут: </w:t>
      </w:r>
    </w:p>
    <w:p w:rsidR="0088219E" w:rsidRDefault="0088219E" w:rsidP="0088219E">
      <w:pPr>
        <w:widowControl w:val="0"/>
        <w:pBdr>
          <w:bottom w:val="single" w:sz="4" w:space="2" w:color="FFFFFF"/>
        </w:pBdr>
        <w:ind w:firstLine="709"/>
        <w:jc w:val="both"/>
        <w:rPr>
          <w:rFonts w:eastAsia="SimSun"/>
          <w:color w:val="000000" w:themeColor="text1"/>
          <w:sz w:val="28"/>
          <w:szCs w:val="28"/>
        </w:rPr>
      </w:pPr>
      <w:r>
        <w:rPr>
          <w:sz w:val="28"/>
          <w:szCs w:val="28"/>
        </w:rPr>
        <w:t>к</w:t>
      </w:r>
      <w:r w:rsidRPr="00D95512">
        <w:rPr>
          <w:sz w:val="28"/>
          <w:szCs w:val="28"/>
        </w:rPr>
        <w:t>оличество реконструированных и дооснащенных пунктов пропуска</w:t>
      </w:r>
      <w:r w:rsidRPr="00695C4F">
        <w:rPr>
          <w:sz w:val="28"/>
          <w:szCs w:val="28"/>
        </w:rPr>
        <w:t xml:space="preserve"> составил</w:t>
      </w:r>
      <w:r>
        <w:rPr>
          <w:sz w:val="28"/>
          <w:szCs w:val="28"/>
        </w:rPr>
        <w:t>о</w:t>
      </w:r>
      <w:r w:rsidRPr="00695C4F">
        <w:rPr>
          <w:sz w:val="28"/>
          <w:szCs w:val="28"/>
        </w:rPr>
        <w:t xml:space="preserve"> 1 единицу (план </w:t>
      </w:r>
      <w:r>
        <w:rPr>
          <w:sz w:val="28"/>
          <w:szCs w:val="28"/>
        </w:rPr>
        <w:t xml:space="preserve">- </w:t>
      </w:r>
      <w:r w:rsidRPr="00695C4F">
        <w:rPr>
          <w:sz w:val="28"/>
          <w:szCs w:val="28"/>
        </w:rPr>
        <w:t>1).</w:t>
      </w:r>
    </w:p>
    <w:p w:rsidR="0088219E" w:rsidRPr="00D95512" w:rsidRDefault="0088219E" w:rsidP="0088219E">
      <w:pPr>
        <w:widowControl w:val="0"/>
        <w:pBdr>
          <w:bottom w:val="single" w:sz="4" w:space="2" w:color="FFFFFF"/>
        </w:pBdr>
        <w:ind w:firstLine="709"/>
        <w:jc w:val="both"/>
        <w:rPr>
          <w:rFonts w:eastAsia="Consolas"/>
          <w:sz w:val="28"/>
          <w:szCs w:val="28"/>
        </w:rPr>
      </w:pPr>
      <w:r w:rsidRPr="00D95512">
        <w:rPr>
          <w:rFonts w:eastAsia="Consolas"/>
          <w:sz w:val="28"/>
          <w:szCs w:val="28"/>
        </w:rPr>
        <w:t>В 2020 году создано 450 временных и 49 постоянных рабочих мест, налоговые поступления произведенные Подрядчиком в республиканский бюджет составили – 0,25</w:t>
      </w:r>
      <w:r>
        <w:rPr>
          <w:rFonts w:eastAsia="Consolas"/>
          <w:sz w:val="28"/>
          <w:szCs w:val="28"/>
        </w:rPr>
        <w:t> </w:t>
      </w:r>
      <w:proofErr w:type="spellStart"/>
      <w:r>
        <w:rPr>
          <w:rFonts w:eastAsia="Consolas"/>
          <w:sz w:val="28"/>
          <w:szCs w:val="28"/>
        </w:rPr>
        <w:t>млн.тенге</w:t>
      </w:r>
      <w:proofErr w:type="spellEnd"/>
      <w:r w:rsidRPr="00D95512">
        <w:rPr>
          <w:rFonts w:eastAsia="Consolas"/>
          <w:sz w:val="28"/>
          <w:szCs w:val="28"/>
        </w:rPr>
        <w:t>, в местный бюджет – 38,9</w:t>
      </w:r>
      <w:r>
        <w:rPr>
          <w:rFonts w:eastAsia="Consolas"/>
          <w:sz w:val="28"/>
          <w:szCs w:val="28"/>
        </w:rPr>
        <w:t> </w:t>
      </w:r>
      <w:proofErr w:type="spellStart"/>
      <w:r>
        <w:rPr>
          <w:rFonts w:eastAsia="Consolas"/>
          <w:sz w:val="28"/>
          <w:szCs w:val="28"/>
        </w:rPr>
        <w:t>млн.тенге</w:t>
      </w:r>
      <w:proofErr w:type="spellEnd"/>
      <w:r w:rsidRPr="00D95512">
        <w:rPr>
          <w:rFonts w:eastAsia="Consolas"/>
          <w:sz w:val="28"/>
          <w:szCs w:val="28"/>
        </w:rPr>
        <w:t>, привлечено инвестиций - 5 696</w:t>
      </w:r>
      <w:r>
        <w:rPr>
          <w:rFonts w:eastAsia="Consolas"/>
          <w:sz w:val="28"/>
          <w:szCs w:val="28"/>
        </w:rPr>
        <w:t> </w:t>
      </w:r>
      <w:proofErr w:type="spellStart"/>
      <w:r>
        <w:rPr>
          <w:rFonts w:eastAsia="Consolas"/>
          <w:sz w:val="28"/>
          <w:szCs w:val="28"/>
        </w:rPr>
        <w:t>млн.тенге</w:t>
      </w:r>
      <w:proofErr w:type="spellEnd"/>
      <w:r w:rsidRPr="00D95512">
        <w:rPr>
          <w:rFonts w:eastAsia="Consolas"/>
          <w:sz w:val="28"/>
          <w:szCs w:val="28"/>
        </w:rPr>
        <w:t>.</w:t>
      </w:r>
    </w:p>
    <w:p w:rsidR="0088219E" w:rsidRDefault="0088219E" w:rsidP="0088219E">
      <w:pPr>
        <w:widowControl w:val="0"/>
        <w:pBdr>
          <w:bottom w:val="single" w:sz="4" w:space="2" w:color="FFFFFF"/>
        </w:pBdr>
        <w:ind w:firstLine="709"/>
        <w:jc w:val="both"/>
        <w:rPr>
          <w:rFonts w:eastAsia="Consolas"/>
          <w:sz w:val="28"/>
          <w:szCs w:val="28"/>
        </w:rPr>
      </w:pPr>
      <w:r w:rsidRPr="00D95512">
        <w:rPr>
          <w:rFonts w:eastAsia="Consolas"/>
          <w:sz w:val="28"/>
          <w:szCs w:val="28"/>
        </w:rPr>
        <w:t>Реконструкция пункта пропуска начата 11 июля 2019 года, завершена 30 декабря 2020 года, объект принят в эксплуатацию на основании Акта приемки в эксплуатацию от 30 декабря 2020 года.</w:t>
      </w:r>
    </w:p>
    <w:p w:rsidR="0088219E" w:rsidRPr="00D95512" w:rsidRDefault="0088219E" w:rsidP="0088219E">
      <w:pPr>
        <w:widowControl w:val="0"/>
        <w:pBdr>
          <w:bottom w:val="single" w:sz="4" w:space="2" w:color="FFFFFF"/>
        </w:pBdr>
        <w:spacing w:line="240" w:lineRule="atLeast"/>
        <w:ind w:firstLine="851"/>
        <w:jc w:val="both"/>
        <w:rPr>
          <w:rFonts w:eastAsia="Calibri"/>
          <w:i/>
          <w:sz w:val="28"/>
          <w:szCs w:val="24"/>
          <w:lang w:val="kk-KZ" w:eastAsia="en-US"/>
        </w:rPr>
      </w:pPr>
      <w:r w:rsidRPr="00D95512">
        <w:rPr>
          <w:rFonts w:eastAsia="Calibri"/>
          <w:i/>
          <w:sz w:val="28"/>
          <w:szCs w:val="24"/>
          <w:lang w:val="kk-KZ" w:eastAsia="en-US"/>
        </w:rPr>
        <w:t>После начала эксплуатации нового, модернизированного пункта пропуска ожидается получение следующих эффектов:</w:t>
      </w:r>
    </w:p>
    <w:p w:rsidR="0088219E" w:rsidRPr="001307F6" w:rsidRDefault="0088219E" w:rsidP="0088219E">
      <w:pPr>
        <w:widowControl w:val="0"/>
        <w:pBdr>
          <w:bottom w:val="single" w:sz="4" w:space="2" w:color="FFFFFF"/>
        </w:pBdr>
        <w:spacing w:line="240" w:lineRule="atLeast"/>
        <w:ind w:firstLine="851"/>
        <w:jc w:val="both"/>
        <w:rPr>
          <w:rFonts w:eastAsia="Calibri"/>
          <w:sz w:val="28"/>
          <w:szCs w:val="24"/>
          <w:lang w:val="kk-KZ" w:eastAsia="en-US"/>
        </w:rPr>
      </w:pPr>
      <w:r w:rsidRPr="001307F6">
        <w:rPr>
          <w:rFonts w:eastAsia="Calibri"/>
          <w:sz w:val="28"/>
          <w:szCs w:val="24"/>
          <w:lang w:val="kk-KZ" w:eastAsia="en-US"/>
        </w:rPr>
        <w:t>Экономический эффект:</w:t>
      </w:r>
    </w:p>
    <w:p w:rsidR="0088219E" w:rsidRPr="001307F6" w:rsidRDefault="0088219E" w:rsidP="0088219E">
      <w:pPr>
        <w:widowControl w:val="0"/>
        <w:pBdr>
          <w:bottom w:val="single" w:sz="4" w:space="2" w:color="FFFFFF"/>
        </w:pBdr>
        <w:spacing w:line="240" w:lineRule="atLeast"/>
        <w:ind w:firstLine="851"/>
        <w:jc w:val="both"/>
        <w:rPr>
          <w:rFonts w:eastAsia="Calibri"/>
          <w:sz w:val="28"/>
          <w:szCs w:val="24"/>
          <w:lang w:val="kk-KZ" w:eastAsia="en-US"/>
        </w:rPr>
      </w:pPr>
      <w:r w:rsidRPr="001307F6">
        <w:rPr>
          <w:rFonts w:eastAsia="Calibri"/>
          <w:sz w:val="28"/>
          <w:szCs w:val="24"/>
          <w:lang w:val="kk-KZ" w:eastAsia="en-US"/>
        </w:rPr>
        <w:lastRenderedPageBreak/>
        <w:t>- ускорение и обеспечение безопасности международной цепи поставок в соответствии с Рамочными стандартами безопасности и облегчения мировой торговли, принятого 166 странами-членами Всемирной таможенной организации в г. Брюссель 23.06.2005</w:t>
      </w:r>
      <w:r>
        <w:rPr>
          <w:rFonts w:eastAsia="Calibri"/>
          <w:sz w:val="28"/>
          <w:szCs w:val="24"/>
          <w:lang w:val="kk-KZ" w:eastAsia="en-US"/>
        </w:rPr>
        <w:t> </w:t>
      </w:r>
      <w:r w:rsidRPr="001307F6">
        <w:rPr>
          <w:rFonts w:eastAsia="Calibri"/>
          <w:sz w:val="28"/>
          <w:szCs w:val="24"/>
          <w:lang w:val="kk-KZ" w:eastAsia="en-US"/>
        </w:rPr>
        <w:t>г.;</w:t>
      </w:r>
    </w:p>
    <w:p w:rsidR="0088219E" w:rsidRPr="001307F6" w:rsidRDefault="0088219E" w:rsidP="0088219E">
      <w:pPr>
        <w:widowControl w:val="0"/>
        <w:pBdr>
          <w:bottom w:val="single" w:sz="4" w:space="2" w:color="FFFFFF"/>
        </w:pBdr>
        <w:spacing w:line="240" w:lineRule="atLeast"/>
        <w:ind w:firstLine="851"/>
        <w:jc w:val="both"/>
        <w:rPr>
          <w:rFonts w:eastAsia="Calibri"/>
          <w:sz w:val="28"/>
          <w:szCs w:val="24"/>
          <w:lang w:val="kk-KZ" w:eastAsia="en-US"/>
        </w:rPr>
      </w:pPr>
      <w:r w:rsidRPr="001307F6">
        <w:rPr>
          <w:rFonts w:eastAsia="Calibri"/>
          <w:sz w:val="28"/>
          <w:szCs w:val="24"/>
          <w:lang w:val="kk-KZ" w:eastAsia="en-US"/>
        </w:rPr>
        <w:t>- противодействие теневой экономике и снижение уровня коррупции путем исключения до минимума контакт участников внешнеэкономической деятельности с должностными лицами контролирующих органов;</w:t>
      </w:r>
    </w:p>
    <w:p w:rsidR="0088219E" w:rsidRPr="001307F6" w:rsidRDefault="0088219E" w:rsidP="0088219E">
      <w:pPr>
        <w:widowControl w:val="0"/>
        <w:pBdr>
          <w:bottom w:val="single" w:sz="4" w:space="2" w:color="FFFFFF"/>
        </w:pBdr>
        <w:spacing w:line="240" w:lineRule="atLeast"/>
        <w:ind w:firstLine="851"/>
        <w:jc w:val="both"/>
        <w:rPr>
          <w:rFonts w:eastAsia="Calibri"/>
          <w:sz w:val="28"/>
          <w:szCs w:val="24"/>
          <w:lang w:val="kk-KZ" w:eastAsia="en-US"/>
        </w:rPr>
      </w:pPr>
      <w:r w:rsidRPr="001307F6">
        <w:rPr>
          <w:rFonts w:eastAsia="Calibri"/>
          <w:sz w:val="28"/>
          <w:szCs w:val="24"/>
          <w:lang w:val="kk-KZ" w:eastAsia="en-US"/>
        </w:rPr>
        <w:t>- прозрачности и автоматизации таможенных процессов путем использования интегрированных комплексов (с целью исключения «человеческого фактора» все технические средства пункта пропуска объединены в один автоматизированный комплекс с максимальным упрощением таможенных процедур и минимизацией участия в процессе сотрудников пункта пропуска);</w:t>
      </w:r>
    </w:p>
    <w:p w:rsidR="0088219E" w:rsidRPr="001307F6" w:rsidRDefault="0088219E" w:rsidP="0088219E">
      <w:pPr>
        <w:widowControl w:val="0"/>
        <w:pBdr>
          <w:bottom w:val="single" w:sz="4" w:space="2" w:color="FFFFFF"/>
        </w:pBdr>
        <w:spacing w:line="240" w:lineRule="atLeast"/>
        <w:ind w:firstLine="851"/>
        <w:jc w:val="both"/>
        <w:rPr>
          <w:rFonts w:eastAsia="Calibri"/>
          <w:sz w:val="28"/>
          <w:szCs w:val="24"/>
          <w:lang w:val="kk-KZ" w:eastAsia="en-US"/>
        </w:rPr>
      </w:pPr>
      <w:r w:rsidRPr="001307F6">
        <w:rPr>
          <w:rFonts w:eastAsia="Calibri"/>
          <w:sz w:val="28"/>
          <w:szCs w:val="24"/>
          <w:lang w:val="kk-KZ" w:eastAsia="en-US"/>
        </w:rPr>
        <w:t>- время на проведение госконтроля товаров и транспортных средств снижается с 61 минуты до 25 минут;</w:t>
      </w:r>
    </w:p>
    <w:p w:rsidR="0088219E" w:rsidRPr="001307F6" w:rsidRDefault="0088219E" w:rsidP="0088219E">
      <w:pPr>
        <w:widowControl w:val="0"/>
        <w:pBdr>
          <w:bottom w:val="single" w:sz="4" w:space="2" w:color="FFFFFF"/>
        </w:pBdr>
        <w:spacing w:line="240" w:lineRule="atLeast"/>
        <w:ind w:firstLine="851"/>
        <w:jc w:val="both"/>
        <w:rPr>
          <w:rFonts w:eastAsia="Calibri"/>
          <w:sz w:val="28"/>
          <w:szCs w:val="24"/>
          <w:lang w:val="kk-KZ" w:eastAsia="en-US"/>
        </w:rPr>
      </w:pPr>
      <w:r w:rsidRPr="001307F6">
        <w:rPr>
          <w:rFonts w:eastAsia="Calibri"/>
          <w:sz w:val="28"/>
          <w:szCs w:val="24"/>
          <w:lang w:val="kk-KZ" w:eastAsia="en-US"/>
        </w:rPr>
        <w:t>- в текущем году прогнозируется увеличение поступлений таможенных платежей на 10-15</w:t>
      </w:r>
      <w:r>
        <w:rPr>
          <w:rFonts w:eastAsia="Calibri"/>
          <w:sz w:val="28"/>
          <w:szCs w:val="24"/>
          <w:lang w:val="kk-KZ" w:eastAsia="en-US"/>
        </w:rPr>
        <w:t> </w:t>
      </w:r>
      <w:r w:rsidRPr="001307F6">
        <w:rPr>
          <w:rFonts w:eastAsia="Calibri"/>
          <w:sz w:val="28"/>
          <w:szCs w:val="24"/>
          <w:lang w:val="kk-KZ" w:eastAsia="en-US"/>
        </w:rPr>
        <w:t>%, в последующие годы 20-30</w:t>
      </w:r>
      <w:r>
        <w:rPr>
          <w:rFonts w:eastAsia="Calibri"/>
          <w:sz w:val="28"/>
          <w:szCs w:val="24"/>
          <w:lang w:val="kk-KZ" w:eastAsia="en-US"/>
        </w:rPr>
        <w:t> </w:t>
      </w:r>
      <w:r w:rsidRPr="001307F6">
        <w:rPr>
          <w:rFonts w:eastAsia="Calibri"/>
          <w:sz w:val="28"/>
          <w:szCs w:val="24"/>
          <w:lang w:val="kk-KZ" w:eastAsia="en-US"/>
        </w:rPr>
        <w:t>%.</w:t>
      </w:r>
    </w:p>
    <w:p w:rsidR="0088219E" w:rsidRPr="001307F6" w:rsidRDefault="0088219E" w:rsidP="0088219E">
      <w:pPr>
        <w:widowControl w:val="0"/>
        <w:pBdr>
          <w:bottom w:val="single" w:sz="4" w:space="2" w:color="FFFFFF"/>
        </w:pBdr>
        <w:spacing w:line="240" w:lineRule="atLeast"/>
        <w:ind w:firstLine="851"/>
        <w:jc w:val="both"/>
        <w:rPr>
          <w:rFonts w:eastAsia="Calibri"/>
          <w:sz w:val="28"/>
          <w:szCs w:val="24"/>
          <w:lang w:val="kk-KZ" w:eastAsia="en-US"/>
        </w:rPr>
      </w:pPr>
      <w:r w:rsidRPr="001307F6">
        <w:rPr>
          <w:rFonts w:eastAsia="Calibri"/>
          <w:sz w:val="28"/>
          <w:szCs w:val="24"/>
          <w:lang w:val="kk-KZ" w:eastAsia="en-US"/>
        </w:rPr>
        <w:t>Социальный эффект:</w:t>
      </w:r>
    </w:p>
    <w:p w:rsidR="0088219E" w:rsidRPr="001307F6" w:rsidRDefault="0088219E" w:rsidP="0088219E">
      <w:pPr>
        <w:widowControl w:val="0"/>
        <w:pBdr>
          <w:bottom w:val="single" w:sz="4" w:space="2" w:color="FFFFFF"/>
        </w:pBdr>
        <w:spacing w:line="240" w:lineRule="atLeast"/>
        <w:ind w:firstLine="851"/>
        <w:jc w:val="both"/>
        <w:rPr>
          <w:rFonts w:eastAsia="Calibri"/>
          <w:sz w:val="28"/>
          <w:szCs w:val="24"/>
          <w:lang w:val="kk-KZ" w:eastAsia="en-US"/>
        </w:rPr>
      </w:pPr>
      <w:r w:rsidRPr="001307F6">
        <w:rPr>
          <w:rFonts w:eastAsia="Calibri"/>
          <w:sz w:val="28"/>
          <w:szCs w:val="24"/>
          <w:lang w:val="kk-KZ" w:eastAsia="en-US"/>
        </w:rPr>
        <w:t>При реализации проекта улучена инфраструктура пункта пропуска, а вместе с ним и инфраструктура вокруг них:</w:t>
      </w:r>
    </w:p>
    <w:p w:rsidR="0088219E" w:rsidRPr="001307F6" w:rsidRDefault="0088219E" w:rsidP="0088219E">
      <w:pPr>
        <w:widowControl w:val="0"/>
        <w:pBdr>
          <w:bottom w:val="single" w:sz="4" w:space="2" w:color="FFFFFF"/>
        </w:pBdr>
        <w:spacing w:line="240" w:lineRule="atLeast"/>
        <w:ind w:firstLine="851"/>
        <w:jc w:val="both"/>
        <w:rPr>
          <w:rFonts w:eastAsia="Calibri"/>
          <w:sz w:val="28"/>
          <w:szCs w:val="24"/>
          <w:lang w:val="kk-KZ" w:eastAsia="en-US"/>
        </w:rPr>
      </w:pPr>
      <w:r w:rsidRPr="001307F6">
        <w:rPr>
          <w:rFonts w:eastAsia="Calibri"/>
          <w:sz w:val="28"/>
          <w:szCs w:val="24"/>
          <w:lang w:val="kk-KZ" w:eastAsia="en-US"/>
        </w:rPr>
        <w:t>- реконструированы подъездные пути к пункту пропуска;</w:t>
      </w:r>
    </w:p>
    <w:p w:rsidR="0088219E" w:rsidRPr="001307F6" w:rsidRDefault="0088219E" w:rsidP="0088219E">
      <w:pPr>
        <w:widowControl w:val="0"/>
        <w:pBdr>
          <w:bottom w:val="single" w:sz="4" w:space="2" w:color="FFFFFF"/>
        </w:pBdr>
        <w:spacing w:line="240" w:lineRule="atLeast"/>
        <w:ind w:firstLine="851"/>
        <w:jc w:val="both"/>
        <w:rPr>
          <w:rFonts w:eastAsia="Calibri"/>
          <w:sz w:val="28"/>
          <w:szCs w:val="24"/>
          <w:lang w:val="kk-KZ" w:eastAsia="en-US"/>
        </w:rPr>
      </w:pPr>
      <w:r w:rsidRPr="001307F6">
        <w:rPr>
          <w:rFonts w:eastAsia="Calibri"/>
          <w:sz w:val="28"/>
          <w:szCs w:val="24"/>
          <w:lang w:val="kk-KZ" w:eastAsia="en-US"/>
        </w:rPr>
        <w:t>- расширяется сфера услуг, предоставляемые участникам ВЭД;</w:t>
      </w:r>
    </w:p>
    <w:p w:rsidR="0088219E" w:rsidRPr="001307F6" w:rsidRDefault="0088219E" w:rsidP="0088219E">
      <w:pPr>
        <w:widowControl w:val="0"/>
        <w:pBdr>
          <w:bottom w:val="single" w:sz="4" w:space="2" w:color="FFFFFF"/>
        </w:pBdr>
        <w:spacing w:line="240" w:lineRule="atLeast"/>
        <w:ind w:firstLine="851"/>
        <w:jc w:val="both"/>
        <w:rPr>
          <w:rFonts w:eastAsia="Calibri"/>
          <w:sz w:val="28"/>
          <w:szCs w:val="24"/>
          <w:lang w:val="kk-KZ" w:eastAsia="en-US"/>
        </w:rPr>
      </w:pPr>
      <w:r w:rsidRPr="001307F6">
        <w:rPr>
          <w:rFonts w:eastAsia="Calibri"/>
          <w:sz w:val="28"/>
          <w:szCs w:val="24"/>
          <w:lang w:val="kk-KZ" w:eastAsia="en-US"/>
        </w:rPr>
        <w:t>- улучшается сфера обслуживания международных перевозчиков, так как увеличение количества транспорта, подтолкнет бизнес к созданию центров предоставления услуг: АЗС, ремонтных мастерских, мест питания и отдыха;</w:t>
      </w:r>
    </w:p>
    <w:p w:rsidR="0088219E" w:rsidRPr="001307F6" w:rsidRDefault="0088219E" w:rsidP="0088219E">
      <w:pPr>
        <w:widowControl w:val="0"/>
        <w:pBdr>
          <w:bottom w:val="single" w:sz="4" w:space="2" w:color="FFFFFF"/>
        </w:pBdr>
        <w:spacing w:line="240" w:lineRule="atLeast"/>
        <w:ind w:firstLine="851"/>
        <w:jc w:val="both"/>
        <w:rPr>
          <w:rFonts w:eastAsia="Calibri"/>
          <w:sz w:val="28"/>
          <w:szCs w:val="24"/>
          <w:lang w:val="kk-KZ" w:eastAsia="en-US"/>
        </w:rPr>
      </w:pPr>
      <w:r w:rsidRPr="001307F6">
        <w:rPr>
          <w:rFonts w:eastAsia="Calibri"/>
          <w:sz w:val="28"/>
          <w:szCs w:val="24"/>
          <w:lang w:val="kk-KZ" w:eastAsia="en-US"/>
        </w:rPr>
        <w:t>С точки зрения экологического воздействия, реализация проекта позволила:</w:t>
      </w:r>
    </w:p>
    <w:p w:rsidR="0088219E" w:rsidRPr="001307F6" w:rsidRDefault="0088219E" w:rsidP="0088219E">
      <w:pPr>
        <w:widowControl w:val="0"/>
        <w:pBdr>
          <w:bottom w:val="single" w:sz="4" w:space="2" w:color="FFFFFF"/>
        </w:pBdr>
        <w:spacing w:line="240" w:lineRule="atLeast"/>
        <w:ind w:firstLine="851"/>
        <w:jc w:val="both"/>
        <w:rPr>
          <w:rFonts w:eastAsia="Calibri"/>
          <w:sz w:val="28"/>
          <w:szCs w:val="24"/>
          <w:lang w:val="kk-KZ" w:eastAsia="en-US"/>
        </w:rPr>
      </w:pPr>
      <w:r w:rsidRPr="001307F6">
        <w:rPr>
          <w:rFonts w:eastAsia="Calibri"/>
          <w:sz w:val="28"/>
          <w:szCs w:val="24"/>
          <w:lang w:val="kk-KZ" w:eastAsia="en-US"/>
        </w:rPr>
        <w:t>- снизить загрязнение окружающей среды, за счет применения экологически безопасных и стабильных источников энергоснабжения;</w:t>
      </w:r>
    </w:p>
    <w:p w:rsidR="0088219E" w:rsidRPr="001307F6" w:rsidRDefault="0088219E" w:rsidP="0088219E">
      <w:pPr>
        <w:widowControl w:val="0"/>
        <w:pBdr>
          <w:bottom w:val="single" w:sz="4" w:space="2" w:color="FFFFFF"/>
        </w:pBdr>
        <w:spacing w:line="240" w:lineRule="atLeast"/>
        <w:ind w:firstLine="851"/>
        <w:jc w:val="both"/>
        <w:rPr>
          <w:rFonts w:eastAsia="Calibri"/>
          <w:sz w:val="28"/>
          <w:szCs w:val="24"/>
          <w:lang w:val="kk-KZ" w:eastAsia="en-US"/>
        </w:rPr>
      </w:pPr>
      <w:r w:rsidRPr="001307F6">
        <w:rPr>
          <w:rFonts w:eastAsia="Calibri"/>
          <w:sz w:val="28"/>
          <w:szCs w:val="24"/>
          <w:lang w:val="kk-KZ" w:eastAsia="en-US"/>
        </w:rPr>
        <w:t>- снизить загрязненность пункта пропуска за счет качественных бетонированных подъездных путей и полос внутри пунктов пропуска;</w:t>
      </w:r>
    </w:p>
    <w:p w:rsidR="0088219E" w:rsidRPr="001307F6" w:rsidRDefault="0088219E" w:rsidP="0088219E">
      <w:pPr>
        <w:widowControl w:val="0"/>
        <w:pBdr>
          <w:bottom w:val="single" w:sz="4" w:space="2" w:color="FFFFFF"/>
        </w:pBdr>
        <w:spacing w:line="240" w:lineRule="atLeast"/>
        <w:ind w:firstLine="851"/>
        <w:jc w:val="both"/>
        <w:rPr>
          <w:rFonts w:eastAsia="Calibri"/>
          <w:sz w:val="28"/>
          <w:szCs w:val="24"/>
          <w:lang w:val="kk-KZ" w:eastAsia="en-US"/>
        </w:rPr>
      </w:pPr>
      <w:r w:rsidRPr="001307F6">
        <w:rPr>
          <w:rFonts w:eastAsia="Calibri"/>
          <w:sz w:val="28"/>
          <w:szCs w:val="24"/>
          <w:lang w:val="kk-KZ" w:eastAsia="en-US"/>
        </w:rPr>
        <w:t>-  исключить ввоз на территорию страны экологически вредных веществ, за счет внедрения современных автоматизированных приборов и оборудования;</w:t>
      </w:r>
    </w:p>
    <w:p w:rsidR="0088219E" w:rsidRPr="001307F6" w:rsidRDefault="0088219E" w:rsidP="0088219E">
      <w:pPr>
        <w:widowControl w:val="0"/>
        <w:pBdr>
          <w:bottom w:val="single" w:sz="4" w:space="2" w:color="FFFFFF"/>
        </w:pBdr>
        <w:spacing w:line="240" w:lineRule="atLeast"/>
        <w:ind w:firstLine="851"/>
        <w:jc w:val="both"/>
        <w:rPr>
          <w:rFonts w:eastAsia="Calibri"/>
          <w:sz w:val="28"/>
          <w:szCs w:val="24"/>
          <w:lang w:val="kk-KZ" w:eastAsia="en-US"/>
        </w:rPr>
      </w:pPr>
      <w:r w:rsidRPr="001307F6">
        <w:rPr>
          <w:rFonts w:eastAsia="Calibri"/>
          <w:sz w:val="28"/>
          <w:szCs w:val="24"/>
          <w:lang w:val="kk-KZ" w:eastAsia="en-US"/>
        </w:rPr>
        <w:t>-  сэкономить воду за счет строительства современных систем подачи, очистки и повторного использования отработанных объемов воды.</w:t>
      </w:r>
    </w:p>
    <w:p w:rsidR="0088219E" w:rsidRDefault="0088219E" w:rsidP="0088219E">
      <w:pPr>
        <w:widowControl w:val="0"/>
        <w:pBdr>
          <w:bottom w:val="single" w:sz="4" w:space="2" w:color="FFFFFF"/>
        </w:pBdr>
        <w:ind w:firstLine="709"/>
        <w:jc w:val="both"/>
        <w:rPr>
          <w:rFonts w:eastAsia="SimSun"/>
          <w:color w:val="000000" w:themeColor="text1"/>
          <w:sz w:val="28"/>
          <w:szCs w:val="28"/>
        </w:rPr>
      </w:pPr>
      <w:r>
        <w:rPr>
          <w:i/>
          <w:sz w:val="28"/>
          <w:szCs w:val="28"/>
        </w:rPr>
        <w:t>П</w:t>
      </w:r>
      <w:r w:rsidRPr="00017EB4">
        <w:rPr>
          <w:i/>
          <w:sz w:val="28"/>
          <w:szCs w:val="28"/>
        </w:rPr>
        <w:t>оказатель конечного результата</w:t>
      </w:r>
      <w:r>
        <w:rPr>
          <w:i/>
          <w:sz w:val="28"/>
          <w:szCs w:val="28"/>
        </w:rPr>
        <w:t xml:space="preserve"> достигнут и соответствует целевому индикатору «</w:t>
      </w:r>
      <w:r w:rsidRPr="00AB38C2">
        <w:rPr>
          <w:sz w:val="28"/>
          <w:szCs w:val="28"/>
        </w:rPr>
        <w:t>Сокращение времени проведения таможенных операций в автомобильных пунктах пропуска</w:t>
      </w:r>
      <w:r>
        <w:rPr>
          <w:sz w:val="28"/>
          <w:szCs w:val="28"/>
        </w:rPr>
        <w:t>» целевого индикатора 2.2 «</w:t>
      </w:r>
      <w:r w:rsidRPr="00AB38C2">
        <w:rPr>
          <w:sz w:val="28"/>
          <w:szCs w:val="28"/>
        </w:rPr>
        <w:t>Создание благоприятной бизнес–среды и снижение административных барьеров для бизнеса и населения</w:t>
      </w:r>
      <w:r>
        <w:rPr>
          <w:sz w:val="28"/>
          <w:szCs w:val="28"/>
        </w:rPr>
        <w:t>».</w:t>
      </w:r>
    </w:p>
    <w:p w:rsidR="0088219E" w:rsidRPr="001307F6" w:rsidRDefault="0088219E" w:rsidP="0088219E">
      <w:pPr>
        <w:widowControl w:val="0"/>
        <w:pBdr>
          <w:bottom w:val="single" w:sz="4" w:space="2" w:color="FFFFFF"/>
        </w:pBdr>
        <w:ind w:firstLine="709"/>
        <w:jc w:val="both"/>
        <w:rPr>
          <w:rFonts w:eastAsia="SimSun"/>
          <w:color w:val="000000" w:themeColor="text1"/>
          <w:sz w:val="28"/>
          <w:szCs w:val="28"/>
        </w:rPr>
      </w:pPr>
      <w:r w:rsidRPr="007562E6">
        <w:rPr>
          <w:rFonts w:eastAsia="SimSun"/>
          <w:i/>
          <w:color w:val="000000" w:themeColor="text1"/>
          <w:sz w:val="28"/>
          <w:szCs w:val="28"/>
        </w:rPr>
        <w:t xml:space="preserve">Динамика затрат </w:t>
      </w:r>
      <w:r w:rsidRPr="00A96786">
        <w:rPr>
          <w:rFonts w:eastAsia="SimSun"/>
          <w:color w:val="000000" w:themeColor="text1"/>
          <w:sz w:val="28"/>
          <w:szCs w:val="28"/>
        </w:rPr>
        <w:t>за последние три года представляется следующими данными:</w:t>
      </w:r>
      <w:r w:rsidRPr="001307F6">
        <w:rPr>
          <w:rFonts w:eastAsia="SimSun"/>
          <w:color w:val="000000" w:themeColor="text1"/>
          <w:sz w:val="28"/>
          <w:szCs w:val="28"/>
        </w:rPr>
        <w:t xml:space="preserve"> в 2018 году – 60</w:t>
      </w:r>
      <w:r>
        <w:rPr>
          <w:rFonts w:eastAsia="SimSun"/>
          <w:color w:val="000000" w:themeColor="text1"/>
          <w:sz w:val="28"/>
          <w:szCs w:val="28"/>
        </w:rPr>
        <w:t> </w:t>
      </w:r>
      <w:r w:rsidRPr="001307F6">
        <w:rPr>
          <w:rFonts w:eastAsia="SimSun"/>
          <w:color w:val="000000" w:themeColor="text1"/>
          <w:sz w:val="28"/>
          <w:szCs w:val="28"/>
        </w:rPr>
        <w:t>500</w:t>
      </w:r>
      <w:r>
        <w:rPr>
          <w:rFonts w:eastAsia="SimSun"/>
          <w:color w:val="000000" w:themeColor="text1"/>
          <w:sz w:val="28"/>
          <w:szCs w:val="28"/>
        </w:rPr>
        <w:t> </w:t>
      </w:r>
      <w:proofErr w:type="spellStart"/>
      <w:r>
        <w:rPr>
          <w:rFonts w:eastAsia="SimSun"/>
          <w:color w:val="000000" w:themeColor="text1"/>
          <w:sz w:val="28"/>
          <w:szCs w:val="28"/>
        </w:rPr>
        <w:t>тыс.тенге</w:t>
      </w:r>
      <w:proofErr w:type="spellEnd"/>
      <w:r w:rsidRPr="001307F6">
        <w:rPr>
          <w:rFonts w:eastAsia="SimSun"/>
          <w:color w:val="000000" w:themeColor="text1"/>
          <w:sz w:val="28"/>
          <w:szCs w:val="28"/>
        </w:rPr>
        <w:t>; в 2019 году – 9 547 961,6</w:t>
      </w:r>
      <w:r>
        <w:rPr>
          <w:rFonts w:eastAsia="SimSun"/>
          <w:color w:val="000000" w:themeColor="text1"/>
          <w:sz w:val="28"/>
          <w:szCs w:val="28"/>
        </w:rPr>
        <w:t> </w:t>
      </w:r>
      <w:proofErr w:type="spellStart"/>
      <w:r>
        <w:rPr>
          <w:rFonts w:eastAsia="SimSun"/>
          <w:color w:val="000000" w:themeColor="text1"/>
          <w:sz w:val="28"/>
          <w:szCs w:val="28"/>
        </w:rPr>
        <w:t>тыс.тенге</w:t>
      </w:r>
      <w:proofErr w:type="spellEnd"/>
      <w:r w:rsidRPr="001307F6">
        <w:rPr>
          <w:rFonts w:eastAsia="SimSun"/>
          <w:color w:val="000000" w:themeColor="text1"/>
          <w:sz w:val="28"/>
          <w:szCs w:val="28"/>
        </w:rPr>
        <w:t>; в 2020 году – 5 821 747,5</w:t>
      </w:r>
      <w:r>
        <w:rPr>
          <w:rFonts w:eastAsia="SimSun"/>
          <w:color w:val="000000" w:themeColor="text1"/>
          <w:sz w:val="28"/>
          <w:szCs w:val="28"/>
        </w:rPr>
        <w:t> </w:t>
      </w:r>
      <w:proofErr w:type="spellStart"/>
      <w:r>
        <w:rPr>
          <w:rFonts w:eastAsia="SimSun"/>
          <w:color w:val="000000" w:themeColor="text1"/>
          <w:sz w:val="28"/>
          <w:szCs w:val="28"/>
        </w:rPr>
        <w:t>тыс.тенге</w:t>
      </w:r>
      <w:proofErr w:type="spellEnd"/>
      <w:r w:rsidRPr="001307F6">
        <w:rPr>
          <w:rFonts w:eastAsia="SimSun"/>
          <w:color w:val="000000" w:themeColor="text1"/>
          <w:sz w:val="28"/>
          <w:szCs w:val="28"/>
        </w:rPr>
        <w:t>.</w:t>
      </w:r>
    </w:p>
    <w:p w:rsidR="0088219E" w:rsidRPr="003B0EE1" w:rsidRDefault="0088219E" w:rsidP="0088219E">
      <w:pPr>
        <w:widowControl w:val="0"/>
        <w:pBdr>
          <w:bottom w:val="single" w:sz="4" w:space="2" w:color="FFFFFF"/>
        </w:pBdr>
        <w:ind w:firstLine="708"/>
        <w:jc w:val="both"/>
        <w:rPr>
          <w:sz w:val="28"/>
          <w:szCs w:val="28"/>
        </w:rPr>
      </w:pPr>
      <w:r w:rsidRPr="003B0EE1">
        <w:rPr>
          <w:color w:val="000000"/>
          <w:sz w:val="28"/>
          <w:szCs w:val="28"/>
        </w:rPr>
        <w:t xml:space="preserve">Дебиторская задолженность </w:t>
      </w:r>
      <w:r w:rsidRPr="003B0EE1">
        <w:rPr>
          <w:sz w:val="28"/>
          <w:szCs w:val="28"/>
        </w:rPr>
        <w:t xml:space="preserve">составила </w:t>
      </w:r>
      <w:r w:rsidRPr="003B0EE1">
        <w:rPr>
          <w:color w:val="000000"/>
          <w:sz w:val="28"/>
          <w:szCs w:val="28"/>
        </w:rPr>
        <w:t>в сумме 489 785,9</w:t>
      </w:r>
      <w:r>
        <w:rPr>
          <w:color w:val="000000"/>
          <w:sz w:val="28"/>
          <w:szCs w:val="28"/>
        </w:rPr>
        <w:t> </w:t>
      </w:r>
      <w:proofErr w:type="spellStart"/>
      <w:proofErr w:type="gramStart"/>
      <w:r>
        <w:rPr>
          <w:color w:val="000000"/>
          <w:sz w:val="28"/>
          <w:szCs w:val="28"/>
        </w:rPr>
        <w:t>тыс.тенге</w:t>
      </w:r>
      <w:proofErr w:type="spellEnd"/>
      <w:proofErr w:type="gramEnd"/>
      <w:r w:rsidRPr="003B0EE1">
        <w:rPr>
          <w:color w:val="000000"/>
          <w:sz w:val="28"/>
          <w:szCs w:val="28"/>
        </w:rPr>
        <w:t xml:space="preserve"> - </w:t>
      </w:r>
      <w:r w:rsidRPr="003B0EE1">
        <w:rPr>
          <w:sz w:val="28"/>
          <w:szCs w:val="28"/>
        </w:rPr>
        <w:t xml:space="preserve">предварительная оплата за технадзор, авторский надзор и строительство жилых </w:t>
      </w:r>
      <w:r w:rsidRPr="003B0EE1">
        <w:rPr>
          <w:sz w:val="28"/>
          <w:szCs w:val="28"/>
        </w:rPr>
        <w:lastRenderedPageBreak/>
        <w:t xml:space="preserve">домов на таможенных постах в </w:t>
      </w:r>
      <w:proofErr w:type="spellStart"/>
      <w:r w:rsidRPr="003B0EE1">
        <w:rPr>
          <w:sz w:val="28"/>
          <w:szCs w:val="28"/>
        </w:rPr>
        <w:t>Жамбылской</w:t>
      </w:r>
      <w:proofErr w:type="spellEnd"/>
      <w:r w:rsidRPr="003B0EE1">
        <w:rPr>
          <w:sz w:val="28"/>
          <w:szCs w:val="28"/>
        </w:rPr>
        <w:t xml:space="preserve"> области.</w:t>
      </w:r>
    </w:p>
    <w:p w:rsidR="0088219E" w:rsidRDefault="0088219E" w:rsidP="0088219E">
      <w:pPr>
        <w:widowControl w:val="0"/>
        <w:pBdr>
          <w:bottom w:val="single" w:sz="4" w:space="2" w:color="FFFFFF"/>
        </w:pBdr>
        <w:ind w:firstLine="708"/>
        <w:jc w:val="both"/>
        <w:rPr>
          <w:color w:val="000000"/>
          <w:sz w:val="28"/>
          <w:szCs w:val="28"/>
        </w:rPr>
      </w:pPr>
      <w:r w:rsidRPr="003B0EE1">
        <w:rPr>
          <w:color w:val="000000"/>
          <w:sz w:val="28"/>
          <w:szCs w:val="28"/>
        </w:rPr>
        <w:t xml:space="preserve">Кредиторская задолженность </w:t>
      </w:r>
      <w:r w:rsidRPr="003B0EE1">
        <w:rPr>
          <w:color w:val="000000"/>
          <w:sz w:val="28"/>
          <w:szCs w:val="28"/>
          <w:lang w:val="kk-KZ"/>
        </w:rPr>
        <w:t xml:space="preserve">составила </w:t>
      </w:r>
      <w:r w:rsidRPr="003B0EE1">
        <w:rPr>
          <w:color w:val="000000"/>
          <w:sz w:val="28"/>
          <w:szCs w:val="28"/>
        </w:rPr>
        <w:t>в сумме 9 410,0</w:t>
      </w:r>
      <w:r>
        <w:rPr>
          <w:color w:val="000000"/>
          <w:sz w:val="28"/>
          <w:szCs w:val="28"/>
        </w:rPr>
        <w:t> </w:t>
      </w:r>
      <w:proofErr w:type="spellStart"/>
      <w:proofErr w:type="gramStart"/>
      <w:r>
        <w:rPr>
          <w:color w:val="000000"/>
          <w:sz w:val="28"/>
          <w:szCs w:val="28"/>
        </w:rPr>
        <w:t>тыс.тенге</w:t>
      </w:r>
      <w:proofErr w:type="spellEnd"/>
      <w:proofErr w:type="gramEnd"/>
      <w:r w:rsidRPr="003B0EE1">
        <w:rPr>
          <w:color w:val="000000"/>
          <w:sz w:val="28"/>
          <w:szCs w:val="28"/>
        </w:rPr>
        <w:t>. Согласно условиям на строительство служебных домов на таможенных постах «Темир-Баба», «</w:t>
      </w:r>
      <w:proofErr w:type="spellStart"/>
      <w:r w:rsidRPr="003B0EE1">
        <w:rPr>
          <w:color w:val="000000"/>
          <w:sz w:val="28"/>
          <w:szCs w:val="28"/>
        </w:rPr>
        <w:t>Тажен</w:t>
      </w:r>
      <w:proofErr w:type="spellEnd"/>
      <w:r w:rsidRPr="003B0EE1">
        <w:rPr>
          <w:color w:val="000000"/>
          <w:sz w:val="28"/>
          <w:szCs w:val="28"/>
        </w:rPr>
        <w:t>», «Бейнеу» для обеспечения качества выполненных работ удерживается 5</w:t>
      </w:r>
      <w:r>
        <w:rPr>
          <w:color w:val="000000"/>
          <w:sz w:val="28"/>
          <w:szCs w:val="28"/>
        </w:rPr>
        <w:t> </w:t>
      </w:r>
      <w:r w:rsidRPr="003B0EE1">
        <w:rPr>
          <w:color w:val="000000"/>
          <w:sz w:val="28"/>
          <w:szCs w:val="28"/>
        </w:rPr>
        <w:t>% от суммы договора, при отсутствии дефектов в течение 10 дней по истечении гарантийного срока уплачивается подрядчику. Согласно условиям договоров на строительство жилых домов подрядчик предоставляет гарантию заказчику на эксплуатацию сроком на 2 года со дня ввода в эксплуатацию. Вышеуказанную сумму кредиторской задолженности было предусмотрено погасить в декабре 2014 года при устранении Подрядчиком всех замечаний по объектам, по истечении 2-х годичной гарантии со дня подписания акта государственной приемочной комиссии о приемке построенных объектов в эксплуатацию. Но так как подрядчик ТОО «</w:t>
      </w:r>
      <w:proofErr w:type="spellStart"/>
      <w:r w:rsidRPr="003B0EE1">
        <w:rPr>
          <w:color w:val="000000"/>
          <w:sz w:val="28"/>
          <w:szCs w:val="28"/>
        </w:rPr>
        <w:t>АктауИнжСтрой</w:t>
      </w:r>
      <w:proofErr w:type="spellEnd"/>
      <w:r w:rsidRPr="003B0EE1">
        <w:rPr>
          <w:color w:val="000000"/>
          <w:sz w:val="28"/>
          <w:szCs w:val="28"/>
        </w:rPr>
        <w:t>» не выполнил свои обязательства, гарантийный срок истек 21 декабря 2014 года, 9 410,0 тенге не оплачены. Документы были переданы в суд.</w:t>
      </w:r>
    </w:p>
    <w:p w:rsidR="0088219E" w:rsidRDefault="0088219E" w:rsidP="0088219E">
      <w:pPr>
        <w:widowControl w:val="0"/>
        <w:pBdr>
          <w:bottom w:val="single" w:sz="4" w:space="2" w:color="FFFFFF"/>
        </w:pBdr>
        <w:ind w:firstLine="709"/>
        <w:jc w:val="both"/>
        <w:rPr>
          <w:rFonts w:eastAsia="SimSun"/>
          <w:color w:val="000000" w:themeColor="text1"/>
          <w:sz w:val="28"/>
          <w:szCs w:val="28"/>
        </w:rPr>
      </w:pPr>
      <w:r>
        <w:rPr>
          <w:color w:val="000000"/>
          <w:sz w:val="28"/>
          <w:szCs w:val="28"/>
        </w:rPr>
        <w:t xml:space="preserve">На реализацию бюджетной программы </w:t>
      </w:r>
      <w:r w:rsidRPr="00891926">
        <w:rPr>
          <w:b/>
          <w:color w:val="000000"/>
          <w:sz w:val="28"/>
          <w:szCs w:val="28"/>
        </w:rPr>
        <w:t xml:space="preserve">205 «Модернизация и техническое </w:t>
      </w:r>
      <w:proofErr w:type="spellStart"/>
      <w:r w:rsidRPr="00891926">
        <w:rPr>
          <w:b/>
          <w:color w:val="000000"/>
          <w:sz w:val="28"/>
          <w:szCs w:val="28"/>
        </w:rPr>
        <w:t>дооснощение</w:t>
      </w:r>
      <w:proofErr w:type="spellEnd"/>
      <w:r w:rsidRPr="00891926">
        <w:rPr>
          <w:b/>
          <w:color w:val="000000"/>
          <w:sz w:val="28"/>
          <w:szCs w:val="28"/>
        </w:rPr>
        <w:t xml:space="preserve"> пунктов пропуска на границе»</w:t>
      </w:r>
      <w:r>
        <w:rPr>
          <w:color w:val="000000"/>
          <w:sz w:val="28"/>
          <w:szCs w:val="28"/>
        </w:rPr>
        <w:t xml:space="preserve"> (за счет внешних займов) </w:t>
      </w:r>
      <w:r>
        <w:rPr>
          <w:sz w:val="28"/>
          <w:szCs w:val="28"/>
        </w:rPr>
        <w:t>были предусмотрены средства в сумме 10 000 000,0 </w:t>
      </w:r>
      <w:proofErr w:type="spellStart"/>
      <w:proofErr w:type="gramStart"/>
      <w:r>
        <w:rPr>
          <w:sz w:val="28"/>
          <w:szCs w:val="28"/>
        </w:rPr>
        <w:t>тыс.тенге</w:t>
      </w:r>
      <w:proofErr w:type="spellEnd"/>
      <w:proofErr w:type="gramEnd"/>
      <w:r>
        <w:rPr>
          <w:sz w:val="28"/>
          <w:szCs w:val="28"/>
        </w:rPr>
        <w:t>,  исполнение составило 9 902 200,0 </w:t>
      </w:r>
      <w:proofErr w:type="spellStart"/>
      <w:r>
        <w:rPr>
          <w:sz w:val="28"/>
          <w:szCs w:val="28"/>
        </w:rPr>
        <w:t>тыс.тенге</w:t>
      </w:r>
      <w:proofErr w:type="spellEnd"/>
      <w:r>
        <w:rPr>
          <w:sz w:val="28"/>
          <w:szCs w:val="28"/>
        </w:rPr>
        <w:t>, или 99,0% к плану на год. Неисполнение составило 97 800,0 </w:t>
      </w:r>
      <w:proofErr w:type="spellStart"/>
      <w:proofErr w:type="gramStart"/>
      <w:r>
        <w:rPr>
          <w:sz w:val="28"/>
          <w:szCs w:val="28"/>
        </w:rPr>
        <w:t>тыс.тенге</w:t>
      </w:r>
      <w:proofErr w:type="spellEnd"/>
      <w:proofErr w:type="gramEnd"/>
      <w:r>
        <w:rPr>
          <w:sz w:val="28"/>
          <w:szCs w:val="28"/>
        </w:rPr>
        <w:t xml:space="preserve"> которая является курсовой разницей.</w:t>
      </w:r>
    </w:p>
    <w:p w:rsidR="0088219E" w:rsidRDefault="0088219E" w:rsidP="0088219E">
      <w:pPr>
        <w:widowControl w:val="0"/>
        <w:pBdr>
          <w:bottom w:val="single" w:sz="4" w:space="2" w:color="FFFFFF"/>
        </w:pBdr>
        <w:ind w:firstLine="709"/>
        <w:jc w:val="both"/>
        <w:rPr>
          <w:rFonts w:eastAsia="SimSun"/>
          <w:color w:val="000000" w:themeColor="text1"/>
          <w:sz w:val="28"/>
          <w:szCs w:val="28"/>
        </w:rPr>
      </w:pPr>
      <w:r w:rsidRPr="00F700B9">
        <w:rPr>
          <w:i/>
          <w:sz w:val="28"/>
          <w:szCs w:val="28"/>
        </w:rPr>
        <w:t>Цель бюджетной программы:</w:t>
      </w:r>
      <w:r>
        <w:rPr>
          <w:sz w:val="28"/>
          <w:szCs w:val="28"/>
        </w:rPr>
        <w:t xml:space="preserve"> приведение обустройства и оснащенности пунктов пропуска, расположенных на казахстанском участке внешней границы Евразийского экономического союза в соответствие передовыми международными стандартами и требованиями.</w:t>
      </w:r>
    </w:p>
    <w:p w:rsidR="0088219E" w:rsidRDefault="0088219E" w:rsidP="0088219E">
      <w:pPr>
        <w:widowControl w:val="0"/>
        <w:pBdr>
          <w:bottom w:val="single" w:sz="4" w:space="2" w:color="FFFFFF"/>
        </w:pBdr>
        <w:ind w:firstLine="709"/>
        <w:jc w:val="both"/>
        <w:rPr>
          <w:rFonts w:eastAsia="SimSun"/>
          <w:color w:val="000000" w:themeColor="text1"/>
          <w:sz w:val="28"/>
          <w:szCs w:val="28"/>
        </w:rPr>
      </w:pPr>
      <w:r w:rsidRPr="00BD4B62">
        <w:rPr>
          <w:rFonts w:eastAsia="SimSun"/>
          <w:i/>
          <w:color w:val="000000" w:themeColor="text1"/>
          <w:sz w:val="28"/>
          <w:szCs w:val="28"/>
        </w:rPr>
        <w:t>Показатель прямого результата</w:t>
      </w:r>
      <w:r>
        <w:rPr>
          <w:rFonts w:eastAsia="SimSun"/>
          <w:color w:val="000000" w:themeColor="text1"/>
          <w:sz w:val="28"/>
          <w:szCs w:val="28"/>
        </w:rPr>
        <w:t xml:space="preserve"> не достигнут.</w:t>
      </w:r>
    </w:p>
    <w:p w:rsidR="0088219E" w:rsidRDefault="0088219E" w:rsidP="0088219E">
      <w:pPr>
        <w:widowControl w:val="0"/>
        <w:pBdr>
          <w:bottom w:val="single" w:sz="4" w:space="2" w:color="FFFFFF"/>
        </w:pBdr>
        <w:ind w:firstLine="708"/>
        <w:jc w:val="both"/>
        <w:rPr>
          <w:color w:val="000000"/>
          <w:sz w:val="28"/>
          <w:szCs w:val="28"/>
        </w:rPr>
      </w:pPr>
      <w:r>
        <w:rPr>
          <w:color w:val="000000"/>
          <w:sz w:val="28"/>
          <w:szCs w:val="28"/>
        </w:rPr>
        <w:t>к</w:t>
      </w:r>
      <w:r w:rsidRPr="00BD4B62">
        <w:rPr>
          <w:color w:val="000000"/>
          <w:sz w:val="28"/>
          <w:szCs w:val="28"/>
        </w:rPr>
        <w:t>оличество разработанных ПСД и проведенных экспертиз</w:t>
      </w:r>
      <w:r>
        <w:rPr>
          <w:color w:val="000000"/>
          <w:sz w:val="28"/>
          <w:szCs w:val="28"/>
        </w:rPr>
        <w:t>, при плане 11 единиц не исполнен.</w:t>
      </w:r>
    </w:p>
    <w:p w:rsidR="0088219E" w:rsidRDefault="0088219E" w:rsidP="0088219E">
      <w:pPr>
        <w:widowControl w:val="0"/>
        <w:pBdr>
          <w:bottom w:val="single" w:sz="4" w:space="2" w:color="FFFFFF"/>
        </w:pBdr>
        <w:spacing w:line="240" w:lineRule="atLeast"/>
        <w:ind w:firstLine="851"/>
        <w:contextualSpacing/>
        <w:jc w:val="both"/>
        <w:rPr>
          <w:rFonts w:eastAsia="Calibri"/>
          <w:sz w:val="28"/>
          <w:szCs w:val="28"/>
          <w:lang w:eastAsia="en-US"/>
        </w:rPr>
      </w:pPr>
      <w:r w:rsidRPr="001307F6">
        <w:rPr>
          <w:rFonts w:eastAsia="Calibri"/>
          <w:sz w:val="28"/>
          <w:szCs w:val="28"/>
          <w:lang w:eastAsia="en-US"/>
        </w:rPr>
        <w:t xml:space="preserve">Разработка проектно-сметной документации и получение положительного заключения государственной экспертизы «Реконструкция и техническое </w:t>
      </w:r>
      <w:r w:rsidRPr="009906A7">
        <w:rPr>
          <w:rFonts w:eastAsia="Calibri"/>
          <w:sz w:val="28"/>
          <w:szCs w:val="28"/>
          <w:lang w:eastAsia="en-US"/>
        </w:rPr>
        <w:t xml:space="preserve">дооснащение 9 автомобильных, 1-го железнодорожного пунктов пропуска» и 1 – </w:t>
      </w:r>
      <w:proofErr w:type="spellStart"/>
      <w:r w:rsidRPr="009906A7">
        <w:rPr>
          <w:rFonts w:eastAsia="Calibri"/>
          <w:sz w:val="28"/>
          <w:szCs w:val="28"/>
          <w:lang w:eastAsia="en-US"/>
        </w:rPr>
        <w:t>го</w:t>
      </w:r>
      <w:proofErr w:type="spellEnd"/>
      <w:r w:rsidRPr="009906A7">
        <w:rPr>
          <w:rFonts w:eastAsia="Calibri"/>
          <w:sz w:val="28"/>
          <w:szCs w:val="28"/>
          <w:lang w:eastAsia="en-US"/>
        </w:rPr>
        <w:t xml:space="preserve"> Ситуационного центра КГД</w:t>
      </w:r>
      <w:r>
        <w:rPr>
          <w:rFonts w:eastAsia="Calibri"/>
          <w:sz w:val="28"/>
          <w:szCs w:val="28"/>
          <w:lang w:eastAsia="en-US"/>
        </w:rPr>
        <w:t xml:space="preserve"> МФ РК</w:t>
      </w:r>
      <w:r w:rsidRPr="009906A7">
        <w:rPr>
          <w:rFonts w:eastAsia="Calibri"/>
          <w:sz w:val="28"/>
          <w:szCs w:val="28"/>
          <w:lang w:eastAsia="en-US"/>
        </w:rPr>
        <w:t xml:space="preserve"> в </w:t>
      </w:r>
      <w:proofErr w:type="spellStart"/>
      <w:r w:rsidRPr="009906A7">
        <w:rPr>
          <w:rFonts w:eastAsia="Calibri"/>
          <w:sz w:val="28"/>
          <w:szCs w:val="28"/>
          <w:lang w:eastAsia="en-US"/>
        </w:rPr>
        <w:t>г.Нур</w:t>
      </w:r>
      <w:proofErr w:type="spellEnd"/>
      <w:r w:rsidRPr="009906A7">
        <w:rPr>
          <w:rFonts w:eastAsia="Calibri"/>
          <w:sz w:val="28"/>
          <w:szCs w:val="28"/>
          <w:lang w:eastAsia="en-US"/>
        </w:rPr>
        <w:t>-Султан (далее - Проект) не произведено по следующей причине.</w:t>
      </w:r>
    </w:p>
    <w:p w:rsidR="0088219E" w:rsidRPr="00217282" w:rsidRDefault="0088219E" w:rsidP="0088219E">
      <w:pPr>
        <w:widowControl w:val="0"/>
        <w:pBdr>
          <w:bottom w:val="single" w:sz="4" w:space="2" w:color="FFFFFF"/>
        </w:pBdr>
        <w:spacing w:line="240" w:lineRule="atLeast"/>
        <w:ind w:firstLine="851"/>
        <w:contextualSpacing/>
        <w:jc w:val="both"/>
        <w:rPr>
          <w:rFonts w:eastAsia="Calibri"/>
          <w:sz w:val="28"/>
          <w:szCs w:val="28"/>
          <w:lang w:eastAsia="en-US"/>
        </w:rPr>
      </w:pPr>
      <w:proofErr w:type="spellStart"/>
      <w:r w:rsidRPr="00217282">
        <w:rPr>
          <w:rFonts w:eastAsia="Calibri"/>
          <w:i/>
          <w:sz w:val="28"/>
          <w:szCs w:val="28"/>
          <w:lang w:eastAsia="en-US"/>
        </w:rPr>
        <w:t>Справочно</w:t>
      </w:r>
      <w:proofErr w:type="spellEnd"/>
      <w:r w:rsidRPr="00217282">
        <w:rPr>
          <w:rFonts w:eastAsia="Calibri"/>
          <w:i/>
          <w:sz w:val="28"/>
          <w:szCs w:val="28"/>
          <w:lang w:eastAsia="en-US"/>
        </w:rPr>
        <w:t>:</w:t>
      </w:r>
      <w:r w:rsidRPr="00217282">
        <w:rPr>
          <w:rFonts w:eastAsia="Calibri"/>
          <w:sz w:val="28"/>
          <w:szCs w:val="28"/>
          <w:lang w:eastAsia="en-US"/>
        </w:rPr>
        <w:t xml:space="preserve"> автомобильные - 9: граница с КНР (4) - </w:t>
      </w:r>
      <w:proofErr w:type="spellStart"/>
      <w:r w:rsidRPr="00217282">
        <w:rPr>
          <w:rFonts w:eastAsia="Calibri"/>
          <w:sz w:val="28"/>
          <w:szCs w:val="28"/>
          <w:lang w:eastAsia="en-US"/>
        </w:rPr>
        <w:t>Алаколь</w:t>
      </w:r>
      <w:proofErr w:type="spellEnd"/>
      <w:r w:rsidRPr="00217282">
        <w:rPr>
          <w:rFonts w:eastAsia="Calibri"/>
          <w:sz w:val="28"/>
          <w:szCs w:val="28"/>
          <w:lang w:eastAsia="en-US"/>
        </w:rPr>
        <w:t xml:space="preserve">, </w:t>
      </w:r>
      <w:proofErr w:type="spellStart"/>
      <w:r w:rsidRPr="00217282">
        <w:rPr>
          <w:rFonts w:eastAsia="Calibri"/>
          <w:sz w:val="28"/>
          <w:szCs w:val="28"/>
          <w:lang w:eastAsia="en-US"/>
        </w:rPr>
        <w:t>Калжат</w:t>
      </w:r>
      <w:proofErr w:type="spellEnd"/>
      <w:r w:rsidRPr="00217282">
        <w:rPr>
          <w:rFonts w:eastAsia="Calibri"/>
          <w:sz w:val="28"/>
          <w:szCs w:val="28"/>
          <w:lang w:eastAsia="en-US"/>
        </w:rPr>
        <w:t xml:space="preserve">, </w:t>
      </w:r>
      <w:proofErr w:type="spellStart"/>
      <w:r w:rsidRPr="00217282">
        <w:rPr>
          <w:rFonts w:eastAsia="Calibri"/>
          <w:sz w:val="28"/>
          <w:szCs w:val="28"/>
          <w:lang w:eastAsia="en-US"/>
        </w:rPr>
        <w:t>Майкапчагай</w:t>
      </w:r>
      <w:proofErr w:type="spellEnd"/>
      <w:r w:rsidRPr="00217282">
        <w:rPr>
          <w:rFonts w:eastAsia="Calibri"/>
          <w:sz w:val="28"/>
          <w:szCs w:val="28"/>
          <w:lang w:eastAsia="en-US"/>
        </w:rPr>
        <w:t xml:space="preserve">, </w:t>
      </w:r>
      <w:proofErr w:type="spellStart"/>
      <w:r w:rsidRPr="00217282">
        <w:rPr>
          <w:rFonts w:eastAsia="Calibri"/>
          <w:sz w:val="28"/>
          <w:szCs w:val="28"/>
          <w:lang w:eastAsia="en-US"/>
        </w:rPr>
        <w:t>Бахты</w:t>
      </w:r>
      <w:proofErr w:type="spellEnd"/>
      <w:r w:rsidRPr="00217282">
        <w:rPr>
          <w:rFonts w:eastAsia="Calibri"/>
          <w:sz w:val="28"/>
          <w:szCs w:val="28"/>
          <w:lang w:eastAsia="en-US"/>
        </w:rPr>
        <w:t xml:space="preserve">; граница с Узбекистаном (4) - </w:t>
      </w:r>
      <w:proofErr w:type="spellStart"/>
      <w:r w:rsidRPr="00217282">
        <w:rPr>
          <w:rFonts w:eastAsia="Calibri"/>
          <w:sz w:val="28"/>
          <w:szCs w:val="28"/>
          <w:lang w:eastAsia="en-US"/>
        </w:rPr>
        <w:t>Капланбек</w:t>
      </w:r>
      <w:proofErr w:type="spellEnd"/>
      <w:r w:rsidRPr="00217282">
        <w:rPr>
          <w:rFonts w:eastAsia="Calibri"/>
          <w:sz w:val="28"/>
          <w:szCs w:val="28"/>
          <w:lang w:eastAsia="en-US"/>
        </w:rPr>
        <w:t xml:space="preserve">, </w:t>
      </w:r>
      <w:proofErr w:type="spellStart"/>
      <w:r w:rsidRPr="00217282">
        <w:rPr>
          <w:rFonts w:eastAsia="Calibri"/>
          <w:sz w:val="28"/>
          <w:szCs w:val="28"/>
          <w:lang w:eastAsia="en-US"/>
        </w:rPr>
        <w:t>Казугурт</w:t>
      </w:r>
      <w:proofErr w:type="spellEnd"/>
      <w:r w:rsidRPr="00217282">
        <w:rPr>
          <w:rFonts w:eastAsia="Calibri"/>
          <w:sz w:val="28"/>
          <w:szCs w:val="28"/>
          <w:lang w:eastAsia="en-US"/>
        </w:rPr>
        <w:t xml:space="preserve">, </w:t>
      </w:r>
      <w:proofErr w:type="spellStart"/>
      <w:r w:rsidRPr="00217282">
        <w:rPr>
          <w:rFonts w:eastAsia="Calibri"/>
          <w:sz w:val="28"/>
          <w:szCs w:val="28"/>
          <w:lang w:eastAsia="en-US"/>
        </w:rPr>
        <w:t>Атамекен</w:t>
      </w:r>
      <w:proofErr w:type="spellEnd"/>
      <w:r w:rsidRPr="00217282">
        <w:rPr>
          <w:rFonts w:eastAsia="Calibri"/>
          <w:sz w:val="28"/>
          <w:szCs w:val="28"/>
          <w:lang w:eastAsia="en-US"/>
        </w:rPr>
        <w:t xml:space="preserve">, </w:t>
      </w:r>
      <w:proofErr w:type="spellStart"/>
      <w:r w:rsidRPr="00217282">
        <w:rPr>
          <w:rFonts w:eastAsia="Calibri"/>
          <w:sz w:val="28"/>
          <w:szCs w:val="28"/>
          <w:lang w:eastAsia="en-US"/>
        </w:rPr>
        <w:t>Тажен</w:t>
      </w:r>
      <w:proofErr w:type="spellEnd"/>
      <w:r w:rsidRPr="00217282">
        <w:rPr>
          <w:rFonts w:eastAsia="Calibri"/>
          <w:sz w:val="28"/>
          <w:szCs w:val="28"/>
          <w:lang w:eastAsia="en-US"/>
        </w:rPr>
        <w:t xml:space="preserve">; граница с Туркменистаном (1) - Темир-баба; Железнодорожный - 1: граница с КНР – </w:t>
      </w:r>
      <w:proofErr w:type="spellStart"/>
      <w:r w:rsidRPr="00217282">
        <w:rPr>
          <w:rFonts w:eastAsia="Calibri"/>
          <w:sz w:val="28"/>
          <w:szCs w:val="28"/>
          <w:lang w:eastAsia="en-US"/>
        </w:rPr>
        <w:t>Достык</w:t>
      </w:r>
      <w:proofErr w:type="spellEnd"/>
      <w:r w:rsidRPr="00217282">
        <w:rPr>
          <w:rFonts w:eastAsia="Calibri"/>
          <w:sz w:val="28"/>
          <w:szCs w:val="28"/>
          <w:lang w:eastAsia="en-US"/>
        </w:rPr>
        <w:t>.</w:t>
      </w:r>
    </w:p>
    <w:p w:rsidR="0088219E" w:rsidRPr="001307F6"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217282">
        <w:rPr>
          <w:rFonts w:eastAsia="Calibri"/>
          <w:sz w:val="28"/>
          <w:szCs w:val="28"/>
          <w:lang w:eastAsia="en-US"/>
        </w:rPr>
        <w:t>Период реализации Проекта: начало 2021 год, завершение 2024 год.</w:t>
      </w:r>
      <w:r w:rsidRPr="001307F6">
        <w:rPr>
          <w:rFonts w:eastAsia="Calibri"/>
          <w:sz w:val="28"/>
          <w:szCs w:val="28"/>
          <w:lang w:eastAsia="en-US"/>
        </w:rPr>
        <w:t xml:space="preserve">  </w:t>
      </w:r>
    </w:p>
    <w:p w:rsidR="0088219E" w:rsidRPr="001307F6"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307F6">
        <w:rPr>
          <w:rFonts w:eastAsia="Calibri"/>
          <w:sz w:val="28"/>
          <w:szCs w:val="28"/>
          <w:lang w:eastAsia="en-US"/>
        </w:rPr>
        <w:t>Согласно Контракту между КГД</w:t>
      </w:r>
      <w:r>
        <w:rPr>
          <w:rFonts w:eastAsia="Calibri"/>
          <w:sz w:val="28"/>
          <w:szCs w:val="28"/>
          <w:lang w:eastAsia="en-US"/>
        </w:rPr>
        <w:t xml:space="preserve"> МФ РК</w:t>
      </w:r>
      <w:r w:rsidRPr="001307F6">
        <w:rPr>
          <w:rFonts w:eastAsia="Calibri"/>
          <w:sz w:val="28"/>
          <w:szCs w:val="28"/>
          <w:lang w:eastAsia="en-US"/>
        </w:rPr>
        <w:t xml:space="preserve"> и компанией «</w:t>
      </w:r>
      <w:proofErr w:type="spellStart"/>
      <w:r w:rsidRPr="001307F6">
        <w:rPr>
          <w:rFonts w:eastAsia="Calibri"/>
          <w:sz w:val="28"/>
          <w:szCs w:val="28"/>
          <w:lang w:eastAsia="en-US"/>
        </w:rPr>
        <w:t>Nuctech</w:t>
      </w:r>
      <w:proofErr w:type="spellEnd"/>
      <w:r w:rsidRPr="001307F6">
        <w:rPr>
          <w:rFonts w:eastAsia="Calibri"/>
          <w:sz w:val="28"/>
          <w:szCs w:val="28"/>
          <w:lang w:eastAsia="en-US"/>
        </w:rPr>
        <w:t>» от 10.09.2019г. №</w:t>
      </w:r>
      <w:r>
        <w:rPr>
          <w:rFonts w:eastAsia="Calibri"/>
          <w:sz w:val="28"/>
          <w:szCs w:val="28"/>
          <w:lang w:eastAsia="en-US"/>
        </w:rPr>
        <w:t> </w:t>
      </w:r>
      <w:r w:rsidRPr="001307F6">
        <w:rPr>
          <w:rFonts w:eastAsia="Calibri"/>
          <w:sz w:val="28"/>
          <w:szCs w:val="28"/>
          <w:lang w:eastAsia="en-US"/>
        </w:rPr>
        <w:t>NUC1Y191141A00, предусмотрена предоплата 30</w:t>
      </w:r>
      <w:r>
        <w:rPr>
          <w:rFonts w:eastAsia="Calibri"/>
          <w:sz w:val="28"/>
          <w:szCs w:val="28"/>
          <w:lang w:eastAsia="en-US"/>
        </w:rPr>
        <w:t> </w:t>
      </w:r>
      <w:r w:rsidRPr="001307F6">
        <w:rPr>
          <w:rFonts w:eastAsia="Calibri"/>
          <w:sz w:val="28"/>
          <w:szCs w:val="28"/>
          <w:lang w:eastAsia="en-US"/>
        </w:rPr>
        <w:t xml:space="preserve">% аванса. </w:t>
      </w:r>
    </w:p>
    <w:p w:rsidR="0088219E" w:rsidRPr="001307F6"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307F6">
        <w:rPr>
          <w:rFonts w:eastAsia="Calibri"/>
          <w:sz w:val="28"/>
          <w:szCs w:val="28"/>
          <w:lang w:eastAsia="en-US"/>
        </w:rPr>
        <w:t>В апреле 2020 года КГД</w:t>
      </w:r>
      <w:r>
        <w:rPr>
          <w:rFonts w:eastAsia="Calibri"/>
          <w:sz w:val="28"/>
          <w:szCs w:val="28"/>
          <w:lang w:eastAsia="en-US"/>
        </w:rPr>
        <w:t xml:space="preserve"> МФ РК</w:t>
      </w:r>
      <w:r w:rsidRPr="001307F6">
        <w:rPr>
          <w:rFonts w:eastAsia="Calibri"/>
          <w:sz w:val="28"/>
          <w:szCs w:val="28"/>
          <w:lang w:eastAsia="en-US"/>
        </w:rPr>
        <w:t xml:space="preserve"> начаты процедуры по согласованию с Комитетом Казначейства Министерством финансов Республики Казахстан (</w:t>
      </w:r>
      <w:r w:rsidRPr="001307F6">
        <w:rPr>
          <w:rFonts w:eastAsia="Calibri"/>
          <w:i/>
          <w:sz w:val="28"/>
          <w:szCs w:val="28"/>
          <w:lang w:eastAsia="en-US"/>
        </w:rPr>
        <w:t>далее –КК</w:t>
      </w:r>
      <w:r w:rsidRPr="001307F6">
        <w:rPr>
          <w:rFonts w:eastAsia="Calibri"/>
          <w:sz w:val="28"/>
          <w:szCs w:val="28"/>
          <w:lang w:eastAsia="en-US"/>
        </w:rPr>
        <w:t xml:space="preserve">) заявки в </w:t>
      </w:r>
      <w:proofErr w:type="spellStart"/>
      <w:r w:rsidRPr="001307F6">
        <w:rPr>
          <w:rFonts w:eastAsia="Calibri"/>
          <w:sz w:val="28"/>
          <w:szCs w:val="28"/>
          <w:lang w:eastAsia="en-US"/>
        </w:rPr>
        <w:t>Эксимбанк</w:t>
      </w:r>
      <w:proofErr w:type="spellEnd"/>
      <w:r w:rsidRPr="001307F6">
        <w:rPr>
          <w:rFonts w:eastAsia="Calibri"/>
          <w:sz w:val="28"/>
          <w:szCs w:val="28"/>
          <w:lang w:eastAsia="en-US"/>
        </w:rPr>
        <w:t xml:space="preserve"> по оплате аванса компании «</w:t>
      </w:r>
      <w:proofErr w:type="spellStart"/>
      <w:r w:rsidRPr="001307F6">
        <w:rPr>
          <w:rFonts w:eastAsia="Calibri"/>
          <w:sz w:val="28"/>
          <w:szCs w:val="28"/>
          <w:lang w:eastAsia="en-US"/>
        </w:rPr>
        <w:t>Nuctech</w:t>
      </w:r>
      <w:proofErr w:type="spellEnd"/>
      <w:r w:rsidRPr="001307F6">
        <w:rPr>
          <w:rFonts w:eastAsia="Calibri"/>
          <w:sz w:val="28"/>
          <w:szCs w:val="28"/>
          <w:lang w:eastAsia="en-US"/>
        </w:rPr>
        <w:t>» на сумму 10</w:t>
      </w:r>
      <w:r>
        <w:rPr>
          <w:rFonts w:eastAsia="Calibri"/>
          <w:sz w:val="28"/>
          <w:szCs w:val="28"/>
          <w:lang w:eastAsia="en-US"/>
        </w:rPr>
        <w:t> </w:t>
      </w:r>
      <w:proofErr w:type="spellStart"/>
      <w:proofErr w:type="gramStart"/>
      <w:r>
        <w:rPr>
          <w:rFonts w:eastAsia="Calibri"/>
          <w:sz w:val="28"/>
          <w:szCs w:val="28"/>
          <w:lang w:eastAsia="en-US"/>
        </w:rPr>
        <w:t>млрд.тенге</w:t>
      </w:r>
      <w:proofErr w:type="spellEnd"/>
      <w:proofErr w:type="gramEnd"/>
      <w:r w:rsidRPr="001307F6">
        <w:rPr>
          <w:rFonts w:eastAsia="Calibri"/>
          <w:sz w:val="28"/>
          <w:szCs w:val="28"/>
          <w:lang w:eastAsia="en-US"/>
        </w:rPr>
        <w:t xml:space="preserve">. КК для проведения финансовых операций по проекту предложено внести изменения в Контракт, так как сумма оплаты аванса не </w:t>
      </w:r>
      <w:r w:rsidRPr="001307F6">
        <w:rPr>
          <w:rFonts w:eastAsia="Calibri"/>
          <w:sz w:val="28"/>
          <w:szCs w:val="28"/>
          <w:lang w:eastAsia="en-US"/>
        </w:rPr>
        <w:lastRenderedPageBreak/>
        <w:t>соответствует условиям Контракта - вместо 30</w:t>
      </w:r>
      <w:r>
        <w:rPr>
          <w:rFonts w:eastAsia="Calibri"/>
          <w:sz w:val="28"/>
          <w:szCs w:val="28"/>
          <w:lang w:eastAsia="en-US"/>
        </w:rPr>
        <w:t> </w:t>
      </w:r>
      <w:r w:rsidRPr="001307F6">
        <w:rPr>
          <w:rFonts w:eastAsia="Calibri"/>
          <w:sz w:val="28"/>
          <w:szCs w:val="28"/>
          <w:lang w:eastAsia="en-US"/>
        </w:rPr>
        <w:t>% КГД</w:t>
      </w:r>
      <w:r>
        <w:rPr>
          <w:rFonts w:eastAsia="Calibri"/>
          <w:sz w:val="28"/>
          <w:szCs w:val="28"/>
          <w:lang w:eastAsia="en-US"/>
        </w:rPr>
        <w:t xml:space="preserve"> МФ РК</w:t>
      </w:r>
      <w:r w:rsidRPr="001307F6">
        <w:rPr>
          <w:rFonts w:eastAsia="Calibri"/>
          <w:sz w:val="28"/>
          <w:szCs w:val="28"/>
          <w:lang w:eastAsia="en-US"/>
        </w:rPr>
        <w:t xml:space="preserve"> оплачивает около 9</w:t>
      </w:r>
      <w:r>
        <w:rPr>
          <w:rFonts w:eastAsia="Calibri"/>
          <w:sz w:val="28"/>
          <w:szCs w:val="28"/>
          <w:lang w:eastAsia="en-US"/>
        </w:rPr>
        <w:t> </w:t>
      </w:r>
      <w:r w:rsidRPr="001307F6">
        <w:rPr>
          <w:rFonts w:eastAsia="Calibri"/>
          <w:sz w:val="28"/>
          <w:szCs w:val="28"/>
          <w:lang w:eastAsia="en-US"/>
        </w:rPr>
        <w:t>%.</w:t>
      </w:r>
    </w:p>
    <w:p w:rsidR="0088219E" w:rsidRPr="001307F6"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307F6">
        <w:rPr>
          <w:rFonts w:eastAsia="Calibri"/>
          <w:sz w:val="28"/>
          <w:szCs w:val="28"/>
          <w:lang w:eastAsia="en-US"/>
        </w:rPr>
        <w:t>Вместе с тем, компанией «</w:t>
      </w:r>
      <w:proofErr w:type="spellStart"/>
      <w:r w:rsidRPr="001307F6">
        <w:rPr>
          <w:rFonts w:eastAsia="Calibri"/>
          <w:sz w:val="28"/>
          <w:szCs w:val="28"/>
          <w:lang w:eastAsia="en-US"/>
        </w:rPr>
        <w:t>Nuctech</w:t>
      </w:r>
      <w:proofErr w:type="spellEnd"/>
      <w:r w:rsidRPr="001307F6">
        <w:rPr>
          <w:rFonts w:eastAsia="Calibri"/>
          <w:sz w:val="28"/>
          <w:szCs w:val="28"/>
          <w:lang w:eastAsia="en-US"/>
        </w:rPr>
        <w:t>» для начала работ по проектированию была представлена компания «</w:t>
      </w:r>
      <w:proofErr w:type="spellStart"/>
      <w:r w:rsidRPr="001307F6">
        <w:rPr>
          <w:rFonts w:eastAsia="Calibri"/>
          <w:sz w:val="28"/>
          <w:szCs w:val="28"/>
          <w:lang w:eastAsia="en-US"/>
        </w:rPr>
        <w:t>Каз</w:t>
      </w:r>
      <w:proofErr w:type="spellEnd"/>
      <w:r w:rsidRPr="001307F6">
        <w:rPr>
          <w:rFonts w:eastAsia="Calibri"/>
          <w:sz w:val="28"/>
          <w:szCs w:val="28"/>
          <w:lang w:eastAsia="en-US"/>
        </w:rPr>
        <w:t xml:space="preserve"> гидро» - 100</w:t>
      </w:r>
      <w:r>
        <w:rPr>
          <w:rFonts w:eastAsia="Calibri"/>
          <w:sz w:val="28"/>
          <w:szCs w:val="28"/>
          <w:lang w:eastAsia="en-US"/>
        </w:rPr>
        <w:t> </w:t>
      </w:r>
      <w:r w:rsidRPr="001307F6">
        <w:rPr>
          <w:rFonts w:eastAsia="Calibri"/>
          <w:sz w:val="28"/>
          <w:szCs w:val="28"/>
          <w:lang w:eastAsia="en-US"/>
        </w:rPr>
        <w:t>% акционер компания «</w:t>
      </w:r>
      <w:proofErr w:type="spellStart"/>
      <w:r w:rsidRPr="001307F6">
        <w:rPr>
          <w:rFonts w:eastAsia="Calibri"/>
          <w:sz w:val="28"/>
          <w:szCs w:val="28"/>
          <w:lang w:eastAsia="en-US"/>
        </w:rPr>
        <w:t>Power</w:t>
      </w:r>
      <w:proofErr w:type="spellEnd"/>
      <w:r w:rsidRPr="001307F6">
        <w:rPr>
          <w:rFonts w:eastAsia="Calibri"/>
          <w:sz w:val="28"/>
          <w:szCs w:val="28"/>
          <w:lang w:eastAsia="en-US"/>
        </w:rPr>
        <w:t xml:space="preserve"> </w:t>
      </w:r>
      <w:proofErr w:type="spellStart"/>
      <w:r w:rsidRPr="001307F6">
        <w:rPr>
          <w:rFonts w:eastAsia="Calibri"/>
          <w:sz w:val="28"/>
          <w:szCs w:val="28"/>
          <w:lang w:eastAsia="en-US"/>
        </w:rPr>
        <w:t>China</w:t>
      </w:r>
      <w:proofErr w:type="spellEnd"/>
      <w:r w:rsidRPr="001307F6">
        <w:rPr>
          <w:rFonts w:eastAsia="Calibri"/>
          <w:sz w:val="28"/>
          <w:szCs w:val="28"/>
          <w:lang w:eastAsia="en-US"/>
        </w:rPr>
        <w:t>» КНР. Однако КГД</w:t>
      </w:r>
      <w:r>
        <w:rPr>
          <w:rFonts w:eastAsia="Calibri"/>
          <w:sz w:val="28"/>
          <w:szCs w:val="28"/>
          <w:lang w:eastAsia="en-US"/>
        </w:rPr>
        <w:t xml:space="preserve"> МФ РК</w:t>
      </w:r>
      <w:r w:rsidRPr="001307F6">
        <w:rPr>
          <w:rFonts w:eastAsia="Calibri"/>
          <w:sz w:val="28"/>
          <w:szCs w:val="28"/>
          <w:lang w:eastAsia="en-US"/>
        </w:rPr>
        <w:t xml:space="preserve"> с этим предложением не согласился, и настоял о казахстанских субподрядчиках, как по проектированию, так и по строительству.</w:t>
      </w:r>
    </w:p>
    <w:p w:rsidR="0088219E" w:rsidRPr="001307F6"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307F6">
        <w:rPr>
          <w:rFonts w:eastAsia="Calibri"/>
          <w:sz w:val="28"/>
          <w:szCs w:val="28"/>
          <w:lang w:eastAsia="en-US"/>
        </w:rPr>
        <w:t>В мае 2020</w:t>
      </w:r>
      <w:r>
        <w:rPr>
          <w:rFonts w:eastAsia="Calibri"/>
          <w:sz w:val="28"/>
          <w:szCs w:val="28"/>
          <w:lang w:eastAsia="en-US"/>
        </w:rPr>
        <w:t xml:space="preserve"> года</w:t>
      </w:r>
      <w:r w:rsidRPr="001307F6">
        <w:rPr>
          <w:rFonts w:eastAsia="Calibri"/>
          <w:sz w:val="28"/>
          <w:szCs w:val="28"/>
          <w:lang w:eastAsia="en-US"/>
        </w:rPr>
        <w:t xml:space="preserve"> направлены в компанию «</w:t>
      </w:r>
      <w:proofErr w:type="spellStart"/>
      <w:r w:rsidRPr="001307F6">
        <w:rPr>
          <w:rFonts w:eastAsia="Calibri"/>
          <w:sz w:val="28"/>
          <w:szCs w:val="28"/>
          <w:lang w:eastAsia="en-US"/>
        </w:rPr>
        <w:t>Nuctech</w:t>
      </w:r>
      <w:proofErr w:type="spellEnd"/>
      <w:r w:rsidRPr="001307F6">
        <w:rPr>
          <w:rFonts w:eastAsia="Calibri"/>
          <w:sz w:val="28"/>
          <w:szCs w:val="28"/>
          <w:lang w:eastAsia="en-US"/>
        </w:rPr>
        <w:t>» предложения по внесению изменений и дополнений Контракт от 10.09.2019г., в котором предусматриваются обязательства Покупателя по оплате аванса и других платежей по мере выделения финансирования, по определению казахстанских субподрядных компаний и т.д.</w:t>
      </w:r>
    </w:p>
    <w:p w:rsidR="0088219E" w:rsidRPr="001307F6"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307F6">
        <w:rPr>
          <w:rFonts w:eastAsia="Calibri"/>
          <w:sz w:val="28"/>
          <w:szCs w:val="28"/>
          <w:lang w:eastAsia="en-US"/>
        </w:rPr>
        <w:t>По итогам длительных переговоров по определению казахстанских субподрядчиков с китайской стороной, 26 ноября 2020 года между КГД</w:t>
      </w:r>
      <w:r>
        <w:rPr>
          <w:rFonts w:eastAsia="Calibri"/>
          <w:sz w:val="28"/>
          <w:szCs w:val="28"/>
          <w:lang w:eastAsia="en-US"/>
        </w:rPr>
        <w:t xml:space="preserve"> МФ РК</w:t>
      </w:r>
      <w:r w:rsidRPr="001307F6">
        <w:rPr>
          <w:rFonts w:eastAsia="Calibri"/>
          <w:sz w:val="28"/>
          <w:szCs w:val="28"/>
          <w:lang w:eastAsia="en-US"/>
        </w:rPr>
        <w:t xml:space="preserve"> и компанией «</w:t>
      </w:r>
      <w:proofErr w:type="spellStart"/>
      <w:r w:rsidRPr="001307F6">
        <w:rPr>
          <w:rFonts w:eastAsia="Calibri"/>
          <w:sz w:val="28"/>
          <w:szCs w:val="28"/>
          <w:lang w:eastAsia="en-US"/>
        </w:rPr>
        <w:t>Nuctech</w:t>
      </w:r>
      <w:proofErr w:type="spellEnd"/>
      <w:r w:rsidRPr="001307F6">
        <w:rPr>
          <w:rFonts w:eastAsia="Calibri"/>
          <w:sz w:val="28"/>
          <w:szCs w:val="28"/>
          <w:lang w:eastAsia="en-US"/>
        </w:rPr>
        <w:t xml:space="preserve">» подписаны Дополнительные </w:t>
      </w:r>
      <w:proofErr w:type="spellStart"/>
      <w:r w:rsidRPr="001307F6">
        <w:rPr>
          <w:rFonts w:eastAsia="Calibri"/>
          <w:sz w:val="28"/>
          <w:szCs w:val="28"/>
          <w:lang w:eastAsia="en-US"/>
        </w:rPr>
        <w:t>соглашенияч</w:t>
      </w:r>
      <w:proofErr w:type="spellEnd"/>
      <w:r w:rsidRPr="001307F6">
        <w:rPr>
          <w:rFonts w:eastAsia="Calibri"/>
          <w:sz w:val="28"/>
          <w:szCs w:val="28"/>
          <w:lang w:eastAsia="en-US"/>
        </w:rPr>
        <w:t xml:space="preserve"> №</w:t>
      </w:r>
      <w:r>
        <w:rPr>
          <w:rFonts w:eastAsia="Calibri"/>
          <w:sz w:val="28"/>
          <w:szCs w:val="28"/>
          <w:lang w:eastAsia="en-US"/>
        </w:rPr>
        <w:t> </w:t>
      </w:r>
      <w:r w:rsidRPr="001307F6">
        <w:rPr>
          <w:rFonts w:eastAsia="Calibri"/>
          <w:sz w:val="28"/>
          <w:szCs w:val="28"/>
          <w:lang w:eastAsia="en-US"/>
        </w:rPr>
        <w:t>1 и 7 декабря 2020 года подписано и №</w:t>
      </w:r>
      <w:r>
        <w:rPr>
          <w:rFonts w:eastAsia="Calibri"/>
          <w:sz w:val="28"/>
          <w:szCs w:val="28"/>
          <w:lang w:eastAsia="en-US"/>
        </w:rPr>
        <w:t> </w:t>
      </w:r>
      <w:r w:rsidRPr="001307F6">
        <w:rPr>
          <w:rFonts w:eastAsia="Calibri"/>
          <w:sz w:val="28"/>
          <w:szCs w:val="28"/>
          <w:lang w:eastAsia="en-US"/>
        </w:rPr>
        <w:t xml:space="preserve">2 к Контракту, с учетом предложений </w:t>
      </w:r>
      <w:proofErr w:type="spellStart"/>
      <w:r w:rsidRPr="001307F6">
        <w:rPr>
          <w:rFonts w:eastAsia="Calibri"/>
          <w:sz w:val="28"/>
          <w:szCs w:val="28"/>
          <w:lang w:eastAsia="en-US"/>
        </w:rPr>
        <w:t>Эксимбанка</w:t>
      </w:r>
      <w:proofErr w:type="spellEnd"/>
      <w:r w:rsidRPr="001307F6">
        <w:rPr>
          <w:rFonts w:eastAsia="Calibri"/>
          <w:sz w:val="28"/>
          <w:szCs w:val="28"/>
          <w:lang w:eastAsia="en-US"/>
        </w:rPr>
        <w:t xml:space="preserve"> Китая.</w:t>
      </w:r>
    </w:p>
    <w:p w:rsidR="0088219E" w:rsidRPr="001307F6"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307F6">
        <w:rPr>
          <w:rFonts w:eastAsia="Calibri"/>
          <w:sz w:val="28"/>
          <w:szCs w:val="28"/>
          <w:lang w:eastAsia="en-US"/>
        </w:rPr>
        <w:t xml:space="preserve">25 декабря 2020 года </w:t>
      </w:r>
      <w:proofErr w:type="spellStart"/>
      <w:r w:rsidRPr="001307F6">
        <w:rPr>
          <w:rFonts w:eastAsia="Calibri"/>
          <w:sz w:val="28"/>
          <w:szCs w:val="28"/>
          <w:lang w:eastAsia="en-US"/>
        </w:rPr>
        <w:t>Эксимбанком</w:t>
      </w:r>
      <w:proofErr w:type="spellEnd"/>
      <w:r w:rsidRPr="001307F6">
        <w:rPr>
          <w:rFonts w:eastAsia="Calibri"/>
          <w:sz w:val="28"/>
          <w:szCs w:val="28"/>
          <w:lang w:eastAsia="en-US"/>
        </w:rPr>
        <w:t xml:space="preserve"> Китая проведена оплата первого транша авансового платежа в сумме 154 млн. юаней (10</w:t>
      </w:r>
      <w:r>
        <w:rPr>
          <w:rFonts w:eastAsia="Calibri"/>
          <w:sz w:val="28"/>
          <w:szCs w:val="28"/>
          <w:lang w:eastAsia="en-US"/>
        </w:rPr>
        <w:t> </w:t>
      </w:r>
      <w:proofErr w:type="spellStart"/>
      <w:proofErr w:type="gramStart"/>
      <w:r>
        <w:rPr>
          <w:rFonts w:eastAsia="Calibri"/>
          <w:sz w:val="28"/>
          <w:szCs w:val="28"/>
          <w:lang w:eastAsia="en-US"/>
        </w:rPr>
        <w:t>млрд.тенге</w:t>
      </w:r>
      <w:proofErr w:type="spellEnd"/>
      <w:proofErr w:type="gramEnd"/>
      <w:r w:rsidRPr="001307F6">
        <w:rPr>
          <w:rFonts w:eastAsia="Calibri"/>
          <w:sz w:val="28"/>
          <w:szCs w:val="28"/>
          <w:lang w:eastAsia="en-US"/>
        </w:rPr>
        <w:t>) по Контракту на расчетный счет компании «</w:t>
      </w:r>
      <w:proofErr w:type="spellStart"/>
      <w:r w:rsidRPr="001307F6">
        <w:rPr>
          <w:rFonts w:eastAsia="Calibri"/>
          <w:sz w:val="28"/>
          <w:szCs w:val="28"/>
          <w:lang w:eastAsia="en-US"/>
        </w:rPr>
        <w:t>Nuctech</w:t>
      </w:r>
      <w:proofErr w:type="spellEnd"/>
      <w:r w:rsidRPr="001307F6">
        <w:rPr>
          <w:rFonts w:eastAsia="Calibri"/>
          <w:sz w:val="28"/>
          <w:szCs w:val="28"/>
          <w:lang w:eastAsia="en-US"/>
        </w:rPr>
        <w:t>».</w:t>
      </w:r>
    </w:p>
    <w:p w:rsidR="0088219E" w:rsidRPr="001307F6"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307F6">
        <w:rPr>
          <w:rFonts w:eastAsia="Calibri"/>
          <w:sz w:val="28"/>
          <w:szCs w:val="28"/>
          <w:lang w:eastAsia="en-US"/>
        </w:rPr>
        <w:t xml:space="preserve">В конце декабря </w:t>
      </w:r>
      <w:r>
        <w:rPr>
          <w:rFonts w:eastAsia="Calibri"/>
          <w:sz w:val="28"/>
          <w:szCs w:val="28"/>
          <w:lang w:eastAsia="en-US"/>
        </w:rPr>
        <w:t>2020 года</w:t>
      </w:r>
      <w:r w:rsidRPr="001307F6">
        <w:rPr>
          <w:rFonts w:eastAsia="Calibri"/>
          <w:sz w:val="28"/>
          <w:szCs w:val="28"/>
          <w:lang w:eastAsia="en-US"/>
        </w:rPr>
        <w:t xml:space="preserve"> компанией «</w:t>
      </w:r>
      <w:proofErr w:type="spellStart"/>
      <w:r w:rsidRPr="001307F6">
        <w:rPr>
          <w:rFonts w:eastAsia="Calibri"/>
          <w:sz w:val="28"/>
          <w:szCs w:val="28"/>
          <w:lang w:eastAsia="en-US"/>
        </w:rPr>
        <w:t>Nuctech</w:t>
      </w:r>
      <w:proofErr w:type="spellEnd"/>
      <w:r w:rsidRPr="001307F6">
        <w:rPr>
          <w:rFonts w:eastAsia="Calibri"/>
          <w:sz w:val="28"/>
          <w:szCs w:val="28"/>
          <w:lang w:eastAsia="en-US"/>
        </w:rPr>
        <w:t>» совместно с КГД</w:t>
      </w:r>
      <w:r>
        <w:rPr>
          <w:rFonts w:eastAsia="Calibri"/>
          <w:sz w:val="28"/>
          <w:szCs w:val="28"/>
          <w:lang w:eastAsia="en-US"/>
        </w:rPr>
        <w:t xml:space="preserve"> МФ РК</w:t>
      </w:r>
      <w:r w:rsidRPr="001307F6">
        <w:rPr>
          <w:rFonts w:eastAsia="Calibri"/>
          <w:sz w:val="28"/>
          <w:szCs w:val="28"/>
          <w:lang w:eastAsia="en-US"/>
        </w:rPr>
        <w:t xml:space="preserve"> для разработки проектно-сметной документации по Проекту определена «Проектная компания «</w:t>
      </w:r>
      <w:proofErr w:type="spellStart"/>
      <w:r w:rsidRPr="001307F6">
        <w:rPr>
          <w:rFonts w:eastAsia="Calibri"/>
          <w:sz w:val="28"/>
          <w:szCs w:val="28"/>
          <w:lang w:eastAsia="en-US"/>
        </w:rPr>
        <w:t>Archkon</w:t>
      </w:r>
      <w:proofErr w:type="spellEnd"/>
      <w:r w:rsidRPr="001307F6">
        <w:rPr>
          <w:rFonts w:eastAsia="Calibri"/>
          <w:sz w:val="28"/>
          <w:szCs w:val="28"/>
          <w:lang w:eastAsia="en-US"/>
        </w:rPr>
        <w:t xml:space="preserve">» и начаты подготовительные работы по разработке ПСД (обследование территории п/п </w:t>
      </w:r>
      <w:proofErr w:type="spellStart"/>
      <w:r w:rsidRPr="001307F6">
        <w:rPr>
          <w:rFonts w:eastAsia="Calibri"/>
          <w:sz w:val="28"/>
          <w:szCs w:val="28"/>
          <w:lang w:eastAsia="en-US"/>
        </w:rPr>
        <w:t>Казыгурт</w:t>
      </w:r>
      <w:proofErr w:type="spellEnd"/>
      <w:r w:rsidRPr="001307F6">
        <w:rPr>
          <w:rFonts w:eastAsia="Calibri"/>
          <w:sz w:val="28"/>
          <w:szCs w:val="28"/>
          <w:lang w:eastAsia="en-US"/>
        </w:rPr>
        <w:t xml:space="preserve">, </w:t>
      </w:r>
      <w:proofErr w:type="spellStart"/>
      <w:r w:rsidRPr="001307F6">
        <w:rPr>
          <w:rFonts w:eastAsia="Calibri"/>
          <w:sz w:val="28"/>
          <w:szCs w:val="28"/>
          <w:lang w:eastAsia="en-US"/>
        </w:rPr>
        <w:t>Капланбек</w:t>
      </w:r>
      <w:proofErr w:type="spellEnd"/>
      <w:r w:rsidRPr="001307F6">
        <w:rPr>
          <w:rFonts w:eastAsia="Calibri"/>
          <w:sz w:val="28"/>
          <w:szCs w:val="28"/>
          <w:lang w:eastAsia="en-US"/>
        </w:rPr>
        <w:t xml:space="preserve">, </w:t>
      </w:r>
      <w:proofErr w:type="spellStart"/>
      <w:r w:rsidRPr="001307F6">
        <w:rPr>
          <w:rFonts w:eastAsia="Calibri"/>
          <w:sz w:val="28"/>
          <w:szCs w:val="28"/>
          <w:lang w:eastAsia="en-US"/>
        </w:rPr>
        <w:t>Атамекен</w:t>
      </w:r>
      <w:proofErr w:type="spellEnd"/>
      <w:r w:rsidRPr="001307F6">
        <w:rPr>
          <w:rFonts w:eastAsia="Calibri"/>
          <w:sz w:val="28"/>
          <w:szCs w:val="28"/>
          <w:lang w:eastAsia="en-US"/>
        </w:rPr>
        <w:t xml:space="preserve">). </w:t>
      </w:r>
    </w:p>
    <w:p w:rsidR="0088219E" w:rsidRPr="001307F6"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307F6">
        <w:rPr>
          <w:rFonts w:eastAsia="Calibri"/>
          <w:sz w:val="28"/>
          <w:szCs w:val="28"/>
          <w:lang w:eastAsia="en-US"/>
        </w:rPr>
        <w:t>На основании изложенного и учитывая, что мероприятия по началу разработки ПСД затянулись по объективным причинам до декабря 2020 года, разработка и получение положительного заключения ПСД по Проекту планируется в 4 квартале 2021 года.</w:t>
      </w:r>
    </w:p>
    <w:p w:rsidR="0088219E" w:rsidRPr="001A6CA7" w:rsidRDefault="0088219E" w:rsidP="0088219E">
      <w:pPr>
        <w:widowControl w:val="0"/>
        <w:pBdr>
          <w:bottom w:val="single" w:sz="4" w:space="2" w:color="FFFFFF"/>
        </w:pBdr>
        <w:spacing w:line="240" w:lineRule="atLeast"/>
        <w:ind w:firstLine="851"/>
        <w:contextualSpacing/>
        <w:jc w:val="both"/>
        <w:rPr>
          <w:rFonts w:eastAsia="Calibri"/>
          <w:i/>
          <w:sz w:val="28"/>
          <w:szCs w:val="24"/>
          <w:lang w:val="kk-KZ" w:eastAsia="en-US"/>
        </w:rPr>
      </w:pPr>
      <w:r w:rsidRPr="001A6CA7">
        <w:rPr>
          <w:rFonts w:eastAsia="Calibri"/>
          <w:i/>
          <w:sz w:val="28"/>
          <w:szCs w:val="28"/>
          <w:lang w:eastAsia="en-US"/>
        </w:rPr>
        <w:t>Полученный эффект</w:t>
      </w:r>
      <w:r>
        <w:rPr>
          <w:rFonts w:ascii="Calibri" w:eastAsia="Calibri" w:hAnsi="Calibri"/>
          <w:i/>
          <w:sz w:val="22"/>
          <w:szCs w:val="22"/>
          <w:lang w:eastAsia="en-US"/>
        </w:rPr>
        <w:t>:</w:t>
      </w:r>
    </w:p>
    <w:p w:rsidR="0088219E" w:rsidRPr="001A6CA7"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A6CA7">
        <w:rPr>
          <w:rFonts w:eastAsia="Calibri"/>
          <w:sz w:val="28"/>
          <w:szCs w:val="28"/>
          <w:lang w:eastAsia="en-US"/>
        </w:rPr>
        <w:t>Проект предполагает увеличение поступлений по таможенным платежам, налогам от автомобильных пунктов пропуска на 25</w:t>
      </w:r>
      <w:r>
        <w:rPr>
          <w:rFonts w:eastAsia="Calibri"/>
          <w:sz w:val="28"/>
          <w:szCs w:val="28"/>
          <w:lang w:eastAsia="en-US"/>
        </w:rPr>
        <w:t> </w:t>
      </w:r>
      <w:r w:rsidRPr="001A6CA7">
        <w:rPr>
          <w:rFonts w:eastAsia="Calibri"/>
          <w:sz w:val="28"/>
          <w:szCs w:val="28"/>
          <w:lang w:eastAsia="en-US"/>
        </w:rPr>
        <w:t>% после начала эксплуатации (повышение собираемости таможенных платежей и налогов в результате исключения случаев контрабанды, снижения коррупционной составляющей при повышении «прозрачности» операций в пунктах пропуска) модернизированных и дооснащенных пунктов пропуска и ИС УПП.</w:t>
      </w:r>
    </w:p>
    <w:p w:rsidR="0088219E" w:rsidRPr="001A6CA7"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A6CA7">
        <w:rPr>
          <w:rFonts w:eastAsia="Calibri"/>
          <w:sz w:val="28"/>
          <w:szCs w:val="28"/>
          <w:lang w:eastAsia="en-US"/>
        </w:rPr>
        <w:t>В рамках реализации проекта, будет максимально использовано казахстанское содержание, как при строительстве, так и при проектировании. Это дополнительно создаст новые рабочие места на период строительства, увеличит объем производства местных строительных материалов. В рамках проекта планируется создать более 1 800 временных и 500 постоянных рабочих мест.</w:t>
      </w:r>
    </w:p>
    <w:p w:rsidR="0088219E" w:rsidRPr="001A6CA7"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A6CA7">
        <w:rPr>
          <w:rFonts w:eastAsia="Calibri"/>
          <w:sz w:val="28"/>
          <w:szCs w:val="28"/>
          <w:lang w:eastAsia="en-US"/>
        </w:rPr>
        <w:t xml:space="preserve">Цель реализации проекта с точки зрения социального аспекта – повысить степень доверительности отношений между гражданами и государственными органами за счет устранения человеческого фактора и </w:t>
      </w:r>
      <w:r w:rsidRPr="001A6CA7">
        <w:rPr>
          <w:rFonts w:eastAsia="Calibri"/>
          <w:sz w:val="28"/>
          <w:szCs w:val="28"/>
          <w:lang w:eastAsia="en-US"/>
        </w:rPr>
        <w:lastRenderedPageBreak/>
        <w:t>оперативности получения информации независимо от местонахождения.</w:t>
      </w:r>
    </w:p>
    <w:p w:rsidR="0088219E" w:rsidRPr="001A6CA7"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A6CA7">
        <w:rPr>
          <w:rFonts w:eastAsia="Calibri"/>
          <w:sz w:val="28"/>
          <w:szCs w:val="28"/>
          <w:lang w:eastAsia="en-US"/>
        </w:rPr>
        <w:t>Реализация проекта позволит:</w:t>
      </w:r>
    </w:p>
    <w:p w:rsidR="0088219E" w:rsidRPr="001A6CA7"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A6CA7">
        <w:rPr>
          <w:rFonts w:eastAsia="Calibri"/>
          <w:sz w:val="28"/>
          <w:szCs w:val="28"/>
          <w:lang w:eastAsia="en-US"/>
        </w:rPr>
        <w:t>- увеличить пропускную способность пунктов пропуска до 8 раз и соответственно – количество транспортных средств и товарооборот;</w:t>
      </w:r>
    </w:p>
    <w:p w:rsidR="0088219E" w:rsidRPr="001A6CA7"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A6CA7">
        <w:rPr>
          <w:rFonts w:eastAsia="Calibri"/>
          <w:sz w:val="28"/>
          <w:szCs w:val="28"/>
          <w:lang w:eastAsia="en-US"/>
        </w:rPr>
        <w:t>- внедрить современные технологии контроля, связи, передачи и обмена данных;</w:t>
      </w:r>
    </w:p>
    <w:p w:rsidR="0088219E" w:rsidRPr="001A6CA7"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A6CA7">
        <w:rPr>
          <w:rFonts w:eastAsia="Calibri"/>
          <w:sz w:val="28"/>
          <w:szCs w:val="28"/>
          <w:lang w:eastAsia="en-US"/>
        </w:rPr>
        <w:t>- обеспечить прозрачность и автоматизацию таможенных процессов путем использования единых сквозных автоматизированных коридоров технического контроля для безостановочного движения транспортных средств с автоматизацией всего цикла перемещения транспортного средства в пункте пропуска, что позволит исключить коррупционные риски;</w:t>
      </w:r>
    </w:p>
    <w:p w:rsidR="0088219E" w:rsidRPr="001A6CA7"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A6CA7">
        <w:rPr>
          <w:rFonts w:eastAsia="Calibri"/>
          <w:sz w:val="28"/>
          <w:szCs w:val="28"/>
          <w:lang w:eastAsia="en-US"/>
        </w:rPr>
        <w:t>- выпуск автотранспортных средств с пункта пропуска, а также анализ снимков сканирования транспортных средств будет осуществляться в Ситуационном центре (ГДУ) в г.</w:t>
      </w:r>
      <w:r w:rsidR="00DD5354">
        <w:rPr>
          <w:rFonts w:eastAsia="Calibri"/>
          <w:sz w:val="28"/>
          <w:szCs w:val="28"/>
          <w:lang w:eastAsia="en-US"/>
        </w:rPr>
        <w:t> </w:t>
      </w:r>
      <w:proofErr w:type="spellStart"/>
      <w:r w:rsidRPr="001A6CA7">
        <w:rPr>
          <w:rFonts w:eastAsia="Calibri"/>
          <w:sz w:val="28"/>
          <w:szCs w:val="28"/>
          <w:lang w:eastAsia="en-US"/>
        </w:rPr>
        <w:t>Нур</w:t>
      </w:r>
      <w:proofErr w:type="spellEnd"/>
      <w:r w:rsidRPr="001A6CA7">
        <w:rPr>
          <w:rFonts w:eastAsia="Calibri"/>
          <w:sz w:val="28"/>
          <w:szCs w:val="28"/>
          <w:lang w:eastAsia="en-US"/>
        </w:rPr>
        <w:t>-Султан;</w:t>
      </w:r>
    </w:p>
    <w:p w:rsidR="0088219E" w:rsidRPr="001A6CA7"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A6CA7">
        <w:rPr>
          <w:rFonts w:eastAsia="Calibri"/>
          <w:sz w:val="28"/>
          <w:szCs w:val="28"/>
          <w:lang w:eastAsia="en-US"/>
        </w:rPr>
        <w:t>- работа операторов Ситуационного центра (ГДУ) будет осуществляться посредством цифровых аналитических видеокамер, которыми предлагается охватить пункты пропуска;</w:t>
      </w:r>
    </w:p>
    <w:p w:rsidR="0088219E" w:rsidRPr="001A6CA7" w:rsidRDefault="0088219E" w:rsidP="0088219E">
      <w:pPr>
        <w:widowControl w:val="0"/>
        <w:pBdr>
          <w:bottom w:val="single" w:sz="4" w:space="2" w:color="FFFFFF"/>
        </w:pBdr>
        <w:spacing w:line="240" w:lineRule="atLeast"/>
        <w:ind w:firstLine="851"/>
        <w:contextualSpacing/>
        <w:jc w:val="both"/>
        <w:rPr>
          <w:rFonts w:eastAsia="Calibri"/>
          <w:sz w:val="28"/>
          <w:szCs w:val="24"/>
          <w:lang w:val="kk-KZ" w:eastAsia="en-US"/>
        </w:rPr>
      </w:pPr>
      <w:r w:rsidRPr="001A6CA7">
        <w:rPr>
          <w:rFonts w:eastAsia="Calibri"/>
          <w:sz w:val="28"/>
          <w:szCs w:val="28"/>
          <w:lang w:eastAsia="en-US"/>
        </w:rPr>
        <w:t>- время на проведение госконтроля товаров и транспортных средств снизится с 2 часов до 30 минут:</w:t>
      </w:r>
    </w:p>
    <w:p w:rsidR="0088219E" w:rsidRDefault="0088219E" w:rsidP="0088219E">
      <w:pPr>
        <w:widowControl w:val="0"/>
        <w:pBdr>
          <w:bottom w:val="single" w:sz="4" w:space="2" w:color="FFFFFF"/>
        </w:pBdr>
        <w:spacing w:line="240" w:lineRule="atLeast"/>
        <w:ind w:firstLine="851"/>
        <w:contextualSpacing/>
        <w:jc w:val="both"/>
        <w:rPr>
          <w:rFonts w:eastAsia="Calibri"/>
          <w:sz w:val="28"/>
          <w:szCs w:val="28"/>
          <w:lang w:eastAsia="en-US"/>
        </w:rPr>
      </w:pPr>
      <w:r w:rsidRPr="001A6CA7">
        <w:rPr>
          <w:rFonts w:eastAsia="Calibri"/>
          <w:sz w:val="28"/>
          <w:szCs w:val="28"/>
          <w:lang w:eastAsia="en-US"/>
        </w:rPr>
        <w:t>- минимизирует коррупционные риски путем автоматизации бизнес-процессов</w:t>
      </w:r>
      <w:r>
        <w:rPr>
          <w:rFonts w:eastAsia="Calibri"/>
          <w:sz w:val="28"/>
          <w:szCs w:val="28"/>
          <w:lang w:eastAsia="en-US"/>
        </w:rPr>
        <w:t xml:space="preserve"> </w:t>
      </w:r>
      <w:r w:rsidRPr="001A6CA7">
        <w:rPr>
          <w:rFonts w:eastAsia="Calibri"/>
          <w:sz w:val="28"/>
          <w:szCs w:val="28"/>
          <w:lang w:eastAsia="en-US"/>
        </w:rPr>
        <w:t>для исключения контакта перевозчика и должностных лиц контролирующих органов.</w:t>
      </w:r>
      <w:bookmarkStart w:id="105" w:name="_Hlk63782289"/>
    </w:p>
    <w:p w:rsidR="0088219E" w:rsidRDefault="0088219E" w:rsidP="0088219E">
      <w:pPr>
        <w:widowControl w:val="0"/>
        <w:pBdr>
          <w:bottom w:val="single" w:sz="4" w:space="2" w:color="FFFFFF"/>
        </w:pBdr>
        <w:spacing w:line="240" w:lineRule="atLeast"/>
        <w:ind w:firstLine="851"/>
        <w:contextualSpacing/>
        <w:jc w:val="both"/>
        <w:rPr>
          <w:rFonts w:eastAsia="Calibri"/>
          <w:sz w:val="28"/>
          <w:szCs w:val="28"/>
          <w:lang w:eastAsia="en-US"/>
        </w:rPr>
      </w:pPr>
      <w:r w:rsidRPr="004E4BFE">
        <w:rPr>
          <w:rFonts w:eastAsia="Calibri"/>
          <w:i/>
          <w:sz w:val="28"/>
          <w:szCs w:val="28"/>
          <w:lang w:eastAsia="en-US"/>
        </w:rPr>
        <w:t>Конечный результат</w:t>
      </w:r>
      <w:r>
        <w:rPr>
          <w:rFonts w:eastAsia="Calibri"/>
          <w:sz w:val="28"/>
          <w:szCs w:val="28"/>
          <w:lang w:eastAsia="en-US"/>
        </w:rPr>
        <w:t xml:space="preserve"> бюджетной программы достигнут.</w:t>
      </w:r>
    </w:p>
    <w:p w:rsidR="0088219E" w:rsidRPr="004E4BFE" w:rsidRDefault="0088219E" w:rsidP="0088219E">
      <w:pPr>
        <w:widowControl w:val="0"/>
        <w:pBdr>
          <w:bottom w:val="single" w:sz="4" w:space="2" w:color="FFFFFF"/>
        </w:pBdr>
        <w:spacing w:line="240" w:lineRule="atLeast"/>
        <w:ind w:firstLine="851"/>
        <w:contextualSpacing/>
        <w:jc w:val="both"/>
        <w:rPr>
          <w:rFonts w:eastAsia="Calibri"/>
          <w:sz w:val="28"/>
          <w:szCs w:val="28"/>
          <w:lang w:eastAsia="en-US"/>
        </w:rPr>
      </w:pPr>
      <w:r w:rsidRPr="004E4BFE">
        <w:rPr>
          <w:rFonts w:eastAsia="Calibri"/>
          <w:sz w:val="28"/>
          <w:szCs w:val="28"/>
          <w:lang w:eastAsia="en-US"/>
        </w:rPr>
        <w:t xml:space="preserve">«Обеспечение финансирования на разработку ПСД» </w:t>
      </w:r>
      <w:r>
        <w:rPr>
          <w:rFonts w:eastAsia="Calibri"/>
          <w:sz w:val="28"/>
          <w:szCs w:val="28"/>
          <w:lang w:eastAsia="en-US"/>
        </w:rPr>
        <w:t>составило 100 %, при плане 100 %.</w:t>
      </w:r>
    </w:p>
    <w:bookmarkEnd w:id="105"/>
    <w:p w:rsidR="0088219E" w:rsidRDefault="0088219E" w:rsidP="0088219E">
      <w:pPr>
        <w:widowControl w:val="0"/>
        <w:pBdr>
          <w:bottom w:val="single" w:sz="4" w:space="2" w:color="FFFFFF"/>
        </w:pBdr>
        <w:ind w:firstLine="708"/>
        <w:jc w:val="both"/>
        <w:rPr>
          <w:sz w:val="28"/>
          <w:szCs w:val="28"/>
        </w:rPr>
      </w:pPr>
      <w:r w:rsidRPr="00E078DE">
        <w:rPr>
          <w:i/>
          <w:sz w:val="28"/>
          <w:szCs w:val="28"/>
        </w:rPr>
        <w:t>Динамика расходов:</w:t>
      </w:r>
      <w:r>
        <w:rPr>
          <w:sz w:val="28"/>
          <w:szCs w:val="28"/>
        </w:rPr>
        <w:t xml:space="preserve"> Бюджетная программа реализуется с 2020 года.</w:t>
      </w:r>
    </w:p>
    <w:p w:rsidR="0088219E" w:rsidRDefault="0088219E" w:rsidP="0088219E">
      <w:pPr>
        <w:widowControl w:val="0"/>
        <w:pBdr>
          <w:bottom w:val="single" w:sz="4" w:space="2" w:color="FFFFFF"/>
        </w:pBdr>
        <w:ind w:firstLine="708"/>
        <w:jc w:val="both"/>
        <w:rPr>
          <w:sz w:val="28"/>
          <w:szCs w:val="28"/>
        </w:rPr>
      </w:pPr>
      <w:r>
        <w:rPr>
          <w:sz w:val="28"/>
          <w:szCs w:val="28"/>
        </w:rPr>
        <w:t>Д</w:t>
      </w:r>
      <w:r w:rsidRPr="00E078DE">
        <w:rPr>
          <w:sz w:val="28"/>
          <w:szCs w:val="28"/>
        </w:rPr>
        <w:t>ебиторская задолженность</w:t>
      </w:r>
      <w:r>
        <w:rPr>
          <w:sz w:val="28"/>
          <w:szCs w:val="28"/>
        </w:rPr>
        <w:t xml:space="preserve"> составляет</w:t>
      </w:r>
      <w:r w:rsidRPr="00E078DE">
        <w:rPr>
          <w:sz w:val="28"/>
          <w:szCs w:val="28"/>
        </w:rPr>
        <w:t xml:space="preserve"> 9</w:t>
      </w:r>
      <w:r>
        <w:rPr>
          <w:sz w:val="28"/>
          <w:szCs w:val="28"/>
        </w:rPr>
        <w:t> </w:t>
      </w:r>
      <w:r w:rsidRPr="00E078DE">
        <w:rPr>
          <w:sz w:val="28"/>
          <w:szCs w:val="28"/>
        </w:rPr>
        <w:t>902</w:t>
      </w:r>
      <w:r>
        <w:rPr>
          <w:sz w:val="28"/>
          <w:szCs w:val="28"/>
        </w:rPr>
        <w:t> </w:t>
      </w:r>
      <w:r w:rsidRPr="00E078DE">
        <w:rPr>
          <w:sz w:val="28"/>
          <w:szCs w:val="28"/>
        </w:rPr>
        <w:t>200,00</w:t>
      </w:r>
      <w:r>
        <w:rPr>
          <w:sz w:val="28"/>
          <w:szCs w:val="28"/>
        </w:rPr>
        <w:t> </w:t>
      </w:r>
      <w:proofErr w:type="spellStart"/>
      <w:r>
        <w:rPr>
          <w:sz w:val="28"/>
          <w:szCs w:val="28"/>
        </w:rPr>
        <w:t>тыс.тенге</w:t>
      </w:r>
      <w:proofErr w:type="spellEnd"/>
      <w:r w:rsidRPr="00E078DE">
        <w:rPr>
          <w:sz w:val="28"/>
          <w:szCs w:val="28"/>
        </w:rPr>
        <w:t xml:space="preserve"> – авансовая оплата по условиям Контракта №NUC1Y191141A00 от 10.09.2019 г. в размера 30% от Суммы Контракта по модернизации и техническому дооснащению пунктов пропуска, расположенных на казахском участке таможенной границы Евразийского экономического союза и Ситуационного центра Комитета государственных доходов Министерства финансов Республики Казахстан.</w:t>
      </w:r>
    </w:p>
    <w:p w:rsidR="0088219E" w:rsidRPr="00E078DE" w:rsidRDefault="0088219E" w:rsidP="0088219E">
      <w:pPr>
        <w:widowControl w:val="0"/>
        <w:pBdr>
          <w:bottom w:val="single" w:sz="4" w:space="2" w:color="FFFFFF"/>
        </w:pBdr>
        <w:ind w:firstLine="708"/>
        <w:jc w:val="both"/>
        <w:rPr>
          <w:sz w:val="28"/>
          <w:szCs w:val="28"/>
        </w:rPr>
      </w:pPr>
      <w:r>
        <w:rPr>
          <w:sz w:val="28"/>
          <w:szCs w:val="28"/>
        </w:rPr>
        <w:t>Кредиторская задолженность отсутствует.</w:t>
      </w:r>
    </w:p>
    <w:p w:rsidR="0088219E" w:rsidRDefault="0088219E" w:rsidP="0088219E">
      <w:pPr>
        <w:widowControl w:val="0"/>
        <w:pBdr>
          <w:bottom w:val="single" w:sz="4" w:space="2" w:color="FFFFFF"/>
        </w:pBdr>
        <w:ind w:firstLine="708"/>
        <w:jc w:val="both"/>
        <w:rPr>
          <w:rFonts w:eastAsia="SimSun"/>
          <w:color w:val="000000" w:themeColor="text1"/>
          <w:sz w:val="28"/>
          <w:szCs w:val="28"/>
        </w:rPr>
      </w:pPr>
      <w:r w:rsidRPr="00D553C4">
        <w:rPr>
          <w:b/>
          <w:sz w:val="28"/>
          <w:szCs w:val="28"/>
        </w:rPr>
        <w:t xml:space="preserve">Финансовые ресурсы, направленные на достижение нескольких целей Стратегического плана Министерства </w:t>
      </w:r>
      <w:r>
        <w:rPr>
          <w:b/>
          <w:sz w:val="28"/>
          <w:szCs w:val="28"/>
        </w:rPr>
        <w:t>финансов</w:t>
      </w:r>
      <w:r w:rsidRPr="00D553C4">
        <w:rPr>
          <w:b/>
          <w:sz w:val="28"/>
          <w:szCs w:val="28"/>
        </w:rPr>
        <w:t xml:space="preserve"> Республики Казахстан</w:t>
      </w:r>
      <w:r>
        <w:rPr>
          <w:b/>
          <w:sz w:val="28"/>
          <w:szCs w:val="28"/>
        </w:rPr>
        <w:t xml:space="preserve"> </w:t>
      </w:r>
      <w:r w:rsidRPr="004A0EC8">
        <w:rPr>
          <w:sz w:val="28"/>
          <w:szCs w:val="28"/>
        </w:rPr>
        <w:t>составили</w:t>
      </w:r>
      <w:r>
        <w:rPr>
          <w:sz w:val="28"/>
          <w:szCs w:val="28"/>
        </w:rPr>
        <w:t xml:space="preserve"> </w:t>
      </w:r>
      <w:r w:rsidRPr="001A6CA7">
        <w:rPr>
          <w:sz w:val="28"/>
          <w:szCs w:val="28"/>
        </w:rPr>
        <w:t>2</w:t>
      </w:r>
      <w:r>
        <w:rPr>
          <w:sz w:val="28"/>
          <w:szCs w:val="28"/>
        </w:rPr>
        <w:t> </w:t>
      </w:r>
      <w:r w:rsidRPr="001A6CA7">
        <w:rPr>
          <w:sz w:val="28"/>
          <w:szCs w:val="28"/>
        </w:rPr>
        <w:t>416</w:t>
      </w:r>
      <w:r>
        <w:rPr>
          <w:sz w:val="28"/>
          <w:szCs w:val="28"/>
        </w:rPr>
        <w:t> </w:t>
      </w:r>
      <w:r w:rsidRPr="001A6CA7">
        <w:rPr>
          <w:sz w:val="28"/>
          <w:szCs w:val="28"/>
        </w:rPr>
        <w:t>948</w:t>
      </w:r>
      <w:r>
        <w:rPr>
          <w:sz w:val="28"/>
          <w:szCs w:val="28"/>
        </w:rPr>
        <w:t> </w:t>
      </w:r>
      <w:r w:rsidRPr="001A6CA7">
        <w:rPr>
          <w:sz w:val="28"/>
          <w:szCs w:val="28"/>
        </w:rPr>
        <w:t>002,5</w:t>
      </w:r>
      <w:r>
        <w:rPr>
          <w:sz w:val="28"/>
          <w:szCs w:val="28"/>
        </w:rPr>
        <w:t> </w:t>
      </w:r>
      <w:proofErr w:type="spellStart"/>
      <w:proofErr w:type="gramStart"/>
      <w:r>
        <w:rPr>
          <w:sz w:val="28"/>
          <w:szCs w:val="28"/>
        </w:rPr>
        <w:t>тыс.тенге</w:t>
      </w:r>
      <w:proofErr w:type="spellEnd"/>
      <w:proofErr w:type="gramEnd"/>
      <w:r w:rsidRPr="004A0EC8">
        <w:t xml:space="preserve"> </w:t>
      </w:r>
      <w:r w:rsidRPr="004A0EC8">
        <w:rPr>
          <w:sz w:val="28"/>
          <w:szCs w:val="28"/>
        </w:rPr>
        <w:t>в рамках следующих бюджетных</w:t>
      </w:r>
      <w:r w:rsidRPr="008432C6">
        <w:rPr>
          <w:sz w:val="28"/>
          <w:szCs w:val="28"/>
        </w:rPr>
        <w:t xml:space="preserve"> программ:</w:t>
      </w:r>
      <w:r>
        <w:rPr>
          <w:sz w:val="28"/>
          <w:szCs w:val="28"/>
        </w:rPr>
        <w:t xml:space="preserve"> </w:t>
      </w:r>
    </w:p>
    <w:p w:rsidR="0088219E" w:rsidRDefault="0088219E" w:rsidP="0088219E">
      <w:pPr>
        <w:widowControl w:val="0"/>
        <w:pBdr>
          <w:bottom w:val="single" w:sz="4" w:space="2" w:color="FFFFFF"/>
        </w:pBdr>
        <w:ind w:firstLine="709"/>
        <w:jc w:val="both"/>
        <w:rPr>
          <w:rFonts w:eastAsia="SimSun"/>
          <w:color w:val="000000" w:themeColor="text1"/>
          <w:sz w:val="28"/>
          <w:szCs w:val="28"/>
        </w:rPr>
      </w:pPr>
      <w:r>
        <w:rPr>
          <w:sz w:val="28"/>
          <w:szCs w:val="28"/>
        </w:rPr>
        <w:t>н</w:t>
      </w:r>
      <w:r w:rsidRPr="0096752A">
        <w:rPr>
          <w:sz w:val="28"/>
          <w:szCs w:val="28"/>
        </w:rPr>
        <w:t xml:space="preserve">а реализацию бюджетной программы </w:t>
      </w:r>
      <w:r w:rsidRPr="0096752A">
        <w:rPr>
          <w:b/>
          <w:sz w:val="28"/>
          <w:szCs w:val="28"/>
        </w:rPr>
        <w:t>001</w:t>
      </w:r>
      <w:r w:rsidRPr="0096752A">
        <w:rPr>
          <w:sz w:val="28"/>
          <w:szCs w:val="28"/>
        </w:rPr>
        <w:t xml:space="preserve"> </w:t>
      </w:r>
      <w:r w:rsidRPr="0096752A">
        <w:rPr>
          <w:b/>
          <w:sz w:val="28"/>
          <w:szCs w:val="28"/>
        </w:rPr>
        <w:t>«</w:t>
      </w:r>
      <w:r w:rsidRPr="0096752A">
        <w:rPr>
          <w:b/>
          <w:sz w:val="28"/>
          <w:szCs w:val="28"/>
          <w:lang w:val="kk-KZ"/>
        </w:rPr>
        <w:t>Услуги по о</w:t>
      </w:r>
      <w:proofErr w:type="spellStart"/>
      <w:r w:rsidRPr="0096752A">
        <w:rPr>
          <w:b/>
          <w:sz w:val="28"/>
          <w:szCs w:val="28"/>
        </w:rPr>
        <w:t>беспечени</w:t>
      </w:r>
      <w:proofErr w:type="spellEnd"/>
      <w:r w:rsidRPr="0096752A">
        <w:rPr>
          <w:b/>
          <w:sz w:val="28"/>
          <w:szCs w:val="28"/>
          <w:lang w:val="kk-KZ"/>
        </w:rPr>
        <w:t>ю бюджетного планирования</w:t>
      </w:r>
      <w:r w:rsidRPr="0096752A">
        <w:rPr>
          <w:b/>
          <w:sz w:val="28"/>
          <w:szCs w:val="28"/>
        </w:rPr>
        <w:t>, исполнения и контроля за исполнением государственного бюджета и противодействию экономическим и финансовым преступлениям и правонарушениям»</w:t>
      </w:r>
      <w:r w:rsidRPr="0096752A">
        <w:rPr>
          <w:i/>
          <w:sz w:val="28"/>
          <w:szCs w:val="28"/>
        </w:rPr>
        <w:t xml:space="preserve"> </w:t>
      </w:r>
      <w:r w:rsidRPr="0096752A">
        <w:rPr>
          <w:sz w:val="28"/>
          <w:szCs w:val="28"/>
        </w:rPr>
        <w:t xml:space="preserve">предусмотрены средства в сумме </w:t>
      </w:r>
      <w:r>
        <w:rPr>
          <w:sz w:val="28"/>
          <w:szCs w:val="28"/>
        </w:rPr>
        <w:t>88 741 763,0 </w:t>
      </w:r>
      <w:proofErr w:type="spellStart"/>
      <w:proofErr w:type="gramStart"/>
      <w:r>
        <w:rPr>
          <w:sz w:val="28"/>
          <w:szCs w:val="28"/>
        </w:rPr>
        <w:t>тыс.тенге</w:t>
      </w:r>
      <w:proofErr w:type="spellEnd"/>
      <w:proofErr w:type="gramEnd"/>
      <w:r w:rsidRPr="0096752A">
        <w:rPr>
          <w:sz w:val="28"/>
          <w:szCs w:val="28"/>
        </w:rPr>
        <w:t xml:space="preserve">, исполнение составило </w:t>
      </w:r>
      <w:r>
        <w:rPr>
          <w:sz w:val="28"/>
          <w:szCs w:val="28"/>
        </w:rPr>
        <w:t>88 724 536,6 </w:t>
      </w:r>
      <w:proofErr w:type="spellStart"/>
      <w:r>
        <w:rPr>
          <w:sz w:val="28"/>
          <w:szCs w:val="28"/>
        </w:rPr>
        <w:t>тыс.тенге</w:t>
      </w:r>
      <w:proofErr w:type="spellEnd"/>
      <w:r w:rsidRPr="0096752A">
        <w:rPr>
          <w:sz w:val="28"/>
          <w:szCs w:val="28"/>
        </w:rPr>
        <w:t xml:space="preserve">, или 100 % к плану. Неисполнение составило </w:t>
      </w:r>
      <w:r>
        <w:rPr>
          <w:sz w:val="28"/>
          <w:szCs w:val="28"/>
        </w:rPr>
        <w:t>17 226,4 </w:t>
      </w:r>
      <w:proofErr w:type="spellStart"/>
      <w:proofErr w:type="gramStart"/>
      <w:r>
        <w:rPr>
          <w:sz w:val="28"/>
          <w:szCs w:val="28"/>
        </w:rPr>
        <w:t>тыс.тенге</w:t>
      </w:r>
      <w:proofErr w:type="spellEnd"/>
      <w:proofErr w:type="gramEnd"/>
      <w:r w:rsidRPr="0096752A">
        <w:rPr>
          <w:sz w:val="28"/>
          <w:szCs w:val="28"/>
        </w:rPr>
        <w:t xml:space="preserve">, </w:t>
      </w:r>
      <w:r>
        <w:rPr>
          <w:sz w:val="28"/>
          <w:szCs w:val="28"/>
        </w:rPr>
        <w:t>из них</w:t>
      </w:r>
      <w:r w:rsidRPr="0096752A">
        <w:rPr>
          <w:sz w:val="28"/>
          <w:szCs w:val="28"/>
        </w:rPr>
        <w:t xml:space="preserve">: </w:t>
      </w:r>
      <w:r>
        <w:rPr>
          <w:sz w:val="28"/>
          <w:szCs w:val="28"/>
        </w:rPr>
        <w:t>266,3 </w:t>
      </w:r>
      <w:proofErr w:type="spellStart"/>
      <w:r>
        <w:rPr>
          <w:sz w:val="28"/>
          <w:szCs w:val="28"/>
        </w:rPr>
        <w:t>тыс.тенге</w:t>
      </w:r>
      <w:proofErr w:type="spellEnd"/>
      <w:r w:rsidRPr="0096752A">
        <w:rPr>
          <w:sz w:val="28"/>
          <w:szCs w:val="28"/>
        </w:rPr>
        <w:t xml:space="preserve"> </w:t>
      </w:r>
      <w:r>
        <w:rPr>
          <w:sz w:val="28"/>
          <w:szCs w:val="28"/>
        </w:rPr>
        <w:t xml:space="preserve">экономия </w:t>
      </w:r>
      <w:r w:rsidRPr="0096752A">
        <w:rPr>
          <w:sz w:val="28"/>
          <w:szCs w:val="28"/>
        </w:rPr>
        <w:t>по результатам государственных закупок</w:t>
      </w:r>
      <w:r>
        <w:rPr>
          <w:sz w:val="28"/>
          <w:szCs w:val="28"/>
        </w:rPr>
        <w:t>,</w:t>
      </w:r>
      <w:r w:rsidRPr="0096752A">
        <w:rPr>
          <w:sz w:val="28"/>
          <w:szCs w:val="28"/>
        </w:rPr>
        <w:t xml:space="preserve"> </w:t>
      </w:r>
      <w:r>
        <w:rPr>
          <w:sz w:val="28"/>
          <w:szCs w:val="28"/>
        </w:rPr>
        <w:lastRenderedPageBreak/>
        <w:t>4 560,3 </w:t>
      </w:r>
      <w:proofErr w:type="spellStart"/>
      <w:r>
        <w:rPr>
          <w:sz w:val="28"/>
          <w:szCs w:val="28"/>
        </w:rPr>
        <w:t>тыс.тенге</w:t>
      </w:r>
      <w:proofErr w:type="spellEnd"/>
      <w:r w:rsidRPr="0096752A">
        <w:rPr>
          <w:sz w:val="28"/>
          <w:szCs w:val="28"/>
        </w:rPr>
        <w:t xml:space="preserve"> </w:t>
      </w:r>
      <w:r>
        <w:rPr>
          <w:sz w:val="28"/>
          <w:szCs w:val="28"/>
        </w:rPr>
        <w:t xml:space="preserve">экономия </w:t>
      </w:r>
      <w:r w:rsidRPr="0096752A">
        <w:rPr>
          <w:sz w:val="28"/>
          <w:szCs w:val="28"/>
        </w:rPr>
        <w:t>по фонду оплаты труда</w:t>
      </w:r>
      <w:r>
        <w:rPr>
          <w:sz w:val="28"/>
          <w:szCs w:val="28"/>
        </w:rPr>
        <w:t>,</w:t>
      </w:r>
      <w:r w:rsidRPr="0096752A">
        <w:rPr>
          <w:sz w:val="28"/>
          <w:szCs w:val="28"/>
        </w:rPr>
        <w:t xml:space="preserve"> </w:t>
      </w:r>
      <w:r>
        <w:rPr>
          <w:sz w:val="28"/>
          <w:szCs w:val="28"/>
        </w:rPr>
        <w:t>1 268,3 </w:t>
      </w:r>
      <w:proofErr w:type="spellStart"/>
      <w:r>
        <w:rPr>
          <w:sz w:val="28"/>
          <w:szCs w:val="28"/>
        </w:rPr>
        <w:t>тыс.тенге</w:t>
      </w:r>
      <w:proofErr w:type="spellEnd"/>
      <w:r>
        <w:rPr>
          <w:sz w:val="28"/>
          <w:szCs w:val="28"/>
        </w:rPr>
        <w:t xml:space="preserve"> – прочая экономия</w:t>
      </w:r>
      <w:r w:rsidRPr="0096752A">
        <w:rPr>
          <w:sz w:val="28"/>
          <w:szCs w:val="28"/>
        </w:rPr>
        <w:t xml:space="preserve">. Не освоено </w:t>
      </w:r>
      <w:r>
        <w:rPr>
          <w:sz w:val="28"/>
          <w:szCs w:val="28"/>
        </w:rPr>
        <w:t>11 131,5 </w:t>
      </w:r>
      <w:proofErr w:type="spellStart"/>
      <w:proofErr w:type="gramStart"/>
      <w:r>
        <w:rPr>
          <w:sz w:val="28"/>
          <w:szCs w:val="28"/>
        </w:rPr>
        <w:t>тыс.тенге</w:t>
      </w:r>
      <w:proofErr w:type="spellEnd"/>
      <w:proofErr w:type="gramEnd"/>
      <w:r w:rsidRPr="0096752A">
        <w:rPr>
          <w:sz w:val="28"/>
          <w:szCs w:val="28"/>
        </w:rPr>
        <w:t xml:space="preserve">, из них: </w:t>
      </w:r>
      <w:r>
        <w:rPr>
          <w:sz w:val="28"/>
          <w:szCs w:val="28"/>
        </w:rPr>
        <w:t>9 634,5 </w:t>
      </w:r>
      <w:proofErr w:type="spellStart"/>
      <w:r>
        <w:rPr>
          <w:sz w:val="28"/>
          <w:szCs w:val="28"/>
        </w:rPr>
        <w:t>тыс.тенге</w:t>
      </w:r>
      <w:proofErr w:type="spellEnd"/>
      <w:r w:rsidRPr="0096752A">
        <w:rPr>
          <w:sz w:val="28"/>
          <w:szCs w:val="28"/>
        </w:rPr>
        <w:t xml:space="preserve"> </w:t>
      </w:r>
      <w:r>
        <w:rPr>
          <w:sz w:val="28"/>
          <w:szCs w:val="28"/>
        </w:rPr>
        <w:t>в связи с</w:t>
      </w:r>
      <w:r w:rsidRPr="0096752A">
        <w:rPr>
          <w:sz w:val="28"/>
          <w:szCs w:val="28"/>
        </w:rPr>
        <w:t xml:space="preserve"> отсутствие</w:t>
      </w:r>
      <w:r>
        <w:rPr>
          <w:sz w:val="28"/>
          <w:szCs w:val="28"/>
        </w:rPr>
        <w:t>м</w:t>
      </w:r>
      <w:r w:rsidRPr="0096752A">
        <w:rPr>
          <w:sz w:val="28"/>
          <w:szCs w:val="28"/>
        </w:rPr>
        <w:t xml:space="preserve"> поставки товара </w:t>
      </w:r>
      <w:r>
        <w:rPr>
          <w:sz w:val="28"/>
          <w:szCs w:val="28"/>
        </w:rPr>
        <w:t>поставщиками</w:t>
      </w:r>
      <w:r w:rsidRPr="0096752A">
        <w:rPr>
          <w:sz w:val="28"/>
          <w:szCs w:val="28"/>
        </w:rPr>
        <w:t xml:space="preserve">, </w:t>
      </w:r>
      <w:r>
        <w:rPr>
          <w:sz w:val="28"/>
          <w:szCs w:val="28"/>
        </w:rPr>
        <w:t>1 497,0 </w:t>
      </w:r>
      <w:proofErr w:type="spellStart"/>
      <w:r>
        <w:rPr>
          <w:sz w:val="28"/>
          <w:szCs w:val="28"/>
        </w:rPr>
        <w:t>тыс.тенге</w:t>
      </w:r>
      <w:proofErr w:type="spellEnd"/>
      <w:r w:rsidRPr="0096752A">
        <w:rPr>
          <w:sz w:val="28"/>
          <w:szCs w:val="28"/>
        </w:rPr>
        <w:t xml:space="preserve">  </w:t>
      </w:r>
      <w:r>
        <w:rPr>
          <w:sz w:val="28"/>
          <w:szCs w:val="28"/>
        </w:rPr>
        <w:t>в связи с судебными разбирательствами</w:t>
      </w:r>
      <w:r w:rsidRPr="0096752A">
        <w:rPr>
          <w:sz w:val="28"/>
          <w:szCs w:val="28"/>
        </w:rPr>
        <w:t>.</w:t>
      </w:r>
    </w:p>
    <w:p w:rsidR="0088219E" w:rsidRDefault="0088219E" w:rsidP="0088219E">
      <w:pPr>
        <w:widowControl w:val="0"/>
        <w:pBdr>
          <w:bottom w:val="single" w:sz="4" w:space="2" w:color="FFFFFF"/>
        </w:pBdr>
        <w:ind w:firstLine="709"/>
        <w:jc w:val="both"/>
        <w:rPr>
          <w:rFonts w:eastAsia="SimSun"/>
          <w:color w:val="000000" w:themeColor="text1"/>
          <w:sz w:val="28"/>
          <w:szCs w:val="28"/>
        </w:rPr>
      </w:pPr>
      <w:r w:rsidRPr="00710D60">
        <w:rPr>
          <w:i/>
          <w:sz w:val="28"/>
          <w:szCs w:val="28"/>
        </w:rPr>
        <w:t>Цель бюджетной программы:</w:t>
      </w:r>
      <w:r>
        <w:rPr>
          <w:sz w:val="28"/>
          <w:szCs w:val="28"/>
        </w:rPr>
        <w:t xml:space="preserve"> повышение качества услуг, оказываемых органами системы Министерства финансов населению, бизнесу и государственным органам.</w:t>
      </w:r>
    </w:p>
    <w:p w:rsidR="0088219E" w:rsidRDefault="0088219E" w:rsidP="0088219E">
      <w:pPr>
        <w:widowControl w:val="0"/>
        <w:pBdr>
          <w:bottom w:val="single" w:sz="4" w:space="2" w:color="FFFFFF"/>
        </w:pBdr>
        <w:ind w:firstLine="709"/>
        <w:jc w:val="both"/>
        <w:rPr>
          <w:rFonts w:eastAsia="SimSun"/>
          <w:color w:val="000000" w:themeColor="text1"/>
          <w:sz w:val="28"/>
          <w:szCs w:val="28"/>
        </w:rPr>
      </w:pPr>
      <w:r>
        <w:rPr>
          <w:sz w:val="28"/>
          <w:szCs w:val="28"/>
        </w:rPr>
        <w:t>В рамках реализации бюджетной программы:</w:t>
      </w:r>
    </w:p>
    <w:p w:rsidR="0088219E" w:rsidRDefault="0088219E" w:rsidP="0088219E">
      <w:pPr>
        <w:widowControl w:val="0"/>
        <w:pBdr>
          <w:bottom w:val="single" w:sz="4" w:space="2" w:color="FFFFFF"/>
        </w:pBdr>
        <w:ind w:firstLine="709"/>
        <w:jc w:val="both"/>
        <w:rPr>
          <w:rFonts w:eastAsia="SimSun"/>
          <w:color w:val="000000" w:themeColor="text1"/>
          <w:sz w:val="28"/>
          <w:szCs w:val="28"/>
        </w:rPr>
      </w:pPr>
      <w:r w:rsidRPr="00B65A93">
        <w:rPr>
          <w:b/>
          <w:i/>
          <w:sz w:val="28"/>
          <w:szCs w:val="28"/>
        </w:rPr>
        <w:t xml:space="preserve">на </w:t>
      </w:r>
      <w:r>
        <w:rPr>
          <w:b/>
          <w:i/>
          <w:sz w:val="28"/>
          <w:szCs w:val="28"/>
        </w:rPr>
        <w:t xml:space="preserve">услуги по </w:t>
      </w:r>
      <w:r w:rsidRPr="00B65A93">
        <w:rPr>
          <w:b/>
          <w:i/>
          <w:sz w:val="28"/>
          <w:szCs w:val="28"/>
        </w:rPr>
        <w:t>обеспечени</w:t>
      </w:r>
      <w:r>
        <w:rPr>
          <w:b/>
          <w:i/>
          <w:sz w:val="28"/>
          <w:szCs w:val="28"/>
        </w:rPr>
        <w:t>ю</w:t>
      </w:r>
      <w:r w:rsidRPr="00B65A93">
        <w:rPr>
          <w:b/>
          <w:i/>
          <w:sz w:val="28"/>
          <w:szCs w:val="28"/>
        </w:rPr>
        <w:t xml:space="preserve"> бюджетного планирования, исполнения и контроля за исполнением государственного бюджета и противодействию экономическим и финансовым преступлениям и правонарушениям</w:t>
      </w:r>
      <w:r>
        <w:rPr>
          <w:sz w:val="28"/>
          <w:szCs w:val="28"/>
        </w:rPr>
        <w:t xml:space="preserve"> было предусмотрено средств в сумме 7 084 448,3 </w:t>
      </w:r>
      <w:proofErr w:type="spellStart"/>
      <w:proofErr w:type="gramStart"/>
      <w:r>
        <w:rPr>
          <w:sz w:val="28"/>
          <w:szCs w:val="28"/>
        </w:rPr>
        <w:t>тыс.тенге</w:t>
      </w:r>
      <w:proofErr w:type="spellEnd"/>
      <w:proofErr w:type="gramEnd"/>
      <w:r>
        <w:rPr>
          <w:sz w:val="28"/>
          <w:szCs w:val="28"/>
        </w:rPr>
        <w:t>, исполнение составило 7 076 294,3 </w:t>
      </w:r>
      <w:proofErr w:type="spellStart"/>
      <w:r>
        <w:rPr>
          <w:sz w:val="28"/>
          <w:szCs w:val="28"/>
        </w:rPr>
        <w:t>тыс.тенге</w:t>
      </w:r>
      <w:proofErr w:type="spellEnd"/>
      <w:r>
        <w:rPr>
          <w:sz w:val="28"/>
          <w:szCs w:val="28"/>
        </w:rPr>
        <w:t>, или 99,9 % к плану на год. Неисполнение составило 8 154,0 </w:t>
      </w:r>
      <w:proofErr w:type="spellStart"/>
      <w:r>
        <w:rPr>
          <w:sz w:val="28"/>
          <w:szCs w:val="28"/>
        </w:rPr>
        <w:t>тыс.тенге</w:t>
      </w:r>
      <w:proofErr w:type="spellEnd"/>
      <w:r>
        <w:rPr>
          <w:sz w:val="28"/>
          <w:szCs w:val="28"/>
        </w:rPr>
        <w:t>, из них 89,9 </w:t>
      </w:r>
      <w:proofErr w:type="spellStart"/>
      <w:r>
        <w:rPr>
          <w:sz w:val="28"/>
          <w:szCs w:val="28"/>
        </w:rPr>
        <w:t>тыс.тенге</w:t>
      </w:r>
      <w:proofErr w:type="spellEnd"/>
      <w:r>
        <w:rPr>
          <w:sz w:val="28"/>
          <w:szCs w:val="28"/>
        </w:rPr>
        <w:t xml:space="preserve"> экономия по результатам государственных закупок, 562,5 </w:t>
      </w:r>
      <w:proofErr w:type="spellStart"/>
      <w:r>
        <w:rPr>
          <w:sz w:val="28"/>
          <w:szCs w:val="28"/>
        </w:rPr>
        <w:t>тыс.тенге</w:t>
      </w:r>
      <w:proofErr w:type="spellEnd"/>
      <w:r>
        <w:rPr>
          <w:sz w:val="28"/>
          <w:szCs w:val="28"/>
        </w:rPr>
        <w:t xml:space="preserve"> экономия по фонду оплаты труда, 1 126,0 </w:t>
      </w:r>
      <w:proofErr w:type="spellStart"/>
      <w:r>
        <w:rPr>
          <w:sz w:val="28"/>
          <w:szCs w:val="28"/>
        </w:rPr>
        <w:t>тыс.тенге</w:t>
      </w:r>
      <w:proofErr w:type="spellEnd"/>
      <w:r>
        <w:rPr>
          <w:sz w:val="28"/>
          <w:szCs w:val="28"/>
        </w:rPr>
        <w:t xml:space="preserve"> экономия по курсовой разнице и остаток </w:t>
      </w:r>
      <w:bookmarkStart w:id="106" w:name="_Hlk65178424"/>
      <w:r>
        <w:rPr>
          <w:sz w:val="28"/>
          <w:szCs w:val="28"/>
        </w:rPr>
        <w:t>средств, сложившийся за счет изменения цен и натурального объема потребления.</w:t>
      </w:r>
      <w:bookmarkEnd w:id="106"/>
      <w:r>
        <w:rPr>
          <w:sz w:val="28"/>
          <w:szCs w:val="28"/>
        </w:rPr>
        <w:t xml:space="preserve"> Не освоено 6 375,6 </w:t>
      </w:r>
      <w:proofErr w:type="spellStart"/>
      <w:proofErr w:type="gramStart"/>
      <w:r>
        <w:rPr>
          <w:sz w:val="28"/>
          <w:szCs w:val="28"/>
        </w:rPr>
        <w:t>тыс.тенге</w:t>
      </w:r>
      <w:proofErr w:type="spellEnd"/>
      <w:proofErr w:type="gramEnd"/>
      <w:r>
        <w:rPr>
          <w:sz w:val="28"/>
          <w:szCs w:val="28"/>
        </w:rPr>
        <w:t xml:space="preserve"> в связи с отсутствием поставки товаров поставщиками.</w:t>
      </w:r>
      <w:bookmarkStart w:id="107" w:name="_Hlk33811444"/>
    </w:p>
    <w:p w:rsidR="0088219E" w:rsidRDefault="0088219E" w:rsidP="0088219E">
      <w:pPr>
        <w:widowControl w:val="0"/>
        <w:pBdr>
          <w:bottom w:val="single" w:sz="4" w:space="2" w:color="FFFFFF"/>
        </w:pBdr>
        <w:ind w:firstLine="709"/>
        <w:jc w:val="both"/>
        <w:rPr>
          <w:rFonts w:eastAsia="SimSun"/>
          <w:color w:val="000000" w:themeColor="text1"/>
          <w:sz w:val="28"/>
          <w:szCs w:val="28"/>
        </w:rPr>
      </w:pPr>
      <w:r w:rsidRPr="00B65A93">
        <w:rPr>
          <w:i/>
          <w:sz w:val="28"/>
          <w:szCs w:val="28"/>
        </w:rPr>
        <w:t>Показател</w:t>
      </w:r>
      <w:r>
        <w:rPr>
          <w:i/>
          <w:sz w:val="28"/>
          <w:szCs w:val="28"/>
        </w:rPr>
        <w:t>ь</w:t>
      </w:r>
      <w:r w:rsidRPr="00B65A93">
        <w:rPr>
          <w:i/>
          <w:sz w:val="28"/>
          <w:szCs w:val="28"/>
        </w:rPr>
        <w:t xml:space="preserve"> прямого результата </w:t>
      </w:r>
      <w:r w:rsidRPr="00AE1034">
        <w:rPr>
          <w:sz w:val="28"/>
          <w:szCs w:val="28"/>
        </w:rPr>
        <w:t>достигнут:</w:t>
      </w:r>
      <w:bookmarkEnd w:id="107"/>
    </w:p>
    <w:p w:rsidR="0088219E" w:rsidRPr="00873298" w:rsidRDefault="0088219E" w:rsidP="0088219E">
      <w:pPr>
        <w:widowControl w:val="0"/>
        <w:pBdr>
          <w:bottom w:val="single" w:sz="4" w:space="2" w:color="FFFFFF"/>
        </w:pBdr>
        <w:ind w:firstLine="709"/>
        <w:jc w:val="both"/>
        <w:rPr>
          <w:rFonts w:eastAsia="SimSun"/>
          <w:color w:val="000000" w:themeColor="text1"/>
          <w:sz w:val="28"/>
          <w:szCs w:val="28"/>
        </w:rPr>
      </w:pPr>
      <w:r w:rsidRPr="00B977E3">
        <w:rPr>
          <w:sz w:val="28"/>
          <w:szCs w:val="28"/>
        </w:rPr>
        <w:t>количество государственных учреждений Министерства финансов и его территориальных подразделений, обеспечивающих формирование и реализацию государственной политики в области исполнения бюджета, соста</w:t>
      </w:r>
      <w:r>
        <w:rPr>
          <w:sz w:val="28"/>
          <w:szCs w:val="28"/>
        </w:rPr>
        <w:t>в</w:t>
      </w:r>
      <w:r w:rsidRPr="00B977E3">
        <w:rPr>
          <w:sz w:val="28"/>
          <w:szCs w:val="28"/>
        </w:rPr>
        <w:t>ило 81 единиц (план 81)</w:t>
      </w:r>
      <w:r>
        <w:rPr>
          <w:sz w:val="28"/>
          <w:szCs w:val="28"/>
        </w:rPr>
        <w:t>.</w:t>
      </w:r>
    </w:p>
    <w:p w:rsidR="0088219E" w:rsidRDefault="0088219E" w:rsidP="0088219E">
      <w:pPr>
        <w:pBdr>
          <w:bottom w:val="single" w:sz="4" w:space="9" w:color="FFFFFF"/>
        </w:pBdr>
        <w:tabs>
          <w:tab w:val="left" w:pos="0"/>
        </w:tabs>
        <w:ind w:firstLine="709"/>
        <w:jc w:val="both"/>
        <w:rPr>
          <w:sz w:val="28"/>
          <w:szCs w:val="28"/>
        </w:rPr>
      </w:pPr>
      <w:r w:rsidRPr="00B977E3">
        <w:rPr>
          <w:b/>
          <w:i/>
          <w:sz w:val="28"/>
          <w:szCs w:val="28"/>
        </w:rPr>
        <w:t>на обеспечение функционирования информационных систем и информационно-техническое обеспечение государственного органа</w:t>
      </w:r>
      <w:r>
        <w:rPr>
          <w:sz w:val="28"/>
          <w:szCs w:val="28"/>
        </w:rPr>
        <w:t xml:space="preserve"> были предусмотрены средства в сумме 9 272 852,0 </w:t>
      </w:r>
      <w:proofErr w:type="spellStart"/>
      <w:proofErr w:type="gramStart"/>
      <w:r>
        <w:rPr>
          <w:sz w:val="28"/>
          <w:szCs w:val="28"/>
        </w:rPr>
        <w:t>тыс.тенге</w:t>
      </w:r>
      <w:proofErr w:type="spellEnd"/>
      <w:proofErr w:type="gramEnd"/>
      <w:r>
        <w:rPr>
          <w:sz w:val="28"/>
          <w:szCs w:val="28"/>
        </w:rPr>
        <w:t>, исполнение составило 9 272 424,1 </w:t>
      </w:r>
      <w:proofErr w:type="spellStart"/>
      <w:r>
        <w:rPr>
          <w:sz w:val="28"/>
          <w:szCs w:val="28"/>
        </w:rPr>
        <w:t>тыс.тенге</w:t>
      </w:r>
      <w:proofErr w:type="spellEnd"/>
      <w:r>
        <w:rPr>
          <w:sz w:val="28"/>
          <w:szCs w:val="28"/>
        </w:rPr>
        <w:t>, или 100 % к плану на год. Неисполнение составило 427,9 </w:t>
      </w:r>
      <w:proofErr w:type="spellStart"/>
      <w:proofErr w:type="gramStart"/>
      <w:r>
        <w:rPr>
          <w:sz w:val="28"/>
          <w:szCs w:val="28"/>
        </w:rPr>
        <w:t>тыс.тенге</w:t>
      </w:r>
      <w:proofErr w:type="spellEnd"/>
      <w:proofErr w:type="gramEnd"/>
      <w:r>
        <w:rPr>
          <w:sz w:val="28"/>
          <w:szCs w:val="28"/>
        </w:rPr>
        <w:t>, из них 57,9 </w:t>
      </w:r>
      <w:proofErr w:type="spellStart"/>
      <w:r>
        <w:rPr>
          <w:sz w:val="28"/>
          <w:szCs w:val="28"/>
        </w:rPr>
        <w:t>тыс.тенге</w:t>
      </w:r>
      <w:proofErr w:type="spellEnd"/>
      <w:r>
        <w:rPr>
          <w:sz w:val="28"/>
          <w:szCs w:val="28"/>
        </w:rPr>
        <w:t xml:space="preserve"> остаток </w:t>
      </w:r>
      <w:r w:rsidRPr="00DB3F0F">
        <w:rPr>
          <w:sz w:val="28"/>
          <w:szCs w:val="28"/>
        </w:rPr>
        <w:t>средств, сложившийся за счет изменения цен и натурального объема потребления.</w:t>
      </w:r>
      <w:r>
        <w:rPr>
          <w:sz w:val="28"/>
          <w:szCs w:val="28"/>
        </w:rPr>
        <w:t xml:space="preserve"> Не освоено 370,0 </w:t>
      </w:r>
      <w:proofErr w:type="spellStart"/>
      <w:proofErr w:type="gramStart"/>
      <w:r>
        <w:rPr>
          <w:sz w:val="28"/>
          <w:szCs w:val="28"/>
        </w:rPr>
        <w:t>тыс.тенге</w:t>
      </w:r>
      <w:proofErr w:type="spellEnd"/>
      <w:proofErr w:type="gramEnd"/>
      <w:r>
        <w:rPr>
          <w:sz w:val="28"/>
          <w:szCs w:val="28"/>
        </w:rPr>
        <w:t xml:space="preserve"> в связи с отсутствием поставки товаров поставщиками.</w:t>
      </w:r>
    </w:p>
    <w:p w:rsidR="0088219E" w:rsidRPr="00AE1034" w:rsidRDefault="0088219E" w:rsidP="0088219E">
      <w:pPr>
        <w:pStyle w:val="a9"/>
        <w:widowControl w:val="0"/>
        <w:pBdr>
          <w:bottom w:val="single" w:sz="4" w:space="9" w:color="FFFFFF"/>
        </w:pBdr>
        <w:spacing w:after="0" w:line="240" w:lineRule="atLeast"/>
        <w:ind w:left="0" w:firstLine="708"/>
        <w:jc w:val="both"/>
        <w:rPr>
          <w:sz w:val="28"/>
          <w:szCs w:val="28"/>
        </w:rPr>
      </w:pPr>
      <w:r w:rsidRPr="00B65A93">
        <w:rPr>
          <w:i/>
          <w:sz w:val="28"/>
          <w:szCs w:val="28"/>
        </w:rPr>
        <w:t>Показател</w:t>
      </w:r>
      <w:r>
        <w:rPr>
          <w:i/>
          <w:sz w:val="28"/>
          <w:szCs w:val="28"/>
        </w:rPr>
        <w:t>ь</w:t>
      </w:r>
      <w:r w:rsidRPr="00B65A93">
        <w:rPr>
          <w:i/>
          <w:sz w:val="28"/>
          <w:szCs w:val="28"/>
        </w:rPr>
        <w:t xml:space="preserve"> прямого результата </w:t>
      </w:r>
      <w:r w:rsidRPr="00AE1034">
        <w:rPr>
          <w:sz w:val="28"/>
          <w:szCs w:val="28"/>
        </w:rPr>
        <w:t>достигнут:</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AE1034">
        <w:rPr>
          <w:sz w:val="28"/>
          <w:szCs w:val="28"/>
        </w:rPr>
        <w:t xml:space="preserve">количество </w:t>
      </w:r>
      <w:proofErr w:type="spellStart"/>
      <w:r w:rsidRPr="00AE1034">
        <w:rPr>
          <w:sz w:val="28"/>
          <w:szCs w:val="28"/>
        </w:rPr>
        <w:t>функционируемых</w:t>
      </w:r>
      <w:proofErr w:type="spellEnd"/>
      <w:r w:rsidRPr="00AE1034">
        <w:rPr>
          <w:sz w:val="28"/>
          <w:szCs w:val="28"/>
        </w:rPr>
        <w:t xml:space="preserve"> информационных</w:t>
      </w:r>
      <w:r w:rsidRPr="00ED039E">
        <w:rPr>
          <w:sz w:val="28"/>
          <w:szCs w:val="28"/>
        </w:rPr>
        <w:t xml:space="preserve"> систем</w:t>
      </w:r>
      <w:r>
        <w:rPr>
          <w:sz w:val="28"/>
          <w:szCs w:val="28"/>
        </w:rPr>
        <w:t xml:space="preserve"> составило 24 единиц (план - 24):</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D41F3A">
        <w:rPr>
          <w:sz w:val="28"/>
          <w:szCs w:val="28"/>
        </w:rPr>
        <w:t xml:space="preserve">В результате реализации бюджетной </w:t>
      </w:r>
      <w:r>
        <w:rPr>
          <w:sz w:val="28"/>
          <w:szCs w:val="28"/>
        </w:rPr>
        <w:t>под</w:t>
      </w:r>
      <w:r w:rsidRPr="00D41F3A">
        <w:rPr>
          <w:sz w:val="28"/>
          <w:szCs w:val="28"/>
        </w:rPr>
        <w:t>программы обеспечен</w:t>
      </w:r>
      <w:r>
        <w:rPr>
          <w:sz w:val="28"/>
          <w:szCs w:val="28"/>
        </w:rPr>
        <w:t>о</w:t>
      </w:r>
      <w:r w:rsidRPr="00D41F3A">
        <w:rPr>
          <w:sz w:val="28"/>
          <w:szCs w:val="28"/>
        </w:rPr>
        <w:t xml:space="preserve"> функционировани</w:t>
      </w:r>
      <w:r>
        <w:rPr>
          <w:sz w:val="28"/>
          <w:szCs w:val="28"/>
        </w:rPr>
        <w:t>е 22</w:t>
      </w:r>
      <w:r w:rsidRPr="00D41F3A">
        <w:rPr>
          <w:sz w:val="28"/>
          <w:szCs w:val="28"/>
        </w:rPr>
        <w:t xml:space="preserve"> информационных систем: ИАИС «е-Минфин», АИИС «Электронные государственные закупки», Информационная система государственного планирования, ИС «Депозитарий финансовой отчетности», ИС «Реестр государственного имущества», Интегрированная информационная система казначейства, ИС «Казначейство-клиент», Шлюзовой терминал «</w:t>
      </w:r>
      <w:proofErr w:type="spellStart"/>
      <w:r w:rsidRPr="00D41F3A">
        <w:rPr>
          <w:sz w:val="28"/>
          <w:szCs w:val="28"/>
        </w:rPr>
        <w:t>Banks</w:t>
      </w:r>
      <w:proofErr w:type="spellEnd"/>
      <w:r w:rsidRPr="00D41F3A">
        <w:rPr>
          <w:sz w:val="28"/>
          <w:szCs w:val="28"/>
        </w:rPr>
        <w:t xml:space="preserve"> </w:t>
      </w:r>
      <w:proofErr w:type="spellStart"/>
      <w:r w:rsidRPr="00D41F3A">
        <w:rPr>
          <w:sz w:val="28"/>
          <w:szCs w:val="28"/>
        </w:rPr>
        <w:t>Gate</w:t>
      </w:r>
      <w:proofErr w:type="spellEnd"/>
      <w:r w:rsidRPr="00D41F3A">
        <w:rPr>
          <w:sz w:val="28"/>
          <w:szCs w:val="28"/>
        </w:rPr>
        <w:t xml:space="preserve">», Интегрированная налоговая информационная система, ИС «Государственный реестр налогоплательщиков и объектов налогообложения Республики Казахстан», ИС «Сервисы обработки налоговой отчетности», ИС «Веб-портал КГД МФ РК», ИС «Промышленная платформа интеграции информационных систем налогового администрирования», ИС </w:t>
      </w:r>
      <w:r w:rsidRPr="00D41F3A">
        <w:rPr>
          <w:sz w:val="28"/>
          <w:szCs w:val="28"/>
        </w:rPr>
        <w:lastRenderedPageBreak/>
        <w:t xml:space="preserve">«Централизованные унифицированные лицевые счета», ИС «Единое хранилище данных», </w:t>
      </w:r>
      <w:proofErr w:type="spellStart"/>
      <w:r w:rsidRPr="00D41F3A">
        <w:rPr>
          <w:sz w:val="28"/>
          <w:szCs w:val="28"/>
        </w:rPr>
        <w:t>Web</w:t>
      </w:r>
      <w:proofErr w:type="spellEnd"/>
      <w:r w:rsidRPr="00D41F3A">
        <w:rPr>
          <w:sz w:val="28"/>
          <w:szCs w:val="28"/>
        </w:rPr>
        <w:t xml:space="preserve">-приложение «Кабинет налогоплательщика», ИС «Электронные счета фактуры», ИС «Контроль за производством и оборотом подакцизной продукции и отдельных видов нефтепродуктов», ИС «Контроль над производством и оборотом алкогольной продукции с использованием учетно-контрольных марок с голографическим защитным элементом», ИС «Система управления рисками», ИС е-Окно, ИС АСТАНА-1. Также, в 2020 году осуществились расходы на сопровождение и модификацию 2 информационных систем: </w:t>
      </w:r>
      <w:r w:rsidRPr="00D41F3A">
        <w:rPr>
          <w:sz w:val="28"/>
          <w:szCs w:val="28"/>
          <w:lang w:val="kk-KZ"/>
        </w:rPr>
        <w:t xml:space="preserve">программное обеспечение </w:t>
      </w:r>
      <w:r w:rsidRPr="00D41F3A">
        <w:rPr>
          <w:sz w:val="28"/>
          <w:szCs w:val="28"/>
        </w:rPr>
        <w:t>«Единая информационно - аналитическая система» и «</w:t>
      </w:r>
      <w:proofErr w:type="spellStart"/>
      <w:r w:rsidRPr="00D41F3A">
        <w:rPr>
          <w:sz w:val="28"/>
          <w:szCs w:val="28"/>
        </w:rPr>
        <w:t>Лжепредприятие</w:t>
      </w:r>
      <w:proofErr w:type="spellEnd"/>
      <w:r w:rsidRPr="00D41F3A">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D41F3A">
        <w:rPr>
          <w:sz w:val="28"/>
          <w:szCs w:val="28"/>
        </w:rPr>
        <w:t xml:space="preserve">Мероприятия, осуществляемые в рамках данной бюджетной подпрограммы, направлены на поддержание жизненного цикла вычислительной техники, телекоммуникационного оборудования и действующих информационных систем, которые необходимы для обеспечения бесперебойного функционирования всех </w:t>
      </w:r>
      <w:r>
        <w:rPr>
          <w:sz w:val="28"/>
          <w:szCs w:val="28"/>
        </w:rPr>
        <w:t>информационных технологий</w:t>
      </w:r>
      <w:r w:rsidRPr="00D41F3A">
        <w:rPr>
          <w:sz w:val="28"/>
          <w:szCs w:val="28"/>
        </w:rPr>
        <w:t xml:space="preserve"> проектов Министерства.</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ED039E">
        <w:rPr>
          <w:b/>
          <w:i/>
          <w:sz w:val="28"/>
          <w:szCs w:val="28"/>
        </w:rPr>
        <w:t>на услуги кинологического центра</w:t>
      </w:r>
      <w:r>
        <w:rPr>
          <w:sz w:val="28"/>
          <w:szCs w:val="28"/>
        </w:rPr>
        <w:t xml:space="preserve"> были предусмотрены</w:t>
      </w:r>
      <w:r w:rsidRPr="0074764F">
        <w:rPr>
          <w:sz w:val="28"/>
          <w:szCs w:val="28"/>
        </w:rPr>
        <w:t xml:space="preserve"> </w:t>
      </w:r>
      <w:r>
        <w:rPr>
          <w:sz w:val="28"/>
          <w:szCs w:val="28"/>
        </w:rPr>
        <w:t>средства в сумме 134 965,7 </w:t>
      </w:r>
      <w:proofErr w:type="spellStart"/>
      <w:proofErr w:type="gramStart"/>
      <w:r>
        <w:rPr>
          <w:sz w:val="28"/>
          <w:szCs w:val="28"/>
        </w:rPr>
        <w:t>тыс.тенге</w:t>
      </w:r>
      <w:proofErr w:type="spellEnd"/>
      <w:proofErr w:type="gramEnd"/>
      <w:r>
        <w:rPr>
          <w:sz w:val="28"/>
          <w:szCs w:val="28"/>
        </w:rPr>
        <w:t>, исполнение составило 134 960,9 </w:t>
      </w:r>
      <w:proofErr w:type="spellStart"/>
      <w:r>
        <w:rPr>
          <w:sz w:val="28"/>
          <w:szCs w:val="28"/>
        </w:rPr>
        <w:t>тыс.тенге</w:t>
      </w:r>
      <w:proofErr w:type="spellEnd"/>
      <w:r>
        <w:rPr>
          <w:sz w:val="28"/>
          <w:szCs w:val="28"/>
        </w:rPr>
        <w:t>, или 100 % к плану на год. Неисполнение составило 4,8 </w:t>
      </w:r>
      <w:proofErr w:type="spellStart"/>
      <w:proofErr w:type="gramStart"/>
      <w:r>
        <w:rPr>
          <w:sz w:val="28"/>
          <w:szCs w:val="28"/>
        </w:rPr>
        <w:t>тыс.тенге</w:t>
      </w:r>
      <w:proofErr w:type="spellEnd"/>
      <w:proofErr w:type="gramEnd"/>
      <w:r>
        <w:rPr>
          <w:sz w:val="28"/>
          <w:szCs w:val="28"/>
        </w:rPr>
        <w:t>, из них 4,5 </w:t>
      </w:r>
      <w:proofErr w:type="spellStart"/>
      <w:r>
        <w:rPr>
          <w:sz w:val="28"/>
          <w:szCs w:val="28"/>
        </w:rPr>
        <w:t>тыс.тенге</w:t>
      </w:r>
      <w:proofErr w:type="spellEnd"/>
      <w:r>
        <w:rPr>
          <w:sz w:val="28"/>
          <w:szCs w:val="28"/>
        </w:rPr>
        <w:t xml:space="preserve"> экономия по фонду оплаты труда, 0,3 </w:t>
      </w:r>
      <w:proofErr w:type="spellStart"/>
      <w:r>
        <w:rPr>
          <w:sz w:val="28"/>
          <w:szCs w:val="28"/>
        </w:rPr>
        <w:t>тыс.тенге</w:t>
      </w:r>
      <w:proofErr w:type="spellEnd"/>
      <w:r w:rsidRPr="0074764F">
        <w:rPr>
          <w:sz w:val="28"/>
          <w:szCs w:val="28"/>
        </w:rPr>
        <w:t xml:space="preserve"> </w:t>
      </w:r>
      <w:r>
        <w:rPr>
          <w:sz w:val="28"/>
          <w:szCs w:val="28"/>
        </w:rPr>
        <w:t>является остатком средств, сложившейся за счет изменения цен и натурального объема потребления.</w:t>
      </w:r>
    </w:p>
    <w:p w:rsidR="0088219E" w:rsidRPr="00AE1034" w:rsidRDefault="0088219E" w:rsidP="0088219E">
      <w:pPr>
        <w:pStyle w:val="a9"/>
        <w:widowControl w:val="0"/>
        <w:pBdr>
          <w:bottom w:val="single" w:sz="4" w:space="9" w:color="FFFFFF"/>
        </w:pBdr>
        <w:spacing w:after="0" w:line="240" w:lineRule="atLeast"/>
        <w:ind w:left="0" w:firstLine="708"/>
        <w:jc w:val="both"/>
        <w:rPr>
          <w:sz w:val="28"/>
          <w:szCs w:val="28"/>
        </w:rPr>
      </w:pPr>
      <w:bookmarkStart w:id="108" w:name="_Hlk33813113"/>
      <w:r w:rsidRPr="00B65A93">
        <w:rPr>
          <w:i/>
          <w:sz w:val="28"/>
          <w:szCs w:val="28"/>
        </w:rPr>
        <w:t>Показател</w:t>
      </w:r>
      <w:r>
        <w:rPr>
          <w:i/>
          <w:sz w:val="28"/>
          <w:szCs w:val="28"/>
        </w:rPr>
        <w:t>ь</w:t>
      </w:r>
      <w:r w:rsidRPr="00B65A93">
        <w:rPr>
          <w:i/>
          <w:sz w:val="28"/>
          <w:szCs w:val="28"/>
        </w:rPr>
        <w:t xml:space="preserve"> прямого результата </w:t>
      </w:r>
      <w:r w:rsidRPr="00AE1034">
        <w:rPr>
          <w:sz w:val="28"/>
          <w:szCs w:val="28"/>
        </w:rPr>
        <w:t>достигнут:</w:t>
      </w:r>
    </w:p>
    <w:bookmarkEnd w:id="108"/>
    <w:p w:rsidR="0088219E" w:rsidRDefault="0088219E" w:rsidP="0088219E">
      <w:pPr>
        <w:pStyle w:val="a9"/>
        <w:widowControl w:val="0"/>
        <w:pBdr>
          <w:bottom w:val="single" w:sz="4" w:space="9" w:color="FFFFFF"/>
        </w:pBdr>
        <w:spacing w:after="0" w:line="240" w:lineRule="atLeast"/>
        <w:ind w:left="0" w:firstLine="708"/>
        <w:jc w:val="both"/>
        <w:rPr>
          <w:sz w:val="28"/>
          <w:szCs w:val="28"/>
        </w:rPr>
      </w:pPr>
      <w:r>
        <w:rPr>
          <w:sz w:val="28"/>
          <w:szCs w:val="28"/>
        </w:rPr>
        <w:t>к</w:t>
      </w:r>
      <w:r w:rsidRPr="0074764F">
        <w:rPr>
          <w:sz w:val="28"/>
          <w:szCs w:val="28"/>
        </w:rPr>
        <w:t>оличество специалистов-кинологов со служебными собаками, прошедшие первоначальную подготовку и переподготовку по программам поиска наркотических средств, взрывчатых веществ, оружия и валюты</w:t>
      </w:r>
      <w:r>
        <w:rPr>
          <w:sz w:val="28"/>
          <w:szCs w:val="28"/>
        </w:rPr>
        <w:t xml:space="preserve"> составило 30 курсантов (план - 30).</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8101DF">
        <w:rPr>
          <w:b/>
          <w:i/>
          <w:sz w:val="28"/>
          <w:szCs w:val="28"/>
        </w:rPr>
        <w:t>на услуги учебно-методического центра</w:t>
      </w:r>
      <w:r>
        <w:rPr>
          <w:sz w:val="28"/>
          <w:szCs w:val="28"/>
        </w:rPr>
        <w:t xml:space="preserve"> были предусмотрены средства в сумме 123 094,4 </w:t>
      </w:r>
      <w:proofErr w:type="spellStart"/>
      <w:proofErr w:type="gramStart"/>
      <w:r>
        <w:rPr>
          <w:sz w:val="28"/>
          <w:szCs w:val="28"/>
        </w:rPr>
        <w:t>тыс.тенге</w:t>
      </w:r>
      <w:proofErr w:type="spellEnd"/>
      <w:proofErr w:type="gramEnd"/>
      <w:r>
        <w:rPr>
          <w:sz w:val="28"/>
          <w:szCs w:val="28"/>
        </w:rPr>
        <w:t>, исполнение составило 123 093,0тыс.тенге, или 100 % к плану на год.</w:t>
      </w:r>
      <w:r w:rsidRPr="0074764F">
        <w:rPr>
          <w:sz w:val="28"/>
          <w:szCs w:val="28"/>
        </w:rPr>
        <w:t xml:space="preserve"> </w:t>
      </w:r>
      <w:r>
        <w:rPr>
          <w:sz w:val="28"/>
          <w:szCs w:val="28"/>
        </w:rPr>
        <w:t>Неисполнение составило 1,4 </w:t>
      </w:r>
      <w:proofErr w:type="spellStart"/>
      <w:proofErr w:type="gramStart"/>
      <w:r>
        <w:rPr>
          <w:sz w:val="28"/>
          <w:szCs w:val="28"/>
        </w:rPr>
        <w:t>тыс.тенге</w:t>
      </w:r>
      <w:proofErr w:type="spellEnd"/>
      <w:proofErr w:type="gramEnd"/>
      <w:r>
        <w:rPr>
          <w:sz w:val="28"/>
          <w:szCs w:val="28"/>
        </w:rPr>
        <w:t>, из них 0,2 </w:t>
      </w:r>
      <w:proofErr w:type="spellStart"/>
      <w:r>
        <w:rPr>
          <w:sz w:val="28"/>
          <w:szCs w:val="28"/>
        </w:rPr>
        <w:t>тыс.тенге</w:t>
      </w:r>
      <w:proofErr w:type="spellEnd"/>
      <w:r>
        <w:rPr>
          <w:sz w:val="28"/>
          <w:szCs w:val="28"/>
        </w:rPr>
        <w:t xml:space="preserve"> экономия по результатам государственных закупок, 1,2 </w:t>
      </w:r>
      <w:proofErr w:type="spellStart"/>
      <w:r>
        <w:rPr>
          <w:sz w:val="28"/>
          <w:szCs w:val="28"/>
        </w:rPr>
        <w:t>тыс.тенге</w:t>
      </w:r>
      <w:proofErr w:type="spellEnd"/>
      <w:r w:rsidRPr="0074764F">
        <w:rPr>
          <w:sz w:val="28"/>
          <w:szCs w:val="28"/>
        </w:rPr>
        <w:t xml:space="preserve"> </w:t>
      </w:r>
      <w:r>
        <w:rPr>
          <w:sz w:val="28"/>
          <w:szCs w:val="28"/>
        </w:rPr>
        <w:t>экономия по фонду оплаты труда.</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B65A93">
        <w:rPr>
          <w:i/>
          <w:sz w:val="28"/>
          <w:szCs w:val="28"/>
        </w:rPr>
        <w:t>Показател</w:t>
      </w:r>
      <w:r>
        <w:rPr>
          <w:i/>
          <w:sz w:val="28"/>
          <w:szCs w:val="28"/>
        </w:rPr>
        <w:t>ь</w:t>
      </w:r>
      <w:r w:rsidRPr="00B65A93">
        <w:rPr>
          <w:i/>
          <w:sz w:val="28"/>
          <w:szCs w:val="28"/>
        </w:rPr>
        <w:t xml:space="preserve"> прямого результата </w:t>
      </w:r>
      <w:r w:rsidRPr="00AE1034">
        <w:rPr>
          <w:sz w:val="28"/>
          <w:szCs w:val="28"/>
        </w:rPr>
        <w:t>достигнут:</w:t>
      </w:r>
    </w:p>
    <w:p w:rsidR="0088219E" w:rsidRDefault="0088219E" w:rsidP="0088219E">
      <w:pPr>
        <w:pStyle w:val="a9"/>
        <w:widowControl w:val="0"/>
        <w:pBdr>
          <w:bottom w:val="single" w:sz="4" w:space="9" w:color="FFFFFF"/>
        </w:pBdr>
        <w:spacing w:after="0" w:line="240" w:lineRule="atLeast"/>
        <w:ind w:left="0" w:firstLine="708"/>
        <w:jc w:val="both"/>
        <w:rPr>
          <w:rFonts w:eastAsia="Calibri"/>
          <w:sz w:val="28"/>
          <w:szCs w:val="28"/>
          <w:lang w:eastAsia="en-US"/>
        </w:rPr>
      </w:pPr>
      <w:r w:rsidRPr="00B3389A">
        <w:rPr>
          <w:rFonts w:eastAsia="Calibri"/>
          <w:sz w:val="28"/>
          <w:szCs w:val="28"/>
          <w:lang w:eastAsia="en-US"/>
        </w:rPr>
        <w:t>количество работников органов государственных доходов, прошедших повышение квалификации и профессиональную переподготовку</w:t>
      </w:r>
      <w:r w:rsidRPr="00D41F3A">
        <w:rPr>
          <w:rFonts w:eastAsia="Calibri"/>
          <w:sz w:val="28"/>
          <w:szCs w:val="28"/>
          <w:lang w:eastAsia="en-US"/>
        </w:rPr>
        <w:t xml:space="preserve"> при плане 2740 ед., фактически прошли 2740 ед.</w:t>
      </w:r>
      <w:r>
        <w:rPr>
          <w:rFonts w:eastAsia="Calibri"/>
          <w:sz w:val="28"/>
          <w:szCs w:val="28"/>
          <w:lang w:eastAsia="en-US"/>
        </w:rPr>
        <w:t>,</w:t>
      </w:r>
    </w:p>
    <w:p w:rsidR="0088219E" w:rsidRPr="005D6D73" w:rsidRDefault="0088219E" w:rsidP="0088219E">
      <w:pPr>
        <w:pStyle w:val="a9"/>
        <w:widowControl w:val="0"/>
        <w:pBdr>
          <w:bottom w:val="single" w:sz="4" w:space="9" w:color="FFFFFF"/>
        </w:pBdr>
        <w:spacing w:after="0" w:line="240" w:lineRule="atLeast"/>
        <w:ind w:left="0" w:firstLine="708"/>
        <w:jc w:val="both"/>
        <w:rPr>
          <w:sz w:val="28"/>
          <w:szCs w:val="28"/>
        </w:rPr>
      </w:pPr>
      <w:r w:rsidRPr="005D6D73">
        <w:rPr>
          <w:sz w:val="28"/>
          <w:szCs w:val="28"/>
        </w:rPr>
        <w:t>Повышение квалификации и профессиональной подготовки проводится согласно Плана проведения семинаров по повышению квалификации для работников органов государственных доходов на 2020 год, утвержденного приказом КГД МФ РК №</w:t>
      </w:r>
      <w:r>
        <w:rPr>
          <w:sz w:val="28"/>
          <w:szCs w:val="28"/>
        </w:rPr>
        <w:t> </w:t>
      </w:r>
      <w:r w:rsidRPr="005D6D73">
        <w:rPr>
          <w:sz w:val="28"/>
          <w:szCs w:val="28"/>
        </w:rPr>
        <w:t>13 от 13.01.2020</w:t>
      </w:r>
      <w:r w:rsidR="008101DF">
        <w:rPr>
          <w:sz w:val="28"/>
          <w:szCs w:val="28"/>
        </w:rPr>
        <w:t> </w:t>
      </w:r>
      <w:r w:rsidRPr="005D6D73">
        <w:rPr>
          <w:sz w:val="28"/>
          <w:szCs w:val="28"/>
        </w:rPr>
        <w:t>г.</w:t>
      </w:r>
    </w:p>
    <w:p w:rsidR="0088219E" w:rsidRPr="005D6D73" w:rsidRDefault="0088219E" w:rsidP="0088219E">
      <w:pPr>
        <w:pStyle w:val="a9"/>
        <w:widowControl w:val="0"/>
        <w:pBdr>
          <w:bottom w:val="single" w:sz="4" w:space="9" w:color="FFFFFF"/>
        </w:pBdr>
        <w:spacing w:after="0" w:line="240" w:lineRule="atLeast"/>
        <w:ind w:left="0" w:firstLine="708"/>
        <w:jc w:val="both"/>
        <w:rPr>
          <w:sz w:val="28"/>
          <w:szCs w:val="28"/>
        </w:rPr>
      </w:pPr>
      <w:r w:rsidRPr="005D6D73">
        <w:rPr>
          <w:sz w:val="28"/>
          <w:szCs w:val="28"/>
        </w:rPr>
        <w:t>Всего проведены 29 семинаров: дистанционно – 20, очно - 9.</w:t>
      </w:r>
    </w:p>
    <w:p w:rsidR="0088219E" w:rsidRPr="005D6D73" w:rsidRDefault="0088219E" w:rsidP="0088219E">
      <w:pPr>
        <w:pStyle w:val="a9"/>
        <w:widowControl w:val="0"/>
        <w:pBdr>
          <w:bottom w:val="single" w:sz="4" w:space="9" w:color="FFFFFF"/>
        </w:pBdr>
        <w:spacing w:after="0" w:line="240" w:lineRule="atLeast"/>
        <w:ind w:left="0" w:firstLine="708"/>
        <w:jc w:val="both"/>
        <w:rPr>
          <w:sz w:val="28"/>
          <w:szCs w:val="28"/>
        </w:rPr>
      </w:pPr>
      <w:r w:rsidRPr="005D6D73">
        <w:rPr>
          <w:sz w:val="28"/>
          <w:szCs w:val="28"/>
        </w:rPr>
        <w:t xml:space="preserve">По количеству слушателей: </w:t>
      </w:r>
    </w:p>
    <w:p w:rsidR="0088219E" w:rsidRPr="005D6D73" w:rsidRDefault="0088219E" w:rsidP="0088219E">
      <w:pPr>
        <w:pStyle w:val="a9"/>
        <w:widowControl w:val="0"/>
        <w:pBdr>
          <w:bottom w:val="single" w:sz="4" w:space="9" w:color="FFFFFF"/>
        </w:pBdr>
        <w:spacing w:after="0" w:line="240" w:lineRule="atLeast"/>
        <w:ind w:left="0" w:firstLine="708"/>
        <w:jc w:val="both"/>
        <w:rPr>
          <w:sz w:val="28"/>
          <w:szCs w:val="28"/>
        </w:rPr>
      </w:pPr>
      <w:r w:rsidRPr="005D6D73">
        <w:rPr>
          <w:sz w:val="28"/>
          <w:szCs w:val="28"/>
        </w:rPr>
        <w:t xml:space="preserve">дистанционное обучение посредством </w:t>
      </w:r>
      <w:proofErr w:type="spellStart"/>
      <w:r w:rsidRPr="005D6D73">
        <w:rPr>
          <w:sz w:val="28"/>
          <w:szCs w:val="28"/>
        </w:rPr>
        <w:t>Polycom</w:t>
      </w:r>
      <w:proofErr w:type="spellEnd"/>
      <w:r w:rsidRPr="005D6D73">
        <w:rPr>
          <w:sz w:val="28"/>
          <w:szCs w:val="28"/>
        </w:rPr>
        <w:t xml:space="preserve"> с подтверждением среза знаний в режиме онлайн 2375 ед.; </w:t>
      </w:r>
    </w:p>
    <w:p w:rsidR="0088219E" w:rsidRPr="005D6D73" w:rsidRDefault="0088219E" w:rsidP="0088219E">
      <w:pPr>
        <w:pStyle w:val="a9"/>
        <w:widowControl w:val="0"/>
        <w:pBdr>
          <w:bottom w:val="single" w:sz="4" w:space="9" w:color="FFFFFF"/>
        </w:pBdr>
        <w:spacing w:after="0" w:line="240" w:lineRule="atLeast"/>
        <w:ind w:left="0" w:firstLine="708"/>
        <w:jc w:val="both"/>
        <w:rPr>
          <w:sz w:val="28"/>
          <w:szCs w:val="28"/>
        </w:rPr>
      </w:pPr>
      <w:r w:rsidRPr="005D6D73">
        <w:rPr>
          <w:sz w:val="28"/>
          <w:szCs w:val="28"/>
        </w:rPr>
        <w:t>обучение в очной форме 111 ед.</w:t>
      </w:r>
    </w:p>
    <w:p w:rsidR="0088219E" w:rsidRPr="005D6D73" w:rsidRDefault="0088219E" w:rsidP="0088219E">
      <w:pPr>
        <w:pStyle w:val="a9"/>
        <w:widowControl w:val="0"/>
        <w:pBdr>
          <w:bottom w:val="single" w:sz="4" w:space="9" w:color="FFFFFF"/>
        </w:pBdr>
        <w:spacing w:after="0" w:line="240" w:lineRule="atLeast"/>
        <w:ind w:left="0" w:firstLine="708"/>
        <w:jc w:val="both"/>
        <w:rPr>
          <w:sz w:val="28"/>
          <w:szCs w:val="28"/>
        </w:rPr>
      </w:pPr>
      <w:r w:rsidRPr="005D6D73">
        <w:rPr>
          <w:sz w:val="28"/>
          <w:szCs w:val="28"/>
        </w:rPr>
        <w:lastRenderedPageBreak/>
        <w:t xml:space="preserve">дистанционный курс профессиональной подготовки для впервые принятых работников в органы государственных доходов с подтверждением среза знаний прошли – 254 ед. </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74764F">
        <w:rPr>
          <w:b/>
          <w:i/>
          <w:sz w:val="28"/>
          <w:szCs w:val="28"/>
        </w:rPr>
        <w:t>на учет арендованного имущества комплекса «Байконур»</w:t>
      </w:r>
      <w:r>
        <w:rPr>
          <w:sz w:val="28"/>
          <w:szCs w:val="28"/>
        </w:rPr>
        <w:t xml:space="preserve"> был</w:t>
      </w:r>
      <w:r>
        <w:rPr>
          <w:sz w:val="28"/>
          <w:szCs w:val="28"/>
          <w:lang w:val="kk-KZ"/>
        </w:rPr>
        <w:t>и</w:t>
      </w:r>
      <w:r>
        <w:rPr>
          <w:sz w:val="28"/>
          <w:szCs w:val="28"/>
        </w:rPr>
        <w:t xml:space="preserve"> предусмотрен</w:t>
      </w:r>
      <w:r>
        <w:rPr>
          <w:sz w:val="28"/>
          <w:szCs w:val="28"/>
          <w:lang w:val="kk-KZ"/>
        </w:rPr>
        <w:t>ы</w:t>
      </w:r>
      <w:r>
        <w:rPr>
          <w:sz w:val="28"/>
          <w:szCs w:val="28"/>
        </w:rPr>
        <w:t xml:space="preserve"> средств</w:t>
      </w:r>
      <w:r>
        <w:rPr>
          <w:sz w:val="28"/>
          <w:szCs w:val="28"/>
          <w:lang w:val="kk-KZ"/>
        </w:rPr>
        <w:t>а</w:t>
      </w:r>
      <w:r>
        <w:rPr>
          <w:sz w:val="28"/>
          <w:szCs w:val="28"/>
        </w:rPr>
        <w:t xml:space="preserve"> в сумме 41 619,4 </w:t>
      </w:r>
      <w:proofErr w:type="spellStart"/>
      <w:proofErr w:type="gramStart"/>
      <w:r>
        <w:rPr>
          <w:sz w:val="28"/>
          <w:szCs w:val="28"/>
        </w:rPr>
        <w:t>тыс.тенге</w:t>
      </w:r>
      <w:proofErr w:type="spellEnd"/>
      <w:proofErr w:type="gramEnd"/>
      <w:r>
        <w:rPr>
          <w:sz w:val="28"/>
          <w:szCs w:val="28"/>
        </w:rPr>
        <w:t>, исполнение составило 41 618,8 </w:t>
      </w:r>
      <w:proofErr w:type="spellStart"/>
      <w:r>
        <w:rPr>
          <w:sz w:val="28"/>
          <w:szCs w:val="28"/>
        </w:rPr>
        <w:t>тыс.тенге</w:t>
      </w:r>
      <w:proofErr w:type="spellEnd"/>
      <w:r>
        <w:rPr>
          <w:sz w:val="28"/>
          <w:szCs w:val="28"/>
        </w:rPr>
        <w:t xml:space="preserve">, или 100 % к плану на год. </w:t>
      </w:r>
      <w:bookmarkStart w:id="109" w:name="_Hlk33813061"/>
      <w:r>
        <w:rPr>
          <w:sz w:val="28"/>
          <w:szCs w:val="28"/>
        </w:rPr>
        <w:t>Неисполнение составило 0,6 </w:t>
      </w:r>
      <w:proofErr w:type="spellStart"/>
      <w:proofErr w:type="gramStart"/>
      <w:r>
        <w:rPr>
          <w:sz w:val="28"/>
          <w:szCs w:val="28"/>
        </w:rPr>
        <w:t>тыс.тенге</w:t>
      </w:r>
      <w:proofErr w:type="spellEnd"/>
      <w:proofErr w:type="gramEnd"/>
      <w:r>
        <w:rPr>
          <w:sz w:val="28"/>
          <w:szCs w:val="28"/>
        </w:rPr>
        <w:t>, из них 0,4 </w:t>
      </w:r>
      <w:proofErr w:type="spellStart"/>
      <w:r>
        <w:rPr>
          <w:sz w:val="28"/>
          <w:szCs w:val="28"/>
        </w:rPr>
        <w:t>тыс.тенге</w:t>
      </w:r>
      <w:proofErr w:type="spellEnd"/>
      <w:r>
        <w:rPr>
          <w:sz w:val="28"/>
          <w:szCs w:val="28"/>
        </w:rPr>
        <w:t xml:space="preserve"> - экономия по фонду оплаты труда, 0,2 </w:t>
      </w:r>
      <w:proofErr w:type="spellStart"/>
      <w:r>
        <w:rPr>
          <w:sz w:val="28"/>
          <w:szCs w:val="28"/>
        </w:rPr>
        <w:t>тыс.тенге</w:t>
      </w:r>
      <w:proofErr w:type="spellEnd"/>
      <w:r w:rsidRPr="0074764F">
        <w:rPr>
          <w:sz w:val="28"/>
          <w:szCs w:val="28"/>
        </w:rPr>
        <w:t xml:space="preserve"> </w:t>
      </w:r>
      <w:r>
        <w:rPr>
          <w:sz w:val="28"/>
          <w:szCs w:val="28"/>
        </w:rPr>
        <w:t>является остатком средств</w:t>
      </w:r>
      <w:r>
        <w:rPr>
          <w:sz w:val="28"/>
          <w:szCs w:val="28"/>
          <w:lang w:val="kk-KZ"/>
        </w:rPr>
        <w:t>,</w:t>
      </w:r>
      <w:r>
        <w:rPr>
          <w:sz w:val="28"/>
          <w:szCs w:val="28"/>
        </w:rPr>
        <w:t xml:space="preserve"> сложившийся за счет изменения цен и натурального объема потребления.</w:t>
      </w:r>
    </w:p>
    <w:bookmarkEnd w:id="109"/>
    <w:p w:rsidR="0088219E" w:rsidRPr="00AE1034" w:rsidRDefault="0088219E" w:rsidP="0088219E">
      <w:pPr>
        <w:pStyle w:val="a9"/>
        <w:widowControl w:val="0"/>
        <w:pBdr>
          <w:bottom w:val="single" w:sz="4" w:space="9" w:color="FFFFFF"/>
        </w:pBdr>
        <w:spacing w:after="0" w:line="240" w:lineRule="atLeast"/>
        <w:ind w:left="0" w:firstLine="708"/>
        <w:jc w:val="both"/>
        <w:rPr>
          <w:sz w:val="28"/>
          <w:szCs w:val="28"/>
        </w:rPr>
      </w:pPr>
      <w:r w:rsidRPr="00B65A93">
        <w:rPr>
          <w:i/>
          <w:sz w:val="28"/>
          <w:szCs w:val="28"/>
        </w:rPr>
        <w:t>Показател</w:t>
      </w:r>
      <w:r>
        <w:rPr>
          <w:i/>
          <w:sz w:val="28"/>
          <w:szCs w:val="28"/>
        </w:rPr>
        <w:t>ь</w:t>
      </w:r>
      <w:r w:rsidRPr="00B65A93">
        <w:rPr>
          <w:i/>
          <w:sz w:val="28"/>
          <w:szCs w:val="28"/>
        </w:rPr>
        <w:t xml:space="preserve"> прямого результата </w:t>
      </w:r>
      <w:r w:rsidRPr="00AE1034">
        <w:rPr>
          <w:sz w:val="28"/>
          <w:szCs w:val="28"/>
        </w:rPr>
        <w:t>не достигнут:</w:t>
      </w:r>
    </w:p>
    <w:p w:rsidR="0088219E" w:rsidRPr="00E12E9E" w:rsidRDefault="0088219E" w:rsidP="0088219E">
      <w:pPr>
        <w:pStyle w:val="a9"/>
        <w:widowControl w:val="0"/>
        <w:pBdr>
          <w:bottom w:val="single" w:sz="4" w:space="9" w:color="FFFFFF"/>
        </w:pBdr>
        <w:spacing w:after="0" w:line="240" w:lineRule="atLeast"/>
        <w:ind w:left="0" w:firstLine="708"/>
        <w:jc w:val="both"/>
        <w:rPr>
          <w:rFonts w:eastAsia="Calibri"/>
          <w:sz w:val="28"/>
          <w:szCs w:val="28"/>
        </w:rPr>
      </w:pPr>
      <w:r w:rsidRPr="00145E86">
        <w:rPr>
          <w:rFonts w:eastAsia="Calibri"/>
          <w:sz w:val="28"/>
          <w:szCs w:val="28"/>
        </w:rPr>
        <w:t>количество арендованного имущества и объектов комплекса «Байконур, находящихся на учете в государственном учреждении составило 9</w:t>
      </w:r>
      <w:r>
        <w:rPr>
          <w:rFonts w:eastAsia="Calibri"/>
          <w:sz w:val="28"/>
          <w:szCs w:val="28"/>
        </w:rPr>
        <w:t xml:space="preserve"> 376</w:t>
      </w:r>
      <w:r w:rsidRPr="00145E86">
        <w:rPr>
          <w:rFonts w:eastAsia="Calibri"/>
          <w:sz w:val="28"/>
          <w:szCs w:val="28"/>
        </w:rPr>
        <w:t xml:space="preserve"> единиц, при плане 9</w:t>
      </w:r>
      <w:r>
        <w:rPr>
          <w:rFonts w:eastAsia="Calibri"/>
          <w:sz w:val="28"/>
          <w:szCs w:val="28"/>
        </w:rPr>
        <w:t xml:space="preserve"> 376</w:t>
      </w:r>
      <w:r w:rsidRPr="00145E86">
        <w:rPr>
          <w:rFonts w:eastAsia="Calibri"/>
          <w:sz w:val="28"/>
          <w:szCs w:val="28"/>
        </w:rPr>
        <w:t xml:space="preserve"> единиц.</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D41F3A">
        <w:rPr>
          <w:sz w:val="28"/>
          <w:szCs w:val="28"/>
        </w:rPr>
        <w:t>На балансе ГУ «</w:t>
      </w:r>
      <w:proofErr w:type="spellStart"/>
      <w:r w:rsidRPr="00D41F3A">
        <w:rPr>
          <w:sz w:val="28"/>
          <w:szCs w:val="28"/>
        </w:rPr>
        <w:t>Байконырбаланс</w:t>
      </w:r>
      <w:proofErr w:type="spellEnd"/>
      <w:r w:rsidRPr="00D41F3A">
        <w:rPr>
          <w:sz w:val="28"/>
          <w:szCs w:val="28"/>
        </w:rPr>
        <w:t xml:space="preserve">» на </w:t>
      </w:r>
      <w:proofErr w:type="spellStart"/>
      <w:r w:rsidRPr="00432136">
        <w:rPr>
          <w:sz w:val="28"/>
          <w:szCs w:val="28"/>
        </w:rPr>
        <w:t>на</w:t>
      </w:r>
      <w:proofErr w:type="spellEnd"/>
      <w:r w:rsidRPr="00432136">
        <w:rPr>
          <w:sz w:val="28"/>
          <w:szCs w:val="28"/>
        </w:rPr>
        <w:t xml:space="preserve"> 1 января 202</w:t>
      </w:r>
      <w:r>
        <w:rPr>
          <w:sz w:val="28"/>
          <w:szCs w:val="28"/>
        </w:rPr>
        <w:t>1</w:t>
      </w:r>
      <w:r w:rsidRPr="00432136">
        <w:rPr>
          <w:sz w:val="28"/>
          <w:szCs w:val="28"/>
        </w:rPr>
        <w:t xml:space="preserve"> года</w:t>
      </w:r>
      <w:r w:rsidRPr="00D41F3A">
        <w:rPr>
          <w:sz w:val="28"/>
          <w:szCs w:val="28"/>
        </w:rPr>
        <w:t xml:space="preserve"> по факту закреплено 9376 ед. арендованного имущества, согласно предварительным показателям плана на 2020 была дана цифра 9400 ед. объектов, разница в показателях на 24 единиц</w:t>
      </w:r>
      <w:r>
        <w:rPr>
          <w:sz w:val="28"/>
          <w:szCs w:val="28"/>
        </w:rPr>
        <w:t>ы</w:t>
      </w:r>
      <w:r w:rsidRPr="00D41F3A">
        <w:rPr>
          <w:sz w:val="28"/>
          <w:szCs w:val="28"/>
        </w:rPr>
        <w:t xml:space="preserve"> основных средств, обозначает что в 2020 году поэтапное выбытие которое планировалось в 2021 году в РГПО «</w:t>
      </w:r>
      <w:proofErr w:type="spellStart"/>
      <w:r w:rsidRPr="00D41F3A">
        <w:rPr>
          <w:sz w:val="28"/>
          <w:szCs w:val="28"/>
        </w:rPr>
        <w:t>Инфракос</w:t>
      </w:r>
      <w:proofErr w:type="spellEnd"/>
      <w:r w:rsidRPr="00D41F3A">
        <w:rPr>
          <w:sz w:val="28"/>
          <w:szCs w:val="28"/>
        </w:rPr>
        <w:t>» провели частично в конце 2020 года: а именно согласно Приказ</w:t>
      </w:r>
      <w:r>
        <w:rPr>
          <w:sz w:val="28"/>
          <w:szCs w:val="28"/>
        </w:rPr>
        <w:t>ам</w:t>
      </w:r>
      <w:r w:rsidRPr="00D41F3A">
        <w:rPr>
          <w:sz w:val="28"/>
          <w:szCs w:val="28"/>
        </w:rPr>
        <w:t xml:space="preserve"> </w:t>
      </w:r>
      <w:r w:rsidRPr="00E12E9E">
        <w:rPr>
          <w:sz w:val="28"/>
          <w:szCs w:val="28"/>
        </w:rPr>
        <w:t>Комитета государственного имущества по приватизации</w:t>
      </w:r>
      <w:r w:rsidRPr="00D41F3A">
        <w:rPr>
          <w:sz w:val="28"/>
          <w:szCs w:val="28"/>
        </w:rPr>
        <w:t xml:space="preserve"> №</w:t>
      </w:r>
      <w:r w:rsidR="008101DF">
        <w:rPr>
          <w:sz w:val="28"/>
          <w:szCs w:val="28"/>
        </w:rPr>
        <w:t> </w:t>
      </w:r>
      <w:r w:rsidRPr="00D41F3A">
        <w:rPr>
          <w:sz w:val="28"/>
          <w:szCs w:val="28"/>
        </w:rPr>
        <w:t>81 от 07.02.2020</w:t>
      </w:r>
      <w:r w:rsidR="008101DF">
        <w:rPr>
          <w:sz w:val="28"/>
          <w:szCs w:val="28"/>
        </w:rPr>
        <w:t> </w:t>
      </w:r>
      <w:r w:rsidRPr="00D41F3A">
        <w:rPr>
          <w:sz w:val="28"/>
          <w:szCs w:val="28"/>
        </w:rPr>
        <w:t>г,</w:t>
      </w:r>
      <w:r>
        <w:rPr>
          <w:sz w:val="28"/>
          <w:szCs w:val="28"/>
        </w:rPr>
        <w:t xml:space="preserve"> </w:t>
      </w:r>
      <w:r w:rsidRPr="00D41F3A">
        <w:rPr>
          <w:sz w:val="28"/>
          <w:szCs w:val="28"/>
        </w:rPr>
        <w:t>№</w:t>
      </w:r>
      <w:r w:rsidR="008101DF">
        <w:rPr>
          <w:sz w:val="28"/>
          <w:szCs w:val="28"/>
        </w:rPr>
        <w:t> </w:t>
      </w:r>
      <w:r w:rsidRPr="00D41F3A">
        <w:rPr>
          <w:sz w:val="28"/>
          <w:szCs w:val="28"/>
        </w:rPr>
        <w:t>161 от 13.03.2020</w:t>
      </w:r>
      <w:r w:rsidR="008101DF">
        <w:rPr>
          <w:sz w:val="28"/>
          <w:szCs w:val="28"/>
        </w:rPr>
        <w:t> </w:t>
      </w:r>
      <w:r w:rsidRPr="00D41F3A">
        <w:rPr>
          <w:sz w:val="28"/>
          <w:szCs w:val="28"/>
        </w:rPr>
        <w:t>г,</w:t>
      </w:r>
      <w:r>
        <w:rPr>
          <w:sz w:val="28"/>
          <w:szCs w:val="28"/>
        </w:rPr>
        <w:t xml:space="preserve"> </w:t>
      </w:r>
      <w:r w:rsidRPr="00D41F3A">
        <w:rPr>
          <w:sz w:val="28"/>
          <w:szCs w:val="28"/>
        </w:rPr>
        <w:t>№</w:t>
      </w:r>
      <w:r>
        <w:rPr>
          <w:sz w:val="28"/>
          <w:szCs w:val="28"/>
        </w:rPr>
        <w:t> </w:t>
      </w:r>
      <w:r w:rsidRPr="00D41F3A">
        <w:rPr>
          <w:sz w:val="28"/>
          <w:szCs w:val="28"/>
        </w:rPr>
        <w:t>1234 от 29.11.2019</w:t>
      </w:r>
      <w:r w:rsidR="008101DF">
        <w:rPr>
          <w:sz w:val="28"/>
          <w:szCs w:val="28"/>
        </w:rPr>
        <w:t> </w:t>
      </w:r>
      <w:r w:rsidRPr="00D41F3A">
        <w:rPr>
          <w:sz w:val="28"/>
          <w:szCs w:val="28"/>
        </w:rPr>
        <w:t>г,</w:t>
      </w:r>
      <w:r>
        <w:rPr>
          <w:sz w:val="28"/>
          <w:szCs w:val="28"/>
        </w:rPr>
        <w:t xml:space="preserve"> </w:t>
      </w:r>
      <w:r w:rsidRPr="00D41F3A">
        <w:rPr>
          <w:sz w:val="28"/>
          <w:szCs w:val="28"/>
        </w:rPr>
        <w:t>№</w:t>
      </w:r>
      <w:r>
        <w:rPr>
          <w:sz w:val="28"/>
          <w:szCs w:val="28"/>
        </w:rPr>
        <w:t> </w:t>
      </w:r>
      <w:r w:rsidRPr="00D41F3A">
        <w:rPr>
          <w:sz w:val="28"/>
          <w:szCs w:val="28"/>
        </w:rPr>
        <w:t>636 от 13.10.2020</w:t>
      </w:r>
      <w:r w:rsidR="008101DF">
        <w:rPr>
          <w:sz w:val="28"/>
          <w:szCs w:val="28"/>
        </w:rPr>
        <w:t> </w:t>
      </w:r>
      <w:r w:rsidRPr="00D41F3A">
        <w:rPr>
          <w:sz w:val="28"/>
          <w:szCs w:val="28"/>
        </w:rPr>
        <w:t>г. выбытие в РГПО «</w:t>
      </w:r>
      <w:proofErr w:type="spellStart"/>
      <w:r w:rsidRPr="00D41F3A">
        <w:rPr>
          <w:sz w:val="28"/>
          <w:szCs w:val="28"/>
        </w:rPr>
        <w:t>Инфракос</w:t>
      </w:r>
      <w:proofErr w:type="spellEnd"/>
      <w:r w:rsidRPr="00D41F3A">
        <w:rPr>
          <w:sz w:val="28"/>
          <w:szCs w:val="28"/>
        </w:rPr>
        <w:t>» нежилых зданий и сооружений.</w:t>
      </w:r>
    </w:p>
    <w:p w:rsidR="0088219E" w:rsidRPr="00432136" w:rsidRDefault="0088219E" w:rsidP="0088219E">
      <w:pPr>
        <w:pStyle w:val="a9"/>
        <w:widowControl w:val="0"/>
        <w:pBdr>
          <w:bottom w:val="single" w:sz="4" w:space="9" w:color="FFFFFF"/>
        </w:pBdr>
        <w:spacing w:after="0" w:line="240" w:lineRule="atLeast"/>
        <w:ind w:left="0" w:firstLine="708"/>
        <w:jc w:val="both"/>
        <w:rPr>
          <w:rFonts w:eastAsia="Calibri"/>
          <w:sz w:val="28"/>
          <w:szCs w:val="28"/>
          <w:lang w:val="kk-KZ"/>
        </w:rPr>
      </w:pPr>
      <w:r w:rsidRPr="00D41F3A">
        <w:rPr>
          <w:sz w:val="28"/>
          <w:szCs w:val="28"/>
        </w:rPr>
        <w:t xml:space="preserve">В следствии данных на конец 2020 года план фактического наличия арендованных ОС составляет 9376 ед., на конец 2021 года 9276 </w:t>
      </w:r>
      <w:proofErr w:type="spellStart"/>
      <w:r w:rsidRPr="00D41F3A">
        <w:rPr>
          <w:sz w:val="28"/>
          <w:szCs w:val="28"/>
        </w:rPr>
        <w:t>ед</w:t>
      </w:r>
      <w:proofErr w:type="spellEnd"/>
      <w:r w:rsidRPr="00D41F3A">
        <w:rPr>
          <w:sz w:val="28"/>
          <w:szCs w:val="28"/>
        </w:rPr>
        <w:t>, на конец 2022 год 9120</w:t>
      </w:r>
      <w:r>
        <w:rPr>
          <w:sz w:val="28"/>
          <w:szCs w:val="28"/>
        </w:rPr>
        <w:t xml:space="preserve"> </w:t>
      </w:r>
      <w:r w:rsidRPr="00D41F3A">
        <w:rPr>
          <w:sz w:val="28"/>
          <w:szCs w:val="28"/>
        </w:rPr>
        <w:t>ед. и эта цифра приблизительная, в связи с тем что помимо выбытия на баланс учреждения осуществляются и незапланированные закрепления арендованного имущества.</w:t>
      </w:r>
    </w:p>
    <w:p w:rsidR="0088219E" w:rsidRDefault="0088219E" w:rsidP="0088219E">
      <w:pPr>
        <w:pStyle w:val="a9"/>
        <w:widowControl w:val="0"/>
        <w:pBdr>
          <w:bottom w:val="single" w:sz="4" w:space="9" w:color="FFFFFF"/>
        </w:pBdr>
        <w:spacing w:after="0" w:line="240" w:lineRule="atLeast"/>
        <w:ind w:left="0" w:firstLine="708"/>
        <w:jc w:val="both"/>
        <w:rPr>
          <w:rFonts w:eastAsia="Calibri"/>
          <w:sz w:val="28"/>
          <w:szCs w:val="28"/>
        </w:rPr>
      </w:pPr>
      <w:r w:rsidRPr="00AE1034">
        <w:rPr>
          <w:rFonts w:eastAsia="Calibri"/>
          <w:b/>
          <w:i/>
          <w:sz w:val="28"/>
          <w:szCs w:val="28"/>
        </w:rPr>
        <w:t>на проведение таможенной экспертизы</w:t>
      </w:r>
      <w:r w:rsidRPr="00AE1034">
        <w:rPr>
          <w:rFonts w:eastAsia="Calibri"/>
          <w:sz w:val="28"/>
          <w:szCs w:val="28"/>
        </w:rPr>
        <w:t xml:space="preserve"> был</w:t>
      </w:r>
      <w:r w:rsidRPr="00AE1034">
        <w:rPr>
          <w:rFonts w:eastAsia="Calibri"/>
          <w:sz w:val="28"/>
          <w:szCs w:val="28"/>
          <w:lang w:val="kk-KZ"/>
        </w:rPr>
        <w:t>и</w:t>
      </w:r>
      <w:r w:rsidRPr="00AE1034">
        <w:rPr>
          <w:rFonts w:eastAsia="Calibri"/>
          <w:sz w:val="28"/>
          <w:szCs w:val="28"/>
        </w:rPr>
        <w:t xml:space="preserve"> предусмотрен</w:t>
      </w:r>
      <w:r w:rsidRPr="00AE1034">
        <w:rPr>
          <w:rFonts w:eastAsia="Calibri"/>
          <w:sz w:val="28"/>
          <w:szCs w:val="28"/>
          <w:lang w:val="kk-KZ"/>
        </w:rPr>
        <w:t>ы</w:t>
      </w:r>
      <w:r w:rsidRPr="00AE1034">
        <w:rPr>
          <w:rFonts w:eastAsia="Calibri"/>
          <w:sz w:val="28"/>
          <w:szCs w:val="28"/>
        </w:rPr>
        <w:t xml:space="preserve"> средств</w:t>
      </w:r>
      <w:r w:rsidRPr="00AE1034">
        <w:rPr>
          <w:rFonts w:eastAsia="Calibri"/>
          <w:sz w:val="28"/>
          <w:szCs w:val="28"/>
          <w:lang w:val="kk-KZ"/>
        </w:rPr>
        <w:t>а</w:t>
      </w:r>
      <w:r w:rsidRPr="00AE1034">
        <w:rPr>
          <w:rFonts w:eastAsia="Calibri"/>
          <w:sz w:val="28"/>
          <w:szCs w:val="28"/>
        </w:rPr>
        <w:t xml:space="preserve"> в сумме </w:t>
      </w:r>
      <w:r>
        <w:rPr>
          <w:rFonts w:eastAsia="Calibri"/>
          <w:sz w:val="28"/>
          <w:szCs w:val="28"/>
        </w:rPr>
        <w:t>23 825,0 </w:t>
      </w:r>
      <w:proofErr w:type="spellStart"/>
      <w:proofErr w:type="gramStart"/>
      <w:r>
        <w:rPr>
          <w:rFonts w:eastAsia="Calibri"/>
          <w:sz w:val="28"/>
          <w:szCs w:val="28"/>
        </w:rPr>
        <w:t>тыс.тенге</w:t>
      </w:r>
      <w:proofErr w:type="spellEnd"/>
      <w:proofErr w:type="gramEnd"/>
      <w:r>
        <w:rPr>
          <w:rFonts w:eastAsia="Calibri"/>
          <w:sz w:val="28"/>
          <w:szCs w:val="28"/>
        </w:rPr>
        <w:t>, исполнение составило 23 824,9 </w:t>
      </w:r>
      <w:proofErr w:type="spellStart"/>
      <w:r>
        <w:rPr>
          <w:rFonts w:eastAsia="Calibri"/>
          <w:sz w:val="28"/>
          <w:szCs w:val="28"/>
        </w:rPr>
        <w:t>тыс.тенге</w:t>
      </w:r>
      <w:proofErr w:type="spellEnd"/>
      <w:r>
        <w:rPr>
          <w:rFonts w:eastAsia="Calibri"/>
          <w:sz w:val="28"/>
          <w:szCs w:val="28"/>
        </w:rPr>
        <w:t>, или 100 % к плану на год. Неисполнение составило 0,1 </w:t>
      </w:r>
      <w:proofErr w:type="spellStart"/>
      <w:proofErr w:type="gramStart"/>
      <w:r>
        <w:rPr>
          <w:rFonts w:eastAsia="Calibri"/>
          <w:sz w:val="28"/>
          <w:szCs w:val="28"/>
        </w:rPr>
        <w:t>тыс.тенге</w:t>
      </w:r>
      <w:proofErr w:type="spellEnd"/>
      <w:proofErr w:type="gramEnd"/>
      <w:r>
        <w:rPr>
          <w:rFonts w:eastAsia="Calibri"/>
          <w:sz w:val="28"/>
          <w:szCs w:val="28"/>
        </w:rPr>
        <w:t xml:space="preserve"> - </w:t>
      </w:r>
      <w:r w:rsidRPr="00363932">
        <w:rPr>
          <w:rFonts w:eastAsia="Calibri"/>
          <w:sz w:val="28"/>
          <w:szCs w:val="28"/>
        </w:rPr>
        <w:t>остат</w:t>
      </w:r>
      <w:r>
        <w:rPr>
          <w:rFonts w:eastAsia="Calibri"/>
          <w:sz w:val="28"/>
          <w:szCs w:val="28"/>
        </w:rPr>
        <w:t>ок</w:t>
      </w:r>
      <w:r w:rsidRPr="00363932">
        <w:rPr>
          <w:rFonts w:eastAsia="Calibri"/>
          <w:sz w:val="28"/>
          <w:szCs w:val="28"/>
        </w:rPr>
        <w:t xml:space="preserve"> средств, сложившийся за счет изменения цен и натурального объема потребления</w:t>
      </w:r>
      <w:r>
        <w:rPr>
          <w:rFonts w:eastAsia="Calibri"/>
          <w:sz w:val="28"/>
          <w:szCs w:val="28"/>
        </w:rPr>
        <w:t>.</w:t>
      </w:r>
    </w:p>
    <w:p w:rsidR="0088219E" w:rsidRPr="00AE1034" w:rsidRDefault="0088219E" w:rsidP="0088219E">
      <w:pPr>
        <w:pStyle w:val="a9"/>
        <w:widowControl w:val="0"/>
        <w:pBdr>
          <w:bottom w:val="single" w:sz="4" w:space="9" w:color="FFFFFF"/>
        </w:pBdr>
        <w:spacing w:after="0" w:line="240" w:lineRule="atLeast"/>
        <w:ind w:left="0" w:firstLine="708"/>
        <w:jc w:val="both"/>
        <w:rPr>
          <w:sz w:val="28"/>
          <w:szCs w:val="28"/>
        </w:rPr>
      </w:pPr>
      <w:proofErr w:type="spellStart"/>
      <w:r w:rsidRPr="00B65A93">
        <w:rPr>
          <w:i/>
          <w:sz w:val="28"/>
          <w:szCs w:val="28"/>
        </w:rPr>
        <w:t>Показател</w:t>
      </w:r>
      <w:proofErr w:type="spellEnd"/>
      <w:r>
        <w:rPr>
          <w:i/>
          <w:sz w:val="28"/>
          <w:szCs w:val="28"/>
          <w:lang w:val="kk-KZ"/>
        </w:rPr>
        <w:t>ь</w:t>
      </w:r>
      <w:r w:rsidRPr="00B65A93">
        <w:rPr>
          <w:i/>
          <w:sz w:val="28"/>
          <w:szCs w:val="28"/>
        </w:rPr>
        <w:t xml:space="preserve"> прямого результата </w:t>
      </w:r>
      <w:r w:rsidRPr="00AE1034">
        <w:rPr>
          <w:sz w:val="28"/>
          <w:szCs w:val="28"/>
        </w:rPr>
        <w:t>достигнут:</w:t>
      </w:r>
    </w:p>
    <w:p w:rsidR="0088219E" w:rsidRDefault="0088219E" w:rsidP="0088219E">
      <w:pPr>
        <w:pStyle w:val="a9"/>
        <w:widowControl w:val="0"/>
        <w:pBdr>
          <w:bottom w:val="single" w:sz="4" w:space="9" w:color="FFFFFF"/>
        </w:pBdr>
        <w:spacing w:after="0" w:line="240" w:lineRule="atLeast"/>
        <w:ind w:left="0" w:firstLine="708"/>
        <w:jc w:val="both"/>
        <w:rPr>
          <w:rFonts w:eastAsia="Calibri"/>
          <w:sz w:val="28"/>
          <w:szCs w:val="28"/>
        </w:rPr>
      </w:pPr>
      <w:r>
        <w:rPr>
          <w:rFonts w:eastAsia="Calibri"/>
          <w:sz w:val="28"/>
          <w:szCs w:val="28"/>
        </w:rPr>
        <w:t>к</w:t>
      </w:r>
      <w:r w:rsidRPr="00145E86">
        <w:rPr>
          <w:rFonts w:eastAsia="Calibri"/>
          <w:sz w:val="28"/>
          <w:szCs w:val="28"/>
        </w:rPr>
        <w:t>оличество проведенных исследований при совершении таможенными органами таможенных операций и (или) проведении таможенного контроля, с использованием специальных и (или) научных знаний для решения задач, возложенных на таможенные органы, проведение исследований по дозиметрическому контролю</w:t>
      </w:r>
      <w:r>
        <w:rPr>
          <w:rFonts w:eastAsia="Calibri"/>
          <w:sz w:val="28"/>
          <w:szCs w:val="28"/>
        </w:rPr>
        <w:t xml:space="preserve"> составило 10 500 единиц (план </w:t>
      </w:r>
      <w:r w:rsidR="008101DF">
        <w:rPr>
          <w:rFonts w:eastAsia="Calibri"/>
          <w:sz w:val="28"/>
          <w:szCs w:val="28"/>
          <w:lang w:val="kk-KZ"/>
        </w:rPr>
        <w:t>–</w:t>
      </w:r>
      <w:r>
        <w:rPr>
          <w:rFonts w:eastAsia="Calibri"/>
          <w:sz w:val="28"/>
          <w:szCs w:val="28"/>
          <w:lang w:val="kk-KZ"/>
        </w:rPr>
        <w:t xml:space="preserve"> </w:t>
      </w:r>
      <w:r>
        <w:rPr>
          <w:rFonts w:eastAsia="Calibri"/>
          <w:sz w:val="28"/>
          <w:szCs w:val="28"/>
        </w:rPr>
        <w:t>10</w:t>
      </w:r>
      <w:r w:rsidR="008101DF">
        <w:rPr>
          <w:rFonts w:eastAsia="Calibri"/>
          <w:sz w:val="28"/>
          <w:szCs w:val="28"/>
        </w:rPr>
        <w:t> </w:t>
      </w:r>
      <w:r>
        <w:rPr>
          <w:rFonts w:eastAsia="Calibri"/>
          <w:sz w:val="28"/>
          <w:szCs w:val="28"/>
        </w:rPr>
        <w:t>500)</w:t>
      </w:r>
      <w:r w:rsidRPr="00145E86">
        <w:rPr>
          <w:rFonts w:eastAsia="Calibri"/>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rFonts w:eastAsia="Calibri"/>
          <w:sz w:val="28"/>
          <w:szCs w:val="28"/>
          <w:lang w:eastAsia="en-US"/>
        </w:rPr>
      </w:pPr>
      <w:r w:rsidRPr="00D41F3A">
        <w:rPr>
          <w:rFonts w:eastAsia="Calibri"/>
          <w:sz w:val="28"/>
          <w:szCs w:val="28"/>
          <w:lang w:eastAsia="en-US"/>
        </w:rPr>
        <w:t>Оформлено 911 таможенных экспертиз и исследовано 7</w:t>
      </w:r>
      <w:r w:rsidR="008101DF">
        <w:rPr>
          <w:rFonts w:eastAsia="Calibri"/>
          <w:sz w:val="28"/>
          <w:szCs w:val="28"/>
          <w:lang w:eastAsia="en-US"/>
        </w:rPr>
        <w:t> </w:t>
      </w:r>
      <w:r w:rsidRPr="00D41F3A">
        <w:rPr>
          <w:rFonts w:eastAsia="Calibri"/>
          <w:sz w:val="28"/>
          <w:szCs w:val="28"/>
          <w:lang w:eastAsia="en-US"/>
        </w:rPr>
        <w:t>746 объектов.</w:t>
      </w:r>
    </w:p>
    <w:p w:rsidR="0088219E" w:rsidRDefault="0088219E" w:rsidP="0088219E">
      <w:pPr>
        <w:pStyle w:val="a9"/>
        <w:widowControl w:val="0"/>
        <w:pBdr>
          <w:bottom w:val="single" w:sz="4" w:space="9" w:color="FFFFFF"/>
        </w:pBdr>
        <w:spacing w:after="0" w:line="240" w:lineRule="atLeast"/>
        <w:ind w:left="0" w:firstLine="708"/>
        <w:jc w:val="both"/>
        <w:rPr>
          <w:rFonts w:eastAsia="Calibri"/>
          <w:sz w:val="28"/>
          <w:szCs w:val="28"/>
          <w:lang w:eastAsia="en-US"/>
        </w:rPr>
      </w:pPr>
      <w:r w:rsidRPr="00D41F3A">
        <w:rPr>
          <w:rFonts w:eastAsia="Calibri"/>
          <w:sz w:val="28"/>
          <w:szCs w:val="28"/>
          <w:lang w:eastAsia="en-US"/>
        </w:rPr>
        <w:t>Структура товаров по видам проведенных исследований и оформленных таможенных экспертиз соотносится следующим образом:</w:t>
      </w:r>
    </w:p>
    <w:p w:rsidR="0088219E" w:rsidRDefault="0088219E" w:rsidP="0088219E">
      <w:pPr>
        <w:pStyle w:val="a9"/>
        <w:widowControl w:val="0"/>
        <w:pBdr>
          <w:bottom w:val="single" w:sz="4" w:space="9" w:color="FFFFFF"/>
        </w:pBdr>
        <w:spacing w:after="0" w:line="240" w:lineRule="atLeast"/>
        <w:ind w:left="0" w:firstLine="708"/>
        <w:jc w:val="both"/>
        <w:rPr>
          <w:rFonts w:eastAsia="Calibri"/>
          <w:sz w:val="28"/>
          <w:szCs w:val="28"/>
          <w:lang w:eastAsia="en-US"/>
        </w:rPr>
      </w:pPr>
      <w:r w:rsidRPr="00D41F3A">
        <w:rPr>
          <w:rFonts w:eastAsia="Calibri"/>
          <w:sz w:val="28"/>
          <w:szCs w:val="28"/>
          <w:lang w:eastAsia="en-US"/>
        </w:rPr>
        <w:t>-</w:t>
      </w:r>
      <w:r>
        <w:rPr>
          <w:rFonts w:eastAsia="Calibri"/>
          <w:sz w:val="28"/>
          <w:szCs w:val="28"/>
          <w:lang w:eastAsia="en-US"/>
        </w:rPr>
        <w:t xml:space="preserve"> </w:t>
      </w:r>
      <w:r w:rsidRPr="00D41F3A">
        <w:rPr>
          <w:rFonts w:eastAsia="Calibri"/>
          <w:sz w:val="28"/>
          <w:szCs w:val="28"/>
          <w:lang w:eastAsia="en-US"/>
        </w:rPr>
        <w:t>техническая и технологическая экспертиза – 366 т/э, что составляет – 40</w:t>
      </w:r>
      <w:r w:rsidR="008101DF">
        <w:rPr>
          <w:rFonts w:eastAsia="Calibri"/>
          <w:sz w:val="28"/>
          <w:szCs w:val="28"/>
          <w:lang w:eastAsia="en-US"/>
        </w:rPr>
        <w:t> </w:t>
      </w:r>
      <w:r w:rsidRPr="00D41F3A">
        <w:rPr>
          <w:rFonts w:eastAsia="Calibri"/>
          <w:sz w:val="28"/>
          <w:szCs w:val="28"/>
          <w:lang w:eastAsia="en-US"/>
        </w:rPr>
        <w:t>%, количество проведенных исследований – 3</w:t>
      </w:r>
      <w:r>
        <w:rPr>
          <w:rFonts w:eastAsia="Calibri"/>
          <w:sz w:val="28"/>
          <w:szCs w:val="28"/>
          <w:lang w:eastAsia="en-US"/>
        </w:rPr>
        <w:t> </w:t>
      </w:r>
      <w:r w:rsidRPr="00D41F3A">
        <w:rPr>
          <w:rFonts w:eastAsia="Calibri"/>
          <w:sz w:val="28"/>
          <w:szCs w:val="28"/>
          <w:lang w:eastAsia="en-US"/>
        </w:rPr>
        <w:t>540;</w:t>
      </w:r>
    </w:p>
    <w:p w:rsidR="0088219E" w:rsidRDefault="0088219E" w:rsidP="0088219E">
      <w:pPr>
        <w:pStyle w:val="a9"/>
        <w:widowControl w:val="0"/>
        <w:pBdr>
          <w:bottom w:val="single" w:sz="4" w:space="9" w:color="FFFFFF"/>
        </w:pBdr>
        <w:spacing w:after="0" w:line="240" w:lineRule="atLeast"/>
        <w:ind w:left="0" w:firstLine="708"/>
        <w:jc w:val="both"/>
        <w:rPr>
          <w:rFonts w:eastAsia="Calibri"/>
          <w:sz w:val="28"/>
          <w:szCs w:val="28"/>
          <w:lang w:eastAsia="en-US"/>
        </w:rPr>
      </w:pPr>
      <w:r w:rsidRPr="00D41F3A">
        <w:rPr>
          <w:rFonts w:eastAsia="Calibri"/>
          <w:sz w:val="28"/>
          <w:szCs w:val="28"/>
          <w:lang w:eastAsia="en-US"/>
        </w:rPr>
        <w:t>-</w:t>
      </w:r>
      <w:r>
        <w:rPr>
          <w:rFonts w:eastAsia="Calibri"/>
          <w:sz w:val="28"/>
          <w:szCs w:val="28"/>
          <w:lang w:eastAsia="en-US"/>
        </w:rPr>
        <w:t xml:space="preserve"> </w:t>
      </w:r>
      <w:r w:rsidRPr="00D41F3A">
        <w:rPr>
          <w:rFonts w:eastAsia="Calibri"/>
          <w:sz w:val="28"/>
          <w:szCs w:val="28"/>
          <w:lang w:eastAsia="en-US"/>
        </w:rPr>
        <w:t>материаловедческая экспертиза – 318 т/э, что составляет – 35</w:t>
      </w:r>
      <w:r w:rsidR="008101DF">
        <w:rPr>
          <w:rFonts w:eastAsia="Calibri"/>
          <w:sz w:val="28"/>
          <w:szCs w:val="28"/>
          <w:lang w:eastAsia="en-US"/>
        </w:rPr>
        <w:t> </w:t>
      </w:r>
      <w:r w:rsidRPr="00D41F3A">
        <w:rPr>
          <w:rFonts w:eastAsia="Calibri"/>
          <w:sz w:val="28"/>
          <w:szCs w:val="28"/>
          <w:lang w:eastAsia="en-US"/>
        </w:rPr>
        <w:t>%; количество проведенных исследований – 2</w:t>
      </w:r>
      <w:r>
        <w:rPr>
          <w:rFonts w:eastAsia="Calibri"/>
          <w:sz w:val="28"/>
          <w:szCs w:val="28"/>
          <w:lang w:eastAsia="en-US"/>
        </w:rPr>
        <w:t> </w:t>
      </w:r>
      <w:r w:rsidRPr="00D41F3A">
        <w:rPr>
          <w:rFonts w:eastAsia="Calibri"/>
          <w:sz w:val="28"/>
          <w:szCs w:val="28"/>
          <w:lang w:eastAsia="en-US"/>
        </w:rPr>
        <w:t>950;</w:t>
      </w:r>
    </w:p>
    <w:p w:rsidR="0088219E" w:rsidRDefault="0088219E" w:rsidP="0088219E">
      <w:pPr>
        <w:pStyle w:val="a9"/>
        <w:widowControl w:val="0"/>
        <w:pBdr>
          <w:bottom w:val="single" w:sz="4" w:space="9" w:color="FFFFFF"/>
        </w:pBdr>
        <w:spacing w:after="0" w:line="240" w:lineRule="atLeast"/>
        <w:ind w:left="0" w:firstLine="708"/>
        <w:jc w:val="both"/>
        <w:rPr>
          <w:rFonts w:eastAsia="Calibri"/>
          <w:sz w:val="28"/>
          <w:szCs w:val="28"/>
          <w:lang w:eastAsia="en-US"/>
        </w:rPr>
      </w:pPr>
      <w:r w:rsidRPr="00D41F3A">
        <w:rPr>
          <w:rFonts w:eastAsia="Calibri"/>
          <w:sz w:val="28"/>
          <w:szCs w:val="28"/>
          <w:lang w:eastAsia="en-US"/>
        </w:rPr>
        <w:t>-</w:t>
      </w:r>
      <w:r>
        <w:rPr>
          <w:rFonts w:eastAsia="Calibri"/>
          <w:sz w:val="28"/>
          <w:szCs w:val="28"/>
          <w:lang w:eastAsia="en-US"/>
        </w:rPr>
        <w:t xml:space="preserve"> </w:t>
      </w:r>
      <w:r w:rsidRPr="00D41F3A">
        <w:rPr>
          <w:rFonts w:eastAsia="Calibri"/>
          <w:sz w:val="28"/>
          <w:szCs w:val="28"/>
          <w:lang w:eastAsia="en-US"/>
        </w:rPr>
        <w:t>исследование нефти и нефтепродуктов – 113 т/э, что составляет – 12</w:t>
      </w:r>
      <w:r w:rsidR="008101DF">
        <w:rPr>
          <w:rFonts w:eastAsia="Calibri"/>
          <w:sz w:val="28"/>
          <w:szCs w:val="28"/>
          <w:lang w:eastAsia="en-US"/>
        </w:rPr>
        <w:t> </w:t>
      </w:r>
      <w:r w:rsidRPr="00D41F3A">
        <w:rPr>
          <w:rFonts w:eastAsia="Calibri"/>
          <w:sz w:val="28"/>
          <w:szCs w:val="28"/>
          <w:lang w:eastAsia="en-US"/>
        </w:rPr>
        <w:t xml:space="preserve">%; </w:t>
      </w:r>
      <w:r w:rsidRPr="00D41F3A">
        <w:rPr>
          <w:rFonts w:eastAsia="Calibri"/>
          <w:sz w:val="28"/>
          <w:szCs w:val="28"/>
          <w:lang w:eastAsia="en-US"/>
        </w:rPr>
        <w:lastRenderedPageBreak/>
        <w:t>количество проведенных исследований</w:t>
      </w:r>
      <w:r>
        <w:rPr>
          <w:rFonts w:eastAsia="Calibri"/>
          <w:sz w:val="28"/>
          <w:szCs w:val="28"/>
          <w:lang w:eastAsia="en-US"/>
        </w:rPr>
        <w:t xml:space="preserve"> </w:t>
      </w:r>
      <w:r w:rsidRPr="00D41F3A">
        <w:rPr>
          <w:rFonts w:eastAsia="Calibri"/>
          <w:sz w:val="28"/>
          <w:szCs w:val="28"/>
          <w:lang w:eastAsia="en-US"/>
        </w:rPr>
        <w:t>- 870;</w:t>
      </w:r>
    </w:p>
    <w:p w:rsidR="0088219E" w:rsidRDefault="0088219E" w:rsidP="0088219E">
      <w:pPr>
        <w:pStyle w:val="a9"/>
        <w:widowControl w:val="0"/>
        <w:pBdr>
          <w:bottom w:val="single" w:sz="4" w:space="9" w:color="FFFFFF"/>
        </w:pBdr>
        <w:spacing w:after="0" w:line="240" w:lineRule="atLeast"/>
        <w:ind w:left="0" w:firstLine="708"/>
        <w:jc w:val="both"/>
        <w:rPr>
          <w:rFonts w:eastAsia="Calibri"/>
          <w:sz w:val="28"/>
          <w:szCs w:val="28"/>
          <w:lang w:eastAsia="en-US"/>
        </w:rPr>
      </w:pPr>
      <w:r w:rsidRPr="00D41F3A">
        <w:rPr>
          <w:rFonts w:eastAsia="Calibri"/>
          <w:sz w:val="28"/>
          <w:szCs w:val="28"/>
          <w:lang w:eastAsia="en-US"/>
        </w:rPr>
        <w:t>-</w:t>
      </w:r>
      <w:r>
        <w:rPr>
          <w:rFonts w:eastAsia="Calibri"/>
          <w:sz w:val="28"/>
          <w:szCs w:val="28"/>
          <w:lang w:eastAsia="en-US"/>
        </w:rPr>
        <w:t xml:space="preserve"> </w:t>
      </w:r>
      <w:r w:rsidRPr="00D41F3A">
        <w:rPr>
          <w:rFonts w:eastAsia="Calibri"/>
          <w:sz w:val="28"/>
          <w:szCs w:val="28"/>
          <w:lang w:eastAsia="en-US"/>
        </w:rPr>
        <w:t>физико-химическая экспертиза – 114 т/э, что составляет – 13</w:t>
      </w:r>
      <w:r w:rsidR="008101DF">
        <w:rPr>
          <w:rFonts w:eastAsia="Calibri"/>
          <w:sz w:val="28"/>
          <w:szCs w:val="28"/>
          <w:lang w:eastAsia="en-US"/>
        </w:rPr>
        <w:t> </w:t>
      </w:r>
      <w:r w:rsidRPr="00D41F3A">
        <w:rPr>
          <w:rFonts w:eastAsia="Calibri"/>
          <w:sz w:val="28"/>
          <w:szCs w:val="28"/>
          <w:lang w:eastAsia="en-US"/>
        </w:rPr>
        <w:t>%. количество проведенных исследований – 1552.</w:t>
      </w:r>
    </w:p>
    <w:p w:rsidR="0088219E" w:rsidRDefault="0088219E" w:rsidP="0088219E">
      <w:pPr>
        <w:pStyle w:val="a9"/>
        <w:widowControl w:val="0"/>
        <w:pBdr>
          <w:bottom w:val="single" w:sz="4" w:space="9" w:color="FFFFFF"/>
        </w:pBdr>
        <w:spacing w:after="0" w:line="240" w:lineRule="atLeast"/>
        <w:ind w:left="0" w:firstLine="708"/>
        <w:jc w:val="both"/>
        <w:rPr>
          <w:rFonts w:eastAsia="Calibri"/>
          <w:sz w:val="28"/>
          <w:szCs w:val="28"/>
          <w:lang w:eastAsia="en-US"/>
        </w:rPr>
      </w:pPr>
      <w:r w:rsidRPr="00D41F3A">
        <w:rPr>
          <w:rFonts w:eastAsia="Calibri"/>
          <w:sz w:val="28"/>
          <w:szCs w:val="28"/>
          <w:lang w:eastAsia="en-US"/>
        </w:rPr>
        <w:t>-</w:t>
      </w:r>
      <w:r>
        <w:rPr>
          <w:rFonts w:eastAsia="Calibri"/>
          <w:sz w:val="28"/>
          <w:szCs w:val="28"/>
          <w:lang w:eastAsia="en-US"/>
        </w:rPr>
        <w:t xml:space="preserve"> </w:t>
      </w:r>
      <w:r w:rsidRPr="00D41F3A">
        <w:rPr>
          <w:rFonts w:eastAsia="Calibri"/>
          <w:sz w:val="28"/>
          <w:szCs w:val="28"/>
          <w:lang w:eastAsia="en-US"/>
        </w:rPr>
        <w:t>по дозиметрическому контролю - 1588 исследований.</w:t>
      </w:r>
    </w:p>
    <w:p w:rsidR="0088219E" w:rsidRPr="00D41F3A" w:rsidRDefault="0088219E" w:rsidP="0088219E">
      <w:pPr>
        <w:pStyle w:val="a9"/>
        <w:widowControl w:val="0"/>
        <w:pBdr>
          <w:bottom w:val="single" w:sz="4" w:space="9" w:color="FFFFFF"/>
        </w:pBdr>
        <w:spacing w:after="0" w:line="240" w:lineRule="atLeast"/>
        <w:ind w:left="0" w:firstLine="708"/>
        <w:jc w:val="both"/>
        <w:rPr>
          <w:rFonts w:eastAsia="Calibri"/>
          <w:sz w:val="28"/>
          <w:szCs w:val="28"/>
        </w:rPr>
      </w:pPr>
      <w:r w:rsidRPr="00D41F3A">
        <w:rPr>
          <w:rFonts w:eastAsia="Calibri"/>
          <w:sz w:val="28"/>
          <w:szCs w:val="28"/>
          <w:lang w:eastAsia="en-US"/>
        </w:rPr>
        <w:t>В соответствие с требованиями Санитарных правил «Санитарно-эпидемиологические требования к радиационно-опасным объектам», утвержденных приказом и. о. Министра национальной экономики Республики Казахстан от 27 марта 2015 года №</w:t>
      </w:r>
      <w:r w:rsidR="008101DF">
        <w:rPr>
          <w:rFonts w:eastAsia="Calibri"/>
          <w:sz w:val="28"/>
          <w:szCs w:val="28"/>
          <w:lang w:eastAsia="en-US"/>
        </w:rPr>
        <w:t> </w:t>
      </w:r>
      <w:r w:rsidRPr="00D41F3A">
        <w:rPr>
          <w:rFonts w:eastAsia="Calibri"/>
          <w:sz w:val="28"/>
          <w:szCs w:val="28"/>
          <w:lang w:eastAsia="en-US"/>
        </w:rPr>
        <w:t>260, индивидуальный дозиметрический контроль должностных лиц осуществляется один раз в квартал.</w:t>
      </w:r>
    </w:p>
    <w:p w:rsidR="0088219E" w:rsidRPr="00757B2D" w:rsidRDefault="0088219E" w:rsidP="0088219E">
      <w:pPr>
        <w:pStyle w:val="a9"/>
        <w:widowControl w:val="0"/>
        <w:pBdr>
          <w:bottom w:val="single" w:sz="4" w:space="9" w:color="FFFFFF"/>
        </w:pBdr>
        <w:spacing w:after="0" w:line="240" w:lineRule="atLeast"/>
        <w:ind w:left="0" w:firstLine="708"/>
        <w:jc w:val="both"/>
        <w:rPr>
          <w:rFonts w:eastAsia="Calibri"/>
          <w:sz w:val="28"/>
          <w:szCs w:val="28"/>
        </w:rPr>
      </w:pPr>
      <w:r>
        <w:rPr>
          <w:rFonts w:eastAsia="Calibri"/>
          <w:b/>
          <w:i/>
          <w:sz w:val="28"/>
          <w:szCs w:val="28"/>
        </w:rPr>
        <w:t>н</w:t>
      </w:r>
      <w:r w:rsidRPr="00145E86">
        <w:rPr>
          <w:rFonts w:eastAsia="Calibri"/>
          <w:b/>
          <w:i/>
          <w:sz w:val="28"/>
          <w:szCs w:val="28"/>
        </w:rPr>
        <w:t>а капитальные расходы Министерства финансов Республики Казахстан</w:t>
      </w:r>
      <w:r>
        <w:rPr>
          <w:rFonts w:eastAsia="Calibri"/>
          <w:sz w:val="28"/>
          <w:szCs w:val="28"/>
        </w:rPr>
        <w:t xml:space="preserve"> были предусмотрены средства в сумме 6 291 940,5 </w:t>
      </w:r>
      <w:proofErr w:type="spellStart"/>
      <w:proofErr w:type="gramStart"/>
      <w:r>
        <w:rPr>
          <w:rFonts w:eastAsia="Calibri"/>
          <w:sz w:val="28"/>
          <w:szCs w:val="28"/>
        </w:rPr>
        <w:t>тыс.тенге</w:t>
      </w:r>
      <w:proofErr w:type="spellEnd"/>
      <w:proofErr w:type="gramEnd"/>
      <w:r>
        <w:rPr>
          <w:rFonts w:eastAsia="Calibri"/>
          <w:sz w:val="28"/>
          <w:szCs w:val="28"/>
        </w:rPr>
        <w:t>, исполнение составило 6 289 030,1 </w:t>
      </w:r>
      <w:proofErr w:type="spellStart"/>
      <w:r>
        <w:rPr>
          <w:rFonts w:eastAsia="Calibri"/>
          <w:sz w:val="28"/>
          <w:szCs w:val="28"/>
        </w:rPr>
        <w:t>тыс.тенге</w:t>
      </w:r>
      <w:proofErr w:type="spellEnd"/>
      <w:r>
        <w:rPr>
          <w:rFonts w:eastAsia="Calibri"/>
          <w:sz w:val="28"/>
          <w:szCs w:val="28"/>
        </w:rPr>
        <w:t xml:space="preserve">, или 100 % к плану на год. </w:t>
      </w:r>
      <w:r>
        <w:rPr>
          <w:sz w:val="28"/>
          <w:szCs w:val="28"/>
        </w:rPr>
        <w:t>Неисполнение составило 2 910,4 </w:t>
      </w:r>
      <w:proofErr w:type="spellStart"/>
      <w:proofErr w:type="gramStart"/>
      <w:r>
        <w:rPr>
          <w:sz w:val="28"/>
          <w:szCs w:val="28"/>
        </w:rPr>
        <w:t>тыс.тенге</w:t>
      </w:r>
      <w:proofErr w:type="spellEnd"/>
      <w:proofErr w:type="gramEnd"/>
      <w:r>
        <w:rPr>
          <w:sz w:val="28"/>
          <w:szCs w:val="28"/>
        </w:rPr>
        <w:t>, из них 19,7 </w:t>
      </w:r>
      <w:proofErr w:type="spellStart"/>
      <w:r>
        <w:rPr>
          <w:sz w:val="28"/>
          <w:szCs w:val="28"/>
        </w:rPr>
        <w:t>тыс.тенге</w:t>
      </w:r>
      <w:proofErr w:type="spellEnd"/>
      <w:r>
        <w:rPr>
          <w:sz w:val="28"/>
          <w:szCs w:val="28"/>
        </w:rPr>
        <w:t xml:space="preserve"> - экономия по результатам государственных закупок, 1,8 </w:t>
      </w:r>
      <w:proofErr w:type="spellStart"/>
      <w:r>
        <w:rPr>
          <w:sz w:val="28"/>
          <w:szCs w:val="28"/>
        </w:rPr>
        <w:t>тыс.тенге</w:t>
      </w:r>
      <w:proofErr w:type="spellEnd"/>
      <w:r w:rsidRPr="0074764F">
        <w:rPr>
          <w:sz w:val="28"/>
          <w:szCs w:val="28"/>
        </w:rPr>
        <w:t xml:space="preserve"> </w:t>
      </w:r>
      <w:r>
        <w:rPr>
          <w:sz w:val="28"/>
          <w:szCs w:val="28"/>
        </w:rPr>
        <w:t>является остатком средств, сложившийся за счет изменения цен и натурального объема потребления</w:t>
      </w:r>
      <w:r w:rsidRPr="00CB2ED6">
        <w:rPr>
          <w:sz w:val="28"/>
          <w:szCs w:val="28"/>
        </w:rPr>
        <w:t>. Не</w:t>
      </w:r>
      <w:r>
        <w:rPr>
          <w:sz w:val="28"/>
          <w:szCs w:val="28"/>
        </w:rPr>
        <w:t xml:space="preserve"> </w:t>
      </w:r>
      <w:r w:rsidRPr="00CB2ED6">
        <w:rPr>
          <w:sz w:val="28"/>
          <w:szCs w:val="28"/>
        </w:rPr>
        <w:t xml:space="preserve">освоено </w:t>
      </w:r>
      <w:r>
        <w:rPr>
          <w:sz w:val="28"/>
          <w:szCs w:val="28"/>
        </w:rPr>
        <w:t>2 888,9 </w:t>
      </w:r>
      <w:proofErr w:type="spellStart"/>
      <w:proofErr w:type="gramStart"/>
      <w:r>
        <w:rPr>
          <w:sz w:val="28"/>
          <w:szCs w:val="28"/>
        </w:rPr>
        <w:t>тыс.тенге</w:t>
      </w:r>
      <w:proofErr w:type="spellEnd"/>
      <w:proofErr w:type="gramEnd"/>
      <w:r w:rsidRPr="00CB2ED6">
        <w:rPr>
          <w:sz w:val="28"/>
          <w:szCs w:val="28"/>
        </w:rPr>
        <w:t>, в связи с отсутствием поставки товара поставщиком.</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B65A93">
        <w:rPr>
          <w:i/>
          <w:sz w:val="28"/>
          <w:szCs w:val="28"/>
        </w:rPr>
        <w:t>Показател</w:t>
      </w:r>
      <w:r>
        <w:rPr>
          <w:i/>
          <w:sz w:val="28"/>
          <w:szCs w:val="28"/>
        </w:rPr>
        <w:t>и</w:t>
      </w:r>
      <w:r w:rsidRPr="00B65A93">
        <w:rPr>
          <w:i/>
          <w:sz w:val="28"/>
          <w:szCs w:val="28"/>
        </w:rPr>
        <w:t xml:space="preserve"> прямого результата </w:t>
      </w:r>
      <w:r w:rsidRPr="00AE1034">
        <w:rPr>
          <w:sz w:val="28"/>
          <w:szCs w:val="28"/>
        </w:rPr>
        <w:t>достигнуты:</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5D6D73">
        <w:rPr>
          <w:sz w:val="28"/>
          <w:szCs w:val="28"/>
        </w:rPr>
        <w:t>количество приобретаемых компьютеров для системы Министерства</w:t>
      </w:r>
      <w:r w:rsidRPr="00D41F3A">
        <w:rPr>
          <w:sz w:val="28"/>
          <w:szCs w:val="28"/>
        </w:rPr>
        <w:t xml:space="preserve"> при плане 4456 шт., приобретены рабочие станции 4456 </w:t>
      </w:r>
      <w:proofErr w:type="spellStart"/>
      <w:r w:rsidRPr="00D41F3A">
        <w:rPr>
          <w:sz w:val="28"/>
          <w:szCs w:val="28"/>
        </w:rPr>
        <w:t>шт</w:t>
      </w:r>
      <w:proofErr w:type="spellEnd"/>
      <w:r>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5D6D73">
        <w:rPr>
          <w:sz w:val="28"/>
          <w:szCs w:val="28"/>
        </w:rPr>
        <w:t>количество приобретаемого оборудования и прочих основных средств:</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5D6D73">
        <w:rPr>
          <w:sz w:val="28"/>
          <w:szCs w:val="28"/>
        </w:rPr>
        <w:t xml:space="preserve">для Центрального аппарата Министерства финансов Республики Казахстан при плане 3671 ед. исполнено 3671 </w:t>
      </w:r>
      <w:r>
        <w:rPr>
          <w:sz w:val="28"/>
          <w:szCs w:val="28"/>
        </w:rPr>
        <w:t>ед</w:t>
      </w:r>
      <w:r w:rsidRPr="005D6D73">
        <w:rPr>
          <w:sz w:val="28"/>
          <w:szCs w:val="28"/>
        </w:rPr>
        <w:t>. Приобретены:</w:t>
      </w:r>
      <w:r>
        <w:rPr>
          <w:sz w:val="28"/>
          <w:szCs w:val="28"/>
        </w:rPr>
        <w:t xml:space="preserve"> </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F77F25">
        <w:rPr>
          <w:sz w:val="28"/>
          <w:szCs w:val="28"/>
        </w:rPr>
        <w:t xml:space="preserve">Многофункциональное устройство (380 </w:t>
      </w:r>
      <w:proofErr w:type="spellStart"/>
      <w:r w:rsidRPr="00F77F25">
        <w:rPr>
          <w:sz w:val="28"/>
          <w:szCs w:val="28"/>
        </w:rPr>
        <w:t>шт</w:t>
      </w:r>
      <w:proofErr w:type="spellEnd"/>
      <w:r w:rsidRPr="00F77F25">
        <w:rPr>
          <w:sz w:val="28"/>
          <w:szCs w:val="28"/>
        </w:rPr>
        <w:t xml:space="preserve">), Монитор для ДГД по </w:t>
      </w:r>
      <w:proofErr w:type="spellStart"/>
      <w:r w:rsidRPr="00F77F25">
        <w:rPr>
          <w:sz w:val="28"/>
          <w:szCs w:val="28"/>
        </w:rPr>
        <w:t>Жамбылской</w:t>
      </w:r>
      <w:proofErr w:type="spellEnd"/>
      <w:r w:rsidRPr="00F77F25">
        <w:rPr>
          <w:sz w:val="28"/>
          <w:szCs w:val="28"/>
        </w:rPr>
        <w:t xml:space="preserve"> области (40 </w:t>
      </w:r>
      <w:proofErr w:type="spellStart"/>
      <w:r w:rsidRPr="00F77F25">
        <w:rPr>
          <w:sz w:val="28"/>
          <w:szCs w:val="28"/>
        </w:rPr>
        <w:t>шт</w:t>
      </w:r>
      <w:proofErr w:type="spellEnd"/>
      <w:r w:rsidRPr="00F77F25">
        <w:rPr>
          <w:sz w:val="28"/>
          <w:szCs w:val="28"/>
        </w:rPr>
        <w:t xml:space="preserve">), Коммутатор (50 </w:t>
      </w:r>
      <w:proofErr w:type="spellStart"/>
      <w:r w:rsidRPr="00F77F25">
        <w:rPr>
          <w:sz w:val="28"/>
          <w:szCs w:val="28"/>
        </w:rPr>
        <w:t>шт</w:t>
      </w:r>
      <w:proofErr w:type="spellEnd"/>
      <w:r w:rsidRPr="00F77F25">
        <w:rPr>
          <w:sz w:val="28"/>
          <w:szCs w:val="28"/>
        </w:rPr>
        <w:t xml:space="preserve">), Монитор (10 </w:t>
      </w:r>
      <w:proofErr w:type="spellStart"/>
      <w:r w:rsidRPr="00F77F25">
        <w:rPr>
          <w:sz w:val="28"/>
          <w:szCs w:val="28"/>
        </w:rPr>
        <w:t>шт</w:t>
      </w:r>
      <w:proofErr w:type="spellEnd"/>
      <w:r w:rsidRPr="00F77F25">
        <w:rPr>
          <w:sz w:val="28"/>
          <w:szCs w:val="28"/>
        </w:rPr>
        <w:t xml:space="preserve">), Сканер планшетный (для ДГД по Карагандинской, Павлодарской и Восточно-Казахстанской областям) (46 </w:t>
      </w:r>
      <w:proofErr w:type="spellStart"/>
      <w:r w:rsidRPr="00F77F25">
        <w:rPr>
          <w:sz w:val="28"/>
          <w:szCs w:val="28"/>
        </w:rPr>
        <w:t>шт</w:t>
      </w:r>
      <w:proofErr w:type="spellEnd"/>
      <w:r w:rsidRPr="00F77F25">
        <w:rPr>
          <w:sz w:val="28"/>
          <w:szCs w:val="28"/>
        </w:rPr>
        <w:t xml:space="preserve">), Многофункциональное устройство (17 </w:t>
      </w:r>
      <w:proofErr w:type="spellStart"/>
      <w:r w:rsidRPr="00F77F25">
        <w:rPr>
          <w:sz w:val="28"/>
          <w:szCs w:val="28"/>
        </w:rPr>
        <w:t>шт</w:t>
      </w:r>
      <w:proofErr w:type="spellEnd"/>
      <w:r w:rsidRPr="00F77F25">
        <w:rPr>
          <w:sz w:val="28"/>
          <w:szCs w:val="28"/>
        </w:rPr>
        <w:t xml:space="preserve">), Принтер (для ДГД по Восточно-Казахстанской, </w:t>
      </w:r>
      <w:proofErr w:type="spellStart"/>
      <w:r w:rsidRPr="00F77F25">
        <w:rPr>
          <w:sz w:val="28"/>
          <w:szCs w:val="28"/>
        </w:rPr>
        <w:t>Жамбылской</w:t>
      </w:r>
      <w:proofErr w:type="spellEnd"/>
      <w:r w:rsidRPr="00F77F25">
        <w:rPr>
          <w:sz w:val="28"/>
          <w:szCs w:val="28"/>
        </w:rPr>
        <w:t xml:space="preserve">, Западно-Казахстанской, </w:t>
      </w:r>
      <w:proofErr w:type="spellStart"/>
      <w:r w:rsidRPr="00F77F25">
        <w:rPr>
          <w:sz w:val="28"/>
          <w:szCs w:val="28"/>
        </w:rPr>
        <w:t>Қарагандинской</w:t>
      </w:r>
      <w:proofErr w:type="spellEnd"/>
      <w:r w:rsidRPr="00F77F25">
        <w:rPr>
          <w:sz w:val="28"/>
          <w:szCs w:val="28"/>
        </w:rPr>
        <w:t xml:space="preserve">, </w:t>
      </w:r>
      <w:proofErr w:type="spellStart"/>
      <w:r w:rsidRPr="00F77F25">
        <w:rPr>
          <w:sz w:val="28"/>
          <w:szCs w:val="28"/>
        </w:rPr>
        <w:t>Кызылординской</w:t>
      </w:r>
      <w:proofErr w:type="spellEnd"/>
      <w:r w:rsidRPr="00F77F25">
        <w:rPr>
          <w:sz w:val="28"/>
          <w:szCs w:val="28"/>
        </w:rPr>
        <w:t xml:space="preserve">, Туркестанской областям, городам Астана, Шымкент и Центральной таможенной лаборатории КГД) (860 </w:t>
      </w:r>
      <w:proofErr w:type="spellStart"/>
      <w:r w:rsidRPr="00F77F25">
        <w:rPr>
          <w:sz w:val="28"/>
          <w:szCs w:val="28"/>
        </w:rPr>
        <w:t>шт</w:t>
      </w:r>
      <w:proofErr w:type="spellEnd"/>
      <w:r w:rsidRPr="00F77F25">
        <w:rPr>
          <w:sz w:val="28"/>
          <w:szCs w:val="28"/>
        </w:rPr>
        <w:t xml:space="preserve">), Сканер планшетный (ДГД по Восточно-Казахстанской области) (130 </w:t>
      </w:r>
      <w:proofErr w:type="spellStart"/>
      <w:r w:rsidRPr="00F77F25">
        <w:rPr>
          <w:sz w:val="28"/>
          <w:szCs w:val="28"/>
        </w:rPr>
        <w:t>шт</w:t>
      </w:r>
      <w:proofErr w:type="spellEnd"/>
      <w:r w:rsidRPr="00F77F25">
        <w:rPr>
          <w:sz w:val="28"/>
          <w:szCs w:val="28"/>
        </w:rPr>
        <w:t xml:space="preserve">), Локальный принтер (446 </w:t>
      </w:r>
      <w:proofErr w:type="spellStart"/>
      <w:r w:rsidRPr="00F77F25">
        <w:rPr>
          <w:sz w:val="28"/>
          <w:szCs w:val="28"/>
        </w:rPr>
        <w:t>шт</w:t>
      </w:r>
      <w:proofErr w:type="spellEnd"/>
      <w:r w:rsidRPr="00F77F25">
        <w:rPr>
          <w:sz w:val="28"/>
          <w:szCs w:val="28"/>
        </w:rPr>
        <w:t xml:space="preserve">), доукомплектование серверного комплекса (4 </w:t>
      </w:r>
      <w:proofErr w:type="spellStart"/>
      <w:r w:rsidRPr="00F77F25">
        <w:rPr>
          <w:sz w:val="28"/>
          <w:szCs w:val="28"/>
        </w:rPr>
        <w:t>шт</w:t>
      </w:r>
      <w:proofErr w:type="spellEnd"/>
      <w:r w:rsidRPr="00F77F25">
        <w:rPr>
          <w:sz w:val="28"/>
          <w:szCs w:val="28"/>
        </w:rPr>
        <w:t xml:space="preserve">), приобретение </w:t>
      </w:r>
      <w:r w:rsidRPr="00F77F25">
        <w:rPr>
          <w:sz w:val="28"/>
          <w:szCs w:val="28"/>
          <w:lang w:val="kk-KZ"/>
        </w:rPr>
        <w:t xml:space="preserve">государственных символов – флагов, гербов (1 632 шт.), </w:t>
      </w:r>
      <w:r w:rsidRPr="00F77F25">
        <w:rPr>
          <w:sz w:val="28"/>
          <w:szCs w:val="28"/>
        </w:rPr>
        <w:t>приобретение</w:t>
      </w:r>
      <w:r w:rsidRPr="00F77F25">
        <w:rPr>
          <w:sz w:val="28"/>
          <w:szCs w:val="28"/>
          <w:lang w:val="kk-KZ"/>
        </w:rPr>
        <w:t xml:space="preserve"> основных средств </w:t>
      </w:r>
      <w:r w:rsidRPr="00F77F25">
        <w:rPr>
          <w:sz w:val="28"/>
          <w:szCs w:val="28"/>
        </w:rPr>
        <w:t>в области гражданской защиты</w:t>
      </w:r>
      <w:r w:rsidRPr="00F77F25">
        <w:rPr>
          <w:sz w:val="28"/>
          <w:szCs w:val="28"/>
          <w:lang w:val="kk-KZ"/>
        </w:rPr>
        <w:t xml:space="preserve"> – противогазы, металлические шкафы, огнетушители (3</w:t>
      </w:r>
      <w:r w:rsidR="00C56BEC">
        <w:rPr>
          <w:sz w:val="28"/>
          <w:szCs w:val="28"/>
          <w:lang w:val="kk-KZ"/>
        </w:rPr>
        <w:t>1</w:t>
      </w:r>
      <w:r w:rsidRPr="00F77F25">
        <w:rPr>
          <w:sz w:val="28"/>
          <w:szCs w:val="28"/>
          <w:lang w:val="kk-KZ"/>
        </w:rPr>
        <w:t xml:space="preserve"> шт.), приобретение основных средств в связи с </w:t>
      </w:r>
      <w:r w:rsidRPr="00F77F25">
        <w:rPr>
          <w:sz w:val="28"/>
          <w:szCs w:val="28"/>
        </w:rPr>
        <w:t xml:space="preserve">пандемией </w:t>
      </w:r>
      <w:r w:rsidRPr="00F77F25">
        <w:rPr>
          <w:sz w:val="28"/>
          <w:szCs w:val="28"/>
          <w:lang w:val="kk-KZ"/>
        </w:rPr>
        <w:t>(</w:t>
      </w:r>
      <w:r w:rsidRPr="00F77F25">
        <w:rPr>
          <w:sz w:val="28"/>
          <w:szCs w:val="28"/>
        </w:rPr>
        <w:t>COVID-19</w:t>
      </w:r>
      <w:r w:rsidRPr="00F77F25">
        <w:rPr>
          <w:sz w:val="28"/>
          <w:szCs w:val="28"/>
          <w:lang w:val="kk-KZ"/>
        </w:rPr>
        <w:t>) (видеокоференцоборудование, облучатели бактерицидные, озонатор, УФ-камера) - (26 шт.)</w:t>
      </w:r>
      <w:r w:rsidRPr="00F77F25">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rFonts w:eastAsia="Calibri"/>
          <w:sz w:val="28"/>
          <w:szCs w:val="28"/>
          <w:lang w:eastAsia="en-US"/>
        </w:rPr>
      </w:pPr>
      <w:r w:rsidRPr="00A64617">
        <w:rPr>
          <w:sz w:val="28"/>
          <w:szCs w:val="28"/>
        </w:rPr>
        <w:t>для Комитета государственных доходов и его территориальных органов</w:t>
      </w:r>
      <w:r w:rsidRPr="00D41F3A">
        <w:rPr>
          <w:i/>
          <w:sz w:val="28"/>
          <w:szCs w:val="28"/>
        </w:rPr>
        <w:t xml:space="preserve"> </w:t>
      </w:r>
      <w:r w:rsidRPr="00D41F3A">
        <w:rPr>
          <w:sz w:val="28"/>
          <w:szCs w:val="28"/>
        </w:rPr>
        <w:t>при плане 2 382 ед. исполнено 2 440 ед.</w:t>
      </w:r>
      <w:r>
        <w:rPr>
          <w:rFonts w:eastAsia="Calibri"/>
          <w:sz w:val="28"/>
          <w:szCs w:val="28"/>
          <w:lang w:eastAsia="en-US"/>
        </w:rPr>
        <w:t xml:space="preserve"> </w:t>
      </w:r>
      <w:r w:rsidRPr="00D41F3A">
        <w:rPr>
          <w:rFonts w:eastAsia="Calibri"/>
          <w:sz w:val="28"/>
          <w:szCs w:val="28"/>
          <w:lang w:eastAsia="en-US"/>
        </w:rPr>
        <w:t xml:space="preserve">Количество исполненных мероприятий  сложилось за счет приобретения дополнительного количества основных средств за счет образовавшейся экономии в связи с чем, показатель перевыполнен на 58 единиц ДГД по Актюбинской, Восточно-Казахстанской и </w:t>
      </w:r>
      <w:proofErr w:type="spellStart"/>
      <w:r w:rsidRPr="00D41F3A">
        <w:rPr>
          <w:rFonts w:eastAsia="Calibri"/>
          <w:sz w:val="28"/>
          <w:szCs w:val="28"/>
          <w:lang w:eastAsia="en-US"/>
        </w:rPr>
        <w:t>Жамбылской</w:t>
      </w:r>
      <w:proofErr w:type="spellEnd"/>
      <w:r w:rsidRPr="00D41F3A">
        <w:rPr>
          <w:rFonts w:eastAsia="Calibri"/>
          <w:sz w:val="28"/>
          <w:szCs w:val="28"/>
          <w:lang w:eastAsia="en-US"/>
        </w:rPr>
        <w:t xml:space="preserve">, Костанайской, </w:t>
      </w:r>
      <w:proofErr w:type="spellStart"/>
      <w:r w:rsidRPr="00D41F3A">
        <w:rPr>
          <w:rFonts w:eastAsia="Calibri"/>
          <w:sz w:val="28"/>
          <w:szCs w:val="28"/>
          <w:lang w:eastAsia="en-US"/>
        </w:rPr>
        <w:t>Кызылординской</w:t>
      </w:r>
      <w:proofErr w:type="spellEnd"/>
      <w:r w:rsidRPr="00D41F3A">
        <w:rPr>
          <w:rFonts w:eastAsia="Calibri"/>
          <w:sz w:val="28"/>
          <w:szCs w:val="28"/>
          <w:lang w:eastAsia="en-US"/>
        </w:rPr>
        <w:t xml:space="preserve"> областям и ДГД по г.</w:t>
      </w:r>
      <w:r>
        <w:rPr>
          <w:rFonts w:eastAsia="Calibri"/>
          <w:sz w:val="28"/>
          <w:szCs w:val="28"/>
          <w:lang w:eastAsia="en-US"/>
        </w:rPr>
        <w:t> </w:t>
      </w:r>
      <w:r w:rsidRPr="00D41F3A">
        <w:rPr>
          <w:rFonts w:eastAsia="Calibri"/>
          <w:sz w:val="28"/>
          <w:szCs w:val="28"/>
          <w:lang w:eastAsia="en-US"/>
        </w:rPr>
        <w:t>Шымкент.</w:t>
      </w:r>
    </w:p>
    <w:p w:rsidR="0088219E" w:rsidRDefault="0088219E" w:rsidP="0088219E">
      <w:pPr>
        <w:pStyle w:val="a9"/>
        <w:widowControl w:val="0"/>
        <w:pBdr>
          <w:bottom w:val="single" w:sz="4" w:space="9" w:color="FFFFFF"/>
        </w:pBdr>
        <w:spacing w:after="0" w:line="240" w:lineRule="atLeast"/>
        <w:ind w:left="0" w:firstLine="708"/>
        <w:jc w:val="both"/>
        <w:rPr>
          <w:iCs/>
          <w:sz w:val="28"/>
          <w:szCs w:val="28"/>
          <w:lang w:val="kk-KZ"/>
        </w:rPr>
      </w:pPr>
      <w:r w:rsidRPr="00A64617">
        <w:rPr>
          <w:sz w:val="28"/>
          <w:szCs w:val="28"/>
        </w:rPr>
        <w:t xml:space="preserve">для Комитета по финансовому </w:t>
      </w:r>
      <w:proofErr w:type="spellStart"/>
      <w:r w:rsidRPr="00A64617">
        <w:rPr>
          <w:sz w:val="28"/>
          <w:szCs w:val="28"/>
        </w:rPr>
        <w:t>монитрингу</w:t>
      </w:r>
      <w:proofErr w:type="spellEnd"/>
      <w:r w:rsidRPr="00A64617">
        <w:rPr>
          <w:sz w:val="28"/>
          <w:szCs w:val="28"/>
        </w:rPr>
        <w:t xml:space="preserve"> и его территориальных подразделений</w:t>
      </w:r>
      <w:r w:rsidRPr="00D41F3A">
        <w:rPr>
          <w:i/>
          <w:sz w:val="28"/>
          <w:szCs w:val="28"/>
        </w:rPr>
        <w:t xml:space="preserve"> </w:t>
      </w:r>
      <w:r w:rsidRPr="00D41F3A">
        <w:rPr>
          <w:sz w:val="28"/>
          <w:szCs w:val="28"/>
        </w:rPr>
        <w:t>п</w:t>
      </w:r>
      <w:r w:rsidRPr="00D41F3A">
        <w:rPr>
          <w:iCs/>
          <w:sz w:val="28"/>
          <w:szCs w:val="28"/>
        </w:rPr>
        <w:t xml:space="preserve">ри плане в 607 единиц, исполнение составило 645 единиц. </w:t>
      </w:r>
      <w:r>
        <w:rPr>
          <w:iCs/>
          <w:sz w:val="28"/>
          <w:szCs w:val="28"/>
        </w:rPr>
        <w:t>З</w:t>
      </w:r>
      <w:r w:rsidRPr="00D41F3A">
        <w:rPr>
          <w:iCs/>
          <w:sz w:val="28"/>
          <w:szCs w:val="28"/>
        </w:rPr>
        <w:t>а счет экономии дополнительно закуплено 38 единиц основных средств.</w:t>
      </w:r>
      <w:r>
        <w:rPr>
          <w:iCs/>
          <w:sz w:val="28"/>
          <w:szCs w:val="28"/>
        </w:rPr>
        <w:t xml:space="preserve"> </w:t>
      </w:r>
      <w:r>
        <w:rPr>
          <w:iCs/>
          <w:sz w:val="28"/>
          <w:szCs w:val="28"/>
        </w:rPr>
        <w:lastRenderedPageBreak/>
        <w:t>П</w:t>
      </w:r>
      <w:r w:rsidRPr="00D41F3A">
        <w:rPr>
          <w:iCs/>
          <w:sz w:val="28"/>
          <w:szCs w:val="28"/>
        </w:rPr>
        <w:t>риобретено оборудование видеоконференцсвязи, государственная символика, кондиционеры, серверное оборудование, коммутаторы, сейфы, источники бесперебойного питания, меж</w:t>
      </w:r>
      <w:r w:rsidRPr="00D41F3A">
        <w:rPr>
          <w:iCs/>
          <w:sz w:val="28"/>
          <w:szCs w:val="28"/>
          <w:lang w:val="kk-KZ"/>
        </w:rPr>
        <w:t xml:space="preserve">сетевые экраны, цифровая мини АТС, </w:t>
      </w:r>
      <w:r w:rsidRPr="00D41F3A">
        <w:rPr>
          <w:iCs/>
          <w:sz w:val="28"/>
          <w:szCs w:val="28"/>
        </w:rPr>
        <w:t>система контроля по управлению доступом для К</w:t>
      </w:r>
      <w:r w:rsidRPr="00D41F3A">
        <w:rPr>
          <w:iCs/>
          <w:sz w:val="28"/>
          <w:szCs w:val="28"/>
          <w:lang w:val="kk-KZ"/>
        </w:rPr>
        <w:t>омитета</w:t>
      </w:r>
      <w:r w:rsidRPr="00D41F3A">
        <w:rPr>
          <w:iCs/>
          <w:sz w:val="28"/>
          <w:szCs w:val="28"/>
        </w:rPr>
        <w:t xml:space="preserve">, </w:t>
      </w:r>
      <w:r w:rsidRPr="00D41F3A">
        <w:rPr>
          <w:iCs/>
          <w:sz w:val="28"/>
          <w:szCs w:val="28"/>
          <w:lang w:val="kk-KZ"/>
        </w:rPr>
        <w:t>термометр, опрыскиватель для дезинфицирующих средств, дизельный генератор для ДЭР по Павлодарской области и т.д.</w:t>
      </w:r>
    </w:p>
    <w:p w:rsidR="0088219E" w:rsidRDefault="0088219E" w:rsidP="0088219E">
      <w:pPr>
        <w:pStyle w:val="a9"/>
        <w:widowControl w:val="0"/>
        <w:pBdr>
          <w:bottom w:val="single" w:sz="4" w:space="9" w:color="FFFFFF"/>
        </w:pBdr>
        <w:spacing w:after="0" w:line="240" w:lineRule="atLeast"/>
        <w:ind w:left="0" w:firstLine="708"/>
        <w:jc w:val="both"/>
        <w:rPr>
          <w:iCs/>
          <w:sz w:val="28"/>
          <w:szCs w:val="28"/>
        </w:rPr>
      </w:pPr>
      <w:r w:rsidRPr="00D41F3A">
        <w:rPr>
          <w:iCs/>
          <w:sz w:val="28"/>
          <w:szCs w:val="28"/>
          <w:lang w:val="kk-KZ"/>
        </w:rPr>
        <w:t xml:space="preserve">Кинологическим центром приобретены </w:t>
      </w:r>
      <w:r w:rsidRPr="00D41F3A">
        <w:rPr>
          <w:iCs/>
          <w:sz w:val="28"/>
          <w:szCs w:val="28"/>
        </w:rPr>
        <w:t>имитаторы наркотических средств, имитаторы продовольственных товаров, шкаф 2-сторчатый медицинский, плита для столовой, электрический водонагреватель, видеокамеры, кондиционеры и т.д.</w:t>
      </w:r>
      <w:r>
        <w:rPr>
          <w:iCs/>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A64617">
        <w:rPr>
          <w:iCs/>
          <w:sz w:val="28"/>
          <w:szCs w:val="28"/>
        </w:rPr>
        <w:t>для Комитета государственного имущества и приватизации, и его территориальных</w:t>
      </w:r>
      <w:r w:rsidRPr="00D41F3A">
        <w:rPr>
          <w:i/>
          <w:iCs/>
          <w:sz w:val="28"/>
          <w:szCs w:val="28"/>
        </w:rPr>
        <w:t xml:space="preserve"> </w:t>
      </w:r>
      <w:r w:rsidRPr="00BD489A">
        <w:rPr>
          <w:iCs/>
          <w:sz w:val="28"/>
          <w:szCs w:val="28"/>
        </w:rPr>
        <w:t xml:space="preserve">органов при плане 525 единиц, исполнение составило 525 </w:t>
      </w:r>
      <w:r>
        <w:rPr>
          <w:iCs/>
          <w:sz w:val="28"/>
          <w:szCs w:val="28"/>
        </w:rPr>
        <w:t>единиц;</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A64617">
        <w:rPr>
          <w:sz w:val="28"/>
          <w:szCs w:val="28"/>
        </w:rPr>
        <w:t>количество приобретаемых нематериальных активов</w:t>
      </w:r>
      <w:r w:rsidRPr="00D41F3A">
        <w:rPr>
          <w:sz w:val="28"/>
          <w:szCs w:val="28"/>
        </w:rPr>
        <w:t xml:space="preserve"> при плане 5 шт. исполнено 100</w:t>
      </w:r>
      <w:r>
        <w:rPr>
          <w:sz w:val="28"/>
          <w:szCs w:val="28"/>
        </w:rPr>
        <w:t> </w:t>
      </w:r>
      <w:r w:rsidRPr="00D41F3A">
        <w:rPr>
          <w:sz w:val="28"/>
          <w:szCs w:val="28"/>
        </w:rPr>
        <w:t>%</w:t>
      </w:r>
      <w:r>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lang w:val="en-US"/>
        </w:rPr>
      </w:pPr>
      <w:r w:rsidRPr="00D41F3A">
        <w:rPr>
          <w:sz w:val="28"/>
          <w:szCs w:val="28"/>
          <w:lang w:val="en-US"/>
        </w:rPr>
        <w:t xml:space="preserve">- 2 </w:t>
      </w:r>
      <w:proofErr w:type="spellStart"/>
      <w:r w:rsidRPr="00D41F3A">
        <w:rPr>
          <w:sz w:val="28"/>
          <w:szCs w:val="28"/>
        </w:rPr>
        <w:t>ед</w:t>
      </w:r>
      <w:proofErr w:type="spellEnd"/>
      <w:r w:rsidRPr="00D41F3A">
        <w:rPr>
          <w:sz w:val="28"/>
          <w:szCs w:val="28"/>
          <w:lang w:val="en-US"/>
        </w:rPr>
        <w:t xml:space="preserve">. - </w:t>
      </w:r>
      <w:r w:rsidRPr="00D41F3A">
        <w:rPr>
          <w:sz w:val="28"/>
          <w:szCs w:val="28"/>
        </w:rPr>
        <w:t>ЛПО</w:t>
      </w:r>
      <w:r w:rsidRPr="00D41F3A">
        <w:rPr>
          <w:sz w:val="28"/>
          <w:szCs w:val="28"/>
          <w:lang w:val="en-US"/>
        </w:rPr>
        <w:t xml:space="preserve"> Kaspersky </w:t>
      </w:r>
      <w:r w:rsidRPr="00D41F3A">
        <w:rPr>
          <w:sz w:val="28"/>
          <w:szCs w:val="28"/>
        </w:rPr>
        <w:t>и</w:t>
      </w:r>
      <w:r w:rsidRPr="00D41F3A">
        <w:rPr>
          <w:sz w:val="28"/>
          <w:szCs w:val="28"/>
          <w:lang w:val="en-US"/>
        </w:rPr>
        <w:t xml:space="preserve"> Oracle; </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D41F3A">
        <w:rPr>
          <w:sz w:val="28"/>
          <w:szCs w:val="28"/>
        </w:rPr>
        <w:t>- Лицензия 1С: Предприятие 8. Бухгалтерский учет для государственных учреждений Казахстана;</w:t>
      </w:r>
    </w:p>
    <w:p w:rsidR="0088219E" w:rsidRDefault="0088219E" w:rsidP="0088219E">
      <w:pPr>
        <w:pStyle w:val="a9"/>
        <w:widowControl w:val="0"/>
        <w:pBdr>
          <w:bottom w:val="single" w:sz="4" w:space="9" w:color="FFFFFF"/>
        </w:pBdr>
        <w:spacing w:after="0" w:line="240" w:lineRule="atLeast"/>
        <w:ind w:left="0" w:firstLine="708"/>
        <w:jc w:val="both"/>
        <w:rPr>
          <w:sz w:val="28"/>
          <w:szCs w:val="28"/>
          <w:lang w:val="en-US"/>
        </w:rPr>
      </w:pPr>
      <w:r w:rsidRPr="00D41F3A">
        <w:rPr>
          <w:sz w:val="28"/>
          <w:szCs w:val="28"/>
          <w:lang w:val="en-US"/>
        </w:rPr>
        <w:t xml:space="preserve">- </w:t>
      </w:r>
      <w:r w:rsidRPr="00D41F3A">
        <w:rPr>
          <w:sz w:val="28"/>
          <w:szCs w:val="28"/>
        </w:rPr>
        <w:t>Лицензия</w:t>
      </w:r>
      <w:r w:rsidRPr="00D41F3A">
        <w:rPr>
          <w:sz w:val="28"/>
          <w:szCs w:val="28"/>
          <w:lang w:val="en-US"/>
        </w:rPr>
        <w:t xml:space="preserve"> Cisco Systems Identity Services Engine;</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D41F3A">
        <w:rPr>
          <w:sz w:val="28"/>
          <w:szCs w:val="28"/>
        </w:rPr>
        <w:t xml:space="preserve">- программное обеспечение, разработанное на базе </w:t>
      </w:r>
      <w:r w:rsidRPr="00D41F3A">
        <w:rPr>
          <w:sz w:val="28"/>
          <w:szCs w:val="28"/>
          <w:lang w:val="en-US"/>
        </w:rPr>
        <w:t>IBM</w:t>
      </w:r>
      <w:r w:rsidRPr="00D41F3A">
        <w:rPr>
          <w:sz w:val="28"/>
          <w:szCs w:val="28"/>
        </w:rPr>
        <w:t xml:space="preserve"> </w:t>
      </w:r>
      <w:proofErr w:type="spellStart"/>
      <w:r w:rsidRPr="00D41F3A">
        <w:rPr>
          <w:sz w:val="28"/>
          <w:szCs w:val="28"/>
          <w:lang w:val="en-US"/>
        </w:rPr>
        <w:t>i</w:t>
      </w:r>
      <w:proofErr w:type="spellEnd"/>
      <w:r w:rsidRPr="00D41F3A">
        <w:rPr>
          <w:sz w:val="28"/>
          <w:szCs w:val="28"/>
        </w:rPr>
        <w:t>2, обеспечивающее интегрирование, аккумулирование и визуализацию необходимой информации для проверки физических и юридических лиц, и выявление скрытых связей и закономерностей в данных</w:t>
      </w:r>
      <w:r>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DA017D">
        <w:rPr>
          <w:sz w:val="28"/>
          <w:szCs w:val="28"/>
        </w:rPr>
        <w:t>количество приобретаемых автотранспортных</w:t>
      </w:r>
      <w:r>
        <w:rPr>
          <w:sz w:val="28"/>
          <w:szCs w:val="28"/>
        </w:rPr>
        <w:t xml:space="preserve"> средств для Комитета государственных доходов</w:t>
      </w:r>
      <w:r w:rsidRPr="00D41F3A">
        <w:rPr>
          <w:i/>
          <w:sz w:val="28"/>
          <w:szCs w:val="28"/>
        </w:rPr>
        <w:t xml:space="preserve"> </w:t>
      </w:r>
      <w:r w:rsidRPr="00D41F3A">
        <w:rPr>
          <w:sz w:val="28"/>
          <w:szCs w:val="28"/>
        </w:rPr>
        <w:t xml:space="preserve">при плане 8 ед. исполнение составило 8 ед. </w:t>
      </w:r>
      <w:r>
        <w:rPr>
          <w:sz w:val="28"/>
          <w:szCs w:val="28"/>
        </w:rPr>
        <w:t>П</w:t>
      </w:r>
      <w:r w:rsidRPr="00D41F3A">
        <w:rPr>
          <w:sz w:val="28"/>
          <w:szCs w:val="28"/>
        </w:rPr>
        <w:t xml:space="preserve">риобретены микроавтобусы в количестве 6 ед. для ДГД по Актюбинской, Восточно-Казахстанской, </w:t>
      </w:r>
      <w:proofErr w:type="spellStart"/>
      <w:r w:rsidRPr="00D41F3A">
        <w:rPr>
          <w:sz w:val="28"/>
          <w:szCs w:val="28"/>
        </w:rPr>
        <w:t>Жамбылской</w:t>
      </w:r>
      <w:proofErr w:type="spellEnd"/>
      <w:r w:rsidRPr="00D41F3A">
        <w:rPr>
          <w:sz w:val="28"/>
          <w:szCs w:val="28"/>
        </w:rPr>
        <w:t xml:space="preserve">, Карагандинской, </w:t>
      </w:r>
      <w:proofErr w:type="spellStart"/>
      <w:r w:rsidRPr="00D41F3A">
        <w:rPr>
          <w:sz w:val="28"/>
          <w:szCs w:val="28"/>
        </w:rPr>
        <w:t>Кызылординской</w:t>
      </w:r>
      <w:proofErr w:type="spellEnd"/>
      <w:r w:rsidRPr="00D41F3A">
        <w:rPr>
          <w:sz w:val="28"/>
          <w:szCs w:val="28"/>
        </w:rPr>
        <w:t xml:space="preserve"> и Туркестанской областям, 2 ед. специального автотранспорта для ДГД по Актюбинской и </w:t>
      </w:r>
      <w:proofErr w:type="spellStart"/>
      <w:r w:rsidRPr="00D41F3A">
        <w:rPr>
          <w:sz w:val="28"/>
          <w:szCs w:val="28"/>
        </w:rPr>
        <w:t>Кызылординской</w:t>
      </w:r>
      <w:proofErr w:type="spellEnd"/>
      <w:r w:rsidRPr="00D41F3A">
        <w:rPr>
          <w:sz w:val="28"/>
          <w:szCs w:val="28"/>
        </w:rPr>
        <w:t xml:space="preserve"> областям;</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DA017D">
        <w:rPr>
          <w:sz w:val="28"/>
          <w:szCs w:val="28"/>
        </w:rPr>
        <w:t xml:space="preserve">Количество проведенных капитальных ремонтов Комитета финансового мониторинга МФ РК </w:t>
      </w:r>
      <w:r w:rsidRPr="00BB088B">
        <w:rPr>
          <w:sz w:val="28"/>
          <w:szCs w:val="28"/>
        </w:rPr>
        <w:t>при плане в</w:t>
      </w:r>
      <w:r>
        <w:rPr>
          <w:sz w:val="28"/>
          <w:szCs w:val="28"/>
        </w:rPr>
        <w:t xml:space="preserve"> </w:t>
      </w:r>
      <w:r w:rsidRPr="00BB088B">
        <w:rPr>
          <w:sz w:val="28"/>
          <w:szCs w:val="28"/>
        </w:rPr>
        <w:t>1 единицу исполнение составило 100</w:t>
      </w:r>
      <w:r>
        <w:rPr>
          <w:sz w:val="28"/>
          <w:szCs w:val="28"/>
        </w:rPr>
        <w:t> </w:t>
      </w:r>
      <w:r w:rsidRPr="00BB088B">
        <w:rPr>
          <w:sz w:val="28"/>
          <w:szCs w:val="28"/>
        </w:rPr>
        <w:t>%. В 2019 году вел</w:t>
      </w:r>
      <w:r>
        <w:rPr>
          <w:sz w:val="28"/>
          <w:szCs w:val="28"/>
        </w:rPr>
        <w:t>и</w:t>
      </w:r>
      <w:r w:rsidRPr="00BB088B">
        <w:rPr>
          <w:sz w:val="28"/>
          <w:szCs w:val="28"/>
        </w:rPr>
        <w:t>сь работы по капитальному ремонту административного здания К</w:t>
      </w:r>
      <w:r>
        <w:rPr>
          <w:sz w:val="28"/>
          <w:szCs w:val="28"/>
          <w:lang w:val="kk-KZ"/>
        </w:rPr>
        <w:t xml:space="preserve">омитета, </w:t>
      </w:r>
      <w:r w:rsidRPr="00BB088B">
        <w:rPr>
          <w:sz w:val="28"/>
          <w:szCs w:val="28"/>
        </w:rPr>
        <w:t>по</w:t>
      </w:r>
      <w:r>
        <w:rPr>
          <w:sz w:val="28"/>
          <w:szCs w:val="28"/>
        </w:rPr>
        <w:t xml:space="preserve"> </w:t>
      </w:r>
      <w:r w:rsidRPr="00BB088B">
        <w:rPr>
          <w:sz w:val="28"/>
          <w:szCs w:val="28"/>
        </w:rPr>
        <w:t>г.</w:t>
      </w:r>
      <w:r>
        <w:rPr>
          <w:sz w:val="28"/>
          <w:szCs w:val="28"/>
        </w:rPr>
        <w:t> </w:t>
      </w:r>
      <w:proofErr w:type="spellStart"/>
      <w:r w:rsidRPr="00BB088B">
        <w:rPr>
          <w:sz w:val="28"/>
          <w:szCs w:val="28"/>
        </w:rPr>
        <w:t>Нур</w:t>
      </w:r>
      <w:proofErr w:type="spellEnd"/>
      <w:r>
        <w:rPr>
          <w:sz w:val="28"/>
          <w:szCs w:val="28"/>
        </w:rPr>
        <w:t>-</w:t>
      </w:r>
      <w:r w:rsidRPr="00BB088B">
        <w:rPr>
          <w:sz w:val="28"/>
          <w:szCs w:val="28"/>
        </w:rPr>
        <w:t>Султан,</w:t>
      </w:r>
      <w:r>
        <w:rPr>
          <w:sz w:val="28"/>
          <w:szCs w:val="28"/>
        </w:rPr>
        <w:t xml:space="preserve"> </w:t>
      </w:r>
      <w:r w:rsidRPr="00BB088B">
        <w:rPr>
          <w:sz w:val="28"/>
          <w:szCs w:val="28"/>
        </w:rPr>
        <w:t xml:space="preserve">ул. Бейбитшилик,11. Мероприятие носит 2-х летний характер с продолжением работ в 2020 году. В 2020 году работы по капитальному ремонту </w:t>
      </w:r>
      <w:r>
        <w:rPr>
          <w:sz w:val="28"/>
          <w:szCs w:val="28"/>
        </w:rPr>
        <w:t xml:space="preserve">полностью </w:t>
      </w:r>
      <w:r w:rsidRPr="00BB088B">
        <w:rPr>
          <w:sz w:val="28"/>
          <w:szCs w:val="28"/>
        </w:rPr>
        <w:t>завершены</w:t>
      </w:r>
      <w:r>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lang w:val="kk-KZ"/>
        </w:rPr>
      </w:pPr>
      <w:r w:rsidRPr="00DA017D">
        <w:rPr>
          <w:sz w:val="28"/>
          <w:szCs w:val="28"/>
        </w:rPr>
        <w:t>количество разработанных ПСД при плане 7 единиц исполнено 14 единиц.</w:t>
      </w:r>
      <w:r w:rsidRPr="00D41F3A">
        <w:rPr>
          <w:sz w:val="28"/>
          <w:szCs w:val="28"/>
        </w:rPr>
        <w:t xml:space="preserve"> В 2020 году разработаны 6 проектно-сметных документаций на проведение капитальных ремонтов административных зданий </w:t>
      </w:r>
      <w:r w:rsidRPr="00D41F3A">
        <w:rPr>
          <w:sz w:val="28"/>
          <w:szCs w:val="28"/>
          <w:lang w:val="kk-KZ"/>
        </w:rPr>
        <w:t>ДЭР</w:t>
      </w:r>
      <w:r w:rsidRPr="00D41F3A">
        <w:rPr>
          <w:sz w:val="28"/>
          <w:szCs w:val="28"/>
        </w:rPr>
        <w:t xml:space="preserve"> по Актюбинской, Карагандинской, Костанайской, Павлодарской, </w:t>
      </w:r>
      <w:proofErr w:type="spellStart"/>
      <w:r w:rsidRPr="00D41F3A">
        <w:rPr>
          <w:sz w:val="28"/>
          <w:szCs w:val="28"/>
        </w:rPr>
        <w:t>Мангистауской</w:t>
      </w:r>
      <w:proofErr w:type="spellEnd"/>
      <w:r w:rsidRPr="00D41F3A">
        <w:rPr>
          <w:sz w:val="28"/>
          <w:szCs w:val="28"/>
        </w:rPr>
        <w:t xml:space="preserve"> областям и городу </w:t>
      </w:r>
      <w:proofErr w:type="spellStart"/>
      <w:r w:rsidRPr="00D41F3A">
        <w:rPr>
          <w:sz w:val="28"/>
          <w:szCs w:val="28"/>
        </w:rPr>
        <w:t>Нур</w:t>
      </w:r>
      <w:proofErr w:type="spellEnd"/>
      <w:r w:rsidRPr="00D41F3A">
        <w:rPr>
          <w:sz w:val="28"/>
          <w:szCs w:val="28"/>
        </w:rPr>
        <w:t xml:space="preserve"> Султан</w:t>
      </w:r>
      <w:r>
        <w:rPr>
          <w:sz w:val="28"/>
          <w:szCs w:val="28"/>
        </w:rPr>
        <w:t xml:space="preserve"> и </w:t>
      </w:r>
      <w:r w:rsidRPr="00D41F3A">
        <w:rPr>
          <w:sz w:val="28"/>
          <w:szCs w:val="28"/>
          <w:lang w:val="kk-KZ"/>
        </w:rPr>
        <w:t>8 проектно-сметных документаций</w:t>
      </w:r>
      <w:r>
        <w:rPr>
          <w:sz w:val="28"/>
          <w:szCs w:val="28"/>
          <w:lang w:val="kk-KZ"/>
        </w:rPr>
        <w:t xml:space="preserve"> п</w:t>
      </w:r>
      <w:r w:rsidRPr="00D41F3A">
        <w:rPr>
          <w:sz w:val="28"/>
          <w:szCs w:val="28"/>
          <w:lang w:val="kk-KZ"/>
        </w:rPr>
        <w:t>о Кызылординскому департаменту государственного имущества</w:t>
      </w:r>
      <w:r>
        <w:rPr>
          <w:sz w:val="28"/>
          <w:szCs w:val="28"/>
          <w:lang w:val="kk-KZ"/>
        </w:rPr>
        <w:t xml:space="preserve"> и приватизации. </w:t>
      </w:r>
      <w:r w:rsidRPr="00D41F3A">
        <w:rPr>
          <w:sz w:val="28"/>
          <w:szCs w:val="28"/>
          <w:lang w:val="kk-KZ"/>
        </w:rPr>
        <w:t>Перевыполнение связано с необходимостью разработки проектно-сметной документации на капитальный ремонт отопительных систем по 7 зданиям</w:t>
      </w:r>
      <w:r w:rsidRPr="00D72D7F">
        <w:t xml:space="preserve"> </w:t>
      </w:r>
      <w:r w:rsidRPr="00D72D7F">
        <w:rPr>
          <w:sz w:val="28"/>
          <w:szCs w:val="28"/>
          <w:lang w:val="kk-KZ"/>
        </w:rPr>
        <w:t>по Кызылординскому департаменту государственного имущества и приватизации</w:t>
      </w:r>
      <w:r>
        <w:rPr>
          <w:sz w:val="28"/>
          <w:szCs w:val="28"/>
          <w:lang w:val="kk-KZ"/>
        </w:rPr>
        <w:t xml:space="preserve">; </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DA017D">
        <w:rPr>
          <w:iCs/>
          <w:sz w:val="28"/>
          <w:szCs w:val="28"/>
        </w:rPr>
        <w:t>количество приобретенных помещений</w:t>
      </w:r>
      <w:r w:rsidRPr="00D41F3A">
        <w:rPr>
          <w:i/>
          <w:iCs/>
          <w:sz w:val="28"/>
          <w:szCs w:val="28"/>
        </w:rPr>
        <w:t xml:space="preserve"> </w:t>
      </w:r>
      <w:r w:rsidRPr="00D41F3A">
        <w:rPr>
          <w:sz w:val="28"/>
          <w:szCs w:val="28"/>
        </w:rPr>
        <w:t xml:space="preserve">при плане в 1 единицу </w:t>
      </w:r>
      <w:r w:rsidRPr="00D41F3A">
        <w:rPr>
          <w:sz w:val="28"/>
          <w:szCs w:val="28"/>
        </w:rPr>
        <w:lastRenderedPageBreak/>
        <w:t>исполнение составило 100</w:t>
      </w:r>
      <w:r>
        <w:rPr>
          <w:sz w:val="28"/>
          <w:szCs w:val="28"/>
        </w:rPr>
        <w:t> </w:t>
      </w:r>
      <w:r w:rsidRPr="00D41F3A">
        <w:rPr>
          <w:sz w:val="28"/>
          <w:szCs w:val="28"/>
        </w:rPr>
        <w:t xml:space="preserve">%. В 2020 году приобретено служебное помещение в количестве 538 </w:t>
      </w:r>
      <w:proofErr w:type="spellStart"/>
      <w:r w:rsidRPr="00D41F3A">
        <w:rPr>
          <w:sz w:val="28"/>
          <w:szCs w:val="28"/>
        </w:rPr>
        <w:t>кв.м</w:t>
      </w:r>
      <w:proofErr w:type="spellEnd"/>
      <w:r w:rsidRPr="00D41F3A">
        <w:rPr>
          <w:sz w:val="28"/>
          <w:szCs w:val="28"/>
        </w:rPr>
        <w:t>. для ДЭР по Павлодарской области. Помещения были в собственности у ТОО «Акцепт - Терминал». Приобретение осуществлено в рамках антитеррористических мероприятий и потребностью в дополнительных помещениях для размещения служб следственных подразделений и принятия нарочно внешней корреспонденции</w:t>
      </w:r>
      <w:r>
        <w:rPr>
          <w:sz w:val="28"/>
          <w:szCs w:val="28"/>
        </w:rPr>
        <w:t>;</w:t>
      </w:r>
    </w:p>
    <w:p w:rsidR="0088219E" w:rsidRPr="00662187" w:rsidRDefault="0088219E" w:rsidP="0088219E">
      <w:pPr>
        <w:pStyle w:val="a9"/>
        <w:widowControl w:val="0"/>
        <w:pBdr>
          <w:bottom w:val="single" w:sz="4" w:space="9" w:color="FFFFFF"/>
        </w:pBdr>
        <w:spacing w:after="0" w:line="240" w:lineRule="atLeast"/>
        <w:ind w:left="0" w:firstLine="708"/>
        <w:jc w:val="both"/>
        <w:rPr>
          <w:sz w:val="28"/>
          <w:szCs w:val="28"/>
        </w:rPr>
      </w:pPr>
      <w:r w:rsidRPr="00B17381">
        <w:rPr>
          <w:rFonts w:eastAsia="Calibri"/>
          <w:b/>
          <w:i/>
          <w:sz w:val="28"/>
          <w:szCs w:val="28"/>
        </w:rPr>
        <w:t>на текущие административные расходы</w:t>
      </w:r>
      <w:r>
        <w:rPr>
          <w:rFonts w:eastAsia="Calibri"/>
          <w:sz w:val="28"/>
          <w:szCs w:val="28"/>
        </w:rPr>
        <w:t xml:space="preserve"> было предусмотрено средств в сумме 65 769 017,7 </w:t>
      </w:r>
      <w:proofErr w:type="spellStart"/>
      <w:proofErr w:type="gramStart"/>
      <w:r>
        <w:rPr>
          <w:rFonts w:eastAsia="Calibri"/>
          <w:sz w:val="28"/>
          <w:szCs w:val="28"/>
        </w:rPr>
        <w:t>тыс.тенге</w:t>
      </w:r>
      <w:proofErr w:type="spellEnd"/>
      <w:proofErr w:type="gramEnd"/>
      <w:r>
        <w:rPr>
          <w:rFonts w:eastAsia="Calibri"/>
          <w:sz w:val="28"/>
          <w:szCs w:val="28"/>
        </w:rPr>
        <w:t>, исполнение составило 65 763 290,5 </w:t>
      </w:r>
      <w:proofErr w:type="spellStart"/>
      <w:r>
        <w:rPr>
          <w:rFonts w:eastAsia="Calibri"/>
          <w:sz w:val="28"/>
          <w:szCs w:val="28"/>
        </w:rPr>
        <w:t>тыс.тенге</w:t>
      </w:r>
      <w:proofErr w:type="spellEnd"/>
      <w:r>
        <w:rPr>
          <w:rFonts w:eastAsia="Calibri"/>
          <w:sz w:val="28"/>
          <w:szCs w:val="28"/>
        </w:rPr>
        <w:t>, или 100 % к плану на год. Неисполнение составило 5 727,2 </w:t>
      </w:r>
      <w:proofErr w:type="spellStart"/>
      <w:proofErr w:type="gramStart"/>
      <w:r>
        <w:rPr>
          <w:rFonts w:eastAsia="Calibri"/>
          <w:sz w:val="28"/>
          <w:szCs w:val="28"/>
        </w:rPr>
        <w:t>тыс.тенге</w:t>
      </w:r>
      <w:proofErr w:type="spellEnd"/>
      <w:proofErr w:type="gramEnd"/>
      <w:r>
        <w:rPr>
          <w:rFonts w:eastAsia="Calibri"/>
          <w:sz w:val="28"/>
          <w:szCs w:val="28"/>
        </w:rPr>
        <w:t xml:space="preserve">, </w:t>
      </w:r>
      <w:r>
        <w:rPr>
          <w:sz w:val="28"/>
          <w:szCs w:val="28"/>
        </w:rPr>
        <w:t>из них 156,5 </w:t>
      </w:r>
      <w:proofErr w:type="spellStart"/>
      <w:r>
        <w:rPr>
          <w:sz w:val="28"/>
          <w:szCs w:val="28"/>
        </w:rPr>
        <w:t>тыс.тенге</w:t>
      </w:r>
      <w:proofErr w:type="spellEnd"/>
      <w:r>
        <w:rPr>
          <w:sz w:val="28"/>
          <w:szCs w:val="28"/>
        </w:rPr>
        <w:t xml:space="preserve"> - экономия по результатам государственных закупок, 3 991,7 </w:t>
      </w:r>
      <w:proofErr w:type="spellStart"/>
      <w:r>
        <w:rPr>
          <w:sz w:val="28"/>
          <w:szCs w:val="28"/>
        </w:rPr>
        <w:t>тыс.тенге</w:t>
      </w:r>
      <w:proofErr w:type="spellEnd"/>
      <w:r>
        <w:rPr>
          <w:sz w:val="28"/>
          <w:szCs w:val="28"/>
        </w:rPr>
        <w:t xml:space="preserve"> - экономия по фонду оплаты труда, 82,0 </w:t>
      </w:r>
      <w:proofErr w:type="spellStart"/>
      <w:r>
        <w:rPr>
          <w:sz w:val="28"/>
          <w:szCs w:val="28"/>
        </w:rPr>
        <w:t>тыс.тенге</w:t>
      </w:r>
      <w:proofErr w:type="spellEnd"/>
      <w:r>
        <w:rPr>
          <w:sz w:val="28"/>
          <w:szCs w:val="28"/>
        </w:rPr>
        <w:t xml:space="preserve"> -</w:t>
      </w:r>
      <w:r w:rsidRPr="0074764F">
        <w:rPr>
          <w:sz w:val="28"/>
          <w:szCs w:val="28"/>
        </w:rPr>
        <w:t xml:space="preserve"> </w:t>
      </w:r>
      <w:r>
        <w:rPr>
          <w:sz w:val="28"/>
          <w:szCs w:val="28"/>
        </w:rPr>
        <w:t>остаток средств, сложившийся за счет изменения цен и натурального объема потребления</w:t>
      </w:r>
      <w:r w:rsidRPr="00662187">
        <w:rPr>
          <w:sz w:val="28"/>
          <w:szCs w:val="28"/>
        </w:rPr>
        <w:t>. Не</w:t>
      </w:r>
      <w:r>
        <w:rPr>
          <w:sz w:val="28"/>
          <w:szCs w:val="28"/>
        </w:rPr>
        <w:t xml:space="preserve"> </w:t>
      </w:r>
      <w:r w:rsidRPr="00662187">
        <w:rPr>
          <w:sz w:val="28"/>
          <w:szCs w:val="28"/>
        </w:rPr>
        <w:t xml:space="preserve">освоено </w:t>
      </w:r>
      <w:r>
        <w:rPr>
          <w:sz w:val="28"/>
          <w:szCs w:val="28"/>
        </w:rPr>
        <w:t>1 497,0 </w:t>
      </w:r>
      <w:proofErr w:type="spellStart"/>
      <w:proofErr w:type="gramStart"/>
      <w:r>
        <w:rPr>
          <w:sz w:val="28"/>
          <w:szCs w:val="28"/>
        </w:rPr>
        <w:t>тыс.тенге</w:t>
      </w:r>
      <w:proofErr w:type="spellEnd"/>
      <w:proofErr w:type="gramEnd"/>
      <w:r>
        <w:rPr>
          <w:sz w:val="28"/>
          <w:szCs w:val="28"/>
        </w:rPr>
        <w:t xml:space="preserve"> в связи с судебными разбирательствами</w:t>
      </w:r>
      <w:r w:rsidRPr="00662187">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B65A93">
        <w:rPr>
          <w:i/>
          <w:sz w:val="28"/>
          <w:szCs w:val="28"/>
        </w:rPr>
        <w:t>Показател</w:t>
      </w:r>
      <w:r>
        <w:rPr>
          <w:i/>
          <w:sz w:val="28"/>
          <w:szCs w:val="28"/>
        </w:rPr>
        <w:t>и</w:t>
      </w:r>
      <w:r w:rsidRPr="00B65A93">
        <w:rPr>
          <w:i/>
          <w:sz w:val="28"/>
          <w:szCs w:val="28"/>
        </w:rPr>
        <w:t xml:space="preserve"> прямого результата </w:t>
      </w:r>
      <w:r w:rsidRPr="00AE1034">
        <w:rPr>
          <w:sz w:val="28"/>
          <w:szCs w:val="28"/>
        </w:rPr>
        <w:t>достигнуты</w:t>
      </w:r>
      <w:r>
        <w:rPr>
          <w:sz w:val="28"/>
          <w:szCs w:val="28"/>
        </w:rPr>
        <w:t xml:space="preserve"> частично</w:t>
      </w:r>
      <w:r w:rsidRPr="00AE1034">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AB6A44">
        <w:rPr>
          <w:sz w:val="28"/>
          <w:szCs w:val="28"/>
        </w:rPr>
        <w:t>количество поступивших обращений по проблемам веб-портала государственных закупок</w:t>
      </w:r>
      <w:r w:rsidRPr="00D41F3A">
        <w:rPr>
          <w:i/>
          <w:sz w:val="28"/>
          <w:szCs w:val="28"/>
        </w:rPr>
        <w:t xml:space="preserve"> </w:t>
      </w:r>
      <w:r w:rsidRPr="00D41F3A">
        <w:rPr>
          <w:sz w:val="28"/>
          <w:szCs w:val="28"/>
        </w:rPr>
        <w:t>при плане 5900 ед.</w:t>
      </w:r>
      <w:r>
        <w:rPr>
          <w:sz w:val="28"/>
          <w:szCs w:val="28"/>
        </w:rPr>
        <w:t>,</w:t>
      </w:r>
      <w:r w:rsidRPr="00D41F3A">
        <w:rPr>
          <w:sz w:val="28"/>
          <w:szCs w:val="28"/>
        </w:rPr>
        <w:t xml:space="preserve"> исполнено </w:t>
      </w:r>
      <w:r>
        <w:rPr>
          <w:sz w:val="28"/>
          <w:szCs w:val="28"/>
        </w:rPr>
        <w:t xml:space="preserve">6060 </w:t>
      </w:r>
      <w:r w:rsidRPr="00D41F3A">
        <w:rPr>
          <w:sz w:val="28"/>
          <w:szCs w:val="28"/>
        </w:rPr>
        <w:t>ед.</w:t>
      </w:r>
      <w:r>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AB6A44">
        <w:rPr>
          <w:sz w:val="28"/>
          <w:szCs w:val="28"/>
        </w:rPr>
        <w:t xml:space="preserve">количество оказываемых государственных услуг Министерством финансов </w:t>
      </w:r>
      <w:r w:rsidRPr="00D41F3A">
        <w:rPr>
          <w:sz w:val="28"/>
          <w:szCs w:val="28"/>
        </w:rPr>
        <w:t>при плане 46 ед.</w:t>
      </w:r>
      <w:r>
        <w:rPr>
          <w:sz w:val="28"/>
          <w:szCs w:val="28"/>
        </w:rPr>
        <w:t xml:space="preserve">, </w:t>
      </w:r>
      <w:r w:rsidRPr="00D41F3A">
        <w:rPr>
          <w:sz w:val="28"/>
          <w:szCs w:val="28"/>
        </w:rPr>
        <w:t>в электронном формате оказаны 46 ед.</w:t>
      </w:r>
      <w:r>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AB6A44">
        <w:rPr>
          <w:sz w:val="28"/>
          <w:szCs w:val="28"/>
        </w:rPr>
        <w:t>количество своевременно размещенных на веб-сайте МФ РК информации по индикатору открытости бюджета при плане 30</w:t>
      </w:r>
      <w:r>
        <w:rPr>
          <w:sz w:val="28"/>
          <w:szCs w:val="28"/>
        </w:rPr>
        <w:t>,</w:t>
      </w:r>
      <w:r w:rsidRPr="00AB6A44">
        <w:rPr>
          <w:sz w:val="28"/>
          <w:szCs w:val="28"/>
        </w:rPr>
        <w:t xml:space="preserve"> исполнено 30</w:t>
      </w:r>
      <w:r>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AB6A44">
        <w:rPr>
          <w:sz w:val="28"/>
          <w:szCs w:val="28"/>
        </w:rPr>
        <w:t>количество плановых проверок, охваченных государственным аудитом</w:t>
      </w:r>
      <w:r w:rsidRPr="00AB6A44">
        <w:t xml:space="preserve"> </w:t>
      </w:r>
      <w:r w:rsidRPr="00AB6A44">
        <w:rPr>
          <w:sz w:val="28"/>
          <w:szCs w:val="28"/>
        </w:rPr>
        <w:t>при плане 254</w:t>
      </w:r>
      <w:r>
        <w:rPr>
          <w:sz w:val="28"/>
          <w:szCs w:val="28"/>
        </w:rPr>
        <w:t>,</w:t>
      </w:r>
      <w:r w:rsidRPr="00AB6A44">
        <w:rPr>
          <w:sz w:val="28"/>
          <w:szCs w:val="28"/>
        </w:rPr>
        <w:t xml:space="preserve"> факт</w:t>
      </w:r>
      <w:r>
        <w:rPr>
          <w:sz w:val="28"/>
          <w:szCs w:val="28"/>
        </w:rPr>
        <w:t xml:space="preserve"> составил </w:t>
      </w:r>
      <w:r w:rsidRPr="00AB6A44">
        <w:rPr>
          <w:sz w:val="28"/>
          <w:szCs w:val="28"/>
        </w:rPr>
        <w:t>250 или 98,4</w:t>
      </w:r>
      <w:r w:rsidR="00DE5D0D">
        <w:rPr>
          <w:sz w:val="28"/>
          <w:szCs w:val="28"/>
        </w:rPr>
        <w:t> </w:t>
      </w:r>
      <w:r w:rsidRPr="00AB6A44">
        <w:rPr>
          <w:sz w:val="28"/>
          <w:szCs w:val="28"/>
        </w:rPr>
        <w:t>%. Показатель не достигнут.</w:t>
      </w:r>
    </w:p>
    <w:p w:rsidR="0088219E" w:rsidRDefault="0088219E" w:rsidP="0088219E">
      <w:pPr>
        <w:pStyle w:val="a9"/>
        <w:widowControl w:val="0"/>
        <w:pBdr>
          <w:bottom w:val="single" w:sz="4" w:space="9" w:color="FFFFFF"/>
        </w:pBdr>
        <w:spacing w:after="0" w:line="240" w:lineRule="atLeast"/>
        <w:ind w:left="0" w:firstLine="708"/>
        <w:jc w:val="both"/>
        <w:rPr>
          <w:i/>
          <w:sz w:val="28"/>
          <w:szCs w:val="28"/>
        </w:rPr>
      </w:pPr>
      <w:r w:rsidRPr="00D41F3A">
        <w:rPr>
          <w:sz w:val="28"/>
          <w:szCs w:val="28"/>
        </w:rPr>
        <w:t xml:space="preserve">В связи с внесением изменений в перечни количества объектов государственного аудита на 2020 год ДВГА по </w:t>
      </w:r>
      <w:proofErr w:type="spellStart"/>
      <w:r w:rsidRPr="00D41F3A">
        <w:rPr>
          <w:sz w:val="28"/>
          <w:szCs w:val="28"/>
        </w:rPr>
        <w:t>Атырауской</w:t>
      </w:r>
      <w:proofErr w:type="spellEnd"/>
      <w:r w:rsidRPr="00D41F3A">
        <w:rPr>
          <w:sz w:val="28"/>
          <w:szCs w:val="28"/>
        </w:rPr>
        <w:t xml:space="preserve"> (приказ от 7 декабря 2020 года №</w:t>
      </w:r>
      <w:r>
        <w:rPr>
          <w:sz w:val="28"/>
          <w:szCs w:val="28"/>
        </w:rPr>
        <w:t> </w:t>
      </w:r>
      <w:r w:rsidRPr="00D41F3A">
        <w:rPr>
          <w:sz w:val="28"/>
          <w:szCs w:val="28"/>
        </w:rPr>
        <w:t xml:space="preserve">60-Ө), </w:t>
      </w:r>
      <w:proofErr w:type="spellStart"/>
      <w:r w:rsidRPr="00D41F3A">
        <w:rPr>
          <w:sz w:val="28"/>
          <w:szCs w:val="28"/>
        </w:rPr>
        <w:t>Мангистауской</w:t>
      </w:r>
      <w:proofErr w:type="spellEnd"/>
      <w:r w:rsidRPr="00D41F3A">
        <w:rPr>
          <w:sz w:val="28"/>
          <w:szCs w:val="28"/>
        </w:rPr>
        <w:t xml:space="preserve"> (приказ от 7 декабря 2020 года №</w:t>
      </w:r>
      <w:r>
        <w:rPr>
          <w:sz w:val="28"/>
          <w:szCs w:val="28"/>
        </w:rPr>
        <w:t> </w:t>
      </w:r>
      <w:r w:rsidRPr="00D41F3A">
        <w:rPr>
          <w:sz w:val="28"/>
          <w:szCs w:val="28"/>
        </w:rPr>
        <w:t>311/1-Ө) областям в декабре 2020 года количество объектов составило 250 объектов</w:t>
      </w:r>
      <w:r>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AB6A44">
        <w:rPr>
          <w:sz w:val="28"/>
          <w:szCs w:val="28"/>
        </w:rPr>
        <w:t>количество процедур государственных закупок, охваченных камеральным контролем при плане 1 400</w:t>
      </w:r>
      <w:r>
        <w:rPr>
          <w:sz w:val="28"/>
          <w:szCs w:val="28"/>
        </w:rPr>
        <w:t> </w:t>
      </w:r>
      <w:r w:rsidRPr="00AB6A44">
        <w:rPr>
          <w:sz w:val="28"/>
          <w:szCs w:val="28"/>
        </w:rPr>
        <w:t>000</w:t>
      </w:r>
      <w:r>
        <w:rPr>
          <w:sz w:val="28"/>
          <w:szCs w:val="28"/>
        </w:rPr>
        <w:t xml:space="preserve"> ед., </w:t>
      </w:r>
      <w:r w:rsidRPr="00AB6A44">
        <w:rPr>
          <w:sz w:val="28"/>
          <w:szCs w:val="28"/>
        </w:rPr>
        <w:t>исполнено 1</w:t>
      </w:r>
      <w:r>
        <w:rPr>
          <w:sz w:val="28"/>
          <w:szCs w:val="28"/>
        </w:rPr>
        <w:t> </w:t>
      </w:r>
      <w:r w:rsidRPr="00AB6A44">
        <w:rPr>
          <w:sz w:val="28"/>
          <w:szCs w:val="28"/>
        </w:rPr>
        <w:t>433</w:t>
      </w:r>
      <w:r>
        <w:rPr>
          <w:sz w:val="28"/>
          <w:szCs w:val="28"/>
        </w:rPr>
        <w:t> </w:t>
      </w:r>
      <w:r w:rsidRPr="00AB6A44">
        <w:rPr>
          <w:sz w:val="28"/>
          <w:szCs w:val="28"/>
        </w:rPr>
        <w:t>254 ед. Показатель перевыполнен на 33 254 ед. в связи с изменением законодательства о государственных закупках.</w:t>
      </w:r>
      <w:r w:rsidRPr="00D41F3A">
        <w:t xml:space="preserve"> </w:t>
      </w:r>
      <w:r w:rsidRPr="00D41F3A">
        <w:rPr>
          <w:sz w:val="28"/>
          <w:szCs w:val="28"/>
        </w:rPr>
        <w:t>Изменения охвата камеральным контролем государственных закупок на 33</w:t>
      </w:r>
      <w:r>
        <w:rPr>
          <w:sz w:val="28"/>
          <w:szCs w:val="28"/>
        </w:rPr>
        <w:t> </w:t>
      </w:r>
      <w:r w:rsidRPr="00D41F3A">
        <w:rPr>
          <w:sz w:val="28"/>
          <w:szCs w:val="28"/>
        </w:rPr>
        <w:t>254 закупок поясняет, что данная разница возникла в результате приведения в соответствие</w:t>
      </w:r>
      <w:r>
        <w:rPr>
          <w:sz w:val="28"/>
          <w:szCs w:val="28"/>
        </w:rPr>
        <w:t xml:space="preserve"> </w:t>
      </w:r>
      <w:r w:rsidRPr="00D41F3A">
        <w:rPr>
          <w:sz w:val="28"/>
          <w:szCs w:val="28"/>
        </w:rPr>
        <w:t>отчетности</w:t>
      </w:r>
      <w:r>
        <w:rPr>
          <w:sz w:val="28"/>
          <w:szCs w:val="28"/>
        </w:rPr>
        <w:t>,</w:t>
      </w:r>
      <w:r w:rsidRPr="00D41F3A">
        <w:rPr>
          <w:sz w:val="28"/>
          <w:szCs w:val="28"/>
        </w:rPr>
        <w:t xml:space="preserve"> представляемой Департаментами</w:t>
      </w:r>
      <w:r>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i/>
          <w:sz w:val="28"/>
          <w:szCs w:val="28"/>
        </w:rPr>
      </w:pPr>
      <w:r w:rsidRPr="00BA4188">
        <w:rPr>
          <w:sz w:val="28"/>
          <w:szCs w:val="28"/>
        </w:rPr>
        <w:t xml:space="preserve">количество заключений контроля качества на материалы служб внутреннего аудита </w:t>
      </w:r>
      <w:r>
        <w:rPr>
          <w:sz w:val="28"/>
          <w:szCs w:val="28"/>
        </w:rPr>
        <w:t>центральных государственных органов</w:t>
      </w:r>
      <w:r w:rsidRPr="00BA4188">
        <w:rPr>
          <w:sz w:val="28"/>
          <w:szCs w:val="28"/>
        </w:rPr>
        <w:t xml:space="preserve"> и </w:t>
      </w:r>
      <w:r>
        <w:rPr>
          <w:sz w:val="28"/>
          <w:szCs w:val="28"/>
        </w:rPr>
        <w:t>местных исполнительных органов</w:t>
      </w:r>
      <w:r w:rsidRPr="00D41F3A">
        <w:t xml:space="preserve"> </w:t>
      </w:r>
      <w:r w:rsidRPr="00D41F3A">
        <w:rPr>
          <w:sz w:val="28"/>
          <w:szCs w:val="28"/>
        </w:rPr>
        <w:t>при плане 85</w:t>
      </w:r>
      <w:r>
        <w:rPr>
          <w:sz w:val="28"/>
          <w:szCs w:val="28"/>
        </w:rPr>
        <w:t xml:space="preserve"> ед.,</w:t>
      </w:r>
      <w:r w:rsidRPr="00D41F3A">
        <w:rPr>
          <w:sz w:val="28"/>
          <w:szCs w:val="28"/>
        </w:rPr>
        <w:t xml:space="preserve"> исполнено 99 ед. Показатель достигнут, перевыполнен на 6 ед. в связи с изменением законодательства о госзакупках</w:t>
      </w:r>
      <w:r>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BA4188">
        <w:rPr>
          <w:sz w:val="28"/>
          <w:szCs w:val="28"/>
        </w:rPr>
        <w:t>количество процессуальных решений по Делам оперативного учета по материалам подразделений финансовой разведки</w:t>
      </w:r>
      <w:r w:rsidRPr="00D41F3A">
        <w:rPr>
          <w:i/>
          <w:sz w:val="28"/>
          <w:szCs w:val="28"/>
        </w:rPr>
        <w:t xml:space="preserve"> </w:t>
      </w:r>
      <w:r w:rsidRPr="00D41F3A">
        <w:rPr>
          <w:sz w:val="28"/>
          <w:szCs w:val="28"/>
        </w:rPr>
        <w:t>при плане 85 единиц</w:t>
      </w:r>
      <w:r>
        <w:rPr>
          <w:sz w:val="28"/>
          <w:szCs w:val="28"/>
        </w:rPr>
        <w:t>,</w:t>
      </w:r>
      <w:r w:rsidRPr="00D41F3A">
        <w:rPr>
          <w:sz w:val="28"/>
          <w:szCs w:val="28"/>
        </w:rPr>
        <w:t xml:space="preserve"> исполнение составило 89 единиц</w:t>
      </w:r>
      <w:r>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D41F3A">
        <w:rPr>
          <w:sz w:val="28"/>
          <w:szCs w:val="28"/>
        </w:rPr>
        <w:t xml:space="preserve">За 2020 год подразделением финансовой разведки направлено 109 инициативных материалов в Службу экономических расследований имеющих </w:t>
      </w:r>
      <w:r w:rsidRPr="00D41F3A">
        <w:rPr>
          <w:sz w:val="28"/>
          <w:szCs w:val="28"/>
        </w:rPr>
        <w:lastRenderedPageBreak/>
        <w:t>основания подозрения легализации (отмывание) доходов, полученных преступным путем, и (или) финансированием терроризма, из них Службой экономических расследований приняты решения по 89 делам оперативному учету</w:t>
      </w:r>
      <w:r>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BA4188">
        <w:rPr>
          <w:sz w:val="28"/>
          <w:szCs w:val="28"/>
        </w:rPr>
        <w:t>количество направленных инициативных материалов подразделений финансовой разведки в Службу экономических расследований</w:t>
      </w:r>
      <w:r w:rsidRPr="00D41F3A">
        <w:rPr>
          <w:i/>
          <w:sz w:val="28"/>
          <w:szCs w:val="28"/>
        </w:rPr>
        <w:t xml:space="preserve"> </w:t>
      </w:r>
      <w:r w:rsidRPr="00D41F3A">
        <w:rPr>
          <w:sz w:val="28"/>
          <w:szCs w:val="28"/>
        </w:rPr>
        <w:t>при плане в 105 единиц, исполнение составило 109 единиц</w:t>
      </w:r>
      <w:r>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D41F3A">
        <w:rPr>
          <w:sz w:val="28"/>
          <w:szCs w:val="28"/>
        </w:rPr>
        <w:t>В ходе мониторинга и анализа информации подразделениями финансовой разведки выявлено и направлено в Службу экономических расследований 109 материалов по подозрению в легализации (отмывании) доходов, полученных преступных путем и (или) финансирования терроризма</w:t>
      </w:r>
      <w:r>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1972F4">
        <w:rPr>
          <w:sz w:val="28"/>
          <w:szCs w:val="28"/>
        </w:rPr>
        <w:t>количество предоставленных разъяснений по применению МСФО, МСА и законодательства в сфере аудиторской деятельности, государственного аудита и финансового контроля, бухгалтерского учета и финансовой отчетности не менее 150 разъяснений в год</w:t>
      </w:r>
      <w:r w:rsidRPr="001972F4">
        <w:t xml:space="preserve"> </w:t>
      </w:r>
      <w:r w:rsidRPr="001972F4">
        <w:rPr>
          <w:sz w:val="28"/>
          <w:szCs w:val="28"/>
        </w:rPr>
        <w:t>при плане 450 ед., исполнено 450 ед.</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D41F3A">
        <w:rPr>
          <w:sz w:val="28"/>
          <w:szCs w:val="28"/>
        </w:rPr>
        <w:t xml:space="preserve">Физические и юридические лица имеют возможность получить ответы на запросы по применению МСФО, МСА и законодательства </w:t>
      </w:r>
      <w:r>
        <w:rPr>
          <w:sz w:val="28"/>
          <w:szCs w:val="28"/>
        </w:rPr>
        <w:t xml:space="preserve">Республики Казахстан </w:t>
      </w:r>
      <w:r w:rsidRPr="00D41F3A">
        <w:rPr>
          <w:sz w:val="28"/>
          <w:szCs w:val="28"/>
        </w:rPr>
        <w:t>о бухгалтерском учете и финансовой отчетности, в сфере аудиторской деятельности, государственного аудита и финансового контроля, оценочной деятельности, а также к примеру, своевременно исправить ошибки, допущенные при ведении бухгалтерского учета и составлении финансовой отчетности, соответственно предотвратить нарушение и предусмотренную за это ответственность.</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D41F3A">
        <w:rPr>
          <w:sz w:val="28"/>
          <w:szCs w:val="28"/>
        </w:rPr>
        <w:t>Также получая разъяснения по применению МСФО, ссылки на которые имеются в Налоговом кодексе, налоговые органы имеют возможность своевременно выявлять нарушения Налогового законодательства и производить соответствующие доначисления</w:t>
      </w:r>
      <w:r>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sz w:val="28"/>
          <w:szCs w:val="28"/>
        </w:rPr>
      </w:pPr>
      <w:r w:rsidRPr="001972F4">
        <w:rPr>
          <w:sz w:val="28"/>
          <w:szCs w:val="28"/>
        </w:rPr>
        <w:t>снижение количества товарных групп, дающих наибольшие расхождения с китайской стороной, для обмена детальными сведениями при плане 7</w:t>
      </w:r>
      <w:r>
        <w:rPr>
          <w:sz w:val="28"/>
          <w:szCs w:val="28"/>
        </w:rPr>
        <w:t xml:space="preserve"> единиц,</w:t>
      </w:r>
      <w:r w:rsidRPr="001972F4">
        <w:rPr>
          <w:sz w:val="28"/>
          <w:szCs w:val="28"/>
        </w:rPr>
        <w:t xml:space="preserve"> исполнено 100</w:t>
      </w:r>
      <w:r>
        <w:rPr>
          <w:sz w:val="28"/>
          <w:szCs w:val="28"/>
        </w:rPr>
        <w:t> </w:t>
      </w:r>
      <w:r w:rsidRPr="001972F4">
        <w:rPr>
          <w:sz w:val="28"/>
          <w:szCs w:val="28"/>
        </w:rPr>
        <w:t>%</w:t>
      </w:r>
      <w:r>
        <w:rPr>
          <w:sz w:val="28"/>
          <w:szCs w:val="28"/>
        </w:rPr>
        <w:t>;</w:t>
      </w:r>
    </w:p>
    <w:p w:rsidR="0088219E" w:rsidRDefault="0088219E" w:rsidP="0088219E">
      <w:pPr>
        <w:pStyle w:val="a9"/>
        <w:widowControl w:val="0"/>
        <w:pBdr>
          <w:bottom w:val="single" w:sz="4" w:space="9" w:color="FFFFFF"/>
        </w:pBdr>
        <w:spacing w:after="0" w:line="240" w:lineRule="atLeast"/>
        <w:ind w:left="0" w:firstLine="708"/>
        <w:jc w:val="both"/>
        <w:rPr>
          <w:color w:val="000000" w:themeColor="text1"/>
          <w:sz w:val="28"/>
          <w:szCs w:val="28"/>
        </w:rPr>
      </w:pPr>
      <w:r w:rsidRPr="001972F4">
        <w:rPr>
          <w:color w:val="000000" w:themeColor="text1"/>
          <w:sz w:val="28"/>
          <w:szCs w:val="28"/>
        </w:rPr>
        <w:t>общее количество оздоровившихся проектов корпоративного бизнеса за период с момента их</w:t>
      </w:r>
      <w:r w:rsidRPr="006505AF">
        <w:rPr>
          <w:i/>
          <w:color w:val="000000" w:themeColor="text1"/>
          <w:sz w:val="28"/>
          <w:szCs w:val="28"/>
        </w:rPr>
        <w:t xml:space="preserve"> </w:t>
      </w:r>
      <w:r w:rsidRPr="006505AF">
        <w:rPr>
          <w:color w:val="000000" w:themeColor="text1"/>
          <w:sz w:val="28"/>
          <w:szCs w:val="28"/>
        </w:rPr>
        <w:t>приобретения при плане в 31 ед., исполнено 42 ед.</w:t>
      </w:r>
    </w:p>
    <w:p w:rsidR="0088219E" w:rsidRDefault="0088219E" w:rsidP="0088219E">
      <w:pPr>
        <w:pStyle w:val="a9"/>
        <w:widowControl w:val="0"/>
        <w:pBdr>
          <w:bottom w:val="single" w:sz="4" w:space="9" w:color="FFFFFF"/>
        </w:pBdr>
        <w:spacing w:after="0" w:line="240" w:lineRule="atLeast"/>
        <w:ind w:left="0" w:firstLine="708"/>
        <w:jc w:val="both"/>
        <w:rPr>
          <w:color w:val="000000" w:themeColor="text1"/>
          <w:sz w:val="28"/>
          <w:szCs w:val="28"/>
        </w:rPr>
      </w:pPr>
      <w:r w:rsidRPr="009D4752">
        <w:rPr>
          <w:color w:val="000000" w:themeColor="text1"/>
          <w:sz w:val="28"/>
          <w:szCs w:val="28"/>
        </w:rPr>
        <w:t>АО «Фонд проблемных кредитов»,</w:t>
      </w:r>
      <w:r>
        <w:rPr>
          <w:color w:val="000000" w:themeColor="text1"/>
          <w:sz w:val="28"/>
          <w:szCs w:val="28"/>
        </w:rPr>
        <w:t xml:space="preserve"> </w:t>
      </w:r>
      <w:r w:rsidRPr="006505AF">
        <w:rPr>
          <w:color w:val="000000" w:themeColor="text1"/>
          <w:sz w:val="28"/>
          <w:szCs w:val="28"/>
        </w:rPr>
        <w:t>дополнительно предоставил поддержку 11 компаниям, из которых:</w:t>
      </w:r>
    </w:p>
    <w:p w:rsidR="0088219E" w:rsidRDefault="0088219E" w:rsidP="0088219E">
      <w:pPr>
        <w:pStyle w:val="a9"/>
        <w:widowControl w:val="0"/>
        <w:pBdr>
          <w:bottom w:val="single" w:sz="4" w:space="9" w:color="FFFFFF"/>
        </w:pBdr>
        <w:spacing w:after="0" w:line="240" w:lineRule="atLeast"/>
        <w:ind w:left="0" w:firstLine="708"/>
        <w:jc w:val="both"/>
        <w:rPr>
          <w:color w:val="000000" w:themeColor="text1"/>
          <w:sz w:val="28"/>
          <w:szCs w:val="28"/>
        </w:rPr>
      </w:pPr>
      <w:r>
        <w:rPr>
          <w:color w:val="000000" w:themeColor="text1"/>
          <w:sz w:val="28"/>
          <w:szCs w:val="28"/>
        </w:rPr>
        <w:t xml:space="preserve">- </w:t>
      </w:r>
      <w:r w:rsidRPr="006505AF">
        <w:rPr>
          <w:color w:val="000000" w:themeColor="text1"/>
          <w:sz w:val="28"/>
          <w:szCs w:val="28"/>
        </w:rPr>
        <w:t>8 в виде предоставления реструктуризации, в том числе в связи с Чрезвычайным положением по COVID-19 и во исполнение Протокольного поручения Главы государства о приостановлении выплат сумм основного долга и вознаграждения;</w:t>
      </w:r>
    </w:p>
    <w:p w:rsidR="0088219E" w:rsidRDefault="0088219E" w:rsidP="0088219E">
      <w:pPr>
        <w:pStyle w:val="a9"/>
        <w:widowControl w:val="0"/>
        <w:pBdr>
          <w:bottom w:val="single" w:sz="4" w:space="9" w:color="FFFFFF"/>
        </w:pBdr>
        <w:spacing w:after="0" w:line="240" w:lineRule="atLeast"/>
        <w:ind w:left="0" w:firstLine="708"/>
        <w:jc w:val="both"/>
        <w:rPr>
          <w:color w:val="000000" w:themeColor="text1"/>
          <w:sz w:val="28"/>
          <w:szCs w:val="28"/>
        </w:rPr>
      </w:pPr>
      <w:r>
        <w:rPr>
          <w:color w:val="000000" w:themeColor="text1"/>
          <w:sz w:val="28"/>
          <w:szCs w:val="28"/>
        </w:rPr>
        <w:t xml:space="preserve">- </w:t>
      </w:r>
      <w:r w:rsidRPr="006505AF">
        <w:rPr>
          <w:color w:val="000000" w:themeColor="text1"/>
          <w:sz w:val="28"/>
          <w:szCs w:val="28"/>
        </w:rPr>
        <w:t xml:space="preserve">права требования к 3 должникам переуступлены </w:t>
      </w:r>
      <w:r w:rsidRPr="009D4752">
        <w:rPr>
          <w:color w:val="000000" w:themeColor="text1"/>
          <w:sz w:val="28"/>
          <w:szCs w:val="28"/>
        </w:rPr>
        <w:t>АО «Фондом</w:t>
      </w:r>
      <w:r>
        <w:rPr>
          <w:color w:val="000000" w:themeColor="text1"/>
          <w:sz w:val="28"/>
          <w:szCs w:val="28"/>
        </w:rPr>
        <w:t xml:space="preserve"> проблемных кредитов» </w:t>
      </w:r>
      <w:r w:rsidRPr="006505AF">
        <w:rPr>
          <w:color w:val="000000" w:themeColor="text1"/>
          <w:sz w:val="28"/>
          <w:szCs w:val="28"/>
        </w:rPr>
        <w:t xml:space="preserve">инвестору и профильной компании. </w:t>
      </w:r>
    </w:p>
    <w:p w:rsidR="0088219E" w:rsidRPr="00AE1034" w:rsidRDefault="0088219E" w:rsidP="0088219E">
      <w:pPr>
        <w:pStyle w:val="a9"/>
        <w:widowControl w:val="0"/>
        <w:pBdr>
          <w:bottom w:val="single" w:sz="4" w:space="9" w:color="FFFFFF"/>
        </w:pBdr>
        <w:spacing w:after="0"/>
        <w:ind w:left="0" w:firstLine="708"/>
        <w:jc w:val="both"/>
        <w:rPr>
          <w:rFonts w:eastAsia="Calibri"/>
          <w:sz w:val="28"/>
          <w:szCs w:val="28"/>
        </w:rPr>
      </w:pPr>
      <w:r w:rsidRPr="0096752A">
        <w:rPr>
          <w:rFonts w:eastAsia="Calibri"/>
          <w:i/>
          <w:sz w:val="28"/>
          <w:szCs w:val="28"/>
        </w:rPr>
        <w:t>Показатели конечных результатов</w:t>
      </w:r>
      <w:r>
        <w:rPr>
          <w:rFonts w:eastAsia="Calibri"/>
          <w:i/>
          <w:sz w:val="28"/>
          <w:szCs w:val="28"/>
        </w:rPr>
        <w:t xml:space="preserve"> </w:t>
      </w:r>
      <w:r w:rsidRPr="00AE1034">
        <w:rPr>
          <w:rFonts w:eastAsia="Calibri"/>
          <w:sz w:val="28"/>
          <w:szCs w:val="28"/>
        </w:rPr>
        <w:t>достигнуты и соответствуют:</w:t>
      </w:r>
    </w:p>
    <w:p w:rsidR="0088219E" w:rsidRPr="00780676" w:rsidRDefault="0088219E" w:rsidP="0088219E">
      <w:pPr>
        <w:pStyle w:val="a9"/>
        <w:widowControl w:val="0"/>
        <w:pBdr>
          <w:bottom w:val="single" w:sz="4" w:space="9" w:color="FFFFFF"/>
        </w:pBdr>
        <w:spacing w:after="0"/>
        <w:ind w:left="0" w:firstLine="708"/>
        <w:jc w:val="both"/>
        <w:rPr>
          <w:sz w:val="28"/>
          <w:szCs w:val="28"/>
        </w:rPr>
      </w:pPr>
      <w:r w:rsidRPr="00780676">
        <w:rPr>
          <w:sz w:val="28"/>
          <w:szCs w:val="28"/>
        </w:rPr>
        <w:t xml:space="preserve">целевым индикаторам </w:t>
      </w:r>
      <w:r>
        <w:rPr>
          <w:sz w:val="28"/>
          <w:szCs w:val="28"/>
        </w:rPr>
        <w:t xml:space="preserve">«Обеспечение устранения финансовых нарушений, выявленных по результатам государственного аудита», </w:t>
      </w:r>
      <w:r w:rsidRPr="00780676">
        <w:rPr>
          <w:sz w:val="28"/>
          <w:szCs w:val="28"/>
        </w:rPr>
        <w:t>«Индекс открытости бюджета», «</w:t>
      </w:r>
      <w:r>
        <w:rPr>
          <w:sz w:val="28"/>
          <w:szCs w:val="28"/>
        </w:rPr>
        <w:t xml:space="preserve">Доля использованной правоохранительными органами информации направленной в КФМ об операциях, связанных с легализацией (отмыванием) </w:t>
      </w:r>
      <w:r>
        <w:rPr>
          <w:sz w:val="28"/>
          <w:szCs w:val="28"/>
        </w:rPr>
        <w:lastRenderedPageBreak/>
        <w:t>доходов, полученных преступным путем, и (или) финансированием терроризма</w:t>
      </w:r>
      <w:r w:rsidRPr="00780676">
        <w:rPr>
          <w:sz w:val="28"/>
          <w:szCs w:val="28"/>
        </w:rPr>
        <w:t>», «</w:t>
      </w:r>
      <w:r>
        <w:rPr>
          <w:sz w:val="28"/>
          <w:szCs w:val="28"/>
        </w:rPr>
        <w:t>Оздоровление проектов корпоративного бизнеса</w:t>
      </w:r>
      <w:r w:rsidRPr="00780676">
        <w:rPr>
          <w:sz w:val="28"/>
          <w:szCs w:val="28"/>
        </w:rPr>
        <w:t>»</w:t>
      </w:r>
      <w:r>
        <w:rPr>
          <w:sz w:val="28"/>
          <w:szCs w:val="28"/>
        </w:rPr>
        <w:t>, «Сокращение расхождений с таможенной статистикой Китая»</w:t>
      </w:r>
      <w:r w:rsidRPr="00780676">
        <w:rPr>
          <w:sz w:val="28"/>
          <w:szCs w:val="28"/>
        </w:rPr>
        <w:t xml:space="preserve"> цели 1.1 «Обеспечение </w:t>
      </w:r>
      <w:proofErr w:type="spellStart"/>
      <w:r w:rsidRPr="00780676">
        <w:rPr>
          <w:sz w:val="28"/>
          <w:szCs w:val="28"/>
        </w:rPr>
        <w:t>сбалансировонности</w:t>
      </w:r>
      <w:proofErr w:type="spellEnd"/>
      <w:r w:rsidRPr="00780676">
        <w:rPr>
          <w:sz w:val="28"/>
          <w:szCs w:val="28"/>
        </w:rPr>
        <w:t xml:space="preserve"> и исполнение бюджета»</w:t>
      </w:r>
      <w:r>
        <w:rPr>
          <w:sz w:val="28"/>
          <w:szCs w:val="28"/>
        </w:rPr>
        <w:t>;</w:t>
      </w:r>
      <w:r w:rsidRPr="00780676">
        <w:rPr>
          <w:sz w:val="28"/>
          <w:szCs w:val="28"/>
        </w:rPr>
        <w:t xml:space="preserve"> </w:t>
      </w:r>
    </w:p>
    <w:p w:rsidR="0088219E" w:rsidRPr="008A1814" w:rsidRDefault="0088219E" w:rsidP="0088219E">
      <w:pPr>
        <w:pStyle w:val="a9"/>
        <w:widowControl w:val="0"/>
        <w:pBdr>
          <w:bottom w:val="single" w:sz="4" w:space="9" w:color="FFFFFF"/>
        </w:pBdr>
        <w:spacing w:after="0"/>
        <w:ind w:left="0" w:firstLine="708"/>
        <w:jc w:val="both"/>
        <w:rPr>
          <w:sz w:val="28"/>
          <w:szCs w:val="28"/>
        </w:rPr>
      </w:pPr>
      <w:r w:rsidRPr="008A1814">
        <w:rPr>
          <w:sz w:val="28"/>
          <w:szCs w:val="28"/>
        </w:rPr>
        <w:t>целевым индикаторам «</w:t>
      </w:r>
      <w:r>
        <w:rPr>
          <w:sz w:val="28"/>
          <w:szCs w:val="28"/>
        </w:rPr>
        <w:t>Доля автоматизированных государственных услуг</w:t>
      </w:r>
      <w:r w:rsidRPr="008A1814">
        <w:rPr>
          <w:sz w:val="28"/>
          <w:szCs w:val="28"/>
        </w:rPr>
        <w:t xml:space="preserve">», </w:t>
      </w:r>
      <w:r>
        <w:rPr>
          <w:sz w:val="28"/>
          <w:szCs w:val="28"/>
        </w:rPr>
        <w:t xml:space="preserve">«Сокращение сроков проведения процедур банкротства», </w:t>
      </w:r>
      <w:r w:rsidRPr="008A1814">
        <w:rPr>
          <w:sz w:val="28"/>
          <w:szCs w:val="28"/>
        </w:rPr>
        <w:t>«Удовлетворенность пользователей Депозитария финансовой отчетности стандартам МСФО и МСА», «Доля удовлетворенных пользователей системой электронных государственных закупок» цели 2.2 «Создание благоприятной бизнес-среды и снижение административных барьеров для бизнеса и населения».</w:t>
      </w:r>
    </w:p>
    <w:p w:rsidR="0088219E" w:rsidRDefault="0088219E" w:rsidP="0088219E">
      <w:pPr>
        <w:pStyle w:val="a9"/>
        <w:widowControl w:val="0"/>
        <w:pBdr>
          <w:bottom w:val="single" w:sz="4" w:space="9" w:color="FFFFFF"/>
        </w:pBdr>
        <w:spacing w:after="0"/>
        <w:ind w:left="0" w:firstLine="708"/>
        <w:jc w:val="both"/>
        <w:rPr>
          <w:sz w:val="28"/>
          <w:szCs w:val="28"/>
        </w:rPr>
      </w:pPr>
      <w:r w:rsidRPr="00AE1034">
        <w:rPr>
          <w:i/>
          <w:sz w:val="28"/>
          <w:szCs w:val="28"/>
        </w:rPr>
        <w:t>Динамика расходов:</w:t>
      </w:r>
      <w:r w:rsidRPr="00AE1034">
        <w:rPr>
          <w:sz w:val="28"/>
          <w:szCs w:val="28"/>
        </w:rPr>
        <w:t xml:space="preserve"> в 2018 году – 68 971 813,7</w:t>
      </w:r>
      <w:r>
        <w:rPr>
          <w:sz w:val="28"/>
          <w:szCs w:val="28"/>
        </w:rPr>
        <w:t> </w:t>
      </w:r>
      <w:proofErr w:type="spellStart"/>
      <w:r>
        <w:rPr>
          <w:sz w:val="28"/>
          <w:szCs w:val="28"/>
        </w:rPr>
        <w:t>тыс.тенге</w:t>
      </w:r>
      <w:proofErr w:type="spellEnd"/>
      <w:r w:rsidRPr="00AE1034">
        <w:rPr>
          <w:sz w:val="28"/>
          <w:szCs w:val="28"/>
        </w:rPr>
        <w:t>, в 2019 году - 76 092 661,8</w:t>
      </w:r>
      <w:r>
        <w:rPr>
          <w:sz w:val="28"/>
          <w:szCs w:val="28"/>
        </w:rPr>
        <w:t> </w:t>
      </w:r>
      <w:proofErr w:type="spellStart"/>
      <w:r>
        <w:rPr>
          <w:sz w:val="28"/>
          <w:szCs w:val="28"/>
        </w:rPr>
        <w:t>тыс.тенге</w:t>
      </w:r>
      <w:proofErr w:type="spellEnd"/>
      <w:r>
        <w:rPr>
          <w:sz w:val="28"/>
          <w:szCs w:val="28"/>
        </w:rPr>
        <w:t>, в 2020 году – 88 724 536,6 </w:t>
      </w:r>
      <w:proofErr w:type="spellStart"/>
      <w:r>
        <w:rPr>
          <w:sz w:val="28"/>
          <w:szCs w:val="28"/>
        </w:rPr>
        <w:t>тыс.тенге</w:t>
      </w:r>
      <w:proofErr w:type="spellEnd"/>
      <w:r w:rsidRPr="00AE1034">
        <w:rPr>
          <w:sz w:val="28"/>
          <w:szCs w:val="28"/>
        </w:rPr>
        <w:t>.</w:t>
      </w:r>
    </w:p>
    <w:p w:rsidR="0088219E" w:rsidRPr="00363998" w:rsidRDefault="0088219E" w:rsidP="0088219E">
      <w:pPr>
        <w:pStyle w:val="a9"/>
        <w:widowControl w:val="0"/>
        <w:pBdr>
          <w:bottom w:val="single" w:sz="4" w:space="9" w:color="FFFFFF"/>
        </w:pBdr>
        <w:spacing w:after="0"/>
        <w:ind w:left="0" w:firstLine="708"/>
        <w:jc w:val="both"/>
        <w:rPr>
          <w:sz w:val="28"/>
          <w:szCs w:val="28"/>
        </w:rPr>
      </w:pPr>
      <w:r w:rsidRPr="00363998">
        <w:rPr>
          <w:sz w:val="28"/>
          <w:szCs w:val="28"/>
        </w:rPr>
        <w:t>Дебиторская задолженность составила 1 261 953,8</w:t>
      </w:r>
      <w:r>
        <w:rPr>
          <w:sz w:val="28"/>
          <w:szCs w:val="28"/>
        </w:rPr>
        <w:t> </w:t>
      </w:r>
      <w:proofErr w:type="spellStart"/>
      <w:proofErr w:type="gramStart"/>
      <w:r>
        <w:rPr>
          <w:sz w:val="28"/>
          <w:szCs w:val="28"/>
        </w:rPr>
        <w:t>тыс.тенге</w:t>
      </w:r>
      <w:proofErr w:type="spellEnd"/>
      <w:proofErr w:type="gramEnd"/>
      <w:r w:rsidRPr="00363998">
        <w:rPr>
          <w:sz w:val="28"/>
          <w:szCs w:val="28"/>
        </w:rPr>
        <w:t>, в том числе:</w:t>
      </w:r>
      <w:bookmarkStart w:id="110" w:name="_Hlk63521396"/>
      <w:r w:rsidRPr="00363998">
        <w:rPr>
          <w:sz w:val="28"/>
          <w:szCs w:val="28"/>
        </w:rPr>
        <w:t xml:space="preserve"> </w:t>
      </w:r>
    </w:p>
    <w:p w:rsidR="0088219E" w:rsidRPr="00363998" w:rsidRDefault="0088219E" w:rsidP="0088219E">
      <w:pPr>
        <w:pStyle w:val="a9"/>
        <w:widowControl w:val="0"/>
        <w:pBdr>
          <w:bottom w:val="single" w:sz="4" w:space="9" w:color="FFFFFF"/>
        </w:pBdr>
        <w:spacing w:after="0"/>
        <w:ind w:left="0" w:firstLine="708"/>
        <w:jc w:val="both"/>
        <w:rPr>
          <w:sz w:val="28"/>
          <w:szCs w:val="28"/>
        </w:rPr>
      </w:pPr>
      <w:r w:rsidRPr="00363998">
        <w:rPr>
          <w:sz w:val="28"/>
          <w:szCs w:val="28"/>
        </w:rPr>
        <w:t>задолженность прошлых лет – 1 185 236,8</w:t>
      </w:r>
      <w:r>
        <w:rPr>
          <w:sz w:val="28"/>
          <w:szCs w:val="28"/>
        </w:rPr>
        <w:t> </w:t>
      </w:r>
      <w:proofErr w:type="spellStart"/>
      <w:r>
        <w:rPr>
          <w:sz w:val="28"/>
          <w:szCs w:val="28"/>
        </w:rPr>
        <w:t>тыс.тенге</w:t>
      </w:r>
      <w:proofErr w:type="spellEnd"/>
      <w:r w:rsidRPr="00363998">
        <w:rPr>
          <w:sz w:val="28"/>
          <w:szCs w:val="28"/>
        </w:rPr>
        <w:t>, из них: 1</w:t>
      </w:r>
      <w:r>
        <w:rPr>
          <w:sz w:val="28"/>
          <w:szCs w:val="28"/>
        </w:rPr>
        <w:t> </w:t>
      </w:r>
      <w:r w:rsidRPr="00B179A0">
        <w:rPr>
          <w:sz w:val="28"/>
          <w:szCs w:val="28"/>
        </w:rPr>
        <w:t>164</w:t>
      </w:r>
      <w:r>
        <w:rPr>
          <w:sz w:val="28"/>
          <w:szCs w:val="28"/>
        </w:rPr>
        <w:t> </w:t>
      </w:r>
      <w:r w:rsidRPr="00B179A0">
        <w:rPr>
          <w:sz w:val="28"/>
          <w:szCs w:val="28"/>
        </w:rPr>
        <w:t>135,0</w:t>
      </w:r>
      <w:r>
        <w:rPr>
          <w:sz w:val="28"/>
          <w:szCs w:val="28"/>
        </w:rPr>
        <w:t> </w:t>
      </w:r>
      <w:proofErr w:type="spellStart"/>
      <w:r>
        <w:rPr>
          <w:sz w:val="28"/>
          <w:szCs w:val="28"/>
        </w:rPr>
        <w:t>тыс.тенге</w:t>
      </w:r>
      <w:proofErr w:type="spellEnd"/>
      <w:r w:rsidRPr="00B179A0">
        <w:rPr>
          <w:sz w:val="28"/>
          <w:szCs w:val="28"/>
        </w:rPr>
        <w:t xml:space="preserve"> образовалась в связи с проведением 100</w:t>
      </w:r>
      <w:r>
        <w:rPr>
          <w:sz w:val="28"/>
          <w:szCs w:val="28"/>
        </w:rPr>
        <w:t> </w:t>
      </w:r>
      <w:r w:rsidRPr="00B179A0">
        <w:rPr>
          <w:sz w:val="28"/>
          <w:szCs w:val="28"/>
        </w:rPr>
        <w:t xml:space="preserve">% предварительной оплатой согласно Контракта от 12 декабря 2016 года, заключенному между КГД МФ РК и ЮНКТАД ООН по внедрению Проекта «Реализация «Единого окна РК» для экспортно-импортных операции. Продолжительность контракта 24 месяца, начало действия проекта с 10 января 2017 года. Погашение дебиторской задолженности будет осуществляться поэтапно по мере предоставления отчетов. Контракт продлен на один финансовый год. В соответствии с пунктом 4 Протокола совещания у Ответственного секретаря Министерства финансов </w:t>
      </w:r>
      <w:r>
        <w:rPr>
          <w:sz w:val="28"/>
          <w:szCs w:val="28"/>
        </w:rPr>
        <w:t xml:space="preserve">Республики Казахстан </w:t>
      </w:r>
      <w:r w:rsidRPr="00B179A0">
        <w:rPr>
          <w:sz w:val="28"/>
          <w:szCs w:val="28"/>
        </w:rPr>
        <w:t>по вопросам администрирования финансов от 26 ноября 2020 года №</w:t>
      </w:r>
      <w:r>
        <w:rPr>
          <w:sz w:val="28"/>
          <w:szCs w:val="28"/>
        </w:rPr>
        <w:t> </w:t>
      </w:r>
      <w:r w:rsidRPr="00B179A0">
        <w:rPr>
          <w:sz w:val="28"/>
          <w:szCs w:val="28"/>
        </w:rPr>
        <w:t>10 срок завершения реализации доработок по Проекту продлен до 31 марта 2021 года</w:t>
      </w:r>
      <w:r>
        <w:rPr>
          <w:sz w:val="28"/>
          <w:szCs w:val="28"/>
        </w:rPr>
        <w:t xml:space="preserve">; </w:t>
      </w:r>
      <w:r w:rsidRPr="00363998">
        <w:rPr>
          <w:sz w:val="28"/>
          <w:szCs w:val="28"/>
        </w:rPr>
        <w:t>979,1</w:t>
      </w:r>
      <w:r>
        <w:rPr>
          <w:sz w:val="28"/>
          <w:szCs w:val="28"/>
        </w:rPr>
        <w:t> </w:t>
      </w:r>
      <w:proofErr w:type="spellStart"/>
      <w:r>
        <w:rPr>
          <w:sz w:val="28"/>
          <w:szCs w:val="28"/>
        </w:rPr>
        <w:t>тыс.тенге</w:t>
      </w:r>
      <w:proofErr w:type="spellEnd"/>
      <w:r w:rsidRPr="00363998">
        <w:rPr>
          <w:sz w:val="28"/>
          <w:szCs w:val="28"/>
        </w:rPr>
        <w:t xml:space="preserve"> по фонду оплаты труда и </w:t>
      </w:r>
      <w:proofErr w:type="spellStart"/>
      <w:r w:rsidRPr="00363998">
        <w:rPr>
          <w:sz w:val="28"/>
          <w:szCs w:val="28"/>
        </w:rPr>
        <w:t>соцотчислениям</w:t>
      </w:r>
      <w:proofErr w:type="spellEnd"/>
      <w:r w:rsidRPr="00363998">
        <w:rPr>
          <w:sz w:val="28"/>
          <w:szCs w:val="28"/>
        </w:rPr>
        <w:t xml:space="preserve">, </w:t>
      </w:r>
      <w:bookmarkStart w:id="111" w:name="_Hlk63524172"/>
      <w:r w:rsidRPr="00363998">
        <w:rPr>
          <w:sz w:val="28"/>
          <w:szCs w:val="28"/>
        </w:rPr>
        <w:t>2</w:t>
      </w:r>
      <w:r>
        <w:rPr>
          <w:sz w:val="28"/>
          <w:szCs w:val="28"/>
        </w:rPr>
        <w:t> </w:t>
      </w:r>
      <w:r w:rsidRPr="00363998">
        <w:rPr>
          <w:sz w:val="28"/>
          <w:szCs w:val="28"/>
        </w:rPr>
        <w:t>352,7</w:t>
      </w:r>
      <w:r>
        <w:rPr>
          <w:sz w:val="28"/>
          <w:szCs w:val="28"/>
        </w:rPr>
        <w:t> </w:t>
      </w:r>
      <w:proofErr w:type="spellStart"/>
      <w:r>
        <w:rPr>
          <w:sz w:val="28"/>
          <w:szCs w:val="28"/>
        </w:rPr>
        <w:t>тыс.тенге</w:t>
      </w:r>
      <w:proofErr w:type="spellEnd"/>
      <w:r w:rsidRPr="00363998">
        <w:rPr>
          <w:sz w:val="28"/>
          <w:szCs w:val="28"/>
        </w:rPr>
        <w:t xml:space="preserve"> по ГСМ, из них: 301,1</w:t>
      </w:r>
      <w:r>
        <w:rPr>
          <w:sz w:val="28"/>
          <w:szCs w:val="28"/>
        </w:rPr>
        <w:t> </w:t>
      </w:r>
      <w:proofErr w:type="spellStart"/>
      <w:r>
        <w:rPr>
          <w:sz w:val="28"/>
          <w:szCs w:val="28"/>
        </w:rPr>
        <w:t>тыс.тенге</w:t>
      </w:r>
      <w:proofErr w:type="spellEnd"/>
      <w:r w:rsidRPr="00363998">
        <w:rPr>
          <w:sz w:val="28"/>
          <w:szCs w:val="28"/>
        </w:rPr>
        <w:t xml:space="preserve"> в связи с неисполнением условий договора поставщиком на поставку бензина, договор расторгнут по решению суда от 5 ноября 2014 года №</w:t>
      </w:r>
      <w:r>
        <w:rPr>
          <w:sz w:val="28"/>
          <w:szCs w:val="28"/>
        </w:rPr>
        <w:t> </w:t>
      </w:r>
      <w:r w:rsidRPr="00363998">
        <w:rPr>
          <w:sz w:val="28"/>
          <w:szCs w:val="28"/>
        </w:rPr>
        <w:t>2-7860/14. Исполнительный лист находится в производстве у государственных судебных исполнителей. Для обеспечения исполнения исполнительных документов наложены аресты на имущество должника. В случае реализации арестованного имущества, требования взыскателей будут удовлетворены в соответствии со ст. 110,111,112 Закона Республики Казахстан «Об исполнительном производстве и статусе судебных исполнителей», 2</w:t>
      </w:r>
      <w:r>
        <w:rPr>
          <w:sz w:val="28"/>
          <w:szCs w:val="28"/>
        </w:rPr>
        <w:t> </w:t>
      </w:r>
      <w:r w:rsidRPr="00363998">
        <w:rPr>
          <w:sz w:val="28"/>
          <w:szCs w:val="28"/>
        </w:rPr>
        <w:t>051,6</w:t>
      </w:r>
      <w:r>
        <w:rPr>
          <w:sz w:val="28"/>
          <w:szCs w:val="28"/>
        </w:rPr>
        <w:t> </w:t>
      </w:r>
      <w:proofErr w:type="spellStart"/>
      <w:r>
        <w:rPr>
          <w:sz w:val="28"/>
          <w:szCs w:val="28"/>
        </w:rPr>
        <w:t>тыс.тенге</w:t>
      </w:r>
      <w:proofErr w:type="spellEnd"/>
      <w:r w:rsidRPr="00363998">
        <w:rPr>
          <w:sz w:val="28"/>
          <w:szCs w:val="28"/>
        </w:rPr>
        <w:t xml:space="preserve"> в связи с </w:t>
      </w:r>
      <w:proofErr w:type="spellStart"/>
      <w:r w:rsidRPr="00363998">
        <w:rPr>
          <w:sz w:val="28"/>
          <w:szCs w:val="28"/>
        </w:rPr>
        <w:t>непоставкой</w:t>
      </w:r>
      <w:proofErr w:type="spellEnd"/>
      <w:r w:rsidRPr="00363998">
        <w:rPr>
          <w:sz w:val="28"/>
          <w:szCs w:val="28"/>
        </w:rPr>
        <w:t xml:space="preserve"> горюче-смазочных материалов по договорам государственных закупок, </w:t>
      </w:r>
      <w:bookmarkEnd w:id="111"/>
      <w:r w:rsidRPr="00363998">
        <w:rPr>
          <w:sz w:val="28"/>
          <w:szCs w:val="28"/>
        </w:rPr>
        <w:t>565,5</w:t>
      </w:r>
      <w:r>
        <w:rPr>
          <w:sz w:val="28"/>
          <w:szCs w:val="28"/>
        </w:rPr>
        <w:t> </w:t>
      </w:r>
      <w:proofErr w:type="spellStart"/>
      <w:r>
        <w:rPr>
          <w:sz w:val="28"/>
          <w:szCs w:val="28"/>
        </w:rPr>
        <w:t>тыс.тенге</w:t>
      </w:r>
      <w:proofErr w:type="spellEnd"/>
      <w:r w:rsidRPr="00363998">
        <w:rPr>
          <w:sz w:val="28"/>
          <w:szCs w:val="28"/>
        </w:rPr>
        <w:t xml:space="preserve"> образовалась задолженность </w:t>
      </w:r>
      <w:r w:rsidRPr="00363998">
        <w:rPr>
          <w:sz w:val="28"/>
          <w:szCs w:val="28"/>
          <w:lang w:val="kk-KZ"/>
        </w:rPr>
        <w:t>в связи с непоставкой бумаги А 4. Решением СМЭС г.</w:t>
      </w:r>
      <w:r>
        <w:rPr>
          <w:sz w:val="28"/>
          <w:szCs w:val="28"/>
          <w:lang w:val="kk-KZ"/>
        </w:rPr>
        <w:t> </w:t>
      </w:r>
      <w:r w:rsidRPr="00363998">
        <w:rPr>
          <w:sz w:val="28"/>
          <w:szCs w:val="28"/>
          <w:lang w:val="kk-KZ"/>
        </w:rPr>
        <w:t>Алматы от 26.11.2014</w:t>
      </w:r>
      <w:r>
        <w:rPr>
          <w:sz w:val="28"/>
          <w:szCs w:val="28"/>
          <w:lang w:val="kk-KZ"/>
        </w:rPr>
        <w:t> </w:t>
      </w:r>
      <w:r w:rsidRPr="00363998">
        <w:rPr>
          <w:sz w:val="28"/>
          <w:szCs w:val="28"/>
          <w:lang w:val="kk-KZ"/>
        </w:rPr>
        <w:t>г. государственная регистрация ТОО признана недействительной. Департаментом юстиции г.</w:t>
      </w:r>
      <w:r>
        <w:rPr>
          <w:sz w:val="28"/>
          <w:szCs w:val="28"/>
          <w:lang w:val="kk-KZ"/>
        </w:rPr>
        <w:t> </w:t>
      </w:r>
      <w:r w:rsidRPr="00363998">
        <w:rPr>
          <w:sz w:val="28"/>
          <w:szCs w:val="28"/>
          <w:lang w:val="kk-KZ"/>
        </w:rPr>
        <w:t>Алматы внесены сведения в Национальный реестр бизнес-идентификационных номеров для прекращения деятельности.</w:t>
      </w:r>
    </w:p>
    <w:p w:rsidR="0088219E" w:rsidRPr="00363998" w:rsidRDefault="0088219E" w:rsidP="0088219E">
      <w:pPr>
        <w:pStyle w:val="a9"/>
        <w:widowControl w:val="0"/>
        <w:pBdr>
          <w:bottom w:val="single" w:sz="4" w:space="9" w:color="FFFFFF"/>
        </w:pBdr>
        <w:spacing w:after="0"/>
        <w:ind w:left="0" w:firstLine="708"/>
        <w:jc w:val="both"/>
        <w:rPr>
          <w:sz w:val="28"/>
          <w:szCs w:val="28"/>
        </w:rPr>
      </w:pPr>
      <w:r w:rsidRPr="00363998">
        <w:rPr>
          <w:sz w:val="28"/>
          <w:szCs w:val="28"/>
          <w:lang w:val="kk-KZ"/>
        </w:rPr>
        <w:t>Направлено исковое заявление в Бостандыкский  районный суд г.</w:t>
      </w:r>
      <w:r>
        <w:rPr>
          <w:sz w:val="28"/>
          <w:szCs w:val="28"/>
          <w:lang w:val="kk-KZ"/>
        </w:rPr>
        <w:t> </w:t>
      </w:r>
      <w:r w:rsidRPr="00363998">
        <w:rPr>
          <w:sz w:val="28"/>
          <w:szCs w:val="28"/>
          <w:lang w:val="kk-KZ"/>
        </w:rPr>
        <w:t xml:space="preserve">Алматы о взыскании задолженности с руководителя ТОО Антропова П.Ю. В ходе рассмотрения дела ответчик Антропов П.Ю. заменен на опекуна Антропову Н.П., (мать), так как Антропов П.Ю. является инвалидом второй группы по </w:t>
      </w:r>
      <w:r w:rsidRPr="00363998">
        <w:rPr>
          <w:sz w:val="28"/>
          <w:szCs w:val="28"/>
          <w:lang w:val="kk-KZ"/>
        </w:rPr>
        <w:lastRenderedPageBreak/>
        <w:t>психическому заболеванию. Судом первой, апелляционной и кассационной инстанций в удовлетворении иска Департаменту отказано; 434,0</w:t>
      </w:r>
      <w:r>
        <w:rPr>
          <w:sz w:val="28"/>
          <w:szCs w:val="28"/>
          <w:lang w:val="kk-KZ"/>
        </w:rPr>
        <w:t> тыс.тенге</w:t>
      </w:r>
      <w:r w:rsidRPr="00363998">
        <w:rPr>
          <w:sz w:val="28"/>
          <w:szCs w:val="28"/>
          <w:lang w:val="kk-KZ"/>
        </w:rPr>
        <w:t xml:space="preserve"> по договору подряда на строительство теплотрассы МЧП «Ерик» (234,0</w:t>
      </w:r>
      <w:r>
        <w:rPr>
          <w:sz w:val="28"/>
          <w:szCs w:val="28"/>
          <w:lang w:val="kk-KZ"/>
        </w:rPr>
        <w:t> тыс.тенге</w:t>
      </w:r>
      <w:r w:rsidRPr="00363998">
        <w:rPr>
          <w:sz w:val="28"/>
          <w:szCs w:val="28"/>
          <w:lang w:val="kk-KZ"/>
        </w:rPr>
        <w:t>) и ТОО «Рахат» (1995 года), самоликвидировался и скрылся. Заведено уголовное дело. Направлен запрос в МВД РК о результатах уголовного дела (4 декабря 2018 года №</w:t>
      </w:r>
      <w:r>
        <w:rPr>
          <w:sz w:val="28"/>
          <w:szCs w:val="28"/>
          <w:lang w:val="kk-KZ"/>
        </w:rPr>
        <w:t> </w:t>
      </w:r>
      <w:r w:rsidRPr="00363998">
        <w:rPr>
          <w:sz w:val="28"/>
          <w:szCs w:val="28"/>
          <w:lang w:val="kk-KZ"/>
        </w:rPr>
        <w:t xml:space="preserve">КВГА-3/9910); </w:t>
      </w:r>
      <w:r w:rsidRPr="00363998">
        <w:rPr>
          <w:sz w:val="28"/>
          <w:szCs w:val="28"/>
        </w:rPr>
        <w:t>5 695,4</w:t>
      </w:r>
      <w:r>
        <w:rPr>
          <w:sz w:val="28"/>
          <w:szCs w:val="28"/>
        </w:rPr>
        <w:t> </w:t>
      </w:r>
      <w:proofErr w:type="spellStart"/>
      <w:r>
        <w:rPr>
          <w:sz w:val="28"/>
          <w:szCs w:val="28"/>
        </w:rPr>
        <w:t>тыс.тенге</w:t>
      </w:r>
      <w:proofErr w:type="spellEnd"/>
      <w:r w:rsidRPr="00363998">
        <w:rPr>
          <w:sz w:val="28"/>
          <w:szCs w:val="28"/>
        </w:rPr>
        <w:t xml:space="preserve"> образовалась задолженность по коммунальным и прочим услугам и работам</w:t>
      </w:r>
      <w:r w:rsidRPr="00363998">
        <w:rPr>
          <w:sz w:val="28"/>
          <w:szCs w:val="28"/>
          <w:lang w:val="kk-KZ"/>
        </w:rPr>
        <w:t>; 11</w:t>
      </w:r>
      <w:r>
        <w:rPr>
          <w:sz w:val="28"/>
          <w:szCs w:val="28"/>
          <w:lang w:val="kk-KZ"/>
        </w:rPr>
        <w:t> </w:t>
      </w:r>
      <w:r w:rsidRPr="00363998">
        <w:rPr>
          <w:sz w:val="28"/>
          <w:szCs w:val="28"/>
          <w:lang w:val="kk-KZ"/>
        </w:rPr>
        <w:t>075,0</w:t>
      </w:r>
      <w:r>
        <w:rPr>
          <w:sz w:val="28"/>
          <w:szCs w:val="28"/>
          <w:lang w:val="kk-KZ"/>
        </w:rPr>
        <w:t> тыс.тенге</w:t>
      </w:r>
      <w:r w:rsidRPr="00363998">
        <w:rPr>
          <w:sz w:val="28"/>
          <w:szCs w:val="28"/>
          <w:lang w:val="kk-KZ"/>
        </w:rPr>
        <w:t xml:space="preserve"> </w:t>
      </w:r>
      <w:r w:rsidRPr="00363998">
        <w:rPr>
          <w:sz w:val="28"/>
          <w:szCs w:val="28"/>
        </w:rPr>
        <w:t>за поставку передвижной радиологической лаборатории и гамма нейтронных сигнализаторов. Поставщик не выполнил свои договорные обязательства, изъята банковская гарантия, ведется претензионно-исковая работа в судебных инстанциях.</w:t>
      </w:r>
    </w:p>
    <w:p w:rsidR="0088219E" w:rsidRPr="00363998" w:rsidRDefault="0088219E" w:rsidP="0088219E">
      <w:pPr>
        <w:pStyle w:val="a9"/>
        <w:widowControl w:val="0"/>
        <w:pBdr>
          <w:bottom w:val="single" w:sz="4" w:space="9" w:color="FFFFFF"/>
        </w:pBdr>
        <w:spacing w:after="0"/>
        <w:ind w:left="0" w:firstLine="708"/>
        <w:jc w:val="both"/>
        <w:rPr>
          <w:color w:val="000000" w:themeColor="text1"/>
          <w:sz w:val="28"/>
          <w:szCs w:val="28"/>
        </w:rPr>
      </w:pPr>
      <w:r w:rsidRPr="00363998">
        <w:rPr>
          <w:bCs/>
          <w:sz w:val="28"/>
          <w:szCs w:val="28"/>
        </w:rPr>
        <w:t>текущая дебиторская задолженность составила 76 717</w:t>
      </w:r>
      <w:r>
        <w:rPr>
          <w:b/>
          <w:bCs/>
          <w:sz w:val="28"/>
          <w:szCs w:val="28"/>
        </w:rPr>
        <w:t> </w:t>
      </w:r>
      <w:proofErr w:type="spellStart"/>
      <w:r w:rsidRPr="00AD7BB6">
        <w:rPr>
          <w:bCs/>
          <w:sz w:val="28"/>
          <w:szCs w:val="28"/>
        </w:rPr>
        <w:t>тыс.тенге</w:t>
      </w:r>
      <w:proofErr w:type="spellEnd"/>
      <w:r w:rsidRPr="00363998">
        <w:rPr>
          <w:bCs/>
          <w:sz w:val="28"/>
          <w:szCs w:val="28"/>
        </w:rPr>
        <w:t>, в том числе: 16 448,3</w:t>
      </w:r>
      <w:r>
        <w:rPr>
          <w:bCs/>
          <w:sz w:val="28"/>
          <w:szCs w:val="28"/>
        </w:rPr>
        <w:t> </w:t>
      </w:r>
      <w:proofErr w:type="spellStart"/>
      <w:r>
        <w:rPr>
          <w:bCs/>
          <w:sz w:val="28"/>
          <w:szCs w:val="28"/>
        </w:rPr>
        <w:t>тыс.тенге</w:t>
      </w:r>
      <w:proofErr w:type="spellEnd"/>
      <w:r w:rsidRPr="00363998">
        <w:rPr>
          <w:bCs/>
          <w:sz w:val="28"/>
          <w:szCs w:val="28"/>
        </w:rPr>
        <w:t xml:space="preserve"> задолженность по фонду оплаты труда, подоходному налогу и </w:t>
      </w:r>
      <w:proofErr w:type="spellStart"/>
      <w:r w:rsidRPr="00363998">
        <w:rPr>
          <w:bCs/>
          <w:sz w:val="28"/>
          <w:szCs w:val="28"/>
        </w:rPr>
        <w:t>соц</w:t>
      </w:r>
      <w:proofErr w:type="spellEnd"/>
      <w:r w:rsidRPr="00363998">
        <w:rPr>
          <w:bCs/>
          <w:sz w:val="28"/>
          <w:szCs w:val="28"/>
          <w:lang w:val="kk-KZ"/>
        </w:rPr>
        <w:t xml:space="preserve">иальным </w:t>
      </w:r>
      <w:r w:rsidRPr="00363998">
        <w:rPr>
          <w:bCs/>
          <w:sz w:val="28"/>
          <w:szCs w:val="28"/>
        </w:rPr>
        <w:t>отчислениям; 45 058,1</w:t>
      </w:r>
      <w:r>
        <w:rPr>
          <w:bCs/>
          <w:sz w:val="28"/>
          <w:szCs w:val="28"/>
        </w:rPr>
        <w:t> </w:t>
      </w:r>
      <w:proofErr w:type="spellStart"/>
      <w:r>
        <w:rPr>
          <w:bCs/>
          <w:sz w:val="28"/>
          <w:szCs w:val="28"/>
        </w:rPr>
        <w:t>тыс.тенге</w:t>
      </w:r>
      <w:proofErr w:type="spellEnd"/>
      <w:r w:rsidRPr="00363998">
        <w:rPr>
          <w:sz w:val="28"/>
          <w:szCs w:val="28"/>
        </w:rPr>
        <w:t xml:space="preserve"> </w:t>
      </w:r>
      <w:r w:rsidRPr="00363998">
        <w:rPr>
          <w:bCs/>
          <w:sz w:val="28"/>
          <w:szCs w:val="28"/>
        </w:rPr>
        <w:t>выданная сумма в подотчет на командировочные расходы сотрудникам и внештатным работникам в конце года, срок которых не истек; 15</w:t>
      </w:r>
      <w:r>
        <w:rPr>
          <w:bCs/>
          <w:sz w:val="28"/>
          <w:szCs w:val="28"/>
        </w:rPr>
        <w:t> </w:t>
      </w:r>
      <w:r w:rsidRPr="00363998">
        <w:rPr>
          <w:bCs/>
          <w:sz w:val="28"/>
          <w:szCs w:val="28"/>
        </w:rPr>
        <w:t>091,1</w:t>
      </w:r>
      <w:r>
        <w:rPr>
          <w:bCs/>
          <w:sz w:val="28"/>
          <w:szCs w:val="28"/>
        </w:rPr>
        <w:t> </w:t>
      </w:r>
      <w:proofErr w:type="spellStart"/>
      <w:r>
        <w:rPr>
          <w:bCs/>
          <w:sz w:val="28"/>
          <w:szCs w:val="28"/>
        </w:rPr>
        <w:t>тыс.тенге</w:t>
      </w:r>
      <w:proofErr w:type="spellEnd"/>
      <w:r w:rsidRPr="00363998">
        <w:rPr>
          <w:bCs/>
          <w:sz w:val="28"/>
          <w:szCs w:val="28"/>
        </w:rPr>
        <w:t xml:space="preserve"> по коммунальным, транспортным услугам, услугам связи, прочим услугам и работам, 78,7</w:t>
      </w:r>
      <w:r>
        <w:rPr>
          <w:bCs/>
          <w:sz w:val="28"/>
          <w:szCs w:val="28"/>
        </w:rPr>
        <w:t> </w:t>
      </w:r>
      <w:proofErr w:type="spellStart"/>
      <w:r>
        <w:rPr>
          <w:bCs/>
          <w:sz w:val="28"/>
          <w:szCs w:val="28"/>
        </w:rPr>
        <w:t>тыс.тенге</w:t>
      </w:r>
      <w:proofErr w:type="spellEnd"/>
      <w:r w:rsidRPr="00363998">
        <w:rPr>
          <w:bCs/>
          <w:sz w:val="28"/>
          <w:szCs w:val="28"/>
        </w:rPr>
        <w:t xml:space="preserve"> излишне уплаченная сумма, </w:t>
      </w:r>
      <w:r w:rsidRPr="00363998">
        <w:rPr>
          <w:color w:val="000000" w:themeColor="text1"/>
          <w:sz w:val="28"/>
          <w:szCs w:val="28"/>
        </w:rPr>
        <w:t>33,6</w:t>
      </w:r>
      <w:r>
        <w:rPr>
          <w:color w:val="000000" w:themeColor="text1"/>
          <w:sz w:val="28"/>
          <w:szCs w:val="28"/>
        </w:rPr>
        <w:t> </w:t>
      </w:r>
      <w:proofErr w:type="spellStart"/>
      <w:r>
        <w:rPr>
          <w:color w:val="000000" w:themeColor="text1"/>
          <w:sz w:val="28"/>
          <w:szCs w:val="28"/>
        </w:rPr>
        <w:t>тыс.тенге</w:t>
      </w:r>
      <w:proofErr w:type="spellEnd"/>
      <w:r w:rsidRPr="00363998">
        <w:rPr>
          <w:color w:val="000000" w:themeColor="text1"/>
          <w:sz w:val="28"/>
          <w:szCs w:val="28"/>
        </w:rPr>
        <w:t xml:space="preserve"> переплата поставщику АО «</w:t>
      </w:r>
      <w:proofErr w:type="spellStart"/>
      <w:r w:rsidRPr="00363998">
        <w:rPr>
          <w:color w:val="000000" w:themeColor="text1"/>
          <w:sz w:val="28"/>
          <w:szCs w:val="28"/>
        </w:rPr>
        <w:t>Казахтелеком</w:t>
      </w:r>
      <w:proofErr w:type="spellEnd"/>
      <w:r w:rsidRPr="00363998">
        <w:rPr>
          <w:color w:val="000000" w:themeColor="text1"/>
          <w:sz w:val="28"/>
          <w:szCs w:val="28"/>
        </w:rPr>
        <w:t>» за услуги доступа к сети Интернет для ДЭР, 7,2</w:t>
      </w:r>
      <w:r>
        <w:rPr>
          <w:color w:val="000000" w:themeColor="text1"/>
          <w:sz w:val="28"/>
          <w:szCs w:val="28"/>
        </w:rPr>
        <w:t> </w:t>
      </w:r>
      <w:proofErr w:type="spellStart"/>
      <w:r>
        <w:rPr>
          <w:color w:val="000000" w:themeColor="text1"/>
          <w:sz w:val="28"/>
          <w:szCs w:val="28"/>
        </w:rPr>
        <w:t>тыс.тенге</w:t>
      </w:r>
      <w:proofErr w:type="spellEnd"/>
      <w:r w:rsidRPr="00363998">
        <w:rPr>
          <w:color w:val="000000" w:themeColor="text1"/>
          <w:sz w:val="28"/>
          <w:szCs w:val="28"/>
        </w:rPr>
        <w:t xml:space="preserve"> образовалась при начислении премии по ОСМС внештатному работнику.</w:t>
      </w:r>
    </w:p>
    <w:p w:rsidR="0088219E" w:rsidRPr="00D82004" w:rsidRDefault="0088219E" w:rsidP="0088219E">
      <w:pPr>
        <w:pStyle w:val="a9"/>
        <w:widowControl w:val="0"/>
        <w:pBdr>
          <w:bottom w:val="single" w:sz="4" w:space="9" w:color="FFFFFF"/>
        </w:pBdr>
        <w:spacing w:after="0"/>
        <w:ind w:left="0" w:firstLine="708"/>
        <w:jc w:val="both"/>
        <w:rPr>
          <w:sz w:val="28"/>
          <w:szCs w:val="28"/>
        </w:rPr>
      </w:pPr>
      <w:r w:rsidRPr="00D82004">
        <w:rPr>
          <w:sz w:val="28"/>
          <w:szCs w:val="28"/>
        </w:rPr>
        <w:t>Кредиторская задолженность составила 30 393,3</w:t>
      </w:r>
      <w:r>
        <w:rPr>
          <w:sz w:val="28"/>
          <w:szCs w:val="28"/>
        </w:rPr>
        <w:t> </w:t>
      </w:r>
      <w:proofErr w:type="spellStart"/>
      <w:r>
        <w:rPr>
          <w:sz w:val="28"/>
          <w:szCs w:val="28"/>
        </w:rPr>
        <w:t>тыс.тенге</w:t>
      </w:r>
      <w:proofErr w:type="spellEnd"/>
      <w:r w:rsidRPr="00D82004">
        <w:rPr>
          <w:sz w:val="28"/>
          <w:szCs w:val="28"/>
        </w:rPr>
        <w:t>, из них: прошлых лет 1 280,3</w:t>
      </w:r>
      <w:r>
        <w:rPr>
          <w:sz w:val="28"/>
          <w:szCs w:val="28"/>
        </w:rPr>
        <w:t> </w:t>
      </w:r>
      <w:proofErr w:type="spellStart"/>
      <w:r>
        <w:rPr>
          <w:sz w:val="28"/>
          <w:szCs w:val="28"/>
        </w:rPr>
        <w:t>тыс.тенге</w:t>
      </w:r>
      <w:proofErr w:type="spellEnd"/>
      <w:r w:rsidRPr="00D82004">
        <w:rPr>
          <w:sz w:val="28"/>
          <w:szCs w:val="28"/>
        </w:rPr>
        <w:t>, в том числе: 7,8</w:t>
      </w:r>
      <w:r>
        <w:rPr>
          <w:sz w:val="28"/>
          <w:szCs w:val="28"/>
        </w:rPr>
        <w:t> </w:t>
      </w:r>
      <w:proofErr w:type="spellStart"/>
      <w:r>
        <w:rPr>
          <w:sz w:val="28"/>
          <w:szCs w:val="28"/>
        </w:rPr>
        <w:t>тыс.тенге</w:t>
      </w:r>
      <w:proofErr w:type="spellEnd"/>
      <w:r w:rsidRPr="00D82004">
        <w:rPr>
          <w:sz w:val="28"/>
          <w:szCs w:val="28"/>
        </w:rPr>
        <w:t xml:space="preserve"> </w:t>
      </w:r>
      <w:r w:rsidRPr="00D82004">
        <w:rPr>
          <w:bCs/>
          <w:sz w:val="28"/>
          <w:szCs w:val="28"/>
        </w:rPr>
        <w:t>задолженность по взносам работодателей по техническому персоналу; 23,4</w:t>
      </w:r>
      <w:r>
        <w:rPr>
          <w:bCs/>
          <w:sz w:val="28"/>
          <w:szCs w:val="28"/>
        </w:rPr>
        <w:t> </w:t>
      </w:r>
      <w:proofErr w:type="spellStart"/>
      <w:r>
        <w:rPr>
          <w:bCs/>
          <w:sz w:val="28"/>
          <w:szCs w:val="28"/>
        </w:rPr>
        <w:t>тыс.тенге</w:t>
      </w:r>
      <w:proofErr w:type="spellEnd"/>
      <w:r w:rsidRPr="00D82004">
        <w:rPr>
          <w:bCs/>
          <w:sz w:val="28"/>
          <w:szCs w:val="28"/>
        </w:rPr>
        <w:t xml:space="preserve"> по командировочным расходам, </w:t>
      </w:r>
      <w:bookmarkStart w:id="112" w:name="_Hlk63524995"/>
      <w:r w:rsidRPr="00D82004">
        <w:rPr>
          <w:bCs/>
          <w:sz w:val="28"/>
          <w:szCs w:val="28"/>
        </w:rPr>
        <w:t>602,1</w:t>
      </w:r>
      <w:r>
        <w:rPr>
          <w:bCs/>
          <w:sz w:val="28"/>
          <w:szCs w:val="28"/>
        </w:rPr>
        <w:t> </w:t>
      </w:r>
      <w:proofErr w:type="spellStart"/>
      <w:r>
        <w:rPr>
          <w:bCs/>
          <w:sz w:val="28"/>
          <w:szCs w:val="28"/>
        </w:rPr>
        <w:t>тыс.тенге</w:t>
      </w:r>
      <w:proofErr w:type="spellEnd"/>
      <w:r w:rsidRPr="00D82004">
        <w:rPr>
          <w:bCs/>
          <w:sz w:val="28"/>
          <w:szCs w:val="28"/>
        </w:rPr>
        <w:t xml:space="preserve"> (2014</w:t>
      </w:r>
      <w:r w:rsidR="008101DF">
        <w:rPr>
          <w:bCs/>
          <w:sz w:val="28"/>
          <w:szCs w:val="28"/>
        </w:rPr>
        <w:t> </w:t>
      </w:r>
      <w:r w:rsidRPr="00D82004">
        <w:rPr>
          <w:bCs/>
          <w:sz w:val="28"/>
          <w:szCs w:val="28"/>
        </w:rPr>
        <w:t xml:space="preserve">г.), </w:t>
      </w:r>
      <w:r w:rsidRPr="00D82004">
        <w:rPr>
          <w:sz w:val="28"/>
          <w:szCs w:val="28"/>
        </w:rPr>
        <w:t>в связи с неисполнением условий договора поставщиком за полиграфические услуги</w:t>
      </w:r>
      <w:bookmarkEnd w:id="112"/>
      <w:r w:rsidRPr="00D82004">
        <w:rPr>
          <w:sz w:val="28"/>
          <w:szCs w:val="28"/>
        </w:rPr>
        <w:t>, 485,0</w:t>
      </w:r>
      <w:r>
        <w:rPr>
          <w:sz w:val="28"/>
          <w:szCs w:val="28"/>
        </w:rPr>
        <w:t> </w:t>
      </w:r>
      <w:proofErr w:type="spellStart"/>
      <w:r>
        <w:rPr>
          <w:sz w:val="28"/>
          <w:szCs w:val="28"/>
        </w:rPr>
        <w:t>тыс.тенге</w:t>
      </w:r>
      <w:proofErr w:type="spellEnd"/>
      <w:r w:rsidRPr="00D82004">
        <w:rPr>
          <w:sz w:val="28"/>
          <w:szCs w:val="28"/>
        </w:rPr>
        <w:t xml:space="preserve"> по капитальному ремонту Кинологического центра. Задолженность образовалась в 2014 году в связи с удержанием 5</w:t>
      </w:r>
      <w:r>
        <w:rPr>
          <w:sz w:val="28"/>
          <w:szCs w:val="28"/>
        </w:rPr>
        <w:t> </w:t>
      </w:r>
      <w:r w:rsidRPr="00D82004">
        <w:rPr>
          <w:sz w:val="28"/>
          <w:szCs w:val="28"/>
        </w:rPr>
        <w:t xml:space="preserve">% от суммы акта выполненных работ за предоставление услуг в виде капитального ремонта здания </w:t>
      </w:r>
      <w:proofErr w:type="spellStart"/>
      <w:r w:rsidRPr="00D82004">
        <w:rPr>
          <w:sz w:val="28"/>
          <w:szCs w:val="28"/>
        </w:rPr>
        <w:t>щенятника</w:t>
      </w:r>
      <w:proofErr w:type="spellEnd"/>
      <w:r w:rsidRPr="00D82004">
        <w:rPr>
          <w:sz w:val="28"/>
          <w:szCs w:val="28"/>
        </w:rPr>
        <w:t>, павильонов питомника служебных собак, карантина и изолятора, согласно договора №</w:t>
      </w:r>
      <w:r>
        <w:rPr>
          <w:sz w:val="28"/>
          <w:szCs w:val="28"/>
        </w:rPr>
        <w:t> </w:t>
      </w:r>
      <w:r w:rsidRPr="00D82004">
        <w:rPr>
          <w:sz w:val="28"/>
          <w:szCs w:val="28"/>
        </w:rPr>
        <w:t>52 от 23.07.14</w:t>
      </w:r>
      <w:r>
        <w:rPr>
          <w:sz w:val="28"/>
          <w:szCs w:val="28"/>
        </w:rPr>
        <w:t> </w:t>
      </w:r>
      <w:r w:rsidRPr="00D82004">
        <w:rPr>
          <w:sz w:val="28"/>
          <w:szCs w:val="28"/>
        </w:rPr>
        <w:t>г. у поставщика ТОО «</w:t>
      </w:r>
      <w:proofErr w:type="spellStart"/>
      <w:r w:rsidRPr="00D82004">
        <w:rPr>
          <w:sz w:val="28"/>
          <w:szCs w:val="28"/>
        </w:rPr>
        <w:t>Максат</w:t>
      </w:r>
      <w:proofErr w:type="spellEnd"/>
      <w:r w:rsidRPr="00D82004">
        <w:rPr>
          <w:sz w:val="28"/>
          <w:szCs w:val="28"/>
        </w:rPr>
        <w:t xml:space="preserve">» до подписания акта госкомиссии. Акт выполненных работ по предоставлению услуги в виде капитального ремонта здания </w:t>
      </w:r>
      <w:proofErr w:type="spellStart"/>
      <w:r w:rsidRPr="00D82004">
        <w:rPr>
          <w:sz w:val="28"/>
          <w:szCs w:val="28"/>
        </w:rPr>
        <w:t>щенятника</w:t>
      </w:r>
      <w:proofErr w:type="spellEnd"/>
      <w:r w:rsidRPr="00D82004">
        <w:rPr>
          <w:sz w:val="28"/>
          <w:szCs w:val="28"/>
        </w:rPr>
        <w:t>, павильонов питомника служебных собак, карантина и изолятора ГУ «Кинологический центр» КТК МФ РК ТОО подписан обеими сторонами 30.09.14</w:t>
      </w:r>
      <w:r>
        <w:rPr>
          <w:sz w:val="28"/>
          <w:szCs w:val="28"/>
        </w:rPr>
        <w:t> </w:t>
      </w:r>
      <w:r w:rsidRPr="00D82004">
        <w:rPr>
          <w:sz w:val="28"/>
          <w:szCs w:val="28"/>
        </w:rPr>
        <w:t>г., 162</w:t>
      </w:r>
      <w:r>
        <w:rPr>
          <w:sz w:val="28"/>
          <w:szCs w:val="28"/>
        </w:rPr>
        <w:t> </w:t>
      </w:r>
      <w:proofErr w:type="spellStart"/>
      <w:r>
        <w:rPr>
          <w:sz w:val="28"/>
          <w:szCs w:val="28"/>
        </w:rPr>
        <w:t>тыс.тенге</w:t>
      </w:r>
      <w:proofErr w:type="spellEnd"/>
      <w:r w:rsidRPr="00D82004">
        <w:rPr>
          <w:sz w:val="28"/>
          <w:szCs w:val="28"/>
        </w:rPr>
        <w:t xml:space="preserve"> по услугам связи.</w:t>
      </w:r>
    </w:p>
    <w:p w:rsidR="0088219E" w:rsidRDefault="008101DF" w:rsidP="0088219E">
      <w:pPr>
        <w:pStyle w:val="a9"/>
        <w:widowControl w:val="0"/>
        <w:pBdr>
          <w:bottom w:val="single" w:sz="4" w:space="9" w:color="FFFFFF"/>
        </w:pBdr>
        <w:spacing w:after="0"/>
        <w:ind w:left="0" w:firstLine="708"/>
        <w:jc w:val="both"/>
        <w:rPr>
          <w:sz w:val="28"/>
          <w:szCs w:val="28"/>
        </w:rPr>
      </w:pPr>
      <w:r>
        <w:rPr>
          <w:sz w:val="28"/>
          <w:szCs w:val="28"/>
        </w:rPr>
        <w:t>Т</w:t>
      </w:r>
      <w:r w:rsidR="0088219E" w:rsidRPr="00D82004">
        <w:rPr>
          <w:sz w:val="28"/>
          <w:szCs w:val="28"/>
        </w:rPr>
        <w:t>екущая задолженность 29</w:t>
      </w:r>
      <w:r w:rsidR="0088219E">
        <w:rPr>
          <w:sz w:val="28"/>
          <w:szCs w:val="28"/>
        </w:rPr>
        <w:t> </w:t>
      </w:r>
      <w:r w:rsidR="0088219E" w:rsidRPr="00D82004">
        <w:rPr>
          <w:sz w:val="28"/>
          <w:szCs w:val="28"/>
        </w:rPr>
        <w:t>113</w:t>
      </w:r>
      <w:r w:rsidR="0088219E">
        <w:rPr>
          <w:sz w:val="28"/>
          <w:szCs w:val="28"/>
        </w:rPr>
        <w:t> </w:t>
      </w:r>
      <w:proofErr w:type="spellStart"/>
      <w:r w:rsidR="0088219E">
        <w:rPr>
          <w:sz w:val="28"/>
          <w:szCs w:val="28"/>
        </w:rPr>
        <w:t>тыс.тенге</w:t>
      </w:r>
      <w:proofErr w:type="spellEnd"/>
      <w:r w:rsidR="0088219E" w:rsidRPr="00D82004">
        <w:rPr>
          <w:sz w:val="28"/>
          <w:szCs w:val="28"/>
        </w:rPr>
        <w:t>, из них: 2 476,8</w:t>
      </w:r>
      <w:r w:rsidR="0088219E">
        <w:rPr>
          <w:sz w:val="28"/>
          <w:szCs w:val="28"/>
        </w:rPr>
        <w:t> </w:t>
      </w:r>
      <w:proofErr w:type="spellStart"/>
      <w:r w:rsidR="0088219E">
        <w:rPr>
          <w:sz w:val="28"/>
          <w:szCs w:val="28"/>
        </w:rPr>
        <w:t>тыс.тенге</w:t>
      </w:r>
      <w:proofErr w:type="spellEnd"/>
      <w:r w:rsidR="0088219E" w:rsidRPr="00D82004">
        <w:rPr>
          <w:sz w:val="28"/>
          <w:szCs w:val="28"/>
        </w:rPr>
        <w:t xml:space="preserve"> – в связи с перерасчетом по заработной плате сотрудников, подоходному налогу, пенсионным взносам и социальным отчислениям; 445,4</w:t>
      </w:r>
      <w:r w:rsidR="0088219E">
        <w:rPr>
          <w:sz w:val="28"/>
          <w:szCs w:val="28"/>
        </w:rPr>
        <w:t> </w:t>
      </w:r>
      <w:proofErr w:type="spellStart"/>
      <w:r w:rsidR="0088219E">
        <w:rPr>
          <w:sz w:val="28"/>
          <w:szCs w:val="28"/>
        </w:rPr>
        <w:t>тыс.тенге</w:t>
      </w:r>
      <w:proofErr w:type="spellEnd"/>
      <w:r w:rsidR="0088219E" w:rsidRPr="00D82004">
        <w:rPr>
          <w:sz w:val="28"/>
          <w:szCs w:val="28"/>
        </w:rPr>
        <w:t xml:space="preserve"> - по командировочным расходам; 25 485,7</w:t>
      </w:r>
      <w:r w:rsidR="0088219E">
        <w:rPr>
          <w:sz w:val="28"/>
          <w:szCs w:val="28"/>
        </w:rPr>
        <w:t> </w:t>
      </w:r>
      <w:proofErr w:type="spellStart"/>
      <w:r w:rsidR="0088219E">
        <w:rPr>
          <w:sz w:val="28"/>
          <w:szCs w:val="28"/>
        </w:rPr>
        <w:t>тыс.тенге</w:t>
      </w:r>
      <w:proofErr w:type="spellEnd"/>
      <w:r w:rsidR="0088219E" w:rsidRPr="00D82004">
        <w:rPr>
          <w:sz w:val="28"/>
          <w:szCs w:val="28"/>
        </w:rPr>
        <w:t xml:space="preserve"> - по коммунальным услугам, услугам связи, выявленным согласно акта сверок, 10,9</w:t>
      </w:r>
      <w:r w:rsidR="0088219E">
        <w:rPr>
          <w:sz w:val="28"/>
          <w:szCs w:val="28"/>
        </w:rPr>
        <w:t> </w:t>
      </w:r>
      <w:proofErr w:type="spellStart"/>
      <w:r w:rsidR="0088219E">
        <w:rPr>
          <w:sz w:val="28"/>
          <w:szCs w:val="28"/>
        </w:rPr>
        <w:t>тыс.тенге</w:t>
      </w:r>
      <w:proofErr w:type="spellEnd"/>
      <w:r w:rsidR="0088219E" w:rsidRPr="00D82004">
        <w:rPr>
          <w:sz w:val="28"/>
          <w:szCs w:val="28"/>
        </w:rPr>
        <w:t xml:space="preserve"> отсутствие платежной карточки работника, </w:t>
      </w:r>
      <w:r w:rsidR="0088219E" w:rsidRPr="00D82004">
        <w:rPr>
          <w:color w:val="000000" w:themeColor="text1"/>
          <w:sz w:val="28"/>
          <w:szCs w:val="28"/>
        </w:rPr>
        <w:t>694,2</w:t>
      </w:r>
      <w:r w:rsidR="0088219E">
        <w:rPr>
          <w:color w:val="000000" w:themeColor="text1"/>
          <w:sz w:val="28"/>
          <w:szCs w:val="28"/>
        </w:rPr>
        <w:t> </w:t>
      </w:r>
      <w:proofErr w:type="spellStart"/>
      <w:r w:rsidR="0088219E">
        <w:rPr>
          <w:color w:val="000000" w:themeColor="text1"/>
          <w:sz w:val="28"/>
          <w:szCs w:val="28"/>
        </w:rPr>
        <w:t>тыс.тенге</w:t>
      </w:r>
      <w:proofErr w:type="spellEnd"/>
      <w:r w:rsidR="0088219E" w:rsidRPr="00D82004">
        <w:rPr>
          <w:color w:val="000000" w:themeColor="text1"/>
          <w:sz w:val="28"/>
          <w:szCs w:val="28"/>
        </w:rPr>
        <w:t xml:space="preserve"> по услуге спецсвязи и услуги доступа к сети Интернет</w:t>
      </w:r>
      <w:r w:rsidR="0088219E" w:rsidRPr="00D82004">
        <w:rPr>
          <w:sz w:val="28"/>
          <w:szCs w:val="28"/>
        </w:rPr>
        <w:t>.</w:t>
      </w:r>
      <w:bookmarkEnd w:id="110"/>
    </w:p>
    <w:p w:rsidR="0088219E" w:rsidRPr="007C75D8" w:rsidRDefault="0088219E" w:rsidP="0088219E">
      <w:pPr>
        <w:pStyle w:val="a9"/>
        <w:widowControl w:val="0"/>
        <w:pBdr>
          <w:bottom w:val="single" w:sz="4" w:space="9" w:color="FFFFFF"/>
        </w:pBdr>
        <w:spacing w:after="0"/>
        <w:ind w:left="0" w:firstLine="708"/>
        <w:jc w:val="both"/>
        <w:rPr>
          <w:sz w:val="28"/>
          <w:szCs w:val="28"/>
        </w:rPr>
      </w:pPr>
      <w:r>
        <w:rPr>
          <w:sz w:val="28"/>
          <w:szCs w:val="28"/>
        </w:rPr>
        <w:t>На реализацию</w:t>
      </w:r>
      <w:r w:rsidRPr="007C75D8">
        <w:rPr>
          <w:sz w:val="28"/>
          <w:szCs w:val="28"/>
        </w:rPr>
        <w:t xml:space="preserve"> бюджетной программе </w:t>
      </w:r>
      <w:r w:rsidRPr="007C75D8">
        <w:rPr>
          <w:b/>
          <w:sz w:val="28"/>
          <w:szCs w:val="28"/>
        </w:rPr>
        <w:t>010 «Резерв Правительства Республики Казахстан»</w:t>
      </w:r>
      <w:r w:rsidRPr="007C75D8">
        <w:rPr>
          <w:sz w:val="28"/>
          <w:szCs w:val="28"/>
        </w:rPr>
        <w:t xml:space="preserve"> в уточненном республиканском бюджете было предусмотрено </w:t>
      </w:r>
      <w:r w:rsidRPr="001804A0">
        <w:rPr>
          <w:sz w:val="28"/>
          <w:szCs w:val="28"/>
        </w:rPr>
        <w:t>76</w:t>
      </w:r>
      <w:r>
        <w:rPr>
          <w:sz w:val="28"/>
          <w:szCs w:val="28"/>
        </w:rPr>
        <w:t> </w:t>
      </w:r>
      <w:r w:rsidRPr="001804A0">
        <w:rPr>
          <w:sz w:val="28"/>
          <w:szCs w:val="28"/>
        </w:rPr>
        <w:t>734</w:t>
      </w:r>
      <w:r>
        <w:rPr>
          <w:sz w:val="28"/>
          <w:szCs w:val="28"/>
        </w:rPr>
        <w:t> </w:t>
      </w:r>
      <w:r w:rsidRPr="001804A0">
        <w:rPr>
          <w:sz w:val="28"/>
          <w:szCs w:val="28"/>
        </w:rPr>
        <w:t>511</w:t>
      </w:r>
      <w:r>
        <w:rPr>
          <w:sz w:val="28"/>
          <w:szCs w:val="28"/>
        </w:rPr>
        <w:t>,0 </w:t>
      </w:r>
      <w:proofErr w:type="spellStart"/>
      <w:r>
        <w:rPr>
          <w:sz w:val="28"/>
          <w:szCs w:val="28"/>
        </w:rPr>
        <w:t>тыс.тенге</w:t>
      </w:r>
      <w:proofErr w:type="spellEnd"/>
      <w:r w:rsidRPr="007C75D8">
        <w:rPr>
          <w:sz w:val="28"/>
          <w:szCs w:val="28"/>
        </w:rPr>
        <w:t xml:space="preserve">, в скорректированном республиканском </w:t>
      </w:r>
      <w:r w:rsidRPr="007C75D8">
        <w:rPr>
          <w:sz w:val="28"/>
          <w:szCs w:val="28"/>
        </w:rPr>
        <w:lastRenderedPageBreak/>
        <w:t xml:space="preserve">бюджете было предусмотрено </w:t>
      </w:r>
      <w:r w:rsidRPr="001804A0">
        <w:rPr>
          <w:sz w:val="28"/>
          <w:szCs w:val="28"/>
        </w:rPr>
        <w:t>555</w:t>
      </w:r>
      <w:r>
        <w:rPr>
          <w:sz w:val="28"/>
          <w:szCs w:val="28"/>
        </w:rPr>
        <w:t> </w:t>
      </w:r>
      <w:r w:rsidRPr="001804A0">
        <w:rPr>
          <w:sz w:val="28"/>
          <w:szCs w:val="28"/>
        </w:rPr>
        <w:t>794</w:t>
      </w:r>
      <w:r>
        <w:rPr>
          <w:sz w:val="28"/>
          <w:szCs w:val="28"/>
        </w:rPr>
        <w:t> </w:t>
      </w:r>
      <w:r w:rsidRPr="001804A0">
        <w:rPr>
          <w:sz w:val="28"/>
          <w:szCs w:val="28"/>
        </w:rPr>
        <w:t>835</w:t>
      </w:r>
      <w:r>
        <w:rPr>
          <w:sz w:val="28"/>
          <w:szCs w:val="28"/>
        </w:rPr>
        <w:t>,0 </w:t>
      </w:r>
      <w:proofErr w:type="spellStart"/>
      <w:r>
        <w:rPr>
          <w:sz w:val="28"/>
          <w:szCs w:val="28"/>
        </w:rPr>
        <w:t>тыс.тенге</w:t>
      </w:r>
      <w:proofErr w:type="spellEnd"/>
      <w:r w:rsidRPr="007C75D8">
        <w:rPr>
          <w:sz w:val="28"/>
          <w:szCs w:val="28"/>
        </w:rPr>
        <w:t>, из которых согласно решениям Правительства Республики Казахстан администраторам бюджетных программ распределены</w:t>
      </w:r>
      <w:r>
        <w:rPr>
          <w:sz w:val="28"/>
          <w:szCs w:val="28"/>
        </w:rPr>
        <w:t xml:space="preserve"> </w:t>
      </w:r>
      <w:bookmarkStart w:id="113" w:name="_Hlk65243103"/>
      <w:r w:rsidRPr="001804A0">
        <w:rPr>
          <w:sz w:val="28"/>
          <w:szCs w:val="28"/>
        </w:rPr>
        <w:t>332</w:t>
      </w:r>
      <w:r>
        <w:rPr>
          <w:sz w:val="28"/>
          <w:szCs w:val="28"/>
        </w:rPr>
        <w:t> </w:t>
      </w:r>
      <w:r w:rsidRPr="001804A0">
        <w:rPr>
          <w:sz w:val="28"/>
          <w:szCs w:val="28"/>
        </w:rPr>
        <w:t>020</w:t>
      </w:r>
      <w:r>
        <w:rPr>
          <w:sz w:val="28"/>
          <w:szCs w:val="28"/>
        </w:rPr>
        <w:t> </w:t>
      </w:r>
      <w:r w:rsidRPr="001804A0">
        <w:rPr>
          <w:sz w:val="28"/>
          <w:szCs w:val="28"/>
        </w:rPr>
        <w:t>664,5</w:t>
      </w:r>
      <w:r>
        <w:rPr>
          <w:sz w:val="28"/>
          <w:szCs w:val="28"/>
        </w:rPr>
        <w:t> </w:t>
      </w:r>
      <w:proofErr w:type="spellStart"/>
      <w:r>
        <w:rPr>
          <w:sz w:val="28"/>
          <w:szCs w:val="28"/>
        </w:rPr>
        <w:t>тыс.тенге</w:t>
      </w:r>
      <w:bookmarkEnd w:id="113"/>
      <w:proofErr w:type="spellEnd"/>
      <w:r w:rsidRPr="007C75D8">
        <w:rPr>
          <w:sz w:val="28"/>
          <w:szCs w:val="28"/>
        </w:rPr>
        <w:t>,</w:t>
      </w:r>
      <w:r>
        <w:rPr>
          <w:sz w:val="28"/>
          <w:szCs w:val="28"/>
        </w:rPr>
        <w:t xml:space="preserve"> </w:t>
      </w:r>
      <w:r w:rsidRPr="007C75D8">
        <w:rPr>
          <w:sz w:val="28"/>
          <w:szCs w:val="28"/>
        </w:rPr>
        <w:t xml:space="preserve">нераспределенная сумма резерва составила </w:t>
      </w:r>
      <w:r>
        <w:rPr>
          <w:sz w:val="28"/>
          <w:szCs w:val="28"/>
        </w:rPr>
        <w:t>223 774 170,5 </w:t>
      </w:r>
      <w:proofErr w:type="spellStart"/>
      <w:r>
        <w:rPr>
          <w:sz w:val="28"/>
          <w:szCs w:val="28"/>
        </w:rPr>
        <w:t>тыс.тенге</w:t>
      </w:r>
      <w:proofErr w:type="spellEnd"/>
      <w:r w:rsidRPr="007C75D8">
        <w:rPr>
          <w:sz w:val="28"/>
          <w:szCs w:val="28"/>
        </w:rPr>
        <w:t xml:space="preserve"> в связи с отсутствием ситуаций, требующих выделения средств из резерва.</w:t>
      </w:r>
    </w:p>
    <w:p w:rsidR="0088219E" w:rsidRPr="007C75D8" w:rsidRDefault="0088219E" w:rsidP="0088219E">
      <w:pPr>
        <w:pStyle w:val="a9"/>
        <w:widowControl w:val="0"/>
        <w:pBdr>
          <w:bottom w:val="single" w:sz="4" w:space="9" w:color="FFFFFF"/>
        </w:pBdr>
        <w:spacing w:after="0"/>
        <w:ind w:left="0" w:firstLine="708"/>
        <w:jc w:val="both"/>
        <w:rPr>
          <w:sz w:val="28"/>
          <w:szCs w:val="28"/>
        </w:rPr>
      </w:pPr>
      <w:r w:rsidRPr="007C75D8">
        <w:rPr>
          <w:i/>
          <w:sz w:val="28"/>
          <w:szCs w:val="28"/>
        </w:rPr>
        <w:t>Цель бюджетной программы:</w:t>
      </w:r>
      <w:r w:rsidRPr="007C75D8">
        <w:rPr>
          <w:sz w:val="28"/>
          <w:szCs w:val="28"/>
        </w:rPr>
        <w:t xml:space="preserve"> распределение резерва согласно решениям Правительства Республики Казахстан.</w:t>
      </w:r>
    </w:p>
    <w:p w:rsidR="0088219E" w:rsidRDefault="0088219E" w:rsidP="0088219E">
      <w:pPr>
        <w:pStyle w:val="a9"/>
        <w:widowControl w:val="0"/>
        <w:pBdr>
          <w:bottom w:val="single" w:sz="4" w:space="9" w:color="FFFFFF"/>
        </w:pBdr>
        <w:spacing w:after="0"/>
        <w:ind w:left="0" w:firstLine="708"/>
        <w:jc w:val="both"/>
        <w:rPr>
          <w:sz w:val="28"/>
          <w:szCs w:val="28"/>
        </w:rPr>
      </w:pPr>
      <w:r>
        <w:rPr>
          <w:sz w:val="28"/>
          <w:szCs w:val="28"/>
        </w:rPr>
        <w:t>В рамках реализации бюджетной программы:</w:t>
      </w:r>
    </w:p>
    <w:p w:rsidR="0088219E" w:rsidRDefault="0088219E" w:rsidP="0088219E">
      <w:pPr>
        <w:pStyle w:val="a9"/>
        <w:widowControl w:val="0"/>
        <w:pBdr>
          <w:bottom w:val="single" w:sz="4" w:space="9" w:color="FFFFFF"/>
        </w:pBdr>
        <w:spacing w:after="0"/>
        <w:ind w:left="0" w:firstLine="708"/>
        <w:jc w:val="both"/>
        <w:rPr>
          <w:sz w:val="28"/>
          <w:szCs w:val="28"/>
        </w:rPr>
      </w:pPr>
      <w:r w:rsidRPr="007B05E0">
        <w:rPr>
          <w:b/>
          <w:i/>
          <w:sz w:val="28"/>
          <w:szCs w:val="28"/>
        </w:rPr>
        <w:t>на чрезвычайный резерв Правительства Республики Казахстан для ликвидации чрезвычайных ситуаций природного и техногенного характера на территории Республики Казахстан и других государств</w:t>
      </w:r>
      <w:r>
        <w:rPr>
          <w:sz w:val="28"/>
          <w:szCs w:val="28"/>
        </w:rPr>
        <w:t xml:space="preserve"> было предусмотрено </w:t>
      </w:r>
      <w:r w:rsidRPr="0030081F">
        <w:rPr>
          <w:sz w:val="28"/>
          <w:szCs w:val="28"/>
        </w:rPr>
        <w:t>23</w:t>
      </w:r>
      <w:r>
        <w:rPr>
          <w:sz w:val="28"/>
          <w:szCs w:val="28"/>
        </w:rPr>
        <w:t> </w:t>
      </w:r>
      <w:r w:rsidRPr="0030081F">
        <w:rPr>
          <w:sz w:val="28"/>
          <w:szCs w:val="28"/>
        </w:rPr>
        <w:t>500</w:t>
      </w:r>
      <w:r>
        <w:rPr>
          <w:sz w:val="28"/>
          <w:szCs w:val="28"/>
        </w:rPr>
        <w:t> </w:t>
      </w:r>
      <w:r w:rsidRPr="0030081F">
        <w:rPr>
          <w:sz w:val="28"/>
          <w:szCs w:val="28"/>
        </w:rPr>
        <w:t>000</w:t>
      </w:r>
      <w:r>
        <w:rPr>
          <w:sz w:val="28"/>
          <w:szCs w:val="28"/>
        </w:rPr>
        <w:t>,0 </w:t>
      </w:r>
      <w:proofErr w:type="spellStart"/>
      <w:r>
        <w:rPr>
          <w:sz w:val="28"/>
          <w:szCs w:val="28"/>
        </w:rPr>
        <w:t>тыс.тенге</w:t>
      </w:r>
      <w:proofErr w:type="spellEnd"/>
      <w:r>
        <w:rPr>
          <w:sz w:val="28"/>
          <w:szCs w:val="28"/>
        </w:rPr>
        <w:t xml:space="preserve">, </w:t>
      </w:r>
      <w:r w:rsidRPr="007B05E0">
        <w:rPr>
          <w:sz w:val="28"/>
          <w:szCs w:val="28"/>
        </w:rPr>
        <w:t>из которых согласно решениям Правительства Республики Казахстан администраторам бюджетных программ</w:t>
      </w:r>
      <w:r>
        <w:rPr>
          <w:sz w:val="28"/>
          <w:szCs w:val="28"/>
        </w:rPr>
        <w:t xml:space="preserve"> распределены </w:t>
      </w:r>
      <w:r w:rsidRPr="003246A3">
        <w:rPr>
          <w:sz w:val="28"/>
          <w:szCs w:val="28"/>
        </w:rPr>
        <w:t>19</w:t>
      </w:r>
      <w:r>
        <w:rPr>
          <w:sz w:val="28"/>
          <w:szCs w:val="28"/>
        </w:rPr>
        <w:t> </w:t>
      </w:r>
      <w:r w:rsidRPr="003246A3">
        <w:rPr>
          <w:sz w:val="28"/>
          <w:szCs w:val="28"/>
        </w:rPr>
        <w:t>087</w:t>
      </w:r>
      <w:r>
        <w:rPr>
          <w:sz w:val="28"/>
          <w:szCs w:val="28"/>
        </w:rPr>
        <w:t> </w:t>
      </w:r>
      <w:r w:rsidRPr="003246A3">
        <w:rPr>
          <w:sz w:val="28"/>
          <w:szCs w:val="28"/>
        </w:rPr>
        <w:t>442,4</w:t>
      </w:r>
      <w:r>
        <w:rPr>
          <w:sz w:val="28"/>
          <w:szCs w:val="28"/>
        </w:rPr>
        <w:t> </w:t>
      </w:r>
      <w:proofErr w:type="spellStart"/>
      <w:r>
        <w:rPr>
          <w:sz w:val="28"/>
          <w:szCs w:val="28"/>
        </w:rPr>
        <w:t>тыс.тенге</w:t>
      </w:r>
      <w:proofErr w:type="spellEnd"/>
      <w:r w:rsidRPr="007B05E0">
        <w:rPr>
          <w:sz w:val="28"/>
          <w:szCs w:val="28"/>
        </w:rPr>
        <w:t>, нераспределенная сумма резерва со</w:t>
      </w:r>
      <w:r>
        <w:rPr>
          <w:sz w:val="28"/>
          <w:szCs w:val="28"/>
        </w:rPr>
        <w:t>ставила 4 412 557,6 </w:t>
      </w:r>
      <w:proofErr w:type="spellStart"/>
      <w:r>
        <w:rPr>
          <w:sz w:val="28"/>
          <w:szCs w:val="28"/>
        </w:rPr>
        <w:t>тыс.тенге</w:t>
      </w:r>
      <w:proofErr w:type="spellEnd"/>
      <w:r w:rsidRPr="007B05E0">
        <w:rPr>
          <w:sz w:val="28"/>
          <w:szCs w:val="28"/>
        </w:rPr>
        <w:t xml:space="preserve"> в связи с отсутствием ситуаций, требующих выделения средств из резерва.</w:t>
      </w:r>
    </w:p>
    <w:p w:rsidR="0088219E" w:rsidRDefault="0088219E" w:rsidP="0088219E">
      <w:pPr>
        <w:pStyle w:val="a9"/>
        <w:widowControl w:val="0"/>
        <w:pBdr>
          <w:bottom w:val="single" w:sz="4" w:space="9" w:color="FFFFFF"/>
        </w:pBdr>
        <w:spacing w:after="0"/>
        <w:ind w:left="0" w:firstLine="708"/>
        <w:jc w:val="both"/>
        <w:rPr>
          <w:sz w:val="28"/>
          <w:szCs w:val="28"/>
        </w:rPr>
      </w:pPr>
      <w:r w:rsidRPr="00497E22">
        <w:rPr>
          <w:b/>
          <w:i/>
          <w:sz w:val="28"/>
          <w:szCs w:val="28"/>
        </w:rPr>
        <w:t>на резерв Правительства Республики Казахстан на неотложные затраты</w:t>
      </w:r>
      <w:r>
        <w:rPr>
          <w:sz w:val="28"/>
          <w:szCs w:val="28"/>
        </w:rPr>
        <w:t xml:space="preserve"> было предусмотрено </w:t>
      </w:r>
      <w:r w:rsidRPr="0030081F">
        <w:rPr>
          <w:sz w:val="28"/>
          <w:szCs w:val="28"/>
        </w:rPr>
        <w:t>530</w:t>
      </w:r>
      <w:r>
        <w:rPr>
          <w:sz w:val="28"/>
          <w:szCs w:val="28"/>
        </w:rPr>
        <w:t> </w:t>
      </w:r>
      <w:r w:rsidRPr="0030081F">
        <w:rPr>
          <w:sz w:val="28"/>
          <w:szCs w:val="28"/>
        </w:rPr>
        <w:t>254</w:t>
      </w:r>
      <w:r>
        <w:rPr>
          <w:sz w:val="28"/>
          <w:szCs w:val="28"/>
        </w:rPr>
        <w:t> </w:t>
      </w:r>
      <w:r w:rsidRPr="0030081F">
        <w:rPr>
          <w:sz w:val="28"/>
          <w:szCs w:val="28"/>
        </w:rPr>
        <w:t>297</w:t>
      </w:r>
      <w:r>
        <w:rPr>
          <w:sz w:val="28"/>
          <w:szCs w:val="28"/>
        </w:rPr>
        <w:t>,0 </w:t>
      </w:r>
      <w:proofErr w:type="spellStart"/>
      <w:proofErr w:type="gramStart"/>
      <w:r>
        <w:rPr>
          <w:sz w:val="28"/>
          <w:szCs w:val="28"/>
        </w:rPr>
        <w:t>тыс.тенге</w:t>
      </w:r>
      <w:proofErr w:type="spellEnd"/>
      <w:proofErr w:type="gramEnd"/>
      <w:r>
        <w:rPr>
          <w:sz w:val="28"/>
          <w:szCs w:val="28"/>
        </w:rPr>
        <w:t>,</w:t>
      </w:r>
      <w:r w:rsidRPr="007B05E0">
        <w:t xml:space="preserve"> </w:t>
      </w:r>
      <w:r w:rsidRPr="007B05E0">
        <w:rPr>
          <w:sz w:val="28"/>
          <w:szCs w:val="28"/>
        </w:rPr>
        <w:t xml:space="preserve">из которых согласно решениям Правительства Республики Казахстан администраторам бюджетных программ распределены </w:t>
      </w:r>
      <w:r w:rsidRPr="003246A3">
        <w:rPr>
          <w:sz w:val="28"/>
          <w:szCs w:val="28"/>
        </w:rPr>
        <w:t>312</w:t>
      </w:r>
      <w:r>
        <w:rPr>
          <w:sz w:val="28"/>
          <w:szCs w:val="28"/>
        </w:rPr>
        <w:t> </w:t>
      </w:r>
      <w:r w:rsidRPr="003246A3">
        <w:rPr>
          <w:sz w:val="28"/>
          <w:szCs w:val="28"/>
        </w:rPr>
        <w:t>509</w:t>
      </w:r>
      <w:r>
        <w:rPr>
          <w:sz w:val="28"/>
          <w:szCs w:val="28"/>
        </w:rPr>
        <w:t> </w:t>
      </w:r>
      <w:r w:rsidRPr="003246A3">
        <w:rPr>
          <w:sz w:val="28"/>
          <w:szCs w:val="28"/>
        </w:rPr>
        <w:t>953</w:t>
      </w:r>
      <w:r>
        <w:rPr>
          <w:sz w:val="28"/>
          <w:szCs w:val="28"/>
        </w:rPr>
        <w:t>,0 </w:t>
      </w:r>
      <w:proofErr w:type="spellStart"/>
      <w:r>
        <w:rPr>
          <w:sz w:val="28"/>
          <w:szCs w:val="28"/>
        </w:rPr>
        <w:t>тыс.тенге</w:t>
      </w:r>
      <w:proofErr w:type="spellEnd"/>
      <w:r w:rsidRPr="007B05E0">
        <w:rPr>
          <w:sz w:val="28"/>
          <w:szCs w:val="28"/>
        </w:rPr>
        <w:t xml:space="preserve">, нераспределенная сумма резерва составила </w:t>
      </w:r>
      <w:r>
        <w:rPr>
          <w:sz w:val="28"/>
          <w:szCs w:val="28"/>
        </w:rPr>
        <w:t>217 744 344,0 </w:t>
      </w:r>
      <w:proofErr w:type="spellStart"/>
      <w:r>
        <w:rPr>
          <w:sz w:val="28"/>
          <w:szCs w:val="28"/>
        </w:rPr>
        <w:t>тыс.тенге</w:t>
      </w:r>
      <w:proofErr w:type="spellEnd"/>
      <w:r w:rsidRPr="007B05E0">
        <w:rPr>
          <w:sz w:val="28"/>
          <w:szCs w:val="28"/>
        </w:rPr>
        <w:t xml:space="preserve"> в связи с отсутствием ситуаций, требующих выделения средств из резерва.</w:t>
      </w:r>
    </w:p>
    <w:p w:rsidR="0088219E" w:rsidRDefault="0088219E" w:rsidP="0088219E">
      <w:pPr>
        <w:pStyle w:val="a9"/>
        <w:widowControl w:val="0"/>
        <w:pBdr>
          <w:bottom w:val="single" w:sz="4" w:space="9" w:color="FFFFFF"/>
        </w:pBdr>
        <w:spacing w:after="0"/>
        <w:ind w:left="0" w:firstLine="708"/>
        <w:jc w:val="both"/>
        <w:rPr>
          <w:sz w:val="28"/>
          <w:szCs w:val="28"/>
        </w:rPr>
      </w:pPr>
      <w:r w:rsidRPr="00497E22">
        <w:rPr>
          <w:b/>
          <w:i/>
          <w:sz w:val="28"/>
          <w:szCs w:val="28"/>
        </w:rPr>
        <w:t>на резерв Правительства Республики Казахстан на исполнение обязательств по решениям судов</w:t>
      </w:r>
      <w:r>
        <w:rPr>
          <w:sz w:val="28"/>
          <w:szCs w:val="28"/>
        </w:rPr>
        <w:t xml:space="preserve"> было предусмотрено </w:t>
      </w:r>
      <w:r w:rsidRPr="003246A3">
        <w:rPr>
          <w:sz w:val="28"/>
          <w:szCs w:val="28"/>
        </w:rPr>
        <w:t>1</w:t>
      </w:r>
      <w:r>
        <w:rPr>
          <w:sz w:val="28"/>
          <w:szCs w:val="28"/>
        </w:rPr>
        <w:t> </w:t>
      </w:r>
      <w:r w:rsidRPr="003246A3">
        <w:rPr>
          <w:sz w:val="28"/>
          <w:szCs w:val="28"/>
        </w:rPr>
        <w:t>690</w:t>
      </w:r>
      <w:r>
        <w:rPr>
          <w:sz w:val="28"/>
          <w:szCs w:val="28"/>
        </w:rPr>
        <w:t> </w:t>
      </w:r>
      <w:r w:rsidRPr="003246A3">
        <w:rPr>
          <w:sz w:val="28"/>
          <w:szCs w:val="28"/>
        </w:rPr>
        <w:t>538</w:t>
      </w:r>
      <w:r>
        <w:rPr>
          <w:sz w:val="28"/>
          <w:szCs w:val="28"/>
        </w:rPr>
        <w:t>,0 </w:t>
      </w:r>
      <w:proofErr w:type="spellStart"/>
      <w:r>
        <w:rPr>
          <w:sz w:val="28"/>
          <w:szCs w:val="28"/>
        </w:rPr>
        <w:t>тыс.тенге</w:t>
      </w:r>
      <w:proofErr w:type="spellEnd"/>
      <w:r>
        <w:rPr>
          <w:sz w:val="28"/>
          <w:szCs w:val="28"/>
        </w:rPr>
        <w:t>,</w:t>
      </w:r>
      <w:r w:rsidRPr="00497E22">
        <w:t xml:space="preserve"> </w:t>
      </w:r>
      <w:r w:rsidRPr="00497E22">
        <w:rPr>
          <w:sz w:val="28"/>
          <w:szCs w:val="28"/>
        </w:rPr>
        <w:t xml:space="preserve">из которых согласно решениям Правительства Республики Казахстан администраторам бюджетных программ распределены </w:t>
      </w:r>
      <w:r w:rsidRPr="003246A3">
        <w:rPr>
          <w:sz w:val="28"/>
          <w:szCs w:val="28"/>
        </w:rPr>
        <w:t>423</w:t>
      </w:r>
      <w:r>
        <w:rPr>
          <w:sz w:val="28"/>
          <w:szCs w:val="28"/>
        </w:rPr>
        <w:t> </w:t>
      </w:r>
      <w:r w:rsidRPr="003246A3">
        <w:rPr>
          <w:sz w:val="28"/>
          <w:szCs w:val="28"/>
        </w:rPr>
        <w:t>269,1</w:t>
      </w:r>
      <w:r>
        <w:rPr>
          <w:sz w:val="28"/>
          <w:szCs w:val="28"/>
        </w:rPr>
        <w:t> </w:t>
      </w:r>
      <w:proofErr w:type="spellStart"/>
      <w:r>
        <w:rPr>
          <w:sz w:val="28"/>
          <w:szCs w:val="28"/>
        </w:rPr>
        <w:t>тыс.тенге</w:t>
      </w:r>
      <w:proofErr w:type="spellEnd"/>
      <w:r w:rsidRPr="00497E22">
        <w:rPr>
          <w:sz w:val="28"/>
          <w:szCs w:val="28"/>
        </w:rPr>
        <w:t xml:space="preserve">, нераспределенная сумма резерва составила </w:t>
      </w:r>
      <w:r>
        <w:rPr>
          <w:sz w:val="28"/>
          <w:szCs w:val="28"/>
        </w:rPr>
        <w:t>1 267 268,9 </w:t>
      </w:r>
      <w:proofErr w:type="spellStart"/>
      <w:r>
        <w:rPr>
          <w:sz w:val="28"/>
          <w:szCs w:val="28"/>
        </w:rPr>
        <w:t>тыс.тенге</w:t>
      </w:r>
      <w:proofErr w:type="spellEnd"/>
      <w:r w:rsidRPr="00497E22">
        <w:rPr>
          <w:sz w:val="28"/>
          <w:szCs w:val="28"/>
        </w:rPr>
        <w:t xml:space="preserve"> в связи с отсутствием ситуаций, требующих выделения средств из резерва.</w:t>
      </w:r>
    </w:p>
    <w:p w:rsidR="0088219E" w:rsidRDefault="0088219E" w:rsidP="0088219E">
      <w:pPr>
        <w:pStyle w:val="a9"/>
        <w:widowControl w:val="0"/>
        <w:pBdr>
          <w:bottom w:val="single" w:sz="4" w:space="9" w:color="FFFFFF"/>
        </w:pBdr>
        <w:spacing w:after="0"/>
        <w:ind w:left="0" w:firstLine="708"/>
        <w:jc w:val="both"/>
        <w:rPr>
          <w:sz w:val="28"/>
          <w:szCs w:val="28"/>
        </w:rPr>
      </w:pPr>
      <w:r w:rsidRPr="00497E22">
        <w:rPr>
          <w:b/>
          <w:i/>
          <w:sz w:val="28"/>
          <w:szCs w:val="28"/>
        </w:rPr>
        <w:t>на резерв Правительства Республики Казахстан для жизнеобеспечения населения при ликвидации чрезвычайных ситуаций природного и техногенного характера</w:t>
      </w:r>
      <w:r>
        <w:rPr>
          <w:sz w:val="28"/>
          <w:szCs w:val="28"/>
        </w:rPr>
        <w:t xml:space="preserve"> было предусмотрено 350 000,0 </w:t>
      </w:r>
      <w:proofErr w:type="spellStart"/>
      <w:proofErr w:type="gramStart"/>
      <w:r>
        <w:rPr>
          <w:sz w:val="28"/>
          <w:szCs w:val="28"/>
        </w:rPr>
        <w:t>тыс.тенге</w:t>
      </w:r>
      <w:proofErr w:type="spellEnd"/>
      <w:proofErr w:type="gramEnd"/>
      <w:r>
        <w:rPr>
          <w:sz w:val="28"/>
          <w:szCs w:val="28"/>
        </w:rPr>
        <w:t xml:space="preserve">, которые остались нераспределенными </w:t>
      </w:r>
      <w:r w:rsidRPr="00497E22">
        <w:rPr>
          <w:sz w:val="28"/>
          <w:szCs w:val="28"/>
        </w:rPr>
        <w:t>в связи с отсутствием ситуаций, требующих выделения средств из резерва.</w:t>
      </w:r>
    </w:p>
    <w:p w:rsidR="0088219E" w:rsidRDefault="0088219E" w:rsidP="0088219E">
      <w:pPr>
        <w:pStyle w:val="a9"/>
        <w:widowControl w:val="0"/>
        <w:pBdr>
          <w:bottom w:val="single" w:sz="4" w:space="9" w:color="FFFFFF"/>
        </w:pBdr>
        <w:spacing w:after="0"/>
        <w:ind w:left="0" w:firstLine="708"/>
        <w:jc w:val="both"/>
        <w:rPr>
          <w:sz w:val="28"/>
          <w:szCs w:val="28"/>
        </w:rPr>
      </w:pPr>
      <w:r w:rsidRPr="0036408F">
        <w:rPr>
          <w:sz w:val="28"/>
          <w:szCs w:val="28"/>
        </w:rPr>
        <w:t>Суммы средств данной бюджетной программы, распределенные постановлениями Пра</w:t>
      </w:r>
      <w:r>
        <w:rPr>
          <w:sz w:val="28"/>
          <w:szCs w:val="28"/>
        </w:rPr>
        <w:t xml:space="preserve">вительства Республики Казахстан </w:t>
      </w:r>
      <w:r w:rsidRPr="0036408F">
        <w:rPr>
          <w:sz w:val="28"/>
          <w:szCs w:val="28"/>
        </w:rPr>
        <w:t xml:space="preserve">составили: </w:t>
      </w:r>
      <w:r>
        <w:rPr>
          <w:sz w:val="28"/>
          <w:szCs w:val="28"/>
        </w:rPr>
        <w:t xml:space="preserve">в 2018 году - </w:t>
      </w:r>
      <w:r w:rsidRPr="004F7396">
        <w:rPr>
          <w:sz w:val="28"/>
          <w:szCs w:val="28"/>
        </w:rPr>
        <w:t>109</w:t>
      </w:r>
      <w:r>
        <w:rPr>
          <w:sz w:val="28"/>
          <w:szCs w:val="28"/>
        </w:rPr>
        <w:t> </w:t>
      </w:r>
      <w:r w:rsidRPr="004F7396">
        <w:rPr>
          <w:sz w:val="28"/>
          <w:szCs w:val="28"/>
        </w:rPr>
        <w:t>103</w:t>
      </w:r>
      <w:r>
        <w:rPr>
          <w:sz w:val="28"/>
          <w:szCs w:val="28"/>
        </w:rPr>
        <w:t> </w:t>
      </w:r>
      <w:r w:rsidRPr="004F7396">
        <w:rPr>
          <w:sz w:val="28"/>
          <w:szCs w:val="28"/>
        </w:rPr>
        <w:t>100,6</w:t>
      </w:r>
      <w:r>
        <w:rPr>
          <w:sz w:val="28"/>
          <w:szCs w:val="28"/>
        </w:rPr>
        <w:t> </w:t>
      </w:r>
      <w:proofErr w:type="spellStart"/>
      <w:r>
        <w:rPr>
          <w:sz w:val="28"/>
          <w:szCs w:val="28"/>
        </w:rPr>
        <w:t>тыс.тенге</w:t>
      </w:r>
      <w:proofErr w:type="spellEnd"/>
      <w:r>
        <w:rPr>
          <w:sz w:val="28"/>
          <w:szCs w:val="28"/>
        </w:rPr>
        <w:t xml:space="preserve">, в 2019 году - </w:t>
      </w:r>
      <w:r w:rsidRPr="002750B0">
        <w:rPr>
          <w:sz w:val="28"/>
          <w:szCs w:val="28"/>
        </w:rPr>
        <w:t>204</w:t>
      </w:r>
      <w:r>
        <w:rPr>
          <w:sz w:val="28"/>
          <w:szCs w:val="28"/>
        </w:rPr>
        <w:t> </w:t>
      </w:r>
      <w:r w:rsidRPr="002750B0">
        <w:rPr>
          <w:sz w:val="28"/>
          <w:szCs w:val="28"/>
        </w:rPr>
        <w:t>391</w:t>
      </w:r>
      <w:r>
        <w:rPr>
          <w:sz w:val="28"/>
          <w:szCs w:val="28"/>
        </w:rPr>
        <w:t> </w:t>
      </w:r>
      <w:r w:rsidRPr="002750B0">
        <w:rPr>
          <w:sz w:val="28"/>
          <w:szCs w:val="28"/>
        </w:rPr>
        <w:t>702</w:t>
      </w:r>
      <w:r>
        <w:rPr>
          <w:sz w:val="28"/>
          <w:szCs w:val="28"/>
        </w:rPr>
        <w:t>,0 </w:t>
      </w:r>
      <w:proofErr w:type="spellStart"/>
      <w:r>
        <w:rPr>
          <w:sz w:val="28"/>
          <w:szCs w:val="28"/>
        </w:rPr>
        <w:t>тыс.тенге</w:t>
      </w:r>
      <w:proofErr w:type="spellEnd"/>
      <w:r>
        <w:rPr>
          <w:sz w:val="28"/>
          <w:szCs w:val="28"/>
        </w:rPr>
        <w:t xml:space="preserve">, в 2020 году - </w:t>
      </w:r>
      <w:r w:rsidRPr="003246A3">
        <w:rPr>
          <w:sz w:val="28"/>
          <w:szCs w:val="28"/>
        </w:rPr>
        <w:t>332</w:t>
      </w:r>
      <w:r>
        <w:rPr>
          <w:sz w:val="28"/>
          <w:szCs w:val="28"/>
        </w:rPr>
        <w:t> </w:t>
      </w:r>
      <w:r w:rsidRPr="003246A3">
        <w:rPr>
          <w:sz w:val="28"/>
          <w:szCs w:val="28"/>
        </w:rPr>
        <w:t>020</w:t>
      </w:r>
      <w:r>
        <w:rPr>
          <w:sz w:val="28"/>
          <w:szCs w:val="28"/>
        </w:rPr>
        <w:t> </w:t>
      </w:r>
      <w:r w:rsidRPr="003246A3">
        <w:rPr>
          <w:sz w:val="28"/>
          <w:szCs w:val="28"/>
        </w:rPr>
        <w:t>664,5</w:t>
      </w:r>
      <w:r>
        <w:rPr>
          <w:sz w:val="28"/>
          <w:szCs w:val="28"/>
        </w:rPr>
        <w:t> </w:t>
      </w:r>
      <w:proofErr w:type="spellStart"/>
      <w:r>
        <w:rPr>
          <w:sz w:val="28"/>
          <w:szCs w:val="28"/>
        </w:rPr>
        <w:t>тыс.тенге</w:t>
      </w:r>
      <w:proofErr w:type="spellEnd"/>
      <w:r>
        <w:rPr>
          <w:sz w:val="28"/>
          <w:szCs w:val="28"/>
        </w:rPr>
        <w:t xml:space="preserve">.  </w:t>
      </w:r>
    </w:p>
    <w:p w:rsidR="0088219E" w:rsidRDefault="0088219E" w:rsidP="0088219E">
      <w:pPr>
        <w:pStyle w:val="a9"/>
        <w:widowControl w:val="0"/>
        <w:pBdr>
          <w:bottom w:val="single" w:sz="4" w:space="9" w:color="FFFFFF"/>
        </w:pBdr>
        <w:spacing w:after="0"/>
        <w:ind w:left="0" w:firstLine="708"/>
        <w:jc w:val="both"/>
        <w:rPr>
          <w:color w:val="000000" w:themeColor="text1"/>
          <w:sz w:val="28"/>
          <w:szCs w:val="28"/>
        </w:rPr>
      </w:pPr>
      <w:r w:rsidRPr="0096752A">
        <w:rPr>
          <w:color w:val="000000" w:themeColor="text1"/>
          <w:sz w:val="28"/>
          <w:szCs w:val="28"/>
        </w:rPr>
        <w:t xml:space="preserve">На реализацию бюджетной программы </w:t>
      </w:r>
      <w:r w:rsidRPr="00A701A8">
        <w:rPr>
          <w:b/>
          <w:color w:val="000000" w:themeColor="text1"/>
          <w:sz w:val="28"/>
          <w:szCs w:val="28"/>
        </w:rPr>
        <w:t>400 «Субвенции областным бюджетам»</w:t>
      </w:r>
      <w:r w:rsidRPr="0096752A">
        <w:rPr>
          <w:color w:val="000000" w:themeColor="text1"/>
          <w:sz w:val="28"/>
          <w:szCs w:val="28"/>
        </w:rPr>
        <w:t xml:space="preserve"> </w:t>
      </w:r>
      <w:r>
        <w:rPr>
          <w:color w:val="000000" w:themeColor="text1"/>
          <w:sz w:val="28"/>
          <w:szCs w:val="28"/>
        </w:rPr>
        <w:t xml:space="preserve">было </w:t>
      </w:r>
      <w:r w:rsidRPr="0096752A">
        <w:rPr>
          <w:color w:val="000000" w:themeColor="text1"/>
          <w:sz w:val="28"/>
          <w:szCs w:val="28"/>
        </w:rPr>
        <w:t xml:space="preserve">предусмотрено </w:t>
      </w:r>
      <w:r>
        <w:rPr>
          <w:color w:val="000000" w:themeColor="text1"/>
          <w:sz w:val="28"/>
          <w:szCs w:val="28"/>
        </w:rPr>
        <w:t>средств в сумме 2 104 432 069,0 </w:t>
      </w:r>
      <w:proofErr w:type="spellStart"/>
      <w:proofErr w:type="gramStart"/>
      <w:r>
        <w:rPr>
          <w:color w:val="000000" w:themeColor="text1"/>
          <w:sz w:val="28"/>
          <w:szCs w:val="28"/>
        </w:rPr>
        <w:t>тыс.тенге</w:t>
      </w:r>
      <w:proofErr w:type="spellEnd"/>
      <w:proofErr w:type="gramEnd"/>
      <w:r w:rsidRPr="0096752A">
        <w:rPr>
          <w:color w:val="000000" w:themeColor="text1"/>
          <w:sz w:val="28"/>
          <w:szCs w:val="28"/>
        </w:rPr>
        <w:t>, которые перечислены местным бюджетам в полном объеме.</w:t>
      </w:r>
    </w:p>
    <w:p w:rsidR="0088219E" w:rsidRDefault="0088219E" w:rsidP="0088219E">
      <w:pPr>
        <w:pStyle w:val="a9"/>
        <w:widowControl w:val="0"/>
        <w:pBdr>
          <w:bottom w:val="single" w:sz="4" w:space="9" w:color="FFFFFF"/>
        </w:pBdr>
        <w:spacing w:after="0"/>
        <w:ind w:left="0" w:firstLine="708"/>
        <w:jc w:val="both"/>
        <w:rPr>
          <w:color w:val="000000" w:themeColor="text1"/>
          <w:sz w:val="28"/>
          <w:szCs w:val="28"/>
        </w:rPr>
      </w:pPr>
      <w:r w:rsidRPr="003246A3">
        <w:rPr>
          <w:color w:val="000000" w:themeColor="text1"/>
          <w:sz w:val="28"/>
          <w:szCs w:val="28"/>
        </w:rPr>
        <w:t>Распределение объема субвенций, передаваемых из республиканского бюджета в областные бюджеты, установлено статьей 10 Закона Республики Казахстан от 04 декабря 2019 года №</w:t>
      </w:r>
      <w:r>
        <w:rPr>
          <w:color w:val="000000" w:themeColor="text1"/>
          <w:sz w:val="28"/>
          <w:szCs w:val="28"/>
        </w:rPr>
        <w:t> </w:t>
      </w:r>
      <w:r w:rsidRPr="003246A3">
        <w:rPr>
          <w:color w:val="000000" w:themeColor="text1"/>
          <w:sz w:val="28"/>
          <w:szCs w:val="28"/>
        </w:rPr>
        <w:t>276-V1 ЗРК «О республиканском бюджете на 2020-2022 годы»</w:t>
      </w:r>
      <w:r w:rsidRPr="009D3D86">
        <w:rPr>
          <w:color w:val="000000" w:themeColor="text1"/>
          <w:sz w:val="28"/>
          <w:szCs w:val="28"/>
        </w:rPr>
        <w:t xml:space="preserve"> (с учетом изменений и дополнений ЗРК </w:t>
      </w:r>
      <w:r w:rsidRPr="0036201A">
        <w:rPr>
          <w:color w:val="000000" w:themeColor="text1"/>
          <w:sz w:val="28"/>
          <w:szCs w:val="28"/>
        </w:rPr>
        <w:t>от 3.11.2020</w:t>
      </w:r>
      <w:r>
        <w:rPr>
          <w:color w:val="000000" w:themeColor="text1"/>
          <w:sz w:val="28"/>
          <w:szCs w:val="28"/>
        </w:rPr>
        <w:t> </w:t>
      </w:r>
      <w:r w:rsidRPr="0036201A">
        <w:rPr>
          <w:color w:val="000000" w:themeColor="text1"/>
          <w:sz w:val="28"/>
          <w:szCs w:val="28"/>
        </w:rPr>
        <w:t>г. № 372-VI ЗРК).</w:t>
      </w:r>
      <w:r w:rsidRPr="009D3D86">
        <w:rPr>
          <w:color w:val="000000" w:themeColor="text1"/>
          <w:sz w:val="28"/>
          <w:szCs w:val="28"/>
        </w:rPr>
        <w:t xml:space="preserve"> </w:t>
      </w:r>
    </w:p>
    <w:p w:rsidR="0088219E" w:rsidRDefault="0088219E" w:rsidP="0088219E">
      <w:pPr>
        <w:pStyle w:val="a9"/>
        <w:widowControl w:val="0"/>
        <w:pBdr>
          <w:bottom w:val="single" w:sz="4" w:space="9" w:color="FFFFFF"/>
        </w:pBdr>
        <w:spacing w:after="0"/>
        <w:ind w:left="0" w:firstLine="708"/>
        <w:jc w:val="both"/>
        <w:rPr>
          <w:color w:val="000000" w:themeColor="text1"/>
          <w:sz w:val="28"/>
          <w:szCs w:val="28"/>
        </w:rPr>
      </w:pPr>
      <w:r w:rsidRPr="00C658F5">
        <w:rPr>
          <w:i/>
          <w:color w:val="000000" w:themeColor="text1"/>
          <w:sz w:val="28"/>
          <w:szCs w:val="28"/>
        </w:rPr>
        <w:lastRenderedPageBreak/>
        <w:t>Цель бюджетной программы:</w:t>
      </w:r>
      <w:r w:rsidRPr="0096752A">
        <w:rPr>
          <w:color w:val="000000" w:themeColor="text1"/>
          <w:sz w:val="28"/>
          <w:szCs w:val="28"/>
        </w:rPr>
        <w:t xml:space="preserve"> обеспечение поступлений в местные бюджеты всей суммы субвенций</w:t>
      </w:r>
      <w:r>
        <w:rPr>
          <w:color w:val="000000" w:themeColor="text1"/>
          <w:sz w:val="28"/>
          <w:szCs w:val="28"/>
        </w:rPr>
        <w:t>.</w:t>
      </w:r>
    </w:p>
    <w:p w:rsidR="0088219E" w:rsidRPr="005A4B31" w:rsidRDefault="0088219E" w:rsidP="0088219E">
      <w:pPr>
        <w:pStyle w:val="a9"/>
        <w:widowControl w:val="0"/>
        <w:pBdr>
          <w:bottom w:val="single" w:sz="4" w:space="9" w:color="FFFFFF"/>
        </w:pBdr>
        <w:spacing w:after="0"/>
        <w:ind w:left="0" w:firstLine="708"/>
        <w:jc w:val="both"/>
        <w:rPr>
          <w:color w:val="000000" w:themeColor="text1"/>
          <w:sz w:val="28"/>
          <w:szCs w:val="28"/>
        </w:rPr>
      </w:pPr>
      <w:r w:rsidRPr="00C658F5">
        <w:rPr>
          <w:i/>
          <w:color w:val="000000" w:themeColor="text1"/>
          <w:sz w:val="28"/>
          <w:szCs w:val="28"/>
        </w:rPr>
        <w:t xml:space="preserve">Показатель прямого результата </w:t>
      </w:r>
      <w:r w:rsidRPr="005A4B31">
        <w:rPr>
          <w:color w:val="000000" w:themeColor="text1"/>
          <w:sz w:val="28"/>
          <w:szCs w:val="28"/>
        </w:rPr>
        <w:t>достигнут:</w:t>
      </w:r>
    </w:p>
    <w:p w:rsidR="0088219E" w:rsidRDefault="0088219E" w:rsidP="0088219E">
      <w:pPr>
        <w:pStyle w:val="a9"/>
        <w:widowControl w:val="0"/>
        <w:pBdr>
          <w:bottom w:val="single" w:sz="4" w:space="9" w:color="FFFFFF"/>
        </w:pBdr>
        <w:spacing w:after="0"/>
        <w:ind w:left="0" w:firstLine="708"/>
        <w:jc w:val="both"/>
        <w:rPr>
          <w:color w:val="000000" w:themeColor="text1"/>
          <w:sz w:val="28"/>
          <w:szCs w:val="28"/>
        </w:rPr>
      </w:pPr>
      <w:r w:rsidRPr="00D82004">
        <w:rPr>
          <w:color w:val="000000" w:themeColor="text1"/>
          <w:sz w:val="28"/>
          <w:szCs w:val="28"/>
        </w:rPr>
        <w:t xml:space="preserve">Профинансированы 13 областных бюджетов субвенциями из республиканского бюджета, при плане </w:t>
      </w:r>
      <w:r w:rsidRPr="00D82004">
        <w:rPr>
          <w:color w:val="000000" w:themeColor="text1"/>
          <w:sz w:val="28"/>
          <w:szCs w:val="28"/>
          <w:lang w:val="kk-KZ"/>
        </w:rPr>
        <w:t xml:space="preserve">- </w:t>
      </w:r>
      <w:r w:rsidRPr="00D82004">
        <w:rPr>
          <w:color w:val="000000" w:themeColor="text1"/>
          <w:sz w:val="28"/>
          <w:szCs w:val="28"/>
        </w:rPr>
        <w:t>12 единиц,</w:t>
      </w:r>
      <w:r>
        <w:rPr>
          <w:color w:val="000000" w:themeColor="text1"/>
          <w:sz w:val="28"/>
          <w:szCs w:val="28"/>
        </w:rPr>
        <w:t xml:space="preserve"> в том числе</w:t>
      </w:r>
      <w:r w:rsidRPr="0096752A">
        <w:rPr>
          <w:color w:val="000000" w:themeColor="text1"/>
          <w:sz w:val="28"/>
          <w:szCs w:val="28"/>
        </w:rPr>
        <w:t xml:space="preserve">: </w:t>
      </w:r>
      <w:proofErr w:type="spellStart"/>
      <w:r w:rsidRPr="00E97E5F">
        <w:rPr>
          <w:color w:val="000000" w:themeColor="text1"/>
          <w:sz w:val="28"/>
          <w:szCs w:val="28"/>
        </w:rPr>
        <w:t>Акмолинской</w:t>
      </w:r>
      <w:proofErr w:type="spellEnd"/>
      <w:r w:rsidRPr="00E97E5F">
        <w:rPr>
          <w:color w:val="000000" w:themeColor="text1"/>
          <w:sz w:val="28"/>
          <w:szCs w:val="28"/>
        </w:rPr>
        <w:t xml:space="preserve"> – 144</w:t>
      </w:r>
      <w:r>
        <w:rPr>
          <w:color w:val="000000" w:themeColor="text1"/>
          <w:sz w:val="28"/>
          <w:szCs w:val="28"/>
        </w:rPr>
        <w:t> </w:t>
      </w:r>
      <w:r w:rsidRPr="00E97E5F">
        <w:rPr>
          <w:color w:val="000000" w:themeColor="text1"/>
          <w:sz w:val="28"/>
          <w:szCs w:val="28"/>
        </w:rPr>
        <w:t>374</w:t>
      </w:r>
      <w:r>
        <w:rPr>
          <w:color w:val="000000" w:themeColor="text1"/>
          <w:sz w:val="28"/>
          <w:szCs w:val="28"/>
        </w:rPr>
        <w:t> </w:t>
      </w:r>
      <w:r w:rsidRPr="00E97E5F">
        <w:rPr>
          <w:color w:val="000000" w:themeColor="text1"/>
          <w:sz w:val="28"/>
          <w:szCs w:val="28"/>
        </w:rPr>
        <w:t>019</w:t>
      </w:r>
      <w:r>
        <w:rPr>
          <w:color w:val="000000" w:themeColor="text1"/>
          <w:sz w:val="28"/>
          <w:szCs w:val="28"/>
        </w:rPr>
        <w:t> </w:t>
      </w:r>
      <w:proofErr w:type="spellStart"/>
      <w:r>
        <w:rPr>
          <w:color w:val="000000" w:themeColor="text1"/>
          <w:sz w:val="28"/>
          <w:szCs w:val="28"/>
        </w:rPr>
        <w:t>тыс.тенге</w:t>
      </w:r>
      <w:proofErr w:type="spellEnd"/>
      <w:r w:rsidRPr="00E97E5F">
        <w:rPr>
          <w:color w:val="000000" w:themeColor="text1"/>
          <w:sz w:val="28"/>
          <w:szCs w:val="28"/>
        </w:rPr>
        <w:t>, Актюбинской – 108</w:t>
      </w:r>
      <w:r>
        <w:rPr>
          <w:color w:val="000000" w:themeColor="text1"/>
          <w:sz w:val="28"/>
          <w:szCs w:val="28"/>
        </w:rPr>
        <w:t> </w:t>
      </w:r>
      <w:r w:rsidRPr="00E97E5F">
        <w:rPr>
          <w:color w:val="000000" w:themeColor="text1"/>
          <w:sz w:val="28"/>
          <w:szCs w:val="28"/>
        </w:rPr>
        <w:t>477</w:t>
      </w:r>
      <w:r>
        <w:rPr>
          <w:color w:val="000000" w:themeColor="text1"/>
          <w:sz w:val="28"/>
          <w:szCs w:val="28"/>
        </w:rPr>
        <w:t> </w:t>
      </w:r>
      <w:r w:rsidRPr="00E97E5F">
        <w:rPr>
          <w:color w:val="000000" w:themeColor="text1"/>
          <w:sz w:val="28"/>
          <w:szCs w:val="28"/>
        </w:rPr>
        <w:t>102</w:t>
      </w:r>
      <w:r>
        <w:rPr>
          <w:color w:val="000000" w:themeColor="text1"/>
          <w:sz w:val="28"/>
          <w:szCs w:val="28"/>
        </w:rPr>
        <w:t> </w:t>
      </w:r>
      <w:proofErr w:type="spellStart"/>
      <w:r>
        <w:rPr>
          <w:color w:val="000000" w:themeColor="text1"/>
          <w:sz w:val="28"/>
          <w:szCs w:val="28"/>
        </w:rPr>
        <w:t>тыс.тенге</w:t>
      </w:r>
      <w:proofErr w:type="spellEnd"/>
      <w:r w:rsidRPr="00E97E5F">
        <w:rPr>
          <w:color w:val="000000" w:themeColor="text1"/>
          <w:sz w:val="28"/>
          <w:szCs w:val="28"/>
        </w:rPr>
        <w:t>, Алматинской – 200</w:t>
      </w:r>
      <w:r>
        <w:rPr>
          <w:color w:val="000000" w:themeColor="text1"/>
          <w:sz w:val="28"/>
          <w:szCs w:val="28"/>
        </w:rPr>
        <w:t> </w:t>
      </w:r>
      <w:r w:rsidRPr="00E97E5F">
        <w:rPr>
          <w:color w:val="000000" w:themeColor="text1"/>
          <w:sz w:val="28"/>
          <w:szCs w:val="28"/>
        </w:rPr>
        <w:t>784</w:t>
      </w:r>
      <w:r>
        <w:rPr>
          <w:color w:val="000000" w:themeColor="text1"/>
          <w:sz w:val="28"/>
          <w:szCs w:val="28"/>
        </w:rPr>
        <w:t> </w:t>
      </w:r>
      <w:r w:rsidRPr="00E97E5F">
        <w:rPr>
          <w:color w:val="000000" w:themeColor="text1"/>
          <w:sz w:val="28"/>
          <w:szCs w:val="28"/>
        </w:rPr>
        <w:t>429</w:t>
      </w:r>
      <w:r>
        <w:rPr>
          <w:color w:val="000000" w:themeColor="text1"/>
          <w:sz w:val="28"/>
          <w:szCs w:val="28"/>
        </w:rPr>
        <w:t> </w:t>
      </w:r>
      <w:proofErr w:type="spellStart"/>
      <w:r>
        <w:rPr>
          <w:color w:val="000000" w:themeColor="text1"/>
          <w:sz w:val="28"/>
          <w:szCs w:val="28"/>
        </w:rPr>
        <w:t>тыс.тенге</w:t>
      </w:r>
      <w:proofErr w:type="spellEnd"/>
      <w:r w:rsidRPr="00E97E5F">
        <w:rPr>
          <w:color w:val="000000" w:themeColor="text1"/>
          <w:sz w:val="28"/>
          <w:szCs w:val="28"/>
        </w:rPr>
        <w:t>, Восточно-Казахстанской – 215</w:t>
      </w:r>
      <w:r>
        <w:rPr>
          <w:color w:val="000000" w:themeColor="text1"/>
          <w:sz w:val="28"/>
          <w:szCs w:val="28"/>
        </w:rPr>
        <w:t> </w:t>
      </w:r>
      <w:r w:rsidRPr="00E97E5F">
        <w:rPr>
          <w:color w:val="000000" w:themeColor="text1"/>
          <w:sz w:val="28"/>
          <w:szCs w:val="28"/>
        </w:rPr>
        <w:t>011</w:t>
      </w:r>
      <w:r>
        <w:rPr>
          <w:color w:val="000000" w:themeColor="text1"/>
          <w:sz w:val="28"/>
          <w:szCs w:val="28"/>
        </w:rPr>
        <w:t> </w:t>
      </w:r>
      <w:r w:rsidRPr="00E97E5F">
        <w:rPr>
          <w:color w:val="000000" w:themeColor="text1"/>
          <w:sz w:val="28"/>
          <w:szCs w:val="28"/>
        </w:rPr>
        <w:t>180</w:t>
      </w:r>
      <w:r>
        <w:rPr>
          <w:color w:val="000000" w:themeColor="text1"/>
          <w:sz w:val="28"/>
          <w:szCs w:val="28"/>
        </w:rPr>
        <w:t> </w:t>
      </w:r>
      <w:proofErr w:type="spellStart"/>
      <w:r>
        <w:rPr>
          <w:color w:val="000000" w:themeColor="text1"/>
          <w:sz w:val="28"/>
          <w:szCs w:val="28"/>
        </w:rPr>
        <w:t>тыс.тенге</w:t>
      </w:r>
      <w:proofErr w:type="spellEnd"/>
      <w:r w:rsidRPr="00E97E5F">
        <w:rPr>
          <w:color w:val="000000" w:themeColor="text1"/>
          <w:sz w:val="28"/>
          <w:szCs w:val="28"/>
        </w:rPr>
        <w:t xml:space="preserve">, </w:t>
      </w:r>
      <w:proofErr w:type="spellStart"/>
      <w:r w:rsidRPr="00E97E5F">
        <w:rPr>
          <w:color w:val="000000" w:themeColor="text1"/>
          <w:sz w:val="28"/>
          <w:szCs w:val="28"/>
        </w:rPr>
        <w:t>Жамбылской</w:t>
      </w:r>
      <w:proofErr w:type="spellEnd"/>
      <w:r w:rsidRPr="00E97E5F">
        <w:rPr>
          <w:color w:val="000000" w:themeColor="text1"/>
          <w:sz w:val="28"/>
          <w:szCs w:val="28"/>
        </w:rPr>
        <w:t xml:space="preserve"> – 194</w:t>
      </w:r>
      <w:r>
        <w:rPr>
          <w:color w:val="000000" w:themeColor="text1"/>
          <w:sz w:val="28"/>
          <w:szCs w:val="28"/>
        </w:rPr>
        <w:t> </w:t>
      </w:r>
      <w:r w:rsidRPr="00E97E5F">
        <w:rPr>
          <w:color w:val="000000" w:themeColor="text1"/>
          <w:sz w:val="28"/>
          <w:szCs w:val="28"/>
        </w:rPr>
        <w:t>694</w:t>
      </w:r>
      <w:r>
        <w:rPr>
          <w:color w:val="000000" w:themeColor="text1"/>
          <w:sz w:val="28"/>
          <w:szCs w:val="28"/>
        </w:rPr>
        <w:t> </w:t>
      </w:r>
      <w:r w:rsidRPr="00E97E5F">
        <w:rPr>
          <w:color w:val="000000" w:themeColor="text1"/>
          <w:sz w:val="28"/>
          <w:szCs w:val="28"/>
        </w:rPr>
        <w:t>095</w:t>
      </w:r>
      <w:r>
        <w:rPr>
          <w:color w:val="000000" w:themeColor="text1"/>
          <w:sz w:val="28"/>
          <w:szCs w:val="28"/>
        </w:rPr>
        <w:t> </w:t>
      </w:r>
      <w:proofErr w:type="spellStart"/>
      <w:r>
        <w:rPr>
          <w:color w:val="000000" w:themeColor="text1"/>
          <w:sz w:val="28"/>
          <w:szCs w:val="28"/>
        </w:rPr>
        <w:t>тыс.тенге</w:t>
      </w:r>
      <w:proofErr w:type="spellEnd"/>
      <w:r w:rsidRPr="00E97E5F">
        <w:rPr>
          <w:color w:val="000000" w:themeColor="text1"/>
          <w:sz w:val="28"/>
          <w:szCs w:val="28"/>
        </w:rPr>
        <w:t>, Западно-Казахстанской – 74</w:t>
      </w:r>
      <w:r>
        <w:rPr>
          <w:color w:val="000000" w:themeColor="text1"/>
          <w:sz w:val="28"/>
          <w:szCs w:val="28"/>
        </w:rPr>
        <w:t> </w:t>
      </w:r>
      <w:r w:rsidRPr="00E97E5F">
        <w:rPr>
          <w:color w:val="000000" w:themeColor="text1"/>
          <w:sz w:val="28"/>
          <w:szCs w:val="28"/>
        </w:rPr>
        <w:t>353</w:t>
      </w:r>
      <w:r>
        <w:rPr>
          <w:color w:val="000000" w:themeColor="text1"/>
          <w:sz w:val="28"/>
          <w:szCs w:val="28"/>
        </w:rPr>
        <w:t> </w:t>
      </w:r>
      <w:r w:rsidRPr="00E97E5F">
        <w:rPr>
          <w:color w:val="000000" w:themeColor="text1"/>
          <w:sz w:val="28"/>
          <w:szCs w:val="28"/>
        </w:rPr>
        <w:t>253</w:t>
      </w:r>
      <w:r>
        <w:rPr>
          <w:color w:val="000000" w:themeColor="text1"/>
          <w:sz w:val="28"/>
          <w:szCs w:val="28"/>
        </w:rPr>
        <w:t> </w:t>
      </w:r>
      <w:proofErr w:type="spellStart"/>
      <w:r>
        <w:rPr>
          <w:color w:val="000000" w:themeColor="text1"/>
          <w:sz w:val="28"/>
          <w:szCs w:val="28"/>
        </w:rPr>
        <w:t>тыс.тенге</w:t>
      </w:r>
      <w:proofErr w:type="spellEnd"/>
      <w:r w:rsidRPr="00E97E5F">
        <w:rPr>
          <w:color w:val="000000" w:themeColor="text1"/>
          <w:sz w:val="28"/>
          <w:szCs w:val="28"/>
        </w:rPr>
        <w:t>, Карагандинской – 142</w:t>
      </w:r>
      <w:r>
        <w:rPr>
          <w:color w:val="000000" w:themeColor="text1"/>
          <w:sz w:val="28"/>
          <w:szCs w:val="28"/>
        </w:rPr>
        <w:t> </w:t>
      </w:r>
      <w:r w:rsidRPr="00E97E5F">
        <w:rPr>
          <w:color w:val="000000" w:themeColor="text1"/>
          <w:sz w:val="28"/>
          <w:szCs w:val="28"/>
        </w:rPr>
        <w:t>580</w:t>
      </w:r>
      <w:r>
        <w:rPr>
          <w:color w:val="000000" w:themeColor="text1"/>
          <w:sz w:val="28"/>
          <w:szCs w:val="28"/>
        </w:rPr>
        <w:t> </w:t>
      </w:r>
      <w:r w:rsidRPr="00E97E5F">
        <w:rPr>
          <w:color w:val="000000" w:themeColor="text1"/>
          <w:sz w:val="28"/>
          <w:szCs w:val="28"/>
        </w:rPr>
        <w:t>335</w:t>
      </w:r>
      <w:r>
        <w:rPr>
          <w:color w:val="000000" w:themeColor="text1"/>
          <w:sz w:val="28"/>
          <w:szCs w:val="28"/>
        </w:rPr>
        <w:t> </w:t>
      </w:r>
      <w:proofErr w:type="spellStart"/>
      <w:r>
        <w:rPr>
          <w:color w:val="000000" w:themeColor="text1"/>
          <w:sz w:val="28"/>
          <w:szCs w:val="28"/>
        </w:rPr>
        <w:t>тыс.тенге</w:t>
      </w:r>
      <w:proofErr w:type="spellEnd"/>
      <w:r w:rsidRPr="00E97E5F">
        <w:rPr>
          <w:color w:val="000000" w:themeColor="text1"/>
          <w:sz w:val="28"/>
          <w:szCs w:val="28"/>
        </w:rPr>
        <w:t xml:space="preserve">, </w:t>
      </w:r>
      <w:proofErr w:type="spellStart"/>
      <w:r w:rsidRPr="00E97E5F">
        <w:rPr>
          <w:color w:val="000000" w:themeColor="text1"/>
          <w:sz w:val="28"/>
          <w:szCs w:val="28"/>
        </w:rPr>
        <w:t>Кызылординской</w:t>
      </w:r>
      <w:proofErr w:type="spellEnd"/>
      <w:r w:rsidRPr="00E97E5F">
        <w:rPr>
          <w:color w:val="000000" w:themeColor="text1"/>
          <w:sz w:val="28"/>
          <w:szCs w:val="28"/>
        </w:rPr>
        <w:t xml:space="preserve"> – 174</w:t>
      </w:r>
      <w:r>
        <w:rPr>
          <w:color w:val="000000" w:themeColor="text1"/>
          <w:sz w:val="28"/>
          <w:szCs w:val="28"/>
        </w:rPr>
        <w:t> </w:t>
      </w:r>
      <w:r w:rsidRPr="00E97E5F">
        <w:rPr>
          <w:color w:val="000000" w:themeColor="text1"/>
          <w:sz w:val="28"/>
          <w:szCs w:val="28"/>
        </w:rPr>
        <w:t>491</w:t>
      </w:r>
      <w:r>
        <w:rPr>
          <w:color w:val="000000" w:themeColor="text1"/>
          <w:sz w:val="28"/>
          <w:szCs w:val="28"/>
        </w:rPr>
        <w:t> </w:t>
      </w:r>
      <w:r w:rsidRPr="00E97E5F">
        <w:rPr>
          <w:color w:val="000000" w:themeColor="text1"/>
          <w:sz w:val="28"/>
          <w:szCs w:val="28"/>
        </w:rPr>
        <w:t>013</w:t>
      </w:r>
      <w:r>
        <w:rPr>
          <w:color w:val="000000" w:themeColor="text1"/>
          <w:sz w:val="28"/>
          <w:szCs w:val="28"/>
        </w:rPr>
        <w:t> </w:t>
      </w:r>
      <w:proofErr w:type="spellStart"/>
      <w:r>
        <w:rPr>
          <w:color w:val="000000" w:themeColor="text1"/>
          <w:sz w:val="28"/>
          <w:szCs w:val="28"/>
        </w:rPr>
        <w:t>тыс.тенге</w:t>
      </w:r>
      <w:proofErr w:type="spellEnd"/>
      <w:r w:rsidRPr="00E97E5F">
        <w:rPr>
          <w:color w:val="000000" w:themeColor="text1"/>
          <w:sz w:val="28"/>
          <w:szCs w:val="28"/>
        </w:rPr>
        <w:t>, Костанайской – 140</w:t>
      </w:r>
      <w:r>
        <w:rPr>
          <w:color w:val="000000" w:themeColor="text1"/>
          <w:sz w:val="28"/>
          <w:szCs w:val="28"/>
        </w:rPr>
        <w:t> </w:t>
      </w:r>
      <w:r w:rsidRPr="00E97E5F">
        <w:rPr>
          <w:color w:val="000000" w:themeColor="text1"/>
          <w:sz w:val="28"/>
          <w:szCs w:val="28"/>
        </w:rPr>
        <w:t>029</w:t>
      </w:r>
      <w:r>
        <w:rPr>
          <w:color w:val="000000" w:themeColor="text1"/>
          <w:sz w:val="28"/>
          <w:szCs w:val="28"/>
        </w:rPr>
        <w:t> </w:t>
      </w:r>
      <w:r w:rsidRPr="00E97E5F">
        <w:rPr>
          <w:color w:val="000000" w:themeColor="text1"/>
          <w:sz w:val="28"/>
          <w:szCs w:val="28"/>
        </w:rPr>
        <w:t>261</w:t>
      </w:r>
      <w:r>
        <w:rPr>
          <w:color w:val="000000" w:themeColor="text1"/>
          <w:sz w:val="28"/>
          <w:szCs w:val="28"/>
        </w:rPr>
        <w:t> </w:t>
      </w:r>
      <w:proofErr w:type="spellStart"/>
      <w:r>
        <w:rPr>
          <w:color w:val="000000" w:themeColor="text1"/>
          <w:sz w:val="28"/>
          <w:szCs w:val="28"/>
        </w:rPr>
        <w:t>тыс.тенге</w:t>
      </w:r>
      <w:proofErr w:type="spellEnd"/>
      <w:r w:rsidRPr="00E97E5F">
        <w:rPr>
          <w:color w:val="000000" w:themeColor="text1"/>
          <w:sz w:val="28"/>
          <w:szCs w:val="28"/>
        </w:rPr>
        <w:t>, Павлодарской – 55</w:t>
      </w:r>
      <w:r>
        <w:rPr>
          <w:color w:val="000000" w:themeColor="text1"/>
          <w:sz w:val="28"/>
          <w:szCs w:val="28"/>
        </w:rPr>
        <w:t> </w:t>
      </w:r>
      <w:r w:rsidRPr="00E97E5F">
        <w:rPr>
          <w:color w:val="000000" w:themeColor="text1"/>
          <w:sz w:val="28"/>
          <w:szCs w:val="28"/>
        </w:rPr>
        <w:t>409</w:t>
      </w:r>
      <w:r>
        <w:rPr>
          <w:color w:val="000000" w:themeColor="text1"/>
          <w:sz w:val="28"/>
          <w:szCs w:val="28"/>
        </w:rPr>
        <w:t> </w:t>
      </w:r>
      <w:r w:rsidRPr="00E97E5F">
        <w:rPr>
          <w:color w:val="000000" w:themeColor="text1"/>
          <w:sz w:val="28"/>
          <w:szCs w:val="28"/>
        </w:rPr>
        <w:t>709</w:t>
      </w:r>
      <w:r>
        <w:rPr>
          <w:color w:val="000000" w:themeColor="text1"/>
          <w:sz w:val="28"/>
          <w:szCs w:val="28"/>
        </w:rPr>
        <w:t> </w:t>
      </w:r>
      <w:proofErr w:type="spellStart"/>
      <w:r>
        <w:rPr>
          <w:color w:val="000000" w:themeColor="text1"/>
          <w:sz w:val="28"/>
          <w:szCs w:val="28"/>
        </w:rPr>
        <w:t>тыс.тенге</w:t>
      </w:r>
      <w:proofErr w:type="spellEnd"/>
      <w:r w:rsidRPr="00E97E5F">
        <w:rPr>
          <w:color w:val="000000" w:themeColor="text1"/>
          <w:sz w:val="28"/>
          <w:szCs w:val="28"/>
        </w:rPr>
        <w:t>, Северо-Казахстанской – 142</w:t>
      </w:r>
      <w:r>
        <w:rPr>
          <w:color w:val="000000" w:themeColor="text1"/>
          <w:sz w:val="28"/>
          <w:szCs w:val="28"/>
        </w:rPr>
        <w:t> </w:t>
      </w:r>
      <w:r w:rsidRPr="00E97E5F">
        <w:rPr>
          <w:color w:val="000000" w:themeColor="text1"/>
          <w:sz w:val="28"/>
          <w:szCs w:val="28"/>
        </w:rPr>
        <w:t>628</w:t>
      </w:r>
      <w:r>
        <w:rPr>
          <w:color w:val="000000" w:themeColor="text1"/>
          <w:sz w:val="28"/>
          <w:szCs w:val="28"/>
        </w:rPr>
        <w:t> </w:t>
      </w:r>
      <w:r w:rsidRPr="00E97E5F">
        <w:rPr>
          <w:color w:val="000000" w:themeColor="text1"/>
          <w:sz w:val="28"/>
          <w:szCs w:val="28"/>
        </w:rPr>
        <w:t>787</w:t>
      </w:r>
      <w:r>
        <w:rPr>
          <w:color w:val="000000" w:themeColor="text1"/>
          <w:sz w:val="28"/>
          <w:szCs w:val="28"/>
        </w:rPr>
        <w:t> </w:t>
      </w:r>
      <w:proofErr w:type="spellStart"/>
      <w:r>
        <w:rPr>
          <w:color w:val="000000" w:themeColor="text1"/>
          <w:sz w:val="28"/>
          <w:szCs w:val="28"/>
        </w:rPr>
        <w:t>тыс.тенге</w:t>
      </w:r>
      <w:proofErr w:type="spellEnd"/>
      <w:r w:rsidRPr="00E97E5F">
        <w:rPr>
          <w:color w:val="000000" w:themeColor="text1"/>
          <w:sz w:val="28"/>
          <w:szCs w:val="28"/>
        </w:rPr>
        <w:t>, Туркестанской – 379</w:t>
      </w:r>
      <w:r>
        <w:rPr>
          <w:color w:val="000000" w:themeColor="text1"/>
          <w:sz w:val="28"/>
          <w:szCs w:val="28"/>
        </w:rPr>
        <w:t> </w:t>
      </w:r>
      <w:r w:rsidRPr="00E97E5F">
        <w:rPr>
          <w:color w:val="000000" w:themeColor="text1"/>
          <w:sz w:val="28"/>
          <w:szCs w:val="28"/>
        </w:rPr>
        <w:t>908</w:t>
      </w:r>
      <w:r>
        <w:rPr>
          <w:color w:val="000000" w:themeColor="text1"/>
          <w:sz w:val="28"/>
          <w:szCs w:val="28"/>
        </w:rPr>
        <w:t> </w:t>
      </w:r>
      <w:r w:rsidRPr="00E97E5F">
        <w:rPr>
          <w:color w:val="000000" w:themeColor="text1"/>
          <w:sz w:val="28"/>
          <w:szCs w:val="28"/>
        </w:rPr>
        <w:t>299</w:t>
      </w:r>
      <w:r>
        <w:rPr>
          <w:color w:val="000000" w:themeColor="text1"/>
          <w:sz w:val="28"/>
          <w:szCs w:val="28"/>
        </w:rPr>
        <w:t> </w:t>
      </w:r>
      <w:proofErr w:type="spellStart"/>
      <w:r>
        <w:rPr>
          <w:color w:val="000000" w:themeColor="text1"/>
          <w:sz w:val="28"/>
          <w:szCs w:val="28"/>
        </w:rPr>
        <w:t>тыс.тенге</w:t>
      </w:r>
      <w:proofErr w:type="spellEnd"/>
      <w:r w:rsidRPr="00E97E5F">
        <w:rPr>
          <w:color w:val="000000" w:themeColor="text1"/>
          <w:sz w:val="28"/>
          <w:szCs w:val="28"/>
        </w:rPr>
        <w:t>, город Шымкент – 131</w:t>
      </w:r>
      <w:r>
        <w:rPr>
          <w:color w:val="000000" w:themeColor="text1"/>
          <w:sz w:val="28"/>
          <w:szCs w:val="28"/>
        </w:rPr>
        <w:t> </w:t>
      </w:r>
      <w:r w:rsidRPr="00E97E5F">
        <w:rPr>
          <w:color w:val="000000" w:themeColor="text1"/>
          <w:sz w:val="28"/>
          <w:szCs w:val="28"/>
        </w:rPr>
        <w:t>690</w:t>
      </w:r>
      <w:r>
        <w:rPr>
          <w:color w:val="000000" w:themeColor="text1"/>
          <w:sz w:val="28"/>
          <w:szCs w:val="28"/>
        </w:rPr>
        <w:t> </w:t>
      </w:r>
      <w:r w:rsidRPr="00E97E5F">
        <w:rPr>
          <w:color w:val="000000" w:themeColor="text1"/>
          <w:sz w:val="28"/>
          <w:szCs w:val="28"/>
        </w:rPr>
        <w:t>587</w:t>
      </w:r>
      <w:r>
        <w:rPr>
          <w:color w:val="000000" w:themeColor="text1"/>
          <w:sz w:val="28"/>
          <w:szCs w:val="28"/>
        </w:rPr>
        <w:t> </w:t>
      </w:r>
      <w:proofErr w:type="spellStart"/>
      <w:r>
        <w:rPr>
          <w:color w:val="000000" w:themeColor="text1"/>
          <w:sz w:val="28"/>
          <w:szCs w:val="28"/>
        </w:rPr>
        <w:t>тыс.тенге</w:t>
      </w:r>
      <w:proofErr w:type="spellEnd"/>
      <w:r w:rsidRPr="00E97E5F">
        <w:rPr>
          <w:color w:val="000000" w:themeColor="text1"/>
          <w:sz w:val="28"/>
          <w:szCs w:val="28"/>
        </w:rPr>
        <w:t>.</w:t>
      </w:r>
      <w:r>
        <w:rPr>
          <w:color w:val="000000" w:themeColor="text1"/>
          <w:sz w:val="28"/>
          <w:szCs w:val="28"/>
        </w:rPr>
        <w:t xml:space="preserve"> Перевыполнение связано с технической ошибкой, поскольку при утверждении показателей была упущена Туркестанская область.</w:t>
      </w:r>
    </w:p>
    <w:p w:rsidR="0088219E" w:rsidRPr="00E72BAF" w:rsidRDefault="0088219E" w:rsidP="0088219E">
      <w:pPr>
        <w:pStyle w:val="a9"/>
        <w:widowControl w:val="0"/>
        <w:pBdr>
          <w:bottom w:val="single" w:sz="4" w:space="9" w:color="FFFFFF"/>
        </w:pBdr>
        <w:spacing w:after="0"/>
        <w:ind w:left="0" w:firstLine="708"/>
        <w:jc w:val="both"/>
        <w:rPr>
          <w:color w:val="000000" w:themeColor="text1"/>
          <w:sz w:val="28"/>
          <w:szCs w:val="28"/>
        </w:rPr>
      </w:pPr>
      <w:r>
        <w:rPr>
          <w:color w:val="000000" w:themeColor="text1"/>
          <w:sz w:val="28"/>
          <w:szCs w:val="28"/>
        </w:rPr>
        <w:t>В том числе субвенции из республиканского бюджета на: государственные услуги общего характера – 60 432 394,1 </w:t>
      </w:r>
      <w:proofErr w:type="spellStart"/>
      <w:r>
        <w:rPr>
          <w:color w:val="000000" w:themeColor="text1"/>
          <w:sz w:val="28"/>
          <w:szCs w:val="28"/>
        </w:rPr>
        <w:t>тыс.тенге</w:t>
      </w:r>
      <w:proofErr w:type="spellEnd"/>
      <w:r>
        <w:rPr>
          <w:color w:val="000000" w:themeColor="text1"/>
          <w:sz w:val="28"/>
          <w:szCs w:val="28"/>
        </w:rPr>
        <w:t>, оборону – 6 102 573,5 </w:t>
      </w:r>
      <w:proofErr w:type="spellStart"/>
      <w:r>
        <w:rPr>
          <w:color w:val="000000" w:themeColor="text1"/>
          <w:sz w:val="28"/>
          <w:szCs w:val="28"/>
        </w:rPr>
        <w:t>тыс.тенге</w:t>
      </w:r>
      <w:proofErr w:type="spellEnd"/>
      <w:r>
        <w:rPr>
          <w:color w:val="000000" w:themeColor="text1"/>
          <w:sz w:val="28"/>
          <w:szCs w:val="28"/>
        </w:rPr>
        <w:t>, общественный порядок, безопасность, правовую, судебную, уголовно-исполнительную деятельность – 83 782 184,3 </w:t>
      </w:r>
      <w:proofErr w:type="spellStart"/>
      <w:r>
        <w:rPr>
          <w:color w:val="000000" w:themeColor="text1"/>
          <w:sz w:val="28"/>
          <w:szCs w:val="28"/>
        </w:rPr>
        <w:t>тыс.тенге</w:t>
      </w:r>
      <w:proofErr w:type="spellEnd"/>
      <w:r>
        <w:rPr>
          <w:color w:val="000000" w:themeColor="text1"/>
          <w:sz w:val="28"/>
          <w:szCs w:val="28"/>
        </w:rPr>
        <w:t>, образование – 1 161 472 702,2 </w:t>
      </w:r>
      <w:proofErr w:type="spellStart"/>
      <w:r>
        <w:rPr>
          <w:color w:val="000000" w:themeColor="text1"/>
          <w:sz w:val="28"/>
          <w:szCs w:val="28"/>
        </w:rPr>
        <w:t>тыс.тенге</w:t>
      </w:r>
      <w:proofErr w:type="spellEnd"/>
      <w:r>
        <w:rPr>
          <w:color w:val="000000" w:themeColor="text1"/>
          <w:sz w:val="28"/>
          <w:szCs w:val="28"/>
        </w:rPr>
        <w:t>, здравоохранение – 60 931 391,7 </w:t>
      </w:r>
      <w:proofErr w:type="spellStart"/>
      <w:r>
        <w:rPr>
          <w:color w:val="000000" w:themeColor="text1"/>
          <w:sz w:val="28"/>
          <w:szCs w:val="28"/>
        </w:rPr>
        <w:t>тыс.тенге</w:t>
      </w:r>
      <w:proofErr w:type="spellEnd"/>
      <w:r>
        <w:rPr>
          <w:color w:val="000000" w:themeColor="text1"/>
          <w:sz w:val="28"/>
          <w:szCs w:val="28"/>
        </w:rPr>
        <w:t>, социальную помощь и социальное обеспечение – 95 391 027,2 </w:t>
      </w:r>
      <w:proofErr w:type="spellStart"/>
      <w:r>
        <w:rPr>
          <w:color w:val="000000" w:themeColor="text1"/>
          <w:sz w:val="28"/>
          <w:szCs w:val="28"/>
        </w:rPr>
        <w:t>тыс.тенге</w:t>
      </w:r>
      <w:proofErr w:type="spellEnd"/>
      <w:r>
        <w:rPr>
          <w:color w:val="000000" w:themeColor="text1"/>
          <w:sz w:val="28"/>
          <w:szCs w:val="28"/>
        </w:rPr>
        <w:t>, жилищно-коммунальное хозяйство – 91 859 623,6 </w:t>
      </w:r>
      <w:proofErr w:type="spellStart"/>
      <w:r>
        <w:rPr>
          <w:color w:val="000000" w:themeColor="text1"/>
          <w:sz w:val="28"/>
          <w:szCs w:val="28"/>
        </w:rPr>
        <w:t>тыс.тенге</w:t>
      </w:r>
      <w:proofErr w:type="spellEnd"/>
      <w:r>
        <w:rPr>
          <w:color w:val="000000" w:themeColor="text1"/>
          <w:sz w:val="28"/>
          <w:szCs w:val="28"/>
        </w:rPr>
        <w:t>, культуру, спорт, туризм и информационное пространство – 108 378 929,8 </w:t>
      </w:r>
      <w:proofErr w:type="spellStart"/>
      <w:r>
        <w:rPr>
          <w:color w:val="000000" w:themeColor="text1"/>
          <w:sz w:val="28"/>
          <w:szCs w:val="28"/>
        </w:rPr>
        <w:t>тыс.тенге</w:t>
      </w:r>
      <w:proofErr w:type="spellEnd"/>
      <w:r>
        <w:rPr>
          <w:color w:val="000000" w:themeColor="text1"/>
          <w:sz w:val="28"/>
          <w:szCs w:val="28"/>
        </w:rPr>
        <w:t>, топливно-энергетический комплекс и недропользование – 14 492 745,0 </w:t>
      </w:r>
      <w:proofErr w:type="spellStart"/>
      <w:r>
        <w:rPr>
          <w:color w:val="000000" w:themeColor="text1"/>
          <w:sz w:val="28"/>
          <w:szCs w:val="28"/>
        </w:rPr>
        <w:t>тыс.тенге</w:t>
      </w:r>
      <w:proofErr w:type="spellEnd"/>
      <w:r>
        <w:rPr>
          <w:color w:val="000000" w:themeColor="text1"/>
          <w:sz w:val="28"/>
          <w:szCs w:val="28"/>
        </w:rPr>
        <w:t>, сельское, водное, лесное, рыбное хозяйство, особо охраняемые природные территории, охрану окружающей среды и животного мира, земельные отношения – 209 508 332,6 </w:t>
      </w:r>
      <w:proofErr w:type="spellStart"/>
      <w:r>
        <w:rPr>
          <w:color w:val="000000" w:themeColor="text1"/>
          <w:sz w:val="28"/>
          <w:szCs w:val="28"/>
        </w:rPr>
        <w:t>тыс.тенге</w:t>
      </w:r>
      <w:proofErr w:type="spellEnd"/>
      <w:r>
        <w:rPr>
          <w:color w:val="000000" w:themeColor="text1"/>
          <w:sz w:val="28"/>
          <w:szCs w:val="28"/>
        </w:rPr>
        <w:t>, промышленность, архитектурную, градостроительную и строительную деятельность – 28 687 007,4 </w:t>
      </w:r>
      <w:proofErr w:type="spellStart"/>
      <w:r>
        <w:rPr>
          <w:color w:val="000000" w:themeColor="text1"/>
          <w:sz w:val="28"/>
          <w:szCs w:val="28"/>
        </w:rPr>
        <w:t>тыс.тенге</w:t>
      </w:r>
      <w:proofErr w:type="spellEnd"/>
      <w:r>
        <w:rPr>
          <w:color w:val="000000" w:themeColor="text1"/>
          <w:sz w:val="28"/>
          <w:szCs w:val="28"/>
        </w:rPr>
        <w:t>, транспорт и коммуникации – 127 697 248,0 </w:t>
      </w:r>
      <w:proofErr w:type="spellStart"/>
      <w:r>
        <w:rPr>
          <w:color w:val="000000" w:themeColor="text1"/>
          <w:sz w:val="28"/>
          <w:szCs w:val="28"/>
        </w:rPr>
        <w:t>тыс.тенге</w:t>
      </w:r>
      <w:proofErr w:type="spellEnd"/>
      <w:r>
        <w:rPr>
          <w:color w:val="000000" w:themeColor="text1"/>
          <w:sz w:val="28"/>
          <w:szCs w:val="28"/>
        </w:rPr>
        <w:t>, прочие расходы – 55 695 909,6 </w:t>
      </w:r>
      <w:proofErr w:type="spellStart"/>
      <w:r>
        <w:rPr>
          <w:color w:val="000000" w:themeColor="text1"/>
          <w:sz w:val="28"/>
          <w:szCs w:val="28"/>
        </w:rPr>
        <w:t>тыс.тенге</w:t>
      </w:r>
      <w:proofErr w:type="spellEnd"/>
      <w:r>
        <w:rPr>
          <w:color w:val="000000" w:themeColor="text1"/>
          <w:sz w:val="28"/>
          <w:szCs w:val="28"/>
        </w:rPr>
        <w:t xml:space="preserve">. </w:t>
      </w:r>
    </w:p>
    <w:p w:rsidR="0088219E" w:rsidRPr="005A4B31" w:rsidRDefault="0088219E" w:rsidP="0088219E">
      <w:pPr>
        <w:pStyle w:val="a9"/>
        <w:widowControl w:val="0"/>
        <w:pBdr>
          <w:bottom w:val="single" w:sz="4" w:space="9" w:color="FFFFFF"/>
        </w:pBdr>
        <w:spacing w:after="0"/>
        <w:ind w:left="0" w:firstLine="708"/>
        <w:jc w:val="both"/>
        <w:rPr>
          <w:color w:val="000000" w:themeColor="text1"/>
          <w:sz w:val="28"/>
          <w:szCs w:val="28"/>
        </w:rPr>
      </w:pPr>
      <w:r w:rsidRPr="00C658F5">
        <w:rPr>
          <w:i/>
          <w:color w:val="000000" w:themeColor="text1"/>
          <w:sz w:val="28"/>
          <w:szCs w:val="28"/>
        </w:rPr>
        <w:t xml:space="preserve">Показатель конечного результата </w:t>
      </w:r>
      <w:r w:rsidRPr="005A4B31">
        <w:rPr>
          <w:color w:val="000000" w:themeColor="text1"/>
          <w:sz w:val="28"/>
          <w:szCs w:val="28"/>
        </w:rPr>
        <w:t xml:space="preserve">достигнут </w:t>
      </w:r>
    </w:p>
    <w:p w:rsidR="0088219E" w:rsidRDefault="0088219E" w:rsidP="0088219E">
      <w:pPr>
        <w:pStyle w:val="a9"/>
        <w:widowControl w:val="0"/>
        <w:pBdr>
          <w:bottom w:val="single" w:sz="4" w:space="9" w:color="FFFFFF"/>
        </w:pBdr>
        <w:spacing w:after="0"/>
        <w:ind w:left="0" w:firstLine="708"/>
        <w:jc w:val="both"/>
        <w:rPr>
          <w:color w:val="000000" w:themeColor="text1"/>
          <w:sz w:val="28"/>
          <w:szCs w:val="28"/>
        </w:rPr>
      </w:pPr>
      <w:r>
        <w:rPr>
          <w:color w:val="000000" w:themeColor="text1"/>
          <w:sz w:val="28"/>
          <w:szCs w:val="28"/>
        </w:rPr>
        <w:t xml:space="preserve">Уровень исполнения </w:t>
      </w:r>
      <w:r w:rsidRPr="0096752A">
        <w:rPr>
          <w:color w:val="000000" w:themeColor="text1"/>
          <w:sz w:val="28"/>
          <w:szCs w:val="28"/>
        </w:rPr>
        <w:t>финансовы</w:t>
      </w:r>
      <w:r>
        <w:rPr>
          <w:color w:val="000000" w:themeColor="text1"/>
          <w:sz w:val="28"/>
          <w:szCs w:val="28"/>
        </w:rPr>
        <w:t>х</w:t>
      </w:r>
      <w:r w:rsidRPr="0096752A">
        <w:rPr>
          <w:color w:val="000000" w:themeColor="text1"/>
          <w:sz w:val="28"/>
          <w:szCs w:val="28"/>
        </w:rPr>
        <w:t xml:space="preserve"> обязательства государства путем выплаты субве</w:t>
      </w:r>
      <w:r>
        <w:rPr>
          <w:color w:val="000000" w:themeColor="text1"/>
          <w:sz w:val="28"/>
          <w:szCs w:val="28"/>
        </w:rPr>
        <w:t>н</w:t>
      </w:r>
      <w:r w:rsidRPr="0096752A">
        <w:rPr>
          <w:color w:val="000000" w:themeColor="text1"/>
          <w:sz w:val="28"/>
          <w:szCs w:val="28"/>
        </w:rPr>
        <w:t>ций в местные бюджеты обеспечены на 100</w:t>
      </w:r>
      <w:r>
        <w:rPr>
          <w:color w:val="000000" w:themeColor="text1"/>
          <w:sz w:val="28"/>
          <w:szCs w:val="28"/>
        </w:rPr>
        <w:t> </w:t>
      </w:r>
      <w:r w:rsidRPr="0096752A">
        <w:rPr>
          <w:color w:val="000000" w:themeColor="text1"/>
          <w:sz w:val="28"/>
          <w:szCs w:val="28"/>
        </w:rPr>
        <w:t>%.</w:t>
      </w:r>
    </w:p>
    <w:p w:rsidR="0088219E" w:rsidRPr="00543836" w:rsidRDefault="0088219E" w:rsidP="0088219E">
      <w:pPr>
        <w:pStyle w:val="a9"/>
        <w:widowControl w:val="0"/>
        <w:pBdr>
          <w:bottom w:val="single" w:sz="4" w:space="9" w:color="FFFFFF"/>
        </w:pBdr>
        <w:spacing w:after="0"/>
        <w:ind w:left="0" w:firstLine="708"/>
        <w:jc w:val="both"/>
        <w:rPr>
          <w:color w:val="000000" w:themeColor="text1"/>
          <w:sz w:val="28"/>
          <w:szCs w:val="28"/>
        </w:rPr>
      </w:pPr>
      <w:r w:rsidRPr="00A701A8">
        <w:rPr>
          <w:i/>
          <w:sz w:val="28"/>
          <w:szCs w:val="28"/>
        </w:rPr>
        <w:t>Динамика расходов:</w:t>
      </w:r>
      <w:r>
        <w:rPr>
          <w:sz w:val="28"/>
          <w:szCs w:val="28"/>
        </w:rPr>
        <w:t xml:space="preserve"> </w:t>
      </w:r>
      <w:r w:rsidRPr="00543836">
        <w:rPr>
          <w:sz w:val="28"/>
          <w:szCs w:val="28"/>
        </w:rPr>
        <w:t xml:space="preserve">в 2018 году </w:t>
      </w:r>
      <w:r>
        <w:rPr>
          <w:sz w:val="28"/>
          <w:szCs w:val="28"/>
        </w:rPr>
        <w:t>–</w:t>
      </w:r>
      <w:r w:rsidRPr="00543836">
        <w:rPr>
          <w:sz w:val="28"/>
          <w:szCs w:val="28"/>
        </w:rPr>
        <w:t xml:space="preserve"> 1</w:t>
      </w:r>
      <w:r>
        <w:rPr>
          <w:sz w:val="28"/>
          <w:szCs w:val="28"/>
        </w:rPr>
        <w:t> </w:t>
      </w:r>
      <w:r w:rsidRPr="00543836">
        <w:rPr>
          <w:sz w:val="28"/>
          <w:szCs w:val="28"/>
        </w:rPr>
        <w:t>573</w:t>
      </w:r>
      <w:r>
        <w:rPr>
          <w:sz w:val="28"/>
          <w:szCs w:val="28"/>
        </w:rPr>
        <w:t> </w:t>
      </w:r>
      <w:r w:rsidRPr="00543836">
        <w:rPr>
          <w:sz w:val="28"/>
          <w:szCs w:val="28"/>
        </w:rPr>
        <w:t>345</w:t>
      </w:r>
      <w:r>
        <w:rPr>
          <w:sz w:val="28"/>
          <w:szCs w:val="28"/>
        </w:rPr>
        <w:t> </w:t>
      </w:r>
      <w:r w:rsidRPr="00543836">
        <w:rPr>
          <w:sz w:val="28"/>
          <w:szCs w:val="28"/>
        </w:rPr>
        <w:t>504,0</w:t>
      </w:r>
      <w:r>
        <w:rPr>
          <w:sz w:val="28"/>
          <w:szCs w:val="28"/>
        </w:rPr>
        <w:t> </w:t>
      </w:r>
      <w:proofErr w:type="spellStart"/>
      <w:r>
        <w:rPr>
          <w:sz w:val="28"/>
          <w:szCs w:val="28"/>
        </w:rPr>
        <w:t>тыс.тенге</w:t>
      </w:r>
      <w:proofErr w:type="spellEnd"/>
      <w:r w:rsidRPr="00543836">
        <w:rPr>
          <w:sz w:val="28"/>
          <w:szCs w:val="28"/>
        </w:rPr>
        <w:t xml:space="preserve">, в 2019 году - </w:t>
      </w:r>
      <w:r w:rsidRPr="00543836">
        <w:rPr>
          <w:color w:val="000000" w:themeColor="text1"/>
          <w:sz w:val="28"/>
          <w:szCs w:val="28"/>
        </w:rPr>
        <w:t>1 584 148 603,0</w:t>
      </w:r>
      <w:r>
        <w:rPr>
          <w:color w:val="000000" w:themeColor="text1"/>
          <w:sz w:val="28"/>
          <w:szCs w:val="28"/>
        </w:rPr>
        <w:t> </w:t>
      </w:r>
      <w:proofErr w:type="spellStart"/>
      <w:r>
        <w:rPr>
          <w:color w:val="000000" w:themeColor="text1"/>
          <w:sz w:val="28"/>
          <w:szCs w:val="28"/>
        </w:rPr>
        <w:t>тыс.тенге</w:t>
      </w:r>
      <w:proofErr w:type="spellEnd"/>
      <w:r>
        <w:rPr>
          <w:color w:val="000000" w:themeColor="text1"/>
          <w:sz w:val="28"/>
          <w:szCs w:val="28"/>
        </w:rPr>
        <w:t>, в 2020 году – 2 104 432 069,0 </w:t>
      </w:r>
      <w:proofErr w:type="spellStart"/>
      <w:r>
        <w:rPr>
          <w:color w:val="000000" w:themeColor="text1"/>
          <w:sz w:val="28"/>
          <w:szCs w:val="28"/>
        </w:rPr>
        <w:t>тыс.тенге</w:t>
      </w:r>
      <w:proofErr w:type="spellEnd"/>
      <w:r w:rsidRPr="00543836">
        <w:rPr>
          <w:color w:val="000000" w:themeColor="text1"/>
          <w:sz w:val="28"/>
          <w:szCs w:val="28"/>
        </w:rPr>
        <w:t>.</w:t>
      </w:r>
    </w:p>
    <w:p w:rsidR="0088219E" w:rsidRDefault="0088219E" w:rsidP="0088219E">
      <w:pPr>
        <w:pStyle w:val="a9"/>
        <w:widowControl w:val="0"/>
        <w:pBdr>
          <w:bottom w:val="single" w:sz="4" w:space="9" w:color="FFFFFF"/>
        </w:pBdr>
        <w:spacing w:after="0"/>
        <w:ind w:left="0" w:firstLine="708"/>
        <w:jc w:val="both"/>
        <w:rPr>
          <w:sz w:val="28"/>
          <w:szCs w:val="28"/>
        </w:rPr>
      </w:pPr>
      <w:r w:rsidRPr="00543836">
        <w:rPr>
          <w:sz w:val="28"/>
          <w:szCs w:val="28"/>
        </w:rPr>
        <w:t>Дебиторская и кредиторская задолженности отсутствуют</w:t>
      </w:r>
      <w:r w:rsidRPr="0036408F">
        <w:rPr>
          <w:sz w:val="28"/>
          <w:szCs w:val="28"/>
        </w:rPr>
        <w:t>.</w:t>
      </w:r>
    </w:p>
    <w:p w:rsidR="0088219E" w:rsidRPr="00530E1B" w:rsidRDefault="0088219E" w:rsidP="0088219E">
      <w:pPr>
        <w:pStyle w:val="a9"/>
        <w:widowControl w:val="0"/>
        <w:pBdr>
          <w:bottom w:val="single" w:sz="4" w:space="9" w:color="FFFFFF"/>
        </w:pBdr>
        <w:spacing w:after="0"/>
        <w:ind w:left="0" w:firstLine="708"/>
        <w:jc w:val="both"/>
        <w:rPr>
          <w:b/>
          <w:color w:val="000000" w:themeColor="text1"/>
          <w:sz w:val="28"/>
          <w:szCs w:val="28"/>
        </w:rPr>
      </w:pPr>
      <w:r w:rsidRPr="00530E1B">
        <w:rPr>
          <w:b/>
          <w:color w:val="000000" w:themeColor="text1"/>
          <w:sz w:val="28"/>
          <w:szCs w:val="28"/>
        </w:rPr>
        <w:t>СРЕДСТВА, ПОЛУЧЕННЫЕ ЗА СЧЕТ РАСПРЕДЕЛЯЕМЫХ БЮДЖЕТНЫХ ПРОГРАММ</w:t>
      </w:r>
    </w:p>
    <w:p w:rsidR="0088219E" w:rsidRDefault="0088219E" w:rsidP="0088219E">
      <w:pPr>
        <w:pStyle w:val="a9"/>
        <w:widowControl w:val="0"/>
        <w:pBdr>
          <w:bottom w:val="single" w:sz="4" w:space="9" w:color="FFFFFF"/>
        </w:pBdr>
        <w:spacing w:after="0"/>
        <w:ind w:left="0" w:firstLine="708"/>
        <w:jc w:val="both"/>
        <w:rPr>
          <w:color w:val="000000" w:themeColor="text1"/>
          <w:sz w:val="28"/>
          <w:szCs w:val="28"/>
        </w:rPr>
      </w:pPr>
      <w:r w:rsidRPr="008D5E0B">
        <w:rPr>
          <w:color w:val="000000" w:themeColor="text1"/>
          <w:sz w:val="28"/>
          <w:szCs w:val="28"/>
        </w:rPr>
        <w:t xml:space="preserve">На реализацию бюджетной программы </w:t>
      </w:r>
      <w:r w:rsidRPr="00B95399">
        <w:rPr>
          <w:b/>
          <w:color w:val="000000" w:themeColor="text1"/>
          <w:sz w:val="28"/>
          <w:szCs w:val="28"/>
        </w:rPr>
        <w:t>101 «Проведение мероприятий за счет средств на представительские затраты»</w:t>
      </w:r>
      <w:r w:rsidRPr="008D5E0B">
        <w:rPr>
          <w:color w:val="000000" w:themeColor="text1"/>
          <w:sz w:val="28"/>
          <w:szCs w:val="28"/>
        </w:rPr>
        <w:t xml:space="preserve"> согласно приказ</w:t>
      </w:r>
      <w:r>
        <w:rPr>
          <w:color w:val="000000" w:themeColor="text1"/>
          <w:sz w:val="28"/>
          <w:szCs w:val="28"/>
        </w:rPr>
        <w:t>у</w:t>
      </w:r>
      <w:r w:rsidRPr="008D5E0B">
        <w:rPr>
          <w:color w:val="000000" w:themeColor="text1"/>
          <w:sz w:val="28"/>
          <w:szCs w:val="28"/>
        </w:rPr>
        <w:t xml:space="preserve"> Министерства иностранных дел Республики Казахстан</w:t>
      </w:r>
      <w:r>
        <w:rPr>
          <w:color w:val="000000" w:themeColor="text1"/>
          <w:sz w:val="28"/>
          <w:szCs w:val="28"/>
        </w:rPr>
        <w:t xml:space="preserve"> </w:t>
      </w:r>
      <w:r w:rsidRPr="00FF17C3">
        <w:rPr>
          <w:color w:val="000000" w:themeColor="text1"/>
          <w:sz w:val="28"/>
          <w:szCs w:val="28"/>
        </w:rPr>
        <w:t>от 2</w:t>
      </w:r>
      <w:r>
        <w:rPr>
          <w:color w:val="000000" w:themeColor="text1"/>
          <w:sz w:val="28"/>
          <w:szCs w:val="28"/>
        </w:rPr>
        <w:t>6</w:t>
      </w:r>
      <w:r w:rsidRPr="00FF17C3">
        <w:rPr>
          <w:color w:val="000000" w:themeColor="text1"/>
          <w:sz w:val="28"/>
          <w:szCs w:val="28"/>
        </w:rPr>
        <w:t xml:space="preserve"> </w:t>
      </w:r>
      <w:r>
        <w:rPr>
          <w:color w:val="000000" w:themeColor="text1"/>
          <w:sz w:val="28"/>
          <w:szCs w:val="28"/>
        </w:rPr>
        <w:t>мая</w:t>
      </w:r>
      <w:r w:rsidRPr="00FF17C3">
        <w:rPr>
          <w:color w:val="000000" w:themeColor="text1"/>
          <w:sz w:val="28"/>
          <w:szCs w:val="28"/>
        </w:rPr>
        <w:t xml:space="preserve"> 20</w:t>
      </w:r>
      <w:r>
        <w:rPr>
          <w:color w:val="000000" w:themeColor="text1"/>
          <w:sz w:val="28"/>
          <w:szCs w:val="28"/>
        </w:rPr>
        <w:t>20</w:t>
      </w:r>
      <w:r w:rsidRPr="00FF17C3">
        <w:rPr>
          <w:color w:val="000000" w:themeColor="text1"/>
          <w:sz w:val="28"/>
          <w:szCs w:val="28"/>
        </w:rPr>
        <w:t xml:space="preserve"> года №</w:t>
      </w:r>
      <w:r>
        <w:rPr>
          <w:color w:val="000000" w:themeColor="text1"/>
          <w:sz w:val="28"/>
          <w:szCs w:val="28"/>
        </w:rPr>
        <w:t> </w:t>
      </w:r>
      <w:r w:rsidRPr="009422DF">
        <w:rPr>
          <w:color w:val="000000" w:themeColor="text1"/>
          <w:sz w:val="28"/>
          <w:szCs w:val="28"/>
        </w:rPr>
        <w:t>11-1-4/166</w:t>
      </w:r>
      <w:r w:rsidRPr="00FF17C3">
        <w:rPr>
          <w:color w:val="000000" w:themeColor="text1"/>
          <w:sz w:val="28"/>
          <w:szCs w:val="28"/>
        </w:rPr>
        <w:t xml:space="preserve"> было выделено средства в сумме</w:t>
      </w:r>
      <w:r w:rsidRPr="008D5E0B">
        <w:rPr>
          <w:color w:val="000000" w:themeColor="text1"/>
          <w:sz w:val="28"/>
          <w:szCs w:val="28"/>
        </w:rPr>
        <w:t xml:space="preserve"> </w:t>
      </w:r>
      <w:r>
        <w:rPr>
          <w:color w:val="000000" w:themeColor="text1"/>
          <w:sz w:val="28"/>
          <w:szCs w:val="28"/>
        </w:rPr>
        <w:t>252,0 </w:t>
      </w:r>
      <w:proofErr w:type="spellStart"/>
      <w:proofErr w:type="gramStart"/>
      <w:r>
        <w:rPr>
          <w:color w:val="000000" w:themeColor="text1"/>
          <w:sz w:val="28"/>
          <w:szCs w:val="28"/>
        </w:rPr>
        <w:t>тыс.тенге</w:t>
      </w:r>
      <w:proofErr w:type="spellEnd"/>
      <w:proofErr w:type="gramEnd"/>
      <w:r>
        <w:rPr>
          <w:color w:val="000000" w:themeColor="text1"/>
          <w:sz w:val="28"/>
          <w:szCs w:val="28"/>
        </w:rPr>
        <w:t>, которые освоены в полном объеме</w:t>
      </w:r>
      <w:r w:rsidRPr="008D5E0B">
        <w:rPr>
          <w:color w:val="000000" w:themeColor="text1"/>
          <w:sz w:val="28"/>
          <w:szCs w:val="28"/>
        </w:rPr>
        <w:t>.</w:t>
      </w:r>
    </w:p>
    <w:p w:rsidR="0088219E" w:rsidRDefault="0088219E" w:rsidP="0088219E">
      <w:pPr>
        <w:pStyle w:val="a9"/>
        <w:widowControl w:val="0"/>
        <w:pBdr>
          <w:bottom w:val="single" w:sz="4" w:space="9" w:color="FFFFFF"/>
        </w:pBdr>
        <w:spacing w:after="0"/>
        <w:ind w:left="0" w:firstLine="708"/>
        <w:jc w:val="both"/>
        <w:rPr>
          <w:i/>
          <w:sz w:val="28"/>
          <w:szCs w:val="28"/>
        </w:rPr>
      </w:pPr>
      <w:r w:rsidRPr="005A4B31">
        <w:rPr>
          <w:sz w:val="28"/>
          <w:szCs w:val="28"/>
        </w:rPr>
        <w:t>Достигнут</w:t>
      </w:r>
      <w:r w:rsidRPr="00F76AEC">
        <w:rPr>
          <w:i/>
          <w:sz w:val="28"/>
          <w:szCs w:val="28"/>
        </w:rPr>
        <w:t xml:space="preserve"> показател</w:t>
      </w:r>
      <w:r>
        <w:rPr>
          <w:i/>
          <w:sz w:val="28"/>
          <w:szCs w:val="28"/>
        </w:rPr>
        <w:t>ь</w:t>
      </w:r>
      <w:r w:rsidRPr="00F76AEC">
        <w:rPr>
          <w:i/>
          <w:sz w:val="28"/>
          <w:szCs w:val="28"/>
        </w:rPr>
        <w:t xml:space="preserve"> прям</w:t>
      </w:r>
      <w:r>
        <w:rPr>
          <w:i/>
          <w:sz w:val="28"/>
          <w:szCs w:val="28"/>
        </w:rPr>
        <w:t>ого</w:t>
      </w:r>
      <w:r w:rsidRPr="00F76AEC">
        <w:rPr>
          <w:i/>
          <w:sz w:val="28"/>
          <w:szCs w:val="28"/>
        </w:rPr>
        <w:t xml:space="preserve"> результат</w:t>
      </w:r>
      <w:r>
        <w:rPr>
          <w:i/>
          <w:sz w:val="28"/>
          <w:szCs w:val="28"/>
        </w:rPr>
        <w:t>а</w:t>
      </w:r>
      <w:r w:rsidRPr="00F76AEC">
        <w:rPr>
          <w:i/>
          <w:sz w:val="28"/>
          <w:szCs w:val="28"/>
        </w:rPr>
        <w:t>:</w:t>
      </w:r>
    </w:p>
    <w:p w:rsidR="0088219E" w:rsidRDefault="0088219E" w:rsidP="0088219E">
      <w:pPr>
        <w:pStyle w:val="a9"/>
        <w:widowControl w:val="0"/>
        <w:pBdr>
          <w:bottom w:val="single" w:sz="4" w:space="9" w:color="FFFFFF"/>
        </w:pBdr>
        <w:spacing w:after="0"/>
        <w:ind w:left="0" w:firstLine="708"/>
        <w:jc w:val="both"/>
        <w:rPr>
          <w:i/>
          <w:sz w:val="28"/>
          <w:szCs w:val="28"/>
        </w:rPr>
      </w:pPr>
      <w:r>
        <w:rPr>
          <w:sz w:val="28"/>
          <w:szCs w:val="28"/>
        </w:rPr>
        <w:t xml:space="preserve">Проведено 1 мероприятие, при плане 1. </w:t>
      </w:r>
      <w:r w:rsidRPr="009422DF">
        <w:rPr>
          <w:sz w:val="28"/>
          <w:szCs w:val="28"/>
        </w:rPr>
        <w:t xml:space="preserve">Выделенные средства направлены </w:t>
      </w:r>
      <w:r w:rsidRPr="009422DF">
        <w:rPr>
          <w:sz w:val="28"/>
          <w:szCs w:val="28"/>
        </w:rPr>
        <w:lastRenderedPageBreak/>
        <w:t xml:space="preserve">на реализацию официального визита Президента ЕБРР Сума </w:t>
      </w:r>
      <w:proofErr w:type="spellStart"/>
      <w:r w:rsidRPr="009422DF">
        <w:rPr>
          <w:sz w:val="28"/>
          <w:szCs w:val="28"/>
        </w:rPr>
        <w:t>Чакрабарти</w:t>
      </w:r>
      <w:proofErr w:type="spellEnd"/>
      <w:r w:rsidRPr="009422DF">
        <w:rPr>
          <w:sz w:val="28"/>
          <w:szCs w:val="28"/>
        </w:rPr>
        <w:t>.</w:t>
      </w:r>
    </w:p>
    <w:p w:rsidR="0088219E" w:rsidRDefault="0088219E" w:rsidP="0088219E">
      <w:pPr>
        <w:pStyle w:val="a9"/>
        <w:widowControl w:val="0"/>
        <w:pBdr>
          <w:bottom w:val="single" w:sz="4" w:space="9" w:color="FFFFFF"/>
        </w:pBdr>
        <w:spacing w:after="0"/>
        <w:ind w:left="0" w:firstLine="708"/>
        <w:jc w:val="both"/>
        <w:rPr>
          <w:i/>
          <w:sz w:val="28"/>
          <w:szCs w:val="28"/>
        </w:rPr>
      </w:pPr>
      <w:r w:rsidRPr="005A4B31">
        <w:rPr>
          <w:i/>
          <w:sz w:val="28"/>
          <w:szCs w:val="28"/>
        </w:rPr>
        <w:t>Динамика расходов:</w:t>
      </w:r>
      <w:r w:rsidRPr="00543836">
        <w:rPr>
          <w:sz w:val="28"/>
          <w:szCs w:val="28"/>
        </w:rPr>
        <w:t xml:space="preserve"> в 2018 году - 31 159,6</w:t>
      </w:r>
      <w:r>
        <w:rPr>
          <w:sz w:val="28"/>
          <w:szCs w:val="28"/>
        </w:rPr>
        <w:t> </w:t>
      </w:r>
      <w:proofErr w:type="spellStart"/>
      <w:r>
        <w:rPr>
          <w:sz w:val="28"/>
          <w:szCs w:val="28"/>
        </w:rPr>
        <w:t>тыс.тенге</w:t>
      </w:r>
      <w:proofErr w:type="spellEnd"/>
      <w:r w:rsidRPr="00543836">
        <w:rPr>
          <w:sz w:val="28"/>
          <w:szCs w:val="28"/>
        </w:rPr>
        <w:t xml:space="preserve">, в 2019 году - </w:t>
      </w:r>
      <w:r w:rsidRPr="00543836">
        <w:rPr>
          <w:color w:val="000000" w:themeColor="text1"/>
          <w:sz w:val="28"/>
          <w:szCs w:val="28"/>
        </w:rPr>
        <w:t>21 669,4</w:t>
      </w:r>
      <w:r>
        <w:rPr>
          <w:color w:val="000000" w:themeColor="text1"/>
          <w:sz w:val="28"/>
          <w:szCs w:val="28"/>
        </w:rPr>
        <w:t> </w:t>
      </w:r>
      <w:proofErr w:type="spellStart"/>
      <w:r>
        <w:rPr>
          <w:color w:val="000000" w:themeColor="text1"/>
          <w:sz w:val="28"/>
          <w:szCs w:val="28"/>
        </w:rPr>
        <w:t>тыс.тенге</w:t>
      </w:r>
      <w:proofErr w:type="spellEnd"/>
      <w:r>
        <w:rPr>
          <w:sz w:val="28"/>
          <w:szCs w:val="28"/>
        </w:rPr>
        <w:t>, в 2020 году – 252,0 </w:t>
      </w:r>
      <w:proofErr w:type="spellStart"/>
      <w:r>
        <w:rPr>
          <w:sz w:val="28"/>
          <w:szCs w:val="28"/>
        </w:rPr>
        <w:t>тыс.тенге</w:t>
      </w:r>
      <w:proofErr w:type="spellEnd"/>
      <w:r w:rsidRPr="00543836">
        <w:rPr>
          <w:sz w:val="28"/>
          <w:szCs w:val="28"/>
        </w:rPr>
        <w:t>.</w:t>
      </w:r>
    </w:p>
    <w:p w:rsidR="0088219E" w:rsidRDefault="0088219E" w:rsidP="0088219E">
      <w:pPr>
        <w:pStyle w:val="a9"/>
        <w:widowControl w:val="0"/>
        <w:pBdr>
          <w:bottom w:val="single" w:sz="4" w:space="9" w:color="FFFFFF"/>
        </w:pBdr>
        <w:spacing w:after="0"/>
        <w:ind w:left="0" w:firstLine="708"/>
        <w:jc w:val="both"/>
        <w:rPr>
          <w:i/>
          <w:sz w:val="28"/>
          <w:szCs w:val="28"/>
        </w:rPr>
      </w:pPr>
      <w:r w:rsidRPr="00543836">
        <w:rPr>
          <w:sz w:val="28"/>
          <w:szCs w:val="28"/>
        </w:rPr>
        <w:t>Дебиторская и кредиторская задолженности</w:t>
      </w:r>
      <w:r w:rsidRPr="00595E5D">
        <w:rPr>
          <w:sz w:val="28"/>
          <w:szCs w:val="28"/>
        </w:rPr>
        <w:t xml:space="preserve"> отсутствуют.</w:t>
      </w:r>
      <w:bookmarkStart w:id="114" w:name="_Hlk32585609"/>
      <w:bookmarkStart w:id="115" w:name="_Hlk33879983"/>
    </w:p>
    <w:p w:rsidR="0088219E" w:rsidRDefault="0088219E" w:rsidP="0088219E">
      <w:pPr>
        <w:pStyle w:val="a9"/>
        <w:widowControl w:val="0"/>
        <w:pBdr>
          <w:bottom w:val="single" w:sz="4" w:space="9" w:color="FFFFFF"/>
        </w:pBdr>
        <w:spacing w:after="0"/>
        <w:ind w:left="0" w:firstLine="708"/>
        <w:jc w:val="both"/>
        <w:rPr>
          <w:sz w:val="28"/>
          <w:szCs w:val="28"/>
        </w:rPr>
      </w:pPr>
      <w:r w:rsidRPr="008D5E0B">
        <w:rPr>
          <w:sz w:val="28"/>
          <w:szCs w:val="28"/>
        </w:rPr>
        <w:t xml:space="preserve">На реализацию бюджетной программы </w:t>
      </w:r>
      <w:bookmarkEnd w:id="114"/>
      <w:r w:rsidRPr="00B95399">
        <w:rPr>
          <w:b/>
          <w:sz w:val="28"/>
          <w:szCs w:val="28"/>
        </w:rPr>
        <w:t xml:space="preserve">109 </w:t>
      </w:r>
      <w:r w:rsidRPr="00B95399">
        <w:rPr>
          <w:b/>
          <w:iCs/>
          <w:sz w:val="28"/>
          <w:szCs w:val="28"/>
        </w:rPr>
        <w:t>«Проведение мероприятий за счет резерва Правительства Республики Казахстан на неотложные затраты</w:t>
      </w:r>
      <w:r w:rsidRPr="00B95399">
        <w:rPr>
          <w:b/>
          <w:sz w:val="28"/>
          <w:szCs w:val="28"/>
        </w:rPr>
        <w:t xml:space="preserve">» </w:t>
      </w:r>
      <w:r w:rsidRPr="00B95399">
        <w:rPr>
          <w:sz w:val="28"/>
          <w:szCs w:val="28"/>
        </w:rPr>
        <w:t>(</w:t>
      </w:r>
      <w:proofErr w:type="spellStart"/>
      <w:r w:rsidRPr="00B95399">
        <w:rPr>
          <w:sz w:val="28"/>
          <w:szCs w:val="28"/>
        </w:rPr>
        <w:t>дсп</w:t>
      </w:r>
      <w:proofErr w:type="spellEnd"/>
      <w:r w:rsidRPr="00B95399">
        <w:rPr>
          <w:sz w:val="28"/>
          <w:szCs w:val="28"/>
        </w:rPr>
        <w:t>)</w:t>
      </w:r>
      <w:r w:rsidRPr="008D5E0B">
        <w:rPr>
          <w:sz w:val="28"/>
          <w:szCs w:val="28"/>
        </w:rPr>
        <w:t xml:space="preserve"> </w:t>
      </w:r>
      <w:bookmarkStart w:id="116" w:name="_Hlk31727711"/>
      <w:r>
        <w:rPr>
          <w:sz w:val="28"/>
          <w:szCs w:val="28"/>
        </w:rPr>
        <w:t>постановлениями</w:t>
      </w:r>
      <w:r w:rsidRPr="0036408F">
        <w:rPr>
          <w:sz w:val="28"/>
          <w:szCs w:val="28"/>
        </w:rPr>
        <w:t xml:space="preserve"> Правительства Республики Казахстан </w:t>
      </w:r>
      <w:r w:rsidRPr="009422DF">
        <w:rPr>
          <w:sz w:val="28"/>
          <w:szCs w:val="28"/>
        </w:rPr>
        <w:t>от 25 марта 2020 года №</w:t>
      </w:r>
      <w:r>
        <w:rPr>
          <w:sz w:val="28"/>
          <w:szCs w:val="28"/>
        </w:rPr>
        <w:t> </w:t>
      </w:r>
      <w:r w:rsidRPr="009422DF">
        <w:rPr>
          <w:sz w:val="28"/>
          <w:szCs w:val="28"/>
        </w:rPr>
        <w:t>137дсп</w:t>
      </w:r>
      <w:r>
        <w:rPr>
          <w:sz w:val="28"/>
          <w:szCs w:val="28"/>
        </w:rPr>
        <w:t xml:space="preserve"> </w:t>
      </w:r>
      <w:r w:rsidRPr="00632A8C">
        <w:rPr>
          <w:sz w:val="28"/>
          <w:szCs w:val="28"/>
        </w:rPr>
        <w:t xml:space="preserve">(с учетом внесенных изменений </w:t>
      </w:r>
      <w:r w:rsidRPr="009422DF">
        <w:rPr>
          <w:sz w:val="28"/>
          <w:szCs w:val="28"/>
        </w:rPr>
        <w:t>от 30 декабря 2020 года №</w:t>
      </w:r>
      <w:r>
        <w:rPr>
          <w:sz w:val="28"/>
          <w:szCs w:val="28"/>
        </w:rPr>
        <w:t> </w:t>
      </w:r>
      <w:r w:rsidRPr="009422DF">
        <w:rPr>
          <w:sz w:val="28"/>
          <w:szCs w:val="28"/>
        </w:rPr>
        <w:t>926дсп</w:t>
      </w:r>
      <w:r w:rsidRPr="00632A8C">
        <w:rPr>
          <w:sz w:val="28"/>
          <w:szCs w:val="28"/>
        </w:rPr>
        <w:t>,</w:t>
      </w:r>
      <w:r>
        <w:rPr>
          <w:sz w:val="28"/>
          <w:szCs w:val="28"/>
        </w:rPr>
        <w:t xml:space="preserve"> </w:t>
      </w:r>
      <w:r w:rsidRPr="009422DF">
        <w:rPr>
          <w:sz w:val="28"/>
          <w:szCs w:val="28"/>
        </w:rPr>
        <w:t>от 14 апреля 2020 года №</w:t>
      </w:r>
      <w:r>
        <w:rPr>
          <w:sz w:val="28"/>
          <w:szCs w:val="28"/>
        </w:rPr>
        <w:t> </w:t>
      </w:r>
      <w:r w:rsidRPr="009422DF">
        <w:rPr>
          <w:sz w:val="28"/>
          <w:szCs w:val="28"/>
        </w:rPr>
        <w:t>200дсп</w:t>
      </w:r>
      <w:r>
        <w:rPr>
          <w:sz w:val="28"/>
          <w:szCs w:val="28"/>
        </w:rPr>
        <w:t xml:space="preserve"> были </w:t>
      </w:r>
      <w:r w:rsidRPr="008D5E0B">
        <w:rPr>
          <w:sz w:val="28"/>
          <w:szCs w:val="28"/>
        </w:rPr>
        <w:t xml:space="preserve">выделены средства в сумме </w:t>
      </w:r>
      <w:r>
        <w:rPr>
          <w:sz w:val="28"/>
          <w:szCs w:val="28"/>
        </w:rPr>
        <w:t>637 303,6 </w:t>
      </w:r>
      <w:proofErr w:type="spellStart"/>
      <w:r>
        <w:rPr>
          <w:sz w:val="28"/>
          <w:szCs w:val="28"/>
        </w:rPr>
        <w:t>тыс.тенге</w:t>
      </w:r>
      <w:proofErr w:type="spellEnd"/>
      <w:r w:rsidRPr="008D5E0B">
        <w:rPr>
          <w:sz w:val="28"/>
          <w:szCs w:val="28"/>
        </w:rPr>
        <w:t>, исполне</w:t>
      </w:r>
      <w:r>
        <w:rPr>
          <w:sz w:val="28"/>
          <w:szCs w:val="28"/>
        </w:rPr>
        <w:t>ние составило</w:t>
      </w:r>
      <w:r w:rsidRPr="008D5E0B">
        <w:rPr>
          <w:sz w:val="28"/>
          <w:szCs w:val="28"/>
        </w:rPr>
        <w:t xml:space="preserve"> </w:t>
      </w:r>
      <w:r>
        <w:rPr>
          <w:sz w:val="28"/>
          <w:szCs w:val="28"/>
        </w:rPr>
        <w:t>637 302,3 </w:t>
      </w:r>
      <w:proofErr w:type="spellStart"/>
      <w:r>
        <w:rPr>
          <w:sz w:val="28"/>
          <w:szCs w:val="28"/>
        </w:rPr>
        <w:t>тыс.тенге</w:t>
      </w:r>
      <w:proofErr w:type="spellEnd"/>
      <w:r>
        <w:rPr>
          <w:sz w:val="28"/>
          <w:szCs w:val="28"/>
        </w:rPr>
        <w:t>. Н</w:t>
      </w:r>
      <w:r w:rsidRPr="008D5E0B">
        <w:rPr>
          <w:sz w:val="28"/>
          <w:szCs w:val="28"/>
        </w:rPr>
        <w:t>еисполнен</w:t>
      </w:r>
      <w:r>
        <w:rPr>
          <w:sz w:val="28"/>
          <w:szCs w:val="28"/>
        </w:rPr>
        <w:t>ные</w:t>
      </w:r>
      <w:r w:rsidRPr="008D5E0B">
        <w:rPr>
          <w:sz w:val="28"/>
          <w:szCs w:val="28"/>
        </w:rPr>
        <w:t xml:space="preserve"> </w:t>
      </w:r>
      <w:r>
        <w:rPr>
          <w:sz w:val="28"/>
          <w:szCs w:val="28"/>
        </w:rPr>
        <w:t>1,3 </w:t>
      </w:r>
      <w:proofErr w:type="spellStart"/>
      <w:proofErr w:type="gramStart"/>
      <w:r>
        <w:rPr>
          <w:sz w:val="28"/>
          <w:szCs w:val="28"/>
        </w:rPr>
        <w:t>тыс.тенге</w:t>
      </w:r>
      <w:proofErr w:type="spellEnd"/>
      <w:proofErr w:type="gramEnd"/>
      <w:r>
        <w:rPr>
          <w:sz w:val="28"/>
          <w:szCs w:val="28"/>
        </w:rPr>
        <w:t xml:space="preserve"> – экономия по проведенным государственным закупкам и курсовая разница</w:t>
      </w:r>
      <w:r w:rsidRPr="008D5E0B">
        <w:rPr>
          <w:sz w:val="28"/>
          <w:szCs w:val="28"/>
        </w:rPr>
        <w:t>.</w:t>
      </w:r>
    </w:p>
    <w:bookmarkEnd w:id="116"/>
    <w:p w:rsidR="0088219E" w:rsidRDefault="0088219E" w:rsidP="0088219E">
      <w:pPr>
        <w:pStyle w:val="a9"/>
        <w:widowControl w:val="0"/>
        <w:pBdr>
          <w:bottom w:val="single" w:sz="4" w:space="9" w:color="FFFFFF"/>
        </w:pBdr>
        <w:spacing w:after="0"/>
        <w:ind w:left="0" w:firstLine="708"/>
        <w:jc w:val="both"/>
        <w:rPr>
          <w:sz w:val="28"/>
          <w:szCs w:val="28"/>
        </w:rPr>
      </w:pPr>
      <w:r w:rsidRPr="00A701A8">
        <w:rPr>
          <w:i/>
          <w:sz w:val="28"/>
          <w:szCs w:val="28"/>
        </w:rPr>
        <w:t>Динамика расходов:</w:t>
      </w:r>
      <w:r w:rsidRPr="005A524D">
        <w:rPr>
          <w:sz w:val="28"/>
          <w:szCs w:val="28"/>
        </w:rPr>
        <w:t xml:space="preserve"> в 2018 году </w:t>
      </w:r>
      <w:r>
        <w:rPr>
          <w:sz w:val="28"/>
          <w:szCs w:val="28"/>
        </w:rPr>
        <w:t>–</w:t>
      </w:r>
      <w:r w:rsidRPr="005A524D">
        <w:rPr>
          <w:sz w:val="28"/>
          <w:szCs w:val="28"/>
        </w:rPr>
        <w:t xml:space="preserve"> 871</w:t>
      </w:r>
      <w:r>
        <w:rPr>
          <w:sz w:val="28"/>
          <w:szCs w:val="28"/>
        </w:rPr>
        <w:t> </w:t>
      </w:r>
      <w:r w:rsidRPr="005A524D">
        <w:rPr>
          <w:sz w:val="28"/>
          <w:szCs w:val="28"/>
        </w:rPr>
        <w:t>058,1</w:t>
      </w:r>
      <w:r>
        <w:rPr>
          <w:sz w:val="28"/>
          <w:szCs w:val="28"/>
        </w:rPr>
        <w:t> </w:t>
      </w:r>
      <w:proofErr w:type="spellStart"/>
      <w:r>
        <w:rPr>
          <w:sz w:val="28"/>
          <w:szCs w:val="28"/>
        </w:rPr>
        <w:t>тыс.тенге</w:t>
      </w:r>
      <w:proofErr w:type="spellEnd"/>
      <w:r w:rsidRPr="005A524D">
        <w:rPr>
          <w:sz w:val="28"/>
          <w:szCs w:val="28"/>
        </w:rPr>
        <w:t>, в 2019 году - 10 520 765,7</w:t>
      </w:r>
      <w:r>
        <w:rPr>
          <w:sz w:val="28"/>
          <w:szCs w:val="28"/>
        </w:rPr>
        <w:t> </w:t>
      </w:r>
      <w:proofErr w:type="spellStart"/>
      <w:r>
        <w:rPr>
          <w:sz w:val="28"/>
          <w:szCs w:val="28"/>
        </w:rPr>
        <w:t>тыс.тенге</w:t>
      </w:r>
      <w:proofErr w:type="spellEnd"/>
      <w:r>
        <w:rPr>
          <w:sz w:val="28"/>
          <w:szCs w:val="28"/>
        </w:rPr>
        <w:t xml:space="preserve">, в 2020 году – </w:t>
      </w:r>
      <w:r w:rsidRPr="00103A52">
        <w:rPr>
          <w:sz w:val="28"/>
          <w:szCs w:val="28"/>
        </w:rPr>
        <w:t>637</w:t>
      </w:r>
      <w:r>
        <w:rPr>
          <w:sz w:val="28"/>
          <w:szCs w:val="28"/>
        </w:rPr>
        <w:t> </w:t>
      </w:r>
      <w:r w:rsidRPr="00103A52">
        <w:rPr>
          <w:sz w:val="28"/>
          <w:szCs w:val="28"/>
        </w:rPr>
        <w:t>302,3</w:t>
      </w:r>
      <w:r>
        <w:rPr>
          <w:sz w:val="28"/>
          <w:szCs w:val="28"/>
        </w:rPr>
        <w:t> </w:t>
      </w:r>
      <w:proofErr w:type="spellStart"/>
      <w:r>
        <w:rPr>
          <w:sz w:val="28"/>
          <w:szCs w:val="28"/>
        </w:rPr>
        <w:t>тыс.тенге</w:t>
      </w:r>
      <w:proofErr w:type="spellEnd"/>
      <w:r w:rsidRPr="005A524D">
        <w:rPr>
          <w:sz w:val="28"/>
          <w:szCs w:val="28"/>
        </w:rPr>
        <w:t>.</w:t>
      </w:r>
    </w:p>
    <w:p w:rsidR="0088219E" w:rsidRDefault="0088219E" w:rsidP="0088219E">
      <w:pPr>
        <w:pStyle w:val="a9"/>
        <w:widowControl w:val="0"/>
        <w:pBdr>
          <w:bottom w:val="single" w:sz="4" w:space="9" w:color="FFFFFF"/>
        </w:pBdr>
        <w:spacing w:after="0"/>
        <w:ind w:left="0" w:firstLine="708"/>
        <w:jc w:val="both"/>
        <w:rPr>
          <w:sz w:val="28"/>
          <w:szCs w:val="28"/>
        </w:rPr>
      </w:pPr>
      <w:r w:rsidRPr="005A524D">
        <w:rPr>
          <w:sz w:val="28"/>
          <w:szCs w:val="28"/>
        </w:rPr>
        <w:t xml:space="preserve">Дебиторская задолженность составила </w:t>
      </w:r>
      <w:r>
        <w:rPr>
          <w:sz w:val="28"/>
          <w:szCs w:val="28"/>
        </w:rPr>
        <w:t>430,6 </w:t>
      </w:r>
      <w:proofErr w:type="spellStart"/>
      <w:proofErr w:type="gramStart"/>
      <w:r>
        <w:rPr>
          <w:sz w:val="28"/>
          <w:szCs w:val="28"/>
        </w:rPr>
        <w:t>тыс.тенге</w:t>
      </w:r>
      <w:proofErr w:type="spellEnd"/>
      <w:proofErr w:type="gramEnd"/>
      <w:r>
        <w:rPr>
          <w:sz w:val="28"/>
          <w:szCs w:val="28"/>
        </w:rPr>
        <w:t xml:space="preserve"> (секретно) в связи с особыми затратами</w:t>
      </w:r>
      <w:r>
        <w:rPr>
          <w:sz w:val="28"/>
          <w:szCs w:val="28"/>
          <w:lang w:val="kk-KZ"/>
        </w:rPr>
        <w:t>.</w:t>
      </w:r>
    </w:p>
    <w:p w:rsidR="0088219E" w:rsidRDefault="0088219E" w:rsidP="0088219E">
      <w:pPr>
        <w:pStyle w:val="a9"/>
        <w:widowControl w:val="0"/>
        <w:pBdr>
          <w:bottom w:val="single" w:sz="4" w:space="9" w:color="FFFFFF"/>
        </w:pBdr>
        <w:spacing w:after="0"/>
        <w:ind w:left="0" w:firstLine="708"/>
        <w:jc w:val="both"/>
        <w:rPr>
          <w:sz w:val="28"/>
          <w:szCs w:val="28"/>
        </w:rPr>
      </w:pPr>
      <w:r w:rsidRPr="005A524D">
        <w:rPr>
          <w:sz w:val="28"/>
          <w:szCs w:val="28"/>
        </w:rPr>
        <w:t xml:space="preserve">Кредиторская задолженность </w:t>
      </w:r>
      <w:r w:rsidRPr="00632A8C">
        <w:rPr>
          <w:sz w:val="28"/>
          <w:szCs w:val="28"/>
        </w:rPr>
        <w:t>отсутствует.</w:t>
      </w:r>
      <w:bookmarkEnd w:id="115"/>
    </w:p>
    <w:p w:rsidR="0088219E" w:rsidRDefault="0088219E" w:rsidP="0088219E">
      <w:pPr>
        <w:pStyle w:val="a9"/>
        <w:widowControl w:val="0"/>
        <w:pBdr>
          <w:bottom w:val="single" w:sz="4" w:space="9" w:color="FFFFFF"/>
        </w:pBdr>
        <w:spacing w:after="0"/>
        <w:ind w:left="0" w:firstLine="708"/>
        <w:jc w:val="both"/>
        <w:rPr>
          <w:sz w:val="28"/>
          <w:szCs w:val="28"/>
        </w:rPr>
      </w:pPr>
      <w:r w:rsidRPr="008D5E0B">
        <w:rPr>
          <w:sz w:val="28"/>
          <w:szCs w:val="28"/>
        </w:rPr>
        <w:t xml:space="preserve">На реализацию бюджетной программы </w:t>
      </w:r>
      <w:r w:rsidRPr="00B95399">
        <w:rPr>
          <w:b/>
          <w:sz w:val="28"/>
          <w:szCs w:val="28"/>
        </w:rPr>
        <w:t>114</w:t>
      </w:r>
      <w:r w:rsidRPr="00B95399">
        <w:rPr>
          <w:sz w:val="28"/>
          <w:szCs w:val="28"/>
        </w:rPr>
        <w:t xml:space="preserve"> </w:t>
      </w:r>
      <w:r w:rsidRPr="00B95399">
        <w:rPr>
          <w:b/>
          <w:iCs/>
          <w:sz w:val="28"/>
          <w:szCs w:val="28"/>
        </w:rPr>
        <w:t>«Выполнение обязательств центральных государственных органов по решениям судов за счет средств резерва Правительства Республики Казахстан</w:t>
      </w:r>
      <w:r w:rsidRPr="00B95399">
        <w:rPr>
          <w:b/>
          <w:sz w:val="28"/>
          <w:szCs w:val="28"/>
        </w:rPr>
        <w:t>»</w:t>
      </w:r>
      <w:r w:rsidRPr="008D5E0B">
        <w:t xml:space="preserve"> </w:t>
      </w:r>
      <w:r w:rsidRPr="00D06F41">
        <w:rPr>
          <w:sz w:val="28"/>
          <w:szCs w:val="28"/>
        </w:rPr>
        <w:t>согласно постановлениям Правительства Республики Казахстан от 17 февраля 2020 года №</w:t>
      </w:r>
      <w:r>
        <w:rPr>
          <w:sz w:val="28"/>
          <w:szCs w:val="28"/>
        </w:rPr>
        <w:t> </w:t>
      </w:r>
      <w:r w:rsidRPr="00D06F41">
        <w:rPr>
          <w:sz w:val="28"/>
          <w:szCs w:val="28"/>
        </w:rPr>
        <w:t>62, от 20 марта 2020 года №</w:t>
      </w:r>
      <w:r>
        <w:rPr>
          <w:sz w:val="28"/>
          <w:szCs w:val="28"/>
        </w:rPr>
        <w:t> </w:t>
      </w:r>
      <w:r w:rsidRPr="00D06F41">
        <w:rPr>
          <w:sz w:val="28"/>
          <w:szCs w:val="28"/>
        </w:rPr>
        <w:t>128, от 6 мая 2020 года №</w:t>
      </w:r>
      <w:r>
        <w:rPr>
          <w:sz w:val="28"/>
          <w:szCs w:val="28"/>
        </w:rPr>
        <w:t> </w:t>
      </w:r>
      <w:r w:rsidRPr="00D06F41">
        <w:rPr>
          <w:sz w:val="28"/>
          <w:szCs w:val="28"/>
        </w:rPr>
        <w:t>269, от 19 июня 2020 года №</w:t>
      </w:r>
      <w:r>
        <w:rPr>
          <w:sz w:val="28"/>
          <w:szCs w:val="28"/>
        </w:rPr>
        <w:t> </w:t>
      </w:r>
      <w:r w:rsidRPr="00D06F41">
        <w:rPr>
          <w:sz w:val="28"/>
          <w:szCs w:val="28"/>
        </w:rPr>
        <w:t>375, от 16 июля 2020 года №</w:t>
      </w:r>
      <w:r>
        <w:rPr>
          <w:sz w:val="28"/>
          <w:szCs w:val="28"/>
        </w:rPr>
        <w:t> </w:t>
      </w:r>
      <w:r w:rsidRPr="00D06F41">
        <w:rPr>
          <w:sz w:val="28"/>
          <w:szCs w:val="28"/>
        </w:rPr>
        <w:t>447, от 2 сентября 2020 года №</w:t>
      </w:r>
      <w:r>
        <w:rPr>
          <w:sz w:val="28"/>
          <w:szCs w:val="28"/>
        </w:rPr>
        <w:t> </w:t>
      </w:r>
      <w:r w:rsidRPr="00D06F41">
        <w:rPr>
          <w:sz w:val="28"/>
          <w:szCs w:val="28"/>
        </w:rPr>
        <w:t>552, от 7 октября 2020 года №</w:t>
      </w:r>
      <w:r>
        <w:rPr>
          <w:sz w:val="28"/>
          <w:szCs w:val="28"/>
        </w:rPr>
        <w:t> </w:t>
      </w:r>
      <w:r w:rsidRPr="00D06F41">
        <w:rPr>
          <w:sz w:val="28"/>
          <w:szCs w:val="28"/>
        </w:rPr>
        <w:t>644, от 12 ноября 2020 года №</w:t>
      </w:r>
      <w:r>
        <w:rPr>
          <w:sz w:val="28"/>
          <w:szCs w:val="28"/>
        </w:rPr>
        <w:t> </w:t>
      </w:r>
      <w:r w:rsidRPr="00D06F41">
        <w:rPr>
          <w:sz w:val="28"/>
          <w:szCs w:val="28"/>
        </w:rPr>
        <w:t>755, от 25 декабря 2020 года №</w:t>
      </w:r>
      <w:r>
        <w:rPr>
          <w:sz w:val="28"/>
          <w:szCs w:val="28"/>
        </w:rPr>
        <w:t> </w:t>
      </w:r>
      <w:r w:rsidRPr="00D06F41">
        <w:rPr>
          <w:sz w:val="28"/>
          <w:szCs w:val="28"/>
        </w:rPr>
        <w:t>887, от 25 декабря 2020 года №</w:t>
      </w:r>
      <w:r>
        <w:rPr>
          <w:sz w:val="28"/>
          <w:szCs w:val="28"/>
        </w:rPr>
        <w:t> </w:t>
      </w:r>
      <w:r w:rsidRPr="00D06F41">
        <w:rPr>
          <w:sz w:val="28"/>
          <w:szCs w:val="28"/>
        </w:rPr>
        <w:t>890, от 30 декабря 2020 года №</w:t>
      </w:r>
      <w:r>
        <w:rPr>
          <w:sz w:val="28"/>
          <w:szCs w:val="28"/>
        </w:rPr>
        <w:t> </w:t>
      </w:r>
      <w:r w:rsidRPr="00D06F41">
        <w:rPr>
          <w:sz w:val="28"/>
          <w:szCs w:val="28"/>
        </w:rPr>
        <w:t>931 было выделено 423</w:t>
      </w:r>
      <w:r>
        <w:rPr>
          <w:sz w:val="28"/>
          <w:szCs w:val="28"/>
        </w:rPr>
        <w:t> </w:t>
      </w:r>
      <w:r w:rsidRPr="00D06F41">
        <w:rPr>
          <w:sz w:val="28"/>
          <w:szCs w:val="28"/>
        </w:rPr>
        <w:t>269,1</w:t>
      </w:r>
      <w:r>
        <w:rPr>
          <w:sz w:val="28"/>
          <w:szCs w:val="28"/>
        </w:rPr>
        <w:t> </w:t>
      </w:r>
      <w:proofErr w:type="spellStart"/>
      <w:r>
        <w:rPr>
          <w:sz w:val="28"/>
          <w:szCs w:val="28"/>
        </w:rPr>
        <w:t>тыс.тенге</w:t>
      </w:r>
      <w:proofErr w:type="spellEnd"/>
      <w:r w:rsidRPr="00D06F41">
        <w:rPr>
          <w:sz w:val="28"/>
          <w:szCs w:val="28"/>
        </w:rPr>
        <w:t>, которые использованы в сумме 423</w:t>
      </w:r>
      <w:r>
        <w:rPr>
          <w:sz w:val="28"/>
          <w:szCs w:val="28"/>
        </w:rPr>
        <w:t> </w:t>
      </w:r>
      <w:r w:rsidRPr="00D06F41">
        <w:rPr>
          <w:sz w:val="28"/>
          <w:szCs w:val="28"/>
        </w:rPr>
        <w:t>268,7</w:t>
      </w:r>
      <w:r>
        <w:rPr>
          <w:sz w:val="28"/>
          <w:szCs w:val="28"/>
        </w:rPr>
        <w:t> </w:t>
      </w:r>
      <w:proofErr w:type="spellStart"/>
      <w:r>
        <w:rPr>
          <w:sz w:val="28"/>
          <w:szCs w:val="28"/>
        </w:rPr>
        <w:t>тыс.тенге</w:t>
      </w:r>
      <w:proofErr w:type="spellEnd"/>
      <w:r w:rsidRPr="00D06F41">
        <w:rPr>
          <w:sz w:val="28"/>
          <w:szCs w:val="28"/>
        </w:rPr>
        <w:t>, или 100</w:t>
      </w:r>
      <w:r>
        <w:rPr>
          <w:sz w:val="28"/>
          <w:szCs w:val="28"/>
        </w:rPr>
        <w:t> </w:t>
      </w:r>
      <w:r w:rsidRPr="00D06F41">
        <w:rPr>
          <w:sz w:val="28"/>
          <w:szCs w:val="28"/>
        </w:rPr>
        <w:t>% к плану на год. Неисполненные 0,4</w:t>
      </w:r>
      <w:r>
        <w:rPr>
          <w:sz w:val="28"/>
          <w:szCs w:val="28"/>
        </w:rPr>
        <w:t> </w:t>
      </w:r>
      <w:proofErr w:type="spellStart"/>
      <w:proofErr w:type="gramStart"/>
      <w:r>
        <w:rPr>
          <w:sz w:val="28"/>
          <w:szCs w:val="28"/>
        </w:rPr>
        <w:t>тыс.тенге</w:t>
      </w:r>
      <w:proofErr w:type="spellEnd"/>
      <w:proofErr w:type="gramEnd"/>
      <w:r w:rsidRPr="00D06F41">
        <w:rPr>
          <w:sz w:val="28"/>
          <w:szCs w:val="28"/>
        </w:rPr>
        <w:t xml:space="preserve"> – остаток за</w:t>
      </w:r>
      <w:r w:rsidRPr="0036408F">
        <w:rPr>
          <w:sz w:val="28"/>
          <w:szCs w:val="28"/>
        </w:rPr>
        <w:t xml:space="preserve"> счет округления.</w:t>
      </w:r>
    </w:p>
    <w:p w:rsidR="0088219E" w:rsidRDefault="0088219E" w:rsidP="0088219E">
      <w:pPr>
        <w:pStyle w:val="a9"/>
        <w:widowControl w:val="0"/>
        <w:pBdr>
          <w:bottom w:val="single" w:sz="4" w:space="9" w:color="FFFFFF"/>
        </w:pBdr>
        <w:spacing w:after="0"/>
        <w:ind w:left="0" w:firstLine="708"/>
        <w:jc w:val="both"/>
        <w:rPr>
          <w:sz w:val="28"/>
          <w:szCs w:val="28"/>
        </w:rPr>
      </w:pPr>
      <w:r w:rsidRPr="00846534">
        <w:rPr>
          <w:i/>
          <w:sz w:val="28"/>
          <w:szCs w:val="28"/>
        </w:rPr>
        <w:t xml:space="preserve">Цель бюджетной программы: </w:t>
      </w:r>
      <w:r w:rsidRPr="00846534">
        <w:rPr>
          <w:sz w:val="28"/>
          <w:szCs w:val="28"/>
        </w:rPr>
        <w:t>исполнение обязательств государства по решениям судов за счет средств резерва Правительства Республики Казахстан.</w:t>
      </w:r>
    </w:p>
    <w:p w:rsidR="0088219E" w:rsidRDefault="0088219E" w:rsidP="0088219E">
      <w:pPr>
        <w:pStyle w:val="a9"/>
        <w:widowControl w:val="0"/>
        <w:pBdr>
          <w:bottom w:val="single" w:sz="4" w:space="9" w:color="FFFFFF"/>
        </w:pBdr>
        <w:spacing w:after="0"/>
        <w:ind w:left="0" w:firstLine="708"/>
        <w:jc w:val="both"/>
        <w:rPr>
          <w:sz w:val="28"/>
          <w:szCs w:val="28"/>
        </w:rPr>
      </w:pPr>
      <w:r w:rsidRPr="00846534">
        <w:rPr>
          <w:sz w:val="28"/>
          <w:szCs w:val="28"/>
        </w:rPr>
        <w:t>Средства программы направле</w:t>
      </w:r>
      <w:r>
        <w:rPr>
          <w:sz w:val="28"/>
          <w:szCs w:val="28"/>
        </w:rPr>
        <w:t>ны на исполнение решений судов.</w:t>
      </w:r>
    </w:p>
    <w:p w:rsidR="0088219E" w:rsidRDefault="0088219E" w:rsidP="0088219E">
      <w:pPr>
        <w:pStyle w:val="a9"/>
        <w:widowControl w:val="0"/>
        <w:pBdr>
          <w:bottom w:val="single" w:sz="4" w:space="9" w:color="FFFFFF"/>
        </w:pBdr>
        <w:spacing w:after="0"/>
        <w:ind w:left="0" w:firstLine="708"/>
        <w:jc w:val="both"/>
        <w:rPr>
          <w:sz w:val="28"/>
          <w:szCs w:val="28"/>
        </w:rPr>
      </w:pPr>
      <w:r w:rsidRPr="00846534">
        <w:rPr>
          <w:i/>
          <w:sz w:val="28"/>
          <w:szCs w:val="28"/>
        </w:rPr>
        <w:t xml:space="preserve">Показатель прямого результата </w:t>
      </w:r>
      <w:r w:rsidRPr="00467B62">
        <w:rPr>
          <w:sz w:val="28"/>
          <w:szCs w:val="28"/>
        </w:rPr>
        <w:t>достигнут.</w:t>
      </w:r>
    </w:p>
    <w:p w:rsidR="0088219E" w:rsidRDefault="0088219E" w:rsidP="0088219E">
      <w:pPr>
        <w:pStyle w:val="a9"/>
        <w:widowControl w:val="0"/>
        <w:pBdr>
          <w:bottom w:val="single" w:sz="4" w:space="9" w:color="FFFFFF"/>
        </w:pBdr>
        <w:spacing w:after="0"/>
        <w:ind w:left="0" w:firstLine="708"/>
        <w:jc w:val="both"/>
        <w:rPr>
          <w:sz w:val="28"/>
          <w:szCs w:val="28"/>
        </w:rPr>
      </w:pPr>
      <w:r w:rsidRPr="00846534">
        <w:rPr>
          <w:sz w:val="28"/>
          <w:szCs w:val="28"/>
        </w:rPr>
        <w:t xml:space="preserve">Количество принятых постановлений Правительства Республики Казахстан по выполнению обязательств центральных государственных органов по решениям судов составило </w:t>
      </w:r>
      <w:r>
        <w:rPr>
          <w:sz w:val="28"/>
          <w:szCs w:val="28"/>
        </w:rPr>
        <w:t>8</w:t>
      </w:r>
      <w:r w:rsidR="00BB1744">
        <w:rPr>
          <w:sz w:val="28"/>
          <w:szCs w:val="28"/>
        </w:rPr>
        <w:t xml:space="preserve"> </w:t>
      </w:r>
      <w:r w:rsidRPr="00846534">
        <w:rPr>
          <w:sz w:val="28"/>
          <w:szCs w:val="28"/>
        </w:rPr>
        <w:t>единиц</w:t>
      </w:r>
      <w:r>
        <w:rPr>
          <w:sz w:val="28"/>
          <w:szCs w:val="28"/>
          <w:lang w:val="kk-KZ"/>
        </w:rPr>
        <w:t>,</w:t>
      </w:r>
      <w:r w:rsidRPr="00846534">
        <w:rPr>
          <w:sz w:val="28"/>
          <w:szCs w:val="28"/>
        </w:rPr>
        <w:t xml:space="preserve"> при плане</w:t>
      </w:r>
      <w:r>
        <w:rPr>
          <w:sz w:val="28"/>
          <w:szCs w:val="28"/>
          <w:lang w:val="kk-KZ"/>
        </w:rPr>
        <w:t xml:space="preserve"> -</w:t>
      </w:r>
      <w:r w:rsidRPr="00846534">
        <w:rPr>
          <w:sz w:val="28"/>
          <w:szCs w:val="28"/>
        </w:rPr>
        <w:t xml:space="preserve"> </w:t>
      </w:r>
      <w:r>
        <w:rPr>
          <w:sz w:val="28"/>
          <w:szCs w:val="28"/>
        </w:rPr>
        <w:t>8</w:t>
      </w:r>
      <w:r w:rsidRPr="00846534">
        <w:rPr>
          <w:sz w:val="28"/>
          <w:szCs w:val="28"/>
        </w:rPr>
        <w:t>.</w:t>
      </w:r>
    </w:p>
    <w:p w:rsidR="0088219E" w:rsidRDefault="0088219E" w:rsidP="0088219E">
      <w:pPr>
        <w:pStyle w:val="a9"/>
        <w:widowControl w:val="0"/>
        <w:pBdr>
          <w:bottom w:val="single" w:sz="4" w:space="9" w:color="FFFFFF"/>
        </w:pBdr>
        <w:spacing w:after="0"/>
        <w:ind w:left="0" w:firstLine="708"/>
        <w:jc w:val="both"/>
        <w:rPr>
          <w:sz w:val="28"/>
          <w:szCs w:val="28"/>
        </w:rPr>
      </w:pPr>
      <w:r w:rsidRPr="00A701A8">
        <w:rPr>
          <w:i/>
          <w:sz w:val="28"/>
          <w:szCs w:val="28"/>
        </w:rPr>
        <w:t>Динамика расходов:</w:t>
      </w:r>
      <w:r w:rsidRPr="005A524D">
        <w:rPr>
          <w:sz w:val="28"/>
          <w:szCs w:val="28"/>
        </w:rPr>
        <w:t xml:space="preserve"> в 2018 году – 133</w:t>
      </w:r>
      <w:r>
        <w:rPr>
          <w:sz w:val="28"/>
          <w:szCs w:val="28"/>
        </w:rPr>
        <w:t> </w:t>
      </w:r>
      <w:r w:rsidRPr="005A524D">
        <w:rPr>
          <w:sz w:val="28"/>
          <w:szCs w:val="28"/>
        </w:rPr>
        <w:t>199,1</w:t>
      </w:r>
      <w:r>
        <w:rPr>
          <w:sz w:val="28"/>
          <w:szCs w:val="28"/>
        </w:rPr>
        <w:t> </w:t>
      </w:r>
      <w:proofErr w:type="spellStart"/>
      <w:r>
        <w:rPr>
          <w:sz w:val="28"/>
          <w:szCs w:val="28"/>
        </w:rPr>
        <w:t>тыс.тенге</w:t>
      </w:r>
      <w:proofErr w:type="spellEnd"/>
      <w:r w:rsidRPr="005A524D">
        <w:rPr>
          <w:sz w:val="28"/>
          <w:szCs w:val="28"/>
        </w:rPr>
        <w:t>, в 2019 году - 275 589,6</w:t>
      </w:r>
      <w:r>
        <w:rPr>
          <w:sz w:val="28"/>
          <w:szCs w:val="28"/>
        </w:rPr>
        <w:t> </w:t>
      </w:r>
      <w:proofErr w:type="spellStart"/>
      <w:r>
        <w:rPr>
          <w:sz w:val="28"/>
          <w:szCs w:val="28"/>
        </w:rPr>
        <w:t>тыс.тенге</w:t>
      </w:r>
      <w:proofErr w:type="spellEnd"/>
      <w:r>
        <w:rPr>
          <w:sz w:val="28"/>
          <w:szCs w:val="28"/>
        </w:rPr>
        <w:t xml:space="preserve">, в 2020 году – </w:t>
      </w:r>
      <w:r w:rsidRPr="00D06F41">
        <w:rPr>
          <w:sz w:val="28"/>
          <w:szCs w:val="28"/>
        </w:rPr>
        <w:t>423</w:t>
      </w:r>
      <w:r>
        <w:rPr>
          <w:sz w:val="28"/>
          <w:szCs w:val="28"/>
        </w:rPr>
        <w:t> </w:t>
      </w:r>
      <w:r w:rsidRPr="00D06F41">
        <w:rPr>
          <w:sz w:val="28"/>
          <w:szCs w:val="28"/>
        </w:rPr>
        <w:t>268,7</w:t>
      </w:r>
      <w:r>
        <w:rPr>
          <w:sz w:val="28"/>
          <w:szCs w:val="28"/>
        </w:rPr>
        <w:t> </w:t>
      </w:r>
      <w:proofErr w:type="spellStart"/>
      <w:r>
        <w:rPr>
          <w:sz w:val="28"/>
          <w:szCs w:val="28"/>
        </w:rPr>
        <w:t>тыс.тенге</w:t>
      </w:r>
      <w:proofErr w:type="spellEnd"/>
      <w:r w:rsidRPr="005A524D">
        <w:rPr>
          <w:sz w:val="28"/>
          <w:szCs w:val="28"/>
        </w:rPr>
        <w:t>.</w:t>
      </w:r>
    </w:p>
    <w:p w:rsidR="0088219E" w:rsidRDefault="0088219E" w:rsidP="0088219E">
      <w:pPr>
        <w:pStyle w:val="a9"/>
        <w:widowControl w:val="0"/>
        <w:pBdr>
          <w:bottom w:val="single" w:sz="4" w:space="9" w:color="FFFFFF"/>
        </w:pBdr>
        <w:spacing w:after="0"/>
        <w:ind w:left="0" w:firstLine="708"/>
        <w:jc w:val="both"/>
        <w:rPr>
          <w:sz w:val="28"/>
          <w:szCs w:val="28"/>
        </w:rPr>
      </w:pPr>
      <w:r w:rsidRPr="005A524D">
        <w:rPr>
          <w:sz w:val="28"/>
          <w:szCs w:val="28"/>
        </w:rPr>
        <w:t>Дебиторская и кредиторская задолженности отсутствуют.</w:t>
      </w:r>
    </w:p>
    <w:p w:rsidR="0088219E" w:rsidRDefault="0088219E" w:rsidP="0088219E">
      <w:pPr>
        <w:pStyle w:val="a9"/>
        <w:widowControl w:val="0"/>
        <w:pBdr>
          <w:bottom w:val="single" w:sz="4" w:space="9" w:color="FFFFFF"/>
        </w:pBdr>
        <w:spacing w:after="0"/>
        <w:ind w:left="0" w:firstLine="708"/>
        <w:jc w:val="both"/>
        <w:rPr>
          <w:sz w:val="28"/>
          <w:szCs w:val="28"/>
        </w:rPr>
      </w:pPr>
      <w:r w:rsidRPr="00B95399">
        <w:rPr>
          <w:color w:val="000000" w:themeColor="text1"/>
          <w:sz w:val="28"/>
          <w:szCs w:val="28"/>
        </w:rPr>
        <w:t xml:space="preserve">На реализацию бюджетной программы </w:t>
      </w:r>
      <w:r w:rsidRPr="00B95399">
        <w:rPr>
          <w:b/>
          <w:color w:val="000000" w:themeColor="text1"/>
          <w:sz w:val="28"/>
          <w:szCs w:val="28"/>
        </w:rPr>
        <w:t>138 «Обеспечение повышения квалификации государственных служащих»</w:t>
      </w:r>
      <w:r w:rsidRPr="00B95399">
        <w:rPr>
          <w:color w:val="000000" w:themeColor="text1"/>
          <w:sz w:val="28"/>
          <w:szCs w:val="28"/>
        </w:rPr>
        <w:t xml:space="preserve"> согласно приказа</w:t>
      </w:r>
      <w:r>
        <w:rPr>
          <w:color w:val="000000" w:themeColor="text1"/>
          <w:sz w:val="28"/>
          <w:szCs w:val="28"/>
        </w:rPr>
        <w:t>м</w:t>
      </w:r>
      <w:r w:rsidRPr="00B95399">
        <w:rPr>
          <w:color w:val="000000" w:themeColor="text1"/>
          <w:sz w:val="28"/>
          <w:szCs w:val="28"/>
        </w:rPr>
        <w:t xml:space="preserve"> </w:t>
      </w:r>
      <w:r w:rsidRPr="00D06F41">
        <w:rPr>
          <w:color w:val="000000" w:themeColor="text1"/>
          <w:sz w:val="28"/>
          <w:szCs w:val="28"/>
        </w:rPr>
        <w:t xml:space="preserve">Агентства </w:t>
      </w:r>
      <w:r>
        <w:rPr>
          <w:color w:val="000000" w:themeColor="text1"/>
          <w:sz w:val="28"/>
          <w:szCs w:val="28"/>
        </w:rPr>
        <w:t xml:space="preserve">Республики Казахстан </w:t>
      </w:r>
      <w:r w:rsidRPr="00D06F41">
        <w:rPr>
          <w:color w:val="000000" w:themeColor="text1"/>
          <w:sz w:val="28"/>
          <w:szCs w:val="28"/>
        </w:rPr>
        <w:t>по делам государственной службы от 31.01.2020</w:t>
      </w:r>
      <w:r>
        <w:rPr>
          <w:color w:val="000000" w:themeColor="text1"/>
          <w:sz w:val="28"/>
          <w:szCs w:val="28"/>
        </w:rPr>
        <w:t> </w:t>
      </w:r>
      <w:r w:rsidRPr="00D06F41">
        <w:rPr>
          <w:color w:val="000000" w:themeColor="text1"/>
          <w:sz w:val="28"/>
          <w:szCs w:val="28"/>
        </w:rPr>
        <w:t>г. №</w:t>
      </w:r>
      <w:r>
        <w:rPr>
          <w:color w:val="000000" w:themeColor="text1"/>
          <w:sz w:val="28"/>
          <w:szCs w:val="28"/>
        </w:rPr>
        <w:t> </w:t>
      </w:r>
      <w:r w:rsidRPr="00D06F41">
        <w:rPr>
          <w:color w:val="000000" w:themeColor="text1"/>
          <w:sz w:val="28"/>
          <w:szCs w:val="28"/>
        </w:rPr>
        <w:t>30</w:t>
      </w:r>
      <w:r>
        <w:rPr>
          <w:color w:val="000000" w:themeColor="text1"/>
          <w:sz w:val="28"/>
          <w:szCs w:val="28"/>
        </w:rPr>
        <w:t xml:space="preserve">, с учетом внесенных изменений от </w:t>
      </w:r>
      <w:r w:rsidRPr="00D06F41">
        <w:rPr>
          <w:color w:val="000000" w:themeColor="text1"/>
          <w:sz w:val="28"/>
          <w:szCs w:val="28"/>
        </w:rPr>
        <w:t>10.11.2020</w:t>
      </w:r>
      <w:r>
        <w:rPr>
          <w:color w:val="000000" w:themeColor="text1"/>
          <w:sz w:val="28"/>
          <w:szCs w:val="28"/>
        </w:rPr>
        <w:t> </w:t>
      </w:r>
      <w:r w:rsidRPr="00D06F41">
        <w:rPr>
          <w:color w:val="000000" w:themeColor="text1"/>
          <w:sz w:val="28"/>
          <w:szCs w:val="28"/>
        </w:rPr>
        <w:t>г. №</w:t>
      </w:r>
      <w:r>
        <w:rPr>
          <w:color w:val="000000" w:themeColor="text1"/>
          <w:sz w:val="28"/>
          <w:szCs w:val="28"/>
        </w:rPr>
        <w:t> </w:t>
      </w:r>
      <w:r w:rsidRPr="00D06F41">
        <w:rPr>
          <w:color w:val="000000" w:themeColor="text1"/>
          <w:sz w:val="28"/>
          <w:szCs w:val="28"/>
        </w:rPr>
        <w:t>164</w:t>
      </w:r>
      <w:r>
        <w:rPr>
          <w:color w:val="000000" w:themeColor="text1"/>
          <w:sz w:val="28"/>
          <w:szCs w:val="28"/>
        </w:rPr>
        <w:t xml:space="preserve"> были выделены средства в сумме 224 471,8 </w:t>
      </w:r>
      <w:proofErr w:type="spellStart"/>
      <w:r>
        <w:rPr>
          <w:color w:val="000000" w:themeColor="text1"/>
          <w:sz w:val="28"/>
          <w:szCs w:val="28"/>
        </w:rPr>
        <w:t>тыс.тенге</w:t>
      </w:r>
      <w:proofErr w:type="spellEnd"/>
      <w:r>
        <w:rPr>
          <w:color w:val="000000" w:themeColor="text1"/>
          <w:sz w:val="28"/>
          <w:szCs w:val="28"/>
        </w:rPr>
        <w:t>, исполнение составило 224 467,4 </w:t>
      </w:r>
      <w:proofErr w:type="spellStart"/>
      <w:r>
        <w:rPr>
          <w:color w:val="000000" w:themeColor="text1"/>
          <w:sz w:val="28"/>
          <w:szCs w:val="28"/>
        </w:rPr>
        <w:t>тыс.тенге</w:t>
      </w:r>
      <w:proofErr w:type="spellEnd"/>
      <w:r>
        <w:rPr>
          <w:color w:val="000000" w:themeColor="text1"/>
          <w:sz w:val="28"/>
          <w:szCs w:val="28"/>
        </w:rPr>
        <w:t>, или 100 % к плану на год.</w:t>
      </w:r>
      <w:r w:rsidRPr="00B95399">
        <w:rPr>
          <w:color w:val="000000" w:themeColor="text1"/>
          <w:sz w:val="28"/>
          <w:szCs w:val="28"/>
        </w:rPr>
        <w:t xml:space="preserve"> Не</w:t>
      </w:r>
      <w:r>
        <w:rPr>
          <w:color w:val="000000" w:themeColor="text1"/>
          <w:sz w:val="28"/>
          <w:szCs w:val="28"/>
        </w:rPr>
        <w:t xml:space="preserve"> </w:t>
      </w:r>
      <w:r w:rsidRPr="00B95399">
        <w:rPr>
          <w:color w:val="000000" w:themeColor="text1"/>
          <w:sz w:val="28"/>
          <w:szCs w:val="28"/>
        </w:rPr>
        <w:t xml:space="preserve">исполнено </w:t>
      </w:r>
      <w:r>
        <w:rPr>
          <w:color w:val="000000" w:themeColor="text1"/>
          <w:sz w:val="28"/>
          <w:szCs w:val="28"/>
        </w:rPr>
        <w:t>4,4 </w:t>
      </w:r>
      <w:proofErr w:type="spellStart"/>
      <w:proofErr w:type="gramStart"/>
      <w:r>
        <w:rPr>
          <w:color w:val="000000" w:themeColor="text1"/>
          <w:sz w:val="28"/>
          <w:szCs w:val="28"/>
        </w:rPr>
        <w:t>тыс.тенге</w:t>
      </w:r>
      <w:proofErr w:type="spellEnd"/>
      <w:proofErr w:type="gramEnd"/>
      <w:r>
        <w:rPr>
          <w:color w:val="000000" w:themeColor="text1"/>
          <w:sz w:val="28"/>
          <w:szCs w:val="28"/>
          <w:lang w:val="kk-KZ"/>
        </w:rPr>
        <w:t>,</w:t>
      </w:r>
      <w:r>
        <w:rPr>
          <w:color w:val="000000" w:themeColor="text1"/>
          <w:sz w:val="28"/>
          <w:szCs w:val="28"/>
        </w:rPr>
        <w:t xml:space="preserve"> которая является</w:t>
      </w:r>
      <w:r w:rsidRPr="00B95399">
        <w:rPr>
          <w:color w:val="000000" w:themeColor="text1"/>
          <w:sz w:val="28"/>
          <w:szCs w:val="28"/>
        </w:rPr>
        <w:t xml:space="preserve"> экономи</w:t>
      </w:r>
      <w:r>
        <w:rPr>
          <w:color w:val="000000" w:themeColor="text1"/>
          <w:sz w:val="28"/>
          <w:szCs w:val="28"/>
        </w:rPr>
        <w:t>ей</w:t>
      </w:r>
      <w:r w:rsidRPr="00B95399">
        <w:rPr>
          <w:color w:val="000000" w:themeColor="text1"/>
          <w:sz w:val="28"/>
          <w:szCs w:val="28"/>
        </w:rPr>
        <w:t xml:space="preserve"> по результатам государственных закупок.</w:t>
      </w:r>
    </w:p>
    <w:p w:rsidR="0088219E" w:rsidRDefault="0088219E" w:rsidP="0088219E">
      <w:pPr>
        <w:pStyle w:val="a9"/>
        <w:widowControl w:val="0"/>
        <w:pBdr>
          <w:bottom w:val="single" w:sz="4" w:space="9" w:color="FFFFFF"/>
        </w:pBdr>
        <w:spacing w:after="0"/>
        <w:ind w:left="0" w:firstLine="708"/>
        <w:jc w:val="both"/>
        <w:rPr>
          <w:sz w:val="28"/>
          <w:szCs w:val="28"/>
        </w:rPr>
      </w:pPr>
      <w:r w:rsidRPr="00B95399">
        <w:rPr>
          <w:i/>
          <w:color w:val="000000" w:themeColor="text1"/>
          <w:sz w:val="28"/>
          <w:szCs w:val="28"/>
        </w:rPr>
        <w:lastRenderedPageBreak/>
        <w:t>Цель бюджетной программы:</w:t>
      </w:r>
      <w:r w:rsidRPr="00B95399">
        <w:rPr>
          <w:color w:val="000000" w:themeColor="text1"/>
          <w:sz w:val="28"/>
          <w:szCs w:val="28"/>
        </w:rPr>
        <w:t xml:space="preserve"> переподготовка и повышение квалификации административных государственных служащих.</w:t>
      </w:r>
    </w:p>
    <w:p w:rsidR="0088219E" w:rsidRDefault="0088219E" w:rsidP="0088219E">
      <w:pPr>
        <w:pStyle w:val="a9"/>
        <w:widowControl w:val="0"/>
        <w:pBdr>
          <w:bottom w:val="single" w:sz="4" w:space="9" w:color="FFFFFF"/>
        </w:pBdr>
        <w:spacing w:after="0"/>
        <w:ind w:left="0" w:firstLine="708"/>
        <w:jc w:val="both"/>
        <w:rPr>
          <w:sz w:val="28"/>
          <w:szCs w:val="28"/>
        </w:rPr>
      </w:pPr>
      <w:r w:rsidRPr="00B95399">
        <w:rPr>
          <w:i/>
          <w:color w:val="000000" w:themeColor="text1"/>
          <w:sz w:val="28"/>
          <w:szCs w:val="28"/>
        </w:rPr>
        <w:t xml:space="preserve">Показатель прямого результата </w:t>
      </w:r>
      <w:r w:rsidRPr="00467B62">
        <w:rPr>
          <w:color w:val="000000" w:themeColor="text1"/>
          <w:sz w:val="28"/>
          <w:szCs w:val="28"/>
        </w:rPr>
        <w:t>достигнут.</w:t>
      </w:r>
    </w:p>
    <w:p w:rsidR="0088219E" w:rsidRDefault="0088219E" w:rsidP="0088219E">
      <w:pPr>
        <w:pStyle w:val="a9"/>
        <w:widowControl w:val="0"/>
        <w:pBdr>
          <w:bottom w:val="single" w:sz="4" w:space="9" w:color="FFFFFF"/>
        </w:pBdr>
        <w:spacing w:after="0"/>
        <w:ind w:left="0" w:firstLine="708"/>
        <w:jc w:val="both"/>
        <w:rPr>
          <w:sz w:val="28"/>
          <w:szCs w:val="28"/>
        </w:rPr>
      </w:pPr>
      <w:r w:rsidRPr="00B95399">
        <w:rPr>
          <w:color w:val="000000" w:themeColor="text1"/>
          <w:sz w:val="28"/>
          <w:szCs w:val="28"/>
        </w:rPr>
        <w:t xml:space="preserve">При плане </w:t>
      </w:r>
      <w:r>
        <w:rPr>
          <w:color w:val="000000" w:themeColor="text1"/>
          <w:sz w:val="28"/>
          <w:szCs w:val="28"/>
          <w:lang w:val="kk-KZ"/>
        </w:rPr>
        <w:t xml:space="preserve">– </w:t>
      </w:r>
      <w:r>
        <w:rPr>
          <w:color w:val="000000" w:themeColor="text1"/>
          <w:sz w:val="28"/>
          <w:szCs w:val="28"/>
        </w:rPr>
        <w:t>3 367</w:t>
      </w:r>
      <w:r w:rsidRPr="00B95399">
        <w:rPr>
          <w:color w:val="000000" w:themeColor="text1"/>
          <w:sz w:val="28"/>
          <w:szCs w:val="28"/>
        </w:rPr>
        <w:t xml:space="preserve"> государственных служащих фактически прошли переподготовку и повышение квалификации </w:t>
      </w:r>
      <w:r>
        <w:rPr>
          <w:color w:val="000000" w:themeColor="text1"/>
          <w:sz w:val="28"/>
          <w:szCs w:val="28"/>
        </w:rPr>
        <w:t>3 381</w:t>
      </w:r>
      <w:r w:rsidRPr="00B95399">
        <w:rPr>
          <w:color w:val="000000" w:themeColor="text1"/>
          <w:sz w:val="28"/>
          <w:szCs w:val="28"/>
        </w:rPr>
        <w:t xml:space="preserve"> госслужащих,</w:t>
      </w:r>
      <w:r>
        <w:rPr>
          <w:color w:val="000000" w:themeColor="text1"/>
          <w:sz w:val="28"/>
          <w:szCs w:val="28"/>
        </w:rPr>
        <w:t xml:space="preserve"> </w:t>
      </w:r>
      <w:r w:rsidRPr="00B95399">
        <w:rPr>
          <w:color w:val="000000" w:themeColor="text1"/>
          <w:sz w:val="28"/>
          <w:szCs w:val="28"/>
        </w:rPr>
        <w:t>из них:</w:t>
      </w:r>
    </w:p>
    <w:p w:rsidR="0088219E" w:rsidRDefault="0088219E" w:rsidP="0088219E">
      <w:pPr>
        <w:pStyle w:val="a9"/>
        <w:widowControl w:val="0"/>
        <w:pBdr>
          <w:bottom w:val="single" w:sz="4" w:space="9" w:color="FFFFFF"/>
        </w:pBdr>
        <w:spacing w:after="0"/>
        <w:ind w:left="0" w:firstLine="708"/>
        <w:jc w:val="both"/>
        <w:rPr>
          <w:color w:val="000000" w:themeColor="text1"/>
          <w:sz w:val="28"/>
          <w:szCs w:val="28"/>
        </w:rPr>
      </w:pPr>
      <w:r w:rsidRPr="00600CF7">
        <w:rPr>
          <w:color w:val="000000" w:themeColor="text1"/>
          <w:sz w:val="28"/>
          <w:szCs w:val="28"/>
        </w:rPr>
        <w:t>622</w:t>
      </w:r>
      <w:r w:rsidRPr="00B95399">
        <w:rPr>
          <w:color w:val="000000" w:themeColor="text1"/>
          <w:sz w:val="28"/>
          <w:szCs w:val="28"/>
        </w:rPr>
        <w:t xml:space="preserve"> - подлежащие переподготовке, </w:t>
      </w:r>
      <w:r w:rsidRPr="00600CF7">
        <w:rPr>
          <w:color w:val="000000" w:themeColor="text1"/>
          <w:sz w:val="28"/>
          <w:szCs w:val="28"/>
        </w:rPr>
        <w:t>2759</w:t>
      </w:r>
      <w:r w:rsidRPr="00B95399">
        <w:rPr>
          <w:color w:val="000000" w:themeColor="text1"/>
          <w:sz w:val="28"/>
          <w:szCs w:val="28"/>
        </w:rPr>
        <w:t xml:space="preserve"> – подлежащие повышению квалификации.</w:t>
      </w:r>
      <w:r>
        <w:rPr>
          <w:sz w:val="28"/>
          <w:szCs w:val="28"/>
        </w:rPr>
        <w:t xml:space="preserve"> </w:t>
      </w:r>
    </w:p>
    <w:p w:rsidR="0088219E" w:rsidRDefault="0088219E" w:rsidP="0088219E">
      <w:pPr>
        <w:pStyle w:val="a9"/>
        <w:widowControl w:val="0"/>
        <w:pBdr>
          <w:bottom w:val="single" w:sz="4" w:space="9" w:color="FFFFFF"/>
        </w:pBdr>
        <w:spacing w:after="0"/>
        <w:ind w:left="0" w:firstLine="708"/>
        <w:jc w:val="both"/>
        <w:rPr>
          <w:sz w:val="28"/>
          <w:szCs w:val="28"/>
        </w:rPr>
      </w:pPr>
      <w:r w:rsidRPr="00B95399">
        <w:rPr>
          <w:color w:val="000000" w:themeColor="text1"/>
          <w:sz w:val="28"/>
          <w:szCs w:val="28"/>
        </w:rPr>
        <w:t>Тематика курсов формировалась на основании потребностей и с учетом актуальности вопроса, относящегося к деятельности каждого структурного подразделения, в соответствии со стратегическими целями развития министерства.</w:t>
      </w:r>
    </w:p>
    <w:p w:rsidR="0088219E" w:rsidRDefault="0088219E" w:rsidP="0088219E">
      <w:pPr>
        <w:pStyle w:val="a9"/>
        <w:widowControl w:val="0"/>
        <w:pBdr>
          <w:bottom w:val="single" w:sz="4" w:space="9" w:color="FFFFFF"/>
        </w:pBdr>
        <w:spacing w:after="0"/>
        <w:ind w:left="0" w:firstLine="708"/>
        <w:jc w:val="both"/>
        <w:rPr>
          <w:sz w:val="28"/>
          <w:szCs w:val="28"/>
        </w:rPr>
      </w:pPr>
      <w:r w:rsidRPr="00B95399">
        <w:rPr>
          <w:i/>
          <w:color w:val="000000" w:themeColor="text1"/>
          <w:sz w:val="28"/>
          <w:szCs w:val="28"/>
        </w:rPr>
        <w:t xml:space="preserve">Конечный результат </w:t>
      </w:r>
      <w:r w:rsidRPr="00467B62">
        <w:rPr>
          <w:color w:val="000000" w:themeColor="text1"/>
          <w:sz w:val="28"/>
          <w:szCs w:val="28"/>
        </w:rPr>
        <w:t>достигнут в полном объёме</w:t>
      </w:r>
      <w:r>
        <w:rPr>
          <w:color w:val="000000" w:themeColor="text1"/>
          <w:sz w:val="28"/>
          <w:szCs w:val="28"/>
        </w:rPr>
        <w:t>.</w:t>
      </w:r>
    </w:p>
    <w:p w:rsidR="0088219E" w:rsidRDefault="0088219E" w:rsidP="0088219E">
      <w:pPr>
        <w:pStyle w:val="a9"/>
        <w:widowControl w:val="0"/>
        <w:pBdr>
          <w:bottom w:val="single" w:sz="4" w:space="9" w:color="FFFFFF"/>
        </w:pBdr>
        <w:spacing w:after="0"/>
        <w:ind w:left="0" w:firstLine="708"/>
        <w:jc w:val="both"/>
        <w:rPr>
          <w:sz w:val="28"/>
          <w:szCs w:val="28"/>
        </w:rPr>
      </w:pPr>
      <w:r w:rsidRPr="00B95399">
        <w:rPr>
          <w:color w:val="000000" w:themeColor="text1"/>
          <w:sz w:val="28"/>
          <w:szCs w:val="28"/>
        </w:rPr>
        <w:t>– переподготовка и повышение квалификации госслужащих обеспечено.</w:t>
      </w:r>
    </w:p>
    <w:p w:rsidR="0088219E" w:rsidRDefault="0088219E" w:rsidP="0088219E">
      <w:pPr>
        <w:pStyle w:val="a9"/>
        <w:widowControl w:val="0"/>
        <w:pBdr>
          <w:bottom w:val="single" w:sz="4" w:space="9" w:color="FFFFFF"/>
        </w:pBdr>
        <w:spacing w:after="0"/>
        <w:ind w:left="0" w:firstLine="708"/>
        <w:jc w:val="both"/>
        <w:rPr>
          <w:sz w:val="28"/>
          <w:szCs w:val="28"/>
        </w:rPr>
      </w:pPr>
      <w:r w:rsidRPr="00A701A8">
        <w:rPr>
          <w:i/>
          <w:sz w:val="28"/>
          <w:szCs w:val="28"/>
        </w:rPr>
        <w:t>Динамика расходов:</w:t>
      </w:r>
      <w:r w:rsidRPr="005A524D">
        <w:rPr>
          <w:sz w:val="28"/>
          <w:szCs w:val="28"/>
        </w:rPr>
        <w:t xml:space="preserve"> в 2018 году – 282</w:t>
      </w:r>
      <w:r>
        <w:rPr>
          <w:sz w:val="28"/>
          <w:szCs w:val="28"/>
        </w:rPr>
        <w:t> </w:t>
      </w:r>
      <w:r w:rsidRPr="005A524D">
        <w:rPr>
          <w:sz w:val="28"/>
          <w:szCs w:val="28"/>
        </w:rPr>
        <w:t>167,5</w:t>
      </w:r>
      <w:r>
        <w:rPr>
          <w:sz w:val="28"/>
          <w:szCs w:val="28"/>
        </w:rPr>
        <w:t> </w:t>
      </w:r>
      <w:proofErr w:type="spellStart"/>
      <w:r>
        <w:rPr>
          <w:sz w:val="28"/>
          <w:szCs w:val="28"/>
        </w:rPr>
        <w:t>тыс.тенге</w:t>
      </w:r>
      <w:proofErr w:type="spellEnd"/>
      <w:r w:rsidRPr="005A524D">
        <w:rPr>
          <w:sz w:val="28"/>
          <w:szCs w:val="28"/>
        </w:rPr>
        <w:t xml:space="preserve">, в 2019 году - </w:t>
      </w:r>
      <w:r w:rsidRPr="005A524D">
        <w:rPr>
          <w:color w:val="000000" w:themeColor="text1"/>
          <w:sz w:val="28"/>
          <w:szCs w:val="28"/>
        </w:rPr>
        <w:t>224 852,8</w:t>
      </w:r>
      <w:r>
        <w:rPr>
          <w:color w:val="000000" w:themeColor="text1"/>
          <w:sz w:val="28"/>
          <w:szCs w:val="28"/>
        </w:rPr>
        <w:t> </w:t>
      </w:r>
      <w:proofErr w:type="spellStart"/>
      <w:r>
        <w:rPr>
          <w:color w:val="000000" w:themeColor="text1"/>
          <w:sz w:val="28"/>
          <w:szCs w:val="28"/>
        </w:rPr>
        <w:t>тыс.тенге</w:t>
      </w:r>
      <w:proofErr w:type="spellEnd"/>
      <w:r>
        <w:rPr>
          <w:color w:val="000000" w:themeColor="text1"/>
          <w:sz w:val="28"/>
          <w:szCs w:val="28"/>
        </w:rPr>
        <w:t xml:space="preserve">, в 2020 года – </w:t>
      </w:r>
      <w:r w:rsidRPr="00CB7AED">
        <w:rPr>
          <w:color w:val="000000" w:themeColor="text1"/>
          <w:sz w:val="28"/>
          <w:szCs w:val="28"/>
        </w:rPr>
        <w:t>224</w:t>
      </w:r>
      <w:r>
        <w:rPr>
          <w:color w:val="000000" w:themeColor="text1"/>
          <w:sz w:val="28"/>
          <w:szCs w:val="28"/>
        </w:rPr>
        <w:t> </w:t>
      </w:r>
      <w:r w:rsidRPr="00CB7AED">
        <w:rPr>
          <w:color w:val="000000" w:themeColor="text1"/>
          <w:sz w:val="28"/>
          <w:szCs w:val="28"/>
        </w:rPr>
        <w:t>467,4</w:t>
      </w:r>
      <w:r>
        <w:rPr>
          <w:color w:val="000000" w:themeColor="text1"/>
          <w:sz w:val="28"/>
          <w:szCs w:val="28"/>
        </w:rPr>
        <w:t> </w:t>
      </w:r>
      <w:proofErr w:type="spellStart"/>
      <w:r>
        <w:rPr>
          <w:color w:val="000000" w:themeColor="text1"/>
          <w:sz w:val="28"/>
          <w:szCs w:val="28"/>
        </w:rPr>
        <w:t>тыс.тенге</w:t>
      </w:r>
      <w:proofErr w:type="spellEnd"/>
      <w:r w:rsidRPr="005A524D">
        <w:rPr>
          <w:sz w:val="28"/>
          <w:szCs w:val="28"/>
        </w:rPr>
        <w:t>.</w:t>
      </w:r>
    </w:p>
    <w:p w:rsidR="0088219E" w:rsidRDefault="0088219E" w:rsidP="0088219E">
      <w:pPr>
        <w:pStyle w:val="a9"/>
        <w:widowControl w:val="0"/>
        <w:pBdr>
          <w:bottom w:val="single" w:sz="4" w:space="9" w:color="FFFFFF"/>
        </w:pBdr>
        <w:spacing w:after="0"/>
        <w:ind w:left="0" w:firstLine="708"/>
        <w:jc w:val="both"/>
        <w:rPr>
          <w:sz w:val="28"/>
          <w:szCs w:val="28"/>
        </w:rPr>
      </w:pPr>
      <w:r w:rsidRPr="005A524D">
        <w:rPr>
          <w:sz w:val="28"/>
          <w:szCs w:val="28"/>
        </w:rPr>
        <w:t>Дебиторская и кредиторская задолженности отсутствуют</w:t>
      </w:r>
      <w:r w:rsidRPr="00632A8C">
        <w:rPr>
          <w:sz w:val="28"/>
          <w:szCs w:val="28"/>
        </w:rPr>
        <w:t>.</w:t>
      </w:r>
    </w:p>
    <w:p w:rsidR="0088219E" w:rsidRDefault="0088219E" w:rsidP="0088219E">
      <w:pPr>
        <w:pStyle w:val="a9"/>
        <w:widowControl w:val="0"/>
        <w:pBdr>
          <w:bottom w:val="single" w:sz="4" w:space="9" w:color="FFFFFF"/>
        </w:pBdr>
        <w:spacing w:after="0"/>
        <w:ind w:left="0" w:firstLine="708"/>
        <w:jc w:val="both"/>
        <w:rPr>
          <w:rFonts w:eastAsia="Calibri"/>
          <w:sz w:val="28"/>
          <w:szCs w:val="28"/>
          <w:lang w:eastAsia="en-US"/>
        </w:rPr>
      </w:pPr>
      <w:r w:rsidRPr="00D41F3A">
        <w:rPr>
          <w:color w:val="000000" w:themeColor="text1"/>
          <w:sz w:val="28"/>
          <w:szCs w:val="28"/>
        </w:rPr>
        <w:t xml:space="preserve">На реализацию бюджетной программы </w:t>
      </w:r>
      <w:r w:rsidRPr="002E021D">
        <w:rPr>
          <w:rFonts w:eastAsia="Calibri"/>
          <w:b/>
          <w:sz w:val="28"/>
          <w:szCs w:val="28"/>
          <w:lang w:eastAsia="en-US"/>
        </w:rPr>
        <w:t>164 «Обеспечение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w:t>
      </w:r>
      <w:r>
        <w:rPr>
          <w:rFonts w:eastAsia="Calibri"/>
          <w:b/>
          <w:sz w:val="28"/>
          <w:szCs w:val="28"/>
          <w:lang w:eastAsia="en-US"/>
        </w:rPr>
        <w:t>о</w:t>
      </w:r>
      <w:r w:rsidRPr="002E021D">
        <w:rPr>
          <w:rFonts w:eastAsia="Calibri"/>
          <w:b/>
          <w:sz w:val="28"/>
          <w:szCs w:val="28"/>
          <w:lang w:eastAsia="en-US"/>
        </w:rPr>
        <w:t xml:space="preserve"> сотрудничества и развития»</w:t>
      </w:r>
      <w:r>
        <w:rPr>
          <w:rFonts w:eastAsia="Calibri"/>
          <w:b/>
          <w:sz w:val="28"/>
          <w:szCs w:val="28"/>
          <w:lang w:eastAsia="en-US"/>
        </w:rPr>
        <w:t xml:space="preserve"> </w:t>
      </w:r>
      <w:r w:rsidRPr="002E021D">
        <w:rPr>
          <w:rFonts w:eastAsia="Calibri"/>
          <w:sz w:val="28"/>
          <w:szCs w:val="28"/>
          <w:lang w:eastAsia="en-US"/>
        </w:rPr>
        <w:t>приказом Министерства национальной экономики Республики Казахстан</w:t>
      </w:r>
      <w:r>
        <w:rPr>
          <w:rFonts w:eastAsia="Calibri"/>
          <w:b/>
          <w:sz w:val="28"/>
          <w:szCs w:val="28"/>
          <w:lang w:eastAsia="en-US"/>
        </w:rPr>
        <w:t xml:space="preserve"> </w:t>
      </w:r>
      <w:r w:rsidRPr="002E021D">
        <w:rPr>
          <w:rFonts w:eastAsia="Calibri"/>
          <w:sz w:val="28"/>
          <w:szCs w:val="28"/>
          <w:lang w:eastAsia="en-US"/>
        </w:rPr>
        <w:t xml:space="preserve">были </w:t>
      </w:r>
      <w:r>
        <w:rPr>
          <w:rFonts w:eastAsia="Calibri"/>
          <w:sz w:val="28"/>
          <w:szCs w:val="28"/>
          <w:lang w:eastAsia="en-US"/>
        </w:rPr>
        <w:t>выделены</w:t>
      </w:r>
      <w:r w:rsidRPr="002E021D">
        <w:rPr>
          <w:rFonts w:eastAsia="Calibri"/>
          <w:sz w:val="28"/>
          <w:szCs w:val="28"/>
          <w:lang w:eastAsia="en-US"/>
        </w:rPr>
        <w:t xml:space="preserve"> средства в сумме</w:t>
      </w:r>
      <w:r>
        <w:rPr>
          <w:rFonts w:eastAsia="Calibri"/>
          <w:b/>
          <w:sz w:val="28"/>
          <w:szCs w:val="28"/>
          <w:lang w:eastAsia="en-US"/>
        </w:rPr>
        <w:t xml:space="preserve"> </w:t>
      </w:r>
      <w:r w:rsidRPr="00D41F3A">
        <w:rPr>
          <w:rFonts w:eastAsia="Calibri"/>
          <w:sz w:val="28"/>
          <w:szCs w:val="28"/>
          <w:lang w:eastAsia="en-US"/>
        </w:rPr>
        <w:t>21</w:t>
      </w:r>
      <w:r>
        <w:rPr>
          <w:rFonts w:eastAsia="Calibri"/>
          <w:sz w:val="28"/>
          <w:szCs w:val="28"/>
          <w:lang w:eastAsia="en-US"/>
        </w:rPr>
        <w:t> </w:t>
      </w:r>
      <w:r w:rsidRPr="00D41F3A">
        <w:rPr>
          <w:rFonts w:eastAsia="Calibri"/>
          <w:sz w:val="28"/>
          <w:szCs w:val="28"/>
          <w:lang w:eastAsia="en-US"/>
        </w:rPr>
        <w:t>760</w:t>
      </w:r>
      <w:r>
        <w:rPr>
          <w:rFonts w:eastAsia="Calibri"/>
          <w:sz w:val="28"/>
          <w:szCs w:val="28"/>
          <w:lang w:eastAsia="en-US"/>
        </w:rPr>
        <w:t> </w:t>
      </w:r>
      <w:proofErr w:type="spellStart"/>
      <w:r>
        <w:rPr>
          <w:rFonts w:eastAsia="Calibri"/>
          <w:sz w:val="28"/>
          <w:szCs w:val="28"/>
          <w:lang w:eastAsia="en-US"/>
        </w:rPr>
        <w:t>тыс.тенге</w:t>
      </w:r>
      <w:proofErr w:type="spellEnd"/>
      <w:r w:rsidRPr="00D41F3A">
        <w:rPr>
          <w:rFonts w:eastAsia="Calibri"/>
          <w:sz w:val="28"/>
          <w:szCs w:val="28"/>
          <w:lang w:eastAsia="en-US"/>
        </w:rPr>
        <w:t>, исполнение составило 21 759,0</w:t>
      </w:r>
      <w:r>
        <w:rPr>
          <w:rFonts w:eastAsia="Calibri"/>
          <w:sz w:val="28"/>
          <w:szCs w:val="28"/>
          <w:lang w:eastAsia="en-US"/>
        </w:rPr>
        <w:t> </w:t>
      </w:r>
      <w:proofErr w:type="spellStart"/>
      <w:r>
        <w:rPr>
          <w:rFonts w:eastAsia="Calibri"/>
          <w:sz w:val="28"/>
          <w:szCs w:val="28"/>
          <w:lang w:eastAsia="en-US"/>
        </w:rPr>
        <w:t>тыс.тенге</w:t>
      </w:r>
      <w:proofErr w:type="spellEnd"/>
      <w:r w:rsidRPr="00D41F3A">
        <w:rPr>
          <w:rFonts w:eastAsia="Calibri"/>
          <w:sz w:val="28"/>
          <w:szCs w:val="28"/>
          <w:lang w:eastAsia="en-US"/>
        </w:rPr>
        <w:t xml:space="preserve"> или 100</w:t>
      </w:r>
      <w:r>
        <w:rPr>
          <w:rFonts w:eastAsia="Calibri"/>
          <w:sz w:val="28"/>
          <w:szCs w:val="28"/>
          <w:lang w:eastAsia="en-US"/>
        </w:rPr>
        <w:t> </w:t>
      </w:r>
      <w:r w:rsidRPr="00D41F3A">
        <w:rPr>
          <w:rFonts w:eastAsia="Calibri"/>
          <w:sz w:val="28"/>
          <w:szCs w:val="28"/>
          <w:lang w:eastAsia="en-US"/>
        </w:rPr>
        <w:t>%</w:t>
      </w:r>
      <w:r>
        <w:rPr>
          <w:rFonts w:eastAsia="Calibri"/>
          <w:sz w:val="28"/>
          <w:szCs w:val="28"/>
          <w:lang w:eastAsia="en-US"/>
        </w:rPr>
        <w:t xml:space="preserve"> к плану на год.</w:t>
      </w:r>
      <w:r w:rsidRPr="00D41F3A">
        <w:rPr>
          <w:rFonts w:eastAsia="Calibri"/>
          <w:sz w:val="28"/>
          <w:szCs w:val="28"/>
          <w:lang w:eastAsia="en-US"/>
        </w:rPr>
        <w:t xml:space="preserve"> </w:t>
      </w:r>
      <w:r>
        <w:rPr>
          <w:rFonts w:eastAsia="Calibri"/>
          <w:sz w:val="28"/>
          <w:szCs w:val="28"/>
          <w:lang w:eastAsia="en-US"/>
        </w:rPr>
        <w:t xml:space="preserve">Неисполнение составило </w:t>
      </w:r>
      <w:r w:rsidRPr="00D41F3A">
        <w:rPr>
          <w:rFonts w:eastAsia="Calibri"/>
          <w:sz w:val="28"/>
          <w:szCs w:val="28"/>
          <w:lang w:eastAsia="en-US"/>
        </w:rPr>
        <w:t>1,0</w:t>
      </w:r>
      <w:r>
        <w:rPr>
          <w:rFonts w:eastAsia="Calibri"/>
          <w:sz w:val="28"/>
          <w:szCs w:val="28"/>
          <w:lang w:eastAsia="en-US"/>
        </w:rPr>
        <w:t> </w:t>
      </w:r>
      <w:proofErr w:type="spellStart"/>
      <w:proofErr w:type="gramStart"/>
      <w:r>
        <w:rPr>
          <w:rFonts w:eastAsia="Calibri"/>
          <w:sz w:val="28"/>
          <w:szCs w:val="28"/>
          <w:lang w:eastAsia="en-US"/>
        </w:rPr>
        <w:t>тыс.тенге</w:t>
      </w:r>
      <w:proofErr w:type="spellEnd"/>
      <w:proofErr w:type="gramEnd"/>
      <w:r w:rsidRPr="00D41F3A">
        <w:rPr>
          <w:rFonts w:eastAsia="Calibri"/>
          <w:sz w:val="28"/>
          <w:szCs w:val="28"/>
          <w:lang w:eastAsia="en-US"/>
        </w:rPr>
        <w:t xml:space="preserve"> </w:t>
      </w:r>
      <w:r>
        <w:rPr>
          <w:rFonts w:eastAsia="Calibri"/>
          <w:sz w:val="28"/>
          <w:szCs w:val="28"/>
          <w:lang w:eastAsia="en-US"/>
        </w:rPr>
        <w:t xml:space="preserve">- </w:t>
      </w:r>
      <w:r w:rsidRPr="00D41F3A">
        <w:rPr>
          <w:rFonts w:eastAsia="Calibri"/>
          <w:sz w:val="28"/>
          <w:szCs w:val="28"/>
          <w:lang w:eastAsia="en-US"/>
        </w:rPr>
        <w:t>экономи</w:t>
      </w:r>
      <w:r>
        <w:rPr>
          <w:rFonts w:eastAsia="Calibri"/>
          <w:sz w:val="28"/>
          <w:szCs w:val="28"/>
          <w:lang w:eastAsia="en-US"/>
        </w:rPr>
        <w:t>я</w:t>
      </w:r>
      <w:r w:rsidRPr="00D41F3A">
        <w:rPr>
          <w:rFonts w:eastAsia="Calibri"/>
          <w:sz w:val="28"/>
          <w:szCs w:val="28"/>
          <w:lang w:eastAsia="en-US"/>
        </w:rPr>
        <w:t xml:space="preserve"> по курсовой разнице</w:t>
      </w:r>
      <w:r>
        <w:rPr>
          <w:rFonts w:eastAsia="Calibri"/>
          <w:sz w:val="28"/>
          <w:szCs w:val="28"/>
          <w:lang w:eastAsia="en-US"/>
        </w:rPr>
        <w:t>.</w:t>
      </w:r>
    </w:p>
    <w:p w:rsidR="0088219E" w:rsidRDefault="0088219E" w:rsidP="0088219E">
      <w:pPr>
        <w:pStyle w:val="a9"/>
        <w:widowControl w:val="0"/>
        <w:pBdr>
          <w:bottom w:val="single" w:sz="4" w:space="9" w:color="FFFFFF"/>
        </w:pBdr>
        <w:spacing w:after="0"/>
        <w:ind w:left="0" w:firstLine="708"/>
        <w:jc w:val="both"/>
        <w:rPr>
          <w:rFonts w:eastAsia="Calibri"/>
          <w:sz w:val="28"/>
          <w:szCs w:val="28"/>
          <w:lang w:eastAsia="en-US"/>
        </w:rPr>
      </w:pPr>
      <w:r>
        <w:rPr>
          <w:rFonts w:eastAsia="Calibri"/>
          <w:i/>
          <w:sz w:val="28"/>
          <w:szCs w:val="28"/>
          <w:lang w:eastAsia="en-US"/>
        </w:rPr>
        <w:t>Показатель п</w:t>
      </w:r>
      <w:r w:rsidRPr="00D41F3A">
        <w:rPr>
          <w:rFonts w:eastAsia="Calibri"/>
          <w:i/>
          <w:sz w:val="28"/>
          <w:szCs w:val="28"/>
          <w:lang w:eastAsia="en-US"/>
        </w:rPr>
        <w:t>рямого результата</w:t>
      </w:r>
      <w:r>
        <w:rPr>
          <w:rFonts w:eastAsia="Calibri"/>
          <w:i/>
          <w:sz w:val="28"/>
          <w:szCs w:val="28"/>
          <w:lang w:eastAsia="en-US"/>
        </w:rPr>
        <w:t xml:space="preserve"> </w:t>
      </w:r>
      <w:r w:rsidRPr="002E021D">
        <w:rPr>
          <w:rFonts w:eastAsia="Calibri"/>
          <w:sz w:val="28"/>
          <w:szCs w:val="28"/>
          <w:lang w:eastAsia="en-US"/>
        </w:rPr>
        <w:t>достигнут:</w:t>
      </w:r>
    </w:p>
    <w:p w:rsidR="0088219E" w:rsidRDefault="0088219E" w:rsidP="0088219E">
      <w:pPr>
        <w:pStyle w:val="a9"/>
        <w:widowControl w:val="0"/>
        <w:pBdr>
          <w:bottom w:val="single" w:sz="4" w:space="9" w:color="FFFFFF"/>
        </w:pBdr>
        <w:spacing w:after="0"/>
        <w:ind w:left="0" w:firstLine="708"/>
        <w:jc w:val="both"/>
        <w:rPr>
          <w:rFonts w:eastAsia="Calibri"/>
          <w:sz w:val="28"/>
          <w:szCs w:val="28"/>
          <w:lang w:eastAsia="en-US"/>
        </w:rPr>
      </w:pPr>
      <w:r w:rsidRPr="002E021D">
        <w:rPr>
          <w:rFonts w:eastAsia="Calibri"/>
          <w:sz w:val="28"/>
          <w:szCs w:val="28"/>
          <w:lang w:eastAsia="en-US"/>
        </w:rPr>
        <w:t>количество проведенных выплат от Правительства Республики Казахстан в Организацию экономического сотрудничества и развития</w:t>
      </w:r>
      <w:r>
        <w:rPr>
          <w:rFonts w:eastAsia="Calibri"/>
          <w:sz w:val="28"/>
          <w:szCs w:val="28"/>
          <w:lang w:eastAsia="en-US"/>
        </w:rPr>
        <w:t>, п</w:t>
      </w:r>
      <w:r w:rsidRPr="00D41F3A">
        <w:rPr>
          <w:rFonts w:eastAsia="Calibri"/>
          <w:sz w:val="28"/>
          <w:szCs w:val="28"/>
          <w:lang w:eastAsia="en-US"/>
        </w:rPr>
        <w:t xml:space="preserve">ри плане </w:t>
      </w:r>
      <w:r>
        <w:rPr>
          <w:rFonts w:eastAsia="Calibri"/>
          <w:sz w:val="28"/>
          <w:szCs w:val="28"/>
          <w:lang w:eastAsia="en-US"/>
        </w:rPr>
        <w:t>2</w:t>
      </w:r>
      <w:r w:rsidRPr="00D41F3A">
        <w:rPr>
          <w:rFonts w:eastAsia="Calibri"/>
          <w:sz w:val="28"/>
          <w:szCs w:val="28"/>
          <w:lang w:eastAsia="en-US"/>
        </w:rPr>
        <w:t xml:space="preserve"> единиц</w:t>
      </w:r>
      <w:r>
        <w:rPr>
          <w:rFonts w:eastAsia="Calibri"/>
          <w:sz w:val="28"/>
          <w:szCs w:val="28"/>
          <w:lang w:eastAsia="en-US"/>
        </w:rPr>
        <w:t>ы</w:t>
      </w:r>
      <w:r w:rsidRPr="00D41F3A">
        <w:rPr>
          <w:rFonts w:eastAsia="Calibri"/>
          <w:sz w:val="28"/>
          <w:szCs w:val="28"/>
          <w:lang w:eastAsia="en-US"/>
        </w:rPr>
        <w:t xml:space="preserve">, исполнение составило </w:t>
      </w:r>
      <w:r>
        <w:rPr>
          <w:rFonts w:eastAsia="Calibri"/>
          <w:sz w:val="28"/>
          <w:szCs w:val="28"/>
          <w:lang w:eastAsia="en-US"/>
        </w:rPr>
        <w:t>2</w:t>
      </w:r>
      <w:r w:rsidRPr="00D41F3A">
        <w:rPr>
          <w:rFonts w:eastAsia="Calibri"/>
          <w:sz w:val="28"/>
          <w:szCs w:val="28"/>
          <w:lang w:eastAsia="en-US"/>
        </w:rPr>
        <w:t xml:space="preserve"> единиц</w:t>
      </w:r>
      <w:r>
        <w:rPr>
          <w:rFonts w:eastAsia="Calibri"/>
          <w:sz w:val="28"/>
          <w:szCs w:val="28"/>
          <w:lang w:eastAsia="en-US"/>
        </w:rPr>
        <w:t>ы</w:t>
      </w:r>
      <w:r w:rsidRPr="00D41F3A">
        <w:rPr>
          <w:rFonts w:eastAsia="Calibri"/>
          <w:sz w:val="28"/>
          <w:szCs w:val="28"/>
          <w:lang w:eastAsia="en-US"/>
        </w:rPr>
        <w:t xml:space="preserve">, расходы направлены на оплату членских взносов в ОЭСР за участие в Глобальном форуме по прозрачности и обмену информацией в налоговых целях </w:t>
      </w:r>
      <w:r>
        <w:rPr>
          <w:rFonts w:eastAsia="Calibri"/>
          <w:sz w:val="28"/>
          <w:szCs w:val="28"/>
          <w:lang w:eastAsia="en-US"/>
        </w:rPr>
        <w:t>в</w:t>
      </w:r>
      <w:r w:rsidRPr="00D41F3A">
        <w:rPr>
          <w:rFonts w:eastAsia="Calibri"/>
          <w:sz w:val="28"/>
          <w:szCs w:val="28"/>
          <w:lang w:eastAsia="en-US"/>
        </w:rPr>
        <w:t xml:space="preserve"> Проекте по противодействию размывания налоговой базы и выведению прибыли (Проект BEPS).</w:t>
      </w:r>
    </w:p>
    <w:p w:rsidR="0088219E" w:rsidRDefault="0088219E" w:rsidP="0088219E">
      <w:pPr>
        <w:pStyle w:val="a9"/>
        <w:widowControl w:val="0"/>
        <w:pBdr>
          <w:bottom w:val="single" w:sz="4" w:space="9" w:color="FFFFFF"/>
        </w:pBdr>
        <w:spacing w:after="0"/>
        <w:ind w:left="0" w:firstLine="708"/>
        <w:jc w:val="both"/>
        <w:rPr>
          <w:sz w:val="28"/>
          <w:szCs w:val="28"/>
        </w:rPr>
      </w:pPr>
      <w:r w:rsidRPr="00D41F3A">
        <w:rPr>
          <w:sz w:val="28"/>
          <w:szCs w:val="28"/>
        </w:rPr>
        <w:t>Средства программы направлены на реализацию следующих мероприятий:</w:t>
      </w:r>
    </w:p>
    <w:p w:rsidR="0088219E" w:rsidRDefault="0088219E" w:rsidP="0088219E">
      <w:pPr>
        <w:pStyle w:val="a9"/>
        <w:widowControl w:val="0"/>
        <w:pBdr>
          <w:bottom w:val="single" w:sz="4" w:space="9" w:color="FFFFFF"/>
        </w:pBdr>
        <w:spacing w:after="0"/>
        <w:ind w:left="0" w:firstLine="708"/>
        <w:jc w:val="both"/>
        <w:rPr>
          <w:color w:val="000000"/>
          <w:sz w:val="28"/>
          <w:szCs w:val="28"/>
        </w:rPr>
      </w:pPr>
      <w:r w:rsidRPr="00D41F3A">
        <w:rPr>
          <w:color w:val="000000"/>
          <w:sz w:val="28"/>
          <w:szCs w:val="28"/>
        </w:rPr>
        <w:t>- глобальный форум по прозрачности и обмену информацией в налоговых целях;</w:t>
      </w:r>
    </w:p>
    <w:p w:rsidR="0088219E" w:rsidRDefault="0088219E" w:rsidP="0088219E">
      <w:pPr>
        <w:pStyle w:val="a9"/>
        <w:widowControl w:val="0"/>
        <w:pBdr>
          <w:bottom w:val="single" w:sz="4" w:space="9" w:color="FFFFFF"/>
        </w:pBdr>
        <w:spacing w:after="0"/>
        <w:ind w:left="0" w:firstLine="708"/>
        <w:jc w:val="both"/>
        <w:rPr>
          <w:rFonts w:eastAsia="Calibri"/>
          <w:sz w:val="28"/>
          <w:szCs w:val="28"/>
          <w:lang w:eastAsia="en-US"/>
        </w:rPr>
      </w:pPr>
      <w:r w:rsidRPr="00D41F3A">
        <w:rPr>
          <w:color w:val="000000"/>
          <w:sz w:val="28"/>
          <w:szCs w:val="28"/>
        </w:rPr>
        <w:t xml:space="preserve">- проект </w:t>
      </w:r>
      <w:r w:rsidRPr="00D41F3A">
        <w:rPr>
          <w:bCs/>
          <w:color w:val="000000"/>
          <w:sz w:val="28"/>
          <w:szCs w:val="28"/>
          <w:lang w:val="kk-KZ"/>
        </w:rPr>
        <w:t>Организации экономического сотрудничества и развития</w:t>
      </w:r>
      <w:r w:rsidRPr="00D41F3A">
        <w:rPr>
          <w:color w:val="000000"/>
          <w:sz w:val="28"/>
          <w:szCs w:val="28"/>
        </w:rPr>
        <w:t xml:space="preserve"> по противодействию размывания налоговой базы и выведению прибыли</w:t>
      </w:r>
      <w:r w:rsidRPr="00D41F3A">
        <w:rPr>
          <w:sz w:val="28"/>
          <w:szCs w:val="28"/>
        </w:rPr>
        <w:t>.</w:t>
      </w:r>
    </w:p>
    <w:p w:rsidR="0088219E" w:rsidRDefault="0088219E" w:rsidP="0088219E">
      <w:pPr>
        <w:pStyle w:val="a9"/>
        <w:widowControl w:val="0"/>
        <w:pBdr>
          <w:bottom w:val="single" w:sz="4" w:space="9" w:color="FFFFFF"/>
        </w:pBdr>
        <w:spacing w:after="0"/>
        <w:ind w:left="0" w:firstLine="708"/>
        <w:jc w:val="both"/>
        <w:rPr>
          <w:color w:val="000000"/>
          <w:sz w:val="28"/>
          <w:szCs w:val="28"/>
        </w:rPr>
      </w:pPr>
      <w:r w:rsidRPr="00D82004">
        <w:rPr>
          <w:color w:val="000000"/>
          <w:sz w:val="28"/>
          <w:szCs w:val="28"/>
        </w:rPr>
        <w:t>Дебиторская задолженность отсутствует.</w:t>
      </w:r>
    </w:p>
    <w:p w:rsidR="0016570D" w:rsidRPr="008E3987" w:rsidRDefault="0088219E" w:rsidP="0088219E">
      <w:pPr>
        <w:pStyle w:val="a9"/>
        <w:widowControl w:val="0"/>
        <w:pBdr>
          <w:bottom w:val="single" w:sz="4" w:space="9" w:color="FFFFFF"/>
        </w:pBdr>
        <w:spacing w:after="0"/>
        <w:ind w:left="0" w:firstLine="708"/>
        <w:jc w:val="both"/>
        <w:rPr>
          <w:rFonts w:eastAsiaTheme="minorHAnsi"/>
          <w:sz w:val="28"/>
          <w:szCs w:val="28"/>
          <w:highlight w:val="yellow"/>
          <w:lang w:eastAsia="en-US"/>
        </w:rPr>
      </w:pPr>
      <w:r w:rsidRPr="00D82004">
        <w:rPr>
          <w:color w:val="000000"/>
          <w:sz w:val="28"/>
          <w:szCs w:val="28"/>
        </w:rPr>
        <w:t>Кредиторская задолженность составила</w:t>
      </w:r>
      <w:r w:rsidRPr="00D82004">
        <w:rPr>
          <w:bCs/>
          <w:sz w:val="28"/>
          <w:szCs w:val="28"/>
        </w:rPr>
        <w:t xml:space="preserve"> – 24,7</w:t>
      </w:r>
      <w:r>
        <w:rPr>
          <w:bCs/>
          <w:sz w:val="28"/>
          <w:szCs w:val="28"/>
        </w:rPr>
        <w:t> </w:t>
      </w:r>
      <w:proofErr w:type="spellStart"/>
      <w:proofErr w:type="gramStart"/>
      <w:r>
        <w:rPr>
          <w:bCs/>
          <w:sz w:val="28"/>
          <w:szCs w:val="28"/>
        </w:rPr>
        <w:t>тыс.тенге</w:t>
      </w:r>
      <w:proofErr w:type="spellEnd"/>
      <w:proofErr w:type="gramEnd"/>
      <w:r w:rsidRPr="00D82004">
        <w:rPr>
          <w:b/>
          <w:bCs/>
          <w:sz w:val="28"/>
          <w:szCs w:val="28"/>
        </w:rPr>
        <w:t xml:space="preserve"> </w:t>
      </w:r>
      <w:r w:rsidRPr="00D82004">
        <w:rPr>
          <w:sz w:val="28"/>
          <w:szCs w:val="28"/>
        </w:rPr>
        <w:t>в связи с недостаточностью средств по плану финансирования по платежам</w:t>
      </w:r>
      <w:r w:rsidRPr="00D82004">
        <w:rPr>
          <w:rFonts w:eastAsia="Calibri"/>
          <w:sz w:val="28"/>
          <w:szCs w:val="28"/>
          <w:lang w:eastAsia="en-US"/>
        </w:rPr>
        <w:t>.</w:t>
      </w:r>
      <w:bookmarkEnd w:id="71"/>
    </w:p>
    <w:p w:rsidR="00ED78D5" w:rsidRPr="008E3987" w:rsidRDefault="00ED78D5" w:rsidP="00ED78D5">
      <w:pPr>
        <w:pStyle w:val="a9"/>
        <w:widowControl w:val="0"/>
        <w:spacing w:after="0"/>
        <w:ind w:left="0" w:firstLine="708"/>
        <w:jc w:val="both"/>
        <w:rPr>
          <w:rFonts w:eastAsiaTheme="minorHAnsi"/>
          <w:szCs w:val="28"/>
          <w:highlight w:val="yellow"/>
          <w:lang w:eastAsia="en-US"/>
        </w:rPr>
      </w:pPr>
    </w:p>
    <w:p w:rsidR="0031301D" w:rsidRPr="008101DF" w:rsidRDefault="0031301D" w:rsidP="00ED78D5">
      <w:pPr>
        <w:pStyle w:val="2"/>
        <w:spacing w:before="0" w:after="0"/>
        <w:rPr>
          <w:rFonts w:ascii="Times New Roman" w:hAnsi="Times New Roman" w:cs="Times New Roman"/>
          <w:color w:val="FFFFFF" w:themeColor="background1"/>
          <w:sz w:val="16"/>
          <w:szCs w:val="16"/>
        </w:rPr>
      </w:pPr>
      <w:r w:rsidRPr="008101DF">
        <w:rPr>
          <w:rFonts w:ascii="Times New Roman" w:hAnsi="Times New Roman" w:cs="Times New Roman"/>
          <w:color w:val="FFFFFF" w:themeColor="background1"/>
          <w:sz w:val="16"/>
          <w:szCs w:val="16"/>
        </w:rPr>
        <w:t>221</w:t>
      </w:r>
    </w:p>
    <w:p w:rsidR="00C52FC1" w:rsidRPr="00840A1E" w:rsidRDefault="00C52FC1" w:rsidP="00C52FC1">
      <w:pPr>
        <w:autoSpaceDE w:val="0"/>
        <w:autoSpaceDN w:val="0"/>
        <w:adjustRightInd w:val="0"/>
        <w:ind w:firstLine="709"/>
        <w:jc w:val="both"/>
        <w:rPr>
          <w:sz w:val="28"/>
          <w:szCs w:val="28"/>
        </w:rPr>
      </w:pPr>
      <w:r w:rsidRPr="00B32AE0">
        <w:rPr>
          <w:b/>
          <w:color w:val="0000FF"/>
          <w:sz w:val="28"/>
          <w:szCs w:val="28"/>
        </w:rPr>
        <w:t>Министерство юстиции Республики Казахстан</w:t>
      </w:r>
      <w:r w:rsidRPr="00767422">
        <w:rPr>
          <w:color w:val="002060"/>
          <w:sz w:val="28"/>
          <w:szCs w:val="28"/>
        </w:rPr>
        <w:t xml:space="preserve"> </w:t>
      </w:r>
      <w:r w:rsidRPr="00840A1E">
        <w:rPr>
          <w:color w:val="000000"/>
          <w:sz w:val="28"/>
          <w:szCs w:val="28"/>
        </w:rPr>
        <w:t xml:space="preserve">осуществляло свою деятельность в соответствии со Стратегическим планом </w:t>
      </w:r>
      <w:r w:rsidRPr="00840A1E">
        <w:rPr>
          <w:sz w:val="28"/>
          <w:szCs w:val="28"/>
        </w:rPr>
        <w:t>на 2020-2024 годы, утвержденным приказом Министра юстиции от 31 декабря 2019 года №</w:t>
      </w:r>
      <w:r>
        <w:rPr>
          <w:sz w:val="28"/>
          <w:szCs w:val="28"/>
        </w:rPr>
        <w:t> </w:t>
      </w:r>
      <w:r w:rsidRPr="00840A1E">
        <w:rPr>
          <w:sz w:val="28"/>
          <w:szCs w:val="28"/>
        </w:rPr>
        <w:t>635</w:t>
      </w:r>
      <w:r>
        <w:rPr>
          <w:sz w:val="28"/>
          <w:szCs w:val="28"/>
        </w:rPr>
        <w:t xml:space="preserve"> </w:t>
      </w:r>
      <w:r w:rsidRPr="00840A1E">
        <w:t>(</w:t>
      </w:r>
      <w:r w:rsidRPr="00840A1E">
        <w:rPr>
          <w:i/>
          <w:sz w:val="28"/>
          <w:szCs w:val="28"/>
        </w:rPr>
        <w:t xml:space="preserve">с </w:t>
      </w:r>
      <w:r w:rsidRPr="00840A1E">
        <w:rPr>
          <w:i/>
          <w:sz w:val="28"/>
          <w:szCs w:val="28"/>
        </w:rPr>
        <w:lastRenderedPageBreak/>
        <w:t>учетом внесенных изменений приказами от 28 апреля 2020 года №</w:t>
      </w:r>
      <w:r>
        <w:rPr>
          <w:i/>
          <w:sz w:val="28"/>
          <w:szCs w:val="28"/>
        </w:rPr>
        <w:t> </w:t>
      </w:r>
      <w:r w:rsidRPr="00840A1E">
        <w:rPr>
          <w:i/>
          <w:sz w:val="28"/>
          <w:szCs w:val="28"/>
        </w:rPr>
        <w:t>22, от 1 сентября 2020 года №</w:t>
      </w:r>
      <w:r>
        <w:rPr>
          <w:i/>
          <w:sz w:val="28"/>
          <w:szCs w:val="28"/>
        </w:rPr>
        <w:t> </w:t>
      </w:r>
      <w:r w:rsidRPr="00840A1E">
        <w:rPr>
          <w:i/>
          <w:sz w:val="28"/>
          <w:szCs w:val="28"/>
        </w:rPr>
        <w:t>309, от 27 ноября 2020 года №</w:t>
      </w:r>
      <w:r>
        <w:rPr>
          <w:i/>
          <w:sz w:val="28"/>
          <w:szCs w:val="28"/>
        </w:rPr>
        <w:t> </w:t>
      </w:r>
      <w:r w:rsidRPr="00840A1E">
        <w:rPr>
          <w:i/>
          <w:sz w:val="28"/>
          <w:szCs w:val="28"/>
        </w:rPr>
        <w:t>682, от 30 декабря 2020 года №</w:t>
      </w:r>
      <w:r>
        <w:rPr>
          <w:i/>
          <w:sz w:val="28"/>
          <w:szCs w:val="28"/>
        </w:rPr>
        <w:t> </w:t>
      </w:r>
      <w:r w:rsidRPr="00840A1E">
        <w:rPr>
          <w:i/>
          <w:sz w:val="28"/>
          <w:szCs w:val="28"/>
        </w:rPr>
        <w:t>804, от 31 декабря 2020 года №</w:t>
      </w:r>
      <w:r>
        <w:rPr>
          <w:i/>
          <w:sz w:val="28"/>
          <w:szCs w:val="28"/>
        </w:rPr>
        <w:t> </w:t>
      </w:r>
      <w:r w:rsidRPr="00840A1E">
        <w:rPr>
          <w:i/>
          <w:sz w:val="28"/>
          <w:szCs w:val="28"/>
        </w:rPr>
        <w:t>823</w:t>
      </w:r>
      <w:r w:rsidRPr="00840A1E">
        <w:t>)</w:t>
      </w:r>
      <w:r w:rsidRPr="00840A1E">
        <w:rPr>
          <w:sz w:val="28"/>
          <w:szCs w:val="28"/>
        </w:rPr>
        <w:t>, по 2-м стратегическим направлениям.</w:t>
      </w:r>
    </w:p>
    <w:p w:rsidR="00C52FC1" w:rsidRPr="00840A1E" w:rsidRDefault="00C52FC1" w:rsidP="00C52FC1">
      <w:pPr>
        <w:autoSpaceDE w:val="0"/>
        <w:autoSpaceDN w:val="0"/>
        <w:adjustRightInd w:val="0"/>
        <w:ind w:firstLine="709"/>
        <w:jc w:val="both"/>
        <w:rPr>
          <w:color w:val="000000"/>
          <w:sz w:val="28"/>
          <w:szCs w:val="28"/>
        </w:rPr>
      </w:pPr>
      <w:r w:rsidRPr="00840A1E">
        <w:rPr>
          <w:color w:val="000000"/>
          <w:sz w:val="28"/>
          <w:szCs w:val="28"/>
        </w:rPr>
        <w:t>В уточненном республиканском бюджете на 2020 год в соответствии с Законом Республики Казахстан от 3 ноября 2020 года №</w:t>
      </w:r>
      <w:r>
        <w:rPr>
          <w:color w:val="000000"/>
          <w:sz w:val="28"/>
          <w:szCs w:val="28"/>
        </w:rPr>
        <w:t> </w:t>
      </w:r>
      <w:r w:rsidRPr="00840A1E">
        <w:rPr>
          <w:color w:val="000000"/>
          <w:sz w:val="28"/>
          <w:szCs w:val="28"/>
        </w:rPr>
        <w:t>372-VI «О внесении изменений и дополнений в Закон Республики Казахстан «О республиканском бюджете на 2020-2022 годы» были предусмотрены средства в сумме 52 827 031</w:t>
      </w:r>
      <w:r>
        <w:rPr>
          <w:color w:val="000000"/>
          <w:sz w:val="28"/>
          <w:szCs w:val="28"/>
        </w:rPr>
        <w:t> </w:t>
      </w:r>
      <w:proofErr w:type="spellStart"/>
      <w:r>
        <w:rPr>
          <w:color w:val="000000"/>
          <w:sz w:val="28"/>
          <w:szCs w:val="28"/>
        </w:rPr>
        <w:t>тыс.тенге</w:t>
      </w:r>
      <w:proofErr w:type="spellEnd"/>
      <w:r w:rsidRPr="003423F1">
        <w:rPr>
          <w:color w:val="000000"/>
          <w:sz w:val="28"/>
          <w:szCs w:val="28"/>
        </w:rPr>
        <w:t xml:space="preserve"> (</w:t>
      </w:r>
      <w:r>
        <w:rPr>
          <w:color w:val="000000"/>
          <w:sz w:val="28"/>
          <w:szCs w:val="28"/>
        </w:rPr>
        <w:t>кроме распределяемых бюджетных программ)</w:t>
      </w:r>
      <w:r w:rsidRPr="00840A1E">
        <w:rPr>
          <w:color w:val="000000"/>
          <w:sz w:val="28"/>
          <w:szCs w:val="28"/>
        </w:rPr>
        <w:t>, которые постановлениями Правительства Республики Казахстан от 10 декабря 2020 года №</w:t>
      </w:r>
      <w:r>
        <w:rPr>
          <w:color w:val="000000"/>
          <w:sz w:val="28"/>
          <w:szCs w:val="28"/>
        </w:rPr>
        <w:t> </w:t>
      </w:r>
      <w:r w:rsidRPr="00840A1E">
        <w:rPr>
          <w:color w:val="000000"/>
          <w:sz w:val="28"/>
          <w:szCs w:val="28"/>
        </w:rPr>
        <w:t>839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 №</w:t>
      </w:r>
      <w:r>
        <w:rPr>
          <w:color w:val="000000"/>
          <w:sz w:val="28"/>
          <w:szCs w:val="28"/>
        </w:rPr>
        <w:t> </w:t>
      </w:r>
      <w:r w:rsidRPr="00840A1E">
        <w:rPr>
          <w:color w:val="000000"/>
          <w:sz w:val="28"/>
          <w:szCs w:val="28"/>
        </w:rPr>
        <w:t>908 «О реализации Закона Республики Казахстан «О республиканском бюджете на 2020-2022 годы» и от 29 декабря 2020 года №</w:t>
      </w:r>
      <w:r>
        <w:rPr>
          <w:color w:val="000000"/>
          <w:sz w:val="28"/>
          <w:szCs w:val="28"/>
        </w:rPr>
        <w:t> </w:t>
      </w:r>
      <w:r w:rsidRPr="00840A1E">
        <w:rPr>
          <w:color w:val="000000"/>
          <w:sz w:val="28"/>
          <w:szCs w:val="28"/>
        </w:rPr>
        <w:t>903 «О корректировке показателей республиканского бюджета на 2020 год и внесении изменений в постановление Правительства Республики Казахстан от 6 декабря 2019 года №</w:t>
      </w:r>
      <w:r>
        <w:rPr>
          <w:color w:val="000000"/>
          <w:sz w:val="28"/>
          <w:szCs w:val="28"/>
        </w:rPr>
        <w:t> </w:t>
      </w:r>
      <w:r w:rsidRPr="00840A1E">
        <w:rPr>
          <w:color w:val="000000"/>
          <w:sz w:val="28"/>
          <w:szCs w:val="28"/>
        </w:rPr>
        <w:t>908 «О реализации Закона Республики Казахстан «О республиканском бюджете на 2020-2022 годы» уменьшены на 55</w:t>
      </w:r>
      <w:r>
        <w:rPr>
          <w:color w:val="000000"/>
          <w:sz w:val="28"/>
          <w:szCs w:val="28"/>
        </w:rPr>
        <w:t>7</w:t>
      </w:r>
      <w:r w:rsidRPr="00840A1E">
        <w:rPr>
          <w:color w:val="000000"/>
          <w:sz w:val="28"/>
          <w:szCs w:val="28"/>
        </w:rPr>
        <w:t> </w:t>
      </w:r>
      <w:r>
        <w:rPr>
          <w:color w:val="000000"/>
          <w:sz w:val="28"/>
          <w:szCs w:val="28"/>
        </w:rPr>
        <w:t>679 </w:t>
      </w:r>
      <w:proofErr w:type="spellStart"/>
      <w:r>
        <w:rPr>
          <w:color w:val="000000"/>
          <w:sz w:val="28"/>
          <w:szCs w:val="28"/>
        </w:rPr>
        <w:t>тыс.тенге</w:t>
      </w:r>
      <w:proofErr w:type="spellEnd"/>
      <w:r w:rsidRPr="00840A1E">
        <w:rPr>
          <w:color w:val="000000"/>
          <w:sz w:val="28"/>
          <w:szCs w:val="28"/>
        </w:rPr>
        <w:t xml:space="preserve"> и 45 626</w:t>
      </w:r>
      <w:r>
        <w:rPr>
          <w:color w:val="000000"/>
          <w:sz w:val="28"/>
          <w:szCs w:val="28"/>
        </w:rPr>
        <w:t> </w:t>
      </w:r>
      <w:proofErr w:type="spellStart"/>
      <w:r>
        <w:rPr>
          <w:color w:val="000000"/>
          <w:sz w:val="28"/>
          <w:szCs w:val="28"/>
        </w:rPr>
        <w:t>тыс.тенге</w:t>
      </w:r>
      <w:proofErr w:type="spellEnd"/>
      <w:r w:rsidRPr="00840A1E">
        <w:rPr>
          <w:color w:val="000000"/>
          <w:sz w:val="28"/>
          <w:szCs w:val="28"/>
        </w:rPr>
        <w:t xml:space="preserve"> соответственно</w:t>
      </w:r>
      <w:r>
        <w:rPr>
          <w:color w:val="000000"/>
          <w:sz w:val="28"/>
          <w:szCs w:val="28"/>
        </w:rPr>
        <w:t>,</w:t>
      </w:r>
      <w:r w:rsidRPr="00840A1E">
        <w:rPr>
          <w:color w:val="000000"/>
          <w:sz w:val="28"/>
          <w:szCs w:val="28"/>
        </w:rPr>
        <w:t xml:space="preserve"> в связи с экономией расходов.</w:t>
      </w:r>
    </w:p>
    <w:p w:rsidR="00C52FC1" w:rsidRDefault="00C52FC1" w:rsidP="00C52FC1">
      <w:pPr>
        <w:autoSpaceDE w:val="0"/>
        <w:autoSpaceDN w:val="0"/>
        <w:adjustRightInd w:val="0"/>
        <w:ind w:firstLine="709"/>
        <w:jc w:val="both"/>
        <w:rPr>
          <w:sz w:val="28"/>
          <w:szCs w:val="28"/>
        </w:rPr>
      </w:pPr>
      <w:r w:rsidRPr="00840A1E">
        <w:rPr>
          <w:color w:val="000000"/>
          <w:sz w:val="28"/>
          <w:szCs w:val="28"/>
        </w:rPr>
        <w:t xml:space="preserve">В итоге в скорректированном республиканском бюджете на 2020 год Министерству на реализацию 12-ти программ предусматривались средства в сумме </w:t>
      </w:r>
      <w:r w:rsidRPr="00840A1E">
        <w:rPr>
          <w:sz w:val="28"/>
          <w:szCs w:val="28"/>
        </w:rPr>
        <w:t>52 252 726</w:t>
      </w:r>
      <w:r>
        <w:rPr>
          <w:sz w:val="28"/>
          <w:szCs w:val="28"/>
        </w:rPr>
        <w:t> </w:t>
      </w:r>
      <w:proofErr w:type="spellStart"/>
      <w:proofErr w:type="gramStart"/>
      <w:r>
        <w:rPr>
          <w:sz w:val="28"/>
          <w:szCs w:val="28"/>
        </w:rPr>
        <w:t>тыс.тенге</w:t>
      </w:r>
      <w:proofErr w:type="spellEnd"/>
      <w:proofErr w:type="gramEnd"/>
      <w:r w:rsidRPr="00840A1E">
        <w:rPr>
          <w:sz w:val="28"/>
          <w:szCs w:val="28"/>
        </w:rPr>
        <w:t>. Исполнение составило 50</w:t>
      </w:r>
      <w:r>
        <w:rPr>
          <w:sz w:val="28"/>
          <w:szCs w:val="28"/>
        </w:rPr>
        <w:t> </w:t>
      </w:r>
      <w:r w:rsidRPr="00840A1E">
        <w:rPr>
          <w:sz w:val="28"/>
          <w:szCs w:val="28"/>
        </w:rPr>
        <w:t>106 902,5</w:t>
      </w:r>
      <w:r>
        <w:rPr>
          <w:sz w:val="28"/>
          <w:szCs w:val="28"/>
        </w:rPr>
        <w:t> </w:t>
      </w:r>
      <w:proofErr w:type="spellStart"/>
      <w:proofErr w:type="gramStart"/>
      <w:r>
        <w:rPr>
          <w:sz w:val="28"/>
          <w:szCs w:val="28"/>
        </w:rPr>
        <w:t>тыс.тенге</w:t>
      </w:r>
      <w:proofErr w:type="spellEnd"/>
      <w:proofErr w:type="gramEnd"/>
      <w:r w:rsidRPr="00840A1E">
        <w:rPr>
          <w:sz w:val="28"/>
          <w:szCs w:val="28"/>
        </w:rPr>
        <w:t>, или 95,9 % к плану на год. Неисполнение составило 2 145 823,5</w:t>
      </w:r>
      <w:r>
        <w:rPr>
          <w:sz w:val="28"/>
          <w:szCs w:val="28"/>
        </w:rPr>
        <w:t> </w:t>
      </w:r>
      <w:proofErr w:type="spellStart"/>
      <w:r>
        <w:rPr>
          <w:sz w:val="28"/>
          <w:szCs w:val="28"/>
        </w:rPr>
        <w:t>тыс.тенге</w:t>
      </w:r>
      <w:proofErr w:type="spellEnd"/>
      <w:r w:rsidRPr="00840A1E">
        <w:rPr>
          <w:sz w:val="28"/>
          <w:szCs w:val="28"/>
        </w:rPr>
        <w:t>,</w:t>
      </w:r>
      <w:r>
        <w:rPr>
          <w:sz w:val="28"/>
          <w:szCs w:val="28"/>
        </w:rPr>
        <w:t xml:space="preserve"> из них </w:t>
      </w:r>
      <w:r w:rsidRPr="00840A1E">
        <w:rPr>
          <w:sz w:val="28"/>
          <w:szCs w:val="28"/>
        </w:rPr>
        <w:t>экономия бюджетных средств составляет 5 210,6</w:t>
      </w:r>
      <w:r>
        <w:rPr>
          <w:sz w:val="28"/>
          <w:szCs w:val="28"/>
        </w:rPr>
        <w:t> </w:t>
      </w:r>
      <w:proofErr w:type="spellStart"/>
      <w:r>
        <w:rPr>
          <w:sz w:val="28"/>
          <w:szCs w:val="28"/>
        </w:rPr>
        <w:t>тыс.тенге</w:t>
      </w:r>
      <w:proofErr w:type="spellEnd"/>
      <w:r>
        <w:rPr>
          <w:sz w:val="28"/>
          <w:szCs w:val="28"/>
        </w:rPr>
        <w:t xml:space="preserve">, </w:t>
      </w:r>
      <w:r w:rsidRPr="00840A1E">
        <w:rPr>
          <w:sz w:val="28"/>
          <w:szCs w:val="28"/>
        </w:rPr>
        <w:t>в том числе: 567,8</w:t>
      </w:r>
      <w:r>
        <w:rPr>
          <w:sz w:val="28"/>
          <w:szCs w:val="28"/>
        </w:rPr>
        <w:t> </w:t>
      </w:r>
      <w:proofErr w:type="spellStart"/>
      <w:r>
        <w:rPr>
          <w:sz w:val="28"/>
          <w:szCs w:val="28"/>
        </w:rPr>
        <w:t>тыс.тенге</w:t>
      </w:r>
      <w:proofErr w:type="spellEnd"/>
      <w:r w:rsidRPr="00840A1E">
        <w:rPr>
          <w:sz w:val="28"/>
          <w:szCs w:val="28"/>
        </w:rPr>
        <w:t xml:space="preserve"> – экономия по результатам государственных закупок, 861,3</w:t>
      </w:r>
      <w:r>
        <w:rPr>
          <w:sz w:val="28"/>
          <w:szCs w:val="28"/>
        </w:rPr>
        <w:t> </w:t>
      </w:r>
      <w:proofErr w:type="spellStart"/>
      <w:r>
        <w:rPr>
          <w:sz w:val="28"/>
          <w:szCs w:val="28"/>
        </w:rPr>
        <w:t>тыс.тенге</w:t>
      </w:r>
      <w:proofErr w:type="spellEnd"/>
      <w:r w:rsidRPr="00840A1E">
        <w:rPr>
          <w:sz w:val="28"/>
          <w:szCs w:val="28"/>
        </w:rPr>
        <w:t xml:space="preserve"> – экономия по фонду оплаты труда; 3 781,5</w:t>
      </w:r>
      <w:r>
        <w:rPr>
          <w:sz w:val="28"/>
          <w:szCs w:val="28"/>
          <w:lang w:val="en-US"/>
        </w:rPr>
        <w:t> </w:t>
      </w:r>
      <w:proofErr w:type="spellStart"/>
      <w:r w:rsidRPr="002D2165">
        <w:rPr>
          <w:sz w:val="28"/>
          <w:szCs w:val="28"/>
        </w:rPr>
        <w:t>тыс.тенге</w:t>
      </w:r>
      <w:proofErr w:type="spellEnd"/>
      <w:r w:rsidRPr="00840A1E">
        <w:rPr>
          <w:sz w:val="28"/>
          <w:szCs w:val="28"/>
        </w:rPr>
        <w:t xml:space="preserve"> – прочая экономия. Неосвоенными остались 2 140 612,9</w:t>
      </w:r>
      <w:r>
        <w:rPr>
          <w:sz w:val="28"/>
          <w:szCs w:val="28"/>
        </w:rPr>
        <w:t> </w:t>
      </w:r>
      <w:proofErr w:type="spellStart"/>
      <w:proofErr w:type="gramStart"/>
      <w:r>
        <w:rPr>
          <w:sz w:val="28"/>
          <w:szCs w:val="28"/>
        </w:rPr>
        <w:t>тыс.тенге</w:t>
      </w:r>
      <w:proofErr w:type="spellEnd"/>
      <w:proofErr w:type="gramEnd"/>
      <w:r>
        <w:rPr>
          <w:sz w:val="28"/>
          <w:szCs w:val="28"/>
        </w:rPr>
        <w:t>, из них</w:t>
      </w:r>
      <w:r w:rsidRPr="00840A1E">
        <w:rPr>
          <w:sz w:val="28"/>
          <w:szCs w:val="28"/>
        </w:rPr>
        <w:t xml:space="preserve"> 30 673,8</w:t>
      </w:r>
      <w:r>
        <w:rPr>
          <w:sz w:val="28"/>
          <w:szCs w:val="28"/>
        </w:rPr>
        <w:t> </w:t>
      </w:r>
      <w:proofErr w:type="spellStart"/>
      <w:r>
        <w:rPr>
          <w:sz w:val="28"/>
          <w:szCs w:val="28"/>
        </w:rPr>
        <w:t>тыс.тенге</w:t>
      </w:r>
      <w:proofErr w:type="spellEnd"/>
      <w:r w:rsidRPr="00840A1E">
        <w:rPr>
          <w:sz w:val="28"/>
          <w:szCs w:val="28"/>
        </w:rPr>
        <w:t xml:space="preserve"> – срыв поставщиками условий договора, 2 109 939,2</w:t>
      </w:r>
      <w:r>
        <w:rPr>
          <w:sz w:val="28"/>
          <w:szCs w:val="28"/>
          <w:lang w:val="en-US"/>
        </w:rPr>
        <w:t> </w:t>
      </w:r>
      <w:proofErr w:type="spellStart"/>
      <w:r w:rsidRPr="002D2165">
        <w:rPr>
          <w:sz w:val="28"/>
          <w:szCs w:val="28"/>
        </w:rPr>
        <w:t>тыс.тенге</w:t>
      </w:r>
      <w:proofErr w:type="spellEnd"/>
      <w:r w:rsidRPr="00840A1E">
        <w:rPr>
          <w:sz w:val="28"/>
          <w:szCs w:val="28"/>
        </w:rPr>
        <w:t xml:space="preserve"> – оплата произведена за фактически оказанный объем услуг.</w:t>
      </w:r>
    </w:p>
    <w:p w:rsidR="00C52FC1" w:rsidRDefault="00C52FC1" w:rsidP="00C52FC1">
      <w:pPr>
        <w:ind w:left="709"/>
        <w:jc w:val="center"/>
        <w:rPr>
          <w:b/>
          <w:sz w:val="28"/>
        </w:rPr>
      </w:pPr>
    </w:p>
    <w:p w:rsidR="00C52FC1" w:rsidRPr="008F0FA2" w:rsidRDefault="00C52FC1" w:rsidP="00C52FC1">
      <w:pPr>
        <w:ind w:left="709"/>
        <w:jc w:val="center"/>
        <w:rPr>
          <w:sz w:val="28"/>
        </w:rPr>
      </w:pPr>
      <w:r w:rsidRPr="008F0FA2">
        <w:rPr>
          <w:b/>
          <w:sz w:val="28"/>
        </w:rPr>
        <w:t>Бюджетные средства, направленные на осуществление деятельности Министерства за 20</w:t>
      </w:r>
      <w:r>
        <w:rPr>
          <w:b/>
          <w:sz w:val="28"/>
        </w:rPr>
        <w:t>20</w:t>
      </w:r>
      <w:r w:rsidRPr="008F0FA2">
        <w:rPr>
          <w:b/>
          <w:sz w:val="28"/>
        </w:rPr>
        <w:t xml:space="preserve"> год </w:t>
      </w:r>
      <w:r w:rsidRPr="008F0FA2">
        <w:rPr>
          <w:sz w:val="28"/>
        </w:rPr>
        <w:t>(</w:t>
      </w:r>
      <w:proofErr w:type="spellStart"/>
      <w:proofErr w:type="gramStart"/>
      <w:r w:rsidRPr="008F0FA2">
        <w:rPr>
          <w:sz w:val="28"/>
        </w:rPr>
        <w:t>тыс.тенге</w:t>
      </w:r>
      <w:proofErr w:type="spellEnd"/>
      <w:proofErr w:type="gramEnd"/>
      <w:r w:rsidRPr="008F0FA2">
        <w:rPr>
          <w:sz w:val="28"/>
        </w:rPr>
        <w:t>)</w:t>
      </w:r>
    </w:p>
    <w:p w:rsidR="00C52FC1" w:rsidRDefault="00C52FC1" w:rsidP="00C52FC1">
      <w:pPr>
        <w:autoSpaceDE w:val="0"/>
        <w:autoSpaceDN w:val="0"/>
        <w:adjustRightInd w:val="0"/>
        <w:ind w:firstLine="709"/>
        <w:jc w:val="both"/>
        <w:rPr>
          <w:color w:val="000000"/>
          <w:sz w:val="28"/>
          <w:szCs w:val="28"/>
        </w:rPr>
      </w:pPr>
    </w:p>
    <w:tbl>
      <w:tblPr>
        <w:tblW w:w="9214" w:type="dxa"/>
        <w:tblInd w:w="284"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AEEF3" w:themeFill="accent5" w:themeFillTint="33"/>
        <w:tblLook w:val="04A0" w:firstRow="1" w:lastRow="0" w:firstColumn="1" w:lastColumn="0" w:noHBand="0" w:noVBand="1"/>
      </w:tblPr>
      <w:tblGrid>
        <w:gridCol w:w="3280"/>
        <w:gridCol w:w="1820"/>
        <w:gridCol w:w="1628"/>
        <w:gridCol w:w="944"/>
        <w:gridCol w:w="1542"/>
      </w:tblGrid>
      <w:tr w:rsidR="00C52FC1" w:rsidRPr="00767422" w:rsidTr="002D56A1">
        <w:trPr>
          <w:tblHeader/>
        </w:trPr>
        <w:tc>
          <w:tcPr>
            <w:tcW w:w="3280" w:type="dxa"/>
            <w:tcBorders>
              <w:bottom w:val="nil"/>
              <w:right w:val="single" w:sz="4" w:space="0" w:color="FFFFFF" w:themeColor="background1"/>
            </w:tcBorders>
            <w:shd w:val="clear" w:color="auto" w:fill="B6DDE8" w:themeFill="accent5" w:themeFillTint="66"/>
          </w:tcPr>
          <w:p w:rsidR="00C52FC1" w:rsidRPr="00767422" w:rsidRDefault="00C52FC1" w:rsidP="002D56A1">
            <w:pPr>
              <w:autoSpaceDE w:val="0"/>
              <w:autoSpaceDN w:val="0"/>
              <w:adjustRightInd w:val="0"/>
              <w:jc w:val="center"/>
              <w:rPr>
                <w:b/>
                <w:color w:val="000000"/>
              </w:rPr>
            </w:pPr>
            <w:r w:rsidRPr="00767422">
              <w:rPr>
                <w:b/>
                <w:color w:val="000000"/>
              </w:rPr>
              <w:t>Наименование</w:t>
            </w:r>
          </w:p>
        </w:tc>
        <w:tc>
          <w:tcPr>
            <w:tcW w:w="1820" w:type="dxa"/>
            <w:tcBorders>
              <w:left w:val="single" w:sz="4" w:space="0" w:color="FFFFFF" w:themeColor="background1"/>
              <w:bottom w:val="nil"/>
              <w:right w:val="single" w:sz="4" w:space="0" w:color="FFFFFF" w:themeColor="background1"/>
            </w:tcBorders>
            <w:shd w:val="clear" w:color="auto" w:fill="B6DDE8" w:themeFill="accent5" w:themeFillTint="66"/>
          </w:tcPr>
          <w:p w:rsidR="00C52FC1" w:rsidRPr="00767422" w:rsidRDefault="00C52FC1" w:rsidP="002D56A1">
            <w:pPr>
              <w:autoSpaceDE w:val="0"/>
              <w:autoSpaceDN w:val="0"/>
              <w:adjustRightInd w:val="0"/>
              <w:jc w:val="center"/>
              <w:rPr>
                <w:b/>
                <w:color w:val="000000"/>
              </w:rPr>
            </w:pPr>
            <w:r w:rsidRPr="00767422">
              <w:rPr>
                <w:b/>
                <w:color w:val="000000"/>
              </w:rPr>
              <w:t>План</w:t>
            </w:r>
          </w:p>
          <w:p w:rsidR="00C52FC1" w:rsidRPr="00767422" w:rsidRDefault="00C52FC1" w:rsidP="002D56A1">
            <w:pPr>
              <w:autoSpaceDE w:val="0"/>
              <w:autoSpaceDN w:val="0"/>
              <w:adjustRightInd w:val="0"/>
              <w:jc w:val="center"/>
              <w:rPr>
                <w:b/>
                <w:color w:val="000000"/>
              </w:rPr>
            </w:pPr>
            <w:r w:rsidRPr="00767422">
              <w:rPr>
                <w:b/>
                <w:color w:val="000000"/>
              </w:rPr>
              <w:t>(</w:t>
            </w:r>
            <w:proofErr w:type="spellStart"/>
            <w:proofErr w:type="gramStart"/>
            <w:r w:rsidRPr="00767422">
              <w:rPr>
                <w:b/>
                <w:color w:val="000000"/>
              </w:rPr>
              <w:t>скорр.бюджет</w:t>
            </w:r>
            <w:proofErr w:type="spellEnd"/>
            <w:proofErr w:type="gramEnd"/>
            <w:r w:rsidRPr="00767422">
              <w:rPr>
                <w:b/>
                <w:color w:val="000000"/>
              </w:rPr>
              <w:t>)</w:t>
            </w:r>
          </w:p>
        </w:tc>
        <w:tc>
          <w:tcPr>
            <w:tcW w:w="1628" w:type="dxa"/>
            <w:tcBorders>
              <w:left w:val="single" w:sz="4" w:space="0" w:color="FFFFFF" w:themeColor="background1"/>
              <w:bottom w:val="nil"/>
              <w:right w:val="single" w:sz="4" w:space="0" w:color="FFFFFF" w:themeColor="background1"/>
            </w:tcBorders>
            <w:shd w:val="clear" w:color="auto" w:fill="B6DDE8" w:themeFill="accent5" w:themeFillTint="66"/>
          </w:tcPr>
          <w:p w:rsidR="00C52FC1" w:rsidRPr="00767422" w:rsidRDefault="00C52FC1" w:rsidP="002D56A1">
            <w:pPr>
              <w:autoSpaceDE w:val="0"/>
              <w:autoSpaceDN w:val="0"/>
              <w:adjustRightInd w:val="0"/>
              <w:jc w:val="center"/>
              <w:rPr>
                <w:b/>
                <w:color w:val="000000"/>
              </w:rPr>
            </w:pPr>
            <w:r w:rsidRPr="00767422">
              <w:rPr>
                <w:b/>
                <w:color w:val="000000"/>
              </w:rPr>
              <w:t>Факт</w:t>
            </w:r>
          </w:p>
        </w:tc>
        <w:tc>
          <w:tcPr>
            <w:tcW w:w="944" w:type="dxa"/>
            <w:tcBorders>
              <w:left w:val="single" w:sz="4" w:space="0" w:color="FFFFFF" w:themeColor="background1"/>
              <w:bottom w:val="nil"/>
              <w:right w:val="single" w:sz="4" w:space="0" w:color="FFFFFF" w:themeColor="background1"/>
            </w:tcBorders>
            <w:shd w:val="clear" w:color="auto" w:fill="B6DDE8" w:themeFill="accent5" w:themeFillTint="66"/>
          </w:tcPr>
          <w:p w:rsidR="00C52FC1" w:rsidRPr="00767422" w:rsidRDefault="00C52FC1" w:rsidP="002D56A1">
            <w:pPr>
              <w:autoSpaceDE w:val="0"/>
              <w:autoSpaceDN w:val="0"/>
              <w:adjustRightInd w:val="0"/>
              <w:jc w:val="center"/>
              <w:rPr>
                <w:b/>
                <w:color w:val="000000"/>
              </w:rPr>
            </w:pPr>
            <w:r w:rsidRPr="00767422">
              <w:rPr>
                <w:b/>
                <w:color w:val="000000"/>
              </w:rPr>
              <w:t>% исп.</w:t>
            </w:r>
          </w:p>
        </w:tc>
        <w:tc>
          <w:tcPr>
            <w:tcW w:w="1542" w:type="dxa"/>
            <w:tcBorders>
              <w:left w:val="single" w:sz="4" w:space="0" w:color="FFFFFF" w:themeColor="background1"/>
              <w:bottom w:val="nil"/>
            </w:tcBorders>
            <w:shd w:val="clear" w:color="auto" w:fill="B6DDE8" w:themeFill="accent5" w:themeFillTint="66"/>
          </w:tcPr>
          <w:p w:rsidR="00C52FC1" w:rsidRPr="00767422" w:rsidRDefault="00C52FC1" w:rsidP="002D56A1">
            <w:pPr>
              <w:autoSpaceDE w:val="0"/>
              <w:autoSpaceDN w:val="0"/>
              <w:adjustRightInd w:val="0"/>
              <w:jc w:val="center"/>
              <w:rPr>
                <w:b/>
                <w:color w:val="000000"/>
              </w:rPr>
            </w:pPr>
            <w:r w:rsidRPr="00767422">
              <w:rPr>
                <w:b/>
                <w:color w:val="000000"/>
              </w:rPr>
              <w:t>Отклонение</w:t>
            </w:r>
          </w:p>
        </w:tc>
      </w:tr>
      <w:tr w:rsidR="00C52FC1" w:rsidRPr="008F0FA2" w:rsidTr="002D56A1">
        <w:tc>
          <w:tcPr>
            <w:tcW w:w="3280" w:type="dxa"/>
            <w:tcBorders>
              <w:top w:val="nil"/>
              <w:left w:val="nil"/>
              <w:bottom w:val="nil"/>
              <w:right w:val="nil"/>
            </w:tcBorders>
            <w:shd w:val="clear" w:color="auto" w:fill="auto"/>
          </w:tcPr>
          <w:p w:rsidR="00C52FC1" w:rsidRPr="008F0FA2" w:rsidRDefault="00C52FC1" w:rsidP="002D56A1">
            <w:pPr>
              <w:autoSpaceDE w:val="0"/>
              <w:autoSpaceDN w:val="0"/>
              <w:adjustRightInd w:val="0"/>
              <w:jc w:val="both"/>
              <w:rPr>
                <w:color w:val="000000"/>
              </w:rPr>
            </w:pPr>
            <w:r w:rsidRPr="008F0FA2">
              <w:rPr>
                <w:color w:val="000000"/>
              </w:rPr>
              <w:t xml:space="preserve">Стратегическое направление 1 </w:t>
            </w:r>
            <w:r w:rsidRPr="008F0FA2">
              <w:rPr>
                <w:b/>
                <w:bCs/>
                <w:color w:val="000000"/>
              </w:rPr>
              <w:t>«Правовое обеспечение деятельности государства»</w:t>
            </w:r>
            <w:r w:rsidRPr="008F0FA2">
              <w:rPr>
                <w:color w:val="000000"/>
              </w:rPr>
              <w:t xml:space="preserve"> </w:t>
            </w:r>
          </w:p>
          <w:p w:rsidR="00C52FC1" w:rsidRPr="008F0FA2" w:rsidRDefault="00C52FC1" w:rsidP="002D56A1">
            <w:pPr>
              <w:autoSpaceDE w:val="0"/>
              <w:autoSpaceDN w:val="0"/>
              <w:adjustRightInd w:val="0"/>
              <w:jc w:val="both"/>
              <w:rPr>
                <w:b/>
                <w:color w:val="000000"/>
              </w:rPr>
            </w:pPr>
            <w:r w:rsidRPr="008F0FA2">
              <w:rPr>
                <w:color w:val="000000"/>
              </w:rPr>
              <w:t xml:space="preserve">(бюджетные программы </w:t>
            </w:r>
            <w:r w:rsidRPr="008F0FA2">
              <w:rPr>
                <w:color w:val="000000"/>
                <w:lang w:val="kk-KZ"/>
              </w:rPr>
              <w:t xml:space="preserve">001 106, </w:t>
            </w:r>
            <w:r w:rsidRPr="008F0FA2">
              <w:rPr>
                <w:color w:val="000000"/>
              </w:rPr>
              <w:t>006, 047, 059)</w:t>
            </w:r>
          </w:p>
        </w:tc>
        <w:tc>
          <w:tcPr>
            <w:tcW w:w="1820"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Pr>
                <w:color w:val="000000"/>
              </w:rPr>
              <w:t>24</w:t>
            </w:r>
            <w:r w:rsidRPr="008F0FA2">
              <w:rPr>
                <w:color w:val="000000"/>
              </w:rPr>
              <w:t> </w:t>
            </w:r>
            <w:r>
              <w:rPr>
                <w:color w:val="000000"/>
              </w:rPr>
              <w:t>330</w:t>
            </w:r>
            <w:r w:rsidRPr="008F0FA2">
              <w:rPr>
                <w:color w:val="000000"/>
              </w:rPr>
              <w:t> </w:t>
            </w:r>
            <w:r>
              <w:rPr>
                <w:color w:val="000000"/>
              </w:rPr>
              <w:t>553</w:t>
            </w:r>
            <w:r w:rsidRPr="008F0FA2">
              <w:rPr>
                <w:color w:val="000000"/>
              </w:rPr>
              <w:t>,0</w:t>
            </w:r>
          </w:p>
        </w:tc>
        <w:tc>
          <w:tcPr>
            <w:tcW w:w="1628"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Pr>
                <w:color w:val="000000"/>
              </w:rPr>
              <w:t>24</w:t>
            </w:r>
            <w:r w:rsidRPr="008F0FA2">
              <w:rPr>
                <w:color w:val="000000"/>
              </w:rPr>
              <w:t> </w:t>
            </w:r>
            <w:r>
              <w:rPr>
                <w:color w:val="000000"/>
              </w:rPr>
              <w:t>157</w:t>
            </w:r>
            <w:r w:rsidRPr="008F0FA2">
              <w:rPr>
                <w:color w:val="000000"/>
              </w:rPr>
              <w:t> </w:t>
            </w:r>
            <w:r>
              <w:rPr>
                <w:color w:val="000000"/>
              </w:rPr>
              <w:t>954</w:t>
            </w:r>
            <w:r w:rsidRPr="008F0FA2">
              <w:rPr>
                <w:color w:val="000000"/>
                <w:lang w:val="kk-KZ"/>
              </w:rPr>
              <w:t>,</w:t>
            </w:r>
            <w:r>
              <w:rPr>
                <w:color w:val="000000"/>
                <w:lang w:val="kk-KZ"/>
              </w:rPr>
              <w:t>6</w:t>
            </w:r>
          </w:p>
        </w:tc>
        <w:tc>
          <w:tcPr>
            <w:tcW w:w="944"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sidRPr="008F0FA2">
              <w:rPr>
                <w:color w:val="000000"/>
              </w:rPr>
              <w:t>99,</w:t>
            </w:r>
            <w:r>
              <w:rPr>
                <w:color w:val="000000"/>
              </w:rPr>
              <w:t>3</w:t>
            </w:r>
          </w:p>
        </w:tc>
        <w:tc>
          <w:tcPr>
            <w:tcW w:w="1542"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sidRPr="008F0FA2">
              <w:rPr>
                <w:color w:val="000000"/>
              </w:rPr>
              <w:t>-</w:t>
            </w:r>
            <w:r>
              <w:rPr>
                <w:color w:val="000000"/>
              </w:rPr>
              <w:t>172 598,4</w:t>
            </w:r>
          </w:p>
        </w:tc>
      </w:tr>
      <w:tr w:rsidR="00C52FC1" w:rsidRPr="008F0FA2" w:rsidTr="002D56A1">
        <w:trPr>
          <w:trHeight w:val="2151"/>
        </w:trPr>
        <w:tc>
          <w:tcPr>
            <w:tcW w:w="3280" w:type="dxa"/>
            <w:tcBorders>
              <w:top w:val="nil"/>
              <w:left w:val="nil"/>
              <w:bottom w:val="nil"/>
              <w:right w:val="nil"/>
            </w:tcBorders>
            <w:shd w:val="clear" w:color="auto" w:fill="auto"/>
          </w:tcPr>
          <w:p w:rsidR="00C52FC1" w:rsidRPr="008F0FA2" w:rsidRDefault="00C52FC1" w:rsidP="002D56A1">
            <w:pPr>
              <w:autoSpaceDE w:val="0"/>
              <w:autoSpaceDN w:val="0"/>
              <w:adjustRightInd w:val="0"/>
              <w:jc w:val="both"/>
              <w:rPr>
                <w:b/>
                <w:color w:val="000000"/>
              </w:rPr>
            </w:pPr>
            <w:r w:rsidRPr="008F0FA2">
              <w:rPr>
                <w:color w:val="000000"/>
              </w:rPr>
              <w:lastRenderedPageBreak/>
              <w:t>цель 1.1. «Совершенствование национального законодательства, а также правовое обеспечение деятельности Казахстана на международной арене в целях защиты его национальных интересов»</w:t>
            </w:r>
          </w:p>
        </w:tc>
        <w:tc>
          <w:tcPr>
            <w:tcW w:w="1820"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Pr>
                <w:color w:val="000000"/>
              </w:rPr>
              <w:t>24</w:t>
            </w:r>
            <w:r w:rsidRPr="008F0FA2">
              <w:rPr>
                <w:color w:val="000000"/>
              </w:rPr>
              <w:t> 3</w:t>
            </w:r>
            <w:r>
              <w:rPr>
                <w:color w:val="000000"/>
              </w:rPr>
              <w:t>30</w:t>
            </w:r>
            <w:r w:rsidRPr="008F0FA2">
              <w:rPr>
                <w:color w:val="000000"/>
              </w:rPr>
              <w:t> </w:t>
            </w:r>
            <w:r>
              <w:rPr>
                <w:color w:val="000000"/>
              </w:rPr>
              <w:t>553</w:t>
            </w:r>
            <w:r w:rsidRPr="008F0FA2">
              <w:rPr>
                <w:color w:val="000000"/>
              </w:rPr>
              <w:t>,0</w:t>
            </w:r>
          </w:p>
        </w:tc>
        <w:tc>
          <w:tcPr>
            <w:tcW w:w="1628"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Pr>
                <w:color w:val="000000"/>
              </w:rPr>
              <w:t>24</w:t>
            </w:r>
            <w:r w:rsidRPr="008F0FA2">
              <w:rPr>
                <w:color w:val="000000"/>
              </w:rPr>
              <w:t> </w:t>
            </w:r>
            <w:r>
              <w:rPr>
                <w:color w:val="000000"/>
              </w:rPr>
              <w:t>1</w:t>
            </w:r>
            <w:r w:rsidRPr="008F0FA2">
              <w:rPr>
                <w:color w:val="000000"/>
                <w:lang w:val="kk-KZ"/>
              </w:rPr>
              <w:t>57</w:t>
            </w:r>
            <w:r w:rsidRPr="008F0FA2">
              <w:rPr>
                <w:color w:val="000000"/>
              </w:rPr>
              <w:t> </w:t>
            </w:r>
            <w:r>
              <w:rPr>
                <w:color w:val="000000"/>
              </w:rPr>
              <w:t>954</w:t>
            </w:r>
            <w:r w:rsidRPr="008F0FA2">
              <w:rPr>
                <w:color w:val="000000"/>
                <w:lang w:val="kk-KZ"/>
              </w:rPr>
              <w:t>,</w:t>
            </w:r>
            <w:r>
              <w:rPr>
                <w:color w:val="000000"/>
                <w:lang w:val="kk-KZ"/>
              </w:rPr>
              <w:t>6</w:t>
            </w:r>
          </w:p>
        </w:tc>
        <w:tc>
          <w:tcPr>
            <w:tcW w:w="944"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sidRPr="008F0FA2">
              <w:rPr>
                <w:color w:val="000000"/>
              </w:rPr>
              <w:t>99,</w:t>
            </w:r>
            <w:r>
              <w:rPr>
                <w:color w:val="000000"/>
              </w:rPr>
              <w:t>3</w:t>
            </w:r>
          </w:p>
        </w:tc>
        <w:tc>
          <w:tcPr>
            <w:tcW w:w="1542"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sidRPr="008F0FA2">
              <w:rPr>
                <w:color w:val="000000"/>
              </w:rPr>
              <w:t>-</w:t>
            </w:r>
            <w:r>
              <w:rPr>
                <w:color w:val="000000"/>
              </w:rPr>
              <w:t>172</w:t>
            </w:r>
            <w:r w:rsidRPr="008F0FA2">
              <w:rPr>
                <w:color w:val="000000"/>
              </w:rPr>
              <w:t> </w:t>
            </w:r>
            <w:r>
              <w:rPr>
                <w:color w:val="000000"/>
              </w:rPr>
              <w:t>598</w:t>
            </w:r>
            <w:r w:rsidRPr="008F0FA2">
              <w:rPr>
                <w:color w:val="000000"/>
                <w:lang w:val="kk-KZ"/>
              </w:rPr>
              <w:t>,</w:t>
            </w:r>
            <w:r>
              <w:rPr>
                <w:color w:val="000000"/>
                <w:lang w:val="kk-KZ"/>
              </w:rPr>
              <w:t>4</w:t>
            </w:r>
          </w:p>
        </w:tc>
      </w:tr>
      <w:tr w:rsidR="00C52FC1" w:rsidRPr="008F0FA2" w:rsidTr="002D56A1">
        <w:trPr>
          <w:trHeight w:val="1699"/>
        </w:trPr>
        <w:tc>
          <w:tcPr>
            <w:tcW w:w="3280" w:type="dxa"/>
            <w:tcBorders>
              <w:top w:val="nil"/>
              <w:left w:val="nil"/>
              <w:bottom w:val="nil"/>
              <w:right w:val="nil"/>
            </w:tcBorders>
            <w:shd w:val="clear" w:color="auto" w:fill="auto"/>
          </w:tcPr>
          <w:p w:rsidR="00C52FC1" w:rsidRPr="008F0FA2" w:rsidRDefault="00C52FC1" w:rsidP="002D56A1">
            <w:pPr>
              <w:autoSpaceDE w:val="0"/>
              <w:autoSpaceDN w:val="0"/>
              <w:adjustRightInd w:val="0"/>
              <w:jc w:val="both"/>
              <w:rPr>
                <w:color w:val="000000"/>
              </w:rPr>
            </w:pPr>
            <w:r w:rsidRPr="008F0FA2">
              <w:rPr>
                <w:color w:val="000000"/>
              </w:rPr>
              <w:t xml:space="preserve">Стратегическое направление 2 </w:t>
            </w:r>
            <w:r w:rsidRPr="008F0FA2">
              <w:rPr>
                <w:b/>
                <w:bCs/>
                <w:color w:val="000000"/>
              </w:rPr>
              <w:t>«Обеспечение реализации прав граждан и организаций»</w:t>
            </w:r>
            <w:r w:rsidRPr="008F0FA2">
              <w:rPr>
                <w:color w:val="000000"/>
              </w:rPr>
              <w:t xml:space="preserve"> </w:t>
            </w:r>
          </w:p>
          <w:p w:rsidR="00C52FC1" w:rsidRPr="008F0FA2" w:rsidRDefault="00C52FC1" w:rsidP="002D56A1">
            <w:pPr>
              <w:autoSpaceDE w:val="0"/>
              <w:autoSpaceDN w:val="0"/>
              <w:adjustRightInd w:val="0"/>
              <w:jc w:val="both"/>
              <w:rPr>
                <w:b/>
                <w:color w:val="000000"/>
              </w:rPr>
            </w:pPr>
            <w:r w:rsidRPr="008F0FA2">
              <w:rPr>
                <w:color w:val="000000"/>
              </w:rPr>
              <w:t xml:space="preserve">(бюджетные программы </w:t>
            </w:r>
            <w:r w:rsidRPr="008F0FA2">
              <w:rPr>
                <w:color w:val="000000"/>
                <w:lang w:val="kk-KZ"/>
              </w:rPr>
              <w:t xml:space="preserve">001 102, </w:t>
            </w:r>
            <w:r w:rsidRPr="008F0FA2">
              <w:rPr>
                <w:color w:val="000000"/>
              </w:rPr>
              <w:t xml:space="preserve">005, 009, 060, </w:t>
            </w:r>
            <w:r>
              <w:rPr>
                <w:color w:val="000000"/>
              </w:rPr>
              <w:t xml:space="preserve">061, </w:t>
            </w:r>
            <w:r w:rsidRPr="008F0FA2">
              <w:rPr>
                <w:color w:val="000000"/>
              </w:rPr>
              <w:t>065</w:t>
            </w:r>
            <w:r>
              <w:rPr>
                <w:color w:val="000000"/>
              </w:rPr>
              <w:t>, 066</w:t>
            </w:r>
            <w:r w:rsidRPr="008F0FA2">
              <w:rPr>
                <w:color w:val="000000"/>
              </w:rPr>
              <w:t>)</w:t>
            </w:r>
          </w:p>
        </w:tc>
        <w:tc>
          <w:tcPr>
            <w:tcW w:w="1820"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sidRPr="008F0FA2">
              <w:rPr>
                <w:color w:val="000000"/>
              </w:rPr>
              <w:t>1</w:t>
            </w:r>
            <w:r>
              <w:rPr>
                <w:color w:val="000000"/>
              </w:rPr>
              <w:t>6</w:t>
            </w:r>
            <w:r w:rsidRPr="008F0FA2">
              <w:rPr>
                <w:color w:val="000000"/>
              </w:rPr>
              <w:t> </w:t>
            </w:r>
            <w:r w:rsidRPr="008F0FA2">
              <w:rPr>
                <w:color w:val="000000"/>
                <w:lang w:val="kk-KZ"/>
              </w:rPr>
              <w:t>4</w:t>
            </w:r>
            <w:r>
              <w:rPr>
                <w:color w:val="000000"/>
                <w:lang w:val="kk-KZ"/>
              </w:rPr>
              <w:t>24</w:t>
            </w:r>
            <w:r w:rsidRPr="008F0FA2">
              <w:rPr>
                <w:color w:val="000000"/>
              </w:rPr>
              <w:t> </w:t>
            </w:r>
            <w:r>
              <w:rPr>
                <w:color w:val="000000"/>
              </w:rPr>
              <w:t>144</w:t>
            </w:r>
            <w:r w:rsidRPr="008F0FA2">
              <w:rPr>
                <w:color w:val="000000"/>
              </w:rPr>
              <w:t>,0</w:t>
            </w:r>
          </w:p>
        </w:tc>
        <w:tc>
          <w:tcPr>
            <w:tcW w:w="1628"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Pr>
                <w:color w:val="000000"/>
              </w:rPr>
              <w:t>14</w:t>
            </w:r>
            <w:r w:rsidRPr="008F0FA2">
              <w:rPr>
                <w:color w:val="000000"/>
              </w:rPr>
              <w:t> </w:t>
            </w:r>
            <w:r w:rsidRPr="008F0FA2">
              <w:rPr>
                <w:color w:val="000000"/>
                <w:lang w:val="kk-KZ"/>
              </w:rPr>
              <w:t>4</w:t>
            </w:r>
            <w:r>
              <w:rPr>
                <w:color w:val="000000"/>
                <w:lang w:val="kk-KZ"/>
              </w:rPr>
              <w:t>83</w:t>
            </w:r>
            <w:r>
              <w:rPr>
                <w:color w:val="000000"/>
              </w:rPr>
              <w:t> 305,0</w:t>
            </w:r>
          </w:p>
        </w:tc>
        <w:tc>
          <w:tcPr>
            <w:tcW w:w="944"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Pr>
                <w:color w:val="000000"/>
              </w:rPr>
              <w:t>88,2</w:t>
            </w:r>
          </w:p>
        </w:tc>
        <w:tc>
          <w:tcPr>
            <w:tcW w:w="1542"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sidRPr="008F0FA2">
              <w:rPr>
                <w:color w:val="000000"/>
              </w:rPr>
              <w:t>-</w:t>
            </w:r>
            <w:r>
              <w:rPr>
                <w:color w:val="000000"/>
              </w:rPr>
              <w:t>1 940 839,0</w:t>
            </w:r>
          </w:p>
        </w:tc>
      </w:tr>
      <w:tr w:rsidR="00C52FC1" w:rsidRPr="008F0FA2" w:rsidTr="002D56A1">
        <w:trPr>
          <w:trHeight w:val="1397"/>
        </w:trPr>
        <w:tc>
          <w:tcPr>
            <w:tcW w:w="3280" w:type="dxa"/>
            <w:tcBorders>
              <w:top w:val="nil"/>
              <w:left w:val="nil"/>
              <w:bottom w:val="nil"/>
              <w:right w:val="nil"/>
            </w:tcBorders>
            <w:shd w:val="clear" w:color="auto" w:fill="auto"/>
          </w:tcPr>
          <w:p w:rsidR="00C52FC1" w:rsidRPr="008F0FA2" w:rsidRDefault="00C52FC1" w:rsidP="002D56A1">
            <w:pPr>
              <w:autoSpaceDE w:val="0"/>
              <w:autoSpaceDN w:val="0"/>
              <w:adjustRightInd w:val="0"/>
              <w:jc w:val="both"/>
              <w:rPr>
                <w:b/>
                <w:color w:val="000000"/>
              </w:rPr>
            </w:pPr>
            <w:r w:rsidRPr="008F0FA2">
              <w:rPr>
                <w:color w:val="000000"/>
              </w:rPr>
              <w:t>цель 2.1. «Совершенствование судебно-экспертной деятельности до уровня международных стандартов аккредитации»</w:t>
            </w:r>
          </w:p>
        </w:tc>
        <w:tc>
          <w:tcPr>
            <w:tcW w:w="1820"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Pr>
                <w:color w:val="000000"/>
              </w:rPr>
              <w:t>13</w:t>
            </w:r>
            <w:r w:rsidRPr="008F0FA2">
              <w:rPr>
                <w:color w:val="000000"/>
              </w:rPr>
              <w:t> 4</w:t>
            </w:r>
            <w:r>
              <w:rPr>
                <w:color w:val="000000"/>
              </w:rPr>
              <w:t>83</w:t>
            </w:r>
            <w:r w:rsidRPr="008F0FA2">
              <w:rPr>
                <w:color w:val="000000"/>
              </w:rPr>
              <w:t> 6</w:t>
            </w:r>
            <w:r>
              <w:rPr>
                <w:color w:val="000000"/>
              </w:rPr>
              <w:t>13</w:t>
            </w:r>
            <w:r w:rsidRPr="008F0FA2">
              <w:rPr>
                <w:color w:val="000000"/>
              </w:rPr>
              <w:t>,0</w:t>
            </w:r>
          </w:p>
        </w:tc>
        <w:tc>
          <w:tcPr>
            <w:tcW w:w="1628"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Pr>
                <w:color w:val="000000"/>
              </w:rPr>
              <w:t>11</w:t>
            </w:r>
            <w:r w:rsidRPr="008F0FA2">
              <w:rPr>
                <w:color w:val="000000"/>
              </w:rPr>
              <w:t> </w:t>
            </w:r>
            <w:r>
              <w:rPr>
                <w:color w:val="000000"/>
              </w:rPr>
              <w:t>5</w:t>
            </w:r>
            <w:r w:rsidRPr="008F0FA2">
              <w:rPr>
                <w:color w:val="000000"/>
              </w:rPr>
              <w:t>42 </w:t>
            </w:r>
            <w:r>
              <w:rPr>
                <w:color w:val="000000"/>
              </w:rPr>
              <w:t>780</w:t>
            </w:r>
            <w:r w:rsidRPr="008F0FA2">
              <w:rPr>
                <w:color w:val="000000"/>
              </w:rPr>
              <w:t>,7</w:t>
            </w:r>
          </w:p>
        </w:tc>
        <w:tc>
          <w:tcPr>
            <w:tcW w:w="944"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Pr>
                <w:color w:val="000000"/>
              </w:rPr>
              <w:t>85,6</w:t>
            </w:r>
          </w:p>
        </w:tc>
        <w:tc>
          <w:tcPr>
            <w:tcW w:w="1542"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sidRPr="008F0FA2">
              <w:rPr>
                <w:color w:val="000000"/>
              </w:rPr>
              <w:t>-</w:t>
            </w:r>
            <w:r>
              <w:rPr>
                <w:color w:val="000000"/>
              </w:rPr>
              <w:t>1 940 832,3</w:t>
            </w:r>
          </w:p>
        </w:tc>
      </w:tr>
      <w:tr w:rsidR="00C52FC1" w:rsidRPr="008F0FA2" w:rsidTr="002D56A1">
        <w:trPr>
          <w:trHeight w:val="979"/>
        </w:trPr>
        <w:tc>
          <w:tcPr>
            <w:tcW w:w="3280" w:type="dxa"/>
            <w:tcBorders>
              <w:top w:val="nil"/>
              <w:left w:val="nil"/>
              <w:bottom w:val="nil"/>
              <w:right w:val="nil"/>
            </w:tcBorders>
            <w:shd w:val="clear" w:color="auto" w:fill="auto"/>
          </w:tcPr>
          <w:p w:rsidR="00C52FC1" w:rsidRPr="008F0FA2" w:rsidRDefault="00C52FC1" w:rsidP="002D56A1">
            <w:pPr>
              <w:autoSpaceDE w:val="0"/>
              <w:autoSpaceDN w:val="0"/>
              <w:adjustRightInd w:val="0"/>
              <w:jc w:val="both"/>
              <w:rPr>
                <w:b/>
                <w:bCs/>
                <w:color w:val="000000"/>
              </w:rPr>
            </w:pPr>
            <w:r w:rsidRPr="008F0FA2">
              <w:rPr>
                <w:color w:val="000000"/>
              </w:rPr>
              <w:t>цель 2.2. «Повышение эффективности исполнения судебных актов»</w:t>
            </w:r>
          </w:p>
        </w:tc>
        <w:tc>
          <w:tcPr>
            <w:tcW w:w="1820"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lang w:val="kk-KZ"/>
              </w:rPr>
            </w:pPr>
            <w:r w:rsidRPr="008F0FA2">
              <w:rPr>
                <w:color w:val="000000"/>
                <w:lang w:val="kk-KZ"/>
              </w:rPr>
              <w:t>2</w:t>
            </w:r>
            <w:r>
              <w:rPr>
                <w:color w:val="000000"/>
                <w:lang w:val="kk-KZ"/>
              </w:rPr>
              <w:t>16</w:t>
            </w:r>
            <w:r w:rsidRPr="008F0FA2">
              <w:rPr>
                <w:color w:val="000000"/>
                <w:lang w:val="kk-KZ"/>
              </w:rPr>
              <w:t> 2</w:t>
            </w:r>
            <w:r>
              <w:rPr>
                <w:color w:val="000000"/>
                <w:lang w:val="kk-KZ"/>
              </w:rPr>
              <w:t>14</w:t>
            </w:r>
            <w:r w:rsidRPr="008F0FA2">
              <w:rPr>
                <w:color w:val="000000"/>
                <w:lang w:val="kk-KZ"/>
              </w:rPr>
              <w:t>,0</w:t>
            </w:r>
          </w:p>
        </w:tc>
        <w:tc>
          <w:tcPr>
            <w:tcW w:w="1628"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lang w:val="kk-KZ"/>
              </w:rPr>
            </w:pPr>
            <w:r w:rsidRPr="008F0FA2">
              <w:rPr>
                <w:color w:val="000000"/>
                <w:lang w:val="kk-KZ"/>
              </w:rPr>
              <w:t>2</w:t>
            </w:r>
            <w:r>
              <w:rPr>
                <w:color w:val="000000"/>
                <w:lang w:val="kk-KZ"/>
              </w:rPr>
              <w:t>16</w:t>
            </w:r>
            <w:r w:rsidRPr="008F0FA2">
              <w:rPr>
                <w:color w:val="000000"/>
                <w:lang w:val="kk-KZ"/>
              </w:rPr>
              <w:t> 2</w:t>
            </w:r>
            <w:r>
              <w:rPr>
                <w:color w:val="000000"/>
                <w:lang w:val="kk-KZ"/>
              </w:rPr>
              <w:t>0</w:t>
            </w:r>
            <w:r w:rsidRPr="008F0FA2">
              <w:rPr>
                <w:color w:val="000000"/>
                <w:lang w:val="kk-KZ"/>
              </w:rPr>
              <w:t>8,4</w:t>
            </w:r>
          </w:p>
        </w:tc>
        <w:tc>
          <w:tcPr>
            <w:tcW w:w="944"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lang w:val="kk-KZ"/>
              </w:rPr>
            </w:pPr>
            <w:r w:rsidRPr="008F0FA2">
              <w:rPr>
                <w:color w:val="000000"/>
                <w:lang w:val="kk-KZ"/>
              </w:rPr>
              <w:t>100,0</w:t>
            </w:r>
          </w:p>
        </w:tc>
        <w:tc>
          <w:tcPr>
            <w:tcW w:w="1542"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lang w:val="kk-KZ"/>
              </w:rPr>
            </w:pPr>
            <w:r w:rsidRPr="008F0FA2">
              <w:rPr>
                <w:color w:val="000000"/>
                <w:lang w:val="kk-KZ"/>
              </w:rPr>
              <w:t>-</w:t>
            </w:r>
            <w:r>
              <w:rPr>
                <w:color w:val="000000"/>
                <w:lang w:val="kk-KZ"/>
              </w:rPr>
              <w:t>5</w:t>
            </w:r>
            <w:r w:rsidRPr="008F0FA2">
              <w:rPr>
                <w:color w:val="000000"/>
                <w:lang w:val="kk-KZ"/>
              </w:rPr>
              <w:t>,6</w:t>
            </w:r>
          </w:p>
        </w:tc>
      </w:tr>
      <w:tr w:rsidR="00C52FC1" w:rsidRPr="008F0FA2" w:rsidTr="002D56A1">
        <w:trPr>
          <w:trHeight w:val="1132"/>
        </w:trPr>
        <w:tc>
          <w:tcPr>
            <w:tcW w:w="3280" w:type="dxa"/>
            <w:tcBorders>
              <w:top w:val="nil"/>
              <w:left w:val="nil"/>
              <w:bottom w:val="nil"/>
              <w:right w:val="nil"/>
            </w:tcBorders>
            <w:shd w:val="clear" w:color="auto" w:fill="auto"/>
          </w:tcPr>
          <w:p w:rsidR="00C52FC1" w:rsidRPr="008F0FA2" w:rsidRDefault="00C52FC1" w:rsidP="002D56A1">
            <w:pPr>
              <w:autoSpaceDE w:val="0"/>
              <w:autoSpaceDN w:val="0"/>
              <w:adjustRightInd w:val="0"/>
              <w:jc w:val="both"/>
              <w:rPr>
                <w:color w:val="000000"/>
              </w:rPr>
            </w:pPr>
            <w:r w:rsidRPr="008F0FA2">
              <w:rPr>
                <w:color w:val="000000"/>
              </w:rPr>
              <w:t>цель 2.3. «Обеспечение реализации прав граждан на получение квалифицированной юридической помощи»</w:t>
            </w:r>
          </w:p>
        </w:tc>
        <w:tc>
          <w:tcPr>
            <w:tcW w:w="1820"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sidRPr="008F0FA2">
              <w:rPr>
                <w:color w:val="000000"/>
              </w:rPr>
              <w:t>2 </w:t>
            </w:r>
            <w:r>
              <w:rPr>
                <w:color w:val="000000"/>
              </w:rPr>
              <w:t>724</w:t>
            </w:r>
            <w:r w:rsidRPr="008F0FA2">
              <w:rPr>
                <w:color w:val="000000"/>
              </w:rPr>
              <w:t> </w:t>
            </w:r>
            <w:r>
              <w:rPr>
                <w:color w:val="000000"/>
              </w:rPr>
              <w:t>317</w:t>
            </w:r>
            <w:r w:rsidRPr="008F0FA2">
              <w:rPr>
                <w:color w:val="000000"/>
              </w:rPr>
              <w:t>,0</w:t>
            </w:r>
          </w:p>
        </w:tc>
        <w:tc>
          <w:tcPr>
            <w:tcW w:w="1628"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sidRPr="008F0FA2">
              <w:rPr>
                <w:color w:val="000000"/>
              </w:rPr>
              <w:t>2 </w:t>
            </w:r>
            <w:r>
              <w:rPr>
                <w:color w:val="000000"/>
              </w:rPr>
              <w:t>724 315,9</w:t>
            </w:r>
          </w:p>
        </w:tc>
        <w:tc>
          <w:tcPr>
            <w:tcW w:w="944"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sidRPr="008F0FA2">
              <w:rPr>
                <w:color w:val="000000"/>
              </w:rPr>
              <w:t>100,0</w:t>
            </w:r>
          </w:p>
        </w:tc>
        <w:tc>
          <w:tcPr>
            <w:tcW w:w="1542"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sidRPr="008F0FA2">
              <w:rPr>
                <w:color w:val="000000"/>
              </w:rPr>
              <w:t>-1,</w:t>
            </w:r>
            <w:r>
              <w:rPr>
                <w:color w:val="000000"/>
              </w:rPr>
              <w:t>1</w:t>
            </w:r>
          </w:p>
        </w:tc>
      </w:tr>
      <w:tr w:rsidR="00C52FC1" w:rsidRPr="008F0FA2" w:rsidTr="002D56A1">
        <w:trPr>
          <w:trHeight w:val="1417"/>
        </w:trPr>
        <w:tc>
          <w:tcPr>
            <w:tcW w:w="3280" w:type="dxa"/>
            <w:tcBorders>
              <w:top w:val="nil"/>
              <w:left w:val="nil"/>
              <w:bottom w:val="nil"/>
              <w:right w:val="nil"/>
            </w:tcBorders>
            <w:shd w:val="clear" w:color="auto" w:fill="auto"/>
          </w:tcPr>
          <w:p w:rsidR="00C52FC1" w:rsidRPr="008F0FA2" w:rsidRDefault="00C52FC1" w:rsidP="002D56A1">
            <w:pPr>
              <w:autoSpaceDE w:val="0"/>
              <w:autoSpaceDN w:val="0"/>
              <w:adjustRightInd w:val="0"/>
              <w:jc w:val="both"/>
              <w:rPr>
                <w:color w:val="000000"/>
              </w:rPr>
            </w:pPr>
            <w:r w:rsidRPr="008F0FA2">
              <w:rPr>
                <w:color w:val="000000"/>
              </w:rPr>
              <w:t>цель 2.4. «Обеспечение благоприятных условий охраны и защиты прав интеллектуальной собственности»</w:t>
            </w:r>
          </w:p>
        </w:tc>
        <w:tc>
          <w:tcPr>
            <w:tcW w:w="1820"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p>
        </w:tc>
        <w:tc>
          <w:tcPr>
            <w:tcW w:w="1628"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p>
        </w:tc>
        <w:tc>
          <w:tcPr>
            <w:tcW w:w="944"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p>
        </w:tc>
        <w:tc>
          <w:tcPr>
            <w:tcW w:w="1542"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p>
        </w:tc>
      </w:tr>
      <w:tr w:rsidR="00C52FC1" w:rsidRPr="008F0FA2" w:rsidTr="002D56A1">
        <w:trPr>
          <w:trHeight w:val="1679"/>
        </w:trPr>
        <w:tc>
          <w:tcPr>
            <w:tcW w:w="3280" w:type="dxa"/>
            <w:tcBorders>
              <w:top w:val="nil"/>
              <w:left w:val="nil"/>
              <w:bottom w:val="nil"/>
              <w:right w:val="nil"/>
            </w:tcBorders>
            <w:shd w:val="clear" w:color="auto" w:fill="auto"/>
          </w:tcPr>
          <w:p w:rsidR="00C52FC1" w:rsidRPr="008F0FA2" w:rsidRDefault="00C52FC1" w:rsidP="002D56A1">
            <w:pPr>
              <w:autoSpaceDE w:val="0"/>
              <w:autoSpaceDN w:val="0"/>
              <w:adjustRightInd w:val="0"/>
              <w:jc w:val="both"/>
              <w:rPr>
                <w:b/>
                <w:bCs/>
                <w:color w:val="000000"/>
              </w:rPr>
            </w:pPr>
            <w:r w:rsidRPr="008F0FA2">
              <w:rPr>
                <w:b/>
                <w:bCs/>
                <w:color w:val="000000"/>
              </w:rPr>
              <w:t>Бюджетные программы, направленные на обеспечение функций госоргана</w:t>
            </w:r>
          </w:p>
          <w:p w:rsidR="00C52FC1" w:rsidRPr="008F0FA2" w:rsidRDefault="00C52FC1" w:rsidP="002D56A1">
            <w:pPr>
              <w:autoSpaceDE w:val="0"/>
              <w:autoSpaceDN w:val="0"/>
              <w:adjustRightInd w:val="0"/>
              <w:jc w:val="both"/>
              <w:rPr>
                <w:color w:val="000000"/>
              </w:rPr>
            </w:pPr>
            <w:r w:rsidRPr="008F0FA2">
              <w:rPr>
                <w:color w:val="000000"/>
              </w:rPr>
              <w:t>(бюджетная программа 001 подпрограммы 100, 104, 111, 123)</w:t>
            </w:r>
          </w:p>
        </w:tc>
        <w:tc>
          <w:tcPr>
            <w:tcW w:w="1820"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sidRPr="008F0FA2">
              <w:rPr>
                <w:color w:val="000000"/>
              </w:rPr>
              <w:t>11 </w:t>
            </w:r>
            <w:r>
              <w:rPr>
                <w:color w:val="000000"/>
              </w:rPr>
              <w:t>469</w:t>
            </w:r>
            <w:r w:rsidRPr="008F0FA2">
              <w:rPr>
                <w:color w:val="000000"/>
              </w:rPr>
              <w:t> </w:t>
            </w:r>
            <w:r>
              <w:rPr>
                <w:color w:val="000000"/>
              </w:rPr>
              <w:t>029</w:t>
            </w:r>
            <w:r w:rsidRPr="008F0FA2">
              <w:rPr>
                <w:color w:val="000000"/>
              </w:rPr>
              <w:t>,0</w:t>
            </w:r>
          </w:p>
        </w:tc>
        <w:tc>
          <w:tcPr>
            <w:tcW w:w="1628"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sidRPr="008F0FA2">
              <w:rPr>
                <w:color w:val="000000"/>
              </w:rPr>
              <w:t>11 </w:t>
            </w:r>
            <w:r>
              <w:rPr>
                <w:color w:val="000000"/>
              </w:rPr>
              <w:t>436 702,8</w:t>
            </w:r>
          </w:p>
        </w:tc>
        <w:tc>
          <w:tcPr>
            <w:tcW w:w="944"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Pr>
                <w:color w:val="000000"/>
              </w:rPr>
              <w:t>99,7</w:t>
            </w:r>
          </w:p>
        </w:tc>
        <w:tc>
          <w:tcPr>
            <w:tcW w:w="1542"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sidRPr="008F0FA2">
              <w:rPr>
                <w:color w:val="000000"/>
              </w:rPr>
              <w:t>-</w:t>
            </w:r>
            <w:r>
              <w:rPr>
                <w:color w:val="000000"/>
              </w:rPr>
              <w:t>3</w:t>
            </w:r>
            <w:r w:rsidRPr="008F0FA2">
              <w:rPr>
                <w:color w:val="000000"/>
              </w:rPr>
              <w:t>2</w:t>
            </w:r>
            <w:r>
              <w:rPr>
                <w:color w:val="000000"/>
              </w:rPr>
              <w:t> 326,2</w:t>
            </w:r>
          </w:p>
        </w:tc>
      </w:tr>
      <w:tr w:rsidR="00C52FC1" w:rsidRPr="008F0FA2" w:rsidTr="002D56A1">
        <w:trPr>
          <w:trHeight w:val="1122"/>
        </w:trPr>
        <w:tc>
          <w:tcPr>
            <w:tcW w:w="3280" w:type="dxa"/>
            <w:tcBorders>
              <w:top w:val="nil"/>
              <w:left w:val="nil"/>
              <w:bottom w:val="nil"/>
              <w:right w:val="nil"/>
            </w:tcBorders>
            <w:shd w:val="clear" w:color="auto" w:fill="auto"/>
          </w:tcPr>
          <w:p w:rsidR="00C52FC1" w:rsidRPr="008F0FA2" w:rsidRDefault="00C52FC1" w:rsidP="002D56A1">
            <w:pPr>
              <w:autoSpaceDE w:val="0"/>
              <w:autoSpaceDN w:val="0"/>
              <w:adjustRightInd w:val="0"/>
              <w:jc w:val="both"/>
              <w:rPr>
                <w:b/>
                <w:bCs/>
                <w:color w:val="000000"/>
              </w:rPr>
            </w:pPr>
            <w:r w:rsidRPr="008F0FA2">
              <w:rPr>
                <w:b/>
                <w:bCs/>
                <w:color w:val="000000"/>
              </w:rPr>
              <w:t xml:space="preserve">Распределенные бюджетные программы </w:t>
            </w:r>
          </w:p>
          <w:p w:rsidR="00C52FC1" w:rsidRPr="008F0FA2" w:rsidRDefault="00C52FC1" w:rsidP="002D56A1">
            <w:pPr>
              <w:autoSpaceDE w:val="0"/>
              <w:autoSpaceDN w:val="0"/>
              <w:adjustRightInd w:val="0"/>
              <w:jc w:val="both"/>
              <w:rPr>
                <w:color w:val="000000"/>
              </w:rPr>
            </w:pPr>
            <w:r w:rsidRPr="008F0FA2">
              <w:rPr>
                <w:color w:val="000000"/>
              </w:rPr>
              <w:t>(бюджетные программы 101, 138)</w:t>
            </w:r>
          </w:p>
        </w:tc>
        <w:tc>
          <w:tcPr>
            <w:tcW w:w="1820"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Pr>
                <w:color w:val="000000"/>
              </w:rPr>
              <w:t>29 000,0</w:t>
            </w:r>
          </w:p>
        </w:tc>
        <w:tc>
          <w:tcPr>
            <w:tcW w:w="1628"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Pr>
                <w:color w:val="000000"/>
              </w:rPr>
              <w:t>28 940,1</w:t>
            </w:r>
          </w:p>
        </w:tc>
        <w:tc>
          <w:tcPr>
            <w:tcW w:w="944"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Pr>
                <w:color w:val="000000"/>
              </w:rPr>
              <w:t>99,8</w:t>
            </w:r>
          </w:p>
        </w:tc>
        <w:tc>
          <w:tcPr>
            <w:tcW w:w="1542" w:type="dxa"/>
            <w:tcBorders>
              <w:top w:val="nil"/>
              <w:left w:val="nil"/>
              <w:bottom w:val="nil"/>
              <w:right w:val="nil"/>
            </w:tcBorders>
            <w:shd w:val="clear" w:color="auto" w:fill="auto"/>
          </w:tcPr>
          <w:p w:rsidR="00C52FC1" w:rsidRPr="008F0FA2" w:rsidRDefault="00C52FC1" w:rsidP="002D56A1">
            <w:pPr>
              <w:autoSpaceDE w:val="0"/>
              <w:autoSpaceDN w:val="0"/>
              <w:adjustRightInd w:val="0"/>
              <w:jc w:val="right"/>
              <w:rPr>
                <w:color w:val="000000"/>
              </w:rPr>
            </w:pPr>
            <w:r w:rsidRPr="008F0FA2">
              <w:rPr>
                <w:color w:val="000000"/>
              </w:rPr>
              <w:t>-</w:t>
            </w:r>
            <w:r>
              <w:rPr>
                <w:color w:val="000000"/>
              </w:rPr>
              <w:t>59,9</w:t>
            </w:r>
          </w:p>
        </w:tc>
      </w:tr>
      <w:tr w:rsidR="00C52FC1" w:rsidRPr="00767422" w:rsidTr="002D56A1">
        <w:tc>
          <w:tcPr>
            <w:tcW w:w="3280" w:type="dxa"/>
            <w:tcBorders>
              <w:top w:val="nil"/>
              <w:left w:val="nil"/>
              <w:bottom w:val="nil"/>
              <w:right w:val="nil"/>
            </w:tcBorders>
            <w:shd w:val="clear" w:color="auto" w:fill="DDD9C3" w:themeFill="background2" w:themeFillShade="E6"/>
          </w:tcPr>
          <w:p w:rsidR="00C52FC1" w:rsidRPr="00767422" w:rsidRDefault="00C52FC1" w:rsidP="002D56A1">
            <w:pPr>
              <w:autoSpaceDE w:val="0"/>
              <w:autoSpaceDN w:val="0"/>
              <w:adjustRightInd w:val="0"/>
              <w:jc w:val="both"/>
              <w:rPr>
                <w:b/>
                <w:color w:val="000000"/>
              </w:rPr>
            </w:pPr>
            <w:r w:rsidRPr="00767422">
              <w:rPr>
                <w:b/>
                <w:color w:val="000000"/>
              </w:rPr>
              <w:t>ИТОГО:</w:t>
            </w:r>
          </w:p>
        </w:tc>
        <w:tc>
          <w:tcPr>
            <w:tcW w:w="1820" w:type="dxa"/>
            <w:tcBorders>
              <w:top w:val="nil"/>
              <w:left w:val="nil"/>
              <w:bottom w:val="nil"/>
              <w:right w:val="nil"/>
            </w:tcBorders>
            <w:shd w:val="clear" w:color="auto" w:fill="DDD9C3" w:themeFill="background2" w:themeFillShade="E6"/>
          </w:tcPr>
          <w:p w:rsidR="00C52FC1" w:rsidRPr="00767422" w:rsidRDefault="00C52FC1" w:rsidP="002D56A1">
            <w:pPr>
              <w:autoSpaceDE w:val="0"/>
              <w:autoSpaceDN w:val="0"/>
              <w:adjustRightInd w:val="0"/>
              <w:jc w:val="right"/>
              <w:rPr>
                <w:b/>
                <w:color w:val="000000"/>
              </w:rPr>
            </w:pPr>
            <w:r w:rsidRPr="00767422">
              <w:rPr>
                <w:b/>
                <w:color w:val="000000"/>
              </w:rPr>
              <w:t>52 252 726,0</w:t>
            </w:r>
          </w:p>
        </w:tc>
        <w:tc>
          <w:tcPr>
            <w:tcW w:w="1628" w:type="dxa"/>
            <w:tcBorders>
              <w:top w:val="nil"/>
              <w:left w:val="nil"/>
              <w:bottom w:val="nil"/>
              <w:right w:val="nil"/>
            </w:tcBorders>
            <w:shd w:val="clear" w:color="auto" w:fill="DDD9C3" w:themeFill="background2" w:themeFillShade="E6"/>
          </w:tcPr>
          <w:p w:rsidR="00C52FC1" w:rsidRPr="00767422" w:rsidRDefault="00C52FC1" w:rsidP="002D56A1">
            <w:pPr>
              <w:autoSpaceDE w:val="0"/>
              <w:autoSpaceDN w:val="0"/>
              <w:adjustRightInd w:val="0"/>
              <w:jc w:val="right"/>
              <w:rPr>
                <w:b/>
                <w:color w:val="000000"/>
              </w:rPr>
            </w:pPr>
            <w:r w:rsidRPr="00767422">
              <w:rPr>
                <w:b/>
                <w:color w:val="000000"/>
              </w:rPr>
              <w:t>50 106 902,5</w:t>
            </w:r>
          </w:p>
        </w:tc>
        <w:tc>
          <w:tcPr>
            <w:tcW w:w="944" w:type="dxa"/>
            <w:tcBorders>
              <w:top w:val="nil"/>
              <w:left w:val="nil"/>
              <w:bottom w:val="nil"/>
              <w:right w:val="nil"/>
            </w:tcBorders>
            <w:shd w:val="clear" w:color="auto" w:fill="DDD9C3" w:themeFill="background2" w:themeFillShade="E6"/>
          </w:tcPr>
          <w:p w:rsidR="00C52FC1" w:rsidRPr="00767422" w:rsidRDefault="00C52FC1" w:rsidP="002D56A1">
            <w:pPr>
              <w:autoSpaceDE w:val="0"/>
              <w:autoSpaceDN w:val="0"/>
              <w:adjustRightInd w:val="0"/>
              <w:jc w:val="right"/>
              <w:rPr>
                <w:b/>
                <w:color w:val="000000"/>
              </w:rPr>
            </w:pPr>
            <w:r w:rsidRPr="00767422">
              <w:rPr>
                <w:b/>
                <w:color w:val="000000"/>
              </w:rPr>
              <w:t>95,9</w:t>
            </w:r>
          </w:p>
        </w:tc>
        <w:tc>
          <w:tcPr>
            <w:tcW w:w="1542" w:type="dxa"/>
            <w:tcBorders>
              <w:top w:val="nil"/>
              <w:left w:val="nil"/>
              <w:bottom w:val="nil"/>
              <w:right w:val="nil"/>
            </w:tcBorders>
            <w:shd w:val="clear" w:color="auto" w:fill="DDD9C3" w:themeFill="background2" w:themeFillShade="E6"/>
          </w:tcPr>
          <w:p w:rsidR="00C52FC1" w:rsidRPr="00767422" w:rsidRDefault="00C52FC1" w:rsidP="002D56A1">
            <w:pPr>
              <w:autoSpaceDE w:val="0"/>
              <w:autoSpaceDN w:val="0"/>
              <w:adjustRightInd w:val="0"/>
              <w:jc w:val="right"/>
              <w:rPr>
                <w:b/>
                <w:color w:val="000000"/>
              </w:rPr>
            </w:pPr>
            <w:r w:rsidRPr="00767422">
              <w:rPr>
                <w:b/>
                <w:color w:val="000000"/>
              </w:rPr>
              <w:t>-2 145 823,5</w:t>
            </w:r>
          </w:p>
        </w:tc>
      </w:tr>
    </w:tbl>
    <w:p w:rsidR="00C52FC1" w:rsidRPr="00E4185D" w:rsidRDefault="00C52FC1" w:rsidP="00C52FC1">
      <w:pPr>
        <w:autoSpaceDE w:val="0"/>
        <w:autoSpaceDN w:val="0"/>
        <w:adjustRightInd w:val="0"/>
        <w:jc w:val="both"/>
        <w:rPr>
          <w:color w:val="000000"/>
          <w:sz w:val="28"/>
          <w:szCs w:val="28"/>
        </w:rPr>
      </w:pPr>
    </w:p>
    <w:p w:rsidR="00C52FC1" w:rsidRDefault="00C52FC1" w:rsidP="00DE5D0D">
      <w:pPr>
        <w:tabs>
          <w:tab w:val="left" w:pos="0"/>
        </w:tabs>
        <w:ind w:firstLine="709"/>
        <w:jc w:val="both"/>
        <w:rPr>
          <w:sz w:val="28"/>
          <w:szCs w:val="28"/>
        </w:rPr>
      </w:pPr>
      <w:r w:rsidRPr="00DE5D0D">
        <w:rPr>
          <w:b/>
          <w:color w:val="0000FF"/>
          <w:sz w:val="28"/>
          <w:szCs w:val="28"/>
        </w:rPr>
        <w:t>ПЕРВОЕ СТРАТЕГИЧЕСКОЕ НАПРАВЛЕНИЕ «Правовое обеспечение деятельности государства»</w:t>
      </w:r>
      <w:r w:rsidRPr="00DE5D0D">
        <w:rPr>
          <w:color w:val="0000FF"/>
          <w:sz w:val="28"/>
          <w:szCs w:val="28"/>
        </w:rPr>
        <w:t xml:space="preserve"> </w:t>
      </w:r>
      <w:r w:rsidRPr="00657240">
        <w:rPr>
          <w:sz w:val="28"/>
          <w:szCs w:val="28"/>
        </w:rPr>
        <w:t xml:space="preserve">состоит из </w:t>
      </w:r>
      <w:r w:rsidRPr="00657240">
        <w:rPr>
          <w:b/>
          <w:i/>
          <w:sz w:val="28"/>
          <w:szCs w:val="28"/>
        </w:rPr>
        <w:t>цели 1.1.</w:t>
      </w:r>
      <w:r w:rsidRPr="00657240">
        <w:rPr>
          <w:b/>
          <w:sz w:val="28"/>
          <w:szCs w:val="28"/>
        </w:rPr>
        <w:t xml:space="preserve"> </w:t>
      </w:r>
      <w:r w:rsidRPr="00657240">
        <w:rPr>
          <w:b/>
          <w:i/>
          <w:sz w:val="28"/>
          <w:szCs w:val="28"/>
        </w:rPr>
        <w:t>«Совершенствование национального законодательства, а также правовое обеспечение деятельности Казахстана на международной арене в целях защиты его национальных интересов»</w:t>
      </w:r>
      <w:r w:rsidRPr="00DE5D0D">
        <w:rPr>
          <w:color w:val="0000FF"/>
          <w:sz w:val="28"/>
          <w:szCs w:val="28"/>
        </w:rPr>
        <w:t xml:space="preserve"> </w:t>
      </w:r>
      <w:r w:rsidRPr="00E4185D">
        <w:rPr>
          <w:sz w:val="28"/>
          <w:szCs w:val="28"/>
        </w:rPr>
        <w:t>предусматривает достижение 5-ти целевых индикаторов:</w:t>
      </w:r>
    </w:p>
    <w:p w:rsidR="00C52FC1" w:rsidRPr="00E4185D" w:rsidRDefault="00C52FC1" w:rsidP="00C52FC1">
      <w:pPr>
        <w:tabs>
          <w:tab w:val="left" w:pos="0"/>
        </w:tabs>
        <w:jc w:val="both"/>
        <w:rPr>
          <w:sz w:val="28"/>
          <w:szCs w:val="28"/>
        </w:rPr>
      </w:pPr>
      <w:r w:rsidRPr="00E4185D">
        <w:rPr>
          <w:bCs/>
          <w:noProof/>
          <w:szCs w:val="28"/>
        </w:rPr>
        <w:lastRenderedPageBreak/>
        <mc:AlternateContent>
          <mc:Choice Requires="wps">
            <w:drawing>
              <wp:anchor distT="0" distB="0" distL="114300" distR="114300" simplePos="0" relativeHeight="251574272" behindDoc="0" locked="0" layoutInCell="1" allowOverlap="1" wp14:anchorId="14B1856C" wp14:editId="79584DC8">
                <wp:simplePos x="0" y="0"/>
                <wp:positionH relativeFrom="column">
                  <wp:posOffset>-80010</wp:posOffset>
                </wp:positionH>
                <wp:positionV relativeFrom="paragraph">
                  <wp:posOffset>213995</wp:posOffset>
                </wp:positionV>
                <wp:extent cx="3743325" cy="1200150"/>
                <wp:effectExtent l="0" t="0" r="9525" b="0"/>
                <wp:wrapNone/>
                <wp:docPr id="222" name="Прямоугольник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43325" cy="1200150"/>
                        </a:xfrm>
                        <a:prstGeom prst="rect">
                          <a:avLst/>
                        </a:prstGeom>
                        <a:solidFill>
                          <a:srgbClr val="FFFFFF"/>
                        </a:solidFill>
                        <a:ln w="9525">
                          <a:noFill/>
                          <a:miter lim="800000"/>
                          <a:headEnd/>
                          <a:tailEnd/>
                        </a:ln>
                      </wps:spPr>
                      <wps:txbx>
                        <w:txbxContent>
                          <w:p w:rsidR="00AD1330" w:rsidRPr="006F545C" w:rsidRDefault="00AD1330" w:rsidP="00C52FC1">
                            <w:pPr>
                              <w:widowControl w:val="0"/>
                              <w:pBdr>
                                <w:bottom w:val="single" w:sz="4" w:space="31" w:color="FFFFFF"/>
                              </w:pBdr>
                              <w:shd w:val="clear" w:color="auto" w:fill="BDD6EE"/>
                              <w:tabs>
                                <w:tab w:val="left" w:pos="0"/>
                              </w:tabs>
                              <w:rPr>
                                <w:b/>
                              </w:rPr>
                            </w:pPr>
                            <w:r w:rsidRPr="006F545C">
                              <w:rPr>
                                <w:b/>
                              </w:rPr>
                              <w:t>1. Доля законопроектов, возвращенных Канцелярией Премьер-Министра в связи с несоответствием проекта закона Конституции Республики Казахстан и законам Республики Казахстан, от внесенных Министерством юстиции в Канцелярию Премьер-Министра законопроектов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B1856C" id="Прямоугольник 222" o:spid="_x0000_s1114" style="position:absolute;left:0;text-align:left;margin-left:-6.3pt;margin-top:16.85pt;width:294.75pt;height:94.5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" stroked="f">
                <v:textbox>
                  <w:txbxContent>
                    <w:p w:rsidR="00AD1330" w:rsidRPr="006F545C" w:rsidRDefault="00AD1330" w:rsidP="00C52FC1">
                      <w:pPr>
                        <w:widowControl w:val="0"/>
                        <w:pBdr>
                          <w:bottom w:val="single" w:sz="4" w:space="31" w:color="FFFFFF"/>
                        </w:pBdr>
                        <w:shd w:val="clear" w:color="auto" w:fill="BDD6EE"/>
                        <w:tabs>
                          <w:tab w:val="left" w:pos="0"/>
                        </w:tabs>
                        <w:rPr>
                          <w:b/>
                        </w:rPr>
                      </w:pPr>
                      <w:r w:rsidRPr="006F545C">
                        <w:rPr>
                          <w:b/>
                        </w:rPr>
                        <w:t>1. Доля законопроектов, возвращенных Канцелярией Премьер-Министра в связи с несоответствием проекта закона Конституции Республики Казахстан и законам Республики Казахстан, от внесенных Министерством юстиции в Канцелярию Премьер-Министра законопроектов</w:t>
                      </w:r>
                    </w:p>
                  </w:txbxContent>
                </v:textbox>
              </v:rect>
            </w:pict>
          </mc:Fallback>
        </mc:AlternateContent>
      </w:r>
    </w:p>
    <w:p w:rsidR="00C52FC1" w:rsidRPr="00E4185D" w:rsidRDefault="00C52FC1" w:rsidP="00C52FC1">
      <w:pPr>
        <w:pBdr>
          <w:bottom w:val="single" w:sz="4" w:space="31" w:color="FFFFFF"/>
        </w:pBdr>
        <w:tabs>
          <w:tab w:val="left" w:pos="0"/>
        </w:tabs>
        <w:rPr>
          <w:bCs/>
          <w:szCs w:val="28"/>
          <w:lang w:eastAsia="x-none"/>
        </w:rPr>
      </w:pPr>
    </w:p>
    <w:p w:rsidR="00C52FC1" w:rsidRPr="00E4185D" w:rsidRDefault="00C52FC1" w:rsidP="00C52FC1">
      <w:pPr>
        <w:pBdr>
          <w:bottom w:val="single" w:sz="4" w:space="31" w:color="FFFFFF"/>
        </w:pBdr>
        <w:tabs>
          <w:tab w:val="left" w:pos="0"/>
        </w:tabs>
        <w:rPr>
          <w:bCs/>
          <w:szCs w:val="28"/>
          <w:lang w:eastAsia="x-none"/>
        </w:rPr>
      </w:pPr>
    </w:p>
    <w:p w:rsidR="00C52FC1" w:rsidRPr="00E4185D" w:rsidRDefault="00C52FC1" w:rsidP="00C52FC1">
      <w:pPr>
        <w:pBdr>
          <w:bottom w:val="single" w:sz="4" w:space="31" w:color="FFFFFF"/>
        </w:pBdr>
        <w:tabs>
          <w:tab w:val="left" w:pos="0"/>
        </w:tabs>
        <w:rPr>
          <w:bCs/>
          <w:szCs w:val="28"/>
          <w:lang w:eastAsia="x-none"/>
        </w:rPr>
      </w:pPr>
    </w:p>
    <w:p w:rsidR="00C52FC1" w:rsidRPr="00E4185D" w:rsidRDefault="00C52FC1" w:rsidP="00C52FC1">
      <w:pPr>
        <w:pBdr>
          <w:bottom w:val="single" w:sz="4" w:space="31" w:color="FFFFFF"/>
        </w:pBdr>
        <w:tabs>
          <w:tab w:val="left" w:pos="0"/>
        </w:tabs>
        <w:rPr>
          <w:bCs/>
          <w:szCs w:val="28"/>
          <w:lang w:eastAsia="x-none"/>
        </w:rPr>
      </w:pPr>
      <w:r w:rsidRPr="00E4185D">
        <w:rPr>
          <w:bCs/>
          <w:noProof/>
          <w:szCs w:val="28"/>
        </w:rPr>
        <mc:AlternateContent>
          <mc:Choice Requires="wps">
            <w:drawing>
              <wp:anchor distT="0" distB="0" distL="114300" distR="114300" simplePos="0" relativeHeight="251576320" behindDoc="0" locked="0" layoutInCell="1" allowOverlap="1" wp14:anchorId="4BACF1C9" wp14:editId="44C476B9">
                <wp:simplePos x="0" y="0"/>
                <wp:positionH relativeFrom="column">
                  <wp:posOffset>3681730</wp:posOffset>
                </wp:positionH>
                <wp:positionV relativeFrom="paragraph">
                  <wp:posOffset>8890</wp:posOffset>
                </wp:positionV>
                <wp:extent cx="1019175" cy="295275"/>
                <wp:effectExtent l="0" t="0" r="9525" b="9525"/>
                <wp:wrapNone/>
                <wp:docPr id="223" name="Прямоугольник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175" cy="295275"/>
                        </a:xfrm>
                        <a:prstGeom prst="rect">
                          <a:avLst/>
                        </a:prstGeom>
                        <a:solidFill>
                          <a:srgbClr val="FFFFFF"/>
                        </a:solidFill>
                        <a:ln w="9525">
                          <a:noFill/>
                          <a:miter lim="800000"/>
                          <a:headEnd/>
                          <a:tailEnd/>
                        </a:ln>
                      </wps:spPr>
                      <wps:txbx>
                        <w:txbxContent>
                          <w:p w:rsidR="00AD1330" w:rsidRPr="008F0FA2" w:rsidRDefault="00AD1330" w:rsidP="00C52FC1">
                            <w:pPr>
                              <w:widowControl w:val="0"/>
                              <w:pBdr>
                                <w:top w:val="single" w:sz="2" w:space="1" w:color="FFFFFF"/>
                                <w:left w:val="single" w:sz="2" w:space="4" w:color="FFFFFF"/>
                                <w:bottom w:val="single" w:sz="2" w:space="1" w:color="FFFFFF"/>
                                <w:right w:val="single" w:sz="2" w:space="4" w:color="FFFFFF"/>
                                <w:between w:val="single" w:sz="2" w:space="1" w:color="FFFFFF"/>
                              </w:pBdr>
                              <w:shd w:val="clear" w:color="auto" w:fill="FFFFFF"/>
                              <w:tabs>
                                <w:tab w:val="left" w:pos="0"/>
                              </w:tabs>
                              <w:rPr>
                                <w:sz w:val="24"/>
                                <w:szCs w:val="28"/>
                              </w:rPr>
                            </w:pPr>
                            <w:r w:rsidRPr="008F0FA2">
                              <w:rPr>
                                <w:sz w:val="24"/>
                                <w:szCs w:val="28"/>
                              </w:rPr>
                              <w:t xml:space="preserve">План – </w:t>
                            </w:r>
                            <w:r>
                              <w:rPr>
                                <w:sz w:val="24"/>
                                <w:szCs w:val="28"/>
                              </w:rPr>
                              <w:t>50</w:t>
                            </w:r>
                            <w:r w:rsidRPr="008F0FA2">
                              <w:rPr>
                                <w:sz w:val="24"/>
                                <w:szCs w:val="28"/>
                              </w:rPr>
                              <w:t>%</w:t>
                            </w:r>
                          </w:p>
                          <w:p w:rsidR="00AD1330" w:rsidRDefault="00AD1330" w:rsidP="00C52FC1">
                            <w:pPr>
                              <w:pBdr>
                                <w:top w:val="single" w:sz="2" w:space="1" w:color="FFFFFF"/>
                                <w:left w:val="single" w:sz="2" w:space="4" w:color="FFFFFF"/>
                                <w:bottom w:val="single" w:sz="2" w:space="1" w:color="FFFFFF"/>
                                <w:right w:val="single" w:sz="2" w:space="4" w:color="FFFFFF"/>
                                <w:between w:val="single" w:sz="2" w:space="1" w:color="FFFFFF"/>
                              </w:pBdr>
                            </w:pPr>
                            <w: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ACF1C9" id="Прямоугольник 223" o:spid="_x0000_s1115" style="position:absolute;margin-left:289.9pt;margin-top:.7pt;width:80.25pt;height:23.25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" stroked="f">
                <v:textbox>
                  <w:txbxContent>
                    <w:p w:rsidR="00AD1330" w:rsidRPr="008F0FA2" w:rsidRDefault="00AD1330" w:rsidP="00C52FC1">
                      <w:pPr>
                        <w:widowControl w:val="0"/>
                        <w:pBdr>
                          <w:top w:val="single" w:sz="2" w:space="1" w:color="FFFFFF"/>
                          <w:left w:val="single" w:sz="2" w:space="4" w:color="FFFFFF"/>
                          <w:bottom w:val="single" w:sz="2" w:space="1" w:color="FFFFFF"/>
                          <w:right w:val="single" w:sz="2" w:space="4" w:color="FFFFFF"/>
                          <w:between w:val="single" w:sz="2" w:space="1" w:color="FFFFFF"/>
                        </w:pBdr>
                        <w:shd w:val="clear" w:color="auto" w:fill="FFFFFF"/>
                        <w:tabs>
                          <w:tab w:val="left" w:pos="0"/>
                        </w:tabs>
                        <w:rPr>
                          <w:sz w:val="24"/>
                          <w:szCs w:val="28"/>
                        </w:rPr>
                      </w:pPr>
                      <w:r w:rsidRPr="008F0FA2">
                        <w:rPr>
                          <w:sz w:val="24"/>
                          <w:szCs w:val="28"/>
                        </w:rPr>
                        <w:t xml:space="preserve">План – </w:t>
                      </w:r>
                      <w:r>
                        <w:rPr>
                          <w:sz w:val="24"/>
                          <w:szCs w:val="28"/>
                        </w:rPr>
                        <w:t>50</w:t>
                      </w:r>
                      <w:r w:rsidRPr="008F0FA2">
                        <w:rPr>
                          <w:sz w:val="24"/>
                          <w:szCs w:val="28"/>
                        </w:rPr>
                        <w:t>%</w:t>
                      </w:r>
                    </w:p>
                    <w:p w:rsidR="00AD1330" w:rsidRDefault="00AD1330" w:rsidP="00C52FC1">
                      <w:pPr>
                        <w:pBdr>
                          <w:top w:val="single" w:sz="2" w:space="1" w:color="FFFFFF"/>
                          <w:left w:val="single" w:sz="2" w:space="4" w:color="FFFFFF"/>
                          <w:bottom w:val="single" w:sz="2" w:space="1" w:color="FFFFFF"/>
                          <w:right w:val="single" w:sz="2" w:space="4" w:color="FFFFFF"/>
                          <w:between w:val="single" w:sz="2" w:space="1" w:color="FFFFFF"/>
                        </w:pBdr>
                      </w:pPr>
                      <w:r>
                        <w:t>0</w:t>
                      </w:r>
                    </w:p>
                  </w:txbxContent>
                </v:textbox>
              </v:rect>
            </w:pict>
          </mc:Fallback>
        </mc:AlternateContent>
      </w:r>
      <w:r w:rsidRPr="00E4185D">
        <w:rPr>
          <w:bCs/>
          <w:noProof/>
          <w:szCs w:val="28"/>
        </w:rPr>
        <mc:AlternateContent>
          <mc:Choice Requires="wps">
            <w:drawing>
              <wp:anchor distT="0" distB="0" distL="114300" distR="114300" simplePos="0" relativeHeight="251577344" behindDoc="0" locked="0" layoutInCell="1" allowOverlap="1" wp14:anchorId="400B74B8" wp14:editId="128984B3">
                <wp:simplePos x="0" y="0"/>
                <wp:positionH relativeFrom="margin">
                  <wp:posOffset>4845050</wp:posOffset>
                </wp:positionH>
                <wp:positionV relativeFrom="paragraph">
                  <wp:posOffset>38100</wp:posOffset>
                </wp:positionV>
                <wp:extent cx="1209675" cy="304800"/>
                <wp:effectExtent l="0" t="0" r="9525" b="0"/>
                <wp:wrapNone/>
                <wp:docPr id="224" name="Прямоугольник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304800"/>
                        </a:xfrm>
                        <a:prstGeom prst="rect">
                          <a:avLst/>
                        </a:prstGeom>
                        <a:solidFill>
                          <a:srgbClr val="FFFFFF"/>
                        </a:solidFill>
                        <a:ln w="9525">
                          <a:noFill/>
                          <a:miter lim="800000"/>
                          <a:headEnd/>
                          <a:tailEnd/>
                        </a:ln>
                      </wps:spPr>
                      <wps:txbx>
                        <w:txbxContent>
                          <w:p w:rsidR="00AD1330" w:rsidRPr="00F14327" w:rsidRDefault="00AD1330" w:rsidP="00C52FC1">
                            <w:pPr>
                              <w:widowControl w:val="0"/>
                              <w:pBdr>
                                <w:bottom w:val="single" w:sz="4" w:space="31" w:color="FFFFFF"/>
                              </w:pBdr>
                              <w:shd w:val="clear" w:color="auto" w:fill="FFFFFF"/>
                              <w:tabs>
                                <w:tab w:val="left" w:pos="0"/>
                              </w:tabs>
                              <w:rPr>
                                <w:szCs w:val="28"/>
                              </w:rPr>
                            </w:pPr>
                            <w:r w:rsidRPr="00F14327">
                              <w:rPr>
                                <w:sz w:val="24"/>
                                <w:szCs w:val="28"/>
                              </w:rPr>
                              <w:t>Факт – 0 %</w:t>
                            </w:r>
                          </w:p>
                          <w:p w:rsidR="00AD1330" w:rsidRDefault="00AD1330" w:rsidP="00C52FC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0B74B8" id="Прямоугольник 224" o:spid="_x0000_s1116" style="position:absolute;margin-left:381.5pt;margin-top:3pt;width:95.25pt;height:24pt;z-index:251577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" stroked="f">
                <v:textbox>
                  <w:txbxContent>
                    <w:p w:rsidR="00AD1330" w:rsidRPr="00F14327" w:rsidRDefault="00AD1330" w:rsidP="00C52FC1">
                      <w:pPr>
                        <w:widowControl w:val="0"/>
                        <w:pBdr>
                          <w:bottom w:val="single" w:sz="4" w:space="31" w:color="FFFFFF"/>
                        </w:pBdr>
                        <w:shd w:val="clear" w:color="auto" w:fill="FFFFFF"/>
                        <w:tabs>
                          <w:tab w:val="left" w:pos="0"/>
                        </w:tabs>
                        <w:rPr>
                          <w:szCs w:val="28"/>
                        </w:rPr>
                      </w:pPr>
                      <w:r w:rsidRPr="00F14327">
                        <w:rPr>
                          <w:sz w:val="24"/>
                          <w:szCs w:val="28"/>
                        </w:rPr>
                        <w:t>Факт – 0 %</w:t>
                      </w:r>
                    </w:p>
                    <w:p w:rsidR="00AD1330" w:rsidRDefault="00AD1330" w:rsidP="00C52FC1"/>
                  </w:txbxContent>
                </v:textbox>
                <w10:wrap anchorx="margin"/>
              </v:rect>
            </w:pict>
          </mc:Fallback>
        </mc:AlternateContent>
      </w:r>
    </w:p>
    <w:p w:rsidR="00C52FC1" w:rsidRDefault="00C52FC1" w:rsidP="00C52FC1">
      <w:pPr>
        <w:pBdr>
          <w:bottom w:val="single" w:sz="4" w:space="31" w:color="FFFFFF"/>
        </w:pBdr>
        <w:tabs>
          <w:tab w:val="left" w:pos="0"/>
        </w:tabs>
        <w:rPr>
          <w:bCs/>
          <w:szCs w:val="28"/>
          <w:lang w:eastAsia="x-none"/>
        </w:rPr>
      </w:pPr>
    </w:p>
    <w:p w:rsidR="00C52FC1" w:rsidRPr="00E4185D" w:rsidRDefault="00C52FC1" w:rsidP="00C52FC1">
      <w:pPr>
        <w:pBdr>
          <w:bottom w:val="single" w:sz="4" w:space="31" w:color="FFFFFF"/>
        </w:pBdr>
        <w:tabs>
          <w:tab w:val="left" w:pos="0"/>
        </w:tabs>
        <w:rPr>
          <w:bCs/>
          <w:szCs w:val="28"/>
          <w:lang w:eastAsia="x-none"/>
        </w:rPr>
      </w:pPr>
    </w:p>
    <w:p w:rsidR="00C52FC1" w:rsidRDefault="00C52FC1" w:rsidP="00C52FC1">
      <w:pPr>
        <w:pBdr>
          <w:bottom w:val="single" w:sz="4" w:space="31" w:color="FFFFFF"/>
        </w:pBdr>
        <w:tabs>
          <w:tab w:val="left" w:pos="0"/>
        </w:tabs>
        <w:rPr>
          <w:bCs/>
          <w:szCs w:val="28"/>
          <w:lang w:eastAsia="x-none"/>
        </w:rPr>
      </w:pPr>
    </w:p>
    <w:p w:rsidR="00C52FC1" w:rsidRPr="00E4185D" w:rsidRDefault="00C52FC1" w:rsidP="00C52FC1">
      <w:pPr>
        <w:pBdr>
          <w:bottom w:val="single" w:sz="4" w:space="31" w:color="FFFFFF"/>
        </w:pBdr>
        <w:tabs>
          <w:tab w:val="left" w:pos="0"/>
        </w:tabs>
        <w:rPr>
          <w:bCs/>
          <w:szCs w:val="28"/>
          <w:lang w:eastAsia="x-none"/>
        </w:rPr>
      </w:pPr>
    </w:p>
    <w:p w:rsidR="00C52FC1" w:rsidRPr="00E4185D" w:rsidRDefault="00C52FC1" w:rsidP="00C52FC1">
      <w:pPr>
        <w:pBdr>
          <w:bottom w:val="single" w:sz="4" w:space="31" w:color="FFFFFF"/>
        </w:pBdr>
        <w:tabs>
          <w:tab w:val="left" w:pos="0"/>
        </w:tabs>
        <w:rPr>
          <w:bCs/>
          <w:szCs w:val="28"/>
          <w:lang w:eastAsia="x-none"/>
        </w:rPr>
      </w:pPr>
      <w:r w:rsidRPr="00E4185D">
        <w:rPr>
          <w:bCs/>
          <w:noProof/>
          <w:szCs w:val="28"/>
        </w:rPr>
        <mc:AlternateContent>
          <mc:Choice Requires="wps">
            <w:drawing>
              <wp:anchor distT="0" distB="0" distL="114300" distR="114300" simplePos="0" relativeHeight="251578368" behindDoc="0" locked="0" layoutInCell="1" allowOverlap="1" wp14:anchorId="40B46FF0" wp14:editId="65372AC5">
                <wp:simplePos x="0" y="0"/>
                <wp:positionH relativeFrom="column">
                  <wp:posOffset>-108585</wp:posOffset>
                </wp:positionH>
                <wp:positionV relativeFrom="paragraph">
                  <wp:posOffset>98425</wp:posOffset>
                </wp:positionV>
                <wp:extent cx="3790950" cy="1562100"/>
                <wp:effectExtent l="0" t="0" r="0" b="0"/>
                <wp:wrapNone/>
                <wp:docPr id="225" name="Прямоугольник 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90950" cy="1562100"/>
                        </a:xfrm>
                        <a:prstGeom prst="rect">
                          <a:avLst/>
                        </a:prstGeom>
                        <a:solidFill>
                          <a:srgbClr val="FFFFFF"/>
                        </a:solidFill>
                        <a:ln w="9525">
                          <a:noFill/>
                          <a:miter lim="800000"/>
                          <a:headEnd/>
                          <a:tailEnd/>
                        </a:ln>
                      </wps:spPr>
                      <wps:txbx>
                        <w:txbxContent>
                          <w:p w:rsidR="00AD1330" w:rsidRPr="006F545C" w:rsidRDefault="00AD1330" w:rsidP="00C52FC1">
                            <w:pPr>
                              <w:widowControl w:val="0"/>
                              <w:pBdr>
                                <w:bottom w:val="single" w:sz="4" w:space="31" w:color="FFFFFF"/>
                              </w:pBdr>
                              <w:shd w:val="clear" w:color="auto" w:fill="BDD6EE"/>
                              <w:tabs>
                                <w:tab w:val="left" w:pos="0"/>
                              </w:tabs>
                              <w:rPr>
                                <w:bCs/>
                              </w:rPr>
                            </w:pPr>
                            <w:r w:rsidRPr="006F545C">
                              <w:rPr>
                                <w:b/>
                              </w:rPr>
                              <w:t xml:space="preserve">2. Доля согласованных Министерством юстиции нормативных правовых указов Президента Республики Казахстан и нормативных правовых постановлений Правительства Республики Казахстан, измененных либо отмененных на основании постановлений Конституционного Совета, актов прокурорского надзора и решений судов </w:t>
                            </w:r>
                            <w:r w:rsidRPr="006F545C">
                              <w:rPr>
                                <w:bCs/>
                                <w:i/>
                                <w:iCs/>
                              </w:rPr>
                              <w:t>(</w:t>
                            </w:r>
                            <w:r w:rsidRPr="006F545C">
                              <w:rPr>
                                <w:bCs/>
                                <w:i/>
                              </w:rPr>
                              <w:t>от общего количества согласованных проектов за отчетный период</w:t>
                            </w:r>
                            <w:r w:rsidRPr="006F545C">
                              <w:rPr>
                                <w:bC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B46FF0" id="Прямоугольник 225" o:spid="_x0000_s1117" style="position:absolute;margin-left:-8.55pt;margin-top:7.75pt;width:298.5pt;height:123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" stroked="f">
                <v:textbox>
                  <w:txbxContent>
                    <w:p w:rsidR="00AD1330" w:rsidRPr="006F545C" w:rsidRDefault="00AD1330" w:rsidP="00C52FC1">
                      <w:pPr>
                        <w:widowControl w:val="0"/>
                        <w:pBdr>
                          <w:bottom w:val="single" w:sz="4" w:space="31" w:color="FFFFFF"/>
                        </w:pBdr>
                        <w:shd w:val="clear" w:color="auto" w:fill="BDD6EE"/>
                        <w:tabs>
                          <w:tab w:val="left" w:pos="0"/>
                        </w:tabs>
                        <w:rPr>
                          <w:bCs/>
                        </w:rPr>
                      </w:pPr>
                      <w:r w:rsidRPr="006F545C">
                        <w:rPr>
                          <w:b/>
                        </w:rPr>
                        <w:t xml:space="preserve">2. Доля согласованных Министерством юстиции нормативных правовых указов Президента Республики Казахстан и нормативных правовых постановлений Правительства Республики Казахстан, измененных либо отмененных на основании постановлений Конституционного Совета, актов прокурорского надзора и решений судов </w:t>
                      </w:r>
                      <w:r w:rsidRPr="006F545C">
                        <w:rPr>
                          <w:bCs/>
                          <w:i/>
                          <w:iCs/>
                        </w:rPr>
                        <w:t>(</w:t>
                      </w:r>
                      <w:r w:rsidRPr="006F545C">
                        <w:rPr>
                          <w:bCs/>
                          <w:i/>
                        </w:rPr>
                        <w:t>от общего количества согласованных проектов за отчетный период</w:t>
                      </w:r>
                      <w:r w:rsidRPr="006F545C">
                        <w:rPr>
                          <w:bCs/>
                        </w:rPr>
                        <w:t>)</w:t>
                      </w:r>
                    </w:p>
                  </w:txbxContent>
                </v:textbox>
              </v:rect>
            </w:pict>
          </mc:Fallback>
        </mc:AlternateContent>
      </w:r>
    </w:p>
    <w:p w:rsidR="00C52FC1" w:rsidRPr="00E4185D" w:rsidRDefault="00C52FC1" w:rsidP="00C52FC1">
      <w:pPr>
        <w:pBdr>
          <w:bottom w:val="single" w:sz="4" w:space="31" w:color="FFFFFF"/>
        </w:pBdr>
        <w:tabs>
          <w:tab w:val="left" w:pos="0"/>
        </w:tabs>
        <w:rPr>
          <w:bCs/>
          <w:szCs w:val="28"/>
          <w:lang w:eastAsia="x-none"/>
        </w:rPr>
      </w:pPr>
    </w:p>
    <w:p w:rsidR="00C52FC1" w:rsidRPr="00E4185D" w:rsidRDefault="00C52FC1" w:rsidP="00C52FC1">
      <w:pPr>
        <w:pBdr>
          <w:bottom w:val="single" w:sz="4" w:space="31" w:color="FFFFFF"/>
        </w:pBdr>
        <w:tabs>
          <w:tab w:val="left" w:pos="0"/>
          <w:tab w:val="left" w:pos="6030"/>
        </w:tabs>
        <w:rPr>
          <w:bCs/>
          <w:szCs w:val="28"/>
          <w:lang w:eastAsia="x-none"/>
        </w:rPr>
      </w:pPr>
      <w:r>
        <w:rPr>
          <w:bCs/>
          <w:szCs w:val="28"/>
          <w:lang w:eastAsia="x-none"/>
        </w:rPr>
        <w:tab/>
      </w:r>
    </w:p>
    <w:p w:rsidR="00C52FC1" w:rsidRDefault="00C52FC1" w:rsidP="00C52FC1">
      <w:pPr>
        <w:pBdr>
          <w:bottom w:val="single" w:sz="4" w:space="31" w:color="FFFFFF"/>
        </w:pBdr>
        <w:tabs>
          <w:tab w:val="left" w:pos="0"/>
        </w:tabs>
        <w:rPr>
          <w:bCs/>
          <w:szCs w:val="28"/>
          <w:lang w:eastAsia="x-none"/>
        </w:rPr>
      </w:pPr>
      <w:r w:rsidRPr="00E4185D">
        <w:rPr>
          <w:bCs/>
          <w:noProof/>
          <w:szCs w:val="28"/>
        </w:rPr>
        <mc:AlternateContent>
          <mc:Choice Requires="wps">
            <w:drawing>
              <wp:anchor distT="0" distB="0" distL="114300" distR="114300" simplePos="0" relativeHeight="251579392" behindDoc="0" locked="0" layoutInCell="1" allowOverlap="1" wp14:anchorId="1070A694" wp14:editId="4CB33B87">
                <wp:simplePos x="0" y="0"/>
                <wp:positionH relativeFrom="column">
                  <wp:posOffset>3720465</wp:posOffset>
                </wp:positionH>
                <wp:positionV relativeFrom="paragraph">
                  <wp:posOffset>22225</wp:posOffset>
                </wp:positionV>
                <wp:extent cx="1152525" cy="295275"/>
                <wp:effectExtent l="0" t="0" r="9525" b="9525"/>
                <wp:wrapNone/>
                <wp:docPr id="226" name="Прямоугольник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295275"/>
                        </a:xfrm>
                        <a:prstGeom prst="rect">
                          <a:avLst/>
                        </a:prstGeom>
                        <a:solidFill>
                          <a:srgbClr val="FFFFFF"/>
                        </a:solidFill>
                        <a:ln w="9525">
                          <a:noFill/>
                          <a:miter lim="800000"/>
                          <a:headEnd/>
                          <a:tailEnd/>
                        </a:ln>
                      </wps:spPr>
                      <wps:txbx>
                        <w:txbxContent>
                          <w:p w:rsidR="00AD1330" w:rsidRPr="008F0FA2" w:rsidRDefault="00AD1330" w:rsidP="00C52FC1">
                            <w:pPr>
                              <w:widowControl w:val="0"/>
                              <w:pBdr>
                                <w:bottom w:val="single" w:sz="4" w:space="31" w:color="FFFFFF"/>
                              </w:pBdr>
                              <w:tabs>
                                <w:tab w:val="left" w:pos="0"/>
                              </w:tabs>
                              <w:rPr>
                                <w:sz w:val="24"/>
                                <w:szCs w:val="24"/>
                                <w14:textOutline w14:w="9525" w14:cap="rnd" w14:cmpd="sng" w14:algn="ctr">
                                  <w14:noFill/>
                                  <w14:prstDash w14:val="solid"/>
                                  <w14:bevel/>
                                </w14:textOutline>
                              </w:rPr>
                            </w:pPr>
                            <w:r w:rsidRPr="008F0FA2">
                              <w:rPr>
                                <w:sz w:val="24"/>
                                <w:szCs w:val="24"/>
                                <w14:textOutline w14:w="9525" w14:cap="rnd" w14:cmpd="sng" w14:algn="ctr">
                                  <w14:noFill/>
                                  <w14:prstDash w14:val="solid"/>
                                  <w14:bevel/>
                                </w14:textOutline>
                              </w:rPr>
                              <w:t>План – 0,2</w:t>
                            </w:r>
                            <w:r>
                              <w:rPr>
                                <w:sz w:val="24"/>
                                <w:szCs w:val="24"/>
                                <w14:textOutline w14:w="9525" w14:cap="rnd" w14:cmpd="sng" w14:algn="ctr">
                                  <w14:noFill/>
                                  <w14:prstDash w14:val="solid"/>
                                  <w14:bevel/>
                                </w14:textOutline>
                              </w:rPr>
                              <w:t>2</w:t>
                            </w:r>
                            <w:r w:rsidRPr="008F0FA2">
                              <w:rPr>
                                <w:sz w:val="24"/>
                                <w:szCs w:val="24"/>
                                <w14:textOutline w14:w="9525" w14:cap="rnd" w14:cmpd="sng" w14:algn="ctr">
                                  <w14:noFill/>
                                  <w14:prstDash w14:val="solid"/>
                                  <w14:bevel/>
                                </w14:textOutline>
                              </w:rPr>
                              <w:t xml:space="preserve"> %</w:t>
                            </w:r>
                          </w:p>
                          <w:p w:rsidR="00AD1330" w:rsidRPr="006E1B07" w:rsidRDefault="00AD1330" w:rsidP="00C52FC1">
                            <w:pPr>
                              <w:rPr>
                                <w14:textOutline w14:w="9525" w14:cap="rnd" w14:cmpd="sng" w14:algn="ctr">
                                  <w14:noFill/>
                                  <w14:prstDash w14:val="solid"/>
                                  <w14:bevel/>
                                </w14:textOutlin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70A694" id="Прямоугольник 226" o:spid="_x0000_s1118" style="position:absolute;margin-left:292.95pt;margin-top:1.75pt;width:90.75pt;height:23.25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" stroked="f">
                <v:textbox>
                  <w:txbxContent>
                    <w:p w:rsidR="00AD1330" w:rsidRPr="008F0FA2" w:rsidRDefault="00AD1330" w:rsidP="00C52FC1">
                      <w:pPr>
                        <w:widowControl w:val="0"/>
                        <w:pBdr>
                          <w:bottom w:val="single" w:sz="4" w:space="31" w:color="FFFFFF"/>
                        </w:pBdr>
                        <w:tabs>
                          <w:tab w:val="left" w:pos="0"/>
                        </w:tabs>
                        <w:rPr>
                          <w:sz w:val="24"/>
                          <w:szCs w:val="24"/>
                          <w14:textOutline w14:w="9525" w14:cap="rnd" w14:cmpd="sng" w14:algn="ctr">
                            <w14:noFill/>
                            <w14:prstDash w14:val="solid"/>
                            <w14:bevel/>
                          </w14:textOutline>
                        </w:rPr>
                      </w:pPr>
                      <w:r w:rsidRPr="008F0FA2">
                        <w:rPr>
                          <w:sz w:val="24"/>
                          <w:szCs w:val="24"/>
                          <w14:textOutline w14:w="9525" w14:cap="rnd" w14:cmpd="sng" w14:algn="ctr">
                            <w14:noFill/>
                            <w14:prstDash w14:val="solid"/>
                            <w14:bevel/>
                          </w14:textOutline>
                        </w:rPr>
                        <w:t>План – 0,2</w:t>
                      </w:r>
                      <w:r>
                        <w:rPr>
                          <w:sz w:val="24"/>
                          <w:szCs w:val="24"/>
                          <w14:textOutline w14:w="9525" w14:cap="rnd" w14:cmpd="sng" w14:algn="ctr">
                            <w14:noFill/>
                            <w14:prstDash w14:val="solid"/>
                            <w14:bevel/>
                          </w14:textOutline>
                        </w:rPr>
                        <w:t>2</w:t>
                      </w:r>
                      <w:r w:rsidRPr="008F0FA2">
                        <w:rPr>
                          <w:sz w:val="24"/>
                          <w:szCs w:val="24"/>
                          <w14:textOutline w14:w="9525" w14:cap="rnd" w14:cmpd="sng" w14:algn="ctr">
                            <w14:noFill/>
                            <w14:prstDash w14:val="solid"/>
                            <w14:bevel/>
                          </w14:textOutline>
                        </w:rPr>
                        <w:t xml:space="preserve"> %</w:t>
                      </w:r>
                    </w:p>
                    <w:p w:rsidR="00AD1330" w:rsidRPr="006E1B07" w:rsidRDefault="00AD1330" w:rsidP="00C52FC1">
                      <w:pPr>
                        <w:rPr>
                          <w14:textOutline w14:w="9525" w14:cap="rnd" w14:cmpd="sng" w14:algn="ctr">
                            <w14:noFill/>
                            <w14:prstDash w14:val="solid"/>
                            <w14:bevel/>
                          </w14:textOutline>
                        </w:rPr>
                      </w:pPr>
                    </w:p>
                  </w:txbxContent>
                </v:textbox>
              </v:rect>
            </w:pict>
          </mc:Fallback>
        </mc:AlternateContent>
      </w:r>
      <w:r w:rsidRPr="00E4185D">
        <w:rPr>
          <w:bCs/>
          <w:noProof/>
          <w:szCs w:val="28"/>
        </w:rPr>
        <mc:AlternateContent>
          <mc:Choice Requires="wps">
            <w:drawing>
              <wp:anchor distT="0" distB="0" distL="114300" distR="114300" simplePos="0" relativeHeight="251580416" behindDoc="0" locked="0" layoutInCell="1" allowOverlap="1" wp14:anchorId="12FF99FD" wp14:editId="72C3409F">
                <wp:simplePos x="0" y="0"/>
                <wp:positionH relativeFrom="margin">
                  <wp:align>right</wp:align>
                </wp:positionH>
                <wp:positionV relativeFrom="paragraph">
                  <wp:posOffset>12065</wp:posOffset>
                </wp:positionV>
                <wp:extent cx="1076325" cy="333375"/>
                <wp:effectExtent l="0" t="0" r="9525" b="9525"/>
                <wp:wrapNone/>
                <wp:docPr id="227" name="Прямоугольник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333375"/>
                        </a:xfrm>
                        <a:prstGeom prst="rect">
                          <a:avLst/>
                        </a:prstGeom>
                        <a:solidFill>
                          <a:srgbClr val="FFFFFF"/>
                        </a:solidFill>
                        <a:ln w="9525">
                          <a:noFill/>
                          <a:miter lim="800000"/>
                          <a:headEnd/>
                          <a:tailEnd/>
                        </a:ln>
                      </wps:spPr>
                      <wps:txbx>
                        <w:txbxContent>
                          <w:p w:rsidR="00AD1330" w:rsidRPr="00E3749F" w:rsidRDefault="00AD1330" w:rsidP="00C52FC1">
                            <w:pPr>
                              <w:widowControl w:val="0"/>
                              <w:pBdr>
                                <w:bottom w:val="single" w:sz="4" w:space="31" w:color="FFFFFF"/>
                              </w:pBdr>
                              <w:tabs>
                                <w:tab w:val="left" w:pos="0"/>
                              </w:tabs>
                              <w:rPr>
                                <w:sz w:val="24"/>
                                <w:szCs w:val="24"/>
                                <w14:textOutline w14:w="9525" w14:cap="rnd" w14:cmpd="sng" w14:algn="ctr">
                                  <w14:noFill/>
                                  <w14:prstDash w14:val="solid"/>
                                  <w14:bevel/>
                                </w14:textOutline>
                              </w:rPr>
                            </w:pPr>
                            <w:r w:rsidRPr="00E3749F">
                              <w:rPr>
                                <w:sz w:val="24"/>
                                <w:szCs w:val="28"/>
                              </w:rPr>
                              <w:t xml:space="preserve">Факт </w:t>
                            </w:r>
                            <w:r w:rsidRPr="00E3749F">
                              <w:rPr>
                                <w:sz w:val="24"/>
                                <w:szCs w:val="24"/>
                                <w14:textOutline w14:w="9525" w14:cap="rnd" w14:cmpd="sng" w14:algn="ctr">
                                  <w14:noFill/>
                                  <w14:prstDash w14:val="solid"/>
                                  <w14:bevel/>
                                </w14:textOutline>
                              </w:rPr>
                              <w:t>–</w:t>
                            </w:r>
                            <w:r w:rsidRPr="00E3749F">
                              <w:rPr>
                                <w:sz w:val="24"/>
                                <w:szCs w:val="28"/>
                              </w:rPr>
                              <w:t xml:space="preserve"> </w:t>
                            </w:r>
                            <w:r w:rsidRPr="00E3749F">
                              <w:rPr>
                                <w:sz w:val="24"/>
                                <w:szCs w:val="24"/>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FF99FD" id="Прямоугольник 227" o:spid="_x0000_s1119" style="position:absolute;margin-left:33.55pt;margin-top:.95pt;width:84.75pt;height:26.25pt;z-index:2515804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" stroked="f">
                <v:textbox>
                  <w:txbxContent>
                    <w:p w:rsidR="00AD1330" w:rsidRPr="00E3749F" w:rsidRDefault="00AD1330" w:rsidP="00C52FC1">
                      <w:pPr>
                        <w:widowControl w:val="0"/>
                        <w:pBdr>
                          <w:bottom w:val="single" w:sz="4" w:space="31" w:color="FFFFFF"/>
                        </w:pBdr>
                        <w:tabs>
                          <w:tab w:val="left" w:pos="0"/>
                        </w:tabs>
                        <w:rPr>
                          <w:sz w:val="24"/>
                          <w:szCs w:val="24"/>
                          <w14:textOutline w14:w="9525" w14:cap="rnd" w14:cmpd="sng" w14:algn="ctr">
                            <w14:noFill/>
                            <w14:prstDash w14:val="solid"/>
                            <w14:bevel/>
                          </w14:textOutline>
                        </w:rPr>
                      </w:pPr>
                      <w:r w:rsidRPr="00E3749F">
                        <w:rPr>
                          <w:sz w:val="24"/>
                          <w:szCs w:val="28"/>
                        </w:rPr>
                        <w:t xml:space="preserve">Факт </w:t>
                      </w:r>
                      <w:r w:rsidRPr="00E3749F">
                        <w:rPr>
                          <w:sz w:val="24"/>
                          <w:szCs w:val="24"/>
                          <w14:textOutline w14:w="9525" w14:cap="rnd" w14:cmpd="sng" w14:algn="ctr">
                            <w14:noFill/>
                            <w14:prstDash w14:val="solid"/>
                            <w14:bevel/>
                          </w14:textOutline>
                        </w:rPr>
                        <w:t>–</w:t>
                      </w:r>
                      <w:r w:rsidRPr="00E3749F">
                        <w:rPr>
                          <w:sz w:val="24"/>
                          <w:szCs w:val="28"/>
                        </w:rPr>
                        <w:t xml:space="preserve"> </w:t>
                      </w:r>
                      <w:r w:rsidRPr="00E3749F">
                        <w:rPr>
                          <w:sz w:val="24"/>
                          <w:szCs w:val="24"/>
                        </w:rPr>
                        <w:t>0%</w:t>
                      </w:r>
                    </w:p>
                  </w:txbxContent>
                </v:textbox>
                <w10:wrap anchorx="margin"/>
              </v:rect>
            </w:pict>
          </mc:Fallback>
        </mc:AlternateContent>
      </w:r>
    </w:p>
    <w:p w:rsidR="00C52FC1" w:rsidRDefault="00C52FC1" w:rsidP="00C52FC1">
      <w:pPr>
        <w:pBdr>
          <w:bottom w:val="single" w:sz="4" w:space="31" w:color="FFFFFF"/>
        </w:pBdr>
        <w:tabs>
          <w:tab w:val="left" w:pos="0"/>
        </w:tabs>
        <w:rPr>
          <w:bCs/>
          <w:szCs w:val="28"/>
          <w:lang w:eastAsia="x-none"/>
        </w:rPr>
      </w:pPr>
    </w:p>
    <w:p w:rsidR="00C52FC1" w:rsidRPr="00E4185D" w:rsidRDefault="00C52FC1" w:rsidP="00C52FC1">
      <w:pPr>
        <w:pBdr>
          <w:bottom w:val="single" w:sz="4" w:space="31" w:color="FFFFFF"/>
        </w:pBdr>
        <w:tabs>
          <w:tab w:val="left" w:pos="0"/>
        </w:tabs>
        <w:rPr>
          <w:bCs/>
          <w:szCs w:val="28"/>
          <w:lang w:eastAsia="x-none"/>
        </w:rPr>
      </w:pPr>
    </w:p>
    <w:p w:rsidR="00C52FC1" w:rsidRPr="00E4185D" w:rsidRDefault="00C52FC1" w:rsidP="00C52FC1">
      <w:pPr>
        <w:pBdr>
          <w:bottom w:val="single" w:sz="4" w:space="31" w:color="FFFFFF"/>
        </w:pBdr>
        <w:tabs>
          <w:tab w:val="left" w:pos="0"/>
        </w:tabs>
        <w:rPr>
          <w:bCs/>
          <w:szCs w:val="28"/>
          <w:lang w:eastAsia="x-none"/>
        </w:rPr>
      </w:pPr>
    </w:p>
    <w:p w:rsidR="00C52FC1" w:rsidRPr="00E4185D" w:rsidRDefault="00C52FC1" w:rsidP="00C52FC1">
      <w:pPr>
        <w:pBdr>
          <w:bottom w:val="single" w:sz="4" w:space="31" w:color="FFFFFF"/>
        </w:pBdr>
        <w:tabs>
          <w:tab w:val="left" w:pos="0"/>
        </w:tabs>
        <w:rPr>
          <w:bCs/>
          <w:szCs w:val="28"/>
          <w:lang w:eastAsia="x-none"/>
        </w:rPr>
      </w:pPr>
    </w:p>
    <w:p w:rsidR="00C52FC1" w:rsidRPr="00E4185D" w:rsidRDefault="00C52FC1" w:rsidP="00C52FC1">
      <w:pPr>
        <w:pBdr>
          <w:bottom w:val="single" w:sz="4" w:space="31" w:color="FFFFFF"/>
        </w:pBdr>
        <w:tabs>
          <w:tab w:val="left" w:pos="0"/>
        </w:tabs>
        <w:rPr>
          <w:bCs/>
          <w:szCs w:val="28"/>
          <w:lang w:eastAsia="x-none"/>
        </w:rPr>
      </w:pPr>
    </w:p>
    <w:p w:rsidR="00C52FC1" w:rsidRPr="00E4185D" w:rsidRDefault="00C52FC1" w:rsidP="00C52FC1">
      <w:pPr>
        <w:pBdr>
          <w:bottom w:val="single" w:sz="4" w:space="31" w:color="FFFFFF"/>
        </w:pBdr>
        <w:tabs>
          <w:tab w:val="left" w:pos="0"/>
          <w:tab w:val="left" w:pos="8250"/>
        </w:tabs>
        <w:ind w:firstLine="709"/>
        <w:rPr>
          <w:bCs/>
          <w:szCs w:val="28"/>
          <w:lang w:eastAsia="x-none"/>
        </w:rPr>
      </w:pPr>
      <w:r>
        <w:rPr>
          <w:bCs/>
          <w:szCs w:val="28"/>
          <w:lang w:eastAsia="x-none"/>
        </w:rPr>
        <w:tab/>
      </w:r>
    </w:p>
    <w:p w:rsidR="00C52FC1" w:rsidRPr="00E4185D" w:rsidRDefault="00C52FC1" w:rsidP="00C52FC1">
      <w:pPr>
        <w:tabs>
          <w:tab w:val="left" w:pos="0"/>
          <w:tab w:val="left" w:pos="1425"/>
        </w:tabs>
        <w:jc w:val="both"/>
        <w:rPr>
          <w:sz w:val="28"/>
          <w:szCs w:val="28"/>
        </w:rPr>
      </w:pPr>
      <w:r>
        <w:rPr>
          <w:sz w:val="28"/>
          <w:szCs w:val="28"/>
        </w:rPr>
        <w:tab/>
      </w:r>
    </w:p>
    <w:p w:rsidR="00C52FC1" w:rsidRPr="00E4185D" w:rsidRDefault="00657240" w:rsidP="00C52FC1">
      <w:pPr>
        <w:ind w:firstLine="709"/>
        <w:jc w:val="both"/>
        <w:rPr>
          <w:sz w:val="28"/>
          <w:szCs w:val="28"/>
        </w:rPr>
      </w:pPr>
      <w:r w:rsidRPr="00E4185D">
        <w:rPr>
          <w:bCs/>
          <w:noProof/>
          <w:szCs w:val="28"/>
        </w:rPr>
        <mc:AlternateContent>
          <mc:Choice Requires="wps">
            <w:drawing>
              <wp:anchor distT="0" distB="0" distL="114300" distR="114300" simplePos="0" relativeHeight="251560960" behindDoc="0" locked="0" layoutInCell="1" allowOverlap="1" wp14:anchorId="4792F911" wp14:editId="6C69CAD4">
                <wp:simplePos x="0" y="0"/>
                <wp:positionH relativeFrom="margin">
                  <wp:posOffset>-32385</wp:posOffset>
                </wp:positionH>
                <wp:positionV relativeFrom="paragraph">
                  <wp:posOffset>27940</wp:posOffset>
                </wp:positionV>
                <wp:extent cx="3724275" cy="1543050"/>
                <wp:effectExtent l="0" t="0" r="9525" b="0"/>
                <wp:wrapNone/>
                <wp:docPr id="228" name="Прямоугольник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24275" cy="1543050"/>
                        </a:xfrm>
                        <a:prstGeom prst="rect">
                          <a:avLst/>
                        </a:prstGeom>
                        <a:solidFill>
                          <a:srgbClr val="FFFFFF"/>
                        </a:solidFill>
                        <a:ln w="9525">
                          <a:noFill/>
                          <a:miter lim="800000"/>
                          <a:headEnd/>
                          <a:tailEnd/>
                        </a:ln>
                      </wps:spPr>
                      <wps:txbx>
                        <w:txbxContent>
                          <w:p w:rsidR="00AD1330" w:rsidRPr="006F545C" w:rsidRDefault="00AD1330" w:rsidP="00C52FC1">
                            <w:pPr>
                              <w:shd w:val="clear" w:color="auto" w:fill="BDD6EE"/>
                              <w:jc w:val="both"/>
                              <w:rPr>
                                <w:i/>
                              </w:rPr>
                            </w:pPr>
                            <w:r w:rsidRPr="006F545C">
                              <w:rPr>
                                <w:b/>
                              </w:rPr>
                              <w:t xml:space="preserve">3. Доля нормативных правовых актов, зарегистрированных органами юстиции Республики Казахстан, в отношении которых были внесены обоснованные акты прокурорского надзора (протесты, представления) в связи с некачественным проведением юридической экспертизы при государственной регистрации </w:t>
                            </w:r>
                            <w:r w:rsidRPr="006F545C">
                              <w:rPr>
                                <w:i/>
                              </w:rPr>
                              <w:t>(от общего количества зарегистрированных нормативных правовых актов)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92F911" id="Прямоугольник 228" o:spid="_x0000_s1120" style="position:absolute;left:0;text-align:left;margin-left:-2.55pt;margin-top:2.2pt;width:293.25pt;height:121.5pt;z-index:251560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" stroked="f">
                <v:textbox>
                  <w:txbxContent>
                    <w:p w:rsidR="00AD1330" w:rsidRPr="006F545C" w:rsidRDefault="00AD1330" w:rsidP="00C52FC1">
                      <w:pPr>
                        <w:shd w:val="clear" w:color="auto" w:fill="BDD6EE"/>
                        <w:jc w:val="both"/>
                        <w:rPr>
                          <w:i/>
                        </w:rPr>
                      </w:pPr>
                      <w:r w:rsidRPr="006F545C">
                        <w:rPr>
                          <w:b/>
                        </w:rPr>
                        <w:t xml:space="preserve">3. Доля нормативных правовых актов, зарегистрированных органами юстиции Республики Казахстан, в отношении которых были внесены обоснованные акты прокурорского надзора (протесты, представления) в связи с некачественным проведением юридической экспертизы при государственной регистрации </w:t>
                      </w:r>
                      <w:r w:rsidRPr="006F545C">
                        <w:rPr>
                          <w:i/>
                        </w:rPr>
                        <w:t>(от общего количества зарегистрированных нормативных правовых актов)</w:t>
                      </w:r>
                    </w:p>
                  </w:txbxContent>
                </v:textbox>
                <w10:wrap anchorx="margin"/>
              </v:rect>
            </w:pict>
          </mc:Fallback>
        </mc:AlternateContent>
      </w:r>
      <w:r w:rsidR="00C52FC1" w:rsidRPr="00E4185D">
        <w:rPr>
          <w:bCs/>
          <w:noProof/>
          <w:szCs w:val="28"/>
        </w:rPr>
        <mc:AlternateContent>
          <mc:Choice Requires="wps">
            <w:drawing>
              <wp:anchor distT="0" distB="0" distL="114300" distR="114300" simplePos="0" relativeHeight="251571200" behindDoc="0" locked="0" layoutInCell="1" allowOverlap="1" wp14:anchorId="31971610" wp14:editId="0C361EA2">
                <wp:simplePos x="0" y="0"/>
                <wp:positionH relativeFrom="page">
                  <wp:posOffset>5895975</wp:posOffset>
                </wp:positionH>
                <wp:positionV relativeFrom="paragraph">
                  <wp:posOffset>156845</wp:posOffset>
                </wp:positionV>
                <wp:extent cx="1314450" cy="314325"/>
                <wp:effectExtent l="0" t="0" r="0" b="9525"/>
                <wp:wrapNone/>
                <wp:docPr id="229" name="Прямоугольник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314325"/>
                        </a:xfrm>
                        <a:prstGeom prst="rect">
                          <a:avLst/>
                        </a:prstGeom>
                        <a:solidFill>
                          <a:srgbClr val="FFFFFF"/>
                        </a:solidFill>
                        <a:ln w="9525">
                          <a:noFill/>
                          <a:miter lim="800000"/>
                          <a:headEnd/>
                          <a:tailEnd/>
                        </a:ln>
                      </wps:spPr>
                      <wps:txbx>
                        <w:txbxContent>
                          <w:p w:rsidR="00AD1330" w:rsidRPr="006C3EA3" w:rsidRDefault="00AD1330" w:rsidP="00C52FC1">
                            <w:pPr>
                              <w:widowControl w:val="0"/>
                              <w:pBdr>
                                <w:bottom w:val="single" w:sz="4" w:space="31" w:color="FFFFFF"/>
                              </w:pBdr>
                              <w:tabs>
                                <w:tab w:val="left" w:pos="0"/>
                              </w:tabs>
                              <w:rPr>
                                <w:sz w:val="24"/>
                                <w:szCs w:val="24"/>
                              </w:rPr>
                            </w:pPr>
                            <w:r w:rsidRPr="006C3EA3">
                              <w:rPr>
                                <w:sz w:val="24"/>
                                <w:szCs w:val="24"/>
                              </w:rPr>
                              <w:t>Факт – 0,1</w:t>
                            </w:r>
                            <w:r w:rsidRPr="006C3EA3">
                              <w:rPr>
                                <w:sz w:val="24"/>
                                <w:szCs w:val="24"/>
                                <w:lang w:val="en-US"/>
                              </w:rPr>
                              <w:t>2</w:t>
                            </w:r>
                            <w:r w:rsidRPr="006C3EA3">
                              <w:rPr>
                                <w:sz w:val="24"/>
                                <w:szCs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971610" id="Прямоугольник 229" o:spid="_x0000_s1121" style="position:absolute;left:0;text-align:left;margin-left:464.25pt;margin-top:12.35pt;width:103.5pt;height:24.75pt;z-index:251571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" stroked="f">
                <v:textbox>
                  <w:txbxContent>
                    <w:p w:rsidR="00AD1330" w:rsidRPr="006C3EA3" w:rsidRDefault="00AD1330" w:rsidP="00C52FC1">
                      <w:pPr>
                        <w:widowControl w:val="0"/>
                        <w:pBdr>
                          <w:bottom w:val="single" w:sz="4" w:space="31" w:color="FFFFFF"/>
                        </w:pBdr>
                        <w:tabs>
                          <w:tab w:val="left" w:pos="0"/>
                        </w:tabs>
                        <w:rPr>
                          <w:sz w:val="24"/>
                          <w:szCs w:val="24"/>
                        </w:rPr>
                      </w:pPr>
                      <w:r w:rsidRPr="006C3EA3">
                        <w:rPr>
                          <w:sz w:val="24"/>
                          <w:szCs w:val="24"/>
                        </w:rPr>
                        <w:t>Факт – 0,1</w:t>
                      </w:r>
                      <w:r w:rsidRPr="006C3EA3">
                        <w:rPr>
                          <w:sz w:val="24"/>
                          <w:szCs w:val="24"/>
                          <w:lang w:val="en-US"/>
                        </w:rPr>
                        <w:t>2</w:t>
                      </w:r>
                      <w:r w:rsidRPr="006C3EA3">
                        <w:rPr>
                          <w:sz w:val="24"/>
                          <w:szCs w:val="24"/>
                        </w:rPr>
                        <w:t>%</w:t>
                      </w:r>
                    </w:p>
                  </w:txbxContent>
                </v:textbox>
                <w10:wrap anchorx="page"/>
              </v:rect>
            </w:pict>
          </mc:Fallback>
        </mc:AlternateContent>
      </w:r>
      <w:r w:rsidR="00C52FC1" w:rsidRPr="00E4185D">
        <w:rPr>
          <w:bCs/>
          <w:noProof/>
          <w:szCs w:val="28"/>
        </w:rPr>
        <mc:AlternateContent>
          <mc:Choice Requires="wps">
            <w:drawing>
              <wp:anchor distT="0" distB="0" distL="114300" distR="114300" simplePos="0" relativeHeight="251570176" behindDoc="0" locked="0" layoutInCell="1" allowOverlap="1" wp14:anchorId="1341F6E2" wp14:editId="64A90142">
                <wp:simplePos x="0" y="0"/>
                <wp:positionH relativeFrom="page">
                  <wp:posOffset>4772025</wp:posOffset>
                </wp:positionH>
                <wp:positionV relativeFrom="paragraph">
                  <wp:posOffset>156845</wp:posOffset>
                </wp:positionV>
                <wp:extent cx="1171575" cy="285750"/>
                <wp:effectExtent l="0" t="0" r="9525" b="0"/>
                <wp:wrapNone/>
                <wp:docPr id="230" name="Прямоугольник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1575" cy="285750"/>
                        </a:xfrm>
                        <a:prstGeom prst="rect">
                          <a:avLst/>
                        </a:prstGeom>
                        <a:solidFill>
                          <a:srgbClr val="FFFFFF"/>
                        </a:solidFill>
                        <a:ln w="9525">
                          <a:noFill/>
                          <a:miter lim="800000"/>
                          <a:headEnd/>
                          <a:tailEnd/>
                        </a:ln>
                      </wps:spPr>
                      <wps:txbx>
                        <w:txbxContent>
                          <w:p w:rsidR="00AD1330" w:rsidRPr="00AF41CF" w:rsidRDefault="00AD1330" w:rsidP="00C52FC1">
                            <w:pPr>
                              <w:widowControl w:val="0"/>
                              <w:pBdr>
                                <w:bottom w:val="single" w:sz="4" w:space="31" w:color="FFFFFF"/>
                              </w:pBdr>
                              <w:tabs>
                                <w:tab w:val="left" w:pos="0"/>
                              </w:tabs>
                              <w:rPr>
                                <w:sz w:val="24"/>
                                <w:szCs w:val="24"/>
                              </w:rPr>
                            </w:pPr>
                            <w:r w:rsidRPr="00AF41CF">
                              <w:rPr>
                                <w:sz w:val="24"/>
                                <w:szCs w:val="24"/>
                              </w:rPr>
                              <w:t>План – 0,12%</w:t>
                            </w:r>
                          </w:p>
                          <w:p w:rsidR="00AD1330" w:rsidRDefault="00AD1330" w:rsidP="00C52FC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41F6E2" id="Прямоугольник 230" o:spid="_x0000_s1122" style="position:absolute;left:0;text-align:left;margin-left:375.75pt;margin-top:12.35pt;width:92.25pt;height:22.5pt;z-index:251570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" stroked="f">
                <v:textbox>
                  <w:txbxContent>
                    <w:p w:rsidR="00AD1330" w:rsidRPr="00AF41CF" w:rsidRDefault="00AD1330" w:rsidP="00C52FC1">
                      <w:pPr>
                        <w:widowControl w:val="0"/>
                        <w:pBdr>
                          <w:bottom w:val="single" w:sz="4" w:space="31" w:color="FFFFFF"/>
                        </w:pBdr>
                        <w:tabs>
                          <w:tab w:val="left" w:pos="0"/>
                        </w:tabs>
                        <w:rPr>
                          <w:sz w:val="24"/>
                          <w:szCs w:val="24"/>
                        </w:rPr>
                      </w:pPr>
                      <w:r w:rsidRPr="00AF41CF">
                        <w:rPr>
                          <w:sz w:val="24"/>
                          <w:szCs w:val="24"/>
                        </w:rPr>
                        <w:t>План – 0,12%</w:t>
                      </w:r>
                    </w:p>
                    <w:p w:rsidR="00AD1330" w:rsidRDefault="00AD1330" w:rsidP="00C52FC1"/>
                  </w:txbxContent>
                </v:textbox>
                <w10:wrap anchorx="page"/>
              </v:rect>
            </w:pict>
          </mc:Fallback>
        </mc:AlternateContent>
      </w:r>
    </w:p>
    <w:p w:rsidR="00C52FC1" w:rsidRPr="00E4185D" w:rsidRDefault="00C52FC1" w:rsidP="00C52FC1">
      <w:pPr>
        <w:ind w:firstLine="709"/>
        <w:jc w:val="both"/>
        <w:rPr>
          <w:sz w:val="28"/>
          <w:szCs w:val="28"/>
        </w:rPr>
      </w:pPr>
    </w:p>
    <w:p w:rsidR="00C52FC1" w:rsidRPr="00E4185D" w:rsidRDefault="00C52FC1" w:rsidP="00C52FC1">
      <w:pPr>
        <w:ind w:firstLine="709"/>
        <w:jc w:val="both"/>
        <w:rPr>
          <w:sz w:val="28"/>
          <w:szCs w:val="28"/>
        </w:rPr>
      </w:pPr>
    </w:p>
    <w:p w:rsidR="00C52FC1" w:rsidRPr="00E4185D" w:rsidRDefault="00C52FC1" w:rsidP="00C52FC1">
      <w:pPr>
        <w:ind w:firstLine="709"/>
        <w:jc w:val="both"/>
        <w:rPr>
          <w:sz w:val="28"/>
          <w:szCs w:val="28"/>
        </w:rPr>
      </w:pPr>
    </w:p>
    <w:p w:rsidR="00C52FC1" w:rsidRPr="00E4185D" w:rsidRDefault="00C52FC1" w:rsidP="00C52FC1">
      <w:pPr>
        <w:ind w:firstLine="709"/>
        <w:jc w:val="both"/>
        <w:rPr>
          <w:sz w:val="28"/>
          <w:szCs w:val="28"/>
        </w:rPr>
      </w:pPr>
    </w:p>
    <w:p w:rsidR="00C52FC1" w:rsidRPr="00E4185D" w:rsidRDefault="00C52FC1" w:rsidP="00C52FC1">
      <w:pPr>
        <w:ind w:firstLine="709"/>
        <w:jc w:val="both"/>
        <w:rPr>
          <w:sz w:val="28"/>
          <w:szCs w:val="28"/>
        </w:rPr>
      </w:pPr>
      <w:r w:rsidRPr="00E4185D">
        <w:rPr>
          <w:bCs/>
          <w:noProof/>
          <w:szCs w:val="28"/>
        </w:rPr>
        <mc:AlternateContent>
          <mc:Choice Requires="wps">
            <w:drawing>
              <wp:anchor distT="0" distB="0" distL="114300" distR="114300" simplePos="0" relativeHeight="251591680" behindDoc="0" locked="0" layoutInCell="1" allowOverlap="1" wp14:anchorId="42A233EB" wp14:editId="63AE8A46">
                <wp:simplePos x="0" y="0"/>
                <wp:positionH relativeFrom="margin">
                  <wp:posOffset>-70486</wp:posOffset>
                </wp:positionH>
                <wp:positionV relativeFrom="paragraph">
                  <wp:posOffset>154940</wp:posOffset>
                </wp:positionV>
                <wp:extent cx="3705225" cy="1228725"/>
                <wp:effectExtent l="0" t="0" r="9525" b="9525"/>
                <wp:wrapNone/>
                <wp:docPr id="231" name="Прямоугольник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05225" cy="1228725"/>
                        </a:xfrm>
                        <a:prstGeom prst="rect">
                          <a:avLst/>
                        </a:prstGeom>
                        <a:solidFill>
                          <a:srgbClr val="FFFFFF"/>
                        </a:solidFill>
                        <a:ln w="9525">
                          <a:noFill/>
                          <a:miter lim="800000"/>
                          <a:headEnd/>
                          <a:tailEnd/>
                        </a:ln>
                      </wps:spPr>
                      <wps:txbx>
                        <w:txbxContent>
                          <w:p w:rsidR="00AD1330" w:rsidRPr="006F545C" w:rsidRDefault="00AD1330" w:rsidP="00C52FC1">
                            <w:pPr>
                              <w:shd w:val="clear" w:color="auto" w:fill="BDD6EE"/>
                              <w:jc w:val="both"/>
                              <w:rPr>
                                <w:b/>
                              </w:rPr>
                            </w:pPr>
                            <w:r w:rsidRPr="007C196F">
                              <w:rPr>
                                <w:b/>
                              </w:rPr>
                              <w:t>4</w:t>
                            </w:r>
                            <w:r w:rsidRPr="006F545C">
                              <w:rPr>
                                <w:b/>
                              </w:rPr>
                              <w:t>. Доля рекомендаций, полученных по итогам проведения фундаментальных и прикладных научных исследований, а также предложений, выработанных в рамках Концепции совершенствования законодательства Республики Казахстан, нашедших отражение в нормативных правовых актах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A233EB" id="Прямоугольник 231" o:spid="_x0000_s1123" style="position:absolute;left:0;text-align:left;margin-left:-5.55pt;margin-top:12.2pt;width:291.75pt;height:96.75pt;z-index:251591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" stroked="f">
                <v:textbox>
                  <w:txbxContent>
                    <w:p w:rsidR="00AD1330" w:rsidRPr="006F545C" w:rsidRDefault="00AD1330" w:rsidP="00C52FC1">
                      <w:pPr>
                        <w:shd w:val="clear" w:color="auto" w:fill="BDD6EE"/>
                        <w:jc w:val="both"/>
                        <w:rPr>
                          <w:b/>
                        </w:rPr>
                      </w:pPr>
                      <w:r w:rsidRPr="007C196F">
                        <w:rPr>
                          <w:b/>
                        </w:rPr>
                        <w:t>4</w:t>
                      </w:r>
                      <w:r w:rsidRPr="006F545C">
                        <w:rPr>
                          <w:b/>
                        </w:rPr>
                        <w:t>. Доля рекомендаций, полученных по итогам проведения фундаментальных и прикладных научных исследований, а также предложений, выработанных в рамках Концепции совершенствования законодательства Республики Казахстан, нашедших отражение в нормативных правовых актах</w:t>
                      </w:r>
                    </w:p>
                  </w:txbxContent>
                </v:textbox>
                <w10:wrap anchorx="margin"/>
              </v:rect>
            </w:pict>
          </mc:Fallback>
        </mc:AlternateContent>
      </w:r>
    </w:p>
    <w:p w:rsidR="00C52FC1" w:rsidRPr="00E4185D" w:rsidRDefault="00C52FC1" w:rsidP="00C52FC1">
      <w:pPr>
        <w:ind w:firstLine="709"/>
        <w:jc w:val="both"/>
        <w:rPr>
          <w:sz w:val="28"/>
          <w:szCs w:val="28"/>
        </w:rPr>
      </w:pPr>
    </w:p>
    <w:p w:rsidR="00C52FC1" w:rsidRPr="00E4185D" w:rsidRDefault="00C52FC1" w:rsidP="00C52FC1">
      <w:pPr>
        <w:ind w:firstLine="709"/>
        <w:jc w:val="both"/>
        <w:rPr>
          <w:sz w:val="28"/>
          <w:szCs w:val="28"/>
        </w:rPr>
      </w:pPr>
    </w:p>
    <w:p w:rsidR="00C52FC1" w:rsidRDefault="00C52FC1" w:rsidP="00C52FC1">
      <w:pPr>
        <w:ind w:firstLine="709"/>
        <w:jc w:val="both"/>
        <w:rPr>
          <w:sz w:val="28"/>
          <w:szCs w:val="28"/>
        </w:rPr>
      </w:pPr>
      <w:bookmarkStart w:id="117" w:name="_Hlk33545442"/>
      <w:r w:rsidRPr="00E4185D">
        <w:rPr>
          <w:bCs/>
          <w:noProof/>
          <w:szCs w:val="28"/>
        </w:rPr>
        <mc:AlternateContent>
          <mc:Choice Requires="wps">
            <w:drawing>
              <wp:anchor distT="0" distB="0" distL="114300" distR="114300" simplePos="0" relativeHeight="251573248" behindDoc="0" locked="0" layoutInCell="1" allowOverlap="1" wp14:anchorId="39FB7958" wp14:editId="7F6AFD9B">
                <wp:simplePos x="0" y="0"/>
                <wp:positionH relativeFrom="page">
                  <wp:posOffset>5962650</wp:posOffset>
                </wp:positionH>
                <wp:positionV relativeFrom="paragraph">
                  <wp:posOffset>8255</wp:posOffset>
                </wp:positionV>
                <wp:extent cx="1276350" cy="333375"/>
                <wp:effectExtent l="0" t="0" r="0" b="9525"/>
                <wp:wrapNone/>
                <wp:docPr id="232" name="Прямоугольник 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0" cy="333375"/>
                        </a:xfrm>
                        <a:prstGeom prst="rect">
                          <a:avLst/>
                        </a:prstGeom>
                        <a:solidFill>
                          <a:srgbClr val="FFFFFF"/>
                        </a:solidFill>
                        <a:ln w="9525">
                          <a:noFill/>
                          <a:miter lim="800000"/>
                          <a:headEnd/>
                          <a:tailEnd/>
                        </a:ln>
                      </wps:spPr>
                      <wps:txbx>
                        <w:txbxContent>
                          <w:p w:rsidR="00AD1330" w:rsidRPr="00677935" w:rsidRDefault="00AD1330" w:rsidP="00C52FC1">
                            <w:pPr>
                              <w:widowControl w:val="0"/>
                              <w:pBdr>
                                <w:bottom w:val="single" w:sz="4" w:space="31" w:color="FFFFFF"/>
                              </w:pBdr>
                              <w:tabs>
                                <w:tab w:val="left" w:pos="0"/>
                              </w:tabs>
                            </w:pPr>
                            <w:r w:rsidRPr="00677935">
                              <w:rPr>
                                <w:sz w:val="24"/>
                                <w:szCs w:val="28"/>
                              </w:rPr>
                              <w:t>Факт – 14,06%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FB7958" id="Прямоугольник 232" o:spid="_x0000_s1124" style="position:absolute;left:0;text-align:left;margin-left:469.5pt;margin-top:.65pt;width:100.5pt;height:26.25pt;z-index:251573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" stroked="f">
                <v:textbox>
                  <w:txbxContent>
                    <w:p w:rsidR="00AD1330" w:rsidRPr="00677935" w:rsidRDefault="00AD1330" w:rsidP="00C52FC1">
                      <w:pPr>
                        <w:widowControl w:val="0"/>
                        <w:pBdr>
                          <w:bottom w:val="single" w:sz="4" w:space="31" w:color="FFFFFF"/>
                        </w:pBdr>
                        <w:tabs>
                          <w:tab w:val="left" w:pos="0"/>
                        </w:tabs>
                      </w:pPr>
                      <w:r w:rsidRPr="00677935">
                        <w:rPr>
                          <w:sz w:val="24"/>
                          <w:szCs w:val="28"/>
                        </w:rPr>
                        <w:t>Факт – 14,06%</w:t>
                      </w:r>
                    </w:p>
                  </w:txbxContent>
                </v:textbox>
                <w10:wrap anchorx="page"/>
              </v:rect>
            </w:pict>
          </mc:Fallback>
        </mc:AlternateContent>
      </w:r>
      <w:r w:rsidRPr="00E4185D">
        <w:rPr>
          <w:bCs/>
          <w:noProof/>
          <w:szCs w:val="28"/>
        </w:rPr>
        <mc:AlternateContent>
          <mc:Choice Requires="wps">
            <w:drawing>
              <wp:anchor distT="0" distB="0" distL="114300" distR="114300" simplePos="0" relativeHeight="251572224" behindDoc="0" locked="0" layoutInCell="1" allowOverlap="1" wp14:anchorId="46901EF1" wp14:editId="21FFD227">
                <wp:simplePos x="0" y="0"/>
                <wp:positionH relativeFrom="column">
                  <wp:posOffset>3758565</wp:posOffset>
                </wp:positionH>
                <wp:positionV relativeFrom="paragraph">
                  <wp:posOffset>11430</wp:posOffset>
                </wp:positionV>
                <wp:extent cx="1123950" cy="353695"/>
                <wp:effectExtent l="0" t="0" r="0" b="8255"/>
                <wp:wrapNone/>
                <wp:docPr id="233" name="Прямоугольник 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353695"/>
                        </a:xfrm>
                        <a:prstGeom prst="rect">
                          <a:avLst/>
                        </a:prstGeom>
                        <a:solidFill>
                          <a:srgbClr val="FFFFFF"/>
                        </a:solidFill>
                        <a:ln w="9525">
                          <a:noFill/>
                          <a:miter lim="800000"/>
                          <a:headEnd/>
                          <a:tailEnd/>
                        </a:ln>
                      </wps:spPr>
                      <wps:txbx>
                        <w:txbxContent>
                          <w:p w:rsidR="00AD1330" w:rsidRPr="00AF41CF" w:rsidRDefault="00AD1330" w:rsidP="00C52FC1">
                            <w:pPr>
                              <w:widowControl w:val="0"/>
                              <w:pBdr>
                                <w:bottom w:val="single" w:sz="4" w:space="31" w:color="FFFFFF"/>
                              </w:pBdr>
                              <w:tabs>
                                <w:tab w:val="left" w:pos="0"/>
                              </w:tabs>
                              <w:rPr>
                                <w:sz w:val="24"/>
                                <w:szCs w:val="24"/>
                              </w:rPr>
                            </w:pPr>
                            <w:r w:rsidRPr="00AF41CF">
                              <w:rPr>
                                <w:sz w:val="24"/>
                                <w:szCs w:val="24"/>
                              </w:rPr>
                              <w:t xml:space="preserve">План </w:t>
                            </w:r>
                            <w:r w:rsidRPr="008F0FA2">
                              <w:rPr>
                                <w:sz w:val="24"/>
                                <w:szCs w:val="24"/>
                                <w14:textOutline w14:w="9525" w14:cap="rnd" w14:cmpd="sng" w14:algn="ctr">
                                  <w14:noFill/>
                                  <w14:prstDash w14:val="solid"/>
                                  <w14:bevel/>
                                </w14:textOutline>
                              </w:rPr>
                              <w:t>–</w:t>
                            </w:r>
                            <w:r w:rsidRPr="00AF41CF">
                              <w:rPr>
                                <w:sz w:val="24"/>
                                <w:szCs w:val="24"/>
                              </w:rPr>
                              <w:t xml:space="preserve"> 1</w:t>
                            </w:r>
                            <w:r>
                              <w:rPr>
                                <w:sz w:val="24"/>
                                <w:szCs w:val="24"/>
                              </w:rPr>
                              <w:t>4</w:t>
                            </w:r>
                            <w:r w:rsidRPr="00AF41CF">
                              <w:rPr>
                                <w:sz w:val="24"/>
                                <w:szCs w:val="24"/>
                              </w:rPr>
                              <w:t>%</w:t>
                            </w:r>
                          </w:p>
                          <w:p w:rsidR="00AD1330" w:rsidRDefault="00AD1330" w:rsidP="00C52FC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901EF1" id="Прямоугольник 233" o:spid="_x0000_s1125" style="position:absolute;left:0;text-align:left;margin-left:295.95pt;margin-top:.9pt;width:88.5pt;height:27.85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" stroked="f">
                <v:textbox>
                  <w:txbxContent>
                    <w:p w:rsidR="00AD1330" w:rsidRPr="00AF41CF" w:rsidRDefault="00AD1330" w:rsidP="00C52FC1">
                      <w:pPr>
                        <w:widowControl w:val="0"/>
                        <w:pBdr>
                          <w:bottom w:val="single" w:sz="4" w:space="31" w:color="FFFFFF"/>
                        </w:pBdr>
                        <w:tabs>
                          <w:tab w:val="left" w:pos="0"/>
                        </w:tabs>
                        <w:rPr>
                          <w:sz w:val="24"/>
                          <w:szCs w:val="24"/>
                        </w:rPr>
                      </w:pPr>
                      <w:r w:rsidRPr="00AF41CF">
                        <w:rPr>
                          <w:sz w:val="24"/>
                          <w:szCs w:val="24"/>
                        </w:rPr>
                        <w:t xml:space="preserve">План </w:t>
                      </w:r>
                      <w:r w:rsidRPr="008F0FA2">
                        <w:rPr>
                          <w:sz w:val="24"/>
                          <w:szCs w:val="24"/>
                          <w14:textOutline w14:w="9525" w14:cap="rnd" w14:cmpd="sng" w14:algn="ctr">
                            <w14:noFill/>
                            <w14:prstDash w14:val="solid"/>
                            <w14:bevel/>
                          </w14:textOutline>
                        </w:rPr>
                        <w:t>–</w:t>
                      </w:r>
                      <w:r w:rsidRPr="00AF41CF">
                        <w:rPr>
                          <w:sz w:val="24"/>
                          <w:szCs w:val="24"/>
                        </w:rPr>
                        <w:t xml:space="preserve"> 1</w:t>
                      </w:r>
                      <w:r>
                        <w:rPr>
                          <w:sz w:val="24"/>
                          <w:szCs w:val="24"/>
                        </w:rPr>
                        <w:t>4</w:t>
                      </w:r>
                      <w:r w:rsidRPr="00AF41CF">
                        <w:rPr>
                          <w:sz w:val="24"/>
                          <w:szCs w:val="24"/>
                        </w:rPr>
                        <w:t>%</w:t>
                      </w:r>
                    </w:p>
                    <w:p w:rsidR="00AD1330" w:rsidRDefault="00AD1330" w:rsidP="00C52FC1"/>
                  </w:txbxContent>
                </v:textbox>
              </v:rect>
            </w:pict>
          </mc:Fallback>
        </mc:AlternateContent>
      </w:r>
    </w:p>
    <w:p w:rsidR="00C52FC1" w:rsidRDefault="00C52FC1" w:rsidP="00C52FC1">
      <w:pPr>
        <w:ind w:firstLine="709"/>
        <w:jc w:val="both"/>
        <w:rPr>
          <w:sz w:val="28"/>
          <w:szCs w:val="28"/>
        </w:rPr>
      </w:pPr>
    </w:p>
    <w:p w:rsidR="00C52FC1" w:rsidRDefault="00C52FC1" w:rsidP="00C52FC1">
      <w:pPr>
        <w:ind w:firstLine="709"/>
        <w:jc w:val="both"/>
        <w:rPr>
          <w:sz w:val="28"/>
          <w:szCs w:val="28"/>
        </w:rPr>
      </w:pPr>
    </w:p>
    <w:p w:rsidR="00C52FC1" w:rsidRDefault="00C52FC1" w:rsidP="00C52FC1">
      <w:pPr>
        <w:ind w:firstLine="709"/>
        <w:jc w:val="both"/>
        <w:rPr>
          <w:sz w:val="28"/>
          <w:szCs w:val="28"/>
        </w:rPr>
      </w:pPr>
      <w:r w:rsidRPr="00E4185D">
        <w:rPr>
          <w:bCs/>
          <w:noProof/>
          <w:szCs w:val="28"/>
        </w:rPr>
        <mc:AlternateContent>
          <mc:Choice Requires="wps">
            <w:drawing>
              <wp:anchor distT="0" distB="0" distL="114300" distR="114300" simplePos="0" relativeHeight="251575296" behindDoc="0" locked="0" layoutInCell="1" allowOverlap="1" wp14:anchorId="6E2DEA65" wp14:editId="728628CA">
                <wp:simplePos x="0" y="0"/>
                <wp:positionH relativeFrom="margin">
                  <wp:posOffset>-99061</wp:posOffset>
                </wp:positionH>
                <wp:positionV relativeFrom="paragraph">
                  <wp:posOffset>204470</wp:posOffset>
                </wp:positionV>
                <wp:extent cx="3724275" cy="790575"/>
                <wp:effectExtent l="0" t="0" r="9525" b="9525"/>
                <wp:wrapNone/>
                <wp:docPr id="234" name="Прямоугольник 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24275" cy="790575"/>
                        </a:xfrm>
                        <a:prstGeom prst="rect">
                          <a:avLst/>
                        </a:prstGeom>
                        <a:solidFill>
                          <a:srgbClr val="FFFFFF"/>
                        </a:solidFill>
                        <a:ln w="9525">
                          <a:noFill/>
                          <a:miter lim="800000"/>
                          <a:headEnd/>
                          <a:tailEnd/>
                        </a:ln>
                      </wps:spPr>
                      <wps:txbx>
                        <w:txbxContent>
                          <w:p w:rsidR="00AD1330" w:rsidRPr="006F545C" w:rsidRDefault="00AD1330" w:rsidP="00C52FC1">
                            <w:pPr>
                              <w:shd w:val="clear" w:color="auto" w:fill="BDD6EE"/>
                              <w:jc w:val="both"/>
                              <w:rPr>
                                <w:b/>
                              </w:rPr>
                            </w:pPr>
                            <w:r w:rsidRPr="006F545C">
                              <w:rPr>
                                <w:b/>
                              </w:rPr>
                              <w:t>5. Доля международных договоров и проектов международных договоров, в которых учтены рекомендации научной правовой экспертизы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2DEA65" id="Прямоугольник 234" o:spid="_x0000_s1126" style="position:absolute;left:0;text-align:left;margin-left:-7.8pt;margin-top:16.1pt;width:293.25pt;height:62.25pt;z-index:251575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" stroked="f">
                <v:textbox>
                  <w:txbxContent>
                    <w:p w:rsidR="00AD1330" w:rsidRPr="006F545C" w:rsidRDefault="00AD1330" w:rsidP="00C52FC1">
                      <w:pPr>
                        <w:shd w:val="clear" w:color="auto" w:fill="BDD6EE"/>
                        <w:jc w:val="both"/>
                        <w:rPr>
                          <w:b/>
                        </w:rPr>
                      </w:pPr>
                      <w:r w:rsidRPr="006F545C">
                        <w:rPr>
                          <w:b/>
                        </w:rPr>
                        <w:t>5. Доля международных договоров и проектов международных договоров, в которых учтены рекомендации научной правовой экспертизы</w:t>
                      </w:r>
                    </w:p>
                  </w:txbxContent>
                </v:textbox>
                <w10:wrap anchorx="margin"/>
              </v:rect>
            </w:pict>
          </mc:Fallback>
        </mc:AlternateContent>
      </w:r>
    </w:p>
    <w:p w:rsidR="00C52FC1" w:rsidRDefault="00C52FC1" w:rsidP="00C52FC1">
      <w:pPr>
        <w:ind w:firstLine="709"/>
        <w:jc w:val="both"/>
        <w:rPr>
          <w:sz w:val="28"/>
          <w:szCs w:val="28"/>
        </w:rPr>
      </w:pPr>
    </w:p>
    <w:p w:rsidR="00C52FC1" w:rsidRDefault="00C52FC1" w:rsidP="00C52FC1">
      <w:pPr>
        <w:ind w:firstLine="709"/>
        <w:jc w:val="both"/>
        <w:rPr>
          <w:sz w:val="28"/>
          <w:szCs w:val="28"/>
        </w:rPr>
      </w:pPr>
      <w:r w:rsidRPr="00E4185D">
        <w:rPr>
          <w:bCs/>
          <w:noProof/>
          <w:szCs w:val="28"/>
        </w:rPr>
        <mc:AlternateContent>
          <mc:Choice Requires="wps">
            <w:drawing>
              <wp:anchor distT="0" distB="0" distL="114300" distR="114300" simplePos="0" relativeHeight="251585536" behindDoc="0" locked="0" layoutInCell="1" allowOverlap="1" wp14:anchorId="1FD7B037" wp14:editId="308FF7F0">
                <wp:simplePos x="0" y="0"/>
                <wp:positionH relativeFrom="margin">
                  <wp:posOffset>4987290</wp:posOffset>
                </wp:positionH>
                <wp:positionV relativeFrom="paragraph">
                  <wp:posOffset>5080</wp:posOffset>
                </wp:positionV>
                <wp:extent cx="1228725" cy="333375"/>
                <wp:effectExtent l="0" t="0" r="9525" b="9525"/>
                <wp:wrapNone/>
                <wp:docPr id="235" name="Прямоугольник 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8725" cy="333375"/>
                        </a:xfrm>
                        <a:prstGeom prst="rect">
                          <a:avLst/>
                        </a:prstGeom>
                        <a:solidFill>
                          <a:srgbClr val="FFFFFF"/>
                        </a:solidFill>
                        <a:ln w="9525">
                          <a:noFill/>
                          <a:miter lim="800000"/>
                          <a:headEnd/>
                          <a:tailEnd/>
                        </a:ln>
                      </wps:spPr>
                      <wps:txbx>
                        <w:txbxContent>
                          <w:p w:rsidR="00AD1330" w:rsidRPr="007C196F" w:rsidRDefault="00AD1330" w:rsidP="00C52FC1">
                            <w:pPr>
                              <w:widowControl w:val="0"/>
                              <w:pBdr>
                                <w:bottom w:val="single" w:sz="4" w:space="31" w:color="FFFFFF"/>
                              </w:pBdr>
                              <w:tabs>
                                <w:tab w:val="left" w:pos="0"/>
                              </w:tabs>
                            </w:pPr>
                            <w:r w:rsidRPr="007C196F">
                              <w:rPr>
                                <w:sz w:val="24"/>
                                <w:szCs w:val="28"/>
                              </w:rPr>
                              <w:t>Факт</w:t>
                            </w:r>
                            <w:r>
                              <w:rPr>
                                <w:sz w:val="24"/>
                                <w:szCs w:val="28"/>
                                <w:lang w:val="kk-KZ"/>
                              </w:rPr>
                              <w:t xml:space="preserve"> </w:t>
                            </w:r>
                            <w:r w:rsidRPr="008F0FA2">
                              <w:rPr>
                                <w:sz w:val="24"/>
                                <w:szCs w:val="24"/>
                                <w14:textOutline w14:w="9525" w14:cap="rnd" w14:cmpd="sng" w14:algn="ctr">
                                  <w14:noFill/>
                                  <w14:prstDash w14:val="solid"/>
                                  <w14:bevel/>
                                </w14:textOutline>
                              </w:rPr>
                              <w:t>–</w:t>
                            </w:r>
                            <w:r w:rsidRPr="007C196F">
                              <w:rPr>
                                <w:sz w:val="24"/>
                                <w:szCs w:val="28"/>
                              </w:rPr>
                              <w:t xml:space="preserve"> 5</w:t>
                            </w:r>
                            <w:r>
                              <w:rPr>
                                <w:sz w:val="24"/>
                                <w:szCs w:val="28"/>
                              </w:rPr>
                              <w:t>6</w:t>
                            </w:r>
                            <w:r w:rsidRPr="007C196F">
                              <w:rPr>
                                <w:sz w:val="24"/>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D7B037" id="Прямоугольник 235" o:spid="_x0000_s1127" style="position:absolute;left:0;text-align:left;margin-left:392.7pt;margin-top:.4pt;width:96.75pt;height:26.25pt;z-index:251585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" stroked="f">
                <v:textbox>
                  <w:txbxContent>
                    <w:p w:rsidR="00AD1330" w:rsidRPr="007C196F" w:rsidRDefault="00AD1330" w:rsidP="00C52FC1">
                      <w:pPr>
                        <w:widowControl w:val="0"/>
                        <w:pBdr>
                          <w:bottom w:val="single" w:sz="4" w:space="31" w:color="FFFFFF"/>
                        </w:pBdr>
                        <w:tabs>
                          <w:tab w:val="left" w:pos="0"/>
                        </w:tabs>
                      </w:pPr>
                      <w:r w:rsidRPr="007C196F">
                        <w:rPr>
                          <w:sz w:val="24"/>
                          <w:szCs w:val="28"/>
                        </w:rPr>
                        <w:t>Факт</w:t>
                      </w:r>
                      <w:r>
                        <w:rPr>
                          <w:sz w:val="24"/>
                          <w:szCs w:val="28"/>
                          <w:lang w:val="kk-KZ"/>
                        </w:rPr>
                        <w:t xml:space="preserve"> </w:t>
                      </w:r>
                      <w:r w:rsidRPr="008F0FA2">
                        <w:rPr>
                          <w:sz w:val="24"/>
                          <w:szCs w:val="24"/>
                          <w14:textOutline w14:w="9525" w14:cap="rnd" w14:cmpd="sng" w14:algn="ctr">
                            <w14:noFill/>
                            <w14:prstDash w14:val="solid"/>
                            <w14:bevel/>
                          </w14:textOutline>
                        </w:rPr>
                        <w:t>–</w:t>
                      </w:r>
                      <w:r w:rsidRPr="007C196F">
                        <w:rPr>
                          <w:sz w:val="24"/>
                          <w:szCs w:val="28"/>
                        </w:rPr>
                        <w:t xml:space="preserve"> 5</w:t>
                      </w:r>
                      <w:r>
                        <w:rPr>
                          <w:sz w:val="24"/>
                          <w:szCs w:val="28"/>
                        </w:rPr>
                        <w:t>6</w:t>
                      </w:r>
                      <w:r w:rsidRPr="007C196F">
                        <w:rPr>
                          <w:sz w:val="24"/>
                          <w:szCs w:val="28"/>
                        </w:rPr>
                        <w:t>%</w:t>
                      </w:r>
                    </w:p>
                  </w:txbxContent>
                </v:textbox>
                <w10:wrap anchorx="margin"/>
              </v:rect>
            </w:pict>
          </mc:Fallback>
        </mc:AlternateContent>
      </w:r>
      <w:r w:rsidRPr="00E4185D">
        <w:rPr>
          <w:bCs/>
          <w:noProof/>
          <w:szCs w:val="28"/>
        </w:rPr>
        <mc:AlternateContent>
          <mc:Choice Requires="wps">
            <w:drawing>
              <wp:anchor distT="0" distB="0" distL="114300" distR="114300" simplePos="0" relativeHeight="251581440" behindDoc="0" locked="0" layoutInCell="1" allowOverlap="1" wp14:anchorId="1E277061" wp14:editId="6A0F09EF">
                <wp:simplePos x="0" y="0"/>
                <wp:positionH relativeFrom="column">
                  <wp:posOffset>3720465</wp:posOffset>
                </wp:positionH>
                <wp:positionV relativeFrom="paragraph">
                  <wp:posOffset>1905</wp:posOffset>
                </wp:positionV>
                <wp:extent cx="1447800" cy="353695"/>
                <wp:effectExtent l="0" t="0" r="0" b="8255"/>
                <wp:wrapNone/>
                <wp:docPr id="236" name="Прямоугольник 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353695"/>
                        </a:xfrm>
                        <a:prstGeom prst="rect">
                          <a:avLst/>
                        </a:prstGeom>
                        <a:solidFill>
                          <a:srgbClr val="FFFFFF"/>
                        </a:solidFill>
                        <a:ln w="9525">
                          <a:noFill/>
                          <a:miter lim="800000"/>
                          <a:headEnd/>
                          <a:tailEnd/>
                        </a:ln>
                      </wps:spPr>
                      <wps:txbx>
                        <w:txbxContent>
                          <w:p w:rsidR="00AD1330" w:rsidRPr="00AF41CF" w:rsidRDefault="00AD1330" w:rsidP="00C52FC1">
                            <w:pPr>
                              <w:widowControl w:val="0"/>
                              <w:pBdr>
                                <w:bottom w:val="single" w:sz="4" w:space="31" w:color="FFFFFF"/>
                              </w:pBdr>
                              <w:tabs>
                                <w:tab w:val="left" w:pos="0"/>
                              </w:tabs>
                              <w:rPr>
                                <w:sz w:val="24"/>
                                <w:szCs w:val="24"/>
                              </w:rPr>
                            </w:pPr>
                            <w:r w:rsidRPr="00AF41CF">
                              <w:rPr>
                                <w:sz w:val="24"/>
                                <w:szCs w:val="24"/>
                              </w:rPr>
                              <w:t>План</w:t>
                            </w:r>
                            <w:r>
                              <w:rPr>
                                <w:sz w:val="24"/>
                                <w:szCs w:val="24"/>
                                <w:lang w:val="kk-KZ"/>
                              </w:rPr>
                              <w:t xml:space="preserve"> </w:t>
                            </w:r>
                            <w:r w:rsidRPr="008F0FA2">
                              <w:rPr>
                                <w:sz w:val="24"/>
                                <w:szCs w:val="24"/>
                                <w14:textOutline w14:w="9525" w14:cap="rnd" w14:cmpd="sng" w14:algn="ctr">
                                  <w14:noFill/>
                                  <w14:prstDash w14:val="solid"/>
                                  <w14:bevel/>
                                </w14:textOutline>
                              </w:rPr>
                              <w:t>–</w:t>
                            </w:r>
                            <w:r w:rsidRPr="00AF41CF">
                              <w:rPr>
                                <w:sz w:val="24"/>
                                <w:szCs w:val="24"/>
                              </w:rPr>
                              <w:t xml:space="preserve"> 5</w:t>
                            </w:r>
                            <w:r>
                              <w:rPr>
                                <w:sz w:val="24"/>
                                <w:szCs w:val="24"/>
                              </w:rPr>
                              <w:t>6</w:t>
                            </w:r>
                            <w:r w:rsidRPr="00AF41CF">
                              <w:rPr>
                                <w:sz w:val="24"/>
                                <w:szCs w:val="24"/>
                              </w:rPr>
                              <w:t>%</w:t>
                            </w:r>
                          </w:p>
                          <w:p w:rsidR="00AD1330" w:rsidRDefault="00AD1330" w:rsidP="00C52FC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277061" id="Прямоугольник 236" o:spid="_x0000_s1128" style="position:absolute;left:0;text-align:left;margin-left:292.95pt;margin-top:.15pt;width:114pt;height:27.85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" stroked="f">
                <v:textbox>
                  <w:txbxContent>
                    <w:p w:rsidR="00AD1330" w:rsidRPr="00AF41CF" w:rsidRDefault="00AD1330" w:rsidP="00C52FC1">
                      <w:pPr>
                        <w:widowControl w:val="0"/>
                        <w:pBdr>
                          <w:bottom w:val="single" w:sz="4" w:space="31" w:color="FFFFFF"/>
                        </w:pBdr>
                        <w:tabs>
                          <w:tab w:val="left" w:pos="0"/>
                        </w:tabs>
                        <w:rPr>
                          <w:sz w:val="24"/>
                          <w:szCs w:val="24"/>
                        </w:rPr>
                      </w:pPr>
                      <w:r w:rsidRPr="00AF41CF">
                        <w:rPr>
                          <w:sz w:val="24"/>
                          <w:szCs w:val="24"/>
                        </w:rPr>
                        <w:t>План</w:t>
                      </w:r>
                      <w:r>
                        <w:rPr>
                          <w:sz w:val="24"/>
                          <w:szCs w:val="24"/>
                          <w:lang w:val="kk-KZ"/>
                        </w:rPr>
                        <w:t xml:space="preserve"> </w:t>
                      </w:r>
                      <w:r w:rsidRPr="008F0FA2">
                        <w:rPr>
                          <w:sz w:val="24"/>
                          <w:szCs w:val="24"/>
                          <w14:textOutline w14:w="9525" w14:cap="rnd" w14:cmpd="sng" w14:algn="ctr">
                            <w14:noFill/>
                            <w14:prstDash w14:val="solid"/>
                            <w14:bevel/>
                          </w14:textOutline>
                        </w:rPr>
                        <w:t>–</w:t>
                      </w:r>
                      <w:r w:rsidRPr="00AF41CF">
                        <w:rPr>
                          <w:sz w:val="24"/>
                          <w:szCs w:val="24"/>
                        </w:rPr>
                        <w:t xml:space="preserve"> 5</w:t>
                      </w:r>
                      <w:r>
                        <w:rPr>
                          <w:sz w:val="24"/>
                          <w:szCs w:val="24"/>
                        </w:rPr>
                        <w:t>6</w:t>
                      </w:r>
                      <w:r w:rsidRPr="00AF41CF">
                        <w:rPr>
                          <w:sz w:val="24"/>
                          <w:szCs w:val="24"/>
                        </w:rPr>
                        <w:t>%</w:t>
                      </w:r>
                    </w:p>
                    <w:p w:rsidR="00AD1330" w:rsidRDefault="00AD1330" w:rsidP="00C52FC1"/>
                  </w:txbxContent>
                </v:textbox>
              </v:rect>
            </w:pict>
          </mc:Fallback>
        </mc:AlternateContent>
      </w:r>
    </w:p>
    <w:p w:rsidR="00C52FC1" w:rsidRDefault="00C52FC1" w:rsidP="00C52FC1">
      <w:pPr>
        <w:ind w:firstLine="709"/>
        <w:jc w:val="both"/>
        <w:rPr>
          <w:sz w:val="28"/>
          <w:szCs w:val="28"/>
        </w:rPr>
      </w:pPr>
    </w:p>
    <w:p w:rsidR="00C52FC1" w:rsidRDefault="00C52FC1" w:rsidP="00C52FC1">
      <w:pPr>
        <w:ind w:firstLine="709"/>
        <w:jc w:val="both"/>
        <w:rPr>
          <w:sz w:val="28"/>
          <w:szCs w:val="28"/>
        </w:rPr>
      </w:pPr>
    </w:p>
    <w:p w:rsidR="00C52FC1" w:rsidRDefault="00C52FC1" w:rsidP="00C52FC1">
      <w:pPr>
        <w:ind w:firstLine="709"/>
        <w:jc w:val="both"/>
        <w:rPr>
          <w:sz w:val="28"/>
          <w:szCs w:val="28"/>
        </w:rPr>
      </w:pPr>
      <w:r w:rsidRPr="00F14327">
        <w:rPr>
          <w:sz w:val="28"/>
          <w:szCs w:val="28"/>
        </w:rPr>
        <w:t xml:space="preserve">По </w:t>
      </w:r>
      <w:r w:rsidRPr="00F14327">
        <w:rPr>
          <w:i/>
          <w:sz w:val="28"/>
          <w:szCs w:val="28"/>
        </w:rPr>
        <w:t>первому</w:t>
      </w:r>
      <w:r w:rsidRPr="00F14327">
        <w:rPr>
          <w:sz w:val="28"/>
          <w:szCs w:val="28"/>
        </w:rPr>
        <w:t xml:space="preserve"> </w:t>
      </w:r>
      <w:r w:rsidRPr="00F14327">
        <w:rPr>
          <w:i/>
          <w:sz w:val="28"/>
          <w:szCs w:val="28"/>
        </w:rPr>
        <w:t>целевому индикатору:</w:t>
      </w:r>
      <w:r w:rsidRPr="00F14327">
        <w:rPr>
          <w:sz w:val="28"/>
          <w:szCs w:val="28"/>
        </w:rPr>
        <w:t xml:space="preserve"> доля</w:t>
      </w:r>
      <w:r w:rsidRPr="001862AC">
        <w:rPr>
          <w:sz w:val="28"/>
          <w:szCs w:val="28"/>
        </w:rPr>
        <w:t xml:space="preserve"> законопроектов, возвращенных Канцелярией Премьер-Министра в связи с несоответствием проекта закона Конституции Республики Казахстан</w:t>
      </w:r>
      <w:r>
        <w:rPr>
          <w:sz w:val="28"/>
          <w:szCs w:val="28"/>
        </w:rPr>
        <w:t xml:space="preserve"> и законам Республики Казахстан</w:t>
      </w:r>
      <w:r w:rsidRPr="001862AC">
        <w:rPr>
          <w:sz w:val="28"/>
          <w:szCs w:val="28"/>
        </w:rPr>
        <w:t xml:space="preserve">, от внесенных Министерством юстиции в Канцелярию Премьер-Министра </w:t>
      </w:r>
      <w:r w:rsidRPr="00F14327">
        <w:rPr>
          <w:sz w:val="28"/>
          <w:szCs w:val="28"/>
        </w:rPr>
        <w:t>законопроектов</w:t>
      </w:r>
      <w:bookmarkEnd w:id="117"/>
      <w:r w:rsidRPr="00F14327">
        <w:rPr>
          <w:sz w:val="28"/>
          <w:szCs w:val="28"/>
        </w:rPr>
        <w:t>, составила 0</w:t>
      </w:r>
      <w:r w:rsidR="00657240">
        <w:rPr>
          <w:sz w:val="28"/>
          <w:szCs w:val="28"/>
        </w:rPr>
        <w:t> </w:t>
      </w:r>
      <w:r w:rsidRPr="00F14327">
        <w:rPr>
          <w:sz w:val="28"/>
          <w:szCs w:val="28"/>
        </w:rPr>
        <w:t>% при плане 5</w:t>
      </w:r>
      <w:r>
        <w:rPr>
          <w:sz w:val="28"/>
          <w:szCs w:val="28"/>
        </w:rPr>
        <w:t>0</w:t>
      </w:r>
      <w:r w:rsidRPr="00F14327">
        <w:rPr>
          <w:sz w:val="28"/>
          <w:szCs w:val="28"/>
        </w:rPr>
        <w:t xml:space="preserve"> %. </w:t>
      </w:r>
    </w:p>
    <w:p w:rsidR="00C52FC1" w:rsidRDefault="00C52FC1" w:rsidP="00C52FC1">
      <w:pPr>
        <w:pStyle w:val="28"/>
        <w:ind w:firstLine="709"/>
        <w:jc w:val="both"/>
        <w:rPr>
          <w:rFonts w:ascii="Times New Roman" w:hAnsi="Times New Roman"/>
          <w:bCs/>
          <w:sz w:val="28"/>
          <w:szCs w:val="28"/>
          <w:lang w:val="kk-KZ"/>
        </w:rPr>
      </w:pPr>
      <w:r>
        <w:rPr>
          <w:rFonts w:ascii="Times New Roman" w:hAnsi="Times New Roman"/>
          <w:bCs/>
          <w:sz w:val="28"/>
          <w:szCs w:val="28"/>
          <w:lang w:val="kk-KZ"/>
        </w:rPr>
        <w:t>В</w:t>
      </w:r>
      <w:r w:rsidRPr="001862AC">
        <w:rPr>
          <w:rFonts w:ascii="Times New Roman" w:hAnsi="Times New Roman"/>
          <w:bCs/>
          <w:sz w:val="28"/>
          <w:szCs w:val="28"/>
          <w:lang w:val="kk-KZ"/>
        </w:rPr>
        <w:t xml:space="preserve"> 2020 год</w:t>
      </w:r>
      <w:r>
        <w:rPr>
          <w:rFonts w:ascii="Times New Roman" w:hAnsi="Times New Roman"/>
          <w:bCs/>
          <w:sz w:val="28"/>
          <w:szCs w:val="28"/>
          <w:lang w:val="kk-KZ"/>
        </w:rPr>
        <w:t xml:space="preserve">у </w:t>
      </w:r>
      <w:r w:rsidRPr="001862AC">
        <w:rPr>
          <w:rFonts w:ascii="Times New Roman" w:hAnsi="Times New Roman"/>
          <w:bCs/>
          <w:sz w:val="28"/>
          <w:szCs w:val="28"/>
          <w:lang w:val="kk-KZ"/>
        </w:rPr>
        <w:t>Министерством юстиции</w:t>
      </w:r>
      <w:r>
        <w:rPr>
          <w:rFonts w:ascii="Times New Roman" w:hAnsi="Times New Roman"/>
          <w:bCs/>
          <w:sz w:val="28"/>
          <w:szCs w:val="28"/>
          <w:lang w:val="kk-KZ"/>
        </w:rPr>
        <w:t xml:space="preserve"> были</w:t>
      </w:r>
      <w:r w:rsidRPr="001862AC">
        <w:rPr>
          <w:rFonts w:ascii="Times New Roman" w:hAnsi="Times New Roman"/>
          <w:bCs/>
          <w:sz w:val="28"/>
          <w:szCs w:val="28"/>
          <w:lang w:val="kk-KZ"/>
        </w:rPr>
        <w:t xml:space="preserve"> внесены в Канцелярию Премьер-Министра Республики Казахстан 2 законопроекта «О внесении изменений и дополнений в Закон Республики Казахстан «О политических партиях» и</w:t>
      </w:r>
      <w:r>
        <w:rPr>
          <w:rFonts w:ascii="Times New Roman" w:hAnsi="Times New Roman"/>
          <w:bCs/>
          <w:sz w:val="28"/>
          <w:szCs w:val="28"/>
          <w:lang w:val="kk-KZ"/>
        </w:rPr>
        <w:t xml:space="preserve"> </w:t>
      </w:r>
      <w:r w:rsidRPr="001862AC">
        <w:rPr>
          <w:rFonts w:ascii="Times New Roman" w:hAnsi="Times New Roman"/>
          <w:bCs/>
          <w:sz w:val="28"/>
          <w:szCs w:val="28"/>
          <w:lang w:val="kk-KZ"/>
        </w:rPr>
        <w:t>«О внесении дополнений в Конституционный закон Республики Казахстан</w:t>
      </w:r>
      <w:r>
        <w:rPr>
          <w:rFonts w:ascii="Times New Roman" w:hAnsi="Times New Roman"/>
          <w:bCs/>
          <w:sz w:val="28"/>
          <w:szCs w:val="28"/>
          <w:lang w:val="kk-KZ"/>
        </w:rPr>
        <w:t xml:space="preserve"> </w:t>
      </w:r>
      <w:r w:rsidRPr="001862AC">
        <w:rPr>
          <w:rFonts w:ascii="Times New Roman" w:hAnsi="Times New Roman"/>
          <w:bCs/>
          <w:sz w:val="28"/>
          <w:szCs w:val="28"/>
          <w:lang w:val="kk-KZ"/>
        </w:rPr>
        <w:t>«О выборах в Республике Казахстан»</w:t>
      </w:r>
      <w:r>
        <w:rPr>
          <w:rFonts w:ascii="Times New Roman" w:hAnsi="Times New Roman"/>
          <w:bCs/>
          <w:sz w:val="28"/>
          <w:szCs w:val="28"/>
          <w:lang w:val="kk-KZ"/>
        </w:rPr>
        <w:t>, которые были подписаны</w:t>
      </w:r>
      <w:r w:rsidR="00657240">
        <w:rPr>
          <w:rFonts w:ascii="Times New Roman" w:hAnsi="Times New Roman"/>
          <w:bCs/>
          <w:sz w:val="28"/>
          <w:szCs w:val="28"/>
          <w:lang w:val="kk-KZ"/>
        </w:rPr>
        <w:t xml:space="preserve"> </w:t>
      </w:r>
      <w:r w:rsidRPr="008761E6">
        <w:rPr>
          <w:rFonts w:ascii="Times New Roman" w:hAnsi="Times New Roman"/>
          <w:bCs/>
          <w:sz w:val="28"/>
          <w:szCs w:val="28"/>
          <w:lang w:val="kk-KZ"/>
        </w:rPr>
        <w:t>25 мая 2020 года.</w:t>
      </w:r>
      <w:r>
        <w:rPr>
          <w:rFonts w:ascii="Times New Roman" w:hAnsi="Times New Roman"/>
          <w:bCs/>
          <w:sz w:val="28"/>
          <w:szCs w:val="28"/>
          <w:lang w:val="kk-KZ"/>
        </w:rPr>
        <w:t xml:space="preserve"> </w:t>
      </w:r>
      <w:r w:rsidRPr="001862AC">
        <w:rPr>
          <w:rFonts w:ascii="Times New Roman" w:hAnsi="Times New Roman"/>
          <w:bCs/>
          <w:sz w:val="28"/>
          <w:szCs w:val="28"/>
          <w:lang w:val="kk-KZ"/>
        </w:rPr>
        <w:t>Данные законопроекты по замечаниям Канцеляр</w:t>
      </w:r>
      <w:r>
        <w:rPr>
          <w:rFonts w:ascii="Times New Roman" w:hAnsi="Times New Roman"/>
          <w:bCs/>
          <w:sz w:val="28"/>
          <w:szCs w:val="28"/>
          <w:lang w:val="kk-KZ"/>
        </w:rPr>
        <w:t>ией</w:t>
      </w:r>
      <w:r w:rsidRPr="001862AC">
        <w:rPr>
          <w:rFonts w:ascii="Times New Roman" w:hAnsi="Times New Roman"/>
          <w:bCs/>
          <w:sz w:val="28"/>
          <w:szCs w:val="28"/>
          <w:lang w:val="kk-KZ"/>
        </w:rPr>
        <w:t xml:space="preserve"> Премьер-Министра Республики Казахстан не возвращались. </w:t>
      </w:r>
    </w:p>
    <w:p w:rsidR="00C52FC1" w:rsidRPr="001862AC" w:rsidRDefault="00C52FC1" w:rsidP="00C52FC1">
      <w:pPr>
        <w:pStyle w:val="28"/>
        <w:ind w:firstLine="709"/>
        <w:jc w:val="both"/>
        <w:rPr>
          <w:rFonts w:ascii="Times New Roman" w:hAnsi="Times New Roman"/>
          <w:sz w:val="28"/>
          <w:szCs w:val="28"/>
          <w:lang w:val="kk-KZ"/>
        </w:rPr>
      </w:pPr>
      <w:r>
        <w:rPr>
          <w:rFonts w:ascii="Times New Roman" w:hAnsi="Times New Roman"/>
          <w:sz w:val="28"/>
          <w:szCs w:val="28"/>
          <w:lang w:val="kk-KZ"/>
        </w:rPr>
        <w:lastRenderedPageBreak/>
        <w:t>В</w:t>
      </w:r>
      <w:r w:rsidRPr="001862AC">
        <w:rPr>
          <w:rFonts w:ascii="Times New Roman" w:hAnsi="Times New Roman"/>
          <w:sz w:val="28"/>
          <w:szCs w:val="28"/>
          <w:lang w:val="kk-KZ"/>
        </w:rPr>
        <w:t>ышеуказанны</w:t>
      </w:r>
      <w:r>
        <w:rPr>
          <w:rFonts w:ascii="Times New Roman" w:hAnsi="Times New Roman"/>
          <w:sz w:val="28"/>
          <w:szCs w:val="28"/>
          <w:lang w:val="kk-KZ"/>
        </w:rPr>
        <w:t>е</w:t>
      </w:r>
      <w:r w:rsidRPr="001862AC">
        <w:rPr>
          <w:rFonts w:ascii="Times New Roman" w:hAnsi="Times New Roman"/>
          <w:sz w:val="28"/>
          <w:szCs w:val="28"/>
          <w:lang w:val="kk-KZ"/>
        </w:rPr>
        <w:t xml:space="preserve"> законопроект</w:t>
      </w:r>
      <w:r>
        <w:rPr>
          <w:rFonts w:ascii="Times New Roman" w:hAnsi="Times New Roman"/>
          <w:sz w:val="28"/>
          <w:szCs w:val="28"/>
          <w:lang w:val="kk-KZ"/>
        </w:rPr>
        <w:t>ы</w:t>
      </w:r>
      <w:r w:rsidRPr="001862AC">
        <w:rPr>
          <w:rFonts w:ascii="Times New Roman" w:hAnsi="Times New Roman"/>
          <w:sz w:val="28"/>
          <w:szCs w:val="28"/>
          <w:lang w:val="kk-KZ"/>
        </w:rPr>
        <w:t xml:space="preserve"> Министерством юстиции проанализированы на соответств</w:t>
      </w:r>
      <w:r>
        <w:rPr>
          <w:rFonts w:ascii="Times New Roman" w:hAnsi="Times New Roman"/>
          <w:sz w:val="28"/>
          <w:szCs w:val="28"/>
          <w:lang w:val="kk-KZ"/>
        </w:rPr>
        <w:t>ие</w:t>
      </w:r>
      <w:r w:rsidRPr="001862AC">
        <w:rPr>
          <w:rFonts w:ascii="Times New Roman" w:hAnsi="Times New Roman"/>
          <w:sz w:val="28"/>
          <w:szCs w:val="28"/>
          <w:lang w:val="kk-KZ"/>
        </w:rPr>
        <w:t xml:space="preserve"> основополагающим принципам права (гуманизма, равенства всех перед законом, демократизма, законности, справедливости, соразмерности, пропорциональности), соблюдения основных прав и свобод человека и гражданина, возможный круг отношений, которые будут регулировать законопроекты после их принятия.</w:t>
      </w:r>
    </w:p>
    <w:p w:rsidR="00C52FC1" w:rsidRPr="001862AC" w:rsidRDefault="00C52FC1" w:rsidP="00C52FC1">
      <w:pPr>
        <w:pStyle w:val="28"/>
        <w:ind w:firstLine="709"/>
        <w:jc w:val="both"/>
        <w:rPr>
          <w:rFonts w:ascii="Times New Roman" w:hAnsi="Times New Roman"/>
          <w:sz w:val="28"/>
          <w:szCs w:val="28"/>
        </w:rPr>
      </w:pPr>
      <w:r w:rsidRPr="001862AC">
        <w:rPr>
          <w:rFonts w:ascii="Times New Roman" w:hAnsi="Times New Roman"/>
          <w:sz w:val="28"/>
          <w:szCs w:val="28"/>
          <w:lang w:val="kk-KZ"/>
        </w:rPr>
        <w:t>В соответствии с пунктом 2 статьи 4 Конституции она имеет высшую юридическую силу и прямое действие на всей территории Республики. Поэтому законопроекты, прежде всего, при разработк</w:t>
      </w:r>
      <w:r>
        <w:rPr>
          <w:rFonts w:ascii="Times New Roman" w:hAnsi="Times New Roman"/>
          <w:sz w:val="28"/>
          <w:szCs w:val="28"/>
          <w:lang w:val="kk-KZ"/>
        </w:rPr>
        <w:t>е</w:t>
      </w:r>
      <w:r w:rsidRPr="001862AC">
        <w:rPr>
          <w:rFonts w:ascii="Times New Roman" w:hAnsi="Times New Roman"/>
          <w:sz w:val="28"/>
          <w:szCs w:val="28"/>
          <w:lang w:val="kk-KZ"/>
        </w:rPr>
        <w:t xml:space="preserve"> были проверены на соответствие нормам Конституции.</w:t>
      </w:r>
      <w:r>
        <w:rPr>
          <w:rFonts w:ascii="Times New Roman" w:hAnsi="Times New Roman"/>
          <w:sz w:val="28"/>
          <w:szCs w:val="28"/>
          <w:lang w:val="kk-KZ"/>
        </w:rPr>
        <w:t xml:space="preserve"> Это отражает качество </w:t>
      </w:r>
      <w:r w:rsidRPr="001862AC">
        <w:rPr>
          <w:rFonts w:ascii="Times New Roman" w:hAnsi="Times New Roman"/>
          <w:sz w:val="28"/>
          <w:szCs w:val="28"/>
        </w:rPr>
        <w:t>разработанных Министерством юстиции законопроектов, которые направлены на обеспечение соблюдения основополагающих избирательных принципов, свободы волеизъявления граждан, их конституционных прав избирать и быть избранными, сделать выборный процесс максимально открытым и демократическим.</w:t>
      </w:r>
    </w:p>
    <w:p w:rsidR="00C52FC1" w:rsidRPr="00E3749F" w:rsidRDefault="00C52FC1" w:rsidP="00C52FC1">
      <w:pPr>
        <w:ind w:firstLine="709"/>
        <w:jc w:val="both"/>
        <w:rPr>
          <w:sz w:val="28"/>
          <w:szCs w:val="28"/>
        </w:rPr>
      </w:pPr>
      <w:r w:rsidRPr="00E3749F">
        <w:rPr>
          <w:sz w:val="28"/>
          <w:szCs w:val="28"/>
          <w:lang w:val="kk-KZ"/>
        </w:rPr>
        <w:t xml:space="preserve">По </w:t>
      </w:r>
      <w:r w:rsidRPr="00E3749F">
        <w:rPr>
          <w:i/>
          <w:sz w:val="28"/>
          <w:szCs w:val="28"/>
          <w:lang w:val="kk-KZ"/>
        </w:rPr>
        <w:t>второму целевому индикатору</w:t>
      </w:r>
      <w:r>
        <w:rPr>
          <w:i/>
          <w:sz w:val="28"/>
          <w:szCs w:val="28"/>
          <w:lang w:val="kk-KZ"/>
        </w:rPr>
        <w:t>:</w:t>
      </w:r>
      <w:r w:rsidRPr="00E3749F">
        <w:rPr>
          <w:sz w:val="28"/>
          <w:szCs w:val="28"/>
        </w:rPr>
        <w:t xml:space="preserve"> </w:t>
      </w:r>
      <w:bookmarkStart w:id="118" w:name="_Hlk33545536"/>
      <w:r w:rsidRPr="00E3749F">
        <w:rPr>
          <w:sz w:val="28"/>
          <w:szCs w:val="28"/>
        </w:rPr>
        <w:t xml:space="preserve">доля согласованных Министерством юстиции нормативных правовых указов Президента Республики Казахстан и нормативных правовых постановлений Правительства Республики Казахстан, измененных либо отмененных на основании постановлений Конституционного Совета, актов прокурорского надзора и решений судов </w:t>
      </w:r>
      <w:r w:rsidRPr="00E3749F">
        <w:rPr>
          <w:i/>
          <w:sz w:val="28"/>
          <w:szCs w:val="28"/>
        </w:rPr>
        <w:t>(от общего количества согласованных проектов за отчетный период)</w:t>
      </w:r>
      <w:bookmarkEnd w:id="118"/>
      <w:r w:rsidRPr="00E3749F">
        <w:rPr>
          <w:sz w:val="28"/>
          <w:szCs w:val="28"/>
        </w:rPr>
        <w:t xml:space="preserve"> составила 0 % при плане 0,2</w:t>
      </w:r>
      <w:r>
        <w:rPr>
          <w:sz w:val="28"/>
          <w:szCs w:val="28"/>
        </w:rPr>
        <w:t>2</w:t>
      </w:r>
      <w:r w:rsidRPr="00E3749F">
        <w:rPr>
          <w:sz w:val="28"/>
          <w:szCs w:val="28"/>
        </w:rPr>
        <w:t> %. За 20</w:t>
      </w:r>
      <w:r>
        <w:rPr>
          <w:sz w:val="28"/>
          <w:szCs w:val="28"/>
        </w:rPr>
        <w:t>20</w:t>
      </w:r>
      <w:r w:rsidRPr="00E3749F">
        <w:rPr>
          <w:sz w:val="28"/>
          <w:szCs w:val="28"/>
        </w:rPr>
        <w:t xml:space="preserve"> год согласовано </w:t>
      </w:r>
      <w:r w:rsidRPr="00E3749F">
        <w:rPr>
          <w:sz w:val="28"/>
          <w:szCs w:val="28"/>
          <w:lang w:val="kk-KZ"/>
        </w:rPr>
        <w:t>9</w:t>
      </w:r>
      <w:r>
        <w:rPr>
          <w:sz w:val="28"/>
          <w:szCs w:val="28"/>
          <w:lang w:val="kk-KZ"/>
        </w:rPr>
        <w:t>21</w:t>
      </w:r>
      <w:r w:rsidRPr="00E3749F">
        <w:rPr>
          <w:sz w:val="28"/>
          <w:szCs w:val="28"/>
        </w:rPr>
        <w:t xml:space="preserve"> проектов подзаконных актов. На согласованные </w:t>
      </w:r>
      <w:r>
        <w:rPr>
          <w:sz w:val="28"/>
          <w:szCs w:val="28"/>
        </w:rPr>
        <w:t xml:space="preserve">Министерством юстиции </w:t>
      </w:r>
      <w:r w:rsidRPr="00E3749F">
        <w:rPr>
          <w:sz w:val="28"/>
          <w:szCs w:val="28"/>
        </w:rPr>
        <w:t>нормативны</w:t>
      </w:r>
      <w:r>
        <w:rPr>
          <w:sz w:val="28"/>
          <w:szCs w:val="28"/>
        </w:rPr>
        <w:t>е</w:t>
      </w:r>
      <w:r w:rsidRPr="00E3749F">
        <w:rPr>
          <w:sz w:val="28"/>
          <w:szCs w:val="28"/>
        </w:rPr>
        <w:t xml:space="preserve"> правовы</w:t>
      </w:r>
      <w:r>
        <w:rPr>
          <w:sz w:val="28"/>
          <w:szCs w:val="28"/>
        </w:rPr>
        <w:t>е</w:t>
      </w:r>
      <w:r w:rsidRPr="00E3749F">
        <w:rPr>
          <w:sz w:val="28"/>
          <w:szCs w:val="28"/>
        </w:rPr>
        <w:t xml:space="preserve"> указ</w:t>
      </w:r>
      <w:r>
        <w:rPr>
          <w:sz w:val="28"/>
          <w:szCs w:val="28"/>
        </w:rPr>
        <w:t>ы</w:t>
      </w:r>
      <w:r w:rsidRPr="00E3749F">
        <w:rPr>
          <w:sz w:val="28"/>
          <w:szCs w:val="28"/>
        </w:rPr>
        <w:t xml:space="preserve"> Президента и нормативны</w:t>
      </w:r>
      <w:r>
        <w:rPr>
          <w:sz w:val="28"/>
          <w:szCs w:val="28"/>
        </w:rPr>
        <w:t>е</w:t>
      </w:r>
      <w:r w:rsidRPr="00E3749F">
        <w:rPr>
          <w:sz w:val="28"/>
          <w:szCs w:val="28"/>
        </w:rPr>
        <w:t xml:space="preserve"> правовы</w:t>
      </w:r>
      <w:r>
        <w:rPr>
          <w:sz w:val="28"/>
          <w:szCs w:val="28"/>
        </w:rPr>
        <w:t>е</w:t>
      </w:r>
      <w:r w:rsidRPr="00E3749F">
        <w:rPr>
          <w:sz w:val="28"/>
          <w:szCs w:val="28"/>
        </w:rPr>
        <w:t xml:space="preserve"> постановлени</w:t>
      </w:r>
      <w:r>
        <w:rPr>
          <w:sz w:val="28"/>
          <w:szCs w:val="28"/>
        </w:rPr>
        <w:t>я</w:t>
      </w:r>
      <w:r w:rsidRPr="00E3749F">
        <w:rPr>
          <w:sz w:val="28"/>
          <w:szCs w:val="28"/>
        </w:rPr>
        <w:t xml:space="preserve"> Правительства Республики Казахстан постановления Конституционного совета</w:t>
      </w:r>
      <w:r>
        <w:rPr>
          <w:sz w:val="28"/>
          <w:szCs w:val="28"/>
        </w:rPr>
        <w:t xml:space="preserve">, решения судов, </w:t>
      </w:r>
      <w:r w:rsidRPr="00E3749F">
        <w:rPr>
          <w:sz w:val="28"/>
          <w:szCs w:val="28"/>
        </w:rPr>
        <w:t>акты прокурорского надзора не вн</w:t>
      </w:r>
      <w:r>
        <w:rPr>
          <w:sz w:val="28"/>
          <w:szCs w:val="28"/>
        </w:rPr>
        <w:t>осились</w:t>
      </w:r>
      <w:r w:rsidRPr="00E3749F">
        <w:rPr>
          <w:sz w:val="28"/>
          <w:szCs w:val="28"/>
        </w:rPr>
        <w:t>, что составляет 0 %.</w:t>
      </w:r>
    </w:p>
    <w:p w:rsidR="00C52FC1" w:rsidRPr="00B80657" w:rsidRDefault="00C52FC1" w:rsidP="00C52FC1">
      <w:pPr>
        <w:widowControl w:val="0"/>
        <w:pBdr>
          <w:bottom w:val="single" w:sz="4" w:space="0" w:color="FFFFFF"/>
        </w:pBdr>
        <w:tabs>
          <w:tab w:val="left" w:pos="0"/>
        </w:tabs>
        <w:ind w:firstLine="709"/>
        <w:jc w:val="both"/>
        <w:rPr>
          <w:rFonts w:eastAsia="Arial"/>
          <w:sz w:val="28"/>
          <w:szCs w:val="28"/>
          <w:lang w:val="kk-KZ"/>
        </w:rPr>
      </w:pPr>
      <w:proofErr w:type="gramStart"/>
      <w:r w:rsidRPr="00B80657">
        <w:rPr>
          <w:sz w:val="28"/>
          <w:szCs w:val="28"/>
        </w:rPr>
        <w:t>В</w:t>
      </w:r>
      <w:r>
        <w:rPr>
          <w:sz w:val="28"/>
          <w:szCs w:val="28"/>
          <w:lang w:val="kk-KZ"/>
        </w:rPr>
        <w:t xml:space="preserve"> </w:t>
      </w:r>
      <w:r w:rsidRPr="00B80657">
        <w:rPr>
          <w:sz w:val="28"/>
          <w:szCs w:val="28"/>
        </w:rPr>
        <w:t>рамках</w:t>
      </w:r>
      <w:proofErr w:type="gramEnd"/>
      <w:r>
        <w:rPr>
          <w:sz w:val="28"/>
          <w:szCs w:val="28"/>
          <w:lang w:val="kk-KZ"/>
        </w:rPr>
        <w:t xml:space="preserve"> </w:t>
      </w:r>
      <w:r w:rsidRPr="00B80657">
        <w:rPr>
          <w:sz w:val="28"/>
          <w:szCs w:val="28"/>
        </w:rPr>
        <w:t xml:space="preserve">принимаемых Министерством юстиции мер по достижению целевого индикатора на заседаниях Координационного Совета </w:t>
      </w:r>
      <w:r w:rsidRPr="00B80657">
        <w:rPr>
          <w:rFonts w:eastAsia="Arial"/>
          <w:sz w:val="28"/>
          <w:szCs w:val="28"/>
          <w:lang w:val="kk-KZ"/>
        </w:rPr>
        <w:t>юридических служб гос</w:t>
      </w:r>
      <w:r>
        <w:rPr>
          <w:rFonts w:eastAsia="Arial"/>
          <w:sz w:val="28"/>
          <w:szCs w:val="28"/>
          <w:lang w:val="kk-KZ"/>
        </w:rPr>
        <w:t xml:space="preserve">ударственных </w:t>
      </w:r>
      <w:r w:rsidRPr="00B80657">
        <w:rPr>
          <w:rFonts w:eastAsia="Arial"/>
          <w:sz w:val="28"/>
          <w:szCs w:val="28"/>
          <w:lang w:val="kk-KZ"/>
        </w:rPr>
        <w:t>органов выр</w:t>
      </w:r>
      <w:r w:rsidR="004D1CB8">
        <w:rPr>
          <w:rFonts w:eastAsia="Arial"/>
          <w:sz w:val="28"/>
          <w:szCs w:val="28"/>
          <w:lang w:val="kk-KZ"/>
        </w:rPr>
        <w:t>а</w:t>
      </w:r>
      <w:r w:rsidRPr="00B80657">
        <w:rPr>
          <w:rFonts w:eastAsia="Arial"/>
          <w:sz w:val="28"/>
          <w:szCs w:val="28"/>
          <w:lang w:val="kk-KZ"/>
        </w:rPr>
        <w:t>батываются единые подходы при проведении юридической экспертизы, реализации законодательных актов, и других вопросов, связанных с деятельностью юридических служб.</w:t>
      </w:r>
    </w:p>
    <w:p w:rsidR="00C52FC1" w:rsidRPr="00B80657" w:rsidRDefault="00C52FC1" w:rsidP="00C52FC1">
      <w:pPr>
        <w:widowControl w:val="0"/>
        <w:pBdr>
          <w:bottom w:val="single" w:sz="4" w:space="0" w:color="FFFFFF"/>
        </w:pBdr>
        <w:tabs>
          <w:tab w:val="left" w:pos="0"/>
        </w:tabs>
        <w:ind w:firstLine="709"/>
        <w:jc w:val="both"/>
        <w:rPr>
          <w:rFonts w:eastAsia="Calibri"/>
          <w:sz w:val="28"/>
          <w:szCs w:val="28"/>
          <w:lang w:eastAsia="en-US"/>
        </w:rPr>
      </w:pPr>
      <w:r w:rsidRPr="00B80657">
        <w:rPr>
          <w:rFonts w:eastAsia="Arial"/>
          <w:sz w:val="28"/>
          <w:szCs w:val="28"/>
          <w:lang w:val="kk-KZ"/>
        </w:rPr>
        <w:t>Н</w:t>
      </w:r>
      <w:r w:rsidRPr="00B80657">
        <w:rPr>
          <w:sz w:val="28"/>
          <w:szCs w:val="28"/>
        </w:rPr>
        <w:t>а постоянной основе проводятся правовой мониторинг нормативных правовых актов, анализ</w:t>
      </w:r>
      <w:r>
        <w:rPr>
          <w:sz w:val="28"/>
          <w:szCs w:val="28"/>
        </w:rPr>
        <w:t xml:space="preserve"> </w:t>
      </w:r>
      <w:r w:rsidRPr="00B80657">
        <w:rPr>
          <w:sz w:val="28"/>
          <w:szCs w:val="28"/>
        </w:rPr>
        <w:t xml:space="preserve">замечаний по проектам указов Президента и постановлений Правительства, поступивших на юридическую экспертизу, а также семинар-совещания по вопросам качества разработки проектов актов Президента и Правительства. </w:t>
      </w:r>
      <w:r w:rsidRPr="00B80657">
        <w:rPr>
          <w:rFonts w:eastAsia="Calibri"/>
          <w:sz w:val="28"/>
          <w:szCs w:val="28"/>
          <w:lang w:eastAsia="en-US"/>
        </w:rPr>
        <w:t xml:space="preserve">Принятые меры по повышению качества разработки актов Президента и Правительства положительно повлияли на достижение </w:t>
      </w:r>
      <w:r>
        <w:rPr>
          <w:rFonts w:eastAsia="Calibri"/>
          <w:sz w:val="28"/>
          <w:szCs w:val="28"/>
          <w:lang w:eastAsia="en-US"/>
        </w:rPr>
        <w:t>целевого индикатора</w:t>
      </w:r>
      <w:r w:rsidRPr="00B80657">
        <w:rPr>
          <w:rFonts w:eastAsia="Calibri"/>
          <w:sz w:val="28"/>
          <w:szCs w:val="28"/>
          <w:lang w:eastAsia="en-US"/>
        </w:rPr>
        <w:t>.</w:t>
      </w:r>
    </w:p>
    <w:p w:rsidR="00C52FC1" w:rsidRDefault="00C52FC1" w:rsidP="00C52FC1">
      <w:pPr>
        <w:ind w:firstLine="709"/>
        <w:jc w:val="both"/>
        <w:rPr>
          <w:sz w:val="28"/>
          <w:szCs w:val="28"/>
        </w:rPr>
      </w:pPr>
      <w:r w:rsidRPr="00A75CDB">
        <w:rPr>
          <w:sz w:val="28"/>
          <w:szCs w:val="28"/>
          <w:lang w:val="kk-KZ"/>
        </w:rPr>
        <w:t xml:space="preserve">По </w:t>
      </w:r>
      <w:r w:rsidRPr="00A75CDB">
        <w:rPr>
          <w:i/>
          <w:sz w:val="28"/>
          <w:szCs w:val="28"/>
          <w:lang w:val="kk-KZ"/>
        </w:rPr>
        <w:t>третьему целевому индикатору</w:t>
      </w:r>
      <w:r>
        <w:rPr>
          <w:i/>
          <w:sz w:val="28"/>
          <w:szCs w:val="28"/>
          <w:lang w:val="kk-KZ"/>
        </w:rPr>
        <w:t>:</w:t>
      </w:r>
      <w:r w:rsidRPr="00A75CDB">
        <w:rPr>
          <w:sz w:val="28"/>
          <w:szCs w:val="28"/>
        </w:rPr>
        <w:t xml:space="preserve"> доля нормативных правовых актов, зарегистрированных органами юстиции Республики Казахстан, в отношении которых были внесены обоснованные акты прокурорского надзора (протесты, представления) в связи с некачественным проведением юридической экспертизы при государственной </w:t>
      </w:r>
      <w:r w:rsidRPr="0020104B">
        <w:rPr>
          <w:sz w:val="28"/>
          <w:szCs w:val="28"/>
        </w:rPr>
        <w:t xml:space="preserve">регистрации </w:t>
      </w:r>
      <w:r w:rsidRPr="0020104B">
        <w:rPr>
          <w:i/>
          <w:sz w:val="28"/>
          <w:szCs w:val="28"/>
        </w:rPr>
        <w:t>(от общего количества зарегистрированных нормативных правовых актов)</w:t>
      </w:r>
      <w:r w:rsidRPr="0020104B">
        <w:rPr>
          <w:sz w:val="28"/>
          <w:szCs w:val="28"/>
        </w:rPr>
        <w:t xml:space="preserve"> </w:t>
      </w:r>
      <w:r w:rsidRPr="00A75CDB">
        <w:rPr>
          <w:sz w:val="28"/>
          <w:szCs w:val="28"/>
        </w:rPr>
        <w:t>при плане 0,12 % составила 0,</w:t>
      </w:r>
      <w:r w:rsidRPr="00A75CDB">
        <w:rPr>
          <w:sz w:val="28"/>
          <w:szCs w:val="28"/>
          <w:lang w:val="kk-KZ"/>
        </w:rPr>
        <w:t>12</w:t>
      </w:r>
      <w:r w:rsidRPr="00A75CDB">
        <w:rPr>
          <w:sz w:val="28"/>
          <w:szCs w:val="28"/>
        </w:rPr>
        <w:t> %. За 2020 год удовлетворено 15 обоснованных актов прокурорского надзора в отношении 15 НПА</w:t>
      </w:r>
      <w:r>
        <w:rPr>
          <w:sz w:val="28"/>
          <w:szCs w:val="28"/>
        </w:rPr>
        <w:t xml:space="preserve"> </w:t>
      </w:r>
      <w:proofErr w:type="gramStart"/>
      <w:r>
        <w:rPr>
          <w:sz w:val="28"/>
          <w:szCs w:val="28"/>
        </w:rPr>
        <w:t>при</w:t>
      </w:r>
      <w:r w:rsidRPr="00A75CDB">
        <w:rPr>
          <w:sz w:val="28"/>
          <w:szCs w:val="28"/>
        </w:rPr>
        <w:t xml:space="preserve"> обще</w:t>
      </w:r>
      <w:r>
        <w:rPr>
          <w:sz w:val="28"/>
          <w:szCs w:val="28"/>
        </w:rPr>
        <w:t>м</w:t>
      </w:r>
      <w:r w:rsidRPr="00A75CDB">
        <w:rPr>
          <w:sz w:val="28"/>
          <w:szCs w:val="28"/>
        </w:rPr>
        <w:t xml:space="preserve"> количеств</w:t>
      </w:r>
      <w:r>
        <w:rPr>
          <w:sz w:val="28"/>
          <w:szCs w:val="28"/>
        </w:rPr>
        <w:t>е</w:t>
      </w:r>
      <w:proofErr w:type="gramEnd"/>
      <w:r w:rsidRPr="00A75CDB">
        <w:rPr>
          <w:sz w:val="28"/>
          <w:szCs w:val="28"/>
        </w:rPr>
        <w:t xml:space="preserve"> </w:t>
      </w:r>
      <w:r>
        <w:rPr>
          <w:sz w:val="28"/>
          <w:szCs w:val="28"/>
        </w:rPr>
        <w:lastRenderedPageBreak/>
        <w:t>з</w:t>
      </w:r>
      <w:r w:rsidRPr="00A75CDB">
        <w:rPr>
          <w:sz w:val="28"/>
          <w:szCs w:val="28"/>
        </w:rPr>
        <w:t xml:space="preserve">арегистрированных </w:t>
      </w:r>
      <w:r>
        <w:rPr>
          <w:sz w:val="28"/>
          <w:szCs w:val="28"/>
        </w:rPr>
        <w:t xml:space="preserve">в органах юстиции – 12 892 </w:t>
      </w:r>
      <w:r w:rsidRPr="00A75CDB">
        <w:rPr>
          <w:sz w:val="28"/>
          <w:szCs w:val="28"/>
        </w:rPr>
        <w:t xml:space="preserve">НПА, </w:t>
      </w:r>
      <w:r>
        <w:rPr>
          <w:sz w:val="28"/>
          <w:szCs w:val="28"/>
        </w:rPr>
        <w:t>что составляет 0</w:t>
      </w:r>
      <w:r w:rsidRPr="00A75CDB">
        <w:rPr>
          <w:sz w:val="28"/>
          <w:szCs w:val="28"/>
        </w:rPr>
        <w:t>,12</w:t>
      </w:r>
      <w:r w:rsidR="00657240">
        <w:rPr>
          <w:sz w:val="28"/>
          <w:szCs w:val="28"/>
        </w:rPr>
        <w:t> </w:t>
      </w:r>
      <w:r w:rsidRPr="00A75CDB">
        <w:rPr>
          <w:sz w:val="28"/>
          <w:szCs w:val="28"/>
        </w:rPr>
        <w:t>%.</w:t>
      </w:r>
      <w:r>
        <w:rPr>
          <w:sz w:val="28"/>
          <w:szCs w:val="28"/>
        </w:rPr>
        <w:t xml:space="preserve"> Данный целевой индикатор не превышен, соответственно, снижена вероятность нарушения прав граждан, ущемления </w:t>
      </w:r>
      <w:r w:rsidRPr="006C67E7">
        <w:rPr>
          <w:i/>
          <w:iCs/>
          <w:sz w:val="28"/>
          <w:szCs w:val="28"/>
        </w:rPr>
        <w:t>(невозможность реализации)</w:t>
      </w:r>
      <w:r>
        <w:rPr>
          <w:sz w:val="28"/>
          <w:szCs w:val="28"/>
        </w:rPr>
        <w:t xml:space="preserve"> установленных законодательством прав и свобод.</w:t>
      </w:r>
    </w:p>
    <w:p w:rsidR="00C52FC1" w:rsidRPr="007C196F" w:rsidRDefault="00C52FC1" w:rsidP="00C52FC1">
      <w:pPr>
        <w:ind w:firstLine="709"/>
        <w:jc w:val="both"/>
        <w:rPr>
          <w:sz w:val="28"/>
          <w:szCs w:val="28"/>
          <w:highlight w:val="lightGray"/>
        </w:rPr>
      </w:pPr>
      <w:r>
        <w:rPr>
          <w:sz w:val="28"/>
          <w:szCs w:val="28"/>
        </w:rPr>
        <w:t xml:space="preserve">В целях обеспечения законности деятельности государственных органов, а также </w:t>
      </w:r>
      <w:r>
        <w:rPr>
          <w:sz w:val="28"/>
          <w:szCs w:val="28"/>
          <w:lang w:val="kk-KZ"/>
        </w:rPr>
        <w:t>защиты прав граждан республики работа в данном направлении будет продолжена.</w:t>
      </w:r>
    </w:p>
    <w:p w:rsidR="00C52FC1" w:rsidRDefault="00C52FC1" w:rsidP="00C52FC1">
      <w:pPr>
        <w:ind w:firstLine="709"/>
        <w:jc w:val="both"/>
        <w:rPr>
          <w:sz w:val="28"/>
          <w:szCs w:val="28"/>
        </w:rPr>
      </w:pPr>
      <w:bookmarkStart w:id="119" w:name="_Hlk62469783"/>
      <w:r w:rsidRPr="00677935">
        <w:rPr>
          <w:sz w:val="28"/>
          <w:szCs w:val="28"/>
          <w:lang w:val="kk-KZ"/>
        </w:rPr>
        <w:t xml:space="preserve">По </w:t>
      </w:r>
      <w:r w:rsidRPr="00677935">
        <w:rPr>
          <w:i/>
          <w:sz w:val="28"/>
          <w:szCs w:val="28"/>
          <w:lang w:val="kk-KZ"/>
        </w:rPr>
        <w:t>четвертому целевому индикатору</w:t>
      </w:r>
      <w:r>
        <w:rPr>
          <w:i/>
          <w:sz w:val="28"/>
          <w:szCs w:val="28"/>
          <w:lang w:val="kk-KZ"/>
        </w:rPr>
        <w:t>:</w:t>
      </w:r>
      <w:r w:rsidRPr="00677935">
        <w:rPr>
          <w:sz w:val="28"/>
          <w:szCs w:val="28"/>
        </w:rPr>
        <w:t xml:space="preserve"> </w:t>
      </w:r>
      <w:bookmarkStart w:id="120" w:name="_Hlk62488878"/>
      <w:r>
        <w:rPr>
          <w:sz w:val="28"/>
          <w:szCs w:val="28"/>
        </w:rPr>
        <w:t>д</w:t>
      </w:r>
      <w:r w:rsidRPr="006C67E7">
        <w:rPr>
          <w:sz w:val="28"/>
          <w:szCs w:val="28"/>
        </w:rPr>
        <w:t>оля рекомендаций, полученных по итогам проведения фундаментальных и прикладных научных исследований, а также предложений, выработанных в рамках Концепции совершенствования законодательства Республики Казахстан, нашедших отражение в нормативных правовых актах</w:t>
      </w:r>
      <w:r>
        <w:rPr>
          <w:sz w:val="28"/>
          <w:szCs w:val="28"/>
        </w:rPr>
        <w:t>, составила 14,06</w:t>
      </w:r>
      <w:r w:rsidR="00657240">
        <w:rPr>
          <w:sz w:val="28"/>
          <w:szCs w:val="28"/>
        </w:rPr>
        <w:t> </w:t>
      </w:r>
      <w:r>
        <w:rPr>
          <w:sz w:val="28"/>
          <w:szCs w:val="28"/>
        </w:rPr>
        <w:t>%</w:t>
      </w:r>
      <w:r w:rsidRPr="006C67E7">
        <w:rPr>
          <w:sz w:val="28"/>
          <w:szCs w:val="28"/>
        </w:rPr>
        <w:t xml:space="preserve"> </w:t>
      </w:r>
      <w:r>
        <w:rPr>
          <w:sz w:val="28"/>
          <w:szCs w:val="28"/>
        </w:rPr>
        <w:t>при плане 14</w:t>
      </w:r>
      <w:r w:rsidR="00657240">
        <w:rPr>
          <w:sz w:val="28"/>
          <w:szCs w:val="28"/>
        </w:rPr>
        <w:t> </w:t>
      </w:r>
      <w:r>
        <w:rPr>
          <w:sz w:val="28"/>
          <w:szCs w:val="28"/>
        </w:rPr>
        <w:t>%.</w:t>
      </w:r>
    </w:p>
    <w:p w:rsidR="00C52FC1" w:rsidRPr="00677935" w:rsidRDefault="00C52FC1" w:rsidP="00C52FC1">
      <w:pPr>
        <w:ind w:firstLine="709"/>
        <w:jc w:val="both"/>
        <w:rPr>
          <w:sz w:val="28"/>
          <w:szCs w:val="28"/>
        </w:rPr>
      </w:pPr>
      <w:r>
        <w:rPr>
          <w:sz w:val="28"/>
          <w:szCs w:val="28"/>
        </w:rPr>
        <w:t>Общее количество рекомендаций составляет 64</w:t>
      </w:r>
      <w:r w:rsidRPr="00677935">
        <w:rPr>
          <w:sz w:val="28"/>
          <w:szCs w:val="28"/>
        </w:rPr>
        <w:t>, из них внедрен</w:t>
      </w:r>
      <w:r>
        <w:rPr>
          <w:sz w:val="28"/>
          <w:szCs w:val="28"/>
        </w:rPr>
        <w:t>ы</w:t>
      </w:r>
      <w:r w:rsidRPr="00677935">
        <w:rPr>
          <w:sz w:val="28"/>
          <w:szCs w:val="28"/>
        </w:rPr>
        <w:t xml:space="preserve"> в </w:t>
      </w:r>
      <w:r>
        <w:rPr>
          <w:sz w:val="28"/>
          <w:szCs w:val="28"/>
        </w:rPr>
        <w:t xml:space="preserve">3 </w:t>
      </w:r>
      <w:r w:rsidRPr="00677935">
        <w:rPr>
          <w:sz w:val="28"/>
          <w:szCs w:val="28"/>
        </w:rPr>
        <w:t xml:space="preserve">НПА – </w:t>
      </w:r>
      <w:r>
        <w:rPr>
          <w:sz w:val="28"/>
          <w:szCs w:val="28"/>
        </w:rPr>
        <w:t>9</w:t>
      </w:r>
      <w:r w:rsidRPr="00677935">
        <w:rPr>
          <w:sz w:val="28"/>
          <w:szCs w:val="28"/>
        </w:rPr>
        <w:t xml:space="preserve"> </w:t>
      </w:r>
      <w:r>
        <w:rPr>
          <w:sz w:val="28"/>
          <w:szCs w:val="28"/>
        </w:rPr>
        <w:t>рекомендаций</w:t>
      </w:r>
      <w:r w:rsidRPr="00677935">
        <w:rPr>
          <w:sz w:val="28"/>
          <w:szCs w:val="28"/>
        </w:rPr>
        <w:t xml:space="preserve">. </w:t>
      </w:r>
    </w:p>
    <w:bookmarkEnd w:id="120"/>
    <w:p w:rsidR="00C52FC1" w:rsidRDefault="00C52FC1" w:rsidP="00C52FC1">
      <w:pPr>
        <w:ind w:firstLine="709"/>
        <w:jc w:val="both"/>
        <w:rPr>
          <w:color w:val="000000"/>
          <w:sz w:val="28"/>
          <w:szCs w:val="28"/>
          <w:shd w:val="clear" w:color="auto" w:fill="FBFBFB"/>
        </w:rPr>
      </w:pPr>
      <w:r>
        <w:rPr>
          <w:color w:val="000000"/>
          <w:sz w:val="28"/>
          <w:szCs w:val="28"/>
          <w:shd w:val="clear" w:color="auto" w:fill="FBFBFB"/>
        </w:rPr>
        <w:t>В 2020 году организованы и проведены ряд научных мероприятий, освещающих вопросы научно-исследовательской работы Института законодательства и правовой информации (далее – Институт) по 6 плановым темам фундаментальных и прикладных научных исследований, в том числе в формате онлайн.</w:t>
      </w:r>
    </w:p>
    <w:p w:rsidR="00C52FC1" w:rsidRPr="00E352B0" w:rsidRDefault="00C52FC1" w:rsidP="00C52FC1">
      <w:pPr>
        <w:ind w:firstLine="709"/>
        <w:jc w:val="both"/>
        <w:rPr>
          <w:color w:val="000000"/>
          <w:sz w:val="28"/>
          <w:szCs w:val="28"/>
          <w:shd w:val="clear" w:color="auto" w:fill="FBFBFB"/>
        </w:rPr>
      </w:pPr>
      <w:r>
        <w:rPr>
          <w:color w:val="000000"/>
          <w:sz w:val="28"/>
          <w:szCs w:val="28"/>
          <w:shd w:val="clear" w:color="auto" w:fill="FBFBFB"/>
        </w:rPr>
        <w:t xml:space="preserve">Апробирование результатов исследований Института </w:t>
      </w:r>
      <w:r w:rsidRPr="00E352B0">
        <w:rPr>
          <w:color w:val="000000"/>
          <w:sz w:val="28"/>
          <w:szCs w:val="28"/>
          <w:shd w:val="clear" w:color="auto" w:fill="FBFBFB"/>
        </w:rPr>
        <w:t>в законотворческой сфере реализуется в ходе осуществления научной лингвистической экспертизы проектов законов, международных договоров и их проектов, а также при участии сотрудников Института в разработке проектов законов совместно с органом-разработчиком.</w:t>
      </w:r>
    </w:p>
    <w:p w:rsidR="00C52FC1" w:rsidRPr="00E352B0" w:rsidRDefault="00C52FC1" w:rsidP="00C52FC1">
      <w:pPr>
        <w:ind w:firstLine="709"/>
        <w:jc w:val="both"/>
        <w:rPr>
          <w:color w:val="000000"/>
          <w:sz w:val="28"/>
          <w:szCs w:val="28"/>
          <w:shd w:val="clear" w:color="auto" w:fill="FBFBFB"/>
        </w:rPr>
      </w:pPr>
      <w:r w:rsidRPr="00E352B0">
        <w:rPr>
          <w:color w:val="000000"/>
          <w:sz w:val="28"/>
          <w:szCs w:val="28"/>
          <w:shd w:val="clear" w:color="auto" w:fill="FBFBFB"/>
        </w:rPr>
        <w:t>Сотрудниками Института организовано 29 и принято участие в более 100 мероприятиях (круглые столы, конференции, семинары и др.).</w:t>
      </w:r>
    </w:p>
    <w:p w:rsidR="00C52FC1" w:rsidRDefault="00C52FC1" w:rsidP="00C52FC1">
      <w:pPr>
        <w:ind w:firstLine="709"/>
        <w:jc w:val="both"/>
        <w:rPr>
          <w:color w:val="000000"/>
          <w:sz w:val="28"/>
          <w:szCs w:val="28"/>
          <w:shd w:val="clear" w:color="auto" w:fill="FBFBFB"/>
        </w:rPr>
      </w:pPr>
      <w:r w:rsidRPr="00E352B0">
        <w:rPr>
          <w:color w:val="000000"/>
          <w:sz w:val="28"/>
          <w:szCs w:val="28"/>
          <w:shd w:val="clear" w:color="auto" w:fill="FBFBFB"/>
        </w:rPr>
        <w:t>В рамках осуществления научной деятельности опубликованы 2 научно-практических пособия, 4 монографии, 1 учебное пособие, 2 практикума, 1 научное издание, 3 сборника, 206 научных статей, 38 публикаций в Интернет-порталах и 4 интервью.</w:t>
      </w:r>
      <w:r>
        <w:rPr>
          <w:color w:val="000000"/>
          <w:sz w:val="28"/>
          <w:szCs w:val="28"/>
          <w:shd w:val="clear" w:color="auto" w:fill="FBFBFB"/>
        </w:rPr>
        <w:t xml:space="preserve"> </w:t>
      </w:r>
    </w:p>
    <w:bookmarkEnd w:id="119"/>
    <w:p w:rsidR="00C52FC1" w:rsidRPr="007005C8" w:rsidRDefault="00C52FC1" w:rsidP="00C52FC1">
      <w:pPr>
        <w:ind w:firstLine="709"/>
        <w:jc w:val="both"/>
        <w:rPr>
          <w:sz w:val="28"/>
          <w:szCs w:val="28"/>
        </w:rPr>
      </w:pPr>
      <w:r w:rsidRPr="007C196F">
        <w:rPr>
          <w:sz w:val="28"/>
          <w:szCs w:val="28"/>
          <w:lang w:val="kk-KZ"/>
        </w:rPr>
        <w:t xml:space="preserve">По </w:t>
      </w:r>
      <w:r w:rsidRPr="007C196F">
        <w:rPr>
          <w:i/>
          <w:sz w:val="28"/>
          <w:szCs w:val="28"/>
          <w:lang w:val="kk-KZ"/>
        </w:rPr>
        <w:t>пятому целевому индикатору</w:t>
      </w:r>
      <w:r>
        <w:rPr>
          <w:i/>
          <w:sz w:val="28"/>
          <w:szCs w:val="28"/>
          <w:lang w:val="kk-KZ"/>
        </w:rPr>
        <w:t>:</w:t>
      </w:r>
      <w:r w:rsidRPr="007C196F">
        <w:rPr>
          <w:sz w:val="28"/>
          <w:szCs w:val="28"/>
        </w:rPr>
        <w:t xml:space="preserve"> </w:t>
      </w:r>
      <w:r>
        <w:rPr>
          <w:sz w:val="28"/>
          <w:szCs w:val="28"/>
        </w:rPr>
        <w:t>д</w:t>
      </w:r>
      <w:r w:rsidRPr="007005C8">
        <w:rPr>
          <w:sz w:val="28"/>
          <w:szCs w:val="28"/>
        </w:rPr>
        <w:t>оля международных договоров и проектов международных договоров, в которых учтены рекомендации научной правовой экспертизы</w:t>
      </w:r>
      <w:r>
        <w:rPr>
          <w:sz w:val="28"/>
          <w:szCs w:val="28"/>
        </w:rPr>
        <w:t>, составила в соответствии с планом 56 %. В</w:t>
      </w:r>
      <w:r w:rsidRPr="007C196F">
        <w:rPr>
          <w:sz w:val="28"/>
          <w:szCs w:val="28"/>
          <w:lang w:val="kk-KZ"/>
        </w:rPr>
        <w:t xml:space="preserve"> </w:t>
      </w:r>
      <w:r w:rsidRPr="007C196F">
        <w:rPr>
          <w:sz w:val="28"/>
          <w:szCs w:val="28"/>
        </w:rPr>
        <w:t>2020 году по результатам научной экспертизы даны рекомендации по 2</w:t>
      </w:r>
      <w:r>
        <w:rPr>
          <w:sz w:val="28"/>
          <w:szCs w:val="28"/>
        </w:rPr>
        <w:t>5</w:t>
      </w:r>
      <w:r w:rsidRPr="007C196F">
        <w:rPr>
          <w:sz w:val="28"/>
          <w:szCs w:val="28"/>
        </w:rPr>
        <w:t xml:space="preserve"> международным договорам и проектам международных договоров, подлежащих ратификации, из них учтены рекомендации в 1</w:t>
      </w:r>
      <w:r>
        <w:rPr>
          <w:sz w:val="28"/>
          <w:szCs w:val="28"/>
        </w:rPr>
        <w:t>4</w:t>
      </w:r>
      <w:r w:rsidRPr="007C196F">
        <w:rPr>
          <w:sz w:val="28"/>
          <w:szCs w:val="28"/>
        </w:rPr>
        <w:t xml:space="preserve">, что </w:t>
      </w:r>
      <w:r w:rsidRPr="007005C8">
        <w:rPr>
          <w:sz w:val="28"/>
          <w:szCs w:val="28"/>
        </w:rPr>
        <w:t>составляет 56 %.</w:t>
      </w:r>
    </w:p>
    <w:p w:rsidR="00C52FC1" w:rsidRPr="00E76F3F" w:rsidRDefault="00C52FC1" w:rsidP="00C52FC1">
      <w:pPr>
        <w:ind w:firstLine="709"/>
        <w:jc w:val="both"/>
        <w:rPr>
          <w:rFonts w:eastAsia="Calibri"/>
          <w:sz w:val="28"/>
          <w:szCs w:val="28"/>
          <w:lang w:eastAsia="en-US"/>
        </w:rPr>
      </w:pPr>
      <w:r w:rsidRPr="00E76F3F">
        <w:rPr>
          <w:rFonts w:eastAsia="Calibri"/>
          <w:sz w:val="28"/>
          <w:szCs w:val="28"/>
          <w:lang w:eastAsia="en-US"/>
        </w:rPr>
        <w:t xml:space="preserve">Достижение целевого индикатора свидетельствует о том, что государственными органами Республики Казахстан в большинстве случаев учитывается мнение экспертов, проводивших научную экспертизу в ходе заключения международных договоров. </w:t>
      </w:r>
    </w:p>
    <w:p w:rsidR="00C52FC1" w:rsidRPr="008B00F6" w:rsidRDefault="00C52FC1" w:rsidP="00C52FC1">
      <w:pPr>
        <w:ind w:firstLine="709"/>
        <w:jc w:val="both"/>
        <w:rPr>
          <w:rFonts w:eastAsia="Calibri"/>
          <w:sz w:val="28"/>
          <w:szCs w:val="28"/>
          <w:lang w:eastAsia="en-US"/>
        </w:rPr>
      </w:pPr>
      <w:r w:rsidRPr="008B00F6">
        <w:rPr>
          <w:rFonts w:eastAsia="Calibri"/>
          <w:sz w:val="28"/>
          <w:szCs w:val="28"/>
          <w:lang w:eastAsia="en-US"/>
        </w:rPr>
        <w:t xml:space="preserve">Проведение обязательно научной правовой экспертизы предусмотрено Законом Республики Казахстан «О международных договорах Республики Казахстан». Проведение научной правовой экспертизы позволило провести оценку качества, обоснованности, своевременности и правомерности участия в международном договоре, соблюдения гарантированных Конституцией </w:t>
      </w:r>
      <w:r w:rsidRPr="008B00F6">
        <w:rPr>
          <w:rFonts w:eastAsia="Calibri"/>
          <w:sz w:val="28"/>
          <w:szCs w:val="28"/>
          <w:lang w:eastAsia="en-US"/>
        </w:rPr>
        <w:lastRenderedPageBreak/>
        <w:t>Республики Казахстан прав и свобод человека и гражданина, определения возможной эффективности и выявления возможных отрицательных последствий международных договоров, участницей которого намеревается стать Республика Казахстан, или проектов международных договоров.</w:t>
      </w:r>
    </w:p>
    <w:p w:rsidR="00C52FC1" w:rsidRPr="00E4185D" w:rsidRDefault="00C52FC1" w:rsidP="00C52FC1">
      <w:pPr>
        <w:ind w:firstLine="709"/>
        <w:jc w:val="both"/>
        <w:rPr>
          <w:sz w:val="28"/>
          <w:szCs w:val="28"/>
        </w:rPr>
      </w:pPr>
      <w:r w:rsidRPr="003D0F7E">
        <w:rPr>
          <w:sz w:val="28"/>
          <w:szCs w:val="28"/>
        </w:rPr>
        <w:t>На достижение стратегической цели 1.1 и целевых индикаторов были использованы средства в сумме 24 157 954,6</w:t>
      </w:r>
      <w:r>
        <w:rPr>
          <w:sz w:val="28"/>
          <w:szCs w:val="28"/>
        </w:rPr>
        <w:t> </w:t>
      </w:r>
      <w:proofErr w:type="spellStart"/>
      <w:proofErr w:type="gramStart"/>
      <w:r>
        <w:rPr>
          <w:sz w:val="28"/>
          <w:szCs w:val="28"/>
        </w:rPr>
        <w:t>тыс.тенге</w:t>
      </w:r>
      <w:proofErr w:type="spellEnd"/>
      <w:proofErr w:type="gramEnd"/>
      <w:r w:rsidRPr="003D0F7E">
        <w:rPr>
          <w:sz w:val="28"/>
          <w:szCs w:val="28"/>
        </w:rPr>
        <w:t xml:space="preserve"> в рамках следующих бюджетных программ:</w:t>
      </w:r>
    </w:p>
    <w:p w:rsidR="00C52FC1" w:rsidRPr="003D0F7E" w:rsidRDefault="00C52FC1" w:rsidP="00C52FC1">
      <w:pPr>
        <w:ind w:firstLine="709"/>
        <w:jc w:val="both"/>
        <w:rPr>
          <w:sz w:val="28"/>
          <w:szCs w:val="28"/>
        </w:rPr>
      </w:pPr>
      <w:r w:rsidRPr="003D0F7E">
        <w:rPr>
          <w:b/>
          <w:sz w:val="28"/>
          <w:szCs w:val="28"/>
        </w:rPr>
        <w:t xml:space="preserve">001 «Правовое обеспечение деятельности государства» </w:t>
      </w:r>
    </w:p>
    <w:p w:rsidR="00C52FC1" w:rsidRPr="003D0F7E" w:rsidRDefault="00C52FC1" w:rsidP="00C52FC1">
      <w:pPr>
        <w:ind w:firstLine="709"/>
        <w:jc w:val="both"/>
        <w:rPr>
          <w:rFonts w:eastAsia="Calibri"/>
          <w:sz w:val="28"/>
          <w:szCs w:val="28"/>
        </w:rPr>
      </w:pPr>
      <w:r w:rsidRPr="003D0F7E">
        <w:rPr>
          <w:b/>
          <w:i/>
          <w:sz w:val="28"/>
          <w:szCs w:val="28"/>
        </w:rPr>
        <w:t>на р</w:t>
      </w:r>
      <w:r w:rsidRPr="003D0F7E">
        <w:rPr>
          <w:rFonts w:eastAsia="Calibri"/>
          <w:b/>
          <w:i/>
          <w:sz w:val="28"/>
          <w:szCs w:val="28"/>
        </w:rPr>
        <w:t>еализацию мероприятий по осуществлению национального превентивного механизма</w:t>
      </w:r>
      <w:r w:rsidRPr="003D0F7E">
        <w:rPr>
          <w:b/>
          <w:sz w:val="28"/>
          <w:szCs w:val="28"/>
        </w:rPr>
        <w:t xml:space="preserve">» </w:t>
      </w:r>
      <w:r w:rsidRPr="006A30A3">
        <w:rPr>
          <w:sz w:val="28"/>
          <w:szCs w:val="28"/>
        </w:rPr>
        <w:t>было</w:t>
      </w:r>
      <w:r>
        <w:rPr>
          <w:b/>
          <w:sz w:val="28"/>
          <w:szCs w:val="28"/>
        </w:rPr>
        <w:t xml:space="preserve"> </w:t>
      </w:r>
      <w:r w:rsidRPr="003D0F7E">
        <w:rPr>
          <w:sz w:val="28"/>
          <w:szCs w:val="28"/>
        </w:rPr>
        <w:t>п</w:t>
      </w:r>
      <w:r w:rsidRPr="003D0F7E">
        <w:rPr>
          <w:rFonts w:eastAsia="Calibri"/>
          <w:sz w:val="28"/>
          <w:szCs w:val="28"/>
        </w:rPr>
        <w:t>редусмотрено </w:t>
      </w:r>
      <w:r w:rsidRPr="003D0F7E">
        <w:rPr>
          <w:sz w:val="28"/>
          <w:szCs w:val="28"/>
          <w:lang w:val="kk-KZ"/>
        </w:rPr>
        <w:t>54</w:t>
      </w:r>
      <w:r>
        <w:rPr>
          <w:sz w:val="28"/>
          <w:szCs w:val="28"/>
          <w:lang w:val="kk-KZ"/>
        </w:rPr>
        <w:t> </w:t>
      </w:r>
      <w:r w:rsidRPr="003D0F7E">
        <w:rPr>
          <w:sz w:val="28"/>
          <w:szCs w:val="28"/>
          <w:lang w:val="kk-KZ"/>
        </w:rPr>
        <w:t>429</w:t>
      </w:r>
      <w:r>
        <w:rPr>
          <w:sz w:val="28"/>
          <w:szCs w:val="28"/>
          <w:lang w:val="kk-KZ"/>
        </w:rPr>
        <w:t> </w:t>
      </w:r>
      <w:proofErr w:type="gramStart"/>
      <w:r>
        <w:rPr>
          <w:sz w:val="28"/>
          <w:szCs w:val="28"/>
          <w:lang w:val="kk-KZ"/>
        </w:rPr>
        <w:t>тыс.тенге</w:t>
      </w:r>
      <w:proofErr w:type="gramEnd"/>
      <w:r w:rsidRPr="003D0F7E">
        <w:rPr>
          <w:sz w:val="28"/>
          <w:szCs w:val="28"/>
          <w:lang w:val="kk-KZ"/>
        </w:rPr>
        <w:t xml:space="preserve">, </w:t>
      </w:r>
      <w:r>
        <w:rPr>
          <w:sz w:val="28"/>
          <w:szCs w:val="28"/>
          <w:lang w:val="kk-KZ"/>
        </w:rPr>
        <w:t xml:space="preserve">исполнено </w:t>
      </w:r>
      <w:r w:rsidRPr="003D0F7E">
        <w:rPr>
          <w:sz w:val="28"/>
          <w:szCs w:val="28"/>
          <w:lang w:val="kk-KZ"/>
        </w:rPr>
        <w:t>54 427,6</w:t>
      </w:r>
      <w:r>
        <w:rPr>
          <w:sz w:val="28"/>
          <w:szCs w:val="28"/>
          <w:lang w:val="kk-KZ"/>
        </w:rPr>
        <w:t> тыс.тенге</w:t>
      </w:r>
      <w:r w:rsidRPr="003D0F7E">
        <w:rPr>
          <w:rFonts w:eastAsia="Calibri"/>
          <w:sz w:val="28"/>
          <w:szCs w:val="28"/>
        </w:rPr>
        <w:t>, или 100 %</w:t>
      </w:r>
      <w:r>
        <w:rPr>
          <w:rFonts w:eastAsia="Calibri"/>
          <w:sz w:val="28"/>
          <w:szCs w:val="28"/>
        </w:rPr>
        <w:t xml:space="preserve"> к плану на год</w:t>
      </w:r>
      <w:r w:rsidRPr="003D0F7E">
        <w:rPr>
          <w:rFonts w:eastAsia="Calibri"/>
          <w:sz w:val="28"/>
          <w:szCs w:val="28"/>
        </w:rPr>
        <w:t>. Не</w:t>
      </w:r>
      <w:r w:rsidRPr="003D0F7E">
        <w:rPr>
          <w:rFonts w:eastAsia="Calibri"/>
          <w:sz w:val="28"/>
          <w:szCs w:val="28"/>
          <w:lang w:val="kk-KZ"/>
        </w:rPr>
        <w:t xml:space="preserve"> исполнено 1,4</w:t>
      </w:r>
      <w:r>
        <w:rPr>
          <w:rFonts w:eastAsia="Calibri"/>
          <w:sz w:val="28"/>
          <w:szCs w:val="28"/>
        </w:rPr>
        <w:t> </w:t>
      </w:r>
      <w:proofErr w:type="spellStart"/>
      <w:proofErr w:type="gramStart"/>
      <w:r>
        <w:rPr>
          <w:rFonts w:eastAsia="Calibri"/>
          <w:sz w:val="28"/>
          <w:szCs w:val="28"/>
        </w:rPr>
        <w:t>тыс.тенге</w:t>
      </w:r>
      <w:proofErr w:type="spellEnd"/>
      <w:proofErr w:type="gramEnd"/>
      <w:r w:rsidRPr="003D0F7E">
        <w:rPr>
          <w:rFonts w:eastAsia="Calibri"/>
          <w:sz w:val="28"/>
          <w:szCs w:val="28"/>
        </w:rPr>
        <w:t xml:space="preserve"> – остаток недоиспользованных средств, сложившийся за счет изменения цен и натурального объема потребления.</w:t>
      </w:r>
    </w:p>
    <w:p w:rsidR="00C52FC1" w:rsidRDefault="00C52FC1" w:rsidP="00C52FC1">
      <w:pPr>
        <w:ind w:firstLine="709"/>
        <w:jc w:val="both"/>
        <w:rPr>
          <w:i/>
          <w:sz w:val="28"/>
          <w:szCs w:val="28"/>
        </w:rPr>
      </w:pPr>
      <w:r w:rsidRPr="00732678">
        <w:rPr>
          <w:i/>
          <w:sz w:val="28"/>
          <w:szCs w:val="28"/>
        </w:rPr>
        <w:t>Показатель прямого результата достигнут</w:t>
      </w:r>
      <w:r>
        <w:rPr>
          <w:i/>
          <w:sz w:val="28"/>
          <w:szCs w:val="28"/>
        </w:rPr>
        <w:t>:</w:t>
      </w:r>
      <w:r w:rsidRPr="00732678">
        <w:rPr>
          <w:i/>
          <w:sz w:val="28"/>
          <w:szCs w:val="28"/>
        </w:rPr>
        <w:t xml:space="preserve"> </w:t>
      </w:r>
    </w:p>
    <w:p w:rsidR="00C52FC1" w:rsidRDefault="00C52FC1" w:rsidP="00C52FC1">
      <w:pPr>
        <w:ind w:firstLine="709"/>
        <w:jc w:val="both"/>
        <w:rPr>
          <w:sz w:val="28"/>
          <w:szCs w:val="28"/>
        </w:rPr>
      </w:pPr>
      <w:r>
        <w:rPr>
          <w:sz w:val="28"/>
          <w:szCs w:val="28"/>
        </w:rPr>
        <w:t>к</w:t>
      </w:r>
      <w:r w:rsidRPr="00732678">
        <w:rPr>
          <w:sz w:val="28"/>
          <w:szCs w:val="28"/>
        </w:rPr>
        <w:t xml:space="preserve">оличество превентивных посещений специальных учреждений составило </w:t>
      </w:r>
      <w:r>
        <w:rPr>
          <w:sz w:val="28"/>
          <w:szCs w:val="28"/>
        </w:rPr>
        <w:t>516</w:t>
      </w:r>
      <w:r w:rsidRPr="00732678">
        <w:rPr>
          <w:sz w:val="28"/>
          <w:szCs w:val="28"/>
        </w:rPr>
        <w:t xml:space="preserve"> посещени</w:t>
      </w:r>
      <w:r>
        <w:rPr>
          <w:sz w:val="28"/>
          <w:szCs w:val="28"/>
        </w:rPr>
        <w:t>й</w:t>
      </w:r>
      <w:r w:rsidRPr="00732678">
        <w:rPr>
          <w:sz w:val="28"/>
          <w:szCs w:val="28"/>
        </w:rPr>
        <w:t xml:space="preserve"> при плане </w:t>
      </w:r>
      <w:r>
        <w:rPr>
          <w:sz w:val="28"/>
          <w:szCs w:val="28"/>
        </w:rPr>
        <w:t>515</w:t>
      </w:r>
      <w:r w:rsidRPr="00732678">
        <w:rPr>
          <w:sz w:val="28"/>
          <w:szCs w:val="28"/>
        </w:rPr>
        <w:t>.</w:t>
      </w:r>
      <w:r w:rsidRPr="00584213">
        <w:rPr>
          <w:sz w:val="28"/>
          <w:szCs w:val="28"/>
        </w:rPr>
        <w:t xml:space="preserve"> </w:t>
      </w:r>
      <w:r w:rsidRPr="00732678">
        <w:rPr>
          <w:sz w:val="28"/>
          <w:szCs w:val="28"/>
        </w:rPr>
        <w:t xml:space="preserve">Перевыполнение посещений участниками </w:t>
      </w:r>
      <w:r w:rsidRPr="0086188F">
        <w:rPr>
          <w:sz w:val="28"/>
          <w:szCs w:val="28"/>
          <w:lang w:val="kk-KZ"/>
        </w:rPr>
        <w:t>Национальн</w:t>
      </w:r>
      <w:r>
        <w:rPr>
          <w:sz w:val="28"/>
          <w:szCs w:val="28"/>
          <w:lang w:val="kk-KZ"/>
        </w:rPr>
        <w:t>ого</w:t>
      </w:r>
      <w:r w:rsidRPr="0086188F">
        <w:rPr>
          <w:sz w:val="28"/>
          <w:szCs w:val="28"/>
          <w:lang w:val="kk-KZ"/>
        </w:rPr>
        <w:t xml:space="preserve"> превентивн</w:t>
      </w:r>
      <w:r>
        <w:rPr>
          <w:sz w:val="28"/>
          <w:szCs w:val="28"/>
          <w:lang w:val="kk-KZ"/>
        </w:rPr>
        <w:t>ого</w:t>
      </w:r>
      <w:r w:rsidRPr="0086188F">
        <w:rPr>
          <w:sz w:val="28"/>
          <w:szCs w:val="28"/>
          <w:lang w:val="kk-KZ"/>
        </w:rPr>
        <w:t xml:space="preserve"> механизм</w:t>
      </w:r>
      <w:r>
        <w:rPr>
          <w:sz w:val="28"/>
          <w:szCs w:val="28"/>
          <w:lang w:val="kk-KZ"/>
        </w:rPr>
        <w:t xml:space="preserve">а </w:t>
      </w:r>
      <w:r w:rsidRPr="00732678">
        <w:rPr>
          <w:i/>
          <w:iCs/>
          <w:sz w:val="24"/>
          <w:szCs w:val="24"/>
          <w:lang w:val="kk-KZ"/>
        </w:rPr>
        <w:t>(далее – НПМ)</w:t>
      </w:r>
      <w:r w:rsidRPr="0086188F">
        <w:rPr>
          <w:sz w:val="28"/>
          <w:szCs w:val="28"/>
          <w:lang w:val="kk-KZ"/>
        </w:rPr>
        <w:t xml:space="preserve"> </w:t>
      </w:r>
      <w:r w:rsidRPr="00732678">
        <w:rPr>
          <w:sz w:val="28"/>
          <w:szCs w:val="28"/>
        </w:rPr>
        <w:t>связано со специальными посещениями, которые проводятся без предупреждения на основании поступивших сообщений о применении пыток и других жестоких, бесчеловечных или унижающих достоинство видов обращения и наказания.</w:t>
      </w:r>
    </w:p>
    <w:p w:rsidR="00C52FC1" w:rsidRPr="0086188F" w:rsidRDefault="00C52FC1" w:rsidP="00C52FC1">
      <w:pPr>
        <w:ind w:firstLine="709"/>
        <w:jc w:val="both"/>
        <w:rPr>
          <w:sz w:val="28"/>
          <w:szCs w:val="28"/>
          <w:lang w:val="kk-KZ"/>
        </w:rPr>
      </w:pPr>
      <w:r w:rsidRPr="008550FB">
        <w:rPr>
          <w:sz w:val="28"/>
          <w:szCs w:val="28"/>
          <w:lang w:val="kk-KZ"/>
        </w:rPr>
        <w:t>НПМ</w:t>
      </w:r>
      <w:r w:rsidRPr="0086188F">
        <w:rPr>
          <w:sz w:val="28"/>
          <w:szCs w:val="28"/>
          <w:lang w:val="kk-KZ"/>
        </w:rPr>
        <w:t xml:space="preserve"> действует в виде системы предупреждения пыток и других жестоких, бесчеловечных или унижающих достоинство видов обращения и наказания, функционирующей посредством деятельности участников </w:t>
      </w:r>
      <w:r>
        <w:rPr>
          <w:sz w:val="28"/>
          <w:szCs w:val="28"/>
        </w:rPr>
        <w:t>НПМ</w:t>
      </w:r>
      <w:r w:rsidRPr="0086188F">
        <w:rPr>
          <w:sz w:val="28"/>
          <w:szCs w:val="28"/>
          <w:lang w:val="kk-KZ"/>
        </w:rPr>
        <w:t>.</w:t>
      </w:r>
      <w:r>
        <w:rPr>
          <w:sz w:val="28"/>
          <w:szCs w:val="28"/>
          <w:lang w:val="kk-KZ"/>
        </w:rPr>
        <w:t xml:space="preserve"> </w:t>
      </w:r>
      <w:r w:rsidRPr="0086188F">
        <w:rPr>
          <w:sz w:val="28"/>
          <w:szCs w:val="28"/>
          <w:lang w:val="kk-KZ"/>
        </w:rPr>
        <w:t>На основании поступившего сообщения количество специальных посещений за 2020 год составило 40.</w:t>
      </w:r>
    </w:p>
    <w:p w:rsidR="00C52FC1" w:rsidRPr="00732678" w:rsidRDefault="00C52FC1" w:rsidP="00C52FC1">
      <w:pPr>
        <w:ind w:firstLine="709"/>
        <w:jc w:val="both"/>
        <w:rPr>
          <w:sz w:val="28"/>
          <w:szCs w:val="28"/>
        </w:rPr>
      </w:pPr>
      <w:r w:rsidRPr="00732678">
        <w:rPr>
          <w:sz w:val="28"/>
          <w:szCs w:val="28"/>
        </w:rPr>
        <w:t>Постоянную работу по эффективной реализации деятельности НПМ ведут члены Координационного совета при Уполномоченном по правам человека (представители общественных организаций и академических кругов). На протяжении 6 лет ими разработаны и утверждены ряд рекомендаций по совершенствованию деятельности НПМ. Регулярно представители государственных органов приглашаются на заседания Координационного совета для обсуждения текущей деятельности НПМ в нашей стране.</w:t>
      </w:r>
    </w:p>
    <w:p w:rsidR="00C52FC1" w:rsidRPr="00732678" w:rsidRDefault="00C52FC1" w:rsidP="00C52FC1">
      <w:pPr>
        <w:ind w:firstLine="709"/>
        <w:jc w:val="both"/>
        <w:rPr>
          <w:sz w:val="28"/>
          <w:szCs w:val="28"/>
        </w:rPr>
      </w:pPr>
      <w:r w:rsidRPr="00732678">
        <w:rPr>
          <w:sz w:val="28"/>
          <w:szCs w:val="28"/>
        </w:rPr>
        <w:t>Государственными органами принимаются меры по выполнению рекомендаций и устранению указанных в докладе недостатков в деятельности учреждений и организаций, подпадающих под полномочия НПМ.</w:t>
      </w:r>
    </w:p>
    <w:p w:rsidR="00C52FC1" w:rsidRPr="00732678" w:rsidRDefault="00C52FC1" w:rsidP="00C52FC1">
      <w:pPr>
        <w:ind w:firstLine="709"/>
        <w:jc w:val="both"/>
        <w:rPr>
          <w:sz w:val="28"/>
          <w:szCs w:val="28"/>
        </w:rPr>
      </w:pPr>
      <w:r w:rsidRPr="00732678">
        <w:rPr>
          <w:sz w:val="28"/>
          <w:szCs w:val="28"/>
        </w:rPr>
        <w:t>Кроме того, достаточно широкий мандат НПМ, представленный законодательством Республики Казахстан, позволяет всесторонне анализировать ситуацию в закрытых учреждениях и представлять общественности обстоятельства и сведения об условиях реализации прав и свобод лиц, находящихся в этих учреждениях.</w:t>
      </w:r>
    </w:p>
    <w:p w:rsidR="00C52FC1" w:rsidRPr="00E715C5" w:rsidRDefault="00C52FC1" w:rsidP="00C52FC1">
      <w:pPr>
        <w:ind w:firstLine="709"/>
        <w:jc w:val="both"/>
        <w:rPr>
          <w:rFonts w:eastAsia="SimSun"/>
          <w:sz w:val="28"/>
          <w:szCs w:val="28"/>
        </w:rPr>
      </w:pPr>
      <w:r w:rsidRPr="00E715C5">
        <w:rPr>
          <w:rFonts w:eastAsia="SimSun"/>
          <w:b/>
          <w:sz w:val="28"/>
          <w:szCs w:val="28"/>
        </w:rPr>
        <w:t>006 «Научное сопровождение законотворческой деятельности государственных органов»</w:t>
      </w:r>
      <w:r w:rsidRPr="00E715C5">
        <w:rPr>
          <w:rFonts w:eastAsia="SimSun"/>
          <w:sz w:val="28"/>
          <w:szCs w:val="28"/>
        </w:rPr>
        <w:t xml:space="preserve"> было предусмотрено </w:t>
      </w:r>
      <w:r>
        <w:rPr>
          <w:rFonts w:eastAsia="SimSun"/>
          <w:sz w:val="28"/>
          <w:szCs w:val="28"/>
        </w:rPr>
        <w:t>352</w:t>
      </w:r>
      <w:r w:rsidRPr="00E715C5">
        <w:rPr>
          <w:rFonts w:eastAsia="SimSun"/>
          <w:sz w:val="28"/>
          <w:szCs w:val="28"/>
        </w:rPr>
        <w:t> </w:t>
      </w:r>
      <w:r>
        <w:rPr>
          <w:rFonts w:eastAsia="SimSun"/>
          <w:sz w:val="28"/>
          <w:szCs w:val="28"/>
        </w:rPr>
        <w:t>152 </w:t>
      </w:r>
      <w:proofErr w:type="spellStart"/>
      <w:proofErr w:type="gramStart"/>
      <w:r>
        <w:rPr>
          <w:rFonts w:eastAsia="SimSun"/>
          <w:sz w:val="28"/>
          <w:szCs w:val="28"/>
        </w:rPr>
        <w:t>тыс.тенге</w:t>
      </w:r>
      <w:proofErr w:type="spellEnd"/>
      <w:proofErr w:type="gramEnd"/>
      <w:r w:rsidRPr="00E715C5">
        <w:rPr>
          <w:rFonts w:eastAsia="SimSun"/>
          <w:sz w:val="28"/>
          <w:szCs w:val="28"/>
        </w:rPr>
        <w:t xml:space="preserve">, </w:t>
      </w:r>
      <w:r>
        <w:rPr>
          <w:rFonts w:eastAsia="SimSun"/>
          <w:sz w:val="28"/>
          <w:szCs w:val="28"/>
        </w:rPr>
        <w:t>исполнено</w:t>
      </w:r>
      <w:r w:rsidRPr="00E715C5">
        <w:rPr>
          <w:rFonts w:eastAsia="SimSun"/>
          <w:sz w:val="28"/>
          <w:szCs w:val="28"/>
        </w:rPr>
        <w:t xml:space="preserve"> 3</w:t>
      </w:r>
      <w:r>
        <w:rPr>
          <w:rFonts w:eastAsia="SimSun"/>
          <w:sz w:val="28"/>
          <w:szCs w:val="28"/>
        </w:rPr>
        <w:t>48 </w:t>
      </w:r>
      <w:r w:rsidRPr="00E715C5">
        <w:rPr>
          <w:rFonts w:eastAsia="SimSun"/>
          <w:sz w:val="28"/>
          <w:szCs w:val="28"/>
        </w:rPr>
        <w:t>6</w:t>
      </w:r>
      <w:r>
        <w:rPr>
          <w:rFonts w:eastAsia="SimSun"/>
          <w:sz w:val="28"/>
          <w:szCs w:val="28"/>
        </w:rPr>
        <w:t>56,3 </w:t>
      </w:r>
      <w:proofErr w:type="spellStart"/>
      <w:r>
        <w:rPr>
          <w:rFonts w:eastAsia="SimSun"/>
          <w:sz w:val="28"/>
          <w:szCs w:val="28"/>
        </w:rPr>
        <w:t>тыс.тенге</w:t>
      </w:r>
      <w:proofErr w:type="spellEnd"/>
      <w:r>
        <w:rPr>
          <w:rFonts w:eastAsia="SimSun"/>
          <w:sz w:val="28"/>
          <w:szCs w:val="28"/>
        </w:rPr>
        <w:t>,</w:t>
      </w:r>
      <w:r w:rsidRPr="00E715C5">
        <w:rPr>
          <w:rFonts w:eastAsia="SimSun"/>
          <w:sz w:val="28"/>
          <w:szCs w:val="28"/>
        </w:rPr>
        <w:t xml:space="preserve"> или 9</w:t>
      </w:r>
      <w:r>
        <w:rPr>
          <w:rFonts w:eastAsia="SimSun"/>
          <w:sz w:val="28"/>
          <w:szCs w:val="28"/>
        </w:rPr>
        <w:t>9 </w:t>
      </w:r>
      <w:r w:rsidRPr="00E715C5">
        <w:rPr>
          <w:rFonts w:eastAsia="SimSun"/>
          <w:sz w:val="28"/>
          <w:szCs w:val="28"/>
        </w:rPr>
        <w:t>%</w:t>
      </w:r>
      <w:r>
        <w:rPr>
          <w:rFonts w:eastAsia="SimSun"/>
          <w:sz w:val="28"/>
          <w:szCs w:val="28"/>
        </w:rPr>
        <w:t xml:space="preserve"> к плану на год</w:t>
      </w:r>
      <w:r w:rsidRPr="00E715C5">
        <w:rPr>
          <w:rFonts w:eastAsia="SimSun"/>
          <w:sz w:val="28"/>
          <w:szCs w:val="28"/>
        </w:rPr>
        <w:t xml:space="preserve">. </w:t>
      </w:r>
      <w:r w:rsidRPr="00E715C5">
        <w:rPr>
          <w:sz w:val="28"/>
          <w:szCs w:val="28"/>
        </w:rPr>
        <w:t>Не исполнено 3</w:t>
      </w:r>
      <w:r>
        <w:rPr>
          <w:sz w:val="28"/>
          <w:szCs w:val="28"/>
        </w:rPr>
        <w:t> 495,7 </w:t>
      </w:r>
      <w:proofErr w:type="spellStart"/>
      <w:proofErr w:type="gramStart"/>
      <w:r>
        <w:rPr>
          <w:sz w:val="28"/>
          <w:szCs w:val="28"/>
        </w:rPr>
        <w:t>тыс.тенге</w:t>
      </w:r>
      <w:proofErr w:type="spellEnd"/>
      <w:proofErr w:type="gramEnd"/>
      <w:r w:rsidRPr="00E715C5">
        <w:rPr>
          <w:sz w:val="28"/>
          <w:szCs w:val="28"/>
        </w:rPr>
        <w:t xml:space="preserve"> – остаток недоиспользованных средств, сложившийся за счет изменения цен и натурального объема потребления.</w:t>
      </w:r>
    </w:p>
    <w:p w:rsidR="00C52FC1" w:rsidRPr="0006288F" w:rsidRDefault="00C52FC1" w:rsidP="00C52FC1">
      <w:pPr>
        <w:ind w:firstLine="709"/>
        <w:jc w:val="both"/>
        <w:rPr>
          <w:i/>
          <w:sz w:val="28"/>
          <w:szCs w:val="28"/>
        </w:rPr>
      </w:pPr>
      <w:r w:rsidRPr="0006288F">
        <w:rPr>
          <w:i/>
          <w:sz w:val="28"/>
          <w:szCs w:val="28"/>
        </w:rPr>
        <w:lastRenderedPageBreak/>
        <w:t>Показатели прямого результата достигнуты:</w:t>
      </w:r>
    </w:p>
    <w:p w:rsidR="00C52FC1" w:rsidRPr="0006288F" w:rsidRDefault="00C52FC1" w:rsidP="00C52FC1">
      <w:pPr>
        <w:ind w:firstLine="709"/>
        <w:jc w:val="both"/>
        <w:rPr>
          <w:sz w:val="28"/>
          <w:szCs w:val="28"/>
        </w:rPr>
      </w:pPr>
      <w:r>
        <w:rPr>
          <w:sz w:val="28"/>
          <w:szCs w:val="28"/>
        </w:rPr>
        <w:t xml:space="preserve">в соответствии с планом </w:t>
      </w:r>
      <w:r w:rsidRPr="0006288F">
        <w:rPr>
          <w:sz w:val="28"/>
          <w:szCs w:val="28"/>
        </w:rPr>
        <w:t xml:space="preserve">проведено </w:t>
      </w:r>
      <w:r w:rsidRPr="00893AE8">
        <w:rPr>
          <w:sz w:val="28"/>
          <w:szCs w:val="28"/>
        </w:rPr>
        <w:t>8</w:t>
      </w:r>
      <w:r w:rsidRPr="0006288F">
        <w:rPr>
          <w:sz w:val="28"/>
          <w:szCs w:val="28"/>
        </w:rPr>
        <w:t>5 научных правовых экспертиз законопроектов;</w:t>
      </w:r>
    </w:p>
    <w:p w:rsidR="00C52FC1" w:rsidRPr="00E715C5" w:rsidRDefault="00C52FC1" w:rsidP="00C52FC1">
      <w:pPr>
        <w:ind w:firstLine="709"/>
        <w:jc w:val="both"/>
        <w:rPr>
          <w:sz w:val="28"/>
          <w:szCs w:val="28"/>
        </w:rPr>
      </w:pPr>
      <w:r>
        <w:rPr>
          <w:sz w:val="28"/>
          <w:szCs w:val="28"/>
        </w:rPr>
        <w:t xml:space="preserve">в соответствии с планом </w:t>
      </w:r>
      <w:r w:rsidRPr="00E715C5">
        <w:rPr>
          <w:sz w:val="28"/>
          <w:szCs w:val="28"/>
        </w:rPr>
        <w:t xml:space="preserve">проведена научная правовая экспертиза </w:t>
      </w:r>
      <w:r>
        <w:rPr>
          <w:sz w:val="28"/>
          <w:szCs w:val="28"/>
        </w:rPr>
        <w:t>38</w:t>
      </w:r>
      <w:r w:rsidRPr="00E715C5">
        <w:rPr>
          <w:sz w:val="28"/>
          <w:szCs w:val="28"/>
        </w:rPr>
        <w:t xml:space="preserve"> проектов международных договоров;</w:t>
      </w:r>
    </w:p>
    <w:p w:rsidR="00C52FC1" w:rsidRPr="00672604" w:rsidRDefault="00C52FC1" w:rsidP="00C52FC1">
      <w:pPr>
        <w:ind w:firstLine="709"/>
        <w:jc w:val="both"/>
        <w:rPr>
          <w:sz w:val="28"/>
          <w:szCs w:val="28"/>
        </w:rPr>
      </w:pPr>
      <w:r>
        <w:rPr>
          <w:sz w:val="28"/>
          <w:szCs w:val="28"/>
        </w:rPr>
        <w:t xml:space="preserve">в соответствии с планом </w:t>
      </w:r>
      <w:r w:rsidRPr="00672604">
        <w:rPr>
          <w:sz w:val="28"/>
          <w:szCs w:val="28"/>
        </w:rPr>
        <w:t>оказано 32 консультационные услуги по разработке Концепций к законопроектам, а также концепции совершенствования законодательства на основании результатов проведенных фундаментальных и прикладных исследований в области права</w:t>
      </w:r>
      <w:r>
        <w:rPr>
          <w:sz w:val="28"/>
          <w:szCs w:val="28"/>
        </w:rPr>
        <w:t>;</w:t>
      </w:r>
    </w:p>
    <w:p w:rsidR="00C52FC1" w:rsidRPr="00672604" w:rsidRDefault="00C52FC1" w:rsidP="00C52FC1">
      <w:pPr>
        <w:ind w:firstLine="709"/>
        <w:jc w:val="both"/>
        <w:rPr>
          <w:sz w:val="28"/>
          <w:szCs w:val="28"/>
        </w:rPr>
      </w:pPr>
      <w:r>
        <w:rPr>
          <w:sz w:val="28"/>
          <w:szCs w:val="28"/>
        </w:rPr>
        <w:t xml:space="preserve">в соответствии с планом </w:t>
      </w:r>
      <w:r w:rsidRPr="00672604">
        <w:rPr>
          <w:sz w:val="28"/>
          <w:szCs w:val="28"/>
        </w:rPr>
        <w:t xml:space="preserve">оказано </w:t>
      </w:r>
      <w:r>
        <w:rPr>
          <w:sz w:val="28"/>
          <w:szCs w:val="28"/>
        </w:rPr>
        <w:t>43</w:t>
      </w:r>
      <w:r w:rsidRPr="00672604">
        <w:rPr>
          <w:sz w:val="28"/>
          <w:szCs w:val="28"/>
        </w:rPr>
        <w:t xml:space="preserve"> консультационны</w:t>
      </w:r>
      <w:r>
        <w:rPr>
          <w:sz w:val="28"/>
          <w:szCs w:val="28"/>
        </w:rPr>
        <w:t>е</w:t>
      </w:r>
      <w:r w:rsidRPr="00672604">
        <w:rPr>
          <w:sz w:val="28"/>
          <w:szCs w:val="28"/>
        </w:rPr>
        <w:t xml:space="preserve"> услуг</w:t>
      </w:r>
      <w:r>
        <w:rPr>
          <w:sz w:val="28"/>
          <w:szCs w:val="28"/>
        </w:rPr>
        <w:t>и</w:t>
      </w:r>
      <w:r w:rsidRPr="00672604">
        <w:rPr>
          <w:sz w:val="28"/>
          <w:szCs w:val="28"/>
        </w:rPr>
        <w:t xml:space="preserve"> по разработке проектов законодательных актов на основании результатов проведенных фундаментальных и прикладных исследований в области права;</w:t>
      </w:r>
    </w:p>
    <w:p w:rsidR="00C52FC1" w:rsidRPr="00672604" w:rsidRDefault="00C52FC1" w:rsidP="00C52FC1">
      <w:pPr>
        <w:ind w:firstLine="709"/>
        <w:jc w:val="both"/>
        <w:rPr>
          <w:sz w:val="28"/>
          <w:szCs w:val="28"/>
        </w:rPr>
      </w:pPr>
      <w:r>
        <w:rPr>
          <w:sz w:val="28"/>
          <w:szCs w:val="28"/>
        </w:rPr>
        <w:t xml:space="preserve">в соответствии с планом </w:t>
      </w:r>
      <w:r w:rsidRPr="00672604">
        <w:rPr>
          <w:sz w:val="28"/>
          <w:szCs w:val="28"/>
        </w:rPr>
        <w:t>проведено 50 анализов действующего законодательства;</w:t>
      </w:r>
    </w:p>
    <w:p w:rsidR="00C52FC1" w:rsidRPr="00672604" w:rsidRDefault="00C52FC1" w:rsidP="00C52FC1">
      <w:pPr>
        <w:ind w:firstLine="709"/>
        <w:jc w:val="both"/>
        <w:rPr>
          <w:sz w:val="28"/>
          <w:szCs w:val="28"/>
        </w:rPr>
      </w:pPr>
      <w:r>
        <w:rPr>
          <w:sz w:val="28"/>
          <w:szCs w:val="28"/>
        </w:rPr>
        <w:t xml:space="preserve">в соответствии с планом </w:t>
      </w:r>
      <w:r w:rsidRPr="00672604">
        <w:rPr>
          <w:sz w:val="28"/>
          <w:szCs w:val="28"/>
        </w:rPr>
        <w:t>проведено 16</w:t>
      </w:r>
      <w:r>
        <w:rPr>
          <w:sz w:val="28"/>
          <w:szCs w:val="28"/>
        </w:rPr>
        <w:t>0</w:t>
      </w:r>
      <w:r w:rsidRPr="00672604">
        <w:rPr>
          <w:sz w:val="28"/>
          <w:szCs w:val="28"/>
        </w:rPr>
        <w:t xml:space="preserve"> лингвистических экспертиз. </w:t>
      </w:r>
    </w:p>
    <w:p w:rsidR="00C52FC1" w:rsidRPr="00672604" w:rsidRDefault="00C52FC1" w:rsidP="00C52FC1">
      <w:pPr>
        <w:ind w:firstLine="709"/>
        <w:jc w:val="both"/>
        <w:rPr>
          <w:sz w:val="28"/>
          <w:szCs w:val="28"/>
        </w:rPr>
      </w:pPr>
      <w:r w:rsidRPr="00672604">
        <w:rPr>
          <w:sz w:val="28"/>
          <w:szCs w:val="28"/>
        </w:rPr>
        <w:t>Концепцией правовой политики Республики Казахстан на период с 2010 до 2020 года, утвержденной Указом Президента Республики Казахстан от 24 августа 2009 года № 858, предусматривается необходимость принятия мер, позволивших вывести нормотворческий процесс на новый качественный уровень.</w:t>
      </w:r>
    </w:p>
    <w:p w:rsidR="00C52FC1" w:rsidRPr="00672604" w:rsidRDefault="00C52FC1" w:rsidP="00C52FC1">
      <w:pPr>
        <w:widowControl w:val="0"/>
        <w:tabs>
          <w:tab w:val="left" w:pos="0"/>
        </w:tabs>
        <w:ind w:firstLine="709"/>
        <w:jc w:val="both"/>
        <w:rPr>
          <w:sz w:val="28"/>
          <w:szCs w:val="28"/>
        </w:rPr>
      </w:pPr>
      <w:r w:rsidRPr="00672604">
        <w:rPr>
          <w:sz w:val="28"/>
          <w:szCs w:val="28"/>
        </w:rPr>
        <w:t>Таким образом, нужна единая правовая политика, основанная, в числе прочего, на научно обоснованных, фундаментальных представлениях о ближайших и отдаленных перспективах развития казахстанского государства и общества.</w:t>
      </w:r>
    </w:p>
    <w:p w:rsidR="00C52FC1" w:rsidRPr="00672604" w:rsidRDefault="00C52FC1" w:rsidP="00C52FC1">
      <w:pPr>
        <w:widowControl w:val="0"/>
        <w:tabs>
          <w:tab w:val="left" w:pos="0"/>
        </w:tabs>
        <w:ind w:firstLine="709"/>
        <w:jc w:val="both"/>
        <w:rPr>
          <w:sz w:val="28"/>
          <w:szCs w:val="28"/>
        </w:rPr>
      </w:pPr>
      <w:r w:rsidRPr="00672604">
        <w:rPr>
          <w:sz w:val="28"/>
          <w:szCs w:val="28"/>
        </w:rPr>
        <w:t>В этой связи, внедрение рекомендаций, данных по итогам проведения фундаментальных и прикладных научных исследований, в законодательство позволит повысить эффективность правотворческой деятельности государства.</w:t>
      </w:r>
    </w:p>
    <w:p w:rsidR="00C52FC1" w:rsidRDefault="00C52FC1" w:rsidP="00C52FC1">
      <w:pPr>
        <w:widowControl w:val="0"/>
        <w:tabs>
          <w:tab w:val="left" w:pos="0"/>
        </w:tabs>
        <w:ind w:firstLine="709"/>
        <w:jc w:val="both"/>
        <w:rPr>
          <w:sz w:val="28"/>
          <w:szCs w:val="28"/>
        </w:rPr>
      </w:pPr>
      <w:r w:rsidRPr="00672604">
        <w:rPr>
          <w:sz w:val="28"/>
          <w:szCs w:val="28"/>
        </w:rPr>
        <w:t>Для достижения рассматриваемого приоритета планируется более качественно подходить к выбору тем фундаментальных и прикладных научных исследований с учетом социально-экономического и политического развития Республики Казахстан, а также использовать их результаты при совершенствовании законодательства и упорядочить процедуру выдачи актов о внедрении результатов научных исследований через РГП «Институт законодательства и правовой информации Республики Казахстан»</w:t>
      </w:r>
      <w:r w:rsidRPr="00672604">
        <w:rPr>
          <w:sz w:val="28"/>
          <w:szCs w:val="28"/>
          <w:lang w:val="kk-KZ"/>
        </w:rPr>
        <w:t xml:space="preserve"> Министерства юстиции Республики Казахстан</w:t>
      </w:r>
      <w:r w:rsidRPr="00672604">
        <w:rPr>
          <w:sz w:val="28"/>
          <w:szCs w:val="28"/>
        </w:rPr>
        <w:t>, как связующее звено между научным правовым сообществом и государством.</w:t>
      </w:r>
    </w:p>
    <w:p w:rsidR="00C52FC1" w:rsidRPr="00A94B78" w:rsidRDefault="00C52FC1" w:rsidP="00C52FC1">
      <w:pPr>
        <w:ind w:firstLine="709"/>
        <w:jc w:val="both"/>
        <w:rPr>
          <w:sz w:val="28"/>
          <w:szCs w:val="28"/>
          <w:lang w:val="kk-KZ"/>
        </w:rPr>
      </w:pPr>
      <w:r w:rsidRPr="00D1637E">
        <w:rPr>
          <w:i/>
          <w:sz w:val="28"/>
          <w:szCs w:val="28"/>
        </w:rPr>
        <w:t xml:space="preserve">Показатели конечного результата </w:t>
      </w:r>
      <w:r w:rsidRPr="00A94B78">
        <w:rPr>
          <w:sz w:val="28"/>
          <w:szCs w:val="28"/>
        </w:rPr>
        <w:t>соответствуют индикаторам</w:t>
      </w:r>
      <w:r>
        <w:rPr>
          <w:i/>
          <w:sz w:val="28"/>
          <w:szCs w:val="28"/>
        </w:rPr>
        <w:t xml:space="preserve"> </w:t>
      </w:r>
      <w:r w:rsidRPr="00A94B78">
        <w:rPr>
          <w:sz w:val="28"/>
          <w:szCs w:val="28"/>
        </w:rPr>
        <w:t>«</w:t>
      </w:r>
      <w:r w:rsidRPr="00D1637E">
        <w:rPr>
          <w:sz w:val="28"/>
          <w:szCs w:val="28"/>
        </w:rPr>
        <w:t>Доля законопроектов, возвращенных Канцелярией Премьер-Министра в связи с несоответствием проекта закона Конституции Республики Казахстан и законам Республики Казахстан, от внесенных Министерством юстиции в Канцелярию Премьер-Министра законопроектов</w:t>
      </w:r>
      <w:r w:rsidRPr="00A94B78">
        <w:rPr>
          <w:sz w:val="28"/>
          <w:szCs w:val="28"/>
        </w:rPr>
        <w:t>»</w:t>
      </w:r>
      <w:r>
        <w:rPr>
          <w:sz w:val="28"/>
          <w:szCs w:val="28"/>
        </w:rPr>
        <w:t>, «</w:t>
      </w:r>
      <w:r w:rsidRPr="00D1637E">
        <w:rPr>
          <w:sz w:val="28"/>
          <w:szCs w:val="28"/>
        </w:rPr>
        <w:t>Доля международных договоров и проектов международных договоров, в которых учтены рекомендации научной правовой экспертизы</w:t>
      </w:r>
      <w:r>
        <w:rPr>
          <w:sz w:val="28"/>
          <w:szCs w:val="28"/>
        </w:rPr>
        <w:t>», «</w:t>
      </w:r>
      <w:r w:rsidRPr="00D1637E">
        <w:rPr>
          <w:sz w:val="28"/>
          <w:szCs w:val="28"/>
        </w:rPr>
        <w:t xml:space="preserve">Доля рекомендаций, полученных по итогам проведения фундаментальных и прикладных научных исследований, а также предложений, выработанных в рамках Концепции совершенствования </w:t>
      </w:r>
      <w:r w:rsidRPr="00D1637E">
        <w:rPr>
          <w:sz w:val="28"/>
          <w:szCs w:val="28"/>
        </w:rPr>
        <w:lastRenderedPageBreak/>
        <w:t>законодательства Республики Казахстан, нашедших отражение в нормативных правовых актах</w:t>
      </w:r>
      <w:r>
        <w:rPr>
          <w:sz w:val="28"/>
          <w:szCs w:val="28"/>
        </w:rPr>
        <w:t>» цели 1.1.</w:t>
      </w:r>
    </w:p>
    <w:p w:rsidR="00C52FC1" w:rsidRPr="00E715C5" w:rsidRDefault="00C52FC1" w:rsidP="00C52FC1">
      <w:pPr>
        <w:ind w:firstLine="709"/>
        <w:jc w:val="both"/>
        <w:rPr>
          <w:sz w:val="28"/>
          <w:szCs w:val="28"/>
        </w:rPr>
      </w:pPr>
      <w:r w:rsidRPr="009D321A">
        <w:rPr>
          <w:i/>
          <w:sz w:val="28"/>
          <w:szCs w:val="28"/>
        </w:rPr>
        <w:t>Динамика расходов</w:t>
      </w:r>
      <w:r w:rsidRPr="00E715C5">
        <w:rPr>
          <w:sz w:val="28"/>
          <w:szCs w:val="28"/>
        </w:rPr>
        <w:t xml:space="preserve">: </w:t>
      </w:r>
      <w:r>
        <w:rPr>
          <w:sz w:val="28"/>
          <w:szCs w:val="28"/>
        </w:rPr>
        <w:t xml:space="preserve">в </w:t>
      </w:r>
      <w:r w:rsidRPr="00E715C5">
        <w:rPr>
          <w:sz w:val="28"/>
          <w:szCs w:val="28"/>
        </w:rPr>
        <w:t>2018 год</w:t>
      </w:r>
      <w:r>
        <w:rPr>
          <w:sz w:val="28"/>
          <w:szCs w:val="28"/>
        </w:rPr>
        <w:t>у</w:t>
      </w:r>
      <w:r w:rsidRPr="00E715C5">
        <w:rPr>
          <w:sz w:val="28"/>
          <w:szCs w:val="28"/>
        </w:rPr>
        <w:t xml:space="preserve"> – 26 369,8</w:t>
      </w:r>
      <w:r>
        <w:rPr>
          <w:sz w:val="28"/>
          <w:szCs w:val="28"/>
        </w:rPr>
        <w:t> </w:t>
      </w:r>
      <w:proofErr w:type="spellStart"/>
      <w:r>
        <w:rPr>
          <w:sz w:val="28"/>
          <w:szCs w:val="28"/>
        </w:rPr>
        <w:t>тыс.тенге</w:t>
      </w:r>
      <w:proofErr w:type="spellEnd"/>
      <w:r w:rsidRPr="00E715C5">
        <w:rPr>
          <w:sz w:val="28"/>
          <w:szCs w:val="28"/>
        </w:rPr>
        <w:t xml:space="preserve">, </w:t>
      </w:r>
      <w:r>
        <w:rPr>
          <w:sz w:val="28"/>
          <w:szCs w:val="28"/>
        </w:rPr>
        <w:t xml:space="preserve">в </w:t>
      </w:r>
      <w:r w:rsidRPr="00E715C5">
        <w:rPr>
          <w:sz w:val="28"/>
          <w:szCs w:val="28"/>
        </w:rPr>
        <w:t>2019 год</w:t>
      </w:r>
      <w:r>
        <w:rPr>
          <w:sz w:val="28"/>
          <w:szCs w:val="28"/>
        </w:rPr>
        <w:t>у</w:t>
      </w:r>
      <w:r w:rsidRPr="00E715C5">
        <w:rPr>
          <w:sz w:val="28"/>
          <w:szCs w:val="28"/>
        </w:rPr>
        <w:t xml:space="preserve"> – 392 621</w:t>
      </w:r>
      <w:r>
        <w:rPr>
          <w:sz w:val="28"/>
          <w:szCs w:val="28"/>
        </w:rPr>
        <w:t> </w:t>
      </w:r>
      <w:proofErr w:type="spellStart"/>
      <w:r>
        <w:rPr>
          <w:sz w:val="28"/>
          <w:szCs w:val="28"/>
        </w:rPr>
        <w:t>тыс.тенге</w:t>
      </w:r>
      <w:proofErr w:type="spellEnd"/>
      <w:r>
        <w:rPr>
          <w:sz w:val="28"/>
          <w:szCs w:val="28"/>
        </w:rPr>
        <w:t>,</w:t>
      </w:r>
      <w:r w:rsidRPr="00E715C5">
        <w:rPr>
          <w:sz w:val="28"/>
          <w:szCs w:val="28"/>
        </w:rPr>
        <w:t xml:space="preserve"> </w:t>
      </w:r>
      <w:r>
        <w:rPr>
          <w:sz w:val="28"/>
          <w:szCs w:val="28"/>
        </w:rPr>
        <w:t xml:space="preserve">в </w:t>
      </w:r>
      <w:r w:rsidRPr="00E715C5">
        <w:rPr>
          <w:sz w:val="28"/>
          <w:szCs w:val="28"/>
        </w:rPr>
        <w:t>20</w:t>
      </w:r>
      <w:r>
        <w:rPr>
          <w:sz w:val="28"/>
          <w:szCs w:val="28"/>
        </w:rPr>
        <w:t>20</w:t>
      </w:r>
      <w:r w:rsidRPr="00E715C5">
        <w:rPr>
          <w:sz w:val="28"/>
          <w:szCs w:val="28"/>
        </w:rPr>
        <w:t xml:space="preserve"> год</w:t>
      </w:r>
      <w:r>
        <w:rPr>
          <w:sz w:val="28"/>
          <w:szCs w:val="28"/>
        </w:rPr>
        <w:t xml:space="preserve">у </w:t>
      </w:r>
      <w:r w:rsidRPr="00E715C5">
        <w:rPr>
          <w:sz w:val="28"/>
          <w:szCs w:val="28"/>
        </w:rPr>
        <w:t xml:space="preserve">– </w:t>
      </w:r>
      <w:r>
        <w:rPr>
          <w:sz w:val="28"/>
          <w:szCs w:val="28"/>
        </w:rPr>
        <w:t>348 656,3 </w:t>
      </w:r>
      <w:proofErr w:type="spellStart"/>
      <w:r>
        <w:rPr>
          <w:sz w:val="28"/>
          <w:szCs w:val="28"/>
        </w:rPr>
        <w:t>тыс.тенге</w:t>
      </w:r>
      <w:proofErr w:type="spellEnd"/>
      <w:r w:rsidRPr="00E715C5">
        <w:rPr>
          <w:sz w:val="28"/>
          <w:szCs w:val="28"/>
        </w:rPr>
        <w:t>.</w:t>
      </w:r>
    </w:p>
    <w:p w:rsidR="00C52FC1" w:rsidRPr="00AF41CF" w:rsidRDefault="00C52FC1" w:rsidP="00C52FC1">
      <w:pPr>
        <w:ind w:firstLine="709"/>
        <w:jc w:val="both"/>
        <w:rPr>
          <w:rFonts w:eastAsia="SimSun"/>
          <w:sz w:val="28"/>
          <w:szCs w:val="28"/>
        </w:rPr>
      </w:pPr>
      <w:r w:rsidRPr="00CD6118">
        <w:rPr>
          <w:rFonts w:eastAsia="SimSun"/>
          <w:sz w:val="28"/>
          <w:szCs w:val="28"/>
        </w:rPr>
        <w:t>Дебиторская и кредиторская задолженности</w:t>
      </w:r>
      <w:r>
        <w:rPr>
          <w:rFonts w:eastAsia="SimSun"/>
          <w:sz w:val="28"/>
          <w:szCs w:val="28"/>
        </w:rPr>
        <w:t xml:space="preserve"> по бюджетной программе</w:t>
      </w:r>
      <w:r w:rsidRPr="00CD6118">
        <w:rPr>
          <w:rFonts w:eastAsia="SimSun"/>
          <w:sz w:val="28"/>
          <w:szCs w:val="28"/>
        </w:rPr>
        <w:t xml:space="preserve"> отсутствуют.</w:t>
      </w:r>
    </w:p>
    <w:p w:rsidR="00C52FC1" w:rsidRDefault="00C52FC1" w:rsidP="00C52FC1">
      <w:pPr>
        <w:ind w:firstLine="709"/>
        <w:jc w:val="both"/>
        <w:rPr>
          <w:sz w:val="28"/>
          <w:szCs w:val="28"/>
        </w:rPr>
      </w:pPr>
      <w:r w:rsidRPr="00AF41CF">
        <w:rPr>
          <w:rFonts w:eastAsia="SimSun"/>
          <w:b/>
          <w:sz w:val="28"/>
          <w:szCs w:val="28"/>
        </w:rPr>
        <w:t xml:space="preserve">047 «Защита и представление интересов государства в арбитражах, иностранных арбитражах, иностранных государственных и судебных органах, а также в процессе </w:t>
      </w:r>
      <w:proofErr w:type="spellStart"/>
      <w:r w:rsidRPr="00AF41CF">
        <w:rPr>
          <w:rFonts w:eastAsia="SimSun"/>
          <w:b/>
          <w:sz w:val="28"/>
          <w:szCs w:val="28"/>
        </w:rPr>
        <w:t>доарбитражного</w:t>
      </w:r>
      <w:proofErr w:type="spellEnd"/>
      <w:r w:rsidRPr="00AF41CF">
        <w:rPr>
          <w:rFonts w:eastAsia="SimSun"/>
          <w:b/>
          <w:sz w:val="28"/>
          <w:szCs w:val="28"/>
        </w:rPr>
        <w:t xml:space="preserve"> и досудебного урегулирования споров, оценка перспектив судебных или арбитражных разбирательств, проводимых за рубежом с участием Правительства Республики Казахстан»</w:t>
      </w:r>
      <w:r w:rsidRPr="00AF41CF">
        <w:rPr>
          <w:rFonts w:eastAsia="SimSun"/>
          <w:sz w:val="28"/>
          <w:szCs w:val="28"/>
        </w:rPr>
        <w:t xml:space="preserve"> был</w:t>
      </w:r>
      <w:r>
        <w:rPr>
          <w:rFonts w:eastAsia="SimSun"/>
          <w:sz w:val="28"/>
          <w:szCs w:val="28"/>
        </w:rPr>
        <w:t>и</w:t>
      </w:r>
      <w:r w:rsidRPr="00AF41CF">
        <w:rPr>
          <w:rFonts w:eastAsia="SimSun"/>
          <w:sz w:val="28"/>
          <w:szCs w:val="28"/>
        </w:rPr>
        <w:t xml:space="preserve"> предусмотрен</w:t>
      </w:r>
      <w:r>
        <w:rPr>
          <w:rFonts w:eastAsia="SimSun"/>
          <w:sz w:val="28"/>
          <w:szCs w:val="28"/>
        </w:rPr>
        <w:t>ы средства в сумме 21 403 657 </w:t>
      </w:r>
      <w:proofErr w:type="spellStart"/>
      <w:r>
        <w:rPr>
          <w:rFonts w:eastAsia="SimSun"/>
          <w:sz w:val="28"/>
          <w:szCs w:val="28"/>
        </w:rPr>
        <w:t>тыс.тенге</w:t>
      </w:r>
      <w:proofErr w:type="spellEnd"/>
      <w:r w:rsidRPr="00AF41CF">
        <w:rPr>
          <w:rFonts w:eastAsia="SimSun"/>
          <w:sz w:val="28"/>
          <w:szCs w:val="28"/>
        </w:rPr>
        <w:t xml:space="preserve">, </w:t>
      </w:r>
      <w:r w:rsidRPr="00AF41CF">
        <w:rPr>
          <w:sz w:val="28"/>
          <w:szCs w:val="28"/>
        </w:rPr>
        <w:t xml:space="preserve">которые </w:t>
      </w:r>
      <w:r>
        <w:rPr>
          <w:sz w:val="28"/>
          <w:szCs w:val="28"/>
        </w:rPr>
        <w:t>исполнены</w:t>
      </w:r>
      <w:r w:rsidRPr="00AF41CF">
        <w:rPr>
          <w:sz w:val="28"/>
          <w:szCs w:val="28"/>
        </w:rPr>
        <w:t xml:space="preserve"> в полном объеме</w:t>
      </w:r>
      <w:bookmarkStart w:id="121" w:name="_Hlk62239341"/>
      <w:r>
        <w:rPr>
          <w:sz w:val="28"/>
          <w:szCs w:val="28"/>
        </w:rPr>
        <w:t>.</w:t>
      </w:r>
    </w:p>
    <w:bookmarkEnd w:id="121"/>
    <w:p w:rsidR="00C52FC1" w:rsidRPr="00931A4E" w:rsidRDefault="00C52FC1" w:rsidP="00C52FC1">
      <w:pPr>
        <w:ind w:firstLine="709"/>
        <w:jc w:val="both"/>
        <w:rPr>
          <w:i/>
          <w:sz w:val="28"/>
          <w:szCs w:val="28"/>
          <w:lang w:val="kk-KZ"/>
        </w:rPr>
      </w:pPr>
      <w:r w:rsidRPr="00931A4E">
        <w:rPr>
          <w:i/>
          <w:sz w:val="28"/>
          <w:szCs w:val="28"/>
        </w:rPr>
        <w:t>Показатель прямого результата достигнут</w:t>
      </w:r>
      <w:r w:rsidRPr="00931A4E">
        <w:rPr>
          <w:i/>
          <w:sz w:val="28"/>
          <w:szCs w:val="28"/>
          <w:lang w:val="kk-KZ"/>
        </w:rPr>
        <w:t>:</w:t>
      </w:r>
    </w:p>
    <w:p w:rsidR="00C52FC1" w:rsidRDefault="00C52FC1" w:rsidP="00C52FC1">
      <w:pPr>
        <w:ind w:firstLine="709"/>
        <w:jc w:val="both"/>
        <w:rPr>
          <w:sz w:val="28"/>
          <w:szCs w:val="28"/>
        </w:rPr>
      </w:pPr>
      <w:bookmarkStart w:id="122" w:name="_Hlk62239563"/>
      <w:r>
        <w:rPr>
          <w:sz w:val="28"/>
          <w:szCs w:val="28"/>
        </w:rPr>
        <w:t>в соответствии с планом о</w:t>
      </w:r>
      <w:r w:rsidRPr="00931A4E">
        <w:rPr>
          <w:sz w:val="28"/>
          <w:szCs w:val="28"/>
        </w:rPr>
        <w:t>беспечено представление и защита интересов Республики Казахстан по 2</w:t>
      </w:r>
      <w:r>
        <w:rPr>
          <w:sz w:val="28"/>
          <w:szCs w:val="28"/>
        </w:rPr>
        <w:t>5</w:t>
      </w:r>
      <w:r w:rsidRPr="00931A4E">
        <w:rPr>
          <w:sz w:val="28"/>
          <w:szCs w:val="28"/>
        </w:rPr>
        <w:t xml:space="preserve"> спорам, из них 15 в международных арбитражах, </w:t>
      </w:r>
      <w:r>
        <w:rPr>
          <w:sz w:val="28"/>
          <w:szCs w:val="28"/>
        </w:rPr>
        <w:t>7</w:t>
      </w:r>
      <w:r w:rsidRPr="00931A4E">
        <w:rPr>
          <w:sz w:val="28"/>
          <w:szCs w:val="28"/>
        </w:rPr>
        <w:t xml:space="preserve"> дел в иностранных судах, 1 досудебное разбирательство и 2 проекта ГЧП.</w:t>
      </w:r>
    </w:p>
    <w:p w:rsidR="00C52FC1" w:rsidRPr="00931A4E" w:rsidRDefault="00C52FC1" w:rsidP="00C52FC1">
      <w:pPr>
        <w:ind w:firstLine="709"/>
        <w:jc w:val="both"/>
        <w:rPr>
          <w:i/>
          <w:sz w:val="28"/>
          <w:szCs w:val="28"/>
          <w:lang w:val="kk-KZ"/>
        </w:rPr>
      </w:pPr>
      <w:bookmarkStart w:id="123" w:name="_Hlk62239693"/>
      <w:bookmarkEnd w:id="122"/>
      <w:r w:rsidRPr="00931A4E">
        <w:rPr>
          <w:i/>
          <w:sz w:val="28"/>
          <w:szCs w:val="28"/>
        </w:rPr>
        <w:t>Показатель конечного результата достигнут</w:t>
      </w:r>
      <w:r w:rsidRPr="00931A4E">
        <w:rPr>
          <w:i/>
          <w:sz w:val="28"/>
          <w:szCs w:val="28"/>
          <w:lang w:val="kk-KZ"/>
        </w:rPr>
        <w:t>:</w:t>
      </w:r>
    </w:p>
    <w:p w:rsidR="00C52FC1" w:rsidRPr="00931A4E" w:rsidRDefault="00C52FC1" w:rsidP="00C52FC1">
      <w:pPr>
        <w:ind w:firstLine="709"/>
        <w:jc w:val="both"/>
        <w:rPr>
          <w:sz w:val="28"/>
          <w:szCs w:val="28"/>
        </w:rPr>
      </w:pPr>
      <w:r>
        <w:rPr>
          <w:sz w:val="28"/>
          <w:szCs w:val="28"/>
        </w:rPr>
        <w:t>о</w:t>
      </w:r>
      <w:r w:rsidRPr="00931A4E">
        <w:rPr>
          <w:sz w:val="28"/>
          <w:szCs w:val="28"/>
        </w:rPr>
        <w:t>беспечена своевременная реализация мероприятий в соответствии с их сроками по представлению и защите интересов государства</w:t>
      </w:r>
      <w:r>
        <w:rPr>
          <w:sz w:val="28"/>
          <w:szCs w:val="28"/>
        </w:rPr>
        <w:t>.</w:t>
      </w:r>
    </w:p>
    <w:bookmarkEnd w:id="123"/>
    <w:p w:rsidR="00C52FC1" w:rsidRPr="00AF41CF" w:rsidRDefault="00C52FC1" w:rsidP="00C52FC1">
      <w:pPr>
        <w:ind w:firstLine="709"/>
        <w:jc w:val="both"/>
        <w:rPr>
          <w:sz w:val="28"/>
          <w:szCs w:val="28"/>
        </w:rPr>
      </w:pPr>
      <w:r w:rsidRPr="009D321A">
        <w:rPr>
          <w:i/>
          <w:sz w:val="28"/>
          <w:szCs w:val="28"/>
        </w:rPr>
        <w:t>Динамика расходов</w:t>
      </w:r>
      <w:r w:rsidRPr="00AF41CF">
        <w:rPr>
          <w:sz w:val="28"/>
          <w:szCs w:val="28"/>
        </w:rPr>
        <w:t xml:space="preserve">: </w:t>
      </w:r>
      <w:r>
        <w:rPr>
          <w:sz w:val="28"/>
          <w:szCs w:val="28"/>
        </w:rPr>
        <w:t xml:space="preserve">в </w:t>
      </w:r>
      <w:r w:rsidRPr="00AF41CF">
        <w:rPr>
          <w:sz w:val="28"/>
          <w:szCs w:val="28"/>
        </w:rPr>
        <w:t>2018 год</w:t>
      </w:r>
      <w:r>
        <w:rPr>
          <w:sz w:val="28"/>
          <w:szCs w:val="28"/>
        </w:rPr>
        <w:t>у</w:t>
      </w:r>
      <w:r w:rsidRPr="00AF41CF">
        <w:rPr>
          <w:sz w:val="28"/>
          <w:szCs w:val="28"/>
        </w:rPr>
        <w:t xml:space="preserve"> – 18 551 034,8</w:t>
      </w:r>
      <w:r>
        <w:rPr>
          <w:sz w:val="28"/>
          <w:szCs w:val="28"/>
        </w:rPr>
        <w:t> </w:t>
      </w:r>
      <w:proofErr w:type="spellStart"/>
      <w:r>
        <w:rPr>
          <w:sz w:val="28"/>
          <w:szCs w:val="28"/>
        </w:rPr>
        <w:t>тыс.тенге</w:t>
      </w:r>
      <w:proofErr w:type="spellEnd"/>
      <w:r w:rsidRPr="00AF41CF">
        <w:rPr>
          <w:sz w:val="28"/>
          <w:szCs w:val="28"/>
        </w:rPr>
        <w:t xml:space="preserve">, </w:t>
      </w:r>
      <w:r>
        <w:rPr>
          <w:sz w:val="28"/>
          <w:szCs w:val="28"/>
        </w:rPr>
        <w:t xml:space="preserve">в </w:t>
      </w:r>
      <w:r w:rsidRPr="00AF41CF">
        <w:rPr>
          <w:sz w:val="28"/>
          <w:szCs w:val="28"/>
        </w:rPr>
        <w:t>2019 год</w:t>
      </w:r>
      <w:r>
        <w:rPr>
          <w:sz w:val="28"/>
          <w:szCs w:val="28"/>
        </w:rPr>
        <w:t>у</w:t>
      </w:r>
      <w:r w:rsidRPr="00AF41CF">
        <w:rPr>
          <w:sz w:val="28"/>
          <w:szCs w:val="28"/>
        </w:rPr>
        <w:t xml:space="preserve"> – 15 912 738,4</w:t>
      </w:r>
      <w:r>
        <w:rPr>
          <w:sz w:val="28"/>
          <w:szCs w:val="28"/>
        </w:rPr>
        <w:t> </w:t>
      </w:r>
      <w:proofErr w:type="spellStart"/>
      <w:r>
        <w:rPr>
          <w:sz w:val="28"/>
          <w:szCs w:val="28"/>
        </w:rPr>
        <w:t>тыс.тенге</w:t>
      </w:r>
      <w:proofErr w:type="spellEnd"/>
      <w:r>
        <w:rPr>
          <w:sz w:val="28"/>
          <w:szCs w:val="28"/>
        </w:rPr>
        <w:t xml:space="preserve">, в </w:t>
      </w:r>
      <w:r w:rsidRPr="00AF41CF">
        <w:rPr>
          <w:sz w:val="28"/>
          <w:szCs w:val="28"/>
        </w:rPr>
        <w:t>20</w:t>
      </w:r>
      <w:r>
        <w:rPr>
          <w:sz w:val="28"/>
          <w:szCs w:val="28"/>
        </w:rPr>
        <w:t>20</w:t>
      </w:r>
      <w:r w:rsidRPr="00AF41CF">
        <w:rPr>
          <w:sz w:val="28"/>
          <w:szCs w:val="28"/>
        </w:rPr>
        <w:t xml:space="preserve"> год</w:t>
      </w:r>
      <w:r>
        <w:rPr>
          <w:sz w:val="28"/>
          <w:szCs w:val="28"/>
        </w:rPr>
        <w:t>у</w:t>
      </w:r>
      <w:r w:rsidRPr="00AF41CF">
        <w:rPr>
          <w:sz w:val="28"/>
          <w:szCs w:val="28"/>
        </w:rPr>
        <w:t xml:space="preserve"> – </w:t>
      </w:r>
      <w:r>
        <w:rPr>
          <w:sz w:val="28"/>
          <w:szCs w:val="28"/>
        </w:rPr>
        <w:t>21</w:t>
      </w:r>
      <w:r w:rsidRPr="00AF41CF">
        <w:rPr>
          <w:sz w:val="28"/>
          <w:szCs w:val="28"/>
        </w:rPr>
        <w:t> </w:t>
      </w:r>
      <w:r>
        <w:rPr>
          <w:sz w:val="28"/>
          <w:szCs w:val="28"/>
        </w:rPr>
        <w:t>403</w:t>
      </w:r>
      <w:r w:rsidRPr="00AF41CF">
        <w:rPr>
          <w:sz w:val="28"/>
          <w:szCs w:val="28"/>
        </w:rPr>
        <w:t> </w:t>
      </w:r>
      <w:r>
        <w:rPr>
          <w:sz w:val="28"/>
          <w:szCs w:val="28"/>
        </w:rPr>
        <w:t>657 </w:t>
      </w:r>
      <w:proofErr w:type="spellStart"/>
      <w:r>
        <w:rPr>
          <w:sz w:val="28"/>
          <w:szCs w:val="28"/>
        </w:rPr>
        <w:t>тыс.тенге</w:t>
      </w:r>
      <w:proofErr w:type="spellEnd"/>
      <w:r w:rsidRPr="00AF41CF">
        <w:rPr>
          <w:sz w:val="28"/>
          <w:szCs w:val="28"/>
        </w:rPr>
        <w:t>.</w:t>
      </w:r>
    </w:p>
    <w:p w:rsidR="00C52FC1" w:rsidRPr="00AF41CF" w:rsidRDefault="00C52FC1" w:rsidP="00C52FC1">
      <w:pPr>
        <w:ind w:firstLine="709"/>
        <w:jc w:val="both"/>
        <w:rPr>
          <w:rFonts w:eastAsia="SimSun"/>
          <w:sz w:val="28"/>
          <w:szCs w:val="28"/>
        </w:rPr>
      </w:pPr>
      <w:r w:rsidRPr="00CD6118">
        <w:rPr>
          <w:rFonts w:eastAsia="SimSun"/>
          <w:sz w:val="28"/>
          <w:szCs w:val="28"/>
        </w:rPr>
        <w:t>Дебиторская и кредиторская задолженности</w:t>
      </w:r>
      <w:r>
        <w:rPr>
          <w:rFonts w:eastAsia="SimSun"/>
          <w:sz w:val="28"/>
          <w:szCs w:val="28"/>
        </w:rPr>
        <w:t xml:space="preserve"> по бюджетной программе</w:t>
      </w:r>
      <w:r w:rsidRPr="00CD6118">
        <w:rPr>
          <w:rFonts w:eastAsia="SimSun"/>
          <w:sz w:val="28"/>
          <w:szCs w:val="28"/>
        </w:rPr>
        <w:t xml:space="preserve"> отсутствуют.</w:t>
      </w:r>
    </w:p>
    <w:p w:rsidR="00C52FC1" w:rsidRPr="00AF41CF" w:rsidRDefault="00C52FC1" w:rsidP="00C52FC1">
      <w:pPr>
        <w:ind w:firstLine="709"/>
        <w:jc w:val="both"/>
        <w:rPr>
          <w:sz w:val="28"/>
          <w:szCs w:val="28"/>
        </w:rPr>
      </w:pPr>
      <w:r w:rsidRPr="00AF41CF">
        <w:rPr>
          <w:b/>
          <w:sz w:val="28"/>
          <w:szCs w:val="28"/>
        </w:rPr>
        <w:t>059 «Реализация проекта институционального укрепления сектора правосудия»</w:t>
      </w:r>
      <w:r w:rsidRPr="00AF41CF">
        <w:rPr>
          <w:sz w:val="28"/>
          <w:szCs w:val="28"/>
        </w:rPr>
        <w:t xml:space="preserve"> было предусмотрено </w:t>
      </w:r>
      <w:r>
        <w:rPr>
          <w:sz w:val="28"/>
          <w:szCs w:val="28"/>
        </w:rPr>
        <w:t>2 520 315 </w:t>
      </w:r>
      <w:proofErr w:type="spellStart"/>
      <w:proofErr w:type="gramStart"/>
      <w:r>
        <w:rPr>
          <w:sz w:val="28"/>
          <w:szCs w:val="28"/>
        </w:rPr>
        <w:t>тыс.тенге</w:t>
      </w:r>
      <w:proofErr w:type="spellEnd"/>
      <w:proofErr w:type="gramEnd"/>
      <w:r w:rsidRPr="00AF41CF">
        <w:rPr>
          <w:sz w:val="28"/>
          <w:szCs w:val="28"/>
        </w:rPr>
        <w:t xml:space="preserve">, в том числе за счет внешних займов </w:t>
      </w:r>
      <w:r>
        <w:rPr>
          <w:sz w:val="28"/>
          <w:szCs w:val="28"/>
        </w:rPr>
        <w:t>1 548 544 </w:t>
      </w:r>
      <w:proofErr w:type="spellStart"/>
      <w:r>
        <w:rPr>
          <w:sz w:val="28"/>
          <w:szCs w:val="28"/>
        </w:rPr>
        <w:t>тыс.тенге</w:t>
      </w:r>
      <w:proofErr w:type="spellEnd"/>
      <w:r w:rsidRPr="00AF41CF">
        <w:rPr>
          <w:sz w:val="28"/>
          <w:szCs w:val="28"/>
        </w:rPr>
        <w:t xml:space="preserve">, за счет </w:t>
      </w:r>
      <w:proofErr w:type="spellStart"/>
      <w:r w:rsidRPr="00AF41CF">
        <w:rPr>
          <w:sz w:val="28"/>
          <w:szCs w:val="28"/>
        </w:rPr>
        <w:t>софинансирования</w:t>
      </w:r>
      <w:proofErr w:type="spellEnd"/>
      <w:r w:rsidRPr="00AF41CF">
        <w:rPr>
          <w:sz w:val="28"/>
          <w:szCs w:val="28"/>
        </w:rPr>
        <w:t xml:space="preserve"> внешних займов из республиканского бюджета</w:t>
      </w:r>
      <w:r>
        <w:rPr>
          <w:sz w:val="28"/>
          <w:szCs w:val="28"/>
        </w:rPr>
        <w:t xml:space="preserve"> -</w:t>
      </w:r>
      <w:r w:rsidRPr="00AF41CF">
        <w:rPr>
          <w:sz w:val="28"/>
          <w:szCs w:val="28"/>
        </w:rPr>
        <w:t xml:space="preserve"> </w:t>
      </w:r>
      <w:r>
        <w:rPr>
          <w:sz w:val="28"/>
          <w:szCs w:val="28"/>
        </w:rPr>
        <w:t>971</w:t>
      </w:r>
      <w:r w:rsidRPr="00AF41CF">
        <w:rPr>
          <w:sz w:val="28"/>
          <w:szCs w:val="28"/>
        </w:rPr>
        <w:t> </w:t>
      </w:r>
      <w:r>
        <w:rPr>
          <w:sz w:val="28"/>
          <w:szCs w:val="28"/>
        </w:rPr>
        <w:t>771 </w:t>
      </w:r>
      <w:proofErr w:type="spellStart"/>
      <w:r>
        <w:rPr>
          <w:sz w:val="28"/>
          <w:szCs w:val="28"/>
        </w:rPr>
        <w:t>тыс.тенге</w:t>
      </w:r>
      <w:proofErr w:type="spellEnd"/>
      <w:r w:rsidRPr="00AF41CF">
        <w:rPr>
          <w:sz w:val="28"/>
          <w:szCs w:val="28"/>
        </w:rPr>
        <w:t xml:space="preserve">. </w:t>
      </w:r>
      <w:r>
        <w:rPr>
          <w:sz w:val="28"/>
          <w:szCs w:val="28"/>
        </w:rPr>
        <w:t>Исполнено</w:t>
      </w:r>
      <w:r w:rsidRPr="00AF41CF">
        <w:rPr>
          <w:sz w:val="28"/>
          <w:szCs w:val="28"/>
        </w:rPr>
        <w:t xml:space="preserve"> </w:t>
      </w:r>
      <w:r>
        <w:rPr>
          <w:sz w:val="28"/>
          <w:szCs w:val="28"/>
        </w:rPr>
        <w:t>2 351 213,7 </w:t>
      </w:r>
      <w:proofErr w:type="spellStart"/>
      <w:proofErr w:type="gramStart"/>
      <w:r>
        <w:rPr>
          <w:sz w:val="28"/>
          <w:szCs w:val="28"/>
        </w:rPr>
        <w:t>тыс.тенге</w:t>
      </w:r>
      <w:proofErr w:type="spellEnd"/>
      <w:proofErr w:type="gramEnd"/>
      <w:r>
        <w:rPr>
          <w:sz w:val="28"/>
          <w:szCs w:val="28"/>
        </w:rPr>
        <w:t>,</w:t>
      </w:r>
      <w:r w:rsidRPr="00AF41CF">
        <w:rPr>
          <w:sz w:val="28"/>
          <w:szCs w:val="28"/>
        </w:rPr>
        <w:t xml:space="preserve"> или 9</w:t>
      </w:r>
      <w:r>
        <w:rPr>
          <w:sz w:val="28"/>
          <w:szCs w:val="28"/>
        </w:rPr>
        <w:t>3,3 </w:t>
      </w:r>
      <w:r w:rsidRPr="00AF41CF">
        <w:rPr>
          <w:sz w:val="28"/>
          <w:szCs w:val="28"/>
        </w:rPr>
        <w:t>%</w:t>
      </w:r>
      <w:r>
        <w:rPr>
          <w:sz w:val="28"/>
          <w:szCs w:val="28"/>
        </w:rPr>
        <w:t xml:space="preserve"> к плану на год</w:t>
      </w:r>
      <w:r w:rsidRPr="00AF41CF">
        <w:rPr>
          <w:sz w:val="28"/>
          <w:szCs w:val="28"/>
        </w:rPr>
        <w:t xml:space="preserve">, в том числе за счет внешних займов </w:t>
      </w:r>
      <w:r>
        <w:rPr>
          <w:sz w:val="28"/>
          <w:szCs w:val="28"/>
        </w:rPr>
        <w:t>- 1 405 426,1 </w:t>
      </w:r>
      <w:proofErr w:type="spellStart"/>
      <w:r>
        <w:rPr>
          <w:sz w:val="28"/>
          <w:szCs w:val="28"/>
        </w:rPr>
        <w:t>тыс.тенге</w:t>
      </w:r>
      <w:proofErr w:type="spellEnd"/>
      <w:r w:rsidRPr="00AF41CF">
        <w:rPr>
          <w:sz w:val="28"/>
          <w:szCs w:val="28"/>
        </w:rPr>
        <w:t xml:space="preserve">, за счет </w:t>
      </w:r>
      <w:proofErr w:type="spellStart"/>
      <w:r w:rsidRPr="00AF41CF">
        <w:rPr>
          <w:sz w:val="28"/>
          <w:szCs w:val="28"/>
        </w:rPr>
        <w:t>софинансирования</w:t>
      </w:r>
      <w:proofErr w:type="spellEnd"/>
      <w:r w:rsidRPr="00AF41CF">
        <w:rPr>
          <w:sz w:val="28"/>
          <w:szCs w:val="28"/>
        </w:rPr>
        <w:t xml:space="preserve"> внешних займов из республиканского бюджета </w:t>
      </w:r>
      <w:r>
        <w:rPr>
          <w:sz w:val="28"/>
          <w:szCs w:val="28"/>
        </w:rPr>
        <w:t>- 945 787,6 </w:t>
      </w:r>
      <w:proofErr w:type="spellStart"/>
      <w:r>
        <w:rPr>
          <w:sz w:val="28"/>
          <w:szCs w:val="28"/>
        </w:rPr>
        <w:t>тыс.тенге</w:t>
      </w:r>
      <w:proofErr w:type="spellEnd"/>
      <w:r w:rsidRPr="00AF41CF">
        <w:rPr>
          <w:sz w:val="28"/>
          <w:szCs w:val="28"/>
        </w:rPr>
        <w:t>.</w:t>
      </w:r>
    </w:p>
    <w:p w:rsidR="00C52FC1" w:rsidRPr="00AF41CF" w:rsidRDefault="00C52FC1" w:rsidP="00C52FC1">
      <w:pPr>
        <w:ind w:firstLine="709"/>
        <w:jc w:val="both"/>
        <w:rPr>
          <w:sz w:val="28"/>
          <w:szCs w:val="28"/>
          <w:lang w:val="kk-KZ"/>
        </w:rPr>
      </w:pPr>
      <w:r>
        <w:rPr>
          <w:sz w:val="28"/>
          <w:szCs w:val="28"/>
        </w:rPr>
        <w:t>Не освоено 169 101,3 </w:t>
      </w:r>
      <w:proofErr w:type="spellStart"/>
      <w:proofErr w:type="gramStart"/>
      <w:r>
        <w:rPr>
          <w:sz w:val="28"/>
          <w:szCs w:val="28"/>
        </w:rPr>
        <w:t>тыс.тенге</w:t>
      </w:r>
      <w:proofErr w:type="spellEnd"/>
      <w:proofErr w:type="gramEnd"/>
      <w:r>
        <w:rPr>
          <w:sz w:val="28"/>
          <w:szCs w:val="28"/>
        </w:rPr>
        <w:t xml:space="preserve">, так как оплата произведена за фактически оказанный объем услуг, </w:t>
      </w:r>
      <w:r w:rsidRPr="00AF41CF">
        <w:rPr>
          <w:sz w:val="28"/>
          <w:szCs w:val="28"/>
        </w:rPr>
        <w:t xml:space="preserve">в том числе за счет внешних займов – </w:t>
      </w:r>
      <w:r>
        <w:rPr>
          <w:sz w:val="28"/>
          <w:szCs w:val="28"/>
        </w:rPr>
        <w:t>143 117,9 </w:t>
      </w:r>
      <w:proofErr w:type="spellStart"/>
      <w:r>
        <w:rPr>
          <w:sz w:val="28"/>
          <w:szCs w:val="28"/>
        </w:rPr>
        <w:t>тыс.тенге</w:t>
      </w:r>
      <w:proofErr w:type="spellEnd"/>
      <w:r w:rsidRPr="00AF41CF">
        <w:rPr>
          <w:sz w:val="28"/>
          <w:szCs w:val="28"/>
        </w:rPr>
        <w:t xml:space="preserve">, за счет </w:t>
      </w:r>
      <w:proofErr w:type="spellStart"/>
      <w:r w:rsidRPr="00AF41CF">
        <w:rPr>
          <w:sz w:val="28"/>
          <w:szCs w:val="28"/>
        </w:rPr>
        <w:t>софинансирования</w:t>
      </w:r>
      <w:proofErr w:type="spellEnd"/>
      <w:r w:rsidRPr="00AF41CF">
        <w:rPr>
          <w:sz w:val="28"/>
          <w:szCs w:val="28"/>
        </w:rPr>
        <w:t xml:space="preserve"> внешних займов из республиканского бюджета – </w:t>
      </w:r>
      <w:r>
        <w:rPr>
          <w:sz w:val="28"/>
          <w:szCs w:val="28"/>
        </w:rPr>
        <w:t>25 983,4 </w:t>
      </w:r>
      <w:proofErr w:type="spellStart"/>
      <w:r>
        <w:rPr>
          <w:sz w:val="28"/>
          <w:szCs w:val="28"/>
        </w:rPr>
        <w:t>тыс.тенге</w:t>
      </w:r>
      <w:proofErr w:type="spellEnd"/>
      <w:r w:rsidRPr="00AF41CF">
        <w:rPr>
          <w:sz w:val="28"/>
          <w:szCs w:val="28"/>
        </w:rPr>
        <w:t>.</w:t>
      </w:r>
    </w:p>
    <w:p w:rsidR="00C52FC1" w:rsidRPr="00065E58" w:rsidRDefault="00C52FC1" w:rsidP="00C52FC1">
      <w:pPr>
        <w:ind w:firstLine="708"/>
        <w:jc w:val="both"/>
        <w:rPr>
          <w:i/>
          <w:sz w:val="28"/>
          <w:szCs w:val="28"/>
        </w:rPr>
      </w:pPr>
      <w:r w:rsidRPr="00065E58">
        <w:rPr>
          <w:i/>
          <w:sz w:val="28"/>
          <w:szCs w:val="28"/>
        </w:rPr>
        <w:t>Показатели прямого результата достигнуты:</w:t>
      </w:r>
    </w:p>
    <w:p w:rsidR="00C52FC1" w:rsidRPr="00C04567" w:rsidRDefault="00C52FC1" w:rsidP="00C52FC1">
      <w:pPr>
        <w:ind w:firstLine="709"/>
        <w:jc w:val="both"/>
        <w:rPr>
          <w:sz w:val="28"/>
          <w:szCs w:val="28"/>
        </w:rPr>
      </w:pPr>
      <w:bookmarkStart w:id="124" w:name="_Hlk506053271"/>
      <w:r w:rsidRPr="00C04567">
        <w:rPr>
          <w:sz w:val="28"/>
          <w:szCs w:val="28"/>
        </w:rPr>
        <w:t xml:space="preserve">Проект институционального укрепления сектора правосудия реализуется в рамках Соглашения о займе между Республикой Казахстан и Международным Банком Реконструкции и Развития от 29 апреля 2014 года, ратифицированного Законом РК от 1 июля 2014 года. </w:t>
      </w:r>
    </w:p>
    <w:p w:rsidR="00C52FC1" w:rsidRDefault="00C52FC1" w:rsidP="00C52FC1">
      <w:pPr>
        <w:ind w:firstLine="709"/>
        <w:jc w:val="both"/>
        <w:rPr>
          <w:sz w:val="28"/>
          <w:szCs w:val="28"/>
        </w:rPr>
      </w:pPr>
      <w:r w:rsidRPr="00065E58">
        <w:rPr>
          <w:sz w:val="28"/>
          <w:szCs w:val="28"/>
        </w:rPr>
        <w:t xml:space="preserve">В рамках проекта в </w:t>
      </w:r>
      <w:r>
        <w:rPr>
          <w:sz w:val="28"/>
          <w:szCs w:val="28"/>
        </w:rPr>
        <w:t>2020 году</w:t>
      </w:r>
      <w:r w:rsidRPr="00065E58">
        <w:rPr>
          <w:sz w:val="28"/>
          <w:szCs w:val="28"/>
        </w:rPr>
        <w:t xml:space="preserve"> </w:t>
      </w:r>
      <w:r>
        <w:rPr>
          <w:sz w:val="28"/>
          <w:szCs w:val="28"/>
        </w:rPr>
        <w:t>в соответствии с планом</w:t>
      </w:r>
      <w:r w:rsidRPr="00065E58">
        <w:rPr>
          <w:sz w:val="28"/>
          <w:szCs w:val="28"/>
        </w:rPr>
        <w:t xml:space="preserve"> разработан</w:t>
      </w:r>
      <w:r>
        <w:rPr>
          <w:sz w:val="28"/>
          <w:szCs w:val="28"/>
        </w:rPr>
        <w:t xml:space="preserve">о </w:t>
      </w:r>
      <w:r w:rsidRPr="00065E58">
        <w:rPr>
          <w:sz w:val="28"/>
          <w:szCs w:val="28"/>
        </w:rPr>
        <w:t>3 стратегии/концепции по развитию и 1 законопроект:</w:t>
      </w:r>
      <w:bookmarkEnd w:id="124"/>
    </w:p>
    <w:p w:rsidR="00C52FC1" w:rsidRPr="00C52FC1" w:rsidRDefault="00C52FC1" w:rsidP="00C52FC1">
      <w:pPr>
        <w:pStyle w:val="15"/>
        <w:spacing w:after="0" w:line="240" w:lineRule="auto"/>
        <w:ind w:firstLine="708"/>
        <w:jc w:val="both"/>
        <w:rPr>
          <w:rFonts w:ascii="Times New Roman" w:hAnsi="Times New Roman" w:cs="Times New Roman"/>
          <w:color w:val="000000"/>
          <w:sz w:val="28"/>
          <w:szCs w:val="28"/>
          <w:lang w:val="ru-RU"/>
        </w:rPr>
      </w:pPr>
      <w:r w:rsidRPr="00C52FC1">
        <w:rPr>
          <w:rFonts w:ascii="Times New Roman" w:hAnsi="Times New Roman" w:cs="Times New Roman"/>
          <w:color w:val="000000"/>
          <w:sz w:val="28"/>
          <w:szCs w:val="28"/>
          <w:lang w:val="ru-RU"/>
        </w:rPr>
        <w:t>в соответствии с Контрактом №</w:t>
      </w:r>
      <w:r w:rsidRPr="00820D47">
        <w:rPr>
          <w:rFonts w:ascii="Times New Roman" w:hAnsi="Times New Roman" w:cs="Times New Roman"/>
          <w:color w:val="000000"/>
          <w:sz w:val="28"/>
          <w:szCs w:val="28"/>
        </w:rPr>
        <w:t> KZJSISP</w:t>
      </w:r>
      <w:r w:rsidRPr="00C52FC1">
        <w:rPr>
          <w:rFonts w:ascii="Times New Roman" w:hAnsi="Times New Roman" w:cs="Times New Roman"/>
          <w:color w:val="000000"/>
          <w:sz w:val="28"/>
          <w:szCs w:val="28"/>
          <w:lang w:val="ru-RU"/>
        </w:rPr>
        <w:t>/</w:t>
      </w:r>
      <w:r w:rsidRPr="00820D47">
        <w:rPr>
          <w:rFonts w:ascii="Times New Roman" w:hAnsi="Times New Roman" w:cs="Times New Roman"/>
          <w:color w:val="000000"/>
          <w:sz w:val="28"/>
          <w:szCs w:val="28"/>
        </w:rPr>
        <w:t>QCBS</w:t>
      </w:r>
      <w:r w:rsidRPr="00C52FC1">
        <w:rPr>
          <w:rFonts w:ascii="Times New Roman" w:hAnsi="Times New Roman" w:cs="Times New Roman"/>
          <w:color w:val="000000"/>
          <w:sz w:val="28"/>
          <w:szCs w:val="28"/>
          <w:lang w:val="ru-RU"/>
        </w:rPr>
        <w:t xml:space="preserve">-03 «Совершенствование регистрационной службы, гарантированной государством юридической помощи и нотариальной деятельности» разработан законопроект по вопросам </w:t>
      </w:r>
      <w:r w:rsidRPr="00C52FC1">
        <w:rPr>
          <w:rFonts w:ascii="Times New Roman" w:hAnsi="Times New Roman" w:cs="Times New Roman"/>
          <w:color w:val="000000"/>
          <w:sz w:val="28"/>
          <w:szCs w:val="28"/>
          <w:lang w:val="ru-RU"/>
        </w:rPr>
        <w:lastRenderedPageBreak/>
        <w:t>совершенствования системы государственной регистрации актов гражданского состояния;</w:t>
      </w:r>
    </w:p>
    <w:p w:rsidR="00C52FC1" w:rsidRPr="00C52FC1" w:rsidRDefault="00C52FC1" w:rsidP="00C52FC1">
      <w:pPr>
        <w:pStyle w:val="15"/>
        <w:spacing w:after="0" w:line="240" w:lineRule="auto"/>
        <w:ind w:firstLine="708"/>
        <w:jc w:val="both"/>
        <w:rPr>
          <w:rFonts w:ascii="Times New Roman" w:hAnsi="Times New Roman" w:cs="Times New Roman"/>
          <w:sz w:val="28"/>
          <w:szCs w:val="28"/>
          <w:lang w:val="ru-RU"/>
        </w:rPr>
      </w:pPr>
      <w:r w:rsidRPr="00C52FC1">
        <w:rPr>
          <w:rFonts w:ascii="Times New Roman" w:hAnsi="Times New Roman" w:cs="Times New Roman"/>
          <w:color w:val="000000"/>
          <w:sz w:val="28"/>
          <w:szCs w:val="28"/>
          <w:lang w:val="ru-RU"/>
        </w:rPr>
        <w:t>в соответствии с Контрактом №</w:t>
      </w:r>
      <w:r w:rsidRPr="00820D47">
        <w:rPr>
          <w:rFonts w:ascii="Times New Roman" w:hAnsi="Times New Roman" w:cs="Times New Roman"/>
          <w:color w:val="000000"/>
          <w:sz w:val="28"/>
          <w:szCs w:val="28"/>
        </w:rPr>
        <w:t> KZJSISP</w:t>
      </w:r>
      <w:r w:rsidRPr="00C52FC1">
        <w:rPr>
          <w:rFonts w:ascii="Times New Roman" w:hAnsi="Times New Roman" w:cs="Times New Roman"/>
          <w:color w:val="000000"/>
          <w:sz w:val="28"/>
          <w:szCs w:val="28"/>
          <w:lang w:val="ru-RU"/>
        </w:rPr>
        <w:t>/</w:t>
      </w:r>
      <w:r w:rsidRPr="00820D47">
        <w:rPr>
          <w:rFonts w:ascii="Times New Roman" w:hAnsi="Times New Roman" w:cs="Times New Roman"/>
          <w:color w:val="000000"/>
          <w:sz w:val="28"/>
          <w:szCs w:val="28"/>
        </w:rPr>
        <w:t>QCBS</w:t>
      </w:r>
      <w:r w:rsidRPr="00C52FC1">
        <w:rPr>
          <w:rFonts w:ascii="Times New Roman" w:hAnsi="Times New Roman" w:cs="Times New Roman"/>
          <w:color w:val="000000"/>
          <w:sz w:val="28"/>
          <w:szCs w:val="28"/>
          <w:lang w:val="ru-RU"/>
        </w:rPr>
        <w:t>-14 «Разработка Стратегии развития системы частного исполнения судебных актов» разработана Стратегия</w:t>
      </w:r>
      <w:r w:rsidRPr="00C52FC1">
        <w:rPr>
          <w:lang w:val="ru-RU"/>
        </w:rPr>
        <w:t xml:space="preserve"> </w:t>
      </w:r>
      <w:r w:rsidRPr="00C52FC1">
        <w:rPr>
          <w:rFonts w:ascii="Times New Roman" w:hAnsi="Times New Roman" w:cs="Times New Roman"/>
          <w:color w:val="000000"/>
          <w:sz w:val="28"/>
          <w:szCs w:val="28"/>
          <w:lang w:val="ru-RU"/>
        </w:rPr>
        <w:t xml:space="preserve">развития системы частного исполнения </w:t>
      </w:r>
      <w:r w:rsidRPr="00C52FC1">
        <w:rPr>
          <w:rFonts w:ascii="Times New Roman" w:hAnsi="Times New Roman" w:cs="Times New Roman"/>
          <w:sz w:val="28"/>
          <w:szCs w:val="28"/>
          <w:lang w:val="ru-RU"/>
        </w:rPr>
        <w:t>судебных актов;</w:t>
      </w:r>
    </w:p>
    <w:p w:rsidR="00C52FC1" w:rsidRPr="00C52FC1" w:rsidRDefault="00C52FC1" w:rsidP="00C52FC1">
      <w:pPr>
        <w:pStyle w:val="15"/>
        <w:spacing w:after="0" w:line="240" w:lineRule="auto"/>
        <w:ind w:firstLine="708"/>
        <w:jc w:val="both"/>
        <w:rPr>
          <w:rFonts w:ascii="Times New Roman" w:hAnsi="Times New Roman" w:cs="Times New Roman"/>
          <w:color w:val="000000"/>
          <w:sz w:val="28"/>
          <w:szCs w:val="28"/>
          <w:lang w:val="ru-RU"/>
        </w:rPr>
      </w:pPr>
      <w:r w:rsidRPr="00C52FC1">
        <w:rPr>
          <w:rFonts w:ascii="Times New Roman" w:hAnsi="Times New Roman" w:cs="Times New Roman"/>
          <w:sz w:val="28"/>
          <w:szCs w:val="28"/>
          <w:lang w:val="ru-RU"/>
        </w:rPr>
        <w:t>в соответствии с Контрактом №</w:t>
      </w:r>
      <w:r w:rsidRPr="00E36B2A">
        <w:rPr>
          <w:rFonts w:ascii="Times New Roman" w:hAnsi="Times New Roman" w:cs="Times New Roman"/>
          <w:sz w:val="28"/>
          <w:szCs w:val="28"/>
        </w:rPr>
        <w:t> KZJSISP</w:t>
      </w:r>
      <w:r w:rsidRPr="00C52FC1">
        <w:rPr>
          <w:rFonts w:ascii="Times New Roman" w:hAnsi="Times New Roman" w:cs="Times New Roman"/>
          <w:sz w:val="28"/>
          <w:szCs w:val="28"/>
          <w:lang w:val="ru-RU"/>
        </w:rPr>
        <w:t>/</w:t>
      </w:r>
      <w:r w:rsidRPr="00E36B2A">
        <w:rPr>
          <w:rFonts w:ascii="Times New Roman" w:hAnsi="Times New Roman" w:cs="Times New Roman"/>
          <w:sz w:val="28"/>
          <w:szCs w:val="28"/>
        </w:rPr>
        <w:t>QCBS</w:t>
      </w:r>
      <w:r w:rsidRPr="00C52FC1">
        <w:rPr>
          <w:rFonts w:ascii="Times New Roman" w:hAnsi="Times New Roman" w:cs="Times New Roman"/>
          <w:sz w:val="28"/>
          <w:szCs w:val="28"/>
          <w:lang w:val="ru-RU"/>
        </w:rPr>
        <w:t xml:space="preserve">-16 «Разработка Концепции реализации Административного процедурно-процессуального кодекса Республики Казахстан и дальнейшего развития институтов административной юстиции и административных </w:t>
      </w:r>
      <w:r w:rsidRPr="00C52FC1">
        <w:rPr>
          <w:rFonts w:ascii="Times New Roman" w:hAnsi="Times New Roman" w:cs="Times New Roman"/>
          <w:color w:val="000000"/>
          <w:sz w:val="28"/>
          <w:szCs w:val="28"/>
          <w:lang w:val="ru-RU"/>
        </w:rPr>
        <w:t>процедур и проекта Дорожной карты ее реализации на период с 2020 по 2025 годы» разработана Концепция развития институтов административной юстиции и административных процедур;</w:t>
      </w:r>
    </w:p>
    <w:p w:rsidR="00C52FC1" w:rsidRPr="00C52FC1" w:rsidRDefault="00C52FC1" w:rsidP="00C52FC1">
      <w:pPr>
        <w:pStyle w:val="15"/>
        <w:spacing w:after="0" w:line="240" w:lineRule="auto"/>
        <w:ind w:firstLine="708"/>
        <w:jc w:val="both"/>
        <w:rPr>
          <w:rFonts w:ascii="Times New Roman" w:hAnsi="Times New Roman" w:cs="Times New Roman"/>
          <w:color w:val="000000"/>
          <w:sz w:val="28"/>
          <w:szCs w:val="28"/>
          <w:lang w:val="ru-RU"/>
        </w:rPr>
      </w:pPr>
      <w:r w:rsidRPr="00C52FC1">
        <w:rPr>
          <w:rFonts w:ascii="Times New Roman" w:hAnsi="Times New Roman" w:cs="Times New Roman"/>
          <w:color w:val="000000"/>
          <w:sz w:val="28"/>
          <w:szCs w:val="28"/>
          <w:lang w:val="ru-RU"/>
        </w:rPr>
        <w:t>в соответствии с Соглашением на оказание технического содействия в разработке Концепции развития сферы интеллектуальной собственности в Республике Казахстан и проекта Дорожной карты по ее реализации на период 2020 по 2025 годы, а также повышении компетенции в сфере интеллектуальной собственности №</w:t>
      </w:r>
      <w:r w:rsidRPr="00820D47">
        <w:rPr>
          <w:rFonts w:ascii="Times New Roman" w:hAnsi="Times New Roman" w:cs="Times New Roman"/>
          <w:color w:val="000000"/>
          <w:sz w:val="28"/>
          <w:szCs w:val="28"/>
        </w:rPr>
        <w:t> KZJSISP</w:t>
      </w:r>
      <w:r w:rsidRPr="00C52FC1">
        <w:rPr>
          <w:rFonts w:ascii="Times New Roman" w:hAnsi="Times New Roman" w:cs="Times New Roman"/>
          <w:color w:val="000000"/>
          <w:sz w:val="28"/>
          <w:szCs w:val="28"/>
          <w:lang w:val="ru-RU"/>
        </w:rPr>
        <w:t>/</w:t>
      </w:r>
      <w:r w:rsidRPr="00820D47">
        <w:rPr>
          <w:rFonts w:ascii="Times New Roman" w:hAnsi="Times New Roman" w:cs="Times New Roman"/>
          <w:color w:val="000000"/>
          <w:sz w:val="28"/>
          <w:szCs w:val="28"/>
        </w:rPr>
        <w:t>UNDP</w:t>
      </w:r>
      <w:r w:rsidRPr="00C52FC1">
        <w:rPr>
          <w:rFonts w:ascii="Times New Roman" w:hAnsi="Times New Roman" w:cs="Times New Roman"/>
          <w:color w:val="000000"/>
          <w:sz w:val="28"/>
          <w:szCs w:val="28"/>
          <w:lang w:val="ru-RU"/>
        </w:rPr>
        <w:t>-05, разработана Концепция развития сферы интеллектуальной собственности.</w:t>
      </w:r>
    </w:p>
    <w:p w:rsidR="008325FC" w:rsidRPr="008325FC" w:rsidRDefault="008325FC" w:rsidP="00776585">
      <w:pPr>
        <w:pStyle w:val="15"/>
        <w:spacing w:after="0" w:line="240" w:lineRule="auto"/>
        <w:ind w:firstLine="708"/>
        <w:jc w:val="both"/>
        <w:rPr>
          <w:rFonts w:ascii="Times New Roman" w:hAnsi="Times New Roman" w:cs="Times New Roman"/>
          <w:i/>
          <w:iCs/>
          <w:color w:val="000000"/>
          <w:sz w:val="28"/>
          <w:szCs w:val="28"/>
          <w:lang w:val="ru-RU"/>
        </w:rPr>
      </w:pPr>
      <w:r w:rsidRPr="008325FC">
        <w:rPr>
          <w:rFonts w:ascii="Times New Roman" w:hAnsi="Times New Roman" w:cs="Times New Roman"/>
          <w:i/>
          <w:iCs/>
          <w:color w:val="000000"/>
          <w:sz w:val="28"/>
          <w:szCs w:val="28"/>
          <w:lang w:val="ru-RU"/>
        </w:rPr>
        <w:t>Показатели конечного результата достигнуты:</w:t>
      </w:r>
    </w:p>
    <w:p w:rsidR="008325FC" w:rsidRPr="008325FC" w:rsidRDefault="008325FC" w:rsidP="00776585">
      <w:pPr>
        <w:pStyle w:val="15"/>
        <w:spacing w:after="0" w:line="240" w:lineRule="auto"/>
        <w:ind w:firstLine="708"/>
        <w:jc w:val="both"/>
        <w:rPr>
          <w:rFonts w:ascii="Times New Roman" w:hAnsi="Times New Roman" w:cs="Times New Roman"/>
          <w:color w:val="000000"/>
          <w:sz w:val="28"/>
          <w:szCs w:val="28"/>
          <w:lang w:val="ru-RU"/>
        </w:rPr>
      </w:pPr>
      <w:r w:rsidRPr="008325FC">
        <w:rPr>
          <w:rFonts w:ascii="Times New Roman" w:hAnsi="Times New Roman" w:cs="Times New Roman"/>
          <w:color w:val="000000"/>
          <w:sz w:val="28"/>
          <w:szCs w:val="28"/>
          <w:lang w:val="ru-RU"/>
        </w:rPr>
        <w:t>доля рекомендаций, полученных по итогам оказания консультационных услуг по вопросам укрепления институциональных возможностей и операционной эффективности ключевых организаций сектора правосудия, нашедших отражение в разработанных* законопроектах и проектах концепций и стратегий (</w:t>
      </w:r>
      <w:r w:rsidRPr="008325FC">
        <w:rPr>
          <w:rFonts w:ascii="Times New Roman" w:hAnsi="Times New Roman" w:cs="Times New Roman"/>
          <w:i/>
          <w:iCs/>
          <w:color w:val="000000"/>
          <w:sz w:val="28"/>
          <w:szCs w:val="28"/>
          <w:lang w:val="ru-RU"/>
        </w:rPr>
        <w:t>*не прошедшие государственные процедуры согласования и утверждения</w:t>
      </w:r>
      <w:r w:rsidRPr="008325FC">
        <w:rPr>
          <w:rFonts w:ascii="Times New Roman" w:hAnsi="Times New Roman" w:cs="Times New Roman"/>
          <w:color w:val="000000"/>
          <w:sz w:val="28"/>
          <w:szCs w:val="28"/>
          <w:lang w:val="ru-RU"/>
        </w:rPr>
        <w:t>) составила 7</w:t>
      </w:r>
      <w:r w:rsidRPr="000A3813">
        <w:rPr>
          <w:rFonts w:ascii="Times New Roman" w:hAnsi="Times New Roman" w:cs="Times New Roman"/>
          <w:color w:val="000000"/>
          <w:sz w:val="28"/>
          <w:szCs w:val="28"/>
          <w:lang w:val="kk-KZ"/>
        </w:rPr>
        <w:t>3,29</w:t>
      </w:r>
      <w:r w:rsidR="00776585">
        <w:rPr>
          <w:rFonts w:ascii="Times New Roman" w:hAnsi="Times New Roman" w:cs="Times New Roman"/>
          <w:color w:val="000000"/>
          <w:sz w:val="28"/>
          <w:szCs w:val="28"/>
          <w:lang w:val="ru-RU"/>
        </w:rPr>
        <w:t> </w:t>
      </w:r>
      <w:r w:rsidRPr="008325FC">
        <w:rPr>
          <w:rFonts w:ascii="Times New Roman" w:hAnsi="Times New Roman" w:cs="Times New Roman"/>
          <w:color w:val="000000"/>
          <w:sz w:val="28"/>
          <w:szCs w:val="28"/>
          <w:lang w:val="ru-RU"/>
        </w:rPr>
        <w:t>% при плане 69</w:t>
      </w:r>
      <w:r w:rsidR="00776585">
        <w:rPr>
          <w:rFonts w:ascii="Times New Roman" w:hAnsi="Times New Roman" w:cs="Times New Roman"/>
          <w:color w:val="000000"/>
          <w:sz w:val="28"/>
          <w:szCs w:val="28"/>
          <w:lang w:val="ru-RU"/>
        </w:rPr>
        <w:t> </w:t>
      </w:r>
      <w:r w:rsidRPr="008325FC">
        <w:rPr>
          <w:rFonts w:ascii="Times New Roman" w:hAnsi="Times New Roman" w:cs="Times New Roman"/>
          <w:color w:val="000000"/>
          <w:sz w:val="28"/>
          <w:szCs w:val="28"/>
          <w:lang w:val="ru-RU"/>
        </w:rPr>
        <w:t xml:space="preserve">%. Всего консультантами разработано </w:t>
      </w:r>
      <w:r w:rsidRPr="000A3813">
        <w:rPr>
          <w:rFonts w:ascii="Times New Roman" w:hAnsi="Times New Roman" w:cs="Times New Roman"/>
          <w:color w:val="000000"/>
          <w:sz w:val="28"/>
          <w:szCs w:val="28"/>
          <w:lang w:val="kk-KZ"/>
        </w:rPr>
        <w:t xml:space="preserve">146 </w:t>
      </w:r>
      <w:r w:rsidRPr="008325FC">
        <w:rPr>
          <w:rFonts w:ascii="Times New Roman" w:hAnsi="Times New Roman" w:cs="Times New Roman"/>
          <w:color w:val="000000"/>
          <w:sz w:val="28"/>
          <w:szCs w:val="28"/>
          <w:lang w:val="ru-RU"/>
        </w:rPr>
        <w:t>рекомендаций, 107 из которых нашли отражение в разработанных законопроектах и проектах концепций и стратегий;</w:t>
      </w:r>
    </w:p>
    <w:p w:rsidR="00776585" w:rsidRDefault="008325FC" w:rsidP="008325FC">
      <w:pPr>
        <w:ind w:firstLine="709"/>
        <w:jc w:val="both"/>
        <w:rPr>
          <w:color w:val="000000"/>
          <w:sz w:val="28"/>
          <w:szCs w:val="28"/>
        </w:rPr>
      </w:pPr>
      <w:r>
        <w:rPr>
          <w:color w:val="000000"/>
          <w:sz w:val="28"/>
          <w:szCs w:val="28"/>
        </w:rPr>
        <w:t>с</w:t>
      </w:r>
      <w:r w:rsidRPr="00AC0B7A">
        <w:rPr>
          <w:color w:val="000000"/>
          <w:sz w:val="28"/>
          <w:szCs w:val="28"/>
        </w:rPr>
        <w:t>нижение средней судебной нагрузки в судах, специализирующихся на рассмотрении гражданских дел, в процентах к предыдущему году</w:t>
      </w:r>
      <w:r>
        <w:rPr>
          <w:color w:val="000000"/>
          <w:sz w:val="28"/>
          <w:szCs w:val="28"/>
        </w:rPr>
        <w:t xml:space="preserve">, </w:t>
      </w:r>
      <w:r w:rsidRPr="000A3813">
        <w:rPr>
          <w:color w:val="000000"/>
          <w:sz w:val="28"/>
          <w:szCs w:val="28"/>
        </w:rPr>
        <w:t>составил 36,8</w:t>
      </w:r>
      <w:r w:rsidR="00776585">
        <w:rPr>
          <w:color w:val="000000"/>
          <w:sz w:val="28"/>
          <w:szCs w:val="28"/>
        </w:rPr>
        <w:t> </w:t>
      </w:r>
      <w:r w:rsidRPr="000A3813">
        <w:rPr>
          <w:color w:val="000000"/>
          <w:sz w:val="28"/>
          <w:szCs w:val="28"/>
        </w:rPr>
        <w:t>% при плане 5</w:t>
      </w:r>
      <w:r w:rsidR="00776585">
        <w:rPr>
          <w:color w:val="000000"/>
          <w:sz w:val="28"/>
          <w:szCs w:val="28"/>
        </w:rPr>
        <w:t> </w:t>
      </w:r>
      <w:r w:rsidRPr="000A3813">
        <w:rPr>
          <w:color w:val="000000"/>
          <w:sz w:val="28"/>
          <w:szCs w:val="28"/>
        </w:rPr>
        <w:t>%,</w:t>
      </w:r>
      <w:r w:rsidRPr="000A3813">
        <w:rPr>
          <w:color w:val="000000"/>
          <w:sz w:val="28"/>
          <w:szCs w:val="28"/>
          <w:lang w:val="kk-KZ"/>
        </w:rPr>
        <w:t xml:space="preserve"> согласно представленным данным Верховн</w:t>
      </w:r>
      <w:r>
        <w:rPr>
          <w:color w:val="000000"/>
          <w:sz w:val="28"/>
          <w:szCs w:val="28"/>
          <w:lang w:val="kk-KZ"/>
        </w:rPr>
        <w:t>ого</w:t>
      </w:r>
      <w:r w:rsidRPr="000A3813">
        <w:rPr>
          <w:color w:val="000000"/>
          <w:sz w:val="28"/>
          <w:szCs w:val="28"/>
          <w:lang w:val="kk-KZ"/>
        </w:rPr>
        <w:t xml:space="preserve"> Суд</w:t>
      </w:r>
      <w:r>
        <w:rPr>
          <w:color w:val="000000"/>
          <w:sz w:val="28"/>
          <w:szCs w:val="28"/>
          <w:lang w:val="kk-KZ"/>
        </w:rPr>
        <w:t>а</w:t>
      </w:r>
      <w:r w:rsidRPr="000A3813">
        <w:rPr>
          <w:color w:val="000000"/>
          <w:sz w:val="28"/>
          <w:szCs w:val="28"/>
          <w:lang w:val="kk-KZ"/>
        </w:rPr>
        <w:t xml:space="preserve"> Республики Казахстан </w:t>
      </w:r>
      <w:r w:rsidRPr="000A3813">
        <w:rPr>
          <w:i/>
          <w:iCs/>
          <w:color w:val="000000"/>
          <w:sz w:val="28"/>
          <w:szCs w:val="28"/>
        </w:rPr>
        <w:t>(письмо от 22 февраля 2021 года № 6001-21-1-5/24)</w:t>
      </w:r>
      <w:r w:rsidRPr="000A3813">
        <w:rPr>
          <w:color w:val="000000"/>
          <w:sz w:val="28"/>
          <w:szCs w:val="28"/>
        </w:rPr>
        <w:t>.</w:t>
      </w:r>
    </w:p>
    <w:p w:rsidR="00C52FC1" w:rsidRPr="00AF41CF" w:rsidRDefault="00C52FC1" w:rsidP="008325FC">
      <w:pPr>
        <w:ind w:firstLine="709"/>
        <w:jc w:val="both"/>
        <w:rPr>
          <w:sz w:val="28"/>
          <w:szCs w:val="28"/>
        </w:rPr>
      </w:pPr>
      <w:r w:rsidRPr="009D321A">
        <w:rPr>
          <w:i/>
          <w:sz w:val="28"/>
          <w:szCs w:val="28"/>
        </w:rPr>
        <w:t>Динамика расходов</w:t>
      </w:r>
      <w:r w:rsidRPr="00AF41CF">
        <w:rPr>
          <w:sz w:val="28"/>
          <w:szCs w:val="28"/>
        </w:rPr>
        <w:t xml:space="preserve">: </w:t>
      </w:r>
      <w:r>
        <w:rPr>
          <w:sz w:val="28"/>
          <w:szCs w:val="28"/>
        </w:rPr>
        <w:t xml:space="preserve">в </w:t>
      </w:r>
      <w:r w:rsidRPr="00AF41CF">
        <w:rPr>
          <w:sz w:val="28"/>
          <w:szCs w:val="28"/>
        </w:rPr>
        <w:t>2018 год</w:t>
      </w:r>
      <w:r>
        <w:rPr>
          <w:sz w:val="28"/>
          <w:szCs w:val="28"/>
        </w:rPr>
        <w:t>у</w:t>
      </w:r>
      <w:r w:rsidRPr="00AF41CF">
        <w:rPr>
          <w:sz w:val="28"/>
          <w:szCs w:val="28"/>
        </w:rPr>
        <w:t xml:space="preserve"> – 3 726 110,5</w:t>
      </w:r>
      <w:r>
        <w:rPr>
          <w:sz w:val="28"/>
          <w:szCs w:val="28"/>
        </w:rPr>
        <w:t> </w:t>
      </w:r>
      <w:proofErr w:type="spellStart"/>
      <w:r>
        <w:rPr>
          <w:sz w:val="28"/>
          <w:szCs w:val="28"/>
        </w:rPr>
        <w:t>тыс.тенге</w:t>
      </w:r>
      <w:proofErr w:type="spellEnd"/>
      <w:r w:rsidRPr="00AF41CF">
        <w:rPr>
          <w:sz w:val="28"/>
          <w:szCs w:val="28"/>
        </w:rPr>
        <w:t xml:space="preserve">, </w:t>
      </w:r>
      <w:r>
        <w:rPr>
          <w:sz w:val="28"/>
          <w:szCs w:val="28"/>
        </w:rPr>
        <w:t xml:space="preserve">в </w:t>
      </w:r>
      <w:r w:rsidRPr="00AF41CF">
        <w:rPr>
          <w:sz w:val="28"/>
          <w:szCs w:val="28"/>
        </w:rPr>
        <w:t>2019 год</w:t>
      </w:r>
      <w:r>
        <w:rPr>
          <w:sz w:val="28"/>
          <w:szCs w:val="28"/>
        </w:rPr>
        <w:t>у</w:t>
      </w:r>
      <w:r w:rsidRPr="00AF41CF">
        <w:rPr>
          <w:sz w:val="28"/>
          <w:szCs w:val="28"/>
        </w:rPr>
        <w:t xml:space="preserve"> – 997 236,6</w:t>
      </w:r>
      <w:r>
        <w:rPr>
          <w:sz w:val="28"/>
          <w:szCs w:val="28"/>
        </w:rPr>
        <w:t> </w:t>
      </w:r>
      <w:proofErr w:type="spellStart"/>
      <w:r>
        <w:rPr>
          <w:sz w:val="28"/>
          <w:szCs w:val="28"/>
        </w:rPr>
        <w:t>тыс.тенге</w:t>
      </w:r>
      <w:proofErr w:type="spellEnd"/>
      <w:r w:rsidRPr="00AF41CF">
        <w:rPr>
          <w:sz w:val="28"/>
          <w:szCs w:val="28"/>
        </w:rPr>
        <w:t>,</w:t>
      </w:r>
      <w:r>
        <w:rPr>
          <w:sz w:val="28"/>
          <w:szCs w:val="28"/>
        </w:rPr>
        <w:t xml:space="preserve"> в </w:t>
      </w:r>
      <w:r w:rsidRPr="00AF41CF">
        <w:rPr>
          <w:sz w:val="28"/>
          <w:szCs w:val="28"/>
        </w:rPr>
        <w:t>20</w:t>
      </w:r>
      <w:r>
        <w:rPr>
          <w:sz w:val="28"/>
          <w:szCs w:val="28"/>
        </w:rPr>
        <w:t>20</w:t>
      </w:r>
      <w:r w:rsidRPr="00AF41CF">
        <w:rPr>
          <w:sz w:val="28"/>
          <w:szCs w:val="28"/>
        </w:rPr>
        <w:t xml:space="preserve"> год</w:t>
      </w:r>
      <w:r>
        <w:rPr>
          <w:sz w:val="28"/>
          <w:szCs w:val="28"/>
        </w:rPr>
        <w:t>у</w:t>
      </w:r>
      <w:r w:rsidRPr="00AF41CF">
        <w:rPr>
          <w:sz w:val="28"/>
          <w:szCs w:val="28"/>
        </w:rPr>
        <w:t xml:space="preserve"> – </w:t>
      </w:r>
      <w:r>
        <w:rPr>
          <w:sz w:val="28"/>
          <w:szCs w:val="28"/>
        </w:rPr>
        <w:t>2 351 213,7 </w:t>
      </w:r>
      <w:proofErr w:type="spellStart"/>
      <w:r>
        <w:rPr>
          <w:sz w:val="28"/>
          <w:szCs w:val="28"/>
        </w:rPr>
        <w:t>тыс.тенге</w:t>
      </w:r>
      <w:proofErr w:type="spellEnd"/>
      <w:r w:rsidRPr="00AF41CF">
        <w:rPr>
          <w:sz w:val="28"/>
          <w:szCs w:val="28"/>
        </w:rPr>
        <w:t>.</w:t>
      </w:r>
    </w:p>
    <w:p w:rsidR="00C52FC1" w:rsidRPr="00CD6118" w:rsidRDefault="00C52FC1" w:rsidP="00C52FC1">
      <w:pPr>
        <w:ind w:firstLine="709"/>
        <w:jc w:val="both"/>
        <w:rPr>
          <w:sz w:val="28"/>
          <w:szCs w:val="28"/>
        </w:rPr>
      </w:pPr>
      <w:r w:rsidRPr="00CD6118">
        <w:rPr>
          <w:sz w:val="28"/>
          <w:szCs w:val="28"/>
        </w:rPr>
        <w:t xml:space="preserve">Дебиторская задолженность </w:t>
      </w:r>
      <w:r>
        <w:rPr>
          <w:sz w:val="28"/>
          <w:szCs w:val="28"/>
        </w:rPr>
        <w:t xml:space="preserve">по бюджетной программе </w:t>
      </w:r>
      <w:r w:rsidRPr="00CD6118">
        <w:rPr>
          <w:sz w:val="28"/>
          <w:szCs w:val="28"/>
        </w:rPr>
        <w:t>составила 440 558,1</w:t>
      </w:r>
      <w:r>
        <w:rPr>
          <w:sz w:val="28"/>
          <w:szCs w:val="28"/>
        </w:rPr>
        <w:t> </w:t>
      </w:r>
      <w:proofErr w:type="spellStart"/>
      <w:proofErr w:type="gramStart"/>
      <w:r>
        <w:rPr>
          <w:sz w:val="28"/>
          <w:szCs w:val="28"/>
        </w:rPr>
        <w:t>тыс.тенге</w:t>
      </w:r>
      <w:proofErr w:type="spellEnd"/>
      <w:proofErr w:type="gramEnd"/>
      <w:r w:rsidRPr="00CD6118">
        <w:rPr>
          <w:sz w:val="28"/>
          <w:szCs w:val="28"/>
        </w:rPr>
        <w:t xml:space="preserve"> – авансовые платежи, выплаченные по условиям контракта</w:t>
      </w:r>
      <w:r>
        <w:rPr>
          <w:sz w:val="28"/>
          <w:szCs w:val="28"/>
        </w:rPr>
        <w:t>,</w:t>
      </w:r>
      <w:r w:rsidRPr="00CD6118">
        <w:rPr>
          <w:sz w:val="28"/>
          <w:szCs w:val="28"/>
        </w:rPr>
        <w:t xml:space="preserve"> в том числе </w:t>
      </w:r>
      <w:bookmarkStart w:id="125" w:name="_Hlk505435008"/>
      <w:r w:rsidRPr="00CD6118">
        <w:rPr>
          <w:sz w:val="28"/>
          <w:szCs w:val="28"/>
        </w:rPr>
        <w:t xml:space="preserve">остаток задолженности прошлых лет – </w:t>
      </w:r>
      <w:r>
        <w:rPr>
          <w:sz w:val="28"/>
          <w:szCs w:val="28"/>
        </w:rPr>
        <w:t>328 907,6 </w:t>
      </w:r>
      <w:proofErr w:type="spellStart"/>
      <w:r>
        <w:rPr>
          <w:sz w:val="28"/>
          <w:szCs w:val="28"/>
        </w:rPr>
        <w:t>тыс.тенге</w:t>
      </w:r>
      <w:proofErr w:type="spellEnd"/>
      <w:r w:rsidRPr="00CD6118">
        <w:rPr>
          <w:sz w:val="28"/>
          <w:szCs w:val="28"/>
        </w:rPr>
        <w:t>, 2020 года – 111 650,5</w:t>
      </w:r>
      <w:r>
        <w:rPr>
          <w:sz w:val="28"/>
          <w:szCs w:val="28"/>
        </w:rPr>
        <w:t> </w:t>
      </w:r>
      <w:proofErr w:type="spellStart"/>
      <w:r>
        <w:rPr>
          <w:sz w:val="28"/>
          <w:szCs w:val="28"/>
        </w:rPr>
        <w:t>тыс.тенге</w:t>
      </w:r>
      <w:bookmarkEnd w:id="125"/>
      <w:proofErr w:type="spellEnd"/>
      <w:r w:rsidRPr="00CD6118">
        <w:rPr>
          <w:sz w:val="28"/>
          <w:szCs w:val="28"/>
        </w:rPr>
        <w:t>.</w:t>
      </w:r>
    </w:p>
    <w:p w:rsidR="00C52FC1" w:rsidRPr="00AF41CF" w:rsidRDefault="00C52FC1" w:rsidP="00C52FC1">
      <w:pPr>
        <w:ind w:firstLine="709"/>
        <w:jc w:val="both"/>
        <w:rPr>
          <w:sz w:val="28"/>
          <w:szCs w:val="28"/>
        </w:rPr>
      </w:pPr>
      <w:r w:rsidRPr="00CD6118">
        <w:rPr>
          <w:sz w:val="28"/>
          <w:szCs w:val="28"/>
        </w:rPr>
        <w:t xml:space="preserve">Кредиторская задолженность </w:t>
      </w:r>
      <w:r>
        <w:rPr>
          <w:sz w:val="28"/>
          <w:szCs w:val="28"/>
        </w:rPr>
        <w:t xml:space="preserve">по бюджетной программе </w:t>
      </w:r>
      <w:r w:rsidRPr="00CD6118">
        <w:rPr>
          <w:sz w:val="28"/>
          <w:szCs w:val="28"/>
        </w:rPr>
        <w:t>отсутствует.</w:t>
      </w:r>
    </w:p>
    <w:p w:rsidR="00C52FC1" w:rsidRPr="00AF41CF" w:rsidRDefault="00C52FC1" w:rsidP="00C52FC1">
      <w:pPr>
        <w:tabs>
          <w:tab w:val="left" w:pos="0"/>
        </w:tabs>
        <w:ind w:firstLine="709"/>
        <w:jc w:val="both"/>
        <w:rPr>
          <w:sz w:val="28"/>
          <w:szCs w:val="28"/>
        </w:rPr>
      </w:pPr>
      <w:r w:rsidRPr="00DD6903">
        <w:rPr>
          <w:b/>
          <w:color w:val="0000FF"/>
          <w:sz w:val="28"/>
          <w:szCs w:val="28"/>
        </w:rPr>
        <w:t>СТРАТЕГИЧЕСКОЕ НАПРАВЛЕНИЕ 2. «Обеспечение реализации прав граждан и организаций»</w:t>
      </w:r>
      <w:r w:rsidRPr="00AF41CF">
        <w:rPr>
          <w:sz w:val="28"/>
          <w:szCs w:val="28"/>
        </w:rPr>
        <w:t xml:space="preserve"> состоит из </w:t>
      </w:r>
      <w:r w:rsidRPr="00AF41CF">
        <w:rPr>
          <w:b/>
          <w:i/>
          <w:sz w:val="28"/>
          <w:szCs w:val="28"/>
        </w:rPr>
        <w:t>цели 2.1.</w:t>
      </w:r>
      <w:r w:rsidRPr="00AF41CF">
        <w:rPr>
          <w:b/>
          <w:sz w:val="28"/>
          <w:szCs w:val="28"/>
        </w:rPr>
        <w:t xml:space="preserve"> </w:t>
      </w:r>
      <w:r w:rsidRPr="00AF41CF">
        <w:rPr>
          <w:b/>
          <w:i/>
          <w:sz w:val="28"/>
          <w:szCs w:val="28"/>
        </w:rPr>
        <w:t>«Совершенствование судебно-экспертной деятельности до уровня международных стандартов аккредитации»</w:t>
      </w:r>
      <w:r w:rsidRPr="00AF41CF">
        <w:rPr>
          <w:sz w:val="28"/>
          <w:szCs w:val="28"/>
        </w:rPr>
        <w:t xml:space="preserve"> предусматривает достижение 2-х целевых индикаторов:</w:t>
      </w:r>
    </w:p>
    <w:p w:rsidR="00C52FC1" w:rsidRPr="00AF41CF" w:rsidRDefault="00C52FC1" w:rsidP="00C52FC1">
      <w:pPr>
        <w:pBdr>
          <w:bottom w:val="single" w:sz="4" w:space="31" w:color="FFFFFF"/>
        </w:pBdr>
        <w:tabs>
          <w:tab w:val="left" w:pos="0"/>
        </w:tabs>
        <w:rPr>
          <w:bCs/>
          <w:sz w:val="28"/>
          <w:szCs w:val="28"/>
          <w:lang w:eastAsia="x-none"/>
        </w:rPr>
      </w:pPr>
      <w:r w:rsidRPr="00AF41CF">
        <w:rPr>
          <w:bCs/>
          <w:noProof/>
          <w:sz w:val="28"/>
          <w:szCs w:val="28"/>
        </w:rPr>
        <mc:AlternateContent>
          <mc:Choice Requires="wps">
            <w:drawing>
              <wp:anchor distT="0" distB="0" distL="114300" distR="114300" simplePos="0" relativeHeight="251582464" behindDoc="0" locked="0" layoutInCell="1" allowOverlap="1" wp14:anchorId="5DFD07B7" wp14:editId="4F1DD4EA">
                <wp:simplePos x="0" y="0"/>
                <wp:positionH relativeFrom="margin">
                  <wp:align>left</wp:align>
                </wp:positionH>
                <wp:positionV relativeFrom="paragraph">
                  <wp:posOffset>64770</wp:posOffset>
                </wp:positionV>
                <wp:extent cx="2628900" cy="742950"/>
                <wp:effectExtent l="0" t="0" r="0" b="0"/>
                <wp:wrapNone/>
                <wp:docPr id="237" name="Прямоугольник 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8900" cy="742950"/>
                        </a:xfrm>
                        <a:prstGeom prst="rect">
                          <a:avLst/>
                        </a:prstGeom>
                        <a:solidFill>
                          <a:srgbClr val="FFFFFF"/>
                        </a:solidFill>
                        <a:ln w="9525">
                          <a:noFill/>
                          <a:miter lim="800000"/>
                          <a:headEnd/>
                          <a:tailEnd/>
                        </a:ln>
                      </wps:spPr>
                      <wps:txbx>
                        <w:txbxContent>
                          <w:p w:rsidR="00AD1330" w:rsidRPr="00B52A90" w:rsidRDefault="00AD1330" w:rsidP="00DD6903">
                            <w:pPr>
                              <w:shd w:val="clear" w:color="auto" w:fill="B8CCE4" w:themeFill="accent1" w:themeFillTint="66"/>
                              <w:jc w:val="both"/>
                            </w:pPr>
                            <w:r w:rsidRPr="00B52A90">
                              <w:rPr>
                                <w:b/>
                              </w:rPr>
                              <w:t>1. Уровень качества производства судебных экспертиз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FD07B7" id="Прямоугольник 237" o:spid="_x0000_s1129" style="position:absolute;margin-left:0;margin-top:5.1pt;width:207pt;height:58.5pt;z-index:2515824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" stroked="f">
                <v:textbox>
                  <w:txbxContent>
                    <w:p w:rsidR="00AD1330" w:rsidRPr="00B52A90" w:rsidRDefault="00AD1330" w:rsidP="00DD6903">
                      <w:pPr>
                        <w:shd w:val="clear" w:color="auto" w:fill="B8CCE4" w:themeFill="accent1" w:themeFillTint="66"/>
                        <w:jc w:val="both"/>
                      </w:pPr>
                      <w:r w:rsidRPr="00B52A90">
                        <w:rPr>
                          <w:b/>
                        </w:rPr>
                        <w:t>1. Уровень качества производства судебных экспертиз</w:t>
                      </w:r>
                    </w:p>
                  </w:txbxContent>
                </v:textbox>
                <w10:wrap anchorx="margin"/>
              </v:rect>
            </w:pict>
          </mc:Fallback>
        </mc:AlternateContent>
      </w:r>
      <w:r w:rsidRPr="00AF41CF">
        <w:rPr>
          <w:bCs/>
          <w:noProof/>
          <w:sz w:val="28"/>
          <w:szCs w:val="28"/>
        </w:rPr>
        <mc:AlternateContent>
          <mc:Choice Requires="wps">
            <w:drawing>
              <wp:anchor distT="0" distB="0" distL="114300" distR="114300" simplePos="0" relativeHeight="251583488" behindDoc="0" locked="0" layoutInCell="1" allowOverlap="1" wp14:anchorId="467E0241" wp14:editId="6B294B02">
                <wp:simplePos x="0" y="0"/>
                <wp:positionH relativeFrom="margin">
                  <wp:align>right</wp:align>
                </wp:positionH>
                <wp:positionV relativeFrom="paragraph">
                  <wp:posOffset>69850</wp:posOffset>
                </wp:positionV>
                <wp:extent cx="2867025" cy="857250"/>
                <wp:effectExtent l="0" t="0" r="9525" b="0"/>
                <wp:wrapNone/>
                <wp:docPr id="238" name="Прямоугольник 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7025" cy="857250"/>
                        </a:xfrm>
                        <a:prstGeom prst="rect">
                          <a:avLst/>
                        </a:prstGeom>
                        <a:solidFill>
                          <a:srgbClr val="FFFFFF"/>
                        </a:solidFill>
                        <a:ln w="9525">
                          <a:noFill/>
                          <a:miter lim="800000"/>
                          <a:headEnd/>
                          <a:tailEnd/>
                        </a:ln>
                      </wps:spPr>
                      <wps:txbx>
                        <w:txbxContent>
                          <w:p w:rsidR="00AD1330" w:rsidRPr="00B52A90" w:rsidRDefault="00AD1330" w:rsidP="00DD6903">
                            <w:pPr>
                              <w:shd w:val="clear" w:color="auto" w:fill="B8CCE4" w:themeFill="accent1" w:themeFillTint="66"/>
                              <w:jc w:val="both"/>
                            </w:pPr>
                            <w:r w:rsidRPr="00B52A90">
                              <w:rPr>
                                <w:b/>
                              </w:rPr>
                              <w:t>2. Доля судебных экспертов и среднего медицинского персонала, прошедших повышение квалификации и переподготовку от их общего количества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7E0241" id="Прямоугольник 238" o:spid="_x0000_s1130" style="position:absolute;margin-left:174.55pt;margin-top:5.5pt;width:225.75pt;height:67.5pt;z-index:2515834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" stroked="f">
                <v:textbox>
                  <w:txbxContent>
                    <w:p w:rsidR="00AD1330" w:rsidRPr="00B52A90" w:rsidRDefault="00AD1330" w:rsidP="00DD6903">
                      <w:pPr>
                        <w:shd w:val="clear" w:color="auto" w:fill="B8CCE4" w:themeFill="accent1" w:themeFillTint="66"/>
                        <w:jc w:val="both"/>
                      </w:pPr>
                      <w:r w:rsidRPr="00B52A90">
                        <w:rPr>
                          <w:b/>
                        </w:rPr>
                        <w:t>2. Доля судебных экспертов и среднего медицинского персонала, прошедших повышение квалификации и переподготовку от их общего количества</w:t>
                      </w:r>
                    </w:p>
                  </w:txbxContent>
                </v:textbox>
                <w10:wrap anchorx="margin"/>
              </v:rect>
            </w:pict>
          </mc:Fallback>
        </mc:AlternateContent>
      </w:r>
    </w:p>
    <w:p w:rsidR="00C52FC1" w:rsidRPr="00AF41CF" w:rsidRDefault="00C52FC1" w:rsidP="00C52FC1">
      <w:pPr>
        <w:pBdr>
          <w:bottom w:val="single" w:sz="4" w:space="31" w:color="FFFFFF"/>
        </w:pBdr>
        <w:tabs>
          <w:tab w:val="left" w:pos="0"/>
        </w:tabs>
        <w:rPr>
          <w:bCs/>
          <w:sz w:val="28"/>
          <w:szCs w:val="28"/>
          <w:lang w:eastAsia="x-none"/>
        </w:rPr>
      </w:pPr>
    </w:p>
    <w:p w:rsidR="00DD6903" w:rsidRDefault="00DD6903" w:rsidP="00C52FC1">
      <w:pPr>
        <w:pBdr>
          <w:bottom w:val="single" w:sz="4" w:space="31" w:color="FFFFFF"/>
        </w:pBdr>
        <w:tabs>
          <w:tab w:val="left" w:pos="0"/>
        </w:tabs>
        <w:rPr>
          <w:bCs/>
          <w:sz w:val="28"/>
          <w:szCs w:val="28"/>
          <w:lang w:eastAsia="x-none"/>
        </w:rPr>
      </w:pPr>
    </w:p>
    <w:p w:rsidR="00DD6903" w:rsidRDefault="00DD6903" w:rsidP="00C52FC1">
      <w:pPr>
        <w:pBdr>
          <w:bottom w:val="single" w:sz="4" w:space="31" w:color="FFFFFF"/>
        </w:pBdr>
        <w:tabs>
          <w:tab w:val="left" w:pos="0"/>
        </w:tabs>
        <w:rPr>
          <w:bCs/>
          <w:sz w:val="28"/>
          <w:szCs w:val="28"/>
          <w:lang w:eastAsia="x-none"/>
        </w:rPr>
      </w:pPr>
    </w:p>
    <w:p w:rsidR="00C52FC1" w:rsidRPr="00AF41CF" w:rsidRDefault="00DD6903" w:rsidP="00C52FC1">
      <w:pPr>
        <w:pBdr>
          <w:bottom w:val="single" w:sz="4" w:space="31" w:color="FFFFFF"/>
        </w:pBdr>
        <w:tabs>
          <w:tab w:val="left" w:pos="0"/>
        </w:tabs>
        <w:rPr>
          <w:bCs/>
          <w:sz w:val="28"/>
          <w:szCs w:val="28"/>
          <w:lang w:eastAsia="x-none"/>
        </w:rPr>
      </w:pPr>
      <w:r w:rsidRPr="00AF41CF">
        <w:rPr>
          <w:bCs/>
          <w:noProof/>
          <w:sz w:val="28"/>
          <w:szCs w:val="28"/>
        </w:rPr>
        <mc:AlternateContent>
          <mc:Choice Requires="wps">
            <w:drawing>
              <wp:anchor distT="0" distB="0" distL="114300" distR="114300" simplePos="0" relativeHeight="251565056" behindDoc="0" locked="0" layoutInCell="1" allowOverlap="1" wp14:anchorId="2A2F6BF0" wp14:editId="784C925A">
                <wp:simplePos x="0" y="0"/>
                <wp:positionH relativeFrom="column">
                  <wp:posOffset>3585845</wp:posOffset>
                </wp:positionH>
                <wp:positionV relativeFrom="paragraph">
                  <wp:posOffset>147320</wp:posOffset>
                </wp:positionV>
                <wp:extent cx="2162175" cy="457200"/>
                <wp:effectExtent l="0" t="0" r="9525" b="0"/>
                <wp:wrapNone/>
                <wp:docPr id="239" name="Прямоугольник 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2175" cy="457200"/>
                        </a:xfrm>
                        <a:prstGeom prst="rect">
                          <a:avLst/>
                        </a:prstGeom>
                        <a:solidFill>
                          <a:srgbClr val="FFFFFF"/>
                        </a:solidFill>
                        <a:ln w="9525">
                          <a:noFill/>
                          <a:miter lim="800000"/>
                          <a:headEnd/>
                          <a:tailEnd/>
                        </a:ln>
                      </wps:spPr>
                      <wps:txbx>
                        <w:txbxContent>
                          <w:p w:rsidR="00AD1330" w:rsidRPr="00AF41CF" w:rsidRDefault="00AD1330" w:rsidP="00C52FC1">
                            <w:pPr>
                              <w:widowControl w:val="0"/>
                              <w:pBdr>
                                <w:bottom w:val="single" w:sz="4" w:space="31" w:color="FFFFFF"/>
                              </w:pBdr>
                              <w:tabs>
                                <w:tab w:val="left" w:pos="0"/>
                              </w:tabs>
                              <w:jc w:val="center"/>
                              <w:rPr>
                                <w:sz w:val="24"/>
                                <w:szCs w:val="24"/>
                              </w:rPr>
                            </w:pPr>
                            <w:r w:rsidRPr="00AF41CF">
                              <w:rPr>
                                <w:sz w:val="24"/>
                                <w:szCs w:val="24"/>
                              </w:rPr>
                              <w:t xml:space="preserve">План </w:t>
                            </w:r>
                            <w:r w:rsidRPr="00AF41CF">
                              <w:rPr>
                                <w:sz w:val="24"/>
                                <w:szCs w:val="28"/>
                              </w:rPr>
                              <w:t>–</w:t>
                            </w:r>
                            <w:r w:rsidRPr="00AF41CF">
                              <w:rPr>
                                <w:sz w:val="24"/>
                                <w:szCs w:val="24"/>
                              </w:rPr>
                              <w:t xml:space="preserve"> </w:t>
                            </w:r>
                            <w:r>
                              <w:rPr>
                                <w:sz w:val="24"/>
                                <w:szCs w:val="24"/>
                              </w:rPr>
                              <w:t>61</w:t>
                            </w:r>
                            <w:r w:rsidRPr="00AF41CF">
                              <w:rPr>
                                <w:sz w:val="24"/>
                                <w:szCs w:val="24"/>
                              </w:rPr>
                              <w:t>%</w:t>
                            </w:r>
                          </w:p>
                          <w:p w:rsidR="00AD1330" w:rsidRPr="00C84C6E" w:rsidRDefault="00AD1330" w:rsidP="00C52FC1">
                            <w:pPr>
                              <w:widowControl w:val="0"/>
                              <w:pBdr>
                                <w:bottom w:val="single" w:sz="4" w:space="31" w:color="FFFFFF"/>
                              </w:pBdr>
                              <w:tabs>
                                <w:tab w:val="left" w:pos="0"/>
                              </w:tabs>
                              <w:jc w:val="center"/>
                              <w:rPr>
                                <w:sz w:val="24"/>
                                <w:szCs w:val="24"/>
                              </w:rPr>
                            </w:pPr>
                            <w:r w:rsidRPr="00AF41CF">
                              <w:rPr>
                                <w:sz w:val="24"/>
                                <w:szCs w:val="24"/>
                              </w:rPr>
                              <w:t xml:space="preserve">Факт – </w:t>
                            </w:r>
                            <w:r w:rsidRPr="00C84C6E">
                              <w:rPr>
                                <w:sz w:val="24"/>
                                <w:szCs w:val="24"/>
                                <w:lang w:val="kk-KZ"/>
                              </w:rPr>
                              <w:t>65,65</w:t>
                            </w:r>
                            <w:r w:rsidRPr="00C84C6E">
                              <w:rPr>
                                <w:sz w:val="24"/>
                                <w:szCs w:val="24"/>
                              </w:rPr>
                              <w:t>%</w:t>
                            </w:r>
                          </w:p>
                          <w:p w:rsidR="00AD1330" w:rsidRDefault="00AD1330" w:rsidP="00C52FC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2F6BF0" id="Прямоугольник 239" o:spid="_x0000_s1131" style="position:absolute;margin-left:282.35pt;margin-top:11.6pt;width:170.25pt;height:36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" stroked="f">
                <v:textbox>
                  <w:txbxContent>
                    <w:p w:rsidR="00AD1330" w:rsidRPr="00AF41CF" w:rsidRDefault="00AD1330" w:rsidP="00C52FC1">
                      <w:pPr>
                        <w:widowControl w:val="0"/>
                        <w:pBdr>
                          <w:bottom w:val="single" w:sz="4" w:space="31" w:color="FFFFFF"/>
                        </w:pBdr>
                        <w:tabs>
                          <w:tab w:val="left" w:pos="0"/>
                        </w:tabs>
                        <w:jc w:val="center"/>
                        <w:rPr>
                          <w:sz w:val="24"/>
                          <w:szCs w:val="24"/>
                        </w:rPr>
                      </w:pPr>
                      <w:r w:rsidRPr="00AF41CF">
                        <w:rPr>
                          <w:sz w:val="24"/>
                          <w:szCs w:val="24"/>
                        </w:rPr>
                        <w:t xml:space="preserve">План </w:t>
                      </w:r>
                      <w:r w:rsidRPr="00AF41CF">
                        <w:rPr>
                          <w:sz w:val="24"/>
                          <w:szCs w:val="28"/>
                        </w:rPr>
                        <w:t>–</w:t>
                      </w:r>
                      <w:r w:rsidRPr="00AF41CF">
                        <w:rPr>
                          <w:sz w:val="24"/>
                          <w:szCs w:val="24"/>
                        </w:rPr>
                        <w:t xml:space="preserve"> </w:t>
                      </w:r>
                      <w:r>
                        <w:rPr>
                          <w:sz w:val="24"/>
                          <w:szCs w:val="24"/>
                        </w:rPr>
                        <w:t>61</w:t>
                      </w:r>
                      <w:r w:rsidRPr="00AF41CF">
                        <w:rPr>
                          <w:sz w:val="24"/>
                          <w:szCs w:val="24"/>
                        </w:rPr>
                        <w:t>%</w:t>
                      </w:r>
                    </w:p>
                    <w:p w:rsidR="00AD1330" w:rsidRPr="00C84C6E" w:rsidRDefault="00AD1330" w:rsidP="00C52FC1">
                      <w:pPr>
                        <w:widowControl w:val="0"/>
                        <w:pBdr>
                          <w:bottom w:val="single" w:sz="4" w:space="31" w:color="FFFFFF"/>
                        </w:pBdr>
                        <w:tabs>
                          <w:tab w:val="left" w:pos="0"/>
                        </w:tabs>
                        <w:jc w:val="center"/>
                        <w:rPr>
                          <w:sz w:val="24"/>
                          <w:szCs w:val="24"/>
                        </w:rPr>
                      </w:pPr>
                      <w:r w:rsidRPr="00AF41CF">
                        <w:rPr>
                          <w:sz w:val="24"/>
                          <w:szCs w:val="24"/>
                        </w:rPr>
                        <w:t xml:space="preserve">Факт – </w:t>
                      </w:r>
                      <w:r w:rsidRPr="00C84C6E">
                        <w:rPr>
                          <w:sz w:val="24"/>
                          <w:szCs w:val="24"/>
                          <w:lang w:val="kk-KZ"/>
                        </w:rPr>
                        <w:t>65,65</w:t>
                      </w:r>
                      <w:r w:rsidRPr="00C84C6E">
                        <w:rPr>
                          <w:sz w:val="24"/>
                          <w:szCs w:val="24"/>
                        </w:rPr>
                        <w:t>%</w:t>
                      </w:r>
                    </w:p>
                    <w:p w:rsidR="00AD1330" w:rsidRDefault="00AD1330" w:rsidP="00C52FC1"/>
                  </w:txbxContent>
                </v:textbox>
              </v:rect>
            </w:pict>
          </mc:Fallback>
        </mc:AlternateContent>
      </w:r>
      <w:r w:rsidRPr="00AF41CF">
        <w:rPr>
          <w:bCs/>
          <w:noProof/>
          <w:sz w:val="28"/>
          <w:szCs w:val="28"/>
        </w:rPr>
        <mc:AlternateContent>
          <mc:Choice Requires="wps">
            <w:drawing>
              <wp:anchor distT="0" distB="0" distL="114300" distR="114300" simplePos="0" relativeHeight="251561984" behindDoc="0" locked="0" layoutInCell="1" allowOverlap="1" wp14:anchorId="2C97816E" wp14:editId="4B4D20AB">
                <wp:simplePos x="0" y="0"/>
                <wp:positionH relativeFrom="column">
                  <wp:posOffset>252095</wp:posOffset>
                </wp:positionH>
                <wp:positionV relativeFrom="paragraph">
                  <wp:posOffset>41910</wp:posOffset>
                </wp:positionV>
                <wp:extent cx="2028825" cy="428625"/>
                <wp:effectExtent l="0" t="0" r="9525" b="9525"/>
                <wp:wrapNone/>
                <wp:docPr id="240" name="Прямоугольник 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8825" cy="428625"/>
                        </a:xfrm>
                        <a:prstGeom prst="rect">
                          <a:avLst/>
                        </a:prstGeom>
                        <a:solidFill>
                          <a:srgbClr val="FFFFFF"/>
                        </a:solidFill>
                        <a:ln w="9525">
                          <a:noFill/>
                          <a:miter lim="800000"/>
                          <a:headEnd/>
                          <a:tailEnd/>
                        </a:ln>
                      </wps:spPr>
                      <wps:txbx>
                        <w:txbxContent>
                          <w:p w:rsidR="00AD1330" w:rsidRPr="00AF41CF" w:rsidRDefault="00AD1330" w:rsidP="00C52FC1">
                            <w:pPr>
                              <w:widowControl w:val="0"/>
                              <w:pBdr>
                                <w:bottom w:val="single" w:sz="4" w:space="31" w:color="FFFFFF"/>
                              </w:pBdr>
                              <w:tabs>
                                <w:tab w:val="left" w:pos="0"/>
                              </w:tabs>
                              <w:jc w:val="center"/>
                              <w:rPr>
                                <w:sz w:val="24"/>
                                <w:szCs w:val="28"/>
                              </w:rPr>
                            </w:pPr>
                            <w:r w:rsidRPr="00AF41CF">
                              <w:rPr>
                                <w:sz w:val="24"/>
                                <w:szCs w:val="28"/>
                              </w:rPr>
                              <w:t xml:space="preserve">План – </w:t>
                            </w:r>
                            <w:r>
                              <w:rPr>
                                <w:sz w:val="24"/>
                                <w:szCs w:val="28"/>
                              </w:rPr>
                              <w:t>43</w:t>
                            </w:r>
                            <w:r w:rsidRPr="00AF41CF">
                              <w:rPr>
                                <w:sz w:val="24"/>
                                <w:szCs w:val="28"/>
                              </w:rPr>
                              <w:t>%</w:t>
                            </w:r>
                          </w:p>
                          <w:p w:rsidR="00AD1330" w:rsidRPr="00C84C6E" w:rsidRDefault="00AD1330" w:rsidP="00C52FC1">
                            <w:pPr>
                              <w:widowControl w:val="0"/>
                              <w:pBdr>
                                <w:bottom w:val="single" w:sz="4" w:space="31" w:color="FFFFFF"/>
                              </w:pBdr>
                              <w:tabs>
                                <w:tab w:val="left" w:pos="0"/>
                              </w:tabs>
                              <w:jc w:val="center"/>
                              <w:rPr>
                                <w:sz w:val="24"/>
                                <w:szCs w:val="28"/>
                              </w:rPr>
                            </w:pPr>
                            <w:r w:rsidRPr="00AF41CF">
                              <w:rPr>
                                <w:sz w:val="24"/>
                                <w:szCs w:val="28"/>
                              </w:rPr>
                              <w:t xml:space="preserve">Факт </w:t>
                            </w:r>
                            <w:r w:rsidRPr="00C84C6E">
                              <w:rPr>
                                <w:sz w:val="24"/>
                                <w:szCs w:val="28"/>
                              </w:rPr>
                              <w:t xml:space="preserve">– </w:t>
                            </w:r>
                            <w:r w:rsidRPr="00C84C6E">
                              <w:rPr>
                                <w:sz w:val="24"/>
                                <w:szCs w:val="28"/>
                                <w:lang w:val="kk-KZ"/>
                              </w:rPr>
                              <w:t>43,1</w:t>
                            </w:r>
                            <w:r>
                              <w:rPr>
                                <w:sz w:val="24"/>
                                <w:szCs w:val="28"/>
                                <w:lang w:val="kk-KZ"/>
                              </w:rPr>
                              <w:t>7</w:t>
                            </w:r>
                            <w:r w:rsidRPr="00C84C6E">
                              <w:rPr>
                                <w:sz w:val="24"/>
                                <w:szCs w:val="28"/>
                              </w:rPr>
                              <w:t>%</w:t>
                            </w:r>
                          </w:p>
                          <w:p w:rsidR="00AD1330" w:rsidRPr="000F762F" w:rsidRDefault="00AD1330" w:rsidP="00C52FC1">
                            <w:pPr>
                              <w:widowControl w:val="0"/>
                              <w:pBdr>
                                <w:bottom w:val="single" w:sz="4" w:space="31" w:color="FFFFFF"/>
                              </w:pBdr>
                              <w:tabs>
                                <w:tab w:val="left" w:pos="0"/>
                              </w:tabs>
                              <w:rPr>
                                <w:b/>
                                <w:szCs w:val="28"/>
                              </w:rPr>
                            </w:pPr>
                          </w:p>
                          <w:p w:rsidR="00AD1330" w:rsidRDefault="00AD1330" w:rsidP="00C52FC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97816E" id="Прямоугольник 240" o:spid="_x0000_s1132" style="position:absolute;margin-left:19.85pt;margin-top:3.3pt;width:159.75pt;height:33.75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" stroked="f">
                <v:textbox>
                  <w:txbxContent>
                    <w:p w:rsidR="00AD1330" w:rsidRPr="00AF41CF" w:rsidRDefault="00AD1330" w:rsidP="00C52FC1">
                      <w:pPr>
                        <w:widowControl w:val="0"/>
                        <w:pBdr>
                          <w:bottom w:val="single" w:sz="4" w:space="31" w:color="FFFFFF"/>
                        </w:pBdr>
                        <w:tabs>
                          <w:tab w:val="left" w:pos="0"/>
                        </w:tabs>
                        <w:jc w:val="center"/>
                        <w:rPr>
                          <w:sz w:val="24"/>
                          <w:szCs w:val="28"/>
                        </w:rPr>
                      </w:pPr>
                      <w:r w:rsidRPr="00AF41CF">
                        <w:rPr>
                          <w:sz w:val="24"/>
                          <w:szCs w:val="28"/>
                        </w:rPr>
                        <w:t xml:space="preserve">План – </w:t>
                      </w:r>
                      <w:r>
                        <w:rPr>
                          <w:sz w:val="24"/>
                          <w:szCs w:val="28"/>
                        </w:rPr>
                        <w:t>43</w:t>
                      </w:r>
                      <w:r w:rsidRPr="00AF41CF">
                        <w:rPr>
                          <w:sz w:val="24"/>
                          <w:szCs w:val="28"/>
                        </w:rPr>
                        <w:t>%</w:t>
                      </w:r>
                    </w:p>
                    <w:p w:rsidR="00AD1330" w:rsidRPr="00C84C6E" w:rsidRDefault="00AD1330" w:rsidP="00C52FC1">
                      <w:pPr>
                        <w:widowControl w:val="0"/>
                        <w:pBdr>
                          <w:bottom w:val="single" w:sz="4" w:space="31" w:color="FFFFFF"/>
                        </w:pBdr>
                        <w:tabs>
                          <w:tab w:val="left" w:pos="0"/>
                        </w:tabs>
                        <w:jc w:val="center"/>
                        <w:rPr>
                          <w:sz w:val="24"/>
                          <w:szCs w:val="28"/>
                        </w:rPr>
                      </w:pPr>
                      <w:r w:rsidRPr="00AF41CF">
                        <w:rPr>
                          <w:sz w:val="24"/>
                          <w:szCs w:val="28"/>
                        </w:rPr>
                        <w:t xml:space="preserve">Факт </w:t>
                      </w:r>
                      <w:r w:rsidRPr="00C84C6E">
                        <w:rPr>
                          <w:sz w:val="24"/>
                          <w:szCs w:val="28"/>
                        </w:rPr>
                        <w:t xml:space="preserve">– </w:t>
                      </w:r>
                      <w:r w:rsidRPr="00C84C6E">
                        <w:rPr>
                          <w:sz w:val="24"/>
                          <w:szCs w:val="28"/>
                          <w:lang w:val="kk-KZ"/>
                        </w:rPr>
                        <w:t>43,1</w:t>
                      </w:r>
                      <w:r>
                        <w:rPr>
                          <w:sz w:val="24"/>
                          <w:szCs w:val="28"/>
                          <w:lang w:val="kk-KZ"/>
                        </w:rPr>
                        <w:t>7</w:t>
                      </w:r>
                      <w:r w:rsidRPr="00C84C6E">
                        <w:rPr>
                          <w:sz w:val="24"/>
                          <w:szCs w:val="28"/>
                        </w:rPr>
                        <w:t>%</w:t>
                      </w:r>
                    </w:p>
                    <w:p w:rsidR="00AD1330" w:rsidRPr="000F762F" w:rsidRDefault="00AD1330" w:rsidP="00C52FC1">
                      <w:pPr>
                        <w:widowControl w:val="0"/>
                        <w:pBdr>
                          <w:bottom w:val="single" w:sz="4" w:space="31" w:color="FFFFFF"/>
                        </w:pBdr>
                        <w:tabs>
                          <w:tab w:val="left" w:pos="0"/>
                        </w:tabs>
                        <w:rPr>
                          <w:b/>
                          <w:szCs w:val="28"/>
                        </w:rPr>
                      </w:pPr>
                    </w:p>
                    <w:p w:rsidR="00AD1330" w:rsidRDefault="00AD1330" w:rsidP="00C52FC1"/>
                  </w:txbxContent>
                </v:textbox>
              </v:rect>
            </w:pict>
          </mc:Fallback>
        </mc:AlternateContent>
      </w:r>
    </w:p>
    <w:p w:rsidR="00C52FC1" w:rsidRPr="00E6633C" w:rsidRDefault="00C52FC1" w:rsidP="00C52FC1">
      <w:pPr>
        <w:ind w:firstLine="709"/>
        <w:jc w:val="both"/>
        <w:rPr>
          <w:sz w:val="28"/>
          <w:szCs w:val="28"/>
          <w:lang w:val="kk-KZ"/>
        </w:rPr>
      </w:pPr>
      <w:r>
        <w:rPr>
          <w:i/>
          <w:sz w:val="28"/>
          <w:szCs w:val="28"/>
        </w:rPr>
        <w:t>П</w:t>
      </w:r>
      <w:r w:rsidRPr="00E6633C">
        <w:rPr>
          <w:i/>
          <w:sz w:val="28"/>
          <w:szCs w:val="28"/>
        </w:rPr>
        <w:t>ерв</w:t>
      </w:r>
      <w:r>
        <w:rPr>
          <w:i/>
          <w:sz w:val="28"/>
          <w:szCs w:val="28"/>
        </w:rPr>
        <w:t>ый</w:t>
      </w:r>
      <w:r w:rsidRPr="00E6633C">
        <w:rPr>
          <w:i/>
          <w:sz w:val="28"/>
          <w:szCs w:val="28"/>
        </w:rPr>
        <w:t xml:space="preserve"> целево</w:t>
      </w:r>
      <w:r>
        <w:rPr>
          <w:i/>
          <w:sz w:val="28"/>
          <w:szCs w:val="28"/>
        </w:rPr>
        <w:t>й</w:t>
      </w:r>
      <w:r w:rsidRPr="00E6633C">
        <w:rPr>
          <w:i/>
          <w:sz w:val="28"/>
          <w:szCs w:val="28"/>
        </w:rPr>
        <w:t xml:space="preserve"> индикатор</w:t>
      </w:r>
      <w:r>
        <w:rPr>
          <w:i/>
          <w:sz w:val="28"/>
          <w:szCs w:val="28"/>
        </w:rPr>
        <w:t xml:space="preserve"> </w:t>
      </w:r>
      <w:bookmarkStart w:id="126" w:name="_Hlk62732543"/>
      <w:r w:rsidRPr="00E6633C">
        <w:rPr>
          <w:sz w:val="28"/>
          <w:szCs w:val="28"/>
          <w:lang w:val="kk-KZ"/>
        </w:rPr>
        <w:t>носит комплексный характер, и его значение рассчитывается как среднее арифметическое значение суммы показателей критериев А, В, С и Д, где:</w:t>
      </w:r>
    </w:p>
    <w:p w:rsidR="00C52FC1" w:rsidRPr="00E6633C" w:rsidRDefault="00C52FC1" w:rsidP="00C52FC1">
      <w:pPr>
        <w:ind w:firstLine="709"/>
        <w:jc w:val="both"/>
        <w:rPr>
          <w:sz w:val="28"/>
          <w:szCs w:val="28"/>
          <w:lang w:val="kk-KZ"/>
        </w:rPr>
      </w:pPr>
      <w:bookmarkStart w:id="127" w:name="_Hlk62732961"/>
      <w:bookmarkEnd w:id="126"/>
      <w:r w:rsidRPr="00E6633C">
        <w:rPr>
          <w:sz w:val="28"/>
          <w:szCs w:val="28"/>
          <w:lang w:val="kk-KZ"/>
        </w:rPr>
        <w:t>А – Доля повторных экспертиз с подтвержденными выводами от общего количества выполненных повторных экспертиз: за 2020 год из 200 выполненных повторных экспертиз в 120 случаях выводы первичных экспертиз подтверждены, что составляет 60</w:t>
      </w:r>
      <w:r>
        <w:rPr>
          <w:sz w:val="28"/>
          <w:szCs w:val="28"/>
          <w:lang w:val="kk-KZ"/>
        </w:rPr>
        <w:t xml:space="preserve"> </w:t>
      </w:r>
      <w:r w:rsidRPr="00E6633C">
        <w:rPr>
          <w:sz w:val="28"/>
          <w:szCs w:val="28"/>
          <w:lang w:val="kk-KZ"/>
        </w:rPr>
        <w:t>%.</w:t>
      </w:r>
    </w:p>
    <w:p w:rsidR="00C52FC1" w:rsidRPr="00E6633C" w:rsidRDefault="00C52FC1" w:rsidP="00C52FC1">
      <w:pPr>
        <w:ind w:firstLine="709"/>
        <w:jc w:val="both"/>
        <w:rPr>
          <w:sz w:val="28"/>
          <w:szCs w:val="28"/>
          <w:lang w:val="kk-KZ"/>
        </w:rPr>
      </w:pPr>
      <w:bookmarkStart w:id="128" w:name="_Hlk62733093"/>
      <w:bookmarkEnd w:id="127"/>
      <w:r w:rsidRPr="00E6633C">
        <w:rPr>
          <w:sz w:val="28"/>
          <w:szCs w:val="28"/>
          <w:lang w:val="kk-KZ"/>
        </w:rPr>
        <w:t xml:space="preserve">В – Доля выполненных судебных экспертиз от общего количества материалов, находящихся в производстве органов судебных экспертиз: за 2020 год в органы судебных экспертиз из правоохранительных, специальных органов и судов поступило </w:t>
      </w:r>
      <w:r>
        <w:rPr>
          <w:sz w:val="28"/>
          <w:szCs w:val="28"/>
          <w:lang w:val="kk-KZ"/>
        </w:rPr>
        <w:t xml:space="preserve">183 652 </w:t>
      </w:r>
      <w:r w:rsidRPr="00E6633C">
        <w:rPr>
          <w:sz w:val="28"/>
          <w:szCs w:val="28"/>
          <w:lang w:val="kk-KZ"/>
        </w:rPr>
        <w:t>материалов для производства судебных экспертиз, из них выполнено 177 928 экспертиз, что составляет 96,88</w:t>
      </w:r>
      <w:r>
        <w:rPr>
          <w:sz w:val="28"/>
          <w:szCs w:val="28"/>
          <w:lang w:val="kk-KZ"/>
        </w:rPr>
        <w:t xml:space="preserve"> </w:t>
      </w:r>
      <w:r w:rsidRPr="00E6633C">
        <w:rPr>
          <w:sz w:val="28"/>
          <w:szCs w:val="28"/>
          <w:lang w:val="kk-KZ"/>
        </w:rPr>
        <w:t xml:space="preserve">%. </w:t>
      </w:r>
    </w:p>
    <w:p w:rsidR="00C52FC1" w:rsidRPr="00E6633C" w:rsidRDefault="00C52FC1" w:rsidP="00C52FC1">
      <w:pPr>
        <w:ind w:firstLine="709"/>
        <w:jc w:val="both"/>
        <w:rPr>
          <w:sz w:val="28"/>
          <w:szCs w:val="28"/>
          <w:lang w:val="kk-KZ"/>
        </w:rPr>
      </w:pPr>
      <w:bookmarkStart w:id="129" w:name="_Hlk62733400"/>
      <w:bookmarkEnd w:id="128"/>
      <w:r w:rsidRPr="00E6633C">
        <w:rPr>
          <w:sz w:val="28"/>
          <w:szCs w:val="28"/>
          <w:lang w:val="kk-KZ"/>
        </w:rPr>
        <w:t xml:space="preserve">С – Доля аккредитованных Институтов судебных экспертиз на соответствия требованиям стандартов. </w:t>
      </w:r>
    </w:p>
    <w:p w:rsidR="00C52FC1" w:rsidRPr="00E6633C" w:rsidRDefault="00C52FC1" w:rsidP="00C52FC1">
      <w:pPr>
        <w:ind w:firstLine="709"/>
        <w:jc w:val="both"/>
        <w:rPr>
          <w:sz w:val="28"/>
          <w:szCs w:val="28"/>
          <w:lang w:val="kk-KZ"/>
        </w:rPr>
      </w:pPr>
      <w:bookmarkStart w:id="130" w:name="_Hlk62733525"/>
      <w:bookmarkEnd w:id="129"/>
      <w:r w:rsidRPr="00E6633C">
        <w:rPr>
          <w:sz w:val="28"/>
          <w:szCs w:val="28"/>
          <w:lang w:val="kk-KZ"/>
        </w:rPr>
        <w:t xml:space="preserve">Приказом генерального директора Национального центра аккредитации № 603-ОД от 16 июля 2020 года расширена область аккредитации </w:t>
      </w:r>
      <w:r>
        <w:rPr>
          <w:sz w:val="28"/>
          <w:szCs w:val="28"/>
          <w:lang w:val="kk-KZ"/>
        </w:rPr>
        <w:t xml:space="preserve">Института судебных экспертиз </w:t>
      </w:r>
      <w:r w:rsidRPr="00E6633C">
        <w:rPr>
          <w:sz w:val="28"/>
          <w:szCs w:val="28"/>
          <w:lang w:val="kk-KZ"/>
        </w:rPr>
        <w:t>по городу Нур-Султан по судебно-экспертному исследованию почерка и подписей, приказом № 762-ОД от 14 августа 2020</w:t>
      </w:r>
      <w:r>
        <w:rPr>
          <w:sz w:val="28"/>
          <w:szCs w:val="28"/>
          <w:lang w:val="kk-KZ"/>
        </w:rPr>
        <w:t xml:space="preserve"> </w:t>
      </w:r>
      <w:r w:rsidRPr="00E6633C">
        <w:rPr>
          <w:sz w:val="28"/>
          <w:szCs w:val="28"/>
          <w:lang w:val="kk-KZ"/>
        </w:rPr>
        <w:t>года – ИСЭ по городу Алматы по судебно-экспертному исследованию волокнистых материалов и изделий из них, приказом № 656-ОД от 29 июля 2020 года – Актюбинский межрегиональный центр судебной экспертизы по судебной видеофонографической экспертизе.</w:t>
      </w:r>
      <w:r>
        <w:rPr>
          <w:sz w:val="28"/>
          <w:szCs w:val="28"/>
          <w:lang w:val="kk-KZ"/>
        </w:rPr>
        <w:t xml:space="preserve"> </w:t>
      </w:r>
      <w:bookmarkStart w:id="131" w:name="_Hlk62734332"/>
      <w:bookmarkEnd w:id="130"/>
      <w:r w:rsidRPr="00E6633C">
        <w:rPr>
          <w:sz w:val="28"/>
          <w:szCs w:val="28"/>
          <w:lang w:val="kk-KZ"/>
        </w:rPr>
        <w:t>Таким образом</w:t>
      </w:r>
      <w:r>
        <w:rPr>
          <w:sz w:val="28"/>
          <w:szCs w:val="28"/>
          <w:lang w:val="kk-KZ"/>
        </w:rPr>
        <w:t>,</w:t>
      </w:r>
      <w:r w:rsidRPr="00E6633C">
        <w:rPr>
          <w:sz w:val="28"/>
          <w:szCs w:val="28"/>
          <w:lang w:val="kk-KZ"/>
        </w:rPr>
        <w:t xml:space="preserve"> из 19 Институтов аккредитованы (расширены области аккредитации) 3, что составляет 15,78</w:t>
      </w:r>
      <w:r>
        <w:rPr>
          <w:sz w:val="28"/>
          <w:szCs w:val="28"/>
          <w:lang w:val="kk-KZ"/>
        </w:rPr>
        <w:t xml:space="preserve"> </w:t>
      </w:r>
      <w:r w:rsidRPr="00E6633C">
        <w:rPr>
          <w:sz w:val="28"/>
          <w:szCs w:val="28"/>
          <w:lang w:val="kk-KZ"/>
        </w:rPr>
        <w:t>%.</w:t>
      </w:r>
    </w:p>
    <w:p w:rsidR="00C52FC1" w:rsidRPr="005D0FC9" w:rsidRDefault="00C52FC1" w:rsidP="00C52FC1">
      <w:pPr>
        <w:ind w:firstLine="709"/>
        <w:jc w:val="both"/>
        <w:rPr>
          <w:sz w:val="28"/>
          <w:szCs w:val="28"/>
        </w:rPr>
      </w:pPr>
      <w:bookmarkStart w:id="132" w:name="_Hlk62734382"/>
      <w:bookmarkEnd w:id="131"/>
      <w:r w:rsidRPr="00E6633C">
        <w:rPr>
          <w:sz w:val="28"/>
          <w:szCs w:val="28"/>
          <w:lang w:val="kk-KZ"/>
        </w:rPr>
        <w:t xml:space="preserve">Д – Доля Институтов судебных экспертиз, соответствующих стандартам и требованиям к специально оснащенным помещениям для производства </w:t>
      </w:r>
      <w:r w:rsidRPr="005D0FC9">
        <w:rPr>
          <w:sz w:val="28"/>
          <w:szCs w:val="28"/>
        </w:rPr>
        <w:t>судебной экспертизы.</w:t>
      </w:r>
    </w:p>
    <w:p w:rsidR="00C52FC1" w:rsidRPr="005D0FC9" w:rsidRDefault="00C52FC1" w:rsidP="00C52FC1">
      <w:pPr>
        <w:ind w:firstLine="709"/>
        <w:jc w:val="both"/>
        <w:rPr>
          <w:sz w:val="28"/>
          <w:szCs w:val="28"/>
        </w:rPr>
      </w:pPr>
      <w:bookmarkStart w:id="133" w:name="_Hlk62734521"/>
      <w:bookmarkEnd w:id="132"/>
      <w:r w:rsidRPr="005D0FC9">
        <w:rPr>
          <w:sz w:val="28"/>
          <w:szCs w:val="28"/>
        </w:rPr>
        <w:t>В целях модернизации и совершенствования инфраструктуры органов судебной экспертизы Комитетом по делам строительства и жилищно-коммунального хозяйства Министерства индустрии и торговли Республики Казахстан по заявке Министерства юстиции в 2018 году был разработан типовой проект ТП-РК-2.26-23 (IB, IIIA, IIIB) «Здания Института судебной экспертизы на 150 сотрудников».</w:t>
      </w:r>
    </w:p>
    <w:p w:rsidR="00C52FC1" w:rsidRPr="006036A1" w:rsidRDefault="00C52FC1" w:rsidP="00C52FC1">
      <w:pPr>
        <w:ind w:firstLine="709"/>
        <w:jc w:val="both"/>
        <w:rPr>
          <w:sz w:val="28"/>
          <w:szCs w:val="28"/>
          <w:lang w:val="kk-KZ"/>
        </w:rPr>
      </w:pPr>
      <w:bookmarkStart w:id="134" w:name="_Hlk62734685"/>
      <w:bookmarkEnd w:id="133"/>
      <w:r w:rsidRPr="005D0FC9">
        <w:rPr>
          <w:sz w:val="28"/>
          <w:szCs w:val="28"/>
        </w:rPr>
        <w:t xml:space="preserve">В 2020 году начата работа по строительству вышеуказанного здания в городе </w:t>
      </w:r>
      <w:proofErr w:type="spellStart"/>
      <w:r w:rsidRPr="005D0FC9">
        <w:rPr>
          <w:sz w:val="28"/>
          <w:szCs w:val="28"/>
        </w:rPr>
        <w:t>Нур</w:t>
      </w:r>
      <w:proofErr w:type="spellEnd"/>
      <w:r w:rsidRPr="005D0FC9">
        <w:rPr>
          <w:sz w:val="28"/>
          <w:szCs w:val="28"/>
        </w:rPr>
        <w:t xml:space="preserve">-Султан по типовому проекту. В целях реализации типового проекта и привязки его к конкретному земельному участку, подведомственной организацией Министерства </w:t>
      </w:r>
      <w:r>
        <w:rPr>
          <w:sz w:val="28"/>
          <w:szCs w:val="28"/>
        </w:rPr>
        <w:t xml:space="preserve">юстиции </w:t>
      </w:r>
      <w:r>
        <w:rPr>
          <w:sz w:val="28"/>
          <w:szCs w:val="28"/>
          <w:lang w:val="kk-KZ"/>
        </w:rPr>
        <w:t xml:space="preserve">– </w:t>
      </w:r>
      <w:r w:rsidRPr="005D0FC9">
        <w:rPr>
          <w:sz w:val="28"/>
          <w:szCs w:val="28"/>
        </w:rPr>
        <w:t>РГКП «Центр судебных экспертиз МЮ РК» разработана проектно-сметная документация,</w:t>
      </w:r>
      <w:r>
        <w:rPr>
          <w:sz w:val="28"/>
          <w:szCs w:val="28"/>
          <w:lang w:val="kk-KZ"/>
        </w:rPr>
        <w:t xml:space="preserve"> </w:t>
      </w:r>
      <w:r w:rsidRPr="005D0FC9">
        <w:rPr>
          <w:sz w:val="28"/>
          <w:szCs w:val="28"/>
        </w:rPr>
        <w:t xml:space="preserve">РГП «Госэкспертиза» проведена комплексная вневедомственная экспертиза (заключение № 01-0166/20 от 30.03.2020 года). </w:t>
      </w:r>
    </w:p>
    <w:p w:rsidR="00C52FC1" w:rsidRPr="00E6633C" w:rsidRDefault="00C52FC1" w:rsidP="00C52FC1">
      <w:pPr>
        <w:ind w:firstLine="709"/>
        <w:jc w:val="both"/>
        <w:rPr>
          <w:sz w:val="28"/>
          <w:szCs w:val="28"/>
          <w:lang w:val="kk-KZ"/>
        </w:rPr>
      </w:pPr>
      <w:bookmarkStart w:id="135" w:name="_Hlk62735047"/>
      <w:bookmarkEnd w:id="134"/>
      <w:r w:rsidRPr="00E6633C">
        <w:rPr>
          <w:sz w:val="28"/>
          <w:szCs w:val="28"/>
          <w:lang w:val="kk-KZ"/>
        </w:rPr>
        <w:t xml:space="preserve">Также, в связи с поручением Главы государства об увеличении количества и мощности ПЦР-лабораторий данных, а также в целях обеспечения </w:t>
      </w:r>
      <w:r w:rsidRPr="00E6633C">
        <w:rPr>
          <w:sz w:val="28"/>
          <w:szCs w:val="28"/>
          <w:lang w:val="kk-KZ"/>
        </w:rPr>
        <w:lastRenderedPageBreak/>
        <w:t xml:space="preserve">безопасности жизни и здоровья сотрудников и посетителей Института судебных экспертиз в проекте здания предусмотрены отдельные помещения для ПЦР-исследований. </w:t>
      </w:r>
    </w:p>
    <w:p w:rsidR="00C52FC1" w:rsidRPr="00E6633C" w:rsidRDefault="00C52FC1" w:rsidP="00C52FC1">
      <w:pPr>
        <w:ind w:firstLine="709"/>
        <w:jc w:val="both"/>
        <w:rPr>
          <w:sz w:val="28"/>
          <w:szCs w:val="28"/>
          <w:lang w:val="kk-KZ"/>
        </w:rPr>
      </w:pPr>
      <w:bookmarkStart w:id="136" w:name="_Hlk62735222"/>
      <w:bookmarkEnd w:id="135"/>
      <w:r w:rsidRPr="00E6633C">
        <w:rPr>
          <w:sz w:val="28"/>
          <w:szCs w:val="28"/>
          <w:lang w:val="kk-KZ"/>
        </w:rPr>
        <w:t xml:space="preserve">Таким образом, работы по строительству ИСЭ по г.Нур-Султан начаты 21 октября 2020 года. </w:t>
      </w:r>
      <w:r>
        <w:rPr>
          <w:sz w:val="28"/>
          <w:szCs w:val="28"/>
          <w:lang w:val="kk-KZ"/>
        </w:rPr>
        <w:t>Р</w:t>
      </w:r>
      <w:r w:rsidRPr="00E6633C">
        <w:rPr>
          <w:sz w:val="28"/>
          <w:szCs w:val="28"/>
          <w:lang w:val="kk-KZ"/>
        </w:rPr>
        <w:t>аботы производятся согласно календарному графику, ввод в эксплуатацию объекта запланирован на конец июня 2021 года.</w:t>
      </w:r>
    </w:p>
    <w:p w:rsidR="00C52FC1" w:rsidRPr="00E6633C" w:rsidRDefault="00C52FC1" w:rsidP="00C52FC1">
      <w:pPr>
        <w:ind w:firstLine="709"/>
        <w:jc w:val="both"/>
        <w:rPr>
          <w:sz w:val="28"/>
          <w:szCs w:val="28"/>
          <w:lang w:val="kk-KZ"/>
        </w:rPr>
      </w:pPr>
      <w:bookmarkStart w:id="137" w:name="_Hlk62735417"/>
      <w:bookmarkEnd w:id="136"/>
      <w:r w:rsidRPr="00E6633C">
        <w:rPr>
          <w:sz w:val="28"/>
          <w:szCs w:val="28"/>
          <w:lang w:val="kk-KZ"/>
        </w:rPr>
        <w:t>В этой связи, в 2020 году показатель составляет 0</w:t>
      </w:r>
      <w:r>
        <w:rPr>
          <w:sz w:val="28"/>
          <w:szCs w:val="28"/>
          <w:lang w:val="kk-KZ"/>
        </w:rPr>
        <w:t xml:space="preserve"> </w:t>
      </w:r>
      <w:r w:rsidRPr="00E6633C">
        <w:rPr>
          <w:sz w:val="28"/>
          <w:szCs w:val="28"/>
          <w:lang w:val="kk-KZ"/>
        </w:rPr>
        <w:t xml:space="preserve">% и будет достигнут в 2021 году </w:t>
      </w:r>
      <w:r>
        <w:rPr>
          <w:sz w:val="28"/>
          <w:szCs w:val="28"/>
          <w:lang w:val="kk-KZ"/>
        </w:rPr>
        <w:t xml:space="preserve">– </w:t>
      </w:r>
      <w:r w:rsidRPr="00E6633C">
        <w:rPr>
          <w:sz w:val="28"/>
          <w:szCs w:val="28"/>
          <w:lang w:val="kk-KZ"/>
        </w:rPr>
        <w:t>5,26%</w:t>
      </w:r>
      <w:r>
        <w:rPr>
          <w:sz w:val="28"/>
          <w:szCs w:val="28"/>
          <w:lang w:val="kk-KZ"/>
        </w:rPr>
        <w:t xml:space="preserve"> </w:t>
      </w:r>
      <w:r w:rsidRPr="00E6633C">
        <w:rPr>
          <w:sz w:val="28"/>
          <w:szCs w:val="28"/>
          <w:lang w:val="kk-KZ"/>
        </w:rPr>
        <w:t xml:space="preserve">после завершения строительства объекта. </w:t>
      </w:r>
    </w:p>
    <w:bookmarkEnd w:id="137"/>
    <w:p w:rsidR="00C52FC1" w:rsidRPr="00E6633C" w:rsidRDefault="00C52FC1" w:rsidP="00C52FC1">
      <w:pPr>
        <w:ind w:firstLine="709"/>
        <w:jc w:val="both"/>
        <w:rPr>
          <w:sz w:val="28"/>
          <w:szCs w:val="28"/>
          <w:lang w:val="kk-KZ"/>
        </w:rPr>
      </w:pPr>
      <w:r w:rsidRPr="00E6633C">
        <w:rPr>
          <w:sz w:val="28"/>
          <w:szCs w:val="28"/>
          <w:lang w:val="kk-KZ"/>
        </w:rPr>
        <w:t>Таким образом, показатель «Уровень качества производства судебных экспертиз» за 2020 год составляет:</w:t>
      </w:r>
    </w:p>
    <w:p w:rsidR="00C52FC1" w:rsidRDefault="00C52FC1" w:rsidP="00C52FC1">
      <w:pPr>
        <w:ind w:firstLine="709"/>
        <w:jc w:val="both"/>
        <w:rPr>
          <w:sz w:val="28"/>
          <w:szCs w:val="28"/>
          <w:lang w:val="kk-KZ"/>
        </w:rPr>
      </w:pPr>
      <w:r w:rsidRPr="00E6633C">
        <w:rPr>
          <w:sz w:val="28"/>
          <w:szCs w:val="28"/>
          <w:lang w:val="kk-KZ"/>
        </w:rPr>
        <w:t>ПКПСЭ=(А+В+С+Д)/4=(60%+96,88%+15,78%+0)/4=43,1</w:t>
      </w:r>
      <w:r>
        <w:rPr>
          <w:sz w:val="28"/>
          <w:szCs w:val="28"/>
          <w:lang w:val="kk-KZ"/>
        </w:rPr>
        <w:t>7 %.</w:t>
      </w:r>
    </w:p>
    <w:p w:rsidR="00C52FC1" w:rsidRPr="00F26CC2" w:rsidRDefault="00C52FC1" w:rsidP="00C52FC1">
      <w:pPr>
        <w:ind w:firstLine="709"/>
        <w:jc w:val="both"/>
        <w:rPr>
          <w:sz w:val="28"/>
          <w:szCs w:val="28"/>
        </w:rPr>
      </w:pPr>
      <w:bookmarkStart w:id="138" w:name="_Hlk62731290"/>
      <w:r w:rsidRPr="00F26CC2">
        <w:rPr>
          <w:sz w:val="28"/>
          <w:szCs w:val="28"/>
        </w:rPr>
        <w:t>В связи с выделением дополнительных средств по бюджетным программам 061 «Строительство объектов судебной экспертизы» и 065 «Услуги по судебным экспертизам» при уточнении республиканского бюджета</w:t>
      </w:r>
      <w:r>
        <w:rPr>
          <w:sz w:val="28"/>
          <w:szCs w:val="28"/>
        </w:rPr>
        <w:t xml:space="preserve"> на 2020 год</w:t>
      </w:r>
      <w:r w:rsidRPr="00F26CC2">
        <w:rPr>
          <w:sz w:val="28"/>
          <w:szCs w:val="28"/>
        </w:rPr>
        <w:t xml:space="preserve"> в </w:t>
      </w:r>
      <w:r>
        <w:rPr>
          <w:sz w:val="28"/>
          <w:szCs w:val="28"/>
        </w:rPr>
        <w:t xml:space="preserve">общей </w:t>
      </w:r>
      <w:r w:rsidRPr="00F26CC2">
        <w:rPr>
          <w:sz w:val="28"/>
          <w:szCs w:val="28"/>
        </w:rPr>
        <w:t xml:space="preserve">сумме 2,4 </w:t>
      </w:r>
      <w:proofErr w:type="spellStart"/>
      <w:r w:rsidRPr="00F26CC2">
        <w:rPr>
          <w:sz w:val="28"/>
          <w:szCs w:val="28"/>
        </w:rPr>
        <w:t>млрд.тенге</w:t>
      </w:r>
      <w:proofErr w:type="spellEnd"/>
      <w:r w:rsidRPr="00F26CC2">
        <w:rPr>
          <w:sz w:val="28"/>
          <w:szCs w:val="28"/>
        </w:rPr>
        <w:t xml:space="preserve"> значение </w:t>
      </w:r>
      <w:r>
        <w:rPr>
          <w:sz w:val="28"/>
          <w:szCs w:val="28"/>
        </w:rPr>
        <w:t xml:space="preserve">данного </w:t>
      </w:r>
      <w:r w:rsidRPr="00F26CC2">
        <w:rPr>
          <w:sz w:val="28"/>
          <w:szCs w:val="28"/>
        </w:rPr>
        <w:t>(комплексного) целевого индикатора увеличено с 42 % до 43 %.</w:t>
      </w:r>
    </w:p>
    <w:p w:rsidR="00C52FC1" w:rsidRPr="00870176" w:rsidRDefault="00C52FC1" w:rsidP="00C52FC1">
      <w:pPr>
        <w:ind w:firstLine="709"/>
        <w:jc w:val="both"/>
        <w:rPr>
          <w:sz w:val="28"/>
          <w:szCs w:val="28"/>
        </w:rPr>
      </w:pPr>
      <w:bookmarkStart w:id="139" w:name="_Hlk63330360"/>
      <w:r>
        <w:rPr>
          <w:sz w:val="28"/>
          <w:szCs w:val="28"/>
        </w:rPr>
        <w:t>В</w:t>
      </w:r>
      <w:r w:rsidRPr="00870176">
        <w:rPr>
          <w:sz w:val="28"/>
          <w:szCs w:val="28"/>
        </w:rPr>
        <w:t xml:space="preserve">ыделение дополнительных денежных средств по указанным </w:t>
      </w:r>
      <w:r>
        <w:rPr>
          <w:sz w:val="28"/>
          <w:szCs w:val="28"/>
        </w:rPr>
        <w:t xml:space="preserve">бюджетным программам </w:t>
      </w:r>
      <w:r w:rsidRPr="00870176">
        <w:rPr>
          <w:sz w:val="28"/>
          <w:szCs w:val="28"/>
        </w:rPr>
        <w:t xml:space="preserve">обосновано сложившейся ситуацией и введением на всей территории Республики Казахстан чрезвычайного положения, а также необходимостью проведения работ по соблюдению мер противоэпидемического режима и предотвращению распространения </w:t>
      </w:r>
      <w:proofErr w:type="spellStart"/>
      <w:r w:rsidRPr="00870176">
        <w:rPr>
          <w:sz w:val="28"/>
          <w:szCs w:val="28"/>
        </w:rPr>
        <w:t>коронавирусной</w:t>
      </w:r>
      <w:proofErr w:type="spellEnd"/>
      <w:r w:rsidRPr="00870176">
        <w:rPr>
          <w:sz w:val="28"/>
          <w:szCs w:val="28"/>
        </w:rPr>
        <w:t xml:space="preserve"> инфекции, принятия заблаговременных соответствующих мер оперативного реагирования при проведении судебно-медицинской экспертизы трупов, в том числе гистологических, химико-токсикологических и других исследований, приобретения химических реактивов, перечня товаров согласно Протоколу заседания </w:t>
      </w:r>
      <w:r>
        <w:rPr>
          <w:sz w:val="28"/>
          <w:szCs w:val="28"/>
        </w:rPr>
        <w:t>Межведомственной комиссии</w:t>
      </w:r>
      <w:r w:rsidRPr="00870176">
        <w:rPr>
          <w:sz w:val="28"/>
          <w:szCs w:val="28"/>
        </w:rPr>
        <w:t xml:space="preserve"> от </w:t>
      </w:r>
      <w:r>
        <w:rPr>
          <w:sz w:val="28"/>
          <w:szCs w:val="28"/>
        </w:rPr>
        <w:t>22 марта 2020 года</w:t>
      </w:r>
      <w:r w:rsidRPr="00870176">
        <w:rPr>
          <w:sz w:val="28"/>
          <w:szCs w:val="28"/>
        </w:rPr>
        <w:t xml:space="preserve"> №</w:t>
      </w:r>
      <w:r>
        <w:rPr>
          <w:sz w:val="28"/>
          <w:szCs w:val="28"/>
        </w:rPr>
        <w:t> </w:t>
      </w:r>
      <w:r w:rsidRPr="00870176">
        <w:rPr>
          <w:sz w:val="28"/>
          <w:szCs w:val="28"/>
        </w:rPr>
        <w:t xml:space="preserve">20/3 и лабораторных приборов и оборудования, и строительства здания, соответствующего стандартам и требованиям для ИСЭ по </w:t>
      </w:r>
      <w:proofErr w:type="spellStart"/>
      <w:r w:rsidRPr="00870176">
        <w:rPr>
          <w:sz w:val="28"/>
          <w:szCs w:val="28"/>
        </w:rPr>
        <w:t>г.Нур</w:t>
      </w:r>
      <w:proofErr w:type="spellEnd"/>
      <w:r w:rsidRPr="00870176">
        <w:rPr>
          <w:sz w:val="28"/>
          <w:szCs w:val="28"/>
        </w:rPr>
        <w:t>-Султан.</w:t>
      </w:r>
    </w:p>
    <w:bookmarkEnd w:id="138"/>
    <w:bookmarkEnd w:id="139"/>
    <w:p w:rsidR="00C52FC1" w:rsidRPr="00B52A90" w:rsidRDefault="00C52FC1" w:rsidP="00C52FC1">
      <w:pPr>
        <w:ind w:firstLine="709"/>
        <w:jc w:val="both"/>
        <w:rPr>
          <w:rFonts w:eastAsia="Calibri"/>
          <w:sz w:val="28"/>
          <w:szCs w:val="28"/>
          <w:lang w:val="kk-KZ"/>
        </w:rPr>
      </w:pPr>
      <w:r w:rsidRPr="00C84C6E">
        <w:rPr>
          <w:sz w:val="28"/>
          <w:szCs w:val="28"/>
        </w:rPr>
        <w:t xml:space="preserve">По </w:t>
      </w:r>
      <w:r w:rsidRPr="00C84C6E">
        <w:rPr>
          <w:i/>
          <w:sz w:val="28"/>
          <w:szCs w:val="28"/>
        </w:rPr>
        <w:t>второму целевому индикатору</w:t>
      </w:r>
      <w:r>
        <w:rPr>
          <w:i/>
          <w:sz w:val="28"/>
          <w:szCs w:val="28"/>
        </w:rPr>
        <w:t xml:space="preserve"> </w:t>
      </w:r>
      <w:r>
        <w:rPr>
          <w:color w:val="000000"/>
          <w:sz w:val="28"/>
          <w:szCs w:val="28"/>
        </w:rPr>
        <w:t>в</w:t>
      </w:r>
      <w:r w:rsidRPr="00C84C6E">
        <w:rPr>
          <w:color w:val="000000"/>
          <w:sz w:val="28"/>
          <w:szCs w:val="28"/>
        </w:rPr>
        <w:t xml:space="preserve"> 20</w:t>
      </w:r>
      <w:r>
        <w:rPr>
          <w:color w:val="000000"/>
          <w:sz w:val="28"/>
          <w:szCs w:val="28"/>
          <w:lang w:val="kk-KZ"/>
        </w:rPr>
        <w:t>20</w:t>
      </w:r>
      <w:r w:rsidRPr="00C84C6E">
        <w:rPr>
          <w:color w:val="000000"/>
          <w:sz w:val="28"/>
          <w:szCs w:val="28"/>
        </w:rPr>
        <w:t xml:space="preserve"> году </w:t>
      </w:r>
      <w:r w:rsidRPr="00C84C6E">
        <w:rPr>
          <w:rFonts w:eastAsia="Calibri"/>
          <w:sz w:val="28"/>
          <w:szCs w:val="28"/>
          <w:lang w:val="kk-KZ"/>
        </w:rPr>
        <w:t xml:space="preserve">из </w:t>
      </w:r>
      <w:r>
        <w:rPr>
          <w:rFonts w:eastAsia="Calibri"/>
          <w:sz w:val="28"/>
          <w:szCs w:val="28"/>
          <w:lang w:val="kk-KZ"/>
        </w:rPr>
        <w:t xml:space="preserve">числа 1 508 </w:t>
      </w:r>
      <w:r w:rsidRPr="00C84C6E">
        <w:rPr>
          <w:rFonts w:eastAsia="Calibri"/>
          <w:sz w:val="28"/>
          <w:szCs w:val="28"/>
          <w:lang w:val="kk-KZ"/>
        </w:rPr>
        <w:t xml:space="preserve">судебных экспертов и среднего медицинского </w:t>
      </w:r>
      <w:r w:rsidRPr="00B52A90">
        <w:rPr>
          <w:rFonts w:eastAsia="Calibri"/>
          <w:sz w:val="28"/>
          <w:szCs w:val="28"/>
          <w:lang w:val="kk-KZ"/>
        </w:rPr>
        <w:t>персонала повышение квалификации и переподготовку прошли 302 сотрудников, из них 252</w:t>
      </w:r>
      <w:r w:rsidRPr="00B52A90">
        <w:rPr>
          <w:rFonts w:eastAsia="Calibri"/>
          <w:sz w:val="28"/>
          <w:szCs w:val="28"/>
        </w:rPr>
        <w:t xml:space="preserve"> </w:t>
      </w:r>
      <w:r w:rsidRPr="00B52A90">
        <w:rPr>
          <w:rFonts w:eastAsia="Calibri"/>
          <w:sz w:val="28"/>
          <w:szCs w:val="28"/>
          <w:lang w:val="kk-KZ"/>
        </w:rPr>
        <w:t>– судебных экспертов, 50 – средний медицинский персонал, или 20,02</w:t>
      </w:r>
      <w:r>
        <w:rPr>
          <w:rFonts w:eastAsia="Calibri"/>
          <w:sz w:val="28"/>
          <w:szCs w:val="28"/>
          <w:lang w:val="kk-KZ"/>
        </w:rPr>
        <w:t> </w:t>
      </w:r>
      <w:r w:rsidRPr="00B52A90">
        <w:rPr>
          <w:rFonts w:eastAsia="Calibri"/>
          <w:sz w:val="28"/>
          <w:szCs w:val="28"/>
          <w:lang w:val="kk-KZ"/>
        </w:rPr>
        <w:t>%.</w:t>
      </w:r>
    </w:p>
    <w:p w:rsidR="00C52FC1" w:rsidRDefault="00C52FC1" w:rsidP="00C52FC1">
      <w:pPr>
        <w:ind w:firstLine="709"/>
        <w:jc w:val="both"/>
        <w:rPr>
          <w:rFonts w:eastAsia="Calibri"/>
          <w:sz w:val="28"/>
          <w:szCs w:val="28"/>
        </w:rPr>
      </w:pPr>
      <w:r w:rsidRPr="00C84C6E">
        <w:rPr>
          <w:rFonts w:eastAsia="Calibri"/>
          <w:sz w:val="28"/>
          <w:szCs w:val="28"/>
        </w:rPr>
        <w:t xml:space="preserve">Значение показателя рассчитывается как соотношение количества судебных экспертов и среднего медицинского персонала, прошедших повышение квалификации </w:t>
      </w:r>
      <w:r>
        <w:rPr>
          <w:rFonts w:eastAsia="Calibri"/>
          <w:sz w:val="28"/>
          <w:szCs w:val="28"/>
          <w:lang w:val="kk-KZ"/>
        </w:rPr>
        <w:t xml:space="preserve">и </w:t>
      </w:r>
      <w:r w:rsidRPr="00C84C6E">
        <w:rPr>
          <w:rFonts w:eastAsia="Calibri"/>
          <w:sz w:val="28"/>
          <w:szCs w:val="28"/>
        </w:rPr>
        <w:t>переподготовку с 2017 года (с нарастающим итогом) к их общему количеству</w:t>
      </w:r>
      <w:r>
        <w:rPr>
          <w:rFonts w:eastAsia="Calibri"/>
          <w:sz w:val="28"/>
          <w:szCs w:val="28"/>
          <w:lang w:val="kk-KZ"/>
        </w:rPr>
        <w:t>,</w:t>
      </w:r>
      <w:r w:rsidRPr="00C84C6E">
        <w:rPr>
          <w:rFonts w:eastAsia="Calibri"/>
          <w:sz w:val="28"/>
          <w:szCs w:val="28"/>
        </w:rPr>
        <w:t xml:space="preserve"> умноженное на 100</w:t>
      </w:r>
      <w:r>
        <w:rPr>
          <w:rFonts w:eastAsia="Calibri"/>
          <w:sz w:val="28"/>
          <w:szCs w:val="28"/>
          <w:lang w:val="kk-KZ"/>
        </w:rPr>
        <w:t> </w:t>
      </w:r>
      <w:r w:rsidRPr="00C84C6E">
        <w:rPr>
          <w:rFonts w:eastAsia="Calibri"/>
          <w:sz w:val="28"/>
          <w:szCs w:val="28"/>
        </w:rPr>
        <w:t>%. За период 2017-2019 годы обучены 45,63</w:t>
      </w:r>
      <w:r>
        <w:rPr>
          <w:rFonts w:eastAsia="Calibri"/>
          <w:sz w:val="28"/>
          <w:szCs w:val="28"/>
          <w:lang w:val="kk-KZ"/>
        </w:rPr>
        <w:t> </w:t>
      </w:r>
      <w:r w:rsidRPr="00C84C6E">
        <w:rPr>
          <w:rFonts w:eastAsia="Calibri"/>
          <w:sz w:val="28"/>
          <w:szCs w:val="28"/>
        </w:rPr>
        <w:t xml:space="preserve">% сотрудников. В итоге </w:t>
      </w:r>
      <w:r>
        <w:rPr>
          <w:rFonts w:eastAsia="Calibri"/>
          <w:sz w:val="28"/>
          <w:szCs w:val="28"/>
          <w:lang w:val="kk-KZ"/>
        </w:rPr>
        <w:t>целевой индикатор</w:t>
      </w:r>
      <w:r w:rsidRPr="00C84C6E">
        <w:rPr>
          <w:rFonts w:eastAsia="Calibri"/>
          <w:sz w:val="28"/>
          <w:szCs w:val="28"/>
        </w:rPr>
        <w:t xml:space="preserve"> </w:t>
      </w:r>
      <w:r>
        <w:rPr>
          <w:rFonts w:eastAsia="Calibri"/>
          <w:sz w:val="28"/>
          <w:szCs w:val="28"/>
        </w:rPr>
        <w:t>составил 6</w:t>
      </w:r>
      <w:r w:rsidRPr="00C84C6E">
        <w:rPr>
          <w:rFonts w:eastAsia="Calibri"/>
          <w:sz w:val="28"/>
          <w:szCs w:val="28"/>
        </w:rPr>
        <w:t>5,65</w:t>
      </w:r>
      <w:r>
        <w:rPr>
          <w:rFonts w:eastAsia="Calibri"/>
          <w:sz w:val="28"/>
          <w:szCs w:val="28"/>
        </w:rPr>
        <w:t> </w:t>
      </w:r>
      <w:r w:rsidRPr="00C84C6E">
        <w:rPr>
          <w:rFonts w:eastAsia="Calibri"/>
          <w:sz w:val="28"/>
          <w:szCs w:val="28"/>
        </w:rPr>
        <w:t>%.</w:t>
      </w:r>
    </w:p>
    <w:p w:rsidR="00C52FC1" w:rsidRPr="00AF41CF" w:rsidRDefault="00C52FC1" w:rsidP="00C52FC1">
      <w:pPr>
        <w:widowControl w:val="0"/>
        <w:tabs>
          <w:tab w:val="left" w:pos="0"/>
        </w:tabs>
        <w:suppressAutoHyphens/>
        <w:ind w:firstLine="709"/>
        <w:jc w:val="both"/>
        <w:rPr>
          <w:sz w:val="28"/>
          <w:szCs w:val="28"/>
        </w:rPr>
      </w:pPr>
      <w:r w:rsidRPr="00BE4821">
        <w:rPr>
          <w:sz w:val="28"/>
          <w:szCs w:val="28"/>
        </w:rPr>
        <w:t xml:space="preserve">На достижение </w:t>
      </w:r>
      <w:r w:rsidRPr="00BE4821">
        <w:rPr>
          <w:sz w:val="28"/>
          <w:szCs w:val="28"/>
          <w:lang w:val="kk-KZ"/>
        </w:rPr>
        <w:t>стратегической цели 2</w:t>
      </w:r>
      <w:r w:rsidRPr="00BE4821">
        <w:rPr>
          <w:sz w:val="28"/>
          <w:szCs w:val="28"/>
        </w:rPr>
        <w:t xml:space="preserve">.1 и целевых индикаторов были использованы средства в </w:t>
      </w:r>
      <w:r>
        <w:rPr>
          <w:sz w:val="28"/>
          <w:szCs w:val="28"/>
        </w:rPr>
        <w:t>сумме 11 542 780,7 </w:t>
      </w:r>
      <w:proofErr w:type="spellStart"/>
      <w:proofErr w:type="gramStart"/>
      <w:r>
        <w:rPr>
          <w:sz w:val="28"/>
          <w:szCs w:val="28"/>
        </w:rPr>
        <w:t>тыс.тенге</w:t>
      </w:r>
      <w:proofErr w:type="spellEnd"/>
      <w:proofErr w:type="gramEnd"/>
      <w:r>
        <w:rPr>
          <w:sz w:val="28"/>
          <w:szCs w:val="28"/>
        </w:rPr>
        <w:t xml:space="preserve"> в </w:t>
      </w:r>
      <w:r w:rsidRPr="00BE4821">
        <w:rPr>
          <w:sz w:val="28"/>
          <w:szCs w:val="28"/>
        </w:rPr>
        <w:t>рамках следующих бюджетных программ:</w:t>
      </w:r>
    </w:p>
    <w:p w:rsidR="00C52FC1" w:rsidRPr="00AF41CF" w:rsidRDefault="00C52FC1" w:rsidP="00C52FC1">
      <w:pPr>
        <w:widowControl w:val="0"/>
        <w:tabs>
          <w:tab w:val="left" w:pos="0"/>
        </w:tabs>
        <w:suppressAutoHyphens/>
        <w:ind w:firstLine="709"/>
        <w:jc w:val="both"/>
        <w:rPr>
          <w:sz w:val="28"/>
          <w:szCs w:val="28"/>
        </w:rPr>
      </w:pPr>
      <w:r w:rsidRPr="00AF41CF">
        <w:rPr>
          <w:b/>
          <w:sz w:val="28"/>
          <w:szCs w:val="28"/>
        </w:rPr>
        <w:t>060 «Повышение квалификации и переподготовка судебно-экспертных кадров»</w:t>
      </w:r>
      <w:r w:rsidRPr="00AF41CF">
        <w:rPr>
          <w:sz w:val="28"/>
          <w:szCs w:val="28"/>
        </w:rPr>
        <w:t xml:space="preserve"> был</w:t>
      </w:r>
      <w:r>
        <w:rPr>
          <w:sz w:val="28"/>
          <w:szCs w:val="28"/>
        </w:rPr>
        <w:t>и</w:t>
      </w:r>
      <w:r w:rsidRPr="00AF41CF">
        <w:rPr>
          <w:sz w:val="28"/>
          <w:szCs w:val="28"/>
        </w:rPr>
        <w:t xml:space="preserve"> предусмотрен</w:t>
      </w:r>
      <w:r>
        <w:rPr>
          <w:sz w:val="28"/>
          <w:szCs w:val="28"/>
        </w:rPr>
        <w:t>ы</w:t>
      </w:r>
      <w:r w:rsidRPr="00AF41CF">
        <w:rPr>
          <w:sz w:val="28"/>
          <w:szCs w:val="28"/>
        </w:rPr>
        <w:t xml:space="preserve"> </w:t>
      </w:r>
      <w:r>
        <w:rPr>
          <w:sz w:val="28"/>
          <w:szCs w:val="28"/>
        </w:rPr>
        <w:t xml:space="preserve">средства в сумме </w:t>
      </w:r>
      <w:r w:rsidRPr="00AF41CF">
        <w:rPr>
          <w:sz w:val="28"/>
          <w:szCs w:val="28"/>
        </w:rPr>
        <w:t>3</w:t>
      </w:r>
      <w:r>
        <w:rPr>
          <w:sz w:val="28"/>
          <w:szCs w:val="28"/>
        </w:rPr>
        <w:t>4 978 </w:t>
      </w:r>
      <w:proofErr w:type="spellStart"/>
      <w:proofErr w:type="gramStart"/>
      <w:r>
        <w:rPr>
          <w:sz w:val="28"/>
          <w:szCs w:val="28"/>
        </w:rPr>
        <w:t>тыс.тенге</w:t>
      </w:r>
      <w:proofErr w:type="spellEnd"/>
      <w:proofErr w:type="gramEnd"/>
      <w:r w:rsidRPr="00AF41CF">
        <w:rPr>
          <w:sz w:val="28"/>
          <w:szCs w:val="28"/>
        </w:rPr>
        <w:t xml:space="preserve">, которые </w:t>
      </w:r>
      <w:r>
        <w:rPr>
          <w:sz w:val="28"/>
          <w:szCs w:val="28"/>
        </w:rPr>
        <w:t>исполнены</w:t>
      </w:r>
      <w:r w:rsidRPr="00AF41CF">
        <w:rPr>
          <w:sz w:val="28"/>
          <w:szCs w:val="28"/>
        </w:rPr>
        <w:t xml:space="preserve"> в полном объеме</w:t>
      </w:r>
      <w:r>
        <w:rPr>
          <w:sz w:val="28"/>
          <w:szCs w:val="28"/>
        </w:rPr>
        <w:t>.</w:t>
      </w:r>
    </w:p>
    <w:p w:rsidR="00C52FC1" w:rsidRPr="00D55383" w:rsidRDefault="00C52FC1" w:rsidP="00C52FC1">
      <w:pPr>
        <w:ind w:firstLine="709"/>
        <w:jc w:val="both"/>
        <w:rPr>
          <w:i/>
          <w:sz w:val="28"/>
          <w:szCs w:val="28"/>
        </w:rPr>
      </w:pPr>
      <w:r w:rsidRPr="00D55383">
        <w:rPr>
          <w:i/>
          <w:sz w:val="28"/>
          <w:szCs w:val="28"/>
        </w:rPr>
        <w:t>Показатели прямого результата достигнуты:</w:t>
      </w:r>
    </w:p>
    <w:p w:rsidR="00C52FC1" w:rsidRPr="0093686E" w:rsidRDefault="00C52FC1" w:rsidP="00C52FC1">
      <w:pPr>
        <w:ind w:firstLine="709"/>
        <w:jc w:val="both"/>
        <w:rPr>
          <w:iCs/>
          <w:sz w:val="28"/>
          <w:szCs w:val="28"/>
        </w:rPr>
      </w:pPr>
      <w:bookmarkStart w:id="140" w:name="_Hlk62487045"/>
      <w:r w:rsidRPr="00A67556">
        <w:rPr>
          <w:iCs/>
          <w:sz w:val="28"/>
          <w:szCs w:val="28"/>
        </w:rPr>
        <w:lastRenderedPageBreak/>
        <w:t>Согласно стать</w:t>
      </w:r>
      <w:r>
        <w:rPr>
          <w:iCs/>
          <w:sz w:val="28"/>
          <w:szCs w:val="28"/>
        </w:rPr>
        <w:t>е</w:t>
      </w:r>
      <w:r w:rsidRPr="00A67556">
        <w:rPr>
          <w:iCs/>
          <w:sz w:val="28"/>
          <w:szCs w:val="28"/>
        </w:rPr>
        <w:t xml:space="preserve"> 58 Закона Р</w:t>
      </w:r>
      <w:r>
        <w:rPr>
          <w:iCs/>
          <w:sz w:val="28"/>
          <w:szCs w:val="28"/>
        </w:rPr>
        <w:t xml:space="preserve">еспублики </w:t>
      </w:r>
      <w:r w:rsidRPr="00A67556">
        <w:rPr>
          <w:iCs/>
          <w:sz w:val="28"/>
          <w:szCs w:val="28"/>
        </w:rPr>
        <w:t>К</w:t>
      </w:r>
      <w:r>
        <w:rPr>
          <w:iCs/>
          <w:sz w:val="28"/>
          <w:szCs w:val="28"/>
        </w:rPr>
        <w:t xml:space="preserve">азахстан </w:t>
      </w:r>
      <w:r w:rsidRPr="00A67556">
        <w:rPr>
          <w:iCs/>
          <w:sz w:val="28"/>
          <w:szCs w:val="28"/>
        </w:rPr>
        <w:t xml:space="preserve">«О судебно-экспертной деятельности» для обеспечения надлежащего профессионального уровня судебные эксперты один раз в 5 лет должны проходить повышение квалификации. </w:t>
      </w:r>
    </w:p>
    <w:p w:rsidR="00C52FC1" w:rsidRPr="00A67556" w:rsidRDefault="00C52FC1" w:rsidP="00C52FC1">
      <w:pPr>
        <w:ind w:firstLine="709"/>
        <w:jc w:val="both"/>
        <w:rPr>
          <w:iCs/>
          <w:sz w:val="28"/>
          <w:szCs w:val="28"/>
        </w:rPr>
      </w:pPr>
      <w:bookmarkStart w:id="141" w:name="_Hlk62487082"/>
      <w:bookmarkEnd w:id="140"/>
      <w:r w:rsidRPr="00A67556">
        <w:rPr>
          <w:iCs/>
          <w:sz w:val="28"/>
          <w:szCs w:val="28"/>
        </w:rPr>
        <w:t>В этой связи определены виды экспертиз, по которым эксперты не повышали квалификацию более 5 лет и возникают проблемные вопросы при решении экспертных задач, а также актуальные темы, требующие теоретического и практического освоения.</w:t>
      </w:r>
    </w:p>
    <w:p w:rsidR="00C52FC1" w:rsidRPr="00F04FB6" w:rsidRDefault="00C52FC1" w:rsidP="00C52FC1">
      <w:pPr>
        <w:ind w:firstLine="709"/>
        <w:jc w:val="both"/>
        <w:rPr>
          <w:iCs/>
          <w:sz w:val="28"/>
          <w:szCs w:val="28"/>
        </w:rPr>
      </w:pPr>
      <w:bookmarkStart w:id="142" w:name="_Hlk62487130"/>
      <w:bookmarkEnd w:id="141"/>
      <w:r w:rsidRPr="00A67556">
        <w:rPr>
          <w:iCs/>
          <w:sz w:val="28"/>
          <w:szCs w:val="28"/>
        </w:rPr>
        <w:t xml:space="preserve">На основании этого разработаны программы и на базе ВУЗов Республики Казахстан </w:t>
      </w:r>
      <w:r w:rsidRPr="004931F3">
        <w:rPr>
          <w:iCs/>
          <w:sz w:val="28"/>
          <w:szCs w:val="28"/>
        </w:rPr>
        <w:t xml:space="preserve">организованы курсы повышения квалификации и переподготовки в Республике Казахстан по 10 направлениям для 227 сотрудников, </w:t>
      </w:r>
      <w:r w:rsidRPr="004931F3">
        <w:rPr>
          <w:sz w:val="28"/>
          <w:szCs w:val="28"/>
        </w:rPr>
        <w:t>из них 177 – судебных экспертов, 50 – средний медицинский персонал</w:t>
      </w:r>
      <w:r w:rsidRPr="004931F3">
        <w:rPr>
          <w:iCs/>
          <w:sz w:val="28"/>
          <w:szCs w:val="28"/>
        </w:rPr>
        <w:t>:</w:t>
      </w:r>
    </w:p>
    <w:p w:rsidR="00C52FC1" w:rsidRDefault="00C52FC1" w:rsidP="00C52FC1">
      <w:pPr>
        <w:ind w:firstLine="709"/>
        <w:jc w:val="both"/>
        <w:rPr>
          <w:iCs/>
          <w:sz w:val="28"/>
          <w:szCs w:val="28"/>
        </w:rPr>
      </w:pPr>
      <w:bookmarkStart w:id="143" w:name="_Hlk62487274"/>
      <w:bookmarkEnd w:id="142"/>
      <w:r>
        <w:rPr>
          <w:iCs/>
          <w:sz w:val="28"/>
          <w:szCs w:val="28"/>
        </w:rPr>
        <w:t>в соответствии с планом направлены на переподготовку 8 специалистов;</w:t>
      </w:r>
    </w:p>
    <w:p w:rsidR="00C52FC1" w:rsidRDefault="00C52FC1" w:rsidP="00C52FC1">
      <w:pPr>
        <w:ind w:firstLine="709"/>
        <w:jc w:val="both"/>
        <w:rPr>
          <w:iCs/>
          <w:sz w:val="28"/>
          <w:szCs w:val="28"/>
        </w:rPr>
      </w:pPr>
      <w:r>
        <w:rPr>
          <w:iCs/>
          <w:sz w:val="28"/>
          <w:szCs w:val="28"/>
        </w:rPr>
        <w:t>в соответствии с планом направлены на повышение квалификации – 145 специалистов;</w:t>
      </w:r>
    </w:p>
    <w:p w:rsidR="00C52FC1" w:rsidRDefault="00C52FC1" w:rsidP="00C52FC1">
      <w:pPr>
        <w:ind w:firstLine="709"/>
        <w:jc w:val="both"/>
        <w:rPr>
          <w:iCs/>
          <w:sz w:val="28"/>
          <w:szCs w:val="28"/>
        </w:rPr>
      </w:pPr>
      <w:r>
        <w:rPr>
          <w:iCs/>
          <w:sz w:val="28"/>
          <w:szCs w:val="28"/>
        </w:rPr>
        <w:t xml:space="preserve">в соответствии с планом 74 судебных экспертов прошли повышение квалификации </w:t>
      </w:r>
      <w:r w:rsidRPr="00A67556">
        <w:rPr>
          <w:iCs/>
          <w:sz w:val="28"/>
          <w:szCs w:val="28"/>
        </w:rPr>
        <w:t>в Республике Казахста</w:t>
      </w:r>
      <w:r>
        <w:rPr>
          <w:iCs/>
          <w:sz w:val="28"/>
          <w:szCs w:val="28"/>
        </w:rPr>
        <w:t>н.</w:t>
      </w:r>
    </w:p>
    <w:p w:rsidR="00C52FC1" w:rsidRDefault="00C52FC1" w:rsidP="00C52FC1">
      <w:pPr>
        <w:ind w:firstLine="709"/>
        <w:jc w:val="both"/>
        <w:rPr>
          <w:iCs/>
          <w:sz w:val="28"/>
          <w:szCs w:val="28"/>
        </w:rPr>
      </w:pPr>
      <w:bookmarkStart w:id="144" w:name="_Hlk62487493"/>
      <w:r w:rsidRPr="00A67556">
        <w:rPr>
          <w:iCs/>
          <w:sz w:val="28"/>
          <w:szCs w:val="28"/>
        </w:rPr>
        <w:t>В связи с эпидемиологической обстановкой в мире и действующими ограничительными мероприятиями, связанными с выездом за пределы страны, проведение обучения за</w:t>
      </w:r>
      <w:r>
        <w:rPr>
          <w:iCs/>
          <w:sz w:val="28"/>
          <w:szCs w:val="28"/>
        </w:rPr>
        <w:t xml:space="preserve"> </w:t>
      </w:r>
      <w:r w:rsidRPr="00A67556">
        <w:rPr>
          <w:iCs/>
          <w:sz w:val="28"/>
          <w:szCs w:val="28"/>
        </w:rPr>
        <w:t>рубежом с очным участием не представилось возможным</w:t>
      </w:r>
      <w:r>
        <w:rPr>
          <w:iCs/>
          <w:sz w:val="28"/>
          <w:szCs w:val="28"/>
        </w:rPr>
        <w:t>:</w:t>
      </w:r>
      <w:bookmarkEnd w:id="144"/>
      <w:r>
        <w:rPr>
          <w:iCs/>
          <w:sz w:val="28"/>
          <w:szCs w:val="28"/>
        </w:rPr>
        <w:t xml:space="preserve"> в связи с чем в соответствии с планом </w:t>
      </w:r>
      <w:r w:rsidRPr="00A67556">
        <w:rPr>
          <w:iCs/>
          <w:sz w:val="28"/>
          <w:szCs w:val="28"/>
        </w:rPr>
        <w:t xml:space="preserve">организовано обучение </w:t>
      </w:r>
      <w:r>
        <w:rPr>
          <w:iCs/>
          <w:sz w:val="28"/>
          <w:szCs w:val="28"/>
        </w:rPr>
        <w:t xml:space="preserve">по 5 направлениям </w:t>
      </w:r>
      <w:r w:rsidRPr="00A67556">
        <w:rPr>
          <w:iCs/>
          <w:sz w:val="28"/>
          <w:szCs w:val="28"/>
        </w:rPr>
        <w:t>для 75 экспертов на базе учебных заведений России и Украины в онлайн формате</w:t>
      </w:r>
      <w:r>
        <w:rPr>
          <w:iCs/>
          <w:sz w:val="28"/>
          <w:szCs w:val="28"/>
        </w:rPr>
        <w:t>.</w:t>
      </w:r>
    </w:p>
    <w:p w:rsidR="00C52FC1" w:rsidRPr="0099544C" w:rsidRDefault="00C52FC1" w:rsidP="00C52FC1">
      <w:pPr>
        <w:ind w:firstLine="709"/>
        <w:jc w:val="both"/>
        <w:rPr>
          <w:sz w:val="28"/>
          <w:szCs w:val="28"/>
        </w:rPr>
      </w:pPr>
      <w:r w:rsidRPr="00D1637E">
        <w:rPr>
          <w:i/>
          <w:sz w:val="28"/>
          <w:szCs w:val="28"/>
        </w:rPr>
        <w:t>Показатель конечного результата</w:t>
      </w:r>
      <w:r>
        <w:rPr>
          <w:i/>
          <w:sz w:val="28"/>
          <w:szCs w:val="28"/>
        </w:rPr>
        <w:t xml:space="preserve"> </w:t>
      </w:r>
      <w:r w:rsidRPr="002F3356">
        <w:rPr>
          <w:sz w:val="28"/>
          <w:szCs w:val="28"/>
        </w:rPr>
        <w:t>соответствует индикатору</w:t>
      </w:r>
      <w:r>
        <w:rPr>
          <w:i/>
          <w:sz w:val="28"/>
          <w:szCs w:val="28"/>
        </w:rPr>
        <w:t xml:space="preserve"> «</w:t>
      </w:r>
      <w:r w:rsidRPr="00D1637E">
        <w:rPr>
          <w:iCs/>
          <w:sz w:val="28"/>
          <w:szCs w:val="28"/>
        </w:rPr>
        <w:t>Доля судебных экспертов и среднего медицинского персонала, прошедших повышение квалификации и переподготовку от их общего количества</w:t>
      </w:r>
      <w:r>
        <w:rPr>
          <w:i/>
          <w:sz w:val="28"/>
          <w:szCs w:val="28"/>
        </w:rPr>
        <w:t xml:space="preserve">» </w:t>
      </w:r>
      <w:r w:rsidRPr="0099544C">
        <w:rPr>
          <w:sz w:val="28"/>
          <w:szCs w:val="28"/>
        </w:rPr>
        <w:t>цели 2.1</w:t>
      </w:r>
      <w:r>
        <w:rPr>
          <w:sz w:val="28"/>
          <w:szCs w:val="28"/>
        </w:rPr>
        <w:t>.</w:t>
      </w:r>
    </w:p>
    <w:bookmarkEnd w:id="143"/>
    <w:p w:rsidR="00C52FC1" w:rsidRPr="00AF41CF" w:rsidRDefault="00C52FC1" w:rsidP="00C52FC1">
      <w:pPr>
        <w:ind w:firstLine="708"/>
        <w:jc w:val="both"/>
        <w:rPr>
          <w:sz w:val="28"/>
          <w:szCs w:val="28"/>
        </w:rPr>
      </w:pPr>
      <w:r w:rsidRPr="009D321A">
        <w:rPr>
          <w:i/>
          <w:sz w:val="28"/>
          <w:szCs w:val="28"/>
        </w:rPr>
        <w:t>Динамика расходов</w:t>
      </w:r>
      <w:r w:rsidRPr="00AF41CF">
        <w:rPr>
          <w:sz w:val="28"/>
          <w:szCs w:val="28"/>
        </w:rPr>
        <w:t xml:space="preserve">: </w:t>
      </w:r>
      <w:r>
        <w:rPr>
          <w:sz w:val="28"/>
          <w:szCs w:val="28"/>
        </w:rPr>
        <w:t xml:space="preserve">в </w:t>
      </w:r>
      <w:r w:rsidRPr="00AF41CF">
        <w:rPr>
          <w:sz w:val="28"/>
          <w:szCs w:val="28"/>
        </w:rPr>
        <w:t>2018 год</w:t>
      </w:r>
      <w:r>
        <w:rPr>
          <w:sz w:val="28"/>
          <w:szCs w:val="28"/>
        </w:rPr>
        <w:t>у</w:t>
      </w:r>
      <w:r w:rsidRPr="00AF41CF">
        <w:rPr>
          <w:sz w:val="28"/>
          <w:szCs w:val="28"/>
        </w:rPr>
        <w:t xml:space="preserve"> – 39 380,5</w:t>
      </w:r>
      <w:r>
        <w:rPr>
          <w:sz w:val="28"/>
          <w:szCs w:val="28"/>
        </w:rPr>
        <w:t> </w:t>
      </w:r>
      <w:proofErr w:type="spellStart"/>
      <w:r>
        <w:rPr>
          <w:sz w:val="28"/>
          <w:szCs w:val="28"/>
        </w:rPr>
        <w:t>тыс.тенге</w:t>
      </w:r>
      <w:proofErr w:type="spellEnd"/>
      <w:r w:rsidRPr="00AF41CF">
        <w:rPr>
          <w:sz w:val="28"/>
          <w:szCs w:val="28"/>
        </w:rPr>
        <w:t xml:space="preserve">, </w:t>
      </w:r>
      <w:r>
        <w:rPr>
          <w:sz w:val="28"/>
          <w:szCs w:val="28"/>
        </w:rPr>
        <w:t xml:space="preserve">в </w:t>
      </w:r>
      <w:r w:rsidRPr="00AF41CF">
        <w:rPr>
          <w:sz w:val="28"/>
          <w:szCs w:val="28"/>
        </w:rPr>
        <w:t>2019 год</w:t>
      </w:r>
      <w:r>
        <w:rPr>
          <w:sz w:val="28"/>
          <w:szCs w:val="28"/>
        </w:rPr>
        <w:t>у</w:t>
      </w:r>
      <w:r w:rsidRPr="00AF41CF">
        <w:rPr>
          <w:sz w:val="28"/>
          <w:szCs w:val="28"/>
        </w:rPr>
        <w:t xml:space="preserve"> – 38 816,7</w:t>
      </w:r>
      <w:r>
        <w:rPr>
          <w:sz w:val="28"/>
          <w:szCs w:val="28"/>
        </w:rPr>
        <w:t> </w:t>
      </w:r>
      <w:proofErr w:type="spellStart"/>
      <w:r>
        <w:rPr>
          <w:sz w:val="28"/>
          <w:szCs w:val="28"/>
        </w:rPr>
        <w:t>тыс.тенге</w:t>
      </w:r>
      <w:proofErr w:type="spellEnd"/>
      <w:r>
        <w:rPr>
          <w:sz w:val="28"/>
          <w:szCs w:val="28"/>
        </w:rPr>
        <w:t xml:space="preserve">, в </w:t>
      </w:r>
      <w:r w:rsidRPr="00AF41CF">
        <w:rPr>
          <w:sz w:val="28"/>
          <w:szCs w:val="28"/>
        </w:rPr>
        <w:t>20</w:t>
      </w:r>
      <w:r>
        <w:rPr>
          <w:sz w:val="28"/>
          <w:szCs w:val="28"/>
        </w:rPr>
        <w:t>20</w:t>
      </w:r>
      <w:r w:rsidRPr="00AF41CF">
        <w:rPr>
          <w:sz w:val="28"/>
          <w:szCs w:val="28"/>
        </w:rPr>
        <w:t xml:space="preserve"> год</w:t>
      </w:r>
      <w:r>
        <w:rPr>
          <w:sz w:val="28"/>
          <w:szCs w:val="28"/>
        </w:rPr>
        <w:t>у</w:t>
      </w:r>
      <w:r w:rsidRPr="00AF41CF">
        <w:rPr>
          <w:sz w:val="28"/>
          <w:szCs w:val="28"/>
        </w:rPr>
        <w:t xml:space="preserve"> – </w:t>
      </w:r>
      <w:r>
        <w:rPr>
          <w:sz w:val="28"/>
          <w:szCs w:val="28"/>
        </w:rPr>
        <w:t>34</w:t>
      </w:r>
      <w:r w:rsidRPr="00AF41CF">
        <w:rPr>
          <w:sz w:val="28"/>
          <w:szCs w:val="28"/>
        </w:rPr>
        <w:t> </w:t>
      </w:r>
      <w:r>
        <w:rPr>
          <w:sz w:val="28"/>
          <w:szCs w:val="28"/>
        </w:rPr>
        <w:t>978 </w:t>
      </w:r>
      <w:proofErr w:type="spellStart"/>
      <w:r>
        <w:rPr>
          <w:sz w:val="28"/>
          <w:szCs w:val="28"/>
        </w:rPr>
        <w:t>тыс.тенге</w:t>
      </w:r>
      <w:proofErr w:type="spellEnd"/>
      <w:r w:rsidRPr="00AF41CF">
        <w:rPr>
          <w:sz w:val="28"/>
          <w:szCs w:val="28"/>
        </w:rPr>
        <w:t>.</w:t>
      </w:r>
    </w:p>
    <w:p w:rsidR="00C52FC1" w:rsidRDefault="00C52FC1" w:rsidP="00C52FC1">
      <w:pPr>
        <w:ind w:firstLine="708"/>
        <w:jc w:val="both"/>
        <w:rPr>
          <w:sz w:val="28"/>
          <w:szCs w:val="28"/>
        </w:rPr>
      </w:pPr>
      <w:r w:rsidRPr="00B51383">
        <w:rPr>
          <w:sz w:val="28"/>
          <w:szCs w:val="28"/>
        </w:rPr>
        <w:t>Дебиторск</w:t>
      </w:r>
      <w:r>
        <w:rPr>
          <w:sz w:val="28"/>
          <w:szCs w:val="28"/>
        </w:rPr>
        <w:t>ая</w:t>
      </w:r>
      <w:r w:rsidRPr="00B51383">
        <w:rPr>
          <w:sz w:val="28"/>
          <w:szCs w:val="28"/>
        </w:rPr>
        <w:t xml:space="preserve"> и кредиторск</w:t>
      </w:r>
      <w:r>
        <w:rPr>
          <w:sz w:val="28"/>
          <w:szCs w:val="28"/>
        </w:rPr>
        <w:t>ая</w:t>
      </w:r>
      <w:r w:rsidRPr="00B51383">
        <w:rPr>
          <w:sz w:val="28"/>
          <w:szCs w:val="28"/>
        </w:rPr>
        <w:t xml:space="preserve"> задолженност</w:t>
      </w:r>
      <w:r>
        <w:rPr>
          <w:sz w:val="28"/>
          <w:szCs w:val="28"/>
        </w:rPr>
        <w:t>ь</w:t>
      </w:r>
      <w:r w:rsidRPr="00B51383">
        <w:rPr>
          <w:sz w:val="28"/>
          <w:szCs w:val="28"/>
        </w:rPr>
        <w:t xml:space="preserve"> по</w:t>
      </w:r>
      <w:r>
        <w:rPr>
          <w:sz w:val="28"/>
          <w:szCs w:val="28"/>
        </w:rPr>
        <w:t xml:space="preserve"> бюджетной</w:t>
      </w:r>
      <w:r w:rsidRPr="00B51383">
        <w:rPr>
          <w:sz w:val="28"/>
          <w:szCs w:val="28"/>
        </w:rPr>
        <w:t xml:space="preserve"> программе </w:t>
      </w:r>
      <w:r>
        <w:rPr>
          <w:sz w:val="28"/>
          <w:szCs w:val="28"/>
        </w:rPr>
        <w:t>отсутствует</w:t>
      </w:r>
      <w:r w:rsidRPr="00B51383">
        <w:rPr>
          <w:sz w:val="28"/>
          <w:szCs w:val="28"/>
        </w:rPr>
        <w:t>.</w:t>
      </w:r>
    </w:p>
    <w:p w:rsidR="00074A62" w:rsidRDefault="00C52FC1" w:rsidP="004D1CB8">
      <w:pPr>
        <w:ind w:firstLine="709"/>
        <w:jc w:val="both"/>
        <w:rPr>
          <w:sz w:val="28"/>
          <w:szCs w:val="28"/>
        </w:rPr>
      </w:pPr>
      <w:r w:rsidRPr="00AF41CF">
        <w:rPr>
          <w:b/>
          <w:sz w:val="28"/>
          <w:szCs w:val="28"/>
        </w:rPr>
        <w:t>06</w:t>
      </w:r>
      <w:r>
        <w:rPr>
          <w:b/>
          <w:sz w:val="28"/>
          <w:szCs w:val="28"/>
        </w:rPr>
        <w:t>1</w:t>
      </w:r>
      <w:r w:rsidRPr="00AF41CF">
        <w:rPr>
          <w:b/>
          <w:sz w:val="28"/>
          <w:szCs w:val="28"/>
        </w:rPr>
        <w:t xml:space="preserve"> «</w:t>
      </w:r>
      <w:r w:rsidRPr="009775BC">
        <w:rPr>
          <w:b/>
          <w:sz w:val="28"/>
          <w:szCs w:val="28"/>
        </w:rPr>
        <w:t>Строительство объектов судебной экспертизы</w:t>
      </w:r>
      <w:r w:rsidRPr="00AF41CF">
        <w:rPr>
          <w:b/>
          <w:sz w:val="28"/>
          <w:szCs w:val="28"/>
        </w:rPr>
        <w:t>»</w:t>
      </w:r>
      <w:r w:rsidRPr="00AF41CF">
        <w:rPr>
          <w:sz w:val="28"/>
          <w:szCs w:val="28"/>
        </w:rPr>
        <w:t xml:space="preserve"> </w:t>
      </w:r>
      <w:r w:rsidRPr="00E715C5">
        <w:rPr>
          <w:rFonts w:eastAsia="SimSun"/>
          <w:sz w:val="28"/>
          <w:szCs w:val="28"/>
        </w:rPr>
        <w:t xml:space="preserve">было предусмотрено </w:t>
      </w:r>
      <w:r>
        <w:rPr>
          <w:rFonts w:eastAsia="SimSun"/>
          <w:sz w:val="28"/>
          <w:szCs w:val="28"/>
        </w:rPr>
        <w:t>2 447 869 </w:t>
      </w:r>
      <w:proofErr w:type="spellStart"/>
      <w:proofErr w:type="gramStart"/>
      <w:r>
        <w:rPr>
          <w:rFonts w:eastAsia="SimSun"/>
          <w:sz w:val="28"/>
          <w:szCs w:val="28"/>
        </w:rPr>
        <w:t>тыс.тенге</w:t>
      </w:r>
      <w:proofErr w:type="spellEnd"/>
      <w:proofErr w:type="gramEnd"/>
      <w:r w:rsidRPr="00E715C5">
        <w:rPr>
          <w:rFonts w:eastAsia="SimSun"/>
          <w:sz w:val="28"/>
          <w:szCs w:val="28"/>
        </w:rPr>
        <w:t xml:space="preserve">, </w:t>
      </w:r>
      <w:r>
        <w:rPr>
          <w:rFonts w:eastAsia="SimSun"/>
          <w:sz w:val="28"/>
          <w:szCs w:val="28"/>
        </w:rPr>
        <w:t>исполнено</w:t>
      </w:r>
      <w:r w:rsidRPr="00E715C5">
        <w:rPr>
          <w:rFonts w:eastAsia="SimSun"/>
          <w:sz w:val="28"/>
          <w:szCs w:val="28"/>
        </w:rPr>
        <w:t xml:space="preserve"> </w:t>
      </w:r>
      <w:r>
        <w:rPr>
          <w:rFonts w:eastAsia="SimSun"/>
          <w:sz w:val="28"/>
          <w:szCs w:val="28"/>
        </w:rPr>
        <w:t>507 036,7 </w:t>
      </w:r>
      <w:proofErr w:type="spellStart"/>
      <w:r>
        <w:rPr>
          <w:rFonts w:eastAsia="SimSun"/>
          <w:sz w:val="28"/>
          <w:szCs w:val="28"/>
        </w:rPr>
        <w:t>тыс.тенге</w:t>
      </w:r>
      <w:proofErr w:type="spellEnd"/>
      <w:r>
        <w:rPr>
          <w:rFonts w:eastAsia="SimSun"/>
          <w:sz w:val="28"/>
          <w:szCs w:val="28"/>
        </w:rPr>
        <w:t>,</w:t>
      </w:r>
      <w:r w:rsidRPr="00E715C5">
        <w:rPr>
          <w:rFonts w:eastAsia="SimSun"/>
          <w:sz w:val="28"/>
          <w:szCs w:val="28"/>
        </w:rPr>
        <w:t xml:space="preserve"> или </w:t>
      </w:r>
      <w:r>
        <w:rPr>
          <w:rFonts w:eastAsia="SimSun"/>
          <w:sz w:val="28"/>
          <w:szCs w:val="28"/>
        </w:rPr>
        <w:t>20,7 </w:t>
      </w:r>
      <w:r w:rsidRPr="00E715C5">
        <w:rPr>
          <w:rFonts w:eastAsia="SimSun"/>
          <w:sz w:val="28"/>
          <w:szCs w:val="28"/>
        </w:rPr>
        <w:t>%</w:t>
      </w:r>
      <w:r>
        <w:rPr>
          <w:rFonts w:eastAsia="SimSun"/>
          <w:sz w:val="28"/>
          <w:szCs w:val="28"/>
        </w:rPr>
        <w:t xml:space="preserve"> к плану на год</w:t>
      </w:r>
      <w:r w:rsidRPr="00E715C5">
        <w:rPr>
          <w:rFonts w:eastAsia="SimSun"/>
          <w:sz w:val="28"/>
          <w:szCs w:val="28"/>
        </w:rPr>
        <w:t xml:space="preserve">. </w:t>
      </w:r>
      <w:r w:rsidRPr="00E715C5">
        <w:rPr>
          <w:sz w:val="28"/>
          <w:szCs w:val="28"/>
        </w:rPr>
        <w:t xml:space="preserve">Не </w:t>
      </w:r>
      <w:r>
        <w:rPr>
          <w:sz w:val="28"/>
          <w:szCs w:val="28"/>
        </w:rPr>
        <w:t>освоено 1 940 832,3 </w:t>
      </w:r>
      <w:proofErr w:type="spellStart"/>
      <w:proofErr w:type="gramStart"/>
      <w:r>
        <w:rPr>
          <w:sz w:val="28"/>
          <w:szCs w:val="28"/>
        </w:rPr>
        <w:t>тыс.тенге</w:t>
      </w:r>
      <w:proofErr w:type="spellEnd"/>
      <w:proofErr w:type="gramEnd"/>
      <w:r w:rsidRPr="00E715C5">
        <w:rPr>
          <w:sz w:val="28"/>
          <w:szCs w:val="28"/>
        </w:rPr>
        <w:t xml:space="preserve"> </w:t>
      </w:r>
      <w:r>
        <w:rPr>
          <w:sz w:val="28"/>
          <w:szCs w:val="28"/>
        </w:rPr>
        <w:t xml:space="preserve">в связи с тем, что </w:t>
      </w:r>
      <w:r w:rsidRPr="00933419">
        <w:rPr>
          <w:sz w:val="28"/>
          <w:szCs w:val="28"/>
        </w:rPr>
        <w:t xml:space="preserve">оплата </w:t>
      </w:r>
      <w:r w:rsidRPr="004D1CB8">
        <w:rPr>
          <w:sz w:val="28"/>
          <w:szCs w:val="28"/>
        </w:rPr>
        <w:t>произведена за фактически оказанный объем услуг</w:t>
      </w:r>
      <w:bookmarkStart w:id="145" w:name="_Hlk62490680"/>
      <w:bookmarkStart w:id="146" w:name="_Hlk62492378"/>
      <w:r w:rsidR="00074A62">
        <w:rPr>
          <w:sz w:val="28"/>
          <w:szCs w:val="28"/>
        </w:rPr>
        <w:t>.</w:t>
      </w:r>
    </w:p>
    <w:p w:rsidR="004D1CB8" w:rsidRPr="004D1CB8" w:rsidRDefault="00292787" w:rsidP="004D1CB8">
      <w:pPr>
        <w:ind w:firstLine="709"/>
        <w:jc w:val="both"/>
        <w:rPr>
          <w:i/>
          <w:sz w:val="28"/>
          <w:szCs w:val="28"/>
        </w:rPr>
      </w:pPr>
      <w:r>
        <w:rPr>
          <w:i/>
          <w:sz w:val="28"/>
          <w:szCs w:val="28"/>
        </w:rPr>
        <w:t>Показатель прямого результата</w:t>
      </w:r>
      <w:r w:rsidR="004D1CB8" w:rsidRPr="004D1CB8">
        <w:rPr>
          <w:i/>
          <w:sz w:val="28"/>
          <w:szCs w:val="28"/>
        </w:rPr>
        <w:t>:</w:t>
      </w:r>
    </w:p>
    <w:bookmarkEnd w:id="145"/>
    <w:p w:rsidR="00C20850" w:rsidRDefault="00C20850" w:rsidP="00C20850">
      <w:pPr>
        <w:ind w:firstLine="709"/>
        <w:jc w:val="both"/>
        <w:rPr>
          <w:sz w:val="28"/>
          <w:szCs w:val="28"/>
        </w:rPr>
      </w:pPr>
      <w:r>
        <w:rPr>
          <w:sz w:val="28"/>
          <w:szCs w:val="28"/>
        </w:rPr>
        <w:t xml:space="preserve">в соответствии с планом </w:t>
      </w:r>
      <w:r w:rsidRPr="006C09AC">
        <w:rPr>
          <w:sz w:val="28"/>
          <w:szCs w:val="28"/>
        </w:rPr>
        <w:t xml:space="preserve">количество строящихся объектов составило </w:t>
      </w:r>
      <w:r>
        <w:rPr>
          <w:sz w:val="28"/>
          <w:szCs w:val="28"/>
        </w:rPr>
        <w:t>1</w:t>
      </w:r>
      <w:r w:rsidRPr="006C09AC">
        <w:rPr>
          <w:sz w:val="28"/>
          <w:szCs w:val="28"/>
        </w:rPr>
        <w:t xml:space="preserve"> </w:t>
      </w:r>
      <w:r>
        <w:rPr>
          <w:sz w:val="28"/>
          <w:szCs w:val="28"/>
        </w:rPr>
        <w:t>объект.</w:t>
      </w:r>
      <w:r w:rsidRPr="000C2D7D">
        <w:rPr>
          <w:sz w:val="28"/>
          <w:szCs w:val="28"/>
        </w:rPr>
        <w:t xml:space="preserve"> В </w:t>
      </w:r>
      <w:r>
        <w:rPr>
          <w:sz w:val="28"/>
          <w:szCs w:val="28"/>
        </w:rPr>
        <w:t>2020</w:t>
      </w:r>
      <w:r w:rsidRPr="000C2D7D">
        <w:rPr>
          <w:sz w:val="28"/>
          <w:szCs w:val="28"/>
        </w:rPr>
        <w:t xml:space="preserve"> году были начаты и по настоящее время ведутся работы по строительству здания для </w:t>
      </w:r>
      <w:r>
        <w:rPr>
          <w:sz w:val="28"/>
          <w:szCs w:val="28"/>
          <w:lang w:val="kk-KZ"/>
        </w:rPr>
        <w:t>Института судебных экспертиз п</w:t>
      </w:r>
      <w:r w:rsidRPr="000C2D7D">
        <w:rPr>
          <w:sz w:val="28"/>
          <w:szCs w:val="28"/>
        </w:rPr>
        <w:t xml:space="preserve">о </w:t>
      </w:r>
      <w:proofErr w:type="spellStart"/>
      <w:r w:rsidRPr="000C2D7D">
        <w:rPr>
          <w:sz w:val="28"/>
          <w:szCs w:val="28"/>
        </w:rPr>
        <w:t>г.Нур</w:t>
      </w:r>
      <w:proofErr w:type="spellEnd"/>
      <w:r>
        <w:rPr>
          <w:sz w:val="28"/>
          <w:szCs w:val="28"/>
          <w:lang w:val="kk-KZ"/>
        </w:rPr>
        <w:t>-Султан</w:t>
      </w:r>
      <w:r w:rsidRPr="000C2D7D">
        <w:rPr>
          <w:sz w:val="28"/>
          <w:szCs w:val="28"/>
        </w:rPr>
        <w:t>.</w:t>
      </w:r>
      <w:r>
        <w:rPr>
          <w:sz w:val="28"/>
          <w:szCs w:val="28"/>
        </w:rPr>
        <w:t xml:space="preserve"> Показатель достигнут, </w:t>
      </w:r>
      <w:bookmarkStart w:id="147" w:name="_Hlk62491171"/>
      <w:r>
        <w:rPr>
          <w:sz w:val="28"/>
          <w:szCs w:val="28"/>
        </w:rPr>
        <w:t>в</w:t>
      </w:r>
      <w:r w:rsidRPr="000C2D7D">
        <w:rPr>
          <w:sz w:val="28"/>
          <w:szCs w:val="28"/>
        </w:rPr>
        <w:t xml:space="preserve"> связи с поздним заключением договора на строительство объекта, а также сроками реализации, в течение 8 месяцев с даты подписания договора</w:t>
      </w:r>
      <w:r>
        <w:rPr>
          <w:sz w:val="28"/>
          <w:szCs w:val="28"/>
        </w:rPr>
        <w:t>.</w:t>
      </w:r>
    </w:p>
    <w:bookmarkEnd w:id="147"/>
    <w:p w:rsidR="004D1CB8" w:rsidRPr="00D1637E" w:rsidRDefault="004D1CB8" w:rsidP="004D1CB8">
      <w:pPr>
        <w:ind w:firstLine="709"/>
        <w:jc w:val="both"/>
        <w:rPr>
          <w:sz w:val="28"/>
          <w:szCs w:val="28"/>
        </w:rPr>
      </w:pPr>
      <w:r w:rsidRPr="004D1CB8">
        <w:rPr>
          <w:i/>
          <w:sz w:val="28"/>
          <w:szCs w:val="28"/>
        </w:rPr>
        <w:t xml:space="preserve">Показатель конечного результата </w:t>
      </w:r>
      <w:r w:rsidRPr="004D1CB8">
        <w:rPr>
          <w:sz w:val="28"/>
          <w:szCs w:val="28"/>
        </w:rPr>
        <w:t xml:space="preserve">соответствует показателю критерия Д «Доля Институтов судебных экспертиз, соответствующих стандартам и </w:t>
      </w:r>
      <w:r w:rsidRPr="004D1CB8">
        <w:rPr>
          <w:sz w:val="28"/>
          <w:szCs w:val="28"/>
        </w:rPr>
        <w:lastRenderedPageBreak/>
        <w:t>требованиям к специально оснащенным помещениям для производства судебной экспертизы</w:t>
      </w:r>
      <w:r w:rsidRPr="004D1CB8">
        <w:rPr>
          <w:i/>
          <w:sz w:val="28"/>
          <w:szCs w:val="28"/>
        </w:rPr>
        <w:t xml:space="preserve">» </w:t>
      </w:r>
      <w:r w:rsidRPr="004D1CB8">
        <w:rPr>
          <w:sz w:val="28"/>
          <w:szCs w:val="28"/>
        </w:rPr>
        <w:t>первого целевого индикатора цели 2.1.</w:t>
      </w:r>
      <w:r>
        <w:rPr>
          <w:sz w:val="28"/>
          <w:szCs w:val="28"/>
        </w:rPr>
        <w:t xml:space="preserve"> </w:t>
      </w:r>
    </w:p>
    <w:p w:rsidR="00C52FC1" w:rsidRDefault="00C52FC1" w:rsidP="004D1CB8">
      <w:pPr>
        <w:ind w:firstLine="709"/>
        <w:jc w:val="both"/>
        <w:rPr>
          <w:i/>
          <w:iCs/>
          <w:sz w:val="28"/>
          <w:szCs w:val="28"/>
        </w:rPr>
      </w:pPr>
      <w:r w:rsidRPr="00AA4399">
        <w:rPr>
          <w:i/>
          <w:iCs/>
          <w:sz w:val="28"/>
          <w:szCs w:val="28"/>
        </w:rPr>
        <w:t>Социально-экономическая отдача от вложенных средств (достигнутый экономический, социальный, экологический эффект):</w:t>
      </w:r>
    </w:p>
    <w:p w:rsidR="00C52FC1" w:rsidRPr="00AA4399" w:rsidRDefault="00C52FC1" w:rsidP="00C52FC1">
      <w:pPr>
        <w:ind w:firstLine="709"/>
        <w:jc w:val="both"/>
        <w:rPr>
          <w:sz w:val="28"/>
          <w:szCs w:val="28"/>
        </w:rPr>
      </w:pPr>
      <w:r w:rsidRPr="00AA4399">
        <w:rPr>
          <w:sz w:val="28"/>
          <w:szCs w:val="28"/>
        </w:rPr>
        <w:t xml:space="preserve">Планируется создание временных рабочих мест в период строительства объекта. Согласно письму подрядной организации ТОО «Астана-Авто-Строй» в рамках строительства объекта в городе </w:t>
      </w:r>
      <w:proofErr w:type="spellStart"/>
      <w:r w:rsidRPr="00AA4399">
        <w:rPr>
          <w:sz w:val="28"/>
          <w:szCs w:val="28"/>
        </w:rPr>
        <w:t>Нур</w:t>
      </w:r>
      <w:proofErr w:type="spellEnd"/>
      <w:r w:rsidRPr="00AA4399">
        <w:rPr>
          <w:sz w:val="28"/>
          <w:szCs w:val="28"/>
        </w:rPr>
        <w:t>-Султан предполагается создать порядка 200 временных рабочих мест, в том числе в 2020 году – 20 рабочих мест.</w:t>
      </w:r>
    </w:p>
    <w:p w:rsidR="00C52FC1" w:rsidRDefault="00C52FC1" w:rsidP="00C52FC1">
      <w:pPr>
        <w:ind w:firstLine="709"/>
        <w:jc w:val="both"/>
        <w:rPr>
          <w:sz w:val="28"/>
          <w:szCs w:val="28"/>
        </w:rPr>
      </w:pPr>
      <w:r w:rsidRPr="003D5A73">
        <w:rPr>
          <w:sz w:val="28"/>
          <w:szCs w:val="28"/>
        </w:rPr>
        <w:t>В утвержденной в установленном порядке проектно-сметной документации отражен налог на добавленную стоимость в сумме 265,7</w:t>
      </w:r>
      <w:r>
        <w:rPr>
          <w:sz w:val="28"/>
          <w:szCs w:val="28"/>
        </w:rPr>
        <w:t> </w:t>
      </w:r>
      <w:proofErr w:type="spellStart"/>
      <w:proofErr w:type="gramStart"/>
      <w:r w:rsidRPr="003D5A73">
        <w:rPr>
          <w:sz w:val="28"/>
          <w:szCs w:val="28"/>
        </w:rPr>
        <w:t>млн.тенге</w:t>
      </w:r>
      <w:proofErr w:type="spellEnd"/>
      <w:proofErr w:type="gramEnd"/>
      <w:r>
        <w:rPr>
          <w:sz w:val="28"/>
          <w:szCs w:val="28"/>
        </w:rPr>
        <w:t>,</w:t>
      </w:r>
      <w:bookmarkStart w:id="148" w:name="_Hlk63351578"/>
      <w:r>
        <w:rPr>
          <w:sz w:val="28"/>
          <w:szCs w:val="28"/>
        </w:rPr>
        <w:t xml:space="preserve"> </w:t>
      </w:r>
      <w:r w:rsidRPr="003D5A73">
        <w:rPr>
          <w:sz w:val="28"/>
          <w:szCs w:val="28"/>
          <w:lang w:val="kk-KZ"/>
        </w:rPr>
        <w:t>из них за 2020 год – 8 185</w:t>
      </w:r>
      <w:r>
        <w:rPr>
          <w:sz w:val="28"/>
          <w:szCs w:val="28"/>
          <w:lang w:val="kk-KZ"/>
        </w:rPr>
        <w:t> </w:t>
      </w:r>
      <w:r w:rsidRPr="003D5A73">
        <w:rPr>
          <w:sz w:val="28"/>
          <w:szCs w:val="28"/>
          <w:lang w:val="kk-KZ"/>
        </w:rPr>
        <w:t>306</w:t>
      </w:r>
      <w:r>
        <w:rPr>
          <w:sz w:val="28"/>
          <w:szCs w:val="28"/>
          <w:lang w:val="kk-KZ"/>
        </w:rPr>
        <w:t> </w:t>
      </w:r>
      <w:r w:rsidRPr="003D5A73">
        <w:rPr>
          <w:sz w:val="28"/>
          <w:szCs w:val="28"/>
          <w:lang w:val="kk-KZ"/>
        </w:rPr>
        <w:t>тенге</w:t>
      </w:r>
      <w:bookmarkEnd w:id="148"/>
      <w:r w:rsidRPr="003D5A73">
        <w:rPr>
          <w:sz w:val="28"/>
          <w:szCs w:val="28"/>
        </w:rPr>
        <w:t>, который будет оплачиваться подрядчиком в государственный бюджет в период строительства.</w:t>
      </w:r>
      <w:r w:rsidRPr="00AA4399">
        <w:rPr>
          <w:sz w:val="28"/>
          <w:szCs w:val="28"/>
        </w:rPr>
        <w:t xml:space="preserve"> </w:t>
      </w:r>
    </w:p>
    <w:p w:rsidR="00C52FC1" w:rsidRPr="003D5A73" w:rsidRDefault="00C52FC1" w:rsidP="00C52FC1">
      <w:pPr>
        <w:ind w:firstLine="709"/>
        <w:jc w:val="both"/>
        <w:rPr>
          <w:sz w:val="28"/>
          <w:szCs w:val="28"/>
        </w:rPr>
      </w:pPr>
      <w:bookmarkStart w:id="149" w:name="_Hlk63354833"/>
      <w:r w:rsidRPr="003D5A73">
        <w:rPr>
          <w:sz w:val="28"/>
          <w:szCs w:val="28"/>
          <w:lang w:val="kk-KZ"/>
        </w:rPr>
        <w:t>Вместе с тем, п</w:t>
      </w:r>
      <w:r w:rsidRPr="003D5A73">
        <w:rPr>
          <w:sz w:val="28"/>
          <w:szCs w:val="28"/>
        </w:rPr>
        <w:t xml:space="preserve">осле завершения строительства будет получен прямой эффект по обеспечению органов судебной экспертизы зданием, соответствующим международным стандартам и требованиям к специально оснащенным помещениям для производства судебной экспертизы. </w:t>
      </w:r>
      <w:bookmarkEnd w:id="149"/>
      <w:r w:rsidRPr="003D5A73">
        <w:rPr>
          <w:sz w:val="28"/>
          <w:szCs w:val="28"/>
        </w:rPr>
        <w:t>Это приведет к улучшению условий труда работников судебной экспертизы, что оценивается улучшением здоровья персонала, уменьшением случаев общей и профессиональной заболеваемости, травматизма.</w:t>
      </w:r>
      <w:r>
        <w:rPr>
          <w:sz w:val="28"/>
          <w:szCs w:val="28"/>
        </w:rPr>
        <w:t xml:space="preserve"> </w:t>
      </w:r>
      <w:r w:rsidRPr="003D5A73">
        <w:rPr>
          <w:sz w:val="28"/>
          <w:szCs w:val="28"/>
        </w:rPr>
        <w:t>Соответствующие благоприятные условия производства судебно-экспертных исследований отразятся на улучшении качества предоставляемых услуг по судебным экспертизам. Кроме того, строительство типового здания послужит модернизации и развитию инфраструктуры городов, обеспечению защиты жизни и здоровья населения, улучшению экологических и санитарных требований.</w:t>
      </w:r>
    </w:p>
    <w:p w:rsidR="00C52FC1" w:rsidRDefault="00C52FC1" w:rsidP="00C52FC1">
      <w:pPr>
        <w:ind w:firstLine="709"/>
        <w:jc w:val="both"/>
        <w:rPr>
          <w:sz w:val="28"/>
          <w:szCs w:val="28"/>
        </w:rPr>
      </w:pPr>
      <w:r w:rsidRPr="003D5A73">
        <w:rPr>
          <w:sz w:val="28"/>
          <w:szCs w:val="28"/>
        </w:rPr>
        <w:t>В рамках реализации данного проекта не будут созданы новые активы, а также не предвидится получение прибыли. Окупаемость объекта низкая, так как не предполагается выпуск какой-либо продукции, следовательно, и коммерческого оборота не предусмотрено.</w:t>
      </w:r>
      <w:r w:rsidRPr="003D5A73">
        <w:t xml:space="preserve"> </w:t>
      </w:r>
      <w:r w:rsidRPr="003D5A73">
        <w:rPr>
          <w:sz w:val="28"/>
          <w:szCs w:val="28"/>
          <w:lang w:val="kk-KZ"/>
        </w:rPr>
        <w:t xml:space="preserve">Судебно-экспертная </w:t>
      </w:r>
      <w:r w:rsidRPr="003D5A73">
        <w:rPr>
          <w:sz w:val="28"/>
          <w:szCs w:val="28"/>
        </w:rPr>
        <w:t>деятельность направлена на обеспечение правоохранительных органов и судов результатами соответствующих экспертиз с целью всестороннего и объективного рассмотрения дел и материалов.</w:t>
      </w:r>
    </w:p>
    <w:bookmarkEnd w:id="146"/>
    <w:p w:rsidR="00C52FC1" w:rsidRDefault="00C52FC1" w:rsidP="00C52FC1">
      <w:pPr>
        <w:ind w:firstLine="709"/>
        <w:jc w:val="both"/>
        <w:rPr>
          <w:sz w:val="28"/>
          <w:szCs w:val="28"/>
        </w:rPr>
      </w:pPr>
      <w:r w:rsidRPr="006C09AC">
        <w:rPr>
          <w:sz w:val="28"/>
          <w:szCs w:val="28"/>
        </w:rPr>
        <w:t>Бюджетная программа реализуется с 2020 года.</w:t>
      </w:r>
    </w:p>
    <w:p w:rsidR="00C52FC1" w:rsidRPr="00542C66" w:rsidRDefault="00C52FC1" w:rsidP="00C52FC1">
      <w:pPr>
        <w:ind w:firstLine="708"/>
        <w:jc w:val="both"/>
        <w:rPr>
          <w:sz w:val="28"/>
          <w:szCs w:val="28"/>
        </w:rPr>
      </w:pPr>
      <w:r w:rsidRPr="009D321A">
        <w:rPr>
          <w:i/>
          <w:sz w:val="28"/>
          <w:szCs w:val="28"/>
        </w:rPr>
        <w:t>Динамика расходов</w:t>
      </w:r>
      <w:r>
        <w:rPr>
          <w:sz w:val="28"/>
          <w:szCs w:val="28"/>
        </w:rPr>
        <w:t xml:space="preserve">: в 2020 году – </w:t>
      </w:r>
      <w:r w:rsidRPr="00542C66">
        <w:rPr>
          <w:sz w:val="28"/>
          <w:szCs w:val="28"/>
        </w:rPr>
        <w:t>507</w:t>
      </w:r>
      <w:r>
        <w:rPr>
          <w:sz w:val="28"/>
          <w:szCs w:val="28"/>
        </w:rPr>
        <w:t> </w:t>
      </w:r>
      <w:r w:rsidRPr="00542C66">
        <w:rPr>
          <w:sz w:val="28"/>
          <w:szCs w:val="28"/>
        </w:rPr>
        <w:t>036,7</w:t>
      </w:r>
      <w:r>
        <w:rPr>
          <w:sz w:val="28"/>
          <w:szCs w:val="28"/>
        </w:rPr>
        <w:t> </w:t>
      </w:r>
      <w:proofErr w:type="spellStart"/>
      <w:proofErr w:type="gramStart"/>
      <w:r>
        <w:rPr>
          <w:sz w:val="28"/>
          <w:szCs w:val="28"/>
        </w:rPr>
        <w:t>тыс.тенге</w:t>
      </w:r>
      <w:proofErr w:type="spellEnd"/>
      <w:proofErr w:type="gramEnd"/>
      <w:r w:rsidRPr="00542C66">
        <w:rPr>
          <w:sz w:val="28"/>
          <w:szCs w:val="28"/>
        </w:rPr>
        <w:t>.</w:t>
      </w:r>
    </w:p>
    <w:p w:rsidR="004D1CB8" w:rsidRDefault="004D1CB8" w:rsidP="00C52FC1">
      <w:pPr>
        <w:ind w:firstLine="709"/>
        <w:jc w:val="both"/>
        <w:rPr>
          <w:sz w:val="28"/>
          <w:szCs w:val="28"/>
        </w:rPr>
      </w:pPr>
      <w:r w:rsidRPr="004D1CB8">
        <w:rPr>
          <w:sz w:val="28"/>
          <w:szCs w:val="28"/>
        </w:rPr>
        <w:t>Дебиторская задолженность по бюджетной программе составила 411 093,8 </w:t>
      </w:r>
      <w:proofErr w:type="spellStart"/>
      <w:proofErr w:type="gramStart"/>
      <w:r w:rsidRPr="004D1CB8">
        <w:rPr>
          <w:sz w:val="28"/>
          <w:szCs w:val="28"/>
        </w:rPr>
        <w:t>тыс.тенге</w:t>
      </w:r>
      <w:proofErr w:type="spellEnd"/>
      <w:proofErr w:type="gramEnd"/>
      <w:r w:rsidRPr="004D1CB8">
        <w:rPr>
          <w:sz w:val="28"/>
          <w:szCs w:val="28"/>
        </w:rPr>
        <w:t xml:space="preserve"> – задолженность по переходящим (многолетним) договорам (авансовая оплата по договору).</w:t>
      </w:r>
    </w:p>
    <w:p w:rsidR="00C52FC1" w:rsidRPr="00AF41CF" w:rsidRDefault="00C52FC1" w:rsidP="00C52FC1">
      <w:pPr>
        <w:ind w:firstLine="709"/>
        <w:jc w:val="both"/>
        <w:rPr>
          <w:sz w:val="28"/>
          <w:szCs w:val="28"/>
        </w:rPr>
      </w:pPr>
      <w:r w:rsidRPr="00B51383">
        <w:rPr>
          <w:sz w:val="28"/>
          <w:szCs w:val="28"/>
        </w:rPr>
        <w:t>Кредиторск</w:t>
      </w:r>
      <w:r>
        <w:rPr>
          <w:sz w:val="28"/>
          <w:szCs w:val="28"/>
        </w:rPr>
        <w:t>ая</w:t>
      </w:r>
      <w:r w:rsidRPr="00B51383">
        <w:rPr>
          <w:sz w:val="28"/>
          <w:szCs w:val="28"/>
        </w:rPr>
        <w:t xml:space="preserve"> задолженност</w:t>
      </w:r>
      <w:r>
        <w:rPr>
          <w:sz w:val="28"/>
          <w:szCs w:val="28"/>
        </w:rPr>
        <w:t>ь</w:t>
      </w:r>
      <w:r w:rsidRPr="00B51383">
        <w:rPr>
          <w:sz w:val="28"/>
          <w:szCs w:val="28"/>
        </w:rPr>
        <w:t xml:space="preserve"> по</w:t>
      </w:r>
      <w:r>
        <w:rPr>
          <w:sz w:val="28"/>
          <w:szCs w:val="28"/>
        </w:rPr>
        <w:t xml:space="preserve"> бюджетной</w:t>
      </w:r>
      <w:r w:rsidRPr="00B51383">
        <w:rPr>
          <w:sz w:val="28"/>
          <w:szCs w:val="28"/>
        </w:rPr>
        <w:t xml:space="preserve"> программе </w:t>
      </w:r>
      <w:r>
        <w:rPr>
          <w:sz w:val="28"/>
          <w:szCs w:val="28"/>
        </w:rPr>
        <w:t>отсутствует</w:t>
      </w:r>
      <w:r w:rsidRPr="00B51383">
        <w:rPr>
          <w:sz w:val="28"/>
          <w:szCs w:val="28"/>
        </w:rPr>
        <w:t>.</w:t>
      </w:r>
    </w:p>
    <w:p w:rsidR="00C52FC1" w:rsidRPr="00AF41CF" w:rsidRDefault="00C52FC1" w:rsidP="00C52FC1">
      <w:pPr>
        <w:ind w:firstLine="709"/>
        <w:jc w:val="both"/>
        <w:rPr>
          <w:sz w:val="28"/>
          <w:szCs w:val="28"/>
        </w:rPr>
      </w:pPr>
      <w:r w:rsidRPr="00AF41CF">
        <w:rPr>
          <w:b/>
          <w:sz w:val="28"/>
          <w:szCs w:val="28"/>
        </w:rPr>
        <w:t>065 «Услуги по судебным экспертизам»</w:t>
      </w:r>
      <w:r w:rsidRPr="00AF41CF">
        <w:rPr>
          <w:sz w:val="28"/>
          <w:szCs w:val="28"/>
        </w:rPr>
        <w:t xml:space="preserve"> были предусмотрены средства в сумме 7 </w:t>
      </w:r>
      <w:r>
        <w:rPr>
          <w:sz w:val="28"/>
          <w:szCs w:val="28"/>
        </w:rPr>
        <w:t>781</w:t>
      </w:r>
      <w:r w:rsidRPr="00AF41CF">
        <w:rPr>
          <w:sz w:val="28"/>
          <w:szCs w:val="28"/>
        </w:rPr>
        <w:t> </w:t>
      </w:r>
      <w:r>
        <w:rPr>
          <w:sz w:val="28"/>
          <w:szCs w:val="28"/>
        </w:rPr>
        <w:t>541 </w:t>
      </w:r>
      <w:proofErr w:type="spellStart"/>
      <w:proofErr w:type="gramStart"/>
      <w:r>
        <w:rPr>
          <w:sz w:val="28"/>
          <w:szCs w:val="28"/>
        </w:rPr>
        <w:t>тыс.тенге</w:t>
      </w:r>
      <w:proofErr w:type="spellEnd"/>
      <w:proofErr w:type="gramEnd"/>
      <w:r w:rsidRPr="00AF41CF">
        <w:rPr>
          <w:sz w:val="28"/>
          <w:szCs w:val="28"/>
        </w:rPr>
        <w:t xml:space="preserve">, которые </w:t>
      </w:r>
      <w:r>
        <w:rPr>
          <w:sz w:val="28"/>
          <w:szCs w:val="28"/>
        </w:rPr>
        <w:t>исполнены</w:t>
      </w:r>
      <w:r w:rsidRPr="00AF41CF">
        <w:rPr>
          <w:sz w:val="28"/>
          <w:szCs w:val="28"/>
        </w:rPr>
        <w:t xml:space="preserve"> в полном объеме</w:t>
      </w:r>
      <w:r>
        <w:rPr>
          <w:sz w:val="28"/>
          <w:szCs w:val="28"/>
        </w:rPr>
        <w:t>.</w:t>
      </w:r>
    </w:p>
    <w:p w:rsidR="00C52FC1" w:rsidRPr="00417338" w:rsidRDefault="00C52FC1" w:rsidP="00C52FC1">
      <w:pPr>
        <w:ind w:firstLine="709"/>
        <w:jc w:val="both"/>
        <w:rPr>
          <w:i/>
          <w:sz w:val="28"/>
          <w:szCs w:val="28"/>
        </w:rPr>
      </w:pPr>
      <w:r w:rsidRPr="00417338">
        <w:rPr>
          <w:i/>
          <w:sz w:val="28"/>
          <w:szCs w:val="28"/>
        </w:rPr>
        <w:t>Показатель прямого результата достигнут:</w:t>
      </w:r>
    </w:p>
    <w:p w:rsidR="00C52FC1" w:rsidRDefault="00C52FC1" w:rsidP="00C52FC1">
      <w:pPr>
        <w:ind w:firstLine="709"/>
        <w:jc w:val="both"/>
        <w:rPr>
          <w:sz w:val="28"/>
          <w:szCs w:val="28"/>
        </w:rPr>
      </w:pPr>
      <w:bookmarkStart w:id="150" w:name="_Hlk31399604"/>
      <w:r>
        <w:rPr>
          <w:sz w:val="28"/>
          <w:szCs w:val="28"/>
        </w:rPr>
        <w:t xml:space="preserve">в соответствии с планом </w:t>
      </w:r>
      <w:r w:rsidRPr="00417338">
        <w:rPr>
          <w:sz w:val="28"/>
          <w:szCs w:val="28"/>
        </w:rPr>
        <w:t xml:space="preserve">количество судебных экспертиз, судебно-медицинских экспертиз и исследований, судебно-наркологических, </w:t>
      </w:r>
      <w:r>
        <w:rPr>
          <w:sz w:val="28"/>
          <w:szCs w:val="28"/>
        </w:rPr>
        <w:t>судебно-</w:t>
      </w:r>
      <w:r w:rsidRPr="00417338">
        <w:rPr>
          <w:sz w:val="28"/>
          <w:szCs w:val="28"/>
        </w:rPr>
        <w:t>психиатрических экспертиз составило 379 776 экспертиз</w:t>
      </w:r>
      <w:bookmarkEnd w:id="150"/>
      <w:r>
        <w:rPr>
          <w:sz w:val="28"/>
          <w:szCs w:val="28"/>
        </w:rPr>
        <w:t>.</w:t>
      </w:r>
    </w:p>
    <w:p w:rsidR="00C52FC1" w:rsidRPr="0099544C" w:rsidRDefault="00C52FC1" w:rsidP="00C52FC1">
      <w:pPr>
        <w:ind w:firstLine="709"/>
        <w:jc w:val="both"/>
        <w:rPr>
          <w:sz w:val="28"/>
          <w:szCs w:val="28"/>
        </w:rPr>
      </w:pPr>
      <w:r w:rsidRPr="00D1637E">
        <w:rPr>
          <w:i/>
          <w:sz w:val="28"/>
          <w:szCs w:val="28"/>
        </w:rPr>
        <w:lastRenderedPageBreak/>
        <w:t xml:space="preserve">Показатель конечного результата </w:t>
      </w:r>
      <w:r w:rsidRPr="00346698">
        <w:rPr>
          <w:sz w:val="28"/>
          <w:szCs w:val="28"/>
        </w:rPr>
        <w:t>соответствует индикатору</w:t>
      </w:r>
      <w:r>
        <w:rPr>
          <w:i/>
          <w:sz w:val="28"/>
          <w:szCs w:val="28"/>
        </w:rPr>
        <w:t xml:space="preserve"> «</w:t>
      </w:r>
      <w:r w:rsidRPr="00D1637E">
        <w:rPr>
          <w:sz w:val="28"/>
          <w:szCs w:val="28"/>
        </w:rPr>
        <w:t>Уровень качества производства судебных экспертиз</w:t>
      </w:r>
      <w:r>
        <w:rPr>
          <w:i/>
          <w:sz w:val="28"/>
          <w:szCs w:val="28"/>
        </w:rPr>
        <w:t xml:space="preserve">» </w:t>
      </w:r>
      <w:r w:rsidRPr="0099544C">
        <w:rPr>
          <w:sz w:val="28"/>
          <w:szCs w:val="28"/>
        </w:rPr>
        <w:t>цели 2.1</w:t>
      </w:r>
      <w:r>
        <w:rPr>
          <w:sz w:val="28"/>
          <w:szCs w:val="28"/>
        </w:rPr>
        <w:t>.</w:t>
      </w:r>
    </w:p>
    <w:p w:rsidR="00C52FC1" w:rsidRDefault="00C52FC1" w:rsidP="00C52FC1">
      <w:pPr>
        <w:ind w:firstLine="709"/>
        <w:jc w:val="both"/>
        <w:rPr>
          <w:sz w:val="28"/>
          <w:szCs w:val="28"/>
        </w:rPr>
      </w:pPr>
      <w:r w:rsidRPr="009D321A">
        <w:rPr>
          <w:i/>
          <w:sz w:val="28"/>
          <w:szCs w:val="28"/>
        </w:rPr>
        <w:t>Динамика расходов</w:t>
      </w:r>
      <w:r w:rsidRPr="00AF41CF">
        <w:rPr>
          <w:sz w:val="28"/>
          <w:szCs w:val="28"/>
        </w:rPr>
        <w:t xml:space="preserve">: </w:t>
      </w:r>
      <w:r>
        <w:rPr>
          <w:sz w:val="28"/>
          <w:szCs w:val="28"/>
        </w:rPr>
        <w:t xml:space="preserve">в </w:t>
      </w:r>
      <w:r w:rsidRPr="00AF41CF">
        <w:rPr>
          <w:sz w:val="28"/>
          <w:szCs w:val="28"/>
        </w:rPr>
        <w:t>2018 год</w:t>
      </w:r>
      <w:r>
        <w:rPr>
          <w:sz w:val="28"/>
          <w:szCs w:val="28"/>
        </w:rPr>
        <w:t>у</w:t>
      </w:r>
      <w:r w:rsidRPr="00AF41CF">
        <w:rPr>
          <w:sz w:val="28"/>
          <w:szCs w:val="28"/>
        </w:rPr>
        <w:t xml:space="preserve"> – 6</w:t>
      </w:r>
      <w:r>
        <w:rPr>
          <w:sz w:val="28"/>
          <w:szCs w:val="28"/>
        </w:rPr>
        <w:t> </w:t>
      </w:r>
      <w:r w:rsidRPr="00AF41CF">
        <w:rPr>
          <w:sz w:val="28"/>
          <w:szCs w:val="28"/>
        </w:rPr>
        <w:t>176</w:t>
      </w:r>
      <w:r>
        <w:rPr>
          <w:sz w:val="28"/>
          <w:szCs w:val="28"/>
        </w:rPr>
        <w:t> </w:t>
      </w:r>
      <w:r w:rsidRPr="00AF41CF">
        <w:rPr>
          <w:sz w:val="28"/>
          <w:szCs w:val="28"/>
        </w:rPr>
        <w:t>273</w:t>
      </w:r>
      <w:r>
        <w:rPr>
          <w:sz w:val="28"/>
          <w:szCs w:val="28"/>
        </w:rPr>
        <w:t> </w:t>
      </w:r>
      <w:proofErr w:type="spellStart"/>
      <w:r>
        <w:rPr>
          <w:sz w:val="28"/>
          <w:szCs w:val="28"/>
        </w:rPr>
        <w:t>тыс.тенге</w:t>
      </w:r>
      <w:proofErr w:type="spellEnd"/>
      <w:r w:rsidRPr="00AF41CF">
        <w:rPr>
          <w:sz w:val="28"/>
          <w:szCs w:val="28"/>
        </w:rPr>
        <w:t xml:space="preserve">, </w:t>
      </w:r>
      <w:r>
        <w:rPr>
          <w:sz w:val="28"/>
          <w:szCs w:val="28"/>
        </w:rPr>
        <w:t xml:space="preserve">в </w:t>
      </w:r>
      <w:r w:rsidRPr="00AF41CF">
        <w:rPr>
          <w:sz w:val="28"/>
          <w:szCs w:val="28"/>
        </w:rPr>
        <w:t>2019 год</w:t>
      </w:r>
      <w:r>
        <w:rPr>
          <w:sz w:val="28"/>
          <w:szCs w:val="28"/>
        </w:rPr>
        <w:t>у</w:t>
      </w:r>
      <w:r w:rsidRPr="00AF41CF">
        <w:rPr>
          <w:sz w:val="28"/>
          <w:szCs w:val="28"/>
        </w:rPr>
        <w:t xml:space="preserve"> – 7 383 827</w:t>
      </w:r>
      <w:r>
        <w:rPr>
          <w:sz w:val="28"/>
          <w:szCs w:val="28"/>
        </w:rPr>
        <w:t> </w:t>
      </w:r>
      <w:proofErr w:type="spellStart"/>
      <w:r>
        <w:rPr>
          <w:sz w:val="28"/>
          <w:szCs w:val="28"/>
        </w:rPr>
        <w:t>тыс.тенге</w:t>
      </w:r>
      <w:proofErr w:type="spellEnd"/>
      <w:r>
        <w:rPr>
          <w:sz w:val="28"/>
          <w:szCs w:val="28"/>
        </w:rPr>
        <w:t xml:space="preserve">, в </w:t>
      </w:r>
      <w:r w:rsidRPr="00AF41CF">
        <w:rPr>
          <w:sz w:val="28"/>
          <w:szCs w:val="28"/>
        </w:rPr>
        <w:t>20</w:t>
      </w:r>
      <w:r>
        <w:rPr>
          <w:sz w:val="28"/>
          <w:szCs w:val="28"/>
        </w:rPr>
        <w:t>20</w:t>
      </w:r>
      <w:r w:rsidRPr="00AF41CF">
        <w:rPr>
          <w:sz w:val="28"/>
          <w:szCs w:val="28"/>
        </w:rPr>
        <w:t xml:space="preserve"> год</w:t>
      </w:r>
      <w:r>
        <w:rPr>
          <w:sz w:val="28"/>
          <w:szCs w:val="28"/>
        </w:rPr>
        <w:t>у</w:t>
      </w:r>
      <w:r w:rsidRPr="00AF41CF">
        <w:rPr>
          <w:sz w:val="28"/>
          <w:szCs w:val="28"/>
        </w:rPr>
        <w:t xml:space="preserve"> – </w:t>
      </w:r>
      <w:r>
        <w:rPr>
          <w:sz w:val="28"/>
          <w:szCs w:val="28"/>
        </w:rPr>
        <w:t>7 781 541 </w:t>
      </w:r>
      <w:proofErr w:type="spellStart"/>
      <w:r>
        <w:rPr>
          <w:sz w:val="28"/>
          <w:szCs w:val="28"/>
        </w:rPr>
        <w:t>тыс.тенге</w:t>
      </w:r>
      <w:proofErr w:type="spellEnd"/>
      <w:r w:rsidRPr="00AF41CF">
        <w:rPr>
          <w:sz w:val="28"/>
          <w:szCs w:val="28"/>
        </w:rPr>
        <w:t>.</w:t>
      </w:r>
    </w:p>
    <w:p w:rsidR="004D1CB8" w:rsidRPr="008A0515" w:rsidRDefault="004D1CB8" w:rsidP="004D1CB8">
      <w:pPr>
        <w:ind w:firstLine="709"/>
        <w:jc w:val="both"/>
        <w:rPr>
          <w:sz w:val="28"/>
          <w:szCs w:val="28"/>
        </w:rPr>
      </w:pPr>
      <w:r w:rsidRPr="004D1CB8">
        <w:rPr>
          <w:sz w:val="28"/>
          <w:szCs w:val="28"/>
        </w:rPr>
        <w:t>Дебиторская и кредиторская задолженность по бюджетной программе отсутствует.</w:t>
      </w:r>
    </w:p>
    <w:p w:rsidR="00C52FC1" w:rsidRDefault="00C52FC1" w:rsidP="00C52FC1">
      <w:pPr>
        <w:ind w:firstLine="709"/>
        <w:jc w:val="both"/>
        <w:rPr>
          <w:rFonts w:eastAsia="SimSun"/>
          <w:sz w:val="28"/>
          <w:szCs w:val="28"/>
        </w:rPr>
      </w:pPr>
      <w:r w:rsidRPr="00AF41CF">
        <w:rPr>
          <w:b/>
          <w:sz w:val="28"/>
          <w:szCs w:val="28"/>
        </w:rPr>
        <w:t>06</w:t>
      </w:r>
      <w:r>
        <w:rPr>
          <w:b/>
          <w:sz w:val="28"/>
          <w:szCs w:val="28"/>
        </w:rPr>
        <w:t>6</w:t>
      </w:r>
      <w:r w:rsidRPr="00AF41CF">
        <w:rPr>
          <w:b/>
          <w:sz w:val="28"/>
          <w:szCs w:val="28"/>
        </w:rPr>
        <w:t xml:space="preserve"> «</w:t>
      </w:r>
      <w:r w:rsidRPr="00933419">
        <w:rPr>
          <w:b/>
          <w:sz w:val="28"/>
          <w:szCs w:val="28"/>
        </w:rPr>
        <w:t>Целевые трансферты на развитие бюджетам городов республиканского значения, столицы для строительства крематориев с кладбищами</w:t>
      </w:r>
      <w:r w:rsidRPr="00AF41CF">
        <w:rPr>
          <w:b/>
          <w:sz w:val="28"/>
          <w:szCs w:val="28"/>
        </w:rPr>
        <w:t>»</w:t>
      </w:r>
      <w:r w:rsidRPr="00AF41CF">
        <w:rPr>
          <w:sz w:val="28"/>
          <w:szCs w:val="28"/>
        </w:rPr>
        <w:t xml:space="preserve"> </w:t>
      </w:r>
      <w:r w:rsidRPr="007645E9">
        <w:rPr>
          <w:rFonts w:eastAsia="SimSun"/>
          <w:sz w:val="28"/>
          <w:szCs w:val="28"/>
        </w:rPr>
        <w:t xml:space="preserve">были предусмотрены средства в сумме </w:t>
      </w:r>
      <w:r>
        <w:rPr>
          <w:rFonts w:eastAsia="SimSun"/>
          <w:sz w:val="28"/>
          <w:szCs w:val="28"/>
        </w:rPr>
        <w:t>3 219 225 </w:t>
      </w:r>
      <w:proofErr w:type="spellStart"/>
      <w:r>
        <w:rPr>
          <w:rFonts w:eastAsia="SimSun"/>
          <w:sz w:val="28"/>
          <w:szCs w:val="28"/>
        </w:rPr>
        <w:t>тыс.тенге</w:t>
      </w:r>
      <w:proofErr w:type="spellEnd"/>
      <w:r w:rsidRPr="007645E9">
        <w:rPr>
          <w:rFonts w:eastAsia="SimSun"/>
          <w:sz w:val="28"/>
          <w:szCs w:val="28"/>
        </w:rPr>
        <w:t xml:space="preserve">, которые в качестве целевых трансфертов на развитие перечислены </w:t>
      </w:r>
      <w:r>
        <w:rPr>
          <w:rFonts w:eastAsia="SimSun"/>
          <w:sz w:val="28"/>
          <w:szCs w:val="28"/>
        </w:rPr>
        <w:t xml:space="preserve">бюджетам городов республиканского значения, столицы </w:t>
      </w:r>
      <w:r w:rsidRPr="007645E9">
        <w:rPr>
          <w:rFonts w:eastAsia="SimSun"/>
          <w:sz w:val="28"/>
          <w:szCs w:val="28"/>
        </w:rPr>
        <w:t xml:space="preserve">в полном объеме, в том числе: </w:t>
      </w:r>
      <w:r>
        <w:rPr>
          <w:rFonts w:eastAsia="SimSun"/>
          <w:sz w:val="28"/>
          <w:szCs w:val="28"/>
        </w:rPr>
        <w:t>г. </w:t>
      </w:r>
      <w:proofErr w:type="spellStart"/>
      <w:r>
        <w:rPr>
          <w:rFonts w:eastAsia="SimSun"/>
          <w:sz w:val="28"/>
          <w:szCs w:val="28"/>
        </w:rPr>
        <w:t>Нур</w:t>
      </w:r>
      <w:proofErr w:type="spellEnd"/>
      <w:r>
        <w:rPr>
          <w:rFonts w:eastAsia="SimSun"/>
          <w:sz w:val="28"/>
          <w:szCs w:val="28"/>
        </w:rPr>
        <w:t>-Султану</w:t>
      </w:r>
      <w:r w:rsidRPr="007645E9">
        <w:rPr>
          <w:rFonts w:eastAsia="SimSun"/>
          <w:sz w:val="28"/>
          <w:szCs w:val="28"/>
        </w:rPr>
        <w:t xml:space="preserve"> – </w:t>
      </w:r>
      <w:r>
        <w:rPr>
          <w:rFonts w:eastAsia="SimSun"/>
          <w:sz w:val="28"/>
          <w:szCs w:val="28"/>
        </w:rPr>
        <w:t>1 475 034 </w:t>
      </w:r>
      <w:proofErr w:type="spellStart"/>
      <w:r>
        <w:rPr>
          <w:rFonts w:eastAsia="SimSun"/>
          <w:sz w:val="28"/>
          <w:szCs w:val="28"/>
        </w:rPr>
        <w:t>тыс.тенге</w:t>
      </w:r>
      <w:proofErr w:type="spellEnd"/>
      <w:r w:rsidRPr="007645E9">
        <w:rPr>
          <w:rFonts w:eastAsia="SimSun"/>
          <w:sz w:val="28"/>
          <w:szCs w:val="28"/>
        </w:rPr>
        <w:t xml:space="preserve">, </w:t>
      </w:r>
      <w:r>
        <w:rPr>
          <w:rFonts w:eastAsia="SimSun"/>
          <w:sz w:val="28"/>
          <w:szCs w:val="28"/>
        </w:rPr>
        <w:t>г. </w:t>
      </w:r>
      <w:r w:rsidRPr="007645E9">
        <w:rPr>
          <w:rFonts w:eastAsia="SimSun"/>
          <w:sz w:val="28"/>
          <w:szCs w:val="28"/>
        </w:rPr>
        <w:t>А</w:t>
      </w:r>
      <w:r>
        <w:rPr>
          <w:rFonts w:eastAsia="SimSun"/>
          <w:sz w:val="28"/>
          <w:szCs w:val="28"/>
        </w:rPr>
        <w:t>лматы</w:t>
      </w:r>
      <w:r w:rsidRPr="007645E9">
        <w:rPr>
          <w:rFonts w:eastAsia="SimSun"/>
          <w:sz w:val="28"/>
          <w:szCs w:val="28"/>
        </w:rPr>
        <w:t xml:space="preserve"> – </w:t>
      </w:r>
      <w:r>
        <w:rPr>
          <w:rFonts w:eastAsia="SimSun"/>
          <w:sz w:val="28"/>
          <w:szCs w:val="28"/>
        </w:rPr>
        <w:t>1 744 191 </w:t>
      </w:r>
      <w:proofErr w:type="spellStart"/>
      <w:r>
        <w:rPr>
          <w:rFonts w:eastAsia="SimSun"/>
          <w:sz w:val="28"/>
          <w:szCs w:val="28"/>
        </w:rPr>
        <w:t>тыс.тенге</w:t>
      </w:r>
      <w:proofErr w:type="spellEnd"/>
      <w:r w:rsidRPr="007645E9">
        <w:rPr>
          <w:rFonts w:eastAsia="SimSun"/>
          <w:sz w:val="28"/>
          <w:szCs w:val="28"/>
        </w:rPr>
        <w:t>.</w:t>
      </w:r>
    </w:p>
    <w:p w:rsidR="000D1E48" w:rsidRDefault="000D1E48" w:rsidP="000D1E48">
      <w:pPr>
        <w:ind w:firstLine="709"/>
        <w:jc w:val="both"/>
        <w:rPr>
          <w:rFonts w:eastAsia="SimSun"/>
          <w:sz w:val="28"/>
          <w:szCs w:val="28"/>
        </w:rPr>
      </w:pPr>
      <w:bookmarkStart w:id="151" w:name="_Hlk63247837"/>
      <w:r w:rsidRPr="00A03154">
        <w:rPr>
          <w:rFonts w:eastAsia="SimSun"/>
          <w:sz w:val="28"/>
          <w:szCs w:val="28"/>
        </w:rPr>
        <w:t>Исполнение на местном уровне составило 1 </w:t>
      </w:r>
      <w:r>
        <w:rPr>
          <w:rFonts w:eastAsia="SimSun"/>
          <w:sz w:val="28"/>
          <w:szCs w:val="28"/>
        </w:rPr>
        <w:t>212 866,4 </w:t>
      </w:r>
      <w:proofErr w:type="spellStart"/>
      <w:proofErr w:type="gramStart"/>
      <w:r>
        <w:rPr>
          <w:rFonts w:eastAsia="SimSun"/>
          <w:sz w:val="28"/>
          <w:szCs w:val="28"/>
        </w:rPr>
        <w:t>тыс.тенге</w:t>
      </w:r>
      <w:proofErr w:type="spellEnd"/>
      <w:proofErr w:type="gramEnd"/>
      <w:r>
        <w:rPr>
          <w:rFonts w:eastAsia="SimSun"/>
          <w:sz w:val="28"/>
          <w:szCs w:val="28"/>
        </w:rPr>
        <w:t>, или 37,7 </w:t>
      </w:r>
      <w:r w:rsidRPr="00A03154">
        <w:rPr>
          <w:rFonts w:eastAsia="SimSun"/>
          <w:sz w:val="28"/>
          <w:szCs w:val="28"/>
        </w:rPr>
        <w:t>% к полученным из республиканского бюджета средствам. Неисполнение составило 2 006 358,6</w:t>
      </w:r>
      <w:r>
        <w:rPr>
          <w:rFonts w:eastAsia="SimSun"/>
          <w:sz w:val="28"/>
          <w:szCs w:val="28"/>
        </w:rPr>
        <w:t> </w:t>
      </w:r>
      <w:proofErr w:type="spellStart"/>
      <w:r>
        <w:rPr>
          <w:rFonts w:eastAsia="SimSun"/>
          <w:sz w:val="28"/>
          <w:szCs w:val="28"/>
        </w:rPr>
        <w:t>тыс.тенге</w:t>
      </w:r>
      <w:proofErr w:type="spellEnd"/>
      <w:r w:rsidRPr="00A03154">
        <w:rPr>
          <w:rFonts w:eastAsia="SimSun"/>
          <w:sz w:val="28"/>
          <w:szCs w:val="28"/>
        </w:rPr>
        <w:t>, в том числе 216 500</w:t>
      </w:r>
      <w:r>
        <w:rPr>
          <w:rFonts w:eastAsia="SimSun"/>
          <w:sz w:val="28"/>
          <w:szCs w:val="28"/>
        </w:rPr>
        <w:t> </w:t>
      </w:r>
      <w:proofErr w:type="spellStart"/>
      <w:r>
        <w:rPr>
          <w:rFonts w:eastAsia="SimSun"/>
          <w:sz w:val="28"/>
          <w:szCs w:val="28"/>
        </w:rPr>
        <w:t>тыс.тенге</w:t>
      </w:r>
      <w:proofErr w:type="spellEnd"/>
      <w:r w:rsidRPr="00A03154">
        <w:rPr>
          <w:rFonts w:eastAsia="SimSun"/>
          <w:sz w:val="28"/>
          <w:szCs w:val="28"/>
        </w:rPr>
        <w:t xml:space="preserve"> – экономия средств по результатам государственных закупок в г.</w:t>
      </w:r>
      <w:r>
        <w:rPr>
          <w:rFonts w:eastAsia="SimSun"/>
          <w:sz w:val="28"/>
          <w:szCs w:val="28"/>
        </w:rPr>
        <w:t> </w:t>
      </w:r>
      <w:r w:rsidRPr="00A03154">
        <w:rPr>
          <w:rFonts w:eastAsia="SimSun"/>
          <w:sz w:val="28"/>
          <w:szCs w:val="28"/>
        </w:rPr>
        <w:t xml:space="preserve">Алматы; не </w:t>
      </w:r>
      <w:r>
        <w:rPr>
          <w:rFonts w:eastAsia="SimSun"/>
          <w:sz w:val="28"/>
          <w:szCs w:val="28"/>
        </w:rPr>
        <w:t>освоено 1 789 858,6 </w:t>
      </w:r>
      <w:proofErr w:type="spellStart"/>
      <w:r>
        <w:rPr>
          <w:rFonts w:eastAsia="SimSun"/>
          <w:sz w:val="28"/>
          <w:szCs w:val="28"/>
        </w:rPr>
        <w:t>тыс.тенге</w:t>
      </w:r>
      <w:proofErr w:type="spellEnd"/>
      <w:r>
        <w:rPr>
          <w:rFonts w:eastAsia="SimSun"/>
          <w:sz w:val="28"/>
          <w:szCs w:val="28"/>
        </w:rPr>
        <w:t xml:space="preserve">, </w:t>
      </w:r>
      <w:r w:rsidRPr="00A03154">
        <w:rPr>
          <w:rFonts w:eastAsia="SimSun"/>
          <w:sz w:val="28"/>
          <w:szCs w:val="28"/>
        </w:rPr>
        <w:t>из них по г.</w:t>
      </w:r>
      <w:r>
        <w:rPr>
          <w:rFonts w:eastAsia="SimSun"/>
          <w:sz w:val="28"/>
          <w:szCs w:val="28"/>
        </w:rPr>
        <w:t> </w:t>
      </w:r>
      <w:r w:rsidRPr="00A03154">
        <w:rPr>
          <w:rFonts w:eastAsia="SimSun"/>
          <w:sz w:val="28"/>
          <w:szCs w:val="28"/>
        </w:rPr>
        <w:t>Алматы 314 824,6</w:t>
      </w:r>
      <w:r>
        <w:rPr>
          <w:rFonts w:eastAsia="SimSun"/>
          <w:sz w:val="28"/>
          <w:szCs w:val="28"/>
        </w:rPr>
        <w:t> </w:t>
      </w:r>
      <w:proofErr w:type="spellStart"/>
      <w:r>
        <w:rPr>
          <w:rFonts w:eastAsia="SimSun"/>
          <w:sz w:val="28"/>
          <w:szCs w:val="28"/>
        </w:rPr>
        <w:t>тыс.тенге</w:t>
      </w:r>
      <w:proofErr w:type="spellEnd"/>
      <w:r>
        <w:rPr>
          <w:rFonts w:eastAsia="SimSun"/>
          <w:sz w:val="28"/>
          <w:szCs w:val="28"/>
        </w:rPr>
        <w:t xml:space="preserve"> – оплата произведена за фактически оказанный объем услуг, по г. </w:t>
      </w:r>
      <w:proofErr w:type="spellStart"/>
      <w:r>
        <w:rPr>
          <w:rFonts w:eastAsia="SimSun"/>
          <w:sz w:val="28"/>
          <w:szCs w:val="28"/>
        </w:rPr>
        <w:t>Нур</w:t>
      </w:r>
      <w:proofErr w:type="spellEnd"/>
      <w:r>
        <w:rPr>
          <w:rFonts w:eastAsia="SimSun"/>
          <w:sz w:val="28"/>
          <w:szCs w:val="28"/>
        </w:rPr>
        <w:t>-Султан 1 475 034 </w:t>
      </w:r>
      <w:proofErr w:type="spellStart"/>
      <w:r>
        <w:rPr>
          <w:rFonts w:eastAsia="SimSun"/>
          <w:sz w:val="28"/>
          <w:szCs w:val="28"/>
        </w:rPr>
        <w:t>тыс.тенге</w:t>
      </w:r>
      <w:proofErr w:type="spellEnd"/>
      <w:r>
        <w:rPr>
          <w:rFonts w:eastAsia="SimSun"/>
          <w:sz w:val="28"/>
          <w:szCs w:val="28"/>
        </w:rPr>
        <w:t xml:space="preserve"> – в связи с д</w:t>
      </w:r>
      <w:r w:rsidRPr="000A6132">
        <w:rPr>
          <w:rFonts w:eastAsia="SimSun"/>
          <w:sz w:val="28"/>
          <w:szCs w:val="28"/>
        </w:rPr>
        <w:t>лительн</w:t>
      </w:r>
      <w:r>
        <w:rPr>
          <w:rFonts w:eastAsia="SimSun"/>
          <w:sz w:val="28"/>
          <w:szCs w:val="28"/>
        </w:rPr>
        <w:t>ым</w:t>
      </w:r>
      <w:r w:rsidRPr="000A6132">
        <w:rPr>
          <w:rFonts w:eastAsia="SimSun"/>
          <w:sz w:val="28"/>
          <w:szCs w:val="28"/>
        </w:rPr>
        <w:t xml:space="preserve"> проведение</w:t>
      </w:r>
      <w:r>
        <w:rPr>
          <w:rFonts w:eastAsia="SimSun"/>
          <w:sz w:val="28"/>
          <w:szCs w:val="28"/>
        </w:rPr>
        <w:t>м</w:t>
      </w:r>
      <w:r w:rsidRPr="000A6132">
        <w:rPr>
          <w:rFonts w:eastAsia="SimSun"/>
          <w:sz w:val="28"/>
          <w:szCs w:val="28"/>
        </w:rPr>
        <w:t xml:space="preserve"> конкурсных процедур</w:t>
      </w:r>
      <w:r>
        <w:rPr>
          <w:rFonts w:eastAsia="SimSun"/>
          <w:sz w:val="28"/>
          <w:szCs w:val="28"/>
        </w:rPr>
        <w:t>.</w:t>
      </w:r>
    </w:p>
    <w:bookmarkEnd w:id="151"/>
    <w:p w:rsidR="000D1E48" w:rsidRPr="0058280F" w:rsidRDefault="000D1E48" w:rsidP="000D1E48">
      <w:pPr>
        <w:ind w:firstLine="709"/>
        <w:jc w:val="both"/>
        <w:rPr>
          <w:i/>
          <w:sz w:val="28"/>
          <w:szCs w:val="28"/>
        </w:rPr>
      </w:pPr>
      <w:r w:rsidRPr="0058280F">
        <w:rPr>
          <w:i/>
          <w:sz w:val="28"/>
          <w:szCs w:val="28"/>
        </w:rPr>
        <w:t>Показател</w:t>
      </w:r>
      <w:r>
        <w:rPr>
          <w:i/>
          <w:sz w:val="28"/>
          <w:szCs w:val="28"/>
        </w:rPr>
        <w:t>и</w:t>
      </w:r>
      <w:r w:rsidRPr="0058280F">
        <w:rPr>
          <w:i/>
          <w:sz w:val="28"/>
          <w:szCs w:val="28"/>
        </w:rPr>
        <w:t xml:space="preserve"> прямого результата достигнут</w:t>
      </w:r>
      <w:r>
        <w:rPr>
          <w:i/>
          <w:sz w:val="28"/>
          <w:szCs w:val="28"/>
        </w:rPr>
        <w:t>ы</w:t>
      </w:r>
      <w:r w:rsidRPr="0058280F">
        <w:rPr>
          <w:i/>
          <w:sz w:val="28"/>
          <w:szCs w:val="28"/>
        </w:rPr>
        <w:t xml:space="preserve"> частично:</w:t>
      </w:r>
    </w:p>
    <w:p w:rsidR="000D1E48" w:rsidRDefault="000D1E48" w:rsidP="000D1E48">
      <w:pPr>
        <w:ind w:firstLine="709"/>
        <w:jc w:val="both"/>
        <w:rPr>
          <w:sz w:val="28"/>
          <w:szCs w:val="28"/>
        </w:rPr>
      </w:pPr>
      <w:bookmarkStart w:id="152" w:name="_Hlk63363444"/>
      <w:r w:rsidRPr="0058280F">
        <w:rPr>
          <w:sz w:val="28"/>
          <w:szCs w:val="28"/>
        </w:rPr>
        <w:t>Количество строящихся объектов при плане 2 ед</w:t>
      </w:r>
      <w:r>
        <w:rPr>
          <w:sz w:val="28"/>
          <w:szCs w:val="28"/>
        </w:rPr>
        <w:t>.</w:t>
      </w:r>
      <w:r w:rsidRPr="0058280F">
        <w:rPr>
          <w:sz w:val="28"/>
          <w:szCs w:val="28"/>
        </w:rPr>
        <w:t xml:space="preserve"> составило 1 ед., строящийся крематорий с кладбищем в городе Алматы – 1 ед.</w:t>
      </w:r>
    </w:p>
    <w:p w:rsidR="000D1E48" w:rsidRPr="003D5A73" w:rsidRDefault="000D1E48" w:rsidP="000D1E48">
      <w:pPr>
        <w:ind w:firstLine="709"/>
        <w:jc w:val="both"/>
        <w:rPr>
          <w:sz w:val="28"/>
          <w:szCs w:val="28"/>
        </w:rPr>
      </w:pPr>
      <w:r w:rsidRPr="003D5A73">
        <w:rPr>
          <w:sz w:val="28"/>
          <w:szCs w:val="28"/>
        </w:rPr>
        <w:t>Акиматом г.</w:t>
      </w:r>
      <w:r>
        <w:rPr>
          <w:sz w:val="28"/>
          <w:szCs w:val="28"/>
        </w:rPr>
        <w:t> </w:t>
      </w:r>
      <w:proofErr w:type="spellStart"/>
      <w:r w:rsidRPr="003D5A73">
        <w:rPr>
          <w:sz w:val="28"/>
          <w:szCs w:val="28"/>
        </w:rPr>
        <w:t>Нур</w:t>
      </w:r>
      <w:proofErr w:type="spellEnd"/>
      <w:r w:rsidRPr="003D5A73">
        <w:rPr>
          <w:sz w:val="28"/>
          <w:szCs w:val="28"/>
        </w:rPr>
        <w:t>-Султан в декабре 2020 года заключен договор на разработку проектно-сметной документации</w:t>
      </w:r>
      <w:r w:rsidRPr="003D5A73">
        <w:rPr>
          <w:sz w:val="28"/>
          <w:szCs w:val="28"/>
          <w:lang w:val="kk-KZ"/>
        </w:rPr>
        <w:t xml:space="preserve"> за счет средств местного бюджета, ведутся работы по разработке ПСД</w:t>
      </w:r>
      <w:r w:rsidRPr="003D5A73">
        <w:rPr>
          <w:sz w:val="28"/>
          <w:szCs w:val="28"/>
        </w:rPr>
        <w:t>.</w:t>
      </w:r>
    </w:p>
    <w:p w:rsidR="000D1E48" w:rsidRDefault="000D1E48" w:rsidP="000D1E48">
      <w:pPr>
        <w:ind w:firstLine="709"/>
        <w:jc w:val="both"/>
        <w:rPr>
          <w:sz w:val="28"/>
          <w:szCs w:val="28"/>
        </w:rPr>
      </w:pPr>
      <w:r w:rsidRPr="00572D7E">
        <w:rPr>
          <w:sz w:val="28"/>
          <w:szCs w:val="28"/>
        </w:rPr>
        <w:t>Акиматом г.</w:t>
      </w:r>
      <w:r>
        <w:rPr>
          <w:sz w:val="28"/>
          <w:szCs w:val="28"/>
        </w:rPr>
        <w:t> </w:t>
      </w:r>
      <w:r w:rsidRPr="00572D7E">
        <w:rPr>
          <w:sz w:val="28"/>
          <w:szCs w:val="28"/>
        </w:rPr>
        <w:t xml:space="preserve">Алматы в </w:t>
      </w:r>
      <w:r>
        <w:rPr>
          <w:sz w:val="28"/>
          <w:szCs w:val="28"/>
        </w:rPr>
        <w:t xml:space="preserve">конце </w:t>
      </w:r>
      <w:r w:rsidRPr="00572D7E">
        <w:rPr>
          <w:sz w:val="28"/>
          <w:szCs w:val="28"/>
        </w:rPr>
        <w:t>2020 года заключен договор на строительство объекта</w:t>
      </w:r>
      <w:r>
        <w:rPr>
          <w:sz w:val="28"/>
          <w:szCs w:val="28"/>
        </w:rPr>
        <w:t xml:space="preserve">, </w:t>
      </w:r>
      <w:r w:rsidRPr="0058280F">
        <w:rPr>
          <w:sz w:val="28"/>
          <w:szCs w:val="28"/>
        </w:rPr>
        <w:t xml:space="preserve">оплата произведена за фактически выполненные работы. Нормативная продолжительность строительства </w:t>
      </w:r>
      <w:r>
        <w:rPr>
          <w:sz w:val="28"/>
          <w:szCs w:val="28"/>
          <w:lang w:val="kk-KZ"/>
        </w:rPr>
        <w:t xml:space="preserve">– </w:t>
      </w:r>
      <w:r w:rsidRPr="0058280F">
        <w:rPr>
          <w:sz w:val="28"/>
          <w:szCs w:val="28"/>
        </w:rPr>
        <w:t xml:space="preserve">9 месяцев. </w:t>
      </w:r>
    </w:p>
    <w:p w:rsidR="000D1E48" w:rsidRPr="0058280F" w:rsidRDefault="000D1E48" w:rsidP="000D1E48">
      <w:pPr>
        <w:ind w:firstLine="709"/>
        <w:jc w:val="both"/>
        <w:rPr>
          <w:sz w:val="28"/>
          <w:szCs w:val="28"/>
        </w:rPr>
      </w:pPr>
      <w:r>
        <w:rPr>
          <w:sz w:val="28"/>
          <w:szCs w:val="28"/>
        </w:rPr>
        <w:t xml:space="preserve">В </w:t>
      </w:r>
      <w:r w:rsidRPr="00572D7E">
        <w:rPr>
          <w:sz w:val="28"/>
          <w:szCs w:val="28"/>
        </w:rPr>
        <w:t>г.</w:t>
      </w:r>
      <w:r>
        <w:rPr>
          <w:sz w:val="28"/>
          <w:szCs w:val="28"/>
        </w:rPr>
        <w:t> </w:t>
      </w:r>
      <w:r w:rsidRPr="00572D7E">
        <w:rPr>
          <w:sz w:val="28"/>
          <w:szCs w:val="28"/>
        </w:rPr>
        <w:t xml:space="preserve">Алматы </w:t>
      </w:r>
      <w:r w:rsidRPr="0058280F">
        <w:rPr>
          <w:sz w:val="28"/>
          <w:szCs w:val="28"/>
        </w:rPr>
        <w:t xml:space="preserve">ведутся работы </w:t>
      </w:r>
      <w:r>
        <w:rPr>
          <w:sz w:val="28"/>
          <w:szCs w:val="28"/>
        </w:rPr>
        <w:t xml:space="preserve">по </w:t>
      </w:r>
      <w:r w:rsidRPr="0058280F">
        <w:rPr>
          <w:sz w:val="28"/>
          <w:szCs w:val="28"/>
        </w:rPr>
        <w:t>кон</w:t>
      </w:r>
      <w:r>
        <w:rPr>
          <w:sz w:val="28"/>
          <w:szCs w:val="28"/>
        </w:rPr>
        <w:t>с</w:t>
      </w:r>
      <w:r w:rsidRPr="0058280F">
        <w:rPr>
          <w:sz w:val="28"/>
          <w:szCs w:val="28"/>
        </w:rPr>
        <w:t xml:space="preserve">труктивной части, планируемая поставка кремационного оборудования </w:t>
      </w:r>
      <w:r>
        <w:rPr>
          <w:sz w:val="28"/>
          <w:szCs w:val="28"/>
        </w:rPr>
        <w:t xml:space="preserve">– </w:t>
      </w:r>
      <w:r w:rsidRPr="0058280F">
        <w:rPr>
          <w:sz w:val="28"/>
          <w:szCs w:val="28"/>
        </w:rPr>
        <w:t xml:space="preserve">конец июля 2021 года. Строительно-монтажные работы ведутся согласно графику. </w:t>
      </w:r>
      <w:r w:rsidRPr="00572D7E">
        <w:rPr>
          <w:sz w:val="28"/>
          <w:szCs w:val="28"/>
        </w:rPr>
        <w:t>Завершение работ по строительству запланирован</w:t>
      </w:r>
      <w:r>
        <w:rPr>
          <w:sz w:val="28"/>
          <w:szCs w:val="28"/>
        </w:rPr>
        <w:t>о</w:t>
      </w:r>
      <w:r w:rsidRPr="00572D7E">
        <w:rPr>
          <w:sz w:val="28"/>
          <w:szCs w:val="28"/>
        </w:rPr>
        <w:t xml:space="preserve"> на </w:t>
      </w:r>
      <w:r>
        <w:rPr>
          <w:sz w:val="28"/>
          <w:szCs w:val="28"/>
        </w:rPr>
        <w:t>сентябрь</w:t>
      </w:r>
      <w:r w:rsidRPr="00572D7E">
        <w:rPr>
          <w:sz w:val="28"/>
          <w:szCs w:val="28"/>
        </w:rPr>
        <w:t xml:space="preserve"> 2021 года.</w:t>
      </w:r>
    </w:p>
    <w:bookmarkEnd w:id="152"/>
    <w:p w:rsidR="000D1E48" w:rsidRPr="007E21B7" w:rsidRDefault="000D1E48" w:rsidP="000D1E48">
      <w:pPr>
        <w:ind w:firstLine="709"/>
        <w:jc w:val="both"/>
        <w:rPr>
          <w:sz w:val="28"/>
          <w:szCs w:val="28"/>
        </w:rPr>
      </w:pPr>
      <w:r w:rsidRPr="003D5A73">
        <w:rPr>
          <w:i/>
          <w:sz w:val="28"/>
          <w:szCs w:val="28"/>
        </w:rPr>
        <w:t xml:space="preserve">Показатель конечного результата </w:t>
      </w:r>
      <w:r w:rsidRPr="003D5A73">
        <w:rPr>
          <w:iCs/>
          <w:sz w:val="28"/>
          <w:szCs w:val="28"/>
          <w:lang w:val="kk-KZ"/>
        </w:rPr>
        <w:t>по</w:t>
      </w:r>
      <w:r w:rsidRPr="003D5A73">
        <w:rPr>
          <w:i/>
          <w:sz w:val="28"/>
          <w:szCs w:val="28"/>
          <w:lang w:val="kk-KZ"/>
        </w:rPr>
        <w:t xml:space="preserve"> </w:t>
      </w:r>
      <w:r w:rsidRPr="003D5A73">
        <w:rPr>
          <w:sz w:val="28"/>
          <w:szCs w:val="28"/>
        </w:rPr>
        <w:t>дол</w:t>
      </w:r>
      <w:r w:rsidRPr="003D5A73">
        <w:rPr>
          <w:sz w:val="28"/>
          <w:szCs w:val="28"/>
          <w:lang w:val="kk-KZ"/>
        </w:rPr>
        <w:t>е</w:t>
      </w:r>
      <w:r w:rsidRPr="003D5A73">
        <w:rPr>
          <w:sz w:val="28"/>
          <w:szCs w:val="28"/>
        </w:rPr>
        <w:t xml:space="preserve"> завершенных крематориев с кладбищами (колумбариями) </w:t>
      </w:r>
      <w:r w:rsidRPr="003D5A73">
        <w:rPr>
          <w:sz w:val="28"/>
          <w:szCs w:val="28"/>
          <w:lang w:val="kk-KZ"/>
        </w:rPr>
        <w:t xml:space="preserve">в 2020 году </w:t>
      </w:r>
      <w:r w:rsidRPr="003D5A73">
        <w:rPr>
          <w:sz w:val="28"/>
          <w:szCs w:val="28"/>
        </w:rPr>
        <w:t>состав</w:t>
      </w:r>
      <w:r w:rsidRPr="003D5A73">
        <w:rPr>
          <w:sz w:val="28"/>
          <w:szCs w:val="28"/>
          <w:lang w:val="kk-KZ"/>
        </w:rPr>
        <w:t xml:space="preserve">ляет </w:t>
      </w:r>
      <w:r w:rsidRPr="003D5A73">
        <w:rPr>
          <w:sz w:val="28"/>
          <w:szCs w:val="28"/>
        </w:rPr>
        <w:t>0 % при плане 0 %.</w:t>
      </w:r>
    </w:p>
    <w:p w:rsidR="000D1E48" w:rsidRDefault="000D1E48" w:rsidP="000D1E48">
      <w:pPr>
        <w:ind w:firstLine="709"/>
        <w:jc w:val="both"/>
        <w:rPr>
          <w:i/>
          <w:iCs/>
          <w:sz w:val="28"/>
          <w:szCs w:val="28"/>
        </w:rPr>
      </w:pPr>
      <w:r w:rsidRPr="00AA4399">
        <w:rPr>
          <w:i/>
          <w:iCs/>
          <w:sz w:val="28"/>
          <w:szCs w:val="28"/>
        </w:rPr>
        <w:t>Социально-экономическая отдача от вложенных средств (достигнутый экономический, социальный, экологический эффект):</w:t>
      </w:r>
    </w:p>
    <w:p w:rsidR="000D1E48" w:rsidRPr="003D5A73" w:rsidRDefault="000D1E48" w:rsidP="000D1E48">
      <w:pPr>
        <w:ind w:firstLine="709"/>
        <w:jc w:val="both"/>
        <w:rPr>
          <w:sz w:val="28"/>
          <w:szCs w:val="28"/>
        </w:rPr>
      </w:pPr>
      <w:r w:rsidRPr="003D5A73">
        <w:rPr>
          <w:sz w:val="28"/>
          <w:szCs w:val="28"/>
        </w:rPr>
        <w:t>В целом, от реализации данных проектов будет обеспечен</w:t>
      </w:r>
      <w:r>
        <w:rPr>
          <w:sz w:val="28"/>
          <w:szCs w:val="28"/>
        </w:rPr>
        <w:t>о</w:t>
      </w:r>
      <w:r w:rsidRPr="003D5A73">
        <w:rPr>
          <w:sz w:val="28"/>
          <w:szCs w:val="28"/>
        </w:rPr>
        <w:t xml:space="preserve"> улучшение экологии и санитарного состояния больших городов за счет строительства объектов.</w:t>
      </w:r>
    </w:p>
    <w:p w:rsidR="000D1E48" w:rsidRPr="003D5A73" w:rsidRDefault="000D1E48" w:rsidP="000D1E48">
      <w:pPr>
        <w:ind w:firstLine="709"/>
        <w:jc w:val="both"/>
        <w:rPr>
          <w:sz w:val="28"/>
          <w:szCs w:val="28"/>
        </w:rPr>
      </w:pPr>
      <w:r w:rsidRPr="003D5A73">
        <w:rPr>
          <w:sz w:val="28"/>
          <w:szCs w:val="28"/>
        </w:rPr>
        <w:t>Вместе с тем, следует отметить, что фактически предполагается строительство не крематориев, а патологоанатомических бюро с высокотехнологичными печами для утилизации особо-опасных биологических отходов, остающихся после вскрытия инфицированных трупов.</w:t>
      </w:r>
    </w:p>
    <w:p w:rsidR="000D1E48" w:rsidRPr="003D5A73" w:rsidRDefault="000D1E48" w:rsidP="000D1E48">
      <w:pPr>
        <w:ind w:firstLine="709"/>
        <w:jc w:val="both"/>
        <w:rPr>
          <w:sz w:val="28"/>
          <w:szCs w:val="28"/>
        </w:rPr>
      </w:pPr>
      <w:bookmarkStart w:id="153" w:name="_Hlk63367545"/>
      <w:r>
        <w:rPr>
          <w:sz w:val="28"/>
          <w:szCs w:val="28"/>
        </w:rPr>
        <w:t xml:space="preserve">Согласно разрабатываемого </w:t>
      </w:r>
      <w:r w:rsidRPr="003D5A73">
        <w:rPr>
          <w:sz w:val="28"/>
          <w:szCs w:val="28"/>
        </w:rPr>
        <w:t>ПСД на строительство крематория при Патологоанатомическом бюро, расположенного севернее ул.</w:t>
      </w:r>
      <w:r>
        <w:rPr>
          <w:sz w:val="28"/>
          <w:szCs w:val="28"/>
        </w:rPr>
        <w:t> </w:t>
      </w:r>
      <w:r w:rsidRPr="003D5A73">
        <w:rPr>
          <w:sz w:val="28"/>
          <w:szCs w:val="28"/>
        </w:rPr>
        <w:t xml:space="preserve">Акын Сара, </w:t>
      </w:r>
      <w:r w:rsidRPr="003D5A73">
        <w:rPr>
          <w:sz w:val="28"/>
          <w:szCs w:val="28"/>
        </w:rPr>
        <w:lastRenderedPageBreak/>
        <w:t xml:space="preserve">восточнее ТЭЦ-2, Алатауского района города Алматы (без наружных инженерных сетей), отражена нормативная трудоемкость 41,157 </w:t>
      </w:r>
      <w:proofErr w:type="spellStart"/>
      <w:r w:rsidRPr="003D5A73">
        <w:rPr>
          <w:sz w:val="28"/>
          <w:szCs w:val="28"/>
        </w:rPr>
        <w:t>тыс.чел</w:t>
      </w:r>
      <w:proofErr w:type="spellEnd"/>
      <w:r w:rsidRPr="003D5A73">
        <w:rPr>
          <w:sz w:val="28"/>
          <w:szCs w:val="28"/>
        </w:rPr>
        <w:t>./час.;</w:t>
      </w:r>
    </w:p>
    <w:bookmarkEnd w:id="153"/>
    <w:p w:rsidR="000D1E48" w:rsidRPr="003D5A73" w:rsidRDefault="000D1E48" w:rsidP="000D1E48">
      <w:pPr>
        <w:ind w:firstLine="709"/>
        <w:jc w:val="both"/>
        <w:rPr>
          <w:sz w:val="28"/>
          <w:szCs w:val="28"/>
        </w:rPr>
      </w:pPr>
      <w:r w:rsidRPr="003D5A73">
        <w:rPr>
          <w:sz w:val="28"/>
          <w:szCs w:val="28"/>
        </w:rPr>
        <w:t>Объем поступлений налогов в республиканский и местный бюджет за счет временно созданных рабочих мест (</w:t>
      </w:r>
      <w:proofErr w:type="spellStart"/>
      <w:r w:rsidRPr="003D5A73">
        <w:rPr>
          <w:sz w:val="28"/>
          <w:szCs w:val="28"/>
        </w:rPr>
        <w:t>млн.тенге</w:t>
      </w:r>
      <w:proofErr w:type="spellEnd"/>
      <w:r w:rsidRPr="003D5A73">
        <w:rPr>
          <w:sz w:val="28"/>
          <w:szCs w:val="28"/>
        </w:rPr>
        <w:t xml:space="preserve">): в вышеуказанной ПСД на строительство крематория в городе Алматы отражен налог на добавленную стоимость в сумме 169,1 </w:t>
      </w:r>
      <w:proofErr w:type="spellStart"/>
      <w:r w:rsidRPr="003D5A73">
        <w:rPr>
          <w:sz w:val="28"/>
          <w:szCs w:val="28"/>
        </w:rPr>
        <w:t>млн.тенге</w:t>
      </w:r>
      <w:proofErr w:type="spellEnd"/>
      <w:r w:rsidRPr="003D5A73">
        <w:rPr>
          <w:sz w:val="28"/>
          <w:szCs w:val="28"/>
          <w:lang w:val="kk-KZ"/>
        </w:rPr>
        <w:t xml:space="preserve"> (из них за 2020 год – 21,2 млн.тенге)</w:t>
      </w:r>
      <w:r w:rsidRPr="003D5A73">
        <w:rPr>
          <w:sz w:val="28"/>
          <w:szCs w:val="28"/>
        </w:rPr>
        <w:t xml:space="preserve">. </w:t>
      </w:r>
    </w:p>
    <w:p w:rsidR="000D1E48" w:rsidRDefault="000D1E48" w:rsidP="000D1E48">
      <w:pPr>
        <w:ind w:firstLine="709"/>
        <w:jc w:val="both"/>
        <w:rPr>
          <w:sz w:val="28"/>
          <w:szCs w:val="28"/>
        </w:rPr>
      </w:pPr>
      <w:r w:rsidRPr="00933419">
        <w:rPr>
          <w:sz w:val="28"/>
          <w:szCs w:val="28"/>
        </w:rPr>
        <w:t>Бюджетная программа реализуется с 20</w:t>
      </w:r>
      <w:r w:rsidRPr="00953921">
        <w:rPr>
          <w:sz w:val="28"/>
          <w:szCs w:val="28"/>
        </w:rPr>
        <w:t>20</w:t>
      </w:r>
      <w:r w:rsidRPr="00933419">
        <w:rPr>
          <w:sz w:val="28"/>
          <w:szCs w:val="28"/>
        </w:rPr>
        <w:t xml:space="preserve"> года.</w:t>
      </w:r>
    </w:p>
    <w:p w:rsidR="000D1E48" w:rsidRDefault="000D1E48" w:rsidP="000D1E48">
      <w:pPr>
        <w:ind w:firstLine="709"/>
        <w:jc w:val="both"/>
      </w:pPr>
      <w:r w:rsidRPr="00B51383">
        <w:rPr>
          <w:sz w:val="28"/>
          <w:szCs w:val="28"/>
        </w:rPr>
        <w:t>Дебиторской и кредиторской задолженностей по программе не имеется.</w:t>
      </w:r>
    </w:p>
    <w:p w:rsidR="00C52FC1" w:rsidRDefault="00C52FC1" w:rsidP="00C52FC1">
      <w:pPr>
        <w:tabs>
          <w:tab w:val="left" w:pos="0"/>
        </w:tabs>
        <w:ind w:firstLine="709"/>
        <w:jc w:val="both"/>
        <w:rPr>
          <w:sz w:val="28"/>
          <w:szCs w:val="28"/>
        </w:rPr>
      </w:pPr>
      <w:r w:rsidRPr="00AF41CF">
        <w:rPr>
          <w:b/>
          <w:i/>
          <w:sz w:val="28"/>
          <w:szCs w:val="28"/>
        </w:rPr>
        <w:t>Цель 2.2.</w:t>
      </w:r>
      <w:r w:rsidRPr="00AF41CF">
        <w:rPr>
          <w:b/>
          <w:sz w:val="28"/>
          <w:szCs w:val="28"/>
        </w:rPr>
        <w:t xml:space="preserve"> </w:t>
      </w:r>
      <w:r w:rsidRPr="00AF41CF">
        <w:rPr>
          <w:b/>
          <w:i/>
          <w:sz w:val="28"/>
          <w:szCs w:val="28"/>
        </w:rPr>
        <w:t>«Повышение эффективности исполнения судебных актов»</w:t>
      </w:r>
      <w:r w:rsidRPr="00AF41CF">
        <w:rPr>
          <w:b/>
          <w:sz w:val="28"/>
          <w:szCs w:val="28"/>
        </w:rPr>
        <w:t xml:space="preserve"> </w:t>
      </w:r>
      <w:r w:rsidRPr="00AF41CF">
        <w:rPr>
          <w:sz w:val="28"/>
          <w:szCs w:val="28"/>
        </w:rPr>
        <w:t xml:space="preserve">предусматривает достижение </w:t>
      </w:r>
      <w:r>
        <w:rPr>
          <w:sz w:val="28"/>
          <w:szCs w:val="28"/>
        </w:rPr>
        <w:t>2</w:t>
      </w:r>
      <w:r w:rsidRPr="00AF41CF">
        <w:rPr>
          <w:sz w:val="28"/>
          <w:szCs w:val="28"/>
        </w:rPr>
        <w:t>-</w:t>
      </w:r>
      <w:r>
        <w:rPr>
          <w:sz w:val="28"/>
          <w:szCs w:val="28"/>
        </w:rPr>
        <w:t>х</w:t>
      </w:r>
      <w:r w:rsidRPr="00AF41CF">
        <w:rPr>
          <w:sz w:val="28"/>
          <w:szCs w:val="28"/>
        </w:rPr>
        <w:t xml:space="preserve"> целев</w:t>
      </w:r>
      <w:r>
        <w:rPr>
          <w:sz w:val="28"/>
          <w:szCs w:val="28"/>
        </w:rPr>
        <w:t>ых</w:t>
      </w:r>
      <w:r w:rsidRPr="00AF41CF">
        <w:rPr>
          <w:sz w:val="28"/>
          <w:szCs w:val="28"/>
        </w:rPr>
        <w:t xml:space="preserve"> индикатор</w:t>
      </w:r>
      <w:r>
        <w:rPr>
          <w:sz w:val="28"/>
          <w:szCs w:val="28"/>
        </w:rPr>
        <w:t>ов</w:t>
      </w:r>
      <w:r w:rsidRPr="00AF41CF">
        <w:rPr>
          <w:sz w:val="28"/>
          <w:szCs w:val="28"/>
        </w:rPr>
        <w:t>:</w:t>
      </w:r>
    </w:p>
    <w:p w:rsidR="00C52FC1" w:rsidRPr="00AF41CF" w:rsidRDefault="00C52FC1" w:rsidP="00C52FC1">
      <w:pPr>
        <w:pBdr>
          <w:bottom w:val="single" w:sz="4" w:space="31" w:color="FFFFFF"/>
        </w:pBdr>
        <w:tabs>
          <w:tab w:val="left" w:pos="0"/>
        </w:tabs>
        <w:rPr>
          <w:bCs/>
          <w:sz w:val="28"/>
          <w:szCs w:val="28"/>
          <w:lang w:eastAsia="x-none"/>
        </w:rPr>
      </w:pPr>
      <w:r w:rsidRPr="00AF41CF">
        <w:rPr>
          <w:bCs/>
          <w:noProof/>
          <w:sz w:val="28"/>
          <w:szCs w:val="28"/>
        </w:rPr>
        <mc:AlternateContent>
          <mc:Choice Requires="wps">
            <w:drawing>
              <wp:anchor distT="0" distB="0" distL="114300" distR="114300" simplePos="0" relativeHeight="251593728" behindDoc="0" locked="0" layoutInCell="1" allowOverlap="1" wp14:anchorId="68EB1370" wp14:editId="1D55AF4B">
                <wp:simplePos x="0" y="0"/>
                <wp:positionH relativeFrom="margin">
                  <wp:align>left</wp:align>
                </wp:positionH>
                <wp:positionV relativeFrom="paragraph">
                  <wp:posOffset>64770</wp:posOffset>
                </wp:positionV>
                <wp:extent cx="2628900" cy="885825"/>
                <wp:effectExtent l="0" t="0" r="0" b="9525"/>
                <wp:wrapNone/>
                <wp:docPr id="241" name="Прямоугольник 2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8900" cy="885825"/>
                        </a:xfrm>
                        <a:prstGeom prst="rect">
                          <a:avLst/>
                        </a:prstGeom>
                        <a:solidFill>
                          <a:srgbClr val="FFFFFF"/>
                        </a:solidFill>
                        <a:ln w="9525">
                          <a:noFill/>
                          <a:miter lim="800000"/>
                          <a:headEnd/>
                          <a:tailEnd/>
                        </a:ln>
                      </wps:spPr>
                      <wps:txbx>
                        <w:txbxContent>
                          <w:p w:rsidR="00AD1330" w:rsidRPr="009361DA" w:rsidRDefault="00AD1330" w:rsidP="00C52FC1">
                            <w:pPr>
                              <w:shd w:val="clear" w:color="auto" w:fill="BDD6EE"/>
                              <w:jc w:val="both"/>
                            </w:pPr>
                            <w:r w:rsidRPr="00AF41CF">
                              <w:rPr>
                                <w:b/>
                              </w:rPr>
                              <w:t>1.</w:t>
                            </w:r>
                            <w:r>
                              <w:rPr>
                                <w:b/>
                              </w:rPr>
                              <w:t xml:space="preserve"> </w:t>
                            </w:r>
                            <w:r w:rsidRPr="009361DA">
                              <w:rPr>
                                <w:b/>
                              </w:rPr>
                              <w:t>Доля исполнительных документов, исполненных в полном объеме, от общего количества оконченных исполнительных производств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EB1370" id="Прямоугольник 241" o:spid="_x0000_s1133" style="position:absolute;margin-left:0;margin-top:5.1pt;width:207pt;height:69.75pt;z-index:2515937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" stroked="f">
                <v:textbox>
                  <w:txbxContent>
                    <w:p w:rsidR="00AD1330" w:rsidRPr="009361DA" w:rsidRDefault="00AD1330" w:rsidP="00C52FC1">
                      <w:pPr>
                        <w:shd w:val="clear" w:color="auto" w:fill="BDD6EE"/>
                        <w:jc w:val="both"/>
                      </w:pPr>
                      <w:r w:rsidRPr="00AF41CF">
                        <w:rPr>
                          <w:b/>
                        </w:rPr>
                        <w:t>1.</w:t>
                      </w:r>
                      <w:r>
                        <w:rPr>
                          <w:b/>
                        </w:rPr>
                        <w:t xml:space="preserve"> </w:t>
                      </w:r>
                      <w:r w:rsidRPr="009361DA">
                        <w:rPr>
                          <w:b/>
                        </w:rPr>
                        <w:t>Доля исполнительных документов, исполненных в полном объеме, от общего количества оконченных исполнительных производств</w:t>
                      </w:r>
                    </w:p>
                  </w:txbxContent>
                </v:textbox>
                <w10:wrap anchorx="margin"/>
              </v:rect>
            </w:pict>
          </mc:Fallback>
        </mc:AlternateContent>
      </w:r>
      <w:r w:rsidRPr="00AF41CF">
        <w:rPr>
          <w:bCs/>
          <w:noProof/>
          <w:sz w:val="28"/>
          <w:szCs w:val="28"/>
        </w:rPr>
        <mc:AlternateContent>
          <mc:Choice Requires="wps">
            <w:drawing>
              <wp:anchor distT="0" distB="0" distL="114300" distR="114300" simplePos="0" relativeHeight="251595776" behindDoc="0" locked="0" layoutInCell="1" allowOverlap="1" wp14:anchorId="7B329088" wp14:editId="5DDFABC3">
                <wp:simplePos x="0" y="0"/>
                <wp:positionH relativeFrom="margin">
                  <wp:align>right</wp:align>
                </wp:positionH>
                <wp:positionV relativeFrom="paragraph">
                  <wp:posOffset>69850</wp:posOffset>
                </wp:positionV>
                <wp:extent cx="2867025" cy="857250"/>
                <wp:effectExtent l="0" t="0" r="9525" b="0"/>
                <wp:wrapNone/>
                <wp:docPr id="242" name="Прямоугольник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7025" cy="857250"/>
                        </a:xfrm>
                        <a:prstGeom prst="rect">
                          <a:avLst/>
                        </a:prstGeom>
                        <a:solidFill>
                          <a:srgbClr val="FFFFFF"/>
                        </a:solidFill>
                        <a:ln w="9525">
                          <a:noFill/>
                          <a:miter lim="800000"/>
                          <a:headEnd/>
                          <a:tailEnd/>
                        </a:ln>
                      </wps:spPr>
                      <wps:txbx>
                        <w:txbxContent>
                          <w:p w:rsidR="00AD1330" w:rsidRPr="009361DA" w:rsidRDefault="00AD1330" w:rsidP="00C52FC1">
                            <w:pPr>
                              <w:shd w:val="clear" w:color="auto" w:fill="BDD6EE"/>
                              <w:jc w:val="both"/>
                            </w:pPr>
                            <w:r w:rsidRPr="009361DA">
                              <w:rPr>
                                <w:b/>
                              </w:rPr>
                              <w:t>2. Доля оконченных исполнительных производств от общего количества, находящихся на исполнении исполнительных производств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329088" id="Прямоугольник 242" o:spid="_x0000_s1134" style="position:absolute;margin-left:174.55pt;margin-top:5.5pt;width:225.75pt;height:67.5pt;z-index:2515957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" stroked="f">
                <v:textbox>
                  <w:txbxContent>
                    <w:p w:rsidR="00AD1330" w:rsidRPr="009361DA" w:rsidRDefault="00AD1330" w:rsidP="00C52FC1">
                      <w:pPr>
                        <w:shd w:val="clear" w:color="auto" w:fill="BDD6EE"/>
                        <w:jc w:val="both"/>
                      </w:pPr>
                      <w:r w:rsidRPr="009361DA">
                        <w:rPr>
                          <w:b/>
                        </w:rPr>
                        <w:t>2. Доля оконченных исполнительных производств от общего количества, находящихся на исполнении исполнительных производств</w:t>
                      </w:r>
                    </w:p>
                  </w:txbxContent>
                </v:textbox>
                <w10:wrap anchorx="margin"/>
              </v:rect>
            </w:pict>
          </mc:Fallback>
        </mc:AlternateContent>
      </w:r>
    </w:p>
    <w:p w:rsidR="00C52FC1" w:rsidRPr="00AF41CF" w:rsidRDefault="00C52FC1" w:rsidP="00C52FC1">
      <w:pPr>
        <w:pBdr>
          <w:bottom w:val="single" w:sz="4" w:space="31" w:color="FFFFFF"/>
        </w:pBdr>
        <w:tabs>
          <w:tab w:val="left" w:pos="0"/>
        </w:tabs>
        <w:rPr>
          <w:bCs/>
          <w:sz w:val="28"/>
          <w:szCs w:val="28"/>
          <w:lang w:eastAsia="x-none"/>
        </w:rPr>
      </w:pPr>
    </w:p>
    <w:p w:rsidR="00C52FC1" w:rsidRDefault="00C52FC1" w:rsidP="00C52FC1">
      <w:pPr>
        <w:pBdr>
          <w:bottom w:val="single" w:sz="4" w:space="31" w:color="FFFFFF"/>
        </w:pBdr>
        <w:tabs>
          <w:tab w:val="left" w:pos="0"/>
        </w:tabs>
        <w:rPr>
          <w:bCs/>
          <w:sz w:val="28"/>
          <w:szCs w:val="28"/>
          <w:lang w:eastAsia="x-none"/>
        </w:rPr>
      </w:pPr>
    </w:p>
    <w:p w:rsidR="00C52FC1" w:rsidRPr="00AF41CF" w:rsidRDefault="00C52FC1" w:rsidP="00C52FC1">
      <w:pPr>
        <w:pBdr>
          <w:bottom w:val="single" w:sz="4" w:space="31" w:color="FFFFFF"/>
        </w:pBdr>
        <w:tabs>
          <w:tab w:val="left" w:pos="0"/>
        </w:tabs>
        <w:rPr>
          <w:bCs/>
          <w:sz w:val="28"/>
          <w:szCs w:val="28"/>
          <w:lang w:eastAsia="x-none"/>
        </w:rPr>
      </w:pPr>
    </w:p>
    <w:p w:rsidR="00C52FC1" w:rsidRPr="00AF41CF" w:rsidRDefault="00C52FC1" w:rsidP="00C52FC1">
      <w:pPr>
        <w:pBdr>
          <w:bottom w:val="single" w:sz="4" w:space="31" w:color="FFFFFF"/>
        </w:pBdr>
        <w:tabs>
          <w:tab w:val="left" w:pos="0"/>
        </w:tabs>
        <w:jc w:val="center"/>
        <w:rPr>
          <w:bCs/>
          <w:sz w:val="28"/>
          <w:szCs w:val="28"/>
          <w:lang w:eastAsia="x-none"/>
        </w:rPr>
      </w:pPr>
      <w:r w:rsidRPr="00AF41CF">
        <w:rPr>
          <w:bCs/>
          <w:noProof/>
          <w:sz w:val="28"/>
          <w:szCs w:val="28"/>
        </w:rPr>
        <mc:AlternateContent>
          <mc:Choice Requires="wps">
            <w:drawing>
              <wp:anchor distT="0" distB="0" distL="114300" distR="114300" simplePos="0" relativeHeight="251596800" behindDoc="0" locked="0" layoutInCell="1" allowOverlap="1" wp14:anchorId="68CD4981" wp14:editId="2689C8C2">
                <wp:simplePos x="0" y="0"/>
                <wp:positionH relativeFrom="column">
                  <wp:posOffset>3063240</wp:posOffset>
                </wp:positionH>
                <wp:positionV relativeFrom="paragraph">
                  <wp:posOffset>16510</wp:posOffset>
                </wp:positionV>
                <wp:extent cx="2638425" cy="704850"/>
                <wp:effectExtent l="0" t="0" r="9525" b="0"/>
                <wp:wrapNone/>
                <wp:docPr id="243" name="Прямоугольник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38425" cy="704850"/>
                        </a:xfrm>
                        <a:prstGeom prst="rect">
                          <a:avLst/>
                        </a:prstGeom>
                        <a:solidFill>
                          <a:srgbClr val="FFFFFF"/>
                        </a:solidFill>
                        <a:ln w="9525">
                          <a:noFill/>
                          <a:miter lim="800000"/>
                          <a:headEnd/>
                          <a:tailEnd/>
                        </a:ln>
                      </wps:spPr>
                      <wps:txbx>
                        <w:txbxContent>
                          <w:p w:rsidR="00AD1330" w:rsidRPr="00AF41CF" w:rsidRDefault="00AD1330" w:rsidP="00C52FC1">
                            <w:pPr>
                              <w:widowControl w:val="0"/>
                              <w:pBdr>
                                <w:bottom w:val="single" w:sz="4" w:space="31" w:color="FFFFFF"/>
                              </w:pBdr>
                              <w:tabs>
                                <w:tab w:val="left" w:pos="0"/>
                              </w:tabs>
                              <w:jc w:val="center"/>
                              <w:rPr>
                                <w:sz w:val="24"/>
                                <w:szCs w:val="24"/>
                              </w:rPr>
                            </w:pPr>
                            <w:r w:rsidRPr="00AF41CF">
                              <w:rPr>
                                <w:sz w:val="24"/>
                                <w:szCs w:val="24"/>
                              </w:rPr>
                              <w:t xml:space="preserve">План </w:t>
                            </w:r>
                            <w:r w:rsidRPr="00AF41CF">
                              <w:rPr>
                                <w:sz w:val="24"/>
                                <w:szCs w:val="28"/>
                              </w:rPr>
                              <w:t>–</w:t>
                            </w:r>
                            <w:r w:rsidRPr="00AF41CF">
                              <w:rPr>
                                <w:sz w:val="24"/>
                                <w:szCs w:val="24"/>
                              </w:rPr>
                              <w:t xml:space="preserve"> </w:t>
                            </w:r>
                            <w:r>
                              <w:rPr>
                                <w:sz w:val="24"/>
                                <w:szCs w:val="24"/>
                              </w:rPr>
                              <w:t>44,3 </w:t>
                            </w:r>
                            <w:r w:rsidRPr="00AF41CF">
                              <w:rPr>
                                <w:sz w:val="24"/>
                                <w:szCs w:val="24"/>
                              </w:rPr>
                              <w:t>%</w:t>
                            </w:r>
                          </w:p>
                          <w:p w:rsidR="00AD1330" w:rsidRPr="00AF41CF" w:rsidRDefault="00AD1330" w:rsidP="00C52FC1">
                            <w:pPr>
                              <w:widowControl w:val="0"/>
                              <w:pBdr>
                                <w:bottom w:val="single" w:sz="4" w:space="31" w:color="FFFFFF"/>
                              </w:pBdr>
                              <w:tabs>
                                <w:tab w:val="left" w:pos="0"/>
                              </w:tabs>
                              <w:jc w:val="center"/>
                              <w:rPr>
                                <w:sz w:val="24"/>
                                <w:szCs w:val="24"/>
                              </w:rPr>
                            </w:pPr>
                            <w:r w:rsidRPr="00AF41CF">
                              <w:rPr>
                                <w:sz w:val="24"/>
                                <w:szCs w:val="24"/>
                              </w:rPr>
                              <w:t xml:space="preserve">Факт – </w:t>
                            </w:r>
                            <w:r w:rsidRPr="00F61F32">
                              <w:rPr>
                                <w:sz w:val="24"/>
                                <w:szCs w:val="24"/>
                              </w:rPr>
                              <w:t>46,</w:t>
                            </w:r>
                            <w:r w:rsidRPr="00F61F32">
                              <w:rPr>
                                <w:sz w:val="24"/>
                                <w:szCs w:val="24"/>
                                <w:lang w:val="kk-KZ"/>
                              </w:rPr>
                              <w:t>41</w:t>
                            </w:r>
                            <w:r>
                              <w:rPr>
                                <w:sz w:val="24"/>
                                <w:szCs w:val="24"/>
                                <w:lang w:val="kk-KZ"/>
                              </w:rPr>
                              <w:t> </w:t>
                            </w:r>
                            <w:r w:rsidRPr="00F61F32">
                              <w:rPr>
                                <w:sz w:val="24"/>
                                <w:szCs w:val="24"/>
                              </w:rPr>
                              <w:t>%</w:t>
                            </w:r>
                          </w:p>
                          <w:p w:rsidR="00AD1330" w:rsidRDefault="00AD1330" w:rsidP="00C52FC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CD4981" id="Прямоугольник 243" o:spid="_x0000_s1135" style="position:absolute;left:0;text-align:left;margin-left:241.2pt;margin-top:1.3pt;width:207.75pt;height:55.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" stroked="f">
                <v:textbox>
                  <w:txbxContent>
                    <w:p w:rsidR="00AD1330" w:rsidRPr="00AF41CF" w:rsidRDefault="00AD1330" w:rsidP="00C52FC1">
                      <w:pPr>
                        <w:widowControl w:val="0"/>
                        <w:pBdr>
                          <w:bottom w:val="single" w:sz="4" w:space="31" w:color="FFFFFF"/>
                        </w:pBdr>
                        <w:tabs>
                          <w:tab w:val="left" w:pos="0"/>
                        </w:tabs>
                        <w:jc w:val="center"/>
                        <w:rPr>
                          <w:sz w:val="24"/>
                          <w:szCs w:val="24"/>
                        </w:rPr>
                      </w:pPr>
                      <w:r w:rsidRPr="00AF41CF">
                        <w:rPr>
                          <w:sz w:val="24"/>
                          <w:szCs w:val="24"/>
                        </w:rPr>
                        <w:t xml:space="preserve">План </w:t>
                      </w:r>
                      <w:r w:rsidRPr="00AF41CF">
                        <w:rPr>
                          <w:sz w:val="24"/>
                          <w:szCs w:val="28"/>
                        </w:rPr>
                        <w:t>–</w:t>
                      </w:r>
                      <w:r w:rsidRPr="00AF41CF">
                        <w:rPr>
                          <w:sz w:val="24"/>
                          <w:szCs w:val="24"/>
                        </w:rPr>
                        <w:t xml:space="preserve"> </w:t>
                      </w:r>
                      <w:r>
                        <w:rPr>
                          <w:sz w:val="24"/>
                          <w:szCs w:val="24"/>
                        </w:rPr>
                        <w:t>44,3 </w:t>
                      </w:r>
                      <w:r w:rsidRPr="00AF41CF">
                        <w:rPr>
                          <w:sz w:val="24"/>
                          <w:szCs w:val="24"/>
                        </w:rPr>
                        <w:t>%</w:t>
                      </w:r>
                    </w:p>
                    <w:p w:rsidR="00AD1330" w:rsidRPr="00AF41CF" w:rsidRDefault="00AD1330" w:rsidP="00C52FC1">
                      <w:pPr>
                        <w:widowControl w:val="0"/>
                        <w:pBdr>
                          <w:bottom w:val="single" w:sz="4" w:space="31" w:color="FFFFFF"/>
                        </w:pBdr>
                        <w:tabs>
                          <w:tab w:val="left" w:pos="0"/>
                        </w:tabs>
                        <w:jc w:val="center"/>
                        <w:rPr>
                          <w:sz w:val="24"/>
                          <w:szCs w:val="24"/>
                        </w:rPr>
                      </w:pPr>
                      <w:r w:rsidRPr="00AF41CF">
                        <w:rPr>
                          <w:sz w:val="24"/>
                          <w:szCs w:val="24"/>
                        </w:rPr>
                        <w:t xml:space="preserve">Факт – </w:t>
                      </w:r>
                      <w:r w:rsidRPr="00F61F32">
                        <w:rPr>
                          <w:sz w:val="24"/>
                          <w:szCs w:val="24"/>
                        </w:rPr>
                        <w:t>46,</w:t>
                      </w:r>
                      <w:r w:rsidRPr="00F61F32">
                        <w:rPr>
                          <w:sz w:val="24"/>
                          <w:szCs w:val="24"/>
                          <w:lang w:val="kk-KZ"/>
                        </w:rPr>
                        <w:t>41</w:t>
                      </w:r>
                      <w:r>
                        <w:rPr>
                          <w:sz w:val="24"/>
                          <w:szCs w:val="24"/>
                          <w:lang w:val="kk-KZ"/>
                        </w:rPr>
                        <w:t> </w:t>
                      </w:r>
                      <w:r w:rsidRPr="00F61F32">
                        <w:rPr>
                          <w:sz w:val="24"/>
                          <w:szCs w:val="24"/>
                        </w:rPr>
                        <w:t>%</w:t>
                      </w:r>
                    </w:p>
                    <w:p w:rsidR="00AD1330" w:rsidRDefault="00AD1330" w:rsidP="00C52FC1"/>
                  </w:txbxContent>
                </v:textbox>
              </v:rect>
            </w:pict>
          </mc:Fallback>
        </mc:AlternateContent>
      </w:r>
      <w:r w:rsidRPr="00AF41CF">
        <w:rPr>
          <w:bCs/>
          <w:noProof/>
          <w:sz w:val="28"/>
          <w:szCs w:val="28"/>
        </w:rPr>
        <mc:AlternateContent>
          <mc:Choice Requires="wps">
            <w:drawing>
              <wp:anchor distT="0" distB="0" distL="114300" distR="114300" simplePos="0" relativeHeight="251594752" behindDoc="0" locked="0" layoutInCell="1" allowOverlap="1" wp14:anchorId="0EE78DBA" wp14:editId="6434C47A">
                <wp:simplePos x="0" y="0"/>
                <wp:positionH relativeFrom="column">
                  <wp:posOffset>81915</wp:posOffset>
                </wp:positionH>
                <wp:positionV relativeFrom="paragraph">
                  <wp:posOffset>16510</wp:posOffset>
                </wp:positionV>
                <wp:extent cx="2324100" cy="676275"/>
                <wp:effectExtent l="0" t="0" r="0" b="9525"/>
                <wp:wrapNone/>
                <wp:docPr id="244" name="Прямоугольник 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4100" cy="676275"/>
                        </a:xfrm>
                        <a:prstGeom prst="rect">
                          <a:avLst/>
                        </a:prstGeom>
                        <a:solidFill>
                          <a:srgbClr val="FFFFFF"/>
                        </a:solidFill>
                        <a:ln w="9525">
                          <a:noFill/>
                          <a:miter lim="800000"/>
                          <a:headEnd/>
                          <a:tailEnd/>
                        </a:ln>
                      </wps:spPr>
                      <wps:txbx>
                        <w:txbxContent>
                          <w:p w:rsidR="00AD1330" w:rsidRPr="00AF41CF" w:rsidRDefault="00AD1330" w:rsidP="00C52FC1">
                            <w:pPr>
                              <w:widowControl w:val="0"/>
                              <w:pBdr>
                                <w:bottom w:val="single" w:sz="4" w:space="31" w:color="FFFFFF"/>
                              </w:pBdr>
                              <w:tabs>
                                <w:tab w:val="left" w:pos="0"/>
                              </w:tabs>
                              <w:jc w:val="center"/>
                              <w:rPr>
                                <w:sz w:val="24"/>
                                <w:szCs w:val="28"/>
                              </w:rPr>
                            </w:pPr>
                            <w:r w:rsidRPr="00AF41CF">
                              <w:rPr>
                                <w:sz w:val="24"/>
                                <w:szCs w:val="28"/>
                              </w:rPr>
                              <w:t xml:space="preserve">План – </w:t>
                            </w:r>
                            <w:r>
                              <w:rPr>
                                <w:sz w:val="24"/>
                                <w:szCs w:val="28"/>
                              </w:rPr>
                              <w:t>68,8 </w:t>
                            </w:r>
                            <w:r w:rsidRPr="00AF41CF">
                              <w:rPr>
                                <w:sz w:val="24"/>
                                <w:szCs w:val="28"/>
                              </w:rPr>
                              <w:t>%</w:t>
                            </w:r>
                          </w:p>
                          <w:p w:rsidR="00AD1330" w:rsidRPr="00AF41CF" w:rsidRDefault="00AD1330" w:rsidP="00C52FC1">
                            <w:pPr>
                              <w:widowControl w:val="0"/>
                              <w:pBdr>
                                <w:bottom w:val="single" w:sz="4" w:space="31" w:color="FFFFFF"/>
                              </w:pBdr>
                              <w:tabs>
                                <w:tab w:val="left" w:pos="0"/>
                              </w:tabs>
                              <w:jc w:val="center"/>
                              <w:rPr>
                                <w:sz w:val="24"/>
                                <w:szCs w:val="28"/>
                              </w:rPr>
                            </w:pPr>
                            <w:r w:rsidRPr="00AF41CF">
                              <w:rPr>
                                <w:sz w:val="24"/>
                                <w:szCs w:val="28"/>
                              </w:rPr>
                              <w:t xml:space="preserve">Факт – </w:t>
                            </w:r>
                            <w:r w:rsidRPr="00F61F32">
                              <w:rPr>
                                <w:sz w:val="24"/>
                                <w:szCs w:val="28"/>
                              </w:rPr>
                              <w:t>69,8</w:t>
                            </w:r>
                            <w:r w:rsidRPr="00F61F32">
                              <w:rPr>
                                <w:sz w:val="24"/>
                                <w:szCs w:val="28"/>
                                <w:lang w:val="kk-KZ"/>
                              </w:rPr>
                              <w:t>8</w:t>
                            </w:r>
                            <w:r>
                              <w:rPr>
                                <w:sz w:val="24"/>
                                <w:szCs w:val="28"/>
                                <w:lang w:val="kk-KZ"/>
                              </w:rPr>
                              <w:t> </w:t>
                            </w:r>
                            <w:r w:rsidRPr="00F61F32">
                              <w:rPr>
                                <w:sz w:val="24"/>
                                <w:szCs w:val="28"/>
                              </w:rPr>
                              <w:t>%</w:t>
                            </w:r>
                          </w:p>
                          <w:p w:rsidR="00AD1330" w:rsidRPr="000F762F" w:rsidRDefault="00AD1330" w:rsidP="00C52FC1">
                            <w:pPr>
                              <w:widowControl w:val="0"/>
                              <w:pBdr>
                                <w:bottom w:val="single" w:sz="4" w:space="31" w:color="FFFFFF"/>
                              </w:pBdr>
                              <w:tabs>
                                <w:tab w:val="left" w:pos="0"/>
                              </w:tabs>
                              <w:rPr>
                                <w:b/>
                                <w:szCs w:val="28"/>
                              </w:rPr>
                            </w:pPr>
                          </w:p>
                          <w:p w:rsidR="00AD1330" w:rsidRDefault="00AD1330" w:rsidP="00C52FC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E78DBA" id="Прямоугольник 244" o:spid="_x0000_s1136" style="position:absolute;left:0;text-align:left;margin-left:6.45pt;margin-top:1.3pt;width:183pt;height:53.2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" stroked="f">
                <v:textbox>
                  <w:txbxContent>
                    <w:p w:rsidR="00AD1330" w:rsidRPr="00AF41CF" w:rsidRDefault="00AD1330" w:rsidP="00C52FC1">
                      <w:pPr>
                        <w:widowControl w:val="0"/>
                        <w:pBdr>
                          <w:bottom w:val="single" w:sz="4" w:space="31" w:color="FFFFFF"/>
                        </w:pBdr>
                        <w:tabs>
                          <w:tab w:val="left" w:pos="0"/>
                        </w:tabs>
                        <w:jc w:val="center"/>
                        <w:rPr>
                          <w:sz w:val="24"/>
                          <w:szCs w:val="28"/>
                        </w:rPr>
                      </w:pPr>
                      <w:r w:rsidRPr="00AF41CF">
                        <w:rPr>
                          <w:sz w:val="24"/>
                          <w:szCs w:val="28"/>
                        </w:rPr>
                        <w:t xml:space="preserve">План – </w:t>
                      </w:r>
                      <w:r>
                        <w:rPr>
                          <w:sz w:val="24"/>
                          <w:szCs w:val="28"/>
                        </w:rPr>
                        <w:t>68,8 </w:t>
                      </w:r>
                      <w:r w:rsidRPr="00AF41CF">
                        <w:rPr>
                          <w:sz w:val="24"/>
                          <w:szCs w:val="28"/>
                        </w:rPr>
                        <w:t>%</w:t>
                      </w:r>
                    </w:p>
                    <w:p w:rsidR="00AD1330" w:rsidRPr="00AF41CF" w:rsidRDefault="00AD1330" w:rsidP="00C52FC1">
                      <w:pPr>
                        <w:widowControl w:val="0"/>
                        <w:pBdr>
                          <w:bottom w:val="single" w:sz="4" w:space="31" w:color="FFFFFF"/>
                        </w:pBdr>
                        <w:tabs>
                          <w:tab w:val="left" w:pos="0"/>
                        </w:tabs>
                        <w:jc w:val="center"/>
                        <w:rPr>
                          <w:sz w:val="24"/>
                          <w:szCs w:val="28"/>
                        </w:rPr>
                      </w:pPr>
                      <w:r w:rsidRPr="00AF41CF">
                        <w:rPr>
                          <w:sz w:val="24"/>
                          <w:szCs w:val="28"/>
                        </w:rPr>
                        <w:t xml:space="preserve">Факт – </w:t>
                      </w:r>
                      <w:r w:rsidRPr="00F61F32">
                        <w:rPr>
                          <w:sz w:val="24"/>
                          <w:szCs w:val="28"/>
                        </w:rPr>
                        <w:t>69,8</w:t>
                      </w:r>
                      <w:r w:rsidRPr="00F61F32">
                        <w:rPr>
                          <w:sz w:val="24"/>
                          <w:szCs w:val="28"/>
                          <w:lang w:val="kk-KZ"/>
                        </w:rPr>
                        <w:t>8</w:t>
                      </w:r>
                      <w:r>
                        <w:rPr>
                          <w:sz w:val="24"/>
                          <w:szCs w:val="28"/>
                          <w:lang w:val="kk-KZ"/>
                        </w:rPr>
                        <w:t> </w:t>
                      </w:r>
                      <w:r w:rsidRPr="00F61F32">
                        <w:rPr>
                          <w:sz w:val="24"/>
                          <w:szCs w:val="28"/>
                        </w:rPr>
                        <w:t>%</w:t>
                      </w:r>
                    </w:p>
                    <w:p w:rsidR="00AD1330" w:rsidRPr="000F762F" w:rsidRDefault="00AD1330" w:rsidP="00C52FC1">
                      <w:pPr>
                        <w:widowControl w:val="0"/>
                        <w:pBdr>
                          <w:bottom w:val="single" w:sz="4" w:space="31" w:color="FFFFFF"/>
                        </w:pBdr>
                        <w:tabs>
                          <w:tab w:val="left" w:pos="0"/>
                        </w:tabs>
                        <w:rPr>
                          <w:b/>
                          <w:szCs w:val="28"/>
                        </w:rPr>
                      </w:pPr>
                    </w:p>
                    <w:p w:rsidR="00AD1330" w:rsidRDefault="00AD1330" w:rsidP="00C52FC1"/>
                  </w:txbxContent>
                </v:textbox>
              </v:rect>
            </w:pict>
          </mc:Fallback>
        </mc:AlternateContent>
      </w:r>
    </w:p>
    <w:p w:rsidR="00C52FC1" w:rsidRPr="00AF41CF" w:rsidRDefault="00C52FC1" w:rsidP="00C52FC1">
      <w:pPr>
        <w:pBdr>
          <w:bottom w:val="single" w:sz="4" w:space="31" w:color="FFFFFF"/>
        </w:pBdr>
        <w:tabs>
          <w:tab w:val="left" w:pos="0"/>
        </w:tabs>
        <w:jc w:val="center"/>
        <w:rPr>
          <w:bCs/>
          <w:sz w:val="28"/>
          <w:szCs w:val="28"/>
          <w:lang w:eastAsia="x-none"/>
        </w:rPr>
      </w:pPr>
    </w:p>
    <w:p w:rsidR="00C52FC1" w:rsidRPr="00F61F32" w:rsidRDefault="00C52FC1" w:rsidP="00C52FC1">
      <w:pPr>
        <w:ind w:firstLine="708"/>
        <w:jc w:val="both"/>
        <w:rPr>
          <w:sz w:val="28"/>
          <w:szCs w:val="28"/>
          <w:lang w:val="kk-KZ"/>
        </w:rPr>
      </w:pPr>
      <w:r w:rsidRPr="003A4CEC">
        <w:rPr>
          <w:sz w:val="28"/>
          <w:szCs w:val="28"/>
        </w:rPr>
        <w:t xml:space="preserve">По </w:t>
      </w:r>
      <w:r w:rsidRPr="00F61F32">
        <w:rPr>
          <w:i/>
          <w:iCs/>
          <w:sz w:val="28"/>
          <w:szCs w:val="28"/>
        </w:rPr>
        <w:t>первому</w:t>
      </w:r>
      <w:r w:rsidRPr="00F61F32">
        <w:rPr>
          <w:sz w:val="28"/>
          <w:szCs w:val="28"/>
        </w:rPr>
        <w:t xml:space="preserve"> </w:t>
      </w:r>
      <w:r w:rsidRPr="00F61F32">
        <w:rPr>
          <w:i/>
          <w:sz w:val="28"/>
          <w:szCs w:val="28"/>
        </w:rPr>
        <w:t xml:space="preserve">целевому индикатору </w:t>
      </w:r>
      <w:r w:rsidRPr="009361DA">
        <w:rPr>
          <w:sz w:val="28"/>
          <w:szCs w:val="28"/>
        </w:rPr>
        <w:t>в 2020 году</w:t>
      </w:r>
      <w:r>
        <w:rPr>
          <w:i/>
          <w:sz w:val="28"/>
          <w:szCs w:val="28"/>
        </w:rPr>
        <w:t xml:space="preserve"> </w:t>
      </w:r>
      <w:r w:rsidRPr="00F61F32">
        <w:rPr>
          <w:iCs/>
          <w:sz w:val="28"/>
          <w:szCs w:val="28"/>
        </w:rPr>
        <w:t>судебными исполнителями окончено</w:t>
      </w:r>
      <w:r w:rsidRPr="00F61F32">
        <w:rPr>
          <w:sz w:val="28"/>
          <w:szCs w:val="28"/>
        </w:rPr>
        <w:t xml:space="preserve"> без учета алиментов 2 </w:t>
      </w:r>
      <w:r w:rsidRPr="00F61F32">
        <w:rPr>
          <w:sz w:val="28"/>
          <w:szCs w:val="28"/>
          <w:lang w:val="kk-KZ"/>
        </w:rPr>
        <w:t>301</w:t>
      </w:r>
      <w:r w:rsidRPr="00F61F32">
        <w:rPr>
          <w:sz w:val="28"/>
          <w:szCs w:val="28"/>
        </w:rPr>
        <w:t> </w:t>
      </w:r>
      <w:r w:rsidRPr="00F61F32">
        <w:rPr>
          <w:sz w:val="28"/>
          <w:szCs w:val="28"/>
          <w:lang w:val="kk-KZ"/>
        </w:rPr>
        <w:t>001</w:t>
      </w:r>
      <w:r w:rsidRPr="00F61F32">
        <w:rPr>
          <w:sz w:val="28"/>
          <w:szCs w:val="28"/>
        </w:rPr>
        <w:t xml:space="preserve"> документов, из них исполнено в полном объеме без учета алиментов – 1 60</w:t>
      </w:r>
      <w:r w:rsidRPr="00F61F32">
        <w:rPr>
          <w:sz w:val="28"/>
          <w:szCs w:val="28"/>
          <w:lang w:val="kk-KZ"/>
        </w:rPr>
        <w:t>7</w:t>
      </w:r>
      <w:r w:rsidRPr="00F61F32">
        <w:rPr>
          <w:sz w:val="28"/>
          <w:szCs w:val="28"/>
        </w:rPr>
        <w:t> </w:t>
      </w:r>
      <w:r w:rsidRPr="00F61F32">
        <w:rPr>
          <w:sz w:val="28"/>
          <w:szCs w:val="28"/>
          <w:lang w:val="kk-KZ"/>
        </w:rPr>
        <w:t>978</w:t>
      </w:r>
      <w:r w:rsidRPr="00F61F32">
        <w:rPr>
          <w:sz w:val="28"/>
          <w:szCs w:val="28"/>
        </w:rPr>
        <w:t xml:space="preserve"> исполнительных документов, что составляет 69,8</w:t>
      </w:r>
      <w:r w:rsidRPr="00F61F32">
        <w:rPr>
          <w:sz w:val="28"/>
          <w:szCs w:val="28"/>
          <w:lang w:val="kk-KZ"/>
        </w:rPr>
        <w:t>8</w:t>
      </w:r>
      <w:r>
        <w:rPr>
          <w:sz w:val="28"/>
          <w:szCs w:val="28"/>
        </w:rPr>
        <w:t> </w:t>
      </w:r>
      <w:r w:rsidRPr="00F61F32">
        <w:rPr>
          <w:sz w:val="28"/>
          <w:szCs w:val="28"/>
        </w:rPr>
        <w:t>%</w:t>
      </w:r>
      <w:r w:rsidRPr="00F61F32">
        <w:rPr>
          <w:sz w:val="28"/>
          <w:szCs w:val="28"/>
          <w:lang w:val="kk-KZ"/>
        </w:rPr>
        <w:t>.</w:t>
      </w:r>
    </w:p>
    <w:p w:rsidR="00C52FC1" w:rsidRPr="00F61F32" w:rsidRDefault="00C52FC1" w:rsidP="00C52FC1">
      <w:pPr>
        <w:widowControl w:val="0"/>
        <w:pBdr>
          <w:bottom w:val="single" w:sz="4" w:space="31" w:color="FFFFFF"/>
        </w:pBdr>
        <w:tabs>
          <w:tab w:val="left" w:pos="0"/>
        </w:tabs>
        <w:suppressAutoHyphens/>
        <w:ind w:firstLine="709"/>
        <w:jc w:val="both"/>
        <w:rPr>
          <w:sz w:val="28"/>
          <w:szCs w:val="28"/>
        </w:rPr>
      </w:pPr>
      <w:bookmarkStart w:id="154" w:name="_Hlk62721387"/>
      <w:r w:rsidRPr="00F61F32">
        <w:rPr>
          <w:sz w:val="28"/>
          <w:szCs w:val="28"/>
        </w:rPr>
        <w:t xml:space="preserve">Для достижения планового значения целевого индикатора Министерством юстиции на ежеквартальной основе проводится мониторинг по выявлению рисков не достижения целевого индикатора, что позволило осуществлять контроль за исполнением и окончанием исполнительных документов. </w:t>
      </w:r>
    </w:p>
    <w:bookmarkEnd w:id="154"/>
    <w:p w:rsidR="00C52FC1" w:rsidRPr="00F61F32" w:rsidRDefault="00C52FC1" w:rsidP="00C52FC1">
      <w:pPr>
        <w:widowControl w:val="0"/>
        <w:pBdr>
          <w:bottom w:val="single" w:sz="4" w:space="31" w:color="FFFFFF"/>
        </w:pBdr>
        <w:tabs>
          <w:tab w:val="left" w:pos="0"/>
        </w:tabs>
        <w:suppressAutoHyphens/>
        <w:ind w:firstLine="709"/>
        <w:jc w:val="both"/>
        <w:rPr>
          <w:sz w:val="28"/>
        </w:rPr>
      </w:pPr>
      <w:r w:rsidRPr="00F61F32">
        <w:rPr>
          <w:sz w:val="28"/>
        </w:rPr>
        <w:t>В свою очередь, достижение данного целевого индикатора позволило взыскателям по исполнительным производствам получить реальное возмещение сумм, в то же время для другой стороны исполнительного производства снятие принятых мер обеспечения и прекращения исполнительного производства.</w:t>
      </w:r>
    </w:p>
    <w:p w:rsidR="00C52FC1" w:rsidRPr="00F61F32" w:rsidRDefault="00C52FC1" w:rsidP="00C52FC1">
      <w:pPr>
        <w:widowControl w:val="0"/>
        <w:pBdr>
          <w:bottom w:val="single" w:sz="4" w:space="31" w:color="FFFFFF"/>
        </w:pBdr>
        <w:tabs>
          <w:tab w:val="left" w:pos="0"/>
        </w:tabs>
        <w:suppressAutoHyphens/>
        <w:ind w:firstLine="709"/>
        <w:jc w:val="both"/>
        <w:rPr>
          <w:sz w:val="28"/>
        </w:rPr>
      </w:pPr>
      <w:bookmarkStart w:id="155" w:name="_Hlk62721519"/>
      <w:r w:rsidRPr="00F61F32">
        <w:rPr>
          <w:i/>
          <w:sz w:val="28"/>
        </w:rPr>
        <w:t>По второму целевому индикатору</w:t>
      </w:r>
      <w:r w:rsidRPr="00F61F32">
        <w:rPr>
          <w:sz w:val="28"/>
        </w:rPr>
        <w:t xml:space="preserve"> </w:t>
      </w:r>
      <w:r w:rsidRPr="00F61F32">
        <w:rPr>
          <w:sz w:val="28"/>
          <w:lang w:val="kk-KZ"/>
        </w:rPr>
        <w:t xml:space="preserve">по итогам </w:t>
      </w:r>
      <w:r w:rsidRPr="00F61F32">
        <w:rPr>
          <w:sz w:val="28"/>
        </w:rPr>
        <w:t>2020 год</w:t>
      </w:r>
      <w:r w:rsidRPr="00F61F32">
        <w:rPr>
          <w:sz w:val="28"/>
          <w:lang w:val="kk-KZ"/>
        </w:rPr>
        <w:t>а</w:t>
      </w:r>
      <w:r w:rsidRPr="00F61F32">
        <w:rPr>
          <w:sz w:val="28"/>
        </w:rPr>
        <w:t xml:space="preserve"> на исполнении судебных исполнителей находилось 4</w:t>
      </w:r>
      <w:r>
        <w:rPr>
          <w:sz w:val="28"/>
        </w:rPr>
        <w:t> </w:t>
      </w:r>
      <w:r w:rsidRPr="00F61F32">
        <w:rPr>
          <w:sz w:val="28"/>
        </w:rPr>
        <w:t>95</w:t>
      </w:r>
      <w:r w:rsidRPr="00F61F32">
        <w:rPr>
          <w:sz w:val="28"/>
          <w:lang w:val="kk-KZ"/>
        </w:rPr>
        <w:t>7</w:t>
      </w:r>
      <w:r>
        <w:rPr>
          <w:sz w:val="28"/>
        </w:rPr>
        <w:t> </w:t>
      </w:r>
      <w:r w:rsidRPr="00F61F32">
        <w:rPr>
          <w:sz w:val="28"/>
          <w:lang w:val="kk-KZ"/>
        </w:rPr>
        <w:t>033</w:t>
      </w:r>
      <w:r w:rsidRPr="00F61F32">
        <w:rPr>
          <w:sz w:val="28"/>
        </w:rPr>
        <w:t xml:space="preserve"> исполнительных производств без учета алиментов, из них окончено без учета алиментов – 2 </w:t>
      </w:r>
      <w:r w:rsidRPr="00F61F32">
        <w:rPr>
          <w:sz w:val="28"/>
          <w:lang w:val="kk-KZ"/>
        </w:rPr>
        <w:t>301</w:t>
      </w:r>
      <w:r w:rsidRPr="00F61F32">
        <w:rPr>
          <w:sz w:val="28"/>
        </w:rPr>
        <w:t> </w:t>
      </w:r>
      <w:r w:rsidRPr="00F61F32">
        <w:rPr>
          <w:sz w:val="28"/>
          <w:lang w:val="kk-KZ"/>
        </w:rPr>
        <w:t>001</w:t>
      </w:r>
      <w:r w:rsidRPr="00F61F32">
        <w:rPr>
          <w:sz w:val="28"/>
        </w:rPr>
        <w:t>, что составляет 46,</w:t>
      </w:r>
      <w:r w:rsidRPr="00F61F32">
        <w:rPr>
          <w:sz w:val="28"/>
          <w:lang w:val="kk-KZ"/>
        </w:rPr>
        <w:t>41</w:t>
      </w:r>
      <w:r>
        <w:rPr>
          <w:sz w:val="28"/>
        </w:rPr>
        <w:t> </w:t>
      </w:r>
      <w:r w:rsidRPr="00F61F32">
        <w:rPr>
          <w:sz w:val="28"/>
        </w:rPr>
        <w:t>%.</w:t>
      </w:r>
    </w:p>
    <w:p w:rsidR="00C52FC1" w:rsidRPr="00AF41CF" w:rsidRDefault="00C52FC1" w:rsidP="00C52FC1">
      <w:pPr>
        <w:widowControl w:val="0"/>
        <w:pBdr>
          <w:bottom w:val="single" w:sz="4" w:space="31" w:color="FFFFFF"/>
        </w:pBdr>
        <w:tabs>
          <w:tab w:val="left" w:pos="0"/>
        </w:tabs>
        <w:suppressAutoHyphens/>
        <w:ind w:firstLine="709"/>
        <w:jc w:val="both"/>
        <w:rPr>
          <w:sz w:val="28"/>
        </w:rPr>
      </w:pPr>
      <w:r w:rsidRPr="00F61F32">
        <w:rPr>
          <w:sz w:val="28"/>
        </w:rPr>
        <w:t>Для достижения планов</w:t>
      </w:r>
      <w:r w:rsidRPr="00F61F32">
        <w:rPr>
          <w:sz w:val="28"/>
          <w:lang w:val="kk-KZ"/>
        </w:rPr>
        <w:t>ых</w:t>
      </w:r>
      <w:r w:rsidRPr="00F61F32">
        <w:rPr>
          <w:sz w:val="28"/>
        </w:rPr>
        <w:t xml:space="preserve"> </w:t>
      </w:r>
      <w:r>
        <w:rPr>
          <w:sz w:val="28"/>
        </w:rPr>
        <w:t xml:space="preserve">значений целевых </w:t>
      </w:r>
      <w:r w:rsidRPr="00636AB2">
        <w:rPr>
          <w:sz w:val="28"/>
        </w:rPr>
        <w:t>индикатор</w:t>
      </w:r>
      <w:r>
        <w:rPr>
          <w:sz w:val="28"/>
        </w:rPr>
        <w:t>ов</w:t>
      </w:r>
      <w:r w:rsidRPr="00636AB2">
        <w:rPr>
          <w:sz w:val="28"/>
        </w:rPr>
        <w:t xml:space="preserve"> Департаментами юстиции разработаны и утверждены планы мероприятий по </w:t>
      </w:r>
      <w:r>
        <w:rPr>
          <w:sz w:val="28"/>
        </w:rPr>
        <w:t>их</w:t>
      </w:r>
      <w:r w:rsidRPr="00636AB2">
        <w:rPr>
          <w:sz w:val="28"/>
        </w:rPr>
        <w:t xml:space="preserve"> достижению. Наличие планов позволило более детально координировать работу по исполнению исполнительных документов, осуществлять контроль за исполнением и окончанием исполнительных документов. Со стороны уполномоченного органа неоднократно проведены видео-селекторные совещания с указанием принятия конкретных мер, направленных на достижение планового значения.</w:t>
      </w:r>
    </w:p>
    <w:bookmarkEnd w:id="155"/>
    <w:p w:rsidR="00C52FC1" w:rsidRPr="00AF41CF" w:rsidRDefault="00C52FC1" w:rsidP="00C52FC1">
      <w:pPr>
        <w:widowControl w:val="0"/>
        <w:pBdr>
          <w:bottom w:val="single" w:sz="4" w:space="31" w:color="FFFFFF"/>
        </w:pBdr>
        <w:tabs>
          <w:tab w:val="left" w:pos="0"/>
        </w:tabs>
        <w:suppressAutoHyphens/>
        <w:ind w:firstLine="709"/>
        <w:jc w:val="both"/>
        <w:rPr>
          <w:b/>
          <w:sz w:val="28"/>
          <w:szCs w:val="28"/>
        </w:rPr>
      </w:pPr>
      <w:r w:rsidRPr="00AF41CF">
        <w:rPr>
          <w:sz w:val="28"/>
          <w:szCs w:val="28"/>
        </w:rPr>
        <w:t>На достижение стратегической цели 2.2 и целев</w:t>
      </w:r>
      <w:r>
        <w:rPr>
          <w:sz w:val="28"/>
          <w:szCs w:val="28"/>
        </w:rPr>
        <w:t>ых</w:t>
      </w:r>
      <w:r w:rsidRPr="00AF41CF">
        <w:rPr>
          <w:sz w:val="28"/>
          <w:szCs w:val="28"/>
        </w:rPr>
        <w:t xml:space="preserve"> индикатор</w:t>
      </w:r>
      <w:r>
        <w:rPr>
          <w:sz w:val="28"/>
          <w:szCs w:val="28"/>
        </w:rPr>
        <w:t>ов</w:t>
      </w:r>
      <w:r w:rsidRPr="00AF41CF">
        <w:rPr>
          <w:sz w:val="28"/>
          <w:szCs w:val="28"/>
        </w:rPr>
        <w:t xml:space="preserve"> были </w:t>
      </w:r>
      <w:r w:rsidRPr="00AF41CF">
        <w:rPr>
          <w:sz w:val="28"/>
          <w:szCs w:val="28"/>
        </w:rPr>
        <w:lastRenderedPageBreak/>
        <w:t xml:space="preserve">использованы средства в рамках бюджетной программы </w:t>
      </w:r>
      <w:r w:rsidRPr="00AF41CF">
        <w:rPr>
          <w:b/>
          <w:sz w:val="28"/>
          <w:szCs w:val="28"/>
        </w:rPr>
        <w:t>001 «Правовое обеспечение деятельности государства»</w:t>
      </w:r>
      <w:r>
        <w:rPr>
          <w:b/>
          <w:sz w:val="28"/>
          <w:szCs w:val="28"/>
        </w:rPr>
        <w:t>:</w:t>
      </w:r>
    </w:p>
    <w:p w:rsidR="00C52FC1" w:rsidRPr="00AF41CF" w:rsidRDefault="00C52FC1" w:rsidP="00C52FC1">
      <w:pPr>
        <w:widowControl w:val="0"/>
        <w:pBdr>
          <w:bottom w:val="single" w:sz="4" w:space="31" w:color="FFFFFF"/>
        </w:pBdr>
        <w:tabs>
          <w:tab w:val="left" w:pos="0"/>
        </w:tabs>
        <w:suppressAutoHyphens/>
        <w:ind w:firstLine="709"/>
        <w:jc w:val="both"/>
        <w:rPr>
          <w:rFonts w:eastAsia="Calibri"/>
          <w:sz w:val="28"/>
          <w:szCs w:val="28"/>
        </w:rPr>
      </w:pPr>
      <w:r w:rsidRPr="00AF41CF">
        <w:rPr>
          <w:b/>
          <w:i/>
          <w:sz w:val="28"/>
          <w:szCs w:val="28"/>
        </w:rPr>
        <w:t>на о</w:t>
      </w:r>
      <w:r w:rsidRPr="00AF41CF">
        <w:rPr>
          <w:rFonts w:eastAsia="Calibri"/>
          <w:b/>
          <w:i/>
          <w:sz w:val="28"/>
          <w:szCs w:val="28"/>
        </w:rPr>
        <w:t>казание гарантированной юридической помощи частными судебными исполнителями по исполнению проблемных исполнительных документов по социально-значимым категориям дел</w:t>
      </w:r>
      <w:r w:rsidRPr="00AF41CF">
        <w:rPr>
          <w:b/>
          <w:sz w:val="28"/>
          <w:szCs w:val="28"/>
        </w:rPr>
        <w:t xml:space="preserve">» </w:t>
      </w:r>
      <w:r w:rsidRPr="006A30A3">
        <w:rPr>
          <w:sz w:val="28"/>
          <w:szCs w:val="28"/>
        </w:rPr>
        <w:t xml:space="preserve">было </w:t>
      </w:r>
      <w:r w:rsidRPr="00AF41CF">
        <w:rPr>
          <w:sz w:val="28"/>
          <w:szCs w:val="28"/>
        </w:rPr>
        <w:t>п</w:t>
      </w:r>
      <w:r w:rsidRPr="00AF41CF">
        <w:rPr>
          <w:rFonts w:eastAsia="Calibri"/>
          <w:sz w:val="28"/>
          <w:szCs w:val="28"/>
        </w:rPr>
        <w:t>редусмотрено 2</w:t>
      </w:r>
      <w:r>
        <w:rPr>
          <w:rFonts w:eastAsia="Calibri"/>
          <w:sz w:val="28"/>
          <w:szCs w:val="28"/>
        </w:rPr>
        <w:t>16</w:t>
      </w:r>
      <w:r w:rsidRPr="00AF41CF">
        <w:rPr>
          <w:rFonts w:eastAsia="Calibri"/>
          <w:sz w:val="28"/>
          <w:szCs w:val="28"/>
        </w:rPr>
        <w:t> 2</w:t>
      </w:r>
      <w:r>
        <w:rPr>
          <w:rFonts w:eastAsia="Calibri"/>
          <w:sz w:val="28"/>
          <w:szCs w:val="28"/>
        </w:rPr>
        <w:t>14 </w:t>
      </w:r>
      <w:proofErr w:type="spellStart"/>
      <w:proofErr w:type="gramStart"/>
      <w:r>
        <w:rPr>
          <w:rFonts w:eastAsia="Calibri"/>
          <w:sz w:val="28"/>
          <w:szCs w:val="28"/>
        </w:rPr>
        <w:t>тыс.тенге</w:t>
      </w:r>
      <w:proofErr w:type="spellEnd"/>
      <w:proofErr w:type="gramEnd"/>
      <w:r w:rsidRPr="00AF41CF">
        <w:rPr>
          <w:rFonts w:eastAsia="Calibri"/>
          <w:sz w:val="28"/>
          <w:szCs w:val="28"/>
        </w:rPr>
        <w:t xml:space="preserve">, </w:t>
      </w:r>
      <w:r>
        <w:rPr>
          <w:rFonts w:eastAsia="Calibri"/>
          <w:sz w:val="28"/>
          <w:szCs w:val="28"/>
        </w:rPr>
        <w:t>исполнено</w:t>
      </w:r>
      <w:r w:rsidRPr="00AF41CF">
        <w:rPr>
          <w:rFonts w:eastAsia="Calibri"/>
          <w:sz w:val="28"/>
          <w:szCs w:val="28"/>
        </w:rPr>
        <w:t xml:space="preserve"> 2</w:t>
      </w:r>
      <w:r>
        <w:rPr>
          <w:rFonts w:eastAsia="Calibri"/>
          <w:sz w:val="28"/>
          <w:szCs w:val="28"/>
        </w:rPr>
        <w:t>16</w:t>
      </w:r>
      <w:r w:rsidRPr="00AF41CF">
        <w:rPr>
          <w:rFonts w:eastAsia="Calibri"/>
          <w:sz w:val="28"/>
          <w:szCs w:val="28"/>
        </w:rPr>
        <w:t> 2</w:t>
      </w:r>
      <w:r>
        <w:rPr>
          <w:rFonts w:eastAsia="Calibri"/>
          <w:sz w:val="28"/>
          <w:szCs w:val="28"/>
        </w:rPr>
        <w:t>0</w:t>
      </w:r>
      <w:r w:rsidRPr="00AF41CF">
        <w:rPr>
          <w:rFonts w:eastAsia="Calibri"/>
          <w:sz w:val="28"/>
          <w:szCs w:val="28"/>
        </w:rPr>
        <w:t>8,4</w:t>
      </w:r>
      <w:r>
        <w:rPr>
          <w:rFonts w:eastAsia="Calibri"/>
          <w:sz w:val="28"/>
          <w:szCs w:val="28"/>
        </w:rPr>
        <w:t> </w:t>
      </w:r>
      <w:proofErr w:type="spellStart"/>
      <w:r>
        <w:rPr>
          <w:rFonts w:eastAsia="Calibri"/>
          <w:sz w:val="28"/>
          <w:szCs w:val="28"/>
        </w:rPr>
        <w:t>тыс.тенге</w:t>
      </w:r>
      <w:proofErr w:type="spellEnd"/>
      <w:r w:rsidRPr="00AF41CF">
        <w:rPr>
          <w:rFonts w:eastAsia="Calibri"/>
          <w:sz w:val="28"/>
          <w:szCs w:val="28"/>
        </w:rPr>
        <w:t>, или 100</w:t>
      </w:r>
      <w:r>
        <w:rPr>
          <w:rFonts w:eastAsia="Calibri"/>
          <w:sz w:val="28"/>
          <w:szCs w:val="28"/>
        </w:rPr>
        <w:t> </w:t>
      </w:r>
      <w:r w:rsidRPr="00AF41CF">
        <w:rPr>
          <w:rFonts w:eastAsia="Calibri"/>
          <w:sz w:val="28"/>
          <w:szCs w:val="28"/>
        </w:rPr>
        <w:t>%</w:t>
      </w:r>
      <w:r>
        <w:rPr>
          <w:rFonts w:eastAsia="Calibri"/>
          <w:sz w:val="28"/>
          <w:szCs w:val="28"/>
        </w:rPr>
        <w:t xml:space="preserve"> к плану на год</w:t>
      </w:r>
      <w:r w:rsidRPr="00AF41CF">
        <w:rPr>
          <w:rFonts w:eastAsia="Calibri"/>
          <w:sz w:val="28"/>
          <w:szCs w:val="28"/>
        </w:rPr>
        <w:t xml:space="preserve">. Не </w:t>
      </w:r>
      <w:r>
        <w:rPr>
          <w:rFonts w:eastAsia="Calibri"/>
          <w:sz w:val="28"/>
          <w:szCs w:val="28"/>
        </w:rPr>
        <w:t>освоено 5,6 </w:t>
      </w:r>
      <w:proofErr w:type="spellStart"/>
      <w:proofErr w:type="gramStart"/>
      <w:r>
        <w:rPr>
          <w:rFonts w:eastAsia="Calibri"/>
          <w:sz w:val="28"/>
          <w:szCs w:val="28"/>
        </w:rPr>
        <w:t>тыс.тенге</w:t>
      </w:r>
      <w:proofErr w:type="spellEnd"/>
      <w:proofErr w:type="gramEnd"/>
      <w:r w:rsidRPr="00AF41CF">
        <w:rPr>
          <w:rFonts w:eastAsia="Calibri"/>
          <w:sz w:val="28"/>
          <w:szCs w:val="28"/>
        </w:rPr>
        <w:t xml:space="preserve"> </w:t>
      </w:r>
      <w:r>
        <w:rPr>
          <w:rFonts w:eastAsia="Calibri"/>
          <w:sz w:val="28"/>
          <w:szCs w:val="28"/>
        </w:rPr>
        <w:t>в связи с тем, что оплата произведена за фактически оказанный объем услуг</w:t>
      </w:r>
      <w:r w:rsidRPr="00AF41CF">
        <w:rPr>
          <w:rFonts w:eastAsia="Calibri"/>
          <w:sz w:val="28"/>
          <w:szCs w:val="28"/>
        </w:rPr>
        <w:t>.</w:t>
      </w:r>
    </w:p>
    <w:p w:rsidR="00C52FC1" w:rsidRPr="00156BE4" w:rsidRDefault="00C52FC1" w:rsidP="00C52FC1">
      <w:pPr>
        <w:widowControl w:val="0"/>
        <w:pBdr>
          <w:bottom w:val="single" w:sz="4" w:space="31" w:color="FFFFFF"/>
        </w:pBdr>
        <w:tabs>
          <w:tab w:val="left" w:pos="0"/>
        </w:tabs>
        <w:suppressAutoHyphens/>
        <w:ind w:firstLine="709"/>
        <w:jc w:val="both"/>
        <w:rPr>
          <w:rFonts w:eastAsia="Calibri"/>
          <w:i/>
          <w:sz w:val="28"/>
          <w:szCs w:val="28"/>
        </w:rPr>
      </w:pPr>
      <w:r w:rsidRPr="00156BE4">
        <w:rPr>
          <w:rFonts w:eastAsia="Calibri"/>
          <w:i/>
          <w:sz w:val="28"/>
          <w:szCs w:val="28"/>
        </w:rPr>
        <w:t>Показатель прямого результата достигнут:</w:t>
      </w:r>
    </w:p>
    <w:p w:rsidR="00C52FC1" w:rsidRPr="00156BE4" w:rsidRDefault="00C52FC1" w:rsidP="00C52FC1">
      <w:pPr>
        <w:widowControl w:val="0"/>
        <w:pBdr>
          <w:bottom w:val="single" w:sz="4" w:space="31" w:color="FFFFFF"/>
        </w:pBdr>
        <w:tabs>
          <w:tab w:val="left" w:pos="0"/>
        </w:tabs>
        <w:suppressAutoHyphens/>
        <w:ind w:firstLine="709"/>
        <w:jc w:val="both"/>
        <w:rPr>
          <w:rFonts w:eastAsia="Calibri"/>
          <w:sz w:val="28"/>
          <w:szCs w:val="28"/>
        </w:rPr>
      </w:pPr>
      <w:r>
        <w:rPr>
          <w:rFonts w:eastAsia="Calibri"/>
          <w:sz w:val="28"/>
          <w:szCs w:val="28"/>
        </w:rPr>
        <w:t>в соответствии с планом к</w:t>
      </w:r>
      <w:r w:rsidRPr="00156BE4">
        <w:rPr>
          <w:rFonts w:eastAsia="Calibri"/>
          <w:sz w:val="28"/>
          <w:szCs w:val="28"/>
        </w:rPr>
        <w:t xml:space="preserve">оличество исполненных проблемных исполнительных производств </w:t>
      </w:r>
      <w:r w:rsidR="004D1CB8">
        <w:rPr>
          <w:rFonts w:eastAsia="Calibri"/>
          <w:sz w:val="28"/>
          <w:szCs w:val="28"/>
        </w:rPr>
        <w:t>составило</w:t>
      </w:r>
      <w:r w:rsidRPr="00156BE4">
        <w:rPr>
          <w:rFonts w:eastAsia="Calibri"/>
          <w:sz w:val="28"/>
          <w:szCs w:val="28"/>
        </w:rPr>
        <w:t xml:space="preserve"> 5 231 ед.</w:t>
      </w:r>
    </w:p>
    <w:p w:rsidR="00C52FC1" w:rsidRPr="00156BE4" w:rsidRDefault="00C52FC1" w:rsidP="00C52FC1">
      <w:pPr>
        <w:widowControl w:val="0"/>
        <w:pBdr>
          <w:bottom w:val="single" w:sz="4" w:space="31" w:color="FFFFFF"/>
        </w:pBdr>
        <w:tabs>
          <w:tab w:val="left" w:pos="0"/>
        </w:tabs>
        <w:suppressAutoHyphens/>
        <w:ind w:firstLine="709"/>
        <w:jc w:val="both"/>
        <w:rPr>
          <w:rFonts w:eastAsia="Calibri"/>
          <w:sz w:val="28"/>
          <w:szCs w:val="28"/>
        </w:rPr>
      </w:pPr>
      <w:r w:rsidRPr="00156BE4">
        <w:rPr>
          <w:rFonts w:eastAsia="Calibri"/>
          <w:sz w:val="28"/>
          <w:szCs w:val="28"/>
        </w:rPr>
        <w:t>В 2020 году на исполнении судебных исполнителей находилось 264 745 исполнительных производств о взыскании алиментов, из них окончено 47 094 производств, 4 172 производств по алиментам исполнены в полном объеме.</w:t>
      </w:r>
      <w:r>
        <w:rPr>
          <w:rFonts w:eastAsia="Calibri"/>
          <w:sz w:val="28"/>
          <w:szCs w:val="28"/>
        </w:rPr>
        <w:t xml:space="preserve"> На конец 2020 года на исполнении у судебных исполнителей находилось 217 тыс. исполнительных производств по алиментам, в 2019 году находилось 204 тыс. алиментов. </w:t>
      </w:r>
      <w:r w:rsidRPr="00156BE4">
        <w:rPr>
          <w:rFonts w:eastAsia="Calibri"/>
          <w:sz w:val="28"/>
          <w:szCs w:val="28"/>
        </w:rPr>
        <w:t xml:space="preserve">При этом </w:t>
      </w:r>
      <w:r>
        <w:rPr>
          <w:rFonts w:eastAsia="Calibri"/>
          <w:sz w:val="28"/>
          <w:szCs w:val="28"/>
        </w:rPr>
        <w:t>в</w:t>
      </w:r>
      <w:r w:rsidRPr="00156BE4">
        <w:rPr>
          <w:rFonts w:eastAsia="Calibri"/>
          <w:sz w:val="28"/>
          <w:szCs w:val="28"/>
        </w:rPr>
        <w:t xml:space="preserve"> 2020 году находилось 16 тыс. исполнительных производств о взыскании алиментов, в 2019 году </w:t>
      </w:r>
      <w:r>
        <w:rPr>
          <w:rFonts w:eastAsia="Calibri"/>
          <w:sz w:val="28"/>
          <w:szCs w:val="28"/>
        </w:rPr>
        <w:t xml:space="preserve">– </w:t>
      </w:r>
      <w:r w:rsidRPr="00156BE4">
        <w:rPr>
          <w:rFonts w:eastAsia="Calibri"/>
          <w:sz w:val="28"/>
          <w:szCs w:val="28"/>
        </w:rPr>
        <w:t xml:space="preserve">13 тыс. проблемных алиментов. </w:t>
      </w:r>
    </w:p>
    <w:p w:rsidR="00C52FC1" w:rsidRPr="00AF41CF" w:rsidRDefault="00C52FC1" w:rsidP="00C52FC1">
      <w:pPr>
        <w:widowControl w:val="0"/>
        <w:pBdr>
          <w:bottom w:val="single" w:sz="4" w:space="31" w:color="FFFFFF"/>
        </w:pBdr>
        <w:tabs>
          <w:tab w:val="left" w:pos="0"/>
        </w:tabs>
        <w:suppressAutoHyphens/>
        <w:ind w:firstLine="709"/>
        <w:jc w:val="both"/>
        <w:rPr>
          <w:rFonts w:eastAsia="Calibri"/>
          <w:sz w:val="28"/>
          <w:szCs w:val="28"/>
        </w:rPr>
      </w:pPr>
      <w:r w:rsidRPr="00156BE4">
        <w:rPr>
          <w:rFonts w:eastAsia="Calibri"/>
          <w:sz w:val="28"/>
          <w:szCs w:val="28"/>
        </w:rPr>
        <w:t xml:space="preserve">Вместе с тем, увеличение количества проблемных алиментов связано с ростом поступления документов данной категории, а также снижением дохода у населения ввиду принятых мер по нераспространению </w:t>
      </w:r>
      <w:proofErr w:type="spellStart"/>
      <w:r w:rsidRPr="00156BE4">
        <w:rPr>
          <w:rFonts w:eastAsia="Calibri"/>
          <w:sz w:val="28"/>
          <w:szCs w:val="28"/>
        </w:rPr>
        <w:t>коронавирусной</w:t>
      </w:r>
      <w:proofErr w:type="spellEnd"/>
      <w:r w:rsidRPr="00156BE4">
        <w:rPr>
          <w:rFonts w:eastAsia="Calibri"/>
          <w:sz w:val="28"/>
          <w:szCs w:val="28"/>
        </w:rPr>
        <w:t xml:space="preserve"> инфекции.</w:t>
      </w:r>
      <w:r>
        <w:rPr>
          <w:rFonts w:eastAsia="Calibri"/>
          <w:sz w:val="28"/>
          <w:szCs w:val="28"/>
        </w:rPr>
        <w:t xml:space="preserve"> </w:t>
      </w:r>
    </w:p>
    <w:p w:rsidR="00C52FC1" w:rsidRDefault="00C52FC1" w:rsidP="00C52FC1">
      <w:pPr>
        <w:widowControl w:val="0"/>
        <w:pBdr>
          <w:bottom w:val="single" w:sz="4" w:space="31" w:color="FFFFFF"/>
        </w:pBdr>
        <w:tabs>
          <w:tab w:val="left" w:pos="0"/>
        </w:tabs>
        <w:suppressAutoHyphens/>
        <w:ind w:firstLine="709"/>
        <w:jc w:val="both"/>
        <w:rPr>
          <w:sz w:val="28"/>
          <w:szCs w:val="28"/>
        </w:rPr>
      </w:pPr>
      <w:r w:rsidRPr="00AF41CF">
        <w:rPr>
          <w:b/>
          <w:i/>
          <w:sz w:val="28"/>
          <w:szCs w:val="28"/>
        </w:rPr>
        <w:t>Цель 2.3.</w:t>
      </w:r>
      <w:r w:rsidRPr="00AF41CF">
        <w:rPr>
          <w:b/>
          <w:sz w:val="28"/>
          <w:szCs w:val="28"/>
        </w:rPr>
        <w:t xml:space="preserve"> </w:t>
      </w:r>
      <w:r w:rsidRPr="00AF41CF">
        <w:rPr>
          <w:b/>
          <w:i/>
          <w:sz w:val="28"/>
          <w:szCs w:val="28"/>
        </w:rPr>
        <w:t>«Обеспечение реализации прав граждан на получение квалифицированной юридической помощи»</w:t>
      </w:r>
      <w:r w:rsidRPr="00AF41CF">
        <w:rPr>
          <w:sz w:val="28"/>
          <w:szCs w:val="28"/>
        </w:rPr>
        <w:t xml:space="preserve"> предусматривает достижение</w:t>
      </w:r>
      <w:r>
        <w:rPr>
          <w:sz w:val="28"/>
          <w:szCs w:val="28"/>
        </w:rPr>
        <w:br/>
      </w:r>
      <w:r w:rsidRPr="00AF41CF">
        <w:rPr>
          <w:sz w:val="28"/>
          <w:szCs w:val="28"/>
        </w:rPr>
        <w:t>2-х целевых индикаторов:</w:t>
      </w:r>
    </w:p>
    <w:p w:rsidR="00C52FC1" w:rsidRDefault="00C52FC1" w:rsidP="00C52FC1">
      <w:pPr>
        <w:widowControl w:val="0"/>
        <w:pBdr>
          <w:bottom w:val="single" w:sz="4" w:space="31" w:color="FFFFFF"/>
        </w:pBdr>
        <w:tabs>
          <w:tab w:val="left" w:pos="0"/>
        </w:tabs>
        <w:suppressAutoHyphens/>
        <w:ind w:firstLine="709"/>
        <w:jc w:val="both"/>
        <w:rPr>
          <w:sz w:val="28"/>
          <w:szCs w:val="28"/>
        </w:rPr>
      </w:pPr>
    </w:p>
    <w:p w:rsidR="00C52FC1" w:rsidRPr="00AF41CF" w:rsidRDefault="00C52FC1" w:rsidP="00C52FC1">
      <w:pPr>
        <w:pBdr>
          <w:bottom w:val="single" w:sz="4" w:space="31" w:color="FFFFFF"/>
        </w:pBdr>
        <w:tabs>
          <w:tab w:val="left" w:pos="0"/>
        </w:tabs>
        <w:rPr>
          <w:bCs/>
          <w:sz w:val="28"/>
          <w:szCs w:val="28"/>
          <w:lang w:eastAsia="x-none"/>
        </w:rPr>
      </w:pPr>
      <w:r w:rsidRPr="00AF41CF">
        <w:rPr>
          <w:bCs/>
          <w:noProof/>
          <w:sz w:val="28"/>
          <w:szCs w:val="28"/>
        </w:rPr>
        <mc:AlternateContent>
          <mc:Choice Requires="wps">
            <w:drawing>
              <wp:anchor distT="0" distB="0" distL="114300" distR="114300" simplePos="0" relativeHeight="251584512" behindDoc="0" locked="0" layoutInCell="1" allowOverlap="1" wp14:anchorId="57626718" wp14:editId="7519D756">
                <wp:simplePos x="0" y="0"/>
                <wp:positionH relativeFrom="margin">
                  <wp:align>left</wp:align>
                </wp:positionH>
                <wp:positionV relativeFrom="paragraph">
                  <wp:posOffset>45720</wp:posOffset>
                </wp:positionV>
                <wp:extent cx="2371725" cy="1000125"/>
                <wp:effectExtent l="0" t="0" r="9525" b="9525"/>
                <wp:wrapNone/>
                <wp:docPr id="245" name="Прямоугольник 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1725" cy="1000125"/>
                        </a:xfrm>
                        <a:prstGeom prst="rect">
                          <a:avLst/>
                        </a:prstGeom>
                        <a:solidFill>
                          <a:srgbClr val="FFFFFF"/>
                        </a:solidFill>
                        <a:ln w="9525">
                          <a:noFill/>
                          <a:miter lim="800000"/>
                          <a:headEnd/>
                          <a:tailEnd/>
                        </a:ln>
                      </wps:spPr>
                      <wps:txbx>
                        <w:txbxContent>
                          <w:p w:rsidR="00AD1330" w:rsidRPr="00832FF5" w:rsidRDefault="00AD1330" w:rsidP="00C52FC1">
                            <w:pPr>
                              <w:shd w:val="clear" w:color="auto" w:fill="BDD6EE"/>
                              <w:jc w:val="both"/>
                            </w:pPr>
                            <w:r w:rsidRPr="00832FF5">
                              <w:rPr>
                                <w:b/>
                              </w:rPr>
                              <w:t>1.</w:t>
                            </w:r>
                            <w:r w:rsidRPr="00832FF5">
                              <w:t xml:space="preserve"> </w:t>
                            </w:r>
                            <w:r w:rsidRPr="00832FF5">
                              <w:rPr>
                                <w:b/>
                              </w:rPr>
                              <w:t>Доля адвокатов, задействованных в оказании гарантированной государством юридической помощи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626718" id="Прямоугольник 245" o:spid="_x0000_s1137" style="position:absolute;margin-left:0;margin-top:3.6pt;width:186.75pt;height:78.75pt;z-index:2515845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" stroked="f">
                <v:textbox>
                  <w:txbxContent>
                    <w:p w:rsidR="00AD1330" w:rsidRPr="00832FF5" w:rsidRDefault="00AD1330" w:rsidP="00C52FC1">
                      <w:pPr>
                        <w:shd w:val="clear" w:color="auto" w:fill="BDD6EE"/>
                        <w:jc w:val="both"/>
                      </w:pPr>
                      <w:r w:rsidRPr="00832FF5">
                        <w:rPr>
                          <w:b/>
                        </w:rPr>
                        <w:t>1.</w:t>
                      </w:r>
                      <w:r w:rsidRPr="00832FF5">
                        <w:t xml:space="preserve"> </w:t>
                      </w:r>
                      <w:r w:rsidRPr="00832FF5">
                        <w:rPr>
                          <w:b/>
                        </w:rPr>
                        <w:t>Доля адвокатов, задействованных в оказании гарантированной государством юридической помощи</w:t>
                      </w:r>
                    </w:p>
                  </w:txbxContent>
                </v:textbox>
                <w10:wrap anchorx="margin"/>
              </v:rect>
            </w:pict>
          </mc:Fallback>
        </mc:AlternateContent>
      </w:r>
      <w:r w:rsidRPr="00AF41CF">
        <w:rPr>
          <w:bCs/>
          <w:noProof/>
          <w:sz w:val="28"/>
          <w:szCs w:val="28"/>
        </w:rPr>
        <mc:AlternateContent>
          <mc:Choice Requires="wps">
            <w:drawing>
              <wp:anchor distT="0" distB="0" distL="114300" distR="114300" simplePos="0" relativeHeight="251587584" behindDoc="0" locked="0" layoutInCell="1" allowOverlap="1" wp14:anchorId="7B66F35A" wp14:editId="3792C04D">
                <wp:simplePos x="0" y="0"/>
                <wp:positionH relativeFrom="margin">
                  <wp:posOffset>2891790</wp:posOffset>
                </wp:positionH>
                <wp:positionV relativeFrom="paragraph">
                  <wp:posOffset>8891</wp:posOffset>
                </wp:positionV>
                <wp:extent cx="2781300" cy="1123950"/>
                <wp:effectExtent l="0" t="0" r="0" b="0"/>
                <wp:wrapNone/>
                <wp:docPr id="246" name="Прямоугольник 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81300" cy="1123950"/>
                        </a:xfrm>
                        <a:prstGeom prst="rect">
                          <a:avLst/>
                        </a:prstGeom>
                        <a:solidFill>
                          <a:srgbClr val="FFFFFF"/>
                        </a:solidFill>
                        <a:ln w="9525">
                          <a:noFill/>
                          <a:miter lim="800000"/>
                          <a:headEnd/>
                          <a:tailEnd/>
                        </a:ln>
                      </wps:spPr>
                      <wps:txbx>
                        <w:txbxContent>
                          <w:p w:rsidR="00AD1330" w:rsidRPr="00832FF5" w:rsidRDefault="00AD1330" w:rsidP="00C52FC1">
                            <w:pPr>
                              <w:shd w:val="clear" w:color="auto" w:fill="BDD6EE"/>
                              <w:jc w:val="both"/>
                            </w:pPr>
                            <w:r w:rsidRPr="00832FF5">
                              <w:rPr>
                                <w:b/>
                              </w:rPr>
                              <w:t>2. Доля удовлетворенных граждан из оценивших справочно-консультационную услугу с использованием информационных справочных систем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66F35A" id="Прямоугольник 246" o:spid="_x0000_s1138" style="position:absolute;margin-left:227.7pt;margin-top:.7pt;width:219pt;height:88.5pt;z-index:251587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" stroked="f">
                <v:textbox>
                  <w:txbxContent>
                    <w:p w:rsidR="00AD1330" w:rsidRPr="00832FF5" w:rsidRDefault="00AD1330" w:rsidP="00C52FC1">
                      <w:pPr>
                        <w:shd w:val="clear" w:color="auto" w:fill="BDD6EE"/>
                        <w:jc w:val="both"/>
                      </w:pPr>
                      <w:r w:rsidRPr="00832FF5">
                        <w:rPr>
                          <w:b/>
                        </w:rPr>
                        <w:t>2. Доля удовлетворенных граждан из оценивших справочно-консультационную услугу с использованием информационных справочных систем</w:t>
                      </w:r>
                    </w:p>
                  </w:txbxContent>
                </v:textbox>
                <w10:wrap anchorx="margin"/>
              </v:rect>
            </w:pict>
          </mc:Fallback>
        </mc:AlternateContent>
      </w:r>
    </w:p>
    <w:p w:rsidR="00C52FC1" w:rsidRPr="00AF41CF" w:rsidRDefault="00C52FC1" w:rsidP="00C52FC1">
      <w:pPr>
        <w:pBdr>
          <w:bottom w:val="single" w:sz="4" w:space="31" w:color="FFFFFF"/>
        </w:pBdr>
        <w:tabs>
          <w:tab w:val="left" w:pos="0"/>
        </w:tabs>
        <w:rPr>
          <w:bCs/>
          <w:sz w:val="28"/>
          <w:szCs w:val="28"/>
          <w:lang w:eastAsia="x-none"/>
        </w:rPr>
      </w:pPr>
    </w:p>
    <w:p w:rsidR="00C52FC1" w:rsidRPr="00AF41CF" w:rsidRDefault="00C52FC1" w:rsidP="00C52FC1">
      <w:pPr>
        <w:pBdr>
          <w:bottom w:val="single" w:sz="4" w:space="31" w:color="FFFFFF"/>
        </w:pBdr>
        <w:tabs>
          <w:tab w:val="left" w:pos="0"/>
        </w:tabs>
        <w:rPr>
          <w:bCs/>
          <w:sz w:val="28"/>
          <w:szCs w:val="28"/>
          <w:lang w:eastAsia="x-none"/>
        </w:rPr>
      </w:pPr>
    </w:p>
    <w:p w:rsidR="00C52FC1" w:rsidRDefault="00C52FC1" w:rsidP="00C52FC1">
      <w:pPr>
        <w:pBdr>
          <w:bottom w:val="single" w:sz="4" w:space="31" w:color="FFFFFF"/>
        </w:pBdr>
        <w:tabs>
          <w:tab w:val="left" w:pos="0"/>
        </w:tabs>
        <w:rPr>
          <w:bCs/>
          <w:sz w:val="28"/>
          <w:szCs w:val="28"/>
          <w:lang w:eastAsia="x-none"/>
        </w:rPr>
      </w:pPr>
    </w:p>
    <w:p w:rsidR="00C52FC1" w:rsidRPr="00AF41CF" w:rsidRDefault="00C52FC1" w:rsidP="00C52FC1">
      <w:pPr>
        <w:pBdr>
          <w:bottom w:val="single" w:sz="4" w:space="31" w:color="FFFFFF"/>
        </w:pBdr>
        <w:tabs>
          <w:tab w:val="left" w:pos="0"/>
        </w:tabs>
        <w:rPr>
          <w:bCs/>
          <w:sz w:val="28"/>
          <w:szCs w:val="28"/>
          <w:lang w:eastAsia="x-none"/>
        </w:rPr>
      </w:pPr>
    </w:p>
    <w:p w:rsidR="00C52FC1" w:rsidRDefault="00C52FC1" w:rsidP="00C52FC1">
      <w:pPr>
        <w:pBdr>
          <w:bottom w:val="single" w:sz="4" w:space="31" w:color="FFFFFF"/>
        </w:pBdr>
        <w:tabs>
          <w:tab w:val="left" w:pos="0"/>
        </w:tabs>
        <w:jc w:val="center"/>
        <w:rPr>
          <w:sz w:val="28"/>
          <w:szCs w:val="28"/>
        </w:rPr>
      </w:pPr>
      <w:r w:rsidRPr="00AF41CF">
        <w:rPr>
          <w:bCs/>
          <w:noProof/>
          <w:sz w:val="28"/>
          <w:szCs w:val="28"/>
        </w:rPr>
        <mc:AlternateContent>
          <mc:Choice Requires="wps">
            <w:drawing>
              <wp:anchor distT="0" distB="0" distL="114300" distR="114300" simplePos="0" relativeHeight="251586560" behindDoc="0" locked="0" layoutInCell="1" allowOverlap="1" wp14:anchorId="13E82683" wp14:editId="4C1A2F94">
                <wp:simplePos x="0" y="0"/>
                <wp:positionH relativeFrom="column">
                  <wp:posOffset>72390</wp:posOffset>
                </wp:positionH>
                <wp:positionV relativeFrom="paragraph">
                  <wp:posOffset>5715</wp:posOffset>
                </wp:positionV>
                <wp:extent cx="2324100" cy="590550"/>
                <wp:effectExtent l="0" t="0" r="0" b="0"/>
                <wp:wrapNone/>
                <wp:docPr id="247" name="Прямоугольник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4100" cy="590550"/>
                        </a:xfrm>
                        <a:prstGeom prst="rect">
                          <a:avLst/>
                        </a:prstGeom>
                        <a:solidFill>
                          <a:srgbClr val="FFFFFF"/>
                        </a:solidFill>
                        <a:ln w="9525">
                          <a:noFill/>
                          <a:miter lim="800000"/>
                          <a:headEnd/>
                          <a:tailEnd/>
                        </a:ln>
                      </wps:spPr>
                      <wps:txbx>
                        <w:txbxContent>
                          <w:p w:rsidR="00AD1330" w:rsidRPr="004C1F9B" w:rsidRDefault="00AD1330" w:rsidP="00C52FC1">
                            <w:pPr>
                              <w:widowControl w:val="0"/>
                              <w:pBdr>
                                <w:bottom w:val="single" w:sz="4" w:space="31" w:color="FFFFFF"/>
                              </w:pBdr>
                              <w:tabs>
                                <w:tab w:val="left" w:pos="0"/>
                              </w:tabs>
                              <w:jc w:val="center"/>
                              <w:rPr>
                                <w:sz w:val="24"/>
                                <w:szCs w:val="28"/>
                              </w:rPr>
                            </w:pPr>
                            <w:r w:rsidRPr="004C1F9B">
                              <w:rPr>
                                <w:sz w:val="24"/>
                                <w:szCs w:val="28"/>
                              </w:rPr>
                              <w:t>План – 6</w:t>
                            </w:r>
                            <w:r>
                              <w:rPr>
                                <w:sz w:val="24"/>
                                <w:szCs w:val="28"/>
                              </w:rPr>
                              <w:t>2 </w:t>
                            </w:r>
                            <w:r w:rsidRPr="004C1F9B">
                              <w:rPr>
                                <w:sz w:val="24"/>
                                <w:szCs w:val="28"/>
                              </w:rPr>
                              <w:t>%</w:t>
                            </w:r>
                          </w:p>
                          <w:p w:rsidR="00AD1330" w:rsidRPr="004C1F9B" w:rsidRDefault="00AD1330" w:rsidP="00C52FC1">
                            <w:pPr>
                              <w:widowControl w:val="0"/>
                              <w:pBdr>
                                <w:bottom w:val="single" w:sz="4" w:space="31" w:color="FFFFFF"/>
                              </w:pBdr>
                              <w:tabs>
                                <w:tab w:val="left" w:pos="0"/>
                              </w:tabs>
                              <w:jc w:val="center"/>
                              <w:rPr>
                                <w:sz w:val="24"/>
                                <w:szCs w:val="28"/>
                              </w:rPr>
                            </w:pPr>
                            <w:r w:rsidRPr="004C1F9B">
                              <w:rPr>
                                <w:sz w:val="24"/>
                                <w:szCs w:val="28"/>
                              </w:rPr>
                              <w:t xml:space="preserve">Факт – </w:t>
                            </w:r>
                            <w:r w:rsidRPr="00CA524B">
                              <w:rPr>
                                <w:sz w:val="24"/>
                                <w:szCs w:val="28"/>
                              </w:rPr>
                              <w:t>6</w:t>
                            </w:r>
                            <w:r w:rsidRPr="00CA524B">
                              <w:rPr>
                                <w:sz w:val="24"/>
                                <w:szCs w:val="28"/>
                                <w:lang w:val="kk-KZ"/>
                              </w:rPr>
                              <w:t>2,55</w:t>
                            </w:r>
                            <w:r>
                              <w:rPr>
                                <w:sz w:val="24"/>
                                <w:szCs w:val="28"/>
                                <w:lang w:val="kk-KZ"/>
                              </w:rPr>
                              <w:t> </w:t>
                            </w:r>
                            <w:r w:rsidRPr="004C1F9B">
                              <w:rPr>
                                <w:sz w:val="24"/>
                                <w:szCs w:val="28"/>
                              </w:rPr>
                              <w:t>%</w:t>
                            </w:r>
                          </w:p>
                          <w:p w:rsidR="00AD1330" w:rsidRPr="000F762F" w:rsidRDefault="00AD1330" w:rsidP="00C52FC1">
                            <w:pPr>
                              <w:widowControl w:val="0"/>
                              <w:pBdr>
                                <w:bottom w:val="single" w:sz="4" w:space="31" w:color="FFFFFF"/>
                              </w:pBdr>
                              <w:tabs>
                                <w:tab w:val="left" w:pos="0"/>
                              </w:tabs>
                              <w:rPr>
                                <w:b/>
                                <w:szCs w:val="28"/>
                              </w:rPr>
                            </w:pPr>
                          </w:p>
                          <w:p w:rsidR="00AD1330" w:rsidRDefault="00AD1330" w:rsidP="00C52FC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E82683" id="Прямоугольник 247" o:spid="_x0000_s1139" style="position:absolute;left:0;text-align:left;margin-left:5.7pt;margin-top:.45pt;width:183pt;height:46.5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" stroked="f">
                <v:textbox>
                  <w:txbxContent>
                    <w:p w:rsidR="00AD1330" w:rsidRPr="004C1F9B" w:rsidRDefault="00AD1330" w:rsidP="00C52FC1">
                      <w:pPr>
                        <w:widowControl w:val="0"/>
                        <w:pBdr>
                          <w:bottom w:val="single" w:sz="4" w:space="31" w:color="FFFFFF"/>
                        </w:pBdr>
                        <w:tabs>
                          <w:tab w:val="left" w:pos="0"/>
                        </w:tabs>
                        <w:jc w:val="center"/>
                        <w:rPr>
                          <w:sz w:val="24"/>
                          <w:szCs w:val="28"/>
                        </w:rPr>
                      </w:pPr>
                      <w:r w:rsidRPr="004C1F9B">
                        <w:rPr>
                          <w:sz w:val="24"/>
                          <w:szCs w:val="28"/>
                        </w:rPr>
                        <w:t>План – 6</w:t>
                      </w:r>
                      <w:r>
                        <w:rPr>
                          <w:sz w:val="24"/>
                          <w:szCs w:val="28"/>
                        </w:rPr>
                        <w:t>2 </w:t>
                      </w:r>
                      <w:r w:rsidRPr="004C1F9B">
                        <w:rPr>
                          <w:sz w:val="24"/>
                          <w:szCs w:val="28"/>
                        </w:rPr>
                        <w:t>%</w:t>
                      </w:r>
                    </w:p>
                    <w:p w:rsidR="00AD1330" w:rsidRPr="004C1F9B" w:rsidRDefault="00AD1330" w:rsidP="00C52FC1">
                      <w:pPr>
                        <w:widowControl w:val="0"/>
                        <w:pBdr>
                          <w:bottom w:val="single" w:sz="4" w:space="31" w:color="FFFFFF"/>
                        </w:pBdr>
                        <w:tabs>
                          <w:tab w:val="left" w:pos="0"/>
                        </w:tabs>
                        <w:jc w:val="center"/>
                        <w:rPr>
                          <w:sz w:val="24"/>
                          <w:szCs w:val="28"/>
                        </w:rPr>
                      </w:pPr>
                      <w:r w:rsidRPr="004C1F9B">
                        <w:rPr>
                          <w:sz w:val="24"/>
                          <w:szCs w:val="28"/>
                        </w:rPr>
                        <w:t xml:space="preserve">Факт – </w:t>
                      </w:r>
                      <w:r w:rsidRPr="00CA524B">
                        <w:rPr>
                          <w:sz w:val="24"/>
                          <w:szCs w:val="28"/>
                        </w:rPr>
                        <w:t>6</w:t>
                      </w:r>
                      <w:r w:rsidRPr="00CA524B">
                        <w:rPr>
                          <w:sz w:val="24"/>
                          <w:szCs w:val="28"/>
                          <w:lang w:val="kk-KZ"/>
                        </w:rPr>
                        <w:t>2,55</w:t>
                      </w:r>
                      <w:r>
                        <w:rPr>
                          <w:sz w:val="24"/>
                          <w:szCs w:val="28"/>
                          <w:lang w:val="kk-KZ"/>
                        </w:rPr>
                        <w:t> </w:t>
                      </w:r>
                      <w:r w:rsidRPr="004C1F9B">
                        <w:rPr>
                          <w:sz w:val="24"/>
                          <w:szCs w:val="28"/>
                        </w:rPr>
                        <w:t>%</w:t>
                      </w:r>
                    </w:p>
                    <w:p w:rsidR="00AD1330" w:rsidRPr="000F762F" w:rsidRDefault="00AD1330" w:rsidP="00C52FC1">
                      <w:pPr>
                        <w:widowControl w:val="0"/>
                        <w:pBdr>
                          <w:bottom w:val="single" w:sz="4" w:space="31" w:color="FFFFFF"/>
                        </w:pBdr>
                        <w:tabs>
                          <w:tab w:val="left" w:pos="0"/>
                        </w:tabs>
                        <w:rPr>
                          <w:b/>
                          <w:szCs w:val="28"/>
                        </w:rPr>
                      </w:pPr>
                    </w:p>
                    <w:p w:rsidR="00AD1330" w:rsidRDefault="00AD1330" w:rsidP="00C52FC1"/>
                  </w:txbxContent>
                </v:textbox>
              </v:rect>
            </w:pict>
          </mc:Fallback>
        </mc:AlternateContent>
      </w:r>
      <w:r w:rsidRPr="00AF41CF">
        <w:rPr>
          <w:bCs/>
          <w:noProof/>
          <w:sz w:val="28"/>
          <w:szCs w:val="28"/>
        </w:rPr>
        <mc:AlternateContent>
          <mc:Choice Requires="wps">
            <w:drawing>
              <wp:anchor distT="0" distB="0" distL="114300" distR="114300" simplePos="0" relativeHeight="251588608" behindDoc="0" locked="0" layoutInCell="1" allowOverlap="1" wp14:anchorId="23A01F41" wp14:editId="50DBB5F6">
                <wp:simplePos x="0" y="0"/>
                <wp:positionH relativeFrom="column">
                  <wp:posOffset>3025140</wp:posOffset>
                </wp:positionH>
                <wp:positionV relativeFrom="paragraph">
                  <wp:posOffset>51435</wp:posOffset>
                </wp:positionV>
                <wp:extent cx="2562225" cy="638175"/>
                <wp:effectExtent l="0" t="0" r="9525" b="9525"/>
                <wp:wrapNone/>
                <wp:docPr id="248" name="Прямоугольник 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2225" cy="638175"/>
                        </a:xfrm>
                        <a:prstGeom prst="rect">
                          <a:avLst/>
                        </a:prstGeom>
                        <a:solidFill>
                          <a:srgbClr val="FFFFFF"/>
                        </a:solidFill>
                        <a:ln w="9525">
                          <a:noFill/>
                          <a:miter lim="800000"/>
                          <a:headEnd/>
                          <a:tailEnd/>
                        </a:ln>
                      </wps:spPr>
                      <wps:txbx>
                        <w:txbxContent>
                          <w:p w:rsidR="00AD1330" w:rsidRPr="004C1F9B" w:rsidRDefault="00AD1330" w:rsidP="00C52FC1">
                            <w:pPr>
                              <w:widowControl w:val="0"/>
                              <w:pBdr>
                                <w:bottom w:val="single" w:sz="4" w:space="31" w:color="FFFFFF"/>
                              </w:pBdr>
                              <w:tabs>
                                <w:tab w:val="left" w:pos="0"/>
                              </w:tabs>
                              <w:jc w:val="center"/>
                              <w:rPr>
                                <w:sz w:val="24"/>
                                <w:szCs w:val="28"/>
                              </w:rPr>
                            </w:pPr>
                            <w:r w:rsidRPr="004C1F9B">
                              <w:rPr>
                                <w:sz w:val="24"/>
                                <w:szCs w:val="28"/>
                              </w:rPr>
                              <w:t xml:space="preserve">План </w:t>
                            </w:r>
                            <w:r>
                              <w:rPr>
                                <w:sz w:val="24"/>
                                <w:szCs w:val="28"/>
                              </w:rPr>
                              <w:t>–</w:t>
                            </w:r>
                            <w:r w:rsidRPr="004C1F9B">
                              <w:rPr>
                                <w:sz w:val="24"/>
                                <w:szCs w:val="28"/>
                              </w:rPr>
                              <w:t xml:space="preserve"> 95</w:t>
                            </w:r>
                            <w:r>
                              <w:rPr>
                                <w:sz w:val="24"/>
                                <w:szCs w:val="28"/>
                              </w:rPr>
                              <w:t>,3 </w:t>
                            </w:r>
                            <w:r w:rsidRPr="004C1F9B">
                              <w:rPr>
                                <w:sz w:val="24"/>
                                <w:szCs w:val="28"/>
                              </w:rPr>
                              <w:t>%</w:t>
                            </w:r>
                          </w:p>
                          <w:p w:rsidR="00AD1330" w:rsidRPr="004C1F9B" w:rsidRDefault="00AD1330" w:rsidP="00C52FC1">
                            <w:pPr>
                              <w:widowControl w:val="0"/>
                              <w:pBdr>
                                <w:bottom w:val="single" w:sz="4" w:space="31" w:color="FFFFFF"/>
                              </w:pBdr>
                              <w:tabs>
                                <w:tab w:val="left" w:pos="0"/>
                              </w:tabs>
                              <w:jc w:val="center"/>
                            </w:pPr>
                            <w:r w:rsidRPr="004C1F9B">
                              <w:rPr>
                                <w:sz w:val="24"/>
                                <w:szCs w:val="28"/>
                              </w:rPr>
                              <w:t xml:space="preserve">Факт – </w:t>
                            </w:r>
                            <w:r w:rsidRPr="001636CE">
                              <w:rPr>
                                <w:sz w:val="24"/>
                                <w:szCs w:val="28"/>
                              </w:rPr>
                              <w:t>95,3</w:t>
                            </w:r>
                            <w:r>
                              <w:rPr>
                                <w:sz w:val="24"/>
                                <w:szCs w:val="28"/>
                              </w:rPr>
                              <w:t> </w:t>
                            </w:r>
                            <w:r w:rsidRPr="004C1F9B">
                              <w:rPr>
                                <w:sz w:val="24"/>
                                <w:szCs w:val="28"/>
                              </w:rPr>
                              <w:t>%</w:t>
                            </w:r>
                          </w:p>
                          <w:p w:rsidR="00AD1330" w:rsidRDefault="00AD1330" w:rsidP="00C52FC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A01F41" id="Прямоугольник 248" o:spid="_x0000_s1140" style="position:absolute;left:0;text-align:left;margin-left:238.2pt;margin-top:4.05pt;width:201.75pt;height:50.25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" stroked="f">
                <v:textbox>
                  <w:txbxContent>
                    <w:p w:rsidR="00AD1330" w:rsidRPr="004C1F9B" w:rsidRDefault="00AD1330" w:rsidP="00C52FC1">
                      <w:pPr>
                        <w:widowControl w:val="0"/>
                        <w:pBdr>
                          <w:bottom w:val="single" w:sz="4" w:space="31" w:color="FFFFFF"/>
                        </w:pBdr>
                        <w:tabs>
                          <w:tab w:val="left" w:pos="0"/>
                        </w:tabs>
                        <w:jc w:val="center"/>
                        <w:rPr>
                          <w:sz w:val="24"/>
                          <w:szCs w:val="28"/>
                        </w:rPr>
                      </w:pPr>
                      <w:r w:rsidRPr="004C1F9B">
                        <w:rPr>
                          <w:sz w:val="24"/>
                          <w:szCs w:val="28"/>
                        </w:rPr>
                        <w:t xml:space="preserve">План </w:t>
                      </w:r>
                      <w:r>
                        <w:rPr>
                          <w:sz w:val="24"/>
                          <w:szCs w:val="28"/>
                        </w:rPr>
                        <w:t>–</w:t>
                      </w:r>
                      <w:r w:rsidRPr="004C1F9B">
                        <w:rPr>
                          <w:sz w:val="24"/>
                          <w:szCs w:val="28"/>
                        </w:rPr>
                        <w:t xml:space="preserve"> 95</w:t>
                      </w:r>
                      <w:r>
                        <w:rPr>
                          <w:sz w:val="24"/>
                          <w:szCs w:val="28"/>
                        </w:rPr>
                        <w:t>,3 </w:t>
                      </w:r>
                      <w:r w:rsidRPr="004C1F9B">
                        <w:rPr>
                          <w:sz w:val="24"/>
                          <w:szCs w:val="28"/>
                        </w:rPr>
                        <w:t>%</w:t>
                      </w:r>
                    </w:p>
                    <w:p w:rsidR="00AD1330" w:rsidRPr="004C1F9B" w:rsidRDefault="00AD1330" w:rsidP="00C52FC1">
                      <w:pPr>
                        <w:widowControl w:val="0"/>
                        <w:pBdr>
                          <w:bottom w:val="single" w:sz="4" w:space="31" w:color="FFFFFF"/>
                        </w:pBdr>
                        <w:tabs>
                          <w:tab w:val="left" w:pos="0"/>
                        </w:tabs>
                        <w:jc w:val="center"/>
                      </w:pPr>
                      <w:r w:rsidRPr="004C1F9B">
                        <w:rPr>
                          <w:sz w:val="24"/>
                          <w:szCs w:val="28"/>
                        </w:rPr>
                        <w:t xml:space="preserve">Факт – </w:t>
                      </w:r>
                      <w:r w:rsidRPr="001636CE">
                        <w:rPr>
                          <w:sz w:val="24"/>
                          <w:szCs w:val="28"/>
                        </w:rPr>
                        <w:t>95,3</w:t>
                      </w:r>
                      <w:r>
                        <w:rPr>
                          <w:sz w:val="24"/>
                          <w:szCs w:val="28"/>
                        </w:rPr>
                        <w:t> </w:t>
                      </w:r>
                      <w:r w:rsidRPr="004C1F9B">
                        <w:rPr>
                          <w:sz w:val="24"/>
                          <w:szCs w:val="28"/>
                        </w:rPr>
                        <w:t>%</w:t>
                      </w:r>
                    </w:p>
                    <w:p w:rsidR="00AD1330" w:rsidRDefault="00AD1330" w:rsidP="00C52FC1"/>
                  </w:txbxContent>
                </v:textbox>
              </v:rect>
            </w:pict>
          </mc:Fallback>
        </mc:AlternateContent>
      </w:r>
    </w:p>
    <w:p w:rsidR="00C52FC1" w:rsidRDefault="00C52FC1" w:rsidP="00C52FC1">
      <w:pPr>
        <w:pBdr>
          <w:bottom w:val="single" w:sz="4" w:space="31" w:color="FFFFFF"/>
        </w:pBdr>
        <w:tabs>
          <w:tab w:val="left" w:pos="0"/>
        </w:tabs>
        <w:jc w:val="center"/>
        <w:rPr>
          <w:sz w:val="28"/>
          <w:szCs w:val="28"/>
        </w:rPr>
      </w:pPr>
    </w:p>
    <w:p w:rsidR="00C52FC1" w:rsidRDefault="00C52FC1" w:rsidP="00C52FC1">
      <w:pPr>
        <w:ind w:firstLine="708"/>
        <w:jc w:val="both"/>
        <w:rPr>
          <w:sz w:val="28"/>
          <w:szCs w:val="28"/>
          <w:lang w:val="kk-KZ"/>
        </w:rPr>
      </w:pPr>
      <w:r w:rsidRPr="004F47B5">
        <w:rPr>
          <w:sz w:val="28"/>
          <w:szCs w:val="28"/>
        </w:rPr>
        <w:t xml:space="preserve">По </w:t>
      </w:r>
      <w:r w:rsidRPr="004F47B5">
        <w:rPr>
          <w:i/>
          <w:sz w:val="28"/>
          <w:szCs w:val="28"/>
        </w:rPr>
        <w:t>первому целевому индикатору</w:t>
      </w:r>
      <w:r w:rsidRPr="004F47B5">
        <w:rPr>
          <w:sz w:val="28"/>
          <w:szCs w:val="28"/>
        </w:rPr>
        <w:t xml:space="preserve"> из общего количества адвокатов </w:t>
      </w:r>
      <w:r w:rsidRPr="004F47B5">
        <w:rPr>
          <w:sz w:val="28"/>
          <w:szCs w:val="28"/>
          <w:lang w:val="kk-KZ"/>
        </w:rPr>
        <w:t>5</w:t>
      </w:r>
      <w:r>
        <w:rPr>
          <w:sz w:val="28"/>
          <w:szCs w:val="28"/>
          <w:lang w:val="kk-KZ"/>
        </w:rPr>
        <w:t> </w:t>
      </w:r>
      <w:r w:rsidRPr="004F47B5">
        <w:rPr>
          <w:sz w:val="28"/>
          <w:szCs w:val="28"/>
          <w:lang w:val="kk-KZ"/>
        </w:rPr>
        <w:t>480</w:t>
      </w:r>
      <w:r>
        <w:rPr>
          <w:sz w:val="28"/>
          <w:szCs w:val="28"/>
          <w:lang w:val="kk-KZ"/>
        </w:rPr>
        <w:t xml:space="preserve"> человек</w:t>
      </w:r>
      <w:r w:rsidRPr="004F47B5">
        <w:rPr>
          <w:sz w:val="28"/>
          <w:szCs w:val="28"/>
        </w:rPr>
        <w:t xml:space="preserve"> задействовано в оказании гарантированной государством юридической помощи 3 </w:t>
      </w:r>
      <w:r w:rsidRPr="004F47B5">
        <w:rPr>
          <w:sz w:val="28"/>
          <w:szCs w:val="28"/>
          <w:lang w:val="kk-KZ"/>
        </w:rPr>
        <w:t>428</w:t>
      </w:r>
      <w:r w:rsidRPr="004F47B5">
        <w:rPr>
          <w:sz w:val="28"/>
          <w:szCs w:val="28"/>
        </w:rPr>
        <w:t xml:space="preserve"> адвокатов.</w:t>
      </w:r>
      <w:r w:rsidRPr="004F47B5">
        <w:rPr>
          <w:sz w:val="28"/>
          <w:szCs w:val="28"/>
          <w:lang w:val="kk-KZ"/>
        </w:rPr>
        <w:t xml:space="preserve"> </w:t>
      </w:r>
    </w:p>
    <w:p w:rsidR="00C52FC1" w:rsidRDefault="00C52FC1" w:rsidP="00C52FC1">
      <w:pPr>
        <w:ind w:firstLine="708"/>
        <w:jc w:val="both"/>
        <w:rPr>
          <w:rFonts w:eastAsia="Calibri"/>
          <w:iCs/>
          <w:sz w:val="28"/>
          <w:szCs w:val="28"/>
          <w:lang w:eastAsia="ar-SA"/>
        </w:rPr>
      </w:pPr>
      <w:r w:rsidRPr="00196782">
        <w:rPr>
          <w:rFonts w:eastAsia="Calibri"/>
          <w:iCs/>
          <w:sz w:val="28"/>
          <w:szCs w:val="28"/>
          <w:lang w:eastAsia="ar-SA"/>
        </w:rPr>
        <w:t>Юридическая помощь, оказываемая физическим и юридическим лицам, имеющим право на ее получение на основании и в порядке, предусмотренных Законом «Об адвокатской деятельности и юридической помощи» и иными законами Республики Казахстан, на бесплатной основе, признается гарантированной государством юридической помощ</w:t>
      </w:r>
      <w:r>
        <w:rPr>
          <w:rFonts w:eastAsia="Calibri"/>
          <w:iCs/>
          <w:sz w:val="28"/>
          <w:szCs w:val="28"/>
          <w:lang w:eastAsia="ar-SA"/>
        </w:rPr>
        <w:t>ью</w:t>
      </w:r>
      <w:r w:rsidRPr="00196782">
        <w:rPr>
          <w:rFonts w:eastAsia="Calibri"/>
          <w:iCs/>
          <w:sz w:val="28"/>
          <w:szCs w:val="28"/>
          <w:lang w:eastAsia="ar-SA"/>
        </w:rPr>
        <w:t xml:space="preserve"> (ГГЮП).</w:t>
      </w:r>
      <w:r>
        <w:rPr>
          <w:rFonts w:eastAsia="Calibri"/>
          <w:iCs/>
          <w:sz w:val="28"/>
          <w:szCs w:val="28"/>
          <w:lang w:eastAsia="ar-SA"/>
        </w:rPr>
        <w:t xml:space="preserve"> </w:t>
      </w:r>
    </w:p>
    <w:p w:rsidR="00C52FC1" w:rsidRDefault="00C52FC1" w:rsidP="00C52FC1">
      <w:pPr>
        <w:ind w:firstLine="708"/>
        <w:jc w:val="both"/>
        <w:rPr>
          <w:rFonts w:eastAsia="Calibri"/>
          <w:iCs/>
          <w:sz w:val="28"/>
          <w:szCs w:val="28"/>
          <w:lang w:eastAsia="ar-SA"/>
        </w:rPr>
      </w:pPr>
      <w:r w:rsidRPr="00196782">
        <w:rPr>
          <w:rFonts w:eastAsia="Calibri"/>
          <w:iCs/>
          <w:sz w:val="28"/>
          <w:szCs w:val="28"/>
          <w:lang w:eastAsia="ar-SA"/>
        </w:rPr>
        <w:lastRenderedPageBreak/>
        <w:t>Участие адвокатов в оказании ГГЮП обеспечивается коллегией адвокатов области, города республиканского значения, столицы. Согласно статистическим данным за 12 месяцев 2020 года доля адвокатов, задействованных в оказании ГГЮП, составила 62,5</w:t>
      </w:r>
      <w:r>
        <w:rPr>
          <w:rFonts w:eastAsia="Calibri"/>
          <w:iCs/>
          <w:sz w:val="28"/>
          <w:szCs w:val="28"/>
          <w:lang w:eastAsia="ar-SA"/>
        </w:rPr>
        <w:t>5 </w:t>
      </w:r>
      <w:r w:rsidRPr="00196782">
        <w:rPr>
          <w:rFonts w:eastAsia="Calibri"/>
          <w:iCs/>
          <w:sz w:val="28"/>
          <w:szCs w:val="28"/>
          <w:lang w:eastAsia="ar-SA"/>
        </w:rPr>
        <w:t>%.</w:t>
      </w:r>
    </w:p>
    <w:p w:rsidR="00C52FC1" w:rsidRDefault="00C52FC1" w:rsidP="00C52FC1">
      <w:pPr>
        <w:ind w:firstLine="708"/>
        <w:jc w:val="both"/>
        <w:rPr>
          <w:rFonts w:eastAsia="Consolas"/>
          <w:iCs/>
          <w:color w:val="000000"/>
          <w:sz w:val="28"/>
          <w:szCs w:val="28"/>
          <w:lang w:val="kk-KZ" w:eastAsia="en-US"/>
        </w:rPr>
      </w:pPr>
      <w:r w:rsidRPr="002F7B24">
        <w:rPr>
          <w:rFonts w:eastAsia="Calibri"/>
          <w:iCs/>
          <w:sz w:val="28"/>
          <w:szCs w:val="28"/>
          <w:lang w:eastAsia="ar-SA"/>
        </w:rPr>
        <w:t xml:space="preserve">По итогам 1 полугодия 2020 года, в связи с уменьшением количества граждан, обратившихся за получением </w:t>
      </w:r>
      <w:r>
        <w:rPr>
          <w:rFonts w:eastAsia="Calibri"/>
          <w:iCs/>
          <w:sz w:val="28"/>
          <w:szCs w:val="28"/>
          <w:lang w:eastAsia="ar-SA"/>
        </w:rPr>
        <w:t xml:space="preserve">ГГЮП, плановое значение целевого индикатора снижено </w:t>
      </w:r>
      <w:r w:rsidRPr="002F7B24">
        <w:rPr>
          <w:rFonts w:eastAsia="Calibri"/>
          <w:iCs/>
          <w:sz w:val="28"/>
          <w:szCs w:val="28"/>
          <w:lang w:eastAsia="ar-SA"/>
        </w:rPr>
        <w:t>с 63,9</w:t>
      </w:r>
      <w:r>
        <w:rPr>
          <w:rFonts w:eastAsia="Calibri"/>
          <w:iCs/>
          <w:sz w:val="28"/>
          <w:szCs w:val="28"/>
          <w:lang w:eastAsia="ar-SA"/>
        </w:rPr>
        <w:t> </w:t>
      </w:r>
      <w:r w:rsidRPr="002F7B24">
        <w:rPr>
          <w:rFonts w:eastAsia="Calibri"/>
          <w:iCs/>
          <w:sz w:val="28"/>
          <w:szCs w:val="28"/>
          <w:lang w:eastAsia="ar-SA"/>
        </w:rPr>
        <w:t xml:space="preserve">% </w:t>
      </w:r>
      <w:r>
        <w:rPr>
          <w:rFonts w:eastAsia="Calibri"/>
          <w:iCs/>
          <w:sz w:val="28"/>
          <w:szCs w:val="28"/>
          <w:lang w:eastAsia="ar-SA"/>
        </w:rPr>
        <w:t>д</w:t>
      </w:r>
      <w:r w:rsidRPr="002F7B24">
        <w:rPr>
          <w:rFonts w:eastAsia="Calibri"/>
          <w:iCs/>
          <w:sz w:val="28"/>
          <w:szCs w:val="28"/>
          <w:lang w:eastAsia="ar-SA"/>
        </w:rPr>
        <w:t>о 62</w:t>
      </w:r>
      <w:r>
        <w:rPr>
          <w:rFonts w:eastAsia="Calibri"/>
          <w:iCs/>
          <w:sz w:val="28"/>
          <w:szCs w:val="28"/>
          <w:lang w:eastAsia="ar-SA"/>
        </w:rPr>
        <w:t> </w:t>
      </w:r>
      <w:r w:rsidRPr="002F7B24">
        <w:rPr>
          <w:rFonts w:eastAsia="Calibri"/>
          <w:iCs/>
          <w:sz w:val="28"/>
          <w:szCs w:val="28"/>
          <w:lang w:eastAsia="ar-SA"/>
        </w:rPr>
        <w:t>%</w:t>
      </w:r>
      <w:r>
        <w:rPr>
          <w:rFonts w:eastAsia="Calibri"/>
          <w:iCs/>
          <w:sz w:val="28"/>
          <w:szCs w:val="28"/>
          <w:lang w:eastAsia="ar-SA"/>
        </w:rPr>
        <w:t xml:space="preserve">, </w:t>
      </w:r>
      <w:r w:rsidRPr="002F7B24">
        <w:rPr>
          <w:rFonts w:eastAsia="Calibri"/>
          <w:iCs/>
          <w:sz w:val="28"/>
          <w:szCs w:val="28"/>
          <w:lang w:eastAsia="ar-SA"/>
        </w:rPr>
        <w:t>показател</w:t>
      </w:r>
      <w:r>
        <w:rPr>
          <w:rFonts w:eastAsia="Calibri"/>
          <w:iCs/>
          <w:sz w:val="28"/>
          <w:szCs w:val="28"/>
          <w:lang w:eastAsia="ar-SA"/>
        </w:rPr>
        <w:t>я</w:t>
      </w:r>
      <w:r w:rsidRPr="002F7B24">
        <w:rPr>
          <w:rFonts w:eastAsia="Calibri"/>
          <w:iCs/>
          <w:sz w:val="28"/>
          <w:szCs w:val="28"/>
          <w:lang w:eastAsia="ar-SA"/>
        </w:rPr>
        <w:t xml:space="preserve"> прямого результата – со 140</w:t>
      </w:r>
      <w:r>
        <w:rPr>
          <w:rFonts w:eastAsia="Calibri"/>
          <w:iCs/>
          <w:sz w:val="28"/>
          <w:szCs w:val="28"/>
          <w:lang w:eastAsia="ar-SA"/>
        </w:rPr>
        <w:t> </w:t>
      </w:r>
      <w:r w:rsidRPr="002F7B24">
        <w:rPr>
          <w:rFonts w:eastAsia="Calibri"/>
          <w:iCs/>
          <w:sz w:val="28"/>
          <w:szCs w:val="28"/>
          <w:lang w:eastAsia="ar-SA"/>
        </w:rPr>
        <w:t>000</w:t>
      </w:r>
      <w:r>
        <w:rPr>
          <w:rFonts w:eastAsia="Calibri"/>
          <w:iCs/>
          <w:sz w:val="28"/>
          <w:szCs w:val="28"/>
          <w:lang w:eastAsia="ar-SA"/>
        </w:rPr>
        <w:t xml:space="preserve"> д</w:t>
      </w:r>
      <w:r w:rsidRPr="002F7B24">
        <w:rPr>
          <w:rFonts w:eastAsia="Calibri"/>
          <w:iCs/>
          <w:sz w:val="28"/>
          <w:szCs w:val="28"/>
          <w:lang w:eastAsia="ar-SA"/>
        </w:rPr>
        <w:t>о 120</w:t>
      </w:r>
      <w:r>
        <w:rPr>
          <w:rFonts w:eastAsia="Calibri"/>
          <w:iCs/>
          <w:sz w:val="28"/>
          <w:szCs w:val="28"/>
          <w:lang w:eastAsia="ar-SA"/>
        </w:rPr>
        <w:t> </w:t>
      </w:r>
      <w:r w:rsidRPr="002F7B24">
        <w:rPr>
          <w:rFonts w:eastAsia="Calibri"/>
          <w:iCs/>
          <w:sz w:val="28"/>
          <w:szCs w:val="28"/>
          <w:lang w:eastAsia="ar-SA"/>
        </w:rPr>
        <w:t>000</w:t>
      </w:r>
      <w:r>
        <w:rPr>
          <w:rFonts w:eastAsia="Calibri"/>
          <w:iCs/>
          <w:sz w:val="28"/>
          <w:szCs w:val="28"/>
          <w:lang w:eastAsia="ar-SA"/>
        </w:rPr>
        <w:t xml:space="preserve"> чел.</w:t>
      </w:r>
      <w:r w:rsidRPr="002F7B24">
        <w:rPr>
          <w:rFonts w:eastAsia="Calibri"/>
          <w:iCs/>
          <w:sz w:val="28"/>
          <w:szCs w:val="28"/>
          <w:lang w:eastAsia="ar-SA"/>
        </w:rPr>
        <w:t xml:space="preserve"> </w:t>
      </w:r>
      <w:r>
        <w:rPr>
          <w:rFonts w:eastAsia="Consolas"/>
          <w:iCs/>
          <w:color w:val="000000"/>
          <w:sz w:val="28"/>
          <w:szCs w:val="28"/>
          <w:lang w:val="kk-KZ" w:eastAsia="en-US"/>
        </w:rPr>
        <w:t>В 2020 году б</w:t>
      </w:r>
      <w:r w:rsidRPr="006D0BB6">
        <w:rPr>
          <w:rFonts w:eastAsia="Consolas"/>
          <w:iCs/>
          <w:color w:val="000000"/>
          <w:sz w:val="28"/>
          <w:szCs w:val="28"/>
          <w:lang w:val="kk-KZ" w:eastAsia="en-US"/>
        </w:rPr>
        <w:t xml:space="preserve">есплатная </w:t>
      </w:r>
      <w:r w:rsidRPr="006D0BB6">
        <w:rPr>
          <w:rFonts w:eastAsia="Consolas"/>
          <w:sz w:val="28"/>
          <w:szCs w:val="28"/>
          <w:lang w:eastAsia="en-US"/>
        </w:rPr>
        <w:t>юридическая помощь оказана 1</w:t>
      </w:r>
      <w:r w:rsidRPr="006D0BB6">
        <w:rPr>
          <w:rFonts w:eastAsia="Consolas"/>
          <w:sz w:val="28"/>
          <w:szCs w:val="28"/>
          <w:lang w:val="kk-KZ" w:eastAsia="en-US"/>
        </w:rPr>
        <w:t>25</w:t>
      </w:r>
      <w:r w:rsidRPr="006D0BB6">
        <w:rPr>
          <w:rFonts w:eastAsia="Consolas"/>
          <w:sz w:val="28"/>
          <w:szCs w:val="28"/>
          <w:lang w:eastAsia="en-US"/>
        </w:rPr>
        <w:t> </w:t>
      </w:r>
      <w:r w:rsidRPr="006D0BB6">
        <w:rPr>
          <w:rFonts w:eastAsia="Consolas"/>
          <w:sz w:val="28"/>
          <w:szCs w:val="28"/>
          <w:lang w:val="kk-KZ" w:eastAsia="en-US"/>
        </w:rPr>
        <w:t>770</w:t>
      </w:r>
      <w:r w:rsidRPr="006D0BB6">
        <w:rPr>
          <w:rFonts w:eastAsia="Consolas"/>
          <w:sz w:val="28"/>
          <w:szCs w:val="28"/>
          <w:lang w:eastAsia="en-US"/>
        </w:rPr>
        <w:t xml:space="preserve"> гражданам</w:t>
      </w:r>
      <w:r w:rsidRPr="006D0BB6">
        <w:rPr>
          <w:rFonts w:eastAsia="Consolas"/>
          <w:iCs/>
          <w:color w:val="000000"/>
          <w:sz w:val="28"/>
          <w:szCs w:val="28"/>
          <w:lang w:val="kk-KZ" w:eastAsia="en-US"/>
        </w:rPr>
        <w:t>.</w:t>
      </w:r>
    </w:p>
    <w:p w:rsidR="00C52FC1" w:rsidRDefault="00C52FC1" w:rsidP="00C52FC1">
      <w:pPr>
        <w:ind w:firstLine="708"/>
        <w:jc w:val="both"/>
      </w:pPr>
      <w:r>
        <w:rPr>
          <w:rFonts w:eastAsia="Calibri"/>
          <w:iCs/>
          <w:sz w:val="28"/>
          <w:szCs w:val="28"/>
          <w:lang w:eastAsia="ar-SA"/>
        </w:rPr>
        <w:t>Необходимо отметить, что на уменьшение значения данного целевого индикатора стратегического плана и показателей бюджетной программы 005 «</w:t>
      </w:r>
      <w:r w:rsidRPr="002F7B24">
        <w:rPr>
          <w:rFonts w:eastAsia="Calibri"/>
          <w:iCs/>
          <w:sz w:val="28"/>
          <w:szCs w:val="28"/>
          <w:lang w:eastAsia="ar-SA"/>
        </w:rPr>
        <w:t>Оказание юридической помощи адвокатами</w:t>
      </w:r>
      <w:r>
        <w:rPr>
          <w:rFonts w:eastAsia="Calibri"/>
          <w:iCs/>
          <w:sz w:val="28"/>
          <w:szCs w:val="28"/>
          <w:lang w:eastAsia="ar-SA"/>
        </w:rPr>
        <w:t>» от первоначально утвержденных значений повлияла э</w:t>
      </w:r>
      <w:r w:rsidRPr="002320C6">
        <w:rPr>
          <w:rFonts w:eastAsia="Calibri"/>
          <w:iCs/>
          <w:sz w:val="28"/>
          <w:szCs w:val="28"/>
          <w:lang w:eastAsia="ar-SA"/>
        </w:rPr>
        <w:t>пиде</w:t>
      </w:r>
      <w:r>
        <w:rPr>
          <w:rFonts w:eastAsia="Calibri"/>
          <w:iCs/>
          <w:sz w:val="28"/>
          <w:szCs w:val="28"/>
          <w:lang w:eastAsia="ar-SA"/>
        </w:rPr>
        <w:t>миологическая ситуация в стране.</w:t>
      </w:r>
      <w:r w:rsidRPr="002F7B24">
        <w:t xml:space="preserve"> </w:t>
      </w:r>
    </w:p>
    <w:p w:rsidR="00C52FC1" w:rsidRDefault="00C52FC1" w:rsidP="00C52FC1">
      <w:pPr>
        <w:widowControl w:val="0"/>
        <w:shd w:val="clear" w:color="auto" w:fill="FFFFFF"/>
        <w:tabs>
          <w:tab w:val="left" w:pos="0"/>
        </w:tabs>
        <w:ind w:firstLine="709"/>
        <w:jc w:val="both"/>
        <w:rPr>
          <w:sz w:val="28"/>
          <w:szCs w:val="28"/>
        </w:rPr>
      </w:pPr>
      <w:r w:rsidRPr="001636CE">
        <w:rPr>
          <w:sz w:val="28"/>
          <w:szCs w:val="28"/>
        </w:rPr>
        <w:t xml:space="preserve">По </w:t>
      </w:r>
      <w:r w:rsidRPr="001636CE">
        <w:rPr>
          <w:i/>
          <w:sz w:val="28"/>
          <w:szCs w:val="28"/>
        </w:rPr>
        <w:t>второму целевому индикатору</w:t>
      </w:r>
      <w:r w:rsidRPr="001636CE">
        <w:rPr>
          <w:sz w:val="28"/>
          <w:szCs w:val="28"/>
        </w:rPr>
        <w:t xml:space="preserve"> по итогам 2020 года общее количество граждан, оценивших справочно-консультационную услугу с использованием информационных справочных систем, составило 21 151, из них количество удовлетворенных – 20 157 граждан. </w:t>
      </w:r>
    </w:p>
    <w:p w:rsidR="00C52FC1" w:rsidRDefault="00C52FC1" w:rsidP="00C52FC1">
      <w:pPr>
        <w:widowControl w:val="0"/>
        <w:shd w:val="clear" w:color="auto" w:fill="FFFFFF"/>
        <w:tabs>
          <w:tab w:val="left" w:pos="0"/>
        </w:tabs>
        <w:ind w:firstLine="709"/>
        <w:jc w:val="both"/>
        <w:rPr>
          <w:rFonts w:eastAsia="Consolas"/>
          <w:i/>
          <w:sz w:val="28"/>
          <w:szCs w:val="28"/>
          <w:lang w:eastAsia="en-US"/>
        </w:rPr>
      </w:pPr>
      <w:r w:rsidRPr="00DA3762">
        <w:rPr>
          <w:rFonts w:eastAsia="Consolas"/>
          <w:sz w:val="28"/>
          <w:szCs w:val="28"/>
          <w:lang w:eastAsia="en-US"/>
        </w:rPr>
        <w:t>При этом, доля удовлетворенных граждан из оценивших справочно-консультационную услугу с использованием информационных справочных систем в 2020 году составила 95,3</w:t>
      </w:r>
      <w:r>
        <w:rPr>
          <w:rFonts w:eastAsia="Consolas"/>
          <w:sz w:val="28"/>
          <w:szCs w:val="28"/>
          <w:lang w:eastAsia="en-US"/>
        </w:rPr>
        <w:t> </w:t>
      </w:r>
      <w:r w:rsidRPr="00DA3762">
        <w:rPr>
          <w:rFonts w:eastAsia="Consolas"/>
          <w:sz w:val="28"/>
          <w:szCs w:val="28"/>
          <w:lang w:eastAsia="en-US"/>
        </w:rPr>
        <w:t xml:space="preserve">% </w:t>
      </w:r>
      <w:r w:rsidRPr="00DA3762">
        <w:rPr>
          <w:rFonts w:eastAsia="Consolas"/>
          <w:i/>
          <w:sz w:val="28"/>
          <w:szCs w:val="28"/>
          <w:lang w:eastAsia="en-US"/>
        </w:rPr>
        <w:t>(в 2018 году – 94,79</w:t>
      </w:r>
      <w:r>
        <w:rPr>
          <w:rFonts w:eastAsia="Consolas"/>
          <w:i/>
          <w:sz w:val="28"/>
          <w:szCs w:val="28"/>
          <w:lang w:eastAsia="en-US"/>
        </w:rPr>
        <w:t> </w:t>
      </w:r>
      <w:r w:rsidRPr="00DA3762">
        <w:rPr>
          <w:rFonts w:eastAsia="Consolas"/>
          <w:i/>
          <w:sz w:val="28"/>
          <w:szCs w:val="28"/>
          <w:lang w:eastAsia="en-US"/>
        </w:rPr>
        <w:t>%, в 2019 году – 95,07</w:t>
      </w:r>
      <w:r>
        <w:rPr>
          <w:rFonts w:eastAsia="Consolas"/>
          <w:i/>
          <w:sz w:val="28"/>
          <w:szCs w:val="28"/>
          <w:lang w:eastAsia="en-US"/>
        </w:rPr>
        <w:t> </w:t>
      </w:r>
      <w:r w:rsidRPr="00DA3762">
        <w:rPr>
          <w:rFonts w:eastAsia="Consolas"/>
          <w:i/>
          <w:sz w:val="28"/>
          <w:szCs w:val="28"/>
          <w:lang w:eastAsia="en-US"/>
        </w:rPr>
        <w:t>%).</w:t>
      </w:r>
    </w:p>
    <w:p w:rsidR="00C52FC1" w:rsidRPr="004D388A" w:rsidRDefault="00C52FC1" w:rsidP="00C52FC1">
      <w:pPr>
        <w:widowControl w:val="0"/>
        <w:shd w:val="clear" w:color="auto" w:fill="FFFFFF"/>
        <w:tabs>
          <w:tab w:val="left" w:pos="0"/>
        </w:tabs>
        <w:ind w:firstLine="709"/>
        <w:jc w:val="both"/>
        <w:rPr>
          <w:rFonts w:eastAsia="Consolas"/>
          <w:iCs/>
          <w:sz w:val="28"/>
          <w:szCs w:val="28"/>
          <w:lang w:eastAsia="en-US"/>
        </w:rPr>
      </w:pPr>
      <w:r w:rsidRPr="004D388A">
        <w:rPr>
          <w:rFonts w:eastAsia="Consolas"/>
          <w:iCs/>
          <w:sz w:val="28"/>
          <w:szCs w:val="28"/>
          <w:lang w:eastAsia="en-US"/>
        </w:rPr>
        <w:t>Повышение правовой информированности, развитие правового сознания населения служат важными критериями формирования гражданского общества, которые способствуют дальнейшему становлению независимого, демократического и правового государства.</w:t>
      </w:r>
    </w:p>
    <w:p w:rsidR="00C52FC1" w:rsidRPr="004C1F9B" w:rsidRDefault="00C52FC1" w:rsidP="00C52FC1">
      <w:pPr>
        <w:widowControl w:val="0"/>
        <w:shd w:val="clear" w:color="auto" w:fill="FFFFFF"/>
        <w:tabs>
          <w:tab w:val="left" w:pos="0"/>
        </w:tabs>
        <w:ind w:firstLine="709"/>
        <w:jc w:val="both"/>
        <w:rPr>
          <w:sz w:val="28"/>
          <w:szCs w:val="28"/>
        </w:rPr>
      </w:pPr>
      <w:r w:rsidRPr="004C1F9B">
        <w:rPr>
          <w:sz w:val="28"/>
          <w:szCs w:val="28"/>
        </w:rPr>
        <w:t>На достижение стратегической цели 2.3 и целевых индикаторов были использованы средства в рамках следующих бюджетных программ:</w:t>
      </w:r>
    </w:p>
    <w:p w:rsidR="00C52FC1" w:rsidRPr="004C1F9B" w:rsidRDefault="00C52FC1" w:rsidP="00C52FC1">
      <w:pPr>
        <w:widowControl w:val="0"/>
        <w:pBdr>
          <w:bottom w:val="single" w:sz="4" w:space="31" w:color="FFFFFF"/>
        </w:pBdr>
        <w:shd w:val="clear" w:color="auto" w:fill="FFFFFF"/>
        <w:tabs>
          <w:tab w:val="left" w:pos="0"/>
        </w:tabs>
        <w:ind w:firstLine="709"/>
        <w:jc w:val="both"/>
        <w:rPr>
          <w:sz w:val="28"/>
          <w:szCs w:val="28"/>
        </w:rPr>
      </w:pPr>
      <w:r w:rsidRPr="004C1F9B">
        <w:rPr>
          <w:b/>
          <w:sz w:val="28"/>
          <w:szCs w:val="28"/>
        </w:rPr>
        <w:t>005 «</w:t>
      </w:r>
      <w:bookmarkStart w:id="156" w:name="_Hlk62243569"/>
      <w:r w:rsidRPr="004C1F9B">
        <w:rPr>
          <w:b/>
          <w:sz w:val="28"/>
          <w:szCs w:val="28"/>
        </w:rPr>
        <w:t>Оказание юридической помощи адвокатами</w:t>
      </w:r>
      <w:bookmarkEnd w:id="156"/>
      <w:r w:rsidRPr="004C1F9B">
        <w:rPr>
          <w:b/>
          <w:sz w:val="28"/>
          <w:szCs w:val="28"/>
        </w:rPr>
        <w:t>»</w:t>
      </w:r>
      <w:r w:rsidRPr="004C1F9B">
        <w:rPr>
          <w:sz w:val="28"/>
          <w:szCs w:val="28"/>
        </w:rPr>
        <w:t xml:space="preserve"> было предусмотрено 1 </w:t>
      </w:r>
      <w:r>
        <w:rPr>
          <w:sz w:val="28"/>
          <w:szCs w:val="28"/>
        </w:rPr>
        <w:t>567</w:t>
      </w:r>
      <w:r w:rsidRPr="004C1F9B">
        <w:rPr>
          <w:sz w:val="28"/>
          <w:szCs w:val="28"/>
        </w:rPr>
        <w:t> </w:t>
      </w:r>
      <w:r>
        <w:rPr>
          <w:sz w:val="28"/>
          <w:szCs w:val="28"/>
        </w:rPr>
        <w:t>937 </w:t>
      </w:r>
      <w:proofErr w:type="spellStart"/>
      <w:proofErr w:type="gramStart"/>
      <w:r>
        <w:rPr>
          <w:sz w:val="28"/>
          <w:szCs w:val="28"/>
        </w:rPr>
        <w:t>тыс.тенге</w:t>
      </w:r>
      <w:proofErr w:type="spellEnd"/>
      <w:proofErr w:type="gramEnd"/>
      <w:r w:rsidRPr="004C1F9B">
        <w:rPr>
          <w:sz w:val="28"/>
          <w:szCs w:val="28"/>
        </w:rPr>
        <w:t xml:space="preserve">, </w:t>
      </w:r>
      <w:r>
        <w:rPr>
          <w:sz w:val="28"/>
          <w:szCs w:val="28"/>
        </w:rPr>
        <w:t>исполнено</w:t>
      </w:r>
      <w:r w:rsidRPr="004C1F9B">
        <w:rPr>
          <w:sz w:val="28"/>
          <w:szCs w:val="28"/>
        </w:rPr>
        <w:t xml:space="preserve"> 1 </w:t>
      </w:r>
      <w:r>
        <w:rPr>
          <w:sz w:val="28"/>
          <w:szCs w:val="28"/>
        </w:rPr>
        <w:t>567 935,9 </w:t>
      </w:r>
      <w:proofErr w:type="spellStart"/>
      <w:r>
        <w:rPr>
          <w:sz w:val="28"/>
          <w:szCs w:val="28"/>
        </w:rPr>
        <w:t>тыс.тенге</w:t>
      </w:r>
      <w:proofErr w:type="spellEnd"/>
      <w:r>
        <w:rPr>
          <w:sz w:val="28"/>
          <w:szCs w:val="28"/>
        </w:rPr>
        <w:t>,</w:t>
      </w:r>
      <w:r w:rsidRPr="004C1F9B">
        <w:rPr>
          <w:sz w:val="28"/>
          <w:szCs w:val="28"/>
        </w:rPr>
        <w:t xml:space="preserve"> или 100</w:t>
      </w:r>
      <w:r>
        <w:rPr>
          <w:sz w:val="28"/>
          <w:szCs w:val="28"/>
        </w:rPr>
        <w:t> </w:t>
      </w:r>
      <w:r w:rsidRPr="004C1F9B">
        <w:rPr>
          <w:sz w:val="28"/>
          <w:szCs w:val="28"/>
        </w:rPr>
        <w:t>%</w:t>
      </w:r>
      <w:r>
        <w:rPr>
          <w:sz w:val="28"/>
          <w:szCs w:val="28"/>
        </w:rPr>
        <w:t xml:space="preserve"> к плану на год</w:t>
      </w:r>
      <w:r w:rsidRPr="004C1F9B">
        <w:rPr>
          <w:sz w:val="28"/>
          <w:szCs w:val="28"/>
        </w:rPr>
        <w:t xml:space="preserve">. Не исполнено </w:t>
      </w:r>
      <w:r>
        <w:rPr>
          <w:sz w:val="28"/>
          <w:szCs w:val="28"/>
        </w:rPr>
        <w:t>1,1 </w:t>
      </w:r>
      <w:proofErr w:type="spellStart"/>
      <w:proofErr w:type="gramStart"/>
      <w:r>
        <w:rPr>
          <w:sz w:val="28"/>
          <w:szCs w:val="28"/>
        </w:rPr>
        <w:t>тыс.тенге</w:t>
      </w:r>
      <w:proofErr w:type="spellEnd"/>
      <w:proofErr w:type="gramEnd"/>
      <w:r w:rsidRPr="004C1F9B">
        <w:rPr>
          <w:sz w:val="28"/>
          <w:szCs w:val="28"/>
        </w:rPr>
        <w:t xml:space="preserve"> – остаток недоиспользованных средств, сложившийся за счет изменения цен и натурального объема потребления. </w:t>
      </w:r>
    </w:p>
    <w:p w:rsidR="00C52FC1" w:rsidRDefault="00C52FC1" w:rsidP="00C52FC1">
      <w:pPr>
        <w:widowControl w:val="0"/>
        <w:pBdr>
          <w:bottom w:val="single" w:sz="4" w:space="31" w:color="FFFFFF"/>
        </w:pBdr>
        <w:shd w:val="clear" w:color="auto" w:fill="FFFFFF"/>
        <w:tabs>
          <w:tab w:val="left" w:pos="0"/>
        </w:tabs>
        <w:ind w:firstLine="709"/>
        <w:jc w:val="both"/>
        <w:rPr>
          <w:i/>
          <w:sz w:val="28"/>
          <w:szCs w:val="28"/>
        </w:rPr>
      </w:pPr>
      <w:r w:rsidRPr="00115B71">
        <w:rPr>
          <w:i/>
          <w:sz w:val="28"/>
          <w:szCs w:val="28"/>
        </w:rPr>
        <w:t>Показатель прямого результата достигнут</w:t>
      </w:r>
      <w:r>
        <w:rPr>
          <w:i/>
          <w:sz w:val="28"/>
          <w:szCs w:val="28"/>
        </w:rPr>
        <w:t>:</w:t>
      </w:r>
    </w:p>
    <w:p w:rsidR="00C52FC1" w:rsidRDefault="00C52FC1" w:rsidP="00C52FC1">
      <w:pPr>
        <w:widowControl w:val="0"/>
        <w:pBdr>
          <w:bottom w:val="single" w:sz="4" w:space="31" w:color="FFFFFF"/>
        </w:pBdr>
        <w:shd w:val="clear" w:color="auto" w:fill="FFFFFF"/>
        <w:tabs>
          <w:tab w:val="left" w:pos="0"/>
        </w:tabs>
        <w:ind w:firstLine="709"/>
        <w:jc w:val="both"/>
        <w:rPr>
          <w:sz w:val="28"/>
          <w:szCs w:val="28"/>
          <w:lang w:val="kk-KZ"/>
        </w:rPr>
      </w:pPr>
      <w:r w:rsidRPr="00115B71">
        <w:rPr>
          <w:sz w:val="28"/>
          <w:szCs w:val="28"/>
        </w:rPr>
        <w:t xml:space="preserve">оказана бесплатная юридическая помощь </w:t>
      </w:r>
      <w:r w:rsidRPr="00115B71">
        <w:rPr>
          <w:sz w:val="28"/>
          <w:szCs w:val="28"/>
          <w:lang w:val="kk-KZ"/>
        </w:rPr>
        <w:t>125 770</w:t>
      </w:r>
      <w:r w:rsidRPr="00115B71">
        <w:rPr>
          <w:sz w:val="28"/>
          <w:szCs w:val="28"/>
        </w:rPr>
        <w:t xml:space="preserve"> гражданам при плане 1</w:t>
      </w:r>
      <w:r w:rsidRPr="00115B71">
        <w:rPr>
          <w:sz w:val="28"/>
          <w:szCs w:val="28"/>
          <w:lang w:val="kk-KZ"/>
        </w:rPr>
        <w:t>2</w:t>
      </w:r>
      <w:r w:rsidRPr="00115B71">
        <w:rPr>
          <w:sz w:val="28"/>
          <w:szCs w:val="28"/>
        </w:rPr>
        <w:t xml:space="preserve">0 000 человек. </w:t>
      </w:r>
      <w:r>
        <w:rPr>
          <w:sz w:val="28"/>
          <w:szCs w:val="28"/>
        </w:rPr>
        <w:t>П</w:t>
      </w:r>
      <w:r w:rsidRPr="00115B71">
        <w:rPr>
          <w:sz w:val="28"/>
          <w:szCs w:val="28"/>
        </w:rPr>
        <w:t>оказатель</w:t>
      </w:r>
      <w:r>
        <w:rPr>
          <w:sz w:val="28"/>
          <w:szCs w:val="28"/>
        </w:rPr>
        <w:t xml:space="preserve"> перевыполнен, так как он</w:t>
      </w:r>
      <w:r w:rsidRPr="00115B71">
        <w:rPr>
          <w:sz w:val="28"/>
          <w:szCs w:val="28"/>
        </w:rPr>
        <w:t xml:space="preserve"> зависит от количества дел, рассматриваемых судами, органами следствия и дознания, с участием категории граждан, имеющих право на получение гарантированной государством юридической помощи.</w:t>
      </w:r>
      <w:r>
        <w:rPr>
          <w:sz w:val="28"/>
          <w:szCs w:val="28"/>
          <w:lang w:val="kk-KZ"/>
        </w:rPr>
        <w:t xml:space="preserve"> </w:t>
      </w:r>
    </w:p>
    <w:p w:rsidR="00C52FC1" w:rsidRPr="004C1F9B" w:rsidRDefault="00C52FC1" w:rsidP="00C52FC1">
      <w:pPr>
        <w:widowControl w:val="0"/>
        <w:pBdr>
          <w:bottom w:val="single" w:sz="4" w:space="31" w:color="FFFFFF"/>
        </w:pBdr>
        <w:shd w:val="clear" w:color="auto" w:fill="FFFFFF"/>
        <w:tabs>
          <w:tab w:val="left" w:pos="0"/>
        </w:tabs>
        <w:ind w:firstLine="709"/>
        <w:jc w:val="both"/>
        <w:rPr>
          <w:sz w:val="28"/>
          <w:szCs w:val="28"/>
        </w:rPr>
      </w:pPr>
      <w:r w:rsidRPr="00346698">
        <w:rPr>
          <w:i/>
          <w:sz w:val="28"/>
          <w:szCs w:val="28"/>
          <w:lang w:val="kk-KZ"/>
        </w:rPr>
        <w:t>Показатель конечного результата</w:t>
      </w:r>
      <w:r>
        <w:rPr>
          <w:sz w:val="28"/>
          <w:szCs w:val="28"/>
          <w:lang w:val="kk-KZ"/>
        </w:rPr>
        <w:t xml:space="preserve"> соответствует индикатору «</w:t>
      </w:r>
      <w:r w:rsidRPr="00346698">
        <w:rPr>
          <w:sz w:val="28"/>
          <w:szCs w:val="28"/>
        </w:rPr>
        <w:t>Доля адвокатов, задействованных в оказании гарантированной государством юридической помощи»</w:t>
      </w:r>
      <w:r>
        <w:rPr>
          <w:sz w:val="28"/>
          <w:szCs w:val="28"/>
        </w:rPr>
        <w:t xml:space="preserve"> цели 2.3.</w:t>
      </w:r>
    </w:p>
    <w:p w:rsidR="00C52FC1" w:rsidRPr="004C1F9B" w:rsidRDefault="00C52FC1" w:rsidP="00C52FC1">
      <w:pPr>
        <w:widowControl w:val="0"/>
        <w:pBdr>
          <w:bottom w:val="single" w:sz="4" w:space="31" w:color="FFFFFF"/>
        </w:pBdr>
        <w:shd w:val="clear" w:color="auto" w:fill="FFFFFF"/>
        <w:tabs>
          <w:tab w:val="left" w:pos="0"/>
        </w:tabs>
        <w:ind w:firstLine="709"/>
        <w:jc w:val="both"/>
        <w:rPr>
          <w:sz w:val="28"/>
          <w:szCs w:val="28"/>
        </w:rPr>
      </w:pPr>
      <w:r w:rsidRPr="009D321A">
        <w:rPr>
          <w:i/>
          <w:sz w:val="28"/>
          <w:szCs w:val="28"/>
        </w:rPr>
        <w:t>Динамика расходов</w:t>
      </w:r>
      <w:r w:rsidRPr="004C1F9B">
        <w:rPr>
          <w:sz w:val="28"/>
          <w:szCs w:val="28"/>
        </w:rPr>
        <w:t xml:space="preserve">: </w:t>
      </w:r>
      <w:r>
        <w:rPr>
          <w:sz w:val="28"/>
          <w:szCs w:val="28"/>
        </w:rPr>
        <w:t xml:space="preserve">в </w:t>
      </w:r>
      <w:r w:rsidRPr="004C1F9B">
        <w:rPr>
          <w:sz w:val="28"/>
          <w:szCs w:val="28"/>
        </w:rPr>
        <w:t>2018 год</w:t>
      </w:r>
      <w:r>
        <w:rPr>
          <w:sz w:val="28"/>
          <w:szCs w:val="28"/>
        </w:rPr>
        <w:t>у</w:t>
      </w:r>
      <w:r w:rsidRPr="004C1F9B">
        <w:rPr>
          <w:sz w:val="28"/>
          <w:szCs w:val="28"/>
        </w:rPr>
        <w:t xml:space="preserve"> – 1 813 003,5</w:t>
      </w:r>
      <w:r>
        <w:rPr>
          <w:sz w:val="28"/>
          <w:szCs w:val="28"/>
        </w:rPr>
        <w:t> </w:t>
      </w:r>
      <w:proofErr w:type="spellStart"/>
      <w:r>
        <w:rPr>
          <w:sz w:val="28"/>
          <w:szCs w:val="28"/>
        </w:rPr>
        <w:t>тыс.тенге</w:t>
      </w:r>
      <w:proofErr w:type="spellEnd"/>
      <w:r w:rsidRPr="004C1F9B">
        <w:rPr>
          <w:sz w:val="28"/>
          <w:szCs w:val="28"/>
        </w:rPr>
        <w:t xml:space="preserve">, </w:t>
      </w:r>
      <w:r>
        <w:rPr>
          <w:sz w:val="28"/>
          <w:szCs w:val="28"/>
        </w:rPr>
        <w:t xml:space="preserve">в </w:t>
      </w:r>
      <w:r w:rsidRPr="004C1F9B">
        <w:rPr>
          <w:sz w:val="28"/>
          <w:szCs w:val="28"/>
        </w:rPr>
        <w:t>2019 год</w:t>
      </w:r>
      <w:r>
        <w:rPr>
          <w:sz w:val="28"/>
          <w:szCs w:val="28"/>
        </w:rPr>
        <w:t>у</w:t>
      </w:r>
      <w:r w:rsidRPr="004C1F9B">
        <w:rPr>
          <w:sz w:val="28"/>
          <w:szCs w:val="28"/>
        </w:rPr>
        <w:t xml:space="preserve"> – 1 759 474,4</w:t>
      </w:r>
      <w:r>
        <w:rPr>
          <w:sz w:val="28"/>
          <w:szCs w:val="28"/>
        </w:rPr>
        <w:t> </w:t>
      </w:r>
      <w:proofErr w:type="spellStart"/>
      <w:r>
        <w:rPr>
          <w:sz w:val="28"/>
          <w:szCs w:val="28"/>
        </w:rPr>
        <w:t>тыс.тенге</w:t>
      </w:r>
      <w:proofErr w:type="spellEnd"/>
      <w:r>
        <w:rPr>
          <w:sz w:val="28"/>
          <w:szCs w:val="28"/>
        </w:rPr>
        <w:t xml:space="preserve">, в </w:t>
      </w:r>
      <w:r w:rsidRPr="004C1F9B">
        <w:rPr>
          <w:sz w:val="28"/>
          <w:szCs w:val="28"/>
        </w:rPr>
        <w:t>20</w:t>
      </w:r>
      <w:r>
        <w:rPr>
          <w:sz w:val="28"/>
          <w:szCs w:val="28"/>
        </w:rPr>
        <w:t>20</w:t>
      </w:r>
      <w:r w:rsidRPr="004C1F9B">
        <w:rPr>
          <w:sz w:val="28"/>
          <w:szCs w:val="28"/>
        </w:rPr>
        <w:t xml:space="preserve"> год</w:t>
      </w:r>
      <w:r>
        <w:rPr>
          <w:sz w:val="28"/>
          <w:szCs w:val="28"/>
        </w:rPr>
        <w:t>у</w:t>
      </w:r>
      <w:r w:rsidRPr="004C1F9B">
        <w:rPr>
          <w:sz w:val="28"/>
          <w:szCs w:val="28"/>
        </w:rPr>
        <w:t xml:space="preserve"> – 1 5</w:t>
      </w:r>
      <w:r>
        <w:rPr>
          <w:sz w:val="28"/>
          <w:szCs w:val="28"/>
        </w:rPr>
        <w:t>67 935,9 </w:t>
      </w:r>
      <w:proofErr w:type="spellStart"/>
      <w:r>
        <w:rPr>
          <w:sz w:val="28"/>
          <w:szCs w:val="28"/>
        </w:rPr>
        <w:t>тыс.тенге</w:t>
      </w:r>
      <w:proofErr w:type="spellEnd"/>
      <w:r w:rsidRPr="004C1F9B">
        <w:rPr>
          <w:sz w:val="28"/>
          <w:szCs w:val="28"/>
        </w:rPr>
        <w:t>.</w:t>
      </w:r>
    </w:p>
    <w:p w:rsidR="00C52FC1" w:rsidRPr="00B51383" w:rsidRDefault="00C52FC1" w:rsidP="00C52FC1">
      <w:pPr>
        <w:widowControl w:val="0"/>
        <w:pBdr>
          <w:bottom w:val="single" w:sz="4" w:space="31" w:color="FFFFFF"/>
        </w:pBdr>
        <w:shd w:val="clear" w:color="auto" w:fill="FFFFFF"/>
        <w:tabs>
          <w:tab w:val="left" w:pos="0"/>
        </w:tabs>
        <w:ind w:firstLine="709"/>
        <w:jc w:val="both"/>
        <w:rPr>
          <w:sz w:val="28"/>
          <w:szCs w:val="28"/>
        </w:rPr>
      </w:pPr>
      <w:r w:rsidRPr="00B51383">
        <w:rPr>
          <w:sz w:val="28"/>
          <w:szCs w:val="28"/>
        </w:rPr>
        <w:t>Дебиторская задолженность</w:t>
      </w:r>
      <w:r>
        <w:rPr>
          <w:sz w:val="28"/>
          <w:szCs w:val="28"/>
        </w:rPr>
        <w:t xml:space="preserve"> по бюджетной программе</w:t>
      </w:r>
      <w:r w:rsidRPr="00B51383">
        <w:rPr>
          <w:sz w:val="28"/>
          <w:szCs w:val="28"/>
        </w:rPr>
        <w:t xml:space="preserve"> отсутствует.</w:t>
      </w:r>
    </w:p>
    <w:p w:rsidR="00C52FC1" w:rsidRPr="004C1F9B" w:rsidRDefault="00C52FC1" w:rsidP="00C52FC1">
      <w:pPr>
        <w:widowControl w:val="0"/>
        <w:pBdr>
          <w:bottom w:val="single" w:sz="4" w:space="31" w:color="FFFFFF"/>
        </w:pBdr>
        <w:shd w:val="clear" w:color="auto" w:fill="FFFFFF"/>
        <w:tabs>
          <w:tab w:val="left" w:pos="0"/>
        </w:tabs>
        <w:ind w:firstLine="709"/>
        <w:jc w:val="both"/>
        <w:rPr>
          <w:sz w:val="28"/>
          <w:szCs w:val="28"/>
        </w:rPr>
      </w:pPr>
      <w:r>
        <w:rPr>
          <w:sz w:val="28"/>
          <w:szCs w:val="28"/>
        </w:rPr>
        <w:t>К</w:t>
      </w:r>
      <w:r w:rsidRPr="00B51383">
        <w:rPr>
          <w:sz w:val="28"/>
          <w:szCs w:val="28"/>
        </w:rPr>
        <w:t>редиторская задолженность</w:t>
      </w:r>
      <w:r>
        <w:rPr>
          <w:sz w:val="28"/>
          <w:szCs w:val="28"/>
        </w:rPr>
        <w:t xml:space="preserve"> по бюджетной программе</w:t>
      </w:r>
      <w:r w:rsidRPr="00B51383">
        <w:rPr>
          <w:sz w:val="28"/>
          <w:szCs w:val="28"/>
        </w:rPr>
        <w:t xml:space="preserve"> </w:t>
      </w:r>
      <w:r>
        <w:rPr>
          <w:sz w:val="28"/>
          <w:szCs w:val="28"/>
        </w:rPr>
        <w:t>составила</w:t>
      </w:r>
      <w:r w:rsidRPr="00B51383">
        <w:rPr>
          <w:sz w:val="28"/>
          <w:szCs w:val="28"/>
        </w:rPr>
        <w:t xml:space="preserve"> </w:t>
      </w:r>
      <w:r w:rsidRPr="00B51383">
        <w:rPr>
          <w:sz w:val="28"/>
          <w:szCs w:val="28"/>
          <w:lang w:val="kk-KZ"/>
        </w:rPr>
        <w:lastRenderedPageBreak/>
        <w:t>3 271,6</w:t>
      </w:r>
      <w:r>
        <w:rPr>
          <w:sz w:val="28"/>
          <w:szCs w:val="28"/>
          <w:lang w:val="kk-KZ"/>
        </w:rPr>
        <w:t> </w:t>
      </w:r>
      <w:proofErr w:type="gramStart"/>
      <w:r>
        <w:rPr>
          <w:sz w:val="28"/>
          <w:szCs w:val="28"/>
          <w:lang w:val="kk-KZ"/>
        </w:rPr>
        <w:t>тыс.тенге</w:t>
      </w:r>
      <w:proofErr w:type="gramEnd"/>
      <w:r w:rsidRPr="00B51383">
        <w:rPr>
          <w:sz w:val="28"/>
          <w:szCs w:val="28"/>
        </w:rPr>
        <w:t xml:space="preserve"> в связи с увеличением количества поступивших постановлений на оплату труда адвокатов.</w:t>
      </w:r>
    </w:p>
    <w:p w:rsidR="00C52FC1" w:rsidRPr="004C1F9B" w:rsidRDefault="00C52FC1" w:rsidP="00C52FC1">
      <w:pPr>
        <w:widowControl w:val="0"/>
        <w:pBdr>
          <w:bottom w:val="single" w:sz="4" w:space="31" w:color="FFFFFF"/>
        </w:pBdr>
        <w:shd w:val="clear" w:color="auto" w:fill="FFFFFF"/>
        <w:tabs>
          <w:tab w:val="left" w:pos="0"/>
        </w:tabs>
        <w:ind w:firstLine="709"/>
        <w:jc w:val="both"/>
        <w:rPr>
          <w:sz w:val="28"/>
          <w:szCs w:val="28"/>
        </w:rPr>
      </w:pPr>
      <w:r w:rsidRPr="004C1F9B">
        <w:rPr>
          <w:b/>
          <w:sz w:val="28"/>
          <w:szCs w:val="28"/>
        </w:rPr>
        <w:t>009 «Обеспечение населения правовой информацией и ведение Единой системы правовой информации»</w:t>
      </w:r>
      <w:r w:rsidRPr="004C1F9B">
        <w:rPr>
          <w:sz w:val="28"/>
          <w:szCs w:val="28"/>
        </w:rPr>
        <w:t xml:space="preserve"> был</w:t>
      </w:r>
      <w:r>
        <w:rPr>
          <w:sz w:val="28"/>
          <w:szCs w:val="28"/>
        </w:rPr>
        <w:t>и</w:t>
      </w:r>
      <w:r w:rsidRPr="004C1F9B">
        <w:rPr>
          <w:sz w:val="28"/>
          <w:szCs w:val="28"/>
        </w:rPr>
        <w:t xml:space="preserve"> предусмотрен</w:t>
      </w:r>
      <w:r>
        <w:rPr>
          <w:sz w:val="28"/>
          <w:szCs w:val="28"/>
        </w:rPr>
        <w:t>ы</w:t>
      </w:r>
      <w:r w:rsidRPr="004C1F9B">
        <w:rPr>
          <w:sz w:val="28"/>
          <w:szCs w:val="28"/>
        </w:rPr>
        <w:t xml:space="preserve"> </w:t>
      </w:r>
      <w:r>
        <w:rPr>
          <w:sz w:val="28"/>
          <w:szCs w:val="28"/>
        </w:rPr>
        <w:t xml:space="preserve">средства в сумме </w:t>
      </w:r>
      <w:r w:rsidRPr="004C1F9B">
        <w:rPr>
          <w:sz w:val="28"/>
          <w:szCs w:val="28"/>
        </w:rPr>
        <w:t>1 </w:t>
      </w:r>
      <w:r>
        <w:rPr>
          <w:sz w:val="28"/>
          <w:szCs w:val="28"/>
        </w:rPr>
        <w:t>156</w:t>
      </w:r>
      <w:r w:rsidRPr="004C1F9B">
        <w:rPr>
          <w:sz w:val="28"/>
          <w:szCs w:val="28"/>
        </w:rPr>
        <w:t> </w:t>
      </w:r>
      <w:r>
        <w:rPr>
          <w:sz w:val="28"/>
          <w:szCs w:val="28"/>
        </w:rPr>
        <w:t>380 </w:t>
      </w:r>
      <w:proofErr w:type="spellStart"/>
      <w:proofErr w:type="gramStart"/>
      <w:r>
        <w:rPr>
          <w:sz w:val="28"/>
          <w:szCs w:val="28"/>
        </w:rPr>
        <w:t>тыс.тенге</w:t>
      </w:r>
      <w:proofErr w:type="spellEnd"/>
      <w:proofErr w:type="gramEnd"/>
      <w:r w:rsidRPr="004C1F9B">
        <w:rPr>
          <w:sz w:val="28"/>
          <w:szCs w:val="28"/>
        </w:rPr>
        <w:t xml:space="preserve">, </w:t>
      </w:r>
      <w:r>
        <w:rPr>
          <w:sz w:val="28"/>
          <w:szCs w:val="28"/>
        </w:rPr>
        <w:t>которые исполнены в полном объеме.</w:t>
      </w:r>
    </w:p>
    <w:p w:rsidR="00C52FC1" w:rsidRPr="00BA2712" w:rsidRDefault="00C52FC1" w:rsidP="00C52FC1">
      <w:pPr>
        <w:widowControl w:val="0"/>
        <w:pBdr>
          <w:bottom w:val="single" w:sz="4" w:space="31" w:color="FFFFFF"/>
        </w:pBdr>
        <w:shd w:val="clear" w:color="auto" w:fill="FFFFFF"/>
        <w:tabs>
          <w:tab w:val="left" w:pos="0"/>
        </w:tabs>
        <w:ind w:firstLine="709"/>
        <w:jc w:val="both"/>
        <w:rPr>
          <w:i/>
          <w:sz w:val="28"/>
          <w:szCs w:val="28"/>
        </w:rPr>
      </w:pPr>
      <w:r w:rsidRPr="00BA2712">
        <w:rPr>
          <w:i/>
          <w:sz w:val="28"/>
          <w:szCs w:val="28"/>
        </w:rPr>
        <w:t>Показатели прямого результата достигнуты:</w:t>
      </w:r>
    </w:p>
    <w:p w:rsidR="00C52FC1" w:rsidRPr="003D71F9" w:rsidRDefault="00C52FC1" w:rsidP="00C52FC1">
      <w:pPr>
        <w:widowControl w:val="0"/>
        <w:pBdr>
          <w:bottom w:val="single" w:sz="4" w:space="31" w:color="FFFFFF"/>
        </w:pBdr>
        <w:shd w:val="clear" w:color="auto" w:fill="FFFFFF"/>
        <w:tabs>
          <w:tab w:val="left" w:pos="0"/>
        </w:tabs>
        <w:ind w:firstLine="709"/>
        <w:jc w:val="both"/>
        <w:rPr>
          <w:sz w:val="28"/>
          <w:szCs w:val="28"/>
        </w:rPr>
      </w:pPr>
      <w:r>
        <w:rPr>
          <w:sz w:val="28"/>
          <w:szCs w:val="28"/>
        </w:rPr>
        <w:t>в соответствии с планом п</w:t>
      </w:r>
      <w:r w:rsidRPr="003D71F9">
        <w:rPr>
          <w:sz w:val="28"/>
          <w:szCs w:val="28"/>
        </w:rPr>
        <w:t xml:space="preserve">редоставлен всеобщий бесплатный доступ к одной систематизированной и исчерпывающей базе данных НПА РК </w:t>
      </w:r>
      <w:r w:rsidRPr="003D71F9">
        <w:rPr>
          <w:iCs/>
          <w:sz w:val="28"/>
          <w:szCs w:val="28"/>
        </w:rPr>
        <w:t>(adilet.zan.kz)</w:t>
      </w:r>
      <w:r>
        <w:rPr>
          <w:sz w:val="28"/>
          <w:szCs w:val="28"/>
          <w:lang w:val="kk-KZ"/>
        </w:rPr>
        <w:t xml:space="preserve">, </w:t>
      </w:r>
      <w:r w:rsidRPr="003D71F9">
        <w:rPr>
          <w:sz w:val="28"/>
          <w:szCs w:val="28"/>
        </w:rPr>
        <w:t xml:space="preserve">имеющей возможность предоставления правовых консультаций </w:t>
      </w:r>
      <w:r w:rsidRPr="003D71F9">
        <w:rPr>
          <w:i/>
          <w:iCs/>
          <w:sz w:val="28"/>
          <w:szCs w:val="28"/>
        </w:rPr>
        <w:t>(номер дозвона 119)</w:t>
      </w:r>
      <w:r>
        <w:rPr>
          <w:sz w:val="28"/>
          <w:szCs w:val="28"/>
        </w:rPr>
        <w:t>;</w:t>
      </w:r>
    </w:p>
    <w:p w:rsidR="00C52FC1" w:rsidRPr="003D71F9" w:rsidRDefault="00C52FC1" w:rsidP="00C52FC1">
      <w:pPr>
        <w:widowControl w:val="0"/>
        <w:pBdr>
          <w:bottom w:val="single" w:sz="4" w:space="31" w:color="FFFFFF"/>
        </w:pBdr>
        <w:shd w:val="clear" w:color="auto" w:fill="FFFFFF"/>
        <w:tabs>
          <w:tab w:val="left" w:pos="0"/>
        </w:tabs>
        <w:ind w:firstLine="709"/>
        <w:jc w:val="both"/>
        <w:rPr>
          <w:sz w:val="28"/>
          <w:szCs w:val="28"/>
        </w:rPr>
      </w:pPr>
      <w:bookmarkStart w:id="157" w:name="_Hlk62235528"/>
      <w:r>
        <w:rPr>
          <w:sz w:val="28"/>
          <w:szCs w:val="28"/>
        </w:rPr>
        <w:t>в соответствии с планом о</w:t>
      </w:r>
      <w:r w:rsidRPr="003D71F9">
        <w:rPr>
          <w:sz w:val="28"/>
          <w:szCs w:val="28"/>
        </w:rPr>
        <w:t>казана 1 услуга по ведению Государственного реестра нормативных правовых актов Республики Казахстан, Эталонного контрольного банка нормативных правовых актов Республики Казахстан.</w:t>
      </w:r>
    </w:p>
    <w:p w:rsidR="00C52FC1" w:rsidRPr="001636CE" w:rsidRDefault="00C52FC1" w:rsidP="00C52FC1">
      <w:pPr>
        <w:widowControl w:val="0"/>
        <w:pBdr>
          <w:bottom w:val="single" w:sz="4" w:space="31" w:color="FFFFFF"/>
        </w:pBdr>
        <w:shd w:val="clear" w:color="auto" w:fill="FFFFFF"/>
        <w:tabs>
          <w:tab w:val="left" w:pos="0"/>
        </w:tabs>
        <w:ind w:firstLine="709"/>
        <w:jc w:val="both"/>
        <w:rPr>
          <w:sz w:val="28"/>
          <w:szCs w:val="28"/>
        </w:rPr>
      </w:pPr>
      <w:bookmarkStart w:id="158" w:name="_Hlk62235628"/>
      <w:bookmarkEnd w:id="157"/>
      <w:r w:rsidRPr="001636CE">
        <w:rPr>
          <w:sz w:val="28"/>
          <w:szCs w:val="28"/>
        </w:rPr>
        <w:t>Состояние правовой информированности государства является одним из показателей его правовой системы. Повышение правовой информированности, развитие правового сознания населения служат важными критериями формирования гражданского общества, которые способствуют дальнейшему становлению независимого, демократического и правового государства.</w:t>
      </w:r>
    </w:p>
    <w:p w:rsidR="00C52FC1" w:rsidRPr="001636CE" w:rsidRDefault="00C52FC1" w:rsidP="00C52FC1">
      <w:pPr>
        <w:widowControl w:val="0"/>
        <w:pBdr>
          <w:bottom w:val="single" w:sz="4" w:space="31" w:color="FFFFFF"/>
        </w:pBdr>
        <w:shd w:val="clear" w:color="auto" w:fill="FFFFFF"/>
        <w:tabs>
          <w:tab w:val="left" w:pos="0"/>
        </w:tabs>
        <w:ind w:firstLine="709"/>
        <w:jc w:val="both"/>
        <w:rPr>
          <w:sz w:val="28"/>
          <w:szCs w:val="28"/>
        </w:rPr>
      </w:pPr>
      <w:bookmarkStart w:id="159" w:name="_Hlk62236271"/>
      <w:bookmarkEnd w:id="158"/>
      <w:r w:rsidRPr="001636CE">
        <w:rPr>
          <w:sz w:val="28"/>
          <w:szCs w:val="28"/>
        </w:rPr>
        <w:t>В соответствии с Законом Республики Казахстан от 18 марта 2002 года «Об органах юстиции» обеспечение правовой пропаганды и информатизации является одной из основных функций Министерства юстиции Республики Казахстан.</w:t>
      </w:r>
    </w:p>
    <w:p w:rsidR="00C52FC1" w:rsidRPr="001636CE" w:rsidRDefault="00C52FC1" w:rsidP="00C52FC1">
      <w:pPr>
        <w:widowControl w:val="0"/>
        <w:pBdr>
          <w:bottom w:val="single" w:sz="4" w:space="31" w:color="FFFFFF"/>
        </w:pBdr>
        <w:shd w:val="clear" w:color="auto" w:fill="FFFFFF"/>
        <w:tabs>
          <w:tab w:val="left" w:pos="0"/>
        </w:tabs>
        <w:ind w:firstLine="709"/>
        <w:jc w:val="both"/>
        <w:rPr>
          <w:sz w:val="28"/>
          <w:szCs w:val="28"/>
        </w:rPr>
      </w:pPr>
      <w:bookmarkStart w:id="160" w:name="_Hlk62236433"/>
      <w:bookmarkEnd w:id="159"/>
      <w:r w:rsidRPr="001636CE">
        <w:rPr>
          <w:sz w:val="28"/>
          <w:szCs w:val="28"/>
        </w:rPr>
        <w:t>Так, с 2012 года Министерство оказывает услугу по предоставлению всеобщего бесплатного доступа к систематизированной и исчерпывающей базе данных нормативных правовых актов Республики Казахстан посредством информационно-правовой системы «</w:t>
      </w:r>
      <w:proofErr w:type="spellStart"/>
      <w:r w:rsidRPr="001636CE">
        <w:rPr>
          <w:sz w:val="28"/>
          <w:szCs w:val="28"/>
        </w:rPr>
        <w:t>Әділет</w:t>
      </w:r>
      <w:proofErr w:type="spellEnd"/>
      <w:r w:rsidRPr="001636CE">
        <w:rPr>
          <w:sz w:val="28"/>
          <w:szCs w:val="28"/>
        </w:rPr>
        <w:t>».</w:t>
      </w:r>
    </w:p>
    <w:p w:rsidR="00C52FC1" w:rsidRPr="001636CE" w:rsidRDefault="00C52FC1" w:rsidP="00C52FC1">
      <w:pPr>
        <w:widowControl w:val="0"/>
        <w:pBdr>
          <w:bottom w:val="single" w:sz="4" w:space="31" w:color="FFFFFF"/>
        </w:pBdr>
        <w:shd w:val="clear" w:color="auto" w:fill="FFFFFF"/>
        <w:tabs>
          <w:tab w:val="left" w:pos="0"/>
        </w:tabs>
        <w:ind w:firstLine="709"/>
        <w:jc w:val="both"/>
        <w:rPr>
          <w:sz w:val="28"/>
          <w:szCs w:val="28"/>
        </w:rPr>
      </w:pPr>
      <w:bookmarkStart w:id="161" w:name="_Hlk62236567"/>
      <w:bookmarkEnd w:id="160"/>
      <w:r w:rsidRPr="001636CE">
        <w:rPr>
          <w:sz w:val="28"/>
          <w:szCs w:val="28"/>
        </w:rPr>
        <w:t>С периода запуска системы по настоящее время наблюдается стабильный рост востребованности законодательства в электронном виде. В 2016 году ИПС «</w:t>
      </w:r>
      <w:proofErr w:type="spellStart"/>
      <w:r w:rsidRPr="001636CE">
        <w:rPr>
          <w:sz w:val="28"/>
          <w:szCs w:val="28"/>
        </w:rPr>
        <w:t>Әділет</w:t>
      </w:r>
      <w:proofErr w:type="spellEnd"/>
      <w:r w:rsidRPr="001636CE">
        <w:rPr>
          <w:sz w:val="28"/>
          <w:szCs w:val="28"/>
        </w:rPr>
        <w:t>» посетило более 4,4 млн. человек, количество посещений составило более 15,5 млн., в 2017 году – 4,8 млн. пользователей, 16,5 млн. посещений, в 2018 году – 4,9 млн пользователей, 16,8 млн. посещений, в 2019 году – 5,33 млн. пользователей, 18,04 млн. посещений.</w:t>
      </w:r>
    </w:p>
    <w:p w:rsidR="00C52FC1" w:rsidRPr="00300E91" w:rsidRDefault="00C52FC1" w:rsidP="00C52FC1">
      <w:pPr>
        <w:widowControl w:val="0"/>
        <w:pBdr>
          <w:bottom w:val="single" w:sz="4" w:space="31" w:color="FFFFFF"/>
        </w:pBdr>
        <w:shd w:val="clear" w:color="auto" w:fill="FFFFFF"/>
        <w:tabs>
          <w:tab w:val="left" w:pos="0"/>
        </w:tabs>
        <w:ind w:firstLine="709"/>
        <w:jc w:val="both"/>
        <w:rPr>
          <w:sz w:val="28"/>
          <w:szCs w:val="28"/>
          <w:highlight w:val="lightGray"/>
        </w:rPr>
      </w:pPr>
      <w:bookmarkStart w:id="162" w:name="_Hlk62237113"/>
      <w:bookmarkEnd w:id="161"/>
      <w:r w:rsidRPr="005D2568">
        <w:rPr>
          <w:sz w:val="28"/>
          <w:szCs w:val="28"/>
        </w:rPr>
        <w:t>За</w:t>
      </w:r>
      <w:r w:rsidRPr="005D2568">
        <w:rPr>
          <w:sz w:val="28"/>
          <w:szCs w:val="28"/>
          <w:lang w:val="kk-KZ"/>
        </w:rPr>
        <w:t xml:space="preserve"> 2020 год</w:t>
      </w:r>
      <w:r w:rsidRPr="005D2568">
        <w:rPr>
          <w:sz w:val="28"/>
          <w:szCs w:val="28"/>
        </w:rPr>
        <w:t xml:space="preserve"> ИПС «</w:t>
      </w:r>
      <w:proofErr w:type="spellStart"/>
      <w:r w:rsidRPr="005D2568">
        <w:rPr>
          <w:sz w:val="28"/>
          <w:szCs w:val="28"/>
        </w:rPr>
        <w:t>Әділет</w:t>
      </w:r>
      <w:proofErr w:type="spellEnd"/>
      <w:r w:rsidRPr="005D2568">
        <w:rPr>
          <w:sz w:val="28"/>
          <w:szCs w:val="28"/>
        </w:rPr>
        <w:t>» посетило более 7,93 млн. пользователей и произведено более 24,81 млн. посещений, что в сравнении с 2019 годом на 48,8</w:t>
      </w:r>
      <w:r>
        <w:rPr>
          <w:sz w:val="28"/>
          <w:szCs w:val="28"/>
        </w:rPr>
        <w:t> </w:t>
      </w:r>
      <w:r w:rsidRPr="005D2568">
        <w:rPr>
          <w:sz w:val="28"/>
          <w:szCs w:val="28"/>
        </w:rPr>
        <w:t xml:space="preserve">% </w:t>
      </w:r>
      <w:r w:rsidRPr="005D2568">
        <w:rPr>
          <w:i/>
          <w:iCs/>
          <w:sz w:val="28"/>
          <w:szCs w:val="28"/>
        </w:rPr>
        <w:t>(в 2019 году – 5,33 млн. пользователей)</w:t>
      </w:r>
      <w:r w:rsidRPr="005D2568">
        <w:rPr>
          <w:sz w:val="28"/>
          <w:szCs w:val="28"/>
        </w:rPr>
        <w:t xml:space="preserve"> и на 37,5</w:t>
      </w:r>
      <w:r>
        <w:rPr>
          <w:sz w:val="28"/>
          <w:szCs w:val="28"/>
        </w:rPr>
        <w:t> </w:t>
      </w:r>
      <w:r w:rsidRPr="005D2568">
        <w:rPr>
          <w:sz w:val="28"/>
          <w:szCs w:val="28"/>
        </w:rPr>
        <w:t xml:space="preserve">% </w:t>
      </w:r>
      <w:r w:rsidRPr="005D2568">
        <w:rPr>
          <w:i/>
          <w:iCs/>
          <w:sz w:val="28"/>
          <w:szCs w:val="28"/>
        </w:rPr>
        <w:t>(в 2019 году – 18,04 млн. посещений)</w:t>
      </w:r>
      <w:r w:rsidRPr="005D2568">
        <w:rPr>
          <w:sz w:val="28"/>
          <w:szCs w:val="28"/>
        </w:rPr>
        <w:t xml:space="preserve"> больше соответственно. </w:t>
      </w:r>
      <w:bookmarkStart w:id="163" w:name="_Hlk62237325"/>
      <w:bookmarkEnd w:id="162"/>
      <w:r w:rsidRPr="00D5314A">
        <w:rPr>
          <w:sz w:val="28"/>
          <w:szCs w:val="28"/>
        </w:rPr>
        <w:t xml:space="preserve">За весь период функционирования системы количество пользователей составляет </w:t>
      </w:r>
      <w:r w:rsidRPr="00300E91">
        <w:rPr>
          <w:sz w:val="28"/>
          <w:szCs w:val="28"/>
        </w:rPr>
        <w:t xml:space="preserve">более </w:t>
      </w:r>
      <w:r w:rsidRPr="00300E91">
        <w:rPr>
          <w:sz w:val="28"/>
          <w:szCs w:val="28"/>
          <w:lang w:val="kk-KZ"/>
        </w:rPr>
        <w:t>36</w:t>
      </w:r>
      <w:r w:rsidRPr="00300E91">
        <w:rPr>
          <w:sz w:val="28"/>
          <w:szCs w:val="28"/>
        </w:rPr>
        <w:t xml:space="preserve"> млн., количество посещений более </w:t>
      </w:r>
      <w:r w:rsidRPr="00300E91">
        <w:rPr>
          <w:sz w:val="28"/>
          <w:szCs w:val="28"/>
          <w:lang w:val="kk-KZ"/>
        </w:rPr>
        <w:t>123</w:t>
      </w:r>
      <w:r w:rsidRPr="00300E91">
        <w:rPr>
          <w:sz w:val="28"/>
          <w:szCs w:val="28"/>
        </w:rPr>
        <w:t xml:space="preserve"> млн.</w:t>
      </w:r>
    </w:p>
    <w:p w:rsidR="00C52FC1" w:rsidRPr="00F835EF" w:rsidRDefault="00C52FC1" w:rsidP="00C52FC1">
      <w:pPr>
        <w:widowControl w:val="0"/>
        <w:pBdr>
          <w:bottom w:val="single" w:sz="4" w:space="31" w:color="FFFFFF"/>
        </w:pBdr>
        <w:shd w:val="clear" w:color="auto" w:fill="FFFFFF"/>
        <w:tabs>
          <w:tab w:val="left" w:pos="0"/>
        </w:tabs>
        <w:ind w:firstLine="709"/>
        <w:jc w:val="both"/>
        <w:rPr>
          <w:sz w:val="28"/>
          <w:szCs w:val="28"/>
          <w:highlight w:val="lightGray"/>
        </w:rPr>
      </w:pPr>
      <w:bookmarkStart w:id="164" w:name="_Hlk62237374"/>
      <w:bookmarkEnd w:id="163"/>
      <w:r w:rsidRPr="00300E91">
        <w:rPr>
          <w:sz w:val="28"/>
          <w:szCs w:val="28"/>
        </w:rPr>
        <w:t xml:space="preserve">Внедрение информационных технологий в правотворческий </w:t>
      </w:r>
      <w:r w:rsidRPr="00D5314A">
        <w:rPr>
          <w:sz w:val="28"/>
          <w:szCs w:val="28"/>
        </w:rPr>
        <w:t>и правоприменительный процесс способствует совершенствованию правового регулирования. При этом Эталонный банк нормативных правовых актов, как базовый компонент инфраструктуры «электронного правительства», является одним из таких механизмов.</w:t>
      </w:r>
    </w:p>
    <w:p w:rsidR="00C52FC1" w:rsidRPr="00F835EF" w:rsidRDefault="00C52FC1" w:rsidP="00C52FC1">
      <w:pPr>
        <w:widowControl w:val="0"/>
        <w:pBdr>
          <w:bottom w:val="single" w:sz="4" w:space="31" w:color="FFFFFF"/>
        </w:pBdr>
        <w:shd w:val="clear" w:color="auto" w:fill="FFFFFF"/>
        <w:tabs>
          <w:tab w:val="left" w:pos="0"/>
        </w:tabs>
        <w:ind w:firstLine="709"/>
        <w:jc w:val="both"/>
        <w:rPr>
          <w:sz w:val="28"/>
          <w:szCs w:val="28"/>
          <w:highlight w:val="lightGray"/>
        </w:rPr>
      </w:pPr>
      <w:bookmarkStart w:id="165" w:name="_Hlk62237782"/>
      <w:bookmarkEnd w:id="164"/>
      <w:r w:rsidRPr="00D5314A">
        <w:rPr>
          <w:sz w:val="28"/>
          <w:szCs w:val="28"/>
        </w:rPr>
        <w:t xml:space="preserve">С 2011 года в Министерстве функционирует Правовая информационная служба </w:t>
      </w:r>
      <w:r w:rsidRPr="00D5314A">
        <w:rPr>
          <w:i/>
          <w:iCs/>
          <w:sz w:val="28"/>
          <w:szCs w:val="28"/>
        </w:rPr>
        <w:t>(далее</w:t>
      </w:r>
      <w:r>
        <w:rPr>
          <w:i/>
          <w:iCs/>
          <w:sz w:val="28"/>
          <w:szCs w:val="28"/>
        </w:rPr>
        <w:t xml:space="preserve"> – </w:t>
      </w:r>
      <w:r w:rsidRPr="00D5314A">
        <w:rPr>
          <w:i/>
          <w:iCs/>
          <w:sz w:val="28"/>
          <w:szCs w:val="28"/>
        </w:rPr>
        <w:t>ПИС)</w:t>
      </w:r>
      <w:r w:rsidRPr="00D5314A">
        <w:rPr>
          <w:sz w:val="28"/>
          <w:szCs w:val="28"/>
        </w:rPr>
        <w:t xml:space="preserve"> с единым номером 119, основной задачей которой </w:t>
      </w:r>
      <w:r w:rsidRPr="00D5314A">
        <w:rPr>
          <w:sz w:val="28"/>
          <w:szCs w:val="28"/>
        </w:rPr>
        <w:lastRenderedPageBreak/>
        <w:t>является бесплатное консультирование населения по правовым вопросам.</w:t>
      </w:r>
    </w:p>
    <w:p w:rsidR="00C52FC1" w:rsidRPr="00F835EF" w:rsidRDefault="00C52FC1" w:rsidP="00C52FC1">
      <w:pPr>
        <w:widowControl w:val="0"/>
        <w:pBdr>
          <w:bottom w:val="single" w:sz="4" w:space="31" w:color="FFFFFF"/>
        </w:pBdr>
        <w:shd w:val="clear" w:color="auto" w:fill="FFFFFF"/>
        <w:tabs>
          <w:tab w:val="left" w:pos="0"/>
        </w:tabs>
        <w:ind w:firstLine="709"/>
        <w:jc w:val="both"/>
        <w:rPr>
          <w:sz w:val="28"/>
          <w:szCs w:val="28"/>
          <w:highlight w:val="lightGray"/>
        </w:rPr>
      </w:pPr>
      <w:bookmarkStart w:id="166" w:name="_Hlk62237846"/>
      <w:bookmarkEnd w:id="165"/>
      <w:r w:rsidRPr="00D5314A">
        <w:rPr>
          <w:sz w:val="28"/>
          <w:szCs w:val="28"/>
        </w:rPr>
        <w:t xml:space="preserve">С момента создания ПИС всего предоставлено свыше 1,24 млн. консультаций населению. В среднем в день </w:t>
      </w:r>
      <w:proofErr w:type="gramStart"/>
      <w:r w:rsidRPr="00D5314A">
        <w:rPr>
          <w:sz w:val="28"/>
          <w:szCs w:val="28"/>
        </w:rPr>
        <w:t>операторами-консультантами оказывается</w:t>
      </w:r>
      <w:proofErr w:type="gramEnd"/>
      <w:r w:rsidRPr="00D5314A">
        <w:rPr>
          <w:sz w:val="28"/>
          <w:szCs w:val="28"/>
        </w:rPr>
        <w:t xml:space="preserve"> порядка 500 консультаций</w:t>
      </w:r>
      <w:r>
        <w:rPr>
          <w:sz w:val="28"/>
          <w:szCs w:val="28"/>
        </w:rPr>
        <w:t>.</w:t>
      </w:r>
    </w:p>
    <w:p w:rsidR="00C52FC1" w:rsidRPr="00F835EF" w:rsidRDefault="00C52FC1" w:rsidP="00C52FC1">
      <w:pPr>
        <w:widowControl w:val="0"/>
        <w:pBdr>
          <w:bottom w:val="single" w:sz="4" w:space="31" w:color="FFFFFF"/>
        </w:pBdr>
        <w:shd w:val="clear" w:color="auto" w:fill="FFFFFF"/>
        <w:tabs>
          <w:tab w:val="left" w:pos="0"/>
        </w:tabs>
        <w:ind w:firstLine="709"/>
        <w:jc w:val="both"/>
        <w:rPr>
          <w:sz w:val="28"/>
          <w:szCs w:val="28"/>
          <w:highlight w:val="lightGray"/>
        </w:rPr>
      </w:pPr>
      <w:bookmarkStart w:id="167" w:name="_Hlk62237926"/>
      <w:bookmarkEnd w:id="166"/>
      <w:r w:rsidRPr="00D5314A">
        <w:rPr>
          <w:sz w:val="28"/>
          <w:szCs w:val="28"/>
        </w:rPr>
        <w:t>Так, в 2015 году ПИС предоставлены ответы на 118</w:t>
      </w:r>
      <w:r>
        <w:rPr>
          <w:sz w:val="28"/>
          <w:szCs w:val="28"/>
        </w:rPr>
        <w:t> </w:t>
      </w:r>
      <w:r w:rsidRPr="00D5314A">
        <w:rPr>
          <w:sz w:val="28"/>
          <w:szCs w:val="28"/>
        </w:rPr>
        <w:t>108</w:t>
      </w:r>
      <w:r>
        <w:rPr>
          <w:sz w:val="28"/>
          <w:szCs w:val="28"/>
        </w:rPr>
        <w:t xml:space="preserve"> консультаций, </w:t>
      </w:r>
      <w:r w:rsidRPr="00D5314A">
        <w:rPr>
          <w:sz w:val="28"/>
          <w:szCs w:val="28"/>
        </w:rPr>
        <w:t>в 2016 году</w:t>
      </w:r>
      <w:r>
        <w:rPr>
          <w:sz w:val="28"/>
          <w:szCs w:val="28"/>
          <w:lang w:val="kk-KZ"/>
        </w:rPr>
        <w:t xml:space="preserve"> –</w:t>
      </w:r>
      <w:r w:rsidRPr="00D5314A">
        <w:rPr>
          <w:sz w:val="28"/>
          <w:szCs w:val="28"/>
        </w:rPr>
        <w:t xml:space="preserve"> 133 748, в 2017 году </w:t>
      </w:r>
      <w:r>
        <w:rPr>
          <w:sz w:val="28"/>
          <w:szCs w:val="28"/>
        </w:rPr>
        <w:t xml:space="preserve">– </w:t>
      </w:r>
      <w:r w:rsidRPr="00D5314A">
        <w:rPr>
          <w:sz w:val="28"/>
          <w:szCs w:val="28"/>
        </w:rPr>
        <w:t xml:space="preserve">139 206, </w:t>
      </w:r>
      <w:r>
        <w:rPr>
          <w:sz w:val="28"/>
          <w:szCs w:val="28"/>
        </w:rPr>
        <w:t xml:space="preserve">в </w:t>
      </w:r>
      <w:r w:rsidRPr="00D5314A">
        <w:rPr>
          <w:sz w:val="28"/>
          <w:szCs w:val="28"/>
        </w:rPr>
        <w:t xml:space="preserve">2018 году </w:t>
      </w:r>
      <w:r>
        <w:rPr>
          <w:sz w:val="28"/>
          <w:szCs w:val="28"/>
        </w:rPr>
        <w:t xml:space="preserve">– </w:t>
      </w:r>
      <w:r w:rsidRPr="00D5314A">
        <w:rPr>
          <w:sz w:val="28"/>
          <w:szCs w:val="28"/>
        </w:rPr>
        <w:t xml:space="preserve">139 420, </w:t>
      </w:r>
      <w:r>
        <w:rPr>
          <w:sz w:val="28"/>
          <w:szCs w:val="28"/>
        </w:rPr>
        <w:t xml:space="preserve">в </w:t>
      </w:r>
      <w:r w:rsidRPr="00D5314A">
        <w:rPr>
          <w:sz w:val="28"/>
          <w:szCs w:val="28"/>
        </w:rPr>
        <w:t xml:space="preserve">2019 году </w:t>
      </w:r>
      <w:r w:rsidRPr="00987904">
        <w:rPr>
          <w:sz w:val="28"/>
          <w:szCs w:val="28"/>
        </w:rPr>
        <w:t xml:space="preserve">– 141 518 </w:t>
      </w:r>
      <w:r w:rsidRPr="00D5314A">
        <w:rPr>
          <w:sz w:val="28"/>
          <w:szCs w:val="28"/>
        </w:rPr>
        <w:t>обращений, в 2020 году – 147 922.</w:t>
      </w:r>
    </w:p>
    <w:p w:rsidR="00C52FC1" w:rsidRDefault="00C52FC1" w:rsidP="00C52FC1">
      <w:pPr>
        <w:widowControl w:val="0"/>
        <w:pBdr>
          <w:bottom w:val="single" w:sz="4" w:space="31" w:color="FFFFFF"/>
        </w:pBdr>
        <w:shd w:val="clear" w:color="auto" w:fill="FFFFFF"/>
        <w:tabs>
          <w:tab w:val="left" w:pos="0"/>
        </w:tabs>
        <w:ind w:firstLine="709"/>
        <w:jc w:val="both"/>
        <w:rPr>
          <w:sz w:val="28"/>
          <w:szCs w:val="28"/>
        </w:rPr>
      </w:pPr>
      <w:bookmarkStart w:id="168" w:name="_Hlk62237992"/>
      <w:bookmarkEnd w:id="167"/>
      <w:r w:rsidRPr="00D5314A">
        <w:rPr>
          <w:sz w:val="28"/>
          <w:szCs w:val="28"/>
        </w:rPr>
        <w:t xml:space="preserve">Наблюдается положительная динамика уровня удовлетворенности </w:t>
      </w:r>
      <w:proofErr w:type="spellStart"/>
      <w:r w:rsidRPr="00D5314A">
        <w:rPr>
          <w:sz w:val="28"/>
          <w:szCs w:val="28"/>
        </w:rPr>
        <w:t>благополучателей</w:t>
      </w:r>
      <w:proofErr w:type="spellEnd"/>
      <w:r w:rsidRPr="00D5314A">
        <w:rPr>
          <w:sz w:val="28"/>
          <w:szCs w:val="28"/>
        </w:rPr>
        <w:t>, что свидетельствует о востребованности в функционировании ПИС.</w:t>
      </w:r>
    </w:p>
    <w:p w:rsidR="00C52FC1" w:rsidRPr="004C1F9B" w:rsidRDefault="00C52FC1" w:rsidP="00C52FC1">
      <w:pPr>
        <w:widowControl w:val="0"/>
        <w:pBdr>
          <w:bottom w:val="single" w:sz="4" w:space="31" w:color="FFFFFF"/>
        </w:pBdr>
        <w:shd w:val="clear" w:color="auto" w:fill="FFFFFF"/>
        <w:tabs>
          <w:tab w:val="left" w:pos="0"/>
        </w:tabs>
        <w:ind w:firstLine="709"/>
        <w:jc w:val="both"/>
        <w:rPr>
          <w:sz w:val="28"/>
          <w:szCs w:val="28"/>
        </w:rPr>
      </w:pPr>
      <w:r w:rsidRPr="00D1637E">
        <w:rPr>
          <w:i/>
          <w:iCs/>
          <w:sz w:val="28"/>
          <w:szCs w:val="28"/>
        </w:rPr>
        <w:t xml:space="preserve">Показатель конечного результата </w:t>
      </w:r>
      <w:r w:rsidRPr="00F629BD">
        <w:rPr>
          <w:iCs/>
          <w:sz w:val="28"/>
          <w:szCs w:val="28"/>
        </w:rPr>
        <w:t>соответствует индикатору</w:t>
      </w:r>
      <w:r>
        <w:rPr>
          <w:i/>
          <w:iCs/>
          <w:sz w:val="28"/>
          <w:szCs w:val="28"/>
        </w:rPr>
        <w:t xml:space="preserve"> «</w:t>
      </w:r>
      <w:r w:rsidRPr="00D1637E">
        <w:rPr>
          <w:sz w:val="28"/>
          <w:szCs w:val="28"/>
        </w:rPr>
        <w:t>Доля удовлетворенных граждан из оценивших справочно-консультационную услугу с использованием информационных справочных систем</w:t>
      </w:r>
      <w:r>
        <w:rPr>
          <w:sz w:val="28"/>
          <w:szCs w:val="28"/>
        </w:rPr>
        <w:t>» цели 2.3.</w:t>
      </w:r>
    </w:p>
    <w:bookmarkEnd w:id="168"/>
    <w:p w:rsidR="00C52FC1" w:rsidRPr="004C1F9B" w:rsidRDefault="00C52FC1" w:rsidP="00C52FC1">
      <w:pPr>
        <w:widowControl w:val="0"/>
        <w:pBdr>
          <w:bottom w:val="single" w:sz="4" w:space="31" w:color="FFFFFF"/>
        </w:pBdr>
        <w:shd w:val="clear" w:color="auto" w:fill="FFFFFF"/>
        <w:tabs>
          <w:tab w:val="left" w:pos="0"/>
        </w:tabs>
        <w:ind w:firstLine="709"/>
        <w:jc w:val="both"/>
        <w:rPr>
          <w:sz w:val="28"/>
          <w:szCs w:val="28"/>
        </w:rPr>
      </w:pPr>
      <w:r w:rsidRPr="009D321A">
        <w:rPr>
          <w:i/>
          <w:sz w:val="28"/>
          <w:szCs w:val="28"/>
        </w:rPr>
        <w:t>Динамика расходов</w:t>
      </w:r>
      <w:r w:rsidRPr="004C1F9B">
        <w:rPr>
          <w:sz w:val="28"/>
          <w:szCs w:val="28"/>
        </w:rPr>
        <w:t xml:space="preserve">: </w:t>
      </w:r>
      <w:r>
        <w:rPr>
          <w:sz w:val="28"/>
          <w:szCs w:val="28"/>
        </w:rPr>
        <w:t xml:space="preserve">в </w:t>
      </w:r>
      <w:r w:rsidRPr="004C1F9B">
        <w:rPr>
          <w:sz w:val="28"/>
          <w:szCs w:val="28"/>
        </w:rPr>
        <w:t>2018 год</w:t>
      </w:r>
      <w:r>
        <w:rPr>
          <w:sz w:val="28"/>
          <w:szCs w:val="28"/>
        </w:rPr>
        <w:t>у</w:t>
      </w:r>
      <w:r w:rsidRPr="004C1F9B">
        <w:rPr>
          <w:sz w:val="28"/>
          <w:szCs w:val="28"/>
        </w:rPr>
        <w:t xml:space="preserve"> – 643</w:t>
      </w:r>
      <w:r>
        <w:rPr>
          <w:sz w:val="28"/>
          <w:szCs w:val="28"/>
        </w:rPr>
        <w:t> </w:t>
      </w:r>
      <w:r w:rsidRPr="004C1F9B">
        <w:rPr>
          <w:sz w:val="28"/>
          <w:szCs w:val="28"/>
        </w:rPr>
        <w:t>693</w:t>
      </w:r>
      <w:r>
        <w:rPr>
          <w:sz w:val="28"/>
          <w:szCs w:val="28"/>
        </w:rPr>
        <w:t> </w:t>
      </w:r>
      <w:proofErr w:type="spellStart"/>
      <w:r>
        <w:rPr>
          <w:sz w:val="28"/>
          <w:szCs w:val="28"/>
        </w:rPr>
        <w:t>тыс.тенге</w:t>
      </w:r>
      <w:proofErr w:type="spellEnd"/>
      <w:r w:rsidRPr="004C1F9B">
        <w:rPr>
          <w:sz w:val="28"/>
          <w:szCs w:val="28"/>
        </w:rPr>
        <w:t xml:space="preserve">, </w:t>
      </w:r>
      <w:r>
        <w:rPr>
          <w:sz w:val="28"/>
          <w:szCs w:val="28"/>
        </w:rPr>
        <w:t xml:space="preserve">в </w:t>
      </w:r>
      <w:r w:rsidRPr="004C1F9B">
        <w:rPr>
          <w:sz w:val="28"/>
          <w:szCs w:val="28"/>
        </w:rPr>
        <w:t>2019 год</w:t>
      </w:r>
      <w:r>
        <w:rPr>
          <w:sz w:val="28"/>
          <w:szCs w:val="28"/>
        </w:rPr>
        <w:t>у</w:t>
      </w:r>
      <w:r w:rsidRPr="004C1F9B">
        <w:rPr>
          <w:sz w:val="28"/>
          <w:szCs w:val="28"/>
        </w:rPr>
        <w:t xml:space="preserve"> – 1 061 655,1</w:t>
      </w:r>
      <w:r>
        <w:rPr>
          <w:sz w:val="28"/>
          <w:szCs w:val="28"/>
        </w:rPr>
        <w:t> </w:t>
      </w:r>
      <w:proofErr w:type="spellStart"/>
      <w:r>
        <w:rPr>
          <w:sz w:val="28"/>
          <w:szCs w:val="28"/>
        </w:rPr>
        <w:t>тыс.тенге</w:t>
      </w:r>
      <w:proofErr w:type="spellEnd"/>
      <w:r>
        <w:rPr>
          <w:sz w:val="28"/>
          <w:szCs w:val="28"/>
        </w:rPr>
        <w:t xml:space="preserve">, в </w:t>
      </w:r>
      <w:r w:rsidRPr="004C1F9B">
        <w:rPr>
          <w:sz w:val="28"/>
          <w:szCs w:val="28"/>
        </w:rPr>
        <w:t>20</w:t>
      </w:r>
      <w:r>
        <w:rPr>
          <w:sz w:val="28"/>
          <w:szCs w:val="28"/>
        </w:rPr>
        <w:t>20</w:t>
      </w:r>
      <w:r w:rsidRPr="004C1F9B">
        <w:rPr>
          <w:sz w:val="28"/>
          <w:szCs w:val="28"/>
        </w:rPr>
        <w:t xml:space="preserve"> год</w:t>
      </w:r>
      <w:r>
        <w:rPr>
          <w:sz w:val="28"/>
          <w:szCs w:val="28"/>
        </w:rPr>
        <w:t>у</w:t>
      </w:r>
      <w:r w:rsidRPr="004C1F9B">
        <w:rPr>
          <w:sz w:val="28"/>
          <w:szCs w:val="28"/>
        </w:rPr>
        <w:t xml:space="preserve"> – </w:t>
      </w:r>
      <w:r>
        <w:rPr>
          <w:sz w:val="28"/>
          <w:szCs w:val="28"/>
        </w:rPr>
        <w:t>1 156 380 </w:t>
      </w:r>
      <w:proofErr w:type="spellStart"/>
      <w:r>
        <w:rPr>
          <w:sz w:val="28"/>
          <w:szCs w:val="28"/>
        </w:rPr>
        <w:t>тыс.тенге</w:t>
      </w:r>
      <w:proofErr w:type="spellEnd"/>
      <w:r w:rsidRPr="004C1F9B">
        <w:rPr>
          <w:sz w:val="28"/>
          <w:szCs w:val="28"/>
        </w:rPr>
        <w:t>.</w:t>
      </w:r>
    </w:p>
    <w:p w:rsidR="00C52FC1" w:rsidRPr="004C1F9B" w:rsidRDefault="00C52FC1" w:rsidP="00C52FC1">
      <w:pPr>
        <w:widowControl w:val="0"/>
        <w:pBdr>
          <w:bottom w:val="single" w:sz="4" w:space="31" w:color="FFFFFF"/>
        </w:pBdr>
        <w:shd w:val="clear" w:color="auto" w:fill="FFFFFF"/>
        <w:tabs>
          <w:tab w:val="left" w:pos="0"/>
        </w:tabs>
        <w:ind w:firstLine="709"/>
        <w:jc w:val="both"/>
        <w:rPr>
          <w:sz w:val="28"/>
          <w:szCs w:val="28"/>
        </w:rPr>
      </w:pPr>
      <w:r w:rsidRPr="00B51383">
        <w:rPr>
          <w:sz w:val="28"/>
          <w:szCs w:val="28"/>
        </w:rPr>
        <w:t>Дебиторск</w:t>
      </w:r>
      <w:r>
        <w:rPr>
          <w:sz w:val="28"/>
          <w:szCs w:val="28"/>
        </w:rPr>
        <w:t>ая</w:t>
      </w:r>
      <w:r w:rsidRPr="00B51383">
        <w:rPr>
          <w:sz w:val="28"/>
          <w:szCs w:val="28"/>
        </w:rPr>
        <w:t xml:space="preserve"> и кредиторск</w:t>
      </w:r>
      <w:r>
        <w:rPr>
          <w:sz w:val="28"/>
          <w:szCs w:val="28"/>
        </w:rPr>
        <w:t>ая</w:t>
      </w:r>
      <w:r w:rsidRPr="00B51383">
        <w:rPr>
          <w:sz w:val="28"/>
          <w:szCs w:val="28"/>
        </w:rPr>
        <w:t xml:space="preserve"> задолженност</w:t>
      </w:r>
      <w:r>
        <w:rPr>
          <w:sz w:val="28"/>
          <w:szCs w:val="28"/>
        </w:rPr>
        <w:t>ь по бюджетной программе</w:t>
      </w:r>
      <w:r w:rsidRPr="00B51383">
        <w:rPr>
          <w:sz w:val="28"/>
          <w:szCs w:val="28"/>
        </w:rPr>
        <w:t xml:space="preserve"> </w:t>
      </w:r>
      <w:r>
        <w:rPr>
          <w:sz w:val="28"/>
          <w:szCs w:val="28"/>
        </w:rPr>
        <w:t>отсутствует</w:t>
      </w:r>
      <w:r w:rsidRPr="00B51383">
        <w:rPr>
          <w:sz w:val="28"/>
          <w:szCs w:val="28"/>
        </w:rPr>
        <w:t>.</w:t>
      </w:r>
    </w:p>
    <w:p w:rsidR="00C52FC1" w:rsidRPr="004C1F9B" w:rsidRDefault="00C52FC1" w:rsidP="00C52FC1">
      <w:pPr>
        <w:widowControl w:val="0"/>
        <w:pBdr>
          <w:bottom w:val="single" w:sz="4" w:space="31" w:color="FFFFFF"/>
        </w:pBdr>
        <w:shd w:val="clear" w:color="auto" w:fill="FFFFFF"/>
        <w:tabs>
          <w:tab w:val="left" w:pos="0"/>
        </w:tabs>
        <w:ind w:firstLine="709"/>
        <w:jc w:val="both"/>
        <w:rPr>
          <w:sz w:val="28"/>
          <w:szCs w:val="28"/>
        </w:rPr>
      </w:pPr>
      <w:r w:rsidRPr="004C1F9B">
        <w:rPr>
          <w:b/>
          <w:i/>
          <w:sz w:val="28"/>
          <w:szCs w:val="28"/>
        </w:rPr>
        <w:t>Цель 2.4.</w:t>
      </w:r>
      <w:r w:rsidRPr="004C1F9B">
        <w:rPr>
          <w:b/>
          <w:sz w:val="28"/>
          <w:szCs w:val="28"/>
        </w:rPr>
        <w:t xml:space="preserve"> </w:t>
      </w:r>
      <w:r w:rsidRPr="004C1F9B">
        <w:rPr>
          <w:b/>
          <w:i/>
          <w:sz w:val="28"/>
          <w:szCs w:val="28"/>
        </w:rPr>
        <w:t>«Обеспечение благоприятных условий охраны и защиты прав интеллектуальной собственности»</w:t>
      </w:r>
      <w:r w:rsidRPr="004C1F9B">
        <w:rPr>
          <w:sz w:val="28"/>
          <w:szCs w:val="28"/>
        </w:rPr>
        <w:t xml:space="preserve"> предусматривает достижение 1-го целевого индикатора:</w:t>
      </w:r>
    </w:p>
    <w:p w:rsidR="00C52FC1" w:rsidRPr="004C1F9B" w:rsidRDefault="00C52FC1" w:rsidP="00C52FC1">
      <w:pPr>
        <w:pBdr>
          <w:bottom w:val="single" w:sz="4" w:space="31" w:color="FFFFFF"/>
        </w:pBdr>
        <w:tabs>
          <w:tab w:val="left" w:pos="0"/>
        </w:tabs>
        <w:rPr>
          <w:bCs/>
          <w:szCs w:val="28"/>
          <w:lang w:eastAsia="x-none"/>
        </w:rPr>
      </w:pPr>
      <w:r w:rsidRPr="004C1F9B">
        <w:rPr>
          <w:bCs/>
          <w:noProof/>
          <w:szCs w:val="28"/>
        </w:rPr>
        <mc:AlternateContent>
          <mc:Choice Requires="wps">
            <w:drawing>
              <wp:anchor distT="0" distB="0" distL="114300" distR="114300" simplePos="0" relativeHeight="251592704" behindDoc="0" locked="0" layoutInCell="1" allowOverlap="1" wp14:anchorId="17E084CC" wp14:editId="1B534534">
                <wp:simplePos x="0" y="0"/>
                <wp:positionH relativeFrom="margin">
                  <wp:posOffset>4434840</wp:posOffset>
                </wp:positionH>
                <wp:positionV relativeFrom="paragraph">
                  <wp:posOffset>175260</wp:posOffset>
                </wp:positionV>
                <wp:extent cx="1343025" cy="295275"/>
                <wp:effectExtent l="0" t="0" r="9525" b="9525"/>
                <wp:wrapNone/>
                <wp:docPr id="249" name="Прямоугольник 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295275"/>
                        </a:xfrm>
                        <a:prstGeom prst="rect">
                          <a:avLst/>
                        </a:prstGeom>
                        <a:solidFill>
                          <a:srgbClr val="FFFFFF"/>
                        </a:solidFill>
                        <a:ln w="9525">
                          <a:noFill/>
                          <a:miter lim="800000"/>
                          <a:headEnd/>
                          <a:tailEnd/>
                        </a:ln>
                      </wps:spPr>
                      <wps:txbx>
                        <w:txbxContent>
                          <w:p w:rsidR="00AD1330" w:rsidRPr="004C1F9B" w:rsidRDefault="00AD1330" w:rsidP="00C52FC1">
                            <w:pPr>
                              <w:widowControl w:val="0"/>
                              <w:pBdr>
                                <w:bottom w:val="single" w:sz="4" w:space="31" w:color="FFFFFF"/>
                              </w:pBdr>
                              <w:shd w:val="clear" w:color="auto" w:fill="FFFFFF"/>
                              <w:tabs>
                                <w:tab w:val="left" w:pos="0"/>
                              </w:tabs>
                              <w:rPr>
                                <w:szCs w:val="28"/>
                              </w:rPr>
                            </w:pPr>
                            <w:r w:rsidRPr="004C1F9B">
                              <w:rPr>
                                <w:sz w:val="24"/>
                                <w:szCs w:val="28"/>
                              </w:rPr>
                              <w:t xml:space="preserve">Факт – </w:t>
                            </w:r>
                            <w:r w:rsidRPr="00C00B8E">
                              <w:rPr>
                                <w:sz w:val="24"/>
                                <w:szCs w:val="28"/>
                              </w:rPr>
                              <w:t>94,44</w:t>
                            </w:r>
                            <w:r w:rsidRPr="004C1F9B">
                              <w:rPr>
                                <w:sz w:val="24"/>
                                <w:szCs w:val="28"/>
                              </w:rPr>
                              <w:t>%</w:t>
                            </w:r>
                          </w:p>
                          <w:p w:rsidR="00AD1330" w:rsidRDefault="00AD1330" w:rsidP="00C52FC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E084CC" id="Прямоугольник 249" o:spid="_x0000_s1141" style="position:absolute;margin-left:349.2pt;margin-top:13.8pt;width:105.75pt;height:23.25pt;z-index:251592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" stroked="f">
                <v:textbox>
                  <w:txbxContent>
                    <w:p w:rsidR="00AD1330" w:rsidRPr="004C1F9B" w:rsidRDefault="00AD1330" w:rsidP="00C52FC1">
                      <w:pPr>
                        <w:widowControl w:val="0"/>
                        <w:pBdr>
                          <w:bottom w:val="single" w:sz="4" w:space="31" w:color="FFFFFF"/>
                        </w:pBdr>
                        <w:shd w:val="clear" w:color="auto" w:fill="FFFFFF"/>
                        <w:tabs>
                          <w:tab w:val="left" w:pos="0"/>
                        </w:tabs>
                        <w:rPr>
                          <w:szCs w:val="28"/>
                        </w:rPr>
                      </w:pPr>
                      <w:r w:rsidRPr="004C1F9B">
                        <w:rPr>
                          <w:sz w:val="24"/>
                          <w:szCs w:val="28"/>
                        </w:rPr>
                        <w:t xml:space="preserve">Факт – </w:t>
                      </w:r>
                      <w:r w:rsidRPr="00C00B8E">
                        <w:rPr>
                          <w:sz w:val="24"/>
                          <w:szCs w:val="28"/>
                        </w:rPr>
                        <w:t>94,44</w:t>
                      </w:r>
                      <w:r w:rsidRPr="004C1F9B">
                        <w:rPr>
                          <w:sz w:val="24"/>
                          <w:szCs w:val="28"/>
                        </w:rPr>
                        <w:t>%</w:t>
                      </w:r>
                    </w:p>
                    <w:p w:rsidR="00AD1330" w:rsidRDefault="00AD1330" w:rsidP="00C52FC1"/>
                  </w:txbxContent>
                </v:textbox>
                <w10:wrap anchorx="margin"/>
              </v:rect>
            </w:pict>
          </mc:Fallback>
        </mc:AlternateContent>
      </w:r>
      <w:r w:rsidRPr="004C1F9B">
        <w:rPr>
          <w:bCs/>
          <w:noProof/>
          <w:szCs w:val="28"/>
        </w:rPr>
        <mc:AlternateContent>
          <mc:Choice Requires="wps">
            <w:drawing>
              <wp:anchor distT="0" distB="0" distL="114300" distR="114300" simplePos="0" relativeHeight="251590656" behindDoc="0" locked="0" layoutInCell="1" allowOverlap="1" wp14:anchorId="64928D1E" wp14:editId="653C9EB3">
                <wp:simplePos x="0" y="0"/>
                <wp:positionH relativeFrom="column">
                  <wp:posOffset>3053715</wp:posOffset>
                </wp:positionH>
                <wp:positionV relativeFrom="paragraph">
                  <wp:posOffset>146685</wp:posOffset>
                </wp:positionV>
                <wp:extent cx="1295400" cy="333375"/>
                <wp:effectExtent l="0" t="0" r="0" b="9525"/>
                <wp:wrapNone/>
                <wp:docPr id="250" name="Прямоугольник 2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333375"/>
                        </a:xfrm>
                        <a:prstGeom prst="rect">
                          <a:avLst/>
                        </a:prstGeom>
                        <a:solidFill>
                          <a:srgbClr val="FFFFFF"/>
                        </a:solidFill>
                        <a:ln w="9525">
                          <a:noFill/>
                          <a:miter lim="800000"/>
                          <a:headEnd/>
                          <a:tailEnd/>
                        </a:ln>
                      </wps:spPr>
                      <wps:txbx>
                        <w:txbxContent>
                          <w:p w:rsidR="00AD1330" w:rsidRPr="004C1F9B" w:rsidRDefault="00AD1330" w:rsidP="00C52FC1">
                            <w:pPr>
                              <w:widowControl w:val="0"/>
                              <w:pBdr>
                                <w:top w:val="single" w:sz="2" w:space="1" w:color="FFFFFF"/>
                                <w:left w:val="single" w:sz="2" w:space="4" w:color="FFFFFF"/>
                                <w:bottom w:val="single" w:sz="2" w:space="1" w:color="FFFFFF"/>
                                <w:right w:val="single" w:sz="2" w:space="4" w:color="FFFFFF"/>
                                <w:between w:val="single" w:sz="2" w:space="1" w:color="FFFFFF"/>
                              </w:pBdr>
                              <w:shd w:val="clear" w:color="auto" w:fill="FFFFFF"/>
                              <w:tabs>
                                <w:tab w:val="left" w:pos="0"/>
                              </w:tabs>
                              <w:rPr>
                                <w:sz w:val="24"/>
                                <w:szCs w:val="28"/>
                              </w:rPr>
                            </w:pPr>
                            <w:r w:rsidRPr="004C1F9B">
                              <w:rPr>
                                <w:sz w:val="24"/>
                                <w:szCs w:val="28"/>
                              </w:rPr>
                              <w:t>План – 92,</w:t>
                            </w:r>
                            <w:r>
                              <w:rPr>
                                <w:sz w:val="24"/>
                                <w:szCs w:val="28"/>
                              </w:rPr>
                              <w:t>7</w:t>
                            </w:r>
                            <w:r w:rsidRPr="004C1F9B">
                              <w:rPr>
                                <w:sz w:val="24"/>
                                <w:szCs w:val="28"/>
                              </w:rPr>
                              <w:t>%</w:t>
                            </w:r>
                          </w:p>
                          <w:p w:rsidR="00AD1330" w:rsidRDefault="00AD1330" w:rsidP="00C52FC1">
                            <w:pPr>
                              <w:pBdr>
                                <w:top w:val="single" w:sz="2" w:space="1" w:color="FFFFFF"/>
                                <w:left w:val="single" w:sz="2" w:space="4" w:color="FFFFFF"/>
                                <w:bottom w:val="single" w:sz="2" w:space="1" w:color="FFFFFF"/>
                                <w:right w:val="single" w:sz="2" w:space="4" w:color="FFFFFF"/>
                                <w:between w:val="single" w:sz="2" w:space="1" w:color="FFFFFF"/>
                              </w:pBdr>
                            </w:pPr>
                            <w: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928D1E" id="Прямоугольник 250" o:spid="_x0000_s1142" style="position:absolute;margin-left:240.45pt;margin-top:11.55pt;width:102pt;height:26.25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" stroked="f">
                <v:textbox>
                  <w:txbxContent>
                    <w:p w:rsidR="00AD1330" w:rsidRPr="004C1F9B" w:rsidRDefault="00AD1330" w:rsidP="00C52FC1">
                      <w:pPr>
                        <w:widowControl w:val="0"/>
                        <w:pBdr>
                          <w:top w:val="single" w:sz="2" w:space="1" w:color="FFFFFF"/>
                          <w:left w:val="single" w:sz="2" w:space="4" w:color="FFFFFF"/>
                          <w:bottom w:val="single" w:sz="2" w:space="1" w:color="FFFFFF"/>
                          <w:right w:val="single" w:sz="2" w:space="4" w:color="FFFFFF"/>
                          <w:between w:val="single" w:sz="2" w:space="1" w:color="FFFFFF"/>
                        </w:pBdr>
                        <w:shd w:val="clear" w:color="auto" w:fill="FFFFFF"/>
                        <w:tabs>
                          <w:tab w:val="left" w:pos="0"/>
                        </w:tabs>
                        <w:rPr>
                          <w:sz w:val="24"/>
                          <w:szCs w:val="28"/>
                        </w:rPr>
                      </w:pPr>
                      <w:r w:rsidRPr="004C1F9B">
                        <w:rPr>
                          <w:sz w:val="24"/>
                          <w:szCs w:val="28"/>
                        </w:rPr>
                        <w:t>План – 92,</w:t>
                      </w:r>
                      <w:r>
                        <w:rPr>
                          <w:sz w:val="24"/>
                          <w:szCs w:val="28"/>
                        </w:rPr>
                        <w:t>7</w:t>
                      </w:r>
                      <w:r w:rsidRPr="004C1F9B">
                        <w:rPr>
                          <w:sz w:val="24"/>
                          <w:szCs w:val="28"/>
                        </w:rPr>
                        <w:t>%</w:t>
                      </w:r>
                    </w:p>
                    <w:p w:rsidR="00AD1330" w:rsidRDefault="00AD1330" w:rsidP="00C52FC1">
                      <w:pPr>
                        <w:pBdr>
                          <w:top w:val="single" w:sz="2" w:space="1" w:color="FFFFFF"/>
                          <w:left w:val="single" w:sz="2" w:space="4" w:color="FFFFFF"/>
                          <w:bottom w:val="single" w:sz="2" w:space="1" w:color="FFFFFF"/>
                          <w:right w:val="single" w:sz="2" w:space="4" w:color="FFFFFF"/>
                          <w:between w:val="single" w:sz="2" w:space="1" w:color="FFFFFF"/>
                        </w:pBdr>
                      </w:pPr>
                      <w:r>
                        <w:t>0</w:t>
                      </w:r>
                    </w:p>
                  </w:txbxContent>
                </v:textbox>
              </v:rect>
            </w:pict>
          </mc:Fallback>
        </mc:AlternateContent>
      </w:r>
      <w:r w:rsidRPr="004C1F9B">
        <w:rPr>
          <w:bCs/>
          <w:noProof/>
          <w:szCs w:val="28"/>
        </w:rPr>
        <mc:AlternateContent>
          <mc:Choice Requires="wps">
            <w:drawing>
              <wp:anchor distT="0" distB="0" distL="114300" distR="114300" simplePos="0" relativeHeight="251589632" behindDoc="0" locked="0" layoutInCell="1" allowOverlap="1" wp14:anchorId="61A11AF5" wp14:editId="7C94125A">
                <wp:simplePos x="0" y="0"/>
                <wp:positionH relativeFrom="column">
                  <wp:posOffset>24765</wp:posOffset>
                </wp:positionH>
                <wp:positionV relativeFrom="paragraph">
                  <wp:posOffset>22860</wp:posOffset>
                </wp:positionV>
                <wp:extent cx="2981325" cy="685800"/>
                <wp:effectExtent l="0" t="0" r="9525" b="0"/>
                <wp:wrapNone/>
                <wp:docPr id="251" name="Прямоугольник 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1325" cy="685800"/>
                        </a:xfrm>
                        <a:prstGeom prst="rect">
                          <a:avLst/>
                        </a:prstGeom>
                        <a:solidFill>
                          <a:srgbClr val="FFFFFF"/>
                        </a:solidFill>
                        <a:ln w="9525">
                          <a:noFill/>
                          <a:miter lim="800000"/>
                          <a:headEnd/>
                          <a:tailEnd/>
                        </a:ln>
                      </wps:spPr>
                      <wps:txbx>
                        <w:txbxContent>
                          <w:p w:rsidR="00AD1330" w:rsidRPr="006F545C" w:rsidRDefault="00AD1330" w:rsidP="00C52FC1">
                            <w:pPr>
                              <w:widowControl w:val="0"/>
                              <w:pBdr>
                                <w:bottom w:val="single" w:sz="4" w:space="31" w:color="FFFFFF"/>
                              </w:pBdr>
                              <w:shd w:val="clear" w:color="auto" w:fill="BDD6EE"/>
                              <w:tabs>
                                <w:tab w:val="left" w:pos="0"/>
                              </w:tabs>
                              <w:jc w:val="both"/>
                              <w:rPr>
                                <w:b/>
                              </w:rPr>
                            </w:pPr>
                            <w:r w:rsidRPr="006F545C">
                              <w:rPr>
                                <w:b/>
                              </w:rPr>
                              <w:t>1. Доля вступивших в силу решений апелляционного совета, не отмененных решением суда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A11AF5" id="Прямоугольник 251" o:spid="_x0000_s1143" style="position:absolute;margin-left:1.95pt;margin-top:1.8pt;width:234.75pt;height:54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" stroked="f">
                <v:textbox>
                  <w:txbxContent>
                    <w:p w:rsidR="00AD1330" w:rsidRPr="006F545C" w:rsidRDefault="00AD1330" w:rsidP="00C52FC1">
                      <w:pPr>
                        <w:widowControl w:val="0"/>
                        <w:pBdr>
                          <w:bottom w:val="single" w:sz="4" w:space="31" w:color="FFFFFF"/>
                        </w:pBdr>
                        <w:shd w:val="clear" w:color="auto" w:fill="BDD6EE"/>
                        <w:tabs>
                          <w:tab w:val="left" w:pos="0"/>
                        </w:tabs>
                        <w:jc w:val="both"/>
                        <w:rPr>
                          <w:b/>
                        </w:rPr>
                      </w:pPr>
                      <w:r w:rsidRPr="006F545C">
                        <w:rPr>
                          <w:b/>
                        </w:rPr>
                        <w:t>1. Доля вступивших в силу решений апелляционного совета, не отмененных решением суда</w:t>
                      </w:r>
                    </w:p>
                  </w:txbxContent>
                </v:textbox>
              </v:rect>
            </w:pict>
          </mc:Fallback>
        </mc:AlternateContent>
      </w:r>
    </w:p>
    <w:p w:rsidR="00C52FC1" w:rsidRDefault="00C52FC1" w:rsidP="00C52FC1">
      <w:pPr>
        <w:jc w:val="both"/>
        <w:rPr>
          <w:bCs/>
          <w:szCs w:val="28"/>
          <w:lang w:eastAsia="x-none"/>
        </w:rPr>
      </w:pPr>
    </w:p>
    <w:p w:rsidR="00C52FC1" w:rsidRDefault="00C52FC1" w:rsidP="00C52FC1">
      <w:pPr>
        <w:ind w:firstLine="708"/>
        <w:jc w:val="both"/>
        <w:rPr>
          <w:rFonts w:eastAsia="Calibri"/>
          <w:sz w:val="28"/>
        </w:rPr>
      </w:pPr>
      <w:r w:rsidRPr="00C00B8E">
        <w:rPr>
          <w:sz w:val="28"/>
          <w:szCs w:val="28"/>
        </w:rPr>
        <w:t xml:space="preserve">По данному </w:t>
      </w:r>
      <w:r w:rsidRPr="00C00B8E">
        <w:rPr>
          <w:i/>
          <w:sz w:val="28"/>
          <w:szCs w:val="28"/>
        </w:rPr>
        <w:t>целевому индикатору</w:t>
      </w:r>
      <w:r w:rsidRPr="00C00B8E">
        <w:rPr>
          <w:sz w:val="28"/>
          <w:szCs w:val="28"/>
        </w:rPr>
        <w:t xml:space="preserve"> в</w:t>
      </w:r>
      <w:r w:rsidRPr="00C00B8E">
        <w:rPr>
          <w:color w:val="000000"/>
          <w:sz w:val="28"/>
          <w:szCs w:val="28"/>
          <w:lang w:val="kk-KZ"/>
        </w:rPr>
        <w:t xml:space="preserve"> 20</w:t>
      </w:r>
      <w:r>
        <w:rPr>
          <w:color w:val="000000"/>
          <w:sz w:val="28"/>
          <w:szCs w:val="28"/>
          <w:lang w:val="kk-KZ"/>
        </w:rPr>
        <w:t>20</w:t>
      </w:r>
      <w:r w:rsidRPr="00C00B8E">
        <w:rPr>
          <w:color w:val="000000"/>
          <w:sz w:val="28"/>
          <w:szCs w:val="28"/>
          <w:lang w:val="kk-KZ"/>
        </w:rPr>
        <w:t xml:space="preserve"> году </w:t>
      </w:r>
      <w:r w:rsidRPr="00C00B8E">
        <w:rPr>
          <w:color w:val="000000"/>
          <w:sz w:val="28"/>
          <w:szCs w:val="28"/>
        </w:rPr>
        <w:t xml:space="preserve">коллегией Апелляционного совета проведено </w:t>
      </w:r>
      <w:r>
        <w:rPr>
          <w:color w:val="000000"/>
          <w:sz w:val="28"/>
          <w:szCs w:val="28"/>
        </w:rPr>
        <w:t>9</w:t>
      </w:r>
      <w:r w:rsidRPr="00C00B8E">
        <w:rPr>
          <w:bCs/>
          <w:color w:val="000000"/>
          <w:sz w:val="28"/>
          <w:szCs w:val="28"/>
        </w:rPr>
        <w:t xml:space="preserve"> заседаний </w:t>
      </w:r>
      <w:r w:rsidRPr="00C00B8E">
        <w:rPr>
          <w:bCs/>
          <w:i/>
          <w:color w:val="000000"/>
          <w:sz w:val="24"/>
          <w:szCs w:val="24"/>
        </w:rPr>
        <w:t>(в 20</w:t>
      </w:r>
      <w:r>
        <w:rPr>
          <w:bCs/>
          <w:i/>
          <w:color w:val="000000"/>
          <w:sz w:val="24"/>
          <w:szCs w:val="24"/>
        </w:rPr>
        <w:t>19</w:t>
      </w:r>
      <w:r w:rsidRPr="00C00B8E">
        <w:rPr>
          <w:bCs/>
          <w:i/>
          <w:color w:val="000000"/>
          <w:sz w:val="24"/>
          <w:szCs w:val="24"/>
        </w:rPr>
        <w:t xml:space="preserve"> году </w:t>
      </w:r>
      <w:r>
        <w:rPr>
          <w:bCs/>
          <w:i/>
          <w:color w:val="000000"/>
          <w:sz w:val="24"/>
          <w:szCs w:val="24"/>
        </w:rPr>
        <w:t>–</w:t>
      </w:r>
      <w:r w:rsidRPr="00C00B8E">
        <w:rPr>
          <w:bCs/>
          <w:i/>
          <w:color w:val="000000"/>
          <w:sz w:val="24"/>
          <w:szCs w:val="24"/>
        </w:rPr>
        <w:t xml:space="preserve"> </w:t>
      </w:r>
      <w:r>
        <w:rPr>
          <w:bCs/>
          <w:i/>
          <w:color w:val="000000"/>
          <w:sz w:val="24"/>
          <w:szCs w:val="24"/>
        </w:rPr>
        <w:t>17</w:t>
      </w:r>
      <w:r w:rsidRPr="00C00B8E">
        <w:rPr>
          <w:bCs/>
          <w:i/>
          <w:color w:val="000000"/>
          <w:sz w:val="24"/>
          <w:szCs w:val="24"/>
        </w:rPr>
        <w:t>)</w:t>
      </w:r>
      <w:r w:rsidRPr="00C00B8E">
        <w:rPr>
          <w:bCs/>
          <w:color w:val="000000"/>
          <w:sz w:val="28"/>
          <w:szCs w:val="28"/>
        </w:rPr>
        <w:t xml:space="preserve">, </w:t>
      </w:r>
      <w:r w:rsidRPr="00C00B8E">
        <w:rPr>
          <w:color w:val="000000"/>
          <w:sz w:val="28"/>
          <w:szCs w:val="28"/>
        </w:rPr>
        <w:t xml:space="preserve">рассмотрено </w:t>
      </w:r>
      <w:r>
        <w:rPr>
          <w:color w:val="000000"/>
          <w:sz w:val="28"/>
          <w:szCs w:val="28"/>
        </w:rPr>
        <w:t>53</w:t>
      </w:r>
      <w:r w:rsidRPr="00C00B8E">
        <w:rPr>
          <w:sz w:val="28"/>
          <w:szCs w:val="28"/>
        </w:rPr>
        <w:t xml:space="preserve"> возражения </w:t>
      </w:r>
      <w:r w:rsidRPr="00C00B8E">
        <w:rPr>
          <w:i/>
          <w:sz w:val="24"/>
          <w:szCs w:val="24"/>
        </w:rPr>
        <w:t>(в 201</w:t>
      </w:r>
      <w:r>
        <w:rPr>
          <w:i/>
          <w:sz w:val="24"/>
          <w:szCs w:val="24"/>
        </w:rPr>
        <w:t>9</w:t>
      </w:r>
      <w:r w:rsidRPr="00C00B8E">
        <w:rPr>
          <w:i/>
          <w:sz w:val="24"/>
          <w:szCs w:val="24"/>
        </w:rPr>
        <w:t xml:space="preserve"> году </w:t>
      </w:r>
      <w:r>
        <w:rPr>
          <w:i/>
          <w:sz w:val="24"/>
          <w:szCs w:val="24"/>
        </w:rPr>
        <w:t xml:space="preserve">– </w:t>
      </w:r>
      <w:r w:rsidRPr="00C00B8E">
        <w:rPr>
          <w:i/>
          <w:sz w:val="24"/>
          <w:szCs w:val="24"/>
        </w:rPr>
        <w:t>1</w:t>
      </w:r>
      <w:r>
        <w:rPr>
          <w:i/>
          <w:sz w:val="24"/>
          <w:szCs w:val="24"/>
        </w:rPr>
        <w:t>24</w:t>
      </w:r>
      <w:r w:rsidRPr="00C00B8E">
        <w:rPr>
          <w:i/>
          <w:sz w:val="24"/>
          <w:szCs w:val="24"/>
        </w:rPr>
        <w:t>)</w:t>
      </w:r>
      <w:r w:rsidRPr="00C00B8E">
        <w:rPr>
          <w:sz w:val="28"/>
          <w:szCs w:val="28"/>
        </w:rPr>
        <w:t xml:space="preserve">. Принято </w:t>
      </w:r>
      <w:r>
        <w:rPr>
          <w:sz w:val="28"/>
          <w:szCs w:val="28"/>
        </w:rPr>
        <w:t>36</w:t>
      </w:r>
      <w:r w:rsidRPr="00C00B8E">
        <w:rPr>
          <w:sz w:val="28"/>
          <w:szCs w:val="28"/>
          <w:lang w:val="kk-KZ"/>
        </w:rPr>
        <w:t xml:space="preserve"> </w:t>
      </w:r>
      <w:r w:rsidRPr="00C00B8E">
        <w:rPr>
          <w:sz w:val="28"/>
          <w:szCs w:val="28"/>
        </w:rPr>
        <w:t>решени</w:t>
      </w:r>
      <w:r>
        <w:rPr>
          <w:sz w:val="28"/>
          <w:szCs w:val="28"/>
        </w:rPr>
        <w:t>й</w:t>
      </w:r>
      <w:r w:rsidRPr="00C00B8E">
        <w:rPr>
          <w:sz w:val="28"/>
          <w:szCs w:val="28"/>
          <w:lang w:val="kk-KZ"/>
        </w:rPr>
        <w:t xml:space="preserve"> </w:t>
      </w:r>
      <w:r w:rsidRPr="00C00B8E">
        <w:rPr>
          <w:i/>
          <w:sz w:val="24"/>
          <w:szCs w:val="24"/>
          <w:lang w:val="kk-KZ"/>
        </w:rPr>
        <w:t>(в 201</w:t>
      </w:r>
      <w:r>
        <w:rPr>
          <w:i/>
          <w:sz w:val="24"/>
          <w:szCs w:val="24"/>
          <w:lang w:val="kk-KZ"/>
        </w:rPr>
        <w:t>9</w:t>
      </w:r>
      <w:r w:rsidRPr="00C00B8E">
        <w:rPr>
          <w:i/>
          <w:sz w:val="24"/>
          <w:szCs w:val="24"/>
          <w:lang w:val="kk-KZ"/>
        </w:rPr>
        <w:t xml:space="preserve"> году </w:t>
      </w:r>
      <w:r>
        <w:rPr>
          <w:i/>
          <w:sz w:val="24"/>
          <w:szCs w:val="24"/>
          <w:lang w:val="kk-KZ"/>
        </w:rPr>
        <w:t>–</w:t>
      </w:r>
      <w:r w:rsidRPr="00C00B8E">
        <w:rPr>
          <w:i/>
          <w:sz w:val="24"/>
          <w:szCs w:val="24"/>
          <w:lang w:val="kk-KZ"/>
        </w:rPr>
        <w:t xml:space="preserve"> </w:t>
      </w:r>
      <w:r>
        <w:rPr>
          <w:i/>
          <w:sz w:val="24"/>
          <w:szCs w:val="24"/>
          <w:lang w:val="kk-KZ"/>
        </w:rPr>
        <w:t>74</w:t>
      </w:r>
      <w:r w:rsidRPr="00C00B8E">
        <w:rPr>
          <w:i/>
          <w:sz w:val="24"/>
          <w:szCs w:val="24"/>
          <w:lang w:val="kk-KZ"/>
        </w:rPr>
        <w:t>)</w:t>
      </w:r>
      <w:r w:rsidRPr="00C00B8E">
        <w:rPr>
          <w:sz w:val="28"/>
          <w:szCs w:val="28"/>
        </w:rPr>
        <w:t xml:space="preserve">, из них удовлетворено </w:t>
      </w:r>
      <w:r>
        <w:rPr>
          <w:sz w:val="28"/>
          <w:szCs w:val="28"/>
        </w:rPr>
        <w:t>–</w:t>
      </w:r>
      <w:r w:rsidRPr="00C00B8E">
        <w:rPr>
          <w:sz w:val="28"/>
          <w:szCs w:val="28"/>
        </w:rPr>
        <w:t xml:space="preserve"> </w:t>
      </w:r>
      <w:r>
        <w:rPr>
          <w:sz w:val="28"/>
          <w:szCs w:val="28"/>
        </w:rPr>
        <w:t xml:space="preserve">20 </w:t>
      </w:r>
      <w:r w:rsidRPr="00C00B8E">
        <w:rPr>
          <w:i/>
          <w:sz w:val="24"/>
          <w:szCs w:val="24"/>
          <w:lang w:val="kk-KZ"/>
        </w:rPr>
        <w:t>(в 201</w:t>
      </w:r>
      <w:r>
        <w:rPr>
          <w:i/>
          <w:sz w:val="24"/>
          <w:szCs w:val="24"/>
          <w:lang w:val="kk-KZ"/>
        </w:rPr>
        <w:t>9</w:t>
      </w:r>
      <w:r w:rsidRPr="00C00B8E">
        <w:rPr>
          <w:i/>
          <w:sz w:val="24"/>
          <w:szCs w:val="24"/>
          <w:lang w:val="kk-KZ"/>
        </w:rPr>
        <w:t xml:space="preserve"> году – </w:t>
      </w:r>
      <w:r w:rsidRPr="00C00B8E">
        <w:rPr>
          <w:i/>
          <w:sz w:val="24"/>
          <w:szCs w:val="24"/>
        </w:rPr>
        <w:t>3</w:t>
      </w:r>
      <w:r>
        <w:rPr>
          <w:i/>
          <w:sz w:val="24"/>
          <w:szCs w:val="24"/>
        </w:rPr>
        <w:t>8</w:t>
      </w:r>
      <w:r w:rsidRPr="00C00B8E">
        <w:rPr>
          <w:i/>
          <w:sz w:val="24"/>
          <w:szCs w:val="24"/>
          <w:lang w:val="kk-KZ"/>
        </w:rPr>
        <w:t>)</w:t>
      </w:r>
      <w:r w:rsidRPr="00C00B8E">
        <w:rPr>
          <w:sz w:val="28"/>
          <w:szCs w:val="28"/>
        </w:rPr>
        <w:t xml:space="preserve">, отказано в удовлетворении </w:t>
      </w:r>
      <w:r>
        <w:rPr>
          <w:sz w:val="28"/>
          <w:szCs w:val="28"/>
        </w:rPr>
        <w:t>15</w:t>
      </w:r>
      <w:r w:rsidRPr="00C00B8E">
        <w:rPr>
          <w:i/>
          <w:sz w:val="24"/>
          <w:szCs w:val="24"/>
          <w:lang w:val="kk-KZ"/>
        </w:rPr>
        <w:t xml:space="preserve"> (в 201</w:t>
      </w:r>
      <w:r>
        <w:rPr>
          <w:i/>
          <w:sz w:val="24"/>
          <w:szCs w:val="24"/>
          <w:lang w:val="kk-KZ"/>
        </w:rPr>
        <w:t>9</w:t>
      </w:r>
      <w:r w:rsidRPr="00C00B8E">
        <w:rPr>
          <w:i/>
          <w:sz w:val="24"/>
          <w:szCs w:val="24"/>
          <w:lang w:val="kk-KZ"/>
        </w:rPr>
        <w:t xml:space="preserve"> году – </w:t>
      </w:r>
      <w:r>
        <w:rPr>
          <w:i/>
          <w:sz w:val="24"/>
          <w:szCs w:val="24"/>
          <w:lang w:val="kk-KZ"/>
        </w:rPr>
        <w:t>31</w:t>
      </w:r>
      <w:r w:rsidRPr="00C00B8E">
        <w:rPr>
          <w:i/>
          <w:sz w:val="24"/>
          <w:szCs w:val="24"/>
          <w:lang w:val="kk-KZ"/>
        </w:rPr>
        <w:t>)</w:t>
      </w:r>
      <w:r w:rsidRPr="00C00B8E">
        <w:rPr>
          <w:sz w:val="28"/>
          <w:szCs w:val="28"/>
        </w:rPr>
        <w:t>, частично удовлетворен</w:t>
      </w:r>
      <w:r>
        <w:rPr>
          <w:sz w:val="28"/>
          <w:szCs w:val="28"/>
        </w:rPr>
        <w:t>о</w:t>
      </w:r>
      <w:r w:rsidRPr="00C00B8E">
        <w:rPr>
          <w:sz w:val="28"/>
          <w:szCs w:val="28"/>
        </w:rPr>
        <w:t xml:space="preserve"> 1</w:t>
      </w:r>
      <w:r w:rsidRPr="00C00B8E">
        <w:rPr>
          <w:i/>
          <w:sz w:val="24"/>
          <w:szCs w:val="24"/>
          <w:lang w:val="kk-KZ"/>
        </w:rPr>
        <w:t xml:space="preserve"> (в 201</w:t>
      </w:r>
      <w:r>
        <w:rPr>
          <w:i/>
          <w:sz w:val="24"/>
          <w:szCs w:val="24"/>
          <w:lang w:val="kk-KZ"/>
        </w:rPr>
        <w:t>9</w:t>
      </w:r>
      <w:r w:rsidRPr="00C00B8E">
        <w:rPr>
          <w:i/>
          <w:sz w:val="24"/>
          <w:szCs w:val="24"/>
          <w:lang w:val="kk-KZ"/>
        </w:rPr>
        <w:t xml:space="preserve"> году</w:t>
      </w:r>
      <w:r>
        <w:rPr>
          <w:i/>
          <w:sz w:val="24"/>
          <w:szCs w:val="24"/>
          <w:lang w:val="kk-KZ"/>
        </w:rPr>
        <w:t xml:space="preserve"> – 1</w:t>
      </w:r>
      <w:r w:rsidRPr="00C00B8E">
        <w:rPr>
          <w:i/>
          <w:sz w:val="24"/>
          <w:szCs w:val="24"/>
          <w:lang w:val="kk-KZ"/>
        </w:rPr>
        <w:t xml:space="preserve">), </w:t>
      </w:r>
      <w:r w:rsidRPr="00C00B8E">
        <w:rPr>
          <w:sz w:val="28"/>
          <w:szCs w:val="28"/>
        </w:rPr>
        <w:t xml:space="preserve">отказано в рассмотрении </w:t>
      </w:r>
      <w:r>
        <w:rPr>
          <w:sz w:val="28"/>
          <w:szCs w:val="28"/>
        </w:rPr>
        <w:t xml:space="preserve">0 </w:t>
      </w:r>
      <w:r w:rsidRPr="00C00B8E">
        <w:rPr>
          <w:i/>
          <w:iCs/>
          <w:sz w:val="24"/>
          <w:szCs w:val="24"/>
        </w:rPr>
        <w:t>(в 2019 году – 4)</w:t>
      </w:r>
      <w:r w:rsidRPr="00C00B8E">
        <w:rPr>
          <w:sz w:val="28"/>
          <w:szCs w:val="28"/>
        </w:rPr>
        <w:t xml:space="preserve">. В суде обжаловано </w:t>
      </w:r>
      <w:r>
        <w:rPr>
          <w:sz w:val="28"/>
          <w:szCs w:val="28"/>
        </w:rPr>
        <w:t>7</w:t>
      </w:r>
      <w:r w:rsidRPr="00C00B8E">
        <w:rPr>
          <w:sz w:val="28"/>
          <w:szCs w:val="28"/>
        </w:rPr>
        <w:t xml:space="preserve"> решений </w:t>
      </w:r>
      <w:r>
        <w:rPr>
          <w:sz w:val="28"/>
          <w:szCs w:val="28"/>
        </w:rPr>
        <w:t xml:space="preserve">коллегии Апелляционного совета </w:t>
      </w:r>
      <w:r w:rsidRPr="00C00B8E">
        <w:rPr>
          <w:i/>
          <w:sz w:val="24"/>
          <w:szCs w:val="24"/>
        </w:rPr>
        <w:t>(</w:t>
      </w:r>
      <w:r w:rsidRPr="00C00B8E">
        <w:rPr>
          <w:i/>
          <w:sz w:val="24"/>
          <w:szCs w:val="24"/>
          <w:lang w:val="kk-KZ"/>
        </w:rPr>
        <w:t>в 201</w:t>
      </w:r>
      <w:r>
        <w:rPr>
          <w:i/>
          <w:sz w:val="24"/>
          <w:szCs w:val="24"/>
          <w:lang w:val="kk-KZ"/>
        </w:rPr>
        <w:t>9</w:t>
      </w:r>
      <w:r w:rsidRPr="00C00B8E">
        <w:rPr>
          <w:i/>
          <w:sz w:val="24"/>
          <w:szCs w:val="24"/>
          <w:lang w:val="kk-KZ"/>
        </w:rPr>
        <w:t xml:space="preserve"> году </w:t>
      </w:r>
      <w:r>
        <w:rPr>
          <w:i/>
          <w:sz w:val="24"/>
          <w:szCs w:val="24"/>
          <w:lang w:val="kk-KZ"/>
        </w:rPr>
        <w:t>– 9</w:t>
      </w:r>
      <w:r w:rsidRPr="00C00B8E">
        <w:rPr>
          <w:i/>
          <w:sz w:val="24"/>
          <w:szCs w:val="24"/>
        </w:rPr>
        <w:t>)</w:t>
      </w:r>
      <w:r w:rsidRPr="00734825">
        <w:rPr>
          <w:iCs/>
          <w:sz w:val="28"/>
          <w:szCs w:val="28"/>
        </w:rPr>
        <w:t xml:space="preserve">, </w:t>
      </w:r>
      <w:r w:rsidRPr="00734825">
        <w:rPr>
          <w:sz w:val="28"/>
          <w:szCs w:val="28"/>
        </w:rPr>
        <w:t>в том числе 5 – оставлены в силе, 2 – перенесены на 202</w:t>
      </w:r>
      <w:r>
        <w:rPr>
          <w:sz w:val="28"/>
          <w:szCs w:val="28"/>
        </w:rPr>
        <w:t>1</w:t>
      </w:r>
      <w:r w:rsidRPr="00734825">
        <w:rPr>
          <w:sz w:val="28"/>
          <w:szCs w:val="28"/>
        </w:rPr>
        <w:t xml:space="preserve"> год,</w:t>
      </w:r>
      <w:r>
        <w:rPr>
          <w:sz w:val="28"/>
          <w:szCs w:val="28"/>
        </w:rPr>
        <w:t xml:space="preserve"> </w:t>
      </w:r>
      <w:r w:rsidRPr="00C00B8E">
        <w:rPr>
          <w:sz w:val="28"/>
          <w:szCs w:val="28"/>
        </w:rPr>
        <w:t xml:space="preserve">что составляет </w:t>
      </w:r>
      <w:r>
        <w:rPr>
          <w:sz w:val="28"/>
          <w:szCs w:val="28"/>
        </w:rPr>
        <w:t>19,5 </w:t>
      </w:r>
      <w:r w:rsidRPr="00C00B8E">
        <w:rPr>
          <w:sz w:val="28"/>
          <w:szCs w:val="28"/>
        </w:rPr>
        <w:t>% от общего количества вынесенных решений.</w:t>
      </w:r>
      <w:r w:rsidRPr="00C00B8E">
        <w:rPr>
          <w:sz w:val="28"/>
        </w:rPr>
        <w:t xml:space="preserve"> Соответственно, достижение </w:t>
      </w:r>
      <w:r>
        <w:rPr>
          <w:sz w:val="28"/>
        </w:rPr>
        <w:t xml:space="preserve">целевого индикатора </w:t>
      </w:r>
      <w:r w:rsidRPr="00C00B8E">
        <w:rPr>
          <w:rFonts w:eastAsia="Calibri"/>
          <w:sz w:val="28"/>
        </w:rPr>
        <w:t>составляет</w:t>
      </w:r>
      <w:r w:rsidRPr="00C00B8E">
        <w:rPr>
          <w:sz w:val="28"/>
        </w:rPr>
        <w:t xml:space="preserve"> </w:t>
      </w:r>
      <w:r w:rsidRPr="00C00B8E">
        <w:rPr>
          <w:color w:val="000000"/>
          <w:sz w:val="28"/>
          <w:szCs w:val="28"/>
        </w:rPr>
        <w:t>9</w:t>
      </w:r>
      <w:r>
        <w:rPr>
          <w:color w:val="000000"/>
          <w:sz w:val="28"/>
          <w:szCs w:val="28"/>
        </w:rPr>
        <w:t>4,44 </w:t>
      </w:r>
      <w:r w:rsidRPr="00C00B8E">
        <w:rPr>
          <w:color w:val="000000"/>
          <w:sz w:val="28"/>
          <w:szCs w:val="28"/>
        </w:rPr>
        <w:t>%</w:t>
      </w:r>
      <w:r w:rsidRPr="00C00B8E">
        <w:rPr>
          <w:rFonts w:eastAsia="Calibri"/>
          <w:sz w:val="28"/>
        </w:rPr>
        <w:t>.</w:t>
      </w:r>
    </w:p>
    <w:p w:rsidR="00C52FC1" w:rsidRPr="00FF7DC8" w:rsidRDefault="00C52FC1" w:rsidP="00C52FC1">
      <w:pPr>
        <w:widowControl w:val="0"/>
        <w:shd w:val="clear" w:color="auto" w:fill="FFFFFF"/>
        <w:tabs>
          <w:tab w:val="left" w:pos="0"/>
        </w:tabs>
        <w:ind w:firstLine="709"/>
        <w:jc w:val="both"/>
        <w:rPr>
          <w:sz w:val="28"/>
          <w:szCs w:val="28"/>
        </w:rPr>
      </w:pPr>
      <w:r w:rsidRPr="00FF7DC8">
        <w:rPr>
          <w:sz w:val="28"/>
          <w:szCs w:val="28"/>
        </w:rPr>
        <w:t>Таким образом, 80,5</w:t>
      </w:r>
      <w:r>
        <w:rPr>
          <w:sz w:val="28"/>
          <w:szCs w:val="28"/>
        </w:rPr>
        <w:t> </w:t>
      </w:r>
      <w:r w:rsidRPr="00FF7DC8">
        <w:rPr>
          <w:sz w:val="28"/>
          <w:szCs w:val="28"/>
        </w:rPr>
        <w:t>% вынесенных решений коллегии разрешены на стадии досудебного рассмотрения без дальнейшего обжалования в судебных органах. Эти данные отражают объективность экспертов патентного ведомства и удовлетворенность сторон принимаемыми решениями Апелляционного совета.</w:t>
      </w:r>
    </w:p>
    <w:p w:rsidR="00C52FC1" w:rsidRDefault="00C52FC1" w:rsidP="00C52FC1">
      <w:pPr>
        <w:widowControl w:val="0"/>
        <w:shd w:val="clear" w:color="auto" w:fill="FFFFFF"/>
        <w:tabs>
          <w:tab w:val="left" w:pos="0"/>
        </w:tabs>
        <w:ind w:firstLine="709"/>
        <w:jc w:val="both"/>
        <w:rPr>
          <w:sz w:val="28"/>
          <w:szCs w:val="28"/>
        </w:rPr>
      </w:pPr>
      <w:r w:rsidRPr="00FF7DC8">
        <w:rPr>
          <w:sz w:val="28"/>
          <w:szCs w:val="28"/>
        </w:rPr>
        <w:t>Досудебное урегулирование споров в сфере интеллектуальной собственности способствует обеспечению прав правообладателей.</w:t>
      </w:r>
    </w:p>
    <w:p w:rsidR="00C52FC1" w:rsidRPr="004C1F9B" w:rsidRDefault="00C52FC1" w:rsidP="00C52FC1">
      <w:pPr>
        <w:widowControl w:val="0"/>
        <w:shd w:val="clear" w:color="auto" w:fill="FFFFFF"/>
        <w:tabs>
          <w:tab w:val="left" w:pos="0"/>
        </w:tabs>
        <w:ind w:firstLine="709"/>
        <w:jc w:val="both"/>
        <w:rPr>
          <w:b/>
          <w:sz w:val="28"/>
          <w:szCs w:val="28"/>
        </w:rPr>
      </w:pPr>
      <w:r w:rsidRPr="004C1F9B">
        <w:rPr>
          <w:b/>
          <w:sz w:val="28"/>
          <w:szCs w:val="28"/>
        </w:rPr>
        <w:t xml:space="preserve">БЮДЖЕТНЫЕ ПРОГРАММЫ, НАПРАВЛЕННЫЕ НА ОБЕСПЕЧЕНИЕ </w:t>
      </w:r>
      <w:proofErr w:type="gramStart"/>
      <w:r w:rsidRPr="004C1F9B">
        <w:rPr>
          <w:b/>
          <w:sz w:val="28"/>
          <w:szCs w:val="28"/>
        </w:rPr>
        <w:t>ФУНКЦИЙ ГОСОРГАНА</w:t>
      </w:r>
      <w:proofErr w:type="gramEnd"/>
      <w:r w:rsidRPr="004C1F9B">
        <w:rPr>
          <w:b/>
          <w:sz w:val="28"/>
          <w:szCs w:val="28"/>
        </w:rPr>
        <w:t xml:space="preserve"> </w:t>
      </w:r>
      <w:r w:rsidRPr="004C1F9B">
        <w:rPr>
          <w:sz w:val="28"/>
          <w:szCs w:val="28"/>
        </w:rPr>
        <w:t xml:space="preserve">были использованы в рамках бюджетной программы </w:t>
      </w:r>
      <w:r w:rsidRPr="004C1F9B">
        <w:rPr>
          <w:b/>
          <w:sz w:val="28"/>
          <w:szCs w:val="28"/>
        </w:rPr>
        <w:t>001 «Правовое обеспечение деятельности государства»</w:t>
      </w:r>
      <w:r>
        <w:rPr>
          <w:b/>
          <w:sz w:val="28"/>
          <w:szCs w:val="28"/>
          <w:lang w:val="kk-KZ"/>
        </w:rPr>
        <w:t>.</w:t>
      </w:r>
    </w:p>
    <w:p w:rsidR="00C52FC1" w:rsidRPr="00D1637E" w:rsidRDefault="00C52FC1" w:rsidP="00C52FC1">
      <w:pPr>
        <w:widowControl w:val="0"/>
        <w:shd w:val="clear" w:color="auto" w:fill="FFFFFF"/>
        <w:tabs>
          <w:tab w:val="left" w:pos="0"/>
        </w:tabs>
        <w:ind w:firstLine="709"/>
        <w:jc w:val="both"/>
        <w:rPr>
          <w:sz w:val="28"/>
          <w:szCs w:val="28"/>
        </w:rPr>
      </w:pPr>
      <w:bookmarkStart w:id="169" w:name="_Hlk64045024"/>
      <w:r w:rsidRPr="00D1637E">
        <w:rPr>
          <w:sz w:val="28"/>
          <w:szCs w:val="28"/>
        </w:rPr>
        <w:t>В скорректированном бюджете было предусмотрено</w:t>
      </w:r>
      <w:r w:rsidRPr="00C52FC1">
        <w:rPr>
          <w:sz w:val="28"/>
          <w:szCs w:val="28"/>
        </w:rPr>
        <w:t xml:space="preserve"> </w:t>
      </w:r>
      <w:r w:rsidRPr="00D1637E">
        <w:rPr>
          <w:sz w:val="28"/>
          <w:szCs w:val="28"/>
        </w:rPr>
        <w:t>11 469 029</w:t>
      </w:r>
      <w:r>
        <w:rPr>
          <w:sz w:val="28"/>
          <w:szCs w:val="28"/>
        </w:rPr>
        <w:t> </w:t>
      </w:r>
      <w:proofErr w:type="spellStart"/>
      <w:proofErr w:type="gramStart"/>
      <w:r>
        <w:rPr>
          <w:sz w:val="28"/>
          <w:szCs w:val="28"/>
        </w:rPr>
        <w:t>тыс.тенге</w:t>
      </w:r>
      <w:proofErr w:type="spellEnd"/>
      <w:proofErr w:type="gramEnd"/>
      <w:r w:rsidRPr="00D1637E">
        <w:rPr>
          <w:sz w:val="28"/>
          <w:szCs w:val="28"/>
        </w:rPr>
        <w:t xml:space="preserve">, </w:t>
      </w:r>
      <w:r>
        <w:rPr>
          <w:sz w:val="28"/>
          <w:szCs w:val="28"/>
        </w:rPr>
        <w:t>исполнено</w:t>
      </w:r>
      <w:r w:rsidRPr="00D1637E">
        <w:rPr>
          <w:sz w:val="28"/>
          <w:szCs w:val="28"/>
        </w:rPr>
        <w:t xml:space="preserve"> 11 436 702,8</w:t>
      </w:r>
      <w:r>
        <w:rPr>
          <w:sz w:val="28"/>
          <w:szCs w:val="28"/>
        </w:rPr>
        <w:t> </w:t>
      </w:r>
      <w:proofErr w:type="spellStart"/>
      <w:r>
        <w:rPr>
          <w:sz w:val="28"/>
          <w:szCs w:val="28"/>
        </w:rPr>
        <w:t>тыс.тенге</w:t>
      </w:r>
      <w:proofErr w:type="spellEnd"/>
      <w:r w:rsidRPr="00D1637E">
        <w:rPr>
          <w:sz w:val="28"/>
          <w:szCs w:val="28"/>
        </w:rPr>
        <w:t>, или 99,7 %</w:t>
      </w:r>
      <w:r>
        <w:rPr>
          <w:sz w:val="28"/>
          <w:szCs w:val="28"/>
        </w:rPr>
        <w:t xml:space="preserve"> к плану на год</w:t>
      </w:r>
      <w:r w:rsidRPr="00D1637E">
        <w:rPr>
          <w:sz w:val="28"/>
          <w:szCs w:val="28"/>
        </w:rPr>
        <w:t xml:space="preserve">. Не исполнено </w:t>
      </w:r>
      <w:r w:rsidRPr="00D1637E">
        <w:rPr>
          <w:sz w:val="28"/>
          <w:szCs w:val="28"/>
        </w:rPr>
        <w:lastRenderedPageBreak/>
        <w:t>32 326,2</w:t>
      </w:r>
      <w:r>
        <w:rPr>
          <w:sz w:val="28"/>
          <w:szCs w:val="28"/>
        </w:rPr>
        <w:t> </w:t>
      </w:r>
      <w:proofErr w:type="spellStart"/>
      <w:proofErr w:type="gramStart"/>
      <w:r>
        <w:rPr>
          <w:sz w:val="28"/>
          <w:szCs w:val="28"/>
        </w:rPr>
        <w:t>тыс.тенге</w:t>
      </w:r>
      <w:proofErr w:type="spellEnd"/>
      <w:proofErr w:type="gramEnd"/>
      <w:r w:rsidRPr="00D1637E">
        <w:rPr>
          <w:sz w:val="28"/>
          <w:szCs w:val="28"/>
        </w:rPr>
        <w:t xml:space="preserve">, из </w:t>
      </w:r>
      <w:r>
        <w:rPr>
          <w:sz w:val="28"/>
          <w:szCs w:val="28"/>
        </w:rPr>
        <w:t>них</w:t>
      </w:r>
      <w:r w:rsidRPr="00D1637E">
        <w:rPr>
          <w:sz w:val="28"/>
          <w:szCs w:val="28"/>
        </w:rPr>
        <w:t xml:space="preserve"> 507,9</w:t>
      </w:r>
      <w:r>
        <w:rPr>
          <w:sz w:val="28"/>
          <w:szCs w:val="28"/>
        </w:rPr>
        <w:t> </w:t>
      </w:r>
      <w:proofErr w:type="spellStart"/>
      <w:r>
        <w:rPr>
          <w:sz w:val="28"/>
          <w:szCs w:val="28"/>
        </w:rPr>
        <w:t>тыс.тенге</w:t>
      </w:r>
      <w:proofErr w:type="spellEnd"/>
      <w:r w:rsidRPr="00D1637E">
        <w:rPr>
          <w:sz w:val="28"/>
          <w:szCs w:val="28"/>
        </w:rPr>
        <w:t xml:space="preserve"> – экономия средств по результатам государственных закупок, 861,3</w:t>
      </w:r>
      <w:r>
        <w:rPr>
          <w:sz w:val="28"/>
          <w:szCs w:val="28"/>
        </w:rPr>
        <w:t> </w:t>
      </w:r>
      <w:proofErr w:type="spellStart"/>
      <w:r>
        <w:rPr>
          <w:sz w:val="28"/>
          <w:szCs w:val="28"/>
        </w:rPr>
        <w:t>тыс.тенге</w:t>
      </w:r>
      <w:proofErr w:type="spellEnd"/>
      <w:r w:rsidRPr="00D1637E">
        <w:rPr>
          <w:sz w:val="28"/>
          <w:szCs w:val="28"/>
        </w:rPr>
        <w:t xml:space="preserve"> – экономия по фонду оплаты труда, 283,3</w:t>
      </w:r>
      <w:r>
        <w:rPr>
          <w:sz w:val="28"/>
          <w:szCs w:val="28"/>
        </w:rPr>
        <w:t> </w:t>
      </w:r>
      <w:proofErr w:type="spellStart"/>
      <w:r>
        <w:rPr>
          <w:sz w:val="28"/>
          <w:szCs w:val="28"/>
        </w:rPr>
        <w:t>тыс.тенге</w:t>
      </w:r>
      <w:proofErr w:type="spellEnd"/>
      <w:r w:rsidRPr="00D1637E">
        <w:rPr>
          <w:sz w:val="28"/>
          <w:szCs w:val="28"/>
        </w:rPr>
        <w:t xml:space="preserve"> – экономия по командировочным расходам</w:t>
      </w:r>
      <w:r>
        <w:rPr>
          <w:sz w:val="28"/>
          <w:szCs w:val="28"/>
        </w:rPr>
        <w:t>.</w:t>
      </w:r>
      <w:r w:rsidRPr="00D1637E">
        <w:rPr>
          <w:sz w:val="28"/>
          <w:szCs w:val="28"/>
        </w:rPr>
        <w:t xml:space="preserve"> </w:t>
      </w:r>
      <w:r>
        <w:rPr>
          <w:sz w:val="28"/>
          <w:szCs w:val="28"/>
        </w:rPr>
        <w:t>Н</w:t>
      </w:r>
      <w:r w:rsidRPr="00D1637E">
        <w:rPr>
          <w:sz w:val="28"/>
          <w:szCs w:val="28"/>
        </w:rPr>
        <w:t>е</w:t>
      </w:r>
      <w:r>
        <w:rPr>
          <w:sz w:val="28"/>
          <w:szCs w:val="28"/>
        </w:rPr>
        <w:t xml:space="preserve"> </w:t>
      </w:r>
      <w:r w:rsidRPr="00D1637E">
        <w:rPr>
          <w:sz w:val="28"/>
          <w:szCs w:val="28"/>
        </w:rPr>
        <w:t>освое</w:t>
      </w:r>
      <w:r>
        <w:rPr>
          <w:sz w:val="28"/>
          <w:szCs w:val="28"/>
        </w:rPr>
        <w:t>но</w:t>
      </w:r>
      <w:r w:rsidRPr="00D1637E">
        <w:rPr>
          <w:sz w:val="28"/>
          <w:szCs w:val="28"/>
        </w:rPr>
        <w:t xml:space="preserve"> 30 673,8</w:t>
      </w:r>
      <w:r>
        <w:rPr>
          <w:sz w:val="28"/>
          <w:szCs w:val="28"/>
        </w:rPr>
        <w:t> </w:t>
      </w:r>
      <w:proofErr w:type="spellStart"/>
      <w:proofErr w:type="gramStart"/>
      <w:r>
        <w:rPr>
          <w:sz w:val="28"/>
          <w:szCs w:val="28"/>
        </w:rPr>
        <w:t>тыс.тенге</w:t>
      </w:r>
      <w:proofErr w:type="spellEnd"/>
      <w:proofErr w:type="gramEnd"/>
      <w:r w:rsidRPr="00D1637E">
        <w:rPr>
          <w:sz w:val="28"/>
          <w:szCs w:val="28"/>
        </w:rPr>
        <w:t xml:space="preserve"> в связи со срывом поставщиками условий договора.</w:t>
      </w:r>
    </w:p>
    <w:bookmarkEnd w:id="169"/>
    <w:p w:rsidR="00C52FC1" w:rsidRPr="004C1F9B" w:rsidRDefault="00C52FC1" w:rsidP="00C52FC1">
      <w:pPr>
        <w:widowControl w:val="0"/>
        <w:shd w:val="clear" w:color="auto" w:fill="FFFFFF"/>
        <w:tabs>
          <w:tab w:val="left" w:pos="0"/>
        </w:tabs>
        <w:ind w:firstLine="709"/>
        <w:jc w:val="both"/>
        <w:rPr>
          <w:sz w:val="28"/>
          <w:szCs w:val="28"/>
        </w:rPr>
      </w:pPr>
      <w:r w:rsidRPr="004C1F9B">
        <w:rPr>
          <w:sz w:val="28"/>
          <w:szCs w:val="28"/>
        </w:rPr>
        <w:t>Средства были направлены на:</w:t>
      </w:r>
    </w:p>
    <w:p w:rsidR="00C52FC1" w:rsidRPr="004C1F9B" w:rsidRDefault="00C52FC1" w:rsidP="00C52FC1">
      <w:pPr>
        <w:widowControl w:val="0"/>
        <w:shd w:val="clear" w:color="auto" w:fill="FFFFFF"/>
        <w:tabs>
          <w:tab w:val="left" w:pos="0"/>
        </w:tabs>
        <w:ind w:firstLine="709"/>
        <w:jc w:val="both"/>
        <w:rPr>
          <w:sz w:val="28"/>
          <w:szCs w:val="28"/>
        </w:rPr>
      </w:pPr>
      <w:r w:rsidRPr="004C1F9B">
        <w:rPr>
          <w:b/>
          <w:i/>
          <w:sz w:val="28"/>
          <w:szCs w:val="28"/>
        </w:rPr>
        <w:t>на обеспечение деятельности уполномоченного органа в области правового обеспечения деятельности государства</w:t>
      </w:r>
      <w:r w:rsidRPr="004C1F9B">
        <w:rPr>
          <w:sz w:val="28"/>
          <w:szCs w:val="28"/>
        </w:rPr>
        <w:t xml:space="preserve"> </w:t>
      </w:r>
      <w:r>
        <w:rPr>
          <w:sz w:val="28"/>
          <w:szCs w:val="28"/>
        </w:rPr>
        <w:t xml:space="preserve">было </w:t>
      </w:r>
      <w:r w:rsidRPr="004C1F9B">
        <w:rPr>
          <w:sz w:val="28"/>
          <w:szCs w:val="28"/>
        </w:rPr>
        <w:t xml:space="preserve">предусмотрено </w:t>
      </w:r>
      <w:r>
        <w:rPr>
          <w:sz w:val="28"/>
          <w:szCs w:val="28"/>
        </w:rPr>
        <w:t>1</w:t>
      </w:r>
      <w:r w:rsidRPr="004C1F9B">
        <w:rPr>
          <w:sz w:val="28"/>
          <w:szCs w:val="28"/>
        </w:rPr>
        <w:t> </w:t>
      </w:r>
      <w:r>
        <w:rPr>
          <w:sz w:val="28"/>
          <w:szCs w:val="28"/>
        </w:rPr>
        <w:t>805 218,4 </w:t>
      </w:r>
      <w:proofErr w:type="spellStart"/>
      <w:proofErr w:type="gramStart"/>
      <w:r>
        <w:rPr>
          <w:sz w:val="28"/>
          <w:szCs w:val="28"/>
        </w:rPr>
        <w:t>тыс.тенге</w:t>
      </w:r>
      <w:proofErr w:type="spellEnd"/>
      <w:proofErr w:type="gramEnd"/>
      <w:r w:rsidRPr="004C1F9B">
        <w:rPr>
          <w:sz w:val="28"/>
          <w:szCs w:val="28"/>
        </w:rPr>
        <w:t xml:space="preserve">, </w:t>
      </w:r>
      <w:r>
        <w:rPr>
          <w:sz w:val="28"/>
          <w:szCs w:val="28"/>
        </w:rPr>
        <w:t>исполнено</w:t>
      </w:r>
      <w:r w:rsidRPr="004C1F9B">
        <w:rPr>
          <w:sz w:val="28"/>
          <w:szCs w:val="28"/>
        </w:rPr>
        <w:t xml:space="preserve"> </w:t>
      </w:r>
      <w:r>
        <w:rPr>
          <w:sz w:val="28"/>
          <w:szCs w:val="28"/>
        </w:rPr>
        <w:t>1</w:t>
      </w:r>
      <w:r w:rsidRPr="004C1F9B">
        <w:rPr>
          <w:sz w:val="28"/>
          <w:szCs w:val="28"/>
        </w:rPr>
        <w:t> </w:t>
      </w:r>
      <w:r>
        <w:rPr>
          <w:sz w:val="28"/>
          <w:szCs w:val="28"/>
        </w:rPr>
        <w:t>804 586,6 </w:t>
      </w:r>
      <w:proofErr w:type="spellStart"/>
      <w:r>
        <w:rPr>
          <w:sz w:val="28"/>
          <w:szCs w:val="28"/>
        </w:rPr>
        <w:t>тыс.тенге</w:t>
      </w:r>
      <w:proofErr w:type="spellEnd"/>
      <w:r w:rsidRPr="004C1F9B">
        <w:rPr>
          <w:sz w:val="28"/>
          <w:szCs w:val="28"/>
        </w:rPr>
        <w:t xml:space="preserve">, или </w:t>
      </w:r>
      <w:r>
        <w:rPr>
          <w:sz w:val="28"/>
          <w:szCs w:val="28"/>
        </w:rPr>
        <w:t>100</w:t>
      </w:r>
      <w:r w:rsidRPr="004C1F9B">
        <w:rPr>
          <w:sz w:val="28"/>
          <w:szCs w:val="28"/>
        </w:rPr>
        <w:t> %</w:t>
      </w:r>
      <w:r>
        <w:rPr>
          <w:sz w:val="28"/>
          <w:szCs w:val="28"/>
        </w:rPr>
        <w:t xml:space="preserve"> к плану на год</w:t>
      </w:r>
      <w:r w:rsidRPr="004C1F9B">
        <w:rPr>
          <w:sz w:val="28"/>
          <w:szCs w:val="28"/>
        </w:rPr>
        <w:t xml:space="preserve">. Не исполнено </w:t>
      </w:r>
      <w:r>
        <w:rPr>
          <w:sz w:val="28"/>
          <w:szCs w:val="28"/>
        </w:rPr>
        <w:t>631,8 </w:t>
      </w:r>
      <w:proofErr w:type="spellStart"/>
      <w:proofErr w:type="gramStart"/>
      <w:r>
        <w:rPr>
          <w:sz w:val="28"/>
          <w:szCs w:val="28"/>
        </w:rPr>
        <w:t>тыс.тенге</w:t>
      </w:r>
      <w:proofErr w:type="spellEnd"/>
      <w:proofErr w:type="gramEnd"/>
      <w:r w:rsidRPr="004C1F9B">
        <w:rPr>
          <w:sz w:val="28"/>
          <w:szCs w:val="28"/>
        </w:rPr>
        <w:t xml:space="preserve">, из них </w:t>
      </w:r>
      <w:r>
        <w:rPr>
          <w:sz w:val="28"/>
          <w:szCs w:val="28"/>
        </w:rPr>
        <w:t>235 </w:t>
      </w:r>
      <w:proofErr w:type="spellStart"/>
      <w:r>
        <w:rPr>
          <w:sz w:val="28"/>
          <w:szCs w:val="28"/>
        </w:rPr>
        <w:t>тыс.тенге</w:t>
      </w:r>
      <w:proofErr w:type="spellEnd"/>
      <w:r w:rsidRPr="004C1F9B">
        <w:rPr>
          <w:sz w:val="28"/>
          <w:szCs w:val="28"/>
        </w:rPr>
        <w:t xml:space="preserve"> – экономия средств по результатам государственных закупок, </w:t>
      </w:r>
      <w:r>
        <w:rPr>
          <w:sz w:val="28"/>
          <w:szCs w:val="28"/>
        </w:rPr>
        <w:t>396,8 </w:t>
      </w:r>
      <w:proofErr w:type="spellStart"/>
      <w:r>
        <w:rPr>
          <w:sz w:val="28"/>
          <w:szCs w:val="28"/>
        </w:rPr>
        <w:t>тыс.тенге</w:t>
      </w:r>
      <w:proofErr w:type="spellEnd"/>
      <w:r w:rsidRPr="004C1F9B">
        <w:rPr>
          <w:sz w:val="28"/>
          <w:szCs w:val="28"/>
        </w:rPr>
        <w:t xml:space="preserve"> – экономия по фонду оплаты труда. </w:t>
      </w:r>
    </w:p>
    <w:p w:rsidR="00C52FC1" w:rsidRPr="00DC04A7" w:rsidRDefault="00C52FC1" w:rsidP="00C52FC1">
      <w:pPr>
        <w:widowControl w:val="0"/>
        <w:shd w:val="clear" w:color="auto" w:fill="FFFFFF"/>
        <w:tabs>
          <w:tab w:val="left" w:pos="0"/>
        </w:tabs>
        <w:ind w:firstLine="709"/>
        <w:jc w:val="both"/>
        <w:rPr>
          <w:i/>
          <w:sz w:val="28"/>
          <w:szCs w:val="28"/>
        </w:rPr>
      </w:pPr>
      <w:r w:rsidRPr="00DC04A7">
        <w:rPr>
          <w:i/>
          <w:sz w:val="28"/>
          <w:szCs w:val="28"/>
        </w:rPr>
        <w:t>Показатель прямого результата достигнут:</w:t>
      </w:r>
    </w:p>
    <w:p w:rsidR="00C52FC1" w:rsidRPr="00DC04A7" w:rsidRDefault="00C52FC1" w:rsidP="00C52FC1">
      <w:pPr>
        <w:widowControl w:val="0"/>
        <w:shd w:val="clear" w:color="auto" w:fill="FFFFFF"/>
        <w:tabs>
          <w:tab w:val="left" w:pos="0"/>
        </w:tabs>
        <w:ind w:firstLine="709"/>
        <w:jc w:val="both"/>
        <w:rPr>
          <w:sz w:val="28"/>
          <w:szCs w:val="28"/>
        </w:rPr>
      </w:pPr>
      <w:r>
        <w:rPr>
          <w:sz w:val="28"/>
          <w:szCs w:val="28"/>
        </w:rPr>
        <w:t xml:space="preserve">в соответствии с планом </w:t>
      </w:r>
      <w:r w:rsidRPr="00DC04A7">
        <w:rPr>
          <w:sz w:val="28"/>
          <w:szCs w:val="28"/>
        </w:rPr>
        <w:t>2 600 пользователей государственных органов обеспечен</w:t>
      </w:r>
      <w:r>
        <w:rPr>
          <w:sz w:val="28"/>
          <w:szCs w:val="28"/>
        </w:rPr>
        <w:t>ы</w:t>
      </w:r>
      <w:r w:rsidRPr="00DC04A7">
        <w:rPr>
          <w:sz w:val="28"/>
          <w:szCs w:val="28"/>
        </w:rPr>
        <w:t xml:space="preserve"> правовой информацией</w:t>
      </w:r>
      <w:r>
        <w:rPr>
          <w:sz w:val="28"/>
          <w:szCs w:val="28"/>
        </w:rPr>
        <w:t xml:space="preserve"> </w:t>
      </w:r>
      <w:r w:rsidRPr="00DC04A7">
        <w:rPr>
          <w:sz w:val="28"/>
          <w:szCs w:val="28"/>
        </w:rPr>
        <w:t>(БД «Закон»).</w:t>
      </w:r>
    </w:p>
    <w:p w:rsidR="00C52FC1" w:rsidRPr="004C1F9B" w:rsidRDefault="00C52FC1" w:rsidP="00C52FC1">
      <w:pPr>
        <w:widowControl w:val="0"/>
        <w:shd w:val="clear" w:color="auto" w:fill="FFFFFF"/>
        <w:tabs>
          <w:tab w:val="left" w:pos="0"/>
        </w:tabs>
        <w:ind w:firstLine="709"/>
        <w:jc w:val="both"/>
        <w:rPr>
          <w:sz w:val="28"/>
          <w:szCs w:val="28"/>
        </w:rPr>
      </w:pPr>
      <w:r w:rsidRPr="00DC04A7">
        <w:rPr>
          <w:sz w:val="28"/>
          <w:szCs w:val="28"/>
        </w:rPr>
        <w:t>Обеспечение правовой информацией государственных органов, ее актуальность, оперативность и доступность, влияют на более качественную подготовку проектов, принимаемых местными исполнительными органами, улучшение качества регионального нормотворчества.</w:t>
      </w:r>
    </w:p>
    <w:p w:rsidR="00C52FC1" w:rsidRPr="004C1F9B" w:rsidRDefault="00C52FC1" w:rsidP="00C52FC1">
      <w:pPr>
        <w:widowControl w:val="0"/>
        <w:shd w:val="clear" w:color="auto" w:fill="FFFFFF"/>
        <w:tabs>
          <w:tab w:val="left" w:pos="0"/>
        </w:tabs>
        <w:ind w:firstLine="709"/>
        <w:jc w:val="both"/>
        <w:rPr>
          <w:rFonts w:eastAsia="Calibri"/>
          <w:sz w:val="28"/>
          <w:szCs w:val="28"/>
        </w:rPr>
      </w:pPr>
      <w:r w:rsidRPr="004C1F9B">
        <w:rPr>
          <w:rFonts w:eastAsia="Calibri"/>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4C1F9B">
        <w:rPr>
          <w:rFonts w:eastAsia="Calibri"/>
          <w:sz w:val="28"/>
          <w:szCs w:val="28"/>
        </w:rPr>
        <w:t xml:space="preserve"> </w:t>
      </w:r>
      <w:r>
        <w:rPr>
          <w:rFonts w:eastAsia="Calibri"/>
          <w:sz w:val="28"/>
          <w:szCs w:val="28"/>
        </w:rPr>
        <w:t xml:space="preserve">было </w:t>
      </w:r>
      <w:r w:rsidRPr="004C1F9B">
        <w:rPr>
          <w:rFonts w:eastAsia="Calibri"/>
          <w:sz w:val="28"/>
          <w:szCs w:val="28"/>
        </w:rPr>
        <w:t xml:space="preserve">предусмотрено </w:t>
      </w:r>
      <w:r>
        <w:rPr>
          <w:rFonts w:eastAsia="Calibri"/>
          <w:sz w:val="28"/>
          <w:szCs w:val="28"/>
        </w:rPr>
        <w:t>1 091 321,3 </w:t>
      </w:r>
      <w:proofErr w:type="spellStart"/>
      <w:proofErr w:type="gramStart"/>
      <w:r>
        <w:rPr>
          <w:rFonts w:eastAsia="Calibri"/>
          <w:sz w:val="28"/>
          <w:szCs w:val="28"/>
        </w:rPr>
        <w:t>тыс.тенге</w:t>
      </w:r>
      <w:proofErr w:type="spellEnd"/>
      <w:proofErr w:type="gramEnd"/>
      <w:r w:rsidRPr="004C1F9B">
        <w:rPr>
          <w:rFonts w:eastAsia="Calibri"/>
          <w:sz w:val="28"/>
          <w:szCs w:val="28"/>
        </w:rPr>
        <w:t xml:space="preserve">, </w:t>
      </w:r>
      <w:r>
        <w:rPr>
          <w:rFonts w:eastAsia="Calibri"/>
          <w:sz w:val="28"/>
          <w:szCs w:val="28"/>
        </w:rPr>
        <w:t>исполнено</w:t>
      </w:r>
      <w:r w:rsidRPr="004C1F9B">
        <w:rPr>
          <w:rFonts w:eastAsia="Calibri"/>
          <w:sz w:val="28"/>
          <w:szCs w:val="28"/>
        </w:rPr>
        <w:t xml:space="preserve"> </w:t>
      </w:r>
      <w:r>
        <w:rPr>
          <w:rFonts w:eastAsia="Calibri"/>
          <w:sz w:val="28"/>
          <w:szCs w:val="28"/>
        </w:rPr>
        <w:t>1 091 313,6 </w:t>
      </w:r>
      <w:proofErr w:type="spellStart"/>
      <w:r>
        <w:rPr>
          <w:rFonts w:eastAsia="Calibri"/>
          <w:sz w:val="28"/>
          <w:szCs w:val="28"/>
        </w:rPr>
        <w:t>тыс.тенге</w:t>
      </w:r>
      <w:proofErr w:type="spellEnd"/>
      <w:r w:rsidRPr="004C1F9B">
        <w:rPr>
          <w:rFonts w:eastAsia="Calibri"/>
          <w:sz w:val="28"/>
          <w:szCs w:val="28"/>
        </w:rPr>
        <w:t>, или 100</w:t>
      </w:r>
      <w:r>
        <w:rPr>
          <w:rFonts w:eastAsia="Calibri"/>
          <w:sz w:val="28"/>
          <w:szCs w:val="28"/>
        </w:rPr>
        <w:t> </w:t>
      </w:r>
      <w:r w:rsidRPr="004C1F9B">
        <w:rPr>
          <w:rFonts w:eastAsia="Calibri"/>
          <w:sz w:val="28"/>
          <w:szCs w:val="28"/>
        </w:rPr>
        <w:t>%</w:t>
      </w:r>
      <w:r>
        <w:rPr>
          <w:rFonts w:eastAsia="Calibri"/>
          <w:sz w:val="28"/>
          <w:szCs w:val="28"/>
        </w:rPr>
        <w:t xml:space="preserve"> к плану на год</w:t>
      </w:r>
      <w:r w:rsidRPr="004C1F9B">
        <w:rPr>
          <w:rFonts w:eastAsia="Calibri"/>
          <w:sz w:val="28"/>
          <w:szCs w:val="28"/>
        </w:rPr>
        <w:t xml:space="preserve">. Не исполнено </w:t>
      </w:r>
      <w:r>
        <w:rPr>
          <w:rFonts w:eastAsia="Calibri"/>
          <w:sz w:val="28"/>
          <w:szCs w:val="28"/>
        </w:rPr>
        <w:t>7,7 </w:t>
      </w:r>
      <w:proofErr w:type="spellStart"/>
      <w:proofErr w:type="gramStart"/>
      <w:r>
        <w:rPr>
          <w:rFonts w:eastAsia="Calibri"/>
          <w:sz w:val="28"/>
          <w:szCs w:val="28"/>
        </w:rPr>
        <w:t>тыс.тенге</w:t>
      </w:r>
      <w:proofErr w:type="spellEnd"/>
      <w:proofErr w:type="gramEnd"/>
      <w:r w:rsidRPr="004C1F9B">
        <w:rPr>
          <w:rFonts w:eastAsia="Calibri"/>
          <w:sz w:val="28"/>
          <w:szCs w:val="28"/>
        </w:rPr>
        <w:t xml:space="preserve"> – экономия средств по результатам государственных закупок.</w:t>
      </w:r>
    </w:p>
    <w:p w:rsidR="00C52FC1" w:rsidRPr="00F9246C" w:rsidRDefault="00C52FC1" w:rsidP="00C52FC1">
      <w:pPr>
        <w:widowControl w:val="0"/>
        <w:shd w:val="clear" w:color="auto" w:fill="FFFFFF"/>
        <w:tabs>
          <w:tab w:val="left" w:pos="0"/>
        </w:tabs>
        <w:ind w:firstLine="709"/>
        <w:jc w:val="both"/>
        <w:rPr>
          <w:rFonts w:eastAsia="Calibri"/>
          <w:i/>
          <w:sz w:val="28"/>
          <w:szCs w:val="28"/>
        </w:rPr>
      </w:pPr>
      <w:r w:rsidRPr="00F9246C">
        <w:rPr>
          <w:rFonts w:eastAsia="Calibri"/>
          <w:i/>
          <w:sz w:val="28"/>
          <w:szCs w:val="28"/>
        </w:rPr>
        <w:t xml:space="preserve">Показатель прямого результата достигнут: </w:t>
      </w:r>
    </w:p>
    <w:p w:rsidR="008A0515" w:rsidRPr="008A0515" w:rsidRDefault="008A0515" w:rsidP="008A0515">
      <w:pPr>
        <w:pStyle w:val="a9"/>
        <w:widowControl w:val="0"/>
        <w:shd w:val="clear" w:color="auto" w:fill="FFFFFF"/>
        <w:tabs>
          <w:tab w:val="left" w:pos="0"/>
        </w:tabs>
        <w:spacing w:after="0"/>
        <w:ind w:left="0" w:firstLine="709"/>
        <w:jc w:val="both"/>
        <w:rPr>
          <w:sz w:val="28"/>
          <w:szCs w:val="28"/>
        </w:rPr>
      </w:pPr>
      <w:r w:rsidRPr="008A0515">
        <w:rPr>
          <w:sz w:val="28"/>
          <w:szCs w:val="28"/>
        </w:rPr>
        <w:t>выполнены мероприятия по 11 информационным системам Министерства юстиции Республики Казахстан и его территориальных органов: Государственная база данных (далее – ГБД) «Физические лица» (ГБД ФЛ), ГБД «Юридические лица» (ГБД ЮЛ), информационная система «Архив Записей актов гражданского состояния (далее – Архив ЗАГС)», ИС «Эталонный контрольный банк нормативных правовых актов Республики Казахстан в электронном виде» (ЭКБ НПА РК), Автоматизированная информационная система органов исполнительного производства, ИАС «Ситуационный центр», ИС «Корпоративный портал», интернет-ресурс Министерства, ИС «Записи актов гражданского состояния» (далее – ИС ЗАГС), информационно-коммуникационная услуга «E-</w:t>
      </w:r>
      <w:proofErr w:type="spellStart"/>
      <w:r w:rsidRPr="008A0515">
        <w:rPr>
          <w:sz w:val="28"/>
          <w:szCs w:val="28"/>
        </w:rPr>
        <w:t>zan’nama</w:t>
      </w:r>
      <w:proofErr w:type="spellEnd"/>
      <w:r w:rsidRPr="008A0515">
        <w:rPr>
          <w:sz w:val="28"/>
          <w:szCs w:val="28"/>
        </w:rPr>
        <w:t>», информационно-коммуникационная услуга «Робот по сбору информации».</w:t>
      </w:r>
    </w:p>
    <w:p w:rsidR="008A0515" w:rsidRPr="008A0515" w:rsidRDefault="008A0515" w:rsidP="008A0515">
      <w:pPr>
        <w:widowControl w:val="0"/>
        <w:shd w:val="clear" w:color="auto" w:fill="FFFFFF"/>
        <w:tabs>
          <w:tab w:val="left" w:pos="0"/>
        </w:tabs>
        <w:ind w:firstLine="709"/>
        <w:jc w:val="both"/>
        <w:rPr>
          <w:i/>
          <w:sz w:val="28"/>
          <w:szCs w:val="28"/>
        </w:rPr>
      </w:pPr>
      <w:r w:rsidRPr="008A0515">
        <w:rPr>
          <w:i/>
          <w:sz w:val="28"/>
          <w:szCs w:val="28"/>
        </w:rPr>
        <w:t xml:space="preserve">По сопровождению ГБД: </w:t>
      </w:r>
    </w:p>
    <w:p w:rsidR="008A0515" w:rsidRPr="008A0515" w:rsidRDefault="008A0515" w:rsidP="008A0515">
      <w:pPr>
        <w:widowControl w:val="0"/>
        <w:shd w:val="clear" w:color="auto" w:fill="FFFFFF"/>
        <w:tabs>
          <w:tab w:val="left" w:pos="0"/>
        </w:tabs>
        <w:ind w:firstLine="709"/>
        <w:jc w:val="both"/>
        <w:rPr>
          <w:sz w:val="28"/>
          <w:szCs w:val="28"/>
        </w:rPr>
      </w:pPr>
      <w:r w:rsidRPr="008A0515">
        <w:rPr>
          <w:sz w:val="28"/>
          <w:szCs w:val="28"/>
        </w:rPr>
        <w:t>внесены изменения в ГБД ЮЛ, ГБД ФЛ, ИС ЗАГС в части автоматизации государственных услуг и перевода на модернизированный шлюз «электронного правительства» сервисов интеграций, обеспечены интеграции с ИС государственных органов (далее – ГО).</w:t>
      </w:r>
    </w:p>
    <w:p w:rsidR="008A0515" w:rsidRPr="008A0515" w:rsidRDefault="008A0515" w:rsidP="008A0515">
      <w:pPr>
        <w:pStyle w:val="a9"/>
        <w:widowControl w:val="0"/>
        <w:shd w:val="clear" w:color="auto" w:fill="FFFFFF"/>
        <w:tabs>
          <w:tab w:val="left" w:pos="0"/>
        </w:tabs>
        <w:spacing w:after="0"/>
        <w:ind w:left="0" w:firstLine="709"/>
        <w:jc w:val="both"/>
        <w:rPr>
          <w:i/>
          <w:sz w:val="28"/>
          <w:szCs w:val="28"/>
        </w:rPr>
      </w:pPr>
      <w:r w:rsidRPr="008A0515">
        <w:rPr>
          <w:i/>
          <w:sz w:val="28"/>
          <w:szCs w:val="28"/>
        </w:rPr>
        <w:t>По сопровождению ИС ЭКБ НПА РК:</w:t>
      </w:r>
    </w:p>
    <w:p w:rsidR="008A0515" w:rsidRPr="008A0515" w:rsidRDefault="008A0515" w:rsidP="008A0515">
      <w:pPr>
        <w:pStyle w:val="a9"/>
        <w:widowControl w:val="0"/>
        <w:shd w:val="clear" w:color="auto" w:fill="FFFFFF"/>
        <w:tabs>
          <w:tab w:val="left" w:pos="0"/>
        </w:tabs>
        <w:spacing w:after="0"/>
        <w:ind w:left="0" w:firstLine="709"/>
        <w:jc w:val="both"/>
        <w:rPr>
          <w:sz w:val="28"/>
          <w:szCs w:val="28"/>
        </w:rPr>
      </w:pPr>
      <w:r w:rsidRPr="008A0515">
        <w:rPr>
          <w:sz w:val="28"/>
          <w:szCs w:val="28"/>
        </w:rPr>
        <w:t xml:space="preserve">модифицированы подсистемы и модули в части внесения НПА в ИС ЭКБ НПА РК, выполнены мероприятия по информационной безопасности, актуализирована и утверждена техническая документация по информационной </w:t>
      </w:r>
      <w:r w:rsidRPr="008A0515">
        <w:rPr>
          <w:sz w:val="28"/>
          <w:szCs w:val="28"/>
        </w:rPr>
        <w:lastRenderedPageBreak/>
        <w:t>безопасности, проведено администрирование и техническое сопровождение ИС.</w:t>
      </w:r>
    </w:p>
    <w:p w:rsidR="008A0515" w:rsidRPr="008A0515" w:rsidRDefault="008A0515" w:rsidP="008A0515">
      <w:pPr>
        <w:pStyle w:val="a9"/>
        <w:widowControl w:val="0"/>
        <w:shd w:val="clear" w:color="auto" w:fill="FFFFFF"/>
        <w:tabs>
          <w:tab w:val="left" w:pos="0"/>
        </w:tabs>
        <w:spacing w:after="0"/>
        <w:ind w:left="0" w:firstLine="709"/>
        <w:jc w:val="both"/>
        <w:rPr>
          <w:i/>
          <w:sz w:val="28"/>
          <w:szCs w:val="28"/>
        </w:rPr>
      </w:pPr>
      <w:r w:rsidRPr="008A0515">
        <w:rPr>
          <w:i/>
          <w:sz w:val="28"/>
          <w:szCs w:val="28"/>
        </w:rPr>
        <w:t>По сопровождению и развитию ведомственных информационных систем:</w:t>
      </w:r>
    </w:p>
    <w:p w:rsidR="008A0515" w:rsidRPr="008A0515" w:rsidRDefault="008A0515" w:rsidP="00393030">
      <w:pPr>
        <w:pStyle w:val="a9"/>
        <w:widowControl w:val="0"/>
        <w:pBdr>
          <w:bottom w:val="single" w:sz="4" w:space="0" w:color="FFFFFF"/>
        </w:pBdr>
        <w:shd w:val="clear" w:color="auto" w:fill="FFFFFF"/>
        <w:tabs>
          <w:tab w:val="left" w:pos="0"/>
        </w:tabs>
        <w:spacing w:after="0"/>
        <w:ind w:left="0" w:firstLine="709"/>
        <w:jc w:val="both"/>
        <w:rPr>
          <w:sz w:val="28"/>
          <w:szCs w:val="28"/>
        </w:rPr>
      </w:pPr>
      <w:r w:rsidRPr="008A0515">
        <w:rPr>
          <w:sz w:val="28"/>
          <w:szCs w:val="28"/>
        </w:rPr>
        <w:t>по информационной аналитической системе «Ситуационный центр», Корпоративному порталу МЮ РК, подсистеме «Архив ЗАГС» проведено администрирование и техническое сопровождение, а также в подсистеме «Архив ЗАГС» разработаны сервисы интеграции с ИС ЗАГС.</w:t>
      </w:r>
    </w:p>
    <w:p w:rsidR="008A0515" w:rsidRPr="008A0515" w:rsidRDefault="008A0515" w:rsidP="00393030">
      <w:pPr>
        <w:pStyle w:val="a9"/>
        <w:widowControl w:val="0"/>
        <w:pBdr>
          <w:bottom w:val="single" w:sz="4" w:space="0" w:color="FFFFFF"/>
        </w:pBdr>
        <w:shd w:val="clear" w:color="auto" w:fill="FFFFFF"/>
        <w:tabs>
          <w:tab w:val="left" w:pos="0"/>
        </w:tabs>
        <w:spacing w:after="0"/>
        <w:ind w:left="0" w:firstLine="709"/>
        <w:jc w:val="both"/>
        <w:rPr>
          <w:i/>
          <w:sz w:val="28"/>
          <w:szCs w:val="28"/>
        </w:rPr>
      </w:pPr>
      <w:r w:rsidRPr="008A0515">
        <w:rPr>
          <w:i/>
          <w:sz w:val="28"/>
          <w:szCs w:val="28"/>
        </w:rPr>
        <w:t>По сопровождению сервисных программных продуктов</w:t>
      </w:r>
      <w:r w:rsidRPr="008A0515">
        <w:rPr>
          <w:i/>
          <w:sz w:val="28"/>
          <w:szCs w:val="28"/>
        </w:rPr>
        <w:br/>
        <w:t>«Е-законодательство» и «Робот по сбору информации из Интернет-источников»:</w:t>
      </w:r>
    </w:p>
    <w:p w:rsidR="008A0515" w:rsidRPr="008A0515" w:rsidRDefault="008A0515" w:rsidP="00393030">
      <w:pPr>
        <w:pStyle w:val="a9"/>
        <w:widowControl w:val="0"/>
        <w:pBdr>
          <w:bottom w:val="single" w:sz="4" w:space="0" w:color="FFFFFF"/>
        </w:pBdr>
        <w:shd w:val="clear" w:color="auto" w:fill="FFFFFF"/>
        <w:tabs>
          <w:tab w:val="left" w:pos="0"/>
        </w:tabs>
        <w:spacing w:after="0"/>
        <w:ind w:left="0" w:firstLine="709"/>
        <w:jc w:val="both"/>
        <w:rPr>
          <w:sz w:val="28"/>
          <w:szCs w:val="28"/>
        </w:rPr>
      </w:pPr>
      <w:r w:rsidRPr="008A0515">
        <w:rPr>
          <w:sz w:val="28"/>
          <w:szCs w:val="28"/>
        </w:rPr>
        <w:t>в рамках сопровождения сервисных программных продуктов</w:t>
      </w:r>
      <w:r w:rsidRPr="008A0515">
        <w:rPr>
          <w:sz w:val="28"/>
          <w:szCs w:val="28"/>
        </w:rPr>
        <w:br/>
        <w:t>«Е-законодательство» и «Робот по сбору информации из Интернет-источников» проведены работы по подключению и обучению новых пользователей, мероприятия по администрированию и техническому сопровождению.</w:t>
      </w:r>
    </w:p>
    <w:p w:rsidR="008A0515" w:rsidRPr="008A0515" w:rsidRDefault="008A0515" w:rsidP="00393030">
      <w:pPr>
        <w:pStyle w:val="a9"/>
        <w:widowControl w:val="0"/>
        <w:pBdr>
          <w:bottom w:val="single" w:sz="4" w:space="0" w:color="FFFFFF"/>
        </w:pBdr>
        <w:shd w:val="clear" w:color="auto" w:fill="FFFFFF"/>
        <w:tabs>
          <w:tab w:val="left" w:pos="0"/>
        </w:tabs>
        <w:spacing w:after="0"/>
        <w:ind w:left="0" w:firstLine="709"/>
        <w:jc w:val="both"/>
        <w:rPr>
          <w:i/>
          <w:sz w:val="28"/>
          <w:szCs w:val="28"/>
        </w:rPr>
      </w:pPr>
      <w:r w:rsidRPr="008A0515">
        <w:rPr>
          <w:i/>
          <w:sz w:val="28"/>
          <w:szCs w:val="28"/>
        </w:rPr>
        <w:t>По сопровождению программного комплекса для обеспечения информационной безопасности ГБД Министерства юстиции:</w:t>
      </w:r>
    </w:p>
    <w:p w:rsidR="008A0515" w:rsidRPr="008A0515" w:rsidRDefault="008A0515" w:rsidP="00393030">
      <w:pPr>
        <w:pStyle w:val="a9"/>
        <w:widowControl w:val="0"/>
        <w:pBdr>
          <w:bottom w:val="single" w:sz="4" w:space="0" w:color="FFFFFF"/>
        </w:pBdr>
        <w:shd w:val="clear" w:color="auto" w:fill="FFFFFF"/>
        <w:tabs>
          <w:tab w:val="left" w:pos="0"/>
        </w:tabs>
        <w:spacing w:after="0"/>
        <w:ind w:left="0" w:firstLine="709"/>
        <w:jc w:val="both"/>
        <w:rPr>
          <w:sz w:val="28"/>
          <w:szCs w:val="28"/>
        </w:rPr>
      </w:pPr>
      <w:r w:rsidRPr="008A0515">
        <w:rPr>
          <w:sz w:val="28"/>
          <w:szCs w:val="28"/>
        </w:rPr>
        <w:t xml:space="preserve">проведены мониторинг функционирования программных компонентов информационной безопасности ГБД </w:t>
      </w:r>
      <w:proofErr w:type="spellStart"/>
      <w:r w:rsidRPr="008A0515">
        <w:rPr>
          <w:sz w:val="28"/>
          <w:szCs w:val="28"/>
        </w:rPr>
        <w:t>Oracle</w:t>
      </w:r>
      <w:proofErr w:type="spellEnd"/>
      <w:r w:rsidRPr="008A0515">
        <w:rPr>
          <w:sz w:val="28"/>
          <w:szCs w:val="28"/>
        </w:rPr>
        <w:t xml:space="preserve"> </w:t>
      </w:r>
      <w:proofErr w:type="spellStart"/>
      <w:r w:rsidRPr="008A0515">
        <w:rPr>
          <w:sz w:val="28"/>
          <w:szCs w:val="28"/>
        </w:rPr>
        <w:t>Audit</w:t>
      </w:r>
      <w:proofErr w:type="spellEnd"/>
      <w:r w:rsidRPr="008A0515">
        <w:rPr>
          <w:sz w:val="28"/>
          <w:szCs w:val="28"/>
        </w:rPr>
        <w:t xml:space="preserve"> </w:t>
      </w:r>
      <w:proofErr w:type="spellStart"/>
      <w:r w:rsidRPr="008A0515">
        <w:rPr>
          <w:sz w:val="28"/>
          <w:szCs w:val="28"/>
        </w:rPr>
        <w:t>Vault</w:t>
      </w:r>
      <w:proofErr w:type="spellEnd"/>
      <w:r w:rsidRPr="008A0515">
        <w:rPr>
          <w:sz w:val="28"/>
          <w:szCs w:val="28"/>
        </w:rPr>
        <w:t xml:space="preserve">, </w:t>
      </w:r>
      <w:proofErr w:type="spellStart"/>
      <w:r w:rsidRPr="008A0515">
        <w:rPr>
          <w:sz w:val="28"/>
          <w:szCs w:val="28"/>
        </w:rPr>
        <w:t>Oracle</w:t>
      </w:r>
      <w:proofErr w:type="spellEnd"/>
      <w:r w:rsidRPr="008A0515">
        <w:rPr>
          <w:sz w:val="28"/>
          <w:szCs w:val="28"/>
        </w:rPr>
        <w:t xml:space="preserve"> </w:t>
      </w:r>
      <w:proofErr w:type="spellStart"/>
      <w:r w:rsidRPr="008A0515">
        <w:rPr>
          <w:sz w:val="28"/>
          <w:szCs w:val="28"/>
        </w:rPr>
        <w:t>Database</w:t>
      </w:r>
      <w:proofErr w:type="spellEnd"/>
      <w:r w:rsidRPr="008A0515">
        <w:rPr>
          <w:sz w:val="28"/>
          <w:szCs w:val="28"/>
        </w:rPr>
        <w:t xml:space="preserve"> </w:t>
      </w:r>
      <w:proofErr w:type="spellStart"/>
      <w:r w:rsidRPr="008A0515">
        <w:rPr>
          <w:sz w:val="28"/>
          <w:szCs w:val="28"/>
        </w:rPr>
        <w:t>Vault</w:t>
      </w:r>
      <w:proofErr w:type="spellEnd"/>
      <w:r w:rsidRPr="008A0515">
        <w:rPr>
          <w:sz w:val="28"/>
          <w:szCs w:val="28"/>
        </w:rPr>
        <w:t xml:space="preserve"> и </w:t>
      </w:r>
      <w:proofErr w:type="spellStart"/>
      <w:r w:rsidRPr="008A0515">
        <w:rPr>
          <w:sz w:val="28"/>
          <w:szCs w:val="28"/>
        </w:rPr>
        <w:t>Oracle</w:t>
      </w:r>
      <w:proofErr w:type="spellEnd"/>
      <w:r w:rsidRPr="008A0515">
        <w:rPr>
          <w:sz w:val="28"/>
          <w:szCs w:val="28"/>
        </w:rPr>
        <w:t xml:space="preserve"> IAMS СУБД </w:t>
      </w:r>
      <w:proofErr w:type="spellStart"/>
      <w:r w:rsidRPr="008A0515">
        <w:rPr>
          <w:sz w:val="28"/>
          <w:szCs w:val="28"/>
        </w:rPr>
        <w:t>Oracle</w:t>
      </w:r>
      <w:proofErr w:type="spellEnd"/>
      <w:r w:rsidRPr="008A0515">
        <w:rPr>
          <w:sz w:val="28"/>
          <w:szCs w:val="28"/>
        </w:rPr>
        <w:t>, повышен уровень отказоустойчивости ГБД МЮ.</w:t>
      </w:r>
    </w:p>
    <w:p w:rsidR="008A0515" w:rsidRPr="008A0515" w:rsidRDefault="008A0515" w:rsidP="00393030">
      <w:pPr>
        <w:pStyle w:val="a9"/>
        <w:widowControl w:val="0"/>
        <w:pBdr>
          <w:bottom w:val="single" w:sz="4" w:space="0" w:color="FFFFFF"/>
        </w:pBdr>
        <w:shd w:val="clear" w:color="auto" w:fill="FFFFFF"/>
        <w:tabs>
          <w:tab w:val="left" w:pos="0"/>
        </w:tabs>
        <w:spacing w:after="0"/>
        <w:ind w:left="0" w:firstLine="709"/>
        <w:jc w:val="both"/>
        <w:rPr>
          <w:i/>
          <w:sz w:val="28"/>
          <w:szCs w:val="28"/>
        </w:rPr>
      </w:pPr>
      <w:r w:rsidRPr="008A0515">
        <w:rPr>
          <w:i/>
          <w:sz w:val="28"/>
          <w:szCs w:val="28"/>
        </w:rPr>
        <w:t>По услугам оперативного центра информационной безопасности:</w:t>
      </w:r>
    </w:p>
    <w:p w:rsidR="008A0515" w:rsidRPr="008A0515" w:rsidRDefault="008A0515" w:rsidP="00393030">
      <w:pPr>
        <w:pStyle w:val="a9"/>
        <w:widowControl w:val="0"/>
        <w:pBdr>
          <w:bottom w:val="single" w:sz="4" w:space="0" w:color="FFFFFF"/>
        </w:pBdr>
        <w:shd w:val="clear" w:color="auto" w:fill="FFFFFF"/>
        <w:tabs>
          <w:tab w:val="left" w:pos="0"/>
        </w:tabs>
        <w:spacing w:after="0"/>
        <w:ind w:left="0" w:firstLine="709"/>
        <w:jc w:val="both"/>
        <w:rPr>
          <w:sz w:val="28"/>
          <w:szCs w:val="28"/>
        </w:rPr>
      </w:pPr>
      <w:r w:rsidRPr="008A0515">
        <w:rPr>
          <w:sz w:val="28"/>
          <w:szCs w:val="28"/>
        </w:rPr>
        <w:t>в рамках услуг оперативного центра информационной безопасности проводились ежедневные мониторинги событий информационной безопасности, тестирования узла на проникновение из локальной сети внутреннего контура, обеспечена бесперебойная передача и хранения журнальных событий SIEM, анализ инцидентов информационной безопасности.</w:t>
      </w:r>
    </w:p>
    <w:p w:rsidR="008A0515" w:rsidRPr="008A0515" w:rsidRDefault="008A0515" w:rsidP="00393030">
      <w:pPr>
        <w:pStyle w:val="a9"/>
        <w:widowControl w:val="0"/>
        <w:pBdr>
          <w:bottom w:val="single" w:sz="4" w:space="0" w:color="FFFFFF"/>
        </w:pBdr>
        <w:shd w:val="clear" w:color="auto" w:fill="FFFFFF"/>
        <w:tabs>
          <w:tab w:val="left" w:pos="0"/>
        </w:tabs>
        <w:spacing w:after="0"/>
        <w:ind w:left="0" w:firstLine="709"/>
        <w:jc w:val="both"/>
        <w:rPr>
          <w:i/>
          <w:sz w:val="28"/>
          <w:szCs w:val="28"/>
        </w:rPr>
      </w:pPr>
      <w:r w:rsidRPr="008A0515">
        <w:rPr>
          <w:i/>
          <w:sz w:val="28"/>
          <w:szCs w:val="28"/>
        </w:rPr>
        <w:t>Касательно услуги по технической поддержке серверного оборудования:</w:t>
      </w:r>
    </w:p>
    <w:p w:rsidR="008A0515" w:rsidRPr="008A0515" w:rsidRDefault="008A0515" w:rsidP="00393030">
      <w:pPr>
        <w:pStyle w:val="a9"/>
        <w:widowControl w:val="0"/>
        <w:pBdr>
          <w:bottom w:val="single" w:sz="4" w:space="0" w:color="FFFFFF"/>
        </w:pBdr>
        <w:shd w:val="clear" w:color="auto" w:fill="FFFFFF"/>
        <w:tabs>
          <w:tab w:val="left" w:pos="0"/>
        </w:tabs>
        <w:spacing w:after="0"/>
        <w:ind w:left="0" w:firstLine="709"/>
        <w:jc w:val="both"/>
        <w:rPr>
          <w:sz w:val="28"/>
          <w:szCs w:val="28"/>
        </w:rPr>
      </w:pPr>
      <w:r w:rsidRPr="008A0515">
        <w:rPr>
          <w:sz w:val="28"/>
          <w:szCs w:val="28"/>
        </w:rPr>
        <w:t>предоставлена техническая поддержка имеющегося се</w:t>
      </w:r>
      <w:r w:rsidR="00E27F1A">
        <w:rPr>
          <w:sz w:val="28"/>
          <w:szCs w:val="28"/>
        </w:rPr>
        <w:t>р</w:t>
      </w:r>
      <w:r w:rsidRPr="008A0515">
        <w:rPr>
          <w:sz w:val="28"/>
          <w:szCs w:val="28"/>
        </w:rPr>
        <w:t>верного оборудования Министерства юстиции производства компании «</w:t>
      </w:r>
      <w:proofErr w:type="spellStart"/>
      <w:r w:rsidRPr="008A0515">
        <w:rPr>
          <w:sz w:val="28"/>
          <w:szCs w:val="28"/>
        </w:rPr>
        <w:t>Нewlett</w:t>
      </w:r>
      <w:proofErr w:type="spellEnd"/>
      <w:r w:rsidRPr="008A0515">
        <w:rPr>
          <w:sz w:val="28"/>
          <w:szCs w:val="28"/>
        </w:rPr>
        <w:t xml:space="preserve"> </w:t>
      </w:r>
      <w:proofErr w:type="spellStart"/>
      <w:r w:rsidRPr="008A0515">
        <w:rPr>
          <w:sz w:val="28"/>
          <w:szCs w:val="28"/>
        </w:rPr>
        <w:t>Рackard</w:t>
      </w:r>
      <w:proofErr w:type="spellEnd"/>
      <w:r w:rsidRPr="008A0515">
        <w:rPr>
          <w:sz w:val="28"/>
          <w:szCs w:val="28"/>
        </w:rPr>
        <w:t>», проведена замена запасных частей оборудований и обновлено программное обеспечение серверных оборудований.</w:t>
      </w:r>
    </w:p>
    <w:p w:rsidR="008A0515" w:rsidRPr="008A0515" w:rsidRDefault="008A0515" w:rsidP="00393030">
      <w:pPr>
        <w:pStyle w:val="a9"/>
        <w:widowControl w:val="0"/>
        <w:pBdr>
          <w:bottom w:val="single" w:sz="4" w:space="0" w:color="FFFFFF"/>
        </w:pBdr>
        <w:shd w:val="clear" w:color="auto" w:fill="FFFFFF"/>
        <w:tabs>
          <w:tab w:val="left" w:pos="0"/>
        </w:tabs>
        <w:spacing w:after="0"/>
        <w:ind w:left="0" w:firstLine="709"/>
        <w:jc w:val="both"/>
        <w:rPr>
          <w:i/>
          <w:sz w:val="28"/>
          <w:szCs w:val="28"/>
        </w:rPr>
      </w:pPr>
      <w:r w:rsidRPr="008A0515">
        <w:rPr>
          <w:i/>
          <w:sz w:val="28"/>
          <w:szCs w:val="28"/>
        </w:rPr>
        <w:t>По системно-техническому обслуживанию серверов ГБД и средств вычислительной техники:</w:t>
      </w:r>
    </w:p>
    <w:p w:rsidR="008A0515" w:rsidRPr="008A0515" w:rsidRDefault="008A0515" w:rsidP="00393030">
      <w:pPr>
        <w:pStyle w:val="a9"/>
        <w:widowControl w:val="0"/>
        <w:pBdr>
          <w:bottom w:val="single" w:sz="4" w:space="0" w:color="FFFFFF"/>
        </w:pBdr>
        <w:shd w:val="clear" w:color="auto" w:fill="FFFFFF"/>
        <w:tabs>
          <w:tab w:val="left" w:pos="0"/>
        </w:tabs>
        <w:spacing w:after="0"/>
        <w:ind w:left="0" w:firstLine="709"/>
        <w:jc w:val="both"/>
        <w:rPr>
          <w:sz w:val="28"/>
          <w:szCs w:val="28"/>
        </w:rPr>
      </w:pPr>
      <w:r w:rsidRPr="008A0515">
        <w:rPr>
          <w:sz w:val="28"/>
          <w:szCs w:val="28"/>
        </w:rPr>
        <w:t>в рамках системно-технического обслуживания серверов ГБД проведен мониторинг устройств, администрирование ОС (</w:t>
      </w:r>
      <w:proofErr w:type="spellStart"/>
      <w:r w:rsidRPr="008A0515">
        <w:rPr>
          <w:sz w:val="28"/>
          <w:szCs w:val="28"/>
        </w:rPr>
        <w:t>Linux</w:t>
      </w:r>
      <w:proofErr w:type="spellEnd"/>
      <w:r w:rsidRPr="008A0515">
        <w:rPr>
          <w:sz w:val="28"/>
          <w:szCs w:val="28"/>
        </w:rPr>
        <w:t>), системы виртуализации (</w:t>
      </w:r>
      <w:proofErr w:type="spellStart"/>
      <w:r w:rsidRPr="008A0515">
        <w:rPr>
          <w:sz w:val="28"/>
          <w:szCs w:val="28"/>
        </w:rPr>
        <w:t>Vmware</w:t>
      </w:r>
      <w:proofErr w:type="spellEnd"/>
      <w:r w:rsidRPr="008A0515">
        <w:rPr>
          <w:sz w:val="28"/>
          <w:szCs w:val="28"/>
        </w:rPr>
        <w:t xml:space="preserve"> </w:t>
      </w:r>
      <w:proofErr w:type="spellStart"/>
      <w:r w:rsidRPr="008A0515">
        <w:rPr>
          <w:sz w:val="28"/>
          <w:szCs w:val="28"/>
        </w:rPr>
        <w:t>esx</w:t>
      </w:r>
      <w:proofErr w:type="spellEnd"/>
      <w:r w:rsidRPr="008A0515">
        <w:rPr>
          <w:sz w:val="28"/>
          <w:szCs w:val="28"/>
        </w:rPr>
        <w:t>(</w:t>
      </w:r>
      <w:proofErr w:type="spellStart"/>
      <w:r w:rsidRPr="008A0515">
        <w:rPr>
          <w:sz w:val="28"/>
          <w:szCs w:val="28"/>
        </w:rPr>
        <w:t>esxi</w:t>
      </w:r>
      <w:proofErr w:type="spellEnd"/>
      <w:r w:rsidRPr="008A0515">
        <w:rPr>
          <w:sz w:val="28"/>
          <w:szCs w:val="28"/>
        </w:rPr>
        <w:t xml:space="preserve">), </w:t>
      </w:r>
      <w:proofErr w:type="spellStart"/>
      <w:r w:rsidRPr="008A0515">
        <w:rPr>
          <w:sz w:val="28"/>
          <w:szCs w:val="28"/>
        </w:rPr>
        <w:t>hyper</w:t>
      </w:r>
      <w:proofErr w:type="spellEnd"/>
      <w:r w:rsidRPr="008A0515">
        <w:rPr>
          <w:sz w:val="28"/>
          <w:szCs w:val="28"/>
        </w:rPr>
        <w:t xml:space="preserve">-v, </w:t>
      </w:r>
      <w:proofErr w:type="spellStart"/>
      <w:r w:rsidRPr="008A0515">
        <w:rPr>
          <w:sz w:val="28"/>
          <w:szCs w:val="28"/>
        </w:rPr>
        <w:t>vios</w:t>
      </w:r>
      <w:proofErr w:type="spellEnd"/>
      <w:r w:rsidRPr="008A0515">
        <w:rPr>
          <w:sz w:val="28"/>
          <w:szCs w:val="28"/>
        </w:rPr>
        <w:t xml:space="preserve">), СУБД </w:t>
      </w:r>
      <w:proofErr w:type="spellStart"/>
      <w:r w:rsidRPr="008A0515">
        <w:rPr>
          <w:sz w:val="28"/>
          <w:szCs w:val="28"/>
        </w:rPr>
        <w:t>Oracle</w:t>
      </w:r>
      <w:proofErr w:type="spellEnd"/>
      <w:r w:rsidRPr="008A0515">
        <w:rPr>
          <w:sz w:val="28"/>
          <w:szCs w:val="28"/>
        </w:rPr>
        <w:t>, дискового массива (СХД-система хранения данных на жестких дисках), техническое обслуживание серверов, дисковых массивов.</w:t>
      </w:r>
    </w:p>
    <w:p w:rsidR="008A0515" w:rsidRPr="008A0515" w:rsidRDefault="008A0515" w:rsidP="00393030">
      <w:pPr>
        <w:pStyle w:val="a9"/>
        <w:widowControl w:val="0"/>
        <w:pBdr>
          <w:bottom w:val="single" w:sz="4" w:space="0" w:color="FFFFFF"/>
        </w:pBdr>
        <w:shd w:val="clear" w:color="auto" w:fill="FFFFFF"/>
        <w:tabs>
          <w:tab w:val="left" w:pos="0"/>
        </w:tabs>
        <w:spacing w:after="0"/>
        <w:ind w:left="0" w:firstLine="709"/>
        <w:jc w:val="both"/>
        <w:rPr>
          <w:sz w:val="28"/>
          <w:szCs w:val="28"/>
        </w:rPr>
      </w:pPr>
      <w:r w:rsidRPr="008A0515">
        <w:rPr>
          <w:sz w:val="28"/>
          <w:szCs w:val="28"/>
        </w:rPr>
        <w:t xml:space="preserve">По системному обслуживанию средств вычислительной техники, содержанию, техническому обслуживанию и текущему ремонту вычислительной техники проведено техническое обслуживание рабочей станции, сервера, принтера лазерного, сканера, МФУ, источника бесперебойного питания мощностью до 1500WA, сетевого и телекоммуникационного оборудования, структурированной кабельной </w:t>
      </w:r>
      <w:r w:rsidRPr="008A0515">
        <w:rPr>
          <w:sz w:val="28"/>
          <w:szCs w:val="28"/>
        </w:rPr>
        <w:lastRenderedPageBreak/>
        <w:t xml:space="preserve">системы, администрирование Системного программного обеспечения и операционной системы </w:t>
      </w:r>
      <w:proofErr w:type="spellStart"/>
      <w:r w:rsidRPr="008A0515">
        <w:rPr>
          <w:sz w:val="28"/>
          <w:szCs w:val="28"/>
        </w:rPr>
        <w:t>Microsoft</w:t>
      </w:r>
      <w:proofErr w:type="spellEnd"/>
      <w:r w:rsidRPr="008A0515">
        <w:rPr>
          <w:sz w:val="28"/>
          <w:szCs w:val="28"/>
        </w:rPr>
        <w:t xml:space="preserve"> </w:t>
      </w:r>
      <w:proofErr w:type="spellStart"/>
      <w:r w:rsidRPr="008A0515">
        <w:rPr>
          <w:sz w:val="28"/>
          <w:szCs w:val="28"/>
        </w:rPr>
        <w:t>Windows</w:t>
      </w:r>
      <w:proofErr w:type="spellEnd"/>
      <w:r w:rsidRPr="008A0515">
        <w:rPr>
          <w:sz w:val="28"/>
          <w:szCs w:val="28"/>
        </w:rPr>
        <w:t xml:space="preserve"> ## сервера, </w:t>
      </w:r>
      <w:proofErr w:type="spellStart"/>
      <w:r w:rsidRPr="008A0515">
        <w:rPr>
          <w:sz w:val="28"/>
          <w:szCs w:val="28"/>
        </w:rPr>
        <w:t>Unix</w:t>
      </w:r>
      <w:proofErr w:type="spellEnd"/>
      <w:r w:rsidRPr="008A0515">
        <w:rPr>
          <w:sz w:val="28"/>
          <w:szCs w:val="28"/>
        </w:rPr>
        <w:t xml:space="preserve"> (</w:t>
      </w:r>
      <w:proofErr w:type="spellStart"/>
      <w:r w:rsidRPr="008A0515">
        <w:rPr>
          <w:sz w:val="28"/>
          <w:szCs w:val="28"/>
        </w:rPr>
        <w:t>Linux</w:t>
      </w:r>
      <w:proofErr w:type="spellEnd"/>
      <w:r w:rsidRPr="008A0515">
        <w:rPr>
          <w:sz w:val="28"/>
          <w:szCs w:val="28"/>
        </w:rPr>
        <w:t xml:space="preserve">, HP-UX, AIX, </w:t>
      </w:r>
      <w:proofErr w:type="spellStart"/>
      <w:r w:rsidRPr="008A0515">
        <w:rPr>
          <w:sz w:val="28"/>
          <w:szCs w:val="28"/>
        </w:rPr>
        <w:t>Solaric</w:t>
      </w:r>
      <w:proofErr w:type="spellEnd"/>
      <w:r w:rsidRPr="008A0515">
        <w:rPr>
          <w:sz w:val="28"/>
          <w:szCs w:val="28"/>
        </w:rPr>
        <w:t>), сети, систем централизованного управления антивирусным программным обеспечением, службы каталогов, сопутствующих служб и сервисов, 1-го уровня услуг (республика) – информационная система «База данных «Закон», оказание услуг по сопровождению абонентов IP-телефонии, обслуживание видеоконференцсвязи, организация и администрирование сервисов локальные вычислительные сети Центрального аппарата (</w:t>
      </w:r>
      <w:proofErr w:type="spellStart"/>
      <w:r w:rsidRPr="008A0515">
        <w:rPr>
          <w:sz w:val="28"/>
          <w:szCs w:val="28"/>
        </w:rPr>
        <w:t>Proxy</w:t>
      </w:r>
      <w:proofErr w:type="spellEnd"/>
      <w:r w:rsidRPr="008A0515">
        <w:rPr>
          <w:sz w:val="28"/>
          <w:szCs w:val="28"/>
        </w:rPr>
        <w:t>, DNS, FTP, WSUS, DHCP).</w:t>
      </w:r>
    </w:p>
    <w:p w:rsidR="008A0515" w:rsidRPr="008A0515" w:rsidRDefault="008A0515" w:rsidP="00393030">
      <w:pPr>
        <w:pStyle w:val="a9"/>
        <w:widowControl w:val="0"/>
        <w:pBdr>
          <w:bottom w:val="single" w:sz="4" w:space="0" w:color="FFFFFF"/>
        </w:pBdr>
        <w:shd w:val="clear" w:color="auto" w:fill="FFFFFF"/>
        <w:tabs>
          <w:tab w:val="left" w:pos="0"/>
        </w:tabs>
        <w:spacing w:after="0"/>
        <w:ind w:left="0" w:firstLine="709"/>
        <w:jc w:val="both"/>
        <w:rPr>
          <w:sz w:val="28"/>
          <w:szCs w:val="28"/>
        </w:rPr>
      </w:pPr>
      <w:r w:rsidRPr="008A0515">
        <w:rPr>
          <w:sz w:val="28"/>
          <w:szCs w:val="28"/>
        </w:rPr>
        <w:t xml:space="preserve">В 2020 году приняты меры по обеспечению 100% оказания государственных услуг через портал «электронного правительства». </w:t>
      </w:r>
    </w:p>
    <w:p w:rsidR="008A0515" w:rsidRPr="008A0515" w:rsidRDefault="008A0515" w:rsidP="00393030">
      <w:pPr>
        <w:pStyle w:val="a9"/>
        <w:widowControl w:val="0"/>
        <w:pBdr>
          <w:bottom w:val="single" w:sz="4" w:space="0" w:color="FFFFFF"/>
        </w:pBdr>
        <w:shd w:val="clear" w:color="auto" w:fill="FFFFFF"/>
        <w:tabs>
          <w:tab w:val="left" w:pos="0"/>
        </w:tabs>
        <w:spacing w:after="0"/>
        <w:ind w:left="0" w:firstLine="709"/>
        <w:jc w:val="both"/>
        <w:rPr>
          <w:i/>
          <w:sz w:val="28"/>
          <w:szCs w:val="28"/>
        </w:rPr>
      </w:pPr>
      <w:r w:rsidRPr="008A0515">
        <w:rPr>
          <w:sz w:val="28"/>
          <w:szCs w:val="28"/>
        </w:rPr>
        <w:t xml:space="preserve">В 2020 году органами юстиции было оказано 6 137 554 государственных услуг </w:t>
      </w:r>
      <w:r w:rsidRPr="008A0515">
        <w:rPr>
          <w:i/>
          <w:sz w:val="28"/>
          <w:szCs w:val="28"/>
        </w:rPr>
        <w:t xml:space="preserve">(в электронной форме – </w:t>
      </w:r>
      <w:r w:rsidRPr="008A0515">
        <w:rPr>
          <w:rFonts w:eastAsiaTheme="minorEastAsia"/>
          <w:i/>
          <w:sz w:val="28"/>
          <w:szCs w:val="28"/>
        </w:rPr>
        <w:t>6 023 374</w:t>
      </w:r>
      <w:r w:rsidRPr="008A0515">
        <w:rPr>
          <w:i/>
          <w:sz w:val="28"/>
          <w:szCs w:val="28"/>
        </w:rPr>
        <w:t>, в бумажной форме – 114 180).</w:t>
      </w:r>
    </w:p>
    <w:p w:rsidR="008A0515" w:rsidRDefault="008A0515" w:rsidP="008A0515">
      <w:pPr>
        <w:ind w:firstLine="709"/>
        <w:jc w:val="both"/>
        <w:rPr>
          <w:sz w:val="28"/>
          <w:szCs w:val="28"/>
        </w:rPr>
      </w:pPr>
      <w:r w:rsidRPr="008A0515">
        <w:rPr>
          <w:sz w:val="28"/>
          <w:szCs w:val="28"/>
        </w:rPr>
        <w:t>При этом, достигнуто сокращение временных затрат работников органов юстиции на оказание госуслуг и реализации своих функций, экономия расходов на бумагу и картриджи, обеспечение доступности оцифрованных актовых записей РАГС, зарегистрированных с 1937 по 2008 годы, обеспечение актуальных сведений по физлицам для назначения адресной социальной помощи и обеспечения обязательного социального медицинского страхования, обеспечение открытости общедоступных регистрационных сведений по юрлицам, предоставление сведений из ИС ГО и организациям для оказания госуслуг и реализации функций.</w:t>
      </w:r>
    </w:p>
    <w:p w:rsidR="00C52FC1" w:rsidRPr="00F9246C" w:rsidRDefault="00C52FC1" w:rsidP="008A0515">
      <w:pPr>
        <w:ind w:firstLine="709"/>
        <w:jc w:val="both"/>
        <w:rPr>
          <w:rFonts w:eastAsia="Calibri"/>
          <w:sz w:val="28"/>
          <w:szCs w:val="28"/>
        </w:rPr>
      </w:pPr>
      <w:r w:rsidRPr="00F9246C">
        <w:rPr>
          <w:b/>
          <w:i/>
          <w:sz w:val="28"/>
          <w:szCs w:val="28"/>
        </w:rPr>
        <w:t xml:space="preserve">на капитальные расходы органов юстиции </w:t>
      </w:r>
      <w:r w:rsidRPr="00F9246C">
        <w:rPr>
          <w:rFonts w:eastAsia="Calibri"/>
          <w:sz w:val="28"/>
          <w:szCs w:val="28"/>
        </w:rPr>
        <w:t>предусмотрено 65 816,2</w:t>
      </w:r>
      <w:r>
        <w:rPr>
          <w:sz w:val="28"/>
          <w:szCs w:val="28"/>
        </w:rPr>
        <w:t> </w:t>
      </w:r>
      <w:proofErr w:type="spellStart"/>
      <w:proofErr w:type="gramStart"/>
      <w:r>
        <w:rPr>
          <w:sz w:val="28"/>
          <w:szCs w:val="28"/>
        </w:rPr>
        <w:t>тыс.тенге</w:t>
      </w:r>
      <w:proofErr w:type="spellEnd"/>
      <w:proofErr w:type="gramEnd"/>
      <w:r w:rsidRPr="00F9246C">
        <w:rPr>
          <w:sz w:val="28"/>
          <w:szCs w:val="28"/>
        </w:rPr>
        <w:t xml:space="preserve">, </w:t>
      </w:r>
      <w:r>
        <w:rPr>
          <w:sz w:val="28"/>
          <w:szCs w:val="28"/>
        </w:rPr>
        <w:t>исполнено</w:t>
      </w:r>
      <w:r w:rsidRPr="00F9246C">
        <w:rPr>
          <w:sz w:val="28"/>
          <w:szCs w:val="28"/>
        </w:rPr>
        <w:t xml:space="preserve"> 35 142,4</w:t>
      </w:r>
      <w:r>
        <w:rPr>
          <w:sz w:val="28"/>
          <w:szCs w:val="28"/>
        </w:rPr>
        <w:t> </w:t>
      </w:r>
      <w:proofErr w:type="spellStart"/>
      <w:r>
        <w:rPr>
          <w:sz w:val="28"/>
          <w:szCs w:val="28"/>
        </w:rPr>
        <w:t>тыс.тенге</w:t>
      </w:r>
      <w:proofErr w:type="spellEnd"/>
      <w:r w:rsidRPr="00F9246C">
        <w:rPr>
          <w:sz w:val="28"/>
          <w:szCs w:val="28"/>
        </w:rPr>
        <w:t>, или 53,4 %</w:t>
      </w:r>
      <w:r>
        <w:rPr>
          <w:sz w:val="28"/>
          <w:szCs w:val="28"/>
        </w:rPr>
        <w:t xml:space="preserve"> к плану на год</w:t>
      </w:r>
      <w:r w:rsidRPr="00F9246C">
        <w:rPr>
          <w:sz w:val="28"/>
          <w:szCs w:val="28"/>
        </w:rPr>
        <w:t>. Не освоено 30 673,8</w:t>
      </w:r>
      <w:r>
        <w:rPr>
          <w:sz w:val="28"/>
          <w:szCs w:val="28"/>
        </w:rPr>
        <w:t> </w:t>
      </w:r>
      <w:proofErr w:type="spellStart"/>
      <w:proofErr w:type="gramStart"/>
      <w:r>
        <w:rPr>
          <w:sz w:val="28"/>
          <w:szCs w:val="28"/>
        </w:rPr>
        <w:t>тыс.тенге</w:t>
      </w:r>
      <w:proofErr w:type="spellEnd"/>
      <w:proofErr w:type="gramEnd"/>
      <w:r w:rsidRPr="00F9246C">
        <w:rPr>
          <w:sz w:val="28"/>
          <w:szCs w:val="28"/>
        </w:rPr>
        <w:t xml:space="preserve"> в связи со срывом поставщиками условий договора. </w:t>
      </w:r>
    </w:p>
    <w:p w:rsidR="00C52FC1" w:rsidRPr="00F9246C" w:rsidRDefault="00C52FC1" w:rsidP="00C52FC1">
      <w:pPr>
        <w:ind w:firstLine="709"/>
        <w:jc w:val="both"/>
        <w:rPr>
          <w:i/>
          <w:sz w:val="28"/>
          <w:szCs w:val="28"/>
        </w:rPr>
      </w:pPr>
      <w:r w:rsidRPr="00F9246C">
        <w:rPr>
          <w:i/>
          <w:sz w:val="28"/>
          <w:szCs w:val="28"/>
        </w:rPr>
        <w:t>Показатель прямого результата достигнут:</w:t>
      </w:r>
    </w:p>
    <w:p w:rsidR="00C52FC1" w:rsidRDefault="00C52FC1" w:rsidP="00C52FC1">
      <w:pPr>
        <w:ind w:firstLine="709"/>
        <w:jc w:val="both"/>
        <w:rPr>
          <w:sz w:val="28"/>
          <w:szCs w:val="28"/>
        </w:rPr>
      </w:pPr>
      <w:r>
        <w:rPr>
          <w:sz w:val="28"/>
          <w:szCs w:val="28"/>
        </w:rPr>
        <w:t>в соответствии с планом</w:t>
      </w:r>
      <w:r w:rsidRPr="00F9246C">
        <w:rPr>
          <w:sz w:val="28"/>
          <w:szCs w:val="28"/>
        </w:rPr>
        <w:t xml:space="preserve"> приобретен</w:t>
      </w:r>
      <w:r>
        <w:rPr>
          <w:sz w:val="28"/>
          <w:szCs w:val="28"/>
        </w:rPr>
        <w:t>о</w:t>
      </w:r>
      <w:r w:rsidRPr="00F9246C">
        <w:rPr>
          <w:sz w:val="28"/>
          <w:szCs w:val="28"/>
        </w:rPr>
        <w:t xml:space="preserve"> 330 ед. </w:t>
      </w:r>
      <w:proofErr w:type="spellStart"/>
      <w:proofErr w:type="gramStart"/>
      <w:r w:rsidRPr="00F9246C">
        <w:rPr>
          <w:sz w:val="28"/>
          <w:szCs w:val="28"/>
        </w:rPr>
        <w:t>орг.техники</w:t>
      </w:r>
      <w:proofErr w:type="spellEnd"/>
      <w:proofErr w:type="gramEnd"/>
      <w:r w:rsidRPr="00F9246C">
        <w:rPr>
          <w:sz w:val="28"/>
          <w:szCs w:val="28"/>
        </w:rPr>
        <w:t xml:space="preserve">, оборудования, программного обеспечения и другое для территориальных органов Министерства юстиции Республики </w:t>
      </w:r>
      <w:r w:rsidRPr="00D02AE3">
        <w:rPr>
          <w:sz w:val="28"/>
          <w:szCs w:val="28"/>
        </w:rPr>
        <w:t xml:space="preserve">Казахстан. </w:t>
      </w:r>
      <w:r>
        <w:rPr>
          <w:sz w:val="28"/>
          <w:szCs w:val="28"/>
        </w:rPr>
        <w:t>Т</w:t>
      </w:r>
      <w:r w:rsidRPr="00D02AE3">
        <w:rPr>
          <w:sz w:val="28"/>
          <w:szCs w:val="28"/>
        </w:rPr>
        <w:t xml:space="preserve">овары </w:t>
      </w:r>
      <w:r>
        <w:rPr>
          <w:sz w:val="28"/>
          <w:szCs w:val="28"/>
        </w:rPr>
        <w:t>п</w:t>
      </w:r>
      <w:r w:rsidRPr="00D02AE3">
        <w:rPr>
          <w:sz w:val="28"/>
          <w:szCs w:val="28"/>
        </w:rPr>
        <w:t>риобретены за счет перераспределения экономии средств.</w:t>
      </w:r>
    </w:p>
    <w:p w:rsidR="00C52FC1" w:rsidRDefault="00C52FC1" w:rsidP="00C52FC1">
      <w:pPr>
        <w:pStyle w:val="a9"/>
        <w:widowControl w:val="0"/>
        <w:pBdr>
          <w:bottom w:val="single" w:sz="4" w:space="0" w:color="FFFFFF"/>
        </w:pBdr>
        <w:shd w:val="clear" w:color="auto" w:fill="FFFFFF"/>
        <w:tabs>
          <w:tab w:val="left" w:pos="0"/>
        </w:tabs>
        <w:spacing w:after="0"/>
        <w:ind w:left="0" w:firstLine="709"/>
        <w:jc w:val="both"/>
        <w:rPr>
          <w:sz w:val="28"/>
          <w:szCs w:val="28"/>
        </w:rPr>
      </w:pPr>
      <w:r w:rsidRPr="00842B1A">
        <w:rPr>
          <w:sz w:val="28"/>
          <w:szCs w:val="28"/>
        </w:rPr>
        <w:t xml:space="preserve">За счет реализации бюджетной подпрограммы обеспечено материально-техническое оснащение Министерства и его территориальных органов для надлежащего обеспечения деятельности и выполнения возложенных функций и задач. </w:t>
      </w:r>
    </w:p>
    <w:p w:rsidR="00C52FC1" w:rsidRPr="00F9246C" w:rsidRDefault="00C52FC1" w:rsidP="00C52FC1">
      <w:pPr>
        <w:ind w:firstLine="709"/>
        <w:jc w:val="both"/>
        <w:rPr>
          <w:b/>
          <w:i/>
          <w:sz w:val="28"/>
          <w:szCs w:val="28"/>
        </w:rPr>
      </w:pPr>
      <w:r w:rsidRPr="00F9246C">
        <w:rPr>
          <w:b/>
          <w:i/>
          <w:sz w:val="28"/>
          <w:szCs w:val="28"/>
        </w:rPr>
        <w:t xml:space="preserve">на текущие административные расходы </w:t>
      </w:r>
      <w:r w:rsidRPr="006A30A3">
        <w:rPr>
          <w:sz w:val="28"/>
          <w:szCs w:val="28"/>
        </w:rPr>
        <w:t xml:space="preserve">было </w:t>
      </w:r>
      <w:r w:rsidRPr="00F9246C">
        <w:rPr>
          <w:rFonts w:eastAsia="Calibri"/>
          <w:sz w:val="28"/>
          <w:szCs w:val="28"/>
        </w:rPr>
        <w:t>предусмотрено 8 506 673,1</w:t>
      </w:r>
      <w:r>
        <w:rPr>
          <w:rFonts w:eastAsia="Calibri"/>
          <w:sz w:val="28"/>
          <w:szCs w:val="28"/>
        </w:rPr>
        <w:t> </w:t>
      </w:r>
      <w:proofErr w:type="spellStart"/>
      <w:proofErr w:type="gramStart"/>
      <w:r>
        <w:rPr>
          <w:rFonts w:eastAsia="Calibri"/>
          <w:sz w:val="28"/>
          <w:szCs w:val="28"/>
        </w:rPr>
        <w:t>тыс.тенге</w:t>
      </w:r>
      <w:proofErr w:type="spellEnd"/>
      <w:proofErr w:type="gramEnd"/>
      <w:r w:rsidRPr="00F9246C">
        <w:rPr>
          <w:sz w:val="28"/>
          <w:szCs w:val="28"/>
        </w:rPr>
        <w:t xml:space="preserve">, </w:t>
      </w:r>
      <w:r>
        <w:rPr>
          <w:sz w:val="28"/>
          <w:szCs w:val="28"/>
        </w:rPr>
        <w:t>исполнено</w:t>
      </w:r>
      <w:r w:rsidRPr="00F9246C">
        <w:rPr>
          <w:sz w:val="28"/>
          <w:szCs w:val="28"/>
        </w:rPr>
        <w:t xml:space="preserve"> 8 505 660,1</w:t>
      </w:r>
      <w:r>
        <w:rPr>
          <w:sz w:val="28"/>
          <w:szCs w:val="28"/>
        </w:rPr>
        <w:t> </w:t>
      </w:r>
      <w:proofErr w:type="spellStart"/>
      <w:r>
        <w:rPr>
          <w:sz w:val="28"/>
          <w:szCs w:val="28"/>
        </w:rPr>
        <w:t>тыс.тенге</w:t>
      </w:r>
      <w:proofErr w:type="spellEnd"/>
      <w:r w:rsidRPr="00F9246C">
        <w:rPr>
          <w:sz w:val="28"/>
          <w:szCs w:val="28"/>
        </w:rPr>
        <w:t>, или 100 %</w:t>
      </w:r>
      <w:r>
        <w:rPr>
          <w:sz w:val="28"/>
          <w:szCs w:val="28"/>
        </w:rPr>
        <w:t xml:space="preserve"> к плану на год</w:t>
      </w:r>
      <w:r w:rsidRPr="00F9246C">
        <w:rPr>
          <w:sz w:val="28"/>
          <w:szCs w:val="28"/>
        </w:rPr>
        <w:t>. Не исполнено 1 013</w:t>
      </w:r>
      <w:r>
        <w:rPr>
          <w:sz w:val="28"/>
          <w:szCs w:val="28"/>
        </w:rPr>
        <w:t> </w:t>
      </w:r>
      <w:proofErr w:type="spellStart"/>
      <w:proofErr w:type="gramStart"/>
      <w:r>
        <w:rPr>
          <w:sz w:val="28"/>
          <w:szCs w:val="28"/>
        </w:rPr>
        <w:t>тыс.тенге</w:t>
      </w:r>
      <w:proofErr w:type="spellEnd"/>
      <w:proofErr w:type="gramEnd"/>
      <w:r w:rsidRPr="00F9246C">
        <w:rPr>
          <w:sz w:val="28"/>
          <w:szCs w:val="28"/>
        </w:rPr>
        <w:t>, из них 265,2</w:t>
      </w:r>
      <w:r>
        <w:rPr>
          <w:sz w:val="28"/>
          <w:szCs w:val="28"/>
        </w:rPr>
        <w:t> </w:t>
      </w:r>
      <w:proofErr w:type="spellStart"/>
      <w:r>
        <w:rPr>
          <w:sz w:val="28"/>
          <w:szCs w:val="28"/>
        </w:rPr>
        <w:t>тыс.тенге</w:t>
      </w:r>
      <w:proofErr w:type="spellEnd"/>
      <w:r w:rsidRPr="00F9246C">
        <w:rPr>
          <w:sz w:val="28"/>
          <w:szCs w:val="28"/>
        </w:rPr>
        <w:t xml:space="preserve"> – экономия средств по результатам государственных закупок, 464,5</w:t>
      </w:r>
      <w:r>
        <w:rPr>
          <w:sz w:val="28"/>
          <w:szCs w:val="28"/>
        </w:rPr>
        <w:t> </w:t>
      </w:r>
      <w:proofErr w:type="spellStart"/>
      <w:r>
        <w:rPr>
          <w:sz w:val="28"/>
          <w:szCs w:val="28"/>
        </w:rPr>
        <w:t>тыс.тенге</w:t>
      </w:r>
      <w:proofErr w:type="spellEnd"/>
      <w:r w:rsidRPr="00F9246C">
        <w:rPr>
          <w:sz w:val="28"/>
          <w:szCs w:val="28"/>
        </w:rPr>
        <w:t xml:space="preserve"> – экономия по фонду оплаты труда, 283,3</w:t>
      </w:r>
      <w:r>
        <w:rPr>
          <w:sz w:val="28"/>
          <w:szCs w:val="28"/>
        </w:rPr>
        <w:t> </w:t>
      </w:r>
      <w:proofErr w:type="spellStart"/>
      <w:r>
        <w:rPr>
          <w:sz w:val="28"/>
          <w:szCs w:val="28"/>
        </w:rPr>
        <w:t>тыс.тенге</w:t>
      </w:r>
      <w:proofErr w:type="spellEnd"/>
      <w:r w:rsidRPr="00F9246C">
        <w:rPr>
          <w:sz w:val="28"/>
          <w:szCs w:val="28"/>
        </w:rPr>
        <w:t xml:space="preserve"> – экономия по командировочным расходам. </w:t>
      </w:r>
    </w:p>
    <w:p w:rsidR="00C52FC1" w:rsidRPr="00F9246C" w:rsidRDefault="00C52FC1" w:rsidP="00C52FC1">
      <w:pPr>
        <w:ind w:firstLine="709"/>
        <w:jc w:val="both"/>
        <w:rPr>
          <w:i/>
          <w:sz w:val="28"/>
          <w:szCs w:val="28"/>
        </w:rPr>
      </w:pPr>
      <w:r w:rsidRPr="00F9246C">
        <w:rPr>
          <w:i/>
          <w:sz w:val="28"/>
          <w:szCs w:val="28"/>
        </w:rPr>
        <w:t>Показатель прямого результата достигнут:</w:t>
      </w:r>
    </w:p>
    <w:p w:rsidR="00C52FC1" w:rsidRPr="00F9246C" w:rsidRDefault="00C52FC1" w:rsidP="00C52FC1">
      <w:pPr>
        <w:ind w:firstLine="709"/>
        <w:jc w:val="both"/>
        <w:rPr>
          <w:sz w:val="28"/>
          <w:szCs w:val="28"/>
        </w:rPr>
      </w:pPr>
      <w:r>
        <w:rPr>
          <w:sz w:val="28"/>
          <w:szCs w:val="28"/>
        </w:rPr>
        <w:t>в соответствии с планом к</w:t>
      </w:r>
      <w:r w:rsidRPr="00F9246C">
        <w:rPr>
          <w:sz w:val="28"/>
          <w:szCs w:val="28"/>
        </w:rPr>
        <w:t>оличество государственных учреждений, обеспечивающих функционирование государственного органа, составило 18 единиц.</w:t>
      </w:r>
    </w:p>
    <w:p w:rsidR="00C52FC1" w:rsidRPr="00F9246C" w:rsidRDefault="00C52FC1" w:rsidP="00C52FC1">
      <w:pPr>
        <w:ind w:firstLine="708"/>
        <w:jc w:val="both"/>
        <w:rPr>
          <w:sz w:val="28"/>
          <w:szCs w:val="28"/>
        </w:rPr>
      </w:pPr>
      <w:r w:rsidRPr="00393030">
        <w:rPr>
          <w:i/>
          <w:sz w:val="28"/>
          <w:szCs w:val="28"/>
        </w:rPr>
        <w:t>Динамика расходов</w:t>
      </w:r>
      <w:r w:rsidRPr="00F9246C">
        <w:rPr>
          <w:sz w:val="28"/>
          <w:szCs w:val="28"/>
        </w:rPr>
        <w:t xml:space="preserve">: </w:t>
      </w:r>
      <w:r>
        <w:rPr>
          <w:sz w:val="28"/>
          <w:szCs w:val="28"/>
        </w:rPr>
        <w:t xml:space="preserve">в </w:t>
      </w:r>
      <w:r w:rsidRPr="00F9246C">
        <w:rPr>
          <w:sz w:val="28"/>
          <w:szCs w:val="28"/>
        </w:rPr>
        <w:t>2018 год</w:t>
      </w:r>
      <w:r>
        <w:rPr>
          <w:sz w:val="28"/>
          <w:szCs w:val="28"/>
        </w:rPr>
        <w:t>у</w:t>
      </w:r>
      <w:r w:rsidRPr="00F9246C">
        <w:rPr>
          <w:sz w:val="28"/>
          <w:szCs w:val="28"/>
        </w:rPr>
        <w:t xml:space="preserve"> – </w:t>
      </w:r>
      <w:r w:rsidR="00393030" w:rsidRPr="00393030">
        <w:rPr>
          <w:sz w:val="28"/>
          <w:szCs w:val="28"/>
        </w:rPr>
        <w:t>11 080 706,1 </w:t>
      </w:r>
      <w:proofErr w:type="spellStart"/>
      <w:r w:rsidRPr="00393030">
        <w:rPr>
          <w:sz w:val="28"/>
          <w:szCs w:val="28"/>
        </w:rPr>
        <w:t>тыс</w:t>
      </w:r>
      <w:r>
        <w:rPr>
          <w:sz w:val="28"/>
          <w:szCs w:val="28"/>
        </w:rPr>
        <w:t>.тенге</w:t>
      </w:r>
      <w:proofErr w:type="spellEnd"/>
      <w:r w:rsidRPr="00F9246C">
        <w:rPr>
          <w:sz w:val="28"/>
          <w:szCs w:val="28"/>
        </w:rPr>
        <w:t xml:space="preserve">, </w:t>
      </w:r>
      <w:r>
        <w:rPr>
          <w:sz w:val="28"/>
          <w:szCs w:val="28"/>
        </w:rPr>
        <w:t xml:space="preserve">в </w:t>
      </w:r>
      <w:r w:rsidRPr="00F9246C">
        <w:rPr>
          <w:sz w:val="28"/>
          <w:szCs w:val="28"/>
        </w:rPr>
        <w:t>2019 год</w:t>
      </w:r>
      <w:r>
        <w:rPr>
          <w:sz w:val="28"/>
          <w:szCs w:val="28"/>
        </w:rPr>
        <w:t>у</w:t>
      </w:r>
      <w:r w:rsidRPr="00F9246C">
        <w:rPr>
          <w:sz w:val="28"/>
          <w:szCs w:val="28"/>
        </w:rPr>
        <w:t xml:space="preserve"> – </w:t>
      </w:r>
      <w:r w:rsidRPr="0090567B">
        <w:rPr>
          <w:sz w:val="28"/>
          <w:szCs w:val="28"/>
        </w:rPr>
        <w:t>11 353</w:t>
      </w:r>
      <w:r w:rsidR="00393030">
        <w:rPr>
          <w:sz w:val="28"/>
          <w:szCs w:val="28"/>
        </w:rPr>
        <w:t> </w:t>
      </w:r>
      <w:r w:rsidRPr="0090567B">
        <w:rPr>
          <w:sz w:val="28"/>
          <w:szCs w:val="28"/>
        </w:rPr>
        <w:t>913</w:t>
      </w:r>
      <w:r w:rsidR="00393030">
        <w:rPr>
          <w:sz w:val="28"/>
          <w:szCs w:val="28"/>
        </w:rPr>
        <w:t>,3</w:t>
      </w:r>
      <w:r>
        <w:rPr>
          <w:sz w:val="28"/>
          <w:szCs w:val="28"/>
        </w:rPr>
        <w:t> </w:t>
      </w:r>
      <w:proofErr w:type="spellStart"/>
      <w:r>
        <w:rPr>
          <w:sz w:val="28"/>
          <w:szCs w:val="28"/>
        </w:rPr>
        <w:t>тыс.тенге</w:t>
      </w:r>
      <w:proofErr w:type="spellEnd"/>
      <w:r w:rsidRPr="00F9246C">
        <w:rPr>
          <w:sz w:val="28"/>
          <w:szCs w:val="28"/>
        </w:rPr>
        <w:t xml:space="preserve">, </w:t>
      </w:r>
      <w:r>
        <w:rPr>
          <w:sz w:val="28"/>
          <w:szCs w:val="28"/>
        </w:rPr>
        <w:t xml:space="preserve">в </w:t>
      </w:r>
      <w:r w:rsidRPr="00F9246C">
        <w:rPr>
          <w:sz w:val="28"/>
          <w:szCs w:val="28"/>
        </w:rPr>
        <w:t>2020 год</w:t>
      </w:r>
      <w:r>
        <w:rPr>
          <w:sz w:val="28"/>
          <w:szCs w:val="28"/>
        </w:rPr>
        <w:t>у</w:t>
      </w:r>
      <w:r w:rsidRPr="00F9246C">
        <w:rPr>
          <w:sz w:val="28"/>
          <w:szCs w:val="28"/>
        </w:rPr>
        <w:t xml:space="preserve"> – </w:t>
      </w:r>
      <w:r w:rsidRPr="002B243C">
        <w:rPr>
          <w:sz w:val="28"/>
          <w:szCs w:val="28"/>
        </w:rPr>
        <w:t>11</w:t>
      </w:r>
      <w:r>
        <w:rPr>
          <w:sz w:val="28"/>
          <w:szCs w:val="28"/>
        </w:rPr>
        <w:t> </w:t>
      </w:r>
      <w:r w:rsidRPr="002B243C">
        <w:rPr>
          <w:sz w:val="28"/>
          <w:szCs w:val="28"/>
        </w:rPr>
        <w:t>436</w:t>
      </w:r>
      <w:r>
        <w:rPr>
          <w:sz w:val="28"/>
          <w:szCs w:val="28"/>
          <w:lang w:val="en-US"/>
        </w:rPr>
        <w:t> </w:t>
      </w:r>
      <w:r w:rsidRPr="002B243C">
        <w:rPr>
          <w:sz w:val="28"/>
          <w:szCs w:val="28"/>
        </w:rPr>
        <w:t>702,8</w:t>
      </w:r>
      <w:r>
        <w:rPr>
          <w:sz w:val="28"/>
          <w:szCs w:val="28"/>
        </w:rPr>
        <w:t> </w:t>
      </w:r>
      <w:proofErr w:type="spellStart"/>
      <w:r>
        <w:rPr>
          <w:sz w:val="28"/>
          <w:szCs w:val="28"/>
        </w:rPr>
        <w:t>тыс.тенге</w:t>
      </w:r>
      <w:proofErr w:type="spellEnd"/>
      <w:r w:rsidRPr="00F9246C">
        <w:rPr>
          <w:sz w:val="28"/>
          <w:szCs w:val="28"/>
        </w:rPr>
        <w:t>.</w:t>
      </w:r>
    </w:p>
    <w:p w:rsidR="00C52FC1" w:rsidRPr="00F9246C" w:rsidRDefault="00C52FC1" w:rsidP="00C52FC1">
      <w:pPr>
        <w:ind w:firstLine="709"/>
        <w:jc w:val="both"/>
        <w:rPr>
          <w:sz w:val="28"/>
          <w:szCs w:val="28"/>
        </w:rPr>
      </w:pPr>
      <w:bookmarkStart w:id="170" w:name="_Hlk505432513"/>
      <w:r w:rsidRPr="00F9246C">
        <w:rPr>
          <w:sz w:val="28"/>
          <w:szCs w:val="28"/>
        </w:rPr>
        <w:lastRenderedPageBreak/>
        <w:t>Дебиторская задолженность</w:t>
      </w:r>
      <w:r>
        <w:rPr>
          <w:sz w:val="28"/>
          <w:szCs w:val="28"/>
        </w:rPr>
        <w:t xml:space="preserve"> по бюджетной программе</w:t>
      </w:r>
      <w:r w:rsidRPr="00F9246C">
        <w:rPr>
          <w:sz w:val="28"/>
          <w:szCs w:val="28"/>
        </w:rPr>
        <w:t xml:space="preserve"> составляет 9 397</w:t>
      </w:r>
      <w:r>
        <w:rPr>
          <w:sz w:val="28"/>
          <w:szCs w:val="28"/>
        </w:rPr>
        <w:t> </w:t>
      </w:r>
      <w:proofErr w:type="spellStart"/>
      <w:r>
        <w:rPr>
          <w:sz w:val="28"/>
          <w:szCs w:val="28"/>
        </w:rPr>
        <w:t>тыс.тенге</w:t>
      </w:r>
      <w:proofErr w:type="spellEnd"/>
      <w:r w:rsidRPr="00F9246C">
        <w:rPr>
          <w:sz w:val="28"/>
          <w:szCs w:val="28"/>
        </w:rPr>
        <w:t>, в том числе: 3 239,5</w:t>
      </w:r>
      <w:r>
        <w:rPr>
          <w:sz w:val="28"/>
          <w:szCs w:val="28"/>
        </w:rPr>
        <w:t> </w:t>
      </w:r>
      <w:proofErr w:type="spellStart"/>
      <w:r>
        <w:rPr>
          <w:sz w:val="28"/>
          <w:szCs w:val="28"/>
        </w:rPr>
        <w:t>тыс.тенге</w:t>
      </w:r>
      <w:proofErr w:type="spellEnd"/>
      <w:r w:rsidRPr="00F9246C">
        <w:rPr>
          <w:sz w:val="28"/>
          <w:szCs w:val="28"/>
        </w:rPr>
        <w:t xml:space="preserve"> – в связи с переплатой заработной платы, пенсионных и социальных отчислений, индивидуального подоходного налога, социального налога, отчислений на обязательное социальное медицинское страхование; 6 157,5</w:t>
      </w:r>
      <w:r>
        <w:rPr>
          <w:sz w:val="28"/>
          <w:szCs w:val="28"/>
        </w:rPr>
        <w:t> </w:t>
      </w:r>
      <w:proofErr w:type="spellStart"/>
      <w:r>
        <w:rPr>
          <w:sz w:val="28"/>
          <w:szCs w:val="28"/>
        </w:rPr>
        <w:t>тыс.тенге</w:t>
      </w:r>
      <w:proofErr w:type="spellEnd"/>
      <w:r w:rsidRPr="00F9246C">
        <w:rPr>
          <w:sz w:val="28"/>
          <w:szCs w:val="28"/>
        </w:rPr>
        <w:t xml:space="preserve"> – в связи с переплатой за коммунальные услуги, услуги связи, прочие текущие затраты, услуги и работы согласно актам сверки. </w:t>
      </w:r>
    </w:p>
    <w:p w:rsidR="00C52FC1" w:rsidRDefault="008A0515" w:rsidP="00C52FC1">
      <w:pPr>
        <w:ind w:firstLine="709"/>
        <w:jc w:val="both"/>
        <w:rPr>
          <w:sz w:val="28"/>
          <w:szCs w:val="28"/>
        </w:rPr>
      </w:pPr>
      <w:r w:rsidRPr="008A0515">
        <w:rPr>
          <w:sz w:val="28"/>
          <w:szCs w:val="28"/>
        </w:rPr>
        <w:t>Кредиторская задолженность по бюджетной программе составила 7 472,2 </w:t>
      </w:r>
      <w:proofErr w:type="spellStart"/>
      <w:r w:rsidRPr="008A0515">
        <w:rPr>
          <w:sz w:val="28"/>
          <w:szCs w:val="28"/>
        </w:rPr>
        <w:t>тыс.тенге</w:t>
      </w:r>
      <w:proofErr w:type="spellEnd"/>
      <w:r w:rsidRPr="008A0515">
        <w:rPr>
          <w:sz w:val="28"/>
          <w:szCs w:val="28"/>
        </w:rPr>
        <w:t>, в том числе: 4 232,2</w:t>
      </w:r>
      <w:r>
        <w:rPr>
          <w:sz w:val="28"/>
          <w:szCs w:val="28"/>
        </w:rPr>
        <w:t> </w:t>
      </w:r>
      <w:proofErr w:type="spellStart"/>
      <w:r w:rsidRPr="008A0515">
        <w:rPr>
          <w:sz w:val="28"/>
          <w:szCs w:val="28"/>
        </w:rPr>
        <w:t>тыс.тенге</w:t>
      </w:r>
      <w:proofErr w:type="spellEnd"/>
      <w:r w:rsidRPr="008A0515">
        <w:rPr>
          <w:sz w:val="28"/>
          <w:szCs w:val="28"/>
        </w:rPr>
        <w:t xml:space="preserve"> – в связи с недостаточностью средств по плану финансирования; 1 152,7</w:t>
      </w:r>
      <w:r>
        <w:rPr>
          <w:sz w:val="28"/>
          <w:szCs w:val="28"/>
        </w:rPr>
        <w:t> </w:t>
      </w:r>
      <w:proofErr w:type="spellStart"/>
      <w:r w:rsidRPr="008A0515">
        <w:rPr>
          <w:sz w:val="28"/>
          <w:szCs w:val="28"/>
        </w:rPr>
        <w:t>тыс.тенге</w:t>
      </w:r>
      <w:proofErr w:type="spellEnd"/>
      <w:r w:rsidRPr="008A0515">
        <w:rPr>
          <w:sz w:val="28"/>
          <w:szCs w:val="28"/>
        </w:rPr>
        <w:t xml:space="preserve"> - в связи с поздним представлением подтверждающих документов, 2 080,2</w:t>
      </w:r>
      <w:r>
        <w:rPr>
          <w:sz w:val="28"/>
          <w:szCs w:val="28"/>
        </w:rPr>
        <w:t> </w:t>
      </w:r>
      <w:proofErr w:type="spellStart"/>
      <w:r w:rsidRPr="008A0515">
        <w:rPr>
          <w:sz w:val="28"/>
          <w:szCs w:val="28"/>
        </w:rPr>
        <w:t>тыс.тенге</w:t>
      </w:r>
      <w:proofErr w:type="spellEnd"/>
      <w:r w:rsidRPr="008A0515">
        <w:rPr>
          <w:sz w:val="28"/>
          <w:szCs w:val="28"/>
        </w:rPr>
        <w:t xml:space="preserve"> – задолженность за коммунальные услуги, услуги связи согласно актам сверки с поставщиками, а также; 7,1</w:t>
      </w:r>
      <w:r>
        <w:rPr>
          <w:sz w:val="28"/>
          <w:szCs w:val="28"/>
        </w:rPr>
        <w:t> </w:t>
      </w:r>
      <w:proofErr w:type="spellStart"/>
      <w:r w:rsidRPr="008A0515">
        <w:rPr>
          <w:sz w:val="28"/>
          <w:szCs w:val="28"/>
        </w:rPr>
        <w:t>тыс.тенге</w:t>
      </w:r>
      <w:proofErr w:type="spellEnd"/>
      <w:r w:rsidRPr="008A0515">
        <w:rPr>
          <w:sz w:val="28"/>
          <w:szCs w:val="28"/>
        </w:rPr>
        <w:t xml:space="preserve"> – в связи с невыполнением договорных обязательств поставщиками по поставке товаров (работ и услуг).</w:t>
      </w:r>
    </w:p>
    <w:bookmarkEnd w:id="170"/>
    <w:p w:rsidR="00C52FC1" w:rsidRPr="004C1F9B" w:rsidRDefault="00C52FC1" w:rsidP="00C52FC1">
      <w:pPr>
        <w:widowControl w:val="0"/>
        <w:ind w:firstLine="708"/>
        <w:jc w:val="both"/>
        <w:rPr>
          <w:sz w:val="28"/>
          <w:szCs w:val="28"/>
        </w:rPr>
      </w:pPr>
      <w:r w:rsidRPr="00F9246C">
        <w:rPr>
          <w:b/>
          <w:color w:val="000000"/>
          <w:sz w:val="28"/>
          <w:szCs w:val="28"/>
        </w:rPr>
        <w:t>ПО СРЕДСТВАМ, ПОЛУЧЕННЫМ</w:t>
      </w:r>
      <w:r>
        <w:rPr>
          <w:b/>
          <w:color w:val="000000"/>
          <w:sz w:val="28"/>
          <w:szCs w:val="28"/>
        </w:rPr>
        <w:t xml:space="preserve"> ЗА СЧЕТ РАСПРЕДЕЛЯЕМЫХ БЮДЖЕТНЫХ ПРОГРАММ,</w:t>
      </w:r>
      <w:r w:rsidRPr="004C1F9B">
        <w:rPr>
          <w:b/>
          <w:color w:val="000000"/>
          <w:sz w:val="28"/>
          <w:szCs w:val="28"/>
        </w:rPr>
        <w:t xml:space="preserve"> </w:t>
      </w:r>
      <w:r w:rsidRPr="004C1F9B">
        <w:rPr>
          <w:sz w:val="28"/>
          <w:szCs w:val="28"/>
        </w:rPr>
        <w:t xml:space="preserve">были использованы средства в сумме </w:t>
      </w:r>
      <w:r>
        <w:rPr>
          <w:sz w:val="28"/>
          <w:szCs w:val="28"/>
        </w:rPr>
        <w:t>28 940,1 </w:t>
      </w:r>
      <w:proofErr w:type="spellStart"/>
      <w:proofErr w:type="gramStart"/>
      <w:r>
        <w:rPr>
          <w:sz w:val="28"/>
          <w:szCs w:val="28"/>
        </w:rPr>
        <w:t>тыс.тенге</w:t>
      </w:r>
      <w:proofErr w:type="spellEnd"/>
      <w:proofErr w:type="gramEnd"/>
      <w:r w:rsidRPr="004C1F9B">
        <w:rPr>
          <w:sz w:val="28"/>
          <w:szCs w:val="28"/>
        </w:rPr>
        <w:t xml:space="preserve"> в рамках следующих бюджетных программ:</w:t>
      </w:r>
    </w:p>
    <w:p w:rsidR="00C52FC1" w:rsidRDefault="00C52FC1" w:rsidP="00C52FC1">
      <w:pPr>
        <w:widowControl w:val="0"/>
        <w:ind w:firstLine="708"/>
        <w:jc w:val="both"/>
        <w:rPr>
          <w:sz w:val="28"/>
          <w:szCs w:val="28"/>
        </w:rPr>
      </w:pPr>
      <w:r w:rsidRPr="004C1F9B">
        <w:rPr>
          <w:b/>
          <w:sz w:val="28"/>
          <w:szCs w:val="28"/>
        </w:rPr>
        <w:t>101 «Проведение мероприятий за счет средств на представительские затраты»</w:t>
      </w:r>
      <w:r w:rsidRPr="004C1F9B">
        <w:rPr>
          <w:sz w:val="28"/>
          <w:szCs w:val="28"/>
        </w:rPr>
        <w:t xml:space="preserve"> согласно приказам Министерства иностранных дел Республики Казахстан от 1</w:t>
      </w:r>
      <w:r>
        <w:rPr>
          <w:sz w:val="28"/>
          <w:szCs w:val="28"/>
        </w:rPr>
        <w:t>6</w:t>
      </w:r>
      <w:r w:rsidRPr="004C1F9B">
        <w:rPr>
          <w:sz w:val="28"/>
          <w:szCs w:val="28"/>
        </w:rPr>
        <w:t xml:space="preserve"> </w:t>
      </w:r>
      <w:r>
        <w:rPr>
          <w:sz w:val="28"/>
          <w:szCs w:val="28"/>
        </w:rPr>
        <w:t xml:space="preserve">сентября </w:t>
      </w:r>
      <w:r w:rsidRPr="004C1F9B">
        <w:rPr>
          <w:sz w:val="28"/>
          <w:szCs w:val="28"/>
        </w:rPr>
        <w:t>20</w:t>
      </w:r>
      <w:r>
        <w:rPr>
          <w:sz w:val="28"/>
          <w:szCs w:val="28"/>
        </w:rPr>
        <w:t>20</w:t>
      </w:r>
      <w:r w:rsidRPr="004C1F9B">
        <w:rPr>
          <w:sz w:val="28"/>
          <w:szCs w:val="28"/>
        </w:rPr>
        <w:t xml:space="preserve"> года №</w:t>
      </w:r>
      <w:r>
        <w:rPr>
          <w:sz w:val="28"/>
          <w:szCs w:val="28"/>
        </w:rPr>
        <w:t> </w:t>
      </w:r>
      <w:r w:rsidRPr="004C1F9B">
        <w:rPr>
          <w:sz w:val="28"/>
          <w:szCs w:val="28"/>
        </w:rPr>
        <w:t>11-1-4/</w:t>
      </w:r>
      <w:r>
        <w:rPr>
          <w:sz w:val="28"/>
          <w:szCs w:val="28"/>
        </w:rPr>
        <w:t>257</w:t>
      </w:r>
      <w:r w:rsidRPr="004C1F9B">
        <w:rPr>
          <w:sz w:val="28"/>
          <w:szCs w:val="28"/>
        </w:rPr>
        <w:t>, от 1</w:t>
      </w:r>
      <w:r>
        <w:rPr>
          <w:sz w:val="28"/>
          <w:szCs w:val="28"/>
        </w:rPr>
        <w:t>4</w:t>
      </w:r>
      <w:r w:rsidRPr="004C1F9B">
        <w:rPr>
          <w:sz w:val="28"/>
          <w:szCs w:val="28"/>
        </w:rPr>
        <w:t xml:space="preserve"> </w:t>
      </w:r>
      <w:r>
        <w:rPr>
          <w:sz w:val="28"/>
          <w:szCs w:val="28"/>
        </w:rPr>
        <w:t xml:space="preserve">октября </w:t>
      </w:r>
      <w:r w:rsidRPr="004C1F9B">
        <w:rPr>
          <w:sz w:val="28"/>
          <w:szCs w:val="28"/>
        </w:rPr>
        <w:t>20</w:t>
      </w:r>
      <w:r>
        <w:rPr>
          <w:sz w:val="28"/>
          <w:szCs w:val="28"/>
        </w:rPr>
        <w:t>20</w:t>
      </w:r>
      <w:r w:rsidRPr="004C1F9B">
        <w:rPr>
          <w:sz w:val="28"/>
          <w:szCs w:val="28"/>
        </w:rPr>
        <w:t xml:space="preserve"> года</w:t>
      </w:r>
      <w:r>
        <w:rPr>
          <w:sz w:val="28"/>
          <w:szCs w:val="28"/>
        </w:rPr>
        <w:t xml:space="preserve"> </w:t>
      </w:r>
      <w:r w:rsidRPr="004C1F9B">
        <w:rPr>
          <w:sz w:val="28"/>
          <w:szCs w:val="28"/>
        </w:rPr>
        <w:t>№</w:t>
      </w:r>
      <w:r>
        <w:rPr>
          <w:sz w:val="28"/>
          <w:szCs w:val="28"/>
        </w:rPr>
        <w:t> </w:t>
      </w:r>
      <w:r w:rsidRPr="004C1F9B">
        <w:rPr>
          <w:sz w:val="28"/>
          <w:szCs w:val="28"/>
        </w:rPr>
        <w:t>11-1-</w:t>
      </w:r>
      <w:r>
        <w:rPr>
          <w:sz w:val="28"/>
          <w:szCs w:val="28"/>
        </w:rPr>
        <w:t>4</w:t>
      </w:r>
      <w:r w:rsidRPr="004C1F9B">
        <w:rPr>
          <w:sz w:val="28"/>
          <w:szCs w:val="28"/>
        </w:rPr>
        <w:t>/</w:t>
      </w:r>
      <w:r>
        <w:rPr>
          <w:sz w:val="28"/>
          <w:szCs w:val="28"/>
        </w:rPr>
        <w:t>291 бы</w:t>
      </w:r>
      <w:r w:rsidRPr="004C1F9B">
        <w:rPr>
          <w:sz w:val="28"/>
          <w:szCs w:val="28"/>
        </w:rPr>
        <w:t>л</w:t>
      </w:r>
      <w:r>
        <w:rPr>
          <w:sz w:val="28"/>
          <w:szCs w:val="28"/>
        </w:rPr>
        <w:t>и</w:t>
      </w:r>
      <w:r w:rsidRPr="004C1F9B">
        <w:rPr>
          <w:sz w:val="28"/>
          <w:szCs w:val="28"/>
        </w:rPr>
        <w:t xml:space="preserve"> выделен</w:t>
      </w:r>
      <w:r>
        <w:rPr>
          <w:sz w:val="28"/>
          <w:szCs w:val="28"/>
        </w:rPr>
        <w:t>ы средства в сумме 980 </w:t>
      </w:r>
      <w:proofErr w:type="spellStart"/>
      <w:r>
        <w:rPr>
          <w:sz w:val="28"/>
          <w:szCs w:val="28"/>
        </w:rPr>
        <w:t>тыс.тенге</w:t>
      </w:r>
      <w:proofErr w:type="spellEnd"/>
      <w:r w:rsidRPr="004C1F9B">
        <w:rPr>
          <w:sz w:val="28"/>
          <w:szCs w:val="28"/>
        </w:rPr>
        <w:t xml:space="preserve">, </w:t>
      </w:r>
      <w:r>
        <w:rPr>
          <w:sz w:val="28"/>
          <w:szCs w:val="28"/>
        </w:rPr>
        <w:t>которые исполнены в полном объеме.</w:t>
      </w:r>
      <w:r w:rsidRPr="004C1F9B">
        <w:rPr>
          <w:sz w:val="28"/>
          <w:szCs w:val="28"/>
        </w:rPr>
        <w:t xml:space="preserve"> </w:t>
      </w:r>
    </w:p>
    <w:p w:rsidR="00C52FC1" w:rsidRDefault="00C52FC1" w:rsidP="00C52FC1">
      <w:pPr>
        <w:widowControl w:val="0"/>
        <w:ind w:firstLine="708"/>
        <w:jc w:val="both"/>
        <w:rPr>
          <w:sz w:val="28"/>
          <w:szCs w:val="28"/>
        </w:rPr>
      </w:pPr>
      <w:r w:rsidRPr="004C1F9B">
        <w:rPr>
          <w:i/>
          <w:sz w:val="28"/>
          <w:szCs w:val="28"/>
        </w:rPr>
        <w:t>Показатели прямого результата достигнуты:</w:t>
      </w:r>
      <w:r w:rsidRPr="004C1F9B">
        <w:rPr>
          <w:sz w:val="28"/>
          <w:szCs w:val="28"/>
        </w:rPr>
        <w:t xml:space="preserve"> </w:t>
      </w:r>
    </w:p>
    <w:p w:rsidR="00C52FC1" w:rsidRDefault="00C52FC1" w:rsidP="00C52FC1">
      <w:pPr>
        <w:widowControl w:val="0"/>
        <w:ind w:firstLine="708"/>
        <w:jc w:val="both"/>
        <w:rPr>
          <w:sz w:val="28"/>
          <w:szCs w:val="28"/>
        </w:rPr>
      </w:pPr>
      <w:r>
        <w:rPr>
          <w:sz w:val="28"/>
          <w:szCs w:val="28"/>
        </w:rPr>
        <w:t>в соответствии с планом п</w:t>
      </w:r>
      <w:r w:rsidRPr="004C1F9B">
        <w:rPr>
          <w:sz w:val="28"/>
          <w:szCs w:val="28"/>
        </w:rPr>
        <w:t>роведен</w:t>
      </w:r>
      <w:r>
        <w:rPr>
          <w:sz w:val="28"/>
          <w:szCs w:val="28"/>
        </w:rPr>
        <w:t>о</w:t>
      </w:r>
      <w:r w:rsidRPr="004C1F9B">
        <w:rPr>
          <w:sz w:val="28"/>
          <w:szCs w:val="28"/>
        </w:rPr>
        <w:t xml:space="preserve"> </w:t>
      </w:r>
      <w:r>
        <w:rPr>
          <w:sz w:val="28"/>
          <w:szCs w:val="28"/>
        </w:rPr>
        <w:t>2</w:t>
      </w:r>
      <w:r w:rsidRPr="004C1F9B">
        <w:rPr>
          <w:sz w:val="28"/>
          <w:szCs w:val="28"/>
        </w:rPr>
        <w:t xml:space="preserve"> </w:t>
      </w:r>
      <w:r>
        <w:rPr>
          <w:sz w:val="28"/>
          <w:szCs w:val="28"/>
        </w:rPr>
        <w:t xml:space="preserve">семинара </w:t>
      </w:r>
      <w:r w:rsidRPr="002C5060">
        <w:rPr>
          <w:sz w:val="28"/>
          <w:szCs w:val="28"/>
        </w:rPr>
        <w:t>совместно с Всемирной организацией интеллектуальной собственности</w:t>
      </w:r>
      <w:r>
        <w:rPr>
          <w:sz w:val="28"/>
          <w:szCs w:val="28"/>
        </w:rPr>
        <w:t xml:space="preserve"> (далее – ВОИС)</w:t>
      </w:r>
      <w:r w:rsidRPr="004C1F9B">
        <w:rPr>
          <w:sz w:val="28"/>
          <w:szCs w:val="28"/>
        </w:rPr>
        <w:t>:</w:t>
      </w:r>
    </w:p>
    <w:p w:rsidR="00C52FC1" w:rsidRDefault="00C52FC1" w:rsidP="00C52FC1">
      <w:pPr>
        <w:widowControl w:val="0"/>
        <w:ind w:firstLine="708"/>
        <w:jc w:val="both"/>
        <w:rPr>
          <w:sz w:val="28"/>
          <w:szCs w:val="28"/>
        </w:rPr>
      </w:pPr>
      <w:r>
        <w:rPr>
          <w:sz w:val="28"/>
          <w:szCs w:val="28"/>
        </w:rPr>
        <w:t xml:space="preserve">семинар </w:t>
      </w:r>
      <w:r w:rsidRPr="002C5060">
        <w:rPr>
          <w:sz w:val="28"/>
          <w:szCs w:val="28"/>
        </w:rPr>
        <w:t xml:space="preserve">на тему </w:t>
      </w:r>
      <w:r>
        <w:rPr>
          <w:sz w:val="28"/>
          <w:szCs w:val="28"/>
        </w:rPr>
        <w:t>«</w:t>
      </w:r>
      <w:r w:rsidRPr="002C5060">
        <w:rPr>
          <w:sz w:val="28"/>
          <w:szCs w:val="28"/>
        </w:rPr>
        <w:t>Международная регистрация промышленной собственности. Гаагская система регистрации промышленных образцов</w:t>
      </w:r>
      <w:r>
        <w:rPr>
          <w:sz w:val="28"/>
          <w:szCs w:val="28"/>
        </w:rPr>
        <w:t xml:space="preserve">». </w:t>
      </w:r>
      <w:bookmarkStart w:id="171" w:name="_Hlk62213427"/>
      <w:r w:rsidRPr="00334072">
        <w:rPr>
          <w:sz w:val="28"/>
          <w:szCs w:val="28"/>
        </w:rPr>
        <w:t xml:space="preserve">В ходе семинара международными экспертами презентованы материалы на темы: </w:t>
      </w:r>
      <w:r>
        <w:rPr>
          <w:sz w:val="28"/>
          <w:szCs w:val="28"/>
          <w:lang w:val="kk-KZ"/>
        </w:rPr>
        <w:t>«</w:t>
      </w:r>
      <w:r>
        <w:rPr>
          <w:sz w:val="28"/>
          <w:szCs w:val="28"/>
        </w:rPr>
        <w:t>М</w:t>
      </w:r>
      <w:r w:rsidRPr="00334072">
        <w:rPr>
          <w:sz w:val="28"/>
          <w:szCs w:val="28"/>
        </w:rPr>
        <w:t>еждународная система регистрации промышленных образцов</w:t>
      </w:r>
      <w:r>
        <w:rPr>
          <w:sz w:val="28"/>
          <w:szCs w:val="28"/>
          <w:lang w:val="kk-KZ"/>
        </w:rPr>
        <w:t>»</w:t>
      </w:r>
      <w:r w:rsidRPr="00334072">
        <w:rPr>
          <w:sz w:val="28"/>
          <w:szCs w:val="28"/>
        </w:rPr>
        <w:t xml:space="preserve">, </w:t>
      </w:r>
      <w:r>
        <w:rPr>
          <w:sz w:val="28"/>
          <w:szCs w:val="28"/>
          <w:lang w:val="kk-KZ"/>
        </w:rPr>
        <w:t>«</w:t>
      </w:r>
      <w:r>
        <w:rPr>
          <w:sz w:val="28"/>
          <w:szCs w:val="28"/>
        </w:rPr>
        <w:t>П</w:t>
      </w:r>
      <w:r w:rsidRPr="00334072">
        <w:rPr>
          <w:sz w:val="28"/>
          <w:szCs w:val="28"/>
        </w:rPr>
        <w:t>равовая охрана промышленных образцов в Германии и Европе</w:t>
      </w:r>
      <w:r>
        <w:rPr>
          <w:sz w:val="28"/>
          <w:szCs w:val="28"/>
          <w:lang w:val="kk-KZ"/>
        </w:rPr>
        <w:t>»</w:t>
      </w:r>
      <w:r w:rsidRPr="00334072">
        <w:rPr>
          <w:sz w:val="28"/>
          <w:szCs w:val="28"/>
        </w:rPr>
        <w:t xml:space="preserve">, </w:t>
      </w:r>
      <w:r>
        <w:rPr>
          <w:sz w:val="28"/>
          <w:szCs w:val="28"/>
          <w:lang w:val="kk-KZ"/>
        </w:rPr>
        <w:t>«</w:t>
      </w:r>
      <w:r>
        <w:rPr>
          <w:sz w:val="28"/>
          <w:szCs w:val="28"/>
        </w:rPr>
        <w:t>О</w:t>
      </w:r>
      <w:r w:rsidRPr="00334072">
        <w:rPr>
          <w:sz w:val="28"/>
          <w:szCs w:val="28"/>
        </w:rPr>
        <w:t>храна промышленных образцов в Российской Федерации</w:t>
      </w:r>
      <w:r>
        <w:rPr>
          <w:sz w:val="28"/>
          <w:szCs w:val="28"/>
          <w:lang w:val="kk-KZ"/>
        </w:rPr>
        <w:t>»</w:t>
      </w:r>
      <w:r w:rsidRPr="00334072">
        <w:rPr>
          <w:sz w:val="28"/>
          <w:szCs w:val="28"/>
        </w:rPr>
        <w:t xml:space="preserve"> и другие.</w:t>
      </w:r>
      <w:r>
        <w:rPr>
          <w:sz w:val="28"/>
          <w:szCs w:val="28"/>
        </w:rPr>
        <w:t xml:space="preserve"> </w:t>
      </w:r>
      <w:bookmarkStart w:id="172" w:name="_Hlk62213846"/>
      <w:bookmarkEnd w:id="171"/>
      <w:r>
        <w:rPr>
          <w:sz w:val="28"/>
          <w:szCs w:val="28"/>
        </w:rPr>
        <w:t>В</w:t>
      </w:r>
      <w:r w:rsidRPr="00334072">
        <w:rPr>
          <w:sz w:val="28"/>
          <w:szCs w:val="28"/>
        </w:rPr>
        <w:t xml:space="preserve"> рамках данного семинара были проведены экспертные обсуждения по перспективам присоединения Республики Казахстан к Женевскому акту Гаагского соглашения от 1999 года</w:t>
      </w:r>
      <w:r>
        <w:rPr>
          <w:sz w:val="28"/>
          <w:szCs w:val="28"/>
        </w:rPr>
        <w:t>;</w:t>
      </w:r>
      <w:bookmarkEnd w:id="172"/>
    </w:p>
    <w:p w:rsidR="00C52FC1" w:rsidRDefault="00C52FC1" w:rsidP="00C52FC1">
      <w:pPr>
        <w:widowControl w:val="0"/>
        <w:ind w:firstLine="708"/>
        <w:jc w:val="both"/>
        <w:rPr>
          <w:sz w:val="28"/>
          <w:szCs w:val="28"/>
        </w:rPr>
      </w:pPr>
      <w:r>
        <w:rPr>
          <w:sz w:val="28"/>
          <w:szCs w:val="28"/>
        </w:rPr>
        <w:t xml:space="preserve">семинар </w:t>
      </w:r>
      <w:r w:rsidRPr="002C5060">
        <w:rPr>
          <w:sz w:val="28"/>
          <w:szCs w:val="28"/>
        </w:rPr>
        <w:t xml:space="preserve">на тему </w:t>
      </w:r>
      <w:r>
        <w:rPr>
          <w:sz w:val="28"/>
          <w:szCs w:val="28"/>
        </w:rPr>
        <w:t>«</w:t>
      </w:r>
      <w:r w:rsidRPr="002C5060">
        <w:rPr>
          <w:sz w:val="28"/>
          <w:szCs w:val="28"/>
        </w:rPr>
        <w:t>Коллективное управление авторским правом и смежными правами</w:t>
      </w:r>
      <w:r>
        <w:rPr>
          <w:sz w:val="28"/>
          <w:szCs w:val="28"/>
        </w:rPr>
        <w:t xml:space="preserve">». </w:t>
      </w:r>
      <w:bookmarkStart w:id="173" w:name="_Hlk62213926"/>
      <w:r w:rsidRPr="00334072">
        <w:rPr>
          <w:sz w:val="28"/>
          <w:szCs w:val="28"/>
        </w:rPr>
        <w:t>В ходе семинара международными спикерами ВОИС и Германского Фонда были презентованы материалы по темам эффективности и прозрачности коллективного управления авторским правом и смежными правами</w:t>
      </w:r>
      <w:r>
        <w:rPr>
          <w:sz w:val="28"/>
          <w:szCs w:val="28"/>
        </w:rPr>
        <w:t>,</w:t>
      </w:r>
      <w:r w:rsidRPr="00334072">
        <w:rPr>
          <w:sz w:val="28"/>
          <w:szCs w:val="28"/>
        </w:rPr>
        <w:t xml:space="preserve"> особенности различных областей коллективного управления</w:t>
      </w:r>
      <w:r>
        <w:rPr>
          <w:sz w:val="28"/>
          <w:szCs w:val="28"/>
        </w:rPr>
        <w:t>,</w:t>
      </w:r>
      <w:r w:rsidRPr="00334072">
        <w:rPr>
          <w:sz w:val="28"/>
          <w:szCs w:val="28"/>
        </w:rPr>
        <w:t xml:space="preserve"> установления тарифов и перспектив Европейского союза и региона. </w:t>
      </w:r>
      <w:bookmarkStart w:id="174" w:name="_Hlk62214246"/>
      <w:bookmarkEnd w:id="173"/>
    </w:p>
    <w:p w:rsidR="00C52FC1" w:rsidRDefault="00C52FC1" w:rsidP="00C52FC1">
      <w:pPr>
        <w:widowControl w:val="0"/>
        <w:ind w:firstLine="708"/>
        <w:jc w:val="both"/>
        <w:rPr>
          <w:sz w:val="28"/>
          <w:szCs w:val="28"/>
        </w:rPr>
      </w:pPr>
      <w:r w:rsidRPr="00334072">
        <w:rPr>
          <w:sz w:val="28"/>
          <w:szCs w:val="28"/>
        </w:rPr>
        <w:t xml:space="preserve">Основная цель </w:t>
      </w:r>
      <w:r>
        <w:rPr>
          <w:sz w:val="28"/>
          <w:szCs w:val="28"/>
        </w:rPr>
        <w:t>2-х</w:t>
      </w:r>
      <w:r w:rsidRPr="00334072">
        <w:rPr>
          <w:sz w:val="28"/>
          <w:szCs w:val="28"/>
        </w:rPr>
        <w:t xml:space="preserve"> семинаров – развитие международного сотрудничества в сфере интеллектуальной собственности, повышение осведомленности физических и юридических лиц, заинтересованных государственных органов и организаций по вопросам интеллектуальной собственности.</w:t>
      </w:r>
      <w:bookmarkEnd w:id="174"/>
    </w:p>
    <w:p w:rsidR="00C52FC1" w:rsidRPr="004C1F9B" w:rsidRDefault="00C52FC1" w:rsidP="00C52FC1">
      <w:pPr>
        <w:widowControl w:val="0"/>
        <w:ind w:firstLine="708"/>
        <w:jc w:val="both"/>
        <w:rPr>
          <w:sz w:val="28"/>
          <w:szCs w:val="28"/>
        </w:rPr>
      </w:pPr>
      <w:r w:rsidRPr="009D321A">
        <w:rPr>
          <w:i/>
          <w:sz w:val="28"/>
          <w:szCs w:val="28"/>
        </w:rPr>
        <w:t>Динамика расходов</w:t>
      </w:r>
      <w:r w:rsidRPr="004C1F9B">
        <w:rPr>
          <w:sz w:val="28"/>
          <w:szCs w:val="28"/>
        </w:rPr>
        <w:t xml:space="preserve">: </w:t>
      </w:r>
      <w:r>
        <w:rPr>
          <w:sz w:val="28"/>
          <w:szCs w:val="28"/>
        </w:rPr>
        <w:t xml:space="preserve">в </w:t>
      </w:r>
      <w:r w:rsidRPr="004C1F9B">
        <w:rPr>
          <w:sz w:val="28"/>
          <w:szCs w:val="28"/>
        </w:rPr>
        <w:t>2018 год</w:t>
      </w:r>
      <w:r>
        <w:rPr>
          <w:sz w:val="28"/>
          <w:szCs w:val="28"/>
        </w:rPr>
        <w:t xml:space="preserve">у </w:t>
      </w:r>
      <w:r w:rsidRPr="004C1F9B">
        <w:rPr>
          <w:sz w:val="28"/>
          <w:szCs w:val="28"/>
        </w:rPr>
        <w:t>– 1 647,6</w:t>
      </w:r>
      <w:r>
        <w:rPr>
          <w:sz w:val="28"/>
          <w:szCs w:val="28"/>
        </w:rPr>
        <w:t> </w:t>
      </w:r>
      <w:proofErr w:type="spellStart"/>
      <w:r>
        <w:rPr>
          <w:sz w:val="28"/>
          <w:szCs w:val="28"/>
        </w:rPr>
        <w:t>тыс.тенге</w:t>
      </w:r>
      <w:proofErr w:type="spellEnd"/>
      <w:r w:rsidRPr="004C1F9B">
        <w:rPr>
          <w:sz w:val="28"/>
          <w:szCs w:val="28"/>
        </w:rPr>
        <w:t xml:space="preserve">, </w:t>
      </w:r>
      <w:r>
        <w:rPr>
          <w:sz w:val="28"/>
          <w:szCs w:val="28"/>
        </w:rPr>
        <w:t xml:space="preserve">в </w:t>
      </w:r>
      <w:r w:rsidRPr="004C1F9B">
        <w:rPr>
          <w:sz w:val="28"/>
          <w:szCs w:val="28"/>
        </w:rPr>
        <w:t>2019 год</w:t>
      </w:r>
      <w:r>
        <w:rPr>
          <w:sz w:val="28"/>
          <w:szCs w:val="28"/>
        </w:rPr>
        <w:t>у</w:t>
      </w:r>
      <w:r w:rsidRPr="004C1F9B">
        <w:rPr>
          <w:sz w:val="28"/>
          <w:szCs w:val="28"/>
        </w:rPr>
        <w:t xml:space="preserve"> – </w:t>
      </w:r>
      <w:r w:rsidRPr="004C1F9B">
        <w:rPr>
          <w:sz w:val="28"/>
          <w:szCs w:val="28"/>
        </w:rPr>
        <w:lastRenderedPageBreak/>
        <w:t>2 743,9</w:t>
      </w:r>
      <w:r>
        <w:rPr>
          <w:sz w:val="28"/>
          <w:szCs w:val="28"/>
        </w:rPr>
        <w:t> </w:t>
      </w:r>
      <w:proofErr w:type="spellStart"/>
      <w:r>
        <w:rPr>
          <w:sz w:val="28"/>
          <w:szCs w:val="28"/>
        </w:rPr>
        <w:t>тыс.тенге</w:t>
      </w:r>
      <w:proofErr w:type="spellEnd"/>
      <w:r>
        <w:rPr>
          <w:sz w:val="28"/>
          <w:szCs w:val="28"/>
        </w:rPr>
        <w:t xml:space="preserve">, в </w:t>
      </w:r>
      <w:r w:rsidRPr="004C1F9B">
        <w:rPr>
          <w:sz w:val="28"/>
          <w:szCs w:val="28"/>
        </w:rPr>
        <w:t>20</w:t>
      </w:r>
      <w:r>
        <w:rPr>
          <w:sz w:val="28"/>
          <w:szCs w:val="28"/>
        </w:rPr>
        <w:t>20</w:t>
      </w:r>
      <w:r w:rsidRPr="004C1F9B">
        <w:rPr>
          <w:sz w:val="28"/>
          <w:szCs w:val="28"/>
        </w:rPr>
        <w:t xml:space="preserve"> год</w:t>
      </w:r>
      <w:r>
        <w:rPr>
          <w:sz w:val="28"/>
          <w:szCs w:val="28"/>
        </w:rPr>
        <w:t>у</w:t>
      </w:r>
      <w:r w:rsidRPr="004C1F9B">
        <w:rPr>
          <w:sz w:val="28"/>
          <w:szCs w:val="28"/>
        </w:rPr>
        <w:t xml:space="preserve"> – </w:t>
      </w:r>
      <w:r>
        <w:rPr>
          <w:sz w:val="28"/>
          <w:szCs w:val="28"/>
        </w:rPr>
        <w:t>980 </w:t>
      </w:r>
      <w:proofErr w:type="spellStart"/>
      <w:r>
        <w:rPr>
          <w:sz w:val="28"/>
          <w:szCs w:val="28"/>
        </w:rPr>
        <w:t>тыс.тенге</w:t>
      </w:r>
      <w:proofErr w:type="spellEnd"/>
      <w:r w:rsidRPr="004C1F9B">
        <w:rPr>
          <w:sz w:val="28"/>
          <w:szCs w:val="28"/>
        </w:rPr>
        <w:t xml:space="preserve">. </w:t>
      </w:r>
    </w:p>
    <w:p w:rsidR="00C52FC1" w:rsidRPr="004C1F9B" w:rsidRDefault="00C52FC1" w:rsidP="00C52FC1">
      <w:pPr>
        <w:ind w:firstLine="709"/>
        <w:jc w:val="both"/>
        <w:rPr>
          <w:sz w:val="28"/>
          <w:szCs w:val="28"/>
        </w:rPr>
      </w:pPr>
      <w:r w:rsidRPr="00EC2850">
        <w:rPr>
          <w:sz w:val="28"/>
          <w:szCs w:val="28"/>
        </w:rPr>
        <w:t>Дебиторск</w:t>
      </w:r>
      <w:r>
        <w:rPr>
          <w:sz w:val="28"/>
          <w:szCs w:val="28"/>
        </w:rPr>
        <w:t>ая</w:t>
      </w:r>
      <w:r w:rsidRPr="00EC2850">
        <w:rPr>
          <w:sz w:val="28"/>
          <w:szCs w:val="28"/>
        </w:rPr>
        <w:t xml:space="preserve"> и кредиторск</w:t>
      </w:r>
      <w:r>
        <w:rPr>
          <w:sz w:val="28"/>
          <w:szCs w:val="28"/>
        </w:rPr>
        <w:t>ая</w:t>
      </w:r>
      <w:r w:rsidRPr="00EC2850">
        <w:rPr>
          <w:sz w:val="28"/>
          <w:szCs w:val="28"/>
        </w:rPr>
        <w:t xml:space="preserve"> задолженност</w:t>
      </w:r>
      <w:r>
        <w:rPr>
          <w:sz w:val="28"/>
          <w:szCs w:val="28"/>
        </w:rPr>
        <w:t xml:space="preserve">ь </w:t>
      </w:r>
      <w:r w:rsidRPr="00EC2850">
        <w:rPr>
          <w:sz w:val="28"/>
          <w:szCs w:val="28"/>
        </w:rPr>
        <w:t>по</w:t>
      </w:r>
      <w:r>
        <w:rPr>
          <w:sz w:val="28"/>
          <w:szCs w:val="28"/>
        </w:rPr>
        <w:t xml:space="preserve"> бюджетной</w:t>
      </w:r>
      <w:r w:rsidRPr="00EC2850">
        <w:rPr>
          <w:sz w:val="28"/>
          <w:szCs w:val="28"/>
        </w:rPr>
        <w:t xml:space="preserve"> программе </w:t>
      </w:r>
      <w:r>
        <w:rPr>
          <w:sz w:val="28"/>
          <w:szCs w:val="28"/>
        </w:rPr>
        <w:t>отсутствует</w:t>
      </w:r>
      <w:r w:rsidRPr="00EC2850">
        <w:rPr>
          <w:sz w:val="28"/>
          <w:szCs w:val="28"/>
        </w:rPr>
        <w:t>.</w:t>
      </w:r>
    </w:p>
    <w:p w:rsidR="00C52FC1" w:rsidRPr="004C1F9B" w:rsidRDefault="00C52FC1" w:rsidP="00C52FC1">
      <w:pPr>
        <w:ind w:firstLine="709"/>
        <w:jc w:val="both"/>
        <w:rPr>
          <w:sz w:val="28"/>
          <w:szCs w:val="28"/>
          <w:lang w:val="kk-KZ"/>
        </w:rPr>
      </w:pPr>
      <w:r w:rsidRPr="004C1F9B">
        <w:rPr>
          <w:b/>
          <w:sz w:val="28"/>
          <w:szCs w:val="28"/>
        </w:rPr>
        <w:t>138 «Обеспечение повышения квалификации государственных служащих»</w:t>
      </w:r>
      <w:r w:rsidRPr="004C1F9B">
        <w:rPr>
          <w:sz w:val="28"/>
          <w:szCs w:val="28"/>
        </w:rPr>
        <w:t xml:space="preserve"> согласно </w:t>
      </w:r>
      <w:r w:rsidRPr="00A92451">
        <w:rPr>
          <w:sz w:val="28"/>
          <w:szCs w:val="28"/>
        </w:rPr>
        <w:t>приказу Агентства Республики Казахстан по делам государственной службы от 31 января 2020 года № 30, было выделено 28 020</w:t>
      </w:r>
      <w:r>
        <w:rPr>
          <w:sz w:val="28"/>
          <w:szCs w:val="28"/>
        </w:rPr>
        <w:t> </w:t>
      </w:r>
      <w:proofErr w:type="spellStart"/>
      <w:proofErr w:type="gramStart"/>
      <w:r>
        <w:rPr>
          <w:sz w:val="28"/>
          <w:szCs w:val="28"/>
        </w:rPr>
        <w:t>тыс.тенге</w:t>
      </w:r>
      <w:proofErr w:type="spellEnd"/>
      <w:proofErr w:type="gramEnd"/>
      <w:r w:rsidRPr="00A92451">
        <w:rPr>
          <w:sz w:val="28"/>
          <w:szCs w:val="28"/>
        </w:rPr>
        <w:t xml:space="preserve">, </w:t>
      </w:r>
      <w:r>
        <w:rPr>
          <w:sz w:val="28"/>
          <w:szCs w:val="28"/>
        </w:rPr>
        <w:t>исполнено</w:t>
      </w:r>
      <w:r w:rsidRPr="00A92451">
        <w:rPr>
          <w:sz w:val="28"/>
          <w:szCs w:val="28"/>
        </w:rPr>
        <w:t xml:space="preserve"> 27 960,1</w:t>
      </w:r>
      <w:r>
        <w:rPr>
          <w:sz w:val="28"/>
          <w:szCs w:val="28"/>
        </w:rPr>
        <w:t> </w:t>
      </w:r>
      <w:proofErr w:type="spellStart"/>
      <w:r>
        <w:rPr>
          <w:sz w:val="28"/>
          <w:szCs w:val="28"/>
        </w:rPr>
        <w:t>тыс.тенге</w:t>
      </w:r>
      <w:proofErr w:type="spellEnd"/>
      <w:r w:rsidRPr="004C1F9B">
        <w:rPr>
          <w:sz w:val="28"/>
          <w:szCs w:val="28"/>
        </w:rPr>
        <w:t xml:space="preserve">, или </w:t>
      </w:r>
      <w:r>
        <w:rPr>
          <w:sz w:val="28"/>
          <w:szCs w:val="28"/>
        </w:rPr>
        <w:t>99,8</w:t>
      </w:r>
      <w:r w:rsidRPr="004C1F9B">
        <w:rPr>
          <w:sz w:val="28"/>
          <w:szCs w:val="28"/>
        </w:rPr>
        <w:t> %</w:t>
      </w:r>
      <w:r>
        <w:rPr>
          <w:sz w:val="28"/>
          <w:szCs w:val="28"/>
        </w:rPr>
        <w:t xml:space="preserve"> к плану на год</w:t>
      </w:r>
      <w:r w:rsidRPr="004C1F9B">
        <w:rPr>
          <w:sz w:val="28"/>
          <w:szCs w:val="28"/>
        </w:rPr>
        <w:t>.</w:t>
      </w:r>
      <w:r>
        <w:rPr>
          <w:sz w:val="28"/>
          <w:szCs w:val="28"/>
        </w:rPr>
        <w:t xml:space="preserve"> </w:t>
      </w:r>
      <w:r w:rsidRPr="004C1F9B">
        <w:rPr>
          <w:sz w:val="28"/>
          <w:szCs w:val="28"/>
        </w:rPr>
        <w:t xml:space="preserve">Не исполнено </w:t>
      </w:r>
      <w:r>
        <w:rPr>
          <w:sz w:val="28"/>
          <w:szCs w:val="28"/>
        </w:rPr>
        <w:t>59,9 </w:t>
      </w:r>
      <w:proofErr w:type="spellStart"/>
      <w:proofErr w:type="gramStart"/>
      <w:r>
        <w:rPr>
          <w:sz w:val="28"/>
          <w:szCs w:val="28"/>
        </w:rPr>
        <w:t>тыс.тенге</w:t>
      </w:r>
      <w:proofErr w:type="spellEnd"/>
      <w:proofErr w:type="gramEnd"/>
      <w:r w:rsidRPr="004C1F9B">
        <w:rPr>
          <w:sz w:val="28"/>
          <w:szCs w:val="28"/>
        </w:rPr>
        <w:t xml:space="preserve"> – экономия средств по результатам государственных закупок. </w:t>
      </w:r>
    </w:p>
    <w:p w:rsidR="00C52FC1" w:rsidRPr="004C1F9B" w:rsidRDefault="00C52FC1" w:rsidP="00C52FC1">
      <w:pPr>
        <w:ind w:firstLine="709"/>
        <w:jc w:val="both"/>
        <w:rPr>
          <w:sz w:val="28"/>
          <w:szCs w:val="28"/>
        </w:rPr>
      </w:pPr>
      <w:r w:rsidRPr="004C1F9B">
        <w:rPr>
          <w:sz w:val="28"/>
          <w:szCs w:val="28"/>
        </w:rPr>
        <w:t>Выделенные средства были направлены на услуги повышения квалификации и переподготовку государственных служащих.</w:t>
      </w:r>
    </w:p>
    <w:p w:rsidR="00C52FC1" w:rsidRPr="004C1F9B" w:rsidRDefault="00C52FC1" w:rsidP="00C52FC1">
      <w:pPr>
        <w:ind w:firstLine="709"/>
        <w:jc w:val="both"/>
        <w:rPr>
          <w:i/>
          <w:sz w:val="28"/>
          <w:szCs w:val="28"/>
        </w:rPr>
      </w:pPr>
      <w:r w:rsidRPr="004C1F9B">
        <w:rPr>
          <w:i/>
          <w:sz w:val="28"/>
          <w:szCs w:val="28"/>
        </w:rPr>
        <w:t>Показатели прямого результата достигнуты:</w:t>
      </w:r>
    </w:p>
    <w:p w:rsidR="00C52FC1" w:rsidRPr="004C1F9B" w:rsidRDefault="00C52FC1" w:rsidP="00C52FC1">
      <w:pPr>
        <w:ind w:firstLine="709"/>
        <w:jc w:val="both"/>
        <w:rPr>
          <w:sz w:val="28"/>
          <w:szCs w:val="28"/>
        </w:rPr>
      </w:pPr>
      <w:r w:rsidRPr="007B7C29">
        <w:rPr>
          <w:sz w:val="28"/>
          <w:szCs w:val="28"/>
        </w:rPr>
        <w:t>количество государственных служащих, прошедших курсы переподготовки, составило 30 человек</w:t>
      </w:r>
      <w:r>
        <w:rPr>
          <w:sz w:val="28"/>
          <w:szCs w:val="28"/>
        </w:rPr>
        <w:t xml:space="preserve"> при </w:t>
      </w:r>
      <w:r w:rsidRPr="007B7C29">
        <w:rPr>
          <w:sz w:val="28"/>
          <w:szCs w:val="28"/>
        </w:rPr>
        <w:t>план</w:t>
      </w:r>
      <w:r>
        <w:rPr>
          <w:sz w:val="28"/>
          <w:szCs w:val="28"/>
        </w:rPr>
        <w:t>е</w:t>
      </w:r>
      <w:r w:rsidRPr="007B7C29">
        <w:rPr>
          <w:sz w:val="28"/>
          <w:szCs w:val="28"/>
        </w:rPr>
        <w:t xml:space="preserve"> 29 чел</w:t>
      </w:r>
      <w:r>
        <w:rPr>
          <w:sz w:val="28"/>
          <w:szCs w:val="28"/>
        </w:rPr>
        <w:t xml:space="preserve">овек. Показатель перевыполнен за счет того, что </w:t>
      </w:r>
      <w:r w:rsidRPr="007B7C29">
        <w:rPr>
          <w:sz w:val="28"/>
          <w:szCs w:val="28"/>
        </w:rPr>
        <w:t>Департаментом юстиции Павлодарской области на обучение</w:t>
      </w:r>
      <w:r>
        <w:rPr>
          <w:sz w:val="28"/>
          <w:szCs w:val="28"/>
        </w:rPr>
        <w:t xml:space="preserve"> был</w:t>
      </w:r>
      <w:r w:rsidRPr="007B7C29">
        <w:rPr>
          <w:sz w:val="28"/>
          <w:szCs w:val="28"/>
        </w:rPr>
        <w:t xml:space="preserve"> направ</w:t>
      </w:r>
      <w:r>
        <w:rPr>
          <w:sz w:val="28"/>
          <w:szCs w:val="28"/>
        </w:rPr>
        <w:t>лен 1</w:t>
      </w:r>
      <w:r w:rsidRPr="007B7C29">
        <w:rPr>
          <w:sz w:val="28"/>
          <w:szCs w:val="28"/>
        </w:rPr>
        <w:t xml:space="preserve"> сотрудник, назначенн</w:t>
      </w:r>
      <w:r>
        <w:rPr>
          <w:sz w:val="28"/>
          <w:szCs w:val="28"/>
        </w:rPr>
        <w:t>ый</w:t>
      </w:r>
      <w:r w:rsidRPr="007B7C29">
        <w:rPr>
          <w:sz w:val="28"/>
          <w:szCs w:val="28"/>
        </w:rPr>
        <w:t xml:space="preserve"> на должность в марте 2020 года. Оплата за обучение произведен</w:t>
      </w:r>
      <w:r>
        <w:rPr>
          <w:sz w:val="28"/>
          <w:szCs w:val="28"/>
        </w:rPr>
        <w:t>а</w:t>
      </w:r>
      <w:r w:rsidRPr="007B7C29">
        <w:rPr>
          <w:sz w:val="28"/>
          <w:szCs w:val="28"/>
        </w:rPr>
        <w:t xml:space="preserve"> за счет экономии средств </w:t>
      </w:r>
      <w:r>
        <w:rPr>
          <w:sz w:val="28"/>
          <w:szCs w:val="28"/>
        </w:rPr>
        <w:t>вышеуказанного</w:t>
      </w:r>
      <w:r w:rsidRPr="007B7C29">
        <w:rPr>
          <w:sz w:val="28"/>
          <w:szCs w:val="28"/>
        </w:rPr>
        <w:t xml:space="preserve"> Департамента</w:t>
      </w:r>
      <w:r>
        <w:rPr>
          <w:sz w:val="28"/>
          <w:szCs w:val="28"/>
        </w:rPr>
        <w:t>;</w:t>
      </w:r>
    </w:p>
    <w:p w:rsidR="00C52FC1" w:rsidRDefault="00C52FC1" w:rsidP="00C52FC1">
      <w:pPr>
        <w:ind w:firstLine="709"/>
        <w:jc w:val="both"/>
        <w:rPr>
          <w:sz w:val="28"/>
          <w:szCs w:val="28"/>
        </w:rPr>
      </w:pPr>
      <w:r>
        <w:rPr>
          <w:sz w:val="28"/>
          <w:szCs w:val="28"/>
        </w:rPr>
        <w:t xml:space="preserve">в соответствии с планом </w:t>
      </w:r>
      <w:r w:rsidRPr="007B7C29">
        <w:rPr>
          <w:sz w:val="28"/>
          <w:szCs w:val="28"/>
        </w:rPr>
        <w:t xml:space="preserve">количество государственных служащих, прошедших курсы повышения квалификации, </w:t>
      </w:r>
      <w:r>
        <w:rPr>
          <w:sz w:val="28"/>
          <w:szCs w:val="28"/>
        </w:rPr>
        <w:t>составило</w:t>
      </w:r>
      <w:r w:rsidRPr="007B7C29">
        <w:rPr>
          <w:sz w:val="28"/>
          <w:szCs w:val="28"/>
        </w:rPr>
        <w:t xml:space="preserve"> 386 человек.</w:t>
      </w:r>
    </w:p>
    <w:p w:rsidR="00C52FC1" w:rsidRPr="004C1F9B" w:rsidRDefault="00C52FC1" w:rsidP="00C52FC1">
      <w:pPr>
        <w:ind w:firstLine="709"/>
        <w:jc w:val="both"/>
        <w:rPr>
          <w:sz w:val="28"/>
          <w:szCs w:val="28"/>
        </w:rPr>
      </w:pPr>
      <w:r w:rsidRPr="009D321A">
        <w:rPr>
          <w:i/>
          <w:sz w:val="28"/>
          <w:szCs w:val="28"/>
        </w:rPr>
        <w:t>Динамика расходов</w:t>
      </w:r>
      <w:r w:rsidRPr="004C1F9B">
        <w:rPr>
          <w:sz w:val="28"/>
          <w:szCs w:val="28"/>
        </w:rPr>
        <w:t xml:space="preserve">: </w:t>
      </w:r>
      <w:r>
        <w:rPr>
          <w:sz w:val="28"/>
          <w:szCs w:val="28"/>
        </w:rPr>
        <w:t xml:space="preserve">в </w:t>
      </w:r>
      <w:r w:rsidRPr="004C1F9B">
        <w:rPr>
          <w:sz w:val="28"/>
          <w:szCs w:val="28"/>
        </w:rPr>
        <w:t>2018 год</w:t>
      </w:r>
      <w:r>
        <w:rPr>
          <w:sz w:val="28"/>
          <w:szCs w:val="28"/>
        </w:rPr>
        <w:t>у</w:t>
      </w:r>
      <w:r w:rsidRPr="004C1F9B">
        <w:rPr>
          <w:sz w:val="28"/>
          <w:szCs w:val="28"/>
        </w:rPr>
        <w:t xml:space="preserve"> – 50 880,7</w:t>
      </w:r>
      <w:r>
        <w:rPr>
          <w:sz w:val="28"/>
          <w:szCs w:val="28"/>
        </w:rPr>
        <w:t> </w:t>
      </w:r>
      <w:proofErr w:type="spellStart"/>
      <w:r>
        <w:rPr>
          <w:sz w:val="28"/>
          <w:szCs w:val="28"/>
        </w:rPr>
        <w:t>тыс.тенге</w:t>
      </w:r>
      <w:proofErr w:type="spellEnd"/>
      <w:r w:rsidRPr="004C1F9B">
        <w:rPr>
          <w:sz w:val="28"/>
          <w:szCs w:val="28"/>
        </w:rPr>
        <w:t xml:space="preserve">, </w:t>
      </w:r>
      <w:r>
        <w:rPr>
          <w:sz w:val="28"/>
          <w:szCs w:val="28"/>
        </w:rPr>
        <w:t xml:space="preserve">в </w:t>
      </w:r>
      <w:r w:rsidRPr="004C1F9B">
        <w:rPr>
          <w:sz w:val="28"/>
          <w:szCs w:val="28"/>
        </w:rPr>
        <w:t>2019 год</w:t>
      </w:r>
      <w:r>
        <w:rPr>
          <w:sz w:val="28"/>
          <w:szCs w:val="28"/>
        </w:rPr>
        <w:t>у</w:t>
      </w:r>
      <w:r w:rsidRPr="004C1F9B">
        <w:rPr>
          <w:sz w:val="28"/>
          <w:szCs w:val="28"/>
        </w:rPr>
        <w:t xml:space="preserve"> – 44 056</w:t>
      </w:r>
      <w:r>
        <w:rPr>
          <w:sz w:val="28"/>
          <w:szCs w:val="28"/>
        </w:rPr>
        <w:t> </w:t>
      </w:r>
      <w:proofErr w:type="spellStart"/>
      <w:r>
        <w:rPr>
          <w:sz w:val="28"/>
          <w:szCs w:val="28"/>
        </w:rPr>
        <w:t>тыс.тенге</w:t>
      </w:r>
      <w:proofErr w:type="spellEnd"/>
      <w:r>
        <w:rPr>
          <w:sz w:val="28"/>
          <w:szCs w:val="28"/>
        </w:rPr>
        <w:t xml:space="preserve">, в </w:t>
      </w:r>
      <w:r w:rsidRPr="004C1F9B">
        <w:rPr>
          <w:sz w:val="28"/>
          <w:szCs w:val="28"/>
        </w:rPr>
        <w:t>20</w:t>
      </w:r>
      <w:r>
        <w:rPr>
          <w:sz w:val="28"/>
          <w:szCs w:val="28"/>
        </w:rPr>
        <w:t>20</w:t>
      </w:r>
      <w:r w:rsidRPr="004C1F9B">
        <w:rPr>
          <w:sz w:val="28"/>
          <w:szCs w:val="28"/>
        </w:rPr>
        <w:t xml:space="preserve"> год</w:t>
      </w:r>
      <w:r>
        <w:rPr>
          <w:sz w:val="28"/>
          <w:szCs w:val="28"/>
        </w:rPr>
        <w:t>у</w:t>
      </w:r>
      <w:r w:rsidRPr="004C1F9B">
        <w:rPr>
          <w:sz w:val="28"/>
          <w:szCs w:val="28"/>
        </w:rPr>
        <w:t xml:space="preserve"> – </w:t>
      </w:r>
      <w:r>
        <w:rPr>
          <w:sz w:val="28"/>
          <w:szCs w:val="28"/>
        </w:rPr>
        <w:t>27 960,1 </w:t>
      </w:r>
      <w:proofErr w:type="spellStart"/>
      <w:r>
        <w:rPr>
          <w:sz w:val="28"/>
          <w:szCs w:val="28"/>
        </w:rPr>
        <w:t>тыс.тенге</w:t>
      </w:r>
      <w:proofErr w:type="spellEnd"/>
      <w:r w:rsidRPr="004C1F9B">
        <w:rPr>
          <w:sz w:val="28"/>
          <w:szCs w:val="28"/>
        </w:rPr>
        <w:t xml:space="preserve">. </w:t>
      </w:r>
    </w:p>
    <w:p w:rsidR="004448C1" w:rsidRPr="008E3987" w:rsidRDefault="00C52FC1" w:rsidP="00C52FC1">
      <w:pPr>
        <w:pStyle w:val="a9"/>
        <w:widowControl w:val="0"/>
        <w:shd w:val="clear" w:color="auto" w:fill="FFFFFF"/>
        <w:tabs>
          <w:tab w:val="left" w:pos="0"/>
        </w:tabs>
        <w:spacing w:after="0"/>
        <w:ind w:left="0" w:firstLine="709"/>
        <w:jc w:val="both"/>
        <w:rPr>
          <w:sz w:val="28"/>
          <w:szCs w:val="28"/>
          <w:highlight w:val="yellow"/>
        </w:rPr>
      </w:pPr>
      <w:r w:rsidRPr="00EC2850">
        <w:rPr>
          <w:sz w:val="28"/>
          <w:szCs w:val="28"/>
        </w:rPr>
        <w:t>Дебиторск</w:t>
      </w:r>
      <w:r>
        <w:rPr>
          <w:sz w:val="28"/>
          <w:szCs w:val="28"/>
        </w:rPr>
        <w:t>ая</w:t>
      </w:r>
      <w:r w:rsidRPr="00EC2850">
        <w:rPr>
          <w:sz w:val="28"/>
          <w:szCs w:val="28"/>
        </w:rPr>
        <w:t xml:space="preserve"> и кредиторск</w:t>
      </w:r>
      <w:r>
        <w:rPr>
          <w:sz w:val="28"/>
          <w:szCs w:val="28"/>
        </w:rPr>
        <w:t>ая</w:t>
      </w:r>
      <w:r w:rsidRPr="00EC2850">
        <w:rPr>
          <w:sz w:val="28"/>
          <w:szCs w:val="28"/>
        </w:rPr>
        <w:t xml:space="preserve"> задолженност</w:t>
      </w:r>
      <w:r>
        <w:rPr>
          <w:sz w:val="28"/>
          <w:szCs w:val="28"/>
        </w:rPr>
        <w:t xml:space="preserve">ь </w:t>
      </w:r>
      <w:r w:rsidRPr="00EC2850">
        <w:rPr>
          <w:sz w:val="28"/>
          <w:szCs w:val="28"/>
        </w:rPr>
        <w:t>по</w:t>
      </w:r>
      <w:r>
        <w:rPr>
          <w:sz w:val="28"/>
          <w:szCs w:val="28"/>
        </w:rPr>
        <w:t xml:space="preserve"> бюджетной</w:t>
      </w:r>
      <w:r w:rsidRPr="00EC2850">
        <w:rPr>
          <w:sz w:val="28"/>
          <w:szCs w:val="28"/>
        </w:rPr>
        <w:t xml:space="preserve"> программе </w:t>
      </w:r>
      <w:r>
        <w:rPr>
          <w:sz w:val="28"/>
          <w:szCs w:val="28"/>
        </w:rPr>
        <w:t>отсутствует</w:t>
      </w:r>
      <w:r w:rsidRPr="00EC2850">
        <w:rPr>
          <w:sz w:val="28"/>
          <w:szCs w:val="28"/>
        </w:rPr>
        <w:t>.</w:t>
      </w:r>
    </w:p>
    <w:p w:rsidR="008C0F53" w:rsidRPr="00756170" w:rsidRDefault="008C0F53" w:rsidP="008C0F53">
      <w:pPr>
        <w:pStyle w:val="2"/>
        <w:rPr>
          <w:rFonts w:ascii="Times New Roman" w:hAnsi="Times New Roman" w:cs="Times New Roman"/>
          <w:b w:val="0"/>
          <w:i w:val="0"/>
          <w:color w:val="FFFFFF" w:themeColor="background1"/>
          <w:sz w:val="16"/>
          <w:szCs w:val="16"/>
        </w:rPr>
      </w:pPr>
      <w:r w:rsidRPr="00756170">
        <w:rPr>
          <w:rFonts w:ascii="Times New Roman" w:hAnsi="Times New Roman" w:cs="Times New Roman"/>
          <w:b w:val="0"/>
          <w:i w:val="0"/>
          <w:color w:val="FFFFFF" w:themeColor="background1"/>
          <w:sz w:val="16"/>
          <w:szCs w:val="16"/>
        </w:rPr>
        <w:t>223</w:t>
      </w:r>
    </w:p>
    <w:p w:rsidR="00182400" w:rsidRDefault="00182400" w:rsidP="00182400">
      <w:pPr>
        <w:ind w:firstLine="709"/>
        <w:jc w:val="both"/>
        <w:rPr>
          <w:sz w:val="28"/>
          <w:szCs w:val="28"/>
          <w:lang w:val="kk-KZ"/>
        </w:rPr>
      </w:pPr>
      <w:bookmarkStart w:id="175" w:name="_Hlk67045495"/>
      <w:r w:rsidRPr="0027226C">
        <w:rPr>
          <w:b/>
          <w:color w:val="0000FF"/>
          <w:sz w:val="28"/>
          <w:szCs w:val="28"/>
        </w:rPr>
        <w:t>Министерство цифрового развития, инноваций и аэрокосмической промышленности Республики Казахстан</w:t>
      </w:r>
      <w:r w:rsidRPr="0027226C">
        <w:rPr>
          <w:b/>
          <w:color w:val="0000FF"/>
          <w:sz w:val="32"/>
          <w:szCs w:val="32"/>
        </w:rPr>
        <w:t xml:space="preserve"> </w:t>
      </w:r>
      <w:r w:rsidRPr="0020059D">
        <w:rPr>
          <w:sz w:val="28"/>
          <w:szCs w:val="28"/>
        </w:rPr>
        <w:t xml:space="preserve">осуществляло свою деятельность в соответствии со Стратегическим планом на </w:t>
      </w:r>
      <w:r w:rsidRPr="00185F6A">
        <w:rPr>
          <w:sz w:val="28"/>
          <w:szCs w:val="28"/>
        </w:rPr>
        <w:t>2019-2021 годы</w:t>
      </w:r>
      <w:r>
        <w:rPr>
          <w:sz w:val="28"/>
          <w:szCs w:val="28"/>
        </w:rPr>
        <w:t xml:space="preserve">, </w:t>
      </w:r>
      <w:r w:rsidRPr="00185F6A">
        <w:rPr>
          <w:sz w:val="28"/>
          <w:szCs w:val="28"/>
        </w:rPr>
        <w:t>утвержден</w:t>
      </w:r>
      <w:r>
        <w:rPr>
          <w:sz w:val="28"/>
          <w:szCs w:val="28"/>
        </w:rPr>
        <w:t>ный</w:t>
      </w:r>
      <w:r w:rsidRPr="00185F6A">
        <w:rPr>
          <w:sz w:val="28"/>
          <w:szCs w:val="28"/>
        </w:rPr>
        <w:t xml:space="preserve"> приказом </w:t>
      </w:r>
      <w:r w:rsidRPr="00185F6A">
        <w:rPr>
          <w:sz w:val="28"/>
          <w:szCs w:val="28"/>
          <w:lang w:val="kk-KZ"/>
        </w:rPr>
        <w:t xml:space="preserve">министра </w:t>
      </w:r>
      <w:r>
        <w:rPr>
          <w:sz w:val="28"/>
          <w:szCs w:val="28"/>
          <w:lang w:val="kk-KZ"/>
        </w:rPr>
        <w:t>от 16 января 2020 года №</w:t>
      </w:r>
      <w:r w:rsidR="00756170">
        <w:rPr>
          <w:sz w:val="28"/>
          <w:szCs w:val="28"/>
          <w:lang w:val="en-US"/>
        </w:rPr>
        <w:t> </w:t>
      </w:r>
      <w:r>
        <w:rPr>
          <w:sz w:val="28"/>
          <w:szCs w:val="28"/>
          <w:lang w:val="kk-KZ"/>
        </w:rPr>
        <w:t xml:space="preserve">13/НҚ (внесены изменения приказом от 5 мая 2020 года </w:t>
      </w:r>
      <w:r w:rsidRPr="00416D12">
        <w:rPr>
          <w:sz w:val="28"/>
          <w:szCs w:val="28"/>
        </w:rPr>
        <w:t>№</w:t>
      </w:r>
      <w:r w:rsidR="00756170">
        <w:rPr>
          <w:sz w:val="28"/>
          <w:szCs w:val="28"/>
          <w:lang w:val="en-US"/>
        </w:rPr>
        <w:t> </w:t>
      </w:r>
      <w:r w:rsidRPr="00416D12">
        <w:rPr>
          <w:sz w:val="28"/>
          <w:szCs w:val="28"/>
          <w:lang w:val="kk-KZ"/>
        </w:rPr>
        <w:t>176</w:t>
      </w:r>
      <w:r w:rsidRPr="00416D12">
        <w:rPr>
          <w:sz w:val="28"/>
          <w:szCs w:val="28"/>
        </w:rPr>
        <w:t>/</w:t>
      </w:r>
      <w:r>
        <w:rPr>
          <w:sz w:val="28"/>
          <w:szCs w:val="28"/>
          <w:lang w:val="kk-KZ"/>
        </w:rPr>
        <w:t>НҚ).</w:t>
      </w:r>
    </w:p>
    <w:p w:rsidR="00182400" w:rsidRPr="00A96FF2" w:rsidRDefault="00182400" w:rsidP="00182400">
      <w:pPr>
        <w:ind w:firstLine="709"/>
        <w:jc w:val="both"/>
        <w:rPr>
          <w:sz w:val="28"/>
          <w:szCs w:val="28"/>
          <w:lang w:val="kk-KZ"/>
        </w:rPr>
      </w:pPr>
      <w:r w:rsidRPr="00191840">
        <w:rPr>
          <w:color w:val="000000" w:themeColor="text1"/>
          <w:sz w:val="28"/>
          <w:szCs w:val="28"/>
        </w:rPr>
        <w:t>В</w:t>
      </w:r>
      <w:r w:rsidRPr="00191840">
        <w:rPr>
          <w:sz w:val="28"/>
        </w:rPr>
        <w:t xml:space="preserve"> </w:t>
      </w:r>
      <w:r w:rsidRPr="00784375">
        <w:rPr>
          <w:sz w:val="28"/>
        </w:rPr>
        <w:t xml:space="preserve">уточненном республиканском бюджете на 2020 год были предусмотрены средства в сумме </w:t>
      </w:r>
      <w:r w:rsidRPr="00764B08">
        <w:rPr>
          <w:color w:val="000000" w:themeColor="text1"/>
          <w:sz w:val="28"/>
          <w:szCs w:val="28"/>
        </w:rPr>
        <w:t>107</w:t>
      </w:r>
      <w:r>
        <w:rPr>
          <w:color w:val="000000" w:themeColor="text1"/>
          <w:sz w:val="28"/>
          <w:szCs w:val="28"/>
        </w:rPr>
        <w:t> </w:t>
      </w:r>
      <w:r w:rsidRPr="00764B08">
        <w:rPr>
          <w:color w:val="000000" w:themeColor="text1"/>
          <w:sz w:val="28"/>
          <w:szCs w:val="28"/>
        </w:rPr>
        <w:t>730</w:t>
      </w:r>
      <w:r>
        <w:rPr>
          <w:color w:val="000000" w:themeColor="text1"/>
          <w:sz w:val="28"/>
          <w:szCs w:val="28"/>
        </w:rPr>
        <w:t> </w:t>
      </w:r>
      <w:r w:rsidRPr="00764B08">
        <w:rPr>
          <w:color w:val="000000" w:themeColor="text1"/>
          <w:sz w:val="28"/>
          <w:szCs w:val="28"/>
        </w:rPr>
        <w:t>344</w:t>
      </w:r>
      <w:r>
        <w:rPr>
          <w:color w:val="000000" w:themeColor="text1"/>
          <w:sz w:val="28"/>
          <w:szCs w:val="28"/>
        </w:rPr>
        <w:t> </w:t>
      </w:r>
      <w:proofErr w:type="spellStart"/>
      <w:r>
        <w:rPr>
          <w:color w:val="000000" w:themeColor="text1"/>
          <w:sz w:val="28"/>
          <w:szCs w:val="28"/>
        </w:rPr>
        <w:t>тыс.тенге</w:t>
      </w:r>
      <w:proofErr w:type="spellEnd"/>
      <w:r w:rsidRPr="00784375">
        <w:rPr>
          <w:sz w:val="28"/>
        </w:rPr>
        <w:t>, которые постановлением Правительства Республики Каза</w:t>
      </w:r>
      <w:r>
        <w:rPr>
          <w:sz w:val="28"/>
        </w:rPr>
        <w:t>хстан от 29 декабря 2020 года № 903</w:t>
      </w:r>
      <w:r w:rsidRPr="00784375">
        <w:rPr>
          <w:sz w:val="28"/>
        </w:rPr>
        <w:t xml:space="preserve"> «О корректировке показателей республиканского бюджета на 2020 год и внесении изменений и дополнений в постановление Правительства Республики Каз</w:t>
      </w:r>
      <w:r>
        <w:rPr>
          <w:sz w:val="28"/>
        </w:rPr>
        <w:t>ахстан от 6 декабря 2019 года № </w:t>
      </w:r>
      <w:r w:rsidRPr="00784375">
        <w:rPr>
          <w:sz w:val="28"/>
        </w:rPr>
        <w:t xml:space="preserve">908 «О реализации Закона Республики Казахстан «О республиканском бюджете на 2020 – 2022 годы» были </w:t>
      </w:r>
      <w:r>
        <w:rPr>
          <w:sz w:val="28"/>
        </w:rPr>
        <w:t>уменьшены</w:t>
      </w:r>
      <w:r w:rsidRPr="00784375">
        <w:rPr>
          <w:sz w:val="28"/>
        </w:rPr>
        <w:t xml:space="preserve"> на сумму </w:t>
      </w:r>
      <w:r w:rsidRPr="00764B08">
        <w:rPr>
          <w:sz w:val="28"/>
        </w:rPr>
        <w:t>3</w:t>
      </w:r>
      <w:r>
        <w:rPr>
          <w:sz w:val="28"/>
        </w:rPr>
        <w:t> </w:t>
      </w:r>
      <w:r w:rsidRPr="00764B08">
        <w:rPr>
          <w:sz w:val="28"/>
        </w:rPr>
        <w:t>232</w:t>
      </w:r>
      <w:r>
        <w:rPr>
          <w:sz w:val="28"/>
        </w:rPr>
        <w:t> </w:t>
      </w:r>
      <w:r w:rsidRPr="00764B08">
        <w:rPr>
          <w:sz w:val="28"/>
        </w:rPr>
        <w:t>444,0</w:t>
      </w:r>
      <w:r>
        <w:rPr>
          <w:sz w:val="28"/>
        </w:rPr>
        <w:t> </w:t>
      </w:r>
      <w:proofErr w:type="spellStart"/>
      <w:r>
        <w:rPr>
          <w:sz w:val="28"/>
        </w:rPr>
        <w:t>тыс.тенге</w:t>
      </w:r>
      <w:proofErr w:type="spellEnd"/>
      <w:r>
        <w:rPr>
          <w:sz w:val="28"/>
        </w:rPr>
        <w:t xml:space="preserve">, так как </w:t>
      </w:r>
      <w:r w:rsidRPr="00784375">
        <w:rPr>
          <w:sz w:val="28"/>
        </w:rPr>
        <w:t xml:space="preserve">в связи с </w:t>
      </w:r>
      <w:r>
        <w:rPr>
          <w:sz w:val="28"/>
        </w:rPr>
        <w:t xml:space="preserve">пандемии </w:t>
      </w:r>
      <w:r>
        <w:rPr>
          <w:sz w:val="28"/>
          <w:lang w:val="en-US"/>
        </w:rPr>
        <w:t>COVID</w:t>
      </w:r>
      <w:r>
        <w:rPr>
          <w:sz w:val="28"/>
        </w:rPr>
        <w:t>-</w:t>
      </w:r>
      <w:r w:rsidRPr="00524B11">
        <w:rPr>
          <w:sz w:val="28"/>
        </w:rPr>
        <w:t>19</w:t>
      </w:r>
      <w:r>
        <w:rPr>
          <w:sz w:val="28"/>
        </w:rPr>
        <w:t xml:space="preserve"> был введен запрет на ввоз основных средств из-за рубежа.</w:t>
      </w:r>
    </w:p>
    <w:p w:rsidR="00182400" w:rsidRDefault="00182400" w:rsidP="00182400">
      <w:pPr>
        <w:pStyle w:val="a9"/>
        <w:widowControl w:val="0"/>
        <w:pBdr>
          <w:bottom w:val="single" w:sz="4" w:space="4" w:color="FFFFFF"/>
        </w:pBdr>
        <w:shd w:val="clear" w:color="auto" w:fill="FFFFFF"/>
        <w:tabs>
          <w:tab w:val="left" w:pos="0"/>
        </w:tabs>
        <w:spacing w:after="0"/>
        <w:ind w:left="0" w:firstLine="709"/>
        <w:jc w:val="both"/>
        <w:rPr>
          <w:sz w:val="28"/>
          <w:szCs w:val="28"/>
        </w:rPr>
      </w:pPr>
      <w:r w:rsidRPr="00AA3963">
        <w:rPr>
          <w:sz w:val="28"/>
          <w:szCs w:val="28"/>
        </w:rPr>
        <w:t>В</w:t>
      </w:r>
      <w:r>
        <w:rPr>
          <w:sz w:val="28"/>
          <w:szCs w:val="28"/>
        </w:rPr>
        <w:t xml:space="preserve"> результате с учетом распределяемых бюджетных программ скорректированный республиканский бюджет</w:t>
      </w:r>
      <w:r w:rsidRPr="00AA3963">
        <w:rPr>
          <w:sz w:val="28"/>
          <w:szCs w:val="28"/>
        </w:rPr>
        <w:t xml:space="preserve"> на 20</w:t>
      </w:r>
      <w:r>
        <w:rPr>
          <w:sz w:val="28"/>
          <w:szCs w:val="28"/>
        </w:rPr>
        <w:t>20</w:t>
      </w:r>
      <w:r w:rsidRPr="00AA3963">
        <w:rPr>
          <w:sz w:val="28"/>
          <w:szCs w:val="28"/>
        </w:rPr>
        <w:t xml:space="preserve"> год </w:t>
      </w:r>
      <w:r>
        <w:rPr>
          <w:sz w:val="28"/>
          <w:szCs w:val="28"/>
        </w:rPr>
        <w:t>составил</w:t>
      </w:r>
      <w:r w:rsidRPr="00AA3963">
        <w:rPr>
          <w:sz w:val="28"/>
          <w:szCs w:val="28"/>
        </w:rPr>
        <w:t xml:space="preserve"> </w:t>
      </w:r>
      <w:r w:rsidRPr="00764B08">
        <w:rPr>
          <w:sz w:val="28"/>
          <w:szCs w:val="28"/>
        </w:rPr>
        <w:t>105</w:t>
      </w:r>
      <w:r>
        <w:rPr>
          <w:sz w:val="28"/>
          <w:szCs w:val="28"/>
        </w:rPr>
        <w:t> </w:t>
      </w:r>
      <w:r w:rsidRPr="00764B08">
        <w:rPr>
          <w:sz w:val="28"/>
          <w:szCs w:val="28"/>
        </w:rPr>
        <w:t>168</w:t>
      </w:r>
      <w:r>
        <w:rPr>
          <w:sz w:val="28"/>
          <w:szCs w:val="28"/>
        </w:rPr>
        <w:t> </w:t>
      </w:r>
      <w:r w:rsidRPr="00764B08">
        <w:rPr>
          <w:sz w:val="28"/>
          <w:szCs w:val="28"/>
        </w:rPr>
        <w:t>718,3</w:t>
      </w:r>
      <w:r>
        <w:rPr>
          <w:sz w:val="28"/>
          <w:szCs w:val="28"/>
        </w:rPr>
        <w:t> </w:t>
      </w:r>
      <w:proofErr w:type="spellStart"/>
      <w:proofErr w:type="gramStart"/>
      <w:r>
        <w:rPr>
          <w:sz w:val="28"/>
          <w:szCs w:val="28"/>
        </w:rPr>
        <w:t>тыс.тенге</w:t>
      </w:r>
      <w:proofErr w:type="spellEnd"/>
      <w:proofErr w:type="gramEnd"/>
      <w:r w:rsidRPr="0020059D">
        <w:rPr>
          <w:sz w:val="28"/>
          <w:szCs w:val="28"/>
        </w:rPr>
        <w:t xml:space="preserve">. Исполнение составило </w:t>
      </w:r>
      <w:r>
        <w:rPr>
          <w:sz w:val="28"/>
          <w:szCs w:val="28"/>
        </w:rPr>
        <w:t>103 127 381,3 </w:t>
      </w:r>
      <w:proofErr w:type="spellStart"/>
      <w:proofErr w:type="gramStart"/>
      <w:r>
        <w:rPr>
          <w:sz w:val="28"/>
          <w:szCs w:val="28"/>
        </w:rPr>
        <w:t>тыс.тенге</w:t>
      </w:r>
      <w:proofErr w:type="spellEnd"/>
      <w:proofErr w:type="gramEnd"/>
      <w:r>
        <w:rPr>
          <w:sz w:val="28"/>
          <w:szCs w:val="28"/>
        </w:rPr>
        <w:t>,</w:t>
      </w:r>
      <w:r w:rsidRPr="0020059D">
        <w:rPr>
          <w:sz w:val="28"/>
          <w:szCs w:val="28"/>
        </w:rPr>
        <w:t xml:space="preserve"> или </w:t>
      </w:r>
      <w:r>
        <w:rPr>
          <w:sz w:val="28"/>
          <w:szCs w:val="28"/>
        </w:rPr>
        <w:t>98,1</w:t>
      </w:r>
      <w:r w:rsidRPr="0020059D">
        <w:rPr>
          <w:sz w:val="28"/>
          <w:szCs w:val="28"/>
        </w:rPr>
        <w:t xml:space="preserve"> % к плану на год. Неисполнение составило </w:t>
      </w:r>
      <w:r w:rsidRPr="00764B08">
        <w:rPr>
          <w:sz w:val="28"/>
          <w:szCs w:val="28"/>
        </w:rPr>
        <w:t>2</w:t>
      </w:r>
      <w:r>
        <w:rPr>
          <w:sz w:val="28"/>
          <w:szCs w:val="28"/>
        </w:rPr>
        <w:t> </w:t>
      </w:r>
      <w:r w:rsidRPr="00764B08">
        <w:rPr>
          <w:sz w:val="28"/>
          <w:szCs w:val="28"/>
        </w:rPr>
        <w:t>041</w:t>
      </w:r>
      <w:r>
        <w:rPr>
          <w:sz w:val="28"/>
          <w:szCs w:val="28"/>
        </w:rPr>
        <w:t> </w:t>
      </w:r>
      <w:r w:rsidRPr="00764B08">
        <w:rPr>
          <w:sz w:val="28"/>
          <w:szCs w:val="28"/>
        </w:rPr>
        <w:t>337,0</w:t>
      </w:r>
      <w:r>
        <w:rPr>
          <w:sz w:val="28"/>
          <w:szCs w:val="28"/>
        </w:rPr>
        <w:t> </w:t>
      </w:r>
      <w:proofErr w:type="spellStart"/>
      <w:proofErr w:type="gramStart"/>
      <w:r>
        <w:rPr>
          <w:sz w:val="28"/>
          <w:szCs w:val="28"/>
        </w:rPr>
        <w:t>тыс.тенге</w:t>
      </w:r>
      <w:proofErr w:type="spellEnd"/>
      <w:proofErr w:type="gramEnd"/>
      <w:r w:rsidRPr="0020059D">
        <w:rPr>
          <w:sz w:val="28"/>
          <w:szCs w:val="28"/>
        </w:rPr>
        <w:t xml:space="preserve">, </w:t>
      </w:r>
      <w:r>
        <w:rPr>
          <w:sz w:val="28"/>
          <w:szCs w:val="28"/>
        </w:rPr>
        <w:t>из них</w:t>
      </w:r>
      <w:r w:rsidRPr="0020059D">
        <w:rPr>
          <w:sz w:val="28"/>
          <w:szCs w:val="28"/>
        </w:rPr>
        <w:t xml:space="preserve"> </w:t>
      </w:r>
      <w:r w:rsidRPr="00764B08">
        <w:rPr>
          <w:sz w:val="28"/>
          <w:szCs w:val="28"/>
        </w:rPr>
        <w:t>20</w:t>
      </w:r>
      <w:r>
        <w:rPr>
          <w:sz w:val="28"/>
          <w:szCs w:val="28"/>
        </w:rPr>
        <w:t> </w:t>
      </w:r>
      <w:r w:rsidRPr="00764B08">
        <w:rPr>
          <w:sz w:val="28"/>
          <w:szCs w:val="28"/>
        </w:rPr>
        <w:t>025,2</w:t>
      </w:r>
      <w:r>
        <w:rPr>
          <w:sz w:val="28"/>
          <w:szCs w:val="28"/>
        </w:rPr>
        <w:t> </w:t>
      </w:r>
      <w:proofErr w:type="spellStart"/>
      <w:r>
        <w:rPr>
          <w:sz w:val="28"/>
          <w:szCs w:val="28"/>
        </w:rPr>
        <w:t>тыс.тенге</w:t>
      </w:r>
      <w:proofErr w:type="spellEnd"/>
      <w:r>
        <w:rPr>
          <w:sz w:val="28"/>
          <w:szCs w:val="28"/>
        </w:rPr>
        <w:t xml:space="preserve"> являются экономией бюджетных средств</w:t>
      </w:r>
      <w:r w:rsidRPr="00561FA7">
        <w:rPr>
          <w:sz w:val="28"/>
          <w:szCs w:val="28"/>
        </w:rPr>
        <w:t>. Не освоено 2</w:t>
      </w:r>
      <w:r>
        <w:rPr>
          <w:sz w:val="28"/>
          <w:szCs w:val="28"/>
        </w:rPr>
        <w:t> </w:t>
      </w:r>
      <w:r w:rsidRPr="00C2112F">
        <w:rPr>
          <w:sz w:val="28"/>
          <w:szCs w:val="28"/>
        </w:rPr>
        <w:t>021</w:t>
      </w:r>
      <w:r>
        <w:rPr>
          <w:sz w:val="28"/>
          <w:szCs w:val="28"/>
        </w:rPr>
        <w:t> </w:t>
      </w:r>
      <w:r w:rsidRPr="00C2112F">
        <w:rPr>
          <w:sz w:val="28"/>
          <w:szCs w:val="28"/>
        </w:rPr>
        <w:t>311,8</w:t>
      </w:r>
      <w:r>
        <w:rPr>
          <w:sz w:val="28"/>
          <w:szCs w:val="28"/>
        </w:rPr>
        <w:t> </w:t>
      </w:r>
      <w:proofErr w:type="spellStart"/>
      <w:proofErr w:type="gramStart"/>
      <w:r>
        <w:rPr>
          <w:sz w:val="28"/>
          <w:szCs w:val="28"/>
        </w:rPr>
        <w:t>тыс.тенге</w:t>
      </w:r>
      <w:proofErr w:type="spellEnd"/>
      <w:proofErr w:type="gramEnd"/>
      <w:r w:rsidRPr="0020059D">
        <w:rPr>
          <w:sz w:val="28"/>
          <w:szCs w:val="28"/>
        </w:rPr>
        <w:t>.</w:t>
      </w:r>
    </w:p>
    <w:p w:rsidR="00182400" w:rsidRDefault="00182400" w:rsidP="00182400">
      <w:pPr>
        <w:pStyle w:val="a9"/>
        <w:widowControl w:val="0"/>
        <w:pBdr>
          <w:bottom w:val="single" w:sz="4" w:space="4" w:color="FFFFFF"/>
        </w:pBdr>
        <w:shd w:val="clear" w:color="auto" w:fill="FFFFFF"/>
        <w:tabs>
          <w:tab w:val="left" w:pos="0"/>
        </w:tabs>
        <w:spacing w:after="0"/>
        <w:ind w:left="0" w:firstLine="709"/>
        <w:jc w:val="both"/>
        <w:rPr>
          <w:sz w:val="28"/>
          <w:szCs w:val="28"/>
        </w:rPr>
      </w:pPr>
    </w:p>
    <w:p w:rsidR="00182400" w:rsidRPr="0020059D" w:rsidRDefault="00182400" w:rsidP="00182400">
      <w:pPr>
        <w:pStyle w:val="a9"/>
        <w:widowControl w:val="0"/>
        <w:pBdr>
          <w:bottom w:val="single" w:sz="4" w:space="4" w:color="FFFFFF"/>
        </w:pBdr>
        <w:shd w:val="clear" w:color="auto" w:fill="FFFFFF"/>
        <w:tabs>
          <w:tab w:val="left" w:pos="0"/>
        </w:tabs>
        <w:spacing w:after="0"/>
        <w:ind w:left="0" w:firstLine="709"/>
        <w:jc w:val="center"/>
        <w:rPr>
          <w:sz w:val="28"/>
          <w:szCs w:val="28"/>
        </w:rPr>
      </w:pPr>
      <w:r w:rsidRPr="001A558D">
        <w:rPr>
          <w:b/>
          <w:sz w:val="28"/>
          <w:szCs w:val="28"/>
        </w:rPr>
        <w:t>Бюджетные средства, направленные на осуществление деятельности Министерства за 20</w:t>
      </w:r>
      <w:r>
        <w:rPr>
          <w:b/>
          <w:sz w:val="28"/>
          <w:szCs w:val="28"/>
        </w:rPr>
        <w:t>20</w:t>
      </w:r>
      <w:r w:rsidRPr="001A558D">
        <w:rPr>
          <w:b/>
          <w:sz w:val="28"/>
          <w:szCs w:val="28"/>
        </w:rPr>
        <w:t xml:space="preserve"> год</w:t>
      </w:r>
      <w:r w:rsidRPr="0020059D">
        <w:rPr>
          <w:sz w:val="28"/>
          <w:szCs w:val="28"/>
        </w:rPr>
        <w:t xml:space="preserve"> </w:t>
      </w:r>
      <w:r w:rsidRPr="004448C1">
        <w:rPr>
          <w:sz w:val="22"/>
          <w:szCs w:val="22"/>
        </w:rPr>
        <w:t>(</w:t>
      </w:r>
      <w:proofErr w:type="spellStart"/>
      <w:proofErr w:type="gramStart"/>
      <w:r w:rsidRPr="004448C1">
        <w:rPr>
          <w:sz w:val="22"/>
          <w:szCs w:val="22"/>
        </w:rPr>
        <w:t>тыс.тенге</w:t>
      </w:r>
      <w:proofErr w:type="spellEnd"/>
      <w:proofErr w:type="gramEnd"/>
      <w:r w:rsidRPr="004448C1">
        <w:rPr>
          <w:sz w:val="22"/>
          <w:szCs w:val="22"/>
        </w:rPr>
        <w:t>)</w:t>
      </w:r>
    </w:p>
    <w:tbl>
      <w:tblPr>
        <w:tblW w:w="9526" w:type="dxa"/>
        <w:tblInd w:w="108" w:type="dxa"/>
        <w:tblLayout w:type="fixed"/>
        <w:tblLook w:val="04A0" w:firstRow="1" w:lastRow="0" w:firstColumn="1" w:lastColumn="0" w:noHBand="0" w:noVBand="1"/>
      </w:tblPr>
      <w:tblGrid>
        <w:gridCol w:w="3998"/>
        <w:gridCol w:w="1701"/>
        <w:gridCol w:w="1559"/>
        <w:gridCol w:w="851"/>
        <w:gridCol w:w="1417"/>
      </w:tblGrid>
      <w:tr w:rsidR="00182400" w:rsidRPr="001A558D" w:rsidTr="000A45F7">
        <w:trPr>
          <w:trHeight w:val="624"/>
          <w:tblHeader/>
        </w:trPr>
        <w:tc>
          <w:tcPr>
            <w:tcW w:w="39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BDD6EE"/>
            <w:hideMark/>
          </w:tcPr>
          <w:p w:rsidR="00182400" w:rsidRPr="00561FA7" w:rsidRDefault="00182400" w:rsidP="000A45F7">
            <w:pPr>
              <w:ind w:firstLine="709"/>
              <w:jc w:val="center"/>
              <w:rPr>
                <w:b/>
                <w:sz w:val="22"/>
                <w:szCs w:val="22"/>
              </w:rPr>
            </w:pPr>
            <w:r w:rsidRPr="00561FA7">
              <w:rPr>
                <w:b/>
                <w:sz w:val="22"/>
                <w:szCs w:val="22"/>
              </w:rPr>
              <w:t>Наименование</w:t>
            </w:r>
          </w:p>
        </w:tc>
        <w:tc>
          <w:tcPr>
            <w:tcW w:w="17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BDD6EE"/>
            <w:hideMark/>
          </w:tcPr>
          <w:p w:rsidR="00182400" w:rsidRPr="00561FA7" w:rsidRDefault="00182400" w:rsidP="001B364A">
            <w:pPr>
              <w:ind w:firstLine="38"/>
              <w:jc w:val="center"/>
              <w:rPr>
                <w:b/>
                <w:sz w:val="22"/>
                <w:szCs w:val="22"/>
              </w:rPr>
            </w:pPr>
            <w:r w:rsidRPr="00561FA7">
              <w:rPr>
                <w:b/>
                <w:sz w:val="22"/>
                <w:szCs w:val="22"/>
              </w:rPr>
              <w:t xml:space="preserve">План </w:t>
            </w:r>
            <w:r w:rsidRPr="00073B9C">
              <w:rPr>
                <w:b/>
                <w:sz w:val="22"/>
                <w:szCs w:val="22"/>
              </w:rPr>
              <w:t>(</w:t>
            </w:r>
            <w:proofErr w:type="spellStart"/>
            <w:proofErr w:type="gramStart"/>
            <w:r w:rsidRPr="00073B9C">
              <w:rPr>
                <w:b/>
                <w:sz w:val="22"/>
                <w:szCs w:val="22"/>
              </w:rPr>
              <w:t>скор.бюджет</w:t>
            </w:r>
            <w:proofErr w:type="spellEnd"/>
            <w:proofErr w:type="gramEnd"/>
            <w:r w:rsidRPr="00073B9C">
              <w:rPr>
                <w:b/>
                <w:sz w:val="22"/>
                <w:szCs w:val="22"/>
              </w:rPr>
              <w:t>)</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BDD6EE"/>
            <w:hideMark/>
          </w:tcPr>
          <w:p w:rsidR="00182400" w:rsidRPr="00561FA7" w:rsidRDefault="00182400" w:rsidP="000A45F7">
            <w:pPr>
              <w:ind w:firstLine="709"/>
              <w:jc w:val="center"/>
              <w:rPr>
                <w:b/>
                <w:sz w:val="22"/>
                <w:szCs w:val="22"/>
              </w:rPr>
            </w:pPr>
            <w:r w:rsidRPr="00561FA7">
              <w:rPr>
                <w:b/>
                <w:sz w:val="22"/>
                <w:szCs w:val="22"/>
              </w:rPr>
              <w:t>Факт</w:t>
            </w:r>
          </w:p>
        </w:tc>
        <w:tc>
          <w:tcPr>
            <w:tcW w:w="85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BDD6EE"/>
            <w:hideMark/>
          </w:tcPr>
          <w:p w:rsidR="00182400" w:rsidRPr="00561FA7" w:rsidRDefault="00182400" w:rsidP="000A45F7">
            <w:pPr>
              <w:ind w:firstLine="709"/>
              <w:jc w:val="center"/>
              <w:rPr>
                <w:b/>
                <w:sz w:val="22"/>
                <w:szCs w:val="22"/>
              </w:rPr>
            </w:pPr>
            <w:r w:rsidRPr="00561FA7">
              <w:rPr>
                <w:b/>
                <w:sz w:val="22"/>
                <w:szCs w:val="22"/>
              </w:rPr>
              <w:t>% исп.</w:t>
            </w:r>
          </w:p>
        </w:tc>
        <w:tc>
          <w:tcPr>
            <w:tcW w:w="14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BDD6EE"/>
            <w:hideMark/>
          </w:tcPr>
          <w:p w:rsidR="00182400" w:rsidRPr="00561FA7" w:rsidRDefault="00182400" w:rsidP="000A45F7">
            <w:pPr>
              <w:ind w:firstLine="709"/>
              <w:jc w:val="center"/>
              <w:rPr>
                <w:b/>
                <w:sz w:val="22"/>
                <w:szCs w:val="22"/>
              </w:rPr>
            </w:pPr>
            <w:r w:rsidRPr="00561FA7">
              <w:rPr>
                <w:b/>
                <w:sz w:val="22"/>
                <w:szCs w:val="22"/>
              </w:rPr>
              <w:t>Отклонение</w:t>
            </w:r>
          </w:p>
        </w:tc>
      </w:tr>
      <w:tr w:rsidR="00182400" w:rsidRPr="00561FA7" w:rsidTr="000A45F7">
        <w:trPr>
          <w:trHeight w:val="624"/>
        </w:trPr>
        <w:tc>
          <w:tcPr>
            <w:tcW w:w="3998" w:type="dxa"/>
            <w:tcBorders>
              <w:top w:val="single" w:sz="4" w:space="0" w:color="FFFFFF" w:themeColor="background1"/>
            </w:tcBorders>
            <w:shd w:val="clear" w:color="auto" w:fill="auto"/>
            <w:hideMark/>
          </w:tcPr>
          <w:p w:rsidR="00182400" w:rsidRPr="00561FA7" w:rsidRDefault="00182400" w:rsidP="001B364A">
            <w:pPr>
              <w:ind w:firstLine="59"/>
              <w:rPr>
                <w:b/>
                <w:sz w:val="22"/>
                <w:szCs w:val="22"/>
              </w:rPr>
            </w:pPr>
            <w:r w:rsidRPr="00561FA7">
              <w:rPr>
                <w:b/>
                <w:sz w:val="22"/>
                <w:szCs w:val="22"/>
              </w:rPr>
              <w:t xml:space="preserve">Стратегическое направление 1. «Развитие отрасли информационных технологий, инновационного и научно-технического потенциала» </w:t>
            </w:r>
          </w:p>
        </w:tc>
        <w:tc>
          <w:tcPr>
            <w:tcW w:w="1701" w:type="dxa"/>
            <w:tcBorders>
              <w:top w:val="single" w:sz="4" w:space="0" w:color="FFFFFF" w:themeColor="background1"/>
            </w:tcBorders>
            <w:shd w:val="clear" w:color="auto" w:fill="auto"/>
            <w:hideMark/>
          </w:tcPr>
          <w:p w:rsidR="00182400" w:rsidRPr="00103033" w:rsidRDefault="00182400" w:rsidP="001B364A">
            <w:pPr>
              <w:ind w:firstLine="38"/>
              <w:jc w:val="right"/>
              <w:rPr>
                <w:b/>
                <w:sz w:val="22"/>
                <w:szCs w:val="22"/>
              </w:rPr>
            </w:pPr>
            <w:r w:rsidRPr="00103033">
              <w:rPr>
                <w:b/>
                <w:sz w:val="22"/>
                <w:szCs w:val="22"/>
              </w:rPr>
              <w:t>2 508 068,0</w:t>
            </w:r>
          </w:p>
        </w:tc>
        <w:tc>
          <w:tcPr>
            <w:tcW w:w="1559" w:type="dxa"/>
            <w:tcBorders>
              <w:top w:val="single" w:sz="4" w:space="0" w:color="FFFFFF" w:themeColor="background1"/>
            </w:tcBorders>
            <w:shd w:val="clear" w:color="auto" w:fill="auto"/>
            <w:hideMark/>
          </w:tcPr>
          <w:p w:rsidR="00182400" w:rsidRPr="00103033" w:rsidRDefault="00182400" w:rsidP="001B364A">
            <w:pPr>
              <w:ind w:firstLine="29"/>
              <w:jc w:val="right"/>
              <w:rPr>
                <w:b/>
                <w:sz w:val="22"/>
                <w:szCs w:val="22"/>
              </w:rPr>
            </w:pPr>
            <w:r w:rsidRPr="00103033">
              <w:rPr>
                <w:b/>
                <w:sz w:val="22"/>
                <w:szCs w:val="22"/>
              </w:rPr>
              <w:t>2 490 212,0</w:t>
            </w:r>
          </w:p>
        </w:tc>
        <w:tc>
          <w:tcPr>
            <w:tcW w:w="851" w:type="dxa"/>
            <w:tcBorders>
              <w:top w:val="single" w:sz="4" w:space="0" w:color="FFFFFF" w:themeColor="background1"/>
            </w:tcBorders>
            <w:shd w:val="clear" w:color="auto" w:fill="auto"/>
            <w:hideMark/>
          </w:tcPr>
          <w:p w:rsidR="00182400" w:rsidRPr="00103033" w:rsidRDefault="00182400" w:rsidP="001B364A">
            <w:pPr>
              <w:ind w:firstLine="29"/>
              <w:rPr>
                <w:b/>
                <w:sz w:val="22"/>
                <w:szCs w:val="22"/>
              </w:rPr>
            </w:pPr>
            <w:r w:rsidRPr="00103033">
              <w:rPr>
                <w:b/>
                <w:sz w:val="22"/>
                <w:szCs w:val="22"/>
              </w:rPr>
              <w:t>99,3%</w:t>
            </w:r>
          </w:p>
        </w:tc>
        <w:tc>
          <w:tcPr>
            <w:tcW w:w="1417" w:type="dxa"/>
            <w:tcBorders>
              <w:top w:val="single" w:sz="4" w:space="0" w:color="FFFFFF" w:themeColor="background1"/>
            </w:tcBorders>
            <w:shd w:val="clear" w:color="auto" w:fill="auto"/>
            <w:hideMark/>
          </w:tcPr>
          <w:p w:rsidR="00182400" w:rsidRPr="00103033" w:rsidRDefault="00182400" w:rsidP="001B364A">
            <w:pPr>
              <w:ind w:firstLine="29"/>
              <w:jc w:val="right"/>
              <w:rPr>
                <w:b/>
                <w:sz w:val="22"/>
                <w:szCs w:val="22"/>
              </w:rPr>
            </w:pPr>
            <w:r w:rsidRPr="00103033">
              <w:rPr>
                <w:b/>
                <w:sz w:val="22"/>
                <w:szCs w:val="22"/>
              </w:rPr>
              <w:t>-17 856,0</w:t>
            </w:r>
          </w:p>
        </w:tc>
      </w:tr>
      <w:tr w:rsidR="00182400" w:rsidRPr="00561FA7" w:rsidTr="000A45F7">
        <w:trPr>
          <w:trHeight w:val="648"/>
        </w:trPr>
        <w:tc>
          <w:tcPr>
            <w:tcW w:w="3998" w:type="dxa"/>
            <w:shd w:val="clear" w:color="auto" w:fill="auto"/>
            <w:hideMark/>
          </w:tcPr>
          <w:p w:rsidR="00182400" w:rsidRPr="00561FA7" w:rsidRDefault="00182400" w:rsidP="001B364A">
            <w:pPr>
              <w:ind w:firstLine="59"/>
              <w:rPr>
                <w:sz w:val="22"/>
                <w:szCs w:val="22"/>
              </w:rPr>
            </w:pPr>
            <w:r w:rsidRPr="00561FA7">
              <w:rPr>
                <w:sz w:val="22"/>
                <w:szCs w:val="22"/>
              </w:rPr>
              <w:t xml:space="preserve">Цель 1.1 «Развитие информационных технологий и национальной инновационной системы, а также повышение научно-технического потенциала» (БП </w:t>
            </w:r>
            <w:r>
              <w:rPr>
                <w:sz w:val="22"/>
                <w:szCs w:val="22"/>
              </w:rPr>
              <w:t xml:space="preserve">006, </w:t>
            </w:r>
            <w:r w:rsidRPr="00561FA7">
              <w:rPr>
                <w:sz w:val="22"/>
                <w:szCs w:val="22"/>
              </w:rPr>
              <w:t>205)</w:t>
            </w:r>
          </w:p>
        </w:tc>
        <w:tc>
          <w:tcPr>
            <w:tcW w:w="1701" w:type="dxa"/>
            <w:shd w:val="clear" w:color="auto" w:fill="auto"/>
            <w:hideMark/>
          </w:tcPr>
          <w:p w:rsidR="00182400" w:rsidRPr="00103033" w:rsidRDefault="00182400" w:rsidP="001B364A">
            <w:pPr>
              <w:ind w:firstLine="38"/>
              <w:jc w:val="right"/>
              <w:rPr>
                <w:sz w:val="22"/>
                <w:szCs w:val="22"/>
              </w:rPr>
            </w:pPr>
            <w:r w:rsidRPr="00103033">
              <w:rPr>
                <w:sz w:val="22"/>
                <w:szCs w:val="22"/>
              </w:rPr>
              <w:t>2 508 068,0</w:t>
            </w:r>
          </w:p>
        </w:tc>
        <w:tc>
          <w:tcPr>
            <w:tcW w:w="1559" w:type="dxa"/>
            <w:shd w:val="clear" w:color="auto" w:fill="auto"/>
            <w:hideMark/>
          </w:tcPr>
          <w:p w:rsidR="00182400" w:rsidRPr="00103033" w:rsidRDefault="00182400" w:rsidP="001B364A">
            <w:pPr>
              <w:ind w:firstLine="29"/>
              <w:jc w:val="right"/>
              <w:rPr>
                <w:sz w:val="22"/>
                <w:szCs w:val="22"/>
              </w:rPr>
            </w:pPr>
            <w:r w:rsidRPr="00103033">
              <w:rPr>
                <w:sz w:val="22"/>
                <w:szCs w:val="22"/>
              </w:rPr>
              <w:t>2 490 212,0</w:t>
            </w:r>
          </w:p>
        </w:tc>
        <w:tc>
          <w:tcPr>
            <w:tcW w:w="851" w:type="dxa"/>
            <w:shd w:val="clear" w:color="auto" w:fill="auto"/>
            <w:hideMark/>
          </w:tcPr>
          <w:p w:rsidR="00182400" w:rsidRPr="00103033" w:rsidRDefault="00182400" w:rsidP="001B364A">
            <w:pPr>
              <w:ind w:firstLine="29"/>
              <w:jc w:val="right"/>
              <w:rPr>
                <w:sz w:val="22"/>
                <w:szCs w:val="22"/>
              </w:rPr>
            </w:pPr>
            <w:r w:rsidRPr="00103033">
              <w:rPr>
                <w:sz w:val="22"/>
                <w:szCs w:val="22"/>
              </w:rPr>
              <w:t>99,3 %</w:t>
            </w:r>
          </w:p>
        </w:tc>
        <w:tc>
          <w:tcPr>
            <w:tcW w:w="1417" w:type="dxa"/>
            <w:shd w:val="clear" w:color="auto" w:fill="auto"/>
            <w:hideMark/>
          </w:tcPr>
          <w:p w:rsidR="00182400" w:rsidRPr="00103033" w:rsidRDefault="00182400" w:rsidP="001B364A">
            <w:pPr>
              <w:ind w:firstLine="29"/>
              <w:jc w:val="right"/>
              <w:rPr>
                <w:sz w:val="22"/>
                <w:szCs w:val="22"/>
              </w:rPr>
            </w:pPr>
            <w:r w:rsidRPr="00103033">
              <w:rPr>
                <w:sz w:val="22"/>
                <w:szCs w:val="22"/>
              </w:rPr>
              <w:t>-17 856,0</w:t>
            </w:r>
          </w:p>
        </w:tc>
      </w:tr>
      <w:tr w:rsidR="00182400" w:rsidRPr="00561FA7" w:rsidTr="000A45F7">
        <w:trPr>
          <w:trHeight w:val="936"/>
        </w:trPr>
        <w:tc>
          <w:tcPr>
            <w:tcW w:w="3998" w:type="dxa"/>
            <w:shd w:val="clear" w:color="auto" w:fill="auto"/>
            <w:hideMark/>
          </w:tcPr>
          <w:p w:rsidR="00182400" w:rsidRPr="00561FA7" w:rsidRDefault="00182400" w:rsidP="001B364A">
            <w:pPr>
              <w:ind w:firstLine="59"/>
              <w:rPr>
                <w:b/>
                <w:sz w:val="22"/>
                <w:szCs w:val="22"/>
              </w:rPr>
            </w:pPr>
            <w:r w:rsidRPr="00561FA7">
              <w:rPr>
                <w:b/>
                <w:sz w:val="22"/>
                <w:szCs w:val="22"/>
              </w:rPr>
              <w:t xml:space="preserve">Стратегическое направление 2. «Совершенствование процессов оказания государственных услуг, развитие отрасли связи и повышение уровня информационной безопасности» </w:t>
            </w:r>
          </w:p>
        </w:tc>
        <w:tc>
          <w:tcPr>
            <w:tcW w:w="1701" w:type="dxa"/>
            <w:shd w:val="clear" w:color="auto" w:fill="auto"/>
            <w:hideMark/>
          </w:tcPr>
          <w:p w:rsidR="00182400" w:rsidRPr="00D02351" w:rsidRDefault="00182400" w:rsidP="001B364A">
            <w:pPr>
              <w:ind w:firstLine="38"/>
              <w:jc w:val="right"/>
              <w:rPr>
                <w:b/>
                <w:sz w:val="22"/>
                <w:szCs w:val="22"/>
              </w:rPr>
            </w:pPr>
            <w:r w:rsidRPr="00D02351">
              <w:rPr>
                <w:b/>
                <w:sz w:val="22"/>
                <w:szCs w:val="22"/>
              </w:rPr>
              <w:t>87 154 198,0</w:t>
            </w:r>
          </w:p>
        </w:tc>
        <w:tc>
          <w:tcPr>
            <w:tcW w:w="1559" w:type="dxa"/>
            <w:shd w:val="clear" w:color="auto" w:fill="auto"/>
            <w:hideMark/>
          </w:tcPr>
          <w:p w:rsidR="00182400" w:rsidRPr="00D02351" w:rsidRDefault="00182400" w:rsidP="001B364A">
            <w:pPr>
              <w:ind w:firstLine="29"/>
              <w:jc w:val="right"/>
              <w:rPr>
                <w:b/>
                <w:sz w:val="22"/>
                <w:szCs w:val="22"/>
              </w:rPr>
            </w:pPr>
            <w:r w:rsidRPr="00D02351">
              <w:rPr>
                <w:b/>
                <w:sz w:val="22"/>
                <w:szCs w:val="22"/>
              </w:rPr>
              <w:t>87 031 408,0</w:t>
            </w:r>
          </w:p>
        </w:tc>
        <w:tc>
          <w:tcPr>
            <w:tcW w:w="851" w:type="dxa"/>
            <w:shd w:val="clear" w:color="auto" w:fill="auto"/>
            <w:hideMark/>
          </w:tcPr>
          <w:p w:rsidR="00182400" w:rsidRPr="00D02351" w:rsidRDefault="00182400" w:rsidP="001B364A">
            <w:pPr>
              <w:ind w:firstLine="29"/>
              <w:jc w:val="right"/>
              <w:rPr>
                <w:b/>
                <w:sz w:val="22"/>
                <w:szCs w:val="22"/>
              </w:rPr>
            </w:pPr>
            <w:r w:rsidRPr="00D02351">
              <w:rPr>
                <w:b/>
                <w:sz w:val="22"/>
                <w:szCs w:val="22"/>
              </w:rPr>
              <w:t>99,9%</w:t>
            </w:r>
          </w:p>
        </w:tc>
        <w:tc>
          <w:tcPr>
            <w:tcW w:w="1417" w:type="dxa"/>
            <w:shd w:val="clear" w:color="auto" w:fill="auto"/>
            <w:hideMark/>
          </w:tcPr>
          <w:p w:rsidR="00182400" w:rsidRPr="00D02351" w:rsidRDefault="00182400" w:rsidP="001B364A">
            <w:pPr>
              <w:ind w:firstLine="29"/>
              <w:jc w:val="right"/>
              <w:rPr>
                <w:b/>
                <w:sz w:val="22"/>
                <w:szCs w:val="22"/>
              </w:rPr>
            </w:pPr>
            <w:r w:rsidRPr="00D02351">
              <w:rPr>
                <w:b/>
                <w:sz w:val="22"/>
                <w:szCs w:val="22"/>
              </w:rPr>
              <w:t>-122 790,0</w:t>
            </w:r>
          </w:p>
        </w:tc>
      </w:tr>
      <w:tr w:rsidR="00182400" w:rsidRPr="00561FA7" w:rsidTr="000A45F7">
        <w:trPr>
          <w:trHeight w:val="312"/>
        </w:trPr>
        <w:tc>
          <w:tcPr>
            <w:tcW w:w="3998" w:type="dxa"/>
            <w:shd w:val="clear" w:color="auto" w:fill="auto"/>
            <w:hideMark/>
          </w:tcPr>
          <w:p w:rsidR="00182400" w:rsidRPr="00561FA7" w:rsidRDefault="00182400" w:rsidP="001B364A">
            <w:pPr>
              <w:ind w:firstLine="59"/>
              <w:rPr>
                <w:sz w:val="22"/>
                <w:szCs w:val="22"/>
              </w:rPr>
            </w:pPr>
            <w:r w:rsidRPr="00561FA7">
              <w:rPr>
                <w:sz w:val="22"/>
                <w:szCs w:val="22"/>
              </w:rPr>
              <w:t>Цель 2.1 «Повышение качества и доступности государственных услуг» (БП 003)</w:t>
            </w:r>
          </w:p>
        </w:tc>
        <w:tc>
          <w:tcPr>
            <w:tcW w:w="1701" w:type="dxa"/>
            <w:shd w:val="clear" w:color="auto" w:fill="auto"/>
            <w:hideMark/>
          </w:tcPr>
          <w:p w:rsidR="00182400" w:rsidRPr="00D02351" w:rsidRDefault="00182400" w:rsidP="001B364A">
            <w:pPr>
              <w:ind w:firstLine="38"/>
              <w:jc w:val="right"/>
              <w:rPr>
                <w:sz w:val="22"/>
                <w:szCs w:val="22"/>
              </w:rPr>
            </w:pPr>
            <w:r w:rsidRPr="00D02351">
              <w:rPr>
                <w:sz w:val="22"/>
                <w:szCs w:val="22"/>
              </w:rPr>
              <w:t>75 363 044,0</w:t>
            </w:r>
          </w:p>
        </w:tc>
        <w:tc>
          <w:tcPr>
            <w:tcW w:w="1559" w:type="dxa"/>
            <w:shd w:val="clear" w:color="auto" w:fill="auto"/>
            <w:hideMark/>
          </w:tcPr>
          <w:p w:rsidR="00182400" w:rsidRPr="00D02351" w:rsidRDefault="00182400" w:rsidP="001B364A">
            <w:pPr>
              <w:ind w:firstLine="29"/>
              <w:jc w:val="right"/>
              <w:rPr>
                <w:sz w:val="22"/>
                <w:szCs w:val="22"/>
              </w:rPr>
            </w:pPr>
            <w:r w:rsidRPr="00D02351">
              <w:rPr>
                <w:sz w:val="22"/>
                <w:szCs w:val="22"/>
              </w:rPr>
              <w:t>75 342 855,8</w:t>
            </w:r>
          </w:p>
        </w:tc>
        <w:tc>
          <w:tcPr>
            <w:tcW w:w="851" w:type="dxa"/>
            <w:shd w:val="clear" w:color="auto" w:fill="auto"/>
            <w:hideMark/>
          </w:tcPr>
          <w:p w:rsidR="00182400" w:rsidRPr="00D02351" w:rsidRDefault="00182400" w:rsidP="001B364A">
            <w:pPr>
              <w:ind w:firstLine="29"/>
              <w:jc w:val="right"/>
              <w:rPr>
                <w:sz w:val="22"/>
                <w:szCs w:val="22"/>
              </w:rPr>
            </w:pPr>
            <w:r w:rsidRPr="00D02351">
              <w:rPr>
                <w:sz w:val="22"/>
                <w:szCs w:val="22"/>
              </w:rPr>
              <w:t>100%</w:t>
            </w:r>
          </w:p>
        </w:tc>
        <w:tc>
          <w:tcPr>
            <w:tcW w:w="1417" w:type="dxa"/>
            <w:shd w:val="clear" w:color="auto" w:fill="auto"/>
            <w:hideMark/>
          </w:tcPr>
          <w:p w:rsidR="00182400" w:rsidRPr="00D02351" w:rsidRDefault="00182400" w:rsidP="001B364A">
            <w:pPr>
              <w:ind w:firstLine="29"/>
              <w:jc w:val="right"/>
              <w:rPr>
                <w:sz w:val="22"/>
                <w:szCs w:val="22"/>
              </w:rPr>
            </w:pPr>
            <w:r w:rsidRPr="00D02351">
              <w:rPr>
                <w:sz w:val="22"/>
                <w:szCs w:val="22"/>
              </w:rPr>
              <w:t>-20 188,2</w:t>
            </w:r>
          </w:p>
        </w:tc>
      </w:tr>
      <w:tr w:rsidR="00182400" w:rsidRPr="00561FA7" w:rsidTr="000A45F7">
        <w:trPr>
          <w:trHeight w:val="284"/>
        </w:trPr>
        <w:tc>
          <w:tcPr>
            <w:tcW w:w="3998" w:type="dxa"/>
            <w:shd w:val="clear" w:color="auto" w:fill="auto"/>
            <w:hideMark/>
          </w:tcPr>
          <w:p w:rsidR="00182400" w:rsidRPr="00561FA7" w:rsidRDefault="00182400" w:rsidP="001B364A">
            <w:pPr>
              <w:ind w:firstLine="59"/>
              <w:rPr>
                <w:sz w:val="22"/>
                <w:szCs w:val="22"/>
              </w:rPr>
            </w:pPr>
            <w:r w:rsidRPr="00561FA7">
              <w:rPr>
                <w:sz w:val="22"/>
                <w:szCs w:val="22"/>
              </w:rPr>
              <w:t>Цель 2.2 «Доступность информационной коммуникационной инфраструктуры для населения и повышение уровня информационной безопасности» (БП 120)</w:t>
            </w:r>
          </w:p>
        </w:tc>
        <w:tc>
          <w:tcPr>
            <w:tcW w:w="1701" w:type="dxa"/>
            <w:shd w:val="clear" w:color="auto" w:fill="auto"/>
            <w:hideMark/>
          </w:tcPr>
          <w:p w:rsidR="00182400" w:rsidRPr="00D02351" w:rsidRDefault="00182400" w:rsidP="001B364A">
            <w:pPr>
              <w:ind w:firstLine="38"/>
              <w:jc w:val="right"/>
              <w:rPr>
                <w:sz w:val="22"/>
                <w:szCs w:val="22"/>
              </w:rPr>
            </w:pPr>
            <w:r w:rsidRPr="00D02351">
              <w:rPr>
                <w:sz w:val="22"/>
                <w:szCs w:val="22"/>
              </w:rPr>
              <w:t>11 791 154,0</w:t>
            </w:r>
          </w:p>
        </w:tc>
        <w:tc>
          <w:tcPr>
            <w:tcW w:w="1559" w:type="dxa"/>
            <w:shd w:val="clear" w:color="auto" w:fill="auto"/>
            <w:hideMark/>
          </w:tcPr>
          <w:p w:rsidR="00182400" w:rsidRPr="00D02351" w:rsidRDefault="00182400" w:rsidP="001B364A">
            <w:pPr>
              <w:ind w:firstLine="29"/>
              <w:jc w:val="right"/>
              <w:rPr>
                <w:sz w:val="22"/>
                <w:szCs w:val="22"/>
              </w:rPr>
            </w:pPr>
            <w:r w:rsidRPr="00D02351">
              <w:rPr>
                <w:sz w:val="22"/>
                <w:szCs w:val="22"/>
              </w:rPr>
              <w:t>11 688 552,2</w:t>
            </w:r>
          </w:p>
        </w:tc>
        <w:tc>
          <w:tcPr>
            <w:tcW w:w="851" w:type="dxa"/>
            <w:shd w:val="clear" w:color="auto" w:fill="auto"/>
            <w:hideMark/>
          </w:tcPr>
          <w:p w:rsidR="00182400" w:rsidRPr="00D02351" w:rsidRDefault="00182400" w:rsidP="001B364A">
            <w:pPr>
              <w:ind w:firstLine="29"/>
              <w:jc w:val="right"/>
              <w:rPr>
                <w:sz w:val="22"/>
                <w:szCs w:val="22"/>
              </w:rPr>
            </w:pPr>
            <w:r w:rsidRPr="00D02351">
              <w:rPr>
                <w:sz w:val="22"/>
                <w:szCs w:val="22"/>
              </w:rPr>
              <w:t>99,1%</w:t>
            </w:r>
          </w:p>
        </w:tc>
        <w:tc>
          <w:tcPr>
            <w:tcW w:w="1417" w:type="dxa"/>
            <w:shd w:val="clear" w:color="auto" w:fill="auto"/>
            <w:hideMark/>
          </w:tcPr>
          <w:p w:rsidR="00182400" w:rsidRPr="00D02351" w:rsidRDefault="00182400" w:rsidP="001B364A">
            <w:pPr>
              <w:ind w:firstLine="29"/>
              <w:jc w:val="right"/>
              <w:rPr>
                <w:sz w:val="22"/>
                <w:szCs w:val="22"/>
              </w:rPr>
            </w:pPr>
            <w:r w:rsidRPr="00D02351">
              <w:rPr>
                <w:sz w:val="22"/>
                <w:szCs w:val="22"/>
              </w:rPr>
              <w:t>-102 601,8</w:t>
            </w:r>
          </w:p>
        </w:tc>
      </w:tr>
      <w:tr w:rsidR="00182400" w:rsidRPr="00561FA7" w:rsidTr="000A45F7">
        <w:trPr>
          <w:trHeight w:val="936"/>
        </w:trPr>
        <w:tc>
          <w:tcPr>
            <w:tcW w:w="3998" w:type="dxa"/>
            <w:shd w:val="clear" w:color="auto" w:fill="auto"/>
            <w:hideMark/>
          </w:tcPr>
          <w:p w:rsidR="00182400" w:rsidRPr="00561FA7" w:rsidRDefault="00182400" w:rsidP="001B364A">
            <w:pPr>
              <w:ind w:firstLine="59"/>
              <w:rPr>
                <w:b/>
                <w:sz w:val="22"/>
                <w:szCs w:val="22"/>
              </w:rPr>
            </w:pPr>
            <w:r w:rsidRPr="00561FA7">
              <w:rPr>
                <w:b/>
                <w:sz w:val="22"/>
                <w:szCs w:val="22"/>
              </w:rPr>
              <w:t xml:space="preserve">Стратегическое направление 3. «Развитие аэрокосмической отрасли, а также охват страны геодезической и картографической информацией» </w:t>
            </w:r>
          </w:p>
        </w:tc>
        <w:tc>
          <w:tcPr>
            <w:tcW w:w="1701" w:type="dxa"/>
            <w:shd w:val="clear" w:color="auto" w:fill="auto"/>
            <w:hideMark/>
          </w:tcPr>
          <w:p w:rsidR="00182400" w:rsidRPr="00BB2FE1" w:rsidRDefault="00182400" w:rsidP="001B364A">
            <w:pPr>
              <w:ind w:firstLine="38"/>
              <w:jc w:val="right"/>
              <w:rPr>
                <w:b/>
                <w:sz w:val="22"/>
                <w:szCs w:val="22"/>
              </w:rPr>
            </w:pPr>
            <w:r w:rsidRPr="00BB2FE1">
              <w:rPr>
                <w:b/>
                <w:sz w:val="22"/>
                <w:szCs w:val="22"/>
              </w:rPr>
              <w:t>11 962 139,0</w:t>
            </w:r>
          </w:p>
        </w:tc>
        <w:tc>
          <w:tcPr>
            <w:tcW w:w="1559" w:type="dxa"/>
            <w:shd w:val="clear" w:color="auto" w:fill="auto"/>
            <w:hideMark/>
          </w:tcPr>
          <w:p w:rsidR="00182400" w:rsidRPr="00BB2FE1" w:rsidRDefault="00182400" w:rsidP="001B364A">
            <w:pPr>
              <w:ind w:firstLine="29"/>
              <w:jc w:val="right"/>
              <w:rPr>
                <w:b/>
                <w:sz w:val="22"/>
                <w:szCs w:val="22"/>
              </w:rPr>
            </w:pPr>
            <w:r w:rsidRPr="00BB2FE1">
              <w:rPr>
                <w:b/>
                <w:sz w:val="22"/>
                <w:szCs w:val="22"/>
              </w:rPr>
              <w:t>10 135 527,2</w:t>
            </w:r>
          </w:p>
        </w:tc>
        <w:tc>
          <w:tcPr>
            <w:tcW w:w="851" w:type="dxa"/>
            <w:shd w:val="clear" w:color="auto" w:fill="auto"/>
            <w:hideMark/>
          </w:tcPr>
          <w:p w:rsidR="00182400" w:rsidRPr="00BB2FE1" w:rsidRDefault="00182400" w:rsidP="001B364A">
            <w:pPr>
              <w:ind w:firstLine="29"/>
              <w:jc w:val="right"/>
              <w:rPr>
                <w:b/>
                <w:sz w:val="22"/>
                <w:szCs w:val="22"/>
              </w:rPr>
            </w:pPr>
            <w:r w:rsidRPr="00BB2FE1">
              <w:rPr>
                <w:b/>
                <w:sz w:val="22"/>
                <w:szCs w:val="22"/>
              </w:rPr>
              <w:t>87,4%</w:t>
            </w:r>
          </w:p>
        </w:tc>
        <w:tc>
          <w:tcPr>
            <w:tcW w:w="1417" w:type="dxa"/>
            <w:shd w:val="clear" w:color="auto" w:fill="auto"/>
            <w:hideMark/>
          </w:tcPr>
          <w:p w:rsidR="00182400" w:rsidRPr="00BB2FE1" w:rsidRDefault="00182400" w:rsidP="001B364A">
            <w:pPr>
              <w:ind w:firstLine="29"/>
              <w:jc w:val="right"/>
              <w:rPr>
                <w:b/>
                <w:sz w:val="22"/>
                <w:szCs w:val="22"/>
              </w:rPr>
            </w:pPr>
            <w:r w:rsidRPr="00BB2FE1">
              <w:rPr>
                <w:b/>
                <w:sz w:val="22"/>
                <w:szCs w:val="22"/>
              </w:rPr>
              <w:t>-1 826 611,8</w:t>
            </w:r>
          </w:p>
        </w:tc>
      </w:tr>
      <w:tr w:rsidR="00182400" w:rsidRPr="00561FA7" w:rsidTr="000A45F7">
        <w:trPr>
          <w:trHeight w:val="312"/>
        </w:trPr>
        <w:tc>
          <w:tcPr>
            <w:tcW w:w="3998" w:type="dxa"/>
            <w:shd w:val="clear" w:color="auto" w:fill="auto"/>
            <w:hideMark/>
          </w:tcPr>
          <w:p w:rsidR="00182400" w:rsidRPr="00561FA7" w:rsidRDefault="00182400" w:rsidP="001B364A">
            <w:pPr>
              <w:ind w:firstLine="59"/>
              <w:rPr>
                <w:sz w:val="22"/>
                <w:szCs w:val="22"/>
              </w:rPr>
            </w:pPr>
            <w:r w:rsidRPr="00561FA7">
              <w:rPr>
                <w:sz w:val="22"/>
                <w:szCs w:val="22"/>
              </w:rPr>
              <w:t xml:space="preserve">Цель 3.1 «Развитие и поддержание аэрокосмической промышленности» </w:t>
            </w:r>
          </w:p>
          <w:p w:rsidR="00182400" w:rsidRPr="00561FA7" w:rsidRDefault="00182400" w:rsidP="001B364A">
            <w:pPr>
              <w:ind w:firstLine="59"/>
              <w:rPr>
                <w:sz w:val="22"/>
                <w:szCs w:val="22"/>
              </w:rPr>
            </w:pPr>
            <w:r w:rsidRPr="00561FA7">
              <w:rPr>
                <w:sz w:val="22"/>
                <w:szCs w:val="22"/>
              </w:rPr>
              <w:t>(</w:t>
            </w:r>
            <w:r>
              <w:rPr>
                <w:sz w:val="24"/>
                <w:szCs w:val="24"/>
                <w:lang w:val="kk-KZ"/>
              </w:rPr>
              <w:t>БП 008, 009, 010, 011</w:t>
            </w:r>
            <w:r w:rsidRPr="00561FA7">
              <w:rPr>
                <w:sz w:val="22"/>
                <w:szCs w:val="22"/>
              </w:rPr>
              <w:t>)</w:t>
            </w:r>
          </w:p>
        </w:tc>
        <w:tc>
          <w:tcPr>
            <w:tcW w:w="1701" w:type="dxa"/>
            <w:shd w:val="clear" w:color="auto" w:fill="auto"/>
            <w:hideMark/>
          </w:tcPr>
          <w:p w:rsidR="00182400" w:rsidRPr="00D02351" w:rsidRDefault="00182400" w:rsidP="001B364A">
            <w:pPr>
              <w:ind w:firstLine="38"/>
              <w:jc w:val="right"/>
              <w:rPr>
                <w:sz w:val="22"/>
                <w:szCs w:val="22"/>
              </w:rPr>
            </w:pPr>
            <w:r w:rsidRPr="00D02351">
              <w:rPr>
                <w:sz w:val="22"/>
                <w:szCs w:val="22"/>
              </w:rPr>
              <w:t>8 923 392,0</w:t>
            </w:r>
          </w:p>
        </w:tc>
        <w:tc>
          <w:tcPr>
            <w:tcW w:w="1559" w:type="dxa"/>
            <w:shd w:val="clear" w:color="auto" w:fill="auto"/>
            <w:hideMark/>
          </w:tcPr>
          <w:p w:rsidR="00182400" w:rsidRPr="00D02351" w:rsidRDefault="00182400" w:rsidP="001B364A">
            <w:pPr>
              <w:ind w:firstLine="29"/>
              <w:jc w:val="right"/>
              <w:rPr>
                <w:sz w:val="22"/>
                <w:szCs w:val="22"/>
              </w:rPr>
            </w:pPr>
            <w:r w:rsidRPr="00D02351">
              <w:rPr>
                <w:sz w:val="22"/>
                <w:szCs w:val="22"/>
              </w:rPr>
              <w:t>7 096 780,2</w:t>
            </w:r>
          </w:p>
        </w:tc>
        <w:tc>
          <w:tcPr>
            <w:tcW w:w="851" w:type="dxa"/>
            <w:shd w:val="clear" w:color="auto" w:fill="auto"/>
            <w:hideMark/>
          </w:tcPr>
          <w:p w:rsidR="00182400" w:rsidRPr="00D02351" w:rsidRDefault="00182400" w:rsidP="001B364A">
            <w:pPr>
              <w:ind w:firstLine="29"/>
              <w:jc w:val="right"/>
              <w:rPr>
                <w:sz w:val="22"/>
                <w:szCs w:val="22"/>
              </w:rPr>
            </w:pPr>
            <w:r w:rsidRPr="00D02351">
              <w:rPr>
                <w:sz w:val="22"/>
                <w:szCs w:val="22"/>
              </w:rPr>
              <w:t>79,5%</w:t>
            </w:r>
          </w:p>
        </w:tc>
        <w:tc>
          <w:tcPr>
            <w:tcW w:w="1417" w:type="dxa"/>
            <w:shd w:val="clear" w:color="auto" w:fill="auto"/>
            <w:hideMark/>
          </w:tcPr>
          <w:p w:rsidR="00182400" w:rsidRPr="00D02351" w:rsidRDefault="00182400" w:rsidP="001B364A">
            <w:pPr>
              <w:ind w:firstLine="29"/>
              <w:jc w:val="right"/>
              <w:rPr>
                <w:sz w:val="22"/>
                <w:szCs w:val="22"/>
              </w:rPr>
            </w:pPr>
            <w:r w:rsidRPr="00D02351">
              <w:rPr>
                <w:sz w:val="22"/>
                <w:szCs w:val="22"/>
              </w:rPr>
              <w:t>-1 826 611,8</w:t>
            </w:r>
          </w:p>
        </w:tc>
      </w:tr>
      <w:tr w:rsidR="00182400" w:rsidRPr="00561FA7" w:rsidTr="000A45F7">
        <w:trPr>
          <w:trHeight w:val="969"/>
        </w:trPr>
        <w:tc>
          <w:tcPr>
            <w:tcW w:w="3998" w:type="dxa"/>
            <w:shd w:val="clear" w:color="auto" w:fill="auto"/>
            <w:hideMark/>
          </w:tcPr>
          <w:p w:rsidR="00182400" w:rsidRPr="00561FA7" w:rsidRDefault="00182400" w:rsidP="001B364A">
            <w:pPr>
              <w:ind w:firstLine="59"/>
              <w:rPr>
                <w:sz w:val="22"/>
                <w:szCs w:val="22"/>
              </w:rPr>
            </w:pPr>
            <w:r w:rsidRPr="00561FA7">
              <w:rPr>
                <w:sz w:val="22"/>
                <w:szCs w:val="22"/>
              </w:rPr>
              <w:t>Цель 3.2 «Повышение уровня системы государственного геодезического и картографического обеспечения страны» (БП 007)</w:t>
            </w:r>
          </w:p>
        </w:tc>
        <w:tc>
          <w:tcPr>
            <w:tcW w:w="1701" w:type="dxa"/>
            <w:shd w:val="clear" w:color="auto" w:fill="auto"/>
            <w:hideMark/>
          </w:tcPr>
          <w:p w:rsidR="00182400" w:rsidRPr="00D02351" w:rsidRDefault="00182400" w:rsidP="001B364A">
            <w:pPr>
              <w:ind w:firstLine="38"/>
              <w:jc w:val="right"/>
              <w:rPr>
                <w:sz w:val="22"/>
                <w:szCs w:val="22"/>
              </w:rPr>
            </w:pPr>
            <w:r w:rsidRPr="00D02351">
              <w:rPr>
                <w:sz w:val="22"/>
                <w:szCs w:val="22"/>
              </w:rPr>
              <w:t>3 038 747,0</w:t>
            </w:r>
          </w:p>
        </w:tc>
        <w:tc>
          <w:tcPr>
            <w:tcW w:w="1559" w:type="dxa"/>
            <w:shd w:val="clear" w:color="auto" w:fill="auto"/>
            <w:hideMark/>
          </w:tcPr>
          <w:p w:rsidR="00182400" w:rsidRPr="00D02351" w:rsidRDefault="00182400" w:rsidP="001B364A">
            <w:pPr>
              <w:ind w:firstLine="29"/>
              <w:jc w:val="right"/>
              <w:rPr>
                <w:sz w:val="22"/>
                <w:szCs w:val="22"/>
              </w:rPr>
            </w:pPr>
            <w:r w:rsidRPr="00D02351">
              <w:rPr>
                <w:sz w:val="22"/>
                <w:szCs w:val="22"/>
              </w:rPr>
              <w:t>3 038 747,0</w:t>
            </w:r>
          </w:p>
        </w:tc>
        <w:tc>
          <w:tcPr>
            <w:tcW w:w="851" w:type="dxa"/>
            <w:shd w:val="clear" w:color="auto" w:fill="auto"/>
            <w:hideMark/>
          </w:tcPr>
          <w:p w:rsidR="00182400" w:rsidRPr="00D02351" w:rsidRDefault="00182400" w:rsidP="001B364A">
            <w:pPr>
              <w:ind w:firstLine="29"/>
              <w:jc w:val="right"/>
              <w:rPr>
                <w:sz w:val="22"/>
                <w:szCs w:val="22"/>
              </w:rPr>
            </w:pPr>
            <w:r w:rsidRPr="00D02351">
              <w:rPr>
                <w:sz w:val="22"/>
                <w:szCs w:val="22"/>
              </w:rPr>
              <w:t>100%</w:t>
            </w:r>
          </w:p>
        </w:tc>
        <w:tc>
          <w:tcPr>
            <w:tcW w:w="1417" w:type="dxa"/>
            <w:shd w:val="clear" w:color="auto" w:fill="auto"/>
            <w:hideMark/>
          </w:tcPr>
          <w:p w:rsidR="00182400" w:rsidRPr="00D02351" w:rsidRDefault="00182400" w:rsidP="001B364A">
            <w:pPr>
              <w:ind w:firstLine="29"/>
              <w:jc w:val="right"/>
              <w:rPr>
                <w:sz w:val="22"/>
                <w:szCs w:val="22"/>
              </w:rPr>
            </w:pPr>
            <w:r w:rsidRPr="00D02351">
              <w:rPr>
                <w:sz w:val="22"/>
                <w:szCs w:val="22"/>
              </w:rPr>
              <w:t>0,0</w:t>
            </w:r>
          </w:p>
        </w:tc>
      </w:tr>
      <w:tr w:rsidR="00182400" w:rsidRPr="00561FA7" w:rsidTr="000A45F7">
        <w:trPr>
          <w:trHeight w:val="336"/>
        </w:trPr>
        <w:tc>
          <w:tcPr>
            <w:tcW w:w="3998" w:type="dxa"/>
            <w:shd w:val="clear" w:color="auto" w:fill="auto"/>
            <w:hideMark/>
          </w:tcPr>
          <w:p w:rsidR="00182400" w:rsidRPr="00561FA7" w:rsidRDefault="00182400" w:rsidP="001B364A">
            <w:pPr>
              <w:ind w:firstLine="59"/>
              <w:rPr>
                <w:b/>
                <w:sz w:val="22"/>
                <w:szCs w:val="22"/>
              </w:rPr>
            </w:pPr>
            <w:r w:rsidRPr="00561FA7">
              <w:rPr>
                <w:b/>
                <w:sz w:val="22"/>
                <w:szCs w:val="22"/>
              </w:rPr>
              <w:t xml:space="preserve">Бюджетные программы, направленные на обеспечение функций госоргана </w:t>
            </w:r>
            <w:r w:rsidRPr="00561FA7">
              <w:rPr>
                <w:sz w:val="22"/>
                <w:szCs w:val="22"/>
              </w:rPr>
              <w:t>(БП 001)</w:t>
            </w:r>
          </w:p>
        </w:tc>
        <w:tc>
          <w:tcPr>
            <w:tcW w:w="1701" w:type="dxa"/>
            <w:shd w:val="clear" w:color="auto" w:fill="auto"/>
            <w:hideMark/>
          </w:tcPr>
          <w:p w:rsidR="00182400" w:rsidRPr="00561FA7" w:rsidRDefault="00182400" w:rsidP="001B364A">
            <w:pPr>
              <w:ind w:firstLine="38"/>
              <w:jc w:val="right"/>
              <w:rPr>
                <w:b/>
                <w:sz w:val="22"/>
                <w:szCs w:val="22"/>
              </w:rPr>
            </w:pPr>
            <w:r w:rsidRPr="0067709C">
              <w:rPr>
                <w:b/>
                <w:sz w:val="22"/>
                <w:szCs w:val="22"/>
              </w:rPr>
              <w:t>2</w:t>
            </w:r>
            <w:r>
              <w:rPr>
                <w:b/>
                <w:sz w:val="22"/>
                <w:szCs w:val="22"/>
              </w:rPr>
              <w:t> </w:t>
            </w:r>
            <w:r w:rsidRPr="0067709C">
              <w:rPr>
                <w:b/>
                <w:sz w:val="22"/>
                <w:szCs w:val="22"/>
              </w:rPr>
              <w:t>873</w:t>
            </w:r>
            <w:r>
              <w:rPr>
                <w:b/>
                <w:sz w:val="22"/>
                <w:szCs w:val="22"/>
              </w:rPr>
              <w:t> </w:t>
            </w:r>
            <w:r w:rsidRPr="0067709C">
              <w:rPr>
                <w:b/>
                <w:sz w:val="22"/>
                <w:szCs w:val="22"/>
              </w:rPr>
              <w:t>495</w:t>
            </w:r>
          </w:p>
        </w:tc>
        <w:tc>
          <w:tcPr>
            <w:tcW w:w="1559" w:type="dxa"/>
            <w:shd w:val="clear" w:color="auto" w:fill="auto"/>
            <w:hideMark/>
          </w:tcPr>
          <w:p w:rsidR="00182400" w:rsidRPr="00561FA7" w:rsidRDefault="00182400" w:rsidP="001B364A">
            <w:pPr>
              <w:ind w:firstLine="29"/>
              <w:jc w:val="right"/>
              <w:rPr>
                <w:b/>
                <w:sz w:val="22"/>
                <w:szCs w:val="22"/>
              </w:rPr>
            </w:pPr>
            <w:r w:rsidRPr="0067709C">
              <w:rPr>
                <w:b/>
                <w:sz w:val="22"/>
                <w:szCs w:val="22"/>
              </w:rPr>
              <w:t>2</w:t>
            </w:r>
            <w:r>
              <w:rPr>
                <w:b/>
                <w:sz w:val="22"/>
                <w:szCs w:val="22"/>
              </w:rPr>
              <w:t> </w:t>
            </w:r>
            <w:r w:rsidRPr="0067709C">
              <w:rPr>
                <w:b/>
                <w:sz w:val="22"/>
                <w:szCs w:val="22"/>
              </w:rPr>
              <w:t>871</w:t>
            </w:r>
            <w:r>
              <w:rPr>
                <w:b/>
                <w:sz w:val="22"/>
                <w:szCs w:val="22"/>
              </w:rPr>
              <w:t> </w:t>
            </w:r>
            <w:r w:rsidRPr="0067709C">
              <w:rPr>
                <w:b/>
                <w:sz w:val="22"/>
                <w:szCs w:val="22"/>
              </w:rPr>
              <w:t>327,6</w:t>
            </w:r>
          </w:p>
        </w:tc>
        <w:tc>
          <w:tcPr>
            <w:tcW w:w="851" w:type="dxa"/>
            <w:shd w:val="clear" w:color="auto" w:fill="auto"/>
            <w:hideMark/>
          </w:tcPr>
          <w:p w:rsidR="00182400" w:rsidRPr="00561FA7" w:rsidRDefault="00182400" w:rsidP="001B364A">
            <w:pPr>
              <w:ind w:firstLine="29"/>
              <w:jc w:val="right"/>
              <w:rPr>
                <w:b/>
                <w:sz w:val="22"/>
                <w:szCs w:val="22"/>
              </w:rPr>
            </w:pPr>
            <w:r>
              <w:rPr>
                <w:b/>
                <w:sz w:val="22"/>
                <w:szCs w:val="22"/>
              </w:rPr>
              <w:t>99,9</w:t>
            </w:r>
          </w:p>
        </w:tc>
        <w:tc>
          <w:tcPr>
            <w:tcW w:w="1417" w:type="dxa"/>
            <w:shd w:val="clear" w:color="auto" w:fill="auto"/>
            <w:hideMark/>
          </w:tcPr>
          <w:p w:rsidR="00182400" w:rsidRPr="00561FA7" w:rsidRDefault="00182400" w:rsidP="001B364A">
            <w:pPr>
              <w:ind w:firstLine="29"/>
              <w:jc w:val="right"/>
              <w:rPr>
                <w:b/>
                <w:sz w:val="22"/>
                <w:szCs w:val="22"/>
              </w:rPr>
            </w:pPr>
            <w:r w:rsidRPr="00561FA7">
              <w:rPr>
                <w:b/>
                <w:sz w:val="22"/>
                <w:szCs w:val="22"/>
              </w:rPr>
              <w:t>-</w:t>
            </w:r>
            <w:r>
              <w:rPr>
                <w:b/>
                <w:sz w:val="22"/>
                <w:szCs w:val="22"/>
              </w:rPr>
              <w:t>2 167,4</w:t>
            </w:r>
          </w:p>
        </w:tc>
      </w:tr>
      <w:tr w:rsidR="00182400" w:rsidRPr="00561FA7" w:rsidTr="000A45F7">
        <w:trPr>
          <w:trHeight w:val="348"/>
        </w:trPr>
        <w:tc>
          <w:tcPr>
            <w:tcW w:w="3998" w:type="dxa"/>
            <w:shd w:val="clear" w:color="auto" w:fill="auto"/>
            <w:hideMark/>
          </w:tcPr>
          <w:p w:rsidR="00182400" w:rsidRPr="00561FA7" w:rsidRDefault="00182400" w:rsidP="001B364A">
            <w:pPr>
              <w:ind w:firstLine="59"/>
              <w:rPr>
                <w:b/>
                <w:sz w:val="22"/>
                <w:szCs w:val="22"/>
              </w:rPr>
            </w:pPr>
            <w:r w:rsidRPr="00561FA7">
              <w:rPr>
                <w:b/>
                <w:sz w:val="22"/>
                <w:szCs w:val="22"/>
              </w:rPr>
              <w:t xml:space="preserve">Средства, полученные за счет распределяемых бюджетных программ </w:t>
            </w:r>
            <w:r w:rsidRPr="00561FA7">
              <w:rPr>
                <w:sz w:val="22"/>
                <w:szCs w:val="22"/>
              </w:rPr>
              <w:t xml:space="preserve">(БП 101, </w:t>
            </w:r>
            <w:r>
              <w:rPr>
                <w:sz w:val="22"/>
                <w:szCs w:val="22"/>
              </w:rPr>
              <w:t xml:space="preserve">109, </w:t>
            </w:r>
            <w:r w:rsidRPr="00561FA7">
              <w:rPr>
                <w:sz w:val="22"/>
                <w:szCs w:val="22"/>
              </w:rPr>
              <w:t>131, 138)</w:t>
            </w:r>
          </w:p>
        </w:tc>
        <w:tc>
          <w:tcPr>
            <w:tcW w:w="1701" w:type="dxa"/>
            <w:shd w:val="clear" w:color="auto" w:fill="auto"/>
            <w:hideMark/>
          </w:tcPr>
          <w:p w:rsidR="00182400" w:rsidRPr="00F746A1" w:rsidRDefault="00182400" w:rsidP="001B364A">
            <w:pPr>
              <w:ind w:firstLine="38"/>
              <w:jc w:val="right"/>
              <w:rPr>
                <w:b/>
                <w:sz w:val="22"/>
                <w:szCs w:val="22"/>
              </w:rPr>
            </w:pPr>
            <w:r w:rsidRPr="00F746A1">
              <w:rPr>
                <w:b/>
                <w:sz w:val="22"/>
                <w:szCs w:val="22"/>
              </w:rPr>
              <w:t>670 818,3</w:t>
            </w:r>
          </w:p>
          <w:p w:rsidR="00182400" w:rsidRPr="00561FA7" w:rsidRDefault="00182400" w:rsidP="001B364A">
            <w:pPr>
              <w:ind w:firstLine="38"/>
              <w:jc w:val="right"/>
              <w:rPr>
                <w:b/>
                <w:sz w:val="22"/>
                <w:szCs w:val="22"/>
              </w:rPr>
            </w:pPr>
          </w:p>
        </w:tc>
        <w:tc>
          <w:tcPr>
            <w:tcW w:w="1559" w:type="dxa"/>
            <w:shd w:val="clear" w:color="auto" w:fill="auto"/>
            <w:hideMark/>
          </w:tcPr>
          <w:p w:rsidR="00182400" w:rsidRPr="00F746A1" w:rsidRDefault="00182400" w:rsidP="001B364A">
            <w:pPr>
              <w:ind w:firstLine="29"/>
              <w:jc w:val="right"/>
              <w:rPr>
                <w:b/>
                <w:sz w:val="22"/>
                <w:szCs w:val="22"/>
              </w:rPr>
            </w:pPr>
            <w:r w:rsidRPr="00F746A1">
              <w:rPr>
                <w:b/>
                <w:sz w:val="22"/>
                <w:szCs w:val="22"/>
              </w:rPr>
              <w:t>598 906,5</w:t>
            </w:r>
          </w:p>
          <w:p w:rsidR="00182400" w:rsidRPr="00561FA7" w:rsidRDefault="00182400" w:rsidP="001B364A">
            <w:pPr>
              <w:ind w:firstLine="29"/>
              <w:jc w:val="right"/>
              <w:rPr>
                <w:b/>
                <w:sz w:val="22"/>
                <w:szCs w:val="22"/>
              </w:rPr>
            </w:pPr>
          </w:p>
        </w:tc>
        <w:tc>
          <w:tcPr>
            <w:tcW w:w="851" w:type="dxa"/>
            <w:shd w:val="clear" w:color="auto" w:fill="auto"/>
            <w:hideMark/>
          </w:tcPr>
          <w:p w:rsidR="00182400" w:rsidRPr="00561FA7" w:rsidRDefault="00182400" w:rsidP="001B364A">
            <w:pPr>
              <w:ind w:firstLine="29"/>
              <w:jc w:val="right"/>
              <w:rPr>
                <w:b/>
                <w:sz w:val="22"/>
                <w:szCs w:val="22"/>
              </w:rPr>
            </w:pPr>
            <w:r w:rsidRPr="00561FA7">
              <w:rPr>
                <w:b/>
                <w:sz w:val="22"/>
                <w:szCs w:val="22"/>
              </w:rPr>
              <w:t>100,0</w:t>
            </w:r>
          </w:p>
        </w:tc>
        <w:tc>
          <w:tcPr>
            <w:tcW w:w="1417" w:type="dxa"/>
            <w:shd w:val="clear" w:color="auto" w:fill="auto"/>
            <w:hideMark/>
          </w:tcPr>
          <w:p w:rsidR="00182400" w:rsidRPr="00561FA7" w:rsidRDefault="00182400" w:rsidP="001B364A">
            <w:pPr>
              <w:ind w:firstLine="29"/>
              <w:jc w:val="right"/>
              <w:rPr>
                <w:b/>
                <w:sz w:val="22"/>
                <w:szCs w:val="22"/>
              </w:rPr>
            </w:pPr>
            <w:r w:rsidRPr="00561FA7">
              <w:rPr>
                <w:b/>
                <w:sz w:val="22"/>
                <w:szCs w:val="22"/>
              </w:rPr>
              <w:t>-</w:t>
            </w:r>
            <w:r>
              <w:rPr>
                <w:b/>
                <w:sz w:val="22"/>
                <w:szCs w:val="22"/>
              </w:rPr>
              <w:t>71 911,8</w:t>
            </w:r>
          </w:p>
        </w:tc>
      </w:tr>
      <w:tr w:rsidR="00182400" w:rsidRPr="0016125B" w:rsidTr="000A45F7">
        <w:trPr>
          <w:trHeight w:val="324"/>
        </w:trPr>
        <w:tc>
          <w:tcPr>
            <w:tcW w:w="3998" w:type="dxa"/>
            <w:shd w:val="clear" w:color="auto" w:fill="auto"/>
            <w:hideMark/>
          </w:tcPr>
          <w:p w:rsidR="00182400" w:rsidRPr="00561FA7" w:rsidRDefault="00182400" w:rsidP="001B364A">
            <w:pPr>
              <w:ind w:firstLine="59"/>
              <w:rPr>
                <w:b/>
                <w:sz w:val="22"/>
                <w:szCs w:val="22"/>
              </w:rPr>
            </w:pPr>
            <w:r>
              <w:rPr>
                <w:b/>
                <w:sz w:val="22"/>
                <w:szCs w:val="22"/>
                <w:lang w:val="kk-KZ"/>
              </w:rPr>
              <w:t>ИТОГО</w:t>
            </w:r>
            <w:r w:rsidRPr="00561FA7">
              <w:rPr>
                <w:b/>
                <w:sz w:val="22"/>
                <w:szCs w:val="22"/>
              </w:rPr>
              <w:t>:</w:t>
            </w:r>
          </w:p>
        </w:tc>
        <w:tc>
          <w:tcPr>
            <w:tcW w:w="1701" w:type="dxa"/>
            <w:shd w:val="clear" w:color="auto" w:fill="auto"/>
            <w:hideMark/>
          </w:tcPr>
          <w:p w:rsidR="00182400" w:rsidRPr="00561FA7" w:rsidRDefault="00182400" w:rsidP="001B364A">
            <w:pPr>
              <w:ind w:firstLine="38"/>
              <w:jc w:val="right"/>
              <w:rPr>
                <w:b/>
                <w:sz w:val="22"/>
                <w:szCs w:val="22"/>
              </w:rPr>
            </w:pPr>
            <w:r w:rsidRPr="0016125B">
              <w:rPr>
                <w:b/>
                <w:sz w:val="22"/>
                <w:szCs w:val="22"/>
              </w:rPr>
              <w:t>105</w:t>
            </w:r>
            <w:r>
              <w:rPr>
                <w:b/>
                <w:sz w:val="22"/>
                <w:szCs w:val="22"/>
              </w:rPr>
              <w:t> </w:t>
            </w:r>
            <w:r w:rsidRPr="0016125B">
              <w:rPr>
                <w:b/>
                <w:sz w:val="22"/>
                <w:szCs w:val="22"/>
              </w:rPr>
              <w:t>168</w:t>
            </w:r>
            <w:r>
              <w:rPr>
                <w:b/>
                <w:sz w:val="22"/>
                <w:szCs w:val="22"/>
              </w:rPr>
              <w:t> </w:t>
            </w:r>
            <w:r w:rsidRPr="0016125B">
              <w:rPr>
                <w:b/>
                <w:sz w:val="22"/>
                <w:szCs w:val="22"/>
              </w:rPr>
              <w:t>718,3</w:t>
            </w:r>
          </w:p>
        </w:tc>
        <w:tc>
          <w:tcPr>
            <w:tcW w:w="1559" w:type="dxa"/>
            <w:shd w:val="clear" w:color="auto" w:fill="auto"/>
            <w:hideMark/>
          </w:tcPr>
          <w:p w:rsidR="00182400" w:rsidRPr="00561FA7" w:rsidRDefault="00182400" w:rsidP="001B364A">
            <w:pPr>
              <w:ind w:firstLine="29"/>
              <w:rPr>
                <w:b/>
                <w:sz w:val="22"/>
                <w:szCs w:val="22"/>
              </w:rPr>
            </w:pPr>
            <w:r>
              <w:rPr>
                <w:b/>
                <w:sz w:val="22"/>
                <w:szCs w:val="22"/>
              </w:rPr>
              <w:t>103 127 381,3</w:t>
            </w:r>
          </w:p>
        </w:tc>
        <w:tc>
          <w:tcPr>
            <w:tcW w:w="851" w:type="dxa"/>
            <w:shd w:val="clear" w:color="auto" w:fill="auto"/>
            <w:hideMark/>
          </w:tcPr>
          <w:p w:rsidR="00182400" w:rsidRPr="00561FA7" w:rsidRDefault="00182400" w:rsidP="001B364A">
            <w:pPr>
              <w:ind w:firstLine="29"/>
              <w:jc w:val="right"/>
              <w:rPr>
                <w:b/>
                <w:sz w:val="22"/>
                <w:szCs w:val="22"/>
              </w:rPr>
            </w:pPr>
            <w:r>
              <w:rPr>
                <w:b/>
                <w:sz w:val="22"/>
                <w:szCs w:val="22"/>
              </w:rPr>
              <w:t>98,1</w:t>
            </w:r>
          </w:p>
        </w:tc>
        <w:tc>
          <w:tcPr>
            <w:tcW w:w="1417" w:type="dxa"/>
            <w:shd w:val="clear" w:color="auto" w:fill="auto"/>
            <w:hideMark/>
          </w:tcPr>
          <w:p w:rsidR="00182400" w:rsidRPr="0016125B" w:rsidRDefault="00182400" w:rsidP="001B364A">
            <w:pPr>
              <w:ind w:firstLine="29"/>
              <w:jc w:val="right"/>
              <w:rPr>
                <w:b/>
                <w:sz w:val="22"/>
                <w:szCs w:val="22"/>
              </w:rPr>
            </w:pPr>
            <w:r w:rsidRPr="0016125B">
              <w:rPr>
                <w:b/>
                <w:sz w:val="22"/>
                <w:szCs w:val="22"/>
              </w:rPr>
              <w:t>-2 041 337,0</w:t>
            </w:r>
          </w:p>
          <w:p w:rsidR="00182400" w:rsidRPr="00561FA7" w:rsidRDefault="00182400" w:rsidP="001B364A">
            <w:pPr>
              <w:ind w:firstLine="29"/>
              <w:jc w:val="right"/>
              <w:rPr>
                <w:b/>
                <w:sz w:val="22"/>
                <w:szCs w:val="22"/>
              </w:rPr>
            </w:pPr>
          </w:p>
        </w:tc>
      </w:tr>
    </w:tbl>
    <w:p w:rsidR="00182400" w:rsidRPr="008C0F53" w:rsidRDefault="00182400" w:rsidP="00182400">
      <w:pPr>
        <w:pStyle w:val="a6"/>
        <w:jc w:val="both"/>
        <w:rPr>
          <w:i/>
        </w:rPr>
      </w:pPr>
      <w:r w:rsidRPr="0027226C">
        <w:rPr>
          <w:b/>
          <w:color w:val="0000FF"/>
        </w:rPr>
        <w:t>ПЕРВОЕ СТРАТЕГИЧЕСКОЕ НАПРАВЛЕНИЕ</w:t>
      </w:r>
      <w:r w:rsidRPr="0027226C">
        <w:rPr>
          <w:b/>
          <w:i/>
          <w:color w:val="0000FF"/>
        </w:rPr>
        <w:t xml:space="preserve"> «Развитие отрасли информационных технологий, инновационного и научно-технического потенциала»</w:t>
      </w:r>
      <w:r w:rsidRPr="0027226C">
        <w:rPr>
          <w:i/>
          <w:color w:val="0000FF"/>
        </w:rPr>
        <w:t xml:space="preserve"> </w:t>
      </w:r>
      <w:r w:rsidRPr="00073B9C">
        <w:t>состоит из стратегической цели</w:t>
      </w:r>
      <w:r w:rsidRPr="008C0F53">
        <w:rPr>
          <w:i/>
        </w:rPr>
        <w:t xml:space="preserve"> 1.1 «Развитие информационных технологий и национальной инновационной системы, а также повышение научно-технического потенциала».</w:t>
      </w:r>
    </w:p>
    <w:p w:rsidR="00182400" w:rsidRDefault="00182400" w:rsidP="00182400">
      <w:pPr>
        <w:ind w:firstLine="709"/>
        <w:jc w:val="both"/>
        <w:rPr>
          <w:sz w:val="28"/>
          <w:szCs w:val="28"/>
        </w:rPr>
      </w:pPr>
      <w:r w:rsidRPr="0020059D">
        <w:rPr>
          <w:sz w:val="28"/>
          <w:szCs w:val="28"/>
        </w:rPr>
        <w:t xml:space="preserve">По данной стратегической цели предусмотрено </w:t>
      </w:r>
      <w:r>
        <w:rPr>
          <w:sz w:val="28"/>
          <w:szCs w:val="28"/>
        </w:rPr>
        <w:t>4</w:t>
      </w:r>
      <w:r w:rsidRPr="0020059D">
        <w:rPr>
          <w:sz w:val="28"/>
          <w:szCs w:val="28"/>
        </w:rPr>
        <w:t xml:space="preserve"> целевых индикаторов.</w:t>
      </w:r>
    </w:p>
    <w:p w:rsidR="00182400" w:rsidRDefault="00182400" w:rsidP="00182400">
      <w:pPr>
        <w:ind w:firstLine="709"/>
        <w:jc w:val="both"/>
        <w:rPr>
          <w:sz w:val="28"/>
          <w:szCs w:val="28"/>
        </w:rPr>
      </w:pPr>
    </w:p>
    <w:tbl>
      <w:tblPr>
        <w:tblStyle w:val="afa"/>
        <w:tblW w:w="87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
        <w:gridCol w:w="425"/>
        <w:gridCol w:w="285"/>
        <w:gridCol w:w="2128"/>
        <w:gridCol w:w="1843"/>
        <w:gridCol w:w="2125"/>
        <w:gridCol w:w="1700"/>
        <w:gridCol w:w="92"/>
      </w:tblGrid>
      <w:tr w:rsidR="00182400" w:rsidRPr="008C0F53" w:rsidTr="000A45F7">
        <w:trPr>
          <w:jc w:val="center"/>
        </w:trPr>
        <w:tc>
          <w:tcPr>
            <w:tcW w:w="566" w:type="dxa"/>
            <w:gridSpan w:val="2"/>
            <w:tcBorders>
              <w:right w:val="single" w:sz="24" w:space="0" w:color="FFFFFF" w:themeColor="background1"/>
            </w:tcBorders>
          </w:tcPr>
          <w:p w:rsidR="00182400" w:rsidRPr="008C0F53" w:rsidRDefault="00182400" w:rsidP="000A45F7">
            <w:pPr>
              <w:ind w:firstLine="709"/>
              <w:jc w:val="both"/>
              <w:rPr>
                <w:sz w:val="28"/>
                <w:szCs w:val="28"/>
              </w:rPr>
            </w:pPr>
          </w:p>
        </w:tc>
        <w:tc>
          <w:tcPr>
            <w:tcW w:w="2413" w:type="dxa"/>
            <w:gridSpan w:val="2"/>
            <w:tcBorders>
              <w:top w:val="single" w:sz="24" w:space="0" w:color="FFFFFF" w:themeColor="background1"/>
              <w:left w:val="single" w:sz="24" w:space="0" w:color="FFFFFF" w:themeColor="background1"/>
              <w:right w:val="single" w:sz="24" w:space="0" w:color="FFFFFF" w:themeColor="background1"/>
            </w:tcBorders>
            <w:shd w:val="clear" w:color="auto" w:fill="DBE5F1" w:themeFill="accent1" w:themeFillTint="33"/>
          </w:tcPr>
          <w:p w:rsidR="00182400" w:rsidRPr="008C0F53" w:rsidRDefault="00182400" w:rsidP="001B364A">
            <w:pPr>
              <w:ind w:firstLine="33"/>
              <w:jc w:val="center"/>
              <w:rPr>
                <w:b/>
                <w:sz w:val="28"/>
                <w:szCs w:val="28"/>
              </w:rPr>
            </w:pPr>
            <w:r w:rsidRPr="008C0F53">
              <w:rPr>
                <w:b/>
                <w:sz w:val="28"/>
                <w:szCs w:val="28"/>
              </w:rPr>
              <w:t>1</w:t>
            </w:r>
          </w:p>
        </w:tc>
        <w:tc>
          <w:tcPr>
            <w:tcW w:w="1843" w:type="dxa"/>
            <w:tcBorders>
              <w:top w:val="single" w:sz="24" w:space="0" w:color="FFFFFF" w:themeColor="background1"/>
              <w:left w:val="single" w:sz="24" w:space="0" w:color="FFFFFF" w:themeColor="background1"/>
              <w:right w:val="single" w:sz="24" w:space="0" w:color="FFFFFF" w:themeColor="background1"/>
            </w:tcBorders>
            <w:shd w:val="clear" w:color="auto" w:fill="DBE5F1" w:themeFill="accent1" w:themeFillTint="33"/>
          </w:tcPr>
          <w:p w:rsidR="00182400" w:rsidRPr="008C0F53" w:rsidRDefault="00182400" w:rsidP="001B364A">
            <w:pPr>
              <w:ind w:left="318" w:firstLine="33"/>
              <w:jc w:val="center"/>
              <w:rPr>
                <w:b/>
                <w:sz w:val="28"/>
                <w:szCs w:val="28"/>
              </w:rPr>
            </w:pPr>
            <w:r w:rsidRPr="008C0F53">
              <w:rPr>
                <w:b/>
                <w:sz w:val="28"/>
                <w:szCs w:val="28"/>
              </w:rPr>
              <w:t>2</w:t>
            </w:r>
          </w:p>
        </w:tc>
        <w:tc>
          <w:tcPr>
            <w:tcW w:w="2125" w:type="dxa"/>
            <w:tcBorders>
              <w:top w:val="single" w:sz="24" w:space="0" w:color="FFFFFF" w:themeColor="background1"/>
              <w:left w:val="single" w:sz="24" w:space="0" w:color="FFFFFF" w:themeColor="background1"/>
              <w:right w:val="single" w:sz="24" w:space="0" w:color="FFFFFF" w:themeColor="background1"/>
            </w:tcBorders>
            <w:shd w:val="clear" w:color="auto" w:fill="DBE5F1" w:themeFill="accent1" w:themeFillTint="33"/>
          </w:tcPr>
          <w:p w:rsidR="00182400" w:rsidRPr="008C0F53" w:rsidRDefault="00182400" w:rsidP="001B364A">
            <w:pPr>
              <w:ind w:firstLine="33"/>
              <w:jc w:val="center"/>
              <w:rPr>
                <w:b/>
                <w:sz w:val="28"/>
                <w:szCs w:val="28"/>
              </w:rPr>
            </w:pPr>
            <w:r w:rsidRPr="008C0F53">
              <w:rPr>
                <w:b/>
                <w:sz w:val="28"/>
                <w:szCs w:val="28"/>
              </w:rPr>
              <w:t>3</w:t>
            </w:r>
          </w:p>
        </w:tc>
        <w:tc>
          <w:tcPr>
            <w:tcW w:w="1792" w:type="dxa"/>
            <w:gridSpan w:val="2"/>
            <w:tcBorders>
              <w:top w:val="single" w:sz="24" w:space="0" w:color="FFFFFF" w:themeColor="background1"/>
              <w:left w:val="single" w:sz="24" w:space="0" w:color="FFFFFF" w:themeColor="background1"/>
              <w:right w:val="single" w:sz="24" w:space="0" w:color="FFFFFF" w:themeColor="background1"/>
            </w:tcBorders>
            <w:shd w:val="clear" w:color="auto" w:fill="DBE5F1" w:themeFill="accent1" w:themeFillTint="33"/>
          </w:tcPr>
          <w:p w:rsidR="00182400" w:rsidRPr="008C0F53" w:rsidRDefault="00182400" w:rsidP="001B364A">
            <w:pPr>
              <w:ind w:firstLine="33"/>
              <w:jc w:val="center"/>
              <w:rPr>
                <w:b/>
                <w:sz w:val="28"/>
                <w:szCs w:val="28"/>
              </w:rPr>
            </w:pPr>
            <w:r w:rsidRPr="008C0F53">
              <w:rPr>
                <w:b/>
                <w:sz w:val="28"/>
                <w:szCs w:val="28"/>
              </w:rPr>
              <w:t>4</w:t>
            </w:r>
          </w:p>
        </w:tc>
      </w:tr>
      <w:tr w:rsidR="00182400" w:rsidRPr="00AC1331" w:rsidTr="000A45F7">
        <w:trPr>
          <w:jc w:val="center"/>
        </w:trPr>
        <w:tc>
          <w:tcPr>
            <w:tcW w:w="566" w:type="dxa"/>
            <w:gridSpan w:val="2"/>
            <w:tcBorders>
              <w:right w:val="single" w:sz="24" w:space="0" w:color="FFFFFF" w:themeColor="background1"/>
            </w:tcBorders>
          </w:tcPr>
          <w:p w:rsidR="00182400" w:rsidRPr="00AC1331" w:rsidRDefault="00182400" w:rsidP="000A45F7">
            <w:pPr>
              <w:ind w:firstLine="709"/>
              <w:jc w:val="both"/>
              <w:rPr>
                <w:rFonts w:eastAsia="MS Mincho"/>
                <w:sz w:val="24"/>
                <w:szCs w:val="24"/>
              </w:rPr>
            </w:pPr>
          </w:p>
        </w:tc>
        <w:tc>
          <w:tcPr>
            <w:tcW w:w="2413" w:type="dxa"/>
            <w:gridSpan w:val="2"/>
            <w:tcBorders>
              <w:left w:val="single" w:sz="24" w:space="0" w:color="FFFFFF" w:themeColor="background1"/>
              <w:bottom w:val="single" w:sz="24" w:space="0" w:color="FFFFFF" w:themeColor="background1"/>
              <w:right w:val="single" w:sz="24" w:space="0" w:color="FFFFFF" w:themeColor="background1"/>
            </w:tcBorders>
            <w:shd w:val="clear" w:color="auto" w:fill="DBE5F1" w:themeFill="accent1" w:themeFillTint="33"/>
          </w:tcPr>
          <w:p w:rsidR="00182400" w:rsidRPr="007A3FD5" w:rsidRDefault="00182400" w:rsidP="001B364A">
            <w:pPr>
              <w:ind w:firstLine="33"/>
              <w:jc w:val="center"/>
              <w:rPr>
                <w:szCs w:val="22"/>
              </w:rPr>
            </w:pPr>
            <w:r w:rsidRPr="007A3FD5">
              <w:rPr>
                <w:rFonts w:eastAsia="MS Mincho"/>
                <w:szCs w:val="22"/>
              </w:rPr>
              <w:t>Доля стартапов, прошедших программу акселерации в технопарке «</w:t>
            </w:r>
            <w:proofErr w:type="spellStart"/>
            <w:r w:rsidRPr="007A3FD5">
              <w:rPr>
                <w:rFonts w:eastAsia="MS Mincho"/>
                <w:szCs w:val="22"/>
              </w:rPr>
              <w:t>Astana</w:t>
            </w:r>
            <w:proofErr w:type="spellEnd"/>
            <w:r w:rsidRPr="007A3FD5">
              <w:rPr>
                <w:rFonts w:eastAsia="MS Mincho"/>
                <w:szCs w:val="22"/>
              </w:rPr>
              <w:t xml:space="preserve"> </w:t>
            </w:r>
            <w:proofErr w:type="spellStart"/>
            <w:r w:rsidRPr="007A3FD5">
              <w:rPr>
                <w:rFonts w:eastAsia="MS Mincho"/>
                <w:szCs w:val="22"/>
              </w:rPr>
              <w:t>Hub</w:t>
            </w:r>
            <w:proofErr w:type="spellEnd"/>
            <w:r w:rsidRPr="007A3FD5">
              <w:rPr>
                <w:rFonts w:eastAsia="MS Mincho"/>
                <w:szCs w:val="22"/>
              </w:rPr>
              <w:t>»</w:t>
            </w:r>
          </w:p>
        </w:tc>
        <w:tc>
          <w:tcPr>
            <w:tcW w:w="1843" w:type="dxa"/>
            <w:tcBorders>
              <w:left w:val="single" w:sz="24" w:space="0" w:color="FFFFFF" w:themeColor="background1"/>
              <w:bottom w:val="single" w:sz="24" w:space="0" w:color="FFFFFF" w:themeColor="background1"/>
              <w:right w:val="single" w:sz="24" w:space="0" w:color="FFFFFF" w:themeColor="background1"/>
            </w:tcBorders>
            <w:shd w:val="clear" w:color="auto" w:fill="DBE5F1" w:themeFill="accent1" w:themeFillTint="33"/>
          </w:tcPr>
          <w:p w:rsidR="00182400" w:rsidRDefault="00182400" w:rsidP="001B364A">
            <w:pPr>
              <w:ind w:firstLine="33"/>
              <w:jc w:val="center"/>
              <w:rPr>
                <w:rFonts w:eastAsia="MS Mincho"/>
                <w:szCs w:val="22"/>
              </w:rPr>
            </w:pPr>
            <w:r w:rsidRPr="007A3FD5">
              <w:rPr>
                <w:rFonts w:eastAsia="MS Mincho"/>
                <w:szCs w:val="22"/>
              </w:rPr>
              <w:t>Доля привлеченных инвестиций в стартапы</w:t>
            </w:r>
          </w:p>
          <w:p w:rsidR="00182400" w:rsidRPr="007A3FD5" w:rsidRDefault="00182400" w:rsidP="001B364A">
            <w:pPr>
              <w:ind w:firstLine="33"/>
              <w:jc w:val="center"/>
              <w:rPr>
                <w:szCs w:val="22"/>
              </w:rPr>
            </w:pPr>
            <w:r>
              <w:rPr>
                <w:rFonts w:eastAsia="MS Mincho"/>
                <w:szCs w:val="22"/>
              </w:rPr>
              <w:t>(не менее)</w:t>
            </w:r>
          </w:p>
        </w:tc>
        <w:tc>
          <w:tcPr>
            <w:tcW w:w="2125" w:type="dxa"/>
            <w:tcBorders>
              <w:left w:val="single" w:sz="24" w:space="0" w:color="FFFFFF" w:themeColor="background1"/>
              <w:bottom w:val="single" w:sz="24" w:space="0" w:color="FFFFFF" w:themeColor="background1"/>
              <w:right w:val="single" w:sz="24" w:space="0" w:color="FFFFFF" w:themeColor="background1"/>
            </w:tcBorders>
            <w:shd w:val="clear" w:color="auto" w:fill="DBE5F1" w:themeFill="accent1" w:themeFillTint="33"/>
          </w:tcPr>
          <w:p w:rsidR="00182400" w:rsidRPr="007A3FD5" w:rsidRDefault="00182400" w:rsidP="001B364A">
            <w:pPr>
              <w:ind w:firstLine="33"/>
              <w:jc w:val="center"/>
              <w:rPr>
                <w:szCs w:val="22"/>
              </w:rPr>
            </w:pPr>
            <w:proofErr w:type="spellStart"/>
            <w:r>
              <w:rPr>
                <w:rFonts w:eastAsia="MS Mincho"/>
                <w:szCs w:val="22"/>
              </w:rPr>
              <w:t>Обьем</w:t>
            </w:r>
            <w:proofErr w:type="spellEnd"/>
            <w:r>
              <w:rPr>
                <w:rFonts w:eastAsia="MS Mincho"/>
                <w:szCs w:val="22"/>
              </w:rPr>
              <w:t xml:space="preserve"> инвестиций в основной капитал в курируемых отраслях</w:t>
            </w:r>
          </w:p>
        </w:tc>
        <w:tc>
          <w:tcPr>
            <w:tcW w:w="1792" w:type="dxa"/>
            <w:gridSpan w:val="2"/>
            <w:tcBorders>
              <w:left w:val="single" w:sz="24" w:space="0" w:color="FFFFFF" w:themeColor="background1"/>
              <w:bottom w:val="single" w:sz="24" w:space="0" w:color="FFFFFF" w:themeColor="background1"/>
              <w:right w:val="single" w:sz="24" w:space="0" w:color="FFFFFF" w:themeColor="background1"/>
            </w:tcBorders>
            <w:shd w:val="clear" w:color="auto" w:fill="DBE5F1" w:themeFill="accent1" w:themeFillTint="33"/>
          </w:tcPr>
          <w:p w:rsidR="00182400" w:rsidRPr="007A3FD5" w:rsidRDefault="00182400" w:rsidP="001B364A">
            <w:pPr>
              <w:ind w:firstLine="33"/>
              <w:jc w:val="center"/>
              <w:rPr>
                <w:szCs w:val="22"/>
              </w:rPr>
            </w:pPr>
            <w:r w:rsidRPr="007A3FD5">
              <w:rPr>
                <w:szCs w:val="22"/>
              </w:rPr>
              <w:t>Доля инновационной продукции в объеме ВВП</w:t>
            </w:r>
          </w:p>
        </w:tc>
      </w:tr>
      <w:tr w:rsidR="00182400" w:rsidRPr="00AC1331" w:rsidTr="000A45F7">
        <w:trPr>
          <w:gridBefore w:val="1"/>
          <w:gridAfter w:val="1"/>
          <w:wBefore w:w="141" w:type="dxa"/>
          <w:wAfter w:w="92" w:type="dxa"/>
          <w:jc w:val="center"/>
        </w:trPr>
        <w:tc>
          <w:tcPr>
            <w:tcW w:w="710" w:type="dxa"/>
            <w:gridSpan w:val="2"/>
            <w:tcBorders>
              <w:right w:val="single" w:sz="24" w:space="0" w:color="FFFFFF" w:themeColor="background1"/>
            </w:tcBorders>
          </w:tcPr>
          <w:p w:rsidR="00182400" w:rsidRPr="00035E27" w:rsidRDefault="00182400" w:rsidP="001B364A">
            <w:pPr>
              <w:ind w:left="-107" w:firstLine="33"/>
              <w:rPr>
                <w:b/>
                <w:color w:val="595959" w:themeColor="text1" w:themeTint="A6"/>
                <w:szCs w:val="24"/>
              </w:rPr>
            </w:pPr>
            <w:r>
              <w:rPr>
                <w:b/>
                <w:color w:val="595959" w:themeColor="text1" w:themeTint="A6"/>
                <w:szCs w:val="24"/>
              </w:rPr>
              <w:t>П</w:t>
            </w:r>
            <w:r w:rsidRPr="00035E27">
              <w:rPr>
                <w:b/>
                <w:color w:val="595959" w:themeColor="text1" w:themeTint="A6"/>
                <w:szCs w:val="24"/>
              </w:rPr>
              <w:t>лан</w:t>
            </w:r>
          </w:p>
        </w:tc>
        <w:tc>
          <w:tcPr>
            <w:tcW w:w="2128" w:type="dxa"/>
            <w:tcBorders>
              <w:top w:val="single" w:sz="24" w:space="0" w:color="FFFFFF" w:themeColor="background1"/>
              <w:left w:val="single" w:sz="24" w:space="0" w:color="FFFFFF" w:themeColor="background1"/>
              <w:right w:val="single" w:sz="24" w:space="0" w:color="FFFFFF" w:themeColor="background1"/>
            </w:tcBorders>
            <w:shd w:val="clear" w:color="auto" w:fill="FDE9D9" w:themeFill="accent6" w:themeFillTint="33"/>
          </w:tcPr>
          <w:p w:rsidR="00182400" w:rsidRPr="00AC1331" w:rsidRDefault="00182400" w:rsidP="001B364A">
            <w:pPr>
              <w:ind w:left="-674" w:firstLine="33"/>
              <w:jc w:val="center"/>
              <w:rPr>
                <w:sz w:val="24"/>
                <w:szCs w:val="24"/>
              </w:rPr>
            </w:pPr>
            <w:r>
              <w:rPr>
                <w:sz w:val="24"/>
                <w:szCs w:val="24"/>
              </w:rPr>
              <w:t xml:space="preserve">50,3 </w:t>
            </w:r>
            <w:r w:rsidRPr="00AC1331">
              <w:rPr>
                <w:sz w:val="24"/>
                <w:szCs w:val="24"/>
              </w:rPr>
              <w:t>%</w:t>
            </w:r>
          </w:p>
        </w:tc>
        <w:tc>
          <w:tcPr>
            <w:tcW w:w="1843" w:type="dxa"/>
            <w:tcBorders>
              <w:top w:val="single" w:sz="24" w:space="0" w:color="FFFFFF" w:themeColor="background1"/>
              <w:left w:val="single" w:sz="24" w:space="0" w:color="FFFFFF" w:themeColor="background1"/>
              <w:right w:val="single" w:sz="24" w:space="0" w:color="FFFFFF" w:themeColor="background1"/>
            </w:tcBorders>
            <w:shd w:val="clear" w:color="auto" w:fill="FDE9D9" w:themeFill="accent6" w:themeFillTint="33"/>
          </w:tcPr>
          <w:p w:rsidR="00182400" w:rsidRPr="00AC1331" w:rsidRDefault="00182400" w:rsidP="001B364A">
            <w:pPr>
              <w:ind w:firstLine="33"/>
              <w:jc w:val="center"/>
              <w:rPr>
                <w:sz w:val="24"/>
                <w:szCs w:val="24"/>
              </w:rPr>
            </w:pPr>
            <w:r>
              <w:rPr>
                <w:sz w:val="24"/>
                <w:szCs w:val="24"/>
              </w:rPr>
              <w:t xml:space="preserve">22,6 </w:t>
            </w:r>
            <w:r w:rsidRPr="00AC1331">
              <w:rPr>
                <w:sz w:val="24"/>
                <w:szCs w:val="24"/>
              </w:rPr>
              <w:t>%</w:t>
            </w:r>
          </w:p>
        </w:tc>
        <w:tc>
          <w:tcPr>
            <w:tcW w:w="2125" w:type="dxa"/>
            <w:tcBorders>
              <w:top w:val="single" w:sz="24" w:space="0" w:color="FFFFFF" w:themeColor="background1"/>
              <w:left w:val="single" w:sz="24" w:space="0" w:color="FFFFFF" w:themeColor="background1"/>
              <w:right w:val="single" w:sz="24" w:space="0" w:color="FFFFFF" w:themeColor="background1"/>
            </w:tcBorders>
            <w:shd w:val="clear" w:color="auto" w:fill="F2F2F2" w:themeFill="background1" w:themeFillShade="F2"/>
          </w:tcPr>
          <w:p w:rsidR="00182400" w:rsidRPr="00225734" w:rsidRDefault="00182400" w:rsidP="001B364A">
            <w:pPr>
              <w:ind w:firstLine="33"/>
              <w:jc w:val="center"/>
              <w:rPr>
                <w:sz w:val="24"/>
                <w:szCs w:val="24"/>
              </w:rPr>
            </w:pPr>
            <w:r w:rsidRPr="00225734">
              <w:rPr>
                <w:sz w:val="24"/>
                <w:szCs w:val="24"/>
              </w:rPr>
              <w:t>193,0</w:t>
            </w:r>
            <w:r>
              <w:rPr>
                <w:sz w:val="24"/>
                <w:szCs w:val="24"/>
              </w:rPr>
              <w:t> </w:t>
            </w:r>
            <w:proofErr w:type="spellStart"/>
            <w:proofErr w:type="gramStart"/>
            <w:r>
              <w:rPr>
                <w:sz w:val="24"/>
                <w:szCs w:val="24"/>
              </w:rPr>
              <w:t>млрд.тенге</w:t>
            </w:r>
            <w:proofErr w:type="spellEnd"/>
            <w:proofErr w:type="gramEnd"/>
          </w:p>
        </w:tc>
        <w:tc>
          <w:tcPr>
            <w:tcW w:w="1700" w:type="dxa"/>
          </w:tcPr>
          <w:p w:rsidR="00182400" w:rsidRPr="00AC1331" w:rsidRDefault="00182400" w:rsidP="001B364A">
            <w:pPr>
              <w:ind w:firstLine="33"/>
              <w:jc w:val="center"/>
              <w:rPr>
                <w:sz w:val="24"/>
                <w:szCs w:val="24"/>
              </w:rPr>
            </w:pPr>
            <w:r>
              <w:rPr>
                <w:sz w:val="24"/>
                <w:szCs w:val="24"/>
              </w:rPr>
              <w:t>2,5 %</w:t>
            </w:r>
          </w:p>
        </w:tc>
      </w:tr>
      <w:tr w:rsidR="00182400" w:rsidRPr="00AC1331" w:rsidTr="000A45F7">
        <w:trPr>
          <w:gridAfter w:val="1"/>
          <w:wAfter w:w="92" w:type="dxa"/>
          <w:jc w:val="center"/>
        </w:trPr>
        <w:tc>
          <w:tcPr>
            <w:tcW w:w="851" w:type="dxa"/>
            <w:gridSpan w:val="3"/>
            <w:tcBorders>
              <w:right w:val="single" w:sz="24" w:space="0" w:color="FFFFFF" w:themeColor="background1"/>
            </w:tcBorders>
          </w:tcPr>
          <w:p w:rsidR="00182400" w:rsidRPr="00035E27" w:rsidRDefault="00182400" w:rsidP="001B364A">
            <w:pPr>
              <w:ind w:firstLine="33"/>
              <w:rPr>
                <w:b/>
                <w:color w:val="595959" w:themeColor="text1" w:themeTint="A6"/>
                <w:szCs w:val="24"/>
              </w:rPr>
            </w:pPr>
            <w:r w:rsidRPr="00035E27">
              <w:rPr>
                <w:b/>
                <w:color w:val="595959" w:themeColor="text1" w:themeTint="A6"/>
                <w:szCs w:val="24"/>
              </w:rPr>
              <w:t>Факт</w:t>
            </w:r>
          </w:p>
        </w:tc>
        <w:tc>
          <w:tcPr>
            <w:tcW w:w="2128" w:type="dxa"/>
            <w:tcBorders>
              <w:left w:val="single" w:sz="24" w:space="0" w:color="FFFFFF" w:themeColor="background1"/>
              <w:bottom w:val="single" w:sz="24" w:space="0" w:color="FFFFFF" w:themeColor="background1"/>
              <w:right w:val="single" w:sz="24" w:space="0" w:color="FFFFFF" w:themeColor="background1"/>
            </w:tcBorders>
            <w:shd w:val="clear" w:color="auto" w:fill="FDE9D9" w:themeFill="accent6" w:themeFillTint="33"/>
          </w:tcPr>
          <w:p w:rsidR="00182400" w:rsidRPr="00AC1331" w:rsidRDefault="00182400" w:rsidP="001B364A">
            <w:pPr>
              <w:ind w:firstLine="33"/>
              <w:rPr>
                <w:sz w:val="24"/>
                <w:szCs w:val="24"/>
              </w:rPr>
            </w:pPr>
            <w:r>
              <w:rPr>
                <w:sz w:val="24"/>
                <w:szCs w:val="24"/>
              </w:rPr>
              <w:t xml:space="preserve">  76,8 </w:t>
            </w:r>
            <w:r w:rsidRPr="00AC1331">
              <w:rPr>
                <w:sz w:val="24"/>
                <w:szCs w:val="24"/>
              </w:rPr>
              <w:t>%</w:t>
            </w:r>
          </w:p>
        </w:tc>
        <w:tc>
          <w:tcPr>
            <w:tcW w:w="1843" w:type="dxa"/>
            <w:tcBorders>
              <w:left w:val="single" w:sz="24" w:space="0" w:color="FFFFFF" w:themeColor="background1"/>
              <w:bottom w:val="single" w:sz="24" w:space="0" w:color="FFFFFF" w:themeColor="background1"/>
              <w:right w:val="single" w:sz="24" w:space="0" w:color="FFFFFF" w:themeColor="background1"/>
            </w:tcBorders>
            <w:shd w:val="clear" w:color="auto" w:fill="FDE9D9" w:themeFill="accent6" w:themeFillTint="33"/>
          </w:tcPr>
          <w:p w:rsidR="00182400" w:rsidRPr="00AC1331" w:rsidRDefault="00182400" w:rsidP="001B364A">
            <w:pPr>
              <w:ind w:firstLine="33"/>
              <w:jc w:val="center"/>
              <w:rPr>
                <w:sz w:val="24"/>
                <w:szCs w:val="24"/>
              </w:rPr>
            </w:pPr>
            <w:r>
              <w:rPr>
                <w:sz w:val="24"/>
                <w:szCs w:val="24"/>
              </w:rPr>
              <w:t>28,35</w:t>
            </w:r>
            <w:r w:rsidRPr="00AC1331">
              <w:rPr>
                <w:sz w:val="24"/>
                <w:szCs w:val="24"/>
              </w:rPr>
              <w:t>%</w:t>
            </w:r>
          </w:p>
        </w:tc>
        <w:tc>
          <w:tcPr>
            <w:tcW w:w="2125" w:type="dxa"/>
            <w:tcBorders>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Pr>
          <w:p w:rsidR="00182400" w:rsidRPr="00AC1331" w:rsidRDefault="00182400" w:rsidP="001B364A">
            <w:pPr>
              <w:ind w:firstLine="33"/>
              <w:jc w:val="center"/>
              <w:rPr>
                <w:sz w:val="24"/>
                <w:szCs w:val="24"/>
              </w:rPr>
            </w:pPr>
            <w:r w:rsidRPr="00225734">
              <w:rPr>
                <w:noProof/>
                <w:sz w:val="24"/>
                <w:szCs w:val="24"/>
              </w:rPr>
              <mc:AlternateContent>
                <mc:Choice Requires="wps">
                  <w:drawing>
                    <wp:anchor distT="0" distB="0" distL="114300" distR="114300" simplePos="0" relativeHeight="251569152" behindDoc="0" locked="0" layoutInCell="1" allowOverlap="1" wp14:anchorId="5790EF5E" wp14:editId="6E3BDFE8">
                      <wp:simplePos x="0" y="0"/>
                      <wp:positionH relativeFrom="column">
                        <wp:posOffset>-695960</wp:posOffset>
                      </wp:positionH>
                      <wp:positionV relativeFrom="paragraph">
                        <wp:posOffset>-574675</wp:posOffset>
                      </wp:positionV>
                      <wp:extent cx="170466" cy="1774190"/>
                      <wp:effectExtent l="0" t="1905" r="18415" b="94615"/>
                      <wp:wrapNone/>
                      <wp:docPr id="149" name="Правая фигурная скобка 149"/>
                      <wp:cNvGraphicFramePr/>
                      <a:graphic xmlns:a="http://schemas.openxmlformats.org/drawingml/2006/main">
                        <a:graphicData uri="http://schemas.microsoft.com/office/word/2010/wordprocessingShape">
                          <wps:wsp>
                            <wps:cNvSpPr/>
                            <wps:spPr>
                              <a:xfrm rot="5400000">
                                <a:off x="0" y="0"/>
                                <a:ext cx="170466" cy="1774190"/>
                              </a:xfrm>
                              <a:prstGeom prst="rightBrace">
                                <a:avLst>
                                  <a:gd name="adj1" fmla="val 20185"/>
                                  <a:gd name="adj2" fmla="val 50000"/>
                                </a:avLst>
                              </a:prstGeom>
                              <a:ln>
                                <a:solidFill>
                                  <a:schemeClr val="tx1">
                                    <a:lumMod val="50000"/>
                                    <a:lumOff val="50000"/>
                                  </a:schemeClr>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13A32B80"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149" o:spid="_x0000_s1026" type="#_x0000_t88" style="position:absolute;margin-left:-54.8pt;margin-top:-45.25pt;width:13.4pt;height:139.7pt;rotation:90;z-index:251569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" adj="419" strokecolor="gray [1629]"/>
                  </w:pict>
                </mc:Fallback>
              </mc:AlternateContent>
            </w:r>
            <w:r>
              <w:rPr>
                <w:sz w:val="24"/>
                <w:szCs w:val="24"/>
              </w:rPr>
              <w:t>200,2 </w:t>
            </w:r>
            <w:proofErr w:type="spellStart"/>
            <w:proofErr w:type="gramStart"/>
            <w:r>
              <w:rPr>
                <w:sz w:val="24"/>
                <w:szCs w:val="24"/>
              </w:rPr>
              <w:t>млрд.тенге</w:t>
            </w:r>
            <w:proofErr w:type="spellEnd"/>
            <w:proofErr w:type="gramEnd"/>
          </w:p>
        </w:tc>
        <w:tc>
          <w:tcPr>
            <w:tcW w:w="1700" w:type="dxa"/>
          </w:tcPr>
          <w:p w:rsidR="00182400" w:rsidRPr="00AC1331" w:rsidRDefault="00182400" w:rsidP="001B364A">
            <w:pPr>
              <w:ind w:firstLine="33"/>
              <w:jc w:val="center"/>
              <w:rPr>
                <w:sz w:val="24"/>
                <w:szCs w:val="24"/>
              </w:rPr>
            </w:pPr>
            <w:r w:rsidRPr="00AC1331">
              <w:rPr>
                <w:sz w:val="24"/>
                <w:szCs w:val="24"/>
              </w:rPr>
              <w:t>-</w:t>
            </w:r>
          </w:p>
        </w:tc>
      </w:tr>
      <w:tr w:rsidR="00182400" w:rsidRPr="00AC1331" w:rsidTr="000A45F7">
        <w:trPr>
          <w:gridAfter w:val="3"/>
          <w:wAfter w:w="3917" w:type="dxa"/>
          <w:jc w:val="center"/>
        </w:trPr>
        <w:tc>
          <w:tcPr>
            <w:tcW w:w="566" w:type="dxa"/>
            <w:gridSpan w:val="2"/>
          </w:tcPr>
          <w:p w:rsidR="00182400" w:rsidRPr="00AC1331" w:rsidRDefault="00182400" w:rsidP="000A45F7">
            <w:pPr>
              <w:ind w:firstLine="709"/>
              <w:jc w:val="center"/>
              <w:rPr>
                <w:sz w:val="24"/>
                <w:szCs w:val="24"/>
              </w:rPr>
            </w:pPr>
          </w:p>
        </w:tc>
        <w:tc>
          <w:tcPr>
            <w:tcW w:w="4256" w:type="dxa"/>
            <w:gridSpan w:val="3"/>
            <w:shd w:val="clear" w:color="auto" w:fill="auto"/>
          </w:tcPr>
          <w:p w:rsidR="00182400" w:rsidRDefault="00182400" w:rsidP="000A45F7">
            <w:pPr>
              <w:ind w:firstLine="709"/>
              <w:jc w:val="center"/>
              <w:rPr>
                <w:sz w:val="24"/>
                <w:szCs w:val="24"/>
              </w:rPr>
            </w:pPr>
          </w:p>
          <w:p w:rsidR="00182400" w:rsidRPr="00AC1331" w:rsidRDefault="001B364A" w:rsidP="001B364A">
            <w:pPr>
              <w:ind w:firstLine="1310"/>
              <w:jc w:val="center"/>
              <w:rPr>
                <w:sz w:val="24"/>
                <w:szCs w:val="24"/>
              </w:rPr>
            </w:pPr>
            <w:r>
              <w:rPr>
                <w:sz w:val="24"/>
                <w:szCs w:val="24"/>
              </w:rPr>
              <w:t xml:space="preserve">         </w:t>
            </w:r>
            <w:r w:rsidR="00182400">
              <w:rPr>
                <w:sz w:val="24"/>
                <w:szCs w:val="24"/>
              </w:rPr>
              <w:t xml:space="preserve">          </w:t>
            </w:r>
            <w:r>
              <w:rPr>
                <w:sz w:val="24"/>
                <w:szCs w:val="24"/>
              </w:rPr>
              <w:t xml:space="preserve">  </w:t>
            </w:r>
            <w:r w:rsidR="00182400" w:rsidRPr="00AC1331">
              <w:rPr>
                <w:sz w:val="24"/>
                <w:szCs w:val="24"/>
              </w:rPr>
              <w:t>Достигнут</w:t>
            </w:r>
            <w:r w:rsidR="00182400">
              <w:rPr>
                <w:sz w:val="24"/>
                <w:szCs w:val="24"/>
              </w:rPr>
              <w:t>ы</w:t>
            </w:r>
          </w:p>
        </w:tc>
      </w:tr>
    </w:tbl>
    <w:p w:rsidR="00182400" w:rsidRPr="0020059D" w:rsidRDefault="00182400" w:rsidP="00182400">
      <w:pPr>
        <w:ind w:firstLine="709"/>
        <w:jc w:val="both"/>
        <w:rPr>
          <w:sz w:val="28"/>
          <w:szCs w:val="28"/>
        </w:rPr>
      </w:pPr>
    </w:p>
    <w:p w:rsidR="00182400" w:rsidRPr="006E7232" w:rsidRDefault="00182400" w:rsidP="00AC0DEE">
      <w:pPr>
        <w:pStyle w:val="af0"/>
        <w:numPr>
          <w:ilvl w:val="0"/>
          <w:numId w:val="14"/>
        </w:numPr>
        <w:tabs>
          <w:tab w:val="left" w:pos="1134"/>
        </w:tabs>
        <w:ind w:left="0" w:firstLine="709"/>
        <w:jc w:val="both"/>
        <w:rPr>
          <w:sz w:val="28"/>
          <w:szCs w:val="28"/>
          <w:lang w:val="kk-KZ"/>
        </w:rPr>
      </w:pPr>
      <w:r w:rsidRPr="00035E27">
        <w:rPr>
          <w:rFonts w:eastAsia="MS Mincho"/>
          <w:i/>
          <w:sz w:val="28"/>
        </w:rPr>
        <w:t>Доля стартапов, прошедших программу акселерации в технопарке «</w:t>
      </w:r>
      <w:proofErr w:type="spellStart"/>
      <w:r w:rsidRPr="00035E27">
        <w:rPr>
          <w:rFonts w:eastAsia="MS Mincho"/>
          <w:i/>
          <w:sz w:val="28"/>
        </w:rPr>
        <w:t>Astana</w:t>
      </w:r>
      <w:proofErr w:type="spellEnd"/>
      <w:r w:rsidRPr="00035E27">
        <w:rPr>
          <w:rFonts w:eastAsia="MS Mincho"/>
          <w:i/>
          <w:sz w:val="28"/>
        </w:rPr>
        <w:t xml:space="preserve"> </w:t>
      </w:r>
      <w:proofErr w:type="spellStart"/>
      <w:r w:rsidRPr="00035E27">
        <w:rPr>
          <w:rFonts w:eastAsia="MS Mincho"/>
          <w:i/>
          <w:sz w:val="28"/>
        </w:rPr>
        <w:t>Hub</w:t>
      </w:r>
      <w:proofErr w:type="spellEnd"/>
      <w:r w:rsidRPr="00035E27">
        <w:rPr>
          <w:rFonts w:eastAsia="MS Mincho"/>
          <w:i/>
          <w:sz w:val="28"/>
        </w:rPr>
        <w:t xml:space="preserve">» </w:t>
      </w:r>
      <w:r w:rsidRPr="00073B9C">
        <w:rPr>
          <w:rFonts w:eastAsia="MS Mincho"/>
          <w:sz w:val="28"/>
        </w:rPr>
        <w:t xml:space="preserve">составила </w:t>
      </w:r>
      <w:r>
        <w:rPr>
          <w:rFonts w:eastAsia="MS Mincho"/>
          <w:sz w:val="28"/>
        </w:rPr>
        <w:t xml:space="preserve">76,8 % при </w:t>
      </w:r>
      <w:r w:rsidRPr="00185F6A">
        <w:rPr>
          <w:sz w:val="28"/>
          <w:szCs w:val="28"/>
          <w:lang w:val="kk-KZ"/>
        </w:rPr>
        <w:t>план</w:t>
      </w:r>
      <w:r>
        <w:rPr>
          <w:sz w:val="28"/>
          <w:szCs w:val="28"/>
          <w:lang w:val="kk-KZ"/>
        </w:rPr>
        <w:t>е</w:t>
      </w:r>
      <w:r w:rsidRPr="00185F6A">
        <w:rPr>
          <w:sz w:val="28"/>
          <w:szCs w:val="28"/>
          <w:lang w:val="kk-KZ"/>
        </w:rPr>
        <w:t xml:space="preserve"> 50,3</w:t>
      </w:r>
      <w:r>
        <w:rPr>
          <w:sz w:val="28"/>
          <w:szCs w:val="28"/>
          <w:lang w:val="kk-KZ"/>
        </w:rPr>
        <w:t> </w:t>
      </w:r>
      <w:r w:rsidRPr="00185F6A">
        <w:rPr>
          <w:sz w:val="28"/>
          <w:szCs w:val="28"/>
        </w:rPr>
        <w:t>%</w:t>
      </w:r>
      <w:r>
        <w:rPr>
          <w:sz w:val="28"/>
          <w:szCs w:val="28"/>
          <w:lang w:val="kk-KZ"/>
        </w:rPr>
        <w:t xml:space="preserve">. </w:t>
      </w:r>
      <w:r w:rsidRPr="0055114C">
        <w:rPr>
          <w:sz w:val="28"/>
          <w:szCs w:val="28"/>
          <w:lang w:val="kk-KZ"/>
        </w:rPr>
        <w:t xml:space="preserve">План перевыполнен </w:t>
      </w:r>
      <w:r>
        <w:rPr>
          <w:sz w:val="28"/>
          <w:szCs w:val="28"/>
          <w:lang w:val="kk-KZ"/>
        </w:rPr>
        <w:t xml:space="preserve">в </w:t>
      </w:r>
      <w:r w:rsidRPr="0055114C">
        <w:rPr>
          <w:sz w:val="28"/>
          <w:szCs w:val="28"/>
          <w:lang w:val="kk-KZ"/>
        </w:rPr>
        <w:t>связи с переходом программ Astana Hub в онлайн формат, а также высоким интересом со стороны стартапов.</w:t>
      </w:r>
      <w:r>
        <w:rPr>
          <w:sz w:val="28"/>
          <w:szCs w:val="28"/>
          <w:lang w:val="kk-KZ"/>
        </w:rPr>
        <w:t xml:space="preserve"> </w:t>
      </w:r>
      <w:r w:rsidRPr="00736A74">
        <w:rPr>
          <w:sz w:val="28"/>
          <w:szCs w:val="28"/>
          <w:lang w:val="kk-KZ"/>
        </w:rPr>
        <w:t>По результатам обучения по данной программе общее количество выпущенных стартапов составило 91 ед.</w:t>
      </w:r>
    </w:p>
    <w:p w:rsidR="00182400" w:rsidRDefault="00182400" w:rsidP="00AC0DEE">
      <w:pPr>
        <w:pStyle w:val="af0"/>
        <w:numPr>
          <w:ilvl w:val="0"/>
          <w:numId w:val="14"/>
        </w:numPr>
        <w:tabs>
          <w:tab w:val="left" w:pos="993"/>
        </w:tabs>
        <w:ind w:left="0" w:firstLine="709"/>
        <w:jc w:val="both"/>
        <w:rPr>
          <w:sz w:val="28"/>
          <w:szCs w:val="28"/>
          <w:lang w:val="kk-KZ"/>
        </w:rPr>
      </w:pPr>
      <w:r w:rsidRPr="00185F6A">
        <w:rPr>
          <w:sz w:val="28"/>
          <w:szCs w:val="28"/>
          <w:lang w:val="kk-KZ"/>
        </w:rPr>
        <w:t xml:space="preserve">Доля привлеченных инвестиций в стартапы </w:t>
      </w:r>
      <w:r>
        <w:rPr>
          <w:sz w:val="28"/>
          <w:szCs w:val="28"/>
          <w:lang w:val="kk-KZ"/>
        </w:rPr>
        <w:t>составила 2</w:t>
      </w:r>
      <w:r w:rsidRPr="00185F6A">
        <w:rPr>
          <w:sz w:val="28"/>
          <w:szCs w:val="28"/>
          <w:lang w:val="kk-KZ"/>
        </w:rPr>
        <w:t>8,35</w:t>
      </w:r>
      <w:r>
        <w:rPr>
          <w:sz w:val="28"/>
          <w:szCs w:val="28"/>
          <w:lang w:val="kk-KZ"/>
        </w:rPr>
        <w:t> </w:t>
      </w:r>
      <w:r w:rsidRPr="00185F6A">
        <w:rPr>
          <w:sz w:val="28"/>
          <w:szCs w:val="28"/>
          <w:lang w:val="kk-KZ"/>
        </w:rPr>
        <w:t>%</w:t>
      </w:r>
      <w:r>
        <w:rPr>
          <w:sz w:val="28"/>
          <w:szCs w:val="28"/>
          <w:lang w:val="kk-KZ"/>
        </w:rPr>
        <w:t xml:space="preserve"> при</w:t>
      </w:r>
      <w:r w:rsidRPr="00185F6A">
        <w:rPr>
          <w:sz w:val="28"/>
          <w:szCs w:val="28"/>
          <w:lang w:val="kk-KZ"/>
        </w:rPr>
        <w:t xml:space="preserve"> план</w:t>
      </w:r>
      <w:r>
        <w:rPr>
          <w:sz w:val="28"/>
          <w:szCs w:val="28"/>
          <w:lang w:val="kk-KZ"/>
        </w:rPr>
        <w:t>е</w:t>
      </w:r>
      <w:r w:rsidRPr="00185F6A">
        <w:rPr>
          <w:sz w:val="28"/>
          <w:szCs w:val="28"/>
          <w:lang w:val="kk-KZ"/>
        </w:rPr>
        <w:t xml:space="preserve"> 22,6</w:t>
      </w:r>
      <w:r>
        <w:rPr>
          <w:sz w:val="28"/>
          <w:szCs w:val="28"/>
          <w:lang w:val="kk-KZ"/>
        </w:rPr>
        <w:t> %</w:t>
      </w:r>
      <w:r w:rsidRPr="00185F6A">
        <w:rPr>
          <w:sz w:val="28"/>
          <w:szCs w:val="28"/>
          <w:lang w:val="kk-KZ"/>
        </w:rPr>
        <w:t>.</w:t>
      </w:r>
    </w:p>
    <w:p w:rsidR="00182400" w:rsidRPr="00225734" w:rsidRDefault="00182400" w:rsidP="00AC0DEE">
      <w:pPr>
        <w:pStyle w:val="af0"/>
        <w:numPr>
          <w:ilvl w:val="0"/>
          <w:numId w:val="14"/>
        </w:numPr>
        <w:tabs>
          <w:tab w:val="left" w:pos="709"/>
        </w:tabs>
        <w:ind w:left="0" w:firstLine="709"/>
        <w:jc w:val="both"/>
        <w:rPr>
          <w:sz w:val="28"/>
          <w:szCs w:val="28"/>
          <w:lang w:val="kk-KZ"/>
        </w:rPr>
      </w:pPr>
      <w:r w:rsidRPr="00225734">
        <w:rPr>
          <w:sz w:val="28"/>
          <w:szCs w:val="28"/>
          <w:lang w:val="kk-KZ"/>
        </w:rPr>
        <w:t>Объём инвестиций в основной капитал в курируемых отраслях  составил 200,2</w:t>
      </w:r>
      <w:r>
        <w:rPr>
          <w:sz w:val="28"/>
          <w:szCs w:val="28"/>
          <w:lang w:val="kk-KZ"/>
        </w:rPr>
        <w:t> млрд.тенге</w:t>
      </w:r>
      <w:r w:rsidRPr="00225734">
        <w:rPr>
          <w:sz w:val="28"/>
          <w:szCs w:val="28"/>
          <w:lang w:val="kk-KZ"/>
        </w:rPr>
        <w:t xml:space="preserve"> при плане 193,0</w:t>
      </w:r>
      <w:r>
        <w:rPr>
          <w:sz w:val="28"/>
          <w:szCs w:val="28"/>
          <w:lang w:val="kk-KZ"/>
        </w:rPr>
        <w:t> млрд.тенге</w:t>
      </w:r>
      <w:r w:rsidRPr="00225734">
        <w:rPr>
          <w:sz w:val="28"/>
          <w:szCs w:val="28"/>
        </w:rPr>
        <w:t>.</w:t>
      </w:r>
    </w:p>
    <w:p w:rsidR="00182400" w:rsidRPr="00E94A06" w:rsidRDefault="00182400" w:rsidP="00AC0DEE">
      <w:pPr>
        <w:pStyle w:val="af0"/>
        <w:numPr>
          <w:ilvl w:val="0"/>
          <w:numId w:val="14"/>
        </w:numPr>
        <w:tabs>
          <w:tab w:val="left" w:pos="709"/>
        </w:tabs>
        <w:ind w:left="0" w:firstLine="709"/>
        <w:jc w:val="both"/>
        <w:rPr>
          <w:sz w:val="28"/>
          <w:szCs w:val="28"/>
          <w:lang w:val="kk-KZ"/>
        </w:rPr>
      </w:pPr>
      <w:r w:rsidRPr="00E94A06">
        <w:rPr>
          <w:i/>
          <w:sz w:val="28"/>
          <w:szCs w:val="28"/>
          <w:lang w:val="kk-KZ"/>
        </w:rPr>
        <w:t>Доля инновационной продукции в объеме ВВП</w:t>
      </w:r>
      <w:r>
        <w:rPr>
          <w:sz w:val="28"/>
          <w:szCs w:val="28"/>
          <w:lang w:val="kk-KZ"/>
        </w:rPr>
        <w:t xml:space="preserve"> предусмотрена по</w:t>
      </w:r>
      <w:r w:rsidRPr="00E94A06">
        <w:rPr>
          <w:sz w:val="28"/>
          <w:szCs w:val="28"/>
          <w:lang w:val="kk-KZ"/>
        </w:rPr>
        <w:t xml:space="preserve"> план</w:t>
      </w:r>
      <w:r>
        <w:rPr>
          <w:sz w:val="28"/>
          <w:szCs w:val="28"/>
          <w:lang w:val="kk-KZ"/>
        </w:rPr>
        <w:t>у</w:t>
      </w:r>
      <w:r w:rsidRPr="00E94A06">
        <w:rPr>
          <w:sz w:val="28"/>
          <w:szCs w:val="28"/>
          <w:lang w:val="kk-KZ"/>
        </w:rPr>
        <w:t xml:space="preserve"> 2,5%. Данные з</w:t>
      </w:r>
      <w:r>
        <w:rPr>
          <w:sz w:val="28"/>
          <w:szCs w:val="28"/>
          <w:lang w:val="kk-KZ"/>
        </w:rPr>
        <w:t>а 2020 год будут опубликованы Бюро по национальной статистике</w:t>
      </w:r>
      <w:r w:rsidRPr="00E94A06">
        <w:rPr>
          <w:sz w:val="28"/>
          <w:szCs w:val="28"/>
          <w:lang w:val="kk-KZ"/>
        </w:rPr>
        <w:t xml:space="preserve">  в августе 2021 года.</w:t>
      </w:r>
    </w:p>
    <w:p w:rsidR="00182400" w:rsidRPr="0020059D" w:rsidRDefault="00182400" w:rsidP="00182400">
      <w:pPr>
        <w:ind w:firstLine="709"/>
        <w:jc w:val="both"/>
        <w:rPr>
          <w:sz w:val="28"/>
          <w:szCs w:val="28"/>
        </w:rPr>
      </w:pPr>
      <w:r w:rsidRPr="0020059D">
        <w:rPr>
          <w:sz w:val="28"/>
          <w:szCs w:val="28"/>
        </w:rPr>
        <w:t xml:space="preserve">На достижение вышеназванной цели и целевых индикаторов были использованы бюджетные средства в рамках </w:t>
      </w:r>
      <w:r>
        <w:rPr>
          <w:sz w:val="28"/>
          <w:szCs w:val="28"/>
        </w:rPr>
        <w:t xml:space="preserve">следующих бюджетных </w:t>
      </w:r>
      <w:r w:rsidRPr="0020059D">
        <w:rPr>
          <w:sz w:val="28"/>
          <w:szCs w:val="28"/>
        </w:rPr>
        <w:t>прог</w:t>
      </w:r>
      <w:r>
        <w:rPr>
          <w:sz w:val="28"/>
          <w:szCs w:val="28"/>
        </w:rPr>
        <w:t>рамм:</w:t>
      </w:r>
    </w:p>
    <w:p w:rsidR="00182400" w:rsidRPr="00185F6A" w:rsidRDefault="00182400" w:rsidP="00182400">
      <w:pPr>
        <w:widowControl w:val="0"/>
        <w:pBdr>
          <w:bottom w:val="single" w:sz="4" w:space="31" w:color="FFFFFF"/>
        </w:pBdr>
        <w:tabs>
          <w:tab w:val="left" w:pos="-6237"/>
        </w:tabs>
        <w:autoSpaceDE w:val="0"/>
        <w:autoSpaceDN w:val="0"/>
        <w:adjustRightInd w:val="0"/>
        <w:ind w:firstLine="709"/>
        <w:jc w:val="both"/>
        <w:rPr>
          <w:color w:val="000000"/>
          <w:sz w:val="28"/>
          <w:szCs w:val="28"/>
          <w:lang w:val="kk-KZ"/>
        </w:rPr>
      </w:pPr>
      <w:r>
        <w:rPr>
          <w:color w:val="000000"/>
          <w:sz w:val="28"/>
          <w:szCs w:val="28"/>
        </w:rPr>
        <w:t>н</w:t>
      </w:r>
      <w:r w:rsidRPr="00185F6A">
        <w:rPr>
          <w:color w:val="000000"/>
          <w:sz w:val="28"/>
          <w:szCs w:val="28"/>
        </w:rPr>
        <w:t xml:space="preserve">а реализацию бюджетной программы </w:t>
      </w:r>
      <w:r w:rsidRPr="0027226C">
        <w:rPr>
          <w:b/>
          <w:color w:val="000000"/>
          <w:sz w:val="28"/>
          <w:szCs w:val="28"/>
        </w:rPr>
        <w:t>006 «Стимулирование продуктивных инноваций»</w:t>
      </w:r>
      <w:r>
        <w:rPr>
          <w:color w:val="000000"/>
          <w:sz w:val="28"/>
          <w:szCs w:val="28"/>
        </w:rPr>
        <w:t xml:space="preserve"> было предусмотрено 590 </w:t>
      </w:r>
      <w:r w:rsidRPr="00185F6A">
        <w:rPr>
          <w:color w:val="000000"/>
          <w:sz w:val="28"/>
          <w:szCs w:val="28"/>
        </w:rPr>
        <w:t>156,0</w:t>
      </w:r>
      <w:r>
        <w:rPr>
          <w:bCs/>
          <w:color w:val="000000"/>
          <w:sz w:val="28"/>
          <w:szCs w:val="28"/>
        </w:rPr>
        <w:t> </w:t>
      </w:r>
      <w:proofErr w:type="spellStart"/>
      <w:proofErr w:type="gramStart"/>
      <w:r>
        <w:rPr>
          <w:bCs/>
          <w:color w:val="000000"/>
          <w:sz w:val="28"/>
          <w:szCs w:val="28"/>
        </w:rPr>
        <w:t>тыс.тенге</w:t>
      </w:r>
      <w:proofErr w:type="spellEnd"/>
      <w:proofErr w:type="gramEnd"/>
      <w:r w:rsidRPr="00185F6A">
        <w:rPr>
          <w:color w:val="000000"/>
          <w:sz w:val="28"/>
          <w:szCs w:val="28"/>
        </w:rPr>
        <w:t>, из которых использовано 572 301,8</w:t>
      </w:r>
      <w:r>
        <w:rPr>
          <w:color w:val="000000"/>
          <w:sz w:val="28"/>
          <w:szCs w:val="28"/>
        </w:rPr>
        <w:t> </w:t>
      </w:r>
      <w:proofErr w:type="spellStart"/>
      <w:r>
        <w:rPr>
          <w:color w:val="000000"/>
          <w:sz w:val="28"/>
          <w:szCs w:val="28"/>
        </w:rPr>
        <w:t>тыс.тенге</w:t>
      </w:r>
      <w:proofErr w:type="spellEnd"/>
      <w:r>
        <w:rPr>
          <w:color w:val="000000"/>
          <w:sz w:val="28"/>
          <w:szCs w:val="28"/>
        </w:rPr>
        <w:t>,</w:t>
      </w:r>
      <w:r w:rsidRPr="00185F6A">
        <w:rPr>
          <w:color w:val="000000"/>
          <w:sz w:val="28"/>
          <w:szCs w:val="28"/>
        </w:rPr>
        <w:t xml:space="preserve"> или 97</w:t>
      </w:r>
      <w:r>
        <w:rPr>
          <w:color w:val="000000"/>
          <w:sz w:val="28"/>
          <w:szCs w:val="28"/>
        </w:rPr>
        <w:t>,0</w:t>
      </w:r>
      <w:r w:rsidRPr="00185F6A">
        <w:rPr>
          <w:color w:val="000000"/>
          <w:sz w:val="28"/>
          <w:szCs w:val="28"/>
        </w:rPr>
        <w:t xml:space="preserve">%. </w:t>
      </w:r>
      <w:proofErr w:type="spellStart"/>
      <w:proofErr w:type="gramStart"/>
      <w:r>
        <w:rPr>
          <w:color w:val="000000"/>
          <w:sz w:val="28"/>
          <w:szCs w:val="28"/>
        </w:rPr>
        <w:t>Неисполнено</w:t>
      </w:r>
      <w:proofErr w:type="spellEnd"/>
      <w:r>
        <w:rPr>
          <w:color w:val="000000"/>
          <w:sz w:val="28"/>
          <w:szCs w:val="28"/>
        </w:rPr>
        <w:t xml:space="preserve"> </w:t>
      </w:r>
      <w:r w:rsidRPr="00185F6A">
        <w:rPr>
          <w:color w:val="000000"/>
          <w:sz w:val="28"/>
          <w:szCs w:val="28"/>
        </w:rPr>
        <w:t xml:space="preserve"> 17</w:t>
      </w:r>
      <w:proofErr w:type="gramEnd"/>
      <w:r w:rsidRPr="00185F6A">
        <w:rPr>
          <w:color w:val="000000"/>
          <w:sz w:val="28"/>
          <w:szCs w:val="28"/>
        </w:rPr>
        <w:t> 854,2</w:t>
      </w:r>
      <w:r>
        <w:rPr>
          <w:color w:val="000000"/>
          <w:sz w:val="28"/>
          <w:szCs w:val="28"/>
        </w:rPr>
        <w:t> </w:t>
      </w:r>
      <w:proofErr w:type="spellStart"/>
      <w:r>
        <w:rPr>
          <w:color w:val="000000"/>
          <w:sz w:val="28"/>
          <w:szCs w:val="28"/>
        </w:rPr>
        <w:t>тыс.тенге</w:t>
      </w:r>
      <w:proofErr w:type="spellEnd"/>
      <w:r>
        <w:rPr>
          <w:color w:val="000000"/>
          <w:sz w:val="28"/>
          <w:szCs w:val="28"/>
        </w:rPr>
        <w:t xml:space="preserve"> – экономия бюджетных средств</w:t>
      </w:r>
      <w:r w:rsidRPr="00185F6A">
        <w:rPr>
          <w:color w:val="000000"/>
          <w:sz w:val="28"/>
          <w:szCs w:val="28"/>
        </w:rPr>
        <w:t>.</w:t>
      </w:r>
    </w:p>
    <w:p w:rsidR="00182400" w:rsidRDefault="00182400" w:rsidP="00182400">
      <w:pPr>
        <w:pBdr>
          <w:bottom w:val="single" w:sz="4" w:space="31" w:color="FFFFFF"/>
        </w:pBdr>
        <w:tabs>
          <w:tab w:val="left" w:pos="0"/>
        </w:tabs>
        <w:ind w:firstLine="709"/>
        <w:jc w:val="both"/>
        <w:rPr>
          <w:sz w:val="28"/>
          <w:szCs w:val="28"/>
        </w:rPr>
      </w:pPr>
      <w:r>
        <w:rPr>
          <w:sz w:val="28"/>
          <w:szCs w:val="28"/>
        </w:rPr>
        <w:t>В рамках реализации бюджетной программы:</w:t>
      </w:r>
    </w:p>
    <w:p w:rsidR="00182400" w:rsidRDefault="00182400" w:rsidP="00182400">
      <w:pPr>
        <w:widowControl w:val="0"/>
        <w:pBdr>
          <w:bottom w:val="single" w:sz="4" w:space="31" w:color="FFFFFF"/>
        </w:pBdr>
        <w:tabs>
          <w:tab w:val="left" w:pos="-6237"/>
        </w:tabs>
        <w:autoSpaceDE w:val="0"/>
        <w:autoSpaceDN w:val="0"/>
        <w:adjustRightInd w:val="0"/>
        <w:ind w:firstLine="709"/>
        <w:jc w:val="both"/>
        <w:rPr>
          <w:sz w:val="28"/>
          <w:szCs w:val="28"/>
        </w:rPr>
      </w:pPr>
      <w:r w:rsidRPr="00F43ADC">
        <w:rPr>
          <w:b/>
          <w:i/>
          <w:sz w:val="28"/>
          <w:szCs w:val="28"/>
        </w:rPr>
        <w:t>за счет внешних займов</w:t>
      </w:r>
      <w:r>
        <w:rPr>
          <w:sz w:val="28"/>
          <w:szCs w:val="28"/>
        </w:rPr>
        <w:t xml:space="preserve"> было предусмотрено </w:t>
      </w:r>
      <w:r w:rsidRPr="0062192F">
        <w:rPr>
          <w:sz w:val="28"/>
          <w:szCs w:val="28"/>
        </w:rPr>
        <w:t>429</w:t>
      </w:r>
      <w:r>
        <w:rPr>
          <w:sz w:val="28"/>
          <w:szCs w:val="28"/>
        </w:rPr>
        <w:t> </w:t>
      </w:r>
      <w:r w:rsidRPr="0062192F">
        <w:rPr>
          <w:sz w:val="28"/>
          <w:szCs w:val="28"/>
        </w:rPr>
        <w:t>720</w:t>
      </w:r>
      <w:r>
        <w:rPr>
          <w:sz w:val="28"/>
          <w:szCs w:val="28"/>
        </w:rPr>
        <w:t> </w:t>
      </w:r>
      <w:proofErr w:type="spellStart"/>
      <w:proofErr w:type="gramStart"/>
      <w:r>
        <w:rPr>
          <w:sz w:val="28"/>
          <w:szCs w:val="28"/>
        </w:rPr>
        <w:t>тыс.тенге</w:t>
      </w:r>
      <w:proofErr w:type="spellEnd"/>
      <w:proofErr w:type="gramEnd"/>
      <w:r>
        <w:rPr>
          <w:sz w:val="28"/>
          <w:szCs w:val="28"/>
        </w:rPr>
        <w:t xml:space="preserve">, исполнение составило </w:t>
      </w:r>
      <w:r w:rsidRPr="0062192F">
        <w:rPr>
          <w:sz w:val="28"/>
          <w:szCs w:val="28"/>
        </w:rPr>
        <w:t>411</w:t>
      </w:r>
      <w:r>
        <w:rPr>
          <w:sz w:val="28"/>
          <w:szCs w:val="28"/>
        </w:rPr>
        <w:t> </w:t>
      </w:r>
      <w:r w:rsidRPr="0062192F">
        <w:rPr>
          <w:sz w:val="28"/>
          <w:szCs w:val="28"/>
        </w:rPr>
        <w:t>967,1</w:t>
      </w:r>
      <w:r>
        <w:rPr>
          <w:sz w:val="28"/>
          <w:szCs w:val="28"/>
        </w:rPr>
        <w:t> </w:t>
      </w:r>
      <w:proofErr w:type="spellStart"/>
      <w:r>
        <w:rPr>
          <w:sz w:val="28"/>
          <w:szCs w:val="28"/>
        </w:rPr>
        <w:t>тыс.тенге</w:t>
      </w:r>
      <w:proofErr w:type="spellEnd"/>
      <w:r>
        <w:rPr>
          <w:sz w:val="28"/>
          <w:szCs w:val="28"/>
        </w:rPr>
        <w:t>, или 95,9 %. Неисполнение составило 17 752,9 </w:t>
      </w:r>
      <w:proofErr w:type="spellStart"/>
      <w:proofErr w:type="gramStart"/>
      <w:r>
        <w:rPr>
          <w:sz w:val="28"/>
          <w:szCs w:val="28"/>
        </w:rPr>
        <w:t>тыс.тенге</w:t>
      </w:r>
      <w:proofErr w:type="spellEnd"/>
      <w:proofErr w:type="gramEnd"/>
      <w:r>
        <w:rPr>
          <w:sz w:val="28"/>
          <w:szCs w:val="28"/>
        </w:rPr>
        <w:t>, которые являются экономией</w:t>
      </w:r>
      <w:r w:rsidRPr="0062192F">
        <w:rPr>
          <w:sz w:val="28"/>
          <w:szCs w:val="28"/>
        </w:rPr>
        <w:t xml:space="preserve"> по командировочным расходам</w:t>
      </w:r>
      <w:r>
        <w:rPr>
          <w:sz w:val="28"/>
          <w:szCs w:val="28"/>
        </w:rPr>
        <w:t>.</w:t>
      </w:r>
    </w:p>
    <w:p w:rsidR="00182400" w:rsidRPr="00257B4E" w:rsidRDefault="00182400" w:rsidP="00182400">
      <w:pPr>
        <w:pBdr>
          <w:bottom w:val="single" w:sz="4" w:space="31" w:color="FFFFFF"/>
        </w:pBdr>
        <w:tabs>
          <w:tab w:val="left" w:pos="0"/>
        </w:tabs>
        <w:ind w:firstLine="709"/>
        <w:jc w:val="both"/>
        <w:rPr>
          <w:color w:val="000000"/>
          <w:sz w:val="28"/>
          <w:szCs w:val="28"/>
        </w:rPr>
      </w:pPr>
      <w:r w:rsidRPr="00890EF5">
        <w:rPr>
          <w:i/>
          <w:color w:val="000000"/>
          <w:sz w:val="28"/>
          <w:szCs w:val="28"/>
        </w:rPr>
        <w:t xml:space="preserve">Показатели прямого результата </w:t>
      </w:r>
      <w:r>
        <w:rPr>
          <w:color w:val="000000"/>
          <w:sz w:val="28"/>
          <w:szCs w:val="28"/>
        </w:rPr>
        <w:t>достигнуты.</w:t>
      </w:r>
    </w:p>
    <w:p w:rsidR="00182400" w:rsidRPr="00185F6A" w:rsidRDefault="00182400" w:rsidP="00182400">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К</w:t>
      </w:r>
      <w:r w:rsidRPr="00185F6A">
        <w:rPr>
          <w:color w:val="000000"/>
          <w:sz w:val="28"/>
          <w:szCs w:val="28"/>
        </w:rPr>
        <w:t xml:space="preserve">оличество публикаций групп старших и младших научных сотрудников в рецензируемых журналах </w:t>
      </w:r>
      <w:r>
        <w:rPr>
          <w:color w:val="000000"/>
          <w:sz w:val="28"/>
          <w:szCs w:val="28"/>
        </w:rPr>
        <w:t>составило 10 публикаций</w:t>
      </w:r>
      <w:r w:rsidRPr="00185F6A">
        <w:rPr>
          <w:color w:val="000000"/>
          <w:sz w:val="28"/>
          <w:szCs w:val="28"/>
        </w:rPr>
        <w:t xml:space="preserve"> при плане 3 публикации</w:t>
      </w:r>
      <w:r>
        <w:rPr>
          <w:color w:val="000000"/>
          <w:sz w:val="28"/>
          <w:szCs w:val="28"/>
        </w:rPr>
        <w:t>.</w:t>
      </w:r>
      <w:r w:rsidRPr="00185F6A">
        <w:rPr>
          <w:color w:val="000000"/>
          <w:sz w:val="28"/>
          <w:szCs w:val="28"/>
        </w:rPr>
        <w:t xml:space="preserve"> </w:t>
      </w:r>
      <w:r>
        <w:rPr>
          <w:color w:val="000000"/>
          <w:sz w:val="28"/>
          <w:szCs w:val="28"/>
        </w:rPr>
        <w:t>Д</w:t>
      </w:r>
      <w:r w:rsidRPr="00185F6A">
        <w:rPr>
          <w:color w:val="000000"/>
          <w:sz w:val="28"/>
          <w:szCs w:val="28"/>
        </w:rPr>
        <w:t xml:space="preserve">анный индикатор включает публикации за пределами Казахстана и измеряет результаты работы компонента </w:t>
      </w:r>
      <w:r>
        <w:rPr>
          <w:color w:val="000000"/>
          <w:sz w:val="28"/>
          <w:szCs w:val="28"/>
        </w:rPr>
        <w:t>группы старших научных сотрудников</w:t>
      </w:r>
      <w:r w:rsidRPr="00185F6A">
        <w:rPr>
          <w:color w:val="000000"/>
          <w:sz w:val="28"/>
          <w:szCs w:val="28"/>
        </w:rPr>
        <w:t xml:space="preserve"> и </w:t>
      </w:r>
      <w:r>
        <w:rPr>
          <w:color w:val="000000"/>
          <w:sz w:val="28"/>
          <w:szCs w:val="28"/>
        </w:rPr>
        <w:t>группы младших научных сотрудников</w:t>
      </w:r>
      <w:r w:rsidRPr="00185F6A">
        <w:rPr>
          <w:color w:val="000000"/>
          <w:sz w:val="28"/>
          <w:szCs w:val="28"/>
        </w:rPr>
        <w:t xml:space="preserve"> по соответствующим международным стандартам и повышение эффективности научной работы. </w:t>
      </w:r>
      <w:r>
        <w:rPr>
          <w:color w:val="000000"/>
          <w:sz w:val="28"/>
          <w:szCs w:val="28"/>
        </w:rPr>
        <w:t>Перевыполнение связано с тем</w:t>
      </w:r>
      <w:r w:rsidRPr="00185F6A">
        <w:rPr>
          <w:color w:val="000000"/>
          <w:sz w:val="28"/>
          <w:szCs w:val="28"/>
        </w:rPr>
        <w:t>,</w:t>
      </w:r>
      <w:r>
        <w:rPr>
          <w:color w:val="000000"/>
          <w:sz w:val="28"/>
          <w:szCs w:val="28"/>
        </w:rPr>
        <w:t xml:space="preserve"> что</w:t>
      </w:r>
      <w:r w:rsidRPr="00185F6A">
        <w:rPr>
          <w:color w:val="000000"/>
          <w:sz w:val="28"/>
          <w:szCs w:val="28"/>
        </w:rPr>
        <w:t xml:space="preserve"> большинс</w:t>
      </w:r>
      <w:r>
        <w:rPr>
          <w:color w:val="000000"/>
          <w:sz w:val="28"/>
          <w:szCs w:val="28"/>
        </w:rPr>
        <w:t>тво договоров в рамках проекта «</w:t>
      </w:r>
      <w:r w:rsidRPr="00185F6A">
        <w:rPr>
          <w:color w:val="000000"/>
          <w:sz w:val="28"/>
          <w:szCs w:val="28"/>
        </w:rPr>
        <w:t>Стимул</w:t>
      </w:r>
      <w:r>
        <w:rPr>
          <w:color w:val="000000"/>
          <w:sz w:val="28"/>
          <w:szCs w:val="28"/>
        </w:rPr>
        <w:t>ирование продуктивных инноваций»</w:t>
      </w:r>
      <w:r w:rsidRPr="00185F6A">
        <w:rPr>
          <w:color w:val="000000"/>
          <w:sz w:val="28"/>
          <w:szCs w:val="28"/>
        </w:rPr>
        <w:t xml:space="preserve"> было заключено в 2016-2018 годах. По состоянию на конец 2020 года многие проекты были близки к завершению, и соответственно результаты научно-технической деятельности по данным проектам. В связи с чем, возникла возможность опубликовать большее количество исследований по данным проектам в средствах массовой </w:t>
      </w:r>
      <w:r w:rsidRPr="00185F6A">
        <w:rPr>
          <w:color w:val="000000"/>
          <w:sz w:val="28"/>
          <w:szCs w:val="28"/>
        </w:rPr>
        <w:lastRenderedPageBreak/>
        <w:t>информации.</w:t>
      </w:r>
    </w:p>
    <w:p w:rsidR="00182400" w:rsidRPr="0098768D" w:rsidRDefault="00182400" w:rsidP="00182400">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185F6A">
        <w:rPr>
          <w:color w:val="000000"/>
          <w:sz w:val="28"/>
          <w:szCs w:val="28"/>
        </w:rPr>
        <w:t xml:space="preserve">Количество соглашений о патентной кооперации, утвержденных для бенефициаров проекта (заявки на получение патентов, принятые международными патентными органами) - этот индикатор измеряет коммерческую актуальность </w:t>
      </w:r>
      <w:r>
        <w:rPr>
          <w:color w:val="000000"/>
          <w:sz w:val="28"/>
          <w:szCs w:val="28"/>
        </w:rPr>
        <w:t>научно-исследовательские опытно-конструкторские разработки</w:t>
      </w:r>
      <w:r w:rsidRPr="00185F6A">
        <w:rPr>
          <w:color w:val="000000"/>
          <w:sz w:val="28"/>
          <w:szCs w:val="28"/>
        </w:rPr>
        <w:t xml:space="preserve">, проводимых бенефициарами проекта </w:t>
      </w:r>
      <w:r>
        <w:rPr>
          <w:color w:val="000000"/>
          <w:sz w:val="28"/>
          <w:szCs w:val="28"/>
        </w:rPr>
        <w:t xml:space="preserve">в рамках Компонентов 1, 2 и 3) составило 3 единицы </w:t>
      </w:r>
      <w:r w:rsidRPr="00185F6A">
        <w:rPr>
          <w:color w:val="000000"/>
          <w:sz w:val="28"/>
          <w:szCs w:val="28"/>
        </w:rPr>
        <w:t xml:space="preserve">при плане 2 </w:t>
      </w:r>
      <w:r>
        <w:rPr>
          <w:color w:val="000000"/>
          <w:sz w:val="28"/>
          <w:szCs w:val="28"/>
        </w:rPr>
        <w:t xml:space="preserve">единицы, в связи с </w:t>
      </w:r>
      <w:r w:rsidRPr="00185F6A">
        <w:rPr>
          <w:color w:val="000000"/>
          <w:sz w:val="28"/>
          <w:szCs w:val="28"/>
        </w:rPr>
        <w:t xml:space="preserve">тем, что рассмотрение заявок по процедуре </w:t>
      </w:r>
      <w:r>
        <w:rPr>
          <w:color w:val="000000"/>
          <w:sz w:val="28"/>
          <w:szCs w:val="28"/>
        </w:rPr>
        <w:t>Договора о патентной кооперации</w:t>
      </w:r>
      <w:r w:rsidRPr="00185F6A">
        <w:rPr>
          <w:color w:val="000000"/>
          <w:sz w:val="28"/>
          <w:szCs w:val="28"/>
        </w:rPr>
        <w:t xml:space="preserve"> заняло более короткий срок, чем планировалось (по регламенту рассмотрение заявки может длиться до 18 месяцев).</w:t>
      </w:r>
    </w:p>
    <w:p w:rsidR="00182400" w:rsidRDefault="00182400" w:rsidP="00182400">
      <w:pPr>
        <w:widowControl w:val="0"/>
        <w:pBdr>
          <w:bottom w:val="single" w:sz="4" w:space="31" w:color="FFFFFF"/>
        </w:pBdr>
        <w:tabs>
          <w:tab w:val="left" w:pos="-6237"/>
        </w:tabs>
        <w:autoSpaceDE w:val="0"/>
        <w:autoSpaceDN w:val="0"/>
        <w:adjustRightInd w:val="0"/>
        <w:ind w:firstLine="709"/>
        <w:jc w:val="both"/>
        <w:rPr>
          <w:sz w:val="28"/>
          <w:szCs w:val="28"/>
        </w:rPr>
      </w:pPr>
      <w:r>
        <w:rPr>
          <w:b/>
          <w:i/>
          <w:sz w:val="28"/>
          <w:szCs w:val="28"/>
        </w:rPr>
        <w:t xml:space="preserve">за счет </w:t>
      </w:r>
      <w:proofErr w:type="spellStart"/>
      <w:r>
        <w:rPr>
          <w:b/>
          <w:i/>
          <w:sz w:val="28"/>
          <w:szCs w:val="28"/>
        </w:rPr>
        <w:t>софинансирования</w:t>
      </w:r>
      <w:proofErr w:type="spellEnd"/>
      <w:r>
        <w:rPr>
          <w:b/>
          <w:i/>
          <w:sz w:val="28"/>
          <w:szCs w:val="28"/>
        </w:rPr>
        <w:t xml:space="preserve"> внешних займов из республиканского бюджета </w:t>
      </w:r>
      <w:r w:rsidRPr="00F43ADC">
        <w:rPr>
          <w:sz w:val="28"/>
          <w:szCs w:val="28"/>
        </w:rPr>
        <w:t xml:space="preserve">было предусмотрено </w:t>
      </w:r>
      <w:r>
        <w:rPr>
          <w:sz w:val="28"/>
          <w:szCs w:val="28"/>
        </w:rPr>
        <w:t xml:space="preserve">средств в сумме </w:t>
      </w:r>
      <w:r w:rsidRPr="00E5542E">
        <w:rPr>
          <w:sz w:val="28"/>
          <w:szCs w:val="28"/>
        </w:rPr>
        <w:t>160</w:t>
      </w:r>
      <w:r>
        <w:rPr>
          <w:sz w:val="28"/>
          <w:szCs w:val="28"/>
        </w:rPr>
        <w:t> </w:t>
      </w:r>
      <w:r w:rsidRPr="00E5542E">
        <w:rPr>
          <w:sz w:val="28"/>
          <w:szCs w:val="28"/>
        </w:rPr>
        <w:t>436</w:t>
      </w:r>
      <w:r>
        <w:rPr>
          <w:sz w:val="28"/>
          <w:szCs w:val="28"/>
        </w:rPr>
        <w:t> </w:t>
      </w:r>
      <w:proofErr w:type="spellStart"/>
      <w:proofErr w:type="gramStart"/>
      <w:r>
        <w:rPr>
          <w:sz w:val="28"/>
          <w:szCs w:val="28"/>
        </w:rPr>
        <w:t>тыс.тенге</w:t>
      </w:r>
      <w:proofErr w:type="spellEnd"/>
      <w:proofErr w:type="gramEnd"/>
      <w:r>
        <w:rPr>
          <w:sz w:val="28"/>
          <w:szCs w:val="28"/>
        </w:rPr>
        <w:t xml:space="preserve">, исполнение составило </w:t>
      </w:r>
      <w:r w:rsidRPr="00E5542E">
        <w:rPr>
          <w:sz w:val="28"/>
          <w:szCs w:val="28"/>
        </w:rPr>
        <w:t>160</w:t>
      </w:r>
      <w:r>
        <w:rPr>
          <w:sz w:val="28"/>
          <w:szCs w:val="28"/>
        </w:rPr>
        <w:t> </w:t>
      </w:r>
      <w:r w:rsidRPr="00E5542E">
        <w:rPr>
          <w:sz w:val="28"/>
          <w:szCs w:val="28"/>
        </w:rPr>
        <w:t>334,7</w:t>
      </w:r>
      <w:r>
        <w:rPr>
          <w:sz w:val="28"/>
          <w:szCs w:val="28"/>
        </w:rPr>
        <w:t> </w:t>
      </w:r>
      <w:proofErr w:type="spellStart"/>
      <w:r>
        <w:rPr>
          <w:sz w:val="28"/>
          <w:szCs w:val="28"/>
        </w:rPr>
        <w:t>тыс.тенге</w:t>
      </w:r>
      <w:proofErr w:type="spellEnd"/>
      <w:r>
        <w:rPr>
          <w:sz w:val="28"/>
          <w:szCs w:val="28"/>
        </w:rPr>
        <w:t>, или 99,9 %. Неисполненные 101,3 </w:t>
      </w:r>
      <w:proofErr w:type="spellStart"/>
      <w:proofErr w:type="gramStart"/>
      <w:r>
        <w:rPr>
          <w:sz w:val="28"/>
          <w:szCs w:val="28"/>
        </w:rPr>
        <w:t>тыс.тенге</w:t>
      </w:r>
      <w:proofErr w:type="spellEnd"/>
      <w:proofErr w:type="gramEnd"/>
      <w:r>
        <w:rPr>
          <w:sz w:val="28"/>
          <w:szCs w:val="28"/>
        </w:rPr>
        <w:t xml:space="preserve"> является экономией, сложившаяся в результате курсовой разницы.</w:t>
      </w:r>
    </w:p>
    <w:p w:rsidR="00182400" w:rsidRPr="00257B4E" w:rsidRDefault="00182400" w:rsidP="00182400">
      <w:pPr>
        <w:pBdr>
          <w:bottom w:val="single" w:sz="4" w:space="31" w:color="FFFFFF"/>
        </w:pBdr>
        <w:tabs>
          <w:tab w:val="left" w:pos="0"/>
        </w:tabs>
        <w:ind w:firstLine="709"/>
        <w:jc w:val="both"/>
        <w:rPr>
          <w:color w:val="000000"/>
          <w:sz w:val="28"/>
          <w:szCs w:val="28"/>
        </w:rPr>
      </w:pPr>
      <w:r w:rsidRPr="00890EF5">
        <w:rPr>
          <w:i/>
          <w:color w:val="000000"/>
          <w:sz w:val="28"/>
          <w:szCs w:val="28"/>
        </w:rPr>
        <w:t>Показател</w:t>
      </w:r>
      <w:r>
        <w:rPr>
          <w:i/>
          <w:color w:val="000000"/>
          <w:sz w:val="28"/>
          <w:szCs w:val="28"/>
        </w:rPr>
        <w:t>ь</w:t>
      </w:r>
      <w:r w:rsidRPr="00890EF5">
        <w:rPr>
          <w:i/>
          <w:color w:val="000000"/>
          <w:sz w:val="28"/>
          <w:szCs w:val="28"/>
        </w:rPr>
        <w:t xml:space="preserve"> прямого результата </w:t>
      </w:r>
      <w:r>
        <w:rPr>
          <w:color w:val="000000"/>
          <w:sz w:val="28"/>
          <w:szCs w:val="28"/>
        </w:rPr>
        <w:t>достигнут.</w:t>
      </w:r>
    </w:p>
    <w:p w:rsidR="00182400" w:rsidRDefault="00182400" w:rsidP="00182400">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К</w:t>
      </w:r>
      <w:r w:rsidRPr="009850E0">
        <w:rPr>
          <w:color w:val="000000"/>
          <w:sz w:val="28"/>
          <w:szCs w:val="28"/>
        </w:rPr>
        <w:t>оличество консул</w:t>
      </w:r>
      <w:r>
        <w:rPr>
          <w:color w:val="000000"/>
          <w:sz w:val="28"/>
          <w:szCs w:val="28"/>
        </w:rPr>
        <w:t>ьтантов для реализации Проекта «</w:t>
      </w:r>
      <w:r w:rsidRPr="009850E0">
        <w:rPr>
          <w:color w:val="000000"/>
          <w:sz w:val="28"/>
          <w:szCs w:val="28"/>
        </w:rPr>
        <w:t>Стимул</w:t>
      </w:r>
      <w:r>
        <w:rPr>
          <w:color w:val="000000"/>
          <w:sz w:val="28"/>
          <w:szCs w:val="28"/>
        </w:rPr>
        <w:t>ирование продуктивных инноваций» составило согласно плану 23 чел.</w:t>
      </w:r>
    </w:p>
    <w:p w:rsidR="00182400" w:rsidRPr="00185F6A" w:rsidRDefault="00182400" w:rsidP="00182400">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Ц</w:t>
      </w:r>
      <w:r w:rsidRPr="00185F6A">
        <w:rPr>
          <w:color w:val="000000"/>
          <w:sz w:val="28"/>
          <w:szCs w:val="28"/>
        </w:rPr>
        <w:t>ель развития проекта состоит в том, чтобы способствовать проведению высококачественных, актуальных для страны научных исследований и коммерциализации технологий.</w:t>
      </w:r>
    </w:p>
    <w:p w:rsidR="00182400" w:rsidRPr="00185F6A" w:rsidRDefault="00182400" w:rsidP="00182400">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185F6A">
        <w:rPr>
          <w:color w:val="000000"/>
          <w:sz w:val="28"/>
          <w:szCs w:val="28"/>
        </w:rPr>
        <w:t xml:space="preserve">Общей целью проекта является оказание содействия НИС Казахстана </w:t>
      </w:r>
      <w:r w:rsidRPr="00185F6A">
        <w:rPr>
          <w:color w:val="000000"/>
          <w:sz w:val="28"/>
          <w:szCs w:val="28"/>
        </w:rPr>
        <w:br/>
        <w:t>в повышении ее эффективности в высоко конкурентных глобальных рынках таким образом, чтобы традиционно сильная наука и образованное население превратились в долгосрочный и устойчивый ресурс повышения благосостояния, национальной конкурентоспособности, диверсификации экономики и улучшения стандартов жизни.</w:t>
      </w:r>
    </w:p>
    <w:p w:rsidR="00182400" w:rsidRPr="00185F6A" w:rsidRDefault="00182400" w:rsidP="00182400">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185F6A">
        <w:rPr>
          <w:color w:val="000000"/>
          <w:sz w:val="28"/>
          <w:szCs w:val="28"/>
        </w:rPr>
        <w:t>Для достижения этой цели необходимо создать правильные стимулы для студентов, чтобы они изучали науку и инженерные специальности, оставались работать в Казахстане, применяя свои знания и таланты во благо развития страны. Аналогично, необходимо создавать стимулы для состоявшихся ученых и исследователей для более тесного партнерства и сотрудничества с частным сектором, который заинтересован в использовании научных результатов.</w:t>
      </w:r>
    </w:p>
    <w:p w:rsidR="00182400" w:rsidRPr="0098768D" w:rsidRDefault="00182400" w:rsidP="00182400">
      <w:pPr>
        <w:widowControl w:val="0"/>
        <w:pBdr>
          <w:bottom w:val="single" w:sz="4" w:space="31" w:color="FFFFFF"/>
        </w:pBdr>
        <w:tabs>
          <w:tab w:val="left" w:pos="-6237"/>
        </w:tabs>
        <w:autoSpaceDE w:val="0"/>
        <w:autoSpaceDN w:val="0"/>
        <w:adjustRightInd w:val="0"/>
        <w:ind w:firstLine="709"/>
        <w:jc w:val="both"/>
        <w:rPr>
          <w:color w:val="000000"/>
          <w:sz w:val="28"/>
          <w:szCs w:val="28"/>
        </w:rPr>
      </w:pPr>
      <w:r w:rsidRPr="00185F6A">
        <w:rPr>
          <w:color w:val="000000"/>
          <w:sz w:val="28"/>
          <w:szCs w:val="28"/>
        </w:rPr>
        <w:t>Проект будет продвигать продуктивные инновации, повышать продуктивность и конкурентоспособность экономики путем стимулирования научно-производственных связей и развития инкубационного цикла технологий.</w:t>
      </w:r>
    </w:p>
    <w:p w:rsidR="00182400" w:rsidRPr="00185F6A" w:rsidRDefault="00182400" w:rsidP="00182400">
      <w:pPr>
        <w:widowControl w:val="0"/>
        <w:pBdr>
          <w:bottom w:val="single" w:sz="4" w:space="31" w:color="FFFFFF"/>
        </w:pBdr>
        <w:tabs>
          <w:tab w:val="left" w:pos="-6237"/>
        </w:tabs>
        <w:autoSpaceDE w:val="0"/>
        <w:autoSpaceDN w:val="0"/>
        <w:adjustRightInd w:val="0"/>
        <w:ind w:firstLine="709"/>
        <w:jc w:val="both"/>
        <w:rPr>
          <w:b/>
          <w:color w:val="000000"/>
          <w:sz w:val="28"/>
          <w:szCs w:val="28"/>
        </w:rPr>
      </w:pPr>
      <w:r w:rsidRPr="00185F6A">
        <w:rPr>
          <w:b/>
          <w:color w:val="000000"/>
          <w:sz w:val="28"/>
          <w:szCs w:val="28"/>
        </w:rPr>
        <w:t xml:space="preserve">Полученный эффект: </w:t>
      </w:r>
      <w:r w:rsidRPr="00185F6A">
        <w:rPr>
          <w:sz w:val="28"/>
          <w:szCs w:val="28"/>
        </w:rPr>
        <w:t xml:space="preserve">В рамках Проекта достигнуты результаты, получившие положительные оценки со стороны международных экспертов и экспертов Всемирного банка. За период реализации Проекта было профинансировано </w:t>
      </w:r>
      <w:r w:rsidRPr="00185F6A">
        <w:rPr>
          <w:bCs/>
          <w:sz w:val="28"/>
          <w:szCs w:val="28"/>
        </w:rPr>
        <w:t>67 проектов</w:t>
      </w:r>
      <w:r w:rsidRPr="00185F6A">
        <w:rPr>
          <w:sz w:val="28"/>
          <w:szCs w:val="28"/>
        </w:rPr>
        <w:t xml:space="preserve"> по коммерциализации стартапов, совместным исследованиям казахстанских научных сотрудников в ведущих международных научных организациях, созданию консорциумов между наукой и бизнесом. Данные проекты были отобраны специально созданным независимым Международным советом, в который вошли ведущие эксперты в области науки и коммерциализации технологий по рекомендациям Всемирного банка.</w:t>
      </w:r>
    </w:p>
    <w:p w:rsidR="00182400" w:rsidRPr="00185F6A" w:rsidRDefault="00182400" w:rsidP="00182400">
      <w:pPr>
        <w:widowControl w:val="0"/>
        <w:pBdr>
          <w:bottom w:val="single" w:sz="4" w:space="31" w:color="FFFFFF"/>
        </w:pBdr>
        <w:tabs>
          <w:tab w:val="left" w:pos="-6237"/>
        </w:tabs>
        <w:autoSpaceDE w:val="0"/>
        <w:autoSpaceDN w:val="0"/>
        <w:adjustRightInd w:val="0"/>
        <w:ind w:firstLine="709"/>
        <w:jc w:val="both"/>
        <w:rPr>
          <w:b/>
          <w:color w:val="000000"/>
          <w:sz w:val="28"/>
          <w:szCs w:val="28"/>
        </w:rPr>
      </w:pPr>
      <w:r w:rsidRPr="00185F6A">
        <w:rPr>
          <w:sz w:val="28"/>
          <w:szCs w:val="28"/>
        </w:rPr>
        <w:lastRenderedPageBreak/>
        <w:t xml:space="preserve">В части коммерциализации стартапов профинансирован 41 проект </w:t>
      </w:r>
      <w:r w:rsidRPr="00185F6A">
        <w:rPr>
          <w:bCs/>
          <w:sz w:val="28"/>
          <w:szCs w:val="28"/>
        </w:rPr>
        <w:t>на общую сумму</w:t>
      </w:r>
      <w:r w:rsidRPr="00185F6A">
        <w:rPr>
          <w:sz w:val="28"/>
          <w:szCs w:val="28"/>
        </w:rPr>
        <w:t xml:space="preserve"> 6,7</w:t>
      </w:r>
      <w:r>
        <w:rPr>
          <w:sz w:val="28"/>
          <w:szCs w:val="28"/>
        </w:rPr>
        <w:t> </w:t>
      </w:r>
      <w:proofErr w:type="spellStart"/>
      <w:proofErr w:type="gramStart"/>
      <w:r>
        <w:rPr>
          <w:sz w:val="28"/>
          <w:szCs w:val="28"/>
        </w:rPr>
        <w:t>млрд.тенге</w:t>
      </w:r>
      <w:proofErr w:type="spellEnd"/>
      <w:proofErr w:type="gramEnd"/>
      <w:r w:rsidRPr="00185F6A">
        <w:rPr>
          <w:sz w:val="28"/>
          <w:szCs w:val="28"/>
        </w:rPr>
        <w:t xml:space="preserve">, из которых </w:t>
      </w:r>
      <w:proofErr w:type="spellStart"/>
      <w:r w:rsidRPr="00185F6A">
        <w:rPr>
          <w:sz w:val="28"/>
          <w:szCs w:val="28"/>
        </w:rPr>
        <w:t>софинансирование</w:t>
      </w:r>
      <w:proofErr w:type="spellEnd"/>
      <w:r w:rsidRPr="00185F6A">
        <w:rPr>
          <w:sz w:val="28"/>
          <w:szCs w:val="28"/>
        </w:rPr>
        <w:t xml:space="preserve"> част</w:t>
      </w:r>
      <w:r>
        <w:rPr>
          <w:sz w:val="28"/>
          <w:szCs w:val="28"/>
        </w:rPr>
        <w:t xml:space="preserve">ного сектора составило 560 </w:t>
      </w:r>
      <w:proofErr w:type="spellStart"/>
      <w:r>
        <w:rPr>
          <w:sz w:val="28"/>
          <w:szCs w:val="28"/>
        </w:rPr>
        <w:t>млн.</w:t>
      </w:r>
      <w:r w:rsidRPr="00185F6A">
        <w:rPr>
          <w:sz w:val="28"/>
          <w:szCs w:val="28"/>
        </w:rPr>
        <w:t>тенге</w:t>
      </w:r>
      <w:proofErr w:type="spellEnd"/>
      <w:r w:rsidRPr="00185F6A">
        <w:rPr>
          <w:sz w:val="28"/>
          <w:szCs w:val="28"/>
        </w:rPr>
        <w:t xml:space="preserve"> (8%). По 39 проектам завершена разработка прототипов и промышленные испытания и достигнуты п</w:t>
      </w:r>
      <w:r>
        <w:rPr>
          <w:sz w:val="28"/>
          <w:szCs w:val="28"/>
        </w:rPr>
        <w:t>родажи на сумму более 1,3 </w:t>
      </w:r>
      <w:proofErr w:type="spellStart"/>
      <w:proofErr w:type="gramStart"/>
      <w:r>
        <w:rPr>
          <w:sz w:val="28"/>
          <w:szCs w:val="28"/>
        </w:rPr>
        <w:t>млрд.тенге</w:t>
      </w:r>
      <w:proofErr w:type="spellEnd"/>
      <w:proofErr w:type="gramEnd"/>
      <w:r w:rsidRPr="00185F6A">
        <w:rPr>
          <w:sz w:val="28"/>
          <w:szCs w:val="28"/>
        </w:rPr>
        <w:t xml:space="preserve">. </w:t>
      </w:r>
    </w:p>
    <w:p w:rsidR="00182400" w:rsidRDefault="00182400" w:rsidP="00182400">
      <w:pPr>
        <w:widowControl w:val="0"/>
        <w:pBdr>
          <w:bottom w:val="single" w:sz="4" w:space="31" w:color="FFFFFF"/>
        </w:pBdr>
        <w:tabs>
          <w:tab w:val="left" w:pos="-6237"/>
        </w:tabs>
        <w:autoSpaceDE w:val="0"/>
        <w:autoSpaceDN w:val="0"/>
        <w:adjustRightInd w:val="0"/>
        <w:ind w:firstLine="709"/>
        <w:jc w:val="both"/>
        <w:rPr>
          <w:sz w:val="28"/>
          <w:szCs w:val="28"/>
          <w:lang w:val="kk-KZ"/>
        </w:rPr>
      </w:pPr>
      <w:r w:rsidRPr="00185F6A">
        <w:rPr>
          <w:sz w:val="28"/>
          <w:szCs w:val="28"/>
        </w:rPr>
        <w:t xml:space="preserve">В рамках вышеуказанных 39 проектов заключены 7 лицензионных сделок и 8 договоров уступки прав интеллектуальной собственности, получены 34 национальных патентов и 1 евразийский патент, поданы 2 международные заявки во Всемирную организацию интеллектуальной собственности, получены 8 авторских свидетельств и зарегистрирован 1 товарный знак, опубликованы 38 международных научных публикаций. </w:t>
      </w:r>
    </w:p>
    <w:p w:rsidR="00182400" w:rsidRDefault="00182400" w:rsidP="00182400">
      <w:pPr>
        <w:widowControl w:val="0"/>
        <w:pBdr>
          <w:bottom w:val="single" w:sz="4" w:space="31" w:color="FFFFFF"/>
        </w:pBdr>
        <w:tabs>
          <w:tab w:val="left" w:pos="-6237"/>
        </w:tabs>
        <w:autoSpaceDE w:val="0"/>
        <w:autoSpaceDN w:val="0"/>
        <w:adjustRightInd w:val="0"/>
        <w:ind w:firstLine="709"/>
        <w:jc w:val="both"/>
        <w:rPr>
          <w:sz w:val="28"/>
          <w:szCs w:val="28"/>
        </w:rPr>
      </w:pPr>
      <w:r w:rsidRPr="009C4448">
        <w:rPr>
          <w:i/>
          <w:sz w:val="28"/>
          <w:szCs w:val="28"/>
        </w:rPr>
        <w:t>Динамика расходов:</w:t>
      </w:r>
      <w:r w:rsidRPr="0020059D">
        <w:rPr>
          <w:sz w:val="28"/>
          <w:szCs w:val="28"/>
        </w:rPr>
        <w:t xml:space="preserve"> </w:t>
      </w:r>
      <w:r>
        <w:rPr>
          <w:sz w:val="28"/>
          <w:szCs w:val="28"/>
        </w:rPr>
        <w:t xml:space="preserve">в </w:t>
      </w:r>
      <w:r w:rsidRPr="0020059D">
        <w:rPr>
          <w:sz w:val="28"/>
          <w:szCs w:val="28"/>
        </w:rPr>
        <w:t>2018 год</w:t>
      </w:r>
      <w:r>
        <w:rPr>
          <w:sz w:val="28"/>
          <w:szCs w:val="28"/>
        </w:rPr>
        <w:t>у</w:t>
      </w:r>
      <w:r w:rsidRPr="0020059D">
        <w:rPr>
          <w:sz w:val="28"/>
          <w:szCs w:val="28"/>
        </w:rPr>
        <w:t xml:space="preserve"> – </w:t>
      </w:r>
      <w:r w:rsidRPr="00E76B1C">
        <w:rPr>
          <w:sz w:val="28"/>
          <w:szCs w:val="28"/>
        </w:rPr>
        <w:t>2</w:t>
      </w:r>
      <w:r>
        <w:rPr>
          <w:sz w:val="28"/>
          <w:szCs w:val="28"/>
          <w:lang w:val="kk-KZ"/>
        </w:rPr>
        <w:t> </w:t>
      </w:r>
      <w:r w:rsidRPr="00E76B1C">
        <w:rPr>
          <w:sz w:val="28"/>
          <w:szCs w:val="28"/>
        </w:rPr>
        <w:t>660</w:t>
      </w:r>
      <w:r>
        <w:rPr>
          <w:sz w:val="28"/>
          <w:szCs w:val="28"/>
          <w:lang w:val="kk-KZ"/>
        </w:rPr>
        <w:t> </w:t>
      </w:r>
      <w:r w:rsidRPr="00E76B1C">
        <w:rPr>
          <w:sz w:val="28"/>
          <w:szCs w:val="28"/>
        </w:rPr>
        <w:t>078,5</w:t>
      </w:r>
      <w:r>
        <w:rPr>
          <w:sz w:val="28"/>
          <w:szCs w:val="28"/>
        </w:rPr>
        <w:t> </w:t>
      </w:r>
      <w:proofErr w:type="spellStart"/>
      <w:r>
        <w:rPr>
          <w:sz w:val="28"/>
          <w:szCs w:val="28"/>
        </w:rPr>
        <w:t>тыс.тенге</w:t>
      </w:r>
      <w:proofErr w:type="spellEnd"/>
      <w:r w:rsidRPr="0020059D">
        <w:rPr>
          <w:sz w:val="28"/>
          <w:szCs w:val="28"/>
        </w:rPr>
        <w:t xml:space="preserve">, </w:t>
      </w:r>
      <w:r>
        <w:rPr>
          <w:sz w:val="28"/>
          <w:szCs w:val="28"/>
        </w:rPr>
        <w:t xml:space="preserve">в </w:t>
      </w:r>
      <w:r w:rsidRPr="0020059D">
        <w:rPr>
          <w:sz w:val="28"/>
          <w:szCs w:val="28"/>
        </w:rPr>
        <w:t>2019 год</w:t>
      </w:r>
      <w:r>
        <w:rPr>
          <w:sz w:val="28"/>
          <w:szCs w:val="28"/>
        </w:rPr>
        <w:t>у</w:t>
      </w:r>
      <w:r w:rsidRPr="0020059D">
        <w:rPr>
          <w:sz w:val="28"/>
          <w:szCs w:val="28"/>
        </w:rPr>
        <w:t xml:space="preserve"> – </w:t>
      </w:r>
      <w:r w:rsidRPr="00E76B1C">
        <w:rPr>
          <w:sz w:val="28"/>
          <w:szCs w:val="28"/>
        </w:rPr>
        <w:t>3</w:t>
      </w:r>
      <w:r>
        <w:rPr>
          <w:sz w:val="28"/>
          <w:szCs w:val="28"/>
        </w:rPr>
        <w:t> </w:t>
      </w:r>
      <w:r w:rsidRPr="00E76B1C">
        <w:rPr>
          <w:sz w:val="28"/>
          <w:szCs w:val="28"/>
        </w:rPr>
        <w:t>204</w:t>
      </w:r>
      <w:r>
        <w:rPr>
          <w:sz w:val="28"/>
          <w:szCs w:val="28"/>
          <w:lang w:val="kk-KZ"/>
        </w:rPr>
        <w:t> </w:t>
      </w:r>
      <w:r w:rsidRPr="00E76B1C">
        <w:rPr>
          <w:sz w:val="28"/>
          <w:szCs w:val="28"/>
        </w:rPr>
        <w:t>070,3</w:t>
      </w:r>
      <w:r>
        <w:rPr>
          <w:sz w:val="28"/>
          <w:szCs w:val="28"/>
        </w:rPr>
        <w:t> </w:t>
      </w:r>
      <w:proofErr w:type="spellStart"/>
      <w:r>
        <w:rPr>
          <w:sz w:val="28"/>
          <w:szCs w:val="28"/>
        </w:rPr>
        <w:t>тыс.тенге</w:t>
      </w:r>
      <w:proofErr w:type="spellEnd"/>
      <w:r>
        <w:rPr>
          <w:sz w:val="28"/>
          <w:szCs w:val="28"/>
        </w:rPr>
        <w:t xml:space="preserve">, в 2020 году </w:t>
      </w:r>
      <w:r w:rsidRPr="0020059D">
        <w:rPr>
          <w:sz w:val="28"/>
          <w:szCs w:val="28"/>
        </w:rPr>
        <w:t>–</w:t>
      </w:r>
      <w:r>
        <w:rPr>
          <w:sz w:val="28"/>
          <w:szCs w:val="28"/>
        </w:rPr>
        <w:t xml:space="preserve"> </w:t>
      </w:r>
      <w:r w:rsidRPr="00185F6A">
        <w:rPr>
          <w:color w:val="000000"/>
          <w:sz w:val="28"/>
          <w:szCs w:val="28"/>
        </w:rPr>
        <w:t>572 301,8</w:t>
      </w:r>
      <w:r>
        <w:rPr>
          <w:color w:val="000000"/>
          <w:sz w:val="28"/>
          <w:szCs w:val="28"/>
        </w:rPr>
        <w:t> </w:t>
      </w:r>
      <w:proofErr w:type="spellStart"/>
      <w:r>
        <w:rPr>
          <w:color w:val="000000"/>
          <w:sz w:val="28"/>
          <w:szCs w:val="28"/>
        </w:rPr>
        <w:t>тыс.тенге</w:t>
      </w:r>
      <w:proofErr w:type="spellEnd"/>
      <w:r>
        <w:rPr>
          <w:sz w:val="28"/>
          <w:szCs w:val="28"/>
        </w:rPr>
        <w:t>.</w:t>
      </w:r>
    </w:p>
    <w:p w:rsidR="00182400" w:rsidRPr="007A7F5C" w:rsidRDefault="00182400" w:rsidP="00182400">
      <w:pPr>
        <w:widowControl w:val="0"/>
        <w:pBdr>
          <w:bottom w:val="single" w:sz="4" w:space="31" w:color="FFFFFF"/>
        </w:pBdr>
        <w:tabs>
          <w:tab w:val="left" w:pos="-6237"/>
        </w:tabs>
        <w:autoSpaceDE w:val="0"/>
        <w:autoSpaceDN w:val="0"/>
        <w:adjustRightInd w:val="0"/>
        <w:ind w:firstLine="709"/>
        <w:jc w:val="both"/>
        <w:rPr>
          <w:sz w:val="28"/>
          <w:szCs w:val="28"/>
          <w:lang w:val="kk-KZ"/>
        </w:rPr>
      </w:pPr>
      <w:r w:rsidRPr="0027226C">
        <w:rPr>
          <w:sz w:val="28"/>
          <w:szCs w:val="28"/>
        </w:rPr>
        <w:t>Дебиторская задолженность</w:t>
      </w:r>
      <w:r w:rsidRPr="00893EF3">
        <w:rPr>
          <w:sz w:val="28"/>
          <w:szCs w:val="28"/>
        </w:rPr>
        <w:t xml:space="preserve"> составила </w:t>
      </w:r>
      <w:r w:rsidRPr="00893EF3">
        <w:rPr>
          <w:sz w:val="28"/>
          <w:szCs w:val="28"/>
          <w:lang w:val="kk-KZ"/>
        </w:rPr>
        <w:t>5 723 467,7</w:t>
      </w:r>
      <w:r>
        <w:rPr>
          <w:sz w:val="28"/>
          <w:szCs w:val="28"/>
        </w:rPr>
        <w:t> </w:t>
      </w:r>
      <w:proofErr w:type="spellStart"/>
      <w:proofErr w:type="gramStart"/>
      <w:r>
        <w:rPr>
          <w:sz w:val="28"/>
          <w:szCs w:val="28"/>
        </w:rPr>
        <w:t>тыс.тенге</w:t>
      </w:r>
      <w:proofErr w:type="spellEnd"/>
      <w:proofErr w:type="gramEnd"/>
      <w:r>
        <w:rPr>
          <w:sz w:val="28"/>
          <w:szCs w:val="28"/>
        </w:rPr>
        <w:t xml:space="preserve"> - </w:t>
      </w:r>
      <w:r w:rsidRPr="00893EF3">
        <w:rPr>
          <w:sz w:val="28"/>
          <w:szCs w:val="28"/>
        </w:rPr>
        <w:t>краткосрочные авансы</w:t>
      </w:r>
      <w:r>
        <w:rPr>
          <w:sz w:val="28"/>
          <w:szCs w:val="28"/>
        </w:rPr>
        <w:t>,</w:t>
      </w:r>
      <w:r w:rsidRPr="00893EF3">
        <w:rPr>
          <w:sz w:val="28"/>
          <w:szCs w:val="28"/>
        </w:rPr>
        <w:t xml:space="preserve">  выданные по Проекту ВБ 8463</w:t>
      </w:r>
      <w:r w:rsidRPr="00893EF3">
        <w:rPr>
          <w:sz w:val="28"/>
          <w:szCs w:val="28"/>
          <w:lang w:val="kk-KZ"/>
        </w:rPr>
        <w:t>-</w:t>
      </w:r>
      <w:r w:rsidRPr="00893EF3">
        <w:rPr>
          <w:sz w:val="28"/>
          <w:szCs w:val="28"/>
        </w:rPr>
        <w:t>KZ</w:t>
      </w:r>
      <w:r>
        <w:rPr>
          <w:sz w:val="28"/>
          <w:szCs w:val="28"/>
        </w:rPr>
        <w:t>.</w:t>
      </w:r>
      <w:r w:rsidRPr="00A77C34">
        <w:t xml:space="preserve"> </w:t>
      </w:r>
      <w:r>
        <w:t xml:space="preserve"> </w:t>
      </w:r>
    </w:p>
    <w:p w:rsidR="00182400" w:rsidRPr="0027226C" w:rsidRDefault="00182400" w:rsidP="00182400">
      <w:pPr>
        <w:widowControl w:val="0"/>
        <w:pBdr>
          <w:bottom w:val="single" w:sz="4" w:space="31" w:color="FFFFFF"/>
        </w:pBdr>
        <w:tabs>
          <w:tab w:val="left" w:pos="-6237"/>
        </w:tabs>
        <w:autoSpaceDE w:val="0"/>
        <w:autoSpaceDN w:val="0"/>
        <w:adjustRightInd w:val="0"/>
        <w:ind w:firstLine="709"/>
        <w:jc w:val="both"/>
        <w:rPr>
          <w:sz w:val="28"/>
          <w:szCs w:val="28"/>
          <w:lang w:val="kk-KZ"/>
        </w:rPr>
      </w:pPr>
      <w:r w:rsidRPr="0027226C">
        <w:rPr>
          <w:rFonts w:eastAsia="SimSun"/>
          <w:sz w:val="28"/>
          <w:szCs w:val="28"/>
        </w:rPr>
        <w:t>Кредиторская задолженность отсутствует.</w:t>
      </w:r>
    </w:p>
    <w:p w:rsidR="00182400" w:rsidRDefault="00182400" w:rsidP="00182400">
      <w:pPr>
        <w:widowControl w:val="0"/>
        <w:pBdr>
          <w:bottom w:val="single" w:sz="4" w:space="31" w:color="FFFFFF"/>
        </w:pBdr>
        <w:tabs>
          <w:tab w:val="left" w:pos="-6237"/>
        </w:tabs>
        <w:autoSpaceDE w:val="0"/>
        <w:autoSpaceDN w:val="0"/>
        <w:adjustRightInd w:val="0"/>
        <w:ind w:firstLine="709"/>
        <w:jc w:val="both"/>
        <w:rPr>
          <w:sz w:val="28"/>
          <w:szCs w:val="28"/>
          <w:lang w:val="kk-KZ"/>
        </w:rPr>
      </w:pPr>
      <w:r>
        <w:rPr>
          <w:rFonts w:eastAsia="MS Mincho"/>
          <w:sz w:val="28"/>
          <w:szCs w:val="28"/>
        </w:rPr>
        <w:t xml:space="preserve">В рамках реализации бюджетной программы </w:t>
      </w:r>
      <w:r w:rsidRPr="009C4448">
        <w:rPr>
          <w:b/>
          <w:sz w:val="28"/>
          <w:szCs w:val="28"/>
        </w:rPr>
        <w:t>205 «Обеспечение инновационного развития Республики Казахстан»</w:t>
      </w:r>
      <w:r>
        <w:rPr>
          <w:sz w:val="28"/>
          <w:szCs w:val="28"/>
        </w:rPr>
        <w:t xml:space="preserve"> средства были направлены </w:t>
      </w:r>
      <w:r w:rsidRPr="0027226C">
        <w:rPr>
          <w:b/>
          <w:i/>
          <w:sz w:val="28"/>
          <w:szCs w:val="28"/>
        </w:rPr>
        <w:t xml:space="preserve">на создание инновационной экосистемы на базе Международного технопарка IT-стартапов «Астана </w:t>
      </w:r>
      <w:proofErr w:type="spellStart"/>
      <w:r w:rsidRPr="0027226C">
        <w:rPr>
          <w:b/>
          <w:i/>
          <w:sz w:val="28"/>
          <w:szCs w:val="28"/>
        </w:rPr>
        <w:t>Хаб</w:t>
      </w:r>
      <w:proofErr w:type="spellEnd"/>
      <w:r w:rsidRPr="0027226C">
        <w:rPr>
          <w:b/>
          <w:i/>
          <w:sz w:val="28"/>
          <w:szCs w:val="28"/>
        </w:rPr>
        <w:t>»</w:t>
      </w:r>
      <w:r>
        <w:rPr>
          <w:sz w:val="28"/>
          <w:szCs w:val="28"/>
        </w:rPr>
        <w:t xml:space="preserve"> в сумме </w:t>
      </w:r>
      <w:r w:rsidRPr="00C929F8">
        <w:rPr>
          <w:sz w:val="28"/>
          <w:szCs w:val="28"/>
        </w:rPr>
        <w:t>1</w:t>
      </w:r>
      <w:r>
        <w:rPr>
          <w:sz w:val="28"/>
          <w:szCs w:val="28"/>
        </w:rPr>
        <w:t> </w:t>
      </w:r>
      <w:r w:rsidRPr="00C929F8">
        <w:rPr>
          <w:sz w:val="28"/>
          <w:szCs w:val="28"/>
        </w:rPr>
        <w:t>917</w:t>
      </w:r>
      <w:r>
        <w:rPr>
          <w:sz w:val="28"/>
          <w:szCs w:val="28"/>
        </w:rPr>
        <w:t> </w:t>
      </w:r>
      <w:r w:rsidRPr="00C929F8">
        <w:rPr>
          <w:sz w:val="28"/>
          <w:szCs w:val="28"/>
        </w:rPr>
        <w:t>912</w:t>
      </w:r>
      <w:r>
        <w:rPr>
          <w:sz w:val="28"/>
          <w:szCs w:val="28"/>
        </w:rPr>
        <w:t> </w:t>
      </w:r>
      <w:proofErr w:type="spellStart"/>
      <w:proofErr w:type="gramStart"/>
      <w:r>
        <w:rPr>
          <w:sz w:val="28"/>
          <w:szCs w:val="28"/>
        </w:rPr>
        <w:t>тыс.тенге</w:t>
      </w:r>
      <w:proofErr w:type="spellEnd"/>
      <w:proofErr w:type="gramEnd"/>
      <w:r w:rsidRPr="0020059D">
        <w:rPr>
          <w:sz w:val="28"/>
          <w:szCs w:val="28"/>
        </w:rPr>
        <w:t xml:space="preserve">, </w:t>
      </w:r>
      <w:r>
        <w:rPr>
          <w:sz w:val="28"/>
          <w:szCs w:val="28"/>
        </w:rPr>
        <w:t xml:space="preserve">исполнение составило </w:t>
      </w:r>
      <w:r w:rsidRPr="00C929F8">
        <w:rPr>
          <w:sz w:val="28"/>
          <w:szCs w:val="28"/>
        </w:rPr>
        <w:t>1</w:t>
      </w:r>
      <w:r>
        <w:rPr>
          <w:sz w:val="28"/>
          <w:szCs w:val="28"/>
        </w:rPr>
        <w:t> </w:t>
      </w:r>
      <w:r w:rsidRPr="00C929F8">
        <w:rPr>
          <w:sz w:val="28"/>
          <w:szCs w:val="28"/>
        </w:rPr>
        <w:t>917</w:t>
      </w:r>
      <w:r>
        <w:rPr>
          <w:sz w:val="28"/>
          <w:szCs w:val="28"/>
        </w:rPr>
        <w:t> </w:t>
      </w:r>
      <w:r w:rsidRPr="00C929F8">
        <w:rPr>
          <w:sz w:val="28"/>
          <w:szCs w:val="28"/>
        </w:rPr>
        <w:t>910,2</w:t>
      </w:r>
      <w:r>
        <w:rPr>
          <w:sz w:val="28"/>
          <w:szCs w:val="28"/>
        </w:rPr>
        <w:t> </w:t>
      </w:r>
      <w:proofErr w:type="spellStart"/>
      <w:r>
        <w:rPr>
          <w:sz w:val="28"/>
          <w:szCs w:val="28"/>
        </w:rPr>
        <w:t>тыс.тенге</w:t>
      </w:r>
      <w:proofErr w:type="spellEnd"/>
      <w:r>
        <w:rPr>
          <w:sz w:val="28"/>
          <w:szCs w:val="28"/>
        </w:rPr>
        <w:t>,</w:t>
      </w:r>
      <w:r w:rsidRPr="0020059D">
        <w:rPr>
          <w:sz w:val="28"/>
          <w:szCs w:val="28"/>
        </w:rPr>
        <w:t xml:space="preserve"> или 100 %. </w:t>
      </w:r>
      <w:r>
        <w:rPr>
          <w:rFonts w:eastAsia="WenQuanYi Micro Hei"/>
          <w:sz w:val="28"/>
          <w:szCs w:val="28"/>
        </w:rPr>
        <w:t>Неисполненные 1,8 </w:t>
      </w:r>
      <w:proofErr w:type="spellStart"/>
      <w:proofErr w:type="gramStart"/>
      <w:r>
        <w:rPr>
          <w:rFonts w:eastAsia="WenQuanYi Micro Hei"/>
          <w:sz w:val="28"/>
          <w:szCs w:val="28"/>
        </w:rPr>
        <w:t>тыс.тенге</w:t>
      </w:r>
      <w:proofErr w:type="spellEnd"/>
      <w:proofErr w:type="gramEnd"/>
      <w:r>
        <w:rPr>
          <w:rFonts w:eastAsia="WenQuanYi Micro Hei"/>
          <w:sz w:val="28"/>
          <w:szCs w:val="28"/>
        </w:rPr>
        <w:t xml:space="preserve"> являются остатком средств за счет округления.</w:t>
      </w:r>
    </w:p>
    <w:p w:rsidR="00182400" w:rsidRDefault="00182400" w:rsidP="00182400">
      <w:pPr>
        <w:widowControl w:val="0"/>
        <w:pBdr>
          <w:bottom w:val="single" w:sz="4" w:space="31" w:color="FFFFFF"/>
        </w:pBdr>
        <w:tabs>
          <w:tab w:val="left" w:pos="-6237"/>
        </w:tabs>
        <w:autoSpaceDE w:val="0"/>
        <w:autoSpaceDN w:val="0"/>
        <w:adjustRightInd w:val="0"/>
        <w:ind w:firstLine="709"/>
        <w:jc w:val="both"/>
        <w:rPr>
          <w:sz w:val="28"/>
          <w:szCs w:val="28"/>
          <w:lang w:val="kk-KZ"/>
        </w:rPr>
      </w:pPr>
      <w:r w:rsidRPr="009C4448">
        <w:rPr>
          <w:i/>
          <w:sz w:val="28"/>
          <w:szCs w:val="28"/>
        </w:rPr>
        <w:t xml:space="preserve">Показатели прямого результата </w:t>
      </w:r>
      <w:r w:rsidRPr="00236982">
        <w:rPr>
          <w:sz w:val="28"/>
          <w:szCs w:val="28"/>
        </w:rPr>
        <w:t>достигнуты:</w:t>
      </w:r>
    </w:p>
    <w:p w:rsidR="00182400" w:rsidRDefault="00182400" w:rsidP="00182400">
      <w:pPr>
        <w:widowControl w:val="0"/>
        <w:pBdr>
          <w:bottom w:val="single" w:sz="4" w:space="31" w:color="FFFFFF"/>
        </w:pBdr>
        <w:tabs>
          <w:tab w:val="left" w:pos="-6237"/>
        </w:tabs>
        <w:autoSpaceDE w:val="0"/>
        <w:autoSpaceDN w:val="0"/>
        <w:adjustRightInd w:val="0"/>
        <w:ind w:firstLine="709"/>
        <w:jc w:val="both"/>
        <w:rPr>
          <w:sz w:val="28"/>
          <w:szCs w:val="28"/>
          <w:lang w:val="kk-KZ"/>
        </w:rPr>
      </w:pPr>
      <w:r w:rsidRPr="00185F6A">
        <w:rPr>
          <w:sz w:val="28"/>
          <w:szCs w:val="28"/>
          <w:lang w:val="kk-KZ"/>
        </w:rPr>
        <w:t>к</w:t>
      </w:r>
      <w:proofErr w:type="spellStart"/>
      <w:r w:rsidRPr="00185F6A">
        <w:rPr>
          <w:sz w:val="28"/>
          <w:szCs w:val="28"/>
        </w:rPr>
        <w:t>оличество</w:t>
      </w:r>
      <w:proofErr w:type="spellEnd"/>
      <w:r w:rsidRPr="00185F6A">
        <w:rPr>
          <w:sz w:val="28"/>
          <w:szCs w:val="28"/>
        </w:rPr>
        <w:t xml:space="preserve"> слушателей (ежегодно)</w:t>
      </w:r>
      <w:r w:rsidRPr="00185F6A">
        <w:rPr>
          <w:sz w:val="28"/>
          <w:szCs w:val="28"/>
          <w:lang w:val="kk-KZ"/>
        </w:rPr>
        <w:t xml:space="preserve"> составило</w:t>
      </w:r>
      <w:r>
        <w:rPr>
          <w:sz w:val="28"/>
          <w:szCs w:val="28"/>
          <w:lang w:val="kk-KZ"/>
        </w:rPr>
        <w:t xml:space="preserve"> 9 506 ед. при плане 4 099 ед.</w:t>
      </w:r>
      <w:r w:rsidRPr="00B64F1D">
        <w:t xml:space="preserve"> </w:t>
      </w:r>
      <w:r>
        <w:rPr>
          <w:sz w:val="28"/>
          <w:szCs w:val="28"/>
          <w:lang w:val="kk-KZ"/>
        </w:rPr>
        <w:t>в</w:t>
      </w:r>
      <w:r w:rsidRPr="00B64F1D">
        <w:rPr>
          <w:sz w:val="28"/>
          <w:szCs w:val="28"/>
          <w:lang w:val="kk-KZ"/>
        </w:rPr>
        <w:t xml:space="preserve"> связи с переходом мероприятий в онлайн формат и повышенному интересу аудитории к темам, спикерам, мероприятиям Astana Hub.</w:t>
      </w:r>
    </w:p>
    <w:p w:rsidR="00182400" w:rsidRDefault="00182400" w:rsidP="00182400">
      <w:pPr>
        <w:widowControl w:val="0"/>
        <w:pBdr>
          <w:bottom w:val="single" w:sz="4" w:space="31" w:color="FFFFFF"/>
        </w:pBdr>
        <w:tabs>
          <w:tab w:val="left" w:pos="-6237"/>
        </w:tabs>
        <w:autoSpaceDE w:val="0"/>
        <w:autoSpaceDN w:val="0"/>
        <w:adjustRightInd w:val="0"/>
        <w:ind w:firstLine="709"/>
        <w:jc w:val="both"/>
        <w:rPr>
          <w:sz w:val="28"/>
          <w:szCs w:val="28"/>
          <w:lang w:val="kk-KZ"/>
        </w:rPr>
      </w:pPr>
      <w:r>
        <w:rPr>
          <w:sz w:val="28"/>
          <w:szCs w:val="28"/>
          <w:lang w:val="kk-KZ"/>
        </w:rPr>
        <w:t>к</w:t>
      </w:r>
      <w:r w:rsidRPr="00B64F1D">
        <w:rPr>
          <w:sz w:val="28"/>
          <w:szCs w:val="28"/>
          <w:lang w:val="kk-KZ"/>
        </w:rPr>
        <w:t xml:space="preserve">оличество опубликованных материалов (ежегодно) </w:t>
      </w:r>
      <w:r w:rsidRPr="00185F6A">
        <w:rPr>
          <w:sz w:val="28"/>
          <w:szCs w:val="28"/>
          <w:lang w:val="kk-KZ"/>
        </w:rPr>
        <w:t>составило 725 единиц</w:t>
      </w:r>
      <w:r>
        <w:rPr>
          <w:sz w:val="28"/>
          <w:szCs w:val="28"/>
          <w:lang w:val="kk-KZ"/>
        </w:rPr>
        <w:t xml:space="preserve">  при плане 540 ед.,</w:t>
      </w:r>
      <w:r w:rsidRPr="00185F6A">
        <w:rPr>
          <w:sz w:val="28"/>
          <w:szCs w:val="28"/>
          <w:lang w:val="kk-KZ"/>
        </w:rPr>
        <w:t xml:space="preserve"> в связи с оптимизацией работы штатной команды, автоматизировали рутинные процессы</w:t>
      </w:r>
      <w:r w:rsidRPr="00185F6A">
        <w:rPr>
          <w:sz w:val="28"/>
          <w:szCs w:val="28"/>
        </w:rPr>
        <w:t>;</w:t>
      </w:r>
    </w:p>
    <w:p w:rsidR="00182400" w:rsidRDefault="00182400" w:rsidP="00182400">
      <w:pPr>
        <w:widowControl w:val="0"/>
        <w:pBdr>
          <w:bottom w:val="single" w:sz="4" w:space="31" w:color="FFFFFF"/>
        </w:pBdr>
        <w:tabs>
          <w:tab w:val="left" w:pos="-6237"/>
        </w:tabs>
        <w:autoSpaceDE w:val="0"/>
        <w:autoSpaceDN w:val="0"/>
        <w:adjustRightInd w:val="0"/>
        <w:ind w:firstLine="709"/>
        <w:jc w:val="both"/>
        <w:rPr>
          <w:sz w:val="28"/>
          <w:szCs w:val="28"/>
          <w:lang w:val="kk-KZ"/>
        </w:rPr>
      </w:pPr>
      <w:r w:rsidRPr="00185F6A">
        <w:rPr>
          <w:sz w:val="28"/>
          <w:szCs w:val="28"/>
          <w:lang w:val="kk-KZ"/>
        </w:rPr>
        <w:t>количество уникальных посетителей сайта</w:t>
      </w:r>
      <w:r w:rsidRPr="00185F6A">
        <w:t xml:space="preserve"> </w:t>
      </w:r>
      <w:r>
        <w:rPr>
          <w:sz w:val="28"/>
          <w:szCs w:val="28"/>
          <w:lang w:val="kk-KZ"/>
        </w:rPr>
        <w:t xml:space="preserve">составило 335 175 единиц при плане 266 816 ед. в связи </w:t>
      </w:r>
      <w:r w:rsidRPr="00185F6A">
        <w:rPr>
          <w:sz w:val="28"/>
          <w:szCs w:val="28"/>
          <w:lang w:val="kk-KZ"/>
        </w:rPr>
        <w:t>с тем, что освещаемость мероприятий оказалось больше и деятельность технопарка вызвала интерес общественности;</w:t>
      </w:r>
    </w:p>
    <w:p w:rsidR="00182400" w:rsidRDefault="00182400" w:rsidP="00182400">
      <w:pPr>
        <w:widowControl w:val="0"/>
        <w:pBdr>
          <w:bottom w:val="single" w:sz="4" w:space="31" w:color="FFFFFF"/>
        </w:pBdr>
        <w:tabs>
          <w:tab w:val="left" w:pos="-6237"/>
        </w:tabs>
        <w:autoSpaceDE w:val="0"/>
        <w:autoSpaceDN w:val="0"/>
        <w:adjustRightInd w:val="0"/>
        <w:ind w:firstLine="709"/>
        <w:jc w:val="both"/>
        <w:rPr>
          <w:sz w:val="28"/>
          <w:szCs w:val="28"/>
          <w:lang w:val="kk-KZ"/>
        </w:rPr>
      </w:pPr>
      <w:r>
        <w:rPr>
          <w:sz w:val="28"/>
          <w:szCs w:val="28"/>
          <w:lang w:val="kk-KZ"/>
        </w:rPr>
        <w:t xml:space="preserve">открыто 19 R&amp;D-центров при плане 1 </w:t>
      </w:r>
      <w:r w:rsidRPr="00185F6A">
        <w:rPr>
          <w:sz w:val="28"/>
          <w:szCs w:val="28"/>
          <w:lang w:val="kk-KZ"/>
        </w:rPr>
        <w:t>в связи с перезаключением существующих соглашений R&amp;D лабораторий, находящихся на территорий Astana Hub. Между тем, в это количество входит открытие новых R&amp;D лабораторий - THEA, Smart Data Labs, Beeline Digital Lab и пр.</w:t>
      </w:r>
    </w:p>
    <w:p w:rsidR="00182400" w:rsidRDefault="00182400" w:rsidP="00182400">
      <w:pPr>
        <w:widowControl w:val="0"/>
        <w:pBdr>
          <w:bottom w:val="single" w:sz="4" w:space="31" w:color="FFFFFF"/>
        </w:pBdr>
        <w:tabs>
          <w:tab w:val="left" w:pos="-6237"/>
        </w:tabs>
        <w:autoSpaceDE w:val="0"/>
        <w:autoSpaceDN w:val="0"/>
        <w:adjustRightInd w:val="0"/>
        <w:ind w:firstLine="709"/>
        <w:jc w:val="both"/>
        <w:rPr>
          <w:sz w:val="28"/>
          <w:szCs w:val="28"/>
          <w:lang w:val="kk-KZ"/>
        </w:rPr>
      </w:pPr>
      <w:r w:rsidRPr="00185F6A">
        <w:rPr>
          <w:sz w:val="28"/>
          <w:szCs w:val="28"/>
          <w:lang w:val="kk-KZ"/>
        </w:rPr>
        <w:t>выпущено 91 стартап –проектов</w:t>
      </w:r>
      <w:r>
        <w:rPr>
          <w:sz w:val="28"/>
          <w:szCs w:val="28"/>
          <w:lang w:val="kk-KZ"/>
        </w:rPr>
        <w:t xml:space="preserve"> при плане 60, в связи с </w:t>
      </w:r>
      <w:r w:rsidRPr="00B64F1D">
        <w:rPr>
          <w:sz w:val="28"/>
          <w:szCs w:val="28"/>
          <w:lang w:val="kk-KZ"/>
        </w:rPr>
        <w:t>переходом программ Astana Hub в онлайн формат, а также высоким интересом со стороны стартапов</w:t>
      </w:r>
      <w:r w:rsidRPr="00185F6A">
        <w:rPr>
          <w:sz w:val="28"/>
          <w:szCs w:val="28"/>
        </w:rPr>
        <w:t>.</w:t>
      </w:r>
    </w:p>
    <w:p w:rsidR="00182400" w:rsidRDefault="00182400" w:rsidP="00182400">
      <w:pPr>
        <w:widowControl w:val="0"/>
        <w:pBdr>
          <w:bottom w:val="single" w:sz="4" w:space="31" w:color="FFFFFF"/>
        </w:pBdr>
        <w:tabs>
          <w:tab w:val="left" w:pos="-6237"/>
        </w:tabs>
        <w:autoSpaceDE w:val="0"/>
        <w:autoSpaceDN w:val="0"/>
        <w:adjustRightInd w:val="0"/>
        <w:ind w:firstLine="709"/>
        <w:jc w:val="both"/>
        <w:rPr>
          <w:sz w:val="28"/>
          <w:szCs w:val="28"/>
          <w:lang w:val="kk-KZ"/>
        </w:rPr>
      </w:pPr>
      <w:r>
        <w:rPr>
          <w:i/>
          <w:color w:val="000000"/>
          <w:sz w:val="28"/>
          <w:szCs w:val="28"/>
        </w:rPr>
        <w:t>Конечный показатели бюджетной программы</w:t>
      </w:r>
    </w:p>
    <w:p w:rsidR="00182400" w:rsidRPr="005E76F1" w:rsidRDefault="00182400" w:rsidP="00182400">
      <w:pPr>
        <w:widowControl w:val="0"/>
        <w:pBdr>
          <w:bottom w:val="single" w:sz="4" w:space="31" w:color="FFFFFF"/>
        </w:pBdr>
        <w:tabs>
          <w:tab w:val="left" w:pos="-6237"/>
        </w:tabs>
        <w:autoSpaceDE w:val="0"/>
        <w:autoSpaceDN w:val="0"/>
        <w:adjustRightInd w:val="0"/>
        <w:ind w:firstLine="709"/>
        <w:jc w:val="both"/>
        <w:rPr>
          <w:color w:val="000000"/>
          <w:sz w:val="28"/>
          <w:szCs w:val="28"/>
        </w:rPr>
      </w:pPr>
      <w:r>
        <w:rPr>
          <w:color w:val="000000"/>
          <w:sz w:val="28"/>
          <w:szCs w:val="28"/>
        </w:rPr>
        <w:t>«</w:t>
      </w:r>
      <w:r w:rsidRPr="00185F6A">
        <w:rPr>
          <w:color w:val="000000"/>
          <w:sz w:val="28"/>
          <w:szCs w:val="28"/>
        </w:rPr>
        <w:t>Доля количества стартапов, прошедших программу акселерации в технопарке «</w:t>
      </w:r>
      <w:r w:rsidRPr="00185F6A">
        <w:rPr>
          <w:color w:val="000000"/>
          <w:sz w:val="28"/>
          <w:szCs w:val="28"/>
          <w:lang w:val="en-US"/>
        </w:rPr>
        <w:t>Astana</w:t>
      </w:r>
      <w:r w:rsidRPr="00185F6A">
        <w:rPr>
          <w:color w:val="000000"/>
          <w:sz w:val="28"/>
          <w:szCs w:val="28"/>
        </w:rPr>
        <w:t xml:space="preserve"> </w:t>
      </w:r>
      <w:r w:rsidRPr="00185F6A">
        <w:rPr>
          <w:color w:val="000000"/>
          <w:sz w:val="28"/>
          <w:szCs w:val="28"/>
          <w:lang w:val="en-US"/>
        </w:rPr>
        <w:t>Hub</w:t>
      </w:r>
      <w:r w:rsidRPr="00185F6A">
        <w:rPr>
          <w:color w:val="000000"/>
          <w:sz w:val="28"/>
          <w:szCs w:val="28"/>
        </w:rPr>
        <w:t xml:space="preserve">» </w:t>
      </w:r>
      <w:r>
        <w:rPr>
          <w:color w:val="000000"/>
          <w:sz w:val="28"/>
          <w:szCs w:val="28"/>
          <w:lang w:val="kk-KZ"/>
        </w:rPr>
        <w:t>и</w:t>
      </w:r>
      <w:r w:rsidRPr="00185F6A">
        <w:rPr>
          <w:color w:val="000000"/>
          <w:sz w:val="28"/>
          <w:szCs w:val="28"/>
        </w:rPr>
        <w:t xml:space="preserve"> </w:t>
      </w:r>
      <w:r>
        <w:rPr>
          <w:color w:val="000000"/>
          <w:sz w:val="28"/>
          <w:szCs w:val="28"/>
        </w:rPr>
        <w:t>«</w:t>
      </w:r>
      <w:r w:rsidRPr="00185F6A">
        <w:rPr>
          <w:color w:val="000000"/>
          <w:sz w:val="28"/>
          <w:szCs w:val="28"/>
        </w:rPr>
        <w:t>Доля привлеченных инвестиций в стартапы</w:t>
      </w:r>
      <w:r>
        <w:rPr>
          <w:color w:val="000000"/>
          <w:sz w:val="28"/>
          <w:szCs w:val="28"/>
        </w:rPr>
        <w:t>»</w:t>
      </w:r>
      <w:r w:rsidRPr="00185F6A">
        <w:rPr>
          <w:color w:val="000000"/>
          <w:sz w:val="28"/>
          <w:szCs w:val="28"/>
        </w:rPr>
        <w:t xml:space="preserve"> </w:t>
      </w:r>
      <w:r>
        <w:rPr>
          <w:sz w:val="28"/>
          <w:szCs w:val="28"/>
        </w:rPr>
        <w:t>соответствую</w:t>
      </w:r>
      <w:r w:rsidRPr="00E76B1C">
        <w:rPr>
          <w:sz w:val="28"/>
          <w:szCs w:val="28"/>
        </w:rPr>
        <w:t xml:space="preserve">т целевому индикатору стратегической цели </w:t>
      </w:r>
      <w:r>
        <w:rPr>
          <w:sz w:val="28"/>
          <w:szCs w:val="28"/>
        </w:rPr>
        <w:t>1</w:t>
      </w:r>
      <w:r w:rsidRPr="00E76B1C">
        <w:rPr>
          <w:sz w:val="28"/>
          <w:szCs w:val="28"/>
        </w:rPr>
        <w:t xml:space="preserve">.1 </w:t>
      </w:r>
      <w:r w:rsidRPr="005E76F1">
        <w:rPr>
          <w:color w:val="000000"/>
          <w:sz w:val="28"/>
          <w:szCs w:val="28"/>
        </w:rPr>
        <w:t xml:space="preserve">«Развитие информационных технологий и национальной инновационной системы, а также повышение научно-технического потенциала». </w:t>
      </w:r>
    </w:p>
    <w:p w:rsidR="00182400" w:rsidRDefault="00182400" w:rsidP="00182400">
      <w:pPr>
        <w:widowControl w:val="0"/>
        <w:pBdr>
          <w:bottom w:val="single" w:sz="4" w:space="31" w:color="FFFFFF"/>
        </w:pBdr>
        <w:tabs>
          <w:tab w:val="left" w:pos="-6237"/>
        </w:tabs>
        <w:autoSpaceDE w:val="0"/>
        <w:autoSpaceDN w:val="0"/>
        <w:adjustRightInd w:val="0"/>
        <w:ind w:firstLine="709"/>
        <w:jc w:val="both"/>
        <w:rPr>
          <w:sz w:val="28"/>
          <w:szCs w:val="28"/>
          <w:lang w:val="kk-KZ"/>
        </w:rPr>
      </w:pPr>
      <w:r w:rsidRPr="009C4448">
        <w:rPr>
          <w:i/>
          <w:sz w:val="28"/>
          <w:szCs w:val="28"/>
        </w:rPr>
        <w:lastRenderedPageBreak/>
        <w:t>Динамика расходов:</w:t>
      </w:r>
      <w:r w:rsidRPr="0020059D">
        <w:rPr>
          <w:sz w:val="28"/>
          <w:szCs w:val="28"/>
        </w:rPr>
        <w:t xml:space="preserve"> </w:t>
      </w:r>
      <w:r>
        <w:rPr>
          <w:sz w:val="28"/>
          <w:szCs w:val="28"/>
        </w:rPr>
        <w:t xml:space="preserve">в </w:t>
      </w:r>
      <w:r w:rsidRPr="0020059D">
        <w:rPr>
          <w:sz w:val="28"/>
          <w:szCs w:val="28"/>
        </w:rPr>
        <w:t>2018 год</w:t>
      </w:r>
      <w:r>
        <w:rPr>
          <w:sz w:val="28"/>
          <w:szCs w:val="28"/>
        </w:rPr>
        <w:t>у</w:t>
      </w:r>
      <w:r w:rsidRPr="0020059D">
        <w:rPr>
          <w:sz w:val="28"/>
          <w:szCs w:val="28"/>
        </w:rPr>
        <w:t xml:space="preserve"> – 1 353 707,2</w:t>
      </w:r>
      <w:r>
        <w:rPr>
          <w:sz w:val="28"/>
          <w:szCs w:val="28"/>
        </w:rPr>
        <w:t> </w:t>
      </w:r>
      <w:proofErr w:type="spellStart"/>
      <w:r>
        <w:rPr>
          <w:sz w:val="28"/>
          <w:szCs w:val="28"/>
        </w:rPr>
        <w:t>тыс.тенге</w:t>
      </w:r>
      <w:proofErr w:type="spellEnd"/>
      <w:r w:rsidRPr="0020059D">
        <w:rPr>
          <w:sz w:val="28"/>
          <w:szCs w:val="28"/>
        </w:rPr>
        <w:t xml:space="preserve">, </w:t>
      </w:r>
      <w:r>
        <w:rPr>
          <w:sz w:val="28"/>
          <w:szCs w:val="28"/>
        </w:rPr>
        <w:t xml:space="preserve">в </w:t>
      </w:r>
      <w:r w:rsidRPr="0020059D">
        <w:rPr>
          <w:sz w:val="28"/>
          <w:szCs w:val="28"/>
        </w:rPr>
        <w:t>2019 год</w:t>
      </w:r>
      <w:r>
        <w:rPr>
          <w:sz w:val="28"/>
          <w:szCs w:val="28"/>
        </w:rPr>
        <w:t>у</w:t>
      </w:r>
      <w:r w:rsidRPr="0020059D">
        <w:rPr>
          <w:sz w:val="28"/>
          <w:szCs w:val="28"/>
        </w:rPr>
        <w:t xml:space="preserve"> – 1 586 793,2</w:t>
      </w:r>
      <w:r>
        <w:rPr>
          <w:sz w:val="28"/>
          <w:szCs w:val="28"/>
        </w:rPr>
        <w:t> </w:t>
      </w:r>
      <w:proofErr w:type="spellStart"/>
      <w:r>
        <w:rPr>
          <w:sz w:val="28"/>
          <w:szCs w:val="28"/>
        </w:rPr>
        <w:t>тыс.тенге</w:t>
      </w:r>
      <w:proofErr w:type="spellEnd"/>
      <w:r>
        <w:rPr>
          <w:sz w:val="28"/>
          <w:szCs w:val="28"/>
        </w:rPr>
        <w:t xml:space="preserve">, в 2020 году </w:t>
      </w:r>
      <w:r w:rsidRPr="0020059D">
        <w:rPr>
          <w:sz w:val="28"/>
          <w:szCs w:val="28"/>
        </w:rPr>
        <w:t>–</w:t>
      </w:r>
      <w:r>
        <w:rPr>
          <w:sz w:val="28"/>
          <w:szCs w:val="28"/>
        </w:rPr>
        <w:t xml:space="preserve"> </w:t>
      </w:r>
      <w:r w:rsidRPr="00C929F8">
        <w:rPr>
          <w:sz w:val="28"/>
          <w:szCs w:val="28"/>
        </w:rPr>
        <w:t>1</w:t>
      </w:r>
      <w:r>
        <w:rPr>
          <w:sz w:val="28"/>
          <w:szCs w:val="28"/>
        </w:rPr>
        <w:t> </w:t>
      </w:r>
      <w:r w:rsidRPr="00C929F8">
        <w:rPr>
          <w:sz w:val="28"/>
          <w:szCs w:val="28"/>
        </w:rPr>
        <w:t>917</w:t>
      </w:r>
      <w:r>
        <w:rPr>
          <w:sz w:val="28"/>
          <w:szCs w:val="28"/>
        </w:rPr>
        <w:t> </w:t>
      </w:r>
      <w:r w:rsidRPr="00C929F8">
        <w:rPr>
          <w:sz w:val="28"/>
          <w:szCs w:val="28"/>
        </w:rPr>
        <w:t>910,2</w:t>
      </w:r>
      <w:r>
        <w:rPr>
          <w:sz w:val="28"/>
          <w:szCs w:val="28"/>
        </w:rPr>
        <w:t> </w:t>
      </w:r>
      <w:proofErr w:type="spellStart"/>
      <w:r>
        <w:rPr>
          <w:sz w:val="28"/>
          <w:szCs w:val="28"/>
        </w:rPr>
        <w:t>тыс.тенге</w:t>
      </w:r>
      <w:proofErr w:type="spellEnd"/>
      <w:r>
        <w:rPr>
          <w:sz w:val="28"/>
          <w:szCs w:val="28"/>
        </w:rPr>
        <w:t>.</w:t>
      </w:r>
    </w:p>
    <w:p w:rsidR="00182400" w:rsidRPr="0027226C" w:rsidRDefault="00182400" w:rsidP="00182400">
      <w:pPr>
        <w:widowControl w:val="0"/>
        <w:pBdr>
          <w:bottom w:val="single" w:sz="4" w:space="31" w:color="FFFFFF"/>
        </w:pBdr>
        <w:tabs>
          <w:tab w:val="left" w:pos="-6237"/>
        </w:tabs>
        <w:autoSpaceDE w:val="0"/>
        <w:autoSpaceDN w:val="0"/>
        <w:adjustRightInd w:val="0"/>
        <w:ind w:firstLine="709"/>
        <w:jc w:val="both"/>
        <w:rPr>
          <w:color w:val="000000"/>
          <w:sz w:val="28"/>
          <w:szCs w:val="28"/>
          <w:lang w:val="kk-KZ"/>
        </w:rPr>
      </w:pPr>
      <w:r w:rsidRPr="0027226C">
        <w:rPr>
          <w:color w:val="000000"/>
          <w:sz w:val="28"/>
          <w:szCs w:val="28"/>
          <w:lang w:val="kk-KZ"/>
        </w:rPr>
        <w:t>Дебиторская задолженность составила 11</w:t>
      </w:r>
      <w:r>
        <w:rPr>
          <w:color w:val="000000"/>
          <w:sz w:val="28"/>
          <w:szCs w:val="28"/>
          <w:lang w:val="kk-KZ"/>
        </w:rPr>
        <w:t> </w:t>
      </w:r>
      <w:r w:rsidRPr="0027226C">
        <w:rPr>
          <w:color w:val="000000"/>
          <w:sz w:val="28"/>
          <w:szCs w:val="28"/>
          <w:lang w:val="kk-KZ"/>
        </w:rPr>
        <w:t>044</w:t>
      </w:r>
      <w:r>
        <w:rPr>
          <w:color w:val="000000"/>
          <w:sz w:val="28"/>
          <w:szCs w:val="28"/>
          <w:lang w:val="kk-KZ"/>
        </w:rPr>
        <w:t> </w:t>
      </w:r>
      <w:r w:rsidRPr="0027226C">
        <w:rPr>
          <w:color w:val="000000"/>
          <w:sz w:val="28"/>
          <w:szCs w:val="28"/>
          <w:lang w:val="kk-KZ"/>
        </w:rPr>
        <w:t>764,6 тыс.тенге, в том числе: 3</w:t>
      </w:r>
      <w:r>
        <w:rPr>
          <w:color w:val="000000"/>
          <w:sz w:val="28"/>
          <w:szCs w:val="28"/>
          <w:lang w:val="kk-KZ"/>
        </w:rPr>
        <w:t> </w:t>
      </w:r>
      <w:r w:rsidRPr="0027226C">
        <w:rPr>
          <w:color w:val="000000"/>
          <w:sz w:val="28"/>
          <w:szCs w:val="28"/>
          <w:lang w:val="kk-KZ"/>
        </w:rPr>
        <w:t>693</w:t>
      </w:r>
      <w:r>
        <w:rPr>
          <w:color w:val="000000"/>
          <w:sz w:val="28"/>
          <w:szCs w:val="28"/>
          <w:lang w:val="kk-KZ"/>
        </w:rPr>
        <w:t> </w:t>
      </w:r>
      <w:r w:rsidRPr="0027226C">
        <w:rPr>
          <w:color w:val="000000"/>
          <w:sz w:val="28"/>
          <w:szCs w:val="28"/>
          <w:lang w:val="kk-KZ"/>
        </w:rPr>
        <w:t xml:space="preserve">882,3 тыс.тенге - целевое перечисление автономному кластерному фонду «Парк инновационных технологий» для создания Центров развития технологий, Автономный кластерный фонд </w:t>
      </w:r>
      <w:r>
        <w:rPr>
          <w:color w:val="000000"/>
          <w:sz w:val="28"/>
          <w:szCs w:val="28"/>
          <w:lang w:val="kk-KZ"/>
        </w:rPr>
        <w:t>«</w:t>
      </w:r>
      <w:r w:rsidRPr="0027226C">
        <w:rPr>
          <w:color w:val="000000"/>
          <w:sz w:val="28"/>
          <w:szCs w:val="28"/>
          <w:lang w:val="kk-KZ"/>
        </w:rPr>
        <w:t>Парк инновационных технологий</w:t>
      </w:r>
      <w:r>
        <w:rPr>
          <w:color w:val="000000"/>
          <w:sz w:val="28"/>
          <w:szCs w:val="28"/>
          <w:lang w:val="kk-KZ"/>
        </w:rPr>
        <w:t>»</w:t>
      </w:r>
      <w:r w:rsidRPr="0027226C">
        <w:rPr>
          <w:color w:val="000000"/>
          <w:sz w:val="28"/>
          <w:szCs w:val="28"/>
          <w:lang w:val="kk-KZ"/>
        </w:rPr>
        <w:t xml:space="preserve">; 7 350 882,3 тыс.тенге - задолженность АО </w:t>
      </w:r>
      <w:r>
        <w:rPr>
          <w:color w:val="000000"/>
          <w:sz w:val="28"/>
          <w:szCs w:val="28"/>
          <w:lang w:val="kk-KZ"/>
        </w:rPr>
        <w:t>«</w:t>
      </w:r>
      <w:r w:rsidRPr="0027226C">
        <w:rPr>
          <w:color w:val="000000"/>
          <w:sz w:val="28"/>
          <w:szCs w:val="28"/>
          <w:lang w:val="kk-KZ"/>
        </w:rPr>
        <w:t>Казахстанский центр индустрии и экспорта</w:t>
      </w:r>
      <w:r>
        <w:rPr>
          <w:color w:val="000000"/>
          <w:sz w:val="28"/>
          <w:szCs w:val="28"/>
          <w:lang w:val="kk-KZ"/>
        </w:rPr>
        <w:t>»</w:t>
      </w:r>
      <w:r w:rsidRPr="0027226C">
        <w:rPr>
          <w:color w:val="000000"/>
          <w:sz w:val="28"/>
          <w:szCs w:val="28"/>
          <w:lang w:val="kk-KZ"/>
        </w:rPr>
        <w:t xml:space="preserve"> по предоставленным инновационным грантам в рамках направления «Производительность -2020». </w:t>
      </w:r>
    </w:p>
    <w:p w:rsidR="00182400" w:rsidRPr="0027226C" w:rsidRDefault="00182400" w:rsidP="00182400">
      <w:pPr>
        <w:widowControl w:val="0"/>
        <w:pBdr>
          <w:bottom w:val="single" w:sz="4" w:space="31" w:color="FFFFFF"/>
        </w:pBdr>
        <w:tabs>
          <w:tab w:val="left" w:pos="-6237"/>
        </w:tabs>
        <w:autoSpaceDE w:val="0"/>
        <w:autoSpaceDN w:val="0"/>
        <w:adjustRightInd w:val="0"/>
        <w:ind w:firstLine="709"/>
        <w:jc w:val="both"/>
        <w:rPr>
          <w:sz w:val="28"/>
          <w:szCs w:val="28"/>
          <w:lang w:val="kk-KZ"/>
        </w:rPr>
      </w:pPr>
      <w:r w:rsidRPr="0027226C">
        <w:rPr>
          <w:rFonts w:eastAsia="SimSun"/>
          <w:sz w:val="28"/>
          <w:szCs w:val="28"/>
        </w:rPr>
        <w:t>Кредиторская</w:t>
      </w:r>
      <w:r w:rsidRPr="0027226C">
        <w:rPr>
          <w:sz w:val="28"/>
          <w:szCs w:val="28"/>
        </w:rPr>
        <w:t xml:space="preserve"> задолженность </w:t>
      </w:r>
      <w:r w:rsidRPr="0027226C">
        <w:rPr>
          <w:rFonts w:eastAsia="SimSun"/>
          <w:sz w:val="28"/>
          <w:szCs w:val="28"/>
        </w:rPr>
        <w:t>отсутствует.</w:t>
      </w:r>
    </w:p>
    <w:p w:rsidR="00182400" w:rsidRDefault="00182400" w:rsidP="00182400">
      <w:pPr>
        <w:widowControl w:val="0"/>
        <w:pBdr>
          <w:bottom w:val="single" w:sz="4" w:space="31" w:color="FFFFFF"/>
        </w:pBdr>
        <w:tabs>
          <w:tab w:val="left" w:pos="-6237"/>
        </w:tabs>
        <w:autoSpaceDE w:val="0"/>
        <w:autoSpaceDN w:val="0"/>
        <w:adjustRightInd w:val="0"/>
        <w:ind w:firstLine="709"/>
        <w:jc w:val="both"/>
        <w:rPr>
          <w:sz w:val="28"/>
          <w:szCs w:val="28"/>
          <w:lang w:val="kk-KZ"/>
        </w:rPr>
      </w:pPr>
      <w:r w:rsidRPr="0027226C">
        <w:rPr>
          <w:b/>
          <w:color w:val="0000FF"/>
          <w:sz w:val="28"/>
          <w:szCs w:val="28"/>
        </w:rPr>
        <w:t>ВТОРОЕ СТРАТЕГИЧЕСКОЕ НАПРАВЛЕНИЕ</w:t>
      </w:r>
      <w:r w:rsidRPr="0027226C">
        <w:rPr>
          <w:b/>
          <w:color w:val="0000FF"/>
          <w:sz w:val="28"/>
          <w:szCs w:val="28"/>
          <w:lang w:val="kk-KZ"/>
        </w:rPr>
        <w:t xml:space="preserve"> </w:t>
      </w:r>
      <w:r w:rsidRPr="0027226C">
        <w:rPr>
          <w:b/>
          <w:i/>
          <w:color w:val="0000FF"/>
          <w:sz w:val="28"/>
          <w:szCs w:val="28"/>
        </w:rPr>
        <w:t>«Совершенствование процессов оказания государственных услуг, развитие отрасли связи и повышение уровня информационной безопасности»</w:t>
      </w:r>
      <w:r w:rsidRPr="0027226C">
        <w:rPr>
          <w:i/>
          <w:color w:val="0000FF"/>
          <w:sz w:val="28"/>
          <w:szCs w:val="28"/>
        </w:rPr>
        <w:t xml:space="preserve"> </w:t>
      </w:r>
      <w:r w:rsidRPr="00B72657">
        <w:rPr>
          <w:sz w:val="28"/>
          <w:szCs w:val="28"/>
        </w:rPr>
        <w:t>состоит из двух стратегических целей.</w:t>
      </w:r>
    </w:p>
    <w:p w:rsidR="00182400" w:rsidRPr="003F1342" w:rsidRDefault="00182400" w:rsidP="00182400">
      <w:pPr>
        <w:widowControl w:val="0"/>
        <w:pBdr>
          <w:bottom w:val="single" w:sz="4" w:space="31" w:color="FFFFFF"/>
        </w:pBdr>
        <w:tabs>
          <w:tab w:val="left" w:pos="-6237"/>
        </w:tabs>
        <w:autoSpaceDE w:val="0"/>
        <w:autoSpaceDN w:val="0"/>
        <w:adjustRightInd w:val="0"/>
        <w:ind w:firstLine="709"/>
        <w:jc w:val="both"/>
        <w:rPr>
          <w:sz w:val="28"/>
          <w:szCs w:val="28"/>
          <w:lang w:val="kk-KZ"/>
        </w:rPr>
      </w:pPr>
      <w:r w:rsidRPr="0020059D">
        <w:rPr>
          <w:sz w:val="28"/>
          <w:szCs w:val="28"/>
        </w:rPr>
        <w:t xml:space="preserve">По стратегической цели </w:t>
      </w:r>
      <w:r w:rsidRPr="009C4448">
        <w:rPr>
          <w:i/>
          <w:sz w:val="28"/>
          <w:szCs w:val="28"/>
        </w:rPr>
        <w:t>2.1 «Повышение качества и доступности государственных услуг»</w:t>
      </w:r>
      <w:r w:rsidRPr="0020059D">
        <w:rPr>
          <w:sz w:val="28"/>
          <w:szCs w:val="28"/>
        </w:rPr>
        <w:t xml:space="preserve"> предусмотрено 3 целевых индикатора.</w:t>
      </w:r>
    </w:p>
    <w:tbl>
      <w:tblPr>
        <w:tblStyle w:val="afa"/>
        <w:tblW w:w="97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1"/>
        <w:gridCol w:w="3231"/>
        <w:gridCol w:w="3288"/>
      </w:tblGrid>
      <w:tr w:rsidR="00182400" w:rsidRPr="008C0F53" w:rsidTr="000A45F7">
        <w:tc>
          <w:tcPr>
            <w:tcW w:w="3231" w:type="dxa"/>
            <w:tcBorders>
              <w:top w:val="single" w:sz="36" w:space="0" w:color="FFFFFF" w:themeColor="background1"/>
              <w:left w:val="single" w:sz="36" w:space="0" w:color="FFFFFF" w:themeColor="background1"/>
              <w:right w:val="single" w:sz="36" w:space="0" w:color="FFFFFF" w:themeColor="background1"/>
            </w:tcBorders>
            <w:shd w:val="clear" w:color="auto" w:fill="C6D9F1" w:themeFill="text2" w:themeFillTint="33"/>
          </w:tcPr>
          <w:p w:rsidR="00182400" w:rsidRPr="008C0F53" w:rsidRDefault="00182400" w:rsidP="000A45F7">
            <w:pPr>
              <w:ind w:firstLine="709"/>
              <w:jc w:val="center"/>
              <w:rPr>
                <w:b/>
                <w:sz w:val="28"/>
                <w:szCs w:val="28"/>
              </w:rPr>
            </w:pPr>
            <w:r w:rsidRPr="008C0F53">
              <w:rPr>
                <w:b/>
                <w:sz w:val="28"/>
                <w:szCs w:val="28"/>
              </w:rPr>
              <w:t>1</w:t>
            </w:r>
          </w:p>
        </w:tc>
        <w:tc>
          <w:tcPr>
            <w:tcW w:w="3231" w:type="dxa"/>
            <w:tcBorders>
              <w:top w:val="single" w:sz="36" w:space="0" w:color="FFFFFF" w:themeColor="background1"/>
              <w:left w:val="single" w:sz="36" w:space="0" w:color="FFFFFF" w:themeColor="background1"/>
              <w:right w:val="single" w:sz="36" w:space="0" w:color="FFFFFF" w:themeColor="background1"/>
            </w:tcBorders>
            <w:shd w:val="clear" w:color="auto" w:fill="C6D9F1" w:themeFill="text2" w:themeFillTint="33"/>
          </w:tcPr>
          <w:p w:rsidR="00182400" w:rsidRPr="008C0F53" w:rsidRDefault="00182400" w:rsidP="000A45F7">
            <w:pPr>
              <w:ind w:firstLine="709"/>
              <w:jc w:val="center"/>
              <w:rPr>
                <w:b/>
                <w:sz w:val="28"/>
                <w:szCs w:val="28"/>
              </w:rPr>
            </w:pPr>
            <w:r w:rsidRPr="008C0F53">
              <w:rPr>
                <w:b/>
                <w:sz w:val="28"/>
                <w:szCs w:val="28"/>
              </w:rPr>
              <w:t>2</w:t>
            </w:r>
          </w:p>
        </w:tc>
        <w:tc>
          <w:tcPr>
            <w:tcW w:w="3288" w:type="dxa"/>
            <w:tcBorders>
              <w:top w:val="single" w:sz="36" w:space="0" w:color="FFFFFF" w:themeColor="background1"/>
              <w:left w:val="single" w:sz="36" w:space="0" w:color="FFFFFF" w:themeColor="background1"/>
              <w:right w:val="single" w:sz="36" w:space="0" w:color="FFFFFF" w:themeColor="background1"/>
            </w:tcBorders>
            <w:shd w:val="clear" w:color="auto" w:fill="C6D9F1" w:themeFill="text2" w:themeFillTint="33"/>
          </w:tcPr>
          <w:p w:rsidR="00182400" w:rsidRPr="008C0F53" w:rsidRDefault="00182400" w:rsidP="000A45F7">
            <w:pPr>
              <w:ind w:firstLine="709"/>
              <w:jc w:val="center"/>
              <w:rPr>
                <w:b/>
                <w:sz w:val="28"/>
                <w:szCs w:val="28"/>
              </w:rPr>
            </w:pPr>
            <w:r w:rsidRPr="008C0F53">
              <w:rPr>
                <w:b/>
                <w:sz w:val="28"/>
                <w:szCs w:val="28"/>
              </w:rPr>
              <w:t>3</w:t>
            </w:r>
          </w:p>
        </w:tc>
      </w:tr>
      <w:tr w:rsidR="00182400" w:rsidRPr="0020059D" w:rsidTr="000A45F7">
        <w:tc>
          <w:tcPr>
            <w:tcW w:w="3231" w:type="dxa"/>
            <w:tcBorders>
              <w:left w:val="single" w:sz="36" w:space="0" w:color="FFFFFF" w:themeColor="background1"/>
              <w:bottom w:val="single" w:sz="36" w:space="0" w:color="FFFFFF" w:themeColor="background1"/>
              <w:right w:val="single" w:sz="36" w:space="0" w:color="FFFFFF" w:themeColor="background1"/>
            </w:tcBorders>
            <w:shd w:val="clear" w:color="auto" w:fill="C6D9F1" w:themeFill="text2" w:themeFillTint="33"/>
          </w:tcPr>
          <w:p w:rsidR="00182400" w:rsidRPr="009C4448" w:rsidRDefault="00182400" w:rsidP="00800454">
            <w:pPr>
              <w:ind w:hanging="8"/>
              <w:jc w:val="center"/>
              <w:rPr>
                <w:b/>
                <w:color w:val="595959" w:themeColor="text1" w:themeTint="A6"/>
                <w:sz w:val="44"/>
                <w:szCs w:val="28"/>
              </w:rPr>
            </w:pPr>
            <w:r w:rsidRPr="009C4448">
              <w:rPr>
                <w:sz w:val="24"/>
                <w:szCs w:val="28"/>
              </w:rPr>
              <w:t>Индекс развития электронного правительства</w:t>
            </w:r>
          </w:p>
        </w:tc>
        <w:tc>
          <w:tcPr>
            <w:tcW w:w="3231" w:type="dxa"/>
            <w:tcBorders>
              <w:left w:val="single" w:sz="36" w:space="0" w:color="FFFFFF" w:themeColor="background1"/>
              <w:bottom w:val="single" w:sz="36" w:space="0" w:color="FFFFFF" w:themeColor="background1"/>
              <w:right w:val="single" w:sz="36" w:space="0" w:color="FFFFFF" w:themeColor="background1"/>
            </w:tcBorders>
            <w:shd w:val="clear" w:color="auto" w:fill="C6D9F1" w:themeFill="text2" w:themeFillTint="33"/>
          </w:tcPr>
          <w:p w:rsidR="00182400" w:rsidRPr="009C4448" w:rsidRDefault="00182400" w:rsidP="00800454">
            <w:pPr>
              <w:ind w:hanging="8"/>
              <w:jc w:val="center"/>
              <w:rPr>
                <w:b/>
                <w:color w:val="595959" w:themeColor="text1" w:themeTint="A6"/>
                <w:sz w:val="44"/>
                <w:szCs w:val="28"/>
              </w:rPr>
            </w:pPr>
            <w:r w:rsidRPr="009C4448">
              <w:rPr>
                <w:sz w:val="24"/>
                <w:szCs w:val="28"/>
              </w:rPr>
              <w:t>Доля госуслуг, полученных в электронном виде, от общего объема госуслуг</w:t>
            </w:r>
          </w:p>
        </w:tc>
        <w:tc>
          <w:tcPr>
            <w:tcW w:w="3288" w:type="dxa"/>
            <w:tcBorders>
              <w:left w:val="single" w:sz="36" w:space="0" w:color="FFFFFF" w:themeColor="background1"/>
              <w:bottom w:val="single" w:sz="36" w:space="0" w:color="FFFFFF" w:themeColor="background1"/>
              <w:right w:val="single" w:sz="36" w:space="0" w:color="FFFFFF" w:themeColor="background1"/>
            </w:tcBorders>
            <w:shd w:val="clear" w:color="auto" w:fill="C6D9F1" w:themeFill="text2" w:themeFillTint="33"/>
          </w:tcPr>
          <w:p w:rsidR="00182400" w:rsidRPr="009C4448" w:rsidRDefault="00182400" w:rsidP="00800454">
            <w:pPr>
              <w:ind w:hanging="8"/>
              <w:jc w:val="center"/>
              <w:rPr>
                <w:b/>
                <w:color w:val="595959" w:themeColor="text1" w:themeTint="A6"/>
                <w:sz w:val="44"/>
                <w:szCs w:val="28"/>
              </w:rPr>
            </w:pPr>
            <w:r w:rsidRPr="009C4448">
              <w:rPr>
                <w:sz w:val="24"/>
                <w:szCs w:val="28"/>
              </w:rPr>
              <w:t>Уровень удовлетворенности населения качеством самостоятельно полученных электронных услуг</w:t>
            </w:r>
          </w:p>
        </w:tc>
      </w:tr>
      <w:tr w:rsidR="00182400" w:rsidRPr="0020059D" w:rsidTr="000A45F7">
        <w:tc>
          <w:tcPr>
            <w:tcW w:w="3231" w:type="dxa"/>
            <w:tcBorders>
              <w:top w:val="single" w:sz="36" w:space="0" w:color="FFFFFF" w:themeColor="background1"/>
              <w:left w:val="single" w:sz="36" w:space="0" w:color="FFFFFF" w:themeColor="background1"/>
              <w:bottom w:val="single" w:sz="36" w:space="0" w:color="FFFFFF" w:themeColor="background1"/>
              <w:right w:val="single" w:sz="36" w:space="0" w:color="FFFFFF" w:themeColor="background1"/>
            </w:tcBorders>
            <w:shd w:val="clear" w:color="auto" w:fill="DAEEF3" w:themeFill="accent5" w:themeFillTint="33"/>
          </w:tcPr>
          <w:p w:rsidR="00182400" w:rsidRPr="009C4448" w:rsidRDefault="00182400" w:rsidP="000A45F7">
            <w:pPr>
              <w:ind w:firstLine="709"/>
              <w:jc w:val="center"/>
              <w:rPr>
                <w:sz w:val="24"/>
                <w:szCs w:val="28"/>
              </w:rPr>
            </w:pPr>
            <w:r w:rsidRPr="009C4448">
              <w:rPr>
                <w:sz w:val="24"/>
                <w:szCs w:val="28"/>
              </w:rPr>
              <w:t xml:space="preserve">План – </w:t>
            </w:r>
            <w:r>
              <w:rPr>
                <w:sz w:val="24"/>
                <w:szCs w:val="28"/>
              </w:rPr>
              <w:t>28 место</w:t>
            </w:r>
          </w:p>
          <w:p w:rsidR="00182400" w:rsidRPr="009C4448" w:rsidRDefault="00182400" w:rsidP="000A45F7">
            <w:pPr>
              <w:ind w:firstLine="709"/>
              <w:jc w:val="center"/>
              <w:rPr>
                <w:sz w:val="24"/>
                <w:szCs w:val="28"/>
              </w:rPr>
            </w:pPr>
            <w:r w:rsidRPr="009C4448">
              <w:rPr>
                <w:sz w:val="24"/>
                <w:szCs w:val="28"/>
              </w:rPr>
              <w:t xml:space="preserve">Факт </w:t>
            </w:r>
            <w:r w:rsidRPr="00035E27">
              <w:rPr>
                <w:sz w:val="24"/>
                <w:szCs w:val="28"/>
              </w:rPr>
              <w:t xml:space="preserve">– </w:t>
            </w:r>
            <w:r>
              <w:rPr>
                <w:sz w:val="24"/>
                <w:szCs w:val="28"/>
              </w:rPr>
              <w:t>29 место</w:t>
            </w:r>
          </w:p>
        </w:tc>
        <w:tc>
          <w:tcPr>
            <w:tcW w:w="3231" w:type="dxa"/>
            <w:tcBorders>
              <w:top w:val="single" w:sz="36" w:space="0" w:color="FFFFFF" w:themeColor="background1"/>
              <w:left w:val="single" w:sz="36" w:space="0" w:color="FFFFFF" w:themeColor="background1"/>
              <w:bottom w:val="single" w:sz="36" w:space="0" w:color="FFFFFF" w:themeColor="background1"/>
              <w:right w:val="single" w:sz="36" w:space="0" w:color="FFFFFF" w:themeColor="background1"/>
            </w:tcBorders>
            <w:shd w:val="clear" w:color="auto" w:fill="DAEEF3" w:themeFill="accent5" w:themeFillTint="33"/>
          </w:tcPr>
          <w:p w:rsidR="00182400" w:rsidRPr="009C4448" w:rsidRDefault="00182400" w:rsidP="000A45F7">
            <w:pPr>
              <w:ind w:firstLine="709"/>
              <w:jc w:val="center"/>
              <w:rPr>
                <w:sz w:val="24"/>
                <w:szCs w:val="28"/>
              </w:rPr>
            </w:pPr>
            <w:r w:rsidRPr="009C4448">
              <w:rPr>
                <w:sz w:val="24"/>
                <w:szCs w:val="28"/>
              </w:rPr>
              <w:t xml:space="preserve">План – </w:t>
            </w:r>
            <w:r>
              <w:rPr>
                <w:sz w:val="24"/>
                <w:szCs w:val="28"/>
              </w:rPr>
              <w:t>5</w:t>
            </w:r>
            <w:r w:rsidRPr="009C4448">
              <w:rPr>
                <w:sz w:val="24"/>
                <w:szCs w:val="28"/>
              </w:rPr>
              <w:t>0 %</w:t>
            </w:r>
          </w:p>
          <w:p w:rsidR="00182400" w:rsidRPr="009C4448" w:rsidRDefault="00182400" w:rsidP="000A45F7">
            <w:pPr>
              <w:ind w:firstLine="709"/>
              <w:jc w:val="center"/>
              <w:rPr>
                <w:sz w:val="24"/>
                <w:szCs w:val="28"/>
              </w:rPr>
            </w:pPr>
            <w:r w:rsidRPr="009C4448">
              <w:rPr>
                <w:sz w:val="24"/>
                <w:szCs w:val="28"/>
              </w:rPr>
              <w:t xml:space="preserve">Факт </w:t>
            </w:r>
            <w:r w:rsidRPr="00035E27">
              <w:rPr>
                <w:sz w:val="24"/>
                <w:szCs w:val="28"/>
              </w:rPr>
              <w:t xml:space="preserve">– </w:t>
            </w:r>
            <w:r>
              <w:rPr>
                <w:sz w:val="24"/>
                <w:szCs w:val="28"/>
              </w:rPr>
              <w:t>8</w:t>
            </w:r>
            <w:r w:rsidR="0038703F">
              <w:rPr>
                <w:sz w:val="24"/>
                <w:szCs w:val="28"/>
              </w:rPr>
              <w:t>5,4</w:t>
            </w:r>
            <w:r w:rsidRPr="00035E27">
              <w:rPr>
                <w:sz w:val="24"/>
                <w:szCs w:val="28"/>
              </w:rPr>
              <w:t xml:space="preserve"> %</w:t>
            </w:r>
          </w:p>
        </w:tc>
        <w:tc>
          <w:tcPr>
            <w:tcW w:w="3288" w:type="dxa"/>
            <w:tcBorders>
              <w:top w:val="single" w:sz="36" w:space="0" w:color="FFFFFF" w:themeColor="background1"/>
              <w:left w:val="single" w:sz="36" w:space="0" w:color="FFFFFF" w:themeColor="background1"/>
              <w:bottom w:val="single" w:sz="36" w:space="0" w:color="FFFFFF" w:themeColor="background1"/>
              <w:right w:val="single" w:sz="36" w:space="0" w:color="FFFFFF" w:themeColor="background1"/>
            </w:tcBorders>
            <w:shd w:val="clear" w:color="auto" w:fill="DAEEF3" w:themeFill="accent5" w:themeFillTint="33"/>
          </w:tcPr>
          <w:p w:rsidR="00182400" w:rsidRPr="009C4448" w:rsidRDefault="00182400" w:rsidP="000A45F7">
            <w:pPr>
              <w:ind w:firstLine="709"/>
              <w:jc w:val="center"/>
              <w:rPr>
                <w:sz w:val="24"/>
                <w:szCs w:val="28"/>
              </w:rPr>
            </w:pPr>
            <w:r w:rsidRPr="009C4448">
              <w:rPr>
                <w:sz w:val="24"/>
                <w:szCs w:val="28"/>
              </w:rPr>
              <w:t>План – 8</w:t>
            </w:r>
            <w:r>
              <w:rPr>
                <w:sz w:val="24"/>
                <w:szCs w:val="28"/>
              </w:rPr>
              <w:t>2</w:t>
            </w:r>
            <w:r w:rsidRPr="009C4448">
              <w:rPr>
                <w:sz w:val="24"/>
                <w:szCs w:val="28"/>
              </w:rPr>
              <w:t xml:space="preserve"> %</w:t>
            </w:r>
          </w:p>
          <w:p w:rsidR="00182400" w:rsidRPr="009C4448" w:rsidRDefault="00182400" w:rsidP="000A45F7">
            <w:pPr>
              <w:ind w:firstLine="709"/>
              <w:jc w:val="center"/>
              <w:rPr>
                <w:sz w:val="24"/>
                <w:szCs w:val="28"/>
              </w:rPr>
            </w:pPr>
            <w:r w:rsidRPr="009C4448">
              <w:rPr>
                <w:sz w:val="24"/>
                <w:szCs w:val="28"/>
              </w:rPr>
              <w:t xml:space="preserve">Факт – </w:t>
            </w:r>
            <w:r>
              <w:rPr>
                <w:sz w:val="24"/>
                <w:szCs w:val="28"/>
              </w:rPr>
              <w:t>94,6</w:t>
            </w:r>
            <w:r w:rsidRPr="00DC2503">
              <w:rPr>
                <w:sz w:val="24"/>
                <w:szCs w:val="28"/>
              </w:rPr>
              <w:t xml:space="preserve"> %</w:t>
            </w:r>
          </w:p>
        </w:tc>
      </w:tr>
      <w:tr w:rsidR="00182400" w:rsidRPr="0020059D" w:rsidTr="000A45F7">
        <w:tc>
          <w:tcPr>
            <w:tcW w:w="3231" w:type="dxa"/>
            <w:tcBorders>
              <w:top w:val="single" w:sz="36" w:space="0" w:color="FFFFFF" w:themeColor="background1"/>
              <w:left w:val="single" w:sz="36" w:space="0" w:color="FFFFFF" w:themeColor="background1"/>
              <w:bottom w:val="single" w:sz="36" w:space="0" w:color="FFFFFF" w:themeColor="background1"/>
              <w:right w:val="single" w:sz="36" w:space="0" w:color="FFFFFF" w:themeColor="background1"/>
            </w:tcBorders>
            <w:shd w:val="clear" w:color="auto" w:fill="auto"/>
          </w:tcPr>
          <w:p w:rsidR="00182400" w:rsidRPr="009C4448" w:rsidRDefault="00182400" w:rsidP="000A45F7">
            <w:pPr>
              <w:ind w:firstLine="709"/>
              <w:jc w:val="center"/>
              <w:rPr>
                <w:sz w:val="24"/>
                <w:szCs w:val="28"/>
              </w:rPr>
            </w:pPr>
          </w:p>
        </w:tc>
        <w:tc>
          <w:tcPr>
            <w:tcW w:w="6519" w:type="dxa"/>
            <w:gridSpan w:val="2"/>
            <w:tcBorders>
              <w:top w:val="single" w:sz="36" w:space="0" w:color="FFFFFF" w:themeColor="background1"/>
              <w:left w:val="single" w:sz="36" w:space="0" w:color="FFFFFF" w:themeColor="background1"/>
              <w:bottom w:val="single" w:sz="36" w:space="0" w:color="FFFFFF" w:themeColor="background1"/>
              <w:right w:val="single" w:sz="36" w:space="0" w:color="FFFFFF" w:themeColor="background1"/>
            </w:tcBorders>
            <w:shd w:val="clear" w:color="auto" w:fill="auto"/>
          </w:tcPr>
          <w:p w:rsidR="00182400" w:rsidRPr="00DC2503" w:rsidRDefault="00182400" w:rsidP="000A45F7">
            <w:pPr>
              <w:ind w:firstLine="709"/>
              <w:jc w:val="center"/>
              <w:rPr>
                <w:sz w:val="22"/>
                <w:szCs w:val="22"/>
              </w:rPr>
            </w:pPr>
            <w:r w:rsidRPr="00DC2503">
              <w:rPr>
                <w:sz w:val="22"/>
                <w:szCs w:val="22"/>
              </w:rPr>
              <w:t>(предварительные данные)</w:t>
            </w:r>
          </w:p>
        </w:tc>
      </w:tr>
    </w:tbl>
    <w:p w:rsidR="00182400" w:rsidRDefault="00182400" w:rsidP="00182400">
      <w:pPr>
        <w:tabs>
          <w:tab w:val="left" w:pos="709"/>
          <w:tab w:val="left" w:pos="851"/>
          <w:tab w:val="left" w:pos="993"/>
        </w:tabs>
        <w:ind w:left="709"/>
        <w:jc w:val="both"/>
        <w:rPr>
          <w:sz w:val="28"/>
          <w:szCs w:val="28"/>
          <w:lang w:val="kk-KZ"/>
        </w:rPr>
      </w:pPr>
      <w:r w:rsidRPr="00185F6A">
        <w:rPr>
          <w:rFonts w:eastAsia="Calibri"/>
          <w:sz w:val="28"/>
          <w:szCs w:val="28"/>
          <w:lang w:val="kk-KZ" w:eastAsia="x-none"/>
        </w:rPr>
        <w:t xml:space="preserve">Целевой индикатор 1. </w:t>
      </w:r>
      <w:r w:rsidRPr="00185F6A">
        <w:rPr>
          <w:sz w:val="28"/>
          <w:szCs w:val="28"/>
          <w:lang w:val="kk-KZ"/>
        </w:rPr>
        <w:t>Индекс разв</w:t>
      </w:r>
      <w:r>
        <w:rPr>
          <w:sz w:val="28"/>
          <w:szCs w:val="28"/>
          <w:lang w:val="kk-KZ"/>
        </w:rPr>
        <w:t>ития электронного правительства</w:t>
      </w:r>
    </w:p>
    <w:p w:rsidR="00182400" w:rsidRPr="002348B0" w:rsidRDefault="00182400" w:rsidP="00182400">
      <w:pPr>
        <w:tabs>
          <w:tab w:val="left" w:pos="851"/>
          <w:tab w:val="left" w:pos="993"/>
        </w:tabs>
        <w:ind w:firstLine="709"/>
        <w:jc w:val="both"/>
        <w:rPr>
          <w:sz w:val="28"/>
          <w:szCs w:val="28"/>
          <w:lang w:val="kk-KZ"/>
        </w:rPr>
      </w:pPr>
      <w:r w:rsidRPr="00185F6A">
        <w:rPr>
          <w:rFonts w:eastAsia="SimSun"/>
          <w:color w:val="000000" w:themeColor="text1"/>
          <w:sz w:val="28"/>
          <w:szCs w:val="28"/>
        </w:rPr>
        <w:t>Плановое значение – индекс 28, фактическое значение – индекс 29, результат не достигнут. По результатам исследования, проведенного в 2020 году, Казахстан поднялся на 29 место в рейтинге ООН по электронному правительству.</w:t>
      </w:r>
    </w:p>
    <w:p w:rsidR="00182400" w:rsidRPr="00185F6A" w:rsidRDefault="00182400" w:rsidP="00182400">
      <w:pPr>
        <w:tabs>
          <w:tab w:val="left" w:pos="851"/>
          <w:tab w:val="left" w:pos="993"/>
        </w:tabs>
        <w:ind w:firstLine="709"/>
        <w:jc w:val="both"/>
        <w:rPr>
          <w:sz w:val="28"/>
          <w:szCs w:val="28"/>
          <w:lang w:val="kk-KZ"/>
        </w:rPr>
      </w:pPr>
      <w:r w:rsidRPr="00185F6A">
        <w:rPr>
          <w:rFonts w:eastAsia="Calibri"/>
          <w:sz w:val="28"/>
          <w:szCs w:val="28"/>
          <w:lang w:val="kk-KZ" w:eastAsia="x-none"/>
        </w:rPr>
        <w:t xml:space="preserve">Целевой индикатор 2. </w:t>
      </w:r>
      <w:r w:rsidRPr="00185F6A">
        <w:rPr>
          <w:sz w:val="28"/>
          <w:szCs w:val="28"/>
          <w:lang w:val="kk-KZ"/>
        </w:rPr>
        <w:t>Доля государственных услуг, полученных в электронном виде, от общего объема государственных услуг – план 50</w:t>
      </w:r>
      <w:r>
        <w:rPr>
          <w:sz w:val="28"/>
          <w:szCs w:val="28"/>
          <w:lang w:val="kk-KZ"/>
        </w:rPr>
        <w:t> </w:t>
      </w:r>
      <w:r w:rsidRPr="00185F6A">
        <w:rPr>
          <w:sz w:val="28"/>
          <w:szCs w:val="28"/>
          <w:lang w:val="kk-KZ"/>
        </w:rPr>
        <w:t>%, факт 83,7</w:t>
      </w:r>
      <w:r>
        <w:rPr>
          <w:sz w:val="28"/>
          <w:szCs w:val="28"/>
          <w:lang w:val="kk-KZ"/>
        </w:rPr>
        <w:t> </w:t>
      </w:r>
      <w:r w:rsidRPr="00185F6A">
        <w:rPr>
          <w:sz w:val="28"/>
          <w:szCs w:val="28"/>
          <w:lang w:val="kk-KZ"/>
        </w:rPr>
        <w:t>% по предварительным данным за 9 месяцев 2020 года. Итоговые данные за 2020 год будут готовы в феврале-марте 2021 года. Данные предоставляются АДГС РК.</w:t>
      </w:r>
    </w:p>
    <w:p w:rsidR="00182400" w:rsidRPr="00185F6A" w:rsidRDefault="00182400" w:rsidP="00182400">
      <w:pPr>
        <w:tabs>
          <w:tab w:val="left" w:pos="851"/>
          <w:tab w:val="left" w:pos="993"/>
        </w:tabs>
        <w:ind w:firstLine="709"/>
        <w:jc w:val="both"/>
        <w:rPr>
          <w:sz w:val="28"/>
          <w:szCs w:val="28"/>
          <w:lang w:val="kk-KZ"/>
        </w:rPr>
      </w:pPr>
      <w:r w:rsidRPr="00185F6A">
        <w:rPr>
          <w:rFonts w:eastAsia="Calibri"/>
          <w:sz w:val="28"/>
          <w:szCs w:val="28"/>
          <w:lang w:val="kk-KZ" w:eastAsia="x-none"/>
        </w:rPr>
        <w:t xml:space="preserve">Целевой индикатор 3. </w:t>
      </w:r>
      <w:r w:rsidRPr="00185F6A">
        <w:rPr>
          <w:sz w:val="28"/>
          <w:szCs w:val="28"/>
          <w:lang w:val="kk-KZ"/>
        </w:rPr>
        <w:t xml:space="preserve">Уровень удовлетворенности населения качеством самостоятельно полученных электронных услуг </w:t>
      </w:r>
      <w:r>
        <w:rPr>
          <w:sz w:val="28"/>
          <w:szCs w:val="28"/>
          <w:lang w:val="kk-KZ"/>
        </w:rPr>
        <w:t>составил</w:t>
      </w:r>
      <w:r w:rsidRPr="00185F6A">
        <w:rPr>
          <w:sz w:val="28"/>
          <w:szCs w:val="28"/>
          <w:lang w:val="kk-KZ"/>
        </w:rPr>
        <w:t xml:space="preserve"> 94,6</w:t>
      </w:r>
      <w:r>
        <w:rPr>
          <w:sz w:val="28"/>
          <w:szCs w:val="28"/>
          <w:lang w:val="kk-KZ"/>
        </w:rPr>
        <w:t> </w:t>
      </w:r>
      <w:r w:rsidRPr="00185F6A">
        <w:rPr>
          <w:sz w:val="28"/>
          <w:szCs w:val="28"/>
          <w:lang w:val="kk-KZ"/>
        </w:rPr>
        <w:t xml:space="preserve">% </w:t>
      </w:r>
      <w:r>
        <w:rPr>
          <w:sz w:val="28"/>
          <w:szCs w:val="28"/>
          <w:lang w:val="kk-KZ"/>
        </w:rPr>
        <w:t>при плане 82 %, так как в</w:t>
      </w:r>
      <w:r w:rsidRPr="00185F6A">
        <w:rPr>
          <w:sz w:val="28"/>
          <w:szCs w:val="28"/>
          <w:lang w:val="kk-KZ"/>
        </w:rPr>
        <w:t xml:space="preserve"> рамках реализации Послания Елбасы – Лидера нации в 20</w:t>
      </w:r>
      <w:r>
        <w:rPr>
          <w:sz w:val="28"/>
          <w:szCs w:val="28"/>
          <w:lang w:val="kk-KZ"/>
        </w:rPr>
        <w:t>20</w:t>
      </w:r>
      <w:r w:rsidRPr="00185F6A">
        <w:rPr>
          <w:sz w:val="28"/>
          <w:szCs w:val="28"/>
          <w:lang w:val="kk-KZ"/>
        </w:rPr>
        <w:t xml:space="preserve"> году 80</w:t>
      </w:r>
      <w:r>
        <w:rPr>
          <w:sz w:val="28"/>
          <w:szCs w:val="28"/>
          <w:lang w:val="kk-KZ"/>
        </w:rPr>
        <w:t> </w:t>
      </w:r>
      <w:r w:rsidRPr="00185F6A">
        <w:rPr>
          <w:sz w:val="28"/>
          <w:szCs w:val="28"/>
          <w:lang w:val="kk-KZ"/>
        </w:rPr>
        <w:t xml:space="preserve">% государственных услуг переведены в электронный формат. </w:t>
      </w:r>
    </w:p>
    <w:p w:rsidR="00182400" w:rsidRPr="00185F6A" w:rsidRDefault="00182400" w:rsidP="00182400">
      <w:pPr>
        <w:tabs>
          <w:tab w:val="left" w:pos="851"/>
          <w:tab w:val="left" w:pos="993"/>
        </w:tabs>
        <w:ind w:firstLine="709"/>
        <w:jc w:val="both"/>
        <w:rPr>
          <w:sz w:val="28"/>
          <w:szCs w:val="28"/>
          <w:lang w:val="kk-KZ"/>
        </w:rPr>
      </w:pPr>
      <w:r w:rsidRPr="00185F6A">
        <w:rPr>
          <w:sz w:val="28"/>
          <w:szCs w:val="28"/>
          <w:lang w:val="kk-KZ"/>
        </w:rPr>
        <w:t xml:space="preserve">Это позволило выполнить поручение Главы государства по временному закрытию ЦОНов и предоставить гражданам широкий спектр услуг в электронном формате. </w:t>
      </w:r>
    </w:p>
    <w:p w:rsidR="00182400" w:rsidRPr="00185F6A" w:rsidRDefault="00182400" w:rsidP="00182400">
      <w:pPr>
        <w:tabs>
          <w:tab w:val="left" w:pos="851"/>
          <w:tab w:val="left" w:pos="993"/>
        </w:tabs>
        <w:ind w:firstLine="709"/>
        <w:jc w:val="both"/>
        <w:rPr>
          <w:sz w:val="28"/>
          <w:szCs w:val="28"/>
          <w:lang w:val="kk-KZ"/>
        </w:rPr>
      </w:pPr>
      <w:r w:rsidRPr="00185F6A">
        <w:rPr>
          <w:sz w:val="28"/>
          <w:szCs w:val="28"/>
          <w:lang w:val="kk-KZ"/>
        </w:rPr>
        <w:t xml:space="preserve">В период карантина гражданами получено свыше 55 млн. электронных госуслуг. До 3 раз увеличилось ежедневное получение услуг в электронном </w:t>
      </w:r>
      <w:r w:rsidRPr="00185F6A">
        <w:rPr>
          <w:sz w:val="28"/>
          <w:szCs w:val="28"/>
          <w:lang w:val="kk-KZ"/>
        </w:rPr>
        <w:lastRenderedPageBreak/>
        <w:t xml:space="preserve">формате. Посредством Единого контакт – центра поступило более 35,5 млн. звонков, что </w:t>
      </w:r>
      <w:r>
        <w:rPr>
          <w:sz w:val="28"/>
          <w:szCs w:val="28"/>
          <w:lang w:val="kk-KZ"/>
        </w:rPr>
        <w:t>несколько</w:t>
      </w:r>
      <w:r w:rsidRPr="00185F6A">
        <w:rPr>
          <w:sz w:val="28"/>
          <w:szCs w:val="28"/>
          <w:lang w:val="kk-KZ"/>
        </w:rPr>
        <w:t xml:space="preserve"> раз выше чем</w:t>
      </w:r>
      <w:r>
        <w:rPr>
          <w:sz w:val="28"/>
          <w:szCs w:val="28"/>
          <w:lang w:val="kk-KZ"/>
        </w:rPr>
        <w:t>,</w:t>
      </w:r>
      <w:r w:rsidRPr="00185F6A">
        <w:rPr>
          <w:sz w:val="28"/>
          <w:szCs w:val="28"/>
          <w:lang w:val="kk-KZ"/>
        </w:rPr>
        <w:t xml:space="preserve"> за соответствующий период прошлого года.</w:t>
      </w:r>
    </w:p>
    <w:p w:rsidR="00182400" w:rsidRPr="0020059D" w:rsidRDefault="00182400" w:rsidP="00182400">
      <w:pPr>
        <w:ind w:firstLine="709"/>
        <w:jc w:val="both"/>
        <w:rPr>
          <w:sz w:val="28"/>
          <w:szCs w:val="28"/>
        </w:rPr>
      </w:pPr>
      <w:r w:rsidRPr="0020059D">
        <w:rPr>
          <w:sz w:val="28"/>
          <w:szCs w:val="28"/>
        </w:rPr>
        <w:t xml:space="preserve">На достижение вышеназванной цели и целевых индикаторов были использованы бюджетные средства в рамках бюджетной программы </w:t>
      </w:r>
      <w:r w:rsidRPr="009C4448">
        <w:rPr>
          <w:b/>
          <w:sz w:val="28"/>
          <w:szCs w:val="28"/>
        </w:rPr>
        <w:t>003</w:t>
      </w:r>
      <w:r>
        <w:rPr>
          <w:b/>
          <w:sz w:val="28"/>
          <w:szCs w:val="28"/>
        </w:rPr>
        <w:t xml:space="preserve"> </w:t>
      </w:r>
      <w:r w:rsidRPr="009C4448">
        <w:rPr>
          <w:b/>
          <w:sz w:val="28"/>
          <w:szCs w:val="28"/>
        </w:rPr>
        <w:t>«Развитие «электронного правительства», инфокоммуникационной инфраструктуры и информа</w:t>
      </w:r>
      <w:r>
        <w:rPr>
          <w:b/>
          <w:sz w:val="28"/>
          <w:szCs w:val="28"/>
        </w:rPr>
        <w:t xml:space="preserve">ционной безопасности» </w:t>
      </w:r>
      <w:r w:rsidRPr="00493909">
        <w:rPr>
          <w:sz w:val="28"/>
          <w:szCs w:val="28"/>
        </w:rPr>
        <w:t xml:space="preserve">на реализацию которой </w:t>
      </w:r>
      <w:r w:rsidRPr="00493909">
        <w:rPr>
          <w:rFonts w:eastAsia="MS Mincho"/>
          <w:sz w:val="28"/>
          <w:szCs w:val="28"/>
        </w:rPr>
        <w:t>было предусмотрено</w:t>
      </w:r>
      <w:r w:rsidRPr="00493909">
        <w:rPr>
          <w:sz w:val="28"/>
          <w:szCs w:val="28"/>
        </w:rPr>
        <w:t xml:space="preserve"> 75</w:t>
      </w:r>
      <w:r>
        <w:rPr>
          <w:sz w:val="28"/>
          <w:szCs w:val="28"/>
        </w:rPr>
        <w:t> </w:t>
      </w:r>
      <w:r w:rsidRPr="00493909">
        <w:rPr>
          <w:sz w:val="28"/>
          <w:szCs w:val="28"/>
        </w:rPr>
        <w:t>363</w:t>
      </w:r>
      <w:r>
        <w:rPr>
          <w:sz w:val="28"/>
          <w:szCs w:val="28"/>
        </w:rPr>
        <w:t> </w:t>
      </w:r>
      <w:r w:rsidRPr="00493909">
        <w:rPr>
          <w:sz w:val="28"/>
          <w:szCs w:val="28"/>
        </w:rPr>
        <w:t>044</w:t>
      </w:r>
      <w:r>
        <w:rPr>
          <w:sz w:val="28"/>
          <w:szCs w:val="28"/>
        </w:rPr>
        <w:t> </w:t>
      </w:r>
      <w:proofErr w:type="spellStart"/>
      <w:r>
        <w:rPr>
          <w:sz w:val="28"/>
          <w:szCs w:val="28"/>
        </w:rPr>
        <w:t>тыс.тенге</w:t>
      </w:r>
      <w:proofErr w:type="spellEnd"/>
      <w:r w:rsidRPr="00493909">
        <w:rPr>
          <w:sz w:val="28"/>
          <w:szCs w:val="28"/>
        </w:rPr>
        <w:t>,</w:t>
      </w:r>
      <w:r w:rsidRPr="0020059D">
        <w:rPr>
          <w:sz w:val="28"/>
          <w:szCs w:val="28"/>
        </w:rPr>
        <w:t xml:space="preserve"> исполнено </w:t>
      </w:r>
      <w:r w:rsidRPr="00493909">
        <w:rPr>
          <w:sz w:val="28"/>
          <w:szCs w:val="28"/>
        </w:rPr>
        <w:t>75</w:t>
      </w:r>
      <w:r>
        <w:rPr>
          <w:sz w:val="28"/>
          <w:szCs w:val="28"/>
        </w:rPr>
        <w:t> </w:t>
      </w:r>
      <w:r w:rsidRPr="00493909">
        <w:rPr>
          <w:sz w:val="28"/>
          <w:szCs w:val="28"/>
        </w:rPr>
        <w:t>342</w:t>
      </w:r>
      <w:r>
        <w:rPr>
          <w:sz w:val="28"/>
          <w:szCs w:val="28"/>
        </w:rPr>
        <w:t> </w:t>
      </w:r>
      <w:r w:rsidRPr="00493909">
        <w:rPr>
          <w:sz w:val="28"/>
          <w:szCs w:val="28"/>
        </w:rPr>
        <w:t>855,8</w:t>
      </w:r>
      <w:r>
        <w:rPr>
          <w:sz w:val="28"/>
          <w:szCs w:val="28"/>
        </w:rPr>
        <w:t> </w:t>
      </w:r>
      <w:proofErr w:type="spellStart"/>
      <w:r>
        <w:rPr>
          <w:sz w:val="28"/>
          <w:szCs w:val="28"/>
        </w:rPr>
        <w:t>тыс.тенге</w:t>
      </w:r>
      <w:proofErr w:type="spellEnd"/>
      <w:r>
        <w:rPr>
          <w:sz w:val="28"/>
          <w:szCs w:val="28"/>
        </w:rPr>
        <w:t>,</w:t>
      </w:r>
      <w:r w:rsidRPr="0020059D">
        <w:rPr>
          <w:sz w:val="28"/>
          <w:szCs w:val="28"/>
        </w:rPr>
        <w:t xml:space="preserve"> или 100 %. </w:t>
      </w:r>
      <w:r w:rsidRPr="0020059D">
        <w:rPr>
          <w:rFonts w:eastAsia="WenQuanYi Micro Hei"/>
          <w:sz w:val="28"/>
          <w:szCs w:val="28"/>
        </w:rPr>
        <w:t xml:space="preserve">Не исполнено </w:t>
      </w:r>
      <w:r>
        <w:rPr>
          <w:rFonts w:eastAsia="WenQuanYi Micro Hei"/>
          <w:sz w:val="28"/>
          <w:szCs w:val="28"/>
        </w:rPr>
        <w:t>20 188,2 </w:t>
      </w:r>
      <w:proofErr w:type="spellStart"/>
      <w:proofErr w:type="gramStart"/>
      <w:r>
        <w:rPr>
          <w:rFonts w:eastAsia="WenQuanYi Micro Hei"/>
          <w:sz w:val="28"/>
          <w:szCs w:val="28"/>
        </w:rPr>
        <w:t>тыс.тенге</w:t>
      </w:r>
      <w:proofErr w:type="spellEnd"/>
      <w:proofErr w:type="gramEnd"/>
      <w:r w:rsidRPr="0020059D">
        <w:rPr>
          <w:rFonts w:eastAsia="WenQuanYi Micro Hei"/>
          <w:sz w:val="28"/>
          <w:szCs w:val="28"/>
        </w:rPr>
        <w:t xml:space="preserve">, </w:t>
      </w:r>
      <w:r w:rsidRPr="0020059D">
        <w:rPr>
          <w:sz w:val="28"/>
          <w:szCs w:val="28"/>
        </w:rPr>
        <w:t xml:space="preserve">из </w:t>
      </w:r>
      <w:r>
        <w:rPr>
          <w:sz w:val="28"/>
          <w:szCs w:val="28"/>
        </w:rPr>
        <w:t xml:space="preserve">них </w:t>
      </w:r>
      <w:r w:rsidRPr="0020059D">
        <w:rPr>
          <w:sz w:val="28"/>
          <w:szCs w:val="28"/>
        </w:rPr>
        <w:t>1</w:t>
      </w:r>
      <w:r>
        <w:rPr>
          <w:sz w:val="28"/>
          <w:szCs w:val="28"/>
        </w:rPr>
        <w:t>,1 </w:t>
      </w:r>
      <w:proofErr w:type="spellStart"/>
      <w:r>
        <w:rPr>
          <w:sz w:val="28"/>
          <w:szCs w:val="28"/>
        </w:rPr>
        <w:t>тыс.тенге</w:t>
      </w:r>
      <w:proofErr w:type="spellEnd"/>
      <w:r w:rsidRPr="0020059D">
        <w:rPr>
          <w:sz w:val="28"/>
          <w:szCs w:val="28"/>
        </w:rPr>
        <w:t xml:space="preserve"> – экономия </w:t>
      </w:r>
      <w:r>
        <w:rPr>
          <w:sz w:val="28"/>
          <w:szCs w:val="28"/>
        </w:rPr>
        <w:t>бюджетных средств</w:t>
      </w:r>
      <w:r w:rsidRPr="0020059D">
        <w:rPr>
          <w:sz w:val="28"/>
          <w:szCs w:val="28"/>
        </w:rPr>
        <w:t>. Не</w:t>
      </w:r>
      <w:r w:rsidRPr="00B10F1F">
        <w:rPr>
          <w:sz w:val="28"/>
          <w:szCs w:val="28"/>
        </w:rPr>
        <w:t xml:space="preserve"> </w:t>
      </w:r>
      <w:r w:rsidRPr="0020059D">
        <w:rPr>
          <w:sz w:val="28"/>
          <w:szCs w:val="28"/>
        </w:rPr>
        <w:t xml:space="preserve">освоено </w:t>
      </w:r>
      <w:r w:rsidRPr="007C1109">
        <w:rPr>
          <w:sz w:val="28"/>
          <w:szCs w:val="28"/>
        </w:rPr>
        <w:t>20</w:t>
      </w:r>
      <w:r>
        <w:rPr>
          <w:sz w:val="28"/>
          <w:szCs w:val="28"/>
        </w:rPr>
        <w:t> 187,1 </w:t>
      </w:r>
      <w:proofErr w:type="spellStart"/>
      <w:proofErr w:type="gramStart"/>
      <w:r>
        <w:rPr>
          <w:sz w:val="28"/>
          <w:szCs w:val="28"/>
        </w:rPr>
        <w:t>тыс.тенге</w:t>
      </w:r>
      <w:proofErr w:type="spellEnd"/>
      <w:proofErr w:type="gramEnd"/>
      <w:r w:rsidRPr="0020059D">
        <w:rPr>
          <w:sz w:val="28"/>
          <w:szCs w:val="28"/>
        </w:rPr>
        <w:t>.</w:t>
      </w:r>
    </w:p>
    <w:p w:rsidR="00182400" w:rsidRPr="0020059D" w:rsidRDefault="00182400" w:rsidP="00182400">
      <w:pPr>
        <w:ind w:firstLine="709"/>
        <w:jc w:val="both"/>
        <w:rPr>
          <w:sz w:val="28"/>
          <w:szCs w:val="28"/>
        </w:rPr>
      </w:pPr>
      <w:r w:rsidRPr="0020059D">
        <w:rPr>
          <w:sz w:val="28"/>
          <w:szCs w:val="28"/>
        </w:rPr>
        <w:t>Бюджетные средства были направлены:</w:t>
      </w:r>
    </w:p>
    <w:p w:rsidR="00182400" w:rsidRPr="00866F5B" w:rsidRDefault="00182400" w:rsidP="00182400">
      <w:pPr>
        <w:ind w:firstLine="709"/>
        <w:jc w:val="both"/>
        <w:rPr>
          <w:sz w:val="28"/>
          <w:szCs w:val="28"/>
        </w:rPr>
      </w:pPr>
      <w:r w:rsidRPr="001A5BD8">
        <w:rPr>
          <w:b/>
          <w:i/>
          <w:sz w:val="28"/>
          <w:szCs w:val="28"/>
        </w:rPr>
        <w:t>на обеспечение функционирования межведомственных информационных систем</w:t>
      </w:r>
      <w:r w:rsidRPr="0020059D">
        <w:rPr>
          <w:sz w:val="28"/>
          <w:szCs w:val="28"/>
        </w:rPr>
        <w:t xml:space="preserve"> было предусмотрено </w:t>
      </w:r>
      <w:r w:rsidRPr="00866F5B">
        <w:rPr>
          <w:sz w:val="28"/>
          <w:szCs w:val="28"/>
        </w:rPr>
        <w:t>38</w:t>
      </w:r>
      <w:r>
        <w:rPr>
          <w:sz w:val="28"/>
          <w:szCs w:val="28"/>
        </w:rPr>
        <w:t> </w:t>
      </w:r>
      <w:r w:rsidRPr="00866F5B">
        <w:rPr>
          <w:sz w:val="28"/>
          <w:szCs w:val="28"/>
        </w:rPr>
        <w:t>381</w:t>
      </w:r>
      <w:r>
        <w:rPr>
          <w:sz w:val="28"/>
          <w:szCs w:val="28"/>
        </w:rPr>
        <w:t> </w:t>
      </w:r>
      <w:r w:rsidRPr="00866F5B">
        <w:rPr>
          <w:sz w:val="28"/>
          <w:szCs w:val="28"/>
        </w:rPr>
        <w:t>144</w:t>
      </w:r>
      <w:r>
        <w:rPr>
          <w:sz w:val="28"/>
          <w:szCs w:val="28"/>
          <w:lang w:val="kk-KZ"/>
        </w:rPr>
        <w:t> </w:t>
      </w:r>
      <w:proofErr w:type="gramStart"/>
      <w:r>
        <w:rPr>
          <w:sz w:val="28"/>
          <w:szCs w:val="28"/>
          <w:lang w:val="kk-KZ"/>
        </w:rPr>
        <w:t>тыс.тенге</w:t>
      </w:r>
      <w:proofErr w:type="gramEnd"/>
      <w:r w:rsidRPr="0020059D">
        <w:rPr>
          <w:sz w:val="28"/>
          <w:szCs w:val="28"/>
        </w:rPr>
        <w:t xml:space="preserve">, исполнено </w:t>
      </w:r>
      <w:r>
        <w:rPr>
          <w:sz w:val="28"/>
          <w:szCs w:val="28"/>
        </w:rPr>
        <w:t>38 360 956,9 </w:t>
      </w:r>
      <w:proofErr w:type="spellStart"/>
      <w:r>
        <w:rPr>
          <w:sz w:val="28"/>
          <w:szCs w:val="28"/>
        </w:rPr>
        <w:t>тыс.тенге</w:t>
      </w:r>
      <w:proofErr w:type="spellEnd"/>
      <w:r>
        <w:rPr>
          <w:sz w:val="28"/>
          <w:szCs w:val="28"/>
        </w:rPr>
        <w:t>, или 99,9</w:t>
      </w:r>
      <w:r w:rsidRPr="0020059D">
        <w:rPr>
          <w:sz w:val="28"/>
          <w:szCs w:val="28"/>
        </w:rPr>
        <w:t> %. Не освоено</w:t>
      </w:r>
      <w:r>
        <w:rPr>
          <w:sz w:val="28"/>
          <w:szCs w:val="28"/>
          <w:lang w:val="kk-KZ"/>
        </w:rPr>
        <w:t xml:space="preserve"> 20 187,1</w:t>
      </w:r>
      <w:r>
        <w:rPr>
          <w:sz w:val="28"/>
          <w:szCs w:val="28"/>
        </w:rPr>
        <w:t> </w:t>
      </w:r>
      <w:proofErr w:type="spellStart"/>
      <w:proofErr w:type="gramStart"/>
      <w:r>
        <w:rPr>
          <w:sz w:val="28"/>
          <w:szCs w:val="28"/>
        </w:rPr>
        <w:t>тыс.тенге</w:t>
      </w:r>
      <w:proofErr w:type="spellEnd"/>
      <w:proofErr w:type="gramEnd"/>
      <w:r w:rsidRPr="0020059D">
        <w:rPr>
          <w:sz w:val="28"/>
          <w:szCs w:val="28"/>
        </w:rPr>
        <w:t xml:space="preserve">, </w:t>
      </w:r>
      <w:r>
        <w:rPr>
          <w:sz w:val="28"/>
          <w:szCs w:val="28"/>
          <w:lang w:val="kk-KZ"/>
        </w:rPr>
        <w:t xml:space="preserve">из них: </w:t>
      </w:r>
      <w:r w:rsidRPr="00866F5B">
        <w:rPr>
          <w:sz w:val="28"/>
          <w:szCs w:val="28"/>
        </w:rPr>
        <w:t>19</w:t>
      </w:r>
      <w:r>
        <w:rPr>
          <w:sz w:val="28"/>
          <w:szCs w:val="28"/>
        </w:rPr>
        <w:t> </w:t>
      </w:r>
      <w:r w:rsidRPr="00866F5B">
        <w:rPr>
          <w:sz w:val="28"/>
          <w:szCs w:val="28"/>
        </w:rPr>
        <w:t>997</w:t>
      </w:r>
      <w:r>
        <w:rPr>
          <w:sz w:val="28"/>
          <w:szCs w:val="28"/>
          <w:lang w:val="kk-KZ"/>
        </w:rPr>
        <w:t>,0 тыс.тенге</w:t>
      </w:r>
      <w:r w:rsidRPr="0020059D">
        <w:rPr>
          <w:sz w:val="28"/>
          <w:szCs w:val="28"/>
        </w:rPr>
        <w:t xml:space="preserve"> в связи с </w:t>
      </w:r>
      <w:r>
        <w:rPr>
          <w:sz w:val="28"/>
          <w:szCs w:val="28"/>
        </w:rPr>
        <w:t>о</w:t>
      </w:r>
      <w:r w:rsidRPr="00866F5B">
        <w:rPr>
          <w:sz w:val="28"/>
          <w:szCs w:val="28"/>
        </w:rPr>
        <w:t>тставание</w:t>
      </w:r>
      <w:r>
        <w:rPr>
          <w:sz w:val="28"/>
          <w:szCs w:val="28"/>
        </w:rPr>
        <w:t>м</w:t>
      </w:r>
      <w:r w:rsidRPr="00866F5B">
        <w:rPr>
          <w:sz w:val="28"/>
          <w:szCs w:val="28"/>
        </w:rPr>
        <w:t xml:space="preserve"> от графика производства работ (оказание услуг)</w:t>
      </w:r>
      <w:r>
        <w:rPr>
          <w:sz w:val="28"/>
          <w:szCs w:val="28"/>
          <w:lang w:val="kk-KZ"/>
        </w:rPr>
        <w:t xml:space="preserve">; </w:t>
      </w:r>
      <w:r>
        <w:rPr>
          <w:sz w:val="28"/>
          <w:szCs w:val="28"/>
        </w:rPr>
        <w:t>190,1</w:t>
      </w:r>
      <w:r>
        <w:rPr>
          <w:sz w:val="28"/>
          <w:szCs w:val="28"/>
          <w:lang w:val="kk-KZ"/>
        </w:rPr>
        <w:t> тыс.тенге</w:t>
      </w:r>
      <w:r w:rsidRPr="0020059D">
        <w:rPr>
          <w:sz w:val="28"/>
          <w:szCs w:val="28"/>
        </w:rPr>
        <w:t xml:space="preserve"> </w:t>
      </w:r>
      <w:r>
        <w:rPr>
          <w:sz w:val="28"/>
          <w:szCs w:val="28"/>
        </w:rPr>
        <w:t>- о</w:t>
      </w:r>
      <w:r w:rsidRPr="00866F5B">
        <w:rPr>
          <w:sz w:val="28"/>
          <w:szCs w:val="28"/>
          <w:lang w:val="kk-KZ"/>
        </w:rPr>
        <w:t>плата произведена за фактически оказанный объем услуг</w:t>
      </w:r>
      <w:r>
        <w:rPr>
          <w:sz w:val="28"/>
          <w:szCs w:val="28"/>
          <w:lang w:val="kk-KZ"/>
        </w:rPr>
        <w:t>.</w:t>
      </w:r>
    </w:p>
    <w:p w:rsidR="00182400" w:rsidRPr="00B10F1F" w:rsidRDefault="00182400" w:rsidP="00182400">
      <w:pPr>
        <w:ind w:firstLine="709"/>
        <w:jc w:val="both"/>
        <w:rPr>
          <w:sz w:val="28"/>
          <w:szCs w:val="28"/>
        </w:rPr>
      </w:pPr>
      <w:r w:rsidRPr="001A5BD8">
        <w:rPr>
          <w:i/>
          <w:sz w:val="28"/>
          <w:szCs w:val="28"/>
        </w:rPr>
        <w:t xml:space="preserve">Показатели прямого результата </w:t>
      </w:r>
      <w:r>
        <w:rPr>
          <w:sz w:val="28"/>
          <w:szCs w:val="28"/>
        </w:rPr>
        <w:t>достигнуты.</w:t>
      </w:r>
    </w:p>
    <w:p w:rsidR="00182400" w:rsidRPr="0020059D" w:rsidRDefault="00182400" w:rsidP="00182400">
      <w:pPr>
        <w:ind w:firstLine="709"/>
        <w:jc w:val="both"/>
        <w:rPr>
          <w:sz w:val="28"/>
          <w:szCs w:val="28"/>
        </w:rPr>
      </w:pPr>
      <w:r w:rsidRPr="006311A8">
        <w:rPr>
          <w:sz w:val="28"/>
          <w:szCs w:val="28"/>
        </w:rPr>
        <w:t>6</w:t>
      </w:r>
      <w:r>
        <w:rPr>
          <w:sz w:val="28"/>
          <w:szCs w:val="28"/>
        </w:rPr>
        <w:t>5</w:t>
      </w:r>
      <w:r w:rsidRPr="006311A8">
        <w:rPr>
          <w:sz w:val="28"/>
          <w:szCs w:val="28"/>
        </w:rPr>
        <w:t xml:space="preserve"> государственных органов и их ведомств, обеспечены</w:t>
      </w:r>
      <w:r w:rsidRPr="0020059D">
        <w:rPr>
          <w:sz w:val="28"/>
          <w:szCs w:val="28"/>
        </w:rPr>
        <w:t xml:space="preserve"> услугами связи (по плану </w:t>
      </w:r>
      <w:r w:rsidRPr="00B10F1F">
        <w:rPr>
          <w:sz w:val="28"/>
          <w:szCs w:val="28"/>
        </w:rPr>
        <w:t xml:space="preserve">- </w:t>
      </w:r>
      <w:r>
        <w:rPr>
          <w:sz w:val="28"/>
          <w:szCs w:val="28"/>
        </w:rPr>
        <w:t>64)</w:t>
      </w:r>
      <w:r w:rsidRPr="0020059D">
        <w:rPr>
          <w:sz w:val="28"/>
          <w:szCs w:val="28"/>
        </w:rPr>
        <w:t>;</w:t>
      </w:r>
    </w:p>
    <w:p w:rsidR="00182400" w:rsidRPr="0020059D" w:rsidRDefault="00182400" w:rsidP="00182400">
      <w:pPr>
        <w:ind w:firstLine="709"/>
        <w:jc w:val="both"/>
        <w:rPr>
          <w:sz w:val="28"/>
          <w:szCs w:val="28"/>
        </w:rPr>
      </w:pPr>
      <w:r w:rsidRPr="0020059D">
        <w:rPr>
          <w:sz w:val="28"/>
          <w:szCs w:val="28"/>
        </w:rPr>
        <w:t>в соответствии с планом проведено сопровождение 15 информационных систем и ресурсов;</w:t>
      </w:r>
    </w:p>
    <w:p w:rsidR="00182400" w:rsidRDefault="00182400" w:rsidP="00182400">
      <w:pPr>
        <w:pBdr>
          <w:bottom w:val="single" w:sz="4" w:space="28" w:color="FFFFFF"/>
        </w:pBdr>
        <w:ind w:left="142" w:firstLine="709"/>
        <w:jc w:val="both"/>
        <w:rPr>
          <w:sz w:val="28"/>
          <w:szCs w:val="28"/>
          <w:lang w:val="kk-KZ"/>
        </w:rPr>
      </w:pPr>
      <w:r w:rsidRPr="0020059D">
        <w:rPr>
          <w:sz w:val="28"/>
          <w:szCs w:val="28"/>
        </w:rPr>
        <w:t xml:space="preserve">выпущено (перевыпущено) </w:t>
      </w:r>
      <w:r>
        <w:rPr>
          <w:sz w:val="28"/>
          <w:szCs w:val="28"/>
        </w:rPr>
        <w:t>8 834</w:t>
      </w:r>
      <w:r w:rsidRPr="0020059D">
        <w:rPr>
          <w:sz w:val="28"/>
          <w:szCs w:val="28"/>
        </w:rPr>
        <w:t xml:space="preserve"> </w:t>
      </w:r>
      <w:proofErr w:type="spellStart"/>
      <w:r w:rsidRPr="0020059D">
        <w:rPr>
          <w:sz w:val="28"/>
          <w:szCs w:val="28"/>
        </w:rPr>
        <w:t>тыс.ед</w:t>
      </w:r>
      <w:proofErr w:type="spellEnd"/>
      <w:r w:rsidRPr="0020059D">
        <w:rPr>
          <w:sz w:val="28"/>
          <w:szCs w:val="28"/>
        </w:rPr>
        <w:t xml:space="preserve">. электронных цифровых подписей (по плану </w:t>
      </w:r>
      <w:r w:rsidRPr="00B10F1F">
        <w:rPr>
          <w:sz w:val="28"/>
          <w:szCs w:val="28"/>
        </w:rPr>
        <w:t xml:space="preserve">- </w:t>
      </w:r>
      <w:r>
        <w:rPr>
          <w:sz w:val="28"/>
          <w:szCs w:val="28"/>
        </w:rPr>
        <w:t xml:space="preserve">6 300 </w:t>
      </w:r>
      <w:proofErr w:type="spellStart"/>
      <w:r>
        <w:rPr>
          <w:sz w:val="28"/>
          <w:szCs w:val="28"/>
        </w:rPr>
        <w:t>тыс.ед</w:t>
      </w:r>
      <w:proofErr w:type="spellEnd"/>
      <w:r>
        <w:rPr>
          <w:sz w:val="28"/>
          <w:szCs w:val="28"/>
        </w:rPr>
        <w:t xml:space="preserve">.). </w:t>
      </w:r>
      <w:r>
        <w:rPr>
          <w:sz w:val="28"/>
          <w:szCs w:val="28"/>
          <w:lang w:val="kk-KZ"/>
        </w:rPr>
        <w:t>Показатель</w:t>
      </w:r>
      <w:r>
        <w:rPr>
          <w:sz w:val="28"/>
          <w:szCs w:val="28"/>
        </w:rPr>
        <w:t xml:space="preserve"> перевыполнен</w:t>
      </w:r>
      <w:r>
        <w:rPr>
          <w:sz w:val="28"/>
          <w:szCs w:val="28"/>
          <w:lang w:val="kk-KZ"/>
        </w:rPr>
        <w:t>,</w:t>
      </w:r>
      <w:r>
        <w:rPr>
          <w:sz w:val="28"/>
          <w:szCs w:val="28"/>
        </w:rPr>
        <w:t xml:space="preserve"> </w:t>
      </w:r>
      <w:r>
        <w:rPr>
          <w:sz w:val="28"/>
          <w:szCs w:val="28"/>
          <w:lang w:val="kk-KZ"/>
        </w:rPr>
        <w:t>в</w:t>
      </w:r>
      <w:r w:rsidRPr="00BF5E2A">
        <w:rPr>
          <w:sz w:val="28"/>
          <w:szCs w:val="28"/>
        </w:rPr>
        <w:t xml:space="preserve"> связи с приостановлением </w:t>
      </w:r>
      <w:proofErr w:type="spellStart"/>
      <w:r w:rsidRPr="00BF5E2A">
        <w:rPr>
          <w:sz w:val="28"/>
          <w:szCs w:val="28"/>
        </w:rPr>
        <w:t>ЦОНов</w:t>
      </w:r>
      <w:proofErr w:type="spellEnd"/>
      <w:r w:rsidRPr="00BF5E2A">
        <w:rPr>
          <w:sz w:val="28"/>
          <w:szCs w:val="28"/>
        </w:rPr>
        <w:t xml:space="preserve"> из-за пандемии, а также  реализация выплат 42 500 тенге в элект</w:t>
      </w:r>
      <w:r>
        <w:rPr>
          <w:sz w:val="28"/>
          <w:szCs w:val="28"/>
        </w:rPr>
        <w:t>ронном формате</w:t>
      </w:r>
      <w:r>
        <w:rPr>
          <w:sz w:val="28"/>
          <w:szCs w:val="28"/>
          <w:lang w:val="kk-KZ"/>
        </w:rPr>
        <w:t xml:space="preserve"> и</w:t>
      </w:r>
      <w:r w:rsidRPr="00BF5E2A">
        <w:rPr>
          <w:sz w:val="28"/>
          <w:szCs w:val="28"/>
        </w:rPr>
        <w:t xml:space="preserve"> возможности получения ЭЦ</w:t>
      </w:r>
      <w:r>
        <w:rPr>
          <w:sz w:val="28"/>
          <w:szCs w:val="28"/>
        </w:rPr>
        <w:t xml:space="preserve">П удаленно без посещения </w:t>
      </w:r>
      <w:proofErr w:type="spellStart"/>
      <w:r>
        <w:rPr>
          <w:sz w:val="28"/>
          <w:szCs w:val="28"/>
        </w:rPr>
        <w:t>ЦОНов</w:t>
      </w:r>
      <w:proofErr w:type="spellEnd"/>
      <w:r w:rsidRPr="00BF5E2A">
        <w:rPr>
          <w:sz w:val="28"/>
          <w:szCs w:val="28"/>
          <w:lang w:val="kk-KZ"/>
        </w:rPr>
        <w:t>;</w:t>
      </w:r>
      <w:r w:rsidRPr="00185F6A">
        <w:rPr>
          <w:sz w:val="28"/>
          <w:szCs w:val="28"/>
        </w:rPr>
        <w:t xml:space="preserve"> </w:t>
      </w:r>
    </w:p>
    <w:p w:rsidR="00182400" w:rsidRDefault="00182400" w:rsidP="00182400">
      <w:pPr>
        <w:pBdr>
          <w:bottom w:val="single" w:sz="4" w:space="28" w:color="FFFFFF"/>
        </w:pBdr>
        <w:ind w:left="142" w:firstLine="709"/>
        <w:jc w:val="both"/>
        <w:rPr>
          <w:sz w:val="28"/>
          <w:szCs w:val="28"/>
        </w:rPr>
      </w:pPr>
      <w:r w:rsidRPr="00185F6A">
        <w:rPr>
          <w:sz w:val="28"/>
          <w:szCs w:val="28"/>
        </w:rPr>
        <w:t>разработано</w:t>
      </w:r>
      <w:r>
        <w:rPr>
          <w:sz w:val="28"/>
          <w:szCs w:val="28"/>
        </w:rPr>
        <w:t xml:space="preserve"> согласно плану </w:t>
      </w:r>
      <w:r w:rsidRPr="00185F6A">
        <w:rPr>
          <w:sz w:val="28"/>
          <w:szCs w:val="28"/>
          <w:lang w:val="kk-KZ"/>
        </w:rPr>
        <w:t>6</w:t>
      </w:r>
      <w:r w:rsidRPr="00185F6A">
        <w:rPr>
          <w:sz w:val="28"/>
          <w:szCs w:val="28"/>
        </w:rPr>
        <w:t xml:space="preserve"> заданий на проектирование по созданию или развитию </w:t>
      </w:r>
      <w:r>
        <w:rPr>
          <w:sz w:val="28"/>
          <w:szCs w:val="28"/>
        </w:rPr>
        <w:t>сервисных программных продуктов;</w:t>
      </w:r>
    </w:p>
    <w:p w:rsidR="00182400" w:rsidRDefault="00182400" w:rsidP="00182400">
      <w:pPr>
        <w:pBdr>
          <w:bottom w:val="single" w:sz="4" w:space="28" w:color="FFFFFF"/>
        </w:pBdr>
        <w:ind w:left="142" w:firstLine="709"/>
        <w:jc w:val="both"/>
        <w:rPr>
          <w:sz w:val="28"/>
          <w:szCs w:val="28"/>
          <w:lang w:val="kk-KZ"/>
        </w:rPr>
      </w:pPr>
      <w:r w:rsidRPr="00185F6A">
        <w:rPr>
          <w:sz w:val="28"/>
          <w:szCs w:val="28"/>
        </w:rPr>
        <w:t xml:space="preserve">рассмотрено </w:t>
      </w:r>
      <w:r w:rsidRPr="00185F6A">
        <w:rPr>
          <w:sz w:val="28"/>
          <w:szCs w:val="28"/>
          <w:lang w:val="kk-KZ"/>
        </w:rPr>
        <w:t>276</w:t>
      </w:r>
      <w:r w:rsidRPr="00185F6A">
        <w:rPr>
          <w:sz w:val="28"/>
          <w:szCs w:val="28"/>
        </w:rPr>
        <w:t xml:space="preserve"> технических документаций (технико-экономическое обоснование, техническое задание и инвестиционное предложение) </w:t>
      </w:r>
      <w:r>
        <w:rPr>
          <w:sz w:val="28"/>
          <w:szCs w:val="28"/>
        </w:rPr>
        <w:t xml:space="preserve">при плане 162 </w:t>
      </w:r>
      <w:r w:rsidRPr="00185F6A">
        <w:rPr>
          <w:sz w:val="28"/>
          <w:szCs w:val="28"/>
        </w:rPr>
        <w:t>на информационные р</w:t>
      </w:r>
      <w:r>
        <w:rPr>
          <w:sz w:val="28"/>
          <w:szCs w:val="28"/>
        </w:rPr>
        <w:t>есурсы и информационные системы в связи с увели</w:t>
      </w:r>
      <w:r w:rsidRPr="00581023">
        <w:rPr>
          <w:sz w:val="28"/>
          <w:szCs w:val="28"/>
        </w:rPr>
        <w:t>чением запросов государственных органов</w:t>
      </w:r>
      <w:r>
        <w:rPr>
          <w:sz w:val="28"/>
          <w:szCs w:val="28"/>
        </w:rPr>
        <w:t>;</w:t>
      </w:r>
    </w:p>
    <w:p w:rsidR="00182400" w:rsidRDefault="00182400" w:rsidP="00182400">
      <w:pPr>
        <w:pBdr>
          <w:bottom w:val="single" w:sz="4" w:space="28" w:color="FFFFFF"/>
        </w:pBdr>
        <w:ind w:left="142" w:firstLine="709"/>
        <w:jc w:val="both"/>
        <w:rPr>
          <w:sz w:val="28"/>
          <w:szCs w:val="28"/>
          <w:lang w:val="kk-KZ"/>
        </w:rPr>
      </w:pPr>
      <w:r w:rsidRPr="0020059D">
        <w:rPr>
          <w:sz w:val="28"/>
          <w:szCs w:val="28"/>
        </w:rPr>
        <w:t xml:space="preserve">оказано </w:t>
      </w:r>
      <w:r>
        <w:rPr>
          <w:sz w:val="28"/>
          <w:szCs w:val="28"/>
        </w:rPr>
        <w:t>53,6</w:t>
      </w:r>
      <w:r w:rsidRPr="0020059D">
        <w:rPr>
          <w:sz w:val="28"/>
          <w:szCs w:val="28"/>
        </w:rPr>
        <w:t xml:space="preserve"> </w:t>
      </w:r>
      <w:proofErr w:type="spellStart"/>
      <w:r w:rsidRPr="0020059D">
        <w:rPr>
          <w:sz w:val="28"/>
          <w:szCs w:val="28"/>
        </w:rPr>
        <w:t>млн.ед</w:t>
      </w:r>
      <w:proofErr w:type="spellEnd"/>
      <w:r w:rsidRPr="0020059D">
        <w:rPr>
          <w:sz w:val="28"/>
          <w:szCs w:val="28"/>
        </w:rPr>
        <w:t>. элект</w:t>
      </w:r>
      <w:r>
        <w:rPr>
          <w:sz w:val="28"/>
          <w:szCs w:val="28"/>
        </w:rPr>
        <w:t xml:space="preserve">ронных услуг при плане </w:t>
      </w:r>
      <w:r w:rsidRPr="00B10F1F">
        <w:rPr>
          <w:sz w:val="28"/>
          <w:szCs w:val="28"/>
        </w:rPr>
        <w:t xml:space="preserve">- </w:t>
      </w:r>
      <w:r>
        <w:rPr>
          <w:sz w:val="28"/>
          <w:szCs w:val="28"/>
        </w:rPr>
        <w:t>32</w:t>
      </w:r>
      <w:r w:rsidRPr="0020059D">
        <w:rPr>
          <w:sz w:val="28"/>
          <w:szCs w:val="28"/>
        </w:rPr>
        <w:t xml:space="preserve"> </w:t>
      </w:r>
      <w:proofErr w:type="spellStart"/>
      <w:proofErr w:type="gramStart"/>
      <w:r w:rsidRPr="0020059D">
        <w:rPr>
          <w:sz w:val="28"/>
          <w:szCs w:val="28"/>
        </w:rPr>
        <w:t>млн.ед</w:t>
      </w:r>
      <w:proofErr w:type="spellEnd"/>
      <w:proofErr w:type="gramEnd"/>
      <w:r>
        <w:rPr>
          <w:sz w:val="28"/>
          <w:szCs w:val="28"/>
        </w:rPr>
        <w:t>,</w:t>
      </w:r>
      <w:r w:rsidRPr="00581023">
        <w:rPr>
          <w:sz w:val="28"/>
          <w:szCs w:val="28"/>
          <w:lang w:val="kk-KZ"/>
        </w:rPr>
        <w:t xml:space="preserve"> </w:t>
      </w:r>
      <w:r w:rsidRPr="00185F6A">
        <w:rPr>
          <w:sz w:val="28"/>
          <w:szCs w:val="28"/>
          <w:lang w:val="kk-KZ"/>
        </w:rPr>
        <w:t>в связи с объявлением ВОЗ нового коронавируса COVID-19 пандемией, в период ЧП на портале Электронного правительства была реализована возможность получения социальной выплаты 42 500 тенге. Кроме того, все услуги максимально были переведены в электронный формат. В целом, за период карантина реализованные инструменты позволили гражданам получить свыше 20,4 млн. электронных госуслуг. По сравнению с периодом до принятия карантинных мер до 3-х раз увеличилось количество ежедневно оказываемых услуг в электронном формате;</w:t>
      </w:r>
      <w:r w:rsidRPr="00185F6A">
        <w:rPr>
          <w:sz w:val="28"/>
          <w:szCs w:val="28"/>
        </w:rPr>
        <w:t xml:space="preserve"> </w:t>
      </w:r>
      <w:r w:rsidRPr="003C3760">
        <w:rPr>
          <w:sz w:val="28"/>
          <w:szCs w:val="28"/>
        </w:rPr>
        <w:t xml:space="preserve"> </w:t>
      </w:r>
    </w:p>
    <w:p w:rsidR="00182400" w:rsidRDefault="00182400" w:rsidP="00182400">
      <w:pPr>
        <w:pBdr>
          <w:bottom w:val="single" w:sz="4" w:space="28" w:color="FFFFFF"/>
        </w:pBdr>
        <w:ind w:left="142" w:firstLine="709"/>
        <w:jc w:val="both"/>
        <w:rPr>
          <w:sz w:val="28"/>
          <w:szCs w:val="28"/>
          <w:lang w:val="kk-KZ"/>
        </w:rPr>
      </w:pPr>
      <w:r w:rsidRPr="0020059D">
        <w:rPr>
          <w:sz w:val="28"/>
          <w:szCs w:val="28"/>
        </w:rPr>
        <w:t xml:space="preserve">зарегистрировано </w:t>
      </w:r>
      <w:r>
        <w:rPr>
          <w:sz w:val="28"/>
          <w:szCs w:val="28"/>
        </w:rPr>
        <w:t xml:space="preserve">согласно плану </w:t>
      </w:r>
      <w:r w:rsidRPr="0020059D">
        <w:rPr>
          <w:sz w:val="28"/>
          <w:szCs w:val="28"/>
        </w:rPr>
        <w:t>110</w:t>
      </w:r>
      <w:r>
        <w:rPr>
          <w:sz w:val="28"/>
          <w:szCs w:val="28"/>
        </w:rPr>
        <w:t> </w:t>
      </w:r>
      <w:r w:rsidRPr="0020059D">
        <w:rPr>
          <w:sz w:val="28"/>
          <w:szCs w:val="28"/>
        </w:rPr>
        <w:t>000</w:t>
      </w:r>
      <w:r>
        <w:rPr>
          <w:sz w:val="28"/>
          <w:szCs w:val="28"/>
        </w:rPr>
        <w:t xml:space="preserve"> пользователей ИПГО;</w:t>
      </w:r>
    </w:p>
    <w:p w:rsidR="00182400" w:rsidRDefault="00182400" w:rsidP="00182400">
      <w:pPr>
        <w:pBdr>
          <w:bottom w:val="single" w:sz="4" w:space="28" w:color="FFFFFF"/>
        </w:pBdr>
        <w:ind w:left="142" w:firstLine="709"/>
        <w:jc w:val="both"/>
        <w:rPr>
          <w:sz w:val="28"/>
          <w:szCs w:val="28"/>
          <w:lang w:val="kk-KZ"/>
        </w:rPr>
      </w:pPr>
      <w:r w:rsidRPr="0020059D">
        <w:rPr>
          <w:sz w:val="28"/>
          <w:szCs w:val="28"/>
        </w:rPr>
        <w:t xml:space="preserve">принято </w:t>
      </w:r>
      <w:r>
        <w:rPr>
          <w:sz w:val="28"/>
          <w:szCs w:val="28"/>
        </w:rPr>
        <w:t>35</w:t>
      </w:r>
      <w:r w:rsidRPr="0020059D">
        <w:rPr>
          <w:sz w:val="28"/>
          <w:szCs w:val="28"/>
        </w:rPr>
        <w:t xml:space="preserve"> </w:t>
      </w:r>
      <w:proofErr w:type="spellStart"/>
      <w:r w:rsidRPr="0020059D">
        <w:rPr>
          <w:sz w:val="28"/>
          <w:szCs w:val="28"/>
        </w:rPr>
        <w:t>млн.ед</w:t>
      </w:r>
      <w:proofErr w:type="spellEnd"/>
      <w:r w:rsidRPr="0020059D">
        <w:rPr>
          <w:sz w:val="28"/>
          <w:szCs w:val="28"/>
        </w:rPr>
        <w:t xml:space="preserve">. запросов в Единый контакт-центр (по плану </w:t>
      </w:r>
      <w:r w:rsidRPr="00B10F1F">
        <w:rPr>
          <w:sz w:val="28"/>
          <w:szCs w:val="28"/>
        </w:rPr>
        <w:t xml:space="preserve">- </w:t>
      </w:r>
      <w:r w:rsidRPr="0020059D">
        <w:rPr>
          <w:sz w:val="28"/>
          <w:szCs w:val="28"/>
        </w:rPr>
        <w:t xml:space="preserve">не менее </w:t>
      </w:r>
      <w:r>
        <w:rPr>
          <w:sz w:val="28"/>
          <w:szCs w:val="28"/>
        </w:rPr>
        <w:t xml:space="preserve">9 </w:t>
      </w:r>
      <w:proofErr w:type="spellStart"/>
      <w:r>
        <w:rPr>
          <w:sz w:val="28"/>
          <w:szCs w:val="28"/>
        </w:rPr>
        <w:t>млн.ед</w:t>
      </w:r>
      <w:proofErr w:type="spellEnd"/>
      <w:r>
        <w:rPr>
          <w:sz w:val="28"/>
          <w:szCs w:val="28"/>
        </w:rPr>
        <w:t>.) в связи с</w:t>
      </w:r>
      <w:r w:rsidRPr="00395972">
        <w:rPr>
          <w:sz w:val="28"/>
          <w:szCs w:val="28"/>
          <w:lang w:val="kk-KZ"/>
        </w:rPr>
        <w:t xml:space="preserve"> </w:t>
      </w:r>
      <w:r>
        <w:rPr>
          <w:sz w:val="28"/>
          <w:szCs w:val="28"/>
          <w:lang w:val="kk-KZ"/>
        </w:rPr>
        <w:t>тем, что в</w:t>
      </w:r>
      <w:r w:rsidRPr="00185F6A">
        <w:rPr>
          <w:sz w:val="28"/>
          <w:szCs w:val="28"/>
          <w:lang w:val="kk-KZ"/>
        </w:rPr>
        <w:t xml:space="preserve"> период чрезвычайного положения в </w:t>
      </w:r>
      <w:r w:rsidRPr="00185F6A">
        <w:rPr>
          <w:sz w:val="28"/>
          <w:szCs w:val="28"/>
          <w:lang w:val="kk-KZ"/>
        </w:rPr>
        <w:lastRenderedPageBreak/>
        <w:t>стране сотрудники ЦОНов были переведены в режим «онлайн» работы и консультаций гражданам по аудио и видеосвязи. Количество операторов Единого контакт центра увеличено с 200 до более 2000 человек. В оперативном порядке были оборудованы удаленные рабочие места, таким образом посредством Единого контакт – центра поступило более 35 млн. звонков, что в несколько раз выше, чем за соответствующий период прошлого года;</w:t>
      </w:r>
    </w:p>
    <w:p w:rsidR="00182400" w:rsidRDefault="00182400" w:rsidP="00182400">
      <w:pPr>
        <w:pBdr>
          <w:bottom w:val="single" w:sz="4" w:space="28" w:color="FFFFFF"/>
        </w:pBdr>
        <w:ind w:left="142" w:firstLine="709"/>
        <w:jc w:val="both"/>
        <w:rPr>
          <w:sz w:val="28"/>
          <w:szCs w:val="28"/>
          <w:lang w:val="kk-KZ"/>
        </w:rPr>
      </w:pPr>
      <w:r w:rsidRPr="00185F6A">
        <w:rPr>
          <w:sz w:val="28"/>
          <w:szCs w:val="28"/>
          <w:lang w:val="kk-KZ"/>
        </w:rPr>
        <w:t xml:space="preserve">количество подключенных информационных систем к «Smart Data  Ukimet» (не менее) </w:t>
      </w:r>
      <w:r>
        <w:rPr>
          <w:sz w:val="28"/>
          <w:szCs w:val="28"/>
          <w:lang w:val="kk-KZ"/>
        </w:rPr>
        <w:t xml:space="preserve">составило </w:t>
      </w:r>
      <w:r>
        <w:rPr>
          <w:sz w:val="28"/>
          <w:szCs w:val="28"/>
        </w:rPr>
        <w:t xml:space="preserve">согласно плану </w:t>
      </w:r>
      <w:r w:rsidRPr="00185F6A">
        <w:rPr>
          <w:rFonts w:eastAsia="SimSun"/>
          <w:color w:val="000000"/>
          <w:sz w:val="28"/>
          <w:szCs w:val="28"/>
          <w:lang w:val="kk-KZ"/>
        </w:rPr>
        <w:t>20</w:t>
      </w:r>
      <w:r>
        <w:rPr>
          <w:rFonts w:eastAsia="SimSun"/>
          <w:color w:val="000000"/>
          <w:sz w:val="28"/>
          <w:szCs w:val="28"/>
        </w:rPr>
        <w:t xml:space="preserve"> ед.</w:t>
      </w:r>
      <w:r w:rsidRPr="00185F6A">
        <w:rPr>
          <w:sz w:val="28"/>
          <w:szCs w:val="28"/>
          <w:lang w:val="kk-KZ"/>
        </w:rPr>
        <w:t xml:space="preserve">;  </w:t>
      </w:r>
    </w:p>
    <w:p w:rsidR="00182400" w:rsidRDefault="00182400" w:rsidP="00182400">
      <w:pPr>
        <w:pBdr>
          <w:bottom w:val="single" w:sz="4" w:space="28" w:color="FFFFFF"/>
        </w:pBdr>
        <w:ind w:left="142" w:firstLine="709"/>
        <w:jc w:val="both"/>
        <w:rPr>
          <w:sz w:val="28"/>
          <w:szCs w:val="28"/>
          <w:lang w:val="kk-KZ"/>
        </w:rPr>
      </w:pPr>
      <w:r>
        <w:rPr>
          <w:sz w:val="28"/>
          <w:szCs w:val="28"/>
          <w:lang w:val="kk-KZ"/>
        </w:rPr>
        <w:t>подключено 638</w:t>
      </w:r>
      <w:r w:rsidRPr="00CE5EAD">
        <w:rPr>
          <w:sz w:val="28"/>
          <w:szCs w:val="28"/>
          <w:lang w:val="kk-KZ"/>
        </w:rPr>
        <w:t xml:space="preserve"> сервисов</w:t>
      </w:r>
      <w:r>
        <w:rPr>
          <w:sz w:val="28"/>
          <w:szCs w:val="28"/>
          <w:lang w:val="kk-KZ"/>
        </w:rPr>
        <w:t xml:space="preserve"> при плане 400</w:t>
      </w:r>
      <w:r w:rsidRPr="00CE5EAD">
        <w:rPr>
          <w:sz w:val="28"/>
          <w:szCs w:val="28"/>
          <w:lang w:val="kk-KZ"/>
        </w:rPr>
        <w:t xml:space="preserve"> к Smart Bridge (Ветрина сервисов)</w:t>
      </w:r>
      <w:r>
        <w:rPr>
          <w:sz w:val="28"/>
          <w:szCs w:val="28"/>
          <w:lang w:val="kk-KZ"/>
        </w:rPr>
        <w:t xml:space="preserve">. Так в целях </w:t>
      </w:r>
      <w:r w:rsidRPr="003A486C">
        <w:rPr>
          <w:sz w:val="28"/>
          <w:szCs w:val="28"/>
          <w:lang w:val="kk-KZ"/>
        </w:rPr>
        <w:t>упрощения для граждан п</w:t>
      </w:r>
      <w:r>
        <w:rPr>
          <w:sz w:val="28"/>
          <w:szCs w:val="28"/>
          <w:lang w:val="kk-KZ"/>
        </w:rPr>
        <w:t xml:space="preserve">олучения государственных услуг </w:t>
      </w:r>
      <w:r w:rsidRPr="003A486C">
        <w:rPr>
          <w:sz w:val="28"/>
          <w:szCs w:val="28"/>
          <w:lang w:val="kk-KZ"/>
        </w:rPr>
        <w:t xml:space="preserve">совместно с государственными органами были пересмотрены планы и реализовано более 400 интеграции. В связи с пандемией заинтересованными были реализованы внеплановые интеграции. </w:t>
      </w:r>
    </w:p>
    <w:p w:rsidR="00182400" w:rsidRDefault="00182400" w:rsidP="00182400">
      <w:pPr>
        <w:pBdr>
          <w:bottom w:val="single" w:sz="4" w:space="28" w:color="FFFFFF"/>
        </w:pBdr>
        <w:ind w:left="142" w:firstLine="709"/>
        <w:jc w:val="both"/>
        <w:rPr>
          <w:sz w:val="28"/>
          <w:szCs w:val="28"/>
          <w:lang w:val="kk-KZ"/>
        </w:rPr>
      </w:pPr>
      <w:r w:rsidRPr="006311A8">
        <w:rPr>
          <w:b/>
          <w:i/>
          <w:sz w:val="28"/>
          <w:szCs w:val="28"/>
        </w:rPr>
        <w:t>на организацию деятельности центров обслуживания населения по предоставлению государственных услуг физическим и юридическим лицам по принципу «одного окна»</w:t>
      </w:r>
      <w:r w:rsidRPr="006311A8">
        <w:rPr>
          <w:sz w:val="28"/>
          <w:szCs w:val="28"/>
        </w:rPr>
        <w:t xml:space="preserve"> было предусмотрено </w:t>
      </w:r>
      <w:r w:rsidRPr="007E47E9">
        <w:rPr>
          <w:sz w:val="28"/>
          <w:szCs w:val="28"/>
        </w:rPr>
        <w:t>23</w:t>
      </w:r>
      <w:r>
        <w:rPr>
          <w:sz w:val="28"/>
          <w:szCs w:val="28"/>
        </w:rPr>
        <w:t> </w:t>
      </w:r>
      <w:r w:rsidRPr="007E47E9">
        <w:rPr>
          <w:sz w:val="28"/>
          <w:szCs w:val="28"/>
        </w:rPr>
        <w:t>690</w:t>
      </w:r>
      <w:r>
        <w:rPr>
          <w:sz w:val="28"/>
          <w:szCs w:val="28"/>
        </w:rPr>
        <w:t> </w:t>
      </w:r>
      <w:r w:rsidRPr="007E47E9">
        <w:rPr>
          <w:sz w:val="28"/>
          <w:szCs w:val="28"/>
        </w:rPr>
        <w:t>343</w:t>
      </w:r>
      <w:r>
        <w:rPr>
          <w:sz w:val="28"/>
          <w:szCs w:val="28"/>
        </w:rPr>
        <w:t> </w:t>
      </w:r>
      <w:proofErr w:type="spellStart"/>
      <w:proofErr w:type="gramStart"/>
      <w:r>
        <w:rPr>
          <w:sz w:val="28"/>
          <w:szCs w:val="28"/>
        </w:rPr>
        <w:t>тыс.тенге</w:t>
      </w:r>
      <w:proofErr w:type="spellEnd"/>
      <w:proofErr w:type="gramEnd"/>
      <w:r w:rsidRPr="006311A8">
        <w:rPr>
          <w:sz w:val="28"/>
          <w:szCs w:val="28"/>
        </w:rPr>
        <w:t>, которые исполнены в полном объеме.</w:t>
      </w:r>
    </w:p>
    <w:p w:rsidR="00182400" w:rsidRDefault="00182400" w:rsidP="00182400">
      <w:pPr>
        <w:pBdr>
          <w:bottom w:val="single" w:sz="4" w:space="28" w:color="FFFFFF"/>
        </w:pBdr>
        <w:ind w:left="142" w:firstLine="709"/>
        <w:jc w:val="both"/>
        <w:rPr>
          <w:sz w:val="28"/>
          <w:szCs w:val="28"/>
          <w:lang w:val="kk-KZ"/>
        </w:rPr>
      </w:pPr>
      <w:r w:rsidRPr="006311A8">
        <w:rPr>
          <w:i/>
          <w:sz w:val="28"/>
          <w:szCs w:val="28"/>
        </w:rPr>
        <w:t xml:space="preserve">Показатели прямого результата </w:t>
      </w:r>
      <w:r w:rsidRPr="00B10F1F">
        <w:rPr>
          <w:sz w:val="28"/>
          <w:szCs w:val="28"/>
        </w:rPr>
        <w:t>достигнуты:</w:t>
      </w:r>
    </w:p>
    <w:p w:rsidR="00182400" w:rsidRPr="002E73AD" w:rsidRDefault="00182400" w:rsidP="00182400">
      <w:pPr>
        <w:pBdr>
          <w:bottom w:val="single" w:sz="4" w:space="28" w:color="FFFFFF"/>
        </w:pBdr>
        <w:ind w:left="142" w:firstLine="709"/>
        <w:jc w:val="both"/>
        <w:rPr>
          <w:rFonts w:eastAsia="SimSun"/>
          <w:color w:val="000000"/>
          <w:sz w:val="28"/>
          <w:szCs w:val="28"/>
          <w:lang w:val="kk-KZ"/>
        </w:rPr>
      </w:pPr>
      <w:r w:rsidRPr="006311A8">
        <w:rPr>
          <w:sz w:val="28"/>
          <w:szCs w:val="28"/>
        </w:rPr>
        <w:t xml:space="preserve">оказано </w:t>
      </w:r>
      <w:r>
        <w:rPr>
          <w:sz w:val="28"/>
          <w:szCs w:val="28"/>
        </w:rPr>
        <w:t>9,</w:t>
      </w:r>
      <w:r w:rsidR="00722298">
        <w:rPr>
          <w:sz w:val="28"/>
          <w:szCs w:val="28"/>
        </w:rPr>
        <w:t>3</w:t>
      </w:r>
      <w:r w:rsidRPr="006311A8">
        <w:rPr>
          <w:sz w:val="28"/>
          <w:szCs w:val="28"/>
        </w:rPr>
        <w:t xml:space="preserve"> </w:t>
      </w:r>
      <w:proofErr w:type="spellStart"/>
      <w:r w:rsidRPr="006311A8">
        <w:rPr>
          <w:sz w:val="28"/>
          <w:szCs w:val="28"/>
        </w:rPr>
        <w:t>млн.ед</w:t>
      </w:r>
      <w:proofErr w:type="spellEnd"/>
      <w:r w:rsidRPr="006311A8">
        <w:rPr>
          <w:sz w:val="28"/>
          <w:szCs w:val="28"/>
        </w:rPr>
        <w:t>. государственных услуг через сектора самообслуживания «</w:t>
      </w:r>
      <w:proofErr w:type="spellStart"/>
      <w:r w:rsidRPr="006311A8">
        <w:rPr>
          <w:sz w:val="28"/>
          <w:szCs w:val="28"/>
        </w:rPr>
        <w:t>Connection</w:t>
      </w:r>
      <w:proofErr w:type="spellEnd"/>
      <w:r w:rsidRPr="006311A8">
        <w:rPr>
          <w:sz w:val="28"/>
          <w:szCs w:val="28"/>
        </w:rPr>
        <w:t xml:space="preserve"> </w:t>
      </w:r>
      <w:proofErr w:type="spellStart"/>
      <w:r w:rsidRPr="006311A8">
        <w:rPr>
          <w:sz w:val="28"/>
          <w:szCs w:val="28"/>
        </w:rPr>
        <w:t>point</w:t>
      </w:r>
      <w:proofErr w:type="spellEnd"/>
      <w:r w:rsidRPr="006311A8">
        <w:rPr>
          <w:sz w:val="28"/>
          <w:szCs w:val="28"/>
        </w:rPr>
        <w:t>» Госкорпорации Правительство дл</w:t>
      </w:r>
      <w:r>
        <w:rPr>
          <w:sz w:val="28"/>
          <w:szCs w:val="28"/>
        </w:rPr>
        <w:t xml:space="preserve">я граждан (по плану 12 </w:t>
      </w:r>
      <w:proofErr w:type="spellStart"/>
      <w:r>
        <w:rPr>
          <w:sz w:val="28"/>
          <w:szCs w:val="28"/>
        </w:rPr>
        <w:t>млн.ед</w:t>
      </w:r>
      <w:proofErr w:type="spellEnd"/>
      <w:r>
        <w:rPr>
          <w:sz w:val="28"/>
          <w:szCs w:val="28"/>
        </w:rPr>
        <w:t>.) в связи с п</w:t>
      </w:r>
      <w:r>
        <w:rPr>
          <w:sz w:val="28"/>
          <w:szCs w:val="28"/>
          <w:lang w:val="kk-KZ"/>
        </w:rPr>
        <w:t>олным и частичным</w:t>
      </w:r>
      <w:r w:rsidRPr="00185F6A">
        <w:rPr>
          <w:sz w:val="28"/>
          <w:szCs w:val="28"/>
          <w:lang w:val="kk-KZ"/>
        </w:rPr>
        <w:t xml:space="preserve"> приостановление</w:t>
      </w:r>
      <w:r>
        <w:rPr>
          <w:sz w:val="28"/>
          <w:szCs w:val="28"/>
          <w:lang w:val="kk-KZ"/>
        </w:rPr>
        <w:t>м</w:t>
      </w:r>
      <w:r w:rsidRPr="00185F6A">
        <w:rPr>
          <w:sz w:val="28"/>
          <w:szCs w:val="28"/>
          <w:lang w:val="kk-KZ"/>
        </w:rPr>
        <w:t xml:space="preserve"> деятельности ЦОН в условиях пандемии. Переход на новый формат работы ЦОН в условиях карантинных ограничений (исключение деятельности Connection Point и получение гражданами электронных услуг самостоятельно без посещения ЦОН, обслуживание исключительно по предварительной брони); </w:t>
      </w:r>
      <w:r w:rsidRPr="00185F6A">
        <w:rPr>
          <w:rFonts w:eastAsia="SimSun"/>
          <w:color w:val="000000"/>
          <w:sz w:val="28"/>
          <w:szCs w:val="28"/>
        </w:rPr>
        <w:t>проведены мероприятия по организации деятельности ЦОН по предоставлению государственных услуг физическим и юридическим лицам по принципу «одного окна» и сопро</w:t>
      </w:r>
      <w:r>
        <w:rPr>
          <w:rFonts w:eastAsia="SimSun"/>
          <w:color w:val="000000"/>
          <w:sz w:val="28"/>
          <w:szCs w:val="28"/>
        </w:rPr>
        <w:t>вождения информационной системы.</w:t>
      </w:r>
    </w:p>
    <w:p w:rsidR="00182400" w:rsidRDefault="00182400" w:rsidP="00182400">
      <w:pPr>
        <w:pBdr>
          <w:bottom w:val="single" w:sz="4" w:space="28" w:color="FFFFFF"/>
        </w:pBdr>
        <w:ind w:left="142" w:firstLine="709"/>
        <w:jc w:val="both"/>
        <w:rPr>
          <w:sz w:val="28"/>
          <w:szCs w:val="28"/>
          <w:lang w:val="kk-KZ"/>
        </w:rPr>
      </w:pPr>
      <w:r w:rsidRPr="0020059D">
        <w:rPr>
          <w:sz w:val="28"/>
          <w:szCs w:val="28"/>
        </w:rPr>
        <w:t xml:space="preserve">в соответствии с планом осуществлено сопровождение 1 информационной системы </w:t>
      </w:r>
      <w:r w:rsidRPr="00035E27">
        <w:rPr>
          <w:sz w:val="28"/>
          <w:szCs w:val="28"/>
        </w:rPr>
        <w:t>«Интегрированная информационная система Центров обслуживания населения»</w:t>
      </w:r>
      <w:r>
        <w:rPr>
          <w:i/>
          <w:sz w:val="28"/>
          <w:szCs w:val="28"/>
        </w:rPr>
        <w:t xml:space="preserve"> </w:t>
      </w:r>
      <w:r>
        <w:rPr>
          <w:sz w:val="28"/>
          <w:szCs w:val="28"/>
        </w:rPr>
        <w:t>и ресурсов.</w:t>
      </w:r>
    </w:p>
    <w:p w:rsidR="00182400" w:rsidRDefault="00182400" w:rsidP="00182400">
      <w:pPr>
        <w:pBdr>
          <w:bottom w:val="single" w:sz="4" w:space="28" w:color="FFFFFF"/>
        </w:pBdr>
        <w:ind w:left="142" w:firstLine="709"/>
        <w:jc w:val="both"/>
        <w:rPr>
          <w:sz w:val="28"/>
          <w:szCs w:val="28"/>
          <w:lang w:val="kk-KZ"/>
        </w:rPr>
      </w:pPr>
      <w:r w:rsidRPr="001A5BD8">
        <w:rPr>
          <w:b/>
          <w:i/>
          <w:sz w:val="28"/>
          <w:szCs w:val="28"/>
        </w:rPr>
        <w:t xml:space="preserve">на международно-правовую защиту и координацию </w:t>
      </w:r>
      <w:proofErr w:type="spellStart"/>
      <w:r w:rsidRPr="001A5BD8">
        <w:rPr>
          <w:b/>
          <w:i/>
          <w:sz w:val="28"/>
          <w:szCs w:val="28"/>
        </w:rPr>
        <w:t>орбитально</w:t>
      </w:r>
      <w:proofErr w:type="spellEnd"/>
      <w:r w:rsidRPr="001A5BD8">
        <w:rPr>
          <w:b/>
          <w:i/>
          <w:sz w:val="28"/>
          <w:szCs w:val="28"/>
        </w:rPr>
        <w:t>-частотного ресурса Республики Казахстан</w:t>
      </w:r>
      <w:r w:rsidRPr="0020059D">
        <w:rPr>
          <w:sz w:val="28"/>
          <w:szCs w:val="28"/>
        </w:rPr>
        <w:t xml:space="preserve"> было предусмотрено </w:t>
      </w:r>
      <w:r w:rsidRPr="002E73AD">
        <w:rPr>
          <w:sz w:val="28"/>
          <w:szCs w:val="28"/>
        </w:rPr>
        <w:t>216</w:t>
      </w:r>
      <w:r>
        <w:rPr>
          <w:sz w:val="28"/>
          <w:szCs w:val="28"/>
        </w:rPr>
        <w:t> </w:t>
      </w:r>
      <w:r w:rsidRPr="002E73AD">
        <w:rPr>
          <w:sz w:val="28"/>
          <w:szCs w:val="28"/>
        </w:rPr>
        <w:t>536</w:t>
      </w:r>
      <w:r>
        <w:rPr>
          <w:sz w:val="28"/>
          <w:szCs w:val="28"/>
        </w:rPr>
        <w:t> </w:t>
      </w:r>
      <w:proofErr w:type="spellStart"/>
      <w:proofErr w:type="gramStart"/>
      <w:r>
        <w:rPr>
          <w:sz w:val="28"/>
          <w:szCs w:val="28"/>
        </w:rPr>
        <w:t>тыс.тенге</w:t>
      </w:r>
      <w:proofErr w:type="spellEnd"/>
      <w:proofErr w:type="gramEnd"/>
      <w:r w:rsidRPr="0020059D">
        <w:rPr>
          <w:sz w:val="28"/>
          <w:szCs w:val="28"/>
        </w:rPr>
        <w:t xml:space="preserve">, исполнено </w:t>
      </w:r>
      <w:r w:rsidRPr="002E73AD">
        <w:rPr>
          <w:sz w:val="28"/>
          <w:szCs w:val="28"/>
        </w:rPr>
        <w:t>216</w:t>
      </w:r>
      <w:r>
        <w:rPr>
          <w:sz w:val="28"/>
          <w:szCs w:val="28"/>
        </w:rPr>
        <w:t> </w:t>
      </w:r>
      <w:r w:rsidRPr="002E73AD">
        <w:rPr>
          <w:sz w:val="28"/>
          <w:szCs w:val="28"/>
        </w:rPr>
        <w:t>535,9</w:t>
      </w:r>
      <w:r>
        <w:rPr>
          <w:sz w:val="28"/>
          <w:szCs w:val="28"/>
        </w:rPr>
        <w:t> </w:t>
      </w:r>
      <w:proofErr w:type="spellStart"/>
      <w:r>
        <w:rPr>
          <w:sz w:val="28"/>
          <w:szCs w:val="28"/>
        </w:rPr>
        <w:t>тыс.тенге</w:t>
      </w:r>
      <w:proofErr w:type="spellEnd"/>
      <w:r w:rsidRPr="0020059D">
        <w:rPr>
          <w:sz w:val="28"/>
          <w:szCs w:val="28"/>
        </w:rPr>
        <w:t>, или 100 %. Не исполнено 0,1</w:t>
      </w:r>
      <w:r>
        <w:rPr>
          <w:sz w:val="28"/>
          <w:szCs w:val="28"/>
        </w:rPr>
        <w:t> </w:t>
      </w:r>
      <w:proofErr w:type="spellStart"/>
      <w:proofErr w:type="gramStart"/>
      <w:r>
        <w:rPr>
          <w:sz w:val="28"/>
          <w:szCs w:val="28"/>
        </w:rPr>
        <w:t>тыс.тенге</w:t>
      </w:r>
      <w:proofErr w:type="spellEnd"/>
      <w:proofErr w:type="gramEnd"/>
      <w:r w:rsidRPr="0020059D">
        <w:rPr>
          <w:sz w:val="28"/>
          <w:szCs w:val="28"/>
        </w:rPr>
        <w:t>, что является экономией за счет округления</w:t>
      </w:r>
      <w:r w:rsidRPr="0020059D">
        <w:rPr>
          <w:rFonts w:eastAsia="Calibri"/>
          <w:sz w:val="28"/>
          <w:szCs w:val="28"/>
        </w:rPr>
        <w:t>.</w:t>
      </w:r>
    </w:p>
    <w:p w:rsidR="00182400" w:rsidRDefault="00182400" w:rsidP="00182400">
      <w:pPr>
        <w:pBdr>
          <w:bottom w:val="single" w:sz="4" w:space="28" w:color="FFFFFF"/>
        </w:pBdr>
        <w:ind w:left="142" w:firstLine="709"/>
        <w:jc w:val="both"/>
        <w:rPr>
          <w:sz w:val="28"/>
          <w:szCs w:val="28"/>
          <w:lang w:val="kk-KZ"/>
        </w:rPr>
      </w:pPr>
      <w:r w:rsidRPr="001A5BD8">
        <w:rPr>
          <w:i/>
          <w:sz w:val="28"/>
          <w:szCs w:val="28"/>
        </w:rPr>
        <w:t xml:space="preserve">Показатели прямого результата </w:t>
      </w:r>
      <w:r w:rsidRPr="00B10F1F">
        <w:rPr>
          <w:sz w:val="28"/>
          <w:szCs w:val="28"/>
        </w:rPr>
        <w:t>достигнуты согласно плану:</w:t>
      </w:r>
    </w:p>
    <w:p w:rsidR="00182400" w:rsidRDefault="00182400" w:rsidP="00182400">
      <w:pPr>
        <w:pBdr>
          <w:bottom w:val="single" w:sz="4" w:space="28" w:color="FFFFFF"/>
        </w:pBdr>
        <w:ind w:left="142" w:firstLine="709"/>
        <w:jc w:val="both"/>
        <w:rPr>
          <w:sz w:val="28"/>
          <w:szCs w:val="28"/>
          <w:lang w:val="kk-KZ"/>
        </w:rPr>
      </w:pPr>
      <w:r w:rsidRPr="0020059D">
        <w:rPr>
          <w:sz w:val="28"/>
          <w:szCs w:val="28"/>
        </w:rPr>
        <w:t>проведено 26 экспертиз на зарубежные спутниковые сети с целью защиты спутниковых сетей системы «</w:t>
      </w:r>
      <w:proofErr w:type="spellStart"/>
      <w:r w:rsidRPr="0020059D">
        <w:rPr>
          <w:sz w:val="28"/>
          <w:szCs w:val="28"/>
        </w:rPr>
        <w:t>KazSat</w:t>
      </w:r>
      <w:proofErr w:type="spellEnd"/>
      <w:r w:rsidRPr="0020059D">
        <w:rPr>
          <w:sz w:val="28"/>
          <w:szCs w:val="28"/>
        </w:rPr>
        <w:t>» и космической системы Дистанционного Зондирования Земли;</w:t>
      </w:r>
    </w:p>
    <w:p w:rsidR="00182400" w:rsidRDefault="00182400" w:rsidP="00182400">
      <w:pPr>
        <w:pBdr>
          <w:bottom w:val="single" w:sz="4" w:space="28" w:color="FFFFFF"/>
        </w:pBdr>
        <w:ind w:left="142" w:firstLine="709"/>
        <w:jc w:val="both"/>
        <w:rPr>
          <w:sz w:val="28"/>
          <w:szCs w:val="28"/>
          <w:lang w:val="kk-KZ"/>
        </w:rPr>
      </w:pPr>
      <w:r w:rsidRPr="0020059D">
        <w:rPr>
          <w:sz w:val="28"/>
          <w:szCs w:val="28"/>
        </w:rPr>
        <w:t>опубликовано 1 частотное присвоение спутниковых сетей системы «</w:t>
      </w:r>
      <w:proofErr w:type="spellStart"/>
      <w:r w:rsidRPr="0020059D">
        <w:rPr>
          <w:sz w:val="28"/>
          <w:szCs w:val="28"/>
        </w:rPr>
        <w:t>KazSat</w:t>
      </w:r>
      <w:proofErr w:type="spellEnd"/>
      <w:r w:rsidRPr="0020059D">
        <w:rPr>
          <w:sz w:val="28"/>
          <w:szCs w:val="28"/>
        </w:rPr>
        <w:t>» и космической системы Дистанционного Зондирования Земли в Международном Союзе Электросвязи;</w:t>
      </w:r>
    </w:p>
    <w:p w:rsidR="00182400" w:rsidRDefault="00182400" w:rsidP="00182400">
      <w:pPr>
        <w:pBdr>
          <w:bottom w:val="single" w:sz="4" w:space="28" w:color="FFFFFF"/>
        </w:pBdr>
        <w:ind w:left="142" w:firstLine="709"/>
        <w:jc w:val="both"/>
        <w:rPr>
          <w:sz w:val="28"/>
          <w:szCs w:val="28"/>
          <w:lang w:val="kk-KZ"/>
        </w:rPr>
      </w:pPr>
      <w:r w:rsidRPr="0020059D">
        <w:rPr>
          <w:sz w:val="28"/>
          <w:szCs w:val="28"/>
        </w:rPr>
        <w:lastRenderedPageBreak/>
        <w:t xml:space="preserve">22 спутниковые сети технически сопровождены по международно-правовой защите </w:t>
      </w:r>
      <w:proofErr w:type="spellStart"/>
      <w:r w:rsidRPr="0020059D">
        <w:rPr>
          <w:sz w:val="28"/>
          <w:szCs w:val="28"/>
        </w:rPr>
        <w:t>орбитально</w:t>
      </w:r>
      <w:proofErr w:type="spellEnd"/>
      <w:r w:rsidRPr="0020059D">
        <w:rPr>
          <w:sz w:val="28"/>
          <w:szCs w:val="28"/>
        </w:rPr>
        <w:t>-частотно</w:t>
      </w:r>
      <w:r>
        <w:rPr>
          <w:sz w:val="28"/>
          <w:szCs w:val="28"/>
        </w:rPr>
        <w:t>го ресурса Республики Казахстан.</w:t>
      </w:r>
    </w:p>
    <w:p w:rsidR="00182400" w:rsidRDefault="00182400" w:rsidP="00182400">
      <w:pPr>
        <w:pBdr>
          <w:bottom w:val="single" w:sz="4" w:space="28" w:color="FFFFFF"/>
        </w:pBdr>
        <w:ind w:left="142" w:firstLine="709"/>
        <w:jc w:val="both"/>
        <w:rPr>
          <w:sz w:val="28"/>
          <w:szCs w:val="28"/>
          <w:lang w:val="kk-KZ"/>
        </w:rPr>
      </w:pPr>
      <w:r w:rsidRPr="001A5BD8">
        <w:rPr>
          <w:b/>
          <w:i/>
          <w:sz w:val="28"/>
          <w:szCs w:val="28"/>
        </w:rPr>
        <w:t>на субсидирование убытков операторов сельской связи по предоставлению универсальных услуг связи</w:t>
      </w:r>
      <w:r w:rsidRPr="0020059D">
        <w:rPr>
          <w:sz w:val="28"/>
          <w:szCs w:val="28"/>
        </w:rPr>
        <w:t xml:space="preserve"> было предусмотрено </w:t>
      </w:r>
      <w:r w:rsidRPr="008A0C35">
        <w:rPr>
          <w:sz w:val="28"/>
          <w:szCs w:val="28"/>
        </w:rPr>
        <w:t>9</w:t>
      </w:r>
      <w:r>
        <w:rPr>
          <w:sz w:val="28"/>
          <w:szCs w:val="28"/>
        </w:rPr>
        <w:t> </w:t>
      </w:r>
      <w:r w:rsidRPr="008A0C35">
        <w:rPr>
          <w:sz w:val="28"/>
          <w:szCs w:val="28"/>
        </w:rPr>
        <w:t>862</w:t>
      </w:r>
      <w:r>
        <w:rPr>
          <w:sz w:val="28"/>
          <w:szCs w:val="28"/>
        </w:rPr>
        <w:t> </w:t>
      </w:r>
      <w:r w:rsidRPr="008A0C35">
        <w:rPr>
          <w:sz w:val="28"/>
          <w:szCs w:val="28"/>
        </w:rPr>
        <w:t>244</w:t>
      </w:r>
      <w:r>
        <w:rPr>
          <w:sz w:val="28"/>
          <w:szCs w:val="28"/>
        </w:rPr>
        <w:t> </w:t>
      </w:r>
      <w:proofErr w:type="spellStart"/>
      <w:proofErr w:type="gramStart"/>
      <w:r>
        <w:rPr>
          <w:sz w:val="28"/>
          <w:szCs w:val="28"/>
        </w:rPr>
        <w:t>тыс.тенге</w:t>
      </w:r>
      <w:proofErr w:type="spellEnd"/>
      <w:proofErr w:type="gramEnd"/>
      <w:r w:rsidRPr="0020059D">
        <w:rPr>
          <w:sz w:val="28"/>
          <w:szCs w:val="28"/>
        </w:rPr>
        <w:t xml:space="preserve">, </w:t>
      </w:r>
      <w:r w:rsidRPr="006311A8">
        <w:rPr>
          <w:sz w:val="28"/>
          <w:szCs w:val="28"/>
        </w:rPr>
        <w:t>которые исполнены в полном объеме.</w:t>
      </w:r>
    </w:p>
    <w:p w:rsidR="00182400" w:rsidRDefault="00182400" w:rsidP="00182400">
      <w:pPr>
        <w:pBdr>
          <w:bottom w:val="single" w:sz="4" w:space="28" w:color="FFFFFF"/>
        </w:pBdr>
        <w:ind w:left="142" w:firstLine="709"/>
        <w:jc w:val="both"/>
        <w:rPr>
          <w:sz w:val="28"/>
          <w:szCs w:val="28"/>
          <w:lang w:val="kk-KZ"/>
        </w:rPr>
      </w:pPr>
      <w:r w:rsidRPr="001A5BD8">
        <w:rPr>
          <w:i/>
          <w:sz w:val="28"/>
          <w:szCs w:val="28"/>
        </w:rPr>
        <w:t xml:space="preserve">Показатели прямого результата </w:t>
      </w:r>
      <w:r w:rsidRPr="00B10F1F">
        <w:rPr>
          <w:sz w:val="28"/>
          <w:szCs w:val="28"/>
        </w:rPr>
        <w:t>достигнуты согласно плану:</w:t>
      </w:r>
    </w:p>
    <w:p w:rsidR="00182400" w:rsidRDefault="00182400" w:rsidP="00182400">
      <w:pPr>
        <w:pBdr>
          <w:bottom w:val="single" w:sz="4" w:space="28" w:color="FFFFFF"/>
        </w:pBdr>
        <w:ind w:left="142" w:firstLine="709"/>
        <w:jc w:val="both"/>
        <w:rPr>
          <w:sz w:val="28"/>
          <w:szCs w:val="28"/>
          <w:lang w:val="kk-KZ"/>
        </w:rPr>
      </w:pPr>
      <w:r>
        <w:rPr>
          <w:sz w:val="28"/>
          <w:szCs w:val="28"/>
        </w:rPr>
        <w:t>63</w:t>
      </w:r>
      <w:r w:rsidRPr="0020059D">
        <w:rPr>
          <w:sz w:val="28"/>
          <w:szCs w:val="28"/>
        </w:rPr>
        <w:t>0 тыс. абонентов в СНП, обеспечены услугами местной телефонной связи;</w:t>
      </w:r>
    </w:p>
    <w:p w:rsidR="00182400" w:rsidRDefault="00182400" w:rsidP="00182400">
      <w:pPr>
        <w:pBdr>
          <w:bottom w:val="single" w:sz="4" w:space="28" w:color="FFFFFF"/>
        </w:pBdr>
        <w:ind w:left="142" w:firstLine="709"/>
        <w:jc w:val="both"/>
        <w:rPr>
          <w:sz w:val="28"/>
          <w:szCs w:val="28"/>
          <w:lang w:val="kk-KZ"/>
        </w:rPr>
      </w:pPr>
      <w:r>
        <w:rPr>
          <w:sz w:val="28"/>
          <w:szCs w:val="28"/>
        </w:rPr>
        <w:t>203</w:t>
      </w:r>
      <w:r w:rsidRPr="0020059D">
        <w:rPr>
          <w:sz w:val="28"/>
          <w:szCs w:val="28"/>
        </w:rPr>
        <w:t xml:space="preserve"> тыс. абонентов в СНП, обеспечены услугами индивидуального доступа к сети Интернет;</w:t>
      </w:r>
    </w:p>
    <w:p w:rsidR="00182400" w:rsidRPr="00F905C0" w:rsidRDefault="00182400" w:rsidP="00182400">
      <w:pPr>
        <w:pBdr>
          <w:bottom w:val="single" w:sz="4" w:space="28" w:color="FFFFFF"/>
        </w:pBdr>
        <w:ind w:left="142" w:firstLine="709"/>
        <w:jc w:val="both"/>
        <w:rPr>
          <w:sz w:val="28"/>
          <w:szCs w:val="28"/>
          <w:lang w:val="kk-KZ"/>
        </w:rPr>
      </w:pPr>
      <w:r w:rsidRPr="0020059D">
        <w:rPr>
          <w:sz w:val="28"/>
          <w:szCs w:val="28"/>
        </w:rPr>
        <w:t xml:space="preserve">оказано </w:t>
      </w:r>
      <w:r>
        <w:rPr>
          <w:sz w:val="28"/>
          <w:szCs w:val="28"/>
        </w:rPr>
        <w:t>57</w:t>
      </w:r>
      <w:r w:rsidRPr="0020059D">
        <w:rPr>
          <w:sz w:val="28"/>
          <w:szCs w:val="28"/>
        </w:rPr>
        <w:t xml:space="preserve"> млн. услуг по распространению подписк</w:t>
      </w:r>
      <w:r>
        <w:rPr>
          <w:sz w:val="28"/>
          <w:szCs w:val="28"/>
        </w:rPr>
        <w:t>и</w:t>
      </w:r>
      <w:r w:rsidRPr="0020059D">
        <w:rPr>
          <w:sz w:val="28"/>
          <w:szCs w:val="28"/>
        </w:rPr>
        <w:t>, нере</w:t>
      </w:r>
      <w:r>
        <w:rPr>
          <w:sz w:val="28"/>
          <w:szCs w:val="28"/>
        </w:rPr>
        <w:t>гистрируемых писем и бандеролей.</w:t>
      </w:r>
    </w:p>
    <w:p w:rsidR="00182400" w:rsidRPr="004972A3" w:rsidRDefault="00182400" w:rsidP="00182400">
      <w:pPr>
        <w:pBdr>
          <w:bottom w:val="single" w:sz="4" w:space="28" w:color="FFFFFF"/>
        </w:pBdr>
        <w:ind w:left="142" w:firstLine="709"/>
        <w:jc w:val="both"/>
        <w:rPr>
          <w:sz w:val="28"/>
          <w:szCs w:val="28"/>
          <w:lang w:val="kk-KZ"/>
        </w:rPr>
      </w:pPr>
      <w:r w:rsidRPr="005D1630">
        <w:rPr>
          <w:sz w:val="28"/>
          <w:szCs w:val="28"/>
          <w:lang w:val="kk-KZ"/>
        </w:rPr>
        <w:t>В 2020 году операторами АО «Казахтелеком</w:t>
      </w:r>
      <w:r w:rsidRPr="004972A3">
        <w:rPr>
          <w:sz w:val="28"/>
          <w:szCs w:val="28"/>
          <w:lang w:val="kk-KZ"/>
        </w:rPr>
        <w:t>», АО «Транстелеком», АО «KazTranscom», АО «Astel», ТОО «TNS Plus», ТОО «Международные Телекоммуникационные Системы Казахстана», ТОО «Smartnet», АО «Кселл», ТОО «Мобайл Телеком-Сервис», ТОО «КаР-Тел» и ТОО «Vista Technology» уплачено налогов в бюджет в сумме 10</w:t>
      </w:r>
      <w:r>
        <w:rPr>
          <w:sz w:val="28"/>
          <w:szCs w:val="28"/>
          <w:lang w:val="kk-KZ"/>
        </w:rPr>
        <w:t> </w:t>
      </w:r>
      <w:r w:rsidRPr="004972A3">
        <w:rPr>
          <w:sz w:val="28"/>
          <w:szCs w:val="28"/>
          <w:lang w:val="kk-KZ"/>
        </w:rPr>
        <w:t>019</w:t>
      </w:r>
      <w:r>
        <w:rPr>
          <w:sz w:val="28"/>
          <w:szCs w:val="28"/>
          <w:lang w:val="kk-KZ"/>
        </w:rPr>
        <w:t> </w:t>
      </w:r>
      <w:r w:rsidRPr="004972A3">
        <w:rPr>
          <w:sz w:val="28"/>
          <w:szCs w:val="28"/>
          <w:lang w:val="kk-KZ"/>
        </w:rPr>
        <w:t>977,4</w:t>
      </w:r>
      <w:r>
        <w:rPr>
          <w:sz w:val="28"/>
          <w:szCs w:val="28"/>
          <w:lang w:val="kk-KZ"/>
        </w:rPr>
        <w:t> тыс.тенге</w:t>
      </w:r>
      <w:r w:rsidRPr="004972A3">
        <w:rPr>
          <w:sz w:val="28"/>
          <w:szCs w:val="28"/>
          <w:lang w:val="kk-KZ"/>
        </w:rPr>
        <w:t>.</w:t>
      </w:r>
    </w:p>
    <w:p w:rsidR="00182400" w:rsidRDefault="00182400" w:rsidP="00182400">
      <w:pPr>
        <w:pBdr>
          <w:bottom w:val="single" w:sz="4" w:space="28" w:color="FFFFFF"/>
        </w:pBdr>
        <w:ind w:left="142" w:firstLine="709"/>
        <w:jc w:val="both"/>
        <w:rPr>
          <w:sz w:val="28"/>
          <w:szCs w:val="28"/>
          <w:lang w:val="kk-KZ"/>
        </w:rPr>
      </w:pPr>
      <w:r w:rsidRPr="001A5BD8">
        <w:rPr>
          <w:b/>
          <w:i/>
          <w:sz w:val="28"/>
          <w:szCs w:val="28"/>
        </w:rPr>
        <w:t>на техническое сопровождение системы мониторинга радиочастотного спектра и радиоэлектронных средств</w:t>
      </w:r>
      <w:r w:rsidRPr="0020059D">
        <w:rPr>
          <w:sz w:val="28"/>
          <w:szCs w:val="28"/>
        </w:rPr>
        <w:t xml:space="preserve"> было предусмотрено </w:t>
      </w:r>
      <w:r w:rsidRPr="008A0C35">
        <w:rPr>
          <w:sz w:val="28"/>
          <w:szCs w:val="28"/>
        </w:rPr>
        <w:t>1</w:t>
      </w:r>
      <w:r>
        <w:rPr>
          <w:sz w:val="28"/>
          <w:szCs w:val="28"/>
        </w:rPr>
        <w:t> </w:t>
      </w:r>
      <w:r w:rsidRPr="008A0C35">
        <w:rPr>
          <w:sz w:val="28"/>
          <w:szCs w:val="28"/>
        </w:rPr>
        <w:t>166</w:t>
      </w:r>
      <w:r>
        <w:rPr>
          <w:sz w:val="28"/>
          <w:szCs w:val="28"/>
        </w:rPr>
        <w:t> </w:t>
      </w:r>
      <w:r w:rsidRPr="008A0C35">
        <w:rPr>
          <w:sz w:val="28"/>
          <w:szCs w:val="28"/>
        </w:rPr>
        <w:t>186</w:t>
      </w:r>
      <w:r>
        <w:rPr>
          <w:sz w:val="28"/>
          <w:szCs w:val="28"/>
        </w:rPr>
        <w:t> </w:t>
      </w:r>
      <w:proofErr w:type="spellStart"/>
      <w:proofErr w:type="gramStart"/>
      <w:r>
        <w:rPr>
          <w:sz w:val="28"/>
          <w:szCs w:val="28"/>
        </w:rPr>
        <w:t>тыс.тенге</w:t>
      </w:r>
      <w:proofErr w:type="spellEnd"/>
      <w:proofErr w:type="gramEnd"/>
      <w:r w:rsidRPr="0020059D">
        <w:rPr>
          <w:sz w:val="28"/>
          <w:szCs w:val="28"/>
        </w:rPr>
        <w:t xml:space="preserve">, исполнено </w:t>
      </w:r>
      <w:r w:rsidRPr="008A0C35">
        <w:rPr>
          <w:sz w:val="28"/>
          <w:szCs w:val="28"/>
        </w:rPr>
        <w:t>1</w:t>
      </w:r>
      <w:r>
        <w:rPr>
          <w:sz w:val="28"/>
          <w:szCs w:val="28"/>
        </w:rPr>
        <w:t> </w:t>
      </w:r>
      <w:r w:rsidRPr="008A0C35">
        <w:rPr>
          <w:sz w:val="28"/>
          <w:szCs w:val="28"/>
        </w:rPr>
        <w:t>166</w:t>
      </w:r>
      <w:r>
        <w:rPr>
          <w:sz w:val="28"/>
          <w:szCs w:val="28"/>
        </w:rPr>
        <w:t> </w:t>
      </w:r>
      <w:r w:rsidRPr="008A0C35">
        <w:rPr>
          <w:sz w:val="28"/>
          <w:szCs w:val="28"/>
        </w:rPr>
        <w:t>185,5</w:t>
      </w:r>
      <w:r>
        <w:rPr>
          <w:sz w:val="28"/>
          <w:szCs w:val="28"/>
        </w:rPr>
        <w:t> </w:t>
      </w:r>
      <w:proofErr w:type="spellStart"/>
      <w:r>
        <w:rPr>
          <w:sz w:val="28"/>
          <w:szCs w:val="28"/>
        </w:rPr>
        <w:t>тыс.тенге</w:t>
      </w:r>
      <w:proofErr w:type="spellEnd"/>
      <w:r w:rsidRPr="0020059D">
        <w:rPr>
          <w:sz w:val="28"/>
          <w:szCs w:val="28"/>
        </w:rPr>
        <w:t>, или 100 %</w:t>
      </w:r>
      <w:r>
        <w:rPr>
          <w:sz w:val="28"/>
          <w:szCs w:val="28"/>
        </w:rPr>
        <w:t>. Не исполнено 0,5 </w:t>
      </w:r>
      <w:proofErr w:type="spellStart"/>
      <w:proofErr w:type="gramStart"/>
      <w:r>
        <w:rPr>
          <w:sz w:val="28"/>
          <w:szCs w:val="28"/>
        </w:rPr>
        <w:t>тыс.тенге</w:t>
      </w:r>
      <w:proofErr w:type="spellEnd"/>
      <w:proofErr w:type="gramEnd"/>
      <w:r w:rsidRPr="0020059D">
        <w:rPr>
          <w:sz w:val="28"/>
          <w:szCs w:val="28"/>
        </w:rPr>
        <w:t>, что является экономией за счет округления</w:t>
      </w:r>
      <w:r w:rsidRPr="0020059D">
        <w:rPr>
          <w:rFonts w:eastAsia="Calibri"/>
          <w:sz w:val="28"/>
          <w:szCs w:val="28"/>
        </w:rPr>
        <w:t>.</w:t>
      </w:r>
    </w:p>
    <w:p w:rsidR="00182400" w:rsidRDefault="00182400" w:rsidP="00182400">
      <w:pPr>
        <w:pBdr>
          <w:bottom w:val="single" w:sz="4" w:space="28" w:color="FFFFFF"/>
        </w:pBdr>
        <w:ind w:left="142" w:firstLine="709"/>
        <w:jc w:val="both"/>
        <w:rPr>
          <w:sz w:val="28"/>
          <w:szCs w:val="28"/>
          <w:lang w:val="kk-KZ"/>
        </w:rPr>
      </w:pPr>
      <w:r w:rsidRPr="001A5BD8">
        <w:rPr>
          <w:i/>
          <w:sz w:val="28"/>
          <w:szCs w:val="28"/>
        </w:rPr>
        <w:t>Показател</w:t>
      </w:r>
      <w:r>
        <w:rPr>
          <w:i/>
          <w:sz w:val="28"/>
          <w:szCs w:val="28"/>
        </w:rPr>
        <w:t>и</w:t>
      </w:r>
      <w:r w:rsidRPr="001A5BD8">
        <w:rPr>
          <w:i/>
          <w:sz w:val="28"/>
          <w:szCs w:val="28"/>
        </w:rPr>
        <w:t xml:space="preserve"> прямого результата </w:t>
      </w:r>
      <w:r w:rsidRPr="00B10F1F">
        <w:rPr>
          <w:sz w:val="28"/>
          <w:szCs w:val="28"/>
        </w:rPr>
        <w:t>достигнут</w:t>
      </w:r>
      <w:r>
        <w:rPr>
          <w:sz w:val="28"/>
          <w:szCs w:val="28"/>
        </w:rPr>
        <w:t>ы</w:t>
      </w:r>
      <w:r w:rsidRPr="00B10F1F">
        <w:rPr>
          <w:sz w:val="28"/>
          <w:szCs w:val="28"/>
        </w:rPr>
        <w:t>:</w:t>
      </w:r>
      <w:r w:rsidRPr="0020059D">
        <w:rPr>
          <w:sz w:val="28"/>
          <w:szCs w:val="28"/>
        </w:rPr>
        <w:t xml:space="preserve"> </w:t>
      </w:r>
    </w:p>
    <w:p w:rsidR="00182400" w:rsidRDefault="00182400" w:rsidP="00182400">
      <w:pPr>
        <w:pBdr>
          <w:bottom w:val="single" w:sz="4" w:space="28" w:color="FFFFFF"/>
        </w:pBdr>
        <w:ind w:left="142" w:firstLine="709"/>
        <w:jc w:val="both"/>
        <w:rPr>
          <w:sz w:val="28"/>
          <w:szCs w:val="28"/>
          <w:lang w:val="kk-KZ"/>
        </w:rPr>
      </w:pPr>
      <w:r w:rsidRPr="0020059D">
        <w:rPr>
          <w:sz w:val="28"/>
          <w:szCs w:val="28"/>
        </w:rPr>
        <w:t>в соответствии с пла</w:t>
      </w:r>
      <w:r>
        <w:rPr>
          <w:sz w:val="28"/>
          <w:szCs w:val="28"/>
        </w:rPr>
        <w:t>ном 47 измерительных комплексов</w:t>
      </w:r>
      <w:r w:rsidRPr="0020059D">
        <w:rPr>
          <w:sz w:val="28"/>
          <w:szCs w:val="28"/>
        </w:rPr>
        <w:t xml:space="preserve"> обеспечены техническим сопровождением;</w:t>
      </w:r>
    </w:p>
    <w:p w:rsidR="00182400" w:rsidRPr="008D23B3" w:rsidRDefault="00182400" w:rsidP="00182400">
      <w:pPr>
        <w:pBdr>
          <w:bottom w:val="single" w:sz="4" w:space="28" w:color="FFFFFF"/>
        </w:pBdr>
        <w:ind w:left="142" w:firstLine="709"/>
        <w:jc w:val="both"/>
        <w:rPr>
          <w:sz w:val="28"/>
          <w:szCs w:val="28"/>
        </w:rPr>
      </w:pPr>
      <w:r>
        <w:rPr>
          <w:sz w:val="28"/>
          <w:szCs w:val="28"/>
        </w:rPr>
        <w:t>приобретено согласно плану 10</w:t>
      </w:r>
      <w:r w:rsidRPr="008D23B3">
        <w:rPr>
          <w:sz w:val="28"/>
          <w:szCs w:val="28"/>
        </w:rPr>
        <w:t xml:space="preserve"> оборудований и прочих основных средств</w:t>
      </w:r>
      <w:r>
        <w:rPr>
          <w:sz w:val="28"/>
          <w:szCs w:val="28"/>
        </w:rPr>
        <w:t>.</w:t>
      </w:r>
    </w:p>
    <w:p w:rsidR="00182400" w:rsidRDefault="00182400" w:rsidP="00182400">
      <w:pPr>
        <w:pBdr>
          <w:bottom w:val="single" w:sz="4" w:space="28" w:color="FFFFFF"/>
        </w:pBdr>
        <w:ind w:left="142" w:firstLine="709"/>
        <w:jc w:val="both"/>
        <w:rPr>
          <w:sz w:val="28"/>
          <w:szCs w:val="28"/>
          <w:lang w:val="kk-KZ"/>
        </w:rPr>
      </w:pPr>
      <w:r w:rsidRPr="001A5BD8">
        <w:rPr>
          <w:b/>
          <w:i/>
          <w:sz w:val="28"/>
          <w:szCs w:val="28"/>
        </w:rPr>
        <w:t xml:space="preserve">на услуги по обеспечению технической поддержки лицензионного программного обеспечения </w:t>
      </w:r>
      <w:r w:rsidRPr="0020059D">
        <w:rPr>
          <w:sz w:val="28"/>
          <w:szCs w:val="28"/>
        </w:rPr>
        <w:t xml:space="preserve">было предусмотрено </w:t>
      </w:r>
      <w:r w:rsidRPr="007409A3">
        <w:rPr>
          <w:sz w:val="28"/>
          <w:szCs w:val="28"/>
        </w:rPr>
        <w:t>2</w:t>
      </w:r>
      <w:r>
        <w:rPr>
          <w:sz w:val="28"/>
          <w:szCs w:val="28"/>
        </w:rPr>
        <w:t> </w:t>
      </w:r>
      <w:r w:rsidRPr="007409A3">
        <w:rPr>
          <w:sz w:val="28"/>
          <w:szCs w:val="28"/>
        </w:rPr>
        <w:t>046</w:t>
      </w:r>
      <w:r>
        <w:rPr>
          <w:sz w:val="28"/>
          <w:szCs w:val="28"/>
        </w:rPr>
        <w:t> </w:t>
      </w:r>
      <w:r w:rsidRPr="007409A3">
        <w:rPr>
          <w:sz w:val="28"/>
          <w:szCs w:val="28"/>
        </w:rPr>
        <w:t>591</w:t>
      </w:r>
      <w:r>
        <w:rPr>
          <w:sz w:val="28"/>
          <w:szCs w:val="28"/>
        </w:rPr>
        <w:t> </w:t>
      </w:r>
      <w:proofErr w:type="spellStart"/>
      <w:proofErr w:type="gramStart"/>
      <w:r>
        <w:rPr>
          <w:sz w:val="28"/>
          <w:szCs w:val="28"/>
        </w:rPr>
        <w:t>тыс.тенге</w:t>
      </w:r>
      <w:proofErr w:type="spellEnd"/>
      <w:proofErr w:type="gramEnd"/>
      <w:r w:rsidRPr="0020059D">
        <w:rPr>
          <w:sz w:val="28"/>
          <w:szCs w:val="28"/>
        </w:rPr>
        <w:t xml:space="preserve">, исполнено </w:t>
      </w:r>
      <w:r w:rsidRPr="007409A3">
        <w:rPr>
          <w:sz w:val="28"/>
          <w:szCs w:val="28"/>
        </w:rPr>
        <w:t>2</w:t>
      </w:r>
      <w:r>
        <w:rPr>
          <w:sz w:val="28"/>
          <w:szCs w:val="28"/>
        </w:rPr>
        <w:t> </w:t>
      </w:r>
      <w:r w:rsidRPr="007409A3">
        <w:rPr>
          <w:sz w:val="28"/>
          <w:szCs w:val="28"/>
        </w:rPr>
        <w:t>046</w:t>
      </w:r>
      <w:r>
        <w:rPr>
          <w:sz w:val="28"/>
          <w:szCs w:val="28"/>
        </w:rPr>
        <w:t> </w:t>
      </w:r>
      <w:r w:rsidRPr="007409A3">
        <w:rPr>
          <w:sz w:val="28"/>
          <w:szCs w:val="28"/>
        </w:rPr>
        <w:t>590,5</w:t>
      </w:r>
      <w:r>
        <w:rPr>
          <w:sz w:val="28"/>
          <w:szCs w:val="28"/>
        </w:rPr>
        <w:t> </w:t>
      </w:r>
      <w:proofErr w:type="spellStart"/>
      <w:r>
        <w:rPr>
          <w:sz w:val="28"/>
          <w:szCs w:val="28"/>
        </w:rPr>
        <w:t>тыс.тенге</w:t>
      </w:r>
      <w:proofErr w:type="spellEnd"/>
      <w:r w:rsidRPr="0020059D">
        <w:rPr>
          <w:sz w:val="28"/>
          <w:szCs w:val="28"/>
        </w:rPr>
        <w:t>, или 100 %. Не исполнено 0,</w:t>
      </w:r>
      <w:r>
        <w:rPr>
          <w:sz w:val="28"/>
          <w:szCs w:val="28"/>
        </w:rPr>
        <w:t>5 </w:t>
      </w:r>
      <w:proofErr w:type="spellStart"/>
      <w:proofErr w:type="gramStart"/>
      <w:r>
        <w:rPr>
          <w:sz w:val="28"/>
          <w:szCs w:val="28"/>
        </w:rPr>
        <w:t>тыс.тенге</w:t>
      </w:r>
      <w:proofErr w:type="spellEnd"/>
      <w:proofErr w:type="gramEnd"/>
      <w:r w:rsidRPr="0020059D">
        <w:rPr>
          <w:sz w:val="28"/>
          <w:szCs w:val="28"/>
        </w:rPr>
        <w:t>, что является экономией за счет округления</w:t>
      </w:r>
      <w:r w:rsidRPr="0020059D">
        <w:rPr>
          <w:rFonts w:eastAsia="Calibri"/>
          <w:sz w:val="28"/>
          <w:szCs w:val="28"/>
        </w:rPr>
        <w:t>.</w:t>
      </w:r>
    </w:p>
    <w:p w:rsidR="00182400" w:rsidRDefault="00182400" w:rsidP="00182400">
      <w:pPr>
        <w:pBdr>
          <w:bottom w:val="single" w:sz="4" w:space="28" w:color="FFFFFF"/>
        </w:pBdr>
        <w:ind w:left="142" w:firstLine="709"/>
        <w:jc w:val="both"/>
        <w:rPr>
          <w:sz w:val="28"/>
          <w:szCs w:val="28"/>
          <w:lang w:val="kk-KZ"/>
        </w:rPr>
      </w:pPr>
      <w:r w:rsidRPr="001A5BD8">
        <w:rPr>
          <w:i/>
          <w:sz w:val="28"/>
          <w:szCs w:val="28"/>
        </w:rPr>
        <w:t xml:space="preserve">Показатель прямого результата </w:t>
      </w:r>
      <w:r>
        <w:rPr>
          <w:sz w:val="28"/>
          <w:szCs w:val="28"/>
        </w:rPr>
        <w:t>достигнут.</w:t>
      </w:r>
    </w:p>
    <w:p w:rsidR="00182400" w:rsidRDefault="00182400" w:rsidP="00182400">
      <w:pPr>
        <w:pBdr>
          <w:bottom w:val="single" w:sz="4" w:space="28" w:color="FFFFFF"/>
        </w:pBdr>
        <w:ind w:left="142" w:firstLine="709"/>
        <w:jc w:val="both"/>
        <w:rPr>
          <w:sz w:val="28"/>
          <w:szCs w:val="28"/>
          <w:lang w:val="kk-KZ"/>
        </w:rPr>
      </w:pPr>
      <w:r>
        <w:rPr>
          <w:sz w:val="28"/>
          <w:szCs w:val="28"/>
        </w:rPr>
        <w:t>В</w:t>
      </w:r>
      <w:r w:rsidRPr="0020059D">
        <w:rPr>
          <w:sz w:val="28"/>
          <w:szCs w:val="28"/>
        </w:rPr>
        <w:t xml:space="preserve"> соответствии с планом </w:t>
      </w:r>
      <w:r>
        <w:rPr>
          <w:sz w:val="28"/>
          <w:szCs w:val="28"/>
        </w:rPr>
        <w:t>21</w:t>
      </w:r>
      <w:r w:rsidRPr="0020059D">
        <w:rPr>
          <w:sz w:val="28"/>
          <w:szCs w:val="28"/>
        </w:rPr>
        <w:t xml:space="preserve"> государствен</w:t>
      </w:r>
      <w:r>
        <w:rPr>
          <w:sz w:val="28"/>
          <w:szCs w:val="28"/>
        </w:rPr>
        <w:t xml:space="preserve">ных органов </w:t>
      </w:r>
      <w:r w:rsidRPr="0020059D">
        <w:rPr>
          <w:sz w:val="28"/>
          <w:szCs w:val="28"/>
        </w:rPr>
        <w:t>обеспечены технической поддержкой лицензионного программного обеспечения.</w:t>
      </w:r>
    </w:p>
    <w:p w:rsidR="00182400" w:rsidRDefault="00182400" w:rsidP="00182400">
      <w:pPr>
        <w:pBdr>
          <w:bottom w:val="single" w:sz="4" w:space="28" w:color="FFFFFF"/>
        </w:pBdr>
        <w:ind w:left="142" w:firstLine="709"/>
        <w:jc w:val="both"/>
        <w:rPr>
          <w:sz w:val="28"/>
          <w:szCs w:val="28"/>
          <w:lang w:val="kk-KZ"/>
        </w:rPr>
      </w:pPr>
      <w:r w:rsidRPr="001A5BD8">
        <w:rPr>
          <w:i/>
          <w:sz w:val="28"/>
          <w:szCs w:val="28"/>
        </w:rPr>
        <w:t xml:space="preserve">Показатели конечных результатов </w:t>
      </w:r>
      <w:r w:rsidRPr="0020059D">
        <w:rPr>
          <w:sz w:val="28"/>
          <w:szCs w:val="28"/>
        </w:rPr>
        <w:t>бюджетной программы соответствуют целевым индикаторам стратегической цели 2.1 «Повышение качества и доступности государственных услуг».</w:t>
      </w:r>
    </w:p>
    <w:p w:rsidR="00182400" w:rsidRDefault="00182400" w:rsidP="00182400">
      <w:pPr>
        <w:pBdr>
          <w:bottom w:val="single" w:sz="4" w:space="28" w:color="FFFFFF"/>
        </w:pBdr>
        <w:ind w:left="142" w:firstLine="709"/>
        <w:jc w:val="both"/>
        <w:rPr>
          <w:sz w:val="28"/>
          <w:szCs w:val="28"/>
          <w:lang w:val="kk-KZ"/>
        </w:rPr>
      </w:pPr>
      <w:r w:rsidRPr="001A5BD8">
        <w:rPr>
          <w:i/>
          <w:sz w:val="28"/>
          <w:szCs w:val="28"/>
        </w:rPr>
        <w:t>Динамика расходов:</w:t>
      </w:r>
      <w:r w:rsidRPr="0020059D">
        <w:rPr>
          <w:sz w:val="28"/>
          <w:szCs w:val="28"/>
        </w:rPr>
        <w:t xml:space="preserve"> </w:t>
      </w:r>
      <w:r>
        <w:rPr>
          <w:sz w:val="28"/>
          <w:szCs w:val="28"/>
        </w:rPr>
        <w:t xml:space="preserve">в </w:t>
      </w:r>
      <w:r w:rsidRPr="0020059D">
        <w:rPr>
          <w:sz w:val="28"/>
          <w:szCs w:val="28"/>
        </w:rPr>
        <w:t>2018 год</w:t>
      </w:r>
      <w:r>
        <w:rPr>
          <w:sz w:val="28"/>
          <w:szCs w:val="28"/>
        </w:rPr>
        <w:t>у</w:t>
      </w:r>
      <w:r w:rsidRPr="0020059D">
        <w:rPr>
          <w:sz w:val="28"/>
          <w:szCs w:val="28"/>
        </w:rPr>
        <w:t xml:space="preserve"> – 62 634 770,3</w:t>
      </w:r>
      <w:r>
        <w:rPr>
          <w:sz w:val="28"/>
          <w:szCs w:val="28"/>
        </w:rPr>
        <w:t> </w:t>
      </w:r>
      <w:proofErr w:type="spellStart"/>
      <w:r>
        <w:rPr>
          <w:sz w:val="28"/>
          <w:szCs w:val="28"/>
        </w:rPr>
        <w:t>тыс.тенге</w:t>
      </w:r>
      <w:proofErr w:type="spellEnd"/>
      <w:r w:rsidRPr="0020059D">
        <w:rPr>
          <w:sz w:val="28"/>
          <w:szCs w:val="28"/>
        </w:rPr>
        <w:t xml:space="preserve">, </w:t>
      </w:r>
      <w:r>
        <w:rPr>
          <w:sz w:val="28"/>
          <w:szCs w:val="28"/>
        </w:rPr>
        <w:t xml:space="preserve">в </w:t>
      </w:r>
      <w:r w:rsidRPr="0020059D">
        <w:rPr>
          <w:sz w:val="28"/>
          <w:szCs w:val="28"/>
        </w:rPr>
        <w:t>2019 год</w:t>
      </w:r>
      <w:r>
        <w:rPr>
          <w:sz w:val="28"/>
          <w:szCs w:val="28"/>
        </w:rPr>
        <w:t>у</w:t>
      </w:r>
      <w:r w:rsidRPr="0020059D">
        <w:rPr>
          <w:sz w:val="28"/>
          <w:szCs w:val="28"/>
        </w:rPr>
        <w:t xml:space="preserve"> – 71 525 829</w:t>
      </w:r>
      <w:r>
        <w:rPr>
          <w:sz w:val="28"/>
          <w:szCs w:val="28"/>
        </w:rPr>
        <w:t> </w:t>
      </w:r>
      <w:proofErr w:type="spellStart"/>
      <w:r>
        <w:rPr>
          <w:sz w:val="28"/>
          <w:szCs w:val="28"/>
        </w:rPr>
        <w:t>тыс.тенге</w:t>
      </w:r>
      <w:proofErr w:type="spellEnd"/>
      <w:r>
        <w:rPr>
          <w:sz w:val="28"/>
          <w:szCs w:val="28"/>
        </w:rPr>
        <w:t xml:space="preserve">, в 2020 году – </w:t>
      </w:r>
      <w:r w:rsidRPr="00EB5FC9">
        <w:rPr>
          <w:sz w:val="28"/>
          <w:szCs w:val="28"/>
        </w:rPr>
        <w:t>75</w:t>
      </w:r>
      <w:r>
        <w:rPr>
          <w:sz w:val="28"/>
          <w:szCs w:val="28"/>
        </w:rPr>
        <w:t> </w:t>
      </w:r>
      <w:r w:rsidRPr="00EB5FC9">
        <w:rPr>
          <w:sz w:val="28"/>
          <w:szCs w:val="28"/>
        </w:rPr>
        <w:t>342</w:t>
      </w:r>
      <w:r>
        <w:rPr>
          <w:sz w:val="28"/>
          <w:szCs w:val="28"/>
        </w:rPr>
        <w:t> </w:t>
      </w:r>
      <w:r w:rsidRPr="00EB5FC9">
        <w:rPr>
          <w:sz w:val="28"/>
          <w:szCs w:val="28"/>
        </w:rPr>
        <w:t>855,8</w:t>
      </w:r>
      <w:r>
        <w:rPr>
          <w:sz w:val="28"/>
          <w:szCs w:val="28"/>
        </w:rPr>
        <w:t> </w:t>
      </w:r>
      <w:proofErr w:type="spellStart"/>
      <w:r>
        <w:rPr>
          <w:sz w:val="28"/>
          <w:szCs w:val="28"/>
        </w:rPr>
        <w:t>тыс.тенге</w:t>
      </w:r>
      <w:proofErr w:type="spellEnd"/>
      <w:r w:rsidRPr="0020059D">
        <w:rPr>
          <w:sz w:val="28"/>
          <w:szCs w:val="28"/>
        </w:rPr>
        <w:t>.</w:t>
      </w:r>
    </w:p>
    <w:p w:rsidR="00182400" w:rsidRPr="00182400" w:rsidRDefault="00182400" w:rsidP="00182400">
      <w:pPr>
        <w:pBdr>
          <w:bottom w:val="single" w:sz="4" w:space="28" w:color="FFFFFF"/>
        </w:pBdr>
        <w:ind w:left="142" w:firstLine="709"/>
        <w:jc w:val="both"/>
        <w:rPr>
          <w:sz w:val="28"/>
          <w:szCs w:val="28"/>
          <w:lang w:val="kk-KZ"/>
        </w:rPr>
      </w:pPr>
      <w:r w:rsidRPr="00182400">
        <w:rPr>
          <w:sz w:val="28"/>
          <w:szCs w:val="28"/>
        </w:rPr>
        <w:t>Дебиторская задолженность составила</w:t>
      </w:r>
      <w:r w:rsidRPr="00182400">
        <w:t xml:space="preserve"> </w:t>
      </w:r>
      <w:r w:rsidRPr="00182400">
        <w:rPr>
          <w:sz w:val="28"/>
          <w:szCs w:val="28"/>
        </w:rPr>
        <w:t>1 654,2 </w:t>
      </w:r>
      <w:proofErr w:type="spellStart"/>
      <w:proofErr w:type="gramStart"/>
      <w:r w:rsidRPr="00182400">
        <w:rPr>
          <w:sz w:val="28"/>
          <w:szCs w:val="28"/>
        </w:rPr>
        <w:t>тыс.тенге</w:t>
      </w:r>
      <w:proofErr w:type="spellEnd"/>
      <w:proofErr w:type="gramEnd"/>
      <w:r w:rsidRPr="00182400">
        <w:rPr>
          <w:sz w:val="28"/>
          <w:szCs w:val="28"/>
        </w:rPr>
        <w:t xml:space="preserve"> - задолженность прошлых лет, связанная с неисполнением судебных решений.</w:t>
      </w:r>
    </w:p>
    <w:p w:rsidR="00182400" w:rsidRDefault="00182400" w:rsidP="00182400">
      <w:pPr>
        <w:pBdr>
          <w:bottom w:val="single" w:sz="4" w:space="28" w:color="FFFFFF"/>
        </w:pBdr>
        <w:ind w:left="142" w:firstLine="709"/>
        <w:jc w:val="both"/>
        <w:rPr>
          <w:sz w:val="28"/>
          <w:szCs w:val="28"/>
          <w:lang w:val="kk-KZ"/>
        </w:rPr>
      </w:pPr>
      <w:r w:rsidRPr="00182400">
        <w:rPr>
          <w:sz w:val="28"/>
          <w:szCs w:val="28"/>
        </w:rPr>
        <w:t>Кр</w:t>
      </w:r>
      <w:r w:rsidRPr="00182400">
        <w:rPr>
          <w:rFonts w:eastAsia="SimSun"/>
          <w:sz w:val="28"/>
          <w:szCs w:val="28"/>
        </w:rPr>
        <w:t>едиторская</w:t>
      </w:r>
      <w:r w:rsidRPr="00182400">
        <w:rPr>
          <w:sz w:val="28"/>
          <w:szCs w:val="28"/>
        </w:rPr>
        <w:t xml:space="preserve"> задолженность</w:t>
      </w:r>
      <w:r w:rsidRPr="00182400">
        <w:rPr>
          <w:rFonts w:eastAsia="SimSun"/>
          <w:sz w:val="28"/>
          <w:szCs w:val="28"/>
        </w:rPr>
        <w:t xml:space="preserve"> отсутствует</w:t>
      </w:r>
      <w:r w:rsidRPr="00893EF3">
        <w:rPr>
          <w:rFonts w:eastAsia="SimSun"/>
          <w:sz w:val="28"/>
          <w:szCs w:val="28"/>
        </w:rPr>
        <w:t>.</w:t>
      </w:r>
    </w:p>
    <w:tbl>
      <w:tblPr>
        <w:tblStyle w:val="afa"/>
        <w:tblW w:w="0" w:type="auto"/>
        <w:tblInd w:w="142"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4634"/>
        <w:gridCol w:w="4997"/>
      </w:tblGrid>
      <w:tr w:rsidR="00182400" w:rsidRPr="0020059D" w:rsidTr="000A45F7">
        <w:tc>
          <w:tcPr>
            <w:tcW w:w="4634" w:type="dxa"/>
          </w:tcPr>
          <w:p w:rsidR="00182400" w:rsidRPr="0020059D" w:rsidRDefault="00182400" w:rsidP="000A45F7">
            <w:pPr>
              <w:ind w:firstLine="709"/>
              <w:jc w:val="both"/>
              <w:rPr>
                <w:sz w:val="28"/>
                <w:szCs w:val="28"/>
              </w:rPr>
            </w:pPr>
            <w:r w:rsidRPr="0020059D">
              <w:rPr>
                <w:sz w:val="28"/>
                <w:szCs w:val="28"/>
              </w:rPr>
              <w:lastRenderedPageBreak/>
              <w:t xml:space="preserve">По стратегической цели </w:t>
            </w:r>
            <w:r w:rsidRPr="0020059D">
              <w:rPr>
                <w:sz w:val="28"/>
                <w:szCs w:val="28"/>
              </w:rPr>
              <w:br/>
            </w:r>
            <w:r w:rsidRPr="001A5BD8">
              <w:rPr>
                <w:i/>
                <w:sz w:val="28"/>
                <w:szCs w:val="28"/>
              </w:rPr>
              <w:t>2.2 «Доступность информационной коммуникационной инфраструктуры для населения и повышение уровня информационной безопасности»</w:t>
            </w:r>
            <w:r w:rsidRPr="0020059D">
              <w:rPr>
                <w:sz w:val="28"/>
                <w:szCs w:val="28"/>
              </w:rPr>
              <w:t xml:space="preserve"> предусмотрено </w:t>
            </w:r>
            <w:r>
              <w:rPr>
                <w:sz w:val="28"/>
                <w:szCs w:val="28"/>
              </w:rPr>
              <w:t>5</w:t>
            </w:r>
            <w:r w:rsidRPr="0020059D">
              <w:rPr>
                <w:sz w:val="28"/>
                <w:szCs w:val="28"/>
              </w:rPr>
              <w:t xml:space="preserve"> целевых индикаторов.</w:t>
            </w:r>
          </w:p>
        </w:tc>
        <w:tc>
          <w:tcPr>
            <w:tcW w:w="4997" w:type="dxa"/>
          </w:tcPr>
          <w:p w:rsidR="00182400" w:rsidRPr="0020059D" w:rsidRDefault="00182400" w:rsidP="000A45F7">
            <w:pPr>
              <w:ind w:firstLine="709"/>
              <w:jc w:val="both"/>
              <w:rPr>
                <w:sz w:val="28"/>
                <w:szCs w:val="28"/>
              </w:rPr>
            </w:pPr>
            <w:r w:rsidRPr="0020059D">
              <w:rPr>
                <w:noProof/>
                <w:sz w:val="28"/>
                <w:szCs w:val="28"/>
              </w:rPr>
              <mc:AlternateContent>
                <mc:Choice Requires="wps">
                  <w:drawing>
                    <wp:anchor distT="0" distB="0" distL="114300" distR="114300" simplePos="0" relativeHeight="251657728" behindDoc="0" locked="0" layoutInCell="1" allowOverlap="1" wp14:anchorId="0A09C3AA" wp14:editId="33A41851">
                      <wp:simplePos x="0" y="0"/>
                      <wp:positionH relativeFrom="column">
                        <wp:posOffset>1528445</wp:posOffset>
                      </wp:positionH>
                      <wp:positionV relativeFrom="paragraph">
                        <wp:posOffset>326390</wp:posOffset>
                      </wp:positionV>
                      <wp:extent cx="1249680" cy="289560"/>
                      <wp:effectExtent l="0" t="0" r="0" b="0"/>
                      <wp:wrapNone/>
                      <wp:docPr id="3" name="Надпись 3"/>
                      <wp:cNvGraphicFramePr/>
                      <a:graphic xmlns:a="http://schemas.openxmlformats.org/drawingml/2006/main">
                        <a:graphicData uri="http://schemas.microsoft.com/office/word/2010/wordprocessingShape">
                          <wps:wsp>
                            <wps:cNvSpPr txBox="1"/>
                            <wps:spPr>
                              <a:xfrm>
                                <a:off x="0" y="0"/>
                                <a:ext cx="1249680" cy="2895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D1330" w:rsidRPr="00E8205E" w:rsidRDefault="00AD1330" w:rsidP="00182400">
                                  <w:pPr>
                                    <w:rPr>
                                      <w:sz w:val="28"/>
                                    </w:rPr>
                                  </w:pPr>
                                  <w:r w:rsidRPr="00E8205E">
                                    <w:rPr>
                                      <w:sz w:val="28"/>
                                    </w:rPr>
                                    <w:t xml:space="preserve">Достигнут - </w:t>
                                  </w:r>
                                  <w:r w:rsidR="00B3782A">
                                    <w:rPr>
                                      <w:sz w:val="28"/>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A09C3AA" id="_x0000_t202" coordsize="21600,21600" o:spt="202" path="m,l,21600r21600,l21600,xe">
                      <v:stroke joinstyle="miter"/>
                      <v:path gradientshapeok="t" o:connecttype="rect"/>
                    </v:shapetype>
                    <v:shape id="Надпись 3" o:spid="_x0000_s1144" type="#_x0000_t202" style="position:absolute;left:0;text-align:left;margin-left:120.35pt;margin-top:25.7pt;width:98.4pt;height:22.8pt;z-index:25165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" filled="f" stroked="f" strokeweight=".5pt">
                      <v:textbox>
                        <w:txbxContent>
                          <w:p w:rsidR="00AD1330" w:rsidRPr="00E8205E" w:rsidRDefault="00AD1330" w:rsidP="00182400">
                            <w:pPr>
                              <w:rPr>
                                <w:sz w:val="28"/>
                              </w:rPr>
                            </w:pPr>
                            <w:r w:rsidRPr="00E8205E">
                              <w:rPr>
                                <w:sz w:val="28"/>
                              </w:rPr>
                              <w:t xml:space="preserve">Достигнут - </w:t>
                            </w:r>
                            <w:r w:rsidR="00B3782A">
                              <w:rPr>
                                <w:sz w:val="28"/>
                              </w:rPr>
                              <w:t>3</w:t>
                            </w:r>
                          </w:p>
                        </w:txbxContent>
                      </v:textbox>
                    </v:shape>
                  </w:pict>
                </mc:Fallback>
              </mc:AlternateContent>
            </w:r>
            <w:r w:rsidRPr="0020059D">
              <w:rPr>
                <w:noProof/>
                <w:sz w:val="28"/>
                <w:szCs w:val="28"/>
              </w:rPr>
              <mc:AlternateContent>
                <mc:Choice Requires="wps">
                  <w:drawing>
                    <wp:anchor distT="0" distB="0" distL="114300" distR="114300" simplePos="0" relativeHeight="251655680" behindDoc="0" locked="0" layoutInCell="1" allowOverlap="1" wp14:anchorId="3D08271D" wp14:editId="7CD15E92">
                      <wp:simplePos x="0" y="0"/>
                      <wp:positionH relativeFrom="column">
                        <wp:posOffset>1163955</wp:posOffset>
                      </wp:positionH>
                      <wp:positionV relativeFrom="paragraph">
                        <wp:posOffset>850900</wp:posOffset>
                      </wp:positionV>
                      <wp:extent cx="1857375" cy="314325"/>
                      <wp:effectExtent l="0" t="0" r="0" b="0"/>
                      <wp:wrapNone/>
                      <wp:docPr id="2" name="Надпись 2"/>
                      <wp:cNvGraphicFramePr/>
                      <a:graphic xmlns:a="http://schemas.openxmlformats.org/drawingml/2006/main">
                        <a:graphicData uri="http://schemas.microsoft.com/office/word/2010/wordprocessingShape">
                          <wps:wsp>
                            <wps:cNvSpPr txBox="1"/>
                            <wps:spPr>
                              <a:xfrm>
                                <a:off x="0" y="0"/>
                                <a:ext cx="185737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D1330" w:rsidRPr="00E8205E" w:rsidRDefault="00AD1330" w:rsidP="00182400">
                                  <w:pPr>
                                    <w:rPr>
                                      <w:sz w:val="28"/>
                                    </w:rPr>
                                  </w:pPr>
                                  <w:r>
                                    <w:rPr>
                                      <w:sz w:val="28"/>
                                    </w:rPr>
                                    <w:t xml:space="preserve">На исполнении - </w:t>
                                  </w:r>
                                  <w:r w:rsidR="00B3782A">
                                    <w:rPr>
                                      <w:sz w:val="2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08271D" id="Надпись 2" o:spid="_x0000_s1145" type="#_x0000_t202" style="position:absolute;left:0;text-align:left;margin-left:91.65pt;margin-top:67pt;width:146.25pt;height:24.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" filled="f" stroked="f" strokeweight=".5pt">
                      <v:textbox>
                        <w:txbxContent>
                          <w:p w:rsidR="00AD1330" w:rsidRPr="00E8205E" w:rsidRDefault="00AD1330" w:rsidP="00182400">
                            <w:pPr>
                              <w:rPr>
                                <w:sz w:val="28"/>
                              </w:rPr>
                            </w:pPr>
                            <w:r>
                              <w:rPr>
                                <w:sz w:val="28"/>
                              </w:rPr>
                              <w:t xml:space="preserve">На исполнении - </w:t>
                            </w:r>
                            <w:r w:rsidR="00B3782A">
                              <w:rPr>
                                <w:sz w:val="28"/>
                              </w:rPr>
                              <w:t>2</w:t>
                            </w:r>
                          </w:p>
                        </w:txbxContent>
                      </v:textbox>
                    </v:shape>
                  </w:pict>
                </mc:Fallback>
              </mc:AlternateContent>
            </w:r>
            <w:r w:rsidRPr="0020059D">
              <w:rPr>
                <w:noProof/>
                <w:sz w:val="28"/>
                <w:szCs w:val="28"/>
              </w:rPr>
              <w:drawing>
                <wp:inline distT="0" distB="0" distL="0" distR="0" wp14:anchorId="0725FB7B" wp14:editId="572D5B80">
                  <wp:extent cx="1965960" cy="147066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rsidR="00182400" w:rsidRPr="0020059D" w:rsidRDefault="00B3782A" w:rsidP="00182400">
      <w:pPr>
        <w:ind w:firstLine="709"/>
        <w:jc w:val="both"/>
        <w:rPr>
          <w:sz w:val="28"/>
          <w:szCs w:val="28"/>
        </w:rPr>
      </w:pPr>
      <w:r w:rsidRPr="0020059D">
        <w:rPr>
          <w:noProof/>
          <w:sz w:val="28"/>
          <w:szCs w:val="28"/>
        </w:rPr>
        <mc:AlternateContent>
          <mc:Choice Requires="wps">
            <w:drawing>
              <wp:anchor distT="0" distB="0" distL="114300" distR="114300" simplePos="0" relativeHeight="251659776" behindDoc="0" locked="0" layoutInCell="1" allowOverlap="1" wp14:anchorId="3945A0CF" wp14:editId="3F3706AE">
                <wp:simplePos x="0" y="0"/>
                <wp:positionH relativeFrom="column">
                  <wp:posOffset>4576445</wp:posOffset>
                </wp:positionH>
                <wp:positionV relativeFrom="paragraph">
                  <wp:posOffset>-1682750</wp:posOffset>
                </wp:positionV>
                <wp:extent cx="1546860" cy="390525"/>
                <wp:effectExtent l="0" t="0" r="0" b="0"/>
                <wp:wrapNone/>
                <wp:docPr id="4" name="Надпись 4"/>
                <wp:cNvGraphicFramePr/>
                <a:graphic xmlns:a="http://schemas.openxmlformats.org/drawingml/2006/main">
                  <a:graphicData uri="http://schemas.microsoft.com/office/word/2010/wordprocessingShape">
                    <wps:wsp>
                      <wps:cNvSpPr txBox="1"/>
                      <wps:spPr>
                        <a:xfrm>
                          <a:off x="0" y="0"/>
                          <a:ext cx="154686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D1330" w:rsidRDefault="00AD1330" w:rsidP="00182400">
                            <w:pPr>
                              <w:rPr>
                                <w:sz w:val="28"/>
                              </w:rPr>
                            </w:pPr>
                          </w:p>
                          <w:p w:rsidR="00AD1330" w:rsidRDefault="00AD1330" w:rsidP="00182400">
                            <w:pPr>
                              <w:rPr>
                                <w:sz w:val="28"/>
                              </w:rPr>
                            </w:pPr>
                          </w:p>
                          <w:p w:rsidR="00AD1330" w:rsidRPr="00E8205E" w:rsidRDefault="00AD1330" w:rsidP="00182400">
                            <w:pPr>
                              <w:rPr>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45A0CF" id="Надпись 4" o:spid="_x0000_s1146" type="#_x0000_t202" style="position:absolute;left:0;text-align:left;margin-left:360.35pt;margin-top:-132.5pt;width:121.8pt;height:30.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" filled="f" stroked="f" strokeweight=".5pt">
                <v:textbox>
                  <w:txbxContent>
                    <w:p w:rsidR="00AD1330" w:rsidRDefault="00AD1330" w:rsidP="00182400">
                      <w:pPr>
                        <w:rPr>
                          <w:sz w:val="28"/>
                        </w:rPr>
                      </w:pPr>
                    </w:p>
                    <w:p w:rsidR="00AD1330" w:rsidRDefault="00AD1330" w:rsidP="00182400">
                      <w:pPr>
                        <w:rPr>
                          <w:sz w:val="28"/>
                        </w:rPr>
                      </w:pPr>
                    </w:p>
                    <w:p w:rsidR="00AD1330" w:rsidRPr="00E8205E" w:rsidRDefault="00AD1330" w:rsidP="00182400">
                      <w:pPr>
                        <w:rPr>
                          <w:sz w:val="28"/>
                        </w:rPr>
                      </w:pPr>
                    </w:p>
                  </w:txbxContent>
                </v:textbox>
              </v:shape>
            </w:pict>
          </mc:Fallback>
        </mc:AlternateContent>
      </w:r>
    </w:p>
    <w:tbl>
      <w:tblPr>
        <w:tblStyle w:val="afa"/>
        <w:tblW w:w="9788"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508"/>
        <w:gridCol w:w="6435"/>
        <w:gridCol w:w="1505"/>
        <w:gridCol w:w="1340"/>
      </w:tblGrid>
      <w:tr w:rsidR="00182400" w:rsidRPr="001A5BD8" w:rsidTr="000A45F7">
        <w:tc>
          <w:tcPr>
            <w:tcW w:w="508" w:type="dxa"/>
            <w:tcBorders>
              <w:bottom w:val="single" w:sz="2" w:space="0" w:color="FFFFFF" w:themeColor="background1"/>
            </w:tcBorders>
          </w:tcPr>
          <w:p w:rsidR="00182400" w:rsidRPr="001A5BD8" w:rsidRDefault="00182400" w:rsidP="000A45F7">
            <w:pPr>
              <w:ind w:firstLine="709"/>
              <w:jc w:val="center"/>
              <w:rPr>
                <w:b/>
                <w:color w:val="595959" w:themeColor="text1" w:themeTint="A6"/>
                <w:sz w:val="28"/>
                <w:szCs w:val="28"/>
              </w:rPr>
            </w:pPr>
          </w:p>
        </w:tc>
        <w:tc>
          <w:tcPr>
            <w:tcW w:w="6435" w:type="dxa"/>
            <w:tcBorders>
              <w:bottom w:val="single" w:sz="2" w:space="0" w:color="FFFFFF" w:themeColor="background1"/>
            </w:tcBorders>
          </w:tcPr>
          <w:p w:rsidR="00182400" w:rsidRPr="001A5BD8" w:rsidRDefault="00182400" w:rsidP="000A45F7">
            <w:pPr>
              <w:ind w:firstLine="709"/>
              <w:jc w:val="both"/>
              <w:rPr>
                <w:sz w:val="24"/>
                <w:szCs w:val="28"/>
              </w:rPr>
            </w:pPr>
          </w:p>
        </w:tc>
        <w:tc>
          <w:tcPr>
            <w:tcW w:w="1505" w:type="dxa"/>
            <w:tcBorders>
              <w:bottom w:val="single" w:sz="2" w:space="0" w:color="FFFFFF" w:themeColor="background1"/>
            </w:tcBorders>
          </w:tcPr>
          <w:p w:rsidR="00182400" w:rsidRPr="001A5BD8" w:rsidRDefault="00182400" w:rsidP="000A45F7">
            <w:pPr>
              <w:ind w:firstLine="709"/>
              <w:jc w:val="center"/>
              <w:rPr>
                <w:b/>
                <w:color w:val="595959" w:themeColor="text1" w:themeTint="A6"/>
                <w:sz w:val="24"/>
                <w:szCs w:val="28"/>
              </w:rPr>
            </w:pPr>
            <w:r w:rsidRPr="001A5BD8">
              <w:rPr>
                <w:b/>
                <w:color w:val="595959" w:themeColor="text1" w:themeTint="A6"/>
                <w:sz w:val="24"/>
                <w:szCs w:val="28"/>
              </w:rPr>
              <w:t>План</w:t>
            </w:r>
          </w:p>
        </w:tc>
        <w:tc>
          <w:tcPr>
            <w:tcW w:w="1340" w:type="dxa"/>
            <w:tcBorders>
              <w:bottom w:val="single" w:sz="2" w:space="0" w:color="FFFFFF" w:themeColor="background1"/>
            </w:tcBorders>
          </w:tcPr>
          <w:p w:rsidR="00182400" w:rsidRPr="001A5BD8" w:rsidRDefault="00182400" w:rsidP="006F739A">
            <w:pPr>
              <w:jc w:val="center"/>
              <w:rPr>
                <w:b/>
                <w:color w:val="595959" w:themeColor="text1" w:themeTint="A6"/>
                <w:sz w:val="24"/>
                <w:szCs w:val="28"/>
              </w:rPr>
            </w:pPr>
            <w:r w:rsidRPr="001A5BD8">
              <w:rPr>
                <w:b/>
                <w:color w:val="595959" w:themeColor="text1" w:themeTint="A6"/>
                <w:sz w:val="24"/>
                <w:szCs w:val="28"/>
              </w:rPr>
              <w:t>Факт</w:t>
            </w:r>
          </w:p>
        </w:tc>
      </w:tr>
      <w:tr w:rsidR="00182400" w:rsidRPr="001A5BD8" w:rsidTr="000A45F7">
        <w:tc>
          <w:tcPr>
            <w:tcW w:w="508" w:type="dxa"/>
            <w:tcBorders>
              <w:bottom w:val="single" w:sz="48" w:space="0" w:color="FFFFFF" w:themeColor="background1"/>
            </w:tcBorders>
            <w:vAlign w:val="center"/>
          </w:tcPr>
          <w:p w:rsidR="00182400" w:rsidRPr="008C0F53" w:rsidRDefault="00182400" w:rsidP="000A45F7">
            <w:pPr>
              <w:ind w:firstLine="709"/>
              <w:jc w:val="center"/>
              <w:rPr>
                <w:b/>
                <w:sz w:val="28"/>
                <w:szCs w:val="28"/>
              </w:rPr>
            </w:pPr>
            <w:r w:rsidRPr="008C0F53">
              <w:rPr>
                <w:b/>
                <w:sz w:val="28"/>
                <w:szCs w:val="28"/>
              </w:rPr>
              <w:t>1</w:t>
            </w:r>
          </w:p>
        </w:tc>
        <w:tc>
          <w:tcPr>
            <w:tcW w:w="6435" w:type="dxa"/>
            <w:tcBorders>
              <w:bottom w:val="single" w:sz="48" w:space="0" w:color="FFFFFF" w:themeColor="background1"/>
            </w:tcBorders>
            <w:shd w:val="clear" w:color="auto" w:fill="F2F2F2" w:themeFill="background1" w:themeFillShade="F2"/>
            <w:vAlign w:val="center"/>
          </w:tcPr>
          <w:p w:rsidR="00182400" w:rsidRPr="001A5BD8" w:rsidRDefault="00182400" w:rsidP="00182400">
            <w:pPr>
              <w:ind w:firstLine="107"/>
              <w:jc w:val="both"/>
              <w:rPr>
                <w:sz w:val="24"/>
                <w:szCs w:val="28"/>
              </w:rPr>
            </w:pPr>
            <w:r w:rsidRPr="003E0DA5">
              <w:rPr>
                <w:sz w:val="24"/>
                <w:szCs w:val="28"/>
              </w:rPr>
              <w:t>Индекс развития информационно-коммуникационных технологий</w:t>
            </w:r>
          </w:p>
        </w:tc>
        <w:tc>
          <w:tcPr>
            <w:tcW w:w="1505" w:type="dxa"/>
            <w:tcBorders>
              <w:bottom w:val="single" w:sz="48" w:space="0" w:color="FFFFFF" w:themeColor="background1"/>
            </w:tcBorders>
            <w:shd w:val="clear" w:color="auto" w:fill="F2F2F2" w:themeFill="background1" w:themeFillShade="F2"/>
            <w:vAlign w:val="center"/>
          </w:tcPr>
          <w:p w:rsidR="00182400" w:rsidRPr="001A5BD8" w:rsidRDefault="00182400" w:rsidP="00182400">
            <w:pPr>
              <w:ind w:firstLine="107"/>
              <w:jc w:val="center"/>
              <w:rPr>
                <w:sz w:val="24"/>
                <w:szCs w:val="28"/>
              </w:rPr>
            </w:pPr>
            <w:r>
              <w:rPr>
                <w:sz w:val="24"/>
                <w:szCs w:val="28"/>
              </w:rPr>
              <w:t>39 мес</w:t>
            </w:r>
            <w:bookmarkStart w:id="176" w:name="_GoBack"/>
            <w:bookmarkEnd w:id="176"/>
            <w:r>
              <w:rPr>
                <w:sz w:val="24"/>
                <w:szCs w:val="28"/>
              </w:rPr>
              <w:t>то</w:t>
            </w:r>
          </w:p>
        </w:tc>
        <w:tc>
          <w:tcPr>
            <w:tcW w:w="1340" w:type="dxa"/>
            <w:tcBorders>
              <w:bottom w:val="single" w:sz="48" w:space="0" w:color="FFFFFF" w:themeColor="background1"/>
              <w:right w:val="nil"/>
            </w:tcBorders>
            <w:shd w:val="clear" w:color="auto" w:fill="F2F2F2" w:themeFill="background1" w:themeFillShade="F2"/>
            <w:vAlign w:val="center"/>
          </w:tcPr>
          <w:p w:rsidR="00182400" w:rsidRPr="001A5BD8" w:rsidRDefault="00182400" w:rsidP="006F739A">
            <w:pPr>
              <w:jc w:val="center"/>
              <w:rPr>
                <w:sz w:val="24"/>
                <w:szCs w:val="28"/>
              </w:rPr>
            </w:pPr>
            <w:r w:rsidRPr="001A5BD8">
              <w:rPr>
                <w:sz w:val="24"/>
                <w:szCs w:val="28"/>
              </w:rPr>
              <w:t>-</w:t>
            </w:r>
          </w:p>
        </w:tc>
      </w:tr>
      <w:tr w:rsidR="00182400" w:rsidRPr="001A5BD8" w:rsidTr="000A45F7">
        <w:tc>
          <w:tcPr>
            <w:tcW w:w="508" w:type="dxa"/>
            <w:tcBorders>
              <w:top w:val="single" w:sz="48" w:space="0" w:color="FFFFFF" w:themeColor="background1"/>
              <w:bottom w:val="single" w:sz="48" w:space="0" w:color="FFFFFF" w:themeColor="background1"/>
            </w:tcBorders>
            <w:vAlign w:val="center"/>
          </w:tcPr>
          <w:p w:rsidR="00182400" w:rsidRPr="008C0F53" w:rsidRDefault="00182400" w:rsidP="000A45F7">
            <w:pPr>
              <w:ind w:firstLine="709"/>
              <w:jc w:val="center"/>
              <w:rPr>
                <w:b/>
                <w:sz w:val="28"/>
                <w:szCs w:val="28"/>
              </w:rPr>
            </w:pPr>
            <w:r w:rsidRPr="008C0F53">
              <w:rPr>
                <w:b/>
                <w:sz w:val="28"/>
                <w:szCs w:val="28"/>
              </w:rPr>
              <w:t>2</w:t>
            </w:r>
          </w:p>
        </w:tc>
        <w:tc>
          <w:tcPr>
            <w:tcW w:w="6435" w:type="dxa"/>
            <w:tcBorders>
              <w:top w:val="single" w:sz="48" w:space="0" w:color="FFFFFF" w:themeColor="background1"/>
              <w:bottom w:val="single" w:sz="48" w:space="0" w:color="FFFFFF" w:themeColor="background1"/>
            </w:tcBorders>
            <w:shd w:val="clear" w:color="auto" w:fill="F2F2F2" w:themeFill="background1" w:themeFillShade="F2"/>
            <w:vAlign w:val="center"/>
          </w:tcPr>
          <w:p w:rsidR="00182400" w:rsidRPr="001A5BD8" w:rsidRDefault="00182400" w:rsidP="00182400">
            <w:pPr>
              <w:ind w:firstLine="107"/>
              <w:jc w:val="both"/>
              <w:rPr>
                <w:sz w:val="24"/>
                <w:szCs w:val="28"/>
              </w:rPr>
            </w:pPr>
            <w:r w:rsidRPr="001A5BD8">
              <w:rPr>
                <w:sz w:val="24"/>
                <w:szCs w:val="28"/>
              </w:rPr>
              <w:t>Доля пользователей сети Интернет</w:t>
            </w:r>
          </w:p>
        </w:tc>
        <w:tc>
          <w:tcPr>
            <w:tcW w:w="1505" w:type="dxa"/>
            <w:tcBorders>
              <w:top w:val="single" w:sz="48" w:space="0" w:color="FFFFFF" w:themeColor="background1"/>
              <w:bottom w:val="single" w:sz="48" w:space="0" w:color="FFFFFF" w:themeColor="background1"/>
            </w:tcBorders>
            <w:shd w:val="clear" w:color="auto" w:fill="F2F2F2" w:themeFill="background1" w:themeFillShade="F2"/>
            <w:vAlign w:val="center"/>
          </w:tcPr>
          <w:p w:rsidR="00182400" w:rsidRPr="001A5BD8" w:rsidRDefault="00182400" w:rsidP="00182400">
            <w:pPr>
              <w:ind w:firstLine="107"/>
              <w:jc w:val="center"/>
              <w:rPr>
                <w:sz w:val="24"/>
                <w:szCs w:val="28"/>
              </w:rPr>
            </w:pPr>
            <w:r>
              <w:rPr>
                <w:sz w:val="24"/>
                <w:szCs w:val="28"/>
              </w:rPr>
              <w:t>81,8%</w:t>
            </w:r>
          </w:p>
        </w:tc>
        <w:tc>
          <w:tcPr>
            <w:tcW w:w="1340" w:type="dxa"/>
            <w:tcBorders>
              <w:top w:val="single" w:sz="48" w:space="0" w:color="FFFFFF" w:themeColor="background1"/>
              <w:bottom w:val="single" w:sz="48" w:space="0" w:color="FFFFFF" w:themeColor="background1"/>
              <w:right w:val="nil"/>
            </w:tcBorders>
            <w:shd w:val="clear" w:color="auto" w:fill="F2F2F2" w:themeFill="background1" w:themeFillShade="F2"/>
            <w:vAlign w:val="center"/>
          </w:tcPr>
          <w:p w:rsidR="00182400" w:rsidRPr="001A5BD8" w:rsidRDefault="006F739A" w:rsidP="006F739A">
            <w:pPr>
              <w:jc w:val="center"/>
              <w:rPr>
                <w:sz w:val="24"/>
                <w:szCs w:val="28"/>
              </w:rPr>
            </w:pPr>
            <w:r>
              <w:rPr>
                <w:sz w:val="24"/>
                <w:szCs w:val="28"/>
              </w:rPr>
              <w:t>88,2%</w:t>
            </w:r>
          </w:p>
        </w:tc>
      </w:tr>
      <w:tr w:rsidR="00182400" w:rsidRPr="001A5BD8" w:rsidTr="000A45F7">
        <w:tc>
          <w:tcPr>
            <w:tcW w:w="508" w:type="dxa"/>
            <w:tcBorders>
              <w:top w:val="single" w:sz="48" w:space="0" w:color="FFFFFF" w:themeColor="background1"/>
              <w:bottom w:val="single" w:sz="48" w:space="0" w:color="FFFFFF" w:themeColor="background1"/>
            </w:tcBorders>
            <w:vAlign w:val="center"/>
          </w:tcPr>
          <w:p w:rsidR="00182400" w:rsidRPr="008C0F53" w:rsidRDefault="00182400" w:rsidP="000A45F7">
            <w:pPr>
              <w:ind w:firstLine="709"/>
              <w:jc w:val="center"/>
              <w:rPr>
                <w:b/>
                <w:sz w:val="28"/>
                <w:szCs w:val="28"/>
              </w:rPr>
            </w:pPr>
            <w:r w:rsidRPr="008C0F53">
              <w:rPr>
                <w:b/>
                <w:sz w:val="28"/>
                <w:szCs w:val="28"/>
              </w:rPr>
              <w:t>3</w:t>
            </w:r>
          </w:p>
        </w:tc>
        <w:tc>
          <w:tcPr>
            <w:tcW w:w="6435" w:type="dxa"/>
            <w:tcBorders>
              <w:top w:val="single" w:sz="48" w:space="0" w:color="FFFFFF" w:themeColor="background1"/>
              <w:bottom w:val="single" w:sz="48" w:space="0" w:color="FFFFFF" w:themeColor="background1"/>
            </w:tcBorders>
            <w:shd w:val="clear" w:color="auto" w:fill="F2F2F2" w:themeFill="background1" w:themeFillShade="F2"/>
            <w:vAlign w:val="center"/>
          </w:tcPr>
          <w:p w:rsidR="00182400" w:rsidRPr="001A5BD8" w:rsidRDefault="00182400" w:rsidP="00182400">
            <w:pPr>
              <w:ind w:firstLine="107"/>
              <w:jc w:val="both"/>
              <w:rPr>
                <w:sz w:val="24"/>
                <w:szCs w:val="28"/>
              </w:rPr>
            </w:pPr>
            <w:r w:rsidRPr="001A5BD8">
              <w:rPr>
                <w:sz w:val="24"/>
                <w:szCs w:val="28"/>
              </w:rPr>
              <w:t>Доля СНП, подключенных к сети Интернет в рамках проекта ГЧП</w:t>
            </w:r>
          </w:p>
        </w:tc>
        <w:tc>
          <w:tcPr>
            <w:tcW w:w="1505" w:type="dxa"/>
            <w:tcBorders>
              <w:top w:val="single" w:sz="48" w:space="0" w:color="FFFFFF" w:themeColor="background1"/>
              <w:bottom w:val="single" w:sz="48" w:space="0" w:color="FFFFFF" w:themeColor="background1"/>
            </w:tcBorders>
            <w:shd w:val="clear" w:color="auto" w:fill="F2F2F2" w:themeFill="background1" w:themeFillShade="F2"/>
            <w:vAlign w:val="center"/>
          </w:tcPr>
          <w:p w:rsidR="00182400" w:rsidRPr="001A5BD8" w:rsidRDefault="00182400" w:rsidP="00182400">
            <w:pPr>
              <w:ind w:firstLine="107"/>
              <w:jc w:val="center"/>
              <w:rPr>
                <w:sz w:val="24"/>
                <w:szCs w:val="28"/>
              </w:rPr>
            </w:pPr>
            <w:r>
              <w:rPr>
                <w:sz w:val="24"/>
                <w:szCs w:val="28"/>
              </w:rPr>
              <w:t>100%</w:t>
            </w:r>
          </w:p>
        </w:tc>
        <w:tc>
          <w:tcPr>
            <w:tcW w:w="1340" w:type="dxa"/>
            <w:tcBorders>
              <w:top w:val="single" w:sz="48" w:space="0" w:color="FFFFFF" w:themeColor="background1"/>
              <w:bottom w:val="single" w:sz="48" w:space="0" w:color="FFFFFF" w:themeColor="background1"/>
              <w:right w:val="nil"/>
            </w:tcBorders>
            <w:shd w:val="clear" w:color="auto" w:fill="F2F2F2" w:themeFill="background1" w:themeFillShade="F2"/>
            <w:vAlign w:val="center"/>
          </w:tcPr>
          <w:p w:rsidR="00182400" w:rsidRPr="001A5BD8" w:rsidRDefault="00182400" w:rsidP="006F739A">
            <w:pPr>
              <w:jc w:val="center"/>
              <w:rPr>
                <w:sz w:val="24"/>
                <w:szCs w:val="28"/>
              </w:rPr>
            </w:pPr>
            <w:r>
              <w:rPr>
                <w:sz w:val="24"/>
                <w:szCs w:val="28"/>
              </w:rPr>
              <w:t>100%</w:t>
            </w:r>
          </w:p>
        </w:tc>
      </w:tr>
      <w:tr w:rsidR="00182400" w:rsidRPr="001A5BD8" w:rsidTr="000A45F7">
        <w:tc>
          <w:tcPr>
            <w:tcW w:w="508" w:type="dxa"/>
            <w:tcBorders>
              <w:top w:val="single" w:sz="48" w:space="0" w:color="FFFFFF" w:themeColor="background1"/>
              <w:bottom w:val="single" w:sz="24" w:space="0" w:color="C00000"/>
            </w:tcBorders>
            <w:vAlign w:val="center"/>
          </w:tcPr>
          <w:p w:rsidR="00182400" w:rsidRPr="008C0F53" w:rsidRDefault="00182400" w:rsidP="000A45F7">
            <w:pPr>
              <w:ind w:firstLine="709"/>
              <w:jc w:val="center"/>
              <w:rPr>
                <w:b/>
                <w:sz w:val="28"/>
                <w:szCs w:val="28"/>
              </w:rPr>
            </w:pPr>
            <w:r w:rsidRPr="008C0F53">
              <w:rPr>
                <w:b/>
                <w:sz w:val="28"/>
                <w:szCs w:val="28"/>
              </w:rPr>
              <w:t>4</w:t>
            </w:r>
          </w:p>
        </w:tc>
        <w:tc>
          <w:tcPr>
            <w:tcW w:w="6435" w:type="dxa"/>
            <w:tcBorders>
              <w:top w:val="single" w:sz="48" w:space="0" w:color="FFFFFF" w:themeColor="background1"/>
              <w:bottom w:val="single" w:sz="24" w:space="0" w:color="C00000"/>
            </w:tcBorders>
            <w:shd w:val="clear" w:color="auto" w:fill="F2F2F2" w:themeFill="background1" w:themeFillShade="F2"/>
            <w:vAlign w:val="center"/>
          </w:tcPr>
          <w:p w:rsidR="00182400" w:rsidRPr="001A5BD8" w:rsidRDefault="00182400" w:rsidP="00182400">
            <w:pPr>
              <w:ind w:firstLine="107"/>
              <w:jc w:val="both"/>
              <w:rPr>
                <w:sz w:val="24"/>
                <w:szCs w:val="28"/>
              </w:rPr>
            </w:pPr>
            <w:r w:rsidRPr="001A5BD8">
              <w:rPr>
                <w:sz w:val="24"/>
                <w:szCs w:val="28"/>
              </w:rPr>
              <w:t>Уровень проникновения домашних сетей широкополосного доступа в Интернет</w:t>
            </w:r>
          </w:p>
        </w:tc>
        <w:tc>
          <w:tcPr>
            <w:tcW w:w="1505" w:type="dxa"/>
            <w:tcBorders>
              <w:top w:val="single" w:sz="48" w:space="0" w:color="FFFFFF" w:themeColor="background1"/>
              <w:bottom w:val="single" w:sz="24" w:space="0" w:color="C00000"/>
            </w:tcBorders>
            <w:shd w:val="clear" w:color="auto" w:fill="F2F2F2" w:themeFill="background1" w:themeFillShade="F2"/>
            <w:vAlign w:val="center"/>
          </w:tcPr>
          <w:p w:rsidR="00182400" w:rsidRPr="001A5BD8" w:rsidRDefault="00182400" w:rsidP="00182400">
            <w:pPr>
              <w:ind w:firstLine="107"/>
              <w:jc w:val="center"/>
              <w:rPr>
                <w:sz w:val="24"/>
                <w:szCs w:val="28"/>
              </w:rPr>
            </w:pPr>
            <w:r>
              <w:rPr>
                <w:sz w:val="24"/>
                <w:szCs w:val="28"/>
              </w:rPr>
              <w:t>84,2%</w:t>
            </w:r>
          </w:p>
        </w:tc>
        <w:tc>
          <w:tcPr>
            <w:tcW w:w="1340" w:type="dxa"/>
            <w:tcBorders>
              <w:top w:val="single" w:sz="48" w:space="0" w:color="FFFFFF" w:themeColor="background1"/>
              <w:bottom w:val="single" w:sz="24" w:space="0" w:color="C00000"/>
              <w:right w:val="nil"/>
            </w:tcBorders>
            <w:shd w:val="clear" w:color="auto" w:fill="F2F2F2" w:themeFill="background1" w:themeFillShade="F2"/>
            <w:vAlign w:val="center"/>
          </w:tcPr>
          <w:p w:rsidR="00182400" w:rsidRPr="001A5BD8" w:rsidRDefault="006F739A" w:rsidP="006F739A">
            <w:pPr>
              <w:jc w:val="center"/>
              <w:rPr>
                <w:sz w:val="24"/>
                <w:szCs w:val="28"/>
              </w:rPr>
            </w:pPr>
            <w:r>
              <w:rPr>
                <w:sz w:val="24"/>
                <w:szCs w:val="28"/>
              </w:rPr>
              <w:t>90,6%</w:t>
            </w:r>
          </w:p>
        </w:tc>
      </w:tr>
      <w:tr w:rsidR="00182400" w:rsidRPr="001A5BD8" w:rsidTr="000A45F7">
        <w:tc>
          <w:tcPr>
            <w:tcW w:w="508" w:type="dxa"/>
            <w:tcBorders>
              <w:top w:val="single" w:sz="48" w:space="0" w:color="FFFFFF" w:themeColor="background1"/>
              <w:bottom w:val="single" w:sz="48" w:space="0" w:color="FFFFFF" w:themeColor="background1"/>
            </w:tcBorders>
            <w:vAlign w:val="center"/>
          </w:tcPr>
          <w:p w:rsidR="00182400" w:rsidRPr="008C0F53" w:rsidRDefault="00182400" w:rsidP="000A45F7">
            <w:pPr>
              <w:ind w:firstLine="709"/>
              <w:jc w:val="center"/>
              <w:rPr>
                <w:b/>
                <w:sz w:val="28"/>
                <w:szCs w:val="28"/>
              </w:rPr>
            </w:pPr>
            <w:r>
              <w:rPr>
                <w:b/>
                <w:sz w:val="28"/>
                <w:szCs w:val="28"/>
              </w:rPr>
              <w:t>5</w:t>
            </w:r>
          </w:p>
        </w:tc>
        <w:tc>
          <w:tcPr>
            <w:tcW w:w="6435" w:type="dxa"/>
            <w:tcBorders>
              <w:top w:val="single" w:sz="48" w:space="0" w:color="FFFFFF" w:themeColor="background1"/>
              <w:bottom w:val="single" w:sz="48" w:space="0" w:color="FFFFFF" w:themeColor="background1"/>
            </w:tcBorders>
            <w:shd w:val="clear" w:color="auto" w:fill="F2F2F2" w:themeFill="background1" w:themeFillShade="F2"/>
            <w:vAlign w:val="center"/>
          </w:tcPr>
          <w:p w:rsidR="00182400" w:rsidRPr="001A5BD8" w:rsidRDefault="00182400" w:rsidP="00182400">
            <w:pPr>
              <w:ind w:firstLine="107"/>
              <w:jc w:val="both"/>
              <w:rPr>
                <w:sz w:val="24"/>
                <w:szCs w:val="28"/>
              </w:rPr>
            </w:pPr>
            <w:r w:rsidRPr="001A5BD8">
              <w:rPr>
                <w:sz w:val="24"/>
                <w:szCs w:val="28"/>
              </w:rPr>
              <w:t>Глобальный индекс кибербезопасности РК</w:t>
            </w:r>
          </w:p>
        </w:tc>
        <w:tc>
          <w:tcPr>
            <w:tcW w:w="1505" w:type="dxa"/>
            <w:tcBorders>
              <w:top w:val="single" w:sz="48" w:space="0" w:color="FFFFFF" w:themeColor="background1"/>
              <w:bottom w:val="single" w:sz="48" w:space="0" w:color="FFFFFF" w:themeColor="background1"/>
            </w:tcBorders>
            <w:shd w:val="clear" w:color="auto" w:fill="F2F2F2" w:themeFill="background1" w:themeFillShade="F2"/>
            <w:vAlign w:val="center"/>
          </w:tcPr>
          <w:p w:rsidR="00182400" w:rsidRPr="001A5BD8" w:rsidRDefault="00182400" w:rsidP="00182400">
            <w:pPr>
              <w:ind w:firstLine="107"/>
              <w:jc w:val="center"/>
              <w:rPr>
                <w:sz w:val="24"/>
                <w:szCs w:val="28"/>
              </w:rPr>
            </w:pPr>
            <w:r w:rsidRPr="001A5BD8">
              <w:rPr>
                <w:sz w:val="24"/>
                <w:szCs w:val="28"/>
              </w:rPr>
              <w:t>0,</w:t>
            </w:r>
            <w:r>
              <w:rPr>
                <w:sz w:val="24"/>
                <w:szCs w:val="28"/>
              </w:rPr>
              <w:t>790</w:t>
            </w:r>
            <w:r w:rsidRPr="001A5BD8">
              <w:rPr>
                <w:sz w:val="24"/>
                <w:szCs w:val="28"/>
              </w:rPr>
              <w:t xml:space="preserve"> </w:t>
            </w:r>
            <w:r w:rsidRPr="00CF6987">
              <w:rPr>
                <w:szCs w:val="28"/>
              </w:rPr>
              <w:t>индекс к году</w:t>
            </w:r>
          </w:p>
        </w:tc>
        <w:tc>
          <w:tcPr>
            <w:tcW w:w="1340" w:type="dxa"/>
            <w:tcBorders>
              <w:top w:val="single" w:sz="48" w:space="0" w:color="FFFFFF" w:themeColor="background1"/>
              <w:bottom w:val="single" w:sz="48" w:space="0" w:color="FFFFFF" w:themeColor="background1"/>
              <w:right w:val="nil"/>
            </w:tcBorders>
            <w:shd w:val="clear" w:color="auto" w:fill="F2F2F2" w:themeFill="background1" w:themeFillShade="F2"/>
            <w:vAlign w:val="center"/>
          </w:tcPr>
          <w:p w:rsidR="00182400" w:rsidRPr="001A5BD8" w:rsidRDefault="00182400" w:rsidP="006F739A">
            <w:pPr>
              <w:jc w:val="center"/>
              <w:rPr>
                <w:sz w:val="24"/>
                <w:szCs w:val="28"/>
              </w:rPr>
            </w:pPr>
            <w:r w:rsidRPr="001A5BD8">
              <w:rPr>
                <w:sz w:val="24"/>
                <w:szCs w:val="28"/>
              </w:rPr>
              <w:t>-</w:t>
            </w:r>
          </w:p>
        </w:tc>
      </w:tr>
    </w:tbl>
    <w:p w:rsidR="00182400" w:rsidRDefault="00182400" w:rsidP="00182400">
      <w:pPr>
        <w:ind w:firstLine="709"/>
        <w:jc w:val="both"/>
        <w:rPr>
          <w:sz w:val="28"/>
          <w:szCs w:val="28"/>
        </w:rPr>
      </w:pPr>
    </w:p>
    <w:p w:rsidR="00182400" w:rsidRPr="00185F6A" w:rsidRDefault="00182400" w:rsidP="00AC0DEE">
      <w:pPr>
        <w:pStyle w:val="af0"/>
        <w:numPr>
          <w:ilvl w:val="0"/>
          <w:numId w:val="15"/>
        </w:numPr>
        <w:tabs>
          <w:tab w:val="left" w:pos="142"/>
        </w:tabs>
        <w:ind w:left="0" w:firstLine="709"/>
        <w:jc w:val="both"/>
        <w:rPr>
          <w:sz w:val="28"/>
          <w:szCs w:val="28"/>
        </w:rPr>
      </w:pPr>
      <w:r w:rsidRPr="00F37B52">
        <w:rPr>
          <w:sz w:val="28"/>
          <w:szCs w:val="28"/>
        </w:rPr>
        <w:t>Целевой индикатор</w:t>
      </w:r>
      <w:r>
        <w:rPr>
          <w:i/>
          <w:sz w:val="28"/>
          <w:szCs w:val="28"/>
        </w:rPr>
        <w:t xml:space="preserve"> </w:t>
      </w:r>
      <w:r w:rsidRPr="00FD2E8D">
        <w:rPr>
          <w:i/>
          <w:sz w:val="28"/>
          <w:szCs w:val="28"/>
        </w:rPr>
        <w:t>«Индекс развития информационно-коммуникационных технологий</w:t>
      </w:r>
      <w:r w:rsidRPr="00FD2E8D">
        <w:rPr>
          <w:i/>
          <w:sz w:val="28"/>
          <w:szCs w:val="28"/>
          <w:lang w:val="kk-KZ"/>
        </w:rPr>
        <w:t xml:space="preserve">» </w:t>
      </w:r>
      <w:r w:rsidRPr="00185F6A">
        <w:rPr>
          <w:sz w:val="28"/>
          <w:szCs w:val="28"/>
          <w:lang w:val="kk-KZ"/>
        </w:rPr>
        <w:t>по плану 39 место в рейтенге, однако целевой индикатор на исполнении, в связи со сложившейся эпидемиологической ситуаций в мире, Международным союзом электросвязи при ООН отчет по опроснику не проведен;</w:t>
      </w:r>
    </w:p>
    <w:p w:rsidR="00182400" w:rsidRPr="00846F28" w:rsidRDefault="00182400" w:rsidP="00AC0DEE">
      <w:pPr>
        <w:pStyle w:val="af0"/>
        <w:numPr>
          <w:ilvl w:val="0"/>
          <w:numId w:val="15"/>
        </w:numPr>
        <w:ind w:left="0" w:firstLine="709"/>
        <w:jc w:val="both"/>
        <w:rPr>
          <w:sz w:val="28"/>
          <w:szCs w:val="28"/>
        </w:rPr>
      </w:pPr>
      <w:r w:rsidRPr="00846F28">
        <w:rPr>
          <w:sz w:val="28"/>
          <w:szCs w:val="28"/>
        </w:rPr>
        <w:t>Целевой индикатор</w:t>
      </w:r>
      <w:r w:rsidRPr="00846F28">
        <w:rPr>
          <w:i/>
          <w:sz w:val="28"/>
          <w:szCs w:val="28"/>
        </w:rPr>
        <w:t xml:space="preserve"> «Доля пользователей сети Интернет» </w:t>
      </w:r>
      <w:bookmarkStart w:id="177" w:name="_Hlk68875922"/>
      <w:r w:rsidR="006F739A" w:rsidRPr="00846F28">
        <w:rPr>
          <w:sz w:val="28"/>
          <w:szCs w:val="28"/>
        </w:rPr>
        <w:t>составил 88,2% при плане 81,8%</w:t>
      </w:r>
      <w:r w:rsidRPr="00846F28">
        <w:rPr>
          <w:sz w:val="28"/>
          <w:szCs w:val="28"/>
          <w:lang w:val="kk-KZ"/>
        </w:rPr>
        <w:t>.</w:t>
      </w:r>
    </w:p>
    <w:bookmarkEnd w:id="177"/>
    <w:p w:rsidR="00182400" w:rsidRPr="00846F28" w:rsidRDefault="00182400" w:rsidP="00AC0DEE">
      <w:pPr>
        <w:pStyle w:val="af0"/>
        <w:numPr>
          <w:ilvl w:val="0"/>
          <w:numId w:val="15"/>
        </w:numPr>
        <w:tabs>
          <w:tab w:val="left" w:pos="-142"/>
          <w:tab w:val="left" w:pos="0"/>
          <w:tab w:val="left" w:pos="709"/>
        </w:tabs>
        <w:ind w:left="0" w:firstLine="709"/>
        <w:jc w:val="both"/>
        <w:rPr>
          <w:sz w:val="28"/>
          <w:szCs w:val="28"/>
          <w:lang w:val="kk-KZ"/>
        </w:rPr>
      </w:pPr>
      <w:r w:rsidRPr="00846F28">
        <w:rPr>
          <w:sz w:val="28"/>
          <w:szCs w:val="28"/>
        </w:rPr>
        <w:t>Целевой индикатор</w:t>
      </w:r>
      <w:r w:rsidRPr="00846F28">
        <w:rPr>
          <w:i/>
          <w:sz w:val="28"/>
          <w:szCs w:val="28"/>
        </w:rPr>
        <w:t xml:space="preserve"> «</w:t>
      </w:r>
      <w:r w:rsidRPr="00846F28">
        <w:rPr>
          <w:i/>
          <w:sz w:val="28"/>
          <w:szCs w:val="28"/>
          <w:lang w:val="kk-KZ"/>
        </w:rPr>
        <w:t>Доля СНП, подключенных к сети Интернет в рамках проекта ГЧП</w:t>
      </w:r>
      <w:proofErr w:type="gramStart"/>
      <w:r w:rsidRPr="00846F28">
        <w:rPr>
          <w:i/>
          <w:sz w:val="28"/>
          <w:szCs w:val="28"/>
          <w:lang w:val="kk-KZ"/>
        </w:rPr>
        <w:t>»</w:t>
      </w:r>
      <w:proofErr w:type="gramEnd"/>
      <w:r w:rsidRPr="00846F28">
        <w:rPr>
          <w:i/>
          <w:sz w:val="28"/>
          <w:szCs w:val="28"/>
          <w:lang w:val="kk-KZ"/>
        </w:rPr>
        <w:t xml:space="preserve"> </w:t>
      </w:r>
      <w:r w:rsidRPr="00846F28">
        <w:rPr>
          <w:sz w:val="28"/>
          <w:szCs w:val="28"/>
          <w:lang w:val="kk-KZ"/>
        </w:rPr>
        <w:t>составил 100%. Целевой индикатор достигнут. По итогам 2020 года подключено к ШПД 1 257 СНП из 1257 СНП.</w:t>
      </w:r>
    </w:p>
    <w:p w:rsidR="00182400" w:rsidRPr="00846F28" w:rsidRDefault="00182400" w:rsidP="00AC0DEE">
      <w:pPr>
        <w:pStyle w:val="af0"/>
        <w:numPr>
          <w:ilvl w:val="0"/>
          <w:numId w:val="15"/>
        </w:numPr>
        <w:ind w:left="142" w:firstLine="709"/>
        <w:jc w:val="both"/>
        <w:rPr>
          <w:sz w:val="28"/>
          <w:szCs w:val="28"/>
        </w:rPr>
      </w:pPr>
      <w:r w:rsidRPr="00846F28">
        <w:rPr>
          <w:sz w:val="28"/>
          <w:szCs w:val="28"/>
        </w:rPr>
        <w:t>Целевой индикатор</w:t>
      </w:r>
      <w:r w:rsidRPr="00846F28">
        <w:rPr>
          <w:i/>
          <w:sz w:val="28"/>
          <w:szCs w:val="28"/>
        </w:rPr>
        <w:t xml:space="preserve"> «Уровень проникновения домашних сетей широкополосного доступа в Интернет», «Глобальный индекс кибербезопасности </w:t>
      </w:r>
      <w:r w:rsidRPr="00846F28">
        <w:rPr>
          <w:i/>
          <w:sz w:val="28"/>
          <w:szCs w:val="28"/>
          <w:lang w:val="kk-KZ"/>
        </w:rPr>
        <w:t>Республики Казахстан</w:t>
      </w:r>
      <w:r w:rsidRPr="00846F28">
        <w:rPr>
          <w:i/>
          <w:sz w:val="28"/>
          <w:szCs w:val="28"/>
        </w:rPr>
        <w:t>»</w:t>
      </w:r>
      <w:r w:rsidRPr="00846F28">
        <w:rPr>
          <w:sz w:val="28"/>
          <w:szCs w:val="28"/>
        </w:rPr>
        <w:t xml:space="preserve"> </w:t>
      </w:r>
      <w:r w:rsidR="006F739A" w:rsidRPr="00846F28">
        <w:rPr>
          <w:sz w:val="28"/>
          <w:szCs w:val="28"/>
        </w:rPr>
        <w:t>составил 90,6% при плане 84,2%</w:t>
      </w:r>
      <w:r w:rsidRPr="00846F28">
        <w:rPr>
          <w:sz w:val="28"/>
          <w:szCs w:val="28"/>
          <w:lang w:val="kk-KZ"/>
        </w:rPr>
        <w:t>.</w:t>
      </w:r>
    </w:p>
    <w:p w:rsidR="00182400" w:rsidRPr="00F41680" w:rsidRDefault="00182400" w:rsidP="00AC0DEE">
      <w:pPr>
        <w:pStyle w:val="af0"/>
        <w:numPr>
          <w:ilvl w:val="0"/>
          <w:numId w:val="15"/>
        </w:numPr>
        <w:ind w:left="142" w:firstLine="709"/>
        <w:jc w:val="both"/>
        <w:rPr>
          <w:sz w:val="28"/>
          <w:szCs w:val="28"/>
          <w:lang w:val="kk-KZ"/>
        </w:rPr>
      </w:pPr>
      <w:r w:rsidRPr="00300205">
        <w:rPr>
          <w:sz w:val="28"/>
          <w:szCs w:val="28"/>
        </w:rPr>
        <w:t>Целевой индикатор</w:t>
      </w:r>
      <w:r w:rsidRPr="00300205">
        <w:rPr>
          <w:i/>
          <w:sz w:val="28"/>
          <w:szCs w:val="28"/>
        </w:rPr>
        <w:t xml:space="preserve"> «</w:t>
      </w:r>
      <w:r w:rsidRPr="00300205">
        <w:rPr>
          <w:i/>
          <w:sz w:val="28"/>
          <w:szCs w:val="28"/>
          <w:lang w:val="kk-KZ"/>
        </w:rPr>
        <w:t>Глобальный индекс кибербезопасности РК»</w:t>
      </w:r>
      <w:r w:rsidRPr="00300205">
        <w:rPr>
          <w:sz w:val="28"/>
          <w:szCs w:val="28"/>
          <w:lang w:val="kk-KZ"/>
        </w:rPr>
        <w:t xml:space="preserve"> на исполнении. Данные за 2020 год опубликуются Международным союзом</w:t>
      </w:r>
      <w:r w:rsidRPr="00F41680">
        <w:rPr>
          <w:sz w:val="28"/>
          <w:szCs w:val="28"/>
          <w:lang w:val="kk-KZ"/>
        </w:rPr>
        <w:t xml:space="preserve"> электросвязи в ІІІ квартале 2021 года. Данный индикатор отражает готовность страны противостоять угрозам, которых исходят киберпространства. Индекс учитывает правовые, организационные и технические мероприятия, а также деятельность на международной арене и создание потенциала развития сферы.</w:t>
      </w:r>
    </w:p>
    <w:p w:rsidR="00182400" w:rsidRDefault="00182400" w:rsidP="00182400">
      <w:pPr>
        <w:ind w:firstLine="709"/>
        <w:jc w:val="both"/>
        <w:rPr>
          <w:sz w:val="28"/>
          <w:szCs w:val="28"/>
        </w:rPr>
      </w:pPr>
      <w:r w:rsidRPr="006311A8">
        <w:rPr>
          <w:sz w:val="28"/>
          <w:szCs w:val="28"/>
        </w:rPr>
        <w:t xml:space="preserve">На достижение вышеназванной цели и целевых индикаторов были использованы бюджетные средства в рамках бюджетной программы </w:t>
      </w:r>
      <w:r w:rsidRPr="006311A8">
        <w:rPr>
          <w:b/>
          <w:sz w:val="28"/>
          <w:szCs w:val="28"/>
        </w:rPr>
        <w:t>120</w:t>
      </w:r>
      <w:r>
        <w:rPr>
          <w:b/>
          <w:sz w:val="28"/>
          <w:szCs w:val="28"/>
        </w:rPr>
        <w:t xml:space="preserve"> </w:t>
      </w:r>
      <w:r w:rsidRPr="006311A8">
        <w:rPr>
          <w:b/>
          <w:sz w:val="28"/>
          <w:szCs w:val="28"/>
        </w:rPr>
        <w:t>«Выполнение государственных обязательств по проектам госуда</w:t>
      </w:r>
      <w:r>
        <w:rPr>
          <w:b/>
          <w:sz w:val="28"/>
          <w:szCs w:val="28"/>
        </w:rPr>
        <w:t xml:space="preserve">рственно-частного партнерства» </w:t>
      </w:r>
      <w:r w:rsidRPr="00326F50">
        <w:rPr>
          <w:sz w:val="28"/>
          <w:szCs w:val="28"/>
        </w:rPr>
        <w:t>на реализацию которой</w:t>
      </w:r>
      <w:r>
        <w:rPr>
          <w:b/>
          <w:sz w:val="28"/>
          <w:szCs w:val="28"/>
        </w:rPr>
        <w:t xml:space="preserve"> </w:t>
      </w:r>
      <w:r w:rsidRPr="006311A8">
        <w:rPr>
          <w:rFonts w:eastAsia="MS Mincho"/>
          <w:sz w:val="28"/>
          <w:szCs w:val="28"/>
        </w:rPr>
        <w:t>было предусмотрено</w:t>
      </w:r>
      <w:r w:rsidRPr="006311A8">
        <w:rPr>
          <w:sz w:val="28"/>
          <w:szCs w:val="28"/>
        </w:rPr>
        <w:t xml:space="preserve"> </w:t>
      </w:r>
      <w:r w:rsidRPr="00326F50">
        <w:rPr>
          <w:sz w:val="28"/>
          <w:szCs w:val="28"/>
        </w:rPr>
        <w:t>11</w:t>
      </w:r>
      <w:r>
        <w:rPr>
          <w:sz w:val="28"/>
          <w:szCs w:val="28"/>
        </w:rPr>
        <w:t> </w:t>
      </w:r>
      <w:r w:rsidRPr="00326F50">
        <w:rPr>
          <w:sz w:val="28"/>
          <w:szCs w:val="28"/>
        </w:rPr>
        <w:t>791</w:t>
      </w:r>
      <w:r>
        <w:rPr>
          <w:sz w:val="28"/>
          <w:szCs w:val="28"/>
        </w:rPr>
        <w:t> </w:t>
      </w:r>
      <w:r w:rsidRPr="00326F50">
        <w:rPr>
          <w:sz w:val="28"/>
          <w:szCs w:val="28"/>
        </w:rPr>
        <w:t>154</w:t>
      </w:r>
      <w:r>
        <w:rPr>
          <w:sz w:val="28"/>
          <w:szCs w:val="28"/>
        </w:rPr>
        <w:t> </w:t>
      </w:r>
      <w:proofErr w:type="spellStart"/>
      <w:proofErr w:type="gramStart"/>
      <w:r>
        <w:rPr>
          <w:sz w:val="28"/>
          <w:szCs w:val="28"/>
        </w:rPr>
        <w:t>тыс.тенге</w:t>
      </w:r>
      <w:proofErr w:type="spellEnd"/>
      <w:proofErr w:type="gramEnd"/>
      <w:r w:rsidRPr="006311A8">
        <w:rPr>
          <w:sz w:val="28"/>
          <w:szCs w:val="28"/>
        </w:rPr>
        <w:t xml:space="preserve">, исполнено </w:t>
      </w:r>
      <w:r w:rsidRPr="00326F50">
        <w:rPr>
          <w:sz w:val="28"/>
          <w:szCs w:val="28"/>
        </w:rPr>
        <w:t>11</w:t>
      </w:r>
      <w:r>
        <w:rPr>
          <w:sz w:val="28"/>
          <w:szCs w:val="28"/>
        </w:rPr>
        <w:t> </w:t>
      </w:r>
      <w:r w:rsidRPr="00326F50">
        <w:rPr>
          <w:sz w:val="28"/>
          <w:szCs w:val="28"/>
        </w:rPr>
        <w:t>688</w:t>
      </w:r>
      <w:r>
        <w:rPr>
          <w:sz w:val="28"/>
          <w:szCs w:val="28"/>
        </w:rPr>
        <w:t> </w:t>
      </w:r>
      <w:r w:rsidRPr="00326F50">
        <w:rPr>
          <w:sz w:val="28"/>
          <w:szCs w:val="28"/>
        </w:rPr>
        <w:t>552,1</w:t>
      </w:r>
      <w:r>
        <w:rPr>
          <w:sz w:val="28"/>
          <w:szCs w:val="28"/>
        </w:rPr>
        <w:t> </w:t>
      </w:r>
      <w:proofErr w:type="spellStart"/>
      <w:r>
        <w:rPr>
          <w:sz w:val="28"/>
          <w:szCs w:val="28"/>
        </w:rPr>
        <w:t>тыс.тенге</w:t>
      </w:r>
      <w:proofErr w:type="spellEnd"/>
      <w:r>
        <w:rPr>
          <w:sz w:val="28"/>
          <w:szCs w:val="28"/>
        </w:rPr>
        <w:t>,</w:t>
      </w:r>
      <w:r w:rsidRPr="006311A8">
        <w:rPr>
          <w:sz w:val="28"/>
          <w:szCs w:val="28"/>
        </w:rPr>
        <w:t xml:space="preserve"> или </w:t>
      </w:r>
      <w:r>
        <w:rPr>
          <w:sz w:val="28"/>
          <w:szCs w:val="28"/>
        </w:rPr>
        <w:t>99,1</w:t>
      </w:r>
      <w:r w:rsidRPr="006311A8">
        <w:rPr>
          <w:sz w:val="28"/>
          <w:szCs w:val="28"/>
        </w:rPr>
        <w:t xml:space="preserve"> %. </w:t>
      </w:r>
      <w:r w:rsidRPr="006311A8">
        <w:rPr>
          <w:rFonts w:eastAsia="WenQuanYi Micro Hei"/>
          <w:sz w:val="28"/>
          <w:szCs w:val="28"/>
        </w:rPr>
        <w:t>Не</w:t>
      </w:r>
      <w:r>
        <w:rPr>
          <w:rFonts w:eastAsia="WenQuanYi Micro Hei"/>
          <w:sz w:val="28"/>
          <w:szCs w:val="28"/>
          <w:lang w:val="kk-KZ"/>
        </w:rPr>
        <w:t xml:space="preserve"> </w:t>
      </w:r>
      <w:r>
        <w:rPr>
          <w:rFonts w:eastAsia="WenQuanYi Micro Hei"/>
          <w:sz w:val="28"/>
          <w:szCs w:val="28"/>
        </w:rPr>
        <w:t>освоено</w:t>
      </w:r>
      <w:r w:rsidRPr="006311A8">
        <w:rPr>
          <w:rFonts w:eastAsia="WenQuanYi Micro Hei"/>
          <w:sz w:val="28"/>
          <w:szCs w:val="28"/>
        </w:rPr>
        <w:t xml:space="preserve"> </w:t>
      </w:r>
      <w:r>
        <w:rPr>
          <w:rFonts w:eastAsia="WenQuanYi Micro Hei"/>
          <w:sz w:val="28"/>
          <w:szCs w:val="28"/>
        </w:rPr>
        <w:lastRenderedPageBreak/>
        <w:t>102 601,9 </w:t>
      </w:r>
      <w:proofErr w:type="spellStart"/>
      <w:proofErr w:type="gramStart"/>
      <w:r>
        <w:rPr>
          <w:rFonts w:eastAsia="WenQuanYi Micro Hei"/>
          <w:sz w:val="28"/>
          <w:szCs w:val="28"/>
        </w:rPr>
        <w:t>тыс.тенге</w:t>
      </w:r>
      <w:proofErr w:type="spellEnd"/>
      <w:proofErr w:type="gramEnd"/>
      <w:r w:rsidRPr="006311A8">
        <w:rPr>
          <w:rFonts w:eastAsia="WenQuanYi Micro Hei"/>
          <w:sz w:val="28"/>
          <w:szCs w:val="28"/>
        </w:rPr>
        <w:t xml:space="preserve">, </w:t>
      </w:r>
      <w:r w:rsidRPr="006311A8">
        <w:rPr>
          <w:sz w:val="28"/>
          <w:szCs w:val="28"/>
        </w:rPr>
        <w:t xml:space="preserve">в связи с </w:t>
      </w:r>
      <w:r>
        <w:rPr>
          <w:sz w:val="28"/>
          <w:szCs w:val="28"/>
        </w:rPr>
        <w:t>тем, что о</w:t>
      </w:r>
      <w:r w:rsidRPr="002F28C7">
        <w:rPr>
          <w:sz w:val="28"/>
          <w:szCs w:val="28"/>
        </w:rPr>
        <w:t>плата произведена за фактически оказанный объем услуг</w:t>
      </w:r>
      <w:r>
        <w:rPr>
          <w:sz w:val="28"/>
          <w:szCs w:val="28"/>
        </w:rPr>
        <w:t>.</w:t>
      </w:r>
    </w:p>
    <w:p w:rsidR="00182400" w:rsidRPr="00326F50" w:rsidRDefault="00182400" w:rsidP="00182400">
      <w:pPr>
        <w:ind w:firstLine="709"/>
        <w:jc w:val="both"/>
        <w:rPr>
          <w:b/>
          <w:sz w:val="28"/>
          <w:szCs w:val="28"/>
        </w:rPr>
      </w:pPr>
      <w:r>
        <w:rPr>
          <w:sz w:val="28"/>
          <w:szCs w:val="28"/>
        </w:rPr>
        <w:t>Целью бюджетной программы является п</w:t>
      </w:r>
      <w:r w:rsidRPr="0008133D">
        <w:rPr>
          <w:sz w:val="28"/>
          <w:szCs w:val="28"/>
        </w:rPr>
        <w:t>овышение доступности информационной коммуникационной инфраструктуры для населения и повышение уровня информационной безопасности</w:t>
      </w:r>
      <w:r>
        <w:rPr>
          <w:sz w:val="28"/>
          <w:szCs w:val="28"/>
        </w:rPr>
        <w:t>.</w:t>
      </w:r>
    </w:p>
    <w:p w:rsidR="00182400" w:rsidRPr="002872FD" w:rsidRDefault="00182400" w:rsidP="00182400">
      <w:pPr>
        <w:ind w:firstLine="709"/>
        <w:jc w:val="both"/>
        <w:rPr>
          <w:sz w:val="28"/>
          <w:szCs w:val="28"/>
        </w:rPr>
      </w:pPr>
      <w:r w:rsidRPr="006311A8">
        <w:rPr>
          <w:i/>
          <w:sz w:val="28"/>
          <w:szCs w:val="28"/>
        </w:rPr>
        <w:t xml:space="preserve">Показатель прямого результата </w:t>
      </w:r>
      <w:r>
        <w:rPr>
          <w:sz w:val="28"/>
          <w:szCs w:val="28"/>
        </w:rPr>
        <w:t>достигнут.</w:t>
      </w:r>
    </w:p>
    <w:p w:rsidR="00182400" w:rsidRPr="001D071B" w:rsidRDefault="00182400" w:rsidP="00182400">
      <w:pPr>
        <w:ind w:firstLine="709"/>
        <w:jc w:val="both"/>
        <w:rPr>
          <w:sz w:val="28"/>
          <w:szCs w:val="28"/>
        </w:rPr>
      </w:pPr>
      <w:r w:rsidRPr="001D071B">
        <w:rPr>
          <w:sz w:val="28"/>
          <w:szCs w:val="28"/>
          <w:lang w:val="kk-KZ"/>
        </w:rPr>
        <w:t>3 718</w:t>
      </w:r>
      <w:r w:rsidRPr="001D071B">
        <w:rPr>
          <w:sz w:val="28"/>
          <w:szCs w:val="28"/>
        </w:rPr>
        <w:t xml:space="preserve"> </w:t>
      </w:r>
      <w:r>
        <w:rPr>
          <w:sz w:val="28"/>
          <w:szCs w:val="28"/>
        </w:rPr>
        <w:t>государственных органов,</w:t>
      </w:r>
      <w:r w:rsidRPr="001D071B">
        <w:rPr>
          <w:sz w:val="28"/>
          <w:szCs w:val="28"/>
        </w:rPr>
        <w:t xml:space="preserve"> бюджетных учреждений </w:t>
      </w:r>
      <w:r>
        <w:rPr>
          <w:sz w:val="28"/>
          <w:szCs w:val="28"/>
        </w:rPr>
        <w:t xml:space="preserve">и сельских округов </w:t>
      </w:r>
      <w:r w:rsidRPr="001D071B">
        <w:rPr>
          <w:sz w:val="28"/>
          <w:szCs w:val="28"/>
        </w:rPr>
        <w:t xml:space="preserve">обеспечены услугами связи (по плану </w:t>
      </w:r>
      <w:r w:rsidRPr="001D071B">
        <w:rPr>
          <w:sz w:val="28"/>
          <w:szCs w:val="28"/>
          <w:lang w:val="kk-KZ"/>
        </w:rPr>
        <w:t>- 3 718</w:t>
      </w:r>
      <w:r w:rsidRPr="001D071B">
        <w:rPr>
          <w:sz w:val="28"/>
          <w:szCs w:val="28"/>
        </w:rPr>
        <w:t xml:space="preserve">). </w:t>
      </w:r>
    </w:p>
    <w:p w:rsidR="00182400" w:rsidRPr="0020059D" w:rsidRDefault="00182400" w:rsidP="00182400">
      <w:pPr>
        <w:ind w:firstLine="709"/>
        <w:jc w:val="both"/>
        <w:rPr>
          <w:sz w:val="28"/>
          <w:szCs w:val="28"/>
        </w:rPr>
      </w:pPr>
      <w:r w:rsidRPr="00E437DC">
        <w:rPr>
          <w:i/>
          <w:sz w:val="28"/>
          <w:szCs w:val="28"/>
        </w:rPr>
        <w:t>Показатели конечных результатов</w:t>
      </w:r>
      <w:r w:rsidRPr="0020059D">
        <w:rPr>
          <w:sz w:val="28"/>
          <w:szCs w:val="28"/>
        </w:rPr>
        <w:t xml:space="preserve"> бюджетной программы соответствуют целевым индикаторам стратегической цели 2.2 «Доступность информационной коммуникационной инфраструктуры для населения и повышение уровня информационной безопасности».</w:t>
      </w:r>
    </w:p>
    <w:p w:rsidR="00182400" w:rsidRPr="0020059D" w:rsidRDefault="00182400" w:rsidP="00182400">
      <w:pPr>
        <w:ind w:firstLine="709"/>
        <w:jc w:val="both"/>
        <w:rPr>
          <w:sz w:val="28"/>
          <w:szCs w:val="28"/>
        </w:rPr>
      </w:pPr>
      <w:r w:rsidRPr="007A71F6">
        <w:rPr>
          <w:i/>
          <w:sz w:val="28"/>
          <w:szCs w:val="28"/>
        </w:rPr>
        <w:t>Динамика расходов:</w:t>
      </w:r>
      <w:r w:rsidRPr="0020059D">
        <w:rPr>
          <w:sz w:val="28"/>
          <w:szCs w:val="28"/>
        </w:rPr>
        <w:t xml:space="preserve"> </w:t>
      </w:r>
      <w:r>
        <w:rPr>
          <w:sz w:val="28"/>
          <w:szCs w:val="28"/>
        </w:rPr>
        <w:t xml:space="preserve">в </w:t>
      </w:r>
      <w:r w:rsidRPr="0020059D">
        <w:rPr>
          <w:sz w:val="28"/>
          <w:szCs w:val="28"/>
        </w:rPr>
        <w:t>2019 год</w:t>
      </w:r>
      <w:r>
        <w:rPr>
          <w:sz w:val="28"/>
          <w:szCs w:val="28"/>
        </w:rPr>
        <w:t xml:space="preserve">у </w:t>
      </w:r>
      <w:r w:rsidRPr="0020059D">
        <w:rPr>
          <w:sz w:val="28"/>
          <w:szCs w:val="28"/>
        </w:rPr>
        <w:t>– 2 480</w:t>
      </w:r>
      <w:r>
        <w:rPr>
          <w:sz w:val="28"/>
          <w:szCs w:val="28"/>
        </w:rPr>
        <w:t> </w:t>
      </w:r>
      <w:r w:rsidRPr="0020059D">
        <w:rPr>
          <w:sz w:val="28"/>
          <w:szCs w:val="28"/>
        </w:rPr>
        <w:t>422</w:t>
      </w:r>
      <w:r>
        <w:rPr>
          <w:sz w:val="28"/>
          <w:szCs w:val="28"/>
        </w:rPr>
        <w:t>,0 </w:t>
      </w:r>
      <w:proofErr w:type="spellStart"/>
      <w:proofErr w:type="gramStart"/>
      <w:r>
        <w:rPr>
          <w:sz w:val="28"/>
          <w:szCs w:val="28"/>
        </w:rPr>
        <w:t>тыс.тенге</w:t>
      </w:r>
      <w:proofErr w:type="spellEnd"/>
      <w:proofErr w:type="gramEnd"/>
      <w:r>
        <w:rPr>
          <w:sz w:val="28"/>
          <w:szCs w:val="28"/>
        </w:rPr>
        <w:t xml:space="preserve">, в 2020 году - </w:t>
      </w:r>
      <w:r w:rsidRPr="00326F50">
        <w:rPr>
          <w:sz w:val="28"/>
          <w:szCs w:val="28"/>
        </w:rPr>
        <w:t>11</w:t>
      </w:r>
      <w:r>
        <w:rPr>
          <w:sz w:val="28"/>
          <w:szCs w:val="28"/>
        </w:rPr>
        <w:t> </w:t>
      </w:r>
      <w:r w:rsidRPr="00326F50">
        <w:rPr>
          <w:sz w:val="28"/>
          <w:szCs w:val="28"/>
        </w:rPr>
        <w:t>688</w:t>
      </w:r>
      <w:r>
        <w:rPr>
          <w:sz w:val="28"/>
          <w:szCs w:val="28"/>
        </w:rPr>
        <w:t> </w:t>
      </w:r>
      <w:r w:rsidRPr="00326F50">
        <w:rPr>
          <w:sz w:val="28"/>
          <w:szCs w:val="28"/>
        </w:rPr>
        <w:t>552,1</w:t>
      </w:r>
      <w:r>
        <w:rPr>
          <w:sz w:val="28"/>
          <w:szCs w:val="28"/>
        </w:rPr>
        <w:t> </w:t>
      </w:r>
      <w:proofErr w:type="spellStart"/>
      <w:r>
        <w:rPr>
          <w:sz w:val="28"/>
          <w:szCs w:val="28"/>
        </w:rPr>
        <w:t>тыс.тенге</w:t>
      </w:r>
      <w:proofErr w:type="spellEnd"/>
      <w:r w:rsidRPr="0020059D">
        <w:rPr>
          <w:sz w:val="28"/>
          <w:szCs w:val="28"/>
        </w:rPr>
        <w:t>.</w:t>
      </w:r>
    </w:p>
    <w:p w:rsidR="00182400" w:rsidRPr="002872FD" w:rsidRDefault="00182400" w:rsidP="00182400">
      <w:pPr>
        <w:ind w:firstLine="709"/>
        <w:jc w:val="both"/>
        <w:rPr>
          <w:sz w:val="28"/>
          <w:szCs w:val="28"/>
        </w:rPr>
      </w:pPr>
      <w:r w:rsidRPr="000D7966">
        <w:rPr>
          <w:i/>
          <w:sz w:val="28"/>
          <w:szCs w:val="28"/>
        </w:rPr>
        <w:t>Дебиторская и кредиторская задолженности</w:t>
      </w:r>
      <w:r w:rsidRPr="002872FD">
        <w:rPr>
          <w:sz w:val="28"/>
          <w:szCs w:val="28"/>
        </w:rPr>
        <w:t xml:space="preserve"> отсутствуют.</w:t>
      </w:r>
    </w:p>
    <w:p w:rsidR="00182400" w:rsidRPr="002872FD" w:rsidRDefault="00182400" w:rsidP="00182400">
      <w:pPr>
        <w:ind w:firstLine="709"/>
        <w:jc w:val="both"/>
        <w:rPr>
          <w:sz w:val="28"/>
          <w:szCs w:val="28"/>
        </w:rPr>
      </w:pPr>
      <w:r w:rsidRPr="0027226C">
        <w:rPr>
          <w:b/>
          <w:color w:val="0000FF"/>
          <w:sz w:val="28"/>
          <w:szCs w:val="28"/>
        </w:rPr>
        <w:t>ТРЕТЬЕ СТРАТЕГИЧЕСКОЕ НАПРАВЛЕНИЕ</w:t>
      </w:r>
      <w:r w:rsidRPr="0027226C">
        <w:rPr>
          <w:b/>
          <w:i/>
          <w:color w:val="0000FF"/>
          <w:sz w:val="28"/>
          <w:szCs w:val="28"/>
        </w:rPr>
        <w:t xml:space="preserve"> «Развитие аэрокосмической отрасли, а также охват страны геодезической и картографической информацией»</w:t>
      </w:r>
      <w:r w:rsidRPr="0027226C">
        <w:rPr>
          <w:i/>
          <w:color w:val="0000FF"/>
          <w:sz w:val="28"/>
          <w:szCs w:val="28"/>
        </w:rPr>
        <w:t xml:space="preserve"> </w:t>
      </w:r>
      <w:r w:rsidRPr="002872FD">
        <w:rPr>
          <w:sz w:val="28"/>
          <w:szCs w:val="28"/>
        </w:rPr>
        <w:t>состоит из двух стратегических целей.</w:t>
      </w:r>
    </w:p>
    <w:p w:rsidR="00182400" w:rsidRDefault="00182400" w:rsidP="00182400">
      <w:pPr>
        <w:ind w:firstLine="709"/>
        <w:jc w:val="both"/>
        <w:rPr>
          <w:sz w:val="28"/>
          <w:szCs w:val="28"/>
        </w:rPr>
      </w:pPr>
      <w:r w:rsidRPr="0020059D">
        <w:rPr>
          <w:sz w:val="28"/>
          <w:szCs w:val="28"/>
        </w:rPr>
        <w:t xml:space="preserve">По стратегической цели </w:t>
      </w:r>
      <w:r w:rsidRPr="001A5BD8">
        <w:rPr>
          <w:i/>
          <w:sz w:val="28"/>
          <w:szCs w:val="28"/>
        </w:rPr>
        <w:t>3.1 «Развитие и поддержание аэрокосмической промышленности»</w:t>
      </w:r>
      <w:r w:rsidRPr="0020059D">
        <w:rPr>
          <w:sz w:val="28"/>
          <w:szCs w:val="28"/>
        </w:rPr>
        <w:t xml:space="preserve"> </w:t>
      </w:r>
      <w:r>
        <w:rPr>
          <w:sz w:val="28"/>
          <w:szCs w:val="28"/>
        </w:rPr>
        <w:t>достигнуты</w:t>
      </w:r>
      <w:r w:rsidRPr="0020059D">
        <w:rPr>
          <w:sz w:val="28"/>
          <w:szCs w:val="28"/>
        </w:rPr>
        <w:t xml:space="preserve"> 5 целевых индикаторов.</w:t>
      </w:r>
    </w:p>
    <w:p w:rsidR="00182400" w:rsidRPr="0020059D" w:rsidRDefault="00182400" w:rsidP="00182400">
      <w:pPr>
        <w:ind w:firstLine="709"/>
        <w:jc w:val="both"/>
        <w:rPr>
          <w:sz w:val="28"/>
          <w:szCs w:val="28"/>
        </w:rPr>
      </w:pPr>
    </w:p>
    <w:p w:rsidR="00182400" w:rsidRPr="0020059D" w:rsidRDefault="00182400" w:rsidP="00182400">
      <w:pPr>
        <w:ind w:firstLine="709"/>
        <w:jc w:val="both"/>
        <w:rPr>
          <w:sz w:val="28"/>
          <w:szCs w:val="28"/>
        </w:rPr>
      </w:pPr>
    </w:p>
    <w:tbl>
      <w:tblPr>
        <w:tblStyle w:val="afa"/>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66"/>
        <w:gridCol w:w="1924"/>
        <w:gridCol w:w="2064"/>
        <w:gridCol w:w="2029"/>
        <w:gridCol w:w="1996"/>
      </w:tblGrid>
      <w:tr w:rsidR="00182400" w:rsidRPr="008C0F53" w:rsidTr="000A45F7">
        <w:tc>
          <w:tcPr>
            <w:tcW w:w="1966" w:type="dxa"/>
            <w:tcBorders>
              <w:right w:val="single" w:sz="48" w:space="0" w:color="FFFFFF" w:themeColor="background1"/>
            </w:tcBorders>
            <w:shd w:val="clear" w:color="auto" w:fill="B8CCE4" w:themeFill="accent1" w:themeFillTint="66"/>
          </w:tcPr>
          <w:p w:rsidR="00182400" w:rsidRPr="002872FD" w:rsidRDefault="00182400" w:rsidP="000A45F7">
            <w:pPr>
              <w:ind w:firstLine="709"/>
              <w:jc w:val="center"/>
              <w:rPr>
                <w:b/>
                <w:sz w:val="24"/>
                <w:szCs w:val="24"/>
              </w:rPr>
            </w:pPr>
            <w:r w:rsidRPr="002872FD">
              <w:rPr>
                <w:b/>
                <w:sz w:val="24"/>
                <w:szCs w:val="24"/>
              </w:rPr>
              <w:t>1</w:t>
            </w:r>
          </w:p>
        </w:tc>
        <w:tc>
          <w:tcPr>
            <w:tcW w:w="1924" w:type="dxa"/>
            <w:tcBorders>
              <w:left w:val="single" w:sz="48" w:space="0" w:color="FFFFFF" w:themeColor="background1"/>
              <w:right w:val="single" w:sz="48" w:space="0" w:color="FFFFFF" w:themeColor="background1"/>
            </w:tcBorders>
            <w:shd w:val="clear" w:color="auto" w:fill="B8CCE4" w:themeFill="accent1" w:themeFillTint="66"/>
          </w:tcPr>
          <w:p w:rsidR="00182400" w:rsidRPr="002872FD" w:rsidRDefault="00182400" w:rsidP="000A45F7">
            <w:pPr>
              <w:ind w:firstLine="709"/>
              <w:jc w:val="center"/>
              <w:rPr>
                <w:b/>
                <w:sz w:val="24"/>
                <w:szCs w:val="24"/>
              </w:rPr>
            </w:pPr>
            <w:r w:rsidRPr="002872FD">
              <w:rPr>
                <w:b/>
                <w:sz w:val="24"/>
                <w:szCs w:val="24"/>
              </w:rPr>
              <w:t>2</w:t>
            </w:r>
          </w:p>
        </w:tc>
        <w:tc>
          <w:tcPr>
            <w:tcW w:w="2064" w:type="dxa"/>
            <w:tcBorders>
              <w:left w:val="single" w:sz="48" w:space="0" w:color="FFFFFF" w:themeColor="background1"/>
              <w:right w:val="single" w:sz="48" w:space="0" w:color="FFFFFF" w:themeColor="background1"/>
            </w:tcBorders>
            <w:shd w:val="clear" w:color="auto" w:fill="B8CCE4" w:themeFill="accent1" w:themeFillTint="66"/>
          </w:tcPr>
          <w:p w:rsidR="00182400" w:rsidRPr="002872FD" w:rsidRDefault="00182400" w:rsidP="000A45F7">
            <w:pPr>
              <w:ind w:firstLine="709"/>
              <w:jc w:val="center"/>
              <w:rPr>
                <w:b/>
                <w:sz w:val="24"/>
                <w:szCs w:val="24"/>
              </w:rPr>
            </w:pPr>
            <w:r w:rsidRPr="002872FD">
              <w:rPr>
                <w:b/>
                <w:sz w:val="24"/>
                <w:szCs w:val="24"/>
              </w:rPr>
              <w:t>3</w:t>
            </w:r>
          </w:p>
        </w:tc>
        <w:tc>
          <w:tcPr>
            <w:tcW w:w="2029" w:type="dxa"/>
            <w:tcBorders>
              <w:left w:val="single" w:sz="48" w:space="0" w:color="FFFFFF" w:themeColor="background1"/>
              <w:right w:val="single" w:sz="48" w:space="0" w:color="FFFFFF" w:themeColor="background1"/>
            </w:tcBorders>
            <w:shd w:val="clear" w:color="auto" w:fill="B8CCE4" w:themeFill="accent1" w:themeFillTint="66"/>
          </w:tcPr>
          <w:p w:rsidR="00182400" w:rsidRPr="002872FD" w:rsidRDefault="00182400" w:rsidP="000A45F7">
            <w:pPr>
              <w:ind w:firstLine="709"/>
              <w:jc w:val="center"/>
              <w:rPr>
                <w:b/>
                <w:sz w:val="24"/>
                <w:szCs w:val="24"/>
              </w:rPr>
            </w:pPr>
            <w:r w:rsidRPr="002872FD">
              <w:rPr>
                <w:b/>
                <w:sz w:val="24"/>
                <w:szCs w:val="24"/>
              </w:rPr>
              <w:t>4</w:t>
            </w:r>
          </w:p>
        </w:tc>
        <w:tc>
          <w:tcPr>
            <w:tcW w:w="1996" w:type="dxa"/>
            <w:tcBorders>
              <w:left w:val="single" w:sz="48" w:space="0" w:color="FFFFFF" w:themeColor="background1"/>
            </w:tcBorders>
            <w:shd w:val="clear" w:color="auto" w:fill="B8CCE4" w:themeFill="accent1" w:themeFillTint="66"/>
          </w:tcPr>
          <w:p w:rsidR="00182400" w:rsidRPr="002872FD" w:rsidRDefault="00182400" w:rsidP="000A45F7">
            <w:pPr>
              <w:ind w:firstLine="709"/>
              <w:jc w:val="center"/>
              <w:rPr>
                <w:b/>
                <w:sz w:val="24"/>
                <w:szCs w:val="24"/>
              </w:rPr>
            </w:pPr>
            <w:r w:rsidRPr="002872FD">
              <w:rPr>
                <w:b/>
                <w:sz w:val="24"/>
                <w:szCs w:val="24"/>
              </w:rPr>
              <w:t>5</w:t>
            </w:r>
          </w:p>
        </w:tc>
      </w:tr>
      <w:tr w:rsidR="00182400" w:rsidRPr="001A5BD8" w:rsidTr="000A45F7">
        <w:tc>
          <w:tcPr>
            <w:tcW w:w="1966" w:type="dxa"/>
            <w:tcBorders>
              <w:bottom w:val="single" w:sz="48" w:space="0" w:color="FFFFFF" w:themeColor="background1"/>
              <w:right w:val="single" w:sz="48" w:space="0" w:color="FFFFFF" w:themeColor="background1"/>
            </w:tcBorders>
            <w:shd w:val="clear" w:color="auto" w:fill="B8CCE4" w:themeFill="accent1" w:themeFillTint="66"/>
          </w:tcPr>
          <w:p w:rsidR="00182400" w:rsidRPr="001A5BD8" w:rsidRDefault="00182400" w:rsidP="000A45F7">
            <w:pPr>
              <w:ind w:firstLine="709"/>
              <w:jc w:val="center"/>
              <w:rPr>
                <w:sz w:val="24"/>
                <w:szCs w:val="28"/>
              </w:rPr>
            </w:pPr>
            <w:r w:rsidRPr="001A5BD8">
              <w:rPr>
                <w:sz w:val="24"/>
                <w:szCs w:val="28"/>
              </w:rPr>
              <w:t>Доля опытно-конструкторских работ в общем объеме НИОКР</w:t>
            </w:r>
          </w:p>
        </w:tc>
        <w:tc>
          <w:tcPr>
            <w:tcW w:w="1924" w:type="dxa"/>
            <w:tcBorders>
              <w:left w:val="single" w:sz="48" w:space="0" w:color="FFFFFF" w:themeColor="background1"/>
              <w:bottom w:val="single" w:sz="48" w:space="0" w:color="FFFFFF" w:themeColor="background1"/>
              <w:right w:val="single" w:sz="48" w:space="0" w:color="FFFFFF" w:themeColor="background1"/>
            </w:tcBorders>
            <w:shd w:val="clear" w:color="auto" w:fill="B8CCE4" w:themeFill="accent1" w:themeFillTint="66"/>
          </w:tcPr>
          <w:p w:rsidR="00182400" w:rsidRPr="001A5BD8" w:rsidRDefault="00182400" w:rsidP="000A45F7">
            <w:pPr>
              <w:ind w:firstLine="709"/>
              <w:jc w:val="center"/>
              <w:rPr>
                <w:sz w:val="24"/>
                <w:szCs w:val="28"/>
              </w:rPr>
            </w:pPr>
            <w:r w:rsidRPr="001A5BD8">
              <w:rPr>
                <w:sz w:val="24"/>
                <w:szCs w:val="28"/>
              </w:rPr>
              <w:t>Уровень предоставления продуктов и услуг дистанционного зондирования Земли для госорганов и организаций</w:t>
            </w:r>
          </w:p>
        </w:tc>
        <w:tc>
          <w:tcPr>
            <w:tcW w:w="2064" w:type="dxa"/>
            <w:tcBorders>
              <w:left w:val="single" w:sz="48" w:space="0" w:color="FFFFFF" w:themeColor="background1"/>
              <w:bottom w:val="single" w:sz="48" w:space="0" w:color="FFFFFF" w:themeColor="background1"/>
              <w:right w:val="single" w:sz="48" w:space="0" w:color="FFFFFF" w:themeColor="background1"/>
            </w:tcBorders>
            <w:shd w:val="clear" w:color="auto" w:fill="B8CCE4" w:themeFill="accent1" w:themeFillTint="66"/>
          </w:tcPr>
          <w:p w:rsidR="00182400" w:rsidRPr="001A5BD8" w:rsidRDefault="00182400" w:rsidP="000A45F7">
            <w:pPr>
              <w:ind w:firstLine="709"/>
              <w:jc w:val="center"/>
              <w:rPr>
                <w:sz w:val="24"/>
                <w:szCs w:val="28"/>
              </w:rPr>
            </w:pPr>
            <w:r w:rsidRPr="001A5BD8">
              <w:rPr>
                <w:sz w:val="24"/>
                <w:szCs w:val="28"/>
              </w:rPr>
              <w:t>Удовлетворение потребностей страны в продуктах и услугах космических систем связи</w:t>
            </w:r>
          </w:p>
        </w:tc>
        <w:tc>
          <w:tcPr>
            <w:tcW w:w="2029" w:type="dxa"/>
            <w:tcBorders>
              <w:left w:val="single" w:sz="48" w:space="0" w:color="FFFFFF" w:themeColor="background1"/>
              <w:bottom w:val="single" w:sz="48" w:space="0" w:color="FFFFFF" w:themeColor="background1"/>
              <w:right w:val="single" w:sz="48" w:space="0" w:color="FFFFFF" w:themeColor="background1"/>
            </w:tcBorders>
            <w:shd w:val="clear" w:color="auto" w:fill="B8CCE4" w:themeFill="accent1" w:themeFillTint="66"/>
          </w:tcPr>
          <w:p w:rsidR="00182400" w:rsidRPr="001A5BD8" w:rsidRDefault="00182400" w:rsidP="000A45F7">
            <w:pPr>
              <w:ind w:firstLine="709"/>
              <w:jc w:val="center"/>
              <w:rPr>
                <w:sz w:val="24"/>
                <w:szCs w:val="28"/>
              </w:rPr>
            </w:pPr>
            <w:r w:rsidRPr="002B0679">
              <w:rPr>
                <w:sz w:val="24"/>
                <w:szCs w:val="28"/>
              </w:rPr>
              <w:t>Уровень завершенности создания космического ракетного комплекса «Байтерек»</w:t>
            </w:r>
          </w:p>
        </w:tc>
        <w:tc>
          <w:tcPr>
            <w:tcW w:w="1996" w:type="dxa"/>
            <w:tcBorders>
              <w:left w:val="single" w:sz="48" w:space="0" w:color="FFFFFF" w:themeColor="background1"/>
              <w:bottom w:val="single" w:sz="48" w:space="0" w:color="FFFFFF" w:themeColor="background1"/>
            </w:tcBorders>
            <w:shd w:val="clear" w:color="auto" w:fill="B8CCE4" w:themeFill="accent1" w:themeFillTint="66"/>
          </w:tcPr>
          <w:p w:rsidR="00182400" w:rsidRPr="001A5BD8" w:rsidRDefault="00182400" w:rsidP="000A45F7">
            <w:pPr>
              <w:ind w:firstLine="709"/>
              <w:jc w:val="center"/>
              <w:rPr>
                <w:sz w:val="24"/>
                <w:szCs w:val="28"/>
              </w:rPr>
            </w:pPr>
            <w:r w:rsidRPr="00753207">
              <w:rPr>
                <w:sz w:val="24"/>
                <w:szCs w:val="28"/>
              </w:rPr>
              <w:t>Уровень завершенности создания космической системы связи «KazSat-2R»</w:t>
            </w:r>
          </w:p>
        </w:tc>
      </w:tr>
      <w:tr w:rsidR="00182400" w:rsidRPr="001A5BD8" w:rsidTr="000A45F7">
        <w:tc>
          <w:tcPr>
            <w:tcW w:w="1966" w:type="dxa"/>
            <w:tcBorders>
              <w:top w:val="single" w:sz="48" w:space="0" w:color="FFFFFF" w:themeColor="background1"/>
              <w:right w:val="single" w:sz="48" w:space="0" w:color="FFFFFF" w:themeColor="background1"/>
            </w:tcBorders>
            <w:shd w:val="clear" w:color="auto" w:fill="DAEEF3" w:themeFill="accent5" w:themeFillTint="33"/>
          </w:tcPr>
          <w:p w:rsidR="00182400" w:rsidRPr="002872FD" w:rsidRDefault="00182400" w:rsidP="000A45F7">
            <w:pPr>
              <w:ind w:firstLine="709"/>
              <w:jc w:val="center"/>
              <w:rPr>
                <w:sz w:val="24"/>
                <w:szCs w:val="24"/>
              </w:rPr>
            </w:pPr>
            <w:r w:rsidRPr="002872FD">
              <w:rPr>
                <w:sz w:val="24"/>
                <w:szCs w:val="24"/>
              </w:rPr>
              <w:t xml:space="preserve">План – </w:t>
            </w:r>
            <w:r>
              <w:rPr>
                <w:sz w:val="24"/>
                <w:szCs w:val="24"/>
              </w:rPr>
              <w:t>19,0</w:t>
            </w:r>
            <w:r w:rsidRPr="002872FD">
              <w:rPr>
                <w:sz w:val="24"/>
                <w:szCs w:val="24"/>
              </w:rPr>
              <w:t xml:space="preserve"> %</w:t>
            </w:r>
          </w:p>
          <w:p w:rsidR="00182400" w:rsidRPr="002872FD" w:rsidRDefault="00182400" w:rsidP="000A45F7">
            <w:pPr>
              <w:ind w:firstLine="709"/>
              <w:jc w:val="center"/>
              <w:rPr>
                <w:sz w:val="24"/>
                <w:szCs w:val="24"/>
              </w:rPr>
            </w:pPr>
            <w:r w:rsidRPr="002872FD">
              <w:rPr>
                <w:sz w:val="24"/>
                <w:szCs w:val="24"/>
              </w:rPr>
              <w:t>Факт – 19,0 %</w:t>
            </w:r>
          </w:p>
        </w:tc>
        <w:tc>
          <w:tcPr>
            <w:tcW w:w="1924" w:type="dxa"/>
            <w:tcBorders>
              <w:top w:val="single" w:sz="48" w:space="0" w:color="FFFFFF" w:themeColor="background1"/>
              <w:left w:val="single" w:sz="48" w:space="0" w:color="FFFFFF" w:themeColor="background1"/>
              <w:right w:val="single" w:sz="48" w:space="0" w:color="FFFFFF" w:themeColor="background1"/>
            </w:tcBorders>
            <w:shd w:val="clear" w:color="auto" w:fill="DAEEF3" w:themeFill="accent5" w:themeFillTint="33"/>
          </w:tcPr>
          <w:p w:rsidR="00182400" w:rsidRPr="002872FD" w:rsidRDefault="00182400" w:rsidP="000A45F7">
            <w:pPr>
              <w:ind w:firstLine="709"/>
              <w:jc w:val="center"/>
              <w:rPr>
                <w:sz w:val="24"/>
                <w:szCs w:val="24"/>
              </w:rPr>
            </w:pPr>
            <w:r w:rsidRPr="002872FD">
              <w:rPr>
                <w:sz w:val="24"/>
                <w:szCs w:val="24"/>
              </w:rPr>
              <w:t>План – 100 %</w:t>
            </w:r>
          </w:p>
          <w:p w:rsidR="00182400" w:rsidRPr="002872FD" w:rsidRDefault="00182400" w:rsidP="000A45F7">
            <w:pPr>
              <w:ind w:firstLine="709"/>
              <w:jc w:val="center"/>
              <w:rPr>
                <w:sz w:val="24"/>
                <w:szCs w:val="24"/>
              </w:rPr>
            </w:pPr>
            <w:r w:rsidRPr="002872FD">
              <w:rPr>
                <w:sz w:val="24"/>
                <w:szCs w:val="24"/>
              </w:rPr>
              <w:t>Факт – 100 %</w:t>
            </w:r>
          </w:p>
        </w:tc>
        <w:tc>
          <w:tcPr>
            <w:tcW w:w="2064" w:type="dxa"/>
            <w:tcBorders>
              <w:top w:val="single" w:sz="48" w:space="0" w:color="FFFFFF" w:themeColor="background1"/>
              <w:left w:val="single" w:sz="48" w:space="0" w:color="FFFFFF" w:themeColor="background1"/>
              <w:right w:val="single" w:sz="48" w:space="0" w:color="FFFFFF" w:themeColor="background1"/>
            </w:tcBorders>
            <w:shd w:val="clear" w:color="auto" w:fill="DAEEF3" w:themeFill="accent5" w:themeFillTint="33"/>
          </w:tcPr>
          <w:p w:rsidR="00182400" w:rsidRPr="002872FD" w:rsidRDefault="00182400" w:rsidP="000A45F7">
            <w:pPr>
              <w:ind w:firstLine="709"/>
              <w:jc w:val="center"/>
              <w:rPr>
                <w:sz w:val="24"/>
                <w:szCs w:val="24"/>
              </w:rPr>
            </w:pPr>
            <w:r w:rsidRPr="002872FD">
              <w:rPr>
                <w:sz w:val="24"/>
                <w:szCs w:val="24"/>
              </w:rPr>
              <w:t>План – 1</w:t>
            </w:r>
            <w:r>
              <w:rPr>
                <w:sz w:val="24"/>
                <w:szCs w:val="24"/>
                <w:lang w:val="kk-KZ"/>
              </w:rPr>
              <w:t> </w:t>
            </w:r>
            <w:r>
              <w:rPr>
                <w:sz w:val="24"/>
                <w:szCs w:val="24"/>
              </w:rPr>
              <w:t>570</w:t>
            </w:r>
            <w:r w:rsidRPr="002872FD">
              <w:rPr>
                <w:sz w:val="24"/>
                <w:szCs w:val="24"/>
              </w:rPr>
              <w:t xml:space="preserve"> </w:t>
            </w:r>
            <w:proofErr w:type="spellStart"/>
            <w:r w:rsidRPr="002872FD">
              <w:rPr>
                <w:sz w:val="24"/>
                <w:szCs w:val="24"/>
              </w:rPr>
              <w:t>Мгц</w:t>
            </w:r>
            <w:proofErr w:type="spellEnd"/>
          </w:p>
          <w:p w:rsidR="00182400" w:rsidRPr="002872FD" w:rsidRDefault="00182400" w:rsidP="000A45F7">
            <w:pPr>
              <w:ind w:firstLine="709"/>
              <w:jc w:val="center"/>
              <w:rPr>
                <w:sz w:val="24"/>
                <w:szCs w:val="24"/>
              </w:rPr>
            </w:pPr>
            <w:r w:rsidRPr="002872FD">
              <w:rPr>
                <w:sz w:val="24"/>
                <w:szCs w:val="24"/>
              </w:rPr>
              <w:t xml:space="preserve">Факт – </w:t>
            </w:r>
            <w:r w:rsidRPr="002B0679">
              <w:rPr>
                <w:sz w:val="24"/>
                <w:szCs w:val="24"/>
              </w:rPr>
              <w:t>1585,6</w:t>
            </w:r>
            <w:r>
              <w:rPr>
                <w:sz w:val="24"/>
                <w:szCs w:val="24"/>
              </w:rPr>
              <w:t xml:space="preserve"> </w:t>
            </w:r>
            <w:proofErr w:type="spellStart"/>
            <w:r>
              <w:rPr>
                <w:sz w:val="28"/>
                <w:szCs w:val="28"/>
                <w:lang w:eastAsia="zh-CN"/>
              </w:rPr>
              <w:t>М</w:t>
            </w:r>
            <w:r w:rsidRPr="002872FD">
              <w:rPr>
                <w:sz w:val="24"/>
                <w:szCs w:val="24"/>
              </w:rPr>
              <w:t>гц</w:t>
            </w:r>
            <w:proofErr w:type="spellEnd"/>
          </w:p>
        </w:tc>
        <w:tc>
          <w:tcPr>
            <w:tcW w:w="2029" w:type="dxa"/>
            <w:tcBorders>
              <w:top w:val="single" w:sz="48" w:space="0" w:color="FFFFFF" w:themeColor="background1"/>
              <w:left w:val="single" w:sz="48" w:space="0" w:color="FFFFFF" w:themeColor="background1"/>
              <w:right w:val="single" w:sz="48" w:space="0" w:color="FFFFFF" w:themeColor="background1"/>
            </w:tcBorders>
            <w:shd w:val="clear" w:color="auto" w:fill="DAEEF3" w:themeFill="accent5" w:themeFillTint="33"/>
          </w:tcPr>
          <w:p w:rsidR="00182400" w:rsidRPr="002872FD" w:rsidRDefault="00182400" w:rsidP="000A45F7">
            <w:pPr>
              <w:ind w:firstLine="709"/>
              <w:jc w:val="center"/>
              <w:rPr>
                <w:sz w:val="24"/>
                <w:szCs w:val="24"/>
              </w:rPr>
            </w:pPr>
            <w:r w:rsidRPr="002872FD">
              <w:rPr>
                <w:sz w:val="24"/>
                <w:szCs w:val="24"/>
              </w:rPr>
              <w:t xml:space="preserve">План – </w:t>
            </w:r>
            <w:r>
              <w:rPr>
                <w:sz w:val="24"/>
                <w:szCs w:val="24"/>
              </w:rPr>
              <w:t>0,11%</w:t>
            </w:r>
          </w:p>
          <w:p w:rsidR="00182400" w:rsidRPr="002872FD" w:rsidRDefault="00182400" w:rsidP="000A45F7">
            <w:pPr>
              <w:ind w:firstLine="709"/>
              <w:rPr>
                <w:sz w:val="24"/>
                <w:szCs w:val="24"/>
              </w:rPr>
            </w:pPr>
            <w:r>
              <w:rPr>
                <w:sz w:val="24"/>
                <w:szCs w:val="24"/>
              </w:rPr>
              <w:t xml:space="preserve">    </w:t>
            </w:r>
            <w:r w:rsidRPr="002872FD">
              <w:rPr>
                <w:sz w:val="24"/>
                <w:szCs w:val="24"/>
              </w:rPr>
              <w:t xml:space="preserve">Факт – </w:t>
            </w:r>
            <w:r>
              <w:rPr>
                <w:sz w:val="24"/>
                <w:szCs w:val="24"/>
              </w:rPr>
              <w:t>0,1%</w:t>
            </w:r>
          </w:p>
        </w:tc>
        <w:tc>
          <w:tcPr>
            <w:tcW w:w="1996" w:type="dxa"/>
            <w:tcBorders>
              <w:top w:val="single" w:sz="48" w:space="0" w:color="FFFFFF" w:themeColor="background1"/>
              <w:left w:val="single" w:sz="48" w:space="0" w:color="FFFFFF" w:themeColor="background1"/>
            </w:tcBorders>
            <w:shd w:val="clear" w:color="auto" w:fill="DAEEF3" w:themeFill="accent5" w:themeFillTint="33"/>
          </w:tcPr>
          <w:p w:rsidR="00182400" w:rsidRPr="002872FD" w:rsidRDefault="00182400" w:rsidP="000A45F7">
            <w:pPr>
              <w:ind w:firstLine="709"/>
              <w:jc w:val="center"/>
              <w:rPr>
                <w:sz w:val="24"/>
                <w:szCs w:val="24"/>
              </w:rPr>
            </w:pPr>
            <w:r w:rsidRPr="002872FD">
              <w:rPr>
                <w:sz w:val="24"/>
                <w:szCs w:val="24"/>
              </w:rPr>
              <w:t xml:space="preserve">План – </w:t>
            </w:r>
            <w:r>
              <w:rPr>
                <w:sz w:val="24"/>
                <w:szCs w:val="24"/>
              </w:rPr>
              <w:t>7,56</w:t>
            </w:r>
            <w:r w:rsidRPr="002872FD">
              <w:rPr>
                <w:sz w:val="24"/>
                <w:szCs w:val="24"/>
              </w:rPr>
              <w:t xml:space="preserve"> %</w:t>
            </w:r>
          </w:p>
          <w:p w:rsidR="00182400" w:rsidRPr="002872FD" w:rsidRDefault="00182400" w:rsidP="000A45F7">
            <w:pPr>
              <w:ind w:firstLine="709"/>
              <w:jc w:val="center"/>
              <w:rPr>
                <w:sz w:val="24"/>
                <w:szCs w:val="24"/>
              </w:rPr>
            </w:pPr>
            <w:r w:rsidRPr="002872FD">
              <w:rPr>
                <w:sz w:val="24"/>
                <w:szCs w:val="24"/>
              </w:rPr>
              <w:t xml:space="preserve">Факт – </w:t>
            </w:r>
            <w:r>
              <w:rPr>
                <w:sz w:val="24"/>
                <w:szCs w:val="24"/>
              </w:rPr>
              <w:t>2,3</w:t>
            </w:r>
            <w:r w:rsidRPr="002872FD">
              <w:rPr>
                <w:sz w:val="24"/>
                <w:szCs w:val="24"/>
              </w:rPr>
              <w:t xml:space="preserve"> %</w:t>
            </w:r>
          </w:p>
        </w:tc>
      </w:tr>
    </w:tbl>
    <w:p w:rsidR="00182400" w:rsidRPr="0020059D" w:rsidRDefault="00182400" w:rsidP="00182400">
      <w:pPr>
        <w:ind w:firstLine="709"/>
        <w:jc w:val="both"/>
        <w:rPr>
          <w:sz w:val="28"/>
          <w:szCs w:val="28"/>
        </w:rPr>
      </w:pPr>
    </w:p>
    <w:p w:rsidR="00182400" w:rsidRPr="00185F6A" w:rsidRDefault="00182400" w:rsidP="00182400">
      <w:pPr>
        <w:ind w:firstLine="709"/>
        <w:jc w:val="both"/>
        <w:rPr>
          <w:sz w:val="28"/>
          <w:szCs w:val="28"/>
        </w:rPr>
      </w:pPr>
      <w:r w:rsidRPr="001A5BD8">
        <w:rPr>
          <w:i/>
          <w:sz w:val="28"/>
          <w:szCs w:val="28"/>
        </w:rPr>
        <w:t xml:space="preserve">1. Доля опытно-конструкторских работ в общем объеме </w:t>
      </w:r>
      <w:r>
        <w:rPr>
          <w:bCs/>
          <w:i/>
          <w:sz w:val="28"/>
          <w:szCs w:val="28"/>
        </w:rPr>
        <w:t>Научно-исследовательских и опытно-конструкторских работ</w:t>
      </w:r>
      <w:r w:rsidRPr="000F753D">
        <w:rPr>
          <w:bCs/>
          <w:i/>
          <w:sz w:val="28"/>
          <w:szCs w:val="28"/>
        </w:rPr>
        <w:t xml:space="preserve"> </w:t>
      </w:r>
      <w:r>
        <w:rPr>
          <w:bCs/>
          <w:i/>
          <w:sz w:val="28"/>
          <w:szCs w:val="28"/>
        </w:rPr>
        <w:t>(</w:t>
      </w:r>
      <w:r w:rsidRPr="000F753D">
        <w:rPr>
          <w:i/>
          <w:sz w:val="28"/>
          <w:szCs w:val="28"/>
        </w:rPr>
        <w:t>НИОКР</w:t>
      </w:r>
      <w:r>
        <w:rPr>
          <w:i/>
          <w:sz w:val="28"/>
          <w:szCs w:val="28"/>
        </w:rPr>
        <w:t>)</w:t>
      </w:r>
      <w:r w:rsidRPr="000F753D">
        <w:rPr>
          <w:sz w:val="28"/>
          <w:szCs w:val="28"/>
        </w:rPr>
        <w:t xml:space="preserve"> составил</w:t>
      </w:r>
      <w:r w:rsidRPr="000F753D">
        <w:rPr>
          <w:sz w:val="28"/>
          <w:szCs w:val="28"/>
          <w:lang w:val="kk-KZ"/>
        </w:rPr>
        <w:t>а</w:t>
      </w:r>
      <w:r>
        <w:rPr>
          <w:sz w:val="28"/>
          <w:szCs w:val="28"/>
        </w:rPr>
        <w:t xml:space="preserve"> 19 %.</w:t>
      </w:r>
      <w:r w:rsidRPr="00A27FCD">
        <w:rPr>
          <w:sz w:val="28"/>
          <w:szCs w:val="28"/>
        </w:rPr>
        <w:t xml:space="preserve"> </w:t>
      </w:r>
      <w:r>
        <w:rPr>
          <w:sz w:val="28"/>
          <w:szCs w:val="28"/>
        </w:rPr>
        <w:t>В</w:t>
      </w:r>
      <w:r w:rsidRPr="00185F6A">
        <w:rPr>
          <w:sz w:val="28"/>
          <w:szCs w:val="28"/>
        </w:rPr>
        <w:t xml:space="preserve"> целях развития научной и опытно-экспериментальной базы космических исследований завершены три целевые научные программы, состоящие из 29 проектов:</w:t>
      </w:r>
    </w:p>
    <w:p w:rsidR="00182400" w:rsidRPr="00185F6A" w:rsidRDefault="00182400" w:rsidP="00182400">
      <w:pPr>
        <w:ind w:firstLine="709"/>
        <w:jc w:val="both"/>
        <w:rPr>
          <w:sz w:val="28"/>
          <w:szCs w:val="28"/>
        </w:rPr>
      </w:pPr>
      <w:r w:rsidRPr="00185F6A">
        <w:rPr>
          <w:sz w:val="28"/>
          <w:szCs w:val="28"/>
        </w:rPr>
        <w:t xml:space="preserve">- Развитие космических технологий мониторинга и прогнозирования природных ресурсов, техногенных изменений окружающей среды, создание космической техники и наземной космической инфраструктуры, исследования объектов дальнего и ближнего космоса </w:t>
      </w:r>
      <w:r>
        <w:rPr>
          <w:sz w:val="28"/>
          <w:szCs w:val="28"/>
        </w:rPr>
        <w:t xml:space="preserve">– 24 проекта </w:t>
      </w:r>
      <w:r w:rsidRPr="00185F6A">
        <w:rPr>
          <w:sz w:val="28"/>
          <w:szCs w:val="28"/>
        </w:rPr>
        <w:t>(АО «Национальный центр космических исследов</w:t>
      </w:r>
      <w:r>
        <w:rPr>
          <w:sz w:val="28"/>
          <w:szCs w:val="28"/>
        </w:rPr>
        <w:t>аний и технологий»)</w:t>
      </w:r>
      <w:r w:rsidRPr="00185F6A">
        <w:rPr>
          <w:sz w:val="28"/>
          <w:szCs w:val="28"/>
        </w:rPr>
        <w:t>;</w:t>
      </w:r>
    </w:p>
    <w:p w:rsidR="00182400" w:rsidRPr="00185F6A" w:rsidRDefault="00182400" w:rsidP="00182400">
      <w:pPr>
        <w:ind w:firstLine="709"/>
        <w:jc w:val="both"/>
        <w:rPr>
          <w:sz w:val="28"/>
          <w:szCs w:val="28"/>
        </w:rPr>
      </w:pPr>
      <w:r w:rsidRPr="00185F6A">
        <w:rPr>
          <w:sz w:val="28"/>
          <w:szCs w:val="28"/>
        </w:rPr>
        <w:lastRenderedPageBreak/>
        <w:t xml:space="preserve">- Оптимизация технических параметров и методического подхода к использованию данных дистанционного зондирования Земли отечественных космических аппаратов </w:t>
      </w:r>
      <w:proofErr w:type="spellStart"/>
      <w:r w:rsidRPr="00185F6A">
        <w:rPr>
          <w:sz w:val="28"/>
          <w:szCs w:val="28"/>
        </w:rPr>
        <w:t>KazEOSat</w:t>
      </w:r>
      <w:proofErr w:type="spellEnd"/>
      <w:r w:rsidRPr="00185F6A">
        <w:rPr>
          <w:sz w:val="28"/>
          <w:szCs w:val="28"/>
        </w:rPr>
        <w:t xml:space="preserve">» </w:t>
      </w:r>
      <w:r>
        <w:rPr>
          <w:sz w:val="28"/>
          <w:szCs w:val="28"/>
        </w:rPr>
        <w:t xml:space="preserve">- 2 проекта </w:t>
      </w:r>
      <w:r w:rsidRPr="00185F6A">
        <w:rPr>
          <w:sz w:val="28"/>
          <w:szCs w:val="28"/>
        </w:rPr>
        <w:t>(АО «</w:t>
      </w:r>
      <w:proofErr w:type="spellStart"/>
      <w:r w:rsidRPr="00185F6A">
        <w:rPr>
          <w:sz w:val="28"/>
          <w:szCs w:val="28"/>
        </w:rPr>
        <w:t>Қа</w:t>
      </w:r>
      <w:r>
        <w:rPr>
          <w:sz w:val="28"/>
          <w:szCs w:val="28"/>
        </w:rPr>
        <w:t>зақстан</w:t>
      </w:r>
      <w:proofErr w:type="spellEnd"/>
      <w:r>
        <w:rPr>
          <w:sz w:val="28"/>
          <w:szCs w:val="28"/>
        </w:rPr>
        <w:t xml:space="preserve"> </w:t>
      </w:r>
      <w:proofErr w:type="spellStart"/>
      <w:r>
        <w:rPr>
          <w:sz w:val="28"/>
          <w:szCs w:val="28"/>
        </w:rPr>
        <w:t>Ғарыш</w:t>
      </w:r>
      <w:proofErr w:type="spellEnd"/>
      <w:r>
        <w:rPr>
          <w:sz w:val="28"/>
          <w:szCs w:val="28"/>
        </w:rPr>
        <w:t xml:space="preserve"> </w:t>
      </w:r>
      <w:proofErr w:type="spellStart"/>
      <w:r>
        <w:rPr>
          <w:sz w:val="28"/>
          <w:szCs w:val="28"/>
        </w:rPr>
        <w:t>Сапары</w:t>
      </w:r>
      <w:proofErr w:type="spellEnd"/>
      <w:r>
        <w:rPr>
          <w:sz w:val="28"/>
          <w:szCs w:val="28"/>
        </w:rPr>
        <w:t>»</w:t>
      </w:r>
      <w:r w:rsidRPr="00185F6A">
        <w:rPr>
          <w:sz w:val="28"/>
          <w:szCs w:val="28"/>
        </w:rPr>
        <w:t>);</w:t>
      </w:r>
    </w:p>
    <w:p w:rsidR="00182400" w:rsidRPr="00753207" w:rsidRDefault="00182400" w:rsidP="00182400">
      <w:pPr>
        <w:ind w:firstLine="709"/>
        <w:jc w:val="both"/>
        <w:rPr>
          <w:sz w:val="28"/>
          <w:szCs w:val="28"/>
        </w:rPr>
      </w:pPr>
      <w:r w:rsidRPr="00185F6A">
        <w:rPr>
          <w:sz w:val="28"/>
          <w:szCs w:val="28"/>
        </w:rPr>
        <w:t xml:space="preserve">- Развитие нормативно-методической базы для оценки воздействия ракетно-космической деятельности на окружающую среду и здоровье населения </w:t>
      </w:r>
      <w:r>
        <w:rPr>
          <w:sz w:val="28"/>
          <w:szCs w:val="28"/>
        </w:rPr>
        <w:t xml:space="preserve">- </w:t>
      </w:r>
      <w:r w:rsidRPr="00185F6A">
        <w:rPr>
          <w:sz w:val="28"/>
          <w:szCs w:val="28"/>
        </w:rPr>
        <w:t xml:space="preserve">3 проекта </w:t>
      </w:r>
      <w:r>
        <w:rPr>
          <w:sz w:val="28"/>
          <w:szCs w:val="28"/>
        </w:rPr>
        <w:t>(РГП «</w:t>
      </w:r>
      <w:proofErr w:type="spellStart"/>
      <w:r>
        <w:rPr>
          <w:sz w:val="28"/>
          <w:szCs w:val="28"/>
        </w:rPr>
        <w:t>Ғарыш</w:t>
      </w:r>
      <w:proofErr w:type="spellEnd"/>
      <w:r>
        <w:rPr>
          <w:sz w:val="28"/>
          <w:szCs w:val="28"/>
        </w:rPr>
        <w:t>-Экология»</w:t>
      </w:r>
      <w:r w:rsidRPr="00185F6A">
        <w:rPr>
          <w:sz w:val="28"/>
          <w:szCs w:val="28"/>
        </w:rPr>
        <w:t>).</w:t>
      </w:r>
    </w:p>
    <w:p w:rsidR="00182400" w:rsidRDefault="00182400" w:rsidP="00182400">
      <w:pPr>
        <w:pBdr>
          <w:bottom w:val="single" w:sz="4" w:space="23" w:color="FFFFFF"/>
        </w:pBdr>
        <w:suppressAutoHyphens/>
        <w:ind w:firstLine="709"/>
        <w:jc w:val="both"/>
        <w:rPr>
          <w:rFonts w:eastAsia="SimSun"/>
          <w:sz w:val="28"/>
          <w:szCs w:val="28"/>
        </w:rPr>
      </w:pPr>
      <w:r w:rsidRPr="00185F6A">
        <w:rPr>
          <w:sz w:val="28"/>
          <w:szCs w:val="28"/>
        </w:rPr>
        <w:t xml:space="preserve">Программы являются комплексными и охватывают исследование дальнего космоса (астрономия и астрофизика) и ближнего космоса (солнечно-земные связи), геодинамический мониторинг движения земной </w:t>
      </w:r>
      <w:proofErr w:type="spellStart"/>
      <w:r w:rsidRPr="00185F6A">
        <w:rPr>
          <w:sz w:val="28"/>
          <w:szCs w:val="28"/>
        </w:rPr>
        <w:t>коры</w:t>
      </w:r>
      <w:proofErr w:type="spellEnd"/>
      <w:r w:rsidRPr="00185F6A">
        <w:rPr>
          <w:sz w:val="28"/>
          <w:szCs w:val="28"/>
        </w:rPr>
        <w:t xml:space="preserve">, разработку технологий тематической обработки данных </w:t>
      </w:r>
      <w:r w:rsidRPr="000F753D">
        <w:rPr>
          <w:bCs/>
          <w:color w:val="202124"/>
          <w:sz w:val="28"/>
          <w:szCs w:val="28"/>
          <w:shd w:val="clear" w:color="auto" w:fill="FFFFFF"/>
          <w:lang w:val="kk-KZ"/>
        </w:rPr>
        <w:t>Д</w:t>
      </w:r>
      <w:proofErr w:type="spellStart"/>
      <w:r w:rsidRPr="000F753D">
        <w:rPr>
          <w:bCs/>
          <w:color w:val="202124"/>
          <w:sz w:val="28"/>
          <w:szCs w:val="28"/>
          <w:shd w:val="clear" w:color="auto" w:fill="FFFFFF"/>
        </w:rPr>
        <w:t>истанционного</w:t>
      </w:r>
      <w:proofErr w:type="spellEnd"/>
      <w:r w:rsidRPr="000F753D">
        <w:rPr>
          <w:bCs/>
          <w:color w:val="202124"/>
          <w:sz w:val="28"/>
          <w:szCs w:val="28"/>
          <w:shd w:val="clear" w:color="auto" w:fill="FFFFFF"/>
        </w:rPr>
        <w:t xml:space="preserve"> зондирования Земли</w:t>
      </w:r>
      <w:r w:rsidRPr="000F753D">
        <w:rPr>
          <w:sz w:val="28"/>
          <w:szCs w:val="28"/>
        </w:rPr>
        <w:t xml:space="preserve"> </w:t>
      </w:r>
      <w:r>
        <w:rPr>
          <w:sz w:val="28"/>
          <w:szCs w:val="28"/>
        </w:rPr>
        <w:t>(</w:t>
      </w:r>
      <w:r w:rsidRPr="000F753D">
        <w:rPr>
          <w:sz w:val="28"/>
          <w:szCs w:val="28"/>
        </w:rPr>
        <w:t>ДЗЗ</w:t>
      </w:r>
      <w:r>
        <w:rPr>
          <w:sz w:val="28"/>
          <w:szCs w:val="28"/>
        </w:rPr>
        <w:t>)</w:t>
      </w:r>
      <w:r w:rsidRPr="000F753D">
        <w:rPr>
          <w:sz w:val="28"/>
          <w:szCs w:val="28"/>
        </w:rPr>
        <w:t>, приборов и компонент спутников,</w:t>
      </w:r>
      <w:r w:rsidRPr="00185F6A">
        <w:rPr>
          <w:sz w:val="28"/>
          <w:szCs w:val="28"/>
        </w:rPr>
        <w:t xml:space="preserve"> аппаратно-программных средств конечных пользователей услуг космических систем, нормативно-методическое обеспечение экологической безопасности ракетно-космической деятельности космодрома «Байконур».</w:t>
      </w:r>
    </w:p>
    <w:p w:rsidR="00182400" w:rsidRDefault="00182400" w:rsidP="00182400">
      <w:pPr>
        <w:pBdr>
          <w:bottom w:val="single" w:sz="4" w:space="23" w:color="FFFFFF"/>
        </w:pBdr>
        <w:suppressAutoHyphens/>
        <w:ind w:firstLine="709"/>
        <w:jc w:val="both"/>
        <w:rPr>
          <w:rFonts w:eastAsia="SimSun"/>
          <w:sz w:val="28"/>
          <w:szCs w:val="28"/>
        </w:rPr>
      </w:pPr>
      <w:r w:rsidRPr="00185F6A">
        <w:rPr>
          <w:sz w:val="28"/>
          <w:szCs w:val="28"/>
        </w:rPr>
        <w:t>За 2018-2020 годы по результатам реализации Программ разработаны 18 наукоемких космических технологий и 12 разработок внедрены для практического использования.</w:t>
      </w:r>
      <w:r>
        <w:rPr>
          <w:rFonts w:eastAsia="SimSun"/>
          <w:sz w:val="28"/>
          <w:szCs w:val="28"/>
        </w:rPr>
        <w:t xml:space="preserve"> </w:t>
      </w:r>
      <w:r w:rsidRPr="00185F6A">
        <w:rPr>
          <w:sz w:val="28"/>
          <w:szCs w:val="28"/>
        </w:rPr>
        <w:t xml:space="preserve">Из них 4 разработки по космической технике для увеличения энергоснабжения КА, стендов для испытаний ориентации спутников и комплекса для </w:t>
      </w:r>
      <w:r>
        <w:rPr>
          <w:sz w:val="28"/>
          <w:szCs w:val="28"/>
          <w:lang w:val="kk-KZ"/>
        </w:rPr>
        <w:t>б</w:t>
      </w:r>
      <w:proofErr w:type="spellStart"/>
      <w:r>
        <w:rPr>
          <w:bCs/>
          <w:sz w:val="28"/>
          <w:szCs w:val="28"/>
        </w:rPr>
        <w:t>еспилотных</w:t>
      </w:r>
      <w:proofErr w:type="spellEnd"/>
      <w:r>
        <w:rPr>
          <w:bCs/>
          <w:sz w:val="28"/>
          <w:szCs w:val="28"/>
        </w:rPr>
        <w:t xml:space="preserve"> летательных аппаратов</w:t>
      </w:r>
      <w:r w:rsidRPr="000F753D">
        <w:rPr>
          <w:sz w:val="28"/>
          <w:szCs w:val="28"/>
        </w:rPr>
        <w:t xml:space="preserve"> </w:t>
      </w:r>
      <w:r>
        <w:rPr>
          <w:sz w:val="28"/>
          <w:szCs w:val="28"/>
        </w:rPr>
        <w:t>(</w:t>
      </w:r>
      <w:r w:rsidRPr="000F753D">
        <w:rPr>
          <w:sz w:val="28"/>
          <w:szCs w:val="28"/>
        </w:rPr>
        <w:t>БПЛА</w:t>
      </w:r>
      <w:r>
        <w:rPr>
          <w:sz w:val="28"/>
          <w:szCs w:val="28"/>
        </w:rPr>
        <w:t>)</w:t>
      </w:r>
      <w:r w:rsidRPr="000F753D">
        <w:rPr>
          <w:sz w:val="28"/>
          <w:szCs w:val="28"/>
        </w:rPr>
        <w:t>, а</w:t>
      </w:r>
      <w:r w:rsidRPr="00185F6A">
        <w:rPr>
          <w:sz w:val="28"/>
          <w:szCs w:val="28"/>
        </w:rPr>
        <w:t xml:space="preserve"> также навигации, 2 разработки позволят увеличить надежность исследований объектов дальнего космоса, 2 разработки обеспечат нормативную базу обеспечения экологической безопасности ракетно-космической деятельности,  8 разработок направлены уточнение задач космического мониторинга по решению задач сельского хозяйства, экологии, строительства и дополнения космического мониторинга задачами по геологии, 2 программно-математические комплексы для решения задач энергетики и чрезвычайных ситуации.</w:t>
      </w:r>
    </w:p>
    <w:p w:rsidR="00182400" w:rsidRDefault="00182400" w:rsidP="00182400">
      <w:pPr>
        <w:pBdr>
          <w:bottom w:val="single" w:sz="4" w:space="23" w:color="FFFFFF"/>
        </w:pBdr>
        <w:suppressAutoHyphens/>
        <w:ind w:firstLine="709"/>
        <w:jc w:val="both"/>
        <w:rPr>
          <w:sz w:val="28"/>
          <w:szCs w:val="28"/>
        </w:rPr>
      </w:pPr>
      <w:r w:rsidRPr="00185F6A">
        <w:rPr>
          <w:sz w:val="28"/>
          <w:szCs w:val="28"/>
        </w:rPr>
        <w:t>Ожидаемые результаты будут применены для решения задач геологии, экологии, нефтедобывающей отрасли, чрезвычайных ситуаций, сельского хозяйства, градостроительства для оценки и прогноза состояния природно-хозяйственных систем, телекоммуникационной и космической отрасли при проектировании отечественных космических аппаратов, а также в образовательных учреждениях.</w:t>
      </w:r>
    </w:p>
    <w:p w:rsidR="00182400" w:rsidRDefault="00182400" w:rsidP="00182400">
      <w:pPr>
        <w:pBdr>
          <w:bottom w:val="single" w:sz="4" w:space="23" w:color="FFFFFF"/>
        </w:pBdr>
        <w:suppressAutoHyphens/>
        <w:ind w:firstLine="709"/>
        <w:jc w:val="both"/>
        <w:rPr>
          <w:rFonts w:eastAsia="SimSun"/>
          <w:sz w:val="28"/>
          <w:szCs w:val="28"/>
        </w:rPr>
      </w:pPr>
      <w:r w:rsidRPr="00185F6A">
        <w:rPr>
          <w:sz w:val="28"/>
          <w:szCs w:val="28"/>
        </w:rPr>
        <w:t xml:space="preserve">В результате выполнения </w:t>
      </w:r>
      <w:r w:rsidRPr="000F753D">
        <w:rPr>
          <w:sz w:val="28"/>
          <w:szCs w:val="28"/>
        </w:rPr>
        <w:t>целе</w:t>
      </w:r>
      <w:r>
        <w:rPr>
          <w:sz w:val="28"/>
          <w:szCs w:val="28"/>
        </w:rPr>
        <w:t>вой научно-технической</w:t>
      </w:r>
      <w:r w:rsidRPr="000F753D">
        <w:rPr>
          <w:sz w:val="28"/>
          <w:szCs w:val="28"/>
        </w:rPr>
        <w:t xml:space="preserve"> программы (ЦНТП) разработаны космические методы и технологии, для решения 15 задач</w:t>
      </w:r>
      <w:r w:rsidRPr="00185F6A">
        <w:rPr>
          <w:sz w:val="28"/>
          <w:szCs w:val="28"/>
        </w:rPr>
        <w:t xml:space="preserve"> информационного обеспечения в области АПК, прогнозирования ЧС природного и техногенного характера.</w:t>
      </w:r>
    </w:p>
    <w:p w:rsidR="00182400" w:rsidRDefault="00182400" w:rsidP="00182400">
      <w:pPr>
        <w:pBdr>
          <w:bottom w:val="single" w:sz="4" w:space="23" w:color="FFFFFF"/>
        </w:pBdr>
        <w:suppressAutoHyphens/>
        <w:ind w:firstLine="709"/>
        <w:jc w:val="both"/>
        <w:rPr>
          <w:rFonts w:eastAsia="SimSun"/>
          <w:sz w:val="28"/>
          <w:szCs w:val="28"/>
        </w:rPr>
      </w:pPr>
      <w:r w:rsidRPr="00185F6A">
        <w:rPr>
          <w:sz w:val="28"/>
          <w:szCs w:val="28"/>
        </w:rPr>
        <w:t xml:space="preserve">Полученные результаты по ЦНТП соответствуют календарным планам работ и ожидаемым результатам за отчетный период (протокол НТС </w:t>
      </w:r>
      <w:proofErr w:type="spellStart"/>
      <w:r w:rsidRPr="00185F6A">
        <w:rPr>
          <w:sz w:val="28"/>
          <w:szCs w:val="28"/>
        </w:rPr>
        <w:t>Казкосмоса</w:t>
      </w:r>
      <w:proofErr w:type="spellEnd"/>
      <w:r w:rsidRPr="00185F6A">
        <w:rPr>
          <w:sz w:val="28"/>
          <w:szCs w:val="28"/>
        </w:rPr>
        <w:t xml:space="preserve"> от 10 декабря 2020 года).</w:t>
      </w:r>
    </w:p>
    <w:p w:rsidR="00182400" w:rsidRDefault="00182400" w:rsidP="00182400">
      <w:pPr>
        <w:pBdr>
          <w:bottom w:val="single" w:sz="4" w:space="23" w:color="FFFFFF"/>
        </w:pBdr>
        <w:suppressAutoHyphens/>
        <w:ind w:firstLine="709"/>
        <w:jc w:val="both"/>
        <w:rPr>
          <w:rFonts w:eastAsia="SimSun"/>
          <w:sz w:val="28"/>
          <w:szCs w:val="28"/>
        </w:rPr>
      </w:pPr>
      <w:r w:rsidRPr="00185F6A">
        <w:rPr>
          <w:sz w:val="28"/>
          <w:szCs w:val="28"/>
        </w:rPr>
        <w:t xml:space="preserve">В результате выполнения Программы разработаны космические методы и технологии для решения задач информационного обеспечения в области АПК, прогнозирования ЧС природного и техногенного характера, экологии, геологии, нефтедобывающей отрасли, телекоммуникационной и космической отрасли </w:t>
      </w:r>
      <w:r w:rsidRPr="00185F6A">
        <w:rPr>
          <w:sz w:val="28"/>
          <w:szCs w:val="28"/>
        </w:rPr>
        <w:lastRenderedPageBreak/>
        <w:t xml:space="preserve">при проектировании отечественных </w:t>
      </w:r>
      <w:r w:rsidRPr="00185F6A">
        <w:rPr>
          <w:sz w:val="28"/>
          <w:szCs w:val="28"/>
          <w:lang w:val="kk-KZ"/>
        </w:rPr>
        <w:t>к</w:t>
      </w:r>
      <w:proofErr w:type="spellStart"/>
      <w:r w:rsidRPr="00185F6A">
        <w:rPr>
          <w:sz w:val="28"/>
          <w:szCs w:val="28"/>
        </w:rPr>
        <w:t>осмических</w:t>
      </w:r>
      <w:proofErr w:type="spellEnd"/>
      <w:r w:rsidRPr="00185F6A">
        <w:rPr>
          <w:sz w:val="28"/>
          <w:szCs w:val="28"/>
        </w:rPr>
        <w:t xml:space="preserve"> аппаратов, а также в образовательных учреждениях.</w:t>
      </w:r>
    </w:p>
    <w:p w:rsidR="00182400" w:rsidRDefault="00182400" w:rsidP="00182400">
      <w:pPr>
        <w:pBdr>
          <w:bottom w:val="single" w:sz="4" w:space="23" w:color="FFFFFF"/>
        </w:pBdr>
        <w:suppressAutoHyphens/>
        <w:ind w:firstLine="709"/>
        <w:jc w:val="both"/>
        <w:rPr>
          <w:rFonts w:eastAsia="SimSun"/>
          <w:sz w:val="28"/>
          <w:szCs w:val="28"/>
        </w:rPr>
      </w:pPr>
      <w:r w:rsidRPr="00185F6A">
        <w:rPr>
          <w:sz w:val="28"/>
          <w:szCs w:val="28"/>
        </w:rPr>
        <w:t xml:space="preserve">Высокий уровень научно-технических разработок подтверждается публикациями в рейтинговых журналах и патентами.  По итогам выполнения ЦНТП </w:t>
      </w:r>
      <w:r w:rsidRPr="00185F6A">
        <w:rPr>
          <w:bCs/>
          <w:sz w:val="28"/>
          <w:szCs w:val="28"/>
        </w:rPr>
        <w:t xml:space="preserve">за 2018 - 2020 годы </w:t>
      </w:r>
      <w:r w:rsidRPr="00185F6A">
        <w:rPr>
          <w:spacing w:val="-4"/>
          <w:sz w:val="28"/>
          <w:szCs w:val="28"/>
        </w:rPr>
        <w:t>опубликованы 192 научных статей, из них (</w:t>
      </w:r>
      <w:r>
        <w:rPr>
          <w:spacing w:val="-4"/>
          <w:sz w:val="28"/>
          <w:szCs w:val="28"/>
        </w:rPr>
        <w:t xml:space="preserve">Дальний </w:t>
      </w:r>
      <w:proofErr w:type="spellStart"/>
      <w:r>
        <w:rPr>
          <w:spacing w:val="-4"/>
          <w:sz w:val="28"/>
          <w:szCs w:val="28"/>
        </w:rPr>
        <w:t>зарубеж</w:t>
      </w:r>
      <w:proofErr w:type="spellEnd"/>
      <w:r>
        <w:rPr>
          <w:spacing w:val="-4"/>
          <w:sz w:val="28"/>
          <w:szCs w:val="28"/>
        </w:rPr>
        <w:t xml:space="preserve"> </w:t>
      </w:r>
      <w:r w:rsidRPr="00185F6A">
        <w:rPr>
          <w:spacing w:val="-4"/>
          <w:sz w:val="28"/>
          <w:szCs w:val="28"/>
        </w:rPr>
        <w:t>-</w:t>
      </w:r>
      <w:r>
        <w:rPr>
          <w:spacing w:val="-4"/>
          <w:sz w:val="28"/>
          <w:szCs w:val="28"/>
        </w:rPr>
        <w:t xml:space="preserve"> </w:t>
      </w:r>
      <w:r w:rsidRPr="00185F6A">
        <w:rPr>
          <w:spacing w:val="-4"/>
          <w:sz w:val="28"/>
          <w:szCs w:val="28"/>
        </w:rPr>
        <w:t>57, РФ и СНГ-28, РК-107), 127 тезисов докладов и докладов на республиканских и международных конференциях из них (</w:t>
      </w:r>
      <w:r>
        <w:rPr>
          <w:spacing w:val="-4"/>
          <w:sz w:val="28"/>
          <w:szCs w:val="28"/>
        </w:rPr>
        <w:t xml:space="preserve">Дальний </w:t>
      </w:r>
      <w:proofErr w:type="spellStart"/>
      <w:r>
        <w:rPr>
          <w:spacing w:val="-4"/>
          <w:sz w:val="28"/>
          <w:szCs w:val="28"/>
        </w:rPr>
        <w:t>зарубеж</w:t>
      </w:r>
      <w:proofErr w:type="spellEnd"/>
      <w:r w:rsidRPr="00185F6A">
        <w:rPr>
          <w:spacing w:val="-4"/>
          <w:sz w:val="28"/>
          <w:szCs w:val="28"/>
        </w:rPr>
        <w:t xml:space="preserve"> -16, РФ и СНГ-76, РК-25), 2 сборника трудов, 2 монографии, 3 авторских свидетельств, 7 патента, подана 1 заявка на патент. 50 работ опубликованы в научных изданиях, индексируемых базами </w:t>
      </w:r>
      <w:r w:rsidRPr="00185F6A">
        <w:rPr>
          <w:spacing w:val="-4"/>
          <w:sz w:val="28"/>
          <w:szCs w:val="28"/>
          <w:lang w:val="en-US"/>
        </w:rPr>
        <w:t>Web</w:t>
      </w:r>
      <w:r w:rsidRPr="00185F6A">
        <w:rPr>
          <w:spacing w:val="-4"/>
          <w:sz w:val="28"/>
          <w:szCs w:val="28"/>
        </w:rPr>
        <w:t xml:space="preserve"> </w:t>
      </w:r>
      <w:r w:rsidRPr="00185F6A">
        <w:rPr>
          <w:spacing w:val="-4"/>
          <w:sz w:val="28"/>
          <w:szCs w:val="28"/>
          <w:lang w:val="en-US"/>
        </w:rPr>
        <w:t>of</w:t>
      </w:r>
      <w:r w:rsidRPr="00185F6A">
        <w:rPr>
          <w:spacing w:val="-4"/>
          <w:sz w:val="28"/>
          <w:szCs w:val="28"/>
        </w:rPr>
        <w:t xml:space="preserve"> </w:t>
      </w:r>
      <w:r w:rsidRPr="00185F6A">
        <w:rPr>
          <w:spacing w:val="-4"/>
          <w:sz w:val="28"/>
          <w:szCs w:val="28"/>
          <w:lang w:val="en-US"/>
        </w:rPr>
        <w:t>Science</w:t>
      </w:r>
      <w:r w:rsidRPr="00185F6A">
        <w:rPr>
          <w:spacing w:val="-4"/>
          <w:sz w:val="28"/>
          <w:szCs w:val="28"/>
        </w:rPr>
        <w:t xml:space="preserve"> и </w:t>
      </w:r>
      <w:r w:rsidRPr="00185F6A">
        <w:rPr>
          <w:spacing w:val="-4"/>
          <w:sz w:val="28"/>
          <w:szCs w:val="28"/>
          <w:lang w:val="en-US"/>
        </w:rPr>
        <w:t>Scopus</w:t>
      </w:r>
      <w:r w:rsidRPr="00185F6A">
        <w:rPr>
          <w:spacing w:val="-4"/>
          <w:sz w:val="28"/>
          <w:szCs w:val="28"/>
        </w:rPr>
        <w:t>.</w:t>
      </w:r>
    </w:p>
    <w:p w:rsidR="00182400" w:rsidRPr="00EB721D" w:rsidRDefault="00182400" w:rsidP="00182400">
      <w:pPr>
        <w:pBdr>
          <w:bottom w:val="single" w:sz="4" w:space="23" w:color="FFFFFF"/>
        </w:pBdr>
        <w:suppressAutoHyphens/>
        <w:ind w:firstLine="709"/>
        <w:jc w:val="both"/>
        <w:rPr>
          <w:rFonts w:eastAsia="SimSun"/>
          <w:sz w:val="28"/>
          <w:szCs w:val="28"/>
          <w:lang w:val="kk-KZ"/>
        </w:rPr>
      </w:pPr>
      <w:r w:rsidRPr="00185F6A">
        <w:rPr>
          <w:color w:val="000000"/>
          <w:sz w:val="28"/>
          <w:szCs w:val="28"/>
          <w:lang w:val="kk-KZ"/>
        </w:rPr>
        <w:t>Результаты работ по НТП за 2018-2020 гг. отражены в промежуточных и заключительном отчетах, получивших заключение государственной научно-технической экспертизы, одобренных ННС и зарегистрированных в ИС АО «Национальный центр государственной научно-технической экспертизы».</w:t>
      </w:r>
    </w:p>
    <w:p w:rsidR="00182400" w:rsidRPr="00185F6A" w:rsidRDefault="00182400" w:rsidP="00182400">
      <w:pPr>
        <w:pBdr>
          <w:bottom w:val="single" w:sz="4" w:space="23" w:color="FFFFFF"/>
        </w:pBdr>
        <w:suppressAutoHyphens/>
        <w:ind w:firstLine="709"/>
        <w:jc w:val="both"/>
        <w:rPr>
          <w:sz w:val="28"/>
          <w:szCs w:val="28"/>
          <w:lang w:eastAsia="zh-CN"/>
        </w:rPr>
      </w:pPr>
      <w:r>
        <w:rPr>
          <w:i/>
          <w:sz w:val="28"/>
          <w:szCs w:val="28"/>
        </w:rPr>
        <w:t>2</w:t>
      </w:r>
      <w:r w:rsidRPr="006311A8">
        <w:rPr>
          <w:i/>
          <w:sz w:val="28"/>
          <w:szCs w:val="28"/>
        </w:rPr>
        <w:t>. </w:t>
      </w:r>
      <w:r w:rsidRPr="003403EC">
        <w:rPr>
          <w:rFonts w:eastAsia="Calibri"/>
          <w:i/>
          <w:sz w:val="28"/>
          <w:szCs w:val="28"/>
          <w:lang w:val="x-none" w:eastAsia="zh-CN"/>
        </w:rPr>
        <w:t>Уровень предоставления продуктов и услуг дистанционного зондирования Земли для государственных органов и организаций</w:t>
      </w:r>
      <w:r w:rsidRPr="00185F6A">
        <w:rPr>
          <w:rFonts w:eastAsia="Calibri"/>
          <w:sz w:val="24"/>
          <w:szCs w:val="24"/>
          <w:lang w:val="x-none" w:eastAsia="x-none"/>
        </w:rPr>
        <w:t xml:space="preserve"> </w:t>
      </w:r>
      <w:r w:rsidRPr="002872FD">
        <w:rPr>
          <w:sz w:val="28"/>
          <w:szCs w:val="28"/>
        </w:rPr>
        <w:t>составил 100 %.</w:t>
      </w:r>
      <w:r w:rsidRPr="00992F29">
        <w:rPr>
          <w:sz w:val="28"/>
          <w:szCs w:val="28"/>
          <w:lang w:eastAsia="zh-CN"/>
        </w:rPr>
        <w:t xml:space="preserve"> </w:t>
      </w:r>
      <w:r>
        <w:rPr>
          <w:sz w:val="28"/>
          <w:szCs w:val="28"/>
          <w:lang w:eastAsia="zh-CN"/>
        </w:rPr>
        <w:t>Д</w:t>
      </w:r>
      <w:r w:rsidRPr="00185F6A">
        <w:rPr>
          <w:sz w:val="28"/>
          <w:szCs w:val="28"/>
          <w:lang w:eastAsia="zh-CN"/>
        </w:rPr>
        <w:t>ля решения 32 отраслевых задач государственных органов 2020 года оказывались услуги по предоставлению космических снимков и услуг по развитию инфраструктуры пространственных данных:</w:t>
      </w:r>
    </w:p>
    <w:p w:rsidR="00182400" w:rsidRPr="00185F6A" w:rsidRDefault="00182400" w:rsidP="00182400">
      <w:pPr>
        <w:pBdr>
          <w:bottom w:val="single" w:sz="4" w:space="23" w:color="FFFFFF"/>
        </w:pBdr>
        <w:suppressAutoHyphens/>
        <w:ind w:firstLine="709"/>
        <w:jc w:val="both"/>
        <w:rPr>
          <w:sz w:val="28"/>
          <w:szCs w:val="28"/>
        </w:rPr>
      </w:pPr>
      <w:r w:rsidRPr="00185F6A">
        <w:rPr>
          <w:sz w:val="28"/>
          <w:szCs w:val="28"/>
          <w:lang w:val="kk-KZ"/>
        </w:rPr>
        <w:t>- о</w:t>
      </w:r>
      <w:r w:rsidRPr="00185F6A">
        <w:rPr>
          <w:sz w:val="28"/>
          <w:szCs w:val="28"/>
        </w:rPr>
        <w:t xml:space="preserve">цифрованы на 100% лесные угодья, водные ресурсы; </w:t>
      </w:r>
    </w:p>
    <w:p w:rsidR="00182400" w:rsidRDefault="00182400" w:rsidP="00182400">
      <w:pPr>
        <w:pBdr>
          <w:bottom w:val="single" w:sz="4" w:space="23" w:color="FFFFFF"/>
        </w:pBdr>
        <w:suppressAutoHyphens/>
        <w:ind w:firstLine="709"/>
        <w:jc w:val="both"/>
        <w:rPr>
          <w:sz w:val="28"/>
          <w:szCs w:val="28"/>
        </w:rPr>
      </w:pPr>
      <w:r w:rsidRPr="00185F6A">
        <w:rPr>
          <w:sz w:val="28"/>
          <w:szCs w:val="28"/>
          <w:lang w:val="kk-KZ"/>
        </w:rPr>
        <w:t>- а</w:t>
      </w:r>
      <w:proofErr w:type="spellStart"/>
      <w:r w:rsidRPr="00185F6A">
        <w:rPr>
          <w:sz w:val="28"/>
          <w:szCs w:val="28"/>
        </w:rPr>
        <w:t>ктуализированы</w:t>
      </w:r>
      <w:proofErr w:type="spellEnd"/>
      <w:r w:rsidRPr="00185F6A">
        <w:rPr>
          <w:sz w:val="28"/>
          <w:szCs w:val="28"/>
        </w:rPr>
        <w:t xml:space="preserve"> цифровые карты сельскохозяйственных угодий РК общей площадью более 35,8 млн. га;</w:t>
      </w:r>
    </w:p>
    <w:p w:rsidR="00182400" w:rsidRPr="00185F6A" w:rsidRDefault="00182400" w:rsidP="00182400">
      <w:pPr>
        <w:pBdr>
          <w:bottom w:val="single" w:sz="4" w:space="23" w:color="FFFFFF"/>
        </w:pBdr>
        <w:suppressAutoHyphens/>
        <w:ind w:firstLine="709"/>
        <w:jc w:val="both"/>
        <w:rPr>
          <w:sz w:val="28"/>
          <w:szCs w:val="28"/>
        </w:rPr>
      </w:pPr>
      <w:r w:rsidRPr="00185F6A">
        <w:rPr>
          <w:sz w:val="28"/>
          <w:szCs w:val="28"/>
          <w:lang w:val="kk-KZ"/>
        </w:rPr>
        <w:t>-</w:t>
      </w:r>
      <w:r w:rsidRPr="00185F6A">
        <w:rPr>
          <w:sz w:val="28"/>
          <w:szCs w:val="28"/>
        </w:rPr>
        <w:t xml:space="preserve"> определена посевная площадь зерновых культур общей площадью 15,5</w:t>
      </w:r>
      <w:r>
        <w:rPr>
          <w:sz w:val="28"/>
          <w:szCs w:val="28"/>
        </w:rPr>
        <w:t> </w:t>
      </w:r>
      <w:r w:rsidRPr="00185F6A">
        <w:rPr>
          <w:sz w:val="28"/>
          <w:szCs w:val="28"/>
        </w:rPr>
        <w:t>млн. га;</w:t>
      </w:r>
    </w:p>
    <w:p w:rsidR="00182400" w:rsidRPr="00185F6A" w:rsidRDefault="00182400" w:rsidP="00182400">
      <w:pPr>
        <w:pBdr>
          <w:bottom w:val="single" w:sz="4" w:space="23" w:color="FFFFFF"/>
        </w:pBdr>
        <w:suppressAutoHyphens/>
        <w:ind w:firstLine="709"/>
        <w:jc w:val="both"/>
        <w:rPr>
          <w:sz w:val="28"/>
          <w:szCs w:val="28"/>
        </w:rPr>
      </w:pPr>
      <w:r w:rsidRPr="00185F6A">
        <w:rPr>
          <w:sz w:val="28"/>
          <w:szCs w:val="28"/>
          <w:lang w:val="kk-KZ"/>
        </w:rPr>
        <w:t>- п</w:t>
      </w:r>
      <w:proofErr w:type="spellStart"/>
      <w:r w:rsidRPr="00185F6A">
        <w:rPr>
          <w:sz w:val="28"/>
          <w:szCs w:val="28"/>
        </w:rPr>
        <w:t>роведена</w:t>
      </w:r>
      <w:proofErr w:type="spellEnd"/>
      <w:r w:rsidRPr="00185F6A">
        <w:rPr>
          <w:sz w:val="28"/>
          <w:szCs w:val="28"/>
        </w:rPr>
        <w:t xml:space="preserve"> инвентаризация пастбищных угодий по 8 районам РК и созданы цифровые карты пастбищных угодий общей площадью 16,8 млн. га;</w:t>
      </w:r>
    </w:p>
    <w:p w:rsidR="00182400" w:rsidRPr="00185F6A" w:rsidRDefault="00182400" w:rsidP="00182400">
      <w:pPr>
        <w:pBdr>
          <w:bottom w:val="single" w:sz="4" w:space="23" w:color="FFFFFF"/>
        </w:pBdr>
        <w:suppressAutoHyphens/>
        <w:ind w:firstLine="709"/>
        <w:jc w:val="both"/>
        <w:rPr>
          <w:sz w:val="28"/>
          <w:szCs w:val="28"/>
        </w:rPr>
      </w:pPr>
      <w:r w:rsidRPr="00185F6A">
        <w:rPr>
          <w:sz w:val="28"/>
          <w:szCs w:val="28"/>
          <w:lang w:val="kk-KZ"/>
        </w:rPr>
        <w:t xml:space="preserve">- </w:t>
      </w:r>
      <w:r w:rsidRPr="00185F6A">
        <w:rPr>
          <w:sz w:val="28"/>
          <w:szCs w:val="28"/>
        </w:rPr>
        <w:t xml:space="preserve">выявлено по 6 исследуемым областям </w:t>
      </w:r>
      <w:r w:rsidRPr="00992F29">
        <w:rPr>
          <w:sz w:val="24"/>
          <w:szCs w:val="28"/>
        </w:rPr>
        <w:t>(</w:t>
      </w:r>
      <w:proofErr w:type="spellStart"/>
      <w:r w:rsidRPr="00992F29">
        <w:rPr>
          <w:sz w:val="28"/>
          <w:szCs w:val="28"/>
        </w:rPr>
        <w:t>Акмолинской</w:t>
      </w:r>
      <w:proofErr w:type="spellEnd"/>
      <w:r w:rsidRPr="00992F29">
        <w:rPr>
          <w:sz w:val="28"/>
          <w:szCs w:val="28"/>
        </w:rPr>
        <w:t xml:space="preserve">, Северо-Казахстанской, Восточно-Казахстанской, Алматинской, Карагандинской, </w:t>
      </w:r>
      <w:proofErr w:type="spellStart"/>
      <w:r w:rsidRPr="00992F29">
        <w:rPr>
          <w:sz w:val="28"/>
          <w:szCs w:val="28"/>
        </w:rPr>
        <w:t>Жамбылской</w:t>
      </w:r>
      <w:proofErr w:type="spellEnd"/>
      <w:r w:rsidRPr="00992F29">
        <w:rPr>
          <w:sz w:val="28"/>
          <w:szCs w:val="28"/>
        </w:rPr>
        <w:t xml:space="preserve"> областей)</w:t>
      </w:r>
      <w:r w:rsidRPr="00185F6A">
        <w:rPr>
          <w:i/>
          <w:sz w:val="24"/>
          <w:szCs w:val="28"/>
        </w:rPr>
        <w:t xml:space="preserve"> </w:t>
      </w:r>
      <w:r>
        <w:rPr>
          <w:sz w:val="28"/>
          <w:szCs w:val="28"/>
        </w:rPr>
        <w:t>1 023 </w:t>
      </w:r>
      <w:r w:rsidRPr="00185F6A">
        <w:rPr>
          <w:sz w:val="28"/>
          <w:szCs w:val="28"/>
        </w:rPr>
        <w:t>962 га неис</w:t>
      </w:r>
      <w:r>
        <w:rPr>
          <w:sz w:val="28"/>
          <w:szCs w:val="28"/>
        </w:rPr>
        <w:t>пользуемых пахотных земель, 367 </w:t>
      </w:r>
      <w:r w:rsidRPr="00185F6A">
        <w:rPr>
          <w:sz w:val="28"/>
          <w:szCs w:val="28"/>
        </w:rPr>
        <w:t xml:space="preserve">878,1 га неучтенных пахотных земель; </w:t>
      </w:r>
    </w:p>
    <w:p w:rsidR="00182400" w:rsidRPr="00185F6A" w:rsidRDefault="00182400" w:rsidP="00182400">
      <w:pPr>
        <w:pBdr>
          <w:bottom w:val="single" w:sz="4" w:space="23" w:color="FFFFFF"/>
        </w:pBdr>
        <w:suppressAutoHyphens/>
        <w:ind w:firstLine="709"/>
        <w:jc w:val="both"/>
        <w:rPr>
          <w:sz w:val="28"/>
          <w:szCs w:val="28"/>
        </w:rPr>
      </w:pPr>
      <w:r w:rsidRPr="00185F6A">
        <w:rPr>
          <w:sz w:val="28"/>
          <w:szCs w:val="28"/>
          <w:lang w:val="kk-KZ"/>
        </w:rPr>
        <w:t xml:space="preserve">- </w:t>
      </w:r>
      <w:r w:rsidRPr="00185F6A">
        <w:rPr>
          <w:sz w:val="28"/>
          <w:szCs w:val="28"/>
        </w:rPr>
        <w:t xml:space="preserve">выявлены 8 884 ед. мест образования стихийных свалок; </w:t>
      </w:r>
    </w:p>
    <w:p w:rsidR="00182400" w:rsidRPr="00185F6A" w:rsidRDefault="00182400" w:rsidP="00182400">
      <w:pPr>
        <w:pBdr>
          <w:bottom w:val="single" w:sz="4" w:space="23" w:color="FFFFFF"/>
        </w:pBdr>
        <w:suppressAutoHyphens/>
        <w:ind w:firstLine="709"/>
        <w:jc w:val="both"/>
        <w:rPr>
          <w:sz w:val="28"/>
          <w:szCs w:val="28"/>
        </w:rPr>
      </w:pPr>
      <w:r w:rsidRPr="00185F6A">
        <w:rPr>
          <w:sz w:val="28"/>
          <w:szCs w:val="28"/>
          <w:lang w:val="kk-KZ"/>
        </w:rPr>
        <w:t xml:space="preserve">- </w:t>
      </w:r>
      <w:r w:rsidRPr="00185F6A">
        <w:rPr>
          <w:sz w:val="28"/>
          <w:szCs w:val="28"/>
        </w:rPr>
        <w:t xml:space="preserve">актуализированы цифровые карты лесных угодий общей площадью более 186 </w:t>
      </w:r>
      <w:proofErr w:type="spellStart"/>
      <w:r w:rsidRPr="00185F6A">
        <w:rPr>
          <w:sz w:val="28"/>
          <w:szCs w:val="28"/>
        </w:rPr>
        <w:t>тыс.кв.км</w:t>
      </w:r>
      <w:proofErr w:type="spellEnd"/>
      <w:r w:rsidRPr="00185F6A">
        <w:rPr>
          <w:sz w:val="28"/>
          <w:szCs w:val="28"/>
        </w:rPr>
        <w:t xml:space="preserve">.; </w:t>
      </w:r>
    </w:p>
    <w:p w:rsidR="00182400" w:rsidRPr="00185F6A" w:rsidRDefault="00182400" w:rsidP="00182400">
      <w:pPr>
        <w:pBdr>
          <w:bottom w:val="single" w:sz="4" w:space="23" w:color="FFFFFF"/>
        </w:pBdr>
        <w:suppressAutoHyphens/>
        <w:ind w:firstLine="709"/>
        <w:jc w:val="both"/>
        <w:rPr>
          <w:sz w:val="28"/>
          <w:szCs w:val="28"/>
        </w:rPr>
      </w:pPr>
      <w:r w:rsidRPr="00185F6A">
        <w:rPr>
          <w:sz w:val="28"/>
          <w:szCs w:val="28"/>
          <w:lang w:val="kk-KZ"/>
        </w:rPr>
        <w:t xml:space="preserve">- </w:t>
      </w:r>
      <w:r w:rsidRPr="00185F6A">
        <w:rPr>
          <w:sz w:val="28"/>
          <w:szCs w:val="28"/>
        </w:rPr>
        <w:t xml:space="preserve">выявлено 39 полигонов незаконных вырубок леса; </w:t>
      </w:r>
    </w:p>
    <w:p w:rsidR="00182400" w:rsidRDefault="00182400" w:rsidP="00182400">
      <w:pPr>
        <w:pBdr>
          <w:bottom w:val="single" w:sz="4" w:space="23" w:color="FFFFFF"/>
        </w:pBdr>
        <w:suppressAutoHyphens/>
        <w:ind w:firstLine="709"/>
        <w:jc w:val="both"/>
        <w:rPr>
          <w:sz w:val="28"/>
          <w:szCs w:val="28"/>
        </w:rPr>
      </w:pPr>
      <w:r w:rsidRPr="00185F6A">
        <w:rPr>
          <w:sz w:val="28"/>
          <w:szCs w:val="28"/>
          <w:lang w:val="kk-KZ"/>
        </w:rPr>
        <w:t>- с</w:t>
      </w:r>
      <w:r w:rsidRPr="00185F6A">
        <w:rPr>
          <w:sz w:val="28"/>
          <w:szCs w:val="28"/>
        </w:rPr>
        <w:t xml:space="preserve"> </w:t>
      </w:r>
      <w:r>
        <w:rPr>
          <w:sz w:val="28"/>
          <w:szCs w:val="28"/>
        </w:rPr>
        <w:t xml:space="preserve">1 мая </w:t>
      </w:r>
      <w:r w:rsidRPr="00185F6A">
        <w:rPr>
          <w:sz w:val="28"/>
          <w:szCs w:val="28"/>
        </w:rPr>
        <w:t xml:space="preserve">2020 года составлялись ежедневные карты-схемы прогноза пожароопасности территории </w:t>
      </w:r>
      <w:r>
        <w:rPr>
          <w:sz w:val="28"/>
          <w:szCs w:val="28"/>
        </w:rPr>
        <w:t>Республики Казахстан</w:t>
      </w:r>
      <w:r w:rsidRPr="00185F6A">
        <w:rPr>
          <w:sz w:val="28"/>
          <w:szCs w:val="28"/>
        </w:rPr>
        <w:t>, зафиксировано 214</w:t>
      </w:r>
      <w:r>
        <w:rPr>
          <w:sz w:val="28"/>
          <w:szCs w:val="28"/>
        </w:rPr>
        <w:t> </w:t>
      </w:r>
      <w:r w:rsidRPr="00185F6A">
        <w:rPr>
          <w:sz w:val="28"/>
          <w:szCs w:val="28"/>
        </w:rPr>
        <w:t xml:space="preserve">373 термальных точек, 4915 возгораний. </w:t>
      </w:r>
    </w:p>
    <w:p w:rsidR="00182400" w:rsidRDefault="00182400" w:rsidP="00182400">
      <w:pPr>
        <w:pBdr>
          <w:bottom w:val="single" w:sz="4" w:space="23" w:color="FFFFFF"/>
        </w:pBdr>
        <w:suppressAutoHyphens/>
        <w:ind w:firstLine="709"/>
        <w:jc w:val="both"/>
        <w:rPr>
          <w:sz w:val="28"/>
          <w:szCs w:val="28"/>
        </w:rPr>
      </w:pPr>
      <w:r>
        <w:rPr>
          <w:i/>
          <w:sz w:val="28"/>
          <w:szCs w:val="28"/>
        </w:rPr>
        <w:t>3</w:t>
      </w:r>
      <w:r w:rsidRPr="001B2A1A">
        <w:rPr>
          <w:i/>
          <w:sz w:val="28"/>
          <w:szCs w:val="28"/>
        </w:rPr>
        <w:t xml:space="preserve">. Удовлетворение потребностей страны в продуктах и услугах космических систем связи </w:t>
      </w:r>
      <w:r w:rsidRPr="002872FD">
        <w:rPr>
          <w:sz w:val="28"/>
          <w:szCs w:val="28"/>
        </w:rPr>
        <w:t>составил</w:t>
      </w:r>
      <w:r>
        <w:rPr>
          <w:sz w:val="28"/>
          <w:szCs w:val="28"/>
          <w:lang w:val="kk-KZ"/>
        </w:rPr>
        <w:t>о</w:t>
      </w:r>
      <w:r w:rsidRPr="002872FD">
        <w:rPr>
          <w:sz w:val="28"/>
          <w:szCs w:val="28"/>
        </w:rPr>
        <w:t xml:space="preserve"> </w:t>
      </w:r>
      <w:r w:rsidRPr="00185F6A">
        <w:rPr>
          <w:sz w:val="28"/>
          <w:szCs w:val="28"/>
          <w:lang w:eastAsia="zh-CN"/>
        </w:rPr>
        <w:t>1585,6 МГц</w:t>
      </w:r>
      <w:r>
        <w:rPr>
          <w:sz w:val="28"/>
          <w:szCs w:val="28"/>
          <w:lang w:eastAsia="zh-CN"/>
        </w:rPr>
        <w:t xml:space="preserve"> при плане 1570</w:t>
      </w:r>
      <w:r w:rsidRPr="002872FD">
        <w:rPr>
          <w:sz w:val="28"/>
          <w:szCs w:val="28"/>
        </w:rPr>
        <w:t>.</w:t>
      </w:r>
    </w:p>
    <w:p w:rsidR="00182400" w:rsidRDefault="00182400" w:rsidP="00182400">
      <w:pPr>
        <w:pBdr>
          <w:bottom w:val="single" w:sz="4" w:space="23" w:color="FFFFFF"/>
        </w:pBdr>
        <w:suppressAutoHyphens/>
        <w:ind w:firstLine="709"/>
        <w:jc w:val="both"/>
        <w:rPr>
          <w:sz w:val="28"/>
          <w:szCs w:val="28"/>
        </w:rPr>
      </w:pPr>
      <w:r w:rsidRPr="00185F6A">
        <w:rPr>
          <w:sz w:val="28"/>
          <w:szCs w:val="28"/>
          <w:lang w:eastAsia="zh-CN"/>
        </w:rPr>
        <w:t>АО «РЦКС» осуществляет эксплуатацию КСС «</w:t>
      </w:r>
      <w:proofErr w:type="spellStart"/>
      <w:r w:rsidRPr="00185F6A">
        <w:rPr>
          <w:sz w:val="28"/>
          <w:szCs w:val="28"/>
          <w:lang w:eastAsia="zh-CN"/>
        </w:rPr>
        <w:t>KazSat</w:t>
      </w:r>
      <w:proofErr w:type="spellEnd"/>
      <w:r w:rsidRPr="00185F6A">
        <w:rPr>
          <w:sz w:val="28"/>
          <w:szCs w:val="28"/>
          <w:lang w:eastAsia="zh-CN"/>
        </w:rPr>
        <w:t xml:space="preserve">» в составе: космический аппарат (КА) «KazSat-2» в орбитальной позиции 86,5о </w:t>
      </w:r>
      <w:proofErr w:type="spellStart"/>
      <w:r w:rsidRPr="00185F6A">
        <w:rPr>
          <w:sz w:val="28"/>
          <w:szCs w:val="28"/>
          <w:lang w:eastAsia="zh-CN"/>
        </w:rPr>
        <w:t>в.д</w:t>
      </w:r>
      <w:proofErr w:type="spellEnd"/>
      <w:r w:rsidRPr="00185F6A">
        <w:rPr>
          <w:sz w:val="28"/>
          <w:szCs w:val="28"/>
          <w:lang w:eastAsia="zh-CN"/>
        </w:rPr>
        <w:t xml:space="preserve">., КА «KazSat-3» в орбитальной позиции 58,5о </w:t>
      </w:r>
      <w:proofErr w:type="spellStart"/>
      <w:r w:rsidRPr="00185F6A">
        <w:rPr>
          <w:sz w:val="28"/>
          <w:szCs w:val="28"/>
          <w:lang w:eastAsia="zh-CN"/>
        </w:rPr>
        <w:t>в.д</w:t>
      </w:r>
      <w:proofErr w:type="spellEnd"/>
      <w:r w:rsidRPr="00185F6A">
        <w:rPr>
          <w:sz w:val="28"/>
          <w:szCs w:val="28"/>
          <w:lang w:eastAsia="zh-CN"/>
        </w:rPr>
        <w:t>., ЦКС «Акколь», ЦКС «</w:t>
      </w:r>
      <w:proofErr w:type="spellStart"/>
      <w:r w:rsidRPr="00185F6A">
        <w:rPr>
          <w:sz w:val="28"/>
          <w:szCs w:val="28"/>
          <w:lang w:eastAsia="zh-CN"/>
        </w:rPr>
        <w:t>Көктерек</w:t>
      </w:r>
      <w:proofErr w:type="spellEnd"/>
      <w:r w:rsidRPr="00185F6A">
        <w:rPr>
          <w:sz w:val="28"/>
          <w:szCs w:val="28"/>
          <w:lang w:eastAsia="zh-CN"/>
        </w:rPr>
        <w:t>».</w:t>
      </w:r>
    </w:p>
    <w:p w:rsidR="00182400" w:rsidRDefault="00182400" w:rsidP="00182400">
      <w:pPr>
        <w:pBdr>
          <w:bottom w:val="single" w:sz="4" w:space="23" w:color="FFFFFF"/>
        </w:pBdr>
        <w:suppressAutoHyphens/>
        <w:ind w:firstLine="709"/>
        <w:jc w:val="both"/>
        <w:rPr>
          <w:sz w:val="28"/>
          <w:szCs w:val="28"/>
        </w:rPr>
      </w:pPr>
      <w:r>
        <w:rPr>
          <w:sz w:val="28"/>
          <w:szCs w:val="28"/>
          <w:lang w:eastAsia="zh-CN"/>
        </w:rPr>
        <w:t>Д</w:t>
      </w:r>
      <w:r w:rsidRPr="00185F6A">
        <w:rPr>
          <w:sz w:val="28"/>
          <w:szCs w:val="28"/>
          <w:lang w:eastAsia="zh-CN"/>
        </w:rPr>
        <w:t xml:space="preserve">оговорная загрузка </w:t>
      </w:r>
      <w:proofErr w:type="spellStart"/>
      <w:r w:rsidRPr="00185F6A">
        <w:rPr>
          <w:sz w:val="28"/>
          <w:szCs w:val="28"/>
          <w:lang w:eastAsia="zh-CN"/>
        </w:rPr>
        <w:t>транспондерной</w:t>
      </w:r>
      <w:proofErr w:type="spellEnd"/>
      <w:r w:rsidRPr="00185F6A">
        <w:rPr>
          <w:sz w:val="28"/>
          <w:szCs w:val="28"/>
          <w:lang w:eastAsia="zh-CN"/>
        </w:rPr>
        <w:t xml:space="preserve"> емкости КА «KazSat-2» составляет 69,15 % (597,46 МГц) от общей </w:t>
      </w:r>
      <w:proofErr w:type="spellStart"/>
      <w:r w:rsidRPr="00185F6A">
        <w:rPr>
          <w:sz w:val="28"/>
          <w:szCs w:val="28"/>
          <w:lang w:eastAsia="zh-CN"/>
        </w:rPr>
        <w:t>транспондерной</w:t>
      </w:r>
      <w:proofErr w:type="spellEnd"/>
      <w:r w:rsidRPr="00185F6A">
        <w:rPr>
          <w:sz w:val="28"/>
          <w:szCs w:val="28"/>
          <w:lang w:eastAsia="zh-CN"/>
        </w:rPr>
        <w:t xml:space="preserve"> емкости спутника (864 МГц), КА «KazSat-3» – 76,24 % (988,11 МГц) от общей </w:t>
      </w:r>
      <w:proofErr w:type="spellStart"/>
      <w:r w:rsidRPr="00185F6A">
        <w:rPr>
          <w:sz w:val="28"/>
          <w:szCs w:val="28"/>
          <w:lang w:eastAsia="zh-CN"/>
        </w:rPr>
        <w:t>транспондерной</w:t>
      </w:r>
      <w:proofErr w:type="spellEnd"/>
      <w:r w:rsidRPr="00185F6A">
        <w:rPr>
          <w:sz w:val="28"/>
          <w:szCs w:val="28"/>
          <w:lang w:eastAsia="zh-CN"/>
        </w:rPr>
        <w:t xml:space="preserve"> </w:t>
      </w:r>
      <w:r w:rsidRPr="00185F6A">
        <w:rPr>
          <w:sz w:val="28"/>
          <w:szCs w:val="28"/>
          <w:lang w:eastAsia="zh-CN"/>
        </w:rPr>
        <w:lastRenderedPageBreak/>
        <w:t xml:space="preserve">емкости спутника (1296 МГц). Суммарная договорная загрузка </w:t>
      </w:r>
      <w:proofErr w:type="spellStart"/>
      <w:r w:rsidRPr="00185F6A">
        <w:rPr>
          <w:sz w:val="28"/>
          <w:szCs w:val="28"/>
          <w:lang w:eastAsia="zh-CN"/>
        </w:rPr>
        <w:t>транспондерной</w:t>
      </w:r>
      <w:proofErr w:type="spellEnd"/>
      <w:r w:rsidRPr="00185F6A">
        <w:rPr>
          <w:sz w:val="28"/>
          <w:szCs w:val="28"/>
          <w:lang w:eastAsia="zh-CN"/>
        </w:rPr>
        <w:t xml:space="preserve"> емкости составляет 1585,6 МГц.</w:t>
      </w:r>
    </w:p>
    <w:p w:rsidR="00182400" w:rsidRDefault="00182400" w:rsidP="00182400">
      <w:pPr>
        <w:pBdr>
          <w:bottom w:val="single" w:sz="4" w:space="23" w:color="FFFFFF"/>
        </w:pBdr>
        <w:suppressAutoHyphens/>
        <w:ind w:firstLine="709"/>
        <w:jc w:val="both"/>
        <w:rPr>
          <w:sz w:val="28"/>
          <w:szCs w:val="28"/>
        </w:rPr>
      </w:pPr>
      <w:r w:rsidRPr="00185F6A">
        <w:rPr>
          <w:sz w:val="28"/>
          <w:szCs w:val="28"/>
          <w:lang w:eastAsia="zh-CN"/>
        </w:rPr>
        <w:t xml:space="preserve">Услугами по предоставлению </w:t>
      </w:r>
      <w:proofErr w:type="spellStart"/>
      <w:r w:rsidRPr="00185F6A">
        <w:rPr>
          <w:sz w:val="28"/>
          <w:szCs w:val="28"/>
          <w:lang w:eastAsia="zh-CN"/>
        </w:rPr>
        <w:t>транспондерной</w:t>
      </w:r>
      <w:proofErr w:type="spellEnd"/>
      <w:r w:rsidRPr="00185F6A">
        <w:rPr>
          <w:sz w:val="28"/>
          <w:szCs w:val="28"/>
          <w:lang w:eastAsia="zh-CN"/>
        </w:rPr>
        <w:t xml:space="preserve"> емкости пользуются операторы связи и вещания, ведомства и организации Республики Казахстан в количестве:</w:t>
      </w:r>
    </w:p>
    <w:p w:rsidR="00182400" w:rsidRDefault="00182400" w:rsidP="00182400">
      <w:pPr>
        <w:pBdr>
          <w:bottom w:val="single" w:sz="4" w:space="23" w:color="FFFFFF"/>
        </w:pBdr>
        <w:suppressAutoHyphens/>
        <w:ind w:firstLine="709"/>
        <w:jc w:val="both"/>
        <w:rPr>
          <w:sz w:val="28"/>
          <w:szCs w:val="28"/>
        </w:rPr>
      </w:pPr>
      <w:r w:rsidRPr="00185F6A">
        <w:rPr>
          <w:sz w:val="28"/>
          <w:szCs w:val="28"/>
          <w:lang w:eastAsia="zh-CN"/>
        </w:rPr>
        <w:t>на КА «KazSat-2» - 11 операторов связи;</w:t>
      </w:r>
    </w:p>
    <w:p w:rsidR="00182400" w:rsidRDefault="00182400" w:rsidP="00182400">
      <w:pPr>
        <w:pBdr>
          <w:bottom w:val="single" w:sz="4" w:space="23" w:color="FFFFFF"/>
        </w:pBdr>
        <w:suppressAutoHyphens/>
        <w:ind w:firstLine="709"/>
        <w:jc w:val="both"/>
        <w:rPr>
          <w:sz w:val="28"/>
          <w:szCs w:val="28"/>
        </w:rPr>
      </w:pPr>
      <w:r w:rsidRPr="00185F6A">
        <w:rPr>
          <w:sz w:val="28"/>
          <w:szCs w:val="28"/>
          <w:lang w:eastAsia="zh-CN"/>
        </w:rPr>
        <w:t>на КА «KazSat-3» - 11 операторов связи.</w:t>
      </w:r>
    </w:p>
    <w:p w:rsidR="00182400" w:rsidRDefault="00182400" w:rsidP="00182400">
      <w:pPr>
        <w:pBdr>
          <w:bottom w:val="single" w:sz="4" w:space="23" w:color="FFFFFF"/>
        </w:pBdr>
        <w:suppressAutoHyphens/>
        <w:ind w:firstLine="709"/>
        <w:jc w:val="both"/>
        <w:rPr>
          <w:sz w:val="28"/>
          <w:szCs w:val="28"/>
        </w:rPr>
      </w:pPr>
      <w:r w:rsidRPr="00185F6A">
        <w:rPr>
          <w:sz w:val="28"/>
          <w:szCs w:val="28"/>
          <w:lang w:eastAsia="zh-CN"/>
        </w:rPr>
        <w:t>Также, услугой КА «KazSat-3» пользуется 1 оператор связи на внешнем рынке (Кыргызская Республика).</w:t>
      </w:r>
    </w:p>
    <w:p w:rsidR="00182400" w:rsidRDefault="00182400" w:rsidP="00182400">
      <w:pPr>
        <w:pBdr>
          <w:bottom w:val="single" w:sz="4" w:space="23" w:color="FFFFFF"/>
        </w:pBdr>
        <w:suppressAutoHyphens/>
        <w:ind w:firstLine="709"/>
        <w:jc w:val="both"/>
        <w:rPr>
          <w:sz w:val="28"/>
          <w:szCs w:val="28"/>
        </w:rPr>
      </w:pPr>
      <w:r>
        <w:rPr>
          <w:i/>
          <w:sz w:val="28"/>
          <w:szCs w:val="28"/>
        </w:rPr>
        <w:t>4.</w:t>
      </w:r>
      <w:r w:rsidRPr="001B2A1A">
        <w:rPr>
          <w:i/>
          <w:sz w:val="28"/>
          <w:szCs w:val="28"/>
        </w:rPr>
        <w:t> </w:t>
      </w:r>
      <w:r w:rsidRPr="003403EC">
        <w:rPr>
          <w:i/>
          <w:sz w:val="28"/>
          <w:szCs w:val="28"/>
          <w:lang w:eastAsia="zh-CN"/>
        </w:rPr>
        <w:t>Уровень завершенности создания космического ракетного комплекса «Байтерек»</w:t>
      </w:r>
      <w:r>
        <w:rPr>
          <w:sz w:val="28"/>
          <w:szCs w:val="28"/>
          <w:lang w:eastAsia="zh-CN"/>
        </w:rPr>
        <w:t xml:space="preserve"> составил 0,1% при </w:t>
      </w:r>
      <w:r w:rsidRPr="00185F6A">
        <w:rPr>
          <w:sz w:val="28"/>
          <w:szCs w:val="28"/>
          <w:lang w:eastAsia="zh-CN"/>
        </w:rPr>
        <w:t>план</w:t>
      </w:r>
      <w:r>
        <w:rPr>
          <w:sz w:val="28"/>
          <w:szCs w:val="28"/>
          <w:lang w:eastAsia="zh-CN"/>
        </w:rPr>
        <w:t>е 0,11%</w:t>
      </w:r>
      <w:r w:rsidRPr="00185F6A">
        <w:rPr>
          <w:sz w:val="28"/>
          <w:szCs w:val="28"/>
          <w:lang w:eastAsia="zh-CN"/>
        </w:rPr>
        <w:t>.</w:t>
      </w:r>
      <w:r>
        <w:rPr>
          <w:sz w:val="28"/>
          <w:szCs w:val="28"/>
          <w:lang w:eastAsia="zh-CN"/>
        </w:rPr>
        <w:t xml:space="preserve"> Индикатор </w:t>
      </w:r>
      <w:proofErr w:type="spellStart"/>
      <w:r>
        <w:rPr>
          <w:sz w:val="28"/>
          <w:szCs w:val="28"/>
          <w:lang w:eastAsia="zh-CN"/>
        </w:rPr>
        <w:t>недостигнут</w:t>
      </w:r>
      <w:proofErr w:type="spellEnd"/>
      <w:r>
        <w:rPr>
          <w:sz w:val="28"/>
          <w:szCs w:val="28"/>
          <w:lang w:eastAsia="zh-CN"/>
        </w:rPr>
        <w:t xml:space="preserve"> в связи с тем, что </w:t>
      </w:r>
      <w:r w:rsidRPr="00185F6A">
        <w:rPr>
          <w:sz w:val="28"/>
          <w:szCs w:val="28"/>
          <w:lang w:eastAsia="zh-CN"/>
        </w:rPr>
        <w:t xml:space="preserve">конечный показатель не был откорректирован. </w:t>
      </w:r>
    </w:p>
    <w:p w:rsidR="00182400" w:rsidRDefault="00182400" w:rsidP="00182400">
      <w:pPr>
        <w:pBdr>
          <w:bottom w:val="single" w:sz="4" w:space="23" w:color="FFFFFF"/>
        </w:pBdr>
        <w:suppressAutoHyphens/>
        <w:ind w:firstLine="709"/>
        <w:jc w:val="both"/>
        <w:rPr>
          <w:sz w:val="28"/>
          <w:szCs w:val="28"/>
        </w:rPr>
      </w:pPr>
      <w:r w:rsidRPr="00185F6A">
        <w:rPr>
          <w:sz w:val="28"/>
          <w:szCs w:val="28"/>
          <w:lang w:eastAsia="zh-CN"/>
        </w:rPr>
        <w:t xml:space="preserve">Договор на выполнение государственного задания по созданию КРК «Байтерек» между </w:t>
      </w:r>
      <w:proofErr w:type="spellStart"/>
      <w:r w:rsidRPr="00185F6A">
        <w:rPr>
          <w:sz w:val="28"/>
          <w:szCs w:val="28"/>
          <w:lang w:eastAsia="zh-CN"/>
        </w:rPr>
        <w:t>Казкосмосом</w:t>
      </w:r>
      <w:proofErr w:type="spellEnd"/>
      <w:r w:rsidRPr="00185F6A">
        <w:rPr>
          <w:sz w:val="28"/>
          <w:szCs w:val="28"/>
          <w:lang w:eastAsia="zh-CN"/>
        </w:rPr>
        <w:t xml:space="preserve"> и АО «СП «Байтерек» подписан 29 октября 2020 года. В рамках данного договора на Байконуре проведены рекогносцировочные работы. </w:t>
      </w:r>
    </w:p>
    <w:p w:rsidR="00182400" w:rsidRDefault="00182400" w:rsidP="00182400">
      <w:pPr>
        <w:pBdr>
          <w:bottom w:val="single" w:sz="4" w:space="23" w:color="FFFFFF"/>
        </w:pBdr>
        <w:suppressAutoHyphens/>
        <w:ind w:firstLine="709"/>
        <w:jc w:val="both"/>
        <w:rPr>
          <w:sz w:val="28"/>
          <w:szCs w:val="28"/>
        </w:rPr>
      </w:pPr>
      <w:r>
        <w:rPr>
          <w:i/>
          <w:sz w:val="28"/>
          <w:szCs w:val="28"/>
          <w:lang w:eastAsia="zh-CN"/>
        </w:rPr>
        <w:t xml:space="preserve">5. </w:t>
      </w:r>
      <w:r w:rsidRPr="00EB73F7">
        <w:rPr>
          <w:i/>
          <w:sz w:val="28"/>
          <w:szCs w:val="28"/>
          <w:lang w:eastAsia="zh-CN"/>
        </w:rPr>
        <w:t>Уровень завершенности создания космической системы связи «KazSat-2R»</w:t>
      </w:r>
      <w:r w:rsidRPr="00EB73F7">
        <w:rPr>
          <w:sz w:val="28"/>
          <w:szCs w:val="28"/>
          <w:lang w:eastAsia="zh-CN"/>
        </w:rPr>
        <w:t xml:space="preserve"> </w:t>
      </w:r>
      <w:r>
        <w:rPr>
          <w:sz w:val="28"/>
          <w:szCs w:val="28"/>
          <w:lang w:eastAsia="zh-CN"/>
        </w:rPr>
        <w:t xml:space="preserve">составил 2,3 % при </w:t>
      </w:r>
      <w:r w:rsidRPr="00EB73F7">
        <w:rPr>
          <w:sz w:val="28"/>
          <w:szCs w:val="28"/>
          <w:lang w:eastAsia="zh-CN"/>
        </w:rPr>
        <w:t>план</w:t>
      </w:r>
      <w:r>
        <w:rPr>
          <w:sz w:val="28"/>
          <w:szCs w:val="28"/>
          <w:lang w:eastAsia="zh-CN"/>
        </w:rPr>
        <w:t>е 7,56 %.</w:t>
      </w:r>
      <w:r w:rsidRPr="00EB73F7">
        <w:rPr>
          <w:sz w:val="28"/>
          <w:szCs w:val="28"/>
          <w:lang w:eastAsia="zh-CN"/>
        </w:rPr>
        <w:t xml:space="preserve"> </w:t>
      </w:r>
      <w:r w:rsidRPr="00185F6A">
        <w:rPr>
          <w:sz w:val="28"/>
          <w:szCs w:val="28"/>
          <w:lang w:eastAsia="zh-CN"/>
        </w:rPr>
        <w:t>Причина не достижения запланированного целевого индикатора образовалось в виду сдвига сроков выбора и заключения контракта ТОО «GHALAM» с ключевым субподрядчиком на 2021 год.</w:t>
      </w:r>
    </w:p>
    <w:p w:rsidR="00182400" w:rsidRDefault="00182400" w:rsidP="00182400">
      <w:pPr>
        <w:pBdr>
          <w:bottom w:val="single" w:sz="4" w:space="23" w:color="FFFFFF"/>
        </w:pBdr>
        <w:suppressAutoHyphens/>
        <w:ind w:firstLine="709"/>
        <w:jc w:val="both"/>
        <w:rPr>
          <w:sz w:val="28"/>
          <w:szCs w:val="28"/>
        </w:rPr>
      </w:pPr>
      <w:r w:rsidRPr="00185F6A">
        <w:rPr>
          <w:sz w:val="28"/>
          <w:szCs w:val="28"/>
          <w:lang w:eastAsia="zh-CN"/>
        </w:rPr>
        <w:t>Договор на выполнение государственного задания между Аэрокосмическим комитетом и ТОО «</w:t>
      </w:r>
      <w:proofErr w:type="spellStart"/>
      <w:r w:rsidRPr="00185F6A">
        <w:rPr>
          <w:sz w:val="28"/>
          <w:szCs w:val="28"/>
          <w:lang w:eastAsia="zh-CN"/>
        </w:rPr>
        <w:t>Ghalam</w:t>
      </w:r>
      <w:proofErr w:type="spellEnd"/>
      <w:r w:rsidRPr="00185F6A">
        <w:rPr>
          <w:sz w:val="28"/>
          <w:szCs w:val="28"/>
          <w:lang w:eastAsia="zh-CN"/>
        </w:rPr>
        <w:t xml:space="preserve">» подписан 30 октября </w:t>
      </w:r>
      <w:r>
        <w:rPr>
          <w:sz w:val="28"/>
          <w:szCs w:val="28"/>
          <w:lang w:eastAsia="zh-CN"/>
        </w:rPr>
        <w:t>2020 года.</w:t>
      </w:r>
      <w:r w:rsidRPr="00185F6A">
        <w:rPr>
          <w:sz w:val="28"/>
          <w:szCs w:val="28"/>
          <w:lang w:eastAsia="zh-CN"/>
        </w:rPr>
        <w:t xml:space="preserve"> Вы</w:t>
      </w:r>
      <w:r>
        <w:rPr>
          <w:sz w:val="28"/>
          <w:szCs w:val="28"/>
          <w:lang w:eastAsia="zh-CN"/>
        </w:rPr>
        <w:t>плачен аванс в размере 900 </w:t>
      </w:r>
      <w:proofErr w:type="spellStart"/>
      <w:proofErr w:type="gramStart"/>
      <w:r>
        <w:rPr>
          <w:sz w:val="28"/>
          <w:szCs w:val="28"/>
          <w:lang w:eastAsia="zh-CN"/>
        </w:rPr>
        <w:t>млн.</w:t>
      </w:r>
      <w:r w:rsidRPr="00185F6A">
        <w:rPr>
          <w:sz w:val="28"/>
          <w:szCs w:val="28"/>
          <w:lang w:eastAsia="zh-CN"/>
        </w:rPr>
        <w:t>тенге</w:t>
      </w:r>
      <w:proofErr w:type="spellEnd"/>
      <w:proofErr w:type="gramEnd"/>
      <w:r w:rsidRPr="00185F6A">
        <w:rPr>
          <w:sz w:val="28"/>
          <w:szCs w:val="28"/>
          <w:lang w:eastAsia="zh-CN"/>
        </w:rPr>
        <w:t xml:space="preserve"> от стоимости договора на 2020 год.</w:t>
      </w:r>
    </w:p>
    <w:p w:rsidR="00182400" w:rsidRDefault="00182400" w:rsidP="00182400">
      <w:pPr>
        <w:pBdr>
          <w:bottom w:val="single" w:sz="4" w:space="23" w:color="FFFFFF"/>
        </w:pBdr>
        <w:suppressAutoHyphens/>
        <w:ind w:firstLine="709"/>
        <w:jc w:val="both"/>
        <w:rPr>
          <w:sz w:val="28"/>
          <w:szCs w:val="28"/>
        </w:rPr>
      </w:pPr>
      <w:r w:rsidRPr="0020059D">
        <w:rPr>
          <w:sz w:val="28"/>
          <w:szCs w:val="28"/>
        </w:rPr>
        <w:t xml:space="preserve">На достижение вышеназванной цели и целевых индикаторов были использованы бюджетные средства в рамках следующих бюджетных программ. </w:t>
      </w:r>
    </w:p>
    <w:p w:rsidR="00182400" w:rsidRDefault="00182400" w:rsidP="00182400">
      <w:pPr>
        <w:pBdr>
          <w:bottom w:val="single" w:sz="4" w:space="23" w:color="FFFFFF"/>
        </w:pBdr>
        <w:suppressAutoHyphens/>
        <w:ind w:firstLine="709"/>
        <w:jc w:val="both"/>
        <w:rPr>
          <w:rFonts w:eastAsia="SimSun"/>
          <w:sz w:val="28"/>
          <w:szCs w:val="28"/>
        </w:rPr>
      </w:pPr>
      <w:r w:rsidRPr="0012624E">
        <w:rPr>
          <w:b/>
          <w:sz w:val="28"/>
          <w:szCs w:val="28"/>
        </w:rPr>
        <w:t xml:space="preserve">008 «Прикладные научные исследования в области космической </w:t>
      </w:r>
      <w:r w:rsidRPr="00407E37">
        <w:rPr>
          <w:b/>
          <w:sz w:val="28"/>
          <w:szCs w:val="28"/>
        </w:rPr>
        <w:t>деятельности и информационной безопасности</w:t>
      </w:r>
      <w:r w:rsidRPr="0012624E">
        <w:rPr>
          <w:b/>
          <w:sz w:val="28"/>
          <w:szCs w:val="28"/>
        </w:rPr>
        <w:t>»</w:t>
      </w:r>
      <w:r w:rsidRPr="0020059D">
        <w:rPr>
          <w:sz w:val="28"/>
          <w:szCs w:val="28"/>
        </w:rPr>
        <w:t xml:space="preserve"> </w:t>
      </w:r>
      <w:r w:rsidRPr="0020059D">
        <w:rPr>
          <w:rFonts w:eastAsia="MS Mincho"/>
          <w:sz w:val="28"/>
          <w:szCs w:val="28"/>
        </w:rPr>
        <w:t>было предусмотрено</w:t>
      </w:r>
      <w:r w:rsidRPr="0020059D">
        <w:rPr>
          <w:sz w:val="28"/>
          <w:szCs w:val="28"/>
        </w:rPr>
        <w:t xml:space="preserve"> </w:t>
      </w:r>
      <w:r>
        <w:rPr>
          <w:sz w:val="28"/>
          <w:szCs w:val="28"/>
        </w:rPr>
        <w:t>901 130 </w:t>
      </w:r>
      <w:proofErr w:type="spellStart"/>
      <w:proofErr w:type="gramStart"/>
      <w:r>
        <w:rPr>
          <w:sz w:val="28"/>
          <w:szCs w:val="28"/>
        </w:rPr>
        <w:t>тыс.тенге</w:t>
      </w:r>
      <w:proofErr w:type="spellEnd"/>
      <w:proofErr w:type="gramEnd"/>
      <w:r w:rsidRPr="0020059D">
        <w:rPr>
          <w:sz w:val="28"/>
          <w:szCs w:val="28"/>
        </w:rPr>
        <w:t xml:space="preserve">, которые исполнены в </w:t>
      </w:r>
      <w:r>
        <w:rPr>
          <w:sz w:val="28"/>
          <w:szCs w:val="28"/>
        </w:rPr>
        <w:t>сумме 874 518,8 </w:t>
      </w:r>
      <w:proofErr w:type="spellStart"/>
      <w:r>
        <w:rPr>
          <w:sz w:val="28"/>
          <w:szCs w:val="28"/>
        </w:rPr>
        <w:t>тыс.тенге</w:t>
      </w:r>
      <w:proofErr w:type="spellEnd"/>
      <w:r>
        <w:rPr>
          <w:sz w:val="28"/>
          <w:szCs w:val="28"/>
        </w:rPr>
        <w:t>,</w:t>
      </w:r>
      <w:r w:rsidRPr="0020059D">
        <w:rPr>
          <w:sz w:val="28"/>
          <w:szCs w:val="28"/>
        </w:rPr>
        <w:t xml:space="preserve"> или </w:t>
      </w:r>
      <w:r>
        <w:rPr>
          <w:sz w:val="28"/>
          <w:szCs w:val="28"/>
        </w:rPr>
        <w:t>97,0</w:t>
      </w:r>
      <w:r w:rsidRPr="0020059D">
        <w:rPr>
          <w:sz w:val="28"/>
          <w:szCs w:val="28"/>
        </w:rPr>
        <w:t> % к плану на год.</w:t>
      </w:r>
      <w:r w:rsidRPr="0020059D">
        <w:rPr>
          <w:rFonts w:eastAsia="SimSun"/>
          <w:sz w:val="28"/>
          <w:szCs w:val="28"/>
        </w:rPr>
        <w:t xml:space="preserve"> </w:t>
      </w:r>
      <w:proofErr w:type="spellStart"/>
      <w:r>
        <w:rPr>
          <w:rFonts w:eastAsia="SimSun"/>
          <w:sz w:val="28"/>
          <w:szCs w:val="28"/>
        </w:rPr>
        <w:t>Неосвоено</w:t>
      </w:r>
      <w:proofErr w:type="spellEnd"/>
      <w:r>
        <w:rPr>
          <w:rFonts w:eastAsia="SimSun"/>
          <w:sz w:val="28"/>
          <w:szCs w:val="28"/>
        </w:rPr>
        <w:t xml:space="preserve"> 26 611,2 </w:t>
      </w:r>
      <w:proofErr w:type="spellStart"/>
      <w:proofErr w:type="gramStart"/>
      <w:r>
        <w:rPr>
          <w:rFonts w:eastAsia="SimSun"/>
          <w:sz w:val="28"/>
          <w:szCs w:val="28"/>
        </w:rPr>
        <w:t>тыс.тенге</w:t>
      </w:r>
      <w:proofErr w:type="spellEnd"/>
      <w:proofErr w:type="gramEnd"/>
      <w:r>
        <w:rPr>
          <w:rFonts w:eastAsia="SimSun"/>
          <w:sz w:val="28"/>
          <w:szCs w:val="28"/>
        </w:rPr>
        <w:t>.</w:t>
      </w:r>
    </w:p>
    <w:p w:rsidR="00182400" w:rsidRDefault="00182400" w:rsidP="00182400">
      <w:pPr>
        <w:pBdr>
          <w:bottom w:val="single" w:sz="4" w:space="23" w:color="FFFFFF"/>
        </w:pBdr>
        <w:suppressAutoHyphens/>
        <w:ind w:firstLine="709"/>
        <w:jc w:val="both"/>
        <w:rPr>
          <w:rFonts w:eastAsia="SimSun"/>
          <w:sz w:val="28"/>
          <w:szCs w:val="28"/>
        </w:rPr>
      </w:pPr>
      <w:r w:rsidRPr="006C41EF">
        <w:rPr>
          <w:sz w:val="28"/>
          <w:szCs w:val="28"/>
        </w:rPr>
        <w:t xml:space="preserve">В рамках реализации бюджетной программы средства были предусмотрены на: </w:t>
      </w:r>
    </w:p>
    <w:p w:rsidR="00182400" w:rsidRDefault="00182400" w:rsidP="00182400">
      <w:pPr>
        <w:pBdr>
          <w:bottom w:val="single" w:sz="4" w:space="23" w:color="FFFFFF"/>
        </w:pBdr>
        <w:suppressAutoHyphens/>
        <w:ind w:firstLine="709"/>
        <w:jc w:val="both"/>
        <w:rPr>
          <w:rFonts w:eastAsia="SimSun"/>
          <w:sz w:val="28"/>
          <w:szCs w:val="28"/>
        </w:rPr>
      </w:pPr>
      <w:r>
        <w:rPr>
          <w:b/>
          <w:i/>
          <w:sz w:val="28"/>
          <w:szCs w:val="28"/>
        </w:rPr>
        <w:t>п</w:t>
      </w:r>
      <w:r w:rsidRPr="00DC64F8">
        <w:rPr>
          <w:b/>
          <w:i/>
          <w:sz w:val="28"/>
          <w:szCs w:val="28"/>
        </w:rPr>
        <w:t>роведение научных исследований в рамках программно-целевого финансирования</w:t>
      </w:r>
      <w:r>
        <w:rPr>
          <w:b/>
          <w:i/>
          <w:sz w:val="28"/>
          <w:szCs w:val="28"/>
        </w:rPr>
        <w:t xml:space="preserve"> </w:t>
      </w:r>
      <w:r w:rsidRPr="00DC64F8">
        <w:rPr>
          <w:sz w:val="28"/>
          <w:szCs w:val="28"/>
        </w:rPr>
        <w:t xml:space="preserve">в сумме </w:t>
      </w:r>
      <w:r w:rsidRPr="00185F6A">
        <w:rPr>
          <w:color w:val="000000"/>
          <w:sz w:val="28"/>
          <w:szCs w:val="28"/>
        </w:rPr>
        <w:t>711</w:t>
      </w:r>
      <w:r>
        <w:rPr>
          <w:color w:val="000000"/>
          <w:sz w:val="28"/>
          <w:szCs w:val="28"/>
        </w:rPr>
        <w:t> 000</w:t>
      </w:r>
      <w:r>
        <w:rPr>
          <w:bCs/>
          <w:color w:val="000000"/>
          <w:sz w:val="28"/>
          <w:szCs w:val="28"/>
        </w:rPr>
        <w:t> </w:t>
      </w:r>
      <w:proofErr w:type="spellStart"/>
      <w:proofErr w:type="gramStart"/>
      <w:r>
        <w:rPr>
          <w:bCs/>
          <w:color w:val="000000"/>
          <w:sz w:val="28"/>
          <w:szCs w:val="28"/>
        </w:rPr>
        <w:t>тыс.тенге</w:t>
      </w:r>
      <w:proofErr w:type="spellEnd"/>
      <w:proofErr w:type="gramEnd"/>
      <w:r w:rsidRPr="00185F6A">
        <w:rPr>
          <w:color w:val="000000"/>
          <w:sz w:val="28"/>
          <w:szCs w:val="28"/>
        </w:rPr>
        <w:t>, которые использованы в полном объеме, или 100</w:t>
      </w:r>
      <w:r>
        <w:rPr>
          <w:color w:val="000000"/>
          <w:sz w:val="28"/>
          <w:szCs w:val="28"/>
        </w:rPr>
        <w:t> </w:t>
      </w:r>
      <w:r w:rsidRPr="00185F6A">
        <w:rPr>
          <w:color w:val="000000"/>
          <w:sz w:val="28"/>
          <w:szCs w:val="28"/>
        </w:rPr>
        <w:t xml:space="preserve">%. </w:t>
      </w:r>
    </w:p>
    <w:p w:rsidR="00182400" w:rsidRDefault="00182400" w:rsidP="00182400">
      <w:pPr>
        <w:pBdr>
          <w:bottom w:val="single" w:sz="4" w:space="23" w:color="FFFFFF"/>
        </w:pBdr>
        <w:suppressAutoHyphens/>
        <w:ind w:firstLine="709"/>
        <w:jc w:val="both"/>
        <w:rPr>
          <w:rFonts w:eastAsia="SimSun"/>
          <w:sz w:val="28"/>
          <w:szCs w:val="28"/>
        </w:rPr>
      </w:pPr>
      <w:r w:rsidRPr="00185F6A">
        <w:rPr>
          <w:i/>
          <w:color w:val="000000"/>
          <w:sz w:val="28"/>
          <w:szCs w:val="28"/>
        </w:rPr>
        <w:t>Показатели</w:t>
      </w:r>
      <w:r>
        <w:rPr>
          <w:i/>
          <w:color w:val="000000"/>
          <w:sz w:val="28"/>
          <w:szCs w:val="28"/>
        </w:rPr>
        <w:t xml:space="preserve"> прямого результата </w:t>
      </w:r>
      <w:r>
        <w:rPr>
          <w:sz w:val="28"/>
          <w:szCs w:val="28"/>
        </w:rPr>
        <w:t>достигнуты.</w:t>
      </w:r>
    </w:p>
    <w:p w:rsidR="00182400" w:rsidRDefault="00182400" w:rsidP="00182400">
      <w:pPr>
        <w:pBdr>
          <w:bottom w:val="single" w:sz="4" w:space="23" w:color="FFFFFF"/>
        </w:pBdr>
        <w:suppressAutoHyphens/>
        <w:ind w:firstLine="709"/>
        <w:jc w:val="both"/>
        <w:rPr>
          <w:color w:val="000000"/>
          <w:sz w:val="28"/>
          <w:szCs w:val="28"/>
        </w:rPr>
      </w:pPr>
      <w:r>
        <w:rPr>
          <w:sz w:val="28"/>
          <w:szCs w:val="28"/>
        </w:rPr>
        <w:t>Р</w:t>
      </w:r>
      <w:r w:rsidRPr="00185F6A">
        <w:rPr>
          <w:sz w:val="28"/>
          <w:szCs w:val="28"/>
        </w:rPr>
        <w:t xml:space="preserve">азработано </w:t>
      </w:r>
      <w:r>
        <w:rPr>
          <w:sz w:val="28"/>
          <w:szCs w:val="28"/>
        </w:rPr>
        <w:t xml:space="preserve">согласно плану </w:t>
      </w:r>
      <w:r w:rsidRPr="00185F6A">
        <w:rPr>
          <w:color w:val="000000"/>
          <w:sz w:val="28"/>
          <w:szCs w:val="28"/>
        </w:rPr>
        <w:t>22 ед. научно-исследовательских работ в космической отрасли; 7 ед. опытно-конструкторских</w:t>
      </w:r>
      <w:r>
        <w:rPr>
          <w:color w:val="000000"/>
          <w:sz w:val="28"/>
          <w:szCs w:val="28"/>
        </w:rPr>
        <w:t xml:space="preserve"> работ в космической отрасли; </w:t>
      </w:r>
      <w:r w:rsidRPr="00185F6A">
        <w:rPr>
          <w:color w:val="000000"/>
          <w:sz w:val="28"/>
          <w:szCs w:val="28"/>
        </w:rPr>
        <w:t xml:space="preserve">18 ед. наукоемких технологий и 12 ед. внедрены для практического использования. </w:t>
      </w:r>
    </w:p>
    <w:p w:rsidR="00182400" w:rsidRDefault="00182400" w:rsidP="00182400">
      <w:pPr>
        <w:pBdr>
          <w:bottom w:val="single" w:sz="4" w:space="23" w:color="FFFFFF"/>
        </w:pBdr>
        <w:suppressAutoHyphens/>
        <w:ind w:firstLine="709"/>
        <w:jc w:val="both"/>
        <w:rPr>
          <w:color w:val="000000"/>
          <w:sz w:val="28"/>
          <w:szCs w:val="28"/>
        </w:rPr>
      </w:pPr>
      <w:r>
        <w:rPr>
          <w:b/>
          <w:i/>
          <w:sz w:val="28"/>
          <w:szCs w:val="28"/>
        </w:rPr>
        <w:t>п</w:t>
      </w:r>
      <w:r w:rsidRPr="00BB3F2A">
        <w:rPr>
          <w:b/>
          <w:i/>
          <w:sz w:val="28"/>
          <w:szCs w:val="28"/>
        </w:rPr>
        <w:t>роведение научных исследований в рамках грантового финансирования</w:t>
      </w:r>
      <w:r>
        <w:rPr>
          <w:b/>
          <w:i/>
          <w:sz w:val="28"/>
          <w:szCs w:val="28"/>
        </w:rPr>
        <w:t xml:space="preserve"> </w:t>
      </w:r>
      <w:r w:rsidRPr="003F6A3F">
        <w:rPr>
          <w:sz w:val="28"/>
          <w:szCs w:val="28"/>
        </w:rPr>
        <w:t>в сумме 190</w:t>
      </w:r>
      <w:r>
        <w:rPr>
          <w:sz w:val="28"/>
          <w:szCs w:val="28"/>
        </w:rPr>
        <w:t> 130,0 </w:t>
      </w:r>
      <w:proofErr w:type="spellStart"/>
      <w:proofErr w:type="gramStart"/>
      <w:r>
        <w:rPr>
          <w:sz w:val="28"/>
          <w:szCs w:val="28"/>
        </w:rPr>
        <w:t>тыс.тенге</w:t>
      </w:r>
      <w:proofErr w:type="spellEnd"/>
      <w:proofErr w:type="gramEnd"/>
      <w:r>
        <w:rPr>
          <w:sz w:val="28"/>
          <w:szCs w:val="28"/>
        </w:rPr>
        <w:t>,</w:t>
      </w:r>
      <w:r w:rsidRPr="003F6A3F">
        <w:rPr>
          <w:sz w:val="28"/>
          <w:szCs w:val="28"/>
        </w:rPr>
        <w:t xml:space="preserve"> </w:t>
      </w:r>
      <w:r>
        <w:rPr>
          <w:sz w:val="28"/>
          <w:szCs w:val="28"/>
        </w:rPr>
        <w:t>исполнение составило</w:t>
      </w:r>
      <w:r w:rsidRPr="003F6A3F">
        <w:rPr>
          <w:sz w:val="28"/>
          <w:szCs w:val="28"/>
        </w:rPr>
        <w:t xml:space="preserve"> 163</w:t>
      </w:r>
      <w:r>
        <w:rPr>
          <w:sz w:val="28"/>
          <w:szCs w:val="28"/>
        </w:rPr>
        <w:t> 518,8 </w:t>
      </w:r>
      <w:proofErr w:type="spellStart"/>
      <w:r>
        <w:rPr>
          <w:sz w:val="28"/>
          <w:szCs w:val="28"/>
        </w:rPr>
        <w:t>тыс.тенге</w:t>
      </w:r>
      <w:proofErr w:type="spellEnd"/>
      <w:r>
        <w:rPr>
          <w:sz w:val="28"/>
          <w:szCs w:val="28"/>
        </w:rPr>
        <w:t xml:space="preserve">. </w:t>
      </w:r>
      <w:proofErr w:type="spellStart"/>
      <w:r>
        <w:rPr>
          <w:sz w:val="28"/>
          <w:szCs w:val="28"/>
        </w:rPr>
        <w:t>Н</w:t>
      </w:r>
      <w:r w:rsidRPr="003F6A3F">
        <w:rPr>
          <w:sz w:val="28"/>
          <w:szCs w:val="28"/>
        </w:rPr>
        <w:t>еосвоено</w:t>
      </w:r>
      <w:proofErr w:type="spellEnd"/>
      <w:r w:rsidRPr="003F6A3F">
        <w:rPr>
          <w:sz w:val="28"/>
          <w:szCs w:val="28"/>
        </w:rPr>
        <w:t xml:space="preserve"> 26</w:t>
      </w:r>
      <w:r>
        <w:rPr>
          <w:sz w:val="28"/>
          <w:szCs w:val="28"/>
        </w:rPr>
        <w:t> </w:t>
      </w:r>
      <w:r w:rsidRPr="003F6A3F">
        <w:rPr>
          <w:sz w:val="28"/>
          <w:szCs w:val="28"/>
        </w:rPr>
        <w:t>611,2</w:t>
      </w:r>
      <w:r>
        <w:rPr>
          <w:sz w:val="28"/>
          <w:szCs w:val="28"/>
        </w:rPr>
        <w:t> </w:t>
      </w:r>
      <w:proofErr w:type="spellStart"/>
      <w:proofErr w:type="gramStart"/>
      <w:r>
        <w:rPr>
          <w:sz w:val="28"/>
          <w:szCs w:val="28"/>
        </w:rPr>
        <w:t>тыс.тенге</w:t>
      </w:r>
      <w:proofErr w:type="spellEnd"/>
      <w:proofErr w:type="gramEnd"/>
      <w:r w:rsidRPr="003F6A3F">
        <w:rPr>
          <w:sz w:val="28"/>
          <w:szCs w:val="28"/>
        </w:rPr>
        <w:t xml:space="preserve"> </w:t>
      </w:r>
      <w:r w:rsidRPr="00185F6A">
        <w:rPr>
          <w:color w:val="000000"/>
          <w:sz w:val="28"/>
          <w:szCs w:val="28"/>
        </w:rPr>
        <w:t xml:space="preserve">в связи с тем, что </w:t>
      </w:r>
      <w:r>
        <w:rPr>
          <w:color w:val="000000"/>
          <w:sz w:val="28"/>
          <w:szCs w:val="28"/>
        </w:rPr>
        <w:t>Национальным научным советом</w:t>
      </w:r>
      <w:r w:rsidRPr="0078543B">
        <w:rPr>
          <w:color w:val="000000"/>
          <w:sz w:val="28"/>
          <w:szCs w:val="28"/>
        </w:rPr>
        <w:t xml:space="preserve"> </w:t>
      </w:r>
      <w:r>
        <w:rPr>
          <w:color w:val="000000"/>
          <w:sz w:val="28"/>
          <w:szCs w:val="28"/>
        </w:rPr>
        <w:t xml:space="preserve">не были одобрены </w:t>
      </w:r>
      <w:r w:rsidRPr="00185F6A">
        <w:rPr>
          <w:color w:val="000000"/>
          <w:sz w:val="28"/>
          <w:szCs w:val="28"/>
        </w:rPr>
        <w:t xml:space="preserve">3 промежуточных отчета о научной и /или научно-технической </w:t>
      </w:r>
      <w:r>
        <w:rPr>
          <w:color w:val="000000"/>
          <w:sz w:val="28"/>
          <w:szCs w:val="28"/>
        </w:rPr>
        <w:t>деятельности</w:t>
      </w:r>
      <w:r w:rsidRPr="00185F6A">
        <w:rPr>
          <w:color w:val="000000"/>
          <w:sz w:val="28"/>
          <w:szCs w:val="28"/>
        </w:rPr>
        <w:t>.</w:t>
      </w:r>
    </w:p>
    <w:p w:rsidR="00182400" w:rsidRPr="0076638F" w:rsidRDefault="00182400" w:rsidP="00182400">
      <w:pPr>
        <w:pBdr>
          <w:bottom w:val="single" w:sz="4" w:space="23" w:color="FFFFFF"/>
        </w:pBdr>
        <w:suppressAutoHyphens/>
        <w:ind w:firstLine="709"/>
        <w:jc w:val="both"/>
        <w:rPr>
          <w:color w:val="000000"/>
          <w:sz w:val="28"/>
          <w:szCs w:val="28"/>
        </w:rPr>
      </w:pPr>
      <w:r w:rsidRPr="00185F6A">
        <w:rPr>
          <w:i/>
          <w:color w:val="000000"/>
          <w:sz w:val="28"/>
          <w:szCs w:val="28"/>
        </w:rPr>
        <w:lastRenderedPageBreak/>
        <w:t>Показа</w:t>
      </w:r>
      <w:r>
        <w:rPr>
          <w:i/>
          <w:color w:val="000000"/>
          <w:sz w:val="28"/>
          <w:szCs w:val="28"/>
        </w:rPr>
        <w:t xml:space="preserve">тель прямого результата </w:t>
      </w:r>
      <w:r w:rsidRPr="0076638F">
        <w:rPr>
          <w:color w:val="000000"/>
          <w:sz w:val="28"/>
          <w:szCs w:val="28"/>
        </w:rPr>
        <w:t>достигнут.</w:t>
      </w:r>
      <w:r>
        <w:rPr>
          <w:color w:val="000000"/>
          <w:sz w:val="28"/>
          <w:szCs w:val="28"/>
        </w:rPr>
        <w:t xml:space="preserve"> Р</w:t>
      </w:r>
      <w:r w:rsidRPr="00185F6A">
        <w:rPr>
          <w:color w:val="000000"/>
          <w:sz w:val="28"/>
          <w:szCs w:val="28"/>
        </w:rPr>
        <w:t xml:space="preserve">ассмотрено и одобрено на заседании Национального научного совета 8 промежуточных отчетов о научно-исследовательских работах о реализации научно-исследовательских работ при плане 8 промежуточных отчетов. </w:t>
      </w:r>
    </w:p>
    <w:p w:rsidR="00182400" w:rsidRDefault="00182400" w:rsidP="00182400">
      <w:pPr>
        <w:pBdr>
          <w:bottom w:val="single" w:sz="4" w:space="23" w:color="FFFFFF"/>
        </w:pBdr>
        <w:suppressAutoHyphens/>
        <w:ind w:firstLine="709"/>
        <w:jc w:val="both"/>
        <w:rPr>
          <w:rFonts w:eastAsia="SimSun"/>
          <w:sz w:val="28"/>
          <w:szCs w:val="28"/>
        </w:rPr>
      </w:pPr>
      <w:r w:rsidRPr="0012624E">
        <w:rPr>
          <w:i/>
          <w:sz w:val="28"/>
          <w:szCs w:val="28"/>
        </w:rPr>
        <w:t xml:space="preserve">Показатель конечного результата </w:t>
      </w:r>
      <w:r w:rsidRPr="0020059D">
        <w:rPr>
          <w:sz w:val="28"/>
          <w:szCs w:val="28"/>
        </w:rPr>
        <w:t>бюджетной программы соответствуют первому целевому индикатору стратегической цели 3.1 «Развитие и поддержание аэрокосмической промышленности».</w:t>
      </w:r>
    </w:p>
    <w:p w:rsidR="00182400" w:rsidRDefault="00182400" w:rsidP="00182400">
      <w:pPr>
        <w:pBdr>
          <w:bottom w:val="single" w:sz="4" w:space="23" w:color="FFFFFF"/>
        </w:pBdr>
        <w:suppressAutoHyphens/>
        <w:ind w:firstLine="709"/>
        <w:jc w:val="both"/>
        <w:rPr>
          <w:rFonts w:eastAsia="SimSun"/>
          <w:sz w:val="28"/>
          <w:szCs w:val="28"/>
        </w:rPr>
      </w:pPr>
      <w:r w:rsidRPr="00185F6A">
        <w:rPr>
          <w:b/>
          <w:sz w:val="28"/>
          <w:szCs w:val="28"/>
        </w:rPr>
        <w:t>Коммерциализация научных разработок (практическая реализация результатов научных исследований, связь с производством):</w:t>
      </w:r>
    </w:p>
    <w:p w:rsidR="00182400" w:rsidRDefault="00182400" w:rsidP="00182400">
      <w:pPr>
        <w:pBdr>
          <w:bottom w:val="single" w:sz="4" w:space="23" w:color="FFFFFF"/>
        </w:pBdr>
        <w:suppressAutoHyphens/>
        <w:ind w:firstLine="709"/>
        <w:jc w:val="both"/>
        <w:rPr>
          <w:spacing w:val="-4"/>
          <w:sz w:val="28"/>
          <w:szCs w:val="28"/>
        </w:rPr>
      </w:pPr>
      <w:r w:rsidRPr="00185F6A">
        <w:rPr>
          <w:spacing w:val="-4"/>
          <w:sz w:val="28"/>
          <w:szCs w:val="28"/>
        </w:rPr>
        <w:t xml:space="preserve">Разработанные карты скоростей современных движений и </w:t>
      </w:r>
      <w:proofErr w:type="spellStart"/>
      <w:r w:rsidRPr="00185F6A">
        <w:rPr>
          <w:spacing w:val="-4"/>
          <w:sz w:val="28"/>
          <w:szCs w:val="28"/>
        </w:rPr>
        <w:t>геомеханическая</w:t>
      </w:r>
      <w:proofErr w:type="spellEnd"/>
      <w:r w:rsidRPr="00185F6A">
        <w:rPr>
          <w:spacing w:val="-4"/>
          <w:sz w:val="28"/>
          <w:szCs w:val="28"/>
        </w:rPr>
        <w:t xml:space="preserve"> модель деформационных параметров земной </w:t>
      </w:r>
      <w:proofErr w:type="spellStart"/>
      <w:r w:rsidRPr="00185F6A">
        <w:rPr>
          <w:spacing w:val="-4"/>
          <w:sz w:val="28"/>
          <w:szCs w:val="28"/>
        </w:rPr>
        <w:t>коры</w:t>
      </w:r>
      <w:proofErr w:type="spellEnd"/>
      <w:r w:rsidRPr="00185F6A">
        <w:rPr>
          <w:spacing w:val="-4"/>
          <w:sz w:val="28"/>
          <w:szCs w:val="28"/>
        </w:rPr>
        <w:t xml:space="preserve"> использованы в развитии системы геодинамического мониторинга в Казахстане в целях прогноза опасных геодинамических процессов. Результаты работ расширяют методы прогнозирования землетрясений и могут быть применены при сейсмическом районировании территории. Потенциальными потребителями являются органы управления для оценки риска возникновения сейсмических опасных процессов (Акимат </w:t>
      </w:r>
      <w:proofErr w:type="spellStart"/>
      <w:r w:rsidRPr="00185F6A">
        <w:rPr>
          <w:spacing w:val="-4"/>
          <w:sz w:val="28"/>
          <w:szCs w:val="28"/>
        </w:rPr>
        <w:t>г.Алматы</w:t>
      </w:r>
      <w:proofErr w:type="spellEnd"/>
      <w:r w:rsidRPr="00185F6A">
        <w:rPr>
          <w:spacing w:val="-4"/>
          <w:sz w:val="28"/>
          <w:szCs w:val="28"/>
        </w:rPr>
        <w:t>, Акимат Алматинской области), органы реагирования на чрезвычайные ситуации (МЧС РК), а также организации в исследованиях наук о Земле (ТОО «Институт сейсмологии» МОН РК, «Институт географии»).</w:t>
      </w:r>
    </w:p>
    <w:p w:rsidR="00182400" w:rsidRDefault="00182400" w:rsidP="00182400">
      <w:pPr>
        <w:pBdr>
          <w:bottom w:val="single" w:sz="4" w:space="23" w:color="FFFFFF"/>
        </w:pBdr>
        <w:suppressAutoHyphens/>
        <w:ind w:firstLine="709"/>
        <w:jc w:val="both"/>
        <w:rPr>
          <w:sz w:val="28"/>
          <w:szCs w:val="28"/>
        </w:rPr>
      </w:pPr>
      <w:r w:rsidRPr="00185F6A">
        <w:rPr>
          <w:spacing w:val="-4"/>
          <w:sz w:val="28"/>
          <w:szCs w:val="28"/>
        </w:rPr>
        <w:t xml:space="preserve">Разработанные методы рекомендуется использовать при разработке модели взаимодействия объектов, зданий, сооружений при сложных геологических условиях с целью моделирования и прогноза экзогенных геологических процессов. Создаваемые </w:t>
      </w:r>
      <w:proofErr w:type="spellStart"/>
      <w:r w:rsidRPr="00185F6A">
        <w:rPr>
          <w:spacing w:val="-4"/>
          <w:sz w:val="28"/>
          <w:szCs w:val="28"/>
        </w:rPr>
        <w:t>геомеханические</w:t>
      </w:r>
      <w:proofErr w:type="spellEnd"/>
      <w:r w:rsidRPr="00185F6A">
        <w:rPr>
          <w:spacing w:val="-4"/>
          <w:sz w:val="28"/>
          <w:szCs w:val="28"/>
        </w:rPr>
        <w:t xml:space="preserve"> модели, которые используются для анализа геодинамического состояния земной </w:t>
      </w:r>
      <w:proofErr w:type="spellStart"/>
      <w:r w:rsidRPr="00185F6A">
        <w:rPr>
          <w:spacing w:val="-4"/>
          <w:sz w:val="28"/>
          <w:szCs w:val="28"/>
        </w:rPr>
        <w:t>коры</w:t>
      </w:r>
      <w:proofErr w:type="spellEnd"/>
      <w:r w:rsidRPr="00185F6A">
        <w:rPr>
          <w:spacing w:val="-4"/>
          <w:sz w:val="28"/>
          <w:szCs w:val="28"/>
        </w:rPr>
        <w:t xml:space="preserve">, позволяют проводить районирование территории по сейсмическим признакам, что будет способствовать улучшению планирования крупных региональных строительных работ. Данные работы рекомендуются для частных строительных компаний и местных органов управления города. </w:t>
      </w:r>
      <w:r w:rsidRPr="00185F6A">
        <w:rPr>
          <w:sz w:val="28"/>
          <w:szCs w:val="28"/>
        </w:rPr>
        <w:t>Результаты проекта внедр</w:t>
      </w:r>
      <w:r>
        <w:rPr>
          <w:sz w:val="28"/>
          <w:szCs w:val="28"/>
        </w:rPr>
        <w:t xml:space="preserve">ены в ТОО «КАЗИНЖЭНЕРГОПРОЕКТ» </w:t>
      </w:r>
      <w:r w:rsidRPr="00185F6A">
        <w:rPr>
          <w:sz w:val="28"/>
          <w:szCs w:val="28"/>
        </w:rPr>
        <w:t xml:space="preserve">и </w:t>
      </w:r>
      <w:r>
        <w:rPr>
          <w:sz w:val="28"/>
          <w:szCs w:val="28"/>
        </w:rPr>
        <w:t>в ТОО «КАЗГИИС».</w:t>
      </w:r>
    </w:p>
    <w:p w:rsidR="00182400" w:rsidRDefault="00182400" w:rsidP="00182400">
      <w:pPr>
        <w:pBdr>
          <w:bottom w:val="single" w:sz="4" w:space="23" w:color="FFFFFF"/>
        </w:pBdr>
        <w:suppressAutoHyphens/>
        <w:ind w:firstLine="709"/>
        <w:jc w:val="both"/>
        <w:rPr>
          <w:rFonts w:eastAsia="SimSun"/>
          <w:sz w:val="28"/>
          <w:szCs w:val="28"/>
        </w:rPr>
      </w:pPr>
      <w:r w:rsidRPr="00185F6A">
        <w:rPr>
          <w:rFonts w:eastAsia="MS Mincho"/>
          <w:spacing w:val="-4"/>
          <w:kern w:val="1"/>
          <w:sz w:val="28"/>
          <w:szCs w:val="28"/>
          <w:lang w:eastAsia="hi-IN" w:bidi="hi-IN"/>
        </w:rPr>
        <w:t xml:space="preserve">Разработанные методы </w:t>
      </w:r>
      <w:r w:rsidRPr="00185F6A">
        <w:rPr>
          <w:spacing w:val="-4"/>
          <w:sz w:val="28"/>
          <w:szCs w:val="28"/>
        </w:rPr>
        <w:t>дистанционной оценки продуктивности и</w:t>
      </w:r>
      <w:r w:rsidRPr="00185F6A">
        <w:rPr>
          <w:color w:val="FF0000"/>
          <w:spacing w:val="-4"/>
          <w:sz w:val="28"/>
          <w:szCs w:val="28"/>
        </w:rPr>
        <w:t xml:space="preserve"> </w:t>
      </w:r>
      <w:r w:rsidRPr="00185F6A">
        <w:rPr>
          <w:spacing w:val="-4"/>
          <w:sz w:val="28"/>
          <w:szCs w:val="28"/>
        </w:rPr>
        <w:t xml:space="preserve">антропогенной </w:t>
      </w:r>
      <w:proofErr w:type="spellStart"/>
      <w:r w:rsidRPr="00185F6A">
        <w:rPr>
          <w:spacing w:val="-4"/>
          <w:sz w:val="28"/>
          <w:szCs w:val="28"/>
        </w:rPr>
        <w:t>нарушенности</w:t>
      </w:r>
      <w:proofErr w:type="spellEnd"/>
      <w:r w:rsidRPr="00185F6A">
        <w:rPr>
          <w:spacing w:val="-4"/>
          <w:sz w:val="28"/>
          <w:szCs w:val="28"/>
        </w:rPr>
        <w:t xml:space="preserve"> степных, лесостепных, горных пастбищных территорий</w:t>
      </w:r>
      <w:r w:rsidRPr="00185F6A">
        <w:rPr>
          <w:rFonts w:eastAsia="MS Mincho"/>
          <w:spacing w:val="-4"/>
          <w:kern w:val="1"/>
          <w:sz w:val="28"/>
          <w:szCs w:val="28"/>
          <w:lang w:eastAsia="hi-IN" w:bidi="hi-IN"/>
        </w:rPr>
        <w:t xml:space="preserve"> </w:t>
      </w:r>
      <w:r w:rsidRPr="00185F6A">
        <w:rPr>
          <w:spacing w:val="-4"/>
          <w:sz w:val="28"/>
          <w:szCs w:val="28"/>
        </w:rPr>
        <w:t xml:space="preserve">на примере Восточно-Казахстанской, Павлодарской, </w:t>
      </w:r>
      <w:proofErr w:type="spellStart"/>
      <w:r w:rsidRPr="00185F6A">
        <w:rPr>
          <w:spacing w:val="-4"/>
          <w:sz w:val="28"/>
          <w:szCs w:val="28"/>
        </w:rPr>
        <w:t>Акмолинской</w:t>
      </w:r>
      <w:proofErr w:type="spellEnd"/>
      <w:r w:rsidRPr="00185F6A">
        <w:rPr>
          <w:spacing w:val="-4"/>
          <w:sz w:val="28"/>
          <w:szCs w:val="28"/>
        </w:rPr>
        <w:t xml:space="preserve">, Костанайской, Карагандинской областей </w:t>
      </w:r>
      <w:r w:rsidRPr="00185F6A">
        <w:rPr>
          <w:rFonts w:eastAsia="MS Mincho"/>
          <w:spacing w:val="-4"/>
          <w:kern w:val="1"/>
          <w:sz w:val="28"/>
          <w:szCs w:val="28"/>
          <w:lang w:eastAsia="hi-IN" w:bidi="hi-IN"/>
        </w:rPr>
        <w:t xml:space="preserve">удовлетворяют требованиям точности при вычислении необходимых параметров, </w:t>
      </w:r>
      <w:r w:rsidRPr="00185F6A">
        <w:rPr>
          <w:spacing w:val="-4"/>
          <w:sz w:val="28"/>
          <w:szCs w:val="28"/>
        </w:rPr>
        <w:t xml:space="preserve">позволяют определить причину изменения растительного покрова, выявить степень </w:t>
      </w:r>
      <w:proofErr w:type="spellStart"/>
      <w:r w:rsidRPr="00185F6A">
        <w:rPr>
          <w:spacing w:val="-4"/>
          <w:sz w:val="28"/>
          <w:szCs w:val="28"/>
        </w:rPr>
        <w:t>деградационных</w:t>
      </w:r>
      <w:proofErr w:type="spellEnd"/>
      <w:r w:rsidRPr="00185F6A">
        <w:rPr>
          <w:spacing w:val="-4"/>
          <w:sz w:val="28"/>
          <w:szCs w:val="28"/>
        </w:rPr>
        <w:t xml:space="preserve"> процессов и построить модель развития ситуации на 10-15 лет вперед. </w:t>
      </w:r>
      <w:r w:rsidRPr="00185F6A">
        <w:rPr>
          <w:rFonts w:eastAsia="MS Mincho"/>
          <w:spacing w:val="-4"/>
          <w:kern w:val="1"/>
          <w:sz w:val="28"/>
          <w:szCs w:val="28"/>
          <w:lang w:eastAsia="hi-IN" w:bidi="hi-IN"/>
        </w:rPr>
        <w:t xml:space="preserve">Областью применения результатов проведенных исследований является агропромышленный комплекс Казахстана, подготовка методических основ для решения отраслевых задач Министерства сельского хозяйства РК, на основе данных космического мониторинга и наземных данных, в том числе для оценки экологического состояния и продуктивности естественных кормовых угодий. Разработанная технология </w:t>
      </w:r>
      <w:r w:rsidRPr="00185F6A">
        <w:rPr>
          <w:spacing w:val="-4"/>
          <w:sz w:val="28"/>
          <w:szCs w:val="28"/>
        </w:rPr>
        <w:t>оперативного экологического мониторинга качественного и количественного состояния пастбищных территорий в</w:t>
      </w:r>
      <w:r w:rsidRPr="00185F6A">
        <w:rPr>
          <w:spacing w:val="-4"/>
          <w:sz w:val="28"/>
          <w:szCs w:val="28"/>
          <w:shd w:val="clear" w:color="auto" w:fill="FFFFFF"/>
        </w:rPr>
        <w:t>недрена в крестьянских хозяйствах «</w:t>
      </w:r>
      <w:proofErr w:type="spellStart"/>
      <w:r w:rsidRPr="00185F6A">
        <w:rPr>
          <w:spacing w:val="-4"/>
          <w:sz w:val="28"/>
          <w:szCs w:val="28"/>
          <w:shd w:val="clear" w:color="auto" w:fill="FFFFFF"/>
        </w:rPr>
        <w:t>Баубеков</w:t>
      </w:r>
      <w:proofErr w:type="spellEnd"/>
      <w:r w:rsidRPr="00185F6A">
        <w:rPr>
          <w:spacing w:val="-4"/>
          <w:sz w:val="28"/>
          <w:szCs w:val="28"/>
          <w:shd w:val="clear" w:color="auto" w:fill="FFFFFF"/>
        </w:rPr>
        <w:t>» и «</w:t>
      </w:r>
      <w:proofErr w:type="spellStart"/>
      <w:r w:rsidRPr="00185F6A">
        <w:rPr>
          <w:spacing w:val="-4"/>
          <w:sz w:val="28"/>
          <w:szCs w:val="28"/>
          <w:shd w:val="clear" w:color="auto" w:fill="FFFFFF"/>
        </w:rPr>
        <w:t>Кенжебеков</w:t>
      </w:r>
      <w:proofErr w:type="spellEnd"/>
      <w:r w:rsidRPr="00185F6A">
        <w:rPr>
          <w:spacing w:val="-4"/>
          <w:sz w:val="28"/>
          <w:szCs w:val="28"/>
          <w:shd w:val="clear" w:color="auto" w:fill="FFFFFF"/>
        </w:rPr>
        <w:t xml:space="preserve"> А.Ж.» </w:t>
      </w:r>
      <w:proofErr w:type="spellStart"/>
      <w:r w:rsidRPr="00185F6A">
        <w:rPr>
          <w:spacing w:val="-4"/>
          <w:sz w:val="28"/>
          <w:szCs w:val="28"/>
          <w:shd w:val="clear" w:color="auto" w:fill="FFFFFF"/>
        </w:rPr>
        <w:t>Ескельдинского</w:t>
      </w:r>
      <w:proofErr w:type="spellEnd"/>
      <w:r w:rsidRPr="00185F6A">
        <w:rPr>
          <w:spacing w:val="-4"/>
          <w:sz w:val="28"/>
          <w:szCs w:val="28"/>
          <w:shd w:val="clear" w:color="auto" w:fill="FFFFFF"/>
        </w:rPr>
        <w:t xml:space="preserve"> района Алматинская области</w:t>
      </w:r>
      <w:r w:rsidRPr="00185F6A">
        <w:rPr>
          <w:spacing w:val="-4"/>
          <w:sz w:val="28"/>
          <w:szCs w:val="28"/>
        </w:rPr>
        <w:t>.</w:t>
      </w:r>
    </w:p>
    <w:p w:rsidR="00182400" w:rsidRDefault="00182400" w:rsidP="00182400">
      <w:pPr>
        <w:pBdr>
          <w:bottom w:val="single" w:sz="4" w:space="23" w:color="FFFFFF"/>
        </w:pBdr>
        <w:suppressAutoHyphens/>
        <w:ind w:firstLine="709"/>
        <w:jc w:val="both"/>
        <w:rPr>
          <w:rFonts w:eastAsia="SimSun"/>
          <w:sz w:val="28"/>
          <w:szCs w:val="28"/>
        </w:rPr>
      </w:pPr>
      <w:r w:rsidRPr="00185F6A">
        <w:rPr>
          <w:spacing w:val="-4"/>
          <w:sz w:val="28"/>
          <w:szCs w:val="28"/>
        </w:rPr>
        <w:lastRenderedPageBreak/>
        <w:t xml:space="preserve">Результаты спутниковой оценки состояния посевов риса представляют большой интерес для сельскохозяйственных государственных организаций, страховых компаний, аграрных бирж и корпораций, занимающихся поставками зерна на внутренний рынок и на экспорт. Полученные результаты позволяют определять объективную оценку о состоянии посевов риса и заблаговременно информировать о видах на урожай текущего года. Результатам проводимых научных исследований заинтересованы Управления сельского хозяйства </w:t>
      </w:r>
      <w:proofErr w:type="spellStart"/>
      <w:r w:rsidRPr="00185F6A">
        <w:rPr>
          <w:spacing w:val="-4"/>
          <w:sz w:val="28"/>
          <w:szCs w:val="28"/>
        </w:rPr>
        <w:t>Кызылординской</w:t>
      </w:r>
      <w:proofErr w:type="spellEnd"/>
      <w:r w:rsidRPr="00185F6A">
        <w:rPr>
          <w:spacing w:val="-4"/>
          <w:sz w:val="28"/>
          <w:szCs w:val="28"/>
        </w:rPr>
        <w:t xml:space="preserve"> области и </w:t>
      </w:r>
      <w:r w:rsidRPr="00185F6A">
        <w:rPr>
          <w:bCs/>
          <w:spacing w:val="-4"/>
          <w:sz w:val="28"/>
          <w:szCs w:val="28"/>
        </w:rPr>
        <w:t xml:space="preserve">ТОО «Казахский научно-исследовательский институт рисоводства им. </w:t>
      </w:r>
      <w:proofErr w:type="spellStart"/>
      <w:r w:rsidRPr="00185F6A">
        <w:rPr>
          <w:bCs/>
          <w:spacing w:val="-4"/>
          <w:sz w:val="28"/>
          <w:szCs w:val="28"/>
        </w:rPr>
        <w:t>И.Жахаева</w:t>
      </w:r>
      <w:proofErr w:type="spellEnd"/>
      <w:r w:rsidRPr="00185F6A">
        <w:rPr>
          <w:bCs/>
          <w:spacing w:val="-4"/>
          <w:sz w:val="28"/>
          <w:szCs w:val="28"/>
        </w:rPr>
        <w:t>»</w:t>
      </w:r>
      <w:r w:rsidRPr="00185F6A">
        <w:rPr>
          <w:spacing w:val="-4"/>
          <w:sz w:val="28"/>
          <w:szCs w:val="28"/>
        </w:rPr>
        <w:t xml:space="preserve">. С участием их представителей проведены совместные обследования рисовых полей в нескольких районах области. Достигнута договоренность о внедрении разработанных методов и полученной мониторинговой информации о состоянии посевов риса в областном Управлении сельского хозяйства с целью получения сводной информации о росте и состоянии посевов риса, обоснованности дотационных выплат и рационального использования земельных ресурсов сельхозпроизводителями. </w:t>
      </w:r>
      <w:r w:rsidRPr="00185F6A">
        <w:rPr>
          <w:bCs/>
          <w:spacing w:val="-4"/>
          <w:sz w:val="28"/>
          <w:szCs w:val="28"/>
        </w:rPr>
        <w:t>Методики прогноза урожайности и определения сроков уборки риса внедрены в ТОО «Казахский научно-исследовательский инсти</w:t>
      </w:r>
      <w:r>
        <w:rPr>
          <w:bCs/>
          <w:spacing w:val="-4"/>
          <w:sz w:val="28"/>
          <w:szCs w:val="28"/>
        </w:rPr>
        <w:t xml:space="preserve">тут рисоводства им. </w:t>
      </w:r>
      <w:proofErr w:type="spellStart"/>
      <w:r>
        <w:rPr>
          <w:bCs/>
          <w:spacing w:val="-4"/>
          <w:sz w:val="28"/>
          <w:szCs w:val="28"/>
        </w:rPr>
        <w:t>И.Жахаева</w:t>
      </w:r>
      <w:proofErr w:type="spellEnd"/>
      <w:r>
        <w:rPr>
          <w:bCs/>
          <w:spacing w:val="-4"/>
          <w:sz w:val="28"/>
          <w:szCs w:val="28"/>
        </w:rPr>
        <w:t>»</w:t>
      </w:r>
      <w:r w:rsidRPr="00185F6A">
        <w:rPr>
          <w:bCs/>
          <w:spacing w:val="-4"/>
          <w:sz w:val="28"/>
          <w:szCs w:val="28"/>
        </w:rPr>
        <w:t>.</w:t>
      </w:r>
      <w:r w:rsidRPr="00185F6A">
        <w:rPr>
          <w:bCs/>
          <w:color w:val="7030A0"/>
          <w:spacing w:val="-4"/>
          <w:sz w:val="28"/>
          <w:szCs w:val="28"/>
        </w:rPr>
        <w:t xml:space="preserve"> </w:t>
      </w:r>
    </w:p>
    <w:p w:rsidR="00182400" w:rsidRDefault="00182400" w:rsidP="00182400">
      <w:pPr>
        <w:pBdr>
          <w:bottom w:val="single" w:sz="4" w:space="23" w:color="FFFFFF"/>
        </w:pBdr>
        <w:suppressAutoHyphens/>
        <w:ind w:firstLine="709"/>
        <w:jc w:val="both"/>
        <w:rPr>
          <w:rFonts w:eastAsia="SimSun"/>
          <w:sz w:val="28"/>
          <w:szCs w:val="28"/>
        </w:rPr>
      </w:pPr>
      <w:r w:rsidRPr="00185F6A">
        <w:rPr>
          <w:spacing w:val="-4"/>
          <w:sz w:val="28"/>
          <w:szCs w:val="28"/>
        </w:rPr>
        <w:t xml:space="preserve">Использование разработанной методики космического мониторинга динамики состояния водохранилищ повысит качество данных и предоставит дополнительную информацию о ходе развития паводковой ситуации для органов управления и ЧС различного уровня, в ведении которых находятся стратегически важные водохранилища. Разработанная технология космического мониторинга паводков на основе комплексного анализа радарных и оптических данных дистанционного зондирования, включая использование их синтезированных изображений, </w:t>
      </w:r>
      <w:r w:rsidRPr="00185F6A">
        <w:rPr>
          <w:bCs/>
          <w:spacing w:val="-4"/>
          <w:sz w:val="28"/>
          <w:szCs w:val="28"/>
        </w:rPr>
        <w:t>внедрена в ТОО «Институт водных проблем и экологии» Республики Казахстан</w:t>
      </w:r>
      <w:r w:rsidRPr="00185F6A">
        <w:rPr>
          <w:spacing w:val="-4"/>
          <w:sz w:val="28"/>
          <w:szCs w:val="28"/>
        </w:rPr>
        <w:t>.</w:t>
      </w:r>
    </w:p>
    <w:p w:rsidR="00182400" w:rsidRDefault="00182400" w:rsidP="00182400">
      <w:pPr>
        <w:pBdr>
          <w:bottom w:val="single" w:sz="4" w:space="23" w:color="FFFFFF"/>
        </w:pBdr>
        <w:suppressAutoHyphens/>
        <w:ind w:firstLine="709"/>
        <w:jc w:val="both"/>
        <w:rPr>
          <w:rFonts w:eastAsia="SimSun"/>
          <w:sz w:val="28"/>
          <w:szCs w:val="28"/>
        </w:rPr>
      </w:pPr>
      <w:r w:rsidRPr="00185F6A">
        <w:rPr>
          <w:bCs/>
          <w:spacing w:val="-4"/>
          <w:sz w:val="28"/>
          <w:szCs w:val="28"/>
        </w:rPr>
        <w:t xml:space="preserve">Созданный аппаратно-программный комплекс дистанционного зондирования </w:t>
      </w:r>
      <w:r w:rsidRPr="00185F6A">
        <w:rPr>
          <w:bCs/>
          <w:iCs/>
          <w:spacing w:val="-4"/>
          <w:sz w:val="28"/>
          <w:szCs w:val="28"/>
        </w:rPr>
        <w:t xml:space="preserve">на </w:t>
      </w:r>
      <w:r w:rsidRPr="00274FCF">
        <w:rPr>
          <w:bCs/>
          <w:iCs/>
          <w:spacing w:val="-4"/>
          <w:sz w:val="28"/>
          <w:szCs w:val="28"/>
        </w:rPr>
        <w:t xml:space="preserve">основе БПЛА обеспечит </w:t>
      </w:r>
      <w:r w:rsidRPr="00274FCF">
        <w:rPr>
          <w:bCs/>
          <w:spacing w:val="-4"/>
          <w:sz w:val="28"/>
          <w:szCs w:val="28"/>
        </w:rPr>
        <w:t>доступность высоко-детальных данных ДЗЗ для задач промышленности</w:t>
      </w:r>
      <w:r w:rsidRPr="00185F6A">
        <w:rPr>
          <w:bCs/>
          <w:spacing w:val="-4"/>
          <w:sz w:val="28"/>
          <w:szCs w:val="28"/>
        </w:rPr>
        <w:t xml:space="preserve"> и науки Казахстана.</w:t>
      </w:r>
      <w:r w:rsidRPr="00185F6A">
        <w:rPr>
          <w:bCs/>
          <w:iCs/>
          <w:spacing w:val="-4"/>
          <w:sz w:val="28"/>
          <w:szCs w:val="28"/>
        </w:rPr>
        <w:t xml:space="preserve"> </w:t>
      </w:r>
      <w:r w:rsidRPr="00185F6A">
        <w:rPr>
          <w:spacing w:val="-4"/>
          <w:sz w:val="28"/>
          <w:szCs w:val="28"/>
        </w:rPr>
        <w:t>Разработанная технология «Мобильный комплекс дистанционного зондирования с геоинформационным обеспечением на основе беспилотного летательного аппарата» внедрена в компании ТОО «</w:t>
      </w:r>
      <w:proofErr w:type="spellStart"/>
      <w:r w:rsidRPr="00185F6A">
        <w:rPr>
          <w:spacing w:val="-4"/>
          <w:sz w:val="28"/>
          <w:szCs w:val="28"/>
        </w:rPr>
        <w:t>Арай</w:t>
      </w:r>
      <w:proofErr w:type="spellEnd"/>
      <w:r w:rsidRPr="00185F6A">
        <w:rPr>
          <w:spacing w:val="-4"/>
          <w:sz w:val="28"/>
          <w:szCs w:val="28"/>
        </w:rPr>
        <w:t>-Ойл», занимающейся планированием и строительством гидроэлектростанций, для получения планово-высотных данных и поиска оптимальных мест строительства плотин.</w:t>
      </w:r>
    </w:p>
    <w:p w:rsidR="00182400" w:rsidRDefault="00182400" w:rsidP="00182400">
      <w:pPr>
        <w:pBdr>
          <w:bottom w:val="single" w:sz="4" w:space="23" w:color="FFFFFF"/>
        </w:pBdr>
        <w:suppressAutoHyphens/>
        <w:ind w:firstLine="709"/>
        <w:jc w:val="both"/>
        <w:rPr>
          <w:spacing w:val="-4"/>
          <w:sz w:val="28"/>
          <w:szCs w:val="28"/>
        </w:rPr>
      </w:pPr>
      <w:r w:rsidRPr="00185F6A">
        <w:rPr>
          <w:spacing w:val="-4"/>
          <w:sz w:val="28"/>
          <w:szCs w:val="28"/>
        </w:rPr>
        <w:t xml:space="preserve">Разработанные модели экологической ниши </w:t>
      </w:r>
      <w:r w:rsidRPr="00185F6A">
        <w:rPr>
          <w:bCs/>
          <w:iCs/>
          <w:spacing w:val="-4"/>
          <w:sz w:val="28"/>
          <w:szCs w:val="28"/>
        </w:rPr>
        <w:t xml:space="preserve">грибных заболеваний (бурая ржавчина, септориоз) </w:t>
      </w:r>
      <w:r w:rsidRPr="00185F6A">
        <w:rPr>
          <w:spacing w:val="-4"/>
          <w:sz w:val="28"/>
          <w:szCs w:val="28"/>
        </w:rPr>
        <w:t xml:space="preserve">сельскохозяйственных культур по спутниковым и наземным данным являются основой для последующего развития предложенных методов ранней диагностики опасных заболеваний пшеницы и широкого применения методов на территории Северо-Казахстанской и Костанайской областей. В перспективе на основе полученных результатов будет создана информационно-прогностическая система по защите от </w:t>
      </w:r>
      <w:proofErr w:type="spellStart"/>
      <w:r w:rsidRPr="00185F6A">
        <w:rPr>
          <w:spacing w:val="-4"/>
          <w:sz w:val="28"/>
          <w:szCs w:val="28"/>
        </w:rPr>
        <w:t>биоопасностей</w:t>
      </w:r>
      <w:proofErr w:type="spellEnd"/>
      <w:r w:rsidRPr="00185F6A">
        <w:rPr>
          <w:spacing w:val="-4"/>
          <w:sz w:val="28"/>
          <w:szCs w:val="28"/>
        </w:rPr>
        <w:t xml:space="preserve"> на базе данных космического и наземного мониторинга. Разработанная методика прогнозирования и мониторинга грибных заболеваний зерновых культур</w:t>
      </w:r>
      <w:r w:rsidRPr="00185F6A">
        <w:rPr>
          <w:bCs/>
          <w:iCs/>
          <w:spacing w:val="-4"/>
          <w:sz w:val="28"/>
          <w:szCs w:val="28"/>
        </w:rPr>
        <w:t xml:space="preserve"> внедрена в ТОО «Новокубанское»</w:t>
      </w:r>
      <w:r>
        <w:rPr>
          <w:spacing w:val="-4"/>
          <w:sz w:val="28"/>
          <w:szCs w:val="28"/>
        </w:rPr>
        <w:t xml:space="preserve"> </w:t>
      </w:r>
      <w:proofErr w:type="spellStart"/>
      <w:r>
        <w:rPr>
          <w:spacing w:val="-4"/>
          <w:sz w:val="28"/>
          <w:szCs w:val="28"/>
        </w:rPr>
        <w:t>Акмолинской</w:t>
      </w:r>
      <w:proofErr w:type="spellEnd"/>
      <w:r>
        <w:rPr>
          <w:spacing w:val="-4"/>
          <w:sz w:val="28"/>
          <w:szCs w:val="28"/>
        </w:rPr>
        <w:t xml:space="preserve"> области.</w:t>
      </w:r>
    </w:p>
    <w:p w:rsidR="00182400" w:rsidRDefault="00182400" w:rsidP="00182400">
      <w:pPr>
        <w:pBdr>
          <w:bottom w:val="single" w:sz="4" w:space="23" w:color="FFFFFF"/>
        </w:pBdr>
        <w:suppressAutoHyphens/>
        <w:ind w:firstLine="709"/>
        <w:jc w:val="both"/>
        <w:rPr>
          <w:rFonts w:eastAsia="SimSun"/>
          <w:sz w:val="28"/>
          <w:szCs w:val="28"/>
        </w:rPr>
      </w:pPr>
      <w:r w:rsidRPr="00185F6A">
        <w:rPr>
          <w:spacing w:val="-4"/>
          <w:sz w:val="28"/>
          <w:szCs w:val="28"/>
        </w:rPr>
        <w:lastRenderedPageBreak/>
        <w:t>Применение разработанных методов расчета содержания парниковых газов в атмосфере над территорией Казахстана эффективно при оценке изменений климата и климатообразующих факторов в области климатологии, метеорологии и агрометеорологии. Разработанная технология регионального космического мониторинга парниковых газов в атмосфере над территорией Республики Казахстан на основе данных инфракрасных каналов космических для обеспечения постоянного наблюдения за составом атмосферы внедрена в Научно-исследовательском центре РГП «</w:t>
      </w:r>
      <w:proofErr w:type="spellStart"/>
      <w:r w:rsidRPr="00185F6A">
        <w:rPr>
          <w:spacing w:val="-4"/>
          <w:sz w:val="28"/>
          <w:szCs w:val="28"/>
        </w:rPr>
        <w:t>Казгидромет</w:t>
      </w:r>
      <w:proofErr w:type="spellEnd"/>
      <w:r w:rsidRPr="00185F6A">
        <w:rPr>
          <w:spacing w:val="-4"/>
          <w:sz w:val="28"/>
          <w:szCs w:val="28"/>
        </w:rPr>
        <w:t>».</w:t>
      </w:r>
    </w:p>
    <w:p w:rsidR="00182400" w:rsidRDefault="00182400" w:rsidP="00182400">
      <w:pPr>
        <w:pBdr>
          <w:bottom w:val="single" w:sz="4" w:space="23" w:color="FFFFFF"/>
        </w:pBdr>
        <w:suppressAutoHyphens/>
        <w:ind w:firstLine="709"/>
        <w:jc w:val="both"/>
        <w:rPr>
          <w:bCs/>
          <w:iCs/>
          <w:spacing w:val="-4"/>
          <w:sz w:val="28"/>
          <w:szCs w:val="28"/>
        </w:rPr>
      </w:pPr>
      <w:r w:rsidRPr="00185F6A">
        <w:rPr>
          <w:bCs/>
          <w:iCs/>
          <w:spacing w:val="-4"/>
          <w:sz w:val="28"/>
          <w:szCs w:val="28"/>
        </w:rPr>
        <w:t>Разработанное программное обеспечение диспетчерского центра мониторинга полетной траектории воздушных судов малой авиации и определения их местонахождения при авариях и катастрофах и его подсистем на базе технологий ГНСС/ССС-LEO внедрено в ТОО «AVIAMASTER AIRCRAFT» в качестве информационной поддержки с целью рассмотрения её применения для осуществления мониторинга полето</w:t>
      </w:r>
      <w:r>
        <w:rPr>
          <w:bCs/>
          <w:iCs/>
          <w:spacing w:val="-4"/>
          <w:sz w:val="28"/>
          <w:szCs w:val="28"/>
        </w:rPr>
        <w:t>в воздушных судов малой авиации.</w:t>
      </w:r>
    </w:p>
    <w:p w:rsidR="00182400" w:rsidRDefault="00182400" w:rsidP="00182400">
      <w:pPr>
        <w:pBdr>
          <w:bottom w:val="single" w:sz="4" w:space="23" w:color="FFFFFF"/>
        </w:pBdr>
        <w:suppressAutoHyphens/>
        <w:ind w:firstLine="709"/>
        <w:jc w:val="both"/>
        <w:rPr>
          <w:spacing w:val="-4"/>
          <w:sz w:val="28"/>
          <w:szCs w:val="28"/>
        </w:rPr>
      </w:pPr>
      <w:r w:rsidRPr="00185F6A">
        <w:rPr>
          <w:spacing w:val="-4"/>
          <w:sz w:val="28"/>
          <w:szCs w:val="28"/>
        </w:rPr>
        <w:t>Разработанная технология на производство ударопрочного углепластика аэрокосмического назначения позволит улучшить тактико-технические характеристики выпускаемых в ТОО «</w:t>
      </w:r>
      <w:proofErr w:type="spellStart"/>
      <w:r w:rsidRPr="00185F6A">
        <w:rPr>
          <w:spacing w:val="-4"/>
          <w:sz w:val="28"/>
          <w:szCs w:val="28"/>
        </w:rPr>
        <w:t>KazTechInn</w:t>
      </w:r>
      <w:r>
        <w:rPr>
          <w:spacing w:val="-4"/>
          <w:sz w:val="28"/>
          <w:szCs w:val="28"/>
        </w:rPr>
        <w:t>ovations</w:t>
      </w:r>
      <w:proofErr w:type="spellEnd"/>
      <w:r>
        <w:rPr>
          <w:spacing w:val="-4"/>
          <w:sz w:val="28"/>
          <w:szCs w:val="28"/>
        </w:rPr>
        <w:t>» летательных аппаратов.</w:t>
      </w:r>
    </w:p>
    <w:p w:rsidR="00182400" w:rsidRDefault="00182400" w:rsidP="00182400">
      <w:pPr>
        <w:pBdr>
          <w:bottom w:val="single" w:sz="4" w:space="23" w:color="FFFFFF"/>
        </w:pBdr>
        <w:suppressAutoHyphens/>
        <w:ind w:firstLine="709"/>
        <w:jc w:val="both"/>
        <w:rPr>
          <w:spacing w:val="-4"/>
          <w:sz w:val="28"/>
          <w:szCs w:val="28"/>
        </w:rPr>
      </w:pPr>
      <w:r w:rsidRPr="00185F6A">
        <w:rPr>
          <w:spacing w:val="-4"/>
          <w:sz w:val="28"/>
          <w:szCs w:val="28"/>
        </w:rPr>
        <w:t xml:space="preserve">На основе проводимых исследований формируется и поддерживается информационная база данных орбитальных параметров, динамических, оптических и других характеристик, наблюдаемых </w:t>
      </w:r>
      <w:r>
        <w:rPr>
          <w:bCs/>
          <w:spacing w:val="-4"/>
          <w:sz w:val="28"/>
          <w:szCs w:val="28"/>
        </w:rPr>
        <w:t>государственной системы</w:t>
      </w:r>
      <w:r w:rsidRPr="00274FCF">
        <w:rPr>
          <w:bCs/>
          <w:spacing w:val="-4"/>
          <w:sz w:val="28"/>
          <w:szCs w:val="28"/>
        </w:rPr>
        <w:t xml:space="preserve"> стандартизации</w:t>
      </w:r>
      <w:r w:rsidRPr="00274FCF">
        <w:rPr>
          <w:b/>
          <w:spacing w:val="-4"/>
          <w:sz w:val="28"/>
          <w:szCs w:val="28"/>
        </w:rPr>
        <w:t xml:space="preserve"> </w:t>
      </w:r>
      <w:r>
        <w:rPr>
          <w:b/>
          <w:spacing w:val="-4"/>
          <w:sz w:val="28"/>
          <w:szCs w:val="28"/>
        </w:rPr>
        <w:t>(</w:t>
      </w:r>
      <w:r w:rsidRPr="00274FCF">
        <w:rPr>
          <w:spacing w:val="-4"/>
          <w:sz w:val="28"/>
          <w:szCs w:val="28"/>
        </w:rPr>
        <w:t>ГСС</w:t>
      </w:r>
      <w:r>
        <w:rPr>
          <w:spacing w:val="-4"/>
          <w:sz w:val="28"/>
          <w:szCs w:val="28"/>
        </w:rPr>
        <w:t>)</w:t>
      </w:r>
      <w:r w:rsidRPr="00274FCF">
        <w:rPr>
          <w:spacing w:val="-4"/>
          <w:sz w:val="28"/>
          <w:szCs w:val="28"/>
        </w:rPr>
        <w:t xml:space="preserve"> и малоразмерных фрагментов космического</w:t>
      </w:r>
      <w:r w:rsidRPr="00185F6A">
        <w:rPr>
          <w:spacing w:val="-4"/>
          <w:sz w:val="28"/>
          <w:szCs w:val="28"/>
        </w:rPr>
        <w:t xml:space="preserve"> мусора. Параметры орбит потенциально опасных объектов и результаты наблюдений событий максимального сближения используются отечественными комплексами управления спутниками группировки </w:t>
      </w:r>
      <w:proofErr w:type="spellStart"/>
      <w:r w:rsidRPr="00185F6A">
        <w:rPr>
          <w:spacing w:val="-4"/>
          <w:sz w:val="28"/>
          <w:szCs w:val="28"/>
        </w:rPr>
        <w:t>KazSat</w:t>
      </w:r>
      <w:proofErr w:type="spellEnd"/>
      <w:r w:rsidRPr="00185F6A">
        <w:rPr>
          <w:spacing w:val="-4"/>
          <w:sz w:val="28"/>
          <w:szCs w:val="28"/>
        </w:rPr>
        <w:t>. Разработанный программно-аппаратный комплекс для численного моделирования космических</w:t>
      </w:r>
      <w:r>
        <w:rPr>
          <w:spacing w:val="-4"/>
          <w:sz w:val="28"/>
          <w:szCs w:val="28"/>
        </w:rPr>
        <w:t xml:space="preserve"> объектов внедрен в </w:t>
      </w:r>
      <w:r w:rsidRPr="00294DAF">
        <w:rPr>
          <w:spacing w:val="-4"/>
          <w:sz w:val="28"/>
          <w:szCs w:val="28"/>
        </w:rPr>
        <w:t xml:space="preserve">Дочернее товарищество с ограниченной ответственностью «Астрофизический институт </w:t>
      </w:r>
      <w:proofErr w:type="spellStart"/>
      <w:r w:rsidRPr="00294DAF">
        <w:rPr>
          <w:spacing w:val="-4"/>
          <w:sz w:val="28"/>
          <w:szCs w:val="28"/>
        </w:rPr>
        <w:t>им.В.Г.Фесенкова</w:t>
      </w:r>
      <w:proofErr w:type="spellEnd"/>
      <w:r w:rsidRPr="00294DAF">
        <w:rPr>
          <w:spacing w:val="-4"/>
          <w:sz w:val="28"/>
          <w:szCs w:val="28"/>
        </w:rPr>
        <w:t>».</w:t>
      </w:r>
    </w:p>
    <w:p w:rsidR="00182400" w:rsidRDefault="00182400" w:rsidP="00182400">
      <w:pPr>
        <w:pBdr>
          <w:bottom w:val="single" w:sz="4" w:space="23" w:color="FFFFFF"/>
        </w:pBdr>
        <w:suppressAutoHyphens/>
        <w:ind w:firstLine="709"/>
        <w:jc w:val="both"/>
        <w:rPr>
          <w:rFonts w:eastAsia="SimSun"/>
          <w:sz w:val="28"/>
          <w:szCs w:val="28"/>
        </w:rPr>
      </w:pPr>
      <w:r w:rsidRPr="00185F6A">
        <w:rPr>
          <w:spacing w:val="-4"/>
          <w:sz w:val="28"/>
          <w:szCs w:val="28"/>
        </w:rPr>
        <w:t xml:space="preserve">Разработанное программно-математическое обеспечение для исследования литосферно-атмосферных связей по данным региональной и глобальной сетей </w:t>
      </w:r>
      <w:proofErr w:type="spellStart"/>
      <w:r w:rsidRPr="00185F6A">
        <w:rPr>
          <w:spacing w:val="-4"/>
          <w:sz w:val="28"/>
          <w:szCs w:val="28"/>
        </w:rPr>
        <w:t>грозопеленгации</w:t>
      </w:r>
      <w:proofErr w:type="spellEnd"/>
      <w:r w:rsidRPr="00185F6A">
        <w:rPr>
          <w:spacing w:val="-4"/>
          <w:sz w:val="28"/>
          <w:szCs w:val="28"/>
        </w:rPr>
        <w:t xml:space="preserve"> использовано для проведения научных исследований по выявлению связи грозовой активности с литосферными процессами. В практических целях </w:t>
      </w:r>
      <w:r w:rsidRPr="009034FA">
        <w:rPr>
          <w:spacing w:val="-4"/>
          <w:sz w:val="28"/>
          <w:szCs w:val="28"/>
        </w:rPr>
        <w:t>разработанное</w:t>
      </w:r>
      <w:r w:rsidRPr="009034FA">
        <w:rPr>
          <w:color w:val="000000"/>
          <w:spacing w:val="-4"/>
          <w:sz w:val="28"/>
          <w:szCs w:val="28"/>
        </w:rPr>
        <w:t xml:space="preserve"> программно-математическое обеспечение</w:t>
      </w:r>
      <w:r w:rsidRPr="009034FA">
        <w:rPr>
          <w:spacing w:val="-4"/>
          <w:sz w:val="28"/>
          <w:szCs w:val="28"/>
        </w:rPr>
        <w:t xml:space="preserve"> (ПМО) использовано для локализации очагов аварий на </w:t>
      </w:r>
      <w:r w:rsidRPr="009034FA">
        <w:rPr>
          <w:color w:val="000000"/>
          <w:spacing w:val="-4"/>
          <w:sz w:val="28"/>
          <w:szCs w:val="28"/>
        </w:rPr>
        <w:t>линии электропередачи</w:t>
      </w:r>
      <w:r w:rsidRPr="009034FA">
        <w:rPr>
          <w:spacing w:val="-4"/>
          <w:sz w:val="28"/>
          <w:szCs w:val="28"/>
        </w:rPr>
        <w:t xml:space="preserve"> от грозовой активности в рамках договора с АО «KEGOC»; для</w:t>
      </w:r>
      <w:r w:rsidRPr="00185F6A">
        <w:rPr>
          <w:spacing w:val="-4"/>
          <w:sz w:val="28"/>
          <w:szCs w:val="28"/>
        </w:rPr>
        <w:t xml:space="preserve"> выявления грозовых очагов в горных и лесных районах Алтая России и Казахстана с целью снижения ущерба от лесн</w:t>
      </w:r>
      <w:r>
        <w:rPr>
          <w:spacing w:val="-4"/>
          <w:sz w:val="28"/>
          <w:szCs w:val="28"/>
        </w:rPr>
        <w:t xml:space="preserve">ых пожаров, вызываемых грозами </w:t>
      </w:r>
      <w:r w:rsidRPr="00185F6A">
        <w:rPr>
          <w:spacing w:val="-4"/>
          <w:sz w:val="28"/>
          <w:szCs w:val="28"/>
        </w:rPr>
        <w:t xml:space="preserve">в рамках договора с </w:t>
      </w:r>
      <w:r w:rsidRPr="00F30BBC">
        <w:rPr>
          <w:spacing w:val="-4"/>
          <w:sz w:val="28"/>
          <w:szCs w:val="28"/>
          <w:lang w:val="kk-KZ"/>
        </w:rPr>
        <w:t>Ф</w:t>
      </w:r>
      <w:proofErr w:type="spellStart"/>
      <w:r>
        <w:rPr>
          <w:spacing w:val="-4"/>
          <w:sz w:val="28"/>
          <w:szCs w:val="28"/>
        </w:rPr>
        <w:t>едеральным</w:t>
      </w:r>
      <w:proofErr w:type="spellEnd"/>
      <w:r>
        <w:rPr>
          <w:spacing w:val="-4"/>
          <w:sz w:val="28"/>
          <w:szCs w:val="28"/>
        </w:rPr>
        <w:t xml:space="preserve"> государственным бюджетным образовательным</w:t>
      </w:r>
      <w:r w:rsidRPr="00F30BBC">
        <w:rPr>
          <w:spacing w:val="-4"/>
          <w:sz w:val="28"/>
          <w:szCs w:val="28"/>
        </w:rPr>
        <w:t xml:space="preserve"> учреждение</w:t>
      </w:r>
      <w:r>
        <w:rPr>
          <w:spacing w:val="-4"/>
          <w:sz w:val="28"/>
          <w:szCs w:val="28"/>
        </w:rPr>
        <w:t>м</w:t>
      </w:r>
      <w:r w:rsidRPr="00F30BBC">
        <w:rPr>
          <w:spacing w:val="-4"/>
          <w:sz w:val="28"/>
          <w:szCs w:val="28"/>
        </w:rPr>
        <w:t xml:space="preserve"> высшего образования «</w:t>
      </w:r>
      <w:r w:rsidRPr="00185F6A">
        <w:rPr>
          <w:spacing w:val="-4"/>
          <w:sz w:val="28"/>
          <w:szCs w:val="28"/>
        </w:rPr>
        <w:t xml:space="preserve">Горно-Алтайский Государственный Университет». </w:t>
      </w:r>
      <w:r w:rsidRPr="00185F6A">
        <w:rPr>
          <w:spacing w:val="-4"/>
          <w:sz w:val="28"/>
          <w:szCs w:val="28"/>
          <w:shd w:val="clear" w:color="auto" w:fill="FFFFFF"/>
        </w:rPr>
        <w:t>Разработанное программно-математическое обеспечение внедрено в Институте сейсмологии МОН РК для исследования сейсмической активности в регио</w:t>
      </w:r>
      <w:r>
        <w:rPr>
          <w:spacing w:val="-4"/>
          <w:sz w:val="28"/>
          <w:szCs w:val="28"/>
          <w:shd w:val="clear" w:color="auto" w:fill="FFFFFF"/>
        </w:rPr>
        <w:t>не</w:t>
      </w:r>
      <w:r w:rsidRPr="00185F6A">
        <w:rPr>
          <w:bCs/>
          <w:iCs/>
          <w:spacing w:val="-4"/>
          <w:sz w:val="28"/>
          <w:szCs w:val="28"/>
        </w:rPr>
        <w:t>.</w:t>
      </w:r>
    </w:p>
    <w:p w:rsidR="00182400" w:rsidRDefault="00182400" w:rsidP="00182400">
      <w:pPr>
        <w:pBdr>
          <w:bottom w:val="single" w:sz="4" w:space="23" w:color="FFFFFF"/>
        </w:pBdr>
        <w:suppressAutoHyphens/>
        <w:ind w:firstLine="709"/>
        <w:jc w:val="both"/>
        <w:rPr>
          <w:rFonts w:eastAsia="SimSun"/>
          <w:sz w:val="28"/>
          <w:szCs w:val="28"/>
        </w:rPr>
      </w:pPr>
      <w:r w:rsidRPr="00185F6A">
        <w:rPr>
          <w:kern w:val="24"/>
          <w:sz w:val="28"/>
          <w:szCs w:val="28"/>
        </w:rPr>
        <w:t>Выполняются следующие работы/услуги по хозяйственным договорам с применением космических технологий:</w:t>
      </w:r>
      <w:r w:rsidRPr="00185F6A">
        <w:rPr>
          <w:color w:val="000000"/>
          <w:sz w:val="28"/>
          <w:szCs w:val="28"/>
        </w:rPr>
        <w:t xml:space="preserve"> </w:t>
      </w:r>
    </w:p>
    <w:p w:rsidR="00182400" w:rsidRDefault="00182400" w:rsidP="00182400">
      <w:pPr>
        <w:pBdr>
          <w:bottom w:val="single" w:sz="4" w:space="23" w:color="FFFFFF"/>
        </w:pBdr>
        <w:suppressAutoHyphens/>
        <w:ind w:firstLine="709"/>
        <w:jc w:val="both"/>
        <w:rPr>
          <w:rFonts w:eastAsia="SimSun"/>
          <w:sz w:val="28"/>
          <w:szCs w:val="28"/>
        </w:rPr>
      </w:pPr>
      <w:r w:rsidRPr="00185F6A">
        <w:rPr>
          <w:sz w:val="28"/>
          <w:szCs w:val="28"/>
          <w:lang w:val="kk-KZ"/>
        </w:rPr>
        <w:lastRenderedPageBreak/>
        <w:t xml:space="preserve">1. Услуги по предоставлению информации о вычислении данных годовых изменений магнитного склонения номенклатурных листов,  заказчик – РГКП «Казгеодезия» Комитета </w:t>
      </w:r>
      <w:r>
        <w:rPr>
          <w:sz w:val="28"/>
          <w:szCs w:val="28"/>
          <w:lang w:val="kk-KZ"/>
        </w:rPr>
        <w:t>геодезии и картографии</w:t>
      </w:r>
      <w:r w:rsidRPr="00185F6A">
        <w:rPr>
          <w:sz w:val="28"/>
          <w:szCs w:val="28"/>
          <w:lang w:val="kk-KZ"/>
        </w:rPr>
        <w:t>.</w:t>
      </w:r>
    </w:p>
    <w:p w:rsidR="00182400" w:rsidRDefault="00182400" w:rsidP="00182400">
      <w:pPr>
        <w:pBdr>
          <w:bottom w:val="single" w:sz="4" w:space="23" w:color="FFFFFF"/>
        </w:pBdr>
        <w:suppressAutoHyphens/>
        <w:ind w:firstLine="709"/>
        <w:jc w:val="both"/>
        <w:rPr>
          <w:rFonts w:eastAsia="SimSun"/>
          <w:sz w:val="28"/>
          <w:szCs w:val="28"/>
        </w:rPr>
      </w:pPr>
      <w:r w:rsidRPr="00185F6A">
        <w:rPr>
          <w:color w:val="000000"/>
          <w:sz w:val="28"/>
          <w:szCs w:val="28"/>
        </w:rPr>
        <w:t>2.Информационное обеспечение космического мониторинга орошаемых земель, заказчик -</w:t>
      </w:r>
      <w:r w:rsidRPr="00185F6A">
        <w:rPr>
          <w:sz w:val="28"/>
          <w:szCs w:val="28"/>
        </w:rPr>
        <w:t xml:space="preserve"> ТОО «Казахский научно-исследовательский инстит</w:t>
      </w:r>
      <w:r>
        <w:rPr>
          <w:sz w:val="28"/>
          <w:szCs w:val="28"/>
        </w:rPr>
        <w:t>ут водного хозяйства» (</w:t>
      </w:r>
      <w:proofErr w:type="spellStart"/>
      <w:r>
        <w:rPr>
          <w:sz w:val="28"/>
          <w:szCs w:val="28"/>
        </w:rPr>
        <w:t>г.Тараз</w:t>
      </w:r>
      <w:proofErr w:type="spellEnd"/>
      <w:r>
        <w:rPr>
          <w:sz w:val="28"/>
          <w:szCs w:val="28"/>
        </w:rPr>
        <w:t>)</w:t>
      </w:r>
      <w:r w:rsidRPr="00185F6A">
        <w:rPr>
          <w:sz w:val="28"/>
          <w:szCs w:val="28"/>
        </w:rPr>
        <w:t>.</w:t>
      </w:r>
    </w:p>
    <w:p w:rsidR="00182400" w:rsidRDefault="00182400" w:rsidP="00182400">
      <w:pPr>
        <w:pBdr>
          <w:bottom w:val="single" w:sz="4" w:space="23" w:color="FFFFFF"/>
        </w:pBdr>
        <w:suppressAutoHyphens/>
        <w:ind w:firstLine="709"/>
        <w:jc w:val="both"/>
        <w:rPr>
          <w:rFonts w:eastAsia="SimSun"/>
          <w:sz w:val="28"/>
          <w:szCs w:val="28"/>
        </w:rPr>
      </w:pPr>
      <w:r w:rsidRPr="00185F6A">
        <w:rPr>
          <w:bCs/>
          <w:sz w:val="28"/>
          <w:szCs w:val="28"/>
        </w:rPr>
        <w:t xml:space="preserve">3. </w:t>
      </w:r>
      <w:r w:rsidRPr="00185F6A">
        <w:rPr>
          <w:kern w:val="24"/>
          <w:sz w:val="28"/>
          <w:szCs w:val="28"/>
        </w:rPr>
        <w:t xml:space="preserve">Разработка программно-технического комплекса системы высокоточного спутникового позиционирования для месторождения АО </w:t>
      </w:r>
      <w:r w:rsidRPr="00F65A01">
        <w:rPr>
          <w:bCs/>
          <w:kern w:val="24"/>
          <w:sz w:val="28"/>
          <w:szCs w:val="28"/>
        </w:rPr>
        <w:t>«</w:t>
      </w:r>
      <w:proofErr w:type="spellStart"/>
      <w:r w:rsidRPr="00F65A01">
        <w:rPr>
          <w:bCs/>
          <w:kern w:val="24"/>
          <w:sz w:val="28"/>
          <w:szCs w:val="28"/>
        </w:rPr>
        <w:t>Соколовско-Сарбайское</w:t>
      </w:r>
      <w:proofErr w:type="spellEnd"/>
      <w:r w:rsidRPr="00F65A01">
        <w:rPr>
          <w:bCs/>
          <w:kern w:val="24"/>
          <w:sz w:val="28"/>
          <w:szCs w:val="28"/>
        </w:rPr>
        <w:t xml:space="preserve"> горно-обогатительное производственное объединение» (ССГПО),</w:t>
      </w:r>
      <w:r>
        <w:rPr>
          <w:b/>
          <w:bCs/>
          <w:kern w:val="24"/>
          <w:sz w:val="28"/>
          <w:szCs w:val="28"/>
        </w:rPr>
        <w:t xml:space="preserve"> </w:t>
      </w:r>
      <w:r w:rsidRPr="00185F6A">
        <w:rPr>
          <w:kern w:val="24"/>
          <w:sz w:val="28"/>
          <w:szCs w:val="28"/>
        </w:rPr>
        <w:t>заказчик - Филиал РГП «</w:t>
      </w:r>
      <w:r w:rsidRPr="009070A7">
        <w:rPr>
          <w:kern w:val="24"/>
          <w:sz w:val="28"/>
          <w:szCs w:val="28"/>
        </w:rPr>
        <w:t>Национальный центр по комплексной переработке минерального сырья Республики Казахстан»</w:t>
      </w:r>
      <w:r>
        <w:rPr>
          <w:kern w:val="24"/>
          <w:sz w:val="28"/>
          <w:szCs w:val="28"/>
        </w:rPr>
        <w:t xml:space="preserve"> </w:t>
      </w:r>
      <w:r w:rsidRPr="003756C2">
        <w:rPr>
          <w:kern w:val="24"/>
          <w:sz w:val="28"/>
          <w:szCs w:val="28"/>
          <w:lang w:val="kk-KZ"/>
        </w:rPr>
        <w:t>(</w:t>
      </w:r>
      <w:r w:rsidRPr="003756C2">
        <w:rPr>
          <w:kern w:val="24"/>
          <w:sz w:val="28"/>
          <w:szCs w:val="28"/>
        </w:rPr>
        <w:t>НЦ КПМС РК</w:t>
      </w:r>
      <w:r w:rsidRPr="003756C2">
        <w:rPr>
          <w:kern w:val="24"/>
          <w:sz w:val="28"/>
          <w:szCs w:val="28"/>
          <w:lang w:val="kk-KZ"/>
        </w:rPr>
        <w:t>)</w:t>
      </w:r>
      <w:r w:rsidRPr="003756C2">
        <w:rPr>
          <w:kern w:val="24"/>
          <w:sz w:val="28"/>
          <w:szCs w:val="28"/>
        </w:rPr>
        <w:t xml:space="preserve"> Институт горного дела им. </w:t>
      </w:r>
      <w:proofErr w:type="spellStart"/>
      <w:r w:rsidRPr="003756C2">
        <w:rPr>
          <w:kern w:val="24"/>
          <w:sz w:val="28"/>
          <w:szCs w:val="28"/>
        </w:rPr>
        <w:t>Д.А.Кунаева</w:t>
      </w:r>
      <w:proofErr w:type="spellEnd"/>
      <w:r w:rsidRPr="003756C2">
        <w:rPr>
          <w:kern w:val="24"/>
          <w:sz w:val="28"/>
          <w:szCs w:val="28"/>
        </w:rPr>
        <w:t>.</w:t>
      </w:r>
      <w:r w:rsidRPr="00185F6A">
        <w:rPr>
          <w:kern w:val="24"/>
          <w:sz w:val="28"/>
          <w:szCs w:val="28"/>
        </w:rPr>
        <w:t xml:space="preserve"> </w:t>
      </w:r>
    </w:p>
    <w:p w:rsidR="00182400" w:rsidRDefault="00182400" w:rsidP="00182400">
      <w:pPr>
        <w:pBdr>
          <w:bottom w:val="single" w:sz="4" w:space="23" w:color="FFFFFF"/>
        </w:pBdr>
        <w:suppressAutoHyphens/>
        <w:ind w:firstLine="709"/>
        <w:jc w:val="both"/>
        <w:rPr>
          <w:rFonts w:eastAsia="SimSun"/>
          <w:sz w:val="28"/>
          <w:szCs w:val="28"/>
        </w:rPr>
      </w:pPr>
      <w:r w:rsidRPr="00185F6A">
        <w:rPr>
          <w:kern w:val="24"/>
          <w:sz w:val="28"/>
          <w:szCs w:val="28"/>
        </w:rPr>
        <w:t xml:space="preserve">4.Разработка программно-технического комплекса системы высокоточного спутникового позиционирования для месторождения АО </w:t>
      </w:r>
      <w:r>
        <w:rPr>
          <w:kern w:val="24"/>
          <w:sz w:val="28"/>
          <w:szCs w:val="28"/>
        </w:rPr>
        <w:t>«</w:t>
      </w:r>
      <w:r w:rsidRPr="00185F6A">
        <w:rPr>
          <w:kern w:val="24"/>
          <w:sz w:val="28"/>
          <w:szCs w:val="28"/>
        </w:rPr>
        <w:t>ССГПО</w:t>
      </w:r>
      <w:r>
        <w:rPr>
          <w:kern w:val="24"/>
          <w:sz w:val="28"/>
          <w:szCs w:val="28"/>
        </w:rPr>
        <w:t>»</w:t>
      </w:r>
      <w:r w:rsidRPr="00185F6A">
        <w:rPr>
          <w:kern w:val="24"/>
          <w:sz w:val="28"/>
          <w:szCs w:val="28"/>
        </w:rPr>
        <w:t>, заказчик - РГП «НЦ КПМС РК» «Институт горного дела им. Д.А.</w:t>
      </w:r>
      <w:r>
        <w:rPr>
          <w:kern w:val="24"/>
          <w:sz w:val="28"/>
          <w:szCs w:val="28"/>
        </w:rPr>
        <w:t> </w:t>
      </w:r>
      <w:proofErr w:type="spellStart"/>
      <w:r w:rsidRPr="00185F6A">
        <w:rPr>
          <w:kern w:val="24"/>
          <w:sz w:val="28"/>
          <w:szCs w:val="28"/>
        </w:rPr>
        <w:t>Кунаева</w:t>
      </w:r>
      <w:proofErr w:type="spellEnd"/>
      <w:r w:rsidRPr="00185F6A">
        <w:rPr>
          <w:kern w:val="24"/>
          <w:sz w:val="28"/>
          <w:szCs w:val="28"/>
        </w:rPr>
        <w:t>».</w:t>
      </w:r>
    </w:p>
    <w:p w:rsidR="00182400" w:rsidRDefault="00182400" w:rsidP="00182400">
      <w:pPr>
        <w:pBdr>
          <w:bottom w:val="single" w:sz="4" w:space="23" w:color="FFFFFF"/>
        </w:pBdr>
        <w:suppressAutoHyphens/>
        <w:ind w:firstLine="709"/>
        <w:jc w:val="both"/>
        <w:rPr>
          <w:rFonts w:eastAsia="SimSun"/>
          <w:sz w:val="28"/>
          <w:szCs w:val="28"/>
        </w:rPr>
      </w:pPr>
      <w:r w:rsidRPr="00185F6A">
        <w:rPr>
          <w:kern w:val="24"/>
          <w:sz w:val="28"/>
          <w:szCs w:val="28"/>
        </w:rPr>
        <w:t xml:space="preserve">5. Выполнение научно-исследовательских работ на тему «Разработка программно-технического комплекса системы высокоточного спутникового позиционирования для месторождения </w:t>
      </w:r>
      <w:r w:rsidRPr="00DF1821">
        <w:rPr>
          <w:kern w:val="24"/>
          <w:sz w:val="28"/>
          <w:szCs w:val="28"/>
        </w:rPr>
        <w:t xml:space="preserve">АО "ССГПО", заказчик - Филиал РГП «НЦ КПМС РК» «Институт горного дела им. Д.А. </w:t>
      </w:r>
      <w:proofErr w:type="spellStart"/>
      <w:r w:rsidRPr="00DF1821">
        <w:rPr>
          <w:kern w:val="24"/>
          <w:sz w:val="28"/>
          <w:szCs w:val="28"/>
        </w:rPr>
        <w:t>Кунаева</w:t>
      </w:r>
      <w:proofErr w:type="spellEnd"/>
      <w:r w:rsidRPr="00DF1821">
        <w:rPr>
          <w:kern w:val="24"/>
          <w:sz w:val="28"/>
          <w:szCs w:val="28"/>
        </w:rPr>
        <w:t>», сроки выполнения 2018-2020 гг.</w:t>
      </w:r>
    </w:p>
    <w:p w:rsidR="00182400" w:rsidRDefault="00182400" w:rsidP="00182400">
      <w:pPr>
        <w:pBdr>
          <w:bottom w:val="single" w:sz="4" w:space="23" w:color="FFFFFF"/>
        </w:pBdr>
        <w:suppressAutoHyphens/>
        <w:ind w:firstLine="709"/>
        <w:jc w:val="both"/>
        <w:rPr>
          <w:rFonts w:eastAsia="SimSun"/>
          <w:sz w:val="28"/>
          <w:szCs w:val="28"/>
        </w:rPr>
      </w:pPr>
      <w:r w:rsidRPr="00185F6A">
        <w:rPr>
          <w:kern w:val="24"/>
          <w:sz w:val="28"/>
          <w:szCs w:val="28"/>
        </w:rPr>
        <w:t xml:space="preserve">6. Выполнение научно-исследовательских работ «Разработка программно-технического комплекса системы высокоточного спутникового позиционирования  для месторождения АО </w:t>
      </w:r>
      <w:r>
        <w:rPr>
          <w:kern w:val="24"/>
          <w:sz w:val="28"/>
          <w:szCs w:val="28"/>
        </w:rPr>
        <w:t>«</w:t>
      </w:r>
      <w:r w:rsidRPr="00185F6A">
        <w:rPr>
          <w:kern w:val="24"/>
          <w:sz w:val="28"/>
          <w:szCs w:val="28"/>
        </w:rPr>
        <w:t>ССГПО</w:t>
      </w:r>
      <w:r>
        <w:rPr>
          <w:kern w:val="24"/>
          <w:sz w:val="28"/>
          <w:szCs w:val="28"/>
        </w:rPr>
        <w:t>»</w:t>
      </w:r>
      <w:r w:rsidRPr="00185F6A">
        <w:rPr>
          <w:kern w:val="24"/>
          <w:sz w:val="28"/>
          <w:szCs w:val="28"/>
        </w:rPr>
        <w:t xml:space="preserve">, заказчик – </w:t>
      </w:r>
      <w:r w:rsidRPr="00185F6A">
        <w:rPr>
          <w:kern w:val="24"/>
          <w:sz w:val="28"/>
          <w:szCs w:val="28"/>
          <w:lang w:val="kk-KZ"/>
        </w:rPr>
        <w:t xml:space="preserve">Филиал </w:t>
      </w:r>
      <w:r w:rsidRPr="00185F6A">
        <w:rPr>
          <w:kern w:val="24"/>
          <w:sz w:val="28"/>
          <w:szCs w:val="28"/>
        </w:rPr>
        <w:t xml:space="preserve">РГП «НЦ КПМС РК» «Институт </w:t>
      </w:r>
      <w:r>
        <w:rPr>
          <w:kern w:val="24"/>
          <w:sz w:val="28"/>
          <w:szCs w:val="28"/>
        </w:rPr>
        <w:t xml:space="preserve">горного дела им. Д.А. </w:t>
      </w:r>
      <w:proofErr w:type="spellStart"/>
      <w:r>
        <w:rPr>
          <w:kern w:val="24"/>
          <w:sz w:val="28"/>
          <w:szCs w:val="28"/>
        </w:rPr>
        <w:t>Кунаева</w:t>
      </w:r>
      <w:proofErr w:type="spellEnd"/>
      <w:r>
        <w:rPr>
          <w:kern w:val="24"/>
          <w:sz w:val="28"/>
          <w:szCs w:val="28"/>
        </w:rPr>
        <w:t>»</w:t>
      </w:r>
      <w:r w:rsidRPr="00185F6A">
        <w:rPr>
          <w:kern w:val="24"/>
          <w:sz w:val="28"/>
          <w:szCs w:val="28"/>
        </w:rPr>
        <w:t xml:space="preserve">, сроки выполнения 2018-2020 гг. </w:t>
      </w:r>
    </w:p>
    <w:p w:rsidR="00182400" w:rsidRDefault="00182400" w:rsidP="00182400">
      <w:pPr>
        <w:pBdr>
          <w:bottom w:val="single" w:sz="4" w:space="23" w:color="FFFFFF"/>
        </w:pBdr>
        <w:suppressAutoHyphens/>
        <w:ind w:firstLine="709"/>
        <w:jc w:val="both"/>
        <w:rPr>
          <w:rFonts w:eastAsia="SimSun"/>
          <w:sz w:val="28"/>
          <w:szCs w:val="28"/>
        </w:rPr>
      </w:pPr>
      <w:r w:rsidRPr="00185F6A">
        <w:rPr>
          <w:kern w:val="24"/>
          <w:sz w:val="28"/>
          <w:szCs w:val="28"/>
        </w:rPr>
        <w:t xml:space="preserve">7. Выполнение услуг по сопровождению системы экстренного вызова при авариях и катастрофах на базе технологий ГЛОНАСС/GPS, UMTS/GSM, заказчик - РГУ </w:t>
      </w:r>
      <w:r>
        <w:rPr>
          <w:kern w:val="24"/>
          <w:sz w:val="28"/>
          <w:szCs w:val="28"/>
        </w:rPr>
        <w:t>«</w:t>
      </w:r>
      <w:r w:rsidRPr="00185F6A">
        <w:rPr>
          <w:kern w:val="24"/>
          <w:sz w:val="28"/>
          <w:szCs w:val="28"/>
        </w:rPr>
        <w:t>Аэро</w:t>
      </w:r>
      <w:r>
        <w:rPr>
          <w:kern w:val="24"/>
          <w:sz w:val="28"/>
          <w:szCs w:val="28"/>
        </w:rPr>
        <w:t>космический комитет МЦРИАП РК</w:t>
      </w:r>
      <w:r>
        <w:rPr>
          <w:sz w:val="28"/>
          <w:szCs w:val="28"/>
        </w:rPr>
        <w:t>»</w:t>
      </w:r>
      <w:r w:rsidRPr="00185F6A">
        <w:rPr>
          <w:kern w:val="24"/>
          <w:sz w:val="28"/>
          <w:szCs w:val="28"/>
        </w:rPr>
        <w:t xml:space="preserve">. </w:t>
      </w:r>
    </w:p>
    <w:p w:rsidR="00182400" w:rsidRDefault="00182400" w:rsidP="00182400">
      <w:pPr>
        <w:pBdr>
          <w:bottom w:val="single" w:sz="4" w:space="23" w:color="FFFFFF"/>
        </w:pBdr>
        <w:suppressAutoHyphens/>
        <w:ind w:firstLine="709"/>
        <w:jc w:val="both"/>
        <w:rPr>
          <w:sz w:val="28"/>
          <w:szCs w:val="28"/>
        </w:rPr>
      </w:pPr>
      <w:r w:rsidRPr="00185F6A">
        <w:rPr>
          <w:color w:val="000000"/>
          <w:sz w:val="28"/>
          <w:szCs w:val="28"/>
        </w:rPr>
        <w:t>8.</w:t>
      </w:r>
      <w:r w:rsidRPr="00185F6A">
        <w:rPr>
          <w:sz w:val="28"/>
          <w:szCs w:val="28"/>
        </w:rPr>
        <w:t xml:space="preserve"> Оказание услуг по выполнению съемки с использованием Аппаратно-программного комплекса дистанционного зондирования - ТОО «Казахский научно-исследовательский институт</w:t>
      </w:r>
      <w:r>
        <w:rPr>
          <w:sz w:val="28"/>
          <w:szCs w:val="28"/>
        </w:rPr>
        <w:t xml:space="preserve"> земледелия и растениеводства».</w:t>
      </w:r>
    </w:p>
    <w:p w:rsidR="00182400" w:rsidRDefault="00182400" w:rsidP="00182400">
      <w:pPr>
        <w:pBdr>
          <w:bottom w:val="single" w:sz="4" w:space="23" w:color="FFFFFF"/>
        </w:pBdr>
        <w:suppressAutoHyphens/>
        <w:ind w:firstLine="709"/>
        <w:jc w:val="both"/>
        <w:rPr>
          <w:rFonts w:eastAsia="SimSun"/>
          <w:sz w:val="28"/>
          <w:szCs w:val="28"/>
        </w:rPr>
      </w:pPr>
      <w:r w:rsidRPr="00185F6A">
        <w:rPr>
          <w:sz w:val="28"/>
          <w:szCs w:val="28"/>
        </w:rPr>
        <w:t xml:space="preserve">9. Оказание услуг по </w:t>
      </w:r>
      <w:r w:rsidRPr="00185F6A">
        <w:rPr>
          <w:color w:val="000000"/>
          <w:sz w:val="28"/>
          <w:szCs w:val="28"/>
        </w:rPr>
        <w:t xml:space="preserve">космическому мониторингу посевных площадей и состояния посевов риса на территории </w:t>
      </w:r>
      <w:proofErr w:type="spellStart"/>
      <w:r w:rsidRPr="00185F6A">
        <w:rPr>
          <w:color w:val="000000"/>
          <w:sz w:val="28"/>
          <w:szCs w:val="28"/>
        </w:rPr>
        <w:t>Кызылординской</w:t>
      </w:r>
      <w:proofErr w:type="spellEnd"/>
      <w:r w:rsidRPr="00185F6A">
        <w:rPr>
          <w:color w:val="000000"/>
          <w:sz w:val="28"/>
          <w:szCs w:val="28"/>
        </w:rPr>
        <w:t xml:space="preserve"> области на 2020 год - Государственное учреждение «</w:t>
      </w:r>
      <w:r w:rsidRPr="00185F6A">
        <w:rPr>
          <w:sz w:val="28"/>
          <w:szCs w:val="28"/>
        </w:rPr>
        <w:t xml:space="preserve">Управление сельского хозяйства </w:t>
      </w:r>
      <w:proofErr w:type="spellStart"/>
      <w:r w:rsidRPr="00185F6A">
        <w:rPr>
          <w:sz w:val="28"/>
          <w:szCs w:val="28"/>
        </w:rPr>
        <w:t>Кызыло</w:t>
      </w:r>
      <w:r>
        <w:rPr>
          <w:sz w:val="28"/>
          <w:szCs w:val="28"/>
        </w:rPr>
        <w:t>рдинской</w:t>
      </w:r>
      <w:proofErr w:type="spellEnd"/>
      <w:r>
        <w:rPr>
          <w:sz w:val="28"/>
          <w:szCs w:val="28"/>
        </w:rPr>
        <w:t xml:space="preserve"> области» (</w:t>
      </w:r>
      <w:proofErr w:type="spellStart"/>
      <w:r>
        <w:rPr>
          <w:sz w:val="28"/>
          <w:szCs w:val="28"/>
        </w:rPr>
        <w:t>г.Кызылорда</w:t>
      </w:r>
      <w:proofErr w:type="spellEnd"/>
      <w:r>
        <w:rPr>
          <w:sz w:val="28"/>
          <w:szCs w:val="28"/>
        </w:rPr>
        <w:t>)</w:t>
      </w:r>
      <w:r w:rsidRPr="00185F6A">
        <w:rPr>
          <w:sz w:val="28"/>
          <w:szCs w:val="28"/>
        </w:rPr>
        <w:t>.</w:t>
      </w:r>
    </w:p>
    <w:p w:rsidR="00182400" w:rsidRDefault="00182400" w:rsidP="00182400">
      <w:pPr>
        <w:pBdr>
          <w:bottom w:val="single" w:sz="4" w:space="23" w:color="FFFFFF"/>
        </w:pBdr>
        <w:suppressAutoHyphens/>
        <w:ind w:firstLine="709"/>
        <w:jc w:val="both"/>
        <w:rPr>
          <w:rFonts w:eastAsia="SimSun"/>
          <w:sz w:val="28"/>
          <w:szCs w:val="28"/>
        </w:rPr>
      </w:pPr>
      <w:r w:rsidRPr="00185F6A">
        <w:rPr>
          <w:b/>
          <w:sz w:val="28"/>
          <w:szCs w:val="28"/>
        </w:rPr>
        <w:t xml:space="preserve">Синхронизация науки с инновационным развитием экономики через активное участие вузов и </w:t>
      </w:r>
      <w:proofErr w:type="gramStart"/>
      <w:r w:rsidRPr="00185F6A">
        <w:rPr>
          <w:b/>
          <w:sz w:val="28"/>
          <w:szCs w:val="28"/>
        </w:rPr>
        <w:t>научно исследовательских</w:t>
      </w:r>
      <w:proofErr w:type="gramEnd"/>
      <w:r w:rsidRPr="00185F6A">
        <w:rPr>
          <w:b/>
          <w:sz w:val="28"/>
          <w:szCs w:val="28"/>
        </w:rPr>
        <w:t xml:space="preserve"> институтов.</w:t>
      </w:r>
    </w:p>
    <w:p w:rsidR="00182400" w:rsidRDefault="00182400" w:rsidP="00182400">
      <w:pPr>
        <w:pBdr>
          <w:bottom w:val="single" w:sz="4" w:space="23" w:color="FFFFFF"/>
        </w:pBdr>
        <w:suppressAutoHyphens/>
        <w:ind w:firstLine="709"/>
        <w:jc w:val="both"/>
        <w:rPr>
          <w:rFonts w:eastAsia="SimSun"/>
          <w:sz w:val="28"/>
          <w:szCs w:val="28"/>
        </w:rPr>
      </w:pPr>
      <w:r w:rsidRPr="00185F6A">
        <w:rPr>
          <w:rFonts w:eastAsia="Calibri"/>
          <w:sz w:val="28"/>
          <w:szCs w:val="28"/>
          <w:lang w:val="x-none" w:eastAsia="x-none"/>
        </w:rPr>
        <w:t xml:space="preserve">В 2018-2020 гг. в выполнении </w:t>
      </w:r>
      <w:r w:rsidRPr="00DF1821">
        <w:rPr>
          <w:bCs/>
          <w:sz w:val="28"/>
          <w:szCs w:val="28"/>
        </w:rPr>
        <w:t>научно-исследовательских</w:t>
      </w:r>
      <w:r w:rsidRPr="00DF1821">
        <w:rPr>
          <w:bCs/>
          <w:sz w:val="28"/>
          <w:szCs w:val="28"/>
          <w:lang w:val="kk-KZ"/>
        </w:rPr>
        <w:t xml:space="preserve"> работ</w:t>
      </w:r>
      <w:r w:rsidRPr="00185F6A">
        <w:rPr>
          <w:rFonts w:eastAsia="Calibri"/>
          <w:sz w:val="28"/>
          <w:szCs w:val="28"/>
          <w:lang w:val="x-none" w:eastAsia="x-none"/>
        </w:rPr>
        <w:t xml:space="preserve"> принимали участие 25 </w:t>
      </w:r>
      <w:proofErr w:type="spellStart"/>
      <w:r w:rsidRPr="00185F6A">
        <w:rPr>
          <w:rFonts w:eastAsia="Calibri"/>
          <w:sz w:val="28"/>
          <w:szCs w:val="28"/>
          <w:lang w:val="x-none" w:eastAsia="x-none"/>
        </w:rPr>
        <w:t>Ph</w:t>
      </w:r>
      <w:r w:rsidRPr="00185F6A">
        <w:rPr>
          <w:rFonts w:eastAsia="Calibri"/>
          <w:sz w:val="28"/>
          <w:szCs w:val="28"/>
          <w:lang w:val="en-US" w:eastAsia="x-none"/>
        </w:rPr>
        <w:t>D</w:t>
      </w:r>
      <w:proofErr w:type="spellEnd"/>
      <w:r w:rsidRPr="00185F6A">
        <w:rPr>
          <w:rFonts w:eastAsia="Calibri"/>
          <w:sz w:val="28"/>
          <w:szCs w:val="28"/>
          <w:lang w:val="x-none" w:eastAsia="x-none"/>
        </w:rPr>
        <w:t>-докторантов, 5 магистрантов и 2 бакалавра в рамках подготовки своих диссертаций. Защищено 5 докторских и 11 магистерских работ.</w:t>
      </w:r>
    </w:p>
    <w:p w:rsidR="00182400" w:rsidRDefault="00182400" w:rsidP="00182400">
      <w:pPr>
        <w:pBdr>
          <w:bottom w:val="single" w:sz="4" w:space="23" w:color="FFFFFF"/>
        </w:pBdr>
        <w:suppressAutoHyphens/>
        <w:ind w:firstLine="709"/>
        <w:jc w:val="both"/>
        <w:rPr>
          <w:rFonts w:eastAsia="SimSun"/>
          <w:sz w:val="28"/>
          <w:szCs w:val="28"/>
        </w:rPr>
      </w:pPr>
      <w:r w:rsidRPr="00185F6A">
        <w:rPr>
          <w:rFonts w:eastAsia="Calibri"/>
          <w:sz w:val="28"/>
          <w:szCs w:val="28"/>
          <w:lang w:val="x-none" w:eastAsia="x-none"/>
        </w:rPr>
        <w:t xml:space="preserve">В 2018-2020 г. преддипломную практику-стажировку, производственную практику </w:t>
      </w:r>
      <w:r w:rsidRPr="00185F6A">
        <w:rPr>
          <w:rFonts w:eastAsia="Calibri"/>
          <w:sz w:val="28"/>
          <w:szCs w:val="28"/>
          <w:lang w:val="kk-KZ" w:eastAsia="x-none"/>
        </w:rPr>
        <w:t>прошли 266 студентов и 59 магистрантов К</w:t>
      </w:r>
      <w:proofErr w:type="spellStart"/>
      <w:r w:rsidRPr="00185F6A">
        <w:rPr>
          <w:rFonts w:eastAsia="Calibri"/>
          <w:bCs/>
          <w:sz w:val="28"/>
          <w:szCs w:val="28"/>
          <w:lang w:val="x-none" w:eastAsia="x-none"/>
        </w:rPr>
        <w:t>азНУ</w:t>
      </w:r>
      <w:proofErr w:type="spellEnd"/>
      <w:r w:rsidRPr="00185F6A">
        <w:rPr>
          <w:rFonts w:eastAsia="Calibri"/>
          <w:bCs/>
          <w:sz w:val="28"/>
          <w:szCs w:val="28"/>
          <w:lang w:val="x-none" w:eastAsia="x-none"/>
        </w:rPr>
        <w:t xml:space="preserve"> им. аль-Фараби</w:t>
      </w:r>
      <w:r w:rsidRPr="00185F6A">
        <w:rPr>
          <w:rFonts w:eastAsia="Calibri"/>
          <w:b/>
          <w:sz w:val="28"/>
          <w:szCs w:val="28"/>
          <w:lang w:val="x-none" w:eastAsia="x-none"/>
        </w:rPr>
        <w:t xml:space="preserve"> </w:t>
      </w:r>
      <w:r w:rsidRPr="00185F6A">
        <w:rPr>
          <w:rFonts w:eastAsia="Calibri"/>
          <w:bCs/>
          <w:sz w:val="28"/>
          <w:szCs w:val="28"/>
          <w:lang w:val="x-none" w:eastAsia="x-none"/>
        </w:rPr>
        <w:t>по спец. «</w:t>
      </w:r>
      <w:r w:rsidRPr="00185F6A">
        <w:rPr>
          <w:rFonts w:eastAsia="Calibri"/>
          <w:sz w:val="28"/>
          <w:szCs w:val="28"/>
          <w:lang w:val="x-none" w:eastAsia="x-none"/>
        </w:rPr>
        <w:t>Механика</w:t>
      </w:r>
      <w:r w:rsidRPr="00185F6A">
        <w:rPr>
          <w:rFonts w:eastAsia="Calibri"/>
          <w:b/>
          <w:bCs/>
          <w:sz w:val="28"/>
          <w:szCs w:val="28"/>
          <w:lang w:val="x-none" w:eastAsia="x-none"/>
        </w:rPr>
        <w:t>», «</w:t>
      </w:r>
      <w:r w:rsidRPr="00185F6A">
        <w:rPr>
          <w:rFonts w:eastAsia="Calibri"/>
          <w:sz w:val="28"/>
          <w:szCs w:val="28"/>
          <w:lang w:val="x-none" w:eastAsia="x-none"/>
        </w:rPr>
        <w:t>Космическая техника и технологии</w:t>
      </w:r>
      <w:r w:rsidRPr="00185F6A">
        <w:rPr>
          <w:rFonts w:eastAsia="Calibri"/>
          <w:b/>
          <w:bCs/>
          <w:sz w:val="28"/>
          <w:szCs w:val="28"/>
          <w:lang w:val="x-none" w:eastAsia="x-none"/>
        </w:rPr>
        <w:t>»</w:t>
      </w:r>
      <w:r w:rsidRPr="00185F6A">
        <w:rPr>
          <w:rFonts w:eastAsia="Calibri"/>
          <w:bCs/>
          <w:sz w:val="28"/>
          <w:szCs w:val="28"/>
          <w:lang w:val="x-none" w:eastAsia="x-none"/>
        </w:rPr>
        <w:t>,</w:t>
      </w:r>
      <w:r w:rsidRPr="00185F6A">
        <w:rPr>
          <w:rFonts w:eastAsia="Calibri"/>
          <w:b/>
          <w:bCs/>
          <w:sz w:val="28"/>
          <w:szCs w:val="28"/>
          <w:lang w:val="x-none" w:eastAsia="x-none"/>
        </w:rPr>
        <w:t xml:space="preserve"> </w:t>
      </w:r>
      <w:r w:rsidRPr="00185F6A">
        <w:rPr>
          <w:rFonts w:eastAsia="Calibri"/>
          <w:sz w:val="28"/>
          <w:szCs w:val="28"/>
          <w:lang w:val="x-none" w:eastAsia="x-none"/>
        </w:rPr>
        <w:t xml:space="preserve">Алматинского </w:t>
      </w:r>
      <w:r w:rsidRPr="00185F6A">
        <w:rPr>
          <w:rFonts w:eastAsia="Calibri"/>
          <w:sz w:val="28"/>
          <w:szCs w:val="28"/>
          <w:lang w:val="x-none" w:eastAsia="x-none"/>
        </w:rPr>
        <w:lastRenderedPageBreak/>
        <w:t xml:space="preserve">университета энергетики и связи по спец. «Приборостроение», </w:t>
      </w:r>
      <w:r w:rsidRPr="00185F6A">
        <w:rPr>
          <w:rFonts w:eastAsia="Calibri"/>
          <w:b/>
          <w:bCs/>
          <w:sz w:val="28"/>
          <w:szCs w:val="28"/>
          <w:lang w:val="x-none" w:eastAsia="x-none"/>
        </w:rPr>
        <w:t>«</w:t>
      </w:r>
      <w:r w:rsidRPr="00185F6A">
        <w:rPr>
          <w:rFonts w:eastAsia="Calibri"/>
          <w:sz w:val="28"/>
          <w:szCs w:val="28"/>
          <w:lang w:val="x-none" w:eastAsia="x-none"/>
        </w:rPr>
        <w:t>Электроэнергетика</w:t>
      </w:r>
      <w:r w:rsidRPr="00185F6A">
        <w:rPr>
          <w:rFonts w:eastAsia="Calibri"/>
          <w:b/>
          <w:bCs/>
          <w:sz w:val="28"/>
          <w:szCs w:val="28"/>
          <w:lang w:val="x-none" w:eastAsia="x-none"/>
        </w:rPr>
        <w:t>»</w:t>
      </w:r>
      <w:r w:rsidRPr="00185F6A">
        <w:rPr>
          <w:rFonts w:eastAsia="Calibri"/>
          <w:bCs/>
          <w:sz w:val="28"/>
          <w:szCs w:val="28"/>
          <w:lang w:val="x-none" w:eastAsia="x-none"/>
        </w:rPr>
        <w:t xml:space="preserve">, Международного университета информационных технологий по спец. </w:t>
      </w:r>
      <w:r w:rsidRPr="00185F6A">
        <w:rPr>
          <w:rFonts w:eastAsia="Calibri"/>
          <w:b/>
          <w:bCs/>
          <w:sz w:val="28"/>
          <w:szCs w:val="28"/>
          <w:lang w:val="x-none" w:eastAsia="x-none"/>
        </w:rPr>
        <w:t>«</w:t>
      </w:r>
      <w:r w:rsidRPr="00185F6A">
        <w:rPr>
          <w:rFonts w:eastAsia="Calibri"/>
          <w:sz w:val="28"/>
          <w:szCs w:val="28"/>
          <w:lang w:val="x-none" w:eastAsia="x-none"/>
        </w:rPr>
        <w:t>Радиоэлектроника, электроника и телекоммуникации</w:t>
      </w:r>
      <w:r w:rsidRPr="00185F6A">
        <w:rPr>
          <w:rFonts w:eastAsia="Calibri"/>
          <w:bCs/>
          <w:sz w:val="28"/>
          <w:szCs w:val="28"/>
          <w:lang w:val="x-none" w:eastAsia="x-none"/>
        </w:rPr>
        <w:t>», Назарбаев Университета по спец. «Робототехника и мехатроника», Московского техникума космического приборостроения по спец. «</w:t>
      </w:r>
      <w:proofErr w:type="spellStart"/>
      <w:r w:rsidRPr="00185F6A">
        <w:rPr>
          <w:rFonts w:eastAsia="Calibri"/>
          <w:bCs/>
          <w:sz w:val="28"/>
          <w:szCs w:val="28"/>
          <w:lang w:val="x-none" w:eastAsia="x-none"/>
        </w:rPr>
        <w:t>Радиоаппаратостроение</w:t>
      </w:r>
      <w:proofErr w:type="spellEnd"/>
      <w:r w:rsidRPr="00185F6A">
        <w:rPr>
          <w:rFonts w:eastAsia="Calibri"/>
          <w:bCs/>
          <w:sz w:val="28"/>
          <w:szCs w:val="28"/>
          <w:lang w:val="x-none" w:eastAsia="x-none"/>
        </w:rPr>
        <w:t>»,</w:t>
      </w:r>
      <w:r w:rsidRPr="00185F6A">
        <w:rPr>
          <w:rFonts w:eastAsia="Calibri"/>
          <w:b/>
          <w:bCs/>
          <w:sz w:val="28"/>
          <w:szCs w:val="28"/>
          <w:lang w:val="x-none" w:eastAsia="x-none"/>
        </w:rPr>
        <w:t xml:space="preserve"> </w:t>
      </w:r>
      <w:r w:rsidRPr="00185F6A">
        <w:rPr>
          <w:rFonts w:eastAsia="Calibri"/>
          <w:bCs/>
          <w:sz w:val="28"/>
          <w:szCs w:val="28"/>
          <w:lang w:val="x-none" w:eastAsia="x-none"/>
        </w:rPr>
        <w:t xml:space="preserve">Стамбульский технический университет по спец. «Аэрокосмическая инженерия», </w:t>
      </w:r>
      <w:r w:rsidRPr="00185F6A">
        <w:rPr>
          <w:rFonts w:eastAsia="Calibri"/>
          <w:sz w:val="28"/>
          <w:szCs w:val="28"/>
          <w:lang w:val="x-none" w:eastAsia="x-none"/>
        </w:rPr>
        <w:t xml:space="preserve">ЕНУ им. </w:t>
      </w:r>
      <w:proofErr w:type="spellStart"/>
      <w:r w:rsidRPr="00185F6A">
        <w:rPr>
          <w:rFonts w:eastAsia="Calibri"/>
          <w:sz w:val="28"/>
          <w:szCs w:val="28"/>
          <w:lang w:val="x-none" w:eastAsia="x-none"/>
        </w:rPr>
        <w:t>Л.Гумилева</w:t>
      </w:r>
      <w:proofErr w:type="spellEnd"/>
      <w:r w:rsidRPr="00185F6A">
        <w:rPr>
          <w:rFonts w:eastAsia="Calibri"/>
          <w:sz w:val="28"/>
          <w:szCs w:val="28"/>
          <w:lang w:val="x-none" w:eastAsia="x-none"/>
        </w:rPr>
        <w:t xml:space="preserve"> </w:t>
      </w:r>
      <w:r w:rsidRPr="00185F6A">
        <w:rPr>
          <w:rFonts w:eastAsia="Calibri"/>
          <w:bCs/>
          <w:sz w:val="28"/>
          <w:szCs w:val="28"/>
          <w:lang w:val="x-none" w:eastAsia="x-none"/>
        </w:rPr>
        <w:t xml:space="preserve">по спец. </w:t>
      </w:r>
      <w:r w:rsidRPr="00185F6A">
        <w:rPr>
          <w:rFonts w:eastAsia="Calibri"/>
          <w:b/>
          <w:bCs/>
          <w:sz w:val="28"/>
          <w:szCs w:val="28"/>
          <w:lang w:val="x-none" w:eastAsia="x-none"/>
        </w:rPr>
        <w:t>«</w:t>
      </w:r>
      <w:r w:rsidRPr="00185F6A">
        <w:rPr>
          <w:rFonts w:eastAsia="Calibri"/>
          <w:sz w:val="28"/>
          <w:szCs w:val="28"/>
          <w:lang w:val="x-none" w:eastAsia="x-none"/>
        </w:rPr>
        <w:t>Космическая техника и технологии</w:t>
      </w:r>
      <w:r w:rsidRPr="00185F6A">
        <w:rPr>
          <w:rFonts w:eastAsia="Calibri"/>
          <w:b/>
          <w:bCs/>
          <w:sz w:val="28"/>
          <w:szCs w:val="28"/>
          <w:lang w:val="x-none" w:eastAsia="x-none"/>
        </w:rPr>
        <w:t xml:space="preserve">», </w:t>
      </w:r>
      <w:proofErr w:type="spellStart"/>
      <w:r w:rsidRPr="00185F6A">
        <w:rPr>
          <w:rFonts w:eastAsia="Calibri"/>
          <w:sz w:val="28"/>
          <w:szCs w:val="28"/>
          <w:lang w:val="x-none" w:eastAsia="x-none"/>
        </w:rPr>
        <w:t>КазНИТУ</w:t>
      </w:r>
      <w:proofErr w:type="spellEnd"/>
      <w:r w:rsidRPr="00185F6A">
        <w:rPr>
          <w:rFonts w:eastAsia="Calibri"/>
          <w:sz w:val="28"/>
          <w:szCs w:val="28"/>
          <w:lang w:val="x-none" w:eastAsia="x-none"/>
        </w:rPr>
        <w:t xml:space="preserve"> им. </w:t>
      </w:r>
      <w:proofErr w:type="spellStart"/>
      <w:r w:rsidRPr="00185F6A">
        <w:rPr>
          <w:rFonts w:eastAsia="Calibri"/>
          <w:sz w:val="28"/>
          <w:szCs w:val="28"/>
          <w:lang w:val="x-none" w:eastAsia="x-none"/>
        </w:rPr>
        <w:t>К.И.Сатпаева</w:t>
      </w:r>
      <w:proofErr w:type="spellEnd"/>
      <w:r w:rsidRPr="00185F6A">
        <w:rPr>
          <w:rFonts w:eastAsia="Calibri"/>
          <w:sz w:val="28"/>
          <w:szCs w:val="28"/>
          <w:lang w:val="x-none" w:eastAsia="x-none"/>
        </w:rPr>
        <w:t>, Казахстанско-Немецкого университета.</w:t>
      </w:r>
      <w:r w:rsidRPr="00185F6A">
        <w:rPr>
          <w:rFonts w:eastAsia="Calibri"/>
          <w:bCs/>
          <w:sz w:val="28"/>
          <w:szCs w:val="28"/>
          <w:lang w:val="x-none" w:eastAsia="x-none"/>
        </w:rPr>
        <w:t xml:space="preserve"> </w:t>
      </w:r>
    </w:p>
    <w:p w:rsidR="00182400" w:rsidRDefault="00182400" w:rsidP="00182400">
      <w:pPr>
        <w:pBdr>
          <w:bottom w:val="single" w:sz="4" w:space="23" w:color="FFFFFF"/>
        </w:pBdr>
        <w:suppressAutoHyphens/>
        <w:ind w:firstLine="709"/>
        <w:jc w:val="both"/>
        <w:rPr>
          <w:rFonts w:eastAsia="SimSun"/>
          <w:sz w:val="28"/>
          <w:szCs w:val="28"/>
        </w:rPr>
      </w:pPr>
      <w:r w:rsidRPr="00185F6A">
        <w:rPr>
          <w:rFonts w:eastAsia="Calibri"/>
          <w:sz w:val="28"/>
          <w:szCs w:val="28"/>
          <w:lang w:val="x-none" w:eastAsia="x-none"/>
        </w:rPr>
        <w:t xml:space="preserve">Пройдено 2 научно-исследовательские стажировку в Институте земного магнетизма, ионосферы и распространения радиоволн им. Н.В. Пушкова РАН (г. Москва, РФ, 1-11 апреля 2019 г.), </w:t>
      </w:r>
      <w:r w:rsidRPr="00185F6A">
        <w:rPr>
          <w:rFonts w:eastAsia="Calibri"/>
          <w:sz w:val="28"/>
          <w:szCs w:val="28"/>
          <w:lang w:val="kk-KZ" w:eastAsia="x-none"/>
        </w:rPr>
        <w:t>«Исследовательской школе физики высокоэнергетических процессов» в г.Томск с 24 февраля по 5 марта 2020 года.</w:t>
      </w:r>
    </w:p>
    <w:p w:rsidR="00182400" w:rsidRDefault="00182400" w:rsidP="00182400">
      <w:pPr>
        <w:pBdr>
          <w:bottom w:val="single" w:sz="4" w:space="23" w:color="FFFFFF"/>
        </w:pBdr>
        <w:suppressAutoHyphens/>
        <w:ind w:firstLine="709"/>
        <w:jc w:val="both"/>
        <w:rPr>
          <w:rFonts w:eastAsia="SimSun"/>
          <w:sz w:val="28"/>
          <w:szCs w:val="28"/>
        </w:rPr>
      </w:pPr>
      <w:r w:rsidRPr="00185F6A">
        <w:rPr>
          <w:b/>
          <w:color w:val="000000"/>
          <w:sz w:val="28"/>
          <w:szCs w:val="28"/>
        </w:rPr>
        <w:t>Полученный эффект:</w:t>
      </w:r>
    </w:p>
    <w:p w:rsidR="00182400" w:rsidRDefault="00182400" w:rsidP="00182400">
      <w:pPr>
        <w:pBdr>
          <w:bottom w:val="single" w:sz="4" w:space="23" w:color="FFFFFF"/>
        </w:pBdr>
        <w:suppressAutoHyphens/>
        <w:ind w:firstLine="709"/>
        <w:jc w:val="both"/>
        <w:rPr>
          <w:rFonts w:eastAsia="SimSun"/>
          <w:sz w:val="28"/>
          <w:szCs w:val="28"/>
        </w:rPr>
      </w:pPr>
      <w:r w:rsidRPr="00185F6A">
        <w:rPr>
          <w:bCs/>
          <w:color w:val="000000"/>
          <w:sz w:val="28"/>
          <w:szCs w:val="28"/>
        </w:rPr>
        <w:t>Социально-экономический эффект от реализации проектов в области информационной безопасности состоит в том, что будут разработаны отечеств</w:t>
      </w:r>
      <w:r w:rsidRPr="00185F6A">
        <w:rPr>
          <w:rFonts w:eastAsia="Arial"/>
          <w:sz w:val="28"/>
          <w:szCs w:val="28"/>
          <w:lang w:eastAsia="en-US"/>
        </w:rPr>
        <w:t xml:space="preserve">енные ИТ-решения, такие как создание национального Центра мониторинга информационной безопасности, разработка защищенного компьютера, эффективного алгоритма шифрования и т.д. </w:t>
      </w:r>
    </w:p>
    <w:p w:rsidR="00182400" w:rsidRPr="003D57D7" w:rsidRDefault="00182400" w:rsidP="00182400">
      <w:pPr>
        <w:pBdr>
          <w:bottom w:val="single" w:sz="4" w:space="23" w:color="FFFFFF"/>
        </w:pBdr>
        <w:suppressAutoHyphens/>
        <w:ind w:firstLine="709"/>
        <w:jc w:val="both"/>
        <w:rPr>
          <w:rFonts w:eastAsia="SimSun"/>
          <w:sz w:val="28"/>
          <w:szCs w:val="28"/>
        </w:rPr>
      </w:pPr>
      <w:r w:rsidRPr="00185F6A">
        <w:rPr>
          <w:bCs/>
          <w:color w:val="000000"/>
          <w:sz w:val="28"/>
          <w:szCs w:val="28"/>
        </w:rPr>
        <w:t xml:space="preserve">В результате выполнения Программы будут разработаны системы для обнаружения и предупреждения кибератак на критически важные инфраструктуры цифровой экономики; способы и автоматизация поиска уязвимостей в машинном коде телекоммуникационных устройств; модели, алгоритмы семантического анализа веб-контента для определения экстремистской направленности и создание инструментария  </w:t>
      </w:r>
      <w:proofErr w:type="spellStart"/>
      <w:r w:rsidRPr="00185F6A">
        <w:rPr>
          <w:bCs/>
          <w:color w:val="000000"/>
          <w:sz w:val="28"/>
          <w:szCs w:val="28"/>
        </w:rPr>
        <w:t>киберкриминалистики</w:t>
      </w:r>
      <w:proofErr w:type="spellEnd"/>
      <w:r w:rsidRPr="00185F6A">
        <w:rPr>
          <w:bCs/>
          <w:color w:val="000000"/>
          <w:sz w:val="28"/>
          <w:szCs w:val="28"/>
        </w:rPr>
        <w:t xml:space="preserve">; алгоритмы блочного симметричного шифрования; компьютеры высокого уровня доверенности; системы конфиденциальной видеоконференцсвязи; средства криптографической зашиты информации для систем подвижной радиосвязи; криптографические системы  и технологии защиты информации для интернета вещей; защита информации от утечки в токопроводящих линиях, отходящих от технических средств; современные криптографические алгоритмы хеширования; модуль приемопередатчика потока Е1 с возможностью шифрования данных; модуль </w:t>
      </w:r>
      <w:r w:rsidRPr="00185F6A">
        <w:rPr>
          <w:bCs/>
          <w:color w:val="000000"/>
          <w:sz w:val="28"/>
          <w:szCs w:val="28"/>
          <w:lang w:val="en-US"/>
        </w:rPr>
        <w:t>SIP</w:t>
      </w:r>
      <w:r w:rsidRPr="00185F6A">
        <w:rPr>
          <w:bCs/>
          <w:color w:val="000000"/>
          <w:sz w:val="28"/>
          <w:szCs w:val="28"/>
        </w:rPr>
        <w:t xml:space="preserve"> протокола для организации голосовой связи по </w:t>
      </w:r>
      <w:proofErr w:type="spellStart"/>
      <w:r w:rsidRPr="00185F6A">
        <w:rPr>
          <w:bCs/>
          <w:color w:val="000000"/>
          <w:sz w:val="28"/>
          <w:szCs w:val="28"/>
          <w:lang w:val="en-US"/>
        </w:rPr>
        <w:t>VoLP</w:t>
      </w:r>
      <w:proofErr w:type="spellEnd"/>
      <w:r w:rsidRPr="00185F6A">
        <w:rPr>
          <w:bCs/>
          <w:color w:val="000000"/>
          <w:sz w:val="28"/>
          <w:szCs w:val="28"/>
        </w:rPr>
        <w:t xml:space="preserve"> сетям с возможностью шифрования.</w:t>
      </w:r>
    </w:p>
    <w:p w:rsidR="00182400" w:rsidRDefault="00182400" w:rsidP="00182400">
      <w:pPr>
        <w:pBdr>
          <w:bottom w:val="single" w:sz="4" w:space="23" w:color="FFFFFF"/>
        </w:pBdr>
        <w:suppressAutoHyphens/>
        <w:ind w:firstLine="709"/>
        <w:jc w:val="both"/>
        <w:rPr>
          <w:rFonts w:eastAsia="SimSun"/>
          <w:sz w:val="28"/>
          <w:szCs w:val="28"/>
        </w:rPr>
      </w:pPr>
      <w:r w:rsidRPr="0012624E">
        <w:rPr>
          <w:i/>
          <w:sz w:val="28"/>
          <w:szCs w:val="28"/>
        </w:rPr>
        <w:t>Динамика расходов:</w:t>
      </w:r>
      <w:r w:rsidRPr="0020059D">
        <w:rPr>
          <w:sz w:val="28"/>
          <w:szCs w:val="28"/>
        </w:rPr>
        <w:t xml:space="preserve"> </w:t>
      </w:r>
      <w:r>
        <w:rPr>
          <w:sz w:val="28"/>
          <w:szCs w:val="28"/>
        </w:rPr>
        <w:t xml:space="preserve">в </w:t>
      </w:r>
      <w:r w:rsidRPr="0020059D">
        <w:rPr>
          <w:sz w:val="28"/>
          <w:szCs w:val="28"/>
        </w:rPr>
        <w:t>2018 год</w:t>
      </w:r>
      <w:r>
        <w:rPr>
          <w:sz w:val="28"/>
          <w:szCs w:val="28"/>
        </w:rPr>
        <w:t>у</w:t>
      </w:r>
      <w:r w:rsidRPr="0020059D">
        <w:rPr>
          <w:sz w:val="28"/>
          <w:szCs w:val="28"/>
        </w:rPr>
        <w:t xml:space="preserve"> – 707</w:t>
      </w:r>
      <w:r>
        <w:rPr>
          <w:sz w:val="28"/>
          <w:szCs w:val="28"/>
        </w:rPr>
        <w:t> </w:t>
      </w:r>
      <w:r w:rsidRPr="0020059D">
        <w:rPr>
          <w:sz w:val="28"/>
          <w:szCs w:val="28"/>
        </w:rPr>
        <w:t>752</w:t>
      </w:r>
      <w:r>
        <w:rPr>
          <w:sz w:val="28"/>
          <w:szCs w:val="28"/>
        </w:rPr>
        <w:t>,0 </w:t>
      </w:r>
      <w:proofErr w:type="spellStart"/>
      <w:r>
        <w:rPr>
          <w:sz w:val="28"/>
          <w:szCs w:val="28"/>
        </w:rPr>
        <w:t>тыс.тенге</w:t>
      </w:r>
      <w:proofErr w:type="spellEnd"/>
      <w:r w:rsidRPr="0020059D">
        <w:rPr>
          <w:sz w:val="28"/>
          <w:szCs w:val="28"/>
        </w:rPr>
        <w:t xml:space="preserve">, </w:t>
      </w:r>
      <w:r>
        <w:rPr>
          <w:sz w:val="28"/>
          <w:szCs w:val="28"/>
        </w:rPr>
        <w:t xml:space="preserve">в </w:t>
      </w:r>
      <w:r w:rsidRPr="0020059D">
        <w:rPr>
          <w:sz w:val="28"/>
          <w:szCs w:val="28"/>
        </w:rPr>
        <w:t>2019 год</w:t>
      </w:r>
      <w:r>
        <w:rPr>
          <w:sz w:val="28"/>
          <w:szCs w:val="28"/>
        </w:rPr>
        <w:t>у</w:t>
      </w:r>
      <w:r w:rsidRPr="0020059D">
        <w:rPr>
          <w:sz w:val="28"/>
          <w:szCs w:val="28"/>
        </w:rPr>
        <w:t xml:space="preserve"> – 356</w:t>
      </w:r>
      <w:r>
        <w:rPr>
          <w:sz w:val="28"/>
          <w:szCs w:val="28"/>
        </w:rPr>
        <w:t> </w:t>
      </w:r>
      <w:r w:rsidRPr="0020059D">
        <w:rPr>
          <w:sz w:val="28"/>
          <w:szCs w:val="28"/>
        </w:rPr>
        <w:t>194</w:t>
      </w:r>
      <w:r>
        <w:rPr>
          <w:sz w:val="28"/>
          <w:szCs w:val="28"/>
        </w:rPr>
        <w:t>,0 </w:t>
      </w:r>
      <w:proofErr w:type="spellStart"/>
      <w:r>
        <w:rPr>
          <w:sz w:val="28"/>
          <w:szCs w:val="28"/>
        </w:rPr>
        <w:t>тыс.тенге</w:t>
      </w:r>
      <w:proofErr w:type="spellEnd"/>
      <w:r>
        <w:rPr>
          <w:sz w:val="28"/>
          <w:szCs w:val="28"/>
        </w:rPr>
        <w:t>, в 2020 году – 874 518,8 </w:t>
      </w:r>
      <w:proofErr w:type="spellStart"/>
      <w:r>
        <w:rPr>
          <w:sz w:val="28"/>
          <w:szCs w:val="28"/>
        </w:rPr>
        <w:t>тыс.тенге</w:t>
      </w:r>
      <w:proofErr w:type="spellEnd"/>
      <w:r w:rsidRPr="0020059D">
        <w:rPr>
          <w:sz w:val="28"/>
          <w:szCs w:val="28"/>
        </w:rPr>
        <w:t>.</w:t>
      </w:r>
    </w:p>
    <w:p w:rsidR="00182400" w:rsidRPr="0027226C" w:rsidRDefault="00182400" w:rsidP="00182400">
      <w:pPr>
        <w:pBdr>
          <w:bottom w:val="single" w:sz="4" w:space="23" w:color="FFFFFF"/>
        </w:pBdr>
        <w:suppressAutoHyphens/>
        <w:ind w:firstLine="709"/>
        <w:jc w:val="both"/>
        <w:rPr>
          <w:rFonts w:eastAsia="SimSun"/>
          <w:sz w:val="28"/>
          <w:szCs w:val="28"/>
        </w:rPr>
      </w:pPr>
      <w:r w:rsidRPr="0027226C">
        <w:rPr>
          <w:color w:val="000000"/>
          <w:sz w:val="28"/>
          <w:szCs w:val="28"/>
        </w:rPr>
        <w:t>Дебиторская задолженность</w:t>
      </w:r>
      <w:r w:rsidRPr="0027226C">
        <w:rPr>
          <w:color w:val="000000"/>
          <w:sz w:val="28"/>
          <w:szCs w:val="28"/>
          <w:lang w:val="kk-KZ"/>
        </w:rPr>
        <w:t xml:space="preserve"> на конец года</w:t>
      </w:r>
      <w:r w:rsidRPr="0027226C">
        <w:rPr>
          <w:color w:val="000000"/>
          <w:sz w:val="28"/>
          <w:szCs w:val="28"/>
        </w:rPr>
        <w:t xml:space="preserve"> </w:t>
      </w:r>
      <w:r w:rsidRPr="0027226C">
        <w:rPr>
          <w:color w:val="000000"/>
          <w:sz w:val="28"/>
          <w:szCs w:val="28"/>
          <w:lang w:val="kk-KZ"/>
        </w:rPr>
        <w:t>составила 11 404,8 </w:t>
      </w:r>
      <w:proofErr w:type="gramStart"/>
      <w:r w:rsidRPr="0027226C">
        <w:rPr>
          <w:color w:val="000000"/>
          <w:sz w:val="28"/>
          <w:szCs w:val="28"/>
          <w:lang w:val="kk-KZ"/>
        </w:rPr>
        <w:t>тыс.тенге</w:t>
      </w:r>
      <w:proofErr w:type="gramEnd"/>
      <w:r w:rsidRPr="0027226C">
        <w:rPr>
          <w:color w:val="000000"/>
          <w:sz w:val="28"/>
          <w:szCs w:val="28"/>
          <w:lang w:val="kk-KZ"/>
        </w:rPr>
        <w:t xml:space="preserve"> - авансовая оплата по договору проведения научных исследований. </w:t>
      </w:r>
    </w:p>
    <w:p w:rsidR="00182400" w:rsidRPr="0027226C" w:rsidRDefault="00182400" w:rsidP="00182400">
      <w:pPr>
        <w:pBdr>
          <w:bottom w:val="single" w:sz="4" w:space="23" w:color="FFFFFF"/>
        </w:pBdr>
        <w:suppressAutoHyphens/>
        <w:ind w:firstLine="709"/>
        <w:jc w:val="both"/>
        <w:rPr>
          <w:sz w:val="28"/>
          <w:szCs w:val="28"/>
        </w:rPr>
      </w:pPr>
      <w:r w:rsidRPr="0027226C">
        <w:rPr>
          <w:sz w:val="28"/>
          <w:szCs w:val="28"/>
        </w:rPr>
        <w:t>Кредиторская задолженность отсутствует.</w:t>
      </w:r>
    </w:p>
    <w:p w:rsidR="00182400" w:rsidRDefault="00182400" w:rsidP="00182400">
      <w:pPr>
        <w:pBdr>
          <w:bottom w:val="single" w:sz="4" w:space="23" w:color="FFFFFF"/>
        </w:pBdr>
        <w:suppressAutoHyphens/>
        <w:ind w:firstLine="709"/>
        <w:jc w:val="both"/>
        <w:rPr>
          <w:sz w:val="28"/>
          <w:szCs w:val="28"/>
        </w:rPr>
      </w:pPr>
      <w:r w:rsidRPr="008B1842">
        <w:rPr>
          <w:b/>
          <w:sz w:val="28"/>
          <w:szCs w:val="28"/>
        </w:rPr>
        <w:t>009 «Создание и ввод в эксплуатацию космической системы связи «KazSat-2R»</w:t>
      </w:r>
      <w:r w:rsidRPr="008B1842">
        <w:rPr>
          <w:rFonts w:eastAsia="MS Mincho"/>
          <w:sz w:val="28"/>
          <w:szCs w:val="28"/>
        </w:rPr>
        <w:t xml:space="preserve"> </w:t>
      </w:r>
      <w:r w:rsidRPr="0020059D">
        <w:rPr>
          <w:rFonts w:eastAsia="MS Mincho"/>
          <w:sz w:val="28"/>
          <w:szCs w:val="28"/>
        </w:rPr>
        <w:t>было предусмотрено</w:t>
      </w:r>
      <w:r w:rsidRPr="0020059D">
        <w:rPr>
          <w:sz w:val="28"/>
          <w:szCs w:val="28"/>
        </w:rPr>
        <w:t xml:space="preserve"> </w:t>
      </w:r>
      <w:r>
        <w:rPr>
          <w:sz w:val="28"/>
          <w:szCs w:val="28"/>
        </w:rPr>
        <w:t>2 700 000 </w:t>
      </w:r>
      <w:proofErr w:type="spellStart"/>
      <w:proofErr w:type="gramStart"/>
      <w:r>
        <w:rPr>
          <w:sz w:val="28"/>
          <w:szCs w:val="28"/>
        </w:rPr>
        <w:t>тыс.тенге</w:t>
      </w:r>
      <w:proofErr w:type="spellEnd"/>
      <w:proofErr w:type="gramEnd"/>
      <w:r w:rsidRPr="0020059D">
        <w:rPr>
          <w:sz w:val="28"/>
          <w:szCs w:val="28"/>
        </w:rPr>
        <w:t xml:space="preserve">, исполнено </w:t>
      </w:r>
      <w:r>
        <w:rPr>
          <w:sz w:val="28"/>
          <w:szCs w:val="28"/>
        </w:rPr>
        <w:t>900 000 </w:t>
      </w:r>
      <w:proofErr w:type="spellStart"/>
      <w:r>
        <w:rPr>
          <w:sz w:val="28"/>
          <w:szCs w:val="28"/>
        </w:rPr>
        <w:t>тыс.тенге</w:t>
      </w:r>
      <w:proofErr w:type="spellEnd"/>
      <w:r>
        <w:rPr>
          <w:sz w:val="28"/>
          <w:szCs w:val="28"/>
        </w:rPr>
        <w:t>,</w:t>
      </w:r>
      <w:r w:rsidRPr="0020059D">
        <w:rPr>
          <w:sz w:val="28"/>
          <w:szCs w:val="28"/>
        </w:rPr>
        <w:t xml:space="preserve"> или </w:t>
      </w:r>
      <w:r>
        <w:rPr>
          <w:sz w:val="28"/>
          <w:szCs w:val="28"/>
        </w:rPr>
        <w:t>33,3</w:t>
      </w:r>
      <w:r w:rsidRPr="0020059D">
        <w:rPr>
          <w:sz w:val="28"/>
          <w:szCs w:val="28"/>
        </w:rPr>
        <w:t xml:space="preserve"> %. </w:t>
      </w:r>
      <w:proofErr w:type="spellStart"/>
      <w:r>
        <w:rPr>
          <w:rFonts w:eastAsia="WenQuanYi Micro Hei"/>
          <w:sz w:val="28"/>
          <w:szCs w:val="28"/>
        </w:rPr>
        <w:t>Неосвоено</w:t>
      </w:r>
      <w:proofErr w:type="spellEnd"/>
      <w:r>
        <w:rPr>
          <w:rFonts w:eastAsia="WenQuanYi Micro Hei"/>
          <w:sz w:val="28"/>
          <w:szCs w:val="28"/>
        </w:rPr>
        <w:t xml:space="preserve"> 1 800 000,0 </w:t>
      </w:r>
      <w:proofErr w:type="spellStart"/>
      <w:proofErr w:type="gramStart"/>
      <w:r>
        <w:rPr>
          <w:rFonts w:eastAsia="WenQuanYi Micro Hei"/>
          <w:sz w:val="28"/>
          <w:szCs w:val="28"/>
        </w:rPr>
        <w:t>тыс.тенге</w:t>
      </w:r>
      <w:proofErr w:type="spellEnd"/>
      <w:proofErr w:type="gramEnd"/>
      <w:r>
        <w:rPr>
          <w:rFonts w:eastAsia="WenQuanYi Micro Hei"/>
          <w:sz w:val="28"/>
          <w:szCs w:val="28"/>
        </w:rPr>
        <w:t xml:space="preserve"> - с</w:t>
      </w:r>
      <w:r w:rsidRPr="00CB5F1A">
        <w:rPr>
          <w:rFonts w:eastAsia="WenQuanYi Micro Hei"/>
          <w:sz w:val="28"/>
          <w:szCs w:val="28"/>
        </w:rPr>
        <w:t>рыв поставщиками условий договора</w:t>
      </w:r>
      <w:r>
        <w:rPr>
          <w:rFonts w:eastAsia="WenQuanYi Micro Hei"/>
          <w:sz w:val="28"/>
          <w:szCs w:val="28"/>
        </w:rPr>
        <w:t xml:space="preserve">. </w:t>
      </w:r>
      <w:r>
        <w:rPr>
          <w:bCs/>
          <w:sz w:val="28"/>
          <w:szCs w:val="28"/>
        </w:rPr>
        <w:t>П</w:t>
      </w:r>
      <w:r w:rsidRPr="00185F6A">
        <w:rPr>
          <w:bCs/>
          <w:sz w:val="28"/>
          <w:szCs w:val="28"/>
        </w:rPr>
        <w:t xml:space="preserve">о многолетнему договору на выполнение государственного задания от 30 октября 2020 года № </w:t>
      </w:r>
      <w:r>
        <w:rPr>
          <w:bCs/>
          <w:sz w:val="28"/>
          <w:szCs w:val="28"/>
        </w:rPr>
        <w:t>50, заключенному с ТОО «GHALAM»</w:t>
      </w:r>
      <w:r w:rsidRPr="00185F6A">
        <w:rPr>
          <w:bCs/>
          <w:sz w:val="28"/>
          <w:szCs w:val="28"/>
        </w:rPr>
        <w:t xml:space="preserve"> на выполнение работ по созданию и вводу в эксплуатацию </w:t>
      </w:r>
      <w:r w:rsidRPr="00185F6A">
        <w:rPr>
          <w:bCs/>
          <w:sz w:val="28"/>
          <w:szCs w:val="28"/>
        </w:rPr>
        <w:lastRenderedPageBreak/>
        <w:t>космич</w:t>
      </w:r>
      <w:r>
        <w:rPr>
          <w:bCs/>
          <w:sz w:val="28"/>
          <w:szCs w:val="28"/>
        </w:rPr>
        <w:t xml:space="preserve">еской системы связи «KazSat-2R» </w:t>
      </w:r>
      <w:r w:rsidRPr="00F14D75">
        <w:rPr>
          <w:bCs/>
          <w:sz w:val="28"/>
          <w:szCs w:val="28"/>
        </w:rPr>
        <w:t>в виду сдвига сроков выбора и заключения контракта с ключевым субподрядчиком по причине несоответствия предложений требованиям технической спецификации, а также затягивание переговоров из-за изменения финансирования.</w:t>
      </w:r>
      <w:r>
        <w:rPr>
          <w:bCs/>
          <w:sz w:val="28"/>
          <w:szCs w:val="28"/>
        </w:rPr>
        <w:t xml:space="preserve"> </w:t>
      </w:r>
    </w:p>
    <w:p w:rsidR="00182400" w:rsidRDefault="00182400" w:rsidP="00182400">
      <w:pPr>
        <w:pBdr>
          <w:bottom w:val="single" w:sz="4" w:space="23" w:color="FFFFFF"/>
        </w:pBdr>
        <w:suppressAutoHyphens/>
        <w:ind w:firstLine="709"/>
        <w:jc w:val="both"/>
        <w:rPr>
          <w:sz w:val="28"/>
          <w:szCs w:val="28"/>
        </w:rPr>
      </w:pPr>
      <w:r w:rsidRPr="00185F6A">
        <w:rPr>
          <w:i/>
          <w:sz w:val="28"/>
          <w:szCs w:val="28"/>
        </w:rPr>
        <w:t>Показатели прямого</w:t>
      </w:r>
      <w:r>
        <w:rPr>
          <w:i/>
          <w:sz w:val="28"/>
          <w:szCs w:val="28"/>
        </w:rPr>
        <w:t xml:space="preserve"> и конечного</w:t>
      </w:r>
      <w:r w:rsidRPr="00185F6A">
        <w:rPr>
          <w:i/>
          <w:sz w:val="28"/>
          <w:szCs w:val="28"/>
        </w:rPr>
        <w:t xml:space="preserve"> результата </w:t>
      </w:r>
      <w:r w:rsidRPr="00CC6096">
        <w:rPr>
          <w:sz w:val="28"/>
          <w:szCs w:val="28"/>
        </w:rPr>
        <w:t>не достигнуты.</w:t>
      </w:r>
    </w:p>
    <w:p w:rsidR="00182400" w:rsidRDefault="00182400" w:rsidP="00182400">
      <w:pPr>
        <w:pBdr>
          <w:bottom w:val="single" w:sz="4" w:space="23" w:color="FFFFFF"/>
        </w:pBdr>
        <w:suppressAutoHyphens/>
        <w:ind w:firstLine="709"/>
        <w:jc w:val="both"/>
        <w:rPr>
          <w:sz w:val="28"/>
          <w:szCs w:val="28"/>
        </w:rPr>
      </w:pPr>
      <w:r w:rsidRPr="00185F6A">
        <w:rPr>
          <w:color w:val="000000"/>
          <w:sz w:val="28"/>
          <w:szCs w:val="28"/>
        </w:rPr>
        <w:t>Количество детальных графиков разработки подсистем при плане</w:t>
      </w:r>
      <w:r>
        <w:rPr>
          <w:color w:val="000000"/>
          <w:sz w:val="28"/>
          <w:szCs w:val="28"/>
        </w:rPr>
        <w:t xml:space="preserve"> – 1 ед., факт составил – 0 ед. </w:t>
      </w:r>
      <w:r w:rsidRPr="00185F6A">
        <w:rPr>
          <w:color w:val="000000"/>
          <w:sz w:val="28"/>
          <w:szCs w:val="28"/>
        </w:rPr>
        <w:t>Количество комплектов технической спецификаций на систему связи «KazSat-2R» при плане 1 комплект, факт составил - 0 комп.</w:t>
      </w:r>
    </w:p>
    <w:p w:rsidR="00182400" w:rsidRDefault="00182400" w:rsidP="00182400">
      <w:pPr>
        <w:pBdr>
          <w:bottom w:val="single" w:sz="4" w:space="23" w:color="FFFFFF"/>
        </w:pBdr>
        <w:suppressAutoHyphens/>
        <w:ind w:firstLine="709"/>
        <w:jc w:val="both"/>
        <w:rPr>
          <w:sz w:val="28"/>
          <w:szCs w:val="28"/>
        </w:rPr>
      </w:pPr>
      <w:r w:rsidRPr="00185F6A">
        <w:rPr>
          <w:i/>
          <w:color w:val="000000"/>
          <w:sz w:val="28"/>
          <w:szCs w:val="28"/>
        </w:rPr>
        <w:t>Показатель конечного результата:</w:t>
      </w:r>
    </w:p>
    <w:p w:rsidR="00182400" w:rsidRDefault="00182400" w:rsidP="00182400">
      <w:pPr>
        <w:pBdr>
          <w:bottom w:val="single" w:sz="4" w:space="23" w:color="FFFFFF"/>
        </w:pBdr>
        <w:suppressAutoHyphens/>
        <w:ind w:firstLine="709"/>
        <w:jc w:val="both"/>
        <w:rPr>
          <w:sz w:val="28"/>
          <w:szCs w:val="28"/>
        </w:rPr>
      </w:pPr>
      <w:r w:rsidRPr="00185F6A">
        <w:rPr>
          <w:color w:val="000000"/>
          <w:sz w:val="28"/>
          <w:szCs w:val="28"/>
        </w:rPr>
        <w:t>Уровень завершенности создания космической системы связи «KazSat-2R в 2020 году при плане 7,56%, факт составил 2,3%.</w:t>
      </w:r>
      <w:r>
        <w:rPr>
          <w:sz w:val="28"/>
          <w:szCs w:val="28"/>
        </w:rPr>
        <w:t xml:space="preserve"> </w:t>
      </w:r>
    </w:p>
    <w:p w:rsidR="00182400" w:rsidRDefault="00182400" w:rsidP="00182400">
      <w:pPr>
        <w:pBdr>
          <w:bottom w:val="single" w:sz="4" w:space="23" w:color="FFFFFF"/>
        </w:pBdr>
        <w:suppressAutoHyphens/>
        <w:ind w:firstLine="709"/>
        <w:jc w:val="both"/>
        <w:rPr>
          <w:sz w:val="28"/>
          <w:szCs w:val="28"/>
        </w:rPr>
      </w:pPr>
      <w:r w:rsidRPr="00185F6A">
        <w:rPr>
          <w:color w:val="000000"/>
          <w:sz w:val="28"/>
          <w:szCs w:val="28"/>
        </w:rPr>
        <w:t>Не достижение прямых и конечных результатов, образовалось в виду сдвига сроков выбора и заключения контракта ТОО «GHALAM» с ключевым субподрядчиком на 2021 год.</w:t>
      </w:r>
    </w:p>
    <w:p w:rsidR="00182400" w:rsidRDefault="00182400" w:rsidP="00182400">
      <w:pPr>
        <w:pBdr>
          <w:bottom w:val="single" w:sz="4" w:space="23" w:color="FFFFFF"/>
        </w:pBdr>
        <w:suppressAutoHyphens/>
        <w:ind w:firstLine="709"/>
        <w:jc w:val="both"/>
        <w:rPr>
          <w:sz w:val="28"/>
          <w:szCs w:val="28"/>
        </w:rPr>
      </w:pPr>
      <w:r w:rsidRPr="00CC6096">
        <w:rPr>
          <w:b/>
          <w:sz w:val="28"/>
          <w:szCs w:val="28"/>
          <w:lang w:val="x-none" w:eastAsia="x-none"/>
        </w:rPr>
        <w:t>Эффект</w:t>
      </w:r>
      <w:r w:rsidRPr="00185F6A">
        <w:rPr>
          <w:sz w:val="28"/>
          <w:szCs w:val="28"/>
          <w:lang w:val="x-none" w:eastAsia="x-none"/>
        </w:rPr>
        <w:t xml:space="preserve"> отсутствует в виду того</w:t>
      </w:r>
      <w:r>
        <w:rPr>
          <w:sz w:val="28"/>
          <w:szCs w:val="28"/>
          <w:lang w:eastAsia="x-none"/>
        </w:rPr>
        <w:t>,</w:t>
      </w:r>
      <w:r w:rsidRPr="00185F6A">
        <w:rPr>
          <w:sz w:val="28"/>
          <w:szCs w:val="28"/>
          <w:lang w:val="x-none" w:eastAsia="x-none"/>
        </w:rPr>
        <w:t xml:space="preserve"> что практическая реализация проекта начнётся с 2021 года.</w:t>
      </w:r>
    </w:p>
    <w:p w:rsidR="00182400" w:rsidRDefault="00182400" w:rsidP="00182400">
      <w:pPr>
        <w:pBdr>
          <w:bottom w:val="single" w:sz="4" w:space="23" w:color="FFFFFF"/>
        </w:pBdr>
        <w:suppressAutoHyphens/>
        <w:ind w:firstLine="709"/>
        <w:jc w:val="both"/>
        <w:rPr>
          <w:sz w:val="28"/>
          <w:szCs w:val="28"/>
        </w:rPr>
      </w:pPr>
      <w:r w:rsidRPr="00CC6096">
        <w:rPr>
          <w:color w:val="000000"/>
          <w:sz w:val="28"/>
          <w:szCs w:val="28"/>
        </w:rPr>
        <w:t>Количество реализованных БИП:</w:t>
      </w:r>
    </w:p>
    <w:p w:rsidR="00182400" w:rsidRDefault="00182400" w:rsidP="00182400">
      <w:pPr>
        <w:pBdr>
          <w:bottom w:val="single" w:sz="4" w:space="23" w:color="FFFFFF"/>
        </w:pBdr>
        <w:suppressAutoHyphens/>
        <w:ind w:firstLine="709"/>
        <w:jc w:val="both"/>
        <w:rPr>
          <w:sz w:val="28"/>
          <w:szCs w:val="28"/>
        </w:rPr>
      </w:pPr>
      <w:r w:rsidRPr="00185F6A">
        <w:rPr>
          <w:color w:val="000000"/>
          <w:sz w:val="28"/>
          <w:szCs w:val="28"/>
        </w:rPr>
        <w:t xml:space="preserve">Проект </w:t>
      </w:r>
      <w:r w:rsidRPr="00185F6A">
        <w:rPr>
          <w:bCs/>
          <w:sz w:val="28"/>
          <w:szCs w:val="28"/>
        </w:rPr>
        <w:t>«Создание и ввод в эксплуатацию космической системы связи «</w:t>
      </w:r>
      <w:proofErr w:type="spellStart"/>
      <w:r w:rsidRPr="00185F6A">
        <w:rPr>
          <w:bCs/>
          <w:sz w:val="28"/>
          <w:szCs w:val="28"/>
        </w:rPr>
        <w:t>Ka</w:t>
      </w:r>
      <w:proofErr w:type="spellEnd"/>
      <w:r w:rsidRPr="00185F6A">
        <w:rPr>
          <w:bCs/>
          <w:sz w:val="28"/>
          <w:szCs w:val="28"/>
          <w:lang w:val="en-US"/>
        </w:rPr>
        <w:t>z</w:t>
      </w:r>
      <w:r w:rsidRPr="00185F6A">
        <w:rPr>
          <w:bCs/>
          <w:sz w:val="28"/>
          <w:szCs w:val="28"/>
        </w:rPr>
        <w:t>Sat-2R» находится на стадии реализации. Ввод в эксплуатацию космической системы связи «</w:t>
      </w:r>
      <w:proofErr w:type="spellStart"/>
      <w:r w:rsidRPr="00185F6A">
        <w:rPr>
          <w:bCs/>
          <w:sz w:val="28"/>
          <w:szCs w:val="28"/>
        </w:rPr>
        <w:t>Ka</w:t>
      </w:r>
      <w:proofErr w:type="spellEnd"/>
      <w:r w:rsidRPr="00185F6A">
        <w:rPr>
          <w:bCs/>
          <w:sz w:val="28"/>
          <w:szCs w:val="28"/>
          <w:lang w:val="en-US"/>
        </w:rPr>
        <w:t>z</w:t>
      </w:r>
      <w:r w:rsidRPr="00185F6A">
        <w:rPr>
          <w:bCs/>
          <w:sz w:val="28"/>
          <w:szCs w:val="28"/>
        </w:rPr>
        <w:t>Sat-2R» запланирован на 2024 год.</w:t>
      </w:r>
    </w:p>
    <w:p w:rsidR="00182400" w:rsidRDefault="00182400" w:rsidP="00182400">
      <w:pPr>
        <w:pBdr>
          <w:bottom w:val="single" w:sz="4" w:space="23" w:color="FFFFFF"/>
        </w:pBdr>
        <w:suppressAutoHyphens/>
        <w:ind w:firstLine="709"/>
        <w:jc w:val="both"/>
        <w:rPr>
          <w:sz w:val="28"/>
          <w:szCs w:val="28"/>
        </w:rPr>
      </w:pPr>
      <w:r>
        <w:rPr>
          <w:bCs/>
          <w:color w:val="000000"/>
          <w:sz w:val="28"/>
          <w:szCs w:val="28"/>
        </w:rPr>
        <w:t>Реализация программы начата в 2020 году.</w:t>
      </w:r>
    </w:p>
    <w:p w:rsidR="00182400" w:rsidRPr="0027226C" w:rsidRDefault="00182400" w:rsidP="00182400">
      <w:pPr>
        <w:pBdr>
          <w:bottom w:val="single" w:sz="4" w:space="23" w:color="FFFFFF"/>
        </w:pBdr>
        <w:suppressAutoHyphens/>
        <w:ind w:firstLine="709"/>
        <w:jc w:val="both"/>
        <w:rPr>
          <w:sz w:val="28"/>
          <w:szCs w:val="28"/>
        </w:rPr>
      </w:pPr>
      <w:r w:rsidRPr="0027226C">
        <w:rPr>
          <w:color w:val="000000"/>
          <w:sz w:val="28"/>
          <w:szCs w:val="28"/>
          <w:lang w:val="kk-KZ"/>
        </w:rPr>
        <w:t>Дебиторская задолженность составила 900</w:t>
      </w:r>
      <w:r>
        <w:rPr>
          <w:color w:val="000000"/>
          <w:sz w:val="28"/>
          <w:szCs w:val="28"/>
          <w:lang w:val="kk-KZ"/>
        </w:rPr>
        <w:t> </w:t>
      </w:r>
      <w:r w:rsidRPr="0027226C">
        <w:rPr>
          <w:color w:val="000000"/>
          <w:sz w:val="28"/>
          <w:szCs w:val="28"/>
          <w:lang w:val="kk-KZ"/>
        </w:rPr>
        <w:t>000,0 тыс.тенге – авансовая оплата по договору на выполнение государственного задания от 30 октября 2020 года №</w:t>
      </w:r>
      <w:r>
        <w:rPr>
          <w:color w:val="000000"/>
          <w:sz w:val="28"/>
          <w:szCs w:val="28"/>
          <w:lang w:val="kk-KZ"/>
        </w:rPr>
        <w:t> </w:t>
      </w:r>
      <w:r w:rsidRPr="0027226C">
        <w:rPr>
          <w:color w:val="000000"/>
          <w:sz w:val="28"/>
          <w:szCs w:val="28"/>
          <w:lang w:val="kk-KZ"/>
        </w:rPr>
        <w:t>50, заключенному с ТОО «GHALAM».</w:t>
      </w:r>
    </w:p>
    <w:p w:rsidR="00182400" w:rsidRDefault="00182400" w:rsidP="00182400">
      <w:pPr>
        <w:pBdr>
          <w:bottom w:val="single" w:sz="4" w:space="23" w:color="FFFFFF"/>
        </w:pBdr>
        <w:suppressAutoHyphens/>
        <w:ind w:firstLine="709"/>
        <w:jc w:val="both"/>
        <w:rPr>
          <w:sz w:val="28"/>
          <w:szCs w:val="28"/>
        </w:rPr>
      </w:pPr>
      <w:r w:rsidRPr="0027226C">
        <w:rPr>
          <w:color w:val="000000"/>
          <w:sz w:val="28"/>
          <w:szCs w:val="28"/>
          <w:lang w:val="kk-KZ"/>
        </w:rPr>
        <w:t>Кредиторская задолженность по бюджетной</w:t>
      </w:r>
      <w:r>
        <w:rPr>
          <w:color w:val="000000"/>
          <w:sz w:val="28"/>
          <w:szCs w:val="28"/>
          <w:lang w:val="kk-KZ"/>
        </w:rPr>
        <w:t xml:space="preserve"> программе отсутсвует.</w:t>
      </w:r>
    </w:p>
    <w:p w:rsidR="00182400" w:rsidRPr="00BA1ED1" w:rsidRDefault="00182400" w:rsidP="00182400">
      <w:pPr>
        <w:pBdr>
          <w:bottom w:val="single" w:sz="4" w:space="23" w:color="FFFFFF"/>
        </w:pBdr>
        <w:suppressAutoHyphens/>
        <w:ind w:firstLine="709"/>
        <w:jc w:val="both"/>
        <w:rPr>
          <w:sz w:val="28"/>
          <w:szCs w:val="28"/>
        </w:rPr>
      </w:pPr>
      <w:r w:rsidRPr="0012624E">
        <w:rPr>
          <w:b/>
          <w:sz w:val="28"/>
          <w:szCs w:val="28"/>
        </w:rPr>
        <w:t>010 «Обеспечение сохранности и расширения использования космической инфраструктуры»</w:t>
      </w:r>
      <w:r w:rsidRPr="0020059D">
        <w:rPr>
          <w:sz w:val="28"/>
          <w:szCs w:val="28"/>
        </w:rPr>
        <w:t xml:space="preserve"> </w:t>
      </w:r>
      <w:r w:rsidRPr="0020059D">
        <w:rPr>
          <w:rFonts w:eastAsia="MS Mincho"/>
          <w:sz w:val="28"/>
          <w:szCs w:val="28"/>
        </w:rPr>
        <w:t>было предусмотрено</w:t>
      </w:r>
      <w:r w:rsidRPr="0020059D">
        <w:rPr>
          <w:sz w:val="28"/>
          <w:szCs w:val="28"/>
        </w:rPr>
        <w:t xml:space="preserve"> </w:t>
      </w:r>
      <w:r>
        <w:rPr>
          <w:sz w:val="28"/>
          <w:szCs w:val="28"/>
        </w:rPr>
        <w:t>5 229 201 </w:t>
      </w:r>
      <w:proofErr w:type="spellStart"/>
      <w:proofErr w:type="gramStart"/>
      <w:r>
        <w:rPr>
          <w:sz w:val="28"/>
          <w:szCs w:val="28"/>
        </w:rPr>
        <w:t>тыс.тенге</w:t>
      </w:r>
      <w:proofErr w:type="spellEnd"/>
      <w:proofErr w:type="gramEnd"/>
      <w:r w:rsidRPr="0020059D">
        <w:rPr>
          <w:sz w:val="28"/>
          <w:szCs w:val="28"/>
        </w:rPr>
        <w:t xml:space="preserve">, исполнено </w:t>
      </w:r>
      <w:r>
        <w:rPr>
          <w:sz w:val="28"/>
          <w:szCs w:val="28"/>
        </w:rPr>
        <w:t>5 229 200,4 </w:t>
      </w:r>
      <w:proofErr w:type="spellStart"/>
      <w:r>
        <w:rPr>
          <w:sz w:val="28"/>
          <w:szCs w:val="28"/>
        </w:rPr>
        <w:t>тыс.тенге</w:t>
      </w:r>
      <w:proofErr w:type="spellEnd"/>
      <w:r>
        <w:rPr>
          <w:sz w:val="28"/>
          <w:szCs w:val="28"/>
        </w:rPr>
        <w:t>,</w:t>
      </w:r>
      <w:r w:rsidRPr="0020059D">
        <w:rPr>
          <w:sz w:val="28"/>
          <w:szCs w:val="28"/>
        </w:rPr>
        <w:t xml:space="preserve"> или </w:t>
      </w:r>
      <w:r>
        <w:rPr>
          <w:sz w:val="28"/>
          <w:szCs w:val="28"/>
        </w:rPr>
        <w:t>100</w:t>
      </w:r>
      <w:r w:rsidRPr="0020059D">
        <w:rPr>
          <w:sz w:val="28"/>
          <w:szCs w:val="28"/>
        </w:rPr>
        <w:t xml:space="preserve"> %. </w:t>
      </w:r>
      <w:r>
        <w:rPr>
          <w:rFonts w:eastAsia="WenQuanYi Micro Hei"/>
          <w:sz w:val="28"/>
          <w:szCs w:val="28"/>
        </w:rPr>
        <w:t>Неисполненные 0,6 </w:t>
      </w:r>
      <w:proofErr w:type="spellStart"/>
      <w:proofErr w:type="gramStart"/>
      <w:r>
        <w:rPr>
          <w:rFonts w:eastAsia="WenQuanYi Micro Hei"/>
          <w:sz w:val="28"/>
          <w:szCs w:val="28"/>
        </w:rPr>
        <w:t>тыс.тенге</w:t>
      </w:r>
      <w:proofErr w:type="spellEnd"/>
      <w:proofErr w:type="gramEnd"/>
      <w:r>
        <w:rPr>
          <w:rFonts w:eastAsia="WenQuanYi Micro Hei"/>
          <w:sz w:val="28"/>
          <w:szCs w:val="28"/>
        </w:rPr>
        <w:t xml:space="preserve"> являются остатком средств, сложившийся в результате округления.</w:t>
      </w:r>
    </w:p>
    <w:p w:rsidR="00182400" w:rsidRDefault="00182400" w:rsidP="00182400">
      <w:pPr>
        <w:pBdr>
          <w:bottom w:val="single" w:sz="4" w:space="23" w:color="FFFFFF"/>
        </w:pBdr>
        <w:suppressAutoHyphens/>
        <w:ind w:firstLine="709"/>
        <w:jc w:val="both"/>
        <w:rPr>
          <w:rFonts w:eastAsia="SimSun"/>
          <w:sz w:val="28"/>
          <w:szCs w:val="28"/>
        </w:rPr>
      </w:pPr>
      <w:r w:rsidRPr="0020059D">
        <w:rPr>
          <w:sz w:val="28"/>
          <w:szCs w:val="28"/>
        </w:rPr>
        <w:t>Бюджетные средства были направлены:</w:t>
      </w:r>
    </w:p>
    <w:p w:rsidR="00182400" w:rsidRDefault="00182400" w:rsidP="00182400">
      <w:pPr>
        <w:pBdr>
          <w:bottom w:val="single" w:sz="4" w:space="23" w:color="FFFFFF"/>
        </w:pBdr>
        <w:suppressAutoHyphens/>
        <w:ind w:firstLine="709"/>
        <w:jc w:val="both"/>
        <w:rPr>
          <w:rFonts w:eastAsia="SimSun"/>
          <w:sz w:val="28"/>
          <w:szCs w:val="28"/>
        </w:rPr>
      </w:pPr>
      <w:r w:rsidRPr="0012624E">
        <w:rPr>
          <w:b/>
          <w:i/>
          <w:sz w:val="28"/>
          <w:szCs w:val="28"/>
        </w:rPr>
        <w:t>на обеспечение управления космическими аппаратами</w:t>
      </w:r>
      <w:r w:rsidRPr="0020059D">
        <w:rPr>
          <w:sz w:val="28"/>
          <w:szCs w:val="28"/>
        </w:rPr>
        <w:t xml:space="preserve"> было предусмотрено </w:t>
      </w:r>
      <w:r>
        <w:rPr>
          <w:sz w:val="28"/>
          <w:szCs w:val="28"/>
        </w:rPr>
        <w:t>1 234 896 </w:t>
      </w:r>
      <w:proofErr w:type="spellStart"/>
      <w:proofErr w:type="gramStart"/>
      <w:r>
        <w:rPr>
          <w:sz w:val="28"/>
          <w:szCs w:val="28"/>
        </w:rPr>
        <w:t>тыс.тенге</w:t>
      </w:r>
      <w:proofErr w:type="spellEnd"/>
      <w:proofErr w:type="gramEnd"/>
      <w:r>
        <w:rPr>
          <w:sz w:val="28"/>
          <w:szCs w:val="28"/>
        </w:rPr>
        <w:t>, исполнено</w:t>
      </w:r>
      <w:r w:rsidRPr="0020059D">
        <w:rPr>
          <w:sz w:val="28"/>
          <w:szCs w:val="28"/>
        </w:rPr>
        <w:t xml:space="preserve"> </w:t>
      </w:r>
      <w:r>
        <w:rPr>
          <w:sz w:val="28"/>
          <w:szCs w:val="28"/>
        </w:rPr>
        <w:t>1 234 895,6 </w:t>
      </w:r>
      <w:proofErr w:type="spellStart"/>
      <w:r>
        <w:rPr>
          <w:sz w:val="28"/>
          <w:szCs w:val="28"/>
        </w:rPr>
        <w:t>тыс.тенге</w:t>
      </w:r>
      <w:proofErr w:type="spellEnd"/>
      <w:r>
        <w:rPr>
          <w:sz w:val="28"/>
          <w:szCs w:val="28"/>
        </w:rPr>
        <w:t>,</w:t>
      </w:r>
      <w:r w:rsidRPr="0020059D">
        <w:rPr>
          <w:sz w:val="28"/>
          <w:szCs w:val="28"/>
        </w:rPr>
        <w:t xml:space="preserve"> или </w:t>
      </w:r>
      <w:r>
        <w:rPr>
          <w:sz w:val="28"/>
          <w:szCs w:val="28"/>
        </w:rPr>
        <w:t>100</w:t>
      </w:r>
      <w:r w:rsidRPr="0020059D">
        <w:rPr>
          <w:sz w:val="28"/>
          <w:szCs w:val="28"/>
        </w:rPr>
        <w:t xml:space="preserve"> %. </w:t>
      </w:r>
      <w:r>
        <w:rPr>
          <w:rFonts w:eastAsia="WenQuanYi Micro Hei"/>
          <w:sz w:val="28"/>
          <w:szCs w:val="28"/>
        </w:rPr>
        <w:t>Неисполненные 0,4 </w:t>
      </w:r>
      <w:proofErr w:type="spellStart"/>
      <w:proofErr w:type="gramStart"/>
      <w:r>
        <w:rPr>
          <w:rFonts w:eastAsia="WenQuanYi Micro Hei"/>
          <w:sz w:val="28"/>
          <w:szCs w:val="28"/>
        </w:rPr>
        <w:t>тыс.тенге</w:t>
      </w:r>
      <w:proofErr w:type="spellEnd"/>
      <w:proofErr w:type="gramEnd"/>
      <w:r>
        <w:rPr>
          <w:rFonts w:eastAsia="WenQuanYi Micro Hei"/>
          <w:sz w:val="28"/>
          <w:szCs w:val="28"/>
        </w:rPr>
        <w:t xml:space="preserve"> являются остатком средств, сложившийся в результате округления.</w:t>
      </w:r>
    </w:p>
    <w:p w:rsidR="00182400" w:rsidRDefault="00182400" w:rsidP="00182400">
      <w:pPr>
        <w:pBdr>
          <w:bottom w:val="single" w:sz="4" w:space="23" w:color="FFFFFF"/>
        </w:pBdr>
        <w:suppressAutoHyphens/>
        <w:ind w:firstLine="709"/>
        <w:jc w:val="both"/>
        <w:rPr>
          <w:sz w:val="28"/>
          <w:szCs w:val="28"/>
        </w:rPr>
      </w:pPr>
      <w:r w:rsidRPr="0012624E">
        <w:rPr>
          <w:i/>
          <w:sz w:val="28"/>
          <w:szCs w:val="28"/>
        </w:rPr>
        <w:t xml:space="preserve">Показатели прямого результата </w:t>
      </w:r>
      <w:r>
        <w:rPr>
          <w:sz w:val="28"/>
          <w:szCs w:val="28"/>
        </w:rPr>
        <w:t>достигнуты.</w:t>
      </w:r>
    </w:p>
    <w:p w:rsidR="00182400" w:rsidRPr="0094561F" w:rsidRDefault="00182400" w:rsidP="00182400">
      <w:pPr>
        <w:pBdr>
          <w:bottom w:val="single" w:sz="4" w:space="23" w:color="FFFFFF"/>
        </w:pBdr>
        <w:suppressAutoHyphens/>
        <w:ind w:firstLine="709"/>
        <w:jc w:val="both"/>
        <w:rPr>
          <w:sz w:val="28"/>
          <w:szCs w:val="28"/>
        </w:rPr>
      </w:pPr>
      <w:r>
        <w:rPr>
          <w:sz w:val="28"/>
          <w:szCs w:val="28"/>
        </w:rPr>
        <w:t xml:space="preserve">Согласно плану застраховано: 2 ед. </w:t>
      </w:r>
      <w:r w:rsidRPr="00185F6A">
        <w:rPr>
          <w:sz w:val="28"/>
          <w:szCs w:val="28"/>
        </w:rPr>
        <w:t xml:space="preserve">спутников </w:t>
      </w:r>
      <w:r w:rsidRPr="0094561F">
        <w:rPr>
          <w:rFonts w:eastAsia="MS Mincho"/>
          <w:sz w:val="28"/>
          <w:szCs w:val="28"/>
        </w:rPr>
        <w:t>ДЗЗ</w:t>
      </w:r>
      <w:r w:rsidRPr="0094561F">
        <w:rPr>
          <w:rFonts w:eastAsia="MS Mincho"/>
          <w:sz w:val="24"/>
          <w:szCs w:val="24"/>
        </w:rPr>
        <w:t>;</w:t>
      </w:r>
      <w:r w:rsidRPr="0094561F">
        <w:rPr>
          <w:sz w:val="28"/>
          <w:szCs w:val="28"/>
        </w:rPr>
        <w:t xml:space="preserve"> 465 ед. имущества наземных сегментов КА ДЗЗ. </w:t>
      </w:r>
    </w:p>
    <w:p w:rsidR="00182400" w:rsidRDefault="00182400" w:rsidP="00182400">
      <w:pPr>
        <w:pBdr>
          <w:bottom w:val="single" w:sz="4" w:space="23" w:color="FFFFFF"/>
        </w:pBdr>
        <w:suppressAutoHyphens/>
        <w:ind w:firstLine="709"/>
        <w:jc w:val="both"/>
        <w:rPr>
          <w:sz w:val="28"/>
          <w:szCs w:val="28"/>
        </w:rPr>
      </w:pPr>
      <w:r w:rsidRPr="0094561F">
        <w:rPr>
          <w:sz w:val="28"/>
          <w:szCs w:val="28"/>
        </w:rPr>
        <w:t>Количество экспедиций, необходимых для проведения экологического мониторинга территорий РК, подверженных воздействию</w:t>
      </w:r>
      <w:r w:rsidRPr="00185F6A">
        <w:rPr>
          <w:sz w:val="28"/>
          <w:szCs w:val="28"/>
        </w:rPr>
        <w:t xml:space="preserve"> ракетно-космической деятельност</w:t>
      </w:r>
      <w:r>
        <w:rPr>
          <w:sz w:val="28"/>
          <w:szCs w:val="28"/>
        </w:rPr>
        <w:t>и комплекса «Байконур» - 11 ед.</w:t>
      </w:r>
    </w:p>
    <w:p w:rsidR="00182400" w:rsidRDefault="00182400" w:rsidP="00182400">
      <w:pPr>
        <w:pBdr>
          <w:bottom w:val="single" w:sz="4" w:space="23" w:color="FFFFFF"/>
        </w:pBdr>
        <w:suppressAutoHyphens/>
        <w:ind w:firstLine="709"/>
        <w:jc w:val="both"/>
        <w:rPr>
          <w:sz w:val="28"/>
          <w:szCs w:val="28"/>
        </w:rPr>
      </w:pPr>
      <w:r w:rsidRPr="00185F6A">
        <w:rPr>
          <w:sz w:val="28"/>
          <w:szCs w:val="28"/>
        </w:rPr>
        <w:t>Количество космических снимков территорий Казахстана (суммарной площ</w:t>
      </w:r>
      <w:r>
        <w:rPr>
          <w:sz w:val="28"/>
          <w:szCs w:val="28"/>
        </w:rPr>
        <w:t xml:space="preserve">адью не менее) </w:t>
      </w:r>
      <w:proofErr w:type="gramStart"/>
      <w:r>
        <w:rPr>
          <w:sz w:val="28"/>
          <w:szCs w:val="28"/>
        </w:rPr>
        <w:t>-  90</w:t>
      </w:r>
      <w:proofErr w:type="gramEnd"/>
      <w:r>
        <w:rPr>
          <w:sz w:val="28"/>
          <w:szCs w:val="28"/>
        </w:rPr>
        <w:t xml:space="preserve"> </w:t>
      </w:r>
      <w:proofErr w:type="spellStart"/>
      <w:r>
        <w:rPr>
          <w:sz w:val="28"/>
          <w:szCs w:val="28"/>
        </w:rPr>
        <w:t>млн.кв.км</w:t>
      </w:r>
      <w:proofErr w:type="spellEnd"/>
      <w:r>
        <w:rPr>
          <w:sz w:val="28"/>
          <w:szCs w:val="28"/>
        </w:rPr>
        <w:t>.</w:t>
      </w:r>
    </w:p>
    <w:p w:rsidR="00182400" w:rsidRDefault="00182400" w:rsidP="00182400">
      <w:pPr>
        <w:pBdr>
          <w:bottom w:val="single" w:sz="4" w:space="23" w:color="FFFFFF"/>
        </w:pBdr>
        <w:suppressAutoHyphens/>
        <w:ind w:firstLine="709"/>
        <w:jc w:val="both"/>
        <w:rPr>
          <w:sz w:val="28"/>
          <w:szCs w:val="28"/>
        </w:rPr>
      </w:pPr>
      <w:r w:rsidRPr="00185F6A">
        <w:rPr>
          <w:sz w:val="28"/>
          <w:szCs w:val="28"/>
        </w:rPr>
        <w:t xml:space="preserve">Количество космических </w:t>
      </w:r>
      <w:r>
        <w:rPr>
          <w:sz w:val="28"/>
          <w:szCs w:val="28"/>
        </w:rPr>
        <w:t>с</w:t>
      </w:r>
      <w:r w:rsidRPr="001A32A1">
        <w:rPr>
          <w:sz w:val="28"/>
          <w:szCs w:val="28"/>
        </w:rPr>
        <w:t>борочно-испытательных комплексов,</w:t>
      </w:r>
      <w:r w:rsidRPr="00185F6A">
        <w:rPr>
          <w:sz w:val="28"/>
          <w:szCs w:val="28"/>
        </w:rPr>
        <w:t xml:space="preserve"> обеспеченных содержанием – 1 ед.</w:t>
      </w:r>
    </w:p>
    <w:p w:rsidR="00182400" w:rsidRDefault="00182400" w:rsidP="00182400">
      <w:pPr>
        <w:pBdr>
          <w:bottom w:val="single" w:sz="4" w:space="23" w:color="FFFFFF"/>
        </w:pBdr>
        <w:suppressAutoHyphens/>
        <w:ind w:firstLine="709"/>
        <w:jc w:val="both"/>
        <w:rPr>
          <w:sz w:val="28"/>
          <w:szCs w:val="28"/>
        </w:rPr>
      </w:pPr>
      <w:r w:rsidRPr="0012624E">
        <w:rPr>
          <w:b/>
          <w:i/>
          <w:sz w:val="28"/>
          <w:szCs w:val="28"/>
        </w:rPr>
        <w:lastRenderedPageBreak/>
        <w:t>на организацию утилизацию, рекультивацию и ремонт объектов комплекса «Байконур», не входящих в состав арендуемых Российской Федерацией</w:t>
      </w:r>
      <w:r w:rsidRPr="0020059D">
        <w:rPr>
          <w:sz w:val="28"/>
          <w:szCs w:val="28"/>
        </w:rPr>
        <w:t xml:space="preserve"> б</w:t>
      </w:r>
      <w:r w:rsidRPr="0020059D">
        <w:rPr>
          <w:rFonts w:eastAsia="MS Mincho"/>
          <w:sz w:val="28"/>
          <w:szCs w:val="28"/>
        </w:rPr>
        <w:t>ыло предусмотрено</w:t>
      </w:r>
      <w:r w:rsidRPr="0020059D">
        <w:rPr>
          <w:sz w:val="28"/>
          <w:szCs w:val="28"/>
        </w:rPr>
        <w:t xml:space="preserve"> </w:t>
      </w:r>
      <w:r>
        <w:rPr>
          <w:sz w:val="28"/>
          <w:szCs w:val="28"/>
        </w:rPr>
        <w:t>37 097 </w:t>
      </w:r>
      <w:proofErr w:type="spellStart"/>
      <w:proofErr w:type="gramStart"/>
      <w:r>
        <w:rPr>
          <w:sz w:val="28"/>
          <w:szCs w:val="28"/>
        </w:rPr>
        <w:t>тыс.тенге</w:t>
      </w:r>
      <w:proofErr w:type="spellEnd"/>
      <w:proofErr w:type="gramEnd"/>
      <w:r w:rsidRPr="0020059D">
        <w:rPr>
          <w:sz w:val="28"/>
          <w:szCs w:val="28"/>
        </w:rPr>
        <w:t>, которые исполнены в полном объеме.</w:t>
      </w:r>
      <w:r w:rsidRPr="0020059D">
        <w:rPr>
          <w:rFonts w:eastAsia="SimSun"/>
          <w:sz w:val="28"/>
          <w:szCs w:val="28"/>
        </w:rPr>
        <w:t xml:space="preserve"> </w:t>
      </w:r>
    </w:p>
    <w:p w:rsidR="00182400" w:rsidRDefault="00182400" w:rsidP="00182400">
      <w:pPr>
        <w:pBdr>
          <w:bottom w:val="single" w:sz="4" w:space="23" w:color="FFFFFF"/>
        </w:pBdr>
        <w:suppressAutoHyphens/>
        <w:ind w:firstLine="709"/>
        <w:jc w:val="both"/>
        <w:rPr>
          <w:sz w:val="28"/>
          <w:szCs w:val="28"/>
        </w:rPr>
      </w:pPr>
      <w:r w:rsidRPr="0012624E">
        <w:rPr>
          <w:i/>
          <w:sz w:val="28"/>
          <w:szCs w:val="28"/>
        </w:rPr>
        <w:t xml:space="preserve">Показатель прямого результата </w:t>
      </w:r>
      <w:r>
        <w:rPr>
          <w:sz w:val="28"/>
          <w:szCs w:val="28"/>
        </w:rPr>
        <w:t xml:space="preserve">достигнут. </w:t>
      </w:r>
      <w:r w:rsidRPr="00185F6A">
        <w:rPr>
          <w:bCs/>
          <w:color w:val="000000"/>
          <w:sz w:val="28"/>
          <w:szCs w:val="28"/>
        </w:rPr>
        <w:t xml:space="preserve">Объем строительных отходов, подлежащих захоронению на полигоне составил </w:t>
      </w:r>
      <w:r>
        <w:rPr>
          <w:bCs/>
          <w:color w:val="000000"/>
          <w:sz w:val="28"/>
          <w:szCs w:val="28"/>
        </w:rPr>
        <w:t>согласно плану 39 </w:t>
      </w:r>
      <w:r w:rsidRPr="00185F6A">
        <w:rPr>
          <w:bCs/>
          <w:color w:val="000000"/>
          <w:sz w:val="28"/>
          <w:szCs w:val="28"/>
        </w:rPr>
        <w:t xml:space="preserve">863 </w:t>
      </w:r>
      <w:proofErr w:type="spellStart"/>
      <w:r w:rsidRPr="00185F6A">
        <w:rPr>
          <w:bCs/>
          <w:color w:val="000000"/>
          <w:sz w:val="28"/>
          <w:szCs w:val="28"/>
        </w:rPr>
        <w:t>куб.м</w:t>
      </w:r>
      <w:proofErr w:type="spellEnd"/>
      <w:r w:rsidRPr="00185F6A">
        <w:rPr>
          <w:bCs/>
          <w:color w:val="000000"/>
          <w:sz w:val="28"/>
          <w:szCs w:val="28"/>
        </w:rPr>
        <w:t>.</w:t>
      </w:r>
    </w:p>
    <w:p w:rsidR="00182400" w:rsidRDefault="00182400" w:rsidP="00182400">
      <w:pPr>
        <w:pBdr>
          <w:bottom w:val="single" w:sz="4" w:space="23" w:color="FFFFFF"/>
        </w:pBdr>
        <w:suppressAutoHyphens/>
        <w:ind w:firstLine="709"/>
        <w:jc w:val="both"/>
        <w:rPr>
          <w:sz w:val="28"/>
          <w:szCs w:val="28"/>
        </w:rPr>
      </w:pPr>
      <w:r w:rsidRPr="0012624E">
        <w:rPr>
          <w:b/>
          <w:i/>
          <w:sz w:val="28"/>
          <w:szCs w:val="28"/>
        </w:rPr>
        <w:t>на услуги по предоставлению космических снимков государственным органам и организациям, получаемые от космической системы дистанционного зондирования Земли Республики Казахстан</w:t>
      </w:r>
      <w:r w:rsidRPr="0020059D">
        <w:rPr>
          <w:sz w:val="28"/>
          <w:szCs w:val="28"/>
        </w:rPr>
        <w:t xml:space="preserve"> было предусмотрено </w:t>
      </w:r>
      <w:r w:rsidRPr="00E104A2">
        <w:rPr>
          <w:sz w:val="28"/>
          <w:szCs w:val="28"/>
        </w:rPr>
        <w:t>3</w:t>
      </w:r>
      <w:r>
        <w:rPr>
          <w:sz w:val="28"/>
          <w:szCs w:val="28"/>
        </w:rPr>
        <w:t> </w:t>
      </w:r>
      <w:r w:rsidRPr="00E104A2">
        <w:rPr>
          <w:sz w:val="28"/>
          <w:szCs w:val="28"/>
        </w:rPr>
        <w:t>083</w:t>
      </w:r>
      <w:r>
        <w:rPr>
          <w:sz w:val="28"/>
          <w:szCs w:val="28"/>
        </w:rPr>
        <w:t> </w:t>
      </w:r>
      <w:r w:rsidRPr="00E104A2">
        <w:rPr>
          <w:sz w:val="28"/>
          <w:szCs w:val="28"/>
        </w:rPr>
        <w:t>404</w:t>
      </w:r>
      <w:r>
        <w:rPr>
          <w:sz w:val="28"/>
          <w:szCs w:val="28"/>
        </w:rPr>
        <w:t> </w:t>
      </w:r>
      <w:proofErr w:type="spellStart"/>
      <w:proofErr w:type="gramStart"/>
      <w:r>
        <w:rPr>
          <w:sz w:val="28"/>
          <w:szCs w:val="28"/>
        </w:rPr>
        <w:t>тыс.тенге</w:t>
      </w:r>
      <w:proofErr w:type="spellEnd"/>
      <w:proofErr w:type="gramEnd"/>
      <w:r w:rsidRPr="0020059D">
        <w:rPr>
          <w:sz w:val="28"/>
          <w:szCs w:val="28"/>
        </w:rPr>
        <w:t>, ко</w:t>
      </w:r>
      <w:r>
        <w:rPr>
          <w:sz w:val="28"/>
          <w:szCs w:val="28"/>
        </w:rPr>
        <w:t>торые исполнены в полном объеме.</w:t>
      </w:r>
    </w:p>
    <w:p w:rsidR="00182400" w:rsidRDefault="00182400" w:rsidP="00182400">
      <w:pPr>
        <w:pBdr>
          <w:bottom w:val="single" w:sz="4" w:space="23" w:color="FFFFFF"/>
        </w:pBdr>
        <w:suppressAutoHyphens/>
        <w:ind w:firstLine="709"/>
        <w:jc w:val="both"/>
        <w:rPr>
          <w:sz w:val="28"/>
          <w:szCs w:val="28"/>
        </w:rPr>
      </w:pPr>
      <w:r w:rsidRPr="0012624E">
        <w:rPr>
          <w:i/>
          <w:sz w:val="28"/>
          <w:szCs w:val="28"/>
        </w:rPr>
        <w:t xml:space="preserve">Показатели прямого результата </w:t>
      </w:r>
      <w:r>
        <w:rPr>
          <w:sz w:val="28"/>
          <w:szCs w:val="28"/>
        </w:rPr>
        <w:t>достигнуты.</w:t>
      </w:r>
    </w:p>
    <w:p w:rsidR="00182400" w:rsidRPr="00185F6A" w:rsidRDefault="00182400" w:rsidP="00182400">
      <w:pPr>
        <w:pBdr>
          <w:bottom w:val="single" w:sz="4" w:space="23" w:color="FFFFFF"/>
        </w:pBdr>
        <w:suppressAutoHyphens/>
        <w:ind w:firstLine="709"/>
        <w:jc w:val="both"/>
        <w:rPr>
          <w:sz w:val="28"/>
          <w:szCs w:val="28"/>
        </w:rPr>
      </w:pPr>
      <w:r w:rsidRPr="00185F6A">
        <w:rPr>
          <w:bCs/>
          <w:color w:val="000000"/>
          <w:sz w:val="28"/>
          <w:szCs w:val="28"/>
        </w:rPr>
        <w:t>Количество снимков ДЗЗ РК высокого разрешения, предоставленных государственным органам Республики Казахстан составил</w:t>
      </w:r>
      <w:r>
        <w:rPr>
          <w:bCs/>
          <w:color w:val="000000"/>
          <w:sz w:val="28"/>
          <w:szCs w:val="28"/>
        </w:rPr>
        <w:t xml:space="preserve">о согласно плану 7 191 ед. </w:t>
      </w:r>
      <w:r w:rsidRPr="00185F6A">
        <w:rPr>
          <w:sz w:val="28"/>
          <w:szCs w:val="28"/>
        </w:rPr>
        <w:t xml:space="preserve">Основными получателями снимков с космического аппарата высокого разрешения КС ДЗЗ РК «KazEOSat-1» были </w:t>
      </w:r>
      <w:r>
        <w:rPr>
          <w:sz w:val="28"/>
          <w:szCs w:val="28"/>
        </w:rPr>
        <w:t>пограничная служба</w:t>
      </w:r>
      <w:r w:rsidRPr="00185F6A">
        <w:rPr>
          <w:sz w:val="28"/>
          <w:szCs w:val="28"/>
        </w:rPr>
        <w:t xml:space="preserve"> КНБ РК </w:t>
      </w:r>
      <w:r w:rsidRPr="00185F6A">
        <w:rPr>
          <w:sz w:val="28"/>
          <w:szCs w:val="28"/>
          <w:lang w:val="kk-KZ"/>
        </w:rPr>
        <w:t xml:space="preserve">и </w:t>
      </w:r>
      <w:r>
        <w:rPr>
          <w:sz w:val="28"/>
          <w:szCs w:val="28"/>
        </w:rPr>
        <w:t xml:space="preserve">Министерства обороны Республики Казахстан </w:t>
      </w:r>
      <w:r w:rsidRPr="00185F6A">
        <w:rPr>
          <w:sz w:val="28"/>
          <w:szCs w:val="28"/>
        </w:rPr>
        <w:t>(для силовых структур).</w:t>
      </w:r>
    </w:p>
    <w:p w:rsidR="00182400" w:rsidRDefault="00182400" w:rsidP="00182400">
      <w:pPr>
        <w:pBdr>
          <w:bottom w:val="single" w:sz="4" w:space="23" w:color="FFFFFF"/>
        </w:pBdr>
        <w:suppressAutoHyphens/>
        <w:ind w:firstLine="709"/>
        <w:jc w:val="both"/>
        <w:rPr>
          <w:bCs/>
          <w:color w:val="000000"/>
          <w:sz w:val="28"/>
          <w:szCs w:val="28"/>
        </w:rPr>
      </w:pPr>
      <w:r w:rsidRPr="00185F6A">
        <w:rPr>
          <w:bCs/>
          <w:color w:val="000000"/>
          <w:sz w:val="28"/>
          <w:szCs w:val="28"/>
        </w:rPr>
        <w:t xml:space="preserve">Количество снимков ДЗЗ РК среднего разрешения, предоставленных </w:t>
      </w:r>
      <w:proofErr w:type="gramStart"/>
      <w:r w:rsidRPr="00185F6A">
        <w:rPr>
          <w:bCs/>
          <w:color w:val="000000"/>
          <w:sz w:val="28"/>
          <w:szCs w:val="28"/>
        </w:rPr>
        <w:t>государственным органам Республики Казахстан</w:t>
      </w:r>
      <w:proofErr w:type="gramEnd"/>
      <w:r w:rsidRPr="00185F6A">
        <w:rPr>
          <w:bCs/>
          <w:color w:val="000000"/>
          <w:sz w:val="28"/>
          <w:szCs w:val="28"/>
        </w:rPr>
        <w:t xml:space="preserve"> </w:t>
      </w:r>
      <w:r>
        <w:rPr>
          <w:bCs/>
          <w:color w:val="000000"/>
          <w:sz w:val="28"/>
          <w:szCs w:val="28"/>
        </w:rPr>
        <w:t>составило 150 ед.</w:t>
      </w:r>
    </w:p>
    <w:p w:rsidR="00182400" w:rsidRDefault="00182400" w:rsidP="00182400">
      <w:pPr>
        <w:pBdr>
          <w:bottom w:val="single" w:sz="4" w:space="23" w:color="FFFFFF"/>
        </w:pBdr>
        <w:suppressAutoHyphens/>
        <w:ind w:firstLine="709"/>
        <w:jc w:val="both"/>
        <w:rPr>
          <w:sz w:val="28"/>
          <w:szCs w:val="28"/>
        </w:rPr>
      </w:pPr>
      <w:r w:rsidRPr="00185F6A">
        <w:rPr>
          <w:bCs/>
          <w:color w:val="000000"/>
          <w:sz w:val="28"/>
          <w:szCs w:val="28"/>
        </w:rPr>
        <w:t>Количество задач по космическому мониторингу снимков ДЗЗ РК высокого и среднего разрешения, предоставленных государственным органам Республики Казахстан решено 32 ед.</w:t>
      </w:r>
      <w:r>
        <w:rPr>
          <w:sz w:val="28"/>
          <w:szCs w:val="28"/>
        </w:rPr>
        <w:t xml:space="preserve"> П</w:t>
      </w:r>
      <w:r w:rsidRPr="00185F6A">
        <w:rPr>
          <w:sz w:val="28"/>
          <w:szCs w:val="28"/>
          <w:lang w:val="kk-KZ"/>
        </w:rPr>
        <w:t>ереданы</w:t>
      </w:r>
      <w:r w:rsidRPr="00185F6A">
        <w:rPr>
          <w:sz w:val="28"/>
          <w:szCs w:val="28"/>
        </w:rPr>
        <w:t xml:space="preserve"> </w:t>
      </w:r>
      <w:r>
        <w:rPr>
          <w:bCs/>
          <w:color w:val="000000"/>
          <w:sz w:val="28"/>
          <w:szCs w:val="28"/>
          <w:lang w:eastAsia="ar-SA"/>
        </w:rPr>
        <w:t>11 015 </w:t>
      </w:r>
      <w:r w:rsidRPr="00FC7F95">
        <w:rPr>
          <w:bCs/>
          <w:color w:val="000000"/>
          <w:sz w:val="28"/>
          <w:szCs w:val="28"/>
          <w:lang w:eastAsia="ar-SA"/>
        </w:rPr>
        <w:t xml:space="preserve">955 </w:t>
      </w:r>
      <w:proofErr w:type="spellStart"/>
      <w:r w:rsidRPr="00FC7F95">
        <w:rPr>
          <w:bCs/>
          <w:color w:val="000000"/>
          <w:sz w:val="28"/>
          <w:szCs w:val="28"/>
          <w:lang w:eastAsia="ar-SA"/>
        </w:rPr>
        <w:t>кв.км</w:t>
      </w:r>
      <w:proofErr w:type="spellEnd"/>
      <w:r w:rsidRPr="00FC7F95">
        <w:rPr>
          <w:bCs/>
          <w:color w:val="000000"/>
          <w:sz w:val="28"/>
          <w:szCs w:val="28"/>
          <w:lang w:eastAsia="ar-SA"/>
        </w:rPr>
        <w:t>. в р</w:t>
      </w:r>
      <w:r>
        <w:rPr>
          <w:bCs/>
          <w:color w:val="000000"/>
          <w:sz w:val="28"/>
          <w:szCs w:val="28"/>
          <w:lang w:eastAsia="ar-SA"/>
        </w:rPr>
        <w:t xml:space="preserve">амках космического мониторинга </w:t>
      </w:r>
      <w:r w:rsidRPr="00FC7F95">
        <w:rPr>
          <w:bCs/>
          <w:color w:val="000000"/>
          <w:sz w:val="28"/>
          <w:szCs w:val="28"/>
          <w:lang w:eastAsia="ar-SA"/>
        </w:rPr>
        <w:t>(3 898 снимков ВР, 1595 снимков</w:t>
      </w:r>
      <w:r w:rsidRPr="00185F6A">
        <w:rPr>
          <w:bCs/>
          <w:color w:val="000000"/>
          <w:sz w:val="28"/>
          <w:szCs w:val="28"/>
          <w:lang w:eastAsia="ar-SA"/>
        </w:rPr>
        <w:t xml:space="preserve"> СР)</w:t>
      </w:r>
      <w:r w:rsidRPr="00185F6A">
        <w:rPr>
          <w:bCs/>
          <w:color w:val="000000"/>
          <w:sz w:val="28"/>
          <w:szCs w:val="28"/>
          <w:lang w:val="kk-KZ" w:eastAsia="ar-SA"/>
        </w:rPr>
        <w:t>.</w:t>
      </w:r>
    </w:p>
    <w:p w:rsidR="00182400" w:rsidRDefault="00182400" w:rsidP="00182400">
      <w:pPr>
        <w:pBdr>
          <w:bottom w:val="single" w:sz="4" w:space="23" w:color="FFFFFF"/>
        </w:pBdr>
        <w:suppressAutoHyphens/>
        <w:ind w:firstLine="709"/>
        <w:jc w:val="both"/>
        <w:rPr>
          <w:sz w:val="28"/>
          <w:szCs w:val="28"/>
        </w:rPr>
      </w:pPr>
      <w:r w:rsidRPr="00185F6A">
        <w:rPr>
          <w:sz w:val="28"/>
          <w:szCs w:val="28"/>
        </w:rPr>
        <w:t>Количество выполненных работ в рамках технической поддержки – 14 ед.</w:t>
      </w:r>
    </w:p>
    <w:p w:rsidR="00182400" w:rsidRPr="009D2B5E" w:rsidRDefault="00182400" w:rsidP="00182400">
      <w:pPr>
        <w:pBdr>
          <w:bottom w:val="single" w:sz="4" w:space="23" w:color="FFFFFF"/>
        </w:pBdr>
        <w:suppressAutoHyphens/>
        <w:ind w:firstLine="709"/>
        <w:jc w:val="both"/>
        <w:rPr>
          <w:i/>
          <w:sz w:val="28"/>
          <w:szCs w:val="28"/>
          <w:lang w:val="kk-KZ" w:eastAsia="ar-SA"/>
        </w:rPr>
      </w:pPr>
      <w:r w:rsidRPr="009D2B5E">
        <w:rPr>
          <w:i/>
          <w:sz w:val="28"/>
          <w:szCs w:val="28"/>
          <w:lang w:val="kk-KZ" w:eastAsia="ar-SA"/>
        </w:rPr>
        <w:t>Проведены следующие мероприятия</w:t>
      </w:r>
      <w:r>
        <w:rPr>
          <w:i/>
          <w:sz w:val="28"/>
          <w:szCs w:val="28"/>
          <w:lang w:val="kk-KZ" w:eastAsia="ar-SA"/>
        </w:rPr>
        <w:t>:</w:t>
      </w:r>
    </w:p>
    <w:p w:rsidR="00182400" w:rsidRDefault="00182400" w:rsidP="00182400">
      <w:pPr>
        <w:pBdr>
          <w:bottom w:val="single" w:sz="4" w:space="23" w:color="FFFFFF"/>
        </w:pBdr>
        <w:suppressAutoHyphens/>
        <w:ind w:firstLine="709"/>
        <w:jc w:val="both"/>
        <w:rPr>
          <w:sz w:val="28"/>
          <w:szCs w:val="28"/>
          <w:lang w:eastAsia="ar-SA"/>
        </w:rPr>
      </w:pPr>
      <w:r w:rsidRPr="00185F6A">
        <w:rPr>
          <w:sz w:val="28"/>
          <w:szCs w:val="28"/>
          <w:lang w:val="kk-KZ" w:eastAsia="ar-SA"/>
        </w:rPr>
        <w:t xml:space="preserve">Внедрены и актуализированы </w:t>
      </w:r>
      <w:r w:rsidRPr="00185F6A">
        <w:rPr>
          <w:sz w:val="28"/>
          <w:szCs w:val="28"/>
          <w:lang w:eastAsia="ar-SA"/>
        </w:rPr>
        <w:t xml:space="preserve">более 35 </w:t>
      </w:r>
      <w:proofErr w:type="spellStart"/>
      <w:r w:rsidRPr="00185F6A">
        <w:rPr>
          <w:sz w:val="28"/>
          <w:szCs w:val="28"/>
          <w:lang w:eastAsia="ar-SA"/>
        </w:rPr>
        <w:t>геосервисов</w:t>
      </w:r>
      <w:proofErr w:type="spellEnd"/>
      <w:r w:rsidRPr="00185F6A">
        <w:rPr>
          <w:sz w:val="28"/>
          <w:szCs w:val="28"/>
          <w:lang w:eastAsia="ar-SA"/>
        </w:rPr>
        <w:t xml:space="preserve"> для отраслей экономики </w:t>
      </w:r>
      <w:r w:rsidRPr="00EF5877">
        <w:rPr>
          <w:sz w:val="28"/>
          <w:szCs w:val="28"/>
          <w:lang w:eastAsia="ar-SA"/>
        </w:rPr>
        <w:t>(сельского хозяйства, мониторинга экологических, земельных, лесных и водных ресурсов, чрезвычайных ситуации, государственной границы и др.). Все</w:t>
      </w:r>
      <w:r w:rsidRPr="00185F6A">
        <w:rPr>
          <w:sz w:val="28"/>
          <w:szCs w:val="28"/>
          <w:lang w:val="kk-KZ" w:eastAsia="ar-SA"/>
        </w:rPr>
        <w:t xml:space="preserve"> р</w:t>
      </w:r>
      <w:proofErr w:type="spellStart"/>
      <w:r w:rsidRPr="00185F6A">
        <w:rPr>
          <w:sz w:val="28"/>
          <w:szCs w:val="28"/>
          <w:lang w:eastAsia="ar-SA"/>
        </w:rPr>
        <w:t>езультаты</w:t>
      </w:r>
      <w:proofErr w:type="spellEnd"/>
      <w:r w:rsidRPr="00185F6A">
        <w:rPr>
          <w:sz w:val="28"/>
          <w:szCs w:val="28"/>
          <w:lang w:eastAsia="ar-SA"/>
        </w:rPr>
        <w:t xml:space="preserve"> </w:t>
      </w:r>
      <w:r w:rsidRPr="00185F6A">
        <w:rPr>
          <w:bCs/>
          <w:color w:val="000000"/>
          <w:sz w:val="28"/>
          <w:szCs w:val="28"/>
          <w:lang w:eastAsia="ar-SA"/>
        </w:rPr>
        <w:t>космического мониторинга (</w:t>
      </w:r>
      <w:r w:rsidRPr="001A32A1">
        <w:rPr>
          <w:bCs/>
          <w:color w:val="000000"/>
          <w:sz w:val="28"/>
          <w:szCs w:val="28"/>
          <w:lang w:eastAsia="ar-SA"/>
        </w:rPr>
        <w:t>инфраструктура пространственных данных</w:t>
      </w:r>
      <w:r w:rsidRPr="00185F6A">
        <w:rPr>
          <w:bCs/>
          <w:color w:val="000000"/>
          <w:sz w:val="28"/>
          <w:szCs w:val="28"/>
          <w:lang w:eastAsia="ar-SA"/>
        </w:rPr>
        <w:t xml:space="preserve"> - 40 340 000 </w:t>
      </w:r>
      <w:proofErr w:type="spellStart"/>
      <w:r w:rsidRPr="00185F6A">
        <w:rPr>
          <w:bCs/>
          <w:color w:val="000000"/>
          <w:sz w:val="28"/>
          <w:szCs w:val="28"/>
          <w:lang w:eastAsia="ar-SA"/>
        </w:rPr>
        <w:t>кв.км</w:t>
      </w:r>
      <w:proofErr w:type="spellEnd"/>
      <w:r w:rsidRPr="00185F6A">
        <w:rPr>
          <w:bCs/>
          <w:color w:val="000000"/>
          <w:sz w:val="28"/>
          <w:szCs w:val="28"/>
          <w:lang w:eastAsia="ar-SA"/>
        </w:rPr>
        <w:t xml:space="preserve">.) </w:t>
      </w:r>
      <w:r w:rsidRPr="001A32A1">
        <w:rPr>
          <w:bCs/>
          <w:color w:val="000000"/>
          <w:sz w:val="28"/>
          <w:szCs w:val="28"/>
          <w:lang w:eastAsia="ar-SA"/>
        </w:rPr>
        <w:t>переданы в государственные органы</w:t>
      </w:r>
      <w:r>
        <w:rPr>
          <w:sz w:val="28"/>
          <w:szCs w:val="28"/>
          <w:lang w:eastAsia="ar-SA"/>
        </w:rPr>
        <w:t xml:space="preserve"> </w:t>
      </w:r>
      <w:r w:rsidRPr="00185F6A">
        <w:rPr>
          <w:sz w:val="28"/>
          <w:szCs w:val="28"/>
          <w:lang w:eastAsia="ar-SA"/>
        </w:rPr>
        <w:t xml:space="preserve">через геоинформационные сервисы </w:t>
      </w:r>
      <w:r>
        <w:rPr>
          <w:bCs/>
          <w:color w:val="000000"/>
          <w:sz w:val="28"/>
          <w:szCs w:val="28"/>
          <w:lang w:eastAsia="ar-SA"/>
        </w:rPr>
        <w:t>пространственных данных. З</w:t>
      </w:r>
      <w:r w:rsidRPr="00EF5877">
        <w:rPr>
          <w:sz w:val="28"/>
          <w:szCs w:val="28"/>
          <w:lang w:eastAsia="ar-SA"/>
        </w:rPr>
        <w:t>а 2020 год</w:t>
      </w:r>
      <w:r>
        <w:rPr>
          <w:sz w:val="28"/>
          <w:szCs w:val="28"/>
          <w:lang w:eastAsia="ar-SA"/>
        </w:rPr>
        <w:t xml:space="preserve"> актуализированы 12 </w:t>
      </w:r>
      <w:proofErr w:type="spellStart"/>
      <w:r>
        <w:rPr>
          <w:sz w:val="28"/>
          <w:szCs w:val="28"/>
          <w:lang w:eastAsia="ar-SA"/>
        </w:rPr>
        <w:t>геосервисов</w:t>
      </w:r>
      <w:proofErr w:type="spellEnd"/>
      <w:r w:rsidRPr="00EF5877">
        <w:rPr>
          <w:sz w:val="28"/>
          <w:szCs w:val="28"/>
          <w:lang w:eastAsia="ar-SA"/>
        </w:rPr>
        <w:t>.</w:t>
      </w:r>
      <w:r w:rsidRPr="00185F6A">
        <w:rPr>
          <w:sz w:val="28"/>
          <w:szCs w:val="28"/>
          <w:lang w:eastAsia="ar-SA"/>
        </w:rPr>
        <w:t xml:space="preserve"> Также проведены</w:t>
      </w:r>
      <w:r w:rsidRPr="009D2B5E">
        <w:rPr>
          <w:sz w:val="28"/>
          <w:szCs w:val="28"/>
          <w:lang w:eastAsia="ar-SA"/>
        </w:rPr>
        <w:t xml:space="preserve"> </w:t>
      </w:r>
      <w:r w:rsidRPr="00EF5877">
        <w:rPr>
          <w:sz w:val="28"/>
          <w:szCs w:val="28"/>
          <w:lang w:eastAsia="ar-SA"/>
        </w:rPr>
        <w:t>более 30 консультаций/курсов</w:t>
      </w:r>
      <w:r w:rsidRPr="00185F6A">
        <w:rPr>
          <w:sz w:val="28"/>
          <w:szCs w:val="28"/>
          <w:lang w:eastAsia="ar-SA"/>
        </w:rPr>
        <w:t xml:space="preserve"> для </w:t>
      </w:r>
      <w:r w:rsidRPr="00EF5877">
        <w:rPr>
          <w:sz w:val="28"/>
          <w:szCs w:val="28"/>
          <w:lang w:eastAsia="ar-SA"/>
        </w:rPr>
        <w:t>порядка 100 представителей государственных органов по примен</w:t>
      </w:r>
      <w:r>
        <w:rPr>
          <w:sz w:val="28"/>
          <w:szCs w:val="28"/>
          <w:lang w:eastAsia="ar-SA"/>
        </w:rPr>
        <w:t>ению и использованию данных ДЗЗ</w:t>
      </w:r>
      <w:r w:rsidRPr="00EF5877">
        <w:rPr>
          <w:sz w:val="28"/>
          <w:szCs w:val="28"/>
          <w:lang w:eastAsia="ar-SA"/>
        </w:rPr>
        <w:t>.</w:t>
      </w:r>
    </w:p>
    <w:p w:rsidR="00182400" w:rsidRDefault="00182400" w:rsidP="00182400">
      <w:pPr>
        <w:pBdr>
          <w:bottom w:val="single" w:sz="4" w:space="23" w:color="FFFFFF"/>
        </w:pBdr>
        <w:suppressAutoHyphens/>
        <w:ind w:firstLine="709"/>
        <w:jc w:val="both"/>
        <w:rPr>
          <w:sz w:val="28"/>
          <w:szCs w:val="28"/>
        </w:rPr>
      </w:pPr>
      <w:r w:rsidRPr="00185F6A">
        <w:rPr>
          <w:color w:val="000000"/>
          <w:sz w:val="28"/>
          <w:szCs w:val="28"/>
          <w:shd w:val="clear" w:color="auto" w:fill="FFFFFF"/>
        </w:rPr>
        <w:t>Для МСХ РК</w:t>
      </w:r>
      <w:r w:rsidRPr="00185F6A">
        <w:rPr>
          <w:sz w:val="28"/>
          <w:szCs w:val="28"/>
          <w:shd w:val="clear" w:color="auto" w:fill="FFFFFF"/>
        </w:rPr>
        <w:t xml:space="preserve"> </w:t>
      </w:r>
      <w:r w:rsidRPr="00185F6A">
        <w:rPr>
          <w:color w:val="000000"/>
          <w:sz w:val="28"/>
          <w:szCs w:val="28"/>
          <w:shd w:val="clear" w:color="auto" w:fill="FFFFFF"/>
        </w:rPr>
        <w:t xml:space="preserve">созданы цифровые векторные карты сельскохозяйственных угодий на основе данных ДЗЗ, оцифрованы все (100%) сельскохозяйственные земли, пастбищные угодья. </w:t>
      </w:r>
    </w:p>
    <w:p w:rsidR="00182400" w:rsidRDefault="00182400" w:rsidP="00182400">
      <w:pPr>
        <w:pBdr>
          <w:bottom w:val="single" w:sz="4" w:space="23" w:color="FFFFFF"/>
        </w:pBdr>
        <w:suppressAutoHyphens/>
        <w:ind w:firstLine="709"/>
        <w:jc w:val="both"/>
        <w:rPr>
          <w:sz w:val="28"/>
          <w:szCs w:val="28"/>
        </w:rPr>
      </w:pPr>
      <w:r w:rsidRPr="00185F6A">
        <w:rPr>
          <w:color w:val="000000"/>
          <w:sz w:val="28"/>
          <w:szCs w:val="28"/>
          <w:shd w:val="clear" w:color="auto" w:fill="FFFFFF"/>
        </w:rPr>
        <w:t xml:space="preserve">По </w:t>
      </w:r>
      <w:r w:rsidRPr="00185F6A">
        <w:rPr>
          <w:sz w:val="28"/>
          <w:szCs w:val="28"/>
          <w:shd w:val="clear" w:color="auto" w:fill="FFFFFF"/>
        </w:rPr>
        <w:t xml:space="preserve">космическому мониторингу сельскохозяйственного производства </w:t>
      </w:r>
      <w:r w:rsidRPr="00185F6A">
        <w:rPr>
          <w:sz w:val="28"/>
          <w:szCs w:val="28"/>
        </w:rPr>
        <w:t>на территории всей республики</w:t>
      </w:r>
      <w:r w:rsidRPr="00185F6A">
        <w:rPr>
          <w:color w:val="000000"/>
          <w:sz w:val="28"/>
          <w:szCs w:val="28"/>
          <w:shd w:val="clear" w:color="auto" w:fill="FFFFFF"/>
        </w:rPr>
        <w:t xml:space="preserve"> определялась посевная площадь, состояние посевов, степень засоренности, прогнозная урожайность, уборка урожая зерновых культур. Также, по </w:t>
      </w:r>
      <w:r w:rsidRPr="00185F6A">
        <w:rPr>
          <w:sz w:val="28"/>
          <w:szCs w:val="28"/>
        </w:rPr>
        <w:t>космическому мониторингу пастбищных угодий предоставлялись услуги с оценкой состояния, продуктивности и степени деградации пастбищ.</w:t>
      </w:r>
    </w:p>
    <w:p w:rsidR="00182400" w:rsidRDefault="00182400" w:rsidP="00182400">
      <w:pPr>
        <w:pBdr>
          <w:bottom w:val="single" w:sz="4" w:space="23" w:color="FFFFFF"/>
        </w:pBdr>
        <w:suppressAutoHyphens/>
        <w:ind w:firstLine="709"/>
        <w:jc w:val="both"/>
        <w:rPr>
          <w:sz w:val="28"/>
          <w:szCs w:val="28"/>
        </w:rPr>
      </w:pPr>
      <w:r w:rsidRPr="00185F6A">
        <w:rPr>
          <w:sz w:val="28"/>
          <w:szCs w:val="28"/>
          <w:shd w:val="clear" w:color="auto" w:fill="FFFFFF"/>
        </w:rPr>
        <w:t xml:space="preserve">В рамках поручения Главы государства </w:t>
      </w:r>
      <w:r w:rsidRPr="00185F6A">
        <w:rPr>
          <w:sz w:val="28"/>
          <w:szCs w:val="28"/>
          <w:shd w:val="clear" w:color="auto" w:fill="FFFFFF"/>
          <w:lang w:val="kk-KZ"/>
        </w:rPr>
        <w:t>«</w:t>
      </w:r>
      <w:r w:rsidRPr="00185F6A">
        <w:rPr>
          <w:sz w:val="28"/>
          <w:szCs w:val="28"/>
          <w:shd w:val="clear" w:color="auto" w:fill="FFFFFF"/>
        </w:rPr>
        <w:t>провести аудит всех сельхозземель и оцифровка информационной системы земельного кадастра</w:t>
      </w:r>
      <w:r w:rsidRPr="00185F6A">
        <w:rPr>
          <w:sz w:val="28"/>
          <w:szCs w:val="28"/>
          <w:shd w:val="clear" w:color="auto" w:fill="FFFFFF"/>
          <w:lang w:val="kk-KZ"/>
        </w:rPr>
        <w:t>»</w:t>
      </w:r>
      <w:r w:rsidRPr="00185F6A">
        <w:rPr>
          <w:sz w:val="28"/>
          <w:szCs w:val="28"/>
          <w:shd w:val="clear" w:color="auto" w:fill="FFFFFF"/>
        </w:rPr>
        <w:t xml:space="preserve"> </w:t>
      </w:r>
      <w:r>
        <w:rPr>
          <w:sz w:val="28"/>
          <w:szCs w:val="28"/>
          <w:shd w:val="clear" w:color="auto" w:fill="FFFFFF"/>
          <w:lang w:val="kk-KZ"/>
        </w:rPr>
        <w:t xml:space="preserve">по </w:t>
      </w:r>
      <w:r>
        <w:rPr>
          <w:sz w:val="28"/>
          <w:szCs w:val="28"/>
          <w:shd w:val="clear" w:color="auto" w:fill="FFFFFF"/>
          <w:lang w:val="kk-KZ"/>
        </w:rPr>
        <w:lastRenderedPageBreak/>
        <w:t>6 обла</w:t>
      </w:r>
      <w:r w:rsidRPr="00185F6A">
        <w:rPr>
          <w:sz w:val="28"/>
          <w:szCs w:val="28"/>
          <w:shd w:val="clear" w:color="auto" w:fill="FFFFFF"/>
          <w:lang w:val="kk-KZ"/>
        </w:rPr>
        <w:t>стям проводился</w:t>
      </w:r>
      <w:r w:rsidRPr="00185F6A">
        <w:rPr>
          <w:sz w:val="28"/>
          <w:szCs w:val="28"/>
          <w:shd w:val="clear" w:color="auto" w:fill="FFFFFF"/>
        </w:rPr>
        <w:t xml:space="preserve"> космический мониторинг по рациональному использованию земель (целевого использования земельных ресурсов, выявлению неучтенных и свободны</w:t>
      </w:r>
      <w:r>
        <w:rPr>
          <w:sz w:val="28"/>
          <w:szCs w:val="28"/>
          <w:shd w:val="clear" w:color="auto" w:fill="FFFFFF"/>
        </w:rPr>
        <w:t xml:space="preserve">х земель по данным ДЗЗ, оценки </w:t>
      </w:r>
      <w:r w:rsidRPr="00185F6A">
        <w:rPr>
          <w:sz w:val="28"/>
          <w:szCs w:val="28"/>
          <w:shd w:val="clear" w:color="auto" w:fill="FFFFFF"/>
        </w:rPr>
        <w:t>использования пастбищных угодий на основе данных ДЗЗ).</w:t>
      </w:r>
    </w:p>
    <w:p w:rsidR="00182400" w:rsidRDefault="00182400" w:rsidP="00182400">
      <w:pPr>
        <w:pBdr>
          <w:bottom w:val="single" w:sz="4" w:space="23" w:color="FFFFFF"/>
        </w:pBdr>
        <w:suppressAutoHyphens/>
        <w:ind w:firstLine="709"/>
        <w:jc w:val="both"/>
        <w:rPr>
          <w:sz w:val="28"/>
          <w:szCs w:val="28"/>
        </w:rPr>
      </w:pPr>
      <w:r w:rsidRPr="00185F6A">
        <w:rPr>
          <w:sz w:val="28"/>
          <w:szCs w:val="28"/>
        </w:rPr>
        <w:t xml:space="preserve">Для МЧС РК предоставлены ежедневные данные о пожарах и паводках для своевременного реагирования на ЧС. </w:t>
      </w:r>
    </w:p>
    <w:p w:rsidR="00182400" w:rsidRDefault="00182400" w:rsidP="00182400">
      <w:pPr>
        <w:pBdr>
          <w:bottom w:val="single" w:sz="4" w:space="23" w:color="FFFFFF"/>
        </w:pBdr>
        <w:suppressAutoHyphens/>
        <w:ind w:firstLine="709"/>
        <w:jc w:val="both"/>
        <w:rPr>
          <w:sz w:val="28"/>
          <w:szCs w:val="28"/>
        </w:rPr>
      </w:pPr>
      <w:r w:rsidRPr="00185F6A">
        <w:rPr>
          <w:sz w:val="28"/>
          <w:szCs w:val="28"/>
          <w:lang w:eastAsia="en-US"/>
        </w:rPr>
        <w:t>Для МЭГПР</w:t>
      </w:r>
      <w:r w:rsidRPr="00185F6A">
        <w:rPr>
          <w:sz w:val="28"/>
          <w:szCs w:val="28"/>
        </w:rPr>
        <w:t xml:space="preserve"> </w:t>
      </w:r>
      <w:r w:rsidRPr="00185F6A">
        <w:rPr>
          <w:color w:val="000000"/>
          <w:sz w:val="28"/>
          <w:szCs w:val="28"/>
          <w:shd w:val="clear" w:color="auto" w:fill="FFFFFF"/>
          <w:lang w:val="kk-KZ"/>
        </w:rPr>
        <w:t>проводился</w:t>
      </w:r>
      <w:r w:rsidRPr="00185F6A">
        <w:rPr>
          <w:color w:val="000000"/>
          <w:sz w:val="28"/>
          <w:szCs w:val="28"/>
          <w:shd w:val="clear" w:color="auto" w:fill="FFFFFF"/>
        </w:rPr>
        <w:t xml:space="preserve"> мониторинг природных ресурсов и их сохранности. Например, оцифрована карта лесов Казахстана (100%), посезонно проводился мониторинг незаконных вырубок лесного фонда, </w:t>
      </w:r>
      <w:r w:rsidRPr="00185F6A">
        <w:rPr>
          <w:sz w:val="28"/>
          <w:szCs w:val="28"/>
          <w:shd w:val="clear" w:color="auto" w:fill="FFFFFF"/>
        </w:rPr>
        <w:t>лесных и степных пожаров</w:t>
      </w:r>
      <w:r w:rsidRPr="00185F6A">
        <w:rPr>
          <w:color w:val="000000"/>
          <w:sz w:val="28"/>
          <w:szCs w:val="28"/>
          <w:shd w:val="clear" w:color="auto" w:fill="FFFFFF"/>
        </w:rPr>
        <w:t xml:space="preserve">, крупных рек, озер и водохранилищ, на которых выявляются потенциальные объекты для орошения. </w:t>
      </w:r>
      <w:r w:rsidRPr="00185F6A">
        <w:rPr>
          <w:sz w:val="28"/>
          <w:szCs w:val="28"/>
        </w:rPr>
        <w:t>Также поведена работа по выявлению несанкционированных свалок, что позволяет повысить контроль при управлении отходами.</w:t>
      </w:r>
    </w:p>
    <w:p w:rsidR="00182400" w:rsidRDefault="00182400" w:rsidP="00182400">
      <w:pPr>
        <w:pBdr>
          <w:bottom w:val="single" w:sz="4" w:space="23" w:color="FFFFFF"/>
        </w:pBdr>
        <w:suppressAutoHyphens/>
        <w:ind w:firstLine="709"/>
        <w:jc w:val="both"/>
        <w:rPr>
          <w:sz w:val="28"/>
          <w:szCs w:val="28"/>
        </w:rPr>
      </w:pPr>
      <w:r w:rsidRPr="00185F6A">
        <w:rPr>
          <w:sz w:val="28"/>
          <w:szCs w:val="28"/>
        </w:rPr>
        <w:t>Для Генеральной прокуратуры предоставлены космические снимки для пресечения нарушений законодательства в части землепользования и выявления незаконных участков добычи полезных ископаемых.</w:t>
      </w:r>
    </w:p>
    <w:p w:rsidR="00182400" w:rsidRDefault="00182400" w:rsidP="00182400">
      <w:pPr>
        <w:pBdr>
          <w:bottom w:val="single" w:sz="4" w:space="23" w:color="FFFFFF"/>
        </w:pBdr>
        <w:suppressAutoHyphens/>
        <w:ind w:firstLine="709"/>
        <w:jc w:val="both"/>
        <w:rPr>
          <w:sz w:val="28"/>
          <w:szCs w:val="28"/>
        </w:rPr>
      </w:pPr>
      <w:r w:rsidRPr="00185F6A">
        <w:rPr>
          <w:sz w:val="28"/>
          <w:szCs w:val="28"/>
        </w:rPr>
        <w:t>Для решения задач ПС КНБ РК созданы 3D модели местности на приграничной территории. Мониторинг приграничной зоны, позволяет оперативно оценить обстановку и эффективнее планировать деятельность подразделений Пограничной службы при возникновении внештатных ситуации, а также при проведениях учений.</w:t>
      </w:r>
    </w:p>
    <w:p w:rsidR="00182400" w:rsidRDefault="00182400" w:rsidP="00182400">
      <w:pPr>
        <w:pBdr>
          <w:bottom w:val="single" w:sz="4" w:space="23" w:color="FFFFFF"/>
        </w:pBdr>
        <w:suppressAutoHyphens/>
        <w:ind w:firstLine="709"/>
        <w:jc w:val="both"/>
        <w:rPr>
          <w:sz w:val="28"/>
          <w:szCs w:val="28"/>
        </w:rPr>
      </w:pPr>
      <w:r w:rsidRPr="00185F6A">
        <w:rPr>
          <w:sz w:val="28"/>
          <w:szCs w:val="28"/>
        </w:rPr>
        <w:t>Для МИИР проведен мониторинг соблюдения законности при осуществлении операций по недропользованию.</w:t>
      </w:r>
    </w:p>
    <w:p w:rsidR="00182400" w:rsidRDefault="00182400" w:rsidP="00182400">
      <w:pPr>
        <w:pBdr>
          <w:bottom w:val="single" w:sz="4" w:space="23" w:color="FFFFFF"/>
        </w:pBdr>
        <w:suppressAutoHyphens/>
        <w:ind w:firstLine="709"/>
        <w:jc w:val="both"/>
        <w:rPr>
          <w:sz w:val="28"/>
          <w:szCs w:val="28"/>
        </w:rPr>
      </w:pPr>
      <w:r w:rsidRPr="00185F6A">
        <w:rPr>
          <w:sz w:val="28"/>
          <w:szCs w:val="28"/>
        </w:rPr>
        <w:t xml:space="preserve">Для МВД РК подготовлены цифровые топографические основы (карты) с отображением участков наркосодержащих </w:t>
      </w:r>
      <w:r w:rsidRPr="00185F6A">
        <w:rPr>
          <w:sz w:val="28"/>
          <w:szCs w:val="28"/>
          <w:shd w:val="clear" w:color="auto" w:fill="FFFFFF"/>
        </w:rPr>
        <w:t>растений</w:t>
      </w:r>
      <w:r w:rsidRPr="00185F6A">
        <w:rPr>
          <w:sz w:val="28"/>
          <w:szCs w:val="28"/>
        </w:rPr>
        <w:t xml:space="preserve">, </w:t>
      </w:r>
      <w:r w:rsidRPr="00185F6A">
        <w:rPr>
          <w:sz w:val="28"/>
          <w:szCs w:val="28"/>
          <w:shd w:val="clear" w:color="auto" w:fill="FFFFFF"/>
        </w:rPr>
        <w:t xml:space="preserve">проведены полевые спектрометрические измерения наркосодержащих растений и растительных сообществ полевым </w:t>
      </w:r>
      <w:proofErr w:type="spellStart"/>
      <w:r w:rsidRPr="00185F6A">
        <w:rPr>
          <w:sz w:val="28"/>
          <w:szCs w:val="28"/>
          <w:shd w:val="clear" w:color="auto" w:fill="FFFFFF"/>
        </w:rPr>
        <w:t>спектрорадиометром</w:t>
      </w:r>
      <w:proofErr w:type="spellEnd"/>
      <w:r w:rsidRPr="00185F6A">
        <w:rPr>
          <w:sz w:val="28"/>
          <w:szCs w:val="28"/>
          <w:shd w:val="clear" w:color="auto" w:fill="FFFFFF"/>
        </w:rPr>
        <w:t xml:space="preserve">. </w:t>
      </w:r>
    </w:p>
    <w:p w:rsidR="00182400" w:rsidRDefault="00182400" w:rsidP="00182400">
      <w:pPr>
        <w:pBdr>
          <w:bottom w:val="single" w:sz="4" w:space="23" w:color="FFFFFF"/>
        </w:pBdr>
        <w:suppressAutoHyphens/>
        <w:ind w:firstLine="709"/>
        <w:jc w:val="both"/>
        <w:rPr>
          <w:sz w:val="28"/>
          <w:szCs w:val="28"/>
        </w:rPr>
      </w:pPr>
      <w:r w:rsidRPr="0012624E">
        <w:rPr>
          <w:b/>
          <w:i/>
          <w:sz w:val="28"/>
          <w:szCs w:val="28"/>
        </w:rPr>
        <w:t>на обеспечение сохранности объектов комплекса «Байконур», не вошедших в состав аренды Российской Федерации и исключенных из него</w:t>
      </w:r>
      <w:r w:rsidRPr="0020059D">
        <w:rPr>
          <w:sz w:val="28"/>
          <w:szCs w:val="28"/>
        </w:rPr>
        <w:t xml:space="preserve"> было предусмотрено </w:t>
      </w:r>
      <w:r>
        <w:rPr>
          <w:sz w:val="28"/>
          <w:szCs w:val="28"/>
        </w:rPr>
        <w:t>860 511 </w:t>
      </w:r>
      <w:proofErr w:type="spellStart"/>
      <w:proofErr w:type="gramStart"/>
      <w:r>
        <w:rPr>
          <w:sz w:val="28"/>
          <w:szCs w:val="28"/>
        </w:rPr>
        <w:t>тыс.тенге</w:t>
      </w:r>
      <w:proofErr w:type="spellEnd"/>
      <w:proofErr w:type="gramEnd"/>
      <w:r w:rsidRPr="0020059D">
        <w:rPr>
          <w:sz w:val="28"/>
          <w:szCs w:val="28"/>
        </w:rPr>
        <w:t>, которые исполнены в полном объеме.</w:t>
      </w:r>
      <w:r w:rsidRPr="0020059D">
        <w:rPr>
          <w:rFonts w:eastAsia="SimSun"/>
          <w:sz w:val="28"/>
          <w:szCs w:val="28"/>
        </w:rPr>
        <w:t xml:space="preserve"> </w:t>
      </w:r>
    </w:p>
    <w:p w:rsidR="00182400" w:rsidRDefault="00182400" w:rsidP="00182400">
      <w:pPr>
        <w:pBdr>
          <w:bottom w:val="single" w:sz="4" w:space="23" w:color="FFFFFF"/>
        </w:pBdr>
        <w:suppressAutoHyphens/>
        <w:ind w:firstLine="709"/>
        <w:jc w:val="both"/>
        <w:rPr>
          <w:i/>
          <w:sz w:val="28"/>
          <w:szCs w:val="28"/>
        </w:rPr>
      </w:pPr>
      <w:r w:rsidRPr="0012624E">
        <w:rPr>
          <w:i/>
          <w:sz w:val="28"/>
          <w:szCs w:val="28"/>
        </w:rPr>
        <w:t xml:space="preserve">Показатель прямого результата </w:t>
      </w:r>
      <w:r w:rsidRPr="002872FD">
        <w:rPr>
          <w:sz w:val="28"/>
          <w:szCs w:val="28"/>
        </w:rPr>
        <w:t>достигнут</w:t>
      </w:r>
      <w:r>
        <w:rPr>
          <w:i/>
          <w:sz w:val="28"/>
          <w:szCs w:val="28"/>
        </w:rPr>
        <w:t>.</w:t>
      </w:r>
    </w:p>
    <w:p w:rsidR="00182400" w:rsidRDefault="00182400" w:rsidP="00182400">
      <w:pPr>
        <w:pBdr>
          <w:bottom w:val="single" w:sz="4" w:space="23" w:color="FFFFFF"/>
        </w:pBdr>
        <w:suppressAutoHyphens/>
        <w:ind w:firstLine="709"/>
        <w:jc w:val="both"/>
        <w:rPr>
          <w:sz w:val="28"/>
          <w:szCs w:val="28"/>
        </w:rPr>
      </w:pPr>
      <w:r>
        <w:rPr>
          <w:color w:val="000000"/>
          <w:sz w:val="28"/>
          <w:szCs w:val="28"/>
        </w:rPr>
        <w:t>Обеспечены</w:t>
      </w:r>
      <w:r w:rsidRPr="00185F6A">
        <w:rPr>
          <w:color w:val="000000"/>
          <w:sz w:val="28"/>
          <w:szCs w:val="28"/>
        </w:rPr>
        <w:t xml:space="preserve"> содержанием </w:t>
      </w:r>
      <w:r>
        <w:rPr>
          <w:color w:val="000000"/>
          <w:sz w:val="28"/>
          <w:szCs w:val="28"/>
        </w:rPr>
        <w:t xml:space="preserve">согласно плану </w:t>
      </w:r>
      <w:r w:rsidRPr="00185F6A">
        <w:rPr>
          <w:color w:val="000000"/>
          <w:sz w:val="28"/>
          <w:szCs w:val="28"/>
        </w:rPr>
        <w:t>214 объектов НКИ КРК «Зенит-М» на комплексе «Байконур».</w:t>
      </w:r>
    </w:p>
    <w:p w:rsidR="00182400" w:rsidRDefault="00182400" w:rsidP="00182400">
      <w:pPr>
        <w:pBdr>
          <w:bottom w:val="single" w:sz="4" w:space="23" w:color="FFFFFF"/>
        </w:pBdr>
        <w:suppressAutoHyphens/>
        <w:ind w:firstLine="709"/>
        <w:jc w:val="both"/>
        <w:rPr>
          <w:sz w:val="28"/>
          <w:szCs w:val="28"/>
        </w:rPr>
      </w:pPr>
      <w:r w:rsidRPr="00185F6A">
        <w:rPr>
          <w:sz w:val="28"/>
          <w:szCs w:val="28"/>
        </w:rPr>
        <w:t>В рамках реализации государственного задания АО «СП «Байтерек» проведен комплекс мероприятии по содержанию и эксплуатации объектов (системы и агрегаты, здания и сооружения) НКИ КРК «Зенит-М» в работоспособном состоянии и готовности к применению по назначению в соответствии с «Планом мероприятий по обеспечению эксплуатации систем (агрегатов, комплектов аппаратуры), зданий и сооружений ТК «Зенит-ТМ», СК «Зенит-СМ» КРК «Зенит-М» на продлеваемый период и в режиме хранения»,</w:t>
      </w:r>
      <w:r w:rsidRPr="00185F6A">
        <w:rPr>
          <w:sz w:val="28"/>
          <w:szCs w:val="28"/>
          <w:lang w:val="kk-KZ"/>
        </w:rPr>
        <w:t xml:space="preserve"> </w:t>
      </w:r>
      <w:r w:rsidRPr="00185F6A">
        <w:rPr>
          <w:sz w:val="28"/>
          <w:szCs w:val="28"/>
        </w:rPr>
        <w:t xml:space="preserve">что включают в себя: </w:t>
      </w:r>
    </w:p>
    <w:p w:rsidR="00182400" w:rsidRDefault="00182400" w:rsidP="00182400">
      <w:pPr>
        <w:pBdr>
          <w:bottom w:val="single" w:sz="4" w:space="23" w:color="FFFFFF"/>
        </w:pBdr>
        <w:suppressAutoHyphens/>
        <w:ind w:firstLine="709"/>
        <w:jc w:val="both"/>
        <w:rPr>
          <w:sz w:val="28"/>
          <w:szCs w:val="28"/>
        </w:rPr>
      </w:pPr>
      <w:r w:rsidRPr="00185F6A">
        <w:rPr>
          <w:sz w:val="28"/>
          <w:szCs w:val="28"/>
        </w:rPr>
        <w:t>1. Мероприятия, направленные на обеспечение безопасной эксплуата</w:t>
      </w:r>
      <w:r>
        <w:rPr>
          <w:sz w:val="28"/>
          <w:szCs w:val="28"/>
        </w:rPr>
        <w:t>ции объектов «Н</w:t>
      </w:r>
      <w:r w:rsidRPr="001A32A1">
        <w:rPr>
          <w:sz w:val="28"/>
          <w:szCs w:val="28"/>
        </w:rPr>
        <w:t>аземно-космическая инфраструктура космического ракетного комплекса</w:t>
      </w:r>
      <w:r>
        <w:rPr>
          <w:rFonts w:ascii="Tahoma" w:hAnsi="Tahoma" w:cs="Tahoma"/>
          <w:color w:val="333333"/>
          <w:sz w:val="18"/>
          <w:szCs w:val="18"/>
          <w:shd w:val="clear" w:color="auto" w:fill="FFFFFF"/>
        </w:rPr>
        <w:t xml:space="preserve"> </w:t>
      </w:r>
      <w:r>
        <w:rPr>
          <w:sz w:val="28"/>
          <w:szCs w:val="28"/>
        </w:rPr>
        <w:t>«Зенит-М»:</w:t>
      </w:r>
    </w:p>
    <w:p w:rsidR="00182400" w:rsidRDefault="00182400" w:rsidP="00182400">
      <w:pPr>
        <w:pBdr>
          <w:bottom w:val="single" w:sz="4" w:space="23" w:color="FFFFFF"/>
        </w:pBdr>
        <w:suppressAutoHyphens/>
        <w:ind w:firstLine="709"/>
        <w:jc w:val="both"/>
        <w:rPr>
          <w:sz w:val="28"/>
          <w:szCs w:val="28"/>
        </w:rPr>
      </w:pPr>
      <w:r w:rsidRPr="00185F6A">
        <w:rPr>
          <w:sz w:val="28"/>
          <w:szCs w:val="28"/>
        </w:rPr>
        <w:lastRenderedPageBreak/>
        <w:t>- техническое диагностирование баллонов (азот, воздух, гелий) 500 л. – 422 ед.;</w:t>
      </w:r>
    </w:p>
    <w:p w:rsidR="00182400" w:rsidRDefault="00182400" w:rsidP="00182400">
      <w:pPr>
        <w:pBdr>
          <w:bottom w:val="single" w:sz="4" w:space="23" w:color="FFFFFF"/>
        </w:pBdr>
        <w:suppressAutoHyphens/>
        <w:ind w:firstLine="709"/>
        <w:jc w:val="both"/>
        <w:rPr>
          <w:sz w:val="28"/>
          <w:szCs w:val="28"/>
        </w:rPr>
      </w:pPr>
      <w:r w:rsidRPr="00185F6A">
        <w:rPr>
          <w:sz w:val="28"/>
          <w:szCs w:val="28"/>
        </w:rPr>
        <w:t>- адсорберы (гелий, воздух) 17 л. – 6 ед.;</w:t>
      </w:r>
    </w:p>
    <w:p w:rsidR="00182400" w:rsidRDefault="00182400" w:rsidP="00182400">
      <w:pPr>
        <w:pBdr>
          <w:bottom w:val="single" w:sz="4" w:space="23" w:color="FFFFFF"/>
        </w:pBdr>
        <w:suppressAutoHyphens/>
        <w:ind w:firstLine="709"/>
        <w:jc w:val="both"/>
        <w:rPr>
          <w:sz w:val="28"/>
          <w:szCs w:val="28"/>
        </w:rPr>
      </w:pPr>
      <w:r w:rsidRPr="00185F6A">
        <w:rPr>
          <w:sz w:val="28"/>
          <w:szCs w:val="28"/>
        </w:rPr>
        <w:t xml:space="preserve">- </w:t>
      </w:r>
      <w:proofErr w:type="spellStart"/>
      <w:r w:rsidRPr="00185F6A">
        <w:rPr>
          <w:sz w:val="28"/>
          <w:szCs w:val="28"/>
        </w:rPr>
        <w:t>влагоотделители</w:t>
      </w:r>
      <w:proofErr w:type="spellEnd"/>
      <w:r w:rsidRPr="00185F6A">
        <w:rPr>
          <w:sz w:val="28"/>
          <w:szCs w:val="28"/>
        </w:rPr>
        <w:t xml:space="preserve"> (воздух) 18л – 2 ед.;</w:t>
      </w:r>
    </w:p>
    <w:p w:rsidR="00182400" w:rsidRDefault="00182400" w:rsidP="00182400">
      <w:pPr>
        <w:pBdr>
          <w:bottom w:val="single" w:sz="4" w:space="23" w:color="FFFFFF"/>
        </w:pBdr>
        <w:suppressAutoHyphens/>
        <w:ind w:firstLine="709"/>
        <w:jc w:val="both"/>
        <w:rPr>
          <w:sz w:val="28"/>
          <w:szCs w:val="28"/>
        </w:rPr>
      </w:pPr>
      <w:r w:rsidRPr="00185F6A">
        <w:rPr>
          <w:sz w:val="28"/>
          <w:szCs w:val="28"/>
        </w:rPr>
        <w:t>- сосуды для заправки фреона 114-В2 1000 л. – 2 ед.;</w:t>
      </w:r>
    </w:p>
    <w:p w:rsidR="00182400" w:rsidRDefault="00182400" w:rsidP="00182400">
      <w:pPr>
        <w:pBdr>
          <w:bottom w:val="single" w:sz="4" w:space="23" w:color="FFFFFF"/>
        </w:pBdr>
        <w:suppressAutoHyphens/>
        <w:ind w:firstLine="709"/>
        <w:jc w:val="both"/>
        <w:rPr>
          <w:sz w:val="28"/>
          <w:szCs w:val="28"/>
        </w:rPr>
      </w:pPr>
      <w:r w:rsidRPr="00185F6A">
        <w:rPr>
          <w:sz w:val="28"/>
          <w:szCs w:val="28"/>
        </w:rPr>
        <w:t xml:space="preserve">- экспертиза промышленной безопасности крана мостового электрического КМ5112 зав.№1395 г/п 50/10 </w:t>
      </w:r>
      <w:proofErr w:type="spellStart"/>
      <w:r w:rsidRPr="00185F6A">
        <w:rPr>
          <w:sz w:val="28"/>
          <w:szCs w:val="28"/>
        </w:rPr>
        <w:t>тн</w:t>
      </w:r>
      <w:proofErr w:type="spellEnd"/>
      <w:r w:rsidRPr="00185F6A">
        <w:rPr>
          <w:sz w:val="28"/>
          <w:szCs w:val="28"/>
        </w:rPr>
        <w:t>;</w:t>
      </w:r>
    </w:p>
    <w:p w:rsidR="00182400" w:rsidRDefault="00182400" w:rsidP="00182400">
      <w:pPr>
        <w:pBdr>
          <w:bottom w:val="single" w:sz="4" w:space="23" w:color="FFFFFF"/>
        </w:pBdr>
        <w:suppressAutoHyphens/>
        <w:ind w:firstLine="709"/>
        <w:jc w:val="both"/>
        <w:rPr>
          <w:sz w:val="28"/>
          <w:szCs w:val="28"/>
        </w:rPr>
      </w:pPr>
      <w:r w:rsidRPr="00185F6A">
        <w:rPr>
          <w:sz w:val="28"/>
          <w:szCs w:val="28"/>
        </w:rPr>
        <w:t>- комплексное обследование крановых путей мостовых кранов КМ 5112;</w:t>
      </w:r>
    </w:p>
    <w:p w:rsidR="00182400" w:rsidRDefault="00182400" w:rsidP="00182400">
      <w:pPr>
        <w:pBdr>
          <w:bottom w:val="single" w:sz="4" w:space="23" w:color="FFFFFF"/>
        </w:pBdr>
        <w:suppressAutoHyphens/>
        <w:ind w:firstLine="709"/>
        <w:jc w:val="both"/>
        <w:rPr>
          <w:sz w:val="28"/>
          <w:szCs w:val="28"/>
        </w:rPr>
      </w:pPr>
      <w:r w:rsidRPr="00185F6A">
        <w:rPr>
          <w:sz w:val="28"/>
          <w:szCs w:val="28"/>
        </w:rPr>
        <w:t>- поверка средств измерений в количестве 1106 приборов.</w:t>
      </w:r>
    </w:p>
    <w:p w:rsidR="00182400" w:rsidRDefault="00182400" w:rsidP="00182400">
      <w:pPr>
        <w:pBdr>
          <w:bottom w:val="single" w:sz="4" w:space="23" w:color="FFFFFF"/>
        </w:pBdr>
        <w:suppressAutoHyphens/>
        <w:ind w:firstLine="709"/>
        <w:jc w:val="both"/>
        <w:rPr>
          <w:sz w:val="28"/>
          <w:szCs w:val="28"/>
        </w:rPr>
      </w:pPr>
      <w:r w:rsidRPr="00185F6A">
        <w:rPr>
          <w:rFonts w:eastAsia="Calibri"/>
          <w:sz w:val="28"/>
          <w:szCs w:val="28"/>
          <w:lang w:eastAsia="x-none"/>
        </w:rPr>
        <w:t xml:space="preserve">2. Мероприятия, направленные на устранение выявленных в процессе продления </w:t>
      </w:r>
      <w:r>
        <w:rPr>
          <w:rFonts w:eastAsia="Calibri"/>
          <w:sz w:val="28"/>
          <w:szCs w:val="28"/>
          <w:lang w:eastAsia="x-none"/>
        </w:rPr>
        <w:t>назначенных показателей</w:t>
      </w:r>
      <w:r w:rsidRPr="001A32A1">
        <w:rPr>
          <w:rFonts w:eastAsia="Calibri"/>
          <w:sz w:val="28"/>
          <w:szCs w:val="28"/>
          <w:lang w:eastAsia="x-none"/>
        </w:rPr>
        <w:t xml:space="preserve"> ресурса</w:t>
      </w:r>
      <w:r w:rsidRPr="00185F6A">
        <w:rPr>
          <w:rFonts w:eastAsia="Calibri"/>
          <w:sz w:val="28"/>
          <w:szCs w:val="28"/>
          <w:lang w:eastAsia="x-none"/>
        </w:rPr>
        <w:t xml:space="preserve"> неисправностей, замечаний и поддержания технического состояния объектов </w:t>
      </w:r>
      <w:r w:rsidRPr="001A32A1">
        <w:rPr>
          <w:rFonts w:eastAsia="Calibri"/>
          <w:sz w:val="28"/>
          <w:szCs w:val="28"/>
          <w:lang w:eastAsia="x-none"/>
        </w:rPr>
        <w:t>наземно-космической инфраструктуры</w:t>
      </w:r>
      <w:r w:rsidRPr="00185F6A">
        <w:rPr>
          <w:rFonts w:eastAsia="Calibri"/>
          <w:sz w:val="28"/>
          <w:szCs w:val="28"/>
          <w:lang w:eastAsia="x-none"/>
        </w:rPr>
        <w:t xml:space="preserve"> регламентным, ремонтно-восстановительным</w:t>
      </w:r>
      <w:r w:rsidRPr="00185F6A">
        <w:rPr>
          <w:rFonts w:eastAsia="Calibri"/>
          <w:sz w:val="28"/>
          <w:szCs w:val="28"/>
          <w:lang w:val="x-none" w:eastAsia="x-none"/>
        </w:rPr>
        <w:t xml:space="preserve"> техническ</w:t>
      </w:r>
      <w:r w:rsidRPr="00185F6A">
        <w:rPr>
          <w:rFonts w:eastAsia="Calibri"/>
          <w:sz w:val="28"/>
          <w:szCs w:val="28"/>
          <w:lang w:eastAsia="x-none"/>
        </w:rPr>
        <w:t>им</w:t>
      </w:r>
      <w:r w:rsidRPr="00185F6A">
        <w:rPr>
          <w:rFonts w:eastAsia="Calibri"/>
          <w:sz w:val="28"/>
          <w:szCs w:val="28"/>
          <w:lang w:val="x-none" w:eastAsia="x-none"/>
        </w:rPr>
        <w:t xml:space="preserve"> обслуживание</w:t>
      </w:r>
      <w:r w:rsidRPr="00185F6A">
        <w:rPr>
          <w:rFonts w:eastAsia="Calibri"/>
          <w:sz w:val="28"/>
          <w:szCs w:val="28"/>
          <w:lang w:eastAsia="x-none"/>
        </w:rPr>
        <w:t>м в виде следующих работ</w:t>
      </w:r>
      <w:r w:rsidRPr="00185F6A">
        <w:rPr>
          <w:rFonts w:eastAsia="Calibri"/>
          <w:sz w:val="28"/>
          <w:szCs w:val="28"/>
          <w:lang w:val="x-none" w:eastAsia="x-none"/>
        </w:rPr>
        <w:t>:</w:t>
      </w:r>
    </w:p>
    <w:p w:rsidR="00182400" w:rsidRDefault="00182400" w:rsidP="00182400">
      <w:pPr>
        <w:pBdr>
          <w:bottom w:val="single" w:sz="4" w:space="23" w:color="FFFFFF"/>
        </w:pBdr>
        <w:suppressAutoHyphens/>
        <w:ind w:firstLine="709"/>
        <w:jc w:val="both"/>
        <w:rPr>
          <w:sz w:val="28"/>
          <w:szCs w:val="28"/>
        </w:rPr>
      </w:pPr>
      <w:r>
        <w:rPr>
          <w:sz w:val="28"/>
          <w:szCs w:val="28"/>
        </w:rPr>
        <w:t xml:space="preserve">- </w:t>
      </w:r>
      <w:r w:rsidRPr="00185F6A">
        <w:rPr>
          <w:rFonts w:eastAsia="Calibri"/>
          <w:sz w:val="28"/>
          <w:szCs w:val="28"/>
          <w:lang w:eastAsia="x-none"/>
        </w:rPr>
        <w:t>ежедневное техническое обслуживание;</w:t>
      </w:r>
    </w:p>
    <w:p w:rsidR="00182400" w:rsidRDefault="00182400" w:rsidP="00182400">
      <w:pPr>
        <w:pBdr>
          <w:bottom w:val="single" w:sz="4" w:space="23" w:color="FFFFFF"/>
        </w:pBdr>
        <w:suppressAutoHyphens/>
        <w:ind w:firstLine="709"/>
        <w:jc w:val="both"/>
        <w:rPr>
          <w:sz w:val="28"/>
          <w:szCs w:val="28"/>
        </w:rPr>
      </w:pPr>
      <w:r>
        <w:rPr>
          <w:sz w:val="28"/>
          <w:szCs w:val="28"/>
        </w:rPr>
        <w:t xml:space="preserve">- </w:t>
      </w:r>
      <w:r w:rsidRPr="00185F6A">
        <w:rPr>
          <w:rFonts w:eastAsia="Calibri"/>
          <w:sz w:val="28"/>
          <w:szCs w:val="28"/>
          <w:lang w:eastAsia="x-none"/>
        </w:rPr>
        <w:t>проведение осмотра, исходного состояния оборудования (контрольно-профилактический осмотр с целью проверки сохранности оборудования и его составных частей);</w:t>
      </w:r>
    </w:p>
    <w:p w:rsidR="00182400" w:rsidRDefault="00182400" w:rsidP="00182400">
      <w:pPr>
        <w:pBdr>
          <w:bottom w:val="single" w:sz="4" w:space="23" w:color="FFFFFF"/>
        </w:pBdr>
        <w:suppressAutoHyphens/>
        <w:ind w:firstLine="709"/>
        <w:jc w:val="both"/>
        <w:rPr>
          <w:sz w:val="28"/>
          <w:szCs w:val="28"/>
        </w:rPr>
      </w:pPr>
      <w:r>
        <w:rPr>
          <w:sz w:val="28"/>
          <w:szCs w:val="28"/>
        </w:rPr>
        <w:t xml:space="preserve">- </w:t>
      </w:r>
      <w:r w:rsidRPr="00185F6A">
        <w:rPr>
          <w:rFonts w:eastAsia="Calibri"/>
          <w:sz w:val="28"/>
          <w:szCs w:val="28"/>
          <w:lang w:eastAsia="x-none"/>
        </w:rPr>
        <w:t>контроль технического состояния по параметрам, указанным в эксплуатационной документации (ЭД), и устранение выявленных замечаний и неисправностей;</w:t>
      </w:r>
    </w:p>
    <w:p w:rsidR="00182400" w:rsidRDefault="00182400" w:rsidP="00182400">
      <w:pPr>
        <w:pBdr>
          <w:bottom w:val="single" w:sz="4" w:space="23" w:color="FFFFFF"/>
        </w:pBdr>
        <w:suppressAutoHyphens/>
        <w:ind w:firstLine="709"/>
        <w:jc w:val="both"/>
        <w:rPr>
          <w:sz w:val="28"/>
          <w:szCs w:val="28"/>
        </w:rPr>
      </w:pPr>
      <w:r>
        <w:rPr>
          <w:sz w:val="28"/>
          <w:szCs w:val="28"/>
        </w:rPr>
        <w:t xml:space="preserve">- </w:t>
      </w:r>
      <w:r w:rsidRPr="00185F6A">
        <w:rPr>
          <w:rFonts w:eastAsia="Calibri"/>
          <w:sz w:val="28"/>
          <w:szCs w:val="28"/>
          <w:lang w:eastAsia="x-none"/>
        </w:rPr>
        <w:t xml:space="preserve">проведение технического обслуживания в соответствии с ЭД; </w:t>
      </w:r>
    </w:p>
    <w:p w:rsidR="00182400" w:rsidRDefault="00182400" w:rsidP="00182400">
      <w:pPr>
        <w:pBdr>
          <w:bottom w:val="single" w:sz="4" w:space="23" w:color="FFFFFF"/>
        </w:pBdr>
        <w:suppressAutoHyphens/>
        <w:ind w:firstLine="709"/>
        <w:jc w:val="both"/>
        <w:rPr>
          <w:sz w:val="28"/>
          <w:szCs w:val="28"/>
        </w:rPr>
      </w:pPr>
      <w:r>
        <w:rPr>
          <w:sz w:val="28"/>
          <w:szCs w:val="28"/>
        </w:rPr>
        <w:t xml:space="preserve">- </w:t>
      </w:r>
      <w:r w:rsidRPr="00185F6A">
        <w:rPr>
          <w:rFonts w:eastAsia="Calibri"/>
          <w:sz w:val="28"/>
          <w:szCs w:val="28"/>
          <w:lang w:eastAsia="x-none"/>
        </w:rPr>
        <w:t>проверка целостности и комплектности запасных частей, инструмента и принадлежностей (ЗИП);</w:t>
      </w:r>
    </w:p>
    <w:p w:rsidR="00182400" w:rsidRDefault="00182400" w:rsidP="00182400">
      <w:pPr>
        <w:pBdr>
          <w:bottom w:val="single" w:sz="4" w:space="23" w:color="FFFFFF"/>
        </w:pBdr>
        <w:suppressAutoHyphens/>
        <w:ind w:firstLine="709"/>
        <w:jc w:val="both"/>
        <w:rPr>
          <w:sz w:val="28"/>
          <w:szCs w:val="28"/>
        </w:rPr>
      </w:pPr>
      <w:r>
        <w:rPr>
          <w:sz w:val="28"/>
          <w:szCs w:val="28"/>
        </w:rPr>
        <w:t xml:space="preserve">- </w:t>
      </w:r>
      <w:r w:rsidRPr="00185F6A">
        <w:rPr>
          <w:rFonts w:eastAsia="Calibri"/>
          <w:sz w:val="28"/>
          <w:szCs w:val="28"/>
          <w:lang w:eastAsia="x-none"/>
        </w:rPr>
        <w:t>проверка наличия и технического состояния средств защиты и пожаротушения;</w:t>
      </w:r>
    </w:p>
    <w:p w:rsidR="00182400" w:rsidRDefault="00182400" w:rsidP="00182400">
      <w:pPr>
        <w:pBdr>
          <w:bottom w:val="single" w:sz="4" w:space="23" w:color="FFFFFF"/>
        </w:pBdr>
        <w:suppressAutoHyphens/>
        <w:ind w:firstLine="709"/>
        <w:jc w:val="both"/>
        <w:rPr>
          <w:sz w:val="28"/>
          <w:szCs w:val="28"/>
        </w:rPr>
      </w:pPr>
      <w:r>
        <w:rPr>
          <w:sz w:val="28"/>
          <w:szCs w:val="28"/>
        </w:rPr>
        <w:t xml:space="preserve">- </w:t>
      </w:r>
      <w:r w:rsidRPr="00185F6A">
        <w:rPr>
          <w:rFonts w:eastAsia="Calibri"/>
          <w:sz w:val="28"/>
          <w:szCs w:val="28"/>
          <w:lang w:eastAsia="x-none"/>
        </w:rPr>
        <w:t>работы, связанные с сезонными климатическими условиями (контроль и поддержание температурно-влажностного режима помещений систем и агрегатов, работы на закрепленной территории);</w:t>
      </w:r>
    </w:p>
    <w:p w:rsidR="00182400" w:rsidRDefault="00182400" w:rsidP="00182400">
      <w:pPr>
        <w:pBdr>
          <w:bottom w:val="single" w:sz="4" w:space="23" w:color="FFFFFF"/>
        </w:pBdr>
        <w:suppressAutoHyphens/>
        <w:ind w:firstLine="709"/>
        <w:jc w:val="both"/>
        <w:rPr>
          <w:sz w:val="28"/>
          <w:szCs w:val="28"/>
        </w:rPr>
      </w:pPr>
      <w:r>
        <w:rPr>
          <w:sz w:val="28"/>
          <w:szCs w:val="28"/>
        </w:rPr>
        <w:t xml:space="preserve">- </w:t>
      </w:r>
      <w:r w:rsidRPr="00185F6A">
        <w:rPr>
          <w:rFonts w:eastAsia="Calibri"/>
          <w:sz w:val="28"/>
          <w:szCs w:val="28"/>
          <w:lang w:eastAsia="x-none"/>
        </w:rPr>
        <w:t>дополнительные мероприятия согласно «Плану мероприятий по обеспечению эксплуатации систем (агрегатов, комплектов аппаратуры), зданий, сооружений ТК «Зенит-ТМ», СК «Зенит-СМ» КРК «Зенит-М» на продлеваемый период и в режиме хранения»;</w:t>
      </w:r>
    </w:p>
    <w:p w:rsidR="00182400" w:rsidRDefault="00182400" w:rsidP="00182400">
      <w:pPr>
        <w:pBdr>
          <w:bottom w:val="single" w:sz="4" w:space="23" w:color="FFFFFF"/>
        </w:pBdr>
        <w:suppressAutoHyphens/>
        <w:ind w:firstLine="709"/>
        <w:jc w:val="both"/>
        <w:rPr>
          <w:sz w:val="28"/>
          <w:szCs w:val="28"/>
        </w:rPr>
      </w:pPr>
      <w:r>
        <w:rPr>
          <w:sz w:val="28"/>
          <w:szCs w:val="28"/>
        </w:rPr>
        <w:t xml:space="preserve">- </w:t>
      </w:r>
      <w:r w:rsidRPr="00185F6A">
        <w:rPr>
          <w:rFonts w:eastAsia="Calibri"/>
          <w:sz w:val="28"/>
          <w:szCs w:val="28"/>
          <w:lang w:eastAsia="x-none"/>
        </w:rPr>
        <w:t>проведение совместной комиссией работы по 2-этапу рекогносцировочных работ в целях оценки технического состояния объектов НКИ КРК «Зенит-М» и определения необходимого объема доработок;</w:t>
      </w:r>
    </w:p>
    <w:p w:rsidR="00182400" w:rsidRDefault="00182400" w:rsidP="00182400">
      <w:pPr>
        <w:pBdr>
          <w:bottom w:val="single" w:sz="4" w:space="23" w:color="FFFFFF"/>
        </w:pBdr>
        <w:suppressAutoHyphens/>
        <w:ind w:firstLine="709"/>
        <w:jc w:val="both"/>
        <w:rPr>
          <w:sz w:val="28"/>
          <w:szCs w:val="28"/>
        </w:rPr>
      </w:pPr>
      <w:r>
        <w:rPr>
          <w:sz w:val="28"/>
          <w:szCs w:val="28"/>
        </w:rPr>
        <w:t>- р</w:t>
      </w:r>
      <w:r w:rsidRPr="00185F6A">
        <w:rPr>
          <w:rFonts w:eastAsia="Calibri"/>
          <w:sz w:val="28"/>
          <w:szCs w:val="28"/>
          <w:lang w:eastAsia="x-none"/>
        </w:rPr>
        <w:t xml:space="preserve">емонтно-восстановительные работы систем электроснабжения на </w:t>
      </w:r>
      <w:r>
        <w:rPr>
          <w:rFonts w:eastAsia="Calibri"/>
          <w:sz w:val="28"/>
          <w:szCs w:val="28"/>
          <w:lang w:eastAsia="x-none"/>
        </w:rPr>
        <w:t>31 системах электроснабжения</w:t>
      </w:r>
      <w:r w:rsidRPr="00185F6A">
        <w:rPr>
          <w:rFonts w:eastAsia="Calibri"/>
          <w:sz w:val="28"/>
          <w:szCs w:val="28"/>
          <w:lang w:eastAsia="x-none"/>
        </w:rPr>
        <w:t>;</w:t>
      </w:r>
    </w:p>
    <w:p w:rsidR="00182400" w:rsidRDefault="00182400" w:rsidP="00182400">
      <w:pPr>
        <w:pBdr>
          <w:bottom w:val="single" w:sz="4" w:space="23" w:color="FFFFFF"/>
        </w:pBdr>
        <w:suppressAutoHyphens/>
        <w:ind w:firstLine="709"/>
        <w:jc w:val="both"/>
        <w:rPr>
          <w:sz w:val="28"/>
          <w:szCs w:val="28"/>
        </w:rPr>
      </w:pPr>
      <w:r>
        <w:rPr>
          <w:sz w:val="28"/>
          <w:szCs w:val="28"/>
        </w:rPr>
        <w:t>- р</w:t>
      </w:r>
      <w:r w:rsidRPr="00185F6A">
        <w:rPr>
          <w:rFonts w:eastAsia="Calibri"/>
          <w:sz w:val="28"/>
          <w:szCs w:val="28"/>
          <w:lang w:eastAsia="x-none"/>
        </w:rPr>
        <w:t>емонтно-восстановительные работы на системе тепло/</w:t>
      </w:r>
      <w:proofErr w:type="spellStart"/>
      <w:r w:rsidRPr="00185F6A">
        <w:rPr>
          <w:rFonts w:eastAsia="Calibri"/>
          <w:sz w:val="28"/>
          <w:szCs w:val="28"/>
          <w:lang w:eastAsia="x-none"/>
        </w:rPr>
        <w:t>водоканализации</w:t>
      </w:r>
      <w:proofErr w:type="spellEnd"/>
      <w:r w:rsidRPr="00185F6A">
        <w:rPr>
          <w:rFonts w:eastAsia="Calibri"/>
          <w:sz w:val="28"/>
          <w:szCs w:val="28"/>
          <w:lang w:eastAsia="x-none"/>
        </w:rPr>
        <w:t xml:space="preserve"> зданий и сооружений пл.42, 45;</w:t>
      </w:r>
    </w:p>
    <w:p w:rsidR="00182400" w:rsidRDefault="00182400" w:rsidP="00182400">
      <w:pPr>
        <w:pBdr>
          <w:bottom w:val="single" w:sz="4" w:space="23" w:color="FFFFFF"/>
        </w:pBdr>
        <w:suppressAutoHyphens/>
        <w:ind w:firstLine="709"/>
        <w:jc w:val="both"/>
        <w:rPr>
          <w:sz w:val="28"/>
          <w:szCs w:val="28"/>
        </w:rPr>
      </w:pPr>
      <w:r>
        <w:rPr>
          <w:sz w:val="28"/>
          <w:szCs w:val="28"/>
        </w:rPr>
        <w:t>- р</w:t>
      </w:r>
      <w:r w:rsidRPr="00185F6A">
        <w:rPr>
          <w:rFonts w:eastAsia="Calibri"/>
          <w:sz w:val="28"/>
          <w:szCs w:val="28"/>
          <w:lang w:eastAsia="x-none"/>
        </w:rPr>
        <w:t>емонтно-восстановительные</w:t>
      </w:r>
      <w:r w:rsidRPr="00185F6A">
        <w:rPr>
          <w:rFonts w:eastAsia="Calibri"/>
          <w:sz w:val="28"/>
          <w:szCs w:val="28"/>
          <w:lang w:val="x-none" w:eastAsia="x-none"/>
        </w:rPr>
        <w:t xml:space="preserve"> на водоводе пл.42-43</w:t>
      </w:r>
      <w:r w:rsidRPr="00185F6A">
        <w:rPr>
          <w:rFonts w:eastAsia="Calibri"/>
          <w:sz w:val="28"/>
          <w:szCs w:val="28"/>
          <w:lang w:eastAsia="x-none"/>
        </w:rPr>
        <w:t>;</w:t>
      </w:r>
    </w:p>
    <w:p w:rsidR="00182400" w:rsidRDefault="00182400" w:rsidP="00182400">
      <w:pPr>
        <w:pBdr>
          <w:bottom w:val="single" w:sz="4" w:space="23" w:color="FFFFFF"/>
        </w:pBdr>
        <w:suppressAutoHyphens/>
        <w:ind w:firstLine="709"/>
        <w:jc w:val="both"/>
        <w:rPr>
          <w:sz w:val="28"/>
          <w:szCs w:val="28"/>
        </w:rPr>
      </w:pPr>
      <w:r>
        <w:rPr>
          <w:sz w:val="28"/>
          <w:szCs w:val="28"/>
        </w:rPr>
        <w:t>- р</w:t>
      </w:r>
      <w:r w:rsidRPr="00185F6A">
        <w:rPr>
          <w:rFonts w:eastAsia="Calibri"/>
          <w:sz w:val="28"/>
          <w:szCs w:val="28"/>
          <w:lang w:eastAsia="x-none"/>
        </w:rPr>
        <w:t xml:space="preserve">емонтно-восстановительные </w:t>
      </w:r>
      <w:r w:rsidRPr="00185F6A">
        <w:rPr>
          <w:rFonts w:eastAsia="Calibri"/>
          <w:sz w:val="28"/>
          <w:szCs w:val="28"/>
          <w:lang w:val="x-none" w:eastAsia="x-none"/>
        </w:rPr>
        <w:t xml:space="preserve">работы </w:t>
      </w:r>
      <w:proofErr w:type="gramStart"/>
      <w:r w:rsidRPr="00185F6A">
        <w:rPr>
          <w:rFonts w:eastAsia="Calibri"/>
          <w:sz w:val="28"/>
          <w:szCs w:val="28"/>
          <w:lang w:val="x-none" w:eastAsia="x-none"/>
        </w:rPr>
        <w:t>на насосной воды</w:t>
      </w:r>
      <w:proofErr w:type="gramEnd"/>
      <w:r w:rsidRPr="00185F6A">
        <w:rPr>
          <w:rFonts w:eastAsia="Calibri"/>
          <w:sz w:val="28"/>
          <w:szCs w:val="28"/>
          <w:lang w:val="x-none" w:eastAsia="x-none"/>
        </w:rPr>
        <w:t>, соор.37 пл.45</w:t>
      </w:r>
      <w:r w:rsidRPr="00185F6A">
        <w:rPr>
          <w:rFonts w:eastAsia="Calibri"/>
          <w:sz w:val="28"/>
          <w:szCs w:val="28"/>
          <w:lang w:eastAsia="x-none"/>
        </w:rPr>
        <w:t>;</w:t>
      </w:r>
    </w:p>
    <w:p w:rsidR="00182400" w:rsidRDefault="00182400" w:rsidP="00182400">
      <w:pPr>
        <w:pBdr>
          <w:bottom w:val="single" w:sz="4" w:space="23" w:color="FFFFFF"/>
        </w:pBdr>
        <w:suppressAutoHyphens/>
        <w:ind w:firstLine="709"/>
        <w:jc w:val="both"/>
        <w:rPr>
          <w:sz w:val="28"/>
          <w:szCs w:val="28"/>
        </w:rPr>
      </w:pPr>
      <w:r>
        <w:rPr>
          <w:sz w:val="28"/>
          <w:szCs w:val="28"/>
        </w:rPr>
        <w:t>- а</w:t>
      </w:r>
      <w:proofErr w:type="spellStart"/>
      <w:r w:rsidRPr="00185F6A">
        <w:rPr>
          <w:rFonts w:eastAsia="Calibri"/>
          <w:sz w:val="28"/>
          <w:szCs w:val="28"/>
          <w:lang w:val="x-none" w:eastAsia="x-none"/>
        </w:rPr>
        <w:t>варийно</w:t>
      </w:r>
      <w:proofErr w:type="spellEnd"/>
      <w:r w:rsidRPr="00185F6A">
        <w:rPr>
          <w:rFonts w:eastAsia="Calibri"/>
          <w:sz w:val="28"/>
          <w:szCs w:val="28"/>
          <w:lang w:val="x-none" w:eastAsia="x-none"/>
        </w:rPr>
        <w:t>-восстановительные работы</w:t>
      </w:r>
      <w:r w:rsidRPr="00185F6A">
        <w:rPr>
          <w:rFonts w:eastAsia="Calibri"/>
          <w:sz w:val="28"/>
          <w:szCs w:val="28"/>
          <w:lang w:eastAsia="x-none"/>
        </w:rPr>
        <w:t>:</w:t>
      </w:r>
      <w:r>
        <w:rPr>
          <w:sz w:val="28"/>
          <w:szCs w:val="28"/>
        </w:rPr>
        <w:t xml:space="preserve"> н</w:t>
      </w:r>
      <w:r w:rsidRPr="00185F6A">
        <w:rPr>
          <w:rFonts w:eastAsia="Calibri"/>
          <w:sz w:val="28"/>
          <w:szCs w:val="28"/>
          <w:lang w:val="x-none" w:eastAsia="x-none"/>
        </w:rPr>
        <w:t>а водоводе пл.42-43между Вк-19 и Вк-20 пл.42</w:t>
      </w:r>
      <w:r w:rsidRPr="00185F6A">
        <w:rPr>
          <w:rFonts w:eastAsia="Calibri"/>
          <w:sz w:val="28"/>
          <w:szCs w:val="28"/>
          <w:lang w:eastAsia="x-none"/>
        </w:rPr>
        <w:t>;</w:t>
      </w:r>
      <w:r>
        <w:rPr>
          <w:sz w:val="28"/>
          <w:szCs w:val="28"/>
        </w:rPr>
        <w:t xml:space="preserve"> н</w:t>
      </w:r>
      <w:r w:rsidRPr="00185F6A">
        <w:rPr>
          <w:rFonts w:eastAsia="Calibri"/>
          <w:sz w:val="28"/>
          <w:szCs w:val="28"/>
          <w:lang w:val="x-none" w:eastAsia="x-none"/>
        </w:rPr>
        <w:t>а канализационной сети пл.42-43</w:t>
      </w:r>
      <w:r w:rsidRPr="00185F6A">
        <w:rPr>
          <w:rFonts w:eastAsia="Calibri"/>
          <w:sz w:val="28"/>
          <w:szCs w:val="28"/>
          <w:lang w:eastAsia="x-none"/>
        </w:rPr>
        <w:t>;</w:t>
      </w:r>
      <w:r>
        <w:rPr>
          <w:sz w:val="28"/>
          <w:szCs w:val="28"/>
        </w:rPr>
        <w:t xml:space="preserve"> н</w:t>
      </w:r>
      <w:r w:rsidRPr="00185F6A">
        <w:rPr>
          <w:rFonts w:eastAsia="Calibri"/>
          <w:sz w:val="28"/>
          <w:szCs w:val="28"/>
          <w:lang w:val="x-none" w:eastAsia="x-none"/>
        </w:rPr>
        <w:t>а водопроводом трубопроводе соор.4 пл.45</w:t>
      </w:r>
      <w:r w:rsidRPr="00185F6A">
        <w:rPr>
          <w:rFonts w:eastAsia="Calibri"/>
          <w:sz w:val="28"/>
          <w:szCs w:val="28"/>
          <w:lang w:eastAsia="x-none"/>
        </w:rPr>
        <w:t xml:space="preserve">, </w:t>
      </w:r>
      <w:r w:rsidRPr="00185F6A">
        <w:rPr>
          <w:rFonts w:eastAsia="Calibri"/>
          <w:sz w:val="28"/>
          <w:szCs w:val="28"/>
          <w:lang w:val="x-none" w:eastAsia="x-none"/>
        </w:rPr>
        <w:t>соор.40 пл.42</w:t>
      </w:r>
      <w:r w:rsidRPr="00185F6A">
        <w:rPr>
          <w:rFonts w:eastAsia="Calibri"/>
          <w:sz w:val="28"/>
          <w:szCs w:val="28"/>
          <w:lang w:eastAsia="x-none"/>
        </w:rPr>
        <w:t>;</w:t>
      </w:r>
      <w:r>
        <w:rPr>
          <w:sz w:val="28"/>
          <w:szCs w:val="28"/>
        </w:rPr>
        <w:t xml:space="preserve"> н</w:t>
      </w:r>
      <w:r w:rsidRPr="00185F6A">
        <w:rPr>
          <w:rFonts w:eastAsia="Calibri"/>
          <w:sz w:val="28"/>
          <w:szCs w:val="28"/>
          <w:lang w:val="x-none" w:eastAsia="x-none"/>
        </w:rPr>
        <w:t xml:space="preserve">а трубопроводе системы ОВВК ТК в </w:t>
      </w:r>
      <w:r w:rsidRPr="00185F6A">
        <w:rPr>
          <w:rFonts w:eastAsia="Calibri"/>
          <w:sz w:val="28"/>
          <w:szCs w:val="28"/>
          <w:lang w:val="x-none" w:eastAsia="x-none"/>
        </w:rPr>
        <w:lastRenderedPageBreak/>
        <w:t>соор.70 пл.42</w:t>
      </w:r>
      <w:r>
        <w:rPr>
          <w:rFonts w:eastAsia="Calibri"/>
          <w:sz w:val="28"/>
          <w:szCs w:val="28"/>
          <w:lang w:eastAsia="x-none"/>
        </w:rPr>
        <w:t>;</w:t>
      </w:r>
      <w:r w:rsidRPr="00185F6A">
        <w:rPr>
          <w:rFonts w:eastAsia="Calibri"/>
          <w:sz w:val="28"/>
          <w:szCs w:val="28"/>
          <w:lang w:eastAsia="x-none"/>
        </w:rPr>
        <w:t xml:space="preserve"> </w:t>
      </w:r>
      <w:r>
        <w:rPr>
          <w:rFonts w:eastAsia="Calibri"/>
          <w:sz w:val="28"/>
          <w:szCs w:val="28"/>
          <w:lang w:eastAsia="x-none"/>
        </w:rPr>
        <w:t>н</w:t>
      </w:r>
      <w:r w:rsidRPr="00185F6A">
        <w:rPr>
          <w:rFonts w:eastAsia="Calibri"/>
          <w:sz w:val="28"/>
          <w:szCs w:val="28"/>
          <w:lang w:val="x-none" w:eastAsia="x-none"/>
        </w:rPr>
        <w:t>а водоводе пл.42-43 в районе между водопроводными колодцами Вк-2 и Вк-4 пл.43</w:t>
      </w:r>
      <w:r w:rsidRPr="00185F6A">
        <w:rPr>
          <w:rFonts w:eastAsia="Calibri"/>
          <w:sz w:val="28"/>
          <w:szCs w:val="28"/>
          <w:lang w:eastAsia="x-none"/>
        </w:rPr>
        <w:t>;</w:t>
      </w:r>
    </w:p>
    <w:p w:rsidR="00182400" w:rsidRDefault="00182400" w:rsidP="00182400">
      <w:pPr>
        <w:pBdr>
          <w:bottom w:val="single" w:sz="4" w:space="23" w:color="FFFFFF"/>
        </w:pBdr>
        <w:suppressAutoHyphens/>
        <w:ind w:firstLine="709"/>
        <w:jc w:val="both"/>
        <w:rPr>
          <w:sz w:val="28"/>
          <w:szCs w:val="28"/>
        </w:rPr>
      </w:pPr>
      <w:r>
        <w:rPr>
          <w:sz w:val="28"/>
          <w:szCs w:val="28"/>
        </w:rPr>
        <w:t xml:space="preserve">- </w:t>
      </w:r>
      <w:r w:rsidRPr="00185F6A">
        <w:rPr>
          <w:rFonts w:eastAsia="Calibri"/>
          <w:sz w:val="28"/>
          <w:szCs w:val="28"/>
          <w:lang w:eastAsia="x-none"/>
        </w:rPr>
        <w:t>поддержание и восстановление эксплуатационных характеристик зданий и сооружений, организационно-технические мероприятия по текущему ремонту участков сооружении пл.42, 43, 45;</w:t>
      </w:r>
    </w:p>
    <w:p w:rsidR="00182400" w:rsidRDefault="00182400" w:rsidP="00182400">
      <w:pPr>
        <w:pBdr>
          <w:bottom w:val="single" w:sz="4" w:space="23" w:color="FFFFFF"/>
        </w:pBdr>
        <w:suppressAutoHyphens/>
        <w:ind w:firstLine="709"/>
        <w:jc w:val="both"/>
        <w:rPr>
          <w:rFonts w:eastAsia="Calibri"/>
          <w:sz w:val="28"/>
          <w:szCs w:val="28"/>
        </w:rPr>
      </w:pPr>
      <w:r>
        <w:rPr>
          <w:sz w:val="28"/>
          <w:szCs w:val="28"/>
        </w:rPr>
        <w:t xml:space="preserve">- </w:t>
      </w:r>
      <w:r>
        <w:rPr>
          <w:rFonts w:eastAsia="Calibri"/>
          <w:sz w:val="28"/>
          <w:szCs w:val="28"/>
          <w:lang w:eastAsia="x-none"/>
        </w:rPr>
        <w:t>п</w:t>
      </w:r>
      <w:r w:rsidRPr="00185F6A">
        <w:rPr>
          <w:rFonts w:eastAsia="Calibri"/>
          <w:sz w:val="28"/>
          <w:szCs w:val="28"/>
          <w:lang w:eastAsia="x-none"/>
        </w:rPr>
        <w:t>роведение с</w:t>
      </w:r>
      <w:proofErr w:type="spellStart"/>
      <w:r w:rsidRPr="00185F6A">
        <w:rPr>
          <w:rFonts w:eastAsia="Calibri"/>
          <w:sz w:val="28"/>
          <w:szCs w:val="28"/>
          <w:lang w:val="x-none" w:eastAsia="x-none"/>
        </w:rPr>
        <w:t>езонн</w:t>
      </w:r>
      <w:r w:rsidRPr="00185F6A">
        <w:rPr>
          <w:rFonts w:eastAsia="Calibri"/>
          <w:sz w:val="28"/>
          <w:szCs w:val="28"/>
          <w:lang w:eastAsia="x-none"/>
        </w:rPr>
        <w:t>ого</w:t>
      </w:r>
      <w:proofErr w:type="spellEnd"/>
      <w:r w:rsidRPr="00185F6A">
        <w:rPr>
          <w:rFonts w:eastAsia="Calibri"/>
          <w:sz w:val="28"/>
          <w:szCs w:val="28"/>
          <w:lang w:val="x-none" w:eastAsia="x-none"/>
        </w:rPr>
        <w:t xml:space="preserve"> (осенний) осмотр</w:t>
      </w:r>
      <w:r w:rsidRPr="00185F6A">
        <w:rPr>
          <w:rFonts w:eastAsia="Calibri"/>
          <w:sz w:val="28"/>
          <w:szCs w:val="28"/>
          <w:lang w:eastAsia="x-none"/>
        </w:rPr>
        <w:t>а</w:t>
      </w:r>
      <w:r w:rsidRPr="00185F6A">
        <w:rPr>
          <w:rFonts w:eastAsia="Calibri"/>
          <w:sz w:val="28"/>
          <w:szCs w:val="28"/>
          <w:lang w:val="x-none" w:eastAsia="x-none"/>
        </w:rPr>
        <w:t xml:space="preserve"> проведен по всем эксплуатируемым 1</w:t>
      </w:r>
      <w:r w:rsidR="0030340E">
        <w:rPr>
          <w:rFonts w:eastAsia="Calibri"/>
          <w:sz w:val="28"/>
          <w:szCs w:val="28"/>
          <w:lang w:eastAsia="x-none"/>
        </w:rPr>
        <w:t>09</w:t>
      </w:r>
      <w:r w:rsidRPr="00185F6A">
        <w:rPr>
          <w:rFonts w:eastAsia="Calibri"/>
          <w:sz w:val="28"/>
          <w:szCs w:val="28"/>
          <w:lang w:val="x-none" w:eastAsia="x-none"/>
        </w:rPr>
        <w:t xml:space="preserve"> зданиям и сооружениям, расположенных на объектах КРК «Зенит-М», из них:</w:t>
      </w:r>
      <w:r>
        <w:rPr>
          <w:sz w:val="28"/>
          <w:szCs w:val="28"/>
        </w:rPr>
        <w:t xml:space="preserve"> </w:t>
      </w:r>
      <w:r w:rsidRPr="00185F6A">
        <w:rPr>
          <w:rFonts w:eastAsia="Calibri"/>
          <w:sz w:val="28"/>
          <w:szCs w:val="28"/>
        </w:rPr>
        <w:t>21 зданий и</w:t>
      </w:r>
      <w:r>
        <w:rPr>
          <w:rFonts w:eastAsia="Calibri"/>
          <w:sz w:val="28"/>
          <w:szCs w:val="28"/>
        </w:rPr>
        <w:t xml:space="preserve"> сооружений находятся на пл.№</w:t>
      </w:r>
      <w:r w:rsidR="008D007A">
        <w:rPr>
          <w:rFonts w:eastAsia="Calibri"/>
          <w:sz w:val="28"/>
          <w:szCs w:val="28"/>
        </w:rPr>
        <w:t> </w:t>
      </w:r>
      <w:r>
        <w:rPr>
          <w:rFonts w:eastAsia="Calibri"/>
          <w:sz w:val="28"/>
          <w:szCs w:val="28"/>
        </w:rPr>
        <w:t>42;</w:t>
      </w:r>
      <w:r w:rsidRPr="00185F6A">
        <w:rPr>
          <w:rFonts w:eastAsia="Calibri"/>
          <w:sz w:val="28"/>
          <w:szCs w:val="28"/>
        </w:rPr>
        <w:t xml:space="preserve"> 9 зданий и сооружений находятся на пл.№</w:t>
      </w:r>
      <w:r w:rsidR="008D007A">
        <w:rPr>
          <w:rFonts w:eastAsia="Calibri"/>
          <w:sz w:val="28"/>
          <w:szCs w:val="28"/>
        </w:rPr>
        <w:t> </w:t>
      </w:r>
      <w:r w:rsidRPr="00185F6A">
        <w:rPr>
          <w:rFonts w:eastAsia="Calibri"/>
          <w:sz w:val="28"/>
          <w:szCs w:val="28"/>
        </w:rPr>
        <w:t>42РП;</w:t>
      </w:r>
      <w:r>
        <w:rPr>
          <w:sz w:val="28"/>
          <w:szCs w:val="28"/>
        </w:rPr>
        <w:t xml:space="preserve"> </w:t>
      </w:r>
      <w:r w:rsidRPr="00185F6A">
        <w:rPr>
          <w:rFonts w:eastAsia="Calibri"/>
          <w:sz w:val="28"/>
          <w:szCs w:val="28"/>
        </w:rPr>
        <w:t>1</w:t>
      </w:r>
      <w:r w:rsidR="0030340E">
        <w:rPr>
          <w:rFonts w:eastAsia="Calibri"/>
          <w:sz w:val="28"/>
          <w:szCs w:val="28"/>
        </w:rPr>
        <w:t>0</w:t>
      </w:r>
      <w:r w:rsidRPr="00185F6A">
        <w:rPr>
          <w:rFonts w:eastAsia="Calibri"/>
          <w:sz w:val="28"/>
          <w:szCs w:val="28"/>
        </w:rPr>
        <w:t xml:space="preserve"> зданий и</w:t>
      </w:r>
      <w:r>
        <w:rPr>
          <w:rFonts w:eastAsia="Calibri"/>
          <w:sz w:val="28"/>
          <w:szCs w:val="28"/>
        </w:rPr>
        <w:t xml:space="preserve"> сооружений находятся на пл.№</w:t>
      </w:r>
      <w:r w:rsidR="008D007A">
        <w:rPr>
          <w:rFonts w:eastAsia="Calibri"/>
          <w:sz w:val="28"/>
          <w:szCs w:val="28"/>
        </w:rPr>
        <w:t> </w:t>
      </w:r>
      <w:r>
        <w:rPr>
          <w:rFonts w:eastAsia="Calibri"/>
          <w:sz w:val="28"/>
          <w:szCs w:val="28"/>
        </w:rPr>
        <w:t xml:space="preserve">43; </w:t>
      </w:r>
      <w:r w:rsidRPr="00185F6A">
        <w:rPr>
          <w:rFonts w:eastAsia="Calibri"/>
          <w:sz w:val="28"/>
          <w:szCs w:val="28"/>
        </w:rPr>
        <w:t>69 зданий и</w:t>
      </w:r>
      <w:r>
        <w:rPr>
          <w:rFonts w:eastAsia="Calibri"/>
          <w:sz w:val="28"/>
          <w:szCs w:val="28"/>
        </w:rPr>
        <w:t xml:space="preserve"> сооружений находятся на пл.№</w:t>
      </w:r>
      <w:r w:rsidR="008D007A">
        <w:rPr>
          <w:rFonts w:eastAsia="Calibri"/>
          <w:sz w:val="28"/>
          <w:szCs w:val="28"/>
        </w:rPr>
        <w:t> </w:t>
      </w:r>
      <w:r>
        <w:rPr>
          <w:rFonts w:eastAsia="Calibri"/>
          <w:sz w:val="28"/>
          <w:szCs w:val="28"/>
        </w:rPr>
        <w:t>45;</w:t>
      </w:r>
    </w:p>
    <w:p w:rsidR="00182400" w:rsidRDefault="00182400" w:rsidP="00182400">
      <w:pPr>
        <w:pBdr>
          <w:bottom w:val="single" w:sz="4" w:space="23" w:color="FFFFFF"/>
        </w:pBdr>
        <w:suppressAutoHyphens/>
        <w:ind w:firstLine="709"/>
        <w:jc w:val="both"/>
        <w:rPr>
          <w:sz w:val="28"/>
          <w:szCs w:val="28"/>
        </w:rPr>
      </w:pPr>
      <w:r>
        <w:rPr>
          <w:rFonts w:eastAsia="Calibri"/>
          <w:sz w:val="28"/>
          <w:szCs w:val="28"/>
        </w:rPr>
        <w:t>-</w:t>
      </w:r>
      <w:r w:rsidRPr="00185F6A">
        <w:rPr>
          <w:sz w:val="28"/>
          <w:szCs w:val="28"/>
        </w:rPr>
        <w:t xml:space="preserve"> проведение работ по подготовке объектов КРК «Зенит-М» к зимней эксплуатации 2020-2021 </w:t>
      </w:r>
      <w:proofErr w:type="spellStart"/>
      <w:r w:rsidRPr="00185F6A">
        <w:rPr>
          <w:sz w:val="28"/>
          <w:szCs w:val="28"/>
        </w:rPr>
        <w:t>г.г</w:t>
      </w:r>
      <w:proofErr w:type="spellEnd"/>
      <w:r w:rsidRPr="00185F6A">
        <w:rPr>
          <w:sz w:val="28"/>
          <w:szCs w:val="28"/>
        </w:rPr>
        <w:t>.</w:t>
      </w:r>
    </w:p>
    <w:p w:rsidR="00182400" w:rsidRDefault="00182400" w:rsidP="00182400">
      <w:pPr>
        <w:pBdr>
          <w:bottom w:val="single" w:sz="4" w:space="23" w:color="FFFFFF"/>
        </w:pBdr>
        <w:suppressAutoHyphens/>
        <w:ind w:firstLine="709"/>
        <w:jc w:val="both"/>
        <w:rPr>
          <w:sz w:val="28"/>
          <w:szCs w:val="28"/>
        </w:rPr>
      </w:pPr>
      <w:r w:rsidRPr="00185F6A">
        <w:rPr>
          <w:rFonts w:eastAsia="Calibri"/>
          <w:sz w:val="28"/>
          <w:szCs w:val="28"/>
          <w:lang w:eastAsia="x-none"/>
        </w:rPr>
        <w:t>3. Мероприятия, направленные на обеспечение безопасности на тер</w:t>
      </w:r>
      <w:r>
        <w:rPr>
          <w:rFonts w:eastAsia="Calibri"/>
          <w:sz w:val="28"/>
          <w:szCs w:val="28"/>
          <w:lang w:eastAsia="x-none"/>
        </w:rPr>
        <w:t xml:space="preserve">ритории объектов КРК «Зенит-М» </w:t>
      </w:r>
      <w:r w:rsidRPr="00185F6A">
        <w:rPr>
          <w:rFonts w:eastAsia="Calibri"/>
          <w:sz w:val="28"/>
          <w:szCs w:val="28"/>
          <w:lang w:eastAsia="x-none"/>
        </w:rPr>
        <w:t>сохранности принятого имущества:</w:t>
      </w:r>
    </w:p>
    <w:p w:rsidR="00182400" w:rsidRDefault="00182400" w:rsidP="00182400">
      <w:pPr>
        <w:pBdr>
          <w:bottom w:val="single" w:sz="4" w:space="23" w:color="FFFFFF"/>
        </w:pBdr>
        <w:suppressAutoHyphens/>
        <w:ind w:firstLine="709"/>
        <w:jc w:val="both"/>
        <w:rPr>
          <w:sz w:val="28"/>
          <w:szCs w:val="28"/>
        </w:rPr>
      </w:pPr>
      <w:r>
        <w:rPr>
          <w:sz w:val="28"/>
          <w:szCs w:val="28"/>
        </w:rPr>
        <w:t xml:space="preserve">- </w:t>
      </w:r>
      <w:r>
        <w:rPr>
          <w:rFonts w:eastAsia="Calibri"/>
          <w:sz w:val="28"/>
          <w:szCs w:val="28"/>
          <w:lang w:eastAsia="x-none"/>
        </w:rPr>
        <w:t>о</w:t>
      </w:r>
      <w:r w:rsidRPr="00185F6A">
        <w:rPr>
          <w:rFonts w:eastAsia="Calibri"/>
          <w:sz w:val="28"/>
          <w:szCs w:val="28"/>
          <w:lang w:eastAsia="x-none"/>
        </w:rPr>
        <w:t>существление круглосуточного контроля за исполнением договорных обязательств охранной организации;</w:t>
      </w:r>
    </w:p>
    <w:p w:rsidR="00182400" w:rsidRDefault="00182400" w:rsidP="00182400">
      <w:pPr>
        <w:pBdr>
          <w:bottom w:val="single" w:sz="4" w:space="23" w:color="FFFFFF"/>
        </w:pBdr>
        <w:suppressAutoHyphens/>
        <w:ind w:firstLine="709"/>
        <w:jc w:val="both"/>
        <w:rPr>
          <w:sz w:val="28"/>
          <w:szCs w:val="28"/>
        </w:rPr>
      </w:pPr>
      <w:r>
        <w:rPr>
          <w:sz w:val="28"/>
          <w:szCs w:val="28"/>
        </w:rPr>
        <w:t xml:space="preserve">- </w:t>
      </w:r>
      <w:r>
        <w:rPr>
          <w:rFonts w:eastAsia="Calibri"/>
          <w:sz w:val="28"/>
          <w:szCs w:val="28"/>
          <w:lang w:eastAsia="x-none"/>
        </w:rPr>
        <w:t>о</w:t>
      </w:r>
      <w:r w:rsidRPr="00185F6A">
        <w:rPr>
          <w:rFonts w:eastAsia="Calibri"/>
          <w:sz w:val="28"/>
          <w:szCs w:val="28"/>
          <w:lang w:eastAsia="x-none"/>
        </w:rPr>
        <w:t>рганизовано круглосуточное дежурство работников службы безопасности и организации охраны филиала АО «СП «Байтерек» на комплексе «Байконур» и оперативное дежурство специалистов Центра эксплуатации КРК «Зенит-М» на техническом и стартовом комплексах, которые ведут наблюдение за системами охраны и видеонаблюдения и системами жизнеобеспечения;</w:t>
      </w:r>
    </w:p>
    <w:p w:rsidR="00182400" w:rsidRDefault="00182400" w:rsidP="00182400">
      <w:pPr>
        <w:pBdr>
          <w:bottom w:val="single" w:sz="4" w:space="23" w:color="FFFFFF"/>
        </w:pBdr>
        <w:suppressAutoHyphens/>
        <w:ind w:firstLine="709"/>
        <w:jc w:val="both"/>
        <w:rPr>
          <w:sz w:val="28"/>
          <w:szCs w:val="28"/>
        </w:rPr>
      </w:pPr>
      <w:r>
        <w:rPr>
          <w:sz w:val="28"/>
          <w:szCs w:val="28"/>
        </w:rPr>
        <w:t xml:space="preserve">- </w:t>
      </w:r>
      <w:r>
        <w:rPr>
          <w:rFonts w:eastAsia="Calibri"/>
          <w:sz w:val="28"/>
          <w:szCs w:val="28"/>
          <w:lang w:eastAsia="x-none"/>
        </w:rPr>
        <w:t>в</w:t>
      </w:r>
      <w:r w:rsidRPr="00185F6A">
        <w:rPr>
          <w:rFonts w:eastAsia="Calibri"/>
          <w:sz w:val="28"/>
          <w:szCs w:val="28"/>
          <w:lang w:eastAsia="x-none"/>
        </w:rPr>
        <w:t>едение постоянного контроля за соблюдением внутриобъектового и пропускного режимов на объектах КРК «Зенит-М» (пл. 42, 43 и 45);</w:t>
      </w:r>
    </w:p>
    <w:p w:rsidR="00182400" w:rsidRDefault="00182400" w:rsidP="00182400">
      <w:pPr>
        <w:pBdr>
          <w:bottom w:val="single" w:sz="4" w:space="23" w:color="FFFFFF"/>
        </w:pBdr>
        <w:suppressAutoHyphens/>
        <w:ind w:firstLine="709"/>
        <w:jc w:val="both"/>
        <w:rPr>
          <w:sz w:val="28"/>
          <w:szCs w:val="28"/>
        </w:rPr>
      </w:pPr>
      <w:r>
        <w:rPr>
          <w:sz w:val="28"/>
          <w:szCs w:val="28"/>
        </w:rPr>
        <w:t xml:space="preserve">- </w:t>
      </w:r>
      <w:r w:rsidRPr="00185F6A">
        <w:rPr>
          <w:rFonts w:eastAsia="Calibri"/>
          <w:sz w:val="28"/>
          <w:szCs w:val="28"/>
          <w:lang w:eastAsia="x-none"/>
        </w:rPr>
        <w:t>обеспечение сохранности имущества АО «СП «Байтерек» на пл. 42, 43, 45;</w:t>
      </w:r>
    </w:p>
    <w:p w:rsidR="00182400" w:rsidRDefault="00182400" w:rsidP="00182400">
      <w:pPr>
        <w:pBdr>
          <w:bottom w:val="single" w:sz="4" w:space="23" w:color="FFFFFF"/>
        </w:pBdr>
        <w:suppressAutoHyphens/>
        <w:ind w:firstLine="709"/>
        <w:jc w:val="both"/>
        <w:rPr>
          <w:sz w:val="28"/>
          <w:szCs w:val="28"/>
        </w:rPr>
      </w:pPr>
      <w:r>
        <w:rPr>
          <w:sz w:val="28"/>
          <w:szCs w:val="28"/>
        </w:rPr>
        <w:t xml:space="preserve">-  </w:t>
      </w:r>
      <w:r w:rsidRPr="00185F6A">
        <w:rPr>
          <w:rFonts w:eastAsia="Calibri"/>
          <w:sz w:val="28"/>
          <w:szCs w:val="28"/>
          <w:lang w:eastAsia="x-none"/>
        </w:rPr>
        <w:t xml:space="preserve">поддержание общественного порядка на охраняемых объектах пл. 42, 43, 45; </w:t>
      </w:r>
    </w:p>
    <w:p w:rsidR="00182400" w:rsidRDefault="00182400" w:rsidP="00182400">
      <w:pPr>
        <w:pBdr>
          <w:bottom w:val="single" w:sz="4" w:space="23" w:color="FFFFFF"/>
        </w:pBdr>
        <w:suppressAutoHyphens/>
        <w:ind w:firstLine="709"/>
        <w:jc w:val="both"/>
        <w:rPr>
          <w:sz w:val="28"/>
          <w:szCs w:val="28"/>
        </w:rPr>
      </w:pPr>
      <w:r>
        <w:rPr>
          <w:sz w:val="28"/>
          <w:szCs w:val="28"/>
        </w:rPr>
        <w:t xml:space="preserve">- </w:t>
      </w:r>
      <w:r w:rsidRPr="00185F6A">
        <w:rPr>
          <w:rFonts w:eastAsia="Calibri"/>
          <w:sz w:val="28"/>
          <w:szCs w:val="28"/>
          <w:lang w:eastAsia="x-none"/>
        </w:rPr>
        <w:t>обеспечение контроля ввоза и вывоза имущества КРК «Зенит-М».</w:t>
      </w:r>
    </w:p>
    <w:p w:rsidR="00182400" w:rsidRDefault="00182400" w:rsidP="00182400">
      <w:pPr>
        <w:pBdr>
          <w:bottom w:val="single" w:sz="4" w:space="23" w:color="FFFFFF"/>
        </w:pBdr>
        <w:suppressAutoHyphens/>
        <w:ind w:firstLine="709"/>
        <w:jc w:val="both"/>
        <w:rPr>
          <w:sz w:val="28"/>
          <w:szCs w:val="28"/>
        </w:rPr>
      </w:pPr>
      <w:r w:rsidRPr="00AD40DC">
        <w:rPr>
          <w:b/>
          <w:i/>
          <w:sz w:val="28"/>
          <w:szCs w:val="28"/>
        </w:rPr>
        <w:t>на оплату услуг банкам-агентам по обслуживанию бюджетного кредита в рамках межправительственного соглашения</w:t>
      </w:r>
      <w:r w:rsidRPr="00AD40DC">
        <w:rPr>
          <w:sz w:val="28"/>
          <w:szCs w:val="28"/>
        </w:rPr>
        <w:t xml:space="preserve"> было предусмотрено </w:t>
      </w:r>
      <w:r>
        <w:rPr>
          <w:sz w:val="28"/>
          <w:szCs w:val="28"/>
        </w:rPr>
        <w:t>13 293 </w:t>
      </w:r>
      <w:proofErr w:type="spellStart"/>
      <w:proofErr w:type="gramStart"/>
      <w:r>
        <w:rPr>
          <w:sz w:val="28"/>
          <w:szCs w:val="28"/>
        </w:rPr>
        <w:t>тыс.тенге</w:t>
      </w:r>
      <w:proofErr w:type="spellEnd"/>
      <w:proofErr w:type="gramEnd"/>
      <w:r w:rsidRPr="00AD40DC">
        <w:rPr>
          <w:sz w:val="28"/>
          <w:szCs w:val="28"/>
        </w:rPr>
        <w:t xml:space="preserve">, исполнено </w:t>
      </w:r>
      <w:r>
        <w:rPr>
          <w:sz w:val="28"/>
          <w:szCs w:val="28"/>
        </w:rPr>
        <w:t>13 292,8 </w:t>
      </w:r>
      <w:proofErr w:type="spellStart"/>
      <w:r>
        <w:rPr>
          <w:sz w:val="28"/>
          <w:szCs w:val="28"/>
        </w:rPr>
        <w:t>тыс.тенге</w:t>
      </w:r>
      <w:proofErr w:type="spellEnd"/>
      <w:r w:rsidRPr="00AD40DC">
        <w:rPr>
          <w:sz w:val="28"/>
          <w:szCs w:val="28"/>
        </w:rPr>
        <w:t>. Не исполнено 0,</w:t>
      </w:r>
      <w:r>
        <w:rPr>
          <w:sz w:val="28"/>
          <w:szCs w:val="28"/>
        </w:rPr>
        <w:t>2 </w:t>
      </w:r>
      <w:proofErr w:type="spellStart"/>
      <w:proofErr w:type="gramStart"/>
      <w:r>
        <w:rPr>
          <w:sz w:val="28"/>
          <w:szCs w:val="28"/>
        </w:rPr>
        <w:t>тыс.тенге</w:t>
      </w:r>
      <w:proofErr w:type="spellEnd"/>
      <w:proofErr w:type="gramEnd"/>
      <w:r w:rsidRPr="00AD40DC">
        <w:rPr>
          <w:sz w:val="28"/>
          <w:szCs w:val="28"/>
        </w:rPr>
        <w:t xml:space="preserve"> что является экономией за счет округления.</w:t>
      </w:r>
    </w:p>
    <w:p w:rsidR="00182400" w:rsidRPr="00980189" w:rsidRDefault="00182400" w:rsidP="00182400">
      <w:pPr>
        <w:pBdr>
          <w:bottom w:val="single" w:sz="4" w:space="23" w:color="FFFFFF"/>
        </w:pBdr>
        <w:suppressAutoHyphens/>
        <w:ind w:firstLine="709"/>
        <w:jc w:val="both"/>
        <w:rPr>
          <w:sz w:val="28"/>
          <w:szCs w:val="28"/>
        </w:rPr>
      </w:pPr>
      <w:r w:rsidRPr="0012624E">
        <w:rPr>
          <w:i/>
          <w:sz w:val="28"/>
          <w:szCs w:val="28"/>
        </w:rPr>
        <w:t xml:space="preserve">Показатель прямого результата </w:t>
      </w:r>
      <w:r w:rsidRPr="002872FD">
        <w:rPr>
          <w:sz w:val="28"/>
          <w:szCs w:val="28"/>
        </w:rPr>
        <w:t>достигнут</w:t>
      </w:r>
      <w:r>
        <w:rPr>
          <w:sz w:val="28"/>
          <w:szCs w:val="28"/>
        </w:rPr>
        <w:t xml:space="preserve">. </w:t>
      </w:r>
      <w:r w:rsidRPr="00185F6A">
        <w:rPr>
          <w:color w:val="000000"/>
          <w:sz w:val="28"/>
          <w:szCs w:val="28"/>
        </w:rPr>
        <w:t xml:space="preserve">Количество банков-агентов, оказывающих услуги по обслуживанию бюджетного кредита, </w:t>
      </w:r>
      <w:r>
        <w:rPr>
          <w:color w:val="000000"/>
          <w:sz w:val="28"/>
          <w:szCs w:val="28"/>
        </w:rPr>
        <w:t>составило согласно плану 1 ед</w:t>
      </w:r>
      <w:r w:rsidRPr="00185F6A">
        <w:rPr>
          <w:color w:val="000000"/>
          <w:sz w:val="28"/>
          <w:szCs w:val="28"/>
        </w:rPr>
        <w:t>.</w:t>
      </w:r>
    </w:p>
    <w:p w:rsidR="00182400" w:rsidRDefault="00182400" w:rsidP="00182400">
      <w:pPr>
        <w:pBdr>
          <w:bottom w:val="single" w:sz="4" w:space="23" w:color="FFFFFF"/>
        </w:pBdr>
        <w:suppressAutoHyphens/>
        <w:ind w:firstLine="709"/>
        <w:jc w:val="both"/>
        <w:rPr>
          <w:sz w:val="28"/>
          <w:szCs w:val="28"/>
        </w:rPr>
      </w:pPr>
      <w:r w:rsidRPr="0020059D">
        <w:rPr>
          <w:sz w:val="28"/>
          <w:szCs w:val="28"/>
        </w:rPr>
        <w:t xml:space="preserve"> </w:t>
      </w:r>
      <w:r>
        <w:rPr>
          <w:color w:val="000000"/>
          <w:sz w:val="28"/>
          <w:szCs w:val="28"/>
        </w:rPr>
        <w:t xml:space="preserve">Произведена </w:t>
      </w:r>
      <w:r w:rsidRPr="00185F6A">
        <w:rPr>
          <w:color w:val="000000"/>
          <w:sz w:val="28"/>
          <w:szCs w:val="28"/>
        </w:rPr>
        <w:t>оплата поверенному агенту (банку-агенту) комиссионного вознаграждения</w:t>
      </w:r>
      <w:r w:rsidRPr="00185F6A">
        <w:rPr>
          <w:color w:val="FF0000"/>
          <w:sz w:val="28"/>
          <w:szCs w:val="28"/>
        </w:rPr>
        <w:t xml:space="preserve"> </w:t>
      </w:r>
      <w:r w:rsidRPr="00185F6A">
        <w:rPr>
          <w:color w:val="000000"/>
          <w:sz w:val="28"/>
          <w:szCs w:val="28"/>
        </w:rPr>
        <w:t xml:space="preserve">в соответствии с кредитным договором от 22 ноября 2005 года № 6БРК003К, заключенным между Министерством финансов Республики Казахстан, Министерством образования и науки Республики Казахстан, АО «Банк Развития Казахстана» и АО «Совместное Казахстанско-Российское предприятие «Байтерек». </w:t>
      </w:r>
      <w:r w:rsidRPr="00185F6A">
        <w:rPr>
          <w:sz w:val="28"/>
          <w:szCs w:val="28"/>
        </w:rPr>
        <w:t>Условиями Соглашения предусмотрено предоставление Казахстанской стороной АО «СП «Байтер</w:t>
      </w:r>
      <w:r>
        <w:rPr>
          <w:sz w:val="28"/>
          <w:szCs w:val="28"/>
        </w:rPr>
        <w:t>ек» бюджетного кредита на сумму</w:t>
      </w:r>
      <w:r w:rsidRPr="00185F6A">
        <w:rPr>
          <w:sz w:val="28"/>
          <w:szCs w:val="28"/>
        </w:rPr>
        <w:t xml:space="preserve"> эквивалентную 223 миллионам долларов США сроком на 19 лет с 5-ти летним льготным периодом по</w:t>
      </w:r>
      <w:r>
        <w:rPr>
          <w:sz w:val="28"/>
          <w:szCs w:val="28"/>
        </w:rPr>
        <w:t xml:space="preserve"> погашению основного долга, с 4-</w:t>
      </w:r>
      <w:r w:rsidRPr="00185F6A">
        <w:rPr>
          <w:sz w:val="28"/>
          <w:szCs w:val="28"/>
        </w:rPr>
        <w:t>х летним льготным периодом по уплате вознаграждения, по ставк</w:t>
      </w:r>
      <w:r>
        <w:rPr>
          <w:sz w:val="28"/>
          <w:szCs w:val="28"/>
        </w:rPr>
        <w:t xml:space="preserve">е </w:t>
      </w:r>
      <w:r>
        <w:rPr>
          <w:sz w:val="28"/>
          <w:szCs w:val="28"/>
        </w:rPr>
        <w:lastRenderedPageBreak/>
        <w:t xml:space="preserve">вознаграждения 0,5 % годовых </w:t>
      </w:r>
      <w:r w:rsidRPr="00185F6A">
        <w:rPr>
          <w:sz w:val="28"/>
          <w:szCs w:val="28"/>
        </w:rPr>
        <w:t>с уточнением суммы бюджетного кредита по результатам согласованной Сторонами экспертизы эскизного проекта.</w:t>
      </w:r>
      <w:r>
        <w:rPr>
          <w:sz w:val="28"/>
          <w:szCs w:val="28"/>
        </w:rPr>
        <w:t xml:space="preserve"> </w:t>
      </w:r>
      <w:r w:rsidRPr="00185F6A">
        <w:rPr>
          <w:sz w:val="28"/>
          <w:szCs w:val="28"/>
        </w:rPr>
        <w:t>Финансирование космического ракетного комплекса «Байтерек» осуществляется через Банк-агент – АО «Банк Развития Казахстана».</w:t>
      </w:r>
    </w:p>
    <w:p w:rsidR="00182400" w:rsidRDefault="00182400" w:rsidP="00182400">
      <w:pPr>
        <w:pBdr>
          <w:bottom w:val="single" w:sz="4" w:space="23" w:color="FFFFFF"/>
        </w:pBdr>
        <w:suppressAutoHyphens/>
        <w:ind w:firstLine="709"/>
        <w:jc w:val="both"/>
        <w:rPr>
          <w:sz w:val="28"/>
          <w:szCs w:val="28"/>
        </w:rPr>
      </w:pPr>
      <w:r w:rsidRPr="0012624E">
        <w:rPr>
          <w:i/>
          <w:sz w:val="28"/>
          <w:szCs w:val="28"/>
        </w:rPr>
        <w:t xml:space="preserve">Показатель конечного результата </w:t>
      </w:r>
      <w:r w:rsidRPr="0020059D">
        <w:rPr>
          <w:sz w:val="28"/>
          <w:szCs w:val="28"/>
        </w:rPr>
        <w:t xml:space="preserve">бюджетной программы соответствуют </w:t>
      </w:r>
      <w:r>
        <w:rPr>
          <w:sz w:val="28"/>
          <w:szCs w:val="28"/>
        </w:rPr>
        <w:t>второму</w:t>
      </w:r>
      <w:r w:rsidRPr="0020059D">
        <w:rPr>
          <w:sz w:val="28"/>
          <w:szCs w:val="28"/>
        </w:rPr>
        <w:t xml:space="preserve"> целевому индикатору стратегической цели 3.1 «Развитие и поддержание аэрокосмической промышленности».</w:t>
      </w:r>
    </w:p>
    <w:p w:rsidR="00182400" w:rsidRDefault="00182400" w:rsidP="00182400">
      <w:pPr>
        <w:pBdr>
          <w:bottom w:val="single" w:sz="4" w:space="23" w:color="FFFFFF"/>
        </w:pBdr>
        <w:suppressAutoHyphens/>
        <w:ind w:firstLine="709"/>
        <w:jc w:val="both"/>
        <w:rPr>
          <w:sz w:val="28"/>
          <w:szCs w:val="28"/>
        </w:rPr>
      </w:pPr>
      <w:r w:rsidRPr="0012624E">
        <w:rPr>
          <w:i/>
          <w:sz w:val="28"/>
          <w:szCs w:val="28"/>
        </w:rPr>
        <w:t>Динамика расходов:</w:t>
      </w:r>
      <w:r w:rsidRPr="0020059D">
        <w:rPr>
          <w:sz w:val="28"/>
          <w:szCs w:val="28"/>
        </w:rPr>
        <w:t xml:space="preserve"> </w:t>
      </w:r>
      <w:r>
        <w:rPr>
          <w:sz w:val="28"/>
          <w:szCs w:val="28"/>
        </w:rPr>
        <w:t>в</w:t>
      </w:r>
      <w:r w:rsidRPr="0020059D">
        <w:rPr>
          <w:sz w:val="28"/>
          <w:szCs w:val="28"/>
        </w:rPr>
        <w:t xml:space="preserve"> 2018 год</w:t>
      </w:r>
      <w:r>
        <w:rPr>
          <w:sz w:val="28"/>
          <w:szCs w:val="28"/>
        </w:rPr>
        <w:t>у</w:t>
      </w:r>
      <w:r w:rsidRPr="0020059D">
        <w:rPr>
          <w:sz w:val="28"/>
          <w:szCs w:val="28"/>
        </w:rPr>
        <w:t xml:space="preserve"> – 6 874 072,7</w:t>
      </w:r>
      <w:r>
        <w:rPr>
          <w:sz w:val="28"/>
          <w:szCs w:val="28"/>
        </w:rPr>
        <w:t> </w:t>
      </w:r>
      <w:proofErr w:type="spellStart"/>
      <w:r>
        <w:rPr>
          <w:sz w:val="28"/>
          <w:szCs w:val="28"/>
        </w:rPr>
        <w:t>тыс.тенге</w:t>
      </w:r>
      <w:proofErr w:type="spellEnd"/>
      <w:r w:rsidRPr="0020059D">
        <w:rPr>
          <w:sz w:val="28"/>
          <w:szCs w:val="28"/>
        </w:rPr>
        <w:t xml:space="preserve">, </w:t>
      </w:r>
      <w:r>
        <w:rPr>
          <w:sz w:val="28"/>
          <w:szCs w:val="28"/>
        </w:rPr>
        <w:t xml:space="preserve">в </w:t>
      </w:r>
      <w:r w:rsidRPr="0020059D">
        <w:rPr>
          <w:sz w:val="28"/>
          <w:szCs w:val="28"/>
        </w:rPr>
        <w:t>2019 год</w:t>
      </w:r>
      <w:r>
        <w:rPr>
          <w:sz w:val="28"/>
          <w:szCs w:val="28"/>
        </w:rPr>
        <w:t>у</w:t>
      </w:r>
      <w:r w:rsidRPr="0020059D">
        <w:rPr>
          <w:sz w:val="28"/>
          <w:szCs w:val="28"/>
        </w:rPr>
        <w:t xml:space="preserve"> – 4 813 835,3</w:t>
      </w:r>
      <w:r>
        <w:rPr>
          <w:sz w:val="28"/>
          <w:szCs w:val="28"/>
        </w:rPr>
        <w:t> </w:t>
      </w:r>
      <w:proofErr w:type="spellStart"/>
      <w:r>
        <w:rPr>
          <w:sz w:val="28"/>
          <w:szCs w:val="28"/>
        </w:rPr>
        <w:t>тыс.тенге</w:t>
      </w:r>
      <w:proofErr w:type="spellEnd"/>
      <w:r>
        <w:rPr>
          <w:sz w:val="28"/>
          <w:szCs w:val="28"/>
        </w:rPr>
        <w:t>, в 2020 году – 5 229 200,4 </w:t>
      </w:r>
      <w:proofErr w:type="spellStart"/>
      <w:r>
        <w:rPr>
          <w:sz w:val="28"/>
          <w:szCs w:val="28"/>
        </w:rPr>
        <w:t>тыс.тенге</w:t>
      </w:r>
      <w:proofErr w:type="spellEnd"/>
      <w:r w:rsidRPr="0020059D">
        <w:rPr>
          <w:sz w:val="28"/>
          <w:szCs w:val="28"/>
        </w:rPr>
        <w:t>.</w:t>
      </w:r>
    </w:p>
    <w:p w:rsidR="00182400" w:rsidRPr="003C0B32" w:rsidRDefault="00182400" w:rsidP="00182400">
      <w:pPr>
        <w:pBdr>
          <w:bottom w:val="single" w:sz="4" w:space="23" w:color="FFFFFF"/>
        </w:pBdr>
        <w:suppressAutoHyphens/>
        <w:ind w:firstLine="709"/>
        <w:jc w:val="both"/>
        <w:rPr>
          <w:sz w:val="28"/>
          <w:szCs w:val="28"/>
        </w:rPr>
      </w:pPr>
      <w:r w:rsidRPr="003C0B32">
        <w:rPr>
          <w:sz w:val="28"/>
          <w:szCs w:val="28"/>
        </w:rPr>
        <w:t>Дебиторская и кредиторская задолженности отсутствуют.</w:t>
      </w:r>
    </w:p>
    <w:p w:rsidR="00182400" w:rsidRDefault="00182400" w:rsidP="00182400">
      <w:pPr>
        <w:pBdr>
          <w:bottom w:val="single" w:sz="4" w:space="23" w:color="FFFFFF"/>
        </w:pBdr>
        <w:suppressAutoHyphens/>
        <w:ind w:firstLine="709"/>
        <w:jc w:val="both"/>
        <w:rPr>
          <w:sz w:val="28"/>
          <w:szCs w:val="28"/>
        </w:rPr>
      </w:pPr>
      <w:r w:rsidRPr="00185F6A">
        <w:rPr>
          <w:bCs/>
          <w:sz w:val="28"/>
          <w:szCs w:val="28"/>
        </w:rPr>
        <w:t xml:space="preserve">На реализацию бюджетной программы </w:t>
      </w:r>
      <w:r w:rsidRPr="003C0B32">
        <w:rPr>
          <w:b/>
          <w:bCs/>
          <w:sz w:val="28"/>
          <w:szCs w:val="28"/>
        </w:rPr>
        <w:t>011 «Создание космического ракетного комплекса «Байтерек» на базе ракеты космического назначения среднего класса нового поколения для запусков беспилотных космических аппаратов»</w:t>
      </w:r>
      <w:r w:rsidRPr="003C0B32">
        <w:rPr>
          <w:bCs/>
          <w:sz w:val="28"/>
          <w:szCs w:val="28"/>
        </w:rPr>
        <w:t xml:space="preserve"> </w:t>
      </w:r>
      <w:r w:rsidRPr="00185F6A">
        <w:rPr>
          <w:bCs/>
          <w:sz w:val="28"/>
          <w:szCs w:val="28"/>
        </w:rPr>
        <w:t>на 2020 год были предусмотре</w:t>
      </w:r>
      <w:r>
        <w:rPr>
          <w:bCs/>
          <w:sz w:val="28"/>
          <w:szCs w:val="28"/>
        </w:rPr>
        <w:t>ны средства в сумме 93 061 </w:t>
      </w:r>
      <w:proofErr w:type="spellStart"/>
      <w:r>
        <w:rPr>
          <w:bCs/>
          <w:sz w:val="28"/>
          <w:szCs w:val="28"/>
        </w:rPr>
        <w:t>тыс.тенге</w:t>
      </w:r>
      <w:proofErr w:type="spellEnd"/>
      <w:r w:rsidRPr="00185F6A">
        <w:rPr>
          <w:bCs/>
          <w:sz w:val="28"/>
          <w:szCs w:val="28"/>
        </w:rPr>
        <w:t>, исполнение плана составило 93 061 тыс. тенге или 100% к плану.</w:t>
      </w:r>
    </w:p>
    <w:p w:rsidR="00182400" w:rsidRDefault="00182400" w:rsidP="00182400">
      <w:pPr>
        <w:pBdr>
          <w:bottom w:val="single" w:sz="4" w:space="23" w:color="FFFFFF"/>
        </w:pBdr>
        <w:suppressAutoHyphens/>
        <w:ind w:firstLine="709"/>
        <w:jc w:val="both"/>
        <w:rPr>
          <w:sz w:val="28"/>
          <w:szCs w:val="28"/>
        </w:rPr>
      </w:pPr>
      <w:r w:rsidRPr="00185F6A">
        <w:rPr>
          <w:i/>
          <w:sz w:val="28"/>
          <w:szCs w:val="28"/>
        </w:rPr>
        <w:t>Показатели прямого результата бюджетной программы:</w:t>
      </w:r>
    </w:p>
    <w:p w:rsidR="00182400" w:rsidRDefault="00182400" w:rsidP="00182400">
      <w:pPr>
        <w:pBdr>
          <w:bottom w:val="single" w:sz="4" w:space="23" w:color="FFFFFF"/>
        </w:pBdr>
        <w:suppressAutoHyphens/>
        <w:ind w:firstLine="709"/>
        <w:jc w:val="both"/>
        <w:rPr>
          <w:sz w:val="28"/>
          <w:szCs w:val="28"/>
        </w:rPr>
      </w:pPr>
      <w:r w:rsidRPr="00185F6A">
        <w:rPr>
          <w:color w:val="000000"/>
          <w:sz w:val="28"/>
          <w:szCs w:val="28"/>
        </w:rPr>
        <w:t>Количество отчетных материалов о проведении рекогносцировочных работ – 1 комплект, факт составил – 1 комплект.</w:t>
      </w:r>
    </w:p>
    <w:p w:rsidR="00182400" w:rsidRDefault="00182400" w:rsidP="00182400">
      <w:pPr>
        <w:pBdr>
          <w:bottom w:val="single" w:sz="4" w:space="23" w:color="FFFFFF"/>
        </w:pBdr>
        <w:suppressAutoHyphens/>
        <w:ind w:firstLine="709"/>
        <w:jc w:val="both"/>
        <w:rPr>
          <w:sz w:val="28"/>
          <w:szCs w:val="28"/>
        </w:rPr>
      </w:pPr>
      <w:r w:rsidRPr="00185F6A">
        <w:rPr>
          <w:i/>
          <w:color w:val="000000"/>
          <w:sz w:val="28"/>
          <w:szCs w:val="28"/>
        </w:rPr>
        <w:t>Показатель конечного результата:</w:t>
      </w:r>
    </w:p>
    <w:p w:rsidR="00182400" w:rsidRDefault="00182400" w:rsidP="00182400">
      <w:pPr>
        <w:pBdr>
          <w:bottom w:val="single" w:sz="4" w:space="23" w:color="FFFFFF"/>
        </w:pBdr>
        <w:suppressAutoHyphens/>
        <w:ind w:firstLine="709"/>
        <w:jc w:val="both"/>
        <w:rPr>
          <w:sz w:val="28"/>
          <w:szCs w:val="28"/>
        </w:rPr>
      </w:pPr>
      <w:r w:rsidRPr="00185F6A">
        <w:rPr>
          <w:color w:val="000000"/>
          <w:sz w:val="28"/>
          <w:szCs w:val="28"/>
        </w:rPr>
        <w:t>Уровень завершенности создания космического ракетного комплекса «Байтерек» в 2020 году - 0,11%, факт составил 0,1%.</w:t>
      </w:r>
      <w:r>
        <w:rPr>
          <w:sz w:val="28"/>
          <w:szCs w:val="28"/>
        </w:rPr>
        <w:t xml:space="preserve"> </w:t>
      </w:r>
      <w:r w:rsidRPr="00185F6A">
        <w:rPr>
          <w:color w:val="000000"/>
          <w:sz w:val="28"/>
          <w:szCs w:val="28"/>
        </w:rPr>
        <w:t xml:space="preserve">Сумма экономии была возвращена при корректировке </w:t>
      </w:r>
      <w:r>
        <w:rPr>
          <w:color w:val="000000"/>
          <w:sz w:val="28"/>
          <w:szCs w:val="28"/>
        </w:rPr>
        <w:t>республиканского бюджета</w:t>
      </w:r>
      <w:r w:rsidRPr="00185F6A">
        <w:rPr>
          <w:color w:val="000000"/>
          <w:sz w:val="28"/>
          <w:szCs w:val="28"/>
        </w:rPr>
        <w:t>, однако конечный показатель не был откорректирован. При этом Работы, запланированные в 2020 году по рекогносцировочным работам проведены в полном объеме, таким образом конечный результат достигнут не в полном объеме.</w:t>
      </w:r>
    </w:p>
    <w:p w:rsidR="00182400" w:rsidRDefault="00182400" w:rsidP="00182400">
      <w:pPr>
        <w:pBdr>
          <w:bottom w:val="single" w:sz="4" w:space="23" w:color="FFFFFF"/>
        </w:pBdr>
        <w:suppressAutoHyphens/>
        <w:ind w:firstLine="709"/>
        <w:jc w:val="both"/>
        <w:rPr>
          <w:sz w:val="28"/>
          <w:szCs w:val="28"/>
        </w:rPr>
      </w:pPr>
      <w:r>
        <w:rPr>
          <w:b/>
          <w:color w:val="000000"/>
          <w:sz w:val="28"/>
          <w:szCs w:val="28"/>
        </w:rPr>
        <w:t>Э</w:t>
      </w:r>
      <w:r w:rsidRPr="00185F6A">
        <w:rPr>
          <w:b/>
          <w:color w:val="000000"/>
          <w:sz w:val="28"/>
          <w:szCs w:val="28"/>
        </w:rPr>
        <w:t>ффект:</w:t>
      </w:r>
      <w:r>
        <w:rPr>
          <w:sz w:val="28"/>
          <w:szCs w:val="28"/>
        </w:rPr>
        <w:t xml:space="preserve"> </w:t>
      </w:r>
      <w:r>
        <w:rPr>
          <w:color w:val="000000"/>
          <w:sz w:val="28"/>
          <w:szCs w:val="28"/>
        </w:rPr>
        <w:t>п</w:t>
      </w:r>
      <w:r w:rsidRPr="00185F6A">
        <w:rPr>
          <w:color w:val="000000"/>
          <w:sz w:val="28"/>
          <w:szCs w:val="28"/>
        </w:rPr>
        <w:t>роект находится на стадии реализации, в этой связи рассчитать полученный эффект не представляется возможным.</w:t>
      </w:r>
    </w:p>
    <w:p w:rsidR="00182400" w:rsidRDefault="00182400" w:rsidP="00182400">
      <w:pPr>
        <w:pBdr>
          <w:bottom w:val="single" w:sz="4" w:space="23" w:color="FFFFFF"/>
        </w:pBdr>
        <w:suppressAutoHyphens/>
        <w:ind w:firstLine="709"/>
        <w:jc w:val="both"/>
        <w:rPr>
          <w:sz w:val="28"/>
          <w:szCs w:val="28"/>
        </w:rPr>
      </w:pPr>
      <w:r w:rsidRPr="00185F6A">
        <w:rPr>
          <w:i/>
          <w:color w:val="000000"/>
          <w:sz w:val="28"/>
          <w:szCs w:val="28"/>
        </w:rPr>
        <w:t>Количество реализованных БИП:</w:t>
      </w:r>
      <w:r>
        <w:rPr>
          <w:sz w:val="28"/>
          <w:szCs w:val="28"/>
        </w:rPr>
        <w:t xml:space="preserve"> </w:t>
      </w:r>
      <w:r>
        <w:rPr>
          <w:color w:val="000000"/>
          <w:sz w:val="28"/>
          <w:szCs w:val="28"/>
        </w:rPr>
        <w:t>п</w:t>
      </w:r>
      <w:r w:rsidRPr="00185F6A">
        <w:rPr>
          <w:color w:val="000000"/>
          <w:sz w:val="28"/>
          <w:szCs w:val="28"/>
        </w:rPr>
        <w:t xml:space="preserve">роект </w:t>
      </w:r>
      <w:r w:rsidRPr="00185F6A">
        <w:rPr>
          <w:bCs/>
          <w:sz w:val="28"/>
          <w:szCs w:val="28"/>
        </w:rPr>
        <w:t>«Создание космического ракетного комплекса «Байтерек» на базе ракеты космического назначения среднего класса нового поколения для запусков беспилотных космических аппаратов» находится на стадии реализации. Ввод в эксплуатацию космического ракетного комплекса «Байтерек» запланирован на 2023 год.</w:t>
      </w:r>
    </w:p>
    <w:p w:rsidR="00182400" w:rsidRDefault="00182400" w:rsidP="00182400">
      <w:pPr>
        <w:pBdr>
          <w:bottom w:val="single" w:sz="4" w:space="23" w:color="FFFFFF"/>
        </w:pBdr>
        <w:suppressAutoHyphens/>
        <w:ind w:firstLine="709"/>
        <w:jc w:val="both"/>
        <w:rPr>
          <w:sz w:val="28"/>
          <w:szCs w:val="28"/>
        </w:rPr>
      </w:pPr>
      <w:r w:rsidRPr="00185F6A">
        <w:rPr>
          <w:i/>
          <w:color w:val="000000"/>
          <w:sz w:val="28"/>
          <w:szCs w:val="28"/>
        </w:rPr>
        <w:t>Количество созданных рабочих мест (во время реализации БИП и/или после ввода в эксплуатацию):</w:t>
      </w:r>
      <w:r>
        <w:rPr>
          <w:sz w:val="28"/>
          <w:szCs w:val="28"/>
        </w:rPr>
        <w:t xml:space="preserve"> </w:t>
      </w:r>
      <w:r>
        <w:rPr>
          <w:color w:val="000000"/>
          <w:sz w:val="28"/>
          <w:szCs w:val="28"/>
        </w:rPr>
        <w:t>в</w:t>
      </w:r>
      <w:r w:rsidRPr="00185F6A">
        <w:rPr>
          <w:color w:val="000000"/>
          <w:sz w:val="28"/>
          <w:szCs w:val="28"/>
        </w:rPr>
        <w:t xml:space="preserve"> рамках реализации Проекта в 2021 году планируется разработать эскизный проект и проектно-сметную документацию, где будет произведен расчет по созданию временных и постоянных рабочих мест.</w:t>
      </w:r>
    </w:p>
    <w:p w:rsidR="00182400" w:rsidRDefault="00182400" w:rsidP="00182400">
      <w:pPr>
        <w:pBdr>
          <w:bottom w:val="single" w:sz="4" w:space="23" w:color="FFFFFF"/>
        </w:pBdr>
        <w:suppressAutoHyphens/>
        <w:ind w:firstLine="709"/>
        <w:jc w:val="both"/>
        <w:rPr>
          <w:sz w:val="28"/>
          <w:szCs w:val="28"/>
        </w:rPr>
      </w:pPr>
      <w:r w:rsidRPr="00185F6A">
        <w:rPr>
          <w:i/>
          <w:sz w:val="28"/>
          <w:szCs w:val="28"/>
        </w:rPr>
        <w:t>Влияние реализуемого в отчетном периоде БИП на основные социально-экономические показатели отрасли / региона / страны</w:t>
      </w:r>
    </w:p>
    <w:p w:rsidR="00182400" w:rsidRDefault="00182400" w:rsidP="00182400">
      <w:pPr>
        <w:pBdr>
          <w:bottom w:val="single" w:sz="4" w:space="23" w:color="FFFFFF"/>
        </w:pBdr>
        <w:suppressAutoHyphens/>
        <w:ind w:firstLine="709"/>
        <w:jc w:val="both"/>
        <w:rPr>
          <w:sz w:val="28"/>
          <w:szCs w:val="28"/>
        </w:rPr>
      </w:pPr>
      <w:r w:rsidRPr="00185F6A">
        <w:rPr>
          <w:color w:val="000000"/>
          <w:sz w:val="28"/>
          <w:szCs w:val="28"/>
        </w:rPr>
        <w:t>Проект реализуется в соответствии с Соглашением между Правительством Республики Казахстан и Правительством Российской Федерации о создании на космодроме «Байконур» космического ракетного комплекса «Бай</w:t>
      </w:r>
      <w:r>
        <w:rPr>
          <w:color w:val="000000"/>
          <w:sz w:val="28"/>
          <w:szCs w:val="28"/>
        </w:rPr>
        <w:t>терек» от 22 декабря 2004 года</w:t>
      </w:r>
      <w:r w:rsidRPr="00185F6A">
        <w:rPr>
          <w:color w:val="000000"/>
          <w:sz w:val="28"/>
          <w:szCs w:val="28"/>
        </w:rPr>
        <w:t xml:space="preserve">, где Казахстанская сторона предоставляет налоговые преференции Обществу и организациям подрядчикам.  </w:t>
      </w:r>
      <w:r w:rsidRPr="00185F6A">
        <w:rPr>
          <w:color w:val="000000"/>
          <w:sz w:val="28"/>
          <w:szCs w:val="28"/>
        </w:rPr>
        <w:lastRenderedPageBreak/>
        <w:t>В частности, обороты налога на добавленную стоимость облагаются по нулевой ставке, а также освобождение Общества от уплаты корпоративного подоходного налога сроком на 15 лет со дня принятия в эксплуатацию космического ракетного комплекса «Байтерек».</w:t>
      </w:r>
    </w:p>
    <w:p w:rsidR="00182400" w:rsidRDefault="00182400" w:rsidP="00182400">
      <w:pPr>
        <w:pBdr>
          <w:bottom w:val="single" w:sz="4" w:space="23" w:color="FFFFFF"/>
        </w:pBdr>
        <w:suppressAutoHyphens/>
        <w:ind w:firstLine="709"/>
        <w:jc w:val="both"/>
        <w:rPr>
          <w:sz w:val="28"/>
          <w:szCs w:val="28"/>
        </w:rPr>
      </w:pPr>
      <w:r w:rsidRPr="00185F6A">
        <w:rPr>
          <w:color w:val="000000"/>
          <w:sz w:val="28"/>
          <w:szCs w:val="28"/>
        </w:rPr>
        <w:t>Ввиду этого предоставить информацию по эффекту не представляется возможным.</w:t>
      </w:r>
    </w:p>
    <w:p w:rsidR="00182400" w:rsidRPr="00B5461E" w:rsidRDefault="00182400" w:rsidP="00182400">
      <w:pPr>
        <w:pBdr>
          <w:bottom w:val="single" w:sz="4" w:space="23" w:color="FFFFFF"/>
        </w:pBdr>
        <w:suppressAutoHyphens/>
        <w:ind w:firstLine="709"/>
        <w:jc w:val="both"/>
        <w:rPr>
          <w:sz w:val="28"/>
          <w:szCs w:val="28"/>
        </w:rPr>
      </w:pPr>
      <w:r>
        <w:rPr>
          <w:color w:val="000000"/>
          <w:sz w:val="28"/>
          <w:szCs w:val="28"/>
        </w:rPr>
        <w:t>Реализация бюджетной программы начата в 2020 году.</w:t>
      </w:r>
    </w:p>
    <w:p w:rsidR="00182400" w:rsidRPr="003C0B32" w:rsidRDefault="00182400" w:rsidP="00182400">
      <w:pPr>
        <w:pBdr>
          <w:bottom w:val="single" w:sz="4" w:space="23" w:color="FFFFFF"/>
        </w:pBdr>
        <w:suppressAutoHyphens/>
        <w:ind w:firstLine="709"/>
        <w:jc w:val="both"/>
        <w:rPr>
          <w:sz w:val="28"/>
          <w:szCs w:val="28"/>
        </w:rPr>
      </w:pPr>
      <w:r w:rsidRPr="003C0B32">
        <w:rPr>
          <w:sz w:val="28"/>
          <w:szCs w:val="28"/>
        </w:rPr>
        <w:t>Дебиторская и кредиторская задолженности отсутствуют.</w:t>
      </w:r>
    </w:p>
    <w:p w:rsidR="00182400" w:rsidRPr="00980189" w:rsidRDefault="00182400" w:rsidP="00182400">
      <w:pPr>
        <w:pBdr>
          <w:bottom w:val="single" w:sz="4" w:space="23" w:color="FFFFFF"/>
        </w:pBdr>
        <w:suppressAutoHyphens/>
        <w:ind w:firstLine="709"/>
        <w:jc w:val="both"/>
        <w:rPr>
          <w:sz w:val="28"/>
          <w:szCs w:val="28"/>
        </w:rPr>
      </w:pPr>
      <w:r w:rsidRPr="0020059D">
        <w:rPr>
          <w:sz w:val="28"/>
          <w:szCs w:val="28"/>
        </w:rPr>
        <w:t xml:space="preserve">По стратегической цели </w:t>
      </w:r>
      <w:r w:rsidRPr="0012624E">
        <w:rPr>
          <w:i/>
          <w:sz w:val="28"/>
          <w:szCs w:val="28"/>
        </w:rPr>
        <w:t>3.2 «Повышение уровня системы государственного геодезического и картографического обеспечения страны»</w:t>
      </w:r>
      <w:r w:rsidRPr="0020059D">
        <w:rPr>
          <w:sz w:val="28"/>
          <w:szCs w:val="28"/>
        </w:rPr>
        <w:t xml:space="preserve"> достигнут 1 целевой индикатор.</w:t>
      </w: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
        <w:gridCol w:w="7043"/>
        <w:gridCol w:w="2359"/>
      </w:tblGrid>
      <w:tr w:rsidR="00182400" w:rsidRPr="003C0B32" w:rsidTr="000A45F7">
        <w:tc>
          <w:tcPr>
            <w:tcW w:w="436" w:type="dxa"/>
            <w:vMerge w:val="restart"/>
            <w:vAlign w:val="center"/>
          </w:tcPr>
          <w:p w:rsidR="00182400" w:rsidRPr="003C0B32" w:rsidRDefault="00182400" w:rsidP="000A45F7">
            <w:pPr>
              <w:ind w:firstLine="709"/>
              <w:jc w:val="both"/>
              <w:rPr>
                <w:b/>
                <w:sz w:val="24"/>
                <w:szCs w:val="24"/>
              </w:rPr>
            </w:pPr>
            <w:r w:rsidRPr="003C0B32">
              <w:rPr>
                <w:b/>
                <w:sz w:val="24"/>
                <w:szCs w:val="24"/>
              </w:rPr>
              <w:t>1</w:t>
            </w:r>
          </w:p>
        </w:tc>
        <w:tc>
          <w:tcPr>
            <w:tcW w:w="7043" w:type="dxa"/>
            <w:vMerge w:val="restart"/>
            <w:shd w:val="clear" w:color="auto" w:fill="C6D9F1" w:themeFill="text2" w:themeFillTint="33"/>
            <w:vAlign w:val="center"/>
          </w:tcPr>
          <w:p w:rsidR="00182400" w:rsidRPr="003C0B32" w:rsidRDefault="00182400" w:rsidP="00800454">
            <w:pPr>
              <w:ind w:firstLine="121"/>
              <w:jc w:val="center"/>
              <w:rPr>
                <w:sz w:val="24"/>
                <w:szCs w:val="24"/>
              </w:rPr>
            </w:pPr>
            <w:r w:rsidRPr="003C0B32">
              <w:rPr>
                <w:sz w:val="24"/>
                <w:szCs w:val="24"/>
              </w:rPr>
              <w:t>Охват территории Республики Казахстан геодезической и картографической информацией</w:t>
            </w:r>
          </w:p>
        </w:tc>
        <w:tc>
          <w:tcPr>
            <w:tcW w:w="2359" w:type="dxa"/>
            <w:shd w:val="clear" w:color="auto" w:fill="DAEEF3" w:themeFill="accent5" w:themeFillTint="33"/>
          </w:tcPr>
          <w:p w:rsidR="00182400" w:rsidRPr="003C0B32" w:rsidRDefault="00182400" w:rsidP="00800454">
            <w:pPr>
              <w:ind w:firstLine="121"/>
              <w:jc w:val="center"/>
              <w:rPr>
                <w:sz w:val="24"/>
                <w:szCs w:val="24"/>
              </w:rPr>
            </w:pPr>
            <w:r w:rsidRPr="003C0B32">
              <w:rPr>
                <w:sz w:val="24"/>
                <w:szCs w:val="24"/>
              </w:rPr>
              <w:t>План – 76,1 %</w:t>
            </w:r>
          </w:p>
        </w:tc>
      </w:tr>
      <w:tr w:rsidR="00182400" w:rsidRPr="003C0B32" w:rsidTr="000A45F7">
        <w:tc>
          <w:tcPr>
            <w:tcW w:w="436" w:type="dxa"/>
            <w:vMerge/>
          </w:tcPr>
          <w:p w:rsidR="00182400" w:rsidRPr="003C0B32" w:rsidRDefault="00182400" w:rsidP="000A45F7">
            <w:pPr>
              <w:ind w:firstLine="709"/>
              <w:jc w:val="both"/>
              <w:rPr>
                <w:sz w:val="24"/>
                <w:szCs w:val="24"/>
              </w:rPr>
            </w:pPr>
          </w:p>
        </w:tc>
        <w:tc>
          <w:tcPr>
            <w:tcW w:w="7043" w:type="dxa"/>
            <w:vMerge/>
            <w:shd w:val="clear" w:color="auto" w:fill="C6D9F1" w:themeFill="text2" w:themeFillTint="33"/>
          </w:tcPr>
          <w:p w:rsidR="00182400" w:rsidRPr="003C0B32" w:rsidRDefault="00182400" w:rsidP="00800454">
            <w:pPr>
              <w:ind w:firstLine="121"/>
              <w:jc w:val="both"/>
              <w:rPr>
                <w:sz w:val="24"/>
                <w:szCs w:val="24"/>
              </w:rPr>
            </w:pPr>
          </w:p>
        </w:tc>
        <w:tc>
          <w:tcPr>
            <w:tcW w:w="2359" w:type="dxa"/>
            <w:shd w:val="clear" w:color="auto" w:fill="DAEEF3" w:themeFill="accent5" w:themeFillTint="33"/>
          </w:tcPr>
          <w:p w:rsidR="00182400" w:rsidRPr="003C0B32" w:rsidRDefault="00182400" w:rsidP="00800454">
            <w:pPr>
              <w:ind w:firstLine="121"/>
              <w:jc w:val="center"/>
              <w:rPr>
                <w:sz w:val="24"/>
                <w:szCs w:val="24"/>
              </w:rPr>
            </w:pPr>
            <w:r w:rsidRPr="003C0B32">
              <w:rPr>
                <w:sz w:val="24"/>
                <w:szCs w:val="24"/>
              </w:rPr>
              <w:t>Факт – 77,2 %</w:t>
            </w:r>
          </w:p>
        </w:tc>
      </w:tr>
    </w:tbl>
    <w:p w:rsidR="00182400" w:rsidRPr="0020059D" w:rsidRDefault="00182400" w:rsidP="00182400">
      <w:pPr>
        <w:ind w:firstLine="709"/>
        <w:jc w:val="both"/>
        <w:rPr>
          <w:sz w:val="28"/>
          <w:szCs w:val="28"/>
        </w:rPr>
      </w:pPr>
    </w:p>
    <w:p w:rsidR="00182400" w:rsidRPr="0020059D" w:rsidRDefault="00182400" w:rsidP="00182400">
      <w:pPr>
        <w:ind w:firstLine="709"/>
        <w:jc w:val="both"/>
        <w:rPr>
          <w:sz w:val="28"/>
          <w:szCs w:val="28"/>
        </w:rPr>
      </w:pPr>
      <w:r w:rsidRPr="0020059D">
        <w:rPr>
          <w:sz w:val="28"/>
          <w:szCs w:val="28"/>
        </w:rPr>
        <w:t xml:space="preserve">На достижение вышеназванной цели и целевого индикатора были использованы бюджетные средства в рамках следующей бюджетной программы </w:t>
      </w:r>
      <w:r w:rsidRPr="0012624E">
        <w:rPr>
          <w:b/>
          <w:sz w:val="28"/>
          <w:szCs w:val="28"/>
        </w:rPr>
        <w:t>007 «Обеспечение топографо-геодезической и картографической продукцией и ее хранение»</w:t>
      </w:r>
      <w:r w:rsidRPr="0020059D">
        <w:rPr>
          <w:sz w:val="28"/>
          <w:szCs w:val="28"/>
        </w:rPr>
        <w:t xml:space="preserve"> </w:t>
      </w:r>
      <w:r w:rsidRPr="0020059D">
        <w:rPr>
          <w:rFonts w:eastAsia="MS Mincho"/>
          <w:sz w:val="28"/>
          <w:szCs w:val="28"/>
        </w:rPr>
        <w:t>было предусмотрено</w:t>
      </w:r>
      <w:r w:rsidRPr="0020059D">
        <w:rPr>
          <w:sz w:val="28"/>
          <w:szCs w:val="28"/>
        </w:rPr>
        <w:t xml:space="preserve"> 3</w:t>
      </w:r>
      <w:r>
        <w:rPr>
          <w:sz w:val="28"/>
          <w:szCs w:val="28"/>
        </w:rPr>
        <w:t> 038 747 </w:t>
      </w:r>
      <w:proofErr w:type="spellStart"/>
      <w:r>
        <w:rPr>
          <w:sz w:val="28"/>
          <w:szCs w:val="28"/>
        </w:rPr>
        <w:t>тыс.тенге</w:t>
      </w:r>
      <w:proofErr w:type="spellEnd"/>
      <w:r w:rsidRPr="0020059D">
        <w:rPr>
          <w:sz w:val="28"/>
          <w:szCs w:val="28"/>
        </w:rPr>
        <w:t xml:space="preserve">, которые исполнены в полном объеме. </w:t>
      </w:r>
    </w:p>
    <w:p w:rsidR="00182400" w:rsidRDefault="00182400" w:rsidP="00182400">
      <w:pPr>
        <w:ind w:firstLine="709"/>
        <w:jc w:val="both"/>
        <w:rPr>
          <w:sz w:val="28"/>
          <w:szCs w:val="28"/>
        </w:rPr>
      </w:pPr>
      <w:r w:rsidRPr="0012624E">
        <w:rPr>
          <w:i/>
          <w:sz w:val="28"/>
          <w:szCs w:val="28"/>
        </w:rPr>
        <w:t xml:space="preserve">Показатели прямого результата </w:t>
      </w:r>
      <w:r>
        <w:rPr>
          <w:sz w:val="28"/>
          <w:szCs w:val="28"/>
        </w:rPr>
        <w:t>достигнуты:</w:t>
      </w:r>
    </w:p>
    <w:p w:rsidR="00182400" w:rsidRDefault="00182400" w:rsidP="00182400">
      <w:pPr>
        <w:ind w:firstLine="709"/>
        <w:jc w:val="both"/>
        <w:rPr>
          <w:sz w:val="28"/>
          <w:szCs w:val="28"/>
        </w:rPr>
      </w:pPr>
      <w:r>
        <w:rPr>
          <w:sz w:val="28"/>
          <w:szCs w:val="28"/>
        </w:rPr>
        <w:t xml:space="preserve">- </w:t>
      </w:r>
      <w:proofErr w:type="spellStart"/>
      <w:r w:rsidRPr="0015384F">
        <w:rPr>
          <w:sz w:val="28"/>
          <w:szCs w:val="28"/>
        </w:rPr>
        <w:t>аэрокосмосъемочные</w:t>
      </w:r>
      <w:proofErr w:type="spellEnd"/>
      <w:r w:rsidRPr="0015384F">
        <w:rPr>
          <w:sz w:val="28"/>
          <w:szCs w:val="28"/>
        </w:rPr>
        <w:t xml:space="preserve"> работы городов, населенных пунктов Туркестанской и Восточно-Казахстанской областей общей площадью 1215 </w:t>
      </w:r>
      <w:proofErr w:type="spellStart"/>
      <w:proofErr w:type="gramStart"/>
      <w:r w:rsidRPr="0015384F">
        <w:rPr>
          <w:sz w:val="28"/>
          <w:szCs w:val="28"/>
        </w:rPr>
        <w:t>кв.км</w:t>
      </w:r>
      <w:proofErr w:type="spellEnd"/>
      <w:proofErr w:type="gramEnd"/>
      <w:r w:rsidRPr="0015384F">
        <w:rPr>
          <w:sz w:val="28"/>
          <w:szCs w:val="28"/>
        </w:rPr>
        <w:t>;</w:t>
      </w:r>
    </w:p>
    <w:p w:rsidR="00182400" w:rsidRPr="0015384F" w:rsidRDefault="00182400" w:rsidP="00182400">
      <w:pPr>
        <w:ind w:firstLine="709"/>
        <w:jc w:val="both"/>
        <w:rPr>
          <w:sz w:val="28"/>
          <w:szCs w:val="28"/>
        </w:rPr>
      </w:pPr>
      <w:r>
        <w:rPr>
          <w:sz w:val="28"/>
          <w:szCs w:val="28"/>
        </w:rPr>
        <w:t xml:space="preserve">- </w:t>
      </w:r>
      <w:proofErr w:type="spellStart"/>
      <w:r w:rsidRPr="0015384F">
        <w:rPr>
          <w:sz w:val="28"/>
          <w:szCs w:val="28"/>
        </w:rPr>
        <w:t>аэрокосмосъемочные</w:t>
      </w:r>
      <w:proofErr w:type="spellEnd"/>
      <w:r w:rsidRPr="0015384F">
        <w:rPr>
          <w:sz w:val="28"/>
          <w:szCs w:val="28"/>
        </w:rPr>
        <w:t xml:space="preserve"> работы территорий Алматинской, Восточно-Казахстанской, Северо-Казахстанской, Павлодарской, </w:t>
      </w:r>
      <w:proofErr w:type="spellStart"/>
      <w:r w:rsidRPr="0015384F">
        <w:rPr>
          <w:sz w:val="28"/>
          <w:szCs w:val="28"/>
        </w:rPr>
        <w:t>Кызылординской</w:t>
      </w:r>
      <w:proofErr w:type="spellEnd"/>
      <w:r w:rsidRPr="0015384F">
        <w:rPr>
          <w:sz w:val="28"/>
          <w:szCs w:val="28"/>
        </w:rPr>
        <w:t xml:space="preserve"> и Туркестанской областей общей площадью 184 100 кв. км;</w:t>
      </w:r>
    </w:p>
    <w:p w:rsidR="00182400" w:rsidRPr="0015384F" w:rsidRDefault="00182400" w:rsidP="00182400">
      <w:pPr>
        <w:ind w:firstLine="709"/>
        <w:jc w:val="both"/>
        <w:rPr>
          <w:sz w:val="28"/>
          <w:szCs w:val="28"/>
        </w:rPr>
      </w:pPr>
      <w:r w:rsidRPr="0015384F">
        <w:rPr>
          <w:sz w:val="28"/>
          <w:szCs w:val="28"/>
        </w:rPr>
        <w:t>- работы по нивелированию I, II класса 1 270 погон. км;</w:t>
      </w:r>
    </w:p>
    <w:p w:rsidR="00182400" w:rsidRPr="00185F6A" w:rsidRDefault="00182400" w:rsidP="00182400">
      <w:pPr>
        <w:ind w:firstLine="709"/>
        <w:jc w:val="both"/>
        <w:rPr>
          <w:rFonts w:eastAsia="Calibri"/>
          <w:color w:val="000000"/>
          <w:sz w:val="28"/>
          <w:szCs w:val="28"/>
          <w:lang w:val="kk-KZ" w:eastAsia="en-US"/>
        </w:rPr>
      </w:pPr>
      <w:r w:rsidRPr="00185F6A">
        <w:rPr>
          <w:rFonts w:eastAsia="Calibri"/>
          <w:sz w:val="28"/>
          <w:szCs w:val="28"/>
          <w:lang w:val="kk-KZ" w:eastAsia="en-US"/>
        </w:rPr>
        <w:t xml:space="preserve">- </w:t>
      </w:r>
      <w:r w:rsidRPr="00185F6A">
        <w:rPr>
          <w:rFonts w:eastAsia="Calibri"/>
          <w:color w:val="000000"/>
          <w:sz w:val="28"/>
          <w:szCs w:val="28"/>
          <w:lang w:val="kk-KZ" w:eastAsia="en-US"/>
        </w:rPr>
        <w:t>проведены полевые работы по созданию крупномасштабных планов городов Туркестанской и Восточно-Казахстанской областей общей площадью 1725 кв.км;</w:t>
      </w:r>
    </w:p>
    <w:p w:rsidR="00182400" w:rsidRPr="00185F6A" w:rsidRDefault="00182400" w:rsidP="00182400">
      <w:pPr>
        <w:ind w:firstLine="709"/>
        <w:jc w:val="both"/>
        <w:rPr>
          <w:rFonts w:eastAsia="Calibri"/>
          <w:color w:val="000000"/>
          <w:sz w:val="28"/>
          <w:szCs w:val="28"/>
          <w:lang w:val="kk-KZ" w:eastAsia="en-US"/>
        </w:rPr>
      </w:pPr>
      <w:r w:rsidRPr="00185F6A">
        <w:rPr>
          <w:rFonts w:eastAsia="Calibri"/>
          <w:color w:val="000000"/>
          <w:sz w:val="28"/>
          <w:szCs w:val="28"/>
          <w:lang w:val="kk-KZ" w:eastAsia="en-US"/>
        </w:rPr>
        <w:t>- камеральные работы по созданию крупномасштабных планов городов и населенных пунктов масштаба 1:2000 Актюбинской, Алматинской, Акмолинской, Кустанайской, Кызылординской, Туркестанской и ВКО областей общей площадью 1494 листов;</w:t>
      </w:r>
    </w:p>
    <w:p w:rsidR="00182400" w:rsidRPr="00185F6A" w:rsidRDefault="00182400" w:rsidP="00182400">
      <w:pPr>
        <w:ind w:firstLine="709"/>
        <w:jc w:val="both"/>
        <w:rPr>
          <w:rFonts w:eastAsia="Calibri"/>
          <w:sz w:val="28"/>
          <w:szCs w:val="28"/>
          <w:lang w:val="kk-KZ" w:eastAsia="en-US"/>
        </w:rPr>
      </w:pPr>
      <w:r w:rsidRPr="00185F6A">
        <w:rPr>
          <w:rFonts w:eastAsia="Calibri"/>
          <w:sz w:val="28"/>
          <w:szCs w:val="28"/>
          <w:lang w:val="kk-KZ" w:eastAsia="en-US"/>
        </w:rPr>
        <w:t>- создание 8 сводных каталогов;</w:t>
      </w:r>
    </w:p>
    <w:p w:rsidR="00182400" w:rsidRPr="00185F6A" w:rsidRDefault="00182400" w:rsidP="00182400">
      <w:pPr>
        <w:ind w:firstLine="709"/>
        <w:jc w:val="both"/>
        <w:rPr>
          <w:rFonts w:eastAsia="Calibri"/>
          <w:sz w:val="28"/>
          <w:szCs w:val="28"/>
          <w:lang w:val="kk-KZ" w:eastAsia="en-US"/>
        </w:rPr>
      </w:pPr>
      <w:r w:rsidRPr="00185F6A">
        <w:rPr>
          <w:rFonts w:eastAsia="Calibri"/>
          <w:sz w:val="28"/>
          <w:szCs w:val="28"/>
          <w:lang w:val="kk-KZ" w:eastAsia="en-US"/>
        </w:rPr>
        <w:t>- и</w:t>
      </w:r>
      <w:proofErr w:type="spellStart"/>
      <w:r w:rsidRPr="00185F6A">
        <w:rPr>
          <w:rFonts w:eastAsia="Calibri"/>
          <w:sz w:val="28"/>
          <w:szCs w:val="28"/>
          <w:lang w:eastAsia="en-US"/>
        </w:rPr>
        <w:t>змерения</w:t>
      </w:r>
      <w:proofErr w:type="spellEnd"/>
      <w:r w:rsidRPr="00185F6A">
        <w:rPr>
          <w:rFonts w:eastAsia="Calibri"/>
          <w:sz w:val="28"/>
          <w:szCs w:val="28"/>
          <w:lang w:val="kk-KZ" w:eastAsia="en-US"/>
        </w:rPr>
        <w:t xml:space="preserve"> 13 </w:t>
      </w:r>
      <w:r w:rsidRPr="00185F6A">
        <w:rPr>
          <w:rFonts w:eastAsia="Calibri"/>
          <w:sz w:val="28"/>
          <w:szCs w:val="28"/>
          <w:lang w:eastAsia="en-US"/>
        </w:rPr>
        <w:t xml:space="preserve">пунктов </w:t>
      </w:r>
      <w:r w:rsidRPr="00185F6A">
        <w:rPr>
          <w:rFonts w:eastAsia="Calibri"/>
          <w:sz w:val="28"/>
          <w:szCs w:val="28"/>
          <w:lang w:val="kk-KZ" w:eastAsia="en-US"/>
        </w:rPr>
        <w:t xml:space="preserve">Кокшетауского </w:t>
      </w:r>
      <w:r w:rsidRPr="00185F6A">
        <w:rPr>
          <w:rFonts w:eastAsia="Calibri"/>
          <w:sz w:val="28"/>
          <w:szCs w:val="28"/>
          <w:lang w:eastAsia="en-US"/>
        </w:rPr>
        <w:t>эталонного базиса для исследований, испытаний и метрологической аттестации геодезических приборов;</w:t>
      </w:r>
    </w:p>
    <w:p w:rsidR="00182400" w:rsidRPr="00185F6A" w:rsidRDefault="00182400" w:rsidP="00182400">
      <w:pPr>
        <w:ind w:firstLine="709"/>
        <w:jc w:val="both"/>
        <w:rPr>
          <w:rFonts w:eastAsia="Calibri"/>
          <w:sz w:val="28"/>
          <w:szCs w:val="28"/>
          <w:lang w:val="kk-KZ" w:eastAsia="en-US"/>
        </w:rPr>
      </w:pPr>
      <w:r w:rsidRPr="00185F6A">
        <w:rPr>
          <w:rFonts w:eastAsia="Calibri"/>
          <w:sz w:val="28"/>
          <w:szCs w:val="28"/>
          <w:lang w:eastAsia="en-US"/>
        </w:rPr>
        <w:t xml:space="preserve">- работы по обновлению </w:t>
      </w:r>
      <w:r w:rsidRPr="00185F6A">
        <w:rPr>
          <w:rFonts w:eastAsia="Calibri"/>
          <w:color w:val="000000"/>
          <w:sz w:val="28"/>
          <w:szCs w:val="28"/>
          <w:lang w:val="kk-KZ" w:eastAsia="en-US"/>
        </w:rPr>
        <w:t xml:space="preserve">4729 </w:t>
      </w:r>
      <w:r w:rsidRPr="00185F6A">
        <w:rPr>
          <w:rFonts w:eastAsia="Calibri"/>
          <w:sz w:val="28"/>
          <w:szCs w:val="28"/>
          <w:lang w:eastAsia="en-US"/>
        </w:rPr>
        <w:t>листов государственных топографических карт</w:t>
      </w:r>
      <w:r w:rsidRPr="00185F6A">
        <w:rPr>
          <w:rFonts w:eastAsia="Calibri"/>
          <w:sz w:val="28"/>
          <w:szCs w:val="28"/>
          <w:lang w:val="kk-KZ" w:eastAsia="en-US"/>
        </w:rPr>
        <w:t xml:space="preserve"> масштабов 1:25 000, 1:50 000</w:t>
      </w:r>
      <w:r w:rsidRPr="00185F6A">
        <w:rPr>
          <w:rFonts w:eastAsia="Calibri"/>
          <w:sz w:val="28"/>
          <w:szCs w:val="28"/>
          <w:lang w:eastAsia="en-US"/>
        </w:rPr>
        <w:t>;</w:t>
      </w:r>
      <w:r w:rsidRPr="00185F6A">
        <w:rPr>
          <w:rFonts w:eastAsia="Calibri"/>
          <w:sz w:val="28"/>
          <w:szCs w:val="28"/>
          <w:lang w:val="kk-KZ" w:eastAsia="en-US"/>
        </w:rPr>
        <w:t xml:space="preserve"> 1:100 000;</w:t>
      </w:r>
    </w:p>
    <w:p w:rsidR="00182400" w:rsidRPr="00185F6A" w:rsidRDefault="00182400" w:rsidP="00182400">
      <w:pPr>
        <w:ind w:firstLine="709"/>
        <w:contextualSpacing/>
        <w:jc w:val="both"/>
        <w:rPr>
          <w:rFonts w:eastAsia="Calibri"/>
          <w:sz w:val="28"/>
          <w:szCs w:val="28"/>
          <w:lang w:eastAsia="en-US"/>
        </w:rPr>
      </w:pPr>
      <w:r w:rsidRPr="00185F6A">
        <w:rPr>
          <w:rFonts w:eastAsia="Calibri"/>
          <w:sz w:val="28"/>
          <w:szCs w:val="28"/>
          <w:lang w:val="kk-KZ" w:eastAsia="en-US"/>
        </w:rPr>
        <w:t xml:space="preserve">- геодезические измерения на </w:t>
      </w:r>
      <w:r w:rsidRPr="00185F6A">
        <w:rPr>
          <w:rFonts w:eastAsia="Calibri"/>
          <w:color w:val="000000"/>
          <w:sz w:val="28"/>
          <w:szCs w:val="28"/>
          <w:lang w:val="kk-KZ" w:eastAsia="en-US"/>
        </w:rPr>
        <w:t>Жамбылском</w:t>
      </w:r>
      <w:r w:rsidRPr="00185F6A">
        <w:rPr>
          <w:rFonts w:eastAsia="Calibri"/>
          <w:sz w:val="28"/>
          <w:szCs w:val="28"/>
          <w:lang w:val="kk-KZ" w:eastAsia="en-US"/>
        </w:rPr>
        <w:t xml:space="preserve"> геодинамическом полигоне 272,9 пог.км; 8 пунктов; 16 сторон; </w:t>
      </w:r>
    </w:p>
    <w:p w:rsidR="00182400" w:rsidRPr="00185F6A" w:rsidRDefault="00182400" w:rsidP="00182400">
      <w:pPr>
        <w:ind w:firstLine="709"/>
        <w:jc w:val="both"/>
        <w:rPr>
          <w:rFonts w:eastAsia="Calibri"/>
          <w:sz w:val="28"/>
          <w:szCs w:val="28"/>
          <w:lang w:eastAsia="en-US"/>
        </w:rPr>
      </w:pPr>
      <w:r w:rsidRPr="00185F6A">
        <w:rPr>
          <w:rFonts w:eastAsia="Calibri"/>
          <w:sz w:val="28"/>
          <w:szCs w:val="28"/>
          <w:lang w:eastAsia="en-US"/>
        </w:rPr>
        <w:t>- обновление, расширение базы данных и издание государственных каталогов географических названий 1 933 листов;</w:t>
      </w:r>
    </w:p>
    <w:p w:rsidR="00182400" w:rsidRPr="00185F6A" w:rsidRDefault="00182400" w:rsidP="00182400">
      <w:pPr>
        <w:ind w:left="708" w:firstLine="709"/>
        <w:jc w:val="both"/>
        <w:rPr>
          <w:rFonts w:eastAsia="Calibri"/>
          <w:sz w:val="28"/>
          <w:szCs w:val="28"/>
          <w:lang w:eastAsia="en-US"/>
        </w:rPr>
      </w:pPr>
      <w:r w:rsidRPr="00185F6A">
        <w:rPr>
          <w:rFonts w:eastAsia="Calibri"/>
          <w:sz w:val="28"/>
          <w:szCs w:val="28"/>
          <w:lang w:eastAsia="en-US"/>
        </w:rPr>
        <w:lastRenderedPageBreak/>
        <w:t>- издан</w:t>
      </w:r>
      <w:r w:rsidRPr="00185F6A">
        <w:rPr>
          <w:rFonts w:eastAsia="Calibri"/>
          <w:sz w:val="28"/>
          <w:szCs w:val="28"/>
          <w:lang w:val="kk-KZ" w:eastAsia="en-US"/>
        </w:rPr>
        <w:t xml:space="preserve">ие 1880 </w:t>
      </w:r>
      <w:r w:rsidRPr="00185F6A">
        <w:rPr>
          <w:rFonts w:eastAsia="Calibri"/>
          <w:sz w:val="28"/>
          <w:szCs w:val="28"/>
          <w:lang w:eastAsia="en-US"/>
        </w:rPr>
        <w:t>лист</w:t>
      </w:r>
      <w:r w:rsidRPr="00185F6A">
        <w:rPr>
          <w:rFonts w:eastAsia="Calibri"/>
          <w:sz w:val="28"/>
          <w:szCs w:val="28"/>
          <w:lang w:val="kk-KZ" w:eastAsia="en-US"/>
        </w:rPr>
        <w:t>ов</w:t>
      </w:r>
      <w:r w:rsidRPr="00185F6A">
        <w:rPr>
          <w:rFonts w:eastAsia="Calibri"/>
          <w:sz w:val="28"/>
          <w:szCs w:val="28"/>
          <w:lang w:eastAsia="en-US"/>
        </w:rPr>
        <w:t xml:space="preserve"> топографических карт;</w:t>
      </w:r>
    </w:p>
    <w:p w:rsidR="00182400" w:rsidRPr="00185F6A" w:rsidRDefault="00182400" w:rsidP="00182400">
      <w:pPr>
        <w:ind w:firstLine="709"/>
        <w:jc w:val="both"/>
        <w:rPr>
          <w:rFonts w:eastAsia="Calibri"/>
          <w:sz w:val="28"/>
          <w:szCs w:val="28"/>
          <w:lang w:val="kk-KZ" w:eastAsia="en-US"/>
        </w:rPr>
      </w:pPr>
      <w:r w:rsidRPr="00185F6A">
        <w:rPr>
          <w:rFonts w:eastAsia="Calibri"/>
          <w:sz w:val="28"/>
          <w:szCs w:val="28"/>
          <w:lang w:eastAsia="en-US"/>
        </w:rPr>
        <w:t xml:space="preserve">- </w:t>
      </w:r>
      <w:r w:rsidRPr="00185F6A">
        <w:rPr>
          <w:rFonts w:eastAsia="Calibri"/>
          <w:sz w:val="28"/>
          <w:szCs w:val="28"/>
          <w:lang w:val="kk-KZ" w:eastAsia="en-US"/>
        </w:rPr>
        <w:t>со</w:t>
      </w:r>
      <w:proofErr w:type="spellStart"/>
      <w:r w:rsidRPr="00185F6A">
        <w:rPr>
          <w:rFonts w:eastAsia="Calibri"/>
          <w:sz w:val="28"/>
          <w:szCs w:val="28"/>
          <w:lang w:eastAsia="en-US"/>
        </w:rPr>
        <w:t>здан</w:t>
      </w:r>
      <w:proofErr w:type="spellEnd"/>
      <w:r w:rsidRPr="00185F6A">
        <w:rPr>
          <w:rFonts w:eastAsia="Calibri"/>
          <w:sz w:val="28"/>
          <w:szCs w:val="28"/>
          <w:lang w:val="kk-KZ" w:eastAsia="en-US"/>
        </w:rPr>
        <w:t>ие</w:t>
      </w:r>
      <w:r w:rsidRPr="00185F6A">
        <w:rPr>
          <w:rFonts w:eastAsia="Calibri"/>
          <w:sz w:val="28"/>
          <w:szCs w:val="28"/>
          <w:lang w:eastAsia="en-US"/>
        </w:rPr>
        <w:t xml:space="preserve"> </w:t>
      </w:r>
      <w:proofErr w:type="spellStart"/>
      <w:r w:rsidRPr="00185F6A">
        <w:rPr>
          <w:rFonts w:eastAsia="Calibri"/>
          <w:sz w:val="28"/>
          <w:szCs w:val="28"/>
          <w:lang w:eastAsia="en-US"/>
        </w:rPr>
        <w:t>тематическ</w:t>
      </w:r>
      <w:proofErr w:type="spellEnd"/>
      <w:r w:rsidRPr="00185F6A">
        <w:rPr>
          <w:rFonts w:eastAsia="Calibri"/>
          <w:sz w:val="28"/>
          <w:szCs w:val="28"/>
          <w:lang w:val="kk-KZ" w:eastAsia="en-US"/>
        </w:rPr>
        <w:t>их</w:t>
      </w:r>
      <w:r w:rsidRPr="00185F6A">
        <w:rPr>
          <w:rFonts w:eastAsia="Calibri"/>
          <w:sz w:val="28"/>
          <w:szCs w:val="28"/>
          <w:lang w:eastAsia="en-US"/>
        </w:rPr>
        <w:t xml:space="preserve"> карт 16 листов</w:t>
      </w:r>
      <w:r w:rsidRPr="00185F6A">
        <w:rPr>
          <w:rFonts w:eastAsia="Calibri"/>
          <w:sz w:val="28"/>
          <w:szCs w:val="28"/>
          <w:lang w:val="kk-KZ" w:eastAsia="en-US"/>
        </w:rPr>
        <w:t>;</w:t>
      </w:r>
    </w:p>
    <w:p w:rsidR="00182400" w:rsidRPr="00185F6A" w:rsidRDefault="00182400" w:rsidP="00182400">
      <w:pPr>
        <w:ind w:firstLine="709"/>
        <w:jc w:val="both"/>
        <w:rPr>
          <w:rFonts w:eastAsia="Calibri"/>
          <w:sz w:val="28"/>
          <w:szCs w:val="28"/>
          <w:lang w:eastAsia="en-US"/>
        </w:rPr>
      </w:pPr>
      <w:r w:rsidRPr="00185F6A">
        <w:rPr>
          <w:rFonts w:eastAsia="Calibri"/>
          <w:sz w:val="28"/>
          <w:szCs w:val="28"/>
          <w:lang w:val="kk-KZ" w:eastAsia="en-US"/>
        </w:rPr>
        <w:t>- государственный учет и хранение материалов и данных 12 300 тыс. единиц.</w:t>
      </w:r>
    </w:p>
    <w:p w:rsidR="00182400" w:rsidRPr="0020059D" w:rsidRDefault="00182400" w:rsidP="00182400">
      <w:pPr>
        <w:ind w:firstLine="709"/>
        <w:jc w:val="both"/>
        <w:rPr>
          <w:sz w:val="28"/>
          <w:szCs w:val="28"/>
        </w:rPr>
      </w:pPr>
      <w:r w:rsidRPr="0012624E">
        <w:rPr>
          <w:i/>
          <w:sz w:val="28"/>
          <w:szCs w:val="28"/>
        </w:rPr>
        <w:t>Показатель конечного результата</w:t>
      </w:r>
      <w:r w:rsidRPr="0020059D">
        <w:rPr>
          <w:sz w:val="28"/>
          <w:szCs w:val="28"/>
        </w:rPr>
        <w:t xml:space="preserve"> бюджетной программы соответствуют целевому индикатору стратегической цели 3.2 «Повышение уровня системы государственного геодезического и картографического обеспечения страны».</w:t>
      </w:r>
    </w:p>
    <w:p w:rsidR="00182400" w:rsidRPr="0020059D" w:rsidRDefault="00182400" w:rsidP="00182400">
      <w:pPr>
        <w:ind w:firstLine="709"/>
        <w:jc w:val="both"/>
        <w:rPr>
          <w:sz w:val="28"/>
          <w:szCs w:val="28"/>
        </w:rPr>
      </w:pPr>
      <w:r w:rsidRPr="0012624E">
        <w:rPr>
          <w:i/>
          <w:sz w:val="28"/>
          <w:szCs w:val="28"/>
        </w:rPr>
        <w:t>Динамика расходов:</w:t>
      </w:r>
      <w:r w:rsidRPr="0020059D">
        <w:rPr>
          <w:sz w:val="28"/>
          <w:szCs w:val="28"/>
        </w:rPr>
        <w:t xml:space="preserve"> </w:t>
      </w:r>
      <w:r>
        <w:rPr>
          <w:sz w:val="28"/>
          <w:szCs w:val="28"/>
        </w:rPr>
        <w:t xml:space="preserve">в </w:t>
      </w:r>
      <w:r w:rsidRPr="0020059D">
        <w:rPr>
          <w:sz w:val="28"/>
          <w:szCs w:val="28"/>
        </w:rPr>
        <w:t>2018 год</w:t>
      </w:r>
      <w:r>
        <w:rPr>
          <w:sz w:val="28"/>
          <w:szCs w:val="28"/>
        </w:rPr>
        <w:t>у</w:t>
      </w:r>
      <w:r w:rsidRPr="0020059D">
        <w:rPr>
          <w:sz w:val="28"/>
          <w:szCs w:val="28"/>
        </w:rPr>
        <w:t xml:space="preserve"> – 2 749 961</w:t>
      </w:r>
      <w:r>
        <w:rPr>
          <w:sz w:val="28"/>
          <w:szCs w:val="28"/>
        </w:rPr>
        <w:t> </w:t>
      </w:r>
      <w:proofErr w:type="spellStart"/>
      <w:r>
        <w:rPr>
          <w:sz w:val="28"/>
          <w:szCs w:val="28"/>
        </w:rPr>
        <w:t>тыс.тенге</w:t>
      </w:r>
      <w:proofErr w:type="spellEnd"/>
      <w:r w:rsidRPr="0020059D">
        <w:rPr>
          <w:sz w:val="28"/>
          <w:szCs w:val="28"/>
        </w:rPr>
        <w:t xml:space="preserve">, </w:t>
      </w:r>
      <w:r>
        <w:rPr>
          <w:sz w:val="28"/>
          <w:szCs w:val="28"/>
        </w:rPr>
        <w:t xml:space="preserve">в </w:t>
      </w:r>
      <w:r w:rsidRPr="0020059D">
        <w:rPr>
          <w:sz w:val="28"/>
          <w:szCs w:val="28"/>
        </w:rPr>
        <w:t>2019 год</w:t>
      </w:r>
      <w:r>
        <w:rPr>
          <w:sz w:val="28"/>
          <w:szCs w:val="28"/>
        </w:rPr>
        <w:t>у</w:t>
      </w:r>
      <w:r w:rsidRPr="0020059D">
        <w:rPr>
          <w:sz w:val="28"/>
          <w:szCs w:val="28"/>
        </w:rPr>
        <w:t xml:space="preserve"> – 3 302 383</w:t>
      </w:r>
      <w:r>
        <w:rPr>
          <w:sz w:val="28"/>
          <w:szCs w:val="28"/>
        </w:rPr>
        <w:t> </w:t>
      </w:r>
      <w:proofErr w:type="spellStart"/>
      <w:r>
        <w:rPr>
          <w:sz w:val="28"/>
          <w:szCs w:val="28"/>
        </w:rPr>
        <w:t>тыс.тенге</w:t>
      </w:r>
      <w:proofErr w:type="spellEnd"/>
      <w:r>
        <w:rPr>
          <w:sz w:val="28"/>
          <w:szCs w:val="28"/>
        </w:rPr>
        <w:t xml:space="preserve">, в 2020 году - </w:t>
      </w:r>
      <w:r w:rsidRPr="0020059D">
        <w:rPr>
          <w:sz w:val="28"/>
          <w:szCs w:val="28"/>
        </w:rPr>
        <w:t>3</w:t>
      </w:r>
      <w:r>
        <w:rPr>
          <w:sz w:val="28"/>
          <w:szCs w:val="28"/>
        </w:rPr>
        <w:t> 038 747,0 </w:t>
      </w:r>
      <w:proofErr w:type="spellStart"/>
      <w:r>
        <w:rPr>
          <w:sz w:val="28"/>
          <w:szCs w:val="28"/>
        </w:rPr>
        <w:t>тыс.тенге</w:t>
      </w:r>
      <w:proofErr w:type="spellEnd"/>
      <w:r w:rsidRPr="0020059D">
        <w:rPr>
          <w:sz w:val="28"/>
          <w:szCs w:val="28"/>
        </w:rPr>
        <w:t>.</w:t>
      </w:r>
    </w:p>
    <w:p w:rsidR="00182400" w:rsidRPr="003C0B32" w:rsidRDefault="00182400" w:rsidP="00182400">
      <w:pPr>
        <w:ind w:firstLine="709"/>
        <w:jc w:val="both"/>
        <w:rPr>
          <w:sz w:val="28"/>
          <w:szCs w:val="28"/>
        </w:rPr>
      </w:pPr>
      <w:r w:rsidRPr="003C0B32">
        <w:rPr>
          <w:sz w:val="28"/>
          <w:szCs w:val="28"/>
        </w:rPr>
        <w:t>Дебиторская и кредиторская задолженности отсутствуют.</w:t>
      </w:r>
    </w:p>
    <w:p w:rsidR="00182400" w:rsidRPr="004647D7" w:rsidRDefault="00182400" w:rsidP="00182400">
      <w:pPr>
        <w:pStyle w:val="a6"/>
        <w:jc w:val="both"/>
        <w:rPr>
          <w:b/>
        </w:rPr>
      </w:pPr>
      <w:r w:rsidRPr="004647D7">
        <w:rPr>
          <w:b/>
        </w:rPr>
        <w:t>Бюджетные программы, направленные на ОБЕСПЕЧЕНИЕ ФУНКЦИЙ ГОСУДАРСТВЕННОГО ОРГАНА</w:t>
      </w:r>
    </w:p>
    <w:p w:rsidR="00182400" w:rsidRDefault="00182400" w:rsidP="00182400">
      <w:pPr>
        <w:ind w:firstLine="709"/>
        <w:jc w:val="both"/>
        <w:rPr>
          <w:rFonts w:eastAsia="WenQuanYi Micro Hei"/>
          <w:sz w:val="28"/>
          <w:szCs w:val="28"/>
        </w:rPr>
      </w:pPr>
      <w:r>
        <w:rPr>
          <w:sz w:val="28"/>
          <w:szCs w:val="28"/>
        </w:rPr>
        <w:t xml:space="preserve">На реализацию </w:t>
      </w:r>
      <w:proofErr w:type="spellStart"/>
      <w:r>
        <w:rPr>
          <w:sz w:val="28"/>
          <w:szCs w:val="28"/>
        </w:rPr>
        <w:t>бюджетнй</w:t>
      </w:r>
      <w:proofErr w:type="spellEnd"/>
      <w:r>
        <w:rPr>
          <w:sz w:val="28"/>
          <w:szCs w:val="28"/>
        </w:rPr>
        <w:t xml:space="preserve"> программы </w:t>
      </w:r>
      <w:r w:rsidRPr="0012624E">
        <w:rPr>
          <w:b/>
          <w:sz w:val="28"/>
          <w:szCs w:val="28"/>
        </w:rPr>
        <w:t>001 «Формирование и реализация политики государства в сфере цифровизации, инноваций, аэрокосмической и электронной промышленности, информационной безопасности в сфере информатизации и связи (кибербезопасности), топографо-геодезии и ка</w:t>
      </w:r>
      <w:r>
        <w:rPr>
          <w:b/>
          <w:sz w:val="28"/>
          <w:szCs w:val="28"/>
        </w:rPr>
        <w:t xml:space="preserve">ртографии» </w:t>
      </w:r>
      <w:r w:rsidRPr="0020059D">
        <w:rPr>
          <w:rFonts w:eastAsia="MS Mincho"/>
          <w:sz w:val="28"/>
          <w:szCs w:val="28"/>
        </w:rPr>
        <w:t>было предусмотрено</w:t>
      </w:r>
      <w:r w:rsidRPr="0020059D">
        <w:rPr>
          <w:sz w:val="28"/>
          <w:szCs w:val="28"/>
        </w:rPr>
        <w:t xml:space="preserve"> </w:t>
      </w:r>
      <w:r w:rsidRPr="002A1E9D">
        <w:rPr>
          <w:sz w:val="28"/>
          <w:szCs w:val="28"/>
        </w:rPr>
        <w:t>2</w:t>
      </w:r>
      <w:r>
        <w:rPr>
          <w:sz w:val="28"/>
          <w:szCs w:val="28"/>
        </w:rPr>
        <w:t> </w:t>
      </w:r>
      <w:r w:rsidRPr="002A1E9D">
        <w:rPr>
          <w:sz w:val="28"/>
          <w:szCs w:val="28"/>
        </w:rPr>
        <w:t>873</w:t>
      </w:r>
      <w:r>
        <w:rPr>
          <w:sz w:val="28"/>
          <w:szCs w:val="28"/>
        </w:rPr>
        <w:t> </w:t>
      </w:r>
      <w:r w:rsidRPr="002A1E9D">
        <w:rPr>
          <w:sz w:val="28"/>
          <w:szCs w:val="28"/>
        </w:rPr>
        <w:t>495</w:t>
      </w:r>
      <w:r>
        <w:rPr>
          <w:sz w:val="28"/>
          <w:szCs w:val="28"/>
        </w:rPr>
        <w:t> </w:t>
      </w:r>
      <w:proofErr w:type="spellStart"/>
      <w:r>
        <w:rPr>
          <w:sz w:val="28"/>
          <w:szCs w:val="28"/>
        </w:rPr>
        <w:t>тыс.тенге</w:t>
      </w:r>
      <w:proofErr w:type="spellEnd"/>
      <w:r w:rsidRPr="0020059D">
        <w:rPr>
          <w:sz w:val="28"/>
          <w:szCs w:val="28"/>
        </w:rPr>
        <w:t xml:space="preserve">, </w:t>
      </w:r>
      <w:r>
        <w:rPr>
          <w:sz w:val="28"/>
          <w:szCs w:val="28"/>
        </w:rPr>
        <w:t>которые исполнены в сумме</w:t>
      </w:r>
      <w:r w:rsidRPr="0020059D">
        <w:rPr>
          <w:sz w:val="28"/>
          <w:szCs w:val="28"/>
        </w:rPr>
        <w:t xml:space="preserve"> </w:t>
      </w:r>
      <w:r w:rsidRPr="002A1E9D">
        <w:rPr>
          <w:sz w:val="28"/>
          <w:szCs w:val="28"/>
        </w:rPr>
        <w:t>2</w:t>
      </w:r>
      <w:r>
        <w:rPr>
          <w:sz w:val="28"/>
          <w:szCs w:val="28"/>
        </w:rPr>
        <w:t> </w:t>
      </w:r>
      <w:r w:rsidRPr="002A1E9D">
        <w:rPr>
          <w:sz w:val="28"/>
          <w:szCs w:val="28"/>
        </w:rPr>
        <w:t>871</w:t>
      </w:r>
      <w:r>
        <w:rPr>
          <w:sz w:val="28"/>
          <w:szCs w:val="28"/>
        </w:rPr>
        <w:t> </w:t>
      </w:r>
      <w:r w:rsidRPr="002A1E9D">
        <w:rPr>
          <w:sz w:val="28"/>
          <w:szCs w:val="28"/>
        </w:rPr>
        <w:t>327,6</w:t>
      </w:r>
      <w:r>
        <w:rPr>
          <w:sz w:val="28"/>
          <w:szCs w:val="28"/>
        </w:rPr>
        <w:t> </w:t>
      </w:r>
      <w:proofErr w:type="spellStart"/>
      <w:r>
        <w:rPr>
          <w:sz w:val="28"/>
          <w:szCs w:val="28"/>
        </w:rPr>
        <w:t>тыс.тенге</w:t>
      </w:r>
      <w:proofErr w:type="spellEnd"/>
      <w:r>
        <w:rPr>
          <w:sz w:val="28"/>
          <w:szCs w:val="28"/>
        </w:rPr>
        <w:t>,</w:t>
      </w:r>
      <w:r w:rsidRPr="008D08B3">
        <w:rPr>
          <w:sz w:val="28"/>
          <w:szCs w:val="28"/>
        </w:rPr>
        <w:t xml:space="preserve"> или 99,</w:t>
      </w:r>
      <w:r>
        <w:rPr>
          <w:sz w:val="28"/>
          <w:szCs w:val="28"/>
        </w:rPr>
        <w:t>9</w:t>
      </w:r>
      <w:r w:rsidRPr="008D08B3">
        <w:rPr>
          <w:sz w:val="28"/>
          <w:szCs w:val="28"/>
        </w:rPr>
        <w:t xml:space="preserve"> %. </w:t>
      </w:r>
      <w:r w:rsidRPr="008D08B3">
        <w:rPr>
          <w:rFonts w:eastAsia="WenQuanYi Micro Hei"/>
          <w:sz w:val="28"/>
          <w:szCs w:val="28"/>
        </w:rPr>
        <w:t xml:space="preserve">Не исполнено </w:t>
      </w:r>
      <w:r>
        <w:rPr>
          <w:rFonts w:eastAsia="WenQuanYi Micro Hei"/>
          <w:sz w:val="28"/>
          <w:szCs w:val="28"/>
        </w:rPr>
        <w:t>2 167,4 </w:t>
      </w:r>
      <w:proofErr w:type="spellStart"/>
      <w:proofErr w:type="gramStart"/>
      <w:r>
        <w:rPr>
          <w:rFonts w:eastAsia="WenQuanYi Micro Hei"/>
          <w:sz w:val="28"/>
          <w:szCs w:val="28"/>
        </w:rPr>
        <w:t>тыс.тенге</w:t>
      </w:r>
      <w:proofErr w:type="spellEnd"/>
      <w:proofErr w:type="gramEnd"/>
      <w:r w:rsidRPr="008D08B3">
        <w:rPr>
          <w:rFonts w:eastAsia="WenQuanYi Micro Hei"/>
          <w:sz w:val="28"/>
          <w:szCs w:val="28"/>
        </w:rPr>
        <w:t xml:space="preserve">, </w:t>
      </w:r>
      <w:r>
        <w:rPr>
          <w:rFonts w:eastAsia="WenQuanYi Micro Hei"/>
          <w:sz w:val="28"/>
          <w:szCs w:val="28"/>
        </w:rPr>
        <w:t>из них</w:t>
      </w:r>
      <w:r w:rsidRPr="008D08B3">
        <w:rPr>
          <w:rFonts w:eastAsia="WenQuanYi Micro Hei"/>
          <w:sz w:val="28"/>
          <w:szCs w:val="28"/>
        </w:rPr>
        <w:t xml:space="preserve">: </w:t>
      </w:r>
      <w:r w:rsidRPr="002A1E9D">
        <w:rPr>
          <w:rFonts w:eastAsia="WenQuanYi Micro Hei"/>
          <w:sz w:val="28"/>
          <w:szCs w:val="28"/>
        </w:rPr>
        <w:t>497,9</w:t>
      </w:r>
      <w:r>
        <w:rPr>
          <w:rFonts w:eastAsia="WenQuanYi Micro Hei"/>
          <w:sz w:val="28"/>
          <w:szCs w:val="28"/>
        </w:rPr>
        <w:t> </w:t>
      </w:r>
      <w:proofErr w:type="spellStart"/>
      <w:r>
        <w:rPr>
          <w:rFonts w:eastAsia="WenQuanYi Micro Hei"/>
          <w:sz w:val="28"/>
          <w:szCs w:val="28"/>
        </w:rPr>
        <w:t>тыс.тенге</w:t>
      </w:r>
      <w:proofErr w:type="spellEnd"/>
      <w:r w:rsidRPr="008D08B3">
        <w:rPr>
          <w:rFonts w:eastAsia="WenQuanYi Micro Hei"/>
          <w:sz w:val="28"/>
          <w:szCs w:val="28"/>
        </w:rPr>
        <w:t xml:space="preserve"> –</w:t>
      </w:r>
      <w:r>
        <w:rPr>
          <w:rFonts w:eastAsia="WenQuanYi Micro Hei"/>
          <w:sz w:val="28"/>
          <w:szCs w:val="28"/>
        </w:rPr>
        <w:t xml:space="preserve"> экономия по фонду оплаты труда; </w:t>
      </w:r>
      <w:r w:rsidRPr="002A1E9D">
        <w:rPr>
          <w:rFonts w:eastAsia="WenQuanYi Micro Hei"/>
          <w:sz w:val="28"/>
          <w:szCs w:val="28"/>
        </w:rPr>
        <w:t>1</w:t>
      </w:r>
      <w:r>
        <w:rPr>
          <w:rFonts w:eastAsia="WenQuanYi Micro Hei"/>
          <w:sz w:val="28"/>
          <w:szCs w:val="28"/>
        </w:rPr>
        <w:t> </w:t>
      </w:r>
      <w:r w:rsidRPr="002A1E9D">
        <w:rPr>
          <w:rFonts w:eastAsia="WenQuanYi Micro Hei"/>
          <w:sz w:val="28"/>
          <w:szCs w:val="28"/>
        </w:rPr>
        <w:t>669,5</w:t>
      </w:r>
      <w:r>
        <w:rPr>
          <w:rFonts w:eastAsia="WenQuanYi Micro Hei"/>
          <w:sz w:val="28"/>
          <w:szCs w:val="28"/>
        </w:rPr>
        <w:t> </w:t>
      </w:r>
      <w:proofErr w:type="spellStart"/>
      <w:r>
        <w:rPr>
          <w:rFonts w:eastAsia="WenQuanYi Micro Hei"/>
          <w:sz w:val="28"/>
          <w:szCs w:val="28"/>
        </w:rPr>
        <w:t>тыс.тенге</w:t>
      </w:r>
      <w:proofErr w:type="spellEnd"/>
      <w:r w:rsidRPr="008D08B3">
        <w:rPr>
          <w:rFonts w:eastAsia="WenQuanYi Micro Hei"/>
          <w:sz w:val="28"/>
          <w:szCs w:val="28"/>
        </w:rPr>
        <w:t xml:space="preserve"> –</w:t>
      </w:r>
      <w:r>
        <w:rPr>
          <w:rFonts w:eastAsia="WenQuanYi Micro Hei"/>
          <w:sz w:val="28"/>
          <w:szCs w:val="28"/>
        </w:rPr>
        <w:t xml:space="preserve"> прочая экономия.</w:t>
      </w:r>
    </w:p>
    <w:p w:rsidR="00182400" w:rsidRPr="008D08B3" w:rsidRDefault="00182400" w:rsidP="00182400">
      <w:pPr>
        <w:ind w:firstLine="709"/>
        <w:jc w:val="both"/>
        <w:rPr>
          <w:sz w:val="28"/>
          <w:szCs w:val="28"/>
        </w:rPr>
      </w:pPr>
      <w:r w:rsidRPr="008D08B3">
        <w:rPr>
          <w:sz w:val="28"/>
          <w:szCs w:val="28"/>
        </w:rPr>
        <w:t>Бюджетные средства были направлены:</w:t>
      </w:r>
    </w:p>
    <w:p w:rsidR="00182400" w:rsidRPr="0020059D" w:rsidRDefault="00182400" w:rsidP="00182400">
      <w:pPr>
        <w:ind w:firstLine="709"/>
        <w:jc w:val="both"/>
        <w:rPr>
          <w:sz w:val="28"/>
          <w:szCs w:val="28"/>
        </w:rPr>
      </w:pPr>
      <w:r w:rsidRPr="008D08B3">
        <w:rPr>
          <w:b/>
          <w:i/>
          <w:sz w:val="28"/>
          <w:szCs w:val="28"/>
        </w:rPr>
        <w:t>на обеспечение деятельности уполномоченного органа в области цифровизации, инноваций, аэрокосмической</w:t>
      </w:r>
      <w:r w:rsidRPr="0012624E">
        <w:rPr>
          <w:b/>
          <w:i/>
          <w:sz w:val="28"/>
          <w:szCs w:val="28"/>
        </w:rPr>
        <w:t xml:space="preserve"> и электронной промышленности, информационной безопасности в сфере информатизации и связи (кибербезопасности), топографо-геодезии и картографии</w:t>
      </w:r>
      <w:r w:rsidRPr="0020059D">
        <w:rPr>
          <w:sz w:val="28"/>
          <w:szCs w:val="28"/>
        </w:rPr>
        <w:t xml:space="preserve"> было предусмотрено </w:t>
      </w:r>
      <w:r w:rsidRPr="00A46BDF">
        <w:rPr>
          <w:sz w:val="28"/>
          <w:szCs w:val="28"/>
        </w:rPr>
        <w:t>55</w:t>
      </w:r>
      <w:r>
        <w:rPr>
          <w:sz w:val="28"/>
          <w:szCs w:val="28"/>
        </w:rPr>
        <w:t> </w:t>
      </w:r>
      <w:r w:rsidRPr="00A46BDF">
        <w:rPr>
          <w:sz w:val="28"/>
          <w:szCs w:val="28"/>
        </w:rPr>
        <w:t>551,2</w:t>
      </w:r>
      <w:r>
        <w:rPr>
          <w:sz w:val="28"/>
          <w:szCs w:val="28"/>
        </w:rPr>
        <w:t> </w:t>
      </w:r>
      <w:proofErr w:type="spellStart"/>
      <w:r>
        <w:rPr>
          <w:sz w:val="28"/>
          <w:szCs w:val="28"/>
        </w:rPr>
        <w:t>тыс.тенге</w:t>
      </w:r>
      <w:proofErr w:type="spellEnd"/>
      <w:r w:rsidRPr="0020059D">
        <w:rPr>
          <w:sz w:val="28"/>
          <w:szCs w:val="28"/>
        </w:rPr>
        <w:t xml:space="preserve">, исполнено </w:t>
      </w:r>
      <w:r>
        <w:rPr>
          <w:sz w:val="28"/>
          <w:szCs w:val="28"/>
        </w:rPr>
        <w:t>55 541,1 </w:t>
      </w:r>
      <w:proofErr w:type="spellStart"/>
      <w:r>
        <w:rPr>
          <w:sz w:val="28"/>
          <w:szCs w:val="28"/>
        </w:rPr>
        <w:t>тыс.тенге</w:t>
      </w:r>
      <w:proofErr w:type="spellEnd"/>
      <w:r>
        <w:rPr>
          <w:sz w:val="28"/>
          <w:szCs w:val="28"/>
        </w:rPr>
        <w:t>,</w:t>
      </w:r>
      <w:r w:rsidRPr="0020059D">
        <w:rPr>
          <w:sz w:val="28"/>
          <w:szCs w:val="28"/>
        </w:rPr>
        <w:t xml:space="preserve"> или 100</w:t>
      </w:r>
      <w:r>
        <w:rPr>
          <w:sz w:val="28"/>
          <w:szCs w:val="28"/>
        </w:rPr>
        <w:t> </w:t>
      </w:r>
      <w:r w:rsidRPr="0020059D">
        <w:rPr>
          <w:sz w:val="28"/>
          <w:szCs w:val="28"/>
        </w:rPr>
        <w:t xml:space="preserve">%. Не исполнено </w:t>
      </w:r>
      <w:r>
        <w:rPr>
          <w:sz w:val="28"/>
          <w:szCs w:val="28"/>
        </w:rPr>
        <w:t>10,1 </w:t>
      </w:r>
      <w:proofErr w:type="spellStart"/>
      <w:proofErr w:type="gramStart"/>
      <w:r>
        <w:rPr>
          <w:sz w:val="28"/>
          <w:szCs w:val="28"/>
        </w:rPr>
        <w:t>тыс.тенге</w:t>
      </w:r>
      <w:proofErr w:type="spellEnd"/>
      <w:proofErr w:type="gramEnd"/>
      <w:r w:rsidRPr="0020059D">
        <w:rPr>
          <w:sz w:val="28"/>
          <w:szCs w:val="28"/>
        </w:rPr>
        <w:t xml:space="preserve"> – экономия по фонду оплаты труда.</w:t>
      </w:r>
    </w:p>
    <w:p w:rsidR="00182400" w:rsidRDefault="00182400" w:rsidP="00182400">
      <w:pPr>
        <w:ind w:firstLine="709"/>
        <w:jc w:val="both"/>
        <w:rPr>
          <w:sz w:val="28"/>
          <w:szCs w:val="28"/>
        </w:rPr>
      </w:pPr>
      <w:r w:rsidRPr="0012624E">
        <w:rPr>
          <w:i/>
          <w:sz w:val="28"/>
          <w:szCs w:val="28"/>
        </w:rPr>
        <w:t xml:space="preserve">Показатель прямого результата </w:t>
      </w:r>
      <w:r w:rsidRPr="00F80E24">
        <w:rPr>
          <w:sz w:val="28"/>
          <w:szCs w:val="28"/>
        </w:rPr>
        <w:t>достигнут:</w:t>
      </w:r>
      <w:r w:rsidRPr="0020059D">
        <w:rPr>
          <w:sz w:val="28"/>
          <w:szCs w:val="28"/>
        </w:rPr>
        <w:t xml:space="preserve"> </w:t>
      </w:r>
    </w:p>
    <w:p w:rsidR="00182400" w:rsidRPr="0020059D" w:rsidRDefault="00182400" w:rsidP="00182400">
      <w:pPr>
        <w:ind w:firstLine="709"/>
        <w:jc w:val="both"/>
        <w:rPr>
          <w:sz w:val="28"/>
          <w:szCs w:val="28"/>
        </w:rPr>
      </w:pPr>
      <w:r w:rsidRPr="0020059D">
        <w:rPr>
          <w:sz w:val="28"/>
          <w:szCs w:val="28"/>
        </w:rPr>
        <w:t xml:space="preserve">среднегодовая численность технических персоналов Министерства, осуществляющие техническое обслуживание, обеспечивающие функционирование государственного органа составила </w:t>
      </w:r>
      <w:r>
        <w:rPr>
          <w:sz w:val="28"/>
          <w:szCs w:val="28"/>
        </w:rPr>
        <w:t>42 ед. при плане</w:t>
      </w:r>
      <w:r w:rsidRPr="0020059D">
        <w:rPr>
          <w:sz w:val="28"/>
          <w:szCs w:val="28"/>
        </w:rPr>
        <w:t xml:space="preserve"> </w:t>
      </w:r>
      <w:r>
        <w:rPr>
          <w:sz w:val="28"/>
          <w:szCs w:val="28"/>
        </w:rPr>
        <w:t xml:space="preserve">76 </w:t>
      </w:r>
      <w:r w:rsidRPr="0020059D">
        <w:rPr>
          <w:sz w:val="28"/>
          <w:szCs w:val="28"/>
        </w:rPr>
        <w:t>единиц;</w:t>
      </w:r>
    </w:p>
    <w:p w:rsidR="00182400" w:rsidRPr="0020059D" w:rsidRDefault="00182400" w:rsidP="00182400">
      <w:pPr>
        <w:ind w:firstLine="709"/>
        <w:jc w:val="both"/>
        <w:rPr>
          <w:sz w:val="28"/>
          <w:szCs w:val="28"/>
        </w:rPr>
      </w:pPr>
      <w:r w:rsidRPr="0012624E">
        <w:rPr>
          <w:b/>
          <w:i/>
          <w:sz w:val="28"/>
          <w:szCs w:val="28"/>
        </w:rPr>
        <w:t>на проведение социологических, аналитических исследований и оказание консалтинговых услуг</w:t>
      </w:r>
      <w:r w:rsidRPr="0020059D">
        <w:rPr>
          <w:sz w:val="28"/>
          <w:szCs w:val="28"/>
        </w:rPr>
        <w:t xml:space="preserve"> было предусмотрено </w:t>
      </w:r>
      <w:r w:rsidRPr="00114F9C">
        <w:rPr>
          <w:sz w:val="28"/>
          <w:szCs w:val="28"/>
        </w:rPr>
        <w:t>81</w:t>
      </w:r>
      <w:r>
        <w:rPr>
          <w:sz w:val="28"/>
          <w:szCs w:val="28"/>
        </w:rPr>
        <w:t> </w:t>
      </w:r>
      <w:r w:rsidRPr="00114F9C">
        <w:rPr>
          <w:sz w:val="28"/>
          <w:szCs w:val="28"/>
        </w:rPr>
        <w:t>714,5</w:t>
      </w:r>
      <w:r>
        <w:rPr>
          <w:sz w:val="28"/>
          <w:szCs w:val="28"/>
        </w:rPr>
        <w:t> </w:t>
      </w:r>
      <w:proofErr w:type="spellStart"/>
      <w:proofErr w:type="gramStart"/>
      <w:r>
        <w:rPr>
          <w:sz w:val="28"/>
          <w:szCs w:val="28"/>
        </w:rPr>
        <w:t>тыс.тенге</w:t>
      </w:r>
      <w:proofErr w:type="spellEnd"/>
      <w:proofErr w:type="gramEnd"/>
      <w:r w:rsidRPr="0020059D">
        <w:rPr>
          <w:sz w:val="28"/>
          <w:szCs w:val="28"/>
        </w:rPr>
        <w:t xml:space="preserve">, которые исполнены в </w:t>
      </w:r>
      <w:r>
        <w:rPr>
          <w:sz w:val="28"/>
          <w:szCs w:val="28"/>
        </w:rPr>
        <w:t>сумме 81 714,4 </w:t>
      </w:r>
      <w:proofErr w:type="spellStart"/>
      <w:r>
        <w:rPr>
          <w:sz w:val="28"/>
          <w:szCs w:val="28"/>
        </w:rPr>
        <w:t>тыс.тенге</w:t>
      </w:r>
      <w:proofErr w:type="spellEnd"/>
      <w:r w:rsidRPr="0020059D">
        <w:rPr>
          <w:sz w:val="28"/>
          <w:szCs w:val="28"/>
        </w:rPr>
        <w:t xml:space="preserve">, </w:t>
      </w:r>
      <w:r>
        <w:rPr>
          <w:sz w:val="28"/>
          <w:szCs w:val="28"/>
        </w:rPr>
        <w:t>или 100 </w:t>
      </w:r>
      <w:r w:rsidRPr="0020059D">
        <w:rPr>
          <w:sz w:val="28"/>
          <w:szCs w:val="28"/>
        </w:rPr>
        <w:t xml:space="preserve">%. Не исполнено </w:t>
      </w:r>
      <w:r>
        <w:rPr>
          <w:sz w:val="28"/>
          <w:szCs w:val="28"/>
        </w:rPr>
        <w:t>0,1 </w:t>
      </w:r>
      <w:proofErr w:type="spellStart"/>
      <w:proofErr w:type="gramStart"/>
      <w:r>
        <w:rPr>
          <w:sz w:val="28"/>
          <w:szCs w:val="28"/>
        </w:rPr>
        <w:t>тыс.тенге</w:t>
      </w:r>
      <w:proofErr w:type="spellEnd"/>
      <w:proofErr w:type="gramEnd"/>
      <w:r w:rsidRPr="0020059D">
        <w:rPr>
          <w:sz w:val="28"/>
          <w:szCs w:val="28"/>
        </w:rPr>
        <w:t xml:space="preserve"> – экономия по фонду оплаты труда.</w:t>
      </w:r>
    </w:p>
    <w:p w:rsidR="00182400" w:rsidRDefault="00182400" w:rsidP="00182400">
      <w:pPr>
        <w:ind w:firstLine="709"/>
        <w:jc w:val="both"/>
        <w:rPr>
          <w:sz w:val="28"/>
          <w:szCs w:val="28"/>
        </w:rPr>
      </w:pPr>
      <w:r w:rsidRPr="0012624E">
        <w:rPr>
          <w:i/>
          <w:sz w:val="28"/>
          <w:szCs w:val="28"/>
        </w:rPr>
        <w:t xml:space="preserve">Показатель прямого результата </w:t>
      </w:r>
      <w:r>
        <w:rPr>
          <w:sz w:val="28"/>
          <w:szCs w:val="28"/>
        </w:rPr>
        <w:t>достигнут.</w:t>
      </w:r>
      <w:r w:rsidRPr="00F80E24">
        <w:rPr>
          <w:sz w:val="28"/>
          <w:szCs w:val="28"/>
        </w:rPr>
        <w:t xml:space="preserve"> </w:t>
      </w:r>
    </w:p>
    <w:p w:rsidR="00182400" w:rsidRDefault="00182400" w:rsidP="00182400">
      <w:pPr>
        <w:ind w:firstLine="709"/>
        <w:jc w:val="both"/>
        <w:rPr>
          <w:sz w:val="28"/>
          <w:szCs w:val="28"/>
        </w:rPr>
      </w:pPr>
      <w:r>
        <w:rPr>
          <w:sz w:val="28"/>
          <w:szCs w:val="28"/>
        </w:rPr>
        <w:t xml:space="preserve">В </w:t>
      </w:r>
      <w:r w:rsidRPr="0020059D">
        <w:rPr>
          <w:sz w:val="28"/>
          <w:szCs w:val="28"/>
        </w:rPr>
        <w:t xml:space="preserve">соответствии с планом проведено </w:t>
      </w:r>
      <w:r>
        <w:rPr>
          <w:sz w:val="28"/>
          <w:szCs w:val="28"/>
        </w:rPr>
        <w:t>1 аналитическое исследование.</w:t>
      </w:r>
    </w:p>
    <w:p w:rsidR="00182400" w:rsidRPr="0020059D" w:rsidRDefault="00182400" w:rsidP="00182400">
      <w:pPr>
        <w:ind w:firstLine="709"/>
        <w:jc w:val="both"/>
        <w:rPr>
          <w:sz w:val="28"/>
          <w:szCs w:val="28"/>
        </w:rPr>
      </w:pPr>
      <w:r w:rsidRPr="0012624E">
        <w:rPr>
          <w:b/>
          <w:i/>
          <w:sz w:val="28"/>
          <w:szCs w:val="28"/>
        </w:rPr>
        <w:t>на обеспечение функционирования информационных систем и информационно-техническое обеспечение государственных органов</w:t>
      </w:r>
      <w:r w:rsidRPr="0020059D">
        <w:rPr>
          <w:sz w:val="28"/>
          <w:szCs w:val="28"/>
        </w:rPr>
        <w:t xml:space="preserve"> было предусмотрено </w:t>
      </w:r>
      <w:r w:rsidRPr="00114F9C">
        <w:rPr>
          <w:sz w:val="28"/>
          <w:szCs w:val="28"/>
        </w:rPr>
        <w:t>297</w:t>
      </w:r>
      <w:r>
        <w:rPr>
          <w:sz w:val="28"/>
          <w:szCs w:val="28"/>
        </w:rPr>
        <w:t> </w:t>
      </w:r>
      <w:r w:rsidRPr="00114F9C">
        <w:rPr>
          <w:sz w:val="28"/>
          <w:szCs w:val="28"/>
        </w:rPr>
        <w:t>579,1</w:t>
      </w:r>
      <w:r>
        <w:rPr>
          <w:sz w:val="28"/>
          <w:szCs w:val="28"/>
        </w:rPr>
        <w:t> </w:t>
      </w:r>
      <w:proofErr w:type="spellStart"/>
      <w:proofErr w:type="gramStart"/>
      <w:r>
        <w:rPr>
          <w:sz w:val="28"/>
          <w:szCs w:val="28"/>
        </w:rPr>
        <w:t>тыс.тенге</w:t>
      </w:r>
      <w:proofErr w:type="spellEnd"/>
      <w:proofErr w:type="gramEnd"/>
      <w:r w:rsidRPr="0020059D">
        <w:rPr>
          <w:sz w:val="28"/>
          <w:szCs w:val="28"/>
        </w:rPr>
        <w:t xml:space="preserve">, исполнено </w:t>
      </w:r>
      <w:r w:rsidRPr="00114F9C">
        <w:rPr>
          <w:sz w:val="28"/>
          <w:szCs w:val="28"/>
        </w:rPr>
        <w:t>297</w:t>
      </w:r>
      <w:r>
        <w:rPr>
          <w:sz w:val="28"/>
          <w:szCs w:val="28"/>
        </w:rPr>
        <w:t> </w:t>
      </w:r>
      <w:r w:rsidRPr="00114F9C">
        <w:rPr>
          <w:sz w:val="28"/>
          <w:szCs w:val="28"/>
        </w:rPr>
        <w:t>578,7</w:t>
      </w:r>
      <w:r>
        <w:rPr>
          <w:sz w:val="28"/>
          <w:szCs w:val="28"/>
        </w:rPr>
        <w:t> </w:t>
      </w:r>
      <w:proofErr w:type="spellStart"/>
      <w:r>
        <w:rPr>
          <w:sz w:val="28"/>
          <w:szCs w:val="28"/>
        </w:rPr>
        <w:t>тыс.тенге</w:t>
      </w:r>
      <w:proofErr w:type="spellEnd"/>
      <w:r>
        <w:rPr>
          <w:sz w:val="28"/>
          <w:szCs w:val="28"/>
        </w:rPr>
        <w:t>,</w:t>
      </w:r>
      <w:r w:rsidRPr="0020059D">
        <w:rPr>
          <w:sz w:val="28"/>
          <w:szCs w:val="28"/>
        </w:rPr>
        <w:t xml:space="preserve"> или </w:t>
      </w:r>
      <w:r>
        <w:rPr>
          <w:sz w:val="28"/>
          <w:szCs w:val="28"/>
        </w:rPr>
        <w:t>100 </w:t>
      </w:r>
      <w:r w:rsidRPr="0020059D">
        <w:rPr>
          <w:sz w:val="28"/>
          <w:szCs w:val="28"/>
        </w:rPr>
        <w:t xml:space="preserve">%. Не исполнено </w:t>
      </w:r>
      <w:r>
        <w:rPr>
          <w:sz w:val="28"/>
          <w:szCs w:val="28"/>
        </w:rPr>
        <w:t>0,4 </w:t>
      </w:r>
      <w:proofErr w:type="spellStart"/>
      <w:proofErr w:type="gramStart"/>
      <w:r>
        <w:rPr>
          <w:sz w:val="28"/>
          <w:szCs w:val="28"/>
        </w:rPr>
        <w:t>тыс.тенге</w:t>
      </w:r>
      <w:proofErr w:type="spellEnd"/>
      <w:proofErr w:type="gramEnd"/>
      <w:r>
        <w:rPr>
          <w:sz w:val="28"/>
          <w:szCs w:val="28"/>
        </w:rPr>
        <w:t xml:space="preserve"> </w:t>
      </w:r>
      <w:r w:rsidRPr="0020059D">
        <w:rPr>
          <w:sz w:val="28"/>
          <w:szCs w:val="28"/>
        </w:rPr>
        <w:t>– экономия по фонду оплаты труда.</w:t>
      </w:r>
    </w:p>
    <w:p w:rsidR="00182400" w:rsidRDefault="00182400" w:rsidP="00182400">
      <w:pPr>
        <w:ind w:firstLine="709"/>
        <w:jc w:val="both"/>
        <w:rPr>
          <w:sz w:val="28"/>
          <w:szCs w:val="28"/>
        </w:rPr>
      </w:pPr>
      <w:r w:rsidRPr="0012624E">
        <w:rPr>
          <w:i/>
          <w:sz w:val="28"/>
          <w:szCs w:val="28"/>
        </w:rPr>
        <w:t xml:space="preserve">Показатель прямого результата </w:t>
      </w:r>
      <w:r w:rsidRPr="00F80E24">
        <w:rPr>
          <w:sz w:val="28"/>
          <w:szCs w:val="28"/>
        </w:rPr>
        <w:t xml:space="preserve">достигнут: </w:t>
      </w:r>
    </w:p>
    <w:p w:rsidR="00182400" w:rsidRPr="0020059D" w:rsidRDefault="00182400" w:rsidP="00182400">
      <w:pPr>
        <w:ind w:firstLine="709"/>
        <w:jc w:val="both"/>
        <w:rPr>
          <w:sz w:val="28"/>
          <w:szCs w:val="28"/>
        </w:rPr>
      </w:pPr>
      <w:r w:rsidRPr="00F80E24">
        <w:rPr>
          <w:sz w:val="28"/>
          <w:szCs w:val="28"/>
        </w:rPr>
        <w:lastRenderedPageBreak/>
        <w:t>в</w:t>
      </w:r>
      <w:r w:rsidRPr="0020059D">
        <w:rPr>
          <w:sz w:val="28"/>
          <w:szCs w:val="28"/>
        </w:rPr>
        <w:t xml:space="preserve"> соответствии с планом 285 единиц оборудования и программных обеспечений, обеспечены техническим обслуживанием;</w:t>
      </w:r>
    </w:p>
    <w:p w:rsidR="00182400" w:rsidRPr="0020059D" w:rsidRDefault="00182400" w:rsidP="00182400">
      <w:pPr>
        <w:ind w:firstLine="709"/>
        <w:jc w:val="both"/>
        <w:rPr>
          <w:sz w:val="28"/>
          <w:szCs w:val="28"/>
        </w:rPr>
      </w:pPr>
      <w:r w:rsidRPr="0012624E">
        <w:rPr>
          <w:b/>
          <w:i/>
          <w:sz w:val="28"/>
          <w:szCs w:val="28"/>
        </w:rPr>
        <w:t>на капитальные расходы Министерства цифрового развития, инноваций и аэрокосмической промышленности Республики Казахстан</w:t>
      </w:r>
      <w:r w:rsidRPr="0020059D">
        <w:rPr>
          <w:sz w:val="28"/>
          <w:szCs w:val="28"/>
        </w:rPr>
        <w:t xml:space="preserve"> было предусмотрено </w:t>
      </w:r>
      <w:r w:rsidRPr="00467EE5">
        <w:rPr>
          <w:sz w:val="28"/>
          <w:szCs w:val="28"/>
        </w:rPr>
        <w:t>71</w:t>
      </w:r>
      <w:r>
        <w:rPr>
          <w:sz w:val="28"/>
          <w:szCs w:val="28"/>
        </w:rPr>
        <w:t> </w:t>
      </w:r>
      <w:r w:rsidRPr="00467EE5">
        <w:rPr>
          <w:sz w:val="28"/>
          <w:szCs w:val="28"/>
        </w:rPr>
        <w:t>326,5</w:t>
      </w:r>
      <w:r>
        <w:rPr>
          <w:sz w:val="28"/>
          <w:szCs w:val="28"/>
        </w:rPr>
        <w:t> </w:t>
      </w:r>
      <w:proofErr w:type="spellStart"/>
      <w:proofErr w:type="gramStart"/>
      <w:r>
        <w:rPr>
          <w:sz w:val="28"/>
          <w:szCs w:val="28"/>
        </w:rPr>
        <w:t>тыс.тенге</w:t>
      </w:r>
      <w:proofErr w:type="spellEnd"/>
      <w:proofErr w:type="gramEnd"/>
      <w:r w:rsidRPr="0020059D">
        <w:rPr>
          <w:sz w:val="28"/>
          <w:szCs w:val="28"/>
        </w:rPr>
        <w:t xml:space="preserve">, исполнено </w:t>
      </w:r>
      <w:r>
        <w:rPr>
          <w:sz w:val="28"/>
          <w:szCs w:val="28"/>
        </w:rPr>
        <w:t>71 325,9 </w:t>
      </w:r>
      <w:proofErr w:type="spellStart"/>
      <w:r>
        <w:rPr>
          <w:sz w:val="28"/>
          <w:szCs w:val="28"/>
        </w:rPr>
        <w:t>тыс.тенге</w:t>
      </w:r>
      <w:proofErr w:type="spellEnd"/>
      <w:r>
        <w:rPr>
          <w:sz w:val="28"/>
          <w:szCs w:val="28"/>
        </w:rPr>
        <w:t>,</w:t>
      </w:r>
      <w:r w:rsidRPr="0020059D">
        <w:rPr>
          <w:sz w:val="28"/>
          <w:szCs w:val="28"/>
        </w:rPr>
        <w:t xml:space="preserve"> или 100 %. Не исполнено </w:t>
      </w:r>
      <w:r>
        <w:rPr>
          <w:sz w:val="28"/>
          <w:szCs w:val="28"/>
        </w:rPr>
        <w:t>0,6 </w:t>
      </w:r>
      <w:proofErr w:type="spellStart"/>
      <w:proofErr w:type="gramStart"/>
      <w:r>
        <w:rPr>
          <w:sz w:val="28"/>
          <w:szCs w:val="28"/>
        </w:rPr>
        <w:t>тыс.тенге</w:t>
      </w:r>
      <w:proofErr w:type="spellEnd"/>
      <w:proofErr w:type="gramEnd"/>
      <w:r w:rsidRPr="0020059D">
        <w:rPr>
          <w:sz w:val="28"/>
          <w:szCs w:val="28"/>
        </w:rPr>
        <w:t>, которы</w:t>
      </w:r>
      <w:r>
        <w:rPr>
          <w:sz w:val="28"/>
          <w:szCs w:val="28"/>
        </w:rPr>
        <w:t>е являются экономией средств по</w:t>
      </w:r>
      <w:r w:rsidRPr="0020059D">
        <w:rPr>
          <w:sz w:val="28"/>
          <w:szCs w:val="28"/>
        </w:rPr>
        <w:t xml:space="preserve"> фонду оплаты труда.</w:t>
      </w:r>
    </w:p>
    <w:p w:rsidR="00182400" w:rsidRDefault="00182400" w:rsidP="00182400">
      <w:pPr>
        <w:ind w:firstLine="709"/>
        <w:jc w:val="both"/>
        <w:rPr>
          <w:sz w:val="28"/>
          <w:szCs w:val="28"/>
        </w:rPr>
      </w:pPr>
      <w:r w:rsidRPr="0012624E">
        <w:rPr>
          <w:i/>
          <w:sz w:val="28"/>
          <w:szCs w:val="28"/>
        </w:rPr>
        <w:t xml:space="preserve">Показатель прямого результата </w:t>
      </w:r>
      <w:r w:rsidRPr="00F80E24">
        <w:rPr>
          <w:sz w:val="28"/>
          <w:szCs w:val="28"/>
        </w:rPr>
        <w:t xml:space="preserve">достигнут: </w:t>
      </w:r>
    </w:p>
    <w:p w:rsidR="00182400" w:rsidRPr="00391EB8" w:rsidRDefault="00182400" w:rsidP="00182400">
      <w:pPr>
        <w:ind w:firstLine="709"/>
        <w:jc w:val="both"/>
        <w:rPr>
          <w:sz w:val="28"/>
          <w:szCs w:val="28"/>
        </w:rPr>
      </w:pPr>
      <w:r w:rsidRPr="00F80E24">
        <w:rPr>
          <w:sz w:val="28"/>
          <w:szCs w:val="28"/>
        </w:rPr>
        <w:t>приобретено</w:t>
      </w:r>
      <w:r w:rsidRPr="0020059D">
        <w:rPr>
          <w:sz w:val="28"/>
          <w:szCs w:val="28"/>
        </w:rPr>
        <w:t xml:space="preserve"> </w:t>
      </w:r>
      <w:r>
        <w:rPr>
          <w:sz w:val="28"/>
          <w:szCs w:val="28"/>
        </w:rPr>
        <w:t>39</w:t>
      </w:r>
      <w:r w:rsidRPr="0020059D">
        <w:rPr>
          <w:sz w:val="28"/>
          <w:szCs w:val="28"/>
        </w:rPr>
        <w:t xml:space="preserve"> ед. оборудования и прочих основных средств </w:t>
      </w:r>
      <w:r>
        <w:rPr>
          <w:sz w:val="28"/>
          <w:szCs w:val="28"/>
        </w:rPr>
        <w:t>при плане 17 ед. З</w:t>
      </w:r>
      <w:r w:rsidRPr="007A7E1A">
        <w:rPr>
          <w:sz w:val="28"/>
          <w:szCs w:val="28"/>
        </w:rPr>
        <w:t xml:space="preserve">а счет перераспределенной экономии </w:t>
      </w:r>
      <w:r>
        <w:rPr>
          <w:sz w:val="28"/>
          <w:szCs w:val="28"/>
        </w:rPr>
        <w:t xml:space="preserve">были </w:t>
      </w:r>
      <w:r w:rsidRPr="007A7E1A">
        <w:rPr>
          <w:sz w:val="28"/>
          <w:szCs w:val="28"/>
        </w:rPr>
        <w:t>дополнительно закуплены основные средства</w:t>
      </w:r>
      <w:r>
        <w:rPr>
          <w:sz w:val="28"/>
          <w:szCs w:val="28"/>
        </w:rPr>
        <w:t xml:space="preserve">: </w:t>
      </w:r>
      <w:r>
        <w:rPr>
          <w:color w:val="000000"/>
          <w:sz w:val="28"/>
          <w:szCs w:val="28"/>
          <w:lang w:val="kk-KZ"/>
        </w:rPr>
        <w:t>н</w:t>
      </w:r>
      <w:proofErr w:type="spellStart"/>
      <w:r w:rsidRPr="001D0C13">
        <w:rPr>
          <w:color w:val="000000"/>
          <w:sz w:val="28"/>
          <w:szCs w:val="28"/>
        </w:rPr>
        <w:t>оутбук</w:t>
      </w:r>
      <w:proofErr w:type="spellEnd"/>
      <w:r w:rsidRPr="001D0C13">
        <w:rPr>
          <w:color w:val="000000"/>
          <w:sz w:val="28"/>
          <w:szCs w:val="28"/>
        </w:rPr>
        <w:t xml:space="preserve"> (мобильная рабочая станция в комплекте (рюкзак для н</w:t>
      </w:r>
      <w:r>
        <w:rPr>
          <w:color w:val="000000"/>
          <w:sz w:val="28"/>
          <w:szCs w:val="28"/>
        </w:rPr>
        <w:t xml:space="preserve">оутбука, мышь, </w:t>
      </w:r>
      <w:proofErr w:type="spellStart"/>
      <w:r>
        <w:rPr>
          <w:color w:val="000000"/>
          <w:sz w:val="28"/>
          <w:szCs w:val="28"/>
        </w:rPr>
        <w:t>флеш</w:t>
      </w:r>
      <w:proofErr w:type="spellEnd"/>
      <w:r>
        <w:rPr>
          <w:color w:val="000000"/>
          <w:sz w:val="28"/>
          <w:szCs w:val="28"/>
        </w:rPr>
        <w:t>-накопитель)</w:t>
      </w:r>
      <w:r w:rsidRPr="001D0C13">
        <w:rPr>
          <w:color w:val="000000"/>
          <w:sz w:val="28"/>
          <w:szCs w:val="28"/>
        </w:rPr>
        <w:t xml:space="preserve"> - 5 шт.</w:t>
      </w:r>
      <w:r>
        <w:rPr>
          <w:color w:val="000000"/>
          <w:sz w:val="28"/>
          <w:szCs w:val="28"/>
          <w:lang w:val="kk-KZ"/>
        </w:rPr>
        <w:t xml:space="preserve">; МФУ принтер - </w:t>
      </w:r>
      <w:r w:rsidRPr="001D0C13">
        <w:rPr>
          <w:color w:val="000000"/>
          <w:sz w:val="28"/>
          <w:szCs w:val="28"/>
          <w:lang w:val="kk-KZ"/>
        </w:rPr>
        <w:t>5 шт.;</w:t>
      </w:r>
      <w:r>
        <w:rPr>
          <w:color w:val="000000"/>
          <w:sz w:val="28"/>
          <w:szCs w:val="28"/>
          <w:lang w:val="kk-KZ"/>
        </w:rPr>
        <w:t xml:space="preserve"> с</w:t>
      </w:r>
      <w:r w:rsidRPr="001D0C13">
        <w:rPr>
          <w:color w:val="000000"/>
          <w:sz w:val="28"/>
          <w:szCs w:val="28"/>
          <w:lang w:val="kk-KZ"/>
        </w:rPr>
        <w:t>ервер точного времени для УЦ РК - 1 шт.</w:t>
      </w:r>
      <w:r>
        <w:rPr>
          <w:color w:val="000000"/>
          <w:sz w:val="28"/>
          <w:szCs w:val="28"/>
          <w:lang w:val="kk-KZ"/>
        </w:rPr>
        <w:t>; з</w:t>
      </w:r>
      <w:r w:rsidRPr="001D0C13">
        <w:rPr>
          <w:color w:val="000000"/>
          <w:sz w:val="28"/>
          <w:szCs w:val="28"/>
          <w:lang w:val="kk-KZ"/>
        </w:rPr>
        <w:t>апасные части, инструменты и  принадлежности для серверов НУЦ РК, УЦ ГО - 5 шт.</w:t>
      </w:r>
      <w:r>
        <w:rPr>
          <w:color w:val="000000"/>
          <w:sz w:val="28"/>
          <w:szCs w:val="28"/>
          <w:lang w:val="kk-KZ"/>
        </w:rPr>
        <w:t>; н</w:t>
      </w:r>
      <w:r w:rsidRPr="001D0C13">
        <w:rPr>
          <w:color w:val="000000"/>
          <w:sz w:val="28"/>
          <w:szCs w:val="28"/>
          <w:lang w:val="kk-KZ"/>
        </w:rPr>
        <w:t>осимый комплекс измерения сотовой связи</w:t>
      </w:r>
      <w:r>
        <w:rPr>
          <w:color w:val="000000"/>
          <w:sz w:val="28"/>
          <w:szCs w:val="28"/>
          <w:lang w:val="kk-KZ"/>
        </w:rPr>
        <w:t xml:space="preserve"> - 1</w:t>
      </w:r>
      <w:r w:rsidRPr="001D0C13">
        <w:rPr>
          <w:color w:val="000000"/>
          <w:sz w:val="28"/>
          <w:szCs w:val="28"/>
          <w:lang w:val="kk-KZ"/>
        </w:rPr>
        <w:t xml:space="preserve"> шт.;</w:t>
      </w:r>
      <w:r>
        <w:rPr>
          <w:color w:val="000000"/>
          <w:sz w:val="28"/>
          <w:szCs w:val="28"/>
          <w:lang w:val="kk-KZ"/>
        </w:rPr>
        <w:t xml:space="preserve"> к</w:t>
      </w:r>
      <w:r w:rsidRPr="002C7B39">
        <w:rPr>
          <w:color w:val="000000"/>
          <w:sz w:val="28"/>
          <w:szCs w:val="28"/>
          <w:lang w:val="kk-KZ"/>
        </w:rPr>
        <w:t>омпьютер-комплект</w:t>
      </w:r>
      <w:r>
        <w:rPr>
          <w:color w:val="000000"/>
          <w:sz w:val="28"/>
          <w:szCs w:val="28"/>
          <w:lang w:val="kk-KZ"/>
        </w:rPr>
        <w:t xml:space="preserve"> - 16</w:t>
      </w:r>
      <w:r w:rsidRPr="001D0C13">
        <w:rPr>
          <w:color w:val="000000"/>
          <w:sz w:val="28"/>
          <w:szCs w:val="28"/>
          <w:lang w:val="kk-KZ"/>
        </w:rPr>
        <w:t xml:space="preserve"> шт.</w:t>
      </w:r>
      <w:r>
        <w:rPr>
          <w:color w:val="000000"/>
          <w:sz w:val="28"/>
          <w:szCs w:val="28"/>
          <w:lang w:val="kk-KZ"/>
        </w:rPr>
        <w:t>; б</w:t>
      </w:r>
      <w:r w:rsidRPr="002C7B39">
        <w:rPr>
          <w:color w:val="000000"/>
          <w:sz w:val="28"/>
          <w:szCs w:val="28"/>
          <w:lang w:val="kk-KZ"/>
        </w:rPr>
        <w:t>лок питания, модель B5630801</w:t>
      </w:r>
      <w:r>
        <w:rPr>
          <w:color w:val="000000"/>
          <w:sz w:val="28"/>
          <w:szCs w:val="28"/>
          <w:lang w:val="kk-KZ"/>
        </w:rPr>
        <w:t xml:space="preserve"> - 2</w:t>
      </w:r>
      <w:r w:rsidRPr="001D0C13">
        <w:rPr>
          <w:color w:val="000000"/>
          <w:sz w:val="28"/>
          <w:szCs w:val="28"/>
          <w:lang w:val="kk-KZ"/>
        </w:rPr>
        <w:t xml:space="preserve"> шт.</w:t>
      </w:r>
      <w:r>
        <w:rPr>
          <w:color w:val="000000"/>
          <w:sz w:val="28"/>
          <w:szCs w:val="28"/>
          <w:lang w:val="kk-KZ"/>
        </w:rPr>
        <w:t>;</w:t>
      </w:r>
      <w:r w:rsidRPr="002C7B39">
        <w:rPr>
          <w:color w:val="000000"/>
          <w:sz w:val="28"/>
          <w:szCs w:val="28"/>
          <w:lang w:val="kk-KZ"/>
        </w:rPr>
        <w:t xml:space="preserve"> </w:t>
      </w:r>
      <w:r>
        <w:rPr>
          <w:color w:val="000000"/>
          <w:sz w:val="28"/>
          <w:szCs w:val="28"/>
          <w:lang w:val="kk-KZ"/>
        </w:rPr>
        <w:t>г</w:t>
      </w:r>
      <w:r w:rsidRPr="002C7B39">
        <w:rPr>
          <w:color w:val="000000"/>
          <w:sz w:val="28"/>
          <w:szCs w:val="28"/>
          <w:lang w:val="kk-KZ"/>
        </w:rPr>
        <w:t>осударственный герб</w:t>
      </w:r>
      <w:r>
        <w:rPr>
          <w:color w:val="000000"/>
          <w:sz w:val="28"/>
          <w:szCs w:val="28"/>
          <w:lang w:val="kk-KZ"/>
        </w:rPr>
        <w:t xml:space="preserve"> - 3</w:t>
      </w:r>
      <w:r w:rsidRPr="001D0C13">
        <w:rPr>
          <w:color w:val="000000"/>
          <w:sz w:val="28"/>
          <w:szCs w:val="28"/>
          <w:lang w:val="kk-KZ"/>
        </w:rPr>
        <w:t xml:space="preserve"> шт.</w:t>
      </w:r>
      <w:r>
        <w:rPr>
          <w:color w:val="000000"/>
          <w:sz w:val="28"/>
          <w:szCs w:val="28"/>
          <w:lang w:val="kk-KZ"/>
        </w:rPr>
        <w:t>;</w:t>
      </w:r>
      <w:r w:rsidRPr="002C7B39">
        <w:rPr>
          <w:color w:val="000000"/>
          <w:sz w:val="28"/>
          <w:szCs w:val="28"/>
          <w:lang w:val="kk-KZ"/>
        </w:rPr>
        <w:t xml:space="preserve"> </w:t>
      </w:r>
      <w:r>
        <w:rPr>
          <w:color w:val="000000"/>
          <w:sz w:val="28"/>
          <w:szCs w:val="28"/>
          <w:lang w:val="kk-KZ"/>
        </w:rPr>
        <w:t>м</w:t>
      </w:r>
      <w:r w:rsidRPr="002C7B39">
        <w:rPr>
          <w:color w:val="000000"/>
          <w:sz w:val="28"/>
          <w:szCs w:val="28"/>
          <w:lang w:val="kk-KZ"/>
        </w:rPr>
        <w:t xml:space="preserve">атеринская плата, модель B401897 </w:t>
      </w:r>
      <w:r>
        <w:rPr>
          <w:color w:val="000000"/>
          <w:sz w:val="28"/>
          <w:szCs w:val="28"/>
          <w:lang w:val="kk-KZ"/>
        </w:rPr>
        <w:t>- 1</w:t>
      </w:r>
      <w:r w:rsidRPr="001D0C13">
        <w:rPr>
          <w:color w:val="000000"/>
          <w:sz w:val="28"/>
          <w:szCs w:val="28"/>
          <w:lang w:val="kk-KZ"/>
        </w:rPr>
        <w:t xml:space="preserve"> шт.</w:t>
      </w:r>
      <w:r>
        <w:rPr>
          <w:color w:val="000000"/>
          <w:sz w:val="28"/>
          <w:szCs w:val="28"/>
        </w:rPr>
        <w:t>)</w:t>
      </w:r>
      <w:r>
        <w:rPr>
          <w:color w:val="000000"/>
          <w:sz w:val="28"/>
          <w:szCs w:val="28"/>
          <w:lang w:val="kk-KZ"/>
        </w:rPr>
        <w:t>;</w:t>
      </w:r>
    </w:p>
    <w:p w:rsidR="00182400" w:rsidRDefault="00182400" w:rsidP="00182400">
      <w:pPr>
        <w:pBdr>
          <w:bottom w:val="single" w:sz="4" w:space="0" w:color="FFFFFF"/>
        </w:pBdr>
        <w:ind w:left="142" w:firstLine="709"/>
        <w:jc w:val="both"/>
        <w:rPr>
          <w:color w:val="000000"/>
          <w:sz w:val="28"/>
          <w:szCs w:val="28"/>
          <w:lang w:val="kk-KZ"/>
        </w:rPr>
      </w:pPr>
      <w:r w:rsidRPr="0012624E">
        <w:rPr>
          <w:b/>
          <w:i/>
          <w:sz w:val="28"/>
          <w:szCs w:val="28"/>
        </w:rPr>
        <w:t>на текущие административные расходы</w:t>
      </w:r>
      <w:r w:rsidRPr="0020059D">
        <w:rPr>
          <w:sz w:val="28"/>
          <w:szCs w:val="28"/>
        </w:rPr>
        <w:t xml:space="preserve"> было предусмотрено </w:t>
      </w:r>
      <w:r w:rsidRPr="00373CC2">
        <w:rPr>
          <w:sz w:val="28"/>
          <w:szCs w:val="28"/>
        </w:rPr>
        <w:t>2</w:t>
      </w:r>
      <w:r>
        <w:rPr>
          <w:sz w:val="28"/>
          <w:szCs w:val="28"/>
        </w:rPr>
        <w:t> </w:t>
      </w:r>
      <w:r w:rsidRPr="00373CC2">
        <w:rPr>
          <w:sz w:val="28"/>
          <w:szCs w:val="28"/>
        </w:rPr>
        <w:t>367</w:t>
      </w:r>
      <w:r>
        <w:rPr>
          <w:sz w:val="28"/>
          <w:szCs w:val="28"/>
        </w:rPr>
        <w:t> </w:t>
      </w:r>
      <w:r w:rsidRPr="00373CC2">
        <w:rPr>
          <w:sz w:val="28"/>
          <w:szCs w:val="28"/>
        </w:rPr>
        <w:t>323,7</w:t>
      </w:r>
      <w:r>
        <w:rPr>
          <w:sz w:val="28"/>
          <w:szCs w:val="28"/>
        </w:rPr>
        <w:t> </w:t>
      </w:r>
      <w:proofErr w:type="spellStart"/>
      <w:proofErr w:type="gramStart"/>
      <w:r>
        <w:rPr>
          <w:sz w:val="28"/>
          <w:szCs w:val="28"/>
        </w:rPr>
        <w:t>тыс.тенге</w:t>
      </w:r>
      <w:proofErr w:type="spellEnd"/>
      <w:proofErr w:type="gramEnd"/>
      <w:r w:rsidRPr="0020059D">
        <w:rPr>
          <w:sz w:val="28"/>
          <w:szCs w:val="28"/>
        </w:rPr>
        <w:t xml:space="preserve">, исполнено </w:t>
      </w:r>
      <w:r>
        <w:rPr>
          <w:sz w:val="28"/>
          <w:szCs w:val="28"/>
        </w:rPr>
        <w:t>2 365 167,5 </w:t>
      </w:r>
      <w:proofErr w:type="spellStart"/>
      <w:r>
        <w:rPr>
          <w:sz w:val="28"/>
          <w:szCs w:val="28"/>
        </w:rPr>
        <w:t>тыс.тенге</w:t>
      </w:r>
      <w:proofErr w:type="spellEnd"/>
      <w:r>
        <w:rPr>
          <w:sz w:val="28"/>
          <w:szCs w:val="28"/>
        </w:rPr>
        <w:t>, или 99,9 </w:t>
      </w:r>
      <w:r w:rsidRPr="0020059D">
        <w:rPr>
          <w:sz w:val="28"/>
          <w:szCs w:val="28"/>
        </w:rPr>
        <w:t>%. Не</w:t>
      </w:r>
      <w:r>
        <w:rPr>
          <w:sz w:val="28"/>
          <w:szCs w:val="28"/>
        </w:rPr>
        <w:t xml:space="preserve"> исполнено 2 156,2 </w:t>
      </w:r>
      <w:proofErr w:type="spellStart"/>
      <w:r>
        <w:rPr>
          <w:sz w:val="28"/>
          <w:szCs w:val="28"/>
        </w:rPr>
        <w:t>тыс.тенге</w:t>
      </w:r>
      <w:proofErr w:type="spellEnd"/>
      <w:r>
        <w:rPr>
          <w:sz w:val="28"/>
          <w:szCs w:val="28"/>
        </w:rPr>
        <w:t>, из них: 1 667,7 </w:t>
      </w:r>
      <w:proofErr w:type="spellStart"/>
      <w:r>
        <w:rPr>
          <w:sz w:val="28"/>
          <w:szCs w:val="28"/>
        </w:rPr>
        <w:t>тыс.тенге</w:t>
      </w:r>
      <w:proofErr w:type="spellEnd"/>
      <w:r>
        <w:rPr>
          <w:sz w:val="28"/>
          <w:szCs w:val="28"/>
        </w:rPr>
        <w:t xml:space="preserve"> - </w:t>
      </w:r>
      <w:r w:rsidRPr="00185F6A">
        <w:rPr>
          <w:color w:val="000000"/>
          <w:sz w:val="28"/>
          <w:szCs w:val="28"/>
        </w:rPr>
        <w:t>остаток недоиспользованных средств, сложившийся за счет изменения цен и натурального объема  потребления</w:t>
      </w:r>
      <w:r>
        <w:rPr>
          <w:sz w:val="28"/>
          <w:szCs w:val="28"/>
        </w:rPr>
        <w:t>; 487,8 </w:t>
      </w:r>
      <w:proofErr w:type="spellStart"/>
      <w:r>
        <w:rPr>
          <w:sz w:val="28"/>
          <w:szCs w:val="28"/>
        </w:rPr>
        <w:t>тыс.тенге</w:t>
      </w:r>
      <w:proofErr w:type="spellEnd"/>
      <w:r>
        <w:rPr>
          <w:sz w:val="28"/>
          <w:szCs w:val="28"/>
        </w:rPr>
        <w:t xml:space="preserve"> - </w:t>
      </w:r>
      <w:r w:rsidRPr="0020059D">
        <w:rPr>
          <w:sz w:val="28"/>
          <w:szCs w:val="28"/>
        </w:rPr>
        <w:t>экономия по фонду оплаты труда</w:t>
      </w:r>
      <w:r>
        <w:rPr>
          <w:sz w:val="28"/>
          <w:szCs w:val="28"/>
        </w:rPr>
        <w:t>; 0,7 </w:t>
      </w:r>
      <w:proofErr w:type="spellStart"/>
      <w:r>
        <w:rPr>
          <w:sz w:val="28"/>
          <w:szCs w:val="28"/>
        </w:rPr>
        <w:t>тыс.тенге</w:t>
      </w:r>
      <w:proofErr w:type="spellEnd"/>
      <w:r>
        <w:rPr>
          <w:sz w:val="28"/>
          <w:szCs w:val="28"/>
        </w:rPr>
        <w:t xml:space="preserve"> – экономия по командировочным расходам.</w:t>
      </w:r>
    </w:p>
    <w:p w:rsidR="00182400" w:rsidRDefault="00182400" w:rsidP="00182400">
      <w:pPr>
        <w:pBdr>
          <w:bottom w:val="single" w:sz="4" w:space="0" w:color="FFFFFF"/>
        </w:pBdr>
        <w:ind w:left="142" w:firstLine="709"/>
        <w:jc w:val="both"/>
        <w:rPr>
          <w:color w:val="000000"/>
          <w:sz w:val="28"/>
          <w:szCs w:val="28"/>
          <w:lang w:val="kk-KZ"/>
        </w:rPr>
      </w:pPr>
      <w:r w:rsidRPr="0012624E">
        <w:rPr>
          <w:i/>
          <w:sz w:val="28"/>
          <w:szCs w:val="28"/>
        </w:rPr>
        <w:t xml:space="preserve">Показатели прямого результата </w:t>
      </w:r>
      <w:r w:rsidRPr="00F80E24">
        <w:rPr>
          <w:sz w:val="28"/>
          <w:szCs w:val="28"/>
        </w:rPr>
        <w:t>достигнуты</w:t>
      </w:r>
      <w:r>
        <w:rPr>
          <w:sz w:val="28"/>
          <w:szCs w:val="28"/>
        </w:rPr>
        <w:t>.</w:t>
      </w:r>
      <w:r w:rsidRPr="00F80E24">
        <w:rPr>
          <w:sz w:val="28"/>
          <w:szCs w:val="28"/>
        </w:rPr>
        <w:t xml:space="preserve"> </w:t>
      </w:r>
    </w:p>
    <w:p w:rsidR="00182400" w:rsidRDefault="00182400" w:rsidP="00182400">
      <w:pPr>
        <w:pBdr>
          <w:bottom w:val="single" w:sz="4" w:space="0" w:color="FFFFFF"/>
        </w:pBdr>
        <w:ind w:left="142" w:firstLine="709"/>
        <w:jc w:val="both"/>
        <w:rPr>
          <w:color w:val="000000"/>
          <w:sz w:val="28"/>
          <w:szCs w:val="28"/>
          <w:lang w:val="kk-KZ"/>
        </w:rPr>
      </w:pPr>
      <w:r w:rsidRPr="0020059D">
        <w:rPr>
          <w:sz w:val="28"/>
          <w:szCs w:val="28"/>
        </w:rPr>
        <w:t xml:space="preserve">среднегодовая численность работников Министерства, содержащихся за счет средств республиканского бюджета составила </w:t>
      </w:r>
      <w:r>
        <w:rPr>
          <w:sz w:val="28"/>
          <w:szCs w:val="28"/>
        </w:rPr>
        <w:t xml:space="preserve">согласно плану </w:t>
      </w:r>
      <w:r w:rsidRPr="0020059D">
        <w:rPr>
          <w:sz w:val="28"/>
          <w:szCs w:val="28"/>
        </w:rPr>
        <w:t>411 ед.;</w:t>
      </w:r>
    </w:p>
    <w:p w:rsidR="00182400" w:rsidRPr="00612403" w:rsidRDefault="00182400" w:rsidP="00182400">
      <w:pPr>
        <w:pBdr>
          <w:bottom w:val="single" w:sz="4" w:space="0" w:color="FFFFFF"/>
        </w:pBdr>
        <w:ind w:left="142" w:firstLine="709"/>
        <w:jc w:val="both"/>
        <w:rPr>
          <w:color w:val="000000"/>
          <w:sz w:val="28"/>
          <w:szCs w:val="28"/>
          <w:lang w:val="kk-KZ"/>
        </w:rPr>
      </w:pPr>
      <w:r w:rsidRPr="0020059D">
        <w:rPr>
          <w:sz w:val="28"/>
          <w:szCs w:val="28"/>
        </w:rPr>
        <w:t xml:space="preserve">оцененные государственные органы составили </w:t>
      </w:r>
      <w:r>
        <w:rPr>
          <w:sz w:val="28"/>
          <w:szCs w:val="28"/>
        </w:rPr>
        <w:t xml:space="preserve">согласно плану </w:t>
      </w:r>
      <w:r w:rsidRPr="0020059D">
        <w:rPr>
          <w:sz w:val="28"/>
          <w:szCs w:val="28"/>
        </w:rPr>
        <w:t>3</w:t>
      </w:r>
      <w:r>
        <w:rPr>
          <w:sz w:val="28"/>
          <w:szCs w:val="28"/>
        </w:rPr>
        <w:t>6</w:t>
      </w:r>
      <w:r w:rsidRPr="0020059D">
        <w:rPr>
          <w:sz w:val="28"/>
          <w:szCs w:val="28"/>
        </w:rPr>
        <w:t xml:space="preserve"> ед.</w:t>
      </w:r>
      <w:r>
        <w:rPr>
          <w:sz w:val="28"/>
          <w:szCs w:val="28"/>
        </w:rPr>
        <w:t>;</w:t>
      </w:r>
    </w:p>
    <w:p w:rsidR="00182400" w:rsidRDefault="00182400" w:rsidP="00182400">
      <w:pPr>
        <w:pBdr>
          <w:bottom w:val="single" w:sz="4" w:space="0" w:color="FFFFFF"/>
        </w:pBdr>
        <w:ind w:left="142" w:firstLine="709"/>
        <w:jc w:val="both"/>
        <w:rPr>
          <w:color w:val="000000"/>
          <w:sz w:val="28"/>
          <w:szCs w:val="28"/>
          <w:lang w:val="kk-KZ"/>
        </w:rPr>
      </w:pPr>
      <w:r w:rsidRPr="00185F6A">
        <w:rPr>
          <w:color w:val="000000"/>
          <w:sz w:val="28"/>
          <w:szCs w:val="28"/>
          <w:lang w:val="kk-KZ"/>
        </w:rPr>
        <w:t xml:space="preserve">количество доменных имен в пространстве казахстанского сегмента Интернет, использующих валидные сертификаты безопасности (SSL) </w:t>
      </w:r>
      <w:r>
        <w:rPr>
          <w:color w:val="000000"/>
          <w:sz w:val="28"/>
          <w:szCs w:val="28"/>
          <w:lang w:val="kk-KZ"/>
        </w:rPr>
        <w:t xml:space="preserve">составило </w:t>
      </w:r>
      <w:r w:rsidRPr="00185F6A">
        <w:rPr>
          <w:color w:val="000000"/>
          <w:sz w:val="28"/>
          <w:szCs w:val="28"/>
        </w:rPr>
        <w:t>75 тысяч единиц</w:t>
      </w:r>
      <w:r w:rsidRPr="00185F6A">
        <w:rPr>
          <w:color w:val="000000"/>
          <w:sz w:val="28"/>
          <w:szCs w:val="28"/>
          <w:lang w:val="kk-KZ"/>
        </w:rPr>
        <w:t xml:space="preserve"> </w:t>
      </w:r>
      <w:r>
        <w:rPr>
          <w:color w:val="000000"/>
          <w:sz w:val="28"/>
          <w:szCs w:val="28"/>
          <w:lang w:val="kk-KZ"/>
        </w:rPr>
        <w:t xml:space="preserve">при плане </w:t>
      </w:r>
      <w:r w:rsidRPr="00185F6A">
        <w:rPr>
          <w:color w:val="000000"/>
          <w:sz w:val="28"/>
          <w:szCs w:val="28"/>
          <w:lang w:val="kk-KZ"/>
        </w:rPr>
        <w:t xml:space="preserve">19 </w:t>
      </w:r>
      <w:r>
        <w:rPr>
          <w:color w:val="000000"/>
          <w:sz w:val="28"/>
          <w:szCs w:val="28"/>
        </w:rPr>
        <w:t>тысяч единиц</w:t>
      </w:r>
      <w:r w:rsidRPr="00185F6A">
        <w:rPr>
          <w:color w:val="000000"/>
          <w:sz w:val="28"/>
          <w:szCs w:val="28"/>
        </w:rPr>
        <w:t xml:space="preserve">. </w:t>
      </w:r>
      <w:r w:rsidRPr="00185F6A">
        <w:rPr>
          <w:color w:val="000000"/>
          <w:sz w:val="28"/>
          <w:szCs w:val="28"/>
          <w:lang w:val="kk-KZ"/>
        </w:rPr>
        <w:t>Данное превышение было вызвано тем, что в связи с вводом в марте 2020 года карантинных мер по предотвращению распространения инфекции COVID-19 и сокращением рабочего времени различных организаций, а также к увеличению использования интернет-ресурсов данных организаций для взаимодействия с клиентами. Из 175 239 казахстанских доменов доступны и работают 99 632. Из 99 632 доменов используют сертификат безопасности 74 982 доменных имен.</w:t>
      </w:r>
      <w:r>
        <w:rPr>
          <w:color w:val="000000"/>
          <w:sz w:val="28"/>
          <w:szCs w:val="28"/>
          <w:lang w:val="kk-KZ"/>
        </w:rPr>
        <w:t xml:space="preserve"> </w:t>
      </w:r>
      <w:r w:rsidRPr="00185F6A">
        <w:rPr>
          <w:color w:val="000000"/>
          <w:sz w:val="28"/>
          <w:szCs w:val="28"/>
          <w:lang w:val="kk-KZ"/>
        </w:rPr>
        <w:t>Владельцы данных доменных имен в пространстве казахстанского сегмента Интернет в целях защиты клиентов реши</w:t>
      </w:r>
      <w:r>
        <w:rPr>
          <w:color w:val="000000"/>
          <w:sz w:val="28"/>
          <w:szCs w:val="28"/>
          <w:lang w:val="kk-KZ"/>
        </w:rPr>
        <w:t xml:space="preserve">ли использовать SSL-сертификат. </w:t>
      </w:r>
      <w:r w:rsidRPr="00185F6A">
        <w:rPr>
          <w:color w:val="000000"/>
          <w:sz w:val="28"/>
          <w:szCs w:val="28"/>
          <w:lang w:val="kk-KZ"/>
        </w:rPr>
        <w:t>SSL-сертификат – это своего рода уникальная цифровая подпись интернет-ресурса, который в первую очередь используется банками, платежными системами, и другими организациями работающими с персональными данными для защиты транзакций и предотвращения несанкционированного доступа к информации;</w:t>
      </w:r>
    </w:p>
    <w:p w:rsidR="00182400" w:rsidRPr="00185F6A" w:rsidRDefault="00182400" w:rsidP="00182400">
      <w:pPr>
        <w:pBdr>
          <w:bottom w:val="single" w:sz="4" w:space="0" w:color="FFFFFF"/>
        </w:pBdr>
        <w:ind w:left="142" w:firstLine="709"/>
        <w:jc w:val="both"/>
        <w:rPr>
          <w:color w:val="000000"/>
          <w:sz w:val="28"/>
          <w:szCs w:val="28"/>
          <w:lang w:val="kk-KZ"/>
        </w:rPr>
      </w:pPr>
      <w:r>
        <w:rPr>
          <w:color w:val="000000"/>
          <w:sz w:val="28"/>
          <w:szCs w:val="28"/>
          <w:lang w:val="kk-KZ"/>
        </w:rPr>
        <w:t>к</w:t>
      </w:r>
      <w:r w:rsidRPr="00BA66FB">
        <w:rPr>
          <w:color w:val="000000"/>
          <w:sz w:val="28"/>
          <w:szCs w:val="28"/>
          <w:lang w:val="kk-KZ"/>
        </w:rPr>
        <w:t xml:space="preserve">оличество государственных служащих прошедшие обучение и осведомленность по вопросам обеспечения информационной безопасности (не </w:t>
      </w:r>
      <w:r w:rsidRPr="00BA66FB">
        <w:rPr>
          <w:color w:val="000000"/>
          <w:sz w:val="28"/>
          <w:szCs w:val="28"/>
          <w:lang w:val="kk-KZ"/>
        </w:rPr>
        <w:lastRenderedPageBreak/>
        <w:t>менее)</w:t>
      </w:r>
      <w:r>
        <w:rPr>
          <w:color w:val="000000"/>
          <w:sz w:val="28"/>
          <w:szCs w:val="28"/>
          <w:lang w:val="kk-KZ"/>
        </w:rPr>
        <w:t xml:space="preserve"> составило 5658 ед. при плане 2500 ед., в том числе:</w:t>
      </w:r>
      <w:r w:rsidRPr="00B85D73">
        <w:rPr>
          <w:color w:val="000000"/>
          <w:sz w:val="28"/>
          <w:szCs w:val="28"/>
        </w:rPr>
        <w:t xml:space="preserve"> </w:t>
      </w:r>
      <w:r w:rsidRPr="00185F6A">
        <w:rPr>
          <w:color w:val="000000"/>
          <w:sz w:val="28"/>
          <w:szCs w:val="28"/>
        </w:rPr>
        <w:t>4942 государственных служащих</w:t>
      </w:r>
      <w:r w:rsidRPr="00185F6A">
        <w:rPr>
          <w:color w:val="000000"/>
          <w:sz w:val="28"/>
          <w:szCs w:val="28"/>
          <w:lang w:val="kk-KZ"/>
        </w:rPr>
        <w:t xml:space="preserve"> </w:t>
      </w:r>
      <w:r>
        <w:rPr>
          <w:color w:val="000000"/>
          <w:sz w:val="28"/>
          <w:szCs w:val="28"/>
          <w:lang w:val="kk-KZ"/>
        </w:rPr>
        <w:t xml:space="preserve">прошли обучение </w:t>
      </w:r>
      <w:r w:rsidRPr="00185F6A">
        <w:rPr>
          <w:color w:val="000000"/>
          <w:sz w:val="28"/>
          <w:szCs w:val="28"/>
        </w:rPr>
        <w:t xml:space="preserve">в рамках курсов переподготовки специалистов в сфере информационной безопасности в филиалах АГУ при Президенте </w:t>
      </w:r>
      <w:r>
        <w:rPr>
          <w:color w:val="000000"/>
          <w:sz w:val="28"/>
          <w:szCs w:val="28"/>
        </w:rPr>
        <w:t xml:space="preserve">Республики Казахстан </w:t>
      </w:r>
      <w:r w:rsidRPr="00185F6A">
        <w:rPr>
          <w:color w:val="000000"/>
          <w:sz w:val="28"/>
          <w:szCs w:val="28"/>
        </w:rPr>
        <w:t>по теме «Цифровы</w:t>
      </w:r>
      <w:r>
        <w:rPr>
          <w:color w:val="000000"/>
          <w:sz w:val="28"/>
          <w:szCs w:val="28"/>
        </w:rPr>
        <w:t xml:space="preserve">е навыки» и «Кибербезопасность»; </w:t>
      </w:r>
      <w:r w:rsidRPr="00185F6A">
        <w:rPr>
          <w:color w:val="000000"/>
          <w:sz w:val="28"/>
          <w:szCs w:val="28"/>
        </w:rPr>
        <w:t xml:space="preserve">716 государственных служащих </w:t>
      </w:r>
      <w:r>
        <w:rPr>
          <w:color w:val="000000"/>
          <w:sz w:val="28"/>
          <w:szCs w:val="28"/>
          <w:lang w:val="kk-KZ"/>
        </w:rPr>
        <w:t xml:space="preserve">прошли обучение </w:t>
      </w:r>
      <w:r w:rsidRPr="00185F6A">
        <w:rPr>
          <w:color w:val="000000"/>
          <w:sz w:val="28"/>
          <w:szCs w:val="28"/>
        </w:rPr>
        <w:t>в сфере информационной безопасности на семинарах повышения квалификации по вопросам «Информационная и кибербезопасность»</w:t>
      </w:r>
      <w:r>
        <w:rPr>
          <w:color w:val="000000"/>
          <w:sz w:val="28"/>
          <w:szCs w:val="28"/>
          <w:lang w:val="kk-KZ"/>
        </w:rPr>
        <w:t>.</w:t>
      </w:r>
    </w:p>
    <w:p w:rsidR="00182400" w:rsidRDefault="00182400" w:rsidP="00182400">
      <w:pPr>
        <w:pBdr>
          <w:bottom w:val="single" w:sz="4" w:space="0" w:color="FFFFFF"/>
        </w:pBdr>
        <w:ind w:left="142" w:firstLine="709"/>
        <w:jc w:val="both"/>
        <w:rPr>
          <w:color w:val="000000"/>
          <w:sz w:val="28"/>
          <w:szCs w:val="28"/>
          <w:lang w:val="kk-KZ"/>
        </w:rPr>
      </w:pPr>
      <w:r>
        <w:rPr>
          <w:color w:val="000000"/>
          <w:sz w:val="28"/>
          <w:szCs w:val="28"/>
        </w:rPr>
        <w:t>П</w:t>
      </w:r>
      <w:r w:rsidRPr="00185F6A">
        <w:rPr>
          <w:color w:val="000000"/>
          <w:sz w:val="28"/>
          <w:szCs w:val="28"/>
        </w:rPr>
        <w:t xml:space="preserve">роведен </w:t>
      </w:r>
      <w:r>
        <w:rPr>
          <w:color w:val="000000"/>
          <w:sz w:val="28"/>
          <w:szCs w:val="28"/>
        </w:rPr>
        <w:t>международный форум «</w:t>
      </w:r>
      <w:proofErr w:type="spellStart"/>
      <w:r w:rsidRPr="00185F6A">
        <w:rPr>
          <w:color w:val="000000"/>
          <w:sz w:val="28"/>
          <w:szCs w:val="28"/>
        </w:rPr>
        <w:t>Digital</w:t>
      </w:r>
      <w:proofErr w:type="spellEnd"/>
      <w:r w:rsidRPr="00185F6A">
        <w:rPr>
          <w:color w:val="000000"/>
          <w:sz w:val="28"/>
          <w:szCs w:val="28"/>
        </w:rPr>
        <w:t xml:space="preserve"> </w:t>
      </w:r>
      <w:proofErr w:type="spellStart"/>
      <w:r w:rsidRPr="00185F6A">
        <w:rPr>
          <w:color w:val="000000"/>
          <w:sz w:val="28"/>
          <w:szCs w:val="28"/>
        </w:rPr>
        <w:t>Almaty</w:t>
      </w:r>
      <w:proofErr w:type="spellEnd"/>
      <w:r w:rsidRPr="00185F6A">
        <w:rPr>
          <w:color w:val="000000"/>
          <w:sz w:val="28"/>
          <w:szCs w:val="28"/>
        </w:rPr>
        <w:t>: цифров</w:t>
      </w:r>
      <w:r>
        <w:rPr>
          <w:color w:val="000000"/>
          <w:sz w:val="28"/>
          <w:szCs w:val="28"/>
        </w:rPr>
        <w:t>ое будущее глобальной экономики»</w:t>
      </w:r>
      <w:r w:rsidRPr="00185F6A">
        <w:rPr>
          <w:color w:val="000000"/>
          <w:sz w:val="28"/>
          <w:szCs w:val="28"/>
        </w:rPr>
        <w:t>. В нем приняли главы правительств ЕАЭС, ведущие политические лидеры и международные эксперты в сфере информационных технологий.</w:t>
      </w:r>
    </w:p>
    <w:p w:rsidR="00182400" w:rsidRDefault="00182400" w:rsidP="00182400">
      <w:pPr>
        <w:pBdr>
          <w:bottom w:val="single" w:sz="4" w:space="0" w:color="FFFFFF"/>
        </w:pBdr>
        <w:ind w:left="142" w:firstLine="709"/>
        <w:jc w:val="both"/>
        <w:rPr>
          <w:sz w:val="28"/>
          <w:szCs w:val="28"/>
        </w:rPr>
      </w:pPr>
      <w:r w:rsidRPr="0012624E">
        <w:rPr>
          <w:i/>
          <w:sz w:val="28"/>
          <w:szCs w:val="28"/>
        </w:rPr>
        <w:t>Показател</w:t>
      </w:r>
      <w:r>
        <w:rPr>
          <w:i/>
          <w:sz w:val="28"/>
          <w:szCs w:val="28"/>
        </w:rPr>
        <w:t>и</w:t>
      </w:r>
      <w:r w:rsidRPr="0012624E">
        <w:rPr>
          <w:i/>
          <w:sz w:val="28"/>
          <w:szCs w:val="28"/>
        </w:rPr>
        <w:t xml:space="preserve"> конечного результата</w:t>
      </w:r>
      <w:r w:rsidRPr="0020059D">
        <w:rPr>
          <w:sz w:val="28"/>
          <w:szCs w:val="28"/>
        </w:rPr>
        <w:t xml:space="preserve"> бюджетной </w:t>
      </w:r>
      <w:r>
        <w:rPr>
          <w:sz w:val="28"/>
          <w:szCs w:val="28"/>
        </w:rPr>
        <w:t>программы соответствуют целевым индикаторам</w:t>
      </w:r>
      <w:r w:rsidRPr="0020059D">
        <w:rPr>
          <w:sz w:val="28"/>
          <w:szCs w:val="28"/>
        </w:rPr>
        <w:t xml:space="preserve"> стратегической цели </w:t>
      </w:r>
      <w:r>
        <w:rPr>
          <w:sz w:val="28"/>
          <w:szCs w:val="28"/>
        </w:rPr>
        <w:t>1.1 и 2.2.</w:t>
      </w:r>
    </w:p>
    <w:p w:rsidR="00182400" w:rsidRDefault="00182400" w:rsidP="00182400">
      <w:pPr>
        <w:pBdr>
          <w:bottom w:val="single" w:sz="4" w:space="0" w:color="FFFFFF"/>
        </w:pBdr>
        <w:ind w:left="142" w:firstLine="709"/>
        <w:jc w:val="both"/>
        <w:rPr>
          <w:color w:val="000000"/>
          <w:sz w:val="28"/>
          <w:szCs w:val="28"/>
          <w:lang w:val="kk-KZ"/>
        </w:rPr>
      </w:pPr>
      <w:r w:rsidRPr="0012624E">
        <w:rPr>
          <w:i/>
          <w:sz w:val="28"/>
          <w:szCs w:val="28"/>
        </w:rPr>
        <w:t xml:space="preserve">Динамика расходов: </w:t>
      </w:r>
      <w:r>
        <w:rPr>
          <w:sz w:val="28"/>
          <w:szCs w:val="28"/>
        </w:rPr>
        <w:t>в</w:t>
      </w:r>
      <w:r w:rsidRPr="0020059D">
        <w:rPr>
          <w:sz w:val="28"/>
          <w:szCs w:val="28"/>
        </w:rPr>
        <w:t xml:space="preserve"> 2018 год</w:t>
      </w:r>
      <w:r>
        <w:rPr>
          <w:sz w:val="28"/>
          <w:szCs w:val="28"/>
        </w:rPr>
        <w:t>у</w:t>
      </w:r>
      <w:r w:rsidRPr="0020059D">
        <w:rPr>
          <w:sz w:val="28"/>
          <w:szCs w:val="28"/>
        </w:rPr>
        <w:t xml:space="preserve"> – 2 865 814,1</w:t>
      </w:r>
      <w:r>
        <w:rPr>
          <w:sz w:val="28"/>
          <w:szCs w:val="28"/>
        </w:rPr>
        <w:t> </w:t>
      </w:r>
      <w:proofErr w:type="spellStart"/>
      <w:r>
        <w:rPr>
          <w:sz w:val="28"/>
          <w:szCs w:val="28"/>
        </w:rPr>
        <w:t>тыс.тенге</w:t>
      </w:r>
      <w:proofErr w:type="spellEnd"/>
      <w:r w:rsidRPr="0020059D">
        <w:rPr>
          <w:sz w:val="28"/>
          <w:szCs w:val="28"/>
        </w:rPr>
        <w:t xml:space="preserve">, </w:t>
      </w:r>
      <w:r>
        <w:rPr>
          <w:sz w:val="28"/>
          <w:szCs w:val="28"/>
        </w:rPr>
        <w:t xml:space="preserve">в </w:t>
      </w:r>
      <w:r w:rsidRPr="0020059D">
        <w:rPr>
          <w:sz w:val="28"/>
          <w:szCs w:val="28"/>
        </w:rPr>
        <w:t>2019 год</w:t>
      </w:r>
      <w:r>
        <w:rPr>
          <w:sz w:val="28"/>
          <w:szCs w:val="28"/>
        </w:rPr>
        <w:t>у</w:t>
      </w:r>
      <w:r w:rsidRPr="0020059D">
        <w:rPr>
          <w:sz w:val="28"/>
          <w:szCs w:val="28"/>
        </w:rPr>
        <w:t xml:space="preserve"> – 3 190 766,7</w:t>
      </w:r>
      <w:r>
        <w:rPr>
          <w:sz w:val="28"/>
          <w:szCs w:val="28"/>
        </w:rPr>
        <w:t> </w:t>
      </w:r>
      <w:proofErr w:type="spellStart"/>
      <w:r>
        <w:rPr>
          <w:sz w:val="28"/>
          <w:szCs w:val="28"/>
        </w:rPr>
        <w:t>тыс.тенге</w:t>
      </w:r>
      <w:proofErr w:type="spellEnd"/>
      <w:r>
        <w:rPr>
          <w:sz w:val="28"/>
          <w:szCs w:val="28"/>
        </w:rPr>
        <w:t xml:space="preserve">, в 2020 году – </w:t>
      </w:r>
      <w:r w:rsidRPr="002F38DB">
        <w:rPr>
          <w:sz w:val="28"/>
          <w:szCs w:val="28"/>
        </w:rPr>
        <w:t>2</w:t>
      </w:r>
      <w:r>
        <w:rPr>
          <w:sz w:val="28"/>
          <w:szCs w:val="28"/>
        </w:rPr>
        <w:t> </w:t>
      </w:r>
      <w:r w:rsidRPr="002F38DB">
        <w:rPr>
          <w:sz w:val="28"/>
          <w:szCs w:val="28"/>
        </w:rPr>
        <w:t>871</w:t>
      </w:r>
      <w:r>
        <w:rPr>
          <w:sz w:val="28"/>
          <w:szCs w:val="28"/>
        </w:rPr>
        <w:t> </w:t>
      </w:r>
      <w:r w:rsidRPr="002F38DB">
        <w:rPr>
          <w:sz w:val="28"/>
          <w:szCs w:val="28"/>
        </w:rPr>
        <w:t>327,6</w:t>
      </w:r>
      <w:r>
        <w:rPr>
          <w:sz w:val="28"/>
          <w:szCs w:val="28"/>
        </w:rPr>
        <w:t> </w:t>
      </w:r>
      <w:proofErr w:type="spellStart"/>
      <w:r>
        <w:rPr>
          <w:sz w:val="28"/>
          <w:szCs w:val="28"/>
        </w:rPr>
        <w:t>тыс.тенге</w:t>
      </w:r>
      <w:proofErr w:type="spellEnd"/>
      <w:r w:rsidRPr="0020059D">
        <w:rPr>
          <w:sz w:val="28"/>
          <w:szCs w:val="28"/>
        </w:rPr>
        <w:t>.</w:t>
      </w:r>
    </w:p>
    <w:p w:rsidR="00182400" w:rsidRPr="003D69B7" w:rsidRDefault="00182400" w:rsidP="00182400">
      <w:pPr>
        <w:pBdr>
          <w:bottom w:val="single" w:sz="4" w:space="0" w:color="FFFFFF"/>
        </w:pBdr>
        <w:ind w:left="142" w:firstLine="709"/>
        <w:jc w:val="both"/>
        <w:rPr>
          <w:color w:val="000000"/>
          <w:sz w:val="28"/>
          <w:szCs w:val="28"/>
          <w:lang w:val="kk-KZ"/>
        </w:rPr>
      </w:pPr>
      <w:r w:rsidRPr="003C0B32">
        <w:rPr>
          <w:sz w:val="28"/>
          <w:szCs w:val="28"/>
        </w:rPr>
        <w:t>Дебиторская задолженность составила 749,0 </w:t>
      </w:r>
      <w:proofErr w:type="spellStart"/>
      <w:r w:rsidRPr="003C0B32">
        <w:rPr>
          <w:sz w:val="28"/>
          <w:szCs w:val="28"/>
        </w:rPr>
        <w:t>тыс.тенге</w:t>
      </w:r>
      <w:proofErr w:type="spellEnd"/>
      <w:r w:rsidRPr="003C0B32">
        <w:rPr>
          <w:sz w:val="28"/>
          <w:szCs w:val="28"/>
        </w:rPr>
        <w:t>, из которых: 296,8 </w:t>
      </w:r>
      <w:proofErr w:type="spellStart"/>
      <w:r w:rsidRPr="003C0B32">
        <w:rPr>
          <w:sz w:val="28"/>
          <w:szCs w:val="28"/>
        </w:rPr>
        <w:t>тыс.тенге</w:t>
      </w:r>
      <w:proofErr w:type="spellEnd"/>
      <w:r w:rsidRPr="003C0B32">
        <w:rPr>
          <w:sz w:val="28"/>
          <w:szCs w:val="28"/>
        </w:rPr>
        <w:t xml:space="preserve"> – переплата по заработной плате, выявленная в результате проверки;</w:t>
      </w:r>
      <w:r w:rsidRPr="003D69B7">
        <w:rPr>
          <w:sz w:val="28"/>
          <w:szCs w:val="28"/>
        </w:rPr>
        <w:t xml:space="preserve"> 441,1</w:t>
      </w:r>
      <w:r>
        <w:rPr>
          <w:sz w:val="28"/>
          <w:szCs w:val="28"/>
        </w:rPr>
        <w:t> </w:t>
      </w:r>
      <w:proofErr w:type="spellStart"/>
      <w:r>
        <w:rPr>
          <w:sz w:val="28"/>
          <w:szCs w:val="28"/>
        </w:rPr>
        <w:t>тыс.тенге</w:t>
      </w:r>
      <w:proofErr w:type="spellEnd"/>
      <w:r w:rsidRPr="003D69B7">
        <w:rPr>
          <w:sz w:val="28"/>
          <w:szCs w:val="28"/>
        </w:rPr>
        <w:t xml:space="preserve"> – переплата по услугам связи согласно актам сверок; </w:t>
      </w:r>
      <w:r>
        <w:rPr>
          <w:sz w:val="28"/>
          <w:szCs w:val="28"/>
        </w:rPr>
        <w:t>8,0 </w:t>
      </w:r>
      <w:proofErr w:type="spellStart"/>
      <w:r>
        <w:rPr>
          <w:sz w:val="28"/>
          <w:szCs w:val="28"/>
        </w:rPr>
        <w:t>тыс.тенге</w:t>
      </w:r>
      <w:proofErr w:type="spellEnd"/>
      <w:r w:rsidRPr="003D69B7">
        <w:rPr>
          <w:sz w:val="28"/>
          <w:szCs w:val="28"/>
        </w:rPr>
        <w:t xml:space="preserve"> – переплата социального налога</w:t>
      </w:r>
      <w:r>
        <w:rPr>
          <w:sz w:val="28"/>
          <w:szCs w:val="28"/>
        </w:rPr>
        <w:t xml:space="preserve">; </w:t>
      </w:r>
      <w:r w:rsidRPr="003D69B7">
        <w:rPr>
          <w:sz w:val="28"/>
          <w:szCs w:val="28"/>
        </w:rPr>
        <w:t>3,1</w:t>
      </w:r>
      <w:r>
        <w:rPr>
          <w:sz w:val="28"/>
          <w:szCs w:val="28"/>
        </w:rPr>
        <w:t> </w:t>
      </w:r>
      <w:proofErr w:type="spellStart"/>
      <w:r>
        <w:rPr>
          <w:sz w:val="28"/>
          <w:szCs w:val="28"/>
        </w:rPr>
        <w:t>тыс.тенге</w:t>
      </w:r>
      <w:proofErr w:type="spellEnd"/>
      <w:r w:rsidRPr="003D69B7">
        <w:rPr>
          <w:sz w:val="28"/>
          <w:szCs w:val="28"/>
        </w:rPr>
        <w:t xml:space="preserve"> – переплата по обязательным пенсионным взносам.</w:t>
      </w:r>
    </w:p>
    <w:p w:rsidR="00182400" w:rsidRDefault="00182400" w:rsidP="00182400">
      <w:pPr>
        <w:pBdr>
          <w:bottom w:val="single" w:sz="4" w:space="0" w:color="FFFFFF"/>
        </w:pBdr>
        <w:ind w:left="142" w:firstLine="709"/>
        <w:jc w:val="both"/>
        <w:rPr>
          <w:sz w:val="28"/>
          <w:szCs w:val="28"/>
        </w:rPr>
      </w:pPr>
      <w:r w:rsidRPr="003D69B7">
        <w:rPr>
          <w:sz w:val="28"/>
          <w:szCs w:val="28"/>
        </w:rPr>
        <w:t xml:space="preserve">Кредиторская задолженность составила </w:t>
      </w:r>
      <w:r w:rsidRPr="00C86DEB">
        <w:rPr>
          <w:sz w:val="28"/>
          <w:szCs w:val="28"/>
        </w:rPr>
        <w:t>1</w:t>
      </w:r>
      <w:r>
        <w:rPr>
          <w:sz w:val="28"/>
          <w:szCs w:val="28"/>
        </w:rPr>
        <w:t> </w:t>
      </w:r>
      <w:r w:rsidRPr="00C86DEB">
        <w:rPr>
          <w:sz w:val="28"/>
          <w:szCs w:val="28"/>
        </w:rPr>
        <w:t>974,5</w:t>
      </w:r>
      <w:r>
        <w:rPr>
          <w:sz w:val="28"/>
          <w:szCs w:val="28"/>
        </w:rPr>
        <w:t> </w:t>
      </w:r>
      <w:proofErr w:type="spellStart"/>
      <w:r>
        <w:rPr>
          <w:sz w:val="28"/>
          <w:szCs w:val="28"/>
        </w:rPr>
        <w:t>тыс.тенге</w:t>
      </w:r>
      <w:proofErr w:type="spellEnd"/>
      <w:r w:rsidRPr="003D69B7">
        <w:rPr>
          <w:sz w:val="28"/>
          <w:szCs w:val="28"/>
        </w:rPr>
        <w:t xml:space="preserve">, в том числе: </w:t>
      </w:r>
      <w:r w:rsidRPr="00C86DEB">
        <w:rPr>
          <w:sz w:val="28"/>
          <w:szCs w:val="28"/>
        </w:rPr>
        <w:t>1</w:t>
      </w:r>
      <w:r>
        <w:rPr>
          <w:sz w:val="28"/>
          <w:szCs w:val="28"/>
        </w:rPr>
        <w:t> </w:t>
      </w:r>
      <w:r w:rsidRPr="00C86DEB">
        <w:rPr>
          <w:sz w:val="28"/>
          <w:szCs w:val="28"/>
        </w:rPr>
        <w:t>055</w:t>
      </w:r>
      <w:r>
        <w:rPr>
          <w:sz w:val="28"/>
          <w:szCs w:val="28"/>
        </w:rPr>
        <w:t>,0 </w:t>
      </w:r>
      <w:proofErr w:type="spellStart"/>
      <w:r>
        <w:rPr>
          <w:sz w:val="28"/>
          <w:szCs w:val="28"/>
        </w:rPr>
        <w:t>тыс.тенге</w:t>
      </w:r>
      <w:proofErr w:type="spellEnd"/>
      <w:r w:rsidRPr="003D69B7">
        <w:rPr>
          <w:sz w:val="28"/>
          <w:szCs w:val="28"/>
        </w:rPr>
        <w:t xml:space="preserve"> – задолженность, выявленная по актам сверок</w:t>
      </w:r>
      <w:r>
        <w:rPr>
          <w:sz w:val="28"/>
          <w:szCs w:val="28"/>
        </w:rPr>
        <w:t xml:space="preserve"> по оплате за аренду</w:t>
      </w:r>
      <w:r w:rsidRPr="00C86DEB">
        <w:rPr>
          <w:sz w:val="28"/>
          <w:szCs w:val="28"/>
        </w:rPr>
        <w:t xml:space="preserve"> </w:t>
      </w:r>
      <w:r>
        <w:rPr>
          <w:sz w:val="28"/>
          <w:szCs w:val="28"/>
        </w:rPr>
        <w:t>помещения</w:t>
      </w:r>
      <w:r w:rsidRPr="003D69B7">
        <w:rPr>
          <w:sz w:val="28"/>
          <w:szCs w:val="28"/>
        </w:rPr>
        <w:t xml:space="preserve">; </w:t>
      </w:r>
      <w:r>
        <w:rPr>
          <w:sz w:val="28"/>
          <w:szCs w:val="28"/>
        </w:rPr>
        <w:t>405,5 </w:t>
      </w:r>
      <w:proofErr w:type="spellStart"/>
      <w:r>
        <w:rPr>
          <w:sz w:val="28"/>
          <w:szCs w:val="28"/>
        </w:rPr>
        <w:t>тыс.тенге</w:t>
      </w:r>
      <w:proofErr w:type="spellEnd"/>
      <w:r>
        <w:rPr>
          <w:sz w:val="28"/>
          <w:szCs w:val="28"/>
        </w:rPr>
        <w:t xml:space="preserve"> - </w:t>
      </w:r>
      <w:r w:rsidRPr="003D69B7">
        <w:rPr>
          <w:sz w:val="28"/>
          <w:szCs w:val="28"/>
        </w:rPr>
        <w:t>задолженность, связанная с недостаточностью средств по плану финансирования по платежам</w:t>
      </w:r>
      <w:r>
        <w:rPr>
          <w:sz w:val="28"/>
          <w:szCs w:val="28"/>
        </w:rPr>
        <w:t xml:space="preserve"> по дополнительным денежным выплатам</w:t>
      </w:r>
      <w:r w:rsidRPr="003D69B7">
        <w:rPr>
          <w:sz w:val="28"/>
          <w:szCs w:val="28"/>
        </w:rPr>
        <w:t xml:space="preserve">; </w:t>
      </w:r>
      <w:r>
        <w:rPr>
          <w:sz w:val="28"/>
          <w:szCs w:val="28"/>
        </w:rPr>
        <w:t>198,0 </w:t>
      </w:r>
      <w:proofErr w:type="spellStart"/>
      <w:r>
        <w:rPr>
          <w:sz w:val="28"/>
          <w:szCs w:val="28"/>
        </w:rPr>
        <w:t>тыс.тенге</w:t>
      </w:r>
      <w:proofErr w:type="spellEnd"/>
      <w:r>
        <w:rPr>
          <w:sz w:val="28"/>
          <w:szCs w:val="28"/>
        </w:rPr>
        <w:t xml:space="preserve"> - </w:t>
      </w:r>
      <w:r w:rsidRPr="00434AE4">
        <w:rPr>
          <w:sz w:val="28"/>
          <w:szCs w:val="28"/>
        </w:rPr>
        <w:t>возврат счета к оплате</w:t>
      </w:r>
      <w:r>
        <w:rPr>
          <w:sz w:val="28"/>
          <w:szCs w:val="28"/>
        </w:rPr>
        <w:t>; 163,6 </w:t>
      </w:r>
      <w:proofErr w:type="spellStart"/>
      <w:r>
        <w:rPr>
          <w:sz w:val="28"/>
          <w:szCs w:val="28"/>
        </w:rPr>
        <w:t>тыс.тенге</w:t>
      </w:r>
      <w:proofErr w:type="spellEnd"/>
      <w:r w:rsidRPr="003D69B7">
        <w:rPr>
          <w:sz w:val="28"/>
          <w:szCs w:val="28"/>
        </w:rPr>
        <w:t xml:space="preserve"> – </w:t>
      </w:r>
      <w:r>
        <w:rPr>
          <w:sz w:val="28"/>
          <w:szCs w:val="28"/>
        </w:rPr>
        <w:t>по коммунальным услугам; 59,0 </w:t>
      </w:r>
      <w:proofErr w:type="spellStart"/>
      <w:r>
        <w:rPr>
          <w:sz w:val="28"/>
          <w:szCs w:val="28"/>
        </w:rPr>
        <w:t>тыс.тенге</w:t>
      </w:r>
      <w:proofErr w:type="spellEnd"/>
      <w:r w:rsidRPr="003D69B7">
        <w:rPr>
          <w:sz w:val="28"/>
          <w:szCs w:val="28"/>
        </w:rPr>
        <w:t xml:space="preserve"> – </w:t>
      </w:r>
      <w:r>
        <w:rPr>
          <w:sz w:val="28"/>
          <w:szCs w:val="28"/>
        </w:rPr>
        <w:t>по оплате за</w:t>
      </w:r>
      <w:r w:rsidRPr="00C86DEB">
        <w:rPr>
          <w:sz w:val="28"/>
          <w:szCs w:val="28"/>
        </w:rPr>
        <w:t xml:space="preserve"> услуг связи</w:t>
      </w:r>
      <w:r w:rsidRPr="003D69B7">
        <w:rPr>
          <w:sz w:val="28"/>
          <w:szCs w:val="28"/>
        </w:rPr>
        <w:t>.</w:t>
      </w:r>
    </w:p>
    <w:p w:rsidR="00182400" w:rsidRDefault="00182400" w:rsidP="00182400">
      <w:pPr>
        <w:pBdr>
          <w:bottom w:val="single" w:sz="4" w:space="0" w:color="FFFFFF"/>
        </w:pBdr>
        <w:ind w:left="142" w:firstLine="709"/>
        <w:jc w:val="both"/>
        <w:rPr>
          <w:color w:val="000000"/>
          <w:sz w:val="28"/>
          <w:szCs w:val="28"/>
          <w:lang w:val="kk-KZ"/>
        </w:rPr>
      </w:pPr>
      <w:r w:rsidRPr="00F905C0">
        <w:rPr>
          <w:b/>
          <w:sz w:val="28"/>
          <w:szCs w:val="28"/>
        </w:rPr>
        <w:t>Средства, полученные за счет РАСПРЕДЕЛЯЕМЫХ БЮДЖЕТНЫХ ПРОГРАММ.</w:t>
      </w:r>
    </w:p>
    <w:p w:rsidR="00182400" w:rsidRDefault="00182400" w:rsidP="00182400">
      <w:pPr>
        <w:pBdr>
          <w:bottom w:val="single" w:sz="4" w:space="0" w:color="FFFFFF"/>
        </w:pBdr>
        <w:ind w:left="142" w:firstLine="709"/>
        <w:jc w:val="both"/>
        <w:rPr>
          <w:color w:val="000000"/>
          <w:sz w:val="28"/>
          <w:szCs w:val="28"/>
          <w:lang w:val="kk-KZ"/>
        </w:rPr>
      </w:pPr>
      <w:r w:rsidRPr="00F905C0">
        <w:rPr>
          <w:b/>
          <w:sz w:val="28"/>
          <w:szCs w:val="28"/>
        </w:rPr>
        <w:t>101 «Проведение мероприятий за счет средств на представительские</w:t>
      </w:r>
      <w:r w:rsidRPr="0012624E">
        <w:rPr>
          <w:b/>
          <w:sz w:val="28"/>
          <w:szCs w:val="28"/>
        </w:rPr>
        <w:t xml:space="preserve"> затраты»</w:t>
      </w:r>
      <w:r>
        <w:rPr>
          <w:b/>
          <w:sz w:val="28"/>
          <w:szCs w:val="28"/>
        </w:rPr>
        <w:t xml:space="preserve"> </w:t>
      </w:r>
      <w:r w:rsidRPr="0012624E">
        <w:rPr>
          <w:sz w:val="28"/>
          <w:szCs w:val="28"/>
        </w:rPr>
        <w:t xml:space="preserve">приказами Министра иностранных дел Республики Казахстан </w:t>
      </w:r>
      <w:r>
        <w:rPr>
          <w:sz w:val="28"/>
          <w:szCs w:val="28"/>
        </w:rPr>
        <w:t xml:space="preserve">от 17 января </w:t>
      </w:r>
      <w:r w:rsidRPr="00365152">
        <w:rPr>
          <w:sz w:val="28"/>
          <w:szCs w:val="28"/>
        </w:rPr>
        <w:t xml:space="preserve">2020 </w:t>
      </w:r>
      <w:r>
        <w:rPr>
          <w:sz w:val="28"/>
          <w:szCs w:val="28"/>
        </w:rPr>
        <w:t>года №</w:t>
      </w:r>
      <w:r w:rsidRPr="00365152">
        <w:rPr>
          <w:sz w:val="28"/>
          <w:szCs w:val="28"/>
        </w:rPr>
        <w:t>11-1-4/20</w:t>
      </w:r>
      <w:r>
        <w:rPr>
          <w:sz w:val="28"/>
          <w:szCs w:val="28"/>
        </w:rPr>
        <w:t>;</w:t>
      </w:r>
      <w:r w:rsidRPr="00365152">
        <w:rPr>
          <w:sz w:val="28"/>
          <w:szCs w:val="28"/>
        </w:rPr>
        <w:t xml:space="preserve"> </w:t>
      </w:r>
      <w:r>
        <w:rPr>
          <w:sz w:val="28"/>
          <w:szCs w:val="28"/>
        </w:rPr>
        <w:t xml:space="preserve">от 18 февраля </w:t>
      </w:r>
      <w:r w:rsidRPr="00365152">
        <w:rPr>
          <w:sz w:val="28"/>
          <w:szCs w:val="28"/>
        </w:rPr>
        <w:t>2020</w:t>
      </w:r>
      <w:r>
        <w:rPr>
          <w:sz w:val="28"/>
          <w:szCs w:val="28"/>
        </w:rPr>
        <w:t xml:space="preserve"> года №</w:t>
      </w:r>
      <w:r w:rsidRPr="00365152">
        <w:rPr>
          <w:sz w:val="28"/>
          <w:szCs w:val="28"/>
        </w:rPr>
        <w:t>11-1-4/70</w:t>
      </w:r>
      <w:r>
        <w:rPr>
          <w:sz w:val="28"/>
          <w:szCs w:val="28"/>
        </w:rPr>
        <w:t xml:space="preserve"> и </w:t>
      </w:r>
      <w:r w:rsidRPr="00365152">
        <w:rPr>
          <w:sz w:val="28"/>
          <w:szCs w:val="28"/>
        </w:rPr>
        <w:t xml:space="preserve"> </w:t>
      </w:r>
      <w:r>
        <w:rPr>
          <w:sz w:val="28"/>
          <w:szCs w:val="28"/>
        </w:rPr>
        <w:t xml:space="preserve">от 26 марта 2020 года </w:t>
      </w:r>
      <w:r w:rsidRPr="00365152">
        <w:rPr>
          <w:sz w:val="28"/>
          <w:szCs w:val="28"/>
        </w:rPr>
        <w:t xml:space="preserve">№ 11-1-4/117 </w:t>
      </w:r>
      <w:r>
        <w:rPr>
          <w:sz w:val="28"/>
          <w:szCs w:val="28"/>
        </w:rPr>
        <w:t xml:space="preserve">были выделены средства в сумме </w:t>
      </w:r>
      <w:r w:rsidRPr="00C917E7">
        <w:rPr>
          <w:sz w:val="28"/>
          <w:szCs w:val="28"/>
        </w:rPr>
        <w:t>143</w:t>
      </w:r>
      <w:r>
        <w:rPr>
          <w:sz w:val="28"/>
          <w:szCs w:val="28"/>
        </w:rPr>
        <w:t> </w:t>
      </w:r>
      <w:r w:rsidRPr="00C917E7">
        <w:rPr>
          <w:sz w:val="28"/>
          <w:szCs w:val="28"/>
        </w:rPr>
        <w:t>209,3</w:t>
      </w:r>
      <w:r>
        <w:rPr>
          <w:sz w:val="28"/>
          <w:szCs w:val="28"/>
        </w:rPr>
        <w:t> </w:t>
      </w:r>
      <w:proofErr w:type="spellStart"/>
      <w:r>
        <w:rPr>
          <w:sz w:val="28"/>
          <w:szCs w:val="28"/>
        </w:rPr>
        <w:t>тыс.тенге</w:t>
      </w:r>
      <w:proofErr w:type="spellEnd"/>
      <w:r w:rsidRPr="0020059D">
        <w:rPr>
          <w:sz w:val="28"/>
          <w:szCs w:val="28"/>
        </w:rPr>
        <w:t xml:space="preserve">, </w:t>
      </w:r>
      <w:r>
        <w:rPr>
          <w:sz w:val="28"/>
          <w:szCs w:val="28"/>
        </w:rPr>
        <w:t>которые исполнены в полном объеме</w:t>
      </w:r>
      <w:r w:rsidRPr="0020059D">
        <w:rPr>
          <w:sz w:val="28"/>
          <w:szCs w:val="28"/>
        </w:rPr>
        <w:t xml:space="preserve">. </w:t>
      </w:r>
    </w:p>
    <w:p w:rsidR="00182400" w:rsidRPr="00C7623D" w:rsidRDefault="00182400" w:rsidP="00182400">
      <w:pPr>
        <w:pBdr>
          <w:bottom w:val="single" w:sz="4" w:space="0" w:color="FFFFFF"/>
        </w:pBdr>
        <w:ind w:left="142" w:firstLine="709"/>
        <w:jc w:val="both"/>
        <w:rPr>
          <w:color w:val="000000"/>
          <w:sz w:val="28"/>
          <w:szCs w:val="28"/>
          <w:lang w:val="kk-KZ"/>
        </w:rPr>
      </w:pPr>
      <w:r w:rsidRPr="00EA3BBE">
        <w:rPr>
          <w:sz w:val="28"/>
          <w:szCs w:val="28"/>
        </w:rPr>
        <w:t>Выделенные средств</w:t>
      </w:r>
      <w:r>
        <w:rPr>
          <w:sz w:val="28"/>
          <w:szCs w:val="28"/>
        </w:rPr>
        <w:t>а были направлены на</w:t>
      </w:r>
      <w:r w:rsidRPr="00B33F5B">
        <w:rPr>
          <w:sz w:val="28"/>
          <w:szCs w:val="28"/>
        </w:rPr>
        <w:t xml:space="preserve"> </w:t>
      </w:r>
      <w:r>
        <w:rPr>
          <w:sz w:val="28"/>
          <w:szCs w:val="28"/>
        </w:rPr>
        <w:t>проведение:</w:t>
      </w:r>
    </w:p>
    <w:p w:rsidR="00182400" w:rsidRDefault="00182400" w:rsidP="00182400">
      <w:pPr>
        <w:pBdr>
          <w:bottom w:val="single" w:sz="4" w:space="0" w:color="FFFFFF"/>
        </w:pBdr>
        <w:ind w:left="142" w:firstLine="709"/>
        <w:jc w:val="both"/>
        <w:rPr>
          <w:sz w:val="28"/>
          <w:szCs w:val="28"/>
        </w:rPr>
      </w:pPr>
      <w:r w:rsidRPr="00124B6F">
        <w:rPr>
          <w:sz w:val="28"/>
          <w:szCs w:val="28"/>
        </w:rPr>
        <w:t>фору</w:t>
      </w:r>
      <w:r>
        <w:rPr>
          <w:sz w:val="28"/>
          <w:szCs w:val="28"/>
        </w:rPr>
        <w:t>ма «</w:t>
      </w:r>
      <w:r w:rsidRPr="00124B6F">
        <w:rPr>
          <w:sz w:val="28"/>
          <w:szCs w:val="28"/>
        </w:rPr>
        <w:t>Цифров</w:t>
      </w:r>
      <w:r>
        <w:rPr>
          <w:sz w:val="28"/>
          <w:szCs w:val="28"/>
        </w:rPr>
        <w:t>ое будущее глобальной экономики»;</w:t>
      </w:r>
    </w:p>
    <w:p w:rsidR="00182400" w:rsidRDefault="00182400" w:rsidP="00182400">
      <w:pPr>
        <w:pBdr>
          <w:bottom w:val="single" w:sz="4" w:space="0" w:color="FFFFFF"/>
        </w:pBdr>
        <w:ind w:left="142" w:firstLine="709"/>
        <w:jc w:val="both"/>
        <w:rPr>
          <w:color w:val="000000"/>
          <w:sz w:val="28"/>
          <w:szCs w:val="28"/>
          <w:lang w:val="kk-KZ"/>
        </w:rPr>
      </w:pPr>
      <w:r>
        <w:rPr>
          <w:sz w:val="28"/>
          <w:szCs w:val="28"/>
        </w:rPr>
        <w:t>Международного форума «</w:t>
      </w:r>
      <w:r w:rsidRPr="0020059D">
        <w:rPr>
          <w:sz w:val="28"/>
          <w:szCs w:val="28"/>
        </w:rPr>
        <w:t>Цифровая повестка в эпоху глобализации 2.0: Инновационная экосистема Евразии</w:t>
      </w:r>
      <w:r>
        <w:rPr>
          <w:sz w:val="28"/>
          <w:szCs w:val="28"/>
        </w:rPr>
        <w:t>».</w:t>
      </w:r>
    </w:p>
    <w:p w:rsidR="00182400" w:rsidRDefault="00182400" w:rsidP="00182400">
      <w:pPr>
        <w:pBdr>
          <w:bottom w:val="single" w:sz="4" w:space="0" w:color="FFFFFF"/>
        </w:pBdr>
        <w:ind w:left="142" w:firstLine="709"/>
        <w:jc w:val="both"/>
        <w:rPr>
          <w:color w:val="000000"/>
          <w:sz w:val="28"/>
          <w:szCs w:val="28"/>
          <w:lang w:val="kk-KZ"/>
        </w:rPr>
      </w:pPr>
      <w:r w:rsidRPr="00A32941">
        <w:rPr>
          <w:i/>
          <w:sz w:val="28"/>
          <w:szCs w:val="28"/>
        </w:rPr>
        <w:t>Динамика расходов:</w:t>
      </w:r>
      <w:r w:rsidRPr="0020059D">
        <w:rPr>
          <w:sz w:val="28"/>
          <w:szCs w:val="28"/>
        </w:rPr>
        <w:t xml:space="preserve"> </w:t>
      </w:r>
      <w:r>
        <w:rPr>
          <w:sz w:val="28"/>
          <w:szCs w:val="28"/>
        </w:rPr>
        <w:t xml:space="preserve">в </w:t>
      </w:r>
      <w:r w:rsidRPr="0020059D">
        <w:rPr>
          <w:sz w:val="28"/>
          <w:szCs w:val="28"/>
        </w:rPr>
        <w:t>2018 год</w:t>
      </w:r>
      <w:r>
        <w:rPr>
          <w:sz w:val="28"/>
          <w:szCs w:val="28"/>
        </w:rPr>
        <w:t>у</w:t>
      </w:r>
      <w:r w:rsidRPr="0020059D">
        <w:rPr>
          <w:sz w:val="28"/>
          <w:szCs w:val="28"/>
        </w:rPr>
        <w:t xml:space="preserve"> – 7 285,8</w:t>
      </w:r>
      <w:r>
        <w:rPr>
          <w:sz w:val="28"/>
          <w:szCs w:val="28"/>
        </w:rPr>
        <w:t> </w:t>
      </w:r>
      <w:proofErr w:type="spellStart"/>
      <w:r>
        <w:rPr>
          <w:sz w:val="28"/>
          <w:szCs w:val="28"/>
        </w:rPr>
        <w:t>тыс.тенге</w:t>
      </w:r>
      <w:proofErr w:type="spellEnd"/>
      <w:r w:rsidRPr="0020059D">
        <w:rPr>
          <w:sz w:val="28"/>
          <w:szCs w:val="28"/>
        </w:rPr>
        <w:t xml:space="preserve">, </w:t>
      </w:r>
      <w:r>
        <w:rPr>
          <w:sz w:val="28"/>
          <w:szCs w:val="28"/>
        </w:rPr>
        <w:t xml:space="preserve">в </w:t>
      </w:r>
      <w:r w:rsidRPr="0020059D">
        <w:rPr>
          <w:sz w:val="28"/>
          <w:szCs w:val="28"/>
        </w:rPr>
        <w:t>2019 год</w:t>
      </w:r>
      <w:r>
        <w:rPr>
          <w:sz w:val="28"/>
          <w:szCs w:val="28"/>
        </w:rPr>
        <w:t>у</w:t>
      </w:r>
      <w:r w:rsidRPr="0020059D">
        <w:rPr>
          <w:sz w:val="28"/>
          <w:szCs w:val="28"/>
        </w:rPr>
        <w:t xml:space="preserve"> – 166</w:t>
      </w:r>
      <w:r>
        <w:rPr>
          <w:sz w:val="28"/>
          <w:szCs w:val="28"/>
        </w:rPr>
        <w:t> </w:t>
      </w:r>
      <w:r w:rsidRPr="0020059D">
        <w:rPr>
          <w:sz w:val="28"/>
          <w:szCs w:val="28"/>
        </w:rPr>
        <w:t>898</w:t>
      </w:r>
      <w:r>
        <w:rPr>
          <w:sz w:val="28"/>
          <w:szCs w:val="28"/>
        </w:rPr>
        <w:t>,0 </w:t>
      </w:r>
      <w:proofErr w:type="spellStart"/>
      <w:r>
        <w:rPr>
          <w:sz w:val="28"/>
          <w:szCs w:val="28"/>
        </w:rPr>
        <w:t>тыс.тенге</w:t>
      </w:r>
      <w:proofErr w:type="spellEnd"/>
      <w:r>
        <w:rPr>
          <w:sz w:val="28"/>
          <w:szCs w:val="28"/>
        </w:rPr>
        <w:t xml:space="preserve">, в 2020 году - </w:t>
      </w:r>
      <w:r w:rsidRPr="00C917E7">
        <w:rPr>
          <w:sz w:val="28"/>
          <w:szCs w:val="28"/>
        </w:rPr>
        <w:t>143</w:t>
      </w:r>
      <w:r>
        <w:rPr>
          <w:sz w:val="28"/>
          <w:szCs w:val="28"/>
        </w:rPr>
        <w:t> </w:t>
      </w:r>
      <w:r w:rsidRPr="00C917E7">
        <w:rPr>
          <w:sz w:val="28"/>
          <w:szCs w:val="28"/>
        </w:rPr>
        <w:t>209,3</w:t>
      </w:r>
      <w:r>
        <w:rPr>
          <w:sz w:val="28"/>
          <w:szCs w:val="28"/>
        </w:rPr>
        <w:t> </w:t>
      </w:r>
      <w:proofErr w:type="spellStart"/>
      <w:r>
        <w:rPr>
          <w:sz w:val="28"/>
          <w:szCs w:val="28"/>
        </w:rPr>
        <w:t>тыс.тенге</w:t>
      </w:r>
      <w:proofErr w:type="spellEnd"/>
      <w:r w:rsidRPr="0020059D">
        <w:rPr>
          <w:sz w:val="28"/>
          <w:szCs w:val="28"/>
        </w:rPr>
        <w:t>.</w:t>
      </w:r>
    </w:p>
    <w:p w:rsidR="00182400" w:rsidRPr="003C0B32" w:rsidRDefault="00182400" w:rsidP="00182400">
      <w:pPr>
        <w:pBdr>
          <w:bottom w:val="single" w:sz="4" w:space="0" w:color="FFFFFF"/>
        </w:pBdr>
        <w:ind w:left="142" w:firstLine="709"/>
        <w:jc w:val="both"/>
        <w:rPr>
          <w:sz w:val="28"/>
          <w:szCs w:val="28"/>
        </w:rPr>
      </w:pPr>
      <w:r w:rsidRPr="003C0B32">
        <w:rPr>
          <w:sz w:val="28"/>
          <w:szCs w:val="28"/>
        </w:rPr>
        <w:t>Дебиторская и кредиторская задолженности отсутствуют.</w:t>
      </w:r>
    </w:p>
    <w:p w:rsidR="00182400" w:rsidRDefault="00182400" w:rsidP="00182400">
      <w:pPr>
        <w:pBdr>
          <w:bottom w:val="single" w:sz="4" w:space="0" w:color="FFFFFF"/>
        </w:pBdr>
        <w:ind w:left="142" w:firstLine="709"/>
        <w:jc w:val="both"/>
        <w:rPr>
          <w:sz w:val="28"/>
          <w:szCs w:val="28"/>
        </w:rPr>
      </w:pPr>
      <w:r w:rsidRPr="00B21791">
        <w:rPr>
          <w:sz w:val="28"/>
          <w:szCs w:val="28"/>
        </w:rPr>
        <w:t xml:space="preserve">На реализацию бюджетной программы </w:t>
      </w:r>
      <w:r w:rsidRPr="00DC216D">
        <w:rPr>
          <w:b/>
          <w:sz w:val="28"/>
          <w:szCs w:val="28"/>
        </w:rPr>
        <w:t>109 «Проведение мероприятий за счет резерва Правительства Республики Казахстан на неотложные затраты»</w:t>
      </w:r>
      <w:r w:rsidRPr="00DC216D">
        <w:rPr>
          <w:sz w:val="28"/>
          <w:szCs w:val="28"/>
        </w:rPr>
        <w:t xml:space="preserve"> </w:t>
      </w:r>
      <w:r w:rsidR="00800454">
        <w:rPr>
          <w:sz w:val="28"/>
          <w:szCs w:val="28"/>
        </w:rPr>
        <w:t>(</w:t>
      </w:r>
      <w:proofErr w:type="spellStart"/>
      <w:r w:rsidR="00800454">
        <w:rPr>
          <w:sz w:val="28"/>
          <w:szCs w:val="28"/>
        </w:rPr>
        <w:t>дсп</w:t>
      </w:r>
      <w:proofErr w:type="spellEnd"/>
      <w:r w:rsidR="00800454">
        <w:rPr>
          <w:sz w:val="28"/>
          <w:szCs w:val="28"/>
        </w:rPr>
        <w:t xml:space="preserve">) </w:t>
      </w:r>
      <w:r>
        <w:rPr>
          <w:sz w:val="28"/>
          <w:szCs w:val="28"/>
        </w:rPr>
        <w:t>постановлением</w:t>
      </w:r>
      <w:r w:rsidRPr="001E1FAB">
        <w:rPr>
          <w:sz w:val="28"/>
          <w:szCs w:val="28"/>
        </w:rPr>
        <w:t xml:space="preserve"> Правительства Р</w:t>
      </w:r>
      <w:r>
        <w:rPr>
          <w:sz w:val="28"/>
          <w:szCs w:val="28"/>
          <w:lang w:val="kk-KZ"/>
        </w:rPr>
        <w:t xml:space="preserve">еспублики </w:t>
      </w:r>
      <w:r w:rsidRPr="001E1FAB">
        <w:rPr>
          <w:sz w:val="28"/>
          <w:szCs w:val="28"/>
        </w:rPr>
        <w:t>К</w:t>
      </w:r>
      <w:r>
        <w:rPr>
          <w:sz w:val="28"/>
          <w:szCs w:val="28"/>
          <w:lang w:val="kk-KZ"/>
        </w:rPr>
        <w:t>азахстан</w:t>
      </w:r>
      <w:r>
        <w:rPr>
          <w:sz w:val="28"/>
          <w:szCs w:val="28"/>
        </w:rPr>
        <w:t xml:space="preserve"> от 25 марта 2020 года №</w:t>
      </w:r>
      <w:r w:rsidR="00800454">
        <w:rPr>
          <w:sz w:val="28"/>
          <w:szCs w:val="28"/>
        </w:rPr>
        <w:t> </w:t>
      </w:r>
      <w:r>
        <w:rPr>
          <w:sz w:val="28"/>
          <w:szCs w:val="28"/>
        </w:rPr>
        <w:t>137</w:t>
      </w:r>
      <w:r w:rsidRPr="00460043">
        <w:rPr>
          <w:sz w:val="28"/>
          <w:szCs w:val="28"/>
        </w:rPr>
        <w:t>дсп были</w:t>
      </w:r>
      <w:r w:rsidRPr="00B21791">
        <w:rPr>
          <w:sz w:val="28"/>
          <w:szCs w:val="28"/>
        </w:rPr>
        <w:t xml:space="preserve"> </w:t>
      </w:r>
      <w:r>
        <w:rPr>
          <w:sz w:val="28"/>
          <w:szCs w:val="28"/>
        </w:rPr>
        <w:t>выделены</w:t>
      </w:r>
      <w:r w:rsidRPr="00B21791">
        <w:rPr>
          <w:sz w:val="28"/>
          <w:szCs w:val="28"/>
        </w:rPr>
        <w:t xml:space="preserve"> средства в сумме </w:t>
      </w:r>
      <w:r w:rsidRPr="008E0D93">
        <w:rPr>
          <w:sz w:val="28"/>
          <w:szCs w:val="28"/>
        </w:rPr>
        <w:lastRenderedPageBreak/>
        <w:t>240</w:t>
      </w:r>
      <w:r>
        <w:rPr>
          <w:sz w:val="28"/>
          <w:szCs w:val="28"/>
        </w:rPr>
        <w:t> </w:t>
      </w:r>
      <w:r w:rsidRPr="008E0D93">
        <w:rPr>
          <w:sz w:val="28"/>
          <w:szCs w:val="28"/>
        </w:rPr>
        <w:t>380,4</w:t>
      </w:r>
      <w:r>
        <w:rPr>
          <w:sz w:val="28"/>
          <w:szCs w:val="28"/>
        </w:rPr>
        <w:t> </w:t>
      </w:r>
      <w:proofErr w:type="spellStart"/>
      <w:r>
        <w:rPr>
          <w:sz w:val="28"/>
          <w:szCs w:val="28"/>
        </w:rPr>
        <w:t>тыс.тенге</w:t>
      </w:r>
      <w:proofErr w:type="spellEnd"/>
      <w:r w:rsidRPr="00B21791">
        <w:rPr>
          <w:sz w:val="28"/>
          <w:szCs w:val="28"/>
        </w:rPr>
        <w:t xml:space="preserve">, </w:t>
      </w:r>
      <w:r w:rsidRPr="00E77A73">
        <w:rPr>
          <w:sz w:val="28"/>
          <w:szCs w:val="28"/>
        </w:rPr>
        <w:t>кот</w:t>
      </w:r>
      <w:r>
        <w:rPr>
          <w:sz w:val="28"/>
          <w:szCs w:val="28"/>
        </w:rPr>
        <w:t xml:space="preserve">орые исполнены в сумме </w:t>
      </w:r>
      <w:r w:rsidRPr="00470815">
        <w:rPr>
          <w:sz w:val="28"/>
          <w:szCs w:val="28"/>
        </w:rPr>
        <w:t>168</w:t>
      </w:r>
      <w:r>
        <w:rPr>
          <w:sz w:val="28"/>
          <w:szCs w:val="28"/>
        </w:rPr>
        <w:t> </w:t>
      </w:r>
      <w:r w:rsidRPr="00470815">
        <w:rPr>
          <w:sz w:val="28"/>
          <w:szCs w:val="28"/>
        </w:rPr>
        <w:t>468,7</w:t>
      </w:r>
      <w:r>
        <w:rPr>
          <w:sz w:val="28"/>
          <w:szCs w:val="28"/>
        </w:rPr>
        <w:t> </w:t>
      </w:r>
      <w:proofErr w:type="spellStart"/>
      <w:r>
        <w:rPr>
          <w:sz w:val="28"/>
          <w:szCs w:val="28"/>
        </w:rPr>
        <w:t>тыс.тенге</w:t>
      </w:r>
      <w:proofErr w:type="spellEnd"/>
      <w:r>
        <w:rPr>
          <w:sz w:val="28"/>
          <w:szCs w:val="28"/>
        </w:rPr>
        <w:t>. Не освоено 71 911,7 </w:t>
      </w:r>
      <w:proofErr w:type="spellStart"/>
      <w:proofErr w:type="gramStart"/>
      <w:r>
        <w:rPr>
          <w:sz w:val="28"/>
          <w:szCs w:val="28"/>
        </w:rPr>
        <w:t>тыс.тенге</w:t>
      </w:r>
      <w:proofErr w:type="spellEnd"/>
      <w:proofErr w:type="gramEnd"/>
      <w:r>
        <w:rPr>
          <w:sz w:val="28"/>
          <w:szCs w:val="28"/>
        </w:rPr>
        <w:t xml:space="preserve"> -</w:t>
      </w:r>
      <w:r w:rsidRPr="00E339B4">
        <w:t xml:space="preserve"> </w:t>
      </w:r>
      <w:r>
        <w:rPr>
          <w:sz w:val="28"/>
          <w:szCs w:val="28"/>
        </w:rPr>
        <w:t>о</w:t>
      </w:r>
      <w:r w:rsidRPr="00E339B4">
        <w:rPr>
          <w:sz w:val="28"/>
          <w:szCs w:val="28"/>
        </w:rPr>
        <w:t>плата произведена за фактически оказанный объем услуг</w:t>
      </w:r>
      <w:r>
        <w:rPr>
          <w:sz w:val="28"/>
          <w:szCs w:val="28"/>
        </w:rPr>
        <w:t>.</w:t>
      </w:r>
    </w:p>
    <w:p w:rsidR="00182400" w:rsidRPr="003C0B32" w:rsidRDefault="00182400" w:rsidP="00182400">
      <w:pPr>
        <w:pBdr>
          <w:bottom w:val="single" w:sz="4" w:space="0" w:color="FFFFFF"/>
        </w:pBdr>
        <w:ind w:left="142" w:firstLine="709"/>
        <w:jc w:val="both"/>
        <w:rPr>
          <w:color w:val="000000"/>
          <w:sz w:val="28"/>
          <w:szCs w:val="28"/>
          <w:lang w:val="kk-KZ"/>
        </w:rPr>
      </w:pPr>
      <w:r w:rsidRPr="003C0B32">
        <w:rPr>
          <w:sz w:val="28"/>
          <w:szCs w:val="28"/>
        </w:rPr>
        <w:t>Дебиторская и кредиторская задолженности отсутствуют.</w:t>
      </w:r>
    </w:p>
    <w:p w:rsidR="00182400" w:rsidRDefault="00182400" w:rsidP="00182400">
      <w:pPr>
        <w:pBdr>
          <w:bottom w:val="single" w:sz="4" w:space="0" w:color="FFFFFF"/>
        </w:pBdr>
        <w:ind w:left="142" w:firstLine="709"/>
        <w:jc w:val="both"/>
        <w:rPr>
          <w:color w:val="000000"/>
          <w:sz w:val="28"/>
          <w:szCs w:val="28"/>
          <w:lang w:val="kk-KZ"/>
        </w:rPr>
      </w:pPr>
      <w:r w:rsidRPr="00A32941">
        <w:rPr>
          <w:b/>
          <w:sz w:val="28"/>
          <w:szCs w:val="28"/>
        </w:rPr>
        <w:t xml:space="preserve">131 «Обеспечение базового финансирования субъектов научной и (или) научно-технической деятельности» </w:t>
      </w:r>
      <w:r w:rsidRPr="0027082F">
        <w:rPr>
          <w:rFonts w:eastAsia="Calibri"/>
          <w:sz w:val="28"/>
          <w:szCs w:val="28"/>
        </w:rPr>
        <w:t xml:space="preserve">в соответствии с приказом Министра образования и науки Республики Казахстан от </w:t>
      </w:r>
      <w:r w:rsidRPr="00EB0835">
        <w:rPr>
          <w:rFonts w:eastAsia="Calibri"/>
          <w:sz w:val="28"/>
          <w:szCs w:val="28"/>
        </w:rPr>
        <w:t>28</w:t>
      </w:r>
      <w:r w:rsidRPr="0027082F">
        <w:rPr>
          <w:rFonts w:eastAsia="Calibri"/>
          <w:sz w:val="28"/>
          <w:szCs w:val="28"/>
        </w:rPr>
        <w:t xml:space="preserve"> </w:t>
      </w:r>
      <w:r>
        <w:rPr>
          <w:rFonts w:eastAsia="Calibri"/>
          <w:sz w:val="28"/>
          <w:szCs w:val="28"/>
        </w:rPr>
        <w:t xml:space="preserve">января </w:t>
      </w:r>
      <w:r w:rsidRPr="0027082F">
        <w:rPr>
          <w:rFonts w:eastAsia="Calibri"/>
          <w:sz w:val="28"/>
          <w:szCs w:val="28"/>
        </w:rPr>
        <w:t>20</w:t>
      </w:r>
      <w:r w:rsidRPr="00EB0835">
        <w:rPr>
          <w:rFonts w:eastAsia="Calibri"/>
          <w:sz w:val="28"/>
          <w:szCs w:val="28"/>
        </w:rPr>
        <w:t>20</w:t>
      </w:r>
      <w:r>
        <w:rPr>
          <w:rFonts w:eastAsia="Calibri"/>
          <w:sz w:val="28"/>
          <w:szCs w:val="28"/>
        </w:rPr>
        <w:t xml:space="preserve"> года № </w:t>
      </w:r>
      <w:r w:rsidRPr="00EB0835">
        <w:rPr>
          <w:rFonts w:eastAsia="Calibri"/>
          <w:sz w:val="28"/>
          <w:szCs w:val="28"/>
        </w:rPr>
        <w:t>38</w:t>
      </w:r>
      <w:r w:rsidRPr="0027082F">
        <w:rPr>
          <w:rFonts w:eastAsia="Calibri"/>
          <w:sz w:val="28"/>
          <w:szCs w:val="28"/>
        </w:rPr>
        <w:t xml:space="preserve"> «О распределении распределяемой бюджетной программы по базовому финансированию субъектов научной и (или) научно-технической деятельности»</w:t>
      </w:r>
      <w:r>
        <w:rPr>
          <w:rFonts w:eastAsia="Calibri"/>
          <w:sz w:val="28"/>
          <w:szCs w:val="28"/>
        </w:rPr>
        <w:t xml:space="preserve"> были выделены средства в сумме </w:t>
      </w:r>
      <w:r w:rsidRPr="00231343">
        <w:rPr>
          <w:sz w:val="28"/>
          <w:szCs w:val="28"/>
        </w:rPr>
        <w:t>272</w:t>
      </w:r>
      <w:r>
        <w:rPr>
          <w:sz w:val="28"/>
          <w:szCs w:val="28"/>
        </w:rPr>
        <w:t> </w:t>
      </w:r>
      <w:r w:rsidRPr="00231343">
        <w:rPr>
          <w:sz w:val="28"/>
          <w:szCs w:val="28"/>
        </w:rPr>
        <w:t>654</w:t>
      </w:r>
      <w:r>
        <w:rPr>
          <w:sz w:val="28"/>
          <w:szCs w:val="28"/>
        </w:rPr>
        <w:t> </w:t>
      </w:r>
      <w:proofErr w:type="spellStart"/>
      <w:r>
        <w:rPr>
          <w:sz w:val="28"/>
          <w:szCs w:val="28"/>
        </w:rPr>
        <w:t>тыс.тенге</w:t>
      </w:r>
      <w:proofErr w:type="spellEnd"/>
      <w:r w:rsidRPr="0020059D">
        <w:rPr>
          <w:sz w:val="28"/>
          <w:szCs w:val="28"/>
        </w:rPr>
        <w:t>, которые исполнены в полном объеме</w:t>
      </w:r>
      <w:r>
        <w:rPr>
          <w:sz w:val="28"/>
          <w:szCs w:val="28"/>
        </w:rPr>
        <w:t>.</w:t>
      </w:r>
    </w:p>
    <w:p w:rsidR="00182400" w:rsidRDefault="00182400" w:rsidP="00182400">
      <w:pPr>
        <w:pBdr>
          <w:bottom w:val="single" w:sz="4" w:space="0" w:color="FFFFFF"/>
        </w:pBdr>
        <w:ind w:left="142" w:firstLine="709"/>
        <w:jc w:val="both"/>
        <w:rPr>
          <w:sz w:val="28"/>
          <w:szCs w:val="28"/>
        </w:rPr>
      </w:pPr>
      <w:r w:rsidRPr="00A32941">
        <w:rPr>
          <w:i/>
          <w:sz w:val="28"/>
          <w:szCs w:val="28"/>
        </w:rPr>
        <w:t xml:space="preserve">Показатель прямого результата </w:t>
      </w:r>
      <w:r w:rsidRPr="00F80E24">
        <w:rPr>
          <w:sz w:val="28"/>
          <w:szCs w:val="28"/>
        </w:rPr>
        <w:t xml:space="preserve">достигнут: </w:t>
      </w:r>
    </w:p>
    <w:p w:rsidR="00182400" w:rsidRPr="00B17B87" w:rsidRDefault="00182400" w:rsidP="00182400">
      <w:pPr>
        <w:pBdr>
          <w:bottom w:val="single" w:sz="4" w:space="0" w:color="FFFFFF"/>
        </w:pBdr>
        <w:ind w:left="142" w:firstLine="709"/>
        <w:jc w:val="both"/>
        <w:rPr>
          <w:color w:val="000000"/>
          <w:sz w:val="28"/>
          <w:szCs w:val="28"/>
          <w:lang w:val="kk-KZ"/>
        </w:rPr>
      </w:pPr>
      <w:r w:rsidRPr="00F80E24">
        <w:rPr>
          <w:sz w:val="28"/>
          <w:szCs w:val="28"/>
        </w:rPr>
        <w:t>в соответствии</w:t>
      </w:r>
      <w:r w:rsidRPr="0020059D">
        <w:rPr>
          <w:sz w:val="28"/>
          <w:szCs w:val="28"/>
        </w:rPr>
        <w:t xml:space="preserve"> с планом заключено </w:t>
      </w:r>
      <w:r w:rsidRPr="00185F6A">
        <w:rPr>
          <w:color w:val="000000"/>
          <w:sz w:val="28"/>
          <w:szCs w:val="28"/>
        </w:rPr>
        <w:t xml:space="preserve">6 договоров с </w:t>
      </w:r>
      <w:r w:rsidRPr="00185F6A">
        <w:rPr>
          <w:sz w:val="28"/>
          <w:szCs w:val="28"/>
        </w:rPr>
        <w:t>субъектами базового финансирования на услуги по содержанию и обслуживанию инфраструктуры.</w:t>
      </w:r>
    </w:p>
    <w:p w:rsidR="00182400" w:rsidRDefault="00182400" w:rsidP="00182400">
      <w:pPr>
        <w:pBdr>
          <w:bottom w:val="single" w:sz="4" w:space="0" w:color="FFFFFF"/>
        </w:pBdr>
        <w:ind w:left="142" w:firstLine="709"/>
        <w:jc w:val="both"/>
        <w:rPr>
          <w:color w:val="000000"/>
          <w:sz w:val="28"/>
          <w:szCs w:val="28"/>
          <w:lang w:val="kk-KZ"/>
        </w:rPr>
      </w:pPr>
      <w:r w:rsidRPr="00A32941">
        <w:rPr>
          <w:i/>
          <w:sz w:val="28"/>
          <w:szCs w:val="28"/>
        </w:rPr>
        <w:t>Динамика расходов:</w:t>
      </w:r>
      <w:r w:rsidRPr="0020059D">
        <w:rPr>
          <w:sz w:val="28"/>
          <w:szCs w:val="28"/>
        </w:rPr>
        <w:t xml:space="preserve"> </w:t>
      </w:r>
      <w:r>
        <w:rPr>
          <w:sz w:val="28"/>
          <w:szCs w:val="28"/>
        </w:rPr>
        <w:t xml:space="preserve">в </w:t>
      </w:r>
      <w:r w:rsidRPr="0020059D">
        <w:rPr>
          <w:sz w:val="28"/>
          <w:szCs w:val="28"/>
        </w:rPr>
        <w:t>2018 год</w:t>
      </w:r>
      <w:r>
        <w:rPr>
          <w:sz w:val="28"/>
          <w:szCs w:val="28"/>
        </w:rPr>
        <w:t>у</w:t>
      </w:r>
      <w:r w:rsidRPr="0020059D">
        <w:rPr>
          <w:sz w:val="28"/>
          <w:szCs w:val="28"/>
        </w:rPr>
        <w:t xml:space="preserve"> – 259 319</w:t>
      </w:r>
      <w:r>
        <w:rPr>
          <w:sz w:val="28"/>
          <w:szCs w:val="28"/>
        </w:rPr>
        <w:t> </w:t>
      </w:r>
      <w:proofErr w:type="spellStart"/>
      <w:r>
        <w:rPr>
          <w:sz w:val="28"/>
          <w:szCs w:val="28"/>
        </w:rPr>
        <w:t>тыс.тенге</w:t>
      </w:r>
      <w:proofErr w:type="spellEnd"/>
      <w:r w:rsidRPr="0020059D">
        <w:rPr>
          <w:sz w:val="28"/>
          <w:szCs w:val="28"/>
        </w:rPr>
        <w:t xml:space="preserve">, </w:t>
      </w:r>
      <w:r>
        <w:rPr>
          <w:sz w:val="28"/>
          <w:szCs w:val="28"/>
        </w:rPr>
        <w:t xml:space="preserve">в </w:t>
      </w:r>
      <w:r w:rsidRPr="0020059D">
        <w:rPr>
          <w:sz w:val="28"/>
          <w:szCs w:val="28"/>
        </w:rPr>
        <w:t>2019 год</w:t>
      </w:r>
      <w:r>
        <w:rPr>
          <w:sz w:val="28"/>
          <w:szCs w:val="28"/>
        </w:rPr>
        <w:t>у</w:t>
      </w:r>
      <w:r w:rsidRPr="0020059D">
        <w:rPr>
          <w:sz w:val="28"/>
          <w:szCs w:val="28"/>
        </w:rPr>
        <w:t xml:space="preserve"> – 250 961</w:t>
      </w:r>
      <w:r>
        <w:rPr>
          <w:sz w:val="28"/>
          <w:szCs w:val="28"/>
        </w:rPr>
        <w:t> </w:t>
      </w:r>
      <w:proofErr w:type="spellStart"/>
      <w:r>
        <w:rPr>
          <w:sz w:val="28"/>
          <w:szCs w:val="28"/>
        </w:rPr>
        <w:t>тыс.тенге</w:t>
      </w:r>
      <w:proofErr w:type="spellEnd"/>
      <w:r>
        <w:rPr>
          <w:sz w:val="28"/>
          <w:szCs w:val="28"/>
        </w:rPr>
        <w:t xml:space="preserve">, в 2020 году - </w:t>
      </w:r>
      <w:r w:rsidRPr="00231343">
        <w:rPr>
          <w:sz w:val="28"/>
          <w:szCs w:val="28"/>
        </w:rPr>
        <w:t>272</w:t>
      </w:r>
      <w:r>
        <w:rPr>
          <w:sz w:val="28"/>
          <w:szCs w:val="28"/>
        </w:rPr>
        <w:t> </w:t>
      </w:r>
      <w:r w:rsidRPr="00231343">
        <w:rPr>
          <w:sz w:val="28"/>
          <w:szCs w:val="28"/>
        </w:rPr>
        <w:t>654</w:t>
      </w:r>
      <w:r>
        <w:rPr>
          <w:sz w:val="28"/>
          <w:szCs w:val="28"/>
        </w:rPr>
        <w:t>,0 </w:t>
      </w:r>
      <w:proofErr w:type="spellStart"/>
      <w:r>
        <w:rPr>
          <w:sz w:val="28"/>
          <w:szCs w:val="28"/>
        </w:rPr>
        <w:t>тыс.тенге</w:t>
      </w:r>
      <w:proofErr w:type="spellEnd"/>
      <w:r w:rsidRPr="0020059D">
        <w:rPr>
          <w:sz w:val="28"/>
          <w:szCs w:val="28"/>
        </w:rPr>
        <w:t>.</w:t>
      </w:r>
    </w:p>
    <w:p w:rsidR="00182400" w:rsidRPr="003C0B32" w:rsidRDefault="00182400" w:rsidP="00182400">
      <w:pPr>
        <w:pBdr>
          <w:bottom w:val="single" w:sz="4" w:space="0" w:color="FFFFFF"/>
        </w:pBdr>
        <w:ind w:left="142" w:firstLine="709"/>
        <w:jc w:val="both"/>
        <w:rPr>
          <w:color w:val="000000"/>
          <w:sz w:val="28"/>
          <w:szCs w:val="28"/>
          <w:lang w:val="kk-KZ"/>
        </w:rPr>
      </w:pPr>
      <w:r w:rsidRPr="003C0B32">
        <w:rPr>
          <w:sz w:val="28"/>
          <w:szCs w:val="28"/>
        </w:rPr>
        <w:t>Дебиторская и кредиторская задолженности отсутствуют.</w:t>
      </w:r>
    </w:p>
    <w:p w:rsidR="00182400" w:rsidRDefault="00182400" w:rsidP="00182400">
      <w:pPr>
        <w:pBdr>
          <w:bottom w:val="single" w:sz="4" w:space="0" w:color="FFFFFF"/>
        </w:pBdr>
        <w:ind w:left="142" w:firstLine="709"/>
        <w:jc w:val="both"/>
        <w:rPr>
          <w:color w:val="000000"/>
          <w:sz w:val="28"/>
          <w:szCs w:val="28"/>
          <w:lang w:val="kk-KZ"/>
        </w:rPr>
      </w:pPr>
      <w:r w:rsidRPr="00A32941">
        <w:rPr>
          <w:b/>
          <w:sz w:val="28"/>
          <w:szCs w:val="28"/>
        </w:rPr>
        <w:t>138 «Обеспечение повышения квалификации государственных служащих»</w:t>
      </w:r>
      <w:r w:rsidRPr="0020059D">
        <w:rPr>
          <w:sz w:val="28"/>
          <w:szCs w:val="28"/>
        </w:rPr>
        <w:t xml:space="preserve"> </w:t>
      </w:r>
      <w:r w:rsidRPr="006C4D46">
        <w:rPr>
          <w:sz w:val="28"/>
        </w:rPr>
        <w:t xml:space="preserve">приказом Агентства Республики Казахстан по делам государственной службы </w:t>
      </w:r>
      <w:r>
        <w:rPr>
          <w:sz w:val="28"/>
        </w:rPr>
        <w:t xml:space="preserve">Республики Казахстан </w:t>
      </w:r>
      <w:r w:rsidRPr="006C4D46">
        <w:rPr>
          <w:sz w:val="28"/>
        </w:rPr>
        <w:t xml:space="preserve">от </w:t>
      </w:r>
      <w:r>
        <w:rPr>
          <w:sz w:val="28"/>
        </w:rPr>
        <w:t>31 января 2020</w:t>
      </w:r>
      <w:r w:rsidRPr="006C4D46">
        <w:rPr>
          <w:sz w:val="28"/>
        </w:rPr>
        <w:t xml:space="preserve"> года № </w:t>
      </w:r>
      <w:r w:rsidRPr="007016E5">
        <w:rPr>
          <w:sz w:val="28"/>
        </w:rPr>
        <w:t>30</w:t>
      </w:r>
      <w:r>
        <w:rPr>
          <w:sz w:val="28"/>
        </w:rPr>
        <w:t xml:space="preserve"> </w:t>
      </w:r>
      <w:r>
        <w:rPr>
          <w:rStyle w:val="af2"/>
          <w:sz w:val="28"/>
        </w:rPr>
        <w:t xml:space="preserve">(с учетом внесенных изменений приказами от 10 ноября 2020  года №164) </w:t>
      </w:r>
      <w:r w:rsidRPr="00F80E24">
        <w:rPr>
          <w:sz w:val="28"/>
          <w:szCs w:val="28"/>
        </w:rPr>
        <w:t xml:space="preserve">были выделены средства в сумме </w:t>
      </w:r>
      <w:r w:rsidRPr="003E4E61">
        <w:rPr>
          <w:sz w:val="28"/>
          <w:szCs w:val="28"/>
        </w:rPr>
        <w:t>14</w:t>
      </w:r>
      <w:r>
        <w:rPr>
          <w:sz w:val="28"/>
          <w:szCs w:val="28"/>
        </w:rPr>
        <w:t> </w:t>
      </w:r>
      <w:r w:rsidRPr="003E4E61">
        <w:rPr>
          <w:sz w:val="28"/>
          <w:szCs w:val="28"/>
        </w:rPr>
        <w:t>574,6</w:t>
      </w:r>
      <w:r>
        <w:rPr>
          <w:sz w:val="28"/>
          <w:szCs w:val="28"/>
        </w:rPr>
        <w:t> </w:t>
      </w:r>
      <w:proofErr w:type="spellStart"/>
      <w:r>
        <w:rPr>
          <w:sz w:val="28"/>
          <w:szCs w:val="28"/>
        </w:rPr>
        <w:t>тыс.тенге</w:t>
      </w:r>
      <w:proofErr w:type="spellEnd"/>
      <w:r w:rsidRPr="00F80E24">
        <w:rPr>
          <w:sz w:val="28"/>
          <w:szCs w:val="28"/>
        </w:rPr>
        <w:t xml:space="preserve">, которые исполнены в </w:t>
      </w:r>
      <w:r>
        <w:rPr>
          <w:sz w:val="28"/>
          <w:szCs w:val="28"/>
        </w:rPr>
        <w:t>сумме 14 74,5 </w:t>
      </w:r>
      <w:proofErr w:type="spellStart"/>
      <w:r>
        <w:rPr>
          <w:sz w:val="28"/>
          <w:szCs w:val="28"/>
        </w:rPr>
        <w:t>тыс.тенге</w:t>
      </w:r>
      <w:proofErr w:type="spellEnd"/>
      <w:r>
        <w:rPr>
          <w:sz w:val="28"/>
          <w:szCs w:val="28"/>
        </w:rPr>
        <w:t xml:space="preserve">, </w:t>
      </w:r>
      <w:r w:rsidRPr="00F80E24">
        <w:rPr>
          <w:sz w:val="28"/>
          <w:szCs w:val="28"/>
        </w:rPr>
        <w:t>или 100 %.</w:t>
      </w:r>
      <w:r>
        <w:rPr>
          <w:sz w:val="28"/>
          <w:szCs w:val="28"/>
        </w:rPr>
        <w:t xml:space="preserve"> </w:t>
      </w:r>
      <w:proofErr w:type="spellStart"/>
      <w:r>
        <w:rPr>
          <w:sz w:val="28"/>
          <w:szCs w:val="28"/>
        </w:rPr>
        <w:t>Неисполнено</w:t>
      </w:r>
      <w:proofErr w:type="spellEnd"/>
      <w:r>
        <w:rPr>
          <w:sz w:val="28"/>
          <w:szCs w:val="28"/>
        </w:rPr>
        <w:t xml:space="preserve"> 0,1 </w:t>
      </w:r>
      <w:proofErr w:type="spellStart"/>
      <w:proofErr w:type="gramStart"/>
      <w:r>
        <w:rPr>
          <w:sz w:val="28"/>
          <w:szCs w:val="28"/>
        </w:rPr>
        <w:t>тыс.тенге</w:t>
      </w:r>
      <w:proofErr w:type="spellEnd"/>
      <w:proofErr w:type="gramEnd"/>
      <w:r>
        <w:rPr>
          <w:sz w:val="28"/>
          <w:szCs w:val="28"/>
        </w:rPr>
        <w:t xml:space="preserve"> </w:t>
      </w:r>
      <w:r w:rsidRPr="00F80E24">
        <w:rPr>
          <w:sz w:val="28"/>
          <w:szCs w:val="28"/>
        </w:rPr>
        <w:t xml:space="preserve"> </w:t>
      </w:r>
      <w:r>
        <w:rPr>
          <w:sz w:val="28"/>
          <w:szCs w:val="28"/>
        </w:rPr>
        <w:t>-</w:t>
      </w:r>
      <w:r w:rsidRPr="00B536EA">
        <w:rPr>
          <w:sz w:val="28"/>
          <w:szCs w:val="28"/>
        </w:rPr>
        <w:t xml:space="preserve"> </w:t>
      </w:r>
      <w:r>
        <w:rPr>
          <w:sz w:val="28"/>
          <w:szCs w:val="28"/>
        </w:rPr>
        <w:t>о</w:t>
      </w:r>
      <w:r w:rsidRPr="00266344">
        <w:rPr>
          <w:sz w:val="28"/>
          <w:szCs w:val="28"/>
        </w:rPr>
        <w:t xml:space="preserve">статок </w:t>
      </w:r>
      <w:r>
        <w:rPr>
          <w:sz w:val="28"/>
          <w:szCs w:val="28"/>
        </w:rPr>
        <w:t xml:space="preserve">средств </w:t>
      </w:r>
      <w:r w:rsidRPr="00266344">
        <w:rPr>
          <w:sz w:val="28"/>
          <w:szCs w:val="28"/>
        </w:rPr>
        <w:t>за счет округления</w:t>
      </w:r>
      <w:r>
        <w:rPr>
          <w:sz w:val="28"/>
          <w:szCs w:val="28"/>
        </w:rPr>
        <w:t>.</w:t>
      </w:r>
    </w:p>
    <w:p w:rsidR="00182400" w:rsidRDefault="00182400" w:rsidP="00182400">
      <w:pPr>
        <w:pBdr>
          <w:bottom w:val="single" w:sz="4" w:space="0" w:color="FFFFFF"/>
        </w:pBdr>
        <w:ind w:left="142" w:firstLine="709"/>
        <w:jc w:val="both"/>
        <w:rPr>
          <w:color w:val="000000"/>
          <w:sz w:val="28"/>
          <w:szCs w:val="28"/>
          <w:lang w:val="kk-KZ"/>
        </w:rPr>
      </w:pPr>
      <w:r w:rsidRPr="00A32941">
        <w:rPr>
          <w:i/>
          <w:sz w:val="28"/>
          <w:szCs w:val="28"/>
        </w:rPr>
        <w:t xml:space="preserve">Показатель прямого результата </w:t>
      </w:r>
      <w:r w:rsidRPr="00F80E24">
        <w:rPr>
          <w:sz w:val="28"/>
          <w:szCs w:val="28"/>
        </w:rPr>
        <w:t>достигнут:</w:t>
      </w:r>
      <w:r w:rsidRPr="0020059D">
        <w:rPr>
          <w:sz w:val="28"/>
          <w:szCs w:val="28"/>
        </w:rPr>
        <w:t xml:space="preserve"> </w:t>
      </w:r>
    </w:p>
    <w:p w:rsidR="00182400" w:rsidRPr="004A4CA4" w:rsidRDefault="00182400" w:rsidP="00182400">
      <w:pPr>
        <w:pBdr>
          <w:bottom w:val="single" w:sz="4" w:space="0" w:color="FFFFFF"/>
        </w:pBdr>
        <w:ind w:left="142" w:firstLine="709"/>
        <w:jc w:val="both"/>
        <w:rPr>
          <w:sz w:val="28"/>
          <w:szCs w:val="28"/>
        </w:rPr>
      </w:pPr>
      <w:r>
        <w:rPr>
          <w:sz w:val="28"/>
          <w:szCs w:val="28"/>
        </w:rPr>
        <w:t>в</w:t>
      </w:r>
      <w:r w:rsidRPr="0020059D">
        <w:rPr>
          <w:sz w:val="28"/>
          <w:szCs w:val="28"/>
        </w:rPr>
        <w:t xml:space="preserve"> соответствии с планом </w:t>
      </w:r>
      <w:r>
        <w:rPr>
          <w:sz w:val="28"/>
          <w:szCs w:val="28"/>
        </w:rPr>
        <w:t xml:space="preserve">39 специалиста </w:t>
      </w:r>
      <w:r w:rsidRPr="0020059D">
        <w:rPr>
          <w:sz w:val="28"/>
          <w:szCs w:val="28"/>
        </w:rPr>
        <w:t xml:space="preserve">прошли курсы по повышению квалификации и переподготовке. </w:t>
      </w:r>
    </w:p>
    <w:p w:rsidR="00182400" w:rsidRDefault="00182400" w:rsidP="00182400">
      <w:pPr>
        <w:pBdr>
          <w:bottom w:val="single" w:sz="4" w:space="0" w:color="FFFFFF"/>
        </w:pBdr>
        <w:ind w:left="142" w:firstLine="709"/>
        <w:jc w:val="both"/>
        <w:rPr>
          <w:sz w:val="28"/>
          <w:szCs w:val="28"/>
        </w:rPr>
      </w:pPr>
      <w:r w:rsidRPr="00A32941">
        <w:rPr>
          <w:i/>
          <w:sz w:val="28"/>
          <w:szCs w:val="28"/>
        </w:rPr>
        <w:t xml:space="preserve">Динамика расходов: </w:t>
      </w:r>
      <w:r>
        <w:rPr>
          <w:sz w:val="28"/>
          <w:szCs w:val="28"/>
        </w:rPr>
        <w:t>в</w:t>
      </w:r>
      <w:r w:rsidRPr="0020059D">
        <w:rPr>
          <w:sz w:val="28"/>
          <w:szCs w:val="28"/>
        </w:rPr>
        <w:t xml:space="preserve"> 2018 год</w:t>
      </w:r>
      <w:r>
        <w:rPr>
          <w:sz w:val="28"/>
          <w:szCs w:val="28"/>
        </w:rPr>
        <w:t>у</w:t>
      </w:r>
      <w:r w:rsidRPr="0020059D">
        <w:rPr>
          <w:sz w:val="28"/>
          <w:szCs w:val="28"/>
        </w:rPr>
        <w:t xml:space="preserve"> – 15 691,1</w:t>
      </w:r>
      <w:r>
        <w:rPr>
          <w:sz w:val="28"/>
          <w:szCs w:val="28"/>
        </w:rPr>
        <w:t> </w:t>
      </w:r>
      <w:proofErr w:type="spellStart"/>
      <w:r>
        <w:rPr>
          <w:sz w:val="28"/>
          <w:szCs w:val="28"/>
        </w:rPr>
        <w:t>тыс.тенге</w:t>
      </w:r>
      <w:proofErr w:type="spellEnd"/>
      <w:r w:rsidRPr="0020059D">
        <w:rPr>
          <w:sz w:val="28"/>
          <w:szCs w:val="28"/>
        </w:rPr>
        <w:t xml:space="preserve">, </w:t>
      </w:r>
      <w:r>
        <w:rPr>
          <w:sz w:val="28"/>
          <w:szCs w:val="28"/>
        </w:rPr>
        <w:t xml:space="preserve">в </w:t>
      </w:r>
      <w:r w:rsidRPr="0020059D">
        <w:rPr>
          <w:sz w:val="28"/>
          <w:szCs w:val="28"/>
        </w:rPr>
        <w:t>2019 год</w:t>
      </w:r>
      <w:r>
        <w:rPr>
          <w:sz w:val="28"/>
          <w:szCs w:val="28"/>
        </w:rPr>
        <w:t>у</w:t>
      </w:r>
      <w:r w:rsidRPr="0020059D">
        <w:rPr>
          <w:sz w:val="28"/>
          <w:szCs w:val="28"/>
        </w:rPr>
        <w:t xml:space="preserve"> – 8 381,4</w:t>
      </w:r>
      <w:r>
        <w:rPr>
          <w:sz w:val="28"/>
          <w:szCs w:val="28"/>
        </w:rPr>
        <w:t> </w:t>
      </w:r>
      <w:proofErr w:type="spellStart"/>
      <w:r>
        <w:rPr>
          <w:sz w:val="28"/>
          <w:szCs w:val="28"/>
        </w:rPr>
        <w:t>тыс.тенге</w:t>
      </w:r>
      <w:proofErr w:type="spellEnd"/>
      <w:r>
        <w:rPr>
          <w:sz w:val="28"/>
          <w:szCs w:val="28"/>
        </w:rPr>
        <w:t>, в 2020 году - 14 74,5 </w:t>
      </w:r>
      <w:proofErr w:type="spellStart"/>
      <w:r>
        <w:rPr>
          <w:sz w:val="28"/>
          <w:szCs w:val="28"/>
        </w:rPr>
        <w:t>тыс.тенге</w:t>
      </w:r>
      <w:proofErr w:type="spellEnd"/>
      <w:r w:rsidRPr="0020059D">
        <w:rPr>
          <w:sz w:val="28"/>
          <w:szCs w:val="28"/>
        </w:rPr>
        <w:t>.</w:t>
      </w:r>
    </w:p>
    <w:p w:rsidR="00A51FAE" w:rsidRPr="008E3987" w:rsidRDefault="00182400" w:rsidP="00182400">
      <w:pPr>
        <w:pBdr>
          <w:bottom w:val="single" w:sz="4" w:space="0" w:color="FFFFFF"/>
        </w:pBdr>
        <w:ind w:left="142" w:firstLine="709"/>
        <w:jc w:val="both"/>
        <w:rPr>
          <w:sz w:val="28"/>
          <w:szCs w:val="28"/>
          <w:highlight w:val="yellow"/>
        </w:rPr>
      </w:pPr>
      <w:r w:rsidRPr="003C0B32">
        <w:rPr>
          <w:sz w:val="28"/>
          <w:szCs w:val="28"/>
        </w:rPr>
        <w:t>Дебиторская и кредиторская задолженности отсутствуют.</w:t>
      </w:r>
    </w:p>
    <w:bookmarkEnd w:id="175"/>
    <w:p w:rsidR="004647D7" w:rsidRPr="008E2C18" w:rsidRDefault="004647D7" w:rsidP="004647D7">
      <w:pPr>
        <w:pStyle w:val="2"/>
        <w:rPr>
          <w:rFonts w:ascii="Times New Roman" w:hAnsi="Times New Roman" w:cs="Times New Roman"/>
          <w:b w:val="0"/>
          <w:i w:val="0"/>
          <w:color w:val="FFFFFF" w:themeColor="background1"/>
          <w:sz w:val="16"/>
          <w:szCs w:val="16"/>
        </w:rPr>
      </w:pPr>
      <w:r w:rsidRPr="008E2C18">
        <w:rPr>
          <w:rFonts w:ascii="Times New Roman" w:hAnsi="Times New Roman" w:cs="Times New Roman"/>
          <w:b w:val="0"/>
          <w:i w:val="0"/>
          <w:color w:val="FFFFFF" w:themeColor="background1"/>
          <w:sz w:val="16"/>
          <w:szCs w:val="16"/>
        </w:rPr>
        <w:t>225</w:t>
      </w:r>
    </w:p>
    <w:p w:rsidR="008E2C18" w:rsidRDefault="008E2C18" w:rsidP="002B5867">
      <w:pPr>
        <w:pStyle w:val="a9"/>
        <w:widowControl w:val="0"/>
        <w:pBdr>
          <w:bottom w:val="single" w:sz="4" w:space="0" w:color="FFFFFF"/>
        </w:pBdr>
        <w:tabs>
          <w:tab w:val="left" w:pos="0"/>
          <w:tab w:val="left" w:pos="142"/>
          <w:tab w:val="left" w:pos="709"/>
          <w:tab w:val="left" w:pos="1134"/>
        </w:tabs>
        <w:spacing w:after="0"/>
        <w:ind w:left="0" w:firstLine="709"/>
        <w:jc w:val="both"/>
        <w:rPr>
          <w:sz w:val="28"/>
          <w:szCs w:val="28"/>
        </w:rPr>
      </w:pPr>
      <w:r w:rsidRPr="008E2C18">
        <w:rPr>
          <w:b/>
          <w:color w:val="0000FF"/>
          <w:sz w:val="28"/>
          <w:szCs w:val="28"/>
        </w:rPr>
        <w:t>Министерство образования и науки Республики Казахстан</w:t>
      </w:r>
      <w:r w:rsidRPr="008E2C18">
        <w:rPr>
          <w:color w:val="0000FF"/>
          <w:sz w:val="28"/>
          <w:szCs w:val="28"/>
        </w:rPr>
        <w:t xml:space="preserve"> </w:t>
      </w:r>
      <w:r w:rsidRPr="00FA0F68">
        <w:rPr>
          <w:sz w:val="28"/>
          <w:szCs w:val="28"/>
        </w:rPr>
        <w:t>осуществляло свою деятельность в рамках Стратегического плана на 20</w:t>
      </w:r>
      <w:r>
        <w:rPr>
          <w:sz w:val="28"/>
          <w:szCs w:val="28"/>
        </w:rPr>
        <w:t>20</w:t>
      </w:r>
      <w:r w:rsidRPr="00FA0F68">
        <w:rPr>
          <w:sz w:val="28"/>
          <w:szCs w:val="28"/>
        </w:rPr>
        <w:t>-20</w:t>
      </w:r>
      <w:r w:rsidRPr="00FA0F68">
        <w:rPr>
          <w:sz w:val="28"/>
          <w:szCs w:val="28"/>
          <w:lang w:val="kk-KZ"/>
        </w:rPr>
        <w:t>2</w:t>
      </w:r>
      <w:r>
        <w:rPr>
          <w:sz w:val="28"/>
          <w:szCs w:val="28"/>
          <w:lang w:val="kk-KZ"/>
        </w:rPr>
        <w:t>4</w:t>
      </w:r>
      <w:r w:rsidRPr="00FA0F68">
        <w:rPr>
          <w:sz w:val="28"/>
          <w:szCs w:val="28"/>
        </w:rPr>
        <w:t xml:space="preserve"> годы </w:t>
      </w:r>
      <w:r w:rsidRPr="00FA0F68">
        <w:rPr>
          <w:i/>
          <w:sz w:val="28"/>
          <w:szCs w:val="28"/>
        </w:rPr>
        <w:t>(утвержденного п</w:t>
      </w:r>
      <w:r w:rsidRPr="00FA0F68">
        <w:rPr>
          <w:i/>
          <w:sz w:val="28"/>
          <w:szCs w:val="28"/>
          <w:lang w:val="kk-KZ"/>
        </w:rPr>
        <w:t xml:space="preserve">риказом </w:t>
      </w:r>
      <w:r w:rsidRPr="00FA0F68">
        <w:rPr>
          <w:i/>
          <w:sz w:val="28"/>
          <w:szCs w:val="28"/>
        </w:rPr>
        <w:t xml:space="preserve">МОН РК от </w:t>
      </w:r>
      <w:r>
        <w:rPr>
          <w:i/>
          <w:sz w:val="28"/>
          <w:szCs w:val="28"/>
          <w:lang w:val="kk-KZ"/>
        </w:rPr>
        <w:t>6</w:t>
      </w:r>
      <w:r w:rsidRPr="00FA0F68">
        <w:rPr>
          <w:i/>
          <w:sz w:val="28"/>
          <w:szCs w:val="28"/>
        </w:rPr>
        <w:t xml:space="preserve"> </w:t>
      </w:r>
      <w:r>
        <w:rPr>
          <w:i/>
          <w:sz w:val="28"/>
          <w:szCs w:val="28"/>
        </w:rPr>
        <w:t>января</w:t>
      </w:r>
      <w:r w:rsidRPr="00FA0F68">
        <w:rPr>
          <w:i/>
          <w:sz w:val="28"/>
          <w:szCs w:val="28"/>
        </w:rPr>
        <w:t xml:space="preserve"> 20</w:t>
      </w:r>
      <w:r>
        <w:rPr>
          <w:i/>
          <w:sz w:val="28"/>
          <w:szCs w:val="28"/>
        </w:rPr>
        <w:t>20</w:t>
      </w:r>
      <w:r w:rsidRPr="00FA0F68">
        <w:rPr>
          <w:i/>
          <w:sz w:val="28"/>
          <w:szCs w:val="28"/>
        </w:rPr>
        <w:t xml:space="preserve"> года № </w:t>
      </w:r>
      <w:r>
        <w:rPr>
          <w:i/>
          <w:sz w:val="28"/>
          <w:szCs w:val="28"/>
        </w:rPr>
        <w:t>1</w:t>
      </w:r>
      <w:r w:rsidRPr="00FA0F68">
        <w:rPr>
          <w:i/>
          <w:sz w:val="28"/>
          <w:szCs w:val="28"/>
        </w:rPr>
        <w:t>, с учетом внесенных изменений от 13.05.20</w:t>
      </w:r>
      <w:r>
        <w:rPr>
          <w:i/>
          <w:sz w:val="28"/>
          <w:szCs w:val="28"/>
        </w:rPr>
        <w:t>20</w:t>
      </w:r>
      <w:r w:rsidRPr="00FA0F68">
        <w:rPr>
          <w:i/>
          <w:sz w:val="28"/>
          <w:szCs w:val="28"/>
        </w:rPr>
        <w:t xml:space="preserve">г. №200, от </w:t>
      </w:r>
      <w:r>
        <w:rPr>
          <w:i/>
          <w:sz w:val="28"/>
          <w:szCs w:val="28"/>
        </w:rPr>
        <w:t>3</w:t>
      </w:r>
      <w:r w:rsidRPr="00FA0F68">
        <w:rPr>
          <w:i/>
          <w:sz w:val="28"/>
          <w:szCs w:val="28"/>
        </w:rPr>
        <w:t>.</w:t>
      </w:r>
      <w:r>
        <w:rPr>
          <w:i/>
          <w:sz w:val="28"/>
          <w:szCs w:val="28"/>
        </w:rPr>
        <w:t>12</w:t>
      </w:r>
      <w:r w:rsidRPr="00FA0F68">
        <w:rPr>
          <w:i/>
          <w:sz w:val="28"/>
          <w:szCs w:val="28"/>
        </w:rPr>
        <w:t>.20</w:t>
      </w:r>
      <w:r>
        <w:rPr>
          <w:i/>
          <w:sz w:val="28"/>
          <w:szCs w:val="28"/>
        </w:rPr>
        <w:t>20</w:t>
      </w:r>
      <w:r w:rsidRPr="00FA0F68">
        <w:rPr>
          <w:i/>
          <w:sz w:val="28"/>
          <w:szCs w:val="28"/>
        </w:rPr>
        <w:t>г. №</w:t>
      </w:r>
      <w:r>
        <w:rPr>
          <w:i/>
          <w:sz w:val="28"/>
          <w:szCs w:val="28"/>
        </w:rPr>
        <w:t>507</w:t>
      </w:r>
      <w:r w:rsidRPr="00FA0F68">
        <w:rPr>
          <w:i/>
          <w:sz w:val="28"/>
          <w:szCs w:val="28"/>
        </w:rPr>
        <w:t xml:space="preserve">, от </w:t>
      </w:r>
      <w:r>
        <w:rPr>
          <w:i/>
          <w:sz w:val="28"/>
          <w:szCs w:val="28"/>
        </w:rPr>
        <w:t>25</w:t>
      </w:r>
      <w:r w:rsidRPr="00FA0F68">
        <w:rPr>
          <w:i/>
          <w:sz w:val="28"/>
          <w:szCs w:val="28"/>
        </w:rPr>
        <w:t>.12.20</w:t>
      </w:r>
      <w:r>
        <w:rPr>
          <w:i/>
          <w:sz w:val="28"/>
          <w:szCs w:val="28"/>
        </w:rPr>
        <w:t>20</w:t>
      </w:r>
      <w:r w:rsidRPr="00FA0F68">
        <w:rPr>
          <w:i/>
          <w:sz w:val="28"/>
          <w:szCs w:val="28"/>
        </w:rPr>
        <w:t>г. №</w:t>
      </w:r>
      <w:r>
        <w:rPr>
          <w:i/>
          <w:sz w:val="28"/>
          <w:szCs w:val="28"/>
        </w:rPr>
        <w:t>541, от 28.01.2021г. №30</w:t>
      </w:r>
      <w:r w:rsidRPr="00FA0F68">
        <w:rPr>
          <w:i/>
          <w:sz w:val="28"/>
          <w:szCs w:val="28"/>
        </w:rPr>
        <w:t>)</w:t>
      </w:r>
      <w:r w:rsidRPr="00FA0F68">
        <w:rPr>
          <w:sz w:val="28"/>
          <w:szCs w:val="28"/>
          <w:lang w:val="kk-KZ"/>
        </w:rPr>
        <w:t xml:space="preserve"> </w:t>
      </w:r>
      <w:r w:rsidRPr="00FA0F68">
        <w:rPr>
          <w:sz w:val="28"/>
          <w:szCs w:val="28"/>
        </w:rPr>
        <w:t xml:space="preserve">по </w:t>
      </w:r>
      <w:r>
        <w:rPr>
          <w:sz w:val="28"/>
          <w:szCs w:val="28"/>
          <w:lang w:val="kk-KZ"/>
        </w:rPr>
        <w:t>4-м</w:t>
      </w:r>
      <w:r w:rsidRPr="00FA0F68">
        <w:rPr>
          <w:sz w:val="28"/>
          <w:szCs w:val="28"/>
        </w:rPr>
        <w:t xml:space="preserve"> стратегическим направлениям.</w:t>
      </w:r>
    </w:p>
    <w:p w:rsidR="002B5867" w:rsidRPr="00756170" w:rsidRDefault="002B5867" w:rsidP="002B5867">
      <w:pPr>
        <w:widowControl w:val="0"/>
        <w:pBdr>
          <w:bottom w:val="single" w:sz="4" w:space="0" w:color="FFFFFF"/>
        </w:pBdr>
        <w:ind w:firstLine="709"/>
        <w:jc w:val="both"/>
        <w:rPr>
          <w:bCs/>
          <w:sz w:val="28"/>
          <w:szCs w:val="28"/>
        </w:rPr>
      </w:pPr>
      <w:r w:rsidRPr="00756170">
        <w:rPr>
          <w:sz w:val="28"/>
          <w:szCs w:val="28"/>
        </w:rPr>
        <w:t>В уточненном республиканском бюджете на 2020 год Министерству образования и науки Республики Казахстан были предусмотрены средства в сумме 843</w:t>
      </w:r>
      <w:r w:rsidR="00756170">
        <w:rPr>
          <w:sz w:val="28"/>
          <w:szCs w:val="28"/>
        </w:rPr>
        <w:t> </w:t>
      </w:r>
      <w:r w:rsidRPr="00756170">
        <w:rPr>
          <w:sz w:val="28"/>
          <w:szCs w:val="28"/>
        </w:rPr>
        <w:t>391</w:t>
      </w:r>
      <w:r w:rsidR="00756170">
        <w:rPr>
          <w:sz w:val="28"/>
          <w:szCs w:val="28"/>
          <w:lang w:val="en-US"/>
        </w:rPr>
        <w:t> </w:t>
      </w:r>
      <w:r w:rsidRPr="00756170">
        <w:rPr>
          <w:sz w:val="28"/>
          <w:szCs w:val="28"/>
        </w:rPr>
        <w:t>334,0</w:t>
      </w:r>
      <w:r w:rsidR="00756170">
        <w:rPr>
          <w:sz w:val="28"/>
          <w:szCs w:val="28"/>
          <w:lang w:val="en-US"/>
        </w:rPr>
        <w:t> </w:t>
      </w:r>
      <w:proofErr w:type="spellStart"/>
      <w:r w:rsidRPr="00756170">
        <w:rPr>
          <w:sz w:val="28"/>
          <w:szCs w:val="28"/>
        </w:rPr>
        <w:t>тыс.тенге</w:t>
      </w:r>
      <w:proofErr w:type="spellEnd"/>
      <w:r w:rsidRPr="00756170">
        <w:rPr>
          <w:sz w:val="28"/>
          <w:szCs w:val="28"/>
        </w:rPr>
        <w:t>, которые постановлением Правительства Республики Казахстан от 29 декабря 2020 года №</w:t>
      </w:r>
      <w:r w:rsidR="00756170">
        <w:rPr>
          <w:sz w:val="28"/>
          <w:szCs w:val="28"/>
          <w:lang w:val="en-US"/>
        </w:rPr>
        <w:t> </w:t>
      </w:r>
      <w:r w:rsidRPr="00756170">
        <w:rPr>
          <w:sz w:val="28"/>
          <w:szCs w:val="28"/>
        </w:rPr>
        <w:t>903 «О корректировке показателей республиканского бюджета на 2020 год и внесении изменений в постановление Правительства Республики Казахстан от 6 декабря 2019 года №</w:t>
      </w:r>
      <w:r w:rsidR="00756170">
        <w:rPr>
          <w:sz w:val="28"/>
          <w:szCs w:val="28"/>
          <w:lang w:val="en-US"/>
        </w:rPr>
        <w:t> </w:t>
      </w:r>
      <w:r w:rsidRPr="00756170">
        <w:rPr>
          <w:sz w:val="28"/>
          <w:szCs w:val="28"/>
        </w:rPr>
        <w:t>908 «О реализации Закона Республики Казахстан «О республиканском бюджете на 2020 – 2022 годы» были уменьшены на сумму 18</w:t>
      </w:r>
      <w:r w:rsidR="00756170">
        <w:rPr>
          <w:sz w:val="28"/>
          <w:szCs w:val="28"/>
        </w:rPr>
        <w:t> </w:t>
      </w:r>
      <w:r w:rsidRPr="00756170">
        <w:rPr>
          <w:sz w:val="28"/>
          <w:szCs w:val="28"/>
        </w:rPr>
        <w:t>526</w:t>
      </w:r>
      <w:r w:rsidR="00756170">
        <w:rPr>
          <w:sz w:val="28"/>
          <w:szCs w:val="28"/>
          <w:lang w:val="en-US"/>
        </w:rPr>
        <w:t> </w:t>
      </w:r>
      <w:r w:rsidRPr="00756170">
        <w:rPr>
          <w:sz w:val="28"/>
          <w:szCs w:val="28"/>
        </w:rPr>
        <w:t>570,0</w:t>
      </w:r>
      <w:r w:rsidR="00756170">
        <w:rPr>
          <w:sz w:val="28"/>
          <w:szCs w:val="28"/>
          <w:lang w:val="en-US"/>
        </w:rPr>
        <w:t> </w:t>
      </w:r>
      <w:proofErr w:type="spellStart"/>
      <w:r w:rsidRPr="00756170">
        <w:rPr>
          <w:sz w:val="28"/>
          <w:szCs w:val="28"/>
        </w:rPr>
        <w:t>тыс.тенге</w:t>
      </w:r>
      <w:proofErr w:type="spellEnd"/>
      <w:r w:rsidRPr="00756170">
        <w:rPr>
          <w:sz w:val="28"/>
          <w:szCs w:val="28"/>
        </w:rPr>
        <w:t xml:space="preserve"> в связи отменой мероприятий и экономией бюджетных </w:t>
      </w:r>
      <w:r w:rsidRPr="00756170">
        <w:rPr>
          <w:sz w:val="28"/>
          <w:szCs w:val="28"/>
        </w:rPr>
        <w:lastRenderedPageBreak/>
        <w:t>средств, а также</w:t>
      </w:r>
      <w:r w:rsidRPr="00756170">
        <w:rPr>
          <w:bCs/>
          <w:sz w:val="28"/>
          <w:szCs w:val="28"/>
        </w:rPr>
        <w:t xml:space="preserve"> с отсутствием нормативно правового акта на увеличение оплаты труда медицинских работников в области образования на 30</w:t>
      </w:r>
      <w:r w:rsidR="00756170">
        <w:rPr>
          <w:bCs/>
          <w:sz w:val="28"/>
          <w:szCs w:val="28"/>
          <w:lang w:val="en-US"/>
        </w:rPr>
        <w:t> </w:t>
      </w:r>
      <w:r w:rsidRPr="00756170">
        <w:rPr>
          <w:bCs/>
          <w:sz w:val="28"/>
          <w:szCs w:val="28"/>
        </w:rPr>
        <w:t xml:space="preserve">%; </w:t>
      </w:r>
      <w:r w:rsidRPr="00756170">
        <w:rPr>
          <w:sz w:val="28"/>
          <w:szCs w:val="28"/>
        </w:rPr>
        <w:t xml:space="preserve">в связи с пересчетом фактической учебной </w:t>
      </w:r>
      <w:proofErr w:type="spellStart"/>
      <w:r w:rsidRPr="00756170">
        <w:rPr>
          <w:sz w:val="28"/>
          <w:szCs w:val="28"/>
        </w:rPr>
        <w:t>наргузки</w:t>
      </w:r>
      <w:proofErr w:type="spellEnd"/>
      <w:r w:rsidRPr="00756170">
        <w:rPr>
          <w:sz w:val="28"/>
          <w:szCs w:val="28"/>
        </w:rPr>
        <w:t xml:space="preserve"> </w:t>
      </w:r>
      <w:r w:rsidRPr="00756170">
        <w:rPr>
          <w:bCs/>
          <w:sz w:val="28"/>
          <w:szCs w:val="28"/>
        </w:rPr>
        <w:t>на увеличение оплаты труда педагогов государственных организаций дошкольного образования и</w:t>
      </w:r>
      <w:r w:rsidRPr="00756170">
        <w:t xml:space="preserve"> </w:t>
      </w:r>
      <w:r w:rsidRPr="00756170">
        <w:rPr>
          <w:bCs/>
          <w:sz w:val="28"/>
          <w:szCs w:val="28"/>
        </w:rPr>
        <w:t>на доплату за квалификационную категорию педагогам государственных организаций дошкольного образования</w:t>
      </w:r>
      <w:r w:rsidRPr="00756170">
        <w:rPr>
          <w:sz w:val="28"/>
          <w:szCs w:val="28"/>
        </w:rPr>
        <w:t xml:space="preserve">; </w:t>
      </w:r>
      <w:r w:rsidRPr="00756170">
        <w:rPr>
          <w:bCs/>
          <w:sz w:val="28"/>
          <w:szCs w:val="28"/>
        </w:rPr>
        <w:t xml:space="preserve">в связи с реорганизацией РГП на ПХВ «Национальный научный центр особо опасных инфекций им. </w:t>
      </w:r>
      <w:proofErr w:type="spellStart"/>
      <w:r w:rsidRPr="00756170">
        <w:rPr>
          <w:bCs/>
          <w:sz w:val="28"/>
          <w:szCs w:val="28"/>
        </w:rPr>
        <w:t>М.Айкимбаева</w:t>
      </w:r>
      <w:proofErr w:type="spellEnd"/>
      <w:r w:rsidRPr="00756170">
        <w:rPr>
          <w:bCs/>
          <w:sz w:val="28"/>
          <w:szCs w:val="28"/>
        </w:rPr>
        <w:t>»</w:t>
      </w:r>
      <w:r w:rsidRPr="00756170">
        <w:rPr>
          <w:sz w:val="28"/>
          <w:szCs w:val="28"/>
        </w:rPr>
        <w:t xml:space="preserve">; </w:t>
      </w:r>
      <w:r w:rsidRPr="00756170">
        <w:rPr>
          <w:bCs/>
          <w:sz w:val="28"/>
          <w:szCs w:val="28"/>
        </w:rPr>
        <w:t>связи с пересчетом фактической нагрузки и фактического стажа педагогов на увеличение оплаты труда педагогов государственных организаций технического и профессионального образования, на доплату за квалификационную категорию педагогам</w:t>
      </w:r>
      <w:r w:rsidRPr="00756170">
        <w:rPr>
          <w:sz w:val="28"/>
          <w:szCs w:val="28"/>
        </w:rPr>
        <w:t xml:space="preserve">, </w:t>
      </w:r>
      <w:r w:rsidRPr="00756170">
        <w:rPr>
          <w:bCs/>
          <w:sz w:val="28"/>
          <w:szCs w:val="28"/>
        </w:rPr>
        <w:t>на увеличение размера государственной стипендии обучающимся в организациях технического и профессионального образования</w:t>
      </w:r>
      <w:r w:rsidRPr="00756170">
        <w:rPr>
          <w:sz w:val="28"/>
          <w:szCs w:val="28"/>
        </w:rPr>
        <w:t xml:space="preserve">; по подготовке кадров в высших учебных заведениях в связи с </w:t>
      </w:r>
      <w:r w:rsidRPr="00756170">
        <w:rPr>
          <w:bCs/>
          <w:sz w:val="28"/>
          <w:szCs w:val="28"/>
        </w:rPr>
        <w:t>отсутствием претендентов</w:t>
      </w:r>
      <w:r w:rsidRPr="00756170">
        <w:rPr>
          <w:sz w:val="28"/>
          <w:szCs w:val="28"/>
        </w:rPr>
        <w:t>;</w:t>
      </w:r>
      <w:r w:rsidRPr="00756170">
        <w:rPr>
          <w:bCs/>
          <w:sz w:val="28"/>
          <w:szCs w:val="28"/>
        </w:rPr>
        <w:t xml:space="preserve"> в связи с уменьшением контингента по курсам повышения квалификации</w:t>
      </w:r>
      <w:r w:rsidRPr="00756170">
        <w:rPr>
          <w:sz w:val="28"/>
          <w:szCs w:val="28"/>
        </w:rPr>
        <w:t xml:space="preserve"> государственных организаций среднего образования в связи с переходом на онлайн обучение; и увеличения на сумму 2</w:t>
      </w:r>
      <w:r w:rsidR="00756170">
        <w:rPr>
          <w:sz w:val="28"/>
          <w:szCs w:val="28"/>
        </w:rPr>
        <w:t> </w:t>
      </w:r>
      <w:r w:rsidRPr="00756170">
        <w:rPr>
          <w:sz w:val="28"/>
          <w:szCs w:val="28"/>
        </w:rPr>
        <w:t>135</w:t>
      </w:r>
      <w:r w:rsidR="00756170">
        <w:rPr>
          <w:sz w:val="28"/>
          <w:szCs w:val="28"/>
          <w:lang w:val="en-US"/>
        </w:rPr>
        <w:t> </w:t>
      </w:r>
      <w:r w:rsidRPr="00756170">
        <w:rPr>
          <w:sz w:val="28"/>
          <w:szCs w:val="28"/>
        </w:rPr>
        <w:t>659,0</w:t>
      </w:r>
      <w:r w:rsidR="00756170">
        <w:rPr>
          <w:sz w:val="28"/>
          <w:szCs w:val="28"/>
          <w:lang w:val="en-US"/>
        </w:rPr>
        <w:t> </w:t>
      </w:r>
      <w:proofErr w:type="spellStart"/>
      <w:r w:rsidRPr="00756170">
        <w:rPr>
          <w:sz w:val="28"/>
          <w:szCs w:val="28"/>
        </w:rPr>
        <w:t>тыс.тенге</w:t>
      </w:r>
      <w:proofErr w:type="spellEnd"/>
      <w:r w:rsidRPr="00756170">
        <w:rPr>
          <w:sz w:val="28"/>
          <w:szCs w:val="28"/>
        </w:rPr>
        <w:t xml:space="preserve"> по Туркестанской области на увеличение оплаты труда педагогам на 30</w:t>
      </w:r>
      <w:r w:rsidR="00756170">
        <w:rPr>
          <w:sz w:val="28"/>
          <w:szCs w:val="28"/>
          <w:lang w:val="en-US"/>
        </w:rPr>
        <w:t> </w:t>
      </w:r>
      <w:r w:rsidRPr="00756170">
        <w:rPr>
          <w:sz w:val="28"/>
          <w:szCs w:val="28"/>
        </w:rPr>
        <w:t>% расходы не учтенные в трансфертах местного характера;</w:t>
      </w:r>
      <w:r w:rsidRPr="00756170">
        <w:rPr>
          <w:bCs/>
          <w:sz w:val="28"/>
          <w:szCs w:val="28"/>
        </w:rPr>
        <w:t xml:space="preserve"> на покрытие дефицита на подготовку кадров, а также увеличение контингента</w:t>
      </w:r>
      <w:r w:rsidRPr="00756170">
        <w:t xml:space="preserve"> </w:t>
      </w:r>
      <w:r w:rsidRPr="00756170">
        <w:rPr>
          <w:bCs/>
          <w:sz w:val="28"/>
          <w:szCs w:val="28"/>
        </w:rPr>
        <w:t>государственных организаций технического и профессионального, профессионального образования.</w:t>
      </w:r>
    </w:p>
    <w:p w:rsidR="008E2C18" w:rsidRDefault="002B5867" w:rsidP="002B5867">
      <w:pPr>
        <w:pStyle w:val="a9"/>
        <w:widowControl w:val="0"/>
        <w:pBdr>
          <w:bottom w:val="single" w:sz="4" w:space="8" w:color="FFFFFF"/>
        </w:pBdr>
        <w:tabs>
          <w:tab w:val="left" w:pos="0"/>
          <w:tab w:val="left" w:pos="142"/>
          <w:tab w:val="left" w:pos="709"/>
          <w:tab w:val="left" w:pos="1134"/>
        </w:tabs>
        <w:spacing w:after="0"/>
        <w:ind w:left="0" w:firstLine="709"/>
        <w:jc w:val="both"/>
        <w:rPr>
          <w:bCs/>
          <w:sz w:val="28"/>
          <w:szCs w:val="28"/>
        </w:rPr>
      </w:pPr>
      <w:r w:rsidRPr="00756170">
        <w:rPr>
          <w:sz w:val="28"/>
          <w:szCs w:val="28"/>
        </w:rPr>
        <w:t xml:space="preserve">В результате с учетом распределения средств на базовое финансирование субъектов научной и (или) научно-технической деятельности в течение 2020 года и с учетом распределяемых бюджетных программ в скорректированном республиканском бюджете на 2020 год </w:t>
      </w:r>
      <w:r w:rsidR="008E2C18" w:rsidRPr="00756170">
        <w:rPr>
          <w:bCs/>
          <w:sz w:val="28"/>
          <w:szCs w:val="28"/>
        </w:rPr>
        <w:t>Министерству образования и науки Республики Казахстан на реализацию 26-ти бюджетных программ, были предусмотрены средства в сумме 914 750</w:t>
      </w:r>
      <w:r w:rsidR="008E2C18">
        <w:rPr>
          <w:bCs/>
          <w:sz w:val="28"/>
          <w:szCs w:val="28"/>
        </w:rPr>
        <w:t> 729,8 </w:t>
      </w:r>
      <w:proofErr w:type="spellStart"/>
      <w:r w:rsidR="008E2C18">
        <w:rPr>
          <w:bCs/>
          <w:sz w:val="28"/>
          <w:szCs w:val="28"/>
        </w:rPr>
        <w:t>тыс.тенге</w:t>
      </w:r>
      <w:proofErr w:type="spellEnd"/>
      <w:r w:rsidR="008E2C18" w:rsidRPr="00E76B1C">
        <w:rPr>
          <w:bCs/>
          <w:sz w:val="28"/>
          <w:szCs w:val="28"/>
        </w:rPr>
        <w:t xml:space="preserve">. Исполнение составило </w:t>
      </w:r>
      <w:r w:rsidR="008E2C18">
        <w:rPr>
          <w:bCs/>
          <w:sz w:val="28"/>
          <w:szCs w:val="28"/>
        </w:rPr>
        <w:t>911 517 298,8 </w:t>
      </w:r>
      <w:proofErr w:type="spellStart"/>
      <w:proofErr w:type="gramStart"/>
      <w:r w:rsidR="008E2C18">
        <w:rPr>
          <w:bCs/>
          <w:sz w:val="28"/>
          <w:szCs w:val="28"/>
        </w:rPr>
        <w:t>тыс.тенге</w:t>
      </w:r>
      <w:proofErr w:type="spellEnd"/>
      <w:proofErr w:type="gramEnd"/>
      <w:r w:rsidR="008E2C18" w:rsidRPr="00E76B1C">
        <w:rPr>
          <w:bCs/>
          <w:sz w:val="28"/>
          <w:szCs w:val="28"/>
        </w:rPr>
        <w:t>, или 99,</w:t>
      </w:r>
      <w:r w:rsidR="008E2C18">
        <w:rPr>
          <w:bCs/>
          <w:sz w:val="28"/>
          <w:szCs w:val="28"/>
        </w:rPr>
        <w:t>6 </w:t>
      </w:r>
      <w:r w:rsidR="008E2C18" w:rsidRPr="00E76B1C">
        <w:rPr>
          <w:bCs/>
          <w:sz w:val="28"/>
          <w:szCs w:val="28"/>
        </w:rPr>
        <w:t xml:space="preserve">% к плану на год. Неисполнение составило </w:t>
      </w:r>
      <w:r w:rsidR="008E2C18">
        <w:rPr>
          <w:bCs/>
          <w:sz w:val="28"/>
          <w:szCs w:val="28"/>
        </w:rPr>
        <w:t>3 233 431,0 </w:t>
      </w:r>
      <w:proofErr w:type="spellStart"/>
      <w:r w:rsidR="008E2C18">
        <w:rPr>
          <w:bCs/>
          <w:sz w:val="28"/>
          <w:szCs w:val="28"/>
        </w:rPr>
        <w:t>тыс.тенге</w:t>
      </w:r>
      <w:proofErr w:type="spellEnd"/>
      <w:r w:rsidR="008E2C18" w:rsidRPr="00E76B1C">
        <w:rPr>
          <w:bCs/>
          <w:sz w:val="28"/>
          <w:szCs w:val="28"/>
        </w:rPr>
        <w:t>,</w:t>
      </w:r>
      <w:r w:rsidR="008E2C18">
        <w:rPr>
          <w:bCs/>
          <w:sz w:val="28"/>
          <w:szCs w:val="28"/>
        </w:rPr>
        <w:t xml:space="preserve"> из них:</w:t>
      </w:r>
      <w:r w:rsidR="008E2C18" w:rsidRPr="00E76B1C">
        <w:rPr>
          <w:bCs/>
          <w:sz w:val="28"/>
          <w:szCs w:val="28"/>
        </w:rPr>
        <w:t xml:space="preserve"> экономия бюджетных средств составляет </w:t>
      </w:r>
      <w:r w:rsidR="008E2C18">
        <w:rPr>
          <w:bCs/>
          <w:sz w:val="28"/>
          <w:szCs w:val="28"/>
        </w:rPr>
        <w:t>223 862,3 </w:t>
      </w:r>
      <w:proofErr w:type="spellStart"/>
      <w:r w:rsidR="008E2C18">
        <w:rPr>
          <w:bCs/>
          <w:sz w:val="28"/>
          <w:szCs w:val="28"/>
        </w:rPr>
        <w:t>тыс.тенге</w:t>
      </w:r>
      <w:proofErr w:type="spellEnd"/>
      <w:r w:rsidR="008E2C18" w:rsidRPr="00E76B1C">
        <w:rPr>
          <w:bCs/>
          <w:sz w:val="28"/>
          <w:szCs w:val="28"/>
        </w:rPr>
        <w:t xml:space="preserve">, в том числе: </w:t>
      </w:r>
      <w:r w:rsidR="008E2C18">
        <w:rPr>
          <w:bCs/>
          <w:sz w:val="28"/>
          <w:szCs w:val="28"/>
        </w:rPr>
        <w:t>21 949,9 </w:t>
      </w:r>
      <w:proofErr w:type="spellStart"/>
      <w:r w:rsidR="008E2C18">
        <w:rPr>
          <w:bCs/>
          <w:sz w:val="28"/>
          <w:szCs w:val="28"/>
        </w:rPr>
        <w:t>тыс.тенге</w:t>
      </w:r>
      <w:proofErr w:type="spellEnd"/>
      <w:r w:rsidR="008E2C18" w:rsidRPr="00E76B1C">
        <w:rPr>
          <w:bCs/>
          <w:sz w:val="28"/>
          <w:szCs w:val="28"/>
        </w:rPr>
        <w:t xml:space="preserve"> – экономия по результатам государственных закупок, </w:t>
      </w:r>
      <w:r w:rsidR="008E2C18">
        <w:rPr>
          <w:bCs/>
          <w:sz w:val="28"/>
          <w:szCs w:val="28"/>
        </w:rPr>
        <w:t>407,2 </w:t>
      </w:r>
      <w:proofErr w:type="spellStart"/>
      <w:r w:rsidR="008E2C18">
        <w:rPr>
          <w:bCs/>
          <w:sz w:val="28"/>
          <w:szCs w:val="28"/>
        </w:rPr>
        <w:t>тыс.тенге</w:t>
      </w:r>
      <w:proofErr w:type="spellEnd"/>
      <w:r w:rsidR="008E2C18" w:rsidRPr="00E76B1C">
        <w:rPr>
          <w:bCs/>
          <w:sz w:val="28"/>
          <w:szCs w:val="28"/>
        </w:rPr>
        <w:t xml:space="preserve"> – экономия по фонду оплаты труда; </w:t>
      </w:r>
      <w:r w:rsidR="008E2C18">
        <w:rPr>
          <w:bCs/>
          <w:sz w:val="28"/>
          <w:szCs w:val="28"/>
        </w:rPr>
        <w:t>201 505,2 </w:t>
      </w:r>
      <w:proofErr w:type="spellStart"/>
      <w:r w:rsidR="008E2C18">
        <w:rPr>
          <w:bCs/>
          <w:sz w:val="28"/>
          <w:szCs w:val="28"/>
        </w:rPr>
        <w:t>тыс.тенге</w:t>
      </w:r>
      <w:proofErr w:type="spellEnd"/>
      <w:r w:rsidR="008E2C18" w:rsidRPr="00E76B1C">
        <w:rPr>
          <w:bCs/>
          <w:sz w:val="28"/>
          <w:szCs w:val="28"/>
        </w:rPr>
        <w:t xml:space="preserve"> – прочая экономия. </w:t>
      </w:r>
    </w:p>
    <w:p w:rsidR="008E2C18" w:rsidRDefault="008E2C18" w:rsidP="008E2C18">
      <w:pPr>
        <w:pStyle w:val="a9"/>
        <w:widowControl w:val="0"/>
        <w:pBdr>
          <w:bottom w:val="single" w:sz="4" w:space="8" w:color="FFFFFF"/>
        </w:pBdr>
        <w:tabs>
          <w:tab w:val="left" w:pos="0"/>
          <w:tab w:val="left" w:pos="142"/>
          <w:tab w:val="left" w:pos="709"/>
          <w:tab w:val="left" w:pos="1134"/>
        </w:tabs>
        <w:spacing w:after="0"/>
        <w:ind w:left="0" w:firstLine="709"/>
        <w:jc w:val="both"/>
        <w:rPr>
          <w:bCs/>
          <w:sz w:val="28"/>
          <w:szCs w:val="28"/>
        </w:rPr>
      </w:pPr>
      <w:proofErr w:type="spellStart"/>
      <w:r w:rsidRPr="00E76B1C">
        <w:rPr>
          <w:bCs/>
          <w:sz w:val="28"/>
          <w:szCs w:val="28"/>
        </w:rPr>
        <w:t>Неосвоение</w:t>
      </w:r>
      <w:proofErr w:type="spellEnd"/>
      <w:r w:rsidRPr="00E76B1C">
        <w:rPr>
          <w:bCs/>
          <w:sz w:val="28"/>
          <w:szCs w:val="28"/>
        </w:rPr>
        <w:t xml:space="preserve"> составило </w:t>
      </w:r>
      <w:r>
        <w:rPr>
          <w:bCs/>
          <w:sz w:val="28"/>
          <w:szCs w:val="28"/>
        </w:rPr>
        <w:t>3 009 568,7 </w:t>
      </w:r>
      <w:proofErr w:type="spellStart"/>
      <w:r>
        <w:rPr>
          <w:bCs/>
          <w:sz w:val="28"/>
          <w:szCs w:val="28"/>
        </w:rPr>
        <w:t>тыс.тенге</w:t>
      </w:r>
      <w:proofErr w:type="spellEnd"/>
      <w:r w:rsidRPr="00E76B1C">
        <w:rPr>
          <w:bCs/>
          <w:sz w:val="28"/>
          <w:szCs w:val="28"/>
        </w:rPr>
        <w:t xml:space="preserve">, из них </w:t>
      </w:r>
      <w:r w:rsidRPr="008F05A2">
        <w:rPr>
          <w:bCs/>
          <w:sz w:val="28"/>
          <w:szCs w:val="28"/>
        </w:rPr>
        <w:t>17 709,9</w:t>
      </w:r>
      <w:r>
        <w:rPr>
          <w:bCs/>
          <w:sz w:val="28"/>
          <w:szCs w:val="28"/>
        </w:rPr>
        <w:t> </w:t>
      </w:r>
      <w:proofErr w:type="spellStart"/>
      <w:r>
        <w:rPr>
          <w:bCs/>
          <w:sz w:val="28"/>
          <w:szCs w:val="28"/>
        </w:rPr>
        <w:t>тыс.тенге</w:t>
      </w:r>
      <w:proofErr w:type="spellEnd"/>
      <w:r w:rsidRPr="00E76B1C">
        <w:rPr>
          <w:bCs/>
          <w:sz w:val="28"/>
          <w:szCs w:val="28"/>
        </w:rPr>
        <w:t xml:space="preserve"> в связи с</w:t>
      </w:r>
      <w:r>
        <w:rPr>
          <w:bCs/>
          <w:sz w:val="28"/>
          <w:szCs w:val="28"/>
        </w:rPr>
        <w:t>о срывом поставщиками условий договора, 4 179,1 </w:t>
      </w:r>
      <w:proofErr w:type="spellStart"/>
      <w:r>
        <w:rPr>
          <w:bCs/>
          <w:sz w:val="28"/>
          <w:szCs w:val="28"/>
        </w:rPr>
        <w:t>тыс.тенге</w:t>
      </w:r>
      <w:proofErr w:type="spellEnd"/>
      <w:r>
        <w:rPr>
          <w:bCs/>
          <w:sz w:val="28"/>
          <w:szCs w:val="28"/>
        </w:rPr>
        <w:t xml:space="preserve"> в связи с поздним предоставлением договоров на регистрацию в органы казначейства, 101 608,8 </w:t>
      </w:r>
      <w:proofErr w:type="spellStart"/>
      <w:r>
        <w:rPr>
          <w:bCs/>
          <w:sz w:val="28"/>
          <w:szCs w:val="28"/>
        </w:rPr>
        <w:t>тыс.тенге</w:t>
      </w:r>
      <w:proofErr w:type="spellEnd"/>
      <w:r>
        <w:rPr>
          <w:bCs/>
          <w:sz w:val="28"/>
          <w:szCs w:val="28"/>
        </w:rPr>
        <w:t xml:space="preserve"> в связи с оплатой произведенной за фактически оказанный объем услуг, 534 587,4 </w:t>
      </w:r>
      <w:proofErr w:type="spellStart"/>
      <w:r>
        <w:rPr>
          <w:bCs/>
          <w:sz w:val="28"/>
          <w:szCs w:val="28"/>
        </w:rPr>
        <w:t>тыс.тенге</w:t>
      </w:r>
      <w:proofErr w:type="spellEnd"/>
      <w:r>
        <w:rPr>
          <w:bCs/>
          <w:sz w:val="28"/>
          <w:szCs w:val="28"/>
        </w:rPr>
        <w:t xml:space="preserve"> в связи с отсутствием и непредставлением документов подтверждающих обоснованность платежа, 2 024 886,5 </w:t>
      </w:r>
      <w:proofErr w:type="spellStart"/>
      <w:r>
        <w:rPr>
          <w:bCs/>
          <w:sz w:val="28"/>
          <w:szCs w:val="28"/>
        </w:rPr>
        <w:t>тыс.тенге</w:t>
      </w:r>
      <w:proofErr w:type="spellEnd"/>
      <w:r>
        <w:rPr>
          <w:bCs/>
          <w:sz w:val="28"/>
          <w:szCs w:val="28"/>
        </w:rPr>
        <w:t xml:space="preserve"> в связи с приостановлением расходов согласно предписаниям надзорных органов, 326 596,9 </w:t>
      </w:r>
      <w:proofErr w:type="spellStart"/>
      <w:r>
        <w:rPr>
          <w:bCs/>
          <w:sz w:val="28"/>
          <w:szCs w:val="28"/>
        </w:rPr>
        <w:t>тыс.тенге</w:t>
      </w:r>
      <w:proofErr w:type="spellEnd"/>
      <w:r>
        <w:rPr>
          <w:bCs/>
          <w:sz w:val="28"/>
          <w:szCs w:val="28"/>
        </w:rPr>
        <w:t xml:space="preserve"> в связи с судебными разбирательствами.</w:t>
      </w:r>
    </w:p>
    <w:p w:rsidR="008E2C18" w:rsidRPr="006A3D2E" w:rsidRDefault="008E2C18" w:rsidP="008E2C18">
      <w:pPr>
        <w:ind w:left="709" w:firstLine="709"/>
        <w:jc w:val="center"/>
        <w:rPr>
          <w:sz w:val="24"/>
          <w:szCs w:val="24"/>
        </w:rPr>
      </w:pPr>
      <w:r w:rsidRPr="00E76B1C">
        <w:rPr>
          <w:b/>
          <w:sz w:val="28"/>
        </w:rPr>
        <w:t>Бюджетные средства, направленные на осуществление деятельности Министерства за 20</w:t>
      </w:r>
      <w:r>
        <w:rPr>
          <w:b/>
          <w:sz w:val="28"/>
        </w:rPr>
        <w:t>20</w:t>
      </w:r>
      <w:r w:rsidRPr="00E76B1C">
        <w:rPr>
          <w:b/>
          <w:sz w:val="28"/>
        </w:rPr>
        <w:t xml:space="preserve"> год </w:t>
      </w:r>
      <w:r w:rsidRPr="006A3D2E">
        <w:rPr>
          <w:sz w:val="24"/>
          <w:szCs w:val="24"/>
        </w:rPr>
        <w:t>(</w:t>
      </w:r>
      <w:proofErr w:type="spellStart"/>
      <w:proofErr w:type="gramStart"/>
      <w:r w:rsidRPr="006A3D2E">
        <w:rPr>
          <w:sz w:val="24"/>
          <w:szCs w:val="24"/>
        </w:rPr>
        <w:t>тыс.тенге</w:t>
      </w:r>
      <w:proofErr w:type="spellEnd"/>
      <w:proofErr w:type="gramEnd"/>
      <w:r w:rsidRPr="006A3D2E">
        <w:rPr>
          <w:sz w:val="24"/>
          <w:szCs w:val="24"/>
        </w:rPr>
        <w:t>)</w:t>
      </w:r>
    </w:p>
    <w:p w:rsidR="008E2C18" w:rsidRPr="00E76B1C" w:rsidRDefault="008E2C18" w:rsidP="008E2C18">
      <w:pPr>
        <w:ind w:left="709" w:firstLine="709"/>
        <w:jc w:val="center"/>
        <w:rPr>
          <w:sz w:val="28"/>
        </w:rPr>
      </w:pPr>
    </w:p>
    <w:tbl>
      <w:tblPr>
        <w:tblStyle w:val="-511"/>
        <w:tblW w:w="9300" w:type="dxa"/>
        <w:tblInd w:w="279"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AEEF3" w:themeFill="accent5" w:themeFillTint="33"/>
        <w:tblLook w:val="04A0" w:firstRow="1" w:lastRow="0" w:firstColumn="1" w:lastColumn="0" w:noHBand="0" w:noVBand="1"/>
      </w:tblPr>
      <w:tblGrid>
        <w:gridCol w:w="2385"/>
        <w:gridCol w:w="2074"/>
        <w:gridCol w:w="1890"/>
        <w:gridCol w:w="1106"/>
        <w:gridCol w:w="1845"/>
      </w:tblGrid>
      <w:tr w:rsidR="008E2C18" w:rsidRPr="00E76B1C" w:rsidTr="008E2C18">
        <w:trPr>
          <w:cnfStyle w:val="100000000000" w:firstRow="1" w:lastRow="0" w:firstColumn="0" w:lastColumn="0" w:oddVBand="0" w:evenVBand="0" w:oddHBand="0" w:evenHBand="0" w:firstRowFirstColumn="0" w:firstRowLastColumn="0" w:lastRowFirstColumn="0" w:lastRowLastColumn="0"/>
          <w:trHeight w:val="492"/>
          <w:tblHeader/>
        </w:trPr>
        <w:tc>
          <w:tcPr>
            <w:cnfStyle w:val="001000000000" w:firstRow="0" w:lastRow="0" w:firstColumn="1" w:lastColumn="0" w:oddVBand="0" w:evenVBand="0" w:oddHBand="0" w:evenHBand="0" w:firstRowFirstColumn="0" w:firstRowLastColumn="0" w:lastRowFirstColumn="0" w:lastRowLastColumn="0"/>
            <w:tcW w:w="2214" w:type="dxa"/>
            <w:tcBorders>
              <w:bottom w:val="single" w:sz="4" w:space="0" w:color="FFFFFF" w:themeColor="background1"/>
              <w:right w:val="single" w:sz="4" w:space="0" w:color="FFFFFF" w:themeColor="background1"/>
            </w:tcBorders>
            <w:shd w:val="clear" w:color="auto" w:fill="B8CCE4" w:themeFill="accent1" w:themeFillTint="66"/>
          </w:tcPr>
          <w:p w:rsidR="008E2C18" w:rsidRPr="006A3D2E" w:rsidRDefault="008E2C18" w:rsidP="008E2C18">
            <w:pPr>
              <w:jc w:val="center"/>
              <w:rPr>
                <w:color w:val="000000" w:themeColor="text1"/>
                <w:sz w:val="22"/>
                <w:szCs w:val="22"/>
              </w:rPr>
            </w:pPr>
            <w:r w:rsidRPr="006A3D2E">
              <w:rPr>
                <w:color w:val="000000" w:themeColor="text1"/>
                <w:sz w:val="22"/>
                <w:szCs w:val="22"/>
              </w:rPr>
              <w:t>Наименование</w:t>
            </w:r>
          </w:p>
        </w:tc>
        <w:tc>
          <w:tcPr>
            <w:tcW w:w="2113" w:type="dxa"/>
            <w:tcBorders>
              <w:left w:val="single" w:sz="4" w:space="0" w:color="FFFFFF" w:themeColor="background1"/>
              <w:bottom w:val="single" w:sz="4" w:space="0" w:color="FFFFFF" w:themeColor="background1"/>
              <w:right w:val="single" w:sz="4" w:space="0" w:color="FFFFFF" w:themeColor="background1"/>
            </w:tcBorders>
            <w:shd w:val="clear" w:color="auto" w:fill="B8CCE4" w:themeFill="accent1" w:themeFillTint="66"/>
          </w:tcPr>
          <w:p w:rsidR="008E2C18" w:rsidRPr="006A3D2E" w:rsidRDefault="008E2C18" w:rsidP="008E2C18">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6A3D2E">
              <w:rPr>
                <w:color w:val="000000" w:themeColor="text1"/>
                <w:sz w:val="22"/>
                <w:szCs w:val="22"/>
              </w:rPr>
              <w:t>План</w:t>
            </w:r>
          </w:p>
          <w:p w:rsidR="008E2C18" w:rsidRPr="006A3D2E" w:rsidRDefault="008E2C18" w:rsidP="008E2C18">
            <w:pPr>
              <w:jc w:val="center"/>
              <w:cnfStyle w:val="100000000000" w:firstRow="1" w:lastRow="0" w:firstColumn="0" w:lastColumn="0" w:oddVBand="0" w:evenVBand="0" w:oddHBand="0" w:evenHBand="0" w:firstRowFirstColumn="0" w:firstRowLastColumn="0" w:lastRowFirstColumn="0" w:lastRowLastColumn="0"/>
              <w:rPr>
                <w:b w:val="0"/>
                <w:color w:val="000000" w:themeColor="text1"/>
                <w:sz w:val="22"/>
                <w:szCs w:val="22"/>
              </w:rPr>
            </w:pPr>
            <w:r w:rsidRPr="006A3D2E">
              <w:rPr>
                <w:b w:val="0"/>
                <w:color w:val="000000" w:themeColor="text1"/>
                <w:sz w:val="22"/>
                <w:szCs w:val="22"/>
              </w:rPr>
              <w:t>(</w:t>
            </w:r>
            <w:proofErr w:type="spellStart"/>
            <w:proofErr w:type="gramStart"/>
            <w:r w:rsidRPr="006A3D2E">
              <w:rPr>
                <w:b w:val="0"/>
                <w:color w:val="000000" w:themeColor="text1"/>
                <w:sz w:val="22"/>
                <w:szCs w:val="22"/>
              </w:rPr>
              <w:t>скорр.бюджет</w:t>
            </w:r>
            <w:proofErr w:type="spellEnd"/>
            <w:proofErr w:type="gramEnd"/>
            <w:r w:rsidRPr="006A3D2E">
              <w:rPr>
                <w:b w:val="0"/>
                <w:color w:val="000000" w:themeColor="text1"/>
                <w:sz w:val="22"/>
                <w:szCs w:val="22"/>
              </w:rPr>
              <w:t>)</w:t>
            </w:r>
          </w:p>
        </w:tc>
        <w:tc>
          <w:tcPr>
            <w:tcW w:w="1931" w:type="dxa"/>
            <w:tcBorders>
              <w:left w:val="single" w:sz="4" w:space="0" w:color="FFFFFF" w:themeColor="background1"/>
              <w:bottom w:val="single" w:sz="4" w:space="0" w:color="FFFFFF" w:themeColor="background1"/>
              <w:right w:val="single" w:sz="4" w:space="0" w:color="FFFFFF" w:themeColor="background1"/>
            </w:tcBorders>
            <w:shd w:val="clear" w:color="auto" w:fill="B8CCE4" w:themeFill="accent1" w:themeFillTint="66"/>
          </w:tcPr>
          <w:p w:rsidR="008E2C18" w:rsidRPr="006A3D2E" w:rsidRDefault="008E2C18" w:rsidP="008E2C18">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6A3D2E">
              <w:rPr>
                <w:color w:val="000000" w:themeColor="text1"/>
                <w:sz w:val="22"/>
                <w:szCs w:val="22"/>
              </w:rPr>
              <w:t>Факт</w:t>
            </w:r>
          </w:p>
        </w:tc>
        <w:tc>
          <w:tcPr>
            <w:tcW w:w="1155" w:type="dxa"/>
            <w:tcBorders>
              <w:left w:val="single" w:sz="4" w:space="0" w:color="FFFFFF" w:themeColor="background1"/>
              <w:bottom w:val="single" w:sz="4" w:space="0" w:color="FFFFFF" w:themeColor="background1"/>
              <w:right w:val="single" w:sz="4" w:space="0" w:color="FFFFFF" w:themeColor="background1"/>
            </w:tcBorders>
            <w:shd w:val="clear" w:color="auto" w:fill="B8CCE4" w:themeFill="accent1" w:themeFillTint="66"/>
          </w:tcPr>
          <w:p w:rsidR="008E2C18" w:rsidRPr="006A3D2E" w:rsidRDefault="008E2C18" w:rsidP="008E2C18">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6A3D2E">
              <w:rPr>
                <w:color w:val="000000" w:themeColor="text1"/>
                <w:sz w:val="22"/>
                <w:szCs w:val="22"/>
              </w:rPr>
              <w:t>% исп.</w:t>
            </w:r>
          </w:p>
        </w:tc>
        <w:tc>
          <w:tcPr>
            <w:tcW w:w="1887" w:type="dxa"/>
            <w:tcBorders>
              <w:left w:val="single" w:sz="4" w:space="0" w:color="FFFFFF" w:themeColor="background1"/>
              <w:bottom w:val="single" w:sz="4" w:space="0" w:color="FFFFFF" w:themeColor="background1"/>
            </w:tcBorders>
            <w:shd w:val="clear" w:color="auto" w:fill="B8CCE4" w:themeFill="accent1" w:themeFillTint="66"/>
          </w:tcPr>
          <w:p w:rsidR="008E2C18" w:rsidRPr="006A3D2E" w:rsidRDefault="008E2C18" w:rsidP="008E2C18">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6A3D2E">
              <w:rPr>
                <w:color w:val="000000" w:themeColor="text1"/>
                <w:sz w:val="22"/>
                <w:szCs w:val="22"/>
              </w:rPr>
              <w:t>Отклонение</w:t>
            </w:r>
          </w:p>
        </w:tc>
      </w:tr>
      <w:tr w:rsidR="008E2C18" w:rsidRPr="00E76B1C" w:rsidTr="008E2C18">
        <w:trPr>
          <w:cnfStyle w:val="000000100000" w:firstRow="0" w:lastRow="0" w:firstColumn="0" w:lastColumn="0" w:oddVBand="0" w:evenVBand="0" w:oddHBand="1" w:evenHBand="0" w:firstRowFirstColumn="0" w:firstRowLastColumn="0" w:lastRowFirstColumn="0" w:lastRowLastColumn="0"/>
          <w:trHeight w:val="1506"/>
        </w:trPr>
        <w:tc>
          <w:tcPr>
            <w:cnfStyle w:val="001000000000" w:firstRow="0" w:lastRow="0" w:firstColumn="1" w:lastColumn="0" w:oddVBand="0" w:evenVBand="0" w:oddHBand="0" w:evenHBand="0" w:firstRowFirstColumn="0" w:firstRowLastColumn="0" w:lastRowFirstColumn="0" w:lastRowLastColumn="0"/>
            <w:tcW w:w="2214" w:type="dxa"/>
            <w:tcBorders>
              <w:top w:val="single" w:sz="4" w:space="0" w:color="FFFFFF" w:themeColor="background1"/>
            </w:tcBorders>
            <w:shd w:val="clear" w:color="auto" w:fill="auto"/>
          </w:tcPr>
          <w:p w:rsidR="008E2C18" w:rsidRPr="006A3D2E" w:rsidRDefault="008E2C18" w:rsidP="008E2C18">
            <w:pPr>
              <w:rPr>
                <w:b w:val="0"/>
                <w:color w:val="000000" w:themeColor="text1"/>
                <w:sz w:val="22"/>
                <w:szCs w:val="22"/>
              </w:rPr>
            </w:pPr>
            <w:r w:rsidRPr="006A3D2E">
              <w:rPr>
                <w:color w:val="000000" w:themeColor="text1"/>
                <w:sz w:val="22"/>
                <w:szCs w:val="22"/>
              </w:rPr>
              <w:lastRenderedPageBreak/>
              <w:t xml:space="preserve">Стратегическое направление 1 «Дошкольное </w:t>
            </w:r>
            <w:r>
              <w:rPr>
                <w:color w:val="000000" w:themeColor="text1"/>
                <w:sz w:val="22"/>
                <w:szCs w:val="22"/>
              </w:rPr>
              <w:t>и среднее образование</w:t>
            </w:r>
            <w:r w:rsidRPr="006A3D2E">
              <w:rPr>
                <w:color w:val="000000" w:themeColor="text1"/>
                <w:sz w:val="22"/>
                <w:szCs w:val="22"/>
              </w:rPr>
              <w:t>»</w:t>
            </w:r>
            <w:r w:rsidRPr="006A3D2E">
              <w:rPr>
                <w:b w:val="0"/>
                <w:color w:val="000000" w:themeColor="text1"/>
                <w:sz w:val="22"/>
                <w:szCs w:val="22"/>
              </w:rPr>
              <w:t xml:space="preserve"> (БП </w:t>
            </w:r>
            <w:r>
              <w:rPr>
                <w:b w:val="0"/>
                <w:color w:val="000000" w:themeColor="text1"/>
                <w:sz w:val="22"/>
                <w:szCs w:val="22"/>
              </w:rPr>
              <w:t xml:space="preserve">017, 019, 060, </w:t>
            </w:r>
            <w:r w:rsidRPr="006A3D2E">
              <w:rPr>
                <w:b w:val="0"/>
                <w:color w:val="000000" w:themeColor="text1"/>
                <w:sz w:val="22"/>
                <w:szCs w:val="22"/>
              </w:rPr>
              <w:t>098,</w:t>
            </w:r>
            <w:r>
              <w:rPr>
                <w:b w:val="0"/>
                <w:color w:val="000000" w:themeColor="text1"/>
                <w:sz w:val="22"/>
                <w:szCs w:val="22"/>
              </w:rPr>
              <w:t xml:space="preserve"> 099,</w:t>
            </w:r>
            <w:r w:rsidRPr="006A3D2E">
              <w:rPr>
                <w:b w:val="0"/>
                <w:color w:val="000000" w:themeColor="text1"/>
                <w:sz w:val="22"/>
                <w:szCs w:val="22"/>
              </w:rPr>
              <w:t xml:space="preserve"> 221</w:t>
            </w:r>
            <w:r>
              <w:rPr>
                <w:b w:val="0"/>
                <w:color w:val="000000" w:themeColor="text1"/>
                <w:sz w:val="22"/>
                <w:szCs w:val="22"/>
              </w:rPr>
              <w:t>, 222, 227</w:t>
            </w:r>
            <w:r w:rsidRPr="006A3D2E">
              <w:rPr>
                <w:b w:val="0"/>
                <w:color w:val="000000" w:themeColor="text1"/>
                <w:sz w:val="22"/>
                <w:szCs w:val="22"/>
              </w:rPr>
              <w:t>)</w:t>
            </w:r>
          </w:p>
        </w:tc>
        <w:tc>
          <w:tcPr>
            <w:tcW w:w="2113" w:type="dxa"/>
            <w:tcBorders>
              <w:top w:val="single" w:sz="4" w:space="0" w:color="FFFFFF" w:themeColor="background1"/>
            </w:tcBorders>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C61210">
              <w:rPr>
                <w:b/>
                <w:color w:val="000000" w:themeColor="text1"/>
                <w:sz w:val="22"/>
                <w:szCs w:val="22"/>
              </w:rPr>
              <w:t>479 727 063,0</w:t>
            </w:r>
          </w:p>
        </w:tc>
        <w:tc>
          <w:tcPr>
            <w:tcW w:w="1931" w:type="dxa"/>
            <w:tcBorders>
              <w:top w:val="single" w:sz="4" w:space="0" w:color="FFFFFF" w:themeColor="background1"/>
            </w:tcBorders>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C61210">
              <w:rPr>
                <w:b/>
                <w:color w:val="000000" w:themeColor="text1"/>
                <w:sz w:val="22"/>
                <w:szCs w:val="22"/>
              </w:rPr>
              <w:t>478 598 178,7</w:t>
            </w:r>
          </w:p>
        </w:tc>
        <w:tc>
          <w:tcPr>
            <w:tcW w:w="1155" w:type="dxa"/>
            <w:tcBorders>
              <w:top w:val="single" w:sz="4" w:space="0" w:color="FFFFFF" w:themeColor="background1"/>
            </w:tcBorders>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99,8</w:t>
            </w:r>
          </w:p>
        </w:tc>
        <w:tc>
          <w:tcPr>
            <w:tcW w:w="1887" w:type="dxa"/>
            <w:tcBorders>
              <w:top w:val="single" w:sz="4" w:space="0" w:color="FFFFFF" w:themeColor="background1"/>
            </w:tcBorders>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6A3D2E">
              <w:rPr>
                <w:b/>
                <w:color w:val="000000" w:themeColor="text1"/>
                <w:sz w:val="22"/>
                <w:szCs w:val="22"/>
              </w:rPr>
              <w:t>-</w:t>
            </w:r>
            <w:r>
              <w:rPr>
                <w:b/>
                <w:color w:val="000000" w:themeColor="text1"/>
                <w:sz w:val="22"/>
                <w:szCs w:val="22"/>
              </w:rPr>
              <w:t>1 128 884,3</w:t>
            </w:r>
          </w:p>
        </w:tc>
      </w:tr>
      <w:tr w:rsidR="008E2C18" w:rsidRPr="00E76B1C" w:rsidTr="008E2C18">
        <w:trPr>
          <w:trHeight w:val="2266"/>
        </w:trPr>
        <w:tc>
          <w:tcPr>
            <w:cnfStyle w:val="001000000000" w:firstRow="0" w:lastRow="0" w:firstColumn="1" w:lastColumn="0" w:oddVBand="0" w:evenVBand="0" w:oddHBand="0" w:evenHBand="0" w:firstRowFirstColumn="0" w:firstRowLastColumn="0" w:lastRowFirstColumn="0" w:lastRowLastColumn="0"/>
            <w:tcW w:w="2214" w:type="dxa"/>
            <w:shd w:val="clear" w:color="auto" w:fill="auto"/>
          </w:tcPr>
          <w:p w:rsidR="008E2C18" w:rsidRPr="006A3D2E" w:rsidRDefault="008E2C18" w:rsidP="008E2C18">
            <w:pPr>
              <w:ind w:left="313"/>
              <w:rPr>
                <w:b w:val="0"/>
                <w:color w:val="000000" w:themeColor="text1"/>
                <w:sz w:val="22"/>
                <w:szCs w:val="22"/>
              </w:rPr>
            </w:pPr>
            <w:r w:rsidRPr="006A3D2E">
              <w:rPr>
                <w:b w:val="0"/>
                <w:color w:val="000000" w:themeColor="text1"/>
                <w:sz w:val="22"/>
                <w:szCs w:val="22"/>
              </w:rPr>
              <w:t>Цель 1.1. «</w:t>
            </w:r>
            <w:r>
              <w:rPr>
                <w:b w:val="0"/>
                <w:color w:val="000000" w:themeColor="text1"/>
                <w:sz w:val="22"/>
                <w:szCs w:val="22"/>
              </w:rPr>
              <w:t>Повышение уровня развития умений, навыков, и функциональной грамотности детей дошкольного и школьного возраста</w:t>
            </w:r>
            <w:r w:rsidRPr="006A3D2E">
              <w:rPr>
                <w:b w:val="0"/>
                <w:color w:val="000000" w:themeColor="text1"/>
                <w:sz w:val="22"/>
                <w:szCs w:val="22"/>
              </w:rPr>
              <w:t>»</w:t>
            </w:r>
          </w:p>
        </w:tc>
        <w:tc>
          <w:tcPr>
            <w:tcW w:w="2113" w:type="dxa"/>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479 727 063,0</w:t>
            </w:r>
          </w:p>
        </w:tc>
        <w:tc>
          <w:tcPr>
            <w:tcW w:w="1931" w:type="dxa"/>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478 598 178,7</w:t>
            </w:r>
          </w:p>
        </w:tc>
        <w:tc>
          <w:tcPr>
            <w:tcW w:w="1155" w:type="dxa"/>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99,8</w:t>
            </w:r>
          </w:p>
        </w:tc>
        <w:tc>
          <w:tcPr>
            <w:tcW w:w="1887" w:type="dxa"/>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6A3D2E">
              <w:rPr>
                <w:color w:val="000000" w:themeColor="text1"/>
                <w:sz w:val="22"/>
                <w:szCs w:val="22"/>
              </w:rPr>
              <w:t>-</w:t>
            </w:r>
            <w:r>
              <w:rPr>
                <w:color w:val="000000" w:themeColor="text1"/>
                <w:sz w:val="22"/>
                <w:szCs w:val="22"/>
              </w:rPr>
              <w:t>1 128 884,3</w:t>
            </w:r>
          </w:p>
        </w:tc>
      </w:tr>
      <w:tr w:rsidR="008E2C18" w:rsidRPr="00E76B1C" w:rsidTr="008E2C18">
        <w:trPr>
          <w:cnfStyle w:val="000000100000" w:firstRow="0" w:lastRow="0" w:firstColumn="0" w:lastColumn="0" w:oddVBand="0" w:evenVBand="0" w:oddHBand="1" w:evenHBand="0" w:firstRowFirstColumn="0" w:firstRowLastColumn="0" w:lastRowFirstColumn="0" w:lastRowLastColumn="0"/>
          <w:trHeight w:val="1029"/>
        </w:trPr>
        <w:tc>
          <w:tcPr>
            <w:cnfStyle w:val="001000000000" w:firstRow="0" w:lastRow="0" w:firstColumn="1" w:lastColumn="0" w:oddVBand="0" w:evenVBand="0" w:oddHBand="0" w:evenHBand="0" w:firstRowFirstColumn="0" w:firstRowLastColumn="0" w:lastRowFirstColumn="0" w:lastRowLastColumn="0"/>
            <w:tcW w:w="2214" w:type="dxa"/>
            <w:shd w:val="clear" w:color="auto" w:fill="auto"/>
          </w:tcPr>
          <w:p w:rsidR="008E2C18" w:rsidRPr="006A3D2E" w:rsidRDefault="008E2C18" w:rsidP="008E2C18">
            <w:pPr>
              <w:rPr>
                <w:b w:val="0"/>
                <w:color w:val="000000" w:themeColor="text1"/>
                <w:sz w:val="22"/>
                <w:szCs w:val="22"/>
              </w:rPr>
            </w:pPr>
            <w:r w:rsidRPr="006A3D2E">
              <w:rPr>
                <w:color w:val="000000" w:themeColor="text1"/>
                <w:sz w:val="22"/>
                <w:szCs w:val="22"/>
              </w:rPr>
              <w:t>Стратегическое направление 2 «</w:t>
            </w:r>
            <w:r>
              <w:rPr>
                <w:color w:val="000000" w:themeColor="text1"/>
                <w:sz w:val="22"/>
                <w:szCs w:val="22"/>
              </w:rPr>
              <w:t>Техническое и профессиональное образование</w:t>
            </w:r>
            <w:r w:rsidRPr="006A3D2E">
              <w:rPr>
                <w:color w:val="000000" w:themeColor="text1"/>
                <w:sz w:val="22"/>
                <w:szCs w:val="22"/>
              </w:rPr>
              <w:t>»</w:t>
            </w:r>
            <w:r w:rsidRPr="006A3D2E">
              <w:rPr>
                <w:b w:val="0"/>
                <w:color w:val="000000" w:themeColor="text1"/>
                <w:sz w:val="22"/>
                <w:szCs w:val="22"/>
              </w:rPr>
              <w:t xml:space="preserve"> (БП </w:t>
            </w:r>
            <w:r>
              <w:rPr>
                <w:b w:val="0"/>
                <w:color w:val="000000" w:themeColor="text1"/>
                <w:sz w:val="22"/>
                <w:szCs w:val="22"/>
              </w:rPr>
              <w:t>203, 223</w:t>
            </w:r>
            <w:r w:rsidRPr="006A3D2E">
              <w:rPr>
                <w:b w:val="0"/>
                <w:color w:val="000000" w:themeColor="text1"/>
                <w:sz w:val="22"/>
                <w:szCs w:val="22"/>
              </w:rPr>
              <w:t>)</w:t>
            </w:r>
          </w:p>
        </w:tc>
        <w:tc>
          <w:tcPr>
            <w:tcW w:w="2113" w:type="dxa"/>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C61210">
              <w:rPr>
                <w:b/>
                <w:color w:val="000000" w:themeColor="text1"/>
                <w:sz w:val="22"/>
                <w:szCs w:val="22"/>
              </w:rPr>
              <w:t>44 562 885,0</w:t>
            </w:r>
          </w:p>
        </w:tc>
        <w:tc>
          <w:tcPr>
            <w:tcW w:w="1931" w:type="dxa"/>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C61210">
              <w:rPr>
                <w:b/>
                <w:color w:val="000000" w:themeColor="text1"/>
                <w:sz w:val="22"/>
                <w:szCs w:val="22"/>
              </w:rPr>
              <w:t>44 509 117,0</w:t>
            </w:r>
          </w:p>
        </w:tc>
        <w:tc>
          <w:tcPr>
            <w:tcW w:w="1155" w:type="dxa"/>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99,9</w:t>
            </w:r>
          </w:p>
        </w:tc>
        <w:tc>
          <w:tcPr>
            <w:tcW w:w="1887" w:type="dxa"/>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6A3D2E">
              <w:rPr>
                <w:b/>
                <w:color w:val="000000" w:themeColor="text1"/>
                <w:sz w:val="22"/>
                <w:szCs w:val="22"/>
              </w:rPr>
              <w:t>-</w:t>
            </w:r>
            <w:r>
              <w:rPr>
                <w:b/>
                <w:color w:val="000000" w:themeColor="text1"/>
                <w:sz w:val="22"/>
                <w:szCs w:val="22"/>
              </w:rPr>
              <w:t>53 768,0</w:t>
            </w:r>
          </w:p>
        </w:tc>
      </w:tr>
      <w:tr w:rsidR="008E2C18" w:rsidRPr="00E76B1C" w:rsidTr="008E2C18">
        <w:trPr>
          <w:trHeight w:val="2520"/>
        </w:trPr>
        <w:tc>
          <w:tcPr>
            <w:cnfStyle w:val="001000000000" w:firstRow="0" w:lastRow="0" w:firstColumn="1" w:lastColumn="0" w:oddVBand="0" w:evenVBand="0" w:oddHBand="0" w:evenHBand="0" w:firstRowFirstColumn="0" w:firstRowLastColumn="0" w:lastRowFirstColumn="0" w:lastRowLastColumn="0"/>
            <w:tcW w:w="2214" w:type="dxa"/>
            <w:tcBorders>
              <w:bottom w:val="single" w:sz="4" w:space="0" w:color="FFFFFF" w:themeColor="background1"/>
            </w:tcBorders>
            <w:shd w:val="clear" w:color="auto" w:fill="auto"/>
          </w:tcPr>
          <w:p w:rsidR="008E2C18" w:rsidRPr="006A3D2E" w:rsidRDefault="008E2C18" w:rsidP="008E2C18">
            <w:pPr>
              <w:ind w:left="313"/>
              <w:rPr>
                <w:b w:val="0"/>
                <w:color w:val="000000" w:themeColor="text1"/>
                <w:sz w:val="22"/>
                <w:szCs w:val="22"/>
              </w:rPr>
            </w:pPr>
            <w:r w:rsidRPr="006A3D2E">
              <w:rPr>
                <w:b w:val="0"/>
                <w:color w:val="000000" w:themeColor="text1"/>
                <w:sz w:val="22"/>
                <w:szCs w:val="22"/>
              </w:rPr>
              <w:t xml:space="preserve">Цель 2.1. «Обеспечение </w:t>
            </w:r>
            <w:r>
              <w:rPr>
                <w:b w:val="0"/>
                <w:color w:val="000000" w:themeColor="text1"/>
                <w:sz w:val="22"/>
                <w:szCs w:val="22"/>
              </w:rPr>
              <w:t>доступности качественного технического и профессионального образования для удовлетворения потребностей рынка труда</w:t>
            </w:r>
            <w:r w:rsidRPr="006A3D2E">
              <w:rPr>
                <w:b w:val="0"/>
                <w:color w:val="000000" w:themeColor="text1"/>
                <w:sz w:val="22"/>
                <w:szCs w:val="22"/>
              </w:rPr>
              <w:t>»</w:t>
            </w:r>
          </w:p>
        </w:tc>
        <w:tc>
          <w:tcPr>
            <w:tcW w:w="2113" w:type="dxa"/>
            <w:tcBorders>
              <w:bottom w:val="single" w:sz="4" w:space="0" w:color="FFFFFF" w:themeColor="background1"/>
            </w:tcBorders>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44 562 885,0</w:t>
            </w:r>
          </w:p>
        </w:tc>
        <w:tc>
          <w:tcPr>
            <w:tcW w:w="1931" w:type="dxa"/>
            <w:tcBorders>
              <w:bottom w:val="single" w:sz="4" w:space="0" w:color="FFFFFF" w:themeColor="background1"/>
            </w:tcBorders>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44 509 117,0</w:t>
            </w:r>
          </w:p>
        </w:tc>
        <w:tc>
          <w:tcPr>
            <w:tcW w:w="1155" w:type="dxa"/>
            <w:tcBorders>
              <w:bottom w:val="single" w:sz="4" w:space="0" w:color="FFFFFF" w:themeColor="background1"/>
            </w:tcBorders>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99,9</w:t>
            </w:r>
          </w:p>
        </w:tc>
        <w:tc>
          <w:tcPr>
            <w:tcW w:w="1887" w:type="dxa"/>
            <w:tcBorders>
              <w:bottom w:val="single" w:sz="4" w:space="0" w:color="FFFFFF" w:themeColor="background1"/>
            </w:tcBorders>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sz w:val="22"/>
                <w:szCs w:val="22"/>
              </w:rPr>
            </w:pPr>
            <w:r w:rsidRPr="006A3D2E">
              <w:rPr>
                <w:sz w:val="22"/>
                <w:szCs w:val="22"/>
              </w:rPr>
              <w:t>-</w:t>
            </w:r>
            <w:r>
              <w:rPr>
                <w:sz w:val="22"/>
                <w:szCs w:val="22"/>
              </w:rPr>
              <w:t>53 768,0</w:t>
            </w:r>
          </w:p>
        </w:tc>
      </w:tr>
      <w:tr w:rsidR="008E2C18" w:rsidRPr="00E76B1C" w:rsidTr="008E2C18">
        <w:trPr>
          <w:cnfStyle w:val="000000100000" w:firstRow="0" w:lastRow="0" w:firstColumn="0" w:lastColumn="0" w:oddVBand="0" w:evenVBand="0" w:oddHBand="1" w:evenHBand="0" w:firstRowFirstColumn="0" w:firstRowLastColumn="0" w:lastRowFirstColumn="0" w:lastRowLastColumn="0"/>
          <w:trHeight w:val="1521"/>
        </w:trPr>
        <w:tc>
          <w:tcPr>
            <w:cnfStyle w:val="001000000000" w:firstRow="0" w:lastRow="0" w:firstColumn="1" w:lastColumn="0" w:oddVBand="0" w:evenVBand="0" w:oddHBand="0" w:evenHBand="0" w:firstRowFirstColumn="0" w:firstRowLastColumn="0" w:lastRowFirstColumn="0" w:lastRowLastColumn="0"/>
            <w:tcW w:w="2214" w:type="dxa"/>
            <w:shd w:val="clear" w:color="auto" w:fill="auto"/>
          </w:tcPr>
          <w:p w:rsidR="008E2C18" w:rsidRPr="006A3D2E" w:rsidRDefault="008E2C18" w:rsidP="008E2C18">
            <w:pPr>
              <w:rPr>
                <w:b w:val="0"/>
                <w:color w:val="000000" w:themeColor="text1"/>
                <w:sz w:val="22"/>
                <w:szCs w:val="22"/>
              </w:rPr>
            </w:pPr>
            <w:r w:rsidRPr="006A3D2E">
              <w:rPr>
                <w:color w:val="000000" w:themeColor="text1"/>
                <w:sz w:val="22"/>
                <w:szCs w:val="22"/>
              </w:rPr>
              <w:t>Стратегическое направление 3 «</w:t>
            </w:r>
            <w:r w:rsidRPr="008F05A2">
              <w:rPr>
                <w:color w:val="auto"/>
                <w:sz w:val="22"/>
                <w:szCs w:val="22"/>
              </w:rPr>
              <w:t>Высшее и послевузовское образование</w:t>
            </w:r>
            <w:r w:rsidRPr="006A3D2E">
              <w:rPr>
                <w:color w:val="000000" w:themeColor="text1"/>
                <w:sz w:val="22"/>
                <w:szCs w:val="22"/>
              </w:rPr>
              <w:t>»</w:t>
            </w:r>
            <w:r w:rsidRPr="006A3D2E">
              <w:rPr>
                <w:b w:val="0"/>
                <w:color w:val="000000" w:themeColor="text1"/>
                <w:sz w:val="22"/>
                <w:szCs w:val="22"/>
              </w:rPr>
              <w:t xml:space="preserve"> (БП </w:t>
            </w:r>
            <w:r>
              <w:rPr>
                <w:b w:val="0"/>
                <w:color w:val="000000" w:themeColor="text1"/>
                <w:sz w:val="22"/>
                <w:szCs w:val="22"/>
              </w:rPr>
              <w:t>092, 204, 224</w:t>
            </w:r>
            <w:r w:rsidRPr="006A3D2E">
              <w:rPr>
                <w:b w:val="0"/>
                <w:color w:val="000000" w:themeColor="text1"/>
                <w:sz w:val="22"/>
                <w:szCs w:val="22"/>
              </w:rPr>
              <w:t>)</w:t>
            </w:r>
          </w:p>
        </w:tc>
        <w:tc>
          <w:tcPr>
            <w:tcW w:w="2113" w:type="dxa"/>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C61210">
              <w:rPr>
                <w:b/>
                <w:color w:val="000000" w:themeColor="text1"/>
                <w:sz w:val="22"/>
                <w:szCs w:val="22"/>
              </w:rPr>
              <w:t>254 401 776,0</w:t>
            </w:r>
          </w:p>
        </w:tc>
        <w:tc>
          <w:tcPr>
            <w:tcW w:w="1931" w:type="dxa"/>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C61210">
              <w:rPr>
                <w:b/>
                <w:color w:val="000000" w:themeColor="text1"/>
                <w:sz w:val="22"/>
                <w:szCs w:val="22"/>
              </w:rPr>
              <w:t>252 469 626,1</w:t>
            </w:r>
          </w:p>
        </w:tc>
        <w:tc>
          <w:tcPr>
            <w:tcW w:w="1155" w:type="dxa"/>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99,2</w:t>
            </w:r>
          </w:p>
        </w:tc>
        <w:tc>
          <w:tcPr>
            <w:tcW w:w="1887" w:type="dxa"/>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6A3D2E">
              <w:rPr>
                <w:b/>
                <w:color w:val="000000" w:themeColor="text1"/>
                <w:sz w:val="22"/>
                <w:szCs w:val="22"/>
              </w:rPr>
              <w:t>-</w:t>
            </w:r>
            <w:r>
              <w:rPr>
                <w:b/>
                <w:color w:val="000000" w:themeColor="text1"/>
                <w:sz w:val="22"/>
                <w:szCs w:val="22"/>
              </w:rPr>
              <w:t>1 932 149,9</w:t>
            </w:r>
          </w:p>
        </w:tc>
      </w:tr>
      <w:tr w:rsidR="008E2C18" w:rsidRPr="00E76B1C" w:rsidTr="008E2C18">
        <w:trPr>
          <w:trHeight w:val="3519"/>
        </w:trPr>
        <w:tc>
          <w:tcPr>
            <w:cnfStyle w:val="001000000000" w:firstRow="0" w:lastRow="0" w:firstColumn="1" w:lastColumn="0" w:oddVBand="0" w:evenVBand="0" w:oddHBand="0" w:evenHBand="0" w:firstRowFirstColumn="0" w:firstRowLastColumn="0" w:lastRowFirstColumn="0" w:lastRowLastColumn="0"/>
            <w:tcW w:w="2214" w:type="dxa"/>
            <w:tcBorders>
              <w:bottom w:val="single" w:sz="4" w:space="0" w:color="FFFFFF" w:themeColor="background1"/>
            </w:tcBorders>
            <w:shd w:val="clear" w:color="auto" w:fill="auto"/>
          </w:tcPr>
          <w:p w:rsidR="008E2C18" w:rsidRPr="006A3D2E" w:rsidRDefault="008E2C18" w:rsidP="008E2C18">
            <w:pPr>
              <w:ind w:left="313"/>
              <w:rPr>
                <w:b w:val="0"/>
                <w:color w:val="000000" w:themeColor="text1"/>
                <w:sz w:val="22"/>
                <w:szCs w:val="22"/>
              </w:rPr>
            </w:pPr>
            <w:r w:rsidRPr="006A3D2E">
              <w:rPr>
                <w:b w:val="0"/>
                <w:color w:val="000000" w:themeColor="text1"/>
                <w:sz w:val="22"/>
                <w:szCs w:val="22"/>
              </w:rPr>
              <w:t>Цель 3.1. «</w:t>
            </w:r>
            <w:r>
              <w:rPr>
                <w:b w:val="0"/>
                <w:color w:val="000000" w:themeColor="text1"/>
                <w:sz w:val="22"/>
                <w:szCs w:val="22"/>
              </w:rPr>
              <w:t>Создание саморегулируемого высшего послевузовского образования, ориентированного на подготовку поколения с навыками 21 века, умеющие адаптироваться к изменяющимся условиям</w:t>
            </w:r>
            <w:r w:rsidRPr="006A3D2E">
              <w:rPr>
                <w:b w:val="0"/>
                <w:color w:val="000000" w:themeColor="text1"/>
                <w:sz w:val="22"/>
                <w:szCs w:val="22"/>
              </w:rPr>
              <w:t>»</w:t>
            </w:r>
          </w:p>
        </w:tc>
        <w:tc>
          <w:tcPr>
            <w:tcW w:w="2113" w:type="dxa"/>
            <w:tcBorders>
              <w:bottom w:val="single" w:sz="4" w:space="0" w:color="FFFFFF" w:themeColor="background1"/>
            </w:tcBorders>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r>
              <w:rPr>
                <w:b/>
                <w:color w:val="000000" w:themeColor="text1"/>
                <w:sz w:val="22"/>
                <w:szCs w:val="22"/>
              </w:rPr>
              <w:t>254 401 776,0</w:t>
            </w:r>
          </w:p>
        </w:tc>
        <w:tc>
          <w:tcPr>
            <w:tcW w:w="1931" w:type="dxa"/>
            <w:tcBorders>
              <w:bottom w:val="single" w:sz="4" w:space="0" w:color="FFFFFF" w:themeColor="background1"/>
            </w:tcBorders>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r>
              <w:rPr>
                <w:b/>
                <w:color w:val="000000" w:themeColor="text1"/>
                <w:sz w:val="22"/>
                <w:szCs w:val="22"/>
              </w:rPr>
              <w:t>252 469 626,1</w:t>
            </w:r>
          </w:p>
        </w:tc>
        <w:tc>
          <w:tcPr>
            <w:tcW w:w="1155" w:type="dxa"/>
            <w:tcBorders>
              <w:bottom w:val="single" w:sz="4" w:space="0" w:color="FFFFFF" w:themeColor="background1"/>
            </w:tcBorders>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r>
              <w:rPr>
                <w:b/>
                <w:color w:val="000000" w:themeColor="text1"/>
                <w:sz w:val="22"/>
                <w:szCs w:val="22"/>
              </w:rPr>
              <w:t>99,2</w:t>
            </w:r>
          </w:p>
        </w:tc>
        <w:tc>
          <w:tcPr>
            <w:tcW w:w="1887" w:type="dxa"/>
            <w:tcBorders>
              <w:bottom w:val="single" w:sz="4" w:space="0" w:color="FFFFFF" w:themeColor="background1"/>
            </w:tcBorders>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r w:rsidRPr="006A3D2E">
              <w:rPr>
                <w:b/>
                <w:color w:val="000000" w:themeColor="text1"/>
                <w:sz w:val="22"/>
                <w:szCs w:val="22"/>
              </w:rPr>
              <w:t>-</w:t>
            </w:r>
            <w:r>
              <w:rPr>
                <w:b/>
                <w:color w:val="000000" w:themeColor="text1"/>
                <w:sz w:val="22"/>
                <w:szCs w:val="22"/>
              </w:rPr>
              <w:t>1 932 149,9</w:t>
            </w:r>
          </w:p>
        </w:tc>
      </w:tr>
      <w:tr w:rsidR="008E2C18" w:rsidRPr="00E76B1C" w:rsidTr="008E2C18">
        <w:trPr>
          <w:cnfStyle w:val="000000100000" w:firstRow="0" w:lastRow="0" w:firstColumn="0" w:lastColumn="0" w:oddVBand="0" w:evenVBand="0" w:oddHBand="1" w:evenHBand="0" w:firstRowFirstColumn="0" w:firstRowLastColumn="0" w:lastRowFirstColumn="0" w:lastRowLastColumn="0"/>
          <w:trHeight w:val="1014"/>
        </w:trPr>
        <w:tc>
          <w:tcPr>
            <w:cnfStyle w:val="001000000000" w:firstRow="0" w:lastRow="0" w:firstColumn="1" w:lastColumn="0" w:oddVBand="0" w:evenVBand="0" w:oddHBand="0" w:evenHBand="0" w:firstRowFirstColumn="0" w:firstRowLastColumn="0" w:lastRowFirstColumn="0" w:lastRowLastColumn="0"/>
            <w:tcW w:w="2214" w:type="dxa"/>
            <w:tcBorders>
              <w:bottom w:val="single" w:sz="4" w:space="0" w:color="FFFFFF" w:themeColor="background1"/>
            </w:tcBorders>
            <w:shd w:val="clear" w:color="auto" w:fill="auto"/>
          </w:tcPr>
          <w:p w:rsidR="008E2C18" w:rsidRPr="008F05A2" w:rsidRDefault="008E2C18" w:rsidP="008E2C18">
            <w:pPr>
              <w:rPr>
                <w:bCs w:val="0"/>
                <w:color w:val="000000" w:themeColor="text1"/>
                <w:sz w:val="22"/>
                <w:szCs w:val="22"/>
              </w:rPr>
            </w:pPr>
            <w:r w:rsidRPr="006A3D2E">
              <w:rPr>
                <w:color w:val="000000" w:themeColor="text1"/>
                <w:sz w:val="22"/>
                <w:szCs w:val="22"/>
              </w:rPr>
              <w:t>Стратегическое направление 4 «</w:t>
            </w:r>
            <w:r w:rsidRPr="008F05A2">
              <w:rPr>
                <w:color w:val="auto"/>
                <w:sz w:val="22"/>
                <w:szCs w:val="22"/>
              </w:rPr>
              <w:t>Развитие науки</w:t>
            </w:r>
            <w:r w:rsidRPr="006A3D2E">
              <w:rPr>
                <w:color w:val="000000" w:themeColor="text1"/>
                <w:sz w:val="22"/>
                <w:szCs w:val="22"/>
              </w:rPr>
              <w:t>»</w:t>
            </w:r>
            <w:r w:rsidRPr="006A3D2E">
              <w:rPr>
                <w:b w:val="0"/>
                <w:color w:val="000000" w:themeColor="text1"/>
                <w:sz w:val="22"/>
                <w:szCs w:val="22"/>
              </w:rPr>
              <w:t xml:space="preserve"> (БП </w:t>
            </w:r>
            <w:r>
              <w:rPr>
                <w:b w:val="0"/>
                <w:color w:val="000000" w:themeColor="text1"/>
                <w:sz w:val="22"/>
                <w:szCs w:val="22"/>
              </w:rPr>
              <w:t>024, 130</w:t>
            </w:r>
            <w:r>
              <w:rPr>
                <w:color w:val="000000" w:themeColor="text1"/>
                <w:sz w:val="22"/>
                <w:szCs w:val="22"/>
              </w:rPr>
              <w:t xml:space="preserve">, </w:t>
            </w:r>
            <w:r w:rsidRPr="008F05A2">
              <w:rPr>
                <w:b w:val="0"/>
                <w:color w:val="000000" w:themeColor="text1"/>
                <w:sz w:val="22"/>
                <w:szCs w:val="22"/>
              </w:rPr>
              <w:t>217, 219</w:t>
            </w:r>
            <w:r w:rsidRPr="006A3D2E">
              <w:rPr>
                <w:b w:val="0"/>
                <w:color w:val="000000" w:themeColor="text1"/>
                <w:sz w:val="22"/>
                <w:szCs w:val="22"/>
              </w:rPr>
              <w:t>)</w:t>
            </w:r>
          </w:p>
        </w:tc>
        <w:tc>
          <w:tcPr>
            <w:tcW w:w="2113" w:type="dxa"/>
            <w:tcBorders>
              <w:bottom w:val="single" w:sz="4" w:space="0" w:color="FFFFFF" w:themeColor="background1"/>
            </w:tcBorders>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C61210">
              <w:rPr>
                <w:b/>
                <w:color w:val="000000" w:themeColor="text1"/>
                <w:sz w:val="22"/>
                <w:szCs w:val="22"/>
              </w:rPr>
              <w:t>39 789 615,0</w:t>
            </w:r>
          </w:p>
        </w:tc>
        <w:tc>
          <w:tcPr>
            <w:tcW w:w="1931" w:type="dxa"/>
            <w:tcBorders>
              <w:bottom w:val="single" w:sz="4" w:space="0" w:color="FFFFFF" w:themeColor="background1"/>
            </w:tcBorders>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C61210">
              <w:rPr>
                <w:b/>
                <w:color w:val="000000" w:themeColor="text1"/>
                <w:sz w:val="22"/>
                <w:szCs w:val="22"/>
              </w:rPr>
              <w:t>39 693 922,9</w:t>
            </w:r>
          </w:p>
        </w:tc>
        <w:tc>
          <w:tcPr>
            <w:tcW w:w="1155" w:type="dxa"/>
            <w:tcBorders>
              <w:bottom w:val="single" w:sz="4" w:space="0" w:color="FFFFFF" w:themeColor="background1"/>
            </w:tcBorders>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6A3D2E">
              <w:rPr>
                <w:b/>
                <w:color w:val="000000" w:themeColor="text1"/>
                <w:sz w:val="22"/>
                <w:szCs w:val="22"/>
              </w:rPr>
              <w:t>99,</w:t>
            </w:r>
            <w:r>
              <w:rPr>
                <w:b/>
                <w:color w:val="000000" w:themeColor="text1"/>
                <w:sz w:val="22"/>
                <w:szCs w:val="22"/>
              </w:rPr>
              <w:t>8</w:t>
            </w:r>
          </w:p>
        </w:tc>
        <w:tc>
          <w:tcPr>
            <w:tcW w:w="1887" w:type="dxa"/>
            <w:tcBorders>
              <w:bottom w:val="single" w:sz="4" w:space="0" w:color="FFFFFF" w:themeColor="background1"/>
            </w:tcBorders>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6A3D2E">
              <w:rPr>
                <w:b/>
                <w:color w:val="000000" w:themeColor="text1"/>
                <w:sz w:val="22"/>
                <w:szCs w:val="22"/>
              </w:rPr>
              <w:t>-</w:t>
            </w:r>
            <w:r>
              <w:rPr>
                <w:b/>
                <w:color w:val="000000" w:themeColor="text1"/>
                <w:sz w:val="22"/>
                <w:szCs w:val="22"/>
              </w:rPr>
              <w:t>95 692,1</w:t>
            </w:r>
          </w:p>
        </w:tc>
      </w:tr>
      <w:tr w:rsidR="008E2C18" w:rsidRPr="00E76B1C" w:rsidTr="008E2C18">
        <w:trPr>
          <w:trHeight w:val="1759"/>
        </w:trPr>
        <w:tc>
          <w:tcPr>
            <w:cnfStyle w:val="001000000000" w:firstRow="0" w:lastRow="0" w:firstColumn="1" w:lastColumn="0" w:oddVBand="0" w:evenVBand="0" w:oddHBand="0" w:evenHBand="0" w:firstRowFirstColumn="0" w:firstRowLastColumn="0" w:lastRowFirstColumn="0" w:lastRowLastColumn="0"/>
            <w:tcW w:w="2214" w:type="dxa"/>
            <w:tcBorders>
              <w:bottom w:val="single" w:sz="4" w:space="0" w:color="FFFFFF" w:themeColor="background1"/>
            </w:tcBorders>
            <w:shd w:val="clear" w:color="auto" w:fill="auto"/>
          </w:tcPr>
          <w:p w:rsidR="008E2C18" w:rsidRPr="006A3D2E" w:rsidRDefault="008E2C18" w:rsidP="008E2C18">
            <w:pPr>
              <w:ind w:left="313"/>
              <w:rPr>
                <w:b w:val="0"/>
                <w:color w:val="000000" w:themeColor="text1"/>
                <w:sz w:val="22"/>
                <w:szCs w:val="22"/>
              </w:rPr>
            </w:pPr>
            <w:r w:rsidRPr="006A3D2E">
              <w:rPr>
                <w:b w:val="0"/>
                <w:color w:val="000000" w:themeColor="text1"/>
                <w:sz w:val="22"/>
                <w:szCs w:val="22"/>
              </w:rPr>
              <w:lastRenderedPageBreak/>
              <w:t>Цель 4.1. «</w:t>
            </w:r>
            <w:r>
              <w:rPr>
                <w:b w:val="0"/>
                <w:color w:val="000000" w:themeColor="text1"/>
                <w:sz w:val="22"/>
                <w:szCs w:val="22"/>
              </w:rPr>
              <w:t>Повышение вклада науки в диверсификацию экономики и устойчивое развитие страны</w:t>
            </w:r>
            <w:r w:rsidRPr="006A3D2E">
              <w:rPr>
                <w:b w:val="0"/>
                <w:color w:val="000000" w:themeColor="text1"/>
                <w:sz w:val="22"/>
                <w:szCs w:val="22"/>
              </w:rPr>
              <w:t>»</w:t>
            </w:r>
          </w:p>
        </w:tc>
        <w:tc>
          <w:tcPr>
            <w:tcW w:w="2113" w:type="dxa"/>
            <w:tcBorders>
              <w:bottom w:val="single" w:sz="4" w:space="0" w:color="FFFFFF" w:themeColor="background1"/>
            </w:tcBorders>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39 789 615,0</w:t>
            </w:r>
          </w:p>
        </w:tc>
        <w:tc>
          <w:tcPr>
            <w:tcW w:w="1931" w:type="dxa"/>
            <w:tcBorders>
              <w:bottom w:val="single" w:sz="4" w:space="0" w:color="FFFFFF" w:themeColor="background1"/>
            </w:tcBorders>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39 693 922,9</w:t>
            </w:r>
          </w:p>
        </w:tc>
        <w:tc>
          <w:tcPr>
            <w:tcW w:w="1155" w:type="dxa"/>
            <w:tcBorders>
              <w:bottom w:val="single" w:sz="4" w:space="0" w:color="FFFFFF" w:themeColor="background1"/>
            </w:tcBorders>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6A3D2E">
              <w:rPr>
                <w:color w:val="000000" w:themeColor="text1"/>
                <w:sz w:val="22"/>
                <w:szCs w:val="22"/>
              </w:rPr>
              <w:t>99,</w:t>
            </w:r>
            <w:r>
              <w:rPr>
                <w:color w:val="000000" w:themeColor="text1"/>
                <w:sz w:val="22"/>
                <w:szCs w:val="22"/>
              </w:rPr>
              <w:t>8</w:t>
            </w:r>
          </w:p>
        </w:tc>
        <w:tc>
          <w:tcPr>
            <w:tcW w:w="1887" w:type="dxa"/>
            <w:tcBorders>
              <w:bottom w:val="single" w:sz="4" w:space="0" w:color="FFFFFF" w:themeColor="background1"/>
            </w:tcBorders>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6A3D2E">
              <w:rPr>
                <w:color w:val="000000" w:themeColor="text1"/>
                <w:sz w:val="22"/>
                <w:szCs w:val="22"/>
              </w:rPr>
              <w:t>-</w:t>
            </w:r>
            <w:r>
              <w:rPr>
                <w:color w:val="000000" w:themeColor="text1"/>
                <w:sz w:val="22"/>
                <w:szCs w:val="22"/>
              </w:rPr>
              <w:t>95 692,1</w:t>
            </w:r>
          </w:p>
        </w:tc>
      </w:tr>
      <w:tr w:rsidR="008E2C18" w:rsidRPr="00E76B1C" w:rsidTr="008E2C18">
        <w:trPr>
          <w:cnfStyle w:val="000000100000" w:firstRow="0" w:lastRow="0" w:firstColumn="0" w:lastColumn="0" w:oddVBand="0" w:evenVBand="0" w:oddHBand="1" w:evenHBand="0" w:firstRowFirstColumn="0" w:firstRowLastColumn="0" w:lastRowFirstColumn="0" w:lastRowLastColumn="0"/>
          <w:trHeight w:val="572"/>
        </w:trPr>
        <w:tc>
          <w:tcPr>
            <w:cnfStyle w:val="001000000000" w:firstRow="0" w:lastRow="0" w:firstColumn="1" w:lastColumn="0" w:oddVBand="0" w:evenVBand="0" w:oddHBand="0" w:evenHBand="0" w:firstRowFirstColumn="0" w:firstRowLastColumn="0" w:lastRowFirstColumn="0" w:lastRowLastColumn="0"/>
            <w:tcW w:w="2214" w:type="dxa"/>
            <w:tcBorders>
              <w:bottom w:val="single" w:sz="4" w:space="0" w:color="FFFFFF" w:themeColor="background1"/>
            </w:tcBorders>
            <w:shd w:val="clear" w:color="auto" w:fill="auto"/>
          </w:tcPr>
          <w:p w:rsidR="008E2C18" w:rsidRPr="006A3D2E" w:rsidRDefault="008E2C18" w:rsidP="008E2C18">
            <w:pPr>
              <w:rPr>
                <w:color w:val="000000" w:themeColor="text1"/>
                <w:sz w:val="22"/>
                <w:szCs w:val="22"/>
              </w:rPr>
            </w:pPr>
            <w:r w:rsidRPr="006A3D2E">
              <w:rPr>
                <w:color w:val="000000" w:themeColor="text1"/>
                <w:sz w:val="22"/>
                <w:szCs w:val="22"/>
              </w:rPr>
              <w:t xml:space="preserve">Финансовые ресурсы, на достижение нескольких целей СП МОН РК </w:t>
            </w:r>
            <w:r w:rsidRPr="006A3D2E">
              <w:rPr>
                <w:b w:val="0"/>
                <w:color w:val="000000" w:themeColor="text1"/>
                <w:sz w:val="22"/>
                <w:szCs w:val="22"/>
              </w:rPr>
              <w:t>(БП 001)</w:t>
            </w:r>
          </w:p>
        </w:tc>
        <w:tc>
          <w:tcPr>
            <w:tcW w:w="2113" w:type="dxa"/>
            <w:tcBorders>
              <w:bottom w:val="single" w:sz="4" w:space="0" w:color="FFFFFF" w:themeColor="background1"/>
            </w:tcBorders>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8 476 081,0</w:t>
            </w:r>
          </w:p>
        </w:tc>
        <w:tc>
          <w:tcPr>
            <w:tcW w:w="1931" w:type="dxa"/>
            <w:tcBorders>
              <w:bottom w:val="single" w:sz="4" w:space="0" w:color="FFFFFF" w:themeColor="background1"/>
            </w:tcBorders>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8 453 173,9</w:t>
            </w:r>
          </w:p>
        </w:tc>
        <w:tc>
          <w:tcPr>
            <w:tcW w:w="1155" w:type="dxa"/>
            <w:tcBorders>
              <w:bottom w:val="single" w:sz="4" w:space="0" w:color="FFFFFF" w:themeColor="background1"/>
            </w:tcBorders>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6A3D2E">
              <w:rPr>
                <w:b/>
                <w:color w:val="000000" w:themeColor="text1"/>
                <w:sz w:val="22"/>
                <w:szCs w:val="22"/>
              </w:rPr>
              <w:t>99,</w:t>
            </w:r>
            <w:r>
              <w:rPr>
                <w:b/>
                <w:color w:val="000000" w:themeColor="text1"/>
                <w:sz w:val="22"/>
                <w:szCs w:val="22"/>
              </w:rPr>
              <w:t>7</w:t>
            </w:r>
          </w:p>
        </w:tc>
        <w:tc>
          <w:tcPr>
            <w:tcW w:w="1887" w:type="dxa"/>
            <w:tcBorders>
              <w:bottom w:val="single" w:sz="4" w:space="0" w:color="FFFFFF" w:themeColor="background1"/>
            </w:tcBorders>
            <w:shd w:val="clear" w:color="auto" w:fill="auto"/>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6A3D2E">
              <w:rPr>
                <w:b/>
                <w:color w:val="000000" w:themeColor="text1"/>
                <w:sz w:val="22"/>
                <w:szCs w:val="22"/>
              </w:rPr>
              <w:t>-</w:t>
            </w:r>
            <w:r>
              <w:rPr>
                <w:b/>
                <w:color w:val="000000" w:themeColor="text1"/>
                <w:sz w:val="22"/>
                <w:szCs w:val="22"/>
              </w:rPr>
              <w:t>22 907,1</w:t>
            </w:r>
          </w:p>
        </w:tc>
      </w:tr>
      <w:tr w:rsidR="008E2C18" w:rsidRPr="00E76B1C" w:rsidTr="008E2C18">
        <w:trPr>
          <w:trHeight w:val="1506"/>
        </w:trPr>
        <w:tc>
          <w:tcPr>
            <w:cnfStyle w:val="001000000000" w:firstRow="0" w:lastRow="0" w:firstColumn="1" w:lastColumn="0" w:oddVBand="0" w:evenVBand="0" w:oddHBand="0" w:evenHBand="0" w:firstRowFirstColumn="0" w:firstRowLastColumn="0" w:lastRowFirstColumn="0" w:lastRowLastColumn="0"/>
            <w:tcW w:w="2214" w:type="dxa"/>
            <w:tcBorders>
              <w:bottom w:val="single" w:sz="4" w:space="0" w:color="FFFFFF" w:themeColor="background1"/>
            </w:tcBorders>
            <w:shd w:val="clear" w:color="auto" w:fill="auto"/>
          </w:tcPr>
          <w:p w:rsidR="008E2C18" w:rsidRPr="006A3D2E" w:rsidRDefault="008E2C18" w:rsidP="008E2C18">
            <w:pPr>
              <w:rPr>
                <w:b w:val="0"/>
                <w:color w:val="000000" w:themeColor="text1"/>
                <w:sz w:val="22"/>
                <w:szCs w:val="22"/>
              </w:rPr>
            </w:pPr>
            <w:r w:rsidRPr="006A3D2E">
              <w:rPr>
                <w:color w:val="000000" w:themeColor="text1"/>
                <w:sz w:val="22"/>
                <w:szCs w:val="22"/>
              </w:rPr>
              <w:t>Средства, полученные за счет распределяемых бюджетных программ</w:t>
            </w:r>
            <w:r w:rsidRPr="006A3D2E">
              <w:rPr>
                <w:b w:val="0"/>
                <w:color w:val="000000" w:themeColor="text1"/>
                <w:sz w:val="22"/>
                <w:szCs w:val="22"/>
              </w:rPr>
              <w:t xml:space="preserve"> (БП </w:t>
            </w:r>
            <w:r>
              <w:rPr>
                <w:b w:val="0"/>
                <w:color w:val="000000" w:themeColor="text1"/>
                <w:sz w:val="22"/>
                <w:szCs w:val="22"/>
              </w:rPr>
              <w:t xml:space="preserve">102, 109, </w:t>
            </w:r>
            <w:r w:rsidRPr="006A3D2E">
              <w:rPr>
                <w:b w:val="0"/>
                <w:color w:val="000000" w:themeColor="text1"/>
                <w:sz w:val="22"/>
                <w:szCs w:val="22"/>
              </w:rPr>
              <w:t>116, 131,</w:t>
            </w:r>
            <w:r>
              <w:rPr>
                <w:b w:val="0"/>
                <w:color w:val="000000" w:themeColor="text1"/>
                <w:sz w:val="22"/>
                <w:szCs w:val="22"/>
              </w:rPr>
              <w:t xml:space="preserve"> 133, </w:t>
            </w:r>
            <w:r w:rsidRPr="006A3D2E">
              <w:rPr>
                <w:b w:val="0"/>
                <w:color w:val="000000" w:themeColor="text1"/>
                <w:sz w:val="22"/>
                <w:szCs w:val="22"/>
              </w:rPr>
              <w:t>138, 164)</w:t>
            </w:r>
          </w:p>
        </w:tc>
        <w:tc>
          <w:tcPr>
            <w:tcW w:w="2113" w:type="dxa"/>
            <w:tcBorders>
              <w:bottom w:val="single" w:sz="4" w:space="0" w:color="FFFFFF" w:themeColor="background1"/>
            </w:tcBorders>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87 793 309,8</w:t>
            </w:r>
          </w:p>
        </w:tc>
        <w:tc>
          <w:tcPr>
            <w:tcW w:w="1931" w:type="dxa"/>
            <w:tcBorders>
              <w:bottom w:val="single" w:sz="4" w:space="0" w:color="FFFFFF" w:themeColor="background1"/>
            </w:tcBorders>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87 793 280,2</w:t>
            </w:r>
          </w:p>
        </w:tc>
        <w:tc>
          <w:tcPr>
            <w:tcW w:w="1155" w:type="dxa"/>
            <w:tcBorders>
              <w:bottom w:val="single" w:sz="4" w:space="0" w:color="FFFFFF" w:themeColor="background1"/>
            </w:tcBorders>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100</w:t>
            </w:r>
          </w:p>
        </w:tc>
        <w:tc>
          <w:tcPr>
            <w:tcW w:w="1887" w:type="dxa"/>
            <w:tcBorders>
              <w:bottom w:val="single" w:sz="4" w:space="0" w:color="FFFFFF" w:themeColor="background1"/>
            </w:tcBorders>
            <w:shd w:val="clear" w:color="auto" w:fill="auto"/>
          </w:tcPr>
          <w:p w:rsidR="008E2C18" w:rsidRPr="006A3D2E" w:rsidRDefault="008E2C18" w:rsidP="008E2C18">
            <w:pPr>
              <w:jc w:val="right"/>
              <w:cnfStyle w:val="000000000000" w:firstRow="0" w:lastRow="0" w:firstColumn="0" w:lastColumn="0" w:oddVBand="0" w:evenVBand="0" w:oddHBand="0" w:evenHBand="0" w:firstRowFirstColumn="0" w:firstRowLastColumn="0" w:lastRowFirstColumn="0" w:lastRowLastColumn="0"/>
              <w:rPr>
                <w:sz w:val="22"/>
                <w:szCs w:val="22"/>
              </w:rPr>
            </w:pPr>
            <w:r w:rsidRPr="006A3D2E">
              <w:rPr>
                <w:sz w:val="22"/>
                <w:szCs w:val="22"/>
              </w:rPr>
              <w:t>-</w:t>
            </w:r>
            <w:r>
              <w:rPr>
                <w:sz w:val="22"/>
                <w:szCs w:val="22"/>
              </w:rPr>
              <w:t>29,6</w:t>
            </w:r>
          </w:p>
        </w:tc>
      </w:tr>
      <w:tr w:rsidR="008E2C18" w:rsidRPr="00E76B1C" w:rsidTr="00D96DC8">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2214" w:type="dxa"/>
            <w:tcBorders>
              <w:top w:val="single" w:sz="4" w:space="0" w:color="FFFFFF" w:themeColor="background1"/>
              <w:right w:val="single" w:sz="4" w:space="0" w:color="FFFFFF" w:themeColor="background1"/>
            </w:tcBorders>
            <w:shd w:val="clear" w:color="auto" w:fill="C6D9F1" w:themeFill="text2" w:themeFillTint="33"/>
          </w:tcPr>
          <w:p w:rsidR="008E2C18" w:rsidRPr="006A3D2E" w:rsidRDefault="008E2C18" w:rsidP="008E2C18">
            <w:pPr>
              <w:rPr>
                <w:color w:val="000000" w:themeColor="text1"/>
                <w:sz w:val="22"/>
                <w:szCs w:val="22"/>
              </w:rPr>
            </w:pPr>
            <w:r w:rsidRPr="006A3D2E">
              <w:rPr>
                <w:color w:val="000000" w:themeColor="text1"/>
                <w:sz w:val="22"/>
                <w:szCs w:val="22"/>
              </w:rPr>
              <w:t>ИТОГО:</w:t>
            </w:r>
          </w:p>
        </w:tc>
        <w:tc>
          <w:tcPr>
            <w:tcW w:w="211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6D9F1" w:themeFill="text2" w:themeFillTint="33"/>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914 750 729,8</w:t>
            </w:r>
          </w:p>
        </w:tc>
        <w:tc>
          <w:tcPr>
            <w:tcW w:w="19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6D9F1" w:themeFill="text2" w:themeFillTint="33"/>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911 517 298,8</w:t>
            </w:r>
          </w:p>
        </w:tc>
        <w:tc>
          <w:tcPr>
            <w:tcW w:w="115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6D9F1" w:themeFill="text2" w:themeFillTint="33"/>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6A3D2E">
              <w:rPr>
                <w:b/>
                <w:color w:val="000000" w:themeColor="text1"/>
                <w:sz w:val="22"/>
                <w:szCs w:val="22"/>
              </w:rPr>
              <w:t>99,</w:t>
            </w:r>
            <w:r>
              <w:rPr>
                <w:b/>
                <w:color w:val="000000" w:themeColor="text1"/>
                <w:sz w:val="22"/>
                <w:szCs w:val="22"/>
              </w:rPr>
              <w:t>6</w:t>
            </w:r>
          </w:p>
        </w:tc>
        <w:tc>
          <w:tcPr>
            <w:tcW w:w="18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6D9F1" w:themeFill="text2" w:themeFillTint="33"/>
          </w:tcPr>
          <w:p w:rsidR="008E2C18" w:rsidRPr="006A3D2E" w:rsidRDefault="008E2C18" w:rsidP="008E2C18">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lang w:val="en-US"/>
              </w:rPr>
            </w:pPr>
            <w:r w:rsidRPr="006A3D2E">
              <w:rPr>
                <w:b/>
                <w:color w:val="000000" w:themeColor="text1"/>
                <w:sz w:val="22"/>
                <w:szCs w:val="22"/>
              </w:rPr>
              <w:t>-</w:t>
            </w:r>
            <w:r>
              <w:rPr>
                <w:b/>
                <w:color w:val="000000" w:themeColor="text1"/>
                <w:sz w:val="22"/>
                <w:szCs w:val="22"/>
              </w:rPr>
              <w:t>3 233 431,0</w:t>
            </w:r>
          </w:p>
        </w:tc>
      </w:tr>
    </w:tbl>
    <w:p w:rsidR="008E2C18" w:rsidRPr="00E76B1C" w:rsidRDefault="008E2C18" w:rsidP="008E2C18">
      <w:pPr>
        <w:ind w:firstLine="709"/>
        <w:jc w:val="both"/>
        <w:rPr>
          <w:sz w:val="28"/>
          <w:szCs w:val="28"/>
          <w:lang w:val="en-US"/>
        </w:rPr>
      </w:pPr>
    </w:p>
    <w:p w:rsidR="008E2C18" w:rsidRPr="00E76B1C" w:rsidRDefault="008E2C18" w:rsidP="008E2C18">
      <w:pPr>
        <w:ind w:firstLine="709"/>
        <w:jc w:val="both"/>
        <w:rPr>
          <w:bCs/>
          <w:i/>
          <w:sz w:val="28"/>
          <w:szCs w:val="28"/>
        </w:rPr>
      </w:pPr>
      <w:bookmarkStart w:id="178" w:name="_Hlk34321761"/>
      <w:r w:rsidRPr="00F35807">
        <w:rPr>
          <w:b/>
          <w:bCs/>
          <w:color w:val="0000FF"/>
          <w:sz w:val="28"/>
          <w:szCs w:val="28"/>
        </w:rPr>
        <w:t xml:space="preserve">ПЕРВОЕ СТРАТЕГИЧЕСКОЕ НАПРАВЛЕНИЕ «Дошкольное и среднее образование» </w:t>
      </w:r>
      <w:r w:rsidRPr="00E76B1C">
        <w:rPr>
          <w:bCs/>
          <w:i/>
          <w:sz w:val="28"/>
          <w:szCs w:val="28"/>
        </w:rPr>
        <w:t>состоит из цели 1.1.</w:t>
      </w:r>
      <w:r w:rsidRPr="00E76B1C">
        <w:rPr>
          <w:b/>
          <w:bCs/>
          <w:i/>
          <w:sz w:val="28"/>
          <w:szCs w:val="28"/>
        </w:rPr>
        <w:t xml:space="preserve"> </w:t>
      </w:r>
      <w:r w:rsidRPr="00E76B1C">
        <w:rPr>
          <w:bCs/>
          <w:i/>
          <w:sz w:val="28"/>
          <w:szCs w:val="28"/>
        </w:rPr>
        <w:t>«</w:t>
      </w:r>
      <w:r w:rsidRPr="00001697">
        <w:rPr>
          <w:bCs/>
          <w:i/>
          <w:sz w:val="28"/>
          <w:szCs w:val="28"/>
        </w:rPr>
        <w:t>Повышение уровня развития умений, навыков, и функциональной грамотности детей дошкольного и школьного возраста</w:t>
      </w:r>
      <w:r w:rsidRPr="00E76B1C">
        <w:rPr>
          <w:bCs/>
          <w:i/>
          <w:sz w:val="28"/>
          <w:szCs w:val="28"/>
        </w:rPr>
        <w:t>»</w:t>
      </w:r>
      <w:r>
        <w:rPr>
          <w:bCs/>
          <w:i/>
          <w:sz w:val="28"/>
          <w:szCs w:val="28"/>
        </w:rPr>
        <w:t xml:space="preserve"> </w:t>
      </w:r>
    </w:p>
    <w:p w:rsidR="008E2C18" w:rsidRPr="00E76B1C" w:rsidRDefault="008E2C18" w:rsidP="008E2C18">
      <w:pPr>
        <w:ind w:firstLine="709"/>
        <w:jc w:val="both"/>
        <w:rPr>
          <w:bCs/>
          <w:sz w:val="28"/>
          <w:szCs w:val="28"/>
        </w:rPr>
      </w:pPr>
      <w:r w:rsidRPr="00E76B1C">
        <w:rPr>
          <w:bCs/>
          <w:sz w:val="28"/>
          <w:szCs w:val="28"/>
        </w:rPr>
        <w:t xml:space="preserve">По данной стратегической цели предусмотрено достижение </w:t>
      </w:r>
      <w:r>
        <w:rPr>
          <w:bCs/>
          <w:sz w:val="28"/>
          <w:szCs w:val="28"/>
        </w:rPr>
        <w:t>8</w:t>
      </w:r>
      <w:r w:rsidRPr="00E76B1C">
        <w:rPr>
          <w:bCs/>
          <w:sz w:val="28"/>
          <w:szCs w:val="28"/>
        </w:rPr>
        <w:t>-</w:t>
      </w:r>
      <w:r>
        <w:rPr>
          <w:bCs/>
          <w:sz w:val="28"/>
          <w:szCs w:val="28"/>
        </w:rPr>
        <w:t>ми</w:t>
      </w:r>
      <w:r w:rsidRPr="00E76B1C">
        <w:rPr>
          <w:bCs/>
          <w:sz w:val="28"/>
          <w:szCs w:val="28"/>
        </w:rPr>
        <w:t xml:space="preserve"> </w:t>
      </w:r>
      <w:proofErr w:type="spellStart"/>
      <w:r w:rsidRPr="00E76B1C">
        <w:rPr>
          <w:bCs/>
          <w:sz w:val="28"/>
          <w:szCs w:val="28"/>
        </w:rPr>
        <w:t>целев</w:t>
      </w:r>
      <w:proofErr w:type="spellEnd"/>
      <w:r w:rsidRPr="00E76B1C">
        <w:rPr>
          <w:bCs/>
          <w:sz w:val="28"/>
          <w:szCs w:val="28"/>
          <w:lang w:val="kk-KZ"/>
        </w:rPr>
        <w:t>ых</w:t>
      </w:r>
      <w:r w:rsidRPr="00E76B1C">
        <w:rPr>
          <w:bCs/>
          <w:sz w:val="28"/>
          <w:szCs w:val="28"/>
        </w:rPr>
        <w:t xml:space="preserve"> индикаторов, из которых </w:t>
      </w:r>
      <w:r w:rsidRPr="005F468D">
        <w:rPr>
          <w:bCs/>
          <w:sz w:val="28"/>
          <w:szCs w:val="28"/>
        </w:rPr>
        <w:t>достигнут 5 целевых индикаторов, не достигнут - 3.</w:t>
      </w:r>
    </w:p>
    <w:bookmarkEnd w:id="178"/>
    <w:p w:rsidR="008E2C18" w:rsidRPr="00E76B1C" w:rsidRDefault="008E2C18" w:rsidP="008E2C18">
      <w:pPr>
        <w:ind w:firstLine="709"/>
        <w:jc w:val="both"/>
        <w:rPr>
          <w:bCs/>
          <w:sz w:val="28"/>
          <w:szCs w:val="28"/>
        </w:rPr>
      </w:pPr>
    </w:p>
    <w:tbl>
      <w:tblPr>
        <w:tblStyle w:val="afa"/>
        <w:tblW w:w="0" w:type="auto"/>
        <w:tblInd w:w="-5" w:type="dxa"/>
        <w:tblLook w:val="04A0" w:firstRow="1" w:lastRow="0" w:firstColumn="1" w:lastColumn="0" w:noHBand="0" w:noVBand="1"/>
      </w:tblPr>
      <w:tblGrid>
        <w:gridCol w:w="6134"/>
        <w:gridCol w:w="1499"/>
        <w:gridCol w:w="1717"/>
      </w:tblGrid>
      <w:tr w:rsidR="008E2C18" w:rsidRPr="00E76B1C" w:rsidTr="008E2C18">
        <w:tc>
          <w:tcPr>
            <w:tcW w:w="6134" w:type="dxa"/>
          </w:tcPr>
          <w:p w:rsidR="008E2C18" w:rsidRPr="006A3D2E" w:rsidRDefault="008E2C18" w:rsidP="008E2C18">
            <w:pPr>
              <w:tabs>
                <w:tab w:val="left" w:pos="8670"/>
              </w:tabs>
              <w:ind w:firstLine="709"/>
              <w:jc w:val="center"/>
              <w:rPr>
                <w:b/>
                <w:bCs/>
                <w:sz w:val="24"/>
                <w:szCs w:val="24"/>
                <w:lang w:val="kk-KZ"/>
              </w:rPr>
            </w:pPr>
            <w:r w:rsidRPr="006A3D2E">
              <w:rPr>
                <w:b/>
                <w:bCs/>
                <w:sz w:val="24"/>
                <w:szCs w:val="24"/>
                <w:lang w:val="kk-KZ"/>
              </w:rPr>
              <w:t>Название индикатора</w:t>
            </w:r>
          </w:p>
        </w:tc>
        <w:tc>
          <w:tcPr>
            <w:tcW w:w="1499" w:type="dxa"/>
          </w:tcPr>
          <w:p w:rsidR="008E2C18" w:rsidRPr="006A3D2E" w:rsidRDefault="008E2C18" w:rsidP="008E2C18">
            <w:pPr>
              <w:tabs>
                <w:tab w:val="left" w:pos="8670"/>
              </w:tabs>
              <w:ind w:firstLine="709"/>
              <w:jc w:val="center"/>
              <w:rPr>
                <w:b/>
                <w:bCs/>
                <w:sz w:val="24"/>
                <w:szCs w:val="24"/>
                <w:lang w:val="kk-KZ"/>
              </w:rPr>
            </w:pPr>
            <w:r w:rsidRPr="006A3D2E">
              <w:rPr>
                <w:b/>
                <w:bCs/>
                <w:sz w:val="24"/>
                <w:szCs w:val="24"/>
                <w:lang w:val="kk-KZ"/>
              </w:rPr>
              <w:t>План</w:t>
            </w:r>
          </w:p>
        </w:tc>
        <w:tc>
          <w:tcPr>
            <w:tcW w:w="1717" w:type="dxa"/>
          </w:tcPr>
          <w:p w:rsidR="008E2C18" w:rsidRPr="006A3D2E" w:rsidRDefault="008E2C18" w:rsidP="008E2C18">
            <w:pPr>
              <w:tabs>
                <w:tab w:val="left" w:pos="8670"/>
              </w:tabs>
              <w:ind w:firstLine="709"/>
              <w:jc w:val="center"/>
              <w:rPr>
                <w:b/>
                <w:bCs/>
                <w:sz w:val="24"/>
                <w:szCs w:val="24"/>
                <w:lang w:val="kk-KZ"/>
              </w:rPr>
            </w:pPr>
            <w:r w:rsidRPr="006A3D2E">
              <w:rPr>
                <w:b/>
                <w:bCs/>
                <w:sz w:val="24"/>
                <w:szCs w:val="24"/>
                <w:lang w:val="kk-KZ"/>
              </w:rPr>
              <w:t>Факт</w:t>
            </w:r>
          </w:p>
        </w:tc>
      </w:tr>
      <w:tr w:rsidR="008E2C18" w:rsidRPr="00E76B1C" w:rsidTr="008E2C18">
        <w:tc>
          <w:tcPr>
            <w:tcW w:w="6134" w:type="dxa"/>
          </w:tcPr>
          <w:p w:rsidR="008E2C18" w:rsidRPr="006A3D2E" w:rsidRDefault="008E2C18" w:rsidP="008E2C18">
            <w:pPr>
              <w:ind w:firstLine="709"/>
              <w:jc w:val="both"/>
              <w:rPr>
                <w:sz w:val="24"/>
                <w:szCs w:val="24"/>
              </w:rPr>
            </w:pPr>
            <w:bookmarkStart w:id="179" w:name="_Hlk31363194"/>
            <w:r>
              <w:rPr>
                <w:rFonts w:eastAsia="Calibri"/>
                <w:sz w:val="24"/>
                <w:szCs w:val="24"/>
              </w:rPr>
              <w:t xml:space="preserve">1.Уровень готовности детей </w:t>
            </w:r>
            <w:proofErr w:type="spellStart"/>
            <w:r>
              <w:rPr>
                <w:rFonts w:eastAsia="Calibri"/>
                <w:sz w:val="24"/>
                <w:szCs w:val="24"/>
              </w:rPr>
              <w:t>предшкольного</w:t>
            </w:r>
            <w:proofErr w:type="spellEnd"/>
            <w:r>
              <w:rPr>
                <w:rFonts w:eastAsia="Calibri"/>
                <w:sz w:val="24"/>
                <w:szCs w:val="24"/>
              </w:rPr>
              <w:t xml:space="preserve"> возраста для обучения в школе</w:t>
            </w:r>
            <w:r w:rsidRPr="006A3D2E">
              <w:rPr>
                <w:rFonts w:eastAsia="Calibri"/>
                <w:sz w:val="24"/>
                <w:szCs w:val="24"/>
              </w:rPr>
              <w:t xml:space="preserve"> </w:t>
            </w:r>
            <w:bookmarkEnd w:id="179"/>
          </w:p>
        </w:tc>
        <w:tc>
          <w:tcPr>
            <w:tcW w:w="1499" w:type="dxa"/>
          </w:tcPr>
          <w:p w:rsidR="008E2C18" w:rsidRPr="006A3D2E" w:rsidRDefault="008E2C18" w:rsidP="008E2C18">
            <w:pPr>
              <w:ind w:firstLine="709"/>
              <w:jc w:val="center"/>
              <w:rPr>
                <w:rFonts w:eastAsia="Calibri"/>
                <w:sz w:val="24"/>
                <w:szCs w:val="24"/>
              </w:rPr>
            </w:pPr>
            <w:r>
              <w:rPr>
                <w:rFonts w:eastAsia="Calibri"/>
                <w:sz w:val="24"/>
                <w:szCs w:val="24"/>
              </w:rPr>
              <w:t>81,1</w:t>
            </w:r>
            <w:r w:rsidRPr="006A3D2E">
              <w:rPr>
                <w:rFonts w:eastAsia="Calibri"/>
                <w:sz w:val="24"/>
                <w:szCs w:val="24"/>
              </w:rPr>
              <w:t>%</w:t>
            </w:r>
          </w:p>
        </w:tc>
        <w:tc>
          <w:tcPr>
            <w:tcW w:w="1717" w:type="dxa"/>
          </w:tcPr>
          <w:p w:rsidR="008E2C18" w:rsidRPr="005F468D" w:rsidRDefault="008E2C18" w:rsidP="008E2C18">
            <w:pPr>
              <w:ind w:firstLine="709"/>
              <w:jc w:val="center"/>
              <w:rPr>
                <w:rFonts w:eastAsia="Calibri"/>
                <w:sz w:val="24"/>
                <w:szCs w:val="24"/>
              </w:rPr>
            </w:pPr>
            <w:r w:rsidRPr="005F468D">
              <w:rPr>
                <w:rFonts w:eastAsia="Calibri"/>
                <w:sz w:val="24"/>
                <w:szCs w:val="24"/>
              </w:rPr>
              <w:t>88,5%</w:t>
            </w:r>
          </w:p>
        </w:tc>
      </w:tr>
      <w:tr w:rsidR="008E2C18" w:rsidRPr="00E76B1C" w:rsidTr="008E2C18">
        <w:tc>
          <w:tcPr>
            <w:tcW w:w="6134" w:type="dxa"/>
            <w:shd w:val="clear" w:color="auto" w:fill="auto"/>
          </w:tcPr>
          <w:p w:rsidR="008E2C18" w:rsidRPr="006A3D2E" w:rsidRDefault="008E2C18" w:rsidP="008E2C18">
            <w:pPr>
              <w:ind w:firstLine="709"/>
              <w:jc w:val="both"/>
              <w:rPr>
                <w:rStyle w:val="s0"/>
              </w:rPr>
            </w:pPr>
            <w:bookmarkStart w:id="180" w:name="_Hlk31365255"/>
            <w:r>
              <w:rPr>
                <w:rFonts w:eastAsia="Calibri"/>
                <w:sz w:val="24"/>
                <w:szCs w:val="24"/>
              </w:rPr>
              <w:t xml:space="preserve">2. </w:t>
            </w:r>
            <w:r w:rsidRPr="006A3D2E">
              <w:rPr>
                <w:rFonts w:eastAsia="Calibri"/>
                <w:sz w:val="24"/>
                <w:szCs w:val="24"/>
              </w:rPr>
              <w:t>Доля педаго</w:t>
            </w:r>
            <w:bookmarkEnd w:id="180"/>
            <w:r>
              <w:rPr>
                <w:rFonts w:eastAsia="Calibri"/>
                <w:sz w:val="24"/>
                <w:szCs w:val="24"/>
              </w:rPr>
              <w:t>гов дошкольных организаций, прошедших курсы повышения квалификации</w:t>
            </w:r>
          </w:p>
        </w:tc>
        <w:tc>
          <w:tcPr>
            <w:tcW w:w="1499" w:type="dxa"/>
            <w:shd w:val="clear" w:color="auto" w:fill="auto"/>
          </w:tcPr>
          <w:p w:rsidR="008E2C18" w:rsidRPr="006A3D2E" w:rsidRDefault="008E2C18" w:rsidP="008E2C18">
            <w:pPr>
              <w:ind w:firstLine="709"/>
              <w:jc w:val="center"/>
              <w:rPr>
                <w:rFonts w:eastAsia="Calibri"/>
                <w:sz w:val="24"/>
                <w:szCs w:val="24"/>
              </w:rPr>
            </w:pPr>
            <w:r>
              <w:rPr>
                <w:rFonts w:eastAsia="Calibri"/>
                <w:sz w:val="24"/>
                <w:szCs w:val="24"/>
              </w:rPr>
              <w:t>13</w:t>
            </w:r>
            <w:r w:rsidRPr="006A3D2E">
              <w:rPr>
                <w:rFonts w:eastAsia="Calibri"/>
                <w:sz w:val="24"/>
                <w:szCs w:val="24"/>
              </w:rPr>
              <w:t>%</w:t>
            </w:r>
          </w:p>
          <w:p w:rsidR="008E2C18" w:rsidRPr="006A3D2E" w:rsidRDefault="008E2C18" w:rsidP="008E2C18">
            <w:pPr>
              <w:ind w:firstLine="709"/>
              <w:jc w:val="center"/>
              <w:rPr>
                <w:rFonts w:eastAsia="Calibri"/>
                <w:sz w:val="24"/>
                <w:szCs w:val="24"/>
              </w:rPr>
            </w:pPr>
          </w:p>
        </w:tc>
        <w:tc>
          <w:tcPr>
            <w:tcW w:w="1717" w:type="dxa"/>
            <w:shd w:val="clear" w:color="auto" w:fill="auto"/>
          </w:tcPr>
          <w:p w:rsidR="008E2C18" w:rsidRPr="005F468D" w:rsidRDefault="008E2C18" w:rsidP="008E2C18">
            <w:pPr>
              <w:ind w:firstLine="709"/>
              <w:jc w:val="center"/>
              <w:rPr>
                <w:rFonts w:eastAsia="Calibri"/>
                <w:sz w:val="24"/>
                <w:szCs w:val="24"/>
              </w:rPr>
            </w:pPr>
            <w:r w:rsidRPr="005F468D">
              <w:rPr>
                <w:rFonts w:eastAsia="Calibri"/>
                <w:sz w:val="24"/>
                <w:szCs w:val="24"/>
              </w:rPr>
              <w:t>13%</w:t>
            </w:r>
          </w:p>
        </w:tc>
      </w:tr>
      <w:tr w:rsidR="008E2C18" w:rsidRPr="00E76B1C" w:rsidTr="008E2C18">
        <w:tc>
          <w:tcPr>
            <w:tcW w:w="6134" w:type="dxa"/>
          </w:tcPr>
          <w:p w:rsidR="008E2C18" w:rsidRPr="006A3D2E" w:rsidRDefault="008E2C18" w:rsidP="008E2C18">
            <w:pPr>
              <w:ind w:firstLine="709"/>
              <w:jc w:val="both"/>
              <w:rPr>
                <w:sz w:val="24"/>
                <w:szCs w:val="24"/>
              </w:rPr>
            </w:pPr>
            <w:bookmarkStart w:id="181" w:name="_Hlk31363633"/>
            <w:r>
              <w:rPr>
                <w:sz w:val="24"/>
                <w:szCs w:val="24"/>
              </w:rPr>
              <w:t xml:space="preserve">3. </w:t>
            </w:r>
            <w:r w:rsidRPr="006A3D2E">
              <w:rPr>
                <w:sz w:val="24"/>
                <w:szCs w:val="24"/>
              </w:rPr>
              <w:t xml:space="preserve">Доля </w:t>
            </w:r>
            <w:r w:rsidRPr="00835667">
              <w:rPr>
                <w:sz w:val="24"/>
                <w:szCs w:val="24"/>
              </w:rPr>
              <w:t>педагогов</w:t>
            </w:r>
            <w:bookmarkEnd w:id="181"/>
            <w:r>
              <w:rPr>
                <w:sz w:val="24"/>
                <w:szCs w:val="24"/>
              </w:rPr>
              <w:t>, прошедшие курсы повышения квалификации, от общего количества педагогов</w:t>
            </w:r>
          </w:p>
        </w:tc>
        <w:tc>
          <w:tcPr>
            <w:tcW w:w="1499" w:type="dxa"/>
          </w:tcPr>
          <w:p w:rsidR="008E2C18" w:rsidRPr="006A3D2E" w:rsidRDefault="008E2C18" w:rsidP="008E2C18">
            <w:pPr>
              <w:ind w:firstLine="709"/>
              <w:jc w:val="center"/>
              <w:rPr>
                <w:sz w:val="24"/>
                <w:szCs w:val="24"/>
              </w:rPr>
            </w:pPr>
            <w:r>
              <w:rPr>
                <w:sz w:val="24"/>
                <w:szCs w:val="24"/>
              </w:rPr>
              <w:t>20</w:t>
            </w:r>
            <w:r w:rsidRPr="006A3D2E">
              <w:rPr>
                <w:sz w:val="24"/>
                <w:szCs w:val="24"/>
              </w:rPr>
              <w:t>%</w:t>
            </w:r>
          </w:p>
          <w:p w:rsidR="008E2C18" w:rsidRPr="006A3D2E" w:rsidRDefault="008E2C18" w:rsidP="008E2C18">
            <w:pPr>
              <w:ind w:firstLine="709"/>
              <w:jc w:val="center"/>
              <w:rPr>
                <w:sz w:val="24"/>
                <w:szCs w:val="24"/>
              </w:rPr>
            </w:pPr>
          </w:p>
        </w:tc>
        <w:tc>
          <w:tcPr>
            <w:tcW w:w="1717" w:type="dxa"/>
          </w:tcPr>
          <w:p w:rsidR="008E2C18" w:rsidRPr="005F468D" w:rsidRDefault="008E2C18" w:rsidP="008E2C18">
            <w:pPr>
              <w:ind w:firstLine="709"/>
              <w:jc w:val="center"/>
              <w:rPr>
                <w:sz w:val="24"/>
                <w:szCs w:val="24"/>
              </w:rPr>
            </w:pPr>
            <w:r w:rsidRPr="005F468D">
              <w:rPr>
                <w:sz w:val="24"/>
                <w:szCs w:val="24"/>
              </w:rPr>
              <w:t>28%</w:t>
            </w:r>
          </w:p>
        </w:tc>
      </w:tr>
      <w:tr w:rsidR="008E2C18" w:rsidRPr="00E76B1C" w:rsidTr="008E2C18">
        <w:tc>
          <w:tcPr>
            <w:tcW w:w="6134" w:type="dxa"/>
          </w:tcPr>
          <w:p w:rsidR="008E2C18" w:rsidRPr="006A3D2E" w:rsidRDefault="008E2C18" w:rsidP="008E2C18">
            <w:pPr>
              <w:ind w:firstLine="709"/>
              <w:jc w:val="both"/>
              <w:rPr>
                <w:sz w:val="24"/>
                <w:szCs w:val="24"/>
              </w:rPr>
            </w:pPr>
            <w:r>
              <w:rPr>
                <w:sz w:val="24"/>
                <w:szCs w:val="24"/>
              </w:rPr>
              <w:t>4. Доля детей, прошедших реабилитацию и оздоровление от общего количества детей 3-9 классов</w:t>
            </w:r>
          </w:p>
        </w:tc>
        <w:tc>
          <w:tcPr>
            <w:tcW w:w="1499" w:type="dxa"/>
          </w:tcPr>
          <w:p w:rsidR="008E2C18" w:rsidRPr="006A3D2E" w:rsidRDefault="008E2C18" w:rsidP="008E2C18">
            <w:pPr>
              <w:ind w:firstLine="709"/>
              <w:jc w:val="center"/>
              <w:rPr>
                <w:sz w:val="24"/>
                <w:szCs w:val="24"/>
              </w:rPr>
            </w:pPr>
            <w:r>
              <w:rPr>
                <w:sz w:val="24"/>
                <w:szCs w:val="24"/>
              </w:rPr>
              <w:t>0,8%</w:t>
            </w:r>
          </w:p>
        </w:tc>
        <w:tc>
          <w:tcPr>
            <w:tcW w:w="1717" w:type="dxa"/>
          </w:tcPr>
          <w:p w:rsidR="008E2C18" w:rsidRPr="005F468D" w:rsidRDefault="008E2C18" w:rsidP="008E2C18">
            <w:pPr>
              <w:ind w:firstLine="709"/>
              <w:jc w:val="center"/>
              <w:rPr>
                <w:sz w:val="24"/>
                <w:szCs w:val="24"/>
              </w:rPr>
            </w:pPr>
            <w:r w:rsidRPr="005F468D">
              <w:rPr>
                <w:sz w:val="24"/>
                <w:szCs w:val="24"/>
              </w:rPr>
              <w:t>0,6%</w:t>
            </w:r>
          </w:p>
        </w:tc>
      </w:tr>
      <w:tr w:rsidR="008E2C18" w:rsidRPr="00E76B1C" w:rsidTr="008E2C18">
        <w:tc>
          <w:tcPr>
            <w:tcW w:w="6134" w:type="dxa"/>
          </w:tcPr>
          <w:p w:rsidR="008E2C18" w:rsidRPr="006A3D2E" w:rsidRDefault="008E2C18" w:rsidP="008E2C18">
            <w:pPr>
              <w:ind w:firstLine="709"/>
              <w:jc w:val="both"/>
              <w:rPr>
                <w:sz w:val="24"/>
                <w:szCs w:val="24"/>
              </w:rPr>
            </w:pPr>
            <w:r>
              <w:rPr>
                <w:sz w:val="24"/>
                <w:szCs w:val="24"/>
              </w:rPr>
              <w:t>5. Доля призеров республиканских и международных олимпиад и научных соревнований школьников от общего числа участников – учеников Интеллектуальных школ</w:t>
            </w:r>
          </w:p>
        </w:tc>
        <w:tc>
          <w:tcPr>
            <w:tcW w:w="1499" w:type="dxa"/>
          </w:tcPr>
          <w:p w:rsidR="008E2C18" w:rsidRPr="006A3D2E" w:rsidRDefault="008E2C18" w:rsidP="008E2C18">
            <w:pPr>
              <w:ind w:firstLine="709"/>
              <w:jc w:val="center"/>
              <w:rPr>
                <w:sz w:val="24"/>
                <w:szCs w:val="24"/>
              </w:rPr>
            </w:pPr>
            <w:r>
              <w:rPr>
                <w:sz w:val="24"/>
                <w:szCs w:val="24"/>
              </w:rPr>
              <w:t>40%</w:t>
            </w:r>
          </w:p>
        </w:tc>
        <w:tc>
          <w:tcPr>
            <w:tcW w:w="1717" w:type="dxa"/>
          </w:tcPr>
          <w:p w:rsidR="008E2C18" w:rsidRPr="005F468D" w:rsidRDefault="008E2C18" w:rsidP="008E2C18">
            <w:pPr>
              <w:ind w:firstLine="709"/>
              <w:jc w:val="center"/>
              <w:rPr>
                <w:sz w:val="24"/>
                <w:szCs w:val="24"/>
              </w:rPr>
            </w:pPr>
            <w:r w:rsidRPr="005F468D">
              <w:rPr>
                <w:sz w:val="24"/>
                <w:szCs w:val="24"/>
              </w:rPr>
              <w:t>63,6%</w:t>
            </w:r>
          </w:p>
        </w:tc>
      </w:tr>
      <w:tr w:rsidR="008E2C18" w:rsidRPr="00E76B1C" w:rsidTr="008E2C18">
        <w:tc>
          <w:tcPr>
            <w:tcW w:w="6134" w:type="dxa"/>
          </w:tcPr>
          <w:p w:rsidR="008E2C18" w:rsidRPr="006A3D2E" w:rsidRDefault="008E2C18" w:rsidP="008E2C18">
            <w:pPr>
              <w:ind w:firstLine="709"/>
              <w:jc w:val="both"/>
              <w:rPr>
                <w:sz w:val="24"/>
                <w:szCs w:val="24"/>
              </w:rPr>
            </w:pPr>
            <w:r>
              <w:rPr>
                <w:sz w:val="24"/>
                <w:szCs w:val="24"/>
              </w:rPr>
              <w:t>6. Уровень правовой защищенности детей</w:t>
            </w:r>
          </w:p>
        </w:tc>
        <w:tc>
          <w:tcPr>
            <w:tcW w:w="1499" w:type="dxa"/>
          </w:tcPr>
          <w:p w:rsidR="008E2C18" w:rsidRPr="006A3D2E" w:rsidRDefault="008E2C18" w:rsidP="008E2C18">
            <w:pPr>
              <w:ind w:firstLine="709"/>
              <w:jc w:val="center"/>
              <w:rPr>
                <w:sz w:val="24"/>
                <w:szCs w:val="24"/>
              </w:rPr>
            </w:pPr>
            <w:r>
              <w:rPr>
                <w:sz w:val="24"/>
                <w:szCs w:val="24"/>
              </w:rPr>
              <w:t>81%</w:t>
            </w:r>
          </w:p>
        </w:tc>
        <w:tc>
          <w:tcPr>
            <w:tcW w:w="1717" w:type="dxa"/>
          </w:tcPr>
          <w:p w:rsidR="008E2C18" w:rsidRPr="006A3D2E" w:rsidRDefault="008E2C18" w:rsidP="008E2C18">
            <w:pPr>
              <w:ind w:firstLine="709"/>
              <w:jc w:val="center"/>
              <w:rPr>
                <w:sz w:val="24"/>
                <w:szCs w:val="24"/>
              </w:rPr>
            </w:pPr>
            <w:r>
              <w:rPr>
                <w:sz w:val="24"/>
                <w:szCs w:val="24"/>
              </w:rPr>
              <w:t>81%</w:t>
            </w:r>
          </w:p>
        </w:tc>
      </w:tr>
      <w:tr w:rsidR="008E2C18" w:rsidRPr="00E76B1C" w:rsidTr="008E2C18">
        <w:tc>
          <w:tcPr>
            <w:tcW w:w="6134" w:type="dxa"/>
          </w:tcPr>
          <w:p w:rsidR="008E2C18" w:rsidRPr="006A3D2E" w:rsidRDefault="008E2C18" w:rsidP="008E2C18">
            <w:pPr>
              <w:ind w:firstLine="709"/>
              <w:jc w:val="both"/>
              <w:rPr>
                <w:sz w:val="24"/>
                <w:szCs w:val="24"/>
              </w:rPr>
            </w:pPr>
            <w:r>
              <w:rPr>
                <w:sz w:val="24"/>
                <w:szCs w:val="24"/>
              </w:rPr>
              <w:t xml:space="preserve">7. </w:t>
            </w:r>
            <w:bookmarkStart w:id="182" w:name="_Hlk65761274"/>
            <w:r>
              <w:rPr>
                <w:sz w:val="24"/>
                <w:szCs w:val="24"/>
              </w:rPr>
              <w:t>Доля воспитанников учреждений для детей-сирот и детей, оставшихся без попечения родителей, переданных в семьи (ежегодно)</w:t>
            </w:r>
            <w:bookmarkEnd w:id="182"/>
          </w:p>
        </w:tc>
        <w:tc>
          <w:tcPr>
            <w:tcW w:w="1499" w:type="dxa"/>
          </w:tcPr>
          <w:p w:rsidR="008E2C18" w:rsidRPr="006A3D2E" w:rsidRDefault="008E2C18" w:rsidP="008E2C18">
            <w:pPr>
              <w:ind w:firstLine="709"/>
              <w:jc w:val="center"/>
              <w:rPr>
                <w:sz w:val="24"/>
                <w:szCs w:val="24"/>
              </w:rPr>
            </w:pPr>
            <w:r>
              <w:rPr>
                <w:sz w:val="24"/>
                <w:szCs w:val="24"/>
              </w:rPr>
              <w:t>23%</w:t>
            </w:r>
          </w:p>
        </w:tc>
        <w:tc>
          <w:tcPr>
            <w:tcW w:w="1717" w:type="dxa"/>
          </w:tcPr>
          <w:p w:rsidR="008E2C18" w:rsidRPr="006A3D2E" w:rsidRDefault="008E2C18" w:rsidP="008E2C18">
            <w:pPr>
              <w:ind w:firstLine="709"/>
              <w:jc w:val="center"/>
              <w:rPr>
                <w:sz w:val="24"/>
                <w:szCs w:val="24"/>
              </w:rPr>
            </w:pPr>
            <w:r>
              <w:rPr>
                <w:sz w:val="24"/>
                <w:szCs w:val="24"/>
              </w:rPr>
              <w:t>16,1%</w:t>
            </w:r>
          </w:p>
        </w:tc>
      </w:tr>
      <w:tr w:rsidR="008E2C18" w:rsidRPr="00E76B1C" w:rsidTr="008E2C18">
        <w:tc>
          <w:tcPr>
            <w:tcW w:w="6134" w:type="dxa"/>
          </w:tcPr>
          <w:p w:rsidR="008E2C18" w:rsidRPr="006A3D2E" w:rsidRDefault="008E2C18" w:rsidP="008E2C18">
            <w:pPr>
              <w:ind w:firstLine="709"/>
              <w:jc w:val="both"/>
              <w:rPr>
                <w:sz w:val="24"/>
                <w:szCs w:val="24"/>
              </w:rPr>
            </w:pPr>
            <w:r>
              <w:rPr>
                <w:sz w:val="24"/>
                <w:szCs w:val="24"/>
              </w:rPr>
              <w:t xml:space="preserve">8. Доля демонстрационных площадок экологического образования, созданных в регионах, от общего количества областей, городов республиканского значения </w:t>
            </w:r>
          </w:p>
        </w:tc>
        <w:tc>
          <w:tcPr>
            <w:tcW w:w="1499" w:type="dxa"/>
          </w:tcPr>
          <w:p w:rsidR="008E2C18" w:rsidRPr="006A3D2E" w:rsidRDefault="008E2C18" w:rsidP="008E2C18">
            <w:pPr>
              <w:ind w:firstLine="709"/>
              <w:jc w:val="center"/>
              <w:rPr>
                <w:sz w:val="24"/>
                <w:szCs w:val="24"/>
              </w:rPr>
            </w:pPr>
            <w:r>
              <w:rPr>
                <w:sz w:val="24"/>
                <w:szCs w:val="24"/>
              </w:rPr>
              <w:t>5,9%</w:t>
            </w:r>
          </w:p>
        </w:tc>
        <w:tc>
          <w:tcPr>
            <w:tcW w:w="1717" w:type="dxa"/>
          </w:tcPr>
          <w:p w:rsidR="008E2C18" w:rsidRPr="006A3D2E" w:rsidRDefault="008E2C18" w:rsidP="008E2C18">
            <w:pPr>
              <w:ind w:firstLine="709"/>
              <w:jc w:val="center"/>
              <w:rPr>
                <w:sz w:val="24"/>
                <w:szCs w:val="24"/>
              </w:rPr>
            </w:pPr>
            <w:r>
              <w:rPr>
                <w:sz w:val="24"/>
                <w:szCs w:val="24"/>
              </w:rPr>
              <w:t>0</w:t>
            </w:r>
          </w:p>
        </w:tc>
      </w:tr>
    </w:tbl>
    <w:p w:rsidR="008E2C18" w:rsidRDefault="008E2C18" w:rsidP="008E2C18">
      <w:pPr>
        <w:ind w:firstLine="709"/>
        <w:jc w:val="both"/>
        <w:rPr>
          <w:rFonts w:eastAsia="SimSun"/>
          <w:bCs/>
          <w:kern w:val="1"/>
          <w:sz w:val="28"/>
          <w:szCs w:val="28"/>
        </w:rPr>
      </w:pPr>
    </w:p>
    <w:p w:rsidR="008E2C18" w:rsidRPr="00E0156B" w:rsidRDefault="008E2C18" w:rsidP="008E2C18">
      <w:pPr>
        <w:ind w:firstLine="709"/>
        <w:jc w:val="both"/>
        <w:rPr>
          <w:i/>
          <w:sz w:val="28"/>
          <w:szCs w:val="28"/>
          <w:lang w:val="kk-KZ"/>
        </w:rPr>
      </w:pPr>
      <w:r>
        <w:rPr>
          <w:rFonts w:eastAsia="SimSun"/>
          <w:bCs/>
          <w:i/>
          <w:kern w:val="1"/>
          <w:sz w:val="28"/>
          <w:szCs w:val="28"/>
          <w:lang w:val="kk-KZ"/>
        </w:rPr>
        <w:lastRenderedPageBreak/>
        <w:t>П</w:t>
      </w:r>
      <w:r w:rsidRPr="006A3D2E">
        <w:rPr>
          <w:rFonts w:eastAsia="SimSun"/>
          <w:bCs/>
          <w:i/>
          <w:kern w:val="1"/>
          <w:sz w:val="28"/>
          <w:szCs w:val="28"/>
          <w:lang w:val="kk-KZ"/>
        </w:rPr>
        <w:t>ерв</w:t>
      </w:r>
      <w:r>
        <w:rPr>
          <w:rFonts w:eastAsia="SimSun"/>
          <w:bCs/>
          <w:i/>
          <w:kern w:val="1"/>
          <w:sz w:val="28"/>
          <w:szCs w:val="28"/>
          <w:lang w:val="kk-KZ"/>
        </w:rPr>
        <w:t>ый</w:t>
      </w:r>
      <w:r w:rsidRPr="006A3D2E">
        <w:rPr>
          <w:rFonts w:eastAsia="SimSun"/>
          <w:bCs/>
          <w:i/>
          <w:kern w:val="1"/>
          <w:sz w:val="28"/>
          <w:szCs w:val="28"/>
          <w:lang w:val="kk-KZ"/>
        </w:rPr>
        <w:t xml:space="preserve"> ц</w:t>
      </w:r>
      <w:r w:rsidRPr="006A3D2E">
        <w:rPr>
          <w:rFonts w:eastAsia="SimSun"/>
          <w:bCs/>
          <w:i/>
          <w:kern w:val="1"/>
          <w:sz w:val="28"/>
          <w:szCs w:val="28"/>
        </w:rPr>
        <w:t>елево</w:t>
      </w:r>
      <w:r>
        <w:rPr>
          <w:rFonts w:eastAsia="SimSun"/>
          <w:bCs/>
          <w:i/>
          <w:kern w:val="1"/>
          <w:sz w:val="28"/>
          <w:szCs w:val="28"/>
        </w:rPr>
        <w:t xml:space="preserve">й </w:t>
      </w:r>
      <w:r w:rsidRPr="006A3D2E">
        <w:rPr>
          <w:rFonts w:eastAsia="SimSun"/>
          <w:bCs/>
          <w:i/>
          <w:kern w:val="1"/>
          <w:sz w:val="28"/>
          <w:szCs w:val="28"/>
        </w:rPr>
        <w:t>индикатор</w:t>
      </w:r>
      <w:r>
        <w:rPr>
          <w:rFonts w:eastAsia="SimSun"/>
          <w:bCs/>
          <w:i/>
          <w:kern w:val="1"/>
          <w:sz w:val="28"/>
          <w:szCs w:val="28"/>
          <w:lang w:val="kk-KZ"/>
        </w:rPr>
        <w:t>:</w:t>
      </w:r>
      <w:r w:rsidRPr="00E76B1C">
        <w:rPr>
          <w:rFonts w:eastAsia="SimSun"/>
          <w:bCs/>
          <w:kern w:val="1"/>
          <w:sz w:val="28"/>
          <w:szCs w:val="28"/>
        </w:rPr>
        <w:t xml:space="preserve"> </w:t>
      </w:r>
      <w:r w:rsidRPr="006A3D2E">
        <w:rPr>
          <w:rFonts w:eastAsia="SimSun"/>
          <w:bCs/>
          <w:kern w:val="1"/>
          <w:sz w:val="28"/>
          <w:szCs w:val="28"/>
        </w:rPr>
        <w:t>«</w:t>
      </w:r>
      <w:r w:rsidRPr="005F468D">
        <w:rPr>
          <w:rFonts w:eastAsia="Calibri"/>
          <w:sz w:val="28"/>
          <w:szCs w:val="28"/>
        </w:rPr>
        <w:t xml:space="preserve">Уровень готовности детей </w:t>
      </w:r>
      <w:proofErr w:type="spellStart"/>
      <w:r w:rsidRPr="005F468D">
        <w:rPr>
          <w:rFonts w:eastAsia="Calibri"/>
          <w:sz w:val="28"/>
          <w:szCs w:val="28"/>
        </w:rPr>
        <w:t>предшкольного</w:t>
      </w:r>
      <w:proofErr w:type="spellEnd"/>
      <w:r w:rsidRPr="005F468D">
        <w:rPr>
          <w:rFonts w:eastAsia="Calibri"/>
          <w:sz w:val="28"/>
          <w:szCs w:val="28"/>
        </w:rPr>
        <w:t xml:space="preserve"> возраста для обучения в школе</w:t>
      </w:r>
      <w:r w:rsidRPr="006A3D2E">
        <w:rPr>
          <w:rFonts w:eastAsia="SimSun"/>
          <w:bCs/>
          <w:kern w:val="1"/>
          <w:sz w:val="28"/>
          <w:szCs w:val="28"/>
        </w:rPr>
        <w:t xml:space="preserve">» </w:t>
      </w:r>
      <w:r>
        <w:rPr>
          <w:rFonts w:eastAsia="SimSun"/>
          <w:bCs/>
          <w:kern w:val="1"/>
          <w:sz w:val="28"/>
          <w:szCs w:val="28"/>
        </w:rPr>
        <w:t xml:space="preserve">- </w:t>
      </w:r>
      <w:r w:rsidRPr="006A3D2E">
        <w:rPr>
          <w:rFonts w:eastAsia="SimSun"/>
          <w:bCs/>
          <w:kern w:val="1"/>
          <w:sz w:val="28"/>
          <w:szCs w:val="28"/>
        </w:rPr>
        <w:t>достигнут</w:t>
      </w:r>
      <w:r>
        <w:rPr>
          <w:rFonts w:eastAsia="SimSun"/>
          <w:bCs/>
          <w:kern w:val="1"/>
          <w:sz w:val="28"/>
          <w:szCs w:val="28"/>
        </w:rPr>
        <w:t xml:space="preserve"> </w:t>
      </w:r>
      <w:r w:rsidRPr="00E0156B">
        <w:rPr>
          <w:rFonts w:eastAsia="SimSun"/>
          <w:bCs/>
          <w:i/>
          <w:kern w:val="1"/>
          <w:sz w:val="28"/>
          <w:szCs w:val="28"/>
        </w:rPr>
        <w:t>(</w:t>
      </w:r>
      <w:r w:rsidRPr="00E0156B">
        <w:rPr>
          <w:i/>
          <w:sz w:val="28"/>
          <w:szCs w:val="28"/>
          <w:lang w:val="kk-KZ"/>
        </w:rPr>
        <w:t xml:space="preserve">план – </w:t>
      </w:r>
      <w:r>
        <w:rPr>
          <w:i/>
          <w:sz w:val="28"/>
          <w:szCs w:val="28"/>
          <w:lang w:val="kk-KZ"/>
        </w:rPr>
        <w:t>81,1 </w:t>
      </w:r>
      <w:r w:rsidRPr="00E0156B">
        <w:rPr>
          <w:i/>
          <w:sz w:val="28"/>
          <w:szCs w:val="28"/>
          <w:lang w:val="kk-KZ"/>
        </w:rPr>
        <w:t>%</w:t>
      </w:r>
      <w:r w:rsidRPr="00E0156B">
        <w:rPr>
          <w:rFonts w:eastAsia="SimSun"/>
          <w:bCs/>
          <w:i/>
          <w:kern w:val="1"/>
          <w:sz w:val="28"/>
          <w:szCs w:val="28"/>
        </w:rPr>
        <w:t xml:space="preserve">, факт - </w:t>
      </w:r>
      <w:r>
        <w:rPr>
          <w:i/>
          <w:sz w:val="28"/>
          <w:szCs w:val="28"/>
          <w:lang w:val="kk-KZ"/>
        </w:rPr>
        <w:t>8</w:t>
      </w:r>
      <w:r w:rsidRPr="00E0156B">
        <w:rPr>
          <w:i/>
          <w:sz w:val="28"/>
          <w:szCs w:val="28"/>
          <w:lang w:val="kk-KZ"/>
        </w:rPr>
        <w:t>8,5</w:t>
      </w:r>
      <w:r>
        <w:rPr>
          <w:i/>
          <w:sz w:val="28"/>
          <w:szCs w:val="28"/>
          <w:lang w:val="kk-KZ"/>
        </w:rPr>
        <w:t> </w:t>
      </w:r>
      <w:r w:rsidRPr="00E0156B">
        <w:rPr>
          <w:i/>
          <w:sz w:val="28"/>
          <w:szCs w:val="28"/>
          <w:lang w:val="kk-KZ"/>
        </w:rPr>
        <w:t>%).</w:t>
      </w:r>
    </w:p>
    <w:p w:rsidR="008E2C18" w:rsidRPr="005F468D" w:rsidRDefault="008E2C18" w:rsidP="008E2C18">
      <w:pPr>
        <w:ind w:left="161" w:right="140" w:firstLine="709"/>
        <w:jc w:val="both"/>
        <w:rPr>
          <w:sz w:val="28"/>
          <w:szCs w:val="28"/>
        </w:rPr>
      </w:pPr>
      <w:r w:rsidRPr="005F468D">
        <w:rPr>
          <w:sz w:val="28"/>
          <w:szCs w:val="28"/>
        </w:rPr>
        <w:t>Общая численность детей 5-6 летнего возраста, за исключением детей, обучающихся в начальных классах составляет 335 322. Из них 296 684 ребенок с высоким и средним уровнем умений и навыков в соответствии с системой индикаторов развития умений и навыков детей дошкольного возраста.</w:t>
      </w:r>
    </w:p>
    <w:p w:rsidR="008E2C18" w:rsidRDefault="008E2C18" w:rsidP="008E2C18">
      <w:pPr>
        <w:ind w:firstLine="709"/>
        <w:jc w:val="both"/>
        <w:rPr>
          <w:rFonts w:eastAsia="SimSun"/>
          <w:bCs/>
          <w:i/>
          <w:kern w:val="1"/>
          <w:sz w:val="28"/>
          <w:szCs w:val="28"/>
          <w:lang w:val="kk-KZ"/>
        </w:rPr>
      </w:pPr>
      <w:r w:rsidRPr="005F468D">
        <w:rPr>
          <w:sz w:val="28"/>
          <w:szCs w:val="28"/>
        </w:rPr>
        <w:t xml:space="preserve">В Послании Президента </w:t>
      </w:r>
      <w:r>
        <w:rPr>
          <w:sz w:val="28"/>
          <w:szCs w:val="28"/>
        </w:rPr>
        <w:t>Республики Казахстан</w:t>
      </w:r>
      <w:r w:rsidRPr="005F468D">
        <w:rPr>
          <w:sz w:val="28"/>
          <w:szCs w:val="28"/>
        </w:rPr>
        <w:t xml:space="preserve"> народу Казахстана от 1 сентября 2020 года поставлена задача по решению проблемы всестороннего развития ребенка до поступления в школу. Регионами проведена работа по усилению </w:t>
      </w:r>
      <w:proofErr w:type="spellStart"/>
      <w:r w:rsidRPr="005F468D">
        <w:rPr>
          <w:sz w:val="28"/>
          <w:szCs w:val="28"/>
        </w:rPr>
        <w:t>предшкольной</w:t>
      </w:r>
      <w:proofErr w:type="spellEnd"/>
      <w:r w:rsidRPr="005F468D">
        <w:rPr>
          <w:sz w:val="28"/>
          <w:szCs w:val="28"/>
        </w:rPr>
        <w:t xml:space="preserve"> подготовки с учетом требований обновленного </w:t>
      </w:r>
      <w:bookmarkStart w:id="183" w:name="_Hlk66377828"/>
      <w:r w:rsidR="008A098A" w:rsidRPr="008A098A">
        <w:rPr>
          <w:sz w:val="28"/>
          <w:szCs w:val="28"/>
        </w:rPr>
        <w:t>нормативно-правового акта</w:t>
      </w:r>
      <w:r w:rsidRPr="008A098A">
        <w:rPr>
          <w:sz w:val="28"/>
          <w:szCs w:val="28"/>
        </w:rPr>
        <w:t xml:space="preserve"> </w:t>
      </w:r>
      <w:r w:rsidR="008A098A" w:rsidRPr="008A098A">
        <w:rPr>
          <w:sz w:val="28"/>
          <w:szCs w:val="28"/>
        </w:rPr>
        <w:t>–</w:t>
      </w:r>
      <w:r w:rsidRPr="008A098A">
        <w:rPr>
          <w:sz w:val="28"/>
          <w:szCs w:val="28"/>
        </w:rPr>
        <w:t xml:space="preserve"> </w:t>
      </w:r>
      <w:r w:rsidR="008A098A" w:rsidRPr="008A098A">
        <w:rPr>
          <w:sz w:val="28"/>
          <w:szCs w:val="28"/>
        </w:rPr>
        <w:t>государственные общеобязательные стандарты</w:t>
      </w:r>
      <w:r w:rsidRPr="008A098A">
        <w:rPr>
          <w:sz w:val="28"/>
          <w:szCs w:val="28"/>
        </w:rPr>
        <w:t>,</w:t>
      </w:r>
      <w:r w:rsidRPr="005F468D">
        <w:rPr>
          <w:sz w:val="28"/>
          <w:szCs w:val="28"/>
        </w:rPr>
        <w:t xml:space="preserve"> </w:t>
      </w:r>
      <w:bookmarkEnd w:id="183"/>
      <w:r w:rsidRPr="005F468D">
        <w:rPr>
          <w:sz w:val="28"/>
          <w:szCs w:val="28"/>
        </w:rPr>
        <w:t xml:space="preserve">Типовые учебные планы, Типовая учебная программа дошкольного воспитания и обучения. В летний период также была проведена работа по организации кратковременных подготовительных курсов по подготовке к обучению в школе. В период карантина организована работа по дистанционному обучению детей </w:t>
      </w:r>
      <w:proofErr w:type="spellStart"/>
      <w:r w:rsidRPr="005F468D">
        <w:rPr>
          <w:sz w:val="28"/>
          <w:szCs w:val="28"/>
        </w:rPr>
        <w:t>предшкольного</w:t>
      </w:r>
      <w:proofErr w:type="spellEnd"/>
      <w:r w:rsidRPr="005F468D">
        <w:rPr>
          <w:sz w:val="28"/>
          <w:szCs w:val="28"/>
        </w:rPr>
        <w:t xml:space="preserve"> возраста, организована обратная связь с родителями.</w:t>
      </w:r>
    </w:p>
    <w:p w:rsidR="008E2C18" w:rsidRPr="005F468D" w:rsidRDefault="008E2C18" w:rsidP="008E2C18">
      <w:pPr>
        <w:ind w:firstLine="709"/>
        <w:jc w:val="both"/>
        <w:rPr>
          <w:rFonts w:eastAsia="SimSun"/>
          <w:bCs/>
          <w:kern w:val="1"/>
          <w:sz w:val="28"/>
          <w:szCs w:val="28"/>
        </w:rPr>
      </w:pPr>
      <w:r w:rsidRPr="005F468D">
        <w:rPr>
          <w:rFonts w:eastAsia="SimSun"/>
          <w:bCs/>
          <w:i/>
          <w:kern w:val="1"/>
          <w:sz w:val="28"/>
          <w:szCs w:val="28"/>
          <w:lang w:val="kk-KZ"/>
        </w:rPr>
        <w:t>Второй ц</w:t>
      </w:r>
      <w:r w:rsidRPr="005F468D">
        <w:rPr>
          <w:rFonts w:eastAsia="SimSun"/>
          <w:bCs/>
          <w:i/>
          <w:kern w:val="1"/>
          <w:sz w:val="28"/>
          <w:szCs w:val="28"/>
        </w:rPr>
        <w:t xml:space="preserve">елевой индикатор: </w:t>
      </w:r>
      <w:r w:rsidRPr="005F468D">
        <w:rPr>
          <w:rFonts w:eastAsia="SimSun"/>
          <w:bCs/>
          <w:kern w:val="1"/>
          <w:sz w:val="28"/>
          <w:szCs w:val="28"/>
        </w:rPr>
        <w:t xml:space="preserve">«Доля педагогов дошкольных организаций, прошедших курсы повышения квалификации» достигнут и составил </w:t>
      </w:r>
      <w:r>
        <w:rPr>
          <w:rFonts w:eastAsia="SimSun"/>
          <w:bCs/>
          <w:kern w:val="1"/>
          <w:sz w:val="28"/>
          <w:szCs w:val="28"/>
        </w:rPr>
        <w:t>13</w:t>
      </w:r>
      <w:r w:rsidRPr="005F468D">
        <w:rPr>
          <w:rFonts w:eastAsia="SimSun"/>
          <w:bCs/>
          <w:kern w:val="1"/>
          <w:sz w:val="28"/>
          <w:szCs w:val="28"/>
        </w:rPr>
        <w:t xml:space="preserve">%, при плане </w:t>
      </w:r>
      <w:r>
        <w:rPr>
          <w:rFonts w:eastAsia="SimSun"/>
          <w:bCs/>
          <w:kern w:val="1"/>
          <w:sz w:val="28"/>
          <w:szCs w:val="28"/>
        </w:rPr>
        <w:t>13</w:t>
      </w:r>
      <w:r w:rsidRPr="005F468D">
        <w:rPr>
          <w:rFonts w:eastAsia="SimSun"/>
          <w:bCs/>
          <w:kern w:val="1"/>
          <w:sz w:val="28"/>
          <w:szCs w:val="28"/>
        </w:rPr>
        <w:t>%.</w:t>
      </w:r>
    </w:p>
    <w:p w:rsidR="008E2C18" w:rsidRDefault="008E2C18" w:rsidP="008E2C18">
      <w:pPr>
        <w:ind w:firstLine="709"/>
        <w:jc w:val="both"/>
        <w:rPr>
          <w:rFonts w:eastAsia="SimSun"/>
          <w:bCs/>
          <w:i/>
          <w:kern w:val="1"/>
          <w:sz w:val="28"/>
          <w:szCs w:val="28"/>
        </w:rPr>
      </w:pPr>
      <w:r w:rsidRPr="005F468D">
        <w:rPr>
          <w:rFonts w:eastAsia="SimSun"/>
          <w:bCs/>
          <w:kern w:val="1"/>
          <w:sz w:val="28"/>
          <w:szCs w:val="28"/>
        </w:rPr>
        <w:t>В 2020 году педагоги дошкольных организаций прошли курсы повышения квалификации на базе Национального центра повышения квалификации «</w:t>
      </w:r>
      <w:proofErr w:type="spellStart"/>
      <w:r w:rsidRPr="005F468D">
        <w:rPr>
          <w:rFonts w:eastAsia="SimSun"/>
          <w:bCs/>
          <w:kern w:val="1"/>
          <w:sz w:val="28"/>
          <w:szCs w:val="28"/>
        </w:rPr>
        <w:t>Өрлеу</w:t>
      </w:r>
      <w:proofErr w:type="spellEnd"/>
      <w:r w:rsidRPr="005F468D">
        <w:rPr>
          <w:rFonts w:eastAsia="SimSun"/>
          <w:bCs/>
          <w:kern w:val="1"/>
          <w:sz w:val="28"/>
          <w:szCs w:val="28"/>
        </w:rPr>
        <w:t>» и в центре педагогического мастерства, было охвачено 12 262 педагога, что составляет 13% от общего количества педагогов – 88 553 чел.</w:t>
      </w:r>
    </w:p>
    <w:p w:rsidR="008E2C18" w:rsidRPr="00E76B1C" w:rsidRDefault="008E2C18" w:rsidP="008E2C18">
      <w:pPr>
        <w:ind w:firstLine="709"/>
        <w:jc w:val="both"/>
        <w:rPr>
          <w:i/>
          <w:sz w:val="28"/>
          <w:szCs w:val="28"/>
          <w:lang w:val="kk-KZ"/>
        </w:rPr>
      </w:pPr>
      <w:bookmarkStart w:id="184" w:name="_Hlk65759332"/>
      <w:r w:rsidRPr="00E0156B">
        <w:rPr>
          <w:rFonts w:eastAsia="SimSun"/>
          <w:bCs/>
          <w:i/>
          <w:kern w:val="1"/>
          <w:sz w:val="28"/>
          <w:szCs w:val="28"/>
        </w:rPr>
        <w:t>Третий целевой индикатор:</w:t>
      </w:r>
      <w:r w:rsidRPr="00E76B1C">
        <w:rPr>
          <w:rFonts w:eastAsia="SimSun"/>
          <w:bCs/>
          <w:kern w:val="1"/>
          <w:sz w:val="28"/>
          <w:szCs w:val="28"/>
        </w:rPr>
        <w:t xml:space="preserve"> «</w:t>
      </w:r>
      <w:r w:rsidRPr="005F468D">
        <w:rPr>
          <w:rFonts w:eastAsia="SimSun"/>
          <w:bCs/>
          <w:kern w:val="1"/>
          <w:sz w:val="28"/>
          <w:szCs w:val="28"/>
        </w:rPr>
        <w:t>Доля педагогов, прошедшие курсы повышения квалификации, от общего количества педагогов</w:t>
      </w:r>
      <w:r w:rsidRPr="00E76B1C">
        <w:rPr>
          <w:rFonts w:eastAsia="SimSun"/>
          <w:bCs/>
          <w:kern w:val="1"/>
          <w:sz w:val="28"/>
          <w:szCs w:val="28"/>
        </w:rPr>
        <w:t xml:space="preserve">» достигнут </w:t>
      </w:r>
      <w:r w:rsidRPr="00E76B1C">
        <w:rPr>
          <w:i/>
          <w:sz w:val="28"/>
          <w:szCs w:val="28"/>
          <w:lang w:val="kk-KZ"/>
        </w:rPr>
        <w:t xml:space="preserve">(план – </w:t>
      </w:r>
      <w:r>
        <w:rPr>
          <w:i/>
          <w:sz w:val="28"/>
          <w:szCs w:val="28"/>
          <w:lang w:val="kk-KZ"/>
        </w:rPr>
        <w:t>2</w:t>
      </w:r>
      <w:r w:rsidRPr="00E76B1C">
        <w:rPr>
          <w:i/>
          <w:sz w:val="28"/>
          <w:szCs w:val="28"/>
          <w:lang w:val="kk-KZ"/>
        </w:rPr>
        <w:t>0%, факт – 28%).</w:t>
      </w:r>
    </w:p>
    <w:bookmarkEnd w:id="184"/>
    <w:p w:rsidR="008E2C18" w:rsidRPr="005F468D" w:rsidRDefault="008E2C18" w:rsidP="008E2C18">
      <w:pPr>
        <w:ind w:firstLine="709"/>
        <w:jc w:val="both"/>
        <w:rPr>
          <w:rFonts w:eastAsia="SimSun"/>
          <w:bCs/>
          <w:kern w:val="1"/>
          <w:sz w:val="28"/>
          <w:szCs w:val="28"/>
        </w:rPr>
      </w:pPr>
      <w:r w:rsidRPr="005F468D">
        <w:rPr>
          <w:rFonts w:eastAsia="SimSun"/>
          <w:bCs/>
          <w:kern w:val="1"/>
          <w:sz w:val="28"/>
          <w:szCs w:val="28"/>
        </w:rPr>
        <w:t xml:space="preserve">В соответствии с </w:t>
      </w:r>
      <w:proofErr w:type="spellStart"/>
      <w:r>
        <w:rPr>
          <w:rFonts w:eastAsia="SimSun"/>
          <w:bCs/>
          <w:kern w:val="1"/>
          <w:sz w:val="28"/>
          <w:szCs w:val="28"/>
        </w:rPr>
        <w:t>Госудаственной</w:t>
      </w:r>
      <w:proofErr w:type="spellEnd"/>
      <w:r>
        <w:rPr>
          <w:rFonts w:eastAsia="SimSun"/>
          <w:bCs/>
          <w:kern w:val="1"/>
          <w:sz w:val="28"/>
          <w:szCs w:val="28"/>
        </w:rPr>
        <w:t xml:space="preserve"> программой развития образования и науки</w:t>
      </w:r>
      <w:r w:rsidRPr="005F468D">
        <w:rPr>
          <w:rFonts w:eastAsia="SimSun"/>
          <w:bCs/>
          <w:kern w:val="1"/>
          <w:sz w:val="28"/>
          <w:szCs w:val="28"/>
        </w:rPr>
        <w:t xml:space="preserve"> АО «Национальный центр повышения квалификации «</w:t>
      </w:r>
      <w:proofErr w:type="spellStart"/>
      <w:r w:rsidRPr="005F468D">
        <w:rPr>
          <w:rFonts w:eastAsia="SimSun"/>
          <w:bCs/>
          <w:kern w:val="1"/>
          <w:sz w:val="28"/>
          <w:szCs w:val="28"/>
        </w:rPr>
        <w:t>Өрлеу</w:t>
      </w:r>
      <w:proofErr w:type="spellEnd"/>
      <w:r w:rsidRPr="005F468D">
        <w:rPr>
          <w:rFonts w:eastAsia="SimSun"/>
          <w:bCs/>
          <w:kern w:val="1"/>
          <w:sz w:val="28"/>
          <w:szCs w:val="28"/>
        </w:rPr>
        <w:t>» (АО</w:t>
      </w:r>
      <w:r w:rsidR="00DD6E72">
        <w:rPr>
          <w:rFonts w:eastAsia="SimSun"/>
          <w:bCs/>
          <w:kern w:val="1"/>
          <w:sz w:val="28"/>
          <w:szCs w:val="28"/>
          <w:lang w:val="kk-KZ"/>
        </w:rPr>
        <w:t> </w:t>
      </w:r>
      <w:r w:rsidRPr="005F468D">
        <w:rPr>
          <w:rFonts w:eastAsia="SimSun"/>
          <w:bCs/>
          <w:kern w:val="1"/>
          <w:sz w:val="28"/>
          <w:szCs w:val="28"/>
        </w:rPr>
        <w:t>«НЦПК «</w:t>
      </w:r>
      <w:proofErr w:type="spellStart"/>
      <w:r w:rsidRPr="005F468D">
        <w:rPr>
          <w:rFonts w:eastAsia="SimSun"/>
          <w:bCs/>
          <w:kern w:val="1"/>
          <w:sz w:val="28"/>
          <w:szCs w:val="28"/>
        </w:rPr>
        <w:t>Өрлеу</w:t>
      </w:r>
      <w:proofErr w:type="spellEnd"/>
      <w:r w:rsidRPr="005F468D">
        <w:rPr>
          <w:rFonts w:eastAsia="SimSun"/>
          <w:bCs/>
          <w:kern w:val="1"/>
          <w:sz w:val="28"/>
          <w:szCs w:val="28"/>
        </w:rPr>
        <w:t xml:space="preserve">») осуществляет ежегодное повышение квалификации педагогических работников всех уровней образования. Также повышение квалификации педагогов проводятся Центром педагогического мастерства </w:t>
      </w:r>
      <w:r w:rsidRPr="000F0868">
        <w:rPr>
          <w:rFonts w:eastAsia="SimSun"/>
          <w:bCs/>
          <w:kern w:val="1"/>
          <w:sz w:val="28"/>
          <w:szCs w:val="28"/>
        </w:rPr>
        <w:t>АОО</w:t>
      </w:r>
      <w:r w:rsidR="00DD6E72">
        <w:rPr>
          <w:rFonts w:eastAsia="SimSun"/>
          <w:bCs/>
          <w:kern w:val="1"/>
          <w:sz w:val="28"/>
          <w:szCs w:val="28"/>
          <w:lang w:val="kk-KZ"/>
        </w:rPr>
        <w:t> </w:t>
      </w:r>
      <w:r w:rsidRPr="000F0868">
        <w:rPr>
          <w:rFonts w:eastAsia="SimSun"/>
          <w:bCs/>
          <w:kern w:val="1"/>
          <w:sz w:val="28"/>
          <w:szCs w:val="28"/>
        </w:rPr>
        <w:t>«Назарбаев Интеллектуальные школы» (ЦПМ).</w:t>
      </w:r>
      <w:r w:rsidRPr="005F468D">
        <w:rPr>
          <w:rFonts w:eastAsia="SimSun"/>
          <w:bCs/>
          <w:kern w:val="1"/>
          <w:sz w:val="28"/>
          <w:szCs w:val="28"/>
        </w:rPr>
        <w:t xml:space="preserve"> </w:t>
      </w:r>
    </w:p>
    <w:p w:rsidR="008E2C18" w:rsidRPr="005F468D" w:rsidRDefault="008E2C18" w:rsidP="008E2C18">
      <w:pPr>
        <w:ind w:firstLine="709"/>
        <w:jc w:val="both"/>
        <w:rPr>
          <w:rFonts w:eastAsia="SimSun"/>
          <w:bCs/>
          <w:kern w:val="1"/>
          <w:sz w:val="28"/>
          <w:szCs w:val="28"/>
        </w:rPr>
      </w:pPr>
      <w:r w:rsidRPr="005F468D">
        <w:rPr>
          <w:rFonts w:eastAsia="SimSun"/>
          <w:bCs/>
          <w:kern w:val="1"/>
          <w:sz w:val="28"/>
          <w:szCs w:val="28"/>
        </w:rPr>
        <w:t>В 2020 году курсы повышения квалификации педагогов проведены Национальным научно-практическим образовательным, оздоровительным центром «</w:t>
      </w:r>
      <w:proofErr w:type="spellStart"/>
      <w:r w:rsidRPr="005F468D">
        <w:rPr>
          <w:rFonts w:eastAsia="SimSun"/>
          <w:bCs/>
          <w:kern w:val="1"/>
          <w:sz w:val="28"/>
          <w:szCs w:val="28"/>
        </w:rPr>
        <w:t>Бөбек</w:t>
      </w:r>
      <w:proofErr w:type="spellEnd"/>
      <w:r w:rsidRPr="005F468D">
        <w:rPr>
          <w:rFonts w:eastAsia="SimSun"/>
          <w:bCs/>
          <w:kern w:val="1"/>
          <w:sz w:val="28"/>
          <w:szCs w:val="28"/>
        </w:rPr>
        <w:t>», Национальным научно-практическим центром коррекционной педагогики, Национальной палатой предпринимателей РК «</w:t>
      </w:r>
      <w:proofErr w:type="spellStart"/>
      <w:r w:rsidRPr="005F468D">
        <w:rPr>
          <w:rFonts w:eastAsia="SimSun"/>
          <w:bCs/>
          <w:kern w:val="1"/>
          <w:sz w:val="28"/>
          <w:szCs w:val="28"/>
        </w:rPr>
        <w:t>Атамекен</w:t>
      </w:r>
      <w:proofErr w:type="spellEnd"/>
      <w:r w:rsidRPr="005F468D">
        <w:rPr>
          <w:rFonts w:eastAsia="SimSun"/>
          <w:bCs/>
          <w:kern w:val="1"/>
          <w:sz w:val="28"/>
          <w:szCs w:val="28"/>
        </w:rPr>
        <w:t xml:space="preserve">», Республиканским учебно-методический центром дополнительного образования, Национальным научно-практическим центром физической культуры, Национальной академией им. Ы. </w:t>
      </w:r>
      <w:proofErr w:type="spellStart"/>
      <w:r w:rsidRPr="005F468D">
        <w:rPr>
          <w:rFonts w:eastAsia="SimSun"/>
          <w:bCs/>
          <w:kern w:val="1"/>
          <w:sz w:val="28"/>
          <w:szCs w:val="28"/>
        </w:rPr>
        <w:t>Алтынсарина</w:t>
      </w:r>
      <w:proofErr w:type="spellEnd"/>
      <w:r w:rsidRPr="005F468D">
        <w:rPr>
          <w:rFonts w:eastAsia="SimSun"/>
          <w:bCs/>
          <w:kern w:val="1"/>
          <w:sz w:val="28"/>
          <w:szCs w:val="28"/>
        </w:rPr>
        <w:t xml:space="preserve">. </w:t>
      </w:r>
    </w:p>
    <w:p w:rsidR="008E2C18" w:rsidRDefault="008E2C18" w:rsidP="008E2C18">
      <w:pPr>
        <w:ind w:firstLine="709"/>
        <w:jc w:val="both"/>
        <w:rPr>
          <w:rFonts w:eastAsia="SimSun"/>
          <w:bCs/>
          <w:kern w:val="1"/>
          <w:sz w:val="28"/>
          <w:szCs w:val="28"/>
        </w:rPr>
      </w:pPr>
      <w:r w:rsidRPr="005F468D">
        <w:rPr>
          <w:rFonts w:eastAsia="SimSun"/>
          <w:bCs/>
          <w:kern w:val="1"/>
          <w:sz w:val="28"/>
          <w:szCs w:val="28"/>
        </w:rPr>
        <w:t>Так общее число педагогов 347 052 из них прошли курсы 98 664 чел. (28%)</w:t>
      </w:r>
      <w:r>
        <w:rPr>
          <w:rFonts w:eastAsia="SimSun"/>
          <w:bCs/>
          <w:kern w:val="1"/>
          <w:sz w:val="28"/>
          <w:szCs w:val="28"/>
        </w:rPr>
        <w:t>.</w:t>
      </w:r>
    </w:p>
    <w:p w:rsidR="008E2C18" w:rsidRDefault="008E2C18" w:rsidP="008E2C18">
      <w:pPr>
        <w:ind w:firstLine="709"/>
        <w:jc w:val="both"/>
        <w:rPr>
          <w:i/>
          <w:sz w:val="28"/>
          <w:szCs w:val="28"/>
          <w:lang w:val="kk-KZ"/>
        </w:rPr>
      </w:pPr>
      <w:r>
        <w:rPr>
          <w:rFonts w:eastAsia="SimSun"/>
          <w:bCs/>
          <w:i/>
          <w:kern w:val="1"/>
          <w:sz w:val="28"/>
          <w:szCs w:val="28"/>
        </w:rPr>
        <w:t>Четвертый</w:t>
      </w:r>
      <w:r w:rsidRPr="00E0156B">
        <w:rPr>
          <w:rFonts w:eastAsia="SimSun"/>
          <w:bCs/>
          <w:i/>
          <w:kern w:val="1"/>
          <w:sz w:val="28"/>
          <w:szCs w:val="28"/>
        </w:rPr>
        <w:t xml:space="preserve"> целевой индикатор:</w:t>
      </w:r>
      <w:r w:rsidRPr="00E76B1C">
        <w:rPr>
          <w:rFonts w:eastAsia="SimSun"/>
          <w:bCs/>
          <w:kern w:val="1"/>
          <w:sz w:val="28"/>
          <w:szCs w:val="28"/>
        </w:rPr>
        <w:t xml:space="preserve"> «</w:t>
      </w:r>
      <w:r w:rsidRPr="00DA5B46">
        <w:rPr>
          <w:rFonts w:eastAsia="SimSun"/>
          <w:bCs/>
          <w:kern w:val="1"/>
          <w:sz w:val="28"/>
          <w:szCs w:val="28"/>
        </w:rPr>
        <w:t>Доля детей, прошедших реабилитацию и оздоровление от общего количества детей 3-9 классов</w:t>
      </w:r>
      <w:proofErr w:type="gramStart"/>
      <w:r w:rsidRPr="00E76B1C">
        <w:rPr>
          <w:rFonts w:eastAsia="SimSun"/>
          <w:bCs/>
          <w:kern w:val="1"/>
          <w:sz w:val="28"/>
          <w:szCs w:val="28"/>
        </w:rPr>
        <w:t>»</w:t>
      </w:r>
      <w:proofErr w:type="gramEnd"/>
      <w:r w:rsidRPr="00E76B1C">
        <w:rPr>
          <w:rFonts w:eastAsia="SimSun"/>
          <w:bCs/>
          <w:kern w:val="1"/>
          <w:sz w:val="28"/>
          <w:szCs w:val="28"/>
        </w:rPr>
        <w:t xml:space="preserve"> </w:t>
      </w:r>
      <w:r>
        <w:rPr>
          <w:rFonts w:eastAsia="SimSun"/>
          <w:bCs/>
          <w:kern w:val="1"/>
          <w:sz w:val="28"/>
          <w:szCs w:val="28"/>
        </w:rPr>
        <w:t xml:space="preserve">не </w:t>
      </w:r>
      <w:r w:rsidRPr="00E76B1C">
        <w:rPr>
          <w:rFonts w:eastAsia="SimSun"/>
          <w:bCs/>
          <w:kern w:val="1"/>
          <w:sz w:val="28"/>
          <w:szCs w:val="28"/>
        </w:rPr>
        <w:t xml:space="preserve">достигнут </w:t>
      </w:r>
      <w:r w:rsidRPr="00E76B1C">
        <w:rPr>
          <w:i/>
          <w:sz w:val="28"/>
          <w:szCs w:val="28"/>
          <w:lang w:val="kk-KZ"/>
        </w:rPr>
        <w:t xml:space="preserve">(план – </w:t>
      </w:r>
      <w:r>
        <w:rPr>
          <w:i/>
          <w:sz w:val="28"/>
          <w:szCs w:val="28"/>
          <w:lang w:val="kk-KZ"/>
        </w:rPr>
        <w:t>0,8 </w:t>
      </w:r>
      <w:r w:rsidRPr="00E76B1C">
        <w:rPr>
          <w:i/>
          <w:sz w:val="28"/>
          <w:szCs w:val="28"/>
          <w:lang w:val="kk-KZ"/>
        </w:rPr>
        <w:t xml:space="preserve">%, факт – </w:t>
      </w:r>
      <w:r>
        <w:rPr>
          <w:i/>
          <w:sz w:val="28"/>
          <w:szCs w:val="28"/>
          <w:lang w:val="kk-KZ"/>
        </w:rPr>
        <w:t>0,6 </w:t>
      </w:r>
      <w:r w:rsidRPr="00E76B1C">
        <w:rPr>
          <w:i/>
          <w:sz w:val="28"/>
          <w:szCs w:val="28"/>
          <w:lang w:val="kk-KZ"/>
        </w:rPr>
        <w:t>%).</w:t>
      </w:r>
    </w:p>
    <w:p w:rsidR="008E2C18" w:rsidRPr="00DA5B46" w:rsidRDefault="008E2C18" w:rsidP="008E2C18">
      <w:pPr>
        <w:snapToGrid w:val="0"/>
        <w:ind w:firstLine="709"/>
        <w:jc w:val="both"/>
        <w:rPr>
          <w:sz w:val="28"/>
          <w:szCs w:val="28"/>
          <w:lang w:val="kk-KZ"/>
        </w:rPr>
      </w:pPr>
      <w:r w:rsidRPr="00DA5B46">
        <w:rPr>
          <w:sz w:val="28"/>
          <w:szCs w:val="28"/>
          <w:lang w:val="kk-KZ"/>
        </w:rPr>
        <w:lastRenderedPageBreak/>
        <w:t>В связи с введением ограничительных мер на территории страны, а также в соответствии с приказом МОН РК (от 14.03.2020</w:t>
      </w:r>
      <w:r>
        <w:rPr>
          <w:sz w:val="28"/>
          <w:szCs w:val="28"/>
          <w:lang w:val="kk-KZ"/>
        </w:rPr>
        <w:t> </w:t>
      </w:r>
      <w:r w:rsidRPr="00DA5B46">
        <w:rPr>
          <w:sz w:val="28"/>
          <w:szCs w:val="28"/>
          <w:lang w:val="kk-KZ"/>
        </w:rPr>
        <w:t>г. №</w:t>
      </w:r>
      <w:r>
        <w:rPr>
          <w:sz w:val="28"/>
          <w:szCs w:val="28"/>
          <w:lang w:val="kk-KZ"/>
        </w:rPr>
        <w:t> </w:t>
      </w:r>
      <w:r w:rsidRPr="00DA5B46">
        <w:rPr>
          <w:sz w:val="28"/>
          <w:szCs w:val="28"/>
          <w:lang w:val="kk-KZ"/>
        </w:rPr>
        <w:t>108) деятельность РГКП «РУОЦ «Балдаурен» (далее – центр «Балдаурен») с 16 марта по 11 мая 2020 года была приостановлена. 18 мая 2020 года возобновлена деятельность 2 из 4 филиалов центра «Балдаурен», остальные два филиала возобновили свою деятельность с 1 сентября.</w:t>
      </w:r>
    </w:p>
    <w:p w:rsidR="008E2C18" w:rsidRPr="00DA5B46" w:rsidRDefault="008E2C18" w:rsidP="008E2C18">
      <w:pPr>
        <w:ind w:firstLine="709"/>
        <w:jc w:val="both"/>
        <w:rPr>
          <w:sz w:val="28"/>
          <w:szCs w:val="28"/>
        </w:rPr>
      </w:pPr>
      <w:r w:rsidRPr="00DA5B46">
        <w:rPr>
          <w:sz w:val="28"/>
          <w:szCs w:val="28"/>
        </w:rPr>
        <w:t>В центре «</w:t>
      </w:r>
      <w:proofErr w:type="spellStart"/>
      <w:r w:rsidRPr="00DA5B46">
        <w:rPr>
          <w:sz w:val="28"/>
          <w:szCs w:val="28"/>
        </w:rPr>
        <w:t>Балдаурен</w:t>
      </w:r>
      <w:proofErr w:type="spellEnd"/>
      <w:r w:rsidRPr="00DA5B46">
        <w:rPr>
          <w:sz w:val="28"/>
          <w:szCs w:val="28"/>
        </w:rPr>
        <w:t xml:space="preserve">» запланировано оздоровление и реабилитация 15 498 детей. Однако, в связи с эпидемиологической ситуацией в стране оздоровление прошли </w:t>
      </w:r>
      <w:r w:rsidRPr="00DA5B46">
        <w:rPr>
          <w:sz w:val="28"/>
          <w:szCs w:val="28"/>
          <w:lang w:val="kk-KZ"/>
        </w:rPr>
        <w:t>14 873</w:t>
      </w:r>
      <w:r w:rsidRPr="00DA5B46">
        <w:rPr>
          <w:sz w:val="28"/>
          <w:szCs w:val="28"/>
        </w:rPr>
        <w:t xml:space="preserve"> детей. </w:t>
      </w:r>
    </w:p>
    <w:p w:rsidR="008E2C18" w:rsidRDefault="008E2C18" w:rsidP="008E2C18">
      <w:pPr>
        <w:ind w:firstLine="709"/>
        <w:jc w:val="both"/>
        <w:rPr>
          <w:i/>
          <w:sz w:val="28"/>
          <w:szCs w:val="28"/>
          <w:lang w:val="kk-KZ"/>
        </w:rPr>
      </w:pPr>
      <w:r>
        <w:rPr>
          <w:rFonts w:eastAsia="SimSun"/>
          <w:bCs/>
          <w:i/>
          <w:kern w:val="1"/>
          <w:sz w:val="28"/>
          <w:szCs w:val="28"/>
        </w:rPr>
        <w:t>Пятый</w:t>
      </w:r>
      <w:r w:rsidRPr="00E0156B">
        <w:rPr>
          <w:rFonts w:eastAsia="SimSun"/>
          <w:bCs/>
          <w:i/>
          <w:kern w:val="1"/>
          <w:sz w:val="28"/>
          <w:szCs w:val="28"/>
        </w:rPr>
        <w:t xml:space="preserve"> целевой индикатор:</w:t>
      </w:r>
      <w:r w:rsidRPr="00E76B1C">
        <w:rPr>
          <w:rFonts w:eastAsia="SimSun"/>
          <w:bCs/>
          <w:kern w:val="1"/>
          <w:sz w:val="28"/>
          <w:szCs w:val="28"/>
        </w:rPr>
        <w:t xml:space="preserve"> «</w:t>
      </w:r>
      <w:r w:rsidRPr="00F648C1">
        <w:rPr>
          <w:rFonts w:eastAsia="SimSun"/>
          <w:bCs/>
          <w:kern w:val="1"/>
          <w:sz w:val="28"/>
          <w:szCs w:val="28"/>
        </w:rPr>
        <w:t>Доля призеров республиканских и международных олимпиад и научных соревнований школьников от общего числа участников – учеников Интеллектуальных школ</w:t>
      </w:r>
      <w:r w:rsidRPr="00E76B1C">
        <w:rPr>
          <w:rFonts w:eastAsia="SimSun"/>
          <w:bCs/>
          <w:kern w:val="1"/>
          <w:sz w:val="28"/>
          <w:szCs w:val="28"/>
        </w:rPr>
        <w:t xml:space="preserve">» достигнут </w:t>
      </w:r>
      <w:r w:rsidRPr="00E76B1C">
        <w:rPr>
          <w:i/>
          <w:sz w:val="28"/>
          <w:szCs w:val="28"/>
          <w:lang w:val="kk-KZ"/>
        </w:rPr>
        <w:t xml:space="preserve">(план – </w:t>
      </w:r>
      <w:r>
        <w:rPr>
          <w:i/>
          <w:sz w:val="28"/>
          <w:szCs w:val="28"/>
          <w:lang w:val="kk-KZ"/>
        </w:rPr>
        <w:t>40 </w:t>
      </w:r>
      <w:r w:rsidRPr="00E76B1C">
        <w:rPr>
          <w:i/>
          <w:sz w:val="28"/>
          <w:szCs w:val="28"/>
          <w:lang w:val="kk-KZ"/>
        </w:rPr>
        <w:t xml:space="preserve">%, факт – </w:t>
      </w:r>
      <w:r>
        <w:rPr>
          <w:i/>
          <w:sz w:val="28"/>
          <w:szCs w:val="28"/>
          <w:lang w:val="kk-KZ"/>
        </w:rPr>
        <w:t>63,6 </w:t>
      </w:r>
      <w:r w:rsidRPr="00E76B1C">
        <w:rPr>
          <w:i/>
          <w:sz w:val="28"/>
          <w:szCs w:val="28"/>
          <w:lang w:val="kk-KZ"/>
        </w:rPr>
        <w:t>%).</w:t>
      </w:r>
    </w:p>
    <w:p w:rsidR="008E2C18" w:rsidRDefault="008E2C18" w:rsidP="008E2C18">
      <w:pPr>
        <w:ind w:firstLine="709"/>
        <w:jc w:val="both"/>
        <w:rPr>
          <w:sz w:val="28"/>
          <w:szCs w:val="28"/>
          <w:lang w:val="kk-KZ"/>
        </w:rPr>
      </w:pPr>
      <w:r w:rsidRPr="00F648C1">
        <w:rPr>
          <w:sz w:val="28"/>
          <w:szCs w:val="28"/>
          <w:lang w:val="kk-KZ"/>
        </w:rPr>
        <w:t>В 2020 году доля призеров республиканских и международных олимпиад и научных соревнований составила 63,6</w:t>
      </w:r>
      <w:r>
        <w:rPr>
          <w:sz w:val="28"/>
          <w:szCs w:val="28"/>
          <w:lang w:val="kk-KZ"/>
        </w:rPr>
        <w:t> </w:t>
      </w:r>
      <w:r w:rsidRPr="00F648C1">
        <w:rPr>
          <w:sz w:val="28"/>
          <w:szCs w:val="28"/>
          <w:lang w:val="kk-KZ"/>
        </w:rPr>
        <w:t>% от общего числа участников – учеников Интеллектуальных школ (371 участников, 236 призеров)</w:t>
      </w:r>
      <w:r>
        <w:rPr>
          <w:sz w:val="28"/>
          <w:szCs w:val="28"/>
          <w:lang w:val="kk-KZ"/>
        </w:rPr>
        <w:t>.</w:t>
      </w:r>
    </w:p>
    <w:p w:rsidR="008E2C18" w:rsidRDefault="008E2C18" w:rsidP="008E2C18">
      <w:pPr>
        <w:ind w:firstLine="709"/>
        <w:jc w:val="both"/>
        <w:rPr>
          <w:sz w:val="28"/>
          <w:szCs w:val="28"/>
          <w:lang w:val="kk-KZ"/>
        </w:rPr>
      </w:pPr>
      <w:bookmarkStart w:id="185" w:name="_Hlk65761237"/>
      <w:r w:rsidRPr="00F648C1">
        <w:rPr>
          <w:i/>
          <w:sz w:val="28"/>
          <w:szCs w:val="28"/>
          <w:lang w:val="kk-KZ"/>
        </w:rPr>
        <w:t>Шестой целевой индикатор:</w:t>
      </w:r>
      <w:r w:rsidRPr="00F648C1">
        <w:rPr>
          <w:sz w:val="28"/>
          <w:szCs w:val="28"/>
          <w:lang w:val="kk-KZ"/>
        </w:rPr>
        <w:t xml:space="preserve"> «Уровень правовой защищенности детей» достигнут (план – </w:t>
      </w:r>
      <w:r>
        <w:rPr>
          <w:sz w:val="28"/>
          <w:szCs w:val="28"/>
          <w:lang w:val="kk-KZ"/>
        </w:rPr>
        <w:t>81 </w:t>
      </w:r>
      <w:r w:rsidRPr="00F648C1">
        <w:rPr>
          <w:sz w:val="28"/>
          <w:szCs w:val="28"/>
          <w:lang w:val="kk-KZ"/>
        </w:rPr>
        <w:t xml:space="preserve">%, факт – </w:t>
      </w:r>
      <w:r>
        <w:rPr>
          <w:sz w:val="28"/>
          <w:szCs w:val="28"/>
          <w:lang w:val="kk-KZ"/>
        </w:rPr>
        <w:t>81 </w:t>
      </w:r>
      <w:r w:rsidRPr="00F648C1">
        <w:rPr>
          <w:sz w:val="28"/>
          <w:szCs w:val="28"/>
          <w:lang w:val="kk-KZ"/>
        </w:rPr>
        <w:t>%).</w:t>
      </w:r>
    </w:p>
    <w:bookmarkEnd w:id="185"/>
    <w:p w:rsidR="008E2C18" w:rsidRPr="00F648C1" w:rsidRDefault="008E2C18" w:rsidP="008E2C18">
      <w:pPr>
        <w:ind w:firstLine="709"/>
        <w:jc w:val="both"/>
        <w:rPr>
          <w:sz w:val="28"/>
          <w:szCs w:val="28"/>
          <w:lang w:val="kk-KZ"/>
        </w:rPr>
      </w:pPr>
      <w:r w:rsidRPr="00F648C1">
        <w:rPr>
          <w:sz w:val="28"/>
          <w:szCs w:val="28"/>
          <w:lang w:val="kk-KZ"/>
        </w:rPr>
        <w:t>По итогам конкурса государственных закупок услуг по проведению социологического мониторинга «Социологическое исследование по определению уровня правовой защищенности детей» (Cоцисследование) поставщиком услуг определен ТОО «Home Angel».</w:t>
      </w:r>
    </w:p>
    <w:p w:rsidR="008E2C18" w:rsidRPr="00F648C1" w:rsidRDefault="008E2C18" w:rsidP="008E2C18">
      <w:pPr>
        <w:ind w:firstLine="709"/>
        <w:jc w:val="both"/>
        <w:rPr>
          <w:sz w:val="28"/>
          <w:szCs w:val="28"/>
          <w:lang w:val="kk-KZ"/>
        </w:rPr>
      </w:pPr>
      <w:r w:rsidRPr="00F648C1">
        <w:rPr>
          <w:sz w:val="28"/>
          <w:szCs w:val="28"/>
          <w:lang w:val="kk-KZ"/>
        </w:rPr>
        <w:t xml:space="preserve">В рамках Социсследования определяется Уровень правовой защищенности обучающиеся средних общеобразовательных школ в возрасте с 10 до 18 лет посредством оценки уровня знания детьми своих прав, обязанностей и их практического применения, а также посредством изучения выполнения родителями, учителями, воспитателями и другими лицами, участвующими в воспитании детей, основных положений Конвенции ООН о правах ребенка. </w:t>
      </w:r>
    </w:p>
    <w:p w:rsidR="008E2C18" w:rsidRPr="00F648C1" w:rsidRDefault="008E2C18" w:rsidP="008E2C18">
      <w:pPr>
        <w:ind w:firstLine="709"/>
        <w:jc w:val="both"/>
        <w:rPr>
          <w:sz w:val="28"/>
          <w:szCs w:val="28"/>
          <w:lang w:val="kk-KZ"/>
        </w:rPr>
      </w:pPr>
      <w:r w:rsidRPr="00F648C1">
        <w:rPr>
          <w:sz w:val="28"/>
          <w:szCs w:val="28"/>
          <w:lang w:val="kk-KZ"/>
        </w:rPr>
        <w:t>Анкетирование проводилось дистанционно во всех 17 регионах РК с охватом не менее 80 населенных пунктов РК. По предварительным результатам уровень правовой защищенности детей в 2020 году составил 81</w:t>
      </w:r>
      <w:r>
        <w:rPr>
          <w:sz w:val="28"/>
          <w:szCs w:val="28"/>
          <w:lang w:val="kk-KZ"/>
        </w:rPr>
        <w:t> </w:t>
      </w:r>
      <w:r w:rsidRPr="00F648C1">
        <w:rPr>
          <w:sz w:val="28"/>
          <w:szCs w:val="28"/>
          <w:lang w:val="kk-KZ"/>
        </w:rPr>
        <w:t>%.</w:t>
      </w:r>
    </w:p>
    <w:p w:rsidR="008E2C18" w:rsidRPr="00F648C1" w:rsidRDefault="008E2C18" w:rsidP="008E2C18">
      <w:pPr>
        <w:ind w:firstLine="709"/>
        <w:jc w:val="both"/>
        <w:rPr>
          <w:sz w:val="28"/>
          <w:szCs w:val="28"/>
          <w:lang w:val="kk-KZ"/>
        </w:rPr>
      </w:pPr>
      <w:r w:rsidRPr="00F648C1">
        <w:rPr>
          <w:sz w:val="28"/>
          <w:szCs w:val="28"/>
          <w:lang w:val="kk-KZ"/>
        </w:rPr>
        <w:t>Результаты Социсследования среднее арифметическое трех показателей:</w:t>
      </w:r>
    </w:p>
    <w:p w:rsidR="008E2C18" w:rsidRPr="00F648C1" w:rsidRDefault="008E2C18" w:rsidP="008E2C18">
      <w:pPr>
        <w:ind w:firstLine="709"/>
        <w:jc w:val="both"/>
        <w:rPr>
          <w:sz w:val="28"/>
          <w:szCs w:val="28"/>
          <w:lang w:val="kk-KZ"/>
        </w:rPr>
      </w:pPr>
      <w:r w:rsidRPr="00F648C1">
        <w:rPr>
          <w:sz w:val="28"/>
          <w:szCs w:val="28"/>
          <w:lang w:val="kk-KZ"/>
        </w:rPr>
        <w:t>- осведомленность детей о правах (73</w:t>
      </w:r>
      <w:r>
        <w:rPr>
          <w:sz w:val="28"/>
          <w:szCs w:val="28"/>
          <w:lang w:val="kk-KZ"/>
        </w:rPr>
        <w:t> </w:t>
      </w:r>
      <w:r w:rsidRPr="00F648C1">
        <w:rPr>
          <w:sz w:val="28"/>
          <w:szCs w:val="28"/>
          <w:lang w:val="kk-KZ"/>
        </w:rPr>
        <w:t>%);</w:t>
      </w:r>
    </w:p>
    <w:p w:rsidR="008E2C18" w:rsidRPr="00F648C1" w:rsidRDefault="008E2C18" w:rsidP="008E2C18">
      <w:pPr>
        <w:ind w:firstLine="709"/>
        <w:jc w:val="both"/>
        <w:rPr>
          <w:sz w:val="28"/>
          <w:szCs w:val="28"/>
          <w:lang w:val="kk-KZ"/>
        </w:rPr>
      </w:pPr>
      <w:r w:rsidRPr="00F648C1">
        <w:rPr>
          <w:sz w:val="28"/>
          <w:szCs w:val="28"/>
          <w:lang w:val="kk-KZ"/>
        </w:rPr>
        <w:t>- удовлетворенность соблюдением прав (96</w:t>
      </w:r>
      <w:r>
        <w:rPr>
          <w:sz w:val="28"/>
          <w:szCs w:val="28"/>
          <w:lang w:val="kk-KZ"/>
        </w:rPr>
        <w:t> </w:t>
      </w:r>
      <w:r w:rsidRPr="00F648C1">
        <w:rPr>
          <w:sz w:val="28"/>
          <w:szCs w:val="28"/>
          <w:lang w:val="kk-KZ"/>
        </w:rPr>
        <w:t>%);</w:t>
      </w:r>
    </w:p>
    <w:p w:rsidR="008E2C18" w:rsidRPr="009E2064" w:rsidRDefault="008E2C18" w:rsidP="008E2C18">
      <w:pPr>
        <w:ind w:firstLine="709"/>
        <w:jc w:val="both"/>
        <w:rPr>
          <w:sz w:val="28"/>
          <w:szCs w:val="28"/>
          <w:lang w:val="kk-KZ"/>
        </w:rPr>
      </w:pPr>
      <w:r w:rsidRPr="00F648C1">
        <w:rPr>
          <w:sz w:val="28"/>
          <w:szCs w:val="28"/>
          <w:lang w:val="kk-KZ"/>
        </w:rPr>
        <w:t>- осведомленность об обязанностях (применение на практике свои знания) (73</w:t>
      </w:r>
      <w:r>
        <w:rPr>
          <w:sz w:val="28"/>
          <w:szCs w:val="28"/>
          <w:lang w:val="kk-KZ"/>
        </w:rPr>
        <w:t> </w:t>
      </w:r>
      <w:r w:rsidRPr="00F648C1">
        <w:rPr>
          <w:sz w:val="28"/>
          <w:szCs w:val="28"/>
          <w:lang w:val="kk-KZ"/>
        </w:rPr>
        <w:t>%).</w:t>
      </w:r>
    </w:p>
    <w:p w:rsidR="008E2C18" w:rsidRDefault="008E2C18" w:rsidP="008E2C18">
      <w:pPr>
        <w:ind w:firstLine="709"/>
        <w:jc w:val="both"/>
        <w:rPr>
          <w:sz w:val="28"/>
          <w:szCs w:val="28"/>
          <w:lang w:val="kk-KZ"/>
        </w:rPr>
      </w:pPr>
      <w:r>
        <w:rPr>
          <w:i/>
          <w:sz w:val="28"/>
          <w:szCs w:val="28"/>
          <w:lang w:val="kk-KZ"/>
        </w:rPr>
        <w:t>Седьмой</w:t>
      </w:r>
      <w:r w:rsidRPr="00F648C1">
        <w:rPr>
          <w:i/>
          <w:sz w:val="28"/>
          <w:szCs w:val="28"/>
          <w:lang w:val="kk-KZ"/>
        </w:rPr>
        <w:t xml:space="preserve"> целевой индикатор:</w:t>
      </w:r>
      <w:r w:rsidRPr="00F648C1">
        <w:rPr>
          <w:sz w:val="28"/>
          <w:szCs w:val="28"/>
          <w:lang w:val="kk-KZ"/>
        </w:rPr>
        <w:t xml:space="preserve"> «</w:t>
      </w:r>
      <w:r w:rsidRPr="009C0BAF">
        <w:rPr>
          <w:sz w:val="28"/>
          <w:szCs w:val="28"/>
          <w:lang w:val="kk-KZ"/>
        </w:rPr>
        <w:t>Доля воспитанников учреждений для детей-сирот и детей, оставшихся без попечения родителей, переданных в семьи (ежегодно)</w:t>
      </w:r>
      <w:r w:rsidRPr="00F648C1">
        <w:rPr>
          <w:sz w:val="28"/>
          <w:szCs w:val="28"/>
          <w:lang w:val="kk-KZ"/>
        </w:rPr>
        <w:t xml:space="preserve">» </w:t>
      </w:r>
      <w:r>
        <w:rPr>
          <w:sz w:val="28"/>
          <w:szCs w:val="28"/>
          <w:lang w:val="kk-KZ"/>
        </w:rPr>
        <w:t xml:space="preserve">не </w:t>
      </w:r>
      <w:r w:rsidRPr="00F648C1">
        <w:rPr>
          <w:sz w:val="28"/>
          <w:szCs w:val="28"/>
          <w:lang w:val="kk-KZ"/>
        </w:rPr>
        <w:t xml:space="preserve">достигнут (план – </w:t>
      </w:r>
      <w:r>
        <w:rPr>
          <w:sz w:val="28"/>
          <w:szCs w:val="28"/>
          <w:lang w:val="kk-KZ"/>
        </w:rPr>
        <w:t>23 </w:t>
      </w:r>
      <w:r w:rsidRPr="00F648C1">
        <w:rPr>
          <w:sz w:val="28"/>
          <w:szCs w:val="28"/>
          <w:lang w:val="kk-KZ"/>
        </w:rPr>
        <w:t xml:space="preserve">%, факт – </w:t>
      </w:r>
      <w:r>
        <w:rPr>
          <w:sz w:val="28"/>
          <w:szCs w:val="28"/>
          <w:lang w:val="kk-KZ"/>
        </w:rPr>
        <w:t>16,1 </w:t>
      </w:r>
      <w:r w:rsidRPr="00F648C1">
        <w:rPr>
          <w:sz w:val="28"/>
          <w:szCs w:val="28"/>
          <w:lang w:val="kk-KZ"/>
        </w:rPr>
        <w:t>%).</w:t>
      </w:r>
    </w:p>
    <w:p w:rsidR="008E2C18" w:rsidRPr="009C0BAF" w:rsidRDefault="008E2C18" w:rsidP="008E2C18">
      <w:pPr>
        <w:ind w:firstLine="709"/>
        <w:jc w:val="both"/>
        <w:rPr>
          <w:sz w:val="28"/>
          <w:szCs w:val="28"/>
          <w:lang w:val="kk-KZ"/>
        </w:rPr>
      </w:pPr>
      <w:r w:rsidRPr="009C0BAF">
        <w:rPr>
          <w:sz w:val="28"/>
          <w:szCs w:val="28"/>
          <w:lang w:val="kk-KZ"/>
        </w:rPr>
        <w:t>По данным акиматов областей, городов Нур-Султан, Алматы, Шымкент за 2020 год из детских домов, домов ребенка и центров оказания специальных социальных услуг на воспитание в семью передано 742 детей, что составляет 16</w:t>
      </w:r>
      <w:r>
        <w:rPr>
          <w:sz w:val="28"/>
          <w:szCs w:val="28"/>
          <w:lang w:val="kk-KZ"/>
        </w:rPr>
        <w:t> </w:t>
      </w:r>
      <w:r w:rsidRPr="009C0BAF">
        <w:rPr>
          <w:sz w:val="28"/>
          <w:szCs w:val="28"/>
          <w:lang w:val="kk-KZ"/>
        </w:rPr>
        <w:t>% от общего количества воспитанников на начало отчетного года (4</w:t>
      </w:r>
      <w:r>
        <w:rPr>
          <w:sz w:val="28"/>
          <w:szCs w:val="28"/>
          <w:lang w:val="kk-KZ"/>
        </w:rPr>
        <w:t> </w:t>
      </w:r>
      <w:r w:rsidRPr="009C0BAF">
        <w:rPr>
          <w:sz w:val="28"/>
          <w:szCs w:val="28"/>
          <w:lang w:val="kk-KZ"/>
        </w:rPr>
        <w:t>606 детей).</w:t>
      </w:r>
    </w:p>
    <w:p w:rsidR="008E2C18" w:rsidRDefault="008E2C18" w:rsidP="008E2C18">
      <w:pPr>
        <w:ind w:firstLine="709"/>
        <w:jc w:val="both"/>
        <w:rPr>
          <w:sz w:val="28"/>
          <w:szCs w:val="28"/>
          <w:lang w:val="kk-KZ"/>
        </w:rPr>
      </w:pPr>
      <w:r w:rsidRPr="009C0BAF">
        <w:rPr>
          <w:sz w:val="28"/>
          <w:szCs w:val="28"/>
          <w:lang w:val="kk-KZ"/>
        </w:rPr>
        <w:lastRenderedPageBreak/>
        <w:t>Не исполнение данного показателя связано с введением чрезвычайного положения и карантинных мер во время пандемии коронавируса по запрету посещения организаций для детей-сирот и детей, оставшихся без попечения родителей лицами желающими принять их в семью.</w:t>
      </w:r>
      <w:r>
        <w:rPr>
          <w:sz w:val="28"/>
          <w:szCs w:val="28"/>
          <w:lang w:val="kk-KZ"/>
        </w:rPr>
        <w:t xml:space="preserve"> </w:t>
      </w:r>
    </w:p>
    <w:p w:rsidR="008E2C18" w:rsidRDefault="008E2C18" w:rsidP="008E2C18">
      <w:pPr>
        <w:ind w:firstLine="709"/>
        <w:jc w:val="both"/>
        <w:rPr>
          <w:sz w:val="28"/>
          <w:szCs w:val="28"/>
          <w:lang w:val="kk-KZ"/>
        </w:rPr>
      </w:pPr>
      <w:r>
        <w:rPr>
          <w:i/>
          <w:sz w:val="28"/>
          <w:szCs w:val="28"/>
          <w:lang w:val="kk-KZ"/>
        </w:rPr>
        <w:t>Восьмой</w:t>
      </w:r>
      <w:r w:rsidRPr="00F648C1">
        <w:rPr>
          <w:i/>
          <w:sz w:val="28"/>
          <w:szCs w:val="28"/>
          <w:lang w:val="kk-KZ"/>
        </w:rPr>
        <w:t xml:space="preserve"> целевой индикатор:</w:t>
      </w:r>
      <w:r w:rsidRPr="00F648C1">
        <w:rPr>
          <w:sz w:val="28"/>
          <w:szCs w:val="28"/>
          <w:lang w:val="kk-KZ"/>
        </w:rPr>
        <w:t xml:space="preserve"> «</w:t>
      </w:r>
      <w:r w:rsidRPr="009C0BAF">
        <w:rPr>
          <w:sz w:val="28"/>
          <w:szCs w:val="28"/>
          <w:lang w:val="kk-KZ"/>
        </w:rPr>
        <w:t>Доля демонстрационных площадок экологического образования созданных в регионах, от общего количества областей, городов республиканского значения</w:t>
      </w:r>
      <w:r w:rsidRPr="00F648C1">
        <w:rPr>
          <w:sz w:val="28"/>
          <w:szCs w:val="28"/>
          <w:lang w:val="kk-KZ"/>
        </w:rPr>
        <w:t xml:space="preserve">» </w:t>
      </w:r>
      <w:r>
        <w:rPr>
          <w:sz w:val="28"/>
          <w:szCs w:val="28"/>
          <w:lang w:val="kk-KZ"/>
        </w:rPr>
        <w:t xml:space="preserve">не </w:t>
      </w:r>
      <w:r w:rsidRPr="00F648C1">
        <w:rPr>
          <w:sz w:val="28"/>
          <w:szCs w:val="28"/>
          <w:lang w:val="kk-KZ"/>
        </w:rPr>
        <w:t xml:space="preserve">достигнут (план – </w:t>
      </w:r>
      <w:r>
        <w:rPr>
          <w:sz w:val="28"/>
          <w:szCs w:val="28"/>
          <w:lang w:val="kk-KZ"/>
        </w:rPr>
        <w:t>5,9 </w:t>
      </w:r>
      <w:r w:rsidRPr="00F648C1">
        <w:rPr>
          <w:sz w:val="28"/>
          <w:szCs w:val="28"/>
          <w:lang w:val="kk-KZ"/>
        </w:rPr>
        <w:t xml:space="preserve">%, факт – </w:t>
      </w:r>
      <w:r>
        <w:rPr>
          <w:sz w:val="28"/>
          <w:szCs w:val="28"/>
          <w:lang w:val="kk-KZ"/>
        </w:rPr>
        <w:t>0)</w:t>
      </w:r>
      <w:r w:rsidRPr="00F648C1">
        <w:rPr>
          <w:sz w:val="28"/>
          <w:szCs w:val="28"/>
          <w:lang w:val="kk-KZ"/>
        </w:rPr>
        <w:t>.</w:t>
      </w:r>
    </w:p>
    <w:p w:rsidR="008E2C18" w:rsidRPr="00DA5B46" w:rsidRDefault="008E2C18" w:rsidP="008E2C18">
      <w:pPr>
        <w:ind w:firstLine="709"/>
        <w:jc w:val="both"/>
        <w:rPr>
          <w:sz w:val="28"/>
          <w:szCs w:val="28"/>
          <w:lang w:val="kk-KZ"/>
        </w:rPr>
      </w:pPr>
      <w:r w:rsidRPr="009C0BAF">
        <w:rPr>
          <w:sz w:val="28"/>
          <w:szCs w:val="28"/>
          <w:lang w:val="kk-KZ"/>
        </w:rPr>
        <w:t>В связи с карантинными мерами в стране, направленными против распространения коронавирусной инфекции COVID-19, запланированные мероприятия не проведены.</w:t>
      </w:r>
      <w:r>
        <w:rPr>
          <w:sz w:val="28"/>
          <w:szCs w:val="28"/>
          <w:lang w:val="kk-KZ"/>
        </w:rPr>
        <w:t xml:space="preserve"> </w:t>
      </w:r>
    </w:p>
    <w:p w:rsidR="008E2C18" w:rsidRDefault="008E2C18" w:rsidP="008E2C18">
      <w:pPr>
        <w:ind w:firstLine="709"/>
        <w:jc w:val="both"/>
        <w:rPr>
          <w:sz w:val="28"/>
          <w:szCs w:val="28"/>
        </w:rPr>
      </w:pPr>
      <w:r w:rsidRPr="00E76B1C">
        <w:rPr>
          <w:sz w:val="28"/>
          <w:szCs w:val="28"/>
        </w:rPr>
        <w:t xml:space="preserve">На достижение вышеназванной стратегической цели и целевых индикаторов были использованы бюджетные средства в сумме </w:t>
      </w:r>
      <w:r>
        <w:rPr>
          <w:sz w:val="28"/>
          <w:szCs w:val="28"/>
          <w:lang w:val="kk-KZ"/>
        </w:rPr>
        <w:t>479 727 063,0</w:t>
      </w:r>
      <w:r>
        <w:rPr>
          <w:sz w:val="28"/>
          <w:szCs w:val="28"/>
        </w:rPr>
        <w:t> </w:t>
      </w:r>
      <w:proofErr w:type="spellStart"/>
      <w:proofErr w:type="gramStart"/>
      <w:r>
        <w:rPr>
          <w:sz w:val="28"/>
          <w:szCs w:val="28"/>
        </w:rPr>
        <w:t>тыс.тенге</w:t>
      </w:r>
      <w:proofErr w:type="spellEnd"/>
      <w:proofErr w:type="gramEnd"/>
      <w:r w:rsidRPr="00E76B1C">
        <w:rPr>
          <w:sz w:val="28"/>
          <w:szCs w:val="28"/>
        </w:rPr>
        <w:t xml:space="preserve"> в рамках следующих бюджетных программ:</w:t>
      </w:r>
    </w:p>
    <w:p w:rsidR="008E2C18" w:rsidRPr="00E76B1C" w:rsidRDefault="008E2C18" w:rsidP="008E2C18">
      <w:pPr>
        <w:ind w:firstLine="709"/>
        <w:jc w:val="both"/>
        <w:rPr>
          <w:sz w:val="28"/>
          <w:szCs w:val="28"/>
        </w:rPr>
      </w:pPr>
      <w:r w:rsidRPr="00E76B1C">
        <w:rPr>
          <w:sz w:val="28"/>
          <w:szCs w:val="28"/>
        </w:rPr>
        <w:t xml:space="preserve">На реализацию бюджетной программы </w:t>
      </w:r>
      <w:r w:rsidRPr="00E76B1C">
        <w:rPr>
          <w:b/>
          <w:sz w:val="28"/>
          <w:szCs w:val="28"/>
        </w:rPr>
        <w:t>0</w:t>
      </w:r>
      <w:r>
        <w:rPr>
          <w:b/>
          <w:sz w:val="28"/>
          <w:szCs w:val="28"/>
        </w:rPr>
        <w:t>17</w:t>
      </w:r>
      <w:r w:rsidRPr="00E76B1C">
        <w:rPr>
          <w:b/>
          <w:sz w:val="28"/>
          <w:szCs w:val="28"/>
        </w:rPr>
        <w:t xml:space="preserve"> «</w:t>
      </w:r>
      <w:r>
        <w:rPr>
          <w:b/>
          <w:sz w:val="28"/>
          <w:szCs w:val="28"/>
        </w:rPr>
        <w:t>Инновационные возможности и модернизация образования: на пути к экологической культуре для устойчивого развития страны</w:t>
      </w:r>
      <w:r w:rsidRPr="00E76B1C">
        <w:rPr>
          <w:b/>
          <w:sz w:val="28"/>
          <w:szCs w:val="28"/>
        </w:rPr>
        <w:t>»</w:t>
      </w:r>
      <w:r>
        <w:rPr>
          <w:b/>
          <w:sz w:val="28"/>
          <w:szCs w:val="28"/>
        </w:rPr>
        <w:t xml:space="preserve"> </w:t>
      </w:r>
      <w:r w:rsidRPr="008F22F9">
        <w:rPr>
          <w:i/>
          <w:sz w:val="28"/>
          <w:szCs w:val="28"/>
        </w:rPr>
        <w:t>(</w:t>
      </w:r>
      <w:r>
        <w:rPr>
          <w:i/>
          <w:sz w:val="28"/>
          <w:szCs w:val="28"/>
        </w:rPr>
        <w:t xml:space="preserve">за счет </w:t>
      </w:r>
      <w:proofErr w:type="spellStart"/>
      <w:r>
        <w:rPr>
          <w:i/>
          <w:sz w:val="28"/>
          <w:szCs w:val="28"/>
        </w:rPr>
        <w:t>софинансирования</w:t>
      </w:r>
      <w:proofErr w:type="spellEnd"/>
      <w:r>
        <w:rPr>
          <w:i/>
          <w:sz w:val="28"/>
          <w:szCs w:val="28"/>
        </w:rPr>
        <w:t xml:space="preserve"> гранта из республиканского бюджета</w:t>
      </w:r>
      <w:r w:rsidRPr="008F22F9">
        <w:rPr>
          <w:i/>
          <w:sz w:val="28"/>
          <w:szCs w:val="28"/>
        </w:rPr>
        <w:t>)</w:t>
      </w:r>
      <w:r w:rsidRPr="00E76B1C">
        <w:rPr>
          <w:sz w:val="28"/>
          <w:szCs w:val="28"/>
        </w:rPr>
        <w:t xml:space="preserve"> было предусмотрено средств в сумме </w:t>
      </w:r>
      <w:r>
        <w:rPr>
          <w:sz w:val="28"/>
          <w:szCs w:val="28"/>
        </w:rPr>
        <w:t>313 000,0 </w:t>
      </w:r>
      <w:proofErr w:type="spellStart"/>
      <w:r>
        <w:rPr>
          <w:sz w:val="28"/>
          <w:szCs w:val="28"/>
        </w:rPr>
        <w:t>тыс.тенге</w:t>
      </w:r>
      <w:proofErr w:type="spellEnd"/>
      <w:r w:rsidRPr="00E76B1C">
        <w:rPr>
          <w:sz w:val="28"/>
          <w:szCs w:val="28"/>
        </w:rPr>
        <w:t xml:space="preserve">, </w:t>
      </w:r>
      <w:r>
        <w:rPr>
          <w:sz w:val="28"/>
          <w:szCs w:val="28"/>
        </w:rPr>
        <w:t>которые были н</w:t>
      </w:r>
      <w:r w:rsidRPr="00E76B1C">
        <w:rPr>
          <w:sz w:val="28"/>
          <w:szCs w:val="28"/>
        </w:rPr>
        <w:t>е</w:t>
      </w:r>
      <w:r>
        <w:rPr>
          <w:sz w:val="28"/>
          <w:szCs w:val="28"/>
        </w:rPr>
        <w:t xml:space="preserve"> </w:t>
      </w:r>
      <w:r w:rsidRPr="00E76B1C">
        <w:rPr>
          <w:sz w:val="28"/>
          <w:szCs w:val="28"/>
        </w:rPr>
        <w:t>освоен</w:t>
      </w:r>
      <w:r>
        <w:rPr>
          <w:sz w:val="28"/>
          <w:szCs w:val="28"/>
        </w:rPr>
        <w:t>ы в связи с отсутствием и непредставлением документов подтверждающих обоснованность платежа</w:t>
      </w:r>
      <w:r w:rsidRPr="00E76B1C">
        <w:rPr>
          <w:sz w:val="28"/>
          <w:szCs w:val="28"/>
        </w:rPr>
        <w:t>.</w:t>
      </w:r>
    </w:p>
    <w:p w:rsidR="008E2C18" w:rsidRDefault="008E2C18" w:rsidP="008E2C18">
      <w:pPr>
        <w:ind w:firstLine="709"/>
        <w:jc w:val="both"/>
        <w:rPr>
          <w:sz w:val="28"/>
          <w:szCs w:val="28"/>
        </w:rPr>
      </w:pPr>
      <w:r w:rsidRPr="00E76B1C">
        <w:rPr>
          <w:i/>
          <w:sz w:val="28"/>
          <w:szCs w:val="28"/>
        </w:rPr>
        <w:t>Цель бюджетной программы:</w:t>
      </w:r>
      <w:r>
        <w:rPr>
          <w:sz w:val="28"/>
          <w:szCs w:val="28"/>
        </w:rPr>
        <w:t xml:space="preserve"> </w:t>
      </w:r>
      <w:r w:rsidRPr="008F22F9">
        <w:rPr>
          <w:sz w:val="28"/>
          <w:szCs w:val="28"/>
        </w:rPr>
        <w:t>повысить</w:t>
      </w:r>
      <w:r>
        <w:rPr>
          <w:sz w:val="28"/>
          <w:szCs w:val="28"/>
        </w:rPr>
        <w:t xml:space="preserve"> </w:t>
      </w:r>
      <w:r w:rsidRPr="008F22F9">
        <w:rPr>
          <w:sz w:val="28"/>
          <w:szCs w:val="28"/>
        </w:rPr>
        <w:t>уровень экологической культуры казахстанского общества путем интегрирования в образовательную систему комплексной модели непрерывного экологического образования и просвещения</w:t>
      </w:r>
      <w:r w:rsidRPr="00E76B1C">
        <w:rPr>
          <w:sz w:val="28"/>
          <w:szCs w:val="28"/>
        </w:rPr>
        <w:t>.</w:t>
      </w:r>
    </w:p>
    <w:p w:rsidR="008E2C18" w:rsidRDefault="008E2C18" w:rsidP="008E2C18">
      <w:pPr>
        <w:ind w:firstLine="709"/>
        <w:jc w:val="both"/>
        <w:rPr>
          <w:sz w:val="28"/>
          <w:szCs w:val="28"/>
        </w:rPr>
      </w:pPr>
      <w:r w:rsidRPr="008F22F9">
        <w:rPr>
          <w:i/>
          <w:sz w:val="28"/>
          <w:szCs w:val="28"/>
        </w:rPr>
        <w:t>Показатели прямого результата</w:t>
      </w:r>
      <w:r>
        <w:rPr>
          <w:sz w:val="28"/>
          <w:szCs w:val="28"/>
        </w:rPr>
        <w:t xml:space="preserve"> не достигнуты.</w:t>
      </w:r>
    </w:p>
    <w:p w:rsidR="008E2C18" w:rsidRPr="00E76B1C" w:rsidRDefault="008E2C18" w:rsidP="008E2C18">
      <w:pPr>
        <w:ind w:firstLine="709"/>
        <w:jc w:val="both"/>
        <w:rPr>
          <w:sz w:val="28"/>
          <w:szCs w:val="28"/>
        </w:rPr>
      </w:pPr>
      <w:r>
        <w:rPr>
          <w:sz w:val="28"/>
          <w:szCs w:val="28"/>
        </w:rPr>
        <w:t>к</w:t>
      </w:r>
      <w:r w:rsidRPr="008F22F9">
        <w:rPr>
          <w:sz w:val="28"/>
          <w:szCs w:val="28"/>
        </w:rPr>
        <w:t>оличество отобранных демонстрационных экологических площадок с техническим аудитом по внедряемым зеленым технологиям</w:t>
      </w:r>
      <w:r>
        <w:rPr>
          <w:sz w:val="28"/>
          <w:szCs w:val="28"/>
        </w:rPr>
        <w:t>, при плане 17 ед. составило 0 ед.;</w:t>
      </w:r>
    </w:p>
    <w:p w:rsidR="008E2C18" w:rsidRDefault="008E2C18" w:rsidP="008E2C18">
      <w:pPr>
        <w:ind w:firstLine="709"/>
        <w:jc w:val="both"/>
        <w:rPr>
          <w:sz w:val="28"/>
          <w:szCs w:val="28"/>
        </w:rPr>
      </w:pPr>
      <w:r>
        <w:rPr>
          <w:sz w:val="28"/>
          <w:szCs w:val="28"/>
        </w:rPr>
        <w:t>к</w:t>
      </w:r>
      <w:r w:rsidRPr="008F22F9">
        <w:rPr>
          <w:sz w:val="28"/>
          <w:szCs w:val="28"/>
        </w:rPr>
        <w:t>оличество подготовлен</w:t>
      </w:r>
      <w:r>
        <w:rPr>
          <w:sz w:val="28"/>
          <w:szCs w:val="28"/>
        </w:rPr>
        <w:t>н</w:t>
      </w:r>
      <w:r w:rsidRPr="008F22F9">
        <w:rPr>
          <w:sz w:val="28"/>
          <w:szCs w:val="28"/>
        </w:rPr>
        <w:t>ых информационно-образовательных анимационных видеороликов по направлениям: земля, воздух, вода, энергия, биоразнообразие, раздельный сбор твердых бытовых отходов</w:t>
      </w:r>
      <w:r>
        <w:rPr>
          <w:sz w:val="28"/>
          <w:szCs w:val="28"/>
        </w:rPr>
        <w:t>,</w:t>
      </w:r>
      <w:r w:rsidRPr="00FA37DA">
        <w:t xml:space="preserve"> </w:t>
      </w:r>
      <w:r w:rsidRPr="00FA37DA">
        <w:rPr>
          <w:sz w:val="28"/>
          <w:szCs w:val="28"/>
        </w:rPr>
        <w:t xml:space="preserve">при плане </w:t>
      </w:r>
      <w:r>
        <w:rPr>
          <w:sz w:val="28"/>
          <w:szCs w:val="28"/>
        </w:rPr>
        <w:t>6</w:t>
      </w:r>
      <w:r w:rsidRPr="00FA37DA">
        <w:rPr>
          <w:sz w:val="28"/>
          <w:szCs w:val="28"/>
        </w:rPr>
        <w:t xml:space="preserve"> ед. составило 0 ед.;</w:t>
      </w:r>
    </w:p>
    <w:p w:rsidR="008E2C18" w:rsidRDefault="008E2C18" w:rsidP="008E2C18">
      <w:pPr>
        <w:ind w:firstLine="709"/>
        <w:jc w:val="both"/>
        <w:rPr>
          <w:sz w:val="28"/>
          <w:szCs w:val="28"/>
        </w:rPr>
      </w:pPr>
      <w:r>
        <w:rPr>
          <w:sz w:val="28"/>
          <w:szCs w:val="28"/>
        </w:rPr>
        <w:t>к</w:t>
      </w:r>
      <w:r w:rsidRPr="00FA37DA">
        <w:rPr>
          <w:sz w:val="28"/>
          <w:szCs w:val="28"/>
        </w:rPr>
        <w:t>оличество разработанных программа курсов повышения квалификации для работников системы образованию по экологическому воспитанию и обучению</w:t>
      </w:r>
      <w:r>
        <w:t>,</w:t>
      </w:r>
      <w:r w:rsidRPr="00FA37DA">
        <w:t xml:space="preserve"> </w:t>
      </w:r>
      <w:r w:rsidRPr="00FA37DA">
        <w:rPr>
          <w:sz w:val="28"/>
          <w:szCs w:val="28"/>
        </w:rPr>
        <w:t xml:space="preserve">при плане </w:t>
      </w:r>
      <w:r>
        <w:rPr>
          <w:sz w:val="28"/>
          <w:szCs w:val="28"/>
        </w:rPr>
        <w:t xml:space="preserve">3 </w:t>
      </w:r>
      <w:r w:rsidRPr="00FA37DA">
        <w:rPr>
          <w:sz w:val="28"/>
          <w:szCs w:val="28"/>
        </w:rPr>
        <w:t>ед. составило 0 ед.</w:t>
      </w:r>
    </w:p>
    <w:p w:rsidR="008E2C18" w:rsidRDefault="008E2C18" w:rsidP="008E2C18">
      <w:pPr>
        <w:ind w:firstLine="709"/>
        <w:jc w:val="both"/>
        <w:rPr>
          <w:sz w:val="28"/>
          <w:szCs w:val="28"/>
        </w:rPr>
      </w:pPr>
      <w:r>
        <w:rPr>
          <w:i/>
          <w:sz w:val="28"/>
          <w:szCs w:val="28"/>
        </w:rPr>
        <w:t>Количественные данные п</w:t>
      </w:r>
      <w:r w:rsidRPr="008F22F9">
        <w:rPr>
          <w:i/>
          <w:sz w:val="28"/>
          <w:szCs w:val="28"/>
        </w:rPr>
        <w:t>оказател</w:t>
      </w:r>
      <w:r>
        <w:rPr>
          <w:i/>
          <w:sz w:val="28"/>
          <w:szCs w:val="28"/>
        </w:rPr>
        <w:t>я</w:t>
      </w:r>
      <w:r w:rsidRPr="008F22F9">
        <w:rPr>
          <w:i/>
          <w:sz w:val="28"/>
          <w:szCs w:val="28"/>
        </w:rPr>
        <w:t xml:space="preserve"> </w:t>
      </w:r>
      <w:r>
        <w:rPr>
          <w:i/>
          <w:sz w:val="28"/>
          <w:szCs w:val="28"/>
        </w:rPr>
        <w:t>конечного</w:t>
      </w:r>
      <w:r w:rsidRPr="008F22F9">
        <w:rPr>
          <w:i/>
          <w:sz w:val="28"/>
          <w:szCs w:val="28"/>
        </w:rPr>
        <w:t xml:space="preserve"> результата</w:t>
      </w:r>
      <w:r>
        <w:rPr>
          <w:sz w:val="28"/>
          <w:szCs w:val="28"/>
        </w:rPr>
        <w:t xml:space="preserve"> «</w:t>
      </w:r>
      <w:r w:rsidRPr="00FA37DA">
        <w:rPr>
          <w:sz w:val="28"/>
          <w:szCs w:val="28"/>
        </w:rPr>
        <w:t>Доля демонстрационных площадок экологического образования, созданных в регионах, от общего количества областей, городов республиканского значение</w:t>
      </w:r>
      <w:r>
        <w:rPr>
          <w:sz w:val="28"/>
          <w:szCs w:val="28"/>
        </w:rPr>
        <w:t>»</w:t>
      </w:r>
      <w:r w:rsidRPr="00FA37DA">
        <w:rPr>
          <w:sz w:val="28"/>
          <w:szCs w:val="28"/>
        </w:rPr>
        <w:t xml:space="preserve"> </w:t>
      </w:r>
      <w:r>
        <w:rPr>
          <w:sz w:val="28"/>
          <w:szCs w:val="28"/>
        </w:rPr>
        <w:t xml:space="preserve">запланированы с </w:t>
      </w:r>
      <w:r w:rsidRPr="00FA37DA">
        <w:rPr>
          <w:sz w:val="28"/>
          <w:szCs w:val="28"/>
        </w:rPr>
        <w:t>2021 год</w:t>
      </w:r>
      <w:r>
        <w:rPr>
          <w:sz w:val="28"/>
          <w:szCs w:val="28"/>
        </w:rPr>
        <w:t>а, на 2020 год отсутствует.</w:t>
      </w:r>
    </w:p>
    <w:p w:rsidR="008E2C18" w:rsidRDefault="008E2C18" w:rsidP="008E2C18">
      <w:pPr>
        <w:ind w:firstLine="709"/>
        <w:jc w:val="both"/>
        <w:rPr>
          <w:sz w:val="28"/>
          <w:szCs w:val="28"/>
        </w:rPr>
      </w:pPr>
      <w:r>
        <w:rPr>
          <w:sz w:val="28"/>
          <w:szCs w:val="28"/>
        </w:rPr>
        <w:t>Бюджетная программа реализуется с 2020 года.</w:t>
      </w:r>
    </w:p>
    <w:p w:rsidR="008E2C18" w:rsidRDefault="008E2C18" w:rsidP="008E2C18">
      <w:pPr>
        <w:ind w:firstLine="709"/>
        <w:jc w:val="both"/>
        <w:rPr>
          <w:sz w:val="28"/>
          <w:szCs w:val="28"/>
        </w:rPr>
      </w:pPr>
      <w:r w:rsidRPr="00DE0B03">
        <w:rPr>
          <w:sz w:val="28"/>
          <w:szCs w:val="28"/>
        </w:rPr>
        <w:t>Дебиторская и кредиторская задолженности отсутствуют.</w:t>
      </w:r>
    </w:p>
    <w:p w:rsidR="008E2C18" w:rsidRPr="006271AE" w:rsidRDefault="008E2C18" w:rsidP="008E2C18">
      <w:pPr>
        <w:ind w:firstLine="709"/>
        <w:jc w:val="both"/>
        <w:rPr>
          <w:b/>
          <w:bCs/>
          <w:sz w:val="28"/>
          <w:szCs w:val="28"/>
        </w:rPr>
      </w:pPr>
      <w:r w:rsidRPr="00D96DC8">
        <w:rPr>
          <w:bCs/>
          <w:sz w:val="28"/>
          <w:szCs w:val="28"/>
        </w:rPr>
        <w:t>На реализацию бюджетной программы</w:t>
      </w:r>
      <w:r w:rsidRPr="006271AE">
        <w:rPr>
          <w:b/>
          <w:bCs/>
          <w:sz w:val="28"/>
          <w:szCs w:val="28"/>
        </w:rPr>
        <w:t xml:space="preserve"> 019 «Оздоровление, реабилитация и организация отдыха детей» </w:t>
      </w:r>
      <w:r w:rsidRPr="006271AE">
        <w:rPr>
          <w:sz w:val="28"/>
          <w:szCs w:val="28"/>
        </w:rPr>
        <w:t xml:space="preserve">было предусмотрено </w:t>
      </w:r>
      <w:r>
        <w:rPr>
          <w:sz w:val="28"/>
          <w:szCs w:val="28"/>
        </w:rPr>
        <w:t>781 532,0 </w:t>
      </w:r>
      <w:proofErr w:type="spellStart"/>
      <w:proofErr w:type="gramStart"/>
      <w:r>
        <w:rPr>
          <w:sz w:val="28"/>
          <w:szCs w:val="28"/>
        </w:rPr>
        <w:t>тыс.тенге</w:t>
      </w:r>
      <w:proofErr w:type="spellEnd"/>
      <w:proofErr w:type="gramEnd"/>
      <w:r w:rsidRPr="006271AE">
        <w:rPr>
          <w:sz w:val="28"/>
          <w:szCs w:val="28"/>
        </w:rPr>
        <w:t xml:space="preserve">, исполнено </w:t>
      </w:r>
      <w:r>
        <w:rPr>
          <w:sz w:val="28"/>
          <w:szCs w:val="28"/>
        </w:rPr>
        <w:t>781 531,8 </w:t>
      </w:r>
      <w:proofErr w:type="spellStart"/>
      <w:r>
        <w:rPr>
          <w:sz w:val="28"/>
          <w:szCs w:val="28"/>
        </w:rPr>
        <w:t>тыс.тенге</w:t>
      </w:r>
      <w:proofErr w:type="spellEnd"/>
      <w:r w:rsidRPr="006271AE">
        <w:rPr>
          <w:sz w:val="28"/>
          <w:szCs w:val="28"/>
        </w:rPr>
        <w:t>, или 100 % к плану на год. Остаток 0,</w:t>
      </w:r>
      <w:r>
        <w:rPr>
          <w:sz w:val="28"/>
          <w:szCs w:val="28"/>
        </w:rPr>
        <w:t>2 </w:t>
      </w:r>
      <w:proofErr w:type="spellStart"/>
      <w:proofErr w:type="gramStart"/>
      <w:r>
        <w:rPr>
          <w:sz w:val="28"/>
          <w:szCs w:val="28"/>
        </w:rPr>
        <w:t>тыс.тенге</w:t>
      </w:r>
      <w:proofErr w:type="spellEnd"/>
      <w:proofErr w:type="gramEnd"/>
      <w:r w:rsidRPr="006271AE">
        <w:rPr>
          <w:sz w:val="28"/>
          <w:szCs w:val="28"/>
        </w:rPr>
        <w:t xml:space="preserve"> - экономия за счет округления. </w:t>
      </w:r>
    </w:p>
    <w:p w:rsidR="008E2C18" w:rsidRPr="006271AE" w:rsidRDefault="008E2C18" w:rsidP="008E2C18">
      <w:pPr>
        <w:ind w:firstLine="709"/>
        <w:jc w:val="both"/>
        <w:rPr>
          <w:sz w:val="28"/>
          <w:szCs w:val="28"/>
        </w:rPr>
      </w:pPr>
      <w:r w:rsidRPr="006271AE">
        <w:rPr>
          <w:i/>
          <w:sz w:val="28"/>
          <w:szCs w:val="28"/>
        </w:rPr>
        <w:lastRenderedPageBreak/>
        <w:t>Цель бюджетной программы</w:t>
      </w:r>
      <w:r w:rsidRPr="006271AE">
        <w:rPr>
          <w:sz w:val="28"/>
          <w:szCs w:val="28"/>
        </w:rPr>
        <w:t>: оздоровление, реабилитация и организация отдыха детей.</w:t>
      </w:r>
    </w:p>
    <w:p w:rsidR="008E2C18" w:rsidRPr="006271AE" w:rsidRDefault="008E2C18" w:rsidP="008E2C18">
      <w:pPr>
        <w:ind w:firstLine="709"/>
        <w:jc w:val="both"/>
        <w:rPr>
          <w:b/>
          <w:bCs/>
          <w:sz w:val="28"/>
          <w:szCs w:val="28"/>
        </w:rPr>
      </w:pPr>
      <w:r w:rsidRPr="006271AE">
        <w:rPr>
          <w:bCs/>
          <w:i/>
          <w:sz w:val="28"/>
          <w:szCs w:val="28"/>
        </w:rPr>
        <w:t>Показатели прямого результата</w:t>
      </w:r>
      <w:r>
        <w:rPr>
          <w:bCs/>
          <w:i/>
          <w:sz w:val="28"/>
          <w:szCs w:val="28"/>
        </w:rPr>
        <w:t xml:space="preserve"> не</w:t>
      </w:r>
      <w:r w:rsidRPr="006271AE">
        <w:rPr>
          <w:bCs/>
          <w:i/>
          <w:sz w:val="28"/>
          <w:szCs w:val="28"/>
        </w:rPr>
        <w:t xml:space="preserve"> достигнуты</w:t>
      </w:r>
      <w:r w:rsidRPr="006271AE">
        <w:rPr>
          <w:b/>
          <w:bCs/>
          <w:sz w:val="28"/>
          <w:szCs w:val="28"/>
        </w:rPr>
        <w:t xml:space="preserve"> </w:t>
      </w:r>
    </w:p>
    <w:p w:rsidR="008E2C18" w:rsidRDefault="008E2C18" w:rsidP="008E2C18">
      <w:pPr>
        <w:ind w:firstLine="709"/>
        <w:jc w:val="both"/>
        <w:rPr>
          <w:sz w:val="28"/>
          <w:szCs w:val="28"/>
        </w:rPr>
      </w:pPr>
      <w:r>
        <w:rPr>
          <w:sz w:val="28"/>
          <w:szCs w:val="28"/>
        </w:rPr>
        <w:t>к</w:t>
      </w:r>
      <w:r w:rsidRPr="00DE0B03">
        <w:rPr>
          <w:sz w:val="28"/>
          <w:szCs w:val="28"/>
        </w:rPr>
        <w:t>оличество реабилитированных детей-сирот, детей из экологически неблагоприятных регионов республики, детей из малообеспеченных и многодетных семей, одаренных детей из различных областей Республики Казахстан</w:t>
      </w:r>
      <w:r w:rsidRPr="00D3643A">
        <w:t xml:space="preserve"> </w:t>
      </w:r>
      <w:r w:rsidRPr="00D3643A">
        <w:rPr>
          <w:sz w:val="28"/>
          <w:szCs w:val="28"/>
        </w:rPr>
        <w:t xml:space="preserve">составило </w:t>
      </w:r>
      <w:r>
        <w:rPr>
          <w:sz w:val="28"/>
          <w:szCs w:val="28"/>
        </w:rPr>
        <w:t>14 856</w:t>
      </w:r>
      <w:r w:rsidRPr="00D3643A">
        <w:rPr>
          <w:sz w:val="28"/>
          <w:szCs w:val="28"/>
        </w:rPr>
        <w:t xml:space="preserve"> человек, при плане </w:t>
      </w:r>
      <w:r>
        <w:rPr>
          <w:sz w:val="28"/>
          <w:szCs w:val="28"/>
        </w:rPr>
        <w:t>16 818</w:t>
      </w:r>
      <w:r w:rsidRPr="00D3643A">
        <w:rPr>
          <w:sz w:val="28"/>
          <w:szCs w:val="28"/>
        </w:rPr>
        <w:t xml:space="preserve"> чел.</w:t>
      </w:r>
      <w:r w:rsidRPr="00D3643A">
        <w:t xml:space="preserve"> </w:t>
      </w:r>
      <w:r w:rsidRPr="00D3643A">
        <w:rPr>
          <w:sz w:val="28"/>
          <w:szCs w:val="28"/>
        </w:rPr>
        <w:t xml:space="preserve">В связи с недопущением распространения </w:t>
      </w:r>
      <w:proofErr w:type="spellStart"/>
      <w:r w:rsidRPr="00D3643A">
        <w:rPr>
          <w:sz w:val="28"/>
          <w:szCs w:val="28"/>
        </w:rPr>
        <w:t>коронавирусной</w:t>
      </w:r>
      <w:proofErr w:type="spellEnd"/>
      <w:r w:rsidRPr="00D3643A">
        <w:rPr>
          <w:sz w:val="28"/>
          <w:szCs w:val="28"/>
        </w:rPr>
        <w:t xml:space="preserve"> инфекции на основании Приказа МОН РК от 14.03.2020 года был приостановлен заезд детей;</w:t>
      </w:r>
    </w:p>
    <w:p w:rsidR="008E2C18" w:rsidRPr="00D3643A" w:rsidRDefault="008E2C18" w:rsidP="008E2C18">
      <w:pPr>
        <w:ind w:firstLine="709"/>
        <w:jc w:val="both"/>
        <w:rPr>
          <w:sz w:val="28"/>
          <w:szCs w:val="28"/>
        </w:rPr>
      </w:pPr>
      <w:r>
        <w:rPr>
          <w:sz w:val="28"/>
          <w:szCs w:val="28"/>
        </w:rPr>
        <w:t>к</w:t>
      </w:r>
      <w:r w:rsidRPr="00D3643A">
        <w:rPr>
          <w:sz w:val="28"/>
          <w:szCs w:val="28"/>
        </w:rPr>
        <w:t>оличество выявленных и прошедших отбор детей с проблемами в развитии, прошедших диагностику, обследование, реабилитационные занятия</w:t>
      </w:r>
      <w:r>
        <w:rPr>
          <w:sz w:val="28"/>
          <w:szCs w:val="28"/>
        </w:rPr>
        <w:t xml:space="preserve"> </w:t>
      </w:r>
      <w:r w:rsidRPr="006271AE">
        <w:rPr>
          <w:bCs/>
          <w:sz w:val="28"/>
          <w:szCs w:val="28"/>
        </w:rPr>
        <w:t xml:space="preserve">– </w:t>
      </w:r>
      <w:r>
        <w:rPr>
          <w:bCs/>
          <w:sz w:val="28"/>
          <w:szCs w:val="28"/>
        </w:rPr>
        <w:t>1 371</w:t>
      </w:r>
      <w:r w:rsidRPr="006271AE">
        <w:rPr>
          <w:bCs/>
          <w:sz w:val="28"/>
          <w:szCs w:val="28"/>
        </w:rPr>
        <w:t xml:space="preserve"> человек, при плане 1</w:t>
      </w:r>
      <w:r>
        <w:rPr>
          <w:bCs/>
          <w:sz w:val="28"/>
          <w:szCs w:val="28"/>
        </w:rPr>
        <w:t> </w:t>
      </w:r>
      <w:r w:rsidRPr="006271AE">
        <w:rPr>
          <w:bCs/>
          <w:sz w:val="28"/>
          <w:szCs w:val="28"/>
        </w:rPr>
        <w:t>418 чел</w:t>
      </w:r>
      <w:r>
        <w:rPr>
          <w:bCs/>
          <w:sz w:val="28"/>
          <w:szCs w:val="28"/>
        </w:rPr>
        <w:t>овек.</w:t>
      </w:r>
      <w:r w:rsidRPr="00D3643A">
        <w:t xml:space="preserve"> </w:t>
      </w:r>
      <w:r w:rsidRPr="00D3643A">
        <w:rPr>
          <w:bCs/>
          <w:sz w:val="28"/>
          <w:szCs w:val="28"/>
        </w:rPr>
        <w:t>В период карантинных мер, был приостановлен прием детей</w:t>
      </w:r>
      <w:r>
        <w:rPr>
          <w:bCs/>
          <w:sz w:val="28"/>
          <w:szCs w:val="28"/>
        </w:rPr>
        <w:t xml:space="preserve">. </w:t>
      </w:r>
    </w:p>
    <w:p w:rsidR="008E2C18" w:rsidRPr="006271AE" w:rsidRDefault="008E2C18" w:rsidP="008E2C18">
      <w:pPr>
        <w:ind w:firstLine="709"/>
        <w:jc w:val="both"/>
        <w:rPr>
          <w:bCs/>
          <w:sz w:val="28"/>
          <w:szCs w:val="28"/>
        </w:rPr>
      </w:pPr>
      <w:r w:rsidRPr="006271AE">
        <w:rPr>
          <w:bCs/>
          <w:i/>
          <w:sz w:val="28"/>
          <w:szCs w:val="28"/>
        </w:rPr>
        <w:t>Показатель конечного результата</w:t>
      </w:r>
      <w:r w:rsidRPr="006271AE">
        <w:rPr>
          <w:sz w:val="28"/>
          <w:szCs w:val="28"/>
        </w:rPr>
        <w:t xml:space="preserve"> не достигнут и соответствует целевому индикатору «</w:t>
      </w:r>
      <w:r w:rsidRPr="00A91DC7">
        <w:rPr>
          <w:sz w:val="28"/>
          <w:szCs w:val="28"/>
        </w:rPr>
        <w:t>Доля детей, прошедших реабилитацию и оздоровление от общего количества детей 3-9 классов</w:t>
      </w:r>
      <w:r w:rsidRPr="006271AE">
        <w:rPr>
          <w:sz w:val="28"/>
          <w:szCs w:val="28"/>
        </w:rPr>
        <w:t>»</w:t>
      </w:r>
      <w:r w:rsidRPr="006271AE">
        <w:rPr>
          <w:bCs/>
          <w:sz w:val="28"/>
          <w:szCs w:val="28"/>
        </w:rPr>
        <w:t xml:space="preserve"> стратегической цели </w:t>
      </w:r>
      <w:r>
        <w:rPr>
          <w:bCs/>
          <w:sz w:val="28"/>
          <w:szCs w:val="28"/>
        </w:rPr>
        <w:t>1</w:t>
      </w:r>
      <w:r w:rsidRPr="006271AE">
        <w:rPr>
          <w:bCs/>
          <w:sz w:val="28"/>
          <w:szCs w:val="28"/>
        </w:rPr>
        <w:t>.1 «</w:t>
      </w:r>
      <w:r w:rsidRPr="00A91DC7">
        <w:rPr>
          <w:bCs/>
          <w:sz w:val="28"/>
          <w:szCs w:val="28"/>
        </w:rPr>
        <w:t>Повышение уровня развития умений, навыков, и функциональной грамотности детей дошкольного и школьного возраста</w:t>
      </w:r>
      <w:r w:rsidRPr="006271AE">
        <w:rPr>
          <w:bCs/>
          <w:sz w:val="28"/>
          <w:szCs w:val="28"/>
        </w:rPr>
        <w:t>»</w:t>
      </w:r>
      <w:r w:rsidRPr="006271AE">
        <w:rPr>
          <w:sz w:val="28"/>
          <w:szCs w:val="28"/>
        </w:rPr>
        <w:t>.</w:t>
      </w:r>
      <w:r w:rsidRPr="006271AE">
        <w:rPr>
          <w:bCs/>
          <w:sz w:val="28"/>
          <w:szCs w:val="28"/>
        </w:rPr>
        <w:t xml:space="preserve"> </w:t>
      </w:r>
    </w:p>
    <w:p w:rsidR="008E2C18" w:rsidRPr="00234B6E" w:rsidRDefault="008E2C18" w:rsidP="008E2C18">
      <w:pPr>
        <w:ind w:firstLine="709"/>
        <w:jc w:val="both"/>
        <w:rPr>
          <w:bCs/>
          <w:sz w:val="28"/>
          <w:szCs w:val="28"/>
        </w:rPr>
      </w:pPr>
      <w:r w:rsidRPr="006271AE">
        <w:rPr>
          <w:bCs/>
          <w:i/>
          <w:sz w:val="28"/>
          <w:szCs w:val="28"/>
        </w:rPr>
        <w:t>Динамика расходов:</w:t>
      </w:r>
      <w:r w:rsidRPr="006271AE">
        <w:rPr>
          <w:bCs/>
          <w:sz w:val="28"/>
          <w:szCs w:val="28"/>
        </w:rPr>
        <w:t xml:space="preserve"> в 2018 году – 531 807,3</w:t>
      </w:r>
      <w:r>
        <w:rPr>
          <w:bCs/>
          <w:sz w:val="28"/>
          <w:szCs w:val="28"/>
        </w:rPr>
        <w:t> </w:t>
      </w:r>
      <w:proofErr w:type="spellStart"/>
      <w:r>
        <w:rPr>
          <w:bCs/>
          <w:sz w:val="28"/>
          <w:szCs w:val="28"/>
        </w:rPr>
        <w:t>тыс.тенге</w:t>
      </w:r>
      <w:proofErr w:type="spellEnd"/>
      <w:r w:rsidRPr="00234B6E">
        <w:rPr>
          <w:bCs/>
          <w:sz w:val="28"/>
          <w:szCs w:val="28"/>
        </w:rPr>
        <w:t xml:space="preserve">, в 2019 году – </w:t>
      </w:r>
      <w:r w:rsidRPr="00234B6E">
        <w:rPr>
          <w:sz w:val="28"/>
          <w:szCs w:val="28"/>
        </w:rPr>
        <w:t>669 594,9</w:t>
      </w:r>
      <w:r>
        <w:rPr>
          <w:bCs/>
          <w:sz w:val="28"/>
          <w:szCs w:val="28"/>
        </w:rPr>
        <w:t> </w:t>
      </w:r>
      <w:proofErr w:type="spellStart"/>
      <w:r>
        <w:rPr>
          <w:bCs/>
          <w:sz w:val="28"/>
          <w:szCs w:val="28"/>
        </w:rPr>
        <w:t>тыс.тенге</w:t>
      </w:r>
      <w:proofErr w:type="spellEnd"/>
      <w:r>
        <w:rPr>
          <w:bCs/>
          <w:sz w:val="28"/>
          <w:szCs w:val="28"/>
        </w:rPr>
        <w:t xml:space="preserve">, в 2020 году – </w:t>
      </w:r>
      <w:r w:rsidRPr="00A91DC7">
        <w:rPr>
          <w:bCs/>
          <w:sz w:val="28"/>
          <w:szCs w:val="28"/>
        </w:rPr>
        <w:t>781</w:t>
      </w:r>
      <w:r>
        <w:rPr>
          <w:bCs/>
          <w:sz w:val="28"/>
          <w:szCs w:val="28"/>
        </w:rPr>
        <w:t> </w:t>
      </w:r>
      <w:r w:rsidRPr="00A91DC7">
        <w:rPr>
          <w:bCs/>
          <w:sz w:val="28"/>
          <w:szCs w:val="28"/>
        </w:rPr>
        <w:t>531,8</w:t>
      </w:r>
      <w:r>
        <w:rPr>
          <w:bCs/>
          <w:sz w:val="28"/>
          <w:szCs w:val="28"/>
        </w:rPr>
        <w:t> </w:t>
      </w:r>
      <w:proofErr w:type="spellStart"/>
      <w:r>
        <w:rPr>
          <w:bCs/>
          <w:sz w:val="28"/>
          <w:szCs w:val="28"/>
        </w:rPr>
        <w:t>тыс.тенге</w:t>
      </w:r>
      <w:proofErr w:type="spellEnd"/>
      <w:r w:rsidRPr="00234B6E">
        <w:rPr>
          <w:bCs/>
          <w:sz w:val="28"/>
          <w:szCs w:val="28"/>
        </w:rPr>
        <w:t>.</w:t>
      </w:r>
    </w:p>
    <w:p w:rsidR="008E2C18" w:rsidRPr="00234B6E" w:rsidRDefault="008E2C18" w:rsidP="008E2C18">
      <w:pPr>
        <w:ind w:firstLine="709"/>
        <w:jc w:val="both"/>
        <w:rPr>
          <w:bCs/>
          <w:sz w:val="28"/>
          <w:szCs w:val="28"/>
        </w:rPr>
      </w:pPr>
      <w:r w:rsidRPr="00234B6E">
        <w:rPr>
          <w:bCs/>
          <w:sz w:val="28"/>
          <w:szCs w:val="28"/>
        </w:rPr>
        <w:t>Дебиторской и кредиторской задолженностей не имеется.</w:t>
      </w:r>
      <w:r>
        <w:rPr>
          <w:bCs/>
          <w:sz w:val="28"/>
          <w:szCs w:val="28"/>
        </w:rPr>
        <w:t xml:space="preserve">  </w:t>
      </w:r>
    </w:p>
    <w:p w:rsidR="008E2C18" w:rsidRPr="00234B6E" w:rsidRDefault="008E2C18" w:rsidP="008E2C18">
      <w:pPr>
        <w:ind w:firstLine="709"/>
        <w:jc w:val="both"/>
        <w:rPr>
          <w:sz w:val="28"/>
          <w:szCs w:val="28"/>
        </w:rPr>
      </w:pPr>
      <w:r w:rsidRPr="00D96DC8">
        <w:rPr>
          <w:bCs/>
          <w:sz w:val="28"/>
          <w:szCs w:val="28"/>
        </w:rPr>
        <w:t>На реализацию бюджетной программы</w:t>
      </w:r>
      <w:r w:rsidRPr="00234B6E">
        <w:rPr>
          <w:b/>
          <w:bCs/>
          <w:sz w:val="28"/>
          <w:szCs w:val="28"/>
        </w:rPr>
        <w:t xml:space="preserve"> 060 «Целевой вклад в АОО</w:t>
      </w:r>
      <w:r w:rsidR="00DD6E72">
        <w:rPr>
          <w:b/>
          <w:bCs/>
          <w:sz w:val="28"/>
          <w:szCs w:val="28"/>
          <w:lang w:val="kk-KZ"/>
        </w:rPr>
        <w:t> </w:t>
      </w:r>
      <w:r w:rsidRPr="00234B6E">
        <w:rPr>
          <w:b/>
          <w:bCs/>
          <w:sz w:val="28"/>
          <w:szCs w:val="28"/>
        </w:rPr>
        <w:t>«Назарбаев Интеллектуальные школы»</w:t>
      </w:r>
      <w:r w:rsidRPr="00234B6E">
        <w:rPr>
          <w:sz w:val="28"/>
          <w:szCs w:val="28"/>
        </w:rPr>
        <w:t xml:space="preserve"> было предусмотрено </w:t>
      </w:r>
      <w:r>
        <w:rPr>
          <w:sz w:val="28"/>
          <w:szCs w:val="28"/>
        </w:rPr>
        <w:t>26 120 728,0 </w:t>
      </w:r>
      <w:proofErr w:type="spellStart"/>
      <w:proofErr w:type="gramStart"/>
      <w:r>
        <w:rPr>
          <w:sz w:val="28"/>
          <w:szCs w:val="28"/>
        </w:rPr>
        <w:t>тыс.тенге</w:t>
      </w:r>
      <w:proofErr w:type="spellEnd"/>
      <w:proofErr w:type="gramEnd"/>
      <w:r w:rsidRPr="00234B6E">
        <w:rPr>
          <w:sz w:val="28"/>
          <w:szCs w:val="28"/>
        </w:rPr>
        <w:t>, которые в полном объеме перечислены в качестве целевого вклада АОО «Назарбаев Интеллектуальные школы».</w:t>
      </w:r>
    </w:p>
    <w:p w:rsidR="008E2C18" w:rsidRPr="00234B6E" w:rsidRDefault="008E2C18" w:rsidP="008E2C18">
      <w:pPr>
        <w:ind w:firstLine="709"/>
        <w:jc w:val="both"/>
        <w:rPr>
          <w:sz w:val="28"/>
          <w:szCs w:val="28"/>
        </w:rPr>
      </w:pPr>
      <w:r w:rsidRPr="00234B6E">
        <w:rPr>
          <w:i/>
          <w:sz w:val="28"/>
          <w:szCs w:val="28"/>
        </w:rPr>
        <w:t>Цель бюджетной программы:</w:t>
      </w:r>
      <w:r w:rsidRPr="00234B6E">
        <w:rPr>
          <w:sz w:val="28"/>
          <w:szCs w:val="28"/>
        </w:rPr>
        <w:t xml:space="preserve"> </w:t>
      </w:r>
      <w:r w:rsidRPr="00347DD2">
        <w:rPr>
          <w:sz w:val="28"/>
          <w:szCs w:val="28"/>
        </w:rPr>
        <w:t xml:space="preserve">Создание обучающей среды, способствующей формированию функционально грамотных, патриотичных, ответственных, </w:t>
      </w:r>
      <w:proofErr w:type="spellStart"/>
      <w:r w:rsidRPr="00347DD2">
        <w:rPr>
          <w:sz w:val="28"/>
          <w:szCs w:val="28"/>
        </w:rPr>
        <w:t>полиязычных</w:t>
      </w:r>
      <w:proofErr w:type="spellEnd"/>
      <w:r w:rsidRPr="00347DD2">
        <w:rPr>
          <w:sz w:val="28"/>
          <w:szCs w:val="28"/>
        </w:rPr>
        <w:t>, креативных и критически мыслящих учащихся, ведущих здоровый образ жизни, способных обучаться на протяжении всей жизни, поступающих в ведущие казахстанские и международные университеты. Трансляция опыта в систему среднего образования Республики Казахстан.</w:t>
      </w:r>
    </w:p>
    <w:p w:rsidR="008E2C18" w:rsidRPr="00234B6E" w:rsidRDefault="008E2C18" w:rsidP="008E2C18">
      <w:pPr>
        <w:ind w:firstLine="709"/>
        <w:jc w:val="both"/>
        <w:rPr>
          <w:i/>
          <w:sz w:val="28"/>
          <w:szCs w:val="28"/>
        </w:rPr>
      </w:pPr>
      <w:r w:rsidRPr="00234B6E">
        <w:rPr>
          <w:i/>
          <w:sz w:val="28"/>
          <w:szCs w:val="28"/>
        </w:rPr>
        <w:t>Показатели прямого результата достигнуты:</w:t>
      </w:r>
      <w:r>
        <w:rPr>
          <w:i/>
          <w:sz w:val="28"/>
          <w:szCs w:val="28"/>
        </w:rPr>
        <w:t xml:space="preserve"> </w:t>
      </w:r>
    </w:p>
    <w:p w:rsidR="008E2C18" w:rsidRDefault="008E2C18" w:rsidP="008E2C18">
      <w:pPr>
        <w:ind w:firstLine="709"/>
        <w:jc w:val="both"/>
        <w:rPr>
          <w:sz w:val="28"/>
          <w:szCs w:val="28"/>
        </w:rPr>
      </w:pPr>
      <w:r>
        <w:rPr>
          <w:sz w:val="28"/>
          <w:szCs w:val="28"/>
        </w:rPr>
        <w:t>к</w:t>
      </w:r>
      <w:r w:rsidRPr="0038139C">
        <w:rPr>
          <w:sz w:val="28"/>
          <w:szCs w:val="28"/>
        </w:rPr>
        <w:t>оличество Интеллектуальных школ, в которых функционирует система оценивания, способствующая</w:t>
      </w:r>
      <w:r>
        <w:rPr>
          <w:sz w:val="28"/>
          <w:szCs w:val="28"/>
        </w:rPr>
        <w:t xml:space="preserve"> </w:t>
      </w:r>
      <w:r w:rsidRPr="0038139C">
        <w:rPr>
          <w:sz w:val="28"/>
          <w:szCs w:val="28"/>
        </w:rPr>
        <w:t>высокому качеству образовательных</w:t>
      </w:r>
      <w:r>
        <w:rPr>
          <w:sz w:val="28"/>
          <w:szCs w:val="28"/>
        </w:rPr>
        <w:t xml:space="preserve"> </w:t>
      </w:r>
      <w:r w:rsidRPr="0038139C">
        <w:rPr>
          <w:sz w:val="28"/>
          <w:szCs w:val="28"/>
        </w:rPr>
        <w:t>услуг,</w:t>
      </w:r>
      <w:r>
        <w:rPr>
          <w:sz w:val="28"/>
          <w:szCs w:val="28"/>
        </w:rPr>
        <w:t xml:space="preserve"> составило 20 ед., при плане 20ед.;</w:t>
      </w:r>
    </w:p>
    <w:p w:rsidR="008E2C18" w:rsidRDefault="008E2C18" w:rsidP="008E2C18">
      <w:pPr>
        <w:ind w:firstLine="709"/>
        <w:jc w:val="both"/>
        <w:rPr>
          <w:sz w:val="28"/>
          <w:szCs w:val="28"/>
        </w:rPr>
      </w:pPr>
      <w:r>
        <w:rPr>
          <w:sz w:val="28"/>
          <w:szCs w:val="28"/>
        </w:rPr>
        <w:t>к</w:t>
      </w:r>
      <w:r w:rsidRPr="0038139C">
        <w:rPr>
          <w:sz w:val="28"/>
          <w:szCs w:val="28"/>
        </w:rPr>
        <w:t>оличество разработанных учебных программ и планов в рамках трансляции опыта Интеллектуальных школ в систему среднего образования РК</w:t>
      </w:r>
      <w:r>
        <w:rPr>
          <w:sz w:val="28"/>
          <w:szCs w:val="28"/>
        </w:rPr>
        <w:t xml:space="preserve"> составило 1 ед., при плане 1 ед.;</w:t>
      </w:r>
    </w:p>
    <w:p w:rsidR="008E2C18" w:rsidRDefault="008E2C18" w:rsidP="008E2C18">
      <w:pPr>
        <w:ind w:firstLine="709"/>
        <w:jc w:val="both"/>
        <w:rPr>
          <w:sz w:val="28"/>
          <w:szCs w:val="28"/>
        </w:rPr>
      </w:pPr>
      <w:r>
        <w:rPr>
          <w:sz w:val="28"/>
          <w:szCs w:val="28"/>
        </w:rPr>
        <w:t>к</w:t>
      </w:r>
      <w:r w:rsidRPr="0038139C">
        <w:rPr>
          <w:sz w:val="28"/>
          <w:szCs w:val="28"/>
        </w:rPr>
        <w:t>оличество разработанных учебников и учебно-методических комплексов по Образовательной программе АОО «Назарбаев Интеллектуальные школы» - NIS-</w:t>
      </w:r>
      <w:proofErr w:type="spellStart"/>
      <w:r w:rsidRPr="0038139C">
        <w:rPr>
          <w:sz w:val="28"/>
          <w:szCs w:val="28"/>
        </w:rPr>
        <w:t>Program</w:t>
      </w:r>
      <w:proofErr w:type="spellEnd"/>
      <w:r>
        <w:rPr>
          <w:sz w:val="28"/>
          <w:szCs w:val="28"/>
        </w:rPr>
        <w:t xml:space="preserve"> составило 28 ед., при плане 28 ед.;</w:t>
      </w:r>
    </w:p>
    <w:p w:rsidR="008E2C18" w:rsidRDefault="008E2C18" w:rsidP="008E2C18">
      <w:pPr>
        <w:ind w:firstLine="709"/>
        <w:jc w:val="both"/>
        <w:rPr>
          <w:sz w:val="28"/>
          <w:szCs w:val="28"/>
        </w:rPr>
      </w:pPr>
      <w:r>
        <w:rPr>
          <w:sz w:val="28"/>
          <w:szCs w:val="28"/>
        </w:rPr>
        <w:t>к</w:t>
      </w:r>
      <w:r w:rsidRPr="0038139C">
        <w:rPr>
          <w:sz w:val="28"/>
          <w:szCs w:val="28"/>
        </w:rPr>
        <w:t xml:space="preserve">оличество учащихся, участвовавших в олимпиадах и </w:t>
      </w:r>
      <w:proofErr w:type="gramStart"/>
      <w:r w:rsidRPr="0038139C">
        <w:rPr>
          <w:sz w:val="28"/>
          <w:szCs w:val="28"/>
        </w:rPr>
        <w:t>внешкольных мероприятиях</w:t>
      </w:r>
      <w:proofErr w:type="gramEnd"/>
      <w:r>
        <w:rPr>
          <w:sz w:val="28"/>
          <w:szCs w:val="28"/>
        </w:rPr>
        <w:t xml:space="preserve"> составило 4 002 человек</w:t>
      </w:r>
      <w:r w:rsidRPr="0038139C">
        <w:t xml:space="preserve"> </w:t>
      </w:r>
      <w:r w:rsidRPr="0038139C">
        <w:rPr>
          <w:sz w:val="28"/>
          <w:szCs w:val="28"/>
        </w:rPr>
        <w:t>(567-элективы, 2021-олимпиады, 1398-воспитательная работа, 16-партнерские школы)</w:t>
      </w:r>
      <w:r>
        <w:rPr>
          <w:sz w:val="28"/>
          <w:szCs w:val="28"/>
        </w:rPr>
        <w:t>, при плане 3 123 человек;</w:t>
      </w:r>
    </w:p>
    <w:p w:rsidR="008E2C18" w:rsidRDefault="008E2C18" w:rsidP="008E2C18">
      <w:pPr>
        <w:ind w:firstLine="709"/>
        <w:jc w:val="both"/>
        <w:rPr>
          <w:sz w:val="28"/>
          <w:szCs w:val="28"/>
        </w:rPr>
      </w:pPr>
      <w:r>
        <w:rPr>
          <w:sz w:val="28"/>
          <w:szCs w:val="28"/>
        </w:rPr>
        <w:lastRenderedPageBreak/>
        <w:t>к</w:t>
      </w:r>
      <w:r w:rsidRPr="0038139C">
        <w:rPr>
          <w:sz w:val="28"/>
          <w:szCs w:val="28"/>
        </w:rPr>
        <w:t>оличество пилотных школ, которым АОО «Назарбаев Интеллектуальными школами» оказано методологическое сопровождение по апробации нового содержания образования</w:t>
      </w:r>
      <w:r>
        <w:rPr>
          <w:sz w:val="28"/>
          <w:szCs w:val="28"/>
        </w:rPr>
        <w:t xml:space="preserve"> составило 30 ед., при плане 30 ед.;</w:t>
      </w:r>
    </w:p>
    <w:p w:rsidR="00D96DC8" w:rsidRDefault="008E2C18" w:rsidP="008E2C18">
      <w:pPr>
        <w:ind w:firstLine="709"/>
        <w:jc w:val="both"/>
        <w:rPr>
          <w:sz w:val="28"/>
          <w:szCs w:val="28"/>
        </w:rPr>
      </w:pPr>
      <w:r>
        <w:rPr>
          <w:sz w:val="28"/>
          <w:szCs w:val="28"/>
        </w:rPr>
        <w:t>к</w:t>
      </w:r>
      <w:r w:rsidRPr="0038139C">
        <w:rPr>
          <w:sz w:val="28"/>
          <w:szCs w:val="28"/>
        </w:rPr>
        <w:t>оличество педагогических кадров, прошедших повышение квалификации по новой системе, в том числе по краткосрочным курсам</w:t>
      </w:r>
      <w:r>
        <w:rPr>
          <w:sz w:val="28"/>
          <w:szCs w:val="28"/>
        </w:rPr>
        <w:t xml:space="preserve"> составило 37 591 человек, при плане 32 046 человек; </w:t>
      </w:r>
    </w:p>
    <w:p w:rsidR="008E2C18" w:rsidRDefault="008E2C18" w:rsidP="008E2C18">
      <w:pPr>
        <w:ind w:firstLine="709"/>
        <w:jc w:val="both"/>
        <w:rPr>
          <w:sz w:val="28"/>
          <w:szCs w:val="28"/>
        </w:rPr>
      </w:pPr>
      <w:r>
        <w:rPr>
          <w:sz w:val="28"/>
          <w:szCs w:val="28"/>
        </w:rPr>
        <w:t>к</w:t>
      </w:r>
      <w:r w:rsidRPr="0038139C">
        <w:rPr>
          <w:sz w:val="28"/>
          <w:szCs w:val="28"/>
        </w:rPr>
        <w:t xml:space="preserve">оличество пересмотренных учебных программ и учебных планов по Образовательной программе АОО «Назарбаев Интеллектуальные школы» - NIS- </w:t>
      </w:r>
      <w:proofErr w:type="spellStart"/>
      <w:r w:rsidRPr="0038139C">
        <w:rPr>
          <w:sz w:val="28"/>
          <w:szCs w:val="28"/>
        </w:rPr>
        <w:t>Programme</w:t>
      </w:r>
      <w:proofErr w:type="spellEnd"/>
      <w:r>
        <w:rPr>
          <w:sz w:val="28"/>
          <w:szCs w:val="28"/>
        </w:rPr>
        <w:t xml:space="preserve"> составило 74 ед., при плане 74 ед.;</w:t>
      </w:r>
    </w:p>
    <w:p w:rsidR="00D96DC8" w:rsidRDefault="008E2C18" w:rsidP="008E2C18">
      <w:pPr>
        <w:ind w:firstLine="709"/>
        <w:jc w:val="both"/>
      </w:pPr>
      <w:r>
        <w:rPr>
          <w:sz w:val="28"/>
          <w:szCs w:val="28"/>
        </w:rPr>
        <w:t>с</w:t>
      </w:r>
      <w:r w:rsidRPr="0038139C">
        <w:rPr>
          <w:sz w:val="28"/>
          <w:szCs w:val="28"/>
        </w:rPr>
        <w:t>реднее количество учащихся, изучающих второй иностранный язык по выбору,</w:t>
      </w:r>
      <w:r>
        <w:rPr>
          <w:sz w:val="28"/>
          <w:szCs w:val="28"/>
        </w:rPr>
        <w:t xml:space="preserve"> составило 3 022 ед., при плане 2 783 ед.</w:t>
      </w:r>
      <w:r w:rsidRPr="004A31C5">
        <w:t xml:space="preserve"> </w:t>
      </w:r>
    </w:p>
    <w:p w:rsidR="008E2C18" w:rsidRPr="00234B6E" w:rsidRDefault="008E2C18" w:rsidP="008E2C18">
      <w:pPr>
        <w:ind w:firstLine="709"/>
        <w:jc w:val="both"/>
        <w:rPr>
          <w:bCs/>
          <w:i/>
          <w:sz w:val="28"/>
          <w:szCs w:val="28"/>
        </w:rPr>
      </w:pPr>
      <w:r w:rsidRPr="00234B6E">
        <w:rPr>
          <w:i/>
          <w:sz w:val="28"/>
          <w:szCs w:val="28"/>
        </w:rPr>
        <w:t xml:space="preserve">Показатели </w:t>
      </w:r>
      <w:r w:rsidRPr="00234B6E">
        <w:rPr>
          <w:bCs/>
          <w:i/>
          <w:sz w:val="28"/>
          <w:szCs w:val="28"/>
        </w:rPr>
        <w:t>конечного результата</w:t>
      </w:r>
      <w:r w:rsidRPr="00234B6E">
        <w:rPr>
          <w:b/>
          <w:bCs/>
          <w:i/>
          <w:sz w:val="28"/>
          <w:szCs w:val="28"/>
        </w:rPr>
        <w:t xml:space="preserve"> </w:t>
      </w:r>
      <w:r w:rsidRPr="00234B6E">
        <w:rPr>
          <w:bCs/>
          <w:i/>
          <w:sz w:val="28"/>
          <w:szCs w:val="28"/>
        </w:rPr>
        <w:t xml:space="preserve">достигнуты: </w:t>
      </w:r>
    </w:p>
    <w:p w:rsidR="008E2C18" w:rsidRPr="00234B6E" w:rsidRDefault="008E2C18" w:rsidP="008E2C18">
      <w:pPr>
        <w:ind w:firstLine="709"/>
        <w:jc w:val="both"/>
        <w:rPr>
          <w:sz w:val="28"/>
          <w:szCs w:val="28"/>
        </w:rPr>
      </w:pPr>
      <w:r w:rsidRPr="00234B6E">
        <w:rPr>
          <w:sz w:val="28"/>
          <w:szCs w:val="28"/>
        </w:rPr>
        <w:t>внедрен</w:t>
      </w:r>
      <w:r>
        <w:rPr>
          <w:sz w:val="28"/>
          <w:szCs w:val="28"/>
        </w:rPr>
        <w:t>а</w:t>
      </w:r>
      <w:r w:rsidRPr="00234B6E">
        <w:rPr>
          <w:sz w:val="28"/>
          <w:szCs w:val="28"/>
        </w:rPr>
        <w:t xml:space="preserve"> Образовательн</w:t>
      </w:r>
      <w:r>
        <w:rPr>
          <w:sz w:val="28"/>
          <w:szCs w:val="28"/>
        </w:rPr>
        <w:t>ая</w:t>
      </w:r>
      <w:r w:rsidRPr="00234B6E">
        <w:rPr>
          <w:sz w:val="28"/>
          <w:szCs w:val="28"/>
        </w:rPr>
        <w:t xml:space="preserve"> программ</w:t>
      </w:r>
      <w:r>
        <w:rPr>
          <w:sz w:val="28"/>
          <w:szCs w:val="28"/>
        </w:rPr>
        <w:t>а</w:t>
      </w:r>
      <w:r w:rsidRPr="00234B6E">
        <w:rPr>
          <w:sz w:val="28"/>
          <w:szCs w:val="28"/>
        </w:rPr>
        <w:t xml:space="preserve"> АОО «Назарбаев Интеллектуальные школы» - NIS-</w:t>
      </w:r>
      <w:proofErr w:type="spellStart"/>
      <w:r w:rsidRPr="00234B6E">
        <w:rPr>
          <w:sz w:val="28"/>
          <w:szCs w:val="28"/>
        </w:rPr>
        <w:t>Program</w:t>
      </w:r>
      <w:proofErr w:type="spellEnd"/>
      <w:r w:rsidRPr="00234B6E">
        <w:rPr>
          <w:sz w:val="28"/>
          <w:szCs w:val="28"/>
        </w:rPr>
        <w:t xml:space="preserve"> в учебный процесс Интеллектуальных школ и предусмотренных механизмов обновления» на 100</w:t>
      </w:r>
      <w:r>
        <w:rPr>
          <w:sz w:val="28"/>
          <w:szCs w:val="28"/>
        </w:rPr>
        <w:t> </w:t>
      </w:r>
      <w:r w:rsidRPr="00234B6E">
        <w:rPr>
          <w:sz w:val="28"/>
          <w:szCs w:val="28"/>
        </w:rPr>
        <w:t>%;</w:t>
      </w:r>
    </w:p>
    <w:p w:rsidR="008E2C18" w:rsidRPr="00E76B1C" w:rsidRDefault="008E2C18" w:rsidP="008E2C18">
      <w:pPr>
        <w:ind w:firstLine="709"/>
        <w:jc w:val="both"/>
        <w:rPr>
          <w:sz w:val="28"/>
          <w:szCs w:val="28"/>
        </w:rPr>
      </w:pPr>
      <w:r w:rsidRPr="00234B6E">
        <w:rPr>
          <w:sz w:val="28"/>
          <w:szCs w:val="28"/>
        </w:rPr>
        <w:t>«Доля призеров республиканских и международных олимпиад и научных соревнований школьников от общего числа участников – учеников Интеллектуальных школ» достигнут</w:t>
      </w:r>
      <w:r>
        <w:rPr>
          <w:sz w:val="28"/>
          <w:szCs w:val="28"/>
        </w:rPr>
        <w:t>а</w:t>
      </w:r>
      <w:r w:rsidRPr="00234B6E">
        <w:rPr>
          <w:sz w:val="28"/>
          <w:szCs w:val="28"/>
        </w:rPr>
        <w:t xml:space="preserve"> и соответствует</w:t>
      </w:r>
      <w:r w:rsidRPr="00E76B1C">
        <w:rPr>
          <w:sz w:val="28"/>
          <w:szCs w:val="28"/>
        </w:rPr>
        <w:t xml:space="preserve"> целевому индикатору стратегической цели </w:t>
      </w:r>
      <w:r>
        <w:rPr>
          <w:sz w:val="28"/>
          <w:szCs w:val="28"/>
        </w:rPr>
        <w:t>1</w:t>
      </w:r>
      <w:r w:rsidRPr="00E76B1C">
        <w:rPr>
          <w:sz w:val="28"/>
          <w:szCs w:val="28"/>
        </w:rPr>
        <w:t>.1 «</w:t>
      </w:r>
      <w:r>
        <w:rPr>
          <w:sz w:val="28"/>
          <w:szCs w:val="28"/>
        </w:rPr>
        <w:t>Повышение уровня развития умений, навыков и функциональной грамотности детей дошкольного и школьного возраста</w:t>
      </w:r>
      <w:r w:rsidRPr="00E76B1C">
        <w:rPr>
          <w:sz w:val="28"/>
          <w:szCs w:val="28"/>
        </w:rPr>
        <w:t xml:space="preserve">». </w:t>
      </w:r>
    </w:p>
    <w:p w:rsidR="008E2C18" w:rsidRPr="00E76B1C" w:rsidRDefault="008E2C18" w:rsidP="008E2C18">
      <w:pPr>
        <w:ind w:firstLine="709"/>
        <w:jc w:val="both"/>
        <w:rPr>
          <w:sz w:val="28"/>
          <w:szCs w:val="28"/>
        </w:rPr>
      </w:pPr>
      <w:r w:rsidRPr="00D41BF0">
        <w:rPr>
          <w:i/>
          <w:sz w:val="28"/>
          <w:szCs w:val="28"/>
        </w:rPr>
        <w:t>Динамика расходов:</w:t>
      </w:r>
      <w:r w:rsidRPr="00E76B1C">
        <w:rPr>
          <w:sz w:val="28"/>
          <w:szCs w:val="28"/>
        </w:rPr>
        <w:t xml:space="preserve"> в 2018 году – 20</w:t>
      </w:r>
      <w:r>
        <w:rPr>
          <w:sz w:val="28"/>
          <w:szCs w:val="28"/>
        </w:rPr>
        <w:t> </w:t>
      </w:r>
      <w:r w:rsidRPr="00E76B1C">
        <w:rPr>
          <w:sz w:val="28"/>
          <w:szCs w:val="28"/>
        </w:rPr>
        <w:t>203</w:t>
      </w:r>
      <w:r>
        <w:rPr>
          <w:sz w:val="28"/>
          <w:szCs w:val="28"/>
        </w:rPr>
        <w:t> </w:t>
      </w:r>
      <w:r w:rsidRPr="00E76B1C">
        <w:rPr>
          <w:sz w:val="28"/>
          <w:szCs w:val="28"/>
        </w:rPr>
        <w:t>526,0</w:t>
      </w:r>
      <w:r>
        <w:rPr>
          <w:sz w:val="28"/>
          <w:szCs w:val="28"/>
        </w:rPr>
        <w:t> </w:t>
      </w:r>
      <w:proofErr w:type="spellStart"/>
      <w:r>
        <w:rPr>
          <w:sz w:val="28"/>
          <w:szCs w:val="28"/>
        </w:rPr>
        <w:t>тыс.тенге</w:t>
      </w:r>
      <w:proofErr w:type="spellEnd"/>
      <w:r w:rsidRPr="00E76B1C">
        <w:rPr>
          <w:sz w:val="28"/>
          <w:szCs w:val="28"/>
        </w:rPr>
        <w:t>, в 2019 году – 21</w:t>
      </w:r>
      <w:r>
        <w:rPr>
          <w:sz w:val="28"/>
          <w:szCs w:val="28"/>
        </w:rPr>
        <w:t> </w:t>
      </w:r>
      <w:r w:rsidRPr="00E76B1C">
        <w:rPr>
          <w:sz w:val="28"/>
          <w:szCs w:val="28"/>
        </w:rPr>
        <w:t>630</w:t>
      </w:r>
      <w:r>
        <w:rPr>
          <w:sz w:val="28"/>
          <w:szCs w:val="28"/>
        </w:rPr>
        <w:t> </w:t>
      </w:r>
      <w:r w:rsidRPr="00E76B1C">
        <w:rPr>
          <w:sz w:val="28"/>
          <w:szCs w:val="28"/>
        </w:rPr>
        <w:t>823,0</w:t>
      </w:r>
      <w:r>
        <w:rPr>
          <w:sz w:val="28"/>
          <w:szCs w:val="28"/>
        </w:rPr>
        <w:t> </w:t>
      </w:r>
      <w:proofErr w:type="spellStart"/>
      <w:r>
        <w:rPr>
          <w:sz w:val="28"/>
          <w:szCs w:val="28"/>
        </w:rPr>
        <w:t>тыс.тенге</w:t>
      </w:r>
      <w:proofErr w:type="spellEnd"/>
      <w:r>
        <w:rPr>
          <w:sz w:val="28"/>
          <w:szCs w:val="28"/>
        </w:rPr>
        <w:t>, в 2020 году – 26 120 728,0 </w:t>
      </w:r>
      <w:proofErr w:type="spellStart"/>
      <w:r>
        <w:rPr>
          <w:sz w:val="28"/>
          <w:szCs w:val="28"/>
        </w:rPr>
        <w:t>тыс.тенге</w:t>
      </w:r>
      <w:proofErr w:type="spellEnd"/>
      <w:r w:rsidRPr="00E76B1C">
        <w:rPr>
          <w:sz w:val="28"/>
          <w:szCs w:val="28"/>
        </w:rPr>
        <w:t>.</w:t>
      </w:r>
    </w:p>
    <w:p w:rsidR="008E2C18" w:rsidRPr="00D41BF0" w:rsidRDefault="008E2C18" w:rsidP="008E2C18">
      <w:pPr>
        <w:ind w:firstLine="709"/>
        <w:jc w:val="both"/>
        <w:rPr>
          <w:sz w:val="28"/>
          <w:szCs w:val="28"/>
        </w:rPr>
      </w:pPr>
      <w:r w:rsidRPr="00D41BF0">
        <w:rPr>
          <w:sz w:val="28"/>
          <w:szCs w:val="28"/>
        </w:rPr>
        <w:t>Дебиторской и кредиторской задолженностей не имеется.</w:t>
      </w:r>
    </w:p>
    <w:p w:rsidR="008E2C18" w:rsidRPr="00E76B1C" w:rsidRDefault="008E2C18" w:rsidP="008E2C18">
      <w:pPr>
        <w:ind w:firstLine="709"/>
        <w:jc w:val="both"/>
        <w:rPr>
          <w:sz w:val="28"/>
          <w:szCs w:val="28"/>
        </w:rPr>
      </w:pPr>
      <w:bookmarkStart w:id="186" w:name="_Hlk65762590"/>
      <w:r w:rsidRPr="00E76B1C">
        <w:rPr>
          <w:sz w:val="28"/>
          <w:szCs w:val="28"/>
        </w:rPr>
        <w:t xml:space="preserve">На реализацию бюджетной программы </w:t>
      </w:r>
      <w:r w:rsidRPr="00E76B1C">
        <w:rPr>
          <w:b/>
          <w:sz w:val="28"/>
          <w:szCs w:val="28"/>
        </w:rPr>
        <w:t>098 «Обеспечение доступности дошкольного воспитания и обучения»</w:t>
      </w:r>
      <w:r w:rsidRPr="00E76B1C">
        <w:rPr>
          <w:sz w:val="28"/>
          <w:szCs w:val="28"/>
        </w:rPr>
        <w:t xml:space="preserve"> было предусмотрено средств в сумме </w:t>
      </w:r>
      <w:r>
        <w:rPr>
          <w:sz w:val="28"/>
          <w:szCs w:val="28"/>
        </w:rPr>
        <w:t>24 710 291,0 </w:t>
      </w:r>
      <w:proofErr w:type="spellStart"/>
      <w:proofErr w:type="gramStart"/>
      <w:r>
        <w:rPr>
          <w:sz w:val="28"/>
          <w:szCs w:val="28"/>
        </w:rPr>
        <w:t>тыс.тенге</w:t>
      </w:r>
      <w:proofErr w:type="spellEnd"/>
      <w:proofErr w:type="gramEnd"/>
      <w:r w:rsidRPr="00E76B1C">
        <w:rPr>
          <w:sz w:val="28"/>
          <w:szCs w:val="28"/>
        </w:rPr>
        <w:t xml:space="preserve">, исполнено </w:t>
      </w:r>
      <w:r>
        <w:rPr>
          <w:sz w:val="28"/>
          <w:szCs w:val="28"/>
        </w:rPr>
        <w:t>24 710 287,0 </w:t>
      </w:r>
      <w:proofErr w:type="spellStart"/>
      <w:r>
        <w:rPr>
          <w:sz w:val="28"/>
          <w:szCs w:val="28"/>
        </w:rPr>
        <w:t>тыс.тенге</w:t>
      </w:r>
      <w:proofErr w:type="spellEnd"/>
      <w:r w:rsidRPr="00E76B1C">
        <w:rPr>
          <w:sz w:val="28"/>
          <w:szCs w:val="28"/>
        </w:rPr>
        <w:t xml:space="preserve"> или 100</w:t>
      </w:r>
      <w:r>
        <w:rPr>
          <w:sz w:val="28"/>
          <w:szCs w:val="28"/>
        </w:rPr>
        <w:t> </w:t>
      </w:r>
      <w:r w:rsidRPr="00E76B1C">
        <w:rPr>
          <w:sz w:val="28"/>
          <w:szCs w:val="28"/>
        </w:rPr>
        <w:t xml:space="preserve">% к плану на год. Не исполнено </w:t>
      </w:r>
      <w:r>
        <w:rPr>
          <w:sz w:val="28"/>
          <w:szCs w:val="28"/>
        </w:rPr>
        <w:t>4,0 </w:t>
      </w:r>
      <w:proofErr w:type="spellStart"/>
      <w:proofErr w:type="gramStart"/>
      <w:r>
        <w:rPr>
          <w:sz w:val="28"/>
          <w:szCs w:val="28"/>
        </w:rPr>
        <w:t>тыс.тенге</w:t>
      </w:r>
      <w:proofErr w:type="spellEnd"/>
      <w:proofErr w:type="gramEnd"/>
      <w:r w:rsidRPr="00E76B1C">
        <w:rPr>
          <w:sz w:val="28"/>
          <w:szCs w:val="28"/>
        </w:rPr>
        <w:t xml:space="preserve">, из них экономия бюджетных средств – </w:t>
      </w:r>
      <w:r>
        <w:rPr>
          <w:sz w:val="28"/>
          <w:szCs w:val="28"/>
        </w:rPr>
        <w:t>2,3 </w:t>
      </w:r>
      <w:proofErr w:type="spellStart"/>
      <w:r>
        <w:rPr>
          <w:sz w:val="28"/>
          <w:szCs w:val="28"/>
        </w:rPr>
        <w:t>тыс.тенге</w:t>
      </w:r>
      <w:proofErr w:type="spellEnd"/>
      <w:r w:rsidRPr="00E76B1C">
        <w:rPr>
          <w:sz w:val="28"/>
          <w:szCs w:val="28"/>
        </w:rPr>
        <w:t xml:space="preserve"> (в том числе 1,</w:t>
      </w:r>
      <w:r>
        <w:rPr>
          <w:sz w:val="28"/>
          <w:szCs w:val="28"/>
        </w:rPr>
        <w:t>4 </w:t>
      </w:r>
      <w:proofErr w:type="spellStart"/>
      <w:r>
        <w:rPr>
          <w:sz w:val="28"/>
          <w:szCs w:val="28"/>
        </w:rPr>
        <w:t>тыс.тенге</w:t>
      </w:r>
      <w:proofErr w:type="spellEnd"/>
      <w:r w:rsidRPr="00E76B1C">
        <w:rPr>
          <w:sz w:val="28"/>
          <w:szCs w:val="28"/>
        </w:rPr>
        <w:t xml:space="preserve"> – экономия по результатам по государственным закупкам, </w:t>
      </w:r>
      <w:r>
        <w:rPr>
          <w:sz w:val="28"/>
          <w:szCs w:val="28"/>
        </w:rPr>
        <w:t>0,9 </w:t>
      </w:r>
      <w:proofErr w:type="spellStart"/>
      <w:r>
        <w:rPr>
          <w:sz w:val="28"/>
          <w:szCs w:val="28"/>
        </w:rPr>
        <w:t>тыс.тенге</w:t>
      </w:r>
      <w:proofErr w:type="spellEnd"/>
      <w:r w:rsidRPr="00E76B1C">
        <w:rPr>
          <w:sz w:val="28"/>
          <w:szCs w:val="28"/>
        </w:rPr>
        <w:t xml:space="preserve"> – экономия по фонду оплаты труда). Не</w:t>
      </w:r>
      <w:r>
        <w:rPr>
          <w:sz w:val="28"/>
          <w:szCs w:val="28"/>
        </w:rPr>
        <w:t xml:space="preserve"> </w:t>
      </w:r>
      <w:r w:rsidRPr="00E76B1C">
        <w:rPr>
          <w:sz w:val="28"/>
          <w:szCs w:val="28"/>
        </w:rPr>
        <w:t xml:space="preserve">освоено </w:t>
      </w:r>
      <w:r>
        <w:rPr>
          <w:sz w:val="28"/>
          <w:szCs w:val="28"/>
        </w:rPr>
        <w:t>1</w:t>
      </w:r>
      <w:r w:rsidRPr="00E76B1C">
        <w:rPr>
          <w:sz w:val="28"/>
          <w:szCs w:val="28"/>
        </w:rPr>
        <w:t>,7</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E76B1C">
        <w:rPr>
          <w:sz w:val="28"/>
          <w:szCs w:val="28"/>
        </w:rPr>
        <w:t xml:space="preserve"> оплата произведена за фактически оказанный объем услуг.</w:t>
      </w:r>
    </w:p>
    <w:p w:rsidR="008E2C18" w:rsidRPr="00E76B1C" w:rsidRDefault="008E2C18" w:rsidP="008E2C18">
      <w:pPr>
        <w:ind w:firstLine="709"/>
        <w:jc w:val="both"/>
        <w:rPr>
          <w:sz w:val="28"/>
          <w:szCs w:val="28"/>
        </w:rPr>
      </w:pPr>
      <w:r w:rsidRPr="00E76B1C">
        <w:rPr>
          <w:i/>
          <w:sz w:val="28"/>
          <w:szCs w:val="28"/>
        </w:rPr>
        <w:t>Цель бюджетной программы:</w:t>
      </w:r>
      <w:r w:rsidRPr="00E76B1C">
        <w:rPr>
          <w:sz w:val="28"/>
          <w:szCs w:val="28"/>
        </w:rPr>
        <w:t xml:space="preserve"> Обеспечение доступа к качественному дошкольному воспитанию и обучению.</w:t>
      </w:r>
    </w:p>
    <w:bookmarkEnd w:id="186"/>
    <w:p w:rsidR="008E2C18" w:rsidRPr="00E76B1C" w:rsidRDefault="008E2C18" w:rsidP="008E2C18">
      <w:pPr>
        <w:ind w:firstLine="709"/>
        <w:jc w:val="both"/>
        <w:rPr>
          <w:sz w:val="28"/>
          <w:szCs w:val="28"/>
        </w:rPr>
      </w:pPr>
      <w:r w:rsidRPr="00E76B1C">
        <w:rPr>
          <w:sz w:val="28"/>
          <w:szCs w:val="28"/>
        </w:rPr>
        <w:t>Средства бюджетной программы были направлены на:</w:t>
      </w:r>
    </w:p>
    <w:p w:rsidR="008E2C18" w:rsidRDefault="008E2C18" w:rsidP="008E2C18">
      <w:pPr>
        <w:ind w:firstLine="709"/>
        <w:jc w:val="both"/>
        <w:rPr>
          <w:i/>
          <w:sz w:val="28"/>
          <w:szCs w:val="28"/>
        </w:rPr>
      </w:pPr>
      <w:r w:rsidRPr="00E76B1C">
        <w:rPr>
          <w:b/>
          <w:i/>
          <w:sz w:val="28"/>
          <w:szCs w:val="28"/>
        </w:rPr>
        <w:t>методологическое обеспечение в сфере дошкольного образования</w:t>
      </w:r>
      <w:r w:rsidRPr="00E76B1C">
        <w:rPr>
          <w:sz w:val="28"/>
          <w:szCs w:val="28"/>
        </w:rPr>
        <w:t xml:space="preserve"> в сумме </w:t>
      </w:r>
      <w:r>
        <w:rPr>
          <w:sz w:val="28"/>
          <w:szCs w:val="28"/>
        </w:rPr>
        <w:t>101 017,0 </w:t>
      </w:r>
      <w:proofErr w:type="spellStart"/>
      <w:proofErr w:type="gramStart"/>
      <w:r>
        <w:rPr>
          <w:sz w:val="28"/>
          <w:szCs w:val="28"/>
        </w:rPr>
        <w:t>тыс.тенге</w:t>
      </w:r>
      <w:proofErr w:type="spellEnd"/>
      <w:proofErr w:type="gramEnd"/>
      <w:r w:rsidRPr="00E76B1C">
        <w:rPr>
          <w:sz w:val="28"/>
          <w:szCs w:val="28"/>
        </w:rPr>
        <w:t xml:space="preserve">, исполнено </w:t>
      </w:r>
      <w:r>
        <w:rPr>
          <w:sz w:val="28"/>
          <w:szCs w:val="28"/>
        </w:rPr>
        <w:t>101 013,0 </w:t>
      </w:r>
      <w:proofErr w:type="spellStart"/>
      <w:r>
        <w:rPr>
          <w:sz w:val="28"/>
          <w:szCs w:val="28"/>
        </w:rPr>
        <w:t>тыс.тенге</w:t>
      </w:r>
      <w:proofErr w:type="spellEnd"/>
      <w:r w:rsidRPr="00E76B1C">
        <w:rPr>
          <w:sz w:val="28"/>
          <w:szCs w:val="28"/>
        </w:rPr>
        <w:t>, или 100</w:t>
      </w:r>
      <w:r>
        <w:rPr>
          <w:sz w:val="28"/>
          <w:szCs w:val="28"/>
        </w:rPr>
        <w:t> </w:t>
      </w:r>
      <w:r w:rsidRPr="00E76B1C">
        <w:rPr>
          <w:sz w:val="28"/>
          <w:szCs w:val="28"/>
        </w:rPr>
        <w:t xml:space="preserve">% к плану на год. Неисполнение составило </w:t>
      </w:r>
      <w:r>
        <w:rPr>
          <w:sz w:val="28"/>
          <w:szCs w:val="28"/>
        </w:rPr>
        <w:t>4,0 </w:t>
      </w:r>
      <w:proofErr w:type="spellStart"/>
      <w:proofErr w:type="gramStart"/>
      <w:r>
        <w:rPr>
          <w:sz w:val="28"/>
          <w:szCs w:val="28"/>
        </w:rPr>
        <w:t>тыс.тенге</w:t>
      </w:r>
      <w:proofErr w:type="spellEnd"/>
      <w:proofErr w:type="gramEnd"/>
      <w:r>
        <w:rPr>
          <w:sz w:val="28"/>
          <w:szCs w:val="28"/>
        </w:rPr>
        <w:t>,</w:t>
      </w:r>
      <w:r w:rsidRPr="00E76B1C">
        <w:rPr>
          <w:sz w:val="28"/>
          <w:szCs w:val="28"/>
        </w:rPr>
        <w:t xml:space="preserve"> </w:t>
      </w:r>
      <w:r w:rsidRPr="00FB47E8">
        <w:rPr>
          <w:sz w:val="28"/>
          <w:szCs w:val="28"/>
        </w:rPr>
        <w:t>из них экономия бюджетных средств – 2,3</w:t>
      </w:r>
      <w:r>
        <w:rPr>
          <w:sz w:val="28"/>
          <w:szCs w:val="28"/>
        </w:rPr>
        <w:t> </w:t>
      </w:r>
      <w:proofErr w:type="spellStart"/>
      <w:r>
        <w:rPr>
          <w:sz w:val="28"/>
          <w:szCs w:val="28"/>
        </w:rPr>
        <w:t>тыс.тенге</w:t>
      </w:r>
      <w:proofErr w:type="spellEnd"/>
      <w:r w:rsidRPr="00FB47E8">
        <w:rPr>
          <w:sz w:val="28"/>
          <w:szCs w:val="28"/>
        </w:rPr>
        <w:t xml:space="preserve"> (в том числе 1,4</w:t>
      </w:r>
      <w:r>
        <w:rPr>
          <w:sz w:val="28"/>
          <w:szCs w:val="28"/>
        </w:rPr>
        <w:t> </w:t>
      </w:r>
      <w:proofErr w:type="spellStart"/>
      <w:r>
        <w:rPr>
          <w:sz w:val="28"/>
          <w:szCs w:val="28"/>
        </w:rPr>
        <w:t>тыс.тенге</w:t>
      </w:r>
      <w:proofErr w:type="spellEnd"/>
      <w:r w:rsidRPr="00FB47E8">
        <w:rPr>
          <w:sz w:val="28"/>
          <w:szCs w:val="28"/>
        </w:rPr>
        <w:t xml:space="preserve"> – экономия по результатам по государственным закупкам, 0,9</w:t>
      </w:r>
      <w:r>
        <w:rPr>
          <w:sz w:val="28"/>
          <w:szCs w:val="28"/>
        </w:rPr>
        <w:t> </w:t>
      </w:r>
      <w:proofErr w:type="spellStart"/>
      <w:r>
        <w:rPr>
          <w:sz w:val="28"/>
          <w:szCs w:val="28"/>
        </w:rPr>
        <w:t>тыс.тенге</w:t>
      </w:r>
      <w:proofErr w:type="spellEnd"/>
      <w:r w:rsidRPr="00FB47E8">
        <w:rPr>
          <w:sz w:val="28"/>
          <w:szCs w:val="28"/>
        </w:rPr>
        <w:t xml:space="preserve"> – экономия по фонду оплаты труда). Не освоено 1,7</w:t>
      </w:r>
      <w:r>
        <w:rPr>
          <w:sz w:val="28"/>
          <w:szCs w:val="28"/>
        </w:rPr>
        <w:t> </w:t>
      </w:r>
      <w:proofErr w:type="spellStart"/>
      <w:proofErr w:type="gramStart"/>
      <w:r>
        <w:rPr>
          <w:sz w:val="28"/>
          <w:szCs w:val="28"/>
        </w:rPr>
        <w:t>тыс.тенге</w:t>
      </w:r>
      <w:proofErr w:type="spellEnd"/>
      <w:proofErr w:type="gramEnd"/>
      <w:r w:rsidRPr="00FB47E8">
        <w:rPr>
          <w:sz w:val="28"/>
          <w:szCs w:val="28"/>
        </w:rPr>
        <w:t xml:space="preserve"> - оплата произведена за фактически оказанный объем услуг.</w:t>
      </w:r>
    </w:p>
    <w:p w:rsidR="008E2C18" w:rsidRPr="00E76B1C" w:rsidRDefault="008E2C18" w:rsidP="008E2C18">
      <w:pPr>
        <w:ind w:firstLine="709"/>
        <w:jc w:val="both"/>
        <w:rPr>
          <w:i/>
          <w:sz w:val="28"/>
          <w:szCs w:val="28"/>
        </w:rPr>
      </w:pPr>
      <w:r w:rsidRPr="00E76B1C">
        <w:rPr>
          <w:i/>
          <w:sz w:val="28"/>
          <w:szCs w:val="28"/>
        </w:rPr>
        <w:t xml:space="preserve">Показатели прямого результата достигнуты в полном объеме: </w:t>
      </w:r>
    </w:p>
    <w:p w:rsidR="008E2C18" w:rsidRPr="00E76B1C" w:rsidRDefault="008E2C18" w:rsidP="008E2C18">
      <w:pPr>
        <w:ind w:firstLine="709"/>
        <w:jc w:val="both"/>
        <w:rPr>
          <w:sz w:val="28"/>
          <w:szCs w:val="28"/>
        </w:rPr>
      </w:pPr>
      <w:r w:rsidRPr="00E76B1C">
        <w:rPr>
          <w:sz w:val="28"/>
          <w:szCs w:val="28"/>
        </w:rPr>
        <w:t xml:space="preserve">разработаны методологические материалы по дошкольному и </w:t>
      </w:r>
      <w:proofErr w:type="spellStart"/>
      <w:r w:rsidRPr="00E76B1C">
        <w:rPr>
          <w:sz w:val="28"/>
          <w:szCs w:val="28"/>
        </w:rPr>
        <w:t>предшкольному</w:t>
      </w:r>
      <w:proofErr w:type="spellEnd"/>
      <w:r w:rsidRPr="00E76B1C">
        <w:rPr>
          <w:sz w:val="28"/>
          <w:szCs w:val="28"/>
        </w:rPr>
        <w:t xml:space="preserve"> обучению в количестве 10 единиц (план 10);</w:t>
      </w:r>
    </w:p>
    <w:p w:rsidR="008E2C18" w:rsidRPr="00E76B1C" w:rsidRDefault="008E2C18" w:rsidP="008E2C18">
      <w:pPr>
        <w:ind w:firstLine="709"/>
        <w:jc w:val="both"/>
        <w:rPr>
          <w:sz w:val="28"/>
          <w:szCs w:val="28"/>
        </w:rPr>
      </w:pPr>
      <w:r w:rsidRPr="00E76B1C">
        <w:rPr>
          <w:sz w:val="28"/>
          <w:szCs w:val="28"/>
        </w:rPr>
        <w:lastRenderedPageBreak/>
        <w:t xml:space="preserve">прошли экспертизу </w:t>
      </w:r>
      <w:r>
        <w:rPr>
          <w:sz w:val="28"/>
          <w:szCs w:val="28"/>
        </w:rPr>
        <w:t>836</w:t>
      </w:r>
      <w:r w:rsidRPr="00E76B1C">
        <w:rPr>
          <w:sz w:val="28"/>
          <w:szCs w:val="28"/>
        </w:rPr>
        <w:t xml:space="preserve"> печатных листов учебной литературы (план </w:t>
      </w:r>
      <w:r w:rsidR="00AA3AE0">
        <w:rPr>
          <w:sz w:val="28"/>
          <w:szCs w:val="28"/>
        </w:rPr>
        <w:t>836</w:t>
      </w:r>
      <w:r w:rsidRPr="00E76B1C">
        <w:rPr>
          <w:sz w:val="28"/>
          <w:szCs w:val="28"/>
        </w:rPr>
        <w:t>);</w:t>
      </w:r>
    </w:p>
    <w:p w:rsidR="008E2C18" w:rsidRPr="00E76B1C" w:rsidRDefault="008E2C18" w:rsidP="008E2C18">
      <w:pPr>
        <w:ind w:firstLine="709"/>
        <w:jc w:val="both"/>
        <w:rPr>
          <w:sz w:val="28"/>
          <w:szCs w:val="28"/>
        </w:rPr>
      </w:pPr>
      <w:r w:rsidRPr="00E76B1C">
        <w:rPr>
          <w:sz w:val="28"/>
          <w:szCs w:val="28"/>
        </w:rPr>
        <w:t>разработаны тестовые задания квалификационного тестирования педагогических работников дошкольных организаций в количестве 2 000 единиц (план 2</w:t>
      </w:r>
      <w:r>
        <w:rPr>
          <w:sz w:val="28"/>
          <w:szCs w:val="28"/>
        </w:rPr>
        <w:t> </w:t>
      </w:r>
      <w:r w:rsidRPr="00E76B1C">
        <w:rPr>
          <w:sz w:val="28"/>
          <w:szCs w:val="28"/>
        </w:rPr>
        <w:t>000).</w:t>
      </w:r>
    </w:p>
    <w:p w:rsidR="008E2C18" w:rsidRPr="00E76B1C" w:rsidRDefault="008E2C18" w:rsidP="008E2C18">
      <w:pPr>
        <w:ind w:firstLine="709"/>
        <w:jc w:val="both"/>
        <w:rPr>
          <w:sz w:val="28"/>
          <w:szCs w:val="28"/>
        </w:rPr>
      </w:pPr>
      <w:r w:rsidRPr="00E76B1C">
        <w:rPr>
          <w:b/>
          <w:i/>
          <w:sz w:val="28"/>
          <w:szCs w:val="28"/>
        </w:rPr>
        <w:t xml:space="preserve">на реализацию государственного образовательного заказа на дошкольное воспитание и обучение в </w:t>
      </w:r>
      <w:r>
        <w:rPr>
          <w:b/>
          <w:i/>
          <w:sz w:val="28"/>
          <w:szCs w:val="28"/>
        </w:rPr>
        <w:t xml:space="preserve">РГКП </w:t>
      </w:r>
      <w:r w:rsidRPr="00E76B1C">
        <w:rPr>
          <w:b/>
          <w:i/>
          <w:sz w:val="28"/>
          <w:szCs w:val="28"/>
        </w:rPr>
        <w:t>«</w:t>
      </w:r>
      <w:r>
        <w:rPr>
          <w:b/>
          <w:i/>
          <w:sz w:val="28"/>
          <w:szCs w:val="28"/>
        </w:rPr>
        <w:t>Национальный научно-практический, образовательный и оздоровительный центр «</w:t>
      </w:r>
      <w:proofErr w:type="spellStart"/>
      <w:r>
        <w:rPr>
          <w:b/>
          <w:i/>
          <w:sz w:val="28"/>
          <w:szCs w:val="28"/>
        </w:rPr>
        <w:t>Бобек</w:t>
      </w:r>
      <w:proofErr w:type="spellEnd"/>
      <w:r>
        <w:rPr>
          <w:b/>
          <w:i/>
          <w:sz w:val="28"/>
          <w:szCs w:val="28"/>
        </w:rPr>
        <w:t>» Министерства образования и науки Республики Казахстан</w:t>
      </w:r>
      <w:r w:rsidRPr="00E76B1C">
        <w:rPr>
          <w:b/>
          <w:i/>
          <w:sz w:val="28"/>
          <w:szCs w:val="28"/>
        </w:rPr>
        <w:t>»</w:t>
      </w:r>
      <w:r w:rsidRPr="00E76B1C">
        <w:rPr>
          <w:sz w:val="28"/>
          <w:szCs w:val="28"/>
        </w:rPr>
        <w:t xml:space="preserve"> были предусмотрены средства в сумме </w:t>
      </w:r>
      <w:r>
        <w:rPr>
          <w:sz w:val="28"/>
          <w:szCs w:val="28"/>
        </w:rPr>
        <w:t>81 429,0 </w:t>
      </w:r>
      <w:proofErr w:type="spellStart"/>
      <w:proofErr w:type="gramStart"/>
      <w:r>
        <w:rPr>
          <w:sz w:val="28"/>
          <w:szCs w:val="28"/>
        </w:rPr>
        <w:t>тыс.тенге</w:t>
      </w:r>
      <w:proofErr w:type="spellEnd"/>
      <w:proofErr w:type="gramEnd"/>
      <w:r w:rsidRPr="00E76B1C">
        <w:rPr>
          <w:sz w:val="28"/>
          <w:szCs w:val="28"/>
        </w:rPr>
        <w:t xml:space="preserve">, </w:t>
      </w:r>
      <w:r>
        <w:rPr>
          <w:sz w:val="28"/>
          <w:szCs w:val="28"/>
        </w:rPr>
        <w:t>которые освоены в полном объеме</w:t>
      </w:r>
      <w:r w:rsidRPr="00E76B1C">
        <w:rPr>
          <w:sz w:val="28"/>
          <w:szCs w:val="28"/>
        </w:rPr>
        <w:t>.</w:t>
      </w:r>
    </w:p>
    <w:p w:rsidR="008E2C18" w:rsidRPr="007A09A6" w:rsidRDefault="008E2C18" w:rsidP="008E2C18">
      <w:pPr>
        <w:ind w:firstLine="709"/>
        <w:jc w:val="both"/>
        <w:rPr>
          <w:i/>
          <w:sz w:val="28"/>
          <w:szCs w:val="28"/>
        </w:rPr>
      </w:pPr>
      <w:r w:rsidRPr="007A09A6">
        <w:rPr>
          <w:i/>
          <w:sz w:val="28"/>
          <w:szCs w:val="28"/>
        </w:rPr>
        <w:t>Показатель прямого результата достигнут:</w:t>
      </w:r>
    </w:p>
    <w:p w:rsidR="008E2C18" w:rsidRDefault="008E2C18" w:rsidP="008E2C18">
      <w:pPr>
        <w:widowControl w:val="0"/>
        <w:pBdr>
          <w:bottom w:val="single" w:sz="4" w:space="0" w:color="FFFFFF"/>
        </w:pBdr>
        <w:ind w:firstLine="709"/>
        <w:jc w:val="both"/>
        <w:rPr>
          <w:b/>
          <w:i/>
          <w:color w:val="000000" w:themeColor="text1"/>
          <w:spacing w:val="2"/>
          <w:sz w:val="28"/>
          <w:szCs w:val="28"/>
        </w:rPr>
      </w:pPr>
      <w:r>
        <w:rPr>
          <w:sz w:val="28"/>
          <w:szCs w:val="28"/>
        </w:rPr>
        <w:t>к</w:t>
      </w:r>
      <w:r w:rsidRPr="00BB3E46">
        <w:rPr>
          <w:sz w:val="28"/>
          <w:szCs w:val="28"/>
        </w:rPr>
        <w:t>оличество детей, получивших обучение и воспитания в РГКП «</w:t>
      </w:r>
      <w:proofErr w:type="spellStart"/>
      <w:r w:rsidRPr="00BB3E46">
        <w:rPr>
          <w:sz w:val="28"/>
          <w:szCs w:val="28"/>
        </w:rPr>
        <w:t>Бөбек</w:t>
      </w:r>
      <w:proofErr w:type="spellEnd"/>
      <w:r w:rsidRPr="00BB3E46">
        <w:rPr>
          <w:sz w:val="28"/>
          <w:szCs w:val="28"/>
        </w:rPr>
        <w:t>»</w:t>
      </w:r>
      <w:r w:rsidR="00AA3AE0">
        <w:rPr>
          <w:sz w:val="28"/>
          <w:szCs w:val="28"/>
        </w:rPr>
        <w:t xml:space="preserve"> составило 128</w:t>
      </w:r>
      <w:r>
        <w:rPr>
          <w:sz w:val="28"/>
          <w:szCs w:val="28"/>
        </w:rPr>
        <w:t xml:space="preserve"> человек, при плане 128 человек.</w:t>
      </w:r>
    </w:p>
    <w:p w:rsidR="008E2C18" w:rsidRDefault="008E2C18" w:rsidP="008E2C18">
      <w:pPr>
        <w:widowControl w:val="0"/>
        <w:pBdr>
          <w:bottom w:val="single" w:sz="4" w:space="0" w:color="FFFFFF"/>
        </w:pBdr>
        <w:ind w:firstLine="709"/>
        <w:jc w:val="both"/>
        <w:rPr>
          <w:color w:val="000000" w:themeColor="text1"/>
          <w:spacing w:val="2"/>
          <w:sz w:val="28"/>
          <w:szCs w:val="28"/>
          <w:lang w:val="kk-KZ"/>
        </w:rPr>
      </w:pPr>
      <w:r w:rsidRPr="00F35807">
        <w:rPr>
          <w:b/>
          <w:i/>
          <w:color w:val="000000" w:themeColor="text1"/>
          <w:spacing w:val="2"/>
          <w:sz w:val="28"/>
          <w:szCs w:val="28"/>
        </w:rPr>
        <w:t>на увеличение оплаты труда педагогов государственных организаций дошкольного образования</w:t>
      </w:r>
      <w:r>
        <w:rPr>
          <w:i/>
          <w:color w:val="000000" w:themeColor="text1"/>
          <w:spacing w:val="2"/>
          <w:sz w:val="28"/>
          <w:szCs w:val="28"/>
        </w:rPr>
        <w:t xml:space="preserve"> </w:t>
      </w:r>
      <w:r w:rsidRPr="00FF319E">
        <w:rPr>
          <w:color w:val="000000" w:themeColor="text1"/>
          <w:spacing w:val="2"/>
          <w:sz w:val="28"/>
          <w:szCs w:val="28"/>
        </w:rPr>
        <w:t>были предусмотрены</w:t>
      </w:r>
      <w:r>
        <w:rPr>
          <w:color w:val="000000" w:themeColor="text1"/>
          <w:spacing w:val="2"/>
          <w:sz w:val="28"/>
          <w:szCs w:val="28"/>
        </w:rPr>
        <w:t xml:space="preserve"> 24 404 267,0 </w:t>
      </w:r>
      <w:proofErr w:type="spellStart"/>
      <w:proofErr w:type="gramStart"/>
      <w:r>
        <w:rPr>
          <w:color w:val="000000" w:themeColor="text1"/>
          <w:spacing w:val="2"/>
          <w:sz w:val="28"/>
          <w:szCs w:val="28"/>
        </w:rPr>
        <w:t>тыс.тенге</w:t>
      </w:r>
      <w:proofErr w:type="spellEnd"/>
      <w:proofErr w:type="gramEnd"/>
      <w:r>
        <w:rPr>
          <w:color w:val="000000" w:themeColor="text1"/>
          <w:spacing w:val="2"/>
          <w:sz w:val="28"/>
          <w:szCs w:val="28"/>
        </w:rPr>
        <w:t xml:space="preserve">, </w:t>
      </w:r>
      <w:r w:rsidRPr="00E056AA">
        <w:rPr>
          <w:color w:val="000000"/>
          <w:sz w:val="28"/>
          <w:szCs w:val="28"/>
        </w:rPr>
        <w:t xml:space="preserve">которые в полном объеме в виде целевых текущих трансфертов были перечислены бюджетам областей, городов </w:t>
      </w:r>
      <w:r w:rsidRPr="00E056AA">
        <w:rPr>
          <w:color w:val="000000"/>
          <w:sz w:val="28"/>
          <w:szCs w:val="28"/>
          <w:lang w:val="kk-KZ"/>
        </w:rPr>
        <w:t xml:space="preserve">Нұр-Сұлтан, </w:t>
      </w:r>
      <w:r w:rsidRPr="00E056AA">
        <w:rPr>
          <w:color w:val="000000"/>
          <w:sz w:val="28"/>
          <w:szCs w:val="28"/>
        </w:rPr>
        <w:t>Алматы и Шымкент.</w:t>
      </w:r>
      <w:r>
        <w:rPr>
          <w:color w:val="000000"/>
          <w:sz w:val="28"/>
          <w:szCs w:val="28"/>
        </w:rPr>
        <w:t xml:space="preserve"> </w:t>
      </w:r>
      <w:r>
        <w:rPr>
          <w:color w:val="000000" w:themeColor="text1"/>
          <w:spacing w:val="2"/>
          <w:sz w:val="28"/>
          <w:szCs w:val="28"/>
        </w:rPr>
        <w:t xml:space="preserve">Местными </w:t>
      </w:r>
      <w:r w:rsidRPr="00A50A36">
        <w:rPr>
          <w:color w:val="000000" w:themeColor="text1"/>
          <w:spacing w:val="2"/>
          <w:sz w:val="28"/>
          <w:szCs w:val="28"/>
          <w:lang w:val="kk-KZ"/>
        </w:rPr>
        <w:t xml:space="preserve">исполнительными органами </w:t>
      </w:r>
      <w:r>
        <w:rPr>
          <w:color w:val="000000" w:themeColor="text1"/>
          <w:spacing w:val="2"/>
          <w:sz w:val="28"/>
          <w:szCs w:val="28"/>
          <w:lang w:val="kk-KZ"/>
        </w:rPr>
        <w:t xml:space="preserve">полученные </w:t>
      </w:r>
      <w:r w:rsidRPr="00A50A36">
        <w:rPr>
          <w:color w:val="000000" w:themeColor="text1"/>
          <w:spacing w:val="2"/>
          <w:sz w:val="28"/>
          <w:szCs w:val="28"/>
          <w:lang w:val="kk-KZ"/>
        </w:rPr>
        <w:t>средства были использованы</w:t>
      </w:r>
      <w:r>
        <w:rPr>
          <w:color w:val="000000" w:themeColor="text1"/>
          <w:spacing w:val="2"/>
          <w:sz w:val="28"/>
          <w:szCs w:val="28"/>
          <w:lang w:val="kk-KZ"/>
        </w:rPr>
        <w:t xml:space="preserve"> в сумме 24 207 869,2 </w:t>
      </w:r>
      <w:proofErr w:type="gramStart"/>
      <w:r>
        <w:rPr>
          <w:color w:val="000000" w:themeColor="text1"/>
          <w:spacing w:val="2"/>
          <w:sz w:val="28"/>
          <w:szCs w:val="28"/>
          <w:lang w:val="kk-KZ"/>
        </w:rPr>
        <w:t>тыс.тенге</w:t>
      </w:r>
      <w:proofErr w:type="gramEnd"/>
      <w:r>
        <w:rPr>
          <w:color w:val="000000" w:themeColor="text1"/>
          <w:spacing w:val="2"/>
          <w:sz w:val="28"/>
          <w:szCs w:val="28"/>
          <w:lang w:val="kk-KZ"/>
        </w:rPr>
        <w:t>, или 99,2 %. 196 397,8 тыс.тенге, в том числе: 190 281,6 тыс.тенге - экономия бюджетных средств, 6 116,2 тыс.тенге – неосвоение в связи с оплатой за фактически оказанный объем услуг по Актюбинской и Алматинской областям.</w:t>
      </w:r>
    </w:p>
    <w:p w:rsidR="008E2C18" w:rsidRPr="00D0777F" w:rsidRDefault="008E2C18" w:rsidP="008E2C18">
      <w:pPr>
        <w:widowControl w:val="0"/>
        <w:pBdr>
          <w:bottom w:val="single" w:sz="4" w:space="0" w:color="FFFFFF"/>
        </w:pBdr>
        <w:tabs>
          <w:tab w:val="left" w:pos="0"/>
        </w:tabs>
        <w:ind w:firstLine="720"/>
        <w:jc w:val="both"/>
        <w:rPr>
          <w:i/>
          <w:sz w:val="28"/>
          <w:szCs w:val="28"/>
          <w:lang w:val="kk-KZ"/>
        </w:rPr>
      </w:pPr>
      <w:r w:rsidRPr="00D0777F">
        <w:rPr>
          <w:i/>
          <w:sz w:val="28"/>
          <w:szCs w:val="28"/>
          <w:lang w:val="kk-KZ"/>
        </w:rPr>
        <w:t xml:space="preserve">Показатель прямого результата </w:t>
      </w:r>
    </w:p>
    <w:p w:rsidR="008E2C18" w:rsidRPr="00D0777F" w:rsidRDefault="008E2C18" w:rsidP="008E2C18">
      <w:pPr>
        <w:widowControl w:val="0"/>
        <w:pBdr>
          <w:bottom w:val="single" w:sz="4" w:space="0" w:color="FFFFFF"/>
        </w:pBdr>
        <w:tabs>
          <w:tab w:val="left" w:pos="0"/>
          <w:tab w:val="left" w:pos="720"/>
        </w:tabs>
        <w:ind w:firstLine="709"/>
        <w:jc w:val="both"/>
        <w:rPr>
          <w:sz w:val="28"/>
          <w:szCs w:val="28"/>
        </w:rPr>
      </w:pPr>
      <w:r w:rsidRPr="00D0777F">
        <w:rPr>
          <w:sz w:val="28"/>
          <w:szCs w:val="28"/>
          <w:lang w:val="kk-KZ"/>
        </w:rPr>
        <w:t xml:space="preserve">Количество педагогических ставок, по которым увеличен размер должностных окладов составил 83 610 при плане 74532. </w:t>
      </w:r>
      <w:r w:rsidRPr="00D0777F">
        <w:rPr>
          <w:sz w:val="28"/>
          <w:szCs w:val="28"/>
        </w:rPr>
        <w:t>Показатель перевыполнен на 9 078 педагогов. П</w:t>
      </w:r>
      <w:r w:rsidRPr="00D0777F">
        <w:rPr>
          <w:sz w:val="28"/>
          <w:szCs w:val="28"/>
          <w:lang w:val="kk-KZ"/>
        </w:rPr>
        <w:t xml:space="preserve">о Туркестанской, Костанайской областям показатель перевыполнен </w:t>
      </w:r>
      <w:r w:rsidRPr="00D0777F">
        <w:rPr>
          <w:sz w:val="28"/>
          <w:szCs w:val="28"/>
        </w:rPr>
        <w:t xml:space="preserve">в связи с оплатой согласно фактической нагрузке педагогов; по </w:t>
      </w:r>
      <w:proofErr w:type="spellStart"/>
      <w:r w:rsidRPr="00D0777F">
        <w:rPr>
          <w:sz w:val="28"/>
          <w:szCs w:val="28"/>
        </w:rPr>
        <w:t>Атырауской</w:t>
      </w:r>
      <w:proofErr w:type="spellEnd"/>
      <w:r w:rsidRPr="00D0777F">
        <w:rPr>
          <w:sz w:val="28"/>
          <w:szCs w:val="28"/>
        </w:rPr>
        <w:t xml:space="preserve">, </w:t>
      </w:r>
      <w:proofErr w:type="spellStart"/>
      <w:r w:rsidRPr="00D0777F">
        <w:rPr>
          <w:sz w:val="28"/>
          <w:szCs w:val="28"/>
        </w:rPr>
        <w:t>Жамбылской</w:t>
      </w:r>
      <w:proofErr w:type="spellEnd"/>
      <w:r w:rsidRPr="00D0777F">
        <w:rPr>
          <w:sz w:val="28"/>
          <w:szCs w:val="28"/>
        </w:rPr>
        <w:t xml:space="preserve"> областям показатель не </w:t>
      </w:r>
      <w:proofErr w:type="spellStart"/>
      <w:r w:rsidRPr="00D0777F">
        <w:rPr>
          <w:sz w:val="28"/>
          <w:szCs w:val="28"/>
        </w:rPr>
        <w:t>достинут</w:t>
      </w:r>
      <w:proofErr w:type="spellEnd"/>
      <w:r w:rsidRPr="00D0777F">
        <w:rPr>
          <w:sz w:val="28"/>
          <w:szCs w:val="28"/>
        </w:rPr>
        <w:t xml:space="preserve"> в связи с наличием вакантных мест.  </w:t>
      </w:r>
    </w:p>
    <w:p w:rsidR="008E2C18" w:rsidRPr="00D0777F" w:rsidRDefault="008E2C18" w:rsidP="008E2C18">
      <w:pPr>
        <w:widowControl w:val="0"/>
        <w:pBdr>
          <w:bottom w:val="single" w:sz="4" w:space="0" w:color="FFFFFF"/>
        </w:pBdr>
        <w:tabs>
          <w:tab w:val="left" w:pos="0"/>
        </w:tabs>
        <w:ind w:firstLine="720"/>
        <w:jc w:val="both"/>
        <w:rPr>
          <w:color w:val="000000" w:themeColor="text1"/>
          <w:spacing w:val="2"/>
          <w:sz w:val="28"/>
          <w:szCs w:val="28"/>
          <w:lang w:val="kk-KZ"/>
        </w:rPr>
      </w:pPr>
      <w:r w:rsidRPr="00F35807">
        <w:rPr>
          <w:b/>
          <w:i/>
          <w:color w:val="000000" w:themeColor="text1"/>
          <w:spacing w:val="2"/>
          <w:sz w:val="28"/>
          <w:szCs w:val="28"/>
        </w:rPr>
        <w:t>на доплату за квалификационную категорию педагогам государственных организаций дошкольного образования</w:t>
      </w:r>
      <w:r w:rsidRPr="00D0777F">
        <w:rPr>
          <w:i/>
          <w:color w:val="000000" w:themeColor="text1"/>
          <w:spacing w:val="2"/>
          <w:sz w:val="28"/>
          <w:szCs w:val="28"/>
        </w:rPr>
        <w:t xml:space="preserve"> </w:t>
      </w:r>
      <w:r w:rsidRPr="00D0777F">
        <w:rPr>
          <w:color w:val="000000" w:themeColor="text1"/>
          <w:spacing w:val="2"/>
          <w:sz w:val="28"/>
          <w:szCs w:val="28"/>
        </w:rPr>
        <w:t>были предусмотрены 123 758,0</w:t>
      </w:r>
      <w:r>
        <w:rPr>
          <w:color w:val="000000" w:themeColor="text1"/>
          <w:spacing w:val="2"/>
          <w:sz w:val="28"/>
          <w:szCs w:val="28"/>
        </w:rPr>
        <w:t> </w:t>
      </w:r>
      <w:proofErr w:type="spellStart"/>
      <w:proofErr w:type="gramStart"/>
      <w:r>
        <w:rPr>
          <w:color w:val="000000" w:themeColor="text1"/>
          <w:spacing w:val="2"/>
          <w:sz w:val="28"/>
          <w:szCs w:val="28"/>
        </w:rPr>
        <w:t>тыс.тенге</w:t>
      </w:r>
      <w:proofErr w:type="spellEnd"/>
      <w:proofErr w:type="gramEnd"/>
      <w:r w:rsidRPr="00D0777F">
        <w:rPr>
          <w:color w:val="000000" w:themeColor="text1"/>
          <w:spacing w:val="2"/>
          <w:sz w:val="28"/>
          <w:szCs w:val="28"/>
        </w:rPr>
        <w:t xml:space="preserve">, </w:t>
      </w:r>
      <w:r w:rsidRPr="00D0777F">
        <w:rPr>
          <w:color w:val="000000"/>
          <w:sz w:val="28"/>
          <w:szCs w:val="28"/>
        </w:rPr>
        <w:t xml:space="preserve">которые в полном объеме в виде целевых текущих трансфертов были перечислены бюджетам </w:t>
      </w:r>
      <w:proofErr w:type="spellStart"/>
      <w:r w:rsidRPr="00D0777F">
        <w:rPr>
          <w:color w:val="000000"/>
          <w:sz w:val="28"/>
          <w:szCs w:val="28"/>
        </w:rPr>
        <w:t>Акмолинской</w:t>
      </w:r>
      <w:proofErr w:type="spellEnd"/>
      <w:r w:rsidRPr="00D0777F">
        <w:rPr>
          <w:color w:val="000000"/>
          <w:sz w:val="28"/>
          <w:szCs w:val="28"/>
        </w:rPr>
        <w:t xml:space="preserve">, Алматинской, Восточно-Казахстанской, </w:t>
      </w:r>
      <w:proofErr w:type="spellStart"/>
      <w:r w:rsidRPr="00D0777F">
        <w:rPr>
          <w:color w:val="000000"/>
          <w:sz w:val="28"/>
          <w:szCs w:val="28"/>
        </w:rPr>
        <w:t>Жамбылской</w:t>
      </w:r>
      <w:proofErr w:type="spellEnd"/>
      <w:r w:rsidRPr="00D0777F">
        <w:rPr>
          <w:color w:val="000000"/>
          <w:sz w:val="28"/>
          <w:szCs w:val="28"/>
        </w:rPr>
        <w:t xml:space="preserve"> и Западно-Казахстанской областей. </w:t>
      </w:r>
      <w:r w:rsidRPr="00D0777F">
        <w:rPr>
          <w:color w:val="000000" w:themeColor="text1"/>
          <w:spacing w:val="2"/>
          <w:sz w:val="28"/>
          <w:szCs w:val="28"/>
        </w:rPr>
        <w:t xml:space="preserve">Местными </w:t>
      </w:r>
      <w:r w:rsidRPr="00D0777F">
        <w:rPr>
          <w:color w:val="000000" w:themeColor="text1"/>
          <w:spacing w:val="2"/>
          <w:sz w:val="28"/>
          <w:szCs w:val="28"/>
          <w:lang w:val="kk-KZ"/>
        </w:rPr>
        <w:t>исполнительными органами полученные средства были использованы в полном объеме, или 100</w:t>
      </w:r>
      <w:r>
        <w:rPr>
          <w:color w:val="000000" w:themeColor="text1"/>
          <w:spacing w:val="2"/>
          <w:sz w:val="28"/>
          <w:szCs w:val="28"/>
          <w:lang w:val="kk-KZ"/>
        </w:rPr>
        <w:t> </w:t>
      </w:r>
      <w:r w:rsidRPr="00D0777F">
        <w:rPr>
          <w:color w:val="000000" w:themeColor="text1"/>
          <w:spacing w:val="2"/>
          <w:sz w:val="28"/>
          <w:szCs w:val="28"/>
          <w:lang w:val="kk-KZ"/>
        </w:rPr>
        <w:t>%.</w:t>
      </w:r>
    </w:p>
    <w:p w:rsidR="008E2C18" w:rsidRPr="00D0777F" w:rsidRDefault="008E2C18" w:rsidP="008E2C18">
      <w:pPr>
        <w:widowControl w:val="0"/>
        <w:pBdr>
          <w:bottom w:val="single" w:sz="4" w:space="0" w:color="FFFFFF"/>
        </w:pBdr>
        <w:tabs>
          <w:tab w:val="left" w:pos="0"/>
        </w:tabs>
        <w:ind w:firstLine="720"/>
        <w:jc w:val="both"/>
        <w:rPr>
          <w:i/>
          <w:sz w:val="28"/>
          <w:szCs w:val="28"/>
          <w:lang w:val="kk-KZ"/>
        </w:rPr>
      </w:pPr>
      <w:r w:rsidRPr="00D0777F">
        <w:rPr>
          <w:i/>
          <w:sz w:val="28"/>
          <w:szCs w:val="28"/>
          <w:lang w:val="kk-KZ"/>
        </w:rPr>
        <w:t>Показатель прямого результата</w:t>
      </w:r>
    </w:p>
    <w:p w:rsidR="008E2C18" w:rsidRDefault="008E2C18" w:rsidP="008E2C18">
      <w:pPr>
        <w:widowControl w:val="0"/>
        <w:pBdr>
          <w:bottom w:val="single" w:sz="4" w:space="0" w:color="FFFFFF"/>
        </w:pBdr>
        <w:tabs>
          <w:tab w:val="left" w:pos="0"/>
        </w:tabs>
        <w:ind w:firstLine="709"/>
        <w:jc w:val="both"/>
        <w:rPr>
          <w:sz w:val="28"/>
          <w:szCs w:val="28"/>
        </w:rPr>
      </w:pPr>
      <w:r w:rsidRPr="00D0777F">
        <w:rPr>
          <w:sz w:val="28"/>
          <w:szCs w:val="28"/>
        </w:rPr>
        <w:t xml:space="preserve">количество работников, </w:t>
      </w:r>
      <w:r w:rsidRPr="00D0777F">
        <w:rPr>
          <w:sz w:val="28"/>
          <w:szCs w:val="28"/>
          <w:lang w:val="kk-KZ"/>
        </w:rPr>
        <w:t>которым выплач</w:t>
      </w:r>
      <w:r>
        <w:rPr>
          <w:sz w:val="28"/>
          <w:szCs w:val="28"/>
          <w:lang w:val="kk-KZ"/>
        </w:rPr>
        <w:t>е</w:t>
      </w:r>
      <w:r w:rsidRPr="00D0777F">
        <w:rPr>
          <w:sz w:val="28"/>
          <w:szCs w:val="28"/>
          <w:lang w:val="kk-KZ"/>
        </w:rPr>
        <w:t>на доплата</w:t>
      </w:r>
      <w:r w:rsidRPr="00D0777F">
        <w:rPr>
          <w:sz w:val="28"/>
          <w:szCs w:val="28"/>
        </w:rPr>
        <w:t xml:space="preserve"> за квалификацию педагогического мастерства составило 786 при плане 795. Показатель </w:t>
      </w:r>
      <w:proofErr w:type="spellStart"/>
      <w:r w:rsidRPr="00D0777F">
        <w:rPr>
          <w:sz w:val="28"/>
          <w:szCs w:val="28"/>
        </w:rPr>
        <w:t>недостигнут</w:t>
      </w:r>
      <w:proofErr w:type="spellEnd"/>
      <w:r w:rsidRPr="00D0777F">
        <w:rPr>
          <w:sz w:val="28"/>
          <w:szCs w:val="28"/>
        </w:rPr>
        <w:t xml:space="preserve"> по </w:t>
      </w:r>
      <w:proofErr w:type="spellStart"/>
      <w:r w:rsidRPr="00D0777F">
        <w:rPr>
          <w:sz w:val="28"/>
          <w:szCs w:val="28"/>
        </w:rPr>
        <w:t>Жамбылской</w:t>
      </w:r>
      <w:proofErr w:type="spellEnd"/>
      <w:r w:rsidRPr="00D0777F">
        <w:rPr>
          <w:sz w:val="28"/>
          <w:szCs w:val="28"/>
        </w:rPr>
        <w:t xml:space="preserve"> области в связи с тем, что из-за </w:t>
      </w:r>
      <w:proofErr w:type="spellStart"/>
      <w:r w:rsidRPr="00D0777F">
        <w:rPr>
          <w:sz w:val="28"/>
          <w:szCs w:val="28"/>
        </w:rPr>
        <w:t>карантийного</w:t>
      </w:r>
      <w:proofErr w:type="spellEnd"/>
      <w:r w:rsidRPr="00D0777F">
        <w:rPr>
          <w:sz w:val="28"/>
          <w:szCs w:val="28"/>
        </w:rPr>
        <w:t xml:space="preserve"> режима 9 педагогов не прошли национальные квалификационные </w:t>
      </w:r>
      <w:proofErr w:type="spellStart"/>
      <w:r w:rsidRPr="00D0777F">
        <w:rPr>
          <w:sz w:val="28"/>
          <w:szCs w:val="28"/>
        </w:rPr>
        <w:t>тесты.</w:t>
      </w:r>
      <w:r w:rsidRPr="00E76B1C">
        <w:rPr>
          <w:i/>
          <w:sz w:val="28"/>
          <w:szCs w:val="28"/>
        </w:rPr>
        <w:t>Показател</w:t>
      </w:r>
      <w:r>
        <w:rPr>
          <w:i/>
          <w:sz w:val="28"/>
          <w:szCs w:val="28"/>
        </w:rPr>
        <w:t>ь</w:t>
      </w:r>
      <w:proofErr w:type="spellEnd"/>
      <w:r w:rsidRPr="00E76B1C">
        <w:rPr>
          <w:i/>
          <w:sz w:val="28"/>
          <w:szCs w:val="28"/>
        </w:rPr>
        <w:t xml:space="preserve"> конечного результата достигнут </w:t>
      </w:r>
      <w:r w:rsidRPr="00E76B1C">
        <w:rPr>
          <w:sz w:val="28"/>
          <w:szCs w:val="28"/>
        </w:rPr>
        <w:t>и соответствуют целев</w:t>
      </w:r>
      <w:r>
        <w:rPr>
          <w:sz w:val="28"/>
          <w:szCs w:val="28"/>
        </w:rPr>
        <w:t>ому</w:t>
      </w:r>
      <w:r w:rsidRPr="00E76B1C">
        <w:rPr>
          <w:sz w:val="28"/>
          <w:szCs w:val="28"/>
        </w:rPr>
        <w:t xml:space="preserve"> индикатор</w:t>
      </w:r>
      <w:r>
        <w:rPr>
          <w:sz w:val="28"/>
          <w:szCs w:val="28"/>
        </w:rPr>
        <w:t>у</w:t>
      </w:r>
      <w:r w:rsidRPr="00E76B1C">
        <w:rPr>
          <w:sz w:val="28"/>
          <w:szCs w:val="28"/>
        </w:rPr>
        <w:t xml:space="preserve"> «</w:t>
      </w:r>
      <w:r w:rsidRPr="00BB3E46">
        <w:rPr>
          <w:sz w:val="28"/>
          <w:szCs w:val="28"/>
        </w:rPr>
        <w:t xml:space="preserve">Уровень готовности детей </w:t>
      </w:r>
      <w:proofErr w:type="spellStart"/>
      <w:r w:rsidRPr="00BB3E46">
        <w:rPr>
          <w:sz w:val="28"/>
          <w:szCs w:val="28"/>
        </w:rPr>
        <w:t>предшкольного</w:t>
      </w:r>
      <w:proofErr w:type="spellEnd"/>
      <w:r w:rsidRPr="00BB3E46">
        <w:rPr>
          <w:sz w:val="28"/>
          <w:szCs w:val="28"/>
        </w:rPr>
        <w:t xml:space="preserve"> возраста для обучения в школе</w:t>
      </w:r>
      <w:r w:rsidRPr="00E76B1C">
        <w:rPr>
          <w:sz w:val="28"/>
          <w:szCs w:val="28"/>
        </w:rPr>
        <w:t>» стратегической цели 1.1 «</w:t>
      </w:r>
      <w:r>
        <w:rPr>
          <w:sz w:val="28"/>
          <w:szCs w:val="28"/>
        </w:rPr>
        <w:t xml:space="preserve">Повышение уровня развития умений, навыков и функциональной грамотности детей дошкольного и школьного </w:t>
      </w:r>
      <w:r>
        <w:rPr>
          <w:sz w:val="28"/>
          <w:szCs w:val="28"/>
        </w:rPr>
        <w:lastRenderedPageBreak/>
        <w:t>возраста</w:t>
      </w:r>
      <w:r w:rsidRPr="00E76B1C">
        <w:rPr>
          <w:sz w:val="28"/>
          <w:szCs w:val="28"/>
        </w:rPr>
        <w:t>».</w:t>
      </w:r>
    </w:p>
    <w:p w:rsidR="008E2C18" w:rsidRPr="00BB3E46" w:rsidRDefault="008E2C18" w:rsidP="008E2C18">
      <w:pPr>
        <w:widowControl w:val="0"/>
        <w:pBdr>
          <w:bottom w:val="single" w:sz="4" w:space="0" w:color="FFFFFF"/>
        </w:pBdr>
        <w:tabs>
          <w:tab w:val="left" w:pos="0"/>
        </w:tabs>
        <w:ind w:firstLine="709"/>
        <w:jc w:val="both"/>
        <w:rPr>
          <w:sz w:val="28"/>
          <w:szCs w:val="28"/>
        </w:rPr>
      </w:pPr>
      <w:r w:rsidRPr="00BB3E46">
        <w:rPr>
          <w:i/>
          <w:sz w:val="28"/>
          <w:szCs w:val="28"/>
        </w:rPr>
        <w:t>Динамика расходов:</w:t>
      </w:r>
      <w:r w:rsidRPr="00BB3E46">
        <w:rPr>
          <w:sz w:val="28"/>
          <w:szCs w:val="28"/>
        </w:rPr>
        <w:t xml:space="preserve"> в 2018 году – 3</w:t>
      </w:r>
      <w:r w:rsidRPr="00BB3E46">
        <w:rPr>
          <w:sz w:val="28"/>
          <w:szCs w:val="28"/>
          <w:lang w:val="en-US"/>
        </w:rPr>
        <w:t> </w:t>
      </w:r>
      <w:r w:rsidRPr="00BB3E46">
        <w:rPr>
          <w:sz w:val="28"/>
          <w:szCs w:val="28"/>
        </w:rPr>
        <w:t>405</w:t>
      </w:r>
      <w:r w:rsidRPr="00BB3E46">
        <w:rPr>
          <w:sz w:val="28"/>
          <w:szCs w:val="28"/>
          <w:lang w:val="en-US"/>
        </w:rPr>
        <w:t> </w:t>
      </w:r>
      <w:r w:rsidRPr="00BB3E46">
        <w:rPr>
          <w:sz w:val="28"/>
          <w:szCs w:val="28"/>
        </w:rPr>
        <w:t>084,4</w:t>
      </w:r>
      <w:r>
        <w:rPr>
          <w:sz w:val="28"/>
          <w:szCs w:val="28"/>
        </w:rPr>
        <w:t> </w:t>
      </w:r>
      <w:proofErr w:type="spellStart"/>
      <w:r>
        <w:rPr>
          <w:sz w:val="28"/>
          <w:szCs w:val="28"/>
        </w:rPr>
        <w:t>тыс.тенге</w:t>
      </w:r>
      <w:proofErr w:type="spellEnd"/>
      <w:r w:rsidRPr="00BB3E46">
        <w:rPr>
          <w:sz w:val="28"/>
          <w:szCs w:val="28"/>
        </w:rPr>
        <w:t>, в 2019 году – 3 957 711,5</w:t>
      </w:r>
      <w:r>
        <w:rPr>
          <w:sz w:val="28"/>
          <w:szCs w:val="28"/>
        </w:rPr>
        <w:t> </w:t>
      </w:r>
      <w:proofErr w:type="spellStart"/>
      <w:r>
        <w:rPr>
          <w:sz w:val="28"/>
          <w:szCs w:val="28"/>
        </w:rPr>
        <w:t>тыс.тенге</w:t>
      </w:r>
      <w:proofErr w:type="spellEnd"/>
      <w:r w:rsidRPr="00BB3E46">
        <w:rPr>
          <w:sz w:val="28"/>
          <w:szCs w:val="28"/>
        </w:rPr>
        <w:t>, в 2020 году – 24 710 287,0</w:t>
      </w:r>
      <w:r>
        <w:rPr>
          <w:sz w:val="28"/>
          <w:szCs w:val="28"/>
        </w:rPr>
        <w:t> </w:t>
      </w:r>
      <w:proofErr w:type="spellStart"/>
      <w:r>
        <w:rPr>
          <w:sz w:val="28"/>
          <w:szCs w:val="28"/>
        </w:rPr>
        <w:t>тыс.тенге</w:t>
      </w:r>
      <w:proofErr w:type="spellEnd"/>
      <w:r w:rsidRPr="00BB3E46">
        <w:rPr>
          <w:sz w:val="28"/>
          <w:szCs w:val="28"/>
        </w:rPr>
        <w:t>.</w:t>
      </w:r>
    </w:p>
    <w:p w:rsidR="008E2C18" w:rsidRDefault="008E2C18" w:rsidP="008E2C18">
      <w:pPr>
        <w:widowControl w:val="0"/>
        <w:pBdr>
          <w:bottom w:val="single" w:sz="4" w:space="0" w:color="FFFFFF"/>
        </w:pBdr>
        <w:tabs>
          <w:tab w:val="left" w:pos="0"/>
        </w:tabs>
        <w:ind w:firstLine="709"/>
        <w:jc w:val="both"/>
        <w:rPr>
          <w:sz w:val="28"/>
          <w:szCs w:val="28"/>
        </w:rPr>
      </w:pPr>
      <w:r w:rsidRPr="00BB3E46">
        <w:rPr>
          <w:sz w:val="28"/>
          <w:szCs w:val="28"/>
        </w:rPr>
        <w:t xml:space="preserve">Дебиторская и кредиторская </w:t>
      </w:r>
      <w:proofErr w:type="spellStart"/>
      <w:r w:rsidRPr="00BB3E46">
        <w:rPr>
          <w:sz w:val="28"/>
          <w:szCs w:val="28"/>
        </w:rPr>
        <w:t>задолженност</w:t>
      </w:r>
      <w:proofErr w:type="spellEnd"/>
      <w:r w:rsidRPr="00BB3E46">
        <w:rPr>
          <w:sz w:val="28"/>
          <w:szCs w:val="28"/>
          <w:lang w:val="kk-KZ"/>
        </w:rPr>
        <w:t>и</w:t>
      </w:r>
      <w:r w:rsidRPr="00BB3E46">
        <w:rPr>
          <w:sz w:val="28"/>
          <w:szCs w:val="28"/>
        </w:rPr>
        <w:t xml:space="preserve"> отсутствуют.</w:t>
      </w:r>
    </w:p>
    <w:p w:rsidR="00D96DC8" w:rsidRPr="00E76B1C" w:rsidRDefault="008E2C18" w:rsidP="00D96DC8">
      <w:pPr>
        <w:ind w:firstLine="709"/>
        <w:jc w:val="both"/>
        <w:rPr>
          <w:sz w:val="28"/>
          <w:szCs w:val="28"/>
        </w:rPr>
      </w:pPr>
      <w:r w:rsidRPr="00D96DC8">
        <w:rPr>
          <w:bCs/>
          <w:sz w:val="28"/>
          <w:szCs w:val="28"/>
        </w:rPr>
        <w:t>На реализацию бюджетной программы</w:t>
      </w:r>
      <w:r w:rsidRPr="00E76B1C">
        <w:rPr>
          <w:b/>
          <w:bCs/>
          <w:sz w:val="28"/>
          <w:szCs w:val="28"/>
        </w:rPr>
        <w:t xml:space="preserve"> 099 «Обеспечение доступности качественного школьного образования»</w:t>
      </w:r>
      <w:r w:rsidRPr="00E76B1C">
        <w:rPr>
          <w:sz w:val="28"/>
          <w:szCs w:val="28"/>
        </w:rPr>
        <w:t xml:space="preserve"> было предусмотрено </w:t>
      </w:r>
      <w:r>
        <w:rPr>
          <w:sz w:val="28"/>
          <w:szCs w:val="28"/>
        </w:rPr>
        <w:t>422 458 381,0 </w:t>
      </w:r>
      <w:proofErr w:type="spellStart"/>
      <w:proofErr w:type="gramStart"/>
      <w:r>
        <w:rPr>
          <w:sz w:val="28"/>
          <w:szCs w:val="28"/>
        </w:rPr>
        <w:t>тыс.тенге</w:t>
      </w:r>
      <w:proofErr w:type="spellEnd"/>
      <w:proofErr w:type="gramEnd"/>
      <w:r w:rsidRPr="00E76B1C">
        <w:rPr>
          <w:sz w:val="28"/>
          <w:szCs w:val="28"/>
        </w:rPr>
        <w:t xml:space="preserve">, исполнено </w:t>
      </w:r>
      <w:r>
        <w:rPr>
          <w:sz w:val="28"/>
          <w:szCs w:val="28"/>
        </w:rPr>
        <w:t>422 204 921,4 </w:t>
      </w:r>
      <w:proofErr w:type="spellStart"/>
      <w:r>
        <w:rPr>
          <w:sz w:val="28"/>
          <w:szCs w:val="28"/>
        </w:rPr>
        <w:t>тыс.тенге</w:t>
      </w:r>
      <w:proofErr w:type="spellEnd"/>
      <w:r>
        <w:rPr>
          <w:sz w:val="28"/>
          <w:szCs w:val="28"/>
        </w:rPr>
        <w:t>,</w:t>
      </w:r>
      <w:r w:rsidRPr="00E76B1C">
        <w:rPr>
          <w:sz w:val="28"/>
          <w:szCs w:val="28"/>
        </w:rPr>
        <w:t xml:space="preserve"> или </w:t>
      </w:r>
      <w:r>
        <w:rPr>
          <w:sz w:val="28"/>
          <w:szCs w:val="28"/>
        </w:rPr>
        <w:t>99,9 </w:t>
      </w:r>
      <w:r w:rsidRPr="00E76B1C">
        <w:rPr>
          <w:sz w:val="28"/>
          <w:szCs w:val="28"/>
        </w:rPr>
        <w:t xml:space="preserve">% к плану на год. Не исполнено </w:t>
      </w:r>
      <w:r>
        <w:rPr>
          <w:sz w:val="28"/>
          <w:szCs w:val="28"/>
        </w:rPr>
        <w:t>253 459,6 </w:t>
      </w:r>
      <w:proofErr w:type="spellStart"/>
      <w:proofErr w:type="gramStart"/>
      <w:r>
        <w:rPr>
          <w:sz w:val="28"/>
          <w:szCs w:val="28"/>
        </w:rPr>
        <w:t>тыс.тенге</w:t>
      </w:r>
      <w:proofErr w:type="spellEnd"/>
      <w:proofErr w:type="gramEnd"/>
      <w:r w:rsidRPr="00E76B1C">
        <w:rPr>
          <w:sz w:val="28"/>
          <w:szCs w:val="28"/>
        </w:rPr>
        <w:t xml:space="preserve">, из них экономия бюджетных средств – </w:t>
      </w:r>
      <w:r>
        <w:rPr>
          <w:sz w:val="28"/>
          <w:szCs w:val="28"/>
        </w:rPr>
        <w:t>4 021,3 </w:t>
      </w:r>
      <w:proofErr w:type="spellStart"/>
      <w:r>
        <w:rPr>
          <w:sz w:val="28"/>
          <w:szCs w:val="28"/>
        </w:rPr>
        <w:t>тыс.тенге</w:t>
      </w:r>
      <w:proofErr w:type="spellEnd"/>
      <w:r w:rsidRPr="00E76B1C">
        <w:rPr>
          <w:sz w:val="28"/>
          <w:szCs w:val="28"/>
        </w:rPr>
        <w:t xml:space="preserve"> (в том числе </w:t>
      </w:r>
      <w:r>
        <w:rPr>
          <w:sz w:val="28"/>
          <w:szCs w:val="28"/>
        </w:rPr>
        <w:t>4 019,0 </w:t>
      </w:r>
      <w:proofErr w:type="spellStart"/>
      <w:r>
        <w:rPr>
          <w:sz w:val="28"/>
          <w:szCs w:val="28"/>
        </w:rPr>
        <w:t>тыс.тенге</w:t>
      </w:r>
      <w:proofErr w:type="spellEnd"/>
      <w:r w:rsidRPr="00E76B1C">
        <w:rPr>
          <w:sz w:val="28"/>
          <w:szCs w:val="28"/>
        </w:rPr>
        <w:t xml:space="preserve"> – экономия по результатам по государственным закупкам, </w:t>
      </w:r>
      <w:r>
        <w:rPr>
          <w:sz w:val="28"/>
          <w:szCs w:val="28"/>
        </w:rPr>
        <w:t>2,3 </w:t>
      </w:r>
      <w:proofErr w:type="spellStart"/>
      <w:r>
        <w:rPr>
          <w:sz w:val="28"/>
          <w:szCs w:val="28"/>
        </w:rPr>
        <w:t>тыс.тенге</w:t>
      </w:r>
      <w:proofErr w:type="spellEnd"/>
      <w:r w:rsidRPr="00E76B1C">
        <w:rPr>
          <w:sz w:val="28"/>
          <w:szCs w:val="28"/>
        </w:rPr>
        <w:t xml:space="preserve"> - экономия за счет округления). Не</w:t>
      </w:r>
      <w:r>
        <w:rPr>
          <w:sz w:val="28"/>
          <w:szCs w:val="28"/>
        </w:rPr>
        <w:t xml:space="preserve"> </w:t>
      </w:r>
      <w:r w:rsidRPr="00E76B1C">
        <w:rPr>
          <w:sz w:val="28"/>
          <w:szCs w:val="28"/>
        </w:rPr>
        <w:t xml:space="preserve">освоено </w:t>
      </w:r>
      <w:r>
        <w:rPr>
          <w:sz w:val="28"/>
          <w:szCs w:val="28"/>
        </w:rPr>
        <w:t>249 438,3 </w:t>
      </w:r>
      <w:proofErr w:type="spellStart"/>
      <w:r>
        <w:rPr>
          <w:sz w:val="28"/>
          <w:szCs w:val="28"/>
        </w:rPr>
        <w:t>тыс.тенге</w:t>
      </w:r>
      <w:proofErr w:type="spellEnd"/>
      <w:r w:rsidRPr="00E76B1C">
        <w:rPr>
          <w:sz w:val="28"/>
          <w:szCs w:val="28"/>
        </w:rPr>
        <w:t xml:space="preserve">, из них </w:t>
      </w:r>
      <w:r>
        <w:rPr>
          <w:sz w:val="28"/>
          <w:szCs w:val="28"/>
        </w:rPr>
        <w:t>128,4 </w:t>
      </w:r>
      <w:proofErr w:type="spellStart"/>
      <w:r>
        <w:rPr>
          <w:sz w:val="28"/>
          <w:szCs w:val="28"/>
        </w:rPr>
        <w:t>тыс.тенге</w:t>
      </w:r>
      <w:proofErr w:type="spellEnd"/>
      <w:r w:rsidRPr="00E76B1C">
        <w:rPr>
          <w:sz w:val="28"/>
          <w:szCs w:val="28"/>
        </w:rPr>
        <w:t xml:space="preserve"> </w:t>
      </w:r>
      <w:r>
        <w:rPr>
          <w:sz w:val="28"/>
          <w:szCs w:val="28"/>
        </w:rPr>
        <w:t>–</w:t>
      </w:r>
      <w:r w:rsidRPr="00E76B1C">
        <w:rPr>
          <w:sz w:val="28"/>
          <w:szCs w:val="28"/>
        </w:rPr>
        <w:t xml:space="preserve"> </w:t>
      </w:r>
      <w:r>
        <w:rPr>
          <w:sz w:val="28"/>
          <w:szCs w:val="28"/>
        </w:rPr>
        <w:t>в связи с оплатой произведенной за фактически оказанный объем услуг</w:t>
      </w:r>
      <w:r w:rsidRPr="00E76B1C">
        <w:rPr>
          <w:sz w:val="28"/>
          <w:szCs w:val="28"/>
        </w:rPr>
        <w:t xml:space="preserve">, </w:t>
      </w:r>
      <w:r>
        <w:rPr>
          <w:sz w:val="28"/>
          <w:szCs w:val="28"/>
        </w:rPr>
        <w:t>249 309,9 </w:t>
      </w:r>
      <w:proofErr w:type="spellStart"/>
      <w:r>
        <w:rPr>
          <w:sz w:val="28"/>
          <w:szCs w:val="28"/>
        </w:rPr>
        <w:t>тыс.тенге</w:t>
      </w:r>
      <w:proofErr w:type="spellEnd"/>
      <w:r w:rsidRPr="00E76B1C">
        <w:rPr>
          <w:sz w:val="28"/>
          <w:szCs w:val="28"/>
        </w:rPr>
        <w:t xml:space="preserve"> </w:t>
      </w:r>
      <w:r>
        <w:rPr>
          <w:sz w:val="28"/>
          <w:szCs w:val="28"/>
        </w:rPr>
        <w:t>–</w:t>
      </w:r>
      <w:r w:rsidRPr="00E76B1C">
        <w:rPr>
          <w:sz w:val="28"/>
          <w:szCs w:val="28"/>
        </w:rPr>
        <w:t xml:space="preserve"> </w:t>
      </w:r>
      <w:bookmarkStart w:id="187" w:name="_Hlk66369779"/>
      <w:r w:rsidR="00D96DC8" w:rsidRPr="00D96DC8">
        <w:rPr>
          <w:sz w:val="28"/>
          <w:szCs w:val="28"/>
        </w:rPr>
        <w:t>согласно проведенной аудиторской проверки Департамента внутреннего аудита МОН РК и письма Комитета дошкольного и среднего образования приостановлены мероприятия по РГКП «Национальный научно-практический центр физической культуры» и проводится работа по взысканию дебиторской задолженности и в передачи в суд.</w:t>
      </w:r>
    </w:p>
    <w:bookmarkEnd w:id="187"/>
    <w:p w:rsidR="008E2C18" w:rsidRPr="00E76B1C" w:rsidRDefault="008E2C18" w:rsidP="008E2C18">
      <w:pPr>
        <w:ind w:firstLine="709"/>
        <w:jc w:val="both"/>
        <w:rPr>
          <w:sz w:val="28"/>
          <w:szCs w:val="28"/>
        </w:rPr>
      </w:pPr>
      <w:r w:rsidRPr="00E76B1C">
        <w:rPr>
          <w:i/>
          <w:sz w:val="28"/>
          <w:szCs w:val="28"/>
        </w:rPr>
        <w:t>Цель бюджетной программы</w:t>
      </w:r>
      <w:r w:rsidRPr="00E76B1C">
        <w:rPr>
          <w:sz w:val="28"/>
          <w:szCs w:val="28"/>
        </w:rPr>
        <w:t>: увеличение качества школьного образования.</w:t>
      </w:r>
    </w:p>
    <w:p w:rsidR="008E2C18" w:rsidRPr="00E76B1C" w:rsidRDefault="008E2C18" w:rsidP="008E2C18">
      <w:pPr>
        <w:ind w:firstLine="709"/>
        <w:jc w:val="both"/>
        <w:rPr>
          <w:sz w:val="28"/>
          <w:szCs w:val="28"/>
        </w:rPr>
      </w:pPr>
      <w:r w:rsidRPr="00E76B1C">
        <w:rPr>
          <w:sz w:val="28"/>
          <w:szCs w:val="28"/>
        </w:rPr>
        <w:t>Средства бюджетной программы были направлены на:</w:t>
      </w:r>
    </w:p>
    <w:p w:rsidR="008E2C18" w:rsidRPr="00E76B1C" w:rsidRDefault="008E2C18" w:rsidP="008E2C18">
      <w:pPr>
        <w:ind w:firstLine="709"/>
        <w:jc w:val="both"/>
        <w:rPr>
          <w:sz w:val="28"/>
          <w:szCs w:val="28"/>
        </w:rPr>
      </w:pPr>
      <w:r w:rsidRPr="00E76B1C">
        <w:rPr>
          <w:b/>
          <w:i/>
          <w:sz w:val="28"/>
          <w:szCs w:val="28"/>
        </w:rPr>
        <w:t>обучение и воспитание детей в республиканских организациях образования</w:t>
      </w:r>
      <w:r w:rsidRPr="00E76B1C">
        <w:rPr>
          <w:sz w:val="28"/>
          <w:szCs w:val="28"/>
        </w:rPr>
        <w:t xml:space="preserve"> было предусмотрено </w:t>
      </w:r>
      <w:r>
        <w:rPr>
          <w:sz w:val="28"/>
          <w:szCs w:val="28"/>
        </w:rPr>
        <w:t>5 385 976,0 </w:t>
      </w:r>
      <w:proofErr w:type="spellStart"/>
      <w:proofErr w:type="gramStart"/>
      <w:r>
        <w:rPr>
          <w:sz w:val="28"/>
          <w:szCs w:val="28"/>
        </w:rPr>
        <w:t>тыс.тенге</w:t>
      </w:r>
      <w:proofErr w:type="spellEnd"/>
      <w:proofErr w:type="gramEnd"/>
      <w:r w:rsidRPr="00E76B1C">
        <w:rPr>
          <w:sz w:val="28"/>
          <w:szCs w:val="28"/>
        </w:rPr>
        <w:t xml:space="preserve">, исполнено </w:t>
      </w:r>
      <w:r>
        <w:rPr>
          <w:sz w:val="28"/>
          <w:szCs w:val="28"/>
        </w:rPr>
        <w:t>5 385 975,1 </w:t>
      </w:r>
      <w:proofErr w:type="spellStart"/>
      <w:r>
        <w:rPr>
          <w:sz w:val="28"/>
          <w:szCs w:val="28"/>
        </w:rPr>
        <w:t>тыс.тенге</w:t>
      </w:r>
      <w:proofErr w:type="spellEnd"/>
      <w:r>
        <w:rPr>
          <w:sz w:val="28"/>
          <w:szCs w:val="28"/>
        </w:rPr>
        <w:t>,</w:t>
      </w:r>
      <w:r w:rsidRPr="00E76B1C">
        <w:rPr>
          <w:sz w:val="28"/>
          <w:szCs w:val="28"/>
        </w:rPr>
        <w:t xml:space="preserve"> или 100</w:t>
      </w:r>
      <w:r>
        <w:rPr>
          <w:sz w:val="28"/>
          <w:szCs w:val="28"/>
        </w:rPr>
        <w:t> </w:t>
      </w:r>
      <w:r w:rsidRPr="00E76B1C">
        <w:rPr>
          <w:sz w:val="28"/>
          <w:szCs w:val="28"/>
        </w:rPr>
        <w:t xml:space="preserve">% к плану. Неисполнение составило </w:t>
      </w:r>
      <w:r>
        <w:rPr>
          <w:sz w:val="28"/>
          <w:szCs w:val="28"/>
        </w:rPr>
        <w:t>0,9 </w:t>
      </w:r>
      <w:proofErr w:type="spellStart"/>
      <w:proofErr w:type="gramStart"/>
      <w:r>
        <w:rPr>
          <w:sz w:val="28"/>
          <w:szCs w:val="28"/>
        </w:rPr>
        <w:t>тыс.тенге</w:t>
      </w:r>
      <w:proofErr w:type="spellEnd"/>
      <w:proofErr w:type="gramEnd"/>
      <w:r w:rsidRPr="00E76B1C">
        <w:rPr>
          <w:sz w:val="28"/>
          <w:szCs w:val="28"/>
        </w:rPr>
        <w:t>, - экономия за счет округления.</w:t>
      </w:r>
    </w:p>
    <w:p w:rsidR="008E2C18" w:rsidRPr="00E76B1C" w:rsidRDefault="008E2C18" w:rsidP="008E2C18">
      <w:pPr>
        <w:ind w:firstLine="709"/>
        <w:jc w:val="both"/>
        <w:rPr>
          <w:i/>
          <w:sz w:val="28"/>
          <w:szCs w:val="28"/>
        </w:rPr>
      </w:pPr>
      <w:r w:rsidRPr="00E76B1C">
        <w:rPr>
          <w:i/>
          <w:sz w:val="28"/>
          <w:szCs w:val="28"/>
        </w:rPr>
        <w:t>Показатель прямого результата достигнут.</w:t>
      </w:r>
    </w:p>
    <w:p w:rsidR="008E2C18" w:rsidRDefault="008E2C18" w:rsidP="008E2C18">
      <w:pPr>
        <w:ind w:firstLine="709"/>
        <w:jc w:val="both"/>
        <w:rPr>
          <w:sz w:val="28"/>
          <w:szCs w:val="28"/>
        </w:rPr>
      </w:pPr>
      <w:r>
        <w:rPr>
          <w:sz w:val="28"/>
          <w:szCs w:val="28"/>
        </w:rPr>
        <w:t>к</w:t>
      </w:r>
      <w:r w:rsidRPr="000943BC">
        <w:rPr>
          <w:sz w:val="28"/>
          <w:szCs w:val="28"/>
        </w:rPr>
        <w:t>оличество учащихся, получивших обучение в республиканских школах-интернатах для одаренных детей, а также в республиканских оздоровительных центрах «</w:t>
      </w:r>
      <w:proofErr w:type="spellStart"/>
      <w:r w:rsidRPr="000943BC">
        <w:rPr>
          <w:sz w:val="28"/>
          <w:szCs w:val="28"/>
        </w:rPr>
        <w:t>Бобек</w:t>
      </w:r>
      <w:proofErr w:type="spellEnd"/>
      <w:r w:rsidRPr="000943BC">
        <w:rPr>
          <w:sz w:val="28"/>
          <w:szCs w:val="28"/>
        </w:rPr>
        <w:t>» и «</w:t>
      </w:r>
      <w:proofErr w:type="spellStart"/>
      <w:r w:rsidRPr="000943BC">
        <w:rPr>
          <w:sz w:val="28"/>
          <w:szCs w:val="28"/>
        </w:rPr>
        <w:t>Балдаурен</w:t>
      </w:r>
      <w:proofErr w:type="spellEnd"/>
      <w:r w:rsidRPr="000943BC">
        <w:rPr>
          <w:sz w:val="28"/>
          <w:szCs w:val="28"/>
        </w:rPr>
        <w:t>»</w:t>
      </w:r>
      <w:r>
        <w:rPr>
          <w:sz w:val="28"/>
          <w:szCs w:val="28"/>
        </w:rPr>
        <w:t xml:space="preserve"> составило 16 270 человек, при плане 18 228 человек. Недостижение показателя связано </w:t>
      </w:r>
      <w:r w:rsidRPr="000943BC">
        <w:rPr>
          <w:sz w:val="28"/>
          <w:szCs w:val="28"/>
        </w:rPr>
        <w:t>с приостановлен</w:t>
      </w:r>
      <w:r>
        <w:rPr>
          <w:sz w:val="28"/>
          <w:szCs w:val="28"/>
        </w:rPr>
        <w:t>ием</w:t>
      </w:r>
      <w:r w:rsidRPr="000943BC">
        <w:rPr>
          <w:sz w:val="28"/>
          <w:szCs w:val="28"/>
        </w:rPr>
        <w:t xml:space="preserve"> заезд</w:t>
      </w:r>
      <w:r>
        <w:rPr>
          <w:sz w:val="28"/>
          <w:szCs w:val="28"/>
        </w:rPr>
        <w:t>а</w:t>
      </w:r>
      <w:r w:rsidRPr="000943BC">
        <w:rPr>
          <w:sz w:val="28"/>
          <w:szCs w:val="28"/>
        </w:rPr>
        <w:t xml:space="preserve"> детей </w:t>
      </w:r>
      <w:r>
        <w:rPr>
          <w:sz w:val="28"/>
          <w:szCs w:val="28"/>
        </w:rPr>
        <w:t xml:space="preserve">из-за </w:t>
      </w:r>
      <w:r w:rsidRPr="000943BC">
        <w:rPr>
          <w:sz w:val="28"/>
          <w:szCs w:val="28"/>
        </w:rPr>
        <w:t>недопущени</w:t>
      </w:r>
      <w:r>
        <w:rPr>
          <w:sz w:val="28"/>
          <w:szCs w:val="28"/>
        </w:rPr>
        <w:t>я</w:t>
      </w:r>
      <w:r w:rsidRPr="000943BC">
        <w:rPr>
          <w:sz w:val="28"/>
          <w:szCs w:val="28"/>
        </w:rPr>
        <w:t xml:space="preserve"> распространения </w:t>
      </w:r>
      <w:proofErr w:type="spellStart"/>
      <w:r w:rsidRPr="000943BC">
        <w:rPr>
          <w:sz w:val="28"/>
          <w:szCs w:val="28"/>
        </w:rPr>
        <w:t>коронавирусной</w:t>
      </w:r>
      <w:proofErr w:type="spellEnd"/>
      <w:r w:rsidRPr="000943BC">
        <w:rPr>
          <w:sz w:val="28"/>
          <w:szCs w:val="28"/>
        </w:rPr>
        <w:t xml:space="preserve"> инфекции на основании Приказа МОН РК от 14.03.2020 года</w:t>
      </w:r>
      <w:r>
        <w:rPr>
          <w:sz w:val="28"/>
          <w:szCs w:val="28"/>
        </w:rPr>
        <w:t>.</w:t>
      </w:r>
    </w:p>
    <w:p w:rsidR="008E2C18" w:rsidRPr="00E76B1C" w:rsidRDefault="008E2C18" w:rsidP="008E2C18">
      <w:pPr>
        <w:ind w:firstLine="709"/>
        <w:jc w:val="both"/>
        <w:rPr>
          <w:sz w:val="28"/>
          <w:szCs w:val="28"/>
        </w:rPr>
      </w:pPr>
      <w:r w:rsidRPr="00E76B1C">
        <w:rPr>
          <w:b/>
          <w:i/>
          <w:sz w:val="28"/>
          <w:szCs w:val="28"/>
        </w:rPr>
        <w:t>реализацию государственного образовательного заказа в Назарбаев Интеллектуальных школах</w:t>
      </w:r>
      <w:r w:rsidRPr="00E76B1C">
        <w:rPr>
          <w:b/>
          <w:sz w:val="28"/>
          <w:szCs w:val="28"/>
        </w:rPr>
        <w:t xml:space="preserve"> </w:t>
      </w:r>
      <w:r w:rsidRPr="00E76B1C">
        <w:rPr>
          <w:sz w:val="28"/>
          <w:szCs w:val="28"/>
        </w:rPr>
        <w:t xml:space="preserve">было предусмотрено </w:t>
      </w:r>
      <w:r>
        <w:rPr>
          <w:sz w:val="28"/>
          <w:szCs w:val="28"/>
        </w:rPr>
        <w:t>29 366 320,0 </w:t>
      </w:r>
      <w:proofErr w:type="spellStart"/>
      <w:proofErr w:type="gramStart"/>
      <w:r>
        <w:rPr>
          <w:sz w:val="28"/>
          <w:szCs w:val="28"/>
        </w:rPr>
        <w:t>тыс.тенге</w:t>
      </w:r>
      <w:proofErr w:type="spellEnd"/>
      <w:proofErr w:type="gramEnd"/>
      <w:r w:rsidRPr="00E76B1C">
        <w:rPr>
          <w:sz w:val="28"/>
          <w:szCs w:val="28"/>
        </w:rPr>
        <w:t xml:space="preserve">, исполнено </w:t>
      </w:r>
      <w:r>
        <w:rPr>
          <w:sz w:val="28"/>
          <w:szCs w:val="28"/>
        </w:rPr>
        <w:t>29 366 319,1 </w:t>
      </w:r>
      <w:proofErr w:type="spellStart"/>
      <w:r>
        <w:rPr>
          <w:sz w:val="28"/>
          <w:szCs w:val="28"/>
        </w:rPr>
        <w:t>тыс.тенге</w:t>
      </w:r>
      <w:proofErr w:type="spellEnd"/>
      <w:r>
        <w:rPr>
          <w:sz w:val="28"/>
          <w:szCs w:val="28"/>
        </w:rPr>
        <w:t>,</w:t>
      </w:r>
      <w:r w:rsidRPr="00E76B1C">
        <w:rPr>
          <w:sz w:val="28"/>
          <w:szCs w:val="28"/>
        </w:rPr>
        <w:t xml:space="preserve"> или 100</w:t>
      </w:r>
      <w:r>
        <w:rPr>
          <w:sz w:val="28"/>
          <w:szCs w:val="28"/>
        </w:rPr>
        <w:t> </w:t>
      </w:r>
      <w:r w:rsidRPr="00E76B1C">
        <w:rPr>
          <w:sz w:val="28"/>
          <w:szCs w:val="28"/>
        </w:rPr>
        <w:t xml:space="preserve">% к плану. Остаток </w:t>
      </w:r>
      <w:r>
        <w:rPr>
          <w:sz w:val="28"/>
          <w:szCs w:val="28"/>
        </w:rPr>
        <w:t>0,9 </w:t>
      </w:r>
      <w:proofErr w:type="spellStart"/>
      <w:proofErr w:type="gramStart"/>
      <w:r>
        <w:rPr>
          <w:sz w:val="28"/>
          <w:szCs w:val="28"/>
        </w:rPr>
        <w:t>тыс.тенге</w:t>
      </w:r>
      <w:proofErr w:type="spellEnd"/>
      <w:proofErr w:type="gramEnd"/>
      <w:r w:rsidRPr="00E76B1C">
        <w:rPr>
          <w:sz w:val="28"/>
          <w:szCs w:val="28"/>
        </w:rPr>
        <w:t xml:space="preserve"> - экономия за счет округления.</w:t>
      </w:r>
    </w:p>
    <w:p w:rsidR="008E2C18" w:rsidRPr="00E76B1C" w:rsidRDefault="008E2C18" w:rsidP="008E2C18">
      <w:pPr>
        <w:ind w:firstLine="709"/>
        <w:jc w:val="both"/>
        <w:rPr>
          <w:i/>
          <w:sz w:val="28"/>
          <w:szCs w:val="28"/>
        </w:rPr>
      </w:pPr>
      <w:r w:rsidRPr="00E76B1C">
        <w:rPr>
          <w:i/>
          <w:sz w:val="28"/>
          <w:szCs w:val="28"/>
        </w:rPr>
        <w:t>Показатель прямого результата достигнут.</w:t>
      </w:r>
    </w:p>
    <w:p w:rsidR="008E2C18" w:rsidRDefault="008E2C18" w:rsidP="008E2C18">
      <w:pPr>
        <w:ind w:firstLine="709"/>
        <w:jc w:val="both"/>
        <w:rPr>
          <w:sz w:val="28"/>
          <w:szCs w:val="28"/>
        </w:rPr>
      </w:pPr>
      <w:r w:rsidRPr="000E797B">
        <w:rPr>
          <w:sz w:val="28"/>
          <w:szCs w:val="28"/>
        </w:rPr>
        <w:t xml:space="preserve">Среднегодовое количество учащихся, получивших обучение и воспитания </w:t>
      </w:r>
      <w:proofErr w:type="gramStart"/>
      <w:r w:rsidRPr="000E797B">
        <w:rPr>
          <w:sz w:val="28"/>
          <w:szCs w:val="28"/>
        </w:rPr>
        <w:t>в АОО</w:t>
      </w:r>
      <w:proofErr w:type="gramEnd"/>
      <w:r w:rsidRPr="000E797B">
        <w:rPr>
          <w:sz w:val="28"/>
          <w:szCs w:val="28"/>
        </w:rPr>
        <w:t xml:space="preserve"> Назарбаев Интеллектуальных школ</w:t>
      </w:r>
      <w:r>
        <w:rPr>
          <w:sz w:val="28"/>
          <w:szCs w:val="28"/>
        </w:rPr>
        <w:t>ах составило 14 919,6</w:t>
      </w:r>
      <w:r w:rsidR="00DD6E72">
        <w:rPr>
          <w:sz w:val="28"/>
          <w:szCs w:val="28"/>
          <w:lang w:val="kk-KZ"/>
        </w:rPr>
        <w:t> </w:t>
      </w:r>
      <w:r>
        <w:rPr>
          <w:sz w:val="28"/>
          <w:szCs w:val="28"/>
        </w:rPr>
        <w:t>человек, при плане 14 920 человек.</w:t>
      </w:r>
    </w:p>
    <w:p w:rsidR="008E2C18" w:rsidRPr="00E76B1C" w:rsidRDefault="008E2C18" w:rsidP="008E2C18">
      <w:pPr>
        <w:ind w:firstLine="709"/>
        <w:jc w:val="both"/>
        <w:rPr>
          <w:sz w:val="28"/>
          <w:szCs w:val="28"/>
        </w:rPr>
      </w:pPr>
      <w:r w:rsidRPr="0046778B">
        <w:rPr>
          <w:b/>
          <w:i/>
          <w:sz w:val="28"/>
          <w:szCs w:val="28"/>
        </w:rPr>
        <w:t>методологическое обеспечение в сфере среднего образования</w:t>
      </w:r>
      <w:r w:rsidRPr="0046778B">
        <w:rPr>
          <w:sz w:val="28"/>
          <w:szCs w:val="28"/>
        </w:rPr>
        <w:t xml:space="preserve"> было предусмотрено </w:t>
      </w:r>
      <w:r>
        <w:rPr>
          <w:sz w:val="28"/>
          <w:szCs w:val="28"/>
        </w:rPr>
        <w:t>2 156 087,0 </w:t>
      </w:r>
      <w:proofErr w:type="spellStart"/>
      <w:proofErr w:type="gramStart"/>
      <w:r>
        <w:rPr>
          <w:sz w:val="28"/>
          <w:szCs w:val="28"/>
        </w:rPr>
        <w:t>тыс.тенге</w:t>
      </w:r>
      <w:proofErr w:type="spellEnd"/>
      <w:proofErr w:type="gramEnd"/>
      <w:r w:rsidRPr="0046778B">
        <w:rPr>
          <w:sz w:val="28"/>
          <w:szCs w:val="28"/>
        </w:rPr>
        <w:t xml:space="preserve">, исполнено </w:t>
      </w:r>
      <w:r>
        <w:rPr>
          <w:sz w:val="28"/>
          <w:szCs w:val="28"/>
        </w:rPr>
        <w:t>2 151 939,6 </w:t>
      </w:r>
      <w:proofErr w:type="spellStart"/>
      <w:r>
        <w:rPr>
          <w:sz w:val="28"/>
          <w:szCs w:val="28"/>
        </w:rPr>
        <w:t>тыс.тенге</w:t>
      </w:r>
      <w:proofErr w:type="spellEnd"/>
      <w:r w:rsidRPr="0046778B">
        <w:rPr>
          <w:sz w:val="28"/>
          <w:szCs w:val="28"/>
        </w:rPr>
        <w:t>, или 99,8 % к плану</w:t>
      </w:r>
      <w:r>
        <w:rPr>
          <w:sz w:val="28"/>
          <w:szCs w:val="28"/>
        </w:rPr>
        <w:t xml:space="preserve"> на год</w:t>
      </w:r>
      <w:r w:rsidRPr="0046778B">
        <w:rPr>
          <w:sz w:val="28"/>
          <w:szCs w:val="28"/>
        </w:rPr>
        <w:t>. Неисполнение</w:t>
      </w:r>
      <w:r w:rsidRPr="00E76B1C">
        <w:rPr>
          <w:sz w:val="28"/>
          <w:szCs w:val="28"/>
        </w:rPr>
        <w:t xml:space="preserve"> составило </w:t>
      </w:r>
      <w:r>
        <w:rPr>
          <w:sz w:val="28"/>
          <w:szCs w:val="28"/>
        </w:rPr>
        <w:t>4 147,4 </w:t>
      </w:r>
      <w:proofErr w:type="spellStart"/>
      <w:proofErr w:type="gramStart"/>
      <w:r>
        <w:rPr>
          <w:sz w:val="28"/>
          <w:szCs w:val="28"/>
        </w:rPr>
        <w:t>тыс.тенге</w:t>
      </w:r>
      <w:proofErr w:type="spellEnd"/>
      <w:proofErr w:type="gramEnd"/>
      <w:r w:rsidRPr="00E76B1C">
        <w:rPr>
          <w:sz w:val="28"/>
          <w:szCs w:val="28"/>
        </w:rPr>
        <w:t xml:space="preserve">, из них </w:t>
      </w:r>
      <w:r>
        <w:rPr>
          <w:sz w:val="28"/>
          <w:szCs w:val="28"/>
        </w:rPr>
        <w:t>4 019,0 </w:t>
      </w:r>
      <w:proofErr w:type="spellStart"/>
      <w:r>
        <w:rPr>
          <w:sz w:val="28"/>
          <w:szCs w:val="28"/>
        </w:rPr>
        <w:t>тыс.тенге</w:t>
      </w:r>
      <w:proofErr w:type="spellEnd"/>
      <w:r w:rsidRPr="00E76B1C">
        <w:rPr>
          <w:sz w:val="28"/>
          <w:szCs w:val="28"/>
        </w:rPr>
        <w:t xml:space="preserve"> - экономия по результатам </w:t>
      </w:r>
      <w:proofErr w:type="spellStart"/>
      <w:r w:rsidRPr="00E76B1C">
        <w:rPr>
          <w:sz w:val="28"/>
          <w:szCs w:val="28"/>
        </w:rPr>
        <w:t>гос.закупок</w:t>
      </w:r>
      <w:proofErr w:type="spellEnd"/>
      <w:r w:rsidRPr="00E76B1C">
        <w:rPr>
          <w:sz w:val="28"/>
          <w:szCs w:val="28"/>
        </w:rPr>
        <w:t>. Не</w:t>
      </w:r>
      <w:r>
        <w:rPr>
          <w:sz w:val="28"/>
          <w:szCs w:val="28"/>
        </w:rPr>
        <w:t xml:space="preserve"> </w:t>
      </w:r>
      <w:r w:rsidRPr="00E76B1C">
        <w:rPr>
          <w:sz w:val="28"/>
          <w:szCs w:val="28"/>
        </w:rPr>
        <w:t xml:space="preserve">освоено </w:t>
      </w:r>
      <w:r>
        <w:rPr>
          <w:sz w:val="28"/>
          <w:szCs w:val="28"/>
        </w:rPr>
        <w:t>128,4 </w:t>
      </w:r>
      <w:proofErr w:type="spellStart"/>
      <w:proofErr w:type="gramStart"/>
      <w:r>
        <w:rPr>
          <w:sz w:val="28"/>
          <w:szCs w:val="28"/>
        </w:rPr>
        <w:t>тыс.тенге</w:t>
      </w:r>
      <w:proofErr w:type="spellEnd"/>
      <w:proofErr w:type="gramEnd"/>
      <w:r w:rsidRPr="00E76B1C">
        <w:rPr>
          <w:sz w:val="28"/>
          <w:szCs w:val="28"/>
        </w:rPr>
        <w:t xml:space="preserve"> в связи с </w:t>
      </w:r>
      <w:r>
        <w:rPr>
          <w:sz w:val="28"/>
          <w:szCs w:val="28"/>
        </w:rPr>
        <w:t>оплатой произведенной за фактически оказанный объем услуг</w:t>
      </w:r>
      <w:r w:rsidRPr="00E76B1C">
        <w:rPr>
          <w:sz w:val="28"/>
          <w:szCs w:val="28"/>
        </w:rPr>
        <w:t>.</w:t>
      </w:r>
    </w:p>
    <w:p w:rsidR="008E2C18" w:rsidRPr="00E76B1C" w:rsidRDefault="008E2C18" w:rsidP="008E2C18">
      <w:pPr>
        <w:ind w:firstLine="709"/>
        <w:jc w:val="both"/>
        <w:rPr>
          <w:i/>
          <w:sz w:val="28"/>
          <w:szCs w:val="28"/>
        </w:rPr>
      </w:pPr>
      <w:r w:rsidRPr="00E76B1C">
        <w:rPr>
          <w:i/>
          <w:sz w:val="28"/>
          <w:szCs w:val="28"/>
        </w:rPr>
        <w:lastRenderedPageBreak/>
        <w:t xml:space="preserve">Показатели прямого результата достигнуты частично: </w:t>
      </w:r>
    </w:p>
    <w:p w:rsidR="008E2C18" w:rsidRPr="00E76B1C" w:rsidRDefault="008E2C18" w:rsidP="008E2C18">
      <w:pPr>
        <w:ind w:firstLine="709"/>
        <w:jc w:val="both"/>
        <w:rPr>
          <w:sz w:val="28"/>
          <w:szCs w:val="28"/>
        </w:rPr>
      </w:pPr>
      <w:r w:rsidRPr="00E76B1C">
        <w:rPr>
          <w:sz w:val="28"/>
          <w:szCs w:val="28"/>
        </w:rPr>
        <w:t xml:space="preserve">издано и переиздано </w:t>
      </w:r>
      <w:r>
        <w:rPr>
          <w:sz w:val="28"/>
          <w:szCs w:val="28"/>
        </w:rPr>
        <w:t>97</w:t>
      </w:r>
      <w:r w:rsidRPr="00E76B1C">
        <w:rPr>
          <w:sz w:val="28"/>
          <w:szCs w:val="28"/>
        </w:rPr>
        <w:t xml:space="preserve"> учебника и учебно-методических комплексов для учащихся республиканских организаций и казахской диаспоры за рубежом (план </w:t>
      </w:r>
      <w:r>
        <w:rPr>
          <w:sz w:val="28"/>
          <w:szCs w:val="28"/>
        </w:rPr>
        <w:t>97</w:t>
      </w:r>
      <w:r w:rsidRPr="00E76B1C">
        <w:rPr>
          <w:sz w:val="28"/>
          <w:szCs w:val="28"/>
        </w:rPr>
        <w:t xml:space="preserve">); </w:t>
      </w:r>
    </w:p>
    <w:p w:rsidR="008E2C18" w:rsidRPr="00E76B1C" w:rsidRDefault="008E2C18" w:rsidP="008E2C18">
      <w:pPr>
        <w:ind w:firstLine="709"/>
        <w:jc w:val="both"/>
        <w:rPr>
          <w:sz w:val="28"/>
          <w:szCs w:val="28"/>
        </w:rPr>
      </w:pPr>
      <w:r w:rsidRPr="00E76B1C">
        <w:rPr>
          <w:sz w:val="28"/>
          <w:szCs w:val="28"/>
        </w:rPr>
        <w:t xml:space="preserve">разработано </w:t>
      </w:r>
      <w:r>
        <w:rPr>
          <w:sz w:val="28"/>
          <w:szCs w:val="28"/>
        </w:rPr>
        <w:t>55</w:t>
      </w:r>
      <w:r w:rsidRPr="00E76B1C">
        <w:rPr>
          <w:sz w:val="28"/>
          <w:szCs w:val="28"/>
        </w:rPr>
        <w:t xml:space="preserve"> методических пособий и рекомендаций по среднему образованию и предмету «Самопознание» (план </w:t>
      </w:r>
      <w:r>
        <w:rPr>
          <w:sz w:val="28"/>
          <w:szCs w:val="28"/>
        </w:rPr>
        <w:t>55</w:t>
      </w:r>
      <w:r w:rsidRPr="00E76B1C">
        <w:rPr>
          <w:sz w:val="28"/>
          <w:szCs w:val="28"/>
        </w:rPr>
        <w:t xml:space="preserve">); </w:t>
      </w:r>
    </w:p>
    <w:p w:rsidR="008E2C18" w:rsidRPr="00E76B1C" w:rsidRDefault="008E2C18" w:rsidP="008E2C18">
      <w:pPr>
        <w:ind w:firstLine="709"/>
        <w:jc w:val="both"/>
        <w:rPr>
          <w:sz w:val="28"/>
          <w:szCs w:val="28"/>
        </w:rPr>
      </w:pPr>
      <w:r w:rsidRPr="00E76B1C">
        <w:rPr>
          <w:sz w:val="28"/>
          <w:szCs w:val="28"/>
        </w:rPr>
        <w:t xml:space="preserve">разработано и апробировано </w:t>
      </w:r>
      <w:r>
        <w:rPr>
          <w:sz w:val="28"/>
          <w:szCs w:val="28"/>
        </w:rPr>
        <w:t>47</w:t>
      </w:r>
      <w:r w:rsidRPr="00E76B1C">
        <w:rPr>
          <w:sz w:val="28"/>
          <w:szCs w:val="28"/>
        </w:rPr>
        <w:t xml:space="preserve"> учебников и учебно-методических комплексов для школьников с особыми образовательными потребностями по 8 видам нарушений, в том числе с рельефно-точечным шрифтом для незрячих детей (шрифт Брайля) и укрупненным шрифтом для слабовидящих детей (план </w:t>
      </w:r>
      <w:r>
        <w:rPr>
          <w:sz w:val="28"/>
          <w:szCs w:val="28"/>
        </w:rPr>
        <w:t>73</w:t>
      </w:r>
      <w:r w:rsidRPr="00E76B1C">
        <w:rPr>
          <w:sz w:val="28"/>
          <w:szCs w:val="28"/>
        </w:rPr>
        <w:t>)</w:t>
      </w:r>
      <w:r>
        <w:rPr>
          <w:sz w:val="28"/>
          <w:szCs w:val="28"/>
        </w:rPr>
        <w:t xml:space="preserve">. Недостижение показателя связано с </w:t>
      </w:r>
      <w:r w:rsidRPr="00ED687B">
        <w:rPr>
          <w:sz w:val="28"/>
          <w:szCs w:val="28"/>
        </w:rPr>
        <w:t>не состо</w:t>
      </w:r>
      <w:r>
        <w:rPr>
          <w:sz w:val="28"/>
          <w:szCs w:val="28"/>
        </w:rPr>
        <w:t>я</w:t>
      </w:r>
      <w:r w:rsidRPr="00ED687B">
        <w:rPr>
          <w:sz w:val="28"/>
          <w:szCs w:val="28"/>
        </w:rPr>
        <w:t>вшимся конкурсом</w:t>
      </w:r>
      <w:r w:rsidRPr="00E76B1C">
        <w:rPr>
          <w:sz w:val="28"/>
          <w:szCs w:val="28"/>
        </w:rPr>
        <w:t>;</w:t>
      </w:r>
    </w:p>
    <w:p w:rsidR="008E2C18" w:rsidRPr="00E76B1C" w:rsidRDefault="008E2C18" w:rsidP="008E2C18">
      <w:pPr>
        <w:ind w:firstLine="709"/>
        <w:jc w:val="both"/>
        <w:rPr>
          <w:sz w:val="28"/>
          <w:szCs w:val="28"/>
        </w:rPr>
      </w:pPr>
      <w:r w:rsidRPr="00E76B1C">
        <w:rPr>
          <w:sz w:val="28"/>
          <w:szCs w:val="28"/>
        </w:rPr>
        <w:t>На 80,5</w:t>
      </w:r>
      <w:r>
        <w:rPr>
          <w:sz w:val="28"/>
          <w:szCs w:val="28"/>
        </w:rPr>
        <w:t> </w:t>
      </w:r>
      <w:r w:rsidRPr="00E76B1C">
        <w:rPr>
          <w:sz w:val="28"/>
          <w:szCs w:val="28"/>
        </w:rPr>
        <w:t>% достигнут показатель прямого результата «Количество печатных листов учебной литературы, прошедшей экспертизу» при плане</w:t>
      </w:r>
      <w:r>
        <w:rPr>
          <w:sz w:val="28"/>
          <w:szCs w:val="28"/>
        </w:rPr>
        <w:t xml:space="preserve"> 21 198 </w:t>
      </w:r>
      <w:r w:rsidRPr="00E76B1C">
        <w:rPr>
          <w:sz w:val="28"/>
          <w:szCs w:val="28"/>
        </w:rPr>
        <w:t xml:space="preserve">ед. фактически составило </w:t>
      </w:r>
      <w:r>
        <w:rPr>
          <w:sz w:val="28"/>
          <w:szCs w:val="28"/>
        </w:rPr>
        <w:t>20 618 </w:t>
      </w:r>
      <w:proofErr w:type="spellStart"/>
      <w:r w:rsidRPr="00E76B1C">
        <w:rPr>
          <w:sz w:val="28"/>
          <w:szCs w:val="28"/>
        </w:rPr>
        <w:t>ед</w:t>
      </w:r>
      <w:proofErr w:type="spellEnd"/>
      <w:r w:rsidRPr="00E76B1C">
        <w:rPr>
          <w:sz w:val="28"/>
          <w:szCs w:val="28"/>
        </w:rPr>
        <w:t xml:space="preserve">, в связи </w:t>
      </w:r>
      <w:r w:rsidRPr="00ED687B">
        <w:rPr>
          <w:sz w:val="28"/>
          <w:szCs w:val="28"/>
        </w:rPr>
        <w:t>с увеличением спроса на электронные учебные издания в связи с пандемией</w:t>
      </w:r>
      <w:r w:rsidRPr="00E76B1C">
        <w:rPr>
          <w:sz w:val="28"/>
          <w:szCs w:val="28"/>
        </w:rPr>
        <w:t xml:space="preserve">. </w:t>
      </w:r>
    </w:p>
    <w:p w:rsidR="008E2C18" w:rsidRPr="00E76B1C" w:rsidRDefault="008E2C18" w:rsidP="008E2C18">
      <w:pPr>
        <w:ind w:firstLine="709"/>
        <w:jc w:val="both"/>
        <w:rPr>
          <w:sz w:val="28"/>
          <w:szCs w:val="28"/>
        </w:rPr>
      </w:pPr>
      <w:r w:rsidRPr="00E76B1C">
        <w:rPr>
          <w:b/>
          <w:i/>
          <w:iCs/>
          <w:sz w:val="28"/>
          <w:szCs w:val="28"/>
        </w:rPr>
        <w:t>на проведение республиканских школьных олимпиад, конкурсов, внешкольных мероприятий республиканского значения</w:t>
      </w:r>
      <w:r w:rsidRPr="00E76B1C">
        <w:rPr>
          <w:i/>
          <w:iCs/>
          <w:sz w:val="28"/>
          <w:szCs w:val="28"/>
        </w:rPr>
        <w:t xml:space="preserve"> </w:t>
      </w:r>
      <w:r w:rsidRPr="00E76B1C">
        <w:rPr>
          <w:sz w:val="28"/>
          <w:szCs w:val="28"/>
        </w:rPr>
        <w:t xml:space="preserve">было предусмотрено </w:t>
      </w:r>
      <w:r>
        <w:rPr>
          <w:sz w:val="28"/>
          <w:szCs w:val="28"/>
        </w:rPr>
        <w:t>616 908,0 </w:t>
      </w:r>
      <w:proofErr w:type="spellStart"/>
      <w:proofErr w:type="gramStart"/>
      <w:r>
        <w:rPr>
          <w:sz w:val="28"/>
          <w:szCs w:val="28"/>
        </w:rPr>
        <w:t>тыс.тенге</w:t>
      </w:r>
      <w:proofErr w:type="spellEnd"/>
      <w:proofErr w:type="gramEnd"/>
      <w:r w:rsidRPr="00E76B1C">
        <w:rPr>
          <w:sz w:val="28"/>
          <w:szCs w:val="28"/>
        </w:rPr>
        <w:t xml:space="preserve">, исполнено </w:t>
      </w:r>
      <w:r>
        <w:rPr>
          <w:sz w:val="28"/>
          <w:szCs w:val="28"/>
        </w:rPr>
        <w:t>367 597,6 </w:t>
      </w:r>
      <w:proofErr w:type="spellStart"/>
      <w:r>
        <w:rPr>
          <w:sz w:val="28"/>
          <w:szCs w:val="28"/>
        </w:rPr>
        <w:t>тыс.тенге</w:t>
      </w:r>
      <w:proofErr w:type="spellEnd"/>
      <w:r>
        <w:rPr>
          <w:sz w:val="28"/>
          <w:szCs w:val="28"/>
        </w:rPr>
        <w:t>,</w:t>
      </w:r>
      <w:r w:rsidRPr="00E76B1C">
        <w:rPr>
          <w:sz w:val="28"/>
          <w:szCs w:val="28"/>
        </w:rPr>
        <w:t xml:space="preserve"> или </w:t>
      </w:r>
      <w:r>
        <w:rPr>
          <w:sz w:val="28"/>
          <w:szCs w:val="28"/>
        </w:rPr>
        <w:t>59,6 </w:t>
      </w:r>
      <w:r w:rsidRPr="00E76B1C">
        <w:rPr>
          <w:sz w:val="28"/>
          <w:szCs w:val="28"/>
        </w:rPr>
        <w:t>% к плану</w:t>
      </w:r>
      <w:r>
        <w:rPr>
          <w:sz w:val="28"/>
          <w:szCs w:val="28"/>
        </w:rPr>
        <w:t xml:space="preserve"> на год</w:t>
      </w:r>
      <w:r w:rsidRPr="00E76B1C">
        <w:rPr>
          <w:sz w:val="28"/>
          <w:szCs w:val="28"/>
        </w:rPr>
        <w:t xml:space="preserve">. Неисполнение составило </w:t>
      </w:r>
      <w:r>
        <w:rPr>
          <w:sz w:val="28"/>
          <w:szCs w:val="28"/>
        </w:rPr>
        <w:t>249 310,4 </w:t>
      </w:r>
      <w:proofErr w:type="spellStart"/>
      <w:proofErr w:type="gramStart"/>
      <w:r>
        <w:rPr>
          <w:sz w:val="28"/>
          <w:szCs w:val="28"/>
        </w:rPr>
        <w:t>тыс.тенге</w:t>
      </w:r>
      <w:proofErr w:type="spellEnd"/>
      <w:proofErr w:type="gramEnd"/>
      <w:r>
        <w:rPr>
          <w:sz w:val="28"/>
          <w:szCs w:val="28"/>
        </w:rPr>
        <w:t>, из них: 0,5 </w:t>
      </w:r>
      <w:proofErr w:type="spellStart"/>
      <w:r>
        <w:rPr>
          <w:sz w:val="28"/>
          <w:szCs w:val="28"/>
        </w:rPr>
        <w:t>тыс.тенге</w:t>
      </w:r>
      <w:proofErr w:type="spellEnd"/>
      <w:r w:rsidRPr="00E76B1C">
        <w:rPr>
          <w:sz w:val="28"/>
          <w:szCs w:val="28"/>
        </w:rPr>
        <w:t xml:space="preserve"> </w:t>
      </w:r>
      <w:r>
        <w:rPr>
          <w:sz w:val="28"/>
          <w:szCs w:val="28"/>
        </w:rPr>
        <w:t>–</w:t>
      </w:r>
      <w:r w:rsidRPr="00E76B1C">
        <w:rPr>
          <w:sz w:val="28"/>
          <w:szCs w:val="28"/>
        </w:rPr>
        <w:t xml:space="preserve"> экономи</w:t>
      </w:r>
      <w:r>
        <w:rPr>
          <w:sz w:val="28"/>
          <w:szCs w:val="28"/>
        </w:rPr>
        <w:t>я за счет округления. Не освоено 249 309,9 </w:t>
      </w:r>
      <w:proofErr w:type="spellStart"/>
      <w:proofErr w:type="gramStart"/>
      <w:r>
        <w:rPr>
          <w:sz w:val="28"/>
          <w:szCs w:val="28"/>
        </w:rPr>
        <w:t>тыс.тенге</w:t>
      </w:r>
      <w:proofErr w:type="spellEnd"/>
      <w:proofErr w:type="gramEnd"/>
      <w:r>
        <w:rPr>
          <w:sz w:val="28"/>
          <w:szCs w:val="28"/>
        </w:rPr>
        <w:t xml:space="preserve"> в связи с приостановлением расходов согласно предписаниям надзорных органов.</w:t>
      </w:r>
    </w:p>
    <w:p w:rsidR="008E2C18" w:rsidRDefault="008E2C18" w:rsidP="008E2C18">
      <w:pPr>
        <w:ind w:firstLine="709"/>
        <w:jc w:val="both"/>
        <w:rPr>
          <w:sz w:val="28"/>
          <w:szCs w:val="28"/>
        </w:rPr>
      </w:pPr>
      <w:r w:rsidRPr="00E76B1C">
        <w:rPr>
          <w:i/>
          <w:sz w:val="28"/>
          <w:szCs w:val="28"/>
        </w:rPr>
        <w:t xml:space="preserve">Показатель прямого результата достигнут </w:t>
      </w:r>
    </w:p>
    <w:p w:rsidR="008E2C18" w:rsidRPr="00E76B1C" w:rsidRDefault="008E2C18" w:rsidP="008E2C18">
      <w:pPr>
        <w:ind w:firstLine="709"/>
        <w:jc w:val="both"/>
        <w:rPr>
          <w:i/>
          <w:iCs/>
          <w:sz w:val="28"/>
          <w:szCs w:val="28"/>
        </w:rPr>
      </w:pPr>
      <w:r w:rsidRPr="00E76B1C">
        <w:rPr>
          <w:sz w:val="28"/>
          <w:szCs w:val="28"/>
        </w:rPr>
        <w:t xml:space="preserve">количество проведенных республиканских и международных школьных олимпиад, конкурсов, внешкольных мероприятий республиканского значения составило </w:t>
      </w:r>
      <w:r>
        <w:rPr>
          <w:sz w:val="28"/>
          <w:szCs w:val="28"/>
        </w:rPr>
        <w:t>58</w:t>
      </w:r>
      <w:r w:rsidRPr="00E76B1C">
        <w:rPr>
          <w:sz w:val="28"/>
          <w:szCs w:val="28"/>
        </w:rPr>
        <w:t xml:space="preserve">, при плане </w:t>
      </w:r>
      <w:r>
        <w:rPr>
          <w:sz w:val="28"/>
          <w:szCs w:val="28"/>
        </w:rPr>
        <w:t>58</w:t>
      </w:r>
      <w:r w:rsidRPr="00E76B1C">
        <w:rPr>
          <w:sz w:val="28"/>
          <w:szCs w:val="28"/>
        </w:rPr>
        <w:t>.</w:t>
      </w:r>
      <w:r w:rsidRPr="00E76B1C">
        <w:rPr>
          <w:i/>
          <w:iCs/>
          <w:sz w:val="28"/>
          <w:szCs w:val="28"/>
        </w:rPr>
        <w:t xml:space="preserve"> </w:t>
      </w:r>
    </w:p>
    <w:p w:rsidR="008E2C18" w:rsidRPr="00E76B1C" w:rsidRDefault="008E2C18" w:rsidP="008E2C18">
      <w:pPr>
        <w:ind w:firstLine="709"/>
        <w:jc w:val="both"/>
        <w:rPr>
          <w:sz w:val="28"/>
          <w:szCs w:val="28"/>
        </w:rPr>
      </w:pPr>
      <w:r w:rsidRPr="00E76B1C">
        <w:rPr>
          <w:b/>
          <w:i/>
          <w:iCs/>
          <w:sz w:val="28"/>
          <w:szCs w:val="28"/>
        </w:rPr>
        <w:t>на нравственно-духовное образование детей и учащейся молодежи</w:t>
      </w:r>
      <w:r w:rsidRPr="00E76B1C">
        <w:rPr>
          <w:i/>
          <w:iCs/>
          <w:sz w:val="28"/>
          <w:szCs w:val="28"/>
        </w:rPr>
        <w:t xml:space="preserve"> </w:t>
      </w:r>
      <w:r w:rsidRPr="00E76B1C">
        <w:rPr>
          <w:sz w:val="28"/>
          <w:szCs w:val="28"/>
        </w:rPr>
        <w:t xml:space="preserve">было предусмотрено средств в сумме </w:t>
      </w:r>
      <w:r>
        <w:rPr>
          <w:sz w:val="28"/>
          <w:szCs w:val="28"/>
        </w:rPr>
        <w:t>54 966,0 </w:t>
      </w:r>
      <w:proofErr w:type="spellStart"/>
      <w:proofErr w:type="gramStart"/>
      <w:r>
        <w:rPr>
          <w:sz w:val="28"/>
          <w:szCs w:val="28"/>
        </w:rPr>
        <w:t>тыс.тенге</w:t>
      </w:r>
      <w:proofErr w:type="spellEnd"/>
      <w:proofErr w:type="gramEnd"/>
      <w:r w:rsidRPr="00E76B1C">
        <w:rPr>
          <w:sz w:val="28"/>
          <w:szCs w:val="28"/>
        </w:rPr>
        <w:t xml:space="preserve">, </w:t>
      </w:r>
      <w:r>
        <w:rPr>
          <w:sz w:val="28"/>
          <w:szCs w:val="28"/>
        </w:rPr>
        <w:t xml:space="preserve">которые </w:t>
      </w:r>
      <w:r w:rsidRPr="00E76B1C">
        <w:rPr>
          <w:sz w:val="28"/>
          <w:szCs w:val="28"/>
        </w:rPr>
        <w:t>исполнен</w:t>
      </w:r>
      <w:r>
        <w:rPr>
          <w:sz w:val="28"/>
          <w:szCs w:val="28"/>
        </w:rPr>
        <w:t>ы</w:t>
      </w:r>
      <w:r w:rsidRPr="00E76B1C">
        <w:rPr>
          <w:sz w:val="28"/>
          <w:szCs w:val="28"/>
        </w:rPr>
        <w:t xml:space="preserve"> в полном объеме.</w:t>
      </w:r>
    </w:p>
    <w:p w:rsidR="008E2C18" w:rsidRPr="00E76B1C" w:rsidRDefault="008E2C18" w:rsidP="008E2C18">
      <w:pPr>
        <w:ind w:firstLine="709"/>
        <w:jc w:val="both"/>
        <w:rPr>
          <w:i/>
          <w:sz w:val="28"/>
          <w:szCs w:val="28"/>
        </w:rPr>
      </w:pPr>
      <w:bookmarkStart w:id="188" w:name="_Hlk34386047"/>
      <w:r w:rsidRPr="00E76B1C">
        <w:rPr>
          <w:i/>
          <w:sz w:val="28"/>
          <w:szCs w:val="28"/>
        </w:rPr>
        <w:t xml:space="preserve">Показатели прямого результата достигнуты. </w:t>
      </w:r>
    </w:p>
    <w:bookmarkEnd w:id="188"/>
    <w:p w:rsidR="008E2C18" w:rsidRPr="00E76B1C" w:rsidRDefault="008E2C18" w:rsidP="008E2C18">
      <w:pPr>
        <w:ind w:firstLine="709"/>
        <w:jc w:val="both"/>
        <w:rPr>
          <w:sz w:val="28"/>
          <w:szCs w:val="28"/>
        </w:rPr>
      </w:pPr>
      <w:r w:rsidRPr="00E76B1C">
        <w:rPr>
          <w:sz w:val="28"/>
          <w:szCs w:val="28"/>
        </w:rPr>
        <w:t xml:space="preserve">реализовано 1 </w:t>
      </w:r>
      <w:r>
        <w:rPr>
          <w:sz w:val="28"/>
          <w:szCs w:val="28"/>
        </w:rPr>
        <w:t>проект и рекомендация</w:t>
      </w:r>
      <w:r w:rsidRPr="00E76B1C">
        <w:rPr>
          <w:sz w:val="28"/>
          <w:szCs w:val="28"/>
        </w:rPr>
        <w:t xml:space="preserve"> по совершенствованию нравственно-духовного образования и культивирования духовных ценностей в казахстанском обществе;</w:t>
      </w:r>
    </w:p>
    <w:p w:rsidR="008E2C18" w:rsidRPr="00E76B1C" w:rsidRDefault="008E2C18" w:rsidP="008E2C18">
      <w:pPr>
        <w:ind w:firstLine="709"/>
        <w:jc w:val="both"/>
        <w:rPr>
          <w:sz w:val="28"/>
          <w:szCs w:val="28"/>
        </w:rPr>
      </w:pPr>
      <w:r w:rsidRPr="00E76B1C">
        <w:rPr>
          <w:sz w:val="28"/>
          <w:szCs w:val="28"/>
        </w:rPr>
        <w:t>разработано 7</w:t>
      </w:r>
      <w:r>
        <w:rPr>
          <w:sz w:val="28"/>
          <w:szCs w:val="28"/>
        </w:rPr>
        <w:t>2</w:t>
      </w:r>
      <w:r w:rsidRPr="00E76B1C">
        <w:rPr>
          <w:sz w:val="28"/>
          <w:szCs w:val="28"/>
        </w:rPr>
        <w:t xml:space="preserve"> аудио и видеоматериалов.</w:t>
      </w:r>
    </w:p>
    <w:p w:rsidR="008E2C18" w:rsidRPr="00E76B1C" w:rsidRDefault="008E2C18" w:rsidP="008E2C18">
      <w:pPr>
        <w:ind w:firstLine="709"/>
        <w:jc w:val="both"/>
        <w:rPr>
          <w:sz w:val="28"/>
          <w:szCs w:val="28"/>
        </w:rPr>
      </w:pPr>
      <w:r w:rsidRPr="00E76B1C">
        <w:rPr>
          <w:b/>
          <w:i/>
          <w:iCs/>
          <w:sz w:val="28"/>
          <w:szCs w:val="28"/>
        </w:rPr>
        <w:t xml:space="preserve">оплата услуг оператору по подушевому финансированию </w:t>
      </w:r>
      <w:r w:rsidRPr="00E76B1C">
        <w:rPr>
          <w:sz w:val="28"/>
          <w:szCs w:val="28"/>
        </w:rPr>
        <w:t xml:space="preserve">было предусмотрено </w:t>
      </w:r>
      <w:r>
        <w:rPr>
          <w:sz w:val="28"/>
          <w:szCs w:val="28"/>
        </w:rPr>
        <w:t>121 886,0 </w:t>
      </w:r>
      <w:proofErr w:type="spellStart"/>
      <w:proofErr w:type="gramStart"/>
      <w:r>
        <w:rPr>
          <w:sz w:val="28"/>
          <w:szCs w:val="28"/>
        </w:rPr>
        <w:t>тыс.тенге</w:t>
      </w:r>
      <w:proofErr w:type="spellEnd"/>
      <w:proofErr w:type="gramEnd"/>
      <w:r w:rsidRPr="00E76B1C">
        <w:rPr>
          <w:sz w:val="28"/>
          <w:szCs w:val="28"/>
        </w:rPr>
        <w:t xml:space="preserve">, </w:t>
      </w:r>
      <w:r>
        <w:rPr>
          <w:sz w:val="28"/>
          <w:szCs w:val="28"/>
        </w:rPr>
        <w:t xml:space="preserve">которые </w:t>
      </w:r>
      <w:r w:rsidRPr="00E76B1C">
        <w:rPr>
          <w:sz w:val="28"/>
          <w:szCs w:val="28"/>
        </w:rPr>
        <w:t>исполнен</w:t>
      </w:r>
      <w:r>
        <w:rPr>
          <w:sz w:val="28"/>
          <w:szCs w:val="28"/>
        </w:rPr>
        <w:t>ы</w:t>
      </w:r>
      <w:r w:rsidRPr="00E76B1C">
        <w:rPr>
          <w:sz w:val="28"/>
          <w:szCs w:val="28"/>
        </w:rPr>
        <w:t xml:space="preserve"> в полном объеме.</w:t>
      </w:r>
    </w:p>
    <w:p w:rsidR="008E2C18" w:rsidRPr="00E76B1C" w:rsidRDefault="008E2C18" w:rsidP="008E2C18">
      <w:pPr>
        <w:ind w:firstLine="709"/>
        <w:jc w:val="both"/>
        <w:rPr>
          <w:i/>
          <w:sz w:val="28"/>
          <w:szCs w:val="28"/>
        </w:rPr>
      </w:pPr>
      <w:r w:rsidRPr="00E76B1C">
        <w:rPr>
          <w:i/>
          <w:sz w:val="28"/>
          <w:szCs w:val="28"/>
        </w:rPr>
        <w:t>Показатели прямого результата достигнуты:</w:t>
      </w:r>
    </w:p>
    <w:p w:rsidR="008E2C18" w:rsidRPr="00E76B1C" w:rsidRDefault="008E2C18" w:rsidP="008E2C18">
      <w:pPr>
        <w:ind w:firstLine="709"/>
        <w:jc w:val="both"/>
        <w:rPr>
          <w:sz w:val="28"/>
          <w:szCs w:val="28"/>
        </w:rPr>
      </w:pPr>
      <w:r w:rsidRPr="00E76B1C">
        <w:rPr>
          <w:sz w:val="28"/>
          <w:szCs w:val="28"/>
        </w:rPr>
        <w:t xml:space="preserve">все 17 регионов были охвачены информационным освещением и </w:t>
      </w:r>
      <w:r>
        <w:rPr>
          <w:sz w:val="28"/>
          <w:szCs w:val="28"/>
        </w:rPr>
        <w:t>консультационно-</w:t>
      </w:r>
      <w:r w:rsidRPr="00E76B1C">
        <w:rPr>
          <w:sz w:val="28"/>
          <w:szCs w:val="28"/>
        </w:rPr>
        <w:t xml:space="preserve">разъяснительной работой о нововведении; </w:t>
      </w:r>
    </w:p>
    <w:p w:rsidR="008E2C18" w:rsidRDefault="008E2C18" w:rsidP="008E2C18">
      <w:pPr>
        <w:ind w:firstLine="709"/>
        <w:jc w:val="both"/>
        <w:rPr>
          <w:sz w:val="28"/>
          <w:szCs w:val="28"/>
        </w:rPr>
      </w:pPr>
      <w:r>
        <w:rPr>
          <w:sz w:val="28"/>
          <w:szCs w:val="28"/>
        </w:rPr>
        <w:t>к</w:t>
      </w:r>
      <w:r w:rsidRPr="00B70F19">
        <w:rPr>
          <w:sz w:val="28"/>
          <w:szCs w:val="28"/>
        </w:rPr>
        <w:t>оличество изготовленных обучающих видеоуроков по применению методики подушевого нормативного финансирования</w:t>
      </w:r>
      <w:r>
        <w:rPr>
          <w:sz w:val="28"/>
          <w:szCs w:val="28"/>
        </w:rPr>
        <w:t xml:space="preserve"> составило 6 ед., при плане 6 ед.;</w:t>
      </w:r>
    </w:p>
    <w:p w:rsidR="008E2C18" w:rsidRPr="00B70F19" w:rsidRDefault="008E2C18" w:rsidP="008E2C18">
      <w:pPr>
        <w:ind w:firstLine="709"/>
        <w:jc w:val="both"/>
        <w:rPr>
          <w:sz w:val="28"/>
          <w:szCs w:val="28"/>
        </w:rPr>
      </w:pPr>
      <w:r>
        <w:rPr>
          <w:sz w:val="28"/>
          <w:szCs w:val="28"/>
        </w:rPr>
        <w:t>к</w:t>
      </w:r>
      <w:r w:rsidRPr="00B70F19">
        <w:rPr>
          <w:sz w:val="28"/>
          <w:szCs w:val="28"/>
        </w:rPr>
        <w:t>оличество изготовленных информационных видеороликов</w:t>
      </w:r>
      <w:r>
        <w:rPr>
          <w:sz w:val="28"/>
          <w:szCs w:val="28"/>
        </w:rPr>
        <w:t xml:space="preserve"> составило 12 ед., при плане 2 ед.</w:t>
      </w:r>
      <w:r w:rsidRPr="00B70F19">
        <w:t xml:space="preserve"> </w:t>
      </w:r>
      <w:r w:rsidRPr="00B70F19">
        <w:rPr>
          <w:sz w:val="28"/>
          <w:szCs w:val="28"/>
        </w:rPr>
        <w:t xml:space="preserve">В связи с ограничительными мерами, раннее поддержанные расходы на выездные мероприятия были перераспределены на изготовление дополнительных 10-ти видеороликов. </w:t>
      </w:r>
    </w:p>
    <w:p w:rsidR="008E2C18" w:rsidRDefault="008E2C18" w:rsidP="008E2C18">
      <w:pPr>
        <w:ind w:firstLine="709"/>
        <w:jc w:val="both"/>
        <w:rPr>
          <w:sz w:val="28"/>
          <w:szCs w:val="28"/>
        </w:rPr>
      </w:pPr>
      <w:r w:rsidRPr="00B70F19">
        <w:rPr>
          <w:sz w:val="28"/>
          <w:szCs w:val="28"/>
        </w:rPr>
        <w:lastRenderedPageBreak/>
        <w:t>Из указанного количества видеороликов: 5 (пять) серий информационных видеороликов в формате «обзор объекта», изготовлены в целях популяризации успешного опыта участия предпринимателей в программе по строительству частных школ, а именно в части вновь вводимых путем строительства или реконструкции, ученических мест в объектах организаций среднего образования, находящихся в частной собственности; 5 (пять) серий видеороликов инструктивного характера, транслируемых для общего информирования заинтересованных предпринимателей, инвесторов об алгоритме основных действий в рамках получения мер государственной поддержки</w:t>
      </w:r>
      <w:r>
        <w:rPr>
          <w:sz w:val="28"/>
          <w:szCs w:val="28"/>
        </w:rPr>
        <w:t>;</w:t>
      </w:r>
    </w:p>
    <w:p w:rsidR="008E2C18" w:rsidRDefault="008E2C18" w:rsidP="008E2C18">
      <w:pPr>
        <w:ind w:firstLine="709"/>
        <w:jc w:val="both"/>
        <w:rPr>
          <w:sz w:val="28"/>
          <w:szCs w:val="28"/>
        </w:rPr>
      </w:pPr>
      <w:r>
        <w:rPr>
          <w:sz w:val="28"/>
          <w:szCs w:val="28"/>
        </w:rPr>
        <w:t>к</w:t>
      </w:r>
      <w:r w:rsidRPr="002B06F1">
        <w:rPr>
          <w:sz w:val="28"/>
          <w:szCs w:val="28"/>
        </w:rPr>
        <w:t>оличество тематических статей, размещенных на новостных порталах,</w:t>
      </w:r>
      <w:r>
        <w:rPr>
          <w:sz w:val="28"/>
          <w:szCs w:val="28"/>
        </w:rPr>
        <w:t xml:space="preserve"> составило 6 ед., при плане 2 ед. </w:t>
      </w:r>
      <w:r w:rsidRPr="002B06F1">
        <w:rPr>
          <w:sz w:val="28"/>
          <w:szCs w:val="28"/>
        </w:rPr>
        <w:t>В связи с ограничительными мерами, ран</w:t>
      </w:r>
      <w:r>
        <w:rPr>
          <w:sz w:val="28"/>
          <w:szCs w:val="28"/>
        </w:rPr>
        <w:t>н</w:t>
      </w:r>
      <w:r w:rsidRPr="002B06F1">
        <w:rPr>
          <w:sz w:val="28"/>
          <w:szCs w:val="28"/>
        </w:rPr>
        <w:t>ее поддержанные расходы на выездные мероприятия были перераспределены на дополнительные 4 статьи, которые направлены на информационное освещение внедрения подушевого нормативного финансирования в городских дневных общеобразовательных полнокомплектных школах республики и развития сети частных школ</w:t>
      </w:r>
      <w:r>
        <w:rPr>
          <w:sz w:val="28"/>
          <w:szCs w:val="28"/>
        </w:rPr>
        <w:t>;</w:t>
      </w:r>
    </w:p>
    <w:p w:rsidR="008E2C18" w:rsidRDefault="008E2C18" w:rsidP="008E2C18">
      <w:pPr>
        <w:ind w:firstLine="709"/>
        <w:jc w:val="both"/>
        <w:rPr>
          <w:sz w:val="28"/>
          <w:szCs w:val="28"/>
        </w:rPr>
      </w:pPr>
      <w:r>
        <w:rPr>
          <w:sz w:val="28"/>
          <w:szCs w:val="28"/>
        </w:rPr>
        <w:t>к</w:t>
      </w:r>
      <w:r w:rsidRPr="002B06F1">
        <w:rPr>
          <w:sz w:val="28"/>
          <w:szCs w:val="28"/>
        </w:rPr>
        <w:t xml:space="preserve">оличество изготовленных </w:t>
      </w:r>
      <w:proofErr w:type="spellStart"/>
      <w:r w:rsidRPr="002B06F1">
        <w:rPr>
          <w:sz w:val="28"/>
          <w:szCs w:val="28"/>
        </w:rPr>
        <w:t>лифлетов</w:t>
      </w:r>
      <w:proofErr w:type="spellEnd"/>
      <w:r>
        <w:rPr>
          <w:sz w:val="28"/>
          <w:szCs w:val="28"/>
        </w:rPr>
        <w:t xml:space="preserve"> составило 1 020 ед., при плане 1 020 ед.;</w:t>
      </w:r>
    </w:p>
    <w:p w:rsidR="008E2C18" w:rsidRDefault="008E2C18" w:rsidP="008E2C18">
      <w:pPr>
        <w:ind w:firstLine="709"/>
        <w:jc w:val="both"/>
        <w:rPr>
          <w:sz w:val="28"/>
          <w:szCs w:val="28"/>
        </w:rPr>
      </w:pPr>
      <w:r>
        <w:rPr>
          <w:sz w:val="28"/>
          <w:szCs w:val="28"/>
        </w:rPr>
        <w:t>к</w:t>
      </w:r>
      <w:r w:rsidRPr="002B06F1">
        <w:rPr>
          <w:sz w:val="28"/>
          <w:szCs w:val="28"/>
        </w:rPr>
        <w:t>оличество изготовленных информационно-методических сборников (справочников)</w:t>
      </w:r>
      <w:r>
        <w:rPr>
          <w:sz w:val="28"/>
          <w:szCs w:val="28"/>
        </w:rPr>
        <w:t xml:space="preserve"> составило 900 ед., при плане 900 ед.</w:t>
      </w:r>
    </w:p>
    <w:p w:rsidR="008E2C18" w:rsidRPr="00D0777F" w:rsidRDefault="008E2C18" w:rsidP="008E2C18">
      <w:pPr>
        <w:pStyle w:val="a6"/>
        <w:widowControl w:val="0"/>
        <w:pBdr>
          <w:bottom w:val="single" w:sz="4" w:space="31" w:color="FFFFFF"/>
        </w:pBdr>
        <w:tabs>
          <w:tab w:val="left" w:pos="-7797"/>
          <w:tab w:val="left" w:pos="0"/>
        </w:tabs>
        <w:jc w:val="both"/>
        <w:rPr>
          <w:szCs w:val="28"/>
        </w:rPr>
      </w:pPr>
      <w:r w:rsidRPr="00F35807">
        <w:rPr>
          <w:b/>
          <w:i/>
          <w:color w:val="000000" w:themeColor="text1"/>
          <w:spacing w:val="2"/>
          <w:szCs w:val="28"/>
        </w:rPr>
        <w:t>на апробирование подушевого финансирования организаций среднего образования</w:t>
      </w:r>
      <w:r w:rsidRPr="00D0777F">
        <w:rPr>
          <w:i/>
          <w:color w:val="000000" w:themeColor="text1"/>
          <w:spacing w:val="2"/>
          <w:szCs w:val="28"/>
        </w:rPr>
        <w:t xml:space="preserve"> </w:t>
      </w:r>
      <w:r w:rsidRPr="00D0777F">
        <w:rPr>
          <w:color w:val="000000" w:themeColor="text1"/>
          <w:spacing w:val="2"/>
          <w:szCs w:val="28"/>
        </w:rPr>
        <w:t>были предусмотрены 30 999 668,0</w:t>
      </w:r>
      <w:r>
        <w:rPr>
          <w:color w:val="000000" w:themeColor="text1"/>
          <w:spacing w:val="2"/>
          <w:szCs w:val="28"/>
        </w:rPr>
        <w:t> </w:t>
      </w:r>
      <w:proofErr w:type="spellStart"/>
      <w:proofErr w:type="gramStart"/>
      <w:r>
        <w:rPr>
          <w:color w:val="000000" w:themeColor="text1"/>
          <w:spacing w:val="2"/>
          <w:szCs w:val="28"/>
        </w:rPr>
        <w:t>тыс.тенге</w:t>
      </w:r>
      <w:proofErr w:type="spellEnd"/>
      <w:proofErr w:type="gramEnd"/>
      <w:r w:rsidRPr="00D0777F">
        <w:rPr>
          <w:color w:val="000000" w:themeColor="text1"/>
          <w:spacing w:val="2"/>
          <w:szCs w:val="28"/>
        </w:rPr>
        <w:t xml:space="preserve">, </w:t>
      </w:r>
      <w:r w:rsidRPr="00D0777F">
        <w:rPr>
          <w:rFonts w:eastAsiaTheme="minorHAnsi"/>
          <w:szCs w:val="28"/>
          <w:lang w:eastAsia="en-US"/>
        </w:rPr>
        <w:t xml:space="preserve">перечисленные в виде целевых текущих трансфертов бюджетам областей, городов </w:t>
      </w:r>
      <w:r w:rsidRPr="00D0777F">
        <w:rPr>
          <w:rFonts w:eastAsiaTheme="minorHAnsi"/>
          <w:szCs w:val="28"/>
          <w:lang w:val="kk-KZ" w:eastAsia="en-US"/>
        </w:rPr>
        <w:t xml:space="preserve">Нұр-Сұлтан, </w:t>
      </w:r>
      <w:r w:rsidRPr="00D0777F">
        <w:rPr>
          <w:rFonts w:eastAsiaTheme="minorHAnsi"/>
          <w:szCs w:val="28"/>
          <w:lang w:eastAsia="en-US"/>
        </w:rPr>
        <w:t xml:space="preserve">Алматы и Шымкент </w:t>
      </w:r>
      <w:r w:rsidRPr="00D0777F">
        <w:rPr>
          <w:szCs w:val="28"/>
        </w:rPr>
        <w:t>в полном объеме.</w:t>
      </w:r>
    </w:p>
    <w:p w:rsidR="008E2C18" w:rsidRPr="00D0777F" w:rsidRDefault="008E2C18" w:rsidP="008E2C18">
      <w:pPr>
        <w:widowControl w:val="0"/>
        <w:pBdr>
          <w:bottom w:val="single" w:sz="4" w:space="31" w:color="FFFFFF"/>
        </w:pBdr>
        <w:tabs>
          <w:tab w:val="left" w:pos="0"/>
          <w:tab w:val="left" w:pos="720"/>
        </w:tabs>
        <w:ind w:firstLine="709"/>
        <w:jc w:val="both"/>
        <w:rPr>
          <w:color w:val="000000" w:themeColor="text1"/>
          <w:spacing w:val="2"/>
          <w:sz w:val="28"/>
          <w:szCs w:val="28"/>
          <w:lang w:val="kk-KZ"/>
        </w:rPr>
      </w:pPr>
      <w:r w:rsidRPr="00D0777F">
        <w:rPr>
          <w:color w:val="000000" w:themeColor="text1"/>
          <w:spacing w:val="2"/>
          <w:sz w:val="28"/>
          <w:szCs w:val="28"/>
        </w:rPr>
        <w:t>Местными исполнительными органами исполнено 30 992 236,4</w:t>
      </w:r>
      <w:r>
        <w:rPr>
          <w:color w:val="000000" w:themeColor="text1"/>
          <w:spacing w:val="2"/>
          <w:sz w:val="28"/>
          <w:szCs w:val="28"/>
        </w:rPr>
        <w:t> </w:t>
      </w:r>
      <w:proofErr w:type="spellStart"/>
      <w:proofErr w:type="gramStart"/>
      <w:r>
        <w:rPr>
          <w:color w:val="000000" w:themeColor="text1"/>
          <w:spacing w:val="2"/>
          <w:sz w:val="28"/>
          <w:szCs w:val="28"/>
        </w:rPr>
        <w:t>тыс.тенге</w:t>
      </w:r>
      <w:proofErr w:type="spellEnd"/>
      <w:proofErr w:type="gramEnd"/>
      <w:r w:rsidRPr="00D0777F">
        <w:rPr>
          <w:color w:val="000000" w:themeColor="text1"/>
          <w:spacing w:val="2"/>
          <w:sz w:val="28"/>
          <w:szCs w:val="28"/>
        </w:rPr>
        <w:t>, или 100</w:t>
      </w:r>
      <w:r>
        <w:rPr>
          <w:color w:val="000000" w:themeColor="text1"/>
          <w:spacing w:val="2"/>
          <w:sz w:val="28"/>
          <w:szCs w:val="28"/>
        </w:rPr>
        <w:t> </w:t>
      </w:r>
      <w:r w:rsidRPr="00D0777F">
        <w:rPr>
          <w:color w:val="000000" w:themeColor="text1"/>
          <w:spacing w:val="2"/>
          <w:sz w:val="28"/>
          <w:szCs w:val="28"/>
        </w:rPr>
        <w:t>%. Сумма неисполнения – 7 431,6</w:t>
      </w:r>
      <w:r>
        <w:rPr>
          <w:color w:val="000000" w:themeColor="text1"/>
          <w:spacing w:val="2"/>
          <w:sz w:val="28"/>
          <w:szCs w:val="28"/>
        </w:rPr>
        <w:t> </w:t>
      </w:r>
      <w:proofErr w:type="spellStart"/>
      <w:r>
        <w:rPr>
          <w:color w:val="000000" w:themeColor="text1"/>
          <w:spacing w:val="2"/>
          <w:sz w:val="28"/>
          <w:szCs w:val="28"/>
        </w:rPr>
        <w:t>тыс.тенге</w:t>
      </w:r>
      <w:proofErr w:type="spellEnd"/>
      <w:r w:rsidRPr="00D0777F">
        <w:rPr>
          <w:color w:val="000000" w:themeColor="text1"/>
          <w:spacing w:val="2"/>
          <w:sz w:val="28"/>
          <w:szCs w:val="28"/>
        </w:rPr>
        <w:t>, в том числе 2 989,3</w:t>
      </w:r>
      <w:r>
        <w:rPr>
          <w:color w:val="000000" w:themeColor="text1"/>
          <w:spacing w:val="2"/>
          <w:sz w:val="28"/>
          <w:szCs w:val="28"/>
        </w:rPr>
        <w:t> </w:t>
      </w:r>
      <w:proofErr w:type="spellStart"/>
      <w:r>
        <w:rPr>
          <w:color w:val="000000" w:themeColor="text1"/>
          <w:spacing w:val="2"/>
          <w:sz w:val="28"/>
          <w:szCs w:val="28"/>
        </w:rPr>
        <w:t>тыс.тенге</w:t>
      </w:r>
      <w:proofErr w:type="spellEnd"/>
      <w:r w:rsidRPr="00D0777F">
        <w:rPr>
          <w:color w:val="000000" w:themeColor="text1"/>
          <w:spacing w:val="2"/>
          <w:sz w:val="28"/>
          <w:szCs w:val="28"/>
        </w:rPr>
        <w:t xml:space="preserve"> – экономия бюджетных средств; </w:t>
      </w:r>
      <w:proofErr w:type="spellStart"/>
      <w:r w:rsidRPr="00D0777F">
        <w:rPr>
          <w:color w:val="000000" w:themeColor="text1"/>
          <w:spacing w:val="2"/>
          <w:sz w:val="28"/>
          <w:szCs w:val="28"/>
        </w:rPr>
        <w:t>неосвоение</w:t>
      </w:r>
      <w:proofErr w:type="spellEnd"/>
      <w:r w:rsidRPr="00D0777F">
        <w:rPr>
          <w:color w:val="000000" w:themeColor="text1"/>
          <w:spacing w:val="2"/>
          <w:sz w:val="28"/>
          <w:szCs w:val="28"/>
        </w:rPr>
        <w:t xml:space="preserve"> – 4 442,3</w:t>
      </w:r>
      <w:r>
        <w:rPr>
          <w:color w:val="000000" w:themeColor="text1"/>
          <w:spacing w:val="2"/>
          <w:sz w:val="28"/>
          <w:szCs w:val="28"/>
        </w:rPr>
        <w:t> </w:t>
      </w:r>
      <w:proofErr w:type="spellStart"/>
      <w:r>
        <w:rPr>
          <w:color w:val="000000" w:themeColor="text1"/>
          <w:spacing w:val="2"/>
          <w:sz w:val="28"/>
          <w:szCs w:val="28"/>
        </w:rPr>
        <w:t>тыс.тенге</w:t>
      </w:r>
      <w:proofErr w:type="spellEnd"/>
      <w:r w:rsidRPr="00D0777F">
        <w:rPr>
          <w:color w:val="000000" w:themeColor="text1"/>
          <w:spacing w:val="2"/>
          <w:sz w:val="28"/>
          <w:szCs w:val="28"/>
        </w:rPr>
        <w:t>, из них в связи несвоевременной поставкой товаров поставщиками 3 150,6</w:t>
      </w:r>
      <w:r>
        <w:rPr>
          <w:color w:val="000000" w:themeColor="text1"/>
          <w:spacing w:val="2"/>
          <w:sz w:val="28"/>
          <w:szCs w:val="28"/>
        </w:rPr>
        <w:t> </w:t>
      </w:r>
      <w:proofErr w:type="spellStart"/>
      <w:r>
        <w:rPr>
          <w:color w:val="000000" w:themeColor="text1"/>
          <w:spacing w:val="2"/>
          <w:sz w:val="28"/>
          <w:szCs w:val="28"/>
        </w:rPr>
        <w:t>тыс.тенге</w:t>
      </w:r>
      <w:proofErr w:type="spellEnd"/>
      <w:r w:rsidRPr="00D0777F">
        <w:rPr>
          <w:color w:val="000000" w:themeColor="text1"/>
          <w:spacing w:val="2"/>
          <w:sz w:val="28"/>
          <w:szCs w:val="28"/>
        </w:rPr>
        <w:t xml:space="preserve"> по </w:t>
      </w:r>
      <w:proofErr w:type="spellStart"/>
      <w:r w:rsidRPr="00D0777F">
        <w:rPr>
          <w:color w:val="000000" w:themeColor="text1"/>
          <w:spacing w:val="2"/>
          <w:sz w:val="28"/>
          <w:szCs w:val="28"/>
        </w:rPr>
        <w:t>Кызылординской</w:t>
      </w:r>
      <w:proofErr w:type="spellEnd"/>
      <w:r w:rsidRPr="00D0777F">
        <w:rPr>
          <w:color w:val="000000" w:themeColor="text1"/>
          <w:spacing w:val="2"/>
          <w:sz w:val="28"/>
          <w:szCs w:val="28"/>
        </w:rPr>
        <w:t xml:space="preserve"> области, 1 166,4</w:t>
      </w:r>
      <w:r>
        <w:rPr>
          <w:color w:val="000000" w:themeColor="text1"/>
          <w:spacing w:val="2"/>
          <w:sz w:val="28"/>
          <w:szCs w:val="28"/>
        </w:rPr>
        <w:t> </w:t>
      </w:r>
      <w:proofErr w:type="spellStart"/>
      <w:r>
        <w:rPr>
          <w:color w:val="000000" w:themeColor="text1"/>
          <w:spacing w:val="2"/>
          <w:sz w:val="28"/>
          <w:szCs w:val="28"/>
        </w:rPr>
        <w:t>тыс.тенге</w:t>
      </w:r>
      <w:proofErr w:type="spellEnd"/>
      <w:r w:rsidRPr="00D0777F">
        <w:rPr>
          <w:color w:val="000000" w:themeColor="text1"/>
          <w:spacing w:val="2"/>
          <w:sz w:val="28"/>
          <w:szCs w:val="28"/>
        </w:rPr>
        <w:t xml:space="preserve"> по Западно-Казахстанской области и 95,4</w:t>
      </w:r>
      <w:r>
        <w:rPr>
          <w:color w:val="000000" w:themeColor="text1"/>
          <w:spacing w:val="2"/>
          <w:sz w:val="28"/>
          <w:szCs w:val="28"/>
        </w:rPr>
        <w:t> </w:t>
      </w:r>
      <w:proofErr w:type="spellStart"/>
      <w:r>
        <w:rPr>
          <w:color w:val="000000" w:themeColor="text1"/>
          <w:spacing w:val="2"/>
          <w:sz w:val="28"/>
          <w:szCs w:val="28"/>
        </w:rPr>
        <w:t>тыс.тенге</w:t>
      </w:r>
      <w:proofErr w:type="spellEnd"/>
      <w:r w:rsidRPr="00D0777F">
        <w:rPr>
          <w:color w:val="000000" w:themeColor="text1"/>
          <w:spacing w:val="2"/>
          <w:sz w:val="28"/>
          <w:szCs w:val="28"/>
        </w:rPr>
        <w:t xml:space="preserve"> по</w:t>
      </w:r>
      <w:r w:rsidR="00C87250" w:rsidRPr="00C87250">
        <w:rPr>
          <w:color w:val="000000" w:themeColor="text1"/>
          <w:spacing w:val="2"/>
          <w:sz w:val="28"/>
          <w:szCs w:val="28"/>
        </w:rPr>
        <w:t xml:space="preserve"> </w:t>
      </w:r>
      <w:r w:rsidRPr="00D0777F">
        <w:rPr>
          <w:color w:val="000000" w:themeColor="text1"/>
          <w:spacing w:val="2"/>
          <w:sz w:val="28"/>
          <w:szCs w:val="28"/>
        </w:rPr>
        <w:t>г.</w:t>
      </w:r>
      <w:r>
        <w:rPr>
          <w:color w:val="000000" w:themeColor="text1"/>
          <w:spacing w:val="2"/>
          <w:sz w:val="28"/>
          <w:szCs w:val="28"/>
        </w:rPr>
        <w:t> </w:t>
      </w:r>
      <w:r w:rsidRPr="00D0777F">
        <w:rPr>
          <w:color w:val="000000" w:themeColor="text1"/>
          <w:spacing w:val="2"/>
          <w:sz w:val="28"/>
          <w:szCs w:val="28"/>
          <w:lang w:val="kk-KZ"/>
        </w:rPr>
        <w:t>Нұр-Сұлтан.</w:t>
      </w:r>
    </w:p>
    <w:p w:rsidR="008E2C18" w:rsidRPr="00D0777F" w:rsidRDefault="008E2C18" w:rsidP="008E2C18">
      <w:pPr>
        <w:widowControl w:val="0"/>
        <w:pBdr>
          <w:bottom w:val="single" w:sz="4" w:space="31" w:color="FFFFFF"/>
        </w:pBdr>
        <w:tabs>
          <w:tab w:val="left" w:pos="0"/>
        </w:tabs>
        <w:ind w:firstLine="720"/>
        <w:jc w:val="both"/>
        <w:rPr>
          <w:i/>
          <w:sz w:val="28"/>
          <w:szCs w:val="28"/>
          <w:lang w:val="kk-KZ"/>
        </w:rPr>
      </w:pPr>
      <w:r w:rsidRPr="00D0777F">
        <w:rPr>
          <w:i/>
          <w:sz w:val="28"/>
          <w:szCs w:val="28"/>
          <w:lang w:val="kk-KZ"/>
        </w:rPr>
        <w:t>Показатель прямого результата:</w:t>
      </w:r>
    </w:p>
    <w:p w:rsidR="008E2C18" w:rsidRPr="00D0777F" w:rsidRDefault="008E2C18" w:rsidP="008E2C18">
      <w:pPr>
        <w:widowControl w:val="0"/>
        <w:pBdr>
          <w:bottom w:val="single" w:sz="4" w:space="31" w:color="FFFFFF"/>
        </w:pBdr>
        <w:ind w:firstLine="709"/>
        <w:jc w:val="both"/>
        <w:rPr>
          <w:color w:val="FF0000"/>
          <w:sz w:val="28"/>
          <w:szCs w:val="28"/>
        </w:rPr>
      </w:pPr>
      <w:r w:rsidRPr="00D0777F">
        <w:rPr>
          <w:sz w:val="28"/>
          <w:szCs w:val="28"/>
        </w:rPr>
        <w:t xml:space="preserve">Количество школ, участвующих в апробировании подушевого финансирования среднего образования составило 1 583 единиц при плане 1 584 единиц. При полном освоении средств, </w:t>
      </w:r>
      <w:proofErr w:type="spellStart"/>
      <w:r w:rsidRPr="00D0777F">
        <w:rPr>
          <w:sz w:val="28"/>
          <w:szCs w:val="28"/>
        </w:rPr>
        <w:t>недостигнуты</w:t>
      </w:r>
      <w:proofErr w:type="spellEnd"/>
      <w:r w:rsidRPr="00D0777F">
        <w:rPr>
          <w:sz w:val="28"/>
          <w:szCs w:val="28"/>
        </w:rPr>
        <w:t xml:space="preserve"> показатели по Костанайской области на 4 единицы, так как в конкурсе на получение государственного заказа фактически приняли участие 80 школ вместо 84; по г.</w:t>
      </w:r>
      <w:r>
        <w:rPr>
          <w:sz w:val="28"/>
          <w:szCs w:val="28"/>
        </w:rPr>
        <w:t> </w:t>
      </w:r>
      <w:r w:rsidRPr="00D0777F">
        <w:rPr>
          <w:sz w:val="28"/>
          <w:szCs w:val="28"/>
        </w:rPr>
        <w:t>Шымкент показатель перевыполнен в связи с участием в конкурсе на государственный заказ дополнительно 3 школ.</w:t>
      </w:r>
    </w:p>
    <w:p w:rsidR="008E2C18" w:rsidRPr="00D0777F" w:rsidRDefault="008E2C18" w:rsidP="008E2C18">
      <w:pPr>
        <w:widowControl w:val="0"/>
        <w:pBdr>
          <w:bottom w:val="single" w:sz="4" w:space="31" w:color="FFFFFF"/>
        </w:pBdr>
        <w:tabs>
          <w:tab w:val="left" w:pos="0"/>
          <w:tab w:val="left" w:pos="720"/>
        </w:tabs>
        <w:ind w:firstLine="709"/>
        <w:jc w:val="both"/>
        <w:rPr>
          <w:sz w:val="28"/>
          <w:szCs w:val="28"/>
          <w:lang w:val="kk-KZ"/>
        </w:rPr>
      </w:pPr>
      <w:r w:rsidRPr="00F35807">
        <w:rPr>
          <w:i/>
          <w:sz w:val="28"/>
          <w:szCs w:val="28"/>
        </w:rPr>
        <w:t>Динамика исполнения</w:t>
      </w:r>
      <w:r w:rsidRPr="00D0777F">
        <w:rPr>
          <w:sz w:val="28"/>
          <w:szCs w:val="28"/>
        </w:rPr>
        <w:t xml:space="preserve"> местными исполнительными органами: в 2018 году – 2 930 189,2</w:t>
      </w:r>
      <w:r>
        <w:rPr>
          <w:sz w:val="28"/>
          <w:szCs w:val="28"/>
        </w:rPr>
        <w:t> </w:t>
      </w:r>
      <w:proofErr w:type="spellStart"/>
      <w:r>
        <w:rPr>
          <w:sz w:val="28"/>
          <w:szCs w:val="28"/>
        </w:rPr>
        <w:t>тыс.тенге</w:t>
      </w:r>
      <w:proofErr w:type="spellEnd"/>
      <w:r w:rsidRPr="00D0777F">
        <w:rPr>
          <w:sz w:val="28"/>
          <w:szCs w:val="28"/>
          <w:lang w:val="kk-KZ"/>
        </w:rPr>
        <w:t>, в 2019 году – 16 443 617,4</w:t>
      </w:r>
      <w:r>
        <w:rPr>
          <w:sz w:val="28"/>
          <w:szCs w:val="28"/>
          <w:lang w:val="kk-KZ"/>
        </w:rPr>
        <w:t> тыс.тенге</w:t>
      </w:r>
      <w:r w:rsidRPr="00D0777F">
        <w:rPr>
          <w:sz w:val="28"/>
          <w:szCs w:val="28"/>
          <w:lang w:val="kk-KZ"/>
        </w:rPr>
        <w:t>, в 2020 году – 30 992 236,4</w:t>
      </w:r>
      <w:r>
        <w:rPr>
          <w:sz w:val="28"/>
          <w:szCs w:val="28"/>
          <w:lang w:val="kk-KZ"/>
        </w:rPr>
        <w:t> тыс.тенге</w:t>
      </w:r>
      <w:r w:rsidRPr="00D0777F">
        <w:rPr>
          <w:sz w:val="28"/>
          <w:szCs w:val="28"/>
          <w:lang w:val="kk-KZ"/>
        </w:rPr>
        <w:t>.</w:t>
      </w:r>
    </w:p>
    <w:p w:rsidR="008E2C18" w:rsidRDefault="008E2C18" w:rsidP="008E2C18">
      <w:pPr>
        <w:widowControl w:val="0"/>
        <w:pBdr>
          <w:bottom w:val="single" w:sz="4" w:space="31" w:color="FFFFFF"/>
        </w:pBdr>
        <w:tabs>
          <w:tab w:val="left" w:pos="0"/>
          <w:tab w:val="left" w:pos="720"/>
        </w:tabs>
        <w:ind w:firstLine="709"/>
        <w:jc w:val="both"/>
        <w:rPr>
          <w:sz w:val="28"/>
          <w:szCs w:val="28"/>
        </w:rPr>
      </w:pPr>
      <w:r w:rsidRPr="00E76B1C">
        <w:rPr>
          <w:b/>
          <w:i/>
          <w:sz w:val="28"/>
          <w:szCs w:val="28"/>
        </w:rPr>
        <w:t>проведение внешней оценки качества образования</w:t>
      </w:r>
      <w:r w:rsidRPr="00E76B1C">
        <w:rPr>
          <w:sz w:val="28"/>
          <w:szCs w:val="28"/>
        </w:rPr>
        <w:t xml:space="preserve"> было предусмотрено средств в сумме </w:t>
      </w:r>
      <w:r>
        <w:rPr>
          <w:sz w:val="28"/>
          <w:szCs w:val="28"/>
        </w:rPr>
        <w:t>411 284,0 </w:t>
      </w:r>
      <w:proofErr w:type="spellStart"/>
      <w:proofErr w:type="gramStart"/>
      <w:r>
        <w:rPr>
          <w:sz w:val="28"/>
          <w:szCs w:val="28"/>
        </w:rPr>
        <w:t>тыс.тенге</w:t>
      </w:r>
      <w:proofErr w:type="spellEnd"/>
      <w:proofErr w:type="gramEnd"/>
      <w:r w:rsidRPr="00E76B1C">
        <w:rPr>
          <w:sz w:val="28"/>
          <w:szCs w:val="28"/>
        </w:rPr>
        <w:t xml:space="preserve">, </w:t>
      </w:r>
      <w:r>
        <w:rPr>
          <w:sz w:val="28"/>
          <w:szCs w:val="28"/>
        </w:rPr>
        <w:t>которые освоены в полном объеме</w:t>
      </w:r>
      <w:r w:rsidRPr="00E76B1C">
        <w:rPr>
          <w:sz w:val="28"/>
          <w:szCs w:val="28"/>
        </w:rPr>
        <w:t>.</w:t>
      </w:r>
    </w:p>
    <w:p w:rsidR="008E2C18" w:rsidRDefault="008E2C18" w:rsidP="008E2C18">
      <w:pPr>
        <w:widowControl w:val="0"/>
        <w:pBdr>
          <w:bottom w:val="single" w:sz="4" w:space="31" w:color="FFFFFF"/>
        </w:pBdr>
        <w:tabs>
          <w:tab w:val="left" w:pos="0"/>
          <w:tab w:val="left" w:pos="720"/>
        </w:tabs>
        <w:ind w:firstLine="709"/>
        <w:jc w:val="both"/>
        <w:rPr>
          <w:rFonts w:eastAsia="MS Mincho"/>
          <w:i/>
          <w:sz w:val="28"/>
          <w:szCs w:val="28"/>
        </w:rPr>
      </w:pPr>
      <w:r w:rsidRPr="00E76B1C">
        <w:rPr>
          <w:rFonts w:eastAsia="MS Mincho"/>
          <w:i/>
          <w:sz w:val="28"/>
          <w:szCs w:val="28"/>
        </w:rPr>
        <w:lastRenderedPageBreak/>
        <w:t>Показатели прямого результата достигнуты:</w:t>
      </w:r>
    </w:p>
    <w:p w:rsidR="008E2C18" w:rsidRDefault="008E2C18" w:rsidP="008E2C18">
      <w:pPr>
        <w:widowControl w:val="0"/>
        <w:pBdr>
          <w:bottom w:val="single" w:sz="4" w:space="31" w:color="FFFFFF"/>
        </w:pBdr>
        <w:tabs>
          <w:tab w:val="left" w:pos="0"/>
          <w:tab w:val="left" w:pos="720"/>
        </w:tabs>
        <w:ind w:firstLine="709"/>
        <w:jc w:val="both"/>
        <w:rPr>
          <w:rFonts w:eastAsia="MS Mincho"/>
          <w:sz w:val="28"/>
          <w:szCs w:val="28"/>
        </w:rPr>
      </w:pPr>
      <w:r w:rsidRPr="00E76B1C">
        <w:rPr>
          <w:rFonts w:eastAsia="MS Mincho"/>
          <w:sz w:val="28"/>
          <w:szCs w:val="28"/>
        </w:rPr>
        <w:t xml:space="preserve">количество реализованных проектов и проведенных исследований, в том числе в рамках Организации экономического сотрудничества и развития, составило </w:t>
      </w:r>
      <w:r>
        <w:rPr>
          <w:rFonts w:eastAsia="MS Mincho"/>
          <w:sz w:val="28"/>
          <w:szCs w:val="28"/>
        </w:rPr>
        <w:t>4,</w:t>
      </w:r>
      <w:r w:rsidRPr="00E76B1C">
        <w:rPr>
          <w:rFonts w:eastAsia="MS Mincho"/>
          <w:sz w:val="28"/>
          <w:szCs w:val="28"/>
        </w:rPr>
        <w:t xml:space="preserve"> в соответствии с планом;</w:t>
      </w:r>
    </w:p>
    <w:p w:rsidR="008E2C18" w:rsidRDefault="008E2C18" w:rsidP="008E2C18">
      <w:pPr>
        <w:widowControl w:val="0"/>
        <w:pBdr>
          <w:bottom w:val="single" w:sz="4" w:space="31" w:color="FFFFFF"/>
        </w:pBdr>
        <w:tabs>
          <w:tab w:val="left" w:pos="0"/>
          <w:tab w:val="left" w:pos="720"/>
        </w:tabs>
        <w:ind w:firstLine="709"/>
        <w:jc w:val="both"/>
        <w:rPr>
          <w:rFonts w:eastAsia="MS Mincho"/>
          <w:sz w:val="28"/>
          <w:szCs w:val="28"/>
        </w:rPr>
      </w:pPr>
      <w:r>
        <w:rPr>
          <w:rFonts w:eastAsia="MS Mincho"/>
          <w:sz w:val="28"/>
          <w:szCs w:val="28"/>
        </w:rPr>
        <w:t>к</w:t>
      </w:r>
      <w:r w:rsidRPr="002B06F1">
        <w:rPr>
          <w:rFonts w:eastAsia="MS Mincho"/>
          <w:sz w:val="28"/>
          <w:szCs w:val="28"/>
        </w:rPr>
        <w:t>оличество разработанных тестовых заданий для внешней оценки учебных достижений</w:t>
      </w:r>
      <w:r>
        <w:rPr>
          <w:rFonts w:eastAsia="MS Mincho"/>
          <w:sz w:val="28"/>
          <w:szCs w:val="28"/>
        </w:rPr>
        <w:t xml:space="preserve"> составило 10 000 ед., при плане 10 000 ед.;</w:t>
      </w:r>
    </w:p>
    <w:p w:rsidR="008E2C18" w:rsidRDefault="008E2C18" w:rsidP="008E2C18">
      <w:pPr>
        <w:widowControl w:val="0"/>
        <w:pBdr>
          <w:bottom w:val="single" w:sz="4" w:space="31" w:color="FFFFFF"/>
        </w:pBdr>
        <w:tabs>
          <w:tab w:val="left" w:pos="0"/>
          <w:tab w:val="left" w:pos="720"/>
        </w:tabs>
        <w:ind w:firstLine="709"/>
        <w:jc w:val="both"/>
        <w:rPr>
          <w:sz w:val="28"/>
          <w:szCs w:val="28"/>
        </w:rPr>
      </w:pPr>
      <w:r w:rsidRPr="00E76B1C">
        <w:rPr>
          <w:rFonts w:eastAsia="Calibri"/>
          <w:sz w:val="28"/>
          <w:szCs w:val="28"/>
        </w:rPr>
        <w:t>разработано</w:t>
      </w:r>
      <w:r>
        <w:rPr>
          <w:rFonts w:eastAsia="Calibri"/>
          <w:sz w:val="28"/>
          <w:szCs w:val="28"/>
        </w:rPr>
        <w:t xml:space="preserve"> </w:t>
      </w:r>
      <w:r w:rsidRPr="00E76B1C">
        <w:rPr>
          <w:rFonts w:eastAsia="Calibri"/>
          <w:sz w:val="28"/>
          <w:szCs w:val="28"/>
        </w:rPr>
        <w:t>21</w:t>
      </w:r>
      <w:r>
        <w:rPr>
          <w:rFonts w:eastAsia="Calibri"/>
          <w:sz w:val="28"/>
          <w:szCs w:val="28"/>
        </w:rPr>
        <w:t> </w:t>
      </w:r>
      <w:r w:rsidRPr="00E76B1C">
        <w:rPr>
          <w:rFonts w:eastAsia="Calibri"/>
          <w:sz w:val="28"/>
          <w:szCs w:val="28"/>
        </w:rPr>
        <w:t>000 тестовых заданий квалификационного тестирования педагогических работников</w:t>
      </w:r>
      <w:r>
        <w:rPr>
          <w:rFonts w:eastAsia="Calibri"/>
          <w:sz w:val="28"/>
          <w:szCs w:val="28"/>
        </w:rPr>
        <w:t>,</w:t>
      </w:r>
      <w:r w:rsidRPr="00E76B1C">
        <w:rPr>
          <w:rFonts w:eastAsia="Calibri"/>
          <w:sz w:val="28"/>
          <w:szCs w:val="28"/>
        </w:rPr>
        <w:t xml:space="preserve"> в соответствии с планом</w:t>
      </w:r>
      <w:r w:rsidRPr="00E76B1C">
        <w:rPr>
          <w:sz w:val="28"/>
          <w:szCs w:val="28"/>
        </w:rPr>
        <w:t>.</w:t>
      </w:r>
    </w:p>
    <w:p w:rsidR="008E2C18" w:rsidRPr="00D0777F" w:rsidRDefault="008E2C18" w:rsidP="008E2C18">
      <w:pPr>
        <w:pStyle w:val="a6"/>
        <w:widowControl w:val="0"/>
        <w:pBdr>
          <w:bottom w:val="single" w:sz="4" w:space="31" w:color="FFFFFF"/>
        </w:pBdr>
        <w:tabs>
          <w:tab w:val="left" w:pos="-7797"/>
          <w:tab w:val="left" w:pos="0"/>
        </w:tabs>
        <w:jc w:val="both"/>
        <w:rPr>
          <w:szCs w:val="28"/>
        </w:rPr>
      </w:pPr>
      <w:r w:rsidRPr="00F35807">
        <w:rPr>
          <w:b/>
          <w:i/>
          <w:szCs w:val="28"/>
          <w:lang w:val="kk-KZ"/>
        </w:rPr>
        <w:t>на увеличение оплаты труда педагогов государственных организаций среднего образования</w:t>
      </w:r>
      <w:r w:rsidRPr="00D0777F">
        <w:rPr>
          <w:i/>
          <w:szCs w:val="28"/>
          <w:lang w:val="kk-KZ"/>
        </w:rPr>
        <w:t xml:space="preserve"> </w:t>
      </w:r>
      <w:r w:rsidRPr="00D0777F">
        <w:rPr>
          <w:color w:val="000000" w:themeColor="text1"/>
          <w:spacing w:val="2"/>
          <w:szCs w:val="28"/>
        </w:rPr>
        <w:t>были предусмотрены 247 556 729,0</w:t>
      </w:r>
      <w:r>
        <w:rPr>
          <w:color w:val="000000" w:themeColor="text1"/>
          <w:spacing w:val="2"/>
          <w:szCs w:val="28"/>
        </w:rPr>
        <w:t> </w:t>
      </w:r>
      <w:proofErr w:type="spellStart"/>
      <w:r>
        <w:rPr>
          <w:color w:val="000000" w:themeColor="text1"/>
          <w:spacing w:val="2"/>
          <w:szCs w:val="28"/>
        </w:rPr>
        <w:t>тыс.тенге</w:t>
      </w:r>
      <w:proofErr w:type="spellEnd"/>
      <w:r w:rsidRPr="00D0777F">
        <w:rPr>
          <w:color w:val="000000" w:themeColor="text1"/>
          <w:spacing w:val="2"/>
          <w:szCs w:val="28"/>
        </w:rPr>
        <w:t xml:space="preserve">, </w:t>
      </w:r>
      <w:r w:rsidRPr="00D0777F">
        <w:rPr>
          <w:rFonts w:eastAsiaTheme="minorHAnsi"/>
          <w:szCs w:val="28"/>
          <w:lang w:eastAsia="en-US"/>
        </w:rPr>
        <w:t xml:space="preserve">перечисленные в виде целевых текущих трансфертов бюджетам областей, городов </w:t>
      </w:r>
      <w:r w:rsidRPr="00D0777F">
        <w:rPr>
          <w:rFonts w:eastAsiaTheme="minorHAnsi"/>
          <w:szCs w:val="28"/>
          <w:lang w:val="kk-KZ" w:eastAsia="en-US"/>
        </w:rPr>
        <w:t xml:space="preserve">Нұр-Сұлтан, </w:t>
      </w:r>
      <w:r w:rsidRPr="00D0777F">
        <w:rPr>
          <w:rFonts w:eastAsiaTheme="minorHAnsi"/>
          <w:szCs w:val="28"/>
          <w:lang w:eastAsia="en-US"/>
        </w:rPr>
        <w:t xml:space="preserve">Алматы и Шымкент </w:t>
      </w:r>
      <w:r w:rsidRPr="00D0777F">
        <w:rPr>
          <w:szCs w:val="28"/>
        </w:rPr>
        <w:t>в полном объеме.</w:t>
      </w:r>
    </w:p>
    <w:p w:rsidR="008E2C18" w:rsidRPr="00D0777F" w:rsidRDefault="008E2C18" w:rsidP="008E2C18">
      <w:pPr>
        <w:widowControl w:val="0"/>
        <w:pBdr>
          <w:bottom w:val="single" w:sz="4" w:space="31" w:color="FFFFFF"/>
        </w:pBdr>
        <w:tabs>
          <w:tab w:val="left" w:pos="0"/>
          <w:tab w:val="left" w:pos="720"/>
        </w:tabs>
        <w:ind w:firstLine="709"/>
        <w:jc w:val="both"/>
        <w:rPr>
          <w:spacing w:val="2"/>
          <w:sz w:val="28"/>
          <w:szCs w:val="28"/>
        </w:rPr>
      </w:pPr>
      <w:r w:rsidRPr="00D0777F">
        <w:rPr>
          <w:color w:val="000000" w:themeColor="text1"/>
          <w:spacing w:val="2"/>
          <w:sz w:val="28"/>
          <w:szCs w:val="28"/>
        </w:rPr>
        <w:t>Местными исполнительными органами исполнено 247 275 490,1</w:t>
      </w:r>
      <w:r>
        <w:rPr>
          <w:color w:val="000000" w:themeColor="text1"/>
          <w:spacing w:val="2"/>
          <w:sz w:val="28"/>
          <w:szCs w:val="28"/>
        </w:rPr>
        <w:t> </w:t>
      </w:r>
      <w:proofErr w:type="spellStart"/>
      <w:proofErr w:type="gramStart"/>
      <w:r>
        <w:rPr>
          <w:color w:val="000000" w:themeColor="text1"/>
          <w:spacing w:val="2"/>
          <w:sz w:val="28"/>
          <w:szCs w:val="28"/>
        </w:rPr>
        <w:t>тыс.тенге</w:t>
      </w:r>
      <w:proofErr w:type="spellEnd"/>
      <w:proofErr w:type="gramEnd"/>
      <w:r w:rsidRPr="00D0777F">
        <w:rPr>
          <w:color w:val="000000" w:themeColor="text1"/>
          <w:spacing w:val="2"/>
          <w:sz w:val="28"/>
          <w:szCs w:val="28"/>
        </w:rPr>
        <w:t>, или 99,9%. Сумма неисполнения – 281 238,9</w:t>
      </w:r>
      <w:r>
        <w:rPr>
          <w:color w:val="000000" w:themeColor="text1"/>
          <w:spacing w:val="2"/>
          <w:sz w:val="28"/>
          <w:szCs w:val="28"/>
        </w:rPr>
        <w:t> </w:t>
      </w:r>
      <w:proofErr w:type="spellStart"/>
      <w:proofErr w:type="gramStart"/>
      <w:r>
        <w:rPr>
          <w:color w:val="000000" w:themeColor="text1"/>
          <w:spacing w:val="2"/>
          <w:sz w:val="28"/>
          <w:szCs w:val="28"/>
        </w:rPr>
        <w:t>тыс.тенге</w:t>
      </w:r>
      <w:proofErr w:type="spellEnd"/>
      <w:proofErr w:type="gramEnd"/>
      <w:r w:rsidRPr="00D0777F">
        <w:rPr>
          <w:color w:val="000000" w:themeColor="text1"/>
          <w:spacing w:val="2"/>
          <w:sz w:val="28"/>
          <w:szCs w:val="28"/>
        </w:rPr>
        <w:t>, в том числе 281 230,9</w:t>
      </w:r>
      <w:r>
        <w:rPr>
          <w:color w:val="000000" w:themeColor="text1"/>
          <w:spacing w:val="2"/>
          <w:sz w:val="28"/>
          <w:szCs w:val="28"/>
        </w:rPr>
        <w:t> </w:t>
      </w:r>
      <w:proofErr w:type="spellStart"/>
      <w:r>
        <w:rPr>
          <w:color w:val="000000" w:themeColor="text1"/>
          <w:spacing w:val="2"/>
          <w:sz w:val="28"/>
          <w:szCs w:val="28"/>
        </w:rPr>
        <w:t>тыс.тенге</w:t>
      </w:r>
      <w:proofErr w:type="spellEnd"/>
      <w:r w:rsidRPr="00D0777F">
        <w:rPr>
          <w:color w:val="000000" w:themeColor="text1"/>
          <w:spacing w:val="2"/>
          <w:sz w:val="28"/>
          <w:szCs w:val="28"/>
        </w:rPr>
        <w:t xml:space="preserve"> – экономия бюджетных средств; </w:t>
      </w:r>
      <w:proofErr w:type="spellStart"/>
      <w:r w:rsidRPr="00D0777F">
        <w:rPr>
          <w:color w:val="000000" w:themeColor="text1"/>
          <w:spacing w:val="2"/>
          <w:sz w:val="28"/>
          <w:szCs w:val="28"/>
        </w:rPr>
        <w:t>неосвоение</w:t>
      </w:r>
      <w:proofErr w:type="spellEnd"/>
      <w:r w:rsidRPr="00D0777F">
        <w:rPr>
          <w:color w:val="000000" w:themeColor="text1"/>
          <w:spacing w:val="2"/>
          <w:sz w:val="28"/>
          <w:szCs w:val="28"/>
        </w:rPr>
        <w:t xml:space="preserve"> – 8,1</w:t>
      </w:r>
      <w:r>
        <w:rPr>
          <w:color w:val="000000" w:themeColor="text1"/>
          <w:spacing w:val="2"/>
          <w:sz w:val="28"/>
          <w:szCs w:val="28"/>
        </w:rPr>
        <w:t> </w:t>
      </w:r>
      <w:proofErr w:type="spellStart"/>
      <w:r>
        <w:rPr>
          <w:color w:val="000000" w:themeColor="text1"/>
          <w:spacing w:val="2"/>
          <w:sz w:val="28"/>
          <w:szCs w:val="28"/>
        </w:rPr>
        <w:t>тыс.тенге</w:t>
      </w:r>
      <w:proofErr w:type="spellEnd"/>
      <w:r w:rsidRPr="00D0777F">
        <w:rPr>
          <w:color w:val="000000" w:themeColor="text1"/>
          <w:spacing w:val="2"/>
          <w:sz w:val="28"/>
          <w:szCs w:val="28"/>
        </w:rPr>
        <w:t xml:space="preserve"> по Туркестанской области в связи с возвратом без исполнения документов по </w:t>
      </w:r>
      <w:r w:rsidRPr="00D0777F">
        <w:rPr>
          <w:spacing w:val="2"/>
          <w:sz w:val="28"/>
          <w:szCs w:val="28"/>
        </w:rPr>
        <w:t>причине неправильного оформления.</w:t>
      </w:r>
      <w:r w:rsidRPr="00D0777F">
        <w:rPr>
          <w:spacing w:val="2"/>
          <w:sz w:val="28"/>
          <w:szCs w:val="28"/>
          <w:lang w:val="kk-KZ"/>
        </w:rPr>
        <w:t xml:space="preserve"> </w:t>
      </w:r>
    </w:p>
    <w:p w:rsidR="008E2C18" w:rsidRPr="00D0777F" w:rsidRDefault="008E2C18" w:rsidP="008E2C18">
      <w:pPr>
        <w:widowControl w:val="0"/>
        <w:pBdr>
          <w:bottom w:val="single" w:sz="4" w:space="31" w:color="FFFFFF"/>
        </w:pBdr>
        <w:tabs>
          <w:tab w:val="left" w:pos="0"/>
        </w:tabs>
        <w:ind w:firstLine="720"/>
        <w:jc w:val="both"/>
        <w:rPr>
          <w:i/>
          <w:sz w:val="28"/>
          <w:szCs w:val="28"/>
          <w:lang w:val="kk-KZ"/>
        </w:rPr>
      </w:pPr>
      <w:r w:rsidRPr="00D0777F">
        <w:rPr>
          <w:i/>
          <w:sz w:val="28"/>
          <w:szCs w:val="28"/>
          <w:lang w:val="kk-KZ"/>
        </w:rPr>
        <w:t>Показатель прямого результата:</w:t>
      </w:r>
    </w:p>
    <w:p w:rsidR="008E2C18" w:rsidRPr="00D0777F" w:rsidRDefault="008E2C18" w:rsidP="008E2C18">
      <w:pPr>
        <w:widowControl w:val="0"/>
        <w:pBdr>
          <w:bottom w:val="single" w:sz="4" w:space="31" w:color="FFFFFF"/>
        </w:pBdr>
        <w:tabs>
          <w:tab w:val="left" w:pos="0"/>
          <w:tab w:val="left" w:pos="720"/>
        </w:tabs>
        <w:ind w:firstLine="709"/>
        <w:jc w:val="both"/>
        <w:rPr>
          <w:sz w:val="28"/>
          <w:szCs w:val="28"/>
        </w:rPr>
      </w:pPr>
      <w:r w:rsidRPr="00D0777F">
        <w:rPr>
          <w:sz w:val="28"/>
          <w:szCs w:val="28"/>
        </w:rPr>
        <w:t xml:space="preserve">количество педагогических ставок, по </w:t>
      </w:r>
      <w:r w:rsidRPr="00D0777F">
        <w:rPr>
          <w:sz w:val="28"/>
          <w:szCs w:val="28"/>
          <w:lang w:val="kk-KZ"/>
        </w:rPr>
        <w:t xml:space="preserve">которым увеличена оплата труда составило 484 954 при плане </w:t>
      </w:r>
      <w:r w:rsidRPr="00D0777F">
        <w:rPr>
          <w:sz w:val="28"/>
          <w:szCs w:val="28"/>
        </w:rPr>
        <w:t xml:space="preserve">477 196. Показатель перевыполнен на 7 758 педагогических ставок. При этом на 7 871 педагогическую ставку показатель перевыполнен по Карагандинской, Костанайской, Туркестанской областям в связи с оплатой согласно фактической нагрузке педагогов. На 113 педагогических ставок показатель не достигнут по </w:t>
      </w:r>
      <w:proofErr w:type="spellStart"/>
      <w:r w:rsidRPr="00D0777F">
        <w:rPr>
          <w:sz w:val="28"/>
          <w:szCs w:val="28"/>
        </w:rPr>
        <w:t>Атырауской</w:t>
      </w:r>
      <w:proofErr w:type="spellEnd"/>
      <w:r w:rsidRPr="00D0777F">
        <w:rPr>
          <w:sz w:val="28"/>
          <w:szCs w:val="28"/>
        </w:rPr>
        <w:t xml:space="preserve">, Западно-Казахстанской, </w:t>
      </w:r>
      <w:proofErr w:type="spellStart"/>
      <w:r w:rsidRPr="00D0777F">
        <w:rPr>
          <w:sz w:val="28"/>
          <w:szCs w:val="28"/>
        </w:rPr>
        <w:t>Мангистауской</w:t>
      </w:r>
      <w:proofErr w:type="spellEnd"/>
      <w:r w:rsidRPr="00D0777F">
        <w:rPr>
          <w:sz w:val="28"/>
          <w:szCs w:val="28"/>
        </w:rPr>
        <w:t xml:space="preserve"> областям в связи с наличием вакантных мест. </w:t>
      </w:r>
    </w:p>
    <w:p w:rsidR="008E2C18" w:rsidRPr="00D0777F" w:rsidRDefault="008E2C18" w:rsidP="008E2C18">
      <w:pPr>
        <w:pStyle w:val="a6"/>
        <w:widowControl w:val="0"/>
        <w:pBdr>
          <w:bottom w:val="single" w:sz="4" w:space="31" w:color="FFFFFF"/>
        </w:pBdr>
        <w:tabs>
          <w:tab w:val="left" w:pos="-7797"/>
          <w:tab w:val="left" w:pos="0"/>
        </w:tabs>
        <w:jc w:val="both"/>
        <w:rPr>
          <w:szCs w:val="28"/>
        </w:rPr>
      </w:pPr>
      <w:r w:rsidRPr="00F35807">
        <w:rPr>
          <w:b/>
          <w:i/>
          <w:color w:val="000000" w:themeColor="text1"/>
          <w:spacing w:val="2"/>
          <w:szCs w:val="28"/>
        </w:rPr>
        <w:t>на доплату за квалификационную категорию педагогам государственных организаций среднего образования</w:t>
      </w:r>
      <w:r w:rsidRPr="00D0777F">
        <w:rPr>
          <w:i/>
          <w:color w:val="000000" w:themeColor="text1"/>
          <w:spacing w:val="2"/>
          <w:szCs w:val="28"/>
        </w:rPr>
        <w:t xml:space="preserve"> </w:t>
      </w:r>
      <w:r w:rsidRPr="00D0777F">
        <w:rPr>
          <w:color w:val="000000" w:themeColor="text1"/>
          <w:spacing w:val="2"/>
          <w:szCs w:val="28"/>
        </w:rPr>
        <w:t>были предусмотрены 92 446 727,0</w:t>
      </w:r>
      <w:r>
        <w:rPr>
          <w:color w:val="000000" w:themeColor="text1"/>
          <w:spacing w:val="2"/>
          <w:szCs w:val="28"/>
        </w:rPr>
        <w:t> </w:t>
      </w:r>
      <w:proofErr w:type="spellStart"/>
      <w:proofErr w:type="gramStart"/>
      <w:r>
        <w:rPr>
          <w:color w:val="000000" w:themeColor="text1"/>
          <w:spacing w:val="2"/>
          <w:szCs w:val="28"/>
        </w:rPr>
        <w:t>тыс.тенге</w:t>
      </w:r>
      <w:proofErr w:type="spellEnd"/>
      <w:proofErr w:type="gramEnd"/>
      <w:r w:rsidRPr="00D0777F">
        <w:rPr>
          <w:color w:val="000000" w:themeColor="text1"/>
          <w:spacing w:val="2"/>
          <w:szCs w:val="28"/>
        </w:rPr>
        <w:t xml:space="preserve">, </w:t>
      </w:r>
      <w:r w:rsidRPr="00D0777F">
        <w:rPr>
          <w:rFonts w:eastAsiaTheme="minorHAnsi"/>
          <w:szCs w:val="28"/>
          <w:lang w:eastAsia="en-US"/>
        </w:rPr>
        <w:t xml:space="preserve">перечисленные в виде целевых текущих трансфертов бюджетам областей, городов </w:t>
      </w:r>
      <w:r w:rsidRPr="00D0777F">
        <w:rPr>
          <w:rFonts w:eastAsiaTheme="minorHAnsi"/>
          <w:szCs w:val="28"/>
          <w:lang w:val="kk-KZ" w:eastAsia="en-US"/>
        </w:rPr>
        <w:t xml:space="preserve">Нұр-Сұлтан, </w:t>
      </w:r>
      <w:r w:rsidRPr="00D0777F">
        <w:rPr>
          <w:rFonts w:eastAsiaTheme="minorHAnsi"/>
          <w:szCs w:val="28"/>
          <w:lang w:eastAsia="en-US"/>
        </w:rPr>
        <w:t xml:space="preserve">Алматы и Шымкент </w:t>
      </w:r>
      <w:r w:rsidRPr="00D0777F">
        <w:rPr>
          <w:szCs w:val="28"/>
        </w:rPr>
        <w:t>в полном объеме.</w:t>
      </w:r>
    </w:p>
    <w:p w:rsidR="008E2C18" w:rsidRPr="00D0777F" w:rsidRDefault="008E2C18" w:rsidP="008E2C18">
      <w:pPr>
        <w:widowControl w:val="0"/>
        <w:pBdr>
          <w:bottom w:val="single" w:sz="4" w:space="31" w:color="FFFFFF"/>
        </w:pBdr>
        <w:tabs>
          <w:tab w:val="left" w:pos="0"/>
          <w:tab w:val="left" w:pos="720"/>
        </w:tabs>
        <w:ind w:firstLine="709"/>
        <w:jc w:val="both"/>
        <w:rPr>
          <w:color w:val="000000" w:themeColor="text1"/>
          <w:spacing w:val="2"/>
          <w:sz w:val="28"/>
          <w:szCs w:val="28"/>
        </w:rPr>
      </w:pPr>
      <w:r w:rsidRPr="00D0777F">
        <w:rPr>
          <w:color w:val="000000" w:themeColor="text1"/>
          <w:spacing w:val="2"/>
          <w:sz w:val="28"/>
          <w:szCs w:val="28"/>
        </w:rPr>
        <w:t>Местными исполнительными органами исполнено 92 385 250,6</w:t>
      </w:r>
      <w:r>
        <w:rPr>
          <w:color w:val="000000" w:themeColor="text1"/>
          <w:spacing w:val="2"/>
          <w:sz w:val="28"/>
          <w:szCs w:val="28"/>
        </w:rPr>
        <w:t> </w:t>
      </w:r>
      <w:proofErr w:type="spellStart"/>
      <w:proofErr w:type="gramStart"/>
      <w:r>
        <w:rPr>
          <w:color w:val="000000" w:themeColor="text1"/>
          <w:spacing w:val="2"/>
          <w:sz w:val="28"/>
          <w:szCs w:val="28"/>
        </w:rPr>
        <w:t>тыс.тенге</w:t>
      </w:r>
      <w:proofErr w:type="spellEnd"/>
      <w:proofErr w:type="gramEnd"/>
      <w:r w:rsidRPr="00D0777F">
        <w:rPr>
          <w:color w:val="000000" w:themeColor="text1"/>
          <w:spacing w:val="2"/>
          <w:sz w:val="28"/>
          <w:szCs w:val="28"/>
        </w:rPr>
        <w:t>, или 99,9</w:t>
      </w:r>
      <w:r>
        <w:rPr>
          <w:color w:val="000000" w:themeColor="text1"/>
          <w:spacing w:val="2"/>
          <w:sz w:val="28"/>
          <w:szCs w:val="28"/>
        </w:rPr>
        <w:t> </w:t>
      </w:r>
      <w:r w:rsidRPr="00D0777F">
        <w:rPr>
          <w:color w:val="000000" w:themeColor="text1"/>
          <w:spacing w:val="2"/>
          <w:sz w:val="28"/>
          <w:szCs w:val="28"/>
        </w:rPr>
        <w:t>%. Сумма неисполнения – 61 476,4</w:t>
      </w:r>
      <w:r>
        <w:rPr>
          <w:color w:val="000000" w:themeColor="text1"/>
          <w:spacing w:val="2"/>
          <w:sz w:val="28"/>
          <w:szCs w:val="28"/>
        </w:rPr>
        <w:t> </w:t>
      </w:r>
      <w:proofErr w:type="spellStart"/>
      <w:proofErr w:type="gramStart"/>
      <w:r>
        <w:rPr>
          <w:color w:val="000000" w:themeColor="text1"/>
          <w:spacing w:val="2"/>
          <w:sz w:val="28"/>
          <w:szCs w:val="28"/>
        </w:rPr>
        <w:t>тыс.тенге</w:t>
      </w:r>
      <w:proofErr w:type="spellEnd"/>
      <w:proofErr w:type="gramEnd"/>
      <w:r w:rsidRPr="00D0777F">
        <w:rPr>
          <w:color w:val="000000" w:themeColor="text1"/>
          <w:spacing w:val="2"/>
          <w:sz w:val="28"/>
          <w:szCs w:val="28"/>
        </w:rPr>
        <w:t xml:space="preserve"> – экономия бюджетных средств.</w:t>
      </w:r>
    </w:p>
    <w:p w:rsidR="008E2C18" w:rsidRPr="00D0777F" w:rsidRDefault="008E2C18" w:rsidP="008E2C18">
      <w:pPr>
        <w:widowControl w:val="0"/>
        <w:pBdr>
          <w:bottom w:val="single" w:sz="4" w:space="31" w:color="FFFFFF"/>
        </w:pBdr>
        <w:tabs>
          <w:tab w:val="left" w:pos="0"/>
        </w:tabs>
        <w:ind w:firstLine="720"/>
        <w:jc w:val="both"/>
        <w:rPr>
          <w:i/>
          <w:sz w:val="28"/>
          <w:szCs w:val="28"/>
          <w:lang w:val="kk-KZ"/>
        </w:rPr>
      </w:pPr>
      <w:r w:rsidRPr="00D0777F">
        <w:rPr>
          <w:i/>
          <w:sz w:val="28"/>
          <w:szCs w:val="28"/>
          <w:lang w:val="kk-KZ"/>
        </w:rPr>
        <w:t>Показатель прямого результата:</w:t>
      </w:r>
    </w:p>
    <w:p w:rsidR="008E2C18" w:rsidRPr="00D0777F" w:rsidRDefault="008E2C18" w:rsidP="008E2C18">
      <w:pPr>
        <w:widowControl w:val="0"/>
        <w:pBdr>
          <w:bottom w:val="single" w:sz="4" w:space="31" w:color="FFFFFF"/>
        </w:pBdr>
        <w:tabs>
          <w:tab w:val="left" w:pos="0"/>
          <w:tab w:val="left" w:pos="720"/>
        </w:tabs>
        <w:ind w:firstLine="709"/>
        <w:jc w:val="both"/>
        <w:rPr>
          <w:sz w:val="28"/>
          <w:szCs w:val="28"/>
        </w:rPr>
      </w:pPr>
      <w:r w:rsidRPr="00D0777F">
        <w:rPr>
          <w:sz w:val="28"/>
          <w:szCs w:val="28"/>
        </w:rPr>
        <w:t xml:space="preserve">количество педагогов, по которым выплачена доплата за квалификацию педагогического мастерства составило 226 915 человек при плане 232 060. Показатель не достигнут на 5 144 человек по Костанайской, </w:t>
      </w:r>
      <w:proofErr w:type="spellStart"/>
      <w:r w:rsidRPr="00D0777F">
        <w:rPr>
          <w:sz w:val="28"/>
          <w:szCs w:val="28"/>
        </w:rPr>
        <w:t>Мангистауской</w:t>
      </w:r>
      <w:proofErr w:type="spellEnd"/>
      <w:r w:rsidRPr="00D0777F">
        <w:rPr>
          <w:sz w:val="28"/>
          <w:szCs w:val="28"/>
        </w:rPr>
        <w:t xml:space="preserve"> и Туркестанской областям в связи с оплатой согласно фактической нагрузке педагогов, по </w:t>
      </w:r>
      <w:proofErr w:type="spellStart"/>
      <w:r w:rsidRPr="00D0777F">
        <w:rPr>
          <w:sz w:val="28"/>
          <w:szCs w:val="28"/>
        </w:rPr>
        <w:t>Жамбылской</w:t>
      </w:r>
      <w:proofErr w:type="spellEnd"/>
      <w:r w:rsidRPr="00D0777F">
        <w:rPr>
          <w:sz w:val="28"/>
          <w:szCs w:val="28"/>
        </w:rPr>
        <w:t xml:space="preserve"> области в связи с тем, что 360 педагогов не прошли национальный квалификационный тест.</w:t>
      </w:r>
    </w:p>
    <w:p w:rsidR="008E2C18" w:rsidRDefault="008E2C18" w:rsidP="008E2C18">
      <w:pPr>
        <w:widowControl w:val="0"/>
        <w:pBdr>
          <w:bottom w:val="single" w:sz="4" w:space="31" w:color="FFFFFF"/>
        </w:pBdr>
        <w:tabs>
          <w:tab w:val="left" w:pos="0"/>
          <w:tab w:val="left" w:pos="720"/>
        </w:tabs>
        <w:ind w:firstLine="709"/>
        <w:jc w:val="both"/>
        <w:rPr>
          <w:i/>
          <w:sz w:val="28"/>
          <w:szCs w:val="28"/>
        </w:rPr>
      </w:pPr>
      <w:r w:rsidRPr="003D05D4">
        <w:rPr>
          <w:b/>
          <w:i/>
          <w:sz w:val="28"/>
          <w:szCs w:val="28"/>
        </w:rPr>
        <w:t>на размещение государственного образовательного заказа в частных организациях среднего образования</w:t>
      </w:r>
      <w:r>
        <w:rPr>
          <w:i/>
          <w:sz w:val="28"/>
          <w:szCs w:val="28"/>
        </w:rPr>
        <w:t xml:space="preserve"> </w:t>
      </w:r>
      <w:r w:rsidRPr="003D05D4">
        <w:rPr>
          <w:sz w:val="28"/>
          <w:szCs w:val="28"/>
        </w:rPr>
        <w:t xml:space="preserve">было предусмотрено средств в сумме </w:t>
      </w:r>
      <w:r>
        <w:rPr>
          <w:sz w:val="28"/>
          <w:szCs w:val="28"/>
        </w:rPr>
        <w:t>13 341 830,0 </w:t>
      </w:r>
      <w:proofErr w:type="spellStart"/>
      <w:proofErr w:type="gramStart"/>
      <w:r>
        <w:rPr>
          <w:sz w:val="28"/>
          <w:szCs w:val="28"/>
        </w:rPr>
        <w:t>тыс.тенге</w:t>
      </w:r>
      <w:proofErr w:type="spellEnd"/>
      <w:proofErr w:type="gramEnd"/>
      <w:r w:rsidRPr="003D05D4">
        <w:rPr>
          <w:sz w:val="28"/>
          <w:szCs w:val="28"/>
        </w:rPr>
        <w:t>, которые освоены в полном объеме.</w:t>
      </w:r>
    </w:p>
    <w:p w:rsidR="008E2C18" w:rsidRDefault="008E2C18" w:rsidP="008E2C18">
      <w:pPr>
        <w:widowControl w:val="0"/>
        <w:pBdr>
          <w:bottom w:val="single" w:sz="4" w:space="31" w:color="FFFFFF"/>
        </w:pBdr>
        <w:tabs>
          <w:tab w:val="left" w:pos="0"/>
          <w:tab w:val="left" w:pos="720"/>
        </w:tabs>
        <w:ind w:firstLine="709"/>
        <w:jc w:val="both"/>
        <w:rPr>
          <w:rFonts w:eastAsia="MS Mincho"/>
          <w:i/>
          <w:sz w:val="28"/>
          <w:szCs w:val="28"/>
        </w:rPr>
      </w:pPr>
      <w:r w:rsidRPr="00E76B1C">
        <w:rPr>
          <w:rFonts w:eastAsia="MS Mincho"/>
          <w:i/>
          <w:sz w:val="28"/>
          <w:szCs w:val="28"/>
        </w:rPr>
        <w:t>Показател</w:t>
      </w:r>
      <w:r>
        <w:rPr>
          <w:rFonts w:eastAsia="MS Mincho"/>
          <w:i/>
          <w:sz w:val="28"/>
          <w:szCs w:val="28"/>
        </w:rPr>
        <w:t>ь</w:t>
      </w:r>
      <w:r w:rsidRPr="00E76B1C">
        <w:rPr>
          <w:rFonts w:eastAsia="MS Mincho"/>
          <w:i/>
          <w:sz w:val="28"/>
          <w:szCs w:val="28"/>
        </w:rPr>
        <w:t xml:space="preserve"> прямого результата достигнут:</w:t>
      </w:r>
    </w:p>
    <w:p w:rsidR="008E2C18" w:rsidRPr="003D05D4" w:rsidRDefault="008E2C18" w:rsidP="008E2C18">
      <w:pPr>
        <w:widowControl w:val="0"/>
        <w:pBdr>
          <w:bottom w:val="single" w:sz="4" w:space="31" w:color="FFFFFF"/>
        </w:pBdr>
        <w:tabs>
          <w:tab w:val="left" w:pos="0"/>
          <w:tab w:val="left" w:pos="720"/>
        </w:tabs>
        <w:ind w:firstLine="709"/>
        <w:jc w:val="both"/>
        <w:rPr>
          <w:sz w:val="28"/>
          <w:szCs w:val="28"/>
        </w:rPr>
      </w:pPr>
      <w:r>
        <w:rPr>
          <w:sz w:val="28"/>
          <w:szCs w:val="28"/>
        </w:rPr>
        <w:lastRenderedPageBreak/>
        <w:t>к</w:t>
      </w:r>
      <w:r w:rsidRPr="003D05D4">
        <w:rPr>
          <w:sz w:val="28"/>
          <w:szCs w:val="28"/>
        </w:rPr>
        <w:t>оличество апробируемых школ с подушевым финансированием</w:t>
      </w:r>
      <w:r>
        <w:rPr>
          <w:sz w:val="28"/>
          <w:szCs w:val="28"/>
        </w:rPr>
        <w:t xml:space="preserve"> составило 203 ед., при плане 203 ед.</w:t>
      </w:r>
    </w:p>
    <w:p w:rsidR="008E2C18" w:rsidRDefault="008E2C18" w:rsidP="008E2C18">
      <w:pPr>
        <w:widowControl w:val="0"/>
        <w:pBdr>
          <w:bottom w:val="single" w:sz="4" w:space="31" w:color="FFFFFF"/>
        </w:pBdr>
        <w:tabs>
          <w:tab w:val="left" w:pos="0"/>
          <w:tab w:val="left" w:pos="720"/>
        </w:tabs>
        <w:ind w:firstLine="709"/>
        <w:jc w:val="both"/>
        <w:rPr>
          <w:i/>
          <w:sz w:val="28"/>
          <w:szCs w:val="28"/>
        </w:rPr>
      </w:pPr>
      <w:r w:rsidRPr="00D55602">
        <w:rPr>
          <w:i/>
          <w:sz w:val="28"/>
          <w:szCs w:val="28"/>
        </w:rPr>
        <w:t>Показатели конечного результата в полном объеме достигнуты</w:t>
      </w:r>
      <w:r w:rsidRPr="00E76B1C">
        <w:rPr>
          <w:i/>
          <w:sz w:val="28"/>
          <w:szCs w:val="28"/>
        </w:rPr>
        <w:t xml:space="preserve"> </w:t>
      </w:r>
    </w:p>
    <w:p w:rsidR="008E2C18" w:rsidRDefault="008E2C18" w:rsidP="008E2C18">
      <w:pPr>
        <w:widowControl w:val="0"/>
        <w:pBdr>
          <w:bottom w:val="single" w:sz="4" w:space="31" w:color="FFFFFF"/>
        </w:pBdr>
        <w:tabs>
          <w:tab w:val="left" w:pos="0"/>
          <w:tab w:val="left" w:pos="720"/>
        </w:tabs>
        <w:ind w:firstLine="709"/>
        <w:jc w:val="both"/>
        <w:rPr>
          <w:sz w:val="28"/>
          <w:szCs w:val="28"/>
        </w:rPr>
      </w:pPr>
      <w:r w:rsidRPr="00D55602">
        <w:rPr>
          <w:sz w:val="28"/>
          <w:szCs w:val="28"/>
        </w:rPr>
        <w:t>Доля полнокомплектных школ, внедривших подушевое нормативное финансирование</w:t>
      </w:r>
      <w:r>
        <w:rPr>
          <w:sz w:val="28"/>
          <w:szCs w:val="28"/>
        </w:rPr>
        <w:t xml:space="preserve"> составило 100% согласно плану;</w:t>
      </w:r>
    </w:p>
    <w:p w:rsidR="008E2C18" w:rsidRDefault="008E2C18" w:rsidP="008E2C18">
      <w:pPr>
        <w:widowControl w:val="0"/>
        <w:pBdr>
          <w:bottom w:val="single" w:sz="4" w:space="31" w:color="FFFFFF"/>
        </w:pBdr>
        <w:tabs>
          <w:tab w:val="left" w:pos="0"/>
          <w:tab w:val="left" w:pos="720"/>
        </w:tabs>
        <w:ind w:firstLine="709"/>
        <w:jc w:val="both"/>
        <w:rPr>
          <w:sz w:val="28"/>
          <w:szCs w:val="28"/>
        </w:rPr>
      </w:pPr>
      <w:r w:rsidRPr="00D55602">
        <w:rPr>
          <w:sz w:val="28"/>
          <w:szCs w:val="28"/>
        </w:rPr>
        <w:t>Качество знаний по итогам учебного года учащихся начальной школы по НИШ от общего количества учащихся</w:t>
      </w:r>
      <w:r>
        <w:rPr>
          <w:sz w:val="28"/>
          <w:szCs w:val="28"/>
        </w:rPr>
        <w:t xml:space="preserve"> составило 97,4% при плане 90%;</w:t>
      </w:r>
    </w:p>
    <w:p w:rsidR="008E2C18" w:rsidRDefault="008E2C18" w:rsidP="008E2C18">
      <w:pPr>
        <w:widowControl w:val="0"/>
        <w:pBdr>
          <w:bottom w:val="single" w:sz="4" w:space="31" w:color="FFFFFF"/>
        </w:pBdr>
        <w:tabs>
          <w:tab w:val="left" w:pos="0"/>
          <w:tab w:val="left" w:pos="720"/>
        </w:tabs>
        <w:ind w:firstLine="709"/>
        <w:jc w:val="both"/>
        <w:rPr>
          <w:sz w:val="28"/>
          <w:szCs w:val="28"/>
        </w:rPr>
      </w:pPr>
      <w:r w:rsidRPr="00D55602">
        <w:rPr>
          <w:sz w:val="28"/>
          <w:szCs w:val="28"/>
        </w:rPr>
        <w:t>Качество знаний по итогам учебного года учащихся основной школы по НИШ от общего количества учащихся</w:t>
      </w:r>
      <w:r>
        <w:rPr>
          <w:sz w:val="28"/>
          <w:szCs w:val="28"/>
        </w:rPr>
        <w:t xml:space="preserve"> составило 96,5% при плане 70%;</w:t>
      </w:r>
    </w:p>
    <w:p w:rsidR="008E2C18" w:rsidRDefault="008E2C18" w:rsidP="008E2C18">
      <w:pPr>
        <w:widowControl w:val="0"/>
        <w:pBdr>
          <w:bottom w:val="single" w:sz="4" w:space="31" w:color="FFFFFF"/>
        </w:pBdr>
        <w:tabs>
          <w:tab w:val="left" w:pos="0"/>
          <w:tab w:val="left" w:pos="720"/>
        </w:tabs>
        <w:ind w:firstLine="709"/>
        <w:jc w:val="both"/>
        <w:rPr>
          <w:sz w:val="28"/>
          <w:szCs w:val="28"/>
        </w:rPr>
      </w:pPr>
      <w:r w:rsidRPr="00D55602">
        <w:rPr>
          <w:sz w:val="28"/>
          <w:szCs w:val="28"/>
        </w:rPr>
        <w:t>Качество знаний по итогам учебного года учащихся старшей школы по НИШ от общего количества учащихся</w:t>
      </w:r>
      <w:r>
        <w:rPr>
          <w:sz w:val="28"/>
          <w:szCs w:val="28"/>
        </w:rPr>
        <w:t xml:space="preserve"> составило 91,4% при плане 80%.</w:t>
      </w:r>
    </w:p>
    <w:p w:rsidR="008E2C18" w:rsidRDefault="008E2C18" w:rsidP="008E2C18">
      <w:pPr>
        <w:widowControl w:val="0"/>
        <w:pBdr>
          <w:bottom w:val="single" w:sz="4" w:space="31" w:color="FFFFFF"/>
        </w:pBdr>
        <w:tabs>
          <w:tab w:val="left" w:pos="0"/>
          <w:tab w:val="left" w:pos="720"/>
        </w:tabs>
        <w:ind w:firstLine="709"/>
        <w:jc w:val="both"/>
        <w:rPr>
          <w:sz w:val="28"/>
          <w:szCs w:val="28"/>
        </w:rPr>
      </w:pPr>
      <w:r w:rsidRPr="00D55602">
        <w:rPr>
          <w:sz w:val="28"/>
          <w:szCs w:val="28"/>
        </w:rPr>
        <w:t>По результат</w:t>
      </w:r>
      <w:r>
        <w:rPr>
          <w:sz w:val="28"/>
          <w:szCs w:val="28"/>
        </w:rPr>
        <w:t>а</w:t>
      </w:r>
      <w:r w:rsidRPr="00D55602">
        <w:rPr>
          <w:sz w:val="28"/>
          <w:szCs w:val="28"/>
        </w:rPr>
        <w:t>м срезов знаний учащиеся показали высокие результаты, а также увеличилось количество участников республиканских и международных олимпиад, достигших высокие результаты</w:t>
      </w:r>
      <w:r>
        <w:rPr>
          <w:sz w:val="28"/>
          <w:szCs w:val="28"/>
        </w:rPr>
        <w:t>.</w:t>
      </w:r>
    </w:p>
    <w:p w:rsidR="008E2C18" w:rsidRDefault="008E2C18" w:rsidP="008E2C18">
      <w:pPr>
        <w:widowControl w:val="0"/>
        <w:pBdr>
          <w:bottom w:val="single" w:sz="4" w:space="31" w:color="FFFFFF"/>
        </w:pBdr>
        <w:tabs>
          <w:tab w:val="left" w:pos="0"/>
          <w:tab w:val="left" w:pos="720"/>
        </w:tabs>
        <w:ind w:firstLine="709"/>
        <w:jc w:val="both"/>
        <w:rPr>
          <w:rFonts w:eastAsia="MS Mincho"/>
          <w:sz w:val="28"/>
          <w:szCs w:val="28"/>
        </w:rPr>
      </w:pPr>
      <w:r w:rsidRPr="00480B10">
        <w:rPr>
          <w:rFonts w:eastAsia="MS Mincho"/>
          <w:i/>
          <w:sz w:val="28"/>
          <w:szCs w:val="28"/>
        </w:rPr>
        <w:t>Динамика расходов:</w:t>
      </w:r>
      <w:r w:rsidRPr="00E76B1C">
        <w:rPr>
          <w:rFonts w:eastAsia="MS Mincho"/>
          <w:b/>
          <w:sz w:val="28"/>
          <w:szCs w:val="28"/>
        </w:rPr>
        <w:t xml:space="preserve"> </w:t>
      </w:r>
      <w:r w:rsidRPr="00E76B1C">
        <w:rPr>
          <w:rFonts w:eastAsia="MS Mincho"/>
          <w:sz w:val="28"/>
          <w:szCs w:val="28"/>
        </w:rPr>
        <w:t>в 2018 году – 146 935 873,1</w:t>
      </w:r>
      <w:r>
        <w:rPr>
          <w:rFonts w:eastAsia="MS Mincho"/>
          <w:sz w:val="28"/>
          <w:szCs w:val="28"/>
        </w:rPr>
        <w:t> </w:t>
      </w:r>
      <w:proofErr w:type="spellStart"/>
      <w:r>
        <w:rPr>
          <w:rFonts w:eastAsia="MS Mincho"/>
          <w:sz w:val="28"/>
          <w:szCs w:val="28"/>
        </w:rPr>
        <w:t>тыс.тенге</w:t>
      </w:r>
      <w:proofErr w:type="spellEnd"/>
      <w:r w:rsidRPr="00E76B1C">
        <w:rPr>
          <w:rFonts w:eastAsia="MS Mincho"/>
          <w:sz w:val="28"/>
          <w:szCs w:val="28"/>
        </w:rPr>
        <w:t>, в 2019 году – 269 700 129,9</w:t>
      </w:r>
      <w:r>
        <w:rPr>
          <w:rFonts w:eastAsia="MS Mincho"/>
          <w:sz w:val="28"/>
          <w:szCs w:val="28"/>
        </w:rPr>
        <w:t> </w:t>
      </w:r>
      <w:proofErr w:type="spellStart"/>
      <w:r>
        <w:rPr>
          <w:rFonts w:eastAsia="MS Mincho"/>
          <w:sz w:val="28"/>
          <w:szCs w:val="28"/>
        </w:rPr>
        <w:t>тыс.тенге</w:t>
      </w:r>
      <w:proofErr w:type="spellEnd"/>
      <w:r>
        <w:rPr>
          <w:rFonts w:eastAsia="MS Mincho"/>
          <w:sz w:val="28"/>
          <w:szCs w:val="28"/>
        </w:rPr>
        <w:t>, в 2020 году – 422 204 921,4 </w:t>
      </w:r>
      <w:proofErr w:type="spellStart"/>
      <w:r>
        <w:rPr>
          <w:rFonts w:eastAsia="MS Mincho"/>
          <w:sz w:val="28"/>
          <w:szCs w:val="28"/>
        </w:rPr>
        <w:t>тыс.тенге</w:t>
      </w:r>
      <w:proofErr w:type="spellEnd"/>
      <w:r w:rsidRPr="00E76B1C">
        <w:rPr>
          <w:rFonts w:eastAsia="MS Mincho"/>
          <w:sz w:val="28"/>
          <w:szCs w:val="28"/>
        </w:rPr>
        <w:t xml:space="preserve">. </w:t>
      </w:r>
    </w:p>
    <w:p w:rsidR="008E2C18" w:rsidRPr="00FD4DEA" w:rsidRDefault="008E2C18" w:rsidP="008E2C18">
      <w:pPr>
        <w:widowControl w:val="0"/>
        <w:pBdr>
          <w:bottom w:val="single" w:sz="4" w:space="31" w:color="FFFFFF"/>
        </w:pBdr>
        <w:tabs>
          <w:tab w:val="left" w:pos="0"/>
        </w:tabs>
        <w:ind w:firstLine="709"/>
        <w:jc w:val="both"/>
        <w:rPr>
          <w:sz w:val="28"/>
          <w:szCs w:val="28"/>
        </w:rPr>
      </w:pPr>
      <w:r w:rsidRPr="00FD4DEA">
        <w:rPr>
          <w:sz w:val="28"/>
          <w:szCs w:val="28"/>
        </w:rPr>
        <w:t>Дебиторская задолженность по данной бюджетной программе составила 110</w:t>
      </w:r>
      <w:r>
        <w:rPr>
          <w:sz w:val="28"/>
          <w:szCs w:val="28"/>
        </w:rPr>
        <w:t> </w:t>
      </w:r>
      <w:r w:rsidRPr="00FD4DEA">
        <w:rPr>
          <w:sz w:val="28"/>
          <w:szCs w:val="28"/>
        </w:rPr>
        <w:t>917,7</w:t>
      </w:r>
      <w:r>
        <w:rPr>
          <w:sz w:val="28"/>
          <w:szCs w:val="28"/>
        </w:rPr>
        <w:t> </w:t>
      </w:r>
      <w:proofErr w:type="spellStart"/>
      <w:proofErr w:type="gramStart"/>
      <w:r>
        <w:rPr>
          <w:sz w:val="28"/>
          <w:szCs w:val="28"/>
        </w:rPr>
        <w:t>тыс.тенге</w:t>
      </w:r>
      <w:proofErr w:type="spellEnd"/>
      <w:proofErr w:type="gramEnd"/>
      <w:r w:rsidRPr="00FD4DEA">
        <w:rPr>
          <w:sz w:val="28"/>
          <w:szCs w:val="28"/>
        </w:rPr>
        <w:t xml:space="preserve"> из них: 25</w:t>
      </w:r>
      <w:r>
        <w:rPr>
          <w:sz w:val="28"/>
          <w:szCs w:val="28"/>
        </w:rPr>
        <w:t> </w:t>
      </w:r>
      <w:r w:rsidRPr="00FD4DEA">
        <w:rPr>
          <w:sz w:val="28"/>
          <w:szCs w:val="28"/>
        </w:rPr>
        <w:t>261,7</w:t>
      </w:r>
      <w:r>
        <w:rPr>
          <w:sz w:val="28"/>
          <w:szCs w:val="28"/>
        </w:rPr>
        <w:t> </w:t>
      </w:r>
      <w:proofErr w:type="spellStart"/>
      <w:r>
        <w:rPr>
          <w:sz w:val="28"/>
          <w:szCs w:val="28"/>
        </w:rPr>
        <w:t>тыс.тенге</w:t>
      </w:r>
      <w:proofErr w:type="spellEnd"/>
      <w:r w:rsidRPr="00FD4DEA">
        <w:rPr>
          <w:sz w:val="28"/>
          <w:szCs w:val="28"/>
        </w:rPr>
        <w:t xml:space="preserve"> – переплата согласно актов сверок, 84</w:t>
      </w:r>
      <w:r>
        <w:rPr>
          <w:sz w:val="28"/>
          <w:szCs w:val="28"/>
        </w:rPr>
        <w:t> </w:t>
      </w:r>
      <w:r w:rsidRPr="00FD4DEA">
        <w:rPr>
          <w:sz w:val="28"/>
          <w:szCs w:val="28"/>
        </w:rPr>
        <w:t>107,1</w:t>
      </w:r>
      <w:r>
        <w:rPr>
          <w:sz w:val="28"/>
          <w:szCs w:val="28"/>
        </w:rPr>
        <w:t> </w:t>
      </w:r>
      <w:proofErr w:type="spellStart"/>
      <w:r>
        <w:rPr>
          <w:sz w:val="28"/>
          <w:szCs w:val="28"/>
        </w:rPr>
        <w:t>тыс.тенге</w:t>
      </w:r>
      <w:proofErr w:type="spellEnd"/>
      <w:r w:rsidRPr="00FD4DEA">
        <w:rPr>
          <w:sz w:val="28"/>
          <w:szCs w:val="28"/>
        </w:rPr>
        <w:t xml:space="preserve"> – предоплата по условиям однолетних договоров, 1</w:t>
      </w:r>
      <w:r>
        <w:rPr>
          <w:sz w:val="28"/>
          <w:szCs w:val="28"/>
        </w:rPr>
        <w:t> </w:t>
      </w:r>
      <w:r w:rsidRPr="00FD4DEA">
        <w:rPr>
          <w:sz w:val="28"/>
          <w:szCs w:val="28"/>
        </w:rPr>
        <w:t>548,9</w:t>
      </w:r>
      <w:r>
        <w:rPr>
          <w:sz w:val="28"/>
          <w:szCs w:val="28"/>
        </w:rPr>
        <w:t> </w:t>
      </w:r>
      <w:proofErr w:type="spellStart"/>
      <w:r>
        <w:rPr>
          <w:sz w:val="28"/>
          <w:szCs w:val="28"/>
        </w:rPr>
        <w:t>тыс.тенге</w:t>
      </w:r>
      <w:proofErr w:type="spellEnd"/>
      <w:r w:rsidRPr="00FD4DEA">
        <w:rPr>
          <w:sz w:val="28"/>
          <w:szCs w:val="28"/>
        </w:rPr>
        <w:t xml:space="preserve"> – прочая задолженность.</w:t>
      </w:r>
    </w:p>
    <w:p w:rsidR="008E2C18" w:rsidRDefault="008E2C18" w:rsidP="008E2C18">
      <w:pPr>
        <w:widowControl w:val="0"/>
        <w:pBdr>
          <w:bottom w:val="single" w:sz="4" w:space="31" w:color="FFFFFF"/>
        </w:pBdr>
        <w:tabs>
          <w:tab w:val="left" w:pos="0"/>
        </w:tabs>
        <w:ind w:firstLine="709"/>
        <w:jc w:val="both"/>
        <w:rPr>
          <w:sz w:val="28"/>
          <w:szCs w:val="28"/>
        </w:rPr>
      </w:pPr>
      <w:r w:rsidRPr="00FD4DEA">
        <w:rPr>
          <w:sz w:val="28"/>
          <w:szCs w:val="28"/>
        </w:rPr>
        <w:t>Кредиторской задолженности по данной бюджетной программе не имеется.</w:t>
      </w:r>
    </w:p>
    <w:p w:rsidR="008E2C18" w:rsidRDefault="008E2C18" w:rsidP="008E2C18">
      <w:pPr>
        <w:widowControl w:val="0"/>
        <w:pBdr>
          <w:bottom w:val="single" w:sz="4" w:space="31" w:color="FFFFFF"/>
        </w:pBdr>
        <w:tabs>
          <w:tab w:val="left" w:pos="0"/>
        </w:tabs>
        <w:ind w:firstLine="709"/>
        <w:jc w:val="both"/>
        <w:rPr>
          <w:sz w:val="28"/>
          <w:szCs w:val="28"/>
        </w:rPr>
      </w:pPr>
      <w:r w:rsidRPr="00C90A2A">
        <w:rPr>
          <w:sz w:val="28"/>
          <w:szCs w:val="28"/>
        </w:rPr>
        <w:t xml:space="preserve">На реализацию бюджетной программы </w:t>
      </w:r>
      <w:r w:rsidRPr="00C90A2A">
        <w:rPr>
          <w:b/>
          <w:sz w:val="28"/>
          <w:szCs w:val="28"/>
        </w:rPr>
        <w:t>221 «Повышение квалификации и переподготовка кадров государственных организаций</w:t>
      </w:r>
      <w:r w:rsidRPr="00E76B1C">
        <w:rPr>
          <w:b/>
          <w:sz w:val="28"/>
          <w:szCs w:val="28"/>
        </w:rPr>
        <w:t xml:space="preserve"> дошкольного образования»</w:t>
      </w:r>
      <w:r w:rsidRPr="00E76B1C">
        <w:rPr>
          <w:sz w:val="28"/>
          <w:szCs w:val="28"/>
        </w:rPr>
        <w:t xml:space="preserve"> были предусмотрены средства в сумме </w:t>
      </w:r>
      <w:r>
        <w:rPr>
          <w:sz w:val="28"/>
          <w:szCs w:val="28"/>
        </w:rPr>
        <w:t>272 730,0 </w:t>
      </w:r>
      <w:proofErr w:type="spellStart"/>
      <w:proofErr w:type="gramStart"/>
      <w:r>
        <w:rPr>
          <w:sz w:val="28"/>
          <w:szCs w:val="28"/>
        </w:rPr>
        <w:t>тыс.тенге</w:t>
      </w:r>
      <w:proofErr w:type="spellEnd"/>
      <w:proofErr w:type="gramEnd"/>
      <w:r>
        <w:rPr>
          <w:sz w:val="28"/>
          <w:szCs w:val="28"/>
        </w:rPr>
        <w:t>, которые освоены в полном объеме</w:t>
      </w:r>
      <w:r w:rsidRPr="00E76B1C">
        <w:rPr>
          <w:sz w:val="28"/>
          <w:szCs w:val="28"/>
        </w:rPr>
        <w:t>.</w:t>
      </w:r>
    </w:p>
    <w:p w:rsidR="008E2C18" w:rsidRDefault="008E2C18" w:rsidP="008E2C18">
      <w:pPr>
        <w:widowControl w:val="0"/>
        <w:pBdr>
          <w:bottom w:val="single" w:sz="4" w:space="31" w:color="FFFFFF"/>
        </w:pBdr>
        <w:tabs>
          <w:tab w:val="left" w:pos="0"/>
        </w:tabs>
        <w:ind w:firstLine="709"/>
        <w:jc w:val="both"/>
        <w:rPr>
          <w:sz w:val="28"/>
          <w:szCs w:val="28"/>
        </w:rPr>
      </w:pPr>
      <w:r w:rsidRPr="00E76B1C">
        <w:rPr>
          <w:i/>
          <w:sz w:val="28"/>
          <w:szCs w:val="28"/>
        </w:rPr>
        <w:t>Цель бюджетной программы:</w:t>
      </w:r>
      <w:r w:rsidRPr="00E76B1C">
        <w:rPr>
          <w:sz w:val="28"/>
          <w:szCs w:val="28"/>
        </w:rPr>
        <w:t xml:space="preserve"> повышение профессиональной подготовленности кадров государственных организаций дошкольного воспитания и обучения.</w:t>
      </w:r>
    </w:p>
    <w:p w:rsidR="008E2C18" w:rsidRDefault="008E2C18" w:rsidP="008E2C18">
      <w:pPr>
        <w:widowControl w:val="0"/>
        <w:pBdr>
          <w:bottom w:val="single" w:sz="4" w:space="31" w:color="FFFFFF"/>
        </w:pBdr>
        <w:tabs>
          <w:tab w:val="left" w:pos="0"/>
        </w:tabs>
        <w:ind w:firstLine="709"/>
        <w:jc w:val="both"/>
        <w:rPr>
          <w:sz w:val="28"/>
          <w:szCs w:val="28"/>
        </w:rPr>
      </w:pPr>
      <w:r w:rsidRPr="00E76B1C">
        <w:rPr>
          <w:i/>
          <w:sz w:val="28"/>
          <w:szCs w:val="28"/>
        </w:rPr>
        <w:t>Показатель</w:t>
      </w:r>
      <w:r w:rsidRPr="00E76B1C">
        <w:rPr>
          <w:sz w:val="28"/>
          <w:szCs w:val="28"/>
        </w:rPr>
        <w:t xml:space="preserve"> </w:t>
      </w:r>
      <w:r w:rsidRPr="00E76B1C">
        <w:rPr>
          <w:i/>
          <w:sz w:val="28"/>
          <w:szCs w:val="28"/>
        </w:rPr>
        <w:t>прямого результата бюджетной программы</w:t>
      </w:r>
      <w:r w:rsidRPr="00E76B1C">
        <w:rPr>
          <w:sz w:val="28"/>
          <w:szCs w:val="28"/>
        </w:rPr>
        <w:t xml:space="preserve"> достигнут в полном объеме. Курсы повышения квалификации и переподготовки прошли </w:t>
      </w:r>
      <w:r>
        <w:rPr>
          <w:sz w:val="28"/>
          <w:szCs w:val="28"/>
        </w:rPr>
        <w:t>6 767</w:t>
      </w:r>
      <w:r w:rsidRPr="00E76B1C">
        <w:rPr>
          <w:sz w:val="28"/>
          <w:szCs w:val="28"/>
        </w:rPr>
        <w:t xml:space="preserve"> работников организаций дошкольного образования.</w:t>
      </w:r>
    </w:p>
    <w:p w:rsidR="008E2C18" w:rsidRDefault="008E2C18" w:rsidP="008E2C18">
      <w:pPr>
        <w:widowControl w:val="0"/>
        <w:pBdr>
          <w:bottom w:val="single" w:sz="4" w:space="31" w:color="FFFFFF"/>
        </w:pBdr>
        <w:tabs>
          <w:tab w:val="left" w:pos="0"/>
        </w:tabs>
        <w:ind w:firstLine="709"/>
        <w:jc w:val="both"/>
        <w:rPr>
          <w:sz w:val="28"/>
          <w:szCs w:val="28"/>
        </w:rPr>
      </w:pPr>
      <w:r w:rsidRPr="00E76B1C">
        <w:rPr>
          <w:i/>
          <w:sz w:val="28"/>
          <w:szCs w:val="28"/>
        </w:rPr>
        <w:t>Показател</w:t>
      </w:r>
      <w:r>
        <w:rPr>
          <w:i/>
          <w:sz w:val="28"/>
          <w:szCs w:val="28"/>
        </w:rPr>
        <w:t>ь</w:t>
      </w:r>
      <w:r w:rsidRPr="00E76B1C">
        <w:rPr>
          <w:i/>
          <w:sz w:val="28"/>
          <w:szCs w:val="28"/>
        </w:rPr>
        <w:t xml:space="preserve"> конечного результата бюджетной программы</w:t>
      </w:r>
      <w:r w:rsidRPr="00E76B1C">
        <w:rPr>
          <w:sz w:val="28"/>
          <w:szCs w:val="28"/>
        </w:rPr>
        <w:t xml:space="preserve"> достигнут в полном объеме</w:t>
      </w:r>
      <w:r>
        <w:rPr>
          <w:sz w:val="28"/>
          <w:szCs w:val="28"/>
        </w:rPr>
        <w:t xml:space="preserve"> и соответствует целевому индикатору «</w:t>
      </w:r>
      <w:r w:rsidRPr="00C90A2A">
        <w:rPr>
          <w:sz w:val="28"/>
          <w:szCs w:val="28"/>
        </w:rPr>
        <w:t>Доля педагогов дошкольных организаций, прошедших курсы повышения квалификации</w:t>
      </w:r>
      <w:r>
        <w:rPr>
          <w:sz w:val="28"/>
          <w:szCs w:val="28"/>
        </w:rPr>
        <w:t>» стратегической цели 1.1 «Повышение уровня развития умений, навыков и функциональной грамотности детей дошкольного и школьного возраста»</w:t>
      </w:r>
      <w:r w:rsidRPr="00E76B1C">
        <w:rPr>
          <w:sz w:val="28"/>
          <w:szCs w:val="28"/>
        </w:rPr>
        <w:t xml:space="preserve">. </w:t>
      </w:r>
    </w:p>
    <w:p w:rsidR="008E2C18" w:rsidRDefault="008E2C18" w:rsidP="008E2C18">
      <w:pPr>
        <w:widowControl w:val="0"/>
        <w:pBdr>
          <w:bottom w:val="single" w:sz="4" w:space="31" w:color="FFFFFF"/>
        </w:pBdr>
        <w:tabs>
          <w:tab w:val="left" w:pos="0"/>
        </w:tabs>
        <w:ind w:firstLine="709"/>
        <w:jc w:val="both"/>
        <w:rPr>
          <w:sz w:val="28"/>
          <w:szCs w:val="28"/>
        </w:rPr>
      </w:pPr>
      <w:r w:rsidRPr="004647D7">
        <w:rPr>
          <w:i/>
          <w:sz w:val="28"/>
          <w:szCs w:val="28"/>
        </w:rPr>
        <w:t>Динамика расходов:</w:t>
      </w:r>
      <w:r w:rsidRPr="00E76B1C">
        <w:rPr>
          <w:sz w:val="28"/>
          <w:szCs w:val="28"/>
        </w:rPr>
        <w:t xml:space="preserve"> в 2018 году – 328</w:t>
      </w:r>
      <w:r>
        <w:rPr>
          <w:sz w:val="28"/>
          <w:szCs w:val="28"/>
        </w:rPr>
        <w:t> </w:t>
      </w:r>
      <w:r w:rsidRPr="00E76B1C">
        <w:rPr>
          <w:sz w:val="28"/>
          <w:szCs w:val="28"/>
        </w:rPr>
        <w:t>551,0</w:t>
      </w:r>
      <w:r>
        <w:rPr>
          <w:sz w:val="28"/>
          <w:szCs w:val="28"/>
        </w:rPr>
        <w:t> </w:t>
      </w:r>
      <w:proofErr w:type="spellStart"/>
      <w:r>
        <w:rPr>
          <w:sz w:val="28"/>
          <w:szCs w:val="28"/>
        </w:rPr>
        <w:t>тыс.тенге</w:t>
      </w:r>
      <w:proofErr w:type="spellEnd"/>
      <w:r w:rsidRPr="00E76B1C">
        <w:rPr>
          <w:sz w:val="28"/>
          <w:szCs w:val="28"/>
        </w:rPr>
        <w:t>, в 2019 году – 420 994,3</w:t>
      </w:r>
      <w:r>
        <w:rPr>
          <w:sz w:val="28"/>
          <w:szCs w:val="28"/>
        </w:rPr>
        <w:t> </w:t>
      </w:r>
      <w:proofErr w:type="spellStart"/>
      <w:r>
        <w:rPr>
          <w:sz w:val="28"/>
          <w:szCs w:val="28"/>
        </w:rPr>
        <w:t>тыс.тенге</w:t>
      </w:r>
      <w:proofErr w:type="spellEnd"/>
      <w:r>
        <w:rPr>
          <w:sz w:val="28"/>
          <w:szCs w:val="28"/>
        </w:rPr>
        <w:t>, в 2020 году – 272 730,0 </w:t>
      </w:r>
      <w:proofErr w:type="spellStart"/>
      <w:r>
        <w:rPr>
          <w:sz w:val="28"/>
          <w:szCs w:val="28"/>
        </w:rPr>
        <w:t>тыс.тенге</w:t>
      </w:r>
      <w:proofErr w:type="spellEnd"/>
      <w:r w:rsidRPr="00E76B1C">
        <w:rPr>
          <w:sz w:val="28"/>
          <w:szCs w:val="28"/>
        </w:rPr>
        <w:t>.</w:t>
      </w:r>
    </w:p>
    <w:p w:rsidR="008E2C18" w:rsidRDefault="008E2C18" w:rsidP="008E2C18">
      <w:pPr>
        <w:widowControl w:val="0"/>
        <w:pBdr>
          <w:bottom w:val="single" w:sz="4" w:space="31" w:color="FFFFFF"/>
        </w:pBdr>
        <w:tabs>
          <w:tab w:val="left" w:pos="0"/>
        </w:tabs>
        <w:ind w:firstLine="709"/>
        <w:jc w:val="both"/>
        <w:rPr>
          <w:sz w:val="28"/>
          <w:szCs w:val="28"/>
        </w:rPr>
      </w:pPr>
      <w:r w:rsidRPr="00C90A2A">
        <w:rPr>
          <w:sz w:val="28"/>
          <w:szCs w:val="28"/>
        </w:rPr>
        <w:t>Дебиторская и кредиторская задолженности отсутствуют.</w:t>
      </w:r>
    </w:p>
    <w:p w:rsidR="008E2C18" w:rsidRDefault="008E2C18" w:rsidP="008E2C18">
      <w:pPr>
        <w:widowControl w:val="0"/>
        <w:pBdr>
          <w:bottom w:val="single" w:sz="4" w:space="31" w:color="FFFFFF"/>
        </w:pBdr>
        <w:tabs>
          <w:tab w:val="left" w:pos="0"/>
          <w:tab w:val="left" w:pos="720"/>
        </w:tabs>
        <w:ind w:firstLine="709"/>
        <w:jc w:val="both"/>
        <w:rPr>
          <w:sz w:val="28"/>
          <w:szCs w:val="28"/>
        </w:rPr>
      </w:pPr>
      <w:r w:rsidRPr="00E76B1C">
        <w:rPr>
          <w:bCs/>
          <w:sz w:val="28"/>
          <w:szCs w:val="28"/>
        </w:rPr>
        <w:t>На реализацию бюджетной программы</w:t>
      </w:r>
      <w:r w:rsidRPr="00E76B1C">
        <w:rPr>
          <w:b/>
          <w:bCs/>
          <w:sz w:val="28"/>
          <w:szCs w:val="28"/>
        </w:rPr>
        <w:t xml:space="preserve"> 222 «Повышение квалификации и переподготовка кадров государственных организаций среднего образования» </w:t>
      </w:r>
      <w:r w:rsidRPr="00E76B1C">
        <w:rPr>
          <w:sz w:val="28"/>
          <w:szCs w:val="28"/>
        </w:rPr>
        <w:t xml:space="preserve">было предусмотрено средств в сумме </w:t>
      </w:r>
      <w:r>
        <w:rPr>
          <w:sz w:val="28"/>
          <w:szCs w:val="28"/>
        </w:rPr>
        <w:t>4 383 794,0 </w:t>
      </w:r>
      <w:proofErr w:type="spellStart"/>
      <w:proofErr w:type="gramStart"/>
      <w:r>
        <w:rPr>
          <w:sz w:val="28"/>
          <w:szCs w:val="28"/>
        </w:rPr>
        <w:t>тыс.тенге</w:t>
      </w:r>
      <w:proofErr w:type="spellEnd"/>
      <w:proofErr w:type="gramEnd"/>
      <w:r w:rsidRPr="00E76B1C">
        <w:rPr>
          <w:sz w:val="28"/>
          <w:szCs w:val="28"/>
        </w:rPr>
        <w:t xml:space="preserve">, исполнено </w:t>
      </w:r>
      <w:r>
        <w:rPr>
          <w:sz w:val="28"/>
          <w:szCs w:val="28"/>
        </w:rPr>
        <w:t>4 057 196,8 </w:t>
      </w:r>
      <w:proofErr w:type="spellStart"/>
      <w:r>
        <w:rPr>
          <w:sz w:val="28"/>
          <w:szCs w:val="28"/>
        </w:rPr>
        <w:t>тыс.тенге</w:t>
      </w:r>
      <w:proofErr w:type="spellEnd"/>
      <w:r>
        <w:rPr>
          <w:sz w:val="28"/>
          <w:szCs w:val="28"/>
        </w:rPr>
        <w:t>,</w:t>
      </w:r>
      <w:r w:rsidRPr="00E76B1C">
        <w:rPr>
          <w:sz w:val="28"/>
          <w:szCs w:val="28"/>
        </w:rPr>
        <w:t xml:space="preserve"> или </w:t>
      </w:r>
      <w:r>
        <w:rPr>
          <w:sz w:val="28"/>
          <w:szCs w:val="28"/>
        </w:rPr>
        <w:t>92,5 </w:t>
      </w:r>
      <w:r w:rsidRPr="00E76B1C">
        <w:rPr>
          <w:sz w:val="28"/>
          <w:szCs w:val="28"/>
        </w:rPr>
        <w:t xml:space="preserve">% к плану на год. Неисполнение составило </w:t>
      </w:r>
      <w:r>
        <w:rPr>
          <w:sz w:val="28"/>
          <w:szCs w:val="28"/>
        </w:rPr>
        <w:t>326 597,2 </w:t>
      </w:r>
      <w:proofErr w:type="spellStart"/>
      <w:proofErr w:type="gramStart"/>
      <w:r>
        <w:rPr>
          <w:sz w:val="28"/>
          <w:szCs w:val="28"/>
        </w:rPr>
        <w:t>тыс.тенге</w:t>
      </w:r>
      <w:proofErr w:type="spellEnd"/>
      <w:proofErr w:type="gramEnd"/>
      <w:r>
        <w:rPr>
          <w:sz w:val="28"/>
          <w:szCs w:val="28"/>
        </w:rPr>
        <w:t>, из них 0,3 </w:t>
      </w:r>
      <w:proofErr w:type="spellStart"/>
      <w:r>
        <w:rPr>
          <w:sz w:val="28"/>
          <w:szCs w:val="28"/>
        </w:rPr>
        <w:t>тыс.тенге</w:t>
      </w:r>
      <w:proofErr w:type="spellEnd"/>
      <w:r w:rsidRPr="00E76B1C">
        <w:rPr>
          <w:sz w:val="28"/>
          <w:szCs w:val="28"/>
        </w:rPr>
        <w:t xml:space="preserve"> – экономия </w:t>
      </w:r>
      <w:r>
        <w:rPr>
          <w:sz w:val="28"/>
          <w:szCs w:val="28"/>
        </w:rPr>
        <w:t xml:space="preserve">за счет </w:t>
      </w:r>
      <w:r>
        <w:rPr>
          <w:sz w:val="28"/>
          <w:szCs w:val="28"/>
        </w:rPr>
        <w:lastRenderedPageBreak/>
        <w:t>округления</w:t>
      </w:r>
      <w:r w:rsidRPr="00E76B1C">
        <w:rPr>
          <w:sz w:val="28"/>
          <w:szCs w:val="28"/>
        </w:rPr>
        <w:t>.</w:t>
      </w:r>
      <w:r>
        <w:rPr>
          <w:sz w:val="28"/>
          <w:szCs w:val="28"/>
        </w:rPr>
        <w:t xml:space="preserve"> Не освоено 326 596,9 </w:t>
      </w:r>
      <w:proofErr w:type="spellStart"/>
      <w:proofErr w:type="gramStart"/>
      <w:r>
        <w:rPr>
          <w:sz w:val="28"/>
          <w:szCs w:val="28"/>
        </w:rPr>
        <w:t>тыс.тенге</w:t>
      </w:r>
      <w:proofErr w:type="spellEnd"/>
      <w:proofErr w:type="gramEnd"/>
      <w:r>
        <w:rPr>
          <w:sz w:val="28"/>
          <w:szCs w:val="28"/>
        </w:rPr>
        <w:t xml:space="preserve"> в связи с судебными разбирательствами.</w:t>
      </w:r>
    </w:p>
    <w:p w:rsidR="008E2C18" w:rsidRDefault="008E2C18" w:rsidP="008E2C18">
      <w:pPr>
        <w:widowControl w:val="0"/>
        <w:pBdr>
          <w:bottom w:val="single" w:sz="4" w:space="31" w:color="FFFFFF"/>
        </w:pBdr>
        <w:tabs>
          <w:tab w:val="left" w:pos="0"/>
          <w:tab w:val="left" w:pos="720"/>
        </w:tabs>
        <w:ind w:firstLine="709"/>
        <w:jc w:val="both"/>
        <w:rPr>
          <w:bCs/>
          <w:sz w:val="28"/>
          <w:szCs w:val="28"/>
        </w:rPr>
      </w:pPr>
      <w:r w:rsidRPr="00E76B1C">
        <w:rPr>
          <w:bCs/>
          <w:i/>
          <w:sz w:val="28"/>
          <w:szCs w:val="28"/>
        </w:rPr>
        <w:t>Цель бюджетной программы:</w:t>
      </w:r>
      <w:r w:rsidRPr="00E76B1C">
        <w:rPr>
          <w:bCs/>
          <w:sz w:val="28"/>
          <w:szCs w:val="28"/>
        </w:rPr>
        <w:t xml:space="preserve"> повышение профессиональной подготовленности кадров государственных организаций среднего образования.</w:t>
      </w:r>
    </w:p>
    <w:p w:rsidR="008E2C18" w:rsidRDefault="008E2C18" w:rsidP="008E2C18">
      <w:pPr>
        <w:widowControl w:val="0"/>
        <w:pBdr>
          <w:bottom w:val="single" w:sz="4" w:space="31" w:color="FFFFFF"/>
        </w:pBdr>
        <w:tabs>
          <w:tab w:val="left" w:pos="0"/>
          <w:tab w:val="left" w:pos="720"/>
        </w:tabs>
        <w:ind w:firstLine="709"/>
        <w:jc w:val="both"/>
        <w:rPr>
          <w:sz w:val="28"/>
          <w:szCs w:val="28"/>
        </w:rPr>
      </w:pPr>
      <w:r w:rsidRPr="00E76B1C">
        <w:rPr>
          <w:i/>
          <w:sz w:val="28"/>
          <w:szCs w:val="28"/>
        </w:rPr>
        <w:t xml:space="preserve">Показатели прямого результата достигнуты </w:t>
      </w:r>
      <w:r>
        <w:rPr>
          <w:i/>
          <w:sz w:val="28"/>
          <w:szCs w:val="28"/>
        </w:rPr>
        <w:t>частично</w:t>
      </w:r>
      <w:r w:rsidRPr="00E76B1C">
        <w:rPr>
          <w:sz w:val="28"/>
          <w:szCs w:val="28"/>
        </w:rPr>
        <w:t>:</w:t>
      </w:r>
    </w:p>
    <w:p w:rsidR="008E2C18" w:rsidRDefault="008E2C18" w:rsidP="008E2C18">
      <w:pPr>
        <w:widowControl w:val="0"/>
        <w:pBdr>
          <w:bottom w:val="single" w:sz="4" w:space="31" w:color="FFFFFF"/>
        </w:pBdr>
        <w:tabs>
          <w:tab w:val="left" w:pos="0"/>
          <w:tab w:val="left" w:pos="720"/>
        </w:tabs>
        <w:ind w:firstLine="709"/>
        <w:jc w:val="both"/>
        <w:rPr>
          <w:sz w:val="28"/>
          <w:szCs w:val="28"/>
        </w:rPr>
      </w:pPr>
      <w:r>
        <w:rPr>
          <w:sz w:val="28"/>
          <w:szCs w:val="28"/>
        </w:rPr>
        <w:t>59 629</w:t>
      </w:r>
      <w:r w:rsidRPr="00E76B1C">
        <w:rPr>
          <w:sz w:val="28"/>
          <w:szCs w:val="28"/>
        </w:rPr>
        <w:t xml:space="preserve"> </w:t>
      </w:r>
      <w:r>
        <w:rPr>
          <w:sz w:val="28"/>
          <w:szCs w:val="28"/>
        </w:rPr>
        <w:t>кадров</w:t>
      </w:r>
      <w:r w:rsidRPr="00E76B1C">
        <w:rPr>
          <w:sz w:val="28"/>
          <w:szCs w:val="28"/>
        </w:rPr>
        <w:t xml:space="preserve"> организаций среднего образования прошли курсы повышения квалификации и переподготовки</w:t>
      </w:r>
      <w:r>
        <w:rPr>
          <w:sz w:val="28"/>
          <w:szCs w:val="28"/>
        </w:rPr>
        <w:t xml:space="preserve">, при плане 59 755 человек. Недостижение показателя связано с </w:t>
      </w:r>
      <w:r w:rsidRPr="004A31C5">
        <w:rPr>
          <w:sz w:val="28"/>
          <w:szCs w:val="28"/>
        </w:rPr>
        <w:t>изменением формата проведения курсов повышения квалификации из-за карантинных мер в стране, средства перераспределены на другие курсы, а также за счет изменения увеличения количества часов уменьшилось фактический контингент слушателей;</w:t>
      </w:r>
    </w:p>
    <w:p w:rsidR="008E2C18" w:rsidRDefault="008E2C18" w:rsidP="008E2C18">
      <w:pPr>
        <w:widowControl w:val="0"/>
        <w:pBdr>
          <w:bottom w:val="single" w:sz="4" w:space="31" w:color="FFFFFF"/>
        </w:pBdr>
        <w:tabs>
          <w:tab w:val="left" w:pos="0"/>
          <w:tab w:val="left" w:pos="720"/>
        </w:tabs>
        <w:ind w:firstLine="709"/>
        <w:jc w:val="both"/>
        <w:rPr>
          <w:sz w:val="28"/>
          <w:szCs w:val="28"/>
        </w:rPr>
      </w:pPr>
      <w:r>
        <w:rPr>
          <w:sz w:val="28"/>
          <w:szCs w:val="28"/>
        </w:rPr>
        <w:t>3</w:t>
      </w:r>
      <w:r w:rsidR="00C87250">
        <w:rPr>
          <w:sz w:val="28"/>
          <w:szCs w:val="28"/>
          <w:lang w:val="en-US"/>
        </w:rPr>
        <w:t> </w:t>
      </w:r>
      <w:r>
        <w:rPr>
          <w:sz w:val="28"/>
          <w:szCs w:val="28"/>
        </w:rPr>
        <w:t>234</w:t>
      </w:r>
      <w:r w:rsidRPr="00E76B1C">
        <w:rPr>
          <w:sz w:val="28"/>
          <w:szCs w:val="28"/>
        </w:rPr>
        <w:t xml:space="preserve"> </w:t>
      </w:r>
      <w:r>
        <w:rPr>
          <w:sz w:val="28"/>
          <w:szCs w:val="28"/>
        </w:rPr>
        <w:t>кадров</w:t>
      </w:r>
      <w:r w:rsidRPr="00E76B1C">
        <w:rPr>
          <w:sz w:val="28"/>
          <w:szCs w:val="28"/>
        </w:rPr>
        <w:t xml:space="preserve"> организаций среднего образования прошли </w:t>
      </w:r>
      <w:proofErr w:type="spellStart"/>
      <w:r w:rsidRPr="00E76B1C">
        <w:rPr>
          <w:sz w:val="28"/>
          <w:szCs w:val="28"/>
        </w:rPr>
        <w:t>посткурсовое</w:t>
      </w:r>
      <w:proofErr w:type="spellEnd"/>
      <w:r w:rsidRPr="00E76B1C">
        <w:rPr>
          <w:sz w:val="28"/>
          <w:szCs w:val="28"/>
        </w:rPr>
        <w:t xml:space="preserve"> сопровождение учителей-предметников</w:t>
      </w:r>
      <w:r>
        <w:rPr>
          <w:sz w:val="28"/>
          <w:szCs w:val="28"/>
        </w:rPr>
        <w:t>, при плане 3 254 человек, в связи с увольнением учителей</w:t>
      </w:r>
      <w:r w:rsidRPr="00E76B1C">
        <w:rPr>
          <w:sz w:val="28"/>
          <w:szCs w:val="28"/>
        </w:rPr>
        <w:t>;</w:t>
      </w:r>
    </w:p>
    <w:p w:rsidR="008E2C18" w:rsidRDefault="008E2C18" w:rsidP="008E2C18">
      <w:pPr>
        <w:widowControl w:val="0"/>
        <w:pBdr>
          <w:bottom w:val="single" w:sz="4" w:space="31" w:color="FFFFFF"/>
        </w:pBdr>
        <w:tabs>
          <w:tab w:val="left" w:pos="0"/>
          <w:tab w:val="left" w:pos="720"/>
        </w:tabs>
        <w:ind w:firstLine="709"/>
        <w:jc w:val="both"/>
        <w:rPr>
          <w:sz w:val="28"/>
          <w:szCs w:val="28"/>
        </w:rPr>
      </w:pPr>
      <w:r>
        <w:rPr>
          <w:sz w:val="28"/>
          <w:szCs w:val="28"/>
        </w:rPr>
        <w:t>к</w:t>
      </w:r>
      <w:r w:rsidRPr="00431954">
        <w:rPr>
          <w:sz w:val="28"/>
          <w:szCs w:val="28"/>
        </w:rPr>
        <w:t>оличество обученных преподавателей по основам предпринимательства</w:t>
      </w:r>
      <w:r>
        <w:rPr>
          <w:sz w:val="28"/>
          <w:szCs w:val="28"/>
        </w:rPr>
        <w:t xml:space="preserve"> составила 1 784 человек согласно плану.</w:t>
      </w:r>
    </w:p>
    <w:p w:rsidR="008E2C18" w:rsidRDefault="008E2C18" w:rsidP="008E2C18">
      <w:pPr>
        <w:widowControl w:val="0"/>
        <w:pBdr>
          <w:bottom w:val="single" w:sz="4" w:space="31" w:color="FFFFFF"/>
        </w:pBdr>
        <w:tabs>
          <w:tab w:val="left" w:pos="0"/>
          <w:tab w:val="left" w:pos="720"/>
        </w:tabs>
        <w:ind w:firstLine="709"/>
        <w:jc w:val="both"/>
        <w:rPr>
          <w:sz w:val="28"/>
          <w:szCs w:val="28"/>
        </w:rPr>
      </w:pPr>
      <w:r w:rsidRPr="00E76B1C">
        <w:rPr>
          <w:i/>
          <w:sz w:val="28"/>
          <w:szCs w:val="28"/>
        </w:rPr>
        <w:t>Показател</w:t>
      </w:r>
      <w:r>
        <w:rPr>
          <w:i/>
          <w:sz w:val="28"/>
          <w:szCs w:val="28"/>
        </w:rPr>
        <w:t>ь</w:t>
      </w:r>
      <w:r w:rsidRPr="00E76B1C">
        <w:rPr>
          <w:i/>
          <w:sz w:val="28"/>
          <w:szCs w:val="28"/>
        </w:rPr>
        <w:t xml:space="preserve"> конечного результата достигнут</w:t>
      </w:r>
      <w:r>
        <w:rPr>
          <w:sz w:val="28"/>
          <w:szCs w:val="28"/>
        </w:rPr>
        <w:t xml:space="preserve"> и соответствует целевому индикатору «</w:t>
      </w:r>
      <w:r w:rsidRPr="00431954">
        <w:rPr>
          <w:sz w:val="28"/>
          <w:szCs w:val="28"/>
        </w:rPr>
        <w:t>Доля педагогов, прошедшие курсы повышения квалификации, от общего количества педагогов</w:t>
      </w:r>
      <w:r>
        <w:rPr>
          <w:sz w:val="28"/>
          <w:szCs w:val="28"/>
        </w:rPr>
        <w:t>» стратегической цели 1.1 «</w:t>
      </w:r>
      <w:r w:rsidRPr="00431954">
        <w:rPr>
          <w:sz w:val="28"/>
          <w:szCs w:val="28"/>
        </w:rPr>
        <w:t>Повышение уровня развития умений, навыков и функциональной грамотности детей дошкольного и школьного возраста</w:t>
      </w:r>
      <w:r>
        <w:rPr>
          <w:sz w:val="28"/>
          <w:szCs w:val="28"/>
        </w:rPr>
        <w:t xml:space="preserve">». </w:t>
      </w:r>
    </w:p>
    <w:p w:rsidR="008E2C18" w:rsidRDefault="008E2C18" w:rsidP="008E2C18">
      <w:pPr>
        <w:widowControl w:val="0"/>
        <w:pBdr>
          <w:bottom w:val="single" w:sz="4" w:space="31" w:color="FFFFFF"/>
        </w:pBdr>
        <w:tabs>
          <w:tab w:val="left" w:pos="0"/>
          <w:tab w:val="left" w:pos="720"/>
        </w:tabs>
        <w:ind w:firstLine="709"/>
        <w:jc w:val="both"/>
      </w:pPr>
      <w:r w:rsidRPr="00480B10">
        <w:rPr>
          <w:i/>
          <w:sz w:val="28"/>
          <w:szCs w:val="28"/>
        </w:rPr>
        <w:t>Динамика расходов:</w:t>
      </w:r>
      <w:r w:rsidRPr="00E76B1C">
        <w:rPr>
          <w:sz w:val="28"/>
          <w:szCs w:val="28"/>
        </w:rPr>
        <w:t xml:space="preserve"> в 2018 году –</w:t>
      </w:r>
      <w:r>
        <w:rPr>
          <w:sz w:val="28"/>
          <w:szCs w:val="28"/>
        </w:rPr>
        <w:t xml:space="preserve"> </w:t>
      </w:r>
      <w:r w:rsidRPr="00E76B1C">
        <w:rPr>
          <w:sz w:val="28"/>
          <w:szCs w:val="28"/>
        </w:rPr>
        <w:t>8</w:t>
      </w:r>
      <w:r>
        <w:rPr>
          <w:sz w:val="28"/>
          <w:szCs w:val="28"/>
        </w:rPr>
        <w:t> </w:t>
      </w:r>
      <w:r w:rsidRPr="00E76B1C">
        <w:rPr>
          <w:sz w:val="28"/>
          <w:szCs w:val="28"/>
        </w:rPr>
        <w:t>010</w:t>
      </w:r>
      <w:r>
        <w:rPr>
          <w:sz w:val="28"/>
          <w:szCs w:val="28"/>
        </w:rPr>
        <w:t> </w:t>
      </w:r>
      <w:r w:rsidRPr="00E76B1C">
        <w:rPr>
          <w:sz w:val="28"/>
          <w:szCs w:val="28"/>
        </w:rPr>
        <w:t>794,6</w:t>
      </w:r>
      <w:r>
        <w:rPr>
          <w:sz w:val="28"/>
          <w:szCs w:val="28"/>
        </w:rPr>
        <w:t> </w:t>
      </w:r>
      <w:proofErr w:type="spellStart"/>
      <w:r>
        <w:rPr>
          <w:sz w:val="28"/>
          <w:szCs w:val="28"/>
        </w:rPr>
        <w:t>тыс.тенге</w:t>
      </w:r>
      <w:proofErr w:type="spellEnd"/>
      <w:r w:rsidRPr="00E76B1C">
        <w:rPr>
          <w:sz w:val="28"/>
          <w:szCs w:val="28"/>
        </w:rPr>
        <w:t>, в 2019 году – 10 541 422,0</w:t>
      </w:r>
      <w:r>
        <w:rPr>
          <w:sz w:val="28"/>
          <w:szCs w:val="28"/>
        </w:rPr>
        <w:t> </w:t>
      </w:r>
      <w:proofErr w:type="spellStart"/>
      <w:r>
        <w:rPr>
          <w:sz w:val="28"/>
          <w:szCs w:val="28"/>
        </w:rPr>
        <w:t>тыс.тенге</w:t>
      </w:r>
      <w:proofErr w:type="spellEnd"/>
      <w:r>
        <w:rPr>
          <w:sz w:val="28"/>
          <w:szCs w:val="28"/>
        </w:rPr>
        <w:t>, в 2020 году – 4 057 196,8 </w:t>
      </w:r>
      <w:proofErr w:type="spellStart"/>
      <w:r>
        <w:rPr>
          <w:sz w:val="28"/>
          <w:szCs w:val="28"/>
        </w:rPr>
        <w:t>тыс.тенге</w:t>
      </w:r>
      <w:proofErr w:type="spellEnd"/>
      <w:r w:rsidRPr="00E76B1C">
        <w:rPr>
          <w:sz w:val="28"/>
          <w:szCs w:val="28"/>
        </w:rPr>
        <w:t>.</w:t>
      </w:r>
      <w:r w:rsidRPr="00E76B1C">
        <w:t xml:space="preserve"> </w:t>
      </w:r>
    </w:p>
    <w:p w:rsidR="008E2C18" w:rsidRDefault="008E2C18" w:rsidP="008E2C18">
      <w:pPr>
        <w:widowControl w:val="0"/>
        <w:pBdr>
          <w:bottom w:val="single" w:sz="4" w:space="31" w:color="FFFFFF"/>
        </w:pBdr>
        <w:tabs>
          <w:tab w:val="left" w:pos="0"/>
          <w:tab w:val="left" w:pos="720"/>
        </w:tabs>
        <w:ind w:firstLine="709"/>
        <w:jc w:val="both"/>
        <w:rPr>
          <w:sz w:val="28"/>
          <w:szCs w:val="28"/>
        </w:rPr>
      </w:pPr>
      <w:r w:rsidRPr="00480B10">
        <w:rPr>
          <w:sz w:val="28"/>
          <w:szCs w:val="28"/>
        </w:rPr>
        <w:t>Дебиторск</w:t>
      </w:r>
      <w:r>
        <w:rPr>
          <w:sz w:val="28"/>
          <w:szCs w:val="28"/>
        </w:rPr>
        <w:t>ая задолженность отсутствует.</w:t>
      </w:r>
    </w:p>
    <w:p w:rsidR="008E2C18" w:rsidRDefault="008E2C18" w:rsidP="008E2C18">
      <w:pPr>
        <w:widowControl w:val="0"/>
        <w:pBdr>
          <w:bottom w:val="single" w:sz="4" w:space="31" w:color="FFFFFF"/>
        </w:pBdr>
        <w:tabs>
          <w:tab w:val="left" w:pos="0"/>
          <w:tab w:val="left" w:pos="720"/>
        </w:tabs>
        <w:ind w:firstLine="709"/>
        <w:jc w:val="both"/>
        <w:rPr>
          <w:sz w:val="28"/>
          <w:szCs w:val="28"/>
        </w:rPr>
      </w:pPr>
      <w:r>
        <w:rPr>
          <w:sz w:val="28"/>
          <w:szCs w:val="28"/>
        </w:rPr>
        <w:t>К</w:t>
      </w:r>
      <w:r w:rsidRPr="00480B10">
        <w:rPr>
          <w:sz w:val="28"/>
          <w:szCs w:val="28"/>
        </w:rPr>
        <w:t>редиторск</w:t>
      </w:r>
      <w:r>
        <w:rPr>
          <w:sz w:val="28"/>
          <w:szCs w:val="28"/>
        </w:rPr>
        <w:t>ая</w:t>
      </w:r>
      <w:r w:rsidRPr="00480B10">
        <w:rPr>
          <w:sz w:val="28"/>
          <w:szCs w:val="28"/>
        </w:rPr>
        <w:t xml:space="preserve"> задолженност</w:t>
      </w:r>
      <w:r>
        <w:rPr>
          <w:sz w:val="28"/>
          <w:szCs w:val="28"/>
        </w:rPr>
        <w:t xml:space="preserve">ь составила </w:t>
      </w:r>
      <w:r w:rsidRPr="000821CA">
        <w:rPr>
          <w:sz w:val="28"/>
          <w:szCs w:val="28"/>
        </w:rPr>
        <w:t>115</w:t>
      </w:r>
      <w:r>
        <w:rPr>
          <w:sz w:val="28"/>
          <w:szCs w:val="28"/>
        </w:rPr>
        <w:t> </w:t>
      </w:r>
      <w:r w:rsidRPr="000821CA">
        <w:rPr>
          <w:sz w:val="28"/>
          <w:szCs w:val="28"/>
        </w:rPr>
        <w:t>446,9</w:t>
      </w:r>
      <w:r>
        <w:rPr>
          <w:sz w:val="28"/>
          <w:szCs w:val="28"/>
        </w:rPr>
        <w:t> </w:t>
      </w:r>
      <w:proofErr w:type="spellStart"/>
      <w:proofErr w:type="gramStart"/>
      <w:r>
        <w:rPr>
          <w:sz w:val="28"/>
          <w:szCs w:val="28"/>
        </w:rPr>
        <w:t>тыс.тенге</w:t>
      </w:r>
      <w:proofErr w:type="spellEnd"/>
      <w:proofErr w:type="gramEnd"/>
      <w:r>
        <w:rPr>
          <w:sz w:val="28"/>
          <w:szCs w:val="28"/>
        </w:rPr>
        <w:t xml:space="preserve"> по о</w:t>
      </w:r>
      <w:r w:rsidRPr="000821CA">
        <w:rPr>
          <w:sz w:val="28"/>
          <w:szCs w:val="28"/>
        </w:rPr>
        <w:t>плат</w:t>
      </w:r>
      <w:r>
        <w:rPr>
          <w:sz w:val="28"/>
          <w:szCs w:val="28"/>
        </w:rPr>
        <w:t>е</w:t>
      </w:r>
      <w:r w:rsidRPr="000821CA">
        <w:rPr>
          <w:sz w:val="28"/>
          <w:szCs w:val="28"/>
        </w:rPr>
        <w:t xml:space="preserve"> прочих услуг и работ </w:t>
      </w:r>
      <w:r>
        <w:rPr>
          <w:sz w:val="28"/>
          <w:szCs w:val="28"/>
        </w:rPr>
        <w:t>в связи с</w:t>
      </w:r>
      <w:r w:rsidRPr="000821CA">
        <w:rPr>
          <w:sz w:val="28"/>
          <w:szCs w:val="28"/>
        </w:rPr>
        <w:t xml:space="preserve"> решени</w:t>
      </w:r>
      <w:r>
        <w:rPr>
          <w:sz w:val="28"/>
          <w:szCs w:val="28"/>
        </w:rPr>
        <w:t>ем</w:t>
      </w:r>
      <w:r w:rsidRPr="000821CA">
        <w:rPr>
          <w:sz w:val="28"/>
          <w:szCs w:val="28"/>
        </w:rPr>
        <w:t xml:space="preserve"> суда, подлежит перечислению поставщику</w:t>
      </w:r>
      <w:r w:rsidRPr="00480B10">
        <w:rPr>
          <w:sz w:val="28"/>
          <w:szCs w:val="28"/>
        </w:rPr>
        <w:t>.</w:t>
      </w:r>
    </w:p>
    <w:p w:rsidR="008E2C18" w:rsidRDefault="008E2C18" w:rsidP="008E2C18">
      <w:pPr>
        <w:widowControl w:val="0"/>
        <w:pBdr>
          <w:bottom w:val="single" w:sz="4" w:space="31" w:color="FFFFFF"/>
        </w:pBdr>
        <w:tabs>
          <w:tab w:val="left" w:pos="0"/>
          <w:tab w:val="left" w:pos="720"/>
        </w:tabs>
        <w:ind w:firstLine="709"/>
        <w:jc w:val="both"/>
        <w:rPr>
          <w:sz w:val="28"/>
          <w:szCs w:val="28"/>
        </w:rPr>
      </w:pPr>
      <w:r w:rsidRPr="00E76B1C">
        <w:rPr>
          <w:bCs/>
          <w:sz w:val="28"/>
          <w:szCs w:val="28"/>
        </w:rPr>
        <w:t>На реализацию бюджетной программы</w:t>
      </w:r>
      <w:r w:rsidRPr="00E76B1C">
        <w:rPr>
          <w:b/>
          <w:bCs/>
          <w:sz w:val="28"/>
          <w:szCs w:val="28"/>
        </w:rPr>
        <w:t xml:space="preserve"> 227 «Модернизация среднего образования»</w:t>
      </w:r>
      <w:r w:rsidRPr="00E76B1C">
        <w:rPr>
          <w:sz w:val="28"/>
          <w:szCs w:val="28"/>
        </w:rPr>
        <w:t xml:space="preserve"> было предусмотрено средств в сумме </w:t>
      </w:r>
      <w:r>
        <w:rPr>
          <w:sz w:val="28"/>
          <w:szCs w:val="28"/>
        </w:rPr>
        <w:t>686 607,0 </w:t>
      </w:r>
      <w:proofErr w:type="spellStart"/>
      <w:proofErr w:type="gramStart"/>
      <w:r>
        <w:rPr>
          <w:sz w:val="28"/>
          <w:szCs w:val="28"/>
        </w:rPr>
        <w:t>тыс.тенге</w:t>
      </w:r>
      <w:proofErr w:type="spellEnd"/>
      <w:proofErr w:type="gramEnd"/>
      <w:r w:rsidRPr="00E76B1C">
        <w:rPr>
          <w:sz w:val="28"/>
          <w:szCs w:val="28"/>
        </w:rPr>
        <w:t xml:space="preserve">, исполнено </w:t>
      </w:r>
      <w:r>
        <w:rPr>
          <w:sz w:val="28"/>
          <w:szCs w:val="28"/>
        </w:rPr>
        <w:t>450 783,8 </w:t>
      </w:r>
      <w:proofErr w:type="spellStart"/>
      <w:r>
        <w:rPr>
          <w:sz w:val="28"/>
          <w:szCs w:val="28"/>
        </w:rPr>
        <w:t>тыс.тенге</w:t>
      </w:r>
      <w:proofErr w:type="spellEnd"/>
      <w:r w:rsidRPr="00E76B1C">
        <w:rPr>
          <w:sz w:val="28"/>
          <w:szCs w:val="28"/>
        </w:rPr>
        <w:t xml:space="preserve"> или </w:t>
      </w:r>
      <w:r>
        <w:rPr>
          <w:sz w:val="28"/>
          <w:szCs w:val="28"/>
        </w:rPr>
        <w:t>65,7 </w:t>
      </w:r>
      <w:r w:rsidRPr="00E76B1C">
        <w:rPr>
          <w:sz w:val="28"/>
          <w:szCs w:val="28"/>
        </w:rPr>
        <w:t xml:space="preserve">% к плану на год. Не исполнено </w:t>
      </w:r>
      <w:r>
        <w:rPr>
          <w:sz w:val="28"/>
          <w:szCs w:val="28"/>
        </w:rPr>
        <w:t>235 823,2 </w:t>
      </w:r>
      <w:proofErr w:type="spellStart"/>
      <w:proofErr w:type="gramStart"/>
      <w:r>
        <w:rPr>
          <w:sz w:val="28"/>
          <w:szCs w:val="28"/>
        </w:rPr>
        <w:t>тыс.тенге</w:t>
      </w:r>
      <w:proofErr w:type="spellEnd"/>
      <w:proofErr w:type="gramEnd"/>
      <w:r w:rsidRPr="00E76B1C">
        <w:rPr>
          <w:sz w:val="28"/>
          <w:szCs w:val="28"/>
        </w:rPr>
        <w:t xml:space="preserve">, из них </w:t>
      </w:r>
      <w:r>
        <w:rPr>
          <w:sz w:val="28"/>
          <w:szCs w:val="28"/>
        </w:rPr>
        <w:t>14 235,8 </w:t>
      </w:r>
      <w:proofErr w:type="spellStart"/>
      <w:r>
        <w:rPr>
          <w:sz w:val="28"/>
          <w:szCs w:val="28"/>
        </w:rPr>
        <w:t>тыс.тенге</w:t>
      </w:r>
      <w:proofErr w:type="spellEnd"/>
      <w:r w:rsidRPr="00E76B1C">
        <w:rPr>
          <w:sz w:val="28"/>
          <w:szCs w:val="28"/>
        </w:rPr>
        <w:t xml:space="preserve"> - экономия бюджетных средств за счет курсовой разницы. Не освоено </w:t>
      </w:r>
      <w:r>
        <w:rPr>
          <w:sz w:val="28"/>
          <w:szCs w:val="28"/>
        </w:rPr>
        <w:t>221 587,4 </w:t>
      </w:r>
      <w:proofErr w:type="spellStart"/>
      <w:proofErr w:type="gramStart"/>
      <w:r>
        <w:rPr>
          <w:sz w:val="28"/>
          <w:szCs w:val="28"/>
        </w:rPr>
        <w:t>тыс.тенге</w:t>
      </w:r>
      <w:proofErr w:type="spellEnd"/>
      <w:proofErr w:type="gramEnd"/>
      <w:r w:rsidRPr="00E76B1C">
        <w:rPr>
          <w:sz w:val="28"/>
          <w:szCs w:val="28"/>
        </w:rPr>
        <w:t xml:space="preserve"> в связи с непредставлением документов</w:t>
      </w:r>
      <w:r>
        <w:rPr>
          <w:sz w:val="28"/>
          <w:szCs w:val="28"/>
        </w:rPr>
        <w:t>,</w:t>
      </w:r>
      <w:r w:rsidRPr="00E76B1C">
        <w:rPr>
          <w:sz w:val="28"/>
          <w:szCs w:val="28"/>
        </w:rPr>
        <w:t xml:space="preserve"> подтверждающих обоснованность платежа.</w:t>
      </w:r>
    </w:p>
    <w:p w:rsidR="008E2C18" w:rsidRDefault="008E2C18" w:rsidP="008E2C18">
      <w:pPr>
        <w:widowControl w:val="0"/>
        <w:pBdr>
          <w:bottom w:val="single" w:sz="4" w:space="31" w:color="FFFFFF"/>
        </w:pBdr>
        <w:tabs>
          <w:tab w:val="left" w:pos="0"/>
          <w:tab w:val="left" w:pos="720"/>
        </w:tabs>
        <w:ind w:firstLine="709"/>
        <w:jc w:val="both"/>
        <w:rPr>
          <w:sz w:val="28"/>
          <w:szCs w:val="28"/>
        </w:rPr>
      </w:pPr>
      <w:r w:rsidRPr="00E76B1C">
        <w:rPr>
          <w:i/>
          <w:sz w:val="28"/>
          <w:szCs w:val="28"/>
        </w:rPr>
        <w:t>Цель бюджетной программы</w:t>
      </w:r>
      <w:r w:rsidRPr="00E76B1C">
        <w:rPr>
          <w:sz w:val="28"/>
          <w:szCs w:val="28"/>
        </w:rPr>
        <w:t xml:space="preserve">: </w:t>
      </w:r>
      <w:r>
        <w:rPr>
          <w:sz w:val="28"/>
          <w:szCs w:val="28"/>
        </w:rPr>
        <w:t>п</w:t>
      </w:r>
      <w:r w:rsidRPr="00E76B1C">
        <w:rPr>
          <w:sz w:val="28"/>
          <w:szCs w:val="28"/>
        </w:rPr>
        <w:t xml:space="preserve">овышение качества системы среднего образования, поддержка модернизации, увеличение доступа и равенства в образовании. </w:t>
      </w:r>
    </w:p>
    <w:p w:rsidR="008E2C18" w:rsidRDefault="008E2C18" w:rsidP="008E2C18">
      <w:pPr>
        <w:widowControl w:val="0"/>
        <w:pBdr>
          <w:bottom w:val="single" w:sz="4" w:space="31" w:color="FFFFFF"/>
        </w:pBdr>
        <w:tabs>
          <w:tab w:val="left" w:pos="0"/>
          <w:tab w:val="left" w:pos="720"/>
        </w:tabs>
        <w:ind w:firstLine="709"/>
        <w:jc w:val="both"/>
        <w:rPr>
          <w:sz w:val="28"/>
          <w:szCs w:val="28"/>
        </w:rPr>
      </w:pPr>
      <w:r w:rsidRPr="00E76B1C">
        <w:rPr>
          <w:sz w:val="28"/>
          <w:szCs w:val="28"/>
        </w:rPr>
        <w:t>В рамках реализации бюджетной программы:</w:t>
      </w:r>
    </w:p>
    <w:p w:rsidR="008E2C18" w:rsidRDefault="008E2C18" w:rsidP="008E2C18">
      <w:pPr>
        <w:widowControl w:val="0"/>
        <w:pBdr>
          <w:bottom w:val="single" w:sz="4" w:space="31" w:color="FFFFFF"/>
        </w:pBdr>
        <w:tabs>
          <w:tab w:val="left" w:pos="0"/>
          <w:tab w:val="left" w:pos="720"/>
        </w:tabs>
        <w:ind w:firstLine="709"/>
        <w:jc w:val="both"/>
        <w:rPr>
          <w:sz w:val="28"/>
          <w:szCs w:val="28"/>
        </w:rPr>
      </w:pPr>
      <w:r w:rsidRPr="00E76B1C">
        <w:rPr>
          <w:b/>
          <w:i/>
          <w:sz w:val="28"/>
          <w:szCs w:val="28"/>
        </w:rPr>
        <w:t>за счет внешних займов</w:t>
      </w:r>
      <w:r w:rsidRPr="00E76B1C">
        <w:rPr>
          <w:sz w:val="28"/>
          <w:szCs w:val="28"/>
        </w:rPr>
        <w:t xml:space="preserve"> было предусмотрено </w:t>
      </w:r>
      <w:r>
        <w:rPr>
          <w:sz w:val="28"/>
          <w:szCs w:val="28"/>
        </w:rPr>
        <w:t>656 055,0 </w:t>
      </w:r>
      <w:proofErr w:type="spellStart"/>
      <w:proofErr w:type="gramStart"/>
      <w:r>
        <w:rPr>
          <w:sz w:val="28"/>
          <w:szCs w:val="28"/>
        </w:rPr>
        <w:t>тыс.тенге</w:t>
      </w:r>
      <w:proofErr w:type="spellEnd"/>
      <w:proofErr w:type="gramEnd"/>
      <w:r w:rsidRPr="00E76B1C">
        <w:rPr>
          <w:sz w:val="28"/>
          <w:szCs w:val="28"/>
        </w:rPr>
        <w:t xml:space="preserve">, исполнено </w:t>
      </w:r>
      <w:r>
        <w:rPr>
          <w:sz w:val="28"/>
          <w:szCs w:val="28"/>
        </w:rPr>
        <w:t>428 811,3 </w:t>
      </w:r>
      <w:proofErr w:type="spellStart"/>
      <w:r>
        <w:rPr>
          <w:sz w:val="28"/>
          <w:szCs w:val="28"/>
        </w:rPr>
        <w:t>тыс.тенге</w:t>
      </w:r>
      <w:proofErr w:type="spellEnd"/>
      <w:r w:rsidRPr="00E76B1C">
        <w:rPr>
          <w:sz w:val="28"/>
          <w:szCs w:val="28"/>
        </w:rPr>
        <w:t xml:space="preserve"> или </w:t>
      </w:r>
      <w:r>
        <w:rPr>
          <w:sz w:val="28"/>
          <w:szCs w:val="28"/>
        </w:rPr>
        <w:t>65,4 </w:t>
      </w:r>
      <w:r w:rsidRPr="00E76B1C">
        <w:rPr>
          <w:sz w:val="28"/>
          <w:szCs w:val="28"/>
        </w:rPr>
        <w:t xml:space="preserve">% к плану на год. Не исполнено </w:t>
      </w:r>
      <w:r>
        <w:rPr>
          <w:sz w:val="28"/>
          <w:szCs w:val="28"/>
        </w:rPr>
        <w:t>227 243,7 </w:t>
      </w:r>
      <w:proofErr w:type="spellStart"/>
      <w:proofErr w:type="gramStart"/>
      <w:r>
        <w:rPr>
          <w:sz w:val="28"/>
          <w:szCs w:val="28"/>
        </w:rPr>
        <w:t>тыс.тенге</w:t>
      </w:r>
      <w:proofErr w:type="spellEnd"/>
      <w:proofErr w:type="gramEnd"/>
      <w:r w:rsidRPr="00E76B1C">
        <w:rPr>
          <w:sz w:val="28"/>
          <w:szCs w:val="28"/>
        </w:rPr>
        <w:t xml:space="preserve">, из них </w:t>
      </w:r>
      <w:r>
        <w:rPr>
          <w:sz w:val="28"/>
          <w:szCs w:val="28"/>
        </w:rPr>
        <w:t>5 656,3 </w:t>
      </w:r>
      <w:proofErr w:type="spellStart"/>
      <w:r>
        <w:rPr>
          <w:sz w:val="28"/>
          <w:szCs w:val="28"/>
        </w:rPr>
        <w:t>тыс.тенге</w:t>
      </w:r>
      <w:proofErr w:type="spellEnd"/>
      <w:r w:rsidRPr="00E76B1C">
        <w:rPr>
          <w:sz w:val="28"/>
          <w:szCs w:val="28"/>
        </w:rPr>
        <w:t xml:space="preserve"> - экономия бюджетных средств за счет курсовой разницы. Не освоено </w:t>
      </w:r>
      <w:r w:rsidRPr="003C573F">
        <w:rPr>
          <w:sz w:val="28"/>
          <w:szCs w:val="28"/>
        </w:rPr>
        <w:t>221</w:t>
      </w:r>
      <w:r>
        <w:rPr>
          <w:sz w:val="28"/>
          <w:szCs w:val="28"/>
        </w:rPr>
        <w:t> </w:t>
      </w:r>
      <w:r w:rsidRPr="003C573F">
        <w:rPr>
          <w:sz w:val="28"/>
          <w:szCs w:val="28"/>
        </w:rPr>
        <w:t>587,4</w:t>
      </w:r>
      <w:r>
        <w:rPr>
          <w:sz w:val="28"/>
          <w:szCs w:val="28"/>
        </w:rPr>
        <w:t> </w:t>
      </w:r>
      <w:proofErr w:type="spellStart"/>
      <w:proofErr w:type="gramStart"/>
      <w:r>
        <w:rPr>
          <w:sz w:val="28"/>
          <w:szCs w:val="28"/>
        </w:rPr>
        <w:t>тыс.тенге</w:t>
      </w:r>
      <w:proofErr w:type="spellEnd"/>
      <w:proofErr w:type="gramEnd"/>
      <w:r w:rsidRPr="00E76B1C">
        <w:rPr>
          <w:sz w:val="28"/>
          <w:szCs w:val="28"/>
        </w:rPr>
        <w:t xml:space="preserve"> в связи </w:t>
      </w:r>
      <w:r>
        <w:rPr>
          <w:sz w:val="28"/>
          <w:szCs w:val="28"/>
        </w:rPr>
        <w:t xml:space="preserve">с </w:t>
      </w:r>
      <w:r w:rsidRPr="00E76B1C">
        <w:rPr>
          <w:sz w:val="28"/>
          <w:szCs w:val="28"/>
        </w:rPr>
        <w:t>непредставлением документов</w:t>
      </w:r>
      <w:r>
        <w:rPr>
          <w:sz w:val="28"/>
          <w:szCs w:val="28"/>
        </w:rPr>
        <w:t>,</w:t>
      </w:r>
      <w:r w:rsidRPr="00E76B1C">
        <w:rPr>
          <w:sz w:val="28"/>
          <w:szCs w:val="28"/>
        </w:rPr>
        <w:t xml:space="preserve"> подтверждающих обоснованность платежа.</w:t>
      </w:r>
    </w:p>
    <w:p w:rsidR="008E2C18" w:rsidRPr="003C573F" w:rsidRDefault="008E2C18" w:rsidP="008E2C18">
      <w:pPr>
        <w:widowControl w:val="0"/>
        <w:pBdr>
          <w:bottom w:val="single" w:sz="4" w:space="31" w:color="FFFFFF"/>
        </w:pBdr>
        <w:tabs>
          <w:tab w:val="left" w:pos="0"/>
          <w:tab w:val="left" w:pos="720"/>
        </w:tabs>
        <w:ind w:firstLine="709"/>
        <w:jc w:val="both"/>
        <w:rPr>
          <w:b/>
          <w:bCs/>
          <w:sz w:val="28"/>
          <w:szCs w:val="28"/>
        </w:rPr>
      </w:pPr>
      <w:r w:rsidRPr="00E76B1C">
        <w:rPr>
          <w:bCs/>
          <w:i/>
          <w:sz w:val="28"/>
          <w:szCs w:val="28"/>
        </w:rPr>
        <w:t>Показател</w:t>
      </w:r>
      <w:r>
        <w:rPr>
          <w:bCs/>
          <w:i/>
          <w:sz w:val="28"/>
          <w:szCs w:val="28"/>
        </w:rPr>
        <w:t>и</w:t>
      </w:r>
      <w:r w:rsidRPr="00E76B1C">
        <w:rPr>
          <w:bCs/>
          <w:i/>
          <w:sz w:val="28"/>
          <w:szCs w:val="28"/>
        </w:rPr>
        <w:t xml:space="preserve"> прямого результата </w:t>
      </w:r>
      <w:r w:rsidRPr="003C573F">
        <w:rPr>
          <w:bCs/>
          <w:sz w:val="28"/>
          <w:szCs w:val="28"/>
        </w:rPr>
        <w:t>достигнуты частично.</w:t>
      </w:r>
      <w:r w:rsidRPr="003C573F">
        <w:rPr>
          <w:b/>
          <w:bCs/>
          <w:sz w:val="28"/>
          <w:szCs w:val="28"/>
        </w:rPr>
        <w:t xml:space="preserve">  </w:t>
      </w:r>
    </w:p>
    <w:p w:rsidR="008E2C18" w:rsidRDefault="008E2C18" w:rsidP="008E2C18">
      <w:pPr>
        <w:widowControl w:val="0"/>
        <w:pBdr>
          <w:bottom w:val="single" w:sz="4" w:space="31" w:color="FFFFFF"/>
        </w:pBdr>
        <w:tabs>
          <w:tab w:val="left" w:pos="0"/>
          <w:tab w:val="left" w:pos="720"/>
        </w:tabs>
        <w:ind w:firstLine="709"/>
        <w:jc w:val="both"/>
        <w:rPr>
          <w:sz w:val="28"/>
          <w:szCs w:val="28"/>
        </w:rPr>
      </w:pPr>
      <w:r>
        <w:rPr>
          <w:sz w:val="28"/>
          <w:szCs w:val="28"/>
        </w:rPr>
        <w:t>к</w:t>
      </w:r>
      <w:r w:rsidRPr="003C573F">
        <w:rPr>
          <w:sz w:val="28"/>
          <w:szCs w:val="28"/>
        </w:rPr>
        <w:t>оличество пересмотренных форматов и содержаний проведения тестирования</w:t>
      </w:r>
      <w:r>
        <w:rPr>
          <w:sz w:val="28"/>
          <w:szCs w:val="28"/>
        </w:rPr>
        <w:t xml:space="preserve"> отсутствует, при плане 2 ед.</w:t>
      </w:r>
      <w:r>
        <w:t xml:space="preserve"> </w:t>
      </w:r>
      <w:proofErr w:type="spellStart"/>
      <w:r w:rsidRPr="00C35D9B">
        <w:rPr>
          <w:sz w:val="28"/>
          <w:szCs w:val="28"/>
        </w:rPr>
        <w:t>Мепрориятие</w:t>
      </w:r>
      <w:proofErr w:type="spellEnd"/>
      <w:r w:rsidRPr="00C35D9B">
        <w:rPr>
          <w:sz w:val="28"/>
          <w:szCs w:val="28"/>
        </w:rPr>
        <w:t xml:space="preserve"> реализуется в рамках </w:t>
      </w:r>
      <w:r w:rsidRPr="00C35D9B">
        <w:rPr>
          <w:sz w:val="28"/>
          <w:szCs w:val="28"/>
        </w:rPr>
        <w:lastRenderedPageBreak/>
        <w:t>контракта KZEMP/QCBS-02 от 17</w:t>
      </w:r>
      <w:r>
        <w:rPr>
          <w:sz w:val="28"/>
          <w:szCs w:val="28"/>
        </w:rPr>
        <w:t xml:space="preserve"> ноября </w:t>
      </w:r>
      <w:r w:rsidRPr="00C35D9B">
        <w:rPr>
          <w:sz w:val="28"/>
          <w:szCs w:val="28"/>
        </w:rPr>
        <w:t>2020</w:t>
      </w:r>
      <w:r>
        <w:rPr>
          <w:sz w:val="28"/>
          <w:szCs w:val="28"/>
        </w:rPr>
        <w:t xml:space="preserve"> года</w:t>
      </w:r>
      <w:r w:rsidRPr="00C35D9B">
        <w:rPr>
          <w:sz w:val="28"/>
          <w:szCs w:val="28"/>
        </w:rPr>
        <w:t xml:space="preserve">, консультанты - Консорциум Кембридж </w:t>
      </w:r>
      <w:proofErr w:type="spellStart"/>
      <w:r w:rsidRPr="00C35D9B">
        <w:rPr>
          <w:sz w:val="28"/>
          <w:szCs w:val="28"/>
        </w:rPr>
        <w:t>Ассессмент</w:t>
      </w:r>
      <w:proofErr w:type="spellEnd"/>
      <w:r w:rsidRPr="00C35D9B">
        <w:rPr>
          <w:sz w:val="28"/>
          <w:szCs w:val="28"/>
        </w:rPr>
        <w:t xml:space="preserve"> - АОО </w:t>
      </w:r>
      <w:r>
        <w:rPr>
          <w:sz w:val="28"/>
          <w:szCs w:val="28"/>
        </w:rPr>
        <w:t>«</w:t>
      </w:r>
      <w:r w:rsidRPr="00C35D9B">
        <w:rPr>
          <w:sz w:val="28"/>
          <w:szCs w:val="28"/>
        </w:rPr>
        <w:t>Назарбаев Интеллектуальные школы</w:t>
      </w:r>
      <w:r>
        <w:rPr>
          <w:sz w:val="28"/>
          <w:szCs w:val="28"/>
        </w:rPr>
        <w:t>»</w:t>
      </w:r>
      <w:r w:rsidRPr="00C35D9B">
        <w:rPr>
          <w:sz w:val="28"/>
          <w:szCs w:val="28"/>
        </w:rPr>
        <w:t xml:space="preserve">. В связи с поздним заключением контракта, </w:t>
      </w:r>
      <w:r>
        <w:rPr>
          <w:sz w:val="28"/>
          <w:szCs w:val="28"/>
        </w:rPr>
        <w:t>показатель</w:t>
      </w:r>
      <w:r w:rsidRPr="00C35D9B">
        <w:rPr>
          <w:sz w:val="28"/>
          <w:szCs w:val="28"/>
        </w:rPr>
        <w:t xml:space="preserve"> не достигнут. Реализация </w:t>
      </w:r>
      <w:r>
        <w:rPr>
          <w:sz w:val="28"/>
          <w:szCs w:val="28"/>
        </w:rPr>
        <w:t>показателя</w:t>
      </w:r>
      <w:r w:rsidRPr="00C35D9B">
        <w:rPr>
          <w:sz w:val="28"/>
          <w:szCs w:val="28"/>
        </w:rPr>
        <w:t xml:space="preserve"> ожидается во 2-м квартале 2021 года</w:t>
      </w:r>
      <w:r>
        <w:rPr>
          <w:sz w:val="28"/>
          <w:szCs w:val="28"/>
        </w:rPr>
        <w:t>;</w:t>
      </w:r>
    </w:p>
    <w:p w:rsidR="008E2C18" w:rsidRDefault="008E2C18" w:rsidP="008E2C18">
      <w:pPr>
        <w:widowControl w:val="0"/>
        <w:pBdr>
          <w:bottom w:val="single" w:sz="4" w:space="31" w:color="FFFFFF"/>
        </w:pBdr>
        <w:tabs>
          <w:tab w:val="left" w:pos="0"/>
          <w:tab w:val="left" w:pos="720"/>
        </w:tabs>
        <w:ind w:firstLine="709"/>
        <w:jc w:val="both"/>
        <w:rPr>
          <w:sz w:val="28"/>
          <w:szCs w:val="28"/>
        </w:rPr>
      </w:pPr>
      <w:r>
        <w:rPr>
          <w:sz w:val="28"/>
          <w:szCs w:val="28"/>
        </w:rPr>
        <w:t>к</w:t>
      </w:r>
      <w:r w:rsidRPr="00C35D9B">
        <w:rPr>
          <w:sz w:val="28"/>
          <w:szCs w:val="28"/>
        </w:rPr>
        <w:t>оличество изученных и представленных к</w:t>
      </w:r>
      <w:r>
        <w:rPr>
          <w:sz w:val="28"/>
          <w:szCs w:val="28"/>
        </w:rPr>
        <w:t xml:space="preserve"> </w:t>
      </w:r>
      <w:r w:rsidRPr="00C35D9B">
        <w:rPr>
          <w:sz w:val="28"/>
          <w:szCs w:val="28"/>
        </w:rPr>
        <w:t>рекомендациям международных практик в разработке требований и критериев для учебников</w:t>
      </w:r>
      <w:r>
        <w:rPr>
          <w:sz w:val="28"/>
          <w:szCs w:val="28"/>
        </w:rPr>
        <w:t xml:space="preserve"> составило 1 ед., при плане 1 ед.;</w:t>
      </w:r>
    </w:p>
    <w:p w:rsidR="008E2C18" w:rsidRDefault="008E2C18" w:rsidP="008E2C18">
      <w:pPr>
        <w:widowControl w:val="0"/>
        <w:pBdr>
          <w:bottom w:val="single" w:sz="4" w:space="31" w:color="FFFFFF"/>
        </w:pBdr>
        <w:tabs>
          <w:tab w:val="left" w:pos="0"/>
          <w:tab w:val="left" w:pos="720"/>
        </w:tabs>
        <w:ind w:firstLine="709"/>
        <w:jc w:val="both"/>
        <w:rPr>
          <w:sz w:val="28"/>
          <w:szCs w:val="28"/>
        </w:rPr>
      </w:pPr>
      <w:r>
        <w:rPr>
          <w:sz w:val="28"/>
          <w:szCs w:val="28"/>
        </w:rPr>
        <w:t>к</w:t>
      </w:r>
      <w:r w:rsidRPr="00C35D9B">
        <w:rPr>
          <w:sz w:val="28"/>
          <w:szCs w:val="28"/>
        </w:rPr>
        <w:t>оличество разработанных требований к цифровым образовательным ресурсам</w:t>
      </w:r>
      <w:r w:rsidRPr="00C35D9B">
        <w:t xml:space="preserve"> </w:t>
      </w:r>
      <w:r w:rsidRPr="00C35D9B">
        <w:rPr>
          <w:sz w:val="28"/>
          <w:szCs w:val="28"/>
        </w:rPr>
        <w:t>составило 1 ед., при плане 1 ед.</w:t>
      </w:r>
    </w:p>
    <w:p w:rsidR="008E2C18" w:rsidRDefault="008E2C18" w:rsidP="008E2C18">
      <w:pPr>
        <w:widowControl w:val="0"/>
        <w:pBdr>
          <w:bottom w:val="single" w:sz="4" w:space="31" w:color="FFFFFF"/>
        </w:pBdr>
        <w:tabs>
          <w:tab w:val="left" w:pos="0"/>
          <w:tab w:val="left" w:pos="720"/>
        </w:tabs>
        <w:ind w:firstLine="709"/>
        <w:jc w:val="both"/>
        <w:rPr>
          <w:bCs/>
          <w:sz w:val="28"/>
          <w:szCs w:val="28"/>
        </w:rPr>
      </w:pPr>
      <w:r w:rsidRPr="00E76B1C">
        <w:rPr>
          <w:b/>
          <w:bCs/>
          <w:i/>
          <w:sz w:val="28"/>
          <w:szCs w:val="28"/>
        </w:rPr>
        <w:t xml:space="preserve">за счет </w:t>
      </w:r>
      <w:proofErr w:type="spellStart"/>
      <w:r w:rsidRPr="00E76B1C">
        <w:rPr>
          <w:b/>
          <w:bCs/>
          <w:i/>
          <w:sz w:val="28"/>
          <w:szCs w:val="28"/>
        </w:rPr>
        <w:t>софинансирования</w:t>
      </w:r>
      <w:proofErr w:type="spellEnd"/>
      <w:r w:rsidRPr="00E76B1C">
        <w:rPr>
          <w:b/>
          <w:bCs/>
          <w:i/>
          <w:sz w:val="28"/>
          <w:szCs w:val="28"/>
        </w:rPr>
        <w:t xml:space="preserve"> из республиканского бюджета</w:t>
      </w:r>
      <w:r w:rsidRPr="00E76B1C">
        <w:rPr>
          <w:bCs/>
          <w:sz w:val="28"/>
          <w:szCs w:val="28"/>
        </w:rPr>
        <w:t xml:space="preserve"> было предусмотрено </w:t>
      </w:r>
      <w:r>
        <w:rPr>
          <w:bCs/>
          <w:sz w:val="28"/>
          <w:szCs w:val="28"/>
        </w:rPr>
        <w:t>30 552,0 </w:t>
      </w:r>
      <w:proofErr w:type="spellStart"/>
      <w:proofErr w:type="gramStart"/>
      <w:r>
        <w:rPr>
          <w:bCs/>
          <w:sz w:val="28"/>
          <w:szCs w:val="28"/>
        </w:rPr>
        <w:t>тыс.тенге</w:t>
      </w:r>
      <w:proofErr w:type="spellEnd"/>
      <w:proofErr w:type="gramEnd"/>
      <w:r w:rsidRPr="00E76B1C">
        <w:rPr>
          <w:bCs/>
          <w:sz w:val="28"/>
          <w:szCs w:val="28"/>
        </w:rPr>
        <w:t xml:space="preserve">, </w:t>
      </w:r>
      <w:r w:rsidRPr="00E76B1C">
        <w:rPr>
          <w:sz w:val="28"/>
          <w:szCs w:val="28"/>
        </w:rPr>
        <w:t xml:space="preserve">исполнено </w:t>
      </w:r>
      <w:r>
        <w:rPr>
          <w:sz w:val="28"/>
          <w:szCs w:val="28"/>
        </w:rPr>
        <w:t>21 972,5 </w:t>
      </w:r>
      <w:proofErr w:type="spellStart"/>
      <w:r>
        <w:rPr>
          <w:sz w:val="28"/>
          <w:szCs w:val="28"/>
        </w:rPr>
        <w:t>тыс.тенге</w:t>
      </w:r>
      <w:proofErr w:type="spellEnd"/>
      <w:r w:rsidRPr="00E76B1C">
        <w:rPr>
          <w:sz w:val="28"/>
          <w:szCs w:val="28"/>
        </w:rPr>
        <w:t xml:space="preserve"> или </w:t>
      </w:r>
      <w:r>
        <w:rPr>
          <w:sz w:val="28"/>
          <w:szCs w:val="28"/>
        </w:rPr>
        <w:t>71,9 </w:t>
      </w:r>
      <w:r w:rsidRPr="00E76B1C">
        <w:rPr>
          <w:sz w:val="28"/>
          <w:szCs w:val="28"/>
        </w:rPr>
        <w:t xml:space="preserve">% к плану на год. Экономия бюджетных средств </w:t>
      </w:r>
      <w:r>
        <w:rPr>
          <w:sz w:val="28"/>
          <w:szCs w:val="28"/>
        </w:rPr>
        <w:t>8 579,5 </w:t>
      </w:r>
      <w:proofErr w:type="spellStart"/>
      <w:proofErr w:type="gramStart"/>
      <w:r>
        <w:rPr>
          <w:sz w:val="28"/>
          <w:szCs w:val="28"/>
        </w:rPr>
        <w:t>тыс.тенге</w:t>
      </w:r>
      <w:proofErr w:type="spellEnd"/>
      <w:proofErr w:type="gramEnd"/>
      <w:r w:rsidRPr="00E76B1C">
        <w:rPr>
          <w:sz w:val="28"/>
          <w:szCs w:val="28"/>
        </w:rPr>
        <w:t xml:space="preserve"> за счет курсовой разницы</w:t>
      </w:r>
      <w:r w:rsidRPr="00E76B1C">
        <w:rPr>
          <w:bCs/>
          <w:sz w:val="28"/>
          <w:szCs w:val="28"/>
        </w:rPr>
        <w:t>.</w:t>
      </w:r>
    </w:p>
    <w:p w:rsidR="008E2C18" w:rsidRPr="00C35D9B" w:rsidRDefault="008E2C18" w:rsidP="008E2C18">
      <w:pPr>
        <w:widowControl w:val="0"/>
        <w:pBdr>
          <w:bottom w:val="single" w:sz="4" w:space="31" w:color="FFFFFF"/>
        </w:pBdr>
        <w:tabs>
          <w:tab w:val="left" w:pos="0"/>
          <w:tab w:val="left" w:pos="720"/>
        </w:tabs>
        <w:ind w:firstLine="709"/>
        <w:jc w:val="both"/>
        <w:rPr>
          <w:bCs/>
          <w:sz w:val="28"/>
          <w:szCs w:val="28"/>
        </w:rPr>
      </w:pPr>
      <w:r w:rsidRPr="00E76B1C">
        <w:rPr>
          <w:bCs/>
          <w:i/>
          <w:sz w:val="28"/>
          <w:szCs w:val="28"/>
        </w:rPr>
        <w:t>Показатель конечного результата</w:t>
      </w:r>
      <w:r>
        <w:rPr>
          <w:bCs/>
          <w:i/>
          <w:sz w:val="28"/>
          <w:szCs w:val="28"/>
        </w:rPr>
        <w:t xml:space="preserve"> </w:t>
      </w:r>
      <w:r w:rsidRPr="00C35D9B">
        <w:rPr>
          <w:bCs/>
          <w:sz w:val="28"/>
          <w:szCs w:val="28"/>
        </w:rPr>
        <w:t>не достигнут.</w:t>
      </w:r>
    </w:p>
    <w:p w:rsidR="008E2C18" w:rsidRDefault="008E2C18" w:rsidP="008E2C18">
      <w:pPr>
        <w:widowControl w:val="0"/>
        <w:pBdr>
          <w:bottom w:val="single" w:sz="4" w:space="31" w:color="FFFFFF"/>
        </w:pBdr>
        <w:tabs>
          <w:tab w:val="left" w:pos="0"/>
          <w:tab w:val="left" w:pos="720"/>
        </w:tabs>
        <w:ind w:firstLine="709"/>
        <w:jc w:val="both"/>
        <w:rPr>
          <w:bCs/>
          <w:i/>
          <w:sz w:val="28"/>
          <w:szCs w:val="28"/>
        </w:rPr>
      </w:pPr>
      <w:r>
        <w:rPr>
          <w:bCs/>
          <w:sz w:val="28"/>
          <w:szCs w:val="28"/>
        </w:rPr>
        <w:t>Д</w:t>
      </w:r>
      <w:r w:rsidRPr="00C35D9B">
        <w:rPr>
          <w:bCs/>
          <w:sz w:val="28"/>
          <w:szCs w:val="28"/>
        </w:rPr>
        <w:t>оля обученных тренеров в рамках экспертизы качества учебников</w:t>
      </w:r>
      <w:r>
        <w:rPr>
          <w:bCs/>
          <w:sz w:val="28"/>
          <w:szCs w:val="28"/>
        </w:rPr>
        <w:t xml:space="preserve"> составило 0, при плане 90 %.</w:t>
      </w:r>
      <w:r w:rsidRPr="00E76B1C">
        <w:rPr>
          <w:bCs/>
          <w:sz w:val="28"/>
          <w:szCs w:val="28"/>
        </w:rPr>
        <w:t xml:space="preserve"> </w:t>
      </w:r>
      <w:r>
        <w:rPr>
          <w:bCs/>
          <w:sz w:val="28"/>
          <w:szCs w:val="28"/>
        </w:rPr>
        <w:t xml:space="preserve">Недостижение показателя связано </w:t>
      </w:r>
      <w:r w:rsidRPr="00C35D9B">
        <w:rPr>
          <w:sz w:val="28"/>
          <w:szCs w:val="28"/>
        </w:rPr>
        <w:t xml:space="preserve">с поздним заключением контракта. Реализация </w:t>
      </w:r>
      <w:r>
        <w:rPr>
          <w:sz w:val="28"/>
          <w:szCs w:val="28"/>
        </w:rPr>
        <w:t>показателя</w:t>
      </w:r>
      <w:r w:rsidRPr="00C35D9B">
        <w:rPr>
          <w:sz w:val="28"/>
          <w:szCs w:val="28"/>
        </w:rPr>
        <w:t xml:space="preserve"> ожидается во 2-м квартале 2021 год</w:t>
      </w:r>
      <w:r>
        <w:rPr>
          <w:sz w:val="28"/>
          <w:szCs w:val="28"/>
        </w:rPr>
        <w:t>а.</w:t>
      </w:r>
    </w:p>
    <w:p w:rsidR="008E2C18" w:rsidRDefault="008E2C18" w:rsidP="008E2C18">
      <w:pPr>
        <w:widowControl w:val="0"/>
        <w:pBdr>
          <w:bottom w:val="single" w:sz="4" w:space="31" w:color="FFFFFF"/>
        </w:pBdr>
        <w:tabs>
          <w:tab w:val="left" w:pos="0"/>
          <w:tab w:val="left" w:pos="720"/>
        </w:tabs>
        <w:ind w:firstLine="709"/>
        <w:jc w:val="both"/>
        <w:rPr>
          <w:bCs/>
          <w:sz w:val="28"/>
          <w:szCs w:val="28"/>
        </w:rPr>
      </w:pPr>
      <w:r w:rsidRPr="00480B10">
        <w:rPr>
          <w:bCs/>
          <w:i/>
          <w:sz w:val="28"/>
          <w:szCs w:val="28"/>
        </w:rPr>
        <w:t>Динамика расходов:</w:t>
      </w:r>
      <w:r w:rsidRPr="00E76B1C">
        <w:rPr>
          <w:bCs/>
          <w:sz w:val="28"/>
          <w:szCs w:val="28"/>
        </w:rPr>
        <w:t xml:space="preserve"> в 2019 году – </w:t>
      </w:r>
      <w:r w:rsidRPr="00E76B1C">
        <w:rPr>
          <w:sz w:val="28"/>
          <w:szCs w:val="28"/>
        </w:rPr>
        <w:t>312 592,0</w:t>
      </w:r>
      <w:r>
        <w:rPr>
          <w:sz w:val="28"/>
          <w:szCs w:val="28"/>
        </w:rPr>
        <w:t> </w:t>
      </w:r>
      <w:proofErr w:type="spellStart"/>
      <w:proofErr w:type="gramStart"/>
      <w:r>
        <w:rPr>
          <w:sz w:val="28"/>
          <w:szCs w:val="28"/>
        </w:rPr>
        <w:t>тыс.тенге</w:t>
      </w:r>
      <w:proofErr w:type="spellEnd"/>
      <w:proofErr w:type="gramEnd"/>
      <w:r>
        <w:rPr>
          <w:sz w:val="28"/>
          <w:szCs w:val="28"/>
        </w:rPr>
        <w:t>, в 2020 году – 450 783,8 </w:t>
      </w:r>
      <w:proofErr w:type="spellStart"/>
      <w:r>
        <w:rPr>
          <w:sz w:val="28"/>
          <w:szCs w:val="28"/>
        </w:rPr>
        <w:t>тыс.тенге</w:t>
      </w:r>
      <w:proofErr w:type="spellEnd"/>
      <w:r w:rsidRPr="00E76B1C">
        <w:rPr>
          <w:bCs/>
          <w:sz w:val="28"/>
          <w:szCs w:val="28"/>
        </w:rPr>
        <w:t>.</w:t>
      </w:r>
    </w:p>
    <w:p w:rsidR="008E2C18" w:rsidRDefault="008E2C18" w:rsidP="008E2C18">
      <w:pPr>
        <w:widowControl w:val="0"/>
        <w:pBdr>
          <w:bottom w:val="single" w:sz="4" w:space="31" w:color="FFFFFF"/>
        </w:pBdr>
        <w:tabs>
          <w:tab w:val="left" w:pos="0"/>
          <w:tab w:val="left" w:pos="720"/>
        </w:tabs>
        <w:ind w:firstLine="709"/>
        <w:jc w:val="both"/>
        <w:rPr>
          <w:bCs/>
          <w:sz w:val="28"/>
          <w:szCs w:val="28"/>
        </w:rPr>
      </w:pPr>
      <w:r w:rsidRPr="00480B10">
        <w:rPr>
          <w:bCs/>
          <w:sz w:val="28"/>
          <w:szCs w:val="28"/>
        </w:rPr>
        <w:t xml:space="preserve">Дебиторская задолженность </w:t>
      </w:r>
      <w:r>
        <w:rPr>
          <w:bCs/>
          <w:sz w:val="28"/>
          <w:szCs w:val="28"/>
        </w:rPr>
        <w:t xml:space="preserve">составила </w:t>
      </w:r>
      <w:r w:rsidRPr="00890746">
        <w:rPr>
          <w:bCs/>
          <w:sz w:val="28"/>
          <w:szCs w:val="28"/>
        </w:rPr>
        <w:t>114</w:t>
      </w:r>
      <w:r>
        <w:rPr>
          <w:bCs/>
          <w:sz w:val="28"/>
          <w:szCs w:val="28"/>
        </w:rPr>
        <w:t> </w:t>
      </w:r>
      <w:r w:rsidRPr="00890746">
        <w:rPr>
          <w:bCs/>
          <w:sz w:val="28"/>
          <w:szCs w:val="28"/>
        </w:rPr>
        <w:t>974,9</w:t>
      </w:r>
      <w:r>
        <w:rPr>
          <w:bCs/>
          <w:sz w:val="28"/>
          <w:szCs w:val="28"/>
        </w:rPr>
        <w:t> </w:t>
      </w:r>
      <w:proofErr w:type="spellStart"/>
      <w:proofErr w:type="gramStart"/>
      <w:r>
        <w:rPr>
          <w:bCs/>
          <w:sz w:val="28"/>
          <w:szCs w:val="28"/>
        </w:rPr>
        <w:t>тыс.тенге</w:t>
      </w:r>
      <w:proofErr w:type="spellEnd"/>
      <w:proofErr w:type="gramEnd"/>
      <w:r>
        <w:rPr>
          <w:bCs/>
          <w:sz w:val="28"/>
          <w:szCs w:val="28"/>
        </w:rPr>
        <w:t xml:space="preserve"> по о</w:t>
      </w:r>
      <w:r w:rsidRPr="00890746">
        <w:rPr>
          <w:bCs/>
          <w:sz w:val="28"/>
          <w:szCs w:val="28"/>
        </w:rPr>
        <w:t>плат</w:t>
      </w:r>
      <w:r>
        <w:rPr>
          <w:bCs/>
          <w:sz w:val="28"/>
          <w:szCs w:val="28"/>
        </w:rPr>
        <w:t>е</w:t>
      </w:r>
      <w:r w:rsidRPr="00890746">
        <w:rPr>
          <w:bCs/>
          <w:sz w:val="28"/>
          <w:szCs w:val="28"/>
        </w:rPr>
        <w:t xml:space="preserve"> прочих услуг и работ</w:t>
      </w:r>
      <w:r w:rsidRPr="00890746">
        <w:t xml:space="preserve"> </w:t>
      </w:r>
      <w:r w:rsidRPr="00890746">
        <w:rPr>
          <w:bCs/>
          <w:sz w:val="28"/>
          <w:szCs w:val="28"/>
        </w:rPr>
        <w:t>по переходящим (многолетним) договорам</w:t>
      </w:r>
      <w:r>
        <w:rPr>
          <w:bCs/>
          <w:sz w:val="28"/>
          <w:szCs w:val="28"/>
        </w:rPr>
        <w:t>.</w:t>
      </w:r>
    </w:p>
    <w:p w:rsidR="008E2C18" w:rsidRDefault="008E2C18" w:rsidP="008E2C18">
      <w:pPr>
        <w:widowControl w:val="0"/>
        <w:pBdr>
          <w:bottom w:val="single" w:sz="4" w:space="31" w:color="FFFFFF"/>
        </w:pBdr>
        <w:tabs>
          <w:tab w:val="left" w:pos="0"/>
          <w:tab w:val="left" w:pos="720"/>
        </w:tabs>
        <w:ind w:firstLine="709"/>
        <w:jc w:val="both"/>
        <w:rPr>
          <w:bCs/>
          <w:sz w:val="28"/>
          <w:szCs w:val="28"/>
        </w:rPr>
      </w:pPr>
      <w:r w:rsidRPr="00480B10">
        <w:rPr>
          <w:bCs/>
          <w:sz w:val="28"/>
          <w:szCs w:val="28"/>
        </w:rPr>
        <w:t xml:space="preserve">Кредиторская задолженность </w:t>
      </w:r>
      <w:r>
        <w:rPr>
          <w:bCs/>
          <w:sz w:val="28"/>
          <w:szCs w:val="28"/>
        </w:rPr>
        <w:t>отсутствует</w:t>
      </w:r>
      <w:r w:rsidRPr="00480B10">
        <w:rPr>
          <w:bCs/>
          <w:sz w:val="28"/>
          <w:szCs w:val="28"/>
        </w:rPr>
        <w:t>.</w:t>
      </w:r>
    </w:p>
    <w:p w:rsidR="008E2C18" w:rsidRDefault="008E2C18" w:rsidP="008E2C18">
      <w:pPr>
        <w:widowControl w:val="0"/>
        <w:pBdr>
          <w:bottom w:val="single" w:sz="4" w:space="31" w:color="FFFFFF"/>
        </w:pBdr>
        <w:tabs>
          <w:tab w:val="left" w:pos="0"/>
        </w:tabs>
        <w:ind w:firstLine="709"/>
        <w:jc w:val="both"/>
        <w:rPr>
          <w:i/>
          <w:sz w:val="28"/>
          <w:szCs w:val="28"/>
        </w:rPr>
      </w:pPr>
      <w:r w:rsidRPr="00F35807">
        <w:rPr>
          <w:b/>
          <w:color w:val="0000FF"/>
          <w:sz w:val="28"/>
          <w:szCs w:val="28"/>
        </w:rPr>
        <w:t xml:space="preserve">ВТОРОЕ СТРАТЕГИЧЕСКОЕ НАПРАВЛЕНИЕ «Техническое и профессиональное образование» </w:t>
      </w:r>
      <w:r w:rsidRPr="00E76B1C">
        <w:rPr>
          <w:i/>
          <w:sz w:val="28"/>
          <w:szCs w:val="28"/>
        </w:rPr>
        <w:t>состоит из цели 2.1. «</w:t>
      </w:r>
      <w:r w:rsidRPr="00890746">
        <w:rPr>
          <w:i/>
          <w:sz w:val="28"/>
          <w:szCs w:val="28"/>
        </w:rPr>
        <w:t>Обеспечение доступности качественного технического и профессионального образования для удовлетворения потребностей рынка труда</w:t>
      </w:r>
      <w:r w:rsidRPr="00E76B1C">
        <w:rPr>
          <w:i/>
          <w:sz w:val="28"/>
          <w:szCs w:val="28"/>
        </w:rPr>
        <w:t>».</w:t>
      </w:r>
      <w:r>
        <w:rPr>
          <w:i/>
          <w:sz w:val="28"/>
          <w:szCs w:val="28"/>
        </w:rPr>
        <w:t xml:space="preserve"> </w:t>
      </w:r>
    </w:p>
    <w:p w:rsidR="008E2C18" w:rsidRPr="00E76B1C" w:rsidRDefault="008E2C18" w:rsidP="008E2C18">
      <w:pPr>
        <w:widowControl w:val="0"/>
        <w:pBdr>
          <w:bottom w:val="single" w:sz="4" w:space="31" w:color="FFFFFF"/>
        </w:pBdr>
        <w:tabs>
          <w:tab w:val="left" w:pos="0"/>
        </w:tabs>
        <w:ind w:firstLine="709"/>
        <w:jc w:val="both"/>
        <w:rPr>
          <w:sz w:val="28"/>
          <w:szCs w:val="28"/>
          <w:lang w:val="kk-KZ"/>
        </w:rPr>
      </w:pPr>
      <w:r w:rsidRPr="00E76B1C">
        <w:rPr>
          <w:sz w:val="28"/>
          <w:szCs w:val="28"/>
        </w:rPr>
        <w:t xml:space="preserve">По данной стратегической цели предусмотрено достижение </w:t>
      </w:r>
      <w:r>
        <w:rPr>
          <w:sz w:val="28"/>
          <w:szCs w:val="28"/>
        </w:rPr>
        <w:t>3-х</w:t>
      </w:r>
      <w:r w:rsidRPr="00E76B1C">
        <w:rPr>
          <w:sz w:val="28"/>
          <w:szCs w:val="28"/>
        </w:rPr>
        <w:t xml:space="preserve"> целевых индикаторов, </w:t>
      </w:r>
      <w:r>
        <w:rPr>
          <w:sz w:val="28"/>
          <w:szCs w:val="28"/>
        </w:rPr>
        <w:t>которые достигнуты в полном объеме</w:t>
      </w:r>
      <w:r w:rsidRPr="00E76B1C">
        <w:rPr>
          <w:sz w:val="28"/>
          <w:szCs w:val="28"/>
        </w:rPr>
        <w:t xml:space="preserve">. </w:t>
      </w:r>
    </w:p>
    <w:tbl>
      <w:tblPr>
        <w:tblStyle w:val="afa"/>
        <w:tblW w:w="8897" w:type="dxa"/>
        <w:tblInd w:w="534" w:type="dxa"/>
        <w:tblLook w:val="04A0" w:firstRow="1" w:lastRow="0" w:firstColumn="1" w:lastColumn="0" w:noHBand="0" w:noVBand="1"/>
      </w:tblPr>
      <w:tblGrid>
        <w:gridCol w:w="7083"/>
        <w:gridCol w:w="895"/>
        <w:gridCol w:w="919"/>
      </w:tblGrid>
      <w:tr w:rsidR="008E2C18" w:rsidRPr="00E76B1C" w:rsidTr="00C87250">
        <w:trPr>
          <w:trHeight w:val="302"/>
        </w:trPr>
        <w:tc>
          <w:tcPr>
            <w:tcW w:w="7083" w:type="dxa"/>
            <w:shd w:val="clear" w:color="auto" w:fill="DBE5F1" w:themeFill="accent1" w:themeFillTint="33"/>
          </w:tcPr>
          <w:p w:rsidR="008E2C18" w:rsidRPr="00067D79" w:rsidRDefault="008E2C18" w:rsidP="008E2C18">
            <w:pPr>
              <w:tabs>
                <w:tab w:val="left" w:pos="8670"/>
              </w:tabs>
              <w:ind w:firstLine="22"/>
              <w:jc w:val="center"/>
              <w:rPr>
                <w:b/>
                <w:bCs/>
                <w:sz w:val="24"/>
                <w:szCs w:val="24"/>
                <w:lang w:val="kk-KZ"/>
              </w:rPr>
            </w:pPr>
            <w:r w:rsidRPr="00067D79">
              <w:rPr>
                <w:b/>
                <w:bCs/>
                <w:sz w:val="24"/>
                <w:szCs w:val="24"/>
                <w:lang w:val="kk-KZ"/>
              </w:rPr>
              <w:t>Название индикатора</w:t>
            </w:r>
          </w:p>
        </w:tc>
        <w:tc>
          <w:tcPr>
            <w:tcW w:w="895" w:type="dxa"/>
            <w:shd w:val="clear" w:color="auto" w:fill="DBE5F1" w:themeFill="accent1" w:themeFillTint="33"/>
          </w:tcPr>
          <w:p w:rsidR="008E2C18" w:rsidRPr="00067D79" w:rsidRDefault="008E2C18" w:rsidP="008E2C18">
            <w:pPr>
              <w:tabs>
                <w:tab w:val="left" w:pos="8670"/>
              </w:tabs>
              <w:jc w:val="center"/>
              <w:rPr>
                <w:b/>
                <w:bCs/>
                <w:sz w:val="24"/>
                <w:szCs w:val="24"/>
                <w:lang w:val="kk-KZ"/>
              </w:rPr>
            </w:pPr>
            <w:r w:rsidRPr="00067D79">
              <w:rPr>
                <w:b/>
                <w:bCs/>
                <w:sz w:val="24"/>
                <w:szCs w:val="24"/>
                <w:lang w:val="kk-KZ"/>
              </w:rPr>
              <w:t>План</w:t>
            </w:r>
          </w:p>
        </w:tc>
        <w:tc>
          <w:tcPr>
            <w:tcW w:w="919" w:type="dxa"/>
            <w:shd w:val="clear" w:color="auto" w:fill="DBE5F1" w:themeFill="accent1" w:themeFillTint="33"/>
          </w:tcPr>
          <w:p w:rsidR="008E2C18" w:rsidRPr="00067D79" w:rsidRDefault="008E2C18" w:rsidP="008E2C18">
            <w:pPr>
              <w:tabs>
                <w:tab w:val="left" w:pos="8670"/>
              </w:tabs>
              <w:jc w:val="center"/>
              <w:rPr>
                <w:b/>
                <w:bCs/>
                <w:sz w:val="24"/>
                <w:szCs w:val="24"/>
                <w:lang w:val="kk-KZ"/>
              </w:rPr>
            </w:pPr>
            <w:r w:rsidRPr="00067D79">
              <w:rPr>
                <w:b/>
                <w:bCs/>
                <w:sz w:val="24"/>
                <w:szCs w:val="24"/>
                <w:lang w:val="kk-KZ"/>
              </w:rPr>
              <w:t>Факт</w:t>
            </w:r>
          </w:p>
        </w:tc>
      </w:tr>
      <w:tr w:rsidR="008E2C18" w:rsidRPr="00E76B1C" w:rsidTr="00C87250">
        <w:trPr>
          <w:trHeight w:val="925"/>
        </w:trPr>
        <w:tc>
          <w:tcPr>
            <w:tcW w:w="7083" w:type="dxa"/>
          </w:tcPr>
          <w:p w:rsidR="008E2C18" w:rsidRPr="00067D79" w:rsidRDefault="008E2C18" w:rsidP="008E2C18">
            <w:pPr>
              <w:pStyle w:val="af0"/>
              <w:numPr>
                <w:ilvl w:val="0"/>
                <w:numId w:val="6"/>
              </w:numPr>
              <w:tabs>
                <w:tab w:val="left" w:pos="255"/>
                <w:tab w:val="left" w:pos="8670"/>
              </w:tabs>
              <w:ind w:left="0" w:firstLine="22"/>
              <w:jc w:val="both"/>
              <w:rPr>
                <w:lang w:val="kk-KZ"/>
              </w:rPr>
            </w:pPr>
            <w:bookmarkStart w:id="189" w:name="_Hlk65781780"/>
            <w:r w:rsidRPr="001F457F">
              <w:rPr>
                <w:lang w:val="x-none"/>
              </w:rPr>
              <w:t>Доля студентов технического и профессионального образования, обучающихся по госзаказу, охваченных дуальным обучением</w:t>
            </w:r>
            <w:bookmarkEnd w:id="189"/>
          </w:p>
        </w:tc>
        <w:tc>
          <w:tcPr>
            <w:tcW w:w="895" w:type="dxa"/>
          </w:tcPr>
          <w:p w:rsidR="008E2C18" w:rsidRPr="00067D79" w:rsidRDefault="008E2C18" w:rsidP="008E2C18">
            <w:pPr>
              <w:tabs>
                <w:tab w:val="left" w:pos="8670"/>
              </w:tabs>
              <w:jc w:val="center"/>
              <w:rPr>
                <w:sz w:val="24"/>
                <w:szCs w:val="24"/>
                <w:lang w:val="kk-KZ"/>
              </w:rPr>
            </w:pPr>
            <w:r>
              <w:rPr>
                <w:sz w:val="24"/>
                <w:szCs w:val="24"/>
                <w:lang w:val="kk-KZ"/>
              </w:rPr>
              <w:t>18</w:t>
            </w:r>
            <w:r w:rsidRPr="00067D79">
              <w:rPr>
                <w:sz w:val="24"/>
                <w:szCs w:val="24"/>
                <w:lang w:val="kk-KZ"/>
              </w:rPr>
              <w:t>%</w:t>
            </w:r>
          </w:p>
        </w:tc>
        <w:tc>
          <w:tcPr>
            <w:tcW w:w="919" w:type="dxa"/>
          </w:tcPr>
          <w:p w:rsidR="008E2C18" w:rsidRPr="00067D79" w:rsidRDefault="008E2C18" w:rsidP="008E2C18">
            <w:pPr>
              <w:tabs>
                <w:tab w:val="left" w:pos="8670"/>
              </w:tabs>
              <w:jc w:val="center"/>
              <w:rPr>
                <w:sz w:val="24"/>
                <w:szCs w:val="24"/>
                <w:lang w:val="kk-KZ"/>
              </w:rPr>
            </w:pPr>
            <w:r>
              <w:rPr>
                <w:sz w:val="24"/>
                <w:szCs w:val="24"/>
                <w:lang w:val="kk-KZ"/>
              </w:rPr>
              <w:t>18,3</w:t>
            </w:r>
            <w:r w:rsidRPr="00067D79">
              <w:rPr>
                <w:sz w:val="24"/>
                <w:szCs w:val="24"/>
                <w:lang w:val="kk-KZ"/>
              </w:rPr>
              <w:t>%</w:t>
            </w:r>
          </w:p>
        </w:tc>
      </w:tr>
      <w:tr w:rsidR="008E2C18" w:rsidRPr="00E76B1C" w:rsidTr="00C87250">
        <w:trPr>
          <w:trHeight w:val="925"/>
        </w:trPr>
        <w:tc>
          <w:tcPr>
            <w:tcW w:w="7083" w:type="dxa"/>
            <w:shd w:val="clear" w:color="auto" w:fill="auto"/>
          </w:tcPr>
          <w:p w:rsidR="008E2C18" w:rsidRPr="00067D79" w:rsidRDefault="008E2C18" w:rsidP="008E2C18">
            <w:pPr>
              <w:pStyle w:val="af0"/>
              <w:numPr>
                <w:ilvl w:val="0"/>
                <w:numId w:val="6"/>
              </w:numPr>
              <w:tabs>
                <w:tab w:val="left" w:pos="255"/>
                <w:tab w:val="left" w:pos="8670"/>
              </w:tabs>
              <w:ind w:left="0" w:firstLine="22"/>
              <w:jc w:val="both"/>
              <w:rPr>
                <w:lang w:val="kk-KZ"/>
              </w:rPr>
            </w:pPr>
            <w:r w:rsidRPr="001F457F">
              <w:rPr>
                <w:lang w:val="kk-KZ"/>
              </w:rPr>
              <w:t>Доля государственных колледжей технического и технологического профиля, проводящих демонстрационные экзамены с учетом стандартов WorldSkills</w:t>
            </w:r>
          </w:p>
        </w:tc>
        <w:tc>
          <w:tcPr>
            <w:tcW w:w="895" w:type="dxa"/>
            <w:shd w:val="clear" w:color="auto" w:fill="auto"/>
          </w:tcPr>
          <w:p w:rsidR="008E2C18" w:rsidRPr="00067D79" w:rsidRDefault="008E2C18" w:rsidP="008E2C18">
            <w:pPr>
              <w:tabs>
                <w:tab w:val="left" w:pos="8670"/>
              </w:tabs>
              <w:jc w:val="center"/>
              <w:rPr>
                <w:sz w:val="24"/>
                <w:szCs w:val="24"/>
                <w:lang w:val="kk-KZ"/>
              </w:rPr>
            </w:pPr>
            <w:r>
              <w:rPr>
                <w:sz w:val="24"/>
                <w:szCs w:val="24"/>
                <w:lang w:val="kk-KZ"/>
              </w:rPr>
              <w:t>10</w:t>
            </w:r>
            <w:r w:rsidRPr="00067D79">
              <w:rPr>
                <w:sz w:val="24"/>
                <w:szCs w:val="24"/>
                <w:lang w:val="kk-KZ"/>
              </w:rPr>
              <w:t>%</w:t>
            </w:r>
          </w:p>
        </w:tc>
        <w:tc>
          <w:tcPr>
            <w:tcW w:w="919" w:type="dxa"/>
            <w:shd w:val="clear" w:color="auto" w:fill="auto"/>
          </w:tcPr>
          <w:p w:rsidR="008E2C18" w:rsidRPr="00067D79" w:rsidRDefault="008E2C18" w:rsidP="008E2C18">
            <w:pPr>
              <w:tabs>
                <w:tab w:val="left" w:pos="8670"/>
              </w:tabs>
              <w:jc w:val="center"/>
              <w:rPr>
                <w:sz w:val="24"/>
                <w:szCs w:val="24"/>
                <w:lang w:val="kk-KZ"/>
              </w:rPr>
            </w:pPr>
            <w:r>
              <w:rPr>
                <w:sz w:val="24"/>
                <w:szCs w:val="24"/>
                <w:lang w:val="kk-KZ"/>
              </w:rPr>
              <w:t>10</w:t>
            </w:r>
            <w:r w:rsidRPr="00067D79">
              <w:rPr>
                <w:sz w:val="24"/>
                <w:szCs w:val="24"/>
                <w:lang w:val="kk-KZ"/>
              </w:rPr>
              <w:t>%</w:t>
            </w:r>
          </w:p>
        </w:tc>
      </w:tr>
      <w:tr w:rsidR="008E2C18" w:rsidRPr="00E76B1C" w:rsidTr="00C87250">
        <w:trPr>
          <w:trHeight w:val="1227"/>
        </w:trPr>
        <w:tc>
          <w:tcPr>
            <w:tcW w:w="7083" w:type="dxa"/>
            <w:shd w:val="clear" w:color="auto" w:fill="auto"/>
          </w:tcPr>
          <w:p w:rsidR="008E2C18" w:rsidRPr="00067D79" w:rsidRDefault="008E2C18" w:rsidP="008E2C18">
            <w:pPr>
              <w:pStyle w:val="af0"/>
              <w:numPr>
                <w:ilvl w:val="0"/>
                <w:numId w:val="6"/>
              </w:numPr>
              <w:tabs>
                <w:tab w:val="left" w:pos="255"/>
                <w:tab w:val="left" w:pos="8670"/>
              </w:tabs>
              <w:ind w:left="0" w:firstLine="22"/>
              <w:jc w:val="both"/>
              <w:rPr>
                <w:lang w:val="kk-KZ"/>
              </w:rPr>
            </w:pPr>
            <w:bookmarkStart w:id="190" w:name="_Hlk65779267"/>
            <w:r w:rsidRPr="001F457F">
              <w:rPr>
                <w:rStyle w:val="s0"/>
              </w:rPr>
              <w:t xml:space="preserve">Доля педагогических работников государственных колледжей, реализующих </w:t>
            </w:r>
            <w:proofErr w:type="spellStart"/>
            <w:r w:rsidRPr="001F457F">
              <w:rPr>
                <w:rStyle w:val="s0"/>
              </w:rPr>
              <w:t>обно</w:t>
            </w:r>
            <w:proofErr w:type="spellEnd"/>
            <w:r w:rsidRPr="001F457F">
              <w:rPr>
                <w:rStyle w:val="s0"/>
                <w:lang w:val="kk-KZ"/>
              </w:rPr>
              <w:t>в</w:t>
            </w:r>
            <w:r w:rsidRPr="001F457F">
              <w:rPr>
                <w:rStyle w:val="s0"/>
              </w:rPr>
              <w:t>ленные и</w:t>
            </w:r>
            <w:r>
              <w:rPr>
                <w:rStyle w:val="s0"/>
              </w:rPr>
              <w:t xml:space="preserve"> </w:t>
            </w:r>
            <w:r w:rsidRPr="001F457F">
              <w:rPr>
                <w:rStyle w:val="s0"/>
              </w:rPr>
              <w:t>специальные</w:t>
            </w:r>
            <w:r>
              <w:rPr>
                <w:rStyle w:val="s0"/>
              </w:rPr>
              <w:t xml:space="preserve"> </w:t>
            </w:r>
            <w:r w:rsidRPr="001F457F">
              <w:rPr>
                <w:rStyle w:val="s0"/>
              </w:rPr>
              <w:t>образовательные программы, и внедряющие новые технологии обучения в учебный процесс</w:t>
            </w:r>
            <w:bookmarkEnd w:id="190"/>
          </w:p>
        </w:tc>
        <w:tc>
          <w:tcPr>
            <w:tcW w:w="895" w:type="dxa"/>
            <w:shd w:val="clear" w:color="auto" w:fill="auto"/>
          </w:tcPr>
          <w:p w:rsidR="008E2C18" w:rsidRPr="00890746" w:rsidRDefault="008E2C18" w:rsidP="008E2C18">
            <w:pPr>
              <w:pStyle w:val="aff1"/>
              <w:jc w:val="center"/>
              <w:rPr>
                <w:rFonts w:ascii="Times New Roman" w:hAnsi="Times New Roman" w:cs="Times New Roman"/>
                <w:sz w:val="24"/>
                <w:szCs w:val="24"/>
              </w:rPr>
            </w:pPr>
            <w:r>
              <w:rPr>
                <w:rFonts w:ascii="Times New Roman" w:hAnsi="Times New Roman" w:cs="Times New Roman"/>
                <w:sz w:val="24"/>
                <w:szCs w:val="24"/>
                <w:lang w:val="kk-KZ"/>
              </w:rPr>
              <w:t>20</w:t>
            </w:r>
            <w:r>
              <w:rPr>
                <w:rFonts w:ascii="Times New Roman" w:hAnsi="Times New Roman" w:cs="Times New Roman"/>
                <w:sz w:val="24"/>
                <w:szCs w:val="24"/>
              </w:rPr>
              <w:t>%</w:t>
            </w:r>
          </w:p>
        </w:tc>
        <w:tc>
          <w:tcPr>
            <w:tcW w:w="919" w:type="dxa"/>
            <w:shd w:val="clear" w:color="auto" w:fill="auto"/>
          </w:tcPr>
          <w:p w:rsidR="008E2C18" w:rsidRPr="00BE7BEB" w:rsidRDefault="008E2C18" w:rsidP="008E2C18">
            <w:pPr>
              <w:pStyle w:val="aff1"/>
              <w:jc w:val="center"/>
              <w:rPr>
                <w:rFonts w:ascii="Times New Roman" w:hAnsi="Times New Roman" w:cs="Times New Roman"/>
                <w:sz w:val="24"/>
                <w:szCs w:val="24"/>
              </w:rPr>
            </w:pPr>
            <w:r>
              <w:rPr>
                <w:rFonts w:ascii="Times New Roman" w:hAnsi="Times New Roman" w:cs="Times New Roman"/>
                <w:sz w:val="24"/>
                <w:szCs w:val="24"/>
                <w:lang w:val="kk-KZ"/>
              </w:rPr>
              <w:t>21</w:t>
            </w:r>
            <w:r>
              <w:rPr>
                <w:rFonts w:ascii="Times New Roman" w:hAnsi="Times New Roman" w:cs="Times New Roman"/>
                <w:sz w:val="24"/>
                <w:szCs w:val="24"/>
              </w:rPr>
              <w:t>%</w:t>
            </w:r>
          </w:p>
        </w:tc>
      </w:tr>
    </w:tbl>
    <w:p w:rsidR="008E2C18" w:rsidRPr="00E76B1C" w:rsidRDefault="008E2C18" w:rsidP="008E2C18">
      <w:pPr>
        <w:ind w:firstLine="709"/>
        <w:jc w:val="both"/>
      </w:pPr>
    </w:p>
    <w:p w:rsidR="008E2C18" w:rsidRDefault="008E2C18" w:rsidP="008E2C18">
      <w:pPr>
        <w:ind w:firstLine="709"/>
        <w:jc w:val="both"/>
        <w:rPr>
          <w:sz w:val="28"/>
          <w:szCs w:val="28"/>
        </w:rPr>
      </w:pPr>
      <w:r w:rsidRPr="004E41EC">
        <w:rPr>
          <w:i/>
          <w:sz w:val="28"/>
          <w:szCs w:val="28"/>
          <w:lang w:val="kk-KZ"/>
        </w:rPr>
        <w:t>Первый ц</w:t>
      </w:r>
      <w:r w:rsidRPr="004E41EC">
        <w:rPr>
          <w:i/>
          <w:sz w:val="28"/>
          <w:szCs w:val="28"/>
        </w:rPr>
        <w:t>елевой индикатор</w:t>
      </w:r>
      <w:r w:rsidRPr="00E76B1C">
        <w:rPr>
          <w:b/>
          <w:bCs/>
          <w:i/>
          <w:iCs/>
          <w:sz w:val="28"/>
          <w:szCs w:val="28"/>
        </w:rPr>
        <w:t xml:space="preserve"> </w:t>
      </w:r>
      <w:r w:rsidRPr="00E76B1C">
        <w:rPr>
          <w:sz w:val="28"/>
          <w:szCs w:val="28"/>
        </w:rPr>
        <w:t>«</w:t>
      </w:r>
      <w:r w:rsidRPr="00BE7BEB">
        <w:rPr>
          <w:sz w:val="28"/>
          <w:szCs w:val="28"/>
        </w:rPr>
        <w:t>Доля студентов технического и профессионального образования, обучающихся по госзаказу, охваченных дуальным обучением</w:t>
      </w:r>
      <w:r w:rsidRPr="00E76B1C">
        <w:rPr>
          <w:sz w:val="28"/>
          <w:szCs w:val="28"/>
        </w:rPr>
        <w:t xml:space="preserve">» достигнут и составил </w:t>
      </w:r>
      <w:r>
        <w:rPr>
          <w:sz w:val="28"/>
          <w:szCs w:val="28"/>
        </w:rPr>
        <w:t>18,3 </w:t>
      </w:r>
      <w:r w:rsidRPr="00E76B1C">
        <w:rPr>
          <w:sz w:val="28"/>
          <w:szCs w:val="28"/>
        </w:rPr>
        <w:t xml:space="preserve">%, при плане </w:t>
      </w:r>
      <w:r>
        <w:rPr>
          <w:sz w:val="28"/>
          <w:szCs w:val="28"/>
        </w:rPr>
        <w:t>18 </w:t>
      </w:r>
      <w:r w:rsidRPr="00E76B1C">
        <w:rPr>
          <w:sz w:val="28"/>
          <w:szCs w:val="28"/>
        </w:rPr>
        <w:t>%.</w:t>
      </w:r>
    </w:p>
    <w:p w:rsidR="008E2C18" w:rsidRDefault="008E2C18" w:rsidP="008E2C18">
      <w:pPr>
        <w:ind w:firstLine="709"/>
        <w:jc w:val="both"/>
        <w:rPr>
          <w:sz w:val="28"/>
          <w:szCs w:val="28"/>
          <w:lang w:val="x-none"/>
        </w:rPr>
      </w:pPr>
      <w:r w:rsidRPr="004B0241">
        <w:rPr>
          <w:sz w:val="28"/>
          <w:szCs w:val="28"/>
          <w:lang w:val="x-none"/>
        </w:rPr>
        <w:lastRenderedPageBreak/>
        <w:t>Дуальное обучение внедрено в 535 колледжах.</w:t>
      </w:r>
    </w:p>
    <w:p w:rsidR="008E2C18" w:rsidRDefault="008E2C18" w:rsidP="008E2C18">
      <w:pPr>
        <w:ind w:firstLine="709"/>
        <w:jc w:val="both"/>
        <w:rPr>
          <w:sz w:val="28"/>
          <w:szCs w:val="28"/>
        </w:rPr>
      </w:pPr>
      <w:r w:rsidRPr="004B0241">
        <w:rPr>
          <w:sz w:val="28"/>
          <w:szCs w:val="28"/>
          <w:lang w:val="x-none"/>
        </w:rPr>
        <w:t xml:space="preserve">По информации </w:t>
      </w:r>
      <w:r>
        <w:rPr>
          <w:sz w:val="28"/>
          <w:szCs w:val="28"/>
          <w:lang w:val="kk-KZ"/>
        </w:rPr>
        <w:t>местных исполнительных органов</w:t>
      </w:r>
      <w:r w:rsidRPr="004B0241">
        <w:rPr>
          <w:sz w:val="28"/>
          <w:szCs w:val="28"/>
          <w:lang w:val="x-none"/>
        </w:rPr>
        <w:t xml:space="preserve"> доля студентов </w:t>
      </w:r>
      <w:proofErr w:type="spellStart"/>
      <w:r w:rsidRPr="004B0241">
        <w:rPr>
          <w:sz w:val="28"/>
          <w:szCs w:val="28"/>
          <w:lang w:val="x-none"/>
        </w:rPr>
        <w:t>ТиПО</w:t>
      </w:r>
      <w:proofErr w:type="spellEnd"/>
      <w:r w:rsidRPr="004B0241">
        <w:rPr>
          <w:sz w:val="28"/>
          <w:szCs w:val="28"/>
          <w:lang w:val="x-none"/>
        </w:rPr>
        <w:t>, обучающихся по госзаказу, охваченных дуальным обучением составляет 52</w:t>
      </w:r>
      <w:r>
        <w:rPr>
          <w:sz w:val="28"/>
          <w:szCs w:val="28"/>
        </w:rPr>
        <w:t> </w:t>
      </w:r>
      <w:r w:rsidRPr="004B0241">
        <w:rPr>
          <w:sz w:val="28"/>
          <w:szCs w:val="28"/>
          <w:lang w:val="x-none"/>
        </w:rPr>
        <w:t>758 человек или 18,3</w:t>
      </w:r>
      <w:r>
        <w:rPr>
          <w:sz w:val="28"/>
          <w:szCs w:val="28"/>
        </w:rPr>
        <w:t> </w:t>
      </w:r>
      <w:r w:rsidRPr="004B0241">
        <w:rPr>
          <w:sz w:val="28"/>
          <w:szCs w:val="28"/>
          <w:lang w:val="x-none"/>
        </w:rPr>
        <w:t>% от общего количества обучающихся по госзаказу (288 220 чел.).</w:t>
      </w:r>
    </w:p>
    <w:p w:rsidR="008E2C18" w:rsidRDefault="008E2C18" w:rsidP="008E2C18">
      <w:pPr>
        <w:ind w:firstLine="709"/>
        <w:jc w:val="both"/>
        <w:rPr>
          <w:sz w:val="28"/>
          <w:szCs w:val="28"/>
          <w:lang w:val="x-none"/>
        </w:rPr>
      </w:pPr>
      <w:r w:rsidRPr="004B0241">
        <w:rPr>
          <w:sz w:val="28"/>
          <w:szCs w:val="28"/>
          <w:lang w:val="x-none"/>
        </w:rPr>
        <w:t xml:space="preserve">С целью стимулирования работодателей для более активного участия в организации дуального обучения приказом </w:t>
      </w:r>
      <w:proofErr w:type="spellStart"/>
      <w:r w:rsidRPr="004B0241">
        <w:rPr>
          <w:sz w:val="28"/>
          <w:szCs w:val="28"/>
          <w:lang w:val="x-none"/>
        </w:rPr>
        <w:t>и.о</w:t>
      </w:r>
      <w:proofErr w:type="spellEnd"/>
      <w:r w:rsidRPr="004B0241">
        <w:rPr>
          <w:sz w:val="28"/>
          <w:szCs w:val="28"/>
          <w:lang w:val="x-none"/>
        </w:rPr>
        <w:t>. Министра образования и науки Республики Казахстан от 20 октября 2020 года №</w:t>
      </w:r>
      <w:r>
        <w:rPr>
          <w:sz w:val="28"/>
          <w:szCs w:val="28"/>
        </w:rPr>
        <w:t> </w:t>
      </w:r>
      <w:r w:rsidRPr="004B0241">
        <w:rPr>
          <w:sz w:val="28"/>
          <w:szCs w:val="28"/>
          <w:lang w:val="x-none"/>
        </w:rPr>
        <w:t>452 утвержден изменени</w:t>
      </w:r>
      <w:r>
        <w:rPr>
          <w:sz w:val="28"/>
          <w:szCs w:val="28"/>
          <w:lang w:val="kk-KZ"/>
        </w:rPr>
        <w:t>я</w:t>
      </w:r>
      <w:r w:rsidRPr="004B0241">
        <w:rPr>
          <w:sz w:val="28"/>
          <w:szCs w:val="28"/>
          <w:lang w:val="x-none"/>
        </w:rPr>
        <w:t xml:space="preserve"> в Методику подушевого нормативного финансирования, в части возмещения предприятиям расходов на оплату труда наставнику </w:t>
      </w:r>
      <w:r w:rsidRPr="004B0241">
        <w:rPr>
          <w:i/>
          <w:sz w:val="28"/>
          <w:szCs w:val="28"/>
          <w:lang w:val="x-none"/>
        </w:rPr>
        <w:t xml:space="preserve">(приказ </w:t>
      </w:r>
      <w:r w:rsidRPr="004B0241">
        <w:rPr>
          <w:i/>
          <w:sz w:val="28"/>
          <w:szCs w:val="28"/>
        </w:rPr>
        <w:t xml:space="preserve">МОН РК </w:t>
      </w:r>
      <w:r w:rsidRPr="004B0241">
        <w:rPr>
          <w:i/>
          <w:sz w:val="28"/>
          <w:szCs w:val="28"/>
          <w:lang w:val="x-none"/>
        </w:rPr>
        <w:t>от 27 ноября 2017 года №</w:t>
      </w:r>
      <w:r>
        <w:rPr>
          <w:i/>
          <w:sz w:val="28"/>
          <w:szCs w:val="28"/>
        </w:rPr>
        <w:t> </w:t>
      </w:r>
      <w:r w:rsidRPr="004B0241">
        <w:rPr>
          <w:i/>
          <w:sz w:val="28"/>
          <w:szCs w:val="28"/>
          <w:lang w:val="x-none"/>
        </w:rPr>
        <w:t xml:space="preserve">597 «Об утверждении Методики подушевого нормативного финансирования дошкольного воспитания и обучения, среднего, технического и профессионального, </w:t>
      </w:r>
      <w:proofErr w:type="spellStart"/>
      <w:r w:rsidRPr="004B0241">
        <w:rPr>
          <w:i/>
          <w:sz w:val="28"/>
          <w:szCs w:val="28"/>
          <w:lang w:val="x-none"/>
        </w:rPr>
        <w:t>послесреднего</w:t>
      </w:r>
      <w:proofErr w:type="spellEnd"/>
      <w:r w:rsidRPr="004B0241">
        <w:rPr>
          <w:i/>
          <w:sz w:val="28"/>
          <w:szCs w:val="28"/>
          <w:lang w:val="x-none"/>
        </w:rPr>
        <w:t xml:space="preserve"> образования, а также высшего и послевузовского образования с учетом кредитной технологии обучения»</w:t>
      </w:r>
      <w:r w:rsidRPr="004B0241">
        <w:rPr>
          <w:i/>
          <w:sz w:val="28"/>
          <w:szCs w:val="28"/>
        </w:rPr>
        <w:t>)</w:t>
      </w:r>
      <w:r w:rsidRPr="004B0241">
        <w:rPr>
          <w:sz w:val="28"/>
          <w:szCs w:val="28"/>
          <w:lang w:val="x-none"/>
        </w:rPr>
        <w:t>.</w:t>
      </w:r>
    </w:p>
    <w:p w:rsidR="008E2C18" w:rsidRDefault="008E2C18" w:rsidP="008E2C18">
      <w:pPr>
        <w:ind w:firstLine="709"/>
        <w:jc w:val="both"/>
        <w:rPr>
          <w:sz w:val="28"/>
          <w:szCs w:val="28"/>
        </w:rPr>
      </w:pPr>
      <w:r w:rsidRPr="004E41EC">
        <w:rPr>
          <w:i/>
          <w:sz w:val="28"/>
          <w:szCs w:val="28"/>
          <w:lang w:val="kk-KZ"/>
        </w:rPr>
        <w:t>Второй ц</w:t>
      </w:r>
      <w:r w:rsidRPr="004E41EC">
        <w:rPr>
          <w:bCs/>
          <w:i/>
          <w:iCs/>
          <w:sz w:val="28"/>
          <w:szCs w:val="28"/>
        </w:rPr>
        <w:t>елевой индикатор</w:t>
      </w:r>
      <w:r w:rsidRPr="00E76B1C">
        <w:rPr>
          <w:b/>
          <w:bCs/>
          <w:i/>
          <w:iCs/>
          <w:sz w:val="28"/>
          <w:szCs w:val="28"/>
        </w:rPr>
        <w:t xml:space="preserve"> </w:t>
      </w:r>
      <w:r w:rsidRPr="00E76B1C">
        <w:rPr>
          <w:sz w:val="28"/>
          <w:szCs w:val="28"/>
        </w:rPr>
        <w:t>«</w:t>
      </w:r>
      <w:r w:rsidRPr="004B0241">
        <w:rPr>
          <w:sz w:val="28"/>
          <w:szCs w:val="28"/>
          <w:lang w:val="kk-KZ"/>
        </w:rPr>
        <w:t>Доля государственных колледжей технического и технологического профиля, проводящих демонстрационные экзамены с учетом стандартов WorldSkills</w:t>
      </w:r>
      <w:r w:rsidRPr="00E76B1C">
        <w:rPr>
          <w:sz w:val="28"/>
          <w:szCs w:val="28"/>
          <w:lang w:val="kk-KZ"/>
        </w:rPr>
        <w:t>»</w:t>
      </w:r>
      <w:r w:rsidRPr="00E76B1C">
        <w:rPr>
          <w:sz w:val="28"/>
          <w:szCs w:val="28"/>
        </w:rPr>
        <w:t xml:space="preserve"> был достигнут и составил </w:t>
      </w:r>
      <w:r>
        <w:rPr>
          <w:sz w:val="28"/>
          <w:szCs w:val="28"/>
        </w:rPr>
        <w:t>10 </w:t>
      </w:r>
      <w:r w:rsidRPr="00E76B1C">
        <w:rPr>
          <w:sz w:val="28"/>
          <w:szCs w:val="28"/>
        </w:rPr>
        <w:t xml:space="preserve">%, при плане </w:t>
      </w:r>
      <w:r>
        <w:rPr>
          <w:sz w:val="28"/>
          <w:szCs w:val="28"/>
        </w:rPr>
        <w:t>10 </w:t>
      </w:r>
      <w:r w:rsidRPr="00E76B1C">
        <w:rPr>
          <w:sz w:val="28"/>
          <w:szCs w:val="28"/>
        </w:rPr>
        <w:t>%.</w:t>
      </w:r>
    </w:p>
    <w:p w:rsidR="008E2C18" w:rsidRPr="004B0241" w:rsidRDefault="008E2C18" w:rsidP="008E2C18">
      <w:pPr>
        <w:ind w:firstLine="709"/>
        <w:jc w:val="both"/>
        <w:rPr>
          <w:sz w:val="28"/>
          <w:szCs w:val="28"/>
        </w:rPr>
      </w:pPr>
      <w:r w:rsidRPr="004B0241">
        <w:rPr>
          <w:sz w:val="28"/>
          <w:szCs w:val="28"/>
        </w:rPr>
        <w:t xml:space="preserve">Для развития системы подготовки рабочих кадров и формирования прикладных квалификаций для 360 колледжей технического и технологического профиля, была разработана стратегия внедрения демонстрационного экзамена по требованиям </w:t>
      </w:r>
      <w:proofErr w:type="spellStart"/>
      <w:r w:rsidRPr="004B0241">
        <w:rPr>
          <w:sz w:val="28"/>
          <w:szCs w:val="28"/>
        </w:rPr>
        <w:t>WorldSkills</w:t>
      </w:r>
      <w:proofErr w:type="spellEnd"/>
      <w:r w:rsidRPr="004B0241">
        <w:rPr>
          <w:sz w:val="28"/>
          <w:szCs w:val="28"/>
        </w:rPr>
        <w:t xml:space="preserve"> как формы квалификационного экзамена.</w:t>
      </w:r>
    </w:p>
    <w:p w:rsidR="008E2C18" w:rsidRPr="004B0241" w:rsidRDefault="008E2C18" w:rsidP="008E2C18">
      <w:pPr>
        <w:ind w:firstLine="709"/>
        <w:jc w:val="both"/>
        <w:rPr>
          <w:sz w:val="28"/>
          <w:szCs w:val="28"/>
        </w:rPr>
      </w:pPr>
      <w:r w:rsidRPr="004B0241">
        <w:rPr>
          <w:sz w:val="28"/>
          <w:szCs w:val="28"/>
        </w:rPr>
        <w:t>В 2020 году провели демонстрационный экзамен в 36 колледжах или 10</w:t>
      </w:r>
      <w:r>
        <w:rPr>
          <w:sz w:val="28"/>
          <w:szCs w:val="28"/>
        </w:rPr>
        <w:t> </w:t>
      </w:r>
      <w:r w:rsidRPr="004B0241">
        <w:rPr>
          <w:sz w:val="28"/>
          <w:szCs w:val="28"/>
        </w:rPr>
        <w:t>%.</w:t>
      </w:r>
    </w:p>
    <w:p w:rsidR="008E2C18" w:rsidRDefault="008E2C18" w:rsidP="008E2C18">
      <w:pPr>
        <w:ind w:firstLine="709"/>
        <w:jc w:val="both"/>
        <w:rPr>
          <w:sz w:val="28"/>
          <w:szCs w:val="28"/>
        </w:rPr>
      </w:pPr>
      <w:r w:rsidRPr="004E41EC">
        <w:rPr>
          <w:i/>
          <w:sz w:val="28"/>
          <w:szCs w:val="28"/>
          <w:lang w:val="kk-KZ"/>
        </w:rPr>
        <w:t>Третий це</w:t>
      </w:r>
      <w:r w:rsidRPr="004E41EC">
        <w:rPr>
          <w:i/>
          <w:sz w:val="28"/>
          <w:szCs w:val="28"/>
        </w:rPr>
        <w:t>левой индикатор</w:t>
      </w:r>
      <w:r w:rsidRPr="00E76B1C">
        <w:rPr>
          <w:sz w:val="28"/>
          <w:szCs w:val="28"/>
        </w:rPr>
        <w:t xml:space="preserve"> «</w:t>
      </w:r>
      <w:r w:rsidRPr="004B0241">
        <w:rPr>
          <w:sz w:val="28"/>
          <w:szCs w:val="28"/>
          <w:lang w:val="kk-KZ"/>
        </w:rPr>
        <w:t>Доля педагогических работников государственных колледжей, реализующих обновленные и специальные образовательные программы и внедряющие новые технологии обучения в учебный процесс</w:t>
      </w:r>
      <w:r w:rsidRPr="00E76B1C">
        <w:rPr>
          <w:sz w:val="28"/>
          <w:szCs w:val="28"/>
          <w:lang w:val="kk-KZ"/>
        </w:rPr>
        <w:t>»</w:t>
      </w:r>
      <w:r w:rsidRPr="00E76B1C">
        <w:rPr>
          <w:sz w:val="28"/>
          <w:szCs w:val="28"/>
        </w:rPr>
        <w:t xml:space="preserve"> достигнут и составил </w:t>
      </w:r>
      <w:r>
        <w:rPr>
          <w:sz w:val="28"/>
          <w:szCs w:val="28"/>
        </w:rPr>
        <w:t>21 %, при плане 20 %</w:t>
      </w:r>
      <w:r w:rsidRPr="00E76B1C">
        <w:rPr>
          <w:sz w:val="28"/>
          <w:szCs w:val="28"/>
        </w:rPr>
        <w:t>.</w:t>
      </w:r>
    </w:p>
    <w:p w:rsidR="008E2C18" w:rsidRPr="002066B2" w:rsidRDefault="008E2C18" w:rsidP="008E2C18">
      <w:pPr>
        <w:ind w:firstLine="709"/>
        <w:jc w:val="both"/>
        <w:rPr>
          <w:sz w:val="28"/>
          <w:szCs w:val="28"/>
        </w:rPr>
      </w:pPr>
      <w:r w:rsidRPr="002066B2">
        <w:rPr>
          <w:color w:val="000000"/>
          <w:sz w:val="28"/>
          <w:szCs w:val="28"/>
        </w:rPr>
        <w:t xml:space="preserve">В 2020 году из 22 531 педагогических работников государственных организаций </w:t>
      </w:r>
      <w:proofErr w:type="spellStart"/>
      <w:r w:rsidRPr="002066B2">
        <w:rPr>
          <w:color w:val="000000"/>
          <w:sz w:val="28"/>
          <w:szCs w:val="28"/>
        </w:rPr>
        <w:t>ТиПО</w:t>
      </w:r>
      <w:proofErr w:type="spellEnd"/>
      <w:r w:rsidRPr="002066B2">
        <w:rPr>
          <w:color w:val="000000"/>
          <w:sz w:val="28"/>
          <w:szCs w:val="28"/>
        </w:rPr>
        <w:t xml:space="preserve"> 4 736 (21</w:t>
      </w:r>
      <w:r>
        <w:rPr>
          <w:color w:val="000000"/>
          <w:sz w:val="28"/>
          <w:szCs w:val="28"/>
        </w:rPr>
        <w:t> </w:t>
      </w:r>
      <w:r w:rsidRPr="002066B2">
        <w:rPr>
          <w:color w:val="000000"/>
          <w:sz w:val="28"/>
          <w:szCs w:val="28"/>
        </w:rPr>
        <w:t xml:space="preserve">%) человек прошли курсы повышения квалификации по программе «Обновленные и специальные образовательные программы организаций </w:t>
      </w:r>
      <w:proofErr w:type="spellStart"/>
      <w:r w:rsidRPr="002066B2">
        <w:rPr>
          <w:color w:val="000000"/>
          <w:sz w:val="28"/>
          <w:szCs w:val="28"/>
        </w:rPr>
        <w:t>ТиПО</w:t>
      </w:r>
      <w:proofErr w:type="spellEnd"/>
      <w:r w:rsidRPr="002066B2">
        <w:rPr>
          <w:color w:val="000000"/>
          <w:sz w:val="28"/>
          <w:szCs w:val="28"/>
        </w:rPr>
        <w:t>».</w:t>
      </w:r>
    </w:p>
    <w:p w:rsidR="008E2C18" w:rsidRPr="002066B2" w:rsidRDefault="008E2C18" w:rsidP="008E2C18">
      <w:pPr>
        <w:ind w:firstLine="709"/>
        <w:jc w:val="both"/>
        <w:rPr>
          <w:sz w:val="28"/>
          <w:szCs w:val="28"/>
        </w:rPr>
      </w:pPr>
      <w:r w:rsidRPr="002066B2">
        <w:rPr>
          <w:color w:val="000000"/>
          <w:sz w:val="28"/>
          <w:szCs w:val="28"/>
        </w:rPr>
        <w:t>В соответствии с пунктом 38 статьи 5 Закона Республики Казахстан «Об образовании» (далее - Закон) уполномоченный орган в области образования организует переподготовку и повышение квалификации педагогов.</w:t>
      </w:r>
    </w:p>
    <w:p w:rsidR="008E2C18" w:rsidRPr="002066B2" w:rsidRDefault="008E2C18" w:rsidP="008E2C18">
      <w:pPr>
        <w:ind w:firstLine="709"/>
        <w:jc w:val="both"/>
        <w:rPr>
          <w:color w:val="000000"/>
          <w:sz w:val="28"/>
          <w:szCs w:val="28"/>
        </w:rPr>
      </w:pPr>
      <w:r w:rsidRPr="002066B2">
        <w:rPr>
          <w:color w:val="000000"/>
          <w:sz w:val="28"/>
          <w:szCs w:val="28"/>
        </w:rPr>
        <w:t>В соответствии с пунктом 4 статьи 37 Закона повышение квалификации руководящих кадров, педагогов и научных работников организаций образования осуществляется не реже одного раза в пять лет.</w:t>
      </w:r>
    </w:p>
    <w:p w:rsidR="008E2C18" w:rsidRPr="002066B2" w:rsidRDefault="008E2C18" w:rsidP="008E2C18">
      <w:pPr>
        <w:ind w:firstLine="709"/>
        <w:jc w:val="both"/>
        <w:rPr>
          <w:color w:val="000000"/>
          <w:sz w:val="28"/>
          <w:szCs w:val="28"/>
        </w:rPr>
      </w:pPr>
      <w:r w:rsidRPr="002066B2">
        <w:rPr>
          <w:color w:val="000000"/>
          <w:sz w:val="28"/>
          <w:szCs w:val="28"/>
        </w:rPr>
        <w:t>В этой связи ежегодно в целях повышения профессиональной компетентности педагогов проводятся курсы повышения квалификации в количестве 5 200 человек.</w:t>
      </w:r>
    </w:p>
    <w:p w:rsidR="008E2C18" w:rsidRPr="002066B2" w:rsidRDefault="008E2C18" w:rsidP="008E2C18">
      <w:pPr>
        <w:ind w:firstLine="709"/>
        <w:jc w:val="both"/>
        <w:rPr>
          <w:sz w:val="28"/>
          <w:szCs w:val="28"/>
        </w:rPr>
      </w:pPr>
      <w:r w:rsidRPr="002066B2">
        <w:rPr>
          <w:color w:val="000000"/>
          <w:sz w:val="28"/>
          <w:szCs w:val="28"/>
        </w:rPr>
        <w:t xml:space="preserve">При расчете показателя в 2019 году количество педагогов государственных организаций </w:t>
      </w:r>
      <w:proofErr w:type="spellStart"/>
      <w:r w:rsidRPr="002066B2">
        <w:rPr>
          <w:color w:val="000000"/>
          <w:sz w:val="28"/>
          <w:szCs w:val="28"/>
        </w:rPr>
        <w:t>ТиПО</w:t>
      </w:r>
      <w:proofErr w:type="spellEnd"/>
      <w:r w:rsidRPr="002066B2">
        <w:rPr>
          <w:color w:val="000000"/>
          <w:sz w:val="28"/>
          <w:szCs w:val="28"/>
        </w:rPr>
        <w:t xml:space="preserve"> из числа преподавателей и мастеров </w:t>
      </w:r>
      <w:r w:rsidRPr="002066B2">
        <w:rPr>
          <w:color w:val="000000"/>
          <w:sz w:val="28"/>
          <w:szCs w:val="28"/>
        </w:rPr>
        <w:lastRenderedPageBreak/>
        <w:t>производственного обучения составляло 24 500 человек, запланированное количество педагогов для прохождения курсов повышения квалификации – 4900 человек, т.е. 20</w:t>
      </w:r>
      <w:r>
        <w:rPr>
          <w:color w:val="000000"/>
          <w:sz w:val="28"/>
          <w:szCs w:val="28"/>
        </w:rPr>
        <w:t> </w:t>
      </w:r>
      <w:r w:rsidRPr="002066B2">
        <w:rPr>
          <w:color w:val="000000"/>
          <w:sz w:val="28"/>
          <w:szCs w:val="28"/>
        </w:rPr>
        <w:t>%. В связи с тем, что в 2020 году курсы были организованы для отдельных категорий педагогов, были взяты данные по заместителям по воспитательной работе, преподавателям общеобразовательных, специальных, общественно-гуманитарных, социально-экономических дисциплин. Их количество составило 22 531, в этой связи произошел рост показателя.</w:t>
      </w:r>
    </w:p>
    <w:p w:rsidR="008E2C18" w:rsidRDefault="008E2C18" w:rsidP="008E2C18">
      <w:pPr>
        <w:ind w:firstLine="709"/>
        <w:jc w:val="both"/>
        <w:rPr>
          <w:bCs/>
          <w:sz w:val="28"/>
          <w:szCs w:val="28"/>
        </w:rPr>
      </w:pPr>
      <w:r w:rsidRPr="00E76B1C">
        <w:rPr>
          <w:sz w:val="28"/>
          <w:szCs w:val="28"/>
        </w:rPr>
        <w:t xml:space="preserve">На достижение вышеназванной стратегической цели и целевых индикаторов были использованы бюджетные средства в сумме </w:t>
      </w:r>
      <w:r>
        <w:rPr>
          <w:sz w:val="28"/>
          <w:szCs w:val="28"/>
        </w:rPr>
        <w:t>44 562 885,0 </w:t>
      </w:r>
      <w:proofErr w:type="spellStart"/>
      <w:proofErr w:type="gramStart"/>
      <w:r>
        <w:rPr>
          <w:sz w:val="28"/>
          <w:szCs w:val="28"/>
        </w:rPr>
        <w:t>тыс.тенге</w:t>
      </w:r>
      <w:proofErr w:type="spellEnd"/>
      <w:proofErr w:type="gramEnd"/>
      <w:r w:rsidRPr="006271AE">
        <w:rPr>
          <w:sz w:val="28"/>
          <w:szCs w:val="28"/>
        </w:rPr>
        <w:t xml:space="preserve"> в рамках </w:t>
      </w:r>
      <w:r w:rsidRPr="006271AE">
        <w:rPr>
          <w:bCs/>
          <w:sz w:val="28"/>
          <w:szCs w:val="28"/>
        </w:rPr>
        <w:t>следующих бюджетных программ:</w:t>
      </w:r>
    </w:p>
    <w:p w:rsidR="008E2C18" w:rsidRPr="00E76B1C" w:rsidRDefault="008E2C18" w:rsidP="008E2C18">
      <w:pPr>
        <w:pBdr>
          <w:bottom w:val="single" w:sz="4" w:space="0" w:color="FFFFFF"/>
        </w:pBdr>
        <w:ind w:firstLine="709"/>
        <w:jc w:val="both"/>
        <w:rPr>
          <w:sz w:val="28"/>
          <w:szCs w:val="28"/>
        </w:rPr>
      </w:pPr>
      <w:r w:rsidRPr="00067F3C">
        <w:rPr>
          <w:sz w:val="28"/>
          <w:szCs w:val="28"/>
        </w:rPr>
        <w:t xml:space="preserve">На реализацию бюджетной программы </w:t>
      </w:r>
      <w:r w:rsidRPr="00067F3C">
        <w:rPr>
          <w:b/>
          <w:sz w:val="28"/>
          <w:szCs w:val="28"/>
        </w:rPr>
        <w:t>203 «Обеспечение кадрами с техническим и профессиональным образованием»</w:t>
      </w:r>
      <w:r w:rsidRPr="00067F3C">
        <w:rPr>
          <w:sz w:val="28"/>
          <w:szCs w:val="28"/>
        </w:rPr>
        <w:t xml:space="preserve"> были предусмотрены средства в сумме 44 280 342,0</w:t>
      </w:r>
      <w:r>
        <w:rPr>
          <w:sz w:val="28"/>
          <w:szCs w:val="28"/>
        </w:rPr>
        <w:t> </w:t>
      </w:r>
      <w:proofErr w:type="spellStart"/>
      <w:proofErr w:type="gramStart"/>
      <w:r>
        <w:rPr>
          <w:sz w:val="28"/>
          <w:szCs w:val="28"/>
        </w:rPr>
        <w:t>тыс.тенге</w:t>
      </w:r>
      <w:proofErr w:type="spellEnd"/>
      <w:proofErr w:type="gramEnd"/>
      <w:r w:rsidRPr="00067F3C">
        <w:rPr>
          <w:sz w:val="28"/>
          <w:szCs w:val="28"/>
        </w:rPr>
        <w:t>, исполнение составило 44 226 574,0</w:t>
      </w:r>
      <w:r>
        <w:rPr>
          <w:sz w:val="28"/>
          <w:szCs w:val="28"/>
        </w:rPr>
        <w:t> </w:t>
      </w:r>
      <w:proofErr w:type="spellStart"/>
      <w:r>
        <w:rPr>
          <w:sz w:val="28"/>
          <w:szCs w:val="28"/>
        </w:rPr>
        <w:t>тыс.тенге</w:t>
      </w:r>
      <w:proofErr w:type="spellEnd"/>
      <w:r w:rsidRPr="00067F3C">
        <w:rPr>
          <w:sz w:val="28"/>
          <w:szCs w:val="28"/>
        </w:rPr>
        <w:t>, или 99,9 % к плану на год. Не исполнено 53 768,0</w:t>
      </w:r>
      <w:r>
        <w:rPr>
          <w:sz w:val="28"/>
          <w:szCs w:val="28"/>
        </w:rPr>
        <w:t> </w:t>
      </w:r>
      <w:proofErr w:type="spellStart"/>
      <w:proofErr w:type="gramStart"/>
      <w:r>
        <w:rPr>
          <w:sz w:val="28"/>
          <w:szCs w:val="28"/>
        </w:rPr>
        <w:t>тыс.тенге</w:t>
      </w:r>
      <w:proofErr w:type="spellEnd"/>
      <w:proofErr w:type="gramEnd"/>
      <w:r w:rsidRPr="00067F3C">
        <w:rPr>
          <w:sz w:val="28"/>
          <w:szCs w:val="28"/>
        </w:rPr>
        <w:t>, из них 47,0</w:t>
      </w:r>
      <w:r>
        <w:rPr>
          <w:sz w:val="28"/>
          <w:szCs w:val="28"/>
        </w:rPr>
        <w:t> </w:t>
      </w:r>
      <w:proofErr w:type="spellStart"/>
      <w:r>
        <w:rPr>
          <w:sz w:val="28"/>
          <w:szCs w:val="28"/>
        </w:rPr>
        <w:t>тыс.тенге</w:t>
      </w:r>
      <w:proofErr w:type="spellEnd"/>
      <w:r w:rsidRPr="00067F3C">
        <w:rPr>
          <w:sz w:val="28"/>
          <w:szCs w:val="28"/>
        </w:rPr>
        <w:t xml:space="preserve"> экономия в связи с уменьшением фактического количества получателей бюджетных средств, против запланированного. Не освоено 53 721,0</w:t>
      </w:r>
      <w:r>
        <w:rPr>
          <w:sz w:val="28"/>
          <w:szCs w:val="28"/>
        </w:rPr>
        <w:t> </w:t>
      </w:r>
      <w:proofErr w:type="spellStart"/>
      <w:proofErr w:type="gramStart"/>
      <w:r>
        <w:rPr>
          <w:sz w:val="28"/>
          <w:szCs w:val="28"/>
        </w:rPr>
        <w:t>тыс.тенге</w:t>
      </w:r>
      <w:proofErr w:type="spellEnd"/>
      <w:proofErr w:type="gramEnd"/>
      <w:r w:rsidRPr="00067F3C">
        <w:rPr>
          <w:sz w:val="28"/>
          <w:szCs w:val="28"/>
        </w:rPr>
        <w:t xml:space="preserve"> в связи с оплатой произведенной за фактически оказанный объем услуг.</w:t>
      </w:r>
    </w:p>
    <w:p w:rsidR="008E2C18" w:rsidRPr="00E76B1C" w:rsidRDefault="008E2C18" w:rsidP="008E2C18">
      <w:pPr>
        <w:pBdr>
          <w:bottom w:val="single" w:sz="4" w:space="0" w:color="FFFFFF"/>
        </w:pBdr>
        <w:ind w:firstLine="709"/>
        <w:jc w:val="both"/>
        <w:rPr>
          <w:sz w:val="28"/>
          <w:szCs w:val="28"/>
          <w:lang w:val="kk-KZ"/>
        </w:rPr>
      </w:pPr>
      <w:r w:rsidRPr="00E76B1C">
        <w:rPr>
          <w:i/>
          <w:sz w:val="28"/>
          <w:szCs w:val="28"/>
        </w:rPr>
        <w:t>Цель бюджетной программы</w:t>
      </w:r>
      <w:r w:rsidRPr="00E76B1C">
        <w:rPr>
          <w:sz w:val="28"/>
          <w:szCs w:val="28"/>
        </w:rPr>
        <w:t xml:space="preserve">: обеспечение подготовки квалифицированных кадров с техническим и профессиональным образованием, востребованных на рынке труда. </w:t>
      </w:r>
    </w:p>
    <w:p w:rsidR="008E2C18" w:rsidRPr="00E76B1C" w:rsidRDefault="008E2C18" w:rsidP="008E2C18">
      <w:pPr>
        <w:pBdr>
          <w:bottom w:val="single" w:sz="4" w:space="0" w:color="FFFFFF"/>
        </w:pBdr>
        <w:ind w:firstLine="709"/>
        <w:jc w:val="both"/>
        <w:rPr>
          <w:sz w:val="28"/>
          <w:szCs w:val="28"/>
          <w:lang w:val="kk-KZ"/>
        </w:rPr>
      </w:pPr>
      <w:r w:rsidRPr="00E76B1C">
        <w:rPr>
          <w:sz w:val="28"/>
          <w:szCs w:val="28"/>
        </w:rPr>
        <w:t>В рамках реализации бюджетной программы на:</w:t>
      </w:r>
    </w:p>
    <w:p w:rsidR="008E2C18" w:rsidRPr="00E76B1C" w:rsidRDefault="008E2C18" w:rsidP="008E2C18">
      <w:pPr>
        <w:ind w:firstLine="709"/>
        <w:jc w:val="both"/>
        <w:rPr>
          <w:sz w:val="28"/>
          <w:szCs w:val="28"/>
        </w:rPr>
      </w:pPr>
      <w:r w:rsidRPr="00E76B1C">
        <w:rPr>
          <w:b/>
          <w:i/>
          <w:sz w:val="28"/>
          <w:szCs w:val="28"/>
        </w:rPr>
        <w:t xml:space="preserve">подготовку специалистов в организациях технического и профессионального, </w:t>
      </w:r>
      <w:proofErr w:type="spellStart"/>
      <w:r w:rsidRPr="00E76B1C">
        <w:rPr>
          <w:b/>
          <w:i/>
          <w:sz w:val="28"/>
          <w:szCs w:val="28"/>
        </w:rPr>
        <w:t>послесреднего</w:t>
      </w:r>
      <w:proofErr w:type="spellEnd"/>
      <w:r w:rsidRPr="00E76B1C">
        <w:rPr>
          <w:b/>
          <w:i/>
          <w:sz w:val="28"/>
          <w:szCs w:val="28"/>
        </w:rPr>
        <w:t xml:space="preserve"> образования и оказание социальной поддержки обучающимся</w:t>
      </w:r>
      <w:r w:rsidRPr="00E76B1C">
        <w:rPr>
          <w:sz w:val="28"/>
          <w:szCs w:val="28"/>
        </w:rPr>
        <w:t xml:space="preserve"> было предусмотрено </w:t>
      </w:r>
      <w:r>
        <w:rPr>
          <w:sz w:val="28"/>
          <w:szCs w:val="28"/>
        </w:rPr>
        <w:t>1 262 439,0 </w:t>
      </w:r>
      <w:proofErr w:type="spellStart"/>
      <w:proofErr w:type="gramStart"/>
      <w:r>
        <w:rPr>
          <w:sz w:val="28"/>
          <w:szCs w:val="28"/>
        </w:rPr>
        <w:t>тыс.тенге</w:t>
      </w:r>
      <w:proofErr w:type="spellEnd"/>
      <w:proofErr w:type="gramEnd"/>
      <w:r w:rsidRPr="00E76B1C">
        <w:rPr>
          <w:sz w:val="28"/>
          <w:szCs w:val="28"/>
        </w:rPr>
        <w:t xml:space="preserve">, исполнено </w:t>
      </w:r>
      <w:r>
        <w:rPr>
          <w:sz w:val="28"/>
          <w:szCs w:val="28"/>
        </w:rPr>
        <w:t>1 262 392,0 </w:t>
      </w:r>
      <w:proofErr w:type="spellStart"/>
      <w:r>
        <w:rPr>
          <w:sz w:val="28"/>
          <w:szCs w:val="28"/>
        </w:rPr>
        <w:t>тыс.тенге</w:t>
      </w:r>
      <w:proofErr w:type="spellEnd"/>
      <w:r>
        <w:rPr>
          <w:sz w:val="28"/>
          <w:szCs w:val="28"/>
        </w:rPr>
        <w:t>,</w:t>
      </w:r>
      <w:r w:rsidRPr="00E76B1C">
        <w:rPr>
          <w:sz w:val="28"/>
          <w:szCs w:val="28"/>
        </w:rPr>
        <w:t xml:space="preserve"> или 100 % к плану на год. Остаток </w:t>
      </w:r>
      <w:r>
        <w:rPr>
          <w:sz w:val="28"/>
          <w:szCs w:val="28"/>
        </w:rPr>
        <w:t>47,0 </w:t>
      </w:r>
      <w:proofErr w:type="spellStart"/>
      <w:proofErr w:type="gramStart"/>
      <w:r>
        <w:rPr>
          <w:sz w:val="28"/>
          <w:szCs w:val="28"/>
        </w:rPr>
        <w:t>тыс.тенге</w:t>
      </w:r>
      <w:proofErr w:type="spellEnd"/>
      <w:proofErr w:type="gramEnd"/>
      <w:r w:rsidRPr="00E76B1C">
        <w:rPr>
          <w:sz w:val="28"/>
          <w:szCs w:val="28"/>
        </w:rPr>
        <w:t xml:space="preserve"> - </w:t>
      </w:r>
      <w:r w:rsidRPr="00067F3C">
        <w:rPr>
          <w:sz w:val="28"/>
          <w:szCs w:val="28"/>
        </w:rPr>
        <w:t>экономия в связи с уменьшением фактического количества получателей бюджетных средств, против запланированного.</w:t>
      </w:r>
    </w:p>
    <w:p w:rsidR="008E2C18" w:rsidRPr="00E76B1C" w:rsidRDefault="008E2C18" w:rsidP="008E2C18">
      <w:pPr>
        <w:ind w:firstLine="709"/>
        <w:jc w:val="both"/>
        <w:rPr>
          <w:i/>
          <w:sz w:val="28"/>
          <w:szCs w:val="28"/>
        </w:rPr>
      </w:pPr>
      <w:r w:rsidRPr="00E76B1C">
        <w:rPr>
          <w:i/>
          <w:sz w:val="28"/>
          <w:szCs w:val="28"/>
        </w:rPr>
        <w:t xml:space="preserve">Показатель прямого результата достигнут полностью. </w:t>
      </w:r>
    </w:p>
    <w:p w:rsidR="008E2C18" w:rsidRPr="00E76B1C" w:rsidRDefault="008E2C18" w:rsidP="008E2C18">
      <w:pPr>
        <w:ind w:firstLine="709"/>
        <w:jc w:val="both"/>
        <w:rPr>
          <w:sz w:val="28"/>
          <w:szCs w:val="28"/>
        </w:rPr>
      </w:pPr>
      <w:r w:rsidRPr="00E76B1C">
        <w:rPr>
          <w:rFonts w:eastAsia="Calibri"/>
          <w:sz w:val="28"/>
          <w:szCs w:val="28"/>
        </w:rPr>
        <w:t xml:space="preserve">Принято на обучение </w:t>
      </w:r>
      <w:r w:rsidRPr="00E76B1C">
        <w:rPr>
          <w:sz w:val="28"/>
          <w:szCs w:val="28"/>
        </w:rPr>
        <w:t>по государственному образовательному заказу в соответствии с планом 456 учащихся;</w:t>
      </w:r>
    </w:p>
    <w:p w:rsidR="008E2C18" w:rsidRPr="00E76B1C" w:rsidRDefault="008E2C18" w:rsidP="008E2C18">
      <w:pPr>
        <w:ind w:firstLine="709"/>
        <w:jc w:val="both"/>
        <w:rPr>
          <w:sz w:val="28"/>
          <w:szCs w:val="28"/>
        </w:rPr>
      </w:pPr>
      <w:r w:rsidRPr="00E76B1C">
        <w:rPr>
          <w:b/>
          <w:i/>
          <w:sz w:val="28"/>
          <w:szCs w:val="28"/>
        </w:rPr>
        <w:t xml:space="preserve">проведение внешней оценки качества технического и профессионального образования </w:t>
      </w:r>
      <w:r w:rsidRPr="00E76B1C">
        <w:rPr>
          <w:sz w:val="28"/>
          <w:szCs w:val="28"/>
        </w:rPr>
        <w:t xml:space="preserve">было предусмотрено </w:t>
      </w:r>
      <w:r>
        <w:rPr>
          <w:sz w:val="28"/>
          <w:szCs w:val="28"/>
        </w:rPr>
        <w:t>179 256,0 </w:t>
      </w:r>
      <w:proofErr w:type="spellStart"/>
      <w:proofErr w:type="gramStart"/>
      <w:r>
        <w:rPr>
          <w:sz w:val="28"/>
          <w:szCs w:val="28"/>
        </w:rPr>
        <w:t>тыс.тенге</w:t>
      </w:r>
      <w:proofErr w:type="spellEnd"/>
      <w:proofErr w:type="gramEnd"/>
      <w:r w:rsidRPr="00E76B1C">
        <w:rPr>
          <w:sz w:val="28"/>
          <w:szCs w:val="28"/>
        </w:rPr>
        <w:t xml:space="preserve">, которые освоены в полном объеме. </w:t>
      </w:r>
    </w:p>
    <w:p w:rsidR="008E2C18" w:rsidRPr="00E76B1C" w:rsidRDefault="008E2C18" w:rsidP="008E2C18">
      <w:pPr>
        <w:ind w:firstLine="709"/>
        <w:jc w:val="both"/>
        <w:rPr>
          <w:i/>
          <w:sz w:val="28"/>
          <w:szCs w:val="28"/>
        </w:rPr>
      </w:pPr>
      <w:r w:rsidRPr="00E76B1C">
        <w:rPr>
          <w:i/>
          <w:sz w:val="28"/>
          <w:szCs w:val="28"/>
        </w:rPr>
        <w:t xml:space="preserve">Показатель прямого результата достигнут. </w:t>
      </w:r>
    </w:p>
    <w:p w:rsidR="008E2C18" w:rsidRPr="00E76B1C" w:rsidRDefault="008E2C18" w:rsidP="008E2C18">
      <w:pPr>
        <w:ind w:firstLine="709"/>
        <w:jc w:val="both"/>
        <w:rPr>
          <w:sz w:val="28"/>
          <w:szCs w:val="28"/>
        </w:rPr>
      </w:pPr>
      <w:r w:rsidRPr="00E76B1C">
        <w:rPr>
          <w:sz w:val="28"/>
          <w:szCs w:val="28"/>
        </w:rPr>
        <w:t>количество разработанных тестовых заданий</w:t>
      </w:r>
      <w:r>
        <w:rPr>
          <w:sz w:val="28"/>
          <w:szCs w:val="28"/>
        </w:rPr>
        <w:t xml:space="preserve"> </w:t>
      </w:r>
      <w:r w:rsidRPr="00E76B1C">
        <w:rPr>
          <w:sz w:val="28"/>
          <w:szCs w:val="28"/>
        </w:rPr>
        <w:t xml:space="preserve">Национального квалификационного тестирования педагогических работников колледжей составило </w:t>
      </w:r>
      <w:r>
        <w:rPr>
          <w:sz w:val="28"/>
          <w:szCs w:val="28"/>
        </w:rPr>
        <w:t>10 320</w:t>
      </w:r>
      <w:r w:rsidRPr="00E76B1C">
        <w:rPr>
          <w:sz w:val="28"/>
          <w:szCs w:val="28"/>
        </w:rPr>
        <w:t xml:space="preserve"> (при плане – </w:t>
      </w:r>
      <w:r>
        <w:rPr>
          <w:sz w:val="28"/>
          <w:szCs w:val="28"/>
        </w:rPr>
        <w:t>10 320</w:t>
      </w:r>
      <w:r w:rsidRPr="00E76B1C">
        <w:rPr>
          <w:sz w:val="28"/>
          <w:szCs w:val="28"/>
        </w:rPr>
        <w:t xml:space="preserve">).  </w:t>
      </w:r>
    </w:p>
    <w:p w:rsidR="008E2C18" w:rsidRPr="00E76B1C" w:rsidRDefault="008E2C18" w:rsidP="008E2C18">
      <w:pPr>
        <w:pBdr>
          <w:bottom w:val="single" w:sz="4" w:space="0" w:color="FFFFFF"/>
        </w:pBdr>
        <w:ind w:firstLine="709"/>
        <w:jc w:val="both"/>
        <w:rPr>
          <w:sz w:val="28"/>
          <w:szCs w:val="28"/>
        </w:rPr>
      </w:pPr>
      <w:r w:rsidRPr="00E76B1C">
        <w:rPr>
          <w:b/>
          <w:i/>
          <w:sz w:val="28"/>
          <w:szCs w:val="28"/>
        </w:rPr>
        <w:t>услуги по развитию системы технического и профессионального образования на основе международного опыта</w:t>
      </w:r>
      <w:r w:rsidRPr="00E76B1C">
        <w:rPr>
          <w:sz w:val="28"/>
          <w:szCs w:val="28"/>
        </w:rPr>
        <w:t xml:space="preserve"> было предусмотрено </w:t>
      </w:r>
      <w:r>
        <w:rPr>
          <w:sz w:val="28"/>
          <w:szCs w:val="28"/>
        </w:rPr>
        <w:t>521 001,0 </w:t>
      </w:r>
      <w:proofErr w:type="spellStart"/>
      <w:proofErr w:type="gramStart"/>
      <w:r>
        <w:rPr>
          <w:sz w:val="28"/>
          <w:szCs w:val="28"/>
        </w:rPr>
        <w:t>тыс.тенге</w:t>
      </w:r>
      <w:proofErr w:type="spellEnd"/>
      <w:proofErr w:type="gramEnd"/>
      <w:r w:rsidRPr="00E76B1C">
        <w:rPr>
          <w:sz w:val="28"/>
          <w:szCs w:val="28"/>
        </w:rPr>
        <w:t xml:space="preserve">, </w:t>
      </w:r>
      <w:r w:rsidRPr="00067F3C">
        <w:rPr>
          <w:sz w:val="28"/>
          <w:szCs w:val="28"/>
        </w:rPr>
        <w:t xml:space="preserve">исполнение составило </w:t>
      </w:r>
      <w:r>
        <w:rPr>
          <w:sz w:val="28"/>
          <w:szCs w:val="28"/>
        </w:rPr>
        <w:t>467 280,0 </w:t>
      </w:r>
      <w:proofErr w:type="spellStart"/>
      <w:r>
        <w:rPr>
          <w:sz w:val="28"/>
          <w:szCs w:val="28"/>
        </w:rPr>
        <w:t>тыс.тенге</w:t>
      </w:r>
      <w:proofErr w:type="spellEnd"/>
      <w:r w:rsidRPr="00067F3C">
        <w:rPr>
          <w:sz w:val="28"/>
          <w:szCs w:val="28"/>
        </w:rPr>
        <w:t xml:space="preserve">, или </w:t>
      </w:r>
      <w:r>
        <w:rPr>
          <w:sz w:val="28"/>
          <w:szCs w:val="28"/>
        </w:rPr>
        <w:t>89,7</w:t>
      </w:r>
      <w:r w:rsidRPr="00067F3C">
        <w:rPr>
          <w:sz w:val="28"/>
          <w:szCs w:val="28"/>
        </w:rPr>
        <w:t xml:space="preserve"> % к плану на год. Не </w:t>
      </w:r>
      <w:r>
        <w:rPr>
          <w:sz w:val="28"/>
          <w:szCs w:val="28"/>
        </w:rPr>
        <w:t>освоено</w:t>
      </w:r>
      <w:r w:rsidRPr="00067F3C">
        <w:rPr>
          <w:sz w:val="28"/>
          <w:szCs w:val="28"/>
        </w:rPr>
        <w:t xml:space="preserve"> </w:t>
      </w:r>
      <w:r>
        <w:rPr>
          <w:sz w:val="28"/>
          <w:szCs w:val="28"/>
        </w:rPr>
        <w:t>53 721,0 </w:t>
      </w:r>
      <w:proofErr w:type="spellStart"/>
      <w:proofErr w:type="gramStart"/>
      <w:r>
        <w:rPr>
          <w:sz w:val="28"/>
          <w:szCs w:val="28"/>
        </w:rPr>
        <w:t>тыс.тенге</w:t>
      </w:r>
      <w:proofErr w:type="spellEnd"/>
      <w:proofErr w:type="gramEnd"/>
      <w:r>
        <w:rPr>
          <w:sz w:val="28"/>
          <w:szCs w:val="28"/>
        </w:rPr>
        <w:t xml:space="preserve"> </w:t>
      </w:r>
      <w:r w:rsidRPr="00067F3C">
        <w:rPr>
          <w:sz w:val="28"/>
          <w:szCs w:val="28"/>
        </w:rPr>
        <w:t>в связи с оплатой произведенной за фактически оказанный объем услуг.</w:t>
      </w:r>
    </w:p>
    <w:p w:rsidR="008E2C18" w:rsidRPr="00E76B1C" w:rsidRDefault="008E2C18" w:rsidP="008E2C18">
      <w:pPr>
        <w:ind w:firstLine="709"/>
        <w:jc w:val="both"/>
        <w:rPr>
          <w:i/>
          <w:sz w:val="28"/>
          <w:szCs w:val="28"/>
        </w:rPr>
      </w:pPr>
      <w:r w:rsidRPr="00E76B1C">
        <w:rPr>
          <w:i/>
          <w:sz w:val="28"/>
          <w:szCs w:val="28"/>
        </w:rPr>
        <w:t xml:space="preserve">Показатели прямого результата </w:t>
      </w:r>
      <w:r>
        <w:rPr>
          <w:i/>
          <w:sz w:val="28"/>
          <w:szCs w:val="28"/>
        </w:rPr>
        <w:t>не достигнуты</w:t>
      </w:r>
      <w:r w:rsidRPr="00E76B1C">
        <w:rPr>
          <w:i/>
          <w:sz w:val="28"/>
          <w:szCs w:val="28"/>
        </w:rPr>
        <w:t xml:space="preserve">: </w:t>
      </w:r>
    </w:p>
    <w:p w:rsidR="008E2C18" w:rsidRPr="00E76B1C" w:rsidRDefault="008E2C18" w:rsidP="008E2C18">
      <w:pPr>
        <w:ind w:firstLine="709"/>
        <w:jc w:val="both"/>
        <w:rPr>
          <w:sz w:val="28"/>
          <w:szCs w:val="28"/>
        </w:rPr>
      </w:pPr>
      <w:r w:rsidRPr="00E76B1C">
        <w:rPr>
          <w:sz w:val="28"/>
          <w:szCs w:val="28"/>
        </w:rPr>
        <w:lastRenderedPageBreak/>
        <w:t xml:space="preserve">количество разработанных учебных пособий по актуализированным Типовым учебным планам и программам для системы </w:t>
      </w:r>
      <w:proofErr w:type="spellStart"/>
      <w:r w:rsidRPr="00E76B1C">
        <w:rPr>
          <w:sz w:val="28"/>
          <w:szCs w:val="28"/>
        </w:rPr>
        <w:t>ТиПО</w:t>
      </w:r>
      <w:proofErr w:type="spellEnd"/>
      <w:r w:rsidRPr="00E76B1C">
        <w:rPr>
          <w:sz w:val="28"/>
          <w:szCs w:val="28"/>
        </w:rPr>
        <w:t xml:space="preserve">, составило </w:t>
      </w:r>
      <w:r>
        <w:rPr>
          <w:sz w:val="28"/>
          <w:szCs w:val="28"/>
        </w:rPr>
        <w:t>131</w:t>
      </w:r>
      <w:r w:rsidR="00DD6E72">
        <w:rPr>
          <w:sz w:val="28"/>
          <w:szCs w:val="28"/>
          <w:lang w:val="kk-KZ"/>
        </w:rPr>
        <w:t> </w:t>
      </w:r>
      <w:r w:rsidRPr="00E76B1C">
        <w:rPr>
          <w:sz w:val="28"/>
          <w:szCs w:val="28"/>
        </w:rPr>
        <w:t>единиц (при плане - 1</w:t>
      </w:r>
      <w:r>
        <w:rPr>
          <w:sz w:val="28"/>
          <w:szCs w:val="28"/>
        </w:rPr>
        <w:t>50</w:t>
      </w:r>
      <w:r w:rsidRPr="00E76B1C">
        <w:rPr>
          <w:sz w:val="28"/>
          <w:szCs w:val="28"/>
        </w:rPr>
        <w:t>)</w:t>
      </w:r>
      <w:r>
        <w:rPr>
          <w:sz w:val="28"/>
          <w:szCs w:val="28"/>
        </w:rPr>
        <w:t xml:space="preserve">. </w:t>
      </w:r>
      <w:r w:rsidRPr="00061553">
        <w:rPr>
          <w:sz w:val="28"/>
          <w:szCs w:val="28"/>
        </w:rPr>
        <w:t>По 19 учебным пособиям не даны положительные рекомендации для использования в организациях образования в связи доработкой</w:t>
      </w:r>
      <w:r w:rsidRPr="00E76B1C">
        <w:rPr>
          <w:sz w:val="28"/>
          <w:szCs w:val="28"/>
        </w:rPr>
        <w:t>;</w:t>
      </w:r>
    </w:p>
    <w:p w:rsidR="008E2C18" w:rsidRDefault="008E2C18" w:rsidP="008E2C18">
      <w:pPr>
        <w:ind w:firstLine="709"/>
        <w:jc w:val="both"/>
        <w:rPr>
          <w:sz w:val="28"/>
          <w:szCs w:val="28"/>
        </w:rPr>
      </w:pPr>
      <w:r w:rsidRPr="00E76B1C">
        <w:rPr>
          <w:sz w:val="28"/>
          <w:szCs w:val="28"/>
        </w:rPr>
        <w:t xml:space="preserve">количество разработанных типовых учебных программ и планов по специальностям после среднего образования, составило </w:t>
      </w:r>
      <w:r>
        <w:rPr>
          <w:sz w:val="28"/>
          <w:szCs w:val="28"/>
        </w:rPr>
        <w:t>0</w:t>
      </w:r>
      <w:r w:rsidRPr="00E76B1C">
        <w:rPr>
          <w:sz w:val="28"/>
          <w:szCs w:val="28"/>
        </w:rPr>
        <w:t xml:space="preserve"> единиц (при плане - 2</w:t>
      </w:r>
      <w:r>
        <w:rPr>
          <w:sz w:val="28"/>
          <w:szCs w:val="28"/>
        </w:rPr>
        <w:t>5</w:t>
      </w:r>
      <w:r w:rsidRPr="00E76B1C">
        <w:rPr>
          <w:sz w:val="28"/>
          <w:szCs w:val="28"/>
        </w:rPr>
        <w:t>).</w:t>
      </w:r>
      <w:r w:rsidRPr="00061553">
        <w:t xml:space="preserve"> </w:t>
      </w:r>
      <w:r w:rsidRPr="00061553">
        <w:rPr>
          <w:sz w:val="28"/>
          <w:szCs w:val="28"/>
        </w:rPr>
        <w:t>В связи с завершением эксперимента по внедрению образовательных программ</w:t>
      </w:r>
      <w:r>
        <w:rPr>
          <w:sz w:val="28"/>
          <w:szCs w:val="28"/>
        </w:rPr>
        <w:t xml:space="preserve"> </w:t>
      </w:r>
      <w:r w:rsidRPr="00061553">
        <w:rPr>
          <w:sz w:val="28"/>
          <w:szCs w:val="28"/>
        </w:rPr>
        <w:t>прикладного бакалавриата в организациях образования, были сокращены мероприятия при 1 уточнении РБ 2020 года.</w:t>
      </w:r>
    </w:p>
    <w:p w:rsidR="008E2C18" w:rsidRPr="00D0777F" w:rsidRDefault="008E2C18" w:rsidP="00C87250">
      <w:pPr>
        <w:widowControl w:val="0"/>
        <w:pBdr>
          <w:bottom w:val="single" w:sz="4" w:space="0" w:color="FFFFFF"/>
        </w:pBdr>
        <w:tabs>
          <w:tab w:val="left" w:pos="0"/>
          <w:tab w:val="left" w:pos="720"/>
        </w:tabs>
        <w:ind w:firstLine="709"/>
        <w:jc w:val="both"/>
        <w:rPr>
          <w:sz w:val="28"/>
          <w:szCs w:val="28"/>
        </w:rPr>
      </w:pPr>
      <w:bookmarkStart w:id="191" w:name="_Hlk65781505"/>
      <w:r w:rsidRPr="00F35807">
        <w:rPr>
          <w:b/>
          <w:i/>
          <w:sz w:val="28"/>
          <w:szCs w:val="28"/>
        </w:rPr>
        <w:t>на увеличение размера государственной стипендии обучающимся в организациях технического и профессионального образования и возмещение сумм, выплаченных по данному направлению расходов за счет средств местных бюджетов</w:t>
      </w:r>
      <w:r w:rsidRPr="00D0777F">
        <w:rPr>
          <w:i/>
          <w:sz w:val="28"/>
          <w:szCs w:val="28"/>
        </w:rPr>
        <w:t xml:space="preserve"> </w:t>
      </w:r>
      <w:r w:rsidRPr="00D0777F">
        <w:rPr>
          <w:sz w:val="28"/>
          <w:szCs w:val="28"/>
        </w:rPr>
        <w:t>были предусмотрены 5 564 229,0</w:t>
      </w:r>
      <w:r>
        <w:rPr>
          <w:sz w:val="28"/>
          <w:szCs w:val="28"/>
        </w:rPr>
        <w:t> </w:t>
      </w:r>
      <w:proofErr w:type="spellStart"/>
      <w:r>
        <w:rPr>
          <w:sz w:val="28"/>
          <w:szCs w:val="28"/>
        </w:rPr>
        <w:t>тыс.тенге</w:t>
      </w:r>
      <w:proofErr w:type="spellEnd"/>
      <w:r w:rsidRPr="00D0777F">
        <w:rPr>
          <w:sz w:val="28"/>
          <w:szCs w:val="28"/>
        </w:rPr>
        <w:t xml:space="preserve">, перечисленные бюджетам областей, городов </w:t>
      </w:r>
      <w:r w:rsidRPr="00D0777F">
        <w:rPr>
          <w:sz w:val="28"/>
          <w:szCs w:val="28"/>
          <w:lang w:val="kk-KZ"/>
        </w:rPr>
        <w:t xml:space="preserve">Нұр-Сұлтан, </w:t>
      </w:r>
      <w:r w:rsidRPr="00D0777F">
        <w:rPr>
          <w:sz w:val="28"/>
          <w:szCs w:val="28"/>
        </w:rPr>
        <w:t>Алматы и Шымкент в виде целевых текущих трансфертов в полном объеме.</w:t>
      </w:r>
    </w:p>
    <w:p w:rsidR="008E2C18" w:rsidRPr="00D0777F" w:rsidRDefault="008E2C18" w:rsidP="00C87250">
      <w:pPr>
        <w:widowControl w:val="0"/>
        <w:pBdr>
          <w:bottom w:val="single" w:sz="4" w:space="0" w:color="FFFFFF"/>
        </w:pBdr>
        <w:ind w:firstLine="709"/>
        <w:jc w:val="both"/>
        <w:rPr>
          <w:sz w:val="28"/>
          <w:szCs w:val="28"/>
        </w:rPr>
      </w:pPr>
      <w:r w:rsidRPr="00D0777F">
        <w:rPr>
          <w:sz w:val="28"/>
          <w:szCs w:val="28"/>
        </w:rPr>
        <w:t>Местными исполнительными органами использовано 5 562 727,2</w:t>
      </w:r>
      <w:r>
        <w:rPr>
          <w:sz w:val="28"/>
          <w:szCs w:val="28"/>
        </w:rPr>
        <w:t> </w:t>
      </w:r>
      <w:proofErr w:type="spellStart"/>
      <w:proofErr w:type="gramStart"/>
      <w:r>
        <w:rPr>
          <w:sz w:val="28"/>
          <w:szCs w:val="28"/>
        </w:rPr>
        <w:t>тыс.тенге</w:t>
      </w:r>
      <w:proofErr w:type="spellEnd"/>
      <w:proofErr w:type="gramEnd"/>
      <w:r w:rsidRPr="00D0777F">
        <w:rPr>
          <w:sz w:val="28"/>
          <w:szCs w:val="28"/>
        </w:rPr>
        <w:t>, или 100</w:t>
      </w:r>
      <w:r>
        <w:rPr>
          <w:sz w:val="28"/>
          <w:szCs w:val="28"/>
        </w:rPr>
        <w:t> </w:t>
      </w:r>
      <w:r w:rsidRPr="00D0777F">
        <w:rPr>
          <w:sz w:val="28"/>
          <w:szCs w:val="28"/>
        </w:rPr>
        <w:t>%. Сумма неисполнения 1 501,8</w:t>
      </w:r>
      <w:r>
        <w:rPr>
          <w:sz w:val="28"/>
          <w:szCs w:val="28"/>
        </w:rPr>
        <w:t> </w:t>
      </w:r>
      <w:proofErr w:type="spellStart"/>
      <w:proofErr w:type="gramStart"/>
      <w:r>
        <w:rPr>
          <w:sz w:val="28"/>
          <w:szCs w:val="28"/>
        </w:rPr>
        <w:t>тыс.тенге</w:t>
      </w:r>
      <w:proofErr w:type="spellEnd"/>
      <w:proofErr w:type="gramEnd"/>
      <w:r w:rsidRPr="00D0777F">
        <w:rPr>
          <w:sz w:val="28"/>
          <w:szCs w:val="28"/>
        </w:rPr>
        <w:t>, из них 143,3</w:t>
      </w:r>
      <w:r>
        <w:rPr>
          <w:sz w:val="28"/>
          <w:szCs w:val="28"/>
        </w:rPr>
        <w:t> </w:t>
      </w:r>
      <w:proofErr w:type="spellStart"/>
      <w:r>
        <w:rPr>
          <w:sz w:val="28"/>
          <w:szCs w:val="28"/>
        </w:rPr>
        <w:t>тыс.тенге</w:t>
      </w:r>
      <w:proofErr w:type="spellEnd"/>
      <w:r w:rsidRPr="00D0777F">
        <w:rPr>
          <w:sz w:val="28"/>
          <w:szCs w:val="28"/>
          <w:lang w:val="kk-KZ"/>
        </w:rPr>
        <w:t xml:space="preserve"> - </w:t>
      </w:r>
      <w:r w:rsidRPr="00D0777F">
        <w:rPr>
          <w:sz w:val="28"/>
          <w:szCs w:val="28"/>
        </w:rPr>
        <w:t xml:space="preserve">экономия бюджетных средств, </w:t>
      </w:r>
      <w:proofErr w:type="spellStart"/>
      <w:r w:rsidRPr="00D0777F">
        <w:rPr>
          <w:sz w:val="28"/>
          <w:szCs w:val="28"/>
        </w:rPr>
        <w:t>неосвоение</w:t>
      </w:r>
      <w:proofErr w:type="spellEnd"/>
      <w:r w:rsidRPr="00D0777F">
        <w:rPr>
          <w:sz w:val="28"/>
          <w:szCs w:val="28"/>
        </w:rPr>
        <w:t xml:space="preserve"> - 1 358,6</w:t>
      </w:r>
      <w:r>
        <w:rPr>
          <w:sz w:val="28"/>
          <w:szCs w:val="28"/>
        </w:rPr>
        <w:t> </w:t>
      </w:r>
      <w:proofErr w:type="spellStart"/>
      <w:r>
        <w:rPr>
          <w:sz w:val="28"/>
          <w:szCs w:val="28"/>
        </w:rPr>
        <w:t>тыс.тенге</w:t>
      </w:r>
      <w:proofErr w:type="spellEnd"/>
      <w:r w:rsidRPr="00D0777F">
        <w:rPr>
          <w:sz w:val="28"/>
          <w:szCs w:val="28"/>
        </w:rPr>
        <w:t xml:space="preserve"> по Восточно-Казахстанской области в связи с оплатой за фактически оказанный объем услуг.</w:t>
      </w:r>
    </w:p>
    <w:p w:rsidR="008E2C18" w:rsidRPr="00D0777F" w:rsidRDefault="008E2C18" w:rsidP="00C87250">
      <w:pPr>
        <w:widowControl w:val="0"/>
        <w:pBdr>
          <w:bottom w:val="single" w:sz="4" w:space="0" w:color="FFFFFF"/>
        </w:pBdr>
        <w:ind w:firstLine="709"/>
        <w:jc w:val="both"/>
        <w:rPr>
          <w:i/>
          <w:sz w:val="28"/>
          <w:szCs w:val="28"/>
        </w:rPr>
      </w:pPr>
      <w:r w:rsidRPr="00D0777F">
        <w:rPr>
          <w:i/>
          <w:sz w:val="28"/>
          <w:szCs w:val="28"/>
        </w:rPr>
        <w:t>Показатель прямого результата:</w:t>
      </w:r>
    </w:p>
    <w:p w:rsidR="008E2C18" w:rsidRPr="00D0777F" w:rsidRDefault="008E2C18" w:rsidP="00C87250">
      <w:pPr>
        <w:widowControl w:val="0"/>
        <w:pBdr>
          <w:bottom w:val="single" w:sz="4" w:space="0" w:color="FFFFFF"/>
        </w:pBdr>
        <w:ind w:firstLine="709"/>
        <w:jc w:val="both"/>
        <w:rPr>
          <w:sz w:val="28"/>
          <w:szCs w:val="28"/>
        </w:rPr>
      </w:pPr>
      <w:r w:rsidRPr="00D0777F">
        <w:rPr>
          <w:sz w:val="28"/>
          <w:szCs w:val="28"/>
        </w:rPr>
        <w:t>Среднегодовой контингент получателей стипендий составил 111</w:t>
      </w:r>
      <w:r>
        <w:rPr>
          <w:sz w:val="28"/>
          <w:szCs w:val="28"/>
        </w:rPr>
        <w:t> </w:t>
      </w:r>
      <w:r w:rsidRPr="00D0777F">
        <w:rPr>
          <w:sz w:val="28"/>
          <w:szCs w:val="28"/>
        </w:rPr>
        <w:t>146</w:t>
      </w:r>
      <w:r>
        <w:rPr>
          <w:sz w:val="28"/>
          <w:szCs w:val="28"/>
        </w:rPr>
        <w:t xml:space="preserve"> </w:t>
      </w:r>
      <w:r w:rsidRPr="00D0777F">
        <w:rPr>
          <w:sz w:val="28"/>
          <w:szCs w:val="28"/>
        </w:rPr>
        <w:t>при плане 100 575. Показатель перевыполнен на 3 782 человек, при этом по г.</w:t>
      </w:r>
      <w:r>
        <w:rPr>
          <w:sz w:val="28"/>
          <w:szCs w:val="28"/>
        </w:rPr>
        <w:t> </w:t>
      </w:r>
      <w:r w:rsidRPr="00D0777F">
        <w:rPr>
          <w:sz w:val="28"/>
          <w:szCs w:val="28"/>
        </w:rPr>
        <w:t xml:space="preserve">Алматы перевыполнен на 4 127 в связи с увеличением обучающихся за счет приема на 2020-2021 годы, по Туркестанской и </w:t>
      </w:r>
      <w:proofErr w:type="spellStart"/>
      <w:r w:rsidRPr="00D0777F">
        <w:rPr>
          <w:sz w:val="28"/>
          <w:szCs w:val="28"/>
        </w:rPr>
        <w:t>Жамбылской</w:t>
      </w:r>
      <w:proofErr w:type="spellEnd"/>
      <w:r w:rsidRPr="00D0777F">
        <w:rPr>
          <w:sz w:val="28"/>
          <w:szCs w:val="28"/>
        </w:rPr>
        <w:t xml:space="preserve"> областям не достигнут на 345 человек</w:t>
      </w:r>
      <w:r>
        <w:rPr>
          <w:sz w:val="28"/>
          <w:szCs w:val="28"/>
        </w:rPr>
        <w:t>,</w:t>
      </w:r>
      <w:r w:rsidRPr="00D0777F">
        <w:rPr>
          <w:sz w:val="28"/>
          <w:szCs w:val="28"/>
        </w:rPr>
        <w:t xml:space="preserve"> в связи с уменьшением фактического количества получателей стипендий.</w:t>
      </w:r>
    </w:p>
    <w:p w:rsidR="008E2C18" w:rsidRPr="00D0777F" w:rsidRDefault="008E2C18" w:rsidP="00C87250">
      <w:pPr>
        <w:widowControl w:val="0"/>
        <w:pBdr>
          <w:bottom w:val="single" w:sz="4" w:space="0" w:color="FFFFFF"/>
        </w:pBdr>
        <w:tabs>
          <w:tab w:val="left" w:pos="0"/>
          <w:tab w:val="left" w:pos="720"/>
        </w:tabs>
        <w:ind w:firstLine="709"/>
        <w:jc w:val="both"/>
        <w:rPr>
          <w:sz w:val="28"/>
          <w:szCs w:val="28"/>
        </w:rPr>
      </w:pPr>
      <w:r w:rsidRPr="00F35807">
        <w:rPr>
          <w:b/>
          <w:i/>
          <w:sz w:val="28"/>
          <w:szCs w:val="28"/>
        </w:rPr>
        <w:t>на приобретение оборудования для колледжей в рамках проекта «</w:t>
      </w:r>
      <w:proofErr w:type="spellStart"/>
      <w:r w:rsidRPr="00F35807">
        <w:rPr>
          <w:b/>
          <w:i/>
          <w:sz w:val="28"/>
          <w:szCs w:val="28"/>
        </w:rPr>
        <w:t>Жас</w:t>
      </w:r>
      <w:proofErr w:type="spellEnd"/>
      <w:r w:rsidRPr="00F35807">
        <w:rPr>
          <w:b/>
          <w:i/>
          <w:sz w:val="28"/>
          <w:szCs w:val="28"/>
        </w:rPr>
        <w:t xml:space="preserve"> </w:t>
      </w:r>
      <w:proofErr w:type="spellStart"/>
      <w:r w:rsidRPr="00F35807">
        <w:rPr>
          <w:b/>
          <w:i/>
          <w:sz w:val="28"/>
          <w:szCs w:val="28"/>
        </w:rPr>
        <w:t>маман</w:t>
      </w:r>
      <w:proofErr w:type="spellEnd"/>
      <w:r w:rsidRPr="00F35807">
        <w:rPr>
          <w:b/>
          <w:i/>
          <w:sz w:val="28"/>
          <w:szCs w:val="28"/>
        </w:rPr>
        <w:t>»</w:t>
      </w:r>
      <w:r w:rsidRPr="00D0777F">
        <w:rPr>
          <w:i/>
          <w:sz w:val="28"/>
          <w:szCs w:val="28"/>
        </w:rPr>
        <w:t xml:space="preserve"> </w:t>
      </w:r>
      <w:r w:rsidRPr="00D0777F">
        <w:rPr>
          <w:sz w:val="28"/>
          <w:szCs w:val="28"/>
        </w:rPr>
        <w:t>были предусмотрены 22 119 845,0</w:t>
      </w:r>
      <w:r>
        <w:rPr>
          <w:sz w:val="28"/>
          <w:szCs w:val="28"/>
        </w:rPr>
        <w:t> </w:t>
      </w:r>
      <w:proofErr w:type="spellStart"/>
      <w:proofErr w:type="gramStart"/>
      <w:r>
        <w:rPr>
          <w:sz w:val="28"/>
          <w:szCs w:val="28"/>
        </w:rPr>
        <w:t>тыс.тенге</w:t>
      </w:r>
      <w:proofErr w:type="spellEnd"/>
      <w:proofErr w:type="gramEnd"/>
      <w:r w:rsidRPr="00D0777F">
        <w:rPr>
          <w:sz w:val="28"/>
          <w:szCs w:val="28"/>
        </w:rPr>
        <w:t xml:space="preserve">, перечисленные бюджетам областей, городов </w:t>
      </w:r>
      <w:r w:rsidRPr="00D0777F">
        <w:rPr>
          <w:sz w:val="28"/>
          <w:szCs w:val="28"/>
          <w:lang w:val="kk-KZ"/>
        </w:rPr>
        <w:t xml:space="preserve">Нұр-Сұлтан, </w:t>
      </w:r>
      <w:r w:rsidRPr="00D0777F">
        <w:rPr>
          <w:sz w:val="28"/>
          <w:szCs w:val="28"/>
        </w:rPr>
        <w:t>Алматы и Шымкент в виде целевых текущих трансфертов в полном объеме.</w:t>
      </w:r>
    </w:p>
    <w:p w:rsidR="008E2C18" w:rsidRPr="00D0777F" w:rsidRDefault="008E2C18" w:rsidP="00C87250">
      <w:pPr>
        <w:widowControl w:val="0"/>
        <w:pBdr>
          <w:bottom w:val="single" w:sz="4" w:space="0" w:color="FFFFFF"/>
        </w:pBdr>
        <w:ind w:firstLine="709"/>
        <w:jc w:val="both"/>
        <w:rPr>
          <w:sz w:val="28"/>
          <w:szCs w:val="28"/>
          <w:lang w:val="kk-KZ"/>
        </w:rPr>
      </w:pPr>
      <w:r w:rsidRPr="00D0777F">
        <w:rPr>
          <w:sz w:val="28"/>
          <w:szCs w:val="28"/>
        </w:rPr>
        <w:t>Местными исполнительными органами использовано 21 955 931,9</w:t>
      </w:r>
      <w:r>
        <w:rPr>
          <w:sz w:val="28"/>
          <w:szCs w:val="28"/>
        </w:rPr>
        <w:t> </w:t>
      </w:r>
      <w:proofErr w:type="spellStart"/>
      <w:proofErr w:type="gramStart"/>
      <w:r>
        <w:rPr>
          <w:sz w:val="28"/>
          <w:szCs w:val="28"/>
        </w:rPr>
        <w:t>тыс.тенге</w:t>
      </w:r>
      <w:proofErr w:type="spellEnd"/>
      <w:proofErr w:type="gramEnd"/>
      <w:r w:rsidRPr="00D0777F">
        <w:rPr>
          <w:sz w:val="28"/>
          <w:szCs w:val="28"/>
        </w:rPr>
        <w:t>, или 99,3%. Сумма неисполнения 163 913,1</w:t>
      </w:r>
      <w:r>
        <w:rPr>
          <w:sz w:val="28"/>
          <w:szCs w:val="28"/>
        </w:rPr>
        <w:t> </w:t>
      </w:r>
      <w:proofErr w:type="spellStart"/>
      <w:r>
        <w:rPr>
          <w:sz w:val="28"/>
          <w:szCs w:val="28"/>
        </w:rPr>
        <w:t>тыс.тенге</w:t>
      </w:r>
      <w:proofErr w:type="spellEnd"/>
      <w:r w:rsidRPr="00D0777F">
        <w:rPr>
          <w:sz w:val="28"/>
          <w:szCs w:val="28"/>
        </w:rPr>
        <w:t>, из них 7 885,6</w:t>
      </w:r>
      <w:r>
        <w:rPr>
          <w:sz w:val="28"/>
          <w:szCs w:val="28"/>
        </w:rPr>
        <w:t> </w:t>
      </w:r>
      <w:proofErr w:type="spellStart"/>
      <w:r>
        <w:rPr>
          <w:sz w:val="28"/>
          <w:szCs w:val="28"/>
        </w:rPr>
        <w:t>тыс.тенге</w:t>
      </w:r>
      <w:proofErr w:type="spellEnd"/>
      <w:r w:rsidRPr="00D0777F">
        <w:rPr>
          <w:sz w:val="28"/>
          <w:szCs w:val="28"/>
          <w:lang w:val="kk-KZ"/>
        </w:rPr>
        <w:t xml:space="preserve"> - </w:t>
      </w:r>
      <w:r w:rsidRPr="00D0777F">
        <w:rPr>
          <w:sz w:val="28"/>
          <w:szCs w:val="28"/>
        </w:rPr>
        <w:t xml:space="preserve">экономия бюджетных средств, </w:t>
      </w:r>
      <w:proofErr w:type="spellStart"/>
      <w:r w:rsidRPr="00D0777F">
        <w:rPr>
          <w:sz w:val="28"/>
          <w:szCs w:val="28"/>
        </w:rPr>
        <w:t>неосвоение</w:t>
      </w:r>
      <w:proofErr w:type="spellEnd"/>
      <w:r w:rsidRPr="00D0777F">
        <w:rPr>
          <w:sz w:val="28"/>
          <w:szCs w:val="28"/>
        </w:rPr>
        <w:t xml:space="preserve"> - 156</w:t>
      </w:r>
      <w:r>
        <w:rPr>
          <w:sz w:val="28"/>
          <w:szCs w:val="28"/>
        </w:rPr>
        <w:t> </w:t>
      </w:r>
      <w:r w:rsidRPr="00D0777F">
        <w:rPr>
          <w:sz w:val="28"/>
          <w:szCs w:val="28"/>
        </w:rPr>
        <w:t>027,5</w:t>
      </w:r>
      <w:r>
        <w:rPr>
          <w:sz w:val="28"/>
          <w:szCs w:val="28"/>
        </w:rPr>
        <w:t> </w:t>
      </w:r>
      <w:proofErr w:type="spellStart"/>
      <w:r>
        <w:rPr>
          <w:sz w:val="28"/>
          <w:szCs w:val="28"/>
        </w:rPr>
        <w:t>тыс.тенге</w:t>
      </w:r>
      <w:proofErr w:type="spellEnd"/>
      <w:r w:rsidRPr="00D0777F">
        <w:rPr>
          <w:sz w:val="28"/>
          <w:szCs w:val="28"/>
        </w:rPr>
        <w:t xml:space="preserve"> в связи с отсутствием поставки товаров поставщиками по Западно-Казахстанской, Карагандинской, </w:t>
      </w:r>
      <w:proofErr w:type="spellStart"/>
      <w:r w:rsidRPr="00D0777F">
        <w:rPr>
          <w:sz w:val="28"/>
          <w:szCs w:val="28"/>
        </w:rPr>
        <w:t>Кызылординской</w:t>
      </w:r>
      <w:proofErr w:type="spellEnd"/>
      <w:r w:rsidRPr="00D0777F">
        <w:rPr>
          <w:sz w:val="28"/>
          <w:szCs w:val="28"/>
        </w:rPr>
        <w:t xml:space="preserve">, Павлодарской областям, городов Алматы и </w:t>
      </w:r>
      <w:proofErr w:type="spellStart"/>
      <w:r w:rsidRPr="00D0777F">
        <w:rPr>
          <w:sz w:val="28"/>
          <w:szCs w:val="28"/>
        </w:rPr>
        <w:t>Нұр-Сұлтан</w:t>
      </w:r>
      <w:proofErr w:type="spellEnd"/>
      <w:r w:rsidRPr="00D0777F">
        <w:rPr>
          <w:sz w:val="28"/>
          <w:szCs w:val="28"/>
        </w:rPr>
        <w:t>.</w:t>
      </w:r>
    </w:p>
    <w:p w:rsidR="008E2C18" w:rsidRDefault="008E2C18" w:rsidP="00C87250">
      <w:pPr>
        <w:widowControl w:val="0"/>
        <w:pBdr>
          <w:bottom w:val="single" w:sz="4" w:space="0" w:color="FFFFFF"/>
        </w:pBdr>
        <w:ind w:firstLine="709"/>
        <w:jc w:val="both"/>
        <w:rPr>
          <w:i/>
          <w:sz w:val="28"/>
          <w:szCs w:val="28"/>
        </w:rPr>
      </w:pPr>
      <w:r w:rsidRPr="00D0777F">
        <w:rPr>
          <w:i/>
          <w:sz w:val="28"/>
          <w:szCs w:val="28"/>
        </w:rPr>
        <w:t>Показатель прямого результата:</w:t>
      </w:r>
    </w:p>
    <w:p w:rsidR="008E2C18" w:rsidRDefault="008E2C18" w:rsidP="00C87250">
      <w:pPr>
        <w:widowControl w:val="0"/>
        <w:pBdr>
          <w:bottom w:val="single" w:sz="4" w:space="0" w:color="FFFFFF"/>
        </w:pBdr>
        <w:ind w:firstLine="709"/>
        <w:jc w:val="both"/>
        <w:rPr>
          <w:sz w:val="28"/>
          <w:szCs w:val="28"/>
        </w:rPr>
      </w:pPr>
      <w:r w:rsidRPr="00D0777F">
        <w:rPr>
          <w:sz w:val="28"/>
          <w:szCs w:val="28"/>
        </w:rPr>
        <w:t xml:space="preserve">Количество оснащенных колледжей составило 80 при плане </w:t>
      </w:r>
      <w:proofErr w:type="gramStart"/>
      <w:r w:rsidRPr="00D0777F">
        <w:rPr>
          <w:sz w:val="28"/>
          <w:szCs w:val="28"/>
        </w:rPr>
        <w:t>80.</w:t>
      </w:r>
      <w:r w:rsidRPr="00E76B1C">
        <w:rPr>
          <w:b/>
          <w:i/>
          <w:sz w:val="28"/>
          <w:szCs w:val="28"/>
        </w:rPr>
        <w:t>на</w:t>
      </w:r>
      <w:proofErr w:type="gramEnd"/>
      <w:r w:rsidRPr="00E76B1C">
        <w:rPr>
          <w:b/>
          <w:i/>
          <w:sz w:val="28"/>
          <w:szCs w:val="28"/>
        </w:rPr>
        <w:t xml:space="preserve"> </w:t>
      </w:r>
      <w:r>
        <w:rPr>
          <w:b/>
          <w:i/>
          <w:sz w:val="28"/>
          <w:szCs w:val="28"/>
        </w:rPr>
        <w:t>привлечение зарубежных экспертов в рамках проекта «</w:t>
      </w:r>
      <w:proofErr w:type="spellStart"/>
      <w:r>
        <w:rPr>
          <w:b/>
          <w:i/>
          <w:sz w:val="28"/>
          <w:szCs w:val="28"/>
        </w:rPr>
        <w:t>Жас</w:t>
      </w:r>
      <w:proofErr w:type="spellEnd"/>
      <w:r>
        <w:rPr>
          <w:b/>
          <w:i/>
          <w:sz w:val="28"/>
          <w:szCs w:val="28"/>
        </w:rPr>
        <w:t xml:space="preserve"> </w:t>
      </w:r>
      <w:proofErr w:type="spellStart"/>
      <w:r>
        <w:rPr>
          <w:b/>
          <w:i/>
          <w:sz w:val="28"/>
          <w:szCs w:val="28"/>
        </w:rPr>
        <w:t>маман</w:t>
      </w:r>
      <w:proofErr w:type="spellEnd"/>
      <w:r>
        <w:rPr>
          <w:b/>
          <w:i/>
          <w:sz w:val="28"/>
          <w:szCs w:val="28"/>
        </w:rPr>
        <w:t>»</w:t>
      </w:r>
      <w:r w:rsidRPr="00E76B1C">
        <w:rPr>
          <w:b/>
          <w:i/>
          <w:sz w:val="28"/>
          <w:szCs w:val="28"/>
        </w:rPr>
        <w:t xml:space="preserve"> </w:t>
      </w:r>
      <w:r w:rsidRPr="00E76B1C">
        <w:rPr>
          <w:sz w:val="28"/>
          <w:szCs w:val="28"/>
        </w:rPr>
        <w:t xml:space="preserve">были предусмотрены средства в сумме </w:t>
      </w:r>
      <w:r>
        <w:rPr>
          <w:sz w:val="28"/>
          <w:szCs w:val="28"/>
        </w:rPr>
        <w:t>592 173,0 </w:t>
      </w:r>
      <w:proofErr w:type="spellStart"/>
      <w:r>
        <w:rPr>
          <w:sz w:val="28"/>
          <w:szCs w:val="28"/>
        </w:rPr>
        <w:t>тыс.тенге</w:t>
      </w:r>
      <w:proofErr w:type="spellEnd"/>
      <w:r w:rsidRPr="00E76B1C">
        <w:rPr>
          <w:sz w:val="28"/>
          <w:szCs w:val="28"/>
        </w:rPr>
        <w:t>, которые исполнены в полном объеме.</w:t>
      </w:r>
    </w:p>
    <w:p w:rsidR="008E2C18" w:rsidRDefault="008E2C18" w:rsidP="00C87250">
      <w:pPr>
        <w:widowControl w:val="0"/>
        <w:pBdr>
          <w:bottom w:val="single" w:sz="4" w:space="0" w:color="FFFFFF"/>
        </w:pBdr>
        <w:ind w:firstLine="709"/>
        <w:jc w:val="both"/>
        <w:rPr>
          <w:i/>
          <w:sz w:val="28"/>
          <w:szCs w:val="28"/>
        </w:rPr>
      </w:pPr>
      <w:r w:rsidRPr="00C77876">
        <w:rPr>
          <w:i/>
          <w:sz w:val="28"/>
          <w:szCs w:val="28"/>
        </w:rPr>
        <w:t>Показатель прямого результата достигнут</w:t>
      </w:r>
    </w:p>
    <w:p w:rsidR="008E2C18" w:rsidRDefault="008E2C18" w:rsidP="00C87250">
      <w:pPr>
        <w:widowControl w:val="0"/>
        <w:pBdr>
          <w:bottom w:val="single" w:sz="4" w:space="0" w:color="FFFFFF"/>
        </w:pBdr>
        <w:ind w:firstLine="709"/>
        <w:jc w:val="both"/>
        <w:rPr>
          <w:sz w:val="28"/>
          <w:szCs w:val="28"/>
        </w:rPr>
      </w:pPr>
      <w:r>
        <w:rPr>
          <w:sz w:val="28"/>
          <w:szCs w:val="28"/>
        </w:rPr>
        <w:t>р</w:t>
      </w:r>
      <w:r w:rsidRPr="00DD2FE5">
        <w:rPr>
          <w:sz w:val="28"/>
          <w:szCs w:val="28"/>
        </w:rPr>
        <w:t>азработан</w:t>
      </w:r>
      <w:r>
        <w:rPr>
          <w:sz w:val="28"/>
          <w:szCs w:val="28"/>
        </w:rPr>
        <w:t>ы 54</w:t>
      </w:r>
      <w:r w:rsidRPr="00DD2FE5">
        <w:rPr>
          <w:sz w:val="28"/>
          <w:szCs w:val="28"/>
        </w:rPr>
        <w:t xml:space="preserve"> программ обучения зарубежным партнером для </w:t>
      </w:r>
      <w:r w:rsidRPr="00DD2FE5">
        <w:rPr>
          <w:sz w:val="28"/>
          <w:szCs w:val="28"/>
        </w:rPr>
        <w:lastRenderedPageBreak/>
        <w:t xml:space="preserve">обучающихся по профессиям </w:t>
      </w:r>
      <w:proofErr w:type="spellStart"/>
      <w:r w:rsidRPr="00DD2FE5">
        <w:rPr>
          <w:sz w:val="28"/>
          <w:szCs w:val="28"/>
        </w:rPr>
        <w:t>ТиПО</w:t>
      </w:r>
      <w:proofErr w:type="spellEnd"/>
      <w:r>
        <w:rPr>
          <w:sz w:val="28"/>
          <w:szCs w:val="28"/>
        </w:rPr>
        <w:t>, при плане 54.</w:t>
      </w:r>
    </w:p>
    <w:bookmarkEnd w:id="191"/>
    <w:p w:rsidR="008E2C18" w:rsidRPr="00D0777F" w:rsidRDefault="008E2C18" w:rsidP="00C87250">
      <w:pPr>
        <w:widowControl w:val="0"/>
        <w:pBdr>
          <w:bottom w:val="single" w:sz="4" w:space="0" w:color="FFFFFF"/>
        </w:pBdr>
        <w:tabs>
          <w:tab w:val="left" w:pos="0"/>
          <w:tab w:val="left" w:pos="720"/>
        </w:tabs>
        <w:ind w:firstLine="709"/>
        <w:jc w:val="both"/>
        <w:rPr>
          <w:sz w:val="28"/>
          <w:szCs w:val="28"/>
        </w:rPr>
      </w:pPr>
      <w:r w:rsidRPr="00F35807">
        <w:rPr>
          <w:b/>
          <w:i/>
          <w:sz w:val="28"/>
          <w:szCs w:val="28"/>
        </w:rPr>
        <w:t xml:space="preserve">на увеличение оплаты труда педагогов государственных организаций технического и профессионального, </w:t>
      </w:r>
      <w:proofErr w:type="spellStart"/>
      <w:r w:rsidRPr="00F35807">
        <w:rPr>
          <w:b/>
          <w:i/>
          <w:sz w:val="28"/>
          <w:szCs w:val="28"/>
        </w:rPr>
        <w:t>послесреднего</w:t>
      </w:r>
      <w:proofErr w:type="spellEnd"/>
      <w:r w:rsidRPr="00F35807">
        <w:rPr>
          <w:b/>
          <w:i/>
          <w:sz w:val="28"/>
          <w:szCs w:val="28"/>
        </w:rPr>
        <w:t xml:space="preserve"> образования</w:t>
      </w:r>
      <w:r w:rsidRPr="00D0777F">
        <w:rPr>
          <w:sz w:val="28"/>
          <w:szCs w:val="28"/>
        </w:rPr>
        <w:t xml:space="preserve"> были предусмотрены 13 814 811,0</w:t>
      </w:r>
      <w:r>
        <w:rPr>
          <w:sz w:val="28"/>
          <w:szCs w:val="28"/>
        </w:rPr>
        <w:t> </w:t>
      </w:r>
      <w:proofErr w:type="spellStart"/>
      <w:proofErr w:type="gramStart"/>
      <w:r>
        <w:rPr>
          <w:sz w:val="28"/>
          <w:szCs w:val="28"/>
        </w:rPr>
        <w:t>тыс.тенге</w:t>
      </w:r>
      <w:proofErr w:type="spellEnd"/>
      <w:proofErr w:type="gramEnd"/>
      <w:r w:rsidRPr="00D0777F">
        <w:rPr>
          <w:sz w:val="28"/>
          <w:szCs w:val="28"/>
        </w:rPr>
        <w:t xml:space="preserve">, перечисленные бюджетам областей, городов </w:t>
      </w:r>
      <w:r w:rsidRPr="00D0777F">
        <w:rPr>
          <w:sz w:val="28"/>
          <w:szCs w:val="28"/>
          <w:lang w:val="kk-KZ"/>
        </w:rPr>
        <w:t xml:space="preserve">Нұр-Сұлтан, </w:t>
      </w:r>
      <w:r w:rsidRPr="00D0777F">
        <w:rPr>
          <w:sz w:val="28"/>
          <w:szCs w:val="28"/>
        </w:rPr>
        <w:t>Алматы и Шымкент в виде целевых текущих трансфертов в полном объеме.</w:t>
      </w:r>
    </w:p>
    <w:p w:rsidR="008E2C18" w:rsidRPr="00D0777F" w:rsidRDefault="008E2C18" w:rsidP="00C87250">
      <w:pPr>
        <w:widowControl w:val="0"/>
        <w:pBdr>
          <w:bottom w:val="single" w:sz="4" w:space="0" w:color="FFFFFF"/>
        </w:pBdr>
        <w:ind w:firstLine="709"/>
        <w:jc w:val="both"/>
        <w:rPr>
          <w:sz w:val="28"/>
          <w:szCs w:val="28"/>
        </w:rPr>
      </w:pPr>
      <w:r w:rsidRPr="00D0777F">
        <w:rPr>
          <w:sz w:val="28"/>
          <w:szCs w:val="28"/>
        </w:rPr>
        <w:t>Местными исполнительными органами использовано 13 795 294,3</w:t>
      </w:r>
      <w:r>
        <w:rPr>
          <w:sz w:val="28"/>
          <w:szCs w:val="28"/>
        </w:rPr>
        <w:t> </w:t>
      </w:r>
      <w:proofErr w:type="spellStart"/>
      <w:proofErr w:type="gramStart"/>
      <w:r>
        <w:rPr>
          <w:sz w:val="28"/>
          <w:szCs w:val="28"/>
        </w:rPr>
        <w:t>тыс.тенге</w:t>
      </w:r>
      <w:proofErr w:type="spellEnd"/>
      <w:proofErr w:type="gramEnd"/>
      <w:r w:rsidRPr="00D0777F">
        <w:rPr>
          <w:sz w:val="28"/>
          <w:szCs w:val="28"/>
        </w:rPr>
        <w:t>, или 99,9</w:t>
      </w:r>
      <w:r>
        <w:rPr>
          <w:sz w:val="28"/>
          <w:szCs w:val="28"/>
        </w:rPr>
        <w:t> </w:t>
      </w:r>
      <w:r w:rsidRPr="00D0777F">
        <w:rPr>
          <w:sz w:val="28"/>
          <w:szCs w:val="28"/>
        </w:rPr>
        <w:t>%. Сумма неисполнения 19 516,7</w:t>
      </w:r>
      <w:r>
        <w:rPr>
          <w:sz w:val="28"/>
          <w:szCs w:val="28"/>
        </w:rPr>
        <w:t> </w:t>
      </w:r>
      <w:proofErr w:type="spellStart"/>
      <w:proofErr w:type="gramStart"/>
      <w:r>
        <w:rPr>
          <w:sz w:val="28"/>
          <w:szCs w:val="28"/>
        </w:rPr>
        <w:t>тыс.тенге</w:t>
      </w:r>
      <w:proofErr w:type="spellEnd"/>
      <w:proofErr w:type="gramEnd"/>
      <w:r w:rsidRPr="00D0777F">
        <w:rPr>
          <w:sz w:val="28"/>
          <w:szCs w:val="28"/>
        </w:rPr>
        <w:t>, из них 19 501,0</w:t>
      </w:r>
      <w:r>
        <w:rPr>
          <w:sz w:val="28"/>
          <w:szCs w:val="28"/>
        </w:rPr>
        <w:t> </w:t>
      </w:r>
      <w:proofErr w:type="spellStart"/>
      <w:r>
        <w:rPr>
          <w:sz w:val="28"/>
          <w:szCs w:val="28"/>
        </w:rPr>
        <w:t>тыс.тенге</w:t>
      </w:r>
      <w:proofErr w:type="spellEnd"/>
      <w:r w:rsidRPr="00D0777F">
        <w:rPr>
          <w:sz w:val="28"/>
          <w:szCs w:val="28"/>
          <w:lang w:val="kk-KZ"/>
        </w:rPr>
        <w:t xml:space="preserve"> - </w:t>
      </w:r>
      <w:r w:rsidRPr="00D0777F">
        <w:rPr>
          <w:sz w:val="28"/>
          <w:szCs w:val="28"/>
        </w:rPr>
        <w:t xml:space="preserve">экономия бюджетных средств, </w:t>
      </w:r>
      <w:proofErr w:type="spellStart"/>
      <w:r w:rsidRPr="00D0777F">
        <w:rPr>
          <w:sz w:val="28"/>
          <w:szCs w:val="28"/>
        </w:rPr>
        <w:t>неосвоение</w:t>
      </w:r>
      <w:proofErr w:type="spellEnd"/>
      <w:r w:rsidRPr="00D0777F">
        <w:rPr>
          <w:sz w:val="28"/>
          <w:szCs w:val="28"/>
        </w:rPr>
        <w:t xml:space="preserve"> - 15,7</w:t>
      </w:r>
      <w:r>
        <w:rPr>
          <w:sz w:val="28"/>
          <w:szCs w:val="28"/>
        </w:rPr>
        <w:t> </w:t>
      </w:r>
      <w:proofErr w:type="spellStart"/>
      <w:r>
        <w:rPr>
          <w:sz w:val="28"/>
          <w:szCs w:val="28"/>
        </w:rPr>
        <w:t>тыс.тенге</w:t>
      </w:r>
      <w:proofErr w:type="spellEnd"/>
      <w:r w:rsidRPr="00D0777F">
        <w:rPr>
          <w:sz w:val="28"/>
          <w:szCs w:val="28"/>
        </w:rPr>
        <w:t xml:space="preserve"> по Восточно-Казахстанской области в связи с оплатой за фактически оказанный объем услуг.</w:t>
      </w:r>
    </w:p>
    <w:p w:rsidR="008E2C18" w:rsidRPr="00D0777F" w:rsidRDefault="008E2C18" w:rsidP="00C87250">
      <w:pPr>
        <w:widowControl w:val="0"/>
        <w:pBdr>
          <w:bottom w:val="single" w:sz="4" w:space="0" w:color="FFFFFF"/>
        </w:pBdr>
        <w:ind w:firstLine="709"/>
        <w:jc w:val="both"/>
        <w:rPr>
          <w:i/>
          <w:sz w:val="28"/>
          <w:szCs w:val="28"/>
        </w:rPr>
      </w:pPr>
      <w:r w:rsidRPr="00D0777F">
        <w:rPr>
          <w:i/>
          <w:sz w:val="28"/>
          <w:szCs w:val="28"/>
        </w:rPr>
        <w:t>Показатель прямого результата:</w:t>
      </w:r>
    </w:p>
    <w:p w:rsidR="008E2C18" w:rsidRDefault="008E2C18" w:rsidP="00C87250">
      <w:pPr>
        <w:widowControl w:val="0"/>
        <w:pBdr>
          <w:bottom w:val="single" w:sz="4" w:space="0" w:color="FFFFFF"/>
        </w:pBdr>
        <w:tabs>
          <w:tab w:val="left" w:pos="0"/>
          <w:tab w:val="left" w:pos="720"/>
        </w:tabs>
        <w:ind w:firstLine="709"/>
        <w:jc w:val="both"/>
        <w:rPr>
          <w:sz w:val="28"/>
          <w:szCs w:val="28"/>
        </w:rPr>
      </w:pPr>
      <w:r w:rsidRPr="00D0777F">
        <w:rPr>
          <w:sz w:val="28"/>
          <w:szCs w:val="28"/>
        </w:rPr>
        <w:t>количество педагогов, которым увеличен размер должностных окладов составило 38 604 при плане 37</w:t>
      </w:r>
      <w:r>
        <w:rPr>
          <w:sz w:val="28"/>
          <w:szCs w:val="28"/>
        </w:rPr>
        <w:t> </w:t>
      </w:r>
      <w:r w:rsidRPr="00D0777F">
        <w:rPr>
          <w:sz w:val="28"/>
          <w:szCs w:val="28"/>
        </w:rPr>
        <w:t>181. Показатель перевыполнен на 1</w:t>
      </w:r>
      <w:r w:rsidR="00DD6E72">
        <w:rPr>
          <w:sz w:val="28"/>
          <w:szCs w:val="28"/>
        </w:rPr>
        <w:t> </w:t>
      </w:r>
      <w:r w:rsidRPr="00D0777F">
        <w:rPr>
          <w:sz w:val="28"/>
          <w:szCs w:val="28"/>
        </w:rPr>
        <w:t>423</w:t>
      </w:r>
      <w:r w:rsidR="00DD6E72">
        <w:rPr>
          <w:sz w:val="28"/>
          <w:szCs w:val="28"/>
          <w:lang w:val="kk-KZ"/>
        </w:rPr>
        <w:t> </w:t>
      </w:r>
      <w:r w:rsidRPr="00D0777F">
        <w:rPr>
          <w:sz w:val="28"/>
          <w:szCs w:val="28"/>
        </w:rPr>
        <w:t xml:space="preserve">человека, при этом показатель не достигнут на 108 человек по </w:t>
      </w:r>
      <w:proofErr w:type="spellStart"/>
      <w:r w:rsidRPr="00D0777F">
        <w:rPr>
          <w:sz w:val="28"/>
          <w:szCs w:val="28"/>
        </w:rPr>
        <w:t>Жамбылской</w:t>
      </w:r>
      <w:proofErr w:type="spellEnd"/>
      <w:r w:rsidRPr="00D0777F">
        <w:rPr>
          <w:sz w:val="28"/>
          <w:szCs w:val="28"/>
        </w:rPr>
        <w:t xml:space="preserve"> области и г.</w:t>
      </w:r>
      <w:r>
        <w:rPr>
          <w:sz w:val="28"/>
          <w:szCs w:val="28"/>
        </w:rPr>
        <w:t> </w:t>
      </w:r>
      <w:r w:rsidRPr="00D0777F">
        <w:rPr>
          <w:sz w:val="28"/>
          <w:szCs w:val="28"/>
        </w:rPr>
        <w:t>Шымкент в связи с сокращением штата в колледжах. По Туркестанской и г.</w:t>
      </w:r>
      <w:r>
        <w:rPr>
          <w:sz w:val="28"/>
          <w:szCs w:val="28"/>
        </w:rPr>
        <w:t> </w:t>
      </w:r>
      <w:r w:rsidRPr="00D0777F">
        <w:rPr>
          <w:sz w:val="28"/>
          <w:szCs w:val="28"/>
        </w:rPr>
        <w:t>Алматы показатель перевыполнен на 1 531 человек в связи с фактической нагрузкой педагогов.</w:t>
      </w:r>
    </w:p>
    <w:p w:rsidR="008E2C18" w:rsidRDefault="008E2C18" w:rsidP="00C87250">
      <w:pPr>
        <w:widowControl w:val="0"/>
        <w:pBdr>
          <w:bottom w:val="single" w:sz="4" w:space="0" w:color="FFFFFF"/>
        </w:pBdr>
        <w:tabs>
          <w:tab w:val="left" w:pos="0"/>
          <w:tab w:val="left" w:pos="720"/>
        </w:tabs>
        <w:ind w:firstLine="709"/>
        <w:jc w:val="both"/>
        <w:rPr>
          <w:sz w:val="28"/>
          <w:szCs w:val="28"/>
        </w:rPr>
      </w:pPr>
      <w:r w:rsidRPr="00E76B1C">
        <w:rPr>
          <w:b/>
          <w:i/>
          <w:sz w:val="28"/>
          <w:szCs w:val="28"/>
        </w:rPr>
        <w:t xml:space="preserve">на </w:t>
      </w:r>
      <w:r>
        <w:rPr>
          <w:b/>
          <w:i/>
          <w:sz w:val="28"/>
          <w:szCs w:val="28"/>
        </w:rPr>
        <w:t>услуги по обучению студентов организаций технического и профессионального образования основам предпринимательства</w:t>
      </w:r>
      <w:r w:rsidRPr="00E76B1C">
        <w:rPr>
          <w:b/>
          <w:i/>
          <w:sz w:val="28"/>
          <w:szCs w:val="28"/>
        </w:rPr>
        <w:t xml:space="preserve"> </w:t>
      </w:r>
      <w:r w:rsidRPr="00E76B1C">
        <w:rPr>
          <w:sz w:val="28"/>
          <w:szCs w:val="28"/>
        </w:rPr>
        <w:t xml:space="preserve">были предусмотрены средства в сумме </w:t>
      </w:r>
      <w:r>
        <w:rPr>
          <w:sz w:val="28"/>
          <w:szCs w:val="28"/>
        </w:rPr>
        <w:t>87 059,0 </w:t>
      </w:r>
      <w:proofErr w:type="spellStart"/>
      <w:proofErr w:type="gramStart"/>
      <w:r>
        <w:rPr>
          <w:sz w:val="28"/>
          <w:szCs w:val="28"/>
        </w:rPr>
        <w:t>тыс.тенге</w:t>
      </w:r>
      <w:proofErr w:type="spellEnd"/>
      <w:proofErr w:type="gramEnd"/>
      <w:r w:rsidRPr="00E76B1C">
        <w:rPr>
          <w:sz w:val="28"/>
          <w:szCs w:val="28"/>
        </w:rPr>
        <w:t>, которые исполнены в полном объеме.</w:t>
      </w:r>
    </w:p>
    <w:p w:rsidR="008E2C18" w:rsidRDefault="008E2C18" w:rsidP="00C87250">
      <w:pPr>
        <w:widowControl w:val="0"/>
        <w:pBdr>
          <w:bottom w:val="single" w:sz="4" w:space="0" w:color="FFFFFF"/>
        </w:pBdr>
        <w:tabs>
          <w:tab w:val="left" w:pos="0"/>
          <w:tab w:val="left" w:pos="720"/>
        </w:tabs>
        <w:ind w:firstLine="709"/>
        <w:jc w:val="both"/>
        <w:rPr>
          <w:i/>
          <w:sz w:val="28"/>
          <w:szCs w:val="28"/>
        </w:rPr>
      </w:pPr>
      <w:r w:rsidRPr="00C77876">
        <w:rPr>
          <w:i/>
          <w:sz w:val="28"/>
          <w:szCs w:val="28"/>
        </w:rPr>
        <w:t>Показатель прямого результата достигнут</w:t>
      </w:r>
    </w:p>
    <w:p w:rsidR="008E2C18" w:rsidRDefault="008E2C18" w:rsidP="00C87250">
      <w:pPr>
        <w:widowControl w:val="0"/>
        <w:pBdr>
          <w:bottom w:val="single" w:sz="4" w:space="0" w:color="FFFFFF"/>
        </w:pBdr>
        <w:tabs>
          <w:tab w:val="left" w:pos="0"/>
          <w:tab w:val="left" w:pos="720"/>
        </w:tabs>
        <w:ind w:firstLine="709"/>
        <w:jc w:val="both"/>
        <w:rPr>
          <w:sz w:val="28"/>
          <w:szCs w:val="28"/>
        </w:rPr>
      </w:pPr>
      <w:r>
        <w:rPr>
          <w:sz w:val="28"/>
          <w:szCs w:val="28"/>
        </w:rPr>
        <w:t>42 500</w:t>
      </w:r>
      <w:r w:rsidRPr="00DD2FE5">
        <w:rPr>
          <w:sz w:val="28"/>
          <w:szCs w:val="28"/>
        </w:rPr>
        <w:t xml:space="preserve"> студентов прош</w:t>
      </w:r>
      <w:r>
        <w:rPr>
          <w:sz w:val="28"/>
          <w:szCs w:val="28"/>
        </w:rPr>
        <w:t>ли</w:t>
      </w:r>
      <w:r w:rsidRPr="00DD2FE5">
        <w:rPr>
          <w:sz w:val="28"/>
          <w:szCs w:val="28"/>
        </w:rPr>
        <w:t xml:space="preserve"> курсы по обучению основам предпринимательства и бизнеса</w:t>
      </w:r>
      <w:r>
        <w:rPr>
          <w:sz w:val="28"/>
          <w:szCs w:val="28"/>
        </w:rPr>
        <w:t>, при плане 42 500.</w:t>
      </w:r>
      <w:r w:rsidRPr="00DD2FE5">
        <w:rPr>
          <w:sz w:val="28"/>
          <w:szCs w:val="28"/>
        </w:rPr>
        <w:t xml:space="preserve"> </w:t>
      </w:r>
    </w:p>
    <w:p w:rsidR="008E2C18" w:rsidRPr="00D0777F" w:rsidRDefault="008E2C18" w:rsidP="00C87250">
      <w:pPr>
        <w:widowControl w:val="0"/>
        <w:pBdr>
          <w:bottom w:val="single" w:sz="4" w:space="0" w:color="FFFFFF"/>
        </w:pBdr>
        <w:tabs>
          <w:tab w:val="left" w:pos="0"/>
          <w:tab w:val="left" w:pos="720"/>
        </w:tabs>
        <w:ind w:firstLine="709"/>
        <w:jc w:val="both"/>
        <w:rPr>
          <w:sz w:val="28"/>
          <w:szCs w:val="28"/>
        </w:rPr>
      </w:pPr>
      <w:r w:rsidRPr="00F35807">
        <w:rPr>
          <w:b/>
          <w:i/>
          <w:sz w:val="28"/>
          <w:szCs w:val="28"/>
        </w:rPr>
        <w:t xml:space="preserve">на доплату за квалификационную категорию педагогам государственных организаций технического и профессионального, </w:t>
      </w:r>
      <w:proofErr w:type="spellStart"/>
      <w:r w:rsidRPr="00F35807">
        <w:rPr>
          <w:b/>
          <w:i/>
          <w:sz w:val="28"/>
          <w:szCs w:val="28"/>
        </w:rPr>
        <w:t>послесреднего</w:t>
      </w:r>
      <w:proofErr w:type="spellEnd"/>
      <w:r w:rsidRPr="00F35807">
        <w:rPr>
          <w:b/>
          <w:i/>
          <w:sz w:val="28"/>
          <w:szCs w:val="28"/>
        </w:rPr>
        <w:t xml:space="preserve"> образования</w:t>
      </w:r>
      <w:r w:rsidRPr="00D0777F">
        <w:rPr>
          <w:i/>
          <w:sz w:val="28"/>
          <w:szCs w:val="28"/>
        </w:rPr>
        <w:t xml:space="preserve"> </w:t>
      </w:r>
      <w:r w:rsidRPr="00D0777F">
        <w:rPr>
          <w:sz w:val="28"/>
          <w:szCs w:val="28"/>
        </w:rPr>
        <w:t>были предусмотрены 139 529,0</w:t>
      </w:r>
      <w:r>
        <w:rPr>
          <w:sz w:val="28"/>
          <w:szCs w:val="28"/>
        </w:rPr>
        <w:t> </w:t>
      </w:r>
      <w:proofErr w:type="spellStart"/>
      <w:proofErr w:type="gramStart"/>
      <w:r>
        <w:rPr>
          <w:sz w:val="28"/>
          <w:szCs w:val="28"/>
        </w:rPr>
        <w:t>тыс.тенге</w:t>
      </w:r>
      <w:proofErr w:type="spellEnd"/>
      <w:proofErr w:type="gramEnd"/>
      <w:r w:rsidRPr="00D0777F">
        <w:rPr>
          <w:sz w:val="28"/>
          <w:szCs w:val="28"/>
        </w:rPr>
        <w:t xml:space="preserve">, перечисленные бюджетам Восточно-Казахстанской и </w:t>
      </w:r>
      <w:proofErr w:type="spellStart"/>
      <w:r w:rsidRPr="00D0777F">
        <w:rPr>
          <w:sz w:val="28"/>
          <w:szCs w:val="28"/>
        </w:rPr>
        <w:t>Жамбылской</w:t>
      </w:r>
      <w:proofErr w:type="spellEnd"/>
      <w:r w:rsidRPr="00D0777F">
        <w:rPr>
          <w:sz w:val="28"/>
          <w:szCs w:val="28"/>
        </w:rPr>
        <w:t xml:space="preserve"> областей в виде целевых текущих трансфертов в полном объеме.</w:t>
      </w:r>
    </w:p>
    <w:p w:rsidR="008E2C18" w:rsidRPr="00D0777F" w:rsidRDefault="008E2C18" w:rsidP="00C87250">
      <w:pPr>
        <w:widowControl w:val="0"/>
        <w:pBdr>
          <w:bottom w:val="single" w:sz="4" w:space="0" w:color="FFFFFF"/>
        </w:pBdr>
        <w:ind w:firstLine="709"/>
        <w:jc w:val="both"/>
        <w:rPr>
          <w:sz w:val="28"/>
          <w:szCs w:val="28"/>
        </w:rPr>
      </w:pPr>
      <w:r w:rsidRPr="00D0777F">
        <w:rPr>
          <w:sz w:val="28"/>
          <w:szCs w:val="28"/>
        </w:rPr>
        <w:t>Местными исполнительными органами использовано 139 529,0</w:t>
      </w:r>
      <w:r>
        <w:rPr>
          <w:sz w:val="28"/>
          <w:szCs w:val="28"/>
        </w:rPr>
        <w:t> </w:t>
      </w:r>
      <w:proofErr w:type="spellStart"/>
      <w:proofErr w:type="gramStart"/>
      <w:r>
        <w:rPr>
          <w:sz w:val="28"/>
          <w:szCs w:val="28"/>
        </w:rPr>
        <w:t>тыс.тенге</w:t>
      </w:r>
      <w:proofErr w:type="spellEnd"/>
      <w:proofErr w:type="gramEnd"/>
      <w:r w:rsidRPr="00D0777F">
        <w:rPr>
          <w:sz w:val="28"/>
          <w:szCs w:val="28"/>
        </w:rPr>
        <w:t>, или 100</w:t>
      </w:r>
      <w:r>
        <w:rPr>
          <w:sz w:val="28"/>
          <w:szCs w:val="28"/>
        </w:rPr>
        <w:t> </w:t>
      </w:r>
      <w:r w:rsidRPr="00D0777F">
        <w:rPr>
          <w:sz w:val="28"/>
          <w:szCs w:val="28"/>
        </w:rPr>
        <w:t xml:space="preserve">%. </w:t>
      </w:r>
    </w:p>
    <w:p w:rsidR="008E2C18" w:rsidRPr="00D0777F" w:rsidRDefault="008E2C18" w:rsidP="00C87250">
      <w:pPr>
        <w:widowControl w:val="0"/>
        <w:pBdr>
          <w:bottom w:val="single" w:sz="4" w:space="0" w:color="FFFFFF"/>
        </w:pBdr>
        <w:ind w:firstLine="709"/>
        <w:jc w:val="both"/>
        <w:rPr>
          <w:i/>
          <w:sz w:val="28"/>
          <w:szCs w:val="28"/>
        </w:rPr>
      </w:pPr>
      <w:r w:rsidRPr="00D0777F">
        <w:rPr>
          <w:i/>
          <w:sz w:val="28"/>
          <w:szCs w:val="28"/>
        </w:rPr>
        <w:t>Показатель прямого результата:</w:t>
      </w:r>
    </w:p>
    <w:p w:rsidR="008E2C18" w:rsidRPr="00D0777F" w:rsidRDefault="008E2C18" w:rsidP="00C87250">
      <w:pPr>
        <w:widowControl w:val="0"/>
        <w:pBdr>
          <w:bottom w:val="single" w:sz="4" w:space="0" w:color="FFFFFF"/>
        </w:pBdr>
        <w:tabs>
          <w:tab w:val="left" w:pos="0"/>
          <w:tab w:val="left" w:pos="720"/>
        </w:tabs>
        <w:ind w:firstLine="709"/>
        <w:jc w:val="both"/>
        <w:rPr>
          <w:sz w:val="28"/>
          <w:szCs w:val="28"/>
        </w:rPr>
      </w:pPr>
      <w:r w:rsidRPr="00D0777F">
        <w:rPr>
          <w:sz w:val="28"/>
          <w:szCs w:val="28"/>
        </w:rPr>
        <w:t>количество педагогов, которым была выплачена доплата составило 1 156 при плане 1 156.</w:t>
      </w:r>
    </w:p>
    <w:p w:rsidR="008E2C18" w:rsidRDefault="008E2C18" w:rsidP="008E2C18">
      <w:pPr>
        <w:widowControl w:val="0"/>
        <w:pBdr>
          <w:bottom w:val="single" w:sz="4" w:space="8" w:color="FFFFFF"/>
        </w:pBdr>
        <w:ind w:firstLine="709"/>
        <w:jc w:val="both"/>
        <w:rPr>
          <w:sz w:val="28"/>
          <w:szCs w:val="28"/>
        </w:rPr>
      </w:pPr>
      <w:r w:rsidRPr="00E76B1C">
        <w:rPr>
          <w:i/>
          <w:sz w:val="28"/>
          <w:szCs w:val="28"/>
        </w:rPr>
        <w:t xml:space="preserve">Показатели конечного результата </w:t>
      </w:r>
      <w:r w:rsidRPr="00E76B1C">
        <w:rPr>
          <w:sz w:val="28"/>
          <w:szCs w:val="28"/>
        </w:rPr>
        <w:t>соответствуют целевым индикаторам «</w:t>
      </w:r>
      <w:r w:rsidRPr="00DD2FE5">
        <w:rPr>
          <w:sz w:val="28"/>
          <w:szCs w:val="28"/>
        </w:rPr>
        <w:t>Доля студентов технического и профессионального образования, обучающихся по госзаказу, охваченных дуальным обучением</w:t>
      </w:r>
      <w:r w:rsidRPr="00E76B1C">
        <w:rPr>
          <w:sz w:val="28"/>
          <w:szCs w:val="28"/>
        </w:rPr>
        <w:t>» и «</w:t>
      </w:r>
      <w:r w:rsidRPr="00DD2FE5">
        <w:rPr>
          <w:sz w:val="28"/>
          <w:szCs w:val="28"/>
        </w:rPr>
        <w:t xml:space="preserve">Доля государственных колледжей технического и технологического профиля, проводящих демонстрационные экзамены с учетом стандартов </w:t>
      </w:r>
      <w:proofErr w:type="spellStart"/>
      <w:r w:rsidRPr="00DD2FE5">
        <w:rPr>
          <w:sz w:val="28"/>
          <w:szCs w:val="28"/>
        </w:rPr>
        <w:t>WorldSkills</w:t>
      </w:r>
      <w:proofErr w:type="spellEnd"/>
      <w:r w:rsidRPr="00E76B1C">
        <w:rPr>
          <w:sz w:val="28"/>
          <w:szCs w:val="28"/>
        </w:rPr>
        <w:t xml:space="preserve">» стратегической цели </w:t>
      </w:r>
      <w:r>
        <w:rPr>
          <w:sz w:val="28"/>
          <w:szCs w:val="28"/>
        </w:rPr>
        <w:t>2</w:t>
      </w:r>
      <w:r w:rsidRPr="00E76B1C">
        <w:rPr>
          <w:sz w:val="28"/>
          <w:szCs w:val="28"/>
        </w:rPr>
        <w:t>.1 «</w:t>
      </w:r>
      <w:bookmarkStart w:id="192" w:name="_Hlk65782151"/>
      <w:r w:rsidRPr="00DD2FE5">
        <w:rPr>
          <w:bCs/>
          <w:sz w:val="28"/>
          <w:szCs w:val="28"/>
        </w:rPr>
        <w:t>Обеспечение доступности качественного технического и профессионального образования для удовлетворения потребностей рынка труда</w:t>
      </w:r>
      <w:bookmarkEnd w:id="192"/>
      <w:r w:rsidRPr="00E76B1C">
        <w:rPr>
          <w:sz w:val="28"/>
          <w:szCs w:val="28"/>
        </w:rPr>
        <w:t>».</w:t>
      </w:r>
      <w:r>
        <w:rPr>
          <w:sz w:val="28"/>
          <w:szCs w:val="28"/>
        </w:rPr>
        <w:t xml:space="preserve"> </w:t>
      </w:r>
    </w:p>
    <w:p w:rsidR="008E2C18" w:rsidRDefault="008E2C18" w:rsidP="008E2C18">
      <w:pPr>
        <w:widowControl w:val="0"/>
        <w:pBdr>
          <w:bottom w:val="single" w:sz="4" w:space="8" w:color="FFFFFF"/>
        </w:pBdr>
        <w:ind w:firstLine="709"/>
        <w:jc w:val="both"/>
        <w:rPr>
          <w:sz w:val="28"/>
          <w:szCs w:val="28"/>
        </w:rPr>
      </w:pPr>
      <w:r w:rsidRPr="00FE054F">
        <w:rPr>
          <w:i/>
          <w:sz w:val="28"/>
          <w:szCs w:val="28"/>
        </w:rPr>
        <w:t>Динамика расходов:</w:t>
      </w:r>
      <w:r w:rsidRPr="00E76B1C">
        <w:rPr>
          <w:sz w:val="28"/>
          <w:szCs w:val="28"/>
        </w:rPr>
        <w:t xml:space="preserve"> в 2018 году – 2 897 720,2</w:t>
      </w:r>
      <w:r>
        <w:rPr>
          <w:sz w:val="28"/>
          <w:szCs w:val="28"/>
        </w:rPr>
        <w:t> </w:t>
      </w:r>
      <w:proofErr w:type="spellStart"/>
      <w:r>
        <w:rPr>
          <w:sz w:val="28"/>
          <w:szCs w:val="28"/>
        </w:rPr>
        <w:t>тыс.тенге</w:t>
      </w:r>
      <w:proofErr w:type="spellEnd"/>
      <w:r w:rsidRPr="00E76B1C">
        <w:rPr>
          <w:sz w:val="28"/>
          <w:szCs w:val="28"/>
        </w:rPr>
        <w:t>, в 2019 году – 6 969 342,8</w:t>
      </w:r>
      <w:r>
        <w:rPr>
          <w:sz w:val="28"/>
          <w:szCs w:val="28"/>
        </w:rPr>
        <w:t> </w:t>
      </w:r>
      <w:proofErr w:type="spellStart"/>
      <w:r>
        <w:rPr>
          <w:sz w:val="28"/>
          <w:szCs w:val="28"/>
        </w:rPr>
        <w:t>тыс.тенге</w:t>
      </w:r>
      <w:proofErr w:type="spellEnd"/>
      <w:r>
        <w:rPr>
          <w:sz w:val="28"/>
          <w:szCs w:val="28"/>
        </w:rPr>
        <w:t>, в 2020 году – 44 226 574,0 </w:t>
      </w:r>
      <w:proofErr w:type="spellStart"/>
      <w:r>
        <w:rPr>
          <w:sz w:val="28"/>
          <w:szCs w:val="28"/>
        </w:rPr>
        <w:t>тыс.тенге</w:t>
      </w:r>
      <w:proofErr w:type="spellEnd"/>
      <w:r w:rsidRPr="00E76B1C">
        <w:rPr>
          <w:sz w:val="28"/>
          <w:szCs w:val="28"/>
        </w:rPr>
        <w:t>.</w:t>
      </w:r>
    </w:p>
    <w:p w:rsidR="008E2C18" w:rsidRDefault="008E2C18" w:rsidP="008E2C18">
      <w:pPr>
        <w:widowControl w:val="0"/>
        <w:pBdr>
          <w:bottom w:val="single" w:sz="4" w:space="8" w:color="FFFFFF"/>
        </w:pBdr>
        <w:ind w:firstLine="709"/>
        <w:jc w:val="both"/>
        <w:rPr>
          <w:sz w:val="28"/>
          <w:szCs w:val="28"/>
        </w:rPr>
      </w:pPr>
      <w:r w:rsidRPr="00FE054F">
        <w:rPr>
          <w:sz w:val="28"/>
          <w:szCs w:val="28"/>
        </w:rPr>
        <w:lastRenderedPageBreak/>
        <w:t>Дебиторская и кредиторская задолженности отсутствуют.</w:t>
      </w:r>
    </w:p>
    <w:p w:rsidR="008E2C18" w:rsidRDefault="008E2C18" w:rsidP="008E2C18">
      <w:pPr>
        <w:widowControl w:val="0"/>
        <w:pBdr>
          <w:bottom w:val="single" w:sz="4" w:space="8" w:color="FFFFFF"/>
        </w:pBdr>
        <w:ind w:firstLine="709"/>
        <w:jc w:val="both"/>
        <w:rPr>
          <w:sz w:val="28"/>
          <w:szCs w:val="28"/>
        </w:rPr>
      </w:pPr>
      <w:r w:rsidRPr="00E76B1C">
        <w:rPr>
          <w:sz w:val="28"/>
          <w:szCs w:val="28"/>
        </w:rPr>
        <w:t xml:space="preserve">На реализацию бюджетной программы </w:t>
      </w:r>
      <w:r w:rsidRPr="00E76B1C">
        <w:rPr>
          <w:b/>
          <w:sz w:val="28"/>
          <w:szCs w:val="28"/>
        </w:rPr>
        <w:t>223 «Повышение квалификации и переподготовка кадров государственных организаций технического и профессионального образования»</w:t>
      </w:r>
      <w:r w:rsidRPr="00E76B1C">
        <w:rPr>
          <w:sz w:val="28"/>
          <w:szCs w:val="28"/>
        </w:rPr>
        <w:t xml:space="preserve"> были предусмотрены средства в сумме</w:t>
      </w:r>
      <w:r>
        <w:rPr>
          <w:sz w:val="28"/>
          <w:szCs w:val="28"/>
        </w:rPr>
        <w:t xml:space="preserve"> 282 543,0 </w:t>
      </w:r>
      <w:proofErr w:type="spellStart"/>
      <w:proofErr w:type="gramStart"/>
      <w:r>
        <w:rPr>
          <w:sz w:val="28"/>
          <w:szCs w:val="28"/>
        </w:rPr>
        <w:t>тыс.тенге</w:t>
      </w:r>
      <w:proofErr w:type="spellEnd"/>
      <w:proofErr w:type="gramEnd"/>
      <w:r w:rsidRPr="00E76B1C">
        <w:rPr>
          <w:sz w:val="28"/>
          <w:szCs w:val="28"/>
        </w:rPr>
        <w:t>, которые освоены в полном объеме.</w:t>
      </w:r>
    </w:p>
    <w:p w:rsidR="008E2C18" w:rsidRDefault="008E2C18" w:rsidP="008E2C18">
      <w:pPr>
        <w:widowControl w:val="0"/>
        <w:pBdr>
          <w:bottom w:val="single" w:sz="4" w:space="8" w:color="FFFFFF"/>
        </w:pBdr>
        <w:ind w:firstLine="709"/>
        <w:jc w:val="both"/>
        <w:rPr>
          <w:sz w:val="28"/>
          <w:szCs w:val="28"/>
        </w:rPr>
      </w:pPr>
      <w:r w:rsidRPr="00E76B1C">
        <w:rPr>
          <w:i/>
          <w:sz w:val="28"/>
          <w:szCs w:val="28"/>
        </w:rPr>
        <w:t>Цель бюджетной программы</w:t>
      </w:r>
      <w:r w:rsidRPr="00E76B1C">
        <w:rPr>
          <w:sz w:val="28"/>
          <w:szCs w:val="28"/>
        </w:rPr>
        <w:t>: повышение профессиональной подготовленности кадров государственных организаций технического и профессионального образования.</w:t>
      </w:r>
    </w:p>
    <w:p w:rsidR="008E2C18" w:rsidRDefault="008E2C18" w:rsidP="008E2C18">
      <w:pPr>
        <w:widowControl w:val="0"/>
        <w:pBdr>
          <w:bottom w:val="single" w:sz="4" w:space="8" w:color="FFFFFF"/>
        </w:pBdr>
        <w:ind w:firstLine="709"/>
        <w:jc w:val="both"/>
        <w:rPr>
          <w:sz w:val="28"/>
          <w:szCs w:val="28"/>
        </w:rPr>
      </w:pPr>
      <w:r w:rsidRPr="00E76B1C">
        <w:rPr>
          <w:i/>
          <w:sz w:val="28"/>
          <w:szCs w:val="28"/>
        </w:rPr>
        <w:t>Показатели прямого результата бюджетной программы достигнуты в полном объеме</w:t>
      </w:r>
      <w:r w:rsidRPr="00E76B1C">
        <w:rPr>
          <w:sz w:val="28"/>
          <w:szCs w:val="28"/>
        </w:rPr>
        <w:t>:</w:t>
      </w:r>
    </w:p>
    <w:p w:rsidR="008E2C18" w:rsidRDefault="008E2C18" w:rsidP="008E2C18">
      <w:pPr>
        <w:widowControl w:val="0"/>
        <w:pBdr>
          <w:bottom w:val="single" w:sz="4" w:space="8" w:color="FFFFFF"/>
        </w:pBdr>
        <w:ind w:firstLine="709"/>
        <w:jc w:val="both"/>
        <w:rPr>
          <w:sz w:val="28"/>
          <w:szCs w:val="28"/>
        </w:rPr>
      </w:pPr>
      <w:r w:rsidRPr="00E76B1C">
        <w:rPr>
          <w:sz w:val="28"/>
          <w:szCs w:val="28"/>
        </w:rPr>
        <w:t>прошли курсы повышения квалификации по международным требованиям 4</w:t>
      </w:r>
      <w:r>
        <w:rPr>
          <w:sz w:val="28"/>
          <w:szCs w:val="28"/>
        </w:rPr>
        <w:t> </w:t>
      </w:r>
      <w:r w:rsidRPr="00E76B1C">
        <w:rPr>
          <w:sz w:val="28"/>
          <w:szCs w:val="28"/>
        </w:rPr>
        <w:t xml:space="preserve">900 инженерно-педагогических работников (план </w:t>
      </w:r>
      <w:r>
        <w:rPr>
          <w:sz w:val="28"/>
          <w:szCs w:val="28"/>
        </w:rPr>
        <w:t xml:space="preserve">- </w:t>
      </w:r>
      <w:r w:rsidRPr="00E76B1C">
        <w:rPr>
          <w:sz w:val="28"/>
          <w:szCs w:val="28"/>
        </w:rPr>
        <w:t>4</w:t>
      </w:r>
      <w:r>
        <w:rPr>
          <w:sz w:val="28"/>
          <w:szCs w:val="28"/>
        </w:rPr>
        <w:t xml:space="preserve"> </w:t>
      </w:r>
      <w:r w:rsidRPr="00E76B1C">
        <w:rPr>
          <w:sz w:val="28"/>
          <w:szCs w:val="28"/>
        </w:rPr>
        <w:t>900);</w:t>
      </w:r>
    </w:p>
    <w:p w:rsidR="008E2C18" w:rsidRDefault="008E2C18" w:rsidP="008E2C18">
      <w:pPr>
        <w:widowControl w:val="0"/>
        <w:pBdr>
          <w:bottom w:val="single" w:sz="4" w:space="8" w:color="FFFFFF"/>
        </w:pBdr>
        <w:ind w:firstLine="709"/>
        <w:jc w:val="both"/>
        <w:rPr>
          <w:sz w:val="28"/>
          <w:szCs w:val="28"/>
        </w:rPr>
      </w:pPr>
      <w:r w:rsidRPr="00E76B1C">
        <w:rPr>
          <w:sz w:val="28"/>
          <w:szCs w:val="28"/>
        </w:rPr>
        <w:t xml:space="preserve">прошли курсы повышения квалификации по международным требованиям 300 руководителей организаций технического и профессионального образования (план </w:t>
      </w:r>
      <w:r>
        <w:rPr>
          <w:sz w:val="28"/>
          <w:szCs w:val="28"/>
        </w:rPr>
        <w:t xml:space="preserve">- </w:t>
      </w:r>
      <w:r w:rsidRPr="00E76B1C">
        <w:rPr>
          <w:sz w:val="28"/>
          <w:szCs w:val="28"/>
        </w:rPr>
        <w:t>300);</w:t>
      </w:r>
    </w:p>
    <w:p w:rsidR="008E2C18" w:rsidRDefault="008E2C18" w:rsidP="008E2C18">
      <w:pPr>
        <w:widowControl w:val="0"/>
        <w:pBdr>
          <w:bottom w:val="single" w:sz="4" w:space="8" w:color="FFFFFF"/>
        </w:pBdr>
        <w:ind w:firstLine="709"/>
        <w:jc w:val="both"/>
        <w:rPr>
          <w:sz w:val="28"/>
          <w:szCs w:val="28"/>
        </w:rPr>
      </w:pPr>
      <w:r w:rsidRPr="00E76B1C">
        <w:rPr>
          <w:sz w:val="28"/>
          <w:szCs w:val="28"/>
        </w:rPr>
        <w:t xml:space="preserve">количество обученных преподавателей по основам предпринимательства составило </w:t>
      </w:r>
      <w:r>
        <w:rPr>
          <w:sz w:val="28"/>
          <w:szCs w:val="28"/>
        </w:rPr>
        <w:t>399</w:t>
      </w:r>
      <w:r w:rsidRPr="00E76B1C">
        <w:rPr>
          <w:sz w:val="28"/>
          <w:szCs w:val="28"/>
        </w:rPr>
        <w:t xml:space="preserve"> человек (план </w:t>
      </w:r>
      <w:r>
        <w:rPr>
          <w:sz w:val="28"/>
          <w:szCs w:val="28"/>
        </w:rPr>
        <w:t>- 399</w:t>
      </w:r>
      <w:r w:rsidRPr="00E76B1C">
        <w:rPr>
          <w:sz w:val="28"/>
          <w:szCs w:val="28"/>
        </w:rPr>
        <w:t>).</w:t>
      </w:r>
    </w:p>
    <w:p w:rsidR="008E2C18" w:rsidRDefault="008E2C18" w:rsidP="008E2C18">
      <w:pPr>
        <w:widowControl w:val="0"/>
        <w:pBdr>
          <w:bottom w:val="single" w:sz="4" w:space="8" w:color="FFFFFF"/>
        </w:pBdr>
        <w:ind w:firstLine="709"/>
        <w:jc w:val="both"/>
        <w:rPr>
          <w:sz w:val="28"/>
          <w:szCs w:val="28"/>
        </w:rPr>
      </w:pPr>
      <w:r w:rsidRPr="00E76B1C">
        <w:rPr>
          <w:i/>
          <w:sz w:val="28"/>
          <w:szCs w:val="28"/>
        </w:rPr>
        <w:t>Конечный результат бюджетной программы достигнут</w:t>
      </w:r>
      <w:r w:rsidRPr="00E76B1C">
        <w:rPr>
          <w:sz w:val="28"/>
          <w:szCs w:val="28"/>
        </w:rPr>
        <w:t xml:space="preserve"> и соответствует целевому индикатору «</w:t>
      </w:r>
      <w:r w:rsidRPr="005F30D6">
        <w:rPr>
          <w:sz w:val="28"/>
          <w:szCs w:val="28"/>
        </w:rPr>
        <w:t>Доля педагогических работников государственных колледжей, реализующих обновленные и специальные образовательные программы и внедряющие новые технологии обучения в учебный процесс</w:t>
      </w:r>
      <w:r w:rsidRPr="00E76B1C">
        <w:rPr>
          <w:sz w:val="28"/>
          <w:szCs w:val="28"/>
        </w:rPr>
        <w:t xml:space="preserve">» стратегической цели </w:t>
      </w:r>
      <w:r>
        <w:rPr>
          <w:sz w:val="28"/>
          <w:szCs w:val="28"/>
        </w:rPr>
        <w:t>2</w:t>
      </w:r>
      <w:r w:rsidRPr="00E76B1C">
        <w:rPr>
          <w:sz w:val="28"/>
          <w:szCs w:val="28"/>
        </w:rPr>
        <w:t>.1 «</w:t>
      </w:r>
      <w:r w:rsidRPr="005F30D6">
        <w:rPr>
          <w:bCs/>
          <w:sz w:val="28"/>
          <w:szCs w:val="28"/>
        </w:rPr>
        <w:t>Обеспечение доступности качественного технического и профессионального образования для удовлетворения потребностей рынка труда</w:t>
      </w:r>
      <w:r w:rsidRPr="00E76B1C">
        <w:rPr>
          <w:sz w:val="28"/>
          <w:szCs w:val="28"/>
        </w:rPr>
        <w:t>».</w:t>
      </w:r>
    </w:p>
    <w:p w:rsidR="008E2C18" w:rsidRDefault="008E2C18" w:rsidP="008E2C18">
      <w:pPr>
        <w:widowControl w:val="0"/>
        <w:pBdr>
          <w:bottom w:val="single" w:sz="4" w:space="8" w:color="FFFFFF"/>
        </w:pBdr>
        <w:ind w:firstLine="709"/>
        <w:jc w:val="both"/>
        <w:rPr>
          <w:sz w:val="28"/>
          <w:szCs w:val="28"/>
        </w:rPr>
      </w:pPr>
      <w:r w:rsidRPr="00FE054F">
        <w:rPr>
          <w:i/>
          <w:sz w:val="28"/>
          <w:szCs w:val="28"/>
        </w:rPr>
        <w:t>Динамика расходов:</w:t>
      </w:r>
      <w:r w:rsidRPr="00E76B1C">
        <w:rPr>
          <w:b/>
          <w:sz w:val="28"/>
          <w:szCs w:val="28"/>
        </w:rPr>
        <w:t xml:space="preserve"> </w:t>
      </w:r>
      <w:r w:rsidRPr="00E76B1C">
        <w:rPr>
          <w:sz w:val="28"/>
          <w:szCs w:val="28"/>
        </w:rPr>
        <w:t>в 2018 году – 206</w:t>
      </w:r>
      <w:r>
        <w:rPr>
          <w:sz w:val="28"/>
          <w:szCs w:val="28"/>
        </w:rPr>
        <w:t> </w:t>
      </w:r>
      <w:r w:rsidRPr="00E76B1C">
        <w:rPr>
          <w:sz w:val="28"/>
          <w:szCs w:val="28"/>
        </w:rPr>
        <w:t>999,8</w:t>
      </w:r>
      <w:r>
        <w:rPr>
          <w:sz w:val="28"/>
          <w:szCs w:val="28"/>
        </w:rPr>
        <w:t> </w:t>
      </w:r>
      <w:proofErr w:type="spellStart"/>
      <w:r>
        <w:rPr>
          <w:sz w:val="28"/>
          <w:szCs w:val="28"/>
        </w:rPr>
        <w:t>тыс.тенге</w:t>
      </w:r>
      <w:proofErr w:type="spellEnd"/>
      <w:r w:rsidRPr="00E76B1C">
        <w:rPr>
          <w:sz w:val="28"/>
          <w:szCs w:val="28"/>
        </w:rPr>
        <w:t>, в 2019 году – 287</w:t>
      </w:r>
      <w:r>
        <w:rPr>
          <w:sz w:val="28"/>
          <w:szCs w:val="28"/>
        </w:rPr>
        <w:t> </w:t>
      </w:r>
      <w:r w:rsidRPr="00E76B1C">
        <w:rPr>
          <w:sz w:val="28"/>
          <w:szCs w:val="28"/>
        </w:rPr>
        <w:t>130</w:t>
      </w:r>
      <w:r>
        <w:rPr>
          <w:sz w:val="28"/>
          <w:szCs w:val="28"/>
        </w:rPr>
        <w:t> </w:t>
      </w:r>
      <w:proofErr w:type="spellStart"/>
      <w:r>
        <w:rPr>
          <w:sz w:val="28"/>
          <w:szCs w:val="28"/>
        </w:rPr>
        <w:t>тыс.тенге</w:t>
      </w:r>
      <w:proofErr w:type="spellEnd"/>
      <w:r>
        <w:rPr>
          <w:sz w:val="28"/>
          <w:szCs w:val="28"/>
        </w:rPr>
        <w:t>, в 2020 году – 282 543,0 </w:t>
      </w:r>
      <w:proofErr w:type="spellStart"/>
      <w:r>
        <w:rPr>
          <w:sz w:val="28"/>
          <w:szCs w:val="28"/>
        </w:rPr>
        <w:t>тыс.тенге</w:t>
      </w:r>
      <w:proofErr w:type="spellEnd"/>
      <w:r w:rsidRPr="00E76B1C">
        <w:rPr>
          <w:sz w:val="28"/>
          <w:szCs w:val="28"/>
        </w:rPr>
        <w:t>.</w:t>
      </w:r>
    </w:p>
    <w:p w:rsidR="008E2C18" w:rsidRDefault="008E2C18" w:rsidP="008E2C18">
      <w:pPr>
        <w:widowControl w:val="0"/>
        <w:pBdr>
          <w:bottom w:val="single" w:sz="4" w:space="8" w:color="FFFFFF"/>
        </w:pBdr>
        <w:ind w:firstLine="709"/>
        <w:jc w:val="both"/>
        <w:rPr>
          <w:sz w:val="28"/>
          <w:szCs w:val="28"/>
        </w:rPr>
      </w:pPr>
      <w:r w:rsidRPr="0046778B">
        <w:rPr>
          <w:sz w:val="28"/>
          <w:szCs w:val="28"/>
        </w:rPr>
        <w:t>Дебиторской и кредиторской задолженности не имеется.</w:t>
      </w:r>
    </w:p>
    <w:p w:rsidR="008E2C18" w:rsidRDefault="008E2C18" w:rsidP="008E2C18">
      <w:pPr>
        <w:widowControl w:val="0"/>
        <w:pBdr>
          <w:bottom w:val="single" w:sz="4" w:space="8" w:color="FFFFFF"/>
        </w:pBdr>
        <w:tabs>
          <w:tab w:val="left" w:pos="0"/>
          <w:tab w:val="left" w:pos="720"/>
        </w:tabs>
        <w:ind w:firstLine="709"/>
        <w:jc w:val="both"/>
        <w:rPr>
          <w:bCs/>
          <w:i/>
          <w:sz w:val="28"/>
          <w:szCs w:val="28"/>
        </w:rPr>
      </w:pPr>
      <w:r w:rsidRPr="00F35807">
        <w:rPr>
          <w:rStyle w:val="s0"/>
          <w:b/>
          <w:bCs/>
          <w:color w:val="0000FF"/>
          <w:sz w:val="28"/>
          <w:szCs w:val="28"/>
        </w:rPr>
        <w:t>ТРЕТЬЕ СТРАТЕГИЧЕСКОЕ НАПРАВЛЕНИЕ «</w:t>
      </w:r>
      <w:r w:rsidRPr="00F35807">
        <w:rPr>
          <w:b/>
          <w:bCs/>
          <w:color w:val="0000FF"/>
          <w:sz w:val="28"/>
          <w:szCs w:val="28"/>
        </w:rPr>
        <w:t xml:space="preserve">Высшее и послевузовское образование» </w:t>
      </w:r>
      <w:r w:rsidRPr="00E76B1C">
        <w:rPr>
          <w:bCs/>
          <w:i/>
          <w:sz w:val="28"/>
          <w:szCs w:val="28"/>
        </w:rPr>
        <w:t>состоит из цели</w:t>
      </w:r>
      <w:r w:rsidRPr="00E76B1C">
        <w:rPr>
          <w:rStyle w:val="s0"/>
          <w:i/>
          <w:sz w:val="28"/>
          <w:szCs w:val="28"/>
        </w:rPr>
        <w:t xml:space="preserve"> 3.1. «</w:t>
      </w:r>
      <w:r w:rsidRPr="005F30D6">
        <w:rPr>
          <w:bCs/>
          <w:i/>
          <w:sz w:val="28"/>
          <w:szCs w:val="28"/>
        </w:rPr>
        <w:t>Создание саморегулируемого высшего и послевузовского образования, ориентированного на подготовку поколения с навыками 21 века, умеющие адаптироваться к изменяющимся условиям</w:t>
      </w:r>
      <w:r w:rsidRPr="00E76B1C">
        <w:rPr>
          <w:bCs/>
          <w:i/>
          <w:sz w:val="28"/>
          <w:szCs w:val="28"/>
        </w:rPr>
        <w:t>».</w:t>
      </w:r>
      <w:r>
        <w:rPr>
          <w:bCs/>
          <w:i/>
          <w:sz w:val="28"/>
          <w:szCs w:val="28"/>
        </w:rPr>
        <w:t xml:space="preserve"> </w:t>
      </w:r>
    </w:p>
    <w:p w:rsidR="008E2C18" w:rsidRPr="00E76B1C" w:rsidRDefault="008E2C18" w:rsidP="008E2C18">
      <w:pPr>
        <w:widowControl w:val="0"/>
        <w:pBdr>
          <w:bottom w:val="single" w:sz="4" w:space="8" w:color="FFFFFF"/>
        </w:pBdr>
        <w:tabs>
          <w:tab w:val="left" w:pos="0"/>
          <w:tab w:val="left" w:pos="720"/>
        </w:tabs>
        <w:ind w:firstLine="709"/>
        <w:jc w:val="both"/>
        <w:rPr>
          <w:sz w:val="28"/>
          <w:szCs w:val="28"/>
          <w:lang w:val="kk-KZ"/>
        </w:rPr>
      </w:pPr>
      <w:r w:rsidRPr="00E76B1C">
        <w:rPr>
          <w:sz w:val="28"/>
          <w:szCs w:val="28"/>
        </w:rPr>
        <w:t xml:space="preserve">По данной стратегической цели предусмотрено достижение </w:t>
      </w:r>
      <w:r>
        <w:rPr>
          <w:sz w:val="28"/>
          <w:szCs w:val="28"/>
        </w:rPr>
        <w:t>4-х</w:t>
      </w:r>
      <w:r w:rsidRPr="00E76B1C">
        <w:rPr>
          <w:sz w:val="28"/>
          <w:szCs w:val="28"/>
        </w:rPr>
        <w:t xml:space="preserve"> целевых индикаторов, из которых достигнуто - 2</w:t>
      </w:r>
      <w:r w:rsidRPr="00E76B1C">
        <w:rPr>
          <w:sz w:val="28"/>
          <w:szCs w:val="28"/>
          <w:lang w:val="kk-KZ"/>
        </w:rPr>
        <w:t>, не достингут</w:t>
      </w:r>
      <w:r>
        <w:rPr>
          <w:sz w:val="28"/>
          <w:szCs w:val="28"/>
          <w:lang w:val="kk-KZ"/>
        </w:rPr>
        <w:t>ы</w:t>
      </w:r>
      <w:r w:rsidRPr="00E76B1C">
        <w:rPr>
          <w:sz w:val="28"/>
          <w:szCs w:val="28"/>
          <w:lang w:val="kk-KZ"/>
        </w:rPr>
        <w:t xml:space="preserve"> – </w:t>
      </w:r>
      <w:r>
        <w:rPr>
          <w:sz w:val="28"/>
          <w:szCs w:val="28"/>
          <w:lang w:val="kk-KZ"/>
        </w:rPr>
        <w:t>2</w:t>
      </w:r>
      <w:r w:rsidRPr="00E76B1C">
        <w:rPr>
          <w:sz w:val="28"/>
          <w:szCs w:val="28"/>
          <w:lang w:val="kk-KZ"/>
        </w:rPr>
        <w:t>.</w:t>
      </w:r>
    </w:p>
    <w:tbl>
      <w:tblPr>
        <w:tblStyle w:val="afa"/>
        <w:tblW w:w="9781" w:type="dxa"/>
        <w:tblInd w:w="-5" w:type="dxa"/>
        <w:tblLook w:val="04A0" w:firstRow="1" w:lastRow="0" w:firstColumn="1" w:lastColumn="0" w:noHBand="0" w:noVBand="1"/>
      </w:tblPr>
      <w:tblGrid>
        <w:gridCol w:w="6946"/>
        <w:gridCol w:w="1418"/>
        <w:gridCol w:w="1417"/>
      </w:tblGrid>
      <w:tr w:rsidR="008E2C18" w:rsidRPr="00E76B1C" w:rsidTr="008E2C18">
        <w:tc>
          <w:tcPr>
            <w:tcW w:w="6946" w:type="dxa"/>
            <w:shd w:val="clear" w:color="auto" w:fill="DBE5F1" w:themeFill="accent1" w:themeFillTint="33"/>
          </w:tcPr>
          <w:p w:rsidR="008E2C18" w:rsidRPr="00821593" w:rsidRDefault="008E2C18" w:rsidP="008E2C18">
            <w:pPr>
              <w:tabs>
                <w:tab w:val="left" w:pos="8670"/>
              </w:tabs>
              <w:ind w:firstLine="37"/>
              <w:jc w:val="center"/>
              <w:rPr>
                <w:b/>
                <w:bCs/>
                <w:sz w:val="24"/>
                <w:szCs w:val="24"/>
                <w:lang w:val="kk-KZ"/>
              </w:rPr>
            </w:pPr>
            <w:r w:rsidRPr="00821593">
              <w:rPr>
                <w:b/>
                <w:bCs/>
                <w:sz w:val="24"/>
                <w:szCs w:val="24"/>
                <w:lang w:val="kk-KZ"/>
              </w:rPr>
              <w:t>Название индикатора</w:t>
            </w:r>
          </w:p>
        </w:tc>
        <w:tc>
          <w:tcPr>
            <w:tcW w:w="1418" w:type="dxa"/>
            <w:shd w:val="clear" w:color="auto" w:fill="DBE5F1" w:themeFill="accent1" w:themeFillTint="33"/>
          </w:tcPr>
          <w:p w:rsidR="008E2C18" w:rsidRPr="00821593" w:rsidRDefault="008E2C18" w:rsidP="008E2C18">
            <w:pPr>
              <w:tabs>
                <w:tab w:val="left" w:pos="8670"/>
              </w:tabs>
              <w:ind w:firstLine="10"/>
              <w:jc w:val="center"/>
              <w:rPr>
                <w:b/>
                <w:bCs/>
                <w:sz w:val="24"/>
                <w:szCs w:val="24"/>
                <w:lang w:val="kk-KZ"/>
              </w:rPr>
            </w:pPr>
            <w:r w:rsidRPr="00821593">
              <w:rPr>
                <w:b/>
                <w:bCs/>
                <w:sz w:val="24"/>
                <w:szCs w:val="24"/>
                <w:lang w:val="kk-KZ"/>
              </w:rPr>
              <w:t>План</w:t>
            </w:r>
          </w:p>
        </w:tc>
        <w:tc>
          <w:tcPr>
            <w:tcW w:w="1417" w:type="dxa"/>
            <w:shd w:val="clear" w:color="auto" w:fill="DBE5F1" w:themeFill="accent1" w:themeFillTint="33"/>
          </w:tcPr>
          <w:p w:rsidR="008E2C18" w:rsidRPr="00821593" w:rsidRDefault="008E2C18" w:rsidP="008E2C18">
            <w:pPr>
              <w:tabs>
                <w:tab w:val="left" w:pos="8670"/>
              </w:tabs>
              <w:ind w:firstLine="10"/>
              <w:jc w:val="center"/>
              <w:rPr>
                <w:b/>
                <w:bCs/>
                <w:sz w:val="24"/>
                <w:szCs w:val="24"/>
                <w:lang w:val="kk-KZ"/>
              </w:rPr>
            </w:pPr>
            <w:r w:rsidRPr="00821593">
              <w:rPr>
                <w:b/>
                <w:bCs/>
                <w:sz w:val="24"/>
                <w:szCs w:val="24"/>
                <w:lang w:val="kk-KZ"/>
              </w:rPr>
              <w:t>Факт</w:t>
            </w:r>
          </w:p>
        </w:tc>
      </w:tr>
      <w:tr w:rsidR="008E2C18" w:rsidRPr="00E76B1C" w:rsidTr="008E2C18">
        <w:tc>
          <w:tcPr>
            <w:tcW w:w="6946" w:type="dxa"/>
          </w:tcPr>
          <w:p w:rsidR="008E2C18" w:rsidRPr="00821593" w:rsidRDefault="008E2C18" w:rsidP="008E2C18">
            <w:pPr>
              <w:ind w:firstLine="37"/>
              <w:rPr>
                <w:rFonts w:eastAsia="Calibri"/>
                <w:sz w:val="24"/>
                <w:szCs w:val="24"/>
              </w:rPr>
            </w:pPr>
            <w:r>
              <w:rPr>
                <w:rFonts w:eastAsia="Calibri"/>
                <w:sz w:val="24"/>
                <w:szCs w:val="24"/>
              </w:rPr>
              <w:t xml:space="preserve">1. </w:t>
            </w:r>
            <w:r w:rsidRPr="005F30D6">
              <w:rPr>
                <w:rFonts w:eastAsia="Calibri"/>
                <w:sz w:val="24"/>
                <w:szCs w:val="24"/>
              </w:rPr>
              <w:t>Доля трудоустроенных выпускников в первый год после окончания вуза по государственному образовательному заказу</w:t>
            </w:r>
          </w:p>
        </w:tc>
        <w:tc>
          <w:tcPr>
            <w:tcW w:w="1418" w:type="dxa"/>
          </w:tcPr>
          <w:p w:rsidR="008E2C18" w:rsidRPr="00821593" w:rsidRDefault="008E2C18" w:rsidP="008E2C18">
            <w:pPr>
              <w:ind w:firstLine="10"/>
              <w:jc w:val="center"/>
              <w:rPr>
                <w:sz w:val="24"/>
                <w:szCs w:val="24"/>
              </w:rPr>
            </w:pPr>
            <w:r>
              <w:rPr>
                <w:sz w:val="24"/>
                <w:szCs w:val="24"/>
              </w:rPr>
              <w:t>70</w:t>
            </w:r>
            <w:r w:rsidRPr="00821593">
              <w:rPr>
                <w:sz w:val="24"/>
                <w:szCs w:val="24"/>
              </w:rPr>
              <w:t>%</w:t>
            </w:r>
          </w:p>
        </w:tc>
        <w:tc>
          <w:tcPr>
            <w:tcW w:w="1417" w:type="dxa"/>
          </w:tcPr>
          <w:p w:rsidR="008E2C18" w:rsidRPr="00821593" w:rsidRDefault="008E2C18" w:rsidP="008E2C18">
            <w:pPr>
              <w:ind w:firstLine="10"/>
              <w:jc w:val="center"/>
              <w:rPr>
                <w:sz w:val="24"/>
                <w:szCs w:val="24"/>
              </w:rPr>
            </w:pPr>
            <w:r>
              <w:rPr>
                <w:sz w:val="24"/>
                <w:szCs w:val="24"/>
              </w:rPr>
              <w:t>70,2</w:t>
            </w:r>
            <w:r w:rsidRPr="00821593">
              <w:rPr>
                <w:sz w:val="24"/>
                <w:szCs w:val="24"/>
              </w:rPr>
              <w:t>%</w:t>
            </w:r>
          </w:p>
        </w:tc>
      </w:tr>
      <w:tr w:rsidR="008E2C18" w:rsidRPr="00E76B1C" w:rsidTr="008E2C18">
        <w:tc>
          <w:tcPr>
            <w:tcW w:w="6946" w:type="dxa"/>
            <w:shd w:val="clear" w:color="auto" w:fill="auto"/>
          </w:tcPr>
          <w:p w:rsidR="008E2C18" w:rsidRPr="00821593" w:rsidRDefault="008E2C18" w:rsidP="008E2C18">
            <w:pPr>
              <w:ind w:firstLine="37"/>
              <w:rPr>
                <w:rFonts w:eastAsia="Calibri"/>
                <w:sz w:val="24"/>
                <w:szCs w:val="24"/>
              </w:rPr>
            </w:pPr>
            <w:r>
              <w:rPr>
                <w:rFonts w:eastAsia="Calibri"/>
                <w:sz w:val="24"/>
                <w:szCs w:val="24"/>
              </w:rPr>
              <w:t xml:space="preserve">2. </w:t>
            </w:r>
            <w:r w:rsidRPr="005F30D6">
              <w:rPr>
                <w:rFonts w:eastAsia="Calibri"/>
                <w:sz w:val="24"/>
                <w:szCs w:val="24"/>
              </w:rPr>
              <w:t>Доля иностранных студентов в системе высшего образования</w:t>
            </w:r>
          </w:p>
        </w:tc>
        <w:tc>
          <w:tcPr>
            <w:tcW w:w="1418" w:type="dxa"/>
            <w:shd w:val="clear" w:color="auto" w:fill="auto"/>
          </w:tcPr>
          <w:p w:rsidR="008E2C18" w:rsidRPr="00821593" w:rsidRDefault="008E2C18" w:rsidP="008E2C18">
            <w:pPr>
              <w:ind w:firstLine="10"/>
              <w:jc w:val="center"/>
              <w:rPr>
                <w:sz w:val="24"/>
                <w:szCs w:val="24"/>
              </w:rPr>
            </w:pPr>
            <w:r>
              <w:rPr>
                <w:sz w:val="24"/>
                <w:szCs w:val="24"/>
              </w:rPr>
              <w:t>5,32</w:t>
            </w:r>
            <w:r w:rsidRPr="00821593">
              <w:rPr>
                <w:sz w:val="24"/>
                <w:szCs w:val="24"/>
              </w:rPr>
              <w:t>%</w:t>
            </w:r>
          </w:p>
        </w:tc>
        <w:tc>
          <w:tcPr>
            <w:tcW w:w="1417" w:type="dxa"/>
            <w:shd w:val="clear" w:color="auto" w:fill="auto"/>
          </w:tcPr>
          <w:p w:rsidR="008E2C18" w:rsidRPr="00821593" w:rsidRDefault="008E2C18" w:rsidP="008E2C18">
            <w:pPr>
              <w:ind w:firstLine="10"/>
              <w:jc w:val="center"/>
              <w:rPr>
                <w:sz w:val="24"/>
                <w:szCs w:val="24"/>
              </w:rPr>
            </w:pPr>
            <w:r>
              <w:rPr>
                <w:sz w:val="24"/>
                <w:szCs w:val="24"/>
              </w:rPr>
              <w:t>5,04</w:t>
            </w:r>
            <w:r w:rsidRPr="00821593">
              <w:rPr>
                <w:sz w:val="24"/>
                <w:szCs w:val="24"/>
              </w:rPr>
              <w:t>%</w:t>
            </w:r>
          </w:p>
        </w:tc>
      </w:tr>
      <w:tr w:rsidR="008E2C18" w:rsidRPr="00E76B1C" w:rsidTr="008E2C18">
        <w:tc>
          <w:tcPr>
            <w:tcW w:w="6946" w:type="dxa"/>
            <w:shd w:val="clear" w:color="auto" w:fill="auto"/>
          </w:tcPr>
          <w:p w:rsidR="008E2C18" w:rsidRPr="00821593" w:rsidRDefault="008E2C18" w:rsidP="008E2C18">
            <w:pPr>
              <w:ind w:firstLine="37"/>
              <w:rPr>
                <w:rFonts w:eastAsia="Calibri"/>
                <w:sz w:val="24"/>
                <w:szCs w:val="24"/>
              </w:rPr>
            </w:pPr>
            <w:r>
              <w:rPr>
                <w:rFonts w:eastAsia="Calibri"/>
                <w:sz w:val="24"/>
                <w:szCs w:val="24"/>
              </w:rPr>
              <w:t xml:space="preserve">3. </w:t>
            </w:r>
            <w:r w:rsidRPr="005F30D6">
              <w:rPr>
                <w:rFonts w:eastAsia="Calibri"/>
                <w:sz w:val="24"/>
                <w:szCs w:val="24"/>
              </w:rPr>
              <w:t>Доля трудоустроенных, продолжающих обучение выпускников Назарбаев Университета</w:t>
            </w:r>
          </w:p>
        </w:tc>
        <w:tc>
          <w:tcPr>
            <w:tcW w:w="1418" w:type="dxa"/>
            <w:shd w:val="clear" w:color="auto" w:fill="auto"/>
          </w:tcPr>
          <w:p w:rsidR="008E2C18" w:rsidRPr="00821593" w:rsidRDefault="008E2C18" w:rsidP="008E2C18">
            <w:pPr>
              <w:ind w:firstLine="10"/>
              <w:jc w:val="center"/>
              <w:rPr>
                <w:rFonts w:eastAsia="Calibri"/>
                <w:sz w:val="24"/>
                <w:szCs w:val="24"/>
              </w:rPr>
            </w:pPr>
            <w:r>
              <w:rPr>
                <w:rFonts w:eastAsia="Calibri"/>
                <w:sz w:val="24"/>
                <w:szCs w:val="24"/>
              </w:rPr>
              <w:t>86</w:t>
            </w:r>
            <w:r w:rsidRPr="00821593">
              <w:rPr>
                <w:rFonts w:eastAsia="Calibri"/>
                <w:sz w:val="24"/>
                <w:szCs w:val="24"/>
              </w:rPr>
              <w:t>%</w:t>
            </w:r>
          </w:p>
        </w:tc>
        <w:tc>
          <w:tcPr>
            <w:tcW w:w="1417" w:type="dxa"/>
            <w:shd w:val="clear" w:color="auto" w:fill="auto"/>
          </w:tcPr>
          <w:p w:rsidR="008E2C18" w:rsidRPr="00821593" w:rsidRDefault="008E2C18" w:rsidP="008E2C18">
            <w:pPr>
              <w:ind w:firstLine="10"/>
              <w:jc w:val="center"/>
              <w:rPr>
                <w:rFonts w:eastAsia="Calibri"/>
                <w:sz w:val="24"/>
                <w:szCs w:val="24"/>
              </w:rPr>
            </w:pPr>
            <w:r>
              <w:rPr>
                <w:rFonts w:eastAsia="Calibri"/>
                <w:sz w:val="24"/>
                <w:szCs w:val="24"/>
              </w:rPr>
              <w:t>85,1</w:t>
            </w:r>
            <w:r w:rsidRPr="00821593">
              <w:rPr>
                <w:rFonts w:eastAsia="Calibri"/>
                <w:sz w:val="24"/>
                <w:szCs w:val="24"/>
              </w:rPr>
              <w:t>%</w:t>
            </w:r>
          </w:p>
        </w:tc>
      </w:tr>
      <w:tr w:rsidR="008E2C18" w:rsidRPr="00E76B1C" w:rsidTr="008E2C18">
        <w:tc>
          <w:tcPr>
            <w:tcW w:w="6946" w:type="dxa"/>
            <w:shd w:val="clear" w:color="auto" w:fill="auto"/>
          </w:tcPr>
          <w:p w:rsidR="008E2C18" w:rsidRPr="00821593" w:rsidRDefault="008E2C18" w:rsidP="008E2C18">
            <w:pPr>
              <w:ind w:firstLine="37"/>
              <w:rPr>
                <w:rFonts w:eastAsia="Calibri"/>
                <w:sz w:val="24"/>
                <w:szCs w:val="24"/>
              </w:rPr>
            </w:pPr>
            <w:r>
              <w:rPr>
                <w:rFonts w:eastAsia="Calibri"/>
                <w:sz w:val="24"/>
                <w:szCs w:val="24"/>
              </w:rPr>
              <w:t xml:space="preserve">4. </w:t>
            </w:r>
            <w:r w:rsidRPr="005F30D6">
              <w:rPr>
                <w:rFonts w:eastAsia="Calibri"/>
                <w:sz w:val="24"/>
                <w:szCs w:val="24"/>
              </w:rPr>
              <w:t>Доля ППС вузов, участвующих в образовательных и исследовательских проектах</w:t>
            </w:r>
          </w:p>
        </w:tc>
        <w:tc>
          <w:tcPr>
            <w:tcW w:w="1418" w:type="dxa"/>
            <w:shd w:val="clear" w:color="auto" w:fill="auto"/>
          </w:tcPr>
          <w:p w:rsidR="008E2C18" w:rsidRPr="00821593" w:rsidRDefault="008E2C18" w:rsidP="008E2C18">
            <w:pPr>
              <w:ind w:firstLine="10"/>
              <w:jc w:val="center"/>
              <w:rPr>
                <w:rFonts w:eastAsia="Calibri"/>
                <w:sz w:val="24"/>
                <w:szCs w:val="24"/>
              </w:rPr>
            </w:pPr>
            <w:r>
              <w:rPr>
                <w:rFonts w:eastAsia="Calibri"/>
                <w:sz w:val="24"/>
                <w:szCs w:val="24"/>
              </w:rPr>
              <w:t>1,18%</w:t>
            </w:r>
          </w:p>
        </w:tc>
        <w:tc>
          <w:tcPr>
            <w:tcW w:w="1417" w:type="dxa"/>
            <w:shd w:val="clear" w:color="auto" w:fill="auto"/>
          </w:tcPr>
          <w:p w:rsidR="008E2C18" w:rsidRPr="00821593" w:rsidRDefault="008E2C18" w:rsidP="008E2C18">
            <w:pPr>
              <w:ind w:firstLine="10"/>
              <w:jc w:val="center"/>
              <w:rPr>
                <w:rFonts w:eastAsia="Calibri"/>
                <w:sz w:val="24"/>
                <w:szCs w:val="24"/>
              </w:rPr>
            </w:pPr>
            <w:r>
              <w:rPr>
                <w:rFonts w:eastAsia="Calibri"/>
                <w:sz w:val="24"/>
                <w:szCs w:val="24"/>
              </w:rPr>
              <w:t>1,2%</w:t>
            </w:r>
          </w:p>
        </w:tc>
      </w:tr>
    </w:tbl>
    <w:p w:rsidR="008E2C18" w:rsidRDefault="008E2C18" w:rsidP="008E2C18">
      <w:pPr>
        <w:pBdr>
          <w:bottom w:val="single" w:sz="4" w:space="3" w:color="FFFFFF"/>
        </w:pBdr>
        <w:ind w:firstLine="709"/>
        <w:jc w:val="both"/>
        <w:rPr>
          <w:i/>
          <w:sz w:val="28"/>
          <w:szCs w:val="28"/>
          <w:lang w:val="kk-KZ"/>
        </w:rPr>
      </w:pPr>
    </w:p>
    <w:p w:rsidR="008E2C18" w:rsidRDefault="008E2C18" w:rsidP="008E2C18">
      <w:pPr>
        <w:pBdr>
          <w:bottom w:val="single" w:sz="4" w:space="3" w:color="FFFFFF"/>
        </w:pBdr>
        <w:ind w:firstLine="709"/>
        <w:jc w:val="both"/>
        <w:rPr>
          <w:sz w:val="18"/>
          <w:szCs w:val="18"/>
        </w:rPr>
      </w:pPr>
      <w:r w:rsidRPr="002D74B4">
        <w:rPr>
          <w:i/>
          <w:sz w:val="28"/>
          <w:szCs w:val="28"/>
          <w:lang w:val="kk-KZ"/>
        </w:rPr>
        <w:t>По первому целевому индикатору:</w:t>
      </w:r>
      <w:r w:rsidRPr="002D74B4">
        <w:rPr>
          <w:sz w:val="28"/>
          <w:szCs w:val="28"/>
          <w:lang w:val="kk-KZ"/>
        </w:rPr>
        <w:t xml:space="preserve"> «Доля трудоустроенных выпускников в первый год после окончания вуза по государственному образовательному заказу» - достигнут </w:t>
      </w:r>
      <w:r w:rsidRPr="002D74B4">
        <w:rPr>
          <w:i/>
          <w:sz w:val="28"/>
          <w:szCs w:val="28"/>
          <w:lang w:val="kk-KZ"/>
        </w:rPr>
        <w:t xml:space="preserve">(план – </w:t>
      </w:r>
      <w:r>
        <w:rPr>
          <w:i/>
          <w:sz w:val="28"/>
          <w:szCs w:val="28"/>
          <w:lang w:val="kk-KZ"/>
        </w:rPr>
        <w:t>70 </w:t>
      </w:r>
      <w:r w:rsidRPr="002D74B4">
        <w:rPr>
          <w:i/>
          <w:sz w:val="28"/>
          <w:szCs w:val="28"/>
          <w:lang w:val="kk-KZ"/>
        </w:rPr>
        <w:t xml:space="preserve">%, факт – </w:t>
      </w:r>
      <w:r>
        <w:rPr>
          <w:i/>
          <w:sz w:val="28"/>
          <w:szCs w:val="28"/>
          <w:lang w:val="kk-KZ"/>
        </w:rPr>
        <w:t>70,2 </w:t>
      </w:r>
      <w:r w:rsidRPr="002D74B4">
        <w:rPr>
          <w:i/>
          <w:sz w:val="28"/>
          <w:szCs w:val="28"/>
          <w:lang w:val="kk-KZ"/>
        </w:rPr>
        <w:t>%).</w:t>
      </w:r>
      <w:r w:rsidRPr="002D74B4">
        <w:rPr>
          <w:sz w:val="18"/>
          <w:szCs w:val="18"/>
        </w:rPr>
        <w:t xml:space="preserve"> </w:t>
      </w:r>
    </w:p>
    <w:p w:rsidR="008E2C18" w:rsidRPr="002D74B4" w:rsidRDefault="008E2C18" w:rsidP="008E2C18">
      <w:pPr>
        <w:pBdr>
          <w:bottom w:val="single" w:sz="4" w:space="3" w:color="FFFFFF"/>
        </w:pBdr>
        <w:ind w:firstLine="709"/>
        <w:jc w:val="both"/>
        <w:rPr>
          <w:sz w:val="18"/>
          <w:szCs w:val="18"/>
        </w:rPr>
      </w:pPr>
      <w:r w:rsidRPr="002D74B4">
        <w:rPr>
          <w:sz w:val="28"/>
          <w:szCs w:val="28"/>
          <w:lang w:val="kk-KZ"/>
        </w:rPr>
        <w:lastRenderedPageBreak/>
        <w:t>Мониторинг трудоустройства осуществляется путем применения информационной системы Министерства труда и социальной защиты населения (МТСЗН).</w:t>
      </w:r>
    </w:p>
    <w:p w:rsidR="008E2C18" w:rsidRDefault="008E2C18" w:rsidP="008E2C18">
      <w:pPr>
        <w:pBdr>
          <w:bottom w:val="single" w:sz="4" w:space="0" w:color="FFFFFF"/>
        </w:pBdr>
        <w:ind w:firstLine="709"/>
        <w:jc w:val="both"/>
        <w:rPr>
          <w:sz w:val="28"/>
          <w:szCs w:val="28"/>
          <w:lang w:val="kk-KZ"/>
        </w:rPr>
      </w:pPr>
      <w:r w:rsidRPr="002D74B4">
        <w:rPr>
          <w:sz w:val="28"/>
          <w:szCs w:val="28"/>
          <w:lang w:val="kk-KZ"/>
        </w:rPr>
        <w:t>По госзаказу процент трудоустройства составил - 70,2</w:t>
      </w:r>
      <w:r>
        <w:rPr>
          <w:sz w:val="28"/>
          <w:szCs w:val="28"/>
          <w:lang w:val="kk-KZ"/>
        </w:rPr>
        <w:t> </w:t>
      </w:r>
      <w:r w:rsidRPr="002D74B4">
        <w:rPr>
          <w:sz w:val="28"/>
          <w:szCs w:val="28"/>
          <w:lang w:val="kk-KZ"/>
        </w:rPr>
        <w:t>%. В течение учебного года вузами совместно с управлениями занятости регионов, молодежными общественными организациями проводятся ярмарки вакансий, форумы, встречи, заключаются договора и меморандумы на предмет прохождения практики с дальнейшим гарантированным трудоустройством.</w:t>
      </w:r>
    </w:p>
    <w:p w:rsidR="008E2C18" w:rsidRPr="002D74B4" w:rsidRDefault="008E2C18" w:rsidP="008E2C18">
      <w:pPr>
        <w:pBdr>
          <w:bottom w:val="single" w:sz="4" w:space="0" w:color="FFFFFF"/>
        </w:pBdr>
        <w:ind w:firstLine="709"/>
        <w:jc w:val="both"/>
        <w:rPr>
          <w:sz w:val="28"/>
          <w:szCs w:val="28"/>
          <w:lang w:val="kk-KZ"/>
        </w:rPr>
      </w:pPr>
      <w:r w:rsidRPr="002D74B4">
        <w:rPr>
          <w:sz w:val="28"/>
          <w:szCs w:val="28"/>
          <w:lang w:val="kk-KZ"/>
        </w:rPr>
        <w:t>В 2020 году в целях обеспечения сохранности жизни и здоровья обучающихся и воспитанников, педагогов, других работников организаций образования, а также для предупреждения распространения коронавирусной инфекции COVID-19 в период пандемии все мероприятия, направленные на содействие в трудоустройстве выпускников, состоялись в онлайн режиме.</w:t>
      </w:r>
    </w:p>
    <w:p w:rsidR="008E2C18" w:rsidRPr="002D74B4" w:rsidRDefault="008E2C18" w:rsidP="008E2C18">
      <w:pPr>
        <w:pBdr>
          <w:bottom w:val="single" w:sz="4" w:space="0" w:color="FFFFFF"/>
        </w:pBdr>
        <w:ind w:firstLine="709"/>
        <w:jc w:val="both"/>
        <w:rPr>
          <w:sz w:val="28"/>
          <w:szCs w:val="28"/>
          <w:lang w:val="kk-KZ"/>
        </w:rPr>
      </w:pPr>
      <w:r w:rsidRPr="002D74B4">
        <w:rPr>
          <w:sz w:val="28"/>
          <w:szCs w:val="28"/>
          <w:lang w:val="kk-KZ"/>
        </w:rPr>
        <w:t>Всего состоялось 116 ярмарок вакансий, около 200 встреч, в которых приняли участие более 100 тыс. студентов вузов 3 и 4 курсов, а также представители более 2000 тыс. образовательных учреждений, предприятий и компаний.</w:t>
      </w:r>
    </w:p>
    <w:p w:rsidR="008E2C18" w:rsidRPr="002D74B4" w:rsidRDefault="008E2C18" w:rsidP="008E2C18">
      <w:pPr>
        <w:pBdr>
          <w:bottom w:val="single" w:sz="4" w:space="0" w:color="FFFFFF"/>
        </w:pBdr>
        <w:ind w:firstLine="709"/>
        <w:jc w:val="both"/>
        <w:rPr>
          <w:sz w:val="28"/>
          <w:szCs w:val="28"/>
          <w:lang w:val="kk-KZ"/>
        </w:rPr>
      </w:pPr>
      <w:r w:rsidRPr="002D74B4">
        <w:rPr>
          <w:sz w:val="28"/>
          <w:szCs w:val="28"/>
          <w:lang w:val="kk-KZ"/>
        </w:rPr>
        <w:t>Также в целях содействия трудоустройству выпускников вузов реализуются программы «Мәңгілік ел жастары – индустрияға!» («Серпін»), «С дипломом – в село!», проект «Первое рабочее место».</w:t>
      </w:r>
    </w:p>
    <w:p w:rsidR="008E2C18" w:rsidRPr="002D74B4" w:rsidRDefault="008E2C18" w:rsidP="008E2C18">
      <w:pPr>
        <w:pBdr>
          <w:bottom w:val="single" w:sz="4" w:space="0" w:color="FFFFFF"/>
        </w:pBdr>
        <w:ind w:firstLine="709"/>
        <w:jc w:val="both"/>
        <w:rPr>
          <w:sz w:val="28"/>
          <w:szCs w:val="28"/>
          <w:lang w:val="kk-KZ"/>
        </w:rPr>
      </w:pPr>
      <w:r w:rsidRPr="002D74B4">
        <w:rPr>
          <w:sz w:val="28"/>
          <w:szCs w:val="28"/>
          <w:lang w:val="kk-KZ"/>
        </w:rPr>
        <w:t>На портале Электронной биржи труда www.enbek.kz (Портал) МТСЗН внедрен функционал по персональному распределению выпускников вузов в онлайн-режиме. На Портале с ежедневной актуализацией публикуются вакансии работодателей, частных агентств занятости, а также резюме соискателей. В 2020 году на Портале размещено более 19 тысяч объявлений на наличие вакантных мест от работодателей, из которых 11</w:t>
      </w:r>
      <w:r>
        <w:rPr>
          <w:sz w:val="28"/>
          <w:szCs w:val="28"/>
          <w:lang w:val="kk-KZ"/>
        </w:rPr>
        <w:t> </w:t>
      </w:r>
      <w:r w:rsidRPr="002D74B4">
        <w:rPr>
          <w:sz w:val="28"/>
          <w:szCs w:val="28"/>
          <w:lang w:val="kk-KZ"/>
        </w:rPr>
        <w:t>746 для выпускников вузов текущего года.</w:t>
      </w:r>
    </w:p>
    <w:p w:rsidR="008E2C18" w:rsidRDefault="008E2C18" w:rsidP="008E2C18">
      <w:pPr>
        <w:pBdr>
          <w:bottom w:val="single" w:sz="4" w:space="0" w:color="FFFFFF"/>
        </w:pBdr>
        <w:ind w:firstLine="709"/>
        <w:jc w:val="both"/>
        <w:rPr>
          <w:sz w:val="28"/>
          <w:szCs w:val="28"/>
          <w:lang w:val="kk-KZ"/>
        </w:rPr>
      </w:pPr>
      <w:r w:rsidRPr="002D74B4">
        <w:rPr>
          <w:sz w:val="28"/>
          <w:szCs w:val="28"/>
          <w:lang w:val="kk-KZ"/>
        </w:rPr>
        <w:t>Для проведения профессиональной ориентации обучающихся разработан алгоритм, предусматривающий взаимодействие заинтересованных госорганов, МИО, вузов. Создана информационная площадка (портал BAGDAR.KZ) для выявления профессиональных способностей обучающихся.</w:t>
      </w:r>
    </w:p>
    <w:p w:rsidR="008E2C18" w:rsidRDefault="008E2C18" w:rsidP="008E2C18">
      <w:pPr>
        <w:pBdr>
          <w:bottom w:val="single" w:sz="4" w:space="3" w:color="FFFFFF"/>
        </w:pBdr>
        <w:ind w:firstLine="709"/>
        <w:jc w:val="both"/>
        <w:rPr>
          <w:sz w:val="18"/>
          <w:szCs w:val="18"/>
        </w:rPr>
      </w:pPr>
      <w:bookmarkStart w:id="193" w:name="_Hlk65829002"/>
      <w:r w:rsidRPr="002D74B4">
        <w:rPr>
          <w:i/>
          <w:sz w:val="28"/>
          <w:szCs w:val="28"/>
          <w:lang w:val="kk-KZ"/>
        </w:rPr>
        <w:t xml:space="preserve">По </w:t>
      </w:r>
      <w:r>
        <w:rPr>
          <w:i/>
          <w:sz w:val="28"/>
          <w:szCs w:val="28"/>
          <w:lang w:val="kk-KZ"/>
        </w:rPr>
        <w:t>второму</w:t>
      </w:r>
      <w:r w:rsidRPr="002D74B4">
        <w:rPr>
          <w:i/>
          <w:sz w:val="28"/>
          <w:szCs w:val="28"/>
          <w:lang w:val="kk-KZ"/>
        </w:rPr>
        <w:t xml:space="preserve"> целевому индикатору:</w:t>
      </w:r>
      <w:r w:rsidRPr="002D74B4">
        <w:rPr>
          <w:sz w:val="28"/>
          <w:szCs w:val="28"/>
          <w:lang w:val="kk-KZ"/>
        </w:rPr>
        <w:t xml:space="preserve"> «</w:t>
      </w:r>
      <w:r w:rsidRPr="00ED1AC0">
        <w:rPr>
          <w:sz w:val="28"/>
          <w:szCs w:val="28"/>
          <w:lang w:val="kk-KZ"/>
        </w:rPr>
        <w:t>Доля иностранных студентов в системе высшего образования</w:t>
      </w:r>
      <w:r w:rsidRPr="002D74B4">
        <w:rPr>
          <w:sz w:val="28"/>
          <w:szCs w:val="28"/>
          <w:lang w:val="kk-KZ"/>
        </w:rPr>
        <w:t xml:space="preserve">» - </w:t>
      </w:r>
      <w:r>
        <w:rPr>
          <w:sz w:val="28"/>
          <w:szCs w:val="28"/>
          <w:lang w:val="kk-KZ"/>
        </w:rPr>
        <w:t xml:space="preserve">не </w:t>
      </w:r>
      <w:r w:rsidRPr="002D74B4">
        <w:rPr>
          <w:sz w:val="28"/>
          <w:szCs w:val="28"/>
          <w:lang w:val="kk-KZ"/>
        </w:rPr>
        <w:t xml:space="preserve">достигнут </w:t>
      </w:r>
      <w:r w:rsidRPr="002D74B4">
        <w:rPr>
          <w:i/>
          <w:sz w:val="28"/>
          <w:szCs w:val="28"/>
          <w:lang w:val="kk-KZ"/>
        </w:rPr>
        <w:t xml:space="preserve">(план – </w:t>
      </w:r>
      <w:r>
        <w:rPr>
          <w:i/>
          <w:sz w:val="28"/>
          <w:szCs w:val="28"/>
          <w:lang w:val="kk-KZ"/>
        </w:rPr>
        <w:t>5,32 </w:t>
      </w:r>
      <w:r w:rsidRPr="002D74B4">
        <w:rPr>
          <w:i/>
          <w:sz w:val="28"/>
          <w:szCs w:val="28"/>
          <w:lang w:val="kk-KZ"/>
        </w:rPr>
        <w:t xml:space="preserve">%, факт – </w:t>
      </w:r>
      <w:r>
        <w:rPr>
          <w:i/>
          <w:sz w:val="28"/>
          <w:szCs w:val="28"/>
          <w:lang w:val="kk-KZ"/>
        </w:rPr>
        <w:t>5,04 </w:t>
      </w:r>
      <w:r w:rsidRPr="002D74B4">
        <w:rPr>
          <w:i/>
          <w:sz w:val="28"/>
          <w:szCs w:val="28"/>
          <w:lang w:val="kk-KZ"/>
        </w:rPr>
        <w:t>%).</w:t>
      </w:r>
      <w:r w:rsidRPr="002D74B4">
        <w:rPr>
          <w:sz w:val="18"/>
          <w:szCs w:val="18"/>
        </w:rPr>
        <w:t xml:space="preserve"> </w:t>
      </w:r>
    </w:p>
    <w:bookmarkEnd w:id="193"/>
    <w:p w:rsidR="008E2C18" w:rsidRPr="00ED1AC0" w:rsidRDefault="008E2C18" w:rsidP="008E2C18">
      <w:pPr>
        <w:pBdr>
          <w:bottom w:val="single" w:sz="4" w:space="3" w:color="FFFFFF"/>
        </w:pBdr>
        <w:ind w:firstLine="709"/>
        <w:jc w:val="both"/>
        <w:rPr>
          <w:sz w:val="28"/>
          <w:szCs w:val="28"/>
        </w:rPr>
      </w:pPr>
      <w:r w:rsidRPr="00ED1AC0">
        <w:rPr>
          <w:sz w:val="28"/>
          <w:szCs w:val="28"/>
        </w:rPr>
        <w:t>Доля иностранных студентов в системе высшего образования по итогам 2020 года составляет 5,04</w:t>
      </w:r>
      <w:r>
        <w:rPr>
          <w:sz w:val="28"/>
          <w:szCs w:val="28"/>
        </w:rPr>
        <w:t> </w:t>
      </w:r>
      <w:r w:rsidRPr="00ED1AC0">
        <w:rPr>
          <w:sz w:val="28"/>
          <w:szCs w:val="28"/>
        </w:rPr>
        <w:t>% (29</w:t>
      </w:r>
      <w:r>
        <w:rPr>
          <w:sz w:val="28"/>
          <w:szCs w:val="28"/>
        </w:rPr>
        <w:t> </w:t>
      </w:r>
      <w:r w:rsidRPr="00ED1AC0">
        <w:rPr>
          <w:sz w:val="28"/>
          <w:szCs w:val="28"/>
        </w:rPr>
        <w:t>069 чел.) от общего контингента студентов в бакалавриате (по данным КС МНЭ общий контингент бакалавров составил 576 557 чел.). </w:t>
      </w:r>
    </w:p>
    <w:p w:rsidR="008E2C18" w:rsidRPr="00ED1AC0" w:rsidRDefault="008E2C18" w:rsidP="008E2C18">
      <w:pPr>
        <w:pBdr>
          <w:bottom w:val="single" w:sz="4" w:space="3" w:color="FFFFFF"/>
        </w:pBdr>
        <w:ind w:firstLine="709"/>
        <w:jc w:val="both"/>
        <w:rPr>
          <w:sz w:val="28"/>
          <w:szCs w:val="28"/>
        </w:rPr>
      </w:pPr>
      <w:r w:rsidRPr="00ED1AC0">
        <w:rPr>
          <w:sz w:val="28"/>
          <w:szCs w:val="28"/>
        </w:rPr>
        <w:t>Уменьшение количества иностранных студентов связано с распространением пандемии COVID-19, которая негативно повлияла на интернационализацию и международную мобильность студентов.</w:t>
      </w:r>
    </w:p>
    <w:p w:rsidR="008E2C18" w:rsidRPr="00ED1AC0" w:rsidRDefault="008E2C18" w:rsidP="008E2C18">
      <w:pPr>
        <w:pBdr>
          <w:bottom w:val="single" w:sz="4" w:space="3" w:color="FFFFFF"/>
        </w:pBdr>
        <w:ind w:firstLine="709"/>
        <w:jc w:val="both"/>
        <w:rPr>
          <w:sz w:val="28"/>
          <w:szCs w:val="28"/>
        </w:rPr>
      </w:pPr>
      <w:r w:rsidRPr="00ED1AC0">
        <w:rPr>
          <w:sz w:val="28"/>
          <w:szCs w:val="28"/>
        </w:rPr>
        <w:t>Для расширения доступности отечественного образования в 2019 году впервые запущена стипендиальная программа для иностранных граждан и казахской диаспоры. Однако в связи с COVID-19 в 2020 году бюджет на реализацию Стипендиальной программы и академической мобильности, приглашение зарубежных экспертов сокращено.</w:t>
      </w:r>
    </w:p>
    <w:p w:rsidR="008E2C18" w:rsidRDefault="008E2C18" w:rsidP="008E2C18">
      <w:pPr>
        <w:pBdr>
          <w:bottom w:val="single" w:sz="4" w:space="3" w:color="FFFFFF"/>
        </w:pBdr>
        <w:ind w:firstLine="709"/>
        <w:jc w:val="both"/>
        <w:rPr>
          <w:sz w:val="28"/>
          <w:szCs w:val="28"/>
        </w:rPr>
      </w:pPr>
      <w:r w:rsidRPr="00ED1AC0">
        <w:rPr>
          <w:sz w:val="28"/>
          <w:szCs w:val="28"/>
        </w:rPr>
        <w:lastRenderedPageBreak/>
        <w:t>Одним из препятствий привлечения иностранных студентов является закрытие государственной границы со многими странами. Учитывая специфику и содержание курсов, организация обучения в дистанционном формате по определенным</w:t>
      </w:r>
      <w:r w:rsidRPr="00ED1AC0">
        <w:rPr>
          <w:rFonts w:ascii="Tahoma" w:hAnsi="Tahoma" w:cs="Tahoma"/>
          <w:color w:val="333333"/>
          <w:sz w:val="28"/>
          <w:szCs w:val="28"/>
        </w:rPr>
        <w:t xml:space="preserve"> </w:t>
      </w:r>
      <w:r w:rsidRPr="00ED1AC0">
        <w:rPr>
          <w:sz w:val="28"/>
          <w:szCs w:val="28"/>
        </w:rPr>
        <w:t>направлениям для иностранных студентов не является возможным. Поэтому многие иностранные студенты выбирают обучение в странах проживания.</w:t>
      </w:r>
    </w:p>
    <w:p w:rsidR="008E2C18" w:rsidRDefault="008E2C18" w:rsidP="008E2C18">
      <w:pPr>
        <w:pBdr>
          <w:bottom w:val="single" w:sz="4" w:space="3" w:color="FFFFFF"/>
        </w:pBdr>
        <w:ind w:firstLine="709"/>
        <w:jc w:val="both"/>
        <w:rPr>
          <w:sz w:val="18"/>
          <w:szCs w:val="18"/>
          <w:lang w:val="kk-KZ"/>
        </w:rPr>
      </w:pPr>
      <w:r w:rsidRPr="002D74B4">
        <w:rPr>
          <w:i/>
          <w:sz w:val="28"/>
          <w:szCs w:val="28"/>
          <w:lang w:val="kk-KZ"/>
        </w:rPr>
        <w:t xml:space="preserve">По </w:t>
      </w:r>
      <w:r>
        <w:rPr>
          <w:i/>
          <w:sz w:val="28"/>
          <w:szCs w:val="28"/>
          <w:lang w:val="kk-KZ"/>
        </w:rPr>
        <w:t>третьему</w:t>
      </w:r>
      <w:r w:rsidRPr="002D74B4">
        <w:rPr>
          <w:i/>
          <w:sz w:val="28"/>
          <w:szCs w:val="28"/>
          <w:lang w:val="kk-KZ"/>
        </w:rPr>
        <w:t xml:space="preserve"> целевому индикатору:</w:t>
      </w:r>
      <w:r w:rsidRPr="002D74B4">
        <w:rPr>
          <w:sz w:val="28"/>
          <w:szCs w:val="28"/>
          <w:lang w:val="kk-KZ"/>
        </w:rPr>
        <w:t xml:space="preserve"> «</w:t>
      </w:r>
      <w:r w:rsidRPr="00ED1AC0">
        <w:rPr>
          <w:sz w:val="28"/>
          <w:szCs w:val="28"/>
          <w:lang w:val="kk-KZ"/>
        </w:rPr>
        <w:t>Доля трудоустроенных, продолжающих обучение выпускников Назарбаев Университета</w:t>
      </w:r>
      <w:r w:rsidRPr="002D74B4">
        <w:rPr>
          <w:sz w:val="28"/>
          <w:szCs w:val="28"/>
          <w:lang w:val="kk-KZ"/>
        </w:rPr>
        <w:t xml:space="preserve">» - </w:t>
      </w:r>
      <w:r>
        <w:rPr>
          <w:sz w:val="28"/>
          <w:szCs w:val="28"/>
          <w:lang w:val="kk-KZ"/>
        </w:rPr>
        <w:t xml:space="preserve">не </w:t>
      </w:r>
      <w:r w:rsidRPr="002D74B4">
        <w:rPr>
          <w:sz w:val="28"/>
          <w:szCs w:val="28"/>
          <w:lang w:val="kk-KZ"/>
        </w:rPr>
        <w:t xml:space="preserve">достигнут </w:t>
      </w:r>
      <w:r w:rsidRPr="002D74B4">
        <w:rPr>
          <w:i/>
          <w:sz w:val="28"/>
          <w:szCs w:val="28"/>
          <w:lang w:val="kk-KZ"/>
        </w:rPr>
        <w:t xml:space="preserve">(план – </w:t>
      </w:r>
      <w:r>
        <w:rPr>
          <w:i/>
          <w:sz w:val="28"/>
          <w:szCs w:val="28"/>
          <w:lang w:val="kk-KZ"/>
        </w:rPr>
        <w:t>86 </w:t>
      </w:r>
      <w:r w:rsidRPr="002D74B4">
        <w:rPr>
          <w:i/>
          <w:sz w:val="28"/>
          <w:szCs w:val="28"/>
          <w:lang w:val="kk-KZ"/>
        </w:rPr>
        <w:t xml:space="preserve">%, факт – </w:t>
      </w:r>
      <w:r>
        <w:rPr>
          <w:i/>
          <w:sz w:val="28"/>
          <w:szCs w:val="28"/>
          <w:lang w:val="kk-KZ"/>
        </w:rPr>
        <w:t>85,1 </w:t>
      </w:r>
      <w:r w:rsidRPr="002D74B4">
        <w:rPr>
          <w:i/>
          <w:sz w:val="28"/>
          <w:szCs w:val="28"/>
          <w:lang w:val="kk-KZ"/>
        </w:rPr>
        <w:t>%).</w:t>
      </w:r>
    </w:p>
    <w:p w:rsidR="008E2C18" w:rsidRPr="000E5152" w:rsidRDefault="008E2C18" w:rsidP="008E2C18">
      <w:pPr>
        <w:pBdr>
          <w:bottom w:val="single" w:sz="4" w:space="3" w:color="FFFFFF"/>
        </w:pBdr>
        <w:ind w:firstLine="709"/>
        <w:jc w:val="both"/>
        <w:rPr>
          <w:sz w:val="28"/>
          <w:szCs w:val="28"/>
        </w:rPr>
      </w:pPr>
      <w:r w:rsidRPr="000E5152">
        <w:rPr>
          <w:sz w:val="28"/>
          <w:szCs w:val="28"/>
        </w:rPr>
        <w:t>Доля трудоустроенных и продолжающих обучение выпускников Назарбаев Университета за 2020 г. составила 85,1</w:t>
      </w:r>
      <w:r>
        <w:rPr>
          <w:sz w:val="28"/>
          <w:szCs w:val="28"/>
        </w:rPr>
        <w:t> </w:t>
      </w:r>
      <w:r w:rsidRPr="000E5152">
        <w:rPr>
          <w:sz w:val="28"/>
          <w:szCs w:val="28"/>
        </w:rPr>
        <w:t>%, в том числе:</w:t>
      </w:r>
    </w:p>
    <w:p w:rsidR="008E2C18" w:rsidRPr="000E5152" w:rsidRDefault="008E2C18" w:rsidP="008E2C18">
      <w:pPr>
        <w:pBdr>
          <w:bottom w:val="single" w:sz="4" w:space="3" w:color="FFFFFF"/>
        </w:pBdr>
        <w:ind w:firstLine="709"/>
        <w:jc w:val="both"/>
        <w:rPr>
          <w:sz w:val="28"/>
          <w:szCs w:val="28"/>
        </w:rPr>
      </w:pPr>
      <w:r w:rsidRPr="000E5152">
        <w:rPr>
          <w:sz w:val="28"/>
          <w:szCs w:val="28"/>
        </w:rPr>
        <w:t>- продолжают обучение 25,4</w:t>
      </w:r>
      <w:r>
        <w:rPr>
          <w:sz w:val="28"/>
          <w:szCs w:val="28"/>
        </w:rPr>
        <w:t> </w:t>
      </w:r>
      <w:r w:rsidRPr="000E5152">
        <w:rPr>
          <w:sz w:val="28"/>
          <w:szCs w:val="28"/>
        </w:rPr>
        <w:t>%;</w:t>
      </w:r>
    </w:p>
    <w:p w:rsidR="008E2C18" w:rsidRPr="000E5152" w:rsidRDefault="008E2C18" w:rsidP="008E2C18">
      <w:pPr>
        <w:pBdr>
          <w:bottom w:val="single" w:sz="4" w:space="3" w:color="FFFFFF"/>
        </w:pBdr>
        <w:ind w:firstLine="709"/>
        <w:jc w:val="both"/>
        <w:rPr>
          <w:sz w:val="28"/>
          <w:szCs w:val="28"/>
        </w:rPr>
      </w:pPr>
      <w:r w:rsidRPr="000E5152">
        <w:rPr>
          <w:sz w:val="28"/>
          <w:szCs w:val="28"/>
        </w:rPr>
        <w:t>- трудоустроены 59,7</w:t>
      </w:r>
      <w:r>
        <w:rPr>
          <w:sz w:val="28"/>
          <w:szCs w:val="28"/>
        </w:rPr>
        <w:t> </w:t>
      </w:r>
      <w:r w:rsidRPr="000E5152">
        <w:rPr>
          <w:sz w:val="28"/>
          <w:szCs w:val="28"/>
        </w:rPr>
        <w:t>%.</w:t>
      </w:r>
    </w:p>
    <w:p w:rsidR="008E2C18" w:rsidRPr="000E5152" w:rsidRDefault="008E2C18" w:rsidP="008E2C18">
      <w:pPr>
        <w:pBdr>
          <w:bottom w:val="single" w:sz="4" w:space="3" w:color="FFFFFF"/>
        </w:pBdr>
        <w:ind w:firstLine="709"/>
        <w:jc w:val="both"/>
        <w:rPr>
          <w:sz w:val="28"/>
          <w:szCs w:val="28"/>
        </w:rPr>
      </w:pPr>
      <w:r w:rsidRPr="000E5152">
        <w:rPr>
          <w:sz w:val="28"/>
          <w:szCs w:val="28"/>
        </w:rPr>
        <w:t>Количество выпускников в 2020 году составило 4</w:t>
      </w:r>
      <w:r>
        <w:rPr>
          <w:sz w:val="28"/>
          <w:szCs w:val="28"/>
        </w:rPr>
        <w:t> </w:t>
      </w:r>
      <w:r w:rsidRPr="000E5152">
        <w:rPr>
          <w:sz w:val="28"/>
          <w:szCs w:val="28"/>
        </w:rPr>
        <w:t>769 человек, из них трудоустроены и продолжают обучение 4</w:t>
      </w:r>
      <w:r>
        <w:rPr>
          <w:sz w:val="28"/>
          <w:szCs w:val="28"/>
        </w:rPr>
        <w:t> </w:t>
      </w:r>
      <w:r w:rsidRPr="000E5152">
        <w:rPr>
          <w:sz w:val="28"/>
          <w:szCs w:val="28"/>
        </w:rPr>
        <w:t>056 человек, в том числе продолжающих обучение – 1</w:t>
      </w:r>
      <w:r>
        <w:rPr>
          <w:sz w:val="28"/>
          <w:szCs w:val="28"/>
        </w:rPr>
        <w:t> </w:t>
      </w:r>
      <w:r w:rsidRPr="000E5152">
        <w:rPr>
          <w:sz w:val="28"/>
          <w:szCs w:val="28"/>
        </w:rPr>
        <w:t>211 человек, трудоустроенных – 2</w:t>
      </w:r>
      <w:r>
        <w:rPr>
          <w:sz w:val="28"/>
          <w:szCs w:val="28"/>
        </w:rPr>
        <w:t> </w:t>
      </w:r>
      <w:r w:rsidRPr="000E5152">
        <w:rPr>
          <w:sz w:val="28"/>
          <w:szCs w:val="28"/>
        </w:rPr>
        <w:t>845 человек.</w:t>
      </w:r>
    </w:p>
    <w:p w:rsidR="008E2C18" w:rsidRPr="000E5152" w:rsidRDefault="008E2C18" w:rsidP="008E2C18">
      <w:pPr>
        <w:pBdr>
          <w:bottom w:val="single" w:sz="4" w:space="3" w:color="FFFFFF"/>
        </w:pBdr>
        <w:ind w:firstLine="709"/>
        <w:jc w:val="both"/>
        <w:rPr>
          <w:sz w:val="28"/>
          <w:szCs w:val="28"/>
        </w:rPr>
      </w:pPr>
      <w:r w:rsidRPr="000E5152">
        <w:rPr>
          <w:sz w:val="28"/>
          <w:szCs w:val="28"/>
        </w:rPr>
        <w:t>Необходимо отметить, что последствия пандемии в 2020 году повлияли на общую долю трудоустроенных, продолжающих обучение выпускников Назарбаев Университета.</w:t>
      </w:r>
    </w:p>
    <w:p w:rsidR="008E2C18" w:rsidRPr="000E5152" w:rsidRDefault="008E2C18" w:rsidP="008E2C18">
      <w:pPr>
        <w:pBdr>
          <w:bottom w:val="single" w:sz="4" w:space="3" w:color="FFFFFF"/>
        </w:pBdr>
        <w:ind w:firstLine="709"/>
        <w:jc w:val="both"/>
        <w:rPr>
          <w:sz w:val="28"/>
          <w:szCs w:val="28"/>
        </w:rPr>
      </w:pPr>
      <w:r w:rsidRPr="000E5152">
        <w:rPr>
          <w:sz w:val="28"/>
          <w:szCs w:val="28"/>
        </w:rPr>
        <w:t xml:space="preserve">Вместе с тем, ежегодно реализуется программа профессионального развития студентов и выпускников Назарбаев Университет (Программа) и составляется с учетом тенденций рынка труда и интересов студентов. Программа включает в себя информирование студентов о трендах и изменениях, происходящих на рынке труда Казахстана и за рубежом, последних требованиях компаний к кандидатам на занятие вакантных должностей, организацию мероприятий, направленных на развитие навыков по поиску работы, </w:t>
      </w:r>
      <w:proofErr w:type="spellStart"/>
      <w:r w:rsidRPr="000E5152">
        <w:rPr>
          <w:sz w:val="28"/>
          <w:szCs w:val="28"/>
        </w:rPr>
        <w:t>симуляционных</w:t>
      </w:r>
      <w:proofErr w:type="spellEnd"/>
      <w:r w:rsidRPr="000E5152">
        <w:rPr>
          <w:sz w:val="28"/>
          <w:szCs w:val="28"/>
        </w:rPr>
        <w:t xml:space="preserve"> интервью, эффективной коммуникации, составления резюме.</w:t>
      </w:r>
    </w:p>
    <w:p w:rsidR="008E2C18" w:rsidRPr="000E5152" w:rsidRDefault="008E2C18" w:rsidP="008E2C18">
      <w:pPr>
        <w:pBdr>
          <w:bottom w:val="single" w:sz="4" w:space="3" w:color="FFFFFF"/>
        </w:pBdr>
        <w:ind w:firstLine="709"/>
        <w:jc w:val="both"/>
        <w:rPr>
          <w:sz w:val="28"/>
          <w:szCs w:val="28"/>
        </w:rPr>
      </w:pPr>
      <w:r w:rsidRPr="000E5152">
        <w:rPr>
          <w:sz w:val="28"/>
          <w:szCs w:val="28"/>
        </w:rPr>
        <w:t>В 2020 году в рамках Программы проводились:</w:t>
      </w:r>
    </w:p>
    <w:p w:rsidR="008E2C18" w:rsidRPr="000E5152" w:rsidRDefault="008E2C18" w:rsidP="008E2C18">
      <w:pPr>
        <w:pBdr>
          <w:bottom w:val="single" w:sz="4" w:space="3" w:color="FFFFFF"/>
        </w:pBdr>
        <w:ind w:firstLine="709"/>
        <w:jc w:val="both"/>
        <w:rPr>
          <w:sz w:val="28"/>
          <w:szCs w:val="28"/>
        </w:rPr>
      </w:pPr>
      <w:r w:rsidRPr="000E5152">
        <w:rPr>
          <w:sz w:val="28"/>
          <w:szCs w:val="28"/>
        </w:rPr>
        <w:t>-</w:t>
      </w:r>
      <w:r w:rsidRPr="000E5152">
        <w:rPr>
          <w:sz w:val="28"/>
          <w:szCs w:val="28"/>
        </w:rPr>
        <w:tab/>
      </w:r>
      <w:proofErr w:type="spellStart"/>
      <w:r w:rsidRPr="000E5152">
        <w:rPr>
          <w:sz w:val="28"/>
          <w:szCs w:val="28"/>
        </w:rPr>
        <w:t>симуляционные</w:t>
      </w:r>
      <w:proofErr w:type="spellEnd"/>
      <w:r w:rsidRPr="000E5152">
        <w:rPr>
          <w:sz w:val="28"/>
          <w:szCs w:val="28"/>
        </w:rPr>
        <w:t xml:space="preserve"> индивидуальные интервью студентов с сотрудниками по управлению персоналом крупных компаний с такими компаниями как: KPMG, </w:t>
      </w:r>
      <w:proofErr w:type="spellStart"/>
      <w:r w:rsidRPr="000E5152">
        <w:rPr>
          <w:sz w:val="28"/>
          <w:szCs w:val="28"/>
        </w:rPr>
        <w:t>Ernst</w:t>
      </w:r>
      <w:proofErr w:type="spellEnd"/>
      <w:r w:rsidRPr="000E5152">
        <w:rPr>
          <w:sz w:val="28"/>
          <w:szCs w:val="28"/>
        </w:rPr>
        <w:t xml:space="preserve"> </w:t>
      </w:r>
      <w:proofErr w:type="spellStart"/>
      <w:r w:rsidRPr="000E5152">
        <w:rPr>
          <w:sz w:val="28"/>
          <w:szCs w:val="28"/>
        </w:rPr>
        <w:t>and</w:t>
      </w:r>
      <w:proofErr w:type="spellEnd"/>
      <w:r w:rsidRPr="000E5152">
        <w:rPr>
          <w:sz w:val="28"/>
          <w:szCs w:val="28"/>
        </w:rPr>
        <w:t xml:space="preserve"> </w:t>
      </w:r>
      <w:proofErr w:type="spellStart"/>
      <w:r w:rsidRPr="000E5152">
        <w:rPr>
          <w:sz w:val="28"/>
          <w:szCs w:val="28"/>
        </w:rPr>
        <w:t>Young</w:t>
      </w:r>
      <w:proofErr w:type="spellEnd"/>
      <w:r w:rsidRPr="000E5152">
        <w:rPr>
          <w:sz w:val="28"/>
          <w:szCs w:val="28"/>
        </w:rPr>
        <w:t xml:space="preserve">, </w:t>
      </w:r>
      <w:proofErr w:type="spellStart"/>
      <w:r w:rsidRPr="000E5152">
        <w:rPr>
          <w:sz w:val="28"/>
          <w:szCs w:val="28"/>
        </w:rPr>
        <w:t>Air</w:t>
      </w:r>
      <w:proofErr w:type="spellEnd"/>
      <w:r w:rsidRPr="000E5152">
        <w:rPr>
          <w:sz w:val="28"/>
          <w:szCs w:val="28"/>
        </w:rPr>
        <w:t xml:space="preserve"> </w:t>
      </w:r>
      <w:proofErr w:type="spellStart"/>
      <w:r w:rsidRPr="000E5152">
        <w:rPr>
          <w:sz w:val="28"/>
          <w:szCs w:val="28"/>
        </w:rPr>
        <w:t>Astana</w:t>
      </w:r>
      <w:proofErr w:type="spellEnd"/>
      <w:r w:rsidRPr="000E5152">
        <w:rPr>
          <w:sz w:val="28"/>
          <w:szCs w:val="28"/>
        </w:rPr>
        <w:t xml:space="preserve">, BI GROUP, </w:t>
      </w:r>
      <w:proofErr w:type="spellStart"/>
      <w:r w:rsidRPr="000E5152">
        <w:rPr>
          <w:sz w:val="28"/>
          <w:szCs w:val="28"/>
        </w:rPr>
        <w:t>Транстелеком</w:t>
      </w:r>
      <w:proofErr w:type="spellEnd"/>
      <w:r w:rsidRPr="000E5152">
        <w:rPr>
          <w:sz w:val="28"/>
          <w:szCs w:val="28"/>
        </w:rPr>
        <w:t xml:space="preserve">, </w:t>
      </w:r>
      <w:proofErr w:type="spellStart"/>
      <w:r w:rsidRPr="000E5152">
        <w:rPr>
          <w:sz w:val="28"/>
          <w:szCs w:val="28"/>
        </w:rPr>
        <w:t>Kazchemicals</w:t>
      </w:r>
      <w:proofErr w:type="spellEnd"/>
      <w:r w:rsidRPr="000E5152">
        <w:rPr>
          <w:sz w:val="28"/>
          <w:szCs w:val="28"/>
        </w:rPr>
        <w:t xml:space="preserve">, </w:t>
      </w:r>
      <w:proofErr w:type="spellStart"/>
      <w:r w:rsidRPr="000E5152">
        <w:rPr>
          <w:sz w:val="28"/>
          <w:szCs w:val="28"/>
        </w:rPr>
        <w:t>Kazaerospace</w:t>
      </w:r>
      <w:proofErr w:type="spellEnd"/>
      <w:r w:rsidRPr="000E5152">
        <w:rPr>
          <w:sz w:val="28"/>
          <w:szCs w:val="28"/>
        </w:rPr>
        <w:t xml:space="preserve">, FL </w:t>
      </w:r>
      <w:proofErr w:type="spellStart"/>
      <w:r w:rsidRPr="000E5152">
        <w:rPr>
          <w:sz w:val="28"/>
          <w:szCs w:val="28"/>
        </w:rPr>
        <w:t>Smidth</w:t>
      </w:r>
      <w:proofErr w:type="spellEnd"/>
      <w:r w:rsidRPr="000E5152">
        <w:rPr>
          <w:sz w:val="28"/>
          <w:szCs w:val="28"/>
        </w:rPr>
        <w:t xml:space="preserve">, </w:t>
      </w:r>
      <w:proofErr w:type="spellStart"/>
      <w:r w:rsidRPr="000E5152">
        <w:rPr>
          <w:sz w:val="28"/>
          <w:szCs w:val="28"/>
        </w:rPr>
        <w:t>Chocofamily</w:t>
      </w:r>
      <w:proofErr w:type="spellEnd"/>
      <w:r w:rsidRPr="000E5152">
        <w:rPr>
          <w:sz w:val="28"/>
          <w:szCs w:val="28"/>
        </w:rPr>
        <w:t xml:space="preserve">, </w:t>
      </w:r>
      <w:proofErr w:type="spellStart"/>
      <w:r w:rsidRPr="000E5152">
        <w:rPr>
          <w:sz w:val="28"/>
          <w:szCs w:val="28"/>
        </w:rPr>
        <w:t>Ancor</w:t>
      </w:r>
      <w:proofErr w:type="spellEnd"/>
      <w:r w:rsidRPr="000E5152">
        <w:rPr>
          <w:sz w:val="28"/>
          <w:szCs w:val="28"/>
        </w:rPr>
        <w:t xml:space="preserve"> </w:t>
      </w:r>
      <w:proofErr w:type="spellStart"/>
      <w:r w:rsidRPr="000E5152">
        <w:rPr>
          <w:sz w:val="28"/>
          <w:szCs w:val="28"/>
        </w:rPr>
        <w:t>Central</w:t>
      </w:r>
      <w:proofErr w:type="spellEnd"/>
      <w:r w:rsidRPr="000E5152">
        <w:rPr>
          <w:sz w:val="28"/>
          <w:szCs w:val="28"/>
        </w:rPr>
        <w:t xml:space="preserve"> </w:t>
      </w:r>
      <w:proofErr w:type="spellStart"/>
      <w:r w:rsidRPr="000E5152">
        <w:rPr>
          <w:sz w:val="28"/>
          <w:szCs w:val="28"/>
        </w:rPr>
        <w:t>Asia</w:t>
      </w:r>
      <w:proofErr w:type="spellEnd"/>
      <w:r w:rsidRPr="000E5152">
        <w:rPr>
          <w:sz w:val="28"/>
          <w:szCs w:val="28"/>
        </w:rPr>
        <w:t xml:space="preserve">, а также с представителями других крупных компаний. </w:t>
      </w:r>
    </w:p>
    <w:p w:rsidR="008E2C18" w:rsidRPr="000E5152" w:rsidRDefault="008E2C18" w:rsidP="008E2C18">
      <w:pPr>
        <w:pBdr>
          <w:bottom w:val="single" w:sz="4" w:space="3" w:color="FFFFFF"/>
        </w:pBdr>
        <w:ind w:firstLine="709"/>
        <w:jc w:val="both"/>
        <w:rPr>
          <w:sz w:val="28"/>
          <w:szCs w:val="28"/>
        </w:rPr>
      </w:pPr>
      <w:r w:rsidRPr="000E5152">
        <w:rPr>
          <w:sz w:val="28"/>
          <w:szCs w:val="28"/>
        </w:rPr>
        <w:t>-</w:t>
      </w:r>
      <w:r w:rsidRPr="000E5152">
        <w:rPr>
          <w:sz w:val="28"/>
          <w:szCs w:val="28"/>
        </w:rPr>
        <w:tab/>
        <w:t>информационные сессии в рамках Курса по развитию карьеры (</w:t>
      </w:r>
      <w:proofErr w:type="spellStart"/>
      <w:r w:rsidRPr="000E5152">
        <w:rPr>
          <w:sz w:val="28"/>
          <w:szCs w:val="28"/>
        </w:rPr>
        <w:t>Microsoft</w:t>
      </w:r>
      <w:proofErr w:type="spellEnd"/>
      <w:r w:rsidRPr="000E5152">
        <w:rPr>
          <w:sz w:val="28"/>
          <w:szCs w:val="28"/>
        </w:rPr>
        <w:t xml:space="preserve">), </w:t>
      </w:r>
      <w:proofErr w:type="spellStart"/>
      <w:r w:rsidRPr="000E5152">
        <w:rPr>
          <w:sz w:val="28"/>
          <w:szCs w:val="28"/>
        </w:rPr>
        <w:t>инфосессии</w:t>
      </w:r>
      <w:proofErr w:type="spellEnd"/>
      <w:r w:rsidRPr="000E5152">
        <w:rPr>
          <w:sz w:val="28"/>
          <w:szCs w:val="28"/>
        </w:rPr>
        <w:t xml:space="preserve"> с обзором компании, индустрии и встреча с выпускниками (ERG, </w:t>
      </w:r>
      <w:proofErr w:type="spellStart"/>
      <w:r w:rsidRPr="000E5152">
        <w:rPr>
          <w:sz w:val="28"/>
          <w:szCs w:val="28"/>
        </w:rPr>
        <w:t>Kazakhtelecom</w:t>
      </w:r>
      <w:proofErr w:type="spellEnd"/>
      <w:r w:rsidRPr="000E5152">
        <w:rPr>
          <w:sz w:val="28"/>
          <w:szCs w:val="28"/>
        </w:rPr>
        <w:t xml:space="preserve">), </w:t>
      </w:r>
      <w:proofErr w:type="spellStart"/>
      <w:r w:rsidRPr="000E5152">
        <w:rPr>
          <w:sz w:val="28"/>
          <w:szCs w:val="28"/>
        </w:rPr>
        <w:t>инфосессия</w:t>
      </w:r>
      <w:proofErr w:type="spellEnd"/>
      <w:r w:rsidRPr="000E5152">
        <w:rPr>
          <w:sz w:val="28"/>
          <w:szCs w:val="28"/>
        </w:rPr>
        <w:t xml:space="preserve"> партнеров аудиторской компании (</w:t>
      </w:r>
      <w:proofErr w:type="spellStart"/>
      <w:r w:rsidRPr="000E5152">
        <w:rPr>
          <w:sz w:val="28"/>
          <w:szCs w:val="28"/>
        </w:rPr>
        <w:t>Ernst</w:t>
      </w:r>
      <w:proofErr w:type="spellEnd"/>
      <w:r w:rsidRPr="000E5152">
        <w:rPr>
          <w:sz w:val="28"/>
          <w:szCs w:val="28"/>
        </w:rPr>
        <w:t xml:space="preserve"> </w:t>
      </w:r>
      <w:proofErr w:type="spellStart"/>
      <w:r w:rsidRPr="000E5152">
        <w:rPr>
          <w:sz w:val="28"/>
          <w:szCs w:val="28"/>
        </w:rPr>
        <w:t>and</w:t>
      </w:r>
      <w:proofErr w:type="spellEnd"/>
      <w:r w:rsidRPr="000E5152">
        <w:rPr>
          <w:sz w:val="28"/>
          <w:szCs w:val="28"/>
        </w:rPr>
        <w:t xml:space="preserve"> </w:t>
      </w:r>
      <w:proofErr w:type="spellStart"/>
      <w:r w:rsidRPr="000E5152">
        <w:rPr>
          <w:sz w:val="28"/>
          <w:szCs w:val="28"/>
        </w:rPr>
        <w:t>Young</w:t>
      </w:r>
      <w:proofErr w:type="spellEnd"/>
      <w:r w:rsidRPr="000E5152">
        <w:rPr>
          <w:sz w:val="28"/>
          <w:szCs w:val="28"/>
        </w:rPr>
        <w:t>), по таким темам как: Тренды на рынке труда, Стратегии развития карьеры, Техники поиска работы, Построение своего цифрового бренда, Тайм менеджмент и личный бренд и т.д.</w:t>
      </w:r>
    </w:p>
    <w:p w:rsidR="008E2C18" w:rsidRPr="000E5152" w:rsidRDefault="008E2C18" w:rsidP="008E2C18">
      <w:pPr>
        <w:pBdr>
          <w:bottom w:val="single" w:sz="4" w:space="3" w:color="FFFFFF"/>
        </w:pBdr>
        <w:ind w:firstLine="709"/>
        <w:jc w:val="both"/>
        <w:rPr>
          <w:sz w:val="28"/>
          <w:szCs w:val="28"/>
        </w:rPr>
      </w:pPr>
      <w:r w:rsidRPr="000E5152">
        <w:rPr>
          <w:sz w:val="28"/>
          <w:szCs w:val="28"/>
        </w:rPr>
        <w:t>-</w:t>
      </w:r>
      <w:r w:rsidRPr="000E5152">
        <w:rPr>
          <w:sz w:val="28"/>
          <w:szCs w:val="28"/>
        </w:rPr>
        <w:tab/>
        <w:t xml:space="preserve">информационные сессии для студентов, планирующих продолжить свое обучение в США, Германии, Японии и других странах с </w:t>
      </w:r>
      <w:proofErr w:type="spellStart"/>
      <w:r w:rsidRPr="000E5152">
        <w:rPr>
          <w:sz w:val="28"/>
          <w:szCs w:val="28"/>
        </w:rPr>
        <w:t>American</w:t>
      </w:r>
      <w:proofErr w:type="spellEnd"/>
      <w:r w:rsidRPr="000E5152">
        <w:rPr>
          <w:sz w:val="28"/>
          <w:szCs w:val="28"/>
        </w:rPr>
        <w:t xml:space="preserve"> </w:t>
      </w:r>
      <w:proofErr w:type="spellStart"/>
      <w:r w:rsidRPr="000E5152">
        <w:rPr>
          <w:sz w:val="28"/>
          <w:szCs w:val="28"/>
        </w:rPr>
        <w:t>Council</w:t>
      </w:r>
      <w:proofErr w:type="spellEnd"/>
      <w:r w:rsidRPr="000E5152">
        <w:rPr>
          <w:sz w:val="28"/>
          <w:szCs w:val="28"/>
        </w:rPr>
        <w:t xml:space="preserve">, </w:t>
      </w:r>
      <w:proofErr w:type="spellStart"/>
      <w:r w:rsidRPr="000E5152">
        <w:rPr>
          <w:sz w:val="28"/>
          <w:szCs w:val="28"/>
        </w:rPr>
        <w:t>Campus</w:t>
      </w:r>
      <w:proofErr w:type="spellEnd"/>
      <w:r w:rsidRPr="000E5152">
        <w:rPr>
          <w:sz w:val="28"/>
          <w:szCs w:val="28"/>
        </w:rPr>
        <w:t xml:space="preserve"> </w:t>
      </w:r>
      <w:proofErr w:type="spellStart"/>
      <w:r w:rsidRPr="000E5152">
        <w:rPr>
          <w:sz w:val="28"/>
          <w:szCs w:val="28"/>
        </w:rPr>
        <w:t>France</w:t>
      </w:r>
      <w:proofErr w:type="spellEnd"/>
      <w:r w:rsidRPr="000E5152">
        <w:rPr>
          <w:sz w:val="28"/>
          <w:szCs w:val="28"/>
        </w:rPr>
        <w:t xml:space="preserve">, Центр международных программ, DAAD, </w:t>
      </w:r>
      <w:proofErr w:type="spellStart"/>
      <w:r w:rsidRPr="000E5152">
        <w:rPr>
          <w:sz w:val="28"/>
          <w:szCs w:val="28"/>
        </w:rPr>
        <w:t>National</w:t>
      </w:r>
      <w:proofErr w:type="spellEnd"/>
      <w:r w:rsidRPr="000E5152">
        <w:rPr>
          <w:sz w:val="28"/>
          <w:szCs w:val="28"/>
        </w:rPr>
        <w:t xml:space="preserve"> </w:t>
      </w:r>
      <w:proofErr w:type="spellStart"/>
      <w:r w:rsidRPr="000E5152">
        <w:rPr>
          <w:sz w:val="28"/>
          <w:szCs w:val="28"/>
        </w:rPr>
        <w:t>Institute</w:t>
      </w:r>
      <w:proofErr w:type="spellEnd"/>
      <w:r w:rsidRPr="000E5152">
        <w:rPr>
          <w:sz w:val="28"/>
          <w:szCs w:val="28"/>
        </w:rPr>
        <w:t xml:space="preserve"> </w:t>
      </w:r>
      <w:proofErr w:type="spellStart"/>
      <w:r w:rsidRPr="000E5152">
        <w:rPr>
          <w:sz w:val="28"/>
          <w:szCs w:val="28"/>
        </w:rPr>
        <w:t>of</w:t>
      </w:r>
      <w:proofErr w:type="spellEnd"/>
      <w:r w:rsidRPr="000E5152">
        <w:rPr>
          <w:sz w:val="28"/>
          <w:szCs w:val="28"/>
        </w:rPr>
        <w:t xml:space="preserve"> </w:t>
      </w:r>
      <w:proofErr w:type="spellStart"/>
      <w:r w:rsidRPr="000E5152">
        <w:rPr>
          <w:sz w:val="28"/>
          <w:szCs w:val="28"/>
        </w:rPr>
        <w:t>Genetics</w:t>
      </w:r>
      <w:proofErr w:type="spellEnd"/>
      <w:r w:rsidRPr="000E5152">
        <w:rPr>
          <w:sz w:val="28"/>
          <w:szCs w:val="28"/>
        </w:rPr>
        <w:t xml:space="preserve"> и т.д.</w:t>
      </w:r>
    </w:p>
    <w:p w:rsidR="008E2C18" w:rsidRPr="000E5152" w:rsidRDefault="008E2C18" w:rsidP="008E2C18">
      <w:pPr>
        <w:pBdr>
          <w:bottom w:val="single" w:sz="4" w:space="3" w:color="FFFFFF"/>
        </w:pBdr>
        <w:ind w:firstLine="709"/>
        <w:jc w:val="both"/>
        <w:rPr>
          <w:sz w:val="28"/>
          <w:szCs w:val="28"/>
        </w:rPr>
      </w:pPr>
      <w:r w:rsidRPr="000E5152">
        <w:rPr>
          <w:sz w:val="28"/>
          <w:szCs w:val="28"/>
        </w:rPr>
        <w:lastRenderedPageBreak/>
        <w:t>-</w:t>
      </w:r>
      <w:r w:rsidRPr="000E5152">
        <w:rPr>
          <w:sz w:val="28"/>
          <w:szCs w:val="28"/>
        </w:rPr>
        <w:tab/>
        <w:t xml:space="preserve">ознакомительные экскурсии на такие производственные объекты как Астанинский электротехнический завод и </w:t>
      </w:r>
      <w:proofErr w:type="spellStart"/>
      <w:r w:rsidRPr="000E5152">
        <w:rPr>
          <w:sz w:val="28"/>
          <w:szCs w:val="28"/>
        </w:rPr>
        <w:t>Ghalam</w:t>
      </w:r>
      <w:proofErr w:type="spellEnd"/>
      <w:r w:rsidRPr="000E5152">
        <w:rPr>
          <w:sz w:val="28"/>
          <w:szCs w:val="28"/>
        </w:rPr>
        <w:t>.</w:t>
      </w:r>
    </w:p>
    <w:p w:rsidR="008E2C18" w:rsidRPr="000E5152" w:rsidRDefault="008E2C18" w:rsidP="008E2C18">
      <w:pPr>
        <w:pBdr>
          <w:bottom w:val="single" w:sz="4" w:space="3" w:color="FFFFFF"/>
        </w:pBdr>
        <w:ind w:firstLine="709"/>
        <w:jc w:val="both"/>
        <w:rPr>
          <w:sz w:val="28"/>
          <w:szCs w:val="28"/>
        </w:rPr>
      </w:pPr>
      <w:r w:rsidRPr="000E5152">
        <w:rPr>
          <w:sz w:val="28"/>
          <w:szCs w:val="28"/>
        </w:rPr>
        <w:t>-</w:t>
      </w:r>
      <w:r w:rsidRPr="000E5152">
        <w:rPr>
          <w:sz w:val="28"/>
          <w:szCs w:val="28"/>
        </w:rPr>
        <w:tab/>
        <w:t>ярмарка вакансий с компьютерным тестированием и проведением интервью (</w:t>
      </w:r>
      <w:proofErr w:type="spellStart"/>
      <w:r w:rsidRPr="000E5152">
        <w:rPr>
          <w:sz w:val="28"/>
          <w:szCs w:val="28"/>
        </w:rPr>
        <w:t>Tengizchevroil</w:t>
      </w:r>
      <w:proofErr w:type="spellEnd"/>
      <w:r w:rsidRPr="000E5152">
        <w:rPr>
          <w:sz w:val="28"/>
          <w:szCs w:val="28"/>
        </w:rPr>
        <w:t>).</w:t>
      </w:r>
    </w:p>
    <w:p w:rsidR="008E2C18" w:rsidRPr="000E5152" w:rsidRDefault="008E2C18" w:rsidP="008E2C18">
      <w:pPr>
        <w:pBdr>
          <w:bottom w:val="single" w:sz="4" w:space="3" w:color="FFFFFF"/>
        </w:pBdr>
        <w:ind w:firstLine="709"/>
        <w:jc w:val="both"/>
        <w:rPr>
          <w:sz w:val="28"/>
          <w:szCs w:val="28"/>
        </w:rPr>
      </w:pPr>
      <w:r w:rsidRPr="000E5152">
        <w:rPr>
          <w:sz w:val="28"/>
          <w:szCs w:val="28"/>
        </w:rPr>
        <w:t>-</w:t>
      </w:r>
      <w:r w:rsidRPr="000E5152">
        <w:rPr>
          <w:sz w:val="28"/>
          <w:szCs w:val="28"/>
        </w:rPr>
        <w:tab/>
        <w:t xml:space="preserve">вебинары и гостевые лекции в рамках Курса по развитию карьеры (выпускники, KPMG, </w:t>
      </w:r>
      <w:proofErr w:type="spellStart"/>
      <w:r w:rsidRPr="000E5152">
        <w:rPr>
          <w:sz w:val="28"/>
          <w:szCs w:val="28"/>
        </w:rPr>
        <w:t>Danone</w:t>
      </w:r>
      <w:proofErr w:type="spellEnd"/>
      <w:r w:rsidRPr="000E5152">
        <w:rPr>
          <w:sz w:val="28"/>
          <w:szCs w:val="28"/>
        </w:rPr>
        <w:t xml:space="preserve">, </w:t>
      </w:r>
      <w:proofErr w:type="spellStart"/>
      <w:r w:rsidRPr="000E5152">
        <w:rPr>
          <w:sz w:val="28"/>
          <w:szCs w:val="28"/>
        </w:rPr>
        <w:t>Ernst</w:t>
      </w:r>
      <w:proofErr w:type="spellEnd"/>
      <w:r w:rsidRPr="000E5152">
        <w:rPr>
          <w:sz w:val="28"/>
          <w:szCs w:val="28"/>
        </w:rPr>
        <w:t xml:space="preserve"> </w:t>
      </w:r>
      <w:proofErr w:type="spellStart"/>
      <w:r w:rsidRPr="000E5152">
        <w:rPr>
          <w:sz w:val="28"/>
          <w:szCs w:val="28"/>
        </w:rPr>
        <w:t>and</w:t>
      </w:r>
      <w:proofErr w:type="spellEnd"/>
      <w:r w:rsidRPr="000E5152">
        <w:rPr>
          <w:sz w:val="28"/>
          <w:szCs w:val="28"/>
        </w:rPr>
        <w:t xml:space="preserve"> </w:t>
      </w:r>
      <w:proofErr w:type="spellStart"/>
      <w:r w:rsidRPr="000E5152">
        <w:rPr>
          <w:sz w:val="28"/>
          <w:szCs w:val="28"/>
        </w:rPr>
        <w:t>Young</w:t>
      </w:r>
      <w:proofErr w:type="spellEnd"/>
      <w:r w:rsidRPr="000E5152">
        <w:rPr>
          <w:sz w:val="28"/>
          <w:szCs w:val="28"/>
        </w:rPr>
        <w:t xml:space="preserve">, </w:t>
      </w:r>
      <w:proofErr w:type="spellStart"/>
      <w:r w:rsidRPr="000E5152">
        <w:rPr>
          <w:sz w:val="28"/>
          <w:szCs w:val="28"/>
        </w:rPr>
        <w:t>Nestle</w:t>
      </w:r>
      <w:proofErr w:type="spellEnd"/>
      <w:r w:rsidRPr="000E5152">
        <w:rPr>
          <w:sz w:val="28"/>
          <w:szCs w:val="28"/>
        </w:rPr>
        <w:t xml:space="preserve">, </w:t>
      </w:r>
      <w:proofErr w:type="spellStart"/>
      <w:r w:rsidRPr="000E5152">
        <w:rPr>
          <w:sz w:val="28"/>
          <w:szCs w:val="28"/>
        </w:rPr>
        <w:t>Michigan</w:t>
      </w:r>
      <w:proofErr w:type="spellEnd"/>
      <w:r w:rsidRPr="000E5152">
        <w:rPr>
          <w:sz w:val="28"/>
          <w:szCs w:val="28"/>
        </w:rPr>
        <w:t xml:space="preserve"> </w:t>
      </w:r>
      <w:proofErr w:type="spellStart"/>
      <w:r w:rsidRPr="000E5152">
        <w:rPr>
          <w:sz w:val="28"/>
          <w:szCs w:val="28"/>
        </w:rPr>
        <w:t>State</w:t>
      </w:r>
      <w:proofErr w:type="spellEnd"/>
      <w:r w:rsidRPr="000E5152">
        <w:rPr>
          <w:sz w:val="28"/>
          <w:szCs w:val="28"/>
        </w:rPr>
        <w:t xml:space="preserve"> </w:t>
      </w:r>
      <w:proofErr w:type="spellStart"/>
      <w:r w:rsidRPr="000E5152">
        <w:rPr>
          <w:sz w:val="28"/>
          <w:szCs w:val="28"/>
        </w:rPr>
        <w:t>University</w:t>
      </w:r>
      <w:proofErr w:type="spellEnd"/>
      <w:r w:rsidRPr="000E5152">
        <w:rPr>
          <w:sz w:val="28"/>
          <w:szCs w:val="28"/>
        </w:rPr>
        <w:t xml:space="preserve">, </w:t>
      </w:r>
      <w:proofErr w:type="spellStart"/>
      <w:r w:rsidRPr="000E5152">
        <w:rPr>
          <w:sz w:val="28"/>
          <w:szCs w:val="28"/>
        </w:rPr>
        <w:t>Kazatomprom</w:t>
      </w:r>
      <w:proofErr w:type="spellEnd"/>
      <w:r w:rsidRPr="000E5152">
        <w:rPr>
          <w:sz w:val="28"/>
          <w:szCs w:val="28"/>
        </w:rPr>
        <w:t xml:space="preserve">, </w:t>
      </w:r>
      <w:proofErr w:type="spellStart"/>
      <w:r w:rsidRPr="000E5152">
        <w:rPr>
          <w:sz w:val="28"/>
          <w:szCs w:val="28"/>
        </w:rPr>
        <w:t>Chocolife</w:t>
      </w:r>
      <w:proofErr w:type="spellEnd"/>
      <w:r w:rsidRPr="000E5152">
        <w:rPr>
          <w:sz w:val="28"/>
          <w:szCs w:val="28"/>
        </w:rPr>
        <w:t xml:space="preserve">, </w:t>
      </w:r>
      <w:proofErr w:type="spellStart"/>
      <w:r w:rsidRPr="000E5152">
        <w:rPr>
          <w:sz w:val="28"/>
          <w:szCs w:val="28"/>
        </w:rPr>
        <w:t>Transtelecom</w:t>
      </w:r>
      <w:proofErr w:type="spellEnd"/>
      <w:r w:rsidRPr="000E5152">
        <w:rPr>
          <w:sz w:val="28"/>
          <w:szCs w:val="28"/>
        </w:rPr>
        <w:t xml:space="preserve">, </w:t>
      </w:r>
      <w:proofErr w:type="spellStart"/>
      <w:r w:rsidRPr="000E5152">
        <w:rPr>
          <w:sz w:val="28"/>
          <w:szCs w:val="28"/>
        </w:rPr>
        <w:t>Ancor</w:t>
      </w:r>
      <w:proofErr w:type="spellEnd"/>
      <w:r w:rsidRPr="000E5152">
        <w:rPr>
          <w:sz w:val="28"/>
          <w:szCs w:val="28"/>
        </w:rPr>
        <w:t xml:space="preserve"> </w:t>
      </w:r>
      <w:proofErr w:type="spellStart"/>
      <w:r w:rsidRPr="000E5152">
        <w:rPr>
          <w:sz w:val="28"/>
          <w:szCs w:val="28"/>
        </w:rPr>
        <w:t>Cental</w:t>
      </w:r>
      <w:proofErr w:type="spellEnd"/>
      <w:r w:rsidRPr="000E5152">
        <w:rPr>
          <w:sz w:val="28"/>
          <w:szCs w:val="28"/>
        </w:rPr>
        <w:t xml:space="preserve"> </w:t>
      </w:r>
      <w:proofErr w:type="spellStart"/>
      <w:r w:rsidRPr="000E5152">
        <w:rPr>
          <w:sz w:val="28"/>
          <w:szCs w:val="28"/>
        </w:rPr>
        <w:t>Asia</w:t>
      </w:r>
      <w:proofErr w:type="spellEnd"/>
      <w:r w:rsidRPr="000E5152">
        <w:rPr>
          <w:sz w:val="28"/>
          <w:szCs w:val="28"/>
        </w:rPr>
        <w:t xml:space="preserve">, </w:t>
      </w:r>
      <w:proofErr w:type="spellStart"/>
      <w:r w:rsidRPr="000E5152">
        <w:rPr>
          <w:sz w:val="28"/>
          <w:szCs w:val="28"/>
        </w:rPr>
        <w:t>Microsoft</w:t>
      </w:r>
      <w:proofErr w:type="spellEnd"/>
      <w:r w:rsidRPr="000E5152">
        <w:rPr>
          <w:sz w:val="28"/>
          <w:szCs w:val="28"/>
        </w:rPr>
        <w:t xml:space="preserve">, </w:t>
      </w:r>
      <w:proofErr w:type="spellStart"/>
      <w:r w:rsidRPr="000E5152">
        <w:rPr>
          <w:sz w:val="28"/>
          <w:szCs w:val="28"/>
        </w:rPr>
        <w:t>Bi</w:t>
      </w:r>
      <w:proofErr w:type="spellEnd"/>
      <w:r w:rsidRPr="000E5152">
        <w:rPr>
          <w:sz w:val="28"/>
          <w:szCs w:val="28"/>
        </w:rPr>
        <w:t xml:space="preserve"> </w:t>
      </w:r>
      <w:proofErr w:type="spellStart"/>
      <w:r w:rsidRPr="000E5152">
        <w:rPr>
          <w:sz w:val="28"/>
          <w:szCs w:val="28"/>
        </w:rPr>
        <w:t>Group</w:t>
      </w:r>
      <w:proofErr w:type="spellEnd"/>
      <w:r w:rsidRPr="000E5152">
        <w:rPr>
          <w:sz w:val="28"/>
          <w:szCs w:val="28"/>
        </w:rPr>
        <w:t xml:space="preserve">, </w:t>
      </w:r>
      <w:proofErr w:type="spellStart"/>
      <w:r w:rsidRPr="000E5152">
        <w:rPr>
          <w:sz w:val="28"/>
          <w:szCs w:val="28"/>
        </w:rPr>
        <w:t>Google</w:t>
      </w:r>
      <w:proofErr w:type="spellEnd"/>
      <w:r w:rsidRPr="000E5152">
        <w:rPr>
          <w:sz w:val="28"/>
          <w:szCs w:val="28"/>
        </w:rPr>
        <w:t xml:space="preserve"> и т.д.) на разные темы.</w:t>
      </w:r>
    </w:p>
    <w:p w:rsidR="008E2C18" w:rsidRPr="000E5152" w:rsidRDefault="008E2C18" w:rsidP="008E2C18">
      <w:pPr>
        <w:pBdr>
          <w:bottom w:val="single" w:sz="4" w:space="3" w:color="FFFFFF"/>
        </w:pBdr>
        <w:ind w:firstLine="709"/>
        <w:jc w:val="both"/>
        <w:rPr>
          <w:sz w:val="28"/>
          <w:szCs w:val="28"/>
        </w:rPr>
      </w:pPr>
      <w:r w:rsidRPr="000E5152">
        <w:rPr>
          <w:sz w:val="28"/>
          <w:szCs w:val="28"/>
        </w:rPr>
        <w:t xml:space="preserve">- карьерные недели с такими компаниями как </w:t>
      </w:r>
      <w:proofErr w:type="spellStart"/>
      <w:r w:rsidRPr="000E5152">
        <w:rPr>
          <w:sz w:val="28"/>
          <w:szCs w:val="28"/>
        </w:rPr>
        <w:t>Schlumberger</w:t>
      </w:r>
      <w:proofErr w:type="spellEnd"/>
      <w:r w:rsidRPr="000E5152">
        <w:rPr>
          <w:sz w:val="28"/>
          <w:szCs w:val="28"/>
        </w:rPr>
        <w:t xml:space="preserve">, BI GROUP, </w:t>
      </w:r>
      <w:proofErr w:type="spellStart"/>
      <w:r w:rsidRPr="000E5152">
        <w:rPr>
          <w:sz w:val="28"/>
          <w:szCs w:val="28"/>
        </w:rPr>
        <w:t>Kazatomprom</w:t>
      </w:r>
      <w:proofErr w:type="spellEnd"/>
      <w:r w:rsidRPr="000E5152">
        <w:rPr>
          <w:sz w:val="28"/>
          <w:szCs w:val="28"/>
        </w:rPr>
        <w:t xml:space="preserve">. </w:t>
      </w:r>
    </w:p>
    <w:p w:rsidR="008E2C18" w:rsidRDefault="008E2C18" w:rsidP="008E2C18">
      <w:pPr>
        <w:pBdr>
          <w:bottom w:val="single" w:sz="4" w:space="3" w:color="FFFFFF"/>
        </w:pBdr>
        <w:ind w:firstLine="709"/>
        <w:jc w:val="both"/>
        <w:rPr>
          <w:sz w:val="18"/>
          <w:szCs w:val="18"/>
          <w:lang w:val="kk-KZ"/>
        </w:rPr>
      </w:pPr>
      <w:r w:rsidRPr="002D74B4">
        <w:rPr>
          <w:i/>
          <w:sz w:val="28"/>
          <w:szCs w:val="28"/>
          <w:lang w:val="kk-KZ"/>
        </w:rPr>
        <w:t xml:space="preserve">По </w:t>
      </w:r>
      <w:r>
        <w:rPr>
          <w:i/>
          <w:sz w:val="28"/>
          <w:szCs w:val="28"/>
          <w:lang w:val="kk-KZ"/>
        </w:rPr>
        <w:t>четвертому</w:t>
      </w:r>
      <w:r w:rsidRPr="002D74B4">
        <w:rPr>
          <w:i/>
          <w:sz w:val="28"/>
          <w:szCs w:val="28"/>
          <w:lang w:val="kk-KZ"/>
        </w:rPr>
        <w:t xml:space="preserve"> целевому индикатору:</w:t>
      </w:r>
      <w:r w:rsidRPr="002D74B4">
        <w:rPr>
          <w:sz w:val="28"/>
          <w:szCs w:val="28"/>
          <w:lang w:val="kk-KZ"/>
        </w:rPr>
        <w:t xml:space="preserve"> «</w:t>
      </w:r>
      <w:r w:rsidRPr="000E5152">
        <w:rPr>
          <w:sz w:val="28"/>
          <w:szCs w:val="28"/>
          <w:lang w:val="kk-KZ"/>
        </w:rPr>
        <w:t>Доля ППС вузов, участвующих в образовательных и исследовательских проектах</w:t>
      </w:r>
      <w:r w:rsidRPr="002D74B4">
        <w:rPr>
          <w:sz w:val="28"/>
          <w:szCs w:val="28"/>
          <w:lang w:val="kk-KZ"/>
        </w:rPr>
        <w:t xml:space="preserve">» - достигнут </w:t>
      </w:r>
      <w:r w:rsidRPr="002D74B4">
        <w:rPr>
          <w:i/>
          <w:sz w:val="28"/>
          <w:szCs w:val="28"/>
          <w:lang w:val="kk-KZ"/>
        </w:rPr>
        <w:t xml:space="preserve">(план – </w:t>
      </w:r>
      <w:r>
        <w:rPr>
          <w:i/>
          <w:sz w:val="28"/>
          <w:szCs w:val="28"/>
          <w:lang w:val="kk-KZ"/>
        </w:rPr>
        <w:t>1,18 </w:t>
      </w:r>
      <w:r w:rsidRPr="002D74B4">
        <w:rPr>
          <w:i/>
          <w:sz w:val="28"/>
          <w:szCs w:val="28"/>
          <w:lang w:val="kk-KZ"/>
        </w:rPr>
        <w:t xml:space="preserve">%, факт – </w:t>
      </w:r>
      <w:r>
        <w:rPr>
          <w:i/>
          <w:sz w:val="28"/>
          <w:szCs w:val="28"/>
          <w:lang w:val="kk-KZ"/>
        </w:rPr>
        <w:t>1,2 </w:t>
      </w:r>
      <w:r w:rsidRPr="002D74B4">
        <w:rPr>
          <w:i/>
          <w:sz w:val="28"/>
          <w:szCs w:val="28"/>
          <w:lang w:val="kk-KZ"/>
        </w:rPr>
        <w:t>%).</w:t>
      </w:r>
    </w:p>
    <w:p w:rsidR="008E2C18" w:rsidRPr="000E5152" w:rsidRDefault="008E2C18" w:rsidP="008E2C18">
      <w:pPr>
        <w:pBdr>
          <w:bottom w:val="single" w:sz="4" w:space="3" w:color="FFFFFF"/>
        </w:pBdr>
        <w:ind w:firstLine="709"/>
        <w:jc w:val="both"/>
        <w:rPr>
          <w:sz w:val="28"/>
          <w:szCs w:val="28"/>
          <w:lang w:val="kk-KZ"/>
        </w:rPr>
      </w:pPr>
      <w:r w:rsidRPr="000E5152">
        <w:rPr>
          <w:bCs/>
          <w:sz w:val="28"/>
          <w:szCs w:val="28"/>
        </w:rPr>
        <w:t>Доля ППС вузов, участвующих в образовательных и исследовательских проектах за 2020 г. составила 1,2</w:t>
      </w:r>
      <w:r>
        <w:rPr>
          <w:bCs/>
          <w:sz w:val="28"/>
          <w:szCs w:val="28"/>
        </w:rPr>
        <w:t> </w:t>
      </w:r>
      <w:r w:rsidRPr="000E5152">
        <w:rPr>
          <w:bCs/>
          <w:sz w:val="28"/>
          <w:szCs w:val="28"/>
        </w:rPr>
        <w:t>%.</w:t>
      </w:r>
    </w:p>
    <w:p w:rsidR="008E2C18" w:rsidRPr="000E5152" w:rsidRDefault="008E2C18" w:rsidP="008E2C18">
      <w:pPr>
        <w:pBdr>
          <w:bottom w:val="single" w:sz="4" w:space="3" w:color="FFFFFF"/>
        </w:pBdr>
        <w:ind w:firstLine="709"/>
        <w:jc w:val="both"/>
        <w:rPr>
          <w:sz w:val="28"/>
          <w:szCs w:val="28"/>
          <w:lang w:val="kk-KZ"/>
        </w:rPr>
      </w:pPr>
      <w:r w:rsidRPr="000E5152">
        <w:rPr>
          <w:bCs/>
          <w:sz w:val="28"/>
          <w:szCs w:val="28"/>
        </w:rPr>
        <w:t>Так, общее количество ППС вузов в 2020 году составило 36 307 человек, из них 457 (1,2</w:t>
      </w:r>
      <w:r>
        <w:rPr>
          <w:bCs/>
          <w:sz w:val="28"/>
          <w:szCs w:val="28"/>
        </w:rPr>
        <w:t> </w:t>
      </w:r>
      <w:r w:rsidRPr="000E5152">
        <w:rPr>
          <w:bCs/>
          <w:sz w:val="28"/>
          <w:szCs w:val="28"/>
        </w:rPr>
        <w:t>%) человек участвовали в образовательных и исследовательских проектах.</w:t>
      </w:r>
    </w:p>
    <w:p w:rsidR="008E2C18" w:rsidRDefault="008E2C18" w:rsidP="008E2C18">
      <w:pPr>
        <w:pBdr>
          <w:bottom w:val="single" w:sz="4" w:space="3" w:color="FFFFFF"/>
        </w:pBdr>
        <w:ind w:firstLine="709"/>
        <w:jc w:val="both"/>
        <w:rPr>
          <w:sz w:val="28"/>
          <w:szCs w:val="28"/>
        </w:rPr>
      </w:pPr>
      <w:r w:rsidRPr="000E5152">
        <w:rPr>
          <w:bCs/>
          <w:sz w:val="28"/>
          <w:szCs w:val="28"/>
        </w:rPr>
        <w:t>Перевыполнение связано c тем, что в 2020 году возросло количество конкурсов на грантовое финансирование научных проектов. Так, например, состоялось 5 конкурсов, из них 3 конкурса на 2020-2022 годы, 1 конкурс на 2021-2023 годы и в том числе 1 конкурс для молодых ученых на 2021-2023 годы.</w:t>
      </w:r>
    </w:p>
    <w:p w:rsidR="008E2C18" w:rsidRPr="00E717B9" w:rsidRDefault="008E2C18" w:rsidP="008E2C18">
      <w:pPr>
        <w:pBdr>
          <w:bottom w:val="single" w:sz="4" w:space="3" w:color="FFFFFF"/>
        </w:pBdr>
        <w:ind w:firstLine="709"/>
        <w:jc w:val="both"/>
        <w:rPr>
          <w:sz w:val="28"/>
          <w:szCs w:val="28"/>
        </w:rPr>
      </w:pPr>
      <w:r w:rsidRPr="00E76B1C">
        <w:rPr>
          <w:sz w:val="28"/>
          <w:szCs w:val="28"/>
        </w:rPr>
        <w:t xml:space="preserve">На достижение вышеназванной стратегической цели и целевых индикаторов были использованы бюджетные средства в сумме </w:t>
      </w:r>
      <w:r>
        <w:rPr>
          <w:sz w:val="28"/>
          <w:szCs w:val="28"/>
          <w:lang w:val="kk-KZ"/>
        </w:rPr>
        <w:t>254 401 776,0</w:t>
      </w:r>
      <w:r>
        <w:rPr>
          <w:sz w:val="28"/>
          <w:szCs w:val="28"/>
        </w:rPr>
        <w:t> </w:t>
      </w:r>
      <w:proofErr w:type="spellStart"/>
      <w:proofErr w:type="gramStart"/>
      <w:r>
        <w:rPr>
          <w:sz w:val="28"/>
          <w:szCs w:val="28"/>
        </w:rPr>
        <w:t>тыс.тенге</w:t>
      </w:r>
      <w:proofErr w:type="spellEnd"/>
      <w:proofErr w:type="gramEnd"/>
      <w:r w:rsidRPr="00E76B1C">
        <w:rPr>
          <w:sz w:val="28"/>
          <w:szCs w:val="28"/>
        </w:rPr>
        <w:t xml:space="preserve"> в рамках следующих бюджетных программ:</w:t>
      </w:r>
    </w:p>
    <w:p w:rsidR="008E2C18" w:rsidRPr="00E76B1C" w:rsidRDefault="008E2C18" w:rsidP="008E2C18">
      <w:pPr>
        <w:ind w:firstLine="709"/>
        <w:jc w:val="both"/>
        <w:rPr>
          <w:sz w:val="28"/>
          <w:szCs w:val="28"/>
        </w:rPr>
      </w:pPr>
      <w:r w:rsidRPr="00E76B1C">
        <w:rPr>
          <w:sz w:val="28"/>
          <w:szCs w:val="28"/>
        </w:rPr>
        <w:t xml:space="preserve">На реализацию бюджетной программы </w:t>
      </w:r>
      <w:r w:rsidRPr="00E76B1C">
        <w:rPr>
          <w:b/>
          <w:sz w:val="28"/>
          <w:szCs w:val="28"/>
        </w:rPr>
        <w:t xml:space="preserve">092 «Целевой вклад АОО «Назарбаев Университет» </w:t>
      </w:r>
      <w:r w:rsidRPr="00E76B1C">
        <w:rPr>
          <w:sz w:val="28"/>
          <w:szCs w:val="28"/>
        </w:rPr>
        <w:t xml:space="preserve">были предусмотрены средства в сумме </w:t>
      </w:r>
      <w:r>
        <w:rPr>
          <w:sz w:val="28"/>
          <w:szCs w:val="28"/>
          <w:lang w:val="kk-KZ"/>
        </w:rPr>
        <w:t>7 690 899,0</w:t>
      </w:r>
      <w:r>
        <w:rPr>
          <w:sz w:val="28"/>
          <w:szCs w:val="28"/>
        </w:rPr>
        <w:t> </w:t>
      </w:r>
      <w:proofErr w:type="spellStart"/>
      <w:proofErr w:type="gramStart"/>
      <w:r>
        <w:rPr>
          <w:sz w:val="28"/>
          <w:szCs w:val="28"/>
        </w:rPr>
        <w:t>тыс.тенге</w:t>
      </w:r>
      <w:proofErr w:type="spellEnd"/>
      <w:proofErr w:type="gramEnd"/>
      <w:r w:rsidRPr="00E76B1C">
        <w:rPr>
          <w:sz w:val="28"/>
          <w:szCs w:val="28"/>
        </w:rPr>
        <w:t>, которые в полном объеме перечислены в качестве целевого вклада АОО «Назарбаев Университет».</w:t>
      </w:r>
    </w:p>
    <w:p w:rsidR="008E2C18" w:rsidRPr="00E76B1C" w:rsidRDefault="008E2C18" w:rsidP="008E2C18">
      <w:pPr>
        <w:ind w:firstLine="709"/>
        <w:jc w:val="both"/>
        <w:rPr>
          <w:sz w:val="28"/>
          <w:szCs w:val="28"/>
        </w:rPr>
      </w:pPr>
      <w:r w:rsidRPr="00E76B1C">
        <w:rPr>
          <w:i/>
          <w:sz w:val="28"/>
          <w:szCs w:val="28"/>
        </w:rPr>
        <w:t>Цель бюджетной программы:</w:t>
      </w:r>
      <w:r w:rsidRPr="00E76B1C">
        <w:rPr>
          <w:sz w:val="28"/>
          <w:szCs w:val="28"/>
        </w:rPr>
        <w:t xml:space="preserve"> достижение стратегических (долгосрочных) целей и задач, обозначенных в Стратегии Назарбаев Университет на 2013-2020 годы, утвержденной решением Высшего Попечительского Совета: академического и научного лидерства, создание системы инноваций и внедрения в производство.</w:t>
      </w:r>
    </w:p>
    <w:p w:rsidR="008E2C18" w:rsidRPr="00E76B1C" w:rsidRDefault="008E2C18" w:rsidP="008E2C18">
      <w:pPr>
        <w:ind w:firstLine="709"/>
        <w:jc w:val="both"/>
        <w:rPr>
          <w:i/>
          <w:sz w:val="28"/>
          <w:szCs w:val="28"/>
        </w:rPr>
      </w:pPr>
      <w:r w:rsidRPr="00E76B1C">
        <w:rPr>
          <w:i/>
          <w:sz w:val="28"/>
          <w:szCs w:val="28"/>
        </w:rPr>
        <w:t>Показатели прямого результата достигнуты частично:</w:t>
      </w:r>
    </w:p>
    <w:p w:rsidR="008E2C18" w:rsidRPr="00E76B1C" w:rsidRDefault="008E2C18" w:rsidP="008E2C18">
      <w:pPr>
        <w:ind w:firstLine="709"/>
        <w:jc w:val="both"/>
        <w:rPr>
          <w:sz w:val="28"/>
          <w:szCs w:val="28"/>
        </w:rPr>
      </w:pPr>
      <w:r w:rsidRPr="00E76B1C">
        <w:rPr>
          <w:sz w:val="28"/>
          <w:szCs w:val="28"/>
        </w:rPr>
        <w:t xml:space="preserve">количество единиц учета библиотечного фонда составило </w:t>
      </w:r>
      <w:r w:rsidRPr="00597F62">
        <w:rPr>
          <w:sz w:val="28"/>
          <w:szCs w:val="28"/>
        </w:rPr>
        <w:t>218</w:t>
      </w:r>
      <w:r>
        <w:rPr>
          <w:sz w:val="28"/>
          <w:szCs w:val="28"/>
        </w:rPr>
        <w:t xml:space="preserve"> </w:t>
      </w:r>
      <w:r w:rsidRPr="00597F62">
        <w:rPr>
          <w:sz w:val="28"/>
          <w:szCs w:val="28"/>
        </w:rPr>
        <w:t>453</w:t>
      </w:r>
      <w:r w:rsidRPr="00E76B1C">
        <w:rPr>
          <w:sz w:val="28"/>
          <w:szCs w:val="28"/>
        </w:rPr>
        <w:t xml:space="preserve"> при плане 2</w:t>
      </w:r>
      <w:r>
        <w:rPr>
          <w:sz w:val="28"/>
          <w:szCs w:val="28"/>
        </w:rPr>
        <w:t>21</w:t>
      </w:r>
      <w:r w:rsidRPr="00E76B1C">
        <w:rPr>
          <w:sz w:val="28"/>
          <w:szCs w:val="28"/>
        </w:rPr>
        <w:t xml:space="preserve"> 000. </w:t>
      </w:r>
      <w:r>
        <w:rPr>
          <w:sz w:val="28"/>
          <w:szCs w:val="28"/>
        </w:rPr>
        <w:t>Недостижение показателя связано</w:t>
      </w:r>
      <w:r w:rsidRPr="00807DED">
        <w:rPr>
          <w:sz w:val="28"/>
          <w:szCs w:val="28"/>
        </w:rPr>
        <w:t xml:space="preserve"> с уменьшением поставок печатных книг, а также отсутствием дарственных книг, по причине карантина и связанных с этим логистических проблем у поставщиков</w:t>
      </w:r>
      <w:r w:rsidRPr="00E76B1C">
        <w:rPr>
          <w:sz w:val="28"/>
          <w:szCs w:val="28"/>
        </w:rPr>
        <w:t xml:space="preserve">; </w:t>
      </w:r>
    </w:p>
    <w:p w:rsidR="008E2C18" w:rsidRPr="00E76B1C" w:rsidRDefault="008E2C18" w:rsidP="008E2C18">
      <w:pPr>
        <w:ind w:firstLine="709"/>
        <w:jc w:val="both"/>
        <w:rPr>
          <w:sz w:val="28"/>
          <w:szCs w:val="28"/>
        </w:rPr>
      </w:pPr>
      <w:r w:rsidRPr="00E76B1C">
        <w:rPr>
          <w:sz w:val="28"/>
          <w:szCs w:val="28"/>
        </w:rPr>
        <w:t xml:space="preserve">заключен 1 контракт со стратегическими партнерами по академической деятельности, при плане 1; </w:t>
      </w:r>
    </w:p>
    <w:p w:rsidR="008E2C18" w:rsidRPr="001E432B" w:rsidRDefault="008E2C18" w:rsidP="008E2C18">
      <w:pPr>
        <w:ind w:firstLine="709"/>
        <w:jc w:val="both"/>
        <w:rPr>
          <w:i/>
          <w:sz w:val="28"/>
          <w:szCs w:val="28"/>
        </w:rPr>
      </w:pPr>
      <w:r w:rsidRPr="00E76B1C">
        <w:rPr>
          <w:i/>
          <w:sz w:val="28"/>
          <w:szCs w:val="28"/>
        </w:rPr>
        <w:t>Показател</w:t>
      </w:r>
      <w:r>
        <w:rPr>
          <w:i/>
          <w:sz w:val="28"/>
          <w:szCs w:val="28"/>
        </w:rPr>
        <w:t>ь</w:t>
      </w:r>
      <w:r w:rsidRPr="00E76B1C">
        <w:rPr>
          <w:i/>
          <w:sz w:val="28"/>
          <w:szCs w:val="28"/>
        </w:rPr>
        <w:t xml:space="preserve"> конечного результата</w:t>
      </w:r>
      <w:r>
        <w:rPr>
          <w:i/>
          <w:sz w:val="28"/>
          <w:szCs w:val="28"/>
        </w:rPr>
        <w:t xml:space="preserve"> </w:t>
      </w:r>
      <w:r w:rsidRPr="00E76B1C">
        <w:rPr>
          <w:sz w:val="28"/>
          <w:szCs w:val="28"/>
        </w:rPr>
        <w:t>«</w:t>
      </w:r>
      <w:r w:rsidRPr="001E432B">
        <w:rPr>
          <w:sz w:val="28"/>
          <w:szCs w:val="28"/>
        </w:rPr>
        <w:t>Доля трудоустроенных, продолжающих обучение выпускников Назарбаев Университета</w:t>
      </w:r>
      <w:r w:rsidRPr="00E76B1C">
        <w:rPr>
          <w:sz w:val="28"/>
          <w:szCs w:val="28"/>
        </w:rPr>
        <w:t xml:space="preserve">» </w:t>
      </w:r>
      <w:r w:rsidRPr="001E432B">
        <w:rPr>
          <w:sz w:val="28"/>
          <w:szCs w:val="28"/>
        </w:rPr>
        <w:t>не достигнут</w:t>
      </w:r>
      <w:r w:rsidRPr="00E76B1C">
        <w:rPr>
          <w:sz w:val="28"/>
          <w:szCs w:val="28"/>
        </w:rPr>
        <w:t xml:space="preserve"> </w:t>
      </w:r>
      <w:r>
        <w:rPr>
          <w:sz w:val="28"/>
          <w:szCs w:val="28"/>
        </w:rPr>
        <w:t xml:space="preserve">и </w:t>
      </w:r>
      <w:r w:rsidRPr="00E76B1C">
        <w:rPr>
          <w:sz w:val="28"/>
          <w:szCs w:val="28"/>
        </w:rPr>
        <w:t xml:space="preserve">соответствует целевому индикатору стратегической цели </w:t>
      </w:r>
      <w:r>
        <w:rPr>
          <w:sz w:val="28"/>
          <w:szCs w:val="28"/>
        </w:rPr>
        <w:t>3</w:t>
      </w:r>
      <w:r w:rsidRPr="00E76B1C">
        <w:rPr>
          <w:sz w:val="28"/>
          <w:szCs w:val="28"/>
        </w:rPr>
        <w:t>.1 «</w:t>
      </w:r>
      <w:r w:rsidRPr="001E432B">
        <w:rPr>
          <w:sz w:val="28"/>
          <w:szCs w:val="28"/>
        </w:rPr>
        <w:t xml:space="preserve">Создание </w:t>
      </w:r>
      <w:r w:rsidRPr="001E432B">
        <w:rPr>
          <w:sz w:val="28"/>
          <w:szCs w:val="28"/>
        </w:rPr>
        <w:lastRenderedPageBreak/>
        <w:t>саморегулируемого высшего и послевузовского образования, ориентированного на подготовку поколения с навыками 21 века, умеющие адаптироваться к изменяющимся условиям</w:t>
      </w:r>
      <w:r w:rsidRPr="00E76B1C">
        <w:rPr>
          <w:sz w:val="28"/>
          <w:szCs w:val="28"/>
        </w:rPr>
        <w:t>»</w:t>
      </w:r>
      <w:r>
        <w:rPr>
          <w:sz w:val="28"/>
          <w:szCs w:val="28"/>
        </w:rPr>
        <w:t>.</w:t>
      </w:r>
      <w:r w:rsidRPr="00E76B1C">
        <w:rPr>
          <w:sz w:val="28"/>
          <w:szCs w:val="28"/>
        </w:rPr>
        <w:t xml:space="preserve"> </w:t>
      </w:r>
    </w:p>
    <w:p w:rsidR="008E2C18" w:rsidRPr="00E76B1C" w:rsidRDefault="008E2C18" w:rsidP="008E2C18">
      <w:pPr>
        <w:ind w:firstLine="709"/>
        <w:jc w:val="both"/>
        <w:rPr>
          <w:sz w:val="28"/>
          <w:szCs w:val="28"/>
        </w:rPr>
      </w:pPr>
      <w:r w:rsidRPr="00FE054F">
        <w:rPr>
          <w:i/>
          <w:sz w:val="28"/>
          <w:szCs w:val="28"/>
        </w:rPr>
        <w:t>Динамика расходов:</w:t>
      </w:r>
      <w:r w:rsidRPr="00E76B1C">
        <w:rPr>
          <w:sz w:val="28"/>
          <w:szCs w:val="28"/>
        </w:rPr>
        <w:t xml:space="preserve"> в 2018 году – 36</w:t>
      </w:r>
      <w:r>
        <w:rPr>
          <w:sz w:val="28"/>
          <w:szCs w:val="28"/>
        </w:rPr>
        <w:t> </w:t>
      </w:r>
      <w:r w:rsidRPr="00E76B1C">
        <w:rPr>
          <w:sz w:val="28"/>
          <w:szCs w:val="28"/>
        </w:rPr>
        <w:t>273</w:t>
      </w:r>
      <w:r>
        <w:rPr>
          <w:sz w:val="28"/>
          <w:szCs w:val="28"/>
        </w:rPr>
        <w:t> </w:t>
      </w:r>
      <w:r w:rsidRPr="00E76B1C">
        <w:rPr>
          <w:sz w:val="28"/>
          <w:szCs w:val="28"/>
        </w:rPr>
        <w:t>480,0</w:t>
      </w:r>
      <w:r>
        <w:rPr>
          <w:sz w:val="28"/>
          <w:szCs w:val="28"/>
        </w:rPr>
        <w:t> </w:t>
      </w:r>
      <w:proofErr w:type="spellStart"/>
      <w:r>
        <w:rPr>
          <w:sz w:val="28"/>
          <w:szCs w:val="28"/>
        </w:rPr>
        <w:t>тыс.тенге</w:t>
      </w:r>
      <w:proofErr w:type="spellEnd"/>
      <w:r w:rsidRPr="00E76B1C">
        <w:rPr>
          <w:sz w:val="28"/>
          <w:szCs w:val="28"/>
        </w:rPr>
        <w:t>, в 2019 году – 11</w:t>
      </w:r>
      <w:r>
        <w:rPr>
          <w:sz w:val="28"/>
          <w:szCs w:val="28"/>
          <w:lang w:val="en-US"/>
        </w:rPr>
        <w:t> </w:t>
      </w:r>
      <w:r w:rsidRPr="00E76B1C">
        <w:rPr>
          <w:sz w:val="28"/>
          <w:szCs w:val="28"/>
        </w:rPr>
        <w:t>010</w:t>
      </w:r>
      <w:r>
        <w:rPr>
          <w:sz w:val="28"/>
          <w:szCs w:val="28"/>
        </w:rPr>
        <w:t> </w:t>
      </w:r>
      <w:r w:rsidRPr="00E76B1C">
        <w:rPr>
          <w:sz w:val="28"/>
          <w:szCs w:val="28"/>
        </w:rPr>
        <w:t>411,0</w:t>
      </w:r>
      <w:r>
        <w:rPr>
          <w:sz w:val="28"/>
          <w:szCs w:val="28"/>
        </w:rPr>
        <w:t> </w:t>
      </w:r>
      <w:proofErr w:type="spellStart"/>
      <w:r>
        <w:rPr>
          <w:sz w:val="28"/>
          <w:szCs w:val="28"/>
        </w:rPr>
        <w:t>тыс.тенге</w:t>
      </w:r>
      <w:proofErr w:type="spellEnd"/>
      <w:r>
        <w:rPr>
          <w:sz w:val="28"/>
          <w:szCs w:val="28"/>
        </w:rPr>
        <w:t>, в 2020 году – 7 690 899,0 </w:t>
      </w:r>
      <w:proofErr w:type="spellStart"/>
      <w:r>
        <w:rPr>
          <w:sz w:val="28"/>
          <w:szCs w:val="28"/>
        </w:rPr>
        <w:t>тыс.тенге</w:t>
      </w:r>
      <w:proofErr w:type="spellEnd"/>
      <w:r w:rsidRPr="00E76B1C">
        <w:rPr>
          <w:sz w:val="28"/>
          <w:szCs w:val="28"/>
        </w:rPr>
        <w:t>.</w:t>
      </w:r>
    </w:p>
    <w:p w:rsidR="008E2C18" w:rsidRPr="00FE054F" w:rsidRDefault="008E2C18" w:rsidP="008E2C18">
      <w:pPr>
        <w:ind w:firstLine="709"/>
        <w:jc w:val="both"/>
        <w:rPr>
          <w:sz w:val="28"/>
          <w:szCs w:val="28"/>
        </w:rPr>
      </w:pPr>
      <w:r w:rsidRPr="00FE054F">
        <w:rPr>
          <w:sz w:val="28"/>
          <w:szCs w:val="28"/>
        </w:rPr>
        <w:t>Дебиторской и кредиторской задолженностей не имеется.</w:t>
      </w:r>
    </w:p>
    <w:p w:rsidR="008E2C18" w:rsidRDefault="008E2C18" w:rsidP="008E2C18">
      <w:pPr>
        <w:ind w:firstLine="709"/>
        <w:jc w:val="both"/>
        <w:rPr>
          <w:sz w:val="28"/>
          <w:szCs w:val="28"/>
        </w:rPr>
      </w:pPr>
      <w:r w:rsidRPr="00E76B1C">
        <w:rPr>
          <w:sz w:val="28"/>
          <w:szCs w:val="28"/>
        </w:rPr>
        <w:t xml:space="preserve">На реализацию бюджетной программы </w:t>
      </w:r>
      <w:r w:rsidRPr="00E76B1C">
        <w:rPr>
          <w:b/>
          <w:sz w:val="28"/>
          <w:szCs w:val="28"/>
        </w:rPr>
        <w:t>204 «Обеспечение кадрами с высшим и послевузовским образованием»</w:t>
      </w:r>
      <w:r w:rsidRPr="00E76B1C">
        <w:rPr>
          <w:sz w:val="28"/>
          <w:szCs w:val="28"/>
        </w:rPr>
        <w:t xml:space="preserve"> были предусмотрены средства в сумме </w:t>
      </w:r>
      <w:r>
        <w:rPr>
          <w:sz w:val="28"/>
          <w:szCs w:val="28"/>
        </w:rPr>
        <w:t>246 709 870,0 </w:t>
      </w:r>
      <w:proofErr w:type="spellStart"/>
      <w:proofErr w:type="gramStart"/>
      <w:r>
        <w:rPr>
          <w:sz w:val="28"/>
          <w:szCs w:val="28"/>
        </w:rPr>
        <w:t>тыс.тенге</w:t>
      </w:r>
      <w:proofErr w:type="spellEnd"/>
      <w:proofErr w:type="gramEnd"/>
      <w:r w:rsidRPr="00E76B1C">
        <w:rPr>
          <w:sz w:val="28"/>
          <w:szCs w:val="28"/>
        </w:rPr>
        <w:t xml:space="preserve">, исполнение составило </w:t>
      </w:r>
      <w:r>
        <w:rPr>
          <w:sz w:val="28"/>
          <w:szCs w:val="28"/>
        </w:rPr>
        <w:t>244 777 720,7 </w:t>
      </w:r>
      <w:proofErr w:type="spellStart"/>
      <w:r>
        <w:rPr>
          <w:sz w:val="28"/>
          <w:szCs w:val="28"/>
        </w:rPr>
        <w:t>тыс.тенге</w:t>
      </w:r>
      <w:proofErr w:type="spellEnd"/>
      <w:r>
        <w:rPr>
          <w:sz w:val="28"/>
          <w:szCs w:val="28"/>
        </w:rPr>
        <w:t>,</w:t>
      </w:r>
      <w:r w:rsidRPr="00E76B1C">
        <w:rPr>
          <w:sz w:val="28"/>
          <w:szCs w:val="28"/>
        </w:rPr>
        <w:t xml:space="preserve"> или </w:t>
      </w:r>
      <w:r>
        <w:rPr>
          <w:sz w:val="28"/>
          <w:szCs w:val="28"/>
        </w:rPr>
        <w:t>99,2</w:t>
      </w:r>
      <w:r w:rsidRPr="00E76B1C">
        <w:rPr>
          <w:sz w:val="28"/>
          <w:szCs w:val="28"/>
        </w:rPr>
        <w:t xml:space="preserve"> % к плану. Неисполнение составило </w:t>
      </w:r>
      <w:r>
        <w:rPr>
          <w:sz w:val="28"/>
          <w:szCs w:val="28"/>
        </w:rPr>
        <w:t>1 932 149,3 </w:t>
      </w:r>
      <w:proofErr w:type="spellStart"/>
      <w:proofErr w:type="gramStart"/>
      <w:r>
        <w:rPr>
          <w:sz w:val="28"/>
          <w:szCs w:val="28"/>
        </w:rPr>
        <w:t>тыс.тенге</w:t>
      </w:r>
      <w:proofErr w:type="spellEnd"/>
      <w:proofErr w:type="gramEnd"/>
      <w:r w:rsidRPr="00E76B1C">
        <w:rPr>
          <w:sz w:val="28"/>
          <w:szCs w:val="28"/>
        </w:rPr>
        <w:t xml:space="preserve">, из них </w:t>
      </w:r>
      <w:r>
        <w:rPr>
          <w:sz w:val="28"/>
          <w:szCs w:val="28"/>
        </w:rPr>
        <w:t>156 572,6 </w:t>
      </w:r>
      <w:proofErr w:type="spellStart"/>
      <w:r>
        <w:rPr>
          <w:sz w:val="28"/>
          <w:szCs w:val="28"/>
        </w:rPr>
        <w:t>тыс.тенге</w:t>
      </w:r>
      <w:proofErr w:type="spellEnd"/>
      <w:r w:rsidRPr="00E76B1C">
        <w:rPr>
          <w:sz w:val="28"/>
          <w:szCs w:val="28"/>
        </w:rPr>
        <w:t xml:space="preserve"> - экономия бюджетных средств в связи уменьшением фактического количества получателей бюджетных средств, против запланированного. Не</w:t>
      </w:r>
      <w:r>
        <w:rPr>
          <w:sz w:val="28"/>
          <w:szCs w:val="28"/>
          <w:lang w:val="kk-KZ"/>
        </w:rPr>
        <w:t xml:space="preserve"> </w:t>
      </w:r>
      <w:r w:rsidRPr="00E76B1C">
        <w:rPr>
          <w:sz w:val="28"/>
          <w:szCs w:val="28"/>
        </w:rPr>
        <w:t xml:space="preserve">освоено </w:t>
      </w:r>
      <w:r>
        <w:rPr>
          <w:sz w:val="28"/>
          <w:szCs w:val="28"/>
        </w:rPr>
        <w:t>1 775 576,7 </w:t>
      </w:r>
      <w:proofErr w:type="spellStart"/>
      <w:proofErr w:type="gramStart"/>
      <w:r>
        <w:rPr>
          <w:sz w:val="28"/>
          <w:szCs w:val="28"/>
        </w:rPr>
        <w:t>тыс.тенге</w:t>
      </w:r>
      <w:proofErr w:type="spellEnd"/>
      <w:proofErr w:type="gramEnd"/>
      <w:r>
        <w:rPr>
          <w:sz w:val="28"/>
          <w:szCs w:val="28"/>
        </w:rPr>
        <w:t xml:space="preserve"> в связи с приостановлением расходов согласно предписаниям надзорных органов</w:t>
      </w:r>
      <w:r w:rsidRPr="00E76B1C">
        <w:rPr>
          <w:sz w:val="28"/>
          <w:szCs w:val="28"/>
        </w:rPr>
        <w:t>.</w:t>
      </w:r>
    </w:p>
    <w:p w:rsidR="008E2C18" w:rsidRPr="00E76B1C" w:rsidRDefault="008E2C18" w:rsidP="008E2C18">
      <w:pPr>
        <w:ind w:firstLine="709"/>
        <w:jc w:val="both"/>
        <w:rPr>
          <w:sz w:val="28"/>
          <w:szCs w:val="28"/>
        </w:rPr>
      </w:pPr>
      <w:r w:rsidRPr="00E76B1C">
        <w:rPr>
          <w:i/>
          <w:sz w:val="28"/>
          <w:szCs w:val="28"/>
        </w:rPr>
        <w:t>Цель бюджетной программы:</w:t>
      </w:r>
      <w:r w:rsidRPr="00E76B1C">
        <w:rPr>
          <w:sz w:val="28"/>
          <w:szCs w:val="28"/>
        </w:rPr>
        <w:t xml:space="preserve"> </w:t>
      </w:r>
      <w:r w:rsidRPr="001E432B">
        <w:rPr>
          <w:sz w:val="28"/>
          <w:szCs w:val="28"/>
        </w:rPr>
        <w:t>Обеспечение качественной подготовки компетентных и конкурентоспособных кадров с высшим и послевузовским образованием для отраслей экономики</w:t>
      </w:r>
      <w:r w:rsidRPr="00E76B1C">
        <w:rPr>
          <w:sz w:val="28"/>
          <w:szCs w:val="28"/>
        </w:rPr>
        <w:t>.</w:t>
      </w:r>
    </w:p>
    <w:p w:rsidR="008E2C18" w:rsidRPr="00E76B1C" w:rsidRDefault="008E2C18" w:rsidP="008E2C18">
      <w:pPr>
        <w:ind w:firstLine="709"/>
        <w:jc w:val="both"/>
        <w:rPr>
          <w:sz w:val="28"/>
          <w:szCs w:val="28"/>
        </w:rPr>
      </w:pPr>
      <w:r w:rsidRPr="00E76B1C">
        <w:rPr>
          <w:sz w:val="28"/>
          <w:szCs w:val="28"/>
        </w:rPr>
        <w:t>В рамках реализации бюджетной программы:</w:t>
      </w:r>
    </w:p>
    <w:p w:rsidR="008E2C18" w:rsidRPr="00E76B1C" w:rsidRDefault="008E2C18" w:rsidP="008E2C18">
      <w:pPr>
        <w:ind w:firstLine="709"/>
        <w:jc w:val="both"/>
        <w:rPr>
          <w:sz w:val="28"/>
          <w:szCs w:val="28"/>
        </w:rPr>
      </w:pPr>
      <w:r w:rsidRPr="00E76B1C">
        <w:rPr>
          <w:b/>
          <w:i/>
          <w:sz w:val="28"/>
          <w:szCs w:val="28"/>
        </w:rPr>
        <w:t>на подготовку специалистов с высшим, послевузовским образованием и оказание социальной поддержки обучающимся</w:t>
      </w:r>
      <w:r w:rsidRPr="00E76B1C">
        <w:rPr>
          <w:sz w:val="28"/>
          <w:szCs w:val="28"/>
        </w:rPr>
        <w:t xml:space="preserve"> было предусмотрено средств в сумме </w:t>
      </w:r>
      <w:r>
        <w:rPr>
          <w:sz w:val="28"/>
          <w:szCs w:val="28"/>
        </w:rPr>
        <w:t>174 745 781,0 </w:t>
      </w:r>
      <w:proofErr w:type="spellStart"/>
      <w:proofErr w:type="gramStart"/>
      <w:r>
        <w:rPr>
          <w:sz w:val="28"/>
          <w:szCs w:val="28"/>
        </w:rPr>
        <w:t>тыс.тенге</w:t>
      </w:r>
      <w:proofErr w:type="spellEnd"/>
      <w:proofErr w:type="gramEnd"/>
      <w:r w:rsidRPr="00E76B1C">
        <w:rPr>
          <w:sz w:val="28"/>
          <w:szCs w:val="28"/>
        </w:rPr>
        <w:t xml:space="preserve">, исполнено </w:t>
      </w:r>
      <w:r>
        <w:rPr>
          <w:sz w:val="28"/>
          <w:szCs w:val="28"/>
        </w:rPr>
        <w:t>174 592 266,6 </w:t>
      </w:r>
      <w:proofErr w:type="spellStart"/>
      <w:r>
        <w:rPr>
          <w:sz w:val="28"/>
          <w:szCs w:val="28"/>
        </w:rPr>
        <w:t>тыс.тенге</w:t>
      </w:r>
      <w:proofErr w:type="spellEnd"/>
      <w:r w:rsidRPr="00E76B1C">
        <w:rPr>
          <w:sz w:val="28"/>
          <w:szCs w:val="28"/>
        </w:rPr>
        <w:t xml:space="preserve"> или 99,</w:t>
      </w:r>
      <w:r>
        <w:rPr>
          <w:sz w:val="28"/>
          <w:szCs w:val="28"/>
        </w:rPr>
        <w:t>9</w:t>
      </w:r>
      <w:r w:rsidRPr="00E76B1C">
        <w:rPr>
          <w:sz w:val="28"/>
          <w:szCs w:val="28"/>
        </w:rPr>
        <w:t xml:space="preserve"> % к плану. Неисполнение в сумме </w:t>
      </w:r>
      <w:r>
        <w:rPr>
          <w:sz w:val="28"/>
          <w:szCs w:val="28"/>
        </w:rPr>
        <w:t>153 514,4 </w:t>
      </w:r>
      <w:proofErr w:type="spellStart"/>
      <w:proofErr w:type="gramStart"/>
      <w:r>
        <w:rPr>
          <w:sz w:val="28"/>
          <w:szCs w:val="28"/>
        </w:rPr>
        <w:t>тыс.тенге</w:t>
      </w:r>
      <w:proofErr w:type="spellEnd"/>
      <w:proofErr w:type="gramEnd"/>
      <w:r w:rsidRPr="00E76B1C">
        <w:rPr>
          <w:sz w:val="28"/>
          <w:szCs w:val="28"/>
        </w:rPr>
        <w:t xml:space="preserve"> в связи с уменьшением фактического количества получателей бюджетных средств, против запланированного.</w:t>
      </w:r>
    </w:p>
    <w:p w:rsidR="008E2C18" w:rsidRPr="00E76B1C" w:rsidRDefault="008E2C18" w:rsidP="008E2C18">
      <w:pPr>
        <w:ind w:firstLine="709"/>
        <w:jc w:val="both"/>
        <w:rPr>
          <w:i/>
          <w:sz w:val="28"/>
          <w:szCs w:val="28"/>
        </w:rPr>
      </w:pPr>
      <w:r w:rsidRPr="00E76B1C">
        <w:rPr>
          <w:i/>
          <w:sz w:val="28"/>
          <w:szCs w:val="28"/>
        </w:rPr>
        <w:t xml:space="preserve">Показатели прямого результата </w:t>
      </w:r>
      <w:r>
        <w:rPr>
          <w:i/>
          <w:sz w:val="28"/>
          <w:szCs w:val="28"/>
        </w:rPr>
        <w:t xml:space="preserve">не </w:t>
      </w:r>
      <w:r w:rsidRPr="00E76B1C">
        <w:rPr>
          <w:i/>
          <w:sz w:val="28"/>
          <w:szCs w:val="28"/>
        </w:rPr>
        <w:t>достигнуты:</w:t>
      </w:r>
    </w:p>
    <w:p w:rsidR="008E2C18" w:rsidRPr="00E76B1C" w:rsidRDefault="008E2C18" w:rsidP="008E2C18">
      <w:pPr>
        <w:ind w:firstLine="709"/>
        <w:jc w:val="both"/>
        <w:rPr>
          <w:sz w:val="28"/>
          <w:szCs w:val="28"/>
        </w:rPr>
      </w:pPr>
      <w:r w:rsidRPr="00E76B1C">
        <w:rPr>
          <w:rFonts w:eastAsia="Calibri"/>
          <w:sz w:val="28"/>
          <w:szCs w:val="28"/>
        </w:rPr>
        <w:t xml:space="preserve">приняты на подготовительное отделение на основе государственного заказа </w:t>
      </w:r>
      <w:r>
        <w:rPr>
          <w:rFonts w:eastAsia="Calibri"/>
          <w:sz w:val="28"/>
          <w:szCs w:val="28"/>
        </w:rPr>
        <w:t>1</w:t>
      </w:r>
      <w:r w:rsidR="00D50938">
        <w:rPr>
          <w:rFonts w:eastAsia="Calibri"/>
          <w:sz w:val="28"/>
          <w:szCs w:val="28"/>
        </w:rPr>
        <w:t> </w:t>
      </w:r>
      <w:r>
        <w:rPr>
          <w:rFonts w:eastAsia="Calibri"/>
          <w:sz w:val="28"/>
          <w:szCs w:val="28"/>
        </w:rPr>
        <w:t>215</w:t>
      </w:r>
      <w:r w:rsidRPr="00E76B1C">
        <w:rPr>
          <w:rFonts w:eastAsia="Calibri"/>
          <w:sz w:val="28"/>
          <w:szCs w:val="28"/>
        </w:rPr>
        <w:t xml:space="preserve"> слушателей при плане </w:t>
      </w:r>
      <w:r>
        <w:rPr>
          <w:rFonts w:eastAsia="Calibri"/>
          <w:sz w:val="28"/>
          <w:szCs w:val="28"/>
        </w:rPr>
        <w:t>1</w:t>
      </w:r>
      <w:r w:rsidR="00D50938">
        <w:rPr>
          <w:rFonts w:eastAsia="Calibri"/>
          <w:sz w:val="28"/>
          <w:szCs w:val="28"/>
        </w:rPr>
        <w:t> </w:t>
      </w:r>
      <w:r>
        <w:rPr>
          <w:rFonts w:eastAsia="Calibri"/>
          <w:sz w:val="28"/>
          <w:szCs w:val="28"/>
        </w:rPr>
        <w:t>247</w:t>
      </w:r>
      <w:r w:rsidRPr="00E76B1C">
        <w:rPr>
          <w:rFonts w:eastAsia="Calibri"/>
          <w:sz w:val="28"/>
          <w:szCs w:val="28"/>
        </w:rPr>
        <w:t>, недостижение показателя связано с недобором слушателей на подготовительное отделение;</w:t>
      </w:r>
    </w:p>
    <w:p w:rsidR="008E2C18" w:rsidRPr="00E76B1C" w:rsidRDefault="008E2C18" w:rsidP="008E2C18">
      <w:pPr>
        <w:ind w:firstLine="709"/>
        <w:jc w:val="both"/>
        <w:rPr>
          <w:rFonts w:eastAsia="Calibri"/>
          <w:sz w:val="28"/>
          <w:szCs w:val="28"/>
        </w:rPr>
      </w:pPr>
      <w:r w:rsidRPr="00E76B1C">
        <w:rPr>
          <w:rFonts w:eastAsia="Calibri"/>
          <w:sz w:val="28"/>
          <w:szCs w:val="28"/>
        </w:rPr>
        <w:t xml:space="preserve">приняты на обучение по образовательным программам бакалавриата на основе государственного заказа </w:t>
      </w:r>
      <w:r>
        <w:rPr>
          <w:rFonts w:eastAsia="Calibri"/>
          <w:sz w:val="28"/>
          <w:szCs w:val="28"/>
        </w:rPr>
        <w:t>39</w:t>
      </w:r>
      <w:r w:rsidR="001D082D">
        <w:rPr>
          <w:rFonts w:eastAsia="Calibri"/>
          <w:sz w:val="28"/>
          <w:szCs w:val="28"/>
        </w:rPr>
        <w:t> </w:t>
      </w:r>
      <w:r>
        <w:rPr>
          <w:rFonts w:eastAsia="Calibri"/>
          <w:sz w:val="28"/>
          <w:szCs w:val="28"/>
        </w:rPr>
        <w:t>791</w:t>
      </w:r>
      <w:r w:rsidRPr="00E76B1C">
        <w:rPr>
          <w:rFonts w:eastAsia="Calibri"/>
          <w:sz w:val="28"/>
          <w:szCs w:val="28"/>
        </w:rPr>
        <w:t xml:space="preserve"> обучающихся</w:t>
      </w:r>
      <w:r>
        <w:rPr>
          <w:rFonts w:eastAsia="Calibri"/>
          <w:sz w:val="28"/>
          <w:szCs w:val="28"/>
        </w:rPr>
        <w:t xml:space="preserve"> при плане 45 186, недостижение показателя связано </w:t>
      </w:r>
      <w:r w:rsidRPr="00ED59A9">
        <w:rPr>
          <w:rFonts w:eastAsia="Calibri"/>
          <w:sz w:val="28"/>
          <w:szCs w:val="28"/>
        </w:rPr>
        <w:t>с поздним распределением вакантных грантов</w:t>
      </w:r>
      <w:r w:rsidRPr="00E76B1C">
        <w:rPr>
          <w:rFonts w:eastAsia="Calibri"/>
          <w:sz w:val="28"/>
          <w:szCs w:val="28"/>
        </w:rPr>
        <w:t>;</w:t>
      </w:r>
    </w:p>
    <w:p w:rsidR="008E2C18" w:rsidRPr="00E76B1C" w:rsidRDefault="008E2C18" w:rsidP="008E2C18">
      <w:pPr>
        <w:ind w:firstLine="709"/>
        <w:jc w:val="both"/>
        <w:rPr>
          <w:rFonts w:eastAsia="Calibri"/>
          <w:sz w:val="28"/>
          <w:szCs w:val="28"/>
        </w:rPr>
      </w:pPr>
      <w:r w:rsidRPr="00E76B1C">
        <w:rPr>
          <w:rFonts w:eastAsia="Calibri"/>
          <w:sz w:val="28"/>
          <w:szCs w:val="28"/>
        </w:rPr>
        <w:t>приняты на обучение по образовательным программам магистратуры на основе государственного заказа 9</w:t>
      </w:r>
      <w:r w:rsidR="001D082D">
        <w:rPr>
          <w:rFonts w:eastAsia="Calibri"/>
          <w:sz w:val="28"/>
          <w:szCs w:val="28"/>
        </w:rPr>
        <w:t> </w:t>
      </w:r>
      <w:r w:rsidRPr="00E76B1C">
        <w:rPr>
          <w:rFonts w:eastAsia="Calibri"/>
          <w:sz w:val="28"/>
          <w:szCs w:val="28"/>
        </w:rPr>
        <w:t>7</w:t>
      </w:r>
      <w:r>
        <w:rPr>
          <w:rFonts w:eastAsia="Calibri"/>
          <w:sz w:val="28"/>
          <w:szCs w:val="28"/>
        </w:rPr>
        <w:t>59</w:t>
      </w:r>
      <w:r w:rsidRPr="00E76B1C">
        <w:rPr>
          <w:rFonts w:eastAsia="Calibri"/>
          <w:sz w:val="28"/>
          <w:szCs w:val="28"/>
        </w:rPr>
        <w:t xml:space="preserve"> обучающихся</w:t>
      </w:r>
      <w:r>
        <w:rPr>
          <w:rFonts w:eastAsia="Calibri"/>
          <w:sz w:val="28"/>
          <w:szCs w:val="28"/>
        </w:rPr>
        <w:t xml:space="preserve"> при плане 10 032,</w:t>
      </w:r>
      <w:r w:rsidRPr="00E76B1C">
        <w:rPr>
          <w:rFonts w:eastAsia="Calibri"/>
          <w:sz w:val="28"/>
          <w:szCs w:val="28"/>
        </w:rPr>
        <w:t xml:space="preserve"> </w:t>
      </w:r>
      <w:r w:rsidRPr="00ED59A9">
        <w:rPr>
          <w:rFonts w:eastAsia="Calibri"/>
          <w:sz w:val="28"/>
          <w:szCs w:val="28"/>
        </w:rPr>
        <w:t>недостижение показателя связано с поздним распределением вакантных грантов;</w:t>
      </w:r>
    </w:p>
    <w:p w:rsidR="008E2C18" w:rsidRPr="00E76B1C" w:rsidRDefault="008E2C18" w:rsidP="008E2C18">
      <w:pPr>
        <w:ind w:firstLine="709"/>
        <w:jc w:val="both"/>
        <w:rPr>
          <w:sz w:val="28"/>
          <w:szCs w:val="28"/>
        </w:rPr>
      </w:pPr>
      <w:r w:rsidRPr="00480D88">
        <w:rPr>
          <w:rFonts w:eastAsia="Calibri"/>
          <w:sz w:val="28"/>
          <w:szCs w:val="28"/>
        </w:rPr>
        <w:t>принято на обучение по образовательным программам докторантуры на основе государственного заказа 1</w:t>
      </w:r>
      <w:r w:rsidR="001D082D">
        <w:rPr>
          <w:rFonts w:eastAsia="Calibri"/>
          <w:sz w:val="28"/>
          <w:szCs w:val="28"/>
        </w:rPr>
        <w:t> </w:t>
      </w:r>
      <w:r w:rsidRPr="00480D88">
        <w:rPr>
          <w:rFonts w:eastAsia="Calibri"/>
          <w:sz w:val="28"/>
          <w:szCs w:val="28"/>
        </w:rPr>
        <w:t>739 обучающихся, при плане 1 815, недостижение показателя связано с поздним распределением вакантных грантов;</w:t>
      </w:r>
    </w:p>
    <w:p w:rsidR="008E2C18" w:rsidRPr="00E76B1C" w:rsidRDefault="008E2C18" w:rsidP="008E2C18">
      <w:pPr>
        <w:ind w:firstLine="709"/>
        <w:jc w:val="both"/>
        <w:rPr>
          <w:sz w:val="28"/>
          <w:szCs w:val="28"/>
        </w:rPr>
      </w:pPr>
      <w:r w:rsidRPr="00E76B1C">
        <w:rPr>
          <w:b/>
          <w:i/>
          <w:sz w:val="28"/>
          <w:szCs w:val="28"/>
        </w:rPr>
        <w:t>на подготовку специалистов в высших учебных заведениях за рубежом в рамках программы «</w:t>
      </w:r>
      <w:proofErr w:type="spellStart"/>
      <w:r w:rsidRPr="00E76B1C">
        <w:rPr>
          <w:b/>
          <w:i/>
          <w:sz w:val="28"/>
          <w:szCs w:val="28"/>
        </w:rPr>
        <w:t>Болашак</w:t>
      </w:r>
      <w:proofErr w:type="spellEnd"/>
      <w:r w:rsidRPr="00E76B1C">
        <w:rPr>
          <w:b/>
          <w:i/>
          <w:sz w:val="28"/>
          <w:szCs w:val="28"/>
        </w:rPr>
        <w:t>»</w:t>
      </w:r>
      <w:r w:rsidRPr="00E76B1C">
        <w:rPr>
          <w:sz w:val="28"/>
          <w:szCs w:val="28"/>
        </w:rPr>
        <w:t xml:space="preserve"> было предусмотрено средств в сумме</w:t>
      </w:r>
      <w:r>
        <w:rPr>
          <w:sz w:val="28"/>
          <w:szCs w:val="28"/>
        </w:rPr>
        <w:t xml:space="preserve"> 15 798 659,0 </w:t>
      </w:r>
      <w:proofErr w:type="spellStart"/>
      <w:proofErr w:type="gramStart"/>
      <w:r>
        <w:rPr>
          <w:sz w:val="28"/>
          <w:szCs w:val="28"/>
        </w:rPr>
        <w:t>тыс.тенге</w:t>
      </w:r>
      <w:proofErr w:type="spellEnd"/>
      <w:proofErr w:type="gramEnd"/>
      <w:r w:rsidRPr="00E76B1C">
        <w:rPr>
          <w:sz w:val="28"/>
          <w:szCs w:val="28"/>
        </w:rPr>
        <w:t>, которые исполнены в полном объеме.</w:t>
      </w:r>
    </w:p>
    <w:p w:rsidR="008E2C18" w:rsidRPr="00E76B1C" w:rsidRDefault="008E2C18" w:rsidP="008E2C18">
      <w:pPr>
        <w:ind w:firstLine="709"/>
        <w:jc w:val="both"/>
        <w:rPr>
          <w:i/>
          <w:sz w:val="28"/>
          <w:szCs w:val="28"/>
        </w:rPr>
      </w:pPr>
      <w:r w:rsidRPr="00E76B1C">
        <w:rPr>
          <w:i/>
          <w:sz w:val="28"/>
          <w:szCs w:val="28"/>
        </w:rPr>
        <w:t xml:space="preserve">Показатель прямого результата достигнут. </w:t>
      </w:r>
    </w:p>
    <w:p w:rsidR="008E2C18" w:rsidRPr="00E76B1C" w:rsidRDefault="008E2C18" w:rsidP="008E2C18">
      <w:pPr>
        <w:ind w:firstLine="709"/>
        <w:jc w:val="both"/>
        <w:rPr>
          <w:rFonts w:eastAsia="Calibri"/>
          <w:sz w:val="28"/>
          <w:szCs w:val="28"/>
        </w:rPr>
      </w:pPr>
      <w:r w:rsidRPr="00E76B1C">
        <w:rPr>
          <w:sz w:val="28"/>
          <w:szCs w:val="28"/>
        </w:rPr>
        <w:lastRenderedPageBreak/>
        <w:t>1</w:t>
      </w:r>
      <w:r>
        <w:rPr>
          <w:sz w:val="28"/>
          <w:szCs w:val="28"/>
          <w:lang w:val="kk-KZ"/>
        </w:rPr>
        <w:t> </w:t>
      </w:r>
      <w:r>
        <w:rPr>
          <w:sz w:val="28"/>
          <w:szCs w:val="28"/>
        </w:rPr>
        <w:t>144</w:t>
      </w:r>
      <w:r w:rsidRPr="00E76B1C">
        <w:rPr>
          <w:rFonts w:eastAsia="Calibri"/>
          <w:sz w:val="28"/>
          <w:szCs w:val="28"/>
        </w:rPr>
        <w:t xml:space="preserve"> стипендиатов прошли подготовку в зарубежных ВУЗах, центрах, при плане </w:t>
      </w:r>
      <w:r>
        <w:rPr>
          <w:rFonts w:eastAsia="Calibri"/>
          <w:sz w:val="28"/>
          <w:szCs w:val="28"/>
        </w:rPr>
        <w:t>1</w:t>
      </w:r>
      <w:r w:rsidR="001D082D">
        <w:rPr>
          <w:rFonts w:eastAsia="Calibri"/>
          <w:sz w:val="28"/>
          <w:szCs w:val="28"/>
        </w:rPr>
        <w:t> </w:t>
      </w:r>
      <w:r>
        <w:rPr>
          <w:rFonts w:eastAsia="Calibri"/>
          <w:sz w:val="28"/>
          <w:szCs w:val="28"/>
        </w:rPr>
        <w:t>115</w:t>
      </w:r>
      <w:r w:rsidRPr="00E76B1C">
        <w:rPr>
          <w:rFonts w:eastAsia="Calibri"/>
          <w:sz w:val="28"/>
          <w:szCs w:val="28"/>
        </w:rPr>
        <w:t xml:space="preserve">, </w:t>
      </w:r>
      <w:r>
        <w:rPr>
          <w:rFonts w:eastAsia="Calibri"/>
          <w:sz w:val="28"/>
          <w:szCs w:val="28"/>
        </w:rPr>
        <w:t>у</w:t>
      </w:r>
      <w:r w:rsidRPr="008B3A30">
        <w:rPr>
          <w:rFonts w:eastAsia="Calibri"/>
          <w:sz w:val="28"/>
          <w:szCs w:val="28"/>
        </w:rPr>
        <w:t>величение количества приступивших к обучению стипендиатов в 2020 году, в связи присуждени</w:t>
      </w:r>
      <w:r>
        <w:rPr>
          <w:rFonts w:eastAsia="Calibri"/>
          <w:sz w:val="28"/>
          <w:szCs w:val="28"/>
        </w:rPr>
        <w:t>ем</w:t>
      </w:r>
      <w:r w:rsidRPr="008B3A30">
        <w:rPr>
          <w:rFonts w:eastAsia="Calibri"/>
          <w:sz w:val="28"/>
          <w:szCs w:val="28"/>
        </w:rPr>
        <w:t xml:space="preserve"> в октябре и декабре 2020 года, а также за счет стипендиатов приступивших к обучению в осеннем семестре 2020/2021 учебного года в дистанционной, очно- дистанционной форме обучения на террит</w:t>
      </w:r>
      <w:r>
        <w:rPr>
          <w:rFonts w:eastAsia="Calibri"/>
          <w:sz w:val="28"/>
          <w:szCs w:val="28"/>
        </w:rPr>
        <w:t>о</w:t>
      </w:r>
      <w:r w:rsidRPr="008B3A30">
        <w:rPr>
          <w:rFonts w:eastAsia="Calibri"/>
          <w:sz w:val="28"/>
          <w:szCs w:val="28"/>
        </w:rPr>
        <w:t>рии республики Казахстан в условиях пандемии COVID-19</w:t>
      </w:r>
      <w:r w:rsidRPr="00E76B1C">
        <w:rPr>
          <w:rFonts w:eastAsia="Calibri"/>
          <w:sz w:val="28"/>
          <w:szCs w:val="28"/>
        </w:rPr>
        <w:t>.</w:t>
      </w:r>
    </w:p>
    <w:p w:rsidR="008E2C18" w:rsidRPr="00E76B1C" w:rsidRDefault="008E2C18" w:rsidP="008E2C18">
      <w:pPr>
        <w:ind w:firstLine="709"/>
        <w:jc w:val="both"/>
        <w:rPr>
          <w:sz w:val="28"/>
          <w:szCs w:val="28"/>
        </w:rPr>
      </w:pPr>
      <w:r w:rsidRPr="00E76B1C">
        <w:rPr>
          <w:b/>
          <w:i/>
          <w:sz w:val="28"/>
          <w:szCs w:val="28"/>
        </w:rPr>
        <w:t>на услуги по подготовке специалистов с высшим и послевузовским образованием и организации деятельности в АОО «Назарбаев Университет»</w:t>
      </w:r>
      <w:r w:rsidRPr="00E76B1C">
        <w:rPr>
          <w:sz w:val="28"/>
          <w:szCs w:val="28"/>
        </w:rPr>
        <w:t xml:space="preserve"> было предусмотрено </w:t>
      </w:r>
      <w:r>
        <w:rPr>
          <w:sz w:val="28"/>
          <w:szCs w:val="28"/>
        </w:rPr>
        <w:t>47 552 579,0 </w:t>
      </w:r>
      <w:proofErr w:type="spellStart"/>
      <w:proofErr w:type="gramStart"/>
      <w:r>
        <w:rPr>
          <w:sz w:val="28"/>
          <w:szCs w:val="28"/>
        </w:rPr>
        <w:t>тыс.тенге</w:t>
      </w:r>
      <w:proofErr w:type="spellEnd"/>
      <w:proofErr w:type="gramEnd"/>
      <w:r w:rsidRPr="00E76B1C">
        <w:rPr>
          <w:sz w:val="28"/>
          <w:szCs w:val="28"/>
        </w:rPr>
        <w:t>,</w:t>
      </w:r>
      <w:r>
        <w:rPr>
          <w:sz w:val="28"/>
          <w:szCs w:val="28"/>
        </w:rPr>
        <w:t xml:space="preserve"> исполнение составило 47 552 347,6 </w:t>
      </w:r>
      <w:proofErr w:type="spellStart"/>
      <w:r>
        <w:rPr>
          <w:sz w:val="28"/>
          <w:szCs w:val="28"/>
        </w:rPr>
        <w:t>тыс.тенге</w:t>
      </w:r>
      <w:proofErr w:type="spellEnd"/>
      <w:r>
        <w:rPr>
          <w:sz w:val="28"/>
          <w:szCs w:val="28"/>
        </w:rPr>
        <w:t>, или 100% к плану на год. Неисполнение составило 231,4 </w:t>
      </w:r>
      <w:proofErr w:type="spellStart"/>
      <w:proofErr w:type="gramStart"/>
      <w:r>
        <w:rPr>
          <w:sz w:val="28"/>
          <w:szCs w:val="28"/>
        </w:rPr>
        <w:t>тыс.тенге</w:t>
      </w:r>
      <w:proofErr w:type="spellEnd"/>
      <w:proofErr w:type="gramEnd"/>
      <w:r w:rsidRPr="00E76B1C">
        <w:rPr>
          <w:sz w:val="28"/>
          <w:szCs w:val="28"/>
        </w:rPr>
        <w:t xml:space="preserve"> </w:t>
      </w:r>
      <w:bookmarkStart w:id="194" w:name="_Hlk65838634"/>
      <w:r w:rsidRPr="0044789B">
        <w:rPr>
          <w:sz w:val="28"/>
          <w:szCs w:val="28"/>
        </w:rPr>
        <w:t>в связи с уменьшением фактического количества получателей бюджетных средств, против запланированного.</w:t>
      </w:r>
      <w:bookmarkEnd w:id="194"/>
    </w:p>
    <w:p w:rsidR="008E2C18" w:rsidRPr="00E76B1C" w:rsidRDefault="008E2C18" w:rsidP="008E2C18">
      <w:pPr>
        <w:ind w:firstLine="709"/>
        <w:jc w:val="both"/>
        <w:rPr>
          <w:i/>
          <w:sz w:val="28"/>
          <w:szCs w:val="28"/>
        </w:rPr>
      </w:pPr>
      <w:r w:rsidRPr="00E76B1C">
        <w:rPr>
          <w:i/>
          <w:sz w:val="28"/>
          <w:szCs w:val="28"/>
        </w:rPr>
        <w:t>Показатели прямого результата достигнуты:</w:t>
      </w:r>
      <w:r>
        <w:rPr>
          <w:i/>
          <w:sz w:val="28"/>
          <w:szCs w:val="28"/>
        </w:rPr>
        <w:t xml:space="preserve"> </w:t>
      </w:r>
    </w:p>
    <w:p w:rsidR="008E2C18" w:rsidRPr="00E76B1C" w:rsidRDefault="008E2C18" w:rsidP="008E2C18">
      <w:pPr>
        <w:ind w:firstLine="709"/>
        <w:jc w:val="both"/>
        <w:rPr>
          <w:rFonts w:eastAsia="Calibri"/>
          <w:sz w:val="28"/>
          <w:szCs w:val="28"/>
        </w:rPr>
      </w:pPr>
      <w:r w:rsidRPr="00E76B1C">
        <w:rPr>
          <w:rFonts w:eastAsia="Calibri"/>
          <w:sz w:val="28"/>
          <w:szCs w:val="28"/>
        </w:rPr>
        <w:t>приняты на подготовительное отделение на основе государственного заказа 6</w:t>
      </w:r>
      <w:r>
        <w:rPr>
          <w:rFonts w:eastAsia="Calibri"/>
          <w:sz w:val="28"/>
          <w:szCs w:val="28"/>
        </w:rPr>
        <w:t>00</w:t>
      </w:r>
      <w:r w:rsidRPr="00E76B1C">
        <w:rPr>
          <w:rFonts w:eastAsia="Calibri"/>
          <w:sz w:val="28"/>
          <w:szCs w:val="28"/>
        </w:rPr>
        <w:t xml:space="preserve"> слушателей</w:t>
      </w:r>
      <w:r>
        <w:rPr>
          <w:rFonts w:eastAsia="Calibri"/>
          <w:sz w:val="28"/>
          <w:szCs w:val="28"/>
          <w:lang w:val="kk-KZ"/>
        </w:rPr>
        <w:t>,</w:t>
      </w:r>
      <w:r w:rsidRPr="00E76B1C">
        <w:rPr>
          <w:rFonts w:eastAsia="Calibri"/>
          <w:sz w:val="28"/>
          <w:szCs w:val="28"/>
        </w:rPr>
        <w:t xml:space="preserve"> при плане </w:t>
      </w:r>
      <w:r>
        <w:rPr>
          <w:rFonts w:eastAsia="Calibri"/>
          <w:sz w:val="28"/>
          <w:szCs w:val="28"/>
        </w:rPr>
        <w:t>600</w:t>
      </w:r>
      <w:r w:rsidRPr="00E76B1C">
        <w:rPr>
          <w:rFonts w:eastAsia="Calibri"/>
          <w:sz w:val="28"/>
          <w:szCs w:val="28"/>
        </w:rPr>
        <w:t>;</w:t>
      </w:r>
    </w:p>
    <w:p w:rsidR="008E2C18" w:rsidRPr="00E76B1C" w:rsidRDefault="008E2C18" w:rsidP="008E2C18">
      <w:pPr>
        <w:ind w:firstLine="709"/>
        <w:jc w:val="both"/>
        <w:rPr>
          <w:rFonts w:eastAsia="Calibri"/>
          <w:sz w:val="28"/>
          <w:szCs w:val="28"/>
        </w:rPr>
      </w:pPr>
      <w:r w:rsidRPr="00E76B1C">
        <w:rPr>
          <w:rFonts w:eastAsia="Calibri"/>
          <w:sz w:val="28"/>
          <w:szCs w:val="28"/>
        </w:rPr>
        <w:t>приняты на обучение по программам бакалавриата на основе государственного заказа 1</w:t>
      </w:r>
      <w:r>
        <w:rPr>
          <w:rFonts w:eastAsia="Calibri"/>
          <w:sz w:val="28"/>
          <w:szCs w:val="28"/>
          <w:lang w:val="kk-KZ"/>
        </w:rPr>
        <w:t> </w:t>
      </w:r>
      <w:r>
        <w:rPr>
          <w:rFonts w:eastAsia="Calibri"/>
          <w:sz w:val="28"/>
          <w:szCs w:val="28"/>
        </w:rPr>
        <w:t>192</w:t>
      </w:r>
      <w:r w:rsidRPr="00E76B1C">
        <w:rPr>
          <w:rFonts w:eastAsia="Calibri"/>
          <w:sz w:val="28"/>
          <w:szCs w:val="28"/>
        </w:rPr>
        <w:t xml:space="preserve"> студентов</w:t>
      </w:r>
      <w:r>
        <w:rPr>
          <w:rFonts w:eastAsia="Calibri"/>
          <w:sz w:val="28"/>
          <w:szCs w:val="28"/>
          <w:lang w:val="kk-KZ"/>
        </w:rPr>
        <w:t>,</w:t>
      </w:r>
      <w:r w:rsidRPr="00E76B1C">
        <w:rPr>
          <w:rFonts w:eastAsia="Calibri"/>
          <w:sz w:val="28"/>
          <w:szCs w:val="28"/>
        </w:rPr>
        <w:t xml:space="preserve"> при плане </w:t>
      </w:r>
      <w:r>
        <w:rPr>
          <w:rFonts w:eastAsia="Calibri"/>
          <w:sz w:val="28"/>
          <w:szCs w:val="28"/>
        </w:rPr>
        <w:t>1 181. У</w:t>
      </w:r>
      <w:r w:rsidRPr="00425380">
        <w:rPr>
          <w:rFonts w:eastAsia="Calibri"/>
          <w:sz w:val="28"/>
          <w:szCs w:val="28"/>
        </w:rPr>
        <w:t>величен набор на программы бакалавриата по причине большого конкурса из-за пандемии COVID-19</w:t>
      </w:r>
      <w:r w:rsidRPr="00E76B1C">
        <w:rPr>
          <w:rFonts w:eastAsia="Calibri"/>
          <w:sz w:val="28"/>
          <w:szCs w:val="28"/>
        </w:rPr>
        <w:t>;</w:t>
      </w:r>
    </w:p>
    <w:p w:rsidR="008E2C18" w:rsidRPr="00E76B1C" w:rsidRDefault="008E2C18" w:rsidP="008E2C18">
      <w:pPr>
        <w:ind w:firstLine="709"/>
        <w:jc w:val="both"/>
        <w:rPr>
          <w:rFonts w:eastAsia="Calibri"/>
          <w:sz w:val="28"/>
          <w:szCs w:val="28"/>
        </w:rPr>
      </w:pPr>
      <w:r w:rsidRPr="00E76B1C">
        <w:rPr>
          <w:rFonts w:eastAsia="Calibri"/>
          <w:sz w:val="28"/>
          <w:szCs w:val="28"/>
        </w:rPr>
        <w:t>приняты на обучение по образовательным программам магистратуры на основе государственного заказа 5</w:t>
      </w:r>
      <w:r>
        <w:rPr>
          <w:rFonts w:eastAsia="Calibri"/>
          <w:sz w:val="28"/>
          <w:szCs w:val="28"/>
        </w:rPr>
        <w:t>91</w:t>
      </w:r>
      <w:r w:rsidRPr="00E76B1C">
        <w:rPr>
          <w:rFonts w:eastAsia="Calibri"/>
          <w:sz w:val="28"/>
          <w:szCs w:val="28"/>
        </w:rPr>
        <w:t xml:space="preserve"> обучающихся</w:t>
      </w:r>
      <w:r>
        <w:rPr>
          <w:rFonts w:eastAsia="Calibri"/>
          <w:sz w:val="28"/>
          <w:szCs w:val="28"/>
          <w:lang w:val="kk-KZ"/>
        </w:rPr>
        <w:t>,</w:t>
      </w:r>
      <w:r w:rsidRPr="00E76B1C">
        <w:rPr>
          <w:rFonts w:eastAsia="Calibri"/>
          <w:sz w:val="28"/>
          <w:szCs w:val="28"/>
        </w:rPr>
        <w:t xml:space="preserve"> при плане 5</w:t>
      </w:r>
      <w:r>
        <w:rPr>
          <w:rFonts w:eastAsia="Calibri"/>
          <w:sz w:val="28"/>
          <w:szCs w:val="28"/>
        </w:rPr>
        <w:t xml:space="preserve">90. </w:t>
      </w:r>
      <w:r w:rsidRPr="00425380">
        <w:rPr>
          <w:rFonts w:eastAsia="Calibri"/>
          <w:sz w:val="28"/>
          <w:szCs w:val="28"/>
        </w:rPr>
        <w:t>Увеличен набор на программы магистратуры по причине большого конкурса из-за пандемии COVID-19</w:t>
      </w:r>
      <w:r w:rsidRPr="00E76B1C">
        <w:rPr>
          <w:rFonts w:eastAsia="Calibri"/>
          <w:sz w:val="28"/>
          <w:szCs w:val="28"/>
        </w:rPr>
        <w:t>;</w:t>
      </w:r>
    </w:p>
    <w:p w:rsidR="008E2C18" w:rsidRDefault="008E2C18" w:rsidP="008E2C18">
      <w:pPr>
        <w:ind w:firstLine="709"/>
        <w:jc w:val="both"/>
        <w:rPr>
          <w:rFonts w:eastAsia="Calibri"/>
          <w:sz w:val="28"/>
          <w:szCs w:val="28"/>
        </w:rPr>
      </w:pPr>
      <w:r w:rsidRPr="00E76B1C">
        <w:rPr>
          <w:rFonts w:eastAsia="Calibri"/>
          <w:sz w:val="28"/>
          <w:szCs w:val="28"/>
        </w:rPr>
        <w:t xml:space="preserve">приняты на обучение по образовательным программам докторантуры </w:t>
      </w:r>
      <w:proofErr w:type="spellStart"/>
      <w:r w:rsidRPr="00E76B1C">
        <w:rPr>
          <w:rFonts w:eastAsia="Calibri"/>
          <w:sz w:val="28"/>
          <w:szCs w:val="28"/>
        </w:rPr>
        <w:t>PhD</w:t>
      </w:r>
      <w:proofErr w:type="spellEnd"/>
      <w:r w:rsidRPr="00E76B1C">
        <w:rPr>
          <w:rFonts w:eastAsia="Calibri"/>
          <w:sz w:val="28"/>
          <w:szCs w:val="28"/>
        </w:rPr>
        <w:t xml:space="preserve"> на основе государственного заказа </w:t>
      </w:r>
      <w:r>
        <w:rPr>
          <w:rFonts w:eastAsia="Calibri"/>
          <w:sz w:val="28"/>
          <w:szCs w:val="28"/>
        </w:rPr>
        <w:t>72</w:t>
      </w:r>
      <w:r w:rsidRPr="00E76B1C">
        <w:rPr>
          <w:rFonts w:eastAsia="Calibri"/>
          <w:sz w:val="28"/>
          <w:szCs w:val="28"/>
        </w:rPr>
        <w:t xml:space="preserve"> обучающихся</w:t>
      </w:r>
      <w:r>
        <w:rPr>
          <w:rFonts w:eastAsia="Calibri"/>
          <w:sz w:val="28"/>
          <w:szCs w:val="28"/>
          <w:lang w:val="kk-KZ"/>
        </w:rPr>
        <w:t>,</w:t>
      </w:r>
      <w:r w:rsidR="00BF73A9">
        <w:rPr>
          <w:rFonts w:eastAsia="Calibri"/>
          <w:sz w:val="28"/>
          <w:szCs w:val="28"/>
        </w:rPr>
        <w:t xml:space="preserve"> при плане 72</w:t>
      </w:r>
      <w:r>
        <w:rPr>
          <w:rFonts w:eastAsia="Calibri"/>
          <w:sz w:val="28"/>
          <w:szCs w:val="28"/>
        </w:rPr>
        <w:t>;</w:t>
      </w:r>
    </w:p>
    <w:p w:rsidR="008E2C18" w:rsidRPr="00E76B1C" w:rsidRDefault="008E2C18" w:rsidP="008E2C18">
      <w:pPr>
        <w:ind w:firstLine="709"/>
        <w:jc w:val="both"/>
        <w:rPr>
          <w:sz w:val="28"/>
          <w:szCs w:val="28"/>
        </w:rPr>
      </w:pPr>
      <w:r w:rsidRPr="0058786C">
        <w:rPr>
          <w:sz w:val="28"/>
          <w:szCs w:val="28"/>
        </w:rPr>
        <w:t xml:space="preserve">приняты на обучение по образовательным программам резидентуры на основе госзаказа </w:t>
      </w:r>
      <w:r>
        <w:rPr>
          <w:sz w:val="28"/>
          <w:szCs w:val="28"/>
        </w:rPr>
        <w:t>22</w:t>
      </w:r>
      <w:r w:rsidRPr="0058786C">
        <w:rPr>
          <w:sz w:val="28"/>
          <w:szCs w:val="28"/>
        </w:rPr>
        <w:t xml:space="preserve"> обучающихся,</w:t>
      </w:r>
      <w:r>
        <w:rPr>
          <w:sz w:val="28"/>
          <w:szCs w:val="28"/>
        </w:rPr>
        <w:t xml:space="preserve"> при плане 22.</w:t>
      </w:r>
    </w:p>
    <w:p w:rsidR="008E2C18" w:rsidRPr="00E76B1C" w:rsidRDefault="008E2C18" w:rsidP="008E2C18">
      <w:pPr>
        <w:ind w:firstLine="709"/>
        <w:jc w:val="both"/>
        <w:rPr>
          <w:sz w:val="28"/>
          <w:szCs w:val="28"/>
        </w:rPr>
      </w:pPr>
      <w:r w:rsidRPr="00E76B1C">
        <w:rPr>
          <w:b/>
          <w:i/>
          <w:sz w:val="28"/>
          <w:szCs w:val="28"/>
        </w:rPr>
        <w:t>на методологическое обеспечение в сфере высшего и послевузовского образования</w:t>
      </w:r>
      <w:r w:rsidRPr="00E76B1C">
        <w:rPr>
          <w:sz w:val="28"/>
          <w:szCs w:val="28"/>
        </w:rPr>
        <w:t xml:space="preserve"> было предусмотрено </w:t>
      </w:r>
      <w:r>
        <w:rPr>
          <w:sz w:val="28"/>
          <w:szCs w:val="28"/>
        </w:rPr>
        <w:t>2 784 622,0 </w:t>
      </w:r>
      <w:proofErr w:type="spellStart"/>
      <w:proofErr w:type="gramStart"/>
      <w:r>
        <w:rPr>
          <w:sz w:val="28"/>
          <w:szCs w:val="28"/>
        </w:rPr>
        <w:t>тыс.тенге</w:t>
      </w:r>
      <w:proofErr w:type="spellEnd"/>
      <w:proofErr w:type="gramEnd"/>
      <w:r w:rsidRPr="00E76B1C">
        <w:rPr>
          <w:sz w:val="28"/>
          <w:szCs w:val="28"/>
        </w:rPr>
        <w:t xml:space="preserve">, исполнено </w:t>
      </w:r>
      <w:r>
        <w:rPr>
          <w:sz w:val="28"/>
          <w:szCs w:val="28"/>
        </w:rPr>
        <w:t>1 009 045,4 </w:t>
      </w:r>
      <w:proofErr w:type="spellStart"/>
      <w:r>
        <w:rPr>
          <w:sz w:val="28"/>
          <w:szCs w:val="28"/>
        </w:rPr>
        <w:t>тыс.тенге</w:t>
      </w:r>
      <w:proofErr w:type="spellEnd"/>
      <w:r>
        <w:rPr>
          <w:sz w:val="28"/>
          <w:szCs w:val="28"/>
        </w:rPr>
        <w:t>,</w:t>
      </w:r>
      <w:r w:rsidRPr="00E76B1C">
        <w:rPr>
          <w:sz w:val="28"/>
          <w:szCs w:val="28"/>
        </w:rPr>
        <w:t xml:space="preserve"> или </w:t>
      </w:r>
      <w:r>
        <w:rPr>
          <w:sz w:val="28"/>
          <w:szCs w:val="28"/>
        </w:rPr>
        <w:t>36,2</w:t>
      </w:r>
      <w:r w:rsidRPr="00E76B1C">
        <w:rPr>
          <w:sz w:val="28"/>
          <w:szCs w:val="28"/>
        </w:rPr>
        <w:t> % к плану</w:t>
      </w:r>
      <w:r>
        <w:rPr>
          <w:sz w:val="28"/>
          <w:szCs w:val="28"/>
        </w:rPr>
        <w:t xml:space="preserve"> на год</w:t>
      </w:r>
      <w:r w:rsidRPr="00E76B1C">
        <w:rPr>
          <w:sz w:val="28"/>
          <w:szCs w:val="28"/>
        </w:rPr>
        <w:t xml:space="preserve">. </w:t>
      </w:r>
      <w:proofErr w:type="spellStart"/>
      <w:r w:rsidRPr="00E76B1C">
        <w:rPr>
          <w:sz w:val="28"/>
          <w:szCs w:val="28"/>
        </w:rPr>
        <w:t>Неосвоение</w:t>
      </w:r>
      <w:proofErr w:type="spellEnd"/>
      <w:r w:rsidRPr="00E76B1C">
        <w:rPr>
          <w:sz w:val="28"/>
          <w:szCs w:val="28"/>
        </w:rPr>
        <w:t xml:space="preserve"> в сумме </w:t>
      </w:r>
      <w:r>
        <w:rPr>
          <w:sz w:val="28"/>
          <w:szCs w:val="28"/>
        </w:rPr>
        <w:t>1 775 576,6 </w:t>
      </w:r>
      <w:proofErr w:type="spellStart"/>
      <w:proofErr w:type="gramStart"/>
      <w:r>
        <w:rPr>
          <w:sz w:val="28"/>
          <w:szCs w:val="28"/>
        </w:rPr>
        <w:t>тыс.тенге</w:t>
      </w:r>
      <w:proofErr w:type="spellEnd"/>
      <w:proofErr w:type="gramEnd"/>
      <w:r w:rsidRPr="00E76B1C">
        <w:rPr>
          <w:sz w:val="28"/>
          <w:szCs w:val="28"/>
        </w:rPr>
        <w:t xml:space="preserve"> в связи </w:t>
      </w:r>
      <w:r>
        <w:rPr>
          <w:sz w:val="28"/>
          <w:szCs w:val="28"/>
        </w:rPr>
        <w:t>с приостановлением расходов согласно предписаниям надзорных органов</w:t>
      </w:r>
      <w:r w:rsidRPr="00E76B1C">
        <w:rPr>
          <w:sz w:val="28"/>
          <w:szCs w:val="28"/>
        </w:rPr>
        <w:t>.</w:t>
      </w:r>
    </w:p>
    <w:p w:rsidR="008E2C18" w:rsidRDefault="008E2C18" w:rsidP="008E2C18">
      <w:pPr>
        <w:ind w:firstLine="709"/>
        <w:jc w:val="both"/>
        <w:rPr>
          <w:i/>
          <w:sz w:val="28"/>
          <w:szCs w:val="28"/>
        </w:rPr>
      </w:pPr>
      <w:r w:rsidRPr="00E76B1C">
        <w:rPr>
          <w:i/>
          <w:sz w:val="28"/>
          <w:szCs w:val="28"/>
        </w:rPr>
        <w:t>Показатели прямого результата достигнуты частично:</w:t>
      </w:r>
    </w:p>
    <w:p w:rsidR="008E2C18" w:rsidRDefault="008E2C18" w:rsidP="008E2C18">
      <w:pPr>
        <w:ind w:firstLine="709"/>
        <w:jc w:val="both"/>
        <w:rPr>
          <w:sz w:val="28"/>
          <w:szCs w:val="28"/>
        </w:rPr>
      </w:pPr>
      <w:r>
        <w:rPr>
          <w:sz w:val="28"/>
          <w:szCs w:val="28"/>
        </w:rPr>
        <w:t>к</w:t>
      </w:r>
      <w:r w:rsidRPr="0058786C">
        <w:rPr>
          <w:sz w:val="28"/>
          <w:szCs w:val="28"/>
        </w:rPr>
        <w:t>оличество переведенных новых учебников в рамках реализации поручения Главы государства по переводу на государственный язык учебников в рамках программы «Новое гуманитарное знание. 100 учебников»</w:t>
      </w:r>
      <w:r>
        <w:rPr>
          <w:sz w:val="28"/>
          <w:szCs w:val="28"/>
        </w:rPr>
        <w:t xml:space="preserve"> составило 0 ед., при плане 23 ед. П</w:t>
      </w:r>
      <w:r w:rsidRPr="0058786C">
        <w:rPr>
          <w:sz w:val="28"/>
          <w:szCs w:val="28"/>
        </w:rPr>
        <w:t>риостановлен</w:t>
      </w:r>
      <w:r>
        <w:rPr>
          <w:sz w:val="28"/>
          <w:szCs w:val="28"/>
        </w:rPr>
        <w:t>о</w:t>
      </w:r>
      <w:r w:rsidRPr="0058786C">
        <w:rPr>
          <w:sz w:val="28"/>
          <w:szCs w:val="28"/>
        </w:rPr>
        <w:t xml:space="preserve"> согласно предписаниям надзорных органов</w:t>
      </w:r>
      <w:r w:rsidR="00D96DC8">
        <w:rPr>
          <w:sz w:val="28"/>
          <w:szCs w:val="28"/>
        </w:rPr>
        <w:t xml:space="preserve">. </w:t>
      </w:r>
      <w:r w:rsidR="00D96DC8" w:rsidRPr="00D96DC8">
        <w:rPr>
          <w:sz w:val="28"/>
          <w:szCs w:val="28"/>
        </w:rPr>
        <w:t xml:space="preserve">Согласно итогам проведенной проверки Департаментом внутреннего аудита МОН РК по эффективности использования бюджетных средств, материалы переданы в Комитет национальной безопасности РК. В свою очередь, Комитетом национальной безопасности РК документы направлены в </w:t>
      </w:r>
      <w:proofErr w:type="spellStart"/>
      <w:r w:rsidR="00D96DC8" w:rsidRPr="00D96DC8">
        <w:rPr>
          <w:sz w:val="28"/>
          <w:szCs w:val="28"/>
        </w:rPr>
        <w:t>Агенство</w:t>
      </w:r>
      <w:proofErr w:type="spellEnd"/>
      <w:r w:rsidR="00D96DC8" w:rsidRPr="00D96DC8">
        <w:rPr>
          <w:sz w:val="28"/>
          <w:szCs w:val="28"/>
        </w:rPr>
        <w:t xml:space="preserve"> РК по противодействию коррупции по г.</w:t>
      </w:r>
      <w:r w:rsidR="00D96DC8">
        <w:rPr>
          <w:sz w:val="28"/>
          <w:szCs w:val="28"/>
        </w:rPr>
        <w:t> </w:t>
      </w:r>
      <w:proofErr w:type="spellStart"/>
      <w:r w:rsidR="00D96DC8" w:rsidRPr="00D96DC8">
        <w:rPr>
          <w:sz w:val="28"/>
          <w:szCs w:val="28"/>
        </w:rPr>
        <w:t>Нур</w:t>
      </w:r>
      <w:proofErr w:type="spellEnd"/>
      <w:r w:rsidR="00D96DC8" w:rsidRPr="00D96DC8">
        <w:rPr>
          <w:sz w:val="28"/>
          <w:szCs w:val="28"/>
        </w:rPr>
        <w:t>-Султан, в настоящее время ведется досудебное расследование;</w:t>
      </w:r>
    </w:p>
    <w:p w:rsidR="008E2C18" w:rsidRPr="00E333E3" w:rsidRDefault="008E2C18" w:rsidP="008E2C18">
      <w:pPr>
        <w:ind w:firstLine="709"/>
        <w:jc w:val="both"/>
        <w:rPr>
          <w:sz w:val="28"/>
          <w:szCs w:val="28"/>
        </w:rPr>
      </w:pPr>
      <w:r w:rsidRPr="00E333E3">
        <w:rPr>
          <w:sz w:val="28"/>
          <w:szCs w:val="28"/>
        </w:rPr>
        <w:lastRenderedPageBreak/>
        <w:t>количество образовательных программ, подлежащих к экспертизе для включения в информационную систему «Реестр образовательных программ» составило 3000 ед., при плане 3000 ед</w:t>
      </w:r>
      <w:r w:rsidR="00D96DC8">
        <w:rPr>
          <w:sz w:val="28"/>
          <w:szCs w:val="28"/>
        </w:rPr>
        <w:t>.;</w:t>
      </w:r>
    </w:p>
    <w:p w:rsidR="008E2C18" w:rsidRPr="00E333E3" w:rsidRDefault="008E2C18" w:rsidP="008E2C18">
      <w:pPr>
        <w:ind w:firstLine="709"/>
        <w:jc w:val="both"/>
        <w:rPr>
          <w:sz w:val="28"/>
          <w:szCs w:val="28"/>
        </w:rPr>
      </w:pPr>
      <w:r w:rsidRPr="00E333E3">
        <w:rPr>
          <w:sz w:val="28"/>
          <w:szCs w:val="28"/>
        </w:rPr>
        <w:t>количество разработанных методических руководств для вузов в Казахстан по рекомендациям ключевых документов Болонского процесса составило 1 ед., при плане 1 ед.;</w:t>
      </w:r>
    </w:p>
    <w:p w:rsidR="008E2C18" w:rsidRPr="0058786C" w:rsidRDefault="008E2C18" w:rsidP="008E2C18">
      <w:pPr>
        <w:ind w:firstLine="709"/>
        <w:jc w:val="both"/>
        <w:rPr>
          <w:sz w:val="28"/>
          <w:szCs w:val="28"/>
        </w:rPr>
      </w:pPr>
      <w:r w:rsidRPr="00E333E3">
        <w:rPr>
          <w:sz w:val="28"/>
          <w:szCs w:val="28"/>
        </w:rPr>
        <w:t>количество переведенных и распространенных учебников в 20</w:t>
      </w:r>
      <w:r>
        <w:rPr>
          <w:sz w:val="28"/>
          <w:szCs w:val="28"/>
        </w:rPr>
        <w:t>20</w:t>
      </w:r>
      <w:r w:rsidRPr="00E333E3">
        <w:rPr>
          <w:sz w:val="28"/>
          <w:szCs w:val="28"/>
        </w:rPr>
        <w:t xml:space="preserve"> году на государственный язык в рамках проекта «100 новых учебников на казахском языке» составило 0 ед., при плане 30 ед. Приостановлено согласно предписаниям надзорных органов.</w:t>
      </w:r>
      <w:r w:rsidR="00D96DC8">
        <w:rPr>
          <w:sz w:val="28"/>
          <w:szCs w:val="28"/>
        </w:rPr>
        <w:t xml:space="preserve"> </w:t>
      </w:r>
      <w:r w:rsidR="00D96DC8" w:rsidRPr="00D96DC8">
        <w:rPr>
          <w:sz w:val="28"/>
          <w:szCs w:val="28"/>
        </w:rPr>
        <w:t xml:space="preserve">Согласно итогам проведенной проверки Департаментом внутреннего аудита МОН РК по эффективности использования бюджетных средств, материалы переданы в Комитет национальной безопасности РК. В свою очередь, Комитетом национальной безопасности РК документы направлены в </w:t>
      </w:r>
      <w:proofErr w:type="spellStart"/>
      <w:r w:rsidR="00D96DC8" w:rsidRPr="00D96DC8">
        <w:rPr>
          <w:sz w:val="28"/>
          <w:szCs w:val="28"/>
        </w:rPr>
        <w:t>Агенство</w:t>
      </w:r>
      <w:proofErr w:type="spellEnd"/>
      <w:r w:rsidR="00D96DC8" w:rsidRPr="00D96DC8">
        <w:rPr>
          <w:sz w:val="28"/>
          <w:szCs w:val="28"/>
        </w:rPr>
        <w:t xml:space="preserve"> РК по противодействию коррупции по г.</w:t>
      </w:r>
      <w:r w:rsidR="00D96DC8">
        <w:rPr>
          <w:sz w:val="28"/>
          <w:szCs w:val="28"/>
        </w:rPr>
        <w:t> </w:t>
      </w:r>
      <w:proofErr w:type="spellStart"/>
      <w:r w:rsidR="00D96DC8" w:rsidRPr="00D96DC8">
        <w:rPr>
          <w:sz w:val="28"/>
          <w:szCs w:val="28"/>
        </w:rPr>
        <w:t>Нур</w:t>
      </w:r>
      <w:proofErr w:type="spellEnd"/>
      <w:r w:rsidR="00D96DC8" w:rsidRPr="00D96DC8">
        <w:rPr>
          <w:sz w:val="28"/>
          <w:szCs w:val="28"/>
        </w:rPr>
        <w:t>-Султан, в настоящее время ведется досудебное расследование.</w:t>
      </w:r>
    </w:p>
    <w:p w:rsidR="008E2C18" w:rsidRPr="00E76B1C" w:rsidRDefault="008E2C18" w:rsidP="008E2C18">
      <w:pPr>
        <w:ind w:firstLine="709"/>
        <w:jc w:val="both"/>
        <w:rPr>
          <w:sz w:val="28"/>
          <w:szCs w:val="28"/>
        </w:rPr>
      </w:pPr>
      <w:r w:rsidRPr="00E76B1C">
        <w:rPr>
          <w:b/>
          <w:i/>
          <w:sz w:val="28"/>
          <w:szCs w:val="28"/>
        </w:rPr>
        <w:t>на оплату услуг поверенным агентам по возврату образовательных кредитов</w:t>
      </w:r>
      <w:r w:rsidRPr="00E76B1C">
        <w:rPr>
          <w:sz w:val="28"/>
          <w:szCs w:val="28"/>
        </w:rPr>
        <w:t xml:space="preserve"> было предусмотрено средств в сумме </w:t>
      </w:r>
      <w:r>
        <w:rPr>
          <w:sz w:val="28"/>
          <w:szCs w:val="28"/>
        </w:rPr>
        <w:t>214 161,0 </w:t>
      </w:r>
      <w:proofErr w:type="spellStart"/>
      <w:proofErr w:type="gramStart"/>
      <w:r>
        <w:rPr>
          <w:sz w:val="28"/>
          <w:szCs w:val="28"/>
        </w:rPr>
        <w:t>тыс.тенге</w:t>
      </w:r>
      <w:proofErr w:type="spellEnd"/>
      <w:proofErr w:type="gramEnd"/>
      <w:r w:rsidRPr="00E76B1C">
        <w:rPr>
          <w:sz w:val="28"/>
          <w:szCs w:val="28"/>
        </w:rPr>
        <w:t>, которые исполнены в полном объеме.</w:t>
      </w:r>
    </w:p>
    <w:p w:rsidR="008E2C18" w:rsidRPr="00E76B1C" w:rsidRDefault="008E2C18" w:rsidP="008E2C18">
      <w:pPr>
        <w:ind w:firstLine="709"/>
        <w:jc w:val="both"/>
        <w:rPr>
          <w:i/>
          <w:sz w:val="28"/>
          <w:szCs w:val="28"/>
        </w:rPr>
      </w:pPr>
      <w:r w:rsidRPr="00E76B1C">
        <w:rPr>
          <w:i/>
          <w:sz w:val="28"/>
          <w:szCs w:val="28"/>
        </w:rPr>
        <w:t>Показатель прямого результата достигнут.</w:t>
      </w:r>
    </w:p>
    <w:p w:rsidR="008E2C18" w:rsidRPr="008A2447" w:rsidRDefault="008E2C18" w:rsidP="008E2C18">
      <w:pPr>
        <w:ind w:firstLine="709"/>
        <w:jc w:val="both"/>
        <w:rPr>
          <w:sz w:val="28"/>
          <w:szCs w:val="28"/>
        </w:rPr>
      </w:pPr>
      <w:r>
        <w:rPr>
          <w:sz w:val="28"/>
          <w:szCs w:val="28"/>
        </w:rPr>
        <w:t>к</w:t>
      </w:r>
      <w:r w:rsidRPr="008A2447">
        <w:rPr>
          <w:sz w:val="28"/>
          <w:szCs w:val="28"/>
        </w:rPr>
        <w:t>оличество заемщиков, полностью выполнивших обязательства по возврату</w:t>
      </w:r>
      <w:r>
        <w:rPr>
          <w:sz w:val="28"/>
          <w:szCs w:val="28"/>
        </w:rPr>
        <w:t xml:space="preserve"> </w:t>
      </w:r>
      <w:r w:rsidRPr="008A2447">
        <w:rPr>
          <w:sz w:val="28"/>
          <w:szCs w:val="28"/>
        </w:rPr>
        <w:t>государственных кредитов,</w:t>
      </w:r>
      <w:r>
        <w:rPr>
          <w:sz w:val="28"/>
          <w:szCs w:val="28"/>
        </w:rPr>
        <w:t xml:space="preserve"> составило 47 800 человек, при плане 47 000. </w:t>
      </w:r>
      <w:r w:rsidRPr="008A2447">
        <w:rPr>
          <w:sz w:val="28"/>
          <w:szCs w:val="28"/>
        </w:rPr>
        <w:t>Перевыполнение плана возникло в связи с увеличением погашения задолженности должниками по судебным актам, находящихся на исполнении у частных судебных исполнителей.</w:t>
      </w:r>
    </w:p>
    <w:p w:rsidR="008E2C18" w:rsidRPr="00E76B1C" w:rsidRDefault="008E2C18" w:rsidP="008E2C18">
      <w:pPr>
        <w:ind w:firstLine="709"/>
        <w:jc w:val="both"/>
        <w:rPr>
          <w:sz w:val="28"/>
          <w:szCs w:val="28"/>
        </w:rPr>
      </w:pPr>
      <w:r w:rsidRPr="00E76B1C">
        <w:rPr>
          <w:b/>
          <w:i/>
          <w:sz w:val="28"/>
          <w:szCs w:val="28"/>
        </w:rPr>
        <w:t>на оценку уровня знания казахского языка граждан Республики Казахстан</w:t>
      </w:r>
      <w:r w:rsidRPr="00E76B1C">
        <w:rPr>
          <w:sz w:val="28"/>
          <w:szCs w:val="28"/>
        </w:rPr>
        <w:t xml:space="preserve"> было предусмотрено </w:t>
      </w:r>
      <w:r>
        <w:rPr>
          <w:sz w:val="28"/>
          <w:szCs w:val="28"/>
        </w:rPr>
        <w:t>43 143,0 </w:t>
      </w:r>
      <w:proofErr w:type="spellStart"/>
      <w:proofErr w:type="gramStart"/>
      <w:r>
        <w:rPr>
          <w:sz w:val="28"/>
          <w:szCs w:val="28"/>
        </w:rPr>
        <w:t>тыс.тенге</w:t>
      </w:r>
      <w:proofErr w:type="spellEnd"/>
      <w:proofErr w:type="gramEnd"/>
      <w:r w:rsidRPr="00E76B1C">
        <w:rPr>
          <w:sz w:val="28"/>
          <w:szCs w:val="28"/>
        </w:rPr>
        <w:t>, которые исполнены в полном объеме.</w:t>
      </w:r>
    </w:p>
    <w:p w:rsidR="008E2C18" w:rsidRPr="00E76B1C" w:rsidRDefault="008E2C18" w:rsidP="008E2C18">
      <w:pPr>
        <w:ind w:firstLine="709"/>
        <w:jc w:val="both"/>
        <w:rPr>
          <w:sz w:val="28"/>
          <w:szCs w:val="28"/>
        </w:rPr>
      </w:pPr>
      <w:r w:rsidRPr="00E76B1C">
        <w:rPr>
          <w:i/>
          <w:sz w:val="28"/>
          <w:szCs w:val="28"/>
        </w:rPr>
        <w:t xml:space="preserve">Показатель прямого результата достигнут: </w:t>
      </w:r>
      <w:r>
        <w:rPr>
          <w:sz w:val="28"/>
          <w:szCs w:val="28"/>
        </w:rPr>
        <w:t>5 000</w:t>
      </w:r>
      <w:r w:rsidRPr="00E76B1C">
        <w:rPr>
          <w:sz w:val="28"/>
          <w:szCs w:val="28"/>
        </w:rPr>
        <w:t xml:space="preserve"> работников бюджетной сферы участвовали в КАЗТЕСТЕ</w:t>
      </w:r>
      <w:r>
        <w:rPr>
          <w:sz w:val="28"/>
          <w:szCs w:val="28"/>
        </w:rPr>
        <w:t xml:space="preserve"> согласно плану</w:t>
      </w:r>
      <w:r w:rsidRPr="00E76B1C">
        <w:rPr>
          <w:sz w:val="28"/>
          <w:szCs w:val="28"/>
        </w:rPr>
        <w:t xml:space="preserve">. </w:t>
      </w:r>
    </w:p>
    <w:p w:rsidR="008E2C18" w:rsidRPr="00E76B1C" w:rsidRDefault="008E2C18" w:rsidP="008E2C18">
      <w:pPr>
        <w:ind w:firstLine="709"/>
        <w:jc w:val="both"/>
        <w:rPr>
          <w:sz w:val="28"/>
          <w:szCs w:val="28"/>
        </w:rPr>
      </w:pPr>
      <w:r w:rsidRPr="00E76B1C">
        <w:rPr>
          <w:b/>
          <w:i/>
          <w:sz w:val="28"/>
          <w:szCs w:val="28"/>
        </w:rPr>
        <w:t>на проведение внешней оценки качества образования</w:t>
      </w:r>
      <w:r w:rsidRPr="00E76B1C">
        <w:rPr>
          <w:sz w:val="28"/>
          <w:szCs w:val="28"/>
        </w:rPr>
        <w:t xml:space="preserve"> было предусмотрено </w:t>
      </w:r>
      <w:r>
        <w:rPr>
          <w:sz w:val="28"/>
          <w:szCs w:val="28"/>
        </w:rPr>
        <w:t>1 954 766,0 </w:t>
      </w:r>
      <w:proofErr w:type="spellStart"/>
      <w:proofErr w:type="gramStart"/>
      <w:r>
        <w:rPr>
          <w:sz w:val="28"/>
          <w:szCs w:val="28"/>
        </w:rPr>
        <w:t>тыс.тенге</w:t>
      </w:r>
      <w:proofErr w:type="spellEnd"/>
      <w:proofErr w:type="gramEnd"/>
      <w:r w:rsidRPr="00E76B1C">
        <w:rPr>
          <w:sz w:val="28"/>
          <w:szCs w:val="28"/>
        </w:rPr>
        <w:t>, которые исполнены в полном объеме.</w:t>
      </w:r>
    </w:p>
    <w:p w:rsidR="008E2C18" w:rsidRPr="00E76B1C" w:rsidRDefault="008E2C18" w:rsidP="008E2C18">
      <w:pPr>
        <w:ind w:firstLine="709"/>
        <w:jc w:val="both"/>
        <w:rPr>
          <w:i/>
          <w:sz w:val="28"/>
          <w:szCs w:val="28"/>
        </w:rPr>
      </w:pPr>
      <w:r w:rsidRPr="00E76B1C">
        <w:rPr>
          <w:i/>
          <w:sz w:val="28"/>
          <w:szCs w:val="28"/>
        </w:rPr>
        <w:t>Показатели прямого результата достигнуты в полном объеме.</w:t>
      </w:r>
    </w:p>
    <w:p w:rsidR="008E2C18" w:rsidRDefault="008E2C18" w:rsidP="008E2C18">
      <w:pPr>
        <w:ind w:firstLine="709"/>
        <w:jc w:val="both"/>
        <w:rPr>
          <w:sz w:val="28"/>
          <w:szCs w:val="28"/>
        </w:rPr>
      </w:pPr>
      <w:r w:rsidRPr="00E76B1C">
        <w:rPr>
          <w:sz w:val="28"/>
          <w:szCs w:val="28"/>
        </w:rPr>
        <w:t>количество разработанных тестовых заданий для Единого национального тестирования составило 34 000 единиц согласно плану</w:t>
      </w:r>
      <w:r>
        <w:rPr>
          <w:sz w:val="28"/>
          <w:szCs w:val="28"/>
        </w:rPr>
        <w:t>;</w:t>
      </w:r>
    </w:p>
    <w:p w:rsidR="008E2C18" w:rsidRDefault="008E2C18" w:rsidP="008E2C18">
      <w:pPr>
        <w:ind w:firstLine="709"/>
        <w:jc w:val="both"/>
        <w:rPr>
          <w:sz w:val="28"/>
          <w:szCs w:val="28"/>
        </w:rPr>
      </w:pPr>
      <w:r>
        <w:rPr>
          <w:sz w:val="28"/>
          <w:szCs w:val="28"/>
        </w:rPr>
        <w:t>к</w:t>
      </w:r>
      <w:r w:rsidRPr="008A2447">
        <w:rPr>
          <w:sz w:val="28"/>
          <w:szCs w:val="28"/>
        </w:rPr>
        <w:t>оличество разработанных тестовых заданий Единого национального тестирования для поступающих на родственные направления подготовки по образовательным программам, предусматривающих</w:t>
      </w:r>
      <w:r>
        <w:rPr>
          <w:sz w:val="28"/>
          <w:szCs w:val="28"/>
        </w:rPr>
        <w:t xml:space="preserve"> </w:t>
      </w:r>
      <w:r w:rsidRPr="008A2447">
        <w:rPr>
          <w:sz w:val="28"/>
          <w:szCs w:val="28"/>
        </w:rPr>
        <w:t>сокращенные сроки обучения</w:t>
      </w:r>
      <w:r w:rsidRPr="008A2447">
        <w:t xml:space="preserve"> </w:t>
      </w:r>
      <w:r w:rsidRPr="008A2447">
        <w:rPr>
          <w:sz w:val="28"/>
          <w:szCs w:val="28"/>
        </w:rPr>
        <w:t xml:space="preserve">составило </w:t>
      </w:r>
      <w:r>
        <w:rPr>
          <w:sz w:val="28"/>
          <w:szCs w:val="28"/>
        </w:rPr>
        <w:t>29 800</w:t>
      </w:r>
      <w:r w:rsidRPr="008A2447">
        <w:rPr>
          <w:sz w:val="28"/>
          <w:szCs w:val="28"/>
        </w:rPr>
        <w:t xml:space="preserve"> единиц согласно плану;</w:t>
      </w:r>
    </w:p>
    <w:p w:rsidR="008E2C18" w:rsidRDefault="008E2C18" w:rsidP="008E2C18">
      <w:pPr>
        <w:ind w:firstLine="709"/>
        <w:jc w:val="both"/>
        <w:rPr>
          <w:sz w:val="28"/>
          <w:szCs w:val="28"/>
        </w:rPr>
      </w:pPr>
      <w:r>
        <w:rPr>
          <w:sz w:val="28"/>
          <w:szCs w:val="28"/>
        </w:rPr>
        <w:t>к</w:t>
      </w:r>
      <w:r w:rsidRPr="008A2447">
        <w:rPr>
          <w:sz w:val="28"/>
          <w:szCs w:val="28"/>
        </w:rPr>
        <w:t>оличество разработанных тестовых заданий для комплексного тестирования в магистратуру</w:t>
      </w:r>
      <w:r w:rsidRPr="008A2447">
        <w:t xml:space="preserve"> </w:t>
      </w:r>
      <w:r w:rsidRPr="008A2447">
        <w:rPr>
          <w:sz w:val="28"/>
          <w:szCs w:val="28"/>
        </w:rPr>
        <w:t xml:space="preserve">составило </w:t>
      </w:r>
      <w:r>
        <w:rPr>
          <w:sz w:val="28"/>
          <w:szCs w:val="28"/>
        </w:rPr>
        <w:t>84 040</w:t>
      </w:r>
      <w:r w:rsidRPr="008A2447">
        <w:rPr>
          <w:sz w:val="28"/>
          <w:szCs w:val="28"/>
        </w:rPr>
        <w:t xml:space="preserve"> единиц согласно плану;</w:t>
      </w:r>
    </w:p>
    <w:p w:rsidR="008E2C18" w:rsidRDefault="008E2C18" w:rsidP="008E2C18">
      <w:pPr>
        <w:ind w:firstLine="709"/>
        <w:jc w:val="both"/>
        <w:rPr>
          <w:sz w:val="28"/>
          <w:szCs w:val="28"/>
        </w:rPr>
      </w:pPr>
      <w:r>
        <w:rPr>
          <w:sz w:val="28"/>
          <w:szCs w:val="28"/>
        </w:rPr>
        <w:t>к</w:t>
      </w:r>
      <w:r w:rsidRPr="008A2447">
        <w:rPr>
          <w:sz w:val="28"/>
          <w:szCs w:val="28"/>
        </w:rPr>
        <w:t>оличество разработанных тестовых заданий для внешней оценки учебных достижений</w:t>
      </w:r>
      <w:r w:rsidRPr="008A2447">
        <w:t xml:space="preserve"> </w:t>
      </w:r>
      <w:r w:rsidRPr="008A2447">
        <w:rPr>
          <w:sz w:val="28"/>
          <w:szCs w:val="28"/>
        </w:rPr>
        <w:t xml:space="preserve">составило </w:t>
      </w:r>
      <w:r>
        <w:rPr>
          <w:sz w:val="28"/>
          <w:szCs w:val="28"/>
        </w:rPr>
        <w:t>8000</w:t>
      </w:r>
      <w:r w:rsidRPr="008A2447">
        <w:rPr>
          <w:sz w:val="28"/>
          <w:szCs w:val="28"/>
        </w:rPr>
        <w:t xml:space="preserve"> единиц согласно плану</w:t>
      </w:r>
      <w:r>
        <w:rPr>
          <w:sz w:val="28"/>
          <w:szCs w:val="28"/>
        </w:rPr>
        <w:t>.</w:t>
      </w:r>
    </w:p>
    <w:p w:rsidR="008E2C18" w:rsidRDefault="008E2C18" w:rsidP="008E2C18">
      <w:pPr>
        <w:ind w:firstLine="709"/>
        <w:jc w:val="both"/>
        <w:rPr>
          <w:i/>
          <w:sz w:val="28"/>
          <w:szCs w:val="28"/>
        </w:rPr>
      </w:pPr>
      <w:r w:rsidRPr="00E76B1C">
        <w:rPr>
          <w:b/>
          <w:i/>
          <w:sz w:val="28"/>
          <w:szCs w:val="28"/>
        </w:rPr>
        <w:t>на выплату премий по вкладам в образовательные накопления</w:t>
      </w:r>
      <w:r w:rsidRPr="00E76B1C">
        <w:rPr>
          <w:sz w:val="28"/>
          <w:szCs w:val="28"/>
        </w:rPr>
        <w:t xml:space="preserve"> было предусмотрено </w:t>
      </w:r>
      <w:r>
        <w:rPr>
          <w:sz w:val="28"/>
          <w:szCs w:val="28"/>
        </w:rPr>
        <w:t>998 814,0 </w:t>
      </w:r>
      <w:proofErr w:type="spellStart"/>
      <w:proofErr w:type="gramStart"/>
      <w:r>
        <w:rPr>
          <w:sz w:val="28"/>
          <w:szCs w:val="28"/>
        </w:rPr>
        <w:t>тыс.тенге</w:t>
      </w:r>
      <w:proofErr w:type="spellEnd"/>
      <w:proofErr w:type="gramEnd"/>
      <w:r w:rsidRPr="00E76B1C">
        <w:rPr>
          <w:sz w:val="28"/>
          <w:szCs w:val="28"/>
        </w:rPr>
        <w:t xml:space="preserve">, исполнено </w:t>
      </w:r>
      <w:r>
        <w:rPr>
          <w:sz w:val="28"/>
          <w:szCs w:val="28"/>
        </w:rPr>
        <w:t>998 813,9 </w:t>
      </w:r>
      <w:proofErr w:type="spellStart"/>
      <w:r>
        <w:rPr>
          <w:sz w:val="28"/>
          <w:szCs w:val="28"/>
        </w:rPr>
        <w:t>тыс.тенге</w:t>
      </w:r>
      <w:proofErr w:type="spellEnd"/>
      <w:r w:rsidRPr="00E76B1C">
        <w:rPr>
          <w:sz w:val="28"/>
          <w:szCs w:val="28"/>
        </w:rPr>
        <w:t xml:space="preserve"> или </w:t>
      </w:r>
      <w:r>
        <w:rPr>
          <w:sz w:val="28"/>
          <w:szCs w:val="28"/>
        </w:rPr>
        <w:t>100</w:t>
      </w:r>
      <w:r w:rsidRPr="00E76B1C">
        <w:rPr>
          <w:sz w:val="28"/>
          <w:szCs w:val="28"/>
        </w:rPr>
        <w:t xml:space="preserve"> % к плану на год. Неисполнение в сумме </w:t>
      </w:r>
      <w:r>
        <w:rPr>
          <w:sz w:val="28"/>
          <w:szCs w:val="28"/>
        </w:rPr>
        <w:t>0,1 </w:t>
      </w:r>
      <w:proofErr w:type="spellStart"/>
      <w:proofErr w:type="gramStart"/>
      <w:r>
        <w:rPr>
          <w:sz w:val="28"/>
          <w:szCs w:val="28"/>
        </w:rPr>
        <w:t>тыс.тенге</w:t>
      </w:r>
      <w:proofErr w:type="spellEnd"/>
      <w:proofErr w:type="gramEnd"/>
      <w:r>
        <w:rPr>
          <w:sz w:val="28"/>
          <w:szCs w:val="28"/>
        </w:rPr>
        <w:t xml:space="preserve"> </w:t>
      </w:r>
      <w:r w:rsidR="00A30910">
        <w:rPr>
          <w:sz w:val="28"/>
          <w:szCs w:val="28"/>
        </w:rPr>
        <w:t>остаток за счет округления</w:t>
      </w:r>
      <w:r w:rsidRPr="008A2447">
        <w:rPr>
          <w:sz w:val="28"/>
          <w:szCs w:val="28"/>
        </w:rPr>
        <w:t>.</w:t>
      </w:r>
    </w:p>
    <w:p w:rsidR="008E2C18" w:rsidRPr="00E76B1C" w:rsidRDefault="008E2C18" w:rsidP="008E2C18">
      <w:pPr>
        <w:ind w:firstLine="709"/>
        <w:jc w:val="both"/>
        <w:rPr>
          <w:i/>
          <w:sz w:val="28"/>
          <w:szCs w:val="28"/>
        </w:rPr>
      </w:pPr>
      <w:r w:rsidRPr="00E76B1C">
        <w:rPr>
          <w:i/>
          <w:sz w:val="28"/>
          <w:szCs w:val="28"/>
        </w:rPr>
        <w:lastRenderedPageBreak/>
        <w:t xml:space="preserve">Показатель прямого результата достигнут: </w:t>
      </w:r>
    </w:p>
    <w:p w:rsidR="008E2C18" w:rsidRPr="00E76B1C" w:rsidRDefault="008E2C18" w:rsidP="008E2C18">
      <w:pPr>
        <w:ind w:firstLine="709"/>
        <w:jc w:val="both"/>
        <w:rPr>
          <w:sz w:val="28"/>
          <w:szCs w:val="28"/>
        </w:rPr>
      </w:pPr>
      <w:r w:rsidRPr="00E76B1C">
        <w:rPr>
          <w:sz w:val="28"/>
          <w:szCs w:val="28"/>
        </w:rPr>
        <w:t>15</w:t>
      </w:r>
      <w:r>
        <w:rPr>
          <w:sz w:val="28"/>
          <w:szCs w:val="28"/>
        </w:rPr>
        <w:t> 054</w:t>
      </w:r>
      <w:r w:rsidRPr="00E76B1C">
        <w:rPr>
          <w:sz w:val="28"/>
          <w:szCs w:val="28"/>
        </w:rPr>
        <w:t xml:space="preserve"> вкладчикам выплачены премии государства в соответствии с планом. </w:t>
      </w:r>
    </w:p>
    <w:p w:rsidR="008E2C18" w:rsidRPr="00E76B1C" w:rsidRDefault="008E2C18" w:rsidP="008E2C18">
      <w:pPr>
        <w:ind w:firstLine="709"/>
        <w:jc w:val="both"/>
        <w:rPr>
          <w:sz w:val="28"/>
          <w:szCs w:val="28"/>
        </w:rPr>
      </w:pPr>
      <w:r w:rsidRPr="00E76B1C">
        <w:rPr>
          <w:b/>
          <w:i/>
          <w:sz w:val="28"/>
          <w:szCs w:val="28"/>
        </w:rPr>
        <w:t>на оплату услуг оператора Государственной образовательной накопительной системы</w:t>
      </w:r>
      <w:r w:rsidRPr="00E76B1C">
        <w:rPr>
          <w:sz w:val="28"/>
          <w:szCs w:val="28"/>
        </w:rPr>
        <w:t xml:space="preserve"> было предусмотрено средств в сумме </w:t>
      </w:r>
      <w:r>
        <w:rPr>
          <w:sz w:val="28"/>
          <w:szCs w:val="28"/>
        </w:rPr>
        <w:t>46 323,0 </w:t>
      </w:r>
      <w:proofErr w:type="spellStart"/>
      <w:proofErr w:type="gramStart"/>
      <w:r>
        <w:rPr>
          <w:sz w:val="28"/>
          <w:szCs w:val="28"/>
        </w:rPr>
        <w:t>тыс.тенге</w:t>
      </w:r>
      <w:proofErr w:type="spellEnd"/>
      <w:proofErr w:type="gramEnd"/>
      <w:r w:rsidRPr="00E76B1C">
        <w:rPr>
          <w:sz w:val="28"/>
          <w:szCs w:val="28"/>
        </w:rPr>
        <w:t>, которые исполнены в полном объеме.</w:t>
      </w:r>
    </w:p>
    <w:p w:rsidR="008E2C18" w:rsidRPr="00E76B1C" w:rsidRDefault="008E2C18" w:rsidP="008E2C18">
      <w:pPr>
        <w:ind w:firstLine="709"/>
        <w:jc w:val="both"/>
        <w:rPr>
          <w:i/>
          <w:sz w:val="28"/>
          <w:szCs w:val="28"/>
        </w:rPr>
      </w:pPr>
      <w:r w:rsidRPr="00E76B1C">
        <w:rPr>
          <w:i/>
          <w:sz w:val="28"/>
          <w:szCs w:val="28"/>
        </w:rPr>
        <w:t>Показатели прямого результата достигнуты:</w:t>
      </w:r>
    </w:p>
    <w:p w:rsidR="008E2C18" w:rsidRPr="00E76B1C" w:rsidRDefault="008E2C18" w:rsidP="008E2C18">
      <w:pPr>
        <w:ind w:firstLine="709"/>
        <w:jc w:val="both"/>
        <w:rPr>
          <w:sz w:val="28"/>
          <w:szCs w:val="28"/>
        </w:rPr>
      </w:pPr>
      <w:r w:rsidRPr="00E76B1C">
        <w:rPr>
          <w:sz w:val="28"/>
          <w:szCs w:val="28"/>
        </w:rPr>
        <w:t xml:space="preserve">количество банков второго уровня, участвующих в Государственной образовательной накопительной системе составило </w:t>
      </w:r>
      <w:r>
        <w:rPr>
          <w:sz w:val="28"/>
          <w:szCs w:val="28"/>
        </w:rPr>
        <w:t>5</w:t>
      </w:r>
      <w:r w:rsidRPr="00E76B1C">
        <w:rPr>
          <w:sz w:val="28"/>
          <w:szCs w:val="28"/>
        </w:rPr>
        <w:t xml:space="preserve"> (при плане – </w:t>
      </w:r>
      <w:r>
        <w:rPr>
          <w:sz w:val="28"/>
          <w:szCs w:val="28"/>
        </w:rPr>
        <w:t>5</w:t>
      </w:r>
      <w:r w:rsidRPr="00E76B1C">
        <w:rPr>
          <w:sz w:val="28"/>
          <w:szCs w:val="28"/>
        </w:rPr>
        <w:t xml:space="preserve">); </w:t>
      </w:r>
    </w:p>
    <w:p w:rsidR="008E2C18" w:rsidRPr="00497272" w:rsidRDefault="008E2C18" w:rsidP="008E2C18">
      <w:pPr>
        <w:ind w:firstLine="709"/>
        <w:jc w:val="both"/>
        <w:rPr>
          <w:sz w:val="28"/>
          <w:szCs w:val="28"/>
        </w:rPr>
      </w:pPr>
      <w:r>
        <w:rPr>
          <w:sz w:val="28"/>
          <w:szCs w:val="28"/>
        </w:rPr>
        <w:t>к</w:t>
      </w:r>
      <w:r w:rsidRPr="00497272">
        <w:rPr>
          <w:sz w:val="28"/>
          <w:szCs w:val="28"/>
        </w:rPr>
        <w:t>оличество изготовленных буклетов/</w:t>
      </w:r>
      <w:proofErr w:type="spellStart"/>
      <w:r w:rsidRPr="00497272">
        <w:rPr>
          <w:sz w:val="28"/>
          <w:szCs w:val="28"/>
        </w:rPr>
        <w:t>лифлетов</w:t>
      </w:r>
      <w:proofErr w:type="spellEnd"/>
      <w:r>
        <w:rPr>
          <w:b/>
          <w:i/>
          <w:sz w:val="28"/>
          <w:szCs w:val="28"/>
        </w:rPr>
        <w:t xml:space="preserve"> </w:t>
      </w:r>
      <w:r w:rsidRPr="00497272">
        <w:rPr>
          <w:sz w:val="28"/>
          <w:szCs w:val="28"/>
        </w:rPr>
        <w:t>составило 275 188 ед., при плане 275 188 ед.</w:t>
      </w:r>
    </w:p>
    <w:p w:rsidR="008E2C18" w:rsidRPr="00E76B1C" w:rsidRDefault="008E2C18" w:rsidP="008E2C18">
      <w:pPr>
        <w:ind w:firstLine="709"/>
        <w:jc w:val="both"/>
        <w:rPr>
          <w:sz w:val="28"/>
          <w:szCs w:val="28"/>
          <w:lang w:val="kk-KZ"/>
        </w:rPr>
      </w:pPr>
      <w:r w:rsidRPr="00E76B1C">
        <w:rPr>
          <w:b/>
          <w:i/>
          <w:sz w:val="28"/>
          <w:szCs w:val="28"/>
        </w:rPr>
        <w:t>на проведение республиканских школьных олимпиад, конкурсов, внешкольных мероприятий республиканского значения</w:t>
      </w:r>
      <w:r w:rsidRPr="00E76B1C">
        <w:rPr>
          <w:sz w:val="28"/>
          <w:szCs w:val="28"/>
        </w:rPr>
        <w:t xml:space="preserve"> было предусмотрено </w:t>
      </w:r>
      <w:r>
        <w:rPr>
          <w:sz w:val="28"/>
          <w:szCs w:val="28"/>
        </w:rPr>
        <w:t>24 013,0 </w:t>
      </w:r>
      <w:proofErr w:type="spellStart"/>
      <w:proofErr w:type="gramStart"/>
      <w:r>
        <w:rPr>
          <w:sz w:val="28"/>
          <w:szCs w:val="28"/>
        </w:rPr>
        <w:t>тыс.тенге</w:t>
      </w:r>
      <w:proofErr w:type="spellEnd"/>
      <w:proofErr w:type="gramEnd"/>
      <w:r w:rsidRPr="00E76B1C">
        <w:rPr>
          <w:sz w:val="28"/>
          <w:szCs w:val="28"/>
        </w:rPr>
        <w:t xml:space="preserve">, </w:t>
      </w:r>
      <w:r>
        <w:rPr>
          <w:sz w:val="28"/>
          <w:szCs w:val="28"/>
        </w:rPr>
        <w:t>которое освоено в полном объеме</w:t>
      </w:r>
      <w:r w:rsidRPr="00E76B1C">
        <w:rPr>
          <w:sz w:val="28"/>
          <w:szCs w:val="28"/>
        </w:rPr>
        <w:t>.</w:t>
      </w:r>
      <w:r w:rsidRPr="00E76B1C">
        <w:rPr>
          <w:sz w:val="28"/>
          <w:szCs w:val="28"/>
          <w:lang w:val="kk-KZ"/>
        </w:rPr>
        <w:t xml:space="preserve"> </w:t>
      </w:r>
    </w:p>
    <w:p w:rsidR="008E2C18" w:rsidRDefault="008E2C18" w:rsidP="008E2C18">
      <w:pPr>
        <w:ind w:firstLine="709"/>
        <w:jc w:val="both"/>
        <w:rPr>
          <w:i/>
          <w:sz w:val="28"/>
          <w:szCs w:val="28"/>
        </w:rPr>
      </w:pPr>
      <w:r w:rsidRPr="00E76B1C">
        <w:rPr>
          <w:i/>
          <w:sz w:val="28"/>
          <w:szCs w:val="28"/>
        </w:rPr>
        <w:t>Показатель прямого результата достигнут:</w:t>
      </w:r>
    </w:p>
    <w:p w:rsidR="008E2C18" w:rsidRPr="00E76B1C" w:rsidRDefault="008E2C18" w:rsidP="008E2C18">
      <w:pPr>
        <w:ind w:firstLine="709"/>
        <w:jc w:val="both"/>
        <w:rPr>
          <w:sz w:val="28"/>
          <w:szCs w:val="28"/>
        </w:rPr>
      </w:pPr>
      <w:r w:rsidRPr="00E76B1C">
        <w:rPr>
          <w:sz w:val="28"/>
          <w:szCs w:val="28"/>
        </w:rPr>
        <w:t>проведен</w:t>
      </w:r>
      <w:r>
        <w:rPr>
          <w:sz w:val="28"/>
          <w:szCs w:val="28"/>
        </w:rPr>
        <w:t>а</w:t>
      </w:r>
      <w:r w:rsidRPr="00E76B1C">
        <w:rPr>
          <w:sz w:val="28"/>
          <w:szCs w:val="28"/>
        </w:rPr>
        <w:t xml:space="preserve"> </w:t>
      </w:r>
      <w:r>
        <w:rPr>
          <w:sz w:val="28"/>
          <w:szCs w:val="28"/>
        </w:rPr>
        <w:t>1</w:t>
      </w:r>
      <w:r w:rsidRPr="00E76B1C">
        <w:rPr>
          <w:sz w:val="28"/>
          <w:szCs w:val="28"/>
        </w:rPr>
        <w:t xml:space="preserve"> спортивн</w:t>
      </w:r>
      <w:r>
        <w:rPr>
          <w:sz w:val="28"/>
          <w:szCs w:val="28"/>
        </w:rPr>
        <w:t>ое</w:t>
      </w:r>
      <w:r w:rsidRPr="00E76B1C">
        <w:rPr>
          <w:sz w:val="28"/>
          <w:szCs w:val="28"/>
        </w:rPr>
        <w:t xml:space="preserve"> мероприяти</w:t>
      </w:r>
      <w:r>
        <w:rPr>
          <w:sz w:val="28"/>
          <w:szCs w:val="28"/>
        </w:rPr>
        <w:t>е</w:t>
      </w:r>
      <w:r w:rsidRPr="00E76B1C">
        <w:rPr>
          <w:sz w:val="28"/>
          <w:szCs w:val="28"/>
        </w:rPr>
        <w:t xml:space="preserve"> в соответствии с планом.</w:t>
      </w:r>
    </w:p>
    <w:p w:rsidR="008E2C18" w:rsidRPr="00B20900" w:rsidRDefault="008E2C18" w:rsidP="008E2C18">
      <w:pPr>
        <w:ind w:firstLine="709"/>
        <w:jc w:val="both"/>
        <w:rPr>
          <w:sz w:val="28"/>
          <w:szCs w:val="28"/>
        </w:rPr>
      </w:pPr>
      <w:r w:rsidRPr="00B20900">
        <w:rPr>
          <w:b/>
          <w:i/>
          <w:sz w:val="28"/>
          <w:szCs w:val="28"/>
        </w:rPr>
        <w:t>на оплат</w:t>
      </w:r>
      <w:r>
        <w:rPr>
          <w:b/>
          <w:i/>
          <w:sz w:val="28"/>
          <w:szCs w:val="28"/>
          <w:lang w:val="kk-KZ"/>
        </w:rPr>
        <w:t>у</w:t>
      </w:r>
      <w:r w:rsidRPr="00B20900">
        <w:rPr>
          <w:b/>
          <w:i/>
          <w:sz w:val="28"/>
          <w:szCs w:val="28"/>
        </w:rPr>
        <w:t xml:space="preserve"> услуг оператора по размещению государственного заказа на обеспечение студентов, магистрантов и докторантов местами в общежитиях по принципу подушевого финансирования</w:t>
      </w:r>
      <w:r w:rsidRPr="00B20900">
        <w:rPr>
          <w:sz w:val="28"/>
          <w:szCs w:val="28"/>
        </w:rPr>
        <w:t xml:space="preserve"> было предусмотрено средств в сумме </w:t>
      </w:r>
      <w:r>
        <w:rPr>
          <w:sz w:val="28"/>
          <w:szCs w:val="28"/>
        </w:rPr>
        <w:t>64 222,0 </w:t>
      </w:r>
      <w:proofErr w:type="spellStart"/>
      <w:proofErr w:type="gramStart"/>
      <w:r>
        <w:rPr>
          <w:sz w:val="28"/>
          <w:szCs w:val="28"/>
        </w:rPr>
        <w:t>тыс.тенге</w:t>
      </w:r>
      <w:proofErr w:type="spellEnd"/>
      <w:proofErr w:type="gramEnd"/>
      <w:r w:rsidRPr="00B20900">
        <w:rPr>
          <w:sz w:val="28"/>
          <w:szCs w:val="28"/>
        </w:rPr>
        <w:t>, которые исполнены в полном объеме.</w:t>
      </w:r>
    </w:p>
    <w:p w:rsidR="008E2C18" w:rsidRPr="00B20900" w:rsidRDefault="008E2C18" w:rsidP="008E2C18">
      <w:pPr>
        <w:ind w:firstLine="709"/>
        <w:jc w:val="both"/>
        <w:rPr>
          <w:i/>
          <w:sz w:val="28"/>
          <w:szCs w:val="28"/>
        </w:rPr>
      </w:pPr>
      <w:r w:rsidRPr="00B20900">
        <w:rPr>
          <w:i/>
          <w:sz w:val="28"/>
          <w:szCs w:val="28"/>
        </w:rPr>
        <w:t xml:space="preserve">Показатели прямого результата достигнуты. </w:t>
      </w:r>
    </w:p>
    <w:p w:rsidR="008E2C18" w:rsidRDefault="008E2C18" w:rsidP="008E2C18">
      <w:pPr>
        <w:ind w:firstLine="709"/>
        <w:jc w:val="both"/>
        <w:rPr>
          <w:sz w:val="28"/>
          <w:szCs w:val="28"/>
        </w:rPr>
      </w:pPr>
      <w:r w:rsidRPr="00B20900">
        <w:rPr>
          <w:sz w:val="28"/>
          <w:szCs w:val="28"/>
        </w:rPr>
        <w:t>количество регионов, охваченных информационным освещением, составило 17</w:t>
      </w:r>
      <w:r>
        <w:rPr>
          <w:sz w:val="28"/>
          <w:szCs w:val="28"/>
          <w:lang w:val="kk-KZ"/>
        </w:rPr>
        <w:t>,</w:t>
      </w:r>
      <w:r w:rsidRPr="00B20900">
        <w:rPr>
          <w:sz w:val="28"/>
          <w:szCs w:val="28"/>
        </w:rPr>
        <w:t xml:space="preserve"> при плане 17;</w:t>
      </w:r>
    </w:p>
    <w:p w:rsidR="008E2C18" w:rsidRDefault="008E2C18" w:rsidP="008E2C18">
      <w:pPr>
        <w:ind w:firstLine="709"/>
        <w:jc w:val="both"/>
        <w:rPr>
          <w:sz w:val="28"/>
          <w:szCs w:val="28"/>
        </w:rPr>
      </w:pPr>
      <w:r>
        <w:rPr>
          <w:sz w:val="28"/>
          <w:szCs w:val="28"/>
        </w:rPr>
        <w:t>к</w:t>
      </w:r>
      <w:r w:rsidRPr="00497272">
        <w:rPr>
          <w:sz w:val="28"/>
          <w:szCs w:val="28"/>
        </w:rPr>
        <w:t>оличество статей, размещенных на новостных порталах</w:t>
      </w:r>
      <w:r>
        <w:rPr>
          <w:sz w:val="28"/>
          <w:szCs w:val="28"/>
        </w:rPr>
        <w:t xml:space="preserve">, </w:t>
      </w:r>
      <w:bookmarkStart w:id="195" w:name="_Hlk65839606"/>
      <w:r>
        <w:rPr>
          <w:sz w:val="28"/>
          <w:szCs w:val="28"/>
        </w:rPr>
        <w:t>составило 12, при плане 12;</w:t>
      </w:r>
    </w:p>
    <w:bookmarkEnd w:id="195"/>
    <w:p w:rsidR="008E2C18" w:rsidRDefault="008E2C18" w:rsidP="008E2C18">
      <w:pPr>
        <w:ind w:firstLine="709"/>
        <w:jc w:val="both"/>
        <w:rPr>
          <w:sz w:val="28"/>
          <w:szCs w:val="28"/>
        </w:rPr>
      </w:pPr>
      <w:r>
        <w:rPr>
          <w:sz w:val="28"/>
          <w:szCs w:val="28"/>
        </w:rPr>
        <w:t>к</w:t>
      </w:r>
      <w:r w:rsidRPr="00497272">
        <w:rPr>
          <w:sz w:val="28"/>
          <w:szCs w:val="28"/>
        </w:rPr>
        <w:t>оличество договоров, обеспечивающих ввод новых мест в общежитиях</w:t>
      </w:r>
      <w:r>
        <w:rPr>
          <w:sz w:val="28"/>
          <w:szCs w:val="28"/>
        </w:rPr>
        <w:t>,</w:t>
      </w:r>
      <w:r w:rsidRPr="004D5C73">
        <w:t xml:space="preserve"> </w:t>
      </w:r>
      <w:r w:rsidRPr="004D5C73">
        <w:rPr>
          <w:sz w:val="28"/>
          <w:szCs w:val="28"/>
        </w:rPr>
        <w:t xml:space="preserve">составило </w:t>
      </w:r>
      <w:r>
        <w:rPr>
          <w:sz w:val="28"/>
          <w:szCs w:val="28"/>
        </w:rPr>
        <w:t>31</w:t>
      </w:r>
      <w:r w:rsidRPr="004D5C73">
        <w:rPr>
          <w:sz w:val="28"/>
          <w:szCs w:val="28"/>
        </w:rPr>
        <w:t xml:space="preserve">, при плане </w:t>
      </w:r>
      <w:r>
        <w:rPr>
          <w:sz w:val="28"/>
          <w:szCs w:val="28"/>
        </w:rPr>
        <w:t>30.</w:t>
      </w:r>
      <w:r w:rsidRPr="004D5C73">
        <w:t xml:space="preserve"> </w:t>
      </w:r>
      <w:r>
        <w:rPr>
          <w:sz w:val="28"/>
          <w:szCs w:val="28"/>
        </w:rPr>
        <w:t>Перевыполнение показателя связано</w:t>
      </w:r>
      <w:r w:rsidRPr="004D5C73">
        <w:rPr>
          <w:sz w:val="28"/>
          <w:szCs w:val="28"/>
        </w:rPr>
        <w:t xml:space="preserve"> с увеличением количества заинтересованных предпринимателей на введение новых мест в общежитиях</w:t>
      </w:r>
      <w:r>
        <w:rPr>
          <w:sz w:val="28"/>
          <w:szCs w:val="28"/>
        </w:rPr>
        <w:t>;</w:t>
      </w:r>
    </w:p>
    <w:p w:rsidR="008E2C18" w:rsidRDefault="008E2C18" w:rsidP="008E2C18">
      <w:pPr>
        <w:ind w:firstLine="709"/>
        <w:jc w:val="both"/>
        <w:rPr>
          <w:sz w:val="28"/>
          <w:szCs w:val="28"/>
        </w:rPr>
      </w:pPr>
      <w:r>
        <w:rPr>
          <w:sz w:val="28"/>
          <w:szCs w:val="28"/>
        </w:rPr>
        <w:t>к</w:t>
      </w:r>
      <w:r w:rsidRPr="00497272">
        <w:rPr>
          <w:sz w:val="28"/>
          <w:szCs w:val="28"/>
        </w:rPr>
        <w:t>оличество тематических статей в печатных изданиях республиканского и региональных уровней</w:t>
      </w:r>
      <w:r>
        <w:t>,</w:t>
      </w:r>
      <w:r w:rsidRPr="004D5C73">
        <w:t xml:space="preserve"> </w:t>
      </w:r>
      <w:r w:rsidRPr="004D5C73">
        <w:rPr>
          <w:sz w:val="28"/>
          <w:szCs w:val="28"/>
        </w:rPr>
        <w:t xml:space="preserve">составило </w:t>
      </w:r>
      <w:r>
        <w:rPr>
          <w:sz w:val="28"/>
          <w:szCs w:val="28"/>
        </w:rPr>
        <w:t>4</w:t>
      </w:r>
      <w:r w:rsidRPr="004D5C73">
        <w:rPr>
          <w:sz w:val="28"/>
          <w:szCs w:val="28"/>
        </w:rPr>
        <w:t xml:space="preserve">, при плане </w:t>
      </w:r>
      <w:r>
        <w:rPr>
          <w:sz w:val="28"/>
          <w:szCs w:val="28"/>
        </w:rPr>
        <w:t>4</w:t>
      </w:r>
      <w:r w:rsidRPr="004D5C73">
        <w:rPr>
          <w:sz w:val="28"/>
          <w:szCs w:val="28"/>
        </w:rPr>
        <w:t>;</w:t>
      </w:r>
    </w:p>
    <w:p w:rsidR="008E2C18" w:rsidRDefault="008E2C18" w:rsidP="008E2C18">
      <w:pPr>
        <w:ind w:firstLine="709"/>
        <w:jc w:val="both"/>
        <w:rPr>
          <w:sz w:val="28"/>
          <w:szCs w:val="28"/>
        </w:rPr>
      </w:pPr>
      <w:r>
        <w:rPr>
          <w:sz w:val="28"/>
          <w:szCs w:val="28"/>
        </w:rPr>
        <w:t>к</w:t>
      </w:r>
      <w:r w:rsidRPr="00497272">
        <w:rPr>
          <w:sz w:val="28"/>
          <w:szCs w:val="28"/>
        </w:rPr>
        <w:t>оличество видеосюжетов, размещенных на телеканалах</w:t>
      </w:r>
      <w:r>
        <w:rPr>
          <w:sz w:val="28"/>
          <w:szCs w:val="28"/>
        </w:rPr>
        <w:t>,</w:t>
      </w:r>
      <w:r w:rsidRPr="004D5C73">
        <w:rPr>
          <w:sz w:val="28"/>
          <w:szCs w:val="28"/>
        </w:rPr>
        <w:t xml:space="preserve"> </w:t>
      </w:r>
      <w:r>
        <w:rPr>
          <w:sz w:val="28"/>
          <w:szCs w:val="28"/>
        </w:rPr>
        <w:t>составило 4, при плане 4.</w:t>
      </w:r>
    </w:p>
    <w:p w:rsidR="008E2C18" w:rsidRPr="00E76B1C" w:rsidRDefault="008E2C18" w:rsidP="008E2C18">
      <w:pPr>
        <w:ind w:firstLine="709"/>
        <w:jc w:val="both"/>
        <w:rPr>
          <w:sz w:val="28"/>
          <w:szCs w:val="28"/>
        </w:rPr>
      </w:pPr>
      <w:r w:rsidRPr="00E76B1C">
        <w:rPr>
          <w:b/>
          <w:i/>
          <w:sz w:val="28"/>
          <w:szCs w:val="28"/>
        </w:rPr>
        <w:t>на реализацию социального студенческого кредита</w:t>
      </w:r>
      <w:r w:rsidRPr="00E76B1C">
        <w:rPr>
          <w:sz w:val="28"/>
          <w:szCs w:val="28"/>
        </w:rPr>
        <w:t xml:space="preserve"> было предусмотрено средств в сумме </w:t>
      </w:r>
      <w:r>
        <w:rPr>
          <w:sz w:val="28"/>
          <w:szCs w:val="28"/>
        </w:rPr>
        <w:t>19 950,0 </w:t>
      </w:r>
      <w:proofErr w:type="spellStart"/>
      <w:proofErr w:type="gramStart"/>
      <w:r>
        <w:rPr>
          <w:sz w:val="28"/>
          <w:szCs w:val="28"/>
        </w:rPr>
        <w:t>тыс.тенге</w:t>
      </w:r>
      <w:proofErr w:type="spellEnd"/>
      <w:proofErr w:type="gramEnd"/>
      <w:r w:rsidRPr="00E76B1C">
        <w:rPr>
          <w:sz w:val="28"/>
          <w:szCs w:val="28"/>
        </w:rPr>
        <w:t xml:space="preserve">, </w:t>
      </w:r>
      <w:r>
        <w:rPr>
          <w:sz w:val="28"/>
          <w:szCs w:val="28"/>
        </w:rPr>
        <w:t>которые освоены в полном объеме.</w:t>
      </w:r>
    </w:p>
    <w:p w:rsidR="008E2C18" w:rsidRPr="00E76B1C" w:rsidRDefault="008E2C18" w:rsidP="008E2C18">
      <w:pPr>
        <w:ind w:firstLine="709"/>
        <w:jc w:val="both"/>
        <w:rPr>
          <w:i/>
          <w:sz w:val="28"/>
          <w:szCs w:val="28"/>
        </w:rPr>
      </w:pPr>
      <w:r w:rsidRPr="00E76B1C">
        <w:rPr>
          <w:i/>
          <w:sz w:val="28"/>
          <w:szCs w:val="28"/>
        </w:rPr>
        <w:t xml:space="preserve">Показатель прямого результата достигнут. </w:t>
      </w:r>
    </w:p>
    <w:p w:rsidR="008E2C18" w:rsidRPr="00E76B1C" w:rsidRDefault="008E2C18" w:rsidP="008E2C18">
      <w:pPr>
        <w:ind w:firstLine="709"/>
        <w:jc w:val="both"/>
        <w:rPr>
          <w:sz w:val="28"/>
          <w:szCs w:val="28"/>
        </w:rPr>
      </w:pPr>
      <w:r w:rsidRPr="00E76B1C">
        <w:rPr>
          <w:sz w:val="28"/>
          <w:szCs w:val="28"/>
        </w:rPr>
        <w:t xml:space="preserve">количество получателей студенческих социальных кредитов, при плане </w:t>
      </w:r>
      <w:r>
        <w:rPr>
          <w:sz w:val="28"/>
          <w:szCs w:val="28"/>
        </w:rPr>
        <w:t>285</w:t>
      </w:r>
      <w:r w:rsidRPr="00E76B1C">
        <w:rPr>
          <w:sz w:val="28"/>
          <w:szCs w:val="28"/>
        </w:rPr>
        <w:t xml:space="preserve">, составило </w:t>
      </w:r>
      <w:r>
        <w:rPr>
          <w:sz w:val="28"/>
          <w:szCs w:val="28"/>
        </w:rPr>
        <w:t>615</w:t>
      </w:r>
      <w:r w:rsidRPr="00E76B1C">
        <w:rPr>
          <w:sz w:val="28"/>
          <w:szCs w:val="28"/>
        </w:rPr>
        <w:t xml:space="preserve"> в связи </w:t>
      </w:r>
      <w:r>
        <w:rPr>
          <w:sz w:val="28"/>
          <w:szCs w:val="28"/>
        </w:rPr>
        <w:t>с у</w:t>
      </w:r>
      <w:r w:rsidRPr="00FB4EAD">
        <w:rPr>
          <w:sz w:val="28"/>
          <w:szCs w:val="28"/>
        </w:rPr>
        <w:t>величение</w:t>
      </w:r>
      <w:r>
        <w:rPr>
          <w:sz w:val="28"/>
          <w:szCs w:val="28"/>
        </w:rPr>
        <w:t>м</w:t>
      </w:r>
      <w:r w:rsidRPr="00FB4EAD">
        <w:rPr>
          <w:sz w:val="28"/>
          <w:szCs w:val="28"/>
        </w:rPr>
        <w:t xml:space="preserve"> набора по причине перехода на дистанционную форму обучения из-за пандемии COVID-19</w:t>
      </w:r>
      <w:r w:rsidRPr="00E76B1C">
        <w:rPr>
          <w:sz w:val="28"/>
          <w:szCs w:val="28"/>
        </w:rPr>
        <w:t xml:space="preserve">. </w:t>
      </w:r>
    </w:p>
    <w:p w:rsidR="008E2C18" w:rsidRPr="005D4A0A" w:rsidRDefault="008E2C18" w:rsidP="008E2C18">
      <w:pPr>
        <w:ind w:firstLine="709"/>
        <w:jc w:val="both"/>
        <w:rPr>
          <w:sz w:val="28"/>
          <w:szCs w:val="28"/>
        </w:rPr>
      </w:pPr>
      <w:r w:rsidRPr="00E76B1C">
        <w:rPr>
          <w:b/>
          <w:i/>
          <w:sz w:val="28"/>
          <w:szCs w:val="28"/>
        </w:rPr>
        <w:t>на стипендиальные программы для обучения</w:t>
      </w:r>
      <w:r>
        <w:rPr>
          <w:b/>
          <w:i/>
          <w:sz w:val="28"/>
          <w:szCs w:val="28"/>
        </w:rPr>
        <w:t xml:space="preserve"> иностранных граждан, </w:t>
      </w:r>
      <w:r w:rsidRPr="00E76B1C">
        <w:rPr>
          <w:b/>
          <w:i/>
          <w:sz w:val="28"/>
          <w:szCs w:val="28"/>
        </w:rPr>
        <w:t>лиц казахской национальности, не являющихся гражданами Республики Казахстан (</w:t>
      </w:r>
      <w:r w:rsidRPr="005D4A0A">
        <w:rPr>
          <w:b/>
          <w:i/>
          <w:sz w:val="28"/>
          <w:szCs w:val="28"/>
        </w:rPr>
        <w:t xml:space="preserve">диаспора) </w:t>
      </w:r>
      <w:r w:rsidRPr="005D4A0A">
        <w:rPr>
          <w:sz w:val="28"/>
          <w:szCs w:val="28"/>
        </w:rPr>
        <w:t xml:space="preserve">было предусмотрено средств в сумме </w:t>
      </w:r>
      <w:r>
        <w:rPr>
          <w:sz w:val="28"/>
          <w:szCs w:val="28"/>
        </w:rPr>
        <w:t>134 179,0 </w:t>
      </w:r>
      <w:proofErr w:type="spellStart"/>
      <w:proofErr w:type="gramStart"/>
      <w:r>
        <w:rPr>
          <w:sz w:val="28"/>
          <w:szCs w:val="28"/>
        </w:rPr>
        <w:t>тыс.тенге</w:t>
      </w:r>
      <w:proofErr w:type="spellEnd"/>
      <w:proofErr w:type="gramEnd"/>
      <w:r w:rsidRPr="005D4A0A">
        <w:rPr>
          <w:sz w:val="28"/>
          <w:szCs w:val="28"/>
        </w:rPr>
        <w:t xml:space="preserve">, исполнено </w:t>
      </w:r>
      <w:r>
        <w:rPr>
          <w:sz w:val="28"/>
          <w:szCs w:val="28"/>
        </w:rPr>
        <w:t>131 352,3 </w:t>
      </w:r>
      <w:proofErr w:type="spellStart"/>
      <w:r>
        <w:rPr>
          <w:sz w:val="28"/>
          <w:szCs w:val="28"/>
        </w:rPr>
        <w:t>тыс.тенге</w:t>
      </w:r>
      <w:proofErr w:type="spellEnd"/>
      <w:r w:rsidRPr="005D4A0A">
        <w:rPr>
          <w:sz w:val="28"/>
          <w:szCs w:val="28"/>
        </w:rPr>
        <w:t xml:space="preserve">, или </w:t>
      </w:r>
      <w:r>
        <w:rPr>
          <w:sz w:val="28"/>
          <w:szCs w:val="28"/>
        </w:rPr>
        <w:t>97,9</w:t>
      </w:r>
      <w:r w:rsidRPr="005D4A0A">
        <w:rPr>
          <w:sz w:val="28"/>
          <w:szCs w:val="28"/>
        </w:rPr>
        <w:t xml:space="preserve"> % к плану на год. Неисполнение составило </w:t>
      </w:r>
      <w:r>
        <w:rPr>
          <w:sz w:val="28"/>
          <w:szCs w:val="28"/>
        </w:rPr>
        <w:t>2 826,7 </w:t>
      </w:r>
      <w:proofErr w:type="spellStart"/>
      <w:proofErr w:type="gramStart"/>
      <w:r>
        <w:rPr>
          <w:sz w:val="28"/>
          <w:szCs w:val="28"/>
        </w:rPr>
        <w:t>тыс.тенге</w:t>
      </w:r>
      <w:proofErr w:type="spellEnd"/>
      <w:proofErr w:type="gramEnd"/>
      <w:r>
        <w:rPr>
          <w:sz w:val="28"/>
          <w:szCs w:val="28"/>
        </w:rPr>
        <w:t xml:space="preserve"> - </w:t>
      </w:r>
      <w:r w:rsidRPr="005D4A0A">
        <w:rPr>
          <w:sz w:val="28"/>
          <w:szCs w:val="28"/>
        </w:rPr>
        <w:t xml:space="preserve">экономия средств в связи с </w:t>
      </w:r>
      <w:r w:rsidRPr="005D4A0A">
        <w:rPr>
          <w:sz w:val="28"/>
          <w:szCs w:val="28"/>
        </w:rPr>
        <w:lastRenderedPageBreak/>
        <w:t xml:space="preserve">уменьшением фактического количества получателей бюджетных средств, против запланированного. </w:t>
      </w:r>
    </w:p>
    <w:p w:rsidR="008E2C18" w:rsidRPr="005D4A0A" w:rsidRDefault="008E2C18" w:rsidP="008E2C18">
      <w:pPr>
        <w:ind w:firstLine="709"/>
        <w:jc w:val="both"/>
        <w:rPr>
          <w:i/>
          <w:sz w:val="28"/>
          <w:szCs w:val="28"/>
        </w:rPr>
      </w:pPr>
      <w:r w:rsidRPr="00037FC4">
        <w:rPr>
          <w:i/>
          <w:sz w:val="28"/>
          <w:szCs w:val="28"/>
        </w:rPr>
        <w:t>Показатель прямого результата не достигнут.</w:t>
      </w:r>
      <w:r w:rsidRPr="005D4A0A">
        <w:rPr>
          <w:i/>
          <w:sz w:val="28"/>
          <w:szCs w:val="28"/>
        </w:rPr>
        <w:t xml:space="preserve"> </w:t>
      </w:r>
    </w:p>
    <w:p w:rsidR="008E2C18" w:rsidRDefault="008E2C18" w:rsidP="008E2C18">
      <w:pPr>
        <w:ind w:firstLine="709"/>
        <w:jc w:val="both"/>
        <w:rPr>
          <w:b/>
          <w:i/>
          <w:sz w:val="28"/>
          <w:szCs w:val="28"/>
          <w:lang w:val="kk-KZ"/>
        </w:rPr>
      </w:pPr>
      <w:r w:rsidRPr="005D4A0A">
        <w:rPr>
          <w:sz w:val="28"/>
          <w:szCs w:val="28"/>
        </w:rPr>
        <w:t>количество</w:t>
      </w:r>
      <w:r w:rsidRPr="00E76B1C">
        <w:rPr>
          <w:sz w:val="28"/>
          <w:szCs w:val="28"/>
        </w:rPr>
        <w:t xml:space="preserve"> стипендиатов составило </w:t>
      </w:r>
      <w:r>
        <w:rPr>
          <w:sz w:val="28"/>
          <w:szCs w:val="28"/>
        </w:rPr>
        <w:t>78</w:t>
      </w:r>
      <w:r w:rsidRPr="00E76B1C">
        <w:rPr>
          <w:sz w:val="28"/>
          <w:szCs w:val="28"/>
        </w:rPr>
        <w:t xml:space="preserve"> единиц</w:t>
      </w:r>
      <w:r>
        <w:rPr>
          <w:sz w:val="28"/>
          <w:szCs w:val="28"/>
        </w:rPr>
        <w:t>, при плане 83</w:t>
      </w:r>
      <w:r w:rsidRPr="00E76B1C">
        <w:rPr>
          <w:sz w:val="28"/>
          <w:szCs w:val="28"/>
        </w:rPr>
        <w:t xml:space="preserve"> </w:t>
      </w:r>
      <w:r w:rsidRPr="00037FC4">
        <w:rPr>
          <w:sz w:val="28"/>
          <w:szCs w:val="28"/>
        </w:rPr>
        <w:t xml:space="preserve">в связи </w:t>
      </w:r>
      <w:r>
        <w:rPr>
          <w:sz w:val="28"/>
          <w:szCs w:val="28"/>
        </w:rPr>
        <w:t xml:space="preserve">с </w:t>
      </w:r>
      <w:r w:rsidRPr="00037FC4">
        <w:rPr>
          <w:sz w:val="28"/>
          <w:szCs w:val="28"/>
        </w:rPr>
        <w:t>отчислением студентов</w:t>
      </w:r>
      <w:r>
        <w:rPr>
          <w:sz w:val="28"/>
          <w:szCs w:val="28"/>
        </w:rPr>
        <w:t xml:space="preserve">.   </w:t>
      </w:r>
    </w:p>
    <w:p w:rsidR="008E2C18" w:rsidRPr="00D0777F" w:rsidRDefault="008E2C18" w:rsidP="008E2C18">
      <w:pPr>
        <w:widowControl w:val="0"/>
        <w:pBdr>
          <w:bottom w:val="single" w:sz="4" w:space="0" w:color="FFFFFF"/>
        </w:pBdr>
        <w:tabs>
          <w:tab w:val="left" w:pos="0"/>
          <w:tab w:val="left" w:pos="720"/>
        </w:tabs>
        <w:ind w:firstLine="709"/>
        <w:jc w:val="both"/>
        <w:rPr>
          <w:sz w:val="28"/>
          <w:szCs w:val="28"/>
        </w:rPr>
      </w:pPr>
      <w:r w:rsidRPr="00F35807">
        <w:rPr>
          <w:b/>
          <w:i/>
          <w:sz w:val="28"/>
          <w:szCs w:val="28"/>
        </w:rPr>
        <w:t>на размещение государственного образовательного заказа на подготовку специалистов с высшим образованием для детей из многодетных и малообеспеченных семей</w:t>
      </w:r>
      <w:r w:rsidRPr="00D0777F">
        <w:rPr>
          <w:i/>
          <w:sz w:val="28"/>
          <w:szCs w:val="28"/>
        </w:rPr>
        <w:t xml:space="preserve"> </w:t>
      </w:r>
      <w:r w:rsidRPr="00D0777F">
        <w:rPr>
          <w:sz w:val="28"/>
          <w:szCs w:val="28"/>
        </w:rPr>
        <w:t>были предусмотрены 2 328 658,0</w:t>
      </w:r>
      <w:r>
        <w:rPr>
          <w:sz w:val="28"/>
          <w:szCs w:val="28"/>
        </w:rPr>
        <w:t> </w:t>
      </w:r>
      <w:proofErr w:type="spellStart"/>
      <w:proofErr w:type="gramStart"/>
      <w:r>
        <w:rPr>
          <w:sz w:val="28"/>
          <w:szCs w:val="28"/>
        </w:rPr>
        <w:t>тыс.тенге</w:t>
      </w:r>
      <w:proofErr w:type="spellEnd"/>
      <w:proofErr w:type="gramEnd"/>
      <w:r w:rsidRPr="00D0777F">
        <w:rPr>
          <w:sz w:val="28"/>
          <w:szCs w:val="28"/>
        </w:rPr>
        <w:t>, перечисленные бюджетам областей, городов</w:t>
      </w:r>
      <w:r w:rsidR="00D96DC8">
        <w:rPr>
          <w:sz w:val="28"/>
          <w:szCs w:val="28"/>
        </w:rPr>
        <w:t xml:space="preserve"> </w:t>
      </w:r>
      <w:r w:rsidRPr="00D0777F">
        <w:rPr>
          <w:sz w:val="28"/>
          <w:szCs w:val="28"/>
          <w:lang w:val="kk-KZ"/>
        </w:rPr>
        <w:t xml:space="preserve">Нұр-Сұлтан, </w:t>
      </w:r>
      <w:r w:rsidRPr="00D0777F">
        <w:rPr>
          <w:sz w:val="28"/>
          <w:szCs w:val="28"/>
        </w:rPr>
        <w:t>Алматы и Шымкент в виде целевых текущих трансфертов в полном объеме.</w:t>
      </w:r>
    </w:p>
    <w:p w:rsidR="008E2C18" w:rsidRPr="00D0777F" w:rsidRDefault="008E2C18" w:rsidP="008E2C18">
      <w:pPr>
        <w:widowControl w:val="0"/>
        <w:pBdr>
          <w:bottom w:val="single" w:sz="4" w:space="0" w:color="FFFFFF"/>
        </w:pBdr>
        <w:ind w:firstLine="709"/>
        <w:jc w:val="both"/>
        <w:rPr>
          <w:sz w:val="28"/>
          <w:szCs w:val="28"/>
        </w:rPr>
      </w:pPr>
      <w:r w:rsidRPr="00D0777F">
        <w:rPr>
          <w:sz w:val="28"/>
          <w:szCs w:val="28"/>
        </w:rPr>
        <w:t>Местными исполнительными органами использовано 2 302 188,1</w:t>
      </w:r>
      <w:r>
        <w:rPr>
          <w:sz w:val="28"/>
          <w:szCs w:val="28"/>
        </w:rPr>
        <w:t> </w:t>
      </w:r>
      <w:proofErr w:type="spellStart"/>
      <w:proofErr w:type="gramStart"/>
      <w:r>
        <w:rPr>
          <w:sz w:val="28"/>
          <w:szCs w:val="28"/>
        </w:rPr>
        <w:t>тыс.тенге</w:t>
      </w:r>
      <w:proofErr w:type="spellEnd"/>
      <w:proofErr w:type="gramEnd"/>
      <w:r w:rsidRPr="00D0777F">
        <w:rPr>
          <w:sz w:val="28"/>
          <w:szCs w:val="28"/>
        </w:rPr>
        <w:t>, или 98,9</w:t>
      </w:r>
      <w:r>
        <w:rPr>
          <w:sz w:val="28"/>
          <w:szCs w:val="28"/>
        </w:rPr>
        <w:t> </w:t>
      </w:r>
      <w:r w:rsidRPr="00D0777F">
        <w:rPr>
          <w:sz w:val="28"/>
          <w:szCs w:val="28"/>
        </w:rPr>
        <w:t>%. Сумма неисполнения 26 469,9</w:t>
      </w:r>
      <w:r>
        <w:rPr>
          <w:sz w:val="28"/>
          <w:szCs w:val="28"/>
        </w:rPr>
        <w:t> </w:t>
      </w:r>
      <w:proofErr w:type="spellStart"/>
      <w:proofErr w:type="gramStart"/>
      <w:r>
        <w:rPr>
          <w:sz w:val="28"/>
          <w:szCs w:val="28"/>
        </w:rPr>
        <w:t>тыс.тенге</w:t>
      </w:r>
      <w:proofErr w:type="spellEnd"/>
      <w:proofErr w:type="gramEnd"/>
      <w:r w:rsidRPr="00D0777F">
        <w:rPr>
          <w:sz w:val="28"/>
          <w:szCs w:val="28"/>
        </w:rPr>
        <w:t>, из них 19 507,0</w:t>
      </w:r>
      <w:r>
        <w:rPr>
          <w:sz w:val="28"/>
          <w:szCs w:val="28"/>
        </w:rPr>
        <w:t> </w:t>
      </w:r>
      <w:proofErr w:type="spellStart"/>
      <w:r>
        <w:rPr>
          <w:sz w:val="28"/>
          <w:szCs w:val="28"/>
        </w:rPr>
        <w:t>тыс.тенге</w:t>
      </w:r>
      <w:proofErr w:type="spellEnd"/>
      <w:r w:rsidRPr="00D0777F">
        <w:rPr>
          <w:sz w:val="28"/>
          <w:szCs w:val="28"/>
          <w:lang w:val="kk-KZ"/>
        </w:rPr>
        <w:t xml:space="preserve"> - </w:t>
      </w:r>
      <w:r w:rsidRPr="00D0777F">
        <w:rPr>
          <w:sz w:val="28"/>
          <w:szCs w:val="28"/>
        </w:rPr>
        <w:t xml:space="preserve">экономия бюджетных средств, </w:t>
      </w:r>
      <w:proofErr w:type="spellStart"/>
      <w:r w:rsidRPr="00D0777F">
        <w:rPr>
          <w:sz w:val="28"/>
          <w:szCs w:val="28"/>
        </w:rPr>
        <w:t>неосвоение</w:t>
      </w:r>
      <w:proofErr w:type="spellEnd"/>
      <w:r w:rsidRPr="00D0777F">
        <w:rPr>
          <w:sz w:val="28"/>
          <w:szCs w:val="28"/>
        </w:rPr>
        <w:t xml:space="preserve"> - 6 963,0</w:t>
      </w:r>
      <w:r>
        <w:rPr>
          <w:sz w:val="28"/>
          <w:szCs w:val="28"/>
        </w:rPr>
        <w:t> </w:t>
      </w:r>
      <w:proofErr w:type="spellStart"/>
      <w:r>
        <w:rPr>
          <w:sz w:val="28"/>
          <w:szCs w:val="28"/>
        </w:rPr>
        <w:t>тыс.тенге</w:t>
      </w:r>
      <w:proofErr w:type="spellEnd"/>
      <w:r w:rsidRPr="00D0777F">
        <w:rPr>
          <w:sz w:val="28"/>
          <w:szCs w:val="28"/>
        </w:rPr>
        <w:t xml:space="preserve"> по Восточно-Казахстанской области и г.</w:t>
      </w:r>
      <w:r>
        <w:rPr>
          <w:sz w:val="28"/>
          <w:szCs w:val="28"/>
        </w:rPr>
        <w:t> </w:t>
      </w:r>
      <w:r w:rsidRPr="00D0777F">
        <w:rPr>
          <w:sz w:val="28"/>
          <w:szCs w:val="28"/>
        </w:rPr>
        <w:t>Алматы в связи с оплатой за фактически оказанный объем услуг.</w:t>
      </w:r>
    </w:p>
    <w:p w:rsidR="008E2C18" w:rsidRPr="00D0777F" w:rsidRDefault="008E2C18" w:rsidP="008E2C18">
      <w:pPr>
        <w:widowControl w:val="0"/>
        <w:pBdr>
          <w:bottom w:val="single" w:sz="4" w:space="0" w:color="FFFFFF"/>
        </w:pBdr>
        <w:ind w:firstLine="709"/>
        <w:jc w:val="both"/>
        <w:rPr>
          <w:i/>
          <w:sz w:val="28"/>
          <w:szCs w:val="28"/>
        </w:rPr>
      </w:pPr>
      <w:r w:rsidRPr="00D0777F">
        <w:rPr>
          <w:i/>
          <w:sz w:val="28"/>
          <w:szCs w:val="28"/>
        </w:rPr>
        <w:t>Показатель прямого результата:</w:t>
      </w:r>
    </w:p>
    <w:p w:rsidR="008E2C18" w:rsidRDefault="008E2C18" w:rsidP="008E2C18">
      <w:pPr>
        <w:widowControl w:val="0"/>
        <w:pBdr>
          <w:bottom w:val="single" w:sz="4" w:space="0" w:color="FFFFFF"/>
        </w:pBdr>
        <w:ind w:firstLine="709"/>
        <w:jc w:val="both"/>
        <w:rPr>
          <w:sz w:val="28"/>
          <w:szCs w:val="28"/>
        </w:rPr>
      </w:pPr>
      <w:r w:rsidRPr="00D0777F">
        <w:rPr>
          <w:sz w:val="28"/>
          <w:szCs w:val="28"/>
        </w:rPr>
        <w:t xml:space="preserve">Количество обучающихся из многодетных семей и малообеспеченных семьи, принятых на обучение по образовательным программам бакалавриата на основе госзаказа составило 2 743 человек при плане 2 798. Показатель не достигнут на 55 человек по </w:t>
      </w:r>
      <w:proofErr w:type="spellStart"/>
      <w:r w:rsidRPr="00D0777F">
        <w:rPr>
          <w:sz w:val="28"/>
          <w:szCs w:val="28"/>
        </w:rPr>
        <w:t>Атырауской</w:t>
      </w:r>
      <w:proofErr w:type="spellEnd"/>
      <w:r w:rsidRPr="00D0777F">
        <w:rPr>
          <w:sz w:val="28"/>
          <w:szCs w:val="28"/>
        </w:rPr>
        <w:t xml:space="preserve">, Туркестанской областям и </w:t>
      </w:r>
      <w:proofErr w:type="spellStart"/>
      <w:r w:rsidRPr="00D0777F">
        <w:rPr>
          <w:sz w:val="28"/>
          <w:szCs w:val="28"/>
        </w:rPr>
        <w:t>г.Алматы</w:t>
      </w:r>
      <w:proofErr w:type="spellEnd"/>
      <w:r w:rsidRPr="00D0777F">
        <w:rPr>
          <w:sz w:val="28"/>
          <w:szCs w:val="28"/>
        </w:rPr>
        <w:t xml:space="preserve"> в связи с уменьшением контингента обучающихся.</w:t>
      </w:r>
    </w:p>
    <w:p w:rsidR="008E2C18" w:rsidRPr="00DA1CE0" w:rsidRDefault="008E2C18" w:rsidP="008E2C18">
      <w:pPr>
        <w:widowControl w:val="0"/>
        <w:pBdr>
          <w:bottom w:val="single" w:sz="4" w:space="0" w:color="FFFFFF"/>
        </w:pBdr>
        <w:ind w:firstLine="709"/>
        <w:jc w:val="both"/>
        <w:rPr>
          <w:i/>
          <w:sz w:val="28"/>
          <w:szCs w:val="28"/>
        </w:rPr>
      </w:pPr>
      <w:r w:rsidRPr="00DA1CE0">
        <w:rPr>
          <w:i/>
          <w:sz w:val="28"/>
          <w:szCs w:val="28"/>
        </w:rPr>
        <w:t>Показатели конечного результата бюджетной программы частично достигнуты:</w:t>
      </w:r>
    </w:p>
    <w:p w:rsidR="008E2C18" w:rsidRPr="00DA1CE0" w:rsidRDefault="008E2C18" w:rsidP="008E2C18">
      <w:pPr>
        <w:widowControl w:val="0"/>
        <w:pBdr>
          <w:bottom w:val="single" w:sz="4" w:space="2" w:color="FFFFFF"/>
        </w:pBdr>
        <w:ind w:firstLine="709"/>
        <w:jc w:val="both"/>
        <w:rPr>
          <w:rFonts w:eastAsia="MS Mincho"/>
          <w:sz w:val="28"/>
          <w:szCs w:val="28"/>
        </w:rPr>
      </w:pPr>
      <w:r w:rsidRPr="00DA1CE0">
        <w:rPr>
          <w:rFonts w:eastAsia="MS Mincho"/>
          <w:sz w:val="28"/>
          <w:szCs w:val="28"/>
        </w:rPr>
        <w:t>Показатели «Доля трудоустроенных выпускников в первый год после окончания вуза по государственному образовательному заказу» и «Доля иностранных студентов в системе высшего образования» соответствуют целевым индикаторам стратегической цели 3.1 «Создание саморегулируемого высшего и послевузовского образования, ориентированного на подготовку поколения с навыками 21 века, умеющие адаптироваться к изменяющимся условиям»;</w:t>
      </w:r>
      <w:r>
        <w:rPr>
          <w:rFonts w:eastAsia="MS Mincho"/>
          <w:sz w:val="28"/>
          <w:szCs w:val="28"/>
        </w:rPr>
        <w:t xml:space="preserve"> </w:t>
      </w:r>
    </w:p>
    <w:p w:rsidR="008E2C18" w:rsidRPr="00DA1CE0" w:rsidRDefault="008E2C18" w:rsidP="008E2C18">
      <w:pPr>
        <w:widowControl w:val="0"/>
        <w:pBdr>
          <w:bottom w:val="single" w:sz="4" w:space="2" w:color="FFFFFF"/>
        </w:pBdr>
        <w:ind w:firstLine="709"/>
        <w:jc w:val="both"/>
        <w:rPr>
          <w:rFonts w:eastAsia="MS Mincho"/>
          <w:sz w:val="28"/>
          <w:szCs w:val="28"/>
        </w:rPr>
      </w:pPr>
      <w:r w:rsidRPr="00DA1CE0">
        <w:rPr>
          <w:rFonts w:eastAsia="MS Mincho"/>
          <w:sz w:val="28"/>
          <w:szCs w:val="28"/>
        </w:rPr>
        <w:t>Доля молодых специалистов и докторов философии (</w:t>
      </w:r>
      <w:proofErr w:type="spellStart"/>
      <w:r w:rsidRPr="00DA1CE0">
        <w:rPr>
          <w:rFonts w:eastAsia="MS Mincho"/>
          <w:sz w:val="28"/>
          <w:szCs w:val="28"/>
        </w:rPr>
        <w:t>PhD</w:t>
      </w:r>
      <w:proofErr w:type="spellEnd"/>
      <w:r w:rsidRPr="00DA1CE0">
        <w:rPr>
          <w:rFonts w:eastAsia="MS Mincho"/>
          <w:sz w:val="28"/>
          <w:szCs w:val="28"/>
        </w:rPr>
        <w:t>), завершающих обучение в текущем году, охваченных мониторингом трудоустройства, либо освобождения от обязанности по отработке составило 100</w:t>
      </w:r>
      <w:r w:rsidR="00A90EE3">
        <w:rPr>
          <w:rFonts w:eastAsia="MS Mincho"/>
          <w:sz w:val="28"/>
          <w:szCs w:val="28"/>
        </w:rPr>
        <w:t> </w:t>
      </w:r>
      <w:r w:rsidRPr="00DA1CE0">
        <w:rPr>
          <w:rFonts w:eastAsia="MS Mincho"/>
          <w:sz w:val="28"/>
          <w:szCs w:val="28"/>
        </w:rPr>
        <w:t>% согласно плану;</w:t>
      </w:r>
    </w:p>
    <w:p w:rsidR="008E2C18" w:rsidRDefault="008E2C18" w:rsidP="008E2C18">
      <w:pPr>
        <w:widowControl w:val="0"/>
        <w:pBdr>
          <w:bottom w:val="single" w:sz="4" w:space="2" w:color="FFFFFF"/>
        </w:pBdr>
        <w:ind w:firstLine="709"/>
        <w:jc w:val="both"/>
        <w:rPr>
          <w:rFonts w:eastAsia="MS Mincho"/>
          <w:sz w:val="28"/>
          <w:szCs w:val="28"/>
          <w:highlight w:val="magenta"/>
        </w:rPr>
      </w:pPr>
      <w:r w:rsidRPr="00DA1CE0">
        <w:rPr>
          <w:rFonts w:eastAsia="MS Mincho"/>
          <w:sz w:val="28"/>
          <w:szCs w:val="28"/>
        </w:rPr>
        <w:t>Доля погашенных государственных образовательных и студенческих кредитов от общей суммы кредитных средств, подлежащих к взысканию в доход республиканского бюджета составило 83,22</w:t>
      </w:r>
      <w:r>
        <w:rPr>
          <w:rFonts w:eastAsia="MS Mincho"/>
          <w:sz w:val="28"/>
          <w:szCs w:val="28"/>
        </w:rPr>
        <w:t> </w:t>
      </w:r>
      <w:r w:rsidRPr="00DA1CE0">
        <w:rPr>
          <w:rFonts w:eastAsia="MS Mincho"/>
          <w:sz w:val="28"/>
          <w:szCs w:val="28"/>
        </w:rPr>
        <w:t>%, при плане 82,75</w:t>
      </w:r>
      <w:r>
        <w:rPr>
          <w:rFonts w:eastAsia="MS Mincho"/>
          <w:sz w:val="28"/>
          <w:szCs w:val="28"/>
        </w:rPr>
        <w:t> </w:t>
      </w:r>
      <w:r w:rsidRPr="00DA1CE0">
        <w:rPr>
          <w:rFonts w:eastAsia="MS Mincho"/>
          <w:sz w:val="28"/>
          <w:szCs w:val="28"/>
        </w:rPr>
        <w:t>%. Перевыполнение показателя связано с увеличением погашения задолженности должниками по судебным актам, находящихся на исполнении у частных судебных исполнителей.</w:t>
      </w:r>
    </w:p>
    <w:p w:rsidR="008E2C18" w:rsidRDefault="008E2C18" w:rsidP="008E2C18">
      <w:pPr>
        <w:widowControl w:val="0"/>
        <w:pBdr>
          <w:bottom w:val="single" w:sz="4" w:space="2" w:color="FFFFFF"/>
        </w:pBdr>
        <w:ind w:firstLine="709"/>
        <w:jc w:val="both"/>
        <w:rPr>
          <w:sz w:val="28"/>
          <w:szCs w:val="28"/>
        </w:rPr>
      </w:pPr>
      <w:r w:rsidRPr="00FE054F">
        <w:rPr>
          <w:i/>
          <w:sz w:val="28"/>
          <w:szCs w:val="28"/>
        </w:rPr>
        <w:t>Динамика расходов:</w:t>
      </w:r>
      <w:r w:rsidRPr="00E76B1C">
        <w:rPr>
          <w:sz w:val="28"/>
          <w:szCs w:val="28"/>
        </w:rPr>
        <w:t xml:space="preserve"> в 2018 году – 166 140 550,9 </w:t>
      </w:r>
      <w:r>
        <w:rPr>
          <w:sz w:val="28"/>
          <w:szCs w:val="28"/>
        </w:rPr>
        <w:t> </w:t>
      </w:r>
      <w:proofErr w:type="spellStart"/>
      <w:r>
        <w:rPr>
          <w:sz w:val="28"/>
          <w:szCs w:val="28"/>
        </w:rPr>
        <w:t>тыс.тенге</w:t>
      </w:r>
      <w:proofErr w:type="spellEnd"/>
      <w:r w:rsidRPr="00E76B1C">
        <w:rPr>
          <w:sz w:val="28"/>
          <w:szCs w:val="28"/>
        </w:rPr>
        <w:t>, в 2019 году – 198 242 991,6</w:t>
      </w:r>
      <w:r>
        <w:rPr>
          <w:sz w:val="28"/>
          <w:szCs w:val="28"/>
        </w:rPr>
        <w:t> </w:t>
      </w:r>
      <w:proofErr w:type="spellStart"/>
      <w:r>
        <w:rPr>
          <w:sz w:val="28"/>
          <w:szCs w:val="28"/>
        </w:rPr>
        <w:t>тыс.тенге</w:t>
      </w:r>
      <w:proofErr w:type="spellEnd"/>
      <w:r>
        <w:rPr>
          <w:sz w:val="28"/>
          <w:szCs w:val="28"/>
        </w:rPr>
        <w:t>, в 2020 году – 244 777 720,7 </w:t>
      </w:r>
      <w:proofErr w:type="spellStart"/>
      <w:r>
        <w:rPr>
          <w:sz w:val="28"/>
          <w:szCs w:val="28"/>
        </w:rPr>
        <w:t>тыс.тенге</w:t>
      </w:r>
      <w:proofErr w:type="spellEnd"/>
      <w:r w:rsidRPr="00E76B1C">
        <w:rPr>
          <w:sz w:val="28"/>
          <w:szCs w:val="28"/>
        </w:rPr>
        <w:t>.</w:t>
      </w:r>
    </w:p>
    <w:p w:rsidR="008E2C18" w:rsidRPr="00F35807" w:rsidRDefault="00D96DC8" w:rsidP="008E2C18">
      <w:pPr>
        <w:widowControl w:val="0"/>
        <w:pBdr>
          <w:bottom w:val="single" w:sz="4" w:space="2" w:color="FFFFFF"/>
        </w:pBdr>
        <w:ind w:firstLine="709"/>
        <w:jc w:val="both"/>
        <w:rPr>
          <w:strike/>
          <w:sz w:val="28"/>
          <w:szCs w:val="28"/>
        </w:rPr>
      </w:pPr>
      <w:bookmarkStart w:id="196" w:name="_Hlk66369986"/>
      <w:r w:rsidRPr="00D96DC8">
        <w:rPr>
          <w:sz w:val="28"/>
          <w:szCs w:val="28"/>
        </w:rPr>
        <w:t>Дебиторская задолженность составила 2 553 114,9 </w:t>
      </w:r>
      <w:proofErr w:type="spellStart"/>
      <w:r w:rsidRPr="00D96DC8">
        <w:rPr>
          <w:sz w:val="28"/>
          <w:szCs w:val="28"/>
        </w:rPr>
        <w:t>тыс.тенге</w:t>
      </w:r>
      <w:proofErr w:type="spellEnd"/>
      <w:r w:rsidRPr="00D96DC8">
        <w:rPr>
          <w:sz w:val="28"/>
          <w:szCs w:val="28"/>
        </w:rPr>
        <w:t>, из них: 760 961,4 </w:t>
      </w:r>
      <w:proofErr w:type="spellStart"/>
      <w:r w:rsidRPr="00D96DC8">
        <w:rPr>
          <w:sz w:val="28"/>
          <w:szCs w:val="28"/>
        </w:rPr>
        <w:t>тыс.тенге</w:t>
      </w:r>
      <w:proofErr w:type="spellEnd"/>
      <w:r w:rsidRPr="00D96DC8">
        <w:rPr>
          <w:sz w:val="28"/>
          <w:szCs w:val="28"/>
        </w:rPr>
        <w:t xml:space="preserve"> – предоплата по условиям однолетних договоров, 885 097,6 </w:t>
      </w:r>
      <w:proofErr w:type="spellStart"/>
      <w:r w:rsidRPr="00D96DC8">
        <w:rPr>
          <w:sz w:val="28"/>
          <w:szCs w:val="28"/>
        </w:rPr>
        <w:t>тыс.тенге</w:t>
      </w:r>
      <w:proofErr w:type="spellEnd"/>
      <w:r w:rsidRPr="00D96DC8">
        <w:rPr>
          <w:sz w:val="28"/>
          <w:szCs w:val="28"/>
        </w:rPr>
        <w:t xml:space="preserve"> – задолженность прошлых лет</w:t>
      </w:r>
      <w:r w:rsidRPr="00D96DC8">
        <w:t xml:space="preserve"> </w:t>
      </w:r>
      <w:r w:rsidRPr="00D96DC8">
        <w:rPr>
          <w:sz w:val="28"/>
          <w:szCs w:val="28"/>
        </w:rPr>
        <w:t xml:space="preserve">по строительству новых объектов в связи с неисполнением судебных решений по погашению </w:t>
      </w:r>
      <w:r w:rsidRPr="00D96DC8">
        <w:rPr>
          <w:sz w:val="28"/>
          <w:szCs w:val="28"/>
        </w:rPr>
        <w:lastRenderedPageBreak/>
        <w:t>задолженности, 907 055,9 </w:t>
      </w:r>
      <w:proofErr w:type="spellStart"/>
      <w:r w:rsidRPr="00D96DC8">
        <w:rPr>
          <w:sz w:val="28"/>
          <w:szCs w:val="28"/>
        </w:rPr>
        <w:t>тыс.тенге</w:t>
      </w:r>
      <w:proofErr w:type="spellEnd"/>
      <w:r w:rsidRPr="00D96DC8">
        <w:rPr>
          <w:sz w:val="28"/>
          <w:szCs w:val="28"/>
        </w:rPr>
        <w:t xml:space="preserve"> - переплата согласно актам сверок по международной стипендии «</w:t>
      </w:r>
      <w:proofErr w:type="spellStart"/>
      <w:r w:rsidRPr="00D96DC8">
        <w:rPr>
          <w:sz w:val="28"/>
          <w:szCs w:val="28"/>
        </w:rPr>
        <w:t>Болашак</w:t>
      </w:r>
      <w:proofErr w:type="spellEnd"/>
      <w:r w:rsidRPr="00D96DC8">
        <w:rPr>
          <w:sz w:val="28"/>
          <w:szCs w:val="28"/>
        </w:rPr>
        <w:t>».</w:t>
      </w:r>
      <w:bookmarkEnd w:id="196"/>
      <w:r w:rsidR="008E2C18" w:rsidRPr="00F35807">
        <w:rPr>
          <w:sz w:val="28"/>
          <w:szCs w:val="28"/>
        </w:rPr>
        <w:t xml:space="preserve"> </w:t>
      </w:r>
    </w:p>
    <w:p w:rsidR="008E2C18" w:rsidRDefault="008E2C18" w:rsidP="008E2C18">
      <w:pPr>
        <w:widowControl w:val="0"/>
        <w:pBdr>
          <w:bottom w:val="single" w:sz="4" w:space="2" w:color="FFFFFF"/>
        </w:pBdr>
        <w:ind w:firstLine="709"/>
        <w:jc w:val="both"/>
        <w:rPr>
          <w:sz w:val="28"/>
          <w:szCs w:val="28"/>
        </w:rPr>
      </w:pPr>
      <w:r w:rsidRPr="00DA1CE0">
        <w:rPr>
          <w:sz w:val="28"/>
          <w:szCs w:val="28"/>
        </w:rPr>
        <w:t>Кредиторская задолженность составила 55</w:t>
      </w:r>
      <w:r>
        <w:rPr>
          <w:sz w:val="28"/>
          <w:szCs w:val="28"/>
        </w:rPr>
        <w:t> </w:t>
      </w:r>
      <w:r w:rsidRPr="00DA1CE0">
        <w:rPr>
          <w:sz w:val="28"/>
          <w:szCs w:val="28"/>
        </w:rPr>
        <w:t>230,1</w:t>
      </w:r>
      <w:r>
        <w:rPr>
          <w:sz w:val="28"/>
          <w:szCs w:val="28"/>
        </w:rPr>
        <w:t> </w:t>
      </w:r>
      <w:proofErr w:type="spellStart"/>
      <w:proofErr w:type="gramStart"/>
      <w:r>
        <w:rPr>
          <w:sz w:val="28"/>
          <w:szCs w:val="28"/>
        </w:rPr>
        <w:t>тыс.тенге</w:t>
      </w:r>
      <w:proofErr w:type="spellEnd"/>
      <w:proofErr w:type="gramEnd"/>
      <w:r w:rsidRPr="00DA1CE0">
        <w:rPr>
          <w:sz w:val="28"/>
          <w:szCs w:val="28"/>
        </w:rPr>
        <w:t xml:space="preserve"> по оплате прочих услуг и работ выявленная по актам сверок.</w:t>
      </w:r>
    </w:p>
    <w:p w:rsidR="008E2C18" w:rsidRDefault="008E2C18" w:rsidP="008E2C18">
      <w:pPr>
        <w:widowControl w:val="0"/>
        <w:pBdr>
          <w:bottom w:val="single" w:sz="4" w:space="2" w:color="FFFFFF"/>
        </w:pBdr>
        <w:ind w:firstLine="709"/>
        <w:jc w:val="both"/>
        <w:rPr>
          <w:sz w:val="28"/>
          <w:szCs w:val="28"/>
        </w:rPr>
      </w:pPr>
      <w:r w:rsidRPr="00E76B1C">
        <w:rPr>
          <w:sz w:val="28"/>
          <w:szCs w:val="28"/>
        </w:rPr>
        <w:t xml:space="preserve">На реализацию бюджетной программы </w:t>
      </w:r>
      <w:r w:rsidRPr="00E76B1C">
        <w:rPr>
          <w:b/>
          <w:sz w:val="28"/>
          <w:szCs w:val="28"/>
        </w:rPr>
        <w:t>224 «Повышение квалификации и переподготовка кадров государственных организаций высшего и послевузовского образования»</w:t>
      </w:r>
      <w:r w:rsidRPr="00E76B1C">
        <w:rPr>
          <w:sz w:val="28"/>
          <w:szCs w:val="28"/>
        </w:rPr>
        <w:t xml:space="preserve"> были предусмотрены средства в сумме </w:t>
      </w:r>
      <w:r>
        <w:rPr>
          <w:sz w:val="28"/>
          <w:szCs w:val="28"/>
        </w:rPr>
        <w:t>1 007,0 </w:t>
      </w:r>
      <w:proofErr w:type="spellStart"/>
      <w:proofErr w:type="gramStart"/>
      <w:r>
        <w:rPr>
          <w:sz w:val="28"/>
          <w:szCs w:val="28"/>
        </w:rPr>
        <w:t>тыс.тенге</w:t>
      </w:r>
      <w:proofErr w:type="spellEnd"/>
      <w:proofErr w:type="gramEnd"/>
      <w:r w:rsidRPr="00E76B1C">
        <w:rPr>
          <w:sz w:val="28"/>
          <w:szCs w:val="28"/>
        </w:rPr>
        <w:t xml:space="preserve">, исполнение составило </w:t>
      </w:r>
      <w:r>
        <w:rPr>
          <w:sz w:val="28"/>
          <w:szCs w:val="28"/>
        </w:rPr>
        <w:t>1 006,3 </w:t>
      </w:r>
      <w:proofErr w:type="spellStart"/>
      <w:r>
        <w:rPr>
          <w:sz w:val="28"/>
          <w:szCs w:val="28"/>
        </w:rPr>
        <w:t>тыс.тенге</w:t>
      </w:r>
      <w:proofErr w:type="spellEnd"/>
      <w:r w:rsidRPr="00E76B1C">
        <w:rPr>
          <w:sz w:val="28"/>
          <w:szCs w:val="28"/>
        </w:rPr>
        <w:t xml:space="preserve"> или </w:t>
      </w:r>
      <w:r>
        <w:rPr>
          <w:sz w:val="28"/>
          <w:szCs w:val="28"/>
        </w:rPr>
        <w:t>99,9</w:t>
      </w:r>
      <w:r w:rsidRPr="00E76B1C">
        <w:rPr>
          <w:sz w:val="28"/>
          <w:szCs w:val="28"/>
        </w:rPr>
        <w:t xml:space="preserve"> % к плану на год. Неисполнение составило </w:t>
      </w:r>
      <w:r>
        <w:rPr>
          <w:sz w:val="28"/>
          <w:szCs w:val="28"/>
        </w:rPr>
        <w:t>0,7 </w:t>
      </w:r>
      <w:proofErr w:type="spellStart"/>
      <w:proofErr w:type="gramStart"/>
      <w:r>
        <w:rPr>
          <w:sz w:val="28"/>
          <w:szCs w:val="28"/>
        </w:rPr>
        <w:t>тыс.тенге</w:t>
      </w:r>
      <w:proofErr w:type="spellEnd"/>
      <w:proofErr w:type="gramEnd"/>
      <w:r w:rsidRPr="00E76B1C">
        <w:rPr>
          <w:sz w:val="28"/>
          <w:szCs w:val="28"/>
        </w:rPr>
        <w:t xml:space="preserve"> в связи остатком за счет округления.</w:t>
      </w:r>
    </w:p>
    <w:p w:rsidR="008E2C18" w:rsidRDefault="008E2C18" w:rsidP="008E2C18">
      <w:pPr>
        <w:widowControl w:val="0"/>
        <w:pBdr>
          <w:bottom w:val="single" w:sz="4" w:space="2" w:color="FFFFFF"/>
        </w:pBdr>
        <w:ind w:firstLine="709"/>
        <w:jc w:val="both"/>
        <w:rPr>
          <w:sz w:val="28"/>
          <w:szCs w:val="28"/>
        </w:rPr>
      </w:pPr>
      <w:r w:rsidRPr="00E76B1C">
        <w:rPr>
          <w:i/>
          <w:sz w:val="28"/>
          <w:szCs w:val="28"/>
        </w:rPr>
        <w:t xml:space="preserve">Цель бюджетной программы: </w:t>
      </w:r>
      <w:r w:rsidRPr="00E76B1C">
        <w:rPr>
          <w:sz w:val="28"/>
          <w:szCs w:val="28"/>
        </w:rPr>
        <w:t>повышение профессиональной подготовленности кадров государственных организаций высшего и послевузовского образования.</w:t>
      </w:r>
    </w:p>
    <w:p w:rsidR="008E2C18" w:rsidRPr="00C43CCB" w:rsidRDefault="008E2C18" w:rsidP="008E2C18">
      <w:pPr>
        <w:widowControl w:val="0"/>
        <w:pBdr>
          <w:bottom w:val="single" w:sz="4" w:space="2" w:color="FFFFFF"/>
        </w:pBdr>
        <w:ind w:firstLine="709"/>
        <w:jc w:val="both"/>
        <w:rPr>
          <w:i/>
          <w:sz w:val="28"/>
          <w:szCs w:val="28"/>
        </w:rPr>
      </w:pPr>
      <w:r w:rsidRPr="00C43CCB">
        <w:rPr>
          <w:i/>
          <w:sz w:val="28"/>
          <w:szCs w:val="28"/>
        </w:rPr>
        <w:t xml:space="preserve">Показатель прямого результата достигнут. </w:t>
      </w:r>
    </w:p>
    <w:p w:rsidR="008E2C18" w:rsidRPr="00C43CCB" w:rsidRDefault="008E2C18" w:rsidP="008E2C18">
      <w:pPr>
        <w:ind w:firstLine="709"/>
        <w:jc w:val="both"/>
        <w:rPr>
          <w:sz w:val="28"/>
          <w:szCs w:val="28"/>
        </w:rPr>
      </w:pPr>
      <w:r>
        <w:rPr>
          <w:sz w:val="28"/>
          <w:szCs w:val="28"/>
        </w:rPr>
        <w:t>к</w:t>
      </w:r>
      <w:r w:rsidRPr="00C43CCB">
        <w:rPr>
          <w:sz w:val="28"/>
          <w:szCs w:val="28"/>
        </w:rPr>
        <w:t>оличество исполненных исполнительных документов</w:t>
      </w:r>
      <w:r>
        <w:rPr>
          <w:sz w:val="28"/>
          <w:szCs w:val="28"/>
        </w:rPr>
        <w:t xml:space="preserve"> составил 1 ед., при плане 1ед.</w:t>
      </w:r>
    </w:p>
    <w:p w:rsidR="008E2C18" w:rsidRPr="00E76B1C" w:rsidRDefault="008E2C18" w:rsidP="008E2C18">
      <w:pPr>
        <w:ind w:firstLine="709"/>
        <w:jc w:val="both"/>
        <w:rPr>
          <w:sz w:val="28"/>
          <w:szCs w:val="28"/>
        </w:rPr>
      </w:pPr>
      <w:r w:rsidRPr="00E76B1C">
        <w:rPr>
          <w:i/>
          <w:sz w:val="28"/>
          <w:szCs w:val="28"/>
        </w:rPr>
        <w:t>Конечный результат бюджетной программы достигнут</w:t>
      </w:r>
      <w:r w:rsidRPr="00E76B1C">
        <w:rPr>
          <w:sz w:val="28"/>
          <w:szCs w:val="28"/>
        </w:rPr>
        <w:t xml:space="preserve"> и соответствует целевому индикатору «</w:t>
      </w:r>
      <w:r w:rsidRPr="00C43CCB">
        <w:rPr>
          <w:sz w:val="28"/>
          <w:szCs w:val="28"/>
        </w:rPr>
        <w:t>Доля ППС вузов, участвующих в образовательных и исследовательских проектах</w:t>
      </w:r>
      <w:r w:rsidRPr="00E76B1C">
        <w:rPr>
          <w:sz w:val="28"/>
          <w:szCs w:val="28"/>
        </w:rPr>
        <w:t xml:space="preserve">» стратегической цели </w:t>
      </w:r>
      <w:r>
        <w:rPr>
          <w:sz w:val="28"/>
          <w:szCs w:val="28"/>
        </w:rPr>
        <w:t>3</w:t>
      </w:r>
      <w:r w:rsidRPr="00E76B1C">
        <w:rPr>
          <w:sz w:val="28"/>
          <w:szCs w:val="28"/>
        </w:rPr>
        <w:t>.1 «</w:t>
      </w:r>
      <w:r w:rsidRPr="00C43CCB">
        <w:rPr>
          <w:sz w:val="28"/>
          <w:szCs w:val="28"/>
        </w:rPr>
        <w:t>Создание саморегулируемого высшего и послевузовского образования, ориентированного на подготовку поколения с навыками 21 века, умеющие адаптироваться к изменяющимся условиям</w:t>
      </w:r>
      <w:r w:rsidRPr="00E76B1C">
        <w:rPr>
          <w:sz w:val="28"/>
          <w:szCs w:val="28"/>
        </w:rPr>
        <w:t>».</w:t>
      </w:r>
    </w:p>
    <w:p w:rsidR="008E2C18" w:rsidRPr="00E76B1C" w:rsidRDefault="008E2C18" w:rsidP="008E2C18">
      <w:pPr>
        <w:ind w:firstLine="709"/>
        <w:jc w:val="both"/>
        <w:rPr>
          <w:sz w:val="28"/>
          <w:szCs w:val="28"/>
        </w:rPr>
      </w:pPr>
      <w:r w:rsidRPr="00FE054F">
        <w:rPr>
          <w:i/>
          <w:sz w:val="28"/>
          <w:szCs w:val="28"/>
        </w:rPr>
        <w:t>Динамика расходов:</w:t>
      </w:r>
      <w:r w:rsidRPr="00E76B1C">
        <w:rPr>
          <w:sz w:val="28"/>
          <w:szCs w:val="28"/>
        </w:rPr>
        <w:t xml:space="preserve"> в 2018 году – 163</w:t>
      </w:r>
      <w:r>
        <w:rPr>
          <w:sz w:val="28"/>
          <w:szCs w:val="28"/>
        </w:rPr>
        <w:t> </w:t>
      </w:r>
      <w:r w:rsidRPr="00E76B1C">
        <w:rPr>
          <w:sz w:val="28"/>
          <w:szCs w:val="28"/>
        </w:rPr>
        <w:t>269,2</w:t>
      </w:r>
      <w:r>
        <w:rPr>
          <w:sz w:val="28"/>
          <w:szCs w:val="28"/>
        </w:rPr>
        <w:t> </w:t>
      </w:r>
      <w:proofErr w:type="spellStart"/>
      <w:r>
        <w:rPr>
          <w:sz w:val="28"/>
          <w:szCs w:val="28"/>
        </w:rPr>
        <w:t>тыс.тенге</w:t>
      </w:r>
      <w:proofErr w:type="spellEnd"/>
      <w:r w:rsidRPr="00E76B1C">
        <w:rPr>
          <w:sz w:val="28"/>
          <w:szCs w:val="28"/>
        </w:rPr>
        <w:t>, в 2019 году – 274</w:t>
      </w:r>
      <w:r>
        <w:rPr>
          <w:sz w:val="28"/>
          <w:szCs w:val="28"/>
        </w:rPr>
        <w:t> </w:t>
      </w:r>
      <w:r w:rsidRPr="00E76B1C">
        <w:rPr>
          <w:sz w:val="28"/>
          <w:szCs w:val="28"/>
        </w:rPr>
        <w:t>722,3</w:t>
      </w:r>
      <w:r>
        <w:rPr>
          <w:sz w:val="28"/>
          <w:szCs w:val="28"/>
        </w:rPr>
        <w:t> </w:t>
      </w:r>
      <w:proofErr w:type="spellStart"/>
      <w:r>
        <w:rPr>
          <w:sz w:val="28"/>
          <w:szCs w:val="28"/>
        </w:rPr>
        <w:t>тыс.тенге</w:t>
      </w:r>
      <w:proofErr w:type="spellEnd"/>
      <w:r>
        <w:rPr>
          <w:sz w:val="28"/>
          <w:szCs w:val="28"/>
        </w:rPr>
        <w:t>, в 2020 году – 1 006,3 </w:t>
      </w:r>
      <w:proofErr w:type="spellStart"/>
      <w:r>
        <w:rPr>
          <w:sz w:val="28"/>
          <w:szCs w:val="28"/>
        </w:rPr>
        <w:t>тыс.тенге</w:t>
      </w:r>
      <w:proofErr w:type="spellEnd"/>
      <w:r w:rsidRPr="00E76B1C">
        <w:rPr>
          <w:sz w:val="28"/>
          <w:szCs w:val="28"/>
        </w:rPr>
        <w:t>.</w:t>
      </w:r>
    </w:p>
    <w:p w:rsidR="008E2C18" w:rsidRPr="00FE054F" w:rsidRDefault="008E2C18" w:rsidP="008E2C18">
      <w:pPr>
        <w:ind w:firstLine="709"/>
        <w:jc w:val="both"/>
        <w:rPr>
          <w:sz w:val="28"/>
          <w:szCs w:val="28"/>
        </w:rPr>
      </w:pPr>
      <w:r w:rsidRPr="00FE054F">
        <w:rPr>
          <w:sz w:val="28"/>
          <w:szCs w:val="28"/>
        </w:rPr>
        <w:t xml:space="preserve">Дебиторская </w:t>
      </w:r>
      <w:r>
        <w:rPr>
          <w:sz w:val="28"/>
          <w:szCs w:val="28"/>
        </w:rPr>
        <w:t xml:space="preserve">и кредиторская </w:t>
      </w:r>
      <w:r w:rsidRPr="00FE054F">
        <w:rPr>
          <w:sz w:val="28"/>
          <w:szCs w:val="28"/>
        </w:rPr>
        <w:t>задолженность отсутствует.</w:t>
      </w:r>
    </w:p>
    <w:p w:rsidR="008E2C18" w:rsidRPr="0046778B" w:rsidRDefault="008E2C18" w:rsidP="008E2C18">
      <w:pPr>
        <w:widowControl w:val="0"/>
        <w:pBdr>
          <w:bottom w:val="single" w:sz="4" w:space="6" w:color="FFFFFF"/>
        </w:pBdr>
        <w:ind w:firstLine="709"/>
        <w:jc w:val="both"/>
        <w:rPr>
          <w:bCs/>
          <w:i/>
          <w:sz w:val="28"/>
          <w:szCs w:val="28"/>
        </w:rPr>
      </w:pPr>
      <w:r w:rsidRPr="00F35807">
        <w:rPr>
          <w:rStyle w:val="s0"/>
          <w:b/>
          <w:bCs/>
          <w:color w:val="0000FF"/>
          <w:sz w:val="28"/>
          <w:szCs w:val="28"/>
        </w:rPr>
        <w:t>ЧЕТВЕРТОЕ ТРАТЕГИЧЕСКОЕ НАПРАВЛЕНИЕ «</w:t>
      </w:r>
      <w:r w:rsidRPr="00F35807">
        <w:rPr>
          <w:b/>
          <w:bCs/>
          <w:color w:val="0000FF"/>
          <w:sz w:val="28"/>
          <w:szCs w:val="28"/>
        </w:rPr>
        <w:t xml:space="preserve">Развитие науки» </w:t>
      </w:r>
      <w:r w:rsidRPr="00C43CCB">
        <w:rPr>
          <w:bCs/>
          <w:i/>
          <w:sz w:val="28"/>
          <w:szCs w:val="28"/>
        </w:rPr>
        <w:t>состоит из цели</w:t>
      </w:r>
      <w:r w:rsidRPr="00C43CCB">
        <w:rPr>
          <w:rStyle w:val="s0"/>
          <w:i/>
          <w:sz w:val="28"/>
          <w:szCs w:val="28"/>
        </w:rPr>
        <w:t xml:space="preserve"> 4.1. «</w:t>
      </w:r>
      <w:bookmarkStart w:id="197" w:name="_Hlk65860683"/>
      <w:r w:rsidRPr="00C43CCB">
        <w:rPr>
          <w:bCs/>
          <w:i/>
          <w:sz w:val="28"/>
          <w:szCs w:val="28"/>
        </w:rPr>
        <w:t>Повышение вклада науки в диверсификацию экономики и устойчивое развитие страны</w:t>
      </w:r>
      <w:bookmarkEnd w:id="197"/>
      <w:r w:rsidRPr="00C43CCB">
        <w:rPr>
          <w:bCs/>
          <w:i/>
          <w:sz w:val="28"/>
          <w:szCs w:val="28"/>
        </w:rPr>
        <w:t>».</w:t>
      </w:r>
    </w:p>
    <w:p w:rsidR="008E2C18" w:rsidRPr="0046778B" w:rsidRDefault="008E2C18" w:rsidP="008E2C18">
      <w:pPr>
        <w:widowControl w:val="0"/>
        <w:pBdr>
          <w:bottom w:val="single" w:sz="4" w:space="6" w:color="FFFFFF"/>
        </w:pBdr>
        <w:ind w:firstLine="709"/>
        <w:jc w:val="both"/>
        <w:rPr>
          <w:sz w:val="28"/>
          <w:szCs w:val="28"/>
          <w:lang w:val="kk-KZ"/>
        </w:rPr>
      </w:pPr>
      <w:r w:rsidRPr="0046778B">
        <w:rPr>
          <w:sz w:val="28"/>
          <w:szCs w:val="28"/>
        </w:rPr>
        <w:t xml:space="preserve">По данной стратегической цели предусмотрено достижение </w:t>
      </w:r>
      <w:r>
        <w:rPr>
          <w:sz w:val="28"/>
          <w:szCs w:val="28"/>
        </w:rPr>
        <w:t>4</w:t>
      </w:r>
      <w:r w:rsidRPr="0046778B">
        <w:rPr>
          <w:sz w:val="28"/>
          <w:szCs w:val="28"/>
        </w:rPr>
        <w:t>-</w:t>
      </w:r>
      <w:r>
        <w:rPr>
          <w:sz w:val="28"/>
          <w:szCs w:val="28"/>
        </w:rPr>
        <w:t>х</w:t>
      </w:r>
      <w:r w:rsidRPr="0046778B">
        <w:rPr>
          <w:sz w:val="28"/>
          <w:szCs w:val="28"/>
        </w:rPr>
        <w:t xml:space="preserve"> целевых индикаторов, из которых достигнуто - </w:t>
      </w:r>
      <w:r>
        <w:rPr>
          <w:sz w:val="28"/>
          <w:szCs w:val="28"/>
          <w:lang w:val="kk-KZ"/>
        </w:rPr>
        <w:t>3</w:t>
      </w:r>
      <w:r w:rsidRPr="0046778B">
        <w:rPr>
          <w:sz w:val="28"/>
          <w:szCs w:val="28"/>
        </w:rPr>
        <w:t xml:space="preserve">, </w:t>
      </w:r>
      <w:r>
        <w:rPr>
          <w:sz w:val="28"/>
          <w:szCs w:val="28"/>
          <w:lang w:val="kk-KZ"/>
        </w:rPr>
        <w:t>н</w:t>
      </w:r>
      <w:r w:rsidR="004E7E4C">
        <w:rPr>
          <w:sz w:val="28"/>
          <w:szCs w:val="28"/>
          <w:lang w:val="kk-KZ"/>
        </w:rPr>
        <w:t>е</w:t>
      </w:r>
      <w:r>
        <w:rPr>
          <w:sz w:val="28"/>
          <w:szCs w:val="28"/>
          <w:lang w:val="kk-KZ"/>
        </w:rPr>
        <w:t xml:space="preserve"> </w:t>
      </w:r>
      <w:r w:rsidR="004E7E4C">
        <w:rPr>
          <w:sz w:val="28"/>
          <w:szCs w:val="28"/>
          <w:lang w:val="kk-KZ"/>
        </w:rPr>
        <w:t>достигнут</w:t>
      </w:r>
      <w:r w:rsidRPr="0046778B">
        <w:rPr>
          <w:sz w:val="28"/>
          <w:szCs w:val="28"/>
        </w:rPr>
        <w:t xml:space="preserve"> – </w:t>
      </w:r>
      <w:r>
        <w:rPr>
          <w:sz w:val="28"/>
          <w:szCs w:val="28"/>
        </w:rPr>
        <w:t>1</w:t>
      </w:r>
      <w:r w:rsidRPr="0046778B">
        <w:rPr>
          <w:sz w:val="28"/>
          <w:szCs w:val="28"/>
        </w:rPr>
        <w:t>.</w:t>
      </w:r>
    </w:p>
    <w:tbl>
      <w:tblPr>
        <w:tblStyle w:val="afa"/>
        <w:tblW w:w="0" w:type="auto"/>
        <w:tblInd w:w="279" w:type="dxa"/>
        <w:tblLook w:val="04A0" w:firstRow="1" w:lastRow="0" w:firstColumn="1" w:lastColumn="0" w:noHBand="0" w:noVBand="1"/>
      </w:tblPr>
      <w:tblGrid>
        <w:gridCol w:w="5747"/>
        <w:gridCol w:w="1727"/>
        <w:gridCol w:w="1592"/>
      </w:tblGrid>
      <w:tr w:rsidR="008E2C18" w:rsidRPr="0046778B" w:rsidTr="008E2C18">
        <w:tc>
          <w:tcPr>
            <w:tcW w:w="5747" w:type="dxa"/>
            <w:shd w:val="clear" w:color="auto" w:fill="DBE5F1" w:themeFill="accent1" w:themeFillTint="33"/>
          </w:tcPr>
          <w:p w:rsidR="008E2C18" w:rsidRPr="0046778B" w:rsidRDefault="008E2C18" w:rsidP="008E2C18">
            <w:pPr>
              <w:tabs>
                <w:tab w:val="left" w:pos="8670"/>
              </w:tabs>
              <w:jc w:val="center"/>
              <w:rPr>
                <w:b/>
                <w:bCs/>
                <w:sz w:val="24"/>
                <w:szCs w:val="24"/>
                <w:lang w:val="kk-KZ"/>
              </w:rPr>
            </w:pPr>
            <w:r w:rsidRPr="0046778B">
              <w:rPr>
                <w:b/>
                <w:bCs/>
                <w:sz w:val="24"/>
                <w:szCs w:val="24"/>
                <w:lang w:val="kk-KZ"/>
              </w:rPr>
              <w:t>Название индикатора</w:t>
            </w:r>
          </w:p>
        </w:tc>
        <w:tc>
          <w:tcPr>
            <w:tcW w:w="1727" w:type="dxa"/>
            <w:shd w:val="clear" w:color="auto" w:fill="DBE5F1" w:themeFill="accent1" w:themeFillTint="33"/>
          </w:tcPr>
          <w:p w:rsidR="008E2C18" w:rsidRPr="0046778B" w:rsidRDefault="008E2C18" w:rsidP="008E2C18">
            <w:pPr>
              <w:tabs>
                <w:tab w:val="left" w:pos="8670"/>
              </w:tabs>
              <w:jc w:val="center"/>
              <w:rPr>
                <w:b/>
                <w:bCs/>
                <w:sz w:val="24"/>
                <w:szCs w:val="24"/>
                <w:lang w:val="kk-KZ"/>
              </w:rPr>
            </w:pPr>
            <w:r w:rsidRPr="0046778B">
              <w:rPr>
                <w:b/>
                <w:bCs/>
                <w:sz w:val="24"/>
                <w:szCs w:val="24"/>
                <w:lang w:val="kk-KZ"/>
              </w:rPr>
              <w:t>План</w:t>
            </w:r>
          </w:p>
        </w:tc>
        <w:tc>
          <w:tcPr>
            <w:tcW w:w="1592" w:type="dxa"/>
            <w:shd w:val="clear" w:color="auto" w:fill="DBE5F1" w:themeFill="accent1" w:themeFillTint="33"/>
          </w:tcPr>
          <w:p w:rsidR="008E2C18" w:rsidRPr="0046778B" w:rsidRDefault="008E2C18" w:rsidP="008E2C18">
            <w:pPr>
              <w:tabs>
                <w:tab w:val="left" w:pos="8670"/>
              </w:tabs>
              <w:jc w:val="center"/>
              <w:rPr>
                <w:b/>
                <w:bCs/>
                <w:sz w:val="24"/>
                <w:szCs w:val="24"/>
                <w:lang w:val="kk-KZ"/>
              </w:rPr>
            </w:pPr>
            <w:r w:rsidRPr="0046778B">
              <w:rPr>
                <w:b/>
                <w:bCs/>
                <w:sz w:val="24"/>
                <w:szCs w:val="24"/>
                <w:lang w:val="kk-KZ"/>
              </w:rPr>
              <w:t>Факт</w:t>
            </w:r>
          </w:p>
        </w:tc>
      </w:tr>
      <w:tr w:rsidR="008E2C18" w:rsidRPr="0046778B" w:rsidTr="008E2C18">
        <w:tc>
          <w:tcPr>
            <w:tcW w:w="5747" w:type="dxa"/>
            <w:shd w:val="clear" w:color="auto" w:fill="auto"/>
          </w:tcPr>
          <w:p w:rsidR="008E2C18" w:rsidRPr="0046778B" w:rsidRDefault="008E2C18" w:rsidP="008E2C18">
            <w:pPr>
              <w:pStyle w:val="af0"/>
              <w:tabs>
                <w:tab w:val="left" w:pos="255"/>
                <w:tab w:val="left" w:pos="8670"/>
              </w:tabs>
              <w:ind w:left="0"/>
              <w:jc w:val="both"/>
              <w:rPr>
                <w:lang w:val="kk-KZ"/>
              </w:rPr>
            </w:pPr>
            <w:r>
              <w:rPr>
                <w:lang w:val="kk-KZ"/>
              </w:rPr>
              <w:t xml:space="preserve">1. </w:t>
            </w:r>
            <w:r w:rsidRPr="004A4E6D">
              <w:rPr>
                <w:lang w:val="kk-KZ"/>
              </w:rPr>
              <w:t>Доля расходов предпринимательского сектора в общем объеме затрат на НИОКР</w:t>
            </w:r>
          </w:p>
        </w:tc>
        <w:tc>
          <w:tcPr>
            <w:tcW w:w="1727" w:type="dxa"/>
            <w:shd w:val="clear" w:color="auto" w:fill="auto"/>
          </w:tcPr>
          <w:p w:rsidR="008E2C18" w:rsidRPr="0046778B" w:rsidRDefault="008E2C18" w:rsidP="008E2C18">
            <w:pPr>
              <w:pStyle w:val="af0"/>
              <w:tabs>
                <w:tab w:val="left" w:pos="255"/>
                <w:tab w:val="left" w:pos="8670"/>
              </w:tabs>
              <w:ind w:left="0"/>
              <w:jc w:val="center"/>
              <w:rPr>
                <w:lang w:val="kk-KZ"/>
              </w:rPr>
            </w:pPr>
            <w:r>
              <w:rPr>
                <w:lang w:val="kk-KZ"/>
              </w:rPr>
              <w:t>48,8</w:t>
            </w:r>
            <w:r w:rsidR="004E7E4C">
              <w:rPr>
                <w:lang w:val="kk-KZ"/>
              </w:rPr>
              <w:t> </w:t>
            </w:r>
            <w:r w:rsidRPr="0046778B">
              <w:rPr>
                <w:lang w:val="kk-KZ"/>
              </w:rPr>
              <w:t>%</w:t>
            </w:r>
          </w:p>
        </w:tc>
        <w:tc>
          <w:tcPr>
            <w:tcW w:w="1592" w:type="dxa"/>
            <w:shd w:val="clear" w:color="auto" w:fill="auto"/>
          </w:tcPr>
          <w:p w:rsidR="008E2C18" w:rsidRPr="0046778B" w:rsidRDefault="004E7E4C" w:rsidP="008E2C18">
            <w:pPr>
              <w:pStyle w:val="af0"/>
              <w:tabs>
                <w:tab w:val="left" w:pos="255"/>
                <w:tab w:val="left" w:pos="8670"/>
              </w:tabs>
              <w:ind w:left="0"/>
              <w:jc w:val="center"/>
              <w:rPr>
                <w:lang w:val="kk-KZ"/>
              </w:rPr>
            </w:pPr>
            <w:r>
              <w:rPr>
                <w:lang w:val="kk-KZ"/>
              </w:rPr>
              <w:t>42,6 %</w:t>
            </w:r>
          </w:p>
        </w:tc>
      </w:tr>
      <w:tr w:rsidR="008E2C18" w:rsidRPr="0046778B" w:rsidTr="008E2C18">
        <w:tc>
          <w:tcPr>
            <w:tcW w:w="5747" w:type="dxa"/>
            <w:shd w:val="clear" w:color="auto" w:fill="auto"/>
          </w:tcPr>
          <w:p w:rsidR="008E2C18" w:rsidRPr="0046778B" w:rsidRDefault="008E2C18" w:rsidP="008E2C18">
            <w:pPr>
              <w:pStyle w:val="af0"/>
              <w:tabs>
                <w:tab w:val="left" w:pos="255"/>
                <w:tab w:val="left" w:pos="8670"/>
              </w:tabs>
              <w:ind w:left="0"/>
              <w:jc w:val="both"/>
              <w:rPr>
                <w:lang w:val="kk-KZ"/>
              </w:rPr>
            </w:pPr>
            <w:r>
              <w:rPr>
                <w:lang w:val="kk-KZ"/>
              </w:rPr>
              <w:t xml:space="preserve">2. </w:t>
            </w:r>
            <w:r w:rsidRPr="004A4E6D">
              <w:rPr>
                <w:lang w:val="kk-KZ"/>
              </w:rPr>
              <w:t>Прирост казахстанских публикаций в рейтинговых изданиях от общего количества публикаций в 2018 году (4873 ед.) по данным информационных ресурсов на платформе Web of Science (Clarivate Analytics) и Scopus (Elsevier)</w:t>
            </w:r>
          </w:p>
        </w:tc>
        <w:tc>
          <w:tcPr>
            <w:tcW w:w="1727" w:type="dxa"/>
            <w:shd w:val="clear" w:color="auto" w:fill="auto"/>
          </w:tcPr>
          <w:p w:rsidR="008E2C18" w:rsidRPr="0046778B" w:rsidRDefault="008E2C18" w:rsidP="008E2C18">
            <w:pPr>
              <w:tabs>
                <w:tab w:val="left" w:pos="8670"/>
              </w:tabs>
              <w:jc w:val="center"/>
              <w:rPr>
                <w:sz w:val="24"/>
                <w:szCs w:val="24"/>
                <w:lang w:val="kk-KZ"/>
              </w:rPr>
            </w:pPr>
            <w:r>
              <w:rPr>
                <w:sz w:val="24"/>
                <w:szCs w:val="24"/>
                <w:lang w:val="kk-KZ"/>
              </w:rPr>
              <w:t>25,1</w:t>
            </w:r>
            <w:r w:rsidR="004E7E4C">
              <w:rPr>
                <w:sz w:val="24"/>
                <w:szCs w:val="24"/>
                <w:lang w:val="kk-KZ"/>
              </w:rPr>
              <w:t> </w:t>
            </w:r>
            <w:r>
              <w:rPr>
                <w:sz w:val="24"/>
                <w:szCs w:val="24"/>
                <w:lang w:val="kk-KZ"/>
              </w:rPr>
              <w:t>%</w:t>
            </w:r>
          </w:p>
        </w:tc>
        <w:tc>
          <w:tcPr>
            <w:tcW w:w="1592" w:type="dxa"/>
            <w:shd w:val="clear" w:color="auto" w:fill="auto"/>
          </w:tcPr>
          <w:p w:rsidR="008E2C18" w:rsidRPr="004A4E6D" w:rsidRDefault="008E2C18" w:rsidP="008E2C18">
            <w:pPr>
              <w:tabs>
                <w:tab w:val="left" w:pos="8670"/>
              </w:tabs>
              <w:jc w:val="center"/>
              <w:rPr>
                <w:sz w:val="24"/>
                <w:szCs w:val="24"/>
              </w:rPr>
            </w:pPr>
            <w:r>
              <w:rPr>
                <w:sz w:val="24"/>
                <w:szCs w:val="24"/>
                <w:lang w:val="kk-KZ"/>
              </w:rPr>
              <w:t>25,9</w:t>
            </w:r>
            <w:r w:rsidR="004E7E4C">
              <w:rPr>
                <w:sz w:val="24"/>
                <w:szCs w:val="24"/>
                <w:lang w:val="kk-KZ"/>
              </w:rPr>
              <w:t> </w:t>
            </w:r>
            <w:r>
              <w:rPr>
                <w:sz w:val="24"/>
                <w:szCs w:val="24"/>
              </w:rPr>
              <w:t>%</w:t>
            </w:r>
          </w:p>
        </w:tc>
      </w:tr>
      <w:tr w:rsidR="008E2C18" w:rsidRPr="0046778B" w:rsidTr="008E2C18">
        <w:tc>
          <w:tcPr>
            <w:tcW w:w="5747" w:type="dxa"/>
            <w:shd w:val="clear" w:color="auto" w:fill="auto"/>
          </w:tcPr>
          <w:p w:rsidR="008E2C18" w:rsidRPr="0046778B" w:rsidRDefault="008E2C18" w:rsidP="008E2C18">
            <w:pPr>
              <w:tabs>
                <w:tab w:val="left" w:pos="255"/>
                <w:tab w:val="left" w:pos="8670"/>
              </w:tabs>
              <w:jc w:val="both"/>
              <w:rPr>
                <w:sz w:val="24"/>
                <w:szCs w:val="24"/>
                <w:lang w:val="kk-KZ"/>
              </w:rPr>
            </w:pPr>
            <w:r>
              <w:rPr>
                <w:sz w:val="24"/>
                <w:szCs w:val="24"/>
                <w:lang w:val="kk-KZ"/>
              </w:rPr>
              <w:t xml:space="preserve">3. </w:t>
            </w:r>
            <w:r w:rsidRPr="004A4E6D">
              <w:rPr>
                <w:sz w:val="24"/>
                <w:szCs w:val="24"/>
                <w:lang w:val="kk-KZ"/>
              </w:rPr>
              <w:t>Временной охват мониторинга сейсмологической информации территории Республики Казахстан необходимых для осуществления деятельности прогнозной комиссии, а также для реализации НИОКР в сфере сейсмологии</w:t>
            </w:r>
          </w:p>
        </w:tc>
        <w:tc>
          <w:tcPr>
            <w:tcW w:w="1727" w:type="dxa"/>
            <w:shd w:val="clear" w:color="auto" w:fill="auto"/>
          </w:tcPr>
          <w:p w:rsidR="008E2C18" w:rsidRPr="0046778B" w:rsidRDefault="008E2C18" w:rsidP="008E2C18">
            <w:pPr>
              <w:tabs>
                <w:tab w:val="left" w:pos="8670"/>
              </w:tabs>
              <w:jc w:val="center"/>
              <w:rPr>
                <w:sz w:val="24"/>
                <w:szCs w:val="24"/>
                <w:lang w:val="kk-KZ"/>
              </w:rPr>
            </w:pPr>
            <w:r>
              <w:rPr>
                <w:sz w:val="24"/>
                <w:szCs w:val="24"/>
                <w:lang w:val="kk-KZ"/>
              </w:rPr>
              <w:t>100</w:t>
            </w:r>
            <w:r w:rsidR="004E7E4C">
              <w:rPr>
                <w:sz w:val="24"/>
                <w:szCs w:val="24"/>
                <w:lang w:val="kk-KZ"/>
              </w:rPr>
              <w:t> </w:t>
            </w:r>
            <w:r w:rsidRPr="0046778B">
              <w:rPr>
                <w:sz w:val="24"/>
                <w:szCs w:val="24"/>
                <w:lang w:val="kk-KZ"/>
              </w:rPr>
              <w:t>%</w:t>
            </w:r>
          </w:p>
        </w:tc>
        <w:tc>
          <w:tcPr>
            <w:tcW w:w="1592" w:type="dxa"/>
            <w:shd w:val="clear" w:color="auto" w:fill="auto"/>
          </w:tcPr>
          <w:p w:rsidR="008E2C18" w:rsidRPr="0046778B" w:rsidRDefault="008E2C18" w:rsidP="008E2C18">
            <w:pPr>
              <w:tabs>
                <w:tab w:val="left" w:pos="8670"/>
              </w:tabs>
              <w:jc w:val="center"/>
              <w:rPr>
                <w:sz w:val="24"/>
                <w:szCs w:val="24"/>
                <w:lang w:val="kk-KZ"/>
              </w:rPr>
            </w:pPr>
            <w:r>
              <w:rPr>
                <w:sz w:val="24"/>
                <w:szCs w:val="24"/>
                <w:lang w:val="kk-KZ"/>
              </w:rPr>
              <w:t>100</w:t>
            </w:r>
            <w:r w:rsidR="004E7E4C">
              <w:rPr>
                <w:sz w:val="24"/>
                <w:szCs w:val="24"/>
                <w:lang w:val="kk-KZ"/>
              </w:rPr>
              <w:t> </w:t>
            </w:r>
            <w:r w:rsidRPr="0046778B">
              <w:rPr>
                <w:sz w:val="24"/>
                <w:szCs w:val="24"/>
                <w:lang w:val="kk-KZ"/>
              </w:rPr>
              <w:t>%</w:t>
            </w:r>
          </w:p>
        </w:tc>
      </w:tr>
      <w:tr w:rsidR="008E2C18" w:rsidRPr="0046778B" w:rsidTr="008E2C18">
        <w:tc>
          <w:tcPr>
            <w:tcW w:w="5747" w:type="dxa"/>
            <w:shd w:val="clear" w:color="auto" w:fill="auto"/>
          </w:tcPr>
          <w:p w:rsidR="008E2C18" w:rsidRPr="004A4E6D" w:rsidRDefault="008E2C18" w:rsidP="008E2C18">
            <w:pPr>
              <w:pStyle w:val="af0"/>
              <w:tabs>
                <w:tab w:val="left" w:pos="255"/>
                <w:tab w:val="left" w:pos="8670"/>
              </w:tabs>
              <w:ind w:left="0"/>
              <w:jc w:val="both"/>
            </w:pPr>
            <w:r>
              <w:t xml:space="preserve">4. </w:t>
            </w:r>
            <w:r w:rsidRPr="004A4E6D">
              <w:t>Коэффициент обеспечения базового финансирования субъектов научной и (или) научно-технической деятельности реализующих НИОКР</w:t>
            </w:r>
          </w:p>
        </w:tc>
        <w:tc>
          <w:tcPr>
            <w:tcW w:w="1727" w:type="dxa"/>
            <w:shd w:val="clear" w:color="auto" w:fill="auto"/>
          </w:tcPr>
          <w:p w:rsidR="008E2C18" w:rsidRPr="0046778B" w:rsidRDefault="008E2C18" w:rsidP="008E2C18">
            <w:pPr>
              <w:tabs>
                <w:tab w:val="left" w:pos="8670"/>
              </w:tabs>
              <w:jc w:val="center"/>
              <w:rPr>
                <w:sz w:val="24"/>
                <w:szCs w:val="24"/>
                <w:lang w:val="kk-KZ"/>
              </w:rPr>
            </w:pPr>
            <w:r w:rsidRPr="0046778B">
              <w:rPr>
                <w:sz w:val="24"/>
                <w:szCs w:val="24"/>
                <w:lang w:val="kk-KZ"/>
              </w:rPr>
              <w:t>1</w:t>
            </w:r>
            <w:r>
              <w:rPr>
                <w:sz w:val="24"/>
                <w:szCs w:val="24"/>
                <w:lang w:val="kk-KZ"/>
              </w:rPr>
              <w:t>00</w:t>
            </w:r>
            <w:r w:rsidR="004E7E4C">
              <w:rPr>
                <w:sz w:val="24"/>
                <w:szCs w:val="24"/>
                <w:lang w:val="kk-KZ"/>
              </w:rPr>
              <w:t> </w:t>
            </w:r>
            <w:r>
              <w:rPr>
                <w:sz w:val="24"/>
                <w:szCs w:val="24"/>
                <w:lang w:val="kk-KZ"/>
              </w:rPr>
              <w:t>%</w:t>
            </w:r>
          </w:p>
        </w:tc>
        <w:tc>
          <w:tcPr>
            <w:tcW w:w="1592" w:type="dxa"/>
            <w:shd w:val="clear" w:color="auto" w:fill="auto"/>
          </w:tcPr>
          <w:p w:rsidR="008E2C18" w:rsidRPr="004A4E6D" w:rsidRDefault="008E2C18" w:rsidP="008E2C18">
            <w:pPr>
              <w:tabs>
                <w:tab w:val="left" w:pos="8670"/>
              </w:tabs>
              <w:jc w:val="center"/>
              <w:rPr>
                <w:sz w:val="24"/>
                <w:szCs w:val="24"/>
              </w:rPr>
            </w:pPr>
            <w:r w:rsidRPr="0046778B">
              <w:rPr>
                <w:sz w:val="24"/>
                <w:szCs w:val="24"/>
                <w:lang w:val="kk-KZ"/>
              </w:rPr>
              <w:t>1</w:t>
            </w:r>
            <w:r>
              <w:rPr>
                <w:sz w:val="24"/>
                <w:szCs w:val="24"/>
                <w:lang w:val="kk-KZ"/>
              </w:rPr>
              <w:t>00</w:t>
            </w:r>
            <w:r w:rsidR="004E7E4C">
              <w:rPr>
                <w:sz w:val="24"/>
                <w:szCs w:val="24"/>
                <w:lang w:val="kk-KZ"/>
              </w:rPr>
              <w:t> </w:t>
            </w:r>
            <w:r>
              <w:rPr>
                <w:sz w:val="24"/>
                <w:szCs w:val="24"/>
              </w:rPr>
              <w:t>%</w:t>
            </w:r>
          </w:p>
        </w:tc>
      </w:tr>
    </w:tbl>
    <w:p w:rsidR="008E2C18" w:rsidRPr="0057736D" w:rsidRDefault="008E2C18" w:rsidP="008E2C18">
      <w:pPr>
        <w:ind w:firstLine="709"/>
        <w:jc w:val="both"/>
        <w:rPr>
          <w:sz w:val="28"/>
          <w:szCs w:val="28"/>
        </w:rPr>
      </w:pPr>
      <w:r w:rsidRPr="0057736D">
        <w:rPr>
          <w:i/>
          <w:sz w:val="28"/>
          <w:szCs w:val="28"/>
        </w:rPr>
        <w:lastRenderedPageBreak/>
        <w:t>Первый целевой индикатор:</w:t>
      </w:r>
      <w:r w:rsidRPr="0057736D">
        <w:rPr>
          <w:sz w:val="28"/>
          <w:szCs w:val="28"/>
        </w:rPr>
        <w:t xml:space="preserve"> «Доля расходов предпринимательского сектора в общем объеме затрат на НИОКР» </w:t>
      </w:r>
      <w:r w:rsidR="004E7E4C" w:rsidRPr="0057736D">
        <w:rPr>
          <w:sz w:val="28"/>
          <w:szCs w:val="28"/>
        </w:rPr>
        <w:t>не достигнут и составил 42,6 %</w:t>
      </w:r>
      <w:r w:rsidRPr="0057736D">
        <w:rPr>
          <w:sz w:val="28"/>
          <w:szCs w:val="28"/>
        </w:rPr>
        <w:t xml:space="preserve">, при плане 48,8 %. </w:t>
      </w:r>
    </w:p>
    <w:p w:rsidR="004E7E4C" w:rsidRPr="0057736D" w:rsidRDefault="004E7E4C" w:rsidP="004E7E4C">
      <w:pPr>
        <w:ind w:firstLine="709"/>
        <w:jc w:val="both"/>
        <w:rPr>
          <w:sz w:val="28"/>
          <w:szCs w:val="28"/>
        </w:rPr>
      </w:pPr>
      <w:r w:rsidRPr="0057736D">
        <w:rPr>
          <w:sz w:val="28"/>
          <w:szCs w:val="28"/>
        </w:rPr>
        <w:t>Согласно информации Бюро национального статистики Агентства по стратегическому планированию и реформам Республики Казахстан доля предпринимательского сектора от внутренних затрат на НИОКР на 2020 год составил 42,6 %.</w:t>
      </w:r>
    </w:p>
    <w:p w:rsidR="004E7E4C" w:rsidRPr="0057736D" w:rsidRDefault="004E7E4C" w:rsidP="004E7E4C">
      <w:pPr>
        <w:ind w:firstLine="709"/>
        <w:jc w:val="both"/>
        <w:rPr>
          <w:i/>
          <w:sz w:val="28"/>
          <w:szCs w:val="28"/>
        </w:rPr>
      </w:pPr>
      <w:r w:rsidRPr="0057736D">
        <w:rPr>
          <w:i/>
          <w:sz w:val="28"/>
          <w:szCs w:val="28"/>
        </w:rPr>
        <w:t>(Внутренние затраты на НИОКР в 20</w:t>
      </w:r>
      <w:r w:rsidRPr="0057736D">
        <w:rPr>
          <w:i/>
          <w:sz w:val="28"/>
          <w:szCs w:val="28"/>
          <w:lang w:val="kk-KZ"/>
        </w:rPr>
        <w:t>20</w:t>
      </w:r>
      <w:r w:rsidRPr="0057736D">
        <w:rPr>
          <w:i/>
          <w:sz w:val="28"/>
          <w:szCs w:val="28"/>
        </w:rPr>
        <w:t xml:space="preserve"> году 85 180 602,7 </w:t>
      </w:r>
      <w:proofErr w:type="spellStart"/>
      <w:proofErr w:type="gramStart"/>
      <w:r w:rsidRPr="0057736D">
        <w:rPr>
          <w:i/>
          <w:sz w:val="28"/>
          <w:szCs w:val="28"/>
        </w:rPr>
        <w:t>тыс.тенге</w:t>
      </w:r>
      <w:proofErr w:type="spellEnd"/>
      <w:proofErr w:type="gramEnd"/>
      <w:r w:rsidRPr="0057736D">
        <w:rPr>
          <w:i/>
          <w:sz w:val="28"/>
          <w:szCs w:val="28"/>
        </w:rPr>
        <w:t>. Предпринимательский сектор 36 295 972,3 </w:t>
      </w:r>
      <w:proofErr w:type="spellStart"/>
      <w:proofErr w:type="gramStart"/>
      <w:r w:rsidRPr="0057736D">
        <w:rPr>
          <w:i/>
          <w:sz w:val="28"/>
          <w:szCs w:val="28"/>
        </w:rPr>
        <w:t>тыс.тенге</w:t>
      </w:r>
      <w:proofErr w:type="spellEnd"/>
      <w:proofErr w:type="gramEnd"/>
      <w:r w:rsidRPr="0057736D">
        <w:rPr>
          <w:i/>
          <w:sz w:val="28"/>
          <w:szCs w:val="28"/>
        </w:rPr>
        <w:t>).</w:t>
      </w:r>
    </w:p>
    <w:p w:rsidR="004E7E4C" w:rsidRPr="0057736D" w:rsidRDefault="004E7E4C" w:rsidP="004E7E4C">
      <w:pPr>
        <w:ind w:firstLine="709"/>
        <w:jc w:val="both"/>
        <w:rPr>
          <w:sz w:val="28"/>
          <w:szCs w:val="28"/>
        </w:rPr>
      </w:pPr>
      <w:r w:rsidRPr="0057736D">
        <w:rPr>
          <w:sz w:val="28"/>
          <w:szCs w:val="28"/>
        </w:rPr>
        <w:t>Не смотря на положительную динамку в сравнении с предыдущим годом (2019</w:t>
      </w:r>
      <w:r w:rsidR="00886CF0" w:rsidRPr="0057736D">
        <w:rPr>
          <w:sz w:val="28"/>
          <w:szCs w:val="28"/>
        </w:rPr>
        <w:t> </w:t>
      </w:r>
      <w:r w:rsidRPr="0057736D">
        <w:rPr>
          <w:sz w:val="28"/>
          <w:szCs w:val="28"/>
        </w:rPr>
        <w:t>г. – 41,1 %), мероприятие не достигнуто.</w:t>
      </w:r>
    </w:p>
    <w:p w:rsidR="008E2C18" w:rsidRPr="0057736D" w:rsidRDefault="004E7E4C" w:rsidP="004E7E4C">
      <w:pPr>
        <w:ind w:firstLine="709"/>
        <w:jc w:val="both"/>
        <w:rPr>
          <w:sz w:val="28"/>
          <w:szCs w:val="28"/>
        </w:rPr>
      </w:pPr>
      <w:r w:rsidRPr="0057736D">
        <w:rPr>
          <w:sz w:val="28"/>
          <w:szCs w:val="28"/>
        </w:rPr>
        <w:t>Необходимо отметить, что последствия пандемии в 2020 году повлияли на общую долю расходов предпринимательского сектора в общем объеме затрат на НИОКР.</w:t>
      </w:r>
    </w:p>
    <w:p w:rsidR="008E2C18" w:rsidRPr="0057736D" w:rsidRDefault="008E2C18" w:rsidP="008E2C18">
      <w:pPr>
        <w:ind w:firstLine="709"/>
        <w:jc w:val="both"/>
        <w:rPr>
          <w:sz w:val="28"/>
          <w:szCs w:val="28"/>
        </w:rPr>
      </w:pPr>
      <w:bookmarkStart w:id="198" w:name="_Hlk65852731"/>
      <w:r w:rsidRPr="0057736D">
        <w:rPr>
          <w:i/>
          <w:sz w:val="28"/>
          <w:szCs w:val="28"/>
        </w:rPr>
        <w:t>Второй целевой индикатор:</w:t>
      </w:r>
      <w:r w:rsidRPr="0057736D">
        <w:rPr>
          <w:sz w:val="28"/>
          <w:szCs w:val="28"/>
        </w:rPr>
        <w:t xml:space="preserve"> «Прирост казахстанских публикаций в рейтинговых изданиях от общего количества публикаций в 2018 году (4873 ед.) по данным информационных ресурсов на платформе </w:t>
      </w:r>
      <w:proofErr w:type="spellStart"/>
      <w:r w:rsidRPr="0057736D">
        <w:rPr>
          <w:sz w:val="28"/>
          <w:szCs w:val="28"/>
        </w:rPr>
        <w:t>Web</w:t>
      </w:r>
      <w:proofErr w:type="spellEnd"/>
      <w:r w:rsidRPr="0057736D">
        <w:rPr>
          <w:sz w:val="28"/>
          <w:szCs w:val="28"/>
        </w:rPr>
        <w:t xml:space="preserve"> </w:t>
      </w:r>
      <w:proofErr w:type="spellStart"/>
      <w:r w:rsidRPr="0057736D">
        <w:rPr>
          <w:sz w:val="28"/>
          <w:szCs w:val="28"/>
        </w:rPr>
        <w:t>of</w:t>
      </w:r>
      <w:proofErr w:type="spellEnd"/>
      <w:r w:rsidRPr="0057736D">
        <w:rPr>
          <w:sz w:val="28"/>
          <w:szCs w:val="28"/>
        </w:rPr>
        <w:t xml:space="preserve"> </w:t>
      </w:r>
      <w:proofErr w:type="spellStart"/>
      <w:r w:rsidRPr="0057736D">
        <w:rPr>
          <w:sz w:val="28"/>
          <w:szCs w:val="28"/>
        </w:rPr>
        <w:t>Science</w:t>
      </w:r>
      <w:proofErr w:type="spellEnd"/>
      <w:r w:rsidRPr="0057736D">
        <w:rPr>
          <w:sz w:val="28"/>
          <w:szCs w:val="28"/>
        </w:rPr>
        <w:t xml:space="preserve"> (</w:t>
      </w:r>
      <w:proofErr w:type="spellStart"/>
      <w:r w:rsidRPr="0057736D">
        <w:rPr>
          <w:sz w:val="28"/>
          <w:szCs w:val="28"/>
        </w:rPr>
        <w:t>Clarivate</w:t>
      </w:r>
      <w:proofErr w:type="spellEnd"/>
      <w:r w:rsidRPr="0057736D">
        <w:rPr>
          <w:sz w:val="28"/>
          <w:szCs w:val="28"/>
        </w:rPr>
        <w:t xml:space="preserve"> </w:t>
      </w:r>
      <w:proofErr w:type="spellStart"/>
      <w:r w:rsidRPr="0057736D">
        <w:rPr>
          <w:sz w:val="28"/>
          <w:szCs w:val="28"/>
        </w:rPr>
        <w:t>Analytics</w:t>
      </w:r>
      <w:proofErr w:type="spellEnd"/>
      <w:r w:rsidRPr="0057736D">
        <w:rPr>
          <w:sz w:val="28"/>
          <w:szCs w:val="28"/>
        </w:rPr>
        <w:t xml:space="preserve">) и </w:t>
      </w:r>
      <w:proofErr w:type="spellStart"/>
      <w:r w:rsidRPr="0057736D">
        <w:rPr>
          <w:sz w:val="28"/>
          <w:szCs w:val="28"/>
        </w:rPr>
        <w:t>Scopus</w:t>
      </w:r>
      <w:proofErr w:type="spellEnd"/>
      <w:r w:rsidRPr="0057736D">
        <w:rPr>
          <w:sz w:val="28"/>
          <w:szCs w:val="28"/>
        </w:rPr>
        <w:t xml:space="preserve"> (</w:t>
      </w:r>
      <w:proofErr w:type="spellStart"/>
      <w:r w:rsidRPr="0057736D">
        <w:rPr>
          <w:sz w:val="28"/>
          <w:szCs w:val="28"/>
        </w:rPr>
        <w:t>Elsevier</w:t>
      </w:r>
      <w:proofErr w:type="spellEnd"/>
      <w:r w:rsidRPr="0057736D">
        <w:rPr>
          <w:sz w:val="28"/>
          <w:szCs w:val="28"/>
        </w:rPr>
        <w:t xml:space="preserve">)» достигнут и составил 25,9 %, при плане 25,1 %. </w:t>
      </w:r>
    </w:p>
    <w:bookmarkEnd w:id="198"/>
    <w:p w:rsidR="008E2C18" w:rsidRPr="0057736D" w:rsidRDefault="008E2C18" w:rsidP="008E2C18">
      <w:pPr>
        <w:ind w:firstLine="709"/>
        <w:jc w:val="both"/>
        <w:rPr>
          <w:sz w:val="28"/>
          <w:szCs w:val="28"/>
        </w:rPr>
      </w:pPr>
      <w:r w:rsidRPr="0057736D">
        <w:rPr>
          <w:sz w:val="28"/>
          <w:szCs w:val="28"/>
        </w:rPr>
        <w:t xml:space="preserve">По данным АО «Национальный центр государственной научно-технической экспертизы» по итогам 2020 года количество казахстанских публикаций в международных журналах баз данных </w:t>
      </w:r>
      <w:proofErr w:type="spellStart"/>
      <w:r w:rsidRPr="0057736D">
        <w:rPr>
          <w:sz w:val="28"/>
          <w:szCs w:val="28"/>
        </w:rPr>
        <w:t>Web</w:t>
      </w:r>
      <w:proofErr w:type="spellEnd"/>
      <w:r w:rsidRPr="0057736D">
        <w:rPr>
          <w:sz w:val="28"/>
          <w:szCs w:val="28"/>
        </w:rPr>
        <w:t xml:space="preserve"> </w:t>
      </w:r>
      <w:proofErr w:type="spellStart"/>
      <w:r w:rsidRPr="0057736D">
        <w:rPr>
          <w:sz w:val="28"/>
          <w:szCs w:val="28"/>
        </w:rPr>
        <w:t>of</w:t>
      </w:r>
      <w:proofErr w:type="spellEnd"/>
      <w:r w:rsidRPr="0057736D">
        <w:rPr>
          <w:sz w:val="28"/>
          <w:szCs w:val="28"/>
        </w:rPr>
        <w:t xml:space="preserve"> </w:t>
      </w:r>
      <w:proofErr w:type="spellStart"/>
      <w:r w:rsidRPr="0057736D">
        <w:rPr>
          <w:sz w:val="28"/>
          <w:szCs w:val="28"/>
        </w:rPr>
        <w:t>Science</w:t>
      </w:r>
      <w:proofErr w:type="spellEnd"/>
      <w:r w:rsidRPr="0057736D">
        <w:rPr>
          <w:sz w:val="28"/>
          <w:szCs w:val="28"/>
        </w:rPr>
        <w:t xml:space="preserve"> (</w:t>
      </w:r>
      <w:proofErr w:type="spellStart"/>
      <w:r w:rsidRPr="0057736D">
        <w:rPr>
          <w:sz w:val="28"/>
          <w:szCs w:val="28"/>
        </w:rPr>
        <w:t>Clarivate</w:t>
      </w:r>
      <w:proofErr w:type="spellEnd"/>
      <w:r w:rsidRPr="0057736D">
        <w:rPr>
          <w:sz w:val="28"/>
          <w:szCs w:val="28"/>
        </w:rPr>
        <w:t xml:space="preserve"> </w:t>
      </w:r>
      <w:proofErr w:type="spellStart"/>
      <w:r w:rsidRPr="0057736D">
        <w:rPr>
          <w:sz w:val="28"/>
          <w:szCs w:val="28"/>
        </w:rPr>
        <w:t>Analytics</w:t>
      </w:r>
      <w:proofErr w:type="spellEnd"/>
      <w:r w:rsidRPr="0057736D">
        <w:rPr>
          <w:sz w:val="28"/>
          <w:szCs w:val="28"/>
        </w:rPr>
        <w:t xml:space="preserve">) - 3012, в </w:t>
      </w:r>
      <w:proofErr w:type="spellStart"/>
      <w:r w:rsidRPr="0057736D">
        <w:rPr>
          <w:sz w:val="28"/>
          <w:szCs w:val="28"/>
        </w:rPr>
        <w:t>Scopus</w:t>
      </w:r>
      <w:proofErr w:type="spellEnd"/>
      <w:r w:rsidRPr="0057736D">
        <w:rPr>
          <w:sz w:val="28"/>
          <w:szCs w:val="28"/>
        </w:rPr>
        <w:t xml:space="preserve"> (</w:t>
      </w:r>
      <w:proofErr w:type="spellStart"/>
      <w:r w:rsidRPr="0057736D">
        <w:rPr>
          <w:sz w:val="28"/>
          <w:szCs w:val="28"/>
        </w:rPr>
        <w:t>Elsevier</w:t>
      </w:r>
      <w:proofErr w:type="spellEnd"/>
      <w:r w:rsidRPr="0057736D">
        <w:rPr>
          <w:sz w:val="28"/>
          <w:szCs w:val="28"/>
        </w:rPr>
        <w:t xml:space="preserve">) составляет - 4757 ед. </w:t>
      </w:r>
    </w:p>
    <w:p w:rsidR="008E2C18" w:rsidRPr="00C830AA" w:rsidRDefault="008E2C18" w:rsidP="008E2C18">
      <w:pPr>
        <w:ind w:firstLine="709"/>
        <w:jc w:val="both"/>
        <w:rPr>
          <w:sz w:val="28"/>
          <w:szCs w:val="28"/>
        </w:rPr>
      </w:pPr>
      <w:r w:rsidRPr="00C830AA">
        <w:rPr>
          <w:sz w:val="28"/>
          <w:szCs w:val="28"/>
        </w:rPr>
        <w:t xml:space="preserve">Из них имеется дублирование по </w:t>
      </w:r>
      <w:r>
        <w:rPr>
          <w:sz w:val="28"/>
          <w:szCs w:val="28"/>
        </w:rPr>
        <w:t>–</w:t>
      </w:r>
      <w:r w:rsidRPr="00C830AA">
        <w:rPr>
          <w:sz w:val="28"/>
          <w:szCs w:val="28"/>
        </w:rPr>
        <w:t xml:space="preserve"> 21</w:t>
      </w:r>
      <w:r>
        <w:rPr>
          <w:sz w:val="28"/>
          <w:szCs w:val="28"/>
        </w:rPr>
        <w:t> </w:t>
      </w:r>
      <w:r w:rsidRPr="00C830AA">
        <w:rPr>
          <w:sz w:val="28"/>
          <w:szCs w:val="28"/>
        </w:rPr>
        <w:t xml:space="preserve">% (1709 </w:t>
      </w:r>
      <w:proofErr w:type="spellStart"/>
      <w:r w:rsidRPr="00C830AA">
        <w:rPr>
          <w:sz w:val="28"/>
          <w:szCs w:val="28"/>
        </w:rPr>
        <w:t>ед</w:t>
      </w:r>
      <w:proofErr w:type="spellEnd"/>
      <w:r w:rsidRPr="00C830AA">
        <w:rPr>
          <w:sz w:val="28"/>
          <w:szCs w:val="28"/>
        </w:rPr>
        <w:t>). Уникальные публикации составляют – 6138 ед.</w:t>
      </w:r>
    </w:p>
    <w:p w:rsidR="008E2C18" w:rsidRDefault="008E2C18" w:rsidP="008E2C18">
      <w:pPr>
        <w:ind w:firstLine="709"/>
        <w:jc w:val="both"/>
        <w:rPr>
          <w:sz w:val="28"/>
          <w:szCs w:val="28"/>
        </w:rPr>
      </w:pPr>
      <w:r w:rsidRPr="00C830AA">
        <w:rPr>
          <w:sz w:val="28"/>
          <w:szCs w:val="28"/>
        </w:rPr>
        <w:t xml:space="preserve">Итого прирост казахстанских публикаций в рейтинговых изданиях от общего количества публикаций в 2018 году (4873 ед.) по данным информационных ресурсов на платформе </w:t>
      </w:r>
      <w:proofErr w:type="spellStart"/>
      <w:r w:rsidRPr="00C830AA">
        <w:rPr>
          <w:sz w:val="28"/>
          <w:szCs w:val="28"/>
        </w:rPr>
        <w:t>Web</w:t>
      </w:r>
      <w:proofErr w:type="spellEnd"/>
      <w:r w:rsidRPr="00C830AA">
        <w:rPr>
          <w:sz w:val="28"/>
          <w:szCs w:val="28"/>
        </w:rPr>
        <w:t xml:space="preserve"> </w:t>
      </w:r>
      <w:proofErr w:type="spellStart"/>
      <w:r w:rsidRPr="00C830AA">
        <w:rPr>
          <w:sz w:val="28"/>
          <w:szCs w:val="28"/>
        </w:rPr>
        <w:t>of</w:t>
      </w:r>
      <w:proofErr w:type="spellEnd"/>
      <w:r w:rsidRPr="00C830AA">
        <w:rPr>
          <w:sz w:val="28"/>
          <w:szCs w:val="28"/>
        </w:rPr>
        <w:t xml:space="preserve"> </w:t>
      </w:r>
      <w:proofErr w:type="spellStart"/>
      <w:r w:rsidRPr="00C830AA">
        <w:rPr>
          <w:sz w:val="28"/>
          <w:szCs w:val="28"/>
        </w:rPr>
        <w:t>Science</w:t>
      </w:r>
      <w:proofErr w:type="spellEnd"/>
      <w:r w:rsidRPr="00C830AA">
        <w:rPr>
          <w:sz w:val="28"/>
          <w:szCs w:val="28"/>
        </w:rPr>
        <w:t xml:space="preserve"> (</w:t>
      </w:r>
      <w:proofErr w:type="spellStart"/>
      <w:r w:rsidRPr="00C830AA">
        <w:rPr>
          <w:sz w:val="28"/>
          <w:szCs w:val="28"/>
        </w:rPr>
        <w:t>Clarivate</w:t>
      </w:r>
      <w:proofErr w:type="spellEnd"/>
      <w:r w:rsidRPr="00C830AA">
        <w:rPr>
          <w:sz w:val="28"/>
          <w:szCs w:val="28"/>
        </w:rPr>
        <w:t xml:space="preserve"> </w:t>
      </w:r>
      <w:proofErr w:type="spellStart"/>
      <w:r w:rsidRPr="00C830AA">
        <w:rPr>
          <w:sz w:val="28"/>
          <w:szCs w:val="28"/>
        </w:rPr>
        <w:t>Analytics</w:t>
      </w:r>
      <w:proofErr w:type="spellEnd"/>
      <w:r w:rsidRPr="00C830AA">
        <w:rPr>
          <w:sz w:val="28"/>
          <w:szCs w:val="28"/>
        </w:rPr>
        <w:t xml:space="preserve">) и </w:t>
      </w:r>
      <w:proofErr w:type="spellStart"/>
      <w:r w:rsidRPr="00C830AA">
        <w:rPr>
          <w:sz w:val="28"/>
          <w:szCs w:val="28"/>
        </w:rPr>
        <w:t>Scopus</w:t>
      </w:r>
      <w:proofErr w:type="spellEnd"/>
      <w:r w:rsidRPr="00C830AA">
        <w:rPr>
          <w:sz w:val="28"/>
          <w:szCs w:val="28"/>
        </w:rPr>
        <w:t xml:space="preserve"> (</w:t>
      </w:r>
      <w:proofErr w:type="spellStart"/>
      <w:r w:rsidRPr="00C830AA">
        <w:rPr>
          <w:sz w:val="28"/>
          <w:szCs w:val="28"/>
        </w:rPr>
        <w:t>Elsevier</w:t>
      </w:r>
      <w:proofErr w:type="spellEnd"/>
      <w:r w:rsidRPr="00C830AA">
        <w:rPr>
          <w:sz w:val="28"/>
          <w:szCs w:val="28"/>
        </w:rPr>
        <w:t>) составляет – 6138-4873=1265 или 6138-4873/4873*100=25,9</w:t>
      </w:r>
      <w:r>
        <w:rPr>
          <w:sz w:val="28"/>
          <w:szCs w:val="28"/>
        </w:rPr>
        <w:t> </w:t>
      </w:r>
      <w:r w:rsidRPr="00C830AA">
        <w:rPr>
          <w:sz w:val="28"/>
          <w:szCs w:val="28"/>
        </w:rPr>
        <w:t>%.</w:t>
      </w:r>
    </w:p>
    <w:p w:rsidR="008E2C18" w:rsidRPr="00C830AA" w:rsidRDefault="008E2C18" w:rsidP="008E2C18">
      <w:pPr>
        <w:ind w:firstLine="709"/>
        <w:jc w:val="both"/>
        <w:rPr>
          <w:sz w:val="28"/>
          <w:szCs w:val="28"/>
        </w:rPr>
      </w:pPr>
      <w:r w:rsidRPr="00C830AA">
        <w:rPr>
          <w:sz w:val="28"/>
          <w:szCs w:val="28"/>
        </w:rPr>
        <w:t xml:space="preserve">Перевыполнение связано с тем, что проекты и программы, выполняемые учеными на 2018-2020 годы завершены в 2020 году. </w:t>
      </w:r>
    </w:p>
    <w:p w:rsidR="008E2C18" w:rsidRDefault="008E2C18" w:rsidP="008E2C18">
      <w:pPr>
        <w:ind w:firstLine="709"/>
        <w:jc w:val="both"/>
        <w:rPr>
          <w:sz w:val="28"/>
          <w:szCs w:val="28"/>
        </w:rPr>
      </w:pPr>
      <w:r w:rsidRPr="00C830AA">
        <w:rPr>
          <w:sz w:val="28"/>
          <w:szCs w:val="28"/>
        </w:rPr>
        <w:t xml:space="preserve">В соответствии с конкурсной документацией по грантовому и программно-целевому финансированию установлены требования к ожидаемым результатам в части наличия публикаций в международных базах данных </w:t>
      </w:r>
      <w:proofErr w:type="spellStart"/>
      <w:r w:rsidRPr="00C830AA">
        <w:rPr>
          <w:sz w:val="28"/>
          <w:szCs w:val="28"/>
        </w:rPr>
        <w:t>Web</w:t>
      </w:r>
      <w:proofErr w:type="spellEnd"/>
      <w:r w:rsidRPr="00C830AA">
        <w:rPr>
          <w:sz w:val="28"/>
          <w:szCs w:val="28"/>
        </w:rPr>
        <w:t xml:space="preserve"> </w:t>
      </w:r>
      <w:proofErr w:type="spellStart"/>
      <w:r w:rsidRPr="00C830AA">
        <w:rPr>
          <w:sz w:val="28"/>
          <w:szCs w:val="28"/>
        </w:rPr>
        <w:t>of</w:t>
      </w:r>
      <w:proofErr w:type="spellEnd"/>
      <w:r w:rsidRPr="00C830AA">
        <w:rPr>
          <w:sz w:val="28"/>
          <w:szCs w:val="28"/>
        </w:rPr>
        <w:t xml:space="preserve"> </w:t>
      </w:r>
      <w:proofErr w:type="spellStart"/>
      <w:r w:rsidRPr="00C830AA">
        <w:rPr>
          <w:sz w:val="28"/>
          <w:szCs w:val="28"/>
        </w:rPr>
        <w:t>Science</w:t>
      </w:r>
      <w:proofErr w:type="spellEnd"/>
      <w:r w:rsidRPr="00C830AA">
        <w:rPr>
          <w:sz w:val="28"/>
          <w:szCs w:val="28"/>
        </w:rPr>
        <w:t xml:space="preserve"> (</w:t>
      </w:r>
      <w:proofErr w:type="spellStart"/>
      <w:r w:rsidRPr="00C830AA">
        <w:rPr>
          <w:sz w:val="28"/>
          <w:szCs w:val="28"/>
        </w:rPr>
        <w:t>Clarivate</w:t>
      </w:r>
      <w:proofErr w:type="spellEnd"/>
      <w:r w:rsidRPr="00C830AA">
        <w:rPr>
          <w:sz w:val="28"/>
          <w:szCs w:val="28"/>
        </w:rPr>
        <w:t xml:space="preserve"> </w:t>
      </w:r>
      <w:proofErr w:type="spellStart"/>
      <w:r w:rsidRPr="00C830AA">
        <w:rPr>
          <w:sz w:val="28"/>
          <w:szCs w:val="28"/>
        </w:rPr>
        <w:t>Analytics</w:t>
      </w:r>
      <w:proofErr w:type="spellEnd"/>
      <w:r w:rsidRPr="00C830AA">
        <w:rPr>
          <w:sz w:val="28"/>
          <w:szCs w:val="28"/>
        </w:rPr>
        <w:t xml:space="preserve">) и </w:t>
      </w:r>
      <w:proofErr w:type="spellStart"/>
      <w:r w:rsidRPr="00C830AA">
        <w:rPr>
          <w:sz w:val="28"/>
          <w:szCs w:val="28"/>
        </w:rPr>
        <w:t>Scopus</w:t>
      </w:r>
      <w:proofErr w:type="spellEnd"/>
      <w:r w:rsidRPr="00C830AA">
        <w:rPr>
          <w:sz w:val="28"/>
          <w:szCs w:val="28"/>
        </w:rPr>
        <w:t xml:space="preserve"> (</w:t>
      </w:r>
      <w:proofErr w:type="spellStart"/>
      <w:r w:rsidRPr="00C830AA">
        <w:rPr>
          <w:sz w:val="28"/>
          <w:szCs w:val="28"/>
        </w:rPr>
        <w:t>Elsevier</w:t>
      </w:r>
      <w:proofErr w:type="spellEnd"/>
      <w:r w:rsidRPr="00C830AA">
        <w:rPr>
          <w:sz w:val="28"/>
          <w:szCs w:val="28"/>
        </w:rPr>
        <w:t>).</w:t>
      </w:r>
    </w:p>
    <w:p w:rsidR="008E2C18" w:rsidRPr="00E76B1C" w:rsidRDefault="008E2C18" w:rsidP="008E2C18">
      <w:pPr>
        <w:ind w:firstLine="709"/>
        <w:jc w:val="both"/>
        <w:rPr>
          <w:sz w:val="28"/>
          <w:szCs w:val="28"/>
        </w:rPr>
      </w:pPr>
      <w:r>
        <w:rPr>
          <w:i/>
          <w:sz w:val="28"/>
          <w:szCs w:val="28"/>
        </w:rPr>
        <w:t>Третий</w:t>
      </w:r>
      <w:r w:rsidRPr="007847D9">
        <w:rPr>
          <w:i/>
          <w:sz w:val="28"/>
          <w:szCs w:val="28"/>
        </w:rPr>
        <w:t xml:space="preserve"> целевой индикатор:</w:t>
      </w:r>
      <w:r w:rsidRPr="00E76B1C">
        <w:rPr>
          <w:sz w:val="28"/>
          <w:szCs w:val="28"/>
        </w:rPr>
        <w:t xml:space="preserve"> «</w:t>
      </w:r>
      <w:r w:rsidRPr="00C830AA">
        <w:rPr>
          <w:sz w:val="28"/>
          <w:szCs w:val="28"/>
        </w:rPr>
        <w:t>Временной охват мониторинга сейсмологической информации территории Республики Казахстан необходимых для осуществления деятельности прогнозной комиссии, а также для реализации НИОКР в сфере сейсмологии</w:t>
      </w:r>
      <w:r w:rsidRPr="00E76B1C">
        <w:rPr>
          <w:sz w:val="28"/>
          <w:szCs w:val="28"/>
        </w:rPr>
        <w:t xml:space="preserve">» </w:t>
      </w:r>
      <w:r>
        <w:rPr>
          <w:sz w:val="28"/>
          <w:szCs w:val="28"/>
        </w:rPr>
        <w:t xml:space="preserve">достигнут </w:t>
      </w:r>
      <w:r w:rsidRPr="00C830AA">
        <w:rPr>
          <w:sz w:val="28"/>
          <w:szCs w:val="28"/>
        </w:rPr>
        <w:t xml:space="preserve">и составил </w:t>
      </w:r>
      <w:r>
        <w:rPr>
          <w:sz w:val="28"/>
          <w:szCs w:val="28"/>
        </w:rPr>
        <w:t>100 </w:t>
      </w:r>
      <w:r w:rsidRPr="00C830AA">
        <w:rPr>
          <w:sz w:val="28"/>
          <w:szCs w:val="28"/>
        </w:rPr>
        <w:t xml:space="preserve">%, при плане </w:t>
      </w:r>
      <w:r>
        <w:rPr>
          <w:sz w:val="28"/>
          <w:szCs w:val="28"/>
        </w:rPr>
        <w:t>100 </w:t>
      </w:r>
      <w:r w:rsidRPr="00C830AA">
        <w:rPr>
          <w:sz w:val="28"/>
          <w:szCs w:val="28"/>
        </w:rPr>
        <w:t>%.</w:t>
      </w:r>
      <w:r w:rsidRPr="00E76B1C">
        <w:rPr>
          <w:sz w:val="28"/>
          <w:szCs w:val="28"/>
        </w:rPr>
        <w:t xml:space="preserve"> </w:t>
      </w:r>
    </w:p>
    <w:p w:rsidR="008E2C18" w:rsidRPr="00C830AA" w:rsidRDefault="008E2C18" w:rsidP="008E2C18">
      <w:pPr>
        <w:ind w:firstLine="709"/>
        <w:jc w:val="both"/>
        <w:rPr>
          <w:sz w:val="28"/>
          <w:szCs w:val="28"/>
        </w:rPr>
      </w:pPr>
      <w:r w:rsidRPr="00C830AA">
        <w:rPr>
          <w:sz w:val="28"/>
          <w:szCs w:val="28"/>
        </w:rPr>
        <w:t>На основании договора №</w:t>
      </w:r>
      <w:r>
        <w:rPr>
          <w:sz w:val="28"/>
          <w:szCs w:val="28"/>
        </w:rPr>
        <w:t> </w:t>
      </w:r>
      <w:r w:rsidRPr="00C830AA">
        <w:rPr>
          <w:sz w:val="28"/>
          <w:szCs w:val="28"/>
        </w:rPr>
        <w:t>40 от</w:t>
      </w:r>
      <w:r>
        <w:rPr>
          <w:sz w:val="28"/>
          <w:szCs w:val="28"/>
        </w:rPr>
        <w:t xml:space="preserve"> </w:t>
      </w:r>
      <w:r w:rsidRPr="00C830AA">
        <w:rPr>
          <w:sz w:val="28"/>
          <w:szCs w:val="28"/>
        </w:rPr>
        <w:t xml:space="preserve">21.02.2020 г. ТОО «СОМЭ» проводит комплексный сейсмологический мониторинг в сейсмоопасных районах </w:t>
      </w:r>
      <w:r>
        <w:rPr>
          <w:sz w:val="28"/>
          <w:szCs w:val="28"/>
        </w:rPr>
        <w:t xml:space="preserve">Республики Казахстан </w:t>
      </w:r>
      <w:r w:rsidRPr="00C830AA">
        <w:rPr>
          <w:sz w:val="28"/>
          <w:szCs w:val="28"/>
        </w:rPr>
        <w:t>в целях прогноза землетрясений. ТОО «СОМЭ» обеспечивает непрерывный сбор, обработку, анализ и интерпретацию сейсмологических данных.</w:t>
      </w:r>
    </w:p>
    <w:p w:rsidR="008E2C18" w:rsidRPr="00C830AA" w:rsidRDefault="008E2C18" w:rsidP="008E2C18">
      <w:pPr>
        <w:ind w:firstLine="709"/>
        <w:jc w:val="both"/>
        <w:rPr>
          <w:sz w:val="28"/>
          <w:szCs w:val="28"/>
        </w:rPr>
      </w:pPr>
      <w:r w:rsidRPr="00C830AA">
        <w:rPr>
          <w:sz w:val="28"/>
          <w:szCs w:val="28"/>
        </w:rPr>
        <w:lastRenderedPageBreak/>
        <w:t xml:space="preserve">В соответствии с бюджетной программой 024 «Мониторинг сейсмологической информации» для осуществления деятельности Прогнозной комиссии, а также для реализации НИОКР в сфере сейсмологии на 63 пунктах проводятся наблюдения по 94 методам: 52 - сейсмические, 17-геофизические, 12- гидрогеологические, 8- за современными движениями земной поверхности, 5-биологические наблюдения.     </w:t>
      </w:r>
    </w:p>
    <w:p w:rsidR="008E2C18" w:rsidRDefault="008E2C18" w:rsidP="008E2C18">
      <w:pPr>
        <w:ind w:firstLine="709"/>
        <w:jc w:val="both"/>
        <w:rPr>
          <w:sz w:val="28"/>
          <w:szCs w:val="28"/>
        </w:rPr>
      </w:pPr>
      <w:r w:rsidRPr="00C830AA">
        <w:rPr>
          <w:sz w:val="28"/>
          <w:szCs w:val="28"/>
        </w:rPr>
        <w:t>Оперативная информация размещается на сайте www.some.kz.</w:t>
      </w:r>
    </w:p>
    <w:p w:rsidR="008E2C18" w:rsidRDefault="008E2C18" w:rsidP="008E2C18">
      <w:pPr>
        <w:ind w:firstLine="709"/>
        <w:jc w:val="both"/>
        <w:rPr>
          <w:sz w:val="28"/>
          <w:szCs w:val="28"/>
        </w:rPr>
      </w:pPr>
      <w:r w:rsidRPr="00C12C90">
        <w:rPr>
          <w:i/>
          <w:sz w:val="28"/>
          <w:szCs w:val="28"/>
        </w:rPr>
        <w:t>Четвертый целевой индикатор:</w:t>
      </w:r>
      <w:r w:rsidRPr="00C830AA">
        <w:rPr>
          <w:sz w:val="28"/>
          <w:szCs w:val="28"/>
        </w:rPr>
        <w:t xml:space="preserve"> «Коэффициент обеспечения базового финансирования субъектов научной и (или) научно-технической деятельности реализующих НИОКР» достигнут и составил 100</w:t>
      </w:r>
      <w:r>
        <w:rPr>
          <w:sz w:val="28"/>
          <w:szCs w:val="28"/>
        </w:rPr>
        <w:t> </w:t>
      </w:r>
      <w:r w:rsidRPr="00C830AA">
        <w:rPr>
          <w:sz w:val="28"/>
          <w:szCs w:val="28"/>
        </w:rPr>
        <w:t>%, при плане 100</w:t>
      </w:r>
      <w:r>
        <w:rPr>
          <w:sz w:val="28"/>
          <w:szCs w:val="28"/>
        </w:rPr>
        <w:t> </w:t>
      </w:r>
      <w:r w:rsidRPr="00C830AA">
        <w:rPr>
          <w:sz w:val="28"/>
          <w:szCs w:val="28"/>
        </w:rPr>
        <w:t>%.</w:t>
      </w:r>
      <w:r>
        <w:rPr>
          <w:sz w:val="28"/>
          <w:szCs w:val="28"/>
        </w:rPr>
        <w:t xml:space="preserve"> </w:t>
      </w:r>
    </w:p>
    <w:p w:rsidR="008E2C18" w:rsidRPr="00C830AA" w:rsidRDefault="008E2C18" w:rsidP="008E2C18">
      <w:pPr>
        <w:ind w:firstLine="709"/>
        <w:jc w:val="both"/>
        <w:rPr>
          <w:sz w:val="28"/>
          <w:szCs w:val="28"/>
        </w:rPr>
      </w:pPr>
      <w:r w:rsidRPr="00C830AA">
        <w:rPr>
          <w:sz w:val="28"/>
          <w:szCs w:val="28"/>
        </w:rPr>
        <w:t>Приказом МОН РК №</w:t>
      </w:r>
      <w:r>
        <w:rPr>
          <w:sz w:val="28"/>
          <w:szCs w:val="28"/>
        </w:rPr>
        <w:t> </w:t>
      </w:r>
      <w:r w:rsidRPr="00C830AA">
        <w:rPr>
          <w:sz w:val="28"/>
          <w:szCs w:val="28"/>
        </w:rPr>
        <w:t>294 от 10 июля 2020 года внесены изменения в Приказ №</w:t>
      </w:r>
      <w:r>
        <w:rPr>
          <w:sz w:val="28"/>
          <w:szCs w:val="28"/>
        </w:rPr>
        <w:t> </w:t>
      </w:r>
      <w:r w:rsidRPr="00C830AA">
        <w:rPr>
          <w:sz w:val="28"/>
          <w:szCs w:val="28"/>
        </w:rPr>
        <w:t xml:space="preserve">38 от 28 января 2020 года «О распределении базового финансирования по бюджетным программам субъектов научной и (или) научно-технической деятельности».  </w:t>
      </w:r>
    </w:p>
    <w:p w:rsidR="008E2C18" w:rsidRDefault="008E2C18" w:rsidP="008E2C18">
      <w:pPr>
        <w:ind w:firstLine="709"/>
        <w:jc w:val="both"/>
        <w:rPr>
          <w:sz w:val="28"/>
          <w:szCs w:val="28"/>
        </w:rPr>
      </w:pPr>
      <w:r w:rsidRPr="00C830AA">
        <w:rPr>
          <w:sz w:val="28"/>
          <w:szCs w:val="28"/>
        </w:rPr>
        <w:t xml:space="preserve">Согласно приказу МОН РК </w:t>
      </w:r>
      <w:r>
        <w:rPr>
          <w:sz w:val="28"/>
          <w:szCs w:val="28"/>
        </w:rPr>
        <w:t>а</w:t>
      </w:r>
      <w:r w:rsidRPr="00C830AA">
        <w:rPr>
          <w:sz w:val="28"/>
          <w:szCs w:val="28"/>
        </w:rPr>
        <w:t>дминистраторам бюджетных программ в 2020 году в рамках базового финансирования выделено - 5</w:t>
      </w:r>
      <w:r>
        <w:rPr>
          <w:sz w:val="28"/>
          <w:szCs w:val="28"/>
        </w:rPr>
        <w:t> 600 368 </w:t>
      </w:r>
      <w:proofErr w:type="spellStart"/>
      <w:r>
        <w:rPr>
          <w:sz w:val="28"/>
          <w:szCs w:val="28"/>
        </w:rPr>
        <w:t>тыс.тенге</w:t>
      </w:r>
      <w:proofErr w:type="spellEnd"/>
      <w:r>
        <w:rPr>
          <w:sz w:val="28"/>
          <w:szCs w:val="28"/>
        </w:rPr>
        <w:t>,</w:t>
      </w:r>
      <w:r w:rsidRPr="00660CD6">
        <w:t xml:space="preserve"> </w:t>
      </w:r>
      <w:r>
        <w:rPr>
          <w:sz w:val="28"/>
          <w:szCs w:val="28"/>
        </w:rPr>
        <w:t>МОН</w:t>
      </w:r>
      <w:r w:rsidRPr="00660CD6">
        <w:rPr>
          <w:sz w:val="28"/>
          <w:szCs w:val="28"/>
        </w:rPr>
        <w:t xml:space="preserve"> РК выделено – 2</w:t>
      </w:r>
      <w:r>
        <w:rPr>
          <w:sz w:val="28"/>
          <w:szCs w:val="28"/>
        </w:rPr>
        <w:t> </w:t>
      </w:r>
      <w:r w:rsidRPr="00660CD6">
        <w:rPr>
          <w:sz w:val="28"/>
          <w:szCs w:val="28"/>
        </w:rPr>
        <w:t>189</w:t>
      </w:r>
      <w:r>
        <w:rPr>
          <w:sz w:val="28"/>
          <w:szCs w:val="28"/>
        </w:rPr>
        <w:t> </w:t>
      </w:r>
      <w:r w:rsidRPr="00660CD6">
        <w:rPr>
          <w:sz w:val="28"/>
          <w:szCs w:val="28"/>
        </w:rPr>
        <w:t>541</w:t>
      </w:r>
      <w:r>
        <w:rPr>
          <w:sz w:val="28"/>
          <w:szCs w:val="28"/>
        </w:rPr>
        <w:t> </w:t>
      </w:r>
      <w:proofErr w:type="spellStart"/>
      <w:r>
        <w:rPr>
          <w:sz w:val="28"/>
          <w:szCs w:val="28"/>
        </w:rPr>
        <w:t>тыс.тенге</w:t>
      </w:r>
      <w:proofErr w:type="spellEnd"/>
      <w:r>
        <w:rPr>
          <w:sz w:val="28"/>
          <w:szCs w:val="28"/>
        </w:rPr>
        <w:t>, с</w:t>
      </w:r>
      <w:r w:rsidRPr="00C830AA">
        <w:rPr>
          <w:sz w:val="28"/>
          <w:szCs w:val="28"/>
        </w:rPr>
        <w:t>редства освоены 100</w:t>
      </w:r>
      <w:r>
        <w:rPr>
          <w:sz w:val="28"/>
          <w:szCs w:val="28"/>
        </w:rPr>
        <w:t> </w:t>
      </w:r>
      <w:r w:rsidRPr="00C830AA">
        <w:rPr>
          <w:sz w:val="28"/>
          <w:szCs w:val="28"/>
        </w:rPr>
        <w:t>%.</w:t>
      </w:r>
    </w:p>
    <w:p w:rsidR="008E2C18" w:rsidRDefault="008E2C18" w:rsidP="008E2C18">
      <w:pPr>
        <w:ind w:firstLine="709"/>
        <w:jc w:val="both"/>
        <w:rPr>
          <w:bCs/>
          <w:sz w:val="28"/>
          <w:szCs w:val="28"/>
        </w:rPr>
      </w:pPr>
      <w:r w:rsidRPr="00E76B1C">
        <w:rPr>
          <w:sz w:val="28"/>
          <w:szCs w:val="28"/>
        </w:rPr>
        <w:t xml:space="preserve">На достижение вышеназванной стратегической цели и целевых индикаторов были использованы бюджетные средства в сумме </w:t>
      </w:r>
      <w:r>
        <w:rPr>
          <w:sz w:val="28"/>
          <w:szCs w:val="28"/>
        </w:rPr>
        <w:t>39 789 615,0 </w:t>
      </w:r>
      <w:proofErr w:type="spellStart"/>
      <w:proofErr w:type="gramStart"/>
      <w:r>
        <w:rPr>
          <w:sz w:val="28"/>
          <w:szCs w:val="28"/>
        </w:rPr>
        <w:t>тыс.тенге</w:t>
      </w:r>
      <w:proofErr w:type="spellEnd"/>
      <w:proofErr w:type="gramEnd"/>
      <w:r w:rsidRPr="00E76B1C">
        <w:rPr>
          <w:sz w:val="28"/>
          <w:szCs w:val="28"/>
        </w:rPr>
        <w:t xml:space="preserve"> в рамках </w:t>
      </w:r>
      <w:r w:rsidRPr="00E76B1C">
        <w:rPr>
          <w:bCs/>
          <w:sz w:val="28"/>
          <w:szCs w:val="28"/>
        </w:rPr>
        <w:t>следующих бюджетных программ:</w:t>
      </w:r>
    </w:p>
    <w:p w:rsidR="008E2C18" w:rsidRPr="00E76B1C" w:rsidRDefault="008E2C18" w:rsidP="008E2C18">
      <w:pPr>
        <w:ind w:firstLine="709"/>
        <w:jc w:val="both"/>
        <w:rPr>
          <w:rFonts w:eastAsia="Calibri"/>
          <w:sz w:val="28"/>
          <w:szCs w:val="28"/>
        </w:rPr>
      </w:pPr>
      <w:r w:rsidRPr="00E76B1C">
        <w:rPr>
          <w:sz w:val="28"/>
          <w:szCs w:val="28"/>
        </w:rPr>
        <w:t xml:space="preserve">На реализацию бюджетной программы </w:t>
      </w:r>
      <w:r w:rsidRPr="00E76B1C">
        <w:rPr>
          <w:b/>
          <w:sz w:val="28"/>
          <w:szCs w:val="28"/>
        </w:rPr>
        <w:t xml:space="preserve">024 «Мониторинг сейсмологической информации» </w:t>
      </w:r>
      <w:r w:rsidRPr="00E76B1C">
        <w:rPr>
          <w:rFonts w:eastAsia="MS Mincho"/>
          <w:sz w:val="28"/>
          <w:szCs w:val="28"/>
        </w:rPr>
        <w:t>были предусмотрены средства в сумме</w:t>
      </w:r>
      <w:r>
        <w:rPr>
          <w:rFonts w:eastAsia="MS Mincho"/>
          <w:sz w:val="28"/>
          <w:szCs w:val="28"/>
        </w:rPr>
        <w:t xml:space="preserve"> 414 444,0 </w:t>
      </w:r>
      <w:proofErr w:type="spellStart"/>
      <w:proofErr w:type="gramStart"/>
      <w:r>
        <w:rPr>
          <w:rFonts w:eastAsia="MS Mincho"/>
          <w:sz w:val="28"/>
          <w:szCs w:val="28"/>
        </w:rPr>
        <w:t>тыс.тенге</w:t>
      </w:r>
      <w:proofErr w:type="spellEnd"/>
      <w:proofErr w:type="gramEnd"/>
      <w:r w:rsidRPr="00E76B1C">
        <w:rPr>
          <w:rFonts w:eastAsia="MS Mincho"/>
          <w:sz w:val="28"/>
          <w:szCs w:val="28"/>
        </w:rPr>
        <w:t xml:space="preserve">, </w:t>
      </w:r>
      <w:r w:rsidRPr="00E76B1C">
        <w:rPr>
          <w:sz w:val="28"/>
          <w:szCs w:val="28"/>
        </w:rPr>
        <w:t xml:space="preserve">которые </w:t>
      </w:r>
      <w:r w:rsidRPr="00E76B1C">
        <w:rPr>
          <w:rFonts w:eastAsia="Calibri"/>
          <w:sz w:val="28"/>
          <w:szCs w:val="28"/>
        </w:rPr>
        <w:t>исполнены в полном объеме.</w:t>
      </w:r>
    </w:p>
    <w:p w:rsidR="008E2C18" w:rsidRPr="00E76B1C" w:rsidRDefault="008E2C18" w:rsidP="008E2C18">
      <w:pPr>
        <w:ind w:firstLine="709"/>
        <w:jc w:val="both"/>
        <w:rPr>
          <w:rFonts w:eastAsia="Calibri"/>
          <w:sz w:val="28"/>
          <w:szCs w:val="28"/>
        </w:rPr>
      </w:pPr>
      <w:r w:rsidRPr="00E76B1C">
        <w:rPr>
          <w:rFonts w:eastAsia="Calibri"/>
          <w:i/>
          <w:sz w:val="28"/>
          <w:szCs w:val="28"/>
        </w:rPr>
        <w:t>Цель бюджетной программы</w:t>
      </w:r>
      <w:r w:rsidRPr="00E76B1C">
        <w:rPr>
          <w:rFonts w:eastAsia="Calibri"/>
          <w:sz w:val="28"/>
          <w:szCs w:val="28"/>
        </w:rPr>
        <w:t xml:space="preserve">: обеспечение безопасности населения путем своевременного прогнозирования и информирования о предстоящих движениях земной </w:t>
      </w:r>
      <w:proofErr w:type="spellStart"/>
      <w:r w:rsidRPr="00E76B1C">
        <w:rPr>
          <w:rFonts w:eastAsia="Calibri"/>
          <w:sz w:val="28"/>
          <w:szCs w:val="28"/>
        </w:rPr>
        <w:t>коры</w:t>
      </w:r>
      <w:proofErr w:type="spellEnd"/>
      <w:r w:rsidRPr="00E76B1C">
        <w:rPr>
          <w:rFonts w:eastAsia="Calibri"/>
          <w:sz w:val="28"/>
          <w:szCs w:val="28"/>
        </w:rPr>
        <w:t>, организация и проведение комплексных исследований в сейсмоопасных районах Республики Казахстан.</w:t>
      </w:r>
    </w:p>
    <w:p w:rsidR="008E2C18" w:rsidRPr="00E76B1C" w:rsidRDefault="008E2C18" w:rsidP="008E2C18">
      <w:pPr>
        <w:ind w:firstLine="709"/>
        <w:jc w:val="both"/>
        <w:rPr>
          <w:i/>
          <w:sz w:val="28"/>
          <w:szCs w:val="28"/>
        </w:rPr>
      </w:pPr>
      <w:r w:rsidRPr="00E76B1C">
        <w:rPr>
          <w:i/>
          <w:sz w:val="28"/>
          <w:szCs w:val="28"/>
        </w:rPr>
        <w:t>Достигнуты следующие показатели прямого результата:</w:t>
      </w:r>
    </w:p>
    <w:p w:rsidR="008E2C18" w:rsidRPr="00E76B1C" w:rsidRDefault="008E2C18" w:rsidP="008E2C18">
      <w:pPr>
        <w:ind w:firstLine="709"/>
        <w:jc w:val="both"/>
        <w:rPr>
          <w:sz w:val="28"/>
          <w:szCs w:val="28"/>
        </w:rPr>
      </w:pPr>
      <w:r w:rsidRPr="00E76B1C">
        <w:rPr>
          <w:sz w:val="28"/>
          <w:szCs w:val="28"/>
        </w:rPr>
        <w:t>на 63 сейсмологических станциях были проведены комплексные исследования в сейсмоопасных районах Республики Казахстан в соответствии с планом;</w:t>
      </w:r>
    </w:p>
    <w:p w:rsidR="008E2C18" w:rsidRPr="00E76B1C" w:rsidRDefault="008E2C18" w:rsidP="008E2C18">
      <w:pPr>
        <w:ind w:firstLine="709"/>
        <w:jc w:val="both"/>
        <w:rPr>
          <w:sz w:val="28"/>
          <w:szCs w:val="28"/>
        </w:rPr>
      </w:pPr>
      <w:r w:rsidRPr="00E76B1C">
        <w:rPr>
          <w:sz w:val="28"/>
          <w:szCs w:val="28"/>
        </w:rPr>
        <w:t>разработано 12 оперативных каталогов землетрясений в соответствии с планом.</w:t>
      </w:r>
    </w:p>
    <w:p w:rsidR="008E2C18" w:rsidRPr="00E76B1C" w:rsidRDefault="008E2C18" w:rsidP="008E2C18">
      <w:pPr>
        <w:ind w:firstLine="709"/>
        <w:jc w:val="both"/>
        <w:rPr>
          <w:sz w:val="28"/>
          <w:szCs w:val="28"/>
        </w:rPr>
      </w:pPr>
      <w:r w:rsidRPr="00E76B1C">
        <w:rPr>
          <w:i/>
          <w:sz w:val="28"/>
          <w:szCs w:val="28"/>
        </w:rPr>
        <w:t xml:space="preserve">Показатель конечного результата достигнут в полном объеме </w:t>
      </w:r>
      <w:r w:rsidRPr="00E76B1C">
        <w:rPr>
          <w:sz w:val="28"/>
          <w:szCs w:val="28"/>
        </w:rPr>
        <w:t xml:space="preserve">и соответствует целевому индикатору «Временной охват мониторинга сейсмологической информации территории Республики Казахстан необходимых для осуществления деятельности прогнозной комиссии, а также для реализации НИОКР в сфере сейсмологии» стратегической цели </w:t>
      </w:r>
      <w:r>
        <w:rPr>
          <w:sz w:val="28"/>
          <w:szCs w:val="28"/>
        </w:rPr>
        <w:t>4</w:t>
      </w:r>
      <w:r w:rsidRPr="00E76B1C">
        <w:rPr>
          <w:sz w:val="28"/>
          <w:szCs w:val="28"/>
        </w:rPr>
        <w:t>.1 «</w:t>
      </w:r>
      <w:r w:rsidRPr="00C12C90">
        <w:rPr>
          <w:sz w:val="28"/>
          <w:szCs w:val="28"/>
        </w:rPr>
        <w:t>Повышение вклада науки в диверсификацию экономики и устойчивое развитие страны</w:t>
      </w:r>
      <w:r w:rsidRPr="00E76B1C">
        <w:rPr>
          <w:sz w:val="28"/>
          <w:szCs w:val="28"/>
        </w:rPr>
        <w:t>».</w:t>
      </w:r>
      <w:r>
        <w:rPr>
          <w:sz w:val="28"/>
          <w:szCs w:val="28"/>
        </w:rPr>
        <w:t xml:space="preserve"> </w:t>
      </w:r>
    </w:p>
    <w:p w:rsidR="008E2C18" w:rsidRPr="00E76B1C" w:rsidRDefault="008E2C18" w:rsidP="008E2C18">
      <w:pPr>
        <w:ind w:firstLine="709"/>
        <w:jc w:val="both"/>
        <w:rPr>
          <w:sz w:val="28"/>
          <w:szCs w:val="28"/>
        </w:rPr>
      </w:pPr>
      <w:r w:rsidRPr="00AF6EAA">
        <w:rPr>
          <w:i/>
          <w:sz w:val="28"/>
          <w:szCs w:val="28"/>
        </w:rPr>
        <w:t>Динамика расходов:</w:t>
      </w:r>
      <w:r w:rsidRPr="00E76B1C">
        <w:rPr>
          <w:sz w:val="28"/>
          <w:szCs w:val="28"/>
        </w:rPr>
        <w:t xml:space="preserve"> в 201</w:t>
      </w:r>
      <w:r w:rsidRPr="00E76B1C">
        <w:rPr>
          <w:sz w:val="28"/>
          <w:szCs w:val="28"/>
          <w:lang w:val="kk-KZ"/>
        </w:rPr>
        <w:t>8</w:t>
      </w:r>
      <w:r w:rsidRPr="00E76B1C">
        <w:rPr>
          <w:sz w:val="28"/>
          <w:szCs w:val="28"/>
        </w:rPr>
        <w:t xml:space="preserve"> году – </w:t>
      </w:r>
      <w:r w:rsidRPr="00E76B1C">
        <w:rPr>
          <w:rFonts w:eastAsia="MS Mincho"/>
          <w:sz w:val="28"/>
          <w:szCs w:val="28"/>
        </w:rPr>
        <w:t>4</w:t>
      </w:r>
      <w:r w:rsidRPr="00E76B1C">
        <w:rPr>
          <w:rFonts w:eastAsia="MS Mincho"/>
          <w:sz w:val="28"/>
          <w:szCs w:val="28"/>
          <w:lang w:val="kk-KZ"/>
        </w:rPr>
        <w:t>00</w:t>
      </w:r>
      <w:r>
        <w:rPr>
          <w:rFonts w:eastAsia="MS Mincho"/>
          <w:sz w:val="28"/>
          <w:szCs w:val="28"/>
          <w:lang w:val="kk-KZ"/>
        </w:rPr>
        <w:t> </w:t>
      </w:r>
      <w:r w:rsidRPr="00E76B1C">
        <w:rPr>
          <w:rFonts w:eastAsia="MS Mincho"/>
          <w:sz w:val="28"/>
          <w:szCs w:val="28"/>
          <w:lang w:val="kk-KZ"/>
        </w:rPr>
        <w:t>147</w:t>
      </w:r>
      <w:r w:rsidRPr="00E76B1C">
        <w:rPr>
          <w:sz w:val="28"/>
          <w:szCs w:val="28"/>
        </w:rPr>
        <w:t>,0</w:t>
      </w:r>
      <w:r>
        <w:rPr>
          <w:sz w:val="28"/>
          <w:szCs w:val="28"/>
        </w:rPr>
        <w:t> </w:t>
      </w:r>
      <w:proofErr w:type="spellStart"/>
      <w:r>
        <w:rPr>
          <w:sz w:val="28"/>
          <w:szCs w:val="28"/>
        </w:rPr>
        <w:t>тыс.тенге</w:t>
      </w:r>
      <w:proofErr w:type="spellEnd"/>
      <w:r w:rsidRPr="00E76B1C">
        <w:rPr>
          <w:sz w:val="28"/>
          <w:szCs w:val="28"/>
        </w:rPr>
        <w:t xml:space="preserve">, в 2019 году – </w:t>
      </w:r>
      <w:r w:rsidRPr="00E76B1C">
        <w:rPr>
          <w:rFonts w:eastAsia="MS Mincho"/>
          <w:sz w:val="28"/>
          <w:szCs w:val="28"/>
        </w:rPr>
        <w:t>4</w:t>
      </w:r>
      <w:r w:rsidRPr="00E76B1C">
        <w:rPr>
          <w:rFonts w:eastAsia="MS Mincho"/>
          <w:sz w:val="28"/>
          <w:szCs w:val="28"/>
          <w:lang w:val="kk-KZ"/>
        </w:rPr>
        <w:t>09</w:t>
      </w:r>
      <w:r>
        <w:rPr>
          <w:rFonts w:eastAsia="MS Mincho"/>
          <w:sz w:val="28"/>
          <w:szCs w:val="28"/>
          <w:lang w:val="kk-KZ"/>
        </w:rPr>
        <w:t> </w:t>
      </w:r>
      <w:r w:rsidRPr="00E76B1C">
        <w:rPr>
          <w:rFonts w:eastAsia="MS Mincho"/>
          <w:sz w:val="28"/>
          <w:szCs w:val="28"/>
          <w:lang w:val="kk-KZ"/>
        </w:rPr>
        <w:t>295</w:t>
      </w:r>
      <w:r w:rsidRPr="00E76B1C">
        <w:rPr>
          <w:sz w:val="28"/>
          <w:szCs w:val="28"/>
        </w:rPr>
        <w:t>,0</w:t>
      </w:r>
      <w:r>
        <w:rPr>
          <w:sz w:val="28"/>
          <w:szCs w:val="28"/>
        </w:rPr>
        <w:t> </w:t>
      </w:r>
      <w:proofErr w:type="spellStart"/>
      <w:r>
        <w:rPr>
          <w:sz w:val="28"/>
          <w:szCs w:val="28"/>
        </w:rPr>
        <w:t>тыс.тенге</w:t>
      </w:r>
      <w:proofErr w:type="spellEnd"/>
      <w:r>
        <w:rPr>
          <w:sz w:val="28"/>
          <w:szCs w:val="28"/>
        </w:rPr>
        <w:t>, в 2020 году – 414 444 </w:t>
      </w:r>
      <w:proofErr w:type="spellStart"/>
      <w:r>
        <w:rPr>
          <w:sz w:val="28"/>
          <w:szCs w:val="28"/>
        </w:rPr>
        <w:t>тыс.тенге</w:t>
      </w:r>
      <w:proofErr w:type="spellEnd"/>
      <w:r>
        <w:rPr>
          <w:sz w:val="28"/>
          <w:szCs w:val="28"/>
        </w:rPr>
        <w:t>.</w:t>
      </w:r>
      <w:r w:rsidRPr="00E76B1C">
        <w:rPr>
          <w:sz w:val="28"/>
          <w:szCs w:val="28"/>
        </w:rPr>
        <w:t xml:space="preserve"> </w:t>
      </w:r>
    </w:p>
    <w:p w:rsidR="008E2C18" w:rsidRDefault="008E2C18" w:rsidP="008E2C18">
      <w:pPr>
        <w:ind w:firstLine="709"/>
        <w:jc w:val="both"/>
        <w:rPr>
          <w:sz w:val="28"/>
          <w:szCs w:val="28"/>
        </w:rPr>
      </w:pPr>
      <w:r w:rsidRPr="00AF6EAA">
        <w:rPr>
          <w:sz w:val="28"/>
          <w:szCs w:val="28"/>
        </w:rPr>
        <w:t>Дебиторской и кредиторской задолженностей не имеется.</w:t>
      </w:r>
    </w:p>
    <w:p w:rsidR="008E2C18" w:rsidRPr="00E76B1C" w:rsidRDefault="008E2C18" w:rsidP="008E2C18">
      <w:pPr>
        <w:ind w:firstLine="709"/>
        <w:jc w:val="both"/>
        <w:rPr>
          <w:sz w:val="28"/>
          <w:szCs w:val="28"/>
        </w:rPr>
      </w:pPr>
      <w:r w:rsidRPr="00E76B1C">
        <w:rPr>
          <w:sz w:val="28"/>
          <w:szCs w:val="28"/>
        </w:rPr>
        <w:t xml:space="preserve">На реализацию распределяемой </w:t>
      </w:r>
      <w:r w:rsidRPr="00D96DC8">
        <w:rPr>
          <w:bCs/>
          <w:sz w:val="28"/>
          <w:szCs w:val="28"/>
        </w:rPr>
        <w:t>бюджетной программы</w:t>
      </w:r>
      <w:r w:rsidRPr="00E76B1C">
        <w:rPr>
          <w:b/>
          <w:bCs/>
          <w:sz w:val="28"/>
          <w:szCs w:val="28"/>
        </w:rPr>
        <w:t xml:space="preserve"> 130 «Базовое финансирование субъектов научной и (или) научно-технической </w:t>
      </w:r>
      <w:r w:rsidRPr="00E76B1C">
        <w:rPr>
          <w:b/>
          <w:bCs/>
          <w:sz w:val="28"/>
          <w:szCs w:val="28"/>
        </w:rPr>
        <w:lastRenderedPageBreak/>
        <w:t xml:space="preserve">деятельности» </w:t>
      </w:r>
      <w:r w:rsidRPr="00E76B1C">
        <w:rPr>
          <w:sz w:val="28"/>
          <w:szCs w:val="28"/>
        </w:rPr>
        <w:t xml:space="preserve">были предусмотрены средства в сумме </w:t>
      </w:r>
      <w:r w:rsidR="00D96DC8" w:rsidRPr="00D96DC8">
        <w:rPr>
          <w:sz w:val="28"/>
          <w:szCs w:val="28"/>
        </w:rPr>
        <w:t>5 317 451,0</w:t>
      </w:r>
      <w:r w:rsidRPr="00D96DC8">
        <w:rPr>
          <w:sz w:val="28"/>
          <w:szCs w:val="28"/>
        </w:rPr>
        <w:t> </w:t>
      </w:r>
      <w:proofErr w:type="spellStart"/>
      <w:r w:rsidRPr="00D96DC8">
        <w:rPr>
          <w:sz w:val="28"/>
          <w:szCs w:val="28"/>
        </w:rPr>
        <w:t>тыс.тенге</w:t>
      </w:r>
      <w:proofErr w:type="spellEnd"/>
      <w:r w:rsidRPr="00D96DC8">
        <w:rPr>
          <w:sz w:val="28"/>
          <w:szCs w:val="28"/>
        </w:rPr>
        <w:t>,</w:t>
      </w:r>
      <w:r w:rsidRPr="00E76B1C">
        <w:rPr>
          <w:sz w:val="28"/>
          <w:szCs w:val="28"/>
        </w:rPr>
        <w:t xml:space="preserve"> которые в полном объеме распределены приказом Министра образования и науки Республики Казахстан </w:t>
      </w:r>
      <w:r w:rsidRPr="00AE313D">
        <w:rPr>
          <w:sz w:val="28"/>
          <w:szCs w:val="28"/>
        </w:rPr>
        <w:t>от 28 января 2020 года №</w:t>
      </w:r>
      <w:r>
        <w:rPr>
          <w:sz w:val="28"/>
          <w:szCs w:val="28"/>
        </w:rPr>
        <w:t> </w:t>
      </w:r>
      <w:r w:rsidRPr="00AE313D">
        <w:rPr>
          <w:sz w:val="28"/>
          <w:szCs w:val="28"/>
        </w:rPr>
        <w:t>38 «О распределении распределяемой бюджетной программы по базовому финансированию субъектов научной и (или) научно-технической деятельности»</w:t>
      </w:r>
      <w:r w:rsidRPr="00E76B1C">
        <w:rPr>
          <w:sz w:val="28"/>
          <w:szCs w:val="28"/>
        </w:rPr>
        <w:t xml:space="preserve"> между различными администраторами республиканских бюджетных программ. </w:t>
      </w:r>
    </w:p>
    <w:p w:rsidR="008E2C18" w:rsidRPr="00E76B1C" w:rsidRDefault="008E2C18" w:rsidP="008E2C18">
      <w:pPr>
        <w:ind w:firstLine="709"/>
        <w:jc w:val="both"/>
        <w:rPr>
          <w:sz w:val="28"/>
          <w:szCs w:val="28"/>
        </w:rPr>
      </w:pPr>
      <w:r w:rsidRPr="00E76B1C">
        <w:rPr>
          <w:bCs/>
          <w:i/>
          <w:sz w:val="28"/>
          <w:szCs w:val="28"/>
        </w:rPr>
        <w:t>Цель бюджетной программы:</w:t>
      </w:r>
      <w:r w:rsidRPr="00E76B1C">
        <w:rPr>
          <w:sz w:val="28"/>
          <w:szCs w:val="28"/>
        </w:rPr>
        <w:t xml:space="preserve"> текущее обеспечение научной инфраструктуры и имущества научных организаций. </w:t>
      </w:r>
    </w:p>
    <w:p w:rsidR="008E2C18" w:rsidRPr="00E76B1C" w:rsidRDefault="008E2C18" w:rsidP="008E2C18">
      <w:pPr>
        <w:ind w:firstLine="709"/>
        <w:jc w:val="both"/>
        <w:rPr>
          <w:i/>
          <w:sz w:val="28"/>
          <w:szCs w:val="28"/>
        </w:rPr>
      </w:pPr>
      <w:r w:rsidRPr="00E76B1C">
        <w:rPr>
          <w:bCs/>
          <w:i/>
          <w:sz w:val="28"/>
          <w:szCs w:val="28"/>
        </w:rPr>
        <w:t>Показатель прямого результата бюджетной программы достигнут</w:t>
      </w:r>
      <w:r w:rsidRPr="00E76B1C">
        <w:rPr>
          <w:i/>
          <w:sz w:val="28"/>
          <w:szCs w:val="28"/>
        </w:rPr>
        <w:t xml:space="preserve">: </w:t>
      </w:r>
    </w:p>
    <w:p w:rsidR="008E2C18" w:rsidRPr="00E76B1C" w:rsidRDefault="008E2C18" w:rsidP="008E2C18">
      <w:pPr>
        <w:ind w:firstLine="709"/>
        <w:jc w:val="both"/>
        <w:rPr>
          <w:sz w:val="28"/>
          <w:szCs w:val="28"/>
        </w:rPr>
      </w:pPr>
      <w:r w:rsidRPr="00E76B1C">
        <w:rPr>
          <w:sz w:val="28"/>
          <w:szCs w:val="28"/>
        </w:rPr>
        <w:t xml:space="preserve">Получили базовое финансирование </w:t>
      </w:r>
      <w:r>
        <w:rPr>
          <w:sz w:val="28"/>
          <w:szCs w:val="28"/>
        </w:rPr>
        <w:t xml:space="preserve">86 </w:t>
      </w:r>
      <w:r w:rsidRPr="00E76B1C">
        <w:rPr>
          <w:sz w:val="28"/>
          <w:szCs w:val="28"/>
        </w:rPr>
        <w:t xml:space="preserve">субъектов из запланированных </w:t>
      </w:r>
      <w:r>
        <w:rPr>
          <w:sz w:val="28"/>
          <w:szCs w:val="28"/>
        </w:rPr>
        <w:t>86</w:t>
      </w:r>
      <w:r w:rsidRPr="00E76B1C">
        <w:rPr>
          <w:sz w:val="28"/>
          <w:szCs w:val="28"/>
        </w:rPr>
        <w:t xml:space="preserve">. </w:t>
      </w:r>
    </w:p>
    <w:p w:rsidR="008E2C18" w:rsidRPr="00E76B1C" w:rsidRDefault="008E2C18" w:rsidP="008E2C18">
      <w:pPr>
        <w:ind w:firstLine="709"/>
        <w:jc w:val="both"/>
        <w:rPr>
          <w:sz w:val="28"/>
          <w:szCs w:val="28"/>
        </w:rPr>
      </w:pPr>
      <w:r w:rsidRPr="00E76B1C">
        <w:rPr>
          <w:bCs/>
          <w:i/>
          <w:sz w:val="28"/>
          <w:szCs w:val="28"/>
        </w:rPr>
        <w:t>Конечный результат бюджетной программы</w:t>
      </w:r>
      <w:r w:rsidRPr="00E76B1C">
        <w:rPr>
          <w:sz w:val="28"/>
          <w:szCs w:val="28"/>
        </w:rPr>
        <w:t xml:space="preserve"> достигнут и соответствует целевому индикатору «Коэффициент обеспечения базового финансирования субъектов научной и (или) научно-технической деятельности, реализующих НИОКР» стратегической цели </w:t>
      </w:r>
      <w:r>
        <w:rPr>
          <w:sz w:val="28"/>
          <w:szCs w:val="28"/>
        </w:rPr>
        <w:t>4</w:t>
      </w:r>
      <w:r w:rsidRPr="00E76B1C">
        <w:rPr>
          <w:sz w:val="28"/>
          <w:szCs w:val="28"/>
        </w:rPr>
        <w:t>.1 «</w:t>
      </w:r>
      <w:r w:rsidRPr="00D21DCF">
        <w:rPr>
          <w:sz w:val="28"/>
          <w:szCs w:val="28"/>
        </w:rPr>
        <w:t>Повышение вклада науки в диверсификацию экономики и устойчивое развитие страны</w:t>
      </w:r>
      <w:r w:rsidRPr="00E76B1C">
        <w:rPr>
          <w:sz w:val="28"/>
          <w:szCs w:val="28"/>
        </w:rPr>
        <w:t>».</w:t>
      </w:r>
    </w:p>
    <w:p w:rsidR="008E2C18" w:rsidRPr="00E76B1C" w:rsidRDefault="008E2C18" w:rsidP="008E2C18">
      <w:pPr>
        <w:ind w:firstLine="709"/>
        <w:jc w:val="both"/>
        <w:rPr>
          <w:sz w:val="28"/>
          <w:szCs w:val="28"/>
        </w:rPr>
      </w:pPr>
      <w:r w:rsidRPr="00AF6EAA">
        <w:rPr>
          <w:i/>
          <w:sz w:val="28"/>
          <w:szCs w:val="28"/>
        </w:rPr>
        <w:t>Динамика расходов:</w:t>
      </w:r>
      <w:r>
        <w:rPr>
          <w:sz w:val="28"/>
          <w:szCs w:val="28"/>
        </w:rPr>
        <w:t xml:space="preserve"> </w:t>
      </w:r>
      <w:r w:rsidRPr="00E76B1C">
        <w:rPr>
          <w:sz w:val="28"/>
          <w:szCs w:val="28"/>
        </w:rPr>
        <w:t>в 2018 году – 6</w:t>
      </w:r>
      <w:r>
        <w:rPr>
          <w:sz w:val="28"/>
          <w:szCs w:val="28"/>
        </w:rPr>
        <w:t> </w:t>
      </w:r>
      <w:r w:rsidRPr="00E76B1C">
        <w:rPr>
          <w:sz w:val="28"/>
          <w:szCs w:val="28"/>
        </w:rPr>
        <w:t>295</w:t>
      </w:r>
      <w:r>
        <w:rPr>
          <w:sz w:val="28"/>
          <w:szCs w:val="28"/>
        </w:rPr>
        <w:t> </w:t>
      </w:r>
      <w:r w:rsidRPr="00E76B1C">
        <w:rPr>
          <w:sz w:val="28"/>
          <w:szCs w:val="28"/>
        </w:rPr>
        <w:t>675,0</w:t>
      </w:r>
      <w:r>
        <w:rPr>
          <w:sz w:val="28"/>
          <w:szCs w:val="28"/>
        </w:rPr>
        <w:t> </w:t>
      </w:r>
      <w:proofErr w:type="spellStart"/>
      <w:r>
        <w:rPr>
          <w:sz w:val="28"/>
          <w:szCs w:val="28"/>
        </w:rPr>
        <w:t>тыс.тенге</w:t>
      </w:r>
      <w:proofErr w:type="spellEnd"/>
      <w:r w:rsidRPr="00E76B1C">
        <w:rPr>
          <w:sz w:val="28"/>
          <w:szCs w:val="28"/>
        </w:rPr>
        <w:t>, в 2019 году – 5</w:t>
      </w:r>
      <w:r>
        <w:rPr>
          <w:sz w:val="28"/>
          <w:szCs w:val="28"/>
        </w:rPr>
        <w:t> </w:t>
      </w:r>
      <w:r w:rsidRPr="00E76B1C">
        <w:rPr>
          <w:sz w:val="28"/>
          <w:szCs w:val="28"/>
        </w:rPr>
        <w:t>121</w:t>
      </w:r>
      <w:r>
        <w:rPr>
          <w:sz w:val="28"/>
          <w:szCs w:val="28"/>
        </w:rPr>
        <w:t> </w:t>
      </w:r>
      <w:r w:rsidRPr="00E76B1C">
        <w:rPr>
          <w:sz w:val="28"/>
          <w:szCs w:val="28"/>
        </w:rPr>
        <w:t>626,0</w:t>
      </w:r>
      <w:r>
        <w:rPr>
          <w:sz w:val="28"/>
          <w:szCs w:val="28"/>
        </w:rPr>
        <w:t> </w:t>
      </w:r>
      <w:proofErr w:type="spellStart"/>
      <w:r>
        <w:rPr>
          <w:sz w:val="28"/>
          <w:szCs w:val="28"/>
        </w:rPr>
        <w:t>тыс.тенге</w:t>
      </w:r>
      <w:proofErr w:type="spellEnd"/>
      <w:r>
        <w:rPr>
          <w:sz w:val="28"/>
          <w:szCs w:val="28"/>
        </w:rPr>
        <w:t xml:space="preserve">, в 2020 году – </w:t>
      </w:r>
      <w:r w:rsidR="00611E75" w:rsidRPr="00D96DC8">
        <w:rPr>
          <w:sz w:val="28"/>
          <w:szCs w:val="28"/>
        </w:rPr>
        <w:t>5 317 451,0 </w:t>
      </w:r>
      <w:proofErr w:type="spellStart"/>
      <w:r>
        <w:rPr>
          <w:sz w:val="28"/>
          <w:szCs w:val="28"/>
        </w:rPr>
        <w:t>тыс.тенге</w:t>
      </w:r>
      <w:proofErr w:type="spellEnd"/>
      <w:r w:rsidRPr="00E76B1C">
        <w:rPr>
          <w:sz w:val="28"/>
          <w:szCs w:val="28"/>
        </w:rPr>
        <w:t>.</w:t>
      </w:r>
    </w:p>
    <w:p w:rsidR="008E2C18" w:rsidRDefault="008E2C18" w:rsidP="008E2C18">
      <w:pPr>
        <w:ind w:firstLine="709"/>
        <w:jc w:val="both"/>
        <w:rPr>
          <w:sz w:val="28"/>
          <w:szCs w:val="28"/>
        </w:rPr>
      </w:pPr>
      <w:r w:rsidRPr="00AF6EAA">
        <w:rPr>
          <w:sz w:val="28"/>
          <w:szCs w:val="28"/>
        </w:rPr>
        <w:t>Дебиторская и кредиторская задолженности отсутствуют.</w:t>
      </w:r>
    </w:p>
    <w:p w:rsidR="008E2C18" w:rsidRPr="00E76B1C" w:rsidRDefault="008E2C18" w:rsidP="008E2C18">
      <w:pPr>
        <w:ind w:firstLine="709"/>
        <w:jc w:val="both"/>
        <w:rPr>
          <w:sz w:val="28"/>
          <w:szCs w:val="28"/>
        </w:rPr>
      </w:pPr>
      <w:r w:rsidRPr="008B21E6">
        <w:rPr>
          <w:sz w:val="28"/>
          <w:szCs w:val="28"/>
        </w:rPr>
        <w:t xml:space="preserve">На реализацию бюджетной программы </w:t>
      </w:r>
      <w:r w:rsidRPr="008B21E6">
        <w:rPr>
          <w:b/>
          <w:bCs/>
          <w:sz w:val="28"/>
          <w:szCs w:val="28"/>
        </w:rPr>
        <w:t>217 «Развитие науки»</w:t>
      </w:r>
      <w:r w:rsidRPr="008B21E6">
        <w:rPr>
          <w:sz w:val="28"/>
          <w:szCs w:val="28"/>
        </w:rPr>
        <w:t xml:space="preserve"> были предусмотрены средства в сумме 37 955 774,0</w:t>
      </w:r>
      <w:r>
        <w:rPr>
          <w:sz w:val="28"/>
          <w:szCs w:val="28"/>
        </w:rPr>
        <w:t> </w:t>
      </w:r>
      <w:proofErr w:type="spellStart"/>
      <w:proofErr w:type="gramStart"/>
      <w:r>
        <w:rPr>
          <w:sz w:val="28"/>
          <w:szCs w:val="28"/>
        </w:rPr>
        <w:t>тыс.тенге</w:t>
      </w:r>
      <w:proofErr w:type="spellEnd"/>
      <w:proofErr w:type="gramEnd"/>
      <w:r w:rsidRPr="008B21E6">
        <w:rPr>
          <w:sz w:val="28"/>
          <w:szCs w:val="28"/>
        </w:rPr>
        <w:t xml:space="preserve">, исполнение составило </w:t>
      </w:r>
      <w:r>
        <w:rPr>
          <w:sz w:val="28"/>
          <w:szCs w:val="28"/>
        </w:rPr>
        <w:t>37 860 315,4 </w:t>
      </w:r>
      <w:proofErr w:type="spellStart"/>
      <w:r>
        <w:rPr>
          <w:sz w:val="28"/>
          <w:szCs w:val="28"/>
        </w:rPr>
        <w:t>тыс.тенге</w:t>
      </w:r>
      <w:proofErr w:type="spellEnd"/>
      <w:r w:rsidRPr="008B21E6">
        <w:rPr>
          <w:sz w:val="28"/>
          <w:szCs w:val="28"/>
        </w:rPr>
        <w:t>, или 99,</w:t>
      </w:r>
      <w:r>
        <w:rPr>
          <w:sz w:val="28"/>
          <w:szCs w:val="28"/>
        </w:rPr>
        <w:t>7</w:t>
      </w:r>
      <w:r w:rsidRPr="008B21E6">
        <w:rPr>
          <w:sz w:val="28"/>
          <w:szCs w:val="28"/>
        </w:rPr>
        <w:t> % к плану на год. Неисполнение составило</w:t>
      </w:r>
      <w:r>
        <w:rPr>
          <w:sz w:val="28"/>
          <w:szCs w:val="28"/>
        </w:rPr>
        <w:t xml:space="preserve"> 95 458,6 </w:t>
      </w:r>
      <w:proofErr w:type="spellStart"/>
      <w:r>
        <w:rPr>
          <w:sz w:val="28"/>
          <w:szCs w:val="28"/>
        </w:rPr>
        <w:t>тыс.тенге</w:t>
      </w:r>
      <w:proofErr w:type="spellEnd"/>
      <w:r w:rsidRPr="008B21E6">
        <w:rPr>
          <w:sz w:val="28"/>
          <w:szCs w:val="28"/>
        </w:rPr>
        <w:t xml:space="preserve">, из них </w:t>
      </w:r>
      <w:r>
        <w:rPr>
          <w:sz w:val="28"/>
          <w:szCs w:val="28"/>
        </w:rPr>
        <w:t>17 765,7 </w:t>
      </w:r>
      <w:proofErr w:type="spellStart"/>
      <w:r>
        <w:rPr>
          <w:sz w:val="28"/>
          <w:szCs w:val="28"/>
        </w:rPr>
        <w:t>тыс.тенге</w:t>
      </w:r>
      <w:proofErr w:type="spellEnd"/>
      <w:r w:rsidRPr="008B21E6">
        <w:rPr>
          <w:sz w:val="28"/>
          <w:szCs w:val="28"/>
        </w:rPr>
        <w:t xml:space="preserve"> – экономия по результатам государственных закупок, </w:t>
      </w:r>
      <w:r>
        <w:rPr>
          <w:sz w:val="28"/>
          <w:szCs w:val="28"/>
        </w:rPr>
        <w:t>1,5 </w:t>
      </w:r>
      <w:proofErr w:type="spellStart"/>
      <w:r>
        <w:rPr>
          <w:sz w:val="28"/>
          <w:szCs w:val="28"/>
        </w:rPr>
        <w:t>тыс.тенге</w:t>
      </w:r>
      <w:proofErr w:type="spellEnd"/>
      <w:r w:rsidRPr="008B21E6">
        <w:rPr>
          <w:sz w:val="28"/>
          <w:szCs w:val="28"/>
        </w:rPr>
        <w:t xml:space="preserve"> – экономия по фонду оплаты труда, </w:t>
      </w:r>
      <w:r>
        <w:rPr>
          <w:sz w:val="28"/>
          <w:szCs w:val="28"/>
        </w:rPr>
        <w:t>30 334,1 </w:t>
      </w:r>
      <w:proofErr w:type="spellStart"/>
      <w:r>
        <w:rPr>
          <w:sz w:val="28"/>
          <w:szCs w:val="28"/>
        </w:rPr>
        <w:t>тыс.тенге</w:t>
      </w:r>
      <w:proofErr w:type="spellEnd"/>
      <w:r w:rsidRPr="008B21E6">
        <w:rPr>
          <w:sz w:val="28"/>
          <w:szCs w:val="28"/>
        </w:rPr>
        <w:t xml:space="preserve"> в связи с уменьшением фактического количества получателей бюджетных средств, против запланированного, остатком за счет округления. Не освоено </w:t>
      </w:r>
      <w:r>
        <w:rPr>
          <w:sz w:val="28"/>
          <w:szCs w:val="28"/>
        </w:rPr>
        <w:t>47 357,3 </w:t>
      </w:r>
      <w:proofErr w:type="spellStart"/>
      <w:proofErr w:type="gramStart"/>
      <w:r>
        <w:rPr>
          <w:sz w:val="28"/>
          <w:szCs w:val="28"/>
        </w:rPr>
        <w:t>тыс.тенге</w:t>
      </w:r>
      <w:proofErr w:type="spellEnd"/>
      <w:proofErr w:type="gramEnd"/>
      <w:r w:rsidRPr="008B21E6">
        <w:rPr>
          <w:sz w:val="28"/>
          <w:szCs w:val="28"/>
        </w:rPr>
        <w:t>, из них 4 782,3</w:t>
      </w:r>
      <w:r>
        <w:rPr>
          <w:sz w:val="28"/>
          <w:szCs w:val="28"/>
        </w:rPr>
        <w:t> </w:t>
      </w:r>
      <w:proofErr w:type="spellStart"/>
      <w:r>
        <w:rPr>
          <w:sz w:val="28"/>
          <w:szCs w:val="28"/>
        </w:rPr>
        <w:t>тыс.тенге</w:t>
      </w:r>
      <w:proofErr w:type="spellEnd"/>
      <w:r w:rsidRPr="00E76B1C">
        <w:rPr>
          <w:sz w:val="28"/>
          <w:szCs w:val="28"/>
        </w:rPr>
        <w:t xml:space="preserve"> в связи с </w:t>
      </w:r>
      <w:r>
        <w:rPr>
          <w:sz w:val="28"/>
          <w:szCs w:val="28"/>
        </w:rPr>
        <w:t>оплатой произведенной за фактически оказанный объем услуг</w:t>
      </w:r>
      <w:r w:rsidRPr="00E76B1C">
        <w:rPr>
          <w:sz w:val="28"/>
          <w:szCs w:val="28"/>
        </w:rPr>
        <w:t>.</w:t>
      </w:r>
    </w:p>
    <w:p w:rsidR="008E2C18" w:rsidRPr="00E76B1C" w:rsidRDefault="008E2C18" w:rsidP="008E2C18">
      <w:pPr>
        <w:ind w:firstLine="709"/>
        <w:jc w:val="both"/>
        <w:rPr>
          <w:sz w:val="28"/>
          <w:szCs w:val="28"/>
        </w:rPr>
      </w:pPr>
      <w:r w:rsidRPr="00E76B1C">
        <w:rPr>
          <w:bCs/>
          <w:i/>
          <w:sz w:val="28"/>
          <w:szCs w:val="28"/>
        </w:rPr>
        <w:t>Цель бюджетной программы</w:t>
      </w:r>
      <w:r w:rsidRPr="00E76B1C">
        <w:rPr>
          <w:i/>
          <w:sz w:val="28"/>
          <w:szCs w:val="28"/>
        </w:rPr>
        <w:t>:</w:t>
      </w:r>
      <w:r w:rsidRPr="00E76B1C">
        <w:rPr>
          <w:sz w:val="28"/>
          <w:szCs w:val="28"/>
        </w:rPr>
        <w:t xml:space="preserve"> повышение эффективности научных исследований, повышение вклада науки в диверсификацию экономики и устойчивое развитие страны.</w:t>
      </w:r>
    </w:p>
    <w:p w:rsidR="008E2C18" w:rsidRPr="00E76B1C" w:rsidRDefault="008E2C18" w:rsidP="008E2C18">
      <w:pPr>
        <w:ind w:firstLine="709"/>
        <w:jc w:val="both"/>
        <w:rPr>
          <w:sz w:val="28"/>
          <w:szCs w:val="28"/>
        </w:rPr>
      </w:pPr>
      <w:r w:rsidRPr="00E76B1C">
        <w:rPr>
          <w:sz w:val="28"/>
          <w:szCs w:val="28"/>
        </w:rPr>
        <w:t>В рамках реализации бюджетной программы:</w:t>
      </w:r>
    </w:p>
    <w:p w:rsidR="008E2C18" w:rsidRDefault="008E2C18" w:rsidP="008E2C18">
      <w:pPr>
        <w:ind w:firstLine="709"/>
        <w:jc w:val="both"/>
        <w:rPr>
          <w:bCs/>
          <w:i/>
          <w:sz w:val="28"/>
          <w:szCs w:val="28"/>
        </w:rPr>
      </w:pPr>
      <w:r w:rsidRPr="00E76B1C">
        <w:rPr>
          <w:b/>
          <w:i/>
          <w:sz w:val="28"/>
          <w:szCs w:val="28"/>
        </w:rPr>
        <w:t>на государственные премии и стипендии</w:t>
      </w:r>
      <w:r w:rsidRPr="00E76B1C">
        <w:rPr>
          <w:sz w:val="28"/>
          <w:szCs w:val="28"/>
        </w:rPr>
        <w:t xml:space="preserve"> было предусмотрено средств в сумме </w:t>
      </w:r>
      <w:r>
        <w:rPr>
          <w:sz w:val="28"/>
          <w:szCs w:val="28"/>
        </w:rPr>
        <w:t>175 836,0 </w:t>
      </w:r>
      <w:proofErr w:type="spellStart"/>
      <w:proofErr w:type="gramStart"/>
      <w:r>
        <w:rPr>
          <w:sz w:val="28"/>
          <w:szCs w:val="28"/>
        </w:rPr>
        <w:t>тыс.тенге</w:t>
      </w:r>
      <w:proofErr w:type="spellEnd"/>
      <w:proofErr w:type="gramEnd"/>
      <w:r w:rsidRPr="00E76B1C">
        <w:rPr>
          <w:sz w:val="28"/>
          <w:szCs w:val="28"/>
        </w:rPr>
        <w:t xml:space="preserve">, исполнено </w:t>
      </w:r>
      <w:r>
        <w:rPr>
          <w:sz w:val="28"/>
          <w:szCs w:val="28"/>
        </w:rPr>
        <w:t>174 979,2 </w:t>
      </w:r>
      <w:proofErr w:type="spellStart"/>
      <w:r>
        <w:rPr>
          <w:sz w:val="28"/>
          <w:szCs w:val="28"/>
        </w:rPr>
        <w:t>тыс.тенге</w:t>
      </w:r>
      <w:proofErr w:type="spellEnd"/>
      <w:r w:rsidRPr="00E76B1C">
        <w:rPr>
          <w:sz w:val="28"/>
          <w:szCs w:val="28"/>
        </w:rPr>
        <w:t>, или 9</w:t>
      </w:r>
      <w:r>
        <w:rPr>
          <w:sz w:val="28"/>
          <w:szCs w:val="28"/>
        </w:rPr>
        <w:t>9</w:t>
      </w:r>
      <w:r w:rsidRPr="00E76B1C">
        <w:rPr>
          <w:sz w:val="28"/>
          <w:szCs w:val="28"/>
        </w:rPr>
        <w:t>,</w:t>
      </w:r>
      <w:r>
        <w:rPr>
          <w:sz w:val="28"/>
          <w:szCs w:val="28"/>
        </w:rPr>
        <w:t>5</w:t>
      </w:r>
      <w:r w:rsidRPr="00E76B1C">
        <w:rPr>
          <w:sz w:val="28"/>
          <w:szCs w:val="28"/>
        </w:rPr>
        <w:t xml:space="preserve"> % к плану на год. Неисполнение составило </w:t>
      </w:r>
      <w:r>
        <w:rPr>
          <w:sz w:val="28"/>
          <w:szCs w:val="28"/>
        </w:rPr>
        <w:t>856,8 </w:t>
      </w:r>
      <w:proofErr w:type="spellStart"/>
      <w:proofErr w:type="gramStart"/>
      <w:r>
        <w:rPr>
          <w:sz w:val="28"/>
          <w:szCs w:val="28"/>
        </w:rPr>
        <w:t>тыс.тенге</w:t>
      </w:r>
      <w:proofErr w:type="spellEnd"/>
      <w:proofErr w:type="gramEnd"/>
      <w:r w:rsidRPr="00E76B1C">
        <w:rPr>
          <w:sz w:val="28"/>
          <w:szCs w:val="28"/>
        </w:rPr>
        <w:t xml:space="preserve">, из них </w:t>
      </w:r>
      <w:r>
        <w:rPr>
          <w:sz w:val="28"/>
          <w:szCs w:val="28"/>
        </w:rPr>
        <w:t>856</w:t>
      </w:r>
      <w:r w:rsidRPr="00E76B1C">
        <w:rPr>
          <w:sz w:val="28"/>
          <w:szCs w:val="28"/>
        </w:rPr>
        <w:t>,7</w:t>
      </w:r>
      <w:r>
        <w:rPr>
          <w:sz w:val="28"/>
          <w:szCs w:val="28"/>
        </w:rPr>
        <w:t> </w:t>
      </w:r>
      <w:proofErr w:type="spellStart"/>
      <w:r>
        <w:rPr>
          <w:sz w:val="28"/>
          <w:szCs w:val="28"/>
        </w:rPr>
        <w:t>тыс.тенге</w:t>
      </w:r>
      <w:proofErr w:type="spellEnd"/>
      <w:r w:rsidRPr="00E76B1C">
        <w:rPr>
          <w:sz w:val="28"/>
          <w:szCs w:val="28"/>
        </w:rPr>
        <w:t xml:space="preserve"> - экономия по результатам государственных закупок, </w:t>
      </w:r>
      <w:r>
        <w:rPr>
          <w:sz w:val="28"/>
          <w:szCs w:val="28"/>
        </w:rPr>
        <w:t>0</w:t>
      </w:r>
      <w:r w:rsidRPr="00E76B1C">
        <w:rPr>
          <w:sz w:val="28"/>
          <w:szCs w:val="28"/>
        </w:rPr>
        <w:t>,1</w:t>
      </w:r>
      <w:r>
        <w:rPr>
          <w:sz w:val="28"/>
          <w:szCs w:val="28"/>
        </w:rPr>
        <w:t> </w:t>
      </w:r>
      <w:proofErr w:type="spellStart"/>
      <w:r>
        <w:rPr>
          <w:sz w:val="28"/>
          <w:szCs w:val="28"/>
        </w:rPr>
        <w:t>тыс.тенге</w:t>
      </w:r>
      <w:proofErr w:type="spellEnd"/>
      <w:r w:rsidRPr="00E76B1C">
        <w:rPr>
          <w:sz w:val="28"/>
          <w:szCs w:val="28"/>
        </w:rPr>
        <w:t xml:space="preserve"> - остаток за счет округления. </w:t>
      </w:r>
    </w:p>
    <w:p w:rsidR="008E2C18" w:rsidRPr="00E76B1C" w:rsidRDefault="008E2C18" w:rsidP="008E2C18">
      <w:pPr>
        <w:ind w:firstLine="709"/>
        <w:jc w:val="both"/>
        <w:rPr>
          <w:i/>
          <w:sz w:val="28"/>
          <w:szCs w:val="28"/>
        </w:rPr>
      </w:pPr>
      <w:r w:rsidRPr="00AE313D">
        <w:rPr>
          <w:bCs/>
          <w:i/>
          <w:sz w:val="28"/>
          <w:szCs w:val="28"/>
        </w:rPr>
        <w:t>Показатели прямого результата достигнуты</w:t>
      </w:r>
      <w:r w:rsidRPr="00AE313D">
        <w:rPr>
          <w:i/>
          <w:sz w:val="28"/>
          <w:szCs w:val="28"/>
        </w:rPr>
        <w:t>:</w:t>
      </w:r>
    </w:p>
    <w:p w:rsidR="008E2C18" w:rsidRPr="00E76B1C" w:rsidRDefault="008E2C18" w:rsidP="008E2C18">
      <w:pPr>
        <w:ind w:firstLine="709"/>
        <w:jc w:val="both"/>
        <w:rPr>
          <w:sz w:val="28"/>
          <w:szCs w:val="28"/>
        </w:rPr>
      </w:pPr>
      <w:r w:rsidRPr="00E76B1C">
        <w:rPr>
          <w:sz w:val="28"/>
          <w:szCs w:val="28"/>
        </w:rPr>
        <w:t xml:space="preserve">выплачено </w:t>
      </w:r>
      <w:r>
        <w:rPr>
          <w:sz w:val="28"/>
          <w:szCs w:val="28"/>
        </w:rPr>
        <w:t>25</w:t>
      </w:r>
      <w:r w:rsidRPr="00E76B1C">
        <w:rPr>
          <w:sz w:val="28"/>
          <w:szCs w:val="28"/>
        </w:rPr>
        <w:t xml:space="preserve"> пожизненных ежемесячных стипендий Президента Республики Казахстан действительным членам Национальной академии наук Республики Казахстан и Казахской академии сельскохозяйственных наук согласно плану;</w:t>
      </w:r>
    </w:p>
    <w:p w:rsidR="008E2C18" w:rsidRPr="00E76B1C" w:rsidRDefault="008E2C18" w:rsidP="008E2C18">
      <w:pPr>
        <w:ind w:firstLine="709"/>
        <w:jc w:val="both"/>
        <w:rPr>
          <w:sz w:val="28"/>
          <w:szCs w:val="28"/>
        </w:rPr>
      </w:pPr>
      <w:r w:rsidRPr="00E76B1C">
        <w:rPr>
          <w:sz w:val="28"/>
          <w:szCs w:val="28"/>
        </w:rPr>
        <w:t>выплачено 75 государственных научных стипендий согласно плану;</w:t>
      </w:r>
    </w:p>
    <w:p w:rsidR="008E2C18" w:rsidRPr="00E76B1C" w:rsidRDefault="008E2C18" w:rsidP="008E2C18">
      <w:pPr>
        <w:ind w:firstLine="709"/>
        <w:jc w:val="both"/>
        <w:rPr>
          <w:sz w:val="28"/>
          <w:szCs w:val="28"/>
        </w:rPr>
      </w:pPr>
      <w:r w:rsidRPr="00E76B1C">
        <w:rPr>
          <w:sz w:val="28"/>
          <w:szCs w:val="28"/>
        </w:rPr>
        <w:t>выплачено 6 именных премий в области науки, при плане 6;</w:t>
      </w:r>
    </w:p>
    <w:p w:rsidR="008E2C18" w:rsidRPr="00E76B1C" w:rsidRDefault="008E2C18" w:rsidP="008E2C18">
      <w:pPr>
        <w:ind w:firstLine="709"/>
        <w:jc w:val="both"/>
        <w:rPr>
          <w:sz w:val="28"/>
          <w:szCs w:val="28"/>
        </w:rPr>
      </w:pPr>
      <w:r w:rsidRPr="00E76B1C">
        <w:rPr>
          <w:sz w:val="28"/>
          <w:szCs w:val="28"/>
        </w:rPr>
        <w:t xml:space="preserve">выплачено </w:t>
      </w:r>
      <w:r>
        <w:rPr>
          <w:sz w:val="28"/>
          <w:szCs w:val="28"/>
        </w:rPr>
        <w:t>3</w:t>
      </w:r>
      <w:r w:rsidRPr="00E76B1C">
        <w:rPr>
          <w:sz w:val="28"/>
          <w:szCs w:val="28"/>
        </w:rPr>
        <w:t xml:space="preserve"> государственных преми</w:t>
      </w:r>
      <w:r>
        <w:rPr>
          <w:sz w:val="28"/>
          <w:szCs w:val="28"/>
        </w:rPr>
        <w:t>й</w:t>
      </w:r>
      <w:r w:rsidRPr="00E76B1C">
        <w:rPr>
          <w:sz w:val="28"/>
          <w:szCs w:val="28"/>
        </w:rPr>
        <w:t xml:space="preserve"> в области науки им.</w:t>
      </w:r>
      <w:r>
        <w:rPr>
          <w:sz w:val="28"/>
          <w:szCs w:val="28"/>
        </w:rPr>
        <w:t> </w:t>
      </w:r>
      <w:r w:rsidRPr="00E76B1C">
        <w:rPr>
          <w:sz w:val="28"/>
          <w:szCs w:val="28"/>
        </w:rPr>
        <w:t xml:space="preserve">Аль-Фараби, при плане </w:t>
      </w:r>
      <w:r>
        <w:rPr>
          <w:sz w:val="28"/>
          <w:szCs w:val="28"/>
        </w:rPr>
        <w:t>3</w:t>
      </w:r>
      <w:r w:rsidRPr="00E76B1C">
        <w:rPr>
          <w:sz w:val="28"/>
          <w:szCs w:val="28"/>
        </w:rPr>
        <w:t>.</w:t>
      </w:r>
    </w:p>
    <w:p w:rsidR="008E2C18" w:rsidRPr="00E76B1C" w:rsidRDefault="008E2C18" w:rsidP="008E2C18">
      <w:pPr>
        <w:ind w:firstLine="709"/>
        <w:jc w:val="both"/>
        <w:rPr>
          <w:sz w:val="28"/>
          <w:szCs w:val="28"/>
        </w:rPr>
      </w:pPr>
      <w:r w:rsidRPr="00E76B1C">
        <w:rPr>
          <w:b/>
          <w:bCs/>
          <w:i/>
          <w:sz w:val="28"/>
          <w:szCs w:val="28"/>
        </w:rPr>
        <w:lastRenderedPageBreak/>
        <w:t>на программно-целевое финансирование субъектов научной и/или научно-технической деятельности</w:t>
      </w:r>
      <w:r w:rsidRPr="00E76B1C">
        <w:rPr>
          <w:sz w:val="28"/>
          <w:szCs w:val="28"/>
        </w:rPr>
        <w:t xml:space="preserve"> было предусмотрено средств в сумме </w:t>
      </w:r>
      <w:r>
        <w:rPr>
          <w:sz w:val="28"/>
          <w:szCs w:val="28"/>
        </w:rPr>
        <w:t>11 382 754,0 </w:t>
      </w:r>
      <w:proofErr w:type="spellStart"/>
      <w:proofErr w:type="gramStart"/>
      <w:r>
        <w:rPr>
          <w:sz w:val="28"/>
          <w:szCs w:val="28"/>
        </w:rPr>
        <w:t>тыс.тенге</w:t>
      </w:r>
      <w:proofErr w:type="spellEnd"/>
      <w:proofErr w:type="gramEnd"/>
      <w:r w:rsidRPr="00E76B1C">
        <w:rPr>
          <w:sz w:val="28"/>
          <w:szCs w:val="28"/>
        </w:rPr>
        <w:t xml:space="preserve">, исполнено </w:t>
      </w:r>
      <w:r>
        <w:rPr>
          <w:sz w:val="28"/>
          <w:szCs w:val="28"/>
        </w:rPr>
        <w:t>11 374 192,7 </w:t>
      </w:r>
      <w:proofErr w:type="spellStart"/>
      <w:r>
        <w:rPr>
          <w:sz w:val="28"/>
          <w:szCs w:val="28"/>
        </w:rPr>
        <w:t>тыс.тенге</w:t>
      </w:r>
      <w:proofErr w:type="spellEnd"/>
      <w:r w:rsidRPr="00E76B1C">
        <w:rPr>
          <w:sz w:val="28"/>
          <w:szCs w:val="28"/>
        </w:rPr>
        <w:t>, или 99,9</w:t>
      </w:r>
      <w:r>
        <w:rPr>
          <w:sz w:val="28"/>
          <w:szCs w:val="28"/>
        </w:rPr>
        <w:t> </w:t>
      </w:r>
      <w:r w:rsidRPr="00E76B1C">
        <w:rPr>
          <w:sz w:val="28"/>
          <w:szCs w:val="28"/>
        </w:rPr>
        <w:t xml:space="preserve">% к плану на год. Неисполнение составило </w:t>
      </w:r>
      <w:r>
        <w:rPr>
          <w:sz w:val="28"/>
          <w:szCs w:val="28"/>
        </w:rPr>
        <w:t>8 561,3 </w:t>
      </w:r>
      <w:proofErr w:type="spellStart"/>
      <w:proofErr w:type="gramStart"/>
      <w:r>
        <w:rPr>
          <w:sz w:val="28"/>
          <w:szCs w:val="28"/>
        </w:rPr>
        <w:t>тыс.тенге</w:t>
      </w:r>
      <w:proofErr w:type="spellEnd"/>
      <w:proofErr w:type="gramEnd"/>
      <w:r w:rsidRPr="00E76B1C">
        <w:rPr>
          <w:sz w:val="28"/>
          <w:szCs w:val="28"/>
        </w:rPr>
        <w:t xml:space="preserve">, из них </w:t>
      </w:r>
      <w:r>
        <w:rPr>
          <w:sz w:val="28"/>
          <w:szCs w:val="28"/>
        </w:rPr>
        <w:t>1,5 </w:t>
      </w:r>
      <w:proofErr w:type="spellStart"/>
      <w:r>
        <w:rPr>
          <w:sz w:val="28"/>
          <w:szCs w:val="28"/>
        </w:rPr>
        <w:t>тыс.тенге</w:t>
      </w:r>
      <w:proofErr w:type="spellEnd"/>
      <w:r>
        <w:rPr>
          <w:sz w:val="28"/>
          <w:szCs w:val="28"/>
        </w:rPr>
        <w:t xml:space="preserve"> -</w:t>
      </w:r>
      <w:r w:rsidRPr="00E76B1C">
        <w:rPr>
          <w:sz w:val="28"/>
          <w:szCs w:val="28"/>
        </w:rPr>
        <w:t xml:space="preserve"> экономия по фонду оплаты труда, </w:t>
      </w:r>
      <w:r>
        <w:rPr>
          <w:sz w:val="28"/>
          <w:szCs w:val="28"/>
        </w:rPr>
        <w:t>8 559,8 </w:t>
      </w:r>
      <w:proofErr w:type="spellStart"/>
      <w:r>
        <w:rPr>
          <w:sz w:val="28"/>
          <w:szCs w:val="28"/>
        </w:rPr>
        <w:t>тыс.тенге</w:t>
      </w:r>
      <w:proofErr w:type="spellEnd"/>
      <w:r w:rsidRPr="00E76B1C">
        <w:rPr>
          <w:sz w:val="28"/>
          <w:szCs w:val="28"/>
        </w:rPr>
        <w:t xml:space="preserve"> в связи с уменьшением фактического количества получателей бюджетных средств, против запланированного.</w:t>
      </w:r>
    </w:p>
    <w:p w:rsidR="008E2C18" w:rsidRPr="00E76B1C" w:rsidRDefault="008E2C18" w:rsidP="008E2C18">
      <w:pPr>
        <w:ind w:firstLine="709"/>
        <w:jc w:val="both"/>
        <w:rPr>
          <w:sz w:val="28"/>
          <w:szCs w:val="28"/>
        </w:rPr>
      </w:pPr>
      <w:r w:rsidRPr="00E76B1C">
        <w:rPr>
          <w:bCs/>
          <w:i/>
          <w:sz w:val="28"/>
          <w:szCs w:val="28"/>
        </w:rPr>
        <w:t>Показатель прямого результата</w:t>
      </w:r>
      <w:r w:rsidRPr="00E76B1C">
        <w:rPr>
          <w:sz w:val="28"/>
          <w:szCs w:val="28"/>
        </w:rPr>
        <w:t xml:space="preserve"> </w:t>
      </w:r>
      <w:r w:rsidRPr="00E76B1C">
        <w:rPr>
          <w:i/>
          <w:sz w:val="28"/>
          <w:szCs w:val="28"/>
        </w:rPr>
        <w:t>достигнут</w:t>
      </w:r>
      <w:r>
        <w:rPr>
          <w:i/>
          <w:sz w:val="28"/>
          <w:szCs w:val="28"/>
        </w:rPr>
        <w:t xml:space="preserve"> частично</w:t>
      </w:r>
      <w:r w:rsidRPr="00E76B1C">
        <w:rPr>
          <w:i/>
          <w:sz w:val="28"/>
          <w:szCs w:val="28"/>
        </w:rPr>
        <w:t>.</w:t>
      </w:r>
    </w:p>
    <w:p w:rsidR="008E2C18" w:rsidRPr="009A3E20" w:rsidRDefault="008E2C18" w:rsidP="008E2C18">
      <w:pPr>
        <w:ind w:firstLine="709"/>
        <w:jc w:val="both"/>
        <w:rPr>
          <w:color w:val="FF0000"/>
          <w:sz w:val="28"/>
          <w:szCs w:val="28"/>
        </w:rPr>
      </w:pPr>
      <w:r w:rsidRPr="00E76B1C">
        <w:rPr>
          <w:sz w:val="28"/>
          <w:szCs w:val="28"/>
        </w:rPr>
        <w:t xml:space="preserve">профинансировано </w:t>
      </w:r>
      <w:r>
        <w:rPr>
          <w:sz w:val="28"/>
          <w:szCs w:val="28"/>
        </w:rPr>
        <w:t>86</w:t>
      </w:r>
      <w:r w:rsidRPr="00E76B1C">
        <w:rPr>
          <w:sz w:val="28"/>
          <w:szCs w:val="28"/>
        </w:rPr>
        <w:t xml:space="preserve"> научно-технических программ в рамках программно-целевого финансирования (при плане </w:t>
      </w:r>
      <w:r>
        <w:rPr>
          <w:sz w:val="28"/>
          <w:szCs w:val="28"/>
        </w:rPr>
        <w:t>- 87</w:t>
      </w:r>
      <w:r w:rsidRPr="00E76B1C">
        <w:rPr>
          <w:sz w:val="28"/>
          <w:szCs w:val="28"/>
        </w:rPr>
        <w:t>).</w:t>
      </w:r>
      <w:r>
        <w:rPr>
          <w:sz w:val="28"/>
          <w:szCs w:val="28"/>
        </w:rPr>
        <w:t xml:space="preserve"> П</w:t>
      </w:r>
      <w:r w:rsidRPr="00A30B50">
        <w:rPr>
          <w:sz w:val="28"/>
          <w:szCs w:val="28"/>
        </w:rPr>
        <w:t xml:space="preserve">о 1 проекту не дано положительное решение </w:t>
      </w:r>
      <w:r w:rsidRPr="00E70D99">
        <w:rPr>
          <w:sz w:val="28"/>
          <w:szCs w:val="28"/>
        </w:rPr>
        <w:t>Национальных научных советов.</w:t>
      </w:r>
    </w:p>
    <w:p w:rsidR="008E2C18" w:rsidRPr="00E76B1C" w:rsidRDefault="008E2C18" w:rsidP="008E2C18">
      <w:pPr>
        <w:ind w:firstLine="709"/>
        <w:jc w:val="both"/>
        <w:rPr>
          <w:sz w:val="28"/>
          <w:szCs w:val="28"/>
        </w:rPr>
      </w:pPr>
      <w:r w:rsidRPr="00E76B1C">
        <w:rPr>
          <w:b/>
          <w:i/>
          <w:sz w:val="28"/>
          <w:szCs w:val="28"/>
        </w:rPr>
        <w:t>на грантовое финансирование научных исследований</w:t>
      </w:r>
      <w:r w:rsidRPr="00E76B1C">
        <w:rPr>
          <w:sz w:val="28"/>
          <w:szCs w:val="28"/>
        </w:rPr>
        <w:t xml:space="preserve"> было предусмотрено средств в сумме </w:t>
      </w:r>
      <w:r>
        <w:rPr>
          <w:sz w:val="28"/>
          <w:szCs w:val="28"/>
        </w:rPr>
        <w:t>16 669 893,0 </w:t>
      </w:r>
      <w:proofErr w:type="spellStart"/>
      <w:proofErr w:type="gramStart"/>
      <w:r>
        <w:rPr>
          <w:sz w:val="28"/>
          <w:szCs w:val="28"/>
        </w:rPr>
        <w:t>тыс.тенге</w:t>
      </w:r>
      <w:proofErr w:type="spellEnd"/>
      <w:proofErr w:type="gramEnd"/>
      <w:r w:rsidRPr="00E76B1C">
        <w:rPr>
          <w:sz w:val="28"/>
          <w:szCs w:val="28"/>
        </w:rPr>
        <w:t xml:space="preserve">, исполнено </w:t>
      </w:r>
      <w:r>
        <w:rPr>
          <w:sz w:val="28"/>
          <w:szCs w:val="28"/>
        </w:rPr>
        <w:t>16 600 761,4 </w:t>
      </w:r>
      <w:proofErr w:type="spellStart"/>
      <w:r>
        <w:rPr>
          <w:sz w:val="28"/>
          <w:szCs w:val="28"/>
        </w:rPr>
        <w:t>тыс.тенге</w:t>
      </w:r>
      <w:proofErr w:type="spellEnd"/>
      <w:r w:rsidRPr="00E76B1C">
        <w:rPr>
          <w:sz w:val="28"/>
          <w:szCs w:val="28"/>
        </w:rPr>
        <w:t>, или 99,</w:t>
      </w:r>
      <w:r>
        <w:rPr>
          <w:sz w:val="28"/>
          <w:szCs w:val="28"/>
        </w:rPr>
        <w:t>6 </w:t>
      </w:r>
      <w:r w:rsidRPr="00E76B1C">
        <w:rPr>
          <w:sz w:val="28"/>
          <w:szCs w:val="28"/>
        </w:rPr>
        <w:t xml:space="preserve">% к плану на год. Не исполнено </w:t>
      </w:r>
      <w:r>
        <w:rPr>
          <w:sz w:val="28"/>
          <w:szCs w:val="28"/>
        </w:rPr>
        <w:t>69 131,6 </w:t>
      </w:r>
      <w:proofErr w:type="spellStart"/>
      <w:proofErr w:type="gramStart"/>
      <w:r>
        <w:rPr>
          <w:sz w:val="28"/>
          <w:szCs w:val="28"/>
        </w:rPr>
        <w:t>тыс.тенге</w:t>
      </w:r>
      <w:proofErr w:type="spellEnd"/>
      <w:proofErr w:type="gramEnd"/>
      <w:r w:rsidRPr="00E76B1C">
        <w:rPr>
          <w:sz w:val="28"/>
          <w:szCs w:val="28"/>
        </w:rPr>
        <w:t xml:space="preserve"> из них: </w:t>
      </w:r>
      <w:r>
        <w:rPr>
          <w:sz w:val="28"/>
          <w:szCs w:val="28"/>
        </w:rPr>
        <w:t>21 774,2 </w:t>
      </w:r>
      <w:proofErr w:type="spellStart"/>
      <w:r>
        <w:rPr>
          <w:sz w:val="28"/>
          <w:szCs w:val="28"/>
        </w:rPr>
        <w:t>тыс.тенге</w:t>
      </w:r>
      <w:proofErr w:type="spellEnd"/>
      <w:r w:rsidRPr="00E76B1C">
        <w:rPr>
          <w:sz w:val="28"/>
          <w:szCs w:val="28"/>
        </w:rPr>
        <w:t xml:space="preserve"> </w:t>
      </w:r>
      <w:r>
        <w:rPr>
          <w:sz w:val="28"/>
          <w:szCs w:val="28"/>
        </w:rPr>
        <w:t xml:space="preserve">- </w:t>
      </w:r>
      <w:r w:rsidRPr="00E76B1C">
        <w:rPr>
          <w:sz w:val="28"/>
          <w:szCs w:val="28"/>
        </w:rPr>
        <w:t xml:space="preserve">экономия средств в связи с уменьшением фактического количества получателей бюджетных средств, против запланированного. Не освоено </w:t>
      </w:r>
      <w:r>
        <w:rPr>
          <w:sz w:val="28"/>
          <w:szCs w:val="28"/>
        </w:rPr>
        <w:t>47 357,4 </w:t>
      </w:r>
      <w:proofErr w:type="spellStart"/>
      <w:proofErr w:type="gramStart"/>
      <w:r>
        <w:rPr>
          <w:sz w:val="28"/>
          <w:szCs w:val="28"/>
        </w:rPr>
        <w:t>тыс.тенге</w:t>
      </w:r>
      <w:proofErr w:type="spellEnd"/>
      <w:proofErr w:type="gramEnd"/>
      <w:r w:rsidRPr="00E76B1C">
        <w:rPr>
          <w:sz w:val="28"/>
          <w:szCs w:val="28"/>
        </w:rPr>
        <w:t xml:space="preserve"> в связи с </w:t>
      </w:r>
      <w:r>
        <w:rPr>
          <w:sz w:val="28"/>
          <w:szCs w:val="28"/>
        </w:rPr>
        <w:t>оплатой произведенной за фактически оказанный объем услуг</w:t>
      </w:r>
      <w:r w:rsidRPr="00E76B1C">
        <w:rPr>
          <w:sz w:val="28"/>
          <w:szCs w:val="28"/>
        </w:rPr>
        <w:t>.</w:t>
      </w:r>
    </w:p>
    <w:p w:rsidR="008E2C18" w:rsidRPr="00E76B1C" w:rsidRDefault="008E2C18" w:rsidP="008E2C18">
      <w:pPr>
        <w:ind w:firstLine="709"/>
        <w:jc w:val="both"/>
        <w:rPr>
          <w:i/>
          <w:sz w:val="28"/>
          <w:szCs w:val="28"/>
        </w:rPr>
      </w:pPr>
      <w:r w:rsidRPr="00E76B1C">
        <w:rPr>
          <w:bCs/>
          <w:i/>
          <w:sz w:val="28"/>
          <w:szCs w:val="28"/>
        </w:rPr>
        <w:t>Показатель прямого результата достигнут</w:t>
      </w:r>
      <w:r w:rsidRPr="00E76B1C">
        <w:rPr>
          <w:i/>
          <w:sz w:val="28"/>
          <w:szCs w:val="28"/>
        </w:rPr>
        <w:t xml:space="preserve"> </w:t>
      </w:r>
    </w:p>
    <w:p w:rsidR="008E2C18" w:rsidRPr="00E76B1C" w:rsidRDefault="008E2C18" w:rsidP="008E2C18">
      <w:pPr>
        <w:ind w:firstLine="709"/>
        <w:jc w:val="both"/>
        <w:rPr>
          <w:sz w:val="28"/>
          <w:szCs w:val="28"/>
        </w:rPr>
      </w:pPr>
      <w:r w:rsidRPr="00E76B1C">
        <w:rPr>
          <w:sz w:val="28"/>
          <w:szCs w:val="28"/>
        </w:rPr>
        <w:t>Профинансировано 1</w:t>
      </w:r>
      <w:r>
        <w:rPr>
          <w:sz w:val="28"/>
          <w:szCs w:val="28"/>
        </w:rPr>
        <w:t> 690</w:t>
      </w:r>
      <w:r w:rsidRPr="00E76B1C">
        <w:rPr>
          <w:sz w:val="28"/>
          <w:szCs w:val="28"/>
        </w:rPr>
        <w:t xml:space="preserve"> научных проектов при плане </w:t>
      </w:r>
      <w:r>
        <w:rPr>
          <w:sz w:val="28"/>
          <w:szCs w:val="28"/>
        </w:rPr>
        <w:t>1 690</w:t>
      </w:r>
      <w:r w:rsidRPr="00E76B1C">
        <w:rPr>
          <w:sz w:val="28"/>
          <w:szCs w:val="28"/>
        </w:rPr>
        <w:t>.</w:t>
      </w:r>
    </w:p>
    <w:p w:rsidR="008E2C18" w:rsidRPr="00E76B1C" w:rsidRDefault="008E2C18" w:rsidP="008E2C18">
      <w:pPr>
        <w:ind w:firstLine="709"/>
        <w:jc w:val="both"/>
        <w:rPr>
          <w:sz w:val="28"/>
          <w:szCs w:val="28"/>
        </w:rPr>
      </w:pPr>
      <w:r w:rsidRPr="00E76B1C">
        <w:rPr>
          <w:b/>
          <w:bCs/>
          <w:i/>
          <w:sz w:val="28"/>
          <w:szCs w:val="28"/>
        </w:rPr>
        <w:t>на проведение государственной научно-технической экспертизы</w:t>
      </w:r>
      <w:r w:rsidRPr="00E76B1C">
        <w:rPr>
          <w:sz w:val="28"/>
          <w:szCs w:val="28"/>
        </w:rPr>
        <w:t xml:space="preserve"> было предусмотрено средств в сумме </w:t>
      </w:r>
      <w:r>
        <w:rPr>
          <w:sz w:val="28"/>
          <w:szCs w:val="28"/>
        </w:rPr>
        <w:t>1 673 800,0 </w:t>
      </w:r>
      <w:proofErr w:type="spellStart"/>
      <w:proofErr w:type="gramStart"/>
      <w:r>
        <w:rPr>
          <w:sz w:val="28"/>
          <w:szCs w:val="28"/>
        </w:rPr>
        <w:t>тыс.тенге</w:t>
      </w:r>
      <w:proofErr w:type="spellEnd"/>
      <w:proofErr w:type="gramEnd"/>
      <w:r w:rsidRPr="00E76B1C">
        <w:rPr>
          <w:sz w:val="28"/>
          <w:szCs w:val="28"/>
        </w:rPr>
        <w:t xml:space="preserve">, которые исполнены в полном объеме. </w:t>
      </w:r>
    </w:p>
    <w:p w:rsidR="008E2C18" w:rsidRPr="00E76B1C" w:rsidRDefault="008E2C18" w:rsidP="008E2C18">
      <w:pPr>
        <w:ind w:firstLine="709"/>
        <w:jc w:val="both"/>
        <w:rPr>
          <w:i/>
          <w:sz w:val="28"/>
          <w:szCs w:val="28"/>
        </w:rPr>
      </w:pPr>
      <w:r w:rsidRPr="00E76B1C">
        <w:rPr>
          <w:bCs/>
          <w:i/>
          <w:sz w:val="28"/>
          <w:szCs w:val="28"/>
        </w:rPr>
        <w:t>Показатели прямого результата достигнуты</w:t>
      </w:r>
      <w:r w:rsidRPr="00E76B1C">
        <w:rPr>
          <w:i/>
          <w:sz w:val="28"/>
          <w:szCs w:val="28"/>
        </w:rPr>
        <w:t xml:space="preserve"> </w:t>
      </w:r>
    </w:p>
    <w:p w:rsidR="008E2C18" w:rsidRPr="00E76B1C" w:rsidRDefault="008E2C18" w:rsidP="008E2C18">
      <w:pPr>
        <w:ind w:firstLine="709"/>
        <w:jc w:val="both"/>
        <w:rPr>
          <w:sz w:val="28"/>
          <w:szCs w:val="28"/>
        </w:rPr>
      </w:pPr>
      <w:r w:rsidRPr="00E76B1C">
        <w:rPr>
          <w:sz w:val="28"/>
          <w:szCs w:val="28"/>
        </w:rPr>
        <w:t>проведено 6</w:t>
      </w:r>
      <w:r>
        <w:rPr>
          <w:sz w:val="28"/>
          <w:szCs w:val="28"/>
        </w:rPr>
        <w:t> 186</w:t>
      </w:r>
      <w:r w:rsidRPr="00E76B1C">
        <w:rPr>
          <w:sz w:val="28"/>
          <w:szCs w:val="28"/>
        </w:rPr>
        <w:t xml:space="preserve"> научно-технических экспертиз объектов государственной научно-технической экспертизы</w:t>
      </w:r>
      <w:r>
        <w:rPr>
          <w:sz w:val="28"/>
          <w:szCs w:val="28"/>
        </w:rPr>
        <w:t>,</w:t>
      </w:r>
      <w:r w:rsidRPr="00E76B1C">
        <w:rPr>
          <w:sz w:val="28"/>
          <w:szCs w:val="28"/>
        </w:rPr>
        <w:t xml:space="preserve"> при плане </w:t>
      </w:r>
      <w:r>
        <w:rPr>
          <w:sz w:val="28"/>
          <w:szCs w:val="28"/>
        </w:rPr>
        <w:t>– 6</w:t>
      </w:r>
      <w:r w:rsidR="00611E75">
        <w:rPr>
          <w:sz w:val="28"/>
          <w:szCs w:val="28"/>
        </w:rPr>
        <w:t> </w:t>
      </w:r>
      <w:r>
        <w:rPr>
          <w:sz w:val="28"/>
          <w:szCs w:val="28"/>
        </w:rPr>
        <w:t>141</w:t>
      </w:r>
      <w:r w:rsidRPr="00E76B1C">
        <w:rPr>
          <w:sz w:val="28"/>
          <w:szCs w:val="28"/>
        </w:rPr>
        <w:t xml:space="preserve">. </w:t>
      </w:r>
      <w:r w:rsidRPr="009A3E20">
        <w:rPr>
          <w:sz w:val="28"/>
          <w:szCs w:val="28"/>
        </w:rPr>
        <w:t xml:space="preserve">Перевыполнение 45 экспертных заключений, по конкурсу на </w:t>
      </w:r>
      <w:r>
        <w:rPr>
          <w:sz w:val="28"/>
          <w:szCs w:val="28"/>
        </w:rPr>
        <w:t>грантовое финансирование</w:t>
      </w:r>
      <w:r w:rsidRPr="009A3E20">
        <w:rPr>
          <w:sz w:val="28"/>
          <w:szCs w:val="28"/>
        </w:rPr>
        <w:t xml:space="preserve"> молодых учёных на 2021-2023 </w:t>
      </w:r>
      <w:r>
        <w:rPr>
          <w:sz w:val="28"/>
          <w:szCs w:val="28"/>
        </w:rPr>
        <w:t>годы</w:t>
      </w:r>
      <w:r w:rsidRPr="009A3E20">
        <w:rPr>
          <w:sz w:val="28"/>
          <w:szCs w:val="28"/>
        </w:rPr>
        <w:t xml:space="preserve"> и экспертизы </w:t>
      </w:r>
      <w:r w:rsidRPr="000F0868">
        <w:rPr>
          <w:sz w:val="28"/>
          <w:szCs w:val="28"/>
        </w:rPr>
        <w:t>заключительных, промежуточных отчётов о НИР за 2018-2020 годы по</w:t>
      </w:r>
      <w:r w:rsidRPr="009A3E20">
        <w:rPr>
          <w:sz w:val="28"/>
          <w:szCs w:val="28"/>
        </w:rPr>
        <w:t xml:space="preserve"> проектам и программам </w:t>
      </w:r>
      <w:r>
        <w:rPr>
          <w:sz w:val="28"/>
          <w:szCs w:val="28"/>
        </w:rPr>
        <w:t>грантового финансирования</w:t>
      </w:r>
      <w:r w:rsidRPr="009A3E20">
        <w:rPr>
          <w:sz w:val="28"/>
          <w:szCs w:val="28"/>
        </w:rPr>
        <w:t xml:space="preserve"> и </w:t>
      </w:r>
      <w:r>
        <w:rPr>
          <w:sz w:val="28"/>
          <w:szCs w:val="28"/>
        </w:rPr>
        <w:t>программно-целевого финансирования;</w:t>
      </w:r>
    </w:p>
    <w:p w:rsidR="008E2C18" w:rsidRDefault="008E2C18" w:rsidP="008E2C18">
      <w:pPr>
        <w:ind w:firstLine="709"/>
        <w:jc w:val="both"/>
        <w:rPr>
          <w:b/>
          <w:bCs/>
          <w:i/>
          <w:sz w:val="28"/>
          <w:szCs w:val="28"/>
        </w:rPr>
      </w:pPr>
      <w:r w:rsidRPr="00E76B1C">
        <w:rPr>
          <w:sz w:val="28"/>
          <w:szCs w:val="28"/>
        </w:rPr>
        <w:t xml:space="preserve">проведено </w:t>
      </w:r>
      <w:r>
        <w:rPr>
          <w:sz w:val="28"/>
          <w:szCs w:val="28"/>
        </w:rPr>
        <w:t>88</w:t>
      </w:r>
      <w:r w:rsidRPr="00E76B1C">
        <w:rPr>
          <w:sz w:val="28"/>
          <w:szCs w:val="28"/>
        </w:rPr>
        <w:t xml:space="preserve"> заседани</w:t>
      </w:r>
      <w:r>
        <w:rPr>
          <w:sz w:val="28"/>
          <w:szCs w:val="28"/>
        </w:rPr>
        <w:t>й</w:t>
      </w:r>
      <w:r w:rsidRPr="00E76B1C">
        <w:rPr>
          <w:sz w:val="28"/>
          <w:szCs w:val="28"/>
        </w:rPr>
        <w:t xml:space="preserve"> Национальных научных советов</w:t>
      </w:r>
      <w:r>
        <w:rPr>
          <w:sz w:val="28"/>
          <w:szCs w:val="28"/>
        </w:rPr>
        <w:t xml:space="preserve"> (ННС)</w:t>
      </w:r>
      <w:r w:rsidRPr="00E76B1C">
        <w:rPr>
          <w:sz w:val="28"/>
          <w:szCs w:val="28"/>
        </w:rPr>
        <w:t xml:space="preserve"> при запланированных 50. </w:t>
      </w:r>
      <w:r w:rsidRPr="009A3E20">
        <w:rPr>
          <w:sz w:val="28"/>
          <w:szCs w:val="28"/>
        </w:rPr>
        <w:t xml:space="preserve">Проведение ННС было перевыполнено на 38 заседание. Заседания перевыполнены в связи с большим количеством поступающих вопросов таких как замена организаций-исполнителей, научных руководителей, внесение изменении в календарные планы и сметы расходов, утверждение объемов финансирования и </w:t>
      </w:r>
      <w:proofErr w:type="spellStart"/>
      <w:r w:rsidRPr="009A3E20">
        <w:rPr>
          <w:sz w:val="28"/>
          <w:szCs w:val="28"/>
        </w:rPr>
        <w:t>специализированых</w:t>
      </w:r>
      <w:proofErr w:type="spellEnd"/>
      <w:r w:rsidRPr="009A3E20">
        <w:rPr>
          <w:sz w:val="28"/>
          <w:szCs w:val="28"/>
        </w:rPr>
        <w:t xml:space="preserve"> направлении на предстоящие конкурсы </w:t>
      </w:r>
      <w:r>
        <w:rPr>
          <w:sz w:val="28"/>
          <w:szCs w:val="28"/>
        </w:rPr>
        <w:t>грантового финансирования</w:t>
      </w:r>
      <w:r w:rsidRPr="009A3E20">
        <w:rPr>
          <w:sz w:val="28"/>
          <w:szCs w:val="28"/>
        </w:rPr>
        <w:t xml:space="preserve"> и </w:t>
      </w:r>
      <w:r>
        <w:rPr>
          <w:sz w:val="28"/>
          <w:szCs w:val="28"/>
        </w:rPr>
        <w:t>программно-целевого финансирования</w:t>
      </w:r>
      <w:r w:rsidRPr="009A3E20">
        <w:rPr>
          <w:sz w:val="28"/>
          <w:szCs w:val="28"/>
        </w:rPr>
        <w:t xml:space="preserve">, утверждение графиков и итогов мониторинга хода реализации и </w:t>
      </w:r>
      <w:proofErr w:type="spellStart"/>
      <w:r w:rsidRPr="009A3E20">
        <w:rPr>
          <w:sz w:val="28"/>
          <w:szCs w:val="28"/>
        </w:rPr>
        <w:t>тд</w:t>
      </w:r>
      <w:proofErr w:type="spellEnd"/>
      <w:r w:rsidRPr="009A3E20">
        <w:rPr>
          <w:sz w:val="28"/>
          <w:szCs w:val="28"/>
        </w:rPr>
        <w:t xml:space="preserve">. Увеличение конкурсов (Конкурс молодых ученых 2020-2022 г., </w:t>
      </w:r>
      <w:r>
        <w:rPr>
          <w:sz w:val="28"/>
          <w:szCs w:val="28"/>
        </w:rPr>
        <w:t>грантовое финансирование</w:t>
      </w:r>
      <w:r w:rsidRPr="009A3E20">
        <w:rPr>
          <w:sz w:val="28"/>
          <w:szCs w:val="28"/>
        </w:rPr>
        <w:t xml:space="preserve"> со сроком реализации на 12 и 27 месяцев на 2020-2022</w:t>
      </w:r>
      <w:r>
        <w:rPr>
          <w:sz w:val="28"/>
          <w:szCs w:val="28"/>
        </w:rPr>
        <w:t> </w:t>
      </w:r>
      <w:r w:rsidRPr="009A3E20">
        <w:rPr>
          <w:sz w:val="28"/>
          <w:szCs w:val="28"/>
        </w:rPr>
        <w:t>г.), а также рассмотрение отчетов по ним (итоговые и промежуточные)</w:t>
      </w:r>
      <w:r>
        <w:rPr>
          <w:sz w:val="28"/>
          <w:szCs w:val="28"/>
        </w:rPr>
        <w:t>;</w:t>
      </w:r>
    </w:p>
    <w:p w:rsidR="008E2C18" w:rsidRPr="00E76B1C" w:rsidRDefault="008E2C18" w:rsidP="008E2C18">
      <w:pPr>
        <w:ind w:firstLine="709"/>
        <w:jc w:val="both"/>
        <w:rPr>
          <w:sz w:val="28"/>
          <w:szCs w:val="28"/>
        </w:rPr>
      </w:pPr>
      <w:r w:rsidRPr="00E76B1C">
        <w:rPr>
          <w:b/>
          <w:bCs/>
          <w:i/>
          <w:sz w:val="28"/>
          <w:szCs w:val="28"/>
        </w:rPr>
        <w:t>на услуги по предоставлению грантов на коммерциализацию результатов научной и (или) научно-технической деятельности</w:t>
      </w:r>
      <w:r w:rsidRPr="00E76B1C">
        <w:rPr>
          <w:sz w:val="28"/>
          <w:szCs w:val="28"/>
        </w:rPr>
        <w:t xml:space="preserve"> было предусмотрено средств в сумме </w:t>
      </w:r>
      <w:r>
        <w:rPr>
          <w:sz w:val="28"/>
          <w:szCs w:val="28"/>
        </w:rPr>
        <w:t>265 478,0 </w:t>
      </w:r>
      <w:proofErr w:type="spellStart"/>
      <w:proofErr w:type="gramStart"/>
      <w:r>
        <w:rPr>
          <w:sz w:val="28"/>
          <w:szCs w:val="28"/>
        </w:rPr>
        <w:t>тыс.тенге</w:t>
      </w:r>
      <w:proofErr w:type="spellEnd"/>
      <w:proofErr w:type="gramEnd"/>
      <w:r w:rsidRPr="00E76B1C">
        <w:rPr>
          <w:sz w:val="28"/>
          <w:szCs w:val="28"/>
        </w:rPr>
        <w:t xml:space="preserve">, </w:t>
      </w:r>
      <w:r>
        <w:rPr>
          <w:sz w:val="28"/>
          <w:szCs w:val="28"/>
        </w:rPr>
        <w:t xml:space="preserve">которые </w:t>
      </w:r>
      <w:r w:rsidRPr="00E76B1C">
        <w:rPr>
          <w:sz w:val="28"/>
          <w:szCs w:val="28"/>
        </w:rPr>
        <w:t>исполнен</w:t>
      </w:r>
      <w:r>
        <w:rPr>
          <w:sz w:val="28"/>
          <w:szCs w:val="28"/>
        </w:rPr>
        <w:t>ы</w:t>
      </w:r>
      <w:r w:rsidRPr="00E76B1C">
        <w:rPr>
          <w:sz w:val="28"/>
          <w:szCs w:val="28"/>
        </w:rPr>
        <w:t xml:space="preserve"> в полном объеме.</w:t>
      </w:r>
    </w:p>
    <w:p w:rsidR="008E2C18" w:rsidRPr="00E76B1C" w:rsidRDefault="008E2C18" w:rsidP="008E2C18">
      <w:pPr>
        <w:ind w:firstLine="709"/>
        <w:jc w:val="both"/>
        <w:rPr>
          <w:sz w:val="28"/>
          <w:szCs w:val="28"/>
        </w:rPr>
      </w:pPr>
      <w:r w:rsidRPr="00E76B1C">
        <w:rPr>
          <w:bCs/>
          <w:i/>
          <w:sz w:val="28"/>
          <w:szCs w:val="28"/>
        </w:rPr>
        <w:lastRenderedPageBreak/>
        <w:t>Прямой результат достигнут</w:t>
      </w:r>
      <w:r w:rsidRPr="00E76B1C">
        <w:rPr>
          <w:sz w:val="28"/>
          <w:szCs w:val="28"/>
        </w:rPr>
        <w:t xml:space="preserve"> </w:t>
      </w:r>
    </w:p>
    <w:p w:rsidR="008E2C18" w:rsidRDefault="008E2C18" w:rsidP="008E2C18">
      <w:pPr>
        <w:ind w:firstLine="709"/>
        <w:jc w:val="both"/>
        <w:rPr>
          <w:sz w:val="28"/>
          <w:szCs w:val="28"/>
        </w:rPr>
      </w:pPr>
      <w:r>
        <w:rPr>
          <w:sz w:val="28"/>
          <w:szCs w:val="28"/>
        </w:rPr>
        <w:t>к</w:t>
      </w:r>
      <w:r w:rsidRPr="00774625">
        <w:rPr>
          <w:sz w:val="28"/>
          <w:szCs w:val="28"/>
        </w:rPr>
        <w:t>оличество сопровождаемых проектов в области коммерциализации</w:t>
      </w:r>
      <w:r>
        <w:rPr>
          <w:sz w:val="28"/>
          <w:szCs w:val="28"/>
        </w:rPr>
        <w:t xml:space="preserve"> составило 129 ед., при плане 129 ед.</w:t>
      </w:r>
    </w:p>
    <w:p w:rsidR="008E2C18" w:rsidRPr="00E76B1C" w:rsidRDefault="008E2C18" w:rsidP="008E2C18">
      <w:pPr>
        <w:ind w:firstLine="709"/>
        <w:jc w:val="both"/>
        <w:rPr>
          <w:sz w:val="28"/>
          <w:szCs w:val="28"/>
        </w:rPr>
      </w:pPr>
      <w:r w:rsidRPr="00E76B1C">
        <w:rPr>
          <w:b/>
          <w:bCs/>
          <w:i/>
          <w:sz w:val="28"/>
          <w:szCs w:val="28"/>
        </w:rPr>
        <w:t xml:space="preserve">на грантовое финансирование коммерциализации </w:t>
      </w:r>
      <w:bookmarkStart w:id="199" w:name="_Hlk34844567"/>
      <w:r w:rsidRPr="00E76B1C">
        <w:rPr>
          <w:b/>
          <w:bCs/>
          <w:i/>
          <w:sz w:val="28"/>
          <w:szCs w:val="28"/>
        </w:rPr>
        <w:t>результатов научн</w:t>
      </w:r>
      <w:r>
        <w:rPr>
          <w:b/>
          <w:bCs/>
          <w:i/>
          <w:sz w:val="28"/>
          <w:szCs w:val="28"/>
        </w:rPr>
        <w:t xml:space="preserve">ой </w:t>
      </w:r>
      <w:r w:rsidRPr="00E76B1C">
        <w:rPr>
          <w:b/>
          <w:bCs/>
          <w:i/>
          <w:sz w:val="28"/>
          <w:szCs w:val="28"/>
        </w:rPr>
        <w:t>и (или) научно-технической деятельности</w:t>
      </w:r>
      <w:bookmarkEnd w:id="199"/>
      <w:r w:rsidRPr="00E76B1C">
        <w:rPr>
          <w:sz w:val="28"/>
          <w:szCs w:val="28"/>
        </w:rPr>
        <w:t xml:space="preserve"> было предусмотрено 5</w:t>
      </w:r>
      <w:r>
        <w:rPr>
          <w:sz w:val="28"/>
          <w:szCs w:val="28"/>
        </w:rPr>
        <w:t> </w:t>
      </w:r>
      <w:r w:rsidRPr="00E76B1C">
        <w:rPr>
          <w:sz w:val="28"/>
          <w:szCs w:val="28"/>
        </w:rPr>
        <w:t>400</w:t>
      </w:r>
      <w:r>
        <w:rPr>
          <w:sz w:val="28"/>
          <w:szCs w:val="28"/>
        </w:rPr>
        <w:t> </w:t>
      </w:r>
      <w:r w:rsidRPr="00E76B1C">
        <w:rPr>
          <w:sz w:val="28"/>
          <w:szCs w:val="28"/>
        </w:rPr>
        <w:t>000,0</w:t>
      </w:r>
      <w:r>
        <w:rPr>
          <w:sz w:val="28"/>
          <w:szCs w:val="28"/>
        </w:rPr>
        <w:t> </w:t>
      </w:r>
      <w:proofErr w:type="spellStart"/>
      <w:proofErr w:type="gramStart"/>
      <w:r>
        <w:rPr>
          <w:sz w:val="28"/>
          <w:szCs w:val="28"/>
        </w:rPr>
        <w:t>тыс.тенге</w:t>
      </w:r>
      <w:proofErr w:type="spellEnd"/>
      <w:proofErr w:type="gramEnd"/>
      <w:r w:rsidRPr="00E76B1C">
        <w:rPr>
          <w:sz w:val="28"/>
          <w:szCs w:val="28"/>
        </w:rPr>
        <w:t>, исполнено в полном объеме.</w:t>
      </w:r>
    </w:p>
    <w:p w:rsidR="008E2C18" w:rsidRPr="00E76B1C" w:rsidRDefault="008E2C18" w:rsidP="008E2C18">
      <w:pPr>
        <w:ind w:firstLine="709"/>
        <w:jc w:val="both"/>
        <w:rPr>
          <w:i/>
          <w:sz w:val="28"/>
          <w:szCs w:val="28"/>
        </w:rPr>
      </w:pPr>
      <w:r w:rsidRPr="00E76B1C">
        <w:rPr>
          <w:i/>
          <w:sz w:val="28"/>
          <w:szCs w:val="28"/>
        </w:rPr>
        <w:t>Прямой результат достигнут</w:t>
      </w:r>
    </w:p>
    <w:p w:rsidR="008E2C18" w:rsidRDefault="008E2C18" w:rsidP="008E2C18">
      <w:pPr>
        <w:ind w:firstLine="709"/>
        <w:jc w:val="both"/>
        <w:rPr>
          <w:sz w:val="28"/>
          <w:szCs w:val="28"/>
        </w:rPr>
      </w:pPr>
      <w:r>
        <w:rPr>
          <w:sz w:val="28"/>
          <w:szCs w:val="28"/>
        </w:rPr>
        <w:t>к</w:t>
      </w:r>
      <w:r w:rsidRPr="00774625">
        <w:rPr>
          <w:sz w:val="28"/>
          <w:szCs w:val="28"/>
        </w:rPr>
        <w:t>оличество финансируемых проектов в области коммерциализации</w:t>
      </w:r>
      <w:r>
        <w:rPr>
          <w:sz w:val="28"/>
          <w:szCs w:val="28"/>
        </w:rPr>
        <w:t xml:space="preserve"> составило 115 ед., при плане 115 ед.</w:t>
      </w:r>
    </w:p>
    <w:p w:rsidR="008E2C18" w:rsidRPr="00E76B1C" w:rsidRDefault="008E2C18" w:rsidP="008E2C18">
      <w:pPr>
        <w:ind w:firstLine="709"/>
        <w:jc w:val="both"/>
        <w:rPr>
          <w:sz w:val="28"/>
          <w:szCs w:val="28"/>
        </w:rPr>
      </w:pPr>
      <w:r w:rsidRPr="00E76B1C">
        <w:rPr>
          <w:b/>
          <w:bCs/>
          <w:i/>
          <w:sz w:val="28"/>
          <w:szCs w:val="28"/>
        </w:rPr>
        <w:t>на обеспечение реализации Соглашения о продолжении деятельности Международного научно-технического центра</w:t>
      </w:r>
      <w:r w:rsidRPr="00E76B1C">
        <w:rPr>
          <w:b/>
          <w:bCs/>
          <w:sz w:val="28"/>
          <w:szCs w:val="28"/>
        </w:rPr>
        <w:t xml:space="preserve"> </w:t>
      </w:r>
      <w:r w:rsidRPr="00E76B1C">
        <w:rPr>
          <w:sz w:val="28"/>
          <w:szCs w:val="28"/>
        </w:rPr>
        <w:t>было предусмотрено средств в сумме 57</w:t>
      </w:r>
      <w:r>
        <w:rPr>
          <w:sz w:val="28"/>
          <w:szCs w:val="28"/>
        </w:rPr>
        <w:t> </w:t>
      </w:r>
      <w:r w:rsidRPr="00E76B1C">
        <w:rPr>
          <w:sz w:val="28"/>
          <w:szCs w:val="28"/>
        </w:rPr>
        <w:t>677</w:t>
      </w:r>
      <w:r>
        <w:rPr>
          <w:sz w:val="28"/>
          <w:szCs w:val="28"/>
        </w:rPr>
        <w:t>,0 </w:t>
      </w:r>
      <w:proofErr w:type="spellStart"/>
      <w:proofErr w:type="gramStart"/>
      <w:r>
        <w:rPr>
          <w:sz w:val="28"/>
          <w:szCs w:val="28"/>
        </w:rPr>
        <w:t>тыс.тенге</w:t>
      </w:r>
      <w:proofErr w:type="spellEnd"/>
      <w:proofErr w:type="gramEnd"/>
      <w:r w:rsidRPr="00E76B1C">
        <w:rPr>
          <w:sz w:val="28"/>
          <w:szCs w:val="28"/>
        </w:rPr>
        <w:t xml:space="preserve">, </w:t>
      </w:r>
      <w:r>
        <w:rPr>
          <w:sz w:val="28"/>
          <w:szCs w:val="28"/>
        </w:rPr>
        <w:t xml:space="preserve">которые </w:t>
      </w:r>
      <w:r w:rsidRPr="00E76B1C">
        <w:rPr>
          <w:sz w:val="28"/>
          <w:szCs w:val="28"/>
        </w:rPr>
        <w:t>исполнен</w:t>
      </w:r>
      <w:r>
        <w:rPr>
          <w:sz w:val="28"/>
          <w:szCs w:val="28"/>
        </w:rPr>
        <w:t>ы</w:t>
      </w:r>
      <w:r w:rsidRPr="00E76B1C">
        <w:rPr>
          <w:sz w:val="28"/>
          <w:szCs w:val="28"/>
        </w:rPr>
        <w:t xml:space="preserve"> в полном объеме. </w:t>
      </w:r>
    </w:p>
    <w:p w:rsidR="008E2C18" w:rsidRPr="00E76B1C" w:rsidRDefault="008E2C18" w:rsidP="008E2C18">
      <w:pPr>
        <w:ind w:firstLine="709"/>
        <w:jc w:val="both"/>
        <w:rPr>
          <w:i/>
          <w:sz w:val="28"/>
          <w:szCs w:val="28"/>
        </w:rPr>
      </w:pPr>
      <w:r w:rsidRPr="00E76B1C">
        <w:rPr>
          <w:i/>
          <w:sz w:val="28"/>
          <w:szCs w:val="28"/>
        </w:rPr>
        <w:t>Показатель прямо</w:t>
      </w:r>
      <w:r>
        <w:rPr>
          <w:i/>
          <w:sz w:val="28"/>
          <w:szCs w:val="28"/>
        </w:rPr>
        <w:t>го</w:t>
      </w:r>
      <w:r w:rsidRPr="00E76B1C">
        <w:rPr>
          <w:i/>
          <w:sz w:val="28"/>
          <w:szCs w:val="28"/>
        </w:rPr>
        <w:t xml:space="preserve"> результата достигнут</w:t>
      </w:r>
    </w:p>
    <w:p w:rsidR="008E2C18" w:rsidRDefault="008E2C18" w:rsidP="008E2C18">
      <w:pPr>
        <w:ind w:firstLine="709"/>
        <w:jc w:val="both"/>
        <w:rPr>
          <w:sz w:val="28"/>
          <w:szCs w:val="28"/>
        </w:rPr>
      </w:pPr>
      <w:r w:rsidRPr="00E76B1C">
        <w:rPr>
          <w:sz w:val="28"/>
          <w:szCs w:val="28"/>
        </w:rPr>
        <w:t xml:space="preserve">количество арендуемых </w:t>
      </w:r>
      <w:r w:rsidRPr="00FC104C">
        <w:rPr>
          <w:sz w:val="28"/>
          <w:szCs w:val="28"/>
        </w:rPr>
        <w:t>помещений для размещения международного научно-технического центра в г.</w:t>
      </w:r>
      <w:r>
        <w:rPr>
          <w:sz w:val="28"/>
          <w:szCs w:val="28"/>
        </w:rPr>
        <w:t> </w:t>
      </w:r>
      <w:r w:rsidRPr="00FC104C">
        <w:rPr>
          <w:sz w:val="28"/>
          <w:szCs w:val="28"/>
        </w:rPr>
        <w:t>Астана, составило 1 (при плане – 1).</w:t>
      </w:r>
    </w:p>
    <w:p w:rsidR="008E2C18" w:rsidRDefault="008E2C18" w:rsidP="008E2C18">
      <w:pPr>
        <w:ind w:firstLine="709"/>
        <w:jc w:val="both"/>
        <w:rPr>
          <w:sz w:val="28"/>
          <w:szCs w:val="28"/>
        </w:rPr>
      </w:pPr>
      <w:r w:rsidRPr="00774625">
        <w:rPr>
          <w:b/>
          <w:i/>
          <w:sz w:val="28"/>
          <w:szCs w:val="28"/>
        </w:rPr>
        <w:t>на капитальные расходы подведомственных научных организаций</w:t>
      </w:r>
      <w:r w:rsidRPr="00774625">
        <w:t xml:space="preserve"> </w:t>
      </w:r>
      <w:r w:rsidRPr="00774625">
        <w:rPr>
          <w:sz w:val="28"/>
          <w:szCs w:val="28"/>
        </w:rPr>
        <w:t xml:space="preserve">было предусмотрено средств в сумме </w:t>
      </w:r>
      <w:r>
        <w:rPr>
          <w:sz w:val="28"/>
          <w:szCs w:val="28"/>
        </w:rPr>
        <w:t>2 330 336,0 </w:t>
      </w:r>
      <w:proofErr w:type="spellStart"/>
      <w:proofErr w:type="gramStart"/>
      <w:r>
        <w:rPr>
          <w:sz w:val="28"/>
          <w:szCs w:val="28"/>
        </w:rPr>
        <w:t>тыс.тенге</w:t>
      </w:r>
      <w:proofErr w:type="spellEnd"/>
      <w:proofErr w:type="gramEnd"/>
      <w:r w:rsidRPr="00774625">
        <w:rPr>
          <w:sz w:val="28"/>
          <w:szCs w:val="28"/>
        </w:rPr>
        <w:t>,</w:t>
      </w:r>
      <w:r>
        <w:rPr>
          <w:sz w:val="28"/>
          <w:szCs w:val="28"/>
        </w:rPr>
        <w:t xml:space="preserve"> исполнение составило 2 313 427,0 </w:t>
      </w:r>
      <w:proofErr w:type="spellStart"/>
      <w:r>
        <w:rPr>
          <w:sz w:val="28"/>
          <w:szCs w:val="28"/>
        </w:rPr>
        <w:t>тыс.тенге</w:t>
      </w:r>
      <w:proofErr w:type="spellEnd"/>
      <w:r>
        <w:rPr>
          <w:sz w:val="28"/>
          <w:szCs w:val="28"/>
        </w:rPr>
        <w:t>, или 99,3% к плану на год. Неисполнение составило 16 909,0 </w:t>
      </w:r>
      <w:proofErr w:type="spellStart"/>
      <w:proofErr w:type="gramStart"/>
      <w:r>
        <w:rPr>
          <w:sz w:val="28"/>
          <w:szCs w:val="28"/>
        </w:rPr>
        <w:t>тыс.тенге</w:t>
      </w:r>
      <w:proofErr w:type="spellEnd"/>
      <w:proofErr w:type="gramEnd"/>
      <w:r>
        <w:rPr>
          <w:sz w:val="28"/>
          <w:szCs w:val="28"/>
        </w:rPr>
        <w:t xml:space="preserve"> – экономия по результатам государственных расходов.</w:t>
      </w:r>
    </w:p>
    <w:p w:rsidR="008E2C18" w:rsidRPr="00E76B1C" w:rsidRDefault="008E2C18" w:rsidP="008E2C18">
      <w:pPr>
        <w:ind w:firstLine="709"/>
        <w:jc w:val="both"/>
        <w:rPr>
          <w:i/>
          <w:sz w:val="28"/>
          <w:szCs w:val="28"/>
        </w:rPr>
      </w:pPr>
      <w:r w:rsidRPr="00E76B1C">
        <w:rPr>
          <w:i/>
          <w:sz w:val="28"/>
          <w:szCs w:val="28"/>
        </w:rPr>
        <w:t>Показатель прямо</w:t>
      </w:r>
      <w:r>
        <w:rPr>
          <w:i/>
          <w:sz w:val="28"/>
          <w:szCs w:val="28"/>
        </w:rPr>
        <w:t>го</w:t>
      </w:r>
      <w:r w:rsidRPr="00E76B1C">
        <w:rPr>
          <w:i/>
          <w:sz w:val="28"/>
          <w:szCs w:val="28"/>
        </w:rPr>
        <w:t xml:space="preserve"> результата достигнут</w:t>
      </w:r>
    </w:p>
    <w:p w:rsidR="008E2C18" w:rsidRDefault="008E2C18" w:rsidP="008E2C18">
      <w:pPr>
        <w:ind w:firstLine="709"/>
        <w:jc w:val="both"/>
        <w:rPr>
          <w:sz w:val="28"/>
          <w:szCs w:val="28"/>
        </w:rPr>
      </w:pPr>
      <w:r>
        <w:rPr>
          <w:sz w:val="28"/>
          <w:szCs w:val="28"/>
        </w:rPr>
        <w:t>к</w:t>
      </w:r>
      <w:r w:rsidRPr="009F4B31">
        <w:rPr>
          <w:sz w:val="28"/>
          <w:szCs w:val="28"/>
        </w:rPr>
        <w:t>оличество организации получающих материально-техническое оснащение</w:t>
      </w:r>
      <w:r>
        <w:rPr>
          <w:sz w:val="28"/>
          <w:szCs w:val="28"/>
        </w:rPr>
        <w:t xml:space="preserve"> составило 23 ед., при плане 23 ед.</w:t>
      </w:r>
    </w:p>
    <w:p w:rsidR="008E2C18" w:rsidRPr="00FC104C" w:rsidRDefault="008E2C18" w:rsidP="008E2C18">
      <w:pPr>
        <w:ind w:firstLine="709"/>
        <w:jc w:val="both"/>
        <w:rPr>
          <w:sz w:val="28"/>
          <w:szCs w:val="28"/>
        </w:rPr>
      </w:pPr>
      <w:r w:rsidRPr="00FC104C">
        <w:rPr>
          <w:i/>
          <w:sz w:val="28"/>
          <w:szCs w:val="28"/>
        </w:rPr>
        <w:t>Показател</w:t>
      </w:r>
      <w:r>
        <w:rPr>
          <w:i/>
          <w:sz w:val="28"/>
          <w:szCs w:val="28"/>
        </w:rPr>
        <w:t>ь</w:t>
      </w:r>
      <w:r w:rsidRPr="00FC104C">
        <w:rPr>
          <w:i/>
          <w:sz w:val="28"/>
          <w:szCs w:val="28"/>
        </w:rPr>
        <w:t xml:space="preserve"> конечного результата бюджетной программы </w:t>
      </w:r>
      <w:r w:rsidR="004E7E4C" w:rsidRPr="00CB5246">
        <w:rPr>
          <w:sz w:val="28"/>
          <w:szCs w:val="28"/>
        </w:rPr>
        <w:t>не достигнут</w:t>
      </w:r>
      <w:r w:rsidRPr="00CB5246">
        <w:rPr>
          <w:i/>
          <w:sz w:val="28"/>
          <w:szCs w:val="28"/>
        </w:rPr>
        <w:t xml:space="preserve"> </w:t>
      </w:r>
      <w:r w:rsidRPr="00CB5246">
        <w:rPr>
          <w:sz w:val="28"/>
          <w:szCs w:val="28"/>
        </w:rPr>
        <w:t>и соответствует целевому индикатору «Доля расходов предпринимательского</w:t>
      </w:r>
      <w:r w:rsidRPr="009F4B31">
        <w:rPr>
          <w:sz w:val="28"/>
          <w:szCs w:val="28"/>
        </w:rPr>
        <w:t xml:space="preserve"> сектора в общем объеме затрат на НИОКР</w:t>
      </w:r>
      <w:r>
        <w:rPr>
          <w:sz w:val="28"/>
          <w:szCs w:val="28"/>
        </w:rPr>
        <w:t>» стратегической цели 4.1 «</w:t>
      </w:r>
      <w:r w:rsidRPr="009F4B31">
        <w:rPr>
          <w:sz w:val="28"/>
          <w:szCs w:val="28"/>
        </w:rPr>
        <w:t>Повышение вклада науки в диверсификацию экономики и устойчивое развитие страны</w:t>
      </w:r>
      <w:r>
        <w:rPr>
          <w:sz w:val="28"/>
          <w:szCs w:val="28"/>
        </w:rPr>
        <w:t>».</w:t>
      </w:r>
    </w:p>
    <w:p w:rsidR="008E2C18" w:rsidRPr="00E76B1C" w:rsidRDefault="008E2C18" w:rsidP="008E2C18">
      <w:pPr>
        <w:ind w:firstLine="709"/>
        <w:jc w:val="both"/>
        <w:rPr>
          <w:sz w:val="28"/>
          <w:szCs w:val="28"/>
        </w:rPr>
      </w:pPr>
      <w:r w:rsidRPr="00AF6EAA">
        <w:rPr>
          <w:i/>
          <w:sz w:val="28"/>
          <w:szCs w:val="28"/>
        </w:rPr>
        <w:t>Динамика расходов:</w:t>
      </w:r>
      <w:r w:rsidRPr="00E76B1C">
        <w:rPr>
          <w:sz w:val="28"/>
          <w:szCs w:val="28"/>
        </w:rPr>
        <w:t xml:space="preserve"> в 2018 году – 26</w:t>
      </w:r>
      <w:r>
        <w:rPr>
          <w:sz w:val="28"/>
          <w:szCs w:val="28"/>
        </w:rPr>
        <w:t> </w:t>
      </w:r>
      <w:r w:rsidRPr="00E76B1C">
        <w:rPr>
          <w:sz w:val="28"/>
          <w:szCs w:val="28"/>
        </w:rPr>
        <w:t>150</w:t>
      </w:r>
      <w:r>
        <w:rPr>
          <w:sz w:val="28"/>
          <w:szCs w:val="28"/>
        </w:rPr>
        <w:t> </w:t>
      </w:r>
      <w:r w:rsidRPr="00E76B1C">
        <w:rPr>
          <w:sz w:val="28"/>
          <w:szCs w:val="28"/>
        </w:rPr>
        <w:t>022,5</w:t>
      </w:r>
      <w:r>
        <w:rPr>
          <w:sz w:val="28"/>
          <w:szCs w:val="28"/>
        </w:rPr>
        <w:t> </w:t>
      </w:r>
      <w:proofErr w:type="spellStart"/>
      <w:r>
        <w:rPr>
          <w:sz w:val="28"/>
          <w:szCs w:val="28"/>
        </w:rPr>
        <w:t>тыс.тенге</w:t>
      </w:r>
      <w:proofErr w:type="spellEnd"/>
      <w:r w:rsidRPr="00E76B1C">
        <w:rPr>
          <w:sz w:val="28"/>
          <w:szCs w:val="28"/>
        </w:rPr>
        <w:t>, в 2019 году – 27 672 672,2</w:t>
      </w:r>
      <w:r>
        <w:rPr>
          <w:sz w:val="28"/>
          <w:szCs w:val="28"/>
        </w:rPr>
        <w:t> </w:t>
      </w:r>
      <w:proofErr w:type="spellStart"/>
      <w:r>
        <w:rPr>
          <w:sz w:val="28"/>
          <w:szCs w:val="28"/>
        </w:rPr>
        <w:t>тыс.тенге</w:t>
      </w:r>
      <w:proofErr w:type="spellEnd"/>
      <w:r>
        <w:rPr>
          <w:sz w:val="28"/>
          <w:szCs w:val="28"/>
        </w:rPr>
        <w:t>, в 2020 году – 37 860 315,4 </w:t>
      </w:r>
      <w:proofErr w:type="spellStart"/>
      <w:r>
        <w:rPr>
          <w:sz w:val="28"/>
          <w:szCs w:val="28"/>
        </w:rPr>
        <w:t>тыс.тенге</w:t>
      </w:r>
      <w:proofErr w:type="spellEnd"/>
      <w:r w:rsidRPr="00E76B1C">
        <w:rPr>
          <w:sz w:val="28"/>
          <w:szCs w:val="28"/>
        </w:rPr>
        <w:t>.</w:t>
      </w:r>
    </w:p>
    <w:p w:rsidR="008E2C18" w:rsidRPr="002F748F" w:rsidRDefault="008E2C18" w:rsidP="008E2C18">
      <w:pPr>
        <w:ind w:firstLine="709"/>
        <w:jc w:val="both"/>
        <w:rPr>
          <w:sz w:val="28"/>
          <w:szCs w:val="28"/>
        </w:rPr>
      </w:pPr>
      <w:r w:rsidRPr="002F748F">
        <w:rPr>
          <w:sz w:val="28"/>
          <w:szCs w:val="28"/>
        </w:rPr>
        <w:t>Дебиторская задолженность по данной бюджетной программе составила 2</w:t>
      </w:r>
      <w:r>
        <w:rPr>
          <w:sz w:val="28"/>
          <w:szCs w:val="28"/>
        </w:rPr>
        <w:t> </w:t>
      </w:r>
      <w:r w:rsidRPr="002F748F">
        <w:rPr>
          <w:sz w:val="28"/>
          <w:szCs w:val="28"/>
        </w:rPr>
        <w:t>144,4</w:t>
      </w:r>
      <w:r>
        <w:rPr>
          <w:sz w:val="28"/>
          <w:szCs w:val="28"/>
        </w:rPr>
        <w:t> </w:t>
      </w:r>
      <w:proofErr w:type="spellStart"/>
      <w:r>
        <w:rPr>
          <w:sz w:val="28"/>
          <w:szCs w:val="28"/>
        </w:rPr>
        <w:t>тыс.тенге</w:t>
      </w:r>
      <w:proofErr w:type="spellEnd"/>
      <w:r w:rsidRPr="002F748F">
        <w:rPr>
          <w:sz w:val="28"/>
          <w:szCs w:val="28"/>
        </w:rPr>
        <w:t>, в том числе: 2</w:t>
      </w:r>
      <w:r>
        <w:rPr>
          <w:sz w:val="28"/>
          <w:szCs w:val="28"/>
        </w:rPr>
        <w:t> </w:t>
      </w:r>
      <w:r w:rsidRPr="002F748F">
        <w:rPr>
          <w:sz w:val="28"/>
          <w:szCs w:val="28"/>
        </w:rPr>
        <w:t>000,0</w:t>
      </w:r>
      <w:r>
        <w:rPr>
          <w:sz w:val="28"/>
          <w:szCs w:val="28"/>
        </w:rPr>
        <w:t> </w:t>
      </w:r>
      <w:proofErr w:type="spellStart"/>
      <w:r>
        <w:rPr>
          <w:sz w:val="28"/>
          <w:szCs w:val="28"/>
        </w:rPr>
        <w:t>тыс.тенге</w:t>
      </w:r>
      <w:proofErr w:type="spellEnd"/>
      <w:r w:rsidRPr="002F748F">
        <w:rPr>
          <w:sz w:val="28"/>
          <w:szCs w:val="28"/>
        </w:rPr>
        <w:t xml:space="preserve"> – по переходящим многолетним договорам по оплате консалтинговых услуг и исследований, 10,3</w:t>
      </w:r>
      <w:r>
        <w:rPr>
          <w:sz w:val="28"/>
          <w:szCs w:val="28"/>
        </w:rPr>
        <w:t> </w:t>
      </w:r>
      <w:proofErr w:type="spellStart"/>
      <w:r>
        <w:rPr>
          <w:sz w:val="28"/>
          <w:szCs w:val="28"/>
        </w:rPr>
        <w:t>тыс.тенге</w:t>
      </w:r>
      <w:proofErr w:type="spellEnd"/>
      <w:r w:rsidRPr="002F748F">
        <w:rPr>
          <w:sz w:val="28"/>
          <w:szCs w:val="28"/>
        </w:rPr>
        <w:t xml:space="preserve"> – переплата согласно актам сверок по оплате услуг связи; 134,1</w:t>
      </w:r>
      <w:r>
        <w:rPr>
          <w:sz w:val="28"/>
          <w:szCs w:val="28"/>
        </w:rPr>
        <w:t> </w:t>
      </w:r>
      <w:proofErr w:type="spellStart"/>
      <w:r>
        <w:rPr>
          <w:sz w:val="28"/>
          <w:szCs w:val="28"/>
        </w:rPr>
        <w:t>тыс.тенге</w:t>
      </w:r>
      <w:proofErr w:type="spellEnd"/>
      <w:r w:rsidRPr="002F748F">
        <w:rPr>
          <w:sz w:val="28"/>
          <w:szCs w:val="28"/>
        </w:rPr>
        <w:t xml:space="preserve"> – прочая задолженность.</w:t>
      </w:r>
    </w:p>
    <w:p w:rsidR="008E2C18" w:rsidRDefault="008E2C18" w:rsidP="008E2C18">
      <w:pPr>
        <w:ind w:firstLine="709"/>
        <w:jc w:val="both"/>
        <w:rPr>
          <w:sz w:val="28"/>
          <w:szCs w:val="28"/>
        </w:rPr>
      </w:pPr>
      <w:r w:rsidRPr="002F748F">
        <w:rPr>
          <w:sz w:val="28"/>
          <w:szCs w:val="28"/>
        </w:rPr>
        <w:t>Кредиторской задолженности по данной бюджетной программе не имеется.</w:t>
      </w:r>
    </w:p>
    <w:p w:rsidR="008E2C18" w:rsidRDefault="008E2C18" w:rsidP="008E2C18">
      <w:pPr>
        <w:ind w:firstLine="709"/>
        <w:jc w:val="both"/>
        <w:rPr>
          <w:i/>
          <w:sz w:val="28"/>
          <w:szCs w:val="28"/>
        </w:rPr>
      </w:pPr>
      <w:r w:rsidRPr="00E76B1C">
        <w:rPr>
          <w:sz w:val="28"/>
          <w:szCs w:val="28"/>
        </w:rPr>
        <w:t xml:space="preserve">На реализацию </w:t>
      </w:r>
      <w:r w:rsidRPr="00E76B1C">
        <w:rPr>
          <w:b/>
          <w:bCs/>
          <w:sz w:val="28"/>
          <w:szCs w:val="28"/>
        </w:rPr>
        <w:t>бюджетной программы 219 «Обеспечение доступа к научно-историческим ценностям, научно-технической и научно-педагогической информации»</w:t>
      </w:r>
      <w:r w:rsidRPr="00E76B1C">
        <w:rPr>
          <w:sz w:val="28"/>
          <w:szCs w:val="28"/>
        </w:rPr>
        <w:t xml:space="preserve"> были предусмотрены средства в сумме </w:t>
      </w:r>
      <w:r>
        <w:rPr>
          <w:sz w:val="28"/>
          <w:szCs w:val="28"/>
        </w:rPr>
        <w:t>1 419 397,0 </w:t>
      </w:r>
      <w:proofErr w:type="spellStart"/>
      <w:proofErr w:type="gramStart"/>
      <w:r>
        <w:rPr>
          <w:sz w:val="28"/>
          <w:szCs w:val="28"/>
        </w:rPr>
        <w:t>тыс.тенге</w:t>
      </w:r>
      <w:proofErr w:type="spellEnd"/>
      <w:proofErr w:type="gramEnd"/>
      <w:r w:rsidRPr="00E76B1C">
        <w:rPr>
          <w:sz w:val="28"/>
          <w:szCs w:val="28"/>
        </w:rPr>
        <w:t xml:space="preserve">, исполнение составило </w:t>
      </w:r>
      <w:r>
        <w:rPr>
          <w:sz w:val="28"/>
          <w:szCs w:val="28"/>
        </w:rPr>
        <w:t>1 419 163,6 </w:t>
      </w:r>
      <w:proofErr w:type="spellStart"/>
      <w:r>
        <w:rPr>
          <w:sz w:val="28"/>
          <w:szCs w:val="28"/>
        </w:rPr>
        <w:t>тыс.тенге</w:t>
      </w:r>
      <w:proofErr w:type="spellEnd"/>
      <w:r w:rsidRPr="00E76B1C">
        <w:rPr>
          <w:sz w:val="28"/>
          <w:szCs w:val="28"/>
        </w:rPr>
        <w:t xml:space="preserve"> или 100 % к плану на год. Неисполнение составило </w:t>
      </w:r>
      <w:r>
        <w:rPr>
          <w:sz w:val="28"/>
          <w:szCs w:val="28"/>
        </w:rPr>
        <w:t>233,4 </w:t>
      </w:r>
      <w:proofErr w:type="spellStart"/>
      <w:proofErr w:type="gramStart"/>
      <w:r>
        <w:rPr>
          <w:sz w:val="28"/>
          <w:szCs w:val="28"/>
        </w:rPr>
        <w:t>тыс.тенге</w:t>
      </w:r>
      <w:proofErr w:type="spellEnd"/>
      <w:proofErr w:type="gramEnd"/>
      <w:r w:rsidRPr="00E76B1C">
        <w:rPr>
          <w:sz w:val="28"/>
          <w:szCs w:val="28"/>
        </w:rPr>
        <w:t xml:space="preserve">, из них </w:t>
      </w:r>
      <w:r>
        <w:rPr>
          <w:sz w:val="28"/>
          <w:szCs w:val="28"/>
        </w:rPr>
        <w:t>1,2 </w:t>
      </w:r>
      <w:proofErr w:type="spellStart"/>
      <w:r>
        <w:rPr>
          <w:sz w:val="28"/>
          <w:szCs w:val="28"/>
        </w:rPr>
        <w:t>тыс.тенге</w:t>
      </w:r>
      <w:proofErr w:type="spellEnd"/>
      <w:r w:rsidRPr="00E76B1C">
        <w:rPr>
          <w:sz w:val="28"/>
          <w:szCs w:val="28"/>
        </w:rPr>
        <w:t xml:space="preserve"> экономия по фонду оплаты труда, </w:t>
      </w:r>
      <w:r>
        <w:rPr>
          <w:sz w:val="28"/>
          <w:szCs w:val="28"/>
        </w:rPr>
        <w:t>232,2 </w:t>
      </w:r>
      <w:proofErr w:type="spellStart"/>
      <w:r>
        <w:rPr>
          <w:sz w:val="28"/>
          <w:szCs w:val="28"/>
        </w:rPr>
        <w:t>тыс.тенге</w:t>
      </w:r>
      <w:proofErr w:type="spellEnd"/>
      <w:r w:rsidRPr="00E76B1C">
        <w:rPr>
          <w:sz w:val="28"/>
          <w:szCs w:val="28"/>
        </w:rPr>
        <w:t xml:space="preserve"> </w:t>
      </w:r>
      <w:r>
        <w:rPr>
          <w:sz w:val="28"/>
          <w:szCs w:val="28"/>
        </w:rPr>
        <w:t>курсовая разница</w:t>
      </w:r>
      <w:r w:rsidRPr="00E76B1C">
        <w:rPr>
          <w:sz w:val="28"/>
          <w:szCs w:val="28"/>
        </w:rPr>
        <w:t xml:space="preserve">. </w:t>
      </w:r>
    </w:p>
    <w:p w:rsidR="008E2C18" w:rsidRPr="00E76B1C" w:rsidRDefault="008E2C18" w:rsidP="008E2C18">
      <w:pPr>
        <w:ind w:firstLine="709"/>
        <w:jc w:val="both"/>
        <w:rPr>
          <w:sz w:val="28"/>
          <w:szCs w:val="28"/>
        </w:rPr>
      </w:pPr>
      <w:r w:rsidRPr="00E76B1C">
        <w:rPr>
          <w:i/>
          <w:sz w:val="28"/>
          <w:szCs w:val="28"/>
        </w:rPr>
        <w:lastRenderedPageBreak/>
        <w:t>Цель бюджетной программы</w:t>
      </w:r>
      <w:r w:rsidRPr="00E76B1C">
        <w:rPr>
          <w:sz w:val="28"/>
          <w:szCs w:val="28"/>
        </w:rPr>
        <w:t xml:space="preserve">: обеспечение доступа граждан Республики Казахстан к информационному пространству для удовлетворения образовательных потребностей и пропаганды достижений отечественной науки. </w:t>
      </w:r>
    </w:p>
    <w:p w:rsidR="008E2C18" w:rsidRPr="00E76B1C" w:rsidRDefault="008E2C18" w:rsidP="008E2C18">
      <w:pPr>
        <w:ind w:firstLine="709"/>
        <w:jc w:val="both"/>
        <w:rPr>
          <w:i/>
          <w:sz w:val="28"/>
          <w:szCs w:val="28"/>
        </w:rPr>
      </w:pPr>
      <w:r w:rsidRPr="00E76B1C">
        <w:rPr>
          <w:i/>
          <w:sz w:val="28"/>
          <w:szCs w:val="28"/>
        </w:rPr>
        <w:t>В рамках реализации бюджетной программы:</w:t>
      </w:r>
    </w:p>
    <w:p w:rsidR="008E2C18" w:rsidRPr="00E76B1C" w:rsidRDefault="008E2C18" w:rsidP="008E2C18">
      <w:pPr>
        <w:ind w:firstLine="709"/>
        <w:jc w:val="both"/>
        <w:rPr>
          <w:sz w:val="28"/>
          <w:szCs w:val="28"/>
        </w:rPr>
      </w:pPr>
      <w:r w:rsidRPr="00E76B1C">
        <w:rPr>
          <w:b/>
          <w:i/>
          <w:sz w:val="28"/>
          <w:szCs w:val="28"/>
        </w:rPr>
        <w:t>на обеспечение доступа к научно-историческим ценностям</w:t>
      </w:r>
      <w:r w:rsidRPr="00E76B1C">
        <w:rPr>
          <w:sz w:val="28"/>
          <w:szCs w:val="28"/>
        </w:rPr>
        <w:t xml:space="preserve"> было предусмотрено средств в сумме </w:t>
      </w:r>
      <w:r>
        <w:rPr>
          <w:sz w:val="28"/>
          <w:szCs w:val="28"/>
        </w:rPr>
        <w:t>23 330,0 </w:t>
      </w:r>
      <w:proofErr w:type="spellStart"/>
      <w:proofErr w:type="gramStart"/>
      <w:r>
        <w:rPr>
          <w:sz w:val="28"/>
          <w:szCs w:val="28"/>
        </w:rPr>
        <w:t>тыс.тенге</w:t>
      </w:r>
      <w:proofErr w:type="spellEnd"/>
      <w:proofErr w:type="gramEnd"/>
      <w:r w:rsidRPr="00E76B1C">
        <w:rPr>
          <w:sz w:val="28"/>
          <w:szCs w:val="28"/>
        </w:rPr>
        <w:t xml:space="preserve">, исполнение составило </w:t>
      </w:r>
      <w:r>
        <w:rPr>
          <w:sz w:val="28"/>
          <w:szCs w:val="28"/>
        </w:rPr>
        <w:t>23 328,8 </w:t>
      </w:r>
      <w:proofErr w:type="spellStart"/>
      <w:r>
        <w:rPr>
          <w:sz w:val="28"/>
          <w:szCs w:val="28"/>
        </w:rPr>
        <w:t>тыс.тенге</w:t>
      </w:r>
      <w:proofErr w:type="spellEnd"/>
      <w:r>
        <w:rPr>
          <w:sz w:val="28"/>
          <w:szCs w:val="28"/>
        </w:rPr>
        <w:t>,</w:t>
      </w:r>
      <w:r w:rsidRPr="00E76B1C">
        <w:rPr>
          <w:sz w:val="28"/>
          <w:szCs w:val="28"/>
        </w:rPr>
        <w:t xml:space="preserve"> или 100 % к плану на год. Неисполненные </w:t>
      </w:r>
      <w:r>
        <w:rPr>
          <w:sz w:val="28"/>
          <w:szCs w:val="28"/>
        </w:rPr>
        <w:t>1,2 </w:t>
      </w:r>
      <w:proofErr w:type="spellStart"/>
      <w:proofErr w:type="gramStart"/>
      <w:r>
        <w:rPr>
          <w:sz w:val="28"/>
          <w:szCs w:val="28"/>
        </w:rPr>
        <w:t>тыс.тенге</w:t>
      </w:r>
      <w:proofErr w:type="spellEnd"/>
      <w:proofErr w:type="gramEnd"/>
      <w:r>
        <w:rPr>
          <w:sz w:val="28"/>
          <w:szCs w:val="28"/>
        </w:rPr>
        <w:t xml:space="preserve"> - </w:t>
      </w:r>
      <w:r w:rsidRPr="00E76B1C">
        <w:rPr>
          <w:sz w:val="28"/>
          <w:szCs w:val="28"/>
        </w:rPr>
        <w:t>экономия по фонду оплаты труда.</w:t>
      </w:r>
    </w:p>
    <w:p w:rsidR="008E2C18" w:rsidRPr="00E76B1C" w:rsidRDefault="008E2C18" w:rsidP="008E2C18">
      <w:pPr>
        <w:ind w:firstLine="709"/>
        <w:jc w:val="both"/>
        <w:rPr>
          <w:sz w:val="28"/>
          <w:szCs w:val="28"/>
        </w:rPr>
      </w:pPr>
      <w:r w:rsidRPr="00E76B1C">
        <w:rPr>
          <w:i/>
          <w:sz w:val="28"/>
          <w:szCs w:val="28"/>
        </w:rPr>
        <w:t>Показатели прямого результата достигнуты</w:t>
      </w:r>
    </w:p>
    <w:p w:rsidR="00611E75" w:rsidRPr="0045677E" w:rsidRDefault="00611E75" w:rsidP="00611E75">
      <w:pPr>
        <w:ind w:firstLine="709"/>
        <w:jc w:val="both"/>
        <w:rPr>
          <w:color w:val="FF0000"/>
          <w:sz w:val="28"/>
          <w:szCs w:val="28"/>
        </w:rPr>
      </w:pPr>
      <w:bookmarkStart w:id="200" w:name="_Hlk66370059"/>
      <w:r w:rsidRPr="00611E75">
        <w:rPr>
          <w:sz w:val="28"/>
          <w:szCs w:val="28"/>
        </w:rPr>
        <w:t>опубликовано 21 материалов о творчестве ученого К.И. Сатпаева при плане 15. Превышение публикации в СМИ и интернет ресурсах связано с подготовкой к 125 - летнему юбилею академика К.И. Сатпаева и сопровождением 80-летнего юбилея института геологических наук имени К.И.</w:t>
      </w:r>
      <w:r w:rsidR="00DD6E72">
        <w:rPr>
          <w:sz w:val="28"/>
          <w:szCs w:val="28"/>
          <w:lang w:val="kk-KZ"/>
        </w:rPr>
        <w:t> </w:t>
      </w:r>
      <w:r w:rsidRPr="00611E75">
        <w:rPr>
          <w:sz w:val="28"/>
          <w:szCs w:val="28"/>
        </w:rPr>
        <w:t>Сатпаева.</w:t>
      </w:r>
    </w:p>
    <w:bookmarkEnd w:id="200"/>
    <w:p w:rsidR="008E2C18" w:rsidRPr="0057106C" w:rsidRDefault="008E2C18" w:rsidP="008E2C18">
      <w:pPr>
        <w:ind w:firstLine="709"/>
        <w:jc w:val="both"/>
        <w:rPr>
          <w:sz w:val="28"/>
          <w:szCs w:val="28"/>
        </w:rPr>
      </w:pPr>
      <w:r w:rsidRPr="0057106C">
        <w:rPr>
          <w:sz w:val="28"/>
          <w:szCs w:val="28"/>
        </w:rPr>
        <w:t>фактически посетили музей 7 </w:t>
      </w:r>
      <w:r>
        <w:rPr>
          <w:sz w:val="28"/>
          <w:szCs w:val="28"/>
        </w:rPr>
        <w:t>400</w:t>
      </w:r>
      <w:r w:rsidRPr="0057106C">
        <w:rPr>
          <w:sz w:val="28"/>
          <w:szCs w:val="28"/>
        </w:rPr>
        <w:t xml:space="preserve"> граждан при плане 7 400;</w:t>
      </w:r>
    </w:p>
    <w:p w:rsidR="008E2C18" w:rsidRPr="0057106C" w:rsidRDefault="008E2C18" w:rsidP="008E2C18">
      <w:pPr>
        <w:ind w:firstLine="709"/>
        <w:jc w:val="both"/>
        <w:rPr>
          <w:sz w:val="28"/>
          <w:szCs w:val="28"/>
        </w:rPr>
      </w:pPr>
      <w:r w:rsidRPr="0057106C">
        <w:rPr>
          <w:sz w:val="28"/>
          <w:szCs w:val="28"/>
        </w:rPr>
        <w:t>проведено 9</w:t>
      </w:r>
      <w:r>
        <w:rPr>
          <w:sz w:val="28"/>
          <w:szCs w:val="28"/>
        </w:rPr>
        <w:t>3</w:t>
      </w:r>
      <w:r w:rsidRPr="0057106C">
        <w:rPr>
          <w:sz w:val="28"/>
          <w:szCs w:val="28"/>
        </w:rPr>
        <w:t xml:space="preserve"> экскурсий для учащихся и студентов при плане 93</w:t>
      </w:r>
      <w:r>
        <w:rPr>
          <w:sz w:val="28"/>
          <w:szCs w:val="28"/>
        </w:rPr>
        <w:t xml:space="preserve">. </w:t>
      </w:r>
    </w:p>
    <w:p w:rsidR="008E2C18" w:rsidRPr="00E76B1C" w:rsidRDefault="008E2C18" w:rsidP="008E2C18">
      <w:pPr>
        <w:ind w:firstLine="709"/>
        <w:jc w:val="both"/>
        <w:rPr>
          <w:sz w:val="28"/>
          <w:szCs w:val="28"/>
        </w:rPr>
      </w:pPr>
      <w:r w:rsidRPr="0057106C">
        <w:rPr>
          <w:b/>
          <w:i/>
          <w:sz w:val="28"/>
          <w:szCs w:val="28"/>
        </w:rPr>
        <w:t>на о</w:t>
      </w:r>
      <w:r w:rsidRPr="0057106C">
        <w:rPr>
          <w:b/>
          <w:bCs/>
          <w:i/>
          <w:sz w:val="28"/>
          <w:szCs w:val="28"/>
        </w:rPr>
        <w:t>беспечение доступности</w:t>
      </w:r>
      <w:r w:rsidRPr="00E76B1C">
        <w:rPr>
          <w:b/>
          <w:bCs/>
          <w:i/>
          <w:sz w:val="28"/>
          <w:szCs w:val="28"/>
        </w:rPr>
        <w:t xml:space="preserve"> научной, научно-технической и научно-педагогической информации</w:t>
      </w:r>
      <w:r w:rsidRPr="00E76B1C">
        <w:rPr>
          <w:sz w:val="28"/>
          <w:szCs w:val="28"/>
        </w:rPr>
        <w:t xml:space="preserve"> было предусмотрено средств в сумме </w:t>
      </w:r>
      <w:r>
        <w:rPr>
          <w:sz w:val="28"/>
          <w:szCs w:val="28"/>
        </w:rPr>
        <w:t>1 396 067,0 </w:t>
      </w:r>
      <w:proofErr w:type="spellStart"/>
      <w:proofErr w:type="gramStart"/>
      <w:r>
        <w:rPr>
          <w:sz w:val="28"/>
          <w:szCs w:val="28"/>
        </w:rPr>
        <w:t>тыс.тенге</w:t>
      </w:r>
      <w:proofErr w:type="spellEnd"/>
      <w:proofErr w:type="gramEnd"/>
      <w:r w:rsidRPr="00E76B1C">
        <w:rPr>
          <w:sz w:val="28"/>
          <w:szCs w:val="28"/>
        </w:rPr>
        <w:t xml:space="preserve">, исполнено </w:t>
      </w:r>
      <w:r>
        <w:rPr>
          <w:sz w:val="28"/>
          <w:szCs w:val="28"/>
        </w:rPr>
        <w:t>1 395 834,8 </w:t>
      </w:r>
      <w:proofErr w:type="spellStart"/>
      <w:r>
        <w:rPr>
          <w:sz w:val="28"/>
          <w:szCs w:val="28"/>
        </w:rPr>
        <w:t>тыс.тенге</w:t>
      </w:r>
      <w:proofErr w:type="spellEnd"/>
      <w:r w:rsidRPr="00E76B1C">
        <w:rPr>
          <w:sz w:val="28"/>
          <w:szCs w:val="28"/>
        </w:rPr>
        <w:t>, или 100</w:t>
      </w:r>
      <w:r>
        <w:rPr>
          <w:sz w:val="28"/>
          <w:szCs w:val="28"/>
        </w:rPr>
        <w:t> </w:t>
      </w:r>
      <w:r w:rsidRPr="00E76B1C">
        <w:rPr>
          <w:sz w:val="28"/>
          <w:szCs w:val="28"/>
        </w:rPr>
        <w:t xml:space="preserve">% к плану на год. </w:t>
      </w:r>
      <w:r>
        <w:rPr>
          <w:sz w:val="28"/>
          <w:szCs w:val="28"/>
        </w:rPr>
        <w:t>Неисполнение</w:t>
      </w:r>
      <w:r w:rsidRPr="00E76B1C">
        <w:rPr>
          <w:sz w:val="28"/>
          <w:szCs w:val="28"/>
        </w:rPr>
        <w:t xml:space="preserve"> составило </w:t>
      </w:r>
      <w:r>
        <w:rPr>
          <w:sz w:val="28"/>
          <w:szCs w:val="28"/>
        </w:rPr>
        <w:t>232,2 </w:t>
      </w:r>
      <w:proofErr w:type="spellStart"/>
      <w:proofErr w:type="gramStart"/>
      <w:r>
        <w:rPr>
          <w:sz w:val="28"/>
          <w:szCs w:val="28"/>
        </w:rPr>
        <w:t>тыс.тенге</w:t>
      </w:r>
      <w:proofErr w:type="spellEnd"/>
      <w:proofErr w:type="gramEnd"/>
      <w:r w:rsidRPr="00E76B1C">
        <w:rPr>
          <w:sz w:val="28"/>
          <w:szCs w:val="28"/>
        </w:rPr>
        <w:t xml:space="preserve"> </w:t>
      </w:r>
      <w:r>
        <w:rPr>
          <w:sz w:val="28"/>
          <w:szCs w:val="28"/>
        </w:rPr>
        <w:t>–</w:t>
      </w:r>
      <w:r w:rsidRPr="00E76B1C">
        <w:rPr>
          <w:sz w:val="28"/>
          <w:szCs w:val="28"/>
        </w:rPr>
        <w:t xml:space="preserve"> </w:t>
      </w:r>
      <w:r>
        <w:rPr>
          <w:sz w:val="28"/>
          <w:szCs w:val="28"/>
        </w:rPr>
        <w:t>курсовая разница</w:t>
      </w:r>
      <w:r w:rsidRPr="00E76B1C">
        <w:rPr>
          <w:sz w:val="28"/>
          <w:szCs w:val="28"/>
        </w:rPr>
        <w:t>.</w:t>
      </w:r>
    </w:p>
    <w:p w:rsidR="008E2C18" w:rsidRPr="00E76B1C" w:rsidRDefault="008E2C18" w:rsidP="008E2C18">
      <w:pPr>
        <w:ind w:firstLine="709"/>
        <w:jc w:val="both"/>
        <w:rPr>
          <w:i/>
          <w:sz w:val="28"/>
          <w:szCs w:val="28"/>
        </w:rPr>
      </w:pPr>
      <w:r w:rsidRPr="00E76B1C">
        <w:rPr>
          <w:bCs/>
          <w:i/>
          <w:sz w:val="28"/>
          <w:szCs w:val="28"/>
        </w:rPr>
        <w:t xml:space="preserve">Показатели прямого результата достигнуты </w:t>
      </w:r>
      <w:r>
        <w:rPr>
          <w:bCs/>
          <w:i/>
          <w:sz w:val="28"/>
          <w:szCs w:val="28"/>
        </w:rPr>
        <w:t>частично</w:t>
      </w:r>
      <w:r w:rsidRPr="00E76B1C">
        <w:rPr>
          <w:i/>
          <w:sz w:val="28"/>
          <w:szCs w:val="28"/>
        </w:rPr>
        <w:t>:</w:t>
      </w:r>
    </w:p>
    <w:p w:rsidR="008E2C18" w:rsidRDefault="008E2C18" w:rsidP="008E2C18">
      <w:pPr>
        <w:ind w:firstLine="709"/>
        <w:jc w:val="both"/>
        <w:rPr>
          <w:sz w:val="28"/>
          <w:szCs w:val="28"/>
        </w:rPr>
      </w:pPr>
      <w:r w:rsidRPr="00E76B1C">
        <w:rPr>
          <w:sz w:val="28"/>
          <w:szCs w:val="28"/>
        </w:rPr>
        <w:t>количество изданных актуальных изданий и литературы библиотечного фонда составило 30 000 в соответствии с планом;</w:t>
      </w:r>
    </w:p>
    <w:p w:rsidR="008E2C18" w:rsidRPr="00E70D99" w:rsidRDefault="008E2C18" w:rsidP="008E2C18">
      <w:pPr>
        <w:spacing w:line="276" w:lineRule="auto"/>
        <w:ind w:firstLine="709"/>
        <w:jc w:val="both"/>
        <w:rPr>
          <w:sz w:val="28"/>
          <w:szCs w:val="28"/>
        </w:rPr>
      </w:pPr>
      <w:r w:rsidRPr="00E70D99">
        <w:rPr>
          <w:sz w:val="28"/>
          <w:szCs w:val="28"/>
        </w:rPr>
        <w:t>количество изготовленных экспонатов музейных фондов и документов электронных коллекции составило 1973 при плане 1960, в связи с поступлением дар изданий и литературы иными организациями;</w:t>
      </w:r>
    </w:p>
    <w:p w:rsidR="008E2C18" w:rsidRPr="00E76B1C" w:rsidRDefault="008E2C18" w:rsidP="008E2C18">
      <w:pPr>
        <w:ind w:firstLine="709"/>
        <w:jc w:val="both"/>
        <w:rPr>
          <w:sz w:val="28"/>
          <w:szCs w:val="28"/>
        </w:rPr>
      </w:pPr>
      <w:r w:rsidRPr="00E76B1C">
        <w:rPr>
          <w:sz w:val="28"/>
          <w:szCs w:val="28"/>
        </w:rPr>
        <w:t>подготовлен и издан 1 Национальный доклад по науке согласно плану;</w:t>
      </w:r>
    </w:p>
    <w:p w:rsidR="008E2C18" w:rsidRDefault="008E2C18" w:rsidP="008E2C18">
      <w:pPr>
        <w:ind w:firstLine="709"/>
        <w:jc w:val="both"/>
        <w:rPr>
          <w:sz w:val="28"/>
          <w:szCs w:val="28"/>
        </w:rPr>
      </w:pPr>
      <w:r>
        <w:rPr>
          <w:sz w:val="28"/>
          <w:szCs w:val="28"/>
        </w:rPr>
        <w:t>к</w:t>
      </w:r>
      <w:r w:rsidRPr="00731706">
        <w:rPr>
          <w:sz w:val="28"/>
          <w:szCs w:val="28"/>
        </w:rPr>
        <w:t xml:space="preserve">оличество доступных ученым баз данных согласно заключенным соглашениям </w:t>
      </w:r>
      <w:proofErr w:type="gramStart"/>
      <w:r w:rsidRPr="00731706">
        <w:rPr>
          <w:sz w:val="28"/>
          <w:szCs w:val="28"/>
        </w:rPr>
        <w:t>с международными организациями</w:t>
      </w:r>
      <w:proofErr w:type="gramEnd"/>
      <w:r>
        <w:rPr>
          <w:sz w:val="28"/>
          <w:szCs w:val="28"/>
        </w:rPr>
        <w:t xml:space="preserve"> составило 2 ед., при плане 2 ед.;</w:t>
      </w:r>
    </w:p>
    <w:p w:rsidR="008E2C18" w:rsidRDefault="008E2C18" w:rsidP="008E2C18">
      <w:pPr>
        <w:ind w:firstLine="709"/>
        <w:jc w:val="both"/>
        <w:rPr>
          <w:sz w:val="28"/>
          <w:szCs w:val="28"/>
        </w:rPr>
      </w:pPr>
      <w:r>
        <w:rPr>
          <w:sz w:val="28"/>
          <w:szCs w:val="28"/>
        </w:rPr>
        <w:t>к</w:t>
      </w:r>
      <w:r w:rsidRPr="00731706">
        <w:rPr>
          <w:sz w:val="28"/>
          <w:szCs w:val="28"/>
        </w:rPr>
        <w:t>оличество научных, научно-технических проектов и программ, принятых на государственный учет,</w:t>
      </w:r>
      <w:r>
        <w:rPr>
          <w:sz w:val="28"/>
          <w:szCs w:val="28"/>
        </w:rPr>
        <w:t xml:space="preserve"> составило 112 ед., при плане 38 ед. </w:t>
      </w:r>
      <w:r w:rsidRPr="00731706">
        <w:rPr>
          <w:sz w:val="28"/>
          <w:szCs w:val="28"/>
        </w:rPr>
        <w:t>Перевыполнение в связи с проведением внеочередных конкурсов на реализацию научных исследований на грантовое финансирование</w:t>
      </w:r>
      <w:r>
        <w:rPr>
          <w:sz w:val="28"/>
          <w:szCs w:val="28"/>
        </w:rPr>
        <w:t>;</w:t>
      </w:r>
    </w:p>
    <w:p w:rsidR="008E2C18" w:rsidRDefault="00231D7B" w:rsidP="008E2C18">
      <w:pPr>
        <w:ind w:firstLine="709"/>
        <w:jc w:val="both"/>
        <w:rPr>
          <w:sz w:val="28"/>
          <w:szCs w:val="28"/>
        </w:rPr>
      </w:pPr>
      <w:r w:rsidRPr="00231D7B">
        <w:rPr>
          <w:sz w:val="28"/>
          <w:szCs w:val="28"/>
        </w:rPr>
        <w:t>количество отчетов о научной и (или) научно-технической деятельности, принятых на государственный учет составило 1 342 ед., при плане 1 342 ед.;</w:t>
      </w:r>
    </w:p>
    <w:p w:rsidR="008E2C18" w:rsidRDefault="008E2C18" w:rsidP="008E2C18">
      <w:pPr>
        <w:ind w:firstLine="709"/>
        <w:jc w:val="both"/>
        <w:rPr>
          <w:sz w:val="28"/>
          <w:szCs w:val="28"/>
        </w:rPr>
      </w:pPr>
      <w:r>
        <w:rPr>
          <w:sz w:val="28"/>
          <w:szCs w:val="28"/>
        </w:rPr>
        <w:t>к</w:t>
      </w:r>
      <w:r w:rsidRPr="00731706">
        <w:rPr>
          <w:sz w:val="28"/>
          <w:szCs w:val="28"/>
        </w:rPr>
        <w:t>оличество сформированных информационных фондов на основе государственного учета проектной и отчетной документации</w:t>
      </w:r>
      <w:r>
        <w:rPr>
          <w:sz w:val="28"/>
          <w:szCs w:val="28"/>
        </w:rPr>
        <w:t xml:space="preserve"> составило 1</w:t>
      </w:r>
      <w:r w:rsidR="00DD6E72">
        <w:rPr>
          <w:sz w:val="28"/>
          <w:szCs w:val="28"/>
        </w:rPr>
        <w:t> </w:t>
      </w:r>
      <w:r>
        <w:rPr>
          <w:sz w:val="28"/>
          <w:szCs w:val="28"/>
        </w:rPr>
        <w:t>342</w:t>
      </w:r>
      <w:r w:rsidR="00DD6E72">
        <w:rPr>
          <w:sz w:val="28"/>
          <w:szCs w:val="28"/>
          <w:lang w:val="kk-KZ"/>
        </w:rPr>
        <w:t> </w:t>
      </w:r>
      <w:r>
        <w:rPr>
          <w:sz w:val="28"/>
          <w:szCs w:val="28"/>
        </w:rPr>
        <w:t>ед., при плане 1 342 ед.;</w:t>
      </w:r>
    </w:p>
    <w:p w:rsidR="008E2C18" w:rsidRDefault="008E2C18" w:rsidP="008E2C18">
      <w:pPr>
        <w:ind w:firstLine="709"/>
        <w:jc w:val="both"/>
        <w:rPr>
          <w:sz w:val="28"/>
          <w:szCs w:val="28"/>
        </w:rPr>
      </w:pPr>
      <w:r>
        <w:rPr>
          <w:sz w:val="28"/>
          <w:szCs w:val="28"/>
        </w:rPr>
        <w:t>к</w:t>
      </w:r>
      <w:r w:rsidRPr="00731706">
        <w:rPr>
          <w:sz w:val="28"/>
          <w:szCs w:val="28"/>
        </w:rPr>
        <w:t>оличество результатов научно-технической деятельности (РНТД) принятых на государственный учет</w:t>
      </w:r>
      <w:r>
        <w:rPr>
          <w:sz w:val="28"/>
          <w:szCs w:val="28"/>
        </w:rPr>
        <w:t xml:space="preserve"> составило 90 ед. согласно плану;</w:t>
      </w:r>
    </w:p>
    <w:p w:rsidR="008E2C18" w:rsidRDefault="008E2C18" w:rsidP="008E2C18">
      <w:pPr>
        <w:ind w:firstLine="709"/>
        <w:jc w:val="both"/>
        <w:rPr>
          <w:sz w:val="28"/>
          <w:szCs w:val="28"/>
        </w:rPr>
      </w:pPr>
      <w:r>
        <w:rPr>
          <w:sz w:val="28"/>
          <w:szCs w:val="28"/>
        </w:rPr>
        <w:t>к</w:t>
      </w:r>
      <w:r w:rsidRPr="00731706">
        <w:rPr>
          <w:sz w:val="28"/>
          <w:szCs w:val="28"/>
        </w:rPr>
        <w:t xml:space="preserve">оличество защищенных в Республике Казахстан диссертаций </w:t>
      </w:r>
      <w:proofErr w:type="spellStart"/>
      <w:r w:rsidRPr="00731706">
        <w:rPr>
          <w:sz w:val="28"/>
          <w:szCs w:val="28"/>
        </w:rPr>
        <w:t>PhD</w:t>
      </w:r>
      <w:proofErr w:type="spellEnd"/>
      <w:r w:rsidRPr="00731706">
        <w:rPr>
          <w:sz w:val="28"/>
          <w:szCs w:val="28"/>
        </w:rPr>
        <w:t>, принятых на государственный учет</w:t>
      </w:r>
      <w:r>
        <w:rPr>
          <w:sz w:val="28"/>
          <w:szCs w:val="28"/>
        </w:rPr>
        <w:t xml:space="preserve"> составило 345, при плане 260. Перевыполнен в</w:t>
      </w:r>
      <w:r w:rsidRPr="00731706">
        <w:rPr>
          <w:sz w:val="28"/>
          <w:szCs w:val="28"/>
        </w:rPr>
        <w:t xml:space="preserve"> связи с фактическ</w:t>
      </w:r>
      <w:r>
        <w:rPr>
          <w:sz w:val="28"/>
          <w:szCs w:val="28"/>
        </w:rPr>
        <w:t>и</w:t>
      </w:r>
      <w:r w:rsidRPr="00731706">
        <w:rPr>
          <w:sz w:val="28"/>
          <w:szCs w:val="28"/>
        </w:rPr>
        <w:t xml:space="preserve">м поступлением защищенных </w:t>
      </w:r>
      <w:proofErr w:type="spellStart"/>
      <w:r w:rsidRPr="00731706">
        <w:rPr>
          <w:sz w:val="28"/>
          <w:szCs w:val="28"/>
        </w:rPr>
        <w:t>дисертаций</w:t>
      </w:r>
      <w:proofErr w:type="spellEnd"/>
      <w:r w:rsidRPr="00731706">
        <w:rPr>
          <w:sz w:val="28"/>
          <w:szCs w:val="28"/>
        </w:rPr>
        <w:t xml:space="preserve"> </w:t>
      </w:r>
      <w:proofErr w:type="spellStart"/>
      <w:r w:rsidRPr="00731706">
        <w:rPr>
          <w:sz w:val="28"/>
          <w:szCs w:val="28"/>
        </w:rPr>
        <w:t>PhD</w:t>
      </w:r>
      <w:proofErr w:type="spellEnd"/>
      <w:r>
        <w:rPr>
          <w:sz w:val="28"/>
          <w:szCs w:val="28"/>
        </w:rPr>
        <w:t>.</w:t>
      </w:r>
    </w:p>
    <w:p w:rsidR="008E2C18" w:rsidRPr="00581E71" w:rsidRDefault="008E2C18" w:rsidP="008E2C18">
      <w:pPr>
        <w:ind w:firstLine="709"/>
        <w:jc w:val="both"/>
        <w:rPr>
          <w:sz w:val="28"/>
          <w:szCs w:val="28"/>
        </w:rPr>
      </w:pPr>
      <w:r w:rsidRPr="00581E71">
        <w:rPr>
          <w:bCs/>
          <w:i/>
          <w:sz w:val="28"/>
          <w:szCs w:val="28"/>
        </w:rPr>
        <w:lastRenderedPageBreak/>
        <w:t>Показатель конечного результата достигнут</w:t>
      </w:r>
      <w:r w:rsidRPr="00581E71">
        <w:rPr>
          <w:bCs/>
          <w:sz w:val="28"/>
          <w:szCs w:val="28"/>
        </w:rPr>
        <w:t xml:space="preserve"> и соответствует целевому индикатору «</w:t>
      </w:r>
      <w:r w:rsidRPr="00581E71">
        <w:rPr>
          <w:sz w:val="28"/>
          <w:szCs w:val="28"/>
        </w:rPr>
        <w:t xml:space="preserve">Прирост казахстанских публикаций в рейтинговых изданиях от общего количества публикаций в 2018 году (4873 ед.) по данным информационных ресурсов на платформе </w:t>
      </w:r>
      <w:proofErr w:type="spellStart"/>
      <w:r w:rsidRPr="00581E71">
        <w:rPr>
          <w:sz w:val="28"/>
          <w:szCs w:val="28"/>
        </w:rPr>
        <w:t>Web</w:t>
      </w:r>
      <w:proofErr w:type="spellEnd"/>
      <w:r w:rsidRPr="00581E71">
        <w:rPr>
          <w:sz w:val="28"/>
          <w:szCs w:val="28"/>
        </w:rPr>
        <w:t xml:space="preserve"> </w:t>
      </w:r>
      <w:proofErr w:type="spellStart"/>
      <w:r w:rsidRPr="00581E71">
        <w:rPr>
          <w:sz w:val="28"/>
          <w:szCs w:val="28"/>
        </w:rPr>
        <w:t>of</w:t>
      </w:r>
      <w:proofErr w:type="spellEnd"/>
      <w:r w:rsidRPr="00581E71">
        <w:rPr>
          <w:sz w:val="28"/>
          <w:szCs w:val="28"/>
        </w:rPr>
        <w:t xml:space="preserve"> </w:t>
      </w:r>
      <w:proofErr w:type="spellStart"/>
      <w:r w:rsidRPr="00581E71">
        <w:rPr>
          <w:sz w:val="28"/>
          <w:szCs w:val="28"/>
        </w:rPr>
        <w:t>Science</w:t>
      </w:r>
      <w:proofErr w:type="spellEnd"/>
      <w:r w:rsidRPr="00581E71">
        <w:rPr>
          <w:sz w:val="28"/>
          <w:szCs w:val="28"/>
        </w:rPr>
        <w:t xml:space="preserve"> (</w:t>
      </w:r>
      <w:proofErr w:type="spellStart"/>
      <w:r w:rsidRPr="00581E71">
        <w:rPr>
          <w:sz w:val="28"/>
          <w:szCs w:val="28"/>
        </w:rPr>
        <w:t>Clarivate</w:t>
      </w:r>
      <w:proofErr w:type="spellEnd"/>
      <w:r w:rsidRPr="00581E71">
        <w:rPr>
          <w:sz w:val="28"/>
          <w:szCs w:val="28"/>
        </w:rPr>
        <w:t xml:space="preserve"> </w:t>
      </w:r>
      <w:proofErr w:type="spellStart"/>
      <w:r w:rsidRPr="00581E71">
        <w:rPr>
          <w:sz w:val="28"/>
          <w:szCs w:val="28"/>
        </w:rPr>
        <w:t>Analytics</w:t>
      </w:r>
      <w:proofErr w:type="spellEnd"/>
      <w:r w:rsidRPr="00581E71">
        <w:rPr>
          <w:sz w:val="28"/>
          <w:szCs w:val="28"/>
        </w:rPr>
        <w:t xml:space="preserve">) и </w:t>
      </w:r>
      <w:proofErr w:type="spellStart"/>
      <w:r w:rsidRPr="00581E71">
        <w:rPr>
          <w:sz w:val="28"/>
          <w:szCs w:val="28"/>
        </w:rPr>
        <w:t>Scopus</w:t>
      </w:r>
      <w:proofErr w:type="spellEnd"/>
      <w:r w:rsidRPr="00581E71">
        <w:rPr>
          <w:sz w:val="28"/>
          <w:szCs w:val="28"/>
        </w:rPr>
        <w:t xml:space="preserve"> (</w:t>
      </w:r>
      <w:proofErr w:type="spellStart"/>
      <w:r w:rsidRPr="00581E71">
        <w:rPr>
          <w:sz w:val="28"/>
          <w:szCs w:val="28"/>
        </w:rPr>
        <w:t>Elsevier</w:t>
      </w:r>
      <w:proofErr w:type="spellEnd"/>
      <w:r w:rsidRPr="00581E71">
        <w:rPr>
          <w:sz w:val="28"/>
          <w:szCs w:val="28"/>
        </w:rPr>
        <w:t xml:space="preserve">)» стратегической цели 4.1 «Повышение вклада науки в диверсификацию экономики и устойчивое развитие страны». </w:t>
      </w:r>
    </w:p>
    <w:p w:rsidR="008E2C18" w:rsidRPr="00581E71" w:rsidRDefault="008E2C18" w:rsidP="008E2C18">
      <w:pPr>
        <w:ind w:firstLine="709"/>
        <w:jc w:val="both"/>
        <w:rPr>
          <w:sz w:val="28"/>
          <w:szCs w:val="28"/>
        </w:rPr>
      </w:pPr>
      <w:r w:rsidRPr="00581E71">
        <w:rPr>
          <w:i/>
          <w:sz w:val="28"/>
          <w:szCs w:val="28"/>
        </w:rPr>
        <w:t>Динамика расходов:</w:t>
      </w:r>
      <w:r w:rsidRPr="00581E71">
        <w:rPr>
          <w:sz w:val="28"/>
          <w:szCs w:val="28"/>
        </w:rPr>
        <w:t xml:space="preserve"> в 2018 году – 1 639 967,9тыс.тенге, в 2019 году – 1 783 465,4 </w:t>
      </w:r>
      <w:r>
        <w:rPr>
          <w:sz w:val="28"/>
          <w:szCs w:val="28"/>
        </w:rPr>
        <w:t> </w:t>
      </w:r>
      <w:proofErr w:type="spellStart"/>
      <w:r>
        <w:rPr>
          <w:sz w:val="28"/>
          <w:szCs w:val="28"/>
        </w:rPr>
        <w:t>тыс.тенге</w:t>
      </w:r>
      <w:proofErr w:type="spellEnd"/>
      <w:r w:rsidRPr="00581E71">
        <w:rPr>
          <w:sz w:val="28"/>
          <w:szCs w:val="28"/>
        </w:rPr>
        <w:t>, в 2020 году – 1 419 163,6</w:t>
      </w:r>
      <w:r>
        <w:rPr>
          <w:sz w:val="28"/>
          <w:szCs w:val="28"/>
        </w:rPr>
        <w:t> </w:t>
      </w:r>
      <w:proofErr w:type="spellStart"/>
      <w:r>
        <w:rPr>
          <w:sz w:val="28"/>
          <w:szCs w:val="28"/>
        </w:rPr>
        <w:t>тыс.тенге</w:t>
      </w:r>
      <w:proofErr w:type="spellEnd"/>
      <w:r w:rsidRPr="00581E71">
        <w:rPr>
          <w:sz w:val="28"/>
          <w:szCs w:val="28"/>
        </w:rPr>
        <w:t>.</w:t>
      </w:r>
    </w:p>
    <w:p w:rsidR="008E2C18" w:rsidRPr="00581E71" w:rsidRDefault="008E2C18" w:rsidP="008E2C18">
      <w:pPr>
        <w:ind w:firstLine="709"/>
        <w:jc w:val="both"/>
        <w:rPr>
          <w:sz w:val="28"/>
          <w:szCs w:val="28"/>
        </w:rPr>
      </w:pPr>
      <w:r w:rsidRPr="00581E71">
        <w:rPr>
          <w:sz w:val="28"/>
          <w:szCs w:val="28"/>
        </w:rPr>
        <w:t xml:space="preserve">Дебиторская задолженность </w:t>
      </w:r>
      <w:r>
        <w:rPr>
          <w:sz w:val="28"/>
          <w:szCs w:val="28"/>
        </w:rPr>
        <w:t>отсутствует</w:t>
      </w:r>
      <w:r w:rsidRPr="00581E71">
        <w:rPr>
          <w:sz w:val="28"/>
          <w:szCs w:val="28"/>
        </w:rPr>
        <w:t>.</w:t>
      </w:r>
    </w:p>
    <w:p w:rsidR="008E2C18" w:rsidRPr="00AF6EAA" w:rsidRDefault="008E2C18" w:rsidP="008E2C18">
      <w:pPr>
        <w:ind w:firstLine="709"/>
        <w:jc w:val="both"/>
        <w:rPr>
          <w:sz w:val="28"/>
          <w:szCs w:val="28"/>
        </w:rPr>
      </w:pPr>
      <w:r w:rsidRPr="00581E71">
        <w:rPr>
          <w:sz w:val="28"/>
          <w:szCs w:val="28"/>
        </w:rPr>
        <w:t>Кредиторская задолженность составила 4 581,8</w:t>
      </w:r>
      <w:r>
        <w:rPr>
          <w:sz w:val="28"/>
          <w:szCs w:val="28"/>
        </w:rPr>
        <w:t> </w:t>
      </w:r>
      <w:proofErr w:type="spellStart"/>
      <w:proofErr w:type="gramStart"/>
      <w:r>
        <w:rPr>
          <w:sz w:val="28"/>
          <w:szCs w:val="28"/>
        </w:rPr>
        <w:t>тыс.тенге</w:t>
      </w:r>
      <w:proofErr w:type="spellEnd"/>
      <w:proofErr w:type="gramEnd"/>
      <w:r w:rsidRPr="00581E71">
        <w:rPr>
          <w:sz w:val="28"/>
          <w:szCs w:val="28"/>
        </w:rPr>
        <w:t xml:space="preserve"> в связи с курсовой разницей по оплате прочих услуг и работ.</w:t>
      </w:r>
    </w:p>
    <w:p w:rsidR="008E2C18" w:rsidRPr="00E76B1C" w:rsidRDefault="008E2C18" w:rsidP="008E2C18">
      <w:pPr>
        <w:pStyle w:val="a9"/>
        <w:widowControl w:val="0"/>
        <w:pBdr>
          <w:bottom w:val="single" w:sz="4" w:space="1" w:color="FFFFFF"/>
        </w:pBdr>
        <w:spacing w:after="0" w:line="240" w:lineRule="atLeast"/>
        <w:ind w:left="0" w:firstLine="709"/>
        <w:jc w:val="both"/>
        <w:rPr>
          <w:sz w:val="28"/>
          <w:szCs w:val="28"/>
        </w:rPr>
      </w:pPr>
      <w:r w:rsidRPr="00E76B1C">
        <w:rPr>
          <w:b/>
          <w:sz w:val="28"/>
          <w:szCs w:val="28"/>
        </w:rPr>
        <w:t xml:space="preserve">Финансовые ресурсы, направленные на ДОСТИЖЕНИЕ НЕСКОЛЬКИХ ЦЕЛЕЙ СТРАТЕГИЧЕСКОГО ПЛАНА МИНИСТЕРСТВА ОБРАЗОВАНИЯ И НАУКИ РЕСПУБЛИКИ КАЗАХСТАН </w:t>
      </w:r>
      <w:r w:rsidRPr="00E76B1C">
        <w:rPr>
          <w:sz w:val="28"/>
          <w:szCs w:val="28"/>
        </w:rPr>
        <w:t xml:space="preserve">составили </w:t>
      </w:r>
      <w:r>
        <w:rPr>
          <w:sz w:val="28"/>
          <w:szCs w:val="28"/>
        </w:rPr>
        <w:t>8 476 081,0 </w:t>
      </w:r>
      <w:proofErr w:type="spellStart"/>
      <w:proofErr w:type="gramStart"/>
      <w:r>
        <w:rPr>
          <w:sz w:val="28"/>
          <w:szCs w:val="28"/>
        </w:rPr>
        <w:t>тыс.тенге</w:t>
      </w:r>
      <w:proofErr w:type="spellEnd"/>
      <w:proofErr w:type="gramEnd"/>
      <w:r w:rsidRPr="00E76B1C">
        <w:t xml:space="preserve"> </w:t>
      </w:r>
      <w:r w:rsidRPr="00E76B1C">
        <w:rPr>
          <w:sz w:val="28"/>
          <w:szCs w:val="28"/>
        </w:rPr>
        <w:t>в рамках следующей бюджетной программы:</w:t>
      </w:r>
    </w:p>
    <w:p w:rsidR="008E2C18" w:rsidRPr="00E76B1C" w:rsidRDefault="008E2C18" w:rsidP="008E2C18">
      <w:pPr>
        <w:pStyle w:val="a9"/>
        <w:widowControl w:val="0"/>
        <w:pBdr>
          <w:bottom w:val="single" w:sz="4" w:space="1" w:color="FFFFFF"/>
        </w:pBdr>
        <w:spacing w:after="0" w:line="240" w:lineRule="atLeast"/>
        <w:ind w:left="0" w:firstLine="709"/>
        <w:jc w:val="both"/>
        <w:rPr>
          <w:sz w:val="28"/>
          <w:szCs w:val="28"/>
        </w:rPr>
      </w:pPr>
      <w:r w:rsidRPr="00E76B1C">
        <w:rPr>
          <w:rFonts w:eastAsia="WenQuanYi Micro Hei"/>
          <w:sz w:val="28"/>
          <w:szCs w:val="28"/>
        </w:rPr>
        <w:t>На реализацию бюджетной программы</w:t>
      </w:r>
      <w:r w:rsidRPr="00E76B1C">
        <w:rPr>
          <w:rFonts w:eastAsia="WenQuanYi Micro Hei"/>
          <w:b/>
          <w:sz w:val="28"/>
          <w:szCs w:val="28"/>
        </w:rPr>
        <w:t xml:space="preserve"> 001 «Формирование и реализация государственной политики в области образования и науки» </w:t>
      </w:r>
      <w:r w:rsidRPr="00E76B1C">
        <w:rPr>
          <w:sz w:val="28"/>
          <w:szCs w:val="28"/>
        </w:rPr>
        <w:t xml:space="preserve">были предусмотрены средства в сумме </w:t>
      </w:r>
      <w:r>
        <w:rPr>
          <w:sz w:val="28"/>
          <w:szCs w:val="28"/>
        </w:rPr>
        <w:t>8 476 081,0 </w:t>
      </w:r>
      <w:proofErr w:type="spellStart"/>
      <w:proofErr w:type="gramStart"/>
      <w:r>
        <w:rPr>
          <w:sz w:val="28"/>
          <w:szCs w:val="28"/>
        </w:rPr>
        <w:t>тыс.тенге</w:t>
      </w:r>
      <w:proofErr w:type="spellEnd"/>
      <w:proofErr w:type="gramEnd"/>
      <w:r w:rsidRPr="00E76B1C">
        <w:rPr>
          <w:sz w:val="28"/>
          <w:szCs w:val="28"/>
        </w:rPr>
        <w:t xml:space="preserve">, исполнение составило </w:t>
      </w:r>
      <w:r>
        <w:rPr>
          <w:sz w:val="28"/>
          <w:szCs w:val="28"/>
        </w:rPr>
        <w:t>8 453 173,9 </w:t>
      </w:r>
      <w:proofErr w:type="spellStart"/>
      <w:r>
        <w:rPr>
          <w:sz w:val="28"/>
          <w:szCs w:val="28"/>
        </w:rPr>
        <w:t>тыс.тенге</w:t>
      </w:r>
      <w:proofErr w:type="spellEnd"/>
      <w:r w:rsidRPr="00E76B1C">
        <w:rPr>
          <w:sz w:val="28"/>
          <w:szCs w:val="28"/>
        </w:rPr>
        <w:t xml:space="preserve"> или 99,</w:t>
      </w:r>
      <w:r>
        <w:rPr>
          <w:sz w:val="28"/>
          <w:szCs w:val="28"/>
        </w:rPr>
        <w:t>7 </w:t>
      </w:r>
      <w:r w:rsidRPr="00E76B1C">
        <w:rPr>
          <w:sz w:val="28"/>
          <w:szCs w:val="28"/>
        </w:rPr>
        <w:t xml:space="preserve">% к плану на год. Неисполнение составило </w:t>
      </w:r>
      <w:r>
        <w:rPr>
          <w:sz w:val="28"/>
          <w:szCs w:val="28"/>
        </w:rPr>
        <w:t>22 907,1 </w:t>
      </w:r>
      <w:proofErr w:type="spellStart"/>
      <w:r>
        <w:rPr>
          <w:sz w:val="28"/>
          <w:szCs w:val="28"/>
        </w:rPr>
        <w:t>тыс.тенге</w:t>
      </w:r>
      <w:proofErr w:type="spellEnd"/>
      <w:r w:rsidRPr="00E76B1C">
        <w:rPr>
          <w:sz w:val="28"/>
          <w:szCs w:val="28"/>
        </w:rPr>
        <w:t xml:space="preserve">, из них </w:t>
      </w:r>
      <w:r>
        <w:rPr>
          <w:sz w:val="28"/>
          <w:szCs w:val="28"/>
        </w:rPr>
        <w:t>135,0 </w:t>
      </w:r>
      <w:proofErr w:type="spellStart"/>
      <w:r>
        <w:rPr>
          <w:sz w:val="28"/>
          <w:szCs w:val="28"/>
        </w:rPr>
        <w:t>тыс.тенге</w:t>
      </w:r>
      <w:proofErr w:type="spellEnd"/>
      <w:r w:rsidRPr="00E76B1C">
        <w:rPr>
          <w:sz w:val="28"/>
          <w:szCs w:val="28"/>
        </w:rPr>
        <w:t xml:space="preserve"> – экономия по результатам государственных закупок, </w:t>
      </w:r>
      <w:r>
        <w:rPr>
          <w:sz w:val="28"/>
          <w:szCs w:val="28"/>
        </w:rPr>
        <w:t>403,6 </w:t>
      </w:r>
      <w:proofErr w:type="spellStart"/>
      <w:r>
        <w:rPr>
          <w:sz w:val="28"/>
          <w:szCs w:val="28"/>
        </w:rPr>
        <w:t>тыс.тенге</w:t>
      </w:r>
      <w:proofErr w:type="spellEnd"/>
      <w:r w:rsidRPr="00E76B1C">
        <w:rPr>
          <w:sz w:val="28"/>
          <w:szCs w:val="28"/>
        </w:rPr>
        <w:t xml:space="preserve"> – экономия по фонду оплаты труда; </w:t>
      </w:r>
      <w:r>
        <w:rPr>
          <w:sz w:val="28"/>
          <w:szCs w:val="28"/>
        </w:rPr>
        <w:t>64,0 </w:t>
      </w:r>
      <w:proofErr w:type="spellStart"/>
      <w:r>
        <w:rPr>
          <w:sz w:val="28"/>
          <w:szCs w:val="28"/>
        </w:rPr>
        <w:t>тыс.тенге</w:t>
      </w:r>
      <w:proofErr w:type="spellEnd"/>
      <w:r w:rsidRPr="00E76B1C">
        <w:rPr>
          <w:sz w:val="28"/>
          <w:szCs w:val="28"/>
        </w:rPr>
        <w:t xml:space="preserve"> –</w:t>
      </w:r>
      <w:r>
        <w:rPr>
          <w:sz w:val="28"/>
          <w:szCs w:val="28"/>
        </w:rPr>
        <w:t xml:space="preserve"> </w:t>
      </w:r>
      <w:r w:rsidRPr="00E76B1C">
        <w:rPr>
          <w:sz w:val="28"/>
          <w:szCs w:val="28"/>
        </w:rPr>
        <w:t>экономия по командировочным расходам, 0,8</w:t>
      </w:r>
      <w:r>
        <w:rPr>
          <w:sz w:val="28"/>
          <w:szCs w:val="28"/>
        </w:rPr>
        <w:t> </w:t>
      </w:r>
      <w:proofErr w:type="spellStart"/>
      <w:r>
        <w:rPr>
          <w:sz w:val="28"/>
          <w:szCs w:val="28"/>
        </w:rPr>
        <w:t>тыс.тенге</w:t>
      </w:r>
      <w:proofErr w:type="spellEnd"/>
      <w:r w:rsidRPr="00E76B1C">
        <w:rPr>
          <w:sz w:val="28"/>
          <w:szCs w:val="28"/>
        </w:rPr>
        <w:t xml:space="preserve"> – остаток за счет округления</w:t>
      </w:r>
      <w:r>
        <w:rPr>
          <w:sz w:val="28"/>
          <w:szCs w:val="28"/>
        </w:rPr>
        <w:t>, 13,5 </w:t>
      </w:r>
      <w:proofErr w:type="spellStart"/>
      <w:r>
        <w:rPr>
          <w:sz w:val="28"/>
          <w:szCs w:val="28"/>
        </w:rPr>
        <w:t>тыс.тенге</w:t>
      </w:r>
      <w:proofErr w:type="spellEnd"/>
      <w:r>
        <w:rPr>
          <w:sz w:val="28"/>
          <w:szCs w:val="28"/>
        </w:rPr>
        <w:t xml:space="preserve"> – уменьшение фактического количества получателей бюджетных средств, против запланированного</w:t>
      </w:r>
      <w:r w:rsidRPr="00E76B1C">
        <w:rPr>
          <w:sz w:val="28"/>
          <w:szCs w:val="28"/>
        </w:rPr>
        <w:t xml:space="preserve">. Неосвоенными остались </w:t>
      </w:r>
      <w:r>
        <w:rPr>
          <w:sz w:val="28"/>
          <w:szCs w:val="28"/>
        </w:rPr>
        <w:t>22 289,3 </w:t>
      </w:r>
      <w:proofErr w:type="spellStart"/>
      <w:proofErr w:type="gramStart"/>
      <w:r>
        <w:rPr>
          <w:sz w:val="28"/>
          <w:szCs w:val="28"/>
        </w:rPr>
        <w:t>тыс.тенге</w:t>
      </w:r>
      <w:proofErr w:type="spellEnd"/>
      <w:proofErr w:type="gramEnd"/>
      <w:r w:rsidRPr="00E76B1C">
        <w:rPr>
          <w:sz w:val="28"/>
          <w:szCs w:val="28"/>
        </w:rPr>
        <w:t xml:space="preserve">, из них </w:t>
      </w:r>
      <w:r>
        <w:rPr>
          <w:sz w:val="28"/>
          <w:szCs w:val="28"/>
        </w:rPr>
        <w:t>17 709,9 </w:t>
      </w:r>
      <w:proofErr w:type="spellStart"/>
      <w:r>
        <w:rPr>
          <w:sz w:val="28"/>
          <w:szCs w:val="28"/>
        </w:rPr>
        <w:t>тыс.тенге</w:t>
      </w:r>
      <w:proofErr w:type="spellEnd"/>
      <w:r w:rsidRPr="00E76B1C">
        <w:rPr>
          <w:sz w:val="28"/>
          <w:szCs w:val="28"/>
        </w:rPr>
        <w:t xml:space="preserve"> – </w:t>
      </w:r>
      <w:r>
        <w:rPr>
          <w:sz w:val="28"/>
          <w:szCs w:val="28"/>
        </w:rPr>
        <w:t>срыв поставщиками условий договора, 4 179,1 </w:t>
      </w:r>
      <w:proofErr w:type="spellStart"/>
      <w:r>
        <w:rPr>
          <w:sz w:val="28"/>
          <w:szCs w:val="28"/>
        </w:rPr>
        <w:t>тыс.тенге</w:t>
      </w:r>
      <w:proofErr w:type="spellEnd"/>
      <w:r>
        <w:rPr>
          <w:sz w:val="28"/>
          <w:szCs w:val="28"/>
        </w:rPr>
        <w:t xml:space="preserve"> – позднее представление договоров в органы казначейства, 400,3 </w:t>
      </w:r>
      <w:proofErr w:type="spellStart"/>
      <w:r>
        <w:rPr>
          <w:sz w:val="28"/>
          <w:szCs w:val="28"/>
        </w:rPr>
        <w:t>тыс.тенге</w:t>
      </w:r>
      <w:proofErr w:type="spellEnd"/>
      <w:r>
        <w:rPr>
          <w:sz w:val="28"/>
          <w:szCs w:val="28"/>
        </w:rPr>
        <w:t xml:space="preserve"> - </w:t>
      </w:r>
      <w:r w:rsidRPr="00E76B1C">
        <w:rPr>
          <w:sz w:val="28"/>
          <w:szCs w:val="28"/>
        </w:rPr>
        <w:t>оплата произведена за фактически оказанный объем услуг.</w:t>
      </w:r>
    </w:p>
    <w:p w:rsidR="008E2C18" w:rsidRPr="00E76B1C" w:rsidRDefault="008E2C18" w:rsidP="008E2C18">
      <w:pPr>
        <w:ind w:firstLine="709"/>
        <w:jc w:val="both"/>
        <w:rPr>
          <w:sz w:val="28"/>
          <w:szCs w:val="28"/>
        </w:rPr>
      </w:pPr>
      <w:r w:rsidRPr="00E76B1C">
        <w:rPr>
          <w:bCs/>
          <w:i/>
          <w:sz w:val="28"/>
          <w:szCs w:val="28"/>
        </w:rPr>
        <w:t>Цель бюджетной программы:</w:t>
      </w:r>
      <w:r w:rsidRPr="00E76B1C">
        <w:rPr>
          <w:sz w:val="28"/>
          <w:szCs w:val="28"/>
        </w:rPr>
        <w:t xml:space="preserve"> Реализация государственной политики в области образования и науки.</w:t>
      </w:r>
    </w:p>
    <w:p w:rsidR="008E2C18" w:rsidRPr="00E76B1C" w:rsidRDefault="008E2C18" w:rsidP="008E2C18">
      <w:pPr>
        <w:ind w:firstLine="709"/>
        <w:jc w:val="both"/>
        <w:rPr>
          <w:sz w:val="28"/>
          <w:szCs w:val="28"/>
        </w:rPr>
      </w:pPr>
      <w:r w:rsidRPr="00E76B1C">
        <w:rPr>
          <w:sz w:val="28"/>
          <w:szCs w:val="28"/>
        </w:rPr>
        <w:t>В рамках реализации бюджетной программы:</w:t>
      </w:r>
    </w:p>
    <w:p w:rsidR="008E2C18" w:rsidRPr="00E76B1C" w:rsidRDefault="008E2C18" w:rsidP="008E2C18">
      <w:pPr>
        <w:ind w:firstLine="709"/>
        <w:jc w:val="both"/>
        <w:rPr>
          <w:sz w:val="28"/>
          <w:szCs w:val="28"/>
        </w:rPr>
      </w:pPr>
      <w:r w:rsidRPr="00E76B1C">
        <w:rPr>
          <w:b/>
          <w:bCs/>
          <w:i/>
          <w:sz w:val="28"/>
          <w:szCs w:val="28"/>
        </w:rPr>
        <w:t>на обеспечение деятельности уполномоченного органа по реализации государственной политики в области образования и науки</w:t>
      </w:r>
      <w:r w:rsidRPr="00E76B1C">
        <w:rPr>
          <w:i/>
          <w:sz w:val="28"/>
          <w:szCs w:val="28"/>
        </w:rPr>
        <w:t xml:space="preserve"> </w:t>
      </w:r>
      <w:r w:rsidRPr="00E76B1C">
        <w:rPr>
          <w:sz w:val="28"/>
          <w:szCs w:val="28"/>
        </w:rPr>
        <w:t xml:space="preserve">было предусмотрено средств в сумме </w:t>
      </w:r>
      <w:r>
        <w:rPr>
          <w:sz w:val="28"/>
          <w:szCs w:val="28"/>
        </w:rPr>
        <w:t>1 676 208,4 </w:t>
      </w:r>
      <w:proofErr w:type="spellStart"/>
      <w:proofErr w:type="gramStart"/>
      <w:r>
        <w:rPr>
          <w:sz w:val="28"/>
          <w:szCs w:val="28"/>
        </w:rPr>
        <w:t>тыс.тенге</w:t>
      </w:r>
      <w:proofErr w:type="spellEnd"/>
      <w:proofErr w:type="gramEnd"/>
      <w:r w:rsidRPr="00E76B1C">
        <w:rPr>
          <w:sz w:val="28"/>
          <w:szCs w:val="28"/>
        </w:rPr>
        <w:t xml:space="preserve">, исполнение составило </w:t>
      </w:r>
      <w:r>
        <w:rPr>
          <w:sz w:val="28"/>
          <w:szCs w:val="28"/>
        </w:rPr>
        <w:t>1 676 202,2 </w:t>
      </w:r>
      <w:proofErr w:type="spellStart"/>
      <w:r>
        <w:rPr>
          <w:sz w:val="28"/>
          <w:szCs w:val="28"/>
        </w:rPr>
        <w:t>тыс.тенге</w:t>
      </w:r>
      <w:proofErr w:type="spellEnd"/>
      <w:r w:rsidRPr="00E76B1C">
        <w:rPr>
          <w:sz w:val="28"/>
          <w:szCs w:val="28"/>
        </w:rPr>
        <w:t xml:space="preserve"> или 100</w:t>
      </w:r>
      <w:r>
        <w:rPr>
          <w:sz w:val="28"/>
          <w:szCs w:val="28"/>
        </w:rPr>
        <w:t> </w:t>
      </w:r>
      <w:r w:rsidRPr="00E76B1C">
        <w:rPr>
          <w:sz w:val="28"/>
          <w:szCs w:val="28"/>
        </w:rPr>
        <w:t xml:space="preserve">% к плану на год. Неисполнение составило </w:t>
      </w:r>
      <w:r>
        <w:rPr>
          <w:sz w:val="28"/>
          <w:szCs w:val="28"/>
        </w:rPr>
        <w:t>6,2 </w:t>
      </w:r>
      <w:proofErr w:type="spellStart"/>
      <w:proofErr w:type="gramStart"/>
      <w:r>
        <w:rPr>
          <w:sz w:val="28"/>
          <w:szCs w:val="28"/>
        </w:rPr>
        <w:t>тыс.тенге</w:t>
      </w:r>
      <w:proofErr w:type="spellEnd"/>
      <w:proofErr w:type="gramEnd"/>
      <w:r w:rsidRPr="00E76B1C">
        <w:rPr>
          <w:sz w:val="28"/>
          <w:szCs w:val="28"/>
        </w:rPr>
        <w:t xml:space="preserve">, в том числе </w:t>
      </w:r>
      <w:r>
        <w:rPr>
          <w:sz w:val="28"/>
          <w:szCs w:val="28"/>
        </w:rPr>
        <w:t>5,4 </w:t>
      </w:r>
      <w:proofErr w:type="spellStart"/>
      <w:r>
        <w:rPr>
          <w:sz w:val="28"/>
          <w:szCs w:val="28"/>
        </w:rPr>
        <w:t>тыс.тенге</w:t>
      </w:r>
      <w:proofErr w:type="spellEnd"/>
      <w:r w:rsidRPr="00E76B1C">
        <w:rPr>
          <w:sz w:val="28"/>
          <w:szCs w:val="28"/>
        </w:rPr>
        <w:t xml:space="preserve"> за счет экономии по фонду оплаты труда и 0,</w:t>
      </w:r>
      <w:r>
        <w:rPr>
          <w:sz w:val="28"/>
          <w:szCs w:val="28"/>
        </w:rPr>
        <w:t>8 </w:t>
      </w:r>
      <w:proofErr w:type="spellStart"/>
      <w:r>
        <w:rPr>
          <w:sz w:val="28"/>
          <w:szCs w:val="28"/>
        </w:rPr>
        <w:t>тыс.тенге</w:t>
      </w:r>
      <w:proofErr w:type="spellEnd"/>
      <w:r>
        <w:rPr>
          <w:sz w:val="28"/>
          <w:szCs w:val="28"/>
        </w:rPr>
        <w:t xml:space="preserve"> -</w:t>
      </w:r>
      <w:r w:rsidRPr="00E76B1C">
        <w:rPr>
          <w:sz w:val="28"/>
          <w:szCs w:val="28"/>
        </w:rPr>
        <w:t xml:space="preserve"> остатка за счет округления.</w:t>
      </w:r>
    </w:p>
    <w:p w:rsidR="008E2C18" w:rsidRPr="00751DCB" w:rsidRDefault="008E2C18" w:rsidP="008E2C18">
      <w:pPr>
        <w:ind w:firstLine="709"/>
        <w:jc w:val="both"/>
        <w:rPr>
          <w:i/>
          <w:sz w:val="28"/>
          <w:szCs w:val="28"/>
        </w:rPr>
      </w:pPr>
      <w:r w:rsidRPr="00751DCB">
        <w:rPr>
          <w:bCs/>
          <w:i/>
          <w:sz w:val="28"/>
          <w:szCs w:val="28"/>
        </w:rPr>
        <w:t>Показатели прямого результата достигнуты в полном объеме</w:t>
      </w:r>
      <w:r w:rsidRPr="00751DCB">
        <w:rPr>
          <w:i/>
          <w:sz w:val="28"/>
          <w:szCs w:val="28"/>
        </w:rPr>
        <w:t>:</w:t>
      </w:r>
    </w:p>
    <w:p w:rsidR="008E2C18" w:rsidRPr="00751DCB" w:rsidRDefault="008E2C18" w:rsidP="008E2C18">
      <w:pPr>
        <w:ind w:firstLine="709"/>
        <w:jc w:val="both"/>
        <w:rPr>
          <w:sz w:val="28"/>
          <w:szCs w:val="28"/>
        </w:rPr>
      </w:pPr>
      <w:r w:rsidRPr="00751DCB">
        <w:rPr>
          <w:sz w:val="28"/>
          <w:szCs w:val="28"/>
        </w:rPr>
        <w:t>получили 150 грантов «Лучший преподаватель ВУЗа»;</w:t>
      </w:r>
    </w:p>
    <w:p w:rsidR="008E2C18" w:rsidRPr="00751DCB" w:rsidRDefault="008E2C18" w:rsidP="008E2C18">
      <w:pPr>
        <w:ind w:firstLine="709"/>
        <w:jc w:val="both"/>
        <w:rPr>
          <w:sz w:val="28"/>
          <w:szCs w:val="28"/>
        </w:rPr>
      </w:pPr>
      <w:r w:rsidRPr="00751DCB">
        <w:rPr>
          <w:sz w:val="28"/>
          <w:szCs w:val="28"/>
        </w:rPr>
        <w:t>получено 64 вознагр</w:t>
      </w:r>
      <w:r>
        <w:rPr>
          <w:sz w:val="28"/>
          <w:szCs w:val="28"/>
        </w:rPr>
        <w:t>а</w:t>
      </w:r>
      <w:r w:rsidRPr="00751DCB">
        <w:rPr>
          <w:sz w:val="28"/>
          <w:szCs w:val="28"/>
        </w:rPr>
        <w:t>ждений «Лучший педагог»;</w:t>
      </w:r>
    </w:p>
    <w:p w:rsidR="008E2C18" w:rsidRPr="00751DCB" w:rsidRDefault="008E2C18" w:rsidP="008E2C18">
      <w:pPr>
        <w:ind w:firstLine="709"/>
        <w:jc w:val="both"/>
        <w:rPr>
          <w:sz w:val="28"/>
          <w:szCs w:val="28"/>
        </w:rPr>
      </w:pPr>
      <w:r w:rsidRPr="00751DCB">
        <w:rPr>
          <w:sz w:val="28"/>
          <w:szCs w:val="28"/>
        </w:rPr>
        <w:t>количество разработанных видеороликов по вопросам защиты прав детей, составило 3 при плане 3;</w:t>
      </w:r>
    </w:p>
    <w:p w:rsidR="008E2C18" w:rsidRPr="00751DCB" w:rsidRDefault="008E2C18" w:rsidP="008E2C18">
      <w:pPr>
        <w:ind w:firstLine="709"/>
        <w:jc w:val="both"/>
        <w:rPr>
          <w:sz w:val="28"/>
          <w:szCs w:val="28"/>
        </w:rPr>
      </w:pPr>
      <w:r w:rsidRPr="00751DCB">
        <w:rPr>
          <w:sz w:val="28"/>
          <w:szCs w:val="28"/>
        </w:rPr>
        <w:t>разработаны 4 номеров журнала «</w:t>
      </w:r>
      <w:proofErr w:type="spellStart"/>
      <w:r w:rsidRPr="00751DCB">
        <w:rPr>
          <w:sz w:val="28"/>
          <w:szCs w:val="28"/>
        </w:rPr>
        <w:t>Қазақстан</w:t>
      </w:r>
      <w:proofErr w:type="spellEnd"/>
      <w:r w:rsidRPr="00751DCB">
        <w:rPr>
          <w:sz w:val="28"/>
          <w:szCs w:val="28"/>
        </w:rPr>
        <w:t xml:space="preserve"> </w:t>
      </w:r>
      <w:proofErr w:type="spellStart"/>
      <w:r w:rsidRPr="00751DCB">
        <w:rPr>
          <w:sz w:val="28"/>
          <w:szCs w:val="28"/>
        </w:rPr>
        <w:t>балалары</w:t>
      </w:r>
      <w:proofErr w:type="spellEnd"/>
      <w:r w:rsidRPr="00751DCB">
        <w:rPr>
          <w:sz w:val="28"/>
          <w:szCs w:val="28"/>
        </w:rPr>
        <w:t>» в соответствии с планом;</w:t>
      </w:r>
    </w:p>
    <w:p w:rsidR="008E2C18" w:rsidRPr="00751DCB" w:rsidRDefault="008E2C18" w:rsidP="008E2C18">
      <w:pPr>
        <w:ind w:firstLine="709"/>
        <w:jc w:val="both"/>
        <w:rPr>
          <w:sz w:val="28"/>
          <w:szCs w:val="28"/>
        </w:rPr>
      </w:pPr>
      <w:proofErr w:type="spellStart"/>
      <w:r w:rsidRPr="00751DCB">
        <w:rPr>
          <w:sz w:val="28"/>
          <w:szCs w:val="28"/>
        </w:rPr>
        <w:lastRenderedPageBreak/>
        <w:t>подготовленн</w:t>
      </w:r>
      <w:proofErr w:type="spellEnd"/>
      <w:r w:rsidRPr="00751DCB">
        <w:rPr>
          <w:sz w:val="28"/>
          <w:szCs w:val="28"/>
        </w:rPr>
        <w:t xml:space="preserve"> Национальный доклад о положении детей в Республике Казахстан;</w:t>
      </w:r>
    </w:p>
    <w:p w:rsidR="008E2C18" w:rsidRDefault="008E2C18" w:rsidP="008E2C18">
      <w:pPr>
        <w:ind w:firstLine="709"/>
        <w:jc w:val="both"/>
        <w:rPr>
          <w:b/>
          <w:i/>
          <w:sz w:val="28"/>
          <w:szCs w:val="28"/>
        </w:rPr>
      </w:pPr>
      <w:proofErr w:type="spellStart"/>
      <w:r w:rsidRPr="00751DCB">
        <w:rPr>
          <w:sz w:val="28"/>
          <w:szCs w:val="28"/>
        </w:rPr>
        <w:t>проведенно</w:t>
      </w:r>
      <w:proofErr w:type="spellEnd"/>
      <w:r w:rsidRPr="00751DCB">
        <w:rPr>
          <w:sz w:val="28"/>
          <w:szCs w:val="28"/>
        </w:rPr>
        <w:t xml:space="preserve"> 1 мероприятие республиканского значения.</w:t>
      </w:r>
    </w:p>
    <w:p w:rsidR="008E2C18" w:rsidRPr="00722248" w:rsidRDefault="008E2C18" w:rsidP="008E2C18">
      <w:pPr>
        <w:ind w:firstLine="709"/>
        <w:jc w:val="both"/>
        <w:rPr>
          <w:sz w:val="28"/>
          <w:szCs w:val="28"/>
        </w:rPr>
      </w:pPr>
      <w:r w:rsidRPr="00722248">
        <w:rPr>
          <w:b/>
          <w:i/>
          <w:sz w:val="28"/>
          <w:szCs w:val="28"/>
        </w:rPr>
        <w:t>на проведение социологических, аналитических исследований и оказание консалтинговых услуг</w:t>
      </w:r>
      <w:r w:rsidRPr="00722248">
        <w:rPr>
          <w:sz w:val="28"/>
          <w:szCs w:val="28"/>
        </w:rPr>
        <w:t xml:space="preserve"> было предусмотрено </w:t>
      </w:r>
      <w:r>
        <w:rPr>
          <w:sz w:val="28"/>
          <w:szCs w:val="28"/>
        </w:rPr>
        <w:t>871 601,3 </w:t>
      </w:r>
      <w:proofErr w:type="spellStart"/>
      <w:proofErr w:type="gramStart"/>
      <w:r>
        <w:rPr>
          <w:sz w:val="28"/>
          <w:szCs w:val="28"/>
        </w:rPr>
        <w:t>тыс.тенге</w:t>
      </w:r>
      <w:proofErr w:type="spellEnd"/>
      <w:proofErr w:type="gramEnd"/>
      <w:r w:rsidRPr="00722248">
        <w:rPr>
          <w:sz w:val="28"/>
          <w:szCs w:val="28"/>
        </w:rPr>
        <w:t xml:space="preserve">, </w:t>
      </w:r>
      <w:r>
        <w:rPr>
          <w:sz w:val="28"/>
          <w:szCs w:val="28"/>
        </w:rPr>
        <w:t>исполнение составило 862 337,1 </w:t>
      </w:r>
      <w:proofErr w:type="spellStart"/>
      <w:r>
        <w:rPr>
          <w:sz w:val="28"/>
          <w:szCs w:val="28"/>
        </w:rPr>
        <w:t>тыс.тенге</w:t>
      </w:r>
      <w:proofErr w:type="spellEnd"/>
      <w:r>
        <w:rPr>
          <w:sz w:val="28"/>
          <w:szCs w:val="28"/>
        </w:rPr>
        <w:t>, или 98,9 % к плану на год. Не освоено 9 264,2 </w:t>
      </w:r>
      <w:proofErr w:type="spellStart"/>
      <w:proofErr w:type="gramStart"/>
      <w:r>
        <w:rPr>
          <w:sz w:val="28"/>
          <w:szCs w:val="28"/>
        </w:rPr>
        <w:t>тыс.тенге</w:t>
      </w:r>
      <w:proofErr w:type="spellEnd"/>
      <w:proofErr w:type="gramEnd"/>
      <w:r>
        <w:rPr>
          <w:sz w:val="28"/>
          <w:szCs w:val="28"/>
        </w:rPr>
        <w:t xml:space="preserve"> в связи со срывом поставщиками условий договора</w:t>
      </w:r>
      <w:r w:rsidRPr="00722248">
        <w:rPr>
          <w:sz w:val="28"/>
          <w:szCs w:val="28"/>
        </w:rPr>
        <w:t>.</w:t>
      </w:r>
    </w:p>
    <w:p w:rsidR="008E2C18" w:rsidRPr="00722248" w:rsidRDefault="008E2C18" w:rsidP="008E2C18">
      <w:pPr>
        <w:ind w:firstLine="709"/>
        <w:jc w:val="both"/>
        <w:rPr>
          <w:sz w:val="28"/>
          <w:szCs w:val="28"/>
        </w:rPr>
      </w:pPr>
      <w:r w:rsidRPr="00722248">
        <w:rPr>
          <w:i/>
          <w:sz w:val="28"/>
          <w:szCs w:val="28"/>
        </w:rPr>
        <w:t>Показатели прямого результата достигнуты</w:t>
      </w:r>
      <w:r w:rsidRPr="00722248">
        <w:rPr>
          <w:sz w:val="28"/>
          <w:szCs w:val="28"/>
        </w:rPr>
        <w:t>.</w:t>
      </w:r>
    </w:p>
    <w:p w:rsidR="008E2C18" w:rsidRPr="008D33E0" w:rsidRDefault="008E2C18" w:rsidP="008E2C18">
      <w:pPr>
        <w:ind w:firstLine="709"/>
        <w:jc w:val="both"/>
        <w:rPr>
          <w:sz w:val="28"/>
          <w:szCs w:val="28"/>
        </w:rPr>
      </w:pPr>
      <w:r w:rsidRPr="008D33E0">
        <w:rPr>
          <w:sz w:val="28"/>
          <w:szCs w:val="28"/>
        </w:rPr>
        <w:t>количество проведенных социологических исследований, направленных на улучшение качества жизни несовершеннолетних, составило 1 при плане 1;</w:t>
      </w:r>
    </w:p>
    <w:p w:rsidR="008E2C18" w:rsidRDefault="008E2C18" w:rsidP="008E2C18">
      <w:pPr>
        <w:ind w:firstLine="709"/>
        <w:jc w:val="both"/>
        <w:rPr>
          <w:b/>
          <w:bCs/>
          <w:i/>
          <w:sz w:val="28"/>
          <w:szCs w:val="28"/>
        </w:rPr>
      </w:pPr>
      <w:r w:rsidRPr="008D33E0">
        <w:rPr>
          <w:sz w:val="28"/>
          <w:szCs w:val="28"/>
        </w:rPr>
        <w:t xml:space="preserve">количество проведенных аналитических и социологических исследований, составило 9 при плане 9. </w:t>
      </w:r>
    </w:p>
    <w:p w:rsidR="008E2C18" w:rsidRPr="00722248" w:rsidRDefault="008E2C18" w:rsidP="008E2C18">
      <w:pPr>
        <w:ind w:firstLine="709"/>
        <w:jc w:val="both"/>
        <w:rPr>
          <w:sz w:val="28"/>
          <w:szCs w:val="28"/>
        </w:rPr>
      </w:pPr>
      <w:r w:rsidRPr="00722248">
        <w:rPr>
          <w:b/>
          <w:bCs/>
          <w:i/>
          <w:sz w:val="28"/>
          <w:szCs w:val="28"/>
        </w:rPr>
        <w:t xml:space="preserve">на обеспечение функционирования информационных систем и информационно-техническое обеспечение государственного органа </w:t>
      </w:r>
      <w:r w:rsidRPr="00722248">
        <w:rPr>
          <w:sz w:val="28"/>
          <w:szCs w:val="28"/>
        </w:rPr>
        <w:t xml:space="preserve">было предусмотрено </w:t>
      </w:r>
      <w:r>
        <w:rPr>
          <w:sz w:val="28"/>
          <w:szCs w:val="28"/>
        </w:rPr>
        <w:t>842 562,7 </w:t>
      </w:r>
      <w:proofErr w:type="spellStart"/>
      <w:proofErr w:type="gramStart"/>
      <w:r>
        <w:rPr>
          <w:sz w:val="28"/>
          <w:szCs w:val="28"/>
        </w:rPr>
        <w:t>тыс.тенге</w:t>
      </w:r>
      <w:proofErr w:type="spellEnd"/>
      <w:proofErr w:type="gramEnd"/>
      <w:r w:rsidRPr="00722248">
        <w:rPr>
          <w:sz w:val="28"/>
          <w:szCs w:val="28"/>
        </w:rPr>
        <w:t xml:space="preserve">, исполнение составило </w:t>
      </w:r>
      <w:r>
        <w:rPr>
          <w:sz w:val="28"/>
          <w:szCs w:val="28"/>
        </w:rPr>
        <w:t>834 115,7 </w:t>
      </w:r>
      <w:proofErr w:type="spellStart"/>
      <w:r>
        <w:rPr>
          <w:sz w:val="28"/>
          <w:szCs w:val="28"/>
        </w:rPr>
        <w:t>тыс.тенге</w:t>
      </w:r>
      <w:proofErr w:type="spellEnd"/>
      <w:r w:rsidRPr="00722248">
        <w:rPr>
          <w:sz w:val="28"/>
          <w:szCs w:val="28"/>
        </w:rPr>
        <w:t xml:space="preserve"> или 99,</w:t>
      </w:r>
      <w:r>
        <w:rPr>
          <w:sz w:val="28"/>
          <w:szCs w:val="28"/>
        </w:rPr>
        <w:t>0</w:t>
      </w:r>
      <w:r w:rsidRPr="00722248">
        <w:rPr>
          <w:sz w:val="28"/>
          <w:szCs w:val="28"/>
        </w:rPr>
        <w:t xml:space="preserve"> % к плану. Неисполнение составило </w:t>
      </w:r>
      <w:r>
        <w:rPr>
          <w:sz w:val="28"/>
          <w:szCs w:val="28"/>
        </w:rPr>
        <w:t>8 447,0 </w:t>
      </w:r>
      <w:proofErr w:type="spellStart"/>
      <w:proofErr w:type="gramStart"/>
      <w:r>
        <w:rPr>
          <w:sz w:val="28"/>
          <w:szCs w:val="28"/>
        </w:rPr>
        <w:t>тыс.тенге</w:t>
      </w:r>
      <w:proofErr w:type="spellEnd"/>
      <w:proofErr w:type="gramEnd"/>
      <w:r w:rsidRPr="00722248">
        <w:rPr>
          <w:sz w:val="28"/>
          <w:szCs w:val="28"/>
        </w:rPr>
        <w:t xml:space="preserve">, из них </w:t>
      </w:r>
      <w:r>
        <w:rPr>
          <w:sz w:val="28"/>
          <w:szCs w:val="28"/>
        </w:rPr>
        <w:t>1,3 </w:t>
      </w:r>
      <w:proofErr w:type="spellStart"/>
      <w:r>
        <w:rPr>
          <w:sz w:val="28"/>
          <w:szCs w:val="28"/>
        </w:rPr>
        <w:t>тыс.тенге</w:t>
      </w:r>
      <w:proofErr w:type="spellEnd"/>
      <w:r w:rsidRPr="00722248">
        <w:rPr>
          <w:sz w:val="28"/>
          <w:szCs w:val="28"/>
        </w:rPr>
        <w:t xml:space="preserve"> </w:t>
      </w:r>
      <w:r>
        <w:rPr>
          <w:sz w:val="28"/>
          <w:szCs w:val="28"/>
        </w:rPr>
        <w:t>–</w:t>
      </w:r>
      <w:r w:rsidRPr="00722248">
        <w:rPr>
          <w:sz w:val="28"/>
          <w:szCs w:val="28"/>
        </w:rPr>
        <w:t xml:space="preserve"> </w:t>
      </w:r>
      <w:r>
        <w:rPr>
          <w:sz w:val="28"/>
          <w:szCs w:val="28"/>
        </w:rPr>
        <w:t>экономия по результатам государственных закупок</w:t>
      </w:r>
      <w:r w:rsidRPr="00722248">
        <w:rPr>
          <w:sz w:val="28"/>
          <w:szCs w:val="28"/>
        </w:rPr>
        <w:t xml:space="preserve">. </w:t>
      </w:r>
      <w:proofErr w:type="spellStart"/>
      <w:r w:rsidRPr="00722248">
        <w:rPr>
          <w:sz w:val="28"/>
          <w:szCs w:val="28"/>
        </w:rPr>
        <w:t>Неосвоение</w:t>
      </w:r>
      <w:proofErr w:type="spellEnd"/>
      <w:r w:rsidRPr="00722248">
        <w:rPr>
          <w:sz w:val="28"/>
          <w:szCs w:val="28"/>
        </w:rPr>
        <w:t xml:space="preserve"> составило</w:t>
      </w:r>
      <w:r>
        <w:rPr>
          <w:sz w:val="28"/>
          <w:szCs w:val="28"/>
        </w:rPr>
        <w:t xml:space="preserve"> 8 445,7 </w:t>
      </w:r>
      <w:proofErr w:type="spellStart"/>
      <w:proofErr w:type="gramStart"/>
      <w:r>
        <w:rPr>
          <w:sz w:val="28"/>
          <w:szCs w:val="28"/>
        </w:rPr>
        <w:t>тыс.тенге</w:t>
      </w:r>
      <w:proofErr w:type="spellEnd"/>
      <w:proofErr w:type="gramEnd"/>
      <w:r w:rsidRPr="00722248">
        <w:rPr>
          <w:sz w:val="28"/>
          <w:szCs w:val="28"/>
        </w:rPr>
        <w:t xml:space="preserve"> </w:t>
      </w:r>
      <w:r w:rsidRPr="00D31BB4">
        <w:rPr>
          <w:sz w:val="28"/>
          <w:szCs w:val="28"/>
        </w:rPr>
        <w:t>в связи со срывом поставщиками условий договора.</w:t>
      </w:r>
    </w:p>
    <w:p w:rsidR="008E2C18" w:rsidRPr="00722248" w:rsidRDefault="008E2C18" w:rsidP="008E2C18">
      <w:pPr>
        <w:ind w:firstLine="709"/>
        <w:jc w:val="both"/>
        <w:rPr>
          <w:i/>
          <w:sz w:val="28"/>
          <w:szCs w:val="28"/>
        </w:rPr>
      </w:pPr>
      <w:r w:rsidRPr="00722248">
        <w:rPr>
          <w:bCs/>
          <w:i/>
          <w:sz w:val="28"/>
          <w:szCs w:val="28"/>
        </w:rPr>
        <w:t>Показатели прямого результата достигнуты в полном объеме</w:t>
      </w:r>
      <w:r w:rsidRPr="00722248">
        <w:rPr>
          <w:i/>
          <w:sz w:val="28"/>
          <w:szCs w:val="28"/>
        </w:rPr>
        <w:t>:</w:t>
      </w:r>
    </w:p>
    <w:p w:rsidR="008E2C18" w:rsidRPr="00403086" w:rsidRDefault="008E2C18" w:rsidP="008E2C18">
      <w:pPr>
        <w:widowControl w:val="0"/>
        <w:pBdr>
          <w:bottom w:val="single" w:sz="4" w:space="1" w:color="FFFFFF"/>
        </w:pBdr>
        <w:ind w:firstLine="709"/>
        <w:jc w:val="both"/>
        <w:rPr>
          <w:sz w:val="28"/>
          <w:szCs w:val="28"/>
        </w:rPr>
      </w:pPr>
      <w:r w:rsidRPr="00403086">
        <w:rPr>
          <w:sz w:val="28"/>
          <w:szCs w:val="28"/>
        </w:rPr>
        <w:t>количество приобретенных серверов, составило 1 при плане 1;</w:t>
      </w:r>
    </w:p>
    <w:p w:rsidR="008E2C18" w:rsidRDefault="008E2C18" w:rsidP="008E2C18">
      <w:pPr>
        <w:widowControl w:val="0"/>
        <w:pBdr>
          <w:bottom w:val="single" w:sz="4" w:space="1" w:color="FFFFFF"/>
        </w:pBdr>
        <w:ind w:firstLine="709"/>
        <w:jc w:val="both"/>
        <w:rPr>
          <w:b/>
          <w:bCs/>
          <w:i/>
          <w:sz w:val="28"/>
          <w:szCs w:val="28"/>
        </w:rPr>
      </w:pPr>
      <w:r w:rsidRPr="00403086">
        <w:rPr>
          <w:sz w:val="28"/>
          <w:szCs w:val="28"/>
        </w:rPr>
        <w:t>количество мероприятий, направленных на обеспечение безопасного функционирования информационной системы, составило 5 при плане 5.</w:t>
      </w:r>
    </w:p>
    <w:p w:rsidR="008E2C18" w:rsidRPr="00403086" w:rsidRDefault="008E2C18" w:rsidP="008E2C18">
      <w:pPr>
        <w:ind w:firstLine="709"/>
        <w:jc w:val="both"/>
        <w:rPr>
          <w:sz w:val="28"/>
          <w:szCs w:val="28"/>
        </w:rPr>
      </w:pPr>
      <w:r w:rsidRPr="00403086">
        <w:rPr>
          <w:b/>
          <w:bCs/>
          <w:i/>
          <w:sz w:val="28"/>
          <w:szCs w:val="28"/>
        </w:rPr>
        <w:t xml:space="preserve">обеспечение студентов, магистрантов и докторантов вновь вводимыми местами в общежитиях </w:t>
      </w:r>
      <w:r w:rsidRPr="00403086">
        <w:rPr>
          <w:sz w:val="28"/>
          <w:szCs w:val="28"/>
        </w:rPr>
        <w:t>было предусмотрено 703 290,4</w:t>
      </w:r>
      <w:r>
        <w:rPr>
          <w:sz w:val="28"/>
          <w:szCs w:val="28"/>
        </w:rPr>
        <w:t> </w:t>
      </w:r>
      <w:proofErr w:type="spellStart"/>
      <w:proofErr w:type="gramStart"/>
      <w:r>
        <w:rPr>
          <w:sz w:val="28"/>
          <w:szCs w:val="28"/>
        </w:rPr>
        <w:t>тыс.тенге</w:t>
      </w:r>
      <w:proofErr w:type="spellEnd"/>
      <w:proofErr w:type="gramEnd"/>
      <w:r w:rsidRPr="00403086">
        <w:rPr>
          <w:sz w:val="28"/>
          <w:szCs w:val="28"/>
        </w:rPr>
        <w:t>, исполнение составило 699 111,3</w:t>
      </w:r>
      <w:r>
        <w:rPr>
          <w:sz w:val="28"/>
          <w:szCs w:val="28"/>
        </w:rPr>
        <w:t> </w:t>
      </w:r>
      <w:proofErr w:type="spellStart"/>
      <w:r>
        <w:rPr>
          <w:sz w:val="28"/>
          <w:szCs w:val="28"/>
        </w:rPr>
        <w:t>тыс.тенге</w:t>
      </w:r>
      <w:proofErr w:type="spellEnd"/>
      <w:r w:rsidRPr="00403086">
        <w:rPr>
          <w:sz w:val="28"/>
          <w:szCs w:val="28"/>
        </w:rPr>
        <w:t xml:space="preserve"> или 99,4</w:t>
      </w:r>
      <w:r>
        <w:rPr>
          <w:sz w:val="28"/>
          <w:szCs w:val="28"/>
        </w:rPr>
        <w:t> </w:t>
      </w:r>
      <w:r w:rsidRPr="00403086">
        <w:rPr>
          <w:sz w:val="28"/>
          <w:szCs w:val="28"/>
        </w:rPr>
        <w:t>% к плану. Не</w:t>
      </w:r>
      <w:r>
        <w:rPr>
          <w:sz w:val="28"/>
          <w:szCs w:val="28"/>
        </w:rPr>
        <w:t xml:space="preserve"> освоено</w:t>
      </w:r>
      <w:r w:rsidRPr="00403086">
        <w:rPr>
          <w:sz w:val="28"/>
          <w:szCs w:val="28"/>
        </w:rPr>
        <w:t xml:space="preserve"> 4 179,1</w:t>
      </w:r>
      <w:r>
        <w:rPr>
          <w:sz w:val="28"/>
          <w:szCs w:val="28"/>
        </w:rPr>
        <w:t> </w:t>
      </w:r>
      <w:proofErr w:type="spellStart"/>
      <w:proofErr w:type="gramStart"/>
      <w:r>
        <w:rPr>
          <w:sz w:val="28"/>
          <w:szCs w:val="28"/>
        </w:rPr>
        <w:t>тыс.тенге</w:t>
      </w:r>
      <w:proofErr w:type="spellEnd"/>
      <w:proofErr w:type="gramEnd"/>
      <w:r w:rsidRPr="00403086">
        <w:rPr>
          <w:sz w:val="28"/>
          <w:szCs w:val="28"/>
        </w:rPr>
        <w:t xml:space="preserve"> </w:t>
      </w:r>
      <w:r>
        <w:rPr>
          <w:sz w:val="28"/>
          <w:szCs w:val="28"/>
        </w:rPr>
        <w:t xml:space="preserve">в связи с </w:t>
      </w:r>
      <w:r w:rsidRPr="00403086">
        <w:rPr>
          <w:sz w:val="28"/>
          <w:szCs w:val="28"/>
        </w:rPr>
        <w:t>поздн</w:t>
      </w:r>
      <w:r>
        <w:rPr>
          <w:sz w:val="28"/>
          <w:szCs w:val="28"/>
        </w:rPr>
        <w:t>им</w:t>
      </w:r>
      <w:r w:rsidRPr="00403086">
        <w:rPr>
          <w:sz w:val="28"/>
          <w:szCs w:val="28"/>
        </w:rPr>
        <w:t xml:space="preserve"> предоставление</w:t>
      </w:r>
      <w:r>
        <w:rPr>
          <w:sz w:val="28"/>
          <w:szCs w:val="28"/>
        </w:rPr>
        <w:t>м</w:t>
      </w:r>
      <w:r w:rsidRPr="00403086">
        <w:rPr>
          <w:sz w:val="28"/>
          <w:szCs w:val="28"/>
        </w:rPr>
        <w:t xml:space="preserve"> договоров на регистрацию в органы казначейства.</w:t>
      </w:r>
    </w:p>
    <w:p w:rsidR="008E2C18" w:rsidRPr="00403086" w:rsidRDefault="008E2C18" w:rsidP="008E2C18">
      <w:pPr>
        <w:ind w:firstLine="709"/>
        <w:jc w:val="both"/>
        <w:rPr>
          <w:i/>
          <w:sz w:val="28"/>
          <w:szCs w:val="28"/>
        </w:rPr>
      </w:pPr>
      <w:r w:rsidRPr="00403086">
        <w:rPr>
          <w:bCs/>
          <w:i/>
          <w:sz w:val="28"/>
          <w:szCs w:val="28"/>
        </w:rPr>
        <w:t>Показатели прямого результата достигнуты в полном объеме</w:t>
      </w:r>
      <w:r w:rsidRPr="00403086">
        <w:rPr>
          <w:i/>
          <w:sz w:val="28"/>
          <w:szCs w:val="28"/>
        </w:rPr>
        <w:t>:</w:t>
      </w:r>
    </w:p>
    <w:p w:rsidR="008E2C18" w:rsidRPr="00403086" w:rsidRDefault="008E2C18" w:rsidP="008E2C18">
      <w:pPr>
        <w:ind w:firstLine="709"/>
        <w:jc w:val="both"/>
        <w:rPr>
          <w:sz w:val="28"/>
          <w:szCs w:val="28"/>
        </w:rPr>
      </w:pPr>
      <w:r w:rsidRPr="00403086">
        <w:rPr>
          <w:sz w:val="28"/>
          <w:szCs w:val="28"/>
        </w:rPr>
        <w:t>количество введенных койко-мест в общежитиях, составило 4785 при плане 4785.</w:t>
      </w:r>
    </w:p>
    <w:p w:rsidR="008E2C18" w:rsidRPr="00722248" w:rsidRDefault="008E2C18" w:rsidP="008E2C18">
      <w:pPr>
        <w:widowControl w:val="0"/>
        <w:pBdr>
          <w:bottom w:val="single" w:sz="4" w:space="1" w:color="FFFFFF"/>
        </w:pBdr>
        <w:ind w:firstLine="709"/>
        <w:jc w:val="both"/>
        <w:rPr>
          <w:sz w:val="28"/>
          <w:szCs w:val="28"/>
        </w:rPr>
      </w:pPr>
      <w:r w:rsidRPr="00722248">
        <w:rPr>
          <w:b/>
          <w:bCs/>
          <w:i/>
          <w:sz w:val="28"/>
          <w:szCs w:val="28"/>
        </w:rPr>
        <w:t>на текущие административные расходы</w:t>
      </w:r>
      <w:r w:rsidRPr="00722248">
        <w:rPr>
          <w:i/>
          <w:sz w:val="28"/>
          <w:szCs w:val="28"/>
        </w:rPr>
        <w:t xml:space="preserve"> </w:t>
      </w:r>
      <w:r w:rsidRPr="00722248">
        <w:rPr>
          <w:sz w:val="28"/>
          <w:szCs w:val="28"/>
        </w:rPr>
        <w:t xml:space="preserve">было предусмотрено средств в сумме </w:t>
      </w:r>
      <w:r>
        <w:rPr>
          <w:sz w:val="28"/>
          <w:szCs w:val="28"/>
        </w:rPr>
        <w:t>4 382 418,2 </w:t>
      </w:r>
      <w:proofErr w:type="spellStart"/>
      <w:proofErr w:type="gramStart"/>
      <w:r>
        <w:rPr>
          <w:sz w:val="28"/>
          <w:szCs w:val="28"/>
        </w:rPr>
        <w:t>тыс.тенге</w:t>
      </w:r>
      <w:proofErr w:type="spellEnd"/>
      <w:proofErr w:type="gramEnd"/>
      <w:r w:rsidRPr="00722248">
        <w:rPr>
          <w:sz w:val="28"/>
          <w:szCs w:val="28"/>
        </w:rPr>
        <w:t xml:space="preserve">, исполнение составило </w:t>
      </w:r>
      <w:r>
        <w:rPr>
          <w:sz w:val="28"/>
          <w:szCs w:val="28"/>
        </w:rPr>
        <w:t>4 381 407,6 </w:t>
      </w:r>
      <w:proofErr w:type="spellStart"/>
      <w:r>
        <w:rPr>
          <w:sz w:val="28"/>
          <w:szCs w:val="28"/>
        </w:rPr>
        <w:t>тыс.тенге</w:t>
      </w:r>
      <w:proofErr w:type="spellEnd"/>
      <w:r w:rsidRPr="00722248">
        <w:rPr>
          <w:sz w:val="28"/>
          <w:szCs w:val="28"/>
        </w:rPr>
        <w:t xml:space="preserve"> или </w:t>
      </w:r>
      <w:r>
        <w:rPr>
          <w:sz w:val="28"/>
          <w:szCs w:val="28"/>
        </w:rPr>
        <w:t>100 </w:t>
      </w:r>
      <w:r w:rsidRPr="00722248">
        <w:rPr>
          <w:sz w:val="28"/>
          <w:szCs w:val="28"/>
        </w:rPr>
        <w:t xml:space="preserve">% к плану. Неисполнение составило </w:t>
      </w:r>
      <w:r>
        <w:rPr>
          <w:sz w:val="28"/>
          <w:szCs w:val="28"/>
        </w:rPr>
        <w:t>1 010,6 </w:t>
      </w:r>
      <w:proofErr w:type="spellStart"/>
      <w:proofErr w:type="gramStart"/>
      <w:r>
        <w:rPr>
          <w:sz w:val="28"/>
          <w:szCs w:val="28"/>
        </w:rPr>
        <w:t>тыс.тенге</w:t>
      </w:r>
      <w:proofErr w:type="spellEnd"/>
      <w:proofErr w:type="gramEnd"/>
      <w:r w:rsidRPr="00722248">
        <w:rPr>
          <w:sz w:val="28"/>
          <w:szCs w:val="28"/>
        </w:rPr>
        <w:t xml:space="preserve">, из них </w:t>
      </w:r>
      <w:r>
        <w:rPr>
          <w:sz w:val="28"/>
          <w:szCs w:val="28"/>
        </w:rPr>
        <w:t>133,7 </w:t>
      </w:r>
      <w:proofErr w:type="spellStart"/>
      <w:r>
        <w:rPr>
          <w:sz w:val="28"/>
          <w:szCs w:val="28"/>
        </w:rPr>
        <w:t>тыс.тенге</w:t>
      </w:r>
      <w:proofErr w:type="spellEnd"/>
      <w:r w:rsidRPr="00722248">
        <w:rPr>
          <w:sz w:val="28"/>
          <w:szCs w:val="28"/>
        </w:rPr>
        <w:t xml:space="preserve"> – экономия по результатам государственных закупок, </w:t>
      </w:r>
      <w:r>
        <w:rPr>
          <w:sz w:val="28"/>
          <w:szCs w:val="28"/>
        </w:rPr>
        <w:t>398,2 </w:t>
      </w:r>
      <w:proofErr w:type="spellStart"/>
      <w:r>
        <w:rPr>
          <w:sz w:val="28"/>
          <w:szCs w:val="28"/>
        </w:rPr>
        <w:t>тыс.тенге</w:t>
      </w:r>
      <w:proofErr w:type="spellEnd"/>
      <w:r w:rsidRPr="00722248">
        <w:rPr>
          <w:sz w:val="28"/>
          <w:szCs w:val="28"/>
        </w:rPr>
        <w:t xml:space="preserve"> – экономия по фонду оплаты труда; </w:t>
      </w:r>
      <w:r>
        <w:rPr>
          <w:sz w:val="28"/>
          <w:szCs w:val="28"/>
        </w:rPr>
        <w:t>78,4 </w:t>
      </w:r>
      <w:proofErr w:type="spellStart"/>
      <w:r>
        <w:rPr>
          <w:sz w:val="28"/>
          <w:szCs w:val="28"/>
        </w:rPr>
        <w:t>тыс.тенге</w:t>
      </w:r>
      <w:proofErr w:type="spellEnd"/>
      <w:r w:rsidRPr="00722248">
        <w:rPr>
          <w:sz w:val="28"/>
          <w:szCs w:val="28"/>
        </w:rPr>
        <w:t xml:space="preserve"> – экономия по командировочным расходам. </w:t>
      </w:r>
      <w:proofErr w:type="spellStart"/>
      <w:r w:rsidRPr="00722248">
        <w:rPr>
          <w:sz w:val="28"/>
          <w:szCs w:val="28"/>
        </w:rPr>
        <w:t>Неосвоение</w:t>
      </w:r>
      <w:proofErr w:type="spellEnd"/>
      <w:r w:rsidRPr="00722248">
        <w:rPr>
          <w:sz w:val="28"/>
          <w:szCs w:val="28"/>
        </w:rPr>
        <w:t xml:space="preserve"> составило </w:t>
      </w:r>
      <w:r>
        <w:rPr>
          <w:sz w:val="28"/>
          <w:szCs w:val="28"/>
        </w:rPr>
        <w:t>400,3 </w:t>
      </w:r>
      <w:proofErr w:type="spellStart"/>
      <w:proofErr w:type="gramStart"/>
      <w:r>
        <w:rPr>
          <w:sz w:val="28"/>
          <w:szCs w:val="28"/>
        </w:rPr>
        <w:t>тыс.тенге</w:t>
      </w:r>
      <w:proofErr w:type="spellEnd"/>
      <w:proofErr w:type="gramEnd"/>
      <w:r w:rsidRPr="00722248">
        <w:rPr>
          <w:sz w:val="28"/>
          <w:szCs w:val="28"/>
        </w:rPr>
        <w:t xml:space="preserve"> – оплата произведена за фактически оказанный объем услуг.</w:t>
      </w:r>
    </w:p>
    <w:p w:rsidR="008E2C18" w:rsidRPr="00722248" w:rsidRDefault="008E2C18" w:rsidP="008E2C18">
      <w:pPr>
        <w:widowControl w:val="0"/>
        <w:pBdr>
          <w:bottom w:val="single" w:sz="4" w:space="1" w:color="FFFFFF"/>
        </w:pBdr>
        <w:ind w:firstLine="709"/>
        <w:jc w:val="both"/>
        <w:rPr>
          <w:i/>
          <w:sz w:val="28"/>
          <w:szCs w:val="28"/>
        </w:rPr>
      </w:pPr>
      <w:r w:rsidRPr="00722248">
        <w:rPr>
          <w:bCs/>
          <w:i/>
          <w:sz w:val="28"/>
          <w:szCs w:val="28"/>
        </w:rPr>
        <w:t>Показатель прямого результата достигнут</w:t>
      </w:r>
    </w:p>
    <w:p w:rsidR="008E2C18" w:rsidRDefault="008E2C18" w:rsidP="008E2C18">
      <w:pPr>
        <w:widowControl w:val="0"/>
        <w:pBdr>
          <w:bottom w:val="single" w:sz="4" w:space="1" w:color="FFFFFF"/>
        </w:pBdr>
        <w:ind w:firstLine="709"/>
        <w:jc w:val="both"/>
        <w:rPr>
          <w:bCs/>
          <w:i/>
          <w:sz w:val="28"/>
          <w:szCs w:val="28"/>
        </w:rPr>
      </w:pPr>
      <w:r w:rsidRPr="009924C6">
        <w:rPr>
          <w:sz w:val="28"/>
          <w:szCs w:val="28"/>
        </w:rPr>
        <w:t>количество субъектов, охваченных</w:t>
      </w:r>
      <w:r>
        <w:rPr>
          <w:sz w:val="28"/>
          <w:szCs w:val="28"/>
        </w:rPr>
        <w:t xml:space="preserve"> </w:t>
      </w:r>
      <w:r w:rsidRPr="009924C6">
        <w:rPr>
          <w:sz w:val="28"/>
          <w:szCs w:val="28"/>
        </w:rPr>
        <w:t>государственным контролем в области охраны прав и защиты детей, составило 25 при плане 25.</w:t>
      </w:r>
    </w:p>
    <w:p w:rsidR="008E2C18" w:rsidRPr="00722248" w:rsidRDefault="008E2C18" w:rsidP="008E2C18">
      <w:pPr>
        <w:widowControl w:val="0"/>
        <w:pBdr>
          <w:bottom w:val="single" w:sz="4" w:space="1" w:color="FFFFFF"/>
        </w:pBdr>
        <w:ind w:firstLine="709"/>
        <w:jc w:val="both"/>
        <w:rPr>
          <w:sz w:val="28"/>
          <w:szCs w:val="28"/>
        </w:rPr>
      </w:pPr>
      <w:r>
        <w:rPr>
          <w:bCs/>
          <w:i/>
          <w:sz w:val="28"/>
          <w:szCs w:val="28"/>
        </w:rPr>
        <w:t>Из двух п</w:t>
      </w:r>
      <w:r w:rsidRPr="00722248">
        <w:rPr>
          <w:bCs/>
          <w:i/>
          <w:sz w:val="28"/>
          <w:szCs w:val="28"/>
        </w:rPr>
        <w:t>оказател</w:t>
      </w:r>
      <w:r>
        <w:rPr>
          <w:bCs/>
          <w:i/>
          <w:sz w:val="28"/>
          <w:szCs w:val="28"/>
        </w:rPr>
        <w:t>ей</w:t>
      </w:r>
      <w:r w:rsidRPr="00722248">
        <w:rPr>
          <w:bCs/>
          <w:i/>
          <w:sz w:val="28"/>
          <w:szCs w:val="28"/>
        </w:rPr>
        <w:t xml:space="preserve"> конечного результата</w:t>
      </w:r>
      <w:r w:rsidRPr="00722248">
        <w:rPr>
          <w:i/>
          <w:sz w:val="28"/>
          <w:szCs w:val="28"/>
        </w:rPr>
        <w:t xml:space="preserve"> </w:t>
      </w:r>
      <w:r w:rsidRPr="009924C6">
        <w:rPr>
          <w:sz w:val="28"/>
          <w:szCs w:val="28"/>
        </w:rPr>
        <w:t>1</w:t>
      </w:r>
      <w:r>
        <w:rPr>
          <w:sz w:val="28"/>
          <w:szCs w:val="28"/>
        </w:rPr>
        <w:t xml:space="preserve"> - </w:t>
      </w:r>
      <w:r w:rsidRPr="009924C6">
        <w:rPr>
          <w:sz w:val="28"/>
          <w:szCs w:val="28"/>
        </w:rPr>
        <w:t>достигнут</w:t>
      </w:r>
      <w:r w:rsidRPr="00722248">
        <w:rPr>
          <w:i/>
          <w:sz w:val="28"/>
          <w:szCs w:val="28"/>
        </w:rPr>
        <w:t xml:space="preserve"> </w:t>
      </w:r>
      <w:r w:rsidRPr="00722248">
        <w:rPr>
          <w:sz w:val="28"/>
          <w:szCs w:val="28"/>
        </w:rPr>
        <w:t>и</w:t>
      </w:r>
      <w:r>
        <w:rPr>
          <w:sz w:val="28"/>
          <w:szCs w:val="28"/>
        </w:rPr>
        <w:t xml:space="preserve"> 1 - не достигнут и</w:t>
      </w:r>
      <w:r w:rsidRPr="00722248">
        <w:rPr>
          <w:sz w:val="28"/>
          <w:szCs w:val="28"/>
        </w:rPr>
        <w:t xml:space="preserve"> соответствует целевым индикаторам «Уровень правовой защищенности детей» и «Доля воспитанников учреждений для детей-сирот и детей, оставшихся без попечения родителей, переданных в семьи (ежегодно)» стратегической цели </w:t>
      </w:r>
      <w:r>
        <w:rPr>
          <w:sz w:val="28"/>
          <w:szCs w:val="28"/>
        </w:rPr>
        <w:t>1</w:t>
      </w:r>
      <w:r w:rsidRPr="00722248">
        <w:rPr>
          <w:sz w:val="28"/>
          <w:szCs w:val="28"/>
        </w:rPr>
        <w:t>.1 «</w:t>
      </w:r>
      <w:r w:rsidRPr="009924C6">
        <w:rPr>
          <w:sz w:val="28"/>
          <w:szCs w:val="28"/>
        </w:rPr>
        <w:t xml:space="preserve">Повышение уровня развития умений, навыков, и </w:t>
      </w:r>
      <w:r w:rsidRPr="009924C6">
        <w:rPr>
          <w:sz w:val="28"/>
          <w:szCs w:val="28"/>
        </w:rPr>
        <w:lastRenderedPageBreak/>
        <w:t>функциональной грамотности детей дошкольного и школьного возраста</w:t>
      </w:r>
      <w:r w:rsidRPr="00722248">
        <w:rPr>
          <w:sz w:val="28"/>
          <w:szCs w:val="28"/>
        </w:rPr>
        <w:t>».</w:t>
      </w:r>
    </w:p>
    <w:p w:rsidR="008E2C18" w:rsidRPr="00722248" w:rsidRDefault="008E2C18" w:rsidP="008E2C18">
      <w:pPr>
        <w:widowControl w:val="0"/>
        <w:pBdr>
          <w:bottom w:val="single" w:sz="4" w:space="1" w:color="FFFFFF"/>
        </w:pBdr>
        <w:ind w:firstLine="709"/>
        <w:jc w:val="both"/>
        <w:rPr>
          <w:sz w:val="28"/>
          <w:szCs w:val="28"/>
        </w:rPr>
      </w:pPr>
      <w:r w:rsidRPr="00722248">
        <w:rPr>
          <w:i/>
          <w:sz w:val="28"/>
          <w:szCs w:val="28"/>
        </w:rPr>
        <w:t>Динамика расходов:</w:t>
      </w:r>
      <w:r w:rsidRPr="00722248">
        <w:rPr>
          <w:sz w:val="28"/>
          <w:szCs w:val="28"/>
        </w:rPr>
        <w:t xml:space="preserve"> в 2018 году – 6 707 180,3</w:t>
      </w:r>
      <w:r>
        <w:rPr>
          <w:sz w:val="28"/>
          <w:szCs w:val="28"/>
        </w:rPr>
        <w:t> </w:t>
      </w:r>
      <w:proofErr w:type="spellStart"/>
      <w:r>
        <w:rPr>
          <w:sz w:val="28"/>
          <w:szCs w:val="28"/>
        </w:rPr>
        <w:t>тыс.тенге</w:t>
      </w:r>
      <w:proofErr w:type="spellEnd"/>
      <w:r w:rsidRPr="00722248">
        <w:rPr>
          <w:sz w:val="28"/>
          <w:szCs w:val="28"/>
        </w:rPr>
        <w:t>, в 2019 году – 7 032 200,7</w:t>
      </w:r>
      <w:r>
        <w:rPr>
          <w:sz w:val="28"/>
          <w:szCs w:val="28"/>
        </w:rPr>
        <w:t> </w:t>
      </w:r>
      <w:proofErr w:type="spellStart"/>
      <w:r>
        <w:rPr>
          <w:sz w:val="28"/>
          <w:szCs w:val="28"/>
        </w:rPr>
        <w:t>тыс.тенге</w:t>
      </w:r>
      <w:proofErr w:type="spellEnd"/>
      <w:r>
        <w:rPr>
          <w:sz w:val="28"/>
          <w:szCs w:val="28"/>
        </w:rPr>
        <w:t>, в 2020 году – 8 453 173,9 </w:t>
      </w:r>
      <w:proofErr w:type="spellStart"/>
      <w:r>
        <w:rPr>
          <w:sz w:val="28"/>
          <w:szCs w:val="28"/>
        </w:rPr>
        <w:t>тыс.тенге</w:t>
      </w:r>
      <w:proofErr w:type="spellEnd"/>
      <w:r w:rsidRPr="00722248">
        <w:rPr>
          <w:sz w:val="28"/>
          <w:szCs w:val="28"/>
        </w:rPr>
        <w:t>.</w:t>
      </w:r>
    </w:p>
    <w:p w:rsidR="008E2C18" w:rsidRPr="00FD4DEA" w:rsidRDefault="008E2C18" w:rsidP="008E2C18">
      <w:pPr>
        <w:widowControl w:val="0"/>
        <w:pBdr>
          <w:bottom w:val="single" w:sz="4" w:space="1" w:color="FFFFFF"/>
        </w:pBdr>
        <w:ind w:firstLine="709"/>
        <w:jc w:val="both"/>
        <w:rPr>
          <w:sz w:val="28"/>
          <w:szCs w:val="28"/>
        </w:rPr>
      </w:pPr>
      <w:r w:rsidRPr="00FD4DEA">
        <w:rPr>
          <w:sz w:val="28"/>
          <w:szCs w:val="28"/>
        </w:rPr>
        <w:t>Дебиторская задолженность составила 5 512,3</w:t>
      </w:r>
      <w:r>
        <w:rPr>
          <w:sz w:val="28"/>
          <w:szCs w:val="28"/>
        </w:rPr>
        <w:t> </w:t>
      </w:r>
      <w:proofErr w:type="spellStart"/>
      <w:proofErr w:type="gramStart"/>
      <w:r>
        <w:rPr>
          <w:sz w:val="28"/>
          <w:szCs w:val="28"/>
        </w:rPr>
        <w:t>тыс.тенге</w:t>
      </w:r>
      <w:proofErr w:type="spellEnd"/>
      <w:proofErr w:type="gramEnd"/>
      <w:r w:rsidRPr="00FD4DEA">
        <w:rPr>
          <w:sz w:val="28"/>
          <w:szCs w:val="28"/>
        </w:rPr>
        <w:t>, в том числе 743,0</w:t>
      </w:r>
      <w:r>
        <w:rPr>
          <w:sz w:val="28"/>
          <w:szCs w:val="28"/>
        </w:rPr>
        <w:t> </w:t>
      </w:r>
      <w:proofErr w:type="spellStart"/>
      <w:r>
        <w:rPr>
          <w:sz w:val="28"/>
          <w:szCs w:val="28"/>
        </w:rPr>
        <w:t>тыс.тенге</w:t>
      </w:r>
      <w:proofErr w:type="spellEnd"/>
      <w:r w:rsidRPr="00FD4DEA">
        <w:rPr>
          <w:sz w:val="28"/>
          <w:szCs w:val="28"/>
        </w:rPr>
        <w:t xml:space="preserve"> переплата согласно актам сверок по коммунальным и транспортным услугам, услугам связи, 2</w:t>
      </w:r>
      <w:r>
        <w:rPr>
          <w:sz w:val="28"/>
          <w:szCs w:val="28"/>
        </w:rPr>
        <w:t> </w:t>
      </w:r>
      <w:r w:rsidRPr="00FD4DEA">
        <w:rPr>
          <w:sz w:val="28"/>
          <w:szCs w:val="28"/>
        </w:rPr>
        <w:t>716,6</w:t>
      </w:r>
      <w:r>
        <w:rPr>
          <w:sz w:val="28"/>
          <w:szCs w:val="28"/>
        </w:rPr>
        <w:t> </w:t>
      </w:r>
      <w:proofErr w:type="spellStart"/>
      <w:r>
        <w:rPr>
          <w:sz w:val="28"/>
          <w:szCs w:val="28"/>
        </w:rPr>
        <w:t>тыс.тенге</w:t>
      </w:r>
      <w:proofErr w:type="spellEnd"/>
      <w:r w:rsidRPr="00FD4DEA">
        <w:rPr>
          <w:sz w:val="28"/>
          <w:szCs w:val="28"/>
        </w:rPr>
        <w:t xml:space="preserve"> – суммы выданные подотчет по командировочным и служебным разъездам внутри страны, 2</w:t>
      </w:r>
      <w:r>
        <w:rPr>
          <w:sz w:val="28"/>
          <w:szCs w:val="28"/>
        </w:rPr>
        <w:t> </w:t>
      </w:r>
      <w:r w:rsidRPr="00FD4DEA">
        <w:rPr>
          <w:sz w:val="28"/>
          <w:szCs w:val="28"/>
        </w:rPr>
        <w:t>052,7</w:t>
      </w:r>
      <w:r>
        <w:rPr>
          <w:sz w:val="28"/>
          <w:szCs w:val="28"/>
        </w:rPr>
        <w:t> </w:t>
      </w:r>
      <w:proofErr w:type="spellStart"/>
      <w:r>
        <w:rPr>
          <w:sz w:val="28"/>
          <w:szCs w:val="28"/>
        </w:rPr>
        <w:t>тыс.тенге</w:t>
      </w:r>
      <w:proofErr w:type="spellEnd"/>
      <w:r w:rsidRPr="00FD4DEA">
        <w:rPr>
          <w:sz w:val="28"/>
          <w:szCs w:val="28"/>
        </w:rPr>
        <w:t xml:space="preserve"> прочая задолженность.</w:t>
      </w:r>
    </w:p>
    <w:p w:rsidR="008E2C18" w:rsidRDefault="008E2C18" w:rsidP="008E2C18">
      <w:pPr>
        <w:widowControl w:val="0"/>
        <w:pBdr>
          <w:bottom w:val="single" w:sz="4" w:space="1" w:color="FFFFFF"/>
        </w:pBdr>
        <w:ind w:firstLine="709"/>
        <w:jc w:val="both"/>
        <w:rPr>
          <w:b/>
          <w:color w:val="000000" w:themeColor="text1"/>
          <w:sz w:val="28"/>
          <w:szCs w:val="28"/>
        </w:rPr>
      </w:pPr>
      <w:r w:rsidRPr="000F0868">
        <w:rPr>
          <w:sz w:val="28"/>
          <w:szCs w:val="28"/>
        </w:rPr>
        <w:t>Кредиторская задолженности составила 902,8 </w:t>
      </w:r>
      <w:proofErr w:type="spellStart"/>
      <w:r w:rsidRPr="000F0868">
        <w:rPr>
          <w:sz w:val="28"/>
          <w:szCs w:val="28"/>
        </w:rPr>
        <w:t>тыс.тенге</w:t>
      </w:r>
      <w:proofErr w:type="spellEnd"/>
      <w:r w:rsidRPr="000F0868">
        <w:rPr>
          <w:sz w:val="28"/>
          <w:szCs w:val="28"/>
        </w:rPr>
        <w:t>, в том числе 183,7 </w:t>
      </w:r>
      <w:proofErr w:type="spellStart"/>
      <w:r w:rsidRPr="000F0868">
        <w:rPr>
          <w:sz w:val="28"/>
          <w:szCs w:val="28"/>
        </w:rPr>
        <w:t>тыс.тенге</w:t>
      </w:r>
      <w:proofErr w:type="spellEnd"/>
      <w:r w:rsidRPr="000F0868">
        <w:rPr>
          <w:sz w:val="28"/>
          <w:szCs w:val="28"/>
        </w:rPr>
        <w:t xml:space="preserve"> – задолженность выявленная по актам сверок по услугам связи и оплате прочих услуг и работ, 503,5 </w:t>
      </w:r>
      <w:proofErr w:type="spellStart"/>
      <w:r w:rsidRPr="000F0868">
        <w:rPr>
          <w:sz w:val="28"/>
          <w:szCs w:val="28"/>
        </w:rPr>
        <w:t>тыс.тенге</w:t>
      </w:r>
      <w:proofErr w:type="spellEnd"/>
      <w:r w:rsidRPr="000F0868">
        <w:rPr>
          <w:sz w:val="28"/>
          <w:szCs w:val="28"/>
        </w:rPr>
        <w:t xml:space="preserve"> задолженность в связи недостаточностью средств по плану по фонду оплаты труда, 51,2 </w:t>
      </w:r>
      <w:proofErr w:type="spellStart"/>
      <w:r w:rsidRPr="000F0868">
        <w:rPr>
          <w:sz w:val="28"/>
          <w:szCs w:val="28"/>
        </w:rPr>
        <w:t>тыс.тенге</w:t>
      </w:r>
      <w:proofErr w:type="spellEnd"/>
      <w:r w:rsidRPr="000F0868">
        <w:rPr>
          <w:sz w:val="28"/>
          <w:szCs w:val="28"/>
        </w:rPr>
        <w:t xml:space="preserve"> – в связи с поздним представлением подтверждающих документов по командировочным расходам внутри страны, 164,4 </w:t>
      </w:r>
      <w:proofErr w:type="spellStart"/>
      <w:r w:rsidRPr="000F0868">
        <w:rPr>
          <w:sz w:val="28"/>
          <w:szCs w:val="28"/>
        </w:rPr>
        <w:t>тыс.тенге</w:t>
      </w:r>
      <w:proofErr w:type="spellEnd"/>
      <w:r w:rsidRPr="000F0868">
        <w:rPr>
          <w:sz w:val="28"/>
          <w:szCs w:val="28"/>
        </w:rPr>
        <w:t xml:space="preserve"> – прочая задолженность.</w:t>
      </w:r>
    </w:p>
    <w:p w:rsidR="008E2C18" w:rsidRDefault="008E2C18" w:rsidP="008E2C18">
      <w:pPr>
        <w:widowControl w:val="0"/>
        <w:pBdr>
          <w:bottom w:val="single" w:sz="4" w:space="1" w:color="FFFFFF"/>
        </w:pBdr>
        <w:ind w:firstLine="709"/>
        <w:jc w:val="both"/>
        <w:rPr>
          <w:b/>
          <w:color w:val="000000" w:themeColor="text1"/>
          <w:sz w:val="28"/>
          <w:szCs w:val="28"/>
        </w:rPr>
      </w:pPr>
      <w:r w:rsidRPr="00994B3C">
        <w:rPr>
          <w:b/>
          <w:color w:val="000000" w:themeColor="text1"/>
          <w:sz w:val="28"/>
          <w:szCs w:val="28"/>
        </w:rPr>
        <w:t>СРЕДСТВА, ПОЛУЧЕННЫЕ ЗА СЧЕТ РАСПРЕДЕЛЯЕМЫХ БЮДЖЕТНЫХ ПРОГРАММ</w:t>
      </w:r>
    </w:p>
    <w:p w:rsidR="00231D7B" w:rsidRPr="00D439BA" w:rsidRDefault="00231D7B" w:rsidP="00231D7B">
      <w:pPr>
        <w:widowControl w:val="0"/>
        <w:pBdr>
          <w:bottom w:val="single" w:sz="4" w:space="0" w:color="FFFFFF"/>
        </w:pBdr>
        <w:ind w:firstLine="709"/>
        <w:jc w:val="both"/>
        <w:rPr>
          <w:sz w:val="28"/>
          <w:szCs w:val="28"/>
        </w:rPr>
      </w:pPr>
      <w:r>
        <w:rPr>
          <w:sz w:val="28"/>
          <w:szCs w:val="28"/>
        </w:rPr>
        <w:t>На реализацию</w:t>
      </w:r>
      <w:r w:rsidRPr="00D439BA">
        <w:rPr>
          <w:sz w:val="28"/>
          <w:szCs w:val="28"/>
        </w:rPr>
        <w:t xml:space="preserve"> бюджетной программ</w:t>
      </w:r>
      <w:r>
        <w:rPr>
          <w:sz w:val="28"/>
          <w:szCs w:val="28"/>
        </w:rPr>
        <w:t>ы</w:t>
      </w:r>
      <w:r w:rsidRPr="00D439BA">
        <w:rPr>
          <w:sz w:val="28"/>
          <w:szCs w:val="28"/>
        </w:rPr>
        <w:t xml:space="preserve"> </w:t>
      </w:r>
      <w:r w:rsidRPr="00452EDC">
        <w:rPr>
          <w:b/>
          <w:sz w:val="28"/>
          <w:szCs w:val="28"/>
        </w:rPr>
        <w:t xml:space="preserve">102 </w:t>
      </w:r>
      <w:r w:rsidRPr="00D439BA">
        <w:rPr>
          <w:b/>
          <w:sz w:val="28"/>
          <w:szCs w:val="28"/>
        </w:rPr>
        <w:t xml:space="preserve">«Трансферты другим уровням государственного управления на проведение мероприятий за счет чрезвычайного резерва Правительства Республики Казахстан» </w:t>
      </w:r>
      <w:r w:rsidRPr="00D439BA">
        <w:rPr>
          <w:i/>
          <w:sz w:val="28"/>
          <w:szCs w:val="28"/>
        </w:rPr>
        <w:t>постановлением Правительства Республики Казахстан</w:t>
      </w:r>
      <w:r w:rsidRPr="00D439BA">
        <w:rPr>
          <w:b/>
          <w:i/>
          <w:sz w:val="28"/>
          <w:szCs w:val="28"/>
        </w:rPr>
        <w:t xml:space="preserve"> </w:t>
      </w:r>
      <w:r w:rsidRPr="00D439BA">
        <w:rPr>
          <w:i/>
          <w:sz w:val="28"/>
          <w:szCs w:val="28"/>
        </w:rPr>
        <w:t xml:space="preserve">от 13 мая 2020 года </w:t>
      </w:r>
      <w:r>
        <w:rPr>
          <w:i/>
          <w:sz w:val="28"/>
          <w:szCs w:val="28"/>
        </w:rPr>
        <w:t>№ </w:t>
      </w:r>
      <w:r w:rsidRPr="00D439BA">
        <w:rPr>
          <w:i/>
          <w:sz w:val="28"/>
          <w:szCs w:val="28"/>
        </w:rPr>
        <w:t>291</w:t>
      </w:r>
      <w:r w:rsidRPr="00D439BA">
        <w:rPr>
          <w:sz w:val="28"/>
          <w:szCs w:val="28"/>
        </w:rPr>
        <w:t xml:space="preserve"> (</w:t>
      </w:r>
      <w:r w:rsidRPr="00D439BA">
        <w:rPr>
          <w:i/>
          <w:sz w:val="24"/>
          <w:szCs w:val="24"/>
        </w:rPr>
        <w:t>изм.</w:t>
      </w:r>
      <w:r>
        <w:rPr>
          <w:i/>
          <w:sz w:val="24"/>
          <w:szCs w:val="24"/>
        </w:rPr>
        <w:t xml:space="preserve"> </w:t>
      </w:r>
      <w:r w:rsidRPr="00D439BA">
        <w:rPr>
          <w:i/>
          <w:sz w:val="24"/>
          <w:szCs w:val="24"/>
        </w:rPr>
        <w:t>от 28 декабря 2020г</w:t>
      </w:r>
      <w:r>
        <w:rPr>
          <w:i/>
          <w:sz w:val="24"/>
          <w:szCs w:val="24"/>
        </w:rPr>
        <w:t>. № </w:t>
      </w:r>
      <w:r w:rsidRPr="00D439BA">
        <w:rPr>
          <w:i/>
          <w:sz w:val="24"/>
          <w:szCs w:val="24"/>
        </w:rPr>
        <w:t>897</w:t>
      </w:r>
      <w:r w:rsidRPr="00D439BA">
        <w:rPr>
          <w:sz w:val="28"/>
          <w:szCs w:val="28"/>
        </w:rPr>
        <w:t xml:space="preserve">) для ликвидации последствий чрезвычайной ситуации техногенного характера в </w:t>
      </w:r>
      <w:proofErr w:type="spellStart"/>
      <w:r w:rsidRPr="00D439BA">
        <w:rPr>
          <w:sz w:val="28"/>
          <w:szCs w:val="28"/>
        </w:rPr>
        <w:t>Мактааральском</w:t>
      </w:r>
      <w:proofErr w:type="spellEnd"/>
      <w:r w:rsidRPr="00D439BA">
        <w:rPr>
          <w:sz w:val="28"/>
          <w:szCs w:val="28"/>
        </w:rPr>
        <w:t xml:space="preserve"> районе Туркестанской области были выделены 2 867 466,0</w:t>
      </w:r>
      <w:r>
        <w:rPr>
          <w:sz w:val="28"/>
          <w:szCs w:val="28"/>
        </w:rPr>
        <w:t> </w:t>
      </w:r>
      <w:proofErr w:type="spellStart"/>
      <w:r>
        <w:rPr>
          <w:sz w:val="28"/>
          <w:szCs w:val="28"/>
        </w:rPr>
        <w:t>тыс.тенге</w:t>
      </w:r>
      <w:proofErr w:type="spellEnd"/>
      <w:r w:rsidRPr="00D439BA">
        <w:rPr>
          <w:sz w:val="28"/>
          <w:szCs w:val="28"/>
        </w:rPr>
        <w:t>, в том числе:</w:t>
      </w:r>
    </w:p>
    <w:p w:rsidR="00231D7B" w:rsidRPr="00D439BA" w:rsidRDefault="00231D7B" w:rsidP="00231D7B">
      <w:pPr>
        <w:widowControl w:val="0"/>
        <w:pBdr>
          <w:bottom w:val="single" w:sz="4" w:space="0" w:color="FFFFFF"/>
        </w:pBdr>
        <w:ind w:firstLine="709"/>
        <w:jc w:val="both"/>
        <w:rPr>
          <w:sz w:val="28"/>
          <w:szCs w:val="28"/>
        </w:rPr>
      </w:pPr>
      <w:r>
        <w:rPr>
          <w:sz w:val="28"/>
          <w:szCs w:val="28"/>
        </w:rPr>
        <w:t xml:space="preserve">- </w:t>
      </w:r>
      <w:r w:rsidRPr="00D439BA">
        <w:rPr>
          <w:sz w:val="28"/>
          <w:szCs w:val="28"/>
        </w:rPr>
        <w:t>2</w:t>
      </w:r>
      <w:r>
        <w:rPr>
          <w:sz w:val="28"/>
          <w:szCs w:val="28"/>
        </w:rPr>
        <w:t> </w:t>
      </w:r>
      <w:r w:rsidRPr="00D439BA">
        <w:rPr>
          <w:sz w:val="28"/>
          <w:szCs w:val="28"/>
        </w:rPr>
        <w:t>630</w:t>
      </w:r>
      <w:r>
        <w:t> </w:t>
      </w:r>
      <w:r w:rsidRPr="00D439BA">
        <w:rPr>
          <w:sz w:val="28"/>
          <w:szCs w:val="28"/>
        </w:rPr>
        <w:t>106,0</w:t>
      </w:r>
      <w:r>
        <w:rPr>
          <w:sz w:val="28"/>
          <w:szCs w:val="28"/>
        </w:rPr>
        <w:t> </w:t>
      </w:r>
      <w:proofErr w:type="spellStart"/>
      <w:proofErr w:type="gramStart"/>
      <w:r>
        <w:rPr>
          <w:sz w:val="28"/>
          <w:szCs w:val="28"/>
        </w:rPr>
        <w:t>тыс.тенге</w:t>
      </w:r>
      <w:proofErr w:type="spellEnd"/>
      <w:proofErr w:type="gramEnd"/>
      <w:r w:rsidRPr="00D439BA">
        <w:rPr>
          <w:sz w:val="28"/>
          <w:szCs w:val="28"/>
        </w:rPr>
        <w:t xml:space="preserve"> в виде целевых трансфертов на развитие для строительства школы на 1200 мест и детского сада на 280 мест в поселке </w:t>
      </w:r>
      <w:proofErr w:type="spellStart"/>
      <w:r w:rsidRPr="00D439BA">
        <w:rPr>
          <w:sz w:val="28"/>
          <w:szCs w:val="28"/>
        </w:rPr>
        <w:t>Мырзакент</w:t>
      </w:r>
      <w:proofErr w:type="spellEnd"/>
      <w:r w:rsidRPr="00D439BA">
        <w:rPr>
          <w:sz w:val="28"/>
          <w:szCs w:val="28"/>
        </w:rPr>
        <w:t>. Местным исполнительным органом полученные средства были использованы в полном объеме, или 100,0</w:t>
      </w:r>
      <w:r>
        <w:rPr>
          <w:sz w:val="28"/>
          <w:szCs w:val="28"/>
        </w:rPr>
        <w:t> %</w:t>
      </w:r>
      <w:r w:rsidRPr="00D439BA">
        <w:rPr>
          <w:sz w:val="28"/>
          <w:szCs w:val="28"/>
        </w:rPr>
        <w:t>;</w:t>
      </w:r>
    </w:p>
    <w:p w:rsidR="00231D7B" w:rsidRPr="00D439BA" w:rsidRDefault="00231D7B" w:rsidP="00231D7B">
      <w:pPr>
        <w:widowControl w:val="0"/>
        <w:pBdr>
          <w:bottom w:val="single" w:sz="4" w:space="0" w:color="FFFFFF"/>
        </w:pBdr>
        <w:ind w:firstLine="709"/>
        <w:jc w:val="both"/>
        <w:rPr>
          <w:i/>
          <w:sz w:val="28"/>
          <w:szCs w:val="28"/>
        </w:rPr>
      </w:pPr>
      <w:r w:rsidRPr="00D439BA">
        <w:rPr>
          <w:i/>
          <w:sz w:val="28"/>
          <w:szCs w:val="28"/>
        </w:rPr>
        <w:t>Показатель прямого результата достигнут:</w:t>
      </w:r>
    </w:p>
    <w:p w:rsidR="00231D7B" w:rsidRPr="00D439BA" w:rsidRDefault="00231D7B" w:rsidP="00231D7B">
      <w:pPr>
        <w:widowControl w:val="0"/>
        <w:pBdr>
          <w:bottom w:val="single" w:sz="4" w:space="0" w:color="FFFFFF"/>
        </w:pBdr>
        <w:ind w:firstLine="709"/>
        <w:jc w:val="both"/>
        <w:rPr>
          <w:sz w:val="28"/>
          <w:szCs w:val="28"/>
        </w:rPr>
      </w:pPr>
      <w:r w:rsidRPr="00D439BA">
        <w:rPr>
          <w:sz w:val="28"/>
          <w:szCs w:val="28"/>
        </w:rPr>
        <w:t>По строительству школы на 1200 мест выполнены строительно-монтажные работы на 75</w:t>
      </w:r>
      <w:r>
        <w:rPr>
          <w:sz w:val="28"/>
          <w:szCs w:val="28"/>
        </w:rPr>
        <w:t> %</w:t>
      </w:r>
      <w:r w:rsidRPr="00D439BA">
        <w:rPr>
          <w:sz w:val="28"/>
          <w:szCs w:val="28"/>
        </w:rPr>
        <w:t xml:space="preserve"> (план - 75</w:t>
      </w:r>
      <w:r>
        <w:rPr>
          <w:sz w:val="28"/>
          <w:szCs w:val="28"/>
        </w:rPr>
        <w:t> %</w:t>
      </w:r>
      <w:r w:rsidRPr="00D439BA">
        <w:rPr>
          <w:sz w:val="28"/>
          <w:szCs w:val="28"/>
        </w:rPr>
        <w:t>) и детского сада на 280 мест выполнены строительно-монтажные работы на 85</w:t>
      </w:r>
      <w:r>
        <w:rPr>
          <w:sz w:val="28"/>
          <w:szCs w:val="28"/>
        </w:rPr>
        <w:t> %</w:t>
      </w:r>
      <w:r w:rsidRPr="00D439BA">
        <w:rPr>
          <w:sz w:val="28"/>
          <w:szCs w:val="28"/>
        </w:rPr>
        <w:t xml:space="preserve"> (план - 85</w:t>
      </w:r>
      <w:r>
        <w:rPr>
          <w:sz w:val="28"/>
          <w:szCs w:val="28"/>
        </w:rPr>
        <w:t> %</w:t>
      </w:r>
      <w:r w:rsidRPr="00D439BA">
        <w:rPr>
          <w:sz w:val="28"/>
          <w:szCs w:val="28"/>
        </w:rPr>
        <w:t>).</w:t>
      </w:r>
    </w:p>
    <w:p w:rsidR="00231D7B" w:rsidRPr="00D439BA" w:rsidRDefault="00231D7B" w:rsidP="00231D7B">
      <w:pPr>
        <w:widowControl w:val="0"/>
        <w:pBdr>
          <w:bottom w:val="single" w:sz="4" w:space="0" w:color="FFFFFF"/>
        </w:pBdr>
        <w:ind w:firstLine="709"/>
        <w:jc w:val="both"/>
        <w:rPr>
          <w:sz w:val="28"/>
          <w:szCs w:val="28"/>
        </w:rPr>
      </w:pPr>
      <w:r>
        <w:rPr>
          <w:sz w:val="28"/>
          <w:szCs w:val="28"/>
        </w:rPr>
        <w:t xml:space="preserve">- </w:t>
      </w:r>
      <w:r w:rsidRPr="00D439BA">
        <w:rPr>
          <w:sz w:val="28"/>
          <w:szCs w:val="28"/>
        </w:rPr>
        <w:t>237</w:t>
      </w:r>
      <w:r>
        <w:rPr>
          <w:sz w:val="28"/>
          <w:szCs w:val="28"/>
        </w:rPr>
        <w:t> </w:t>
      </w:r>
      <w:r w:rsidRPr="00D439BA">
        <w:rPr>
          <w:sz w:val="28"/>
          <w:szCs w:val="28"/>
        </w:rPr>
        <w:t>360,0</w:t>
      </w:r>
      <w:r>
        <w:rPr>
          <w:sz w:val="28"/>
          <w:szCs w:val="28"/>
        </w:rPr>
        <w:t> </w:t>
      </w:r>
      <w:proofErr w:type="spellStart"/>
      <w:proofErr w:type="gramStart"/>
      <w:r>
        <w:rPr>
          <w:sz w:val="28"/>
          <w:szCs w:val="28"/>
        </w:rPr>
        <w:t>тыс.тенге</w:t>
      </w:r>
      <w:proofErr w:type="spellEnd"/>
      <w:proofErr w:type="gramEnd"/>
      <w:r w:rsidRPr="00D439BA">
        <w:rPr>
          <w:sz w:val="28"/>
          <w:szCs w:val="28"/>
        </w:rPr>
        <w:t xml:space="preserve"> в виде целевых текущих трансфертов для восстановления школы на 600 мест в поселке </w:t>
      </w:r>
      <w:proofErr w:type="spellStart"/>
      <w:r w:rsidRPr="00D439BA">
        <w:rPr>
          <w:sz w:val="28"/>
          <w:szCs w:val="28"/>
        </w:rPr>
        <w:t>Фердоуси</w:t>
      </w:r>
      <w:proofErr w:type="spellEnd"/>
      <w:r w:rsidRPr="00D439BA">
        <w:rPr>
          <w:sz w:val="28"/>
          <w:szCs w:val="28"/>
        </w:rPr>
        <w:t>. Местным исполнительным органом полученные средства были использованы в сумме 237 359,1</w:t>
      </w:r>
      <w:r>
        <w:rPr>
          <w:sz w:val="28"/>
          <w:szCs w:val="28"/>
        </w:rPr>
        <w:t> </w:t>
      </w:r>
      <w:proofErr w:type="spellStart"/>
      <w:proofErr w:type="gramStart"/>
      <w:r>
        <w:rPr>
          <w:sz w:val="28"/>
          <w:szCs w:val="28"/>
        </w:rPr>
        <w:t>тыс.тенге</w:t>
      </w:r>
      <w:proofErr w:type="spellEnd"/>
      <w:proofErr w:type="gramEnd"/>
      <w:r w:rsidRPr="00D439BA">
        <w:rPr>
          <w:sz w:val="28"/>
          <w:szCs w:val="28"/>
        </w:rPr>
        <w:t>. Сумма неисполнения 0,9</w:t>
      </w:r>
      <w:r>
        <w:rPr>
          <w:sz w:val="28"/>
          <w:szCs w:val="28"/>
        </w:rPr>
        <w:t> </w:t>
      </w:r>
      <w:proofErr w:type="spellStart"/>
      <w:proofErr w:type="gramStart"/>
      <w:r>
        <w:rPr>
          <w:sz w:val="28"/>
          <w:szCs w:val="28"/>
        </w:rPr>
        <w:t>тыс.тенге</w:t>
      </w:r>
      <w:proofErr w:type="spellEnd"/>
      <w:proofErr w:type="gramEnd"/>
      <w:r w:rsidRPr="00D439BA">
        <w:rPr>
          <w:sz w:val="28"/>
          <w:szCs w:val="28"/>
        </w:rPr>
        <w:t xml:space="preserve"> – экономия бюджетных средств.</w:t>
      </w:r>
    </w:p>
    <w:p w:rsidR="00231D7B" w:rsidRPr="00D439BA" w:rsidRDefault="00231D7B" w:rsidP="00231D7B">
      <w:pPr>
        <w:widowControl w:val="0"/>
        <w:pBdr>
          <w:bottom w:val="single" w:sz="4" w:space="0" w:color="FFFFFF"/>
        </w:pBdr>
        <w:ind w:firstLine="709"/>
        <w:jc w:val="both"/>
        <w:rPr>
          <w:i/>
          <w:sz w:val="28"/>
          <w:szCs w:val="28"/>
        </w:rPr>
      </w:pPr>
      <w:r w:rsidRPr="00D439BA">
        <w:rPr>
          <w:i/>
          <w:sz w:val="28"/>
          <w:szCs w:val="28"/>
        </w:rPr>
        <w:t>Показатель прямого результата достигнут:</w:t>
      </w:r>
    </w:p>
    <w:p w:rsidR="00231D7B" w:rsidRPr="00D439BA" w:rsidRDefault="00231D7B" w:rsidP="00231D7B">
      <w:pPr>
        <w:widowControl w:val="0"/>
        <w:pBdr>
          <w:bottom w:val="single" w:sz="4" w:space="0" w:color="FFFFFF"/>
        </w:pBdr>
        <w:ind w:firstLine="709"/>
        <w:jc w:val="both"/>
        <w:rPr>
          <w:sz w:val="28"/>
          <w:szCs w:val="28"/>
        </w:rPr>
      </w:pPr>
      <w:r w:rsidRPr="00D439BA">
        <w:rPr>
          <w:sz w:val="28"/>
          <w:szCs w:val="28"/>
        </w:rPr>
        <w:t>Текущий ремонт здания школы на 600 мест выполнен на 100</w:t>
      </w:r>
      <w:r>
        <w:rPr>
          <w:sz w:val="28"/>
          <w:szCs w:val="28"/>
        </w:rPr>
        <w:t> %</w:t>
      </w:r>
      <w:r w:rsidRPr="00D439BA">
        <w:rPr>
          <w:sz w:val="28"/>
          <w:szCs w:val="28"/>
        </w:rPr>
        <w:t>.</w:t>
      </w:r>
    </w:p>
    <w:p w:rsidR="00231D7B" w:rsidRDefault="00231D7B" w:rsidP="00231D7B">
      <w:pPr>
        <w:widowControl w:val="0"/>
        <w:pBdr>
          <w:bottom w:val="single" w:sz="4" w:space="0" w:color="FFFFFF"/>
        </w:pBdr>
        <w:ind w:firstLine="709"/>
        <w:jc w:val="both"/>
        <w:rPr>
          <w:sz w:val="28"/>
          <w:szCs w:val="28"/>
        </w:rPr>
      </w:pPr>
      <w:r w:rsidRPr="00D439BA">
        <w:rPr>
          <w:sz w:val="28"/>
          <w:szCs w:val="28"/>
        </w:rPr>
        <w:t>Дебиторская и кредиторская задолженность по данной бюджетной программе отсутствуют.</w:t>
      </w:r>
    </w:p>
    <w:p w:rsidR="008E2C18" w:rsidRDefault="00231D7B" w:rsidP="00231D7B">
      <w:pPr>
        <w:widowControl w:val="0"/>
        <w:pBdr>
          <w:bottom w:val="single" w:sz="4" w:space="0" w:color="FFFFFF"/>
        </w:pBdr>
        <w:tabs>
          <w:tab w:val="left" w:pos="0"/>
          <w:tab w:val="left" w:pos="720"/>
        </w:tabs>
        <w:ind w:firstLine="709"/>
        <w:jc w:val="both"/>
        <w:rPr>
          <w:sz w:val="28"/>
          <w:szCs w:val="28"/>
        </w:rPr>
      </w:pPr>
      <w:r>
        <w:rPr>
          <w:sz w:val="28"/>
          <w:szCs w:val="28"/>
        </w:rPr>
        <w:t xml:space="preserve">Бюджетная программа реализуется с 2020 </w:t>
      </w:r>
      <w:proofErr w:type="spellStart"/>
      <w:r>
        <w:rPr>
          <w:sz w:val="28"/>
          <w:szCs w:val="28"/>
        </w:rPr>
        <w:t>года.</w:t>
      </w:r>
      <w:r w:rsidR="008E2C18" w:rsidRPr="00E76B1C">
        <w:rPr>
          <w:rFonts w:eastAsia="WenQuanYi Micro Hei"/>
          <w:sz w:val="28"/>
          <w:szCs w:val="28"/>
        </w:rPr>
        <w:t>На</w:t>
      </w:r>
      <w:proofErr w:type="spellEnd"/>
      <w:r w:rsidR="008E2C18" w:rsidRPr="00E76B1C">
        <w:rPr>
          <w:rFonts w:eastAsia="WenQuanYi Micro Hei"/>
          <w:sz w:val="28"/>
          <w:szCs w:val="28"/>
        </w:rPr>
        <w:t xml:space="preserve"> реализацию бюджетной программы</w:t>
      </w:r>
      <w:r w:rsidR="008E2C18" w:rsidRPr="00E76B1C">
        <w:rPr>
          <w:rFonts w:eastAsia="WenQuanYi Micro Hei"/>
          <w:b/>
          <w:sz w:val="28"/>
          <w:szCs w:val="28"/>
        </w:rPr>
        <w:t xml:space="preserve"> 1</w:t>
      </w:r>
      <w:r w:rsidR="008E2C18">
        <w:rPr>
          <w:rFonts w:eastAsia="WenQuanYi Micro Hei"/>
          <w:b/>
          <w:sz w:val="28"/>
          <w:szCs w:val="28"/>
        </w:rPr>
        <w:t>09</w:t>
      </w:r>
      <w:r w:rsidR="008E2C18" w:rsidRPr="00E76B1C">
        <w:rPr>
          <w:rFonts w:eastAsia="WenQuanYi Micro Hei"/>
          <w:b/>
          <w:sz w:val="28"/>
          <w:szCs w:val="28"/>
        </w:rPr>
        <w:t xml:space="preserve"> «</w:t>
      </w:r>
      <w:r w:rsidR="008E2C18">
        <w:rPr>
          <w:rFonts w:eastAsia="WenQuanYi Micro Hei"/>
          <w:b/>
          <w:sz w:val="28"/>
          <w:szCs w:val="28"/>
        </w:rPr>
        <w:t>Проведение текущих мероприятий за счет резерва Правительства Республики Казахстан на неотложные затраты</w:t>
      </w:r>
      <w:r w:rsidR="008E2C18" w:rsidRPr="00E76B1C">
        <w:rPr>
          <w:rFonts w:eastAsia="WenQuanYi Micro Hei"/>
          <w:b/>
          <w:sz w:val="28"/>
          <w:szCs w:val="28"/>
        </w:rPr>
        <w:t xml:space="preserve">» </w:t>
      </w:r>
      <w:r w:rsidR="0043361A" w:rsidRPr="0043361A">
        <w:rPr>
          <w:rFonts w:eastAsia="WenQuanYi Micro Hei"/>
          <w:sz w:val="28"/>
          <w:szCs w:val="28"/>
        </w:rPr>
        <w:t>(</w:t>
      </w:r>
      <w:proofErr w:type="spellStart"/>
      <w:r w:rsidR="0043361A" w:rsidRPr="0043361A">
        <w:rPr>
          <w:rFonts w:eastAsia="WenQuanYi Micro Hei"/>
          <w:sz w:val="28"/>
          <w:szCs w:val="28"/>
        </w:rPr>
        <w:t>дсп</w:t>
      </w:r>
      <w:proofErr w:type="spellEnd"/>
      <w:r w:rsidR="0043361A" w:rsidRPr="0043361A">
        <w:rPr>
          <w:rFonts w:eastAsia="WenQuanYi Micro Hei"/>
          <w:sz w:val="28"/>
          <w:szCs w:val="28"/>
        </w:rPr>
        <w:t>)</w:t>
      </w:r>
      <w:r w:rsidR="0043361A">
        <w:rPr>
          <w:rFonts w:eastAsia="WenQuanYi Micro Hei"/>
          <w:b/>
          <w:sz w:val="28"/>
          <w:szCs w:val="28"/>
        </w:rPr>
        <w:t xml:space="preserve"> </w:t>
      </w:r>
      <w:r w:rsidR="008E2C18" w:rsidRPr="00E76B1C">
        <w:rPr>
          <w:rFonts w:eastAsia="WenQuanYi Micro Hei"/>
          <w:sz w:val="28"/>
          <w:szCs w:val="28"/>
        </w:rPr>
        <w:t>в</w:t>
      </w:r>
      <w:r w:rsidR="008E2C18" w:rsidRPr="00E76B1C">
        <w:rPr>
          <w:sz w:val="28"/>
          <w:szCs w:val="28"/>
        </w:rPr>
        <w:t xml:space="preserve"> соответствии с </w:t>
      </w:r>
      <w:r w:rsidR="008E2C18">
        <w:rPr>
          <w:sz w:val="28"/>
          <w:szCs w:val="28"/>
        </w:rPr>
        <w:t xml:space="preserve">постановлением Правительства Республики </w:t>
      </w:r>
      <w:r w:rsidR="008E2C18" w:rsidRPr="000F4FB4">
        <w:rPr>
          <w:sz w:val="28"/>
          <w:szCs w:val="28"/>
        </w:rPr>
        <w:t xml:space="preserve">Казахстан от </w:t>
      </w:r>
      <w:r w:rsidR="008E2C18" w:rsidRPr="000F4FB4">
        <w:rPr>
          <w:sz w:val="28"/>
          <w:szCs w:val="28"/>
        </w:rPr>
        <w:lastRenderedPageBreak/>
        <w:t>2 апреля 2020 года №</w:t>
      </w:r>
      <w:r w:rsidR="0043361A">
        <w:rPr>
          <w:sz w:val="28"/>
          <w:szCs w:val="28"/>
        </w:rPr>
        <w:t> </w:t>
      </w:r>
      <w:r w:rsidR="008E2C18">
        <w:rPr>
          <w:sz w:val="28"/>
          <w:szCs w:val="28"/>
        </w:rPr>
        <w:t>162</w:t>
      </w:r>
      <w:r>
        <w:rPr>
          <w:sz w:val="28"/>
          <w:szCs w:val="28"/>
        </w:rPr>
        <w:t xml:space="preserve"> </w:t>
      </w:r>
      <w:proofErr w:type="spellStart"/>
      <w:r>
        <w:rPr>
          <w:sz w:val="28"/>
          <w:szCs w:val="28"/>
        </w:rPr>
        <w:t>дсп</w:t>
      </w:r>
      <w:proofErr w:type="spellEnd"/>
      <w:r w:rsidR="008E2C18">
        <w:rPr>
          <w:sz w:val="28"/>
          <w:szCs w:val="28"/>
        </w:rPr>
        <w:t xml:space="preserve">, с учетом внесенных изменений </w:t>
      </w:r>
      <w:r w:rsidR="008E2C18" w:rsidRPr="00CE339B">
        <w:rPr>
          <w:sz w:val="28"/>
          <w:szCs w:val="28"/>
        </w:rPr>
        <w:t>от 25 декабря 2020 года №</w:t>
      </w:r>
      <w:r w:rsidR="0043361A">
        <w:rPr>
          <w:sz w:val="28"/>
          <w:szCs w:val="28"/>
        </w:rPr>
        <w:t> </w:t>
      </w:r>
      <w:r w:rsidR="008E2C18" w:rsidRPr="00CE339B">
        <w:rPr>
          <w:sz w:val="28"/>
          <w:szCs w:val="28"/>
        </w:rPr>
        <w:t xml:space="preserve">895 </w:t>
      </w:r>
      <w:proofErr w:type="spellStart"/>
      <w:r w:rsidR="008E2C18" w:rsidRPr="00CE339B">
        <w:rPr>
          <w:sz w:val="28"/>
          <w:szCs w:val="28"/>
        </w:rPr>
        <w:t>дсп</w:t>
      </w:r>
      <w:proofErr w:type="spellEnd"/>
      <w:r w:rsidR="008E2C18" w:rsidRPr="00E76B1C">
        <w:rPr>
          <w:sz w:val="28"/>
          <w:szCs w:val="28"/>
        </w:rPr>
        <w:t xml:space="preserve"> б</w:t>
      </w:r>
      <w:r w:rsidR="008E2C18">
        <w:rPr>
          <w:sz w:val="28"/>
          <w:szCs w:val="28"/>
        </w:rPr>
        <w:t>ыли выделены средства в сумме 598 293,5 </w:t>
      </w:r>
      <w:proofErr w:type="spellStart"/>
      <w:r w:rsidR="008E2C18">
        <w:rPr>
          <w:sz w:val="28"/>
          <w:szCs w:val="28"/>
        </w:rPr>
        <w:t>тыс.тенге</w:t>
      </w:r>
      <w:proofErr w:type="spellEnd"/>
      <w:r w:rsidR="008E2C18" w:rsidRPr="00E76B1C">
        <w:rPr>
          <w:sz w:val="28"/>
          <w:szCs w:val="28"/>
        </w:rPr>
        <w:t xml:space="preserve">, исполнено </w:t>
      </w:r>
      <w:r w:rsidR="008E2C18">
        <w:rPr>
          <w:sz w:val="28"/>
          <w:szCs w:val="28"/>
        </w:rPr>
        <w:t>598 293,4 </w:t>
      </w:r>
      <w:proofErr w:type="spellStart"/>
      <w:r w:rsidR="008E2C18">
        <w:rPr>
          <w:sz w:val="28"/>
          <w:szCs w:val="28"/>
        </w:rPr>
        <w:t>тыс.тенге</w:t>
      </w:r>
      <w:proofErr w:type="spellEnd"/>
      <w:r w:rsidR="008E2C18" w:rsidRPr="00E76B1C">
        <w:rPr>
          <w:sz w:val="28"/>
          <w:szCs w:val="28"/>
        </w:rPr>
        <w:t xml:space="preserve"> или </w:t>
      </w:r>
      <w:r w:rsidR="008E2C18">
        <w:rPr>
          <w:sz w:val="28"/>
          <w:szCs w:val="28"/>
        </w:rPr>
        <w:t>100</w:t>
      </w:r>
      <w:r w:rsidR="008E2C18" w:rsidRPr="00E76B1C">
        <w:rPr>
          <w:rFonts w:eastAsia="WenQuanYi Micro Hei"/>
          <w:sz w:val="28"/>
          <w:szCs w:val="28"/>
        </w:rPr>
        <w:t> </w:t>
      </w:r>
      <w:r w:rsidR="008E2C18" w:rsidRPr="00E76B1C">
        <w:rPr>
          <w:sz w:val="28"/>
          <w:szCs w:val="28"/>
        </w:rPr>
        <w:t xml:space="preserve">% к плану на год. Не исполнено </w:t>
      </w:r>
      <w:r w:rsidR="008E2C18">
        <w:rPr>
          <w:sz w:val="28"/>
          <w:szCs w:val="28"/>
        </w:rPr>
        <w:t>0,1 </w:t>
      </w:r>
      <w:proofErr w:type="spellStart"/>
      <w:proofErr w:type="gramStart"/>
      <w:r w:rsidR="008E2C18">
        <w:rPr>
          <w:sz w:val="28"/>
          <w:szCs w:val="28"/>
        </w:rPr>
        <w:t>тыс.тенге</w:t>
      </w:r>
      <w:proofErr w:type="spellEnd"/>
      <w:proofErr w:type="gramEnd"/>
      <w:r w:rsidR="008E2C18" w:rsidRPr="00E76B1C">
        <w:rPr>
          <w:sz w:val="28"/>
          <w:szCs w:val="28"/>
        </w:rPr>
        <w:t xml:space="preserve"> </w:t>
      </w:r>
      <w:r w:rsidR="008E2C18">
        <w:rPr>
          <w:sz w:val="28"/>
          <w:szCs w:val="28"/>
        </w:rPr>
        <w:t>–</w:t>
      </w:r>
      <w:r w:rsidR="008E2C18" w:rsidRPr="00E76B1C">
        <w:rPr>
          <w:sz w:val="28"/>
          <w:szCs w:val="28"/>
        </w:rPr>
        <w:t xml:space="preserve"> </w:t>
      </w:r>
      <w:r w:rsidR="008E2C18">
        <w:rPr>
          <w:sz w:val="28"/>
          <w:szCs w:val="28"/>
        </w:rPr>
        <w:t>остаток за счет округления</w:t>
      </w:r>
      <w:r w:rsidR="008E2C18" w:rsidRPr="00E76B1C">
        <w:rPr>
          <w:sz w:val="28"/>
          <w:szCs w:val="28"/>
        </w:rPr>
        <w:t>.</w:t>
      </w:r>
    </w:p>
    <w:p w:rsidR="008E2C18" w:rsidRDefault="008E2C18" w:rsidP="008E2C18">
      <w:pPr>
        <w:widowControl w:val="0"/>
        <w:pBdr>
          <w:bottom w:val="single" w:sz="4" w:space="0" w:color="FFFFFF"/>
        </w:pBdr>
        <w:tabs>
          <w:tab w:val="left" w:pos="0"/>
          <w:tab w:val="left" w:pos="720"/>
        </w:tabs>
        <w:ind w:firstLine="709"/>
        <w:jc w:val="both"/>
        <w:rPr>
          <w:sz w:val="28"/>
          <w:szCs w:val="24"/>
        </w:rPr>
      </w:pPr>
      <w:r w:rsidRPr="00676810">
        <w:rPr>
          <w:i/>
          <w:sz w:val="28"/>
          <w:szCs w:val="28"/>
        </w:rPr>
        <w:t>Динамика расходов:</w:t>
      </w:r>
      <w:r w:rsidRPr="00676810">
        <w:rPr>
          <w:sz w:val="28"/>
          <w:szCs w:val="24"/>
        </w:rPr>
        <w:t xml:space="preserve"> </w:t>
      </w:r>
      <w:r>
        <w:rPr>
          <w:sz w:val="28"/>
          <w:szCs w:val="24"/>
        </w:rPr>
        <w:t>Бюджетная программа реализуется с 2020 года</w:t>
      </w:r>
      <w:r w:rsidRPr="00676810">
        <w:rPr>
          <w:sz w:val="28"/>
          <w:szCs w:val="24"/>
        </w:rPr>
        <w:t>.</w:t>
      </w:r>
    </w:p>
    <w:p w:rsidR="008E2C18" w:rsidRDefault="008E2C18" w:rsidP="008E2C18">
      <w:pPr>
        <w:widowControl w:val="0"/>
        <w:pBdr>
          <w:bottom w:val="single" w:sz="4" w:space="0" w:color="FFFFFF"/>
        </w:pBdr>
        <w:tabs>
          <w:tab w:val="left" w:pos="0"/>
          <w:tab w:val="left" w:pos="720"/>
        </w:tabs>
        <w:ind w:firstLine="709"/>
        <w:jc w:val="both"/>
        <w:rPr>
          <w:sz w:val="28"/>
          <w:szCs w:val="28"/>
        </w:rPr>
      </w:pPr>
      <w:r w:rsidRPr="00FD4DEA">
        <w:rPr>
          <w:sz w:val="28"/>
          <w:szCs w:val="28"/>
        </w:rPr>
        <w:t>Дебиторская и кредиторская задолженности отсутствуют.</w:t>
      </w:r>
    </w:p>
    <w:p w:rsidR="00231D7B" w:rsidRPr="00D439BA" w:rsidRDefault="00231D7B" w:rsidP="00F748A8">
      <w:pPr>
        <w:widowControl w:val="0"/>
        <w:pBdr>
          <w:bottom w:val="single" w:sz="4" w:space="2" w:color="FFFFFF"/>
        </w:pBdr>
        <w:ind w:firstLine="709"/>
        <w:jc w:val="both"/>
        <w:rPr>
          <w:sz w:val="28"/>
          <w:szCs w:val="28"/>
        </w:rPr>
      </w:pPr>
      <w:r>
        <w:rPr>
          <w:sz w:val="28"/>
          <w:szCs w:val="28"/>
        </w:rPr>
        <w:t>На реализацию</w:t>
      </w:r>
      <w:r w:rsidRPr="00D439BA">
        <w:rPr>
          <w:sz w:val="28"/>
          <w:szCs w:val="28"/>
        </w:rPr>
        <w:t xml:space="preserve"> бюджетной программ</w:t>
      </w:r>
      <w:r>
        <w:rPr>
          <w:sz w:val="28"/>
          <w:szCs w:val="28"/>
        </w:rPr>
        <w:t>ы</w:t>
      </w:r>
      <w:r w:rsidRPr="00D439BA">
        <w:rPr>
          <w:sz w:val="28"/>
          <w:szCs w:val="28"/>
        </w:rPr>
        <w:t xml:space="preserve"> </w:t>
      </w:r>
      <w:r w:rsidRPr="00B37637">
        <w:rPr>
          <w:b/>
          <w:sz w:val="28"/>
          <w:szCs w:val="28"/>
        </w:rPr>
        <w:t>116</w:t>
      </w:r>
      <w:r w:rsidRPr="00D439BA">
        <w:rPr>
          <w:sz w:val="28"/>
          <w:szCs w:val="28"/>
        </w:rPr>
        <w:t xml:space="preserve"> </w:t>
      </w:r>
      <w:r w:rsidRPr="00D439BA">
        <w:rPr>
          <w:b/>
          <w:sz w:val="28"/>
          <w:szCs w:val="28"/>
        </w:rPr>
        <w:t xml:space="preserve">«Целевые текущие трансферты другим уровням государственного управления на проведение мероприятий за счет резерва Правительства Республики Казахстан на неотложные затраты» </w:t>
      </w:r>
      <w:r w:rsidRPr="00D439BA">
        <w:rPr>
          <w:sz w:val="28"/>
          <w:szCs w:val="28"/>
        </w:rPr>
        <w:t>были выделены 67 263 306,3</w:t>
      </w:r>
      <w:r>
        <w:rPr>
          <w:sz w:val="28"/>
          <w:szCs w:val="28"/>
        </w:rPr>
        <w:t> </w:t>
      </w:r>
      <w:proofErr w:type="spellStart"/>
      <w:proofErr w:type="gramStart"/>
      <w:r>
        <w:rPr>
          <w:sz w:val="28"/>
          <w:szCs w:val="28"/>
        </w:rPr>
        <w:t>тыс.тенге</w:t>
      </w:r>
      <w:proofErr w:type="spellEnd"/>
      <w:proofErr w:type="gramEnd"/>
      <w:r w:rsidRPr="00D439BA">
        <w:rPr>
          <w:sz w:val="28"/>
          <w:szCs w:val="28"/>
        </w:rPr>
        <w:t>, в том числе:</w:t>
      </w:r>
    </w:p>
    <w:p w:rsidR="00231D7B" w:rsidRPr="0043361A" w:rsidRDefault="00231D7B" w:rsidP="00F748A8">
      <w:pPr>
        <w:widowControl w:val="0"/>
        <w:pBdr>
          <w:bottom w:val="single" w:sz="4" w:space="2" w:color="FFFFFF"/>
        </w:pBdr>
        <w:ind w:firstLine="709"/>
        <w:jc w:val="both"/>
        <w:rPr>
          <w:sz w:val="28"/>
          <w:szCs w:val="28"/>
        </w:rPr>
      </w:pPr>
      <w:r w:rsidRPr="00D439BA">
        <w:rPr>
          <w:sz w:val="28"/>
          <w:szCs w:val="28"/>
        </w:rPr>
        <w:t>67</w:t>
      </w:r>
      <w:r>
        <w:rPr>
          <w:sz w:val="28"/>
          <w:szCs w:val="28"/>
        </w:rPr>
        <w:t> </w:t>
      </w:r>
      <w:r w:rsidRPr="00D439BA">
        <w:rPr>
          <w:sz w:val="28"/>
          <w:szCs w:val="28"/>
        </w:rPr>
        <w:t>177</w:t>
      </w:r>
      <w:r>
        <w:rPr>
          <w:sz w:val="28"/>
          <w:szCs w:val="28"/>
        </w:rPr>
        <w:t> </w:t>
      </w:r>
      <w:r w:rsidRPr="00D439BA">
        <w:rPr>
          <w:sz w:val="28"/>
          <w:szCs w:val="28"/>
        </w:rPr>
        <w:t>442,3</w:t>
      </w:r>
      <w:r>
        <w:rPr>
          <w:sz w:val="28"/>
          <w:szCs w:val="28"/>
        </w:rPr>
        <w:t> </w:t>
      </w:r>
      <w:proofErr w:type="spellStart"/>
      <w:proofErr w:type="gramStart"/>
      <w:r>
        <w:rPr>
          <w:sz w:val="28"/>
          <w:szCs w:val="28"/>
        </w:rPr>
        <w:t>тыс.тенге</w:t>
      </w:r>
      <w:proofErr w:type="spellEnd"/>
      <w:proofErr w:type="gramEnd"/>
      <w:r w:rsidRPr="00D439BA">
        <w:rPr>
          <w:sz w:val="28"/>
          <w:szCs w:val="28"/>
        </w:rPr>
        <w:t xml:space="preserve"> </w:t>
      </w:r>
      <w:r w:rsidRPr="0043361A">
        <w:rPr>
          <w:sz w:val="28"/>
          <w:szCs w:val="28"/>
        </w:rPr>
        <w:t xml:space="preserve">постановлением Правительства Республики Казахстан от 07.08.2020 года № 506 </w:t>
      </w:r>
      <w:proofErr w:type="spellStart"/>
      <w:r w:rsidRPr="0043361A">
        <w:rPr>
          <w:sz w:val="28"/>
          <w:szCs w:val="28"/>
        </w:rPr>
        <w:t>дсп</w:t>
      </w:r>
      <w:proofErr w:type="spellEnd"/>
      <w:r w:rsidRPr="0043361A">
        <w:rPr>
          <w:sz w:val="28"/>
          <w:szCs w:val="28"/>
        </w:rPr>
        <w:t xml:space="preserve"> (изм. от 29.12.2020г. № 909 </w:t>
      </w:r>
      <w:proofErr w:type="spellStart"/>
      <w:r w:rsidRPr="0043361A">
        <w:rPr>
          <w:sz w:val="28"/>
          <w:szCs w:val="28"/>
        </w:rPr>
        <w:t>дсп</w:t>
      </w:r>
      <w:proofErr w:type="spellEnd"/>
      <w:r w:rsidRPr="0043361A">
        <w:rPr>
          <w:sz w:val="28"/>
          <w:szCs w:val="28"/>
        </w:rPr>
        <w:t>) и</w:t>
      </w:r>
    </w:p>
    <w:p w:rsidR="00231D7B" w:rsidRPr="00D439BA" w:rsidRDefault="00231D7B" w:rsidP="00F748A8">
      <w:pPr>
        <w:widowControl w:val="0"/>
        <w:pBdr>
          <w:bottom w:val="single" w:sz="4" w:space="2" w:color="FFFFFF"/>
        </w:pBdr>
        <w:ind w:firstLine="709"/>
        <w:jc w:val="both"/>
        <w:rPr>
          <w:sz w:val="28"/>
          <w:szCs w:val="28"/>
        </w:rPr>
      </w:pPr>
      <w:r w:rsidRPr="0043361A">
        <w:rPr>
          <w:sz w:val="28"/>
          <w:szCs w:val="28"/>
        </w:rPr>
        <w:t xml:space="preserve"> - 85 864,0 </w:t>
      </w:r>
      <w:proofErr w:type="spellStart"/>
      <w:proofErr w:type="gramStart"/>
      <w:r w:rsidRPr="0043361A">
        <w:rPr>
          <w:sz w:val="28"/>
          <w:szCs w:val="28"/>
        </w:rPr>
        <w:t>тыс.тенге</w:t>
      </w:r>
      <w:proofErr w:type="spellEnd"/>
      <w:proofErr w:type="gramEnd"/>
      <w:r w:rsidRPr="0043361A">
        <w:rPr>
          <w:sz w:val="28"/>
          <w:szCs w:val="28"/>
        </w:rPr>
        <w:t xml:space="preserve"> постановлением Правительства Республики Казахстан от 08.06.2020 года № 360</w:t>
      </w:r>
      <w:r w:rsidRPr="00D439BA">
        <w:rPr>
          <w:sz w:val="28"/>
          <w:szCs w:val="28"/>
        </w:rPr>
        <w:t xml:space="preserve"> в виде целевых текущих трансфертов на разработку проектно-сметной документации по строительству биофармацевтического завода по выпуску иммунобиологических препаратов, соответствующих требованиям и стандартам надлежащей производственной практики (GMP) </w:t>
      </w:r>
      <w:proofErr w:type="spellStart"/>
      <w:r w:rsidRPr="00D439BA">
        <w:rPr>
          <w:sz w:val="28"/>
          <w:szCs w:val="28"/>
        </w:rPr>
        <w:t>Жамбылской</w:t>
      </w:r>
      <w:proofErr w:type="spellEnd"/>
      <w:r w:rsidRPr="00D439BA">
        <w:rPr>
          <w:sz w:val="28"/>
          <w:szCs w:val="28"/>
        </w:rPr>
        <w:t xml:space="preserve"> области. Местным </w:t>
      </w:r>
      <w:proofErr w:type="gramStart"/>
      <w:r w:rsidRPr="00D439BA">
        <w:rPr>
          <w:sz w:val="28"/>
          <w:szCs w:val="28"/>
        </w:rPr>
        <w:t>исполнительным  органом</w:t>
      </w:r>
      <w:proofErr w:type="gramEnd"/>
      <w:r w:rsidRPr="00D439BA">
        <w:rPr>
          <w:sz w:val="28"/>
          <w:szCs w:val="28"/>
        </w:rPr>
        <w:t xml:space="preserve"> полученные средства были использованы в полном объеме.</w:t>
      </w:r>
    </w:p>
    <w:p w:rsidR="00231D7B" w:rsidRPr="00D439BA" w:rsidRDefault="00231D7B" w:rsidP="00F748A8">
      <w:pPr>
        <w:widowControl w:val="0"/>
        <w:pBdr>
          <w:bottom w:val="single" w:sz="4" w:space="2" w:color="FFFFFF"/>
        </w:pBdr>
        <w:ind w:firstLine="709"/>
        <w:jc w:val="both"/>
        <w:rPr>
          <w:i/>
          <w:sz w:val="28"/>
          <w:szCs w:val="28"/>
        </w:rPr>
      </w:pPr>
      <w:r w:rsidRPr="00D439BA">
        <w:rPr>
          <w:i/>
          <w:sz w:val="28"/>
          <w:szCs w:val="28"/>
        </w:rPr>
        <w:t>Прямой показатель достигнут:</w:t>
      </w:r>
    </w:p>
    <w:p w:rsidR="00231D7B" w:rsidRDefault="00231D7B" w:rsidP="00F748A8">
      <w:pPr>
        <w:widowControl w:val="0"/>
        <w:pBdr>
          <w:bottom w:val="single" w:sz="4" w:space="2" w:color="FFFFFF"/>
        </w:pBdr>
        <w:ind w:firstLine="709"/>
        <w:jc w:val="both"/>
        <w:rPr>
          <w:sz w:val="28"/>
          <w:szCs w:val="28"/>
        </w:rPr>
      </w:pPr>
      <w:r w:rsidRPr="00D439BA">
        <w:rPr>
          <w:sz w:val="28"/>
          <w:szCs w:val="28"/>
        </w:rPr>
        <w:t>Проектно-сметная документация разработана.</w:t>
      </w:r>
    </w:p>
    <w:p w:rsidR="00A90EE3" w:rsidRDefault="00231D7B" w:rsidP="00F748A8">
      <w:pPr>
        <w:widowControl w:val="0"/>
        <w:pBdr>
          <w:bottom w:val="single" w:sz="4" w:space="2" w:color="FFFFFF"/>
        </w:pBdr>
        <w:ind w:firstLine="709"/>
        <w:jc w:val="both"/>
        <w:rPr>
          <w:sz w:val="28"/>
          <w:szCs w:val="28"/>
        </w:rPr>
      </w:pPr>
      <w:r w:rsidRPr="00F01049">
        <w:rPr>
          <w:sz w:val="28"/>
          <w:szCs w:val="28"/>
        </w:rPr>
        <w:t xml:space="preserve">Динамика исполнения местными исполнительными органами: </w:t>
      </w:r>
      <w:r w:rsidRPr="00972BA2">
        <w:rPr>
          <w:sz w:val="28"/>
          <w:szCs w:val="28"/>
        </w:rPr>
        <w:t xml:space="preserve">в 2018 году – </w:t>
      </w:r>
      <w:r>
        <w:rPr>
          <w:sz w:val="28"/>
          <w:szCs w:val="28"/>
        </w:rPr>
        <w:t>4 173 697,5 </w:t>
      </w:r>
      <w:proofErr w:type="spellStart"/>
      <w:r>
        <w:rPr>
          <w:sz w:val="28"/>
          <w:szCs w:val="28"/>
        </w:rPr>
        <w:t>тыс.тенге</w:t>
      </w:r>
      <w:proofErr w:type="spellEnd"/>
      <w:r w:rsidRPr="00972BA2">
        <w:rPr>
          <w:sz w:val="28"/>
          <w:szCs w:val="28"/>
        </w:rPr>
        <w:t>, в 2019 году – 185 287,6</w:t>
      </w:r>
      <w:r>
        <w:rPr>
          <w:sz w:val="28"/>
          <w:szCs w:val="28"/>
        </w:rPr>
        <w:t> </w:t>
      </w:r>
      <w:proofErr w:type="spellStart"/>
      <w:r>
        <w:rPr>
          <w:sz w:val="28"/>
          <w:szCs w:val="28"/>
        </w:rPr>
        <w:t>тыс.тенге</w:t>
      </w:r>
      <w:proofErr w:type="spellEnd"/>
      <w:r>
        <w:rPr>
          <w:sz w:val="28"/>
          <w:szCs w:val="28"/>
        </w:rPr>
        <w:t>, в 2020 году – 67 182 602,5 </w:t>
      </w:r>
      <w:proofErr w:type="spellStart"/>
      <w:r>
        <w:rPr>
          <w:sz w:val="28"/>
          <w:szCs w:val="28"/>
        </w:rPr>
        <w:t>тыс.тенге</w:t>
      </w:r>
      <w:proofErr w:type="spellEnd"/>
      <w:r w:rsidRPr="00972BA2">
        <w:rPr>
          <w:sz w:val="28"/>
          <w:szCs w:val="28"/>
        </w:rPr>
        <w:t>.</w:t>
      </w:r>
    </w:p>
    <w:p w:rsidR="00231D7B" w:rsidRDefault="008E2C18" w:rsidP="00F748A8">
      <w:pPr>
        <w:widowControl w:val="0"/>
        <w:pBdr>
          <w:bottom w:val="single" w:sz="4" w:space="2" w:color="FFFFFF"/>
        </w:pBdr>
        <w:ind w:firstLine="709"/>
        <w:jc w:val="both"/>
        <w:rPr>
          <w:sz w:val="28"/>
          <w:szCs w:val="28"/>
        </w:rPr>
      </w:pPr>
      <w:r w:rsidRPr="00994B3C">
        <w:rPr>
          <w:sz w:val="28"/>
          <w:szCs w:val="28"/>
        </w:rPr>
        <w:t xml:space="preserve">На реализацию распределяемой бюджетной программы </w:t>
      </w:r>
      <w:r w:rsidRPr="00994B3C">
        <w:rPr>
          <w:b/>
          <w:sz w:val="28"/>
          <w:szCs w:val="28"/>
        </w:rPr>
        <w:t>131 «Обеспечение базового финансирования субъектов научной и (или) научно-технической деятельности»</w:t>
      </w:r>
      <w:r w:rsidRPr="00994B3C">
        <w:rPr>
          <w:sz w:val="28"/>
          <w:szCs w:val="28"/>
        </w:rPr>
        <w:t xml:space="preserve"> в соответствии </w:t>
      </w:r>
      <w:r>
        <w:rPr>
          <w:sz w:val="28"/>
          <w:szCs w:val="28"/>
        </w:rPr>
        <w:t xml:space="preserve">с </w:t>
      </w:r>
      <w:r w:rsidRPr="00994B3C">
        <w:rPr>
          <w:sz w:val="28"/>
          <w:szCs w:val="28"/>
        </w:rPr>
        <w:t xml:space="preserve">приказом Министра образования и науки Республики Казахстан </w:t>
      </w:r>
      <w:r w:rsidRPr="00CE339B">
        <w:rPr>
          <w:sz w:val="28"/>
          <w:szCs w:val="28"/>
        </w:rPr>
        <w:t>от 20 января 2020 года №</w:t>
      </w:r>
      <w:r w:rsidR="00231D7B">
        <w:rPr>
          <w:sz w:val="28"/>
          <w:szCs w:val="28"/>
        </w:rPr>
        <w:t> </w:t>
      </w:r>
      <w:r w:rsidRPr="00CE339B">
        <w:rPr>
          <w:sz w:val="28"/>
          <w:szCs w:val="28"/>
        </w:rPr>
        <w:t>38 «О распределении распределяемой бюджетной программы по базовому финансированию субъектов научной и (или) научно-технической деятельности»</w:t>
      </w:r>
      <w:r w:rsidRPr="00994B3C">
        <w:rPr>
          <w:sz w:val="28"/>
          <w:szCs w:val="28"/>
        </w:rPr>
        <w:t xml:space="preserve"> были выделены средства в сумме </w:t>
      </w:r>
      <w:r>
        <w:rPr>
          <w:sz w:val="28"/>
          <w:szCs w:val="28"/>
        </w:rPr>
        <w:t>2 189 541,0 </w:t>
      </w:r>
      <w:proofErr w:type="spellStart"/>
      <w:r>
        <w:rPr>
          <w:sz w:val="28"/>
          <w:szCs w:val="28"/>
        </w:rPr>
        <w:t>тыс.тенге</w:t>
      </w:r>
      <w:proofErr w:type="spellEnd"/>
      <w:r w:rsidRPr="00994B3C">
        <w:rPr>
          <w:sz w:val="28"/>
          <w:szCs w:val="28"/>
        </w:rPr>
        <w:t>, исполнение соста</w:t>
      </w:r>
      <w:r>
        <w:rPr>
          <w:sz w:val="28"/>
          <w:szCs w:val="28"/>
        </w:rPr>
        <w:t>вило 2 189 540,7 </w:t>
      </w:r>
      <w:proofErr w:type="spellStart"/>
      <w:r>
        <w:rPr>
          <w:sz w:val="28"/>
          <w:szCs w:val="28"/>
        </w:rPr>
        <w:t>тыс.тенге</w:t>
      </w:r>
      <w:proofErr w:type="spellEnd"/>
      <w:r w:rsidRPr="00994B3C">
        <w:rPr>
          <w:sz w:val="28"/>
          <w:szCs w:val="28"/>
        </w:rPr>
        <w:t xml:space="preserve"> или </w:t>
      </w:r>
      <w:r>
        <w:rPr>
          <w:sz w:val="28"/>
          <w:szCs w:val="28"/>
        </w:rPr>
        <w:t>100 </w:t>
      </w:r>
      <w:r w:rsidRPr="00994B3C">
        <w:rPr>
          <w:sz w:val="28"/>
          <w:szCs w:val="28"/>
        </w:rPr>
        <w:t>%. Не</w:t>
      </w:r>
      <w:r>
        <w:rPr>
          <w:sz w:val="28"/>
          <w:szCs w:val="28"/>
        </w:rPr>
        <w:t>исполнение</w:t>
      </w:r>
      <w:r w:rsidRPr="00994B3C">
        <w:rPr>
          <w:sz w:val="28"/>
          <w:szCs w:val="28"/>
        </w:rPr>
        <w:t xml:space="preserve"> составило </w:t>
      </w:r>
      <w:r>
        <w:rPr>
          <w:sz w:val="28"/>
          <w:szCs w:val="28"/>
        </w:rPr>
        <w:t>0,3 </w:t>
      </w:r>
      <w:proofErr w:type="spellStart"/>
      <w:proofErr w:type="gramStart"/>
      <w:r>
        <w:rPr>
          <w:sz w:val="28"/>
          <w:szCs w:val="28"/>
        </w:rPr>
        <w:t>тыс.тенге</w:t>
      </w:r>
      <w:proofErr w:type="spellEnd"/>
      <w:proofErr w:type="gramEnd"/>
      <w:r>
        <w:rPr>
          <w:sz w:val="28"/>
          <w:szCs w:val="28"/>
        </w:rPr>
        <w:t xml:space="preserve"> - остаток за счет округления</w:t>
      </w:r>
      <w:r w:rsidRPr="00E76B1C">
        <w:rPr>
          <w:sz w:val="28"/>
          <w:szCs w:val="28"/>
        </w:rPr>
        <w:t>.</w:t>
      </w:r>
    </w:p>
    <w:p w:rsidR="00231D7B" w:rsidRDefault="008E2C18" w:rsidP="00F748A8">
      <w:pPr>
        <w:widowControl w:val="0"/>
        <w:pBdr>
          <w:bottom w:val="single" w:sz="4" w:space="2" w:color="FFFFFF"/>
        </w:pBdr>
        <w:ind w:firstLine="709"/>
        <w:jc w:val="both"/>
        <w:rPr>
          <w:sz w:val="28"/>
          <w:szCs w:val="28"/>
        </w:rPr>
      </w:pPr>
      <w:r w:rsidRPr="00E76B1C">
        <w:rPr>
          <w:i/>
          <w:sz w:val="28"/>
          <w:szCs w:val="28"/>
        </w:rPr>
        <w:t>Цель бюджетной программы</w:t>
      </w:r>
      <w:r w:rsidRPr="00E76B1C">
        <w:rPr>
          <w:sz w:val="28"/>
          <w:szCs w:val="28"/>
        </w:rPr>
        <w:t xml:space="preserve">: текущее обеспечение научной инфраструктуры и имущества научных организаций. </w:t>
      </w:r>
    </w:p>
    <w:p w:rsidR="00231D7B" w:rsidRDefault="008E2C18" w:rsidP="00F748A8">
      <w:pPr>
        <w:widowControl w:val="0"/>
        <w:pBdr>
          <w:bottom w:val="single" w:sz="4" w:space="2" w:color="FFFFFF"/>
        </w:pBdr>
        <w:ind w:firstLine="709"/>
        <w:jc w:val="both"/>
        <w:rPr>
          <w:sz w:val="28"/>
          <w:szCs w:val="28"/>
        </w:rPr>
      </w:pPr>
      <w:r w:rsidRPr="00E76B1C">
        <w:rPr>
          <w:i/>
          <w:sz w:val="28"/>
          <w:szCs w:val="28"/>
        </w:rPr>
        <w:t>Показател</w:t>
      </w:r>
      <w:r>
        <w:rPr>
          <w:i/>
          <w:sz w:val="28"/>
          <w:szCs w:val="28"/>
        </w:rPr>
        <w:t>ь</w:t>
      </w:r>
      <w:r w:rsidRPr="00E76B1C">
        <w:rPr>
          <w:i/>
          <w:sz w:val="28"/>
          <w:szCs w:val="28"/>
        </w:rPr>
        <w:t xml:space="preserve"> прямого результата бюджетной программы</w:t>
      </w:r>
      <w:r w:rsidRPr="00E76B1C">
        <w:rPr>
          <w:sz w:val="28"/>
          <w:szCs w:val="28"/>
        </w:rPr>
        <w:t>:</w:t>
      </w:r>
    </w:p>
    <w:p w:rsidR="00231D7B" w:rsidRDefault="008E2C18" w:rsidP="00F748A8">
      <w:pPr>
        <w:widowControl w:val="0"/>
        <w:pBdr>
          <w:bottom w:val="single" w:sz="4" w:space="2" w:color="FFFFFF"/>
        </w:pBdr>
        <w:ind w:firstLine="709"/>
        <w:jc w:val="both"/>
        <w:rPr>
          <w:sz w:val="28"/>
          <w:szCs w:val="28"/>
        </w:rPr>
      </w:pPr>
      <w:r w:rsidRPr="00AE734D">
        <w:rPr>
          <w:sz w:val="28"/>
          <w:szCs w:val="28"/>
        </w:rPr>
        <w:t xml:space="preserve">количество субъектов, подлежащих базовому финансированию, составило 31 организаций при плане 31. </w:t>
      </w:r>
    </w:p>
    <w:p w:rsidR="00231D7B" w:rsidRDefault="008E2C18" w:rsidP="00F748A8">
      <w:pPr>
        <w:widowControl w:val="0"/>
        <w:pBdr>
          <w:bottom w:val="single" w:sz="4" w:space="2" w:color="FFFFFF"/>
        </w:pBdr>
        <w:ind w:firstLine="709"/>
        <w:jc w:val="both"/>
        <w:rPr>
          <w:sz w:val="28"/>
          <w:szCs w:val="28"/>
        </w:rPr>
      </w:pPr>
      <w:r w:rsidRPr="00994B3C">
        <w:rPr>
          <w:i/>
          <w:sz w:val="28"/>
          <w:szCs w:val="28"/>
        </w:rPr>
        <w:t>Динамика расходов</w:t>
      </w:r>
      <w:r w:rsidRPr="00994B3C">
        <w:rPr>
          <w:sz w:val="28"/>
          <w:szCs w:val="28"/>
        </w:rPr>
        <w:t>: в 201</w:t>
      </w:r>
      <w:r>
        <w:rPr>
          <w:sz w:val="28"/>
          <w:szCs w:val="28"/>
        </w:rPr>
        <w:t>8</w:t>
      </w:r>
      <w:r w:rsidRPr="00994B3C">
        <w:rPr>
          <w:sz w:val="28"/>
          <w:szCs w:val="28"/>
        </w:rPr>
        <w:t xml:space="preserve"> году – 2</w:t>
      </w:r>
      <w:r>
        <w:rPr>
          <w:sz w:val="28"/>
          <w:szCs w:val="28"/>
        </w:rPr>
        <w:t> </w:t>
      </w:r>
      <w:r w:rsidRPr="00994B3C">
        <w:rPr>
          <w:sz w:val="28"/>
          <w:szCs w:val="28"/>
        </w:rPr>
        <w:t>009</w:t>
      </w:r>
      <w:r>
        <w:rPr>
          <w:sz w:val="28"/>
          <w:szCs w:val="28"/>
        </w:rPr>
        <w:t> </w:t>
      </w:r>
      <w:r w:rsidRPr="00994B3C">
        <w:rPr>
          <w:sz w:val="28"/>
          <w:szCs w:val="28"/>
        </w:rPr>
        <w:t>937,0</w:t>
      </w:r>
      <w:r>
        <w:rPr>
          <w:sz w:val="28"/>
          <w:szCs w:val="28"/>
        </w:rPr>
        <w:t> </w:t>
      </w:r>
      <w:proofErr w:type="spellStart"/>
      <w:r>
        <w:rPr>
          <w:sz w:val="28"/>
          <w:szCs w:val="28"/>
        </w:rPr>
        <w:t>тыс.тенге</w:t>
      </w:r>
      <w:proofErr w:type="spellEnd"/>
      <w:r w:rsidRPr="00994B3C">
        <w:rPr>
          <w:sz w:val="28"/>
          <w:szCs w:val="28"/>
        </w:rPr>
        <w:t>, в 2019 году – 2</w:t>
      </w:r>
      <w:r>
        <w:rPr>
          <w:sz w:val="28"/>
          <w:szCs w:val="28"/>
        </w:rPr>
        <w:t> </w:t>
      </w:r>
      <w:r w:rsidRPr="00994B3C">
        <w:rPr>
          <w:sz w:val="28"/>
          <w:szCs w:val="28"/>
        </w:rPr>
        <w:t>458</w:t>
      </w:r>
      <w:r>
        <w:rPr>
          <w:sz w:val="28"/>
          <w:szCs w:val="28"/>
        </w:rPr>
        <w:t> </w:t>
      </w:r>
      <w:r w:rsidRPr="00994B3C">
        <w:rPr>
          <w:sz w:val="28"/>
          <w:szCs w:val="28"/>
        </w:rPr>
        <w:t>735,5</w:t>
      </w:r>
      <w:r>
        <w:rPr>
          <w:sz w:val="28"/>
          <w:szCs w:val="28"/>
        </w:rPr>
        <w:t> </w:t>
      </w:r>
      <w:proofErr w:type="spellStart"/>
      <w:r>
        <w:rPr>
          <w:sz w:val="28"/>
          <w:szCs w:val="28"/>
        </w:rPr>
        <w:t>тыс.тенге</w:t>
      </w:r>
      <w:proofErr w:type="spellEnd"/>
      <w:r>
        <w:t>,</w:t>
      </w:r>
      <w:r w:rsidRPr="00AE734D">
        <w:t xml:space="preserve"> </w:t>
      </w:r>
      <w:r w:rsidRPr="00AE734D">
        <w:rPr>
          <w:sz w:val="28"/>
          <w:szCs w:val="28"/>
        </w:rPr>
        <w:t xml:space="preserve">в 2020 году – 2 189 540,7 </w:t>
      </w:r>
      <w:r>
        <w:rPr>
          <w:sz w:val="28"/>
          <w:szCs w:val="28"/>
        </w:rPr>
        <w:t> </w:t>
      </w:r>
      <w:proofErr w:type="spellStart"/>
      <w:r>
        <w:rPr>
          <w:sz w:val="28"/>
          <w:szCs w:val="28"/>
        </w:rPr>
        <w:t>тыс.тенге</w:t>
      </w:r>
      <w:proofErr w:type="spellEnd"/>
      <w:r w:rsidRPr="00AE734D">
        <w:rPr>
          <w:sz w:val="28"/>
          <w:szCs w:val="28"/>
        </w:rPr>
        <w:t>.</w:t>
      </w:r>
    </w:p>
    <w:p w:rsidR="00231D7B" w:rsidRDefault="008E2C18" w:rsidP="00F748A8">
      <w:pPr>
        <w:widowControl w:val="0"/>
        <w:pBdr>
          <w:bottom w:val="single" w:sz="4" w:space="2" w:color="FFFFFF"/>
        </w:pBdr>
        <w:ind w:firstLine="709"/>
        <w:jc w:val="both"/>
        <w:rPr>
          <w:sz w:val="28"/>
          <w:szCs w:val="28"/>
        </w:rPr>
      </w:pPr>
      <w:r w:rsidRPr="00994B3C">
        <w:rPr>
          <w:sz w:val="28"/>
          <w:szCs w:val="28"/>
        </w:rPr>
        <w:t>Дебиторская и кредиторская задолженности отсутствуют</w:t>
      </w:r>
      <w:r w:rsidRPr="00E76B1C">
        <w:rPr>
          <w:sz w:val="28"/>
          <w:szCs w:val="28"/>
        </w:rPr>
        <w:t>.</w:t>
      </w:r>
    </w:p>
    <w:p w:rsidR="00231D7B" w:rsidRPr="00D439BA" w:rsidRDefault="00231D7B" w:rsidP="00F748A8">
      <w:pPr>
        <w:widowControl w:val="0"/>
        <w:pBdr>
          <w:bottom w:val="single" w:sz="4" w:space="2" w:color="FFFFFF"/>
        </w:pBdr>
        <w:tabs>
          <w:tab w:val="left" w:pos="0"/>
          <w:tab w:val="left" w:pos="720"/>
        </w:tabs>
        <w:ind w:firstLine="709"/>
        <w:jc w:val="both"/>
        <w:rPr>
          <w:sz w:val="28"/>
          <w:szCs w:val="28"/>
        </w:rPr>
      </w:pPr>
      <w:bookmarkStart w:id="201" w:name="_Hlk66188650"/>
      <w:r>
        <w:rPr>
          <w:sz w:val="28"/>
          <w:szCs w:val="28"/>
        </w:rPr>
        <w:t xml:space="preserve">На реализацию </w:t>
      </w:r>
      <w:r w:rsidRPr="00D439BA">
        <w:rPr>
          <w:sz w:val="28"/>
          <w:szCs w:val="28"/>
        </w:rPr>
        <w:t>бюджетной программ</w:t>
      </w:r>
      <w:r>
        <w:rPr>
          <w:sz w:val="28"/>
          <w:szCs w:val="28"/>
        </w:rPr>
        <w:t>ы</w:t>
      </w:r>
      <w:r w:rsidRPr="00D439BA">
        <w:rPr>
          <w:sz w:val="28"/>
          <w:szCs w:val="28"/>
        </w:rPr>
        <w:t xml:space="preserve"> </w:t>
      </w:r>
      <w:r w:rsidRPr="00B37637">
        <w:rPr>
          <w:b/>
          <w:sz w:val="28"/>
          <w:szCs w:val="28"/>
        </w:rPr>
        <w:t>133</w:t>
      </w:r>
      <w:r w:rsidRPr="00D439BA">
        <w:rPr>
          <w:sz w:val="28"/>
          <w:szCs w:val="28"/>
        </w:rPr>
        <w:t xml:space="preserve"> </w:t>
      </w:r>
      <w:r w:rsidRPr="00D439BA">
        <w:rPr>
          <w:b/>
          <w:sz w:val="28"/>
          <w:szCs w:val="28"/>
        </w:rPr>
        <w:t xml:space="preserve">«Целевые трансферты на развитие другим уровням государственного управления на проведение мероприятий за счет резерва Правительства Республики Казахстан на неотложные затраты» </w:t>
      </w:r>
      <w:r w:rsidRPr="00D439BA">
        <w:rPr>
          <w:sz w:val="28"/>
          <w:szCs w:val="28"/>
        </w:rPr>
        <w:t>были выделены 14 852 932,3</w:t>
      </w:r>
      <w:r>
        <w:rPr>
          <w:sz w:val="28"/>
          <w:szCs w:val="28"/>
        </w:rPr>
        <w:t> </w:t>
      </w:r>
      <w:proofErr w:type="spellStart"/>
      <w:proofErr w:type="gramStart"/>
      <w:r>
        <w:rPr>
          <w:sz w:val="28"/>
          <w:szCs w:val="28"/>
        </w:rPr>
        <w:t>тыс.тенге</w:t>
      </w:r>
      <w:proofErr w:type="spellEnd"/>
      <w:proofErr w:type="gramEnd"/>
      <w:r w:rsidRPr="00D439BA">
        <w:rPr>
          <w:sz w:val="28"/>
          <w:szCs w:val="28"/>
        </w:rPr>
        <w:t>, в том числе:</w:t>
      </w:r>
    </w:p>
    <w:p w:rsidR="00231D7B" w:rsidRPr="00400C5C" w:rsidRDefault="00231D7B" w:rsidP="00F748A8">
      <w:pPr>
        <w:widowControl w:val="0"/>
        <w:pBdr>
          <w:bottom w:val="single" w:sz="4" w:space="2" w:color="FFFFFF"/>
        </w:pBdr>
        <w:ind w:firstLine="709"/>
        <w:jc w:val="both"/>
        <w:rPr>
          <w:sz w:val="28"/>
          <w:szCs w:val="28"/>
        </w:rPr>
      </w:pPr>
      <w:r w:rsidRPr="00400C5C">
        <w:rPr>
          <w:sz w:val="28"/>
          <w:szCs w:val="28"/>
        </w:rPr>
        <w:lastRenderedPageBreak/>
        <w:t>- 8 377 633,5</w:t>
      </w:r>
      <w:r>
        <w:rPr>
          <w:sz w:val="28"/>
          <w:szCs w:val="28"/>
        </w:rPr>
        <w:t> </w:t>
      </w:r>
      <w:proofErr w:type="spellStart"/>
      <w:r>
        <w:rPr>
          <w:sz w:val="28"/>
          <w:szCs w:val="28"/>
        </w:rPr>
        <w:t>тыс.тенге</w:t>
      </w:r>
      <w:proofErr w:type="spellEnd"/>
      <w:r w:rsidRPr="00400C5C">
        <w:rPr>
          <w:sz w:val="28"/>
          <w:szCs w:val="28"/>
        </w:rPr>
        <w:t xml:space="preserve"> </w:t>
      </w:r>
      <w:r w:rsidRPr="00400C5C">
        <w:rPr>
          <w:i/>
          <w:sz w:val="28"/>
          <w:szCs w:val="28"/>
        </w:rPr>
        <w:t xml:space="preserve">постановлением Правительства Республики Казахстан от 11.02.2020 года </w:t>
      </w:r>
      <w:r>
        <w:rPr>
          <w:i/>
          <w:sz w:val="28"/>
          <w:szCs w:val="28"/>
        </w:rPr>
        <w:t>№ </w:t>
      </w:r>
      <w:r w:rsidRPr="00400C5C">
        <w:rPr>
          <w:i/>
          <w:sz w:val="28"/>
          <w:szCs w:val="28"/>
        </w:rPr>
        <w:t xml:space="preserve">49 </w:t>
      </w:r>
      <w:r w:rsidRPr="00400C5C">
        <w:rPr>
          <w:sz w:val="28"/>
          <w:szCs w:val="28"/>
        </w:rPr>
        <w:t xml:space="preserve">для перечисления акимату </w:t>
      </w:r>
      <w:proofErr w:type="spellStart"/>
      <w:r w:rsidRPr="00400C5C">
        <w:rPr>
          <w:sz w:val="28"/>
          <w:szCs w:val="28"/>
        </w:rPr>
        <w:t>Акмолинской</w:t>
      </w:r>
      <w:proofErr w:type="spellEnd"/>
      <w:r w:rsidRPr="00400C5C">
        <w:rPr>
          <w:sz w:val="28"/>
          <w:szCs w:val="28"/>
        </w:rPr>
        <w:t xml:space="preserve"> области в виде целевых трансфертов на развитие для строительства объекта «</w:t>
      </w:r>
      <w:proofErr w:type="spellStart"/>
      <w:r w:rsidRPr="00400C5C">
        <w:rPr>
          <w:sz w:val="28"/>
          <w:szCs w:val="28"/>
        </w:rPr>
        <w:t>Болашақ</w:t>
      </w:r>
      <w:proofErr w:type="spellEnd"/>
      <w:r w:rsidRPr="00400C5C">
        <w:rPr>
          <w:sz w:val="28"/>
          <w:szCs w:val="28"/>
        </w:rPr>
        <w:t xml:space="preserve"> </w:t>
      </w:r>
      <w:proofErr w:type="spellStart"/>
      <w:r w:rsidRPr="00400C5C">
        <w:rPr>
          <w:sz w:val="28"/>
          <w:szCs w:val="28"/>
        </w:rPr>
        <w:t>Сарайы</w:t>
      </w:r>
      <w:proofErr w:type="spellEnd"/>
      <w:r w:rsidRPr="00400C5C">
        <w:rPr>
          <w:sz w:val="28"/>
          <w:szCs w:val="28"/>
        </w:rPr>
        <w:t>» в микрорайоне «</w:t>
      </w:r>
      <w:proofErr w:type="spellStart"/>
      <w:r w:rsidRPr="00400C5C">
        <w:rPr>
          <w:sz w:val="28"/>
          <w:szCs w:val="28"/>
        </w:rPr>
        <w:t>Коктем</w:t>
      </w:r>
      <w:proofErr w:type="spellEnd"/>
      <w:r w:rsidRPr="00400C5C">
        <w:rPr>
          <w:sz w:val="28"/>
          <w:szCs w:val="28"/>
        </w:rPr>
        <w:t>» города Кокшетау в рамках подготовки к проведению XVII Форума межрегионального сотрудничества Казахстана и России с участием президентов Республики Казахстан и Российской Федерации. Местным исполнительным органом полученные средства были использованы в полном объеме, или 100</w:t>
      </w:r>
      <w:r>
        <w:rPr>
          <w:sz w:val="28"/>
          <w:szCs w:val="28"/>
        </w:rPr>
        <w:t> %</w:t>
      </w:r>
      <w:r w:rsidRPr="00400C5C">
        <w:rPr>
          <w:sz w:val="28"/>
          <w:szCs w:val="28"/>
        </w:rPr>
        <w:t>.</w:t>
      </w:r>
    </w:p>
    <w:p w:rsidR="00231D7B" w:rsidRPr="00400C5C" w:rsidRDefault="00231D7B" w:rsidP="00F748A8">
      <w:pPr>
        <w:widowControl w:val="0"/>
        <w:pBdr>
          <w:bottom w:val="single" w:sz="4" w:space="2" w:color="FFFFFF"/>
        </w:pBdr>
        <w:ind w:firstLine="709"/>
        <w:jc w:val="both"/>
        <w:rPr>
          <w:i/>
          <w:sz w:val="28"/>
          <w:szCs w:val="28"/>
        </w:rPr>
      </w:pPr>
      <w:r w:rsidRPr="00400C5C">
        <w:rPr>
          <w:i/>
          <w:sz w:val="28"/>
          <w:szCs w:val="28"/>
        </w:rPr>
        <w:t>Прямой показатель достигнут:</w:t>
      </w:r>
    </w:p>
    <w:p w:rsidR="00231D7B" w:rsidRPr="00400C5C" w:rsidRDefault="00231D7B" w:rsidP="00F748A8">
      <w:pPr>
        <w:widowControl w:val="0"/>
        <w:pBdr>
          <w:bottom w:val="single" w:sz="4" w:space="2" w:color="FFFFFF"/>
        </w:pBdr>
        <w:ind w:firstLine="709"/>
        <w:jc w:val="both"/>
        <w:rPr>
          <w:sz w:val="28"/>
          <w:szCs w:val="28"/>
        </w:rPr>
      </w:pPr>
      <w:r w:rsidRPr="00400C5C">
        <w:rPr>
          <w:sz w:val="28"/>
          <w:szCs w:val="28"/>
        </w:rPr>
        <w:t>Объект «</w:t>
      </w:r>
      <w:proofErr w:type="spellStart"/>
      <w:r w:rsidRPr="00400C5C">
        <w:rPr>
          <w:sz w:val="28"/>
          <w:szCs w:val="28"/>
        </w:rPr>
        <w:t>Болашақ</w:t>
      </w:r>
      <w:proofErr w:type="spellEnd"/>
      <w:r w:rsidRPr="00400C5C">
        <w:rPr>
          <w:sz w:val="28"/>
          <w:szCs w:val="28"/>
        </w:rPr>
        <w:t xml:space="preserve"> </w:t>
      </w:r>
      <w:proofErr w:type="spellStart"/>
      <w:r w:rsidRPr="00400C5C">
        <w:rPr>
          <w:sz w:val="28"/>
          <w:szCs w:val="28"/>
        </w:rPr>
        <w:t>Сарайы</w:t>
      </w:r>
      <w:proofErr w:type="spellEnd"/>
      <w:r w:rsidRPr="00400C5C">
        <w:rPr>
          <w:sz w:val="28"/>
          <w:szCs w:val="28"/>
        </w:rPr>
        <w:t>» сдан актом приемки объекта в эксплуатацию от 24 ноября 2020 года.</w:t>
      </w:r>
    </w:p>
    <w:p w:rsidR="00231D7B" w:rsidRPr="00400C5C" w:rsidRDefault="00231D7B" w:rsidP="00F748A8">
      <w:pPr>
        <w:widowControl w:val="0"/>
        <w:pBdr>
          <w:bottom w:val="single" w:sz="4" w:space="2" w:color="FFFFFF"/>
        </w:pBdr>
        <w:ind w:firstLine="709"/>
        <w:jc w:val="both"/>
        <w:rPr>
          <w:sz w:val="28"/>
          <w:szCs w:val="28"/>
        </w:rPr>
      </w:pPr>
      <w:r w:rsidRPr="00400C5C">
        <w:rPr>
          <w:sz w:val="28"/>
          <w:szCs w:val="28"/>
        </w:rPr>
        <w:t>- 600 000,0</w:t>
      </w:r>
      <w:r>
        <w:rPr>
          <w:sz w:val="28"/>
          <w:szCs w:val="28"/>
        </w:rPr>
        <w:t> </w:t>
      </w:r>
      <w:proofErr w:type="spellStart"/>
      <w:r>
        <w:rPr>
          <w:sz w:val="28"/>
          <w:szCs w:val="28"/>
        </w:rPr>
        <w:t>тыс.тенге</w:t>
      </w:r>
      <w:proofErr w:type="spellEnd"/>
      <w:r w:rsidRPr="00400C5C">
        <w:rPr>
          <w:sz w:val="28"/>
          <w:szCs w:val="28"/>
        </w:rPr>
        <w:t xml:space="preserve"> </w:t>
      </w:r>
      <w:r w:rsidRPr="00400C5C">
        <w:rPr>
          <w:i/>
          <w:sz w:val="28"/>
          <w:szCs w:val="28"/>
        </w:rPr>
        <w:t xml:space="preserve">постановлением Правительства Республики Казахстан от 08.06.2020 года </w:t>
      </w:r>
      <w:r>
        <w:rPr>
          <w:i/>
          <w:sz w:val="28"/>
          <w:szCs w:val="28"/>
        </w:rPr>
        <w:t>№ </w:t>
      </w:r>
      <w:r w:rsidRPr="00400C5C">
        <w:rPr>
          <w:i/>
          <w:sz w:val="28"/>
          <w:szCs w:val="28"/>
        </w:rPr>
        <w:t xml:space="preserve">360 </w:t>
      </w:r>
      <w:r w:rsidRPr="00400C5C">
        <w:rPr>
          <w:sz w:val="28"/>
          <w:szCs w:val="28"/>
        </w:rPr>
        <w:t xml:space="preserve">для перечисления акимату </w:t>
      </w:r>
      <w:proofErr w:type="spellStart"/>
      <w:r w:rsidRPr="00400C5C">
        <w:rPr>
          <w:sz w:val="28"/>
          <w:szCs w:val="28"/>
        </w:rPr>
        <w:t>Жамбылской</w:t>
      </w:r>
      <w:proofErr w:type="spellEnd"/>
      <w:r w:rsidRPr="00400C5C">
        <w:rPr>
          <w:sz w:val="28"/>
          <w:szCs w:val="28"/>
        </w:rPr>
        <w:t xml:space="preserve"> области</w:t>
      </w:r>
      <w:r w:rsidRPr="00400C5C">
        <w:rPr>
          <w:i/>
          <w:sz w:val="28"/>
          <w:szCs w:val="28"/>
        </w:rPr>
        <w:t xml:space="preserve"> </w:t>
      </w:r>
      <w:r w:rsidRPr="00400C5C">
        <w:rPr>
          <w:sz w:val="28"/>
          <w:szCs w:val="28"/>
        </w:rPr>
        <w:t>в виде целевых трансфертов на развитие на начало строительства биофармацевтического завода по выпуску иммунобиологических препаратов, соответствующих требованиям и стандартам надлежащей производственной практики (GMP), на территории республиканского государственного предприятия на праве хозяйственного ведения «Научно-исследовательский институт проблем биологической безопасности» Комитета науки Министерства образования и науки Республики Казахстан. Местным исполнительным органом полученные средства были использованы в полном объеме, или 100</w:t>
      </w:r>
      <w:r>
        <w:rPr>
          <w:sz w:val="28"/>
          <w:szCs w:val="28"/>
        </w:rPr>
        <w:t> %</w:t>
      </w:r>
      <w:r w:rsidRPr="00400C5C">
        <w:rPr>
          <w:sz w:val="28"/>
          <w:szCs w:val="28"/>
        </w:rPr>
        <w:t>.</w:t>
      </w:r>
    </w:p>
    <w:p w:rsidR="00231D7B" w:rsidRPr="00400C5C" w:rsidRDefault="00231D7B" w:rsidP="00F748A8">
      <w:pPr>
        <w:widowControl w:val="0"/>
        <w:pBdr>
          <w:bottom w:val="single" w:sz="4" w:space="2" w:color="FFFFFF"/>
        </w:pBdr>
        <w:ind w:firstLine="709"/>
        <w:jc w:val="both"/>
        <w:rPr>
          <w:sz w:val="28"/>
          <w:szCs w:val="28"/>
        </w:rPr>
      </w:pPr>
      <w:r w:rsidRPr="00400C5C">
        <w:rPr>
          <w:sz w:val="28"/>
          <w:szCs w:val="28"/>
        </w:rPr>
        <w:t>- 4 310 037,9</w:t>
      </w:r>
      <w:r>
        <w:rPr>
          <w:sz w:val="28"/>
          <w:szCs w:val="28"/>
        </w:rPr>
        <w:t> </w:t>
      </w:r>
      <w:proofErr w:type="spellStart"/>
      <w:r>
        <w:rPr>
          <w:sz w:val="28"/>
          <w:szCs w:val="28"/>
        </w:rPr>
        <w:t>тыс.тенге</w:t>
      </w:r>
      <w:proofErr w:type="spellEnd"/>
      <w:r w:rsidRPr="00400C5C">
        <w:rPr>
          <w:sz w:val="28"/>
          <w:szCs w:val="28"/>
        </w:rPr>
        <w:t xml:space="preserve"> </w:t>
      </w:r>
      <w:r w:rsidRPr="00400C5C">
        <w:rPr>
          <w:i/>
          <w:sz w:val="28"/>
          <w:szCs w:val="28"/>
        </w:rPr>
        <w:t xml:space="preserve">постановлением Правительства Республики Казахстан от 23.10.2020 года </w:t>
      </w:r>
      <w:r>
        <w:rPr>
          <w:i/>
          <w:sz w:val="28"/>
          <w:szCs w:val="28"/>
        </w:rPr>
        <w:t>№ </w:t>
      </w:r>
      <w:r w:rsidRPr="00400C5C">
        <w:rPr>
          <w:i/>
          <w:sz w:val="28"/>
          <w:szCs w:val="28"/>
        </w:rPr>
        <w:t xml:space="preserve">708 </w:t>
      </w:r>
      <w:r w:rsidRPr="00400C5C">
        <w:rPr>
          <w:sz w:val="28"/>
          <w:szCs w:val="28"/>
        </w:rPr>
        <w:t xml:space="preserve">в виде целевых трансфертов на развитие для перечисления акимату </w:t>
      </w:r>
      <w:proofErr w:type="spellStart"/>
      <w:r w:rsidRPr="00400C5C">
        <w:rPr>
          <w:sz w:val="28"/>
          <w:szCs w:val="28"/>
        </w:rPr>
        <w:t>Жамбылской</w:t>
      </w:r>
      <w:proofErr w:type="spellEnd"/>
      <w:r w:rsidRPr="00400C5C">
        <w:rPr>
          <w:sz w:val="28"/>
          <w:szCs w:val="28"/>
        </w:rPr>
        <w:t xml:space="preserve"> области для продолжения строительства биофармацевтического завода по выпуску иммунобиологических препаратов, соответствующих требованиям и стандартам надлежащей производственной практики (GMP), на территории республиканского государственного предприятия на праве хозяйственного ведения «Научно-исследовательский институт проблем биологической безопасности» Комитета науки Министерства образования и науки Республики Казахстан. Местным исполнительным органом полученные средства были использованы в полном объеме, или 100</w:t>
      </w:r>
      <w:r>
        <w:rPr>
          <w:sz w:val="28"/>
          <w:szCs w:val="28"/>
        </w:rPr>
        <w:t> %</w:t>
      </w:r>
      <w:r w:rsidRPr="00400C5C">
        <w:rPr>
          <w:sz w:val="28"/>
          <w:szCs w:val="28"/>
        </w:rPr>
        <w:t>.</w:t>
      </w:r>
    </w:p>
    <w:p w:rsidR="00231D7B" w:rsidRPr="00400C5C" w:rsidRDefault="00231D7B" w:rsidP="00F748A8">
      <w:pPr>
        <w:widowControl w:val="0"/>
        <w:pBdr>
          <w:bottom w:val="single" w:sz="4" w:space="2" w:color="FFFFFF"/>
        </w:pBdr>
        <w:ind w:firstLine="709"/>
        <w:jc w:val="both"/>
        <w:rPr>
          <w:i/>
          <w:sz w:val="28"/>
          <w:szCs w:val="28"/>
        </w:rPr>
      </w:pPr>
      <w:r w:rsidRPr="00400C5C">
        <w:rPr>
          <w:i/>
          <w:sz w:val="28"/>
          <w:szCs w:val="28"/>
        </w:rPr>
        <w:t>Прямой показатель достигнут:</w:t>
      </w:r>
    </w:p>
    <w:p w:rsidR="00231D7B" w:rsidRPr="00400C5C" w:rsidRDefault="00231D7B" w:rsidP="00F748A8">
      <w:pPr>
        <w:widowControl w:val="0"/>
        <w:pBdr>
          <w:bottom w:val="single" w:sz="4" w:space="2" w:color="FFFFFF"/>
        </w:pBdr>
        <w:ind w:firstLine="709"/>
        <w:jc w:val="both"/>
        <w:rPr>
          <w:sz w:val="28"/>
          <w:szCs w:val="28"/>
        </w:rPr>
      </w:pPr>
      <w:r w:rsidRPr="00400C5C">
        <w:rPr>
          <w:sz w:val="28"/>
          <w:szCs w:val="28"/>
        </w:rPr>
        <w:t>Строительно-монтажные работы завершены - 100</w:t>
      </w:r>
      <w:r>
        <w:rPr>
          <w:sz w:val="28"/>
          <w:szCs w:val="28"/>
        </w:rPr>
        <w:t> %</w:t>
      </w:r>
    </w:p>
    <w:p w:rsidR="00231D7B" w:rsidRPr="00400C5C" w:rsidRDefault="00231D7B" w:rsidP="00F748A8">
      <w:pPr>
        <w:widowControl w:val="0"/>
        <w:pBdr>
          <w:bottom w:val="single" w:sz="4" w:space="2" w:color="FFFFFF"/>
        </w:pBdr>
        <w:ind w:firstLine="709"/>
        <w:jc w:val="both"/>
        <w:rPr>
          <w:sz w:val="28"/>
          <w:szCs w:val="28"/>
        </w:rPr>
      </w:pPr>
      <w:r w:rsidRPr="00400C5C">
        <w:rPr>
          <w:sz w:val="28"/>
          <w:szCs w:val="28"/>
        </w:rPr>
        <w:t>- 1 165 260,9</w:t>
      </w:r>
      <w:r>
        <w:rPr>
          <w:sz w:val="28"/>
          <w:szCs w:val="28"/>
        </w:rPr>
        <w:t> </w:t>
      </w:r>
      <w:proofErr w:type="spellStart"/>
      <w:proofErr w:type="gramStart"/>
      <w:r>
        <w:rPr>
          <w:sz w:val="28"/>
          <w:szCs w:val="28"/>
        </w:rPr>
        <w:t>тыс.тенге</w:t>
      </w:r>
      <w:proofErr w:type="spellEnd"/>
      <w:proofErr w:type="gramEnd"/>
      <w:r w:rsidRPr="00400C5C">
        <w:rPr>
          <w:sz w:val="28"/>
          <w:szCs w:val="28"/>
        </w:rPr>
        <w:t xml:space="preserve"> </w:t>
      </w:r>
      <w:r w:rsidRPr="00400C5C">
        <w:rPr>
          <w:i/>
          <w:sz w:val="28"/>
          <w:szCs w:val="28"/>
        </w:rPr>
        <w:t xml:space="preserve">постановлением Правительства Республики Казахстан от 09.11.2020 года </w:t>
      </w:r>
      <w:r>
        <w:rPr>
          <w:i/>
          <w:sz w:val="28"/>
          <w:szCs w:val="28"/>
        </w:rPr>
        <w:t>№ </w:t>
      </w:r>
      <w:r w:rsidRPr="00400C5C">
        <w:rPr>
          <w:i/>
          <w:sz w:val="28"/>
          <w:szCs w:val="28"/>
        </w:rPr>
        <w:t xml:space="preserve">744 </w:t>
      </w:r>
      <w:r w:rsidRPr="00400C5C">
        <w:rPr>
          <w:sz w:val="28"/>
          <w:szCs w:val="28"/>
        </w:rPr>
        <w:t>в виде целевых трансфертов на развитие для строительства инженерной инфраструктуры и благоустройство на территории историко-культурного центра с реконструкцией здания коммунального государственного учреждения «Туркестанская вспомогательная школа-интернат» в городе Туркестане Туркестанской области.  Местным исполнительным органом полученные средства были использованы в полном объеме, или 100</w:t>
      </w:r>
      <w:r>
        <w:rPr>
          <w:sz w:val="28"/>
          <w:szCs w:val="28"/>
        </w:rPr>
        <w:t> %</w:t>
      </w:r>
      <w:r w:rsidRPr="00400C5C">
        <w:rPr>
          <w:sz w:val="28"/>
          <w:szCs w:val="28"/>
        </w:rPr>
        <w:t>.</w:t>
      </w:r>
    </w:p>
    <w:p w:rsidR="00231D7B" w:rsidRPr="00400C5C" w:rsidRDefault="00231D7B" w:rsidP="00F748A8">
      <w:pPr>
        <w:widowControl w:val="0"/>
        <w:pBdr>
          <w:bottom w:val="single" w:sz="4" w:space="2" w:color="FFFFFF"/>
        </w:pBdr>
        <w:ind w:firstLine="709"/>
        <w:jc w:val="both"/>
        <w:rPr>
          <w:i/>
          <w:sz w:val="28"/>
          <w:szCs w:val="28"/>
        </w:rPr>
      </w:pPr>
      <w:r w:rsidRPr="00400C5C">
        <w:rPr>
          <w:i/>
          <w:sz w:val="28"/>
          <w:szCs w:val="28"/>
        </w:rPr>
        <w:t>Прямой показатель достигнут:</w:t>
      </w:r>
    </w:p>
    <w:p w:rsidR="00231D7B" w:rsidRPr="00400C5C" w:rsidRDefault="00231D7B" w:rsidP="00F748A8">
      <w:pPr>
        <w:widowControl w:val="0"/>
        <w:pBdr>
          <w:bottom w:val="single" w:sz="4" w:space="2" w:color="FFFFFF"/>
        </w:pBdr>
        <w:ind w:firstLine="709"/>
        <w:jc w:val="both"/>
        <w:rPr>
          <w:sz w:val="28"/>
          <w:szCs w:val="28"/>
        </w:rPr>
      </w:pPr>
      <w:r w:rsidRPr="00400C5C">
        <w:rPr>
          <w:sz w:val="28"/>
          <w:szCs w:val="28"/>
        </w:rPr>
        <w:t>Строительно-монтажные работы выполнены в учебном корпусе (1 очередь) на 85</w:t>
      </w:r>
      <w:r>
        <w:rPr>
          <w:sz w:val="28"/>
          <w:szCs w:val="28"/>
        </w:rPr>
        <w:t> %</w:t>
      </w:r>
      <w:r w:rsidRPr="00400C5C">
        <w:rPr>
          <w:sz w:val="28"/>
          <w:szCs w:val="28"/>
        </w:rPr>
        <w:t xml:space="preserve"> (при плане - 85,0</w:t>
      </w:r>
      <w:r>
        <w:rPr>
          <w:sz w:val="28"/>
          <w:szCs w:val="28"/>
        </w:rPr>
        <w:t> %</w:t>
      </w:r>
      <w:r w:rsidRPr="00400C5C">
        <w:rPr>
          <w:sz w:val="28"/>
          <w:szCs w:val="28"/>
        </w:rPr>
        <w:t>), в общежитии (2 очередь) на 95</w:t>
      </w:r>
      <w:r>
        <w:rPr>
          <w:sz w:val="28"/>
          <w:szCs w:val="28"/>
        </w:rPr>
        <w:t> %</w:t>
      </w:r>
      <w:r w:rsidRPr="00400C5C">
        <w:rPr>
          <w:sz w:val="28"/>
          <w:szCs w:val="28"/>
        </w:rPr>
        <w:t xml:space="preserve"> (при </w:t>
      </w:r>
      <w:r w:rsidRPr="00400C5C">
        <w:rPr>
          <w:sz w:val="28"/>
          <w:szCs w:val="28"/>
        </w:rPr>
        <w:lastRenderedPageBreak/>
        <w:t>плане - 95,0</w:t>
      </w:r>
      <w:r>
        <w:rPr>
          <w:sz w:val="28"/>
          <w:szCs w:val="28"/>
        </w:rPr>
        <w:t> %</w:t>
      </w:r>
      <w:r w:rsidRPr="00400C5C">
        <w:rPr>
          <w:sz w:val="28"/>
          <w:szCs w:val="28"/>
        </w:rPr>
        <w:t>), по наружным инженерным сетям и благоустройству территории (3 очередь) на 85</w:t>
      </w:r>
      <w:r>
        <w:rPr>
          <w:sz w:val="28"/>
          <w:szCs w:val="28"/>
        </w:rPr>
        <w:t> %</w:t>
      </w:r>
      <w:r w:rsidRPr="00400C5C">
        <w:rPr>
          <w:sz w:val="28"/>
          <w:szCs w:val="28"/>
        </w:rPr>
        <w:t xml:space="preserve"> (при плане - 85,0</w:t>
      </w:r>
      <w:r>
        <w:rPr>
          <w:sz w:val="28"/>
          <w:szCs w:val="28"/>
        </w:rPr>
        <w:t> %</w:t>
      </w:r>
      <w:r w:rsidRPr="00400C5C">
        <w:rPr>
          <w:sz w:val="28"/>
          <w:szCs w:val="28"/>
        </w:rPr>
        <w:t>).</w:t>
      </w:r>
    </w:p>
    <w:p w:rsidR="00231D7B" w:rsidRDefault="00231D7B" w:rsidP="00F748A8">
      <w:pPr>
        <w:widowControl w:val="0"/>
        <w:pBdr>
          <w:bottom w:val="single" w:sz="4" w:space="2" w:color="FFFFFF"/>
        </w:pBdr>
        <w:ind w:firstLine="709"/>
        <w:jc w:val="both"/>
        <w:rPr>
          <w:sz w:val="28"/>
          <w:szCs w:val="28"/>
        </w:rPr>
      </w:pPr>
      <w:r w:rsidRPr="00400C5C">
        <w:rPr>
          <w:sz w:val="28"/>
          <w:szCs w:val="28"/>
        </w:rPr>
        <w:t xml:space="preserve">Объект планируется ввести в эксплуатацию в 2021 году. </w:t>
      </w:r>
    </w:p>
    <w:p w:rsidR="00231D7B" w:rsidRDefault="00231D7B" w:rsidP="00F748A8">
      <w:pPr>
        <w:widowControl w:val="0"/>
        <w:pBdr>
          <w:bottom w:val="single" w:sz="4" w:space="2" w:color="FFFFFF"/>
        </w:pBdr>
        <w:ind w:firstLine="709"/>
        <w:jc w:val="both"/>
        <w:rPr>
          <w:sz w:val="28"/>
          <w:szCs w:val="28"/>
        </w:rPr>
      </w:pPr>
      <w:r w:rsidRPr="00400C5C">
        <w:rPr>
          <w:sz w:val="28"/>
          <w:szCs w:val="28"/>
        </w:rPr>
        <w:t xml:space="preserve">Бюджетная программа реализуется с 2020 </w:t>
      </w:r>
      <w:proofErr w:type="spellStart"/>
      <w:r w:rsidRPr="00400C5C">
        <w:rPr>
          <w:sz w:val="28"/>
          <w:szCs w:val="28"/>
        </w:rPr>
        <w:t>года.</w:t>
      </w:r>
      <w:r w:rsidR="008E2C18" w:rsidRPr="00E76B1C">
        <w:rPr>
          <w:rFonts w:eastAsia="WenQuanYi Micro Hei"/>
          <w:sz w:val="28"/>
          <w:szCs w:val="28"/>
        </w:rPr>
        <w:t>На</w:t>
      </w:r>
      <w:proofErr w:type="spellEnd"/>
      <w:r w:rsidR="008E2C18" w:rsidRPr="00E76B1C">
        <w:rPr>
          <w:rFonts w:eastAsia="WenQuanYi Micro Hei"/>
          <w:sz w:val="28"/>
          <w:szCs w:val="28"/>
        </w:rPr>
        <w:t xml:space="preserve"> реализацию бюджетной программы</w:t>
      </w:r>
      <w:r w:rsidR="008E2C18" w:rsidRPr="00E76B1C">
        <w:rPr>
          <w:rFonts w:eastAsia="WenQuanYi Micro Hei"/>
          <w:b/>
          <w:sz w:val="28"/>
          <w:szCs w:val="28"/>
        </w:rPr>
        <w:t xml:space="preserve"> 138 «Обеспечение повышения квалификации государственных служащих» </w:t>
      </w:r>
      <w:r w:rsidR="008E2C18" w:rsidRPr="00E76B1C">
        <w:rPr>
          <w:rFonts w:eastAsia="WenQuanYi Micro Hei"/>
          <w:sz w:val="28"/>
          <w:szCs w:val="28"/>
        </w:rPr>
        <w:t>в</w:t>
      </w:r>
      <w:r w:rsidR="008E2C18" w:rsidRPr="00E76B1C">
        <w:rPr>
          <w:sz w:val="28"/>
          <w:szCs w:val="28"/>
        </w:rPr>
        <w:t xml:space="preserve"> соответствии с приказом Агентства Республики Казахстан по делам государственной службы </w:t>
      </w:r>
      <w:r w:rsidR="008E2C18" w:rsidRPr="00AE734D">
        <w:rPr>
          <w:sz w:val="28"/>
          <w:szCs w:val="28"/>
        </w:rPr>
        <w:t>от 10 ноября  2020 года №</w:t>
      </w:r>
      <w:r w:rsidR="008E2C18">
        <w:rPr>
          <w:sz w:val="28"/>
          <w:szCs w:val="28"/>
        </w:rPr>
        <w:t> </w:t>
      </w:r>
      <w:r w:rsidR="008E2C18" w:rsidRPr="00AE734D">
        <w:rPr>
          <w:sz w:val="28"/>
          <w:szCs w:val="28"/>
        </w:rPr>
        <w:t xml:space="preserve">164 </w:t>
      </w:r>
      <w:r w:rsidR="008E2C18" w:rsidRPr="00E76B1C">
        <w:rPr>
          <w:sz w:val="28"/>
          <w:szCs w:val="28"/>
        </w:rPr>
        <w:t>б</w:t>
      </w:r>
      <w:r w:rsidR="008E2C18">
        <w:rPr>
          <w:sz w:val="28"/>
          <w:szCs w:val="28"/>
        </w:rPr>
        <w:t>ыли выделены средства в сумме 10 142,7 </w:t>
      </w:r>
      <w:proofErr w:type="spellStart"/>
      <w:r w:rsidR="008E2C18">
        <w:rPr>
          <w:sz w:val="28"/>
          <w:szCs w:val="28"/>
        </w:rPr>
        <w:t>тыс.тенге</w:t>
      </w:r>
      <w:proofErr w:type="spellEnd"/>
      <w:r w:rsidR="008E2C18" w:rsidRPr="00E76B1C">
        <w:rPr>
          <w:sz w:val="28"/>
          <w:szCs w:val="28"/>
        </w:rPr>
        <w:t xml:space="preserve">, исполнено </w:t>
      </w:r>
      <w:r w:rsidR="008E2C18">
        <w:rPr>
          <w:sz w:val="28"/>
          <w:szCs w:val="28"/>
        </w:rPr>
        <w:t>10 113,9 </w:t>
      </w:r>
      <w:proofErr w:type="spellStart"/>
      <w:r w:rsidR="008E2C18">
        <w:rPr>
          <w:sz w:val="28"/>
          <w:szCs w:val="28"/>
        </w:rPr>
        <w:t>тыс.тенге</w:t>
      </w:r>
      <w:proofErr w:type="spellEnd"/>
      <w:r w:rsidR="008E2C18" w:rsidRPr="00E76B1C">
        <w:rPr>
          <w:sz w:val="28"/>
          <w:szCs w:val="28"/>
        </w:rPr>
        <w:t xml:space="preserve"> или 99,7</w:t>
      </w:r>
      <w:r w:rsidR="008E2C18" w:rsidRPr="00E76B1C">
        <w:rPr>
          <w:rFonts w:eastAsia="WenQuanYi Micro Hei"/>
          <w:sz w:val="28"/>
          <w:szCs w:val="28"/>
        </w:rPr>
        <w:t> </w:t>
      </w:r>
      <w:r w:rsidR="008E2C18" w:rsidRPr="00E76B1C">
        <w:rPr>
          <w:sz w:val="28"/>
          <w:szCs w:val="28"/>
        </w:rPr>
        <w:t xml:space="preserve">% к плану на год. Не исполнено </w:t>
      </w:r>
      <w:r w:rsidR="008E2C18">
        <w:rPr>
          <w:sz w:val="28"/>
          <w:szCs w:val="28"/>
        </w:rPr>
        <w:t>28,8 </w:t>
      </w:r>
      <w:proofErr w:type="spellStart"/>
      <w:proofErr w:type="gramStart"/>
      <w:r w:rsidR="008E2C18">
        <w:rPr>
          <w:sz w:val="28"/>
          <w:szCs w:val="28"/>
        </w:rPr>
        <w:t>тыс.тенге</w:t>
      </w:r>
      <w:proofErr w:type="spellEnd"/>
      <w:proofErr w:type="gramEnd"/>
      <w:r w:rsidR="008E2C18" w:rsidRPr="00E76B1C">
        <w:rPr>
          <w:sz w:val="28"/>
          <w:szCs w:val="28"/>
        </w:rPr>
        <w:t xml:space="preserve"> - экономия по результатам государственных закупок.</w:t>
      </w:r>
    </w:p>
    <w:p w:rsidR="00231D7B" w:rsidRDefault="008E2C18" w:rsidP="00F748A8">
      <w:pPr>
        <w:widowControl w:val="0"/>
        <w:pBdr>
          <w:bottom w:val="single" w:sz="4" w:space="2" w:color="FFFFFF"/>
        </w:pBdr>
        <w:ind w:firstLine="709"/>
        <w:jc w:val="both"/>
        <w:rPr>
          <w:sz w:val="28"/>
          <w:szCs w:val="28"/>
        </w:rPr>
      </w:pPr>
      <w:r w:rsidRPr="00E76B1C">
        <w:rPr>
          <w:i/>
          <w:sz w:val="28"/>
          <w:szCs w:val="28"/>
        </w:rPr>
        <w:t>Показатель прямого результата достигнут</w:t>
      </w:r>
      <w:r w:rsidRPr="00E76B1C">
        <w:rPr>
          <w:sz w:val="28"/>
          <w:szCs w:val="28"/>
        </w:rPr>
        <w:t>.</w:t>
      </w:r>
    </w:p>
    <w:p w:rsidR="00231D7B" w:rsidRDefault="008E2C18" w:rsidP="00F748A8">
      <w:pPr>
        <w:widowControl w:val="0"/>
        <w:pBdr>
          <w:bottom w:val="single" w:sz="4" w:space="2" w:color="FFFFFF"/>
        </w:pBdr>
        <w:ind w:firstLine="709"/>
        <w:jc w:val="both"/>
        <w:rPr>
          <w:sz w:val="28"/>
          <w:szCs w:val="24"/>
        </w:rPr>
      </w:pPr>
      <w:r w:rsidRPr="00E76B1C">
        <w:rPr>
          <w:sz w:val="28"/>
          <w:szCs w:val="24"/>
        </w:rPr>
        <w:t>количество обу</w:t>
      </w:r>
      <w:r>
        <w:rPr>
          <w:sz w:val="28"/>
          <w:szCs w:val="24"/>
        </w:rPr>
        <w:t>ченных сотрудников Министерства</w:t>
      </w:r>
      <w:r w:rsidRPr="00E76B1C">
        <w:rPr>
          <w:sz w:val="28"/>
          <w:szCs w:val="24"/>
        </w:rPr>
        <w:t xml:space="preserve"> составило 8</w:t>
      </w:r>
      <w:r>
        <w:rPr>
          <w:sz w:val="28"/>
          <w:szCs w:val="24"/>
        </w:rPr>
        <w:t>6</w:t>
      </w:r>
      <w:r w:rsidRPr="00E76B1C">
        <w:rPr>
          <w:sz w:val="28"/>
          <w:szCs w:val="24"/>
        </w:rPr>
        <w:t xml:space="preserve"> (при плане – 8</w:t>
      </w:r>
      <w:r>
        <w:rPr>
          <w:sz w:val="28"/>
          <w:szCs w:val="24"/>
        </w:rPr>
        <w:t>6</w:t>
      </w:r>
      <w:r w:rsidRPr="00E76B1C">
        <w:rPr>
          <w:sz w:val="28"/>
          <w:szCs w:val="24"/>
        </w:rPr>
        <w:t>).</w:t>
      </w:r>
    </w:p>
    <w:p w:rsidR="00231D7B" w:rsidRDefault="008E2C18" w:rsidP="00F748A8">
      <w:pPr>
        <w:widowControl w:val="0"/>
        <w:pBdr>
          <w:bottom w:val="single" w:sz="4" w:space="2" w:color="FFFFFF"/>
        </w:pBdr>
        <w:ind w:firstLine="709"/>
        <w:jc w:val="both"/>
        <w:rPr>
          <w:sz w:val="28"/>
          <w:szCs w:val="24"/>
        </w:rPr>
      </w:pPr>
      <w:r w:rsidRPr="00676810">
        <w:rPr>
          <w:i/>
          <w:sz w:val="28"/>
          <w:szCs w:val="28"/>
        </w:rPr>
        <w:t>Динамика расходов:</w:t>
      </w:r>
      <w:r w:rsidRPr="00676810">
        <w:rPr>
          <w:sz w:val="28"/>
          <w:szCs w:val="28"/>
        </w:rPr>
        <w:t xml:space="preserve"> </w:t>
      </w:r>
      <w:r w:rsidRPr="00676810">
        <w:rPr>
          <w:sz w:val="28"/>
          <w:szCs w:val="24"/>
        </w:rPr>
        <w:t xml:space="preserve">в 2018 году – </w:t>
      </w:r>
      <w:r w:rsidRPr="00676810">
        <w:rPr>
          <w:sz w:val="28"/>
          <w:szCs w:val="24"/>
          <w:lang w:val="kk-KZ"/>
        </w:rPr>
        <w:t>0 тенге</w:t>
      </w:r>
      <w:r w:rsidRPr="00676810">
        <w:rPr>
          <w:sz w:val="28"/>
          <w:szCs w:val="24"/>
        </w:rPr>
        <w:t xml:space="preserve">, в 2019 году - </w:t>
      </w:r>
      <w:r w:rsidRPr="00676810">
        <w:rPr>
          <w:sz w:val="28"/>
          <w:szCs w:val="28"/>
        </w:rPr>
        <w:t>5 125,7</w:t>
      </w:r>
      <w:r>
        <w:rPr>
          <w:sz w:val="28"/>
          <w:szCs w:val="28"/>
        </w:rPr>
        <w:t> </w:t>
      </w:r>
      <w:proofErr w:type="spellStart"/>
      <w:r>
        <w:rPr>
          <w:sz w:val="28"/>
          <w:szCs w:val="28"/>
        </w:rPr>
        <w:t>тыс.тенге</w:t>
      </w:r>
      <w:proofErr w:type="spellEnd"/>
      <w:r>
        <w:rPr>
          <w:sz w:val="28"/>
          <w:szCs w:val="24"/>
        </w:rPr>
        <w:t xml:space="preserve">, в 2020 году – </w:t>
      </w:r>
      <w:r w:rsidRPr="00AE734D">
        <w:rPr>
          <w:sz w:val="28"/>
          <w:szCs w:val="24"/>
        </w:rPr>
        <w:t>10</w:t>
      </w:r>
      <w:r>
        <w:rPr>
          <w:sz w:val="28"/>
          <w:szCs w:val="24"/>
        </w:rPr>
        <w:t> </w:t>
      </w:r>
      <w:r w:rsidRPr="00AE734D">
        <w:rPr>
          <w:sz w:val="28"/>
          <w:szCs w:val="24"/>
        </w:rPr>
        <w:t>113,9</w:t>
      </w:r>
      <w:r>
        <w:rPr>
          <w:sz w:val="28"/>
          <w:szCs w:val="24"/>
        </w:rPr>
        <w:t> </w:t>
      </w:r>
      <w:proofErr w:type="spellStart"/>
      <w:r>
        <w:rPr>
          <w:sz w:val="28"/>
          <w:szCs w:val="24"/>
        </w:rPr>
        <w:t>тыс.тенге</w:t>
      </w:r>
      <w:proofErr w:type="spellEnd"/>
      <w:r w:rsidRPr="00676810">
        <w:rPr>
          <w:sz w:val="28"/>
          <w:szCs w:val="24"/>
        </w:rPr>
        <w:t>.</w:t>
      </w:r>
      <w:r>
        <w:rPr>
          <w:sz w:val="28"/>
          <w:szCs w:val="24"/>
        </w:rPr>
        <w:t xml:space="preserve"> </w:t>
      </w:r>
    </w:p>
    <w:p w:rsidR="00231D7B" w:rsidRDefault="008E2C18" w:rsidP="00F748A8">
      <w:pPr>
        <w:widowControl w:val="0"/>
        <w:pBdr>
          <w:bottom w:val="single" w:sz="4" w:space="2" w:color="FFFFFF"/>
        </w:pBdr>
        <w:ind w:firstLine="709"/>
        <w:jc w:val="both"/>
        <w:rPr>
          <w:sz w:val="28"/>
          <w:szCs w:val="28"/>
        </w:rPr>
      </w:pPr>
      <w:r w:rsidRPr="00676810">
        <w:rPr>
          <w:sz w:val="28"/>
          <w:szCs w:val="28"/>
        </w:rPr>
        <w:t>Дебиторская и кредиторская задолженности отсутст</w:t>
      </w:r>
      <w:r w:rsidRPr="00E76B1C">
        <w:rPr>
          <w:sz w:val="28"/>
          <w:szCs w:val="28"/>
        </w:rPr>
        <w:t>вуют.</w:t>
      </w:r>
      <w:bookmarkEnd w:id="201"/>
    </w:p>
    <w:p w:rsidR="00231D7B" w:rsidRDefault="008E2C18" w:rsidP="00F748A8">
      <w:pPr>
        <w:widowControl w:val="0"/>
        <w:pBdr>
          <w:bottom w:val="single" w:sz="4" w:space="2" w:color="FFFFFF"/>
        </w:pBdr>
        <w:ind w:firstLine="709"/>
        <w:jc w:val="both"/>
        <w:rPr>
          <w:sz w:val="28"/>
          <w:szCs w:val="28"/>
        </w:rPr>
      </w:pPr>
      <w:r w:rsidRPr="00E76B1C">
        <w:rPr>
          <w:rFonts w:eastAsia="WenQuanYi Micro Hei"/>
          <w:sz w:val="28"/>
          <w:szCs w:val="28"/>
        </w:rPr>
        <w:t>На реализацию бюджетной программы</w:t>
      </w:r>
      <w:r w:rsidRPr="00E76B1C">
        <w:rPr>
          <w:rFonts w:eastAsia="WenQuanYi Micro Hei"/>
          <w:b/>
          <w:sz w:val="28"/>
          <w:szCs w:val="28"/>
        </w:rPr>
        <w:t xml:space="preserve"> 164 «Обеспечение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 </w:t>
      </w:r>
      <w:r w:rsidRPr="00E76B1C">
        <w:rPr>
          <w:rFonts w:eastAsia="WenQuanYi Micro Hei"/>
          <w:sz w:val="28"/>
          <w:szCs w:val="28"/>
        </w:rPr>
        <w:t>в</w:t>
      </w:r>
      <w:r w:rsidRPr="00E76B1C">
        <w:rPr>
          <w:sz w:val="28"/>
          <w:szCs w:val="28"/>
        </w:rPr>
        <w:t xml:space="preserve"> соответствии с приказом Министерства национальной экономики Республики </w:t>
      </w:r>
      <w:r w:rsidRPr="00421412">
        <w:rPr>
          <w:sz w:val="28"/>
          <w:szCs w:val="28"/>
        </w:rPr>
        <w:t>Казахстан от 20 ноября 2019 года №</w:t>
      </w:r>
      <w:r>
        <w:rPr>
          <w:sz w:val="28"/>
          <w:szCs w:val="28"/>
        </w:rPr>
        <w:t> 233,</w:t>
      </w:r>
      <w:r w:rsidRPr="00421412">
        <w:t xml:space="preserve"> </w:t>
      </w:r>
      <w:r w:rsidRPr="00421412">
        <w:rPr>
          <w:sz w:val="28"/>
          <w:szCs w:val="28"/>
        </w:rPr>
        <w:t>с внесенными изменениями приказ</w:t>
      </w:r>
      <w:r>
        <w:rPr>
          <w:sz w:val="28"/>
          <w:szCs w:val="28"/>
        </w:rPr>
        <w:t>ом</w:t>
      </w:r>
      <w:r w:rsidRPr="00421412">
        <w:rPr>
          <w:sz w:val="28"/>
          <w:szCs w:val="28"/>
        </w:rPr>
        <w:t xml:space="preserve"> от 14 декабря 2020 года</w:t>
      </w:r>
      <w:r>
        <w:rPr>
          <w:sz w:val="28"/>
          <w:szCs w:val="28"/>
        </w:rPr>
        <w:t xml:space="preserve"> </w:t>
      </w:r>
      <w:r w:rsidRPr="00421412">
        <w:rPr>
          <w:sz w:val="28"/>
          <w:szCs w:val="28"/>
        </w:rPr>
        <w:t>№</w:t>
      </w:r>
      <w:r>
        <w:rPr>
          <w:sz w:val="28"/>
          <w:szCs w:val="28"/>
        </w:rPr>
        <w:t> </w:t>
      </w:r>
      <w:r w:rsidRPr="00421412">
        <w:rPr>
          <w:sz w:val="28"/>
          <w:szCs w:val="28"/>
        </w:rPr>
        <w:t>254</w:t>
      </w:r>
      <w:r>
        <w:rPr>
          <w:sz w:val="28"/>
          <w:szCs w:val="28"/>
        </w:rPr>
        <w:t xml:space="preserve"> </w:t>
      </w:r>
      <w:r w:rsidRPr="00E76B1C">
        <w:rPr>
          <w:sz w:val="28"/>
          <w:szCs w:val="28"/>
        </w:rPr>
        <w:t xml:space="preserve">были выделены средства в сумме </w:t>
      </w:r>
      <w:r>
        <w:rPr>
          <w:sz w:val="28"/>
          <w:szCs w:val="28"/>
        </w:rPr>
        <w:t>11 628,0 </w:t>
      </w:r>
      <w:proofErr w:type="spellStart"/>
      <w:r>
        <w:rPr>
          <w:sz w:val="28"/>
          <w:szCs w:val="28"/>
        </w:rPr>
        <w:t>тыс.тенге</w:t>
      </w:r>
      <w:proofErr w:type="spellEnd"/>
      <w:r w:rsidRPr="00E76B1C">
        <w:rPr>
          <w:sz w:val="28"/>
          <w:szCs w:val="28"/>
        </w:rPr>
        <w:t xml:space="preserve">, </w:t>
      </w:r>
      <w:r>
        <w:rPr>
          <w:sz w:val="28"/>
          <w:szCs w:val="28"/>
        </w:rPr>
        <w:t>которые освоены в полном объеме</w:t>
      </w:r>
      <w:r w:rsidRPr="00E76B1C">
        <w:rPr>
          <w:sz w:val="28"/>
          <w:szCs w:val="28"/>
        </w:rPr>
        <w:t>.</w:t>
      </w:r>
    </w:p>
    <w:p w:rsidR="00231D7B" w:rsidRDefault="008E2C18" w:rsidP="00F748A8">
      <w:pPr>
        <w:widowControl w:val="0"/>
        <w:pBdr>
          <w:bottom w:val="single" w:sz="4" w:space="2" w:color="FFFFFF"/>
        </w:pBdr>
        <w:ind w:firstLine="709"/>
        <w:jc w:val="both"/>
        <w:rPr>
          <w:sz w:val="28"/>
          <w:szCs w:val="28"/>
        </w:rPr>
      </w:pPr>
      <w:r w:rsidRPr="00F35807">
        <w:rPr>
          <w:i/>
          <w:sz w:val="28"/>
          <w:szCs w:val="28"/>
        </w:rPr>
        <w:t>Показатель прямого результата достигнут</w:t>
      </w:r>
      <w:r w:rsidRPr="00F35807">
        <w:rPr>
          <w:sz w:val="28"/>
          <w:szCs w:val="28"/>
        </w:rPr>
        <w:t>.</w:t>
      </w:r>
    </w:p>
    <w:p w:rsidR="00231D7B" w:rsidRDefault="008E2C18" w:rsidP="00F748A8">
      <w:pPr>
        <w:widowControl w:val="0"/>
        <w:pBdr>
          <w:bottom w:val="single" w:sz="4" w:space="2" w:color="FFFFFF"/>
        </w:pBdr>
        <w:ind w:firstLine="709"/>
        <w:jc w:val="both"/>
        <w:rPr>
          <w:sz w:val="28"/>
          <w:szCs w:val="24"/>
        </w:rPr>
      </w:pPr>
      <w:r w:rsidRPr="006765C1">
        <w:rPr>
          <w:sz w:val="28"/>
          <w:szCs w:val="24"/>
        </w:rPr>
        <w:t>Оплачен членский взнос за участие Казахстана в Комитете образовательной политики и Комитете по научной и технологической политики за 2020 года в органах Организации экономического сотрудничества и развития.</w:t>
      </w:r>
    </w:p>
    <w:p w:rsidR="00231D7B" w:rsidRDefault="008E2C18" w:rsidP="00F748A8">
      <w:pPr>
        <w:widowControl w:val="0"/>
        <w:pBdr>
          <w:bottom w:val="single" w:sz="4" w:space="2" w:color="FFFFFF"/>
        </w:pBdr>
        <w:ind w:firstLine="709"/>
        <w:jc w:val="both"/>
        <w:rPr>
          <w:sz w:val="28"/>
          <w:szCs w:val="28"/>
        </w:rPr>
      </w:pPr>
      <w:r w:rsidRPr="00994B3C">
        <w:rPr>
          <w:i/>
          <w:sz w:val="28"/>
          <w:szCs w:val="28"/>
        </w:rPr>
        <w:t>Динамика расходов:</w:t>
      </w:r>
      <w:r w:rsidRPr="00994B3C">
        <w:rPr>
          <w:sz w:val="28"/>
          <w:szCs w:val="28"/>
        </w:rPr>
        <w:t xml:space="preserve"> </w:t>
      </w:r>
      <w:r w:rsidRPr="00AE734D">
        <w:rPr>
          <w:sz w:val="28"/>
          <w:szCs w:val="28"/>
        </w:rPr>
        <w:t>в 2019 год – 9</w:t>
      </w:r>
      <w:r>
        <w:rPr>
          <w:sz w:val="28"/>
          <w:szCs w:val="28"/>
        </w:rPr>
        <w:t> </w:t>
      </w:r>
      <w:r w:rsidRPr="00AE734D">
        <w:rPr>
          <w:sz w:val="28"/>
          <w:szCs w:val="28"/>
        </w:rPr>
        <w:t>494,7</w:t>
      </w:r>
      <w:r>
        <w:rPr>
          <w:sz w:val="28"/>
          <w:szCs w:val="28"/>
        </w:rPr>
        <w:t> </w:t>
      </w:r>
      <w:proofErr w:type="spellStart"/>
      <w:proofErr w:type="gramStart"/>
      <w:r>
        <w:rPr>
          <w:sz w:val="28"/>
          <w:szCs w:val="28"/>
        </w:rPr>
        <w:t>тыс.тенге</w:t>
      </w:r>
      <w:proofErr w:type="spellEnd"/>
      <w:proofErr w:type="gramEnd"/>
      <w:r w:rsidRPr="00AE734D">
        <w:rPr>
          <w:sz w:val="28"/>
          <w:szCs w:val="28"/>
        </w:rPr>
        <w:t>, 2020 год – 11</w:t>
      </w:r>
      <w:r>
        <w:rPr>
          <w:sz w:val="28"/>
          <w:szCs w:val="28"/>
        </w:rPr>
        <w:t> </w:t>
      </w:r>
      <w:r w:rsidRPr="00AE734D">
        <w:rPr>
          <w:sz w:val="28"/>
          <w:szCs w:val="28"/>
        </w:rPr>
        <w:t>628</w:t>
      </w:r>
      <w:r>
        <w:rPr>
          <w:sz w:val="28"/>
          <w:szCs w:val="28"/>
        </w:rPr>
        <w:t> </w:t>
      </w:r>
      <w:proofErr w:type="spellStart"/>
      <w:r>
        <w:rPr>
          <w:sz w:val="28"/>
          <w:szCs w:val="28"/>
        </w:rPr>
        <w:t>тыс.тенге</w:t>
      </w:r>
      <w:proofErr w:type="spellEnd"/>
      <w:r w:rsidRPr="00AE734D">
        <w:rPr>
          <w:sz w:val="28"/>
          <w:szCs w:val="28"/>
        </w:rPr>
        <w:t>.</w:t>
      </w:r>
      <w:r>
        <w:rPr>
          <w:sz w:val="28"/>
          <w:szCs w:val="28"/>
        </w:rPr>
        <w:t xml:space="preserve"> </w:t>
      </w:r>
    </w:p>
    <w:p w:rsidR="008E2C18" w:rsidRDefault="008E2C18" w:rsidP="00F748A8">
      <w:pPr>
        <w:widowControl w:val="0"/>
        <w:pBdr>
          <w:bottom w:val="single" w:sz="4" w:space="2" w:color="FFFFFF"/>
        </w:pBdr>
        <w:ind w:firstLine="709"/>
        <w:jc w:val="both"/>
      </w:pPr>
      <w:r w:rsidRPr="00994B3C">
        <w:rPr>
          <w:sz w:val="28"/>
          <w:szCs w:val="28"/>
        </w:rPr>
        <w:t>Дебиторская и кредиторская задолженности отсутствуют</w:t>
      </w:r>
      <w:r w:rsidRPr="00E76B1C">
        <w:rPr>
          <w:sz w:val="28"/>
          <w:szCs w:val="28"/>
        </w:rPr>
        <w:t>.</w:t>
      </w:r>
    </w:p>
    <w:p w:rsidR="0010789E" w:rsidRPr="008E3987" w:rsidRDefault="00685FF7" w:rsidP="00685FF7">
      <w:pPr>
        <w:pStyle w:val="2"/>
        <w:rPr>
          <w:color w:val="FFFFFF" w:themeColor="background1"/>
          <w:sz w:val="2"/>
          <w:highlight w:val="yellow"/>
        </w:rPr>
      </w:pPr>
      <w:r w:rsidRPr="008E3987">
        <w:rPr>
          <w:color w:val="FFFFFF" w:themeColor="background1"/>
          <w:sz w:val="2"/>
          <w:highlight w:val="yellow"/>
        </w:rPr>
        <w:t>226</w:t>
      </w:r>
    </w:p>
    <w:p w:rsidR="009151FA" w:rsidRDefault="009151FA" w:rsidP="009151FA">
      <w:pPr>
        <w:ind w:firstLine="709"/>
        <w:jc w:val="both"/>
        <w:rPr>
          <w:color w:val="000000"/>
          <w:sz w:val="28"/>
          <w:szCs w:val="28"/>
        </w:rPr>
      </w:pPr>
      <w:r>
        <w:rPr>
          <w:color w:val="000000"/>
          <w:sz w:val="28"/>
          <w:szCs w:val="28"/>
          <w:lang w:val="kk-KZ"/>
        </w:rPr>
        <w:t xml:space="preserve">Деятельность </w:t>
      </w:r>
      <w:r w:rsidRPr="00B26E03">
        <w:rPr>
          <w:b/>
          <w:color w:val="0000FF"/>
          <w:sz w:val="28"/>
          <w:szCs w:val="28"/>
          <w:lang w:val="kk-KZ"/>
        </w:rPr>
        <w:t xml:space="preserve">Министерства </w:t>
      </w:r>
      <w:r w:rsidRPr="00B26E03">
        <w:rPr>
          <w:b/>
          <w:color w:val="0000FF"/>
          <w:sz w:val="28"/>
          <w:szCs w:val="28"/>
        </w:rPr>
        <w:t>здравоохранения Республики Казахстан</w:t>
      </w:r>
      <w:r>
        <w:rPr>
          <w:color w:val="000000"/>
          <w:sz w:val="28"/>
          <w:szCs w:val="28"/>
          <w:lang w:val="kk-KZ"/>
        </w:rPr>
        <w:t xml:space="preserve"> в 2020 году осуществлялась по 2-м стратегическим направлениям в рамках Стратегического плана на 2020-2024 годы утвержденного приказом Министра </w:t>
      </w:r>
      <w:r w:rsidRPr="006E3ED4">
        <w:rPr>
          <w:color w:val="000000"/>
          <w:sz w:val="28"/>
          <w:szCs w:val="28"/>
        </w:rPr>
        <w:t>здравоохранения от 10 января 2020</w:t>
      </w:r>
      <w:r>
        <w:rPr>
          <w:color w:val="000000"/>
          <w:sz w:val="28"/>
          <w:szCs w:val="28"/>
        </w:rPr>
        <w:t> </w:t>
      </w:r>
      <w:r w:rsidRPr="006E3ED4">
        <w:rPr>
          <w:color w:val="000000"/>
          <w:sz w:val="28"/>
          <w:szCs w:val="28"/>
        </w:rPr>
        <w:t>года №</w:t>
      </w:r>
      <w:r>
        <w:rPr>
          <w:color w:val="000000"/>
          <w:sz w:val="28"/>
          <w:szCs w:val="28"/>
        </w:rPr>
        <w:t> </w:t>
      </w:r>
      <w:r w:rsidRPr="006E3ED4">
        <w:rPr>
          <w:color w:val="000000"/>
          <w:sz w:val="28"/>
          <w:szCs w:val="28"/>
        </w:rPr>
        <w:t>5 «Об утверждении Стратегического плана Министерства здравоохранения Республики Казахстан на 2020-2024 годы»</w:t>
      </w:r>
      <w:r>
        <w:rPr>
          <w:color w:val="000000"/>
          <w:sz w:val="28"/>
          <w:szCs w:val="28"/>
        </w:rPr>
        <w:t xml:space="preserve"> с учетом внесенных изменений приказами </w:t>
      </w:r>
      <w:r w:rsidRPr="00300890">
        <w:rPr>
          <w:color w:val="000000"/>
          <w:sz w:val="28"/>
          <w:szCs w:val="28"/>
        </w:rPr>
        <w:t>№</w:t>
      </w:r>
      <w:r>
        <w:rPr>
          <w:color w:val="000000"/>
          <w:sz w:val="28"/>
          <w:szCs w:val="28"/>
        </w:rPr>
        <w:t> </w:t>
      </w:r>
      <w:r w:rsidRPr="00300890">
        <w:rPr>
          <w:color w:val="000000"/>
          <w:sz w:val="28"/>
          <w:szCs w:val="28"/>
        </w:rPr>
        <w:t>307</w:t>
      </w:r>
      <w:r>
        <w:rPr>
          <w:color w:val="000000"/>
          <w:sz w:val="28"/>
          <w:szCs w:val="28"/>
        </w:rPr>
        <w:t xml:space="preserve"> </w:t>
      </w:r>
      <w:r w:rsidRPr="00300890">
        <w:rPr>
          <w:color w:val="000000"/>
          <w:sz w:val="28"/>
          <w:szCs w:val="28"/>
        </w:rPr>
        <w:t>от 15 мая 2020 года, №</w:t>
      </w:r>
      <w:r>
        <w:rPr>
          <w:color w:val="000000"/>
          <w:sz w:val="28"/>
          <w:szCs w:val="28"/>
        </w:rPr>
        <w:t> </w:t>
      </w:r>
      <w:r w:rsidRPr="00300890">
        <w:rPr>
          <w:color w:val="000000"/>
          <w:sz w:val="28"/>
          <w:szCs w:val="28"/>
        </w:rPr>
        <w:t>612</w:t>
      </w:r>
      <w:r>
        <w:rPr>
          <w:color w:val="000000"/>
          <w:sz w:val="28"/>
          <w:szCs w:val="28"/>
        </w:rPr>
        <w:t xml:space="preserve"> </w:t>
      </w:r>
      <w:r w:rsidRPr="00300890">
        <w:rPr>
          <w:color w:val="000000"/>
          <w:sz w:val="28"/>
          <w:szCs w:val="28"/>
        </w:rPr>
        <w:t>от 25 сентября 2020 года, №</w:t>
      </w:r>
      <w:r>
        <w:rPr>
          <w:color w:val="000000"/>
          <w:sz w:val="28"/>
          <w:szCs w:val="28"/>
        </w:rPr>
        <w:t> </w:t>
      </w:r>
      <w:r w:rsidRPr="00300890">
        <w:rPr>
          <w:color w:val="000000"/>
          <w:sz w:val="28"/>
          <w:szCs w:val="28"/>
        </w:rPr>
        <w:t>640</w:t>
      </w:r>
      <w:r>
        <w:rPr>
          <w:color w:val="000000"/>
          <w:sz w:val="28"/>
          <w:szCs w:val="28"/>
        </w:rPr>
        <w:t xml:space="preserve"> </w:t>
      </w:r>
      <w:r w:rsidRPr="00300890">
        <w:rPr>
          <w:color w:val="000000"/>
          <w:sz w:val="28"/>
          <w:szCs w:val="28"/>
        </w:rPr>
        <w:t>от 6 октября 2020 года, №</w:t>
      </w:r>
      <w:r>
        <w:rPr>
          <w:color w:val="000000"/>
          <w:sz w:val="28"/>
          <w:szCs w:val="28"/>
        </w:rPr>
        <w:t> </w:t>
      </w:r>
      <w:r w:rsidRPr="00300890">
        <w:rPr>
          <w:color w:val="000000"/>
          <w:sz w:val="28"/>
          <w:szCs w:val="28"/>
        </w:rPr>
        <w:t>824 от 9 декабря 2020 года</w:t>
      </w:r>
      <w:r w:rsidRPr="006E3ED4">
        <w:rPr>
          <w:color w:val="000000"/>
          <w:sz w:val="28"/>
          <w:szCs w:val="28"/>
        </w:rPr>
        <w:t>.</w:t>
      </w:r>
    </w:p>
    <w:p w:rsidR="009151FA" w:rsidRDefault="009151FA" w:rsidP="009151FA">
      <w:pPr>
        <w:ind w:firstLine="709"/>
        <w:jc w:val="both"/>
        <w:rPr>
          <w:color w:val="000000"/>
          <w:sz w:val="28"/>
          <w:szCs w:val="28"/>
        </w:rPr>
      </w:pPr>
      <w:r>
        <w:rPr>
          <w:color w:val="000000"/>
          <w:sz w:val="28"/>
          <w:szCs w:val="28"/>
        </w:rPr>
        <w:t>Бюджетные программы Министерства здравоохранения Республики Казахстан на 2020-2022 годы были утверждены приказом</w:t>
      </w:r>
      <w:r w:rsidRPr="006E3ED4">
        <w:rPr>
          <w:color w:val="000000"/>
          <w:sz w:val="28"/>
          <w:szCs w:val="28"/>
        </w:rPr>
        <w:t xml:space="preserve"> Министра здравоохранения Республики Казахстан №</w:t>
      </w:r>
      <w:r>
        <w:rPr>
          <w:color w:val="000000"/>
          <w:sz w:val="28"/>
          <w:szCs w:val="28"/>
        </w:rPr>
        <w:t> </w:t>
      </w:r>
      <w:r w:rsidRPr="006E3ED4">
        <w:rPr>
          <w:color w:val="000000"/>
          <w:sz w:val="28"/>
          <w:szCs w:val="28"/>
        </w:rPr>
        <w:t>722</w:t>
      </w:r>
      <w:r>
        <w:rPr>
          <w:color w:val="000000"/>
          <w:sz w:val="28"/>
          <w:szCs w:val="28"/>
        </w:rPr>
        <w:t xml:space="preserve"> </w:t>
      </w:r>
      <w:r w:rsidRPr="006E3ED4">
        <w:rPr>
          <w:color w:val="000000"/>
          <w:sz w:val="28"/>
          <w:szCs w:val="28"/>
        </w:rPr>
        <w:t>от 13</w:t>
      </w:r>
      <w:r>
        <w:rPr>
          <w:color w:val="000000"/>
          <w:sz w:val="28"/>
          <w:szCs w:val="28"/>
        </w:rPr>
        <w:t xml:space="preserve"> декабря </w:t>
      </w:r>
      <w:r w:rsidRPr="006E3ED4">
        <w:rPr>
          <w:color w:val="000000"/>
          <w:sz w:val="28"/>
          <w:szCs w:val="28"/>
        </w:rPr>
        <w:t>2019 год</w:t>
      </w:r>
      <w:r>
        <w:rPr>
          <w:color w:val="000000"/>
          <w:sz w:val="28"/>
          <w:szCs w:val="28"/>
        </w:rPr>
        <w:t xml:space="preserve">а, </w:t>
      </w:r>
      <w:r w:rsidRPr="00300890">
        <w:rPr>
          <w:color w:val="000000"/>
          <w:sz w:val="28"/>
          <w:szCs w:val="28"/>
        </w:rPr>
        <w:t>№</w:t>
      </w:r>
      <w:r>
        <w:rPr>
          <w:color w:val="000000"/>
          <w:sz w:val="28"/>
          <w:szCs w:val="28"/>
        </w:rPr>
        <w:t> </w:t>
      </w:r>
      <w:r w:rsidRPr="00300890">
        <w:rPr>
          <w:color w:val="000000"/>
          <w:sz w:val="28"/>
          <w:szCs w:val="28"/>
        </w:rPr>
        <w:t>226</w:t>
      </w:r>
      <w:r>
        <w:rPr>
          <w:color w:val="000000"/>
          <w:sz w:val="28"/>
          <w:szCs w:val="28"/>
        </w:rPr>
        <w:t xml:space="preserve"> </w:t>
      </w:r>
      <w:r w:rsidRPr="00300890">
        <w:rPr>
          <w:color w:val="000000"/>
          <w:sz w:val="28"/>
          <w:szCs w:val="28"/>
        </w:rPr>
        <w:t>от 13</w:t>
      </w:r>
      <w:r>
        <w:rPr>
          <w:color w:val="000000"/>
          <w:sz w:val="28"/>
          <w:szCs w:val="28"/>
        </w:rPr>
        <w:t xml:space="preserve"> апреля </w:t>
      </w:r>
      <w:r w:rsidRPr="00300890">
        <w:rPr>
          <w:color w:val="000000"/>
          <w:sz w:val="28"/>
          <w:szCs w:val="28"/>
        </w:rPr>
        <w:t>2020 г</w:t>
      </w:r>
      <w:r>
        <w:rPr>
          <w:color w:val="000000"/>
          <w:sz w:val="28"/>
          <w:szCs w:val="28"/>
        </w:rPr>
        <w:t>ода</w:t>
      </w:r>
      <w:r w:rsidRPr="00300890">
        <w:rPr>
          <w:color w:val="000000"/>
          <w:sz w:val="28"/>
          <w:szCs w:val="28"/>
        </w:rPr>
        <w:t>, №</w:t>
      </w:r>
      <w:r>
        <w:rPr>
          <w:color w:val="000000"/>
          <w:sz w:val="28"/>
          <w:szCs w:val="28"/>
        </w:rPr>
        <w:t> </w:t>
      </w:r>
      <w:r w:rsidRPr="00300890">
        <w:rPr>
          <w:color w:val="000000"/>
          <w:sz w:val="28"/>
          <w:szCs w:val="28"/>
        </w:rPr>
        <w:t>560 от 28</w:t>
      </w:r>
      <w:r>
        <w:rPr>
          <w:color w:val="000000"/>
          <w:sz w:val="28"/>
          <w:szCs w:val="28"/>
        </w:rPr>
        <w:t xml:space="preserve"> августа </w:t>
      </w:r>
      <w:r w:rsidRPr="00300890">
        <w:rPr>
          <w:color w:val="000000"/>
          <w:sz w:val="28"/>
          <w:szCs w:val="28"/>
        </w:rPr>
        <w:t>2020</w:t>
      </w:r>
      <w:r>
        <w:rPr>
          <w:color w:val="000000"/>
          <w:sz w:val="28"/>
          <w:szCs w:val="28"/>
        </w:rPr>
        <w:t xml:space="preserve"> </w:t>
      </w:r>
      <w:r w:rsidRPr="00300890">
        <w:rPr>
          <w:color w:val="000000"/>
          <w:sz w:val="28"/>
          <w:szCs w:val="28"/>
        </w:rPr>
        <w:t>г</w:t>
      </w:r>
      <w:r>
        <w:rPr>
          <w:color w:val="000000"/>
          <w:sz w:val="28"/>
          <w:szCs w:val="28"/>
        </w:rPr>
        <w:t>ода</w:t>
      </w:r>
      <w:r w:rsidRPr="00300890">
        <w:rPr>
          <w:color w:val="000000"/>
          <w:sz w:val="28"/>
          <w:szCs w:val="28"/>
        </w:rPr>
        <w:t>, №</w:t>
      </w:r>
      <w:r>
        <w:rPr>
          <w:color w:val="000000"/>
          <w:sz w:val="28"/>
          <w:szCs w:val="28"/>
        </w:rPr>
        <w:t> </w:t>
      </w:r>
      <w:r w:rsidRPr="00300890">
        <w:rPr>
          <w:color w:val="000000"/>
          <w:sz w:val="28"/>
          <w:szCs w:val="28"/>
        </w:rPr>
        <w:t>603 от 22</w:t>
      </w:r>
      <w:r>
        <w:rPr>
          <w:color w:val="000000"/>
          <w:sz w:val="28"/>
          <w:szCs w:val="28"/>
        </w:rPr>
        <w:t xml:space="preserve"> сентября </w:t>
      </w:r>
      <w:r w:rsidRPr="00300890">
        <w:rPr>
          <w:color w:val="000000"/>
          <w:sz w:val="28"/>
          <w:szCs w:val="28"/>
        </w:rPr>
        <w:lastRenderedPageBreak/>
        <w:t>2020</w:t>
      </w:r>
      <w:r>
        <w:rPr>
          <w:color w:val="000000"/>
          <w:sz w:val="28"/>
          <w:szCs w:val="28"/>
        </w:rPr>
        <w:t xml:space="preserve"> </w:t>
      </w:r>
      <w:r w:rsidRPr="00300890">
        <w:rPr>
          <w:color w:val="000000"/>
          <w:sz w:val="28"/>
          <w:szCs w:val="28"/>
        </w:rPr>
        <w:t>г</w:t>
      </w:r>
      <w:r>
        <w:rPr>
          <w:color w:val="000000"/>
          <w:sz w:val="28"/>
          <w:szCs w:val="28"/>
        </w:rPr>
        <w:t xml:space="preserve">ода, </w:t>
      </w:r>
      <w:r w:rsidRPr="00300890">
        <w:rPr>
          <w:color w:val="000000"/>
          <w:sz w:val="28"/>
          <w:szCs w:val="28"/>
        </w:rPr>
        <w:t>№</w:t>
      </w:r>
      <w:r>
        <w:rPr>
          <w:color w:val="000000"/>
          <w:sz w:val="28"/>
          <w:szCs w:val="28"/>
        </w:rPr>
        <w:t> </w:t>
      </w:r>
      <w:r w:rsidRPr="00300890">
        <w:rPr>
          <w:color w:val="000000"/>
          <w:sz w:val="28"/>
          <w:szCs w:val="28"/>
        </w:rPr>
        <w:t>709 от 09</w:t>
      </w:r>
      <w:r>
        <w:rPr>
          <w:color w:val="000000"/>
          <w:sz w:val="28"/>
          <w:szCs w:val="28"/>
        </w:rPr>
        <w:t xml:space="preserve"> ноября </w:t>
      </w:r>
      <w:r w:rsidRPr="00300890">
        <w:rPr>
          <w:color w:val="000000"/>
          <w:sz w:val="28"/>
          <w:szCs w:val="28"/>
        </w:rPr>
        <w:t>2020</w:t>
      </w:r>
      <w:r>
        <w:rPr>
          <w:color w:val="000000"/>
          <w:sz w:val="28"/>
          <w:szCs w:val="28"/>
        </w:rPr>
        <w:t xml:space="preserve"> </w:t>
      </w:r>
      <w:r w:rsidRPr="00300890">
        <w:rPr>
          <w:color w:val="000000"/>
          <w:sz w:val="28"/>
          <w:szCs w:val="28"/>
        </w:rPr>
        <w:t>г</w:t>
      </w:r>
      <w:r>
        <w:rPr>
          <w:color w:val="000000"/>
          <w:sz w:val="28"/>
          <w:szCs w:val="28"/>
        </w:rPr>
        <w:t>ода</w:t>
      </w:r>
      <w:r w:rsidRPr="00300890">
        <w:rPr>
          <w:color w:val="000000"/>
          <w:sz w:val="28"/>
          <w:szCs w:val="28"/>
        </w:rPr>
        <w:t>, №</w:t>
      </w:r>
      <w:r>
        <w:rPr>
          <w:color w:val="000000"/>
          <w:sz w:val="28"/>
          <w:szCs w:val="28"/>
        </w:rPr>
        <w:t> </w:t>
      </w:r>
      <w:r w:rsidRPr="00300890">
        <w:rPr>
          <w:color w:val="000000"/>
          <w:sz w:val="28"/>
          <w:szCs w:val="28"/>
        </w:rPr>
        <w:t>848 от 15</w:t>
      </w:r>
      <w:r>
        <w:rPr>
          <w:color w:val="000000"/>
          <w:sz w:val="28"/>
          <w:szCs w:val="28"/>
        </w:rPr>
        <w:t xml:space="preserve"> декабря </w:t>
      </w:r>
      <w:r w:rsidRPr="00300890">
        <w:rPr>
          <w:color w:val="000000"/>
          <w:sz w:val="28"/>
          <w:szCs w:val="28"/>
        </w:rPr>
        <w:t>2020</w:t>
      </w:r>
      <w:r>
        <w:rPr>
          <w:color w:val="000000"/>
          <w:sz w:val="28"/>
          <w:szCs w:val="28"/>
        </w:rPr>
        <w:t xml:space="preserve"> </w:t>
      </w:r>
      <w:r w:rsidRPr="00300890">
        <w:rPr>
          <w:color w:val="000000"/>
          <w:sz w:val="28"/>
          <w:szCs w:val="28"/>
        </w:rPr>
        <w:t>г</w:t>
      </w:r>
      <w:r>
        <w:rPr>
          <w:color w:val="000000"/>
          <w:sz w:val="28"/>
          <w:szCs w:val="28"/>
        </w:rPr>
        <w:t xml:space="preserve">ода, </w:t>
      </w:r>
      <w:r w:rsidRPr="00300890">
        <w:rPr>
          <w:color w:val="000000"/>
          <w:sz w:val="28"/>
          <w:szCs w:val="28"/>
        </w:rPr>
        <w:t>№</w:t>
      </w:r>
      <w:r>
        <w:rPr>
          <w:color w:val="000000"/>
          <w:sz w:val="28"/>
          <w:szCs w:val="28"/>
        </w:rPr>
        <w:t> </w:t>
      </w:r>
      <w:r w:rsidRPr="00300890">
        <w:rPr>
          <w:color w:val="000000"/>
          <w:sz w:val="28"/>
          <w:szCs w:val="28"/>
        </w:rPr>
        <w:t>910 от 30</w:t>
      </w:r>
      <w:r>
        <w:rPr>
          <w:color w:val="000000"/>
          <w:sz w:val="28"/>
          <w:szCs w:val="28"/>
        </w:rPr>
        <w:t xml:space="preserve"> декабря </w:t>
      </w:r>
      <w:r w:rsidRPr="00300890">
        <w:rPr>
          <w:color w:val="000000"/>
          <w:sz w:val="28"/>
          <w:szCs w:val="28"/>
        </w:rPr>
        <w:t>2020</w:t>
      </w:r>
      <w:r>
        <w:rPr>
          <w:color w:val="000000"/>
          <w:sz w:val="28"/>
          <w:szCs w:val="28"/>
        </w:rPr>
        <w:t xml:space="preserve"> </w:t>
      </w:r>
      <w:r w:rsidRPr="00300890">
        <w:rPr>
          <w:color w:val="000000"/>
          <w:sz w:val="28"/>
          <w:szCs w:val="28"/>
        </w:rPr>
        <w:t>г</w:t>
      </w:r>
      <w:r>
        <w:rPr>
          <w:color w:val="000000"/>
          <w:sz w:val="28"/>
          <w:szCs w:val="28"/>
        </w:rPr>
        <w:t>ода.</w:t>
      </w:r>
    </w:p>
    <w:p w:rsidR="009151FA" w:rsidRPr="000021ED" w:rsidRDefault="009151FA" w:rsidP="009151FA">
      <w:pPr>
        <w:ind w:firstLine="709"/>
        <w:jc w:val="both"/>
        <w:rPr>
          <w:sz w:val="28"/>
          <w:szCs w:val="28"/>
        </w:rPr>
      </w:pPr>
      <w:r w:rsidRPr="000021ED">
        <w:rPr>
          <w:sz w:val="28"/>
          <w:szCs w:val="28"/>
        </w:rPr>
        <w:t>В уточненном республиканском бюджете на 2020 год Министерству здравоохранения Республики Казахстан были предусмотрены средства в сумме 1</w:t>
      </w:r>
      <w:r>
        <w:rPr>
          <w:sz w:val="28"/>
          <w:szCs w:val="28"/>
        </w:rPr>
        <w:t> </w:t>
      </w:r>
      <w:r w:rsidRPr="000021ED">
        <w:rPr>
          <w:sz w:val="28"/>
          <w:szCs w:val="28"/>
        </w:rPr>
        <w:t>701</w:t>
      </w:r>
      <w:r>
        <w:rPr>
          <w:sz w:val="28"/>
          <w:szCs w:val="28"/>
        </w:rPr>
        <w:t> </w:t>
      </w:r>
      <w:r w:rsidRPr="000021ED">
        <w:rPr>
          <w:sz w:val="28"/>
          <w:szCs w:val="28"/>
        </w:rPr>
        <w:t>919</w:t>
      </w:r>
      <w:r>
        <w:rPr>
          <w:sz w:val="28"/>
          <w:szCs w:val="28"/>
        </w:rPr>
        <w:t> </w:t>
      </w:r>
      <w:r w:rsidRPr="000021ED">
        <w:rPr>
          <w:sz w:val="28"/>
          <w:szCs w:val="28"/>
        </w:rPr>
        <w:t>026</w:t>
      </w:r>
      <w:r>
        <w:rPr>
          <w:sz w:val="28"/>
          <w:szCs w:val="28"/>
        </w:rPr>
        <w:t> </w:t>
      </w:r>
      <w:proofErr w:type="spellStart"/>
      <w:r>
        <w:rPr>
          <w:sz w:val="28"/>
          <w:szCs w:val="28"/>
        </w:rPr>
        <w:t>тыс.тенге</w:t>
      </w:r>
      <w:proofErr w:type="spellEnd"/>
      <w:r w:rsidRPr="000021ED">
        <w:rPr>
          <w:sz w:val="28"/>
          <w:szCs w:val="28"/>
        </w:rPr>
        <w:t>, которые постановлением Правительства Республики Казахстан от 29 декабря 2020 года №</w:t>
      </w:r>
      <w:r>
        <w:rPr>
          <w:sz w:val="28"/>
          <w:szCs w:val="28"/>
        </w:rPr>
        <w:t> </w:t>
      </w:r>
      <w:r w:rsidRPr="000021ED">
        <w:rPr>
          <w:sz w:val="28"/>
          <w:szCs w:val="28"/>
        </w:rPr>
        <w:t>903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 №</w:t>
      </w:r>
      <w:r>
        <w:rPr>
          <w:sz w:val="28"/>
          <w:szCs w:val="28"/>
        </w:rPr>
        <w:t> </w:t>
      </w:r>
      <w:r w:rsidRPr="000021ED">
        <w:rPr>
          <w:sz w:val="28"/>
          <w:szCs w:val="28"/>
        </w:rPr>
        <w:t>908 «О реализации Закона Республики Казахстан «О республиканском бюджете на 2020 – 2022 годы» были уменьшены расходы на сумму 90</w:t>
      </w:r>
      <w:r>
        <w:rPr>
          <w:sz w:val="28"/>
          <w:szCs w:val="28"/>
        </w:rPr>
        <w:t> </w:t>
      </w:r>
      <w:r w:rsidRPr="000021ED">
        <w:rPr>
          <w:sz w:val="28"/>
          <w:szCs w:val="28"/>
        </w:rPr>
        <w:t>253</w:t>
      </w:r>
      <w:r>
        <w:rPr>
          <w:sz w:val="28"/>
          <w:szCs w:val="28"/>
        </w:rPr>
        <w:t> </w:t>
      </w:r>
      <w:r w:rsidRPr="000021ED">
        <w:rPr>
          <w:sz w:val="28"/>
          <w:szCs w:val="28"/>
        </w:rPr>
        <w:t>696</w:t>
      </w:r>
      <w:r>
        <w:rPr>
          <w:sz w:val="28"/>
          <w:szCs w:val="28"/>
        </w:rPr>
        <w:t> </w:t>
      </w:r>
      <w:proofErr w:type="spellStart"/>
      <w:r>
        <w:rPr>
          <w:sz w:val="28"/>
          <w:szCs w:val="28"/>
        </w:rPr>
        <w:t>тыс.тенге</w:t>
      </w:r>
      <w:proofErr w:type="spellEnd"/>
      <w:r w:rsidRPr="000021ED">
        <w:rPr>
          <w:sz w:val="28"/>
          <w:szCs w:val="28"/>
        </w:rPr>
        <w:t xml:space="preserve">, в связи с экономией, изменением графика производства работ в связи с введенным </w:t>
      </w:r>
      <w:proofErr w:type="spellStart"/>
      <w:r w:rsidRPr="000021ED">
        <w:rPr>
          <w:sz w:val="28"/>
          <w:szCs w:val="28"/>
        </w:rPr>
        <w:t>локдауна</w:t>
      </w:r>
      <w:proofErr w:type="spellEnd"/>
      <w:r w:rsidRPr="000021ED">
        <w:rPr>
          <w:sz w:val="28"/>
          <w:szCs w:val="28"/>
        </w:rPr>
        <w:t xml:space="preserve"> первой волны пандемии по 1 этапу с восстановлением в 2021 году</w:t>
      </w:r>
      <w:r>
        <w:rPr>
          <w:sz w:val="28"/>
          <w:szCs w:val="28"/>
        </w:rPr>
        <w:t xml:space="preserve">. </w:t>
      </w:r>
      <w:r w:rsidRPr="000021ED">
        <w:rPr>
          <w:sz w:val="28"/>
          <w:szCs w:val="28"/>
        </w:rPr>
        <w:t>Вместе с тем, в течении финансового года Министерству были выделены средства по распределяемым бюджетным программам</w:t>
      </w:r>
      <w:r>
        <w:rPr>
          <w:sz w:val="28"/>
          <w:szCs w:val="28"/>
        </w:rPr>
        <w:t>.</w:t>
      </w:r>
      <w:r w:rsidRPr="000021ED">
        <w:rPr>
          <w:sz w:val="28"/>
          <w:szCs w:val="28"/>
        </w:rPr>
        <w:t xml:space="preserve"> </w:t>
      </w:r>
    </w:p>
    <w:p w:rsidR="009151FA" w:rsidRDefault="009151FA" w:rsidP="009151FA">
      <w:pPr>
        <w:ind w:firstLine="709"/>
        <w:jc w:val="both"/>
        <w:rPr>
          <w:sz w:val="28"/>
          <w:szCs w:val="28"/>
        </w:rPr>
      </w:pPr>
      <w:r w:rsidRPr="000021ED">
        <w:rPr>
          <w:sz w:val="28"/>
          <w:szCs w:val="28"/>
        </w:rPr>
        <w:t>В итоге в скорректированном республиканском бюджете на 2020 год Министерству на реализацию 13 бюджетных программ были предусмотрены средства в сумме 1</w:t>
      </w:r>
      <w:r>
        <w:rPr>
          <w:sz w:val="28"/>
          <w:szCs w:val="28"/>
        </w:rPr>
        <w:t> </w:t>
      </w:r>
      <w:r w:rsidRPr="000021ED">
        <w:rPr>
          <w:sz w:val="28"/>
          <w:szCs w:val="28"/>
        </w:rPr>
        <w:t>662</w:t>
      </w:r>
      <w:r>
        <w:rPr>
          <w:sz w:val="28"/>
          <w:szCs w:val="28"/>
        </w:rPr>
        <w:t> </w:t>
      </w:r>
      <w:r w:rsidRPr="000021ED">
        <w:rPr>
          <w:sz w:val="28"/>
          <w:szCs w:val="28"/>
        </w:rPr>
        <w:t>991</w:t>
      </w:r>
      <w:r>
        <w:rPr>
          <w:sz w:val="28"/>
          <w:szCs w:val="28"/>
        </w:rPr>
        <w:t> </w:t>
      </w:r>
      <w:r w:rsidRPr="000021ED">
        <w:rPr>
          <w:sz w:val="28"/>
          <w:szCs w:val="28"/>
        </w:rPr>
        <w:t>044,7</w:t>
      </w:r>
      <w:r>
        <w:rPr>
          <w:sz w:val="28"/>
          <w:szCs w:val="28"/>
        </w:rPr>
        <w:t> </w:t>
      </w:r>
      <w:proofErr w:type="spellStart"/>
      <w:proofErr w:type="gramStart"/>
      <w:r>
        <w:rPr>
          <w:sz w:val="28"/>
          <w:szCs w:val="28"/>
        </w:rPr>
        <w:t>тыс.тенге</w:t>
      </w:r>
      <w:proofErr w:type="spellEnd"/>
      <w:proofErr w:type="gramEnd"/>
      <w:r w:rsidRPr="000021ED">
        <w:rPr>
          <w:sz w:val="28"/>
          <w:szCs w:val="28"/>
        </w:rPr>
        <w:t>. Исполнение составило 1</w:t>
      </w:r>
      <w:r>
        <w:rPr>
          <w:sz w:val="28"/>
          <w:szCs w:val="28"/>
        </w:rPr>
        <w:t> </w:t>
      </w:r>
      <w:r w:rsidRPr="000021ED">
        <w:rPr>
          <w:sz w:val="28"/>
          <w:szCs w:val="28"/>
        </w:rPr>
        <w:t>662</w:t>
      </w:r>
      <w:r>
        <w:rPr>
          <w:sz w:val="28"/>
          <w:szCs w:val="28"/>
        </w:rPr>
        <w:t> </w:t>
      </w:r>
      <w:r w:rsidRPr="000021ED">
        <w:rPr>
          <w:sz w:val="28"/>
          <w:szCs w:val="28"/>
        </w:rPr>
        <w:t>033</w:t>
      </w:r>
      <w:r>
        <w:rPr>
          <w:sz w:val="28"/>
          <w:szCs w:val="28"/>
        </w:rPr>
        <w:t> </w:t>
      </w:r>
      <w:r w:rsidRPr="000021ED">
        <w:rPr>
          <w:sz w:val="28"/>
          <w:szCs w:val="28"/>
        </w:rPr>
        <w:t>013,8</w:t>
      </w:r>
      <w:r>
        <w:rPr>
          <w:sz w:val="28"/>
          <w:szCs w:val="28"/>
        </w:rPr>
        <w:t> </w:t>
      </w:r>
      <w:proofErr w:type="spellStart"/>
      <w:proofErr w:type="gramStart"/>
      <w:r>
        <w:rPr>
          <w:sz w:val="28"/>
          <w:szCs w:val="28"/>
        </w:rPr>
        <w:t>тыс.тенге</w:t>
      </w:r>
      <w:proofErr w:type="spellEnd"/>
      <w:proofErr w:type="gramEnd"/>
      <w:r w:rsidRPr="000021ED">
        <w:rPr>
          <w:sz w:val="28"/>
          <w:szCs w:val="28"/>
        </w:rPr>
        <w:t xml:space="preserve"> или 99,9</w:t>
      </w:r>
      <w:r>
        <w:rPr>
          <w:sz w:val="28"/>
          <w:szCs w:val="28"/>
        </w:rPr>
        <w:t> </w:t>
      </w:r>
      <w:r w:rsidRPr="000021ED">
        <w:rPr>
          <w:sz w:val="28"/>
          <w:szCs w:val="28"/>
        </w:rPr>
        <w:t>% к плану на год. Неисполнение составило 958 030,9</w:t>
      </w:r>
      <w:r>
        <w:rPr>
          <w:sz w:val="28"/>
          <w:szCs w:val="28"/>
        </w:rPr>
        <w:t> </w:t>
      </w:r>
      <w:proofErr w:type="spellStart"/>
      <w:proofErr w:type="gramStart"/>
      <w:r>
        <w:rPr>
          <w:sz w:val="28"/>
          <w:szCs w:val="28"/>
        </w:rPr>
        <w:t>тыс.тенге</w:t>
      </w:r>
      <w:proofErr w:type="spellEnd"/>
      <w:proofErr w:type="gramEnd"/>
      <w:r w:rsidRPr="000021ED">
        <w:rPr>
          <w:sz w:val="28"/>
          <w:szCs w:val="28"/>
        </w:rPr>
        <w:t>, в том числе: экономия – 29</w:t>
      </w:r>
      <w:r>
        <w:rPr>
          <w:sz w:val="28"/>
          <w:szCs w:val="28"/>
        </w:rPr>
        <w:t> </w:t>
      </w:r>
      <w:r w:rsidRPr="000021ED">
        <w:rPr>
          <w:sz w:val="28"/>
          <w:szCs w:val="28"/>
        </w:rPr>
        <w:t>483,9</w:t>
      </w:r>
      <w:r>
        <w:rPr>
          <w:sz w:val="28"/>
          <w:szCs w:val="28"/>
        </w:rPr>
        <w:t> </w:t>
      </w:r>
      <w:proofErr w:type="spellStart"/>
      <w:r>
        <w:rPr>
          <w:sz w:val="28"/>
          <w:szCs w:val="28"/>
        </w:rPr>
        <w:t>тыс.тенге</w:t>
      </w:r>
      <w:proofErr w:type="spellEnd"/>
      <w:r w:rsidRPr="000021ED">
        <w:rPr>
          <w:sz w:val="28"/>
          <w:szCs w:val="28"/>
        </w:rPr>
        <w:t>. Не освоено – 928</w:t>
      </w:r>
      <w:r>
        <w:rPr>
          <w:sz w:val="28"/>
          <w:szCs w:val="28"/>
        </w:rPr>
        <w:t> </w:t>
      </w:r>
      <w:r w:rsidRPr="000021ED">
        <w:rPr>
          <w:sz w:val="28"/>
          <w:szCs w:val="28"/>
        </w:rPr>
        <w:t>547</w:t>
      </w:r>
      <w:r>
        <w:rPr>
          <w:sz w:val="28"/>
          <w:szCs w:val="28"/>
        </w:rPr>
        <w:t> </w:t>
      </w:r>
      <w:proofErr w:type="spellStart"/>
      <w:proofErr w:type="gramStart"/>
      <w:r>
        <w:rPr>
          <w:sz w:val="28"/>
          <w:szCs w:val="28"/>
        </w:rPr>
        <w:t>тыс.тенге</w:t>
      </w:r>
      <w:proofErr w:type="spellEnd"/>
      <w:proofErr w:type="gramEnd"/>
      <w:r w:rsidRPr="000021ED">
        <w:rPr>
          <w:sz w:val="28"/>
          <w:szCs w:val="28"/>
        </w:rPr>
        <w:t>.</w:t>
      </w:r>
    </w:p>
    <w:p w:rsidR="009151FA" w:rsidRDefault="009151FA" w:rsidP="009151FA">
      <w:pPr>
        <w:ind w:firstLine="709"/>
        <w:jc w:val="both"/>
        <w:rPr>
          <w:color w:val="000000"/>
          <w:sz w:val="28"/>
          <w:szCs w:val="28"/>
        </w:rPr>
      </w:pPr>
    </w:p>
    <w:p w:rsidR="009151FA" w:rsidRPr="006E3ED4" w:rsidRDefault="009151FA" w:rsidP="009151FA">
      <w:pPr>
        <w:ind w:firstLine="709"/>
        <w:jc w:val="center"/>
        <w:rPr>
          <w:sz w:val="28"/>
        </w:rPr>
      </w:pPr>
      <w:r w:rsidRPr="006E3ED4">
        <w:rPr>
          <w:b/>
          <w:sz w:val="28"/>
        </w:rPr>
        <w:t xml:space="preserve">Бюджетные средства, направленные на осуществление деятельности Министерства за 2020 год </w:t>
      </w:r>
      <w:r w:rsidRPr="006E3ED4">
        <w:rPr>
          <w:sz w:val="28"/>
        </w:rPr>
        <w:t>(</w:t>
      </w:r>
      <w:proofErr w:type="spellStart"/>
      <w:proofErr w:type="gramStart"/>
      <w:r w:rsidRPr="006E3ED4">
        <w:rPr>
          <w:sz w:val="28"/>
        </w:rPr>
        <w:t>тыс.тенге</w:t>
      </w:r>
      <w:proofErr w:type="spellEnd"/>
      <w:proofErr w:type="gramEnd"/>
      <w:r w:rsidRPr="006E3ED4">
        <w:rPr>
          <w:sz w:val="28"/>
        </w:rPr>
        <w:t>)</w:t>
      </w:r>
    </w:p>
    <w:p w:rsidR="009151FA" w:rsidRPr="006E3ED4" w:rsidRDefault="009151FA" w:rsidP="009151FA">
      <w:pPr>
        <w:ind w:firstLine="709"/>
        <w:jc w:val="both"/>
        <w:rPr>
          <w:color w:val="000000"/>
          <w:sz w:val="28"/>
          <w:szCs w:val="28"/>
        </w:rPr>
      </w:pPr>
    </w:p>
    <w:tbl>
      <w:tblPr>
        <w:tblStyle w:val="-511"/>
        <w:tblpPr w:leftFromText="180" w:rightFromText="180" w:vertAnchor="text" w:horzAnchor="margin" w:tblpY="400"/>
        <w:tblW w:w="9923" w:type="dxa"/>
        <w:tblLayout w:type="fixed"/>
        <w:tblLook w:val="04A0" w:firstRow="1" w:lastRow="0" w:firstColumn="1" w:lastColumn="0" w:noHBand="0" w:noVBand="1"/>
      </w:tblPr>
      <w:tblGrid>
        <w:gridCol w:w="4156"/>
        <w:gridCol w:w="1798"/>
        <w:gridCol w:w="1728"/>
        <w:gridCol w:w="993"/>
        <w:gridCol w:w="1248"/>
      </w:tblGrid>
      <w:tr w:rsidR="009151FA" w:rsidRPr="006E3ED4" w:rsidTr="000A45F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156" w:type="dxa"/>
            <w:tcBorders>
              <w:right w:val="single" w:sz="4" w:space="0" w:color="FFFFFF" w:themeColor="background1"/>
            </w:tcBorders>
          </w:tcPr>
          <w:p w:rsidR="009151FA" w:rsidRPr="006E3ED4" w:rsidRDefault="009151FA" w:rsidP="000A45F7">
            <w:pPr>
              <w:ind w:firstLine="709"/>
              <w:jc w:val="center"/>
              <w:rPr>
                <w:b w:val="0"/>
              </w:rPr>
            </w:pPr>
            <w:r w:rsidRPr="006E3ED4">
              <w:rPr>
                <w:b w:val="0"/>
              </w:rPr>
              <w:t>Наименование</w:t>
            </w:r>
          </w:p>
        </w:tc>
        <w:tc>
          <w:tcPr>
            <w:tcW w:w="1798" w:type="dxa"/>
            <w:tcBorders>
              <w:left w:val="single" w:sz="4" w:space="0" w:color="FFFFFF" w:themeColor="background1"/>
              <w:right w:val="single" w:sz="4" w:space="0" w:color="FFFFFF" w:themeColor="background1"/>
            </w:tcBorders>
          </w:tcPr>
          <w:p w:rsidR="009151FA" w:rsidRPr="006E3ED4" w:rsidRDefault="009151FA" w:rsidP="000A45F7">
            <w:pPr>
              <w:ind w:firstLine="709"/>
              <w:jc w:val="center"/>
              <w:cnfStyle w:val="100000000000" w:firstRow="1" w:lastRow="0" w:firstColumn="0" w:lastColumn="0" w:oddVBand="0" w:evenVBand="0" w:oddHBand="0" w:evenHBand="0" w:firstRowFirstColumn="0" w:firstRowLastColumn="0" w:lastRowFirstColumn="0" w:lastRowLastColumn="0"/>
              <w:rPr>
                <w:b w:val="0"/>
              </w:rPr>
            </w:pPr>
            <w:r w:rsidRPr="006E3ED4">
              <w:rPr>
                <w:b w:val="0"/>
              </w:rPr>
              <w:t>План</w:t>
            </w:r>
            <w:r>
              <w:rPr>
                <w:b w:val="0"/>
              </w:rPr>
              <w:t xml:space="preserve"> </w:t>
            </w:r>
            <w:r w:rsidRPr="006E3ED4">
              <w:rPr>
                <w:b w:val="0"/>
              </w:rPr>
              <w:t>(</w:t>
            </w:r>
            <w:proofErr w:type="spellStart"/>
            <w:proofErr w:type="gramStart"/>
            <w:r w:rsidRPr="006E3ED4">
              <w:rPr>
                <w:b w:val="0"/>
              </w:rPr>
              <w:t>скорр.бюджет</w:t>
            </w:r>
            <w:proofErr w:type="spellEnd"/>
            <w:proofErr w:type="gramEnd"/>
            <w:r w:rsidRPr="006E3ED4">
              <w:rPr>
                <w:b w:val="0"/>
              </w:rPr>
              <w:t>)</w:t>
            </w:r>
          </w:p>
        </w:tc>
        <w:tc>
          <w:tcPr>
            <w:tcW w:w="1728" w:type="dxa"/>
            <w:tcBorders>
              <w:left w:val="single" w:sz="4" w:space="0" w:color="FFFFFF" w:themeColor="background1"/>
              <w:right w:val="single" w:sz="4" w:space="0" w:color="FFFFFF" w:themeColor="background1"/>
            </w:tcBorders>
          </w:tcPr>
          <w:p w:rsidR="009151FA" w:rsidRPr="006E3ED4" w:rsidRDefault="009151FA" w:rsidP="000A45F7">
            <w:pPr>
              <w:ind w:firstLine="709"/>
              <w:jc w:val="center"/>
              <w:cnfStyle w:val="100000000000" w:firstRow="1" w:lastRow="0" w:firstColumn="0" w:lastColumn="0" w:oddVBand="0" w:evenVBand="0" w:oddHBand="0" w:evenHBand="0" w:firstRowFirstColumn="0" w:firstRowLastColumn="0" w:lastRowFirstColumn="0" w:lastRowLastColumn="0"/>
              <w:rPr>
                <w:b w:val="0"/>
              </w:rPr>
            </w:pPr>
            <w:r w:rsidRPr="006E3ED4">
              <w:rPr>
                <w:b w:val="0"/>
              </w:rPr>
              <w:t>Факт</w:t>
            </w:r>
          </w:p>
        </w:tc>
        <w:tc>
          <w:tcPr>
            <w:tcW w:w="993" w:type="dxa"/>
            <w:tcBorders>
              <w:left w:val="single" w:sz="4" w:space="0" w:color="FFFFFF" w:themeColor="background1"/>
              <w:right w:val="single" w:sz="4" w:space="0" w:color="FFFFFF" w:themeColor="background1"/>
            </w:tcBorders>
          </w:tcPr>
          <w:p w:rsidR="009151FA" w:rsidRPr="006E3ED4" w:rsidRDefault="009151FA" w:rsidP="000A45F7">
            <w:pPr>
              <w:ind w:firstLine="709"/>
              <w:jc w:val="center"/>
              <w:cnfStyle w:val="100000000000" w:firstRow="1" w:lastRow="0" w:firstColumn="0" w:lastColumn="0" w:oddVBand="0" w:evenVBand="0" w:oddHBand="0" w:evenHBand="0" w:firstRowFirstColumn="0" w:firstRowLastColumn="0" w:lastRowFirstColumn="0" w:lastRowLastColumn="0"/>
              <w:rPr>
                <w:b w:val="0"/>
              </w:rPr>
            </w:pPr>
            <w:r w:rsidRPr="006E3ED4">
              <w:rPr>
                <w:b w:val="0"/>
              </w:rPr>
              <w:t>% исп.</w:t>
            </w:r>
          </w:p>
        </w:tc>
        <w:tc>
          <w:tcPr>
            <w:tcW w:w="1248" w:type="dxa"/>
            <w:tcBorders>
              <w:left w:val="single" w:sz="4" w:space="0" w:color="FFFFFF" w:themeColor="background1"/>
            </w:tcBorders>
          </w:tcPr>
          <w:p w:rsidR="009151FA" w:rsidRPr="006E3ED4" w:rsidRDefault="009151FA" w:rsidP="000A45F7">
            <w:pPr>
              <w:ind w:firstLine="709"/>
              <w:jc w:val="center"/>
              <w:cnfStyle w:val="100000000000" w:firstRow="1" w:lastRow="0" w:firstColumn="0" w:lastColumn="0" w:oddVBand="0" w:evenVBand="0" w:oddHBand="0" w:evenHBand="0" w:firstRowFirstColumn="0" w:firstRowLastColumn="0" w:lastRowFirstColumn="0" w:lastRowLastColumn="0"/>
              <w:rPr>
                <w:b w:val="0"/>
              </w:rPr>
            </w:pPr>
            <w:r w:rsidRPr="006E3ED4">
              <w:rPr>
                <w:b w:val="0"/>
              </w:rPr>
              <w:t>Отклонение</w:t>
            </w:r>
          </w:p>
        </w:tc>
      </w:tr>
      <w:tr w:rsidR="009151FA" w:rsidRPr="006E3ED4" w:rsidTr="000A45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6" w:type="dxa"/>
          </w:tcPr>
          <w:p w:rsidR="009151FA" w:rsidRPr="00570212" w:rsidRDefault="009151FA" w:rsidP="000A45F7">
            <w:pPr>
              <w:ind w:firstLine="22"/>
              <w:rPr>
                <w:sz w:val="22"/>
                <w:szCs w:val="22"/>
              </w:rPr>
            </w:pPr>
            <w:r w:rsidRPr="006E3ED4">
              <w:rPr>
                <w:b w:val="0"/>
                <w:sz w:val="22"/>
                <w:szCs w:val="22"/>
              </w:rPr>
              <w:t xml:space="preserve">Стратегическое направление 1 </w:t>
            </w:r>
            <w:r w:rsidRPr="006E3ED4">
              <w:rPr>
                <w:sz w:val="22"/>
                <w:szCs w:val="22"/>
              </w:rPr>
              <w:t>«</w:t>
            </w:r>
            <w:r w:rsidRPr="006E3ED4">
              <w:rPr>
                <w:sz w:val="22"/>
                <w:szCs w:val="22"/>
                <w:lang w:val="kk-KZ"/>
              </w:rPr>
              <w:t>Укрепление здоровья населения</w:t>
            </w:r>
            <w:r w:rsidRPr="006E3ED4">
              <w:rPr>
                <w:sz w:val="22"/>
                <w:szCs w:val="22"/>
              </w:rPr>
              <w:t xml:space="preserve">» </w:t>
            </w:r>
            <w:r w:rsidRPr="006E3ED4">
              <w:rPr>
                <w:b w:val="0"/>
                <w:sz w:val="22"/>
                <w:szCs w:val="22"/>
              </w:rPr>
              <w:t>(</w:t>
            </w:r>
            <w:r w:rsidRPr="006E3ED4">
              <w:rPr>
                <w:b w:val="0"/>
                <w:sz w:val="22"/>
                <w:szCs w:val="22"/>
                <w:lang w:val="kk-KZ"/>
              </w:rPr>
              <w:t>БП</w:t>
            </w:r>
            <w:r>
              <w:rPr>
                <w:b w:val="0"/>
                <w:sz w:val="22"/>
                <w:szCs w:val="22"/>
                <w:lang w:val="kk-KZ"/>
              </w:rPr>
              <w:t> </w:t>
            </w:r>
            <w:r w:rsidRPr="006E3ED4">
              <w:rPr>
                <w:b w:val="0"/>
                <w:sz w:val="22"/>
                <w:szCs w:val="22"/>
                <w:lang w:val="kk-KZ"/>
              </w:rPr>
              <w:t xml:space="preserve">070, БП 067, БП 074, БП </w:t>
            </w:r>
            <w:proofErr w:type="gramStart"/>
            <w:r w:rsidRPr="006E3ED4">
              <w:rPr>
                <w:b w:val="0"/>
                <w:sz w:val="22"/>
                <w:szCs w:val="22"/>
                <w:lang w:val="kk-KZ"/>
              </w:rPr>
              <w:t>066,  БП</w:t>
            </w:r>
            <w:proofErr w:type="gramEnd"/>
            <w:r>
              <w:rPr>
                <w:b w:val="0"/>
                <w:sz w:val="22"/>
                <w:szCs w:val="22"/>
                <w:lang w:val="kk-KZ"/>
              </w:rPr>
              <w:t> </w:t>
            </w:r>
            <w:r w:rsidRPr="006E3ED4">
              <w:rPr>
                <w:b w:val="0"/>
                <w:sz w:val="22"/>
                <w:szCs w:val="22"/>
                <w:lang w:val="kk-KZ"/>
              </w:rPr>
              <w:t>053, БП 006, БП 003, БП 072, БП 005, БП 061</w:t>
            </w:r>
            <w:r w:rsidRPr="006E3ED4">
              <w:rPr>
                <w:b w:val="0"/>
                <w:sz w:val="22"/>
                <w:szCs w:val="22"/>
              </w:rPr>
              <w:t>)</w:t>
            </w:r>
          </w:p>
        </w:tc>
        <w:tc>
          <w:tcPr>
            <w:tcW w:w="1798" w:type="dxa"/>
          </w:tcPr>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lang w:val="kk-KZ"/>
              </w:rPr>
            </w:pPr>
            <w:r w:rsidRPr="006E3ED4">
              <w:rPr>
                <w:b/>
                <w:color w:val="000000" w:themeColor="text1"/>
                <w:sz w:val="22"/>
                <w:szCs w:val="22"/>
                <w:lang w:val="kk-KZ"/>
              </w:rPr>
              <w:t>1 588 305 832,0</w:t>
            </w:r>
          </w:p>
        </w:tc>
        <w:tc>
          <w:tcPr>
            <w:tcW w:w="1728" w:type="dxa"/>
          </w:tcPr>
          <w:p w:rsidR="009151FA" w:rsidRPr="006E3ED4" w:rsidRDefault="009151FA" w:rsidP="00C2035F">
            <w:pPr>
              <w:jc w:val="center"/>
              <w:cnfStyle w:val="000000100000" w:firstRow="0" w:lastRow="0" w:firstColumn="0" w:lastColumn="0" w:oddVBand="0" w:evenVBand="0" w:oddHBand="1" w:evenHBand="0" w:firstRowFirstColumn="0" w:firstRowLastColumn="0" w:lastRowFirstColumn="0" w:lastRowLastColumn="0"/>
              <w:rPr>
                <w:b/>
                <w:color w:val="000000" w:themeColor="text1"/>
                <w:sz w:val="22"/>
                <w:szCs w:val="22"/>
                <w:lang w:val="kk-KZ"/>
              </w:rPr>
            </w:pPr>
            <w:r w:rsidRPr="006E3ED4">
              <w:rPr>
                <w:b/>
                <w:color w:val="000000" w:themeColor="text1"/>
                <w:sz w:val="22"/>
                <w:szCs w:val="22"/>
                <w:lang w:val="kk-KZ"/>
              </w:rPr>
              <w:t>1 587 471 472,</w:t>
            </w:r>
            <w:r w:rsidR="00C2035F">
              <w:rPr>
                <w:b/>
                <w:color w:val="000000" w:themeColor="text1"/>
                <w:sz w:val="22"/>
                <w:szCs w:val="22"/>
                <w:lang w:val="kk-KZ"/>
              </w:rPr>
              <w:t>6</w:t>
            </w:r>
          </w:p>
        </w:tc>
        <w:tc>
          <w:tcPr>
            <w:tcW w:w="993" w:type="dxa"/>
          </w:tcPr>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sidRPr="006E3ED4">
              <w:rPr>
                <w:color w:val="000000" w:themeColor="text1"/>
                <w:sz w:val="22"/>
                <w:szCs w:val="22"/>
                <w:lang w:val="kk-KZ"/>
              </w:rPr>
              <w:t>100</w:t>
            </w:r>
            <w:r w:rsidRPr="006E3ED4">
              <w:rPr>
                <w:color w:val="000000" w:themeColor="text1"/>
                <w:sz w:val="22"/>
                <w:szCs w:val="22"/>
              </w:rPr>
              <w:t>%</w:t>
            </w:r>
          </w:p>
        </w:tc>
        <w:tc>
          <w:tcPr>
            <w:tcW w:w="1248" w:type="dxa"/>
          </w:tcPr>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6E3ED4">
              <w:rPr>
                <w:b/>
                <w:color w:val="000000" w:themeColor="text1"/>
                <w:sz w:val="22"/>
                <w:szCs w:val="22"/>
              </w:rPr>
              <w:t>834 359,4</w:t>
            </w:r>
          </w:p>
        </w:tc>
      </w:tr>
      <w:tr w:rsidR="009151FA" w:rsidRPr="006E3ED4" w:rsidTr="000A45F7">
        <w:tc>
          <w:tcPr>
            <w:cnfStyle w:val="001000000000" w:firstRow="0" w:lastRow="0" w:firstColumn="1" w:lastColumn="0" w:oddVBand="0" w:evenVBand="0" w:oddHBand="0" w:evenHBand="0" w:firstRowFirstColumn="0" w:firstRowLastColumn="0" w:lastRowFirstColumn="0" w:lastRowLastColumn="0"/>
            <w:tcW w:w="4156" w:type="dxa"/>
          </w:tcPr>
          <w:p w:rsidR="009151FA" w:rsidRPr="006E3ED4" w:rsidRDefault="009151FA" w:rsidP="000A45F7">
            <w:pPr>
              <w:ind w:left="317" w:firstLine="22"/>
              <w:rPr>
                <w:b w:val="0"/>
                <w:sz w:val="22"/>
                <w:szCs w:val="22"/>
              </w:rPr>
            </w:pPr>
            <w:r w:rsidRPr="006E3ED4">
              <w:rPr>
                <w:b w:val="0"/>
                <w:sz w:val="22"/>
                <w:szCs w:val="22"/>
              </w:rPr>
              <w:t>Цель 1.1. «</w:t>
            </w:r>
            <w:r>
              <w:rPr>
                <w:b w:val="0"/>
                <w:sz w:val="22"/>
                <w:szCs w:val="22"/>
              </w:rPr>
              <w:t xml:space="preserve">Усиление </w:t>
            </w:r>
            <w:r w:rsidRPr="006E3ED4">
              <w:rPr>
                <w:b w:val="0"/>
                <w:sz w:val="22"/>
                <w:szCs w:val="22"/>
              </w:rPr>
              <w:t>профилактики заболеваний и развития управления заболеваниями на ранних стадиях»</w:t>
            </w:r>
          </w:p>
        </w:tc>
        <w:tc>
          <w:tcPr>
            <w:tcW w:w="1798" w:type="dxa"/>
          </w:tcPr>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6E3ED4">
              <w:rPr>
                <w:color w:val="000000" w:themeColor="text1"/>
                <w:sz w:val="22"/>
                <w:szCs w:val="22"/>
              </w:rPr>
              <w:t>51 574 414,0</w:t>
            </w:r>
          </w:p>
        </w:tc>
        <w:tc>
          <w:tcPr>
            <w:tcW w:w="1728" w:type="dxa"/>
          </w:tcPr>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6E3ED4">
              <w:rPr>
                <w:color w:val="000000" w:themeColor="text1"/>
                <w:sz w:val="22"/>
                <w:szCs w:val="22"/>
              </w:rPr>
              <w:t>51 564 276,6</w:t>
            </w:r>
          </w:p>
        </w:tc>
        <w:tc>
          <w:tcPr>
            <w:tcW w:w="993" w:type="dxa"/>
          </w:tcPr>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6E3ED4">
              <w:rPr>
                <w:color w:val="000000" w:themeColor="text1"/>
                <w:sz w:val="22"/>
                <w:szCs w:val="22"/>
              </w:rPr>
              <w:t>100%</w:t>
            </w:r>
          </w:p>
        </w:tc>
        <w:tc>
          <w:tcPr>
            <w:tcW w:w="1248" w:type="dxa"/>
          </w:tcPr>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6E3ED4">
              <w:rPr>
                <w:color w:val="000000" w:themeColor="text1"/>
                <w:sz w:val="22"/>
                <w:szCs w:val="22"/>
              </w:rPr>
              <w:t>10 137,4</w:t>
            </w:r>
          </w:p>
        </w:tc>
      </w:tr>
      <w:tr w:rsidR="009151FA" w:rsidRPr="006E3ED4" w:rsidTr="000A45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6" w:type="dxa"/>
          </w:tcPr>
          <w:p w:rsidR="009151FA" w:rsidRPr="006E3ED4" w:rsidRDefault="009151FA" w:rsidP="000A45F7">
            <w:pPr>
              <w:ind w:left="317" w:firstLine="22"/>
              <w:rPr>
                <w:sz w:val="22"/>
                <w:szCs w:val="22"/>
              </w:rPr>
            </w:pPr>
            <w:r w:rsidRPr="006E3ED4">
              <w:rPr>
                <w:b w:val="0"/>
                <w:sz w:val="22"/>
                <w:szCs w:val="22"/>
              </w:rPr>
              <w:t>Цель 1.2. «Улучшение доступности и качества медицинских услуг»</w:t>
            </w:r>
          </w:p>
        </w:tc>
        <w:tc>
          <w:tcPr>
            <w:tcW w:w="1798" w:type="dxa"/>
          </w:tcPr>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sz w:val="22"/>
                <w:szCs w:val="22"/>
                <w:lang w:eastAsia="en-US"/>
              </w:rPr>
            </w:pPr>
            <w:r w:rsidRPr="006E3ED4">
              <w:rPr>
                <w:sz w:val="22"/>
                <w:szCs w:val="22"/>
              </w:rPr>
              <w:t>1 536 731 418,0</w:t>
            </w:r>
          </w:p>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pPr>
          </w:p>
        </w:tc>
        <w:tc>
          <w:tcPr>
            <w:tcW w:w="1728" w:type="dxa"/>
          </w:tcPr>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sz w:val="22"/>
                <w:szCs w:val="22"/>
                <w:lang w:eastAsia="en-US"/>
              </w:rPr>
            </w:pPr>
            <w:r w:rsidRPr="006E3ED4">
              <w:rPr>
                <w:sz w:val="22"/>
                <w:szCs w:val="22"/>
              </w:rPr>
              <w:t>1 535 907 196,0</w:t>
            </w:r>
          </w:p>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993" w:type="dxa"/>
          </w:tcPr>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sidRPr="006E3ED4">
              <w:rPr>
                <w:color w:val="000000" w:themeColor="text1"/>
                <w:sz w:val="22"/>
                <w:szCs w:val="22"/>
              </w:rPr>
              <w:t>100%</w:t>
            </w:r>
          </w:p>
        </w:tc>
        <w:tc>
          <w:tcPr>
            <w:tcW w:w="1248" w:type="dxa"/>
          </w:tcPr>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lang w:val="kk-KZ"/>
              </w:rPr>
            </w:pPr>
            <w:r w:rsidRPr="006E3ED4">
              <w:rPr>
                <w:color w:val="000000" w:themeColor="text1"/>
                <w:sz w:val="22"/>
                <w:szCs w:val="22"/>
                <w:lang w:val="kk-KZ"/>
              </w:rPr>
              <w:t>824 222,0</w:t>
            </w:r>
          </w:p>
        </w:tc>
      </w:tr>
      <w:tr w:rsidR="009151FA" w:rsidRPr="006E3ED4" w:rsidTr="000A45F7">
        <w:tc>
          <w:tcPr>
            <w:cnfStyle w:val="001000000000" w:firstRow="0" w:lastRow="0" w:firstColumn="1" w:lastColumn="0" w:oddVBand="0" w:evenVBand="0" w:oddHBand="0" w:evenHBand="0" w:firstRowFirstColumn="0" w:firstRowLastColumn="0" w:lastRowFirstColumn="0" w:lastRowLastColumn="0"/>
            <w:tcW w:w="4156" w:type="dxa"/>
          </w:tcPr>
          <w:p w:rsidR="009151FA" w:rsidRPr="006E3ED4" w:rsidRDefault="009151FA" w:rsidP="000A45F7">
            <w:pPr>
              <w:tabs>
                <w:tab w:val="left" w:pos="540"/>
              </w:tabs>
              <w:ind w:firstLine="22"/>
              <w:jc w:val="both"/>
              <w:rPr>
                <w:b w:val="0"/>
                <w:color w:val="000000"/>
                <w:sz w:val="28"/>
                <w:szCs w:val="28"/>
              </w:rPr>
            </w:pPr>
            <w:r w:rsidRPr="006E3ED4">
              <w:rPr>
                <w:b w:val="0"/>
                <w:sz w:val="22"/>
                <w:szCs w:val="22"/>
              </w:rPr>
              <w:t>Стратегическое направление 2 «</w:t>
            </w:r>
            <w:r>
              <w:rPr>
                <w:sz w:val="22"/>
                <w:szCs w:val="22"/>
                <w:lang w:val="kk-KZ"/>
              </w:rPr>
              <w:t xml:space="preserve">Повышение </w:t>
            </w:r>
            <w:r w:rsidRPr="006E3ED4">
              <w:rPr>
                <w:sz w:val="22"/>
                <w:szCs w:val="22"/>
                <w:lang w:val="kk-KZ"/>
              </w:rPr>
              <w:t>пациентоориентированности системы здравоохранения»</w:t>
            </w:r>
          </w:p>
          <w:p w:rsidR="009151FA" w:rsidRPr="006E3ED4" w:rsidRDefault="009151FA" w:rsidP="000A45F7">
            <w:pPr>
              <w:ind w:firstLine="22"/>
              <w:rPr>
                <w:b w:val="0"/>
                <w:sz w:val="22"/>
                <w:szCs w:val="22"/>
              </w:rPr>
            </w:pPr>
            <w:r w:rsidRPr="006E3ED4">
              <w:rPr>
                <w:b w:val="0"/>
                <w:sz w:val="22"/>
                <w:szCs w:val="22"/>
              </w:rPr>
              <w:t>(БП 013, БП 024)</w:t>
            </w:r>
          </w:p>
        </w:tc>
        <w:tc>
          <w:tcPr>
            <w:tcW w:w="1798" w:type="dxa"/>
          </w:tcPr>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b/>
                <w:sz w:val="22"/>
                <w:szCs w:val="22"/>
                <w:lang w:eastAsia="en-US"/>
              </w:rPr>
            </w:pPr>
            <w:r w:rsidRPr="006E3ED4">
              <w:rPr>
                <w:b/>
                <w:sz w:val="22"/>
                <w:szCs w:val="22"/>
              </w:rPr>
              <w:t>1 128 360,0</w:t>
            </w:r>
          </w:p>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p>
        </w:tc>
        <w:tc>
          <w:tcPr>
            <w:tcW w:w="1728" w:type="dxa"/>
          </w:tcPr>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b/>
                <w:sz w:val="22"/>
                <w:szCs w:val="22"/>
                <w:lang w:eastAsia="en-US"/>
              </w:rPr>
            </w:pPr>
            <w:r w:rsidRPr="006E3ED4">
              <w:rPr>
                <w:b/>
                <w:sz w:val="22"/>
                <w:szCs w:val="22"/>
              </w:rPr>
              <w:t>1 128 360,0</w:t>
            </w:r>
          </w:p>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p>
        </w:tc>
        <w:tc>
          <w:tcPr>
            <w:tcW w:w="993" w:type="dxa"/>
          </w:tcPr>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r w:rsidRPr="006E3ED4">
              <w:rPr>
                <w:b/>
                <w:color w:val="000000" w:themeColor="text1"/>
                <w:sz w:val="22"/>
                <w:szCs w:val="22"/>
              </w:rPr>
              <w:t>100%</w:t>
            </w:r>
          </w:p>
        </w:tc>
        <w:tc>
          <w:tcPr>
            <w:tcW w:w="1248" w:type="dxa"/>
          </w:tcPr>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r>
              <w:rPr>
                <w:b/>
                <w:color w:val="000000" w:themeColor="text1"/>
                <w:sz w:val="22"/>
                <w:szCs w:val="22"/>
                <w:lang w:val="kk-KZ"/>
              </w:rPr>
              <w:t>0</w:t>
            </w:r>
          </w:p>
        </w:tc>
      </w:tr>
      <w:tr w:rsidR="009151FA" w:rsidRPr="006E3ED4" w:rsidTr="000A45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6" w:type="dxa"/>
          </w:tcPr>
          <w:p w:rsidR="009151FA" w:rsidRPr="006E3ED4" w:rsidRDefault="009151FA" w:rsidP="000A45F7">
            <w:pPr>
              <w:ind w:left="317" w:firstLine="22"/>
              <w:rPr>
                <w:b w:val="0"/>
                <w:sz w:val="22"/>
                <w:szCs w:val="22"/>
              </w:rPr>
            </w:pPr>
            <w:r w:rsidRPr="006E3ED4">
              <w:rPr>
                <w:b w:val="0"/>
                <w:sz w:val="22"/>
                <w:szCs w:val="22"/>
              </w:rPr>
              <w:t>цель 2.1. «Развитие и внедрение инновационных технологий и персонализированного подхода к диагностике и лечению заболеваний»</w:t>
            </w:r>
          </w:p>
        </w:tc>
        <w:tc>
          <w:tcPr>
            <w:tcW w:w="1798" w:type="dxa"/>
          </w:tcPr>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sz w:val="22"/>
                <w:szCs w:val="22"/>
                <w:lang w:eastAsia="en-US"/>
              </w:rPr>
            </w:pPr>
            <w:r w:rsidRPr="006E3ED4">
              <w:rPr>
                <w:sz w:val="22"/>
                <w:szCs w:val="22"/>
              </w:rPr>
              <w:t>1 128 360,0</w:t>
            </w:r>
          </w:p>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728" w:type="dxa"/>
          </w:tcPr>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sz w:val="22"/>
                <w:szCs w:val="22"/>
                <w:lang w:eastAsia="en-US"/>
              </w:rPr>
            </w:pPr>
            <w:r w:rsidRPr="006E3ED4">
              <w:rPr>
                <w:sz w:val="22"/>
                <w:szCs w:val="22"/>
              </w:rPr>
              <w:t>1 128 360,0</w:t>
            </w:r>
          </w:p>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993" w:type="dxa"/>
          </w:tcPr>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sidRPr="006E3ED4">
              <w:rPr>
                <w:color w:val="000000" w:themeColor="text1"/>
                <w:sz w:val="22"/>
                <w:szCs w:val="22"/>
              </w:rPr>
              <w:t>100%</w:t>
            </w:r>
          </w:p>
        </w:tc>
        <w:tc>
          <w:tcPr>
            <w:tcW w:w="1248" w:type="dxa"/>
          </w:tcPr>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Pr>
                <w:color w:val="000000" w:themeColor="text1"/>
                <w:sz w:val="22"/>
                <w:szCs w:val="22"/>
              </w:rPr>
              <w:t>0</w:t>
            </w:r>
          </w:p>
        </w:tc>
      </w:tr>
      <w:tr w:rsidR="009151FA" w:rsidRPr="006E3ED4" w:rsidTr="000A45F7">
        <w:tc>
          <w:tcPr>
            <w:cnfStyle w:val="001000000000" w:firstRow="0" w:lastRow="0" w:firstColumn="1" w:lastColumn="0" w:oddVBand="0" w:evenVBand="0" w:oddHBand="0" w:evenHBand="0" w:firstRowFirstColumn="0" w:firstRowLastColumn="0" w:lastRowFirstColumn="0" w:lastRowLastColumn="0"/>
            <w:tcW w:w="4156" w:type="dxa"/>
          </w:tcPr>
          <w:p w:rsidR="009151FA" w:rsidRPr="006E3ED4" w:rsidRDefault="009151FA" w:rsidP="000A45F7">
            <w:pPr>
              <w:ind w:firstLine="22"/>
              <w:rPr>
                <w:sz w:val="22"/>
                <w:szCs w:val="22"/>
              </w:rPr>
            </w:pPr>
            <w:r w:rsidRPr="006E3ED4">
              <w:rPr>
                <w:sz w:val="22"/>
                <w:szCs w:val="22"/>
              </w:rPr>
              <w:t xml:space="preserve">Бюджетные программы, направленные на обеспечение функций госоргана </w:t>
            </w:r>
            <w:r w:rsidRPr="006E3ED4">
              <w:rPr>
                <w:b w:val="0"/>
                <w:sz w:val="22"/>
                <w:szCs w:val="22"/>
              </w:rPr>
              <w:t>(БП 001)</w:t>
            </w:r>
          </w:p>
        </w:tc>
        <w:tc>
          <w:tcPr>
            <w:tcW w:w="1798" w:type="dxa"/>
            <w:shd w:val="clear" w:color="auto" w:fill="B8CCE4" w:themeFill="accent1" w:themeFillTint="66"/>
          </w:tcPr>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r w:rsidRPr="006E3ED4">
              <w:rPr>
                <w:b/>
                <w:color w:val="000000" w:themeColor="text1"/>
                <w:sz w:val="22"/>
                <w:szCs w:val="22"/>
              </w:rPr>
              <w:t>22 231 138,0</w:t>
            </w:r>
          </w:p>
        </w:tc>
        <w:tc>
          <w:tcPr>
            <w:tcW w:w="1728" w:type="dxa"/>
            <w:shd w:val="clear" w:color="auto" w:fill="B8CCE4" w:themeFill="accent1" w:themeFillTint="66"/>
          </w:tcPr>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r w:rsidRPr="006E3ED4">
              <w:rPr>
                <w:b/>
                <w:color w:val="000000" w:themeColor="text1"/>
                <w:sz w:val="22"/>
                <w:szCs w:val="22"/>
              </w:rPr>
              <w:t>22 215 262,0</w:t>
            </w:r>
          </w:p>
        </w:tc>
        <w:tc>
          <w:tcPr>
            <w:tcW w:w="993" w:type="dxa"/>
            <w:shd w:val="clear" w:color="auto" w:fill="B8CCE4" w:themeFill="accent1" w:themeFillTint="66"/>
          </w:tcPr>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r w:rsidRPr="006E3ED4">
              <w:rPr>
                <w:b/>
                <w:color w:val="000000" w:themeColor="text1"/>
                <w:sz w:val="22"/>
                <w:szCs w:val="22"/>
              </w:rPr>
              <w:t>99,9%</w:t>
            </w:r>
          </w:p>
        </w:tc>
        <w:tc>
          <w:tcPr>
            <w:tcW w:w="1248" w:type="dxa"/>
            <w:shd w:val="clear" w:color="auto" w:fill="B8CCE4" w:themeFill="accent1" w:themeFillTint="66"/>
          </w:tcPr>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r w:rsidRPr="006E3ED4">
              <w:rPr>
                <w:b/>
                <w:color w:val="000000" w:themeColor="text1"/>
                <w:sz w:val="22"/>
                <w:szCs w:val="22"/>
              </w:rPr>
              <w:t>15 876</w:t>
            </w:r>
          </w:p>
        </w:tc>
      </w:tr>
      <w:tr w:rsidR="009151FA" w:rsidRPr="006E3ED4" w:rsidTr="000A45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56" w:type="dxa"/>
          </w:tcPr>
          <w:p w:rsidR="009151FA" w:rsidRPr="006E3ED4" w:rsidRDefault="009151FA" w:rsidP="000A45F7">
            <w:pPr>
              <w:ind w:firstLine="22"/>
              <w:rPr>
                <w:sz w:val="22"/>
                <w:szCs w:val="22"/>
              </w:rPr>
            </w:pPr>
            <w:r w:rsidRPr="006E3ED4">
              <w:rPr>
                <w:sz w:val="22"/>
                <w:szCs w:val="22"/>
              </w:rPr>
              <w:lastRenderedPageBreak/>
              <w:t xml:space="preserve">Распределяемые бюджетные программы </w:t>
            </w:r>
          </w:p>
          <w:p w:rsidR="009151FA" w:rsidRPr="006E3ED4" w:rsidRDefault="009151FA" w:rsidP="000A45F7">
            <w:pPr>
              <w:ind w:firstLine="22"/>
              <w:rPr>
                <w:sz w:val="22"/>
                <w:szCs w:val="22"/>
              </w:rPr>
            </w:pPr>
            <w:proofErr w:type="gramStart"/>
            <w:r w:rsidRPr="006E3ED4">
              <w:rPr>
                <w:b w:val="0"/>
                <w:sz w:val="22"/>
                <w:szCs w:val="22"/>
              </w:rPr>
              <w:t>( БП</w:t>
            </w:r>
            <w:proofErr w:type="gramEnd"/>
            <w:r w:rsidRPr="006E3ED4">
              <w:rPr>
                <w:b w:val="0"/>
                <w:sz w:val="22"/>
                <w:szCs w:val="22"/>
              </w:rPr>
              <w:t xml:space="preserve"> 105, БП 131, БП 138)</w:t>
            </w:r>
          </w:p>
        </w:tc>
        <w:tc>
          <w:tcPr>
            <w:tcW w:w="1798" w:type="dxa"/>
          </w:tcPr>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6E3ED4">
              <w:rPr>
                <w:b/>
                <w:sz w:val="22"/>
                <w:szCs w:val="22"/>
              </w:rPr>
              <w:t>557 938,5</w:t>
            </w:r>
          </w:p>
        </w:tc>
        <w:tc>
          <w:tcPr>
            <w:tcW w:w="1728" w:type="dxa"/>
          </w:tcPr>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6E3ED4">
              <w:rPr>
                <w:b/>
                <w:sz w:val="22"/>
                <w:szCs w:val="22"/>
              </w:rPr>
              <w:t>546 588,9</w:t>
            </w:r>
          </w:p>
        </w:tc>
        <w:tc>
          <w:tcPr>
            <w:tcW w:w="993" w:type="dxa"/>
          </w:tcPr>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6E3ED4">
              <w:rPr>
                <w:b/>
                <w:color w:val="000000" w:themeColor="text1"/>
                <w:sz w:val="22"/>
                <w:szCs w:val="22"/>
              </w:rPr>
              <w:t>97,9%</w:t>
            </w:r>
          </w:p>
        </w:tc>
        <w:tc>
          <w:tcPr>
            <w:tcW w:w="1248" w:type="dxa"/>
          </w:tcPr>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6E3ED4">
              <w:rPr>
                <w:b/>
                <w:color w:val="000000" w:themeColor="text1"/>
                <w:sz w:val="22"/>
                <w:szCs w:val="22"/>
              </w:rPr>
              <w:t>11 349,6</w:t>
            </w:r>
          </w:p>
          <w:p w:rsidR="009151FA" w:rsidRPr="006E3ED4" w:rsidRDefault="009151FA" w:rsidP="000A45F7">
            <w:pPr>
              <w:jc w:val="center"/>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r>
      <w:tr w:rsidR="009151FA" w:rsidRPr="006E3ED4" w:rsidTr="000A45F7">
        <w:tc>
          <w:tcPr>
            <w:cnfStyle w:val="001000000000" w:firstRow="0" w:lastRow="0" w:firstColumn="1" w:lastColumn="0" w:oddVBand="0" w:evenVBand="0" w:oddHBand="0" w:evenHBand="0" w:firstRowFirstColumn="0" w:firstRowLastColumn="0" w:lastRowFirstColumn="0" w:lastRowLastColumn="0"/>
            <w:tcW w:w="4156" w:type="dxa"/>
          </w:tcPr>
          <w:p w:rsidR="009151FA" w:rsidRPr="006E3ED4" w:rsidRDefault="009151FA" w:rsidP="000A45F7">
            <w:pPr>
              <w:ind w:firstLine="22"/>
              <w:rPr>
                <w:sz w:val="22"/>
                <w:szCs w:val="22"/>
              </w:rPr>
            </w:pPr>
            <w:r w:rsidRPr="006E3ED4">
              <w:rPr>
                <w:sz w:val="22"/>
                <w:szCs w:val="22"/>
              </w:rPr>
              <w:t>Бюджетных программы, направленные на проведения</w:t>
            </w:r>
            <w:r w:rsidRPr="006E3ED4">
              <w:rPr>
                <w:color w:val="000000"/>
                <w:sz w:val="28"/>
                <w:szCs w:val="28"/>
                <w:lang w:val="kk-KZ"/>
              </w:rPr>
              <w:t xml:space="preserve"> </w:t>
            </w:r>
            <w:r w:rsidRPr="006E3ED4">
              <w:rPr>
                <w:sz w:val="22"/>
                <w:szCs w:val="22"/>
              </w:rPr>
              <w:t>мероприятий за счет резерва</w:t>
            </w:r>
            <w:r w:rsidRPr="006E3ED4">
              <w:rPr>
                <w:color w:val="000000"/>
                <w:sz w:val="28"/>
                <w:szCs w:val="28"/>
                <w:lang w:val="kk-KZ"/>
              </w:rPr>
              <w:t xml:space="preserve"> </w:t>
            </w:r>
            <w:r w:rsidRPr="006E3ED4">
              <w:rPr>
                <w:sz w:val="22"/>
                <w:szCs w:val="22"/>
              </w:rPr>
              <w:t>Правительства</w:t>
            </w:r>
            <w:r w:rsidRPr="006E3ED4">
              <w:rPr>
                <w:color w:val="000000"/>
                <w:sz w:val="28"/>
                <w:szCs w:val="28"/>
                <w:lang w:val="kk-KZ"/>
              </w:rPr>
              <w:t xml:space="preserve"> </w:t>
            </w:r>
            <w:r w:rsidRPr="006E3ED4">
              <w:rPr>
                <w:sz w:val="22"/>
                <w:szCs w:val="22"/>
              </w:rPr>
              <w:t>Республики Казахстан</w:t>
            </w:r>
            <w:r w:rsidRPr="006E3ED4">
              <w:rPr>
                <w:sz w:val="22"/>
                <w:szCs w:val="22"/>
              </w:rPr>
              <w:br/>
            </w:r>
          </w:p>
        </w:tc>
        <w:tc>
          <w:tcPr>
            <w:tcW w:w="1798" w:type="dxa"/>
            <w:shd w:val="clear" w:color="auto" w:fill="B8CCE4" w:themeFill="accent1" w:themeFillTint="66"/>
          </w:tcPr>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6E3ED4">
              <w:rPr>
                <w:b/>
                <w:sz w:val="22"/>
                <w:szCs w:val="22"/>
              </w:rPr>
              <w:t>50 767 776,2</w:t>
            </w:r>
          </w:p>
        </w:tc>
        <w:tc>
          <w:tcPr>
            <w:tcW w:w="1728" w:type="dxa"/>
            <w:shd w:val="clear" w:color="auto" w:fill="B8CCE4" w:themeFill="accent1" w:themeFillTint="66"/>
          </w:tcPr>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6E3ED4">
              <w:rPr>
                <w:b/>
                <w:sz w:val="22"/>
                <w:szCs w:val="22"/>
              </w:rPr>
              <w:t>50 671 330,3</w:t>
            </w:r>
          </w:p>
        </w:tc>
        <w:tc>
          <w:tcPr>
            <w:tcW w:w="993" w:type="dxa"/>
            <w:shd w:val="clear" w:color="auto" w:fill="B8CCE4" w:themeFill="accent1" w:themeFillTint="66"/>
          </w:tcPr>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6E3ED4">
              <w:rPr>
                <w:b/>
                <w:sz w:val="22"/>
                <w:szCs w:val="22"/>
              </w:rPr>
              <w:t>99,8%</w:t>
            </w:r>
          </w:p>
        </w:tc>
        <w:tc>
          <w:tcPr>
            <w:tcW w:w="1248" w:type="dxa"/>
            <w:shd w:val="clear" w:color="auto" w:fill="B8CCE4" w:themeFill="accent1" w:themeFillTint="66"/>
          </w:tcPr>
          <w:p w:rsidR="009151FA" w:rsidRPr="006E3ED4" w:rsidRDefault="009151FA" w:rsidP="000A45F7">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6E3ED4">
              <w:rPr>
                <w:b/>
                <w:sz w:val="22"/>
                <w:szCs w:val="22"/>
              </w:rPr>
              <w:t>96 445,9</w:t>
            </w:r>
          </w:p>
        </w:tc>
      </w:tr>
      <w:tr w:rsidR="009151FA" w:rsidRPr="006E3ED4" w:rsidTr="000A45F7">
        <w:trPr>
          <w:cnfStyle w:val="000000100000" w:firstRow="0" w:lastRow="0" w:firstColumn="0" w:lastColumn="0" w:oddVBand="0" w:evenVBand="0" w:oddHBand="1" w:evenHBand="0" w:firstRowFirstColumn="0" w:firstRowLastColumn="0" w:lastRowFirstColumn="0" w:lastRowLastColumn="0"/>
          <w:trHeight w:val="461"/>
        </w:trPr>
        <w:tc>
          <w:tcPr>
            <w:cnfStyle w:val="001000000000" w:firstRow="0" w:lastRow="0" w:firstColumn="1" w:lastColumn="0" w:oddVBand="0" w:evenVBand="0" w:oddHBand="0" w:evenHBand="0" w:firstRowFirstColumn="0" w:firstRowLastColumn="0" w:lastRowFirstColumn="0" w:lastRowLastColumn="0"/>
            <w:tcW w:w="4156" w:type="dxa"/>
          </w:tcPr>
          <w:p w:rsidR="009151FA" w:rsidRPr="006E3ED4" w:rsidRDefault="009151FA" w:rsidP="000A45F7">
            <w:pPr>
              <w:rPr>
                <w:sz w:val="22"/>
                <w:szCs w:val="22"/>
              </w:rPr>
            </w:pPr>
            <w:r w:rsidRPr="006E3ED4">
              <w:rPr>
                <w:sz w:val="22"/>
                <w:szCs w:val="22"/>
              </w:rPr>
              <w:t>ИТОГО:</w:t>
            </w:r>
          </w:p>
        </w:tc>
        <w:tc>
          <w:tcPr>
            <w:tcW w:w="1798" w:type="dxa"/>
            <w:shd w:val="clear" w:color="auto" w:fill="4F81BD" w:themeFill="accent1"/>
          </w:tcPr>
          <w:p w:rsidR="009151FA" w:rsidRPr="006E3ED4" w:rsidRDefault="009151FA" w:rsidP="000A45F7">
            <w:pPr>
              <w:ind w:hanging="21"/>
              <w:cnfStyle w:val="000000100000" w:firstRow="0" w:lastRow="0" w:firstColumn="0" w:lastColumn="0" w:oddVBand="0" w:evenVBand="0" w:oddHBand="1" w:evenHBand="0" w:firstRowFirstColumn="0" w:firstRowLastColumn="0" w:lastRowFirstColumn="0" w:lastRowLastColumn="0"/>
              <w:rPr>
                <w:b/>
                <w:sz w:val="22"/>
                <w:szCs w:val="22"/>
              </w:rPr>
            </w:pPr>
            <w:r w:rsidRPr="006E3ED4">
              <w:rPr>
                <w:b/>
                <w:sz w:val="22"/>
                <w:szCs w:val="22"/>
              </w:rPr>
              <w:t>1 662 991 044,7</w:t>
            </w:r>
          </w:p>
        </w:tc>
        <w:tc>
          <w:tcPr>
            <w:tcW w:w="1728" w:type="dxa"/>
            <w:shd w:val="clear" w:color="auto" w:fill="4F81BD" w:themeFill="accent1"/>
          </w:tcPr>
          <w:p w:rsidR="009151FA" w:rsidRPr="006E3ED4" w:rsidRDefault="009151FA" w:rsidP="000A45F7">
            <w:pPr>
              <w:cnfStyle w:val="000000100000" w:firstRow="0" w:lastRow="0" w:firstColumn="0" w:lastColumn="0" w:oddVBand="0" w:evenVBand="0" w:oddHBand="1" w:evenHBand="0" w:firstRowFirstColumn="0" w:firstRowLastColumn="0" w:lastRowFirstColumn="0" w:lastRowLastColumn="0"/>
              <w:rPr>
                <w:b/>
                <w:sz w:val="22"/>
                <w:szCs w:val="22"/>
              </w:rPr>
            </w:pPr>
            <w:r w:rsidRPr="006E3ED4">
              <w:rPr>
                <w:b/>
                <w:sz w:val="22"/>
                <w:szCs w:val="22"/>
              </w:rPr>
              <w:t>1 662 033 013,8</w:t>
            </w:r>
          </w:p>
        </w:tc>
        <w:tc>
          <w:tcPr>
            <w:tcW w:w="993" w:type="dxa"/>
            <w:shd w:val="clear" w:color="auto" w:fill="4F81BD" w:themeFill="accent1"/>
          </w:tcPr>
          <w:p w:rsidR="009151FA" w:rsidRPr="006E3ED4" w:rsidRDefault="009151FA" w:rsidP="000A45F7">
            <w:pPr>
              <w:cnfStyle w:val="000000100000" w:firstRow="0" w:lastRow="0" w:firstColumn="0" w:lastColumn="0" w:oddVBand="0" w:evenVBand="0" w:oddHBand="1" w:evenHBand="0" w:firstRowFirstColumn="0" w:firstRowLastColumn="0" w:lastRowFirstColumn="0" w:lastRowLastColumn="0"/>
              <w:rPr>
                <w:b/>
                <w:sz w:val="22"/>
                <w:szCs w:val="22"/>
              </w:rPr>
            </w:pPr>
            <w:r w:rsidRPr="006E3ED4">
              <w:rPr>
                <w:b/>
                <w:sz w:val="22"/>
                <w:szCs w:val="22"/>
              </w:rPr>
              <w:t>99,9%</w:t>
            </w:r>
          </w:p>
        </w:tc>
        <w:tc>
          <w:tcPr>
            <w:tcW w:w="1248" w:type="dxa"/>
            <w:shd w:val="clear" w:color="auto" w:fill="4F81BD" w:themeFill="accent1"/>
          </w:tcPr>
          <w:p w:rsidR="009151FA" w:rsidRPr="006E3ED4" w:rsidRDefault="009151FA" w:rsidP="000A45F7">
            <w:pPr>
              <w:cnfStyle w:val="000000100000" w:firstRow="0" w:lastRow="0" w:firstColumn="0" w:lastColumn="0" w:oddVBand="0" w:evenVBand="0" w:oddHBand="1" w:evenHBand="0" w:firstRowFirstColumn="0" w:firstRowLastColumn="0" w:lastRowFirstColumn="0" w:lastRowLastColumn="0"/>
              <w:rPr>
                <w:b/>
                <w:sz w:val="22"/>
                <w:szCs w:val="22"/>
              </w:rPr>
            </w:pPr>
            <w:r w:rsidRPr="006E3ED4">
              <w:rPr>
                <w:b/>
                <w:sz w:val="22"/>
                <w:szCs w:val="22"/>
              </w:rPr>
              <w:t>958 030,9</w:t>
            </w:r>
          </w:p>
        </w:tc>
      </w:tr>
    </w:tbl>
    <w:p w:rsidR="009151FA" w:rsidRPr="006E3ED4" w:rsidRDefault="009151FA" w:rsidP="009151FA">
      <w:pPr>
        <w:ind w:firstLine="709"/>
        <w:jc w:val="center"/>
        <w:rPr>
          <w:sz w:val="28"/>
        </w:rPr>
      </w:pPr>
    </w:p>
    <w:p w:rsidR="009151FA" w:rsidRPr="00743D91" w:rsidRDefault="009151FA" w:rsidP="009151FA">
      <w:pPr>
        <w:pStyle w:val="a6"/>
        <w:jc w:val="both"/>
        <w:rPr>
          <w:b/>
          <w:i/>
          <w:color w:val="0000FF"/>
          <w:szCs w:val="28"/>
          <w:lang w:val="kk-KZ"/>
        </w:rPr>
      </w:pPr>
      <w:r w:rsidRPr="00743D91">
        <w:rPr>
          <w:b/>
          <w:color w:val="0000FF"/>
          <w:szCs w:val="28"/>
          <w:lang w:val="kk-KZ"/>
        </w:rPr>
        <w:t xml:space="preserve">ПЕРВОЕ СТРАТЕГИЧЕСКОЕ НАПРАВЛЕНИЕ </w:t>
      </w:r>
      <w:r w:rsidRPr="00743D91">
        <w:rPr>
          <w:b/>
          <w:i/>
          <w:color w:val="0000FF"/>
          <w:szCs w:val="28"/>
          <w:lang w:val="kk-KZ"/>
        </w:rPr>
        <w:t>«Укрепление здоровья населения» состоит из 2-х целей.</w:t>
      </w:r>
    </w:p>
    <w:p w:rsidR="009151FA" w:rsidRDefault="009151FA" w:rsidP="009151FA">
      <w:pPr>
        <w:pStyle w:val="a6"/>
        <w:jc w:val="both"/>
        <w:rPr>
          <w:color w:val="000000"/>
          <w:szCs w:val="28"/>
          <w:lang w:val="kk-KZ"/>
        </w:rPr>
      </w:pPr>
      <w:r w:rsidRPr="00E00D7F">
        <w:rPr>
          <w:b/>
          <w:i/>
          <w:color w:val="000000"/>
          <w:szCs w:val="28"/>
          <w:lang w:val="kk-KZ"/>
        </w:rPr>
        <w:t>Цель 1.1.</w:t>
      </w:r>
      <w:r w:rsidRPr="006E3ED4">
        <w:rPr>
          <w:b/>
          <w:color w:val="000000"/>
          <w:szCs w:val="28"/>
        </w:rPr>
        <w:t xml:space="preserve"> </w:t>
      </w:r>
      <w:r w:rsidRPr="00E00D7F">
        <w:rPr>
          <w:b/>
          <w:i/>
          <w:color w:val="000000"/>
          <w:szCs w:val="28"/>
        </w:rPr>
        <w:t>«Усиление профилактики заболеваний и развития управления заболеваниями на ранних стадиях».</w:t>
      </w:r>
      <w:r w:rsidRPr="006E3ED4">
        <w:rPr>
          <w:b/>
          <w:color w:val="000000"/>
          <w:szCs w:val="28"/>
          <w:lang w:val="kk-KZ"/>
        </w:rPr>
        <w:t xml:space="preserve"> </w:t>
      </w:r>
      <w:r>
        <w:rPr>
          <w:color w:val="000000"/>
          <w:szCs w:val="28"/>
        </w:rPr>
        <w:t xml:space="preserve">Реализована за счет достижения </w:t>
      </w:r>
      <w:r w:rsidRPr="006E3ED4">
        <w:rPr>
          <w:color w:val="000000"/>
          <w:szCs w:val="28"/>
          <w:lang w:val="kk-KZ"/>
        </w:rPr>
        <w:t>5 целевых индикаторов.</w:t>
      </w:r>
    </w:p>
    <w:tbl>
      <w:tblPr>
        <w:tblStyle w:val="afa"/>
        <w:tblW w:w="0" w:type="auto"/>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525"/>
        <w:gridCol w:w="5938"/>
        <w:gridCol w:w="1638"/>
        <w:gridCol w:w="1470"/>
      </w:tblGrid>
      <w:tr w:rsidR="009151FA" w:rsidRPr="00743D91" w:rsidTr="000A45F7">
        <w:tc>
          <w:tcPr>
            <w:tcW w:w="525"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9151FA" w:rsidRPr="00743D91" w:rsidRDefault="009151FA" w:rsidP="000A45F7">
            <w:pPr>
              <w:ind w:firstLine="709"/>
              <w:jc w:val="both"/>
              <w:rPr>
                <w:sz w:val="22"/>
                <w:szCs w:val="22"/>
              </w:rPr>
            </w:pPr>
          </w:p>
        </w:tc>
        <w:tc>
          <w:tcPr>
            <w:tcW w:w="5938"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9151FA" w:rsidRPr="00743D91" w:rsidRDefault="009151FA" w:rsidP="000A45F7">
            <w:pPr>
              <w:ind w:firstLine="709"/>
              <w:jc w:val="both"/>
              <w:rPr>
                <w:sz w:val="22"/>
                <w:szCs w:val="22"/>
              </w:rPr>
            </w:pPr>
          </w:p>
        </w:tc>
        <w:tc>
          <w:tcPr>
            <w:tcW w:w="1638"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9151FA" w:rsidRPr="00743D91" w:rsidRDefault="009151FA" w:rsidP="000A45F7">
            <w:pPr>
              <w:ind w:firstLine="709"/>
              <w:jc w:val="center"/>
              <w:rPr>
                <w:b/>
                <w:color w:val="404040" w:themeColor="text1" w:themeTint="BF"/>
                <w:sz w:val="22"/>
                <w:szCs w:val="22"/>
              </w:rPr>
            </w:pPr>
            <w:r w:rsidRPr="00743D91">
              <w:rPr>
                <w:b/>
                <w:color w:val="404040" w:themeColor="text1" w:themeTint="BF"/>
                <w:sz w:val="22"/>
                <w:szCs w:val="22"/>
              </w:rPr>
              <w:t>План</w:t>
            </w:r>
          </w:p>
        </w:tc>
        <w:tc>
          <w:tcPr>
            <w:tcW w:w="1470"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9151FA" w:rsidRPr="00743D91" w:rsidRDefault="009151FA" w:rsidP="000A45F7">
            <w:pPr>
              <w:ind w:firstLine="709"/>
              <w:jc w:val="center"/>
              <w:rPr>
                <w:b/>
                <w:color w:val="404040" w:themeColor="text1" w:themeTint="BF"/>
                <w:sz w:val="22"/>
                <w:szCs w:val="22"/>
              </w:rPr>
            </w:pPr>
            <w:r w:rsidRPr="00743D91">
              <w:rPr>
                <w:b/>
                <w:color w:val="404040" w:themeColor="text1" w:themeTint="BF"/>
                <w:sz w:val="22"/>
                <w:szCs w:val="22"/>
              </w:rPr>
              <w:t>Факт</w:t>
            </w:r>
          </w:p>
        </w:tc>
      </w:tr>
      <w:tr w:rsidR="009151FA" w:rsidRPr="00743D91" w:rsidTr="000A45F7">
        <w:tc>
          <w:tcPr>
            <w:tcW w:w="525"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9151FA" w:rsidRPr="00743D91" w:rsidRDefault="009151FA" w:rsidP="000A45F7">
            <w:pPr>
              <w:ind w:firstLine="709"/>
              <w:rPr>
                <w:b/>
                <w:color w:val="404040" w:themeColor="text1" w:themeTint="BF"/>
                <w:sz w:val="22"/>
                <w:szCs w:val="22"/>
              </w:rPr>
            </w:pPr>
            <w:r w:rsidRPr="00743D91">
              <w:rPr>
                <w:b/>
                <w:color w:val="404040" w:themeColor="text1" w:themeTint="BF"/>
                <w:sz w:val="22"/>
                <w:szCs w:val="22"/>
              </w:rPr>
              <w:t>1</w:t>
            </w:r>
          </w:p>
        </w:tc>
        <w:tc>
          <w:tcPr>
            <w:tcW w:w="5938"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743D91" w:rsidRDefault="009151FA" w:rsidP="000A45F7">
            <w:pPr>
              <w:ind w:hanging="5"/>
              <w:rPr>
                <w:sz w:val="22"/>
                <w:szCs w:val="22"/>
              </w:rPr>
            </w:pPr>
            <w:r w:rsidRPr="00743D91">
              <w:rPr>
                <w:sz w:val="22"/>
                <w:szCs w:val="22"/>
              </w:rPr>
              <w:t>Ожидаемая продолжительность жизни населения при рождении</w:t>
            </w:r>
          </w:p>
        </w:tc>
        <w:tc>
          <w:tcPr>
            <w:tcW w:w="1638"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743D91" w:rsidRDefault="009151FA" w:rsidP="000A45F7">
            <w:pPr>
              <w:jc w:val="center"/>
              <w:rPr>
                <w:sz w:val="22"/>
                <w:szCs w:val="22"/>
              </w:rPr>
            </w:pPr>
            <w:r w:rsidRPr="00743D91">
              <w:rPr>
                <w:sz w:val="22"/>
                <w:szCs w:val="22"/>
              </w:rPr>
              <w:t>73,21 лет</w:t>
            </w:r>
          </w:p>
        </w:tc>
        <w:tc>
          <w:tcPr>
            <w:tcW w:w="1470"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743D91" w:rsidRDefault="009151FA" w:rsidP="000A45F7">
            <w:pPr>
              <w:jc w:val="center"/>
              <w:rPr>
                <w:sz w:val="22"/>
                <w:szCs w:val="22"/>
              </w:rPr>
            </w:pPr>
            <w:r w:rsidRPr="00743D91">
              <w:rPr>
                <w:sz w:val="22"/>
                <w:szCs w:val="22"/>
              </w:rPr>
              <w:t>на исполнении</w:t>
            </w:r>
          </w:p>
        </w:tc>
      </w:tr>
      <w:tr w:rsidR="009151FA" w:rsidRPr="00743D91" w:rsidTr="000A45F7">
        <w:tc>
          <w:tcPr>
            <w:tcW w:w="5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9151FA" w:rsidRPr="00743D91" w:rsidRDefault="009151FA" w:rsidP="000A45F7">
            <w:pPr>
              <w:ind w:firstLine="709"/>
              <w:rPr>
                <w:b/>
                <w:color w:val="404040" w:themeColor="text1" w:themeTint="BF"/>
                <w:sz w:val="22"/>
                <w:szCs w:val="22"/>
              </w:rPr>
            </w:pPr>
            <w:r w:rsidRPr="00743D91">
              <w:rPr>
                <w:b/>
                <w:color w:val="404040" w:themeColor="text1" w:themeTint="BF"/>
                <w:sz w:val="22"/>
                <w:szCs w:val="22"/>
              </w:rPr>
              <w:t>2</w:t>
            </w:r>
          </w:p>
        </w:tc>
        <w:tc>
          <w:tcPr>
            <w:tcW w:w="59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743D91" w:rsidRDefault="009151FA" w:rsidP="000A45F7">
            <w:pPr>
              <w:ind w:hanging="5"/>
              <w:rPr>
                <w:sz w:val="22"/>
                <w:szCs w:val="22"/>
              </w:rPr>
            </w:pPr>
            <w:r w:rsidRPr="00743D91">
              <w:rPr>
                <w:sz w:val="22"/>
                <w:szCs w:val="22"/>
              </w:rPr>
              <w:t>Распространенность ВИЧ-инфекции в возрастной группе 15-49 лет в пределах 0,2-0,6 %</w:t>
            </w:r>
          </w:p>
        </w:tc>
        <w:tc>
          <w:tcPr>
            <w:tcW w:w="16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743D91" w:rsidRDefault="009151FA" w:rsidP="000A45F7">
            <w:pPr>
              <w:jc w:val="center"/>
              <w:rPr>
                <w:sz w:val="22"/>
                <w:szCs w:val="22"/>
              </w:rPr>
            </w:pPr>
            <w:r w:rsidRPr="00743D91">
              <w:rPr>
                <w:sz w:val="22"/>
                <w:szCs w:val="22"/>
              </w:rPr>
              <w:t>0,32%</w:t>
            </w:r>
          </w:p>
        </w:tc>
        <w:tc>
          <w:tcPr>
            <w:tcW w:w="147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743D91" w:rsidRDefault="009151FA" w:rsidP="000A45F7">
            <w:pPr>
              <w:jc w:val="center"/>
              <w:rPr>
                <w:sz w:val="22"/>
                <w:szCs w:val="22"/>
              </w:rPr>
            </w:pPr>
            <w:r w:rsidRPr="00743D91">
              <w:rPr>
                <w:sz w:val="22"/>
                <w:szCs w:val="22"/>
              </w:rPr>
              <w:t>0,27</w:t>
            </w:r>
          </w:p>
        </w:tc>
      </w:tr>
      <w:tr w:rsidR="009151FA" w:rsidRPr="00743D91" w:rsidTr="000A45F7">
        <w:tc>
          <w:tcPr>
            <w:tcW w:w="5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9151FA" w:rsidRPr="00743D91" w:rsidRDefault="009151FA" w:rsidP="000A45F7">
            <w:pPr>
              <w:ind w:firstLine="709"/>
              <w:rPr>
                <w:b/>
                <w:color w:val="404040" w:themeColor="text1" w:themeTint="BF"/>
                <w:sz w:val="22"/>
                <w:szCs w:val="22"/>
              </w:rPr>
            </w:pPr>
            <w:r w:rsidRPr="00743D91">
              <w:rPr>
                <w:b/>
                <w:color w:val="404040" w:themeColor="text1" w:themeTint="BF"/>
                <w:sz w:val="22"/>
                <w:szCs w:val="22"/>
              </w:rPr>
              <w:t>3</w:t>
            </w:r>
          </w:p>
        </w:tc>
        <w:tc>
          <w:tcPr>
            <w:tcW w:w="59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9151FA" w:rsidRPr="00743D91" w:rsidRDefault="009151FA" w:rsidP="000A45F7">
            <w:pPr>
              <w:ind w:hanging="5"/>
              <w:rPr>
                <w:sz w:val="22"/>
                <w:szCs w:val="22"/>
              </w:rPr>
            </w:pPr>
            <w:r w:rsidRPr="00743D91">
              <w:rPr>
                <w:sz w:val="22"/>
                <w:szCs w:val="22"/>
              </w:rPr>
              <w:t>Охват вакцинацией подлежащего населения</w:t>
            </w:r>
          </w:p>
        </w:tc>
        <w:tc>
          <w:tcPr>
            <w:tcW w:w="16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9151FA" w:rsidRPr="00743D91" w:rsidRDefault="009151FA" w:rsidP="000A45F7">
            <w:pPr>
              <w:jc w:val="center"/>
              <w:rPr>
                <w:sz w:val="22"/>
                <w:szCs w:val="22"/>
              </w:rPr>
            </w:pPr>
            <w:r w:rsidRPr="00743D91">
              <w:rPr>
                <w:sz w:val="22"/>
                <w:szCs w:val="22"/>
              </w:rPr>
              <w:t>95%</w:t>
            </w:r>
          </w:p>
        </w:tc>
        <w:tc>
          <w:tcPr>
            <w:tcW w:w="147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9151FA" w:rsidRPr="00743D91" w:rsidRDefault="009151FA" w:rsidP="000A45F7">
            <w:pPr>
              <w:jc w:val="center"/>
              <w:rPr>
                <w:sz w:val="22"/>
                <w:szCs w:val="22"/>
              </w:rPr>
            </w:pPr>
            <w:r w:rsidRPr="00743D91">
              <w:rPr>
                <w:sz w:val="22"/>
                <w:szCs w:val="22"/>
              </w:rPr>
              <w:t>90,2%</w:t>
            </w:r>
          </w:p>
        </w:tc>
      </w:tr>
      <w:tr w:rsidR="009151FA" w:rsidRPr="00743D91" w:rsidTr="000A45F7">
        <w:tc>
          <w:tcPr>
            <w:tcW w:w="5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9151FA" w:rsidRPr="00743D91" w:rsidRDefault="009151FA" w:rsidP="000A45F7">
            <w:pPr>
              <w:ind w:firstLine="709"/>
              <w:rPr>
                <w:b/>
                <w:color w:val="404040" w:themeColor="text1" w:themeTint="BF"/>
                <w:sz w:val="22"/>
                <w:szCs w:val="22"/>
              </w:rPr>
            </w:pPr>
            <w:r w:rsidRPr="00743D91">
              <w:rPr>
                <w:b/>
                <w:color w:val="404040" w:themeColor="text1" w:themeTint="BF"/>
                <w:sz w:val="22"/>
                <w:szCs w:val="22"/>
              </w:rPr>
              <w:t>4</w:t>
            </w:r>
          </w:p>
        </w:tc>
        <w:tc>
          <w:tcPr>
            <w:tcW w:w="59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743D91" w:rsidRDefault="009151FA" w:rsidP="000A45F7">
            <w:pPr>
              <w:ind w:hanging="5"/>
              <w:rPr>
                <w:sz w:val="22"/>
                <w:szCs w:val="22"/>
              </w:rPr>
            </w:pPr>
            <w:r w:rsidRPr="00743D91">
              <w:rPr>
                <w:sz w:val="22"/>
                <w:szCs w:val="22"/>
              </w:rPr>
              <w:t>Удельный вес выявленных первичных злокачественных новообразований на 0-</w:t>
            </w:r>
            <w:r w:rsidRPr="00743D91">
              <w:rPr>
                <w:sz w:val="22"/>
                <w:szCs w:val="22"/>
                <w:lang w:val="en-US"/>
              </w:rPr>
              <w:t>I</w:t>
            </w:r>
            <w:r w:rsidRPr="00743D91">
              <w:rPr>
                <w:sz w:val="22"/>
                <w:szCs w:val="22"/>
              </w:rPr>
              <w:t xml:space="preserve"> стадиях (уровень ранней диагностики)</w:t>
            </w:r>
          </w:p>
        </w:tc>
        <w:tc>
          <w:tcPr>
            <w:tcW w:w="16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743D91" w:rsidRDefault="009151FA" w:rsidP="000A45F7">
            <w:pPr>
              <w:jc w:val="center"/>
              <w:rPr>
                <w:sz w:val="22"/>
                <w:szCs w:val="22"/>
              </w:rPr>
            </w:pPr>
            <w:r w:rsidRPr="00743D91">
              <w:rPr>
                <w:sz w:val="22"/>
                <w:szCs w:val="22"/>
              </w:rPr>
              <w:t>27,4%</w:t>
            </w:r>
          </w:p>
        </w:tc>
        <w:tc>
          <w:tcPr>
            <w:tcW w:w="147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743D91" w:rsidRDefault="009151FA" w:rsidP="000A45F7">
            <w:pPr>
              <w:jc w:val="center"/>
              <w:rPr>
                <w:sz w:val="22"/>
                <w:szCs w:val="22"/>
              </w:rPr>
            </w:pPr>
            <w:r w:rsidRPr="00743D91">
              <w:rPr>
                <w:sz w:val="22"/>
                <w:szCs w:val="22"/>
              </w:rPr>
              <w:t>25,5%</w:t>
            </w:r>
          </w:p>
        </w:tc>
      </w:tr>
      <w:tr w:rsidR="009151FA" w:rsidRPr="00743D91" w:rsidTr="000A45F7">
        <w:tc>
          <w:tcPr>
            <w:tcW w:w="5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9151FA" w:rsidRPr="00743D91" w:rsidRDefault="009151FA" w:rsidP="000A45F7">
            <w:pPr>
              <w:ind w:firstLine="709"/>
              <w:rPr>
                <w:b/>
                <w:color w:val="404040" w:themeColor="text1" w:themeTint="BF"/>
                <w:sz w:val="22"/>
                <w:szCs w:val="22"/>
              </w:rPr>
            </w:pPr>
            <w:r w:rsidRPr="00743D91">
              <w:rPr>
                <w:b/>
                <w:color w:val="404040" w:themeColor="text1" w:themeTint="BF"/>
                <w:sz w:val="22"/>
                <w:szCs w:val="22"/>
              </w:rPr>
              <w:t>5</w:t>
            </w:r>
          </w:p>
        </w:tc>
        <w:tc>
          <w:tcPr>
            <w:tcW w:w="59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9151FA" w:rsidRPr="00743D91" w:rsidRDefault="009151FA" w:rsidP="000A45F7">
            <w:pPr>
              <w:ind w:hanging="5"/>
              <w:rPr>
                <w:sz w:val="22"/>
                <w:szCs w:val="22"/>
              </w:rPr>
            </w:pPr>
            <w:r w:rsidRPr="00743D91">
              <w:rPr>
                <w:sz w:val="22"/>
                <w:szCs w:val="22"/>
              </w:rPr>
              <w:t xml:space="preserve">Заболеваемость ожирением среди детей (0-14 лет) на 100 </w:t>
            </w:r>
            <w:proofErr w:type="spellStart"/>
            <w:proofErr w:type="gramStart"/>
            <w:r w:rsidRPr="00743D91">
              <w:rPr>
                <w:sz w:val="22"/>
                <w:szCs w:val="22"/>
              </w:rPr>
              <w:t>тыс.населения</w:t>
            </w:r>
            <w:proofErr w:type="spellEnd"/>
            <w:proofErr w:type="gramEnd"/>
          </w:p>
        </w:tc>
        <w:tc>
          <w:tcPr>
            <w:tcW w:w="16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9151FA" w:rsidRPr="00743D91" w:rsidRDefault="009151FA" w:rsidP="000A45F7">
            <w:pPr>
              <w:jc w:val="center"/>
              <w:rPr>
                <w:sz w:val="22"/>
                <w:szCs w:val="22"/>
              </w:rPr>
            </w:pPr>
            <w:r w:rsidRPr="00743D91">
              <w:rPr>
                <w:sz w:val="22"/>
                <w:szCs w:val="22"/>
              </w:rPr>
              <w:t>95,7</w:t>
            </w:r>
          </w:p>
        </w:tc>
        <w:tc>
          <w:tcPr>
            <w:tcW w:w="147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9151FA" w:rsidRPr="00743D91" w:rsidRDefault="009151FA" w:rsidP="00EA1119">
            <w:pPr>
              <w:jc w:val="center"/>
              <w:rPr>
                <w:sz w:val="22"/>
                <w:szCs w:val="22"/>
              </w:rPr>
            </w:pPr>
            <w:r w:rsidRPr="00743D91">
              <w:rPr>
                <w:sz w:val="22"/>
                <w:szCs w:val="22"/>
              </w:rPr>
              <w:t>4</w:t>
            </w:r>
            <w:r w:rsidR="00EA1119">
              <w:rPr>
                <w:sz w:val="22"/>
                <w:szCs w:val="22"/>
              </w:rPr>
              <w:t>1</w:t>
            </w:r>
            <w:r w:rsidRPr="00743D91">
              <w:rPr>
                <w:sz w:val="22"/>
                <w:szCs w:val="22"/>
              </w:rPr>
              <w:t>,</w:t>
            </w:r>
            <w:r w:rsidR="00EA1119">
              <w:rPr>
                <w:sz w:val="22"/>
                <w:szCs w:val="22"/>
              </w:rPr>
              <w:t>3</w:t>
            </w:r>
          </w:p>
        </w:tc>
      </w:tr>
    </w:tbl>
    <w:p w:rsidR="009151FA" w:rsidRDefault="009151FA" w:rsidP="009151FA">
      <w:pPr>
        <w:pBdr>
          <w:bottom w:val="single" w:sz="4" w:space="1" w:color="FFFFFF"/>
        </w:pBdr>
        <w:tabs>
          <w:tab w:val="left" w:pos="709"/>
        </w:tabs>
        <w:ind w:firstLine="709"/>
        <w:jc w:val="both"/>
        <w:rPr>
          <w:sz w:val="28"/>
          <w:szCs w:val="28"/>
          <w:lang w:val="kk-KZ"/>
        </w:rPr>
      </w:pPr>
      <w:r w:rsidRPr="00614204">
        <w:rPr>
          <w:i/>
          <w:sz w:val="28"/>
          <w:szCs w:val="28"/>
          <w:lang w:val="kk-KZ"/>
        </w:rPr>
        <w:t xml:space="preserve">По 1 </w:t>
      </w:r>
      <w:r>
        <w:rPr>
          <w:i/>
          <w:sz w:val="28"/>
          <w:szCs w:val="28"/>
          <w:lang w:val="kk-KZ"/>
        </w:rPr>
        <w:t xml:space="preserve">целевому </w:t>
      </w:r>
      <w:r w:rsidRPr="00614204">
        <w:rPr>
          <w:i/>
          <w:sz w:val="28"/>
          <w:szCs w:val="28"/>
          <w:lang w:val="kk-KZ"/>
        </w:rPr>
        <w:t>индикатору</w:t>
      </w:r>
      <w:r>
        <w:rPr>
          <w:i/>
          <w:sz w:val="28"/>
          <w:szCs w:val="28"/>
          <w:lang w:val="kk-KZ"/>
        </w:rPr>
        <w:t>.</w:t>
      </w:r>
      <w:r w:rsidRPr="00614204">
        <w:rPr>
          <w:b/>
          <w:i/>
          <w:color w:val="000000"/>
          <w:szCs w:val="28"/>
          <w:lang w:val="kk-KZ"/>
        </w:rPr>
        <w:t xml:space="preserve"> </w:t>
      </w:r>
      <w:r w:rsidRPr="00614204">
        <w:rPr>
          <w:sz w:val="28"/>
          <w:szCs w:val="28"/>
          <w:lang w:val="kk-KZ"/>
        </w:rPr>
        <w:t>О</w:t>
      </w:r>
      <w:r w:rsidRPr="006E3ED4">
        <w:rPr>
          <w:sz w:val="28"/>
          <w:szCs w:val="28"/>
          <w:lang w:val="kk-KZ"/>
        </w:rPr>
        <w:t>жидаемая продолжительность жизни при рождении в Р</w:t>
      </w:r>
      <w:r>
        <w:rPr>
          <w:sz w:val="28"/>
          <w:szCs w:val="28"/>
          <w:lang w:val="kk-KZ"/>
        </w:rPr>
        <w:t xml:space="preserve">еспублике </w:t>
      </w:r>
      <w:r w:rsidRPr="006E3ED4">
        <w:rPr>
          <w:sz w:val="28"/>
          <w:szCs w:val="28"/>
          <w:lang w:val="kk-KZ"/>
        </w:rPr>
        <w:t>К</w:t>
      </w:r>
      <w:r>
        <w:rPr>
          <w:sz w:val="28"/>
          <w:szCs w:val="28"/>
          <w:lang w:val="kk-KZ"/>
        </w:rPr>
        <w:t>азахстан</w:t>
      </w:r>
      <w:r w:rsidRPr="006E3ED4">
        <w:rPr>
          <w:sz w:val="28"/>
          <w:szCs w:val="28"/>
          <w:lang w:val="kk-KZ"/>
        </w:rPr>
        <w:t xml:space="preserve"> </w:t>
      </w:r>
      <w:r>
        <w:rPr>
          <w:sz w:val="28"/>
          <w:szCs w:val="28"/>
          <w:lang w:val="kk-KZ"/>
        </w:rPr>
        <w:t>согласно плану составляет</w:t>
      </w:r>
      <w:r w:rsidRPr="006E3ED4">
        <w:rPr>
          <w:sz w:val="28"/>
          <w:szCs w:val="28"/>
          <w:lang w:val="kk-KZ"/>
        </w:rPr>
        <w:t xml:space="preserve"> </w:t>
      </w:r>
      <w:r w:rsidRPr="00614204">
        <w:rPr>
          <w:sz w:val="28"/>
          <w:szCs w:val="28"/>
          <w:lang w:val="kk-KZ"/>
        </w:rPr>
        <w:t>73,</w:t>
      </w:r>
      <w:r>
        <w:rPr>
          <w:sz w:val="28"/>
          <w:szCs w:val="28"/>
          <w:lang w:val="kk-KZ"/>
        </w:rPr>
        <w:t>21</w:t>
      </w:r>
      <w:r w:rsidRPr="00614204">
        <w:rPr>
          <w:sz w:val="28"/>
          <w:szCs w:val="28"/>
          <w:lang w:val="kk-KZ"/>
        </w:rPr>
        <w:t xml:space="preserve"> лет.</w:t>
      </w:r>
      <w:r w:rsidRPr="006E3ED4">
        <w:rPr>
          <w:sz w:val="28"/>
          <w:szCs w:val="28"/>
          <w:lang w:val="kk-KZ"/>
        </w:rPr>
        <w:t xml:space="preserve"> </w:t>
      </w:r>
      <w:r w:rsidRPr="00426A06">
        <w:rPr>
          <w:sz w:val="28"/>
          <w:szCs w:val="28"/>
          <w:lang w:val="kk-KZ"/>
        </w:rPr>
        <w:t>Данный показатель за 2020 год будет сформирован Бюро национальной статистики Агентства по стратегическому планированию и реформам РК в апреле 2021 года.</w:t>
      </w:r>
      <w:r>
        <w:rPr>
          <w:sz w:val="28"/>
          <w:szCs w:val="28"/>
          <w:lang w:val="kk-KZ"/>
        </w:rPr>
        <w:t xml:space="preserve"> </w:t>
      </w:r>
      <w:r w:rsidRPr="006E3ED4">
        <w:rPr>
          <w:sz w:val="28"/>
          <w:szCs w:val="28"/>
          <w:lang w:val="kk-KZ"/>
        </w:rPr>
        <w:t>В целом, за последние 10 лет ожидаемая продолжительность жизни выросла почти на 4,8 года с 68,41 в 2010 году до 73,18 лет в 2019 году.</w:t>
      </w:r>
    </w:p>
    <w:p w:rsidR="009151FA" w:rsidRPr="00614204" w:rsidRDefault="009151FA" w:rsidP="009151FA">
      <w:pPr>
        <w:pStyle w:val="a9"/>
        <w:pBdr>
          <w:bottom w:val="single" w:sz="4" w:space="1" w:color="FFFFFF"/>
        </w:pBdr>
        <w:spacing w:after="0"/>
        <w:ind w:left="0" w:firstLine="709"/>
        <w:jc w:val="both"/>
        <w:rPr>
          <w:sz w:val="28"/>
          <w:szCs w:val="28"/>
          <w:lang w:val="kk-KZ"/>
        </w:rPr>
      </w:pPr>
      <w:r w:rsidRPr="00614204">
        <w:rPr>
          <w:sz w:val="28"/>
          <w:szCs w:val="28"/>
          <w:lang w:val="kk-KZ"/>
        </w:rPr>
        <w:t xml:space="preserve">В целях усиления  работы по сохранению и укреплению здоровья среди подрастающего молодого поколения и привития навыков формирования здорового образа жизни на 2020 год в республике функционируют 128 Молодежных центров здоровья (далее – МЦЗ), которые оказывают комплексные медико–психосоциальные услуги подросткам и молодежи. В целом по республике за 2020 год проведено более 840 тыс. мероприятий, с общим охватом более 752 тыс. человек. </w:t>
      </w:r>
    </w:p>
    <w:p w:rsidR="009151FA" w:rsidRPr="00614204" w:rsidRDefault="009151FA" w:rsidP="009151FA">
      <w:pPr>
        <w:pBdr>
          <w:bottom w:val="single" w:sz="4" w:space="1" w:color="FFFFFF"/>
        </w:pBdr>
        <w:ind w:firstLine="709"/>
        <w:jc w:val="both"/>
        <w:rPr>
          <w:sz w:val="28"/>
          <w:szCs w:val="28"/>
          <w:lang w:val="kk-KZ"/>
        </w:rPr>
      </w:pPr>
      <w:r w:rsidRPr="00614204">
        <w:rPr>
          <w:sz w:val="28"/>
          <w:szCs w:val="28"/>
          <w:lang w:val="kk-KZ"/>
        </w:rPr>
        <w:t>Реализуется План мероприятий по повышению приверженности населения к здоровому образу жизни на 2019-2022 годы (приказ Министра здравоохранения Республики Казахстан от 17 сентября 2018 года №</w:t>
      </w:r>
      <w:r>
        <w:rPr>
          <w:sz w:val="28"/>
          <w:szCs w:val="28"/>
          <w:lang w:val="kk-KZ"/>
        </w:rPr>
        <w:t> </w:t>
      </w:r>
      <w:r w:rsidRPr="00614204">
        <w:rPr>
          <w:sz w:val="28"/>
          <w:szCs w:val="28"/>
          <w:lang w:val="kk-KZ"/>
        </w:rPr>
        <w:t>541) (далее -</w:t>
      </w:r>
      <w:r>
        <w:rPr>
          <w:sz w:val="28"/>
          <w:szCs w:val="28"/>
          <w:lang w:val="kk-KZ"/>
        </w:rPr>
        <w:t xml:space="preserve"> </w:t>
      </w:r>
      <w:r w:rsidRPr="00614204">
        <w:rPr>
          <w:sz w:val="28"/>
          <w:szCs w:val="28"/>
          <w:lang w:val="kk-KZ"/>
        </w:rPr>
        <w:t>План).</w:t>
      </w:r>
    </w:p>
    <w:p w:rsidR="009151FA" w:rsidRPr="00614204" w:rsidRDefault="009151FA" w:rsidP="009151FA">
      <w:pPr>
        <w:pBdr>
          <w:bottom w:val="single" w:sz="4" w:space="1" w:color="FFFFFF"/>
        </w:pBdr>
        <w:ind w:firstLine="709"/>
        <w:jc w:val="both"/>
        <w:rPr>
          <w:sz w:val="28"/>
          <w:szCs w:val="28"/>
          <w:lang w:val="kk-KZ"/>
        </w:rPr>
      </w:pPr>
      <w:r w:rsidRPr="00614204">
        <w:rPr>
          <w:sz w:val="28"/>
          <w:szCs w:val="28"/>
          <w:lang w:val="kk-KZ"/>
        </w:rPr>
        <w:t xml:space="preserve">В целях реализации Плана проводятся мероприятия по воздействию на факторы риска при потреблении табака и алкоголя, предотвращению избыточной массы тела, ожирения, приверженности населения здоровому питанию и физической активности, а также мероприятия по раннему </w:t>
      </w:r>
      <w:r w:rsidRPr="00614204">
        <w:rPr>
          <w:sz w:val="28"/>
          <w:szCs w:val="28"/>
          <w:lang w:val="kk-KZ"/>
        </w:rPr>
        <w:lastRenderedPageBreak/>
        <w:t>выявлению онкологических заболеваний (рака молочной железы, рака шейки матки, в том числе вызванного вирусом папилломы человека).</w:t>
      </w:r>
    </w:p>
    <w:p w:rsidR="009151FA" w:rsidRPr="00614204" w:rsidRDefault="009151FA" w:rsidP="009151FA">
      <w:pPr>
        <w:pBdr>
          <w:bottom w:val="single" w:sz="4" w:space="1" w:color="FFFFFF"/>
        </w:pBdr>
        <w:ind w:firstLine="709"/>
        <w:jc w:val="both"/>
        <w:rPr>
          <w:sz w:val="28"/>
          <w:szCs w:val="28"/>
          <w:lang w:val="kk-KZ"/>
        </w:rPr>
      </w:pPr>
      <w:r w:rsidRPr="00614204">
        <w:rPr>
          <w:sz w:val="28"/>
          <w:szCs w:val="28"/>
          <w:lang w:val="kk-KZ"/>
        </w:rPr>
        <w:t>В связи с объявлением в стране чрезвычайного положения мероприятия по пропаганде здорового образа жизни (далее – ЗОЖ) с привлечением широких масс населения в регионах были переформатированы в онлайн-режим (размещение на веб-сайтах, в социальных сетях, интернет -агентствах и порталах, публикации в периодической печати, трансляции видеороликов на LED-мониторах, ротации аудиороликов на радиостанциях, рассылки информации посредством SMS-сообщений через мобильную связь, трансляция видеороликов и др.).</w:t>
      </w:r>
    </w:p>
    <w:p w:rsidR="009151FA" w:rsidRPr="00614204" w:rsidRDefault="009151FA" w:rsidP="009151FA">
      <w:pPr>
        <w:pBdr>
          <w:bottom w:val="single" w:sz="4" w:space="1" w:color="FFFFFF"/>
        </w:pBdr>
        <w:ind w:firstLine="709"/>
        <w:jc w:val="both"/>
        <w:rPr>
          <w:sz w:val="28"/>
          <w:szCs w:val="28"/>
          <w:lang w:val="kk-KZ"/>
        </w:rPr>
      </w:pPr>
      <w:r w:rsidRPr="00614204">
        <w:rPr>
          <w:sz w:val="28"/>
          <w:szCs w:val="28"/>
          <w:lang w:val="kk-KZ"/>
        </w:rPr>
        <w:t xml:space="preserve">Центрами по формированию здорового образа </w:t>
      </w:r>
      <w:r>
        <w:rPr>
          <w:sz w:val="28"/>
          <w:szCs w:val="28"/>
          <w:lang w:val="kk-KZ"/>
        </w:rPr>
        <w:t xml:space="preserve">жизни </w:t>
      </w:r>
      <w:r w:rsidRPr="00614204">
        <w:rPr>
          <w:sz w:val="28"/>
          <w:szCs w:val="28"/>
          <w:lang w:val="kk-KZ"/>
        </w:rPr>
        <w:t xml:space="preserve">за 2020 года организовано и проведено более 16,5 млн. публикаций в социальных сетях, более 62,2 тыс. публикаций на веб-сайтах медицинских организаций и Управлений здравоохранения, более 956 тыс. трансляций видеороликов на LED-мониторах и телевидении, более 127 тыс.  ротаций аудиороликов на радиостанциях. </w:t>
      </w:r>
    </w:p>
    <w:p w:rsidR="009151FA" w:rsidRPr="00614204" w:rsidRDefault="009151FA" w:rsidP="009151FA">
      <w:pPr>
        <w:pBdr>
          <w:bottom w:val="single" w:sz="4" w:space="1" w:color="FFFFFF"/>
        </w:pBdr>
        <w:ind w:firstLine="709"/>
        <w:jc w:val="both"/>
        <w:rPr>
          <w:sz w:val="28"/>
          <w:szCs w:val="28"/>
          <w:lang w:val="kk-KZ"/>
        </w:rPr>
      </w:pPr>
      <w:r w:rsidRPr="00614204">
        <w:rPr>
          <w:sz w:val="28"/>
          <w:szCs w:val="28"/>
          <w:lang w:val="kk-KZ"/>
        </w:rPr>
        <w:t>Разработаны и разосланы для исполнения 29 Национальных программ, направленных на привитие основ здоровья граждан. Исполнение мероприятий Национальных программ проводились в онлайн формате: на площадках Фейсбук, Ютуб, Инстраграмм, через Zoom и другие каналы связи.</w:t>
      </w:r>
    </w:p>
    <w:p w:rsidR="009151FA" w:rsidRPr="00614204" w:rsidRDefault="009151FA" w:rsidP="009151FA">
      <w:pPr>
        <w:pBdr>
          <w:bottom w:val="single" w:sz="4" w:space="1" w:color="FFFFFF"/>
        </w:pBdr>
        <w:tabs>
          <w:tab w:val="left" w:pos="567"/>
          <w:tab w:val="left" w:pos="709"/>
        </w:tabs>
        <w:autoSpaceDE w:val="0"/>
        <w:autoSpaceDN w:val="0"/>
        <w:adjustRightInd w:val="0"/>
        <w:ind w:firstLine="709"/>
        <w:jc w:val="both"/>
        <w:rPr>
          <w:sz w:val="28"/>
          <w:szCs w:val="28"/>
          <w:lang w:val="kk-KZ"/>
        </w:rPr>
      </w:pPr>
      <w:r w:rsidRPr="00614204">
        <w:rPr>
          <w:sz w:val="28"/>
          <w:szCs w:val="28"/>
          <w:lang w:val="kk-KZ"/>
        </w:rPr>
        <w:t>В целях эффективного решения задач по пропаганде ЗОЖ, неправительственными организациями реализуется социальные заказы по следующим направлениям: профилактика поведенческих факторов риска; профилактика травматизма; профилактика ВИЧ/СПИД; охрана репродуктивного здоровья; профилактика неинфекционных заболеваний (болезни системы кровообращения, онкологические заболевания, сахарный диабет, хронические заболевания легких); профилактика суицида; профилактика девиантного поведения.</w:t>
      </w:r>
    </w:p>
    <w:p w:rsidR="009151FA" w:rsidRPr="00614204" w:rsidRDefault="009151FA" w:rsidP="009151FA">
      <w:pPr>
        <w:pStyle w:val="a9"/>
        <w:tabs>
          <w:tab w:val="left" w:pos="397"/>
        </w:tabs>
        <w:spacing w:after="0"/>
        <w:ind w:left="0" w:firstLine="709"/>
        <w:jc w:val="both"/>
        <w:rPr>
          <w:sz w:val="28"/>
          <w:szCs w:val="28"/>
          <w:lang w:val="kk-KZ"/>
        </w:rPr>
      </w:pPr>
      <w:r w:rsidRPr="00614204">
        <w:rPr>
          <w:sz w:val="28"/>
          <w:szCs w:val="28"/>
          <w:lang w:val="kk-KZ"/>
        </w:rPr>
        <w:t xml:space="preserve">В целях повышения качества и доступности первичной медико-санитарной помощи (далее - ПМСП) принимаются меры по снижению нагрузки на врача ПМСП и дефицита кадров, повышению заработной платы медицинских работников, внедрению медицинских информационных систем в организациях ПМСП. </w:t>
      </w:r>
    </w:p>
    <w:p w:rsidR="009151FA" w:rsidRPr="00614204" w:rsidRDefault="009151FA" w:rsidP="009151FA">
      <w:pPr>
        <w:ind w:firstLine="709"/>
        <w:jc w:val="both"/>
        <w:rPr>
          <w:sz w:val="28"/>
          <w:szCs w:val="28"/>
          <w:lang w:val="kk-KZ"/>
        </w:rPr>
      </w:pPr>
      <w:r w:rsidRPr="00614204">
        <w:rPr>
          <w:sz w:val="28"/>
          <w:szCs w:val="28"/>
          <w:lang w:val="kk-KZ"/>
        </w:rPr>
        <w:t>За 12 месяцев 2020 года открыты 443 новых участков ВОП (всего 9430 участков ВОП), сокращена нагрузка на 1 участок врача общей практики, которая составила 1 606 человек (в 2019 году – 1</w:t>
      </w:r>
      <w:r>
        <w:rPr>
          <w:sz w:val="28"/>
          <w:szCs w:val="28"/>
          <w:lang w:val="kk-KZ"/>
        </w:rPr>
        <w:t> </w:t>
      </w:r>
      <w:r w:rsidRPr="00614204">
        <w:rPr>
          <w:sz w:val="28"/>
          <w:szCs w:val="28"/>
          <w:lang w:val="kk-KZ"/>
        </w:rPr>
        <w:t xml:space="preserve">658 человек). </w:t>
      </w:r>
    </w:p>
    <w:p w:rsidR="009151FA" w:rsidRPr="00614204" w:rsidRDefault="009151FA" w:rsidP="009151FA">
      <w:pPr>
        <w:ind w:firstLine="709"/>
        <w:jc w:val="both"/>
        <w:rPr>
          <w:sz w:val="28"/>
          <w:szCs w:val="28"/>
          <w:lang w:val="kk-KZ"/>
        </w:rPr>
      </w:pPr>
      <w:r w:rsidRPr="00614204">
        <w:rPr>
          <w:sz w:val="28"/>
          <w:szCs w:val="28"/>
          <w:lang w:val="kk-KZ"/>
        </w:rPr>
        <w:t>В целях приоритетного финансирования первичной медико-санитарной помощи с начала текущего года заключено более 17 тыс. договоров на сумму 69,2</w:t>
      </w:r>
      <w:r>
        <w:rPr>
          <w:sz w:val="28"/>
          <w:szCs w:val="28"/>
          <w:lang w:val="kk-KZ"/>
        </w:rPr>
        <w:t> </w:t>
      </w:r>
      <w:r w:rsidRPr="00614204">
        <w:rPr>
          <w:sz w:val="28"/>
          <w:szCs w:val="28"/>
          <w:lang w:val="kk-KZ"/>
        </w:rPr>
        <w:t>млрд.тенге, что в 3 раза больше, чем в 2019 году. Финансирование ПМСП составило 48</w:t>
      </w:r>
      <w:r w:rsidR="00F748A8">
        <w:rPr>
          <w:sz w:val="28"/>
          <w:szCs w:val="28"/>
          <w:lang w:val="kk-KZ"/>
        </w:rPr>
        <w:t> </w:t>
      </w:r>
      <w:r w:rsidRPr="00614204">
        <w:rPr>
          <w:sz w:val="28"/>
          <w:szCs w:val="28"/>
          <w:lang w:val="kk-KZ"/>
        </w:rPr>
        <w:t>%, против 39</w:t>
      </w:r>
      <w:r w:rsidR="00F748A8">
        <w:rPr>
          <w:sz w:val="28"/>
          <w:szCs w:val="28"/>
          <w:lang w:val="kk-KZ"/>
        </w:rPr>
        <w:t> </w:t>
      </w:r>
      <w:r w:rsidRPr="00614204">
        <w:rPr>
          <w:sz w:val="28"/>
          <w:szCs w:val="28"/>
          <w:lang w:val="kk-KZ"/>
        </w:rPr>
        <w:t>% в 2019 году.</w:t>
      </w:r>
    </w:p>
    <w:p w:rsidR="009151FA" w:rsidRPr="00214A48" w:rsidRDefault="009151FA" w:rsidP="009151FA">
      <w:pPr>
        <w:pStyle w:val="s8"/>
        <w:shd w:val="clear" w:color="auto" w:fill="FFFFFF"/>
        <w:spacing w:before="0" w:beforeAutospacing="0" w:after="0" w:afterAutospacing="0"/>
        <w:ind w:firstLine="709"/>
        <w:jc w:val="both"/>
        <w:rPr>
          <w:color w:val="auto"/>
          <w:lang w:val="kk-KZ"/>
        </w:rPr>
      </w:pPr>
      <w:r w:rsidRPr="00214A48">
        <w:rPr>
          <w:color w:val="auto"/>
          <w:lang w:val="kk-KZ"/>
        </w:rPr>
        <w:t xml:space="preserve">Кроме того, в целях обеспечения доступности первичной медико-санитарной помощи в 2020 году были открыты и построены 63 объекта амбулаторно-поликлинической помощи. </w:t>
      </w:r>
    </w:p>
    <w:p w:rsidR="009151FA" w:rsidRPr="00614204" w:rsidRDefault="009151FA" w:rsidP="009151FA">
      <w:pPr>
        <w:pBdr>
          <w:bottom w:val="single" w:sz="4" w:space="4" w:color="FFFFFF"/>
        </w:pBdr>
        <w:shd w:val="clear" w:color="auto" w:fill="FFFFFF"/>
        <w:tabs>
          <w:tab w:val="left" w:pos="993"/>
        </w:tabs>
        <w:ind w:firstLine="709"/>
        <w:jc w:val="both"/>
        <w:rPr>
          <w:sz w:val="28"/>
          <w:szCs w:val="28"/>
          <w:lang w:val="kk-KZ"/>
        </w:rPr>
      </w:pPr>
      <w:r w:rsidRPr="00614204">
        <w:rPr>
          <w:sz w:val="28"/>
          <w:szCs w:val="28"/>
          <w:lang w:val="kk-KZ"/>
        </w:rPr>
        <w:t xml:space="preserve">В рамках исполнения поручения Главы государства по сокращению времени доезда скорой помощи до пациентов в 2020 году службу скорой </w:t>
      </w:r>
      <w:r w:rsidRPr="00614204">
        <w:rPr>
          <w:sz w:val="28"/>
          <w:szCs w:val="28"/>
          <w:lang w:val="kk-KZ"/>
        </w:rPr>
        <w:lastRenderedPageBreak/>
        <w:t xml:space="preserve">медицинской помощи на сегодня уже поставлено </w:t>
      </w:r>
      <w:r w:rsidR="00C2035F" w:rsidRPr="00214A48">
        <w:rPr>
          <w:sz w:val="28"/>
          <w:szCs w:val="28"/>
          <w:lang w:val="kk-KZ"/>
        </w:rPr>
        <w:t>1</w:t>
      </w:r>
      <w:r w:rsidR="00F748A8">
        <w:rPr>
          <w:sz w:val="28"/>
          <w:szCs w:val="28"/>
          <w:lang w:val="kk-KZ"/>
        </w:rPr>
        <w:t> </w:t>
      </w:r>
      <w:r w:rsidR="00C2035F" w:rsidRPr="00214A48">
        <w:rPr>
          <w:sz w:val="28"/>
          <w:szCs w:val="28"/>
          <w:lang w:val="kk-KZ"/>
        </w:rPr>
        <w:t>167</w:t>
      </w:r>
      <w:r w:rsidRPr="00214A48">
        <w:rPr>
          <w:sz w:val="28"/>
          <w:szCs w:val="28"/>
          <w:lang w:val="kk-KZ"/>
        </w:rPr>
        <w:t xml:space="preserve"> единицы санитарного автотранспорта</w:t>
      </w:r>
      <w:r w:rsidR="00C2035F" w:rsidRPr="00214A48">
        <w:rPr>
          <w:sz w:val="28"/>
          <w:szCs w:val="28"/>
          <w:lang w:val="kk-KZ"/>
        </w:rPr>
        <w:t xml:space="preserve"> </w:t>
      </w:r>
      <w:r w:rsidRPr="00214A48">
        <w:rPr>
          <w:sz w:val="28"/>
          <w:szCs w:val="28"/>
          <w:lang w:val="kk-KZ"/>
        </w:rPr>
        <w:t xml:space="preserve">по заключенным договорам финансового лизинга с </w:t>
      </w:r>
      <w:r w:rsidR="00C2035F" w:rsidRPr="00214A48">
        <w:rPr>
          <w:sz w:val="28"/>
          <w:szCs w:val="28"/>
          <w:lang w:val="kk-KZ"/>
        </w:rPr>
        <w:t>«Фонд развития промышленности»</w:t>
      </w:r>
      <w:r w:rsidRPr="00214A48">
        <w:rPr>
          <w:sz w:val="28"/>
          <w:szCs w:val="28"/>
          <w:lang w:val="kk-KZ"/>
        </w:rPr>
        <w:t>.</w:t>
      </w:r>
      <w:r w:rsidRPr="00614204">
        <w:rPr>
          <w:sz w:val="28"/>
          <w:szCs w:val="28"/>
          <w:lang w:val="kk-KZ"/>
        </w:rPr>
        <w:t xml:space="preserve"> </w:t>
      </w:r>
    </w:p>
    <w:p w:rsidR="009151FA" w:rsidRPr="00614204" w:rsidRDefault="009151FA" w:rsidP="009151FA">
      <w:pPr>
        <w:pBdr>
          <w:bottom w:val="single" w:sz="4" w:space="4" w:color="FFFFFF"/>
        </w:pBdr>
        <w:shd w:val="clear" w:color="auto" w:fill="FFFFFF"/>
        <w:tabs>
          <w:tab w:val="left" w:pos="993"/>
        </w:tabs>
        <w:ind w:firstLine="709"/>
        <w:jc w:val="both"/>
        <w:rPr>
          <w:sz w:val="28"/>
          <w:szCs w:val="28"/>
          <w:lang w:val="kk-KZ"/>
        </w:rPr>
      </w:pPr>
      <w:r w:rsidRPr="00614204">
        <w:rPr>
          <w:sz w:val="28"/>
          <w:szCs w:val="28"/>
          <w:lang w:val="kk-KZ"/>
        </w:rPr>
        <w:t>Функционируют выездные мобильные бригады, укомплектованные необходимым клинико-диагностическим минимумом, для проведения исследований и лечения на дому (3640 мобильными бригадами оказано 280</w:t>
      </w:r>
      <w:r>
        <w:rPr>
          <w:sz w:val="28"/>
          <w:szCs w:val="28"/>
          <w:lang w:val="kk-KZ"/>
        </w:rPr>
        <w:t> </w:t>
      </w:r>
      <w:r w:rsidRPr="00614204">
        <w:rPr>
          <w:sz w:val="28"/>
          <w:szCs w:val="28"/>
          <w:lang w:val="kk-KZ"/>
        </w:rPr>
        <w:t>тыс.</w:t>
      </w:r>
      <w:r>
        <w:rPr>
          <w:sz w:val="28"/>
          <w:szCs w:val="28"/>
          <w:lang w:val="kk-KZ"/>
        </w:rPr>
        <w:t> </w:t>
      </w:r>
      <w:r w:rsidRPr="00614204">
        <w:rPr>
          <w:sz w:val="28"/>
          <w:szCs w:val="28"/>
          <w:lang w:val="kk-KZ"/>
        </w:rPr>
        <w:t>услуг).</w:t>
      </w:r>
    </w:p>
    <w:p w:rsidR="00F748A8" w:rsidRDefault="009151FA" w:rsidP="00DA5E09">
      <w:pPr>
        <w:pBdr>
          <w:bottom w:val="single" w:sz="4" w:space="2" w:color="FFFFFF"/>
        </w:pBdr>
        <w:tabs>
          <w:tab w:val="left" w:pos="567"/>
          <w:tab w:val="left" w:pos="709"/>
        </w:tabs>
        <w:autoSpaceDE w:val="0"/>
        <w:autoSpaceDN w:val="0"/>
        <w:adjustRightInd w:val="0"/>
        <w:ind w:right="-2" w:firstLine="709"/>
        <w:jc w:val="both"/>
        <w:rPr>
          <w:sz w:val="28"/>
          <w:szCs w:val="28"/>
          <w:lang w:val="kk-KZ"/>
        </w:rPr>
      </w:pPr>
      <w:r w:rsidRPr="00614204">
        <w:rPr>
          <w:sz w:val="28"/>
          <w:szCs w:val="28"/>
          <w:lang w:val="kk-KZ"/>
        </w:rPr>
        <w:t>В 2020 году 49 передвижных медицинских комплекса (далее - ПМК) охватили 1244 населенных пункта и оказали услуги 833 893 жителям села, при этом проведено 241 478 диагностических исследований, 240 462 лабораторных исследований, 569 253 консультаций профильных специалистов, 84</w:t>
      </w:r>
      <w:r>
        <w:rPr>
          <w:sz w:val="28"/>
          <w:szCs w:val="28"/>
          <w:lang w:val="kk-KZ"/>
        </w:rPr>
        <w:t> </w:t>
      </w:r>
      <w:r w:rsidRPr="00614204">
        <w:rPr>
          <w:sz w:val="28"/>
          <w:szCs w:val="28"/>
          <w:lang w:val="kk-KZ"/>
        </w:rPr>
        <w:t>634 выявлено больных, из них взято на учет – 32 314 человек. Вместе с тем, в регионы согласно заключенному договору поставлены 100 единиц ПМК (Акмолинской - 8, Актюбинской - 6, Алматинской - 12, Атырауской - 5, ВКО - 10, Жамбылской - 8, Западно Казахстанской - 9, Карагандинской - 3, Костанайской - 10, Кызылординской - 2, Мангыстауской - 2, Павлодарской - 5, СКО - 8, Туркестанской - 12).</w:t>
      </w:r>
    </w:p>
    <w:p w:rsidR="00F748A8" w:rsidRDefault="009151FA" w:rsidP="00DA5E09">
      <w:pPr>
        <w:pBdr>
          <w:bottom w:val="single" w:sz="4" w:space="2" w:color="FFFFFF"/>
        </w:pBdr>
        <w:tabs>
          <w:tab w:val="left" w:pos="567"/>
          <w:tab w:val="left" w:pos="709"/>
        </w:tabs>
        <w:autoSpaceDE w:val="0"/>
        <w:autoSpaceDN w:val="0"/>
        <w:adjustRightInd w:val="0"/>
        <w:ind w:right="-2" w:firstLine="709"/>
        <w:jc w:val="both"/>
        <w:rPr>
          <w:color w:val="000000" w:themeColor="text1"/>
          <w:sz w:val="28"/>
          <w:szCs w:val="28"/>
        </w:rPr>
      </w:pPr>
      <w:r w:rsidRPr="00A24743">
        <w:rPr>
          <w:i/>
          <w:color w:val="000000"/>
          <w:sz w:val="28"/>
          <w:szCs w:val="28"/>
          <w:lang w:val="kk-KZ"/>
        </w:rPr>
        <w:t>По 2 целевому индикатору</w:t>
      </w:r>
      <w:r>
        <w:rPr>
          <w:i/>
          <w:color w:val="000000"/>
          <w:sz w:val="28"/>
          <w:szCs w:val="28"/>
          <w:lang w:val="kk-KZ"/>
        </w:rPr>
        <w:t xml:space="preserve">. </w:t>
      </w:r>
      <w:r w:rsidRPr="006E3ED4">
        <w:rPr>
          <w:color w:val="000000" w:themeColor="text1"/>
          <w:sz w:val="28"/>
          <w:szCs w:val="28"/>
        </w:rPr>
        <w:t>Распространенность ВИЧ-инфекции в возрастной группе 15-49 лет в пределах 0,2-0,6</w:t>
      </w:r>
      <w:r>
        <w:rPr>
          <w:color w:val="000000" w:themeColor="text1"/>
          <w:sz w:val="28"/>
          <w:szCs w:val="28"/>
        </w:rPr>
        <w:t> </w:t>
      </w:r>
      <w:r w:rsidRPr="006E3ED4">
        <w:rPr>
          <w:color w:val="000000" w:themeColor="text1"/>
          <w:sz w:val="28"/>
          <w:szCs w:val="28"/>
        </w:rPr>
        <w:t>%</w:t>
      </w:r>
      <w:r>
        <w:rPr>
          <w:color w:val="000000" w:themeColor="text1"/>
          <w:sz w:val="28"/>
          <w:szCs w:val="28"/>
        </w:rPr>
        <w:t xml:space="preserve"> при плане 0,32 % ф</w:t>
      </w:r>
      <w:r w:rsidRPr="006E3ED4">
        <w:rPr>
          <w:color w:val="000000" w:themeColor="text1"/>
          <w:sz w:val="28"/>
          <w:szCs w:val="28"/>
        </w:rPr>
        <w:t>актическ</w:t>
      </w:r>
      <w:r>
        <w:rPr>
          <w:color w:val="000000" w:themeColor="text1"/>
          <w:sz w:val="28"/>
          <w:szCs w:val="28"/>
        </w:rPr>
        <w:t xml:space="preserve">и составляет </w:t>
      </w:r>
      <w:r w:rsidRPr="006E3ED4">
        <w:rPr>
          <w:color w:val="000000" w:themeColor="text1"/>
          <w:sz w:val="28"/>
          <w:szCs w:val="28"/>
        </w:rPr>
        <w:t>0,27</w:t>
      </w:r>
      <w:r>
        <w:rPr>
          <w:color w:val="000000" w:themeColor="text1"/>
          <w:sz w:val="28"/>
          <w:szCs w:val="28"/>
        </w:rPr>
        <w:t xml:space="preserve"> %. Индикатор </w:t>
      </w:r>
      <w:r w:rsidRPr="006E3ED4">
        <w:rPr>
          <w:color w:val="000000" w:themeColor="text1"/>
          <w:sz w:val="28"/>
          <w:szCs w:val="28"/>
        </w:rPr>
        <w:t>достигнут</w:t>
      </w:r>
      <w:r>
        <w:rPr>
          <w:color w:val="000000" w:themeColor="text1"/>
          <w:sz w:val="28"/>
          <w:szCs w:val="28"/>
        </w:rPr>
        <w:t xml:space="preserve"> на 118,5 %</w:t>
      </w:r>
      <w:r w:rsidRPr="006E3ED4">
        <w:rPr>
          <w:color w:val="000000" w:themeColor="text1"/>
          <w:sz w:val="28"/>
          <w:szCs w:val="28"/>
        </w:rPr>
        <w:t>.</w:t>
      </w:r>
    </w:p>
    <w:p w:rsidR="00F748A8" w:rsidRDefault="009151FA" w:rsidP="00DA5E09">
      <w:pPr>
        <w:pBdr>
          <w:bottom w:val="single" w:sz="4" w:space="2" w:color="FFFFFF"/>
        </w:pBdr>
        <w:tabs>
          <w:tab w:val="left" w:pos="567"/>
          <w:tab w:val="left" w:pos="709"/>
        </w:tabs>
        <w:autoSpaceDE w:val="0"/>
        <w:autoSpaceDN w:val="0"/>
        <w:adjustRightInd w:val="0"/>
        <w:ind w:right="-2" w:firstLine="709"/>
        <w:jc w:val="both"/>
        <w:rPr>
          <w:color w:val="000000" w:themeColor="text1"/>
          <w:sz w:val="28"/>
          <w:szCs w:val="28"/>
        </w:rPr>
      </w:pPr>
      <w:r w:rsidRPr="005C6FDA">
        <w:rPr>
          <w:color w:val="000000" w:themeColor="text1"/>
          <w:sz w:val="28"/>
          <w:szCs w:val="28"/>
        </w:rPr>
        <w:t>Ситуация по ВИЧ-инфекции в РК остается стабильной. Ключевым показателем по ВИЧ – инфекции является распространенность в возрастной группе 15-49 лет, которая в текущий период составляет 0,27</w:t>
      </w:r>
      <w:r>
        <w:rPr>
          <w:color w:val="000000" w:themeColor="text1"/>
          <w:sz w:val="28"/>
          <w:szCs w:val="28"/>
        </w:rPr>
        <w:t> </w:t>
      </w:r>
      <w:r w:rsidRPr="005C6FDA">
        <w:rPr>
          <w:color w:val="000000" w:themeColor="text1"/>
          <w:sz w:val="28"/>
          <w:szCs w:val="28"/>
        </w:rPr>
        <w:t>%, что не выходит за рамки прогнозного значения. Тестирование на ВИЧ является общедоступным. В стране реализуются мероприятия по предупреждению распространения ВИЧ-инфекции среди населения, в т.ч. в ключевых группах населения.  С этой целью функционирует 139 пунктов доверия, для реализации мероприятий среди ключевых групп населения привлечено 483</w:t>
      </w:r>
      <w:r>
        <w:rPr>
          <w:color w:val="000000" w:themeColor="text1"/>
          <w:sz w:val="28"/>
          <w:szCs w:val="28"/>
        </w:rPr>
        <w:t xml:space="preserve"> аутрич-работника</w:t>
      </w:r>
      <w:r w:rsidRPr="005C6FDA">
        <w:rPr>
          <w:color w:val="000000" w:themeColor="text1"/>
          <w:sz w:val="28"/>
          <w:szCs w:val="28"/>
        </w:rPr>
        <w:t>. В сфере профилактики ВИЧ-инфекции в 13 регионах работают 39 неправительственных организаций (далее –НПО), из которых 9 НПО в 7 регионах реализуют государственный социальный заказ.</w:t>
      </w:r>
    </w:p>
    <w:p w:rsidR="00F748A8" w:rsidRDefault="009151FA" w:rsidP="00DA5E09">
      <w:pPr>
        <w:pBdr>
          <w:bottom w:val="single" w:sz="4" w:space="2" w:color="FFFFFF"/>
        </w:pBdr>
        <w:tabs>
          <w:tab w:val="left" w:pos="567"/>
          <w:tab w:val="left" w:pos="709"/>
        </w:tabs>
        <w:autoSpaceDE w:val="0"/>
        <w:autoSpaceDN w:val="0"/>
        <w:adjustRightInd w:val="0"/>
        <w:ind w:right="-2" w:firstLine="709"/>
        <w:jc w:val="both"/>
        <w:rPr>
          <w:rFonts w:eastAsia="Calibri"/>
          <w:bCs/>
          <w:color w:val="000000" w:themeColor="text1"/>
          <w:sz w:val="28"/>
          <w:szCs w:val="28"/>
        </w:rPr>
      </w:pPr>
      <w:r w:rsidRPr="000B5A93">
        <w:rPr>
          <w:i/>
          <w:color w:val="000000" w:themeColor="text1"/>
          <w:sz w:val="28"/>
          <w:szCs w:val="28"/>
        </w:rPr>
        <w:t>По 3 целевому индикатору</w:t>
      </w:r>
      <w:r>
        <w:rPr>
          <w:color w:val="000000" w:themeColor="text1"/>
          <w:sz w:val="28"/>
          <w:szCs w:val="28"/>
        </w:rPr>
        <w:t>. О</w:t>
      </w:r>
      <w:r w:rsidRPr="006E3ED4">
        <w:rPr>
          <w:color w:val="000000" w:themeColor="text1"/>
          <w:sz w:val="28"/>
          <w:szCs w:val="28"/>
        </w:rPr>
        <w:t>хват вакцинацией подлежащего населения</w:t>
      </w:r>
      <w:r>
        <w:rPr>
          <w:color w:val="000000" w:themeColor="text1"/>
          <w:sz w:val="28"/>
          <w:szCs w:val="28"/>
        </w:rPr>
        <w:t xml:space="preserve"> при плановом значении 95 % фактически составил 90,2 %. </w:t>
      </w:r>
      <w:r w:rsidRPr="006E3ED4">
        <w:rPr>
          <w:color w:val="000000" w:themeColor="text1"/>
          <w:sz w:val="28"/>
          <w:szCs w:val="28"/>
        </w:rPr>
        <w:t>Индикатор достигнут на 94,9</w:t>
      </w:r>
      <w:r>
        <w:rPr>
          <w:color w:val="000000" w:themeColor="text1"/>
          <w:sz w:val="28"/>
          <w:szCs w:val="28"/>
        </w:rPr>
        <w:t> </w:t>
      </w:r>
      <w:r w:rsidRPr="006E3ED4">
        <w:rPr>
          <w:color w:val="000000" w:themeColor="text1"/>
          <w:sz w:val="28"/>
          <w:szCs w:val="28"/>
        </w:rPr>
        <w:t>%.</w:t>
      </w:r>
      <w:r w:rsidRPr="006E3ED4">
        <w:rPr>
          <w:rFonts w:eastAsia="Calibri"/>
          <w:bCs/>
          <w:color w:val="000000" w:themeColor="text1"/>
        </w:rPr>
        <w:t xml:space="preserve"> </w:t>
      </w:r>
      <w:r w:rsidRPr="006E3ED4">
        <w:rPr>
          <w:rFonts w:eastAsia="Calibri"/>
          <w:bCs/>
          <w:color w:val="000000" w:themeColor="text1"/>
          <w:sz w:val="28"/>
          <w:szCs w:val="28"/>
        </w:rPr>
        <w:t xml:space="preserve">Недостижение индикатора связано с приостановлением с марта по май </w:t>
      </w:r>
      <w:r>
        <w:rPr>
          <w:rFonts w:eastAsia="Calibri"/>
          <w:bCs/>
          <w:color w:val="000000" w:themeColor="text1"/>
          <w:sz w:val="28"/>
          <w:szCs w:val="28"/>
          <w:lang w:val="kk-KZ"/>
        </w:rPr>
        <w:t xml:space="preserve">месяцы </w:t>
      </w:r>
      <w:r w:rsidRPr="006E3ED4">
        <w:rPr>
          <w:rFonts w:eastAsia="Calibri"/>
          <w:bCs/>
          <w:color w:val="000000" w:themeColor="text1"/>
          <w:sz w:val="28"/>
          <w:szCs w:val="28"/>
        </w:rPr>
        <w:t>2020 года всех плановых профилактических прививок в связи с Чрезвычайным</w:t>
      </w:r>
      <w:r>
        <w:rPr>
          <w:rFonts w:eastAsia="Calibri"/>
          <w:bCs/>
          <w:color w:val="000000" w:themeColor="text1"/>
          <w:sz w:val="28"/>
          <w:szCs w:val="28"/>
        </w:rPr>
        <w:t xml:space="preserve"> </w:t>
      </w:r>
      <w:r w:rsidRPr="006E3ED4">
        <w:rPr>
          <w:rFonts w:eastAsia="Calibri"/>
          <w:bCs/>
          <w:color w:val="000000" w:themeColor="text1"/>
          <w:sz w:val="28"/>
          <w:szCs w:val="28"/>
        </w:rPr>
        <w:t xml:space="preserve">положением по </w:t>
      </w:r>
      <w:proofErr w:type="spellStart"/>
      <w:r w:rsidRPr="006E3ED4">
        <w:rPr>
          <w:rFonts w:eastAsia="Calibri"/>
          <w:bCs/>
          <w:color w:val="000000" w:themeColor="text1"/>
          <w:sz w:val="28"/>
          <w:szCs w:val="28"/>
        </w:rPr>
        <w:t>коронавирусной</w:t>
      </w:r>
      <w:proofErr w:type="spellEnd"/>
      <w:r w:rsidRPr="006E3ED4">
        <w:rPr>
          <w:rFonts w:eastAsia="Calibri"/>
          <w:bCs/>
          <w:color w:val="000000" w:themeColor="text1"/>
          <w:sz w:val="28"/>
          <w:szCs w:val="28"/>
        </w:rPr>
        <w:t xml:space="preserve"> инфекции в Р</w:t>
      </w:r>
      <w:r>
        <w:rPr>
          <w:rFonts w:eastAsia="Calibri"/>
          <w:bCs/>
          <w:color w:val="000000" w:themeColor="text1"/>
          <w:sz w:val="28"/>
          <w:szCs w:val="28"/>
        </w:rPr>
        <w:t xml:space="preserve">еспублике </w:t>
      </w:r>
      <w:r w:rsidRPr="006E3ED4">
        <w:rPr>
          <w:rFonts w:eastAsia="Calibri"/>
          <w:bCs/>
          <w:color w:val="000000" w:themeColor="text1"/>
          <w:sz w:val="28"/>
          <w:szCs w:val="28"/>
        </w:rPr>
        <w:t>К</w:t>
      </w:r>
      <w:r>
        <w:rPr>
          <w:rFonts w:eastAsia="Calibri"/>
          <w:bCs/>
          <w:color w:val="000000" w:themeColor="text1"/>
          <w:sz w:val="28"/>
          <w:szCs w:val="28"/>
        </w:rPr>
        <w:t>азахстан</w:t>
      </w:r>
      <w:r w:rsidRPr="006E3ED4">
        <w:rPr>
          <w:rFonts w:eastAsia="Calibri"/>
          <w:bCs/>
          <w:color w:val="000000" w:themeColor="text1"/>
          <w:sz w:val="28"/>
          <w:szCs w:val="28"/>
        </w:rPr>
        <w:t>. Вакцинация лиц, неохваченных вакцинацией в связи с неблагополучной эпид</w:t>
      </w:r>
      <w:r>
        <w:rPr>
          <w:rFonts w:eastAsia="Calibri"/>
          <w:bCs/>
          <w:color w:val="000000" w:themeColor="text1"/>
          <w:sz w:val="28"/>
          <w:szCs w:val="28"/>
        </w:rPr>
        <w:t xml:space="preserve">емиологической </w:t>
      </w:r>
      <w:r w:rsidRPr="006E3ED4">
        <w:rPr>
          <w:rFonts w:eastAsia="Calibri"/>
          <w:bCs/>
          <w:color w:val="000000" w:themeColor="text1"/>
          <w:sz w:val="28"/>
          <w:szCs w:val="28"/>
        </w:rPr>
        <w:t xml:space="preserve">ситуацией по </w:t>
      </w:r>
      <w:proofErr w:type="spellStart"/>
      <w:r w:rsidRPr="006E3ED4">
        <w:rPr>
          <w:rFonts w:eastAsia="Calibri"/>
          <w:bCs/>
          <w:color w:val="000000" w:themeColor="text1"/>
          <w:sz w:val="28"/>
          <w:szCs w:val="28"/>
        </w:rPr>
        <w:t>коронавирусной</w:t>
      </w:r>
      <w:proofErr w:type="spellEnd"/>
      <w:r w:rsidRPr="006E3ED4">
        <w:rPr>
          <w:rFonts w:eastAsia="Calibri"/>
          <w:bCs/>
          <w:color w:val="000000" w:themeColor="text1"/>
          <w:sz w:val="28"/>
          <w:szCs w:val="28"/>
        </w:rPr>
        <w:t xml:space="preserve"> инфекции</w:t>
      </w:r>
      <w:r>
        <w:rPr>
          <w:rFonts w:eastAsia="Calibri"/>
          <w:bCs/>
          <w:color w:val="000000" w:themeColor="text1"/>
          <w:sz w:val="28"/>
          <w:szCs w:val="28"/>
        </w:rPr>
        <w:t>,</w:t>
      </w:r>
      <w:r w:rsidRPr="006E3ED4">
        <w:rPr>
          <w:rFonts w:eastAsia="Calibri"/>
          <w:bCs/>
          <w:color w:val="000000" w:themeColor="text1"/>
          <w:sz w:val="28"/>
          <w:szCs w:val="28"/>
        </w:rPr>
        <w:t xml:space="preserve"> будет продолжена в 2021 году.</w:t>
      </w:r>
    </w:p>
    <w:p w:rsidR="009151FA" w:rsidRDefault="009151FA" w:rsidP="00DA5E09">
      <w:pPr>
        <w:pBdr>
          <w:bottom w:val="single" w:sz="4" w:space="2" w:color="FFFFFF"/>
        </w:pBdr>
        <w:tabs>
          <w:tab w:val="left" w:pos="567"/>
          <w:tab w:val="left" w:pos="709"/>
        </w:tabs>
        <w:autoSpaceDE w:val="0"/>
        <w:autoSpaceDN w:val="0"/>
        <w:adjustRightInd w:val="0"/>
        <w:ind w:right="-2" w:firstLine="709"/>
        <w:jc w:val="both"/>
        <w:rPr>
          <w:rFonts w:eastAsia="Calibri"/>
          <w:color w:val="000000" w:themeColor="text1"/>
          <w:sz w:val="28"/>
          <w:szCs w:val="28"/>
        </w:rPr>
      </w:pPr>
      <w:r w:rsidRPr="000B5A93">
        <w:rPr>
          <w:rFonts w:eastAsia="Calibri"/>
          <w:bCs/>
          <w:i/>
          <w:color w:val="000000" w:themeColor="text1"/>
          <w:sz w:val="28"/>
          <w:szCs w:val="28"/>
        </w:rPr>
        <w:t>По 4 целевому индикатору</w:t>
      </w:r>
      <w:r>
        <w:rPr>
          <w:rFonts w:eastAsia="Calibri"/>
          <w:bCs/>
          <w:color w:val="000000" w:themeColor="text1"/>
          <w:sz w:val="28"/>
          <w:szCs w:val="28"/>
        </w:rPr>
        <w:t>. У</w:t>
      </w:r>
      <w:r w:rsidRPr="006E3ED4">
        <w:rPr>
          <w:color w:val="000000" w:themeColor="text1"/>
          <w:sz w:val="28"/>
          <w:szCs w:val="28"/>
        </w:rPr>
        <w:t>дельный вес выявленных первичных злокачественных новообразований на 0-I стадиях (уровень ранней диагностики)</w:t>
      </w:r>
      <w:r>
        <w:rPr>
          <w:color w:val="000000" w:themeColor="text1"/>
          <w:sz w:val="28"/>
          <w:szCs w:val="28"/>
        </w:rPr>
        <w:t xml:space="preserve"> </w:t>
      </w:r>
      <w:r w:rsidRPr="006E3ED4">
        <w:rPr>
          <w:color w:val="000000" w:themeColor="text1"/>
          <w:sz w:val="28"/>
          <w:szCs w:val="28"/>
        </w:rPr>
        <w:t>при план</w:t>
      </w:r>
      <w:r>
        <w:rPr>
          <w:color w:val="000000" w:themeColor="text1"/>
          <w:sz w:val="28"/>
          <w:szCs w:val="28"/>
        </w:rPr>
        <w:t xml:space="preserve">е </w:t>
      </w:r>
      <w:r w:rsidRPr="006E3ED4">
        <w:rPr>
          <w:color w:val="000000" w:themeColor="text1"/>
          <w:sz w:val="28"/>
          <w:szCs w:val="28"/>
        </w:rPr>
        <w:t>27</w:t>
      </w:r>
      <w:r>
        <w:rPr>
          <w:color w:val="000000" w:themeColor="text1"/>
          <w:sz w:val="28"/>
          <w:szCs w:val="28"/>
          <w:lang w:val="kk-KZ"/>
        </w:rPr>
        <w:t>,</w:t>
      </w:r>
      <w:r w:rsidRPr="006E3ED4">
        <w:rPr>
          <w:color w:val="000000" w:themeColor="text1"/>
          <w:sz w:val="28"/>
          <w:szCs w:val="28"/>
        </w:rPr>
        <w:t>4</w:t>
      </w:r>
      <w:r>
        <w:rPr>
          <w:color w:val="000000" w:themeColor="text1"/>
          <w:sz w:val="28"/>
          <w:szCs w:val="28"/>
        </w:rPr>
        <w:t> </w:t>
      </w:r>
      <w:r w:rsidRPr="006E3ED4">
        <w:rPr>
          <w:color w:val="000000" w:themeColor="text1"/>
          <w:sz w:val="28"/>
          <w:szCs w:val="28"/>
        </w:rPr>
        <w:t>%</w:t>
      </w:r>
      <w:r>
        <w:rPr>
          <w:color w:val="000000" w:themeColor="text1"/>
          <w:sz w:val="28"/>
          <w:szCs w:val="28"/>
        </w:rPr>
        <w:t xml:space="preserve"> составил </w:t>
      </w:r>
      <w:r w:rsidRPr="006E3ED4">
        <w:rPr>
          <w:color w:val="000000" w:themeColor="text1"/>
          <w:sz w:val="28"/>
          <w:szCs w:val="28"/>
        </w:rPr>
        <w:t>25,5</w:t>
      </w:r>
      <w:r>
        <w:rPr>
          <w:color w:val="000000" w:themeColor="text1"/>
          <w:sz w:val="28"/>
          <w:szCs w:val="28"/>
        </w:rPr>
        <w:t> </w:t>
      </w:r>
      <w:r w:rsidRPr="006E3ED4">
        <w:rPr>
          <w:color w:val="000000" w:themeColor="text1"/>
          <w:sz w:val="28"/>
          <w:szCs w:val="28"/>
        </w:rPr>
        <w:t>%. Индикатор достигнут на 93,0</w:t>
      </w:r>
      <w:r>
        <w:rPr>
          <w:color w:val="000000" w:themeColor="text1"/>
          <w:sz w:val="28"/>
          <w:szCs w:val="28"/>
        </w:rPr>
        <w:t> </w:t>
      </w:r>
      <w:r w:rsidRPr="006E3ED4">
        <w:rPr>
          <w:color w:val="000000" w:themeColor="text1"/>
          <w:sz w:val="28"/>
          <w:szCs w:val="28"/>
        </w:rPr>
        <w:t>%.</w:t>
      </w:r>
      <w:r>
        <w:rPr>
          <w:color w:val="000000" w:themeColor="text1"/>
          <w:sz w:val="28"/>
          <w:szCs w:val="28"/>
        </w:rPr>
        <w:t xml:space="preserve"> К не</w:t>
      </w:r>
      <w:r w:rsidRPr="006E3ED4">
        <w:rPr>
          <w:rFonts w:eastAsia="Calibri"/>
          <w:color w:val="000000" w:themeColor="text1"/>
          <w:sz w:val="28"/>
          <w:szCs w:val="28"/>
        </w:rPr>
        <w:t>достижени</w:t>
      </w:r>
      <w:r>
        <w:rPr>
          <w:rFonts w:eastAsia="Calibri"/>
          <w:color w:val="000000" w:themeColor="text1"/>
          <w:sz w:val="28"/>
          <w:szCs w:val="28"/>
        </w:rPr>
        <w:t>ю</w:t>
      </w:r>
      <w:r w:rsidRPr="006E3ED4">
        <w:rPr>
          <w:rFonts w:eastAsia="Calibri"/>
          <w:color w:val="000000" w:themeColor="text1"/>
          <w:sz w:val="28"/>
          <w:szCs w:val="28"/>
        </w:rPr>
        <w:t xml:space="preserve"> индикатора </w:t>
      </w:r>
      <w:r>
        <w:rPr>
          <w:rFonts w:eastAsia="Calibri"/>
          <w:color w:val="000000" w:themeColor="text1"/>
          <w:sz w:val="28"/>
          <w:szCs w:val="28"/>
        </w:rPr>
        <w:t xml:space="preserve">привела </w:t>
      </w:r>
      <w:r w:rsidRPr="006E3ED4">
        <w:rPr>
          <w:rFonts w:eastAsia="Calibri"/>
          <w:color w:val="000000" w:themeColor="text1"/>
          <w:sz w:val="28"/>
          <w:szCs w:val="28"/>
        </w:rPr>
        <w:t>ситуаци</w:t>
      </w:r>
      <w:r>
        <w:rPr>
          <w:rFonts w:eastAsia="Calibri"/>
          <w:color w:val="000000" w:themeColor="text1"/>
          <w:sz w:val="28"/>
          <w:szCs w:val="28"/>
        </w:rPr>
        <w:t xml:space="preserve">я с КОВИД - </w:t>
      </w:r>
      <w:r w:rsidRPr="006E3ED4">
        <w:rPr>
          <w:rFonts w:eastAsia="Calibri"/>
          <w:color w:val="000000" w:themeColor="text1"/>
          <w:sz w:val="28"/>
          <w:szCs w:val="28"/>
        </w:rPr>
        <w:t>19 и введение противоэпидемических мер в Казахстане</w:t>
      </w:r>
      <w:r>
        <w:rPr>
          <w:rFonts w:eastAsia="Calibri"/>
          <w:color w:val="000000" w:themeColor="text1"/>
          <w:sz w:val="28"/>
          <w:szCs w:val="28"/>
        </w:rPr>
        <w:t>. Б</w:t>
      </w:r>
      <w:r w:rsidRPr="006E3ED4">
        <w:rPr>
          <w:rFonts w:eastAsia="Calibri"/>
          <w:color w:val="000000" w:themeColor="text1"/>
          <w:sz w:val="28"/>
          <w:szCs w:val="28"/>
        </w:rPr>
        <w:t>ыли приостановлены плановые обсл</w:t>
      </w:r>
      <w:r>
        <w:rPr>
          <w:rFonts w:eastAsia="Calibri"/>
          <w:color w:val="000000" w:themeColor="text1"/>
          <w:sz w:val="28"/>
          <w:szCs w:val="28"/>
        </w:rPr>
        <w:t xml:space="preserve">едования, в том числе </w:t>
      </w:r>
      <w:proofErr w:type="spellStart"/>
      <w:r>
        <w:rPr>
          <w:rFonts w:eastAsia="Calibri"/>
          <w:color w:val="000000" w:themeColor="text1"/>
          <w:sz w:val="28"/>
          <w:szCs w:val="28"/>
        </w:rPr>
        <w:t>скрининги</w:t>
      </w:r>
      <w:proofErr w:type="spellEnd"/>
      <w:r>
        <w:rPr>
          <w:rFonts w:eastAsia="Calibri"/>
          <w:color w:val="000000" w:themeColor="text1"/>
          <w:sz w:val="28"/>
          <w:szCs w:val="28"/>
        </w:rPr>
        <w:t>,</w:t>
      </w:r>
      <w:r w:rsidRPr="006E3ED4">
        <w:rPr>
          <w:rFonts w:eastAsia="Calibri"/>
          <w:color w:val="000000" w:themeColor="text1"/>
          <w:sz w:val="28"/>
          <w:szCs w:val="28"/>
        </w:rPr>
        <w:t xml:space="preserve"> ПМСП были переведены на </w:t>
      </w:r>
      <w:r w:rsidRPr="006E3ED4">
        <w:rPr>
          <w:rFonts w:eastAsia="Calibri"/>
          <w:color w:val="000000" w:themeColor="text1"/>
          <w:sz w:val="28"/>
          <w:szCs w:val="28"/>
        </w:rPr>
        <w:lastRenderedPageBreak/>
        <w:t xml:space="preserve">дистанционную работу. Активное обследование возобновилось после смягчения противоэпидемических мер. Все перечисленное выше привело к снижению потока пациентов, в том числе у тех, у кого были минимальные проявления злокачественного новообразования, пациенты обращались за медицинской помощью при более выраженных симптомах, что подтверждается увеличением процента запущенных и распространенных </w:t>
      </w:r>
      <w:r w:rsidRPr="003A0894">
        <w:rPr>
          <w:rFonts w:eastAsia="Calibri"/>
          <w:color w:val="000000" w:themeColor="text1"/>
          <w:sz w:val="28"/>
          <w:szCs w:val="28"/>
        </w:rPr>
        <w:t>злокачественных новообразований</w:t>
      </w:r>
      <w:r w:rsidRPr="006E3ED4">
        <w:rPr>
          <w:rFonts w:eastAsia="Calibri"/>
          <w:color w:val="000000" w:themeColor="text1"/>
          <w:sz w:val="28"/>
          <w:szCs w:val="28"/>
        </w:rPr>
        <w:t xml:space="preserve"> визуально-доступных локализаций III-IV стадий до 14,5</w:t>
      </w:r>
      <w:r>
        <w:rPr>
          <w:rFonts w:eastAsia="Calibri"/>
          <w:color w:val="000000" w:themeColor="text1"/>
          <w:sz w:val="28"/>
          <w:szCs w:val="28"/>
        </w:rPr>
        <w:t> </w:t>
      </w:r>
      <w:r w:rsidRPr="006E3ED4">
        <w:rPr>
          <w:rFonts w:eastAsia="Calibri"/>
          <w:color w:val="000000" w:themeColor="text1"/>
          <w:sz w:val="28"/>
          <w:szCs w:val="28"/>
        </w:rPr>
        <w:t>% (2019 год – 12,2</w:t>
      </w:r>
      <w:r>
        <w:rPr>
          <w:rFonts w:eastAsia="Calibri"/>
          <w:color w:val="000000" w:themeColor="text1"/>
          <w:sz w:val="28"/>
          <w:szCs w:val="28"/>
        </w:rPr>
        <w:t> </w:t>
      </w:r>
      <w:r w:rsidRPr="006E3ED4">
        <w:rPr>
          <w:rFonts w:eastAsia="Calibri"/>
          <w:color w:val="000000" w:themeColor="text1"/>
          <w:sz w:val="28"/>
          <w:szCs w:val="28"/>
        </w:rPr>
        <w:t>%).</w:t>
      </w:r>
    </w:p>
    <w:p w:rsidR="009151FA" w:rsidRPr="008B1A54" w:rsidRDefault="009151FA" w:rsidP="009151FA">
      <w:pPr>
        <w:pBdr>
          <w:bottom w:val="single" w:sz="4" w:space="0" w:color="FFFFFF"/>
        </w:pBdr>
        <w:tabs>
          <w:tab w:val="left" w:pos="567"/>
          <w:tab w:val="left" w:pos="709"/>
        </w:tabs>
        <w:autoSpaceDE w:val="0"/>
        <w:autoSpaceDN w:val="0"/>
        <w:adjustRightInd w:val="0"/>
        <w:ind w:firstLine="709"/>
        <w:jc w:val="both"/>
        <w:rPr>
          <w:color w:val="000000" w:themeColor="text1"/>
          <w:sz w:val="28"/>
          <w:szCs w:val="28"/>
          <w:lang w:val="kk-KZ"/>
        </w:rPr>
      </w:pPr>
      <w:r w:rsidRPr="003A0894">
        <w:rPr>
          <w:i/>
          <w:color w:val="000000"/>
          <w:sz w:val="28"/>
          <w:szCs w:val="28"/>
          <w:lang w:val="kk-KZ"/>
        </w:rPr>
        <w:t xml:space="preserve">По 5 целевому </w:t>
      </w:r>
      <w:r>
        <w:rPr>
          <w:i/>
          <w:color w:val="000000"/>
          <w:sz w:val="28"/>
          <w:szCs w:val="28"/>
          <w:lang w:val="kk-KZ"/>
        </w:rPr>
        <w:t xml:space="preserve">индикатору. </w:t>
      </w:r>
      <w:r w:rsidRPr="003A0894">
        <w:rPr>
          <w:color w:val="000000" w:themeColor="text1"/>
          <w:sz w:val="28"/>
          <w:szCs w:val="28"/>
        </w:rPr>
        <w:t>З</w:t>
      </w:r>
      <w:r w:rsidRPr="006E3ED4">
        <w:rPr>
          <w:color w:val="000000" w:themeColor="text1"/>
          <w:sz w:val="28"/>
          <w:szCs w:val="28"/>
        </w:rPr>
        <w:t>аболеваемость ожирением среди детей (0 – 14 лет)</w:t>
      </w:r>
      <w:r>
        <w:rPr>
          <w:color w:val="000000" w:themeColor="text1"/>
          <w:sz w:val="28"/>
          <w:szCs w:val="28"/>
        </w:rPr>
        <w:t xml:space="preserve"> при плане 95,7 % фактическое значение индикатора составил</w:t>
      </w:r>
      <w:r w:rsidRPr="006E3ED4">
        <w:rPr>
          <w:color w:val="000000" w:themeColor="text1"/>
          <w:sz w:val="28"/>
          <w:szCs w:val="28"/>
        </w:rPr>
        <w:t xml:space="preserve"> </w:t>
      </w:r>
      <w:r w:rsidRPr="00214A48">
        <w:rPr>
          <w:color w:val="000000" w:themeColor="text1"/>
          <w:sz w:val="28"/>
          <w:szCs w:val="28"/>
        </w:rPr>
        <w:t>4</w:t>
      </w:r>
      <w:r w:rsidR="00C2035F" w:rsidRPr="00214A48">
        <w:rPr>
          <w:color w:val="000000" w:themeColor="text1"/>
          <w:sz w:val="28"/>
          <w:szCs w:val="28"/>
        </w:rPr>
        <w:t>1</w:t>
      </w:r>
      <w:r w:rsidRPr="00214A48">
        <w:rPr>
          <w:color w:val="000000" w:themeColor="text1"/>
          <w:sz w:val="28"/>
          <w:szCs w:val="28"/>
          <w:lang w:val="kk-KZ"/>
        </w:rPr>
        <w:t>,</w:t>
      </w:r>
      <w:r w:rsidR="00C2035F" w:rsidRPr="00214A48">
        <w:rPr>
          <w:color w:val="000000" w:themeColor="text1"/>
          <w:sz w:val="28"/>
          <w:szCs w:val="28"/>
          <w:lang w:val="kk-KZ"/>
        </w:rPr>
        <w:t>3</w:t>
      </w:r>
      <w:r w:rsidRPr="006E3ED4">
        <w:rPr>
          <w:color w:val="000000" w:themeColor="text1"/>
          <w:sz w:val="24"/>
          <w:szCs w:val="24"/>
        </w:rPr>
        <w:t xml:space="preserve"> </w:t>
      </w:r>
      <w:r>
        <w:rPr>
          <w:color w:val="000000" w:themeColor="text1"/>
          <w:sz w:val="28"/>
          <w:szCs w:val="28"/>
        </w:rPr>
        <w:t>на 100 тыс. населения. Итоговые данные согласно приказу министра здравоохранения «Об утверждении форм отчетной документации в области здравоохранения» от 22 декабря 2020 года №</w:t>
      </w:r>
      <w:r>
        <w:rPr>
          <w:color w:val="000000" w:themeColor="text1"/>
          <w:sz w:val="28"/>
          <w:szCs w:val="28"/>
          <w:lang w:val="kk-KZ"/>
        </w:rPr>
        <w:t>ҚР ДСМ-313/2020, будут представлены в апреле 2021 года.</w:t>
      </w:r>
    </w:p>
    <w:p w:rsidR="009151FA" w:rsidRDefault="009151FA" w:rsidP="009151FA">
      <w:pPr>
        <w:pBdr>
          <w:bottom w:val="single" w:sz="4" w:space="0" w:color="FFFFFF"/>
        </w:pBdr>
        <w:tabs>
          <w:tab w:val="left" w:pos="567"/>
          <w:tab w:val="left" w:pos="709"/>
        </w:tabs>
        <w:autoSpaceDE w:val="0"/>
        <w:autoSpaceDN w:val="0"/>
        <w:adjustRightInd w:val="0"/>
        <w:ind w:firstLine="709"/>
        <w:jc w:val="both"/>
        <w:rPr>
          <w:sz w:val="28"/>
          <w:szCs w:val="28"/>
        </w:rPr>
      </w:pPr>
      <w:r w:rsidRPr="00A26BDA">
        <w:rPr>
          <w:sz w:val="28"/>
          <w:szCs w:val="28"/>
        </w:rPr>
        <w:t>В рамках реализации Плана мероприятий по повышению приверженности населения к здоровому образу жизни на 2019-2022 годы (далее –</w:t>
      </w:r>
      <w:r w:rsidR="00F748A8">
        <w:rPr>
          <w:sz w:val="28"/>
          <w:szCs w:val="28"/>
        </w:rPr>
        <w:t xml:space="preserve"> </w:t>
      </w:r>
      <w:r w:rsidRPr="00A26BDA">
        <w:rPr>
          <w:sz w:val="28"/>
          <w:szCs w:val="28"/>
        </w:rPr>
        <w:t>План, приказ Министра здравоохранения РК от 17 сентября 2018 года №</w:t>
      </w:r>
      <w:r w:rsidR="00F748A8">
        <w:rPr>
          <w:sz w:val="28"/>
          <w:szCs w:val="28"/>
        </w:rPr>
        <w:t> </w:t>
      </w:r>
      <w:r w:rsidRPr="00A26BDA">
        <w:rPr>
          <w:sz w:val="28"/>
          <w:szCs w:val="28"/>
        </w:rPr>
        <w:t>541) проводятся мероприятия по воздействию на факторы риска при употреблении нездоровой пищи, потреблении табака и алкоголя, предотвращению избыточной массы тела, ожирения, приверженности населения, в том числе детей к  здоровому питанию и физической активности.</w:t>
      </w:r>
    </w:p>
    <w:p w:rsidR="009151FA" w:rsidRDefault="009151FA" w:rsidP="009151FA">
      <w:pPr>
        <w:pBdr>
          <w:bottom w:val="single" w:sz="4" w:space="0" w:color="FFFFFF"/>
        </w:pBdr>
        <w:tabs>
          <w:tab w:val="left" w:pos="567"/>
          <w:tab w:val="left" w:pos="709"/>
        </w:tabs>
        <w:autoSpaceDE w:val="0"/>
        <w:autoSpaceDN w:val="0"/>
        <w:adjustRightInd w:val="0"/>
        <w:ind w:firstLine="709"/>
        <w:jc w:val="both"/>
        <w:rPr>
          <w:sz w:val="28"/>
          <w:szCs w:val="28"/>
        </w:rPr>
      </w:pPr>
      <w:r w:rsidRPr="00A26BDA">
        <w:rPr>
          <w:sz w:val="28"/>
          <w:szCs w:val="28"/>
        </w:rPr>
        <w:t xml:space="preserve">Все организационные мероприятия проводятся в разрезе семи целевых групп с учетом возрастных особенностей: от 3 до 6 лет (игры, рассказы и т.д.); от 7 до 10 лет (классные часы, творческие конкурсы, </w:t>
      </w:r>
      <w:proofErr w:type="spellStart"/>
      <w:r w:rsidRPr="00A26BDA">
        <w:rPr>
          <w:sz w:val="28"/>
          <w:szCs w:val="28"/>
        </w:rPr>
        <w:t>физкульминутки</w:t>
      </w:r>
      <w:proofErr w:type="spellEnd"/>
      <w:r w:rsidRPr="00A26BDA">
        <w:rPr>
          <w:sz w:val="28"/>
          <w:szCs w:val="28"/>
        </w:rPr>
        <w:t xml:space="preserve"> и т.д.); от 11 до 14 лет (конкурсы, тематические уроки,  физкультминутки и т.д.). </w:t>
      </w:r>
    </w:p>
    <w:p w:rsidR="009151FA" w:rsidRDefault="009151FA" w:rsidP="009151FA">
      <w:pPr>
        <w:pBdr>
          <w:bottom w:val="single" w:sz="4" w:space="0" w:color="FFFFFF"/>
        </w:pBdr>
        <w:tabs>
          <w:tab w:val="left" w:pos="567"/>
          <w:tab w:val="left" w:pos="709"/>
        </w:tabs>
        <w:autoSpaceDE w:val="0"/>
        <w:autoSpaceDN w:val="0"/>
        <w:adjustRightInd w:val="0"/>
        <w:ind w:firstLine="709"/>
        <w:jc w:val="both"/>
        <w:rPr>
          <w:sz w:val="28"/>
          <w:szCs w:val="28"/>
        </w:rPr>
      </w:pPr>
      <w:r w:rsidRPr="00A26BDA">
        <w:rPr>
          <w:sz w:val="28"/>
          <w:szCs w:val="28"/>
        </w:rPr>
        <w:t>Реализу</w:t>
      </w:r>
      <w:r>
        <w:rPr>
          <w:sz w:val="28"/>
          <w:szCs w:val="28"/>
        </w:rPr>
        <w:t>ю</w:t>
      </w:r>
      <w:r w:rsidRPr="00A26BDA">
        <w:rPr>
          <w:sz w:val="28"/>
          <w:szCs w:val="28"/>
        </w:rPr>
        <w:t>тся Национальные программы по пропаганде ЗОЖ направленные на проведение мероприятий по профилактике поведенческих факторов риска  (неправильного питания, низкой физической активности); контроль за деятельностью молодежных центров здоровья; мониторинг скрининговых осмотров; реализация государственных социальных заказов (проектов) по профилактике инфекционных и неинфекционных заболеваний и пропаганде ЗОЖ</w:t>
      </w:r>
      <w:r>
        <w:rPr>
          <w:sz w:val="28"/>
          <w:szCs w:val="28"/>
        </w:rPr>
        <w:t>.</w:t>
      </w:r>
    </w:p>
    <w:p w:rsidR="009151FA" w:rsidRDefault="009151FA" w:rsidP="009151FA">
      <w:pPr>
        <w:pBdr>
          <w:bottom w:val="single" w:sz="4" w:space="0" w:color="FFFFFF"/>
        </w:pBdr>
        <w:tabs>
          <w:tab w:val="left" w:pos="567"/>
          <w:tab w:val="left" w:pos="709"/>
        </w:tabs>
        <w:autoSpaceDE w:val="0"/>
        <w:autoSpaceDN w:val="0"/>
        <w:adjustRightInd w:val="0"/>
        <w:ind w:firstLine="709"/>
        <w:jc w:val="both"/>
        <w:rPr>
          <w:sz w:val="28"/>
          <w:szCs w:val="28"/>
        </w:rPr>
      </w:pPr>
      <w:r w:rsidRPr="00A26BDA">
        <w:rPr>
          <w:sz w:val="28"/>
          <w:szCs w:val="28"/>
        </w:rPr>
        <w:t>В рамках программы ВОЗ, внедренных в 735 школах страны, реализуются мероприятия «5 шагов к школе, способствующей укреплению здоровья», где ведется работа по аспектам здорового образа жизни, в том числе физической активности, здорового питания для укрепления и сохранения здоровья. Разработан проект методических рекомендаций по стратегии снижения потребления школьниками страны продуктов с высоким содержанием соли, сахара, транжиров.</w:t>
      </w:r>
    </w:p>
    <w:p w:rsidR="009151FA" w:rsidRDefault="009151FA" w:rsidP="009151FA">
      <w:pPr>
        <w:pBdr>
          <w:bottom w:val="single" w:sz="4" w:space="0" w:color="FFFFFF"/>
        </w:pBdr>
        <w:tabs>
          <w:tab w:val="left" w:pos="567"/>
          <w:tab w:val="left" w:pos="709"/>
        </w:tabs>
        <w:autoSpaceDE w:val="0"/>
        <w:autoSpaceDN w:val="0"/>
        <w:adjustRightInd w:val="0"/>
        <w:ind w:firstLine="709"/>
        <w:jc w:val="both"/>
        <w:rPr>
          <w:sz w:val="28"/>
          <w:szCs w:val="28"/>
        </w:rPr>
      </w:pPr>
      <w:r>
        <w:rPr>
          <w:sz w:val="28"/>
          <w:szCs w:val="28"/>
        </w:rPr>
        <w:t>На достижение вышеназванной стратегической цели и целевых индикаторов были использованы средства в сумме 51 564 276,6 </w:t>
      </w:r>
      <w:proofErr w:type="spellStart"/>
      <w:proofErr w:type="gramStart"/>
      <w:r>
        <w:rPr>
          <w:sz w:val="28"/>
          <w:szCs w:val="28"/>
        </w:rPr>
        <w:t>тыс.тенге</w:t>
      </w:r>
      <w:proofErr w:type="spellEnd"/>
      <w:proofErr w:type="gramEnd"/>
      <w:r>
        <w:rPr>
          <w:sz w:val="28"/>
          <w:szCs w:val="28"/>
        </w:rPr>
        <w:t xml:space="preserve"> (при плане 51 574 414 </w:t>
      </w:r>
      <w:proofErr w:type="spellStart"/>
      <w:r>
        <w:rPr>
          <w:sz w:val="28"/>
          <w:szCs w:val="28"/>
        </w:rPr>
        <w:t>тыс.тенге</w:t>
      </w:r>
      <w:proofErr w:type="spellEnd"/>
      <w:r>
        <w:rPr>
          <w:sz w:val="28"/>
          <w:szCs w:val="28"/>
        </w:rPr>
        <w:t xml:space="preserve">) по бюджетной программе </w:t>
      </w:r>
      <w:r w:rsidRPr="0074648B">
        <w:rPr>
          <w:sz w:val="28"/>
          <w:szCs w:val="28"/>
        </w:rPr>
        <w:t xml:space="preserve">070 «Охрана общественного здоровья». </w:t>
      </w:r>
    </w:p>
    <w:p w:rsidR="009151FA" w:rsidRDefault="009151FA" w:rsidP="009151FA">
      <w:pPr>
        <w:pBdr>
          <w:bottom w:val="single" w:sz="4" w:space="0" w:color="FFFFFF"/>
        </w:pBdr>
        <w:tabs>
          <w:tab w:val="left" w:pos="567"/>
          <w:tab w:val="left" w:pos="709"/>
        </w:tabs>
        <w:autoSpaceDE w:val="0"/>
        <w:autoSpaceDN w:val="0"/>
        <w:adjustRightInd w:val="0"/>
        <w:ind w:firstLine="709"/>
        <w:jc w:val="both"/>
        <w:rPr>
          <w:sz w:val="28"/>
          <w:szCs w:val="28"/>
        </w:rPr>
      </w:pPr>
      <w:r>
        <w:rPr>
          <w:sz w:val="28"/>
          <w:szCs w:val="28"/>
        </w:rPr>
        <w:t>На реализацию б</w:t>
      </w:r>
      <w:r w:rsidRPr="006E3ED4">
        <w:rPr>
          <w:sz w:val="28"/>
          <w:szCs w:val="28"/>
        </w:rPr>
        <w:t>юджетн</w:t>
      </w:r>
      <w:r>
        <w:rPr>
          <w:sz w:val="28"/>
          <w:szCs w:val="28"/>
        </w:rPr>
        <w:t>ой</w:t>
      </w:r>
      <w:r w:rsidRPr="006E3ED4">
        <w:rPr>
          <w:sz w:val="28"/>
          <w:szCs w:val="28"/>
        </w:rPr>
        <w:t xml:space="preserve"> программ</w:t>
      </w:r>
      <w:r>
        <w:rPr>
          <w:sz w:val="28"/>
          <w:szCs w:val="28"/>
        </w:rPr>
        <w:t>ы</w:t>
      </w:r>
      <w:r w:rsidRPr="006E3ED4">
        <w:rPr>
          <w:sz w:val="28"/>
          <w:szCs w:val="28"/>
        </w:rPr>
        <w:t xml:space="preserve"> </w:t>
      </w:r>
      <w:r w:rsidRPr="0074648B">
        <w:rPr>
          <w:b/>
          <w:color w:val="000000" w:themeColor="text1"/>
          <w:sz w:val="28"/>
          <w:szCs w:val="28"/>
        </w:rPr>
        <w:t>070 «Охрана общественного здоровья»</w:t>
      </w:r>
      <w:r w:rsidRPr="0074648B">
        <w:rPr>
          <w:color w:val="000000" w:themeColor="text1"/>
          <w:sz w:val="28"/>
          <w:szCs w:val="28"/>
        </w:rPr>
        <w:t xml:space="preserve"> </w:t>
      </w:r>
      <w:r>
        <w:rPr>
          <w:sz w:val="28"/>
          <w:szCs w:val="28"/>
        </w:rPr>
        <w:t xml:space="preserve">были предусмотрены средства в сумме </w:t>
      </w:r>
      <w:r w:rsidRPr="006E3ED4">
        <w:rPr>
          <w:sz w:val="28"/>
          <w:szCs w:val="28"/>
        </w:rPr>
        <w:t>51</w:t>
      </w:r>
      <w:r>
        <w:rPr>
          <w:sz w:val="28"/>
          <w:szCs w:val="28"/>
        </w:rPr>
        <w:t> </w:t>
      </w:r>
      <w:r w:rsidRPr="006E3ED4">
        <w:rPr>
          <w:sz w:val="28"/>
          <w:szCs w:val="28"/>
        </w:rPr>
        <w:t>574</w:t>
      </w:r>
      <w:r>
        <w:rPr>
          <w:sz w:val="28"/>
          <w:szCs w:val="28"/>
        </w:rPr>
        <w:t> </w:t>
      </w:r>
      <w:r w:rsidRPr="006E3ED4">
        <w:rPr>
          <w:sz w:val="28"/>
          <w:szCs w:val="28"/>
        </w:rPr>
        <w:t>414</w:t>
      </w:r>
      <w:r>
        <w:rPr>
          <w:sz w:val="28"/>
          <w:szCs w:val="28"/>
        </w:rPr>
        <w:t> </w:t>
      </w:r>
      <w:proofErr w:type="spellStart"/>
      <w:proofErr w:type="gramStart"/>
      <w:r>
        <w:rPr>
          <w:sz w:val="28"/>
          <w:szCs w:val="28"/>
        </w:rPr>
        <w:t>тыс.тенге</w:t>
      </w:r>
      <w:proofErr w:type="spellEnd"/>
      <w:proofErr w:type="gramEnd"/>
      <w:r>
        <w:rPr>
          <w:sz w:val="28"/>
          <w:szCs w:val="28"/>
        </w:rPr>
        <w:t xml:space="preserve">. </w:t>
      </w:r>
      <w:r>
        <w:rPr>
          <w:sz w:val="28"/>
          <w:szCs w:val="28"/>
        </w:rPr>
        <w:lastRenderedPageBreak/>
        <w:t>И</w:t>
      </w:r>
      <w:r w:rsidRPr="006E3ED4">
        <w:rPr>
          <w:sz w:val="28"/>
          <w:szCs w:val="28"/>
        </w:rPr>
        <w:t>сполнение составило 51 564 276,6</w:t>
      </w:r>
      <w:r>
        <w:rPr>
          <w:sz w:val="28"/>
          <w:szCs w:val="28"/>
        </w:rPr>
        <w:t> </w:t>
      </w:r>
      <w:proofErr w:type="spellStart"/>
      <w:proofErr w:type="gramStart"/>
      <w:r>
        <w:rPr>
          <w:sz w:val="28"/>
          <w:szCs w:val="28"/>
        </w:rPr>
        <w:t>тыс.тенге</w:t>
      </w:r>
      <w:proofErr w:type="spellEnd"/>
      <w:proofErr w:type="gramEnd"/>
      <w:r w:rsidRPr="006E3ED4">
        <w:rPr>
          <w:sz w:val="28"/>
          <w:szCs w:val="28"/>
        </w:rPr>
        <w:t>.</w:t>
      </w:r>
      <w:r w:rsidRPr="006E3ED4">
        <w:t xml:space="preserve"> </w:t>
      </w:r>
      <w:proofErr w:type="spellStart"/>
      <w:r>
        <w:rPr>
          <w:rFonts w:eastAsia="MS Mincho"/>
          <w:sz w:val="28"/>
        </w:rPr>
        <w:t>Неисполнено</w:t>
      </w:r>
      <w:proofErr w:type="spellEnd"/>
      <w:r w:rsidRPr="006E3ED4">
        <w:rPr>
          <w:rFonts w:eastAsia="MS Mincho"/>
          <w:sz w:val="28"/>
        </w:rPr>
        <w:t xml:space="preserve"> </w:t>
      </w:r>
      <w:r w:rsidRPr="006E3ED4">
        <w:rPr>
          <w:sz w:val="28"/>
          <w:szCs w:val="28"/>
        </w:rPr>
        <w:t>10</w:t>
      </w:r>
      <w:r>
        <w:rPr>
          <w:sz w:val="28"/>
          <w:szCs w:val="28"/>
        </w:rPr>
        <w:t> </w:t>
      </w:r>
      <w:r w:rsidRPr="006E3ED4">
        <w:rPr>
          <w:sz w:val="28"/>
          <w:szCs w:val="28"/>
        </w:rPr>
        <w:t>137,4</w:t>
      </w:r>
      <w:r>
        <w:rPr>
          <w:sz w:val="28"/>
          <w:szCs w:val="28"/>
        </w:rPr>
        <w:t> </w:t>
      </w:r>
      <w:proofErr w:type="spellStart"/>
      <w:proofErr w:type="gramStart"/>
      <w:r>
        <w:rPr>
          <w:sz w:val="28"/>
          <w:szCs w:val="28"/>
        </w:rPr>
        <w:t>тыс.тенге</w:t>
      </w:r>
      <w:proofErr w:type="spellEnd"/>
      <w:proofErr w:type="gramEnd"/>
      <w:r w:rsidRPr="006E3ED4">
        <w:rPr>
          <w:sz w:val="28"/>
          <w:szCs w:val="28"/>
        </w:rPr>
        <w:t xml:space="preserve"> из них</w:t>
      </w:r>
      <w:r>
        <w:rPr>
          <w:sz w:val="28"/>
          <w:szCs w:val="28"/>
        </w:rPr>
        <w:t xml:space="preserve"> которых </w:t>
      </w:r>
      <w:r w:rsidRPr="0074648B">
        <w:rPr>
          <w:sz w:val="28"/>
          <w:szCs w:val="28"/>
        </w:rPr>
        <w:t>10 133,5</w:t>
      </w:r>
      <w:r>
        <w:rPr>
          <w:sz w:val="28"/>
          <w:szCs w:val="28"/>
        </w:rPr>
        <w:t> </w:t>
      </w:r>
      <w:proofErr w:type="spellStart"/>
      <w:r>
        <w:rPr>
          <w:sz w:val="28"/>
          <w:szCs w:val="28"/>
        </w:rPr>
        <w:t>тыс.тенге</w:t>
      </w:r>
      <w:proofErr w:type="spellEnd"/>
      <w:r w:rsidRPr="0074648B">
        <w:rPr>
          <w:sz w:val="28"/>
          <w:szCs w:val="28"/>
        </w:rPr>
        <w:t xml:space="preserve"> экономия</w:t>
      </w:r>
      <w:r>
        <w:rPr>
          <w:sz w:val="28"/>
          <w:szCs w:val="28"/>
        </w:rPr>
        <w:t>. Не освоено</w:t>
      </w:r>
      <w:r w:rsidRPr="0074648B">
        <w:rPr>
          <w:sz w:val="28"/>
          <w:szCs w:val="28"/>
        </w:rPr>
        <w:t xml:space="preserve"> – 3,9</w:t>
      </w:r>
      <w:r>
        <w:rPr>
          <w:sz w:val="28"/>
          <w:szCs w:val="28"/>
        </w:rPr>
        <w:t> </w:t>
      </w:r>
      <w:proofErr w:type="spellStart"/>
      <w:proofErr w:type="gramStart"/>
      <w:r>
        <w:rPr>
          <w:sz w:val="28"/>
          <w:szCs w:val="28"/>
        </w:rPr>
        <w:t>тыс.тенге</w:t>
      </w:r>
      <w:proofErr w:type="spellEnd"/>
      <w:proofErr w:type="gramEnd"/>
      <w:r w:rsidRPr="0074648B">
        <w:rPr>
          <w:sz w:val="28"/>
          <w:szCs w:val="28"/>
        </w:rPr>
        <w:t xml:space="preserve"> оплата произведена за фактически оказанный объем услуг.</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Pr>
          <w:sz w:val="28"/>
          <w:szCs w:val="28"/>
        </w:rPr>
        <w:t>В рамках реализации бюджетной программы</w:t>
      </w:r>
      <w:r w:rsidRPr="006E3ED4">
        <w:rPr>
          <w:sz w:val="28"/>
          <w:szCs w:val="28"/>
        </w:rPr>
        <w:t xml:space="preserve"> </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Pr>
          <w:b/>
          <w:i/>
          <w:color w:val="000000" w:themeColor="text1"/>
          <w:sz w:val="28"/>
          <w:szCs w:val="28"/>
        </w:rPr>
        <w:t>на о</w:t>
      </w:r>
      <w:r w:rsidRPr="000F3F64">
        <w:rPr>
          <w:b/>
          <w:i/>
          <w:color w:val="000000" w:themeColor="text1"/>
          <w:sz w:val="28"/>
          <w:szCs w:val="28"/>
        </w:rPr>
        <w:t>беспечение санитарно-эпидемиологического благополучия населения</w:t>
      </w:r>
      <w:r>
        <w:rPr>
          <w:b/>
          <w:i/>
          <w:color w:val="000000" w:themeColor="text1"/>
          <w:sz w:val="28"/>
          <w:szCs w:val="28"/>
        </w:rPr>
        <w:t xml:space="preserve"> </w:t>
      </w:r>
      <w:r w:rsidRPr="000F3F64">
        <w:rPr>
          <w:color w:val="000000" w:themeColor="text1"/>
          <w:sz w:val="28"/>
          <w:szCs w:val="28"/>
        </w:rPr>
        <w:t xml:space="preserve">было </w:t>
      </w:r>
      <w:r w:rsidRPr="006E3ED4">
        <w:rPr>
          <w:sz w:val="28"/>
          <w:szCs w:val="28"/>
        </w:rPr>
        <w:t>предусмотрен</w:t>
      </w:r>
      <w:r>
        <w:rPr>
          <w:sz w:val="28"/>
          <w:szCs w:val="28"/>
        </w:rPr>
        <w:t>о</w:t>
      </w:r>
      <w:r w:rsidRPr="006E3ED4">
        <w:rPr>
          <w:sz w:val="28"/>
          <w:szCs w:val="28"/>
        </w:rPr>
        <w:t xml:space="preserve"> 18</w:t>
      </w:r>
      <w:r>
        <w:rPr>
          <w:sz w:val="28"/>
          <w:szCs w:val="28"/>
        </w:rPr>
        <w:t> </w:t>
      </w:r>
      <w:r w:rsidRPr="006E3ED4">
        <w:rPr>
          <w:sz w:val="28"/>
          <w:szCs w:val="28"/>
        </w:rPr>
        <w:t>460</w:t>
      </w:r>
      <w:r>
        <w:rPr>
          <w:sz w:val="28"/>
          <w:szCs w:val="28"/>
        </w:rPr>
        <w:t> </w:t>
      </w:r>
      <w:r w:rsidRPr="006E3ED4">
        <w:rPr>
          <w:sz w:val="28"/>
          <w:szCs w:val="28"/>
        </w:rPr>
        <w:t>659,0</w:t>
      </w:r>
      <w:r>
        <w:rPr>
          <w:sz w:val="28"/>
          <w:szCs w:val="28"/>
        </w:rPr>
        <w:t> </w:t>
      </w:r>
      <w:proofErr w:type="spellStart"/>
      <w:proofErr w:type="gramStart"/>
      <w:r>
        <w:rPr>
          <w:sz w:val="28"/>
          <w:szCs w:val="28"/>
        </w:rPr>
        <w:t>тыс.тенге</w:t>
      </w:r>
      <w:proofErr w:type="spellEnd"/>
      <w:proofErr w:type="gramEnd"/>
      <w:r w:rsidRPr="006E3ED4">
        <w:rPr>
          <w:sz w:val="28"/>
          <w:szCs w:val="28"/>
        </w:rPr>
        <w:t>, исполнение составило 18</w:t>
      </w:r>
      <w:r>
        <w:rPr>
          <w:sz w:val="28"/>
          <w:szCs w:val="28"/>
        </w:rPr>
        <w:t> </w:t>
      </w:r>
      <w:r w:rsidRPr="006E3ED4">
        <w:rPr>
          <w:sz w:val="28"/>
          <w:szCs w:val="28"/>
        </w:rPr>
        <w:t>460</w:t>
      </w:r>
      <w:r>
        <w:rPr>
          <w:sz w:val="28"/>
          <w:szCs w:val="28"/>
        </w:rPr>
        <w:t> </w:t>
      </w:r>
      <w:r w:rsidRPr="006E3ED4">
        <w:rPr>
          <w:sz w:val="28"/>
          <w:szCs w:val="28"/>
        </w:rPr>
        <w:t>646,4</w:t>
      </w:r>
      <w:r>
        <w:rPr>
          <w:sz w:val="28"/>
          <w:szCs w:val="28"/>
        </w:rPr>
        <w:t> </w:t>
      </w:r>
      <w:proofErr w:type="spellStart"/>
      <w:r>
        <w:rPr>
          <w:sz w:val="28"/>
          <w:szCs w:val="28"/>
        </w:rPr>
        <w:t>тыс.тенге</w:t>
      </w:r>
      <w:proofErr w:type="spellEnd"/>
      <w:r>
        <w:rPr>
          <w:sz w:val="28"/>
          <w:szCs w:val="28"/>
        </w:rPr>
        <w:t>,</w:t>
      </w:r>
      <w:r w:rsidRPr="006E3ED4">
        <w:rPr>
          <w:sz w:val="28"/>
          <w:szCs w:val="28"/>
        </w:rPr>
        <w:t xml:space="preserve"> н</w:t>
      </w:r>
      <w:r>
        <w:rPr>
          <w:sz w:val="28"/>
          <w:szCs w:val="28"/>
        </w:rPr>
        <w:t>е</w:t>
      </w:r>
      <w:r w:rsidRPr="006E3ED4">
        <w:rPr>
          <w:sz w:val="28"/>
          <w:szCs w:val="28"/>
        </w:rPr>
        <w:t>исполнен</w:t>
      </w:r>
      <w:r>
        <w:rPr>
          <w:sz w:val="28"/>
          <w:szCs w:val="28"/>
        </w:rPr>
        <w:t>ие</w:t>
      </w:r>
      <w:r w:rsidRPr="006E3ED4">
        <w:rPr>
          <w:sz w:val="28"/>
          <w:szCs w:val="28"/>
        </w:rPr>
        <w:t xml:space="preserve"> 12,6</w:t>
      </w:r>
      <w:r>
        <w:rPr>
          <w:sz w:val="28"/>
          <w:szCs w:val="28"/>
        </w:rPr>
        <w:t> </w:t>
      </w:r>
      <w:proofErr w:type="spellStart"/>
      <w:r>
        <w:rPr>
          <w:sz w:val="28"/>
          <w:szCs w:val="28"/>
        </w:rPr>
        <w:t>тыс.тенге</w:t>
      </w:r>
      <w:proofErr w:type="spellEnd"/>
      <w:r>
        <w:rPr>
          <w:sz w:val="28"/>
          <w:szCs w:val="28"/>
        </w:rPr>
        <w:t xml:space="preserve">, из которых </w:t>
      </w:r>
      <w:r w:rsidRPr="000F3F64">
        <w:rPr>
          <w:sz w:val="28"/>
          <w:szCs w:val="28"/>
        </w:rPr>
        <w:t>7,7</w:t>
      </w:r>
      <w:r>
        <w:rPr>
          <w:sz w:val="28"/>
          <w:szCs w:val="28"/>
        </w:rPr>
        <w:t> </w:t>
      </w:r>
      <w:proofErr w:type="spellStart"/>
      <w:r w:rsidRPr="000F3F64">
        <w:rPr>
          <w:sz w:val="28"/>
          <w:szCs w:val="28"/>
        </w:rPr>
        <w:t>тыс.теңге</w:t>
      </w:r>
      <w:proofErr w:type="spellEnd"/>
      <w:r w:rsidRPr="000F3F64">
        <w:rPr>
          <w:sz w:val="28"/>
          <w:szCs w:val="28"/>
        </w:rPr>
        <w:t xml:space="preserve"> - экономия по командировочным расходам, 1</w:t>
      </w:r>
      <w:r>
        <w:rPr>
          <w:sz w:val="28"/>
          <w:szCs w:val="28"/>
        </w:rPr>
        <w:t> </w:t>
      </w:r>
      <w:proofErr w:type="spellStart"/>
      <w:r w:rsidRPr="000F3F64">
        <w:rPr>
          <w:sz w:val="28"/>
          <w:szCs w:val="28"/>
        </w:rPr>
        <w:t>тыс.теңге</w:t>
      </w:r>
      <w:proofErr w:type="spellEnd"/>
      <w:r w:rsidRPr="000F3F64">
        <w:rPr>
          <w:sz w:val="28"/>
          <w:szCs w:val="28"/>
        </w:rPr>
        <w:t xml:space="preserve"> - остаток за счет округления. </w:t>
      </w:r>
      <w:proofErr w:type="spellStart"/>
      <w:r w:rsidRPr="000F3F64">
        <w:rPr>
          <w:sz w:val="28"/>
          <w:szCs w:val="28"/>
        </w:rPr>
        <w:t>Неосвоено</w:t>
      </w:r>
      <w:proofErr w:type="spellEnd"/>
      <w:r w:rsidRPr="000F3F64">
        <w:rPr>
          <w:sz w:val="28"/>
          <w:szCs w:val="28"/>
        </w:rPr>
        <w:t xml:space="preserve"> 3,9</w:t>
      </w:r>
      <w:r>
        <w:rPr>
          <w:sz w:val="28"/>
          <w:szCs w:val="28"/>
        </w:rPr>
        <w:t> </w:t>
      </w:r>
      <w:proofErr w:type="spellStart"/>
      <w:proofErr w:type="gramStart"/>
      <w:r>
        <w:rPr>
          <w:sz w:val="28"/>
          <w:szCs w:val="28"/>
        </w:rPr>
        <w:t>тыс.тенге</w:t>
      </w:r>
      <w:proofErr w:type="spellEnd"/>
      <w:proofErr w:type="gramEnd"/>
      <w:r w:rsidRPr="000F3F64">
        <w:rPr>
          <w:sz w:val="28"/>
          <w:szCs w:val="28"/>
        </w:rPr>
        <w:t xml:space="preserve"> - оплата произведена за ф</w:t>
      </w:r>
      <w:r>
        <w:rPr>
          <w:sz w:val="28"/>
          <w:szCs w:val="28"/>
        </w:rPr>
        <w:t>актически оказанный объем услуг.</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0F3F64">
        <w:rPr>
          <w:i/>
          <w:sz w:val="28"/>
          <w:szCs w:val="28"/>
        </w:rPr>
        <w:t>показатели прямых результатов</w:t>
      </w:r>
      <w:r>
        <w:rPr>
          <w:i/>
          <w:sz w:val="28"/>
          <w:szCs w:val="28"/>
        </w:rPr>
        <w:t xml:space="preserve"> </w:t>
      </w:r>
      <w:r w:rsidRPr="000F3F64">
        <w:rPr>
          <w:sz w:val="28"/>
          <w:szCs w:val="28"/>
        </w:rPr>
        <w:t>достигнуты:</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0F3F64">
        <w:rPr>
          <w:sz w:val="28"/>
          <w:szCs w:val="28"/>
        </w:rPr>
        <w:t xml:space="preserve">- </w:t>
      </w:r>
      <w:r>
        <w:rPr>
          <w:sz w:val="28"/>
          <w:szCs w:val="28"/>
        </w:rPr>
        <w:t>обработка</w:t>
      </w:r>
      <w:r w:rsidRPr="006E3ED4">
        <w:rPr>
          <w:sz w:val="28"/>
          <w:szCs w:val="28"/>
        </w:rPr>
        <w:t xml:space="preserve"> площадей против чумы (поселков</w:t>
      </w:r>
      <w:r>
        <w:rPr>
          <w:sz w:val="28"/>
          <w:szCs w:val="28"/>
        </w:rPr>
        <w:t xml:space="preserve">ая дезинсекция) </w:t>
      </w:r>
      <w:r w:rsidRPr="006E3ED4">
        <w:rPr>
          <w:sz w:val="28"/>
          <w:szCs w:val="28"/>
        </w:rPr>
        <w:t xml:space="preserve">при плане не менее 805 100 </w:t>
      </w:r>
      <w:proofErr w:type="spellStart"/>
      <w:r w:rsidRPr="006E3ED4">
        <w:rPr>
          <w:sz w:val="28"/>
          <w:szCs w:val="28"/>
        </w:rPr>
        <w:t>кв.м</w:t>
      </w:r>
      <w:proofErr w:type="spellEnd"/>
      <w:r w:rsidRPr="006E3ED4">
        <w:rPr>
          <w:sz w:val="28"/>
          <w:szCs w:val="28"/>
        </w:rPr>
        <w:t>.</w:t>
      </w:r>
      <w:r>
        <w:rPr>
          <w:sz w:val="28"/>
          <w:szCs w:val="28"/>
        </w:rPr>
        <w:t xml:space="preserve"> выполнен на 100</w:t>
      </w:r>
      <w:r w:rsidR="00F748A8">
        <w:rPr>
          <w:sz w:val="28"/>
          <w:szCs w:val="28"/>
        </w:rPr>
        <w:t> </w:t>
      </w:r>
      <w:r w:rsidRPr="006E3ED4">
        <w:rPr>
          <w:sz w:val="28"/>
          <w:szCs w:val="28"/>
        </w:rPr>
        <w:t xml:space="preserve">% </w:t>
      </w:r>
      <w:r>
        <w:rPr>
          <w:sz w:val="28"/>
          <w:szCs w:val="28"/>
        </w:rPr>
        <w:t xml:space="preserve">и составил </w:t>
      </w:r>
      <w:r w:rsidRPr="006E3ED4">
        <w:rPr>
          <w:sz w:val="28"/>
          <w:szCs w:val="28"/>
        </w:rPr>
        <w:t>805 100 кв. м.</w:t>
      </w:r>
      <w:r w:rsidRPr="00C0404E">
        <w:rPr>
          <w:sz w:val="28"/>
          <w:szCs w:val="28"/>
        </w:rPr>
        <w:t xml:space="preserve"> </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743D91">
        <w:rPr>
          <w:sz w:val="28"/>
          <w:szCs w:val="28"/>
        </w:rPr>
        <w:t xml:space="preserve">Показатель зависит от множества природных факторов: природно-климатических, естественной миграции и изменение численности животных носителей и резервуаров, влияния антропогенных факторов (строительство дорог, зон отдых, животноводческих комплексов, </w:t>
      </w:r>
      <w:proofErr w:type="spellStart"/>
      <w:r w:rsidRPr="00743D91">
        <w:rPr>
          <w:sz w:val="28"/>
          <w:szCs w:val="28"/>
        </w:rPr>
        <w:t>котеджных</w:t>
      </w:r>
      <w:proofErr w:type="spellEnd"/>
      <w:r w:rsidRPr="00743D91">
        <w:rPr>
          <w:sz w:val="28"/>
          <w:szCs w:val="28"/>
        </w:rPr>
        <w:t xml:space="preserve"> поселков и т.п.)</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C0404E">
        <w:rPr>
          <w:sz w:val="28"/>
          <w:szCs w:val="28"/>
        </w:rPr>
        <w:t xml:space="preserve">Противочумными станциями в 2020 году на контролируемой и обследованной территории было выделено 31 штамм (живых бактерий) чумы и у 138 отловленных мелких мышевидных грызунов, у которых также </w:t>
      </w:r>
      <w:proofErr w:type="spellStart"/>
      <w:r w:rsidRPr="00C0404E">
        <w:rPr>
          <w:sz w:val="28"/>
          <w:szCs w:val="28"/>
        </w:rPr>
        <w:t>серологически</w:t>
      </w:r>
      <w:proofErr w:type="spellEnd"/>
      <w:r w:rsidRPr="00C0404E">
        <w:rPr>
          <w:sz w:val="28"/>
          <w:szCs w:val="28"/>
        </w:rPr>
        <w:t xml:space="preserve"> подтверждено носительство чумных микробов.</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C0404E">
        <w:rPr>
          <w:sz w:val="28"/>
          <w:szCs w:val="28"/>
        </w:rPr>
        <w:t xml:space="preserve">Эпизоотия выявлена на площади 7,1 </w:t>
      </w:r>
      <w:proofErr w:type="spellStart"/>
      <w:r w:rsidRPr="00C0404E">
        <w:rPr>
          <w:sz w:val="28"/>
          <w:szCs w:val="28"/>
        </w:rPr>
        <w:t>тыс.кв</w:t>
      </w:r>
      <w:proofErr w:type="spellEnd"/>
      <w:r w:rsidRPr="00C0404E">
        <w:rPr>
          <w:sz w:val="28"/>
          <w:szCs w:val="28"/>
        </w:rPr>
        <w:t xml:space="preserve">. км, которые подлежат обязательной дезинсекционной обработке. По эпидемическим показаниям поселковая дератизация в окрестностях и на территории населенных пунктов проведена в 24 районах 8 областей общей площадью 310,4 </w:t>
      </w:r>
      <w:proofErr w:type="spellStart"/>
      <w:r w:rsidRPr="00C0404E">
        <w:rPr>
          <w:sz w:val="28"/>
          <w:szCs w:val="28"/>
        </w:rPr>
        <w:t>тыс.кв.км</w:t>
      </w:r>
      <w:proofErr w:type="spellEnd"/>
      <w:r w:rsidRPr="00C0404E">
        <w:rPr>
          <w:sz w:val="28"/>
          <w:szCs w:val="28"/>
        </w:rPr>
        <w:t>.</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6E3ED4">
        <w:rPr>
          <w:sz w:val="28"/>
          <w:szCs w:val="28"/>
        </w:rPr>
        <w:t xml:space="preserve">- </w:t>
      </w:r>
      <w:r w:rsidRPr="00B8478D">
        <w:rPr>
          <w:sz w:val="28"/>
          <w:szCs w:val="28"/>
        </w:rPr>
        <w:t>при плане не менее 60 выездов</w:t>
      </w:r>
      <w:r w:rsidRPr="0068224F">
        <w:rPr>
          <w:sz w:val="28"/>
          <w:szCs w:val="28"/>
        </w:rPr>
        <w:t xml:space="preserve"> осуществлено 60 выездов в регионы</w:t>
      </w:r>
      <w:r w:rsidRPr="00C01B97">
        <w:rPr>
          <w:sz w:val="28"/>
          <w:szCs w:val="28"/>
        </w:rPr>
        <w:t xml:space="preserve"> </w:t>
      </w:r>
      <w:r>
        <w:rPr>
          <w:sz w:val="28"/>
          <w:szCs w:val="28"/>
        </w:rPr>
        <w:t>в</w:t>
      </w:r>
      <w:r w:rsidRPr="0068224F">
        <w:rPr>
          <w:sz w:val="28"/>
          <w:szCs w:val="28"/>
        </w:rPr>
        <w:t xml:space="preserve"> целях оказания практической помощи в организации противоэпидемических и профил</w:t>
      </w:r>
      <w:r>
        <w:rPr>
          <w:sz w:val="28"/>
          <w:szCs w:val="28"/>
        </w:rPr>
        <w:t>актических мероприятий в очагах</w:t>
      </w:r>
      <w:r w:rsidRPr="006E3ED4">
        <w:rPr>
          <w:sz w:val="28"/>
          <w:szCs w:val="28"/>
        </w:rPr>
        <w:t xml:space="preserve">. </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b/>
          <w:sz w:val="28"/>
          <w:szCs w:val="28"/>
        </w:rPr>
      </w:pPr>
      <w:r w:rsidRPr="006E3ED4">
        <w:rPr>
          <w:sz w:val="28"/>
          <w:szCs w:val="28"/>
        </w:rPr>
        <w:t>- количеств</w:t>
      </w:r>
      <w:r>
        <w:rPr>
          <w:sz w:val="28"/>
          <w:szCs w:val="28"/>
        </w:rPr>
        <w:t>о</w:t>
      </w:r>
      <w:r w:rsidRPr="006E3ED4">
        <w:rPr>
          <w:sz w:val="28"/>
          <w:szCs w:val="28"/>
        </w:rPr>
        <w:t xml:space="preserve"> выполненных лабораторных исследований, включая инструментальные замеры </w:t>
      </w:r>
      <w:r>
        <w:rPr>
          <w:sz w:val="28"/>
          <w:szCs w:val="28"/>
        </w:rPr>
        <w:t xml:space="preserve">при плане </w:t>
      </w:r>
      <w:r w:rsidRPr="006E3ED4">
        <w:rPr>
          <w:sz w:val="28"/>
          <w:szCs w:val="28"/>
        </w:rPr>
        <w:t>не менее 4</w:t>
      </w:r>
      <w:r>
        <w:rPr>
          <w:sz w:val="28"/>
          <w:szCs w:val="28"/>
        </w:rPr>
        <w:t> </w:t>
      </w:r>
      <w:r w:rsidRPr="006E3ED4">
        <w:rPr>
          <w:sz w:val="28"/>
          <w:szCs w:val="28"/>
        </w:rPr>
        <w:t>499</w:t>
      </w:r>
      <w:r>
        <w:rPr>
          <w:sz w:val="28"/>
          <w:szCs w:val="28"/>
        </w:rPr>
        <w:t> 020</w:t>
      </w:r>
      <w:r w:rsidRPr="006E3ED4">
        <w:rPr>
          <w:sz w:val="28"/>
          <w:szCs w:val="28"/>
        </w:rPr>
        <w:t xml:space="preserve"> </w:t>
      </w:r>
      <w:r>
        <w:rPr>
          <w:sz w:val="28"/>
          <w:szCs w:val="28"/>
        </w:rPr>
        <w:t xml:space="preserve">выполнены </w:t>
      </w:r>
      <w:r w:rsidRPr="006E3ED4">
        <w:rPr>
          <w:sz w:val="28"/>
          <w:szCs w:val="28"/>
        </w:rPr>
        <w:t>4</w:t>
      </w:r>
      <w:r>
        <w:rPr>
          <w:sz w:val="28"/>
          <w:szCs w:val="28"/>
        </w:rPr>
        <w:t> </w:t>
      </w:r>
      <w:r w:rsidRPr="006E3ED4">
        <w:rPr>
          <w:sz w:val="28"/>
          <w:szCs w:val="28"/>
        </w:rPr>
        <w:t>471</w:t>
      </w:r>
      <w:r>
        <w:rPr>
          <w:sz w:val="28"/>
          <w:szCs w:val="28"/>
        </w:rPr>
        <w:t> </w:t>
      </w:r>
      <w:r w:rsidRPr="006E3ED4">
        <w:rPr>
          <w:sz w:val="28"/>
          <w:szCs w:val="28"/>
        </w:rPr>
        <w:t>898 исследований</w:t>
      </w:r>
      <w:r>
        <w:rPr>
          <w:sz w:val="28"/>
          <w:szCs w:val="28"/>
        </w:rPr>
        <w:t>, или на 99,4</w:t>
      </w:r>
      <w:r w:rsidR="00F748A8">
        <w:rPr>
          <w:sz w:val="28"/>
          <w:szCs w:val="28"/>
        </w:rPr>
        <w:t> </w:t>
      </w:r>
      <w:r>
        <w:rPr>
          <w:sz w:val="28"/>
          <w:szCs w:val="28"/>
        </w:rPr>
        <w:t>%</w:t>
      </w:r>
      <w:r w:rsidRPr="006E3ED4">
        <w:rPr>
          <w:sz w:val="28"/>
          <w:szCs w:val="28"/>
        </w:rPr>
        <w:t>.</w:t>
      </w:r>
      <w:r>
        <w:rPr>
          <w:b/>
          <w:sz w:val="28"/>
          <w:szCs w:val="28"/>
        </w:rPr>
        <w:t xml:space="preserve"> </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C0404E">
        <w:rPr>
          <w:sz w:val="28"/>
          <w:szCs w:val="28"/>
        </w:rPr>
        <w:t xml:space="preserve">Не достижение показателя в количестве 27 122 исследований образовалось за счет выполнения в большом количестве дорогостоящих исследований по вирусологической лаборатории, в том числе исследований на COVID-19, которые вошли в государственный заказ с февраля по июнь 2020 года, молекулярно-генетическим исследованиям (секвенирование), а также по дорогостоящим исследованиям других лабораторий. Распространение среди различных групп населения </w:t>
      </w:r>
      <w:proofErr w:type="spellStart"/>
      <w:r w:rsidRPr="00C0404E">
        <w:rPr>
          <w:sz w:val="28"/>
          <w:szCs w:val="28"/>
        </w:rPr>
        <w:t>коронавирусной</w:t>
      </w:r>
      <w:proofErr w:type="spellEnd"/>
      <w:r w:rsidRPr="00C0404E">
        <w:rPr>
          <w:sz w:val="28"/>
          <w:szCs w:val="28"/>
        </w:rPr>
        <w:t xml:space="preserve"> инфекции COVID-19, соответственно введение мероприятий по ограничению деятельности различных объектов, уменьшение количества проверок с лабораторным контролем, приостановление закупа в рамках мониторинга безопасности продуктов, а также введение моратория на проверки в соответствии с Указом Президента </w:t>
      </w:r>
      <w:proofErr w:type="spellStart"/>
      <w:r w:rsidRPr="00C0404E">
        <w:rPr>
          <w:sz w:val="28"/>
          <w:szCs w:val="28"/>
        </w:rPr>
        <w:t>Р</w:t>
      </w:r>
      <w:r>
        <w:rPr>
          <w:sz w:val="28"/>
          <w:szCs w:val="28"/>
        </w:rPr>
        <w:t>еспубики</w:t>
      </w:r>
      <w:proofErr w:type="spellEnd"/>
      <w:r>
        <w:rPr>
          <w:sz w:val="28"/>
          <w:szCs w:val="28"/>
        </w:rPr>
        <w:t xml:space="preserve"> </w:t>
      </w:r>
      <w:r w:rsidRPr="00C0404E">
        <w:rPr>
          <w:sz w:val="28"/>
          <w:szCs w:val="28"/>
        </w:rPr>
        <w:t>К</w:t>
      </w:r>
      <w:r>
        <w:rPr>
          <w:sz w:val="28"/>
          <w:szCs w:val="28"/>
        </w:rPr>
        <w:t>азахстан</w:t>
      </w:r>
      <w:r w:rsidRPr="00C0404E">
        <w:rPr>
          <w:sz w:val="28"/>
          <w:szCs w:val="28"/>
        </w:rPr>
        <w:t xml:space="preserve"> от 26</w:t>
      </w:r>
      <w:r>
        <w:rPr>
          <w:sz w:val="28"/>
          <w:szCs w:val="28"/>
        </w:rPr>
        <w:t xml:space="preserve"> декабря </w:t>
      </w:r>
      <w:r w:rsidRPr="00C0404E">
        <w:rPr>
          <w:sz w:val="28"/>
          <w:szCs w:val="28"/>
        </w:rPr>
        <w:t>2019</w:t>
      </w:r>
      <w:r>
        <w:rPr>
          <w:sz w:val="28"/>
          <w:szCs w:val="28"/>
        </w:rPr>
        <w:t xml:space="preserve"> </w:t>
      </w:r>
      <w:r w:rsidRPr="00C0404E">
        <w:rPr>
          <w:sz w:val="28"/>
          <w:szCs w:val="28"/>
        </w:rPr>
        <w:t>г</w:t>
      </w:r>
      <w:r>
        <w:rPr>
          <w:sz w:val="28"/>
          <w:szCs w:val="28"/>
        </w:rPr>
        <w:t>ода</w:t>
      </w:r>
      <w:r w:rsidRPr="00C0404E">
        <w:rPr>
          <w:sz w:val="28"/>
          <w:szCs w:val="28"/>
        </w:rPr>
        <w:t xml:space="preserve"> №</w:t>
      </w:r>
      <w:r w:rsidR="00F748A8">
        <w:rPr>
          <w:sz w:val="28"/>
          <w:szCs w:val="28"/>
        </w:rPr>
        <w:t> </w:t>
      </w:r>
      <w:r w:rsidRPr="00C0404E">
        <w:rPr>
          <w:sz w:val="28"/>
          <w:szCs w:val="28"/>
        </w:rPr>
        <w:t xml:space="preserve">229 «О введении моратория на проведение проверок и профилактического контроля, и надзора с </w:t>
      </w:r>
      <w:r w:rsidRPr="00C0404E">
        <w:rPr>
          <w:sz w:val="28"/>
          <w:szCs w:val="28"/>
        </w:rPr>
        <w:lastRenderedPageBreak/>
        <w:t>посещением в субъекты малого предпринимательства, в том числе субъектов микропредпринимательства с 1 января 2020 года до 1 января 2023 года»</w:t>
      </w:r>
      <w:r>
        <w:rPr>
          <w:sz w:val="28"/>
          <w:szCs w:val="28"/>
        </w:rPr>
        <w:t xml:space="preserve">. </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6E3ED4">
        <w:rPr>
          <w:sz w:val="28"/>
          <w:szCs w:val="28"/>
        </w:rPr>
        <w:t>- количеств</w:t>
      </w:r>
      <w:r>
        <w:rPr>
          <w:sz w:val="28"/>
          <w:szCs w:val="28"/>
        </w:rPr>
        <w:t>о</w:t>
      </w:r>
      <w:r w:rsidRPr="006E3ED4">
        <w:rPr>
          <w:sz w:val="28"/>
          <w:szCs w:val="28"/>
        </w:rPr>
        <w:t xml:space="preserve"> услуг выполненных исследований на карантинные особо опасные инфекции выполнен на 100</w:t>
      </w:r>
      <w:r w:rsidR="00F748A8">
        <w:rPr>
          <w:sz w:val="28"/>
          <w:szCs w:val="28"/>
        </w:rPr>
        <w:t> </w:t>
      </w:r>
      <w:r w:rsidRPr="006E3ED4">
        <w:rPr>
          <w:sz w:val="28"/>
          <w:szCs w:val="28"/>
        </w:rPr>
        <w:t>% (80 услуг при плане не менее 80 услуг).</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b/>
          <w:i/>
          <w:sz w:val="28"/>
          <w:szCs w:val="28"/>
        </w:rPr>
      </w:pPr>
      <w:r w:rsidRPr="00743D91">
        <w:rPr>
          <w:b/>
          <w:i/>
          <w:sz w:val="28"/>
          <w:szCs w:val="28"/>
        </w:rPr>
        <w:t xml:space="preserve">на закуп вакцин и других иммунобиологических препаратов» </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FD5B45">
        <w:rPr>
          <w:sz w:val="28"/>
          <w:szCs w:val="28"/>
        </w:rPr>
        <w:t xml:space="preserve">были предусмотрены средства в </w:t>
      </w:r>
      <w:r w:rsidRPr="00FD5B45">
        <w:rPr>
          <w:rFonts w:eastAsia="Calibri"/>
          <w:sz w:val="28"/>
          <w:szCs w:val="28"/>
          <w:lang w:val="kk-KZ" w:eastAsia="en-US"/>
        </w:rPr>
        <w:t>сумме 28</w:t>
      </w:r>
      <w:r>
        <w:rPr>
          <w:rFonts w:eastAsia="Calibri"/>
          <w:sz w:val="28"/>
          <w:szCs w:val="28"/>
          <w:lang w:val="kk-KZ" w:eastAsia="en-US"/>
        </w:rPr>
        <w:t> </w:t>
      </w:r>
      <w:r w:rsidRPr="00FD5B45">
        <w:rPr>
          <w:rFonts w:eastAsia="Calibri"/>
          <w:sz w:val="28"/>
          <w:szCs w:val="28"/>
          <w:lang w:val="kk-KZ" w:eastAsia="en-US"/>
        </w:rPr>
        <w:t>532</w:t>
      </w:r>
      <w:r>
        <w:rPr>
          <w:rFonts w:eastAsia="Calibri"/>
          <w:sz w:val="28"/>
          <w:szCs w:val="28"/>
          <w:lang w:val="kk-KZ" w:eastAsia="en-US"/>
        </w:rPr>
        <w:t> </w:t>
      </w:r>
      <w:r w:rsidRPr="00FD5B45">
        <w:rPr>
          <w:rFonts w:eastAsia="Calibri"/>
          <w:sz w:val="28"/>
          <w:szCs w:val="28"/>
          <w:lang w:val="kk-KZ" w:eastAsia="en-US"/>
        </w:rPr>
        <w:t>264</w:t>
      </w:r>
      <w:r>
        <w:rPr>
          <w:rFonts w:eastAsia="Calibri"/>
          <w:sz w:val="28"/>
          <w:szCs w:val="28"/>
          <w:lang w:val="kk-KZ" w:eastAsia="en-US"/>
        </w:rPr>
        <w:t> </w:t>
      </w:r>
      <w:proofErr w:type="gramStart"/>
      <w:r>
        <w:rPr>
          <w:rFonts w:eastAsia="Calibri"/>
          <w:sz w:val="28"/>
          <w:szCs w:val="28"/>
          <w:lang w:val="kk-KZ" w:eastAsia="en-US"/>
        </w:rPr>
        <w:t>тыс.тенге</w:t>
      </w:r>
      <w:proofErr w:type="gramEnd"/>
      <w:r w:rsidRPr="00FD5B45">
        <w:rPr>
          <w:sz w:val="28"/>
          <w:szCs w:val="28"/>
        </w:rPr>
        <w:t xml:space="preserve">, которые в виде целевых текущих трансфертов в полном объеме перечислены областным бюджетам, бюджетам </w:t>
      </w:r>
      <w:proofErr w:type="spellStart"/>
      <w:r w:rsidRPr="00FD5B45">
        <w:rPr>
          <w:sz w:val="28"/>
          <w:szCs w:val="28"/>
        </w:rPr>
        <w:t>гг.Алматы</w:t>
      </w:r>
      <w:proofErr w:type="spellEnd"/>
      <w:r w:rsidRPr="00FD5B45">
        <w:rPr>
          <w:sz w:val="28"/>
          <w:szCs w:val="28"/>
        </w:rPr>
        <w:t xml:space="preserve">, Шымкент, </w:t>
      </w:r>
      <w:proofErr w:type="spellStart"/>
      <w:r w:rsidRPr="00FD5B45">
        <w:rPr>
          <w:sz w:val="28"/>
          <w:szCs w:val="28"/>
        </w:rPr>
        <w:t>Нур</w:t>
      </w:r>
      <w:proofErr w:type="spellEnd"/>
      <w:r w:rsidRPr="00FD5B45">
        <w:rPr>
          <w:sz w:val="28"/>
          <w:szCs w:val="28"/>
        </w:rPr>
        <w:t>-Султан.</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FD5B45">
        <w:rPr>
          <w:sz w:val="28"/>
          <w:szCs w:val="28"/>
        </w:rPr>
        <w:t xml:space="preserve">Исполнение на местном уровне составило </w:t>
      </w:r>
      <w:r w:rsidRPr="00FD5B45">
        <w:rPr>
          <w:rFonts w:eastAsia="MS Mincho"/>
          <w:sz w:val="28"/>
          <w:szCs w:val="28"/>
        </w:rPr>
        <w:t>28 522 769,1</w:t>
      </w:r>
      <w:r>
        <w:rPr>
          <w:rFonts w:eastAsia="MS Mincho"/>
          <w:sz w:val="28"/>
          <w:szCs w:val="28"/>
        </w:rPr>
        <w:t> </w:t>
      </w:r>
      <w:proofErr w:type="spellStart"/>
      <w:proofErr w:type="gramStart"/>
      <w:r>
        <w:rPr>
          <w:rFonts w:eastAsia="MS Mincho"/>
          <w:sz w:val="28"/>
          <w:szCs w:val="28"/>
        </w:rPr>
        <w:t>тыс.тенге</w:t>
      </w:r>
      <w:proofErr w:type="spellEnd"/>
      <w:proofErr w:type="gramEnd"/>
      <w:r w:rsidRPr="00FD5B45">
        <w:rPr>
          <w:sz w:val="28"/>
          <w:szCs w:val="28"/>
        </w:rPr>
        <w:t>, или 100 %. Неисполнение 9 494,9</w:t>
      </w:r>
      <w:r>
        <w:rPr>
          <w:sz w:val="28"/>
          <w:szCs w:val="28"/>
        </w:rPr>
        <w:t> </w:t>
      </w:r>
      <w:proofErr w:type="spellStart"/>
      <w:r>
        <w:rPr>
          <w:sz w:val="28"/>
          <w:szCs w:val="28"/>
        </w:rPr>
        <w:t>тыс.тенге</w:t>
      </w:r>
      <w:proofErr w:type="spellEnd"/>
      <w:r w:rsidRPr="00FD5B45">
        <w:rPr>
          <w:sz w:val="28"/>
          <w:szCs w:val="28"/>
        </w:rPr>
        <w:t xml:space="preserve"> в том числе: 5 621,4</w:t>
      </w:r>
      <w:r>
        <w:rPr>
          <w:sz w:val="28"/>
          <w:szCs w:val="28"/>
        </w:rPr>
        <w:t> </w:t>
      </w:r>
      <w:proofErr w:type="spellStart"/>
      <w:r>
        <w:rPr>
          <w:sz w:val="28"/>
          <w:szCs w:val="28"/>
        </w:rPr>
        <w:t>тыс.тенге</w:t>
      </w:r>
      <w:proofErr w:type="spellEnd"/>
      <w:r w:rsidRPr="00FD5B45">
        <w:rPr>
          <w:sz w:val="28"/>
          <w:szCs w:val="28"/>
        </w:rPr>
        <w:t xml:space="preserve"> – экономия средств по результатам государственных закупок в Западно-Казахстанской, </w:t>
      </w:r>
      <w:proofErr w:type="spellStart"/>
      <w:r w:rsidRPr="00FD5B45">
        <w:rPr>
          <w:sz w:val="28"/>
          <w:szCs w:val="28"/>
        </w:rPr>
        <w:t>Мангистауской</w:t>
      </w:r>
      <w:proofErr w:type="spellEnd"/>
      <w:r w:rsidRPr="00FD5B45">
        <w:rPr>
          <w:sz w:val="28"/>
          <w:szCs w:val="28"/>
        </w:rPr>
        <w:t xml:space="preserve"> областях, г.</w:t>
      </w:r>
      <w:r w:rsidR="00F748A8">
        <w:rPr>
          <w:sz w:val="28"/>
          <w:szCs w:val="28"/>
        </w:rPr>
        <w:t> </w:t>
      </w:r>
      <w:proofErr w:type="spellStart"/>
      <w:r w:rsidRPr="00FD5B45">
        <w:rPr>
          <w:sz w:val="28"/>
          <w:szCs w:val="28"/>
        </w:rPr>
        <w:t>Нур</w:t>
      </w:r>
      <w:proofErr w:type="spellEnd"/>
      <w:r w:rsidRPr="00FD5B45">
        <w:rPr>
          <w:sz w:val="28"/>
          <w:szCs w:val="28"/>
        </w:rPr>
        <w:t xml:space="preserve">-Султан и уменьшение фактического количества получателей бюджетных средств, против запланированного в Алматинской и </w:t>
      </w:r>
      <w:proofErr w:type="spellStart"/>
      <w:r w:rsidRPr="00FD5B45">
        <w:rPr>
          <w:sz w:val="28"/>
          <w:szCs w:val="28"/>
        </w:rPr>
        <w:t>Кызылординской</w:t>
      </w:r>
      <w:proofErr w:type="spellEnd"/>
      <w:r w:rsidRPr="00FD5B45">
        <w:rPr>
          <w:sz w:val="28"/>
          <w:szCs w:val="28"/>
        </w:rPr>
        <w:t xml:space="preserve"> </w:t>
      </w:r>
      <w:proofErr w:type="spellStart"/>
      <w:r w:rsidRPr="00FD5B45">
        <w:rPr>
          <w:sz w:val="28"/>
          <w:szCs w:val="28"/>
        </w:rPr>
        <w:t>облостях</w:t>
      </w:r>
      <w:proofErr w:type="spellEnd"/>
      <w:r w:rsidRPr="00FD5B45">
        <w:rPr>
          <w:sz w:val="28"/>
          <w:szCs w:val="28"/>
        </w:rPr>
        <w:t>, 3 873,4</w:t>
      </w:r>
      <w:r>
        <w:rPr>
          <w:sz w:val="28"/>
          <w:szCs w:val="28"/>
        </w:rPr>
        <w:t> </w:t>
      </w:r>
      <w:proofErr w:type="spellStart"/>
      <w:r>
        <w:rPr>
          <w:sz w:val="28"/>
          <w:szCs w:val="28"/>
        </w:rPr>
        <w:t>тыс.тенге</w:t>
      </w:r>
      <w:proofErr w:type="spellEnd"/>
      <w:r w:rsidRPr="00FD5B45">
        <w:rPr>
          <w:sz w:val="28"/>
          <w:szCs w:val="28"/>
        </w:rPr>
        <w:t xml:space="preserve"> – </w:t>
      </w:r>
      <w:proofErr w:type="spellStart"/>
      <w:r w:rsidRPr="00FD5B45">
        <w:rPr>
          <w:sz w:val="28"/>
          <w:szCs w:val="28"/>
        </w:rPr>
        <w:t>неосвоение</w:t>
      </w:r>
      <w:proofErr w:type="spellEnd"/>
      <w:r w:rsidRPr="00FD5B45">
        <w:rPr>
          <w:sz w:val="28"/>
          <w:szCs w:val="28"/>
        </w:rPr>
        <w:t xml:space="preserve"> в связи с несвоевременной поставкой товаров поставщиками, из них 3 867,5</w:t>
      </w:r>
      <w:r>
        <w:rPr>
          <w:sz w:val="28"/>
          <w:szCs w:val="28"/>
        </w:rPr>
        <w:t> </w:t>
      </w:r>
      <w:proofErr w:type="spellStart"/>
      <w:r>
        <w:rPr>
          <w:sz w:val="28"/>
          <w:szCs w:val="28"/>
        </w:rPr>
        <w:t>тыс.тенге</w:t>
      </w:r>
      <w:proofErr w:type="spellEnd"/>
      <w:r w:rsidRPr="00FD5B45">
        <w:rPr>
          <w:sz w:val="28"/>
          <w:szCs w:val="28"/>
        </w:rPr>
        <w:t xml:space="preserve"> в </w:t>
      </w:r>
      <w:proofErr w:type="spellStart"/>
      <w:r w:rsidRPr="00FD5B45">
        <w:rPr>
          <w:sz w:val="28"/>
          <w:szCs w:val="28"/>
        </w:rPr>
        <w:t>Атырауской</w:t>
      </w:r>
      <w:proofErr w:type="spellEnd"/>
      <w:r w:rsidRPr="00FD5B45">
        <w:rPr>
          <w:sz w:val="28"/>
          <w:szCs w:val="28"/>
        </w:rPr>
        <w:t xml:space="preserve"> области.</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pacing w:val="1"/>
          <w:sz w:val="28"/>
          <w:szCs w:val="28"/>
          <w:lang w:val="kk-KZ"/>
        </w:rPr>
      </w:pPr>
      <w:r w:rsidRPr="00FD5B45">
        <w:rPr>
          <w:spacing w:val="1"/>
          <w:sz w:val="28"/>
          <w:szCs w:val="28"/>
          <w:lang w:val="kk-KZ"/>
        </w:rPr>
        <w:t>Средства направлены на закуп вакцин и других иммунобиологических препаратов.</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i/>
          <w:sz w:val="28"/>
          <w:szCs w:val="28"/>
        </w:rPr>
      </w:pPr>
      <w:r w:rsidRPr="0017690C">
        <w:rPr>
          <w:i/>
          <w:sz w:val="28"/>
          <w:szCs w:val="28"/>
        </w:rPr>
        <w:t>Показатель прямого результата</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FD5B45">
        <w:rPr>
          <w:sz w:val="28"/>
          <w:szCs w:val="28"/>
        </w:rPr>
        <w:t>В сравнении с 2019 годом в 2020 году отмечается снижение заболеваемости корью в 4 раза, эпидемическим паротитом на 48</w:t>
      </w:r>
      <w:r>
        <w:rPr>
          <w:sz w:val="28"/>
          <w:szCs w:val="28"/>
        </w:rPr>
        <w:t> </w:t>
      </w:r>
      <w:r w:rsidRPr="00FD5B45">
        <w:rPr>
          <w:sz w:val="28"/>
          <w:szCs w:val="28"/>
        </w:rPr>
        <w:t>%, коклюшем 2,7 раза, вирусным гепатитом В на 44</w:t>
      </w:r>
      <w:r>
        <w:rPr>
          <w:sz w:val="28"/>
          <w:szCs w:val="28"/>
        </w:rPr>
        <w:t> </w:t>
      </w:r>
      <w:r w:rsidRPr="00FD5B45">
        <w:rPr>
          <w:sz w:val="28"/>
          <w:szCs w:val="28"/>
        </w:rPr>
        <w:t>%, туберкулезом на 22</w:t>
      </w:r>
      <w:r>
        <w:rPr>
          <w:sz w:val="28"/>
          <w:szCs w:val="28"/>
        </w:rPr>
        <w:t> </w:t>
      </w:r>
      <w:r w:rsidRPr="00FD5B45">
        <w:rPr>
          <w:sz w:val="28"/>
          <w:szCs w:val="28"/>
        </w:rPr>
        <w:t>%. Зарегистрирован единичный случай краснухи.</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proofErr w:type="spellStart"/>
      <w:r w:rsidRPr="00FD5B45">
        <w:rPr>
          <w:rFonts w:eastAsiaTheme="minorHAnsi"/>
          <w:sz w:val="28"/>
          <w:szCs w:val="28"/>
          <w:lang w:eastAsia="en-US"/>
        </w:rPr>
        <w:t>Провакцинировано</w:t>
      </w:r>
      <w:proofErr w:type="spellEnd"/>
      <w:r w:rsidRPr="00FD5B45">
        <w:rPr>
          <w:rFonts w:eastAsiaTheme="minorHAnsi"/>
          <w:sz w:val="28"/>
          <w:szCs w:val="28"/>
          <w:lang w:eastAsia="en-US"/>
        </w:rPr>
        <w:t xml:space="preserve"> </w:t>
      </w:r>
      <w:r w:rsidRPr="00FD5B45">
        <w:rPr>
          <w:sz w:val="28"/>
          <w:szCs w:val="28"/>
        </w:rPr>
        <w:t xml:space="preserve">4 079 450 </w:t>
      </w:r>
      <w:r w:rsidRPr="00FD5B45">
        <w:rPr>
          <w:rFonts w:eastAsiaTheme="minorHAnsi"/>
          <w:sz w:val="28"/>
          <w:szCs w:val="28"/>
          <w:lang w:eastAsia="en-US"/>
        </w:rPr>
        <w:t xml:space="preserve">человек, при плане </w:t>
      </w:r>
      <w:r w:rsidRPr="00FD5B45">
        <w:rPr>
          <w:sz w:val="28"/>
          <w:szCs w:val="28"/>
          <w:lang w:val="kk-KZ"/>
        </w:rPr>
        <w:t xml:space="preserve">4 521 034 </w:t>
      </w:r>
      <w:r w:rsidRPr="00FD5B45">
        <w:rPr>
          <w:sz w:val="28"/>
          <w:szCs w:val="28"/>
        </w:rPr>
        <w:t>или 90,2 %</w:t>
      </w:r>
      <w:r w:rsidRPr="00FD5B45">
        <w:rPr>
          <w:rFonts w:eastAsiaTheme="minorHAnsi"/>
          <w:sz w:val="28"/>
          <w:szCs w:val="28"/>
          <w:lang w:eastAsia="en-US"/>
        </w:rPr>
        <w:t xml:space="preserve">. </w:t>
      </w:r>
      <w:r w:rsidRPr="00FD5B45">
        <w:rPr>
          <w:sz w:val="28"/>
          <w:szCs w:val="28"/>
        </w:rPr>
        <w:t>Причинами недостижения охвата вакцинацией плановых контингентов населения являются введение режима ЧП с марта по май 2020 года в связи с эпидемиологической ситуацией по КВИ, медицинские отводы и отказы от профилактических прививок из них:</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FD5B45">
        <w:rPr>
          <w:sz w:val="28"/>
          <w:szCs w:val="28"/>
        </w:rPr>
        <w:t xml:space="preserve">В </w:t>
      </w:r>
      <w:proofErr w:type="spellStart"/>
      <w:r w:rsidRPr="00FD5B45">
        <w:rPr>
          <w:i/>
          <w:sz w:val="28"/>
          <w:szCs w:val="28"/>
        </w:rPr>
        <w:t>Акмолинской</w:t>
      </w:r>
      <w:proofErr w:type="spellEnd"/>
      <w:r w:rsidRPr="00FD5B45">
        <w:rPr>
          <w:i/>
          <w:sz w:val="28"/>
          <w:szCs w:val="28"/>
        </w:rPr>
        <w:t xml:space="preserve"> области</w:t>
      </w:r>
      <w:r w:rsidRPr="00FD5B45">
        <w:rPr>
          <w:sz w:val="28"/>
          <w:szCs w:val="28"/>
        </w:rPr>
        <w:t xml:space="preserve"> п</w:t>
      </w:r>
      <w:r w:rsidRPr="00FD5B45">
        <w:rPr>
          <w:rFonts w:eastAsiaTheme="minorHAnsi"/>
          <w:sz w:val="28"/>
          <w:szCs w:val="28"/>
          <w:lang w:eastAsia="en-US"/>
        </w:rPr>
        <w:t xml:space="preserve">оказатель выполнен на </w:t>
      </w:r>
      <w:r w:rsidRPr="00FD5B45">
        <w:rPr>
          <w:sz w:val="28"/>
          <w:szCs w:val="28"/>
        </w:rPr>
        <w:t>83,4</w:t>
      </w:r>
      <w:r>
        <w:rPr>
          <w:sz w:val="28"/>
          <w:szCs w:val="28"/>
        </w:rPr>
        <w:t> </w:t>
      </w:r>
      <w:r w:rsidRPr="00FD5B45">
        <w:rPr>
          <w:sz w:val="28"/>
          <w:szCs w:val="28"/>
        </w:rPr>
        <w:t xml:space="preserve">%, при плане </w:t>
      </w:r>
      <w:r w:rsidRPr="00FD5B45">
        <w:rPr>
          <w:sz w:val="28"/>
          <w:szCs w:val="28"/>
          <w:lang w:val="kk-KZ"/>
        </w:rPr>
        <w:t xml:space="preserve">156 860 </w:t>
      </w:r>
      <w:r w:rsidRPr="00FD5B45">
        <w:rPr>
          <w:sz w:val="28"/>
          <w:szCs w:val="28"/>
        </w:rPr>
        <w:t>человек факт составил 130</w:t>
      </w:r>
      <w:r>
        <w:rPr>
          <w:sz w:val="28"/>
          <w:szCs w:val="28"/>
        </w:rPr>
        <w:t> </w:t>
      </w:r>
      <w:r w:rsidRPr="00FD5B45">
        <w:rPr>
          <w:sz w:val="28"/>
          <w:szCs w:val="28"/>
        </w:rPr>
        <w:t xml:space="preserve">892 человек; </w:t>
      </w:r>
      <w:r w:rsidRPr="00FD5B45">
        <w:rPr>
          <w:i/>
          <w:sz w:val="28"/>
          <w:szCs w:val="28"/>
        </w:rPr>
        <w:t>Актюбинской области</w:t>
      </w:r>
      <w:r w:rsidRPr="00FD5B45">
        <w:rPr>
          <w:sz w:val="28"/>
          <w:szCs w:val="28"/>
        </w:rPr>
        <w:t xml:space="preserve"> п</w:t>
      </w:r>
      <w:r w:rsidRPr="00FD5B45">
        <w:rPr>
          <w:rFonts w:eastAsiaTheme="minorHAnsi"/>
          <w:sz w:val="28"/>
          <w:szCs w:val="28"/>
          <w:lang w:eastAsia="en-US"/>
        </w:rPr>
        <w:t xml:space="preserve">оказатель выполнен на </w:t>
      </w:r>
      <w:r w:rsidRPr="00FD5B45">
        <w:rPr>
          <w:sz w:val="28"/>
          <w:szCs w:val="28"/>
        </w:rPr>
        <w:t>93,3</w:t>
      </w:r>
      <w:r>
        <w:rPr>
          <w:sz w:val="28"/>
          <w:szCs w:val="28"/>
        </w:rPr>
        <w:t> </w:t>
      </w:r>
      <w:r w:rsidRPr="00FD5B45">
        <w:rPr>
          <w:sz w:val="28"/>
          <w:szCs w:val="28"/>
        </w:rPr>
        <w:t xml:space="preserve">%, при плане </w:t>
      </w:r>
      <w:r w:rsidRPr="00FD5B45">
        <w:rPr>
          <w:sz w:val="28"/>
          <w:szCs w:val="28"/>
          <w:lang w:val="kk-KZ"/>
        </w:rPr>
        <w:t xml:space="preserve">202 905 </w:t>
      </w:r>
      <w:r w:rsidRPr="00FD5B45">
        <w:rPr>
          <w:sz w:val="28"/>
          <w:szCs w:val="28"/>
        </w:rPr>
        <w:t>человек факт 189</w:t>
      </w:r>
      <w:r>
        <w:rPr>
          <w:sz w:val="28"/>
          <w:szCs w:val="28"/>
        </w:rPr>
        <w:t> </w:t>
      </w:r>
      <w:r w:rsidRPr="00FD5B45">
        <w:rPr>
          <w:sz w:val="28"/>
          <w:szCs w:val="28"/>
        </w:rPr>
        <w:t>252</w:t>
      </w:r>
      <w:r w:rsidRPr="00FD5B45">
        <w:rPr>
          <w:sz w:val="28"/>
          <w:szCs w:val="28"/>
          <w:lang w:val="kk-KZ"/>
        </w:rPr>
        <w:t xml:space="preserve"> </w:t>
      </w:r>
      <w:r w:rsidRPr="00FD5B45">
        <w:rPr>
          <w:sz w:val="28"/>
          <w:szCs w:val="28"/>
        </w:rPr>
        <w:t>человек</w:t>
      </w:r>
      <w:r w:rsidRPr="00FD5B45">
        <w:rPr>
          <w:rFonts w:eastAsiaTheme="minorHAnsi"/>
          <w:sz w:val="28"/>
          <w:szCs w:val="28"/>
          <w:lang w:eastAsia="en-US"/>
        </w:rPr>
        <w:t xml:space="preserve">; </w:t>
      </w:r>
      <w:r w:rsidRPr="00FD5B45">
        <w:rPr>
          <w:i/>
          <w:sz w:val="28"/>
          <w:szCs w:val="28"/>
        </w:rPr>
        <w:t>Алматинской области</w:t>
      </w:r>
      <w:r w:rsidRPr="00FD5B45">
        <w:rPr>
          <w:sz w:val="28"/>
          <w:szCs w:val="28"/>
        </w:rPr>
        <w:t xml:space="preserve"> п</w:t>
      </w:r>
      <w:r w:rsidRPr="00FD5B45">
        <w:rPr>
          <w:rFonts w:eastAsiaTheme="minorHAnsi"/>
          <w:sz w:val="28"/>
          <w:szCs w:val="28"/>
          <w:lang w:eastAsia="en-US"/>
        </w:rPr>
        <w:t xml:space="preserve">оказатель выполнен на </w:t>
      </w:r>
      <w:r w:rsidRPr="00FD5B45">
        <w:rPr>
          <w:sz w:val="28"/>
          <w:szCs w:val="28"/>
        </w:rPr>
        <w:t>99,5</w:t>
      </w:r>
      <w:r>
        <w:rPr>
          <w:sz w:val="28"/>
          <w:szCs w:val="28"/>
        </w:rPr>
        <w:t> </w:t>
      </w:r>
      <w:r w:rsidRPr="00FD5B45">
        <w:rPr>
          <w:sz w:val="28"/>
          <w:szCs w:val="28"/>
        </w:rPr>
        <w:t xml:space="preserve">%, при плане 562 100 человек факт составил 559 358 человек; </w:t>
      </w:r>
      <w:proofErr w:type="spellStart"/>
      <w:r w:rsidRPr="00FD5B45">
        <w:rPr>
          <w:i/>
          <w:sz w:val="28"/>
          <w:szCs w:val="28"/>
        </w:rPr>
        <w:t>Атырауской</w:t>
      </w:r>
      <w:proofErr w:type="spellEnd"/>
      <w:r w:rsidRPr="00FD5B45">
        <w:rPr>
          <w:i/>
          <w:sz w:val="28"/>
          <w:szCs w:val="28"/>
        </w:rPr>
        <w:t xml:space="preserve"> области</w:t>
      </w:r>
      <w:r w:rsidRPr="00FD5B45">
        <w:rPr>
          <w:sz w:val="28"/>
          <w:szCs w:val="28"/>
        </w:rPr>
        <w:t xml:space="preserve"> п</w:t>
      </w:r>
      <w:r w:rsidRPr="00FD5B45">
        <w:rPr>
          <w:rFonts w:eastAsiaTheme="minorHAnsi"/>
          <w:sz w:val="28"/>
          <w:szCs w:val="28"/>
          <w:lang w:eastAsia="en-US"/>
        </w:rPr>
        <w:t xml:space="preserve">оказатель выполнен на </w:t>
      </w:r>
      <w:r w:rsidRPr="00FD5B45">
        <w:rPr>
          <w:sz w:val="28"/>
          <w:szCs w:val="28"/>
        </w:rPr>
        <w:t>83,4</w:t>
      </w:r>
      <w:r>
        <w:rPr>
          <w:sz w:val="28"/>
          <w:szCs w:val="28"/>
        </w:rPr>
        <w:t> </w:t>
      </w:r>
      <w:r w:rsidRPr="00FD5B45">
        <w:rPr>
          <w:sz w:val="28"/>
          <w:szCs w:val="28"/>
        </w:rPr>
        <w:t xml:space="preserve">%, при плане 161 160 человек факт 134 374 человек. </w:t>
      </w:r>
      <w:r w:rsidRPr="00FD5B45">
        <w:rPr>
          <w:i/>
          <w:sz w:val="28"/>
          <w:szCs w:val="28"/>
        </w:rPr>
        <w:t>Восточно-Казахстанской области</w:t>
      </w:r>
      <w:r w:rsidRPr="00FD5B45">
        <w:rPr>
          <w:sz w:val="28"/>
          <w:szCs w:val="28"/>
        </w:rPr>
        <w:t xml:space="preserve"> п</w:t>
      </w:r>
      <w:r w:rsidRPr="00FD5B45">
        <w:rPr>
          <w:rFonts w:eastAsiaTheme="minorHAnsi"/>
          <w:sz w:val="28"/>
          <w:szCs w:val="28"/>
          <w:lang w:eastAsia="en-US"/>
        </w:rPr>
        <w:t xml:space="preserve">оказатель выполнен на </w:t>
      </w:r>
      <w:r w:rsidRPr="00FD5B45">
        <w:rPr>
          <w:sz w:val="28"/>
          <w:szCs w:val="28"/>
        </w:rPr>
        <w:t>71,5</w:t>
      </w:r>
      <w:r>
        <w:rPr>
          <w:sz w:val="28"/>
          <w:szCs w:val="28"/>
        </w:rPr>
        <w:t> </w:t>
      </w:r>
      <w:r w:rsidRPr="00FD5B45">
        <w:rPr>
          <w:sz w:val="28"/>
          <w:szCs w:val="28"/>
        </w:rPr>
        <w:t xml:space="preserve">%, при плане 275 102 человек факт 196 728 человек; </w:t>
      </w:r>
      <w:proofErr w:type="spellStart"/>
      <w:r w:rsidRPr="00FD5B45">
        <w:rPr>
          <w:i/>
          <w:sz w:val="28"/>
          <w:szCs w:val="28"/>
        </w:rPr>
        <w:t>Жамбылской</w:t>
      </w:r>
      <w:proofErr w:type="spellEnd"/>
      <w:r w:rsidRPr="00FD5B45">
        <w:rPr>
          <w:i/>
          <w:sz w:val="28"/>
          <w:szCs w:val="28"/>
        </w:rPr>
        <w:t xml:space="preserve"> области</w:t>
      </w:r>
      <w:r w:rsidRPr="00FD5B45">
        <w:rPr>
          <w:sz w:val="28"/>
          <w:szCs w:val="28"/>
        </w:rPr>
        <w:t xml:space="preserve"> п</w:t>
      </w:r>
      <w:r w:rsidRPr="00FD5B45">
        <w:rPr>
          <w:rFonts w:eastAsiaTheme="minorHAnsi"/>
          <w:sz w:val="28"/>
          <w:szCs w:val="28"/>
          <w:lang w:eastAsia="en-US"/>
        </w:rPr>
        <w:t xml:space="preserve">оказатель выполнен на </w:t>
      </w:r>
      <w:r w:rsidRPr="00FD5B45">
        <w:rPr>
          <w:sz w:val="28"/>
          <w:szCs w:val="28"/>
        </w:rPr>
        <w:t>84,8</w:t>
      </w:r>
      <w:r>
        <w:rPr>
          <w:sz w:val="28"/>
          <w:szCs w:val="28"/>
        </w:rPr>
        <w:t> </w:t>
      </w:r>
      <w:r w:rsidRPr="00FD5B45">
        <w:rPr>
          <w:sz w:val="28"/>
          <w:szCs w:val="28"/>
        </w:rPr>
        <w:t xml:space="preserve">%, при плане 348 300 человек факт 295 287 человек; </w:t>
      </w:r>
      <w:r w:rsidRPr="00FD5B45">
        <w:rPr>
          <w:i/>
          <w:sz w:val="28"/>
          <w:szCs w:val="28"/>
        </w:rPr>
        <w:t>Западно-Казахстанской области</w:t>
      </w:r>
      <w:r w:rsidRPr="00FD5B45">
        <w:rPr>
          <w:sz w:val="28"/>
          <w:szCs w:val="28"/>
        </w:rPr>
        <w:t xml:space="preserve"> п</w:t>
      </w:r>
      <w:r w:rsidRPr="00FD5B45">
        <w:rPr>
          <w:rFonts w:eastAsiaTheme="minorHAnsi"/>
          <w:sz w:val="28"/>
          <w:szCs w:val="28"/>
          <w:lang w:eastAsia="en-US"/>
        </w:rPr>
        <w:t xml:space="preserve">оказатель выполнен на </w:t>
      </w:r>
      <w:r w:rsidRPr="00FD5B45">
        <w:rPr>
          <w:sz w:val="28"/>
          <w:szCs w:val="28"/>
        </w:rPr>
        <w:t>85,4</w:t>
      </w:r>
      <w:r>
        <w:rPr>
          <w:sz w:val="28"/>
          <w:szCs w:val="28"/>
        </w:rPr>
        <w:t> </w:t>
      </w:r>
      <w:r w:rsidRPr="00FD5B45">
        <w:rPr>
          <w:sz w:val="28"/>
          <w:szCs w:val="28"/>
        </w:rPr>
        <w:t xml:space="preserve">%, при плане 107 951 человек факт 92 220 человек; </w:t>
      </w:r>
      <w:r w:rsidRPr="00FD5B45">
        <w:rPr>
          <w:i/>
          <w:sz w:val="28"/>
          <w:szCs w:val="28"/>
        </w:rPr>
        <w:t>Карагандинской области</w:t>
      </w:r>
      <w:r w:rsidRPr="00FD5B45">
        <w:rPr>
          <w:sz w:val="28"/>
          <w:szCs w:val="28"/>
        </w:rPr>
        <w:t xml:space="preserve"> п</w:t>
      </w:r>
      <w:r w:rsidRPr="00FD5B45">
        <w:rPr>
          <w:rFonts w:eastAsiaTheme="minorHAnsi"/>
          <w:sz w:val="28"/>
          <w:szCs w:val="28"/>
          <w:lang w:eastAsia="en-US"/>
        </w:rPr>
        <w:t>оказатель выполнен на</w:t>
      </w:r>
      <w:r w:rsidRPr="00FD5B45">
        <w:rPr>
          <w:sz w:val="28"/>
          <w:szCs w:val="28"/>
        </w:rPr>
        <w:t xml:space="preserve"> 96,1</w:t>
      </w:r>
      <w:r>
        <w:rPr>
          <w:sz w:val="28"/>
          <w:szCs w:val="28"/>
        </w:rPr>
        <w:t> </w:t>
      </w:r>
      <w:r w:rsidRPr="00FD5B45">
        <w:rPr>
          <w:sz w:val="28"/>
          <w:szCs w:val="28"/>
        </w:rPr>
        <w:t xml:space="preserve">%, при плане 331 410 человек факт 318 461 человек; </w:t>
      </w:r>
      <w:r w:rsidRPr="00FD5B45">
        <w:rPr>
          <w:i/>
          <w:sz w:val="28"/>
          <w:szCs w:val="28"/>
        </w:rPr>
        <w:t xml:space="preserve">Костанайской области </w:t>
      </w:r>
      <w:r w:rsidRPr="00FD5B45">
        <w:rPr>
          <w:sz w:val="28"/>
          <w:szCs w:val="28"/>
        </w:rPr>
        <w:t>п</w:t>
      </w:r>
      <w:r w:rsidRPr="00FD5B45">
        <w:rPr>
          <w:rFonts w:eastAsiaTheme="minorHAnsi"/>
          <w:sz w:val="28"/>
          <w:szCs w:val="28"/>
          <w:lang w:eastAsia="en-US"/>
        </w:rPr>
        <w:t>оказатель выполнен на</w:t>
      </w:r>
      <w:r w:rsidRPr="00FD5B45">
        <w:rPr>
          <w:sz w:val="28"/>
          <w:szCs w:val="28"/>
        </w:rPr>
        <w:t xml:space="preserve"> 90,9</w:t>
      </w:r>
      <w:r>
        <w:rPr>
          <w:sz w:val="28"/>
          <w:szCs w:val="28"/>
        </w:rPr>
        <w:t> </w:t>
      </w:r>
      <w:r w:rsidRPr="00FD5B45">
        <w:rPr>
          <w:sz w:val="28"/>
          <w:szCs w:val="28"/>
        </w:rPr>
        <w:t xml:space="preserve">%, при плане 163 716 человек факт 148 870 человек; </w:t>
      </w:r>
      <w:proofErr w:type="spellStart"/>
      <w:r w:rsidRPr="00FD5B45">
        <w:rPr>
          <w:i/>
          <w:sz w:val="28"/>
          <w:szCs w:val="28"/>
        </w:rPr>
        <w:t>Кызылординской</w:t>
      </w:r>
      <w:proofErr w:type="spellEnd"/>
      <w:r w:rsidRPr="00FD5B45">
        <w:rPr>
          <w:i/>
          <w:sz w:val="28"/>
          <w:szCs w:val="28"/>
        </w:rPr>
        <w:t xml:space="preserve"> области</w:t>
      </w:r>
      <w:r w:rsidRPr="00FD5B45">
        <w:rPr>
          <w:sz w:val="28"/>
          <w:szCs w:val="28"/>
        </w:rPr>
        <w:t xml:space="preserve"> п</w:t>
      </w:r>
      <w:r w:rsidRPr="00FD5B45">
        <w:rPr>
          <w:rFonts w:eastAsiaTheme="minorHAnsi"/>
          <w:sz w:val="28"/>
          <w:szCs w:val="28"/>
          <w:lang w:eastAsia="en-US"/>
        </w:rPr>
        <w:t xml:space="preserve">оказатель выполнен на </w:t>
      </w:r>
      <w:r w:rsidRPr="00FD5B45">
        <w:rPr>
          <w:sz w:val="28"/>
          <w:szCs w:val="28"/>
        </w:rPr>
        <w:t>84,6</w:t>
      </w:r>
      <w:r>
        <w:rPr>
          <w:sz w:val="28"/>
          <w:szCs w:val="28"/>
        </w:rPr>
        <w:t> </w:t>
      </w:r>
      <w:r w:rsidRPr="00FD5B45">
        <w:rPr>
          <w:sz w:val="28"/>
          <w:szCs w:val="28"/>
        </w:rPr>
        <w:t xml:space="preserve">%, при плане 246 090 человек факт 208 152 человек; </w:t>
      </w:r>
      <w:proofErr w:type="spellStart"/>
      <w:r w:rsidRPr="00FD5B45">
        <w:rPr>
          <w:i/>
          <w:sz w:val="28"/>
          <w:szCs w:val="28"/>
        </w:rPr>
        <w:t>Мангыстауской</w:t>
      </w:r>
      <w:proofErr w:type="spellEnd"/>
      <w:r w:rsidRPr="00FD5B45">
        <w:rPr>
          <w:i/>
          <w:sz w:val="28"/>
          <w:szCs w:val="28"/>
        </w:rPr>
        <w:t xml:space="preserve"> области</w:t>
      </w:r>
      <w:r w:rsidRPr="00FD5B45">
        <w:rPr>
          <w:sz w:val="28"/>
          <w:szCs w:val="28"/>
        </w:rPr>
        <w:t xml:space="preserve"> п</w:t>
      </w:r>
      <w:r w:rsidRPr="00FD5B45">
        <w:rPr>
          <w:rFonts w:eastAsiaTheme="minorHAnsi"/>
          <w:sz w:val="28"/>
          <w:szCs w:val="28"/>
          <w:lang w:eastAsia="en-US"/>
        </w:rPr>
        <w:t xml:space="preserve">оказатель выполнен на </w:t>
      </w:r>
      <w:r w:rsidRPr="00FD5B45">
        <w:rPr>
          <w:sz w:val="28"/>
          <w:szCs w:val="28"/>
        </w:rPr>
        <w:t>79,8</w:t>
      </w:r>
      <w:r>
        <w:rPr>
          <w:sz w:val="28"/>
          <w:szCs w:val="28"/>
        </w:rPr>
        <w:t> </w:t>
      </w:r>
      <w:r w:rsidRPr="00FD5B45">
        <w:rPr>
          <w:sz w:val="28"/>
          <w:szCs w:val="28"/>
        </w:rPr>
        <w:t xml:space="preserve">%, при плане 204 000 человек факт 162 865 человек; </w:t>
      </w:r>
      <w:r w:rsidRPr="00FD5B45">
        <w:rPr>
          <w:i/>
          <w:sz w:val="28"/>
          <w:szCs w:val="28"/>
        </w:rPr>
        <w:t>Павлодарской области</w:t>
      </w:r>
      <w:r w:rsidRPr="00FD5B45">
        <w:rPr>
          <w:sz w:val="28"/>
          <w:szCs w:val="28"/>
        </w:rPr>
        <w:t xml:space="preserve"> п</w:t>
      </w:r>
      <w:r w:rsidRPr="00FD5B45">
        <w:rPr>
          <w:rFonts w:eastAsiaTheme="minorHAnsi"/>
          <w:sz w:val="28"/>
          <w:szCs w:val="28"/>
          <w:lang w:eastAsia="en-US"/>
        </w:rPr>
        <w:t>оказатель выполнен на</w:t>
      </w:r>
      <w:r w:rsidRPr="00FD5B45">
        <w:rPr>
          <w:sz w:val="28"/>
          <w:szCs w:val="28"/>
        </w:rPr>
        <w:t xml:space="preserve"> </w:t>
      </w:r>
      <w:r w:rsidRPr="00FD5B45">
        <w:rPr>
          <w:sz w:val="28"/>
          <w:szCs w:val="28"/>
        </w:rPr>
        <w:lastRenderedPageBreak/>
        <w:t>86,2</w:t>
      </w:r>
      <w:r>
        <w:rPr>
          <w:sz w:val="28"/>
          <w:szCs w:val="28"/>
        </w:rPr>
        <w:t> </w:t>
      </w:r>
      <w:r w:rsidRPr="00FD5B45">
        <w:rPr>
          <w:sz w:val="28"/>
          <w:szCs w:val="28"/>
        </w:rPr>
        <w:t xml:space="preserve">%, при плане 152 710 человек факт 131 563 человек; </w:t>
      </w:r>
      <w:r w:rsidRPr="00FD5B45">
        <w:rPr>
          <w:i/>
          <w:sz w:val="28"/>
          <w:szCs w:val="28"/>
        </w:rPr>
        <w:t>Северо-Казахстанской области</w:t>
      </w:r>
      <w:r w:rsidRPr="00FD5B45">
        <w:rPr>
          <w:sz w:val="28"/>
          <w:szCs w:val="28"/>
        </w:rPr>
        <w:t xml:space="preserve"> п</w:t>
      </w:r>
      <w:r w:rsidRPr="00FD5B45">
        <w:rPr>
          <w:rFonts w:eastAsiaTheme="minorHAnsi"/>
          <w:sz w:val="28"/>
          <w:szCs w:val="28"/>
          <w:lang w:eastAsia="en-US"/>
        </w:rPr>
        <w:t xml:space="preserve">оказатель выполнен на </w:t>
      </w:r>
      <w:r w:rsidRPr="00FD5B45">
        <w:rPr>
          <w:sz w:val="28"/>
          <w:szCs w:val="28"/>
        </w:rPr>
        <w:t>84,7</w:t>
      </w:r>
      <w:r>
        <w:rPr>
          <w:sz w:val="28"/>
          <w:szCs w:val="28"/>
        </w:rPr>
        <w:t> </w:t>
      </w:r>
      <w:r w:rsidRPr="00FD5B45">
        <w:rPr>
          <w:sz w:val="28"/>
          <w:szCs w:val="28"/>
        </w:rPr>
        <w:t xml:space="preserve">%, при плане 107 820 человек факт 91 354 человек; </w:t>
      </w:r>
      <w:r w:rsidRPr="00FD5B45">
        <w:rPr>
          <w:i/>
          <w:sz w:val="28"/>
          <w:szCs w:val="28"/>
        </w:rPr>
        <w:t>Туркестанской области</w:t>
      </w:r>
      <w:r w:rsidRPr="00FD5B45">
        <w:rPr>
          <w:sz w:val="28"/>
          <w:szCs w:val="28"/>
        </w:rPr>
        <w:t xml:space="preserve"> п</w:t>
      </w:r>
      <w:r w:rsidRPr="00FD5B45">
        <w:rPr>
          <w:rFonts w:eastAsiaTheme="minorHAnsi"/>
          <w:sz w:val="28"/>
          <w:szCs w:val="28"/>
          <w:lang w:eastAsia="en-US"/>
        </w:rPr>
        <w:t xml:space="preserve">оказатель выполнен на </w:t>
      </w:r>
      <w:r w:rsidRPr="00FD5B45">
        <w:rPr>
          <w:sz w:val="28"/>
          <w:szCs w:val="28"/>
        </w:rPr>
        <w:t>98,2</w:t>
      </w:r>
      <w:r>
        <w:rPr>
          <w:sz w:val="28"/>
          <w:szCs w:val="28"/>
        </w:rPr>
        <w:t> </w:t>
      </w:r>
      <w:r w:rsidRPr="00FD5B45">
        <w:rPr>
          <w:sz w:val="28"/>
          <w:szCs w:val="28"/>
        </w:rPr>
        <w:t xml:space="preserve">%, при плане 614 850 человек факт 604 059 человек; </w:t>
      </w:r>
      <w:r w:rsidRPr="00FD5B45">
        <w:rPr>
          <w:i/>
          <w:sz w:val="28"/>
          <w:szCs w:val="28"/>
        </w:rPr>
        <w:t>г.</w:t>
      </w:r>
      <w:r>
        <w:rPr>
          <w:i/>
          <w:sz w:val="28"/>
          <w:szCs w:val="28"/>
        </w:rPr>
        <w:t> </w:t>
      </w:r>
      <w:r w:rsidRPr="00FD5B45">
        <w:rPr>
          <w:i/>
          <w:sz w:val="28"/>
          <w:szCs w:val="28"/>
        </w:rPr>
        <w:t>Шымкент</w:t>
      </w:r>
      <w:r w:rsidRPr="00FD5B45">
        <w:rPr>
          <w:sz w:val="28"/>
          <w:szCs w:val="28"/>
        </w:rPr>
        <w:t xml:space="preserve"> п</w:t>
      </w:r>
      <w:r w:rsidRPr="00FD5B45">
        <w:rPr>
          <w:rFonts w:eastAsiaTheme="minorHAnsi"/>
          <w:sz w:val="28"/>
          <w:szCs w:val="28"/>
          <w:lang w:eastAsia="en-US"/>
        </w:rPr>
        <w:t xml:space="preserve">оказатель выполнен на </w:t>
      </w:r>
      <w:r w:rsidRPr="00FD5B45">
        <w:rPr>
          <w:sz w:val="28"/>
          <w:szCs w:val="28"/>
        </w:rPr>
        <w:t>97,4</w:t>
      </w:r>
      <w:r>
        <w:rPr>
          <w:sz w:val="28"/>
          <w:szCs w:val="28"/>
        </w:rPr>
        <w:t> </w:t>
      </w:r>
      <w:r w:rsidRPr="00FD5B45">
        <w:rPr>
          <w:sz w:val="28"/>
          <w:szCs w:val="28"/>
        </w:rPr>
        <w:t xml:space="preserve">%, при плане 305 510 человек факт 297 618 человек; </w:t>
      </w:r>
      <w:r w:rsidRPr="00FD5B45">
        <w:rPr>
          <w:i/>
          <w:sz w:val="28"/>
          <w:szCs w:val="28"/>
        </w:rPr>
        <w:t>г.</w:t>
      </w:r>
      <w:r>
        <w:rPr>
          <w:i/>
          <w:sz w:val="28"/>
          <w:szCs w:val="28"/>
        </w:rPr>
        <w:t> </w:t>
      </w:r>
      <w:r w:rsidRPr="00FD5B45">
        <w:rPr>
          <w:i/>
          <w:sz w:val="28"/>
          <w:szCs w:val="28"/>
        </w:rPr>
        <w:t>Алматы</w:t>
      </w:r>
      <w:r w:rsidRPr="00FD5B45">
        <w:rPr>
          <w:sz w:val="28"/>
          <w:szCs w:val="28"/>
        </w:rPr>
        <w:t xml:space="preserve"> п</w:t>
      </w:r>
      <w:r w:rsidRPr="00FD5B45">
        <w:rPr>
          <w:rFonts w:eastAsiaTheme="minorHAnsi"/>
          <w:sz w:val="28"/>
          <w:szCs w:val="28"/>
          <w:lang w:eastAsia="en-US"/>
        </w:rPr>
        <w:t xml:space="preserve">оказатель выполнен на </w:t>
      </w:r>
      <w:r w:rsidRPr="00FD5B45">
        <w:rPr>
          <w:sz w:val="28"/>
          <w:szCs w:val="28"/>
        </w:rPr>
        <w:t>89,5%, при плане 300 550 человек факт 269</w:t>
      </w:r>
      <w:r>
        <w:rPr>
          <w:sz w:val="28"/>
          <w:szCs w:val="28"/>
        </w:rPr>
        <w:t> </w:t>
      </w:r>
      <w:r w:rsidRPr="00FD5B45">
        <w:rPr>
          <w:sz w:val="28"/>
          <w:szCs w:val="28"/>
        </w:rPr>
        <w:t xml:space="preserve">048 человек; </w:t>
      </w:r>
      <w:r w:rsidRPr="00FD5B45">
        <w:rPr>
          <w:i/>
          <w:sz w:val="28"/>
          <w:szCs w:val="28"/>
        </w:rPr>
        <w:t>г.</w:t>
      </w:r>
      <w:r>
        <w:rPr>
          <w:i/>
          <w:sz w:val="28"/>
          <w:szCs w:val="28"/>
        </w:rPr>
        <w:t> </w:t>
      </w:r>
      <w:proofErr w:type="spellStart"/>
      <w:r w:rsidRPr="00FD5B45">
        <w:rPr>
          <w:i/>
          <w:sz w:val="28"/>
          <w:szCs w:val="28"/>
        </w:rPr>
        <w:t>Нур</w:t>
      </w:r>
      <w:proofErr w:type="spellEnd"/>
      <w:r w:rsidRPr="00FD5B45">
        <w:rPr>
          <w:i/>
          <w:sz w:val="28"/>
          <w:szCs w:val="28"/>
        </w:rPr>
        <w:t xml:space="preserve">-Султан </w:t>
      </w:r>
      <w:r w:rsidRPr="00FD5B45">
        <w:rPr>
          <w:sz w:val="28"/>
          <w:szCs w:val="28"/>
        </w:rPr>
        <w:t>п</w:t>
      </w:r>
      <w:r w:rsidRPr="00FD5B45">
        <w:rPr>
          <w:rFonts w:eastAsiaTheme="minorHAnsi"/>
          <w:sz w:val="28"/>
          <w:szCs w:val="28"/>
          <w:lang w:eastAsia="en-US"/>
        </w:rPr>
        <w:t xml:space="preserve">оказатель выполнен на </w:t>
      </w:r>
      <w:r w:rsidRPr="00FD5B45">
        <w:rPr>
          <w:sz w:val="28"/>
          <w:szCs w:val="28"/>
        </w:rPr>
        <w:t>89,1</w:t>
      </w:r>
      <w:r>
        <w:rPr>
          <w:sz w:val="28"/>
          <w:szCs w:val="28"/>
        </w:rPr>
        <w:t> </w:t>
      </w:r>
      <w:r w:rsidRPr="00FD5B45">
        <w:rPr>
          <w:sz w:val="28"/>
          <w:szCs w:val="28"/>
        </w:rPr>
        <w:t>%, при плане 280 000 человек факт 249 349 человек.</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745797">
        <w:rPr>
          <w:b/>
          <w:i/>
          <w:sz w:val="28"/>
          <w:szCs w:val="28"/>
        </w:rPr>
        <w:t>на пропаганду здорового образа жизни»</w:t>
      </w:r>
      <w:r w:rsidRPr="00FD5B45">
        <w:rPr>
          <w:b/>
          <w:i/>
          <w:sz w:val="28"/>
          <w:szCs w:val="28"/>
        </w:rPr>
        <w:t xml:space="preserve"> </w:t>
      </w:r>
      <w:r w:rsidRPr="00FD5B45">
        <w:rPr>
          <w:sz w:val="28"/>
          <w:szCs w:val="28"/>
        </w:rPr>
        <w:t xml:space="preserve">предусмотрены средства в </w:t>
      </w:r>
      <w:r w:rsidRPr="00FD5B45">
        <w:rPr>
          <w:rFonts w:eastAsia="Calibri"/>
          <w:sz w:val="28"/>
          <w:szCs w:val="28"/>
          <w:lang w:val="kk-KZ" w:eastAsia="en-US"/>
        </w:rPr>
        <w:t xml:space="preserve">сумме </w:t>
      </w:r>
      <w:r w:rsidRPr="00FD5B45">
        <w:rPr>
          <w:sz w:val="28"/>
          <w:szCs w:val="28"/>
        </w:rPr>
        <w:fldChar w:fldCharType="begin"/>
      </w:r>
      <w:r w:rsidRPr="00FD5B45">
        <w:rPr>
          <w:sz w:val="28"/>
          <w:szCs w:val="28"/>
        </w:rPr>
        <w:instrText xml:space="preserve"> LINK Excel.Sheet.12 "C:\\Users\\uzakbaeva-as\\Desktop\\Диск Д\\Акмарал\\2021 год\\Отчеты\\по 629 приказу\\Инф УЗ\\Годовой отчет  прил №6.xlsx" "070-102 ЦТТ!R9C3" \a \f 4 \h  \* MERGEFORMAT </w:instrText>
      </w:r>
      <w:r w:rsidRPr="00FD5B45">
        <w:rPr>
          <w:sz w:val="28"/>
          <w:szCs w:val="28"/>
        </w:rPr>
        <w:fldChar w:fldCharType="separate"/>
      </w:r>
      <w:r w:rsidRPr="00FD5B45">
        <w:rPr>
          <w:sz w:val="28"/>
          <w:szCs w:val="28"/>
        </w:rPr>
        <w:t>1</w:t>
      </w:r>
      <w:r>
        <w:rPr>
          <w:sz w:val="28"/>
          <w:szCs w:val="28"/>
        </w:rPr>
        <w:t> </w:t>
      </w:r>
      <w:r w:rsidRPr="00FD5B45">
        <w:rPr>
          <w:sz w:val="28"/>
          <w:szCs w:val="28"/>
        </w:rPr>
        <w:t>273</w:t>
      </w:r>
      <w:r>
        <w:rPr>
          <w:sz w:val="28"/>
          <w:szCs w:val="28"/>
        </w:rPr>
        <w:t> </w:t>
      </w:r>
      <w:r w:rsidRPr="00FD5B45">
        <w:rPr>
          <w:sz w:val="28"/>
          <w:szCs w:val="28"/>
        </w:rPr>
        <w:t>891,0</w:t>
      </w:r>
      <w:r>
        <w:rPr>
          <w:sz w:val="28"/>
          <w:szCs w:val="28"/>
        </w:rPr>
        <w:t> </w:t>
      </w:r>
      <w:proofErr w:type="spellStart"/>
      <w:r w:rsidRPr="00FD5B45">
        <w:rPr>
          <w:sz w:val="28"/>
          <w:szCs w:val="28"/>
        </w:rPr>
        <w:fldChar w:fldCharType="end"/>
      </w:r>
      <w:r w:rsidRPr="00FD5B45">
        <w:rPr>
          <w:sz w:val="28"/>
          <w:szCs w:val="28"/>
        </w:rPr>
        <w:t>тыс.тенге</w:t>
      </w:r>
      <w:proofErr w:type="spellEnd"/>
      <w:r w:rsidRPr="00FD5B45">
        <w:rPr>
          <w:sz w:val="28"/>
          <w:szCs w:val="28"/>
        </w:rPr>
        <w:t>, которые в виде целевых текущих трансфертов в полном объеме перечислены областным бюджетам, бюджетам гг.</w:t>
      </w:r>
      <w:r>
        <w:rPr>
          <w:sz w:val="28"/>
          <w:szCs w:val="28"/>
        </w:rPr>
        <w:t> </w:t>
      </w:r>
      <w:proofErr w:type="spellStart"/>
      <w:r w:rsidRPr="00FD5B45">
        <w:rPr>
          <w:sz w:val="28"/>
          <w:szCs w:val="28"/>
        </w:rPr>
        <w:t>Нур</w:t>
      </w:r>
      <w:proofErr w:type="spellEnd"/>
      <w:r w:rsidRPr="00FD5B45">
        <w:rPr>
          <w:sz w:val="28"/>
          <w:szCs w:val="28"/>
        </w:rPr>
        <w:t>-Султан, Алматы и Шымкент.</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FD5B45">
        <w:rPr>
          <w:sz w:val="28"/>
          <w:szCs w:val="28"/>
        </w:rPr>
        <w:t xml:space="preserve">Исполнение на местном уровне составило </w:t>
      </w:r>
      <w:r w:rsidRPr="00FD5B45">
        <w:rPr>
          <w:rFonts w:eastAsia="MS Mincho"/>
          <w:sz w:val="28"/>
          <w:szCs w:val="28"/>
        </w:rPr>
        <w:t>1</w:t>
      </w:r>
      <w:r>
        <w:rPr>
          <w:rFonts w:eastAsia="MS Mincho"/>
          <w:sz w:val="28"/>
          <w:szCs w:val="28"/>
        </w:rPr>
        <w:t> </w:t>
      </w:r>
      <w:r w:rsidRPr="00FD5B45">
        <w:rPr>
          <w:rFonts w:eastAsia="MS Mincho"/>
          <w:sz w:val="28"/>
          <w:szCs w:val="28"/>
        </w:rPr>
        <w:t>240</w:t>
      </w:r>
      <w:r>
        <w:rPr>
          <w:rFonts w:eastAsia="MS Mincho"/>
          <w:sz w:val="28"/>
          <w:szCs w:val="28"/>
        </w:rPr>
        <w:t> </w:t>
      </w:r>
      <w:r w:rsidRPr="00FD5B45">
        <w:rPr>
          <w:rFonts w:eastAsia="MS Mincho"/>
          <w:sz w:val="28"/>
          <w:szCs w:val="28"/>
        </w:rPr>
        <w:t>828,4</w:t>
      </w:r>
      <w:r>
        <w:rPr>
          <w:rFonts w:eastAsia="MS Mincho"/>
          <w:sz w:val="28"/>
          <w:szCs w:val="28"/>
        </w:rPr>
        <w:t> </w:t>
      </w:r>
      <w:proofErr w:type="spellStart"/>
      <w:proofErr w:type="gramStart"/>
      <w:r>
        <w:rPr>
          <w:rFonts w:eastAsia="MS Mincho"/>
          <w:sz w:val="28"/>
          <w:szCs w:val="28"/>
        </w:rPr>
        <w:t>тыс.тенге</w:t>
      </w:r>
      <w:proofErr w:type="spellEnd"/>
      <w:proofErr w:type="gramEnd"/>
      <w:r w:rsidRPr="00FD5B45">
        <w:rPr>
          <w:sz w:val="28"/>
          <w:szCs w:val="28"/>
        </w:rPr>
        <w:t>, или 97,4 %. Неисполнение 33 062,6</w:t>
      </w:r>
      <w:r>
        <w:rPr>
          <w:sz w:val="28"/>
          <w:szCs w:val="28"/>
        </w:rPr>
        <w:t> </w:t>
      </w:r>
      <w:proofErr w:type="spellStart"/>
      <w:proofErr w:type="gramStart"/>
      <w:r>
        <w:rPr>
          <w:sz w:val="28"/>
          <w:szCs w:val="28"/>
        </w:rPr>
        <w:t>тыс.тенге</w:t>
      </w:r>
      <w:proofErr w:type="spellEnd"/>
      <w:proofErr w:type="gramEnd"/>
      <w:r w:rsidRPr="00FD5B45">
        <w:rPr>
          <w:sz w:val="28"/>
          <w:szCs w:val="28"/>
        </w:rPr>
        <w:t xml:space="preserve"> в том числе: </w:t>
      </w:r>
      <w:r w:rsidRPr="00F748A8">
        <w:rPr>
          <w:sz w:val="28"/>
          <w:szCs w:val="28"/>
        </w:rPr>
        <w:t>13 953,1 </w:t>
      </w:r>
      <w:proofErr w:type="spellStart"/>
      <w:r w:rsidRPr="00F748A8">
        <w:rPr>
          <w:sz w:val="28"/>
          <w:szCs w:val="28"/>
        </w:rPr>
        <w:t>тыс.тенге</w:t>
      </w:r>
      <w:proofErr w:type="spellEnd"/>
      <w:r w:rsidRPr="00F748A8">
        <w:rPr>
          <w:sz w:val="28"/>
          <w:szCs w:val="28"/>
        </w:rPr>
        <w:t xml:space="preserve"> – </w:t>
      </w:r>
      <w:r w:rsidRPr="00494227">
        <w:rPr>
          <w:sz w:val="28"/>
          <w:szCs w:val="28"/>
        </w:rPr>
        <w:t>экономия бюджетных средств</w:t>
      </w:r>
      <w:r w:rsidR="005C6096" w:rsidRPr="00494227">
        <w:rPr>
          <w:sz w:val="28"/>
          <w:szCs w:val="28"/>
        </w:rPr>
        <w:t>.</w:t>
      </w:r>
      <w:r w:rsidRPr="00494227">
        <w:rPr>
          <w:sz w:val="28"/>
          <w:szCs w:val="28"/>
        </w:rPr>
        <w:t xml:space="preserve"> 19 109,5 </w:t>
      </w:r>
      <w:proofErr w:type="spellStart"/>
      <w:proofErr w:type="gramStart"/>
      <w:r w:rsidRPr="00494227">
        <w:rPr>
          <w:sz w:val="28"/>
          <w:szCs w:val="28"/>
        </w:rPr>
        <w:t>тыс.тенге</w:t>
      </w:r>
      <w:proofErr w:type="spellEnd"/>
      <w:proofErr w:type="gramEnd"/>
      <w:r w:rsidRPr="00F748A8">
        <w:rPr>
          <w:sz w:val="28"/>
          <w:szCs w:val="28"/>
        </w:rPr>
        <w:t xml:space="preserve"> - </w:t>
      </w:r>
      <w:proofErr w:type="spellStart"/>
      <w:r w:rsidRPr="00F748A8">
        <w:rPr>
          <w:sz w:val="28"/>
          <w:szCs w:val="28"/>
        </w:rPr>
        <w:t>неосвоение</w:t>
      </w:r>
      <w:proofErr w:type="spellEnd"/>
      <w:r w:rsidRPr="00F748A8">
        <w:rPr>
          <w:sz w:val="28"/>
          <w:szCs w:val="28"/>
        </w:rPr>
        <w:t xml:space="preserve"> из-за несостоявшихся конкурсов по государственным закупкам.</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FD5B45">
        <w:rPr>
          <w:sz w:val="28"/>
          <w:szCs w:val="28"/>
        </w:rPr>
        <w:t>Средства направлены на укрепление здоровья населения на основе стимулирования здорового образа жизни, пропаганды здорового питания   и профилактики факторов риска путем обеспечения мероприятий по информированию и просвещению граждан, расширению их возможностей в вопросах персонального здоровья и общественного здравоохранения с активным вовлечением традиционных средств массовой информации и современных социальных медиа-ресурсов, и сетей.</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i/>
          <w:sz w:val="28"/>
          <w:szCs w:val="28"/>
        </w:rPr>
      </w:pPr>
      <w:r w:rsidRPr="00FD5B45">
        <w:rPr>
          <w:i/>
          <w:sz w:val="28"/>
          <w:szCs w:val="28"/>
        </w:rPr>
        <w:t>Показатели прямого результата:</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FD5B45">
        <w:rPr>
          <w:sz w:val="28"/>
          <w:szCs w:val="28"/>
        </w:rPr>
        <w:t>Количество мероприятий, реализуемых в рамках пропаганды здорового образа жизни – 4</w:t>
      </w:r>
      <w:r>
        <w:rPr>
          <w:sz w:val="28"/>
          <w:szCs w:val="28"/>
        </w:rPr>
        <w:t> </w:t>
      </w:r>
      <w:r w:rsidRPr="00FD5B45">
        <w:rPr>
          <w:sz w:val="28"/>
          <w:szCs w:val="28"/>
        </w:rPr>
        <w:t>584</w:t>
      </w:r>
      <w:r>
        <w:rPr>
          <w:sz w:val="28"/>
          <w:szCs w:val="28"/>
        </w:rPr>
        <w:t> </w:t>
      </w:r>
      <w:r w:rsidRPr="00FD5B45">
        <w:rPr>
          <w:sz w:val="28"/>
          <w:szCs w:val="28"/>
        </w:rPr>
        <w:t>291 единиц при плане 4</w:t>
      </w:r>
      <w:r>
        <w:rPr>
          <w:sz w:val="28"/>
          <w:szCs w:val="28"/>
        </w:rPr>
        <w:t> </w:t>
      </w:r>
      <w:r w:rsidRPr="00FD5B45">
        <w:rPr>
          <w:sz w:val="28"/>
          <w:szCs w:val="28"/>
        </w:rPr>
        <w:t>483</w:t>
      </w:r>
      <w:r>
        <w:rPr>
          <w:sz w:val="28"/>
          <w:szCs w:val="28"/>
        </w:rPr>
        <w:t> </w:t>
      </w:r>
      <w:r w:rsidRPr="00FD5B45">
        <w:rPr>
          <w:sz w:val="28"/>
          <w:szCs w:val="28"/>
        </w:rPr>
        <w:t>611 или 102,2</w:t>
      </w:r>
      <w:r>
        <w:rPr>
          <w:sz w:val="28"/>
          <w:szCs w:val="28"/>
        </w:rPr>
        <w:t> </w:t>
      </w:r>
      <w:r w:rsidRPr="00FD5B45">
        <w:rPr>
          <w:sz w:val="28"/>
          <w:szCs w:val="28"/>
        </w:rPr>
        <w:t>%.</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FD5B45">
        <w:rPr>
          <w:sz w:val="28"/>
          <w:szCs w:val="28"/>
        </w:rPr>
        <w:t xml:space="preserve">по </w:t>
      </w:r>
      <w:proofErr w:type="spellStart"/>
      <w:r w:rsidRPr="00FD5B45">
        <w:rPr>
          <w:sz w:val="28"/>
          <w:szCs w:val="28"/>
        </w:rPr>
        <w:t>Кызылординской</w:t>
      </w:r>
      <w:proofErr w:type="spellEnd"/>
      <w:r w:rsidRPr="00FD5B45">
        <w:rPr>
          <w:sz w:val="28"/>
          <w:szCs w:val="28"/>
        </w:rPr>
        <w:t xml:space="preserve"> области при плане 138 370</w:t>
      </w:r>
      <w:r>
        <w:rPr>
          <w:sz w:val="28"/>
          <w:szCs w:val="28"/>
        </w:rPr>
        <w:t xml:space="preserve">, </w:t>
      </w:r>
      <w:r w:rsidRPr="00FD5B45">
        <w:rPr>
          <w:sz w:val="28"/>
          <w:szCs w:val="28"/>
        </w:rPr>
        <w:t xml:space="preserve">факт </w:t>
      </w:r>
      <w:r>
        <w:rPr>
          <w:sz w:val="28"/>
          <w:szCs w:val="28"/>
        </w:rPr>
        <w:t xml:space="preserve">составил </w:t>
      </w:r>
      <w:r w:rsidRPr="00FD5B45">
        <w:rPr>
          <w:sz w:val="28"/>
          <w:szCs w:val="28"/>
        </w:rPr>
        <w:t>240 697, показатель достигнут 174,0</w:t>
      </w:r>
      <w:r>
        <w:rPr>
          <w:sz w:val="28"/>
          <w:szCs w:val="28"/>
        </w:rPr>
        <w:t> </w:t>
      </w:r>
      <w:r w:rsidRPr="00FD5B45">
        <w:rPr>
          <w:sz w:val="28"/>
          <w:szCs w:val="28"/>
        </w:rPr>
        <w:t>% за счет экономии средств были увеличены количество тиражирования информационных-образовательных материалов, прокат аудио/видеороликов.</w:t>
      </w:r>
    </w:p>
    <w:p w:rsidR="009151FA"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FD5B45">
        <w:rPr>
          <w:sz w:val="28"/>
          <w:szCs w:val="28"/>
        </w:rPr>
        <w:t xml:space="preserve">по </w:t>
      </w:r>
      <w:proofErr w:type="spellStart"/>
      <w:r w:rsidRPr="00FD5B45">
        <w:rPr>
          <w:sz w:val="28"/>
          <w:szCs w:val="28"/>
        </w:rPr>
        <w:t>Западно</w:t>
      </w:r>
      <w:proofErr w:type="spellEnd"/>
      <w:r w:rsidRPr="00FD5B45">
        <w:rPr>
          <w:sz w:val="28"/>
          <w:szCs w:val="28"/>
        </w:rPr>
        <w:t xml:space="preserve"> - Казахстанской области </w:t>
      </w:r>
      <w:r w:rsidRPr="00FD5B45">
        <w:rPr>
          <w:rFonts w:eastAsiaTheme="minorHAnsi"/>
          <w:sz w:val="28"/>
          <w:szCs w:val="28"/>
          <w:lang w:eastAsia="en-US"/>
        </w:rPr>
        <w:t xml:space="preserve">показатель выполнен на </w:t>
      </w:r>
      <w:r w:rsidRPr="00FD5B45">
        <w:rPr>
          <w:sz w:val="28"/>
          <w:szCs w:val="28"/>
        </w:rPr>
        <w:t>99</w:t>
      </w:r>
      <w:r>
        <w:rPr>
          <w:sz w:val="28"/>
          <w:szCs w:val="28"/>
        </w:rPr>
        <w:t> </w:t>
      </w:r>
      <w:r w:rsidRPr="00FD5B45">
        <w:rPr>
          <w:sz w:val="28"/>
          <w:szCs w:val="28"/>
        </w:rPr>
        <w:t>% при плане 1 637 единиц</w:t>
      </w:r>
      <w:r>
        <w:rPr>
          <w:sz w:val="28"/>
          <w:szCs w:val="28"/>
        </w:rPr>
        <w:t xml:space="preserve">, </w:t>
      </w:r>
      <w:r w:rsidRPr="00FD5B45">
        <w:rPr>
          <w:sz w:val="28"/>
          <w:szCs w:val="28"/>
        </w:rPr>
        <w:t xml:space="preserve">факт составил 4 единиц (неисполнение 1633 мероприятий), </w:t>
      </w:r>
      <w:proofErr w:type="spellStart"/>
      <w:r w:rsidRPr="00FD5B45">
        <w:rPr>
          <w:sz w:val="28"/>
          <w:szCs w:val="28"/>
        </w:rPr>
        <w:t>Атырауской</w:t>
      </w:r>
      <w:proofErr w:type="spellEnd"/>
      <w:r w:rsidRPr="00FD5B45">
        <w:rPr>
          <w:sz w:val="28"/>
          <w:szCs w:val="28"/>
        </w:rPr>
        <w:t xml:space="preserve"> области показатель </w:t>
      </w:r>
      <w:r w:rsidRPr="00FD5B45">
        <w:rPr>
          <w:rFonts w:eastAsiaTheme="minorHAnsi"/>
          <w:sz w:val="28"/>
          <w:szCs w:val="28"/>
          <w:lang w:eastAsia="en-US"/>
        </w:rPr>
        <w:t>выполнен</w:t>
      </w:r>
      <w:r w:rsidRPr="00FD5B45">
        <w:rPr>
          <w:sz w:val="28"/>
          <w:szCs w:val="28"/>
        </w:rPr>
        <w:t xml:space="preserve"> на 99,9</w:t>
      </w:r>
      <w:r>
        <w:rPr>
          <w:sz w:val="28"/>
          <w:szCs w:val="28"/>
        </w:rPr>
        <w:t> </w:t>
      </w:r>
      <w:r w:rsidRPr="00FD5B45">
        <w:rPr>
          <w:sz w:val="28"/>
          <w:szCs w:val="28"/>
        </w:rPr>
        <w:t xml:space="preserve">% при плане 256 103 единиц факт </w:t>
      </w:r>
      <w:r w:rsidRPr="00FD5B45">
        <w:rPr>
          <w:sz w:val="28"/>
          <w:szCs w:val="28"/>
          <w:lang w:val="kk-KZ"/>
        </w:rPr>
        <w:t xml:space="preserve">256 096 </w:t>
      </w:r>
      <w:r w:rsidRPr="00FD5B45">
        <w:rPr>
          <w:sz w:val="28"/>
          <w:szCs w:val="28"/>
        </w:rPr>
        <w:t xml:space="preserve">единиц (неисполнение 7 мероприятий), </w:t>
      </w:r>
      <w:proofErr w:type="spellStart"/>
      <w:r w:rsidRPr="00FD5B45">
        <w:rPr>
          <w:sz w:val="28"/>
          <w:szCs w:val="28"/>
        </w:rPr>
        <w:t>Жамбылской</w:t>
      </w:r>
      <w:proofErr w:type="spellEnd"/>
      <w:r w:rsidRPr="00FD5B45">
        <w:rPr>
          <w:sz w:val="28"/>
          <w:szCs w:val="28"/>
        </w:rPr>
        <w:t xml:space="preserve"> области показатель </w:t>
      </w:r>
      <w:r w:rsidRPr="00FD5B45">
        <w:rPr>
          <w:rFonts w:eastAsiaTheme="minorHAnsi"/>
          <w:sz w:val="28"/>
          <w:szCs w:val="28"/>
          <w:lang w:eastAsia="en-US"/>
        </w:rPr>
        <w:t>выполнен</w:t>
      </w:r>
      <w:r w:rsidRPr="00FD5B45">
        <w:rPr>
          <w:sz w:val="28"/>
          <w:szCs w:val="28"/>
        </w:rPr>
        <w:t xml:space="preserve"> на 99,9</w:t>
      </w:r>
      <w:r>
        <w:rPr>
          <w:sz w:val="28"/>
          <w:szCs w:val="28"/>
        </w:rPr>
        <w:t> </w:t>
      </w:r>
      <w:r w:rsidRPr="00FD5B45">
        <w:rPr>
          <w:sz w:val="28"/>
          <w:szCs w:val="28"/>
        </w:rPr>
        <w:t>% при плане 36 637 единиц факт 36</w:t>
      </w:r>
      <w:r>
        <w:rPr>
          <w:sz w:val="28"/>
          <w:szCs w:val="28"/>
        </w:rPr>
        <w:t> </w:t>
      </w:r>
      <w:r w:rsidRPr="00FD5B45">
        <w:rPr>
          <w:sz w:val="28"/>
          <w:szCs w:val="28"/>
        </w:rPr>
        <w:t>630 единиц (неисполнение 7 мероприятий).</w:t>
      </w:r>
    </w:p>
    <w:p w:rsidR="009151FA" w:rsidRPr="006E3ED4" w:rsidRDefault="009151FA" w:rsidP="009151FA">
      <w:pPr>
        <w:pBdr>
          <w:bottom w:val="single" w:sz="4" w:space="13" w:color="FFFFFF"/>
        </w:pBdr>
        <w:tabs>
          <w:tab w:val="left" w:pos="567"/>
          <w:tab w:val="left" w:pos="709"/>
        </w:tabs>
        <w:autoSpaceDE w:val="0"/>
        <w:autoSpaceDN w:val="0"/>
        <w:adjustRightInd w:val="0"/>
        <w:ind w:right="-2" w:firstLine="709"/>
        <w:jc w:val="both"/>
        <w:rPr>
          <w:sz w:val="28"/>
          <w:szCs w:val="28"/>
        </w:rPr>
      </w:pPr>
      <w:r w:rsidRPr="00FD5B45">
        <w:rPr>
          <w:sz w:val="28"/>
          <w:szCs w:val="28"/>
        </w:rPr>
        <w:t>Неисполнение мероприятий связано с тем, что не состоялись конкурсные процедуры в связи с отсутствием потенциальных поставщиков.</w:t>
      </w:r>
    </w:p>
    <w:p w:rsidR="009151FA" w:rsidRDefault="009151FA" w:rsidP="009151FA">
      <w:pPr>
        <w:widowControl w:val="0"/>
        <w:pBdr>
          <w:bottom w:val="single" w:sz="4" w:space="31" w:color="FFFFFF"/>
        </w:pBdr>
        <w:tabs>
          <w:tab w:val="left" w:pos="0"/>
        </w:tabs>
        <w:ind w:firstLine="709"/>
        <w:jc w:val="both"/>
        <w:rPr>
          <w:sz w:val="28"/>
          <w:szCs w:val="28"/>
        </w:rPr>
      </w:pPr>
      <w:r>
        <w:rPr>
          <w:b/>
          <w:i/>
          <w:color w:val="000000" w:themeColor="text1"/>
          <w:sz w:val="28"/>
          <w:szCs w:val="28"/>
        </w:rPr>
        <w:t>на р</w:t>
      </w:r>
      <w:r w:rsidRPr="00A742C8">
        <w:rPr>
          <w:b/>
          <w:i/>
          <w:color w:val="000000" w:themeColor="text1"/>
          <w:sz w:val="28"/>
          <w:szCs w:val="28"/>
        </w:rPr>
        <w:t>еализаци</w:t>
      </w:r>
      <w:r>
        <w:rPr>
          <w:b/>
          <w:i/>
          <w:color w:val="000000" w:themeColor="text1"/>
          <w:sz w:val="28"/>
          <w:szCs w:val="28"/>
        </w:rPr>
        <w:t>ю</w:t>
      </w:r>
      <w:r w:rsidRPr="00A742C8">
        <w:rPr>
          <w:b/>
          <w:i/>
          <w:color w:val="000000" w:themeColor="text1"/>
          <w:sz w:val="28"/>
          <w:szCs w:val="28"/>
        </w:rPr>
        <w:t xml:space="preserve"> мероприятий по профилактике и борьбе со СПИД</w:t>
      </w:r>
      <w:r>
        <w:rPr>
          <w:b/>
          <w:i/>
          <w:color w:val="000000" w:themeColor="text1"/>
          <w:sz w:val="28"/>
          <w:szCs w:val="28"/>
        </w:rPr>
        <w:t xml:space="preserve"> </w:t>
      </w:r>
      <w:r w:rsidRPr="00A742C8">
        <w:rPr>
          <w:color w:val="000000" w:themeColor="text1"/>
          <w:sz w:val="28"/>
          <w:szCs w:val="28"/>
        </w:rPr>
        <w:t xml:space="preserve">были </w:t>
      </w:r>
      <w:r w:rsidRPr="006E3ED4">
        <w:rPr>
          <w:sz w:val="28"/>
          <w:szCs w:val="28"/>
        </w:rPr>
        <w:t>предусмотрены средства в сумме 103</w:t>
      </w:r>
      <w:r>
        <w:rPr>
          <w:sz w:val="28"/>
          <w:szCs w:val="28"/>
        </w:rPr>
        <w:t> </w:t>
      </w:r>
      <w:r w:rsidRPr="006E3ED4">
        <w:rPr>
          <w:sz w:val="28"/>
          <w:szCs w:val="28"/>
        </w:rPr>
        <w:t>665,0</w:t>
      </w:r>
      <w:r>
        <w:rPr>
          <w:sz w:val="28"/>
          <w:szCs w:val="28"/>
        </w:rPr>
        <w:t> </w:t>
      </w:r>
      <w:proofErr w:type="spellStart"/>
      <w:proofErr w:type="gramStart"/>
      <w:r>
        <w:rPr>
          <w:sz w:val="28"/>
          <w:szCs w:val="28"/>
        </w:rPr>
        <w:t>тыс.тенге</w:t>
      </w:r>
      <w:proofErr w:type="spellEnd"/>
      <w:proofErr w:type="gramEnd"/>
      <w:r w:rsidRPr="006E3ED4">
        <w:rPr>
          <w:sz w:val="28"/>
          <w:szCs w:val="28"/>
        </w:rPr>
        <w:t xml:space="preserve">, </w:t>
      </w:r>
      <w:r>
        <w:rPr>
          <w:sz w:val="28"/>
          <w:szCs w:val="28"/>
        </w:rPr>
        <w:t>которые исполнены в полном объеме.</w:t>
      </w:r>
    </w:p>
    <w:p w:rsidR="009151FA" w:rsidRPr="00A742C8" w:rsidRDefault="009151FA" w:rsidP="009151FA">
      <w:pPr>
        <w:widowControl w:val="0"/>
        <w:pBdr>
          <w:bottom w:val="single" w:sz="4" w:space="31" w:color="FFFFFF"/>
        </w:pBdr>
        <w:tabs>
          <w:tab w:val="left" w:pos="0"/>
        </w:tabs>
        <w:ind w:firstLine="709"/>
        <w:jc w:val="both"/>
        <w:rPr>
          <w:sz w:val="28"/>
          <w:szCs w:val="28"/>
        </w:rPr>
      </w:pPr>
      <w:r>
        <w:rPr>
          <w:i/>
          <w:sz w:val="28"/>
          <w:szCs w:val="28"/>
        </w:rPr>
        <w:t>показатели прямого</w:t>
      </w:r>
      <w:r w:rsidRPr="00A742C8">
        <w:rPr>
          <w:i/>
          <w:sz w:val="28"/>
          <w:szCs w:val="28"/>
        </w:rPr>
        <w:t xml:space="preserve"> результат</w:t>
      </w:r>
      <w:r>
        <w:rPr>
          <w:i/>
          <w:sz w:val="28"/>
          <w:szCs w:val="28"/>
        </w:rPr>
        <w:t>а</w:t>
      </w:r>
      <w:r w:rsidRPr="00A742C8">
        <w:rPr>
          <w:i/>
          <w:sz w:val="28"/>
          <w:szCs w:val="28"/>
        </w:rPr>
        <w:t>:</w:t>
      </w:r>
    </w:p>
    <w:p w:rsidR="009151FA" w:rsidRPr="006E3ED4" w:rsidRDefault="009151FA" w:rsidP="009151FA">
      <w:pPr>
        <w:widowControl w:val="0"/>
        <w:pBdr>
          <w:bottom w:val="single" w:sz="4" w:space="31" w:color="FFFFFF"/>
        </w:pBdr>
        <w:tabs>
          <w:tab w:val="left" w:pos="0"/>
        </w:tabs>
        <w:ind w:firstLine="709"/>
        <w:jc w:val="both"/>
        <w:rPr>
          <w:sz w:val="28"/>
          <w:szCs w:val="28"/>
        </w:rPr>
      </w:pPr>
      <w:r w:rsidRPr="006E3ED4">
        <w:rPr>
          <w:sz w:val="28"/>
          <w:szCs w:val="28"/>
        </w:rPr>
        <w:t xml:space="preserve">Проведено 2 клинического мониторинга и эпидемиологического слежения за ВИЧ-инфекцией при плане 2. </w:t>
      </w:r>
    </w:p>
    <w:p w:rsidR="009151FA" w:rsidRPr="00A742C8" w:rsidRDefault="009151FA" w:rsidP="009151FA">
      <w:pPr>
        <w:widowControl w:val="0"/>
        <w:pBdr>
          <w:bottom w:val="single" w:sz="4" w:space="31" w:color="FFFFFF"/>
        </w:pBdr>
        <w:tabs>
          <w:tab w:val="left" w:pos="0"/>
        </w:tabs>
        <w:ind w:firstLine="709"/>
        <w:jc w:val="both"/>
        <w:rPr>
          <w:sz w:val="28"/>
          <w:szCs w:val="28"/>
        </w:rPr>
      </w:pPr>
      <w:r w:rsidRPr="006E3ED4">
        <w:rPr>
          <w:sz w:val="28"/>
          <w:szCs w:val="28"/>
        </w:rPr>
        <w:lastRenderedPageBreak/>
        <w:t xml:space="preserve">Оказано 2 услуги в проведении профилактической работы среди групп с повышенным инфицированием ВИЧ и в прочих организационных и методических работах при плане 2. </w:t>
      </w:r>
      <w:r w:rsidRPr="00A742C8">
        <w:rPr>
          <w:sz w:val="28"/>
          <w:szCs w:val="28"/>
        </w:rPr>
        <w:t>Проведение мониторинга и слежения повлияло на удержание уровня распространенности ВИЧ-инфекции в возрастной группе 15-49 лет.</w:t>
      </w:r>
    </w:p>
    <w:p w:rsidR="009151FA" w:rsidRPr="00FD5B45" w:rsidRDefault="009151FA" w:rsidP="00F748A8">
      <w:pPr>
        <w:widowControl w:val="0"/>
        <w:pBdr>
          <w:bottom w:val="single" w:sz="4" w:space="31" w:color="FFFFFF"/>
        </w:pBdr>
        <w:tabs>
          <w:tab w:val="left" w:pos="0"/>
        </w:tabs>
        <w:spacing w:line="259" w:lineRule="auto"/>
        <w:ind w:firstLine="709"/>
        <w:jc w:val="both"/>
        <w:rPr>
          <w:sz w:val="28"/>
          <w:szCs w:val="28"/>
        </w:rPr>
      </w:pPr>
      <w:r w:rsidRPr="00A332A5">
        <w:rPr>
          <w:b/>
          <w:i/>
          <w:sz w:val="28"/>
          <w:szCs w:val="28"/>
        </w:rPr>
        <w:t>на реализацию мероприятий по профилактике и борьбе со СПИД»</w:t>
      </w:r>
      <w:r>
        <w:rPr>
          <w:b/>
          <w:i/>
          <w:sz w:val="28"/>
          <w:szCs w:val="28"/>
        </w:rPr>
        <w:t xml:space="preserve"> </w:t>
      </w:r>
      <w:r w:rsidRPr="00FD5B45">
        <w:rPr>
          <w:sz w:val="28"/>
          <w:szCs w:val="28"/>
        </w:rPr>
        <w:t xml:space="preserve">предусмотрены средства в </w:t>
      </w:r>
      <w:r w:rsidRPr="00FD5B45">
        <w:rPr>
          <w:rFonts w:eastAsia="Calibri"/>
          <w:sz w:val="28"/>
          <w:szCs w:val="28"/>
          <w:lang w:val="kk-KZ" w:eastAsia="en-US"/>
        </w:rPr>
        <w:t xml:space="preserve">сумме </w:t>
      </w:r>
      <w:bookmarkStart w:id="202" w:name="_Hlk63527651"/>
      <w:r w:rsidRPr="00FD5B45">
        <w:rPr>
          <w:rFonts w:eastAsia="Calibri"/>
          <w:sz w:val="28"/>
          <w:szCs w:val="28"/>
          <w:lang w:val="kk-KZ" w:eastAsia="en-US"/>
        </w:rPr>
        <w:t>2 068</w:t>
      </w:r>
      <w:r>
        <w:rPr>
          <w:rFonts w:eastAsia="Calibri"/>
          <w:sz w:val="28"/>
          <w:szCs w:val="28"/>
          <w:lang w:val="kk-KZ" w:eastAsia="en-US"/>
        </w:rPr>
        <w:t> </w:t>
      </w:r>
      <w:r w:rsidRPr="00FD5B45">
        <w:rPr>
          <w:rFonts w:eastAsia="Calibri"/>
          <w:sz w:val="28"/>
          <w:szCs w:val="28"/>
          <w:lang w:val="kk-KZ" w:eastAsia="en-US"/>
        </w:rPr>
        <w:t>240</w:t>
      </w:r>
      <w:bookmarkEnd w:id="202"/>
      <w:r>
        <w:rPr>
          <w:rFonts w:eastAsia="Calibri"/>
          <w:sz w:val="28"/>
          <w:szCs w:val="28"/>
          <w:lang w:val="kk-KZ" w:eastAsia="en-US"/>
        </w:rPr>
        <w:t> </w:t>
      </w:r>
      <w:proofErr w:type="spellStart"/>
      <w:proofErr w:type="gramStart"/>
      <w:r w:rsidRPr="00FD5B45">
        <w:rPr>
          <w:sz w:val="28"/>
          <w:szCs w:val="28"/>
        </w:rPr>
        <w:t>тыс.тенге</w:t>
      </w:r>
      <w:proofErr w:type="spellEnd"/>
      <w:proofErr w:type="gramEnd"/>
      <w:r w:rsidRPr="00FD5B45">
        <w:rPr>
          <w:sz w:val="28"/>
          <w:szCs w:val="28"/>
        </w:rPr>
        <w:t>, которые в виде целевых текущих трансфертов в полном объеме перечислены областным бюджетам, бюджетам гг. </w:t>
      </w:r>
      <w:proofErr w:type="spellStart"/>
      <w:r w:rsidRPr="00FD5B45">
        <w:rPr>
          <w:sz w:val="28"/>
          <w:szCs w:val="28"/>
        </w:rPr>
        <w:t>Нур</w:t>
      </w:r>
      <w:proofErr w:type="spellEnd"/>
      <w:r w:rsidRPr="00FD5B45">
        <w:rPr>
          <w:sz w:val="28"/>
          <w:szCs w:val="28"/>
        </w:rPr>
        <w:t>-Султан, Алматы и Шымкент.</w:t>
      </w:r>
    </w:p>
    <w:p w:rsidR="009151FA" w:rsidRPr="00FD5B45" w:rsidRDefault="009151FA" w:rsidP="009151FA">
      <w:pPr>
        <w:widowControl w:val="0"/>
        <w:pBdr>
          <w:bottom w:val="single" w:sz="4" w:space="31" w:color="FFFFFF"/>
        </w:pBdr>
        <w:tabs>
          <w:tab w:val="left" w:pos="0"/>
        </w:tabs>
        <w:ind w:firstLine="720"/>
        <w:jc w:val="both"/>
        <w:rPr>
          <w:sz w:val="28"/>
          <w:szCs w:val="28"/>
        </w:rPr>
      </w:pPr>
      <w:r w:rsidRPr="00FD5B45">
        <w:rPr>
          <w:sz w:val="28"/>
          <w:szCs w:val="28"/>
        </w:rPr>
        <w:t xml:space="preserve">Исполнение на местном уровне составило </w:t>
      </w:r>
      <w:r w:rsidRPr="00FD5B45">
        <w:rPr>
          <w:rFonts w:eastAsia="MS Mincho"/>
          <w:sz w:val="28"/>
          <w:szCs w:val="28"/>
        </w:rPr>
        <w:t>2</w:t>
      </w:r>
      <w:r>
        <w:rPr>
          <w:rFonts w:eastAsia="MS Mincho"/>
          <w:sz w:val="28"/>
          <w:szCs w:val="28"/>
        </w:rPr>
        <w:t> </w:t>
      </w:r>
      <w:r w:rsidRPr="00FD5B45">
        <w:rPr>
          <w:rFonts w:eastAsia="MS Mincho"/>
          <w:sz w:val="28"/>
          <w:szCs w:val="28"/>
        </w:rPr>
        <w:t>068</w:t>
      </w:r>
      <w:r>
        <w:rPr>
          <w:rFonts w:eastAsia="MS Mincho"/>
          <w:sz w:val="28"/>
          <w:szCs w:val="28"/>
        </w:rPr>
        <w:t> </w:t>
      </w:r>
      <w:r w:rsidRPr="00FD5B45">
        <w:rPr>
          <w:rFonts w:eastAsia="MS Mincho"/>
          <w:sz w:val="28"/>
          <w:szCs w:val="28"/>
        </w:rPr>
        <w:t>239,6</w:t>
      </w:r>
      <w:r>
        <w:rPr>
          <w:rFonts w:eastAsia="MS Mincho"/>
          <w:sz w:val="28"/>
          <w:szCs w:val="28"/>
        </w:rPr>
        <w:t> </w:t>
      </w:r>
      <w:proofErr w:type="spellStart"/>
      <w:proofErr w:type="gramStart"/>
      <w:r w:rsidRPr="00FD5B45">
        <w:rPr>
          <w:sz w:val="28"/>
          <w:szCs w:val="28"/>
        </w:rPr>
        <w:t>тыс.тенге</w:t>
      </w:r>
      <w:proofErr w:type="spellEnd"/>
      <w:proofErr w:type="gramEnd"/>
      <w:r w:rsidRPr="00FD5B45">
        <w:rPr>
          <w:sz w:val="28"/>
          <w:szCs w:val="28"/>
        </w:rPr>
        <w:t>, или 100 %. Неисполнение 0,4 </w:t>
      </w:r>
      <w:proofErr w:type="spellStart"/>
      <w:proofErr w:type="gramStart"/>
      <w:r w:rsidRPr="00FD5B45">
        <w:rPr>
          <w:sz w:val="28"/>
          <w:szCs w:val="28"/>
        </w:rPr>
        <w:t>тыс.тенге</w:t>
      </w:r>
      <w:proofErr w:type="spellEnd"/>
      <w:proofErr w:type="gramEnd"/>
      <w:r w:rsidRPr="00FD5B45">
        <w:rPr>
          <w:sz w:val="28"/>
          <w:szCs w:val="28"/>
        </w:rPr>
        <w:t xml:space="preserve"> - экономия и остаток за счет округления.</w:t>
      </w:r>
    </w:p>
    <w:p w:rsidR="009151FA" w:rsidRPr="00FD5B45" w:rsidRDefault="009151FA" w:rsidP="009151FA">
      <w:pPr>
        <w:widowControl w:val="0"/>
        <w:pBdr>
          <w:bottom w:val="single" w:sz="4" w:space="31" w:color="FFFFFF"/>
        </w:pBdr>
        <w:tabs>
          <w:tab w:val="left" w:pos="0"/>
        </w:tabs>
        <w:ind w:firstLine="720"/>
        <w:jc w:val="both"/>
        <w:rPr>
          <w:sz w:val="28"/>
          <w:szCs w:val="28"/>
        </w:rPr>
      </w:pPr>
      <w:r w:rsidRPr="00FD5B45">
        <w:rPr>
          <w:i/>
          <w:sz w:val="28"/>
          <w:szCs w:val="28"/>
        </w:rPr>
        <w:t xml:space="preserve">Показатели прямого результата </w:t>
      </w:r>
      <w:r w:rsidRPr="00FD5B45">
        <w:rPr>
          <w:sz w:val="28"/>
          <w:szCs w:val="28"/>
        </w:rPr>
        <w:t>достигнуты по всем 17 регионам.</w:t>
      </w:r>
    </w:p>
    <w:p w:rsidR="009151FA" w:rsidRPr="00FD5B45" w:rsidRDefault="009151FA" w:rsidP="009151FA">
      <w:pPr>
        <w:widowControl w:val="0"/>
        <w:pBdr>
          <w:bottom w:val="single" w:sz="4" w:space="31" w:color="FFFFFF"/>
        </w:pBdr>
        <w:tabs>
          <w:tab w:val="left" w:pos="0"/>
        </w:tabs>
        <w:ind w:firstLine="720"/>
        <w:jc w:val="both"/>
        <w:rPr>
          <w:sz w:val="28"/>
          <w:szCs w:val="28"/>
        </w:rPr>
      </w:pPr>
      <w:r w:rsidRPr="00FD5B45">
        <w:rPr>
          <w:sz w:val="28"/>
          <w:szCs w:val="28"/>
        </w:rPr>
        <w:t xml:space="preserve">Количество реализуемых услуг в рамках профилактики и борьбе со СПИД составило - </w:t>
      </w:r>
      <w:r w:rsidRPr="00214A48">
        <w:rPr>
          <w:sz w:val="28"/>
          <w:szCs w:val="28"/>
        </w:rPr>
        <w:t>629 </w:t>
      </w:r>
      <w:r w:rsidR="008159FA" w:rsidRPr="00214A48">
        <w:rPr>
          <w:sz w:val="28"/>
          <w:szCs w:val="28"/>
        </w:rPr>
        <w:t>963</w:t>
      </w:r>
      <w:r w:rsidRPr="00FD5B45">
        <w:rPr>
          <w:sz w:val="28"/>
          <w:szCs w:val="28"/>
        </w:rPr>
        <w:t xml:space="preserve"> единиц, при плане - 628 488 единиц, или 100,2</w:t>
      </w:r>
      <w:r>
        <w:rPr>
          <w:sz w:val="28"/>
          <w:szCs w:val="28"/>
        </w:rPr>
        <w:t> </w:t>
      </w:r>
      <w:r w:rsidRPr="00FD5B45">
        <w:rPr>
          <w:sz w:val="28"/>
          <w:szCs w:val="28"/>
        </w:rPr>
        <w:t>%.</w:t>
      </w:r>
    </w:p>
    <w:p w:rsidR="009151FA" w:rsidRPr="00FD5B45" w:rsidRDefault="009151FA" w:rsidP="009151FA">
      <w:pPr>
        <w:widowControl w:val="0"/>
        <w:pBdr>
          <w:bottom w:val="single" w:sz="4" w:space="31" w:color="FFFFFF"/>
        </w:pBdr>
        <w:tabs>
          <w:tab w:val="left" w:pos="0"/>
        </w:tabs>
        <w:spacing w:line="259" w:lineRule="auto"/>
        <w:ind w:firstLine="567"/>
        <w:jc w:val="both"/>
        <w:rPr>
          <w:rFonts w:eastAsia="MS Mincho"/>
          <w:sz w:val="28"/>
          <w:szCs w:val="28"/>
        </w:rPr>
      </w:pPr>
      <w:r w:rsidRPr="00FD5B45">
        <w:rPr>
          <w:rFonts w:eastAsia="MS Mincho"/>
          <w:sz w:val="28"/>
          <w:szCs w:val="28"/>
        </w:rPr>
        <w:t>В 2020 году Центром</w:t>
      </w:r>
      <w:r>
        <w:rPr>
          <w:rFonts w:eastAsia="MS Mincho"/>
          <w:sz w:val="28"/>
          <w:szCs w:val="28"/>
        </w:rPr>
        <w:t xml:space="preserve"> </w:t>
      </w:r>
      <w:r w:rsidRPr="00FD5B45">
        <w:rPr>
          <w:rFonts w:eastAsia="MS Mincho"/>
          <w:sz w:val="28"/>
          <w:szCs w:val="28"/>
        </w:rPr>
        <w:t>СПИД с целью предупреждения распространения ВИЧ-инфекции</w:t>
      </w:r>
      <w:r>
        <w:rPr>
          <w:rFonts w:eastAsia="MS Mincho"/>
          <w:sz w:val="28"/>
          <w:szCs w:val="28"/>
        </w:rPr>
        <w:t xml:space="preserve"> </w:t>
      </w:r>
      <w:r w:rsidRPr="00FD5B45">
        <w:rPr>
          <w:rFonts w:eastAsia="MS Mincho"/>
          <w:sz w:val="28"/>
          <w:szCs w:val="28"/>
        </w:rPr>
        <w:t>увеличены посещения ключевых групп населения для своевременного выявления ВИЧ-инфекции и охвата профилактическими услугами.</w:t>
      </w:r>
    </w:p>
    <w:p w:rsidR="009151FA" w:rsidRPr="006E3ED4" w:rsidRDefault="009151FA" w:rsidP="009151FA">
      <w:pPr>
        <w:widowControl w:val="0"/>
        <w:pBdr>
          <w:bottom w:val="single" w:sz="4" w:space="31" w:color="FFFFFF"/>
        </w:pBdr>
        <w:tabs>
          <w:tab w:val="left" w:pos="0"/>
        </w:tabs>
        <w:ind w:firstLine="709"/>
        <w:jc w:val="both"/>
        <w:rPr>
          <w:i/>
          <w:sz w:val="24"/>
          <w:szCs w:val="24"/>
        </w:rPr>
      </w:pPr>
      <w:r w:rsidRPr="00FD5B45">
        <w:rPr>
          <w:rFonts w:eastAsia="MS Mincho"/>
          <w:sz w:val="28"/>
          <w:szCs w:val="28"/>
        </w:rPr>
        <w:t xml:space="preserve">Количество посещений </w:t>
      </w:r>
      <w:r w:rsidRPr="00FD5B45">
        <w:rPr>
          <w:sz w:val="28"/>
          <w:szCs w:val="28"/>
        </w:rPr>
        <w:t>по г.</w:t>
      </w:r>
      <w:r>
        <w:rPr>
          <w:sz w:val="28"/>
          <w:szCs w:val="28"/>
        </w:rPr>
        <w:t> </w:t>
      </w:r>
      <w:proofErr w:type="spellStart"/>
      <w:r w:rsidRPr="00FD5B45">
        <w:rPr>
          <w:sz w:val="28"/>
          <w:szCs w:val="28"/>
        </w:rPr>
        <w:t>Нур</w:t>
      </w:r>
      <w:proofErr w:type="spellEnd"/>
      <w:r w:rsidRPr="00FD5B45">
        <w:rPr>
          <w:sz w:val="28"/>
          <w:szCs w:val="28"/>
        </w:rPr>
        <w:t xml:space="preserve">-Султан </w:t>
      </w:r>
      <w:r w:rsidRPr="00FD5B45">
        <w:rPr>
          <w:rFonts w:eastAsia="MS Mincho"/>
          <w:sz w:val="28"/>
          <w:szCs w:val="28"/>
        </w:rPr>
        <w:t>увеличено за счёт приглашения аутрич-работниками (равные консультанты из числа людей, представляющих сообщества) ключевых групп населения (КГН)- людей, употребляющих инъекционные наркотики (далее-ЛУИН), СР - всего 1475 услуг</w:t>
      </w:r>
      <w:r>
        <w:rPr>
          <w:rFonts w:eastAsia="MS Mincho"/>
          <w:sz w:val="28"/>
          <w:szCs w:val="28"/>
        </w:rPr>
        <w:t xml:space="preserve"> </w:t>
      </w:r>
      <w:r w:rsidRPr="00FD5B45">
        <w:rPr>
          <w:rFonts w:eastAsia="MS Mincho"/>
          <w:sz w:val="28"/>
          <w:szCs w:val="28"/>
        </w:rPr>
        <w:t>в виде распространения презервативов, проведения консультации и экспресс-тестирования на ВИЧ и раздачи информационно-образовательных материалов.</w:t>
      </w:r>
    </w:p>
    <w:p w:rsidR="009151FA" w:rsidRDefault="009151FA" w:rsidP="009151FA">
      <w:pPr>
        <w:widowControl w:val="0"/>
        <w:pBdr>
          <w:bottom w:val="single" w:sz="4" w:space="31" w:color="FFFFFF"/>
        </w:pBdr>
        <w:tabs>
          <w:tab w:val="left" w:pos="0"/>
        </w:tabs>
        <w:ind w:firstLine="709"/>
        <w:jc w:val="both"/>
        <w:rPr>
          <w:sz w:val="28"/>
          <w:szCs w:val="28"/>
        </w:rPr>
      </w:pPr>
      <w:r w:rsidRPr="00A742C8">
        <w:rPr>
          <w:b/>
          <w:i/>
          <w:color w:val="000000" w:themeColor="text1"/>
          <w:sz w:val="28"/>
          <w:szCs w:val="28"/>
        </w:rPr>
        <w:t>на капитальные расходы государственных организаций здравоохранения, осуществляющих деятельность в области санитарно-эпидемиологического благополучия населения</w:t>
      </w:r>
      <w:r>
        <w:rPr>
          <w:b/>
          <w:i/>
          <w:color w:val="000000" w:themeColor="text1"/>
          <w:sz w:val="28"/>
          <w:szCs w:val="28"/>
        </w:rPr>
        <w:t xml:space="preserve"> </w:t>
      </w:r>
      <w:r>
        <w:rPr>
          <w:color w:val="000000" w:themeColor="text1"/>
          <w:sz w:val="28"/>
          <w:szCs w:val="28"/>
        </w:rPr>
        <w:t>были</w:t>
      </w:r>
      <w:r w:rsidRPr="00A742C8">
        <w:rPr>
          <w:color w:val="000000" w:themeColor="text1"/>
        </w:rPr>
        <w:t xml:space="preserve"> </w:t>
      </w:r>
      <w:r w:rsidRPr="006E3ED4">
        <w:rPr>
          <w:sz w:val="28"/>
          <w:szCs w:val="28"/>
        </w:rPr>
        <w:t>предусмотрены средства в сумме 1</w:t>
      </w:r>
      <w:r>
        <w:rPr>
          <w:sz w:val="28"/>
          <w:szCs w:val="28"/>
        </w:rPr>
        <w:t> </w:t>
      </w:r>
      <w:r w:rsidRPr="006E3ED4">
        <w:rPr>
          <w:sz w:val="28"/>
          <w:szCs w:val="28"/>
        </w:rPr>
        <w:t>135</w:t>
      </w:r>
      <w:r>
        <w:rPr>
          <w:sz w:val="28"/>
          <w:szCs w:val="28"/>
        </w:rPr>
        <w:t> </w:t>
      </w:r>
      <w:r w:rsidRPr="006E3ED4">
        <w:rPr>
          <w:sz w:val="28"/>
          <w:szCs w:val="28"/>
        </w:rPr>
        <w:t>695</w:t>
      </w:r>
      <w:r>
        <w:rPr>
          <w:sz w:val="28"/>
          <w:szCs w:val="28"/>
        </w:rPr>
        <w:t> </w:t>
      </w:r>
      <w:proofErr w:type="spellStart"/>
      <w:proofErr w:type="gramStart"/>
      <w:r>
        <w:rPr>
          <w:sz w:val="28"/>
          <w:szCs w:val="28"/>
        </w:rPr>
        <w:t>тыс.тенге</w:t>
      </w:r>
      <w:proofErr w:type="spellEnd"/>
      <w:proofErr w:type="gramEnd"/>
      <w:r w:rsidRPr="006E3ED4">
        <w:rPr>
          <w:sz w:val="28"/>
          <w:szCs w:val="28"/>
        </w:rPr>
        <w:t>, исполнение составило 1 125 570,2</w:t>
      </w:r>
      <w:r>
        <w:rPr>
          <w:sz w:val="28"/>
          <w:szCs w:val="28"/>
        </w:rPr>
        <w:t> </w:t>
      </w:r>
      <w:proofErr w:type="spellStart"/>
      <w:r>
        <w:rPr>
          <w:sz w:val="28"/>
          <w:szCs w:val="28"/>
        </w:rPr>
        <w:t>тыс.тенге</w:t>
      </w:r>
      <w:proofErr w:type="spellEnd"/>
      <w:r w:rsidRPr="006E3ED4">
        <w:rPr>
          <w:sz w:val="28"/>
          <w:szCs w:val="28"/>
        </w:rPr>
        <w:t>.</w:t>
      </w:r>
      <w:r>
        <w:rPr>
          <w:sz w:val="28"/>
          <w:szCs w:val="28"/>
        </w:rPr>
        <w:t xml:space="preserve"> Неисполнение составило 10 124,8 </w:t>
      </w:r>
      <w:proofErr w:type="spellStart"/>
      <w:proofErr w:type="gramStart"/>
      <w:r>
        <w:rPr>
          <w:sz w:val="28"/>
          <w:szCs w:val="28"/>
        </w:rPr>
        <w:t>тыс.тенге</w:t>
      </w:r>
      <w:proofErr w:type="spellEnd"/>
      <w:proofErr w:type="gramEnd"/>
      <w:r>
        <w:rPr>
          <w:sz w:val="28"/>
          <w:szCs w:val="28"/>
        </w:rPr>
        <w:t xml:space="preserve"> в связи с экономией по результатам государственных закупок</w:t>
      </w:r>
      <w:r w:rsidRPr="006E3ED4">
        <w:rPr>
          <w:sz w:val="28"/>
          <w:szCs w:val="28"/>
        </w:rPr>
        <w:t>.</w:t>
      </w:r>
    </w:p>
    <w:p w:rsidR="009151FA" w:rsidRPr="00E02152" w:rsidRDefault="009151FA" w:rsidP="009151FA">
      <w:pPr>
        <w:widowControl w:val="0"/>
        <w:pBdr>
          <w:bottom w:val="single" w:sz="4" w:space="31" w:color="FFFFFF"/>
        </w:pBdr>
        <w:tabs>
          <w:tab w:val="left" w:pos="0"/>
        </w:tabs>
        <w:ind w:firstLine="709"/>
        <w:jc w:val="both"/>
        <w:rPr>
          <w:i/>
          <w:sz w:val="28"/>
          <w:szCs w:val="28"/>
        </w:rPr>
      </w:pPr>
      <w:r w:rsidRPr="00E02152">
        <w:rPr>
          <w:i/>
          <w:sz w:val="28"/>
          <w:szCs w:val="28"/>
        </w:rPr>
        <w:t>Показатели прямых результатов:</w:t>
      </w:r>
    </w:p>
    <w:p w:rsidR="009151FA" w:rsidRPr="00E02152" w:rsidRDefault="009151FA" w:rsidP="009151FA">
      <w:pPr>
        <w:widowControl w:val="0"/>
        <w:pBdr>
          <w:bottom w:val="single" w:sz="4" w:space="31" w:color="FFFFFF"/>
        </w:pBdr>
        <w:tabs>
          <w:tab w:val="left" w:pos="0"/>
        </w:tabs>
        <w:ind w:firstLine="709"/>
        <w:jc w:val="both"/>
        <w:rPr>
          <w:sz w:val="28"/>
          <w:szCs w:val="28"/>
        </w:rPr>
      </w:pPr>
      <w:r w:rsidRPr="00E02152">
        <w:rPr>
          <w:sz w:val="28"/>
          <w:szCs w:val="28"/>
        </w:rPr>
        <w:t>Приобретено 48 лабораторного оборудования и автотранспорта при плане 48.</w:t>
      </w:r>
    </w:p>
    <w:p w:rsidR="009151FA" w:rsidRPr="00E02152" w:rsidRDefault="009151FA" w:rsidP="009151FA">
      <w:pPr>
        <w:widowControl w:val="0"/>
        <w:pBdr>
          <w:bottom w:val="single" w:sz="4" w:space="31" w:color="FFFFFF"/>
        </w:pBdr>
        <w:ind w:firstLine="709"/>
        <w:jc w:val="both"/>
        <w:rPr>
          <w:sz w:val="28"/>
          <w:szCs w:val="28"/>
        </w:rPr>
      </w:pPr>
      <w:r w:rsidRPr="00E02152">
        <w:rPr>
          <w:sz w:val="28"/>
          <w:szCs w:val="28"/>
        </w:rPr>
        <w:t xml:space="preserve">Проведены капитальные ремонты ограждения по физической защите территорий </w:t>
      </w:r>
      <w:proofErr w:type="spellStart"/>
      <w:r w:rsidRPr="00E02152">
        <w:rPr>
          <w:sz w:val="28"/>
          <w:szCs w:val="28"/>
        </w:rPr>
        <w:t>Ганюшкинского</w:t>
      </w:r>
      <w:proofErr w:type="spellEnd"/>
      <w:r w:rsidRPr="00E02152">
        <w:rPr>
          <w:sz w:val="28"/>
          <w:szCs w:val="28"/>
        </w:rPr>
        <w:t xml:space="preserve"> и </w:t>
      </w:r>
      <w:proofErr w:type="spellStart"/>
      <w:r w:rsidRPr="00E02152">
        <w:rPr>
          <w:sz w:val="28"/>
          <w:szCs w:val="28"/>
        </w:rPr>
        <w:t>Махамбетского</w:t>
      </w:r>
      <w:proofErr w:type="spellEnd"/>
      <w:r w:rsidRPr="00E02152">
        <w:rPr>
          <w:sz w:val="28"/>
          <w:szCs w:val="28"/>
        </w:rPr>
        <w:t xml:space="preserve"> противочумных отделении филиала </w:t>
      </w:r>
      <w:r>
        <w:rPr>
          <w:sz w:val="28"/>
          <w:szCs w:val="28"/>
        </w:rPr>
        <w:t>«</w:t>
      </w:r>
      <w:proofErr w:type="spellStart"/>
      <w:r w:rsidRPr="00E02152">
        <w:rPr>
          <w:sz w:val="28"/>
          <w:szCs w:val="28"/>
        </w:rPr>
        <w:t>Атырауская</w:t>
      </w:r>
      <w:proofErr w:type="spellEnd"/>
      <w:r w:rsidRPr="00E02152">
        <w:rPr>
          <w:sz w:val="28"/>
          <w:szCs w:val="28"/>
        </w:rPr>
        <w:t xml:space="preserve"> противочумная станция</w:t>
      </w:r>
      <w:r>
        <w:rPr>
          <w:sz w:val="28"/>
          <w:szCs w:val="28"/>
        </w:rPr>
        <w:t>» при плане 2</w:t>
      </w:r>
      <w:r w:rsidRPr="00E02152">
        <w:rPr>
          <w:sz w:val="28"/>
          <w:szCs w:val="28"/>
        </w:rPr>
        <w:t xml:space="preserve">. </w:t>
      </w:r>
    </w:p>
    <w:p w:rsidR="009151FA" w:rsidRPr="00E02152" w:rsidRDefault="009151FA" w:rsidP="009151FA">
      <w:pPr>
        <w:widowControl w:val="0"/>
        <w:pBdr>
          <w:bottom w:val="single" w:sz="4" w:space="31" w:color="FFFFFF"/>
        </w:pBdr>
        <w:tabs>
          <w:tab w:val="left" w:pos="0"/>
        </w:tabs>
        <w:ind w:firstLine="709"/>
        <w:jc w:val="both"/>
        <w:rPr>
          <w:i/>
          <w:sz w:val="28"/>
          <w:szCs w:val="28"/>
        </w:rPr>
      </w:pPr>
      <w:r w:rsidRPr="00E02152">
        <w:rPr>
          <w:i/>
          <w:sz w:val="28"/>
          <w:szCs w:val="28"/>
        </w:rPr>
        <w:t>Показатели конечных результатов:</w:t>
      </w:r>
    </w:p>
    <w:p w:rsidR="009151FA" w:rsidRDefault="009151FA" w:rsidP="009151FA">
      <w:pPr>
        <w:widowControl w:val="0"/>
        <w:pBdr>
          <w:bottom w:val="single" w:sz="4" w:space="31" w:color="FFFFFF"/>
        </w:pBdr>
        <w:tabs>
          <w:tab w:val="left" w:pos="0"/>
        </w:tabs>
        <w:ind w:firstLine="709"/>
        <w:jc w:val="both"/>
        <w:rPr>
          <w:color w:val="000000"/>
          <w:sz w:val="28"/>
          <w:szCs w:val="28"/>
          <w:lang w:val="kk-KZ"/>
        </w:rPr>
      </w:pPr>
      <w:r w:rsidRPr="00426A06">
        <w:rPr>
          <w:color w:val="000000"/>
          <w:sz w:val="28"/>
          <w:szCs w:val="28"/>
          <w:lang w:val="kk-KZ"/>
        </w:rPr>
        <w:t>Показатели конечных результатов данной программы соответствуют целевым индикаторам 1, 2, 3</w:t>
      </w:r>
      <w:r>
        <w:rPr>
          <w:color w:val="000000"/>
          <w:sz w:val="28"/>
          <w:szCs w:val="28"/>
          <w:lang w:val="kk-KZ"/>
        </w:rPr>
        <w:t>, 4, 5</w:t>
      </w:r>
      <w:r w:rsidRPr="00426A06">
        <w:rPr>
          <w:color w:val="000000"/>
          <w:sz w:val="28"/>
          <w:szCs w:val="28"/>
          <w:lang w:val="kk-KZ"/>
        </w:rPr>
        <w:t xml:space="preserve"> </w:t>
      </w:r>
      <w:r>
        <w:rPr>
          <w:color w:val="000000"/>
          <w:sz w:val="28"/>
          <w:szCs w:val="28"/>
          <w:lang w:val="kk-KZ"/>
        </w:rPr>
        <w:t>ц</w:t>
      </w:r>
      <w:r w:rsidRPr="00426A06">
        <w:rPr>
          <w:color w:val="000000"/>
          <w:sz w:val="28"/>
          <w:szCs w:val="28"/>
          <w:lang w:val="kk-KZ"/>
        </w:rPr>
        <w:t>ел</w:t>
      </w:r>
      <w:r>
        <w:rPr>
          <w:color w:val="000000"/>
          <w:sz w:val="28"/>
          <w:szCs w:val="28"/>
          <w:lang w:val="kk-KZ"/>
        </w:rPr>
        <w:t>и</w:t>
      </w:r>
      <w:r w:rsidRPr="00426A06">
        <w:rPr>
          <w:color w:val="000000"/>
          <w:sz w:val="28"/>
          <w:szCs w:val="28"/>
          <w:lang w:val="kk-KZ"/>
        </w:rPr>
        <w:t xml:space="preserve"> 1.1. «Усиление профилактики заболеваний и развития управления заболеваниями на ранних стадиях».</w:t>
      </w:r>
      <w:r>
        <w:rPr>
          <w:color w:val="000000"/>
          <w:sz w:val="28"/>
          <w:szCs w:val="28"/>
          <w:lang w:val="kk-KZ"/>
        </w:rPr>
        <w:t xml:space="preserve"> </w:t>
      </w:r>
    </w:p>
    <w:p w:rsidR="009151FA" w:rsidRDefault="009151FA" w:rsidP="009151FA">
      <w:pPr>
        <w:widowControl w:val="0"/>
        <w:pBdr>
          <w:bottom w:val="single" w:sz="4" w:space="31" w:color="FFFFFF"/>
        </w:pBdr>
        <w:tabs>
          <w:tab w:val="left" w:pos="0"/>
        </w:tabs>
        <w:ind w:firstLine="709"/>
        <w:jc w:val="both"/>
        <w:rPr>
          <w:color w:val="000000"/>
          <w:sz w:val="28"/>
          <w:szCs w:val="28"/>
          <w:lang w:eastAsia="x-none"/>
        </w:rPr>
      </w:pPr>
      <w:r w:rsidRPr="00A332A5">
        <w:rPr>
          <w:i/>
          <w:sz w:val="28"/>
          <w:szCs w:val="28"/>
          <w:lang w:val="x-none" w:eastAsia="x-none"/>
        </w:rPr>
        <w:t>Динамика расходов</w:t>
      </w:r>
      <w:r w:rsidRPr="006E3ED4">
        <w:rPr>
          <w:sz w:val="28"/>
          <w:szCs w:val="28"/>
          <w:lang w:val="x-none" w:eastAsia="x-none"/>
        </w:rPr>
        <w:t>:</w:t>
      </w:r>
      <w:r w:rsidRPr="006E3ED4">
        <w:rPr>
          <w:sz w:val="28"/>
          <w:szCs w:val="28"/>
          <w:lang w:val="kk-KZ" w:eastAsia="x-none"/>
        </w:rPr>
        <w:t xml:space="preserve"> </w:t>
      </w:r>
      <w:r w:rsidRPr="006E3ED4">
        <w:rPr>
          <w:color w:val="000000"/>
          <w:sz w:val="28"/>
          <w:szCs w:val="28"/>
          <w:lang w:eastAsia="x-none"/>
        </w:rPr>
        <w:t>в 2018 году</w:t>
      </w:r>
      <w:r w:rsidRPr="006E3ED4">
        <w:t xml:space="preserve"> </w:t>
      </w:r>
      <w:r w:rsidR="00E2493F" w:rsidRPr="00E2493F">
        <w:rPr>
          <w:sz w:val="28"/>
          <w:szCs w:val="28"/>
        </w:rPr>
        <w:t>-</w:t>
      </w:r>
      <w:r w:rsidR="00E2493F">
        <w:t xml:space="preserve"> </w:t>
      </w:r>
      <w:r w:rsidRPr="006E3ED4">
        <w:rPr>
          <w:color w:val="000000"/>
          <w:sz w:val="28"/>
          <w:szCs w:val="28"/>
          <w:lang w:eastAsia="x-none"/>
        </w:rPr>
        <w:t>44 885 649,2</w:t>
      </w:r>
      <w:r>
        <w:rPr>
          <w:color w:val="000000"/>
          <w:sz w:val="28"/>
          <w:szCs w:val="28"/>
          <w:lang w:eastAsia="x-none"/>
        </w:rPr>
        <w:t> </w:t>
      </w:r>
      <w:proofErr w:type="spellStart"/>
      <w:r>
        <w:rPr>
          <w:color w:val="000000"/>
          <w:sz w:val="28"/>
          <w:szCs w:val="28"/>
          <w:lang w:eastAsia="x-none"/>
        </w:rPr>
        <w:t>тыс.тенге</w:t>
      </w:r>
      <w:proofErr w:type="spellEnd"/>
      <w:r w:rsidRPr="006E3ED4">
        <w:rPr>
          <w:color w:val="000000"/>
          <w:sz w:val="28"/>
          <w:szCs w:val="28"/>
          <w:lang w:eastAsia="x-none"/>
        </w:rPr>
        <w:t xml:space="preserve">, в 2019 году </w:t>
      </w:r>
      <w:r>
        <w:rPr>
          <w:color w:val="000000"/>
          <w:sz w:val="28"/>
          <w:szCs w:val="28"/>
          <w:lang w:eastAsia="x-none"/>
        </w:rPr>
        <w:t xml:space="preserve">- </w:t>
      </w:r>
      <w:r w:rsidRPr="006E3ED4">
        <w:rPr>
          <w:color w:val="000000"/>
          <w:sz w:val="28"/>
          <w:szCs w:val="28"/>
          <w:lang w:eastAsia="x-none"/>
        </w:rPr>
        <w:t>47</w:t>
      </w:r>
      <w:r>
        <w:rPr>
          <w:color w:val="000000"/>
          <w:sz w:val="28"/>
          <w:szCs w:val="28"/>
          <w:lang w:eastAsia="x-none"/>
        </w:rPr>
        <w:t> </w:t>
      </w:r>
      <w:r w:rsidRPr="006E3ED4">
        <w:rPr>
          <w:color w:val="000000"/>
          <w:sz w:val="28"/>
          <w:szCs w:val="28"/>
          <w:lang w:eastAsia="x-none"/>
        </w:rPr>
        <w:t>196</w:t>
      </w:r>
      <w:r>
        <w:rPr>
          <w:color w:val="000000"/>
          <w:sz w:val="28"/>
          <w:szCs w:val="28"/>
          <w:lang w:eastAsia="x-none"/>
        </w:rPr>
        <w:t> </w:t>
      </w:r>
      <w:r w:rsidRPr="006E3ED4">
        <w:rPr>
          <w:color w:val="000000"/>
          <w:sz w:val="28"/>
          <w:szCs w:val="28"/>
          <w:lang w:eastAsia="x-none"/>
        </w:rPr>
        <w:t>71,7</w:t>
      </w:r>
      <w:r>
        <w:rPr>
          <w:color w:val="000000"/>
          <w:sz w:val="28"/>
          <w:szCs w:val="28"/>
          <w:lang w:eastAsia="x-none"/>
        </w:rPr>
        <w:t> </w:t>
      </w:r>
      <w:proofErr w:type="spellStart"/>
      <w:r>
        <w:rPr>
          <w:color w:val="000000"/>
          <w:sz w:val="28"/>
          <w:szCs w:val="28"/>
          <w:lang w:eastAsia="x-none"/>
        </w:rPr>
        <w:t>тыс.тенге</w:t>
      </w:r>
      <w:proofErr w:type="spellEnd"/>
      <w:r>
        <w:rPr>
          <w:color w:val="000000"/>
          <w:sz w:val="28"/>
          <w:szCs w:val="28"/>
          <w:lang w:eastAsia="x-none"/>
        </w:rPr>
        <w:t xml:space="preserve">, в 2020 году – </w:t>
      </w:r>
      <w:r w:rsidRPr="006E3ED4">
        <w:rPr>
          <w:color w:val="000000"/>
          <w:sz w:val="28"/>
          <w:szCs w:val="28"/>
          <w:lang w:eastAsia="x-none"/>
        </w:rPr>
        <w:t>51</w:t>
      </w:r>
      <w:r>
        <w:rPr>
          <w:color w:val="000000"/>
          <w:sz w:val="28"/>
          <w:szCs w:val="28"/>
          <w:lang w:eastAsia="x-none"/>
        </w:rPr>
        <w:t> </w:t>
      </w:r>
      <w:r w:rsidRPr="006E3ED4">
        <w:rPr>
          <w:color w:val="000000"/>
          <w:sz w:val="28"/>
          <w:szCs w:val="28"/>
          <w:lang w:eastAsia="x-none"/>
        </w:rPr>
        <w:t>564</w:t>
      </w:r>
      <w:r>
        <w:rPr>
          <w:color w:val="000000"/>
          <w:sz w:val="28"/>
          <w:szCs w:val="28"/>
          <w:lang w:eastAsia="x-none"/>
        </w:rPr>
        <w:t> </w:t>
      </w:r>
      <w:r w:rsidRPr="006E3ED4">
        <w:rPr>
          <w:color w:val="000000"/>
          <w:sz w:val="28"/>
          <w:szCs w:val="28"/>
          <w:lang w:eastAsia="x-none"/>
        </w:rPr>
        <w:t>276,6</w:t>
      </w:r>
      <w:r>
        <w:rPr>
          <w:color w:val="000000"/>
          <w:sz w:val="28"/>
          <w:szCs w:val="28"/>
          <w:lang w:eastAsia="x-none"/>
        </w:rPr>
        <w:t> </w:t>
      </w:r>
      <w:proofErr w:type="spellStart"/>
      <w:r>
        <w:rPr>
          <w:color w:val="000000"/>
          <w:sz w:val="28"/>
          <w:szCs w:val="28"/>
          <w:lang w:eastAsia="x-none"/>
        </w:rPr>
        <w:t>тыс.тенге</w:t>
      </w:r>
      <w:proofErr w:type="spellEnd"/>
      <w:r w:rsidRPr="006E3ED4">
        <w:rPr>
          <w:color w:val="000000"/>
          <w:sz w:val="28"/>
          <w:szCs w:val="28"/>
          <w:lang w:eastAsia="x-none"/>
        </w:rPr>
        <w:t>.</w:t>
      </w:r>
    </w:p>
    <w:p w:rsidR="009151FA" w:rsidRPr="00F02057" w:rsidRDefault="009151FA" w:rsidP="009151FA">
      <w:pPr>
        <w:widowControl w:val="0"/>
        <w:pBdr>
          <w:bottom w:val="single" w:sz="4" w:space="31" w:color="FFFFFF"/>
        </w:pBdr>
        <w:tabs>
          <w:tab w:val="left" w:pos="0"/>
        </w:tabs>
        <w:ind w:firstLine="709"/>
        <w:jc w:val="both"/>
        <w:rPr>
          <w:sz w:val="28"/>
          <w:szCs w:val="28"/>
        </w:rPr>
      </w:pPr>
      <w:r>
        <w:rPr>
          <w:color w:val="000000"/>
          <w:sz w:val="28"/>
          <w:szCs w:val="28"/>
          <w:lang w:val="kk-KZ"/>
        </w:rPr>
        <w:t>Д</w:t>
      </w:r>
      <w:proofErr w:type="spellStart"/>
      <w:r w:rsidRPr="00F02057">
        <w:rPr>
          <w:sz w:val="28"/>
          <w:szCs w:val="28"/>
        </w:rPr>
        <w:t>ебиторская</w:t>
      </w:r>
      <w:proofErr w:type="spellEnd"/>
      <w:r w:rsidRPr="00F02057">
        <w:rPr>
          <w:sz w:val="28"/>
          <w:szCs w:val="28"/>
        </w:rPr>
        <w:t xml:space="preserve"> задолженность составила 2 581,9</w:t>
      </w:r>
      <w:r>
        <w:rPr>
          <w:sz w:val="28"/>
          <w:szCs w:val="28"/>
        </w:rPr>
        <w:t> </w:t>
      </w:r>
      <w:proofErr w:type="spellStart"/>
      <w:r>
        <w:rPr>
          <w:sz w:val="28"/>
          <w:szCs w:val="28"/>
        </w:rPr>
        <w:t>тыс.тенге</w:t>
      </w:r>
      <w:proofErr w:type="spellEnd"/>
      <w:r w:rsidRPr="00F02057">
        <w:rPr>
          <w:sz w:val="28"/>
          <w:szCs w:val="28"/>
        </w:rPr>
        <w:t xml:space="preserve"> текущая задолженность по командировкам и служебным разъездам внутри страны.</w:t>
      </w:r>
    </w:p>
    <w:p w:rsidR="009151FA" w:rsidRPr="00F02057" w:rsidRDefault="009151FA" w:rsidP="009151FA">
      <w:pPr>
        <w:widowControl w:val="0"/>
        <w:pBdr>
          <w:bottom w:val="single" w:sz="4" w:space="31" w:color="FFFFFF"/>
        </w:pBdr>
        <w:tabs>
          <w:tab w:val="left" w:pos="0"/>
        </w:tabs>
        <w:ind w:firstLine="709"/>
        <w:jc w:val="both"/>
        <w:rPr>
          <w:sz w:val="28"/>
          <w:szCs w:val="28"/>
        </w:rPr>
      </w:pPr>
      <w:r w:rsidRPr="00F02057">
        <w:rPr>
          <w:sz w:val="28"/>
          <w:szCs w:val="28"/>
        </w:rPr>
        <w:lastRenderedPageBreak/>
        <w:t>Кредиторская задолженность составила 3,4</w:t>
      </w:r>
      <w:r>
        <w:rPr>
          <w:sz w:val="28"/>
          <w:szCs w:val="28"/>
        </w:rPr>
        <w:t> </w:t>
      </w:r>
      <w:proofErr w:type="spellStart"/>
      <w:proofErr w:type="gramStart"/>
      <w:r>
        <w:rPr>
          <w:sz w:val="28"/>
          <w:szCs w:val="28"/>
        </w:rPr>
        <w:t>тыс.тенге</w:t>
      </w:r>
      <w:proofErr w:type="spellEnd"/>
      <w:proofErr w:type="gramEnd"/>
      <w:r w:rsidRPr="00F02057">
        <w:rPr>
          <w:sz w:val="28"/>
          <w:szCs w:val="28"/>
        </w:rPr>
        <w:t xml:space="preserve"> по оплате прочих услуг</w:t>
      </w:r>
      <w:r>
        <w:rPr>
          <w:sz w:val="28"/>
          <w:szCs w:val="28"/>
        </w:rPr>
        <w:t xml:space="preserve"> и работ</w:t>
      </w:r>
      <w:r w:rsidRPr="00F02057">
        <w:rPr>
          <w:sz w:val="28"/>
          <w:szCs w:val="28"/>
        </w:rPr>
        <w:t>.</w:t>
      </w:r>
    </w:p>
    <w:p w:rsidR="009151FA" w:rsidRDefault="009151FA" w:rsidP="009151FA">
      <w:pPr>
        <w:pStyle w:val="a6"/>
        <w:jc w:val="both"/>
        <w:rPr>
          <w:color w:val="000000"/>
          <w:szCs w:val="28"/>
          <w:lang w:val="kk-KZ"/>
        </w:rPr>
      </w:pPr>
      <w:r>
        <w:rPr>
          <w:b/>
          <w:i/>
          <w:color w:val="000000"/>
          <w:szCs w:val="28"/>
          <w:lang w:val="kk-KZ"/>
        </w:rPr>
        <w:t>Цель 1.2</w:t>
      </w:r>
      <w:r w:rsidRPr="00E00D7F">
        <w:rPr>
          <w:b/>
          <w:i/>
          <w:color w:val="000000"/>
          <w:szCs w:val="28"/>
          <w:lang w:val="kk-KZ"/>
        </w:rPr>
        <w:t>.</w:t>
      </w:r>
      <w:r w:rsidRPr="006E3ED4">
        <w:rPr>
          <w:b/>
          <w:color w:val="000000"/>
          <w:szCs w:val="28"/>
        </w:rPr>
        <w:t xml:space="preserve"> </w:t>
      </w:r>
      <w:r w:rsidRPr="00B17378">
        <w:rPr>
          <w:b/>
          <w:i/>
          <w:color w:val="000000"/>
          <w:szCs w:val="28"/>
        </w:rPr>
        <w:t>Улучшение доступнос</w:t>
      </w:r>
      <w:r>
        <w:rPr>
          <w:b/>
          <w:i/>
          <w:color w:val="000000"/>
          <w:szCs w:val="28"/>
        </w:rPr>
        <w:t>ти и качества медицинских услуг</w:t>
      </w:r>
      <w:r w:rsidRPr="00B17378">
        <w:rPr>
          <w:b/>
          <w:i/>
          <w:color w:val="000000"/>
          <w:szCs w:val="28"/>
        </w:rPr>
        <w:t xml:space="preserve"> </w:t>
      </w:r>
      <w:r w:rsidRPr="008424FC">
        <w:rPr>
          <w:i/>
          <w:color w:val="000000"/>
          <w:szCs w:val="28"/>
        </w:rPr>
        <w:t>р</w:t>
      </w:r>
      <w:r w:rsidRPr="005E0E22">
        <w:rPr>
          <w:i/>
          <w:color w:val="000000"/>
          <w:szCs w:val="28"/>
        </w:rPr>
        <w:t xml:space="preserve">еализовано за счет достижения 15 </w:t>
      </w:r>
      <w:r>
        <w:rPr>
          <w:i/>
          <w:color w:val="000000"/>
          <w:szCs w:val="28"/>
        </w:rPr>
        <w:t>целевых индикаторов</w:t>
      </w:r>
      <w:r w:rsidRPr="005E0E22">
        <w:rPr>
          <w:i/>
          <w:color w:val="000000"/>
          <w:szCs w:val="28"/>
        </w:rPr>
        <w:t>.</w:t>
      </w:r>
    </w:p>
    <w:tbl>
      <w:tblPr>
        <w:tblStyle w:val="afa"/>
        <w:tblW w:w="0" w:type="auto"/>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522"/>
        <w:gridCol w:w="5849"/>
        <w:gridCol w:w="1616"/>
        <w:gridCol w:w="1850"/>
      </w:tblGrid>
      <w:tr w:rsidR="009151FA" w:rsidRPr="00A332A5" w:rsidTr="000A45F7">
        <w:tc>
          <w:tcPr>
            <w:tcW w:w="522"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9151FA" w:rsidRPr="00A332A5" w:rsidRDefault="009151FA" w:rsidP="000A45F7">
            <w:pPr>
              <w:ind w:firstLine="709"/>
              <w:jc w:val="both"/>
              <w:rPr>
                <w:sz w:val="22"/>
                <w:szCs w:val="22"/>
              </w:rPr>
            </w:pPr>
          </w:p>
        </w:tc>
        <w:tc>
          <w:tcPr>
            <w:tcW w:w="5849"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9151FA" w:rsidRPr="00A332A5" w:rsidRDefault="009151FA" w:rsidP="000A45F7">
            <w:pPr>
              <w:ind w:firstLine="709"/>
              <w:jc w:val="both"/>
              <w:rPr>
                <w:sz w:val="22"/>
                <w:szCs w:val="22"/>
              </w:rPr>
            </w:pPr>
          </w:p>
        </w:tc>
        <w:tc>
          <w:tcPr>
            <w:tcW w:w="1616"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9151FA" w:rsidRPr="00A332A5" w:rsidRDefault="009151FA" w:rsidP="000A45F7">
            <w:pPr>
              <w:ind w:firstLine="709"/>
              <w:jc w:val="center"/>
              <w:rPr>
                <w:b/>
                <w:color w:val="404040" w:themeColor="text1" w:themeTint="BF"/>
                <w:sz w:val="22"/>
                <w:szCs w:val="22"/>
              </w:rPr>
            </w:pPr>
            <w:r w:rsidRPr="00A332A5">
              <w:rPr>
                <w:b/>
                <w:color w:val="404040" w:themeColor="text1" w:themeTint="BF"/>
                <w:sz w:val="22"/>
                <w:szCs w:val="22"/>
              </w:rPr>
              <w:t>План</w:t>
            </w:r>
          </w:p>
        </w:tc>
        <w:tc>
          <w:tcPr>
            <w:tcW w:w="1644"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9151FA" w:rsidRPr="00A332A5" w:rsidRDefault="009151FA" w:rsidP="000A45F7">
            <w:pPr>
              <w:ind w:firstLine="709"/>
              <w:jc w:val="center"/>
              <w:rPr>
                <w:b/>
                <w:color w:val="404040" w:themeColor="text1" w:themeTint="BF"/>
                <w:sz w:val="22"/>
                <w:szCs w:val="22"/>
              </w:rPr>
            </w:pPr>
            <w:r w:rsidRPr="00A332A5">
              <w:rPr>
                <w:b/>
                <w:color w:val="404040" w:themeColor="text1" w:themeTint="BF"/>
                <w:sz w:val="22"/>
                <w:szCs w:val="22"/>
              </w:rPr>
              <w:t>Факт</w:t>
            </w:r>
          </w:p>
        </w:tc>
      </w:tr>
      <w:tr w:rsidR="009151FA" w:rsidRPr="00A332A5" w:rsidTr="000A45F7">
        <w:tc>
          <w:tcPr>
            <w:tcW w:w="522"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9151FA" w:rsidRPr="00A332A5" w:rsidRDefault="009151FA" w:rsidP="000A45F7">
            <w:pPr>
              <w:ind w:firstLine="709"/>
              <w:rPr>
                <w:b/>
                <w:color w:val="404040" w:themeColor="text1" w:themeTint="BF"/>
                <w:sz w:val="22"/>
                <w:szCs w:val="22"/>
              </w:rPr>
            </w:pPr>
            <w:r w:rsidRPr="00A332A5">
              <w:rPr>
                <w:b/>
                <w:color w:val="404040" w:themeColor="text1" w:themeTint="BF"/>
                <w:sz w:val="22"/>
                <w:szCs w:val="22"/>
              </w:rPr>
              <w:t>1</w:t>
            </w:r>
          </w:p>
        </w:tc>
        <w:tc>
          <w:tcPr>
            <w:tcW w:w="5849"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A332A5" w:rsidRDefault="009151FA" w:rsidP="000A45F7">
            <w:pPr>
              <w:ind w:firstLine="17"/>
              <w:rPr>
                <w:sz w:val="22"/>
                <w:szCs w:val="22"/>
              </w:rPr>
            </w:pPr>
            <w:r w:rsidRPr="00A332A5">
              <w:rPr>
                <w:sz w:val="22"/>
                <w:szCs w:val="22"/>
              </w:rPr>
              <w:t>Стандартизированный коэффициент смертности (на 1000 человек)</w:t>
            </w:r>
          </w:p>
        </w:tc>
        <w:tc>
          <w:tcPr>
            <w:tcW w:w="1616"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A332A5" w:rsidRDefault="009151FA" w:rsidP="000A45F7">
            <w:pPr>
              <w:ind w:firstLine="17"/>
              <w:jc w:val="center"/>
              <w:rPr>
                <w:sz w:val="22"/>
                <w:szCs w:val="22"/>
              </w:rPr>
            </w:pPr>
            <w:r w:rsidRPr="00A332A5">
              <w:rPr>
                <w:sz w:val="22"/>
                <w:szCs w:val="22"/>
              </w:rPr>
              <w:t>7,49</w:t>
            </w:r>
          </w:p>
        </w:tc>
        <w:tc>
          <w:tcPr>
            <w:tcW w:w="1644"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A332A5" w:rsidRDefault="009151FA" w:rsidP="000A45F7">
            <w:pPr>
              <w:ind w:firstLine="17"/>
              <w:jc w:val="center"/>
              <w:rPr>
                <w:sz w:val="22"/>
                <w:szCs w:val="22"/>
              </w:rPr>
            </w:pPr>
            <w:r w:rsidRPr="00A332A5">
              <w:rPr>
                <w:sz w:val="22"/>
                <w:szCs w:val="22"/>
              </w:rPr>
              <w:t>на исполнении</w:t>
            </w:r>
          </w:p>
        </w:tc>
      </w:tr>
      <w:tr w:rsidR="009151FA" w:rsidRPr="00A332A5" w:rsidTr="000A45F7">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9151FA" w:rsidRPr="00A332A5" w:rsidRDefault="009151FA" w:rsidP="000A45F7">
            <w:pPr>
              <w:ind w:firstLine="709"/>
              <w:rPr>
                <w:b/>
                <w:color w:val="404040" w:themeColor="text1" w:themeTint="BF"/>
                <w:sz w:val="22"/>
                <w:szCs w:val="22"/>
              </w:rPr>
            </w:pPr>
            <w:r w:rsidRPr="00A332A5">
              <w:rPr>
                <w:b/>
                <w:color w:val="404040" w:themeColor="text1" w:themeTint="BF"/>
                <w:sz w:val="22"/>
                <w:szCs w:val="22"/>
              </w:rPr>
              <w:t>2</w:t>
            </w:r>
          </w:p>
        </w:tc>
        <w:tc>
          <w:tcPr>
            <w:tcW w:w="584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A332A5" w:rsidRDefault="009151FA" w:rsidP="000A45F7">
            <w:pPr>
              <w:ind w:firstLine="17"/>
              <w:rPr>
                <w:sz w:val="22"/>
                <w:szCs w:val="22"/>
              </w:rPr>
            </w:pPr>
            <w:r w:rsidRPr="00A332A5">
              <w:rPr>
                <w:sz w:val="22"/>
                <w:szCs w:val="22"/>
              </w:rPr>
              <w:t>Младенческая смертность (на 1000 родившихся живыми)</w:t>
            </w:r>
          </w:p>
        </w:tc>
        <w:tc>
          <w:tcPr>
            <w:tcW w:w="16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A332A5" w:rsidRDefault="009151FA" w:rsidP="000A45F7">
            <w:pPr>
              <w:ind w:firstLine="17"/>
              <w:jc w:val="center"/>
              <w:rPr>
                <w:sz w:val="22"/>
                <w:szCs w:val="22"/>
              </w:rPr>
            </w:pPr>
            <w:r w:rsidRPr="00A332A5">
              <w:rPr>
                <w:sz w:val="22"/>
                <w:szCs w:val="22"/>
              </w:rPr>
              <w:t>10,1</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A332A5" w:rsidRDefault="009151FA" w:rsidP="000A45F7">
            <w:pPr>
              <w:ind w:firstLine="17"/>
              <w:jc w:val="center"/>
              <w:rPr>
                <w:sz w:val="22"/>
                <w:szCs w:val="22"/>
              </w:rPr>
            </w:pPr>
            <w:r w:rsidRPr="00A332A5">
              <w:rPr>
                <w:sz w:val="22"/>
                <w:szCs w:val="22"/>
              </w:rPr>
              <w:t>7,7</w:t>
            </w:r>
            <w:r w:rsidR="00DB5C7C">
              <w:rPr>
                <w:sz w:val="22"/>
                <w:szCs w:val="22"/>
              </w:rPr>
              <w:t>9</w:t>
            </w:r>
          </w:p>
        </w:tc>
      </w:tr>
      <w:tr w:rsidR="009151FA" w:rsidRPr="00A332A5" w:rsidTr="000A45F7">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9151FA" w:rsidRPr="00A332A5" w:rsidRDefault="009151FA" w:rsidP="000A45F7">
            <w:pPr>
              <w:ind w:firstLine="709"/>
              <w:rPr>
                <w:b/>
                <w:color w:val="404040" w:themeColor="text1" w:themeTint="BF"/>
                <w:sz w:val="22"/>
                <w:szCs w:val="22"/>
              </w:rPr>
            </w:pPr>
            <w:r w:rsidRPr="00A332A5">
              <w:rPr>
                <w:b/>
                <w:color w:val="404040" w:themeColor="text1" w:themeTint="BF"/>
                <w:sz w:val="22"/>
                <w:szCs w:val="22"/>
              </w:rPr>
              <w:t>3</w:t>
            </w:r>
          </w:p>
        </w:tc>
        <w:tc>
          <w:tcPr>
            <w:tcW w:w="584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9151FA" w:rsidRPr="00A332A5" w:rsidRDefault="009151FA" w:rsidP="000A45F7">
            <w:pPr>
              <w:ind w:firstLine="17"/>
              <w:rPr>
                <w:sz w:val="22"/>
                <w:szCs w:val="22"/>
              </w:rPr>
            </w:pPr>
            <w:r w:rsidRPr="00A332A5">
              <w:rPr>
                <w:sz w:val="22"/>
                <w:szCs w:val="22"/>
              </w:rPr>
              <w:t xml:space="preserve">Материнская </w:t>
            </w:r>
            <w:proofErr w:type="spellStart"/>
            <w:r w:rsidRPr="00A332A5">
              <w:rPr>
                <w:sz w:val="22"/>
                <w:szCs w:val="22"/>
              </w:rPr>
              <w:t>смерность</w:t>
            </w:r>
            <w:proofErr w:type="spellEnd"/>
            <w:r w:rsidRPr="00A332A5">
              <w:rPr>
                <w:sz w:val="22"/>
                <w:szCs w:val="22"/>
              </w:rPr>
              <w:t xml:space="preserve"> </w:t>
            </w:r>
          </w:p>
          <w:p w:rsidR="009151FA" w:rsidRPr="00A332A5" w:rsidRDefault="009151FA" w:rsidP="000A45F7">
            <w:pPr>
              <w:ind w:firstLine="17"/>
              <w:rPr>
                <w:sz w:val="22"/>
                <w:szCs w:val="22"/>
              </w:rPr>
            </w:pPr>
            <w:r w:rsidRPr="00A332A5">
              <w:rPr>
                <w:sz w:val="22"/>
                <w:szCs w:val="22"/>
              </w:rPr>
              <w:t xml:space="preserve">(на 100 </w:t>
            </w:r>
            <w:proofErr w:type="spellStart"/>
            <w:proofErr w:type="gramStart"/>
            <w:r w:rsidRPr="00A332A5">
              <w:rPr>
                <w:sz w:val="22"/>
                <w:szCs w:val="22"/>
              </w:rPr>
              <w:t>тыс.родившихся</w:t>
            </w:r>
            <w:proofErr w:type="spellEnd"/>
            <w:proofErr w:type="gramEnd"/>
            <w:r w:rsidRPr="00A332A5">
              <w:rPr>
                <w:sz w:val="22"/>
                <w:szCs w:val="22"/>
              </w:rPr>
              <w:t xml:space="preserve"> живыми)</w:t>
            </w:r>
          </w:p>
        </w:tc>
        <w:tc>
          <w:tcPr>
            <w:tcW w:w="16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9151FA" w:rsidRPr="00A332A5" w:rsidRDefault="009151FA" w:rsidP="000A45F7">
            <w:pPr>
              <w:ind w:firstLine="17"/>
              <w:jc w:val="center"/>
              <w:rPr>
                <w:sz w:val="22"/>
                <w:szCs w:val="22"/>
              </w:rPr>
            </w:pPr>
            <w:r w:rsidRPr="00A332A5">
              <w:rPr>
                <w:sz w:val="22"/>
                <w:szCs w:val="22"/>
              </w:rPr>
              <w:t>17,1</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9151FA" w:rsidRPr="00A332A5" w:rsidRDefault="009151FA" w:rsidP="000A45F7">
            <w:pPr>
              <w:ind w:firstLine="17"/>
              <w:jc w:val="center"/>
              <w:rPr>
                <w:sz w:val="22"/>
                <w:szCs w:val="22"/>
              </w:rPr>
            </w:pPr>
            <w:r w:rsidRPr="00A332A5">
              <w:rPr>
                <w:sz w:val="22"/>
                <w:szCs w:val="22"/>
              </w:rPr>
              <w:t>36,5</w:t>
            </w:r>
          </w:p>
        </w:tc>
      </w:tr>
      <w:tr w:rsidR="009151FA" w:rsidRPr="00A332A5" w:rsidTr="000A45F7">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9151FA" w:rsidRPr="00A332A5" w:rsidRDefault="009151FA" w:rsidP="000A45F7">
            <w:pPr>
              <w:ind w:firstLine="709"/>
              <w:rPr>
                <w:b/>
                <w:color w:val="404040" w:themeColor="text1" w:themeTint="BF"/>
                <w:sz w:val="22"/>
                <w:szCs w:val="22"/>
              </w:rPr>
            </w:pPr>
            <w:r w:rsidRPr="00A332A5">
              <w:rPr>
                <w:b/>
                <w:color w:val="404040" w:themeColor="text1" w:themeTint="BF"/>
                <w:sz w:val="22"/>
                <w:szCs w:val="22"/>
              </w:rPr>
              <w:t>4</w:t>
            </w:r>
          </w:p>
        </w:tc>
        <w:tc>
          <w:tcPr>
            <w:tcW w:w="584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A332A5" w:rsidRDefault="009151FA" w:rsidP="000A45F7">
            <w:pPr>
              <w:ind w:firstLine="17"/>
              <w:rPr>
                <w:sz w:val="22"/>
                <w:szCs w:val="22"/>
              </w:rPr>
            </w:pPr>
            <w:r w:rsidRPr="00A332A5">
              <w:rPr>
                <w:sz w:val="22"/>
                <w:szCs w:val="22"/>
              </w:rPr>
              <w:t>Стандартизованный коэффициент смертности от злокачественных заболеваний</w:t>
            </w:r>
          </w:p>
        </w:tc>
        <w:tc>
          <w:tcPr>
            <w:tcW w:w="16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A332A5" w:rsidRDefault="009151FA" w:rsidP="004B16EB">
            <w:pPr>
              <w:ind w:firstLine="17"/>
              <w:jc w:val="center"/>
              <w:rPr>
                <w:sz w:val="22"/>
                <w:szCs w:val="22"/>
              </w:rPr>
            </w:pPr>
            <w:r w:rsidRPr="00DA5E09">
              <w:rPr>
                <w:sz w:val="22"/>
                <w:szCs w:val="22"/>
              </w:rPr>
              <w:t>8</w:t>
            </w:r>
            <w:r w:rsidR="004B16EB" w:rsidRPr="00DA5E09">
              <w:rPr>
                <w:sz w:val="22"/>
                <w:szCs w:val="22"/>
              </w:rPr>
              <w:t>3</w:t>
            </w:r>
            <w:r w:rsidRPr="00DA5E09">
              <w:rPr>
                <w:sz w:val="22"/>
                <w:szCs w:val="22"/>
              </w:rPr>
              <w:t>,3</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A332A5" w:rsidRDefault="009151FA" w:rsidP="000A45F7">
            <w:pPr>
              <w:ind w:firstLine="17"/>
              <w:jc w:val="center"/>
              <w:rPr>
                <w:sz w:val="22"/>
                <w:szCs w:val="22"/>
              </w:rPr>
            </w:pPr>
            <w:r w:rsidRPr="00A332A5">
              <w:rPr>
                <w:sz w:val="22"/>
                <w:szCs w:val="22"/>
              </w:rPr>
              <w:t xml:space="preserve">На исполнении </w:t>
            </w:r>
          </w:p>
        </w:tc>
      </w:tr>
      <w:tr w:rsidR="009151FA" w:rsidRPr="00A332A5" w:rsidTr="000A45F7">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9151FA" w:rsidRPr="00A332A5" w:rsidRDefault="009151FA" w:rsidP="000A45F7">
            <w:pPr>
              <w:ind w:firstLine="709"/>
              <w:rPr>
                <w:b/>
                <w:color w:val="404040" w:themeColor="text1" w:themeTint="BF"/>
                <w:sz w:val="22"/>
                <w:szCs w:val="22"/>
              </w:rPr>
            </w:pPr>
            <w:r w:rsidRPr="00A332A5">
              <w:rPr>
                <w:b/>
                <w:color w:val="404040" w:themeColor="text1" w:themeTint="BF"/>
                <w:sz w:val="22"/>
                <w:szCs w:val="22"/>
              </w:rPr>
              <w:t>5</w:t>
            </w:r>
          </w:p>
        </w:tc>
        <w:tc>
          <w:tcPr>
            <w:tcW w:w="584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rPr>
                <w:sz w:val="22"/>
                <w:szCs w:val="22"/>
              </w:rPr>
            </w:pPr>
            <w:r w:rsidRPr="00A332A5">
              <w:rPr>
                <w:sz w:val="22"/>
                <w:szCs w:val="22"/>
              </w:rPr>
              <w:t>Стандартизованный коэффициент смертности от болезней системы кровообращения</w:t>
            </w:r>
          </w:p>
        </w:tc>
        <w:tc>
          <w:tcPr>
            <w:tcW w:w="16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174,2</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На исполнении</w:t>
            </w:r>
          </w:p>
        </w:tc>
      </w:tr>
      <w:tr w:rsidR="009151FA" w:rsidRPr="00A332A5" w:rsidTr="000A45F7">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9151FA" w:rsidRPr="00A332A5" w:rsidRDefault="009151FA" w:rsidP="000A45F7">
            <w:pPr>
              <w:ind w:firstLine="709"/>
              <w:rPr>
                <w:b/>
                <w:color w:val="404040" w:themeColor="text1" w:themeTint="BF"/>
                <w:sz w:val="22"/>
                <w:szCs w:val="22"/>
              </w:rPr>
            </w:pPr>
            <w:r w:rsidRPr="00A332A5">
              <w:rPr>
                <w:b/>
                <w:color w:val="404040" w:themeColor="text1" w:themeTint="BF"/>
                <w:sz w:val="22"/>
                <w:szCs w:val="22"/>
              </w:rPr>
              <w:t>6</w:t>
            </w:r>
          </w:p>
        </w:tc>
        <w:tc>
          <w:tcPr>
            <w:tcW w:w="584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rPr>
                <w:sz w:val="22"/>
                <w:szCs w:val="22"/>
              </w:rPr>
            </w:pPr>
            <w:r w:rsidRPr="00A332A5">
              <w:rPr>
                <w:sz w:val="22"/>
                <w:szCs w:val="22"/>
              </w:rPr>
              <w:t>Смертность от туберкулеза</w:t>
            </w:r>
          </w:p>
          <w:p w:rsidR="009151FA" w:rsidRPr="00A332A5" w:rsidRDefault="009151FA" w:rsidP="000A45F7">
            <w:pPr>
              <w:ind w:firstLine="17"/>
              <w:rPr>
                <w:sz w:val="22"/>
                <w:szCs w:val="22"/>
              </w:rPr>
            </w:pPr>
            <w:r w:rsidRPr="00A332A5">
              <w:rPr>
                <w:sz w:val="22"/>
                <w:szCs w:val="22"/>
              </w:rPr>
              <w:t>(на 100 000 населения)</w:t>
            </w:r>
          </w:p>
        </w:tc>
        <w:tc>
          <w:tcPr>
            <w:tcW w:w="16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2,2</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C30CC6" w:rsidRDefault="00C30CC6" w:rsidP="000A45F7">
            <w:pPr>
              <w:ind w:firstLine="17"/>
              <w:jc w:val="center"/>
              <w:rPr>
                <w:sz w:val="22"/>
                <w:szCs w:val="22"/>
                <w:lang w:val="kk-KZ"/>
              </w:rPr>
            </w:pPr>
            <w:r>
              <w:rPr>
                <w:sz w:val="22"/>
                <w:szCs w:val="22"/>
                <w:lang w:val="kk-KZ"/>
              </w:rPr>
              <w:t>2,04</w:t>
            </w:r>
            <w:r w:rsidR="009709A8">
              <w:rPr>
                <w:sz w:val="22"/>
                <w:szCs w:val="22"/>
                <w:lang w:val="kk-KZ"/>
              </w:rPr>
              <w:t xml:space="preserve"> предварительные данные</w:t>
            </w:r>
          </w:p>
        </w:tc>
      </w:tr>
      <w:tr w:rsidR="009151FA" w:rsidRPr="00A332A5" w:rsidTr="000A45F7">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9151FA" w:rsidRPr="00A332A5" w:rsidRDefault="009151FA" w:rsidP="000A45F7">
            <w:pPr>
              <w:ind w:firstLine="709"/>
              <w:rPr>
                <w:b/>
                <w:color w:val="404040" w:themeColor="text1" w:themeTint="BF"/>
                <w:sz w:val="22"/>
                <w:szCs w:val="22"/>
              </w:rPr>
            </w:pPr>
            <w:r w:rsidRPr="00A332A5">
              <w:rPr>
                <w:b/>
                <w:color w:val="404040" w:themeColor="text1" w:themeTint="BF"/>
                <w:sz w:val="22"/>
                <w:szCs w:val="22"/>
              </w:rPr>
              <w:t>7</w:t>
            </w:r>
          </w:p>
        </w:tc>
        <w:tc>
          <w:tcPr>
            <w:tcW w:w="584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rPr>
                <w:sz w:val="22"/>
                <w:szCs w:val="22"/>
              </w:rPr>
            </w:pPr>
            <w:r w:rsidRPr="00A332A5">
              <w:rPr>
                <w:sz w:val="22"/>
                <w:szCs w:val="22"/>
              </w:rPr>
              <w:t>Заболеваемость туберкулезом</w:t>
            </w:r>
          </w:p>
          <w:p w:rsidR="009151FA" w:rsidRPr="00A332A5" w:rsidRDefault="009151FA" w:rsidP="000A45F7">
            <w:pPr>
              <w:ind w:firstLine="17"/>
              <w:rPr>
                <w:sz w:val="22"/>
                <w:szCs w:val="22"/>
              </w:rPr>
            </w:pPr>
            <w:r w:rsidRPr="00A332A5">
              <w:rPr>
                <w:sz w:val="22"/>
                <w:szCs w:val="22"/>
              </w:rPr>
              <w:t>(на 100 000 населения)</w:t>
            </w:r>
          </w:p>
        </w:tc>
        <w:tc>
          <w:tcPr>
            <w:tcW w:w="16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47,2</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35,7</w:t>
            </w:r>
          </w:p>
        </w:tc>
      </w:tr>
      <w:tr w:rsidR="009151FA" w:rsidRPr="00A332A5" w:rsidTr="000A45F7">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9151FA" w:rsidRPr="00A332A5" w:rsidRDefault="009151FA" w:rsidP="000A45F7">
            <w:pPr>
              <w:ind w:firstLine="709"/>
              <w:rPr>
                <w:b/>
                <w:color w:val="404040" w:themeColor="text1" w:themeTint="BF"/>
                <w:sz w:val="22"/>
                <w:szCs w:val="22"/>
              </w:rPr>
            </w:pPr>
            <w:r w:rsidRPr="00A332A5">
              <w:rPr>
                <w:b/>
                <w:color w:val="404040" w:themeColor="text1" w:themeTint="BF"/>
                <w:sz w:val="22"/>
                <w:szCs w:val="22"/>
              </w:rPr>
              <w:t>8</w:t>
            </w:r>
          </w:p>
        </w:tc>
        <w:tc>
          <w:tcPr>
            <w:tcW w:w="584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rPr>
                <w:sz w:val="22"/>
                <w:szCs w:val="22"/>
              </w:rPr>
            </w:pPr>
            <w:r w:rsidRPr="00A332A5">
              <w:rPr>
                <w:sz w:val="22"/>
                <w:szCs w:val="22"/>
              </w:rPr>
              <w:t>Доля обеспеченности лекарственными средствами пациентов, состоящих под диспансерным наблюдением</w:t>
            </w:r>
          </w:p>
        </w:tc>
        <w:tc>
          <w:tcPr>
            <w:tcW w:w="16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61%</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47,1%</w:t>
            </w:r>
          </w:p>
        </w:tc>
      </w:tr>
      <w:tr w:rsidR="009151FA" w:rsidRPr="00A332A5" w:rsidTr="000A45F7">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9151FA" w:rsidRPr="00A332A5" w:rsidRDefault="009151FA" w:rsidP="000A45F7">
            <w:pPr>
              <w:ind w:firstLine="709"/>
              <w:rPr>
                <w:b/>
                <w:color w:val="404040" w:themeColor="text1" w:themeTint="BF"/>
                <w:sz w:val="22"/>
                <w:szCs w:val="22"/>
              </w:rPr>
            </w:pPr>
            <w:r w:rsidRPr="00A332A5">
              <w:rPr>
                <w:b/>
                <w:color w:val="404040" w:themeColor="text1" w:themeTint="BF"/>
                <w:sz w:val="22"/>
                <w:szCs w:val="22"/>
              </w:rPr>
              <w:t>9</w:t>
            </w:r>
          </w:p>
        </w:tc>
        <w:tc>
          <w:tcPr>
            <w:tcW w:w="584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rPr>
                <w:sz w:val="22"/>
                <w:szCs w:val="22"/>
              </w:rPr>
            </w:pPr>
            <w:r w:rsidRPr="00A332A5">
              <w:rPr>
                <w:sz w:val="22"/>
                <w:szCs w:val="22"/>
              </w:rPr>
              <w:t xml:space="preserve">Уровень износа зданий медицинских организаций </w:t>
            </w:r>
          </w:p>
        </w:tc>
        <w:tc>
          <w:tcPr>
            <w:tcW w:w="16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55%</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58,2%</w:t>
            </w:r>
          </w:p>
          <w:p w:rsidR="009151FA" w:rsidRPr="00A332A5" w:rsidRDefault="009151FA" w:rsidP="000A45F7">
            <w:pPr>
              <w:ind w:firstLine="17"/>
              <w:jc w:val="center"/>
              <w:rPr>
                <w:sz w:val="22"/>
                <w:szCs w:val="22"/>
              </w:rPr>
            </w:pPr>
          </w:p>
        </w:tc>
      </w:tr>
      <w:tr w:rsidR="009151FA" w:rsidRPr="00A332A5" w:rsidTr="000A45F7">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9151FA" w:rsidRPr="00A332A5" w:rsidRDefault="0005614A" w:rsidP="000A45F7">
            <w:pPr>
              <w:ind w:firstLine="709"/>
              <w:rPr>
                <w:b/>
                <w:color w:val="404040" w:themeColor="text1" w:themeTint="BF"/>
                <w:sz w:val="22"/>
                <w:szCs w:val="22"/>
              </w:rPr>
            </w:pPr>
            <w:r>
              <w:rPr>
                <w:b/>
                <w:color w:val="404040" w:themeColor="text1" w:themeTint="BF"/>
                <w:sz w:val="22"/>
                <w:szCs w:val="22"/>
              </w:rPr>
              <w:t>1</w:t>
            </w:r>
          </w:p>
        </w:tc>
        <w:tc>
          <w:tcPr>
            <w:tcW w:w="584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rPr>
                <w:sz w:val="22"/>
                <w:szCs w:val="22"/>
              </w:rPr>
            </w:pPr>
            <w:r w:rsidRPr="00A332A5">
              <w:rPr>
                <w:sz w:val="22"/>
                <w:szCs w:val="22"/>
              </w:rPr>
              <w:t>Уровень обеспеченности медицинскими работниками сельского населения в соответствии с минимальным нормативом обеспеченности медицинскими работниками регионов</w:t>
            </w:r>
          </w:p>
        </w:tc>
        <w:tc>
          <w:tcPr>
            <w:tcW w:w="16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84,2</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На исполнении</w:t>
            </w:r>
          </w:p>
        </w:tc>
      </w:tr>
      <w:tr w:rsidR="009151FA" w:rsidRPr="00A332A5" w:rsidTr="000A45F7">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9151FA" w:rsidRPr="00A332A5" w:rsidRDefault="0005614A" w:rsidP="000A45F7">
            <w:pPr>
              <w:ind w:firstLine="709"/>
              <w:rPr>
                <w:b/>
                <w:color w:val="404040" w:themeColor="text1" w:themeTint="BF"/>
                <w:sz w:val="22"/>
                <w:szCs w:val="22"/>
              </w:rPr>
            </w:pPr>
            <w:r>
              <w:rPr>
                <w:b/>
                <w:color w:val="404040" w:themeColor="text1" w:themeTint="BF"/>
                <w:sz w:val="22"/>
                <w:szCs w:val="22"/>
              </w:rPr>
              <w:t>1</w:t>
            </w:r>
          </w:p>
        </w:tc>
        <w:tc>
          <w:tcPr>
            <w:tcW w:w="584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rPr>
                <w:sz w:val="22"/>
                <w:szCs w:val="22"/>
              </w:rPr>
            </w:pPr>
            <w:r w:rsidRPr="00A332A5">
              <w:rPr>
                <w:sz w:val="22"/>
                <w:szCs w:val="22"/>
              </w:rPr>
              <w:t>Доля медицинских сестер расширенной практики ПМСП (подготовленных по программам прикладного и академического бакалавриата) в общем количестве сестринских кадров в системе здравоохранения РК</w:t>
            </w:r>
          </w:p>
        </w:tc>
        <w:tc>
          <w:tcPr>
            <w:tcW w:w="16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2%</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DB5C7C" w:rsidP="000A45F7">
            <w:pPr>
              <w:ind w:firstLine="17"/>
              <w:jc w:val="center"/>
              <w:rPr>
                <w:sz w:val="22"/>
                <w:szCs w:val="22"/>
              </w:rPr>
            </w:pPr>
            <w:r w:rsidRPr="00214A48">
              <w:rPr>
                <w:sz w:val="22"/>
                <w:szCs w:val="22"/>
              </w:rPr>
              <w:t>На исполнении</w:t>
            </w:r>
          </w:p>
        </w:tc>
      </w:tr>
      <w:tr w:rsidR="009151FA" w:rsidRPr="00A332A5" w:rsidTr="000A45F7">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9151FA" w:rsidRPr="00A332A5" w:rsidRDefault="0005614A" w:rsidP="000A45F7">
            <w:pPr>
              <w:ind w:firstLine="709"/>
              <w:rPr>
                <w:b/>
                <w:color w:val="404040" w:themeColor="text1" w:themeTint="BF"/>
                <w:sz w:val="22"/>
                <w:szCs w:val="22"/>
              </w:rPr>
            </w:pPr>
            <w:r>
              <w:rPr>
                <w:b/>
                <w:color w:val="404040" w:themeColor="text1" w:themeTint="BF"/>
                <w:sz w:val="22"/>
                <w:szCs w:val="22"/>
              </w:rPr>
              <w:t>1</w:t>
            </w:r>
          </w:p>
        </w:tc>
        <w:tc>
          <w:tcPr>
            <w:tcW w:w="584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rPr>
                <w:sz w:val="22"/>
                <w:szCs w:val="22"/>
              </w:rPr>
            </w:pPr>
            <w:r w:rsidRPr="00A332A5">
              <w:rPr>
                <w:sz w:val="22"/>
                <w:szCs w:val="22"/>
              </w:rPr>
              <w:t xml:space="preserve">Доля выпускников по программам технического и профессионального, </w:t>
            </w:r>
            <w:proofErr w:type="spellStart"/>
            <w:r w:rsidRPr="00A332A5">
              <w:rPr>
                <w:sz w:val="22"/>
                <w:szCs w:val="22"/>
              </w:rPr>
              <w:t>послесреднего</w:t>
            </w:r>
            <w:proofErr w:type="spellEnd"/>
            <w:r w:rsidRPr="00A332A5">
              <w:rPr>
                <w:sz w:val="22"/>
                <w:szCs w:val="22"/>
              </w:rPr>
              <w:t xml:space="preserve"> образования, успешно прошедших независимую оценку знаний и навыков </w:t>
            </w:r>
          </w:p>
        </w:tc>
        <w:tc>
          <w:tcPr>
            <w:tcW w:w="16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75%</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DB5C7C" w:rsidP="00DB5C7C">
            <w:pPr>
              <w:ind w:firstLine="17"/>
              <w:jc w:val="center"/>
              <w:rPr>
                <w:sz w:val="22"/>
                <w:szCs w:val="22"/>
              </w:rPr>
            </w:pPr>
            <w:r w:rsidRPr="00214A48">
              <w:rPr>
                <w:sz w:val="22"/>
                <w:szCs w:val="22"/>
              </w:rPr>
              <w:t>95</w:t>
            </w:r>
            <w:r w:rsidR="009151FA" w:rsidRPr="00214A48">
              <w:rPr>
                <w:sz w:val="22"/>
                <w:szCs w:val="22"/>
              </w:rPr>
              <w:t>%</w:t>
            </w:r>
          </w:p>
        </w:tc>
      </w:tr>
      <w:tr w:rsidR="009151FA" w:rsidRPr="00A332A5" w:rsidTr="000A45F7">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9151FA" w:rsidRPr="00A332A5" w:rsidRDefault="0005614A" w:rsidP="000A45F7">
            <w:pPr>
              <w:ind w:firstLine="709"/>
              <w:rPr>
                <w:b/>
                <w:color w:val="404040" w:themeColor="text1" w:themeTint="BF"/>
                <w:sz w:val="22"/>
                <w:szCs w:val="22"/>
              </w:rPr>
            </w:pPr>
            <w:r>
              <w:rPr>
                <w:b/>
                <w:color w:val="404040" w:themeColor="text1" w:themeTint="BF"/>
                <w:sz w:val="22"/>
                <w:szCs w:val="22"/>
              </w:rPr>
              <w:t>1</w:t>
            </w:r>
          </w:p>
        </w:tc>
        <w:tc>
          <w:tcPr>
            <w:tcW w:w="584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rPr>
                <w:sz w:val="22"/>
                <w:szCs w:val="22"/>
              </w:rPr>
            </w:pPr>
            <w:r w:rsidRPr="00A332A5">
              <w:rPr>
                <w:sz w:val="22"/>
                <w:szCs w:val="22"/>
              </w:rPr>
              <w:t>Обучение кадров здравоохранения внутри страны</w:t>
            </w:r>
          </w:p>
        </w:tc>
        <w:tc>
          <w:tcPr>
            <w:tcW w:w="16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15 345</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15 345</w:t>
            </w:r>
          </w:p>
        </w:tc>
      </w:tr>
      <w:tr w:rsidR="009151FA" w:rsidRPr="00A332A5" w:rsidTr="000A45F7">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9151FA" w:rsidRPr="00A332A5" w:rsidRDefault="0005614A" w:rsidP="000A45F7">
            <w:pPr>
              <w:ind w:firstLine="709"/>
              <w:rPr>
                <w:b/>
                <w:color w:val="404040" w:themeColor="text1" w:themeTint="BF"/>
                <w:sz w:val="22"/>
                <w:szCs w:val="22"/>
              </w:rPr>
            </w:pPr>
            <w:r>
              <w:rPr>
                <w:b/>
                <w:color w:val="404040" w:themeColor="text1" w:themeTint="BF"/>
                <w:sz w:val="22"/>
                <w:szCs w:val="22"/>
              </w:rPr>
              <w:t>1</w:t>
            </w:r>
          </w:p>
        </w:tc>
        <w:tc>
          <w:tcPr>
            <w:tcW w:w="584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rPr>
                <w:sz w:val="22"/>
                <w:szCs w:val="22"/>
              </w:rPr>
            </w:pPr>
            <w:r w:rsidRPr="00A332A5">
              <w:rPr>
                <w:sz w:val="22"/>
                <w:szCs w:val="22"/>
              </w:rPr>
              <w:t>Доля расходов в здравоохранение за счет ОСМС</w:t>
            </w:r>
          </w:p>
        </w:tc>
        <w:tc>
          <w:tcPr>
            <w:tcW w:w="16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6,2%</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12,9</w:t>
            </w:r>
          </w:p>
        </w:tc>
      </w:tr>
      <w:tr w:rsidR="009151FA" w:rsidRPr="00A332A5" w:rsidTr="000A45F7">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9151FA" w:rsidRPr="00A332A5" w:rsidRDefault="0005614A" w:rsidP="000A45F7">
            <w:pPr>
              <w:ind w:firstLine="709"/>
              <w:rPr>
                <w:b/>
                <w:color w:val="404040" w:themeColor="text1" w:themeTint="BF"/>
                <w:sz w:val="22"/>
                <w:szCs w:val="22"/>
              </w:rPr>
            </w:pPr>
            <w:r>
              <w:rPr>
                <w:b/>
                <w:color w:val="404040" w:themeColor="text1" w:themeTint="BF"/>
                <w:sz w:val="22"/>
                <w:szCs w:val="22"/>
              </w:rPr>
              <w:t>1</w:t>
            </w:r>
          </w:p>
        </w:tc>
        <w:tc>
          <w:tcPr>
            <w:tcW w:w="584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rPr>
                <w:sz w:val="22"/>
                <w:szCs w:val="22"/>
              </w:rPr>
            </w:pPr>
            <w:r w:rsidRPr="00A332A5">
              <w:rPr>
                <w:sz w:val="22"/>
                <w:szCs w:val="22"/>
              </w:rPr>
              <w:t>Удовлетворенность пациентов качеством медицинской помощи</w:t>
            </w:r>
          </w:p>
        </w:tc>
        <w:tc>
          <w:tcPr>
            <w:tcW w:w="16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51</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9151FA" w:rsidRPr="00A332A5" w:rsidRDefault="009151FA" w:rsidP="000A45F7">
            <w:pPr>
              <w:ind w:firstLine="17"/>
              <w:jc w:val="center"/>
              <w:rPr>
                <w:sz w:val="22"/>
                <w:szCs w:val="22"/>
              </w:rPr>
            </w:pPr>
            <w:r w:rsidRPr="00A332A5">
              <w:rPr>
                <w:sz w:val="22"/>
                <w:szCs w:val="22"/>
              </w:rPr>
              <w:t>53,3</w:t>
            </w:r>
          </w:p>
        </w:tc>
      </w:tr>
    </w:tbl>
    <w:p w:rsidR="009151FA" w:rsidRDefault="009151FA" w:rsidP="009151FA">
      <w:pPr>
        <w:pBdr>
          <w:bottom w:val="single" w:sz="4" w:space="31" w:color="FFFFFF"/>
        </w:pBdr>
        <w:tabs>
          <w:tab w:val="left" w:pos="709"/>
        </w:tabs>
        <w:ind w:firstLine="709"/>
        <w:jc w:val="both"/>
        <w:rPr>
          <w:sz w:val="28"/>
          <w:szCs w:val="28"/>
        </w:rPr>
      </w:pPr>
      <w:r w:rsidRPr="00614204">
        <w:rPr>
          <w:i/>
          <w:sz w:val="28"/>
          <w:szCs w:val="28"/>
          <w:lang w:val="kk-KZ"/>
        </w:rPr>
        <w:t>По 1</w:t>
      </w:r>
      <w:r>
        <w:rPr>
          <w:i/>
          <w:sz w:val="28"/>
          <w:szCs w:val="28"/>
          <w:lang w:val="kk-KZ"/>
        </w:rPr>
        <w:t xml:space="preserve"> целевому </w:t>
      </w:r>
      <w:r w:rsidRPr="00614204">
        <w:rPr>
          <w:i/>
          <w:sz w:val="28"/>
          <w:szCs w:val="28"/>
          <w:lang w:val="kk-KZ"/>
        </w:rPr>
        <w:t>индикатору</w:t>
      </w:r>
      <w:r>
        <w:rPr>
          <w:i/>
          <w:sz w:val="28"/>
          <w:szCs w:val="28"/>
          <w:lang w:val="kk-KZ"/>
        </w:rPr>
        <w:t>.</w:t>
      </w:r>
      <w:r w:rsidRPr="00614204">
        <w:rPr>
          <w:b/>
          <w:i/>
          <w:color w:val="000000"/>
          <w:szCs w:val="28"/>
          <w:lang w:val="kk-KZ"/>
        </w:rPr>
        <w:t xml:space="preserve"> </w:t>
      </w:r>
      <w:r w:rsidRPr="006E3ED4">
        <w:rPr>
          <w:sz w:val="28"/>
          <w:szCs w:val="28"/>
        </w:rPr>
        <w:t>Стандартизованный коэффициент смертности</w:t>
      </w:r>
      <w:r>
        <w:rPr>
          <w:sz w:val="28"/>
          <w:szCs w:val="28"/>
        </w:rPr>
        <w:t xml:space="preserve"> согласно плану </w:t>
      </w:r>
      <w:r w:rsidRPr="006E3ED4">
        <w:rPr>
          <w:sz w:val="28"/>
          <w:szCs w:val="28"/>
        </w:rPr>
        <w:t>7,49 на 1000 человек.</w:t>
      </w:r>
      <w:r>
        <w:rPr>
          <w:sz w:val="28"/>
          <w:szCs w:val="28"/>
        </w:rPr>
        <w:t xml:space="preserve"> </w:t>
      </w:r>
      <w:r w:rsidRPr="006114B3">
        <w:rPr>
          <w:sz w:val="28"/>
          <w:szCs w:val="28"/>
        </w:rPr>
        <w:t xml:space="preserve">Данный показатель за 2020 год будет сформирован Бюро национальной статистики Агентства по стратегическому планированию и реформам </w:t>
      </w:r>
      <w:r>
        <w:rPr>
          <w:sz w:val="28"/>
          <w:szCs w:val="28"/>
        </w:rPr>
        <w:t xml:space="preserve">Республики Казахстан </w:t>
      </w:r>
      <w:r w:rsidRPr="006114B3">
        <w:rPr>
          <w:sz w:val="28"/>
          <w:szCs w:val="28"/>
        </w:rPr>
        <w:t>в апреле 2021 года.</w:t>
      </w:r>
    </w:p>
    <w:p w:rsidR="009151FA" w:rsidRPr="006E3ED4" w:rsidRDefault="009151FA" w:rsidP="009151FA">
      <w:pPr>
        <w:pBdr>
          <w:bottom w:val="single" w:sz="4" w:space="31" w:color="FFFFFF"/>
        </w:pBdr>
        <w:tabs>
          <w:tab w:val="left" w:pos="709"/>
        </w:tabs>
        <w:ind w:firstLine="709"/>
        <w:jc w:val="both"/>
        <w:rPr>
          <w:sz w:val="28"/>
          <w:szCs w:val="28"/>
        </w:rPr>
      </w:pPr>
      <w:r>
        <w:rPr>
          <w:i/>
          <w:sz w:val="28"/>
          <w:szCs w:val="28"/>
          <w:lang w:val="kk-KZ"/>
        </w:rPr>
        <w:t xml:space="preserve">По 2 целевому </w:t>
      </w:r>
      <w:r w:rsidRPr="00614204">
        <w:rPr>
          <w:i/>
          <w:sz w:val="28"/>
          <w:szCs w:val="28"/>
          <w:lang w:val="kk-KZ"/>
        </w:rPr>
        <w:t>индикатору</w:t>
      </w:r>
      <w:r>
        <w:rPr>
          <w:i/>
          <w:sz w:val="28"/>
          <w:szCs w:val="28"/>
          <w:lang w:val="kk-KZ"/>
        </w:rPr>
        <w:t>.</w:t>
      </w:r>
      <w:r w:rsidRPr="006E3ED4">
        <w:rPr>
          <w:sz w:val="28"/>
          <w:szCs w:val="28"/>
        </w:rPr>
        <w:t xml:space="preserve"> Младенческая смертность</w:t>
      </w:r>
      <w:r>
        <w:rPr>
          <w:sz w:val="28"/>
          <w:szCs w:val="28"/>
        </w:rPr>
        <w:t xml:space="preserve"> при плане 10,1 на 1000 </w:t>
      </w:r>
      <w:r w:rsidRPr="006E3ED4">
        <w:rPr>
          <w:sz w:val="28"/>
          <w:szCs w:val="28"/>
        </w:rPr>
        <w:t xml:space="preserve">родившихся живыми </w:t>
      </w:r>
      <w:r>
        <w:rPr>
          <w:sz w:val="28"/>
          <w:szCs w:val="28"/>
        </w:rPr>
        <w:t>ф</w:t>
      </w:r>
      <w:r w:rsidRPr="006E3ED4">
        <w:rPr>
          <w:sz w:val="28"/>
          <w:szCs w:val="28"/>
        </w:rPr>
        <w:t>актическ</w:t>
      </w:r>
      <w:r>
        <w:rPr>
          <w:sz w:val="28"/>
          <w:szCs w:val="28"/>
        </w:rPr>
        <w:t xml:space="preserve">ое значение </w:t>
      </w:r>
      <w:r w:rsidRPr="006E3ED4">
        <w:rPr>
          <w:sz w:val="28"/>
          <w:szCs w:val="28"/>
        </w:rPr>
        <w:t>индикатора</w:t>
      </w:r>
      <w:r>
        <w:rPr>
          <w:sz w:val="28"/>
          <w:szCs w:val="28"/>
        </w:rPr>
        <w:t xml:space="preserve"> составил</w:t>
      </w:r>
      <w:r w:rsidRPr="006E3ED4">
        <w:rPr>
          <w:sz w:val="28"/>
          <w:szCs w:val="28"/>
        </w:rPr>
        <w:t xml:space="preserve"> </w:t>
      </w:r>
      <w:r>
        <w:rPr>
          <w:sz w:val="28"/>
          <w:szCs w:val="28"/>
        </w:rPr>
        <w:t>7,7</w:t>
      </w:r>
      <w:r w:rsidR="003803DC">
        <w:rPr>
          <w:sz w:val="28"/>
          <w:szCs w:val="28"/>
        </w:rPr>
        <w:t>9</w:t>
      </w:r>
      <w:r w:rsidRPr="006E3ED4">
        <w:rPr>
          <w:sz w:val="28"/>
          <w:szCs w:val="28"/>
        </w:rPr>
        <w:t xml:space="preserve">. Индикатор достигнут. </w:t>
      </w:r>
    </w:p>
    <w:p w:rsidR="009151FA" w:rsidRPr="00E8089F" w:rsidRDefault="009151FA" w:rsidP="009151FA">
      <w:pPr>
        <w:pBdr>
          <w:bottom w:val="single" w:sz="4" w:space="31" w:color="FFFFFF"/>
        </w:pBdr>
        <w:tabs>
          <w:tab w:val="left" w:pos="709"/>
        </w:tabs>
        <w:ind w:firstLine="709"/>
        <w:jc w:val="both"/>
        <w:rPr>
          <w:sz w:val="28"/>
          <w:szCs w:val="28"/>
        </w:rPr>
      </w:pPr>
      <w:r w:rsidRPr="00E8089F">
        <w:rPr>
          <w:sz w:val="28"/>
          <w:szCs w:val="28"/>
        </w:rPr>
        <w:lastRenderedPageBreak/>
        <w:t>С целью улучшения оказания медицинской помощи детям в республике применяются эффективные перинатальные технологии, интегрированное ведение болезней детского возраста и универсально-прогрессивная модель патронажных посещений детей раннего возраста по международным рекомендациям.</w:t>
      </w:r>
    </w:p>
    <w:p w:rsidR="009151FA" w:rsidRPr="00E8089F" w:rsidRDefault="009151FA" w:rsidP="009151FA">
      <w:pPr>
        <w:pBdr>
          <w:bottom w:val="single" w:sz="4" w:space="31" w:color="FFFFFF"/>
        </w:pBdr>
        <w:tabs>
          <w:tab w:val="left" w:pos="993"/>
        </w:tabs>
        <w:ind w:firstLine="709"/>
        <w:jc w:val="both"/>
        <w:rPr>
          <w:sz w:val="28"/>
          <w:szCs w:val="28"/>
        </w:rPr>
      </w:pPr>
      <w:r w:rsidRPr="00E8089F">
        <w:rPr>
          <w:sz w:val="28"/>
          <w:szCs w:val="28"/>
        </w:rPr>
        <w:t xml:space="preserve">Для улучшения показателя выживаемости недоношенных детей внедрены методы реанимации и интенсивной терапии новорождённых с использованием новейших технологий и современной диагностической и лечебной аппаратуры (современные </w:t>
      </w:r>
      <w:proofErr w:type="spellStart"/>
      <w:r w:rsidRPr="00E8089F">
        <w:rPr>
          <w:sz w:val="28"/>
          <w:szCs w:val="28"/>
        </w:rPr>
        <w:t>кювезы</w:t>
      </w:r>
      <w:proofErr w:type="spellEnd"/>
      <w:r w:rsidRPr="00E8089F">
        <w:rPr>
          <w:sz w:val="28"/>
          <w:szCs w:val="28"/>
        </w:rPr>
        <w:t>, дыхательные аппараты и др.) и лекарственных средств для созревания легочной ткани, а также с внедрением безопасного ведения родов, регионализации перинатальной помощи, рекомендованных ВОЗ и основанных на принципах доказательной медицины.</w:t>
      </w:r>
    </w:p>
    <w:p w:rsidR="009151FA" w:rsidRPr="00E8089F" w:rsidRDefault="009151FA" w:rsidP="009151FA">
      <w:pPr>
        <w:pBdr>
          <w:bottom w:val="single" w:sz="4" w:space="31" w:color="FFFFFF"/>
        </w:pBdr>
        <w:tabs>
          <w:tab w:val="left" w:pos="993"/>
        </w:tabs>
        <w:ind w:firstLine="709"/>
        <w:jc w:val="both"/>
        <w:rPr>
          <w:sz w:val="28"/>
          <w:szCs w:val="28"/>
        </w:rPr>
      </w:pPr>
      <w:r w:rsidRPr="00E8089F">
        <w:rPr>
          <w:sz w:val="28"/>
          <w:szCs w:val="28"/>
        </w:rPr>
        <w:t xml:space="preserve">Утверждены </w:t>
      </w:r>
      <w:proofErr w:type="spellStart"/>
      <w:r w:rsidRPr="00E8089F">
        <w:rPr>
          <w:sz w:val="28"/>
          <w:szCs w:val="28"/>
        </w:rPr>
        <w:t>cтандарты</w:t>
      </w:r>
      <w:proofErr w:type="spellEnd"/>
      <w:r w:rsidRPr="00E8089F">
        <w:rPr>
          <w:sz w:val="28"/>
          <w:szCs w:val="28"/>
        </w:rPr>
        <w:t xml:space="preserve"> оказания акушерско-гинекологической, педиатрической помощи, детской хирургической помощи, разработан стандарт организации оказания медицинской помощи детям с онкологическими и гематологическими заболеваниями в </w:t>
      </w:r>
      <w:r>
        <w:rPr>
          <w:sz w:val="28"/>
          <w:szCs w:val="28"/>
        </w:rPr>
        <w:t>Республики Казахстан</w:t>
      </w:r>
      <w:r w:rsidRPr="00E8089F">
        <w:rPr>
          <w:sz w:val="28"/>
          <w:szCs w:val="28"/>
        </w:rPr>
        <w:t>.</w:t>
      </w:r>
    </w:p>
    <w:p w:rsidR="009151FA" w:rsidRDefault="009151FA" w:rsidP="009151FA">
      <w:pPr>
        <w:pBdr>
          <w:bottom w:val="single" w:sz="4" w:space="31" w:color="FFFFFF"/>
        </w:pBdr>
        <w:tabs>
          <w:tab w:val="left" w:pos="993"/>
        </w:tabs>
        <w:ind w:firstLine="709"/>
        <w:jc w:val="both"/>
        <w:rPr>
          <w:sz w:val="28"/>
          <w:szCs w:val="28"/>
        </w:rPr>
      </w:pPr>
      <w:r w:rsidRPr="00E8089F">
        <w:rPr>
          <w:sz w:val="28"/>
          <w:szCs w:val="28"/>
        </w:rPr>
        <w:t>С учетом современных стандартов разработаны и утверждены 123 клинических протокола диагностики и лечения по педиатрии.</w:t>
      </w:r>
    </w:p>
    <w:p w:rsidR="009151FA" w:rsidRDefault="009151FA" w:rsidP="009151FA">
      <w:pPr>
        <w:pBdr>
          <w:bottom w:val="single" w:sz="4" w:space="31" w:color="FFFFFF"/>
        </w:pBdr>
        <w:tabs>
          <w:tab w:val="left" w:pos="993"/>
        </w:tabs>
        <w:ind w:firstLine="709"/>
        <w:jc w:val="both"/>
        <w:rPr>
          <w:sz w:val="28"/>
          <w:szCs w:val="28"/>
        </w:rPr>
      </w:pPr>
      <w:r w:rsidRPr="00E8089F">
        <w:rPr>
          <w:sz w:val="28"/>
          <w:szCs w:val="28"/>
        </w:rPr>
        <w:t>Проводятся заседания Республиканского штаба по принятию неотложных мер по снижению материнской и младенческой смертности с участием Управлений здравоохранения, республиканских научных центров и медицинских ВУЗов. Внедрен конфиденциальный аудит перинатальной смертности, рекомендованный ВОЗ, проводится независимый обезличенный анализ ведущими экспертами с выявлением причин и выработкой практических</w:t>
      </w:r>
      <w:r>
        <w:rPr>
          <w:sz w:val="28"/>
          <w:szCs w:val="28"/>
        </w:rPr>
        <w:t xml:space="preserve"> </w:t>
      </w:r>
      <w:r w:rsidRPr="00E8089F">
        <w:rPr>
          <w:sz w:val="28"/>
          <w:szCs w:val="28"/>
        </w:rPr>
        <w:t>рекомендаций.</w:t>
      </w:r>
    </w:p>
    <w:p w:rsidR="009151FA" w:rsidRPr="00E8089F" w:rsidRDefault="009151FA" w:rsidP="009151FA">
      <w:pPr>
        <w:pBdr>
          <w:bottom w:val="single" w:sz="4" w:space="31" w:color="FFFFFF"/>
        </w:pBdr>
        <w:tabs>
          <w:tab w:val="left" w:pos="993"/>
        </w:tabs>
        <w:ind w:firstLine="709"/>
        <w:jc w:val="both"/>
        <w:rPr>
          <w:sz w:val="28"/>
          <w:szCs w:val="28"/>
        </w:rPr>
      </w:pPr>
      <w:r w:rsidRPr="00E8089F">
        <w:rPr>
          <w:sz w:val="28"/>
          <w:szCs w:val="28"/>
        </w:rPr>
        <w:t>Актуализирован и согласован с Акиматами регионов План по снижению детской и младенческой смертности на 2020-2021 годы, который был разработан с участием международных и национальных экспертов в области охраны материнства и детства.</w:t>
      </w:r>
    </w:p>
    <w:p w:rsidR="009151FA" w:rsidRPr="00E8089F" w:rsidRDefault="009151FA" w:rsidP="009151FA">
      <w:pPr>
        <w:pBdr>
          <w:bottom w:val="single" w:sz="4" w:space="31" w:color="FFFFFF"/>
        </w:pBdr>
        <w:tabs>
          <w:tab w:val="left" w:pos="709"/>
        </w:tabs>
        <w:ind w:firstLine="709"/>
        <w:jc w:val="both"/>
        <w:rPr>
          <w:sz w:val="28"/>
          <w:szCs w:val="28"/>
        </w:rPr>
      </w:pPr>
      <w:r w:rsidRPr="00E8089F">
        <w:rPr>
          <w:sz w:val="28"/>
          <w:szCs w:val="28"/>
        </w:rPr>
        <w:t>В рамках Плана реализуются мероприятия по улучшению инфраструктуры служб родовспоможения и детства, укреплению кадрового потенциала, организации медицинской помощи детям, совершенствованию нормативных правовых актов, развитию цифровизации в области ведения медицинской документации.</w:t>
      </w:r>
    </w:p>
    <w:p w:rsidR="009151FA" w:rsidRPr="00E8089F" w:rsidRDefault="009151FA" w:rsidP="009151FA">
      <w:pPr>
        <w:pBdr>
          <w:bottom w:val="single" w:sz="4" w:space="31" w:color="FFFFFF"/>
        </w:pBdr>
        <w:ind w:firstLine="709"/>
        <w:jc w:val="both"/>
        <w:rPr>
          <w:sz w:val="28"/>
          <w:szCs w:val="28"/>
        </w:rPr>
      </w:pPr>
      <w:r w:rsidRPr="00E8089F">
        <w:rPr>
          <w:sz w:val="28"/>
          <w:szCs w:val="28"/>
        </w:rPr>
        <w:t>С целью выявления и снижения рисков медицинского или социального характера при наблюдении беременных женщин и детей раннего возраста внедряется универсально-прогрессивная модель патронажной службы во всех регионах. Проводится обучение и дальнейшее внедрение проекта по стране, всего охвачено обучением 19 015 работников ПМСП</w:t>
      </w:r>
    </w:p>
    <w:p w:rsidR="009151FA" w:rsidRPr="006E3ED4" w:rsidRDefault="009151FA" w:rsidP="009151FA">
      <w:pPr>
        <w:pStyle w:val="a9"/>
        <w:pBdr>
          <w:bottom w:val="single" w:sz="4" w:space="31" w:color="FFFFFF"/>
        </w:pBdr>
        <w:spacing w:after="0"/>
        <w:ind w:left="0" w:firstLine="709"/>
        <w:jc w:val="both"/>
        <w:rPr>
          <w:b/>
          <w:sz w:val="28"/>
          <w:szCs w:val="28"/>
          <w:lang w:val="kk-KZ"/>
        </w:rPr>
      </w:pPr>
      <w:r>
        <w:rPr>
          <w:i/>
          <w:sz w:val="28"/>
          <w:szCs w:val="28"/>
          <w:lang w:val="kk-KZ"/>
        </w:rPr>
        <w:t xml:space="preserve">По 3 целевому </w:t>
      </w:r>
      <w:r w:rsidRPr="00614204">
        <w:rPr>
          <w:i/>
          <w:sz w:val="28"/>
          <w:szCs w:val="28"/>
          <w:lang w:val="kk-KZ"/>
        </w:rPr>
        <w:t>индикатору</w:t>
      </w:r>
      <w:r>
        <w:rPr>
          <w:i/>
          <w:sz w:val="28"/>
          <w:szCs w:val="28"/>
          <w:lang w:val="kk-KZ"/>
        </w:rPr>
        <w:t>.</w:t>
      </w:r>
      <w:r w:rsidRPr="00E8089F">
        <w:rPr>
          <w:sz w:val="28"/>
          <w:szCs w:val="28"/>
        </w:rPr>
        <w:t xml:space="preserve"> </w:t>
      </w:r>
      <w:r w:rsidRPr="006E3ED4">
        <w:rPr>
          <w:sz w:val="28"/>
          <w:szCs w:val="28"/>
        </w:rPr>
        <w:t>Материнская смертность.</w:t>
      </w:r>
      <w:r w:rsidRPr="006E3ED4">
        <w:rPr>
          <w:sz w:val="28"/>
          <w:szCs w:val="28"/>
          <w:lang w:val="kk-KZ"/>
        </w:rPr>
        <w:t xml:space="preserve"> </w:t>
      </w:r>
      <w:r w:rsidRPr="00F45BC6">
        <w:rPr>
          <w:sz w:val="28"/>
          <w:szCs w:val="28"/>
          <w:lang w:val="kk-KZ"/>
        </w:rPr>
        <w:t>По итогам 2020 года в Республике Казахстан значение материнской смертности выросла в 2,6 раза и составило 36,5 на 100 тыс. живорожденных при плане 17,1 (156 случаев), против 13,7 за аналогичный период 2019 года.</w:t>
      </w:r>
      <w:r w:rsidRPr="006E3ED4">
        <w:rPr>
          <w:sz w:val="28"/>
          <w:szCs w:val="28"/>
          <w:lang w:val="kk-KZ"/>
        </w:rPr>
        <w:t xml:space="preserve"> </w:t>
      </w:r>
    </w:p>
    <w:p w:rsidR="009151FA" w:rsidRPr="00E8089F" w:rsidRDefault="009151FA" w:rsidP="009151FA">
      <w:pPr>
        <w:pStyle w:val="a9"/>
        <w:pBdr>
          <w:bottom w:val="single" w:sz="4" w:space="31" w:color="FFFFFF"/>
        </w:pBdr>
        <w:spacing w:after="0"/>
        <w:ind w:left="0" w:firstLine="709"/>
        <w:jc w:val="both"/>
        <w:rPr>
          <w:sz w:val="28"/>
          <w:szCs w:val="28"/>
          <w:lang w:val="kk-KZ"/>
        </w:rPr>
      </w:pPr>
      <w:r w:rsidRPr="00E8089F">
        <w:rPr>
          <w:sz w:val="28"/>
          <w:szCs w:val="28"/>
          <w:lang w:val="kk-KZ"/>
        </w:rPr>
        <w:t xml:space="preserve">Резкий подъем материнской смертности зарегистрирован в летнем периоде (июнь, июль, август) 2020 года и связан с ростом заболеваемости </w:t>
      </w:r>
      <w:r w:rsidRPr="00E8089F">
        <w:rPr>
          <w:sz w:val="28"/>
          <w:szCs w:val="28"/>
          <w:lang w:val="kk-KZ"/>
        </w:rPr>
        <w:lastRenderedPageBreak/>
        <w:t>коронавирусной инфекции COVID-19 в целом по стране, на данный период приходится 63</w:t>
      </w:r>
      <w:r>
        <w:rPr>
          <w:sz w:val="28"/>
          <w:szCs w:val="28"/>
          <w:lang w:val="kk-KZ"/>
        </w:rPr>
        <w:t> </w:t>
      </w:r>
      <w:r w:rsidRPr="00E8089F">
        <w:rPr>
          <w:sz w:val="28"/>
          <w:szCs w:val="28"/>
          <w:lang w:val="kk-KZ"/>
        </w:rPr>
        <w:t xml:space="preserve">% (98 случаев) смертности от всего количества случаев (156). </w:t>
      </w:r>
    </w:p>
    <w:p w:rsidR="009151FA" w:rsidRPr="00E8089F" w:rsidRDefault="009151FA" w:rsidP="009151FA">
      <w:pPr>
        <w:pStyle w:val="a9"/>
        <w:pBdr>
          <w:bottom w:val="single" w:sz="4" w:space="31" w:color="FFFFFF"/>
        </w:pBdr>
        <w:spacing w:after="0"/>
        <w:ind w:left="0" w:firstLine="709"/>
        <w:jc w:val="both"/>
        <w:rPr>
          <w:sz w:val="28"/>
          <w:szCs w:val="28"/>
          <w:lang w:val="kk-KZ"/>
        </w:rPr>
      </w:pPr>
      <w:r w:rsidRPr="00E8089F">
        <w:rPr>
          <w:sz w:val="28"/>
          <w:szCs w:val="28"/>
          <w:lang w:val="kk-KZ"/>
        </w:rPr>
        <w:t xml:space="preserve">Соответственно в структуре </w:t>
      </w:r>
      <w:r>
        <w:rPr>
          <w:sz w:val="28"/>
          <w:szCs w:val="28"/>
          <w:lang w:val="kk-KZ"/>
        </w:rPr>
        <w:t>материнской смертности</w:t>
      </w:r>
      <w:r w:rsidRPr="00E8089F">
        <w:rPr>
          <w:sz w:val="28"/>
          <w:szCs w:val="28"/>
          <w:lang w:val="kk-KZ"/>
        </w:rPr>
        <w:t xml:space="preserve"> причины, не связанные с беременностью, родами и послеродовым периодом (</w:t>
      </w:r>
      <w:r>
        <w:rPr>
          <w:sz w:val="28"/>
          <w:szCs w:val="28"/>
          <w:lang w:val="kk-KZ"/>
        </w:rPr>
        <w:t xml:space="preserve">косвенные причины) выросли с </w:t>
      </w:r>
      <w:r w:rsidRPr="00E8089F">
        <w:rPr>
          <w:sz w:val="28"/>
          <w:szCs w:val="28"/>
          <w:lang w:val="kk-KZ"/>
        </w:rPr>
        <w:t>58</w:t>
      </w:r>
      <w:r>
        <w:rPr>
          <w:sz w:val="28"/>
          <w:szCs w:val="28"/>
          <w:lang w:val="kk-KZ"/>
        </w:rPr>
        <w:t> </w:t>
      </w:r>
      <w:r w:rsidRPr="00E8089F">
        <w:rPr>
          <w:sz w:val="28"/>
          <w:szCs w:val="28"/>
          <w:lang w:val="kk-KZ"/>
        </w:rPr>
        <w:t>% (2019 г.) до 72</w:t>
      </w:r>
      <w:r>
        <w:rPr>
          <w:sz w:val="28"/>
          <w:szCs w:val="28"/>
          <w:lang w:val="kk-KZ"/>
        </w:rPr>
        <w:t> </w:t>
      </w:r>
      <w:r w:rsidRPr="00E8089F">
        <w:rPr>
          <w:sz w:val="28"/>
          <w:szCs w:val="28"/>
          <w:lang w:val="kk-KZ"/>
        </w:rPr>
        <w:t xml:space="preserve">% (2020 г.). </w:t>
      </w:r>
    </w:p>
    <w:p w:rsidR="009151FA" w:rsidRPr="00E8089F" w:rsidRDefault="009151FA" w:rsidP="009151FA">
      <w:pPr>
        <w:pStyle w:val="a9"/>
        <w:pBdr>
          <w:bottom w:val="single" w:sz="4" w:space="31" w:color="FFFFFF"/>
        </w:pBdr>
        <w:spacing w:after="0"/>
        <w:ind w:left="0" w:firstLine="709"/>
        <w:jc w:val="both"/>
        <w:rPr>
          <w:sz w:val="28"/>
          <w:szCs w:val="28"/>
          <w:lang w:val="kk-KZ"/>
        </w:rPr>
      </w:pPr>
      <w:r>
        <w:rPr>
          <w:sz w:val="28"/>
          <w:szCs w:val="28"/>
          <w:lang w:val="kk-KZ"/>
        </w:rPr>
        <w:t>И</w:t>
      </w:r>
      <w:r w:rsidRPr="00E8089F">
        <w:rPr>
          <w:sz w:val="28"/>
          <w:szCs w:val="28"/>
          <w:lang w:val="kk-KZ"/>
        </w:rPr>
        <w:t>з 156 случаев смертности от косвенных причин (112 случаев) удельный вес пневмоний и коронавирусной инфекции составил 57</w:t>
      </w:r>
      <w:r>
        <w:rPr>
          <w:sz w:val="28"/>
          <w:szCs w:val="28"/>
          <w:lang w:val="kk-KZ"/>
        </w:rPr>
        <w:t> </w:t>
      </w:r>
      <w:r w:rsidRPr="00E8089F">
        <w:rPr>
          <w:sz w:val="28"/>
          <w:szCs w:val="28"/>
          <w:lang w:val="kk-KZ"/>
        </w:rPr>
        <w:t>% (88 случаев), прочие экстрагенитальные заболевания составили лишь 15</w:t>
      </w:r>
      <w:r>
        <w:rPr>
          <w:sz w:val="28"/>
          <w:szCs w:val="28"/>
          <w:lang w:val="kk-KZ"/>
        </w:rPr>
        <w:t> </w:t>
      </w:r>
      <w:r w:rsidRPr="00E8089F">
        <w:rPr>
          <w:sz w:val="28"/>
          <w:szCs w:val="28"/>
          <w:lang w:val="kk-KZ"/>
        </w:rPr>
        <w:t>% (24 случаев) (болезни системы кровообращения, нервной системы, пищеварения, туберкулез, ЗНО), 28</w:t>
      </w:r>
      <w:r>
        <w:rPr>
          <w:sz w:val="28"/>
          <w:szCs w:val="28"/>
          <w:lang w:val="kk-KZ"/>
        </w:rPr>
        <w:t> </w:t>
      </w:r>
      <w:r w:rsidRPr="00E8089F">
        <w:rPr>
          <w:sz w:val="28"/>
          <w:szCs w:val="28"/>
          <w:lang w:val="kk-KZ"/>
        </w:rPr>
        <w:t xml:space="preserve">% (44 случаев) - от акушерских причин. </w:t>
      </w:r>
    </w:p>
    <w:p w:rsidR="009151FA" w:rsidRDefault="009151FA" w:rsidP="009151FA">
      <w:pPr>
        <w:pStyle w:val="a9"/>
        <w:pBdr>
          <w:bottom w:val="single" w:sz="4" w:space="31" w:color="FFFFFF"/>
        </w:pBdr>
        <w:spacing w:after="0"/>
        <w:ind w:left="0" w:firstLine="709"/>
        <w:jc w:val="both"/>
        <w:rPr>
          <w:sz w:val="28"/>
          <w:szCs w:val="28"/>
          <w:lang w:val="kk-KZ"/>
        </w:rPr>
      </w:pPr>
      <w:r w:rsidRPr="00E8089F">
        <w:rPr>
          <w:sz w:val="28"/>
          <w:szCs w:val="28"/>
          <w:lang w:val="kk-KZ"/>
        </w:rPr>
        <w:t>При этом, показатель материнской смертности от коронавирусной инфекции и пневмонии составляет 20,6 (88 случаев), без учета коронавирусной инфекции (акушерские и другие соматические заболевания) 15,9 на 100 тысяч живорожденных (68 случаев).</w:t>
      </w:r>
    </w:p>
    <w:p w:rsidR="009151FA" w:rsidRPr="00A332A5" w:rsidRDefault="009151FA" w:rsidP="009151FA">
      <w:pPr>
        <w:pStyle w:val="a9"/>
        <w:pBdr>
          <w:bottom w:val="single" w:sz="4" w:space="31" w:color="FFFFFF"/>
        </w:pBdr>
        <w:spacing w:after="0"/>
        <w:ind w:left="0" w:firstLine="709"/>
        <w:jc w:val="both"/>
        <w:rPr>
          <w:sz w:val="28"/>
          <w:szCs w:val="28"/>
        </w:rPr>
      </w:pPr>
      <w:r w:rsidRPr="00614204">
        <w:rPr>
          <w:i/>
          <w:sz w:val="28"/>
          <w:szCs w:val="28"/>
          <w:lang w:val="kk-KZ"/>
        </w:rPr>
        <w:t xml:space="preserve">По </w:t>
      </w:r>
      <w:r>
        <w:rPr>
          <w:i/>
          <w:sz w:val="28"/>
          <w:szCs w:val="28"/>
          <w:lang w:val="kk-KZ"/>
        </w:rPr>
        <w:t xml:space="preserve">4 целевому </w:t>
      </w:r>
      <w:r w:rsidRPr="00614204">
        <w:rPr>
          <w:i/>
          <w:sz w:val="28"/>
          <w:szCs w:val="28"/>
          <w:lang w:val="kk-KZ"/>
        </w:rPr>
        <w:t>индикатору</w:t>
      </w:r>
      <w:r>
        <w:rPr>
          <w:i/>
          <w:sz w:val="28"/>
          <w:szCs w:val="28"/>
          <w:lang w:val="kk-KZ"/>
        </w:rPr>
        <w:t>.</w:t>
      </w:r>
      <w:r w:rsidRPr="00614204">
        <w:rPr>
          <w:b/>
          <w:i/>
          <w:color w:val="000000"/>
          <w:szCs w:val="28"/>
          <w:lang w:val="kk-KZ"/>
        </w:rPr>
        <w:t xml:space="preserve"> </w:t>
      </w:r>
      <w:r w:rsidRPr="006E3ED4">
        <w:rPr>
          <w:sz w:val="28"/>
          <w:szCs w:val="28"/>
        </w:rPr>
        <w:t xml:space="preserve">Стандартизованный коэффициент смертности </w:t>
      </w:r>
      <w:proofErr w:type="gramStart"/>
      <w:r w:rsidRPr="006E3ED4">
        <w:rPr>
          <w:sz w:val="28"/>
          <w:szCs w:val="28"/>
        </w:rPr>
        <w:t>от злокачественных заболеваний</w:t>
      </w:r>
      <w:r>
        <w:rPr>
          <w:sz w:val="28"/>
          <w:szCs w:val="28"/>
        </w:rPr>
        <w:t xml:space="preserve"> согласно плану</w:t>
      </w:r>
      <w:proofErr w:type="gramEnd"/>
      <w:r>
        <w:rPr>
          <w:sz w:val="28"/>
          <w:szCs w:val="28"/>
        </w:rPr>
        <w:t xml:space="preserve"> составляет</w:t>
      </w:r>
      <w:r w:rsidRPr="006E3ED4">
        <w:rPr>
          <w:sz w:val="28"/>
          <w:szCs w:val="28"/>
        </w:rPr>
        <w:t xml:space="preserve"> 83,30 на 100</w:t>
      </w:r>
      <w:r>
        <w:rPr>
          <w:sz w:val="28"/>
          <w:szCs w:val="28"/>
        </w:rPr>
        <w:t> </w:t>
      </w:r>
      <w:r w:rsidRPr="006E3ED4">
        <w:rPr>
          <w:sz w:val="28"/>
          <w:szCs w:val="28"/>
        </w:rPr>
        <w:t>тыс.</w:t>
      </w:r>
      <w:r>
        <w:rPr>
          <w:sz w:val="28"/>
          <w:szCs w:val="28"/>
        </w:rPr>
        <w:t> </w:t>
      </w:r>
      <w:r w:rsidRPr="006E3ED4">
        <w:rPr>
          <w:sz w:val="28"/>
          <w:szCs w:val="28"/>
        </w:rPr>
        <w:t xml:space="preserve">населения. </w:t>
      </w:r>
      <w:r w:rsidRPr="00A332A5">
        <w:rPr>
          <w:sz w:val="28"/>
          <w:szCs w:val="28"/>
        </w:rPr>
        <w:t>Данный показатель за 2020 год будет сформирован Бюро национальной статистики Агентства по стратегическому планированию и реформам РК в апреле 2021 года.</w:t>
      </w:r>
    </w:p>
    <w:p w:rsidR="009151FA" w:rsidRPr="00A332A5" w:rsidRDefault="009151FA" w:rsidP="009151FA">
      <w:pPr>
        <w:pStyle w:val="a9"/>
        <w:pBdr>
          <w:bottom w:val="single" w:sz="4" w:space="31" w:color="FFFFFF"/>
        </w:pBdr>
        <w:spacing w:after="0"/>
        <w:ind w:left="0" w:firstLine="709"/>
        <w:jc w:val="both"/>
        <w:rPr>
          <w:sz w:val="28"/>
          <w:szCs w:val="28"/>
        </w:rPr>
      </w:pPr>
      <w:r w:rsidRPr="00614204">
        <w:rPr>
          <w:i/>
          <w:sz w:val="28"/>
          <w:szCs w:val="28"/>
          <w:lang w:val="kk-KZ"/>
        </w:rPr>
        <w:t xml:space="preserve">По </w:t>
      </w:r>
      <w:r>
        <w:rPr>
          <w:i/>
          <w:sz w:val="28"/>
          <w:szCs w:val="28"/>
          <w:lang w:val="kk-KZ"/>
        </w:rPr>
        <w:t xml:space="preserve">5 целевому </w:t>
      </w:r>
      <w:r w:rsidRPr="00614204">
        <w:rPr>
          <w:i/>
          <w:sz w:val="28"/>
          <w:szCs w:val="28"/>
          <w:lang w:val="kk-KZ"/>
        </w:rPr>
        <w:t>индикатору</w:t>
      </w:r>
      <w:r>
        <w:rPr>
          <w:i/>
          <w:sz w:val="28"/>
          <w:szCs w:val="28"/>
          <w:lang w:val="kk-KZ"/>
        </w:rPr>
        <w:t>.</w:t>
      </w:r>
      <w:r w:rsidRPr="006E3ED4">
        <w:rPr>
          <w:b/>
          <w:i/>
          <w:sz w:val="28"/>
          <w:szCs w:val="28"/>
        </w:rPr>
        <w:t xml:space="preserve"> </w:t>
      </w:r>
      <w:r w:rsidRPr="006E3ED4">
        <w:rPr>
          <w:sz w:val="28"/>
          <w:szCs w:val="28"/>
        </w:rPr>
        <w:t xml:space="preserve">Стандартизованный коэффициент смертности от </w:t>
      </w:r>
      <w:r>
        <w:rPr>
          <w:sz w:val="28"/>
          <w:szCs w:val="28"/>
        </w:rPr>
        <w:t xml:space="preserve">болезней системы кровообращения согласно плану </w:t>
      </w:r>
      <w:r w:rsidRPr="006E3ED4">
        <w:rPr>
          <w:sz w:val="28"/>
          <w:szCs w:val="28"/>
        </w:rPr>
        <w:t>174,2 на 100</w:t>
      </w:r>
      <w:r>
        <w:rPr>
          <w:sz w:val="28"/>
          <w:szCs w:val="28"/>
        </w:rPr>
        <w:t> </w:t>
      </w:r>
      <w:r w:rsidRPr="006E3ED4">
        <w:rPr>
          <w:sz w:val="28"/>
          <w:szCs w:val="28"/>
        </w:rPr>
        <w:t>тыс.</w:t>
      </w:r>
      <w:r>
        <w:rPr>
          <w:sz w:val="28"/>
          <w:szCs w:val="28"/>
        </w:rPr>
        <w:t> </w:t>
      </w:r>
      <w:r w:rsidRPr="006E3ED4">
        <w:rPr>
          <w:sz w:val="28"/>
          <w:szCs w:val="28"/>
        </w:rPr>
        <w:t>населения.</w:t>
      </w:r>
      <w:r>
        <w:rPr>
          <w:sz w:val="28"/>
          <w:szCs w:val="28"/>
        </w:rPr>
        <w:t xml:space="preserve"> </w:t>
      </w:r>
      <w:r w:rsidRPr="00A332A5">
        <w:rPr>
          <w:sz w:val="28"/>
          <w:szCs w:val="28"/>
        </w:rPr>
        <w:t xml:space="preserve">Данный показатель за 2020 год будет сформирован Бюро национальной статистики Агентства по стратегическому планированию и реформам </w:t>
      </w:r>
      <w:r>
        <w:rPr>
          <w:sz w:val="28"/>
          <w:szCs w:val="28"/>
        </w:rPr>
        <w:t xml:space="preserve">Республики Казахстан </w:t>
      </w:r>
      <w:r w:rsidRPr="00A332A5">
        <w:rPr>
          <w:sz w:val="28"/>
          <w:szCs w:val="28"/>
        </w:rPr>
        <w:t>в апреле 2021 года.</w:t>
      </w:r>
    </w:p>
    <w:p w:rsidR="009151FA" w:rsidRDefault="009151FA" w:rsidP="009151FA">
      <w:pPr>
        <w:pStyle w:val="a9"/>
        <w:pBdr>
          <w:bottom w:val="single" w:sz="4" w:space="31" w:color="FFFFFF"/>
        </w:pBdr>
        <w:spacing w:after="0"/>
        <w:ind w:left="0" w:firstLine="709"/>
        <w:jc w:val="both"/>
        <w:rPr>
          <w:sz w:val="28"/>
          <w:szCs w:val="28"/>
          <w:lang w:val="kk-KZ"/>
        </w:rPr>
      </w:pPr>
      <w:r w:rsidRPr="006E3ED4">
        <w:rPr>
          <w:sz w:val="28"/>
          <w:szCs w:val="28"/>
          <w:lang w:val="kk-KZ"/>
        </w:rPr>
        <w:t xml:space="preserve">Для приведения в соответствие с мировой практикой в Стратегический план Министерства включен индикатор «стандартизованный коэффициент смертности», который отражает реальную картину смертности с учетом стандартизации по рекомендованным процентам доли населения в разных половозрастных группах. За 2019 год значение </w:t>
      </w:r>
      <w:r w:rsidRPr="005E0E22">
        <w:rPr>
          <w:sz w:val="28"/>
          <w:szCs w:val="28"/>
          <w:lang w:val="kk-KZ"/>
        </w:rPr>
        <w:t>с</w:t>
      </w:r>
      <w:proofErr w:type="spellStart"/>
      <w:r w:rsidRPr="005E0E22">
        <w:rPr>
          <w:sz w:val="28"/>
          <w:szCs w:val="28"/>
        </w:rPr>
        <w:t>тандартизованного</w:t>
      </w:r>
      <w:proofErr w:type="spellEnd"/>
      <w:r w:rsidRPr="005E0E22">
        <w:rPr>
          <w:sz w:val="28"/>
          <w:szCs w:val="28"/>
        </w:rPr>
        <w:t xml:space="preserve"> коэффициента смертности </w:t>
      </w:r>
      <w:r w:rsidRPr="006E3ED4">
        <w:rPr>
          <w:sz w:val="28"/>
          <w:szCs w:val="28"/>
          <w:lang w:val="kk-KZ"/>
        </w:rPr>
        <w:t xml:space="preserve">по данным БНС АСПиР РК составило </w:t>
      </w:r>
      <w:r w:rsidRPr="005E0E22">
        <w:rPr>
          <w:sz w:val="28"/>
          <w:szCs w:val="28"/>
          <w:lang w:val="kk-KZ"/>
        </w:rPr>
        <w:t>7,51</w:t>
      </w:r>
      <w:r w:rsidRPr="006E3ED4">
        <w:rPr>
          <w:sz w:val="28"/>
          <w:szCs w:val="28"/>
          <w:lang w:val="kk-KZ"/>
        </w:rPr>
        <w:t xml:space="preserve"> на 1000 населения. При этом, необходимо отметить, что пандемия короновирусной инфекции повлияла на рост заболеваемости и смертности в стране.</w:t>
      </w:r>
    </w:p>
    <w:p w:rsidR="009151FA" w:rsidRPr="00A332A5" w:rsidRDefault="009151FA" w:rsidP="009151FA">
      <w:pPr>
        <w:pStyle w:val="a9"/>
        <w:pBdr>
          <w:bottom w:val="single" w:sz="4" w:space="31" w:color="FFFFFF"/>
        </w:pBdr>
        <w:spacing w:after="0"/>
        <w:ind w:left="0" w:firstLine="709"/>
        <w:jc w:val="both"/>
        <w:rPr>
          <w:iCs/>
          <w:sz w:val="28"/>
          <w:szCs w:val="21"/>
        </w:rPr>
      </w:pPr>
      <w:r w:rsidRPr="006E3ED4">
        <w:rPr>
          <w:sz w:val="28"/>
          <w:szCs w:val="28"/>
          <w:lang w:val="kk-KZ"/>
        </w:rPr>
        <w:t>Вс</w:t>
      </w:r>
      <w:r w:rsidRPr="00A332A5">
        <w:rPr>
          <w:iCs/>
          <w:sz w:val="28"/>
          <w:szCs w:val="21"/>
        </w:rPr>
        <w:t xml:space="preserve">е больше исследований подтверждает факт, что </w:t>
      </w:r>
      <w:proofErr w:type="spellStart"/>
      <w:r w:rsidRPr="00A332A5">
        <w:rPr>
          <w:iCs/>
          <w:sz w:val="28"/>
          <w:szCs w:val="21"/>
        </w:rPr>
        <w:t>коронавирусная</w:t>
      </w:r>
      <w:proofErr w:type="spellEnd"/>
      <w:r w:rsidRPr="00A332A5">
        <w:rPr>
          <w:iCs/>
          <w:sz w:val="28"/>
          <w:szCs w:val="21"/>
        </w:rPr>
        <w:t xml:space="preserve"> инфекция </w:t>
      </w:r>
      <w:r w:rsidRPr="005E0E22">
        <w:rPr>
          <w:iCs/>
          <w:sz w:val="28"/>
          <w:szCs w:val="21"/>
        </w:rPr>
        <w:t>COVID</w:t>
      </w:r>
      <w:r w:rsidRPr="00A332A5">
        <w:rPr>
          <w:iCs/>
          <w:sz w:val="28"/>
          <w:szCs w:val="21"/>
        </w:rPr>
        <w:t xml:space="preserve">-19 приводит к </w:t>
      </w:r>
      <w:proofErr w:type="spellStart"/>
      <w:r w:rsidRPr="00A332A5">
        <w:rPr>
          <w:iCs/>
          <w:sz w:val="28"/>
          <w:szCs w:val="21"/>
        </w:rPr>
        <w:t>мультисистемному</w:t>
      </w:r>
      <w:proofErr w:type="spellEnd"/>
      <w:r w:rsidRPr="00A332A5">
        <w:rPr>
          <w:iCs/>
          <w:sz w:val="28"/>
          <w:szCs w:val="21"/>
        </w:rPr>
        <w:t xml:space="preserve"> воспалительному синдрому, затрагивающее все органы и ткани, в том числе </w:t>
      </w:r>
      <w:proofErr w:type="spellStart"/>
      <w:r w:rsidRPr="00A332A5">
        <w:rPr>
          <w:iCs/>
          <w:sz w:val="28"/>
          <w:szCs w:val="21"/>
        </w:rPr>
        <w:t>васкулярную</w:t>
      </w:r>
      <w:proofErr w:type="spellEnd"/>
      <w:r w:rsidRPr="00A332A5">
        <w:rPr>
          <w:iCs/>
          <w:sz w:val="28"/>
          <w:szCs w:val="21"/>
        </w:rPr>
        <w:t xml:space="preserve"> систему и свертывания крови.</w:t>
      </w:r>
    </w:p>
    <w:p w:rsidR="009151FA" w:rsidRDefault="009151FA" w:rsidP="009151FA">
      <w:pPr>
        <w:pBdr>
          <w:bottom w:val="single" w:sz="4" w:space="31" w:color="FFFFFF"/>
        </w:pBdr>
        <w:ind w:firstLine="709"/>
        <w:jc w:val="both"/>
        <w:rPr>
          <w:iCs/>
          <w:szCs w:val="21"/>
        </w:rPr>
      </w:pPr>
      <w:r w:rsidRPr="006E3ED4">
        <w:rPr>
          <w:iCs/>
          <w:sz w:val="28"/>
          <w:szCs w:val="21"/>
        </w:rPr>
        <w:t xml:space="preserve">Данный факт подтверждается </w:t>
      </w:r>
      <w:r w:rsidRPr="005E0E22">
        <w:rPr>
          <w:iCs/>
          <w:sz w:val="28"/>
          <w:szCs w:val="21"/>
        </w:rPr>
        <w:t>ростом заболеваемости</w:t>
      </w:r>
      <w:r w:rsidRPr="006E3ED4">
        <w:rPr>
          <w:iCs/>
          <w:sz w:val="28"/>
          <w:szCs w:val="21"/>
        </w:rPr>
        <w:t xml:space="preserve"> </w:t>
      </w:r>
      <w:r w:rsidRPr="006E3ED4">
        <w:rPr>
          <w:i/>
          <w:iCs/>
        </w:rPr>
        <w:t xml:space="preserve">(на 100 </w:t>
      </w:r>
      <w:proofErr w:type="spellStart"/>
      <w:r w:rsidRPr="006E3ED4">
        <w:rPr>
          <w:i/>
          <w:iCs/>
        </w:rPr>
        <w:t>тыс</w:t>
      </w:r>
      <w:proofErr w:type="spellEnd"/>
      <w:r w:rsidRPr="006E3ED4">
        <w:rPr>
          <w:i/>
          <w:iCs/>
        </w:rPr>
        <w:t xml:space="preserve"> населения)</w:t>
      </w:r>
      <w:r w:rsidRPr="006E3ED4">
        <w:rPr>
          <w:iCs/>
          <w:sz w:val="28"/>
          <w:szCs w:val="21"/>
        </w:rPr>
        <w:t xml:space="preserve"> в Р</w:t>
      </w:r>
      <w:r>
        <w:rPr>
          <w:iCs/>
          <w:sz w:val="28"/>
          <w:szCs w:val="21"/>
        </w:rPr>
        <w:t xml:space="preserve">еспублике </w:t>
      </w:r>
      <w:r w:rsidRPr="006E3ED4">
        <w:rPr>
          <w:iCs/>
          <w:sz w:val="28"/>
          <w:szCs w:val="21"/>
        </w:rPr>
        <w:t>К</w:t>
      </w:r>
      <w:r>
        <w:rPr>
          <w:iCs/>
          <w:sz w:val="28"/>
          <w:szCs w:val="21"/>
        </w:rPr>
        <w:t>азахстан</w:t>
      </w:r>
      <w:r w:rsidRPr="006E3ED4">
        <w:rPr>
          <w:iCs/>
          <w:sz w:val="28"/>
          <w:szCs w:val="21"/>
        </w:rPr>
        <w:t xml:space="preserve"> по итогам 12 месяцев 2020 года в сравнении с аналогичным периодом 2019 года от болезни системы кровообращения почти на 5,9</w:t>
      </w:r>
      <w:r w:rsidR="00E2493F">
        <w:rPr>
          <w:iCs/>
          <w:sz w:val="28"/>
          <w:szCs w:val="21"/>
        </w:rPr>
        <w:t> </w:t>
      </w:r>
      <w:r w:rsidRPr="006E3ED4">
        <w:rPr>
          <w:iCs/>
          <w:sz w:val="28"/>
          <w:szCs w:val="21"/>
        </w:rPr>
        <w:t xml:space="preserve">% </w:t>
      </w:r>
      <w:r w:rsidRPr="006E3ED4">
        <w:rPr>
          <w:i/>
          <w:iCs/>
          <w:szCs w:val="21"/>
        </w:rPr>
        <w:t>(3181,30 против 3003,44),</w:t>
      </w:r>
      <w:r w:rsidRPr="006E3ED4">
        <w:rPr>
          <w:iCs/>
          <w:szCs w:val="21"/>
        </w:rPr>
        <w:t xml:space="preserve"> </w:t>
      </w:r>
      <w:r w:rsidRPr="006E3ED4">
        <w:rPr>
          <w:iCs/>
          <w:sz w:val="28"/>
          <w:szCs w:val="21"/>
        </w:rPr>
        <w:t>в том числе гипертонической болезни на 10,2</w:t>
      </w:r>
      <w:r w:rsidR="00E2493F">
        <w:rPr>
          <w:iCs/>
          <w:sz w:val="28"/>
          <w:szCs w:val="21"/>
        </w:rPr>
        <w:t> </w:t>
      </w:r>
      <w:r w:rsidRPr="006E3ED4">
        <w:rPr>
          <w:iCs/>
          <w:sz w:val="28"/>
          <w:szCs w:val="21"/>
        </w:rPr>
        <w:t xml:space="preserve">% </w:t>
      </w:r>
      <w:r w:rsidRPr="006E3ED4">
        <w:rPr>
          <w:i/>
          <w:iCs/>
          <w:szCs w:val="21"/>
        </w:rPr>
        <w:t>(1594,4 против 1447,3),</w:t>
      </w:r>
      <w:r w:rsidRPr="006E3ED4">
        <w:rPr>
          <w:iCs/>
          <w:sz w:val="28"/>
          <w:szCs w:val="21"/>
        </w:rPr>
        <w:t xml:space="preserve"> ишемической болезни сердца на 18,3</w:t>
      </w:r>
      <w:r w:rsidR="00E2493F">
        <w:rPr>
          <w:iCs/>
          <w:sz w:val="28"/>
          <w:szCs w:val="21"/>
        </w:rPr>
        <w:t> </w:t>
      </w:r>
      <w:r w:rsidRPr="006E3ED4">
        <w:rPr>
          <w:iCs/>
          <w:sz w:val="28"/>
          <w:szCs w:val="21"/>
        </w:rPr>
        <w:t xml:space="preserve">% </w:t>
      </w:r>
      <w:r w:rsidRPr="006E3ED4">
        <w:rPr>
          <w:i/>
          <w:iCs/>
          <w:szCs w:val="21"/>
        </w:rPr>
        <w:t>(652,3 против 551,1)</w:t>
      </w:r>
      <w:r w:rsidRPr="006E3ED4">
        <w:rPr>
          <w:iCs/>
          <w:szCs w:val="21"/>
        </w:rPr>
        <w:t xml:space="preserve"> </w:t>
      </w:r>
      <w:r w:rsidRPr="006E3ED4">
        <w:rPr>
          <w:iCs/>
          <w:sz w:val="28"/>
          <w:szCs w:val="21"/>
        </w:rPr>
        <w:t>и цереброваскулярных болезней на 9,6</w:t>
      </w:r>
      <w:r w:rsidR="00E2493F">
        <w:rPr>
          <w:iCs/>
          <w:sz w:val="28"/>
          <w:szCs w:val="21"/>
        </w:rPr>
        <w:t> </w:t>
      </w:r>
      <w:r w:rsidRPr="006E3ED4">
        <w:rPr>
          <w:iCs/>
          <w:sz w:val="28"/>
          <w:szCs w:val="21"/>
        </w:rPr>
        <w:t xml:space="preserve">% </w:t>
      </w:r>
      <w:r w:rsidRPr="006E3ED4">
        <w:rPr>
          <w:i/>
          <w:iCs/>
          <w:szCs w:val="21"/>
        </w:rPr>
        <w:t>(492,6 против 449,4).</w:t>
      </w:r>
      <w:r w:rsidRPr="006E3ED4">
        <w:rPr>
          <w:iCs/>
          <w:szCs w:val="21"/>
        </w:rPr>
        <w:t xml:space="preserve"> </w:t>
      </w:r>
    </w:p>
    <w:p w:rsidR="009151FA" w:rsidRPr="00B53156" w:rsidRDefault="009151FA" w:rsidP="009151FA">
      <w:pPr>
        <w:pBdr>
          <w:bottom w:val="single" w:sz="4" w:space="31" w:color="FFFFFF"/>
        </w:pBdr>
        <w:ind w:firstLine="709"/>
        <w:jc w:val="both"/>
        <w:rPr>
          <w:iCs/>
          <w:sz w:val="28"/>
          <w:szCs w:val="21"/>
        </w:rPr>
      </w:pPr>
      <w:r w:rsidRPr="006E3ED4">
        <w:rPr>
          <w:iCs/>
          <w:sz w:val="28"/>
          <w:szCs w:val="21"/>
        </w:rPr>
        <w:t xml:space="preserve">Всего по республике на 1 января 2020 года зарегистрировано </w:t>
      </w:r>
      <w:r w:rsidRPr="00B53156">
        <w:rPr>
          <w:iCs/>
          <w:sz w:val="28"/>
          <w:szCs w:val="21"/>
        </w:rPr>
        <w:t>155 473</w:t>
      </w:r>
      <w:r w:rsidRPr="006E3ED4">
        <w:rPr>
          <w:iCs/>
          <w:sz w:val="28"/>
          <w:szCs w:val="21"/>
        </w:rPr>
        <w:t xml:space="preserve"> </w:t>
      </w:r>
      <w:r w:rsidRPr="00B53156">
        <w:rPr>
          <w:iCs/>
          <w:sz w:val="28"/>
          <w:szCs w:val="21"/>
        </w:rPr>
        <w:t>подтвержденных случаев COVID-19</w:t>
      </w:r>
      <w:r w:rsidRPr="006E3ED4">
        <w:rPr>
          <w:iCs/>
          <w:sz w:val="28"/>
          <w:szCs w:val="21"/>
        </w:rPr>
        <w:t xml:space="preserve"> и </w:t>
      </w:r>
      <w:r w:rsidRPr="00B53156">
        <w:rPr>
          <w:iCs/>
          <w:sz w:val="28"/>
          <w:szCs w:val="21"/>
        </w:rPr>
        <w:t>45840</w:t>
      </w:r>
      <w:r w:rsidRPr="006E3ED4">
        <w:rPr>
          <w:iCs/>
          <w:sz w:val="28"/>
          <w:szCs w:val="21"/>
        </w:rPr>
        <w:t xml:space="preserve"> вероятных случая КВИ </w:t>
      </w:r>
      <w:r w:rsidRPr="00B53156">
        <w:rPr>
          <w:iCs/>
          <w:sz w:val="28"/>
          <w:szCs w:val="21"/>
        </w:rPr>
        <w:t>(ПЦР-),</w:t>
      </w:r>
      <w:r w:rsidRPr="006E3ED4">
        <w:rPr>
          <w:iCs/>
          <w:sz w:val="28"/>
          <w:szCs w:val="21"/>
        </w:rPr>
        <w:t xml:space="preserve"> умерло </w:t>
      </w:r>
      <w:r w:rsidRPr="00B53156">
        <w:rPr>
          <w:iCs/>
          <w:sz w:val="28"/>
          <w:szCs w:val="21"/>
        </w:rPr>
        <w:t>2</w:t>
      </w:r>
      <w:r w:rsidR="00E2493F">
        <w:rPr>
          <w:iCs/>
          <w:sz w:val="28"/>
          <w:szCs w:val="21"/>
        </w:rPr>
        <w:t> </w:t>
      </w:r>
      <w:r w:rsidRPr="00B53156">
        <w:rPr>
          <w:iCs/>
          <w:sz w:val="28"/>
          <w:szCs w:val="21"/>
        </w:rPr>
        <w:t xml:space="preserve">293 </w:t>
      </w:r>
      <w:r w:rsidRPr="006E3ED4">
        <w:rPr>
          <w:iCs/>
          <w:sz w:val="28"/>
          <w:szCs w:val="21"/>
        </w:rPr>
        <w:t xml:space="preserve">больных и </w:t>
      </w:r>
      <w:r w:rsidRPr="00B53156">
        <w:rPr>
          <w:iCs/>
          <w:sz w:val="28"/>
          <w:szCs w:val="21"/>
        </w:rPr>
        <w:t xml:space="preserve">503 </w:t>
      </w:r>
      <w:r w:rsidRPr="006E3ED4">
        <w:rPr>
          <w:iCs/>
          <w:sz w:val="28"/>
          <w:szCs w:val="21"/>
        </w:rPr>
        <w:t>больных</w:t>
      </w:r>
      <w:r w:rsidRPr="00B53156">
        <w:rPr>
          <w:iCs/>
          <w:sz w:val="28"/>
          <w:szCs w:val="21"/>
        </w:rPr>
        <w:t xml:space="preserve"> с ПЦР.</w:t>
      </w:r>
    </w:p>
    <w:p w:rsidR="009151FA" w:rsidRPr="006E3ED4" w:rsidRDefault="009151FA" w:rsidP="009151FA">
      <w:pPr>
        <w:pBdr>
          <w:bottom w:val="single" w:sz="4" w:space="31" w:color="FFFFFF"/>
        </w:pBdr>
        <w:tabs>
          <w:tab w:val="left" w:pos="709"/>
        </w:tabs>
        <w:ind w:firstLine="709"/>
        <w:jc w:val="both"/>
        <w:rPr>
          <w:sz w:val="28"/>
          <w:szCs w:val="28"/>
        </w:rPr>
      </w:pPr>
      <w:r w:rsidRPr="00614204">
        <w:rPr>
          <w:i/>
          <w:sz w:val="28"/>
          <w:szCs w:val="28"/>
          <w:lang w:val="kk-KZ"/>
        </w:rPr>
        <w:lastRenderedPageBreak/>
        <w:t xml:space="preserve">По </w:t>
      </w:r>
      <w:r>
        <w:rPr>
          <w:i/>
          <w:sz w:val="28"/>
          <w:szCs w:val="28"/>
          <w:lang w:val="kk-KZ"/>
        </w:rPr>
        <w:t xml:space="preserve">6 целевому </w:t>
      </w:r>
      <w:r w:rsidRPr="00614204">
        <w:rPr>
          <w:i/>
          <w:sz w:val="28"/>
          <w:szCs w:val="28"/>
          <w:lang w:val="kk-KZ"/>
        </w:rPr>
        <w:t>индикатору</w:t>
      </w:r>
      <w:r w:rsidRPr="00CC0DBD">
        <w:rPr>
          <w:sz w:val="28"/>
          <w:szCs w:val="28"/>
        </w:rPr>
        <w:t xml:space="preserve"> Смертность от туберкулеза</w:t>
      </w:r>
      <w:r>
        <w:rPr>
          <w:sz w:val="28"/>
          <w:szCs w:val="28"/>
        </w:rPr>
        <w:t xml:space="preserve"> </w:t>
      </w:r>
      <w:r w:rsidR="004B16EB" w:rsidRPr="00DA5E09">
        <w:rPr>
          <w:sz w:val="28"/>
          <w:szCs w:val="28"/>
        </w:rPr>
        <w:t>п</w:t>
      </w:r>
      <w:r w:rsidRPr="00DA5E09">
        <w:rPr>
          <w:sz w:val="28"/>
          <w:szCs w:val="28"/>
        </w:rPr>
        <w:t>лан</w:t>
      </w:r>
      <w:r w:rsidR="004B16EB" w:rsidRPr="00DA5E09">
        <w:rPr>
          <w:sz w:val="28"/>
          <w:szCs w:val="28"/>
        </w:rPr>
        <w:t xml:space="preserve"> составляет</w:t>
      </w:r>
      <w:r w:rsidRPr="00DA5E09">
        <w:rPr>
          <w:sz w:val="28"/>
          <w:szCs w:val="28"/>
        </w:rPr>
        <w:t xml:space="preserve"> 2,2 на 100 000 н</w:t>
      </w:r>
      <w:r w:rsidRPr="00CC0DBD">
        <w:rPr>
          <w:sz w:val="28"/>
          <w:szCs w:val="28"/>
        </w:rPr>
        <w:t>аселения</w:t>
      </w:r>
      <w:r w:rsidR="00DB5C7C">
        <w:rPr>
          <w:sz w:val="28"/>
          <w:szCs w:val="28"/>
        </w:rPr>
        <w:t xml:space="preserve"> на исполнении</w:t>
      </w:r>
      <w:r w:rsidRPr="00CC0DBD">
        <w:rPr>
          <w:sz w:val="28"/>
          <w:szCs w:val="28"/>
        </w:rPr>
        <w:t>.</w:t>
      </w:r>
      <w:r w:rsidR="00DB5C7C">
        <w:rPr>
          <w:sz w:val="28"/>
          <w:szCs w:val="28"/>
        </w:rPr>
        <w:t xml:space="preserve"> </w:t>
      </w:r>
      <w:r w:rsidR="009709A8">
        <w:rPr>
          <w:sz w:val="28"/>
          <w:szCs w:val="28"/>
          <w:lang w:val="kk-KZ"/>
        </w:rPr>
        <w:t xml:space="preserve">По данным </w:t>
      </w:r>
      <w:r w:rsidR="00DB5C7C" w:rsidRPr="006114B3">
        <w:rPr>
          <w:sz w:val="28"/>
          <w:szCs w:val="28"/>
        </w:rPr>
        <w:t xml:space="preserve">Бюро национальной статистики Агентства по стратегическому планированию и реформам </w:t>
      </w:r>
      <w:r w:rsidR="00DB5C7C">
        <w:rPr>
          <w:sz w:val="28"/>
          <w:szCs w:val="28"/>
        </w:rPr>
        <w:t xml:space="preserve">Республики Казахстан </w:t>
      </w:r>
      <w:r w:rsidR="009709A8">
        <w:rPr>
          <w:sz w:val="28"/>
          <w:szCs w:val="28"/>
          <w:lang w:val="kk-KZ"/>
        </w:rPr>
        <w:t>предварительные данные составили 2,04</w:t>
      </w:r>
      <w:r w:rsidR="00DB5C7C" w:rsidRPr="006114B3">
        <w:rPr>
          <w:sz w:val="28"/>
          <w:szCs w:val="28"/>
        </w:rPr>
        <w:t>.</w:t>
      </w:r>
    </w:p>
    <w:p w:rsidR="009151FA" w:rsidRPr="006E3ED4" w:rsidRDefault="009151FA" w:rsidP="009151FA">
      <w:pPr>
        <w:pBdr>
          <w:bottom w:val="single" w:sz="4" w:space="31" w:color="FFFFFF"/>
        </w:pBdr>
        <w:tabs>
          <w:tab w:val="left" w:pos="709"/>
        </w:tabs>
        <w:ind w:firstLine="709"/>
        <w:jc w:val="both"/>
        <w:rPr>
          <w:sz w:val="28"/>
          <w:szCs w:val="28"/>
        </w:rPr>
      </w:pPr>
      <w:r w:rsidRPr="00614204">
        <w:rPr>
          <w:i/>
          <w:sz w:val="28"/>
          <w:szCs w:val="28"/>
          <w:lang w:val="kk-KZ"/>
        </w:rPr>
        <w:t xml:space="preserve">По </w:t>
      </w:r>
      <w:r>
        <w:rPr>
          <w:i/>
          <w:sz w:val="28"/>
          <w:szCs w:val="28"/>
          <w:lang w:val="kk-KZ"/>
        </w:rPr>
        <w:t xml:space="preserve">7 целевому </w:t>
      </w:r>
      <w:r w:rsidRPr="00614204">
        <w:rPr>
          <w:i/>
          <w:sz w:val="28"/>
          <w:szCs w:val="28"/>
          <w:lang w:val="kk-KZ"/>
        </w:rPr>
        <w:t>индикатору</w:t>
      </w:r>
      <w:r>
        <w:rPr>
          <w:i/>
          <w:sz w:val="28"/>
          <w:szCs w:val="28"/>
          <w:lang w:val="kk-KZ"/>
        </w:rPr>
        <w:t xml:space="preserve">. </w:t>
      </w:r>
      <w:r w:rsidRPr="006E3ED4">
        <w:rPr>
          <w:sz w:val="28"/>
          <w:szCs w:val="28"/>
        </w:rPr>
        <w:t>Заболеваемость туберкулезом</w:t>
      </w:r>
      <w:r>
        <w:rPr>
          <w:sz w:val="28"/>
          <w:szCs w:val="28"/>
        </w:rPr>
        <w:t xml:space="preserve"> при плане 47,2 </w:t>
      </w:r>
      <w:r w:rsidRPr="006E3ED4">
        <w:rPr>
          <w:sz w:val="28"/>
          <w:szCs w:val="28"/>
        </w:rPr>
        <w:t xml:space="preserve">на </w:t>
      </w:r>
      <w:r>
        <w:rPr>
          <w:sz w:val="28"/>
          <w:szCs w:val="28"/>
        </w:rPr>
        <w:t>1</w:t>
      </w:r>
      <w:r w:rsidRPr="006E3ED4">
        <w:rPr>
          <w:sz w:val="28"/>
          <w:szCs w:val="28"/>
        </w:rPr>
        <w:t>00 000 населения</w:t>
      </w:r>
      <w:r>
        <w:rPr>
          <w:sz w:val="28"/>
          <w:szCs w:val="28"/>
        </w:rPr>
        <w:t xml:space="preserve"> составила </w:t>
      </w:r>
      <w:r w:rsidRPr="006E3ED4">
        <w:rPr>
          <w:sz w:val="28"/>
          <w:szCs w:val="28"/>
        </w:rPr>
        <w:t>35,7</w:t>
      </w:r>
      <w:r>
        <w:rPr>
          <w:sz w:val="28"/>
          <w:szCs w:val="28"/>
        </w:rPr>
        <w:t xml:space="preserve">. </w:t>
      </w:r>
    </w:p>
    <w:p w:rsidR="009151FA" w:rsidRPr="00B53156" w:rsidRDefault="009151FA" w:rsidP="009151FA">
      <w:pPr>
        <w:pBdr>
          <w:bottom w:val="single" w:sz="4" w:space="31" w:color="FFFFFF"/>
        </w:pBdr>
        <w:autoSpaceDE w:val="0"/>
        <w:ind w:firstLine="709"/>
        <w:jc w:val="both"/>
        <w:rPr>
          <w:sz w:val="28"/>
          <w:szCs w:val="28"/>
        </w:rPr>
      </w:pPr>
      <w:r w:rsidRPr="00B53156">
        <w:rPr>
          <w:sz w:val="28"/>
          <w:szCs w:val="28"/>
        </w:rPr>
        <w:t xml:space="preserve">По итогам 2020 года в республике отмечается стабильная эпидемиологическая ситуация по туберкулезу. Об этом свидетельствует снижение показателя заболеваемости туберкулезом на 21,7 %, который составил 35,7 против 45,6 на 100 тыс. населения в 2019 году. </w:t>
      </w:r>
    </w:p>
    <w:p w:rsidR="009151FA" w:rsidRPr="00B53156" w:rsidRDefault="009151FA" w:rsidP="009151FA">
      <w:pPr>
        <w:pBdr>
          <w:bottom w:val="single" w:sz="4" w:space="31" w:color="FFFFFF"/>
        </w:pBdr>
        <w:autoSpaceDE w:val="0"/>
        <w:ind w:firstLine="709"/>
        <w:jc w:val="both"/>
        <w:rPr>
          <w:sz w:val="28"/>
          <w:szCs w:val="28"/>
        </w:rPr>
      </w:pPr>
      <w:r w:rsidRPr="00B53156">
        <w:rPr>
          <w:sz w:val="28"/>
          <w:szCs w:val="28"/>
        </w:rPr>
        <w:t xml:space="preserve">Снижение показателя заболеваемости наблюдается во всех областях. Вместе с тем, выше республиканского показатель заболеваемости в </w:t>
      </w:r>
      <w:proofErr w:type="spellStart"/>
      <w:r w:rsidRPr="00B53156">
        <w:rPr>
          <w:sz w:val="28"/>
          <w:szCs w:val="28"/>
        </w:rPr>
        <w:t>Атырауской</w:t>
      </w:r>
      <w:proofErr w:type="spellEnd"/>
      <w:r w:rsidRPr="00B53156">
        <w:rPr>
          <w:sz w:val="28"/>
          <w:szCs w:val="28"/>
        </w:rPr>
        <w:t xml:space="preserve"> -54,9, </w:t>
      </w:r>
      <w:proofErr w:type="spellStart"/>
      <w:r w:rsidRPr="00B53156">
        <w:rPr>
          <w:sz w:val="28"/>
          <w:szCs w:val="28"/>
        </w:rPr>
        <w:t>Кызылординской</w:t>
      </w:r>
      <w:proofErr w:type="spellEnd"/>
      <w:r w:rsidRPr="00B53156">
        <w:rPr>
          <w:sz w:val="28"/>
          <w:szCs w:val="28"/>
        </w:rPr>
        <w:t xml:space="preserve"> – 48,5, </w:t>
      </w:r>
      <w:proofErr w:type="spellStart"/>
      <w:r w:rsidRPr="00B53156">
        <w:rPr>
          <w:sz w:val="28"/>
          <w:szCs w:val="28"/>
        </w:rPr>
        <w:t>Мангыстауской</w:t>
      </w:r>
      <w:proofErr w:type="spellEnd"/>
      <w:r w:rsidRPr="00B53156">
        <w:rPr>
          <w:sz w:val="28"/>
          <w:szCs w:val="28"/>
        </w:rPr>
        <w:t xml:space="preserve"> - 46,0, Костанайской - 44,4, Западно-Казахстанской – 44,3, </w:t>
      </w:r>
      <w:proofErr w:type="spellStart"/>
      <w:r w:rsidRPr="00B53156">
        <w:rPr>
          <w:sz w:val="28"/>
          <w:szCs w:val="28"/>
        </w:rPr>
        <w:t>Акмолинской</w:t>
      </w:r>
      <w:proofErr w:type="spellEnd"/>
      <w:r w:rsidRPr="00B53156">
        <w:rPr>
          <w:sz w:val="28"/>
          <w:szCs w:val="28"/>
        </w:rPr>
        <w:t xml:space="preserve"> - 42,0, Северо-Казахстанской – 40,1, Павлодарской – 38,7, Актюбинской – 36,9 и Восточно-Казахстанской областях – 36,9, на 100 </w:t>
      </w:r>
      <w:proofErr w:type="spellStart"/>
      <w:proofErr w:type="gramStart"/>
      <w:r w:rsidRPr="00B53156">
        <w:rPr>
          <w:sz w:val="28"/>
          <w:szCs w:val="28"/>
        </w:rPr>
        <w:t>тыс.населения</w:t>
      </w:r>
      <w:proofErr w:type="spellEnd"/>
      <w:proofErr w:type="gramEnd"/>
      <w:r w:rsidRPr="00B53156">
        <w:rPr>
          <w:sz w:val="28"/>
          <w:szCs w:val="28"/>
        </w:rPr>
        <w:t xml:space="preserve">. </w:t>
      </w:r>
    </w:p>
    <w:p w:rsidR="009151FA" w:rsidRPr="00B53156" w:rsidRDefault="009151FA" w:rsidP="009151FA">
      <w:pPr>
        <w:pBdr>
          <w:bottom w:val="single" w:sz="4" w:space="31" w:color="FFFFFF"/>
        </w:pBdr>
        <w:autoSpaceDE w:val="0"/>
        <w:ind w:firstLine="709"/>
        <w:jc w:val="both"/>
        <w:rPr>
          <w:sz w:val="28"/>
          <w:szCs w:val="28"/>
        </w:rPr>
      </w:pPr>
      <w:r w:rsidRPr="00B53156">
        <w:rPr>
          <w:sz w:val="28"/>
          <w:szCs w:val="28"/>
        </w:rPr>
        <w:t>Показатель смертности по итогам 2020 года снизился на 5,0</w:t>
      </w:r>
      <w:r w:rsidR="00E2493F">
        <w:rPr>
          <w:sz w:val="28"/>
          <w:szCs w:val="28"/>
        </w:rPr>
        <w:t> </w:t>
      </w:r>
      <w:r w:rsidRPr="00B53156">
        <w:rPr>
          <w:sz w:val="28"/>
          <w:szCs w:val="28"/>
        </w:rPr>
        <w:t xml:space="preserve">% и составил 1,9 против 2,0 на 100 тыс. населения в 2019 году. Соответственно, отмечается снижение абсолютного числа умерших от туберкулеза на 20 человек с 378 человек в 2019 г. до 358 в 2020 г. </w:t>
      </w:r>
    </w:p>
    <w:p w:rsidR="009151FA" w:rsidRPr="00B53156" w:rsidRDefault="009151FA" w:rsidP="009151FA">
      <w:pPr>
        <w:pBdr>
          <w:bottom w:val="single" w:sz="4" w:space="31" w:color="FFFFFF"/>
        </w:pBdr>
        <w:autoSpaceDE w:val="0"/>
        <w:ind w:firstLine="709"/>
        <w:jc w:val="both"/>
        <w:rPr>
          <w:sz w:val="28"/>
          <w:szCs w:val="28"/>
        </w:rPr>
      </w:pPr>
      <w:r w:rsidRPr="00B53156">
        <w:rPr>
          <w:sz w:val="28"/>
          <w:szCs w:val="28"/>
        </w:rPr>
        <w:t xml:space="preserve">Вместе с тем, рост показателя смертности наблюдается в </w:t>
      </w:r>
      <w:proofErr w:type="spellStart"/>
      <w:r w:rsidRPr="00B53156">
        <w:rPr>
          <w:sz w:val="28"/>
          <w:szCs w:val="28"/>
        </w:rPr>
        <w:t>Акмолинской</w:t>
      </w:r>
      <w:proofErr w:type="spellEnd"/>
      <w:r w:rsidRPr="00B53156">
        <w:rPr>
          <w:sz w:val="28"/>
          <w:szCs w:val="28"/>
        </w:rPr>
        <w:t xml:space="preserve"> (на 5,6</w:t>
      </w:r>
      <w:r>
        <w:rPr>
          <w:sz w:val="28"/>
          <w:szCs w:val="28"/>
        </w:rPr>
        <w:t> </w:t>
      </w:r>
      <w:r w:rsidRPr="00B53156">
        <w:rPr>
          <w:sz w:val="28"/>
          <w:szCs w:val="28"/>
        </w:rPr>
        <w:t xml:space="preserve">% или 1 случай с 1,8 до 1,9 на 100 тыс.), </w:t>
      </w:r>
      <w:proofErr w:type="spellStart"/>
      <w:r w:rsidRPr="00B53156">
        <w:rPr>
          <w:sz w:val="28"/>
          <w:szCs w:val="28"/>
        </w:rPr>
        <w:t>Атырауской</w:t>
      </w:r>
      <w:proofErr w:type="spellEnd"/>
      <w:r w:rsidRPr="00B53156">
        <w:rPr>
          <w:sz w:val="28"/>
          <w:szCs w:val="28"/>
        </w:rPr>
        <w:t xml:space="preserve"> (на 29,4</w:t>
      </w:r>
      <w:r w:rsidR="00E2493F">
        <w:rPr>
          <w:sz w:val="28"/>
          <w:szCs w:val="28"/>
        </w:rPr>
        <w:t> </w:t>
      </w:r>
      <w:r w:rsidRPr="00B53156">
        <w:rPr>
          <w:sz w:val="28"/>
          <w:szCs w:val="28"/>
        </w:rPr>
        <w:t>% или 3 случая, с 1,7 до 2,2 на 100 тыс.) и Восточно-Казахстанской областях (на 75,0</w:t>
      </w:r>
      <w:r>
        <w:rPr>
          <w:sz w:val="28"/>
          <w:szCs w:val="28"/>
        </w:rPr>
        <w:t> </w:t>
      </w:r>
      <w:r w:rsidRPr="00B53156">
        <w:rPr>
          <w:sz w:val="28"/>
          <w:szCs w:val="28"/>
        </w:rPr>
        <w:t>% или 21 случай, с 2,0 до 3,5 на 100 тыс.) и г.</w:t>
      </w:r>
      <w:r w:rsidR="00E2493F">
        <w:rPr>
          <w:sz w:val="28"/>
          <w:szCs w:val="28"/>
        </w:rPr>
        <w:t> </w:t>
      </w:r>
      <w:proofErr w:type="spellStart"/>
      <w:r w:rsidRPr="00B53156">
        <w:rPr>
          <w:sz w:val="28"/>
          <w:szCs w:val="28"/>
        </w:rPr>
        <w:t>Нур</w:t>
      </w:r>
      <w:proofErr w:type="spellEnd"/>
      <w:r w:rsidRPr="00B53156">
        <w:rPr>
          <w:sz w:val="28"/>
          <w:szCs w:val="28"/>
        </w:rPr>
        <w:t>-Султан (на 30,8</w:t>
      </w:r>
      <w:r>
        <w:rPr>
          <w:sz w:val="28"/>
          <w:szCs w:val="28"/>
        </w:rPr>
        <w:t> </w:t>
      </w:r>
      <w:r w:rsidRPr="00B53156">
        <w:rPr>
          <w:sz w:val="28"/>
          <w:szCs w:val="28"/>
        </w:rPr>
        <w:t xml:space="preserve">% или 6 случая, с 1,3 до 1,7 на 100 </w:t>
      </w:r>
      <w:proofErr w:type="spellStart"/>
      <w:r w:rsidRPr="00B53156">
        <w:rPr>
          <w:sz w:val="28"/>
          <w:szCs w:val="28"/>
        </w:rPr>
        <w:t>тыс</w:t>
      </w:r>
      <w:proofErr w:type="spellEnd"/>
      <w:r w:rsidRPr="00B53156">
        <w:rPr>
          <w:sz w:val="28"/>
          <w:szCs w:val="28"/>
        </w:rPr>
        <w:t>). Выше республиканского показателя в Западно-Казахстанской (2,3), Карагандинской (3,3), Костанайской (3,0),</w:t>
      </w:r>
      <w:r>
        <w:rPr>
          <w:sz w:val="28"/>
          <w:szCs w:val="28"/>
        </w:rPr>
        <w:t xml:space="preserve"> </w:t>
      </w:r>
      <w:r w:rsidRPr="00B53156">
        <w:rPr>
          <w:sz w:val="28"/>
          <w:szCs w:val="28"/>
        </w:rPr>
        <w:t>Северо-Казахстанской (3,7), областях.</w:t>
      </w:r>
    </w:p>
    <w:p w:rsidR="009151FA" w:rsidRPr="006E3ED4" w:rsidRDefault="009151FA" w:rsidP="009151FA">
      <w:pPr>
        <w:pBdr>
          <w:bottom w:val="single" w:sz="4" w:space="31" w:color="FFFFFF"/>
        </w:pBdr>
        <w:autoSpaceDE w:val="0"/>
        <w:ind w:firstLine="709"/>
        <w:jc w:val="both"/>
        <w:rPr>
          <w:sz w:val="28"/>
          <w:szCs w:val="28"/>
        </w:rPr>
      </w:pPr>
      <w:r w:rsidRPr="00614204">
        <w:rPr>
          <w:i/>
          <w:sz w:val="28"/>
          <w:szCs w:val="28"/>
          <w:lang w:val="kk-KZ"/>
        </w:rPr>
        <w:t xml:space="preserve">По </w:t>
      </w:r>
      <w:r>
        <w:rPr>
          <w:i/>
          <w:sz w:val="28"/>
          <w:szCs w:val="28"/>
          <w:lang w:val="kk-KZ"/>
        </w:rPr>
        <w:t xml:space="preserve">8 целевому </w:t>
      </w:r>
      <w:r w:rsidRPr="00614204">
        <w:rPr>
          <w:i/>
          <w:sz w:val="28"/>
          <w:szCs w:val="28"/>
          <w:lang w:val="kk-KZ"/>
        </w:rPr>
        <w:t>индикатору</w:t>
      </w:r>
      <w:r>
        <w:rPr>
          <w:i/>
          <w:sz w:val="28"/>
          <w:szCs w:val="28"/>
          <w:lang w:val="kk-KZ"/>
        </w:rPr>
        <w:t xml:space="preserve">. </w:t>
      </w:r>
      <w:r w:rsidRPr="006E3ED4">
        <w:rPr>
          <w:sz w:val="28"/>
          <w:szCs w:val="28"/>
        </w:rPr>
        <w:t>Доля обеспеченности лекарственными средствами пациентов, состоящих под диспансерным наблюдением</w:t>
      </w:r>
      <w:r>
        <w:rPr>
          <w:sz w:val="28"/>
          <w:szCs w:val="28"/>
        </w:rPr>
        <w:t xml:space="preserve"> при плане 61 %, ф</w:t>
      </w:r>
      <w:r w:rsidRPr="006E3ED4">
        <w:rPr>
          <w:sz w:val="28"/>
          <w:szCs w:val="28"/>
        </w:rPr>
        <w:t>актическ</w:t>
      </w:r>
      <w:r>
        <w:rPr>
          <w:sz w:val="28"/>
          <w:szCs w:val="28"/>
        </w:rPr>
        <w:t xml:space="preserve">и составила </w:t>
      </w:r>
      <w:r w:rsidRPr="006E3ED4">
        <w:rPr>
          <w:sz w:val="28"/>
          <w:szCs w:val="28"/>
        </w:rPr>
        <w:t>47,1</w:t>
      </w:r>
      <w:r>
        <w:rPr>
          <w:sz w:val="28"/>
          <w:szCs w:val="28"/>
        </w:rPr>
        <w:t> </w:t>
      </w:r>
      <w:r w:rsidRPr="006E3ED4">
        <w:rPr>
          <w:sz w:val="28"/>
          <w:szCs w:val="28"/>
        </w:rPr>
        <w:t>%</w:t>
      </w:r>
      <w:r>
        <w:rPr>
          <w:sz w:val="28"/>
          <w:szCs w:val="28"/>
        </w:rPr>
        <w:t>.</w:t>
      </w:r>
      <w:r w:rsidRPr="006E3ED4">
        <w:rPr>
          <w:sz w:val="28"/>
          <w:szCs w:val="28"/>
        </w:rPr>
        <w:t xml:space="preserve"> Индикатор достигнут на 77,2</w:t>
      </w:r>
      <w:r>
        <w:rPr>
          <w:sz w:val="28"/>
          <w:szCs w:val="28"/>
        </w:rPr>
        <w:t> </w:t>
      </w:r>
      <w:r w:rsidRPr="006E3ED4">
        <w:rPr>
          <w:sz w:val="28"/>
          <w:szCs w:val="28"/>
        </w:rPr>
        <w:t>%.</w:t>
      </w:r>
    </w:p>
    <w:p w:rsidR="009151FA" w:rsidRPr="006E3ED4" w:rsidRDefault="009151FA" w:rsidP="009151FA">
      <w:pPr>
        <w:pBdr>
          <w:bottom w:val="single" w:sz="4" w:space="31" w:color="FFFFFF"/>
        </w:pBdr>
        <w:autoSpaceDE w:val="0"/>
        <w:ind w:firstLine="709"/>
        <w:jc w:val="both"/>
        <w:rPr>
          <w:sz w:val="28"/>
          <w:szCs w:val="28"/>
        </w:rPr>
      </w:pPr>
      <w:r w:rsidRPr="006E3ED4">
        <w:rPr>
          <w:sz w:val="28"/>
          <w:szCs w:val="28"/>
        </w:rPr>
        <w:t>Доля обеспеченности лекарственными средствами пациентов рассчитывалась путем определения процента от общего количества пациентов, обеспеченных лекарственными препаратами к общему количеству диспансерных больных в рамках амбулаторного лекарственного обеспечения.</w:t>
      </w:r>
    </w:p>
    <w:p w:rsidR="009151FA" w:rsidRPr="00B53156" w:rsidRDefault="009151FA" w:rsidP="009151FA">
      <w:pPr>
        <w:pBdr>
          <w:bottom w:val="single" w:sz="4" w:space="31" w:color="FFFFFF"/>
        </w:pBdr>
        <w:autoSpaceDE w:val="0"/>
        <w:ind w:firstLine="709"/>
        <w:jc w:val="both"/>
        <w:rPr>
          <w:strike/>
          <w:sz w:val="28"/>
          <w:szCs w:val="28"/>
        </w:rPr>
      </w:pPr>
      <w:r w:rsidRPr="006E3ED4">
        <w:rPr>
          <w:sz w:val="28"/>
          <w:szCs w:val="28"/>
        </w:rPr>
        <w:t xml:space="preserve">Однако данный расчет не показывает реальную долю обеспеченности пациентов лекарственными средствами из-за отсутствия данных по количеству пациентов, нуждающихся в препаратах на амбулаторном уровне в рамках ГОБМП и ОСМС. Не все диспансерные больные могут нуждаться в лекарственном обеспечении, так как диспансерный учет предусматривает и наблюдение за состоянием здоровья пациента. </w:t>
      </w:r>
    </w:p>
    <w:p w:rsidR="009151FA" w:rsidRPr="006E3ED4" w:rsidRDefault="009151FA" w:rsidP="009151FA">
      <w:pPr>
        <w:pBdr>
          <w:bottom w:val="single" w:sz="4" w:space="31" w:color="FFFFFF"/>
        </w:pBdr>
        <w:autoSpaceDE w:val="0"/>
        <w:ind w:firstLine="709"/>
        <w:jc w:val="both"/>
        <w:rPr>
          <w:sz w:val="28"/>
          <w:szCs w:val="28"/>
        </w:rPr>
      </w:pPr>
      <w:r w:rsidRPr="006E3ED4">
        <w:rPr>
          <w:sz w:val="28"/>
          <w:szCs w:val="28"/>
        </w:rPr>
        <w:t xml:space="preserve">В связи с вводом карантина в стране </w:t>
      </w:r>
      <w:r w:rsidRPr="00B53156">
        <w:rPr>
          <w:sz w:val="28"/>
          <w:szCs w:val="28"/>
        </w:rPr>
        <w:t>количество пациентов уменьшилось</w:t>
      </w:r>
      <w:r w:rsidRPr="006E3ED4">
        <w:rPr>
          <w:sz w:val="28"/>
          <w:szCs w:val="28"/>
        </w:rPr>
        <w:t xml:space="preserve"> и обеспеченность составила 47,1</w:t>
      </w:r>
      <w:r w:rsidR="00E2493F">
        <w:rPr>
          <w:sz w:val="28"/>
          <w:szCs w:val="28"/>
          <w:lang w:val="en-US"/>
        </w:rPr>
        <w:t> </w:t>
      </w:r>
      <w:r w:rsidRPr="006E3ED4">
        <w:rPr>
          <w:sz w:val="28"/>
          <w:szCs w:val="28"/>
        </w:rPr>
        <w:t>%.</w:t>
      </w:r>
    </w:p>
    <w:p w:rsidR="009151FA" w:rsidRPr="00B53156" w:rsidRDefault="009151FA" w:rsidP="009151FA">
      <w:pPr>
        <w:pBdr>
          <w:bottom w:val="single" w:sz="4" w:space="31" w:color="FFFFFF"/>
        </w:pBdr>
        <w:autoSpaceDE w:val="0"/>
        <w:ind w:firstLine="709"/>
        <w:jc w:val="both"/>
        <w:rPr>
          <w:sz w:val="28"/>
          <w:szCs w:val="28"/>
        </w:rPr>
      </w:pPr>
      <w:r>
        <w:rPr>
          <w:sz w:val="28"/>
          <w:szCs w:val="28"/>
        </w:rPr>
        <w:t>И</w:t>
      </w:r>
      <w:r w:rsidRPr="00B53156">
        <w:rPr>
          <w:sz w:val="28"/>
          <w:szCs w:val="28"/>
        </w:rPr>
        <w:t>з числа больных, состоящих на диспансерном учете в ИС «Электронный регистр диспансерных больных» (ЭРДБ) по Республике Казахстан 4,4</w:t>
      </w:r>
      <w:r w:rsidR="005F14F2">
        <w:rPr>
          <w:sz w:val="28"/>
          <w:szCs w:val="28"/>
          <w:lang w:val="kk-KZ"/>
        </w:rPr>
        <w:t> </w:t>
      </w:r>
      <w:r w:rsidRPr="00B53156">
        <w:rPr>
          <w:sz w:val="28"/>
          <w:szCs w:val="28"/>
        </w:rPr>
        <w:t>млн.</w:t>
      </w:r>
      <w:r w:rsidR="005F14F2">
        <w:rPr>
          <w:sz w:val="28"/>
          <w:szCs w:val="28"/>
          <w:lang w:val="kk-KZ"/>
        </w:rPr>
        <w:t> </w:t>
      </w:r>
      <w:r>
        <w:rPr>
          <w:sz w:val="28"/>
          <w:szCs w:val="28"/>
        </w:rPr>
        <w:t xml:space="preserve">человек </w:t>
      </w:r>
      <w:r w:rsidRPr="00B53156">
        <w:rPr>
          <w:sz w:val="28"/>
          <w:szCs w:val="28"/>
        </w:rPr>
        <w:t xml:space="preserve">обеспечено 3,7 млн. человек (ГОБМП -2,7 млн.; ОСМС -1,0 </w:t>
      </w:r>
      <w:r w:rsidRPr="00B53156">
        <w:rPr>
          <w:sz w:val="28"/>
          <w:szCs w:val="28"/>
        </w:rPr>
        <w:lastRenderedPageBreak/>
        <w:t>млн.), из которых уникальных пациентов 2,2 млн. человек (ГОБМП – 1,6 млн.; ОСМС -</w:t>
      </w:r>
      <w:r>
        <w:rPr>
          <w:sz w:val="28"/>
          <w:szCs w:val="28"/>
        </w:rPr>
        <w:t xml:space="preserve"> </w:t>
      </w:r>
      <w:r w:rsidRPr="00B53156">
        <w:rPr>
          <w:sz w:val="28"/>
          <w:szCs w:val="28"/>
        </w:rPr>
        <w:t>0,6</w:t>
      </w:r>
      <w:r>
        <w:rPr>
          <w:sz w:val="28"/>
          <w:szCs w:val="28"/>
        </w:rPr>
        <w:t> </w:t>
      </w:r>
      <w:r w:rsidRPr="00B53156">
        <w:rPr>
          <w:sz w:val="28"/>
          <w:szCs w:val="28"/>
        </w:rPr>
        <w:t xml:space="preserve">млн.). Очевидно, данный факт связан с наличием у пациентов </w:t>
      </w:r>
      <w:proofErr w:type="spellStart"/>
      <w:r w:rsidRPr="00B53156">
        <w:rPr>
          <w:sz w:val="28"/>
          <w:szCs w:val="28"/>
        </w:rPr>
        <w:t>полиморбидной</w:t>
      </w:r>
      <w:proofErr w:type="spellEnd"/>
      <w:r w:rsidRPr="00B53156">
        <w:rPr>
          <w:sz w:val="28"/>
          <w:szCs w:val="28"/>
        </w:rPr>
        <w:t xml:space="preserve"> и </w:t>
      </w:r>
      <w:proofErr w:type="spellStart"/>
      <w:r w:rsidRPr="00B53156">
        <w:rPr>
          <w:sz w:val="28"/>
          <w:szCs w:val="28"/>
        </w:rPr>
        <w:t>коморбидной</w:t>
      </w:r>
      <w:proofErr w:type="spellEnd"/>
      <w:r w:rsidRPr="00B53156">
        <w:rPr>
          <w:sz w:val="28"/>
          <w:szCs w:val="28"/>
        </w:rPr>
        <w:t xml:space="preserve"> патологии (сочетание нескольких заболеваний и синдромов) и соответственно увеличением количества диспансерных больных по нескольким нозологиям.</w:t>
      </w:r>
    </w:p>
    <w:p w:rsidR="009151FA" w:rsidRPr="00B53156" w:rsidRDefault="009151FA" w:rsidP="009151FA">
      <w:pPr>
        <w:pBdr>
          <w:bottom w:val="single" w:sz="4" w:space="31" w:color="FFFFFF"/>
        </w:pBdr>
        <w:autoSpaceDE w:val="0"/>
        <w:ind w:firstLine="709"/>
        <w:jc w:val="both"/>
        <w:rPr>
          <w:sz w:val="28"/>
          <w:szCs w:val="28"/>
        </w:rPr>
      </w:pPr>
      <w:r w:rsidRPr="00B53156">
        <w:rPr>
          <w:sz w:val="28"/>
          <w:szCs w:val="28"/>
        </w:rPr>
        <w:t xml:space="preserve">Общая сумма обеспечения по </w:t>
      </w:r>
      <w:r w:rsidRPr="004018AB">
        <w:rPr>
          <w:sz w:val="28"/>
          <w:szCs w:val="28"/>
        </w:rPr>
        <w:t>Информационн</w:t>
      </w:r>
      <w:r>
        <w:rPr>
          <w:sz w:val="28"/>
          <w:szCs w:val="28"/>
        </w:rPr>
        <w:t>ой</w:t>
      </w:r>
      <w:r w:rsidRPr="004018AB">
        <w:rPr>
          <w:sz w:val="28"/>
          <w:szCs w:val="28"/>
        </w:rPr>
        <w:t xml:space="preserve"> систем</w:t>
      </w:r>
      <w:r>
        <w:rPr>
          <w:sz w:val="28"/>
          <w:szCs w:val="28"/>
        </w:rPr>
        <w:t>ы</w:t>
      </w:r>
      <w:r w:rsidRPr="004018AB">
        <w:rPr>
          <w:sz w:val="28"/>
          <w:szCs w:val="28"/>
        </w:rPr>
        <w:t xml:space="preserve"> лекарственного обеспечения (ИСЛО)</w:t>
      </w:r>
      <w:r w:rsidRPr="00B53156">
        <w:rPr>
          <w:sz w:val="28"/>
          <w:szCs w:val="28"/>
        </w:rPr>
        <w:t xml:space="preserve"> оставила 138,6</w:t>
      </w:r>
      <w:r>
        <w:rPr>
          <w:sz w:val="28"/>
          <w:szCs w:val="28"/>
        </w:rPr>
        <w:t> </w:t>
      </w:r>
      <w:proofErr w:type="spellStart"/>
      <w:r w:rsidRPr="00B53156">
        <w:rPr>
          <w:sz w:val="28"/>
          <w:szCs w:val="28"/>
        </w:rPr>
        <w:t>млрд.тенге</w:t>
      </w:r>
      <w:proofErr w:type="spellEnd"/>
      <w:r w:rsidRPr="00B53156">
        <w:rPr>
          <w:sz w:val="28"/>
          <w:szCs w:val="28"/>
        </w:rPr>
        <w:t xml:space="preserve"> (98</w:t>
      </w:r>
      <w:r>
        <w:rPr>
          <w:sz w:val="28"/>
          <w:szCs w:val="28"/>
        </w:rPr>
        <w:t> </w:t>
      </w:r>
      <w:r w:rsidRPr="00B53156">
        <w:rPr>
          <w:sz w:val="28"/>
          <w:szCs w:val="28"/>
        </w:rPr>
        <w:t>%), в том числе в рамках ГОБМП – 115,6</w:t>
      </w:r>
      <w:r>
        <w:rPr>
          <w:sz w:val="28"/>
          <w:szCs w:val="28"/>
        </w:rPr>
        <w:t> </w:t>
      </w:r>
      <w:proofErr w:type="spellStart"/>
      <w:r w:rsidRPr="00B53156">
        <w:rPr>
          <w:sz w:val="28"/>
          <w:szCs w:val="28"/>
        </w:rPr>
        <w:t>млрд.тенге</w:t>
      </w:r>
      <w:proofErr w:type="spellEnd"/>
      <w:r w:rsidRPr="00B53156">
        <w:rPr>
          <w:sz w:val="28"/>
          <w:szCs w:val="28"/>
        </w:rPr>
        <w:t>, в рамках ОСМС - 22,9</w:t>
      </w:r>
      <w:r>
        <w:rPr>
          <w:sz w:val="28"/>
          <w:szCs w:val="28"/>
        </w:rPr>
        <w:t> </w:t>
      </w:r>
      <w:proofErr w:type="spellStart"/>
      <w:r w:rsidRPr="00B53156">
        <w:rPr>
          <w:sz w:val="28"/>
          <w:szCs w:val="28"/>
        </w:rPr>
        <w:t>млрд.тенге</w:t>
      </w:r>
      <w:proofErr w:type="spellEnd"/>
      <w:r w:rsidRPr="00B53156">
        <w:rPr>
          <w:sz w:val="28"/>
          <w:szCs w:val="28"/>
        </w:rPr>
        <w:t>.</w:t>
      </w:r>
    </w:p>
    <w:p w:rsidR="009151FA" w:rsidRPr="004018AB" w:rsidRDefault="009151FA" w:rsidP="009151FA">
      <w:pPr>
        <w:pBdr>
          <w:bottom w:val="single" w:sz="4" w:space="31" w:color="FFFFFF"/>
        </w:pBdr>
        <w:autoSpaceDE w:val="0"/>
        <w:ind w:firstLine="709"/>
        <w:jc w:val="both"/>
        <w:rPr>
          <w:sz w:val="28"/>
          <w:szCs w:val="28"/>
        </w:rPr>
      </w:pPr>
      <w:r w:rsidRPr="004018AB">
        <w:rPr>
          <w:sz w:val="28"/>
          <w:szCs w:val="28"/>
        </w:rPr>
        <w:t>В среднем, на одного диспансерного больного в рамках ГОБМП, выписано 5 рецепта, в рамках ОСМС, выписано 1,5 рецепта.</w:t>
      </w:r>
    </w:p>
    <w:p w:rsidR="009151FA" w:rsidRPr="004018AB" w:rsidRDefault="009151FA" w:rsidP="009151FA">
      <w:pPr>
        <w:pBdr>
          <w:bottom w:val="single" w:sz="4" w:space="31" w:color="FFFFFF"/>
        </w:pBdr>
        <w:autoSpaceDE w:val="0"/>
        <w:ind w:firstLine="709"/>
        <w:jc w:val="both"/>
        <w:rPr>
          <w:sz w:val="28"/>
          <w:szCs w:val="28"/>
        </w:rPr>
      </w:pPr>
      <w:r w:rsidRPr="004018AB">
        <w:rPr>
          <w:sz w:val="28"/>
          <w:szCs w:val="28"/>
        </w:rPr>
        <w:t>Средняя стоимость лекарственной терапии для одного больного составила порядка 45,2</w:t>
      </w:r>
      <w:r>
        <w:rPr>
          <w:sz w:val="28"/>
          <w:szCs w:val="28"/>
        </w:rPr>
        <w:t> </w:t>
      </w:r>
      <w:proofErr w:type="spellStart"/>
      <w:r>
        <w:rPr>
          <w:sz w:val="28"/>
          <w:szCs w:val="28"/>
        </w:rPr>
        <w:t>тыс.тенге</w:t>
      </w:r>
      <w:proofErr w:type="spellEnd"/>
      <w:r w:rsidRPr="004018AB">
        <w:rPr>
          <w:sz w:val="28"/>
          <w:szCs w:val="28"/>
        </w:rPr>
        <w:t xml:space="preserve"> (ГОБМП), 35,3</w:t>
      </w:r>
      <w:r>
        <w:rPr>
          <w:sz w:val="28"/>
          <w:szCs w:val="28"/>
        </w:rPr>
        <w:t> </w:t>
      </w:r>
      <w:proofErr w:type="spellStart"/>
      <w:r>
        <w:rPr>
          <w:sz w:val="28"/>
          <w:szCs w:val="28"/>
        </w:rPr>
        <w:t>тыс.тенге</w:t>
      </w:r>
      <w:proofErr w:type="spellEnd"/>
      <w:r w:rsidRPr="004018AB">
        <w:rPr>
          <w:sz w:val="28"/>
          <w:szCs w:val="28"/>
        </w:rPr>
        <w:t xml:space="preserve"> (ОСМС), средняя стоимость рецепта составила 8,8</w:t>
      </w:r>
      <w:r>
        <w:rPr>
          <w:sz w:val="28"/>
          <w:szCs w:val="28"/>
        </w:rPr>
        <w:t> </w:t>
      </w:r>
      <w:proofErr w:type="spellStart"/>
      <w:r>
        <w:rPr>
          <w:sz w:val="28"/>
          <w:szCs w:val="28"/>
        </w:rPr>
        <w:t>тыс.тенге</w:t>
      </w:r>
      <w:proofErr w:type="spellEnd"/>
      <w:r w:rsidRPr="004018AB">
        <w:rPr>
          <w:sz w:val="28"/>
          <w:szCs w:val="28"/>
        </w:rPr>
        <w:t xml:space="preserve"> (ГОБМП), 25,4</w:t>
      </w:r>
      <w:r>
        <w:rPr>
          <w:sz w:val="28"/>
          <w:szCs w:val="28"/>
        </w:rPr>
        <w:t> </w:t>
      </w:r>
      <w:proofErr w:type="spellStart"/>
      <w:r>
        <w:rPr>
          <w:sz w:val="28"/>
          <w:szCs w:val="28"/>
        </w:rPr>
        <w:t>тыс.тенге</w:t>
      </w:r>
      <w:proofErr w:type="spellEnd"/>
      <w:r w:rsidRPr="004018AB">
        <w:rPr>
          <w:sz w:val="28"/>
          <w:szCs w:val="28"/>
        </w:rPr>
        <w:t xml:space="preserve"> (ОСМС).</w:t>
      </w:r>
    </w:p>
    <w:p w:rsidR="009151FA" w:rsidRDefault="009151FA" w:rsidP="009151FA">
      <w:pPr>
        <w:pBdr>
          <w:bottom w:val="single" w:sz="4" w:space="31" w:color="FFFFFF"/>
        </w:pBdr>
        <w:autoSpaceDE w:val="0"/>
        <w:ind w:firstLine="709"/>
        <w:jc w:val="both"/>
        <w:rPr>
          <w:i/>
          <w:sz w:val="24"/>
          <w:szCs w:val="24"/>
        </w:rPr>
      </w:pPr>
      <w:r w:rsidRPr="00614204">
        <w:rPr>
          <w:i/>
          <w:sz w:val="28"/>
          <w:szCs w:val="28"/>
          <w:lang w:val="kk-KZ"/>
        </w:rPr>
        <w:t xml:space="preserve">По </w:t>
      </w:r>
      <w:r>
        <w:rPr>
          <w:i/>
          <w:sz w:val="28"/>
          <w:szCs w:val="28"/>
          <w:lang w:val="kk-KZ"/>
        </w:rPr>
        <w:t xml:space="preserve">9 целевому </w:t>
      </w:r>
      <w:r w:rsidRPr="00614204">
        <w:rPr>
          <w:i/>
          <w:sz w:val="28"/>
          <w:szCs w:val="28"/>
          <w:lang w:val="kk-KZ"/>
        </w:rPr>
        <w:t>индикатору</w:t>
      </w:r>
      <w:r>
        <w:rPr>
          <w:i/>
          <w:sz w:val="28"/>
          <w:szCs w:val="28"/>
          <w:lang w:val="kk-KZ"/>
        </w:rPr>
        <w:t xml:space="preserve">. </w:t>
      </w:r>
      <w:r w:rsidRPr="006E3ED4">
        <w:rPr>
          <w:sz w:val="28"/>
          <w:szCs w:val="28"/>
        </w:rPr>
        <w:t>Уровень износа зданий медицинских организаций</w:t>
      </w:r>
      <w:r>
        <w:rPr>
          <w:sz w:val="28"/>
          <w:szCs w:val="28"/>
        </w:rPr>
        <w:t xml:space="preserve"> при плане </w:t>
      </w:r>
      <w:r w:rsidRPr="006E3ED4">
        <w:rPr>
          <w:sz w:val="28"/>
          <w:szCs w:val="28"/>
        </w:rPr>
        <w:t>55,0</w:t>
      </w:r>
      <w:r>
        <w:rPr>
          <w:sz w:val="28"/>
          <w:szCs w:val="28"/>
        </w:rPr>
        <w:t> </w:t>
      </w:r>
      <w:r w:rsidRPr="006E3ED4">
        <w:rPr>
          <w:sz w:val="28"/>
          <w:szCs w:val="28"/>
        </w:rPr>
        <w:t>%</w:t>
      </w:r>
      <w:r>
        <w:rPr>
          <w:sz w:val="28"/>
          <w:szCs w:val="28"/>
        </w:rPr>
        <w:t xml:space="preserve"> ф</w:t>
      </w:r>
      <w:r w:rsidRPr="006E3ED4">
        <w:rPr>
          <w:sz w:val="28"/>
          <w:szCs w:val="28"/>
        </w:rPr>
        <w:t>актическ</w:t>
      </w:r>
      <w:r>
        <w:rPr>
          <w:sz w:val="28"/>
          <w:szCs w:val="28"/>
        </w:rPr>
        <w:t>и</w:t>
      </w:r>
      <w:r w:rsidRPr="006E3ED4">
        <w:rPr>
          <w:sz w:val="28"/>
          <w:szCs w:val="28"/>
        </w:rPr>
        <w:t xml:space="preserve"> 58,2</w:t>
      </w:r>
      <w:r>
        <w:rPr>
          <w:sz w:val="28"/>
          <w:szCs w:val="28"/>
        </w:rPr>
        <w:t> </w:t>
      </w:r>
      <w:r w:rsidRPr="006E3ED4">
        <w:rPr>
          <w:sz w:val="28"/>
          <w:szCs w:val="28"/>
        </w:rPr>
        <w:t>%</w:t>
      </w:r>
      <w:r>
        <w:rPr>
          <w:sz w:val="28"/>
          <w:szCs w:val="28"/>
        </w:rPr>
        <w:t>.</w:t>
      </w:r>
      <w:r w:rsidRPr="006E3ED4">
        <w:rPr>
          <w:sz w:val="28"/>
          <w:szCs w:val="28"/>
        </w:rPr>
        <w:t xml:space="preserve"> Индикатор достигнут на 94,5</w:t>
      </w:r>
      <w:r>
        <w:rPr>
          <w:sz w:val="28"/>
          <w:szCs w:val="28"/>
        </w:rPr>
        <w:t> </w:t>
      </w:r>
      <w:r w:rsidRPr="006E3ED4">
        <w:rPr>
          <w:sz w:val="28"/>
          <w:szCs w:val="28"/>
        </w:rPr>
        <w:t>%.</w:t>
      </w:r>
    </w:p>
    <w:p w:rsidR="009151FA" w:rsidRDefault="009151FA" w:rsidP="009151FA">
      <w:pPr>
        <w:pBdr>
          <w:bottom w:val="single" w:sz="4" w:space="31" w:color="FFFFFF"/>
        </w:pBdr>
        <w:autoSpaceDE w:val="0"/>
        <w:ind w:firstLine="709"/>
        <w:jc w:val="both"/>
        <w:rPr>
          <w:i/>
          <w:sz w:val="24"/>
          <w:szCs w:val="24"/>
        </w:rPr>
      </w:pPr>
      <w:r w:rsidRPr="006E3ED4">
        <w:rPr>
          <w:sz w:val="28"/>
          <w:szCs w:val="28"/>
        </w:rPr>
        <w:t>Не достижение данного показателя связано с пандемией COVID-19, объявленной Всемирной организацией здравоохранения и введенным в Р</w:t>
      </w:r>
      <w:r>
        <w:rPr>
          <w:sz w:val="28"/>
          <w:szCs w:val="28"/>
        </w:rPr>
        <w:t xml:space="preserve">еспублике </w:t>
      </w:r>
      <w:r w:rsidRPr="006E3ED4">
        <w:rPr>
          <w:sz w:val="28"/>
          <w:szCs w:val="28"/>
        </w:rPr>
        <w:t>К</w:t>
      </w:r>
      <w:r>
        <w:rPr>
          <w:sz w:val="28"/>
          <w:szCs w:val="28"/>
        </w:rPr>
        <w:t>азахстан</w:t>
      </w:r>
      <w:r w:rsidRPr="006E3ED4">
        <w:rPr>
          <w:sz w:val="28"/>
          <w:szCs w:val="28"/>
        </w:rPr>
        <w:t xml:space="preserve"> </w:t>
      </w:r>
      <w:r w:rsidRPr="00BE76B0">
        <w:rPr>
          <w:bCs/>
          <w:sz w:val="28"/>
          <w:szCs w:val="28"/>
        </w:rPr>
        <w:t xml:space="preserve">чрезвычайным положением. </w:t>
      </w:r>
    </w:p>
    <w:p w:rsidR="009151FA" w:rsidRDefault="009151FA" w:rsidP="009151FA">
      <w:pPr>
        <w:pBdr>
          <w:bottom w:val="single" w:sz="4" w:space="31" w:color="FFFFFF"/>
        </w:pBdr>
        <w:autoSpaceDE w:val="0"/>
        <w:ind w:firstLine="709"/>
        <w:jc w:val="both"/>
        <w:rPr>
          <w:i/>
          <w:sz w:val="24"/>
          <w:szCs w:val="24"/>
        </w:rPr>
      </w:pPr>
      <w:r w:rsidRPr="006E3ED4">
        <w:rPr>
          <w:sz w:val="28"/>
          <w:szCs w:val="28"/>
        </w:rPr>
        <w:t xml:space="preserve">Регионами проводилась полномасштабная работа, в том числе ранее запланированные на строительство, капитальный и текущий ремонты объектов здравоохранения средства были </w:t>
      </w:r>
      <w:r w:rsidRPr="00551952">
        <w:rPr>
          <w:sz w:val="28"/>
          <w:szCs w:val="28"/>
        </w:rPr>
        <w:t>перенаправлены регионами на борьбу с «COVID-19»</w:t>
      </w:r>
      <w:r w:rsidRPr="006E3ED4">
        <w:rPr>
          <w:sz w:val="28"/>
          <w:szCs w:val="28"/>
        </w:rPr>
        <w:t>, профилактику развития осложнений и ее распространения по территории страны.</w:t>
      </w:r>
    </w:p>
    <w:p w:rsidR="009151FA" w:rsidRDefault="009151FA" w:rsidP="009151FA">
      <w:pPr>
        <w:pBdr>
          <w:bottom w:val="single" w:sz="4" w:space="31" w:color="FFFFFF"/>
        </w:pBdr>
        <w:autoSpaceDE w:val="0"/>
        <w:ind w:firstLine="709"/>
        <w:jc w:val="both"/>
        <w:rPr>
          <w:i/>
          <w:sz w:val="24"/>
          <w:szCs w:val="24"/>
        </w:rPr>
      </w:pPr>
      <w:r w:rsidRPr="006E3ED4">
        <w:rPr>
          <w:sz w:val="28"/>
          <w:szCs w:val="28"/>
        </w:rPr>
        <w:t xml:space="preserve">Был реализован комплекс безотлагательных мер по подготовке ко второй волне </w:t>
      </w:r>
      <w:proofErr w:type="spellStart"/>
      <w:r w:rsidRPr="006E3ED4">
        <w:rPr>
          <w:sz w:val="28"/>
          <w:szCs w:val="28"/>
        </w:rPr>
        <w:t>коронавирусной</w:t>
      </w:r>
      <w:proofErr w:type="spellEnd"/>
      <w:r w:rsidRPr="006E3ED4">
        <w:rPr>
          <w:sz w:val="28"/>
          <w:szCs w:val="28"/>
        </w:rPr>
        <w:t xml:space="preserve"> инфекции, проведены работы по закупу медицинского оборудования, санитарного автотранспорта, строительству и модернизации инфекционных больниц, в том числе:</w:t>
      </w:r>
    </w:p>
    <w:p w:rsidR="009151FA" w:rsidRPr="00551952" w:rsidRDefault="009151FA" w:rsidP="009151FA">
      <w:pPr>
        <w:pBdr>
          <w:bottom w:val="single" w:sz="4" w:space="31" w:color="FFFFFF"/>
        </w:pBdr>
        <w:autoSpaceDE w:val="0"/>
        <w:ind w:firstLine="709"/>
        <w:jc w:val="both"/>
        <w:rPr>
          <w:sz w:val="28"/>
          <w:szCs w:val="28"/>
        </w:rPr>
      </w:pPr>
      <w:r w:rsidRPr="006E3ED4">
        <w:rPr>
          <w:sz w:val="28"/>
          <w:szCs w:val="28"/>
        </w:rPr>
        <w:t>Для оказания своевременной медицинской помощи в городах</w:t>
      </w:r>
      <w:r w:rsidR="00E2493F">
        <w:rPr>
          <w:sz w:val="28"/>
          <w:szCs w:val="28"/>
        </w:rPr>
        <w:br/>
      </w:r>
      <w:proofErr w:type="spellStart"/>
      <w:r w:rsidRPr="006E3ED4">
        <w:rPr>
          <w:sz w:val="28"/>
          <w:szCs w:val="28"/>
        </w:rPr>
        <w:t>Нур</w:t>
      </w:r>
      <w:proofErr w:type="spellEnd"/>
      <w:r w:rsidRPr="006E3ED4">
        <w:rPr>
          <w:sz w:val="28"/>
          <w:szCs w:val="28"/>
        </w:rPr>
        <w:t xml:space="preserve">-Султан, Алматы и Шымкент в апреле 2020 года приобретены и построены </w:t>
      </w:r>
      <w:r w:rsidRPr="00551952">
        <w:rPr>
          <w:sz w:val="28"/>
          <w:szCs w:val="28"/>
        </w:rPr>
        <w:t>3 модульные инфекционные больницы на 680 коек,</w:t>
      </w:r>
      <w:r w:rsidRPr="006E3ED4">
        <w:rPr>
          <w:sz w:val="28"/>
          <w:szCs w:val="28"/>
        </w:rPr>
        <w:t xml:space="preserve"> которые были максимально загружены в период пандемии.</w:t>
      </w:r>
    </w:p>
    <w:p w:rsidR="009151FA" w:rsidRDefault="009151FA" w:rsidP="009151FA">
      <w:pPr>
        <w:pBdr>
          <w:bottom w:val="single" w:sz="4" w:space="31" w:color="FFFFFF"/>
        </w:pBdr>
        <w:autoSpaceDE w:val="0"/>
        <w:ind w:firstLine="709"/>
        <w:jc w:val="both"/>
        <w:rPr>
          <w:iCs/>
          <w:sz w:val="28"/>
          <w:szCs w:val="28"/>
        </w:rPr>
      </w:pPr>
      <w:r w:rsidRPr="006E3ED4">
        <w:rPr>
          <w:sz w:val="28"/>
          <w:szCs w:val="28"/>
        </w:rPr>
        <w:t xml:space="preserve">В рамках обеспечения готовности инфраструктуры здравоохранения ко второй волне </w:t>
      </w:r>
      <w:proofErr w:type="spellStart"/>
      <w:r w:rsidRPr="006E3ED4">
        <w:rPr>
          <w:sz w:val="28"/>
          <w:szCs w:val="28"/>
        </w:rPr>
        <w:t>коронавирусной</w:t>
      </w:r>
      <w:proofErr w:type="spellEnd"/>
      <w:r w:rsidRPr="006E3ED4">
        <w:rPr>
          <w:sz w:val="28"/>
          <w:szCs w:val="28"/>
        </w:rPr>
        <w:t xml:space="preserve"> инфекции осуществлено приобретение и строительство </w:t>
      </w:r>
      <w:r w:rsidRPr="00551952">
        <w:rPr>
          <w:sz w:val="28"/>
          <w:szCs w:val="28"/>
        </w:rPr>
        <w:t>13 модульных инфекционных больниц на 2,7 тысяч коек</w:t>
      </w:r>
      <w:r w:rsidRPr="006E3ED4">
        <w:rPr>
          <w:sz w:val="28"/>
          <w:szCs w:val="28"/>
        </w:rPr>
        <w:t xml:space="preserve"> </w:t>
      </w:r>
      <w:r w:rsidRPr="00551952">
        <w:rPr>
          <w:sz w:val="28"/>
          <w:szCs w:val="28"/>
        </w:rPr>
        <w:t>(по</w:t>
      </w:r>
      <w:r w:rsidRPr="006E3ED4">
        <w:rPr>
          <w:iCs/>
          <w:sz w:val="28"/>
          <w:szCs w:val="28"/>
        </w:rPr>
        <w:t xml:space="preserve"> 200 коек в областях и 300 коек в г. Алматы)</w:t>
      </w:r>
      <w:r w:rsidRPr="006E3ED4">
        <w:rPr>
          <w:sz w:val="28"/>
          <w:szCs w:val="28"/>
        </w:rPr>
        <w:t xml:space="preserve"> в 11 областных центрах</w:t>
      </w:r>
      <w:r>
        <w:rPr>
          <w:sz w:val="28"/>
          <w:szCs w:val="28"/>
        </w:rPr>
        <w:t xml:space="preserve"> </w:t>
      </w:r>
      <w:r w:rsidRPr="006E3ED4">
        <w:rPr>
          <w:iCs/>
          <w:sz w:val="28"/>
          <w:szCs w:val="28"/>
        </w:rPr>
        <w:t>(</w:t>
      </w:r>
      <w:proofErr w:type="spellStart"/>
      <w:r w:rsidRPr="006E3ED4">
        <w:rPr>
          <w:iCs/>
          <w:sz w:val="28"/>
          <w:szCs w:val="28"/>
        </w:rPr>
        <w:t>Акмолинской</w:t>
      </w:r>
      <w:proofErr w:type="spellEnd"/>
      <w:r w:rsidRPr="006E3ED4">
        <w:rPr>
          <w:iCs/>
          <w:sz w:val="28"/>
          <w:szCs w:val="28"/>
        </w:rPr>
        <w:t xml:space="preserve">, Алматинской, </w:t>
      </w:r>
      <w:proofErr w:type="spellStart"/>
      <w:r w:rsidRPr="006E3ED4">
        <w:rPr>
          <w:iCs/>
          <w:sz w:val="28"/>
          <w:szCs w:val="28"/>
        </w:rPr>
        <w:t>Атырауской</w:t>
      </w:r>
      <w:proofErr w:type="spellEnd"/>
      <w:r w:rsidRPr="006E3ED4">
        <w:rPr>
          <w:iCs/>
          <w:sz w:val="28"/>
          <w:szCs w:val="28"/>
        </w:rPr>
        <w:t xml:space="preserve"> (2), Западно-Казахстанской, Карагандинской, Костанайской, </w:t>
      </w:r>
      <w:proofErr w:type="spellStart"/>
      <w:r w:rsidRPr="006E3ED4">
        <w:rPr>
          <w:iCs/>
          <w:sz w:val="28"/>
          <w:szCs w:val="28"/>
        </w:rPr>
        <w:t>Кызылординской</w:t>
      </w:r>
      <w:proofErr w:type="spellEnd"/>
      <w:r w:rsidRPr="006E3ED4">
        <w:rPr>
          <w:iCs/>
          <w:sz w:val="28"/>
          <w:szCs w:val="28"/>
        </w:rPr>
        <w:t xml:space="preserve">, </w:t>
      </w:r>
      <w:proofErr w:type="spellStart"/>
      <w:r w:rsidRPr="006E3ED4">
        <w:rPr>
          <w:iCs/>
          <w:sz w:val="28"/>
          <w:szCs w:val="28"/>
        </w:rPr>
        <w:t>Мангистауской</w:t>
      </w:r>
      <w:proofErr w:type="spellEnd"/>
      <w:r w:rsidRPr="006E3ED4">
        <w:rPr>
          <w:iCs/>
          <w:sz w:val="28"/>
          <w:szCs w:val="28"/>
        </w:rPr>
        <w:t>, Павлодарской, Северо-Казахстанской, Туркестанской областях)</w:t>
      </w:r>
      <w:r w:rsidRPr="006E3ED4">
        <w:rPr>
          <w:sz w:val="28"/>
          <w:szCs w:val="28"/>
        </w:rPr>
        <w:t xml:space="preserve"> и в городе Алматы </w:t>
      </w:r>
      <w:r w:rsidRPr="006E3ED4">
        <w:rPr>
          <w:iCs/>
          <w:sz w:val="28"/>
          <w:szCs w:val="28"/>
        </w:rPr>
        <w:t>(в дополнение к ранее построенной модульной больнице).</w:t>
      </w:r>
    </w:p>
    <w:p w:rsidR="009151FA" w:rsidRDefault="009151FA" w:rsidP="009151FA">
      <w:pPr>
        <w:pBdr>
          <w:bottom w:val="single" w:sz="4" w:space="31" w:color="FFFFFF"/>
        </w:pBdr>
        <w:autoSpaceDE w:val="0"/>
        <w:ind w:firstLine="709"/>
        <w:jc w:val="both"/>
        <w:rPr>
          <w:bCs/>
          <w:sz w:val="28"/>
          <w:szCs w:val="28"/>
        </w:rPr>
      </w:pPr>
      <w:r w:rsidRPr="006E3ED4">
        <w:rPr>
          <w:sz w:val="28"/>
          <w:szCs w:val="28"/>
        </w:rPr>
        <w:t xml:space="preserve">Также в 2020 году в рамках средств республиканского бюджета завершены </w:t>
      </w:r>
      <w:r w:rsidRPr="00551952">
        <w:rPr>
          <w:iCs/>
          <w:sz w:val="28"/>
          <w:szCs w:val="28"/>
        </w:rPr>
        <w:t xml:space="preserve">строительство онкологической поликлиники в </w:t>
      </w:r>
      <w:proofErr w:type="spellStart"/>
      <w:r w:rsidRPr="00551952">
        <w:rPr>
          <w:iCs/>
          <w:sz w:val="28"/>
          <w:szCs w:val="28"/>
        </w:rPr>
        <w:t>Акмолинской</w:t>
      </w:r>
      <w:proofErr w:type="spellEnd"/>
      <w:r w:rsidRPr="00551952">
        <w:rPr>
          <w:iCs/>
          <w:sz w:val="28"/>
          <w:szCs w:val="28"/>
        </w:rPr>
        <w:t xml:space="preserve"> области и центральной районной больницы на 150 коек</w:t>
      </w:r>
      <w:r w:rsidRPr="006E3ED4">
        <w:rPr>
          <w:b/>
          <w:bCs/>
          <w:sz w:val="28"/>
          <w:szCs w:val="28"/>
        </w:rPr>
        <w:t xml:space="preserve"> </w:t>
      </w:r>
      <w:r w:rsidRPr="006E3ED4">
        <w:rPr>
          <w:bCs/>
          <w:sz w:val="28"/>
          <w:szCs w:val="28"/>
        </w:rPr>
        <w:t xml:space="preserve">в поселке </w:t>
      </w:r>
      <w:proofErr w:type="spellStart"/>
      <w:r w:rsidRPr="006E3ED4">
        <w:rPr>
          <w:bCs/>
          <w:sz w:val="28"/>
          <w:szCs w:val="28"/>
        </w:rPr>
        <w:t>Жалагаш</w:t>
      </w:r>
      <w:proofErr w:type="spellEnd"/>
      <w:r w:rsidRPr="006E3ED4">
        <w:rPr>
          <w:bCs/>
          <w:sz w:val="28"/>
          <w:szCs w:val="28"/>
        </w:rPr>
        <w:t xml:space="preserve"> </w:t>
      </w:r>
      <w:proofErr w:type="spellStart"/>
      <w:r w:rsidRPr="006E3ED4">
        <w:rPr>
          <w:bCs/>
          <w:sz w:val="28"/>
          <w:szCs w:val="28"/>
        </w:rPr>
        <w:t>Кызылординской</w:t>
      </w:r>
      <w:proofErr w:type="spellEnd"/>
      <w:r w:rsidRPr="006E3ED4">
        <w:rPr>
          <w:bCs/>
          <w:sz w:val="28"/>
          <w:szCs w:val="28"/>
        </w:rPr>
        <w:t xml:space="preserve"> области.</w:t>
      </w:r>
    </w:p>
    <w:p w:rsidR="009151FA" w:rsidRPr="008F70F7" w:rsidRDefault="009151FA" w:rsidP="009151FA">
      <w:pPr>
        <w:pBdr>
          <w:bottom w:val="single" w:sz="4" w:space="31" w:color="FFFFFF"/>
        </w:pBdr>
        <w:autoSpaceDE w:val="0"/>
        <w:ind w:firstLine="709"/>
        <w:jc w:val="both"/>
        <w:rPr>
          <w:sz w:val="28"/>
          <w:szCs w:val="28"/>
        </w:rPr>
      </w:pPr>
      <w:r w:rsidRPr="00551952">
        <w:rPr>
          <w:i/>
          <w:sz w:val="28"/>
          <w:szCs w:val="28"/>
        </w:rPr>
        <w:lastRenderedPageBreak/>
        <w:t xml:space="preserve">По </w:t>
      </w:r>
      <w:r>
        <w:rPr>
          <w:i/>
          <w:sz w:val="28"/>
          <w:szCs w:val="28"/>
        </w:rPr>
        <w:t>10</w:t>
      </w:r>
      <w:r w:rsidRPr="00551952">
        <w:rPr>
          <w:i/>
          <w:sz w:val="28"/>
          <w:szCs w:val="28"/>
        </w:rPr>
        <w:t xml:space="preserve"> целевому индикатору</w:t>
      </w:r>
      <w:r>
        <w:rPr>
          <w:i/>
          <w:sz w:val="28"/>
          <w:szCs w:val="28"/>
        </w:rPr>
        <w:t>.</w:t>
      </w:r>
      <w:r w:rsidRPr="00551952">
        <w:rPr>
          <w:sz w:val="28"/>
          <w:szCs w:val="28"/>
        </w:rPr>
        <w:t xml:space="preserve"> </w:t>
      </w:r>
      <w:r w:rsidRPr="006E3ED4">
        <w:rPr>
          <w:sz w:val="28"/>
          <w:szCs w:val="28"/>
        </w:rPr>
        <w:t>Уровень обеспеченности медицинскими работниками сельского населения в соответствии с минимальным нормативом обеспеченности медицинскими работниками регионов</w:t>
      </w:r>
      <w:r>
        <w:rPr>
          <w:sz w:val="28"/>
          <w:szCs w:val="28"/>
          <w:lang w:val="kk-KZ"/>
        </w:rPr>
        <w:t xml:space="preserve">. </w:t>
      </w:r>
      <w:r w:rsidRPr="00551952">
        <w:rPr>
          <w:sz w:val="28"/>
          <w:szCs w:val="28"/>
        </w:rPr>
        <w:t>П</w:t>
      </w:r>
      <w:r w:rsidRPr="006E3ED4">
        <w:rPr>
          <w:sz w:val="28"/>
          <w:szCs w:val="28"/>
        </w:rPr>
        <w:t>ланово</w:t>
      </w:r>
      <w:r w:rsidRPr="00551952">
        <w:rPr>
          <w:sz w:val="28"/>
          <w:szCs w:val="28"/>
        </w:rPr>
        <w:t>е</w:t>
      </w:r>
      <w:r w:rsidRPr="006E3ED4">
        <w:rPr>
          <w:sz w:val="28"/>
          <w:szCs w:val="28"/>
        </w:rPr>
        <w:t xml:space="preserve"> значени</w:t>
      </w:r>
      <w:r w:rsidRPr="00551952">
        <w:rPr>
          <w:sz w:val="28"/>
          <w:szCs w:val="28"/>
        </w:rPr>
        <w:t>е</w:t>
      </w:r>
      <w:r w:rsidRPr="006E3ED4">
        <w:rPr>
          <w:sz w:val="28"/>
          <w:szCs w:val="28"/>
        </w:rPr>
        <w:t xml:space="preserve"> – </w:t>
      </w:r>
      <w:r w:rsidRPr="00551952">
        <w:rPr>
          <w:sz w:val="28"/>
          <w:szCs w:val="28"/>
        </w:rPr>
        <w:t xml:space="preserve">84,2 </w:t>
      </w:r>
      <w:r w:rsidRPr="006E3ED4">
        <w:rPr>
          <w:sz w:val="28"/>
          <w:szCs w:val="28"/>
        </w:rPr>
        <w:t>на 10 000 сельского населения</w:t>
      </w:r>
      <w:r w:rsidRPr="00551952">
        <w:rPr>
          <w:sz w:val="28"/>
          <w:szCs w:val="28"/>
        </w:rPr>
        <w:t xml:space="preserve">. Окончательные данные </w:t>
      </w:r>
      <w:r>
        <w:rPr>
          <w:sz w:val="28"/>
          <w:szCs w:val="28"/>
        </w:rPr>
        <w:t>будут с</w:t>
      </w:r>
      <w:r w:rsidRPr="00551952">
        <w:rPr>
          <w:sz w:val="28"/>
          <w:szCs w:val="28"/>
        </w:rPr>
        <w:t>формир</w:t>
      </w:r>
      <w:r>
        <w:rPr>
          <w:sz w:val="28"/>
          <w:szCs w:val="28"/>
        </w:rPr>
        <w:t>ованы</w:t>
      </w:r>
      <w:r w:rsidRPr="00551952">
        <w:rPr>
          <w:sz w:val="28"/>
          <w:szCs w:val="28"/>
        </w:rPr>
        <w:t xml:space="preserve"> в апреле 2021 года согласно </w:t>
      </w:r>
      <w:r>
        <w:rPr>
          <w:sz w:val="28"/>
          <w:szCs w:val="28"/>
        </w:rPr>
        <w:t>п</w:t>
      </w:r>
      <w:r w:rsidRPr="00551952">
        <w:rPr>
          <w:sz w:val="28"/>
          <w:szCs w:val="28"/>
        </w:rPr>
        <w:t>риказ</w:t>
      </w:r>
      <w:r>
        <w:rPr>
          <w:sz w:val="28"/>
          <w:szCs w:val="28"/>
        </w:rPr>
        <w:t>у</w:t>
      </w:r>
      <w:r w:rsidRPr="00551952">
        <w:rPr>
          <w:sz w:val="28"/>
          <w:szCs w:val="28"/>
        </w:rPr>
        <w:t xml:space="preserve"> Министра здравоохранения Республики Казахстан от 22 декабря 2020 года № ҚР ДСМ-313/2020 «Об утверждении форм отчетной документации в области здравоохранения».</w:t>
      </w:r>
    </w:p>
    <w:p w:rsidR="009151FA" w:rsidRPr="008F70F7" w:rsidRDefault="009151FA" w:rsidP="009151FA">
      <w:pPr>
        <w:pBdr>
          <w:bottom w:val="single" w:sz="4" w:space="31" w:color="FFFFFF"/>
        </w:pBdr>
        <w:autoSpaceDE w:val="0"/>
        <w:ind w:firstLine="709"/>
        <w:jc w:val="both"/>
        <w:rPr>
          <w:sz w:val="28"/>
          <w:szCs w:val="28"/>
        </w:rPr>
      </w:pPr>
      <w:r w:rsidRPr="00551952">
        <w:rPr>
          <w:i/>
          <w:sz w:val="28"/>
          <w:szCs w:val="28"/>
        </w:rPr>
        <w:t>По 1</w:t>
      </w:r>
      <w:r>
        <w:rPr>
          <w:i/>
          <w:sz w:val="28"/>
          <w:szCs w:val="28"/>
        </w:rPr>
        <w:t>1</w:t>
      </w:r>
      <w:r w:rsidRPr="00551952">
        <w:rPr>
          <w:i/>
          <w:sz w:val="28"/>
          <w:szCs w:val="28"/>
        </w:rPr>
        <w:t xml:space="preserve"> целевому индикатору.</w:t>
      </w:r>
      <w:r w:rsidRPr="00551952">
        <w:rPr>
          <w:b/>
          <w:color w:val="000000"/>
          <w:sz w:val="28"/>
          <w:szCs w:val="28"/>
          <w:lang w:val="kk-KZ"/>
        </w:rPr>
        <w:t xml:space="preserve"> </w:t>
      </w:r>
      <w:r w:rsidRPr="006E3ED4">
        <w:rPr>
          <w:sz w:val="28"/>
          <w:szCs w:val="28"/>
        </w:rPr>
        <w:t>Доля медицинских сестер расширенной практики ПМСП (подготовленных по программам прикладного и академического бакалавриата) в общем количестве сестринских кадров в системе здравоохранения РК</w:t>
      </w:r>
      <w:r>
        <w:rPr>
          <w:sz w:val="28"/>
          <w:szCs w:val="28"/>
        </w:rPr>
        <w:t xml:space="preserve"> </w:t>
      </w:r>
      <w:r w:rsidR="00214A48">
        <w:rPr>
          <w:sz w:val="28"/>
          <w:szCs w:val="28"/>
        </w:rPr>
        <w:t xml:space="preserve">при </w:t>
      </w:r>
      <w:r>
        <w:rPr>
          <w:sz w:val="28"/>
          <w:szCs w:val="28"/>
        </w:rPr>
        <w:t>план</w:t>
      </w:r>
      <w:r w:rsidR="00214A48">
        <w:rPr>
          <w:sz w:val="28"/>
          <w:szCs w:val="28"/>
        </w:rPr>
        <w:t>е</w:t>
      </w:r>
      <w:r>
        <w:rPr>
          <w:sz w:val="28"/>
          <w:szCs w:val="28"/>
        </w:rPr>
        <w:t xml:space="preserve"> </w:t>
      </w:r>
      <w:r w:rsidRPr="00551952">
        <w:rPr>
          <w:sz w:val="28"/>
          <w:szCs w:val="28"/>
        </w:rPr>
        <w:t>2,0%</w:t>
      </w:r>
      <w:r w:rsidR="00214A48">
        <w:rPr>
          <w:sz w:val="28"/>
          <w:szCs w:val="28"/>
          <w:lang w:val="kk-KZ"/>
        </w:rPr>
        <w:t xml:space="preserve"> </w:t>
      </w:r>
      <w:r w:rsidR="00DB5C7C" w:rsidRPr="00214A48">
        <w:rPr>
          <w:sz w:val="28"/>
          <w:szCs w:val="28"/>
        </w:rPr>
        <w:t>на исполнении</w:t>
      </w:r>
      <w:r w:rsidRPr="00214A48">
        <w:rPr>
          <w:sz w:val="28"/>
          <w:szCs w:val="28"/>
        </w:rPr>
        <w:t>.</w:t>
      </w:r>
      <w:r>
        <w:rPr>
          <w:sz w:val="28"/>
          <w:szCs w:val="28"/>
        </w:rPr>
        <w:t xml:space="preserve"> </w:t>
      </w:r>
      <w:r w:rsidRPr="00551952">
        <w:rPr>
          <w:sz w:val="28"/>
          <w:szCs w:val="28"/>
        </w:rPr>
        <w:t xml:space="preserve">Окончательные данные </w:t>
      </w:r>
      <w:r w:rsidRPr="00D418E2">
        <w:rPr>
          <w:sz w:val="28"/>
          <w:szCs w:val="28"/>
        </w:rPr>
        <w:t xml:space="preserve">будут сформированы </w:t>
      </w:r>
      <w:r w:rsidRPr="00551952">
        <w:rPr>
          <w:sz w:val="28"/>
          <w:szCs w:val="28"/>
        </w:rPr>
        <w:t xml:space="preserve">в апреле 2021 года согласно </w:t>
      </w:r>
      <w:r>
        <w:rPr>
          <w:sz w:val="28"/>
          <w:szCs w:val="28"/>
        </w:rPr>
        <w:t>п</w:t>
      </w:r>
      <w:r w:rsidRPr="00551952">
        <w:rPr>
          <w:sz w:val="28"/>
          <w:szCs w:val="28"/>
        </w:rPr>
        <w:t>риказ</w:t>
      </w:r>
      <w:r>
        <w:rPr>
          <w:sz w:val="28"/>
          <w:szCs w:val="28"/>
        </w:rPr>
        <w:t>у</w:t>
      </w:r>
      <w:r w:rsidRPr="00551952">
        <w:rPr>
          <w:sz w:val="28"/>
          <w:szCs w:val="28"/>
        </w:rPr>
        <w:t xml:space="preserve"> Министра здравоохранения Республики Казахстан от 22 декабря 2020 года № ҚР ДСМ-313/2020 «Об утверждении форм отчетной документации в области здравоохранения».</w:t>
      </w:r>
    </w:p>
    <w:p w:rsidR="009151FA" w:rsidRPr="006E3ED4" w:rsidRDefault="009151FA" w:rsidP="009151FA">
      <w:pPr>
        <w:pBdr>
          <w:bottom w:val="single" w:sz="4" w:space="31" w:color="FFFFFF"/>
        </w:pBdr>
        <w:autoSpaceDE w:val="0"/>
        <w:ind w:firstLine="709"/>
        <w:jc w:val="both"/>
        <w:rPr>
          <w:sz w:val="28"/>
          <w:szCs w:val="28"/>
        </w:rPr>
      </w:pPr>
      <w:r w:rsidRPr="006E3ED4">
        <w:rPr>
          <w:sz w:val="28"/>
          <w:szCs w:val="28"/>
        </w:rPr>
        <w:t xml:space="preserve">На сегодня подготовку прикладных бакалавров по сестринскому делу осуществляют 37 Высших медицинских колледжей по типовым учебным программам прикладного бакалавриата по специальности «Сестринское дело» со сроком обучения 3 года 6 мес. (полная) и 1 год 6 мес. (ускоренная). </w:t>
      </w:r>
    </w:p>
    <w:p w:rsidR="009151FA" w:rsidRPr="006E3ED4" w:rsidRDefault="009151FA" w:rsidP="009151FA">
      <w:pPr>
        <w:pBdr>
          <w:bottom w:val="single" w:sz="4" w:space="31" w:color="FFFFFF"/>
        </w:pBdr>
        <w:autoSpaceDE w:val="0"/>
        <w:ind w:firstLine="709"/>
        <w:jc w:val="both"/>
        <w:rPr>
          <w:sz w:val="28"/>
          <w:szCs w:val="28"/>
        </w:rPr>
      </w:pPr>
      <w:r w:rsidRPr="006E3ED4">
        <w:rPr>
          <w:sz w:val="28"/>
          <w:szCs w:val="28"/>
        </w:rPr>
        <w:t xml:space="preserve">Общий выпуск медицинских сестер расширенной практики и количество трудоустроенных в 2020 году составил 1 002 чел. </w:t>
      </w:r>
    </w:p>
    <w:p w:rsidR="009151FA" w:rsidRPr="006E3ED4" w:rsidRDefault="009151FA" w:rsidP="009151FA">
      <w:pPr>
        <w:pBdr>
          <w:bottom w:val="single" w:sz="4" w:space="31" w:color="FFFFFF"/>
        </w:pBdr>
        <w:autoSpaceDE w:val="0"/>
        <w:ind w:firstLine="709"/>
        <w:jc w:val="both"/>
        <w:rPr>
          <w:sz w:val="28"/>
          <w:szCs w:val="28"/>
        </w:rPr>
      </w:pPr>
      <w:r w:rsidRPr="006E3ED4">
        <w:rPr>
          <w:sz w:val="28"/>
          <w:szCs w:val="28"/>
        </w:rPr>
        <w:t>В Казахстане по прогнозным данным в 2020 год</w:t>
      </w:r>
      <w:r w:rsidRPr="006E3ED4">
        <w:rPr>
          <w:sz w:val="28"/>
          <w:szCs w:val="28"/>
          <w:lang w:val="kk-KZ"/>
        </w:rPr>
        <w:t>у</w:t>
      </w:r>
      <w:r w:rsidRPr="006E3ED4">
        <w:rPr>
          <w:sz w:val="28"/>
          <w:szCs w:val="28"/>
        </w:rPr>
        <w:t xml:space="preserve"> средних медицинских работников (СМР)</w:t>
      </w:r>
      <w:r w:rsidRPr="006E3ED4">
        <w:rPr>
          <w:sz w:val="28"/>
          <w:szCs w:val="28"/>
          <w:lang w:val="kk-KZ"/>
        </w:rPr>
        <w:t xml:space="preserve">, занимающихся непосредственно лечебным и диагностическим процессом - </w:t>
      </w:r>
      <w:r w:rsidRPr="006E3ED4">
        <w:rPr>
          <w:sz w:val="28"/>
          <w:szCs w:val="28"/>
        </w:rPr>
        <w:t>1</w:t>
      </w:r>
      <w:r w:rsidRPr="006E3ED4">
        <w:rPr>
          <w:sz w:val="28"/>
          <w:szCs w:val="28"/>
          <w:lang w:val="kk-KZ"/>
        </w:rPr>
        <w:t>19</w:t>
      </w:r>
      <w:r w:rsidRPr="006E3ED4">
        <w:rPr>
          <w:sz w:val="28"/>
          <w:szCs w:val="28"/>
        </w:rPr>
        <w:t> 005</w:t>
      </w:r>
      <w:r w:rsidRPr="006E3ED4">
        <w:rPr>
          <w:sz w:val="28"/>
          <w:szCs w:val="28"/>
          <w:lang w:val="kk-KZ"/>
        </w:rPr>
        <w:t>.</w:t>
      </w:r>
      <w:r w:rsidRPr="006E3ED4">
        <w:rPr>
          <w:b/>
          <w:sz w:val="28"/>
          <w:szCs w:val="28"/>
        </w:rPr>
        <w:t xml:space="preserve"> </w:t>
      </w:r>
      <w:r w:rsidRPr="006E3ED4">
        <w:rPr>
          <w:sz w:val="28"/>
          <w:szCs w:val="28"/>
        </w:rPr>
        <w:t>Обеспеченнос</w:t>
      </w:r>
      <w:r>
        <w:rPr>
          <w:sz w:val="28"/>
          <w:szCs w:val="28"/>
        </w:rPr>
        <w:t xml:space="preserve">ть средним медицинским </w:t>
      </w:r>
      <w:r w:rsidRPr="00452C28">
        <w:rPr>
          <w:sz w:val="28"/>
          <w:szCs w:val="28"/>
        </w:rPr>
        <w:t>персоналом в Казахстане – 96,5 на 10 тысяч населения (ОЭСР – 91).</w:t>
      </w:r>
      <w:r w:rsidRPr="006E3ED4">
        <w:rPr>
          <w:sz w:val="28"/>
          <w:szCs w:val="28"/>
        </w:rPr>
        <w:t xml:space="preserve"> </w:t>
      </w:r>
    </w:p>
    <w:p w:rsidR="009151FA" w:rsidRPr="006E3ED4" w:rsidRDefault="009151FA" w:rsidP="009151FA">
      <w:pPr>
        <w:pBdr>
          <w:bottom w:val="single" w:sz="4" w:space="31" w:color="FFFFFF"/>
        </w:pBdr>
        <w:autoSpaceDE w:val="0"/>
        <w:ind w:firstLine="709"/>
        <w:jc w:val="both"/>
        <w:rPr>
          <w:sz w:val="28"/>
          <w:szCs w:val="28"/>
        </w:rPr>
      </w:pPr>
      <w:r w:rsidRPr="006E3ED4">
        <w:rPr>
          <w:sz w:val="28"/>
          <w:szCs w:val="28"/>
        </w:rPr>
        <w:t xml:space="preserve">За отчетный период проведена оценка медицинских колледжей с целью реорганизации в Высшие </w:t>
      </w:r>
      <w:r w:rsidRPr="006E3ED4">
        <w:rPr>
          <w:sz w:val="28"/>
          <w:szCs w:val="28"/>
          <w:lang w:val="kk-KZ"/>
        </w:rPr>
        <w:t xml:space="preserve">медицинские </w:t>
      </w:r>
      <w:r w:rsidRPr="006E3ED4">
        <w:rPr>
          <w:sz w:val="28"/>
          <w:szCs w:val="28"/>
        </w:rPr>
        <w:t xml:space="preserve">колледжи </w:t>
      </w:r>
      <w:r w:rsidRPr="006E3ED4">
        <w:rPr>
          <w:i/>
          <w:sz w:val="28"/>
          <w:szCs w:val="28"/>
        </w:rPr>
        <w:t>(</w:t>
      </w:r>
      <w:r w:rsidRPr="006E3ED4">
        <w:rPr>
          <w:i/>
          <w:sz w:val="28"/>
          <w:szCs w:val="28"/>
          <w:lang w:val="kk-KZ"/>
        </w:rPr>
        <w:t xml:space="preserve">далее - ВМК) </w:t>
      </w:r>
      <w:r w:rsidRPr="006E3ED4">
        <w:rPr>
          <w:sz w:val="28"/>
          <w:szCs w:val="28"/>
        </w:rPr>
        <w:t xml:space="preserve">для внедрения программ прикладного бакалавриата. По итогам оценки из 13 участвовавших в оценке, 7 медицинских колледжей получили оценку «Отвечает требованиям», что подтверждает их готовность к реализации подготовки прикладных бакалавров по действующему ГОСО </w:t>
      </w:r>
      <w:proofErr w:type="spellStart"/>
      <w:r w:rsidRPr="006E3ED4">
        <w:rPr>
          <w:sz w:val="28"/>
          <w:szCs w:val="28"/>
        </w:rPr>
        <w:t>послесреднего</w:t>
      </w:r>
      <w:proofErr w:type="spellEnd"/>
      <w:r w:rsidRPr="006E3ED4">
        <w:rPr>
          <w:sz w:val="28"/>
          <w:szCs w:val="28"/>
        </w:rPr>
        <w:t xml:space="preserve"> образования по специальности «Сестринское дело», но реорганизованы и осуществили прием прикладных бакалавров сестринского дела на 2020-2021 учебный год </w:t>
      </w:r>
      <w:r w:rsidRPr="006E3ED4">
        <w:rPr>
          <w:sz w:val="28"/>
          <w:szCs w:val="28"/>
          <w:lang w:val="kk-KZ"/>
        </w:rPr>
        <w:t xml:space="preserve">всего </w:t>
      </w:r>
      <w:r w:rsidRPr="006E3ED4">
        <w:rPr>
          <w:sz w:val="28"/>
          <w:szCs w:val="28"/>
        </w:rPr>
        <w:t>4 ВМК.</w:t>
      </w:r>
    </w:p>
    <w:p w:rsidR="009151FA" w:rsidRPr="006E3ED4" w:rsidRDefault="009151FA" w:rsidP="009151FA">
      <w:pPr>
        <w:pBdr>
          <w:bottom w:val="single" w:sz="4" w:space="31" w:color="FFFFFF"/>
        </w:pBdr>
        <w:autoSpaceDE w:val="0"/>
        <w:ind w:firstLine="709"/>
        <w:jc w:val="both"/>
        <w:rPr>
          <w:sz w:val="28"/>
          <w:szCs w:val="28"/>
        </w:rPr>
      </w:pPr>
      <w:r w:rsidRPr="006E3ED4">
        <w:rPr>
          <w:sz w:val="28"/>
          <w:szCs w:val="28"/>
          <w:lang w:val="kk-KZ"/>
        </w:rPr>
        <w:t>В рамках «</w:t>
      </w:r>
      <w:r w:rsidRPr="006E3ED4">
        <w:rPr>
          <w:sz w:val="28"/>
          <w:szCs w:val="28"/>
        </w:rPr>
        <w:t>Развитие</w:t>
      </w:r>
      <w:r w:rsidRPr="006E3ED4">
        <w:rPr>
          <w:sz w:val="28"/>
          <w:szCs w:val="28"/>
          <w:lang w:val="kk-KZ"/>
        </w:rPr>
        <w:t>я</w:t>
      </w:r>
      <w:r w:rsidRPr="006E3ED4">
        <w:rPr>
          <w:sz w:val="28"/>
          <w:szCs w:val="28"/>
        </w:rPr>
        <w:t xml:space="preserve"> института наставничества на клинических базах по подготовке специалистов сестринского дела</w:t>
      </w:r>
      <w:r w:rsidRPr="006E3ED4">
        <w:rPr>
          <w:sz w:val="28"/>
          <w:szCs w:val="28"/>
          <w:lang w:val="kk-KZ"/>
        </w:rPr>
        <w:t>»</w:t>
      </w:r>
      <w:r w:rsidRPr="006E3ED4">
        <w:rPr>
          <w:sz w:val="28"/>
          <w:szCs w:val="28"/>
        </w:rPr>
        <w:t xml:space="preserve"> подготовлено в качестве наставников в </w:t>
      </w:r>
      <w:r w:rsidRPr="006E3ED4">
        <w:rPr>
          <w:sz w:val="28"/>
          <w:szCs w:val="28"/>
          <w:lang w:val="kk-KZ"/>
        </w:rPr>
        <w:t xml:space="preserve">медицинских колледжах </w:t>
      </w:r>
      <w:r w:rsidRPr="006E3ED4">
        <w:rPr>
          <w:sz w:val="28"/>
          <w:szCs w:val="28"/>
        </w:rPr>
        <w:t>и ВМК 1414 и 83 специалиста в медицинских ВУЗах.</w:t>
      </w:r>
    </w:p>
    <w:p w:rsidR="009151FA" w:rsidRDefault="009151FA" w:rsidP="009151FA">
      <w:pPr>
        <w:pBdr>
          <w:bottom w:val="single" w:sz="4" w:space="31" w:color="FFFFFF"/>
        </w:pBdr>
        <w:autoSpaceDE w:val="0"/>
        <w:ind w:firstLine="709"/>
        <w:jc w:val="both"/>
        <w:rPr>
          <w:sz w:val="28"/>
          <w:szCs w:val="28"/>
        </w:rPr>
      </w:pPr>
      <w:r>
        <w:rPr>
          <w:i/>
          <w:sz w:val="28"/>
          <w:szCs w:val="28"/>
        </w:rPr>
        <w:t>По 12 ц</w:t>
      </w:r>
      <w:r w:rsidRPr="00D418E2">
        <w:rPr>
          <w:i/>
          <w:sz w:val="28"/>
          <w:szCs w:val="28"/>
        </w:rPr>
        <w:t>елево</w:t>
      </w:r>
      <w:r>
        <w:rPr>
          <w:i/>
          <w:sz w:val="28"/>
          <w:szCs w:val="28"/>
        </w:rPr>
        <w:t>му</w:t>
      </w:r>
      <w:r w:rsidRPr="00D418E2">
        <w:rPr>
          <w:i/>
          <w:sz w:val="28"/>
          <w:szCs w:val="28"/>
        </w:rPr>
        <w:t xml:space="preserve"> индикатор</w:t>
      </w:r>
      <w:r>
        <w:rPr>
          <w:i/>
          <w:sz w:val="28"/>
          <w:szCs w:val="28"/>
        </w:rPr>
        <w:t xml:space="preserve">у. </w:t>
      </w:r>
      <w:r w:rsidRPr="006E3ED4">
        <w:rPr>
          <w:sz w:val="28"/>
          <w:szCs w:val="28"/>
        </w:rPr>
        <w:t xml:space="preserve">Доля выпускников </w:t>
      </w:r>
      <w:r>
        <w:rPr>
          <w:sz w:val="28"/>
          <w:szCs w:val="28"/>
        </w:rPr>
        <w:t xml:space="preserve">по </w:t>
      </w:r>
      <w:r w:rsidRPr="006E3ED4">
        <w:rPr>
          <w:sz w:val="28"/>
          <w:szCs w:val="28"/>
        </w:rPr>
        <w:t xml:space="preserve">программам технического и профессионального, </w:t>
      </w:r>
      <w:proofErr w:type="spellStart"/>
      <w:r w:rsidRPr="006E3ED4">
        <w:rPr>
          <w:sz w:val="28"/>
          <w:szCs w:val="28"/>
        </w:rPr>
        <w:t>послесреднего</w:t>
      </w:r>
      <w:proofErr w:type="spellEnd"/>
      <w:r>
        <w:rPr>
          <w:sz w:val="28"/>
          <w:szCs w:val="28"/>
        </w:rPr>
        <w:t xml:space="preserve"> образования, успешно прошедших </w:t>
      </w:r>
      <w:r w:rsidRPr="006E3ED4">
        <w:rPr>
          <w:sz w:val="28"/>
          <w:szCs w:val="28"/>
        </w:rPr>
        <w:t>независимую оценку знаний и навыков</w:t>
      </w:r>
      <w:r>
        <w:rPr>
          <w:sz w:val="28"/>
          <w:szCs w:val="28"/>
        </w:rPr>
        <w:t xml:space="preserve"> </w:t>
      </w:r>
      <w:r w:rsidRPr="006E3ED4">
        <w:rPr>
          <w:sz w:val="28"/>
          <w:szCs w:val="28"/>
        </w:rPr>
        <w:t>при плановом значении – 75</w:t>
      </w:r>
      <w:r w:rsidRPr="006E3ED4">
        <w:rPr>
          <w:iCs/>
          <w:sz w:val="28"/>
          <w:szCs w:val="24"/>
        </w:rPr>
        <w:t>,0</w:t>
      </w:r>
      <w:r>
        <w:rPr>
          <w:iCs/>
          <w:sz w:val="28"/>
          <w:szCs w:val="24"/>
        </w:rPr>
        <w:t> </w:t>
      </w:r>
      <w:r w:rsidRPr="006E3ED4">
        <w:rPr>
          <w:iCs/>
          <w:sz w:val="28"/>
          <w:szCs w:val="24"/>
        </w:rPr>
        <w:t>%</w:t>
      </w:r>
      <w:r>
        <w:rPr>
          <w:iCs/>
          <w:sz w:val="28"/>
          <w:szCs w:val="24"/>
        </w:rPr>
        <w:t xml:space="preserve"> ф</w:t>
      </w:r>
      <w:r w:rsidRPr="006E3ED4">
        <w:rPr>
          <w:sz w:val="28"/>
          <w:szCs w:val="28"/>
        </w:rPr>
        <w:t>актическ</w:t>
      </w:r>
      <w:r>
        <w:rPr>
          <w:sz w:val="28"/>
          <w:szCs w:val="28"/>
        </w:rPr>
        <w:t xml:space="preserve">и составила </w:t>
      </w:r>
      <w:r w:rsidR="00DB5C7C" w:rsidRPr="00172578">
        <w:rPr>
          <w:sz w:val="28"/>
          <w:szCs w:val="28"/>
        </w:rPr>
        <w:t>95</w:t>
      </w:r>
      <w:r w:rsidRPr="00172578">
        <w:rPr>
          <w:iCs/>
          <w:sz w:val="28"/>
          <w:szCs w:val="24"/>
        </w:rPr>
        <w:t>%.</w:t>
      </w:r>
      <w:r w:rsidRPr="006E3ED4">
        <w:rPr>
          <w:sz w:val="28"/>
          <w:szCs w:val="28"/>
        </w:rPr>
        <w:t xml:space="preserve"> Индикатор достигнут на 126,5 %.</w:t>
      </w:r>
    </w:p>
    <w:p w:rsidR="009151FA" w:rsidRPr="006E3ED4" w:rsidRDefault="009151FA" w:rsidP="009151FA">
      <w:pPr>
        <w:pBdr>
          <w:bottom w:val="single" w:sz="4" w:space="31" w:color="FFFFFF"/>
        </w:pBdr>
        <w:autoSpaceDE w:val="0"/>
        <w:ind w:firstLine="709"/>
        <w:jc w:val="both"/>
        <w:rPr>
          <w:sz w:val="28"/>
          <w:szCs w:val="28"/>
        </w:rPr>
      </w:pPr>
      <w:r w:rsidRPr="006E3ED4">
        <w:rPr>
          <w:sz w:val="28"/>
          <w:szCs w:val="28"/>
        </w:rPr>
        <w:t xml:space="preserve">Данный индикатор зависит от количества выпускников </w:t>
      </w:r>
      <w:r w:rsidRPr="006E3ED4">
        <w:rPr>
          <w:sz w:val="28"/>
          <w:szCs w:val="28"/>
          <w:lang w:val="kk-KZ"/>
        </w:rPr>
        <w:t>колледжей</w:t>
      </w:r>
      <w:r w:rsidRPr="006E3ED4">
        <w:rPr>
          <w:sz w:val="28"/>
          <w:szCs w:val="28"/>
        </w:rPr>
        <w:t xml:space="preserve">, успешно прошедших независимую </w:t>
      </w:r>
      <w:proofErr w:type="spellStart"/>
      <w:r w:rsidRPr="006E3ED4">
        <w:rPr>
          <w:sz w:val="28"/>
          <w:szCs w:val="28"/>
        </w:rPr>
        <w:t>экзаменацию</w:t>
      </w:r>
      <w:proofErr w:type="spellEnd"/>
      <w:r w:rsidRPr="006E3ED4">
        <w:rPr>
          <w:sz w:val="28"/>
          <w:szCs w:val="28"/>
        </w:rPr>
        <w:t xml:space="preserve"> </w:t>
      </w:r>
      <w:r w:rsidRPr="003A7A21">
        <w:rPr>
          <w:sz w:val="28"/>
          <w:szCs w:val="28"/>
        </w:rPr>
        <w:t>с первого раза</w:t>
      </w:r>
      <w:r w:rsidRPr="006E3ED4">
        <w:rPr>
          <w:b/>
          <w:sz w:val="28"/>
          <w:szCs w:val="28"/>
        </w:rPr>
        <w:t xml:space="preserve"> </w:t>
      </w:r>
      <w:r w:rsidRPr="006E3ED4">
        <w:rPr>
          <w:sz w:val="28"/>
          <w:szCs w:val="28"/>
        </w:rPr>
        <w:t xml:space="preserve">и общего количество выпускников. </w:t>
      </w:r>
    </w:p>
    <w:p w:rsidR="009151FA" w:rsidRPr="006E3ED4" w:rsidRDefault="009151FA" w:rsidP="009151FA">
      <w:pPr>
        <w:pBdr>
          <w:bottom w:val="single" w:sz="4" w:space="31" w:color="FFFFFF"/>
        </w:pBdr>
        <w:autoSpaceDE w:val="0"/>
        <w:ind w:firstLine="709"/>
        <w:jc w:val="both"/>
        <w:rPr>
          <w:sz w:val="28"/>
          <w:szCs w:val="28"/>
          <w:lang w:val="kk-KZ"/>
        </w:rPr>
      </w:pPr>
      <w:r w:rsidRPr="006E3ED4">
        <w:rPr>
          <w:sz w:val="28"/>
          <w:szCs w:val="28"/>
          <w:lang w:val="kk-KZ"/>
        </w:rPr>
        <w:lastRenderedPageBreak/>
        <w:t xml:space="preserve">Студентам в дистанционном формате </w:t>
      </w:r>
      <w:r w:rsidRPr="006E3ED4">
        <w:rPr>
          <w:sz w:val="28"/>
          <w:szCs w:val="28"/>
        </w:rPr>
        <w:t xml:space="preserve">была </w:t>
      </w:r>
      <w:r w:rsidRPr="006E3ED4">
        <w:rPr>
          <w:sz w:val="28"/>
          <w:szCs w:val="28"/>
          <w:lang w:val="kk-KZ"/>
        </w:rPr>
        <w:t xml:space="preserve">предоставлена возможность прохождение </w:t>
      </w:r>
      <w:r w:rsidRPr="006E3ED4">
        <w:rPr>
          <w:sz w:val="28"/>
          <w:szCs w:val="28"/>
        </w:rPr>
        <w:t xml:space="preserve">экзамена в тестовом режиме, т.е. </w:t>
      </w:r>
      <w:proofErr w:type="spellStart"/>
      <w:r w:rsidRPr="006E3ED4">
        <w:rPr>
          <w:sz w:val="28"/>
          <w:szCs w:val="28"/>
        </w:rPr>
        <w:t>самоооценки</w:t>
      </w:r>
      <w:proofErr w:type="spellEnd"/>
      <w:r w:rsidRPr="006E3ED4">
        <w:rPr>
          <w:sz w:val="28"/>
          <w:szCs w:val="28"/>
        </w:rPr>
        <w:t xml:space="preserve"> (пробно), что обеспечило моральную подготовленность обучающихся </w:t>
      </w:r>
      <w:r w:rsidRPr="006E3ED4">
        <w:rPr>
          <w:sz w:val="28"/>
          <w:szCs w:val="28"/>
          <w:lang w:val="kk-KZ"/>
        </w:rPr>
        <w:t xml:space="preserve">к формату экзамена </w:t>
      </w:r>
      <w:r w:rsidRPr="006E3ED4">
        <w:rPr>
          <w:sz w:val="28"/>
          <w:szCs w:val="28"/>
        </w:rPr>
        <w:t xml:space="preserve">и способствовала </w:t>
      </w:r>
      <w:r w:rsidRPr="006E3ED4">
        <w:rPr>
          <w:sz w:val="28"/>
          <w:szCs w:val="28"/>
          <w:lang w:val="kk-KZ"/>
        </w:rPr>
        <w:t>успешной сдаче Итоговой аттестации.</w:t>
      </w:r>
    </w:p>
    <w:p w:rsidR="009151FA" w:rsidRPr="006E3ED4" w:rsidRDefault="009151FA" w:rsidP="009151FA">
      <w:pPr>
        <w:pBdr>
          <w:bottom w:val="single" w:sz="4" w:space="31" w:color="FFFFFF"/>
        </w:pBdr>
        <w:autoSpaceDE w:val="0"/>
        <w:ind w:firstLine="709"/>
        <w:jc w:val="both"/>
        <w:rPr>
          <w:sz w:val="28"/>
          <w:szCs w:val="28"/>
          <w:lang w:val="kk-KZ"/>
        </w:rPr>
      </w:pPr>
      <w:r w:rsidRPr="006E3ED4">
        <w:rPr>
          <w:sz w:val="28"/>
          <w:szCs w:val="28"/>
        </w:rPr>
        <w:t xml:space="preserve">Оценка выпускников медицинских колледжей по Республике осуществляется с 2017 года РОО «Национальным центром независимой </w:t>
      </w:r>
      <w:r w:rsidRPr="006E3ED4">
        <w:rPr>
          <w:sz w:val="28"/>
          <w:szCs w:val="28"/>
          <w:lang w:val="kk-KZ"/>
        </w:rPr>
        <w:t>экзаменации</w:t>
      </w:r>
      <w:r w:rsidRPr="006E3ED4">
        <w:rPr>
          <w:sz w:val="28"/>
          <w:szCs w:val="28"/>
        </w:rPr>
        <w:t>»</w:t>
      </w:r>
      <w:r w:rsidRPr="006E3ED4">
        <w:rPr>
          <w:sz w:val="28"/>
          <w:szCs w:val="28"/>
          <w:lang w:val="kk-KZ"/>
        </w:rPr>
        <w:t xml:space="preserve">. </w:t>
      </w:r>
    </w:p>
    <w:p w:rsidR="009151FA" w:rsidRPr="006E3ED4" w:rsidRDefault="009151FA" w:rsidP="009151FA">
      <w:pPr>
        <w:pBdr>
          <w:bottom w:val="single" w:sz="4" w:space="31" w:color="FFFFFF"/>
        </w:pBdr>
        <w:autoSpaceDE w:val="0"/>
        <w:ind w:firstLine="709"/>
        <w:jc w:val="both"/>
        <w:rPr>
          <w:sz w:val="28"/>
          <w:szCs w:val="28"/>
        </w:rPr>
      </w:pPr>
      <w:r>
        <w:rPr>
          <w:i/>
          <w:sz w:val="28"/>
          <w:szCs w:val="28"/>
        </w:rPr>
        <w:t>По 13 ц</w:t>
      </w:r>
      <w:r w:rsidRPr="00D418E2">
        <w:rPr>
          <w:i/>
          <w:sz w:val="28"/>
          <w:szCs w:val="28"/>
        </w:rPr>
        <w:t>елево</w:t>
      </w:r>
      <w:r>
        <w:rPr>
          <w:i/>
          <w:sz w:val="28"/>
          <w:szCs w:val="28"/>
        </w:rPr>
        <w:t>му</w:t>
      </w:r>
      <w:r w:rsidRPr="00D418E2">
        <w:rPr>
          <w:i/>
          <w:sz w:val="28"/>
          <w:szCs w:val="28"/>
        </w:rPr>
        <w:t xml:space="preserve"> индикатор</w:t>
      </w:r>
      <w:r>
        <w:rPr>
          <w:i/>
          <w:sz w:val="28"/>
          <w:szCs w:val="28"/>
        </w:rPr>
        <w:t xml:space="preserve">у. </w:t>
      </w:r>
      <w:r w:rsidRPr="006E3ED4">
        <w:rPr>
          <w:sz w:val="28"/>
          <w:szCs w:val="28"/>
          <w:lang w:val="kk-KZ"/>
        </w:rPr>
        <w:t>Обучение кадров здравоохранения внутри страны</w:t>
      </w:r>
      <w:r>
        <w:rPr>
          <w:sz w:val="28"/>
          <w:szCs w:val="28"/>
          <w:lang w:val="kk-KZ"/>
        </w:rPr>
        <w:t xml:space="preserve"> при плане 15 345 человек составило </w:t>
      </w:r>
      <w:r w:rsidRPr="006E3ED4">
        <w:rPr>
          <w:iCs/>
          <w:sz w:val="28"/>
          <w:szCs w:val="24"/>
        </w:rPr>
        <w:t>15 345 человек</w:t>
      </w:r>
      <w:r>
        <w:rPr>
          <w:iCs/>
          <w:sz w:val="28"/>
          <w:szCs w:val="24"/>
        </w:rPr>
        <w:t xml:space="preserve">. </w:t>
      </w:r>
      <w:r w:rsidRPr="006E3ED4">
        <w:rPr>
          <w:sz w:val="28"/>
          <w:szCs w:val="28"/>
        </w:rPr>
        <w:t>Индикатор достигнут.</w:t>
      </w:r>
    </w:p>
    <w:p w:rsidR="009151FA" w:rsidRPr="006E3ED4" w:rsidRDefault="009151FA" w:rsidP="009151FA">
      <w:pPr>
        <w:pBdr>
          <w:bottom w:val="single" w:sz="4" w:space="31" w:color="FFFFFF"/>
        </w:pBdr>
        <w:autoSpaceDE w:val="0"/>
        <w:ind w:firstLine="709"/>
        <w:jc w:val="both"/>
        <w:rPr>
          <w:sz w:val="28"/>
          <w:szCs w:val="28"/>
        </w:rPr>
      </w:pPr>
      <w:r>
        <w:rPr>
          <w:sz w:val="28"/>
          <w:szCs w:val="28"/>
        </w:rPr>
        <w:t>По состоянию на 01 января 2021</w:t>
      </w:r>
      <w:r w:rsidRPr="006E3ED4">
        <w:rPr>
          <w:sz w:val="28"/>
          <w:szCs w:val="28"/>
        </w:rPr>
        <w:t xml:space="preserve"> года в системе здравоохранения с учетом всех ведомств трудятся 253</w:t>
      </w:r>
      <w:r>
        <w:rPr>
          <w:sz w:val="28"/>
          <w:szCs w:val="28"/>
        </w:rPr>
        <w:t> </w:t>
      </w:r>
      <w:r w:rsidRPr="006E3ED4">
        <w:rPr>
          <w:sz w:val="28"/>
          <w:szCs w:val="28"/>
        </w:rPr>
        <w:t>883 медицинских работника, в том числе 74</w:t>
      </w:r>
      <w:r w:rsidR="005F14F2">
        <w:rPr>
          <w:sz w:val="28"/>
          <w:szCs w:val="28"/>
        </w:rPr>
        <w:t> </w:t>
      </w:r>
      <w:r w:rsidRPr="006E3ED4">
        <w:rPr>
          <w:sz w:val="28"/>
          <w:szCs w:val="28"/>
        </w:rPr>
        <w:t>046</w:t>
      </w:r>
      <w:r w:rsidR="005F14F2">
        <w:rPr>
          <w:sz w:val="28"/>
          <w:szCs w:val="28"/>
          <w:lang w:val="kk-KZ"/>
        </w:rPr>
        <w:t> </w:t>
      </w:r>
      <w:r w:rsidRPr="006E3ED4">
        <w:rPr>
          <w:sz w:val="28"/>
          <w:szCs w:val="28"/>
        </w:rPr>
        <w:t>врачей, 179</w:t>
      </w:r>
      <w:r>
        <w:rPr>
          <w:sz w:val="28"/>
          <w:szCs w:val="28"/>
        </w:rPr>
        <w:t> </w:t>
      </w:r>
      <w:r w:rsidRPr="006E3ED4">
        <w:rPr>
          <w:sz w:val="28"/>
          <w:szCs w:val="28"/>
        </w:rPr>
        <w:t xml:space="preserve">837 средних медицинских работников </w:t>
      </w:r>
      <w:r w:rsidRPr="006E3ED4">
        <w:rPr>
          <w:i/>
          <w:sz w:val="28"/>
          <w:szCs w:val="28"/>
        </w:rPr>
        <w:t>(далее – СМР)</w:t>
      </w:r>
      <w:r w:rsidRPr="006E3ED4">
        <w:rPr>
          <w:sz w:val="28"/>
          <w:szCs w:val="28"/>
        </w:rPr>
        <w:t xml:space="preserve">. </w:t>
      </w:r>
    </w:p>
    <w:p w:rsidR="009151FA" w:rsidRPr="006E3ED4" w:rsidRDefault="009151FA" w:rsidP="009151FA">
      <w:pPr>
        <w:pBdr>
          <w:bottom w:val="single" w:sz="4" w:space="31" w:color="FFFFFF"/>
        </w:pBdr>
        <w:autoSpaceDE w:val="0"/>
        <w:ind w:firstLine="709"/>
        <w:jc w:val="both"/>
        <w:rPr>
          <w:sz w:val="28"/>
          <w:szCs w:val="28"/>
        </w:rPr>
      </w:pPr>
      <w:r w:rsidRPr="006E3ED4">
        <w:rPr>
          <w:sz w:val="28"/>
          <w:szCs w:val="28"/>
        </w:rPr>
        <w:t>Обеспеченность врачами на 10 тысяч населения составляет 39,7</w:t>
      </w:r>
      <w:r>
        <w:t> </w:t>
      </w:r>
      <w:r>
        <w:rPr>
          <w:sz w:val="28"/>
          <w:szCs w:val="28"/>
        </w:rPr>
        <w:t>%</w:t>
      </w:r>
      <w:r w:rsidRPr="006E3ED4">
        <w:rPr>
          <w:sz w:val="28"/>
          <w:szCs w:val="28"/>
        </w:rPr>
        <w:t>, СМР – 96,5</w:t>
      </w:r>
      <w:r>
        <w:t> </w:t>
      </w:r>
      <w:r>
        <w:rPr>
          <w:sz w:val="28"/>
          <w:szCs w:val="28"/>
        </w:rPr>
        <w:t>%</w:t>
      </w:r>
      <w:r w:rsidRPr="006E3ED4">
        <w:rPr>
          <w:sz w:val="28"/>
          <w:szCs w:val="28"/>
        </w:rPr>
        <w:t>, что сопоставимо с показателями стран ЕС.</w:t>
      </w:r>
    </w:p>
    <w:p w:rsidR="009151FA" w:rsidRPr="006E3ED4" w:rsidRDefault="009151FA" w:rsidP="009151FA">
      <w:pPr>
        <w:pBdr>
          <w:bottom w:val="single" w:sz="4" w:space="31" w:color="FFFFFF"/>
        </w:pBdr>
        <w:autoSpaceDE w:val="0"/>
        <w:ind w:firstLine="709"/>
        <w:jc w:val="both"/>
        <w:rPr>
          <w:i/>
          <w:sz w:val="24"/>
          <w:szCs w:val="28"/>
        </w:rPr>
      </w:pPr>
      <w:proofErr w:type="spellStart"/>
      <w:r w:rsidRPr="006E3ED4">
        <w:rPr>
          <w:i/>
          <w:sz w:val="24"/>
          <w:szCs w:val="28"/>
          <w:u w:val="single"/>
        </w:rPr>
        <w:t>Справочно</w:t>
      </w:r>
      <w:proofErr w:type="spellEnd"/>
      <w:r w:rsidRPr="006E3ED4">
        <w:rPr>
          <w:i/>
          <w:sz w:val="24"/>
          <w:szCs w:val="28"/>
        </w:rPr>
        <w:t>:</w:t>
      </w:r>
      <w:r w:rsidRPr="006E3ED4">
        <w:rPr>
          <w:b/>
          <w:i/>
          <w:sz w:val="24"/>
          <w:szCs w:val="28"/>
        </w:rPr>
        <w:t xml:space="preserve"> </w:t>
      </w:r>
      <w:r w:rsidRPr="006E3ED4">
        <w:rPr>
          <w:i/>
          <w:sz w:val="24"/>
          <w:szCs w:val="28"/>
        </w:rPr>
        <w:t>обеспеченность врачами на 10 тысяч населения в мире варьирует от 18 в странах Юго-Восточной Азии до 34 в Европейском регионе в зависимости от уровня профессиональной подготовки и уровня делегирования полномочий от врачей среднему медперсоналу.</w:t>
      </w:r>
    </w:p>
    <w:p w:rsidR="009151FA" w:rsidRPr="00EF6CBF" w:rsidRDefault="009151FA" w:rsidP="009151FA">
      <w:pPr>
        <w:pBdr>
          <w:bottom w:val="single" w:sz="4" w:space="31" w:color="FFFFFF"/>
        </w:pBdr>
        <w:autoSpaceDE w:val="0"/>
        <w:ind w:firstLine="709"/>
        <w:jc w:val="both"/>
        <w:rPr>
          <w:sz w:val="28"/>
          <w:szCs w:val="28"/>
        </w:rPr>
      </w:pPr>
      <w:r w:rsidRPr="006E3ED4">
        <w:rPr>
          <w:sz w:val="28"/>
          <w:szCs w:val="28"/>
        </w:rPr>
        <w:t xml:space="preserve">На сегодня общий дефицит врачей составляет порядка 4 тыс. штатных единиц. В разрезе специальностей отмечается наибольший дефицит врачей: </w:t>
      </w:r>
      <w:r w:rsidRPr="00EF6CBF">
        <w:rPr>
          <w:sz w:val="28"/>
          <w:szCs w:val="28"/>
        </w:rPr>
        <w:t>общей практики (716), анестезиологов-реаниматологов (366), педиатров (224), терапевтов (203), акушер-гинекологи (161), инфекционистов (153), врачи лучевой диагностики (127), кардиологов (118), онкологи (103), врачи-лаборанты (101), хирурги (83), фтизиатры (83), реабилитологи (79), врач скорой неотложной помощи (78), пульмонологов (53), эпидемиологов (52).</w:t>
      </w:r>
    </w:p>
    <w:p w:rsidR="009151FA" w:rsidRPr="006E3ED4" w:rsidRDefault="009151FA" w:rsidP="009151FA">
      <w:pPr>
        <w:pBdr>
          <w:bottom w:val="single" w:sz="4" w:space="31" w:color="FFFFFF"/>
        </w:pBdr>
        <w:autoSpaceDE w:val="0"/>
        <w:ind w:firstLine="709"/>
        <w:jc w:val="both"/>
        <w:rPr>
          <w:sz w:val="28"/>
          <w:szCs w:val="28"/>
        </w:rPr>
      </w:pPr>
      <w:r w:rsidRPr="006E3ED4">
        <w:rPr>
          <w:sz w:val="28"/>
          <w:szCs w:val="28"/>
        </w:rPr>
        <w:t>Наблюдаемый кадровый дефицит связан также с функциональным дисбалансом в деятельности медицинских работников вследствие недостаточной профессиональной квалификации СМР. Так, отмечается рост нагрузки на врачей, выполняющих обязанности, которые должны быть закреплены за СМР. В связи с чем, одной из действенных мер, предпринимаемых Министерством в рамках снижения нагрузки на врачей, является внедрение программ прикладного бакалавриата для подготовки практико-ориентированных специалистов сестринского дела с расширением профессиональных навыков в рамках делегирования ряда врачебных полномочий.</w:t>
      </w:r>
    </w:p>
    <w:p w:rsidR="009151FA" w:rsidRPr="006E3ED4" w:rsidRDefault="009151FA" w:rsidP="009151FA">
      <w:pPr>
        <w:pBdr>
          <w:bottom w:val="single" w:sz="4" w:space="31" w:color="FFFFFF"/>
        </w:pBdr>
        <w:autoSpaceDE w:val="0"/>
        <w:ind w:firstLine="709"/>
        <w:jc w:val="both"/>
        <w:rPr>
          <w:sz w:val="28"/>
          <w:szCs w:val="28"/>
        </w:rPr>
      </w:pPr>
      <w:r w:rsidRPr="006E3ED4">
        <w:rPr>
          <w:sz w:val="28"/>
          <w:szCs w:val="28"/>
        </w:rPr>
        <w:t xml:space="preserve">Так, медицинская сестра </w:t>
      </w:r>
      <w:proofErr w:type="spellStart"/>
      <w:r w:rsidRPr="006E3ED4">
        <w:rPr>
          <w:sz w:val="28"/>
          <w:szCs w:val="28"/>
        </w:rPr>
        <w:t>расширеннои</w:t>
      </w:r>
      <w:proofErr w:type="spellEnd"/>
      <w:r w:rsidRPr="006E3ED4">
        <w:rPr>
          <w:sz w:val="28"/>
          <w:szCs w:val="28"/>
        </w:rPr>
        <w:t xml:space="preserve">̆ практики будет осуществлять </w:t>
      </w:r>
      <w:proofErr w:type="spellStart"/>
      <w:r w:rsidRPr="006E3ED4">
        <w:rPr>
          <w:sz w:val="28"/>
          <w:szCs w:val="28"/>
        </w:rPr>
        <w:t>индивидуальныи</w:t>
      </w:r>
      <w:proofErr w:type="spellEnd"/>
      <w:r w:rsidRPr="006E3ED4">
        <w:rPr>
          <w:sz w:val="28"/>
          <w:szCs w:val="28"/>
        </w:rPr>
        <w:t>̆ прием, динамическое наблюдение, консультирование, обучение и патронаж в рамках программы управления заболеваниями и универсально-</w:t>
      </w:r>
      <w:proofErr w:type="spellStart"/>
      <w:r w:rsidRPr="006E3ED4">
        <w:rPr>
          <w:sz w:val="28"/>
          <w:szCs w:val="28"/>
        </w:rPr>
        <w:t>прогрессивнои</w:t>
      </w:r>
      <w:proofErr w:type="spellEnd"/>
      <w:r w:rsidRPr="006E3ED4">
        <w:rPr>
          <w:sz w:val="28"/>
          <w:szCs w:val="28"/>
        </w:rPr>
        <w:t xml:space="preserve">̆ модели </w:t>
      </w:r>
      <w:proofErr w:type="spellStart"/>
      <w:r w:rsidRPr="006E3ED4">
        <w:rPr>
          <w:sz w:val="28"/>
          <w:szCs w:val="28"/>
        </w:rPr>
        <w:t>патронажнои</w:t>
      </w:r>
      <w:proofErr w:type="spellEnd"/>
      <w:r w:rsidRPr="006E3ED4">
        <w:rPr>
          <w:sz w:val="28"/>
          <w:szCs w:val="28"/>
        </w:rPr>
        <w:t xml:space="preserve">̆ службы, деятельность по укреплению здоровья и профилактике заболеваний, </w:t>
      </w:r>
      <w:proofErr w:type="spellStart"/>
      <w:r w:rsidRPr="006E3ED4">
        <w:rPr>
          <w:sz w:val="28"/>
          <w:szCs w:val="28"/>
        </w:rPr>
        <w:t>скрининги</w:t>
      </w:r>
      <w:proofErr w:type="spellEnd"/>
      <w:r w:rsidRPr="006E3ED4">
        <w:rPr>
          <w:sz w:val="28"/>
          <w:szCs w:val="28"/>
        </w:rPr>
        <w:t>, вакцинации и ряд диагностических и лечебных манипуляций в рамках компетенции.</w:t>
      </w:r>
    </w:p>
    <w:p w:rsidR="009151FA" w:rsidRPr="006E3ED4" w:rsidRDefault="009151FA" w:rsidP="009151FA">
      <w:pPr>
        <w:pBdr>
          <w:bottom w:val="single" w:sz="4" w:space="31" w:color="FFFFFF"/>
        </w:pBdr>
        <w:autoSpaceDE w:val="0"/>
        <w:ind w:firstLine="709"/>
        <w:jc w:val="both"/>
        <w:rPr>
          <w:sz w:val="28"/>
          <w:szCs w:val="28"/>
        </w:rPr>
      </w:pPr>
      <w:r w:rsidRPr="006E3ED4">
        <w:rPr>
          <w:sz w:val="28"/>
          <w:szCs w:val="28"/>
          <w:lang w:val="kk-KZ"/>
        </w:rPr>
        <w:t>П</w:t>
      </w:r>
      <w:r w:rsidRPr="006E3ED4">
        <w:rPr>
          <w:sz w:val="28"/>
          <w:szCs w:val="28"/>
        </w:rPr>
        <w:t xml:space="preserve">о итогам 2020 года </w:t>
      </w:r>
      <w:r w:rsidRPr="006E3ED4">
        <w:rPr>
          <w:sz w:val="28"/>
          <w:szCs w:val="28"/>
          <w:lang w:val="kk-KZ"/>
        </w:rPr>
        <w:t>п</w:t>
      </w:r>
      <w:proofErr w:type="spellStart"/>
      <w:r w:rsidRPr="006E3ED4">
        <w:rPr>
          <w:sz w:val="28"/>
          <w:szCs w:val="28"/>
        </w:rPr>
        <w:t>овышение</w:t>
      </w:r>
      <w:proofErr w:type="spellEnd"/>
      <w:r w:rsidRPr="006E3ED4">
        <w:rPr>
          <w:sz w:val="28"/>
          <w:szCs w:val="28"/>
        </w:rPr>
        <w:t xml:space="preserve"> квалификации и переподготовка кадров </w:t>
      </w:r>
      <w:r w:rsidRPr="006E3ED4">
        <w:rPr>
          <w:sz w:val="28"/>
          <w:szCs w:val="28"/>
          <w:lang w:val="kk-KZ"/>
        </w:rPr>
        <w:t xml:space="preserve">в </w:t>
      </w:r>
      <w:r w:rsidRPr="006E3ED4">
        <w:rPr>
          <w:sz w:val="28"/>
          <w:szCs w:val="28"/>
        </w:rPr>
        <w:t>государственных организаций здравоохранения прошли обучение по приоритетным направлениям 15</w:t>
      </w:r>
      <w:r w:rsidRPr="006E3ED4">
        <w:rPr>
          <w:sz w:val="28"/>
          <w:szCs w:val="28"/>
          <w:lang w:val="en-US"/>
        </w:rPr>
        <w:t> </w:t>
      </w:r>
      <w:r w:rsidRPr="006E3ED4">
        <w:rPr>
          <w:sz w:val="28"/>
          <w:szCs w:val="28"/>
        </w:rPr>
        <w:t>345 специалистов (10 993 врача, 4</w:t>
      </w:r>
      <w:r w:rsidR="005F14F2">
        <w:rPr>
          <w:sz w:val="28"/>
          <w:szCs w:val="28"/>
        </w:rPr>
        <w:t> </w:t>
      </w:r>
      <w:r w:rsidRPr="006E3ED4">
        <w:rPr>
          <w:sz w:val="28"/>
          <w:szCs w:val="28"/>
        </w:rPr>
        <w:t>352</w:t>
      </w:r>
      <w:r w:rsidR="005F14F2">
        <w:rPr>
          <w:sz w:val="28"/>
          <w:szCs w:val="28"/>
          <w:lang w:val="kk-KZ"/>
        </w:rPr>
        <w:t> </w:t>
      </w:r>
      <w:r w:rsidRPr="006E3ED4">
        <w:rPr>
          <w:sz w:val="28"/>
          <w:szCs w:val="28"/>
        </w:rPr>
        <w:t>медицинские сестры):</w:t>
      </w:r>
    </w:p>
    <w:p w:rsidR="009151FA" w:rsidRPr="00EF6CBF" w:rsidRDefault="009151FA" w:rsidP="009151FA">
      <w:pPr>
        <w:pBdr>
          <w:bottom w:val="single" w:sz="4" w:space="31" w:color="FFFFFF"/>
        </w:pBdr>
        <w:autoSpaceDE w:val="0"/>
        <w:ind w:firstLine="709"/>
        <w:jc w:val="both"/>
        <w:rPr>
          <w:sz w:val="28"/>
          <w:szCs w:val="28"/>
        </w:rPr>
      </w:pPr>
      <w:r w:rsidRPr="00EF6CBF">
        <w:rPr>
          <w:sz w:val="28"/>
          <w:szCs w:val="28"/>
        </w:rPr>
        <w:lastRenderedPageBreak/>
        <w:t>- Болезни системы кровообращения – 802 врача, 308 сестер;</w:t>
      </w:r>
    </w:p>
    <w:p w:rsidR="009151FA" w:rsidRPr="00EF6CBF" w:rsidRDefault="009151FA" w:rsidP="009151FA">
      <w:pPr>
        <w:pBdr>
          <w:bottom w:val="single" w:sz="4" w:space="31" w:color="FFFFFF"/>
        </w:pBdr>
        <w:autoSpaceDE w:val="0"/>
        <w:ind w:firstLine="709"/>
        <w:jc w:val="both"/>
        <w:rPr>
          <w:sz w:val="28"/>
          <w:szCs w:val="28"/>
        </w:rPr>
      </w:pPr>
      <w:r w:rsidRPr="00EF6CBF">
        <w:rPr>
          <w:sz w:val="28"/>
          <w:szCs w:val="28"/>
        </w:rPr>
        <w:t>- Охрана Материнства – 840 врачей, 420 сестер;</w:t>
      </w:r>
    </w:p>
    <w:p w:rsidR="009151FA" w:rsidRPr="00EF6CBF" w:rsidRDefault="009151FA" w:rsidP="009151FA">
      <w:pPr>
        <w:pBdr>
          <w:bottom w:val="single" w:sz="4" w:space="31" w:color="FFFFFF"/>
        </w:pBdr>
        <w:autoSpaceDE w:val="0"/>
        <w:ind w:firstLine="709"/>
        <w:jc w:val="both"/>
        <w:rPr>
          <w:sz w:val="28"/>
          <w:szCs w:val="28"/>
        </w:rPr>
      </w:pPr>
      <w:r>
        <w:rPr>
          <w:sz w:val="28"/>
          <w:szCs w:val="28"/>
        </w:rPr>
        <w:t>-</w:t>
      </w:r>
      <w:r w:rsidRPr="00EF6CBF">
        <w:rPr>
          <w:sz w:val="28"/>
          <w:szCs w:val="28"/>
        </w:rPr>
        <w:t xml:space="preserve"> Охрана Детства – 700 врачей, 260 сестер;</w:t>
      </w:r>
    </w:p>
    <w:p w:rsidR="009151FA" w:rsidRPr="00EF6CBF" w:rsidRDefault="009151FA" w:rsidP="009151FA">
      <w:pPr>
        <w:pBdr>
          <w:bottom w:val="single" w:sz="4" w:space="31" w:color="FFFFFF"/>
        </w:pBdr>
        <w:autoSpaceDE w:val="0"/>
        <w:ind w:firstLine="709"/>
        <w:jc w:val="both"/>
        <w:rPr>
          <w:sz w:val="28"/>
          <w:szCs w:val="28"/>
        </w:rPr>
      </w:pPr>
      <w:r w:rsidRPr="00EF6CBF">
        <w:rPr>
          <w:sz w:val="28"/>
          <w:szCs w:val="28"/>
        </w:rPr>
        <w:t>- Психиатрия – 360 врачей, 150 сестер;</w:t>
      </w:r>
    </w:p>
    <w:p w:rsidR="009151FA" w:rsidRPr="00EF6CBF" w:rsidRDefault="009151FA" w:rsidP="009151FA">
      <w:pPr>
        <w:pBdr>
          <w:bottom w:val="single" w:sz="4" w:space="31" w:color="FFFFFF"/>
        </w:pBdr>
        <w:autoSpaceDE w:val="0"/>
        <w:ind w:firstLine="709"/>
        <w:jc w:val="both"/>
        <w:rPr>
          <w:sz w:val="28"/>
          <w:szCs w:val="28"/>
        </w:rPr>
      </w:pPr>
      <w:r w:rsidRPr="00EF6CBF">
        <w:rPr>
          <w:sz w:val="28"/>
          <w:szCs w:val="28"/>
        </w:rPr>
        <w:t>- Болезни органов дыхания – 1944 врача, 792 сестры;</w:t>
      </w:r>
    </w:p>
    <w:p w:rsidR="009151FA" w:rsidRPr="00EF6CBF" w:rsidRDefault="009151FA" w:rsidP="009151FA">
      <w:pPr>
        <w:pBdr>
          <w:bottom w:val="single" w:sz="4" w:space="31" w:color="FFFFFF"/>
        </w:pBdr>
        <w:autoSpaceDE w:val="0"/>
        <w:ind w:firstLine="709"/>
        <w:jc w:val="both"/>
        <w:rPr>
          <w:sz w:val="28"/>
          <w:szCs w:val="28"/>
        </w:rPr>
      </w:pPr>
      <w:r w:rsidRPr="00EF6CBF">
        <w:rPr>
          <w:sz w:val="28"/>
          <w:szCs w:val="28"/>
        </w:rPr>
        <w:t>- Скорая неотложная медицинская помощь – 1003 врача, 347 сестер;</w:t>
      </w:r>
    </w:p>
    <w:p w:rsidR="009151FA" w:rsidRPr="00EF6CBF" w:rsidRDefault="009151FA" w:rsidP="009151FA">
      <w:pPr>
        <w:pBdr>
          <w:bottom w:val="single" w:sz="4" w:space="31" w:color="FFFFFF"/>
        </w:pBdr>
        <w:autoSpaceDE w:val="0"/>
        <w:ind w:firstLine="709"/>
        <w:jc w:val="both"/>
        <w:rPr>
          <w:sz w:val="28"/>
          <w:szCs w:val="28"/>
        </w:rPr>
      </w:pPr>
      <w:r w:rsidRPr="00EF6CBF">
        <w:rPr>
          <w:sz w:val="28"/>
          <w:szCs w:val="28"/>
        </w:rPr>
        <w:t>- Онкология – 221 врач, 84 сестры;</w:t>
      </w:r>
    </w:p>
    <w:p w:rsidR="009151FA" w:rsidRPr="00EF6CBF" w:rsidRDefault="009151FA" w:rsidP="009151FA">
      <w:pPr>
        <w:pBdr>
          <w:bottom w:val="single" w:sz="4" w:space="31" w:color="FFFFFF"/>
        </w:pBdr>
        <w:autoSpaceDE w:val="0"/>
        <w:ind w:firstLine="709"/>
        <w:jc w:val="both"/>
        <w:rPr>
          <w:sz w:val="28"/>
          <w:szCs w:val="28"/>
        </w:rPr>
      </w:pPr>
      <w:r w:rsidRPr="00EF6CBF">
        <w:rPr>
          <w:sz w:val="28"/>
          <w:szCs w:val="28"/>
        </w:rPr>
        <w:t>- Менеджмент – 1080 врачей, 420 сестер;</w:t>
      </w:r>
    </w:p>
    <w:p w:rsidR="009151FA" w:rsidRPr="00EF6CBF" w:rsidRDefault="009151FA" w:rsidP="009151FA">
      <w:pPr>
        <w:pBdr>
          <w:bottom w:val="single" w:sz="4" w:space="31" w:color="FFFFFF"/>
        </w:pBdr>
        <w:autoSpaceDE w:val="0"/>
        <w:ind w:firstLine="709"/>
        <w:jc w:val="both"/>
        <w:rPr>
          <w:sz w:val="28"/>
          <w:szCs w:val="28"/>
        </w:rPr>
      </w:pPr>
      <w:r w:rsidRPr="00EF6CBF">
        <w:rPr>
          <w:sz w:val="28"/>
          <w:szCs w:val="28"/>
        </w:rPr>
        <w:t>- Общественное здравоохранение – 3850 врачей, 1446 сестер;</w:t>
      </w:r>
    </w:p>
    <w:p w:rsidR="009151FA" w:rsidRPr="00EF6CBF" w:rsidRDefault="009151FA" w:rsidP="009151FA">
      <w:pPr>
        <w:pBdr>
          <w:bottom w:val="single" w:sz="4" w:space="31" w:color="FFFFFF"/>
        </w:pBdr>
        <w:autoSpaceDE w:val="0"/>
        <w:ind w:firstLine="709"/>
        <w:jc w:val="both"/>
        <w:rPr>
          <w:sz w:val="28"/>
          <w:szCs w:val="28"/>
        </w:rPr>
      </w:pPr>
      <w:r w:rsidRPr="00EF6CBF">
        <w:rPr>
          <w:sz w:val="28"/>
          <w:szCs w:val="28"/>
        </w:rPr>
        <w:t>- Лабораторная диагностика – 193 врача, 125 сестер.</w:t>
      </w:r>
    </w:p>
    <w:p w:rsidR="009151FA" w:rsidRDefault="009151FA" w:rsidP="009151FA">
      <w:pPr>
        <w:pBdr>
          <w:bottom w:val="single" w:sz="4" w:space="31" w:color="FFFFFF"/>
        </w:pBdr>
        <w:autoSpaceDE w:val="0"/>
        <w:ind w:firstLine="709"/>
        <w:jc w:val="both"/>
        <w:rPr>
          <w:color w:val="000000" w:themeColor="text1"/>
          <w:sz w:val="28"/>
          <w:szCs w:val="28"/>
        </w:rPr>
      </w:pPr>
      <w:r>
        <w:rPr>
          <w:i/>
          <w:sz w:val="28"/>
          <w:szCs w:val="28"/>
        </w:rPr>
        <w:t>По 14 ц</w:t>
      </w:r>
      <w:r w:rsidRPr="00EF6CBF">
        <w:rPr>
          <w:i/>
          <w:sz w:val="28"/>
          <w:szCs w:val="28"/>
        </w:rPr>
        <w:t>елево</w:t>
      </w:r>
      <w:r>
        <w:rPr>
          <w:i/>
          <w:sz w:val="28"/>
          <w:szCs w:val="28"/>
        </w:rPr>
        <w:t>му</w:t>
      </w:r>
      <w:r w:rsidRPr="00EF6CBF">
        <w:rPr>
          <w:i/>
          <w:sz w:val="28"/>
          <w:szCs w:val="28"/>
        </w:rPr>
        <w:t xml:space="preserve"> индикатор</w:t>
      </w:r>
      <w:r>
        <w:rPr>
          <w:i/>
          <w:sz w:val="28"/>
          <w:szCs w:val="28"/>
        </w:rPr>
        <w:t>у</w:t>
      </w:r>
      <w:r w:rsidRPr="00EF6CBF">
        <w:rPr>
          <w:i/>
          <w:sz w:val="28"/>
          <w:szCs w:val="28"/>
        </w:rPr>
        <w:t>.</w:t>
      </w:r>
      <w:r>
        <w:rPr>
          <w:i/>
          <w:sz w:val="28"/>
          <w:szCs w:val="28"/>
        </w:rPr>
        <w:t xml:space="preserve"> </w:t>
      </w:r>
      <w:r w:rsidRPr="006E3ED4">
        <w:rPr>
          <w:color w:val="000000" w:themeColor="text1"/>
          <w:sz w:val="28"/>
          <w:szCs w:val="28"/>
        </w:rPr>
        <w:t>Согласно предварительным</w:t>
      </w:r>
      <w:r w:rsidRPr="006E3ED4">
        <w:rPr>
          <w:b/>
          <w:color w:val="000000" w:themeColor="text1"/>
          <w:sz w:val="28"/>
          <w:szCs w:val="28"/>
        </w:rPr>
        <w:t xml:space="preserve"> </w:t>
      </w:r>
      <w:r w:rsidRPr="006E3ED4">
        <w:rPr>
          <w:color w:val="000000" w:themeColor="text1"/>
          <w:sz w:val="28"/>
          <w:szCs w:val="28"/>
        </w:rPr>
        <w:t xml:space="preserve">данным значение индикатора </w:t>
      </w:r>
      <w:r>
        <w:rPr>
          <w:color w:val="000000" w:themeColor="text1"/>
          <w:sz w:val="28"/>
          <w:szCs w:val="28"/>
        </w:rPr>
        <w:t xml:space="preserve">«Доля расходов в здравоохранение за счет ОСМС» </w:t>
      </w:r>
      <w:r w:rsidRPr="006E3ED4">
        <w:rPr>
          <w:color w:val="000000" w:themeColor="text1"/>
          <w:sz w:val="28"/>
          <w:szCs w:val="28"/>
        </w:rPr>
        <w:t>по итогам 2020</w:t>
      </w:r>
      <w:r>
        <w:rPr>
          <w:color w:val="000000" w:themeColor="text1"/>
          <w:sz w:val="28"/>
          <w:szCs w:val="28"/>
        </w:rPr>
        <w:t> </w:t>
      </w:r>
      <w:r w:rsidRPr="006E3ED4">
        <w:rPr>
          <w:color w:val="000000" w:themeColor="text1"/>
          <w:sz w:val="28"/>
          <w:szCs w:val="28"/>
        </w:rPr>
        <w:t xml:space="preserve">года составил </w:t>
      </w:r>
      <w:r w:rsidRPr="00EF6CBF">
        <w:rPr>
          <w:color w:val="000000" w:themeColor="text1"/>
          <w:sz w:val="28"/>
          <w:szCs w:val="28"/>
        </w:rPr>
        <w:t>12,9</w:t>
      </w:r>
      <w:r>
        <w:rPr>
          <w:color w:val="000000" w:themeColor="text1"/>
          <w:sz w:val="28"/>
          <w:szCs w:val="28"/>
        </w:rPr>
        <w:t> </w:t>
      </w:r>
      <w:r w:rsidRPr="00EF6CBF">
        <w:rPr>
          <w:color w:val="000000" w:themeColor="text1"/>
          <w:sz w:val="28"/>
          <w:szCs w:val="28"/>
        </w:rPr>
        <w:t>%</w:t>
      </w:r>
      <w:r w:rsidRPr="006E3ED4">
        <w:rPr>
          <w:color w:val="000000" w:themeColor="text1"/>
          <w:sz w:val="28"/>
          <w:szCs w:val="28"/>
        </w:rPr>
        <w:t xml:space="preserve">, при плановом значении – </w:t>
      </w:r>
      <w:r w:rsidRPr="00EF6CBF">
        <w:rPr>
          <w:color w:val="000000" w:themeColor="text1"/>
          <w:sz w:val="28"/>
          <w:szCs w:val="28"/>
        </w:rPr>
        <w:t>6,2</w:t>
      </w:r>
      <w:r>
        <w:rPr>
          <w:color w:val="000000" w:themeColor="text1"/>
          <w:sz w:val="28"/>
          <w:szCs w:val="28"/>
        </w:rPr>
        <w:t> </w:t>
      </w:r>
      <w:r w:rsidRPr="00EF6CBF">
        <w:rPr>
          <w:color w:val="000000" w:themeColor="text1"/>
          <w:sz w:val="28"/>
          <w:szCs w:val="28"/>
        </w:rPr>
        <w:t>%.</w:t>
      </w:r>
      <w:r w:rsidRPr="006E3ED4">
        <w:rPr>
          <w:color w:val="000000" w:themeColor="text1"/>
          <w:sz w:val="28"/>
          <w:szCs w:val="28"/>
        </w:rPr>
        <w:t xml:space="preserve"> </w:t>
      </w:r>
      <w:r w:rsidRPr="00EF6CBF">
        <w:rPr>
          <w:color w:val="000000" w:themeColor="text1"/>
          <w:sz w:val="28"/>
          <w:szCs w:val="28"/>
        </w:rPr>
        <w:t>Индикатор достигнут, перевыполнение на 1</w:t>
      </w:r>
      <w:r w:rsidRPr="00EF6CBF">
        <w:rPr>
          <w:color w:val="000000" w:themeColor="text1"/>
          <w:sz w:val="28"/>
          <w:szCs w:val="28"/>
          <w:lang w:val="kk-KZ"/>
        </w:rPr>
        <w:t>07</w:t>
      </w:r>
      <w:r w:rsidRPr="00EF6CBF">
        <w:rPr>
          <w:color w:val="000000" w:themeColor="text1"/>
          <w:sz w:val="28"/>
          <w:szCs w:val="28"/>
        </w:rPr>
        <w:t>,</w:t>
      </w:r>
      <w:r w:rsidRPr="00EF6CBF">
        <w:rPr>
          <w:color w:val="000000" w:themeColor="text1"/>
          <w:sz w:val="28"/>
          <w:szCs w:val="28"/>
          <w:lang w:val="kk-KZ"/>
        </w:rPr>
        <w:t>8</w:t>
      </w:r>
      <w:r>
        <w:rPr>
          <w:color w:val="000000" w:themeColor="text1"/>
          <w:sz w:val="28"/>
          <w:szCs w:val="28"/>
        </w:rPr>
        <w:t> </w:t>
      </w:r>
      <w:r w:rsidRPr="00EF6CBF">
        <w:rPr>
          <w:color w:val="000000" w:themeColor="text1"/>
          <w:sz w:val="28"/>
          <w:szCs w:val="28"/>
        </w:rPr>
        <w:t>%.</w:t>
      </w:r>
    </w:p>
    <w:p w:rsidR="009151FA" w:rsidRPr="00EF6CBF" w:rsidRDefault="009151FA" w:rsidP="009151FA">
      <w:pPr>
        <w:pBdr>
          <w:bottom w:val="single" w:sz="4" w:space="31" w:color="FFFFFF"/>
        </w:pBdr>
        <w:autoSpaceDE w:val="0"/>
        <w:ind w:firstLine="709"/>
        <w:jc w:val="both"/>
        <w:rPr>
          <w:color w:val="000000" w:themeColor="text1"/>
          <w:sz w:val="28"/>
          <w:szCs w:val="28"/>
        </w:rPr>
      </w:pPr>
      <w:proofErr w:type="spellStart"/>
      <w:r w:rsidRPr="00EF6CBF">
        <w:rPr>
          <w:i/>
          <w:color w:val="000000" w:themeColor="text1"/>
          <w:sz w:val="24"/>
          <w:szCs w:val="28"/>
        </w:rPr>
        <w:t>Справочно</w:t>
      </w:r>
      <w:proofErr w:type="spellEnd"/>
      <w:r w:rsidRPr="00EF6CBF">
        <w:rPr>
          <w:i/>
          <w:color w:val="000000" w:themeColor="text1"/>
          <w:sz w:val="24"/>
          <w:szCs w:val="28"/>
        </w:rPr>
        <w:t xml:space="preserve">: </w:t>
      </w:r>
      <w:r w:rsidRPr="006E3ED4">
        <w:rPr>
          <w:i/>
          <w:color w:val="000000" w:themeColor="text1"/>
          <w:sz w:val="24"/>
          <w:szCs w:val="28"/>
        </w:rPr>
        <w:t xml:space="preserve">данные по расходам населения на здравоохранение (карманные расходы), а также по расходам на ОСМС сформируются по истечении 1 полугодия 2021 года, в этой связи для расчета значения показателя приняты расчетные данные по расходам населения на здравоохранение и </w:t>
      </w:r>
      <w:proofErr w:type="spellStart"/>
      <w:r w:rsidRPr="006E3ED4">
        <w:rPr>
          <w:i/>
          <w:color w:val="000000" w:themeColor="text1"/>
          <w:sz w:val="24"/>
          <w:szCs w:val="28"/>
        </w:rPr>
        <w:t>факическая</w:t>
      </w:r>
      <w:proofErr w:type="spellEnd"/>
      <w:r w:rsidRPr="006E3ED4">
        <w:rPr>
          <w:i/>
          <w:color w:val="000000" w:themeColor="text1"/>
          <w:sz w:val="24"/>
          <w:szCs w:val="28"/>
        </w:rPr>
        <w:t xml:space="preserve"> оплата за счет средств ОСМС на медицинские услуги по состоянию на 9 февраля 2021 года</w:t>
      </w:r>
      <w:r>
        <w:rPr>
          <w:i/>
          <w:color w:val="000000" w:themeColor="text1"/>
          <w:sz w:val="24"/>
          <w:szCs w:val="28"/>
        </w:rPr>
        <w:t>.</w:t>
      </w:r>
      <w:r w:rsidRPr="00EF6CBF">
        <w:rPr>
          <w:color w:val="000000" w:themeColor="text1"/>
          <w:sz w:val="28"/>
          <w:szCs w:val="28"/>
        </w:rPr>
        <w:t xml:space="preserve"> </w:t>
      </w:r>
    </w:p>
    <w:p w:rsidR="009151FA" w:rsidRPr="006E3ED4" w:rsidRDefault="009151FA" w:rsidP="009151FA">
      <w:pPr>
        <w:pBdr>
          <w:bottom w:val="single" w:sz="4" w:space="31" w:color="FFFFFF"/>
        </w:pBdr>
        <w:autoSpaceDE w:val="0"/>
        <w:ind w:firstLine="709"/>
        <w:jc w:val="both"/>
        <w:rPr>
          <w:color w:val="000000" w:themeColor="text1"/>
          <w:sz w:val="28"/>
          <w:szCs w:val="28"/>
        </w:rPr>
      </w:pPr>
      <w:r w:rsidRPr="006E3ED4">
        <w:rPr>
          <w:color w:val="000000" w:themeColor="text1"/>
          <w:sz w:val="28"/>
          <w:szCs w:val="28"/>
        </w:rPr>
        <w:t>При разработке Стратегического плана предусматривалась реализация поручения Главы государства о доведении расходов на здравоохранение до 5</w:t>
      </w:r>
      <w:r>
        <w:rPr>
          <w:color w:val="000000" w:themeColor="text1"/>
          <w:sz w:val="28"/>
          <w:szCs w:val="28"/>
        </w:rPr>
        <w:t> </w:t>
      </w:r>
      <w:r w:rsidRPr="006E3ED4">
        <w:rPr>
          <w:color w:val="000000" w:themeColor="text1"/>
          <w:sz w:val="28"/>
          <w:szCs w:val="28"/>
        </w:rPr>
        <w:t>% от ВВП страны. В плане реализации поручения предусматривалась значительная доля расходов на капитальные вложения, науку в здравоохранении, образовательные услуги и ГОБМП. В связи со сложившейся экономической ситуацией в стране реализация поручения Главы государства отложена, что и стало причиной роста расходов за счет ОСМС в общих расходах на здравоохранение и перевыполнения планового значения показателя на 1</w:t>
      </w:r>
      <w:r w:rsidRPr="006E3ED4">
        <w:rPr>
          <w:color w:val="000000" w:themeColor="text1"/>
          <w:sz w:val="28"/>
          <w:szCs w:val="28"/>
          <w:lang w:val="kk-KZ"/>
        </w:rPr>
        <w:t>07</w:t>
      </w:r>
      <w:r w:rsidRPr="006E3ED4">
        <w:rPr>
          <w:color w:val="000000" w:themeColor="text1"/>
          <w:sz w:val="28"/>
          <w:szCs w:val="28"/>
        </w:rPr>
        <w:t>,8</w:t>
      </w:r>
      <w:r>
        <w:rPr>
          <w:color w:val="000000" w:themeColor="text1"/>
          <w:sz w:val="28"/>
          <w:szCs w:val="28"/>
        </w:rPr>
        <w:t> </w:t>
      </w:r>
      <w:r w:rsidRPr="006E3ED4">
        <w:rPr>
          <w:color w:val="000000" w:themeColor="text1"/>
          <w:sz w:val="28"/>
          <w:szCs w:val="28"/>
        </w:rPr>
        <w:t xml:space="preserve">%. </w:t>
      </w:r>
    </w:p>
    <w:p w:rsidR="009151FA" w:rsidRPr="006E3ED4" w:rsidRDefault="009151FA" w:rsidP="009151FA">
      <w:pPr>
        <w:pBdr>
          <w:bottom w:val="single" w:sz="4" w:space="31" w:color="FFFFFF"/>
        </w:pBdr>
        <w:autoSpaceDE w:val="0"/>
        <w:ind w:firstLine="709"/>
        <w:jc w:val="both"/>
        <w:rPr>
          <w:color w:val="000000" w:themeColor="text1"/>
          <w:sz w:val="28"/>
          <w:szCs w:val="32"/>
        </w:rPr>
      </w:pPr>
      <w:r>
        <w:rPr>
          <w:color w:val="000000" w:themeColor="text1"/>
          <w:sz w:val="28"/>
          <w:szCs w:val="32"/>
        </w:rPr>
        <w:t xml:space="preserve">По состоянию на 1 декабря 2020 </w:t>
      </w:r>
      <w:r w:rsidRPr="006E3ED4">
        <w:rPr>
          <w:color w:val="000000" w:themeColor="text1"/>
          <w:sz w:val="28"/>
          <w:szCs w:val="32"/>
        </w:rPr>
        <w:t>г</w:t>
      </w:r>
      <w:r>
        <w:rPr>
          <w:color w:val="000000" w:themeColor="text1"/>
          <w:sz w:val="28"/>
          <w:szCs w:val="32"/>
        </w:rPr>
        <w:t>ода</w:t>
      </w:r>
      <w:r w:rsidRPr="006E3ED4">
        <w:rPr>
          <w:color w:val="000000" w:themeColor="text1"/>
          <w:sz w:val="28"/>
          <w:szCs w:val="32"/>
        </w:rPr>
        <w:t xml:space="preserve"> охват граждан системой ОСМС составляет 84</w:t>
      </w:r>
      <w:r>
        <w:rPr>
          <w:color w:val="000000" w:themeColor="text1"/>
          <w:sz w:val="28"/>
          <w:szCs w:val="32"/>
        </w:rPr>
        <w:t> </w:t>
      </w:r>
      <w:r w:rsidRPr="006E3ED4">
        <w:rPr>
          <w:color w:val="000000" w:themeColor="text1"/>
          <w:sz w:val="28"/>
          <w:szCs w:val="32"/>
        </w:rPr>
        <w:t>% или 15,8 млн. человек. Всего к моменту внедрения системы ОСМС за период с 1 июля 2017 года по 31 декабря 2020 года аккумулировано отчислений и взносов на сумму 797,3</w:t>
      </w:r>
      <w:r>
        <w:rPr>
          <w:color w:val="000000" w:themeColor="text1"/>
          <w:sz w:val="28"/>
          <w:szCs w:val="32"/>
        </w:rPr>
        <w:t> </w:t>
      </w:r>
      <w:proofErr w:type="spellStart"/>
      <w:proofErr w:type="gramStart"/>
      <w:r w:rsidRPr="006E3ED4">
        <w:rPr>
          <w:color w:val="000000" w:themeColor="text1"/>
          <w:sz w:val="28"/>
          <w:szCs w:val="32"/>
        </w:rPr>
        <w:t>млрд.тенге</w:t>
      </w:r>
      <w:proofErr w:type="spellEnd"/>
      <w:proofErr w:type="gramEnd"/>
      <w:r w:rsidRPr="006E3ED4">
        <w:rPr>
          <w:color w:val="000000" w:themeColor="text1"/>
          <w:sz w:val="28"/>
          <w:szCs w:val="32"/>
        </w:rPr>
        <w:t>.</w:t>
      </w:r>
    </w:p>
    <w:p w:rsidR="009151FA" w:rsidRPr="006E3ED4" w:rsidRDefault="009151FA" w:rsidP="009151FA">
      <w:pPr>
        <w:pBdr>
          <w:bottom w:val="single" w:sz="4" w:space="31" w:color="FFFFFF"/>
        </w:pBdr>
        <w:autoSpaceDE w:val="0"/>
        <w:ind w:firstLine="709"/>
        <w:jc w:val="both"/>
        <w:rPr>
          <w:color w:val="000000" w:themeColor="text1"/>
          <w:sz w:val="28"/>
          <w:szCs w:val="32"/>
          <w:lang w:val="kk-KZ"/>
        </w:rPr>
      </w:pPr>
      <w:r w:rsidRPr="006E3ED4">
        <w:rPr>
          <w:color w:val="000000" w:themeColor="text1"/>
          <w:sz w:val="28"/>
          <w:szCs w:val="32"/>
          <w:lang w:val="kk-KZ"/>
        </w:rPr>
        <w:t>На 2020 год заключены договора с 1</w:t>
      </w:r>
      <w:r>
        <w:rPr>
          <w:color w:val="000000" w:themeColor="text1"/>
          <w:sz w:val="28"/>
          <w:szCs w:val="32"/>
          <w:lang w:val="kk-KZ"/>
        </w:rPr>
        <w:t> </w:t>
      </w:r>
      <w:r w:rsidRPr="006E3ED4">
        <w:rPr>
          <w:color w:val="000000" w:themeColor="text1"/>
          <w:sz w:val="28"/>
          <w:szCs w:val="32"/>
          <w:lang w:val="kk-KZ"/>
        </w:rPr>
        <w:t>286 поставщиками медицинских услуг, из которых частные – 629 организаций или 49</w:t>
      </w:r>
      <w:r>
        <w:rPr>
          <w:color w:val="000000" w:themeColor="text1"/>
          <w:sz w:val="28"/>
          <w:szCs w:val="32"/>
          <w:lang w:val="kk-KZ"/>
        </w:rPr>
        <w:t> </w:t>
      </w:r>
      <w:r w:rsidRPr="006E3ED4">
        <w:rPr>
          <w:color w:val="000000" w:themeColor="text1"/>
          <w:sz w:val="28"/>
          <w:szCs w:val="32"/>
          <w:lang w:val="kk-KZ"/>
        </w:rPr>
        <w:t xml:space="preserve">%. </w:t>
      </w:r>
    </w:p>
    <w:p w:rsidR="009151FA" w:rsidRDefault="009151FA" w:rsidP="009151FA">
      <w:pPr>
        <w:pBdr>
          <w:bottom w:val="single" w:sz="4" w:space="31" w:color="FFFFFF"/>
        </w:pBdr>
        <w:autoSpaceDE w:val="0"/>
        <w:ind w:firstLine="709"/>
        <w:jc w:val="both"/>
        <w:rPr>
          <w:color w:val="000000" w:themeColor="text1"/>
          <w:sz w:val="28"/>
          <w:szCs w:val="28"/>
        </w:rPr>
      </w:pPr>
      <w:r w:rsidRPr="006E3ED4">
        <w:rPr>
          <w:color w:val="000000" w:themeColor="text1"/>
          <w:sz w:val="28"/>
          <w:szCs w:val="28"/>
        </w:rPr>
        <w:t xml:space="preserve">В рамках совершенствования перечней медицинских услуг в рамках ГОБМП и в системе ОСМС в Кодексе </w:t>
      </w:r>
      <w:r>
        <w:rPr>
          <w:color w:val="000000" w:themeColor="text1"/>
          <w:sz w:val="28"/>
          <w:szCs w:val="28"/>
        </w:rPr>
        <w:t>Республики Казахстан «</w:t>
      </w:r>
      <w:r w:rsidRPr="006E3ED4">
        <w:rPr>
          <w:color w:val="000000" w:themeColor="text1"/>
          <w:sz w:val="28"/>
          <w:szCs w:val="28"/>
        </w:rPr>
        <w:t>О здоровье народа и системе здравоохранения</w:t>
      </w:r>
      <w:r>
        <w:rPr>
          <w:color w:val="000000" w:themeColor="text1"/>
          <w:sz w:val="28"/>
          <w:szCs w:val="28"/>
        </w:rPr>
        <w:t>»</w:t>
      </w:r>
      <w:r w:rsidRPr="006E3ED4">
        <w:rPr>
          <w:color w:val="000000" w:themeColor="text1"/>
          <w:sz w:val="28"/>
          <w:szCs w:val="28"/>
        </w:rPr>
        <w:t xml:space="preserve"> от 7 июля 2020 года предусмотрено расширение услуг в системе ОСМС (экстренная медицинская помощь для застрахованных), указанные нормы вступили в силу с 1 августа 2020 года. </w:t>
      </w:r>
    </w:p>
    <w:p w:rsidR="009151FA" w:rsidRPr="006E3ED4" w:rsidRDefault="006C1219" w:rsidP="009151FA">
      <w:pPr>
        <w:pBdr>
          <w:bottom w:val="single" w:sz="4" w:space="31" w:color="FFFFFF"/>
        </w:pBdr>
        <w:autoSpaceDE w:val="0"/>
        <w:ind w:firstLine="709"/>
        <w:jc w:val="both"/>
        <w:rPr>
          <w:color w:val="000000" w:themeColor="text1"/>
          <w:sz w:val="28"/>
          <w:szCs w:val="28"/>
        </w:rPr>
      </w:pPr>
      <w:r>
        <w:rPr>
          <w:color w:val="000000" w:themeColor="text1"/>
          <w:sz w:val="28"/>
          <w:szCs w:val="28"/>
        </w:rPr>
        <w:t>С</w:t>
      </w:r>
      <w:r w:rsidR="009151FA" w:rsidRPr="006E3ED4">
        <w:rPr>
          <w:color w:val="000000" w:themeColor="text1"/>
          <w:sz w:val="28"/>
          <w:szCs w:val="28"/>
        </w:rPr>
        <w:t xml:space="preserve"> 1 января 2020 года средняя заработная плата врачей увеличена на 30</w:t>
      </w:r>
      <w:r w:rsidR="009151FA">
        <w:rPr>
          <w:color w:val="000000" w:themeColor="text1"/>
          <w:sz w:val="28"/>
          <w:szCs w:val="28"/>
        </w:rPr>
        <w:t> </w:t>
      </w:r>
      <w:r w:rsidR="009151FA" w:rsidRPr="006E3ED4">
        <w:rPr>
          <w:color w:val="000000" w:themeColor="text1"/>
          <w:sz w:val="28"/>
          <w:szCs w:val="28"/>
        </w:rPr>
        <w:t>% и составила 246</w:t>
      </w:r>
      <w:r w:rsidR="009151FA">
        <w:rPr>
          <w:color w:val="000000" w:themeColor="text1"/>
          <w:sz w:val="28"/>
          <w:szCs w:val="28"/>
        </w:rPr>
        <w:t> </w:t>
      </w:r>
      <w:proofErr w:type="spellStart"/>
      <w:proofErr w:type="gramStart"/>
      <w:r w:rsidR="009151FA">
        <w:rPr>
          <w:color w:val="000000" w:themeColor="text1"/>
          <w:sz w:val="28"/>
          <w:szCs w:val="28"/>
        </w:rPr>
        <w:t>тыс.тенге</w:t>
      </w:r>
      <w:proofErr w:type="spellEnd"/>
      <w:proofErr w:type="gramEnd"/>
      <w:r w:rsidR="009151FA" w:rsidRPr="006E3ED4">
        <w:rPr>
          <w:color w:val="000000" w:themeColor="text1"/>
          <w:sz w:val="28"/>
          <w:szCs w:val="28"/>
        </w:rPr>
        <w:t>, средних медицинских работников на 20</w:t>
      </w:r>
      <w:r w:rsidR="009151FA">
        <w:rPr>
          <w:color w:val="000000" w:themeColor="text1"/>
          <w:sz w:val="28"/>
          <w:szCs w:val="28"/>
        </w:rPr>
        <w:t> </w:t>
      </w:r>
      <w:r w:rsidR="009151FA" w:rsidRPr="006E3ED4">
        <w:rPr>
          <w:color w:val="000000" w:themeColor="text1"/>
          <w:sz w:val="28"/>
          <w:szCs w:val="28"/>
        </w:rPr>
        <w:t>% до 144,5</w:t>
      </w:r>
      <w:r w:rsidR="009151FA">
        <w:rPr>
          <w:color w:val="000000" w:themeColor="text1"/>
          <w:sz w:val="28"/>
          <w:szCs w:val="28"/>
        </w:rPr>
        <w:t> </w:t>
      </w:r>
      <w:proofErr w:type="spellStart"/>
      <w:r w:rsidR="009151FA">
        <w:rPr>
          <w:color w:val="000000" w:themeColor="text1"/>
          <w:sz w:val="28"/>
          <w:szCs w:val="28"/>
        </w:rPr>
        <w:t>тыс.тенге</w:t>
      </w:r>
      <w:proofErr w:type="spellEnd"/>
      <w:r w:rsidR="009151FA" w:rsidRPr="006E3ED4">
        <w:rPr>
          <w:color w:val="000000" w:themeColor="text1"/>
          <w:sz w:val="28"/>
          <w:szCs w:val="28"/>
        </w:rPr>
        <w:t>.</w:t>
      </w:r>
    </w:p>
    <w:p w:rsidR="009151FA" w:rsidRPr="006E3ED4" w:rsidRDefault="009151FA" w:rsidP="009151FA">
      <w:pPr>
        <w:pBdr>
          <w:bottom w:val="single" w:sz="4" w:space="31" w:color="FFFFFF"/>
        </w:pBdr>
        <w:autoSpaceDE w:val="0"/>
        <w:ind w:firstLine="709"/>
        <w:jc w:val="both"/>
        <w:rPr>
          <w:color w:val="000000" w:themeColor="text1"/>
          <w:sz w:val="28"/>
          <w:szCs w:val="28"/>
        </w:rPr>
      </w:pPr>
      <w:r w:rsidRPr="006E3ED4">
        <w:rPr>
          <w:color w:val="000000" w:themeColor="text1"/>
          <w:sz w:val="28"/>
          <w:szCs w:val="28"/>
        </w:rPr>
        <w:t xml:space="preserve">Увеличилась доступность специализированной медицинской помощи в амбулаторных условиях (рост расходов более чем в 5 раз), медицинской реабилитации (рост расходов в 2 раза), амбулаторного лекарственного </w:t>
      </w:r>
      <w:r w:rsidRPr="006E3ED4">
        <w:rPr>
          <w:color w:val="000000" w:themeColor="text1"/>
          <w:sz w:val="28"/>
          <w:szCs w:val="28"/>
        </w:rPr>
        <w:lastRenderedPageBreak/>
        <w:t>обеспечения (рост расходов на 65%) и по другим направлениям медицинской помощи.</w:t>
      </w:r>
    </w:p>
    <w:p w:rsidR="009151FA" w:rsidRPr="006E3ED4" w:rsidRDefault="009151FA" w:rsidP="009151FA">
      <w:pPr>
        <w:pBdr>
          <w:bottom w:val="single" w:sz="4" w:space="31" w:color="FFFFFF"/>
        </w:pBdr>
        <w:autoSpaceDE w:val="0"/>
        <w:ind w:firstLine="709"/>
        <w:jc w:val="both"/>
        <w:rPr>
          <w:sz w:val="28"/>
          <w:szCs w:val="28"/>
        </w:rPr>
      </w:pPr>
      <w:r>
        <w:rPr>
          <w:i/>
          <w:sz w:val="28"/>
          <w:szCs w:val="28"/>
        </w:rPr>
        <w:t>По 15 ц</w:t>
      </w:r>
      <w:r w:rsidRPr="00EF6CBF">
        <w:rPr>
          <w:i/>
          <w:sz w:val="28"/>
          <w:szCs w:val="28"/>
        </w:rPr>
        <w:t>елево</w:t>
      </w:r>
      <w:r>
        <w:rPr>
          <w:i/>
          <w:sz w:val="28"/>
          <w:szCs w:val="28"/>
        </w:rPr>
        <w:t>му</w:t>
      </w:r>
      <w:r w:rsidRPr="00EF6CBF">
        <w:rPr>
          <w:i/>
          <w:sz w:val="28"/>
          <w:szCs w:val="28"/>
        </w:rPr>
        <w:t xml:space="preserve"> индикатор</w:t>
      </w:r>
      <w:r>
        <w:rPr>
          <w:i/>
          <w:sz w:val="28"/>
          <w:szCs w:val="28"/>
        </w:rPr>
        <w:t xml:space="preserve">у. </w:t>
      </w:r>
      <w:r w:rsidRPr="006E3ED4">
        <w:rPr>
          <w:sz w:val="28"/>
          <w:szCs w:val="28"/>
        </w:rPr>
        <w:t>Удовлетворенность пациентов качеством медицинской по</w:t>
      </w:r>
      <w:r>
        <w:rPr>
          <w:sz w:val="28"/>
          <w:szCs w:val="28"/>
        </w:rPr>
        <w:t xml:space="preserve">мощи при плане 51 % составила </w:t>
      </w:r>
      <w:r w:rsidRPr="006E3ED4">
        <w:rPr>
          <w:sz w:val="28"/>
          <w:szCs w:val="28"/>
        </w:rPr>
        <w:t>53,3</w:t>
      </w:r>
      <w:r>
        <w:rPr>
          <w:sz w:val="28"/>
          <w:szCs w:val="28"/>
        </w:rPr>
        <w:t> </w:t>
      </w:r>
      <w:r w:rsidRPr="006E3ED4">
        <w:rPr>
          <w:sz w:val="28"/>
          <w:szCs w:val="28"/>
        </w:rPr>
        <w:t>%</w:t>
      </w:r>
      <w:r>
        <w:rPr>
          <w:sz w:val="28"/>
          <w:szCs w:val="28"/>
        </w:rPr>
        <w:t xml:space="preserve">. </w:t>
      </w:r>
      <w:r w:rsidRPr="006E3ED4">
        <w:rPr>
          <w:sz w:val="28"/>
          <w:szCs w:val="28"/>
        </w:rPr>
        <w:t>Индикатор достигнут.</w:t>
      </w:r>
    </w:p>
    <w:p w:rsidR="009151FA" w:rsidRPr="00537864" w:rsidRDefault="009151FA" w:rsidP="009151FA">
      <w:pPr>
        <w:pBdr>
          <w:bottom w:val="single" w:sz="4" w:space="31" w:color="FFFFFF"/>
        </w:pBdr>
        <w:autoSpaceDE w:val="0"/>
        <w:ind w:firstLine="709"/>
        <w:jc w:val="both"/>
        <w:rPr>
          <w:sz w:val="28"/>
          <w:szCs w:val="28"/>
        </w:rPr>
      </w:pPr>
      <w:r w:rsidRPr="00452C28">
        <w:rPr>
          <w:sz w:val="28"/>
          <w:szCs w:val="28"/>
        </w:rPr>
        <w:t>Ежегодно</w:t>
      </w:r>
      <w:r w:rsidRPr="00537864">
        <w:rPr>
          <w:sz w:val="28"/>
          <w:szCs w:val="28"/>
        </w:rPr>
        <w:t xml:space="preserve"> Комитетом медицинского и фармацевтического контроля Министерства здравоохранения </w:t>
      </w:r>
      <w:r>
        <w:rPr>
          <w:sz w:val="28"/>
          <w:szCs w:val="28"/>
        </w:rPr>
        <w:t xml:space="preserve">Республики Казахстан </w:t>
      </w:r>
      <w:r w:rsidRPr="00537864">
        <w:rPr>
          <w:sz w:val="28"/>
          <w:szCs w:val="28"/>
        </w:rPr>
        <w:t>(далее - Комитет) изучается удовлетворенность населения качеством медицинской помощи.</w:t>
      </w:r>
    </w:p>
    <w:p w:rsidR="009151FA" w:rsidRPr="00537864" w:rsidRDefault="009151FA" w:rsidP="009151FA">
      <w:pPr>
        <w:pBdr>
          <w:bottom w:val="single" w:sz="4" w:space="31" w:color="FFFFFF"/>
        </w:pBdr>
        <w:autoSpaceDE w:val="0"/>
        <w:ind w:firstLine="709"/>
        <w:jc w:val="both"/>
        <w:rPr>
          <w:sz w:val="28"/>
          <w:szCs w:val="28"/>
        </w:rPr>
      </w:pPr>
      <w:r w:rsidRPr="00537864">
        <w:rPr>
          <w:sz w:val="28"/>
          <w:szCs w:val="28"/>
        </w:rPr>
        <w:t>В 2020 году по заказу Комитета данное социологическое исследование проводил ОФ «Центр аналитики и стратегических проектов» (далее - Фонд).</w:t>
      </w:r>
    </w:p>
    <w:p w:rsidR="009151FA" w:rsidRPr="00537864" w:rsidRDefault="009151FA" w:rsidP="009151FA">
      <w:pPr>
        <w:pBdr>
          <w:bottom w:val="single" w:sz="4" w:space="31" w:color="FFFFFF"/>
        </w:pBdr>
        <w:autoSpaceDE w:val="0"/>
        <w:ind w:firstLine="709"/>
        <w:jc w:val="both"/>
        <w:rPr>
          <w:sz w:val="28"/>
          <w:szCs w:val="28"/>
        </w:rPr>
      </w:pPr>
      <w:r w:rsidRPr="00537864">
        <w:rPr>
          <w:sz w:val="28"/>
          <w:szCs w:val="28"/>
        </w:rPr>
        <w:t>Социологический опрос проводился среди населения (32 000) в возрасте 18 лет и старше, «</w:t>
      </w:r>
      <w:proofErr w:type="spellStart"/>
      <w:r w:rsidRPr="00537864">
        <w:rPr>
          <w:sz w:val="28"/>
          <w:szCs w:val="28"/>
        </w:rPr>
        <w:t>face-to-face</w:t>
      </w:r>
      <w:proofErr w:type="spellEnd"/>
      <w:r w:rsidRPr="00537864">
        <w:rPr>
          <w:sz w:val="28"/>
          <w:szCs w:val="28"/>
        </w:rPr>
        <w:t xml:space="preserve">», телефонный опрос и онлайн-опрос на официальном сайте Фонда - www.ofcasp.kz. </w:t>
      </w:r>
    </w:p>
    <w:p w:rsidR="009151FA" w:rsidRPr="00537864" w:rsidRDefault="009151FA" w:rsidP="009151FA">
      <w:pPr>
        <w:pBdr>
          <w:bottom w:val="single" w:sz="4" w:space="31" w:color="FFFFFF"/>
        </w:pBdr>
        <w:autoSpaceDE w:val="0"/>
        <w:ind w:firstLine="709"/>
        <w:jc w:val="both"/>
        <w:rPr>
          <w:sz w:val="28"/>
          <w:szCs w:val="28"/>
        </w:rPr>
      </w:pPr>
      <w:r w:rsidRPr="00537864">
        <w:rPr>
          <w:sz w:val="28"/>
          <w:szCs w:val="28"/>
        </w:rPr>
        <w:t xml:space="preserve">При чем опрос проводился в 17-ти регионах республики, с охватом сельской местности. Также, учитывая реализацию с 2018 года Комплексного плана по борьбе с онкозаболеваниями в </w:t>
      </w:r>
      <w:r>
        <w:rPr>
          <w:sz w:val="28"/>
          <w:szCs w:val="28"/>
        </w:rPr>
        <w:t>Республики Казахстан</w:t>
      </w:r>
      <w:r w:rsidRPr="00537864">
        <w:rPr>
          <w:sz w:val="28"/>
          <w:szCs w:val="28"/>
        </w:rPr>
        <w:t xml:space="preserve">, отдельно была изучена удовлетворенность качеством онкологической и паллиативной помощи. </w:t>
      </w:r>
    </w:p>
    <w:p w:rsidR="009151FA" w:rsidRPr="00537864" w:rsidRDefault="009151FA" w:rsidP="009151FA">
      <w:pPr>
        <w:pBdr>
          <w:bottom w:val="single" w:sz="4" w:space="31" w:color="FFFFFF"/>
        </w:pBdr>
        <w:autoSpaceDE w:val="0"/>
        <w:ind w:firstLine="709"/>
        <w:jc w:val="both"/>
        <w:rPr>
          <w:sz w:val="28"/>
          <w:szCs w:val="28"/>
        </w:rPr>
      </w:pPr>
      <w:r w:rsidRPr="00537864">
        <w:rPr>
          <w:sz w:val="28"/>
          <w:szCs w:val="28"/>
        </w:rPr>
        <w:t>В результате анализа данных опроса средний показатель удовлетворенности населения качеством предоставления медицинских услуг в амбулаторно-поликлинических организациях по республике составил 49,9</w:t>
      </w:r>
      <w:r>
        <w:rPr>
          <w:sz w:val="28"/>
          <w:szCs w:val="28"/>
        </w:rPr>
        <w:t> </w:t>
      </w:r>
      <w:r w:rsidRPr="00537864">
        <w:rPr>
          <w:sz w:val="28"/>
          <w:szCs w:val="28"/>
        </w:rPr>
        <w:t>%; в стационарах этот показатель составил 50,3</w:t>
      </w:r>
      <w:r>
        <w:rPr>
          <w:sz w:val="28"/>
          <w:szCs w:val="28"/>
        </w:rPr>
        <w:t> </w:t>
      </w:r>
      <w:r w:rsidRPr="00537864">
        <w:rPr>
          <w:sz w:val="28"/>
          <w:szCs w:val="28"/>
        </w:rPr>
        <w:t>%; в организациях родовспоможения, онкологической и паллиативной помощи составил 59,3</w:t>
      </w:r>
      <w:r>
        <w:rPr>
          <w:sz w:val="28"/>
          <w:szCs w:val="28"/>
        </w:rPr>
        <w:t> </w:t>
      </w:r>
      <w:r w:rsidRPr="00537864">
        <w:rPr>
          <w:sz w:val="28"/>
          <w:szCs w:val="28"/>
        </w:rPr>
        <w:t>%.</w:t>
      </w:r>
    </w:p>
    <w:p w:rsidR="009151FA" w:rsidRDefault="009151FA" w:rsidP="009151FA">
      <w:pPr>
        <w:pBdr>
          <w:bottom w:val="single" w:sz="4" w:space="31" w:color="FFFFFF"/>
        </w:pBdr>
        <w:autoSpaceDE w:val="0"/>
        <w:ind w:firstLine="709"/>
        <w:jc w:val="both"/>
        <w:rPr>
          <w:sz w:val="28"/>
          <w:szCs w:val="28"/>
        </w:rPr>
      </w:pPr>
      <w:r w:rsidRPr="00537864">
        <w:rPr>
          <w:sz w:val="28"/>
          <w:szCs w:val="28"/>
        </w:rPr>
        <w:t>Таким образом, по итогам 2020 года средний показатель удовлетворенности населения качеством оказания медицинских услуг по Республике составил 53,3</w:t>
      </w:r>
      <w:r>
        <w:rPr>
          <w:sz w:val="28"/>
          <w:szCs w:val="28"/>
        </w:rPr>
        <w:t> </w:t>
      </w:r>
      <w:r w:rsidRPr="00537864">
        <w:rPr>
          <w:sz w:val="28"/>
          <w:szCs w:val="28"/>
        </w:rPr>
        <w:t>%.</w:t>
      </w:r>
    </w:p>
    <w:p w:rsidR="009151FA" w:rsidRDefault="009151FA" w:rsidP="009151FA">
      <w:pPr>
        <w:pBdr>
          <w:bottom w:val="single" w:sz="4" w:space="31" w:color="FFFFFF"/>
        </w:pBdr>
        <w:autoSpaceDE w:val="0"/>
        <w:ind w:firstLine="709"/>
        <w:jc w:val="both"/>
        <w:rPr>
          <w:sz w:val="28"/>
          <w:szCs w:val="28"/>
        </w:rPr>
      </w:pPr>
      <w:r>
        <w:rPr>
          <w:sz w:val="28"/>
          <w:szCs w:val="28"/>
        </w:rPr>
        <w:t>На достижение вышеназванной стратегической цели и целевых индикаторов были использованы средства в сумме 1 535 907 196 </w:t>
      </w:r>
      <w:proofErr w:type="spellStart"/>
      <w:r>
        <w:rPr>
          <w:sz w:val="28"/>
          <w:szCs w:val="28"/>
        </w:rPr>
        <w:t>тыс.тенге</w:t>
      </w:r>
      <w:proofErr w:type="spellEnd"/>
      <w:r>
        <w:rPr>
          <w:sz w:val="28"/>
          <w:szCs w:val="28"/>
        </w:rPr>
        <w:t xml:space="preserve"> (при плане 1 536 731 418 </w:t>
      </w:r>
      <w:proofErr w:type="spellStart"/>
      <w:r>
        <w:rPr>
          <w:sz w:val="28"/>
          <w:szCs w:val="28"/>
        </w:rPr>
        <w:t>тыс.тенге</w:t>
      </w:r>
      <w:proofErr w:type="spellEnd"/>
      <w:r>
        <w:rPr>
          <w:sz w:val="28"/>
          <w:szCs w:val="28"/>
        </w:rPr>
        <w:t>) по 9-ти бюджетным программам: 003</w:t>
      </w:r>
      <w:r w:rsidR="00B76D4B">
        <w:rPr>
          <w:sz w:val="28"/>
          <w:szCs w:val="28"/>
        </w:rPr>
        <w:t> </w:t>
      </w:r>
      <w:r w:rsidRPr="0074648B">
        <w:rPr>
          <w:sz w:val="28"/>
          <w:szCs w:val="28"/>
        </w:rPr>
        <w:t>«</w:t>
      </w:r>
      <w:r w:rsidR="00B76D4B" w:rsidRPr="00B76D4B">
        <w:rPr>
          <w:sz w:val="28"/>
          <w:szCs w:val="28"/>
        </w:rPr>
        <w:t xml:space="preserve">Подготовка специалистов в организациях технического и профессионального, </w:t>
      </w:r>
      <w:proofErr w:type="spellStart"/>
      <w:r w:rsidR="00B76D4B" w:rsidRPr="00B76D4B">
        <w:rPr>
          <w:sz w:val="28"/>
          <w:szCs w:val="28"/>
        </w:rPr>
        <w:t>послесреднего</w:t>
      </w:r>
      <w:proofErr w:type="spellEnd"/>
      <w:r w:rsidR="00B76D4B" w:rsidRPr="00B76D4B">
        <w:rPr>
          <w:sz w:val="28"/>
          <w:szCs w:val="28"/>
        </w:rPr>
        <w:t xml:space="preserve"> образования и оказание социальной поддержки обучающимся</w:t>
      </w:r>
      <w:r w:rsidRPr="0074648B">
        <w:rPr>
          <w:sz w:val="28"/>
          <w:szCs w:val="28"/>
        </w:rPr>
        <w:t>»</w:t>
      </w:r>
      <w:r>
        <w:rPr>
          <w:sz w:val="28"/>
          <w:szCs w:val="28"/>
        </w:rPr>
        <w:t xml:space="preserve">, </w:t>
      </w:r>
      <w:r w:rsidRPr="000021ED">
        <w:rPr>
          <w:sz w:val="28"/>
          <w:szCs w:val="28"/>
        </w:rPr>
        <w:t>005 «Повышение квалификации и переподготовка кадров организаций здравоохранения», 006 «Подготовка специалистов с высшим, послевузовским образованием и оказание социальной поддержки обучающимся», 053 «Обеспечение хранения специального медицинского резерва и развитие инфраструктуры здравоохранения», 061 «Социальное медицинское страхование: повышение доступности, качества, экономической эффективности и финансовой защиты»</w:t>
      </w:r>
      <w:r>
        <w:rPr>
          <w:sz w:val="28"/>
          <w:szCs w:val="28"/>
        </w:rPr>
        <w:t xml:space="preserve">, </w:t>
      </w:r>
      <w:r w:rsidRPr="00E93276">
        <w:rPr>
          <w:sz w:val="28"/>
          <w:szCs w:val="28"/>
        </w:rPr>
        <w:t>066 «Оказание медицинской помощи в рамках обязательного социального медицинского страхования и его сопровождение»</w:t>
      </w:r>
      <w:r>
        <w:rPr>
          <w:sz w:val="28"/>
          <w:szCs w:val="28"/>
        </w:rPr>
        <w:t>, 067 «Обеспечение гарантированного объема бесплатной медицинской помощи», 072 «</w:t>
      </w:r>
      <w:r w:rsidRPr="004018AB">
        <w:rPr>
          <w:sz w:val="28"/>
          <w:szCs w:val="28"/>
        </w:rPr>
        <w:t xml:space="preserve">Целевые текущие трансферты областным бюджетам, бюджетам городов республиканского значения, столицы на увеличение размера государственной стипендии обучающимся в организациях технического и профессионального, </w:t>
      </w:r>
      <w:proofErr w:type="spellStart"/>
      <w:r w:rsidRPr="004018AB">
        <w:rPr>
          <w:sz w:val="28"/>
          <w:szCs w:val="28"/>
        </w:rPr>
        <w:t>послесреднего</w:t>
      </w:r>
      <w:proofErr w:type="spellEnd"/>
      <w:r w:rsidRPr="004018AB">
        <w:rPr>
          <w:sz w:val="28"/>
          <w:szCs w:val="28"/>
        </w:rPr>
        <w:t xml:space="preserve"> образования и возмещение сумм, выплаченных по данному направлению расходов за счет средств местных бюджетов»</w:t>
      </w:r>
      <w:r>
        <w:rPr>
          <w:sz w:val="28"/>
          <w:szCs w:val="28"/>
        </w:rPr>
        <w:t xml:space="preserve">, 074 </w:t>
      </w:r>
      <w:r w:rsidRPr="004018AB">
        <w:rPr>
          <w:sz w:val="28"/>
          <w:szCs w:val="28"/>
        </w:rPr>
        <w:t xml:space="preserve">«Целевые текущие трансферты областным бюджетам, </w:t>
      </w:r>
      <w:r w:rsidRPr="004018AB">
        <w:rPr>
          <w:sz w:val="28"/>
          <w:szCs w:val="28"/>
        </w:rPr>
        <w:lastRenderedPageBreak/>
        <w:t>бюджетам городов республиканского значения, столицы на повышение заработной платы работников организаций в области здравоохранения местных исполнительных органов»</w:t>
      </w:r>
      <w:r w:rsidRPr="0074648B">
        <w:rPr>
          <w:sz w:val="28"/>
          <w:szCs w:val="28"/>
        </w:rPr>
        <w:t xml:space="preserve">. </w:t>
      </w:r>
    </w:p>
    <w:p w:rsidR="009151FA" w:rsidRDefault="009151FA" w:rsidP="009151FA">
      <w:pPr>
        <w:widowControl w:val="0"/>
        <w:pBdr>
          <w:bottom w:val="single" w:sz="4" w:space="31" w:color="FFFFFF"/>
        </w:pBdr>
        <w:tabs>
          <w:tab w:val="left" w:pos="0"/>
        </w:tabs>
        <w:ind w:firstLine="709"/>
        <w:jc w:val="both"/>
        <w:rPr>
          <w:sz w:val="28"/>
          <w:szCs w:val="28"/>
        </w:rPr>
      </w:pPr>
      <w:r>
        <w:rPr>
          <w:sz w:val="28"/>
          <w:szCs w:val="28"/>
        </w:rPr>
        <w:t xml:space="preserve">На реализацию </w:t>
      </w:r>
      <w:r w:rsidRPr="000F704B">
        <w:rPr>
          <w:sz w:val="28"/>
          <w:szCs w:val="28"/>
        </w:rPr>
        <w:t xml:space="preserve">бюджетной программы </w:t>
      </w:r>
      <w:r w:rsidRPr="000021ED">
        <w:rPr>
          <w:b/>
          <w:sz w:val="28"/>
          <w:szCs w:val="28"/>
        </w:rPr>
        <w:t xml:space="preserve">003 «Подготовка специалистов в организациях технического и профессионального, </w:t>
      </w:r>
      <w:proofErr w:type="spellStart"/>
      <w:r w:rsidRPr="000021ED">
        <w:rPr>
          <w:b/>
          <w:sz w:val="28"/>
          <w:szCs w:val="28"/>
        </w:rPr>
        <w:t>послесреднего</w:t>
      </w:r>
      <w:proofErr w:type="spellEnd"/>
      <w:r w:rsidRPr="000021ED">
        <w:rPr>
          <w:b/>
          <w:sz w:val="28"/>
          <w:szCs w:val="28"/>
        </w:rPr>
        <w:t xml:space="preserve"> образования и оказание социальной поддержки обучающимся»</w:t>
      </w:r>
      <w:r w:rsidRPr="000021ED">
        <w:rPr>
          <w:rFonts w:eastAsia="MS Mincho"/>
          <w:sz w:val="28"/>
        </w:rPr>
        <w:t xml:space="preserve"> </w:t>
      </w:r>
      <w:r>
        <w:rPr>
          <w:rFonts w:eastAsia="MS Mincho"/>
          <w:sz w:val="28"/>
        </w:rPr>
        <w:t xml:space="preserve">были </w:t>
      </w:r>
      <w:r w:rsidRPr="000F704B">
        <w:rPr>
          <w:rFonts w:eastAsia="MS Mincho"/>
          <w:sz w:val="28"/>
        </w:rPr>
        <w:t>предусмотрены средства в сумме 626</w:t>
      </w:r>
      <w:r>
        <w:rPr>
          <w:rFonts w:eastAsia="MS Mincho"/>
          <w:sz w:val="28"/>
        </w:rPr>
        <w:t> </w:t>
      </w:r>
      <w:r w:rsidRPr="000F704B">
        <w:rPr>
          <w:rFonts w:eastAsia="MS Mincho"/>
          <w:sz w:val="28"/>
        </w:rPr>
        <w:t>577,0</w:t>
      </w:r>
      <w:r>
        <w:rPr>
          <w:rFonts w:eastAsia="MS Mincho"/>
          <w:sz w:val="28"/>
        </w:rPr>
        <w:t> </w:t>
      </w:r>
      <w:proofErr w:type="spellStart"/>
      <w:proofErr w:type="gramStart"/>
      <w:r>
        <w:rPr>
          <w:rFonts w:eastAsia="MS Mincho"/>
          <w:sz w:val="28"/>
        </w:rPr>
        <w:t>тыс.тенге</w:t>
      </w:r>
      <w:proofErr w:type="spellEnd"/>
      <w:proofErr w:type="gramEnd"/>
      <w:r w:rsidRPr="000F704B">
        <w:rPr>
          <w:rFonts w:eastAsia="MS Mincho"/>
          <w:sz w:val="28"/>
        </w:rPr>
        <w:t>, исполнение составило 626</w:t>
      </w:r>
      <w:r>
        <w:rPr>
          <w:rFonts w:eastAsia="MS Mincho"/>
          <w:sz w:val="28"/>
        </w:rPr>
        <w:t> </w:t>
      </w:r>
      <w:r w:rsidRPr="000F704B">
        <w:rPr>
          <w:rFonts w:eastAsia="MS Mincho"/>
          <w:sz w:val="28"/>
        </w:rPr>
        <w:t>576,2</w:t>
      </w:r>
      <w:r>
        <w:rPr>
          <w:rFonts w:eastAsia="MS Mincho"/>
          <w:sz w:val="28"/>
        </w:rPr>
        <w:t> </w:t>
      </w:r>
      <w:proofErr w:type="spellStart"/>
      <w:r>
        <w:rPr>
          <w:rFonts w:eastAsia="MS Mincho"/>
          <w:sz w:val="28"/>
        </w:rPr>
        <w:t>тыс.тенге</w:t>
      </w:r>
      <w:proofErr w:type="spellEnd"/>
      <w:r w:rsidRPr="000F704B">
        <w:rPr>
          <w:rFonts w:eastAsia="MS Mincho"/>
          <w:sz w:val="28"/>
        </w:rPr>
        <w:t xml:space="preserve">. </w:t>
      </w:r>
      <w:proofErr w:type="spellStart"/>
      <w:r>
        <w:rPr>
          <w:rFonts w:eastAsia="MS Mincho"/>
          <w:sz w:val="28"/>
        </w:rPr>
        <w:t>Неисполнено</w:t>
      </w:r>
      <w:proofErr w:type="spellEnd"/>
      <w:r>
        <w:rPr>
          <w:rFonts w:eastAsia="MS Mincho"/>
          <w:sz w:val="28"/>
        </w:rPr>
        <w:t xml:space="preserve"> 0,8 </w:t>
      </w:r>
      <w:proofErr w:type="spellStart"/>
      <w:proofErr w:type="gramStart"/>
      <w:r>
        <w:rPr>
          <w:rFonts w:eastAsia="MS Mincho"/>
          <w:sz w:val="28"/>
        </w:rPr>
        <w:t>тыс.тенге</w:t>
      </w:r>
      <w:proofErr w:type="spellEnd"/>
      <w:proofErr w:type="gramEnd"/>
      <w:r>
        <w:rPr>
          <w:rFonts w:eastAsia="MS Mincho"/>
          <w:sz w:val="28"/>
        </w:rPr>
        <w:t xml:space="preserve"> - остаток</w:t>
      </w:r>
      <w:r w:rsidRPr="000F704B">
        <w:rPr>
          <w:sz w:val="28"/>
          <w:szCs w:val="28"/>
        </w:rPr>
        <w:t xml:space="preserve"> за счет округления.</w:t>
      </w:r>
    </w:p>
    <w:p w:rsidR="009151FA" w:rsidRPr="006E3ED4" w:rsidRDefault="009151FA" w:rsidP="009151FA">
      <w:pPr>
        <w:widowControl w:val="0"/>
        <w:pBdr>
          <w:bottom w:val="single" w:sz="4" w:space="31" w:color="FFFFFF"/>
        </w:pBdr>
        <w:tabs>
          <w:tab w:val="left" w:pos="0"/>
        </w:tabs>
        <w:ind w:firstLine="709"/>
        <w:jc w:val="both"/>
        <w:rPr>
          <w:rFonts w:eastAsia="MS Mincho"/>
          <w:sz w:val="28"/>
          <w:highlight w:val="green"/>
        </w:rPr>
      </w:pPr>
      <w:r w:rsidRPr="000F704B">
        <w:rPr>
          <w:rFonts w:eastAsiaTheme="minorHAnsi"/>
          <w:sz w:val="28"/>
          <w:szCs w:val="28"/>
          <w:lang w:val="kk-KZ" w:eastAsia="en-US"/>
        </w:rPr>
        <w:t>Цель бюджетной программы</w:t>
      </w:r>
      <w:r>
        <w:rPr>
          <w:rFonts w:eastAsiaTheme="minorHAnsi"/>
          <w:sz w:val="28"/>
          <w:szCs w:val="28"/>
          <w:lang w:val="kk-KZ" w:eastAsia="en-US"/>
        </w:rPr>
        <w:t xml:space="preserve"> -</w:t>
      </w:r>
      <w:r w:rsidRPr="000F704B">
        <w:rPr>
          <w:rFonts w:eastAsiaTheme="minorHAnsi"/>
          <w:sz w:val="28"/>
          <w:szCs w:val="28"/>
          <w:lang w:val="kk-KZ" w:eastAsia="en-US"/>
        </w:rPr>
        <w:t xml:space="preserve"> подготовка кадров в организациях технического и профессионального, послесреднего образования для сферы здравоохранения.</w:t>
      </w:r>
    </w:p>
    <w:p w:rsidR="009151FA" w:rsidRPr="009A4D74" w:rsidRDefault="009151FA" w:rsidP="009151FA">
      <w:pPr>
        <w:widowControl w:val="0"/>
        <w:pBdr>
          <w:bottom w:val="single" w:sz="4" w:space="31" w:color="FFFFFF"/>
        </w:pBdr>
        <w:tabs>
          <w:tab w:val="left" w:pos="0"/>
        </w:tabs>
        <w:ind w:firstLine="709"/>
        <w:jc w:val="both"/>
        <w:rPr>
          <w:rFonts w:eastAsia="MS Mincho"/>
          <w:sz w:val="28"/>
        </w:rPr>
      </w:pPr>
      <w:r>
        <w:rPr>
          <w:rFonts w:eastAsiaTheme="minorHAnsi"/>
          <w:i/>
          <w:sz w:val="28"/>
          <w:szCs w:val="28"/>
          <w:lang w:val="kk-KZ" w:eastAsia="en-US"/>
        </w:rPr>
        <w:t>П</w:t>
      </w:r>
      <w:r w:rsidRPr="00467272">
        <w:rPr>
          <w:rFonts w:eastAsiaTheme="minorHAnsi"/>
          <w:i/>
          <w:sz w:val="28"/>
          <w:szCs w:val="28"/>
          <w:lang w:val="kk-KZ" w:eastAsia="en-US"/>
        </w:rPr>
        <w:t xml:space="preserve">оказатели </w:t>
      </w:r>
      <w:r w:rsidRPr="00467272">
        <w:rPr>
          <w:rFonts w:eastAsiaTheme="minorHAnsi"/>
          <w:i/>
          <w:sz w:val="28"/>
          <w:szCs w:val="28"/>
          <w:lang w:eastAsia="en-US"/>
        </w:rPr>
        <w:t>прям</w:t>
      </w:r>
      <w:r>
        <w:rPr>
          <w:rFonts w:eastAsiaTheme="minorHAnsi"/>
          <w:i/>
          <w:sz w:val="28"/>
          <w:szCs w:val="28"/>
          <w:lang w:eastAsia="en-US"/>
        </w:rPr>
        <w:t>ого</w:t>
      </w:r>
      <w:r w:rsidRPr="00467272">
        <w:rPr>
          <w:rFonts w:eastAsiaTheme="minorHAnsi"/>
          <w:i/>
          <w:sz w:val="28"/>
          <w:szCs w:val="28"/>
          <w:lang w:eastAsia="en-US"/>
        </w:rPr>
        <w:t xml:space="preserve"> результата</w:t>
      </w:r>
      <w:r>
        <w:rPr>
          <w:rFonts w:eastAsiaTheme="minorHAnsi"/>
          <w:i/>
          <w:sz w:val="28"/>
          <w:szCs w:val="28"/>
          <w:lang w:eastAsia="en-US"/>
        </w:rPr>
        <w:t xml:space="preserve"> достигнуты</w:t>
      </w:r>
      <w:r w:rsidRPr="00467272">
        <w:rPr>
          <w:rFonts w:eastAsiaTheme="minorHAnsi"/>
          <w:i/>
          <w:sz w:val="28"/>
          <w:szCs w:val="28"/>
          <w:lang w:eastAsia="en-US"/>
        </w:rPr>
        <w:t>:</w:t>
      </w:r>
    </w:p>
    <w:p w:rsidR="009151FA" w:rsidRPr="009A4D74" w:rsidRDefault="009151FA" w:rsidP="009151FA">
      <w:pPr>
        <w:widowControl w:val="0"/>
        <w:pBdr>
          <w:bottom w:val="single" w:sz="4" w:space="31" w:color="FFFFFF"/>
        </w:pBdr>
        <w:tabs>
          <w:tab w:val="left" w:pos="0"/>
        </w:tabs>
        <w:ind w:firstLine="709"/>
        <w:jc w:val="both"/>
        <w:rPr>
          <w:rFonts w:eastAsia="MS Mincho"/>
          <w:sz w:val="28"/>
        </w:rPr>
      </w:pPr>
      <w:r w:rsidRPr="009A4D74">
        <w:rPr>
          <w:rFonts w:eastAsiaTheme="minorHAnsi"/>
          <w:sz w:val="28"/>
          <w:szCs w:val="28"/>
          <w:lang w:eastAsia="en-US"/>
        </w:rPr>
        <w:t xml:space="preserve">Осуществлен прием на обучение по государственному образовательному заказу в медицинские колледжи </w:t>
      </w:r>
      <w:r w:rsidRPr="009A4D74">
        <w:rPr>
          <w:rFonts w:eastAsiaTheme="minorHAnsi"/>
          <w:sz w:val="28"/>
          <w:szCs w:val="28"/>
          <w:lang w:val="kk-KZ" w:eastAsia="en-US"/>
        </w:rPr>
        <w:t>380</w:t>
      </w:r>
      <w:r w:rsidRPr="009A4D74">
        <w:rPr>
          <w:rFonts w:eastAsiaTheme="minorHAnsi"/>
          <w:sz w:val="28"/>
          <w:szCs w:val="28"/>
          <w:lang w:eastAsia="en-US"/>
        </w:rPr>
        <w:t xml:space="preserve"> человек при плане </w:t>
      </w:r>
      <w:r>
        <w:rPr>
          <w:rFonts w:eastAsiaTheme="minorHAnsi"/>
          <w:sz w:val="28"/>
          <w:szCs w:val="28"/>
          <w:lang w:val="kk-KZ" w:eastAsia="en-US"/>
        </w:rPr>
        <w:t>380.</w:t>
      </w:r>
    </w:p>
    <w:p w:rsidR="009151FA" w:rsidRDefault="009151FA" w:rsidP="009151FA">
      <w:pPr>
        <w:widowControl w:val="0"/>
        <w:pBdr>
          <w:bottom w:val="single" w:sz="4" w:space="31" w:color="FFFFFF"/>
        </w:pBdr>
        <w:tabs>
          <w:tab w:val="left" w:pos="0"/>
        </w:tabs>
        <w:ind w:firstLine="709"/>
        <w:jc w:val="both"/>
        <w:rPr>
          <w:rFonts w:eastAsiaTheme="minorHAnsi"/>
          <w:sz w:val="28"/>
          <w:szCs w:val="28"/>
          <w:lang w:val="kk-KZ" w:eastAsia="en-US"/>
        </w:rPr>
      </w:pPr>
      <w:r w:rsidRPr="009A4D74">
        <w:rPr>
          <w:rFonts w:eastAsiaTheme="minorHAnsi"/>
          <w:sz w:val="28"/>
          <w:szCs w:val="28"/>
          <w:lang w:val="kk-KZ" w:eastAsia="en-US"/>
        </w:rPr>
        <w:t xml:space="preserve">Среднегодовой контингент учащихся составил 1 125 человек при плане 1 125. </w:t>
      </w:r>
    </w:p>
    <w:p w:rsidR="009151FA" w:rsidRPr="009A4D74" w:rsidRDefault="009151FA" w:rsidP="009151FA">
      <w:pPr>
        <w:widowControl w:val="0"/>
        <w:pBdr>
          <w:bottom w:val="single" w:sz="4" w:space="31" w:color="FFFFFF"/>
        </w:pBdr>
        <w:tabs>
          <w:tab w:val="left" w:pos="0"/>
        </w:tabs>
        <w:ind w:firstLine="709"/>
        <w:jc w:val="both"/>
        <w:rPr>
          <w:rFonts w:eastAsia="MS Mincho"/>
          <w:sz w:val="28"/>
        </w:rPr>
      </w:pPr>
      <w:r>
        <w:rPr>
          <w:rFonts w:eastAsia="MS Mincho"/>
          <w:sz w:val="28"/>
        </w:rPr>
        <w:t>К</w:t>
      </w:r>
      <w:r w:rsidRPr="009A4D74">
        <w:rPr>
          <w:rFonts w:eastAsiaTheme="minorHAnsi"/>
          <w:sz w:val="28"/>
          <w:szCs w:val="28"/>
          <w:lang w:eastAsia="en-US"/>
        </w:rPr>
        <w:t xml:space="preserve">оличество выпускников с техническим и профессиональным, </w:t>
      </w:r>
      <w:proofErr w:type="spellStart"/>
      <w:r w:rsidRPr="009A4D74">
        <w:rPr>
          <w:rFonts w:eastAsiaTheme="minorHAnsi"/>
          <w:sz w:val="28"/>
          <w:szCs w:val="28"/>
          <w:lang w:eastAsia="en-US"/>
        </w:rPr>
        <w:t>послесредним</w:t>
      </w:r>
      <w:proofErr w:type="spellEnd"/>
      <w:r w:rsidRPr="009A4D74">
        <w:rPr>
          <w:rFonts w:eastAsiaTheme="minorHAnsi"/>
          <w:sz w:val="28"/>
          <w:szCs w:val="28"/>
          <w:lang w:eastAsia="en-US"/>
        </w:rPr>
        <w:t xml:space="preserve"> образованием </w:t>
      </w:r>
      <w:r w:rsidRPr="009A4D74">
        <w:rPr>
          <w:rFonts w:eastAsiaTheme="minorHAnsi"/>
          <w:sz w:val="28"/>
          <w:szCs w:val="28"/>
          <w:lang w:val="kk-KZ" w:eastAsia="en-US"/>
        </w:rPr>
        <w:t xml:space="preserve">составило 317 </w:t>
      </w:r>
      <w:r w:rsidRPr="009A4D74">
        <w:rPr>
          <w:rFonts w:eastAsiaTheme="minorHAnsi"/>
          <w:sz w:val="28"/>
          <w:szCs w:val="28"/>
          <w:lang w:eastAsia="en-US"/>
        </w:rPr>
        <w:t xml:space="preserve">человек при плане </w:t>
      </w:r>
      <w:r w:rsidRPr="009A4D74">
        <w:rPr>
          <w:rFonts w:eastAsiaTheme="minorHAnsi"/>
          <w:sz w:val="28"/>
          <w:szCs w:val="28"/>
          <w:lang w:val="kk-KZ" w:eastAsia="en-US"/>
        </w:rPr>
        <w:t>324.</w:t>
      </w:r>
      <w:r>
        <w:rPr>
          <w:rFonts w:eastAsiaTheme="minorHAnsi"/>
          <w:sz w:val="28"/>
          <w:szCs w:val="28"/>
          <w:lang w:val="kk-KZ" w:eastAsia="en-US"/>
        </w:rPr>
        <w:t xml:space="preserve"> Достигнут на 97,8 %.</w:t>
      </w:r>
      <w:r w:rsidRPr="009A4D74">
        <w:rPr>
          <w:rFonts w:eastAsiaTheme="minorHAnsi"/>
          <w:sz w:val="28"/>
          <w:szCs w:val="28"/>
          <w:lang w:val="kk-KZ" w:eastAsia="en-US"/>
        </w:rPr>
        <w:t xml:space="preserve"> </w:t>
      </w:r>
      <w:r>
        <w:rPr>
          <w:rFonts w:eastAsiaTheme="minorHAnsi"/>
          <w:sz w:val="28"/>
          <w:szCs w:val="28"/>
          <w:lang w:val="kk-KZ" w:eastAsia="en-US"/>
        </w:rPr>
        <w:t xml:space="preserve">Недостижение показателя </w:t>
      </w:r>
      <w:r w:rsidRPr="009A4D74">
        <w:rPr>
          <w:rFonts w:eastAsiaTheme="minorHAnsi"/>
          <w:sz w:val="28"/>
          <w:szCs w:val="28"/>
          <w:lang w:val="kk-KZ" w:eastAsia="en-US"/>
        </w:rPr>
        <w:t>связано с тем, что в АО «Южно-Казахстанская медицинская академия» не допущены к Итоговой аттестации 5 студентов, и в М</w:t>
      </w:r>
      <w:r>
        <w:rPr>
          <w:rFonts w:eastAsiaTheme="minorHAnsi"/>
          <w:sz w:val="28"/>
          <w:szCs w:val="28"/>
          <w:lang w:val="kk-KZ" w:eastAsia="en-US"/>
        </w:rPr>
        <w:t>едицинском центре</w:t>
      </w:r>
      <w:r w:rsidRPr="009A4D74">
        <w:rPr>
          <w:rFonts w:eastAsiaTheme="minorHAnsi"/>
          <w:sz w:val="28"/>
          <w:szCs w:val="28"/>
          <w:lang w:val="kk-KZ" w:eastAsia="en-US"/>
        </w:rPr>
        <w:t xml:space="preserve"> «Эмили» 2-е отчислены по собственному желанию, в связи с призывом на срочную воинскую службу.</w:t>
      </w:r>
    </w:p>
    <w:p w:rsidR="009151FA" w:rsidRPr="00467272" w:rsidRDefault="009151FA" w:rsidP="009151FA">
      <w:pPr>
        <w:widowControl w:val="0"/>
        <w:pBdr>
          <w:bottom w:val="single" w:sz="4" w:space="31" w:color="FFFFFF"/>
        </w:pBdr>
        <w:tabs>
          <w:tab w:val="left" w:pos="0"/>
        </w:tabs>
        <w:ind w:firstLine="709"/>
        <w:jc w:val="both"/>
        <w:rPr>
          <w:rFonts w:eastAsia="MS Mincho"/>
          <w:i/>
          <w:sz w:val="28"/>
        </w:rPr>
      </w:pPr>
      <w:r w:rsidRPr="00467272">
        <w:rPr>
          <w:rFonts w:eastAsia="MS Mincho"/>
          <w:i/>
          <w:sz w:val="28"/>
        </w:rPr>
        <w:t>Показател</w:t>
      </w:r>
      <w:r>
        <w:rPr>
          <w:rFonts w:eastAsia="MS Mincho"/>
          <w:i/>
          <w:sz w:val="28"/>
        </w:rPr>
        <w:t>ь</w:t>
      </w:r>
      <w:r w:rsidRPr="00467272">
        <w:rPr>
          <w:rFonts w:eastAsia="MS Mincho"/>
          <w:i/>
          <w:sz w:val="28"/>
        </w:rPr>
        <w:t xml:space="preserve"> конечного результата </w:t>
      </w:r>
      <w:r>
        <w:rPr>
          <w:rFonts w:eastAsia="MS Mincho"/>
          <w:i/>
          <w:sz w:val="28"/>
        </w:rPr>
        <w:t>соответствует целевому индикатору 11 ц</w:t>
      </w:r>
      <w:r w:rsidRPr="00467272">
        <w:rPr>
          <w:rFonts w:eastAsia="MS Mincho"/>
          <w:i/>
          <w:sz w:val="28"/>
        </w:rPr>
        <w:t>ел</w:t>
      </w:r>
      <w:r>
        <w:rPr>
          <w:rFonts w:eastAsia="MS Mincho"/>
          <w:i/>
          <w:sz w:val="28"/>
        </w:rPr>
        <w:t>и</w:t>
      </w:r>
      <w:r w:rsidRPr="00467272">
        <w:rPr>
          <w:rFonts w:eastAsia="MS Mincho"/>
          <w:i/>
          <w:sz w:val="28"/>
        </w:rPr>
        <w:t xml:space="preserve"> 1.2. Улучшение доступности и качества медицинских услуг</w:t>
      </w:r>
    </w:p>
    <w:p w:rsidR="009151FA" w:rsidRPr="002C2943" w:rsidRDefault="009151FA" w:rsidP="009151FA">
      <w:pPr>
        <w:widowControl w:val="0"/>
        <w:pBdr>
          <w:bottom w:val="single" w:sz="4" w:space="31" w:color="FFFFFF"/>
        </w:pBdr>
        <w:tabs>
          <w:tab w:val="left" w:pos="0"/>
        </w:tabs>
        <w:ind w:firstLine="709"/>
        <w:jc w:val="both"/>
        <w:rPr>
          <w:rFonts w:eastAsiaTheme="minorHAnsi"/>
          <w:sz w:val="28"/>
          <w:szCs w:val="28"/>
          <w:lang w:val="kk-KZ" w:eastAsia="en-US"/>
        </w:rPr>
      </w:pPr>
      <w:r w:rsidRPr="008424FC">
        <w:rPr>
          <w:rFonts w:eastAsiaTheme="minorHAnsi"/>
          <w:sz w:val="28"/>
          <w:szCs w:val="28"/>
          <w:lang w:val="kk-KZ" w:eastAsia="en-US"/>
        </w:rPr>
        <w:t>По состоянию на 1 января 2021 года дебиторская и кредиторская задолженность отсутствует.</w:t>
      </w:r>
    </w:p>
    <w:p w:rsidR="009151FA" w:rsidRDefault="009151FA" w:rsidP="009151FA">
      <w:pPr>
        <w:widowControl w:val="0"/>
        <w:pBdr>
          <w:bottom w:val="single" w:sz="4" w:space="31" w:color="FFFFFF"/>
        </w:pBdr>
        <w:tabs>
          <w:tab w:val="left" w:pos="0"/>
        </w:tabs>
        <w:ind w:firstLine="709"/>
        <w:jc w:val="both"/>
        <w:rPr>
          <w:rFonts w:eastAsiaTheme="minorHAnsi"/>
          <w:sz w:val="28"/>
          <w:szCs w:val="28"/>
          <w:lang w:val="kk-KZ" w:eastAsia="en-US"/>
        </w:rPr>
      </w:pPr>
      <w:r w:rsidRPr="00452C28">
        <w:rPr>
          <w:rFonts w:eastAsiaTheme="minorHAnsi"/>
          <w:i/>
          <w:sz w:val="28"/>
          <w:szCs w:val="28"/>
          <w:lang w:val="kk-KZ" w:eastAsia="en-US"/>
        </w:rPr>
        <w:t>Динамика расходов</w:t>
      </w:r>
      <w:r w:rsidRPr="002C2943">
        <w:rPr>
          <w:rFonts w:eastAsiaTheme="minorHAnsi"/>
          <w:sz w:val="28"/>
          <w:szCs w:val="28"/>
          <w:lang w:val="kk-KZ" w:eastAsia="en-US"/>
        </w:rPr>
        <w:t xml:space="preserve">: в 2018 году </w:t>
      </w:r>
      <w:r>
        <w:rPr>
          <w:rFonts w:eastAsiaTheme="minorHAnsi"/>
          <w:sz w:val="28"/>
          <w:szCs w:val="28"/>
          <w:lang w:val="kk-KZ" w:eastAsia="en-US"/>
        </w:rPr>
        <w:t xml:space="preserve">- </w:t>
      </w:r>
      <w:r w:rsidRPr="002C2943">
        <w:rPr>
          <w:rFonts w:eastAsiaTheme="minorHAnsi"/>
          <w:sz w:val="28"/>
          <w:szCs w:val="28"/>
          <w:lang w:val="kk-KZ" w:eastAsia="en-US"/>
        </w:rPr>
        <w:t>471 934,5</w:t>
      </w:r>
      <w:r>
        <w:rPr>
          <w:rFonts w:eastAsiaTheme="minorHAnsi"/>
          <w:sz w:val="28"/>
          <w:szCs w:val="28"/>
          <w:lang w:val="kk-KZ" w:eastAsia="en-US"/>
        </w:rPr>
        <w:t xml:space="preserve"> тыс.тенге, в 2019 году - </w:t>
      </w:r>
      <w:r w:rsidRPr="002C2943">
        <w:rPr>
          <w:rFonts w:eastAsiaTheme="minorHAnsi"/>
          <w:sz w:val="28"/>
          <w:szCs w:val="28"/>
          <w:lang w:val="kk-KZ" w:eastAsia="en-US"/>
        </w:rPr>
        <w:t>484 412,5</w:t>
      </w:r>
      <w:r>
        <w:rPr>
          <w:rFonts w:eastAsiaTheme="minorHAnsi"/>
          <w:sz w:val="28"/>
          <w:szCs w:val="28"/>
          <w:lang w:val="kk-KZ" w:eastAsia="en-US"/>
        </w:rPr>
        <w:t> тыс.тенге</w:t>
      </w:r>
      <w:r w:rsidRPr="002C2943">
        <w:rPr>
          <w:rFonts w:eastAsiaTheme="minorHAnsi"/>
          <w:sz w:val="28"/>
          <w:szCs w:val="28"/>
          <w:lang w:val="kk-KZ" w:eastAsia="en-US"/>
        </w:rPr>
        <w:t>, в 2020 году</w:t>
      </w:r>
      <w:r>
        <w:rPr>
          <w:rFonts w:eastAsiaTheme="minorHAnsi"/>
          <w:sz w:val="28"/>
          <w:szCs w:val="28"/>
          <w:lang w:val="kk-KZ" w:eastAsia="en-US"/>
        </w:rPr>
        <w:t xml:space="preserve"> -</w:t>
      </w:r>
      <w:r w:rsidRPr="002C2943">
        <w:rPr>
          <w:rFonts w:eastAsiaTheme="minorHAnsi"/>
          <w:sz w:val="28"/>
          <w:szCs w:val="28"/>
          <w:lang w:val="kk-KZ" w:eastAsia="en-US"/>
        </w:rPr>
        <w:t xml:space="preserve"> 626</w:t>
      </w:r>
      <w:r>
        <w:rPr>
          <w:rFonts w:eastAsiaTheme="minorHAnsi"/>
          <w:sz w:val="28"/>
          <w:szCs w:val="28"/>
          <w:lang w:val="kk-KZ" w:eastAsia="en-US"/>
        </w:rPr>
        <w:t> </w:t>
      </w:r>
      <w:r w:rsidRPr="002C2943">
        <w:rPr>
          <w:rFonts w:eastAsiaTheme="minorHAnsi"/>
          <w:sz w:val="28"/>
          <w:szCs w:val="28"/>
          <w:lang w:val="kk-KZ" w:eastAsia="en-US"/>
        </w:rPr>
        <w:t>576,2</w:t>
      </w:r>
      <w:r>
        <w:rPr>
          <w:rFonts w:eastAsiaTheme="minorHAnsi"/>
          <w:sz w:val="28"/>
          <w:szCs w:val="28"/>
          <w:lang w:val="kk-KZ" w:eastAsia="en-US"/>
        </w:rPr>
        <w:t> тыс.тенге</w:t>
      </w:r>
      <w:r w:rsidRPr="002C2943">
        <w:rPr>
          <w:rFonts w:eastAsiaTheme="minorHAnsi"/>
          <w:sz w:val="28"/>
          <w:szCs w:val="28"/>
          <w:lang w:val="kk-KZ" w:eastAsia="en-US"/>
        </w:rPr>
        <w:t>.</w:t>
      </w:r>
    </w:p>
    <w:p w:rsidR="009151FA" w:rsidRDefault="009151FA" w:rsidP="009151FA">
      <w:pPr>
        <w:widowControl w:val="0"/>
        <w:pBdr>
          <w:bottom w:val="single" w:sz="4" w:space="31" w:color="FFFFFF"/>
        </w:pBdr>
        <w:tabs>
          <w:tab w:val="left" w:pos="0"/>
        </w:tabs>
        <w:ind w:firstLine="709"/>
        <w:jc w:val="both"/>
        <w:rPr>
          <w:spacing w:val="2"/>
          <w:sz w:val="28"/>
          <w:shd w:val="clear" w:color="auto" w:fill="FFFFFF"/>
        </w:rPr>
      </w:pPr>
      <w:r>
        <w:rPr>
          <w:rFonts w:eastAsiaTheme="minorHAnsi"/>
          <w:sz w:val="28"/>
          <w:szCs w:val="28"/>
          <w:lang w:val="kk-KZ" w:eastAsia="en-US"/>
        </w:rPr>
        <w:t>Д</w:t>
      </w:r>
      <w:r w:rsidRPr="008424FC">
        <w:rPr>
          <w:rFonts w:eastAsiaTheme="minorHAnsi"/>
          <w:sz w:val="28"/>
          <w:szCs w:val="28"/>
          <w:lang w:val="kk-KZ" w:eastAsia="en-US"/>
        </w:rPr>
        <w:t>ебиторская и кредиторская задолжност</w:t>
      </w:r>
      <w:r>
        <w:rPr>
          <w:rFonts w:eastAsiaTheme="minorHAnsi"/>
          <w:sz w:val="28"/>
          <w:szCs w:val="28"/>
          <w:lang w:val="kk-KZ" w:eastAsia="en-US"/>
        </w:rPr>
        <w:t>и</w:t>
      </w:r>
      <w:r w:rsidRPr="008424FC">
        <w:rPr>
          <w:rFonts w:eastAsiaTheme="minorHAnsi"/>
          <w:sz w:val="28"/>
          <w:szCs w:val="28"/>
          <w:lang w:val="kk-KZ" w:eastAsia="en-US"/>
        </w:rPr>
        <w:t xml:space="preserve"> отсутству</w:t>
      </w:r>
      <w:r>
        <w:rPr>
          <w:rFonts w:eastAsiaTheme="minorHAnsi"/>
          <w:sz w:val="28"/>
          <w:szCs w:val="28"/>
          <w:lang w:val="kk-KZ" w:eastAsia="en-US"/>
        </w:rPr>
        <w:t>ю</w:t>
      </w:r>
      <w:r w:rsidRPr="008424FC">
        <w:rPr>
          <w:rFonts w:eastAsiaTheme="minorHAnsi"/>
          <w:sz w:val="28"/>
          <w:szCs w:val="28"/>
          <w:lang w:val="kk-KZ" w:eastAsia="en-US"/>
        </w:rPr>
        <w:t>т.</w:t>
      </w:r>
    </w:p>
    <w:p w:rsidR="009151FA" w:rsidRPr="006E3ED4" w:rsidRDefault="009151FA" w:rsidP="009151FA">
      <w:pPr>
        <w:widowControl w:val="0"/>
        <w:pBdr>
          <w:bottom w:val="single" w:sz="4" w:space="31" w:color="FFFFFF"/>
        </w:pBdr>
        <w:tabs>
          <w:tab w:val="left" w:pos="0"/>
        </w:tabs>
        <w:ind w:firstLine="709"/>
        <w:jc w:val="both"/>
        <w:rPr>
          <w:rFonts w:eastAsia="MS Mincho"/>
          <w:sz w:val="28"/>
        </w:rPr>
      </w:pPr>
      <w:r w:rsidRPr="00366B06">
        <w:rPr>
          <w:sz w:val="28"/>
          <w:szCs w:val="28"/>
        </w:rPr>
        <w:t>На реализацию бюджетной программы</w:t>
      </w:r>
      <w:r w:rsidRPr="009F69A8">
        <w:rPr>
          <w:sz w:val="28"/>
          <w:szCs w:val="28"/>
        </w:rPr>
        <w:t xml:space="preserve"> </w:t>
      </w:r>
      <w:r w:rsidRPr="009F69A8">
        <w:rPr>
          <w:b/>
          <w:sz w:val="28"/>
          <w:szCs w:val="28"/>
        </w:rPr>
        <w:t>005 «Повышение квалификации и переподготовка кадров организаций здравоохранения»</w:t>
      </w:r>
      <w:r w:rsidRPr="009F69A8">
        <w:rPr>
          <w:sz w:val="28"/>
          <w:szCs w:val="28"/>
        </w:rPr>
        <w:t xml:space="preserve"> были п</w:t>
      </w:r>
      <w:r w:rsidRPr="00366B06">
        <w:rPr>
          <w:rFonts w:eastAsia="MS Mincho"/>
          <w:sz w:val="28"/>
        </w:rPr>
        <w:t>редусмотрены средства в сумме 639</w:t>
      </w:r>
      <w:r>
        <w:rPr>
          <w:rFonts w:eastAsia="MS Mincho"/>
          <w:sz w:val="28"/>
        </w:rPr>
        <w:t> </w:t>
      </w:r>
      <w:r w:rsidRPr="00366B06">
        <w:rPr>
          <w:rFonts w:eastAsia="MS Mincho"/>
          <w:sz w:val="28"/>
        </w:rPr>
        <w:t>638</w:t>
      </w:r>
      <w:r>
        <w:rPr>
          <w:rFonts w:eastAsia="MS Mincho"/>
          <w:sz w:val="28"/>
        </w:rPr>
        <w:t> </w:t>
      </w:r>
      <w:proofErr w:type="spellStart"/>
      <w:proofErr w:type="gramStart"/>
      <w:r>
        <w:rPr>
          <w:rFonts w:eastAsia="MS Mincho"/>
          <w:sz w:val="28"/>
        </w:rPr>
        <w:t>тыс.тенге</w:t>
      </w:r>
      <w:proofErr w:type="spellEnd"/>
      <w:proofErr w:type="gramEnd"/>
      <w:r w:rsidRPr="00366B06">
        <w:rPr>
          <w:rFonts w:eastAsia="MS Mincho"/>
          <w:sz w:val="28"/>
        </w:rPr>
        <w:t>, исполнение составило 639</w:t>
      </w:r>
      <w:r>
        <w:rPr>
          <w:rFonts w:eastAsia="MS Mincho"/>
          <w:sz w:val="28"/>
        </w:rPr>
        <w:t> </w:t>
      </w:r>
      <w:r w:rsidRPr="00366B06">
        <w:rPr>
          <w:rFonts w:eastAsia="MS Mincho"/>
          <w:sz w:val="28"/>
        </w:rPr>
        <w:t>636,9</w:t>
      </w:r>
      <w:r>
        <w:rPr>
          <w:rFonts w:eastAsia="MS Mincho"/>
          <w:sz w:val="28"/>
        </w:rPr>
        <w:t> </w:t>
      </w:r>
      <w:proofErr w:type="spellStart"/>
      <w:r>
        <w:rPr>
          <w:rFonts w:eastAsia="MS Mincho"/>
          <w:sz w:val="28"/>
        </w:rPr>
        <w:t>тыс.тенге</w:t>
      </w:r>
      <w:proofErr w:type="spellEnd"/>
      <w:r w:rsidRPr="00366B06">
        <w:rPr>
          <w:rFonts w:eastAsia="MS Mincho"/>
          <w:sz w:val="28"/>
        </w:rPr>
        <w:t>.</w:t>
      </w:r>
      <w:r>
        <w:rPr>
          <w:rFonts w:eastAsia="MS Mincho"/>
          <w:sz w:val="28"/>
        </w:rPr>
        <w:t xml:space="preserve"> </w:t>
      </w:r>
      <w:proofErr w:type="spellStart"/>
      <w:r>
        <w:rPr>
          <w:rFonts w:eastAsia="MS Mincho"/>
          <w:sz w:val="28"/>
        </w:rPr>
        <w:t>Неисполнено</w:t>
      </w:r>
      <w:proofErr w:type="spellEnd"/>
      <w:r>
        <w:rPr>
          <w:rFonts w:eastAsia="MS Mincho"/>
          <w:sz w:val="28"/>
        </w:rPr>
        <w:t xml:space="preserve"> </w:t>
      </w:r>
      <w:r w:rsidRPr="00366B06">
        <w:rPr>
          <w:rFonts w:eastAsia="MS Mincho"/>
          <w:sz w:val="28"/>
        </w:rPr>
        <w:t>1,1</w:t>
      </w:r>
      <w:r>
        <w:rPr>
          <w:rFonts w:eastAsia="MS Mincho"/>
          <w:sz w:val="28"/>
        </w:rPr>
        <w:t> </w:t>
      </w:r>
      <w:proofErr w:type="spellStart"/>
      <w:proofErr w:type="gramStart"/>
      <w:r>
        <w:rPr>
          <w:rFonts w:eastAsia="MS Mincho"/>
          <w:sz w:val="28"/>
        </w:rPr>
        <w:t>тыс.тенге</w:t>
      </w:r>
      <w:proofErr w:type="spellEnd"/>
      <w:proofErr w:type="gramEnd"/>
      <w:r w:rsidRPr="00366B06">
        <w:rPr>
          <w:rFonts w:eastAsia="MS Mincho"/>
          <w:sz w:val="28"/>
        </w:rPr>
        <w:t xml:space="preserve"> - остаток за счет округления.</w:t>
      </w:r>
    </w:p>
    <w:p w:rsidR="009151FA" w:rsidRPr="006E3ED4" w:rsidRDefault="009151FA" w:rsidP="009151FA">
      <w:pPr>
        <w:widowControl w:val="0"/>
        <w:pBdr>
          <w:bottom w:val="single" w:sz="4" w:space="31" w:color="FFFFFF"/>
        </w:pBdr>
        <w:tabs>
          <w:tab w:val="left" w:pos="0"/>
        </w:tabs>
        <w:ind w:firstLine="709"/>
        <w:jc w:val="both"/>
        <w:rPr>
          <w:rFonts w:eastAsia="MS Mincho"/>
          <w:b/>
          <w:sz w:val="28"/>
        </w:rPr>
      </w:pPr>
      <w:r w:rsidRPr="000F704B">
        <w:rPr>
          <w:rFonts w:eastAsiaTheme="minorHAnsi"/>
          <w:sz w:val="28"/>
          <w:szCs w:val="28"/>
          <w:lang w:val="kk-KZ" w:eastAsia="en-US"/>
        </w:rPr>
        <w:t>Цель бюджетной программы</w:t>
      </w:r>
      <w:r>
        <w:rPr>
          <w:rFonts w:eastAsiaTheme="minorHAnsi"/>
          <w:sz w:val="28"/>
          <w:szCs w:val="28"/>
          <w:lang w:val="kk-KZ" w:eastAsia="en-US"/>
        </w:rPr>
        <w:t xml:space="preserve"> – повышение проффесионального уровня кадров организаций здравоохранения, в том числе специалистов санитарно-эпидемиологического профиля в соответствии с современными требованиями практического здравоохранения.</w:t>
      </w:r>
    </w:p>
    <w:p w:rsidR="009151FA" w:rsidRDefault="009151FA" w:rsidP="009151FA">
      <w:pPr>
        <w:widowControl w:val="0"/>
        <w:pBdr>
          <w:bottom w:val="single" w:sz="4" w:space="31" w:color="FFFFFF"/>
        </w:pBdr>
        <w:tabs>
          <w:tab w:val="left" w:pos="0"/>
        </w:tabs>
        <w:ind w:firstLine="709"/>
        <w:jc w:val="both"/>
        <w:rPr>
          <w:i/>
          <w:sz w:val="24"/>
          <w:szCs w:val="24"/>
        </w:rPr>
      </w:pPr>
      <w:r>
        <w:rPr>
          <w:rFonts w:eastAsiaTheme="minorHAnsi"/>
          <w:i/>
          <w:sz w:val="28"/>
          <w:szCs w:val="28"/>
          <w:lang w:val="kk-KZ" w:eastAsia="en-US"/>
        </w:rPr>
        <w:t>П</w:t>
      </w:r>
      <w:r w:rsidRPr="00467272">
        <w:rPr>
          <w:rFonts w:eastAsiaTheme="minorHAnsi"/>
          <w:i/>
          <w:sz w:val="28"/>
          <w:szCs w:val="28"/>
          <w:lang w:val="kk-KZ" w:eastAsia="en-US"/>
        </w:rPr>
        <w:t xml:space="preserve">оказатели </w:t>
      </w:r>
      <w:r w:rsidRPr="00467272">
        <w:rPr>
          <w:rFonts w:eastAsiaTheme="minorHAnsi"/>
          <w:i/>
          <w:sz w:val="28"/>
          <w:szCs w:val="28"/>
          <w:lang w:eastAsia="en-US"/>
        </w:rPr>
        <w:t>прям</w:t>
      </w:r>
      <w:r>
        <w:rPr>
          <w:rFonts w:eastAsiaTheme="minorHAnsi"/>
          <w:i/>
          <w:sz w:val="28"/>
          <w:szCs w:val="28"/>
          <w:lang w:eastAsia="en-US"/>
        </w:rPr>
        <w:t>ого</w:t>
      </w:r>
      <w:r w:rsidRPr="00467272">
        <w:rPr>
          <w:rFonts w:eastAsiaTheme="minorHAnsi"/>
          <w:i/>
          <w:sz w:val="28"/>
          <w:szCs w:val="28"/>
          <w:lang w:eastAsia="en-US"/>
        </w:rPr>
        <w:t xml:space="preserve"> результата</w:t>
      </w:r>
      <w:r>
        <w:rPr>
          <w:rFonts w:eastAsiaTheme="minorHAnsi"/>
          <w:i/>
          <w:sz w:val="28"/>
          <w:szCs w:val="28"/>
          <w:lang w:eastAsia="en-US"/>
        </w:rPr>
        <w:t xml:space="preserve"> достигнуты</w:t>
      </w:r>
      <w:r w:rsidRPr="006E3ED4">
        <w:rPr>
          <w:i/>
          <w:sz w:val="24"/>
          <w:szCs w:val="24"/>
        </w:rPr>
        <w:t xml:space="preserve"> </w:t>
      </w:r>
    </w:p>
    <w:p w:rsidR="009151FA" w:rsidRDefault="009151FA" w:rsidP="009151FA">
      <w:pPr>
        <w:widowControl w:val="0"/>
        <w:pBdr>
          <w:bottom w:val="single" w:sz="4" w:space="31" w:color="FFFFFF"/>
        </w:pBdr>
        <w:tabs>
          <w:tab w:val="left" w:pos="0"/>
        </w:tabs>
        <w:ind w:firstLine="709"/>
        <w:jc w:val="both"/>
        <w:rPr>
          <w:rFonts w:eastAsiaTheme="minorHAnsi"/>
          <w:sz w:val="28"/>
          <w:szCs w:val="28"/>
          <w:lang w:val="kk-KZ" w:eastAsia="en-US"/>
        </w:rPr>
      </w:pPr>
      <w:r>
        <w:rPr>
          <w:rFonts w:eastAsiaTheme="minorHAnsi"/>
          <w:sz w:val="28"/>
          <w:szCs w:val="28"/>
          <w:lang w:val="kk-KZ" w:eastAsia="en-US"/>
        </w:rPr>
        <w:t>Н</w:t>
      </w:r>
      <w:r w:rsidRPr="009F69A8">
        <w:rPr>
          <w:rFonts w:eastAsiaTheme="minorHAnsi"/>
          <w:sz w:val="28"/>
          <w:szCs w:val="28"/>
          <w:lang w:val="kk-KZ" w:eastAsia="en-US"/>
        </w:rPr>
        <w:t xml:space="preserve">а переподготовку и повышение квалификации </w:t>
      </w:r>
      <w:r>
        <w:rPr>
          <w:rFonts w:eastAsiaTheme="minorHAnsi"/>
          <w:sz w:val="28"/>
          <w:szCs w:val="28"/>
          <w:lang w:val="kk-KZ" w:eastAsia="en-US"/>
        </w:rPr>
        <w:t>п</w:t>
      </w:r>
      <w:r w:rsidRPr="009F69A8">
        <w:rPr>
          <w:rFonts w:eastAsiaTheme="minorHAnsi"/>
          <w:sz w:val="28"/>
          <w:szCs w:val="28"/>
          <w:lang w:val="kk-KZ" w:eastAsia="en-US"/>
        </w:rPr>
        <w:t>о компоненту «обучение внутри страны» направлено 15 345 слушателей (10 993 врача, 4352 СМР) при плане 15</w:t>
      </w:r>
      <w:r>
        <w:rPr>
          <w:rFonts w:eastAsiaTheme="minorHAnsi"/>
          <w:sz w:val="28"/>
          <w:szCs w:val="28"/>
          <w:lang w:val="kk-KZ" w:eastAsia="en-US"/>
        </w:rPr>
        <w:t> </w:t>
      </w:r>
      <w:r w:rsidRPr="009F69A8">
        <w:rPr>
          <w:rFonts w:eastAsiaTheme="minorHAnsi"/>
          <w:sz w:val="28"/>
          <w:szCs w:val="28"/>
          <w:lang w:val="kk-KZ" w:eastAsia="en-US"/>
        </w:rPr>
        <w:t>345</w:t>
      </w:r>
      <w:r>
        <w:rPr>
          <w:rFonts w:eastAsiaTheme="minorHAnsi"/>
          <w:sz w:val="28"/>
          <w:szCs w:val="28"/>
          <w:lang w:val="kk-KZ" w:eastAsia="en-US"/>
        </w:rPr>
        <w:t xml:space="preserve">, </w:t>
      </w:r>
      <w:r w:rsidRPr="009F69A8">
        <w:rPr>
          <w:rFonts w:eastAsiaTheme="minorHAnsi"/>
          <w:sz w:val="28"/>
          <w:szCs w:val="28"/>
          <w:lang w:val="kk-KZ" w:eastAsia="en-US"/>
        </w:rPr>
        <w:t>в том числе на курсах повышения квалификации 14 930 чел</w:t>
      </w:r>
      <w:r>
        <w:rPr>
          <w:rFonts w:eastAsiaTheme="minorHAnsi"/>
          <w:sz w:val="28"/>
          <w:szCs w:val="28"/>
          <w:lang w:val="kk-KZ" w:eastAsia="en-US"/>
        </w:rPr>
        <w:t>овек</w:t>
      </w:r>
      <w:r w:rsidRPr="009F69A8">
        <w:rPr>
          <w:rFonts w:eastAsiaTheme="minorHAnsi"/>
          <w:sz w:val="28"/>
          <w:szCs w:val="28"/>
          <w:lang w:val="kk-KZ" w:eastAsia="en-US"/>
        </w:rPr>
        <w:t>, на курсах первичной специализации 415 чел</w:t>
      </w:r>
      <w:r>
        <w:rPr>
          <w:rFonts w:eastAsiaTheme="minorHAnsi"/>
          <w:sz w:val="28"/>
          <w:szCs w:val="28"/>
          <w:lang w:val="kk-KZ" w:eastAsia="en-US"/>
        </w:rPr>
        <w:t>овек</w:t>
      </w:r>
      <w:r w:rsidRPr="009F69A8">
        <w:rPr>
          <w:rFonts w:eastAsiaTheme="minorHAnsi"/>
          <w:sz w:val="28"/>
          <w:szCs w:val="28"/>
          <w:lang w:val="kk-KZ" w:eastAsia="en-US"/>
        </w:rPr>
        <w:t>.</w:t>
      </w:r>
    </w:p>
    <w:p w:rsidR="009151FA" w:rsidRPr="009F69A8" w:rsidRDefault="009151FA" w:rsidP="009151FA">
      <w:pPr>
        <w:widowControl w:val="0"/>
        <w:pBdr>
          <w:bottom w:val="single" w:sz="4" w:space="31" w:color="FFFFFF"/>
        </w:pBdr>
        <w:tabs>
          <w:tab w:val="left" w:pos="0"/>
        </w:tabs>
        <w:ind w:firstLine="709"/>
        <w:jc w:val="both"/>
        <w:rPr>
          <w:rFonts w:eastAsiaTheme="minorHAnsi"/>
          <w:sz w:val="28"/>
          <w:szCs w:val="28"/>
          <w:lang w:val="kk-KZ" w:eastAsia="en-US"/>
        </w:rPr>
      </w:pPr>
      <w:r>
        <w:rPr>
          <w:rFonts w:eastAsiaTheme="minorHAnsi"/>
          <w:sz w:val="28"/>
          <w:szCs w:val="28"/>
          <w:lang w:val="kk-KZ" w:eastAsia="en-US"/>
        </w:rPr>
        <w:t>П</w:t>
      </w:r>
      <w:r w:rsidRPr="009F69A8">
        <w:rPr>
          <w:rFonts w:eastAsiaTheme="minorHAnsi"/>
          <w:sz w:val="28"/>
          <w:szCs w:val="28"/>
          <w:lang w:val="kk-KZ" w:eastAsia="en-US"/>
        </w:rPr>
        <w:t>ривлечено 28 зарубежных специалистов при плане 28</w:t>
      </w:r>
      <w:r>
        <w:rPr>
          <w:rFonts w:eastAsiaTheme="minorHAnsi"/>
          <w:sz w:val="28"/>
          <w:szCs w:val="28"/>
          <w:lang w:val="kk-KZ" w:eastAsia="en-US"/>
        </w:rPr>
        <w:t xml:space="preserve"> п</w:t>
      </w:r>
      <w:r w:rsidRPr="009F69A8">
        <w:rPr>
          <w:rFonts w:eastAsiaTheme="minorHAnsi"/>
          <w:sz w:val="28"/>
          <w:szCs w:val="28"/>
          <w:lang w:val="kk-KZ" w:eastAsia="en-US"/>
        </w:rPr>
        <w:t>о компоненту «обучение на мастер-классах с привлечением зарубежных специалистов».</w:t>
      </w:r>
    </w:p>
    <w:p w:rsidR="009151FA" w:rsidRPr="00366B06" w:rsidRDefault="009151FA" w:rsidP="009151FA">
      <w:pPr>
        <w:widowControl w:val="0"/>
        <w:pBdr>
          <w:bottom w:val="single" w:sz="4" w:space="31" w:color="FFFFFF"/>
        </w:pBdr>
        <w:tabs>
          <w:tab w:val="left" w:pos="0"/>
        </w:tabs>
        <w:ind w:firstLine="709"/>
        <w:jc w:val="both"/>
        <w:rPr>
          <w:b/>
          <w:i/>
          <w:sz w:val="28"/>
          <w:szCs w:val="28"/>
          <w:lang w:val="kk-KZ"/>
        </w:rPr>
      </w:pPr>
      <w:r w:rsidRPr="00467272">
        <w:rPr>
          <w:rFonts w:eastAsia="MS Mincho"/>
          <w:i/>
          <w:sz w:val="28"/>
        </w:rPr>
        <w:t xml:space="preserve">Показатели конечного результата </w:t>
      </w:r>
    </w:p>
    <w:p w:rsidR="00DB5C7C" w:rsidRDefault="00DB5C7C" w:rsidP="009151FA">
      <w:pPr>
        <w:widowControl w:val="0"/>
        <w:pBdr>
          <w:bottom w:val="single" w:sz="4" w:space="31" w:color="FFFFFF"/>
        </w:pBdr>
        <w:tabs>
          <w:tab w:val="left" w:pos="0"/>
        </w:tabs>
        <w:ind w:firstLine="709"/>
        <w:jc w:val="both"/>
        <w:rPr>
          <w:rFonts w:eastAsiaTheme="minorHAnsi"/>
          <w:strike/>
          <w:sz w:val="28"/>
          <w:szCs w:val="28"/>
          <w:lang w:val="kk-KZ" w:eastAsia="en-US"/>
        </w:rPr>
      </w:pPr>
      <w:r w:rsidRPr="00172578">
        <w:rPr>
          <w:rFonts w:eastAsiaTheme="minorHAnsi"/>
          <w:sz w:val="28"/>
          <w:szCs w:val="28"/>
          <w:lang w:val="kk-KZ" w:eastAsia="en-US"/>
        </w:rPr>
        <w:lastRenderedPageBreak/>
        <w:t>Количество обученных медицинских работников внутри страны 15 345 (при плане 15 345).</w:t>
      </w:r>
    </w:p>
    <w:p w:rsidR="009151FA" w:rsidRPr="00DB5C7C" w:rsidRDefault="009151FA" w:rsidP="009151FA">
      <w:pPr>
        <w:widowControl w:val="0"/>
        <w:pBdr>
          <w:bottom w:val="single" w:sz="4" w:space="31" w:color="FFFFFF"/>
        </w:pBdr>
        <w:tabs>
          <w:tab w:val="left" w:pos="0"/>
          <w:tab w:val="left" w:pos="1305"/>
        </w:tabs>
        <w:ind w:firstLine="709"/>
        <w:jc w:val="both"/>
        <w:rPr>
          <w:rFonts w:eastAsiaTheme="minorHAnsi"/>
          <w:sz w:val="28"/>
          <w:szCs w:val="28"/>
          <w:lang w:val="kk-KZ" w:eastAsia="en-US"/>
        </w:rPr>
      </w:pPr>
      <w:r w:rsidRPr="00DB5C7C">
        <w:rPr>
          <w:rFonts w:eastAsiaTheme="minorHAnsi"/>
          <w:sz w:val="28"/>
          <w:szCs w:val="28"/>
          <w:lang w:val="kk-KZ" w:eastAsia="en-US"/>
        </w:rPr>
        <w:t>С 20 по 30 июля в пяти регионах страны прошли мастер-класс на тему: «COVID 19 - оказание медицинской помощи на всех этапах (ПМСП, стационар, ОРИТ)» с привлечением 28 ведущих зарубежных специалистов Российской Федерации (врачи анестезиологи-реаниматологи, пульмонологи, инфекционисты, эпидемиологи). На мастер-классе прошли обучение 300 медицинских работника, в т.ч. 204 врача и 96 СМР городов Нур-Султан, Шымкент, а также Алматинской, Атырауской и Западно-Казахстанской областей. Программа мастер-классов включала современные рекомендации в области изучения COVID 19, вопросы ранней и дифференциальной диагностики, клинической классификации, современных методов обследования и лечения инфекции на основе зарубежных протоколов.</w:t>
      </w:r>
    </w:p>
    <w:p w:rsidR="009151FA" w:rsidRPr="00DB5C7C" w:rsidRDefault="009151FA" w:rsidP="009151FA">
      <w:pPr>
        <w:widowControl w:val="0"/>
        <w:pBdr>
          <w:bottom w:val="single" w:sz="4" w:space="31" w:color="FFFFFF"/>
        </w:pBdr>
        <w:tabs>
          <w:tab w:val="left" w:pos="0"/>
          <w:tab w:val="left" w:pos="1305"/>
        </w:tabs>
        <w:ind w:firstLine="709"/>
        <w:jc w:val="both"/>
        <w:rPr>
          <w:rFonts w:eastAsiaTheme="minorHAnsi"/>
          <w:sz w:val="28"/>
          <w:szCs w:val="28"/>
          <w:lang w:val="kk-KZ" w:eastAsia="en-US"/>
        </w:rPr>
      </w:pPr>
      <w:r w:rsidRPr="00DB5C7C">
        <w:rPr>
          <w:rFonts w:eastAsiaTheme="minorHAnsi"/>
          <w:sz w:val="28"/>
          <w:szCs w:val="28"/>
          <w:lang w:val="kk-KZ" w:eastAsia="en-US"/>
        </w:rPr>
        <w:t>В рамках мастер-класса были проведены разборы клинических случаев пациентов с COVID -19 с хронической бронхолегочной патологией (ХОБЛ, бронхиальная астма), с хронической сердечно-сосудистой  патологией,  тактика ведения на амбулаторном лечении. Состоялись онлайн консилиумы пациентов с тяжелым течением COVID-19. Были обсуждены мероприятия по профилактике COVID-19 среди медицинских работников.</w:t>
      </w:r>
    </w:p>
    <w:p w:rsidR="009151FA" w:rsidRPr="00DB5C7C" w:rsidRDefault="009151FA" w:rsidP="009151FA">
      <w:pPr>
        <w:widowControl w:val="0"/>
        <w:pBdr>
          <w:bottom w:val="single" w:sz="4" w:space="31" w:color="FFFFFF"/>
        </w:pBdr>
        <w:tabs>
          <w:tab w:val="left" w:pos="0"/>
        </w:tabs>
        <w:ind w:firstLine="709"/>
        <w:jc w:val="both"/>
        <w:rPr>
          <w:rFonts w:eastAsiaTheme="minorHAnsi"/>
          <w:strike/>
          <w:sz w:val="28"/>
          <w:szCs w:val="28"/>
          <w:lang w:val="kk-KZ" w:eastAsia="en-US"/>
        </w:rPr>
      </w:pPr>
      <w:r w:rsidRPr="00DB5C7C">
        <w:rPr>
          <w:rFonts w:eastAsiaTheme="minorHAnsi"/>
          <w:sz w:val="28"/>
          <w:szCs w:val="28"/>
          <w:lang w:val="kk-KZ" w:eastAsia="en-US"/>
        </w:rPr>
        <w:t>На обучение по вышеуказанным приоритетным направлениям привлекались медицинские работники, задействованные в противоэпидемических мероприятиях: врачи пульмонологи, анестезиологи-реаниматологи, эпидемиологи, инфекционисты, врачи лаборанты, средний медицинский персонал инфекционных больниц, фтизиопульмонологических диспансеров, многопрофильных больниц, а также медицинский персонал модульных стационаров, созданных в рамках мероприятий по противодействию распространения коронавирусной инфекции.</w:t>
      </w:r>
    </w:p>
    <w:p w:rsidR="009151FA" w:rsidRPr="005157C2" w:rsidRDefault="009151FA" w:rsidP="009151FA">
      <w:pPr>
        <w:widowControl w:val="0"/>
        <w:pBdr>
          <w:bottom w:val="single" w:sz="4" w:space="31" w:color="FFFFFF"/>
        </w:pBdr>
        <w:tabs>
          <w:tab w:val="left" w:pos="0"/>
        </w:tabs>
        <w:ind w:firstLine="709"/>
        <w:jc w:val="both"/>
        <w:rPr>
          <w:rFonts w:eastAsia="MS Mincho"/>
          <w:b/>
          <w:i/>
          <w:sz w:val="24"/>
          <w:szCs w:val="24"/>
        </w:rPr>
      </w:pPr>
      <w:r w:rsidRPr="00420C57">
        <w:rPr>
          <w:rFonts w:eastAsiaTheme="minorHAnsi"/>
          <w:i/>
          <w:sz w:val="28"/>
          <w:szCs w:val="28"/>
          <w:lang w:val="kk-KZ" w:eastAsia="en-US"/>
        </w:rPr>
        <w:t>Динамика расходов</w:t>
      </w:r>
      <w:r w:rsidRPr="005157C2">
        <w:rPr>
          <w:rFonts w:eastAsiaTheme="minorHAnsi"/>
          <w:sz w:val="28"/>
          <w:szCs w:val="28"/>
          <w:lang w:val="kk-KZ" w:eastAsia="en-US"/>
        </w:rPr>
        <w:t xml:space="preserve">: в 2018 году </w:t>
      </w:r>
      <w:r>
        <w:rPr>
          <w:rFonts w:eastAsiaTheme="minorHAnsi"/>
          <w:sz w:val="28"/>
          <w:szCs w:val="28"/>
          <w:lang w:val="kk-KZ" w:eastAsia="en-US"/>
        </w:rPr>
        <w:t xml:space="preserve">- </w:t>
      </w:r>
      <w:r w:rsidRPr="005157C2">
        <w:rPr>
          <w:rFonts w:eastAsiaTheme="minorHAnsi"/>
          <w:sz w:val="28"/>
          <w:szCs w:val="28"/>
          <w:lang w:val="kk-KZ" w:eastAsia="en-US"/>
        </w:rPr>
        <w:t>1 278 913,1</w:t>
      </w:r>
      <w:r>
        <w:rPr>
          <w:rFonts w:eastAsiaTheme="minorHAnsi"/>
          <w:sz w:val="28"/>
          <w:szCs w:val="28"/>
          <w:lang w:val="kk-KZ" w:eastAsia="en-US"/>
        </w:rPr>
        <w:t> </w:t>
      </w:r>
      <w:r w:rsidRPr="005157C2">
        <w:rPr>
          <w:rFonts w:eastAsiaTheme="minorHAnsi"/>
          <w:sz w:val="28"/>
          <w:szCs w:val="28"/>
          <w:lang w:val="kk-KZ" w:eastAsia="en-US"/>
        </w:rPr>
        <w:t>тыс</w:t>
      </w:r>
      <w:r>
        <w:rPr>
          <w:rFonts w:eastAsiaTheme="minorHAnsi"/>
          <w:sz w:val="28"/>
          <w:szCs w:val="28"/>
          <w:lang w:val="kk-KZ" w:eastAsia="en-US"/>
        </w:rPr>
        <w:t>.</w:t>
      </w:r>
      <w:r w:rsidRPr="005157C2">
        <w:rPr>
          <w:rFonts w:eastAsiaTheme="minorHAnsi"/>
          <w:sz w:val="28"/>
          <w:szCs w:val="28"/>
          <w:lang w:val="kk-KZ" w:eastAsia="en-US"/>
        </w:rPr>
        <w:t>тенге, в 2019 году</w:t>
      </w:r>
      <w:r>
        <w:rPr>
          <w:rFonts w:eastAsiaTheme="minorHAnsi"/>
          <w:sz w:val="28"/>
          <w:szCs w:val="28"/>
          <w:lang w:val="kk-KZ" w:eastAsia="en-US"/>
        </w:rPr>
        <w:t xml:space="preserve"> -</w:t>
      </w:r>
      <w:r w:rsidRPr="005157C2">
        <w:rPr>
          <w:rFonts w:eastAsiaTheme="minorHAnsi"/>
          <w:sz w:val="28"/>
          <w:szCs w:val="28"/>
          <w:lang w:val="kk-KZ" w:eastAsia="en-US"/>
        </w:rPr>
        <w:t xml:space="preserve"> 1 149 843,5</w:t>
      </w:r>
      <w:r>
        <w:rPr>
          <w:rFonts w:eastAsiaTheme="minorHAnsi"/>
          <w:sz w:val="28"/>
          <w:szCs w:val="28"/>
          <w:lang w:val="kk-KZ" w:eastAsia="en-US"/>
        </w:rPr>
        <w:t> </w:t>
      </w:r>
      <w:r w:rsidRPr="005157C2">
        <w:rPr>
          <w:rFonts w:eastAsiaTheme="minorHAnsi"/>
          <w:sz w:val="28"/>
          <w:szCs w:val="28"/>
          <w:lang w:val="kk-KZ" w:eastAsia="en-US"/>
        </w:rPr>
        <w:t>тыс</w:t>
      </w:r>
      <w:r>
        <w:rPr>
          <w:rFonts w:eastAsiaTheme="minorHAnsi"/>
          <w:sz w:val="28"/>
          <w:szCs w:val="28"/>
          <w:lang w:val="kk-KZ" w:eastAsia="en-US"/>
        </w:rPr>
        <w:t>.</w:t>
      </w:r>
      <w:r w:rsidRPr="005157C2">
        <w:rPr>
          <w:rFonts w:eastAsiaTheme="minorHAnsi"/>
          <w:sz w:val="28"/>
          <w:szCs w:val="28"/>
          <w:lang w:val="kk-KZ" w:eastAsia="en-US"/>
        </w:rPr>
        <w:t xml:space="preserve">тенге, в 2020 году </w:t>
      </w:r>
      <w:r>
        <w:rPr>
          <w:rFonts w:eastAsiaTheme="minorHAnsi"/>
          <w:sz w:val="28"/>
          <w:szCs w:val="28"/>
          <w:lang w:val="kk-KZ" w:eastAsia="en-US"/>
        </w:rPr>
        <w:t xml:space="preserve">- </w:t>
      </w:r>
      <w:r w:rsidRPr="005157C2">
        <w:rPr>
          <w:rFonts w:eastAsiaTheme="minorHAnsi"/>
          <w:sz w:val="28"/>
          <w:szCs w:val="28"/>
          <w:lang w:val="kk-KZ" w:eastAsia="en-US"/>
        </w:rPr>
        <w:t>639 636,9</w:t>
      </w:r>
      <w:r>
        <w:rPr>
          <w:rFonts w:eastAsiaTheme="minorHAnsi"/>
          <w:sz w:val="28"/>
          <w:szCs w:val="28"/>
          <w:lang w:val="kk-KZ" w:eastAsia="en-US"/>
        </w:rPr>
        <w:t> </w:t>
      </w:r>
      <w:r w:rsidRPr="005157C2">
        <w:rPr>
          <w:rFonts w:eastAsiaTheme="minorHAnsi"/>
          <w:sz w:val="28"/>
          <w:szCs w:val="28"/>
          <w:lang w:val="kk-KZ" w:eastAsia="en-US"/>
        </w:rPr>
        <w:t>тыс</w:t>
      </w:r>
      <w:r>
        <w:rPr>
          <w:rFonts w:eastAsiaTheme="minorHAnsi"/>
          <w:sz w:val="28"/>
          <w:szCs w:val="28"/>
          <w:lang w:val="kk-KZ" w:eastAsia="en-US"/>
        </w:rPr>
        <w:t>.</w:t>
      </w:r>
      <w:r w:rsidRPr="005157C2">
        <w:rPr>
          <w:rFonts w:eastAsiaTheme="minorHAnsi"/>
          <w:sz w:val="28"/>
          <w:szCs w:val="28"/>
          <w:lang w:val="kk-KZ" w:eastAsia="en-US"/>
        </w:rPr>
        <w:t>тенге.</w:t>
      </w:r>
    </w:p>
    <w:p w:rsidR="009151FA" w:rsidRDefault="009151FA" w:rsidP="009151FA">
      <w:pPr>
        <w:widowControl w:val="0"/>
        <w:pBdr>
          <w:bottom w:val="single" w:sz="4" w:space="31" w:color="FFFFFF"/>
        </w:pBdr>
        <w:tabs>
          <w:tab w:val="left" w:pos="0"/>
        </w:tabs>
        <w:ind w:firstLine="709"/>
        <w:jc w:val="both"/>
        <w:rPr>
          <w:spacing w:val="2"/>
          <w:sz w:val="28"/>
          <w:shd w:val="clear" w:color="auto" w:fill="FFFFFF"/>
        </w:rPr>
      </w:pPr>
      <w:r>
        <w:rPr>
          <w:rFonts w:eastAsiaTheme="minorHAnsi"/>
          <w:sz w:val="28"/>
          <w:szCs w:val="28"/>
          <w:lang w:val="kk-KZ" w:eastAsia="en-US"/>
        </w:rPr>
        <w:t>Д</w:t>
      </w:r>
      <w:r w:rsidRPr="008424FC">
        <w:rPr>
          <w:rFonts w:eastAsiaTheme="minorHAnsi"/>
          <w:sz w:val="28"/>
          <w:szCs w:val="28"/>
          <w:lang w:val="kk-KZ" w:eastAsia="en-US"/>
        </w:rPr>
        <w:t>ебиторская и кредиторская задолжност</w:t>
      </w:r>
      <w:r>
        <w:rPr>
          <w:rFonts w:eastAsiaTheme="minorHAnsi"/>
          <w:sz w:val="28"/>
          <w:szCs w:val="28"/>
          <w:lang w:val="kk-KZ" w:eastAsia="en-US"/>
        </w:rPr>
        <w:t>и</w:t>
      </w:r>
      <w:r w:rsidRPr="008424FC">
        <w:rPr>
          <w:rFonts w:eastAsiaTheme="minorHAnsi"/>
          <w:sz w:val="28"/>
          <w:szCs w:val="28"/>
          <w:lang w:val="kk-KZ" w:eastAsia="en-US"/>
        </w:rPr>
        <w:t xml:space="preserve"> отсутству</w:t>
      </w:r>
      <w:r>
        <w:rPr>
          <w:rFonts w:eastAsiaTheme="minorHAnsi"/>
          <w:sz w:val="28"/>
          <w:szCs w:val="28"/>
          <w:lang w:val="kk-KZ" w:eastAsia="en-US"/>
        </w:rPr>
        <w:t>ю</w:t>
      </w:r>
      <w:r w:rsidRPr="008424FC">
        <w:rPr>
          <w:rFonts w:eastAsiaTheme="minorHAnsi"/>
          <w:sz w:val="28"/>
          <w:szCs w:val="28"/>
          <w:lang w:val="kk-KZ" w:eastAsia="en-US"/>
        </w:rPr>
        <w:t>т.</w:t>
      </w:r>
    </w:p>
    <w:p w:rsidR="009151FA" w:rsidRDefault="009151FA" w:rsidP="009151FA">
      <w:pPr>
        <w:widowControl w:val="0"/>
        <w:pBdr>
          <w:bottom w:val="single" w:sz="4" w:space="31" w:color="FFFFFF"/>
        </w:pBdr>
        <w:tabs>
          <w:tab w:val="left" w:pos="0"/>
        </w:tabs>
        <w:ind w:firstLine="709"/>
        <w:jc w:val="both"/>
        <w:rPr>
          <w:rFonts w:eastAsia="MS Mincho"/>
          <w:sz w:val="28"/>
        </w:rPr>
      </w:pPr>
      <w:r w:rsidRPr="004655C8">
        <w:rPr>
          <w:sz w:val="28"/>
          <w:szCs w:val="28"/>
        </w:rPr>
        <w:t xml:space="preserve">На реализацию бюджетной программы </w:t>
      </w:r>
      <w:r w:rsidRPr="008339B0">
        <w:rPr>
          <w:b/>
          <w:sz w:val="28"/>
          <w:szCs w:val="28"/>
        </w:rPr>
        <w:t>006 «Подготовка специалистов с высшим, послевузовским образованием и оказание социальной поддержки обучающимся»</w:t>
      </w:r>
      <w:r w:rsidRPr="00304C8D">
        <w:rPr>
          <w:sz w:val="28"/>
          <w:szCs w:val="28"/>
        </w:rPr>
        <w:t xml:space="preserve"> предусмотрены средства в сумме 29</w:t>
      </w:r>
      <w:r>
        <w:rPr>
          <w:sz w:val="28"/>
          <w:szCs w:val="28"/>
        </w:rPr>
        <w:t> </w:t>
      </w:r>
      <w:r w:rsidRPr="00304C8D">
        <w:rPr>
          <w:sz w:val="28"/>
          <w:szCs w:val="28"/>
        </w:rPr>
        <w:t>948</w:t>
      </w:r>
      <w:r>
        <w:rPr>
          <w:sz w:val="28"/>
          <w:szCs w:val="28"/>
        </w:rPr>
        <w:t> </w:t>
      </w:r>
      <w:r w:rsidRPr="00304C8D">
        <w:rPr>
          <w:sz w:val="28"/>
          <w:szCs w:val="28"/>
        </w:rPr>
        <w:t>701,0</w:t>
      </w:r>
      <w:r>
        <w:rPr>
          <w:sz w:val="28"/>
          <w:szCs w:val="28"/>
        </w:rPr>
        <w:t> </w:t>
      </w:r>
      <w:proofErr w:type="spellStart"/>
      <w:proofErr w:type="gramStart"/>
      <w:r>
        <w:rPr>
          <w:sz w:val="28"/>
          <w:szCs w:val="28"/>
        </w:rPr>
        <w:t>тыс.тенге</w:t>
      </w:r>
      <w:proofErr w:type="spellEnd"/>
      <w:proofErr w:type="gramEnd"/>
      <w:r w:rsidRPr="00304C8D">
        <w:rPr>
          <w:sz w:val="28"/>
          <w:szCs w:val="28"/>
        </w:rPr>
        <w:t xml:space="preserve">, </w:t>
      </w:r>
      <w:r w:rsidRPr="004655C8">
        <w:rPr>
          <w:rFonts w:eastAsia="MS Mincho"/>
          <w:sz w:val="28"/>
        </w:rPr>
        <w:t xml:space="preserve">исполнение составило </w:t>
      </w:r>
      <w:r>
        <w:rPr>
          <w:rFonts w:eastAsia="MS Mincho"/>
          <w:sz w:val="28"/>
          <w:lang w:val="kk-KZ"/>
        </w:rPr>
        <w:t>29 948 647,5</w:t>
      </w:r>
      <w:r>
        <w:rPr>
          <w:rFonts w:eastAsia="MS Mincho"/>
          <w:sz w:val="28"/>
        </w:rPr>
        <w:t> </w:t>
      </w:r>
      <w:proofErr w:type="spellStart"/>
      <w:r>
        <w:rPr>
          <w:rFonts w:eastAsia="MS Mincho"/>
          <w:sz w:val="28"/>
        </w:rPr>
        <w:t>тыс.тенге</w:t>
      </w:r>
      <w:proofErr w:type="spellEnd"/>
      <w:r w:rsidRPr="004655C8">
        <w:rPr>
          <w:rFonts w:eastAsia="MS Mincho"/>
          <w:sz w:val="28"/>
        </w:rPr>
        <w:t xml:space="preserve">. </w:t>
      </w:r>
      <w:r>
        <w:rPr>
          <w:rFonts w:eastAsia="MS Mincho"/>
          <w:sz w:val="28"/>
        </w:rPr>
        <w:t xml:space="preserve">Неисполнение составило </w:t>
      </w:r>
      <w:r w:rsidRPr="004655C8">
        <w:rPr>
          <w:rFonts w:eastAsia="MS Mincho"/>
          <w:sz w:val="28"/>
        </w:rPr>
        <w:t>53,5</w:t>
      </w:r>
      <w:r>
        <w:rPr>
          <w:rFonts w:eastAsia="MS Mincho"/>
          <w:sz w:val="28"/>
        </w:rPr>
        <w:t> </w:t>
      </w:r>
      <w:proofErr w:type="spellStart"/>
      <w:proofErr w:type="gramStart"/>
      <w:r>
        <w:rPr>
          <w:rFonts w:eastAsia="MS Mincho"/>
          <w:sz w:val="28"/>
        </w:rPr>
        <w:t>тыс.тенге</w:t>
      </w:r>
      <w:proofErr w:type="spellEnd"/>
      <w:proofErr w:type="gramEnd"/>
      <w:r>
        <w:rPr>
          <w:rFonts w:eastAsia="MS Mincho"/>
          <w:sz w:val="28"/>
        </w:rPr>
        <w:t xml:space="preserve">, из них </w:t>
      </w:r>
      <w:r w:rsidRPr="008339B0">
        <w:rPr>
          <w:rFonts w:eastAsia="MS Mincho"/>
          <w:sz w:val="28"/>
        </w:rPr>
        <w:t>0,2</w:t>
      </w:r>
      <w:r>
        <w:rPr>
          <w:rFonts w:eastAsia="MS Mincho"/>
          <w:sz w:val="28"/>
        </w:rPr>
        <w:t> </w:t>
      </w:r>
      <w:proofErr w:type="spellStart"/>
      <w:r>
        <w:rPr>
          <w:rFonts w:eastAsia="MS Mincho"/>
          <w:sz w:val="28"/>
        </w:rPr>
        <w:t>тыс.тенге</w:t>
      </w:r>
      <w:proofErr w:type="spellEnd"/>
      <w:r w:rsidRPr="008339B0">
        <w:rPr>
          <w:rFonts w:eastAsia="MS Mincho"/>
          <w:sz w:val="28"/>
        </w:rPr>
        <w:t xml:space="preserve"> - остаток за счет округления, 53,3</w:t>
      </w:r>
      <w:r>
        <w:rPr>
          <w:rFonts w:eastAsia="MS Mincho"/>
          <w:sz w:val="28"/>
        </w:rPr>
        <w:t> </w:t>
      </w:r>
      <w:proofErr w:type="spellStart"/>
      <w:r>
        <w:rPr>
          <w:rFonts w:eastAsia="MS Mincho"/>
          <w:sz w:val="28"/>
        </w:rPr>
        <w:t>тыс.тенге</w:t>
      </w:r>
      <w:proofErr w:type="spellEnd"/>
      <w:r w:rsidRPr="008339B0">
        <w:rPr>
          <w:rFonts w:eastAsia="MS Mincho"/>
          <w:sz w:val="28"/>
        </w:rPr>
        <w:t xml:space="preserve"> - уменьшение фактического количества получателей бюджетных средств, против запланированного.</w:t>
      </w:r>
    </w:p>
    <w:p w:rsidR="009151FA" w:rsidRPr="006E3ED4" w:rsidRDefault="009151FA" w:rsidP="009151FA">
      <w:pPr>
        <w:widowControl w:val="0"/>
        <w:pBdr>
          <w:bottom w:val="single" w:sz="4" w:space="31" w:color="FFFFFF"/>
        </w:pBdr>
        <w:tabs>
          <w:tab w:val="left" w:pos="0"/>
        </w:tabs>
        <w:ind w:firstLine="709"/>
        <w:jc w:val="both"/>
        <w:rPr>
          <w:rFonts w:eastAsia="MS Mincho"/>
          <w:i/>
          <w:sz w:val="24"/>
          <w:szCs w:val="24"/>
          <w:highlight w:val="green"/>
        </w:rPr>
      </w:pPr>
      <w:r w:rsidRPr="004655C8">
        <w:rPr>
          <w:rFonts w:eastAsiaTheme="minorHAnsi"/>
          <w:sz w:val="28"/>
          <w:szCs w:val="28"/>
          <w:lang w:val="kk-KZ" w:eastAsia="en-US"/>
        </w:rPr>
        <w:t>Цель бюджетной программы</w:t>
      </w:r>
      <w:r>
        <w:rPr>
          <w:rFonts w:eastAsiaTheme="minorHAnsi"/>
          <w:sz w:val="28"/>
          <w:szCs w:val="28"/>
          <w:lang w:val="kk-KZ" w:eastAsia="en-US"/>
        </w:rPr>
        <w:t xml:space="preserve"> -</w:t>
      </w:r>
      <w:r w:rsidRPr="004655C8">
        <w:rPr>
          <w:rFonts w:eastAsiaTheme="minorHAnsi"/>
          <w:sz w:val="28"/>
          <w:szCs w:val="28"/>
          <w:lang w:val="kk-KZ" w:eastAsia="en-US"/>
        </w:rPr>
        <w:t xml:space="preserve"> </w:t>
      </w:r>
      <w:r>
        <w:rPr>
          <w:rFonts w:eastAsiaTheme="minorHAnsi"/>
          <w:sz w:val="28"/>
          <w:szCs w:val="28"/>
          <w:lang w:val="kk-KZ" w:eastAsia="en-US"/>
        </w:rPr>
        <w:t>п</w:t>
      </w:r>
      <w:r w:rsidRPr="004655C8">
        <w:rPr>
          <w:rFonts w:eastAsiaTheme="minorHAnsi"/>
          <w:sz w:val="28"/>
          <w:szCs w:val="28"/>
          <w:lang w:val="kk-KZ" w:eastAsia="en-US"/>
        </w:rPr>
        <w:t>одготовка кадров с высшим, послевузовским образованием для сферы здравоохранения.</w:t>
      </w:r>
    </w:p>
    <w:p w:rsidR="009151FA" w:rsidRPr="008339B0" w:rsidRDefault="009151FA" w:rsidP="009151FA">
      <w:pPr>
        <w:widowControl w:val="0"/>
        <w:pBdr>
          <w:bottom w:val="single" w:sz="4" w:space="31" w:color="FFFFFF"/>
        </w:pBdr>
        <w:tabs>
          <w:tab w:val="left" w:pos="0"/>
        </w:tabs>
        <w:ind w:firstLine="709"/>
        <w:jc w:val="both"/>
        <w:rPr>
          <w:rFonts w:eastAsia="MS Mincho"/>
          <w:i/>
          <w:sz w:val="24"/>
          <w:szCs w:val="24"/>
        </w:rPr>
      </w:pPr>
      <w:r w:rsidRPr="008339B0">
        <w:rPr>
          <w:rFonts w:eastAsiaTheme="minorHAnsi"/>
          <w:i/>
          <w:sz w:val="28"/>
          <w:szCs w:val="28"/>
          <w:lang w:eastAsia="en-US"/>
        </w:rPr>
        <w:t>Показатели прямого результата</w:t>
      </w:r>
      <w:r>
        <w:rPr>
          <w:rFonts w:eastAsia="MS Mincho"/>
          <w:i/>
          <w:sz w:val="24"/>
          <w:szCs w:val="24"/>
        </w:rPr>
        <w:t>:</w:t>
      </w:r>
      <w:r w:rsidRPr="008339B0">
        <w:rPr>
          <w:rFonts w:eastAsia="MS Mincho"/>
          <w:i/>
          <w:sz w:val="24"/>
          <w:szCs w:val="24"/>
        </w:rPr>
        <w:t xml:space="preserve">  </w:t>
      </w:r>
    </w:p>
    <w:p w:rsidR="009151FA" w:rsidRPr="008339B0" w:rsidRDefault="009151FA" w:rsidP="009151FA">
      <w:pPr>
        <w:widowControl w:val="0"/>
        <w:pBdr>
          <w:bottom w:val="single" w:sz="4" w:space="31" w:color="FFFFFF"/>
        </w:pBdr>
        <w:tabs>
          <w:tab w:val="left" w:pos="0"/>
        </w:tabs>
        <w:ind w:firstLine="709"/>
        <w:jc w:val="both"/>
        <w:rPr>
          <w:rFonts w:eastAsiaTheme="minorHAnsi"/>
          <w:sz w:val="28"/>
          <w:szCs w:val="28"/>
          <w:lang w:val="kk-KZ" w:eastAsia="en-US"/>
        </w:rPr>
      </w:pPr>
      <w:r w:rsidRPr="008339B0">
        <w:rPr>
          <w:rFonts w:eastAsiaTheme="minorHAnsi"/>
          <w:sz w:val="28"/>
          <w:szCs w:val="28"/>
          <w:lang w:val="kk-KZ" w:eastAsia="en-US"/>
        </w:rPr>
        <w:t>Обучено 2616 человек, принятых в медицинские вузы по программам высшего образования на основе государственного образовательного заказа при плане 2616</w:t>
      </w:r>
      <w:r>
        <w:rPr>
          <w:rFonts w:eastAsiaTheme="minorHAnsi"/>
          <w:sz w:val="28"/>
          <w:szCs w:val="28"/>
          <w:lang w:val="kk-KZ" w:eastAsia="en-US"/>
        </w:rPr>
        <w:t>.</w:t>
      </w:r>
    </w:p>
    <w:p w:rsidR="009151FA" w:rsidRPr="008339B0" w:rsidRDefault="009151FA" w:rsidP="009151FA">
      <w:pPr>
        <w:widowControl w:val="0"/>
        <w:pBdr>
          <w:bottom w:val="single" w:sz="4" w:space="31" w:color="FFFFFF"/>
        </w:pBdr>
        <w:tabs>
          <w:tab w:val="left" w:pos="0"/>
        </w:tabs>
        <w:ind w:firstLine="709"/>
        <w:jc w:val="both"/>
        <w:rPr>
          <w:rFonts w:eastAsiaTheme="minorHAnsi"/>
          <w:sz w:val="28"/>
          <w:szCs w:val="28"/>
          <w:lang w:val="kk-KZ" w:eastAsia="en-US"/>
        </w:rPr>
      </w:pPr>
      <w:r w:rsidRPr="008339B0">
        <w:rPr>
          <w:rFonts w:eastAsiaTheme="minorHAnsi"/>
          <w:sz w:val="28"/>
          <w:szCs w:val="28"/>
          <w:lang w:val="kk-KZ" w:eastAsia="en-US"/>
        </w:rPr>
        <w:t xml:space="preserve">220 человек принято по программам магистратуры при плане 220. </w:t>
      </w:r>
    </w:p>
    <w:p w:rsidR="009151FA" w:rsidRDefault="009151FA" w:rsidP="009151FA">
      <w:pPr>
        <w:widowControl w:val="0"/>
        <w:pBdr>
          <w:bottom w:val="single" w:sz="4" w:space="31" w:color="FFFFFF"/>
        </w:pBdr>
        <w:tabs>
          <w:tab w:val="left" w:pos="0"/>
        </w:tabs>
        <w:ind w:firstLine="709"/>
        <w:jc w:val="both"/>
        <w:rPr>
          <w:rFonts w:eastAsiaTheme="minorHAnsi"/>
          <w:sz w:val="28"/>
          <w:szCs w:val="28"/>
          <w:lang w:val="kk-KZ" w:eastAsia="en-US"/>
        </w:rPr>
      </w:pPr>
      <w:r w:rsidRPr="008339B0">
        <w:rPr>
          <w:rFonts w:eastAsiaTheme="minorHAnsi"/>
          <w:sz w:val="28"/>
          <w:szCs w:val="28"/>
          <w:lang w:val="kk-KZ" w:eastAsia="en-US"/>
        </w:rPr>
        <w:t xml:space="preserve">159 человек принято по программам докторантуры PhD при плане 159. </w:t>
      </w:r>
    </w:p>
    <w:p w:rsidR="009151FA" w:rsidRDefault="009151FA" w:rsidP="009151FA">
      <w:pPr>
        <w:widowControl w:val="0"/>
        <w:pBdr>
          <w:bottom w:val="single" w:sz="4" w:space="31" w:color="FFFFFF"/>
        </w:pBdr>
        <w:tabs>
          <w:tab w:val="left" w:pos="0"/>
        </w:tabs>
        <w:ind w:firstLine="709"/>
        <w:jc w:val="both"/>
        <w:rPr>
          <w:rFonts w:eastAsiaTheme="minorHAnsi"/>
          <w:sz w:val="28"/>
          <w:szCs w:val="28"/>
          <w:lang w:val="kk-KZ" w:eastAsia="en-US"/>
        </w:rPr>
      </w:pPr>
      <w:r w:rsidRPr="008339B0">
        <w:rPr>
          <w:rFonts w:eastAsiaTheme="minorHAnsi"/>
          <w:sz w:val="28"/>
          <w:szCs w:val="28"/>
          <w:lang w:val="kk-KZ" w:eastAsia="en-US"/>
        </w:rPr>
        <w:lastRenderedPageBreak/>
        <w:t xml:space="preserve">1487 человек принято по программам резидентуры при плане 1487. </w:t>
      </w:r>
    </w:p>
    <w:p w:rsidR="009151FA" w:rsidRPr="008339B0" w:rsidRDefault="009151FA" w:rsidP="009151FA">
      <w:pPr>
        <w:widowControl w:val="0"/>
        <w:pBdr>
          <w:bottom w:val="single" w:sz="4" w:space="31" w:color="FFFFFF"/>
        </w:pBdr>
        <w:tabs>
          <w:tab w:val="left" w:pos="0"/>
        </w:tabs>
        <w:ind w:firstLine="709"/>
        <w:jc w:val="both"/>
        <w:rPr>
          <w:rFonts w:eastAsiaTheme="minorHAnsi"/>
          <w:sz w:val="28"/>
          <w:szCs w:val="28"/>
          <w:lang w:val="kk-KZ" w:eastAsia="en-US"/>
        </w:rPr>
      </w:pPr>
      <w:r w:rsidRPr="008339B0">
        <w:rPr>
          <w:rFonts w:eastAsiaTheme="minorHAnsi"/>
          <w:sz w:val="28"/>
          <w:szCs w:val="28"/>
          <w:lang w:val="kk-KZ" w:eastAsia="en-US"/>
        </w:rPr>
        <w:t>20 904 человек среднегодового контингента обучено по гранту в ВУЗах при плане 20 904.</w:t>
      </w:r>
    </w:p>
    <w:p w:rsidR="009151FA" w:rsidRPr="008339B0" w:rsidRDefault="009151FA" w:rsidP="009151FA">
      <w:pPr>
        <w:widowControl w:val="0"/>
        <w:pBdr>
          <w:bottom w:val="single" w:sz="4" w:space="31" w:color="FFFFFF"/>
        </w:pBdr>
        <w:tabs>
          <w:tab w:val="left" w:pos="0"/>
        </w:tabs>
        <w:ind w:firstLine="709"/>
        <w:jc w:val="both"/>
        <w:rPr>
          <w:rFonts w:eastAsiaTheme="minorHAnsi"/>
          <w:sz w:val="28"/>
          <w:szCs w:val="28"/>
          <w:lang w:val="kk-KZ" w:eastAsia="en-US"/>
        </w:rPr>
      </w:pPr>
      <w:r w:rsidRPr="008339B0">
        <w:rPr>
          <w:rFonts w:eastAsiaTheme="minorHAnsi"/>
          <w:sz w:val="28"/>
          <w:szCs w:val="28"/>
          <w:lang w:val="kk-KZ" w:eastAsia="en-US"/>
        </w:rPr>
        <w:t xml:space="preserve">30 человек среднегодового контингента студентов из Афганской Республики, обучено по гранту в ВУЗах при плане 30. </w:t>
      </w:r>
    </w:p>
    <w:p w:rsidR="009151FA" w:rsidRPr="008339B0" w:rsidRDefault="009151FA" w:rsidP="009151FA">
      <w:pPr>
        <w:widowControl w:val="0"/>
        <w:pBdr>
          <w:bottom w:val="single" w:sz="4" w:space="31" w:color="FFFFFF"/>
        </w:pBdr>
        <w:tabs>
          <w:tab w:val="left" w:pos="0"/>
        </w:tabs>
        <w:ind w:firstLine="709"/>
        <w:jc w:val="both"/>
        <w:rPr>
          <w:rFonts w:eastAsiaTheme="minorHAnsi"/>
          <w:sz w:val="28"/>
          <w:szCs w:val="28"/>
          <w:lang w:val="kk-KZ" w:eastAsia="en-US"/>
        </w:rPr>
      </w:pPr>
      <w:r w:rsidRPr="008339B0">
        <w:rPr>
          <w:rFonts w:eastAsiaTheme="minorHAnsi"/>
          <w:sz w:val="28"/>
          <w:szCs w:val="28"/>
          <w:lang w:val="kk-KZ" w:eastAsia="en-US"/>
        </w:rPr>
        <w:t xml:space="preserve">4 401 человек среднегодового контингента специалистов, обученных по программам послевузовского профессионального образования (докторантов PhD, магистрантов и слушателей резидентуры) при плане 4 401. </w:t>
      </w:r>
    </w:p>
    <w:p w:rsidR="009151FA" w:rsidRPr="008339B0" w:rsidRDefault="009151FA" w:rsidP="009151FA">
      <w:pPr>
        <w:widowControl w:val="0"/>
        <w:pBdr>
          <w:bottom w:val="single" w:sz="4" w:space="31" w:color="FFFFFF"/>
        </w:pBdr>
        <w:tabs>
          <w:tab w:val="left" w:pos="0"/>
        </w:tabs>
        <w:ind w:firstLine="709"/>
        <w:jc w:val="both"/>
        <w:rPr>
          <w:rFonts w:eastAsiaTheme="minorHAnsi"/>
          <w:sz w:val="28"/>
          <w:szCs w:val="28"/>
          <w:lang w:val="kk-KZ" w:eastAsia="en-US"/>
        </w:rPr>
      </w:pPr>
      <w:r w:rsidRPr="008339B0">
        <w:rPr>
          <w:rFonts w:eastAsiaTheme="minorHAnsi"/>
          <w:sz w:val="28"/>
          <w:szCs w:val="28"/>
          <w:lang w:val="kk-KZ" w:eastAsia="en-US"/>
        </w:rPr>
        <w:t>13 человек среднегодового контингента специалистов обучены по двудипломной магистратуре при плане 13. Показатель достигнут.</w:t>
      </w:r>
    </w:p>
    <w:p w:rsidR="009151FA" w:rsidRPr="008424FC" w:rsidRDefault="009151FA" w:rsidP="009151FA">
      <w:pPr>
        <w:widowControl w:val="0"/>
        <w:pBdr>
          <w:bottom w:val="single" w:sz="4" w:space="31" w:color="FFFFFF"/>
        </w:pBdr>
        <w:tabs>
          <w:tab w:val="left" w:pos="0"/>
        </w:tabs>
        <w:ind w:firstLine="709"/>
        <w:jc w:val="both"/>
        <w:rPr>
          <w:rFonts w:eastAsia="MS Mincho"/>
          <w:b/>
          <w:i/>
          <w:sz w:val="24"/>
          <w:szCs w:val="24"/>
        </w:rPr>
      </w:pPr>
      <w:r w:rsidRPr="00467272">
        <w:rPr>
          <w:rFonts w:eastAsia="MS Mincho"/>
          <w:i/>
          <w:sz w:val="28"/>
        </w:rPr>
        <w:t>Показател</w:t>
      </w:r>
      <w:r>
        <w:rPr>
          <w:rFonts w:eastAsia="MS Mincho"/>
          <w:i/>
          <w:sz w:val="28"/>
        </w:rPr>
        <w:t>ь</w:t>
      </w:r>
      <w:r w:rsidRPr="00467272">
        <w:rPr>
          <w:rFonts w:eastAsia="MS Mincho"/>
          <w:i/>
          <w:sz w:val="28"/>
        </w:rPr>
        <w:t xml:space="preserve"> конечного результата </w:t>
      </w:r>
      <w:r>
        <w:rPr>
          <w:rFonts w:eastAsia="MS Mincho"/>
          <w:i/>
          <w:sz w:val="28"/>
        </w:rPr>
        <w:t>соответствует целевому индикатору 10 ц</w:t>
      </w:r>
      <w:r w:rsidRPr="00467272">
        <w:rPr>
          <w:rFonts w:eastAsia="MS Mincho"/>
          <w:i/>
          <w:sz w:val="28"/>
        </w:rPr>
        <w:t>ел</w:t>
      </w:r>
      <w:r>
        <w:rPr>
          <w:rFonts w:eastAsia="MS Mincho"/>
          <w:i/>
          <w:sz w:val="28"/>
        </w:rPr>
        <w:t>и</w:t>
      </w:r>
      <w:r w:rsidRPr="00467272">
        <w:rPr>
          <w:rFonts w:eastAsia="MS Mincho"/>
          <w:i/>
          <w:sz w:val="28"/>
        </w:rPr>
        <w:t xml:space="preserve"> 1.2. Улучшение доступности и качества медицинских услуг</w:t>
      </w:r>
      <w:r>
        <w:rPr>
          <w:rFonts w:eastAsia="MS Mincho"/>
          <w:i/>
          <w:sz w:val="28"/>
        </w:rPr>
        <w:t>.</w:t>
      </w:r>
    </w:p>
    <w:p w:rsidR="009151FA" w:rsidRPr="00300265" w:rsidRDefault="009151FA" w:rsidP="009151FA">
      <w:pPr>
        <w:widowControl w:val="0"/>
        <w:pBdr>
          <w:bottom w:val="single" w:sz="4" w:space="31" w:color="FFFFFF"/>
        </w:pBdr>
        <w:tabs>
          <w:tab w:val="left" w:pos="0"/>
        </w:tabs>
        <w:ind w:firstLine="709"/>
        <w:jc w:val="both"/>
        <w:rPr>
          <w:rFonts w:eastAsia="MS Mincho"/>
          <w:i/>
          <w:sz w:val="24"/>
          <w:szCs w:val="24"/>
        </w:rPr>
      </w:pPr>
      <w:r w:rsidRPr="00420C57">
        <w:rPr>
          <w:rFonts w:eastAsiaTheme="minorHAnsi"/>
          <w:i/>
          <w:sz w:val="28"/>
          <w:szCs w:val="28"/>
          <w:lang w:val="kk-KZ" w:eastAsia="en-US"/>
        </w:rPr>
        <w:t>Динамика расходов</w:t>
      </w:r>
      <w:r w:rsidRPr="005D3939">
        <w:rPr>
          <w:rFonts w:eastAsiaTheme="minorHAnsi"/>
          <w:sz w:val="28"/>
          <w:szCs w:val="28"/>
          <w:lang w:val="kk-KZ" w:eastAsia="en-US"/>
        </w:rPr>
        <w:t xml:space="preserve">: в 2018 году </w:t>
      </w:r>
      <w:r>
        <w:rPr>
          <w:rFonts w:eastAsiaTheme="minorHAnsi"/>
          <w:sz w:val="28"/>
          <w:szCs w:val="28"/>
          <w:lang w:val="kk-KZ" w:eastAsia="en-US"/>
        </w:rPr>
        <w:t>-</w:t>
      </w:r>
      <w:r w:rsidRPr="005D3939">
        <w:rPr>
          <w:rFonts w:eastAsiaTheme="minorHAnsi"/>
          <w:sz w:val="28"/>
          <w:szCs w:val="28"/>
          <w:lang w:val="kk-KZ" w:eastAsia="en-US"/>
        </w:rPr>
        <w:t>28 979 511,9</w:t>
      </w:r>
      <w:r>
        <w:rPr>
          <w:rFonts w:eastAsiaTheme="minorHAnsi"/>
          <w:sz w:val="28"/>
          <w:szCs w:val="28"/>
          <w:lang w:val="kk-KZ" w:eastAsia="en-US"/>
        </w:rPr>
        <w:t> тыс.тенге</w:t>
      </w:r>
      <w:r w:rsidRPr="005D3939">
        <w:rPr>
          <w:rFonts w:eastAsiaTheme="minorHAnsi"/>
          <w:sz w:val="28"/>
          <w:szCs w:val="28"/>
          <w:lang w:val="kk-KZ" w:eastAsia="en-US"/>
        </w:rPr>
        <w:t xml:space="preserve">, в 2019 году </w:t>
      </w:r>
      <w:r>
        <w:rPr>
          <w:rFonts w:eastAsiaTheme="minorHAnsi"/>
          <w:sz w:val="28"/>
          <w:szCs w:val="28"/>
          <w:lang w:val="kk-KZ" w:eastAsia="en-US"/>
        </w:rPr>
        <w:t xml:space="preserve">- </w:t>
      </w:r>
      <w:r w:rsidRPr="005D3939">
        <w:rPr>
          <w:rFonts w:eastAsiaTheme="minorHAnsi"/>
          <w:sz w:val="28"/>
          <w:szCs w:val="28"/>
          <w:lang w:val="kk-KZ" w:eastAsia="en-US"/>
        </w:rPr>
        <w:t>28 555 652</w:t>
      </w:r>
      <w:r>
        <w:rPr>
          <w:rFonts w:eastAsiaTheme="minorHAnsi"/>
          <w:sz w:val="28"/>
          <w:szCs w:val="28"/>
          <w:lang w:val="kk-KZ" w:eastAsia="en-US"/>
        </w:rPr>
        <w:t> тыс.тенге</w:t>
      </w:r>
      <w:r w:rsidRPr="005D3939">
        <w:rPr>
          <w:rFonts w:eastAsiaTheme="minorHAnsi"/>
          <w:sz w:val="28"/>
          <w:szCs w:val="28"/>
          <w:lang w:val="kk-KZ" w:eastAsia="en-US"/>
        </w:rPr>
        <w:t xml:space="preserve">, в 2020 году </w:t>
      </w:r>
      <w:r>
        <w:rPr>
          <w:rFonts w:eastAsiaTheme="minorHAnsi"/>
          <w:sz w:val="28"/>
          <w:szCs w:val="28"/>
          <w:lang w:val="kk-KZ" w:eastAsia="en-US"/>
        </w:rPr>
        <w:t xml:space="preserve">– </w:t>
      </w:r>
      <w:r w:rsidRPr="005D3939">
        <w:rPr>
          <w:rFonts w:eastAsiaTheme="minorHAnsi"/>
          <w:sz w:val="28"/>
          <w:szCs w:val="28"/>
          <w:lang w:val="kk-KZ" w:eastAsia="en-US"/>
        </w:rPr>
        <w:t>29</w:t>
      </w:r>
      <w:r>
        <w:rPr>
          <w:rFonts w:eastAsiaTheme="minorHAnsi"/>
          <w:sz w:val="28"/>
          <w:szCs w:val="28"/>
          <w:lang w:val="kk-KZ" w:eastAsia="en-US"/>
        </w:rPr>
        <w:t> </w:t>
      </w:r>
      <w:r w:rsidRPr="005D3939">
        <w:rPr>
          <w:rFonts w:eastAsiaTheme="minorHAnsi"/>
          <w:sz w:val="28"/>
          <w:szCs w:val="28"/>
          <w:lang w:val="kk-KZ" w:eastAsia="en-US"/>
        </w:rPr>
        <w:t>948</w:t>
      </w:r>
      <w:r>
        <w:rPr>
          <w:rFonts w:eastAsiaTheme="minorHAnsi"/>
          <w:sz w:val="28"/>
          <w:szCs w:val="28"/>
          <w:lang w:val="kk-KZ" w:eastAsia="en-US"/>
        </w:rPr>
        <w:t> </w:t>
      </w:r>
      <w:r w:rsidRPr="005D3939">
        <w:rPr>
          <w:rFonts w:eastAsiaTheme="minorHAnsi"/>
          <w:sz w:val="28"/>
          <w:szCs w:val="28"/>
          <w:lang w:val="kk-KZ" w:eastAsia="en-US"/>
        </w:rPr>
        <w:t>647,5</w:t>
      </w:r>
      <w:r>
        <w:rPr>
          <w:rFonts w:eastAsiaTheme="minorHAnsi"/>
          <w:sz w:val="28"/>
          <w:szCs w:val="28"/>
          <w:lang w:val="kk-KZ" w:eastAsia="en-US"/>
        </w:rPr>
        <w:t> тыс.тенге</w:t>
      </w:r>
      <w:r w:rsidRPr="005D3939">
        <w:rPr>
          <w:rFonts w:eastAsiaTheme="minorHAnsi"/>
          <w:sz w:val="28"/>
          <w:szCs w:val="28"/>
          <w:lang w:val="kk-KZ" w:eastAsia="en-US"/>
        </w:rPr>
        <w:t>.</w:t>
      </w:r>
      <w:r w:rsidRPr="006E3ED4">
        <w:rPr>
          <w:rFonts w:eastAsiaTheme="minorHAnsi"/>
          <w:sz w:val="28"/>
          <w:szCs w:val="28"/>
          <w:lang w:val="kk-KZ" w:eastAsia="en-US"/>
        </w:rPr>
        <w:t xml:space="preserve"> </w:t>
      </w:r>
    </w:p>
    <w:p w:rsidR="009151FA" w:rsidRDefault="009151FA" w:rsidP="009151FA">
      <w:pPr>
        <w:widowControl w:val="0"/>
        <w:pBdr>
          <w:bottom w:val="single" w:sz="4" w:space="31" w:color="FFFFFF"/>
        </w:pBdr>
        <w:tabs>
          <w:tab w:val="left" w:pos="0"/>
        </w:tabs>
        <w:ind w:firstLine="709"/>
        <w:jc w:val="both"/>
        <w:rPr>
          <w:spacing w:val="2"/>
          <w:sz w:val="28"/>
          <w:shd w:val="clear" w:color="auto" w:fill="FFFFFF"/>
        </w:rPr>
      </w:pPr>
      <w:r>
        <w:rPr>
          <w:rFonts w:eastAsiaTheme="minorHAnsi"/>
          <w:sz w:val="28"/>
          <w:szCs w:val="28"/>
          <w:lang w:val="kk-KZ" w:eastAsia="en-US"/>
        </w:rPr>
        <w:t>Д</w:t>
      </w:r>
      <w:r w:rsidRPr="008424FC">
        <w:rPr>
          <w:rFonts w:eastAsiaTheme="minorHAnsi"/>
          <w:sz w:val="28"/>
          <w:szCs w:val="28"/>
          <w:lang w:val="kk-KZ" w:eastAsia="en-US"/>
        </w:rPr>
        <w:t>ебиторская и кредиторская задолжност</w:t>
      </w:r>
      <w:r>
        <w:rPr>
          <w:rFonts w:eastAsiaTheme="minorHAnsi"/>
          <w:sz w:val="28"/>
          <w:szCs w:val="28"/>
          <w:lang w:val="kk-KZ" w:eastAsia="en-US"/>
        </w:rPr>
        <w:t>и</w:t>
      </w:r>
      <w:r w:rsidRPr="008424FC">
        <w:rPr>
          <w:rFonts w:eastAsiaTheme="minorHAnsi"/>
          <w:sz w:val="28"/>
          <w:szCs w:val="28"/>
          <w:lang w:val="kk-KZ" w:eastAsia="en-US"/>
        </w:rPr>
        <w:t xml:space="preserve"> отсутству</w:t>
      </w:r>
      <w:r>
        <w:rPr>
          <w:rFonts w:eastAsiaTheme="minorHAnsi"/>
          <w:sz w:val="28"/>
          <w:szCs w:val="28"/>
          <w:lang w:val="kk-KZ" w:eastAsia="en-US"/>
        </w:rPr>
        <w:t>ю</w:t>
      </w:r>
      <w:r w:rsidRPr="008424FC">
        <w:rPr>
          <w:rFonts w:eastAsiaTheme="minorHAnsi"/>
          <w:sz w:val="28"/>
          <w:szCs w:val="28"/>
          <w:lang w:val="kk-KZ" w:eastAsia="en-US"/>
        </w:rPr>
        <w:t>т.</w:t>
      </w:r>
    </w:p>
    <w:p w:rsidR="009151FA" w:rsidRDefault="009151FA" w:rsidP="009151FA">
      <w:pPr>
        <w:widowControl w:val="0"/>
        <w:pBdr>
          <w:bottom w:val="single" w:sz="4" w:space="31" w:color="FFFFFF"/>
        </w:pBdr>
        <w:tabs>
          <w:tab w:val="left" w:pos="0"/>
        </w:tabs>
        <w:ind w:firstLine="709"/>
        <w:jc w:val="both"/>
        <w:rPr>
          <w:rFonts w:eastAsia="MS Mincho"/>
          <w:sz w:val="28"/>
        </w:rPr>
      </w:pPr>
      <w:r w:rsidRPr="00AD5860">
        <w:rPr>
          <w:spacing w:val="2"/>
          <w:sz w:val="28"/>
          <w:shd w:val="clear" w:color="auto" w:fill="FFFFFF"/>
        </w:rPr>
        <w:t>Н</w:t>
      </w:r>
      <w:r w:rsidRPr="00AD5860">
        <w:rPr>
          <w:color w:val="000000"/>
          <w:sz w:val="28"/>
          <w:szCs w:val="28"/>
        </w:rPr>
        <w:t>а реализацию бюджетной программы</w:t>
      </w:r>
      <w:r w:rsidRPr="00AD5860">
        <w:rPr>
          <w:b/>
          <w:color w:val="000000"/>
          <w:sz w:val="28"/>
          <w:szCs w:val="28"/>
        </w:rPr>
        <w:t xml:space="preserve"> </w:t>
      </w:r>
      <w:r w:rsidRPr="008339B0">
        <w:rPr>
          <w:b/>
          <w:sz w:val="28"/>
          <w:szCs w:val="28"/>
        </w:rPr>
        <w:t>053 «Обеспечение хранения специального медицинского резерва и развитие инфраструктуры здравоохранения»</w:t>
      </w:r>
      <w:r w:rsidRPr="008339B0">
        <w:rPr>
          <w:sz w:val="28"/>
          <w:szCs w:val="28"/>
        </w:rPr>
        <w:t xml:space="preserve"> были </w:t>
      </w:r>
      <w:r w:rsidRPr="00AD5860">
        <w:rPr>
          <w:rFonts w:eastAsia="MS Mincho"/>
          <w:sz w:val="28"/>
        </w:rPr>
        <w:t>предусмотрены средства в сумме 33</w:t>
      </w:r>
      <w:r>
        <w:rPr>
          <w:rFonts w:eastAsia="MS Mincho"/>
          <w:sz w:val="28"/>
        </w:rPr>
        <w:t> </w:t>
      </w:r>
      <w:r w:rsidRPr="00AD5860">
        <w:rPr>
          <w:rFonts w:eastAsia="MS Mincho"/>
          <w:sz w:val="28"/>
        </w:rPr>
        <w:t>774</w:t>
      </w:r>
      <w:r>
        <w:rPr>
          <w:rFonts w:eastAsia="MS Mincho"/>
          <w:sz w:val="28"/>
        </w:rPr>
        <w:t> </w:t>
      </w:r>
      <w:r w:rsidRPr="00AD5860">
        <w:rPr>
          <w:rFonts w:eastAsia="MS Mincho"/>
          <w:sz w:val="28"/>
        </w:rPr>
        <w:t>793,0</w:t>
      </w:r>
      <w:r>
        <w:rPr>
          <w:rFonts w:eastAsia="MS Mincho"/>
          <w:sz w:val="28"/>
        </w:rPr>
        <w:t> </w:t>
      </w:r>
      <w:proofErr w:type="spellStart"/>
      <w:proofErr w:type="gramStart"/>
      <w:r>
        <w:rPr>
          <w:rFonts w:eastAsia="MS Mincho"/>
          <w:sz w:val="28"/>
        </w:rPr>
        <w:t>тыс.тенге</w:t>
      </w:r>
      <w:proofErr w:type="spellEnd"/>
      <w:proofErr w:type="gramEnd"/>
      <w:r w:rsidRPr="00AD5860">
        <w:rPr>
          <w:rFonts w:eastAsia="MS Mincho"/>
          <w:sz w:val="28"/>
        </w:rPr>
        <w:t>, исполнение составило 33 774 791,4</w:t>
      </w:r>
      <w:r>
        <w:rPr>
          <w:rFonts w:eastAsia="MS Mincho"/>
          <w:sz w:val="28"/>
        </w:rPr>
        <w:t> </w:t>
      </w:r>
      <w:proofErr w:type="spellStart"/>
      <w:r>
        <w:rPr>
          <w:rFonts w:eastAsia="MS Mincho"/>
          <w:sz w:val="28"/>
        </w:rPr>
        <w:t>тыс.тенге</w:t>
      </w:r>
      <w:proofErr w:type="spellEnd"/>
      <w:r w:rsidRPr="00AD5860">
        <w:rPr>
          <w:rFonts w:eastAsia="MS Mincho"/>
          <w:sz w:val="28"/>
        </w:rPr>
        <w:t xml:space="preserve">. </w:t>
      </w:r>
      <w:proofErr w:type="spellStart"/>
      <w:r>
        <w:rPr>
          <w:rFonts w:eastAsia="MS Mincho"/>
          <w:sz w:val="28"/>
        </w:rPr>
        <w:t>Неисполнено</w:t>
      </w:r>
      <w:proofErr w:type="spellEnd"/>
      <w:r>
        <w:rPr>
          <w:rFonts w:eastAsia="MS Mincho"/>
          <w:sz w:val="28"/>
        </w:rPr>
        <w:t xml:space="preserve"> – 1,6 </w:t>
      </w:r>
      <w:proofErr w:type="spellStart"/>
      <w:proofErr w:type="gramStart"/>
      <w:r>
        <w:rPr>
          <w:rFonts w:eastAsia="MS Mincho"/>
          <w:sz w:val="28"/>
        </w:rPr>
        <w:t>тыс.тенге</w:t>
      </w:r>
      <w:proofErr w:type="spellEnd"/>
      <w:proofErr w:type="gramEnd"/>
      <w:r>
        <w:rPr>
          <w:rFonts w:eastAsia="MS Mincho"/>
          <w:sz w:val="28"/>
        </w:rPr>
        <w:t xml:space="preserve"> остаток </w:t>
      </w:r>
      <w:r w:rsidRPr="00AD5860">
        <w:rPr>
          <w:rFonts w:eastAsia="MS Mincho"/>
          <w:sz w:val="28"/>
        </w:rPr>
        <w:t>за счет округления</w:t>
      </w:r>
      <w:r>
        <w:rPr>
          <w:rFonts w:eastAsia="MS Mincho"/>
          <w:sz w:val="28"/>
        </w:rPr>
        <w:t>.</w:t>
      </w:r>
    </w:p>
    <w:p w:rsidR="009151FA" w:rsidRPr="00AD5860" w:rsidRDefault="009151FA" w:rsidP="009151FA">
      <w:pPr>
        <w:widowControl w:val="0"/>
        <w:pBdr>
          <w:bottom w:val="single" w:sz="4" w:space="31" w:color="FFFFFF"/>
        </w:pBdr>
        <w:tabs>
          <w:tab w:val="left" w:pos="0"/>
        </w:tabs>
        <w:ind w:firstLine="709"/>
        <w:jc w:val="both"/>
        <w:rPr>
          <w:rFonts w:eastAsia="MS Mincho"/>
          <w:sz w:val="28"/>
        </w:rPr>
      </w:pPr>
      <w:r w:rsidRPr="00AD5860">
        <w:rPr>
          <w:rFonts w:eastAsia="MS Mincho"/>
          <w:sz w:val="28"/>
        </w:rPr>
        <w:t xml:space="preserve">Цель бюджетной программы - </w:t>
      </w:r>
      <w:r w:rsidRPr="00AD5860">
        <w:rPr>
          <w:spacing w:val="2"/>
          <w:sz w:val="28"/>
          <w:shd w:val="clear" w:color="auto" w:fill="FFFFFF"/>
        </w:rPr>
        <w:t>координация организационно-технических</w:t>
      </w:r>
      <w:r>
        <w:rPr>
          <w:spacing w:val="2"/>
          <w:sz w:val="28"/>
          <w:shd w:val="clear" w:color="auto" w:fill="FFFFFF"/>
        </w:rPr>
        <w:t xml:space="preserve"> </w:t>
      </w:r>
      <w:r w:rsidRPr="00AD5860">
        <w:rPr>
          <w:spacing w:val="2"/>
          <w:sz w:val="28"/>
          <w:shd w:val="clear" w:color="auto" w:fill="FFFFFF"/>
        </w:rPr>
        <w:t>мероприятий в области мобилизационной подготовки системы здравоохранения республики, организация создания, накопления, хранения и поддержания в состоянии готовности запаса имущества мобилизационного резерва отрасли. Обеспечение доступности медицинской помощи. Улучшение инфраструктуры медицинских организаций здравоохранения с целью создания условий для повышения качества оказания медицинских услуг. Снижение правонарушений, связанных с сексуальным насилием в отношении несовершеннолетних и предупреждение состояний декомпенсации у лиц, страдающих расстройством сексуального предпочтения в виде педофилии.</w:t>
      </w:r>
    </w:p>
    <w:p w:rsidR="009151FA" w:rsidRPr="006E3ED4" w:rsidRDefault="009151FA" w:rsidP="009151FA">
      <w:pPr>
        <w:widowControl w:val="0"/>
        <w:pBdr>
          <w:bottom w:val="single" w:sz="4" w:space="31" w:color="FFFFFF"/>
        </w:pBdr>
        <w:tabs>
          <w:tab w:val="left" w:pos="0"/>
        </w:tabs>
        <w:ind w:firstLine="709"/>
        <w:jc w:val="both"/>
        <w:rPr>
          <w:rFonts w:eastAsia="MS Mincho"/>
          <w:sz w:val="28"/>
        </w:rPr>
      </w:pPr>
      <w:r>
        <w:rPr>
          <w:spacing w:val="1"/>
          <w:sz w:val="28"/>
        </w:rPr>
        <w:t xml:space="preserve">Расходы </w:t>
      </w:r>
      <w:r w:rsidRPr="00AD5860">
        <w:rPr>
          <w:spacing w:val="1"/>
          <w:sz w:val="28"/>
        </w:rPr>
        <w:t>бюджетной программы направлен</w:t>
      </w:r>
      <w:r>
        <w:rPr>
          <w:spacing w:val="1"/>
          <w:sz w:val="28"/>
        </w:rPr>
        <w:t>н</w:t>
      </w:r>
      <w:r w:rsidRPr="00AD5860">
        <w:rPr>
          <w:spacing w:val="1"/>
          <w:sz w:val="28"/>
        </w:rPr>
        <w:t>ы</w:t>
      </w:r>
      <w:r>
        <w:rPr>
          <w:spacing w:val="1"/>
          <w:sz w:val="28"/>
        </w:rPr>
        <w:t>е</w:t>
      </w:r>
      <w:r w:rsidRPr="00AD5860">
        <w:rPr>
          <w:spacing w:val="1"/>
          <w:sz w:val="28"/>
        </w:rPr>
        <w:t>:</w:t>
      </w:r>
      <w:r w:rsidRPr="006E3ED4">
        <w:rPr>
          <w:spacing w:val="1"/>
          <w:sz w:val="28"/>
        </w:rPr>
        <w:t xml:space="preserve"> </w:t>
      </w:r>
    </w:p>
    <w:p w:rsidR="009151FA" w:rsidRPr="00B37D99" w:rsidRDefault="009151FA" w:rsidP="009151FA">
      <w:pPr>
        <w:widowControl w:val="0"/>
        <w:pBdr>
          <w:bottom w:val="single" w:sz="4" w:space="31" w:color="FFFFFF"/>
        </w:pBdr>
        <w:tabs>
          <w:tab w:val="left" w:pos="0"/>
        </w:tabs>
        <w:ind w:firstLine="709"/>
        <w:jc w:val="both"/>
        <w:rPr>
          <w:rFonts w:eastAsia="MS Mincho"/>
          <w:sz w:val="28"/>
        </w:rPr>
      </w:pPr>
      <w:r>
        <w:rPr>
          <w:b/>
          <w:i/>
          <w:spacing w:val="1"/>
          <w:sz w:val="28"/>
          <w:szCs w:val="28"/>
        </w:rPr>
        <w:t>на х</w:t>
      </w:r>
      <w:r w:rsidRPr="00764193">
        <w:rPr>
          <w:b/>
          <w:i/>
          <w:spacing w:val="1"/>
          <w:sz w:val="28"/>
          <w:szCs w:val="28"/>
        </w:rPr>
        <w:t>ранение специального медицинского резерва</w:t>
      </w:r>
      <w:r>
        <w:rPr>
          <w:b/>
          <w:i/>
          <w:spacing w:val="1"/>
          <w:sz w:val="28"/>
          <w:szCs w:val="28"/>
        </w:rPr>
        <w:t xml:space="preserve"> </w:t>
      </w:r>
      <w:r w:rsidRPr="004E6E77">
        <w:rPr>
          <w:spacing w:val="1"/>
          <w:sz w:val="28"/>
          <w:szCs w:val="28"/>
        </w:rPr>
        <w:t xml:space="preserve">были </w:t>
      </w:r>
      <w:r w:rsidRPr="004E6E77">
        <w:rPr>
          <w:rFonts w:eastAsia="MS Mincho"/>
          <w:sz w:val="28"/>
        </w:rPr>
        <w:t>п</w:t>
      </w:r>
      <w:r w:rsidRPr="00B37D99">
        <w:rPr>
          <w:rFonts w:eastAsia="MS Mincho"/>
          <w:sz w:val="28"/>
        </w:rPr>
        <w:t>редусмотрены средства в сумме 82</w:t>
      </w:r>
      <w:r>
        <w:rPr>
          <w:rFonts w:eastAsia="MS Mincho"/>
          <w:sz w:val="28"/>
        </w:rPr>
        <w:t> </w:t>
      </w:r>
      <w:r w:rsidRPr="00B37D99">
        <w:rPr>
          <w:rFonts w:eastAsia="MS Mincho"/>
          <w:sz w:val="28"/>
        </w:rPr>
        <w:t>150</w:t>
      </w:r>
      <w:r>
        <w:rPr>
          <w:rFonts w:eastAsia="MS Mincho"/>
          <w:sz w:val="28"/>
        </w:rPr>
        <w:t> </w:t>
      </w:r>
      <w:proofErr w:type="spellStart"/>
      <w:proofErr w:type="gramStart"/>
      <w:r>
        <w:rPr>
          <w:rFonts w:eastAsia="MS Mincho"/>
          <w:sz w:val="28"/>
        </w:rPr>
        <w:t>тыс.тенге</w:t>
      </w:r>
      <w:proofErr w:type="spellEnd"/>
      <w:proofErr w:type="gramEnd"/>
      <w:r w:rsidRPr="00B37D99">
        <w:rPr>
          <w:rFonts w:eastAsia="MS Mincho"/>
          <w:sz w:val="28"/>
        </w:rPr>
        <w:t xml:space="preserve">, </w:t>
      </w:r>
      <w:r>
        <w:rPr>
          <w:rFonts w:eastAsia="MS Mincho"/>
          <w:sz w:val="28"/>
        </w:rPr>
        <w:t>которые были исполнены в полном объеме.</w:t>
      </w:r>
    </w:p>
    <w:p w:rsidR="009151FA" w:rsidRPr="00B37D99" w:rsidRDefault="009151FA" w:rsidP="009151FA">
      <w:pPr>
        <w:widowControl w:val="0"/>
        <w:pBdr>
          <w:bottom w:val="single" w:sz="4" w:space="31" w:color="FFFFFF"/>
        </w:pBdr>
        <w:tabs>
          <w:tab w:val="left" w:pos="0"/>
        </w:tabs>
        <w:ind w:firstLine="709"/>
        <w:jc w:val="both"/>
        <w:rPr>
          <w:sz w:val="28"/>
          <w:szCs w:val="28"/>
        </w:rPr>
      </w:pPr>
      <w:r w:rsidRPr="008339B0">
        <w:rPr>
          <w:rFonts w:eastAsiaTheme="minorHAnsi"/>
          <w:i/>
          <w:sz w:val="28"/>
          <w:szCs w:val="28"/>
          <w:lang w:eastAsia="en-US"/>
        </w:rPr>
        <w:t>Показатели прямого результата</w:t>
      </w:r>
      <w:r>
        <w:rPr>
          <w:rFonts w:eastAsiaTheme="minorHAnsi"/>
          <w:i/>
          <w:sz w:val="28"/>
          <w:szCs w:val="28"/>
          <w:lang w:eastAsia="en-US"/>
        </w:rPr>
        <w:t>:</w:t>
      </w:r>
    </w:p>
    <w:p w:rsidR="009151FA" w:rsidRPr="00B37D99" w:rsidRDefault="009151FA" w:rsidP="009151FA">
      <w:pPr>
        <w:widowControl w:val="0"/>
        <w:pBdr>
          <w:bottom w:val="single" w:sz="4" w:space="31" w:color="FFFFFF"/>
        </w:pBdr>
        <w:tabs>
          <w:tab w:val="left" w:pos="0"/>
        </w:tabs>
        <w:ind w:firstLine="709"/>
        <w:jc w:val="both"/>
        <w:rPr>
          <w:rFonts w:eastAsia="MS Mincho"/>
          <w:sz w:val="28"/>
        </w:rPr>
      </w:pPr>
      <w:r w:rsidRPr="00B37D99">
        <w:rPr>
          <w:color w:val="000000"/>
          <w:sz w:val="28"/>
          <w:szCs w:val="28"/>
        </w:rPr>
        <w:t>21 человек или 100</w:t>
      </w:r>
      <w:r w:rsidR="00E2493F">
        <w:rPr>
          <w:color w:val="000000"/>
          <w:sz w:val="28"/>
          <w:szCs w:val="28"/>
          <w:lang w:val="en-US"/>
        </w:rPr>
        <w:t> </w:t>
      </w:r>
      <w:r w:rsidRPr="00B37D99">
        <w:rPr>
          <w:color w:val="000000"/>
          <w:sz w:val="28"/>
          <w:szCs w:val="28"/>
        </w:rPr>
        <w:t xml:space="preserve">% от плана обеспечивают хранение специального медицинского резерва. </w:t>
      </w:r>
    </w:p>
    <w:p w:rsidR="009151FA" w:rsidRPr="00B37D99" w:rsidRDefault="009151FA" w:rsidP="009151FA">
      <w:pPr>
        <w:widowControl w:val="0"/>
        <w:pBdr>
          <w:bottom w:val="single" w:sz="4" w:space="31" w:color="FFFFFF"/>
        </w:pBdr>
        <w:tabs>
          <w:tab w:val="left" w:pos="0"/>
        </w:tabs>
        <w:ind w:firstLine="709"/>
        <w:jc w:val="both"/>
        <w:rPr>
          <w:rFonts w:eastAsia="MS Mincho"/>
          <w:sz w:val="28"/>
        </w:rPr>
      </w:pPr>
      <w:r w:rsidRPr="00B37D99">
        <w:rPr>
          <w:color w:val="000000"/>
          <w:sz w:val="28"/>
          <w:szCs w:val="28"/>
        </w:rPr>
        <w:t>15 специалистов или 100</w:t>
      </w:r>
      <w:r w:rsidR="00E2493F">
        <w:rPr>
          <w:color w:val="000000"/>
          <w:sz w:val="28"/>
          <w:szCs w:val="28"/>
          <w:lang w:val="en-US"/>
        </w:rPr>
        <w:t> </w:t>
      </w:r>
      <w:r w:rsidRPr="00B37D99">
        <w:rPr>
          <w:color w:val="000000"/>
          <w:sz w:val="28"/>
          <w:szCs w:val="28"/>
        </w:rPr>
        <w:t xml:space="preserve">% от плана обеспечивают мобилизационную готовность системы здравоохранения. </w:t>
      </w:r>
    </w:p>
    <w:p w:rsidR="009151FA" w:rsidRPr="00B37D99" w:rsidRDefault="009151FA" w:rsidP="009151FA">
      <w:pPr>
        <w:widowControl w:val="0"/>
        <w:pBdr>
          <w:bottom w:val="single" w:sz="4" w:space="31" w:color="FFFFFF"/>
        </w:pBdr>
        <w:tabs>
          <w:tab w:val="left" w:pos="0"/>
        </w:tabs>
        <w:ind w:firstLine="709"/>
        <w:jc w:val="both"/>
        <w:rPr>
          <w:sz w:val="28"/>
          <w:szCs w:val="28"/>
        </w:rPr>
      </w:pPr>
      <w:r w:rsidRPr="004E6E77">
        <w:rPr>
          <w:b/>
          <w:i/>
          <w:sz w:val="28"/>
          <w:szCs w:val="28"/>
        </w:rPr>
        <w:t>на капитальные расходы государственных организаций здравоохранения на республиканском уровне</w:t>
      </w:r>
      <w:r>
        <w:rPr>
          <w:b/>
          <w:i/>
          <w:sz w:val="28"/>
          <w:szCs w:val="28"/>
        </w:rPr>
        <w:t xml:space="preserve"> </w:t>
      </w:r>
      <w:r>
        <w:rPr>
          <w:sz w:val="28"/>
          <w:szCs w:val="28"/>
        </w:rPr>
        <w:t xml:space="preserve">были </w:t>
      </w:r>
      <w:r w:rsidRPr="00B37D99">
        <w:rPr>
          <w:sz w:val="28"/>
          <w:szCs w:val="28"/>
        </w:rPr>
        <w:t>предусмотрены средства в сумме 19</w:t>
      </w:r>
      <w:r>
        <w:rPr>
          <w:sz w:val="28"/>
          <w:szCs w:val="28"/>
        </w:rPr>
        <w:t> </w:t>
      </w:r>
      <w:r w:rsidRPr="00B37D99">
        <w:rPr>
          <w:sz w:val="28"/>
          <w:szCs w:val="28"/>
        </w:rPr>
        <w:t>488</w:t>
      </w:r>
      <w:r>
        <w:rPr>
          <w:sz w:val="28"/>
          <w:szCs w:val="28"/>
        </w:rPr>
        <w:t> </w:t>
      </w:r>
      <w:proofErr w:type="spellStart"/>
      <w:proofErr w:type="gramStart"/>
      <w:r>
        <w:rPr>
          <w:sz w:val="28"/>
          <w:szCs w:val="28"/>
        </w:rPr>
        <w:t>тыс.тенге</w:t>
      </w:r>
      <w:proofErr w:type="spellEnd"/>
      <w:proofErr w:type="gramEnd"/>
      <w:r w:rsidRPr="00B37D99">
        <w:rPr>
          <w:sz w:val="28"/>
          <w:szCs w:val="28"/>
        </w:rPr>
        <w:t xml:space="preserve">, </w:t>
      </w:r>
      <w:r>
        <w:rPr>
          <w:sz w:val="28"/>
          <w:szCs w:val="28"/>
        </w:rPr>
        <w:t>которые исполнены в полном объеме</w:t>
      </w:r>
      <w:r w:rsidRPr="00B37D99">
        <w:rPr>
          <w:sz w:val="28"/>
          <w:szCs w:val="28"/>
        </w:rPr>
        <w:t xml:space="preserve">. </w:t>
      </w:r>
    </w:p>
    <w:p w:rsidR="009151FA" w:rsidRPr="00B37D99" w:rsidRDefault="009151FA" w:rsidP="009151FA">
      <w:pPr>
        <w:widowControl w:val="0"/>
        <w:pBdr>
          <w:bottom w:val="single" w:sz="4" w:space="31" w:color="FFFFFF"/>
        </w:pBdr>
        <w:tabs>
          <w:tab w:val="left" w:pos="0"/>
        </w:tabs>
        <w:ind w:firstLine="709"/>
        <w:jc w:val="both"/>
        <w:rPr>
          <w:sz w:val="28"/>
          <w:szCs w:val="28"/>
        </w:rPr>
      </w:pPr>
      <w:r w:rsidRPr="008339B0">
        <w:rPr>
          <w:rFonts w:eastAsiaTheme="minorHAnsi"/>
          <w:i/>
          <w:sz w:val="28"/>
          <w:szCs w:val="28"/>
          <w:lang w:eastAsia="en-US"/>
        </w:rPr>
        <w:t>Показатели прямого результата</w:t>
      </w:r>
      <w:r>
        <w:rPr>
          <w:rFonts w:eastAsiaTheme="minorHAnsi"/>
          <w:i/>
          <w:sz w:val="28"/>
          <w:szCs w:val="28"/>
          <w:lang w:eastAsia="en-US"/>
        </w:rPr>
        <w:t>:</w:t>
      </w:r>
    </w:p>
    <w:p w:rsidR="009151FA" w:rsidRPr="006E3ED4" w:rsidRDefault="009151FA" w:rsidP="009151FA">
      <w:pPr>
        <w:widowControl w:val="0"/>
        <w:pBdr>
          <w:bottom w:val="single" w:sz="4" w:space="31" w:color="FFFFFF"/>
        </w:pBdr>
        <w:tabs>
          <w:tab w:val="left" w:pos="0"/>
        </w:tabs>
        <w:ind w:firstLine="709"/>
        <w:jc w:val="both"/>
        <w:rPr>
          <w:sz w:val="28"/>
          <w:szCs w:val="28"/>
        </w:rPr>
      </w:pPr>
      <w:r>
        <w:rPr>
          <w:sz w:val="28"/>
          <w:szCs w:val="28"/>
        </w:rPr>
        <w:t xml:space="preserve">Установлены </w:t>
      </w:r>
      <w:r w:rsidRPr="00B37D99">
        <w:rPr>
          <w:sz w:val="28"/>
          <w:szCs w:val="28"/>
        </w:rPr>
        <w:t>2 единицы отопительных оборудований (котлы) при плане 2 е</w:t>
      </w:r>
      <w:r w:rsidRPr="00C35211">
        <w:rPr>
          <w:sz w:val="28"/>
          <w:szCs w:val="28"/>
        </w:rPr>
        <w:t>д.</w:t>
      </w:r>
    </w:p>
    <w:p w:rsidR="009151FA" w:rsidRPr="00FD5B45" w:rsidRDefault="009151FA" w:rsidP="00E2493F">
      <w:pPr>
        <w:widowControl w:val="0"/>
        <w:pBdr>
          <w:bottom w:val="single" w:sz="4" w:space="31" w:color="FFFFFF"/>
        </w:pBdr>
        <w:tabs>
          <w:tab w:val="left" w:pos="0"/>
        </w:tabs>
        <w:ind w:firstLine="709"/>
        <w:jc w:val="both"/>
        <w:rPr>
          <w:sz w:val="28"/>
          <w:szCs w:val="28"/>
        </w:rPr>
      </w:pPr>
      <w:r w:rsidRPr="00745797">
        <w:rPr>
          <w:b/>
          <w:i/>
          <w:sz w:val="28"/>
          <w:szCs w:val="28"/>
        </w:rPr>
        <w:t xml:space="preserve">на строительство, реконструкцию объектов здравоохранения и </w:t>
      </w:r>
      <w:r w:rsidRPr="00745797">
        <w:rPr>
          <w:b/>
          <w:i/>
          <w:sz w:val="28"/>
          <w:szCs w:val="28"/>
        </w:rPr>
        <w:lastRenderedPageBreak/>
        <w:t xml:space="preserve">областному бюджету Алматинской области, бюджету города Алматы для </w:t>
      </w:r>
      <w:proofErr w:type="spellStart"/>
      <w:r w:rsidRPr="00745797">
        <w:rPr>
          <w:b/>
          <w:i/>
          <w:sz w:val="28"/>
          <w:szCs w:val="28"/>
        </w:rPr>
        <w:t>сейсмоусиления</w:t>
      </w:r>
      <w:proofErr w:type="spellEnd"/>
      <w:r w:rsidRPr="00745797">
        <w:rPr>
          <w:b/>
          <w:i/>
          <w:sz w:val="28"/>
          <w:szCs w:val="28"/>
        </w:rPr>
        <w:t xml:space="preserve"> объектов здравоохранения, а также на создание быстровозводимых комплексов для размещения инфекционных больниц</w:t>
      </w:r>
      <w:r w:rsidRPr="00FD5B45">
        <w:rPr>
          <w:sz w:val="28"/>
          <w:szCs w:val="28"/>
        </w:rPr>
        <w:t xml:space="preserve"> были предусмотрены средства в сумме</w:t>
      </w:r>
      <w:r w:rsidRPr="00FD5B45">
        <w:rPr>
          <w:i/>
          <w:sz w:val="28"/>
          <w:szCs w:val="28"/>
        </w:rPr>
        <w:t xml:space="preserve"> </w:t>
      </w:r>
      <w:r w:rsidRPr="00FD5B45">
        <w:rPr>
          <w:sz w:val="28"/>
          <w:szCs w:val="28"/>
        </w:rPr>
        <w:t>25 899 401</w:t>
      </w:r>
      <w:r>
        <w:rPr>
          <w:sz w:val="28"/>
          <w:szCs w:val="28"/>
        </w:rPr>
        <w:t> </w:t>
      </w:r>
      <w:proofErr w:type="spellStart"/>
      <w:r>
        <w:rPr>
          <w:sz w:val="28"/>
          <w:szCs w:val="28"/>
        </w:rPr>
        <w:t>тыс.тенге</w:t>
      </w:r>
      <w:proofErr w:type="spellEnd"/>
      <w:r w:rsidRPr="00FD5B45">
        <w:rPr>
          <w:sz w:val="28"/>
          <w:szCs w:val="28"/>
        </w:rPr>
        <w:t xml:space="preserve">, </w:t>
      </w:r>
      <w:r w:rsidRPr="00FD5B45">
        <w:rPr>
          <w:rFonts w:eastAsia="Calibri"/>
          <w:sz w:val="28"/>
          <w:szCs w:val="28"/>
          <w:lang w:eastAsia="en-US"/>
        </w:rPr>
        <w:t xml:space="preserve">которые в виде целевых текущих трансфертов были перечислены областным бюджетам, </w:t>
      </w:r>
      <w:r w:rsidRPr="00FD5B45">
        <w:rPr>
          <w:rFonts w:eastAsia="Calibri"/>
          <w:sz w:val="28"/>
          <w:szCs w:val="28"/>
          <w:lang w:val="kk-KZ" w:eastAsia="en-US"/>
        </w:rPr>
        <w:t xml:space="preserve">бюджетам </w:t>
      </w:r>
      <w:r w:rsidRPr="00FD5B45">
        <w:rPr>
          <w:sz w:val="28"/>
          <w:szCs w:val="28"/>
        </w:rPr>
        <w:t>городов республиканского значения, столицы в полном объеме.</w:t>
      </w:r>
    </w:p>
    <w:p w:rsidR="009151FA" w:rsidRPr="00FD5B45" w:rsidRDefault="009151FA" w:rsidP="00E2493F">
      <w:pPr>
        <w:widowControl w:val="0"/>
        <w:pBdr>
          <w:bottom w:val="single" w:sz="4" w:space="31" w:color="FFFFFF"/>
        </w:pBdr>
        <w:tabs>
          <w:tab w:val="left" w:pos="0"/>
        </w:tabs>
        <w:ind w:firstLine="709"/>
        <w:jc w:val="both"/>
        <w:rPr>
          <w:sz w:val="28"/>
          <w:szCs w:val="28"/>
        </w:rPr>
      </w:pPr>
      <w:r w:rsidRPr="00FD5B45">
        <w:rPr>
          <w:bCs/>
          <w:sz w:val="28"/>
          <w:szCs w:val="28"/>
        </w:rPr>
        <w:t xml:space="preserve">Исполнение </w:t>
      </w:r>
      <w:r w:rsidRPr="00FD5B45">
        <w:rPr>
          <w:sz w:val="28"/>
          <w:szCs w:val="28"/>
        </w:rPr>
        <w:t xml:space="preserve">на местном уровне составило </w:t>
      </w:r>
      <w:proofErr w:type="spellStart"/>
      <w:r w:rsidRPr="00FD5B45">
        <w:rPr>
          <w:bCs/>
          <w:sz w:val="28"/>
          <w:szCs w:val="28"/>
        </w:rPr>
        <w:t>составило</w:t>
      </w:r>
      <w:proofErr w:type="spellEnd"/>
      <w:r w:rsidRPr="00FD5B45">
        <w:rPr>
          <w:rFonts w:eastAsia="MS Mincho"/>
          <w:sz w:val="28"/>
          <w:szCs w:val="28"/>
        </w:rPr>
        <w:t xml:space="preserve"> 24</w:t>
      </w:r>
      <w:r>
        <w:rPr>
          <w:rFonts w:eastAsia="MS Mincho"/>
          <w:sz w:val="28"/>
          <w:szCs w:val="28"/>
        </w:rPr>
        <w:t> </w:t>
      </w:r>
      <w:r w:rsidRPr="00FD5B45">
        <w:rPr>
          <w:rFonts w:eastAsia="MS Mincho"/>
          <w:sz w:val="28"/>
          <w:szCs w:val="28"/>
        </w:rPr>
        <w:t>851</w:t>
      </w:r>
      <w:r>
        <w:rPr>
          <w:rFonts w:eastAsia="MS Mincho"/>
          <w:sz w:val="28"/>
          <w:szCs w:val="28"/>
        </w:rPr>
        <w:t> </w:t>
      </w:r>
      <w:r w:rsidRPr="00FD5B45">
        <w:rPr>
          <w:rFonts w:eastAsia="MS Mincho"/>
          <w:sz w:val="28"/>
          <w:szCs w:val="28"/>
        </w:rPr>
        <w:t>994,4</w:t>
      </w:r>
      <w:r>
        <w:rPr>
          <w:rFonts w:eastAsia="MS Mincho"/>
          <w:sz w:val="28"/>
          <w:szCs w:val="28"/>
        </w:rPr>
        <w:t> </w:t>
      </w:r>
      <w:proofErr w:type="spellStart"/>
      <w:proofErr w:type="gramStart"/>
      <w:r w:rsidRPr="00FD5B45">
        <w:rPr>
          <w:rFonts w:eastAsia="MS Mincho"/>
          <w:sz w:val="28"/>
          <w:szCs w:val="28"/>
        </w:rPr>
        <w:t>тыс.тенге</w:t>
      </w:r>
      <w:proofErr w:type="spellEnd"/>
      <w:proofErr w:type="gramEnd"/>
      <w:r w:rsidRPr="00FD5B45">
        <w:rPr>
          <w:rFonts w:eastAsia="MS Mincho"/>
          <w:sz w:val="28"/>
          <w:szCs w:val="28"/>
        </w:rPr>
        <w:t xml:space="preserve">. </w:t>
      </w:r>
      <w:r w:rsidRPr="00FD5B45">
        <w:rPr>
          <w:sz w:val="28"/>
          <w:szCs w:val="28"/>
        </w:rPr>
        <w:t>или 96</w:t>
      </w:r>
      <w:r>
        <w:rPr>
          <w:sz w:val="28"/>
          <w:szCs w:val="28"/>
        </w:rPr>
        <w:t> </w:t>
      </w:r>
      <w:r w:rsidRPr="00FD5B45">
        <w:rPr>
          <w:sz w:val="28"/>
          <w:szCs w:val="28"/>
        </w:rPr>
        <w:t xml:space="preserve">% к полученным из республиканского бюджета средствам. </w:t>
      </w:r>
      <w:proofErr w:type="spellStart"/>
      <w:r w:rsidRPr="00FD5B45">
        <w:rPr>
          <w:sz w:val="28"/>
          <w:szCs w:val="28"/>
        </w:rPr>
        <w:t>Неосвоение</w:t>
      </w:r>
      <w:proofErr w:type="spellEnd"/>
      <w:r w:rsidRPr="00FD5B45">
        <w:rPr>
          <w:sz w:val="28"/>
          <w:szCs w:val="28"/>
        </w:rPr>
        <w:t xml:space="preserve"> составило </w:t>
      </w:r>
      <w:r w:rsidRPr="00FD5B45">
        <w:rPr>
          <w:rFonts w:eastAsia="MS Mincho"/>
          <w:sz w:val="28"/>
          <w:szCs w:val="28"/>
        </w:rPr>
        <w:t>1 047 406,5</w:t>
      </w:r>
      <w:r>
        <w:rPr>
          <w:rFonts w:eastAsia="MS Mincho"/>
          <w:sz w:val="28"/>
          <w:szCs w:val="28"/>
        </w:rPr>
        <w:t> </w:t>
      </w:r>
      <w:proofErr w:type="spellStart"/>
      <w:r w:rsidRPr="00FD5B45">
        <w:rPr>
          <w:sz w:val="28"/>
          <w:szCs w:val="28"/>
        </w:rPr>
        <w:t>тыс.тенге</w:t>
      </w:r>
      <w:proofErr w:type="spellEnd"/>
      <w:r w:rsidRPr="00FD5B45">
        <w:rPr>
          <w:sz w:val="28"/>
          <w:szCs w:val="28"/>
        </w:rPr>
        <w:t xml:space="preserve"> в том числе: 772 406,5</w:t>
      </w:r>
      <w:r>
        <w:rPr>
          <w:sz w:val="28"/>
          <w:szCs w:val="28"/>
        </w:rPr>
        <w:t> </w:t>
      </w:r>
      <w:proofErr w:type="spellStart"/>
      <w:r w:rsidRPr="00FD5B45">
        <w:rPr>
          <w:sz w:val="28"/>
          <w:szCs w:val="28"/>
        </w:rPr>
        <w:t>тыс.тенге</w:t>
      </w:r>
      <w:proofErr w:type="spellEnd"/>
      <w:r w:rsidRPr="00FD5B45">
        <w:rPr>
          <w:sz w:val="28"/>
          <w:szCs w:val="28"/>
        </w:rPr>
        <w:t xml:space="preserve"> </w:t>
      </w:r>
      <w:r>
        <w:rPr>
          <w:sz w:val="28"/>
          <w:szCs w:val="28"/>
        </w:rPr>
        <w:t>по проекту «</w:t>
      </w:r>
      <w:r w:rsidRPr="00153FA9">
        <w:rPr>
          <w:sz w:val="28"/>
          <w:szCs w:val="28"/>
        </w:rPr>
        <w:t>Создание быстровозводимого комплекса на 280 коек для размещ</w:t>
      </w:r>
      <w:r>
        <w:rPr>
          <w:sz w:val="28"/>
          <w:szCs w:val="28"/>
        </w:rPr>
        <w:t>ения инфекционной больницы в г. </w:t>
      </w:r>
      <w:r w:rsidRPr="00153FA9">
        <w:rPr>
          <w:sz w:val="28"/>
          <w:szCs w:val="28"/>
        </w:rPr>
        <w:t>Алматы</w:t>
      </w:r>
      <w:r>
        <w:rPr>
          <w:sz w:val="28"/>
          <w:szCs w:val="28"/>
        </w:rPr>
        <w:t>»</w:t>
      </w:r>
      <w:r w:rsidRPr="00153FA9">
        <w:rPr>
          <w:sz w:val="28"/>
          <w:szCs w:val="28"/>
        </w:rPr>
        <w:t xml:space="preserve"> </w:t>
      </w:r>
      <w:r w:rsidRPr="00FD5B45">
        <w:rPr>
          <w:sz w:val="28"/>
          <w:szCs w:val="28"/>
        </w:rPr>
        <w:t>оплата произведена за фактически оказанный объем услуг, 275</w:t>
      </w:r>
      <w:r>
        <w:rPr>
          <w:sz w:val="28"/>
          <w:szCs w:val="28"/>
        </w:rPr>
        <w:t> </w:t>
      </w:r>
      <w:r w:rsidRPr="00FD5B45">
        <w:rPr>
          <w:sz w:val="28"/>
          <w:szCs w:val="28"/>
        </w:rPr>
        <w:t>000</w:t>
      </w:r>
      <w:r>
        <w:rPr>
          <w:sz w:val="28"/>
          <w:szCs w:val="28"/>
        </w:rPr>
        <w:t> </w:t>
      </w:r>
      <w:proofErr w:type="spellStart"/>
      <w:r w:rsidRPr="00FD5B45">
        <w:rPr>
          <w:sz w:val="28"/>
          <w:szCs w:val="28"/>
        </w:rPr>
        <w:t>тыс.тенге</w:t>
      </w:r>
      <w:proofErr w:type="spellEnd"/>
      <w:r w:rsidRPr="00FD5B45">
        <w:rPr>
          <w:sz w:val="28"/>
          <w:szCs w:val="28"/>
        </w:rPr>
        <w:t xml:space="preserve"> по</w:t>
      </w:r>
      <w:r>
        <w:rPr>
          <w:sz w:val="28"/>
          <w:szCs w:val="28"/>
        </w:rPr>
        <w:t xml:space="preserve"> проекту «</w:t>
      </w:r>
      <w:r w:rsidRPr="00153FA9">
        <w:rPr>
          <w:sz w:val="28"/>
          <w:szCs w:val="28"/>
        </w:rPr>
        <w:t>Создание быстровозводимого комплекса на 200 коек для размещ</w:t>
      </w:r>
      <w:r>
        <w:rPr>
          <w:sz w:val="28"/>
          <w:szCs w:val="28"/>
        </w:rPr>
        <w:t>ения инфекционной больницы в г. </w:t>
      </w:r>
      <w:proofErr w:type="spellStart"/>
      <w:r w:rsidRPr="00153FA9">
        <w:rPr>
          <w:sz w:val="28"/>
          <w:szCs w:val="28"/>
        </w:rPr>
        <w:t>Нур</w:t>
      </w:r>
      <w:proofErr w:type="spellEnd"/>
      <w:r w:rsidRPr="00153FA9">
        <w:rPr>
          <w:sz w:val="28"/>
          <w:szCs w:val="28"/>
        </w:rPr>
        <w:t>-Султан</w:t>
      </w:r>
      <w:r>
        <w:rPr>
          <w:sz w:val="28"/>
          <w:szCs w:val="28"/>
        </w:rPr>
        <w:t>»</w:t>
      </w:r>
      <w:r w:rsidRPr="00FD5B45">
        <w:rPr>
          <w:sz w:val="28"/>
          <w:szCs w:val="28"/>
        </w:rPr>
        <w:t xml:space="preserve"> по причине </w:t>
      </w:r>
      <w:r w:rsidRPr="00172578">
        <w:rPr>
          <w:sz w:val="28"/>
          <w:szCs w:val="28"/>
        </w:rPr>
        <w:t>отсутстви</w:t>
      </w:r>
      <w:r w:rsidR="00DB5C7C" w:rsidRPr="00172578">
        <w:rPr>
          <w:sz w:val="28"/>
          <w:szCs w:val="28"/>
        </w:rPr>
        <w:t>я</w:t>
      </w:r>
      <w:r w:rsidRPr="00172578">
        <w:rPr>
          <w:sz w:val="28"/>
          <w:szCs w:val="28"/>
        </w:rPr>
        <w:t xml:space="preserve"> </w:t>
      </w:r>
      <w:r w:rsidR="00DB5C7C" w:rsidRPr="00172578">
        <w:rPr>
          <w:sz w:val="28"/>
          <w:szCs w:val="28"/>
        </w:rPr>
        <w:t>и</w:t>
      </w:r>
      <w:r w:rsidRPr="00172578">
        <w:rPr>
          <w:sz w:val="28"/>
          <w:szCs w:val="28"/>
        </w:rPr>
        <w:t xml:space="preserve"> непредставлени</w:t>
      </w:r>
      <w:r w:rsidR="00DB5C7C" w:rsidRPr="00172578">
        <w:rPr>
          <w:sz w:val="28"/>
          <w:szCs w:val="28"/>
        </w:rPr>
        <w:t>я</w:t>
      </w:r>
      <w:r w:rsidRPr="00FD5B45">
        <w:rPr>
          <w:sz w:val="28"/>
          <w:szCs w:val="28"/>
        </w:rPr>
        <w:t xml:space="preserve"> документов подтверждающих обоснованность платежа</w:t>
      </w:r>
      <w:r>
        <w:rPr>
          <w:sz w:val="28"/>
          <w:szCs w:val="28"/>
        </w:rPr>
        <w:t xml:space="preserve">, </w:t>
      </w:r>
      <w:r w:rsidRPr="00FD5B45">
        <w:rPr>
          <w:sz w:val="28"/>
          <w:szCs w:val="28"/>
        </w:rPr>
        <w:t>0,1</w:t>
      </w:r>
      <w:r>
        <w:rPr>
          <w:sz w:val="28"/>
          <w:szCs w:val="28"/>
        </w:rPr>
        <w:t> </w:t>
      </w:r>
      <w:proofErr w:type="spellStart"/>
      <w:r>
        <w:rPr>
          <w:sz w:val="28"/>
          <w:szCs w:val="28"/>
        </w:rPr>
        <w:t>тыс.тенге</w:t>
      </w:r>
      <w:proofErr w:type="spellEnd"/>
      <w:r w:rsidRPr="00FD5B45">
        <w:rPr>
          <w:sz w:val="28"/>
          <w:szCs w:val="28"/>
        </w:rPr>
        <w:t xml:space="preserve"> – остаток за счет округления в </w:t>
      </w:r>
      <w:proofErr w:type="spellStart"/>
      <w:r w:rsidRPr="00FD5B45">
        <w:rPr>
          <w:sz w:val="28"/>
          <w:szCs w:val="28"/>
        </w:rPr>
        <w:t>Акмолинской</w:t>
      </w:r>
      <w:proofErr w:type="spellEnd"/>
      <w:r w:rsidRPr="00FD5B45">
        <w:rPr>
          <w:sz w:val="28"/>
          <w:szCs w:val="28"/>
        </w:rPr>
        <w:t xml:space="preserve"> области..</w:t>
      </w:r>
    </w:p>
    <w:p w:rsidR="009151FA" w:rsidRPr="00FD5B45" w:rsidRDefault="009151FA" w:rsidP="009151FA">
      <w:pPr>
        <w:widowControl w:val="0"/>
        <w:pBdr>
          <w:bottom w:val="single" w:sz="4" w:space="31" w:color="FFFFFF"/>
        </w:pBdr>
        <w:tabs>
          <w:tab w:val="left" w:pos="0"/>
        </w:tabs>
        <w:ind w:firstLine="720"/>
        <w:jc w:val="both"/>
        <w:rPr>
          <w:i/>
          <w:sz w:val="28"/>
          <w:szCs w:val="28"/>
        </w:rPr>
      </w:pPr>
      <w:r w:rsidRPr="00FD5B45">
        <w:rPr>
          <w:i/>
          <w:sz w:val="28"/>
          <w:szCs w:val="28"/>
        </w:rPr>
        <w:t>Показатели прямого результата:</w:t>
      </w:r>
    </w:p>
    <w:p w:rsidR="009151FA" w:rsidRDefault="009151FA" w:rsidP="009151FA">
      <w:pPr>
        <w:widowControl w:val="0"/>
        <w:pBdr>
          <w:bottom w:val="single" w:sz="4" w:space="31" w:color="FFFFFF"/>
        </w:pBdr>
        <w:tabs>
          <w:tab w:val="left" w:pos="0"/>
        </w:tabs>
        <w:ind w:firstLine="720"/>
        <w:jc w:val="both"/>
        <w:rPr>
          <w:sz w:val="28"/>
          <w:szCs w:val="28"/>
        </w:rPr>
      </w:pPr>
      <w:r w:rsidRPr="00FD5B45">
        <w:rPr>
          <w:spacing w:val="1"/>
          <w:sz w:val="28"/>
          <w:szCs w:val="28"/>
          <w:lang w:val="kk-KZ"/>
        </w:rPr>
        <w:t>Количество строящихся объектов здравоохранения при плане</w:t>
      </w:r>
      <w:r>
        <w:rPr>
          <w:spacing w:val="1"/>
          <w:sz w:val="28"/>
          <w:szCs w:val="28"/>
          <w:lang w:val="kk-KZ"/>
        </w:rPr>
        <w:t xml:space="preserve"> </w:t>
      </w:r>
      <w:r w:rsidRPr="00FD5B45">
        <w:rPr>
          <w:spacing w:val="1"/>
          <w:sz w:val="28"/>
          <w:szCs w:val="28"/>
          <w:lang w:val="kk-KZ"/>
        </w:rPr>
        <w:t>8 составило 8</w:t>
      </w:r>
      <w:r w:rsidRPr="00FD5B45">
        <w:rPr>
          <w:sz w:val="28"/>
          <w:szCs w:val="28"/>
        </w:rPr>
        <w:t>, завершено строительство 5 объектов при плане 5, в том числе:</w:t>
      </w:r>
    </w:p>
    <w:p w:rsidR="009151FA" w:rsidRPr="006E3ED4" w:rsidRDefault="009151FA" w:rsidP="009151FA">
      <w:pPr>
        <w:widowControl w:val="0"/>
        <w:pBdr>
          <w:bottom w:val="single" w:sz="4" w:space="31" w:color="FFFFFF"/>
        </w:pBdr>
        <w:tabs>
          <w:tab w:val="left" w:pos="0"/>
        </w:tabs>
        <w:ind w:firstLine="709"/>
        <w:jc w:val="both"/>
        <w:rPr>
          <w:i/>
          <w:sz w:val="26"/>
          <w:szCs w:val="26"/>
        </w:rPr>
      </w:pPr>
      <w:r w:rsidRPr="00921CF1">
        <w:rPr>
          <w:sz w:val="28"/>
          <w:szCs w:val="28"/>
        </w:rPr>
        <w:t>По</w:t>
      </w:r>
      <w:r w:rsidRPr="00FD5B45">
        <w:rPr>
          <w:sz w:val="28"/>
          <w:szCs w:val="28"/>
        </w:rPr>
        <w:t xml:space="preserve"> </w:t>
      </w:r>
      <w:proofErr w:type="spellStart"/>
      <w:r w:rsidRPr="00FD5B45">
        <w:rPr>
          <w:i/>
          <w:sz w:val="28"/>
          <w:szCs w:val="28"/>
        </w:rPr>
        <w:t>Акмолинской</w:t>
      </w:r>
      <w:proofErr w:type="spellEnd"/>
      <w:r w:rsidRPr="00FD5B45">
        <w:rPr>
          <w:i/>
          <w:sz w:val="28"/>
          <w:szCs w:val="28"/>
        </w:rPr>
        <w:t xml:space="preserve"> области</w:t>
      </w:r>
      <w:r w:rsidRPr="00FD5B45">
        <w:rPr>
          <w:sz w:val="28"/>
          <w:szCs w:val="28"/>
        </w:rPr>
        <w:t xml:space="preserve"> завершено строительство онкологической поликлиники в городе Кокшетау </w:t>
      </w:r>
      <w:proofErr w:type="spellStart"/>
      <w:r w:rsidRPr="00FD5B45">
        <w:rPr>
          <w:sz w:val="28"/>
          <w:szCs w:val="28"/>
        </w:rPr>
        <w:t>Акмолинской</w:t>
      </w:r>
      <w:proofErr w:type="spellEnd"/>
      <w:r w:rsidRPr="00FD5B45">
        <w:rPr>
          <w:sz w:val="28"/>
          <w:szCs w:val="28"/>
        </w:rPr>
        <w:t xml:space="preserve"> области. Период строительства с 2018 по 2020 года, созданы 174 </w:t>
      </w:r>
      <w:r w:rsidRPr="00FD5B45">
        <w:rPr>
          <w:sz w:val="28"/>
          <w:szCs w:val="28"/>
          <w:lang w:val="kk-KZ"/>
        </w:rPr>
        <w:t>постоянных</w:t>
      </w:r>
      <w:r w:rsidRPr="00FD5B45">
        <w:rPr>
          <w:sz w:val="28"/>
          <w:szCs w:val="28"/>
        </w:rPr>
        <w:t xml:space="preserve"> рабочих мест; </w:t>
      </w:r>
      <w:r w:rsidRPr="00921CF1">
        <w:rPr>
          <w:sz w:val="28"/>
          <w:szCs w:val="28"/>
        </w:rPr>
        <w:t>по</w:t>
      </w:r>
      <w:r w:rsidRPr="00FD5B45">
        <w:rPr>
          <w:i/>
          <w:sz w:val="28"/>
          <w:szCs w:val="28"/>
        </w:rPr>
        <w:t xml:space="preserve"> Актюбинской области</w:t>
      </w:r>
      <w:r w:rsidRPr="00FD5B45">
        <w:rPr>
          <w:sz w:val="28"/>
          <w:szCs w:val="28"/>
        </w:rPr>
        <w:t xml:space="preserve"> ведется строительство областного перинатального центра города Актобе Актюбинской области за период с 2018 по 2020 года созданы, </w:t>
      </w:r>
      <w:r w:rsidRPr="00FD5B45">
        <w:rPr>
          <w:sz w:val="28"/>
          <w:szCs w:val="28"/>
          <w:lang w:val="kk-KZ"/>
        </w:rPr>
        <w:t xml:space="preserve">430 </w:t>
      </w:r>
      <w:r w:rsidRPr="00FD5B45">
        <w:rPr>
          <w:sz w:val="28"/>
          <w:szCs w:val="28"/>
        </w:rPr>
        <w:t>рабочих мест в том числе:</w:t>
      </w:r>
      <w:r w:rsidRPr="00FD5B45">
        <w:rPr>
          <w:sz w:val="28"/>
          <w:szCs w:val="28"/>
          <w:lang w:val="kk-KZ"/>
        </w:rPr>
        <w:t xml:space="preserve"> 300- постоянных, 130-временных </w:t>
      </w:r>
      <w:r w:rsidRPr="00FD5B45">
        <w:rPr>
          <w:sz w:val="28"/>
          <w:szCs w:val="28"/>
        </w:rPr>
        <w:t>рабочих мест</w:t>
      </w:r>
      <w:r w:rsidRPr="00FD5B45">
        <w:rPr>
          <w:sz w:val="28"/>
          <w:szCs w:val="28"/>
          <w:lang w:val="kk-KZ"/>
        </w:rPr>
        <w:t xml:space="preserve">; </w:t>
      </w:r>
      <w:r w:rsidRPr="00921CF1">
        <w:rPr>
          <w:sz w:val="28"/>
          <w:szCs w:val="28"/>
          <w:lang w:val="kk-KZ"/>
        </w:rPr>
        <w:t>по</w:t>
      </w:r>
      <w:r w:rsidRPr="00FD5B45">
        <w:rPr>
          <w:i/>
          <w:sz w:val="28"/>
          <w:szCs w:val="28"/>
          <w:lang w:val="kk-KZ"/>
        </w:rPr>
        <w:t xml:space="preserve"> </w:t>
      </w:r>
      <w:proofErr w:type="spellStart"/>
      <w:r w:rsidRPr="00FD5B45">
        <w:rPr>
          <w:i/>
          <w:sz w:val="28"/>
          <w:szCs w:val="28"/>
        </w:rPr>
        <w:t>Жамбылской</w:t>
      </w:r>
      <w:proofErr w:type="spellEnd"/>
      <w:r w:rsidRPr="00FD5B45">
        <w:rPr>
          <w:i/>
          <w:sz w:val="28"/>
          <w:szCs w:val="28"/>
        </w:rPr>
        <w:t xml:space="preserve"> области </w:t>
      </w:r>
      <w:r w:rsidRPr="00FD5B45">
        <w:rPr>
          <w:sz w:val="28"/>
          <w:szCs w:val="28"/>
        </w:rPr>
        <w:t>– ведется строительство областного онкологического диспансера на 200 коек-мест в г.</w:t>
      </w:r>
      <w:r>
        <w:rPr>
          <w:sz w:val="28"/>
          <w:szCs w:val="28"/>
        </w:rPr>
        <w:t> </w:t>
      </w:r>
      <w:r w:rsidRPr="00FD5B45">
        <w:rPr>
          <w:sz w:val="28"/>
          <w:szCs w:val="28"/>
        </w:rPr>
        <w:t xml:space="preserve">Тараз </w:t>
      </w:r>
      <w:proofErr w:type="spellStart"/>
      <w:r w:rsidRPr="00FD5B45">
        <w:rPr>
          <w:sz w:val="28"/>
          <w:szCs w:val="28"/>
        </w:rPr>
        <w:t>Жамбылской</w:t>
      </w:r>
      <w:proofErr w:type="spellEnd"/>
      <w:r w:rsidRPr="00FD5B45">
        <w:rPr>
          <w:sz w:val="28"/>
          <w:szCs w:val="28"/>
        </w:rPr>
        <w:t xml:space="preserve"> области за период с 2018 по 2020 года, созданы 400 </w:t>
      </w:r>
      <w:r w:rsidRPr="00FD5B45">
        <w:rPr>
          <w:sz w:val="28"/>
          <w:szCs w:val="28"/>
          <w:lang w:val="kk-KZ"/>
        </w:rPr>
        <w:t>постоянных</w:t>
      </w:r>
      <w:r w:rsidRPr="00FD5B45">
        <w:rPr>
          <w:sz w:val="28"/>
          <w:szCs w:val="28"/>
        </w:rPr>
        <w:t xml:space="preserve"> рабочих мест, </w:t>
      </w:r>
      <w:r w:rsidRPr="00921CF1">
        <w:rPr>
          <w:sz w:val="28"/>
          <w:szCs w:val="28"/>
        </w:rPr>
        <w:t>по</w:t>
      </w:r>
      <w:r w:rsidRPr="00FD5B45">
        <w:rPr>
          <w:i/>
          <w:sz w:val="28"/>
          <w:szCs w:val="28"/>
        </w:rPr>
        <w:t xml:space="preserve"> </w:t>
      </w:r>
      <w:proofErr w:type="spellStart"/>
      <w:r w:rsidRPr="00FD5B45">
        <w:rPr>
          <w:i/>
          <w:sz w:val="28"/>
          <w:szCs w:val="28"/>
        </w:rPr>
        <w:t>Кызылординской</w:t>
      </w:r>
      <w:proofErr w:type="spellEnd"/>
      <w:r w:rsidRPr="00FD5B45">
        <w:rPr>
          <w:i/>
          <w:sz w:val="28"/>
          <w:szCs w:val="28"/>
        </w:rPr>
        <w:t xml:space="preserve"> </w:t>
      </w:r>
      <w:proofErr w:type="spellStart"/>
      <w:r w:rsidRPr="00FD5B45">
        <w:rPr>
          <w:i/>
          <w:sz w:val="28"/>
          <w:szCs w:val="28"/>
        </w:rPr>
        <w:t>области:</w:t>
      </w:r>
      <w:r w:rsidRPr="00FD5B45">
        <w:rPr>
          <w:sz w:val="28"/>
          <w:szCs w:val="28"/>
        </w:rPr>
        <w:t>ведется</w:t>
      </w:r>
      <w:proofErr w:type="spellEnd"/>
      <w:r w:rsidRPr="00FD5B45">
        <w:rPr>
          <w:sz w:val="28"/>
          <w:szCs w:val="28"/>
        </w:rPr>
        <w:t xml:space="preserve"> строительство поликлиники на 250 посещений в смену в поселке Айтеке би </w:t>
      </w:r>
      <w:proofErr w:type="spellStart"/>
      <w:r w:rsidRPr="00FD5B45">
        <w:rPr>
          <w:sz w:val="28"/>
          <w:szCs w:val="28"/>
        </w:rPr>
        <w:t>Казалинского</w:t>
      </w:r>
      <w:proofErr w:type="spellEnd"/>
      <w:r w:rsidRPr="00FD5B45">
        <w:rPr>
          <w:sz w:val="28"/>
          <w:szCs w:val="28"/>
        </w:rPr>
        <w:t xml:space="preserve"> района было созданы 80 </w:t>
      </w:r>
      <w:r w:rsidRPr="00FD5B45">
        <w:rPr>
          <w:sz w:val="28"/>
          <w:szCs w:val="28"/>
          <w:lang w:val="kk-KZ"/>
        </w:rPr>
        <w:t>постоянных</w:t>
      </w:r>
      <w:r w:rsidRPr="00FD5B45">
        <w:rPr>
          <w:sz w:val="28"/>
          <w:szCs w:val="28"/>
        </w:rPr>
        <w:t xml:space="preserve"> рабочих мест; завершено строительство центральной районной больницы на 100 коек в поселке </w:t>
      </w:r>
      <w:proofErr w:type="spellStart"/>
      <w:r w:rsidRPr="00FD5B45">
        <w:rPr>
          <w:sz w:val="28"/>
          <w:szCs w:val="28"/>
        </w:rPr>
        <w:t>Жалагашского</w:t>
      </w:r>
      <w:proofErr w:type="spellEnd"/>
      <w:r w:rsidRPr="00FD5B45">
        <w:rPr>
          <w:sz w:val="28"/>
          <w:szCs w:val="28"/>
        </w:rPr>
        <w:t xml:space="preserve"> района </w:t>
      </w:r>
      <w:proofErr w:type="spellStart"/>
      <w:r w:rsidRPr="00FD5B45">
        <w:rPr>
          <w:sz w:val="28"/>
          <w:szCs w:val="28"/>
        </w:rPr>
        <w:t>Кызылординской</w:t>
      </w:r>
      <w:proofErr w:type="spellEnd"/>
      <w:r w:rsidRPr="00FD5B45">
        <w:rPr>
          <w:sz w:val="28"/>
          <w:szCs w:val="28"/>
        </w:rPr>
        <w:t xml:space="preserve"> области</w:t>
      </w:r>
      <w:r w:rsidRPr="00FD5B45">
        <w:rPr>
          <w:sz w:val="28"/>
          <w:szCs w:val="28"/>
          <w:lang w:val="kk-KZ"/>
        </w:rPr>
        <w:t xml:space="preserve"> </w:t>
      </w:r>
      <w:r w:rsidRPr="00FD5B45">
        <w:rPr>
          <w:sz w:val="28"/>
          <w:szCs w:val="28"/>
        </w:rPr>
        <w:t>за период с 20</w:t>
      </w:r>
      <w:r w:rsidRPr="00FD5B45">
        <w:rPr>
          <w:sz w:val="28"/>
          <w:szCs w:val="28"/>
          <w:lang w:val="kk-KZ"/>
        </w:rPr>
        <w:t>19</w:t>
      </w:r>
      <w:r w:rsidRPr="00FD5B45">
        <w:rPr>
          <w:sz w:val="28"/>
          <w:szCs w:val="28"/>
        </w:rPr>
        <w:t xml:space="preserve"> года, созданы </w:t>
      </w:r>
      <w:r w:rsidRPr="00FD5B45">
        <w:rPr>
          <w:sz w:val="28"/>
          <w:szCs w:val="28"/>
          <w:lang w:val="kk-KZ"/>
        </w:rPr>
        <w:t>250</w:t>
      </w:r>
      <w:r w:rsidRPr="00FD5B45">
        <w:rPr>
          <w:i/>
          <w:sz w:val="28"/>
          <w:szCs w:val="28"/>
          <w:lang w:val="kk-KZ"/>
        </w:rPr>
        <w:t xml:space="preserve"> постоянных</w:t>
      </w:r>
      <w:r w:rsidRPr="00FD5B45">
        <w:rPr>
          <w:sz w:val="28"/>
          <w:szCs w:val="28"/>
          <w:lang w:val="kk-KZ"/>
        </w:rPr>
        <w:t xml:space="preserve"> рабочих</w:t>
      </w:r>
      <w:r w:rsidRPr="00FD5B45">
        <w:rPr>
          <w:sz w:val="28"/>
          <w:szCs w:val="28"/>
        </w:rPr>
        <w:t xml:space="preserve"> мест</w:t>
      </w:r>
      <w:r w:rsidRPr="00FD5B45">
        <w:rPr>
          <w:sz w:val="28"/>
          <w:szCs w:val="28"/>
          <w:lang w:val="kk-KZ"/>
        </w:rPr>
        <w:t xml:space="preserve">, </w:t>
      </w:r>
      <w:r w:rsidRPr="00921CF1">
        <w:rPr>
          <w:sz w:val="28"/>
          <w:szCs w:val="28"/>
          <w:lang w:val="kk-KZ"/>
        </w:rPr>
        <w:t>по</w:t>
      </w:r>
      <w:r w:rsidRPr="00FD5B45">
        <w:rPr>
          <w:i/>
          <w:sz w:val="28"/>
          <w:szCs w:val="28"/>
          <w:lang w:val="kk-KZ"/>
        </w:rPr>
        <w:t xml:space="preserve"> </w:t>
      </w:r>
      <w:r w:rsidRPr="00FD5B45">
        <w:rPr>
          <w:i/>
          <w:sz w:val="28"/>
          <w:szCs w:val="28"/>
        </w:rPr>
        <w:t>г.</w:t>
      </w:r>
      <w:r>
        <w:rPr>
          <w:i/>
          <w:sz w:val="28"/>
          <w:szCs w:val="28"/>
        </w:rPr>
        <w:t> </w:t>
      </w:r>
      <w:proofErr w:type="spellStart"/>
      <w:r w:rsidRPr="00FD5B45">
        <w:rPr>
          <w:i/>
          <w:sz w:val="28"/>
          <w:szCs w:val="28"/>
        </w:rPr>
        <w:t>Нур</w:t>
      </w:r>
      <w:proofErr w:type="spellEnd"/>
      <w:r w:rsidRPr="00FD5B45">
        <w:rPr>
          <w:i/>
          <w:sz w:val="28"/>
          <w:szCs w:val="28"/>
        </w:rPr>
        <w:t>-Султан</w:t>
      </w:r>
      <w:r w:rsidRPr="00FD5B45">
        <w:rPr>
          <w:sz w:val="28"/>
          <w:szCs w:val="28"/>
        </w:rPr>
        <w:t xml:space="preserve"> завершено возведение быстровозводимого комплекса на 200 коек для размещения инфекционной больницы, создано 955 рабочих мест в том числе: </w:t>
      </w:r>
      <w:r w:rsidRPr="00FD5B45">
        <w:rPr>
          <w:sz w:val="28"/>
          <w:szCs w:val="28"/>
          <w:lang w:val="kk-KZ"/>
        </w:rPr>
        <w:t xml:space="preserve">201-постоянных, 754-временные </w:t>
      </w:r>
      <w:r w:rsidRPr="00FD5B45">
        <w:rPr>
          <w:sz w:val="28"/>
          <w:szCs w:val="28"/>
        </w:rPr>
        <w:t xml:space="preserve">рабочих мест, </w:t>
      </w:r>
      <w:r w:rsidRPr="00921CF1">
        <w:rPr>
          <w:sz w:val="28"/>
          <w:szCs w:val="28"/>
        </w:rPr>
        <w:t>по</w:t>
      </w:r>
      <w:r w:rsidRPr="00FD5B45">
        <w:rPr>
          <w:i/>
          <w:sz w:val="28"/>
          <w:szCs w:val="28"/>
        </w:rPr>
        <w:t xml:space="preserve"> г.</w:t>
      </w:r>
      <w:r>
        <w:rPr>
          <w:i/>
          <w:sz w:val="28"/>
          <w:szCs w:val="28"/>
        </w:rPr>
        <w:t> </w:t>
      </w:r>
      <w:r w:rsidRPr="00FD5B45">
        <w:rPr>
          <w:i/>
          <w:sz w:val="28"/>
          <w:szCs w:val="28"/>
        </w:rPr>
        <w:t>Алматы</w:t>
      </w:r>
      <w:r w:rsidRPr="00FD5B45">
        <w:rPr>
          <w:sz w:val="28"/>
          <w:szCs w:val="28"/>
        </w:rPr>
        <w:t xml:space="preserve"> завершено возведение быстровозводимого комплекса на 280 коек для размещения инфекционной больницы,</w:t>
      </w:r>
      <w:r w:rsidRPr="00FD5B45">
        <w:rPr>
          <w:sz w:val="28"/>
          <w:szCs w:val="28"/>
          <w:lang w:val="kk-KZ"/>
        </w:rPr>
        <w:t xml:space="preserve"> </w:t>
      </w:r>
      <w:r w:rsidRPr="00FD5B45">
        <w:rPr>
          <w:sz w:val="28"/>
          <w:szCs w:val="28"/>
        </w:rPr>
        <w:t xml:space="preserve">создано </w:t>
      </w:r>
      <w:r w:rsidRPr="00FD5B45">
        <w:rPr>
          <w:sz w:val="28"/>
          <w:szCs w:val="28"/>
          <w:lang w:val="kk-KZ"/>
        </w:rPr>
        <w:t>800 р</w:t>
      </w:r>
      <w:proofErr w:type="spellStart"/>
      <w:r w:rsidRPr="00FD5B45">
        <w:rPr>
          <w:sz w:val="28"/>
          <w:szCs w:val="28"/>
        </w:rPr>
        <w:t>абочих</w:t>
      </w:r>
      <w:proofErr w:type="spellEnd"/>
      <w:r w:rsidRPr="00FD5B45">
        <w:rPr>
          <w:sz w:val="28"/>
          <w:szCs w:val="28"/>
        </w:rPr>
        <w:t xml:space="preserve"> мест в том числе: </w:t>
      </w:r>
      <w:r w:rsidRPr="00FD5B45">
        <w:rPr>
          <w:sz w:val="28"/>
          <w:szCs w:val="28"/>
          <w:lang w:val="kk-KZ"/>
        </w:rPr>
        <w:t xml:space="preserve">80-постоянных, 720-временные </w:t>
      </w:r>
      <w:r w:rsidRPr="00FD5B45">
        <w:rPr>
          <w:sz w:val="28"/>
          <w:szCs w:val="28"/>
        </w:rPr>
        <w:t>рабочих мест</w:t>
      </w:r>
      <w:r w:rsidRPr="00FD5B45">
        <w:rPr>
          <w:sz w:val="28"/>
          <w:szCs w:val="28"/>
          <w:lang w:val="kk-KZ"/>
        </w:rPr>
        <w:t xml:space="preserve">, </w:t>
      </w:r>
      <w:r w:rsidRPr="00921CF1">
        <w:rPr>
          <w:sz w:val="28"/>
          <w:szCs w:val="28"/>
          <w:lang w:val="kk-KZ"/>
        </w:rPr>
        <w:t>по</w:t>
      </w:r>
      <w:r w:rsidRPr="00FD5B45">
        <w:rPr>
          <w:i/>
          <w:sz w:val="28"/>
          <w:szCs w:val="28"/>
          <w:lang w:val="kk-KZ"/>
        </w:rPr>
        <w:t xml:space="preserve"> </w:t>
      </w:r>
      <w:r w:rsidRPr="00FD5B45">
        <w:rPr>
          <w:i/>
          <w:sz w:val="28"/>
          <w:szCs w:val="28"/>
        </w:rPr>
        <w:t>г</w:t>
      </w:r>
      <w:r>
        <w:rPr>
          <w:i/>
          <w:sz w:val="28"/>
          <w:szCs w:val="28"/>
        </w:rPr>
        <w:t> </w:t>
      </w:r>
      <w:r w:rsidRPr="00FD5B45">
        <w:rPr>
          <w:i/>
          <w:sz w:val="28"/>
          <w:szCs w:val="28"/>
        </w:rPr>
        <w:t>.Шымкент</w:t>
      </w:r>
      <w:r w:rsidRPr="00FD5B45">
        <w:rPr>
          <w:sz w:val="28"/>
          <w:szCs w:val="28"/>
        </w:rPr>
        <w:t xml:space="preserve"> завершено возведение быстровозводимого комплекса на 200 коек для размещения инфекционной больницы создано 1</w:t>
      </w:r>
      <w:r>
        <w:rPr>
          <w:sz w:val="28"/>
          <w:szCs w:val="28"/>
        </w:rPr>
        <w:t> </w:t>
      </w:r>
      <w:r w:rsidRPr="00FD5B45">
        <w:rPr>
          <w:sz w:val="28"/>
          <w:szCs w:val="28"/>
        </w:rPr>
        <w:t xml:space="preserve">228 рабочих мест в том числе: </w:t>
      </w:r>
      <w:r w:rsidRPr="00FD5B45">
        <w:rPr>
          <w:sz w:val="28"/>
          <w:szCs w:val="28"/>
          <w:lang w:val="kk-KZ"/>
        </w:rPr>
        <w:t xml:space="preserve">366-постоянных, 862-временные </w:t>
      </w:r>
      <w:r w:rsidRPr="00FD5B45">
        <w:rPr>
          <w:sz w:val="28"/>
          <w:szCs w:val="28"/>
        </w:rPr>
        <w:t>рабочих мест.</w:t>
      </w:r>
    </w:p>
    <w:p w:rsidR="009151FA" w:rsidRDefault="009151FA" w:rsidP="009151FA">
      <w:pPr>
        <w:widowControl w:val="0"/>
        <w:pBdr>
          <w:bottom w:val="single" w:sz="4" w:space="31" w:color="FFFFFF"/>
        </w:pBdr>
        <w:tabs>
          <w:tab w:val="left" w:pos="0"/>
        </w:tabs>
        <w:ind w:firstLine="709"/>
        <w:jc w:val="both"/>
        <w:rPr>
          <w:sz w:val="28"/>
          <w:szCs w:val="28"/>
        </w:rPr>
      </w:pPr>
      <w:r w:rsidRPr="004E6E77">
        <w:rPr>
          <w:b/>
          <w:i/>
          <w:sz w:val="28"/>
          <w:szCs w:val="28"/>
        </w:rPr>
        <w:t xml:space="preserve">на строительство и реконструкцию объектов здравоохранения на республиканском уровне </w:t>
      </w:r>
      <w:r w:rsidRPr="00420C57">
        <w:rPr>
          <w:sz w:val="28"/>
          <w:szCs w:val="28"/>
        </w:rPr>
        <w:t>были предусмотрены</w:t>
      </w:r>
      <w:r w:rsidRPr="00E43132">
        <w:rPr>
          <w:sz w:val="28"/>
          <w:szCs w:val="28"/>
        </w:rPr>
        <w:t xml:space="preserve"> средства в сумме </w:t>
      </w:r>
      <w:r w:rsidRPr="00E43132">
        <w:rPr>
          <w:sz w:val="28"/>
          <w:szCs w:val="28"/>
          <w:lang w:val="kk-KZ"/>
        </w:rPr>
        <w:t>5 986 949,0</w:t>
      </w:r>
      <w:r>
        <w:rPr>
          <w:sz w:val="28"/>
          <w:szCs w:val="28"/>
        </w:rPr>
        <w:t> </w:t>
      </w:r>
      <w:proofErr w:type="spellStart"/>
      <w:proofErr w:type="gramStart"/>
      <w:r>
        <w:rPr>
          <w:sz w:val="28"/>
          <w:szCs w:val="28"/>
        </w:rPr>
        <w:t>тыс.тенге</w:t>
      </w:r>
      <w:proofErr w:type="spellEnd"/>
      <w:proofErr w:type="gramEnd"/>
      <w:r w:rsidRPr="00E43132">
        <w:rPr>
          <w:sz w:val="28"/>
          <w:szCs w:val="28"/>
        </w:rPr>
        <w:t xml:space="preserve">, исполнение составило </w:t>
      </w:r>
      <w:r w:rsidRPr="00E43132">
        <w:rPr>
          <w:sz w:val="28"/>
          <w:szCs w:val="28"/>
          <w:lang w:val="kk-KZ"/>
        </w:rPr>
        <w:t>5 986 94</w:t>
      </w:r>
      <w:r>
        <w:rPr>
          <w:sz w:val="28"/>
          <w:szCs w:val="28"/>
          <w:lang w:val="kk-KZ"/>
        </w:rPr>
        <w:t>7,4</w:t>
      </w:r>
      <w:r>
        <w:rPr>
          <w:sz w:val="28"/>
          <w:szCs w:val="28"/>
        </w:rPr>
        <w:t> </w:t>
      </w:r>
      <w:proofErr w:type="spellStart"/>
      <w:r>
        <w:rPr>
          <w:sz w:val="28"/>
          <w:szCs w:val="28"/>
        </w:rPr>
        <w:t>тыс.тенге</w:t>
      </w:r>
      <w:proofErr w:type="spellEnd"/>
      <w:r w:rsidRPr="00E43132">
        <w:rPr>
          <w:sz w:val="28"/>
          <w:szCs w:val="28"/>
        </w:rPr>
        <w:t>.</w:t>
      </w:r>
      <w:r>
        <w:rPr>
          <w:sz w:val="28"/>
          <w:szCs w:val="28"/>
        </w:rPr>
        <w:t xml:space="preserve"> </w:t>
      </w:r>
      <w:proofErr w:type="spellStart"/>
      <w:r>
        <w:rPr>
          <w:sz w:val="28"/>
          <w:szCs w:val="28"/>
        </w:rPr>
        <w:lastRenderedPageBreak/>
        <w:t>Неисполнено</w:t>
      </w:r>
      <w:proofErr w:type="spellEnd"/>
      <w:r>
        <w:rPr>
          <w:sz w:val="28"/>
          <w:szCs w:val="28"/>
        </w:rPr>
        <w:t xml:space="preserve"> - 1,6 </w:t>
      </w:r>
      <w:proofErr w:type="spellStart"/>
      <w:proofErr w:type="gramStart"/>
      <w:r>
        <w:rPr>
          <w:sz w:val="28"/>
          <w:szCs w:val="28"/>
        </w:rPr>
        <w:t>тыс.тенге</w:t>
      </w:r>
      <w:proofErr w:type="spellEnd"/>
      <w:proofErr w:type="gramEnd"/>
      <w:r>
        <w:rPr>
          <w:sz w:val="28"/>
          <w:szCs w:val="28"/>
        </w:rPr>
        <w:t xml:space="preserve"> остаток за счет округления.</w:t>
      </w:r>
    </w:p>
    <w:p w:rsidR="009151FA" w:rsidRPr="00B37D99" w:rsidRDefault="009151FA" w:rsidP="009151FA">
      <w:pPr>
        <w:widowControl w:val="0"/>
        <w:pBdr>
          <w:bottom w:val="single" w:sz="4" w:space="31" w:color="FFFFFF"/>
        </w:pBdr>
        <w:tabs>
          <w:tab w:val="left" w:pos="0"/>
        </w:tabs>
        <w:ind w:firstLine="709"/>
        <w:jc w:val="both"/>
        <w:rPr>
          <w:sz w:val="28"/>
          <w:szCs w:val="28"/>
        </w:rPr>
      </w:pPr>
      <w:r w:rsidRPr="008339B0">
        <w:rPr>
          <w:rFonts w:eastAsiaTheme="minorHAnsi"/>
          <w:i/>
          <w:sz w:val="28"/>
          <w:szCs w:val="28"/>
          <w:lang w:eastAsia="en-US"/>
        </w:rPr>
        <w:t>Показатели прямого результата</w:t>
      </w:r>
      <w:r>
        <w:rPr>
          <w:rFonts w:eastAsiaTheme="minorHAnsi"/>
          <w:i/>
          <w:sz w:val="28"/>
          <w:szCs w:val="28"/>
          <w:lang w:eastAsia="en-US"/>
        </w:rPr>
        <w:t>:</w:t>
      </w:r>
    </w:p>
    <w:p w:rsidR="009151FA" w:rsidRDefault="009151FA" w:rsidP="009151FA">
      <w:pPr>
        <w:widowControl w:val="0"/>
        <w:pBdr>
          <w:bottom w:val="single" w:sz="4" w:space="31" w:color="FFFFFF"/>
        </w:pBdr>
        <w:tabs>
          <w:tab w:val="left" w:pos="0"/>
        </w:tabs>
        <w:ind w:firstLine="709"/>
        <w:jc w:val="both"/>
        <w:rPr>
          <w:color w:val="000000"/>
          <w:sz w:val="28"/>
          <w:szCs w:val="28"/>
        </w:rPr>
      </w:pPr>
      <w:r w:rsidRPr="003974F7">
        <w:rPr>
          <w:color w:val="000000"/>
          <w:sz w:val="28"/>
          <w:szCs w:val="28"/>
        </w:rPr>
        <w:t>В рамках реализации бюджетного инвестиционного проекта</w:t>
      </w:r>
      <w:r>
        <w:rPr>
          <w:color w:val="000000"/>
          <w:sz w:val="28"/>
          <w:szCs w:val="28"/>
        </w:rPr>
        <w:t xml:space="preserve"> </w:t>
      </w:r>
      <w:r w:rsidRPr="003974F7">
        <w:rPr>
          <w:color w:val="000000"/>
          <w:sz w:val="28"/>
          <w:szCs w:val="28"/>
        </w:rPr>
        <w:t xml:space="preserve">«Строительство национального научного онкологического центра» </w:t>
      </w:r>
      <w:r w:rsidRPr="003974F7">
        <w:rPr>
          <w:color w:val="000000"/>
          <w:sz w:val="28"/>
          <w:szCs w:val="28"/>
          <w:lang w:val="kk-KZ"/>
        </w:rPr>
        <w:t>з</w:t>
      </w:r>
      <w:proofErr w:type="spellStart"/>
      <w:r w:rsidRPr="003974F7">
        <w:rPr>
          <w:color w:val="000000"/>
          <w:sz w:val="28"/>
          <w:szCs w:val="28"/>
        </w:rPr>
        <w:t>авершен</w:t>
      </w:r>
      <w:proofErr w:type="spellEnd"/>
      <w:r w:rsidRPr="003974F7">
        <w:rPr>
          <w:color w:val="000000"/>
          <w:sz w:val="28"/>
          <w:szCs w:val="28"/>
          <w:lang w:val="kk-KZ"/>
        </w:rPr>
        <w:t>о</w:t>
      </w:r>
      <w:r w:rsidRPr="003974F7">
        <w:rPr>
          <w:color w:val="000000"/>
          <w:sz w:val="28"/>
          <w:szCs w:val="28"/>
        </w:rPr>
        <w:t xml:space="preserve"> проектирование 3 этапов, а также продолжено строительство объекта (при плане 1).</w:t>
      </w:r>
      <w:r>
        <w:rPr>
          <w:color w:val="000000"/>
          <w:sz w:val="28"/>
          <w:szCs w:val="28"/>
        </w:rPr>
        <w:t xml:space="preserve"> </w:t>
      </w:r>
    </w:p>
    <w:p w:rsidR="009151FA" w:rsidRPr="006E3ED4" w:rsidRDefault="009151FA" w:rsidP="009151FA">
      <w:pPr>
        <w:widowControl w:val="0"/>
        <w:pBdr>
          <w:bottom w:val="single" w:sz="4" w:space="31" w:color="FFFFFF"/>
        </w:pBdr>
        <w:tabs>
          <w:tab w:val="left" w:pos="0"/>
        </w:tabs>
        <w:ind w:firstLine="709"/>
        <w:jc w:val="both"/>
        <w:rPr>
          <w:color w:val="000000"/>
          <w:sz w:val="28"/>
          <w:szCs w:val="28"/>
        </w:rPr>
      </w:pPr>
      <w:r w:rsidRPr="003974F7">
        <w:rPr>
          <w:color w:val="000000"/>
          <w:sz w:val="28"/>
          <w:szCs w:val="28"/>
        </w:rPr>
        <w:t xml:space="preserve">На </w:t>
      </w:r>
      <w:r w:rsidRPr="00921CF1">
        <w:rPr>
          <w:color w:val="000000"/>
          <w:sz w:val="28"/>
          <w:szCs w:val="28"/>
        </w:rPr>
        <w:t>1 января 2021 года</w:t>
      </w:r>
      <w:r w:rsidRPr="003974F7">
        <w:rPr>
          <w:color w:val="000000"/>
          <w:sz w:val="28"/>
          <w:szCs w:val="28"/>
        </w:rPr>
        <w:t xml:space="preserve"> завершена строительная часть лечебного корпуса (возведены 6 этажей), ведутся работы по монтажу инженерных сетей и возведению технического блока, подготовлены свайное поле для центра протонной терапии и фундамент для центров ядерной медицины, лучевой и функциональной терапии.</w:t>
      </w:r>
    </w:p>
    <w:p w:rsidR="009151FA" w:rsidRPr="001F0B01" w:rsidRDefault="009151FA" w:rsidP="009151FA">
      <w:pPr>
        <w:widowControl w:val="0"/>
        <w:pBdr>
          <w:bottom w:val="single" w:sz="4" w:space="31" w:color="FFFFFF"/>
        </w:pBdr>
        <w:tabs>
          <w:tab w:val="left" w:pos="0"/>
        </w:tabs>
        <w:ind w:firstLine="709"/>
        <w:jc w:val="both"/>
        <w:rPr>
          <w:color w:val="000000"/>
          <w:sz w:val="24"/>
          <w:szCs w:val="28"/>
        </w:rPr>
      </w:pPr>
      <w:proofErr w:type="spellStart"/>
      <w:r w:rsidRPr="001F0B01">
        <w:rPr>
          <w:i/>
          <w:color w:val="000000"/>
          <w:sz w:val="24"/>
          <w:szCs w:val="28"/>
        </w:rPr>
        <w:t>Справочно</w:t>
      </w:r>
      <w:proofErr w:type="spellEnd"/>
      <w:proofErr w:type="gramStart"/>
      <w:r w:rsidRPr="001F0B01">
        <w:rPr>
          <w:i/>
          <w:color w:val="000000"/>
          <w:sz w:val="24"/>
          <w:szCs w:val="28"/>
        </w:rPr>
        <w:t>:</w:t>
      </w:r>
      <w:r w:rsidRPr="001F0B01">
        <w:rPr>
          <w:color w:val="000000"/>
          <w:sz w:val="24"/>
          <w:szCs w:val="28"/>
        </w:rPr>
        <w:t xml:space="preserve"> </w:t>
      </w:r>
      <w:r>
        <w:rPr>
          <w:color w:val="000000"/>
          <w:sz w:val="24"/>
          <w:szCs w:val="28"/>
        </w:rPr>
        <w:t>В соответствии с</w:t>
      </w:r>
      <w:proofErr w:type="gramEnd"/>
      <w:r w:rsidRPr="001F0B01">
        <w:rPr>
          <w:color w:val="000000"/>
          <w:sz w:val="24"/>
          <w:szCs w:val="28"/>
        </w:rPr>
        <w:t xml:space="preserve"> поручением </w:t>
      </w:r>
      <w:proofErr w:type="spellStart"/>
      <w:r w:rsidRPr="001F0B01">
        <w:rPr>
          <w:color w:val="000000"/>
          <w:sz w:val="24"/>
          <w:szCs w:val="28"/>
        </w:rPr>
        <w:t>Елбасы</w:t>
      </w:r>
      <w:proofErr w:type="spellEnd"/>
      <w:r w:rsidRPr="001F0B01">
        <w:rPr>
          <w:color w:val="000000"/>
          <w:sz w:val="24"/>
          <w:szCs w:val="28"/>
        </w:rPr>
        <w:t xml:space="preserve">, озвученном в послании народу Казахстана от 5 октября 2018 года «Рост благосостояния казахстанцев: повышение доходов и качества жизни реализуется проект «Строительство Национального научного онкологического центра в городе </w:t>
      </w:r>
      <w:proofErr w:type="spellStart"/>
      <w:r w:rsidRPr="001F0B01">
        <w:rPr>
          <w:color w:val="000000"/>
          <w:sz w:val="24"/>
          <w:szCs w:val="28"/>
        </w:rPr>
        <w:t>Нур</w:t>
      </w:r>
      <w:proofErr w:type="spellEnd"/>
      <w:r w:rsidRPr="001F0B01">
        <w:rPr>
          <w:color w:val="000000"/>
          <w:sz w:val="24"/>
          <w:szCs w:val="28"/>
        </w:rPr>
        <w:t>-Султан» (далее – Центр).</w:t>
      </w:r>
    </w:p>
    <w:p w:rsidR="009151FA" w:rsidRPr="001F0B01" w:rsidRDefault="009151FA" w:rsidP="009151FA">
      <w:pPr>
        <w:widowControl w:val="0"/>
        <w:pBdr>
          <w:bottom w:val="single" w:sz="4" w:space="31" w:color="FFFFFF"/>
        </w:pBdr>
        <w:tabs>
          <w:tab w:val="left" w:pos="0"/>
        </w:tabs>
        <w:ind w:firstLine="709"/>
        <w:jc w:val="both"/>
        <w:rPr>
          <w:color w:val="000000"/>
          <w:sz w:val="24"/>
          <w:szCs w:val="28"/>
        </w:rPr>
      </w:pPr>
      <w:r w:rsidRPr="001F0B01">
        <w:rPr>
          <w:color w:val="000000"/>
          <w:sz w:val="24"/>
          <w:szCs w:val="28"/>
        </w:rPr>
        <w:t xml:space="preserve">Миссией Центра является снижение смертности от онкологических заболеваний путем повышения доступности к высокотехнологичным методам профилактики, ранней диагностики и лечения злокачественных новообразований, соответствующих международным стандартам. </w:t>
      </w:r>
    </w:p>
    <w:p w:rsidR="009151FA" w:rsidRPr="001F0B01" w:rsidRDefault="009151FA" w:rsidP="009151FA">
      <w:pPr>
        <w:widowControl w:val="0"/>
        <w:pBdr>
          <w:bottom w:val="single" w:sz="4" w:space="31" w:color="FFFFFF"/>
        </w:pBdr>
        <w:tabs>
          <w:tab w:val="left" w:pos="0"/>
        </w:tabs>
        <w:ind w:firstLine="709"/>
        <w:jc w:val="both"/>
        <w:rPr>
          <w:color w:val="000000"/>
          <w:sz w:val="24"/>
          <w:szCs w:val="28"/>
        </w:rPr>
      </w:pPr>
      <w:r w:rsidRPr="001F0B01">
        <w:rPr>
          <w:color w:val="000000"/>
          <w:sz w:val="24"/>
          <w:szCs w:val="28"/>
        </w:rPr>
        <w:t xml:space="preserve">Центр станет координатором на Национальном уровне в создании интегрированной модели оказания онкологической помощи. </w:t>
      </w:r>
    </w:p>
    <w:p w:rsidR="009151FA" w:rsidRPr="001F0B01" w:rsidRDefault="009151FA" w:rsidP="009151FA">
      <w:pPr>
        <w:widowControl w:val="0"/>
        <w:pBdr>
          <w:bottom w:val="single" w:sz="4" w:space="31" w:color="FFFFFF"/>
        </w:pBdr>
        <w:tabs>
          <w:tab w:val="left" w:pos="0"/>
        </w:tabs>
        <w:ind w:firstLine="709"/>
        <w:jc w:val="both"/>
        <w:rPr>
          <w:color w:val="000000"/>
          <w:sz w:val="24"/>
          <w:szCs w:val="28"/>
        </w:rPr>
      </w:pPr>
      <w:r w:rsidRPr="001F0B01">
        <w:rPr>
          <w:color w:val="000000"/>
          <w:sz w:val="24"/>
          <w:szCs w:val="28"/>
        </w:rPr>
        <w:t>Одними из основных видов лечения в Центре будут лучевая терапия с использованием современных высокоэнергетических линейных ускорителей, внедрены методы лечения с применением ядерной медицины и лазерной терапии, инновационные технологии, таких как клеточная иммунотерапия, а также получат развитие научные исследования, которые будут разработаны в соответствии с актуальными мировыми научными тенденциями.</w:t>
      </w:r>
    </w:p>
    <w:p w:rsidR="009151FA" w:rsidRPr="00FD5B45" w:rsidRDefault="009151FA" w:rsidP="009151FA">
      <w:pPr>
        <w:widowControl w:val="0"/>
        <w:pBdr>
          <w:bottom w:val="single" w:sz="4" w:space="31" w:color="FFFFFF"/>
        </w:pBdr>
        <w:tabs>
          <w:tab w:val="left" w:pos="0"/>
        </w:tabs>
        <w:ind w:firstLine="720"/>
        <w:jc w:val="both"/>
        <w:rPr>
          <w:sz w:val="28"/>
          <w:szCs w:val="28"/>
        </w:rPr>
      </w:pPr>
      <w:r w:rsidRPr="00745797">
        <w:rPr>
          <w:b/>
          <w:i/>
          <w:sz w:val="28"/>
          <w:szCs w:val="28"/>
        </w:rPr>
        <w:t>на проведение медицинской организацией мероприятий, снижающих половое влечение, осуществляемых на основании решения суда»</w:t>
      </w:r>
      <w:r w:rsidRPr="00FD5B45">
        <w:rPr>
          <w:b/>
          <w:i/>
          <w:color w:val="0000FF"/>
          <w:sz w:val="28"/>
          <w:szCs w:val="28"/>
        </w:rPr>
        <w:t xml:space="preserve"> </w:t>
      </w:r>
      <w:r w:rsidRPr="00FD5B45">
        <w:rPr>
          <w:sz w:val="28"/>
          <w:szCs w:val="28"/>
        </w:rPr>
        <w:t xml:space="preserve">предусмотрены средства в </w:t>
      </w:r>
      <w:r w:rsidRPr="00FD5B45">
        <w:rPr>
          <w:rFonts w:eastAsia="Calibri"/>
          <w:sz w:val="28"/>
          <w:szCs w:val="28"/>
          <w:lang w:val="kk-KZ" w:eastAsia="en-US"/>
        </w:rPr>
        <w:t>сумме 1</w:t>
      </w:r>
      <w:r>
        <w:rPr>
          <w:rFonts w:eastAsia="Calibri"/>
          <w:sz w:val="28"/>
          <w:szCs w:val="28"/>
          <w:lang w:val="kk-KZ" w:eastAsia="en-US"/>
        </w:rPr>
        <w:t> </w:t>
      </w:r>
      <w:r w:rsidRPr="00FD5B45">
        <w:rPr>
          <w:rFonts w:eastAsia="Calibri"/>
          <w:sz w:val="28"/>
          <w:szCs w:val="28"/>
          <w:lang w:val="kk-KZ" w:eastAsia="en-US"/>
        </w:rPr>
        <w:t>101,0</w:t>
      </w:r>
      <w:r>
        <w:rPr>
          <w:rFonts w:eastAsia="Calibri"/>
          <w:sz w:val="28"/>
          <w:szCs w:val="28"/>
          <w:lang w:val="kk-KZ" w:eastAsia="en-US"/>
        </w:rPr>
        <w:t> </w:t>
      </w:r>
      <w:proofErr w:type="spellStart"/>
      <w:r w:rsidRPr="00FD5B45">
        <w:rPr>
          <w:sz w:val="28"/>
          <w:szCs w:val="28"/>
        </w:rPr>
        <w:t>тыс.тенге</w:t>
      </w:r>
      <w:proofErr w:type="spellEnd"/>
      <w:r w:rsidRPr="00FD5B45">
        <w:rPr>
          <w:sz w:val="28"/>
          <w:szCs w:val="28"/>
        </w:rPr>
        <w:t xml:space="preserve">, которые в виде целевых текущих трансфертов в полном объеме перечислены бюджетам </w:t>
      </w:r>
      <w:proofErr w:type="spellStart"/>
      <w:r w:rsidRPr="00FD5B45">
        <w:rPr>
          <w:sz w:val="28"/>
          <w:szCs w:val="28"/>
        </w:rPr>
        <w:t>Акмолинской</w:t>
      </w:r>
      <w:proofErr w:type="spellEnd"/>
      <w:r w:rsidRPr="00FD5B45">
        <w:rPr>
          <w:sz w:val="28"/>
          <w:szCs w:val="28"/>
        </w:rPr>
        <w:t>, Алматинской, Костанайской, Восточно-Казахстанской, Павлодарской областей и г.</w:t>
      </w:r>
      <w:r>
        <w:rPr>
          <w:sz w:val="28"/>
          <w:szCs w:val="28"/>
        </w:rPr>
        <w:t> </w:t>
      </w:r>
      <w:r w:rsidRPr="00FD5B45">
        <w:rPr>
          <w:sz w:val="28"/>
          <w:szCs w:val="28"/>
        </w:rPr>
        <w:t>Шымкент.</w:t>
      </w:r>
    </w:p>
    <w:p w:rsidR="009151FA" w:rsidRPr="00FD5B45" w:rsidRDefault="009151FA" w:rsidP="009151FA">
      <w:pPr>
        <w:widowControl w:val="0"/>
        <w:pBdr>
          <w:bottom w:val="single" w:sz="4" w:space="31" w:color="FFFFFF"/>
        </w:pBdr>
        <w:tabs>
          <w:tab w:val="left" w:pos="0"/>
        </w:tabs>
        <w:ind w:firstLine="720"/>
        <w:jc w:val="both"/>
        <w:rPr>
          <w:color w:val="FF0000"/>
          <w:sz w:val="28"/>
          <w:szCs w:val="28"/>
        </w:rPr>
      </w:pPr>
      <w:r w:rsidRPr="00FD5B45">
        <w:rPr>
          <w:sz w:val="28"/>
          <w:szCs w:val="28"/>
        </w:rPr>
        <w:t>Исполнение на местном уровне составило 938,3 </w:t>
      </w:r>
      <w:proofErr w:type="spellStart"/>
      <w:proofErr w:type="gramStart"/>
      <w:r w:rsidRPr="00FD5B45">
        <w:rPr>
          <w:sz w:val="28"/>
          <w:szCs w:val="28"/>
        </w:rPr>
        <w:t>тыс.тенге</w:t>
      </w:r>
      <w:proofErr w:type="spellEnd"/>
      <w:proofErr w:type="gramEnd"/>
      <w:r w:rsidRPr="00FD5B45">
        <w:rPr>
          <w:sz w:val="28"/>
          <w:szCs w:val="28"/>
        </w:rPr>
        <w:t>, или 85,2 %. Неисполнение 162,7 </w:t>
      </w:r>
      <w:proofErr w:type="spellStart"/>
      <w:proofErr w:type="gramStart"/>
      <w:r w:rsidRPr="00FD5B45">
        <w:rPr>
          <w:sz w:val="28"/>
          <w:szCs w:val="28"/>
        </w:rPr>
        <w:t>тыс.тенге</w:t>
      </w:r>
      <w:proofErr w:type="spellEnd"/>
      <w:proofErr w:type="gramEnd"/>
      <w:r w:rsidRPr="00FD5B45">
        <w:rPr>
          <w:sz w:val="28"/>
          <w:szCs w:val="28"/>
        </w:rPr>
        <w:t xml:space="preserve"> - экономия по итогам государственных закупок, остаток за счет округления</w:t>
      </w:r>
      <w:r w:rsidRPr="00FD5B45">
        <w:rPr>
          <w:color w:val="FF0000"/>
          <w:sz w:val="28"/>
          <w:szCs w:val="28"/>
        </w:rPr>
        <w:t>.</w:t>
      </w:r>
    </w:p>
    <w:p w:rsidR="009151FA" w:rsidRPr="00FD5B45" w:rsidRDefault="009151FA" w:rsidP="009151FA">
      <w:pPr>
        <w:widowControl w:val="0"/>
        <w:pBdr>
          <w:bottom w:val="single" w:sz="4" w:space="31" w:color="FFFFFF"/>
        </w:pBdr>
        <w:tabs>
          <w:tab w:val="left" w:pos="0"/>
        </w:tabs>
        <w:ind w:firstLine="567"/>
        <w:jc w:val="both"/>
        <w:rPr>
          <w:sz w:val="28"/>
          <w:szCs w:val="28"/>
        </w:rPr>
      </w:pPr>
      <w:r w:rsidRPr="00FD5B45">
        <w:rPr>
          <w:sz w:val="28"/>
          <w:szCs w:val="28"/>
        </w:rPr>
        <w:t>Средства направлены на проведение медицинской организацией мероприятий, снижающих половое влечение, осуществляемые на основании решения суда. Применение химической кастрации предусматривает использование лекарственного средства для фармакологического подавления выработки гормона тестостерона с целью снижения уровня полового влечения и невозможности совершения полового акта.</w:t>
      </w:r>
    </w:p>
    <w:p w:rsidR="009151FA" w:rsidRPr="00FD5B45" w:rsidRDefault="009151FA" w:rsidP="009151FA">
      <w:pPr>
        <w:widowControl w:val="0"/>
        <w:pBdr>
          <w:bottom w:val="single" w:sz="4" w:space="31" w:color="FFFFFF"/>
        </w:pBdr>
        <w:tabs>
          <w:tab w:val="left" w:pos="0"/>
        </w:tabs>
        <w:ind w:firstLine="720"/>
        <w:jc w:val="both"/>
        <w:rPr>
          <w:i/>
          <w:sz w:val="28"/>
          <w:szCs w:val="28"/>
        </w:rPr>
      </w:pPr>
      <w:r w:rsidRPr="00FD5B45">
        <w:rPr>
          <w:i/>
          <w:sz w:val="28"/>
          <w:szCs w:val="28"/>
        </w:rPr>
        <w:t xml:space="preserve">Показатели прямого результата </w:t>
      </w:r>
      <w:r w:rsidRPr="00FD5B45">
        <w:rPr>
          <w:rFonts w:eastAsia="Calibri"/>
          <w:i/>
          <w:sz w:val="28"/>
          <w:szCs w:val="28"/>
          <w:lang w:eastAsia="en-US"/>
        </w:rPr>
        <w:t>достигнут</w:t>
      </w:r>
      <w:r w:rsidRPr="00FD5B45">
        <w:rPr>
          <w:i/>
          <w:sz w:val="28"/>
          <w:szCs w:val="28"/>
        </w:rPr>
        <w:t>:</w:t>
      </w:r>
    </w:p>
    <w:p w:rsidR="009151FA" w:rsidRPr="006E3ED4" w:rsidRDefault="009151FA" w:rsidP="009151FA">
      <w:pPr>
        <w:widowControl w:val="0"/>
        <w:pBdr>
          <w:bottom w:val="single" w:sz="4" w:space="31" w:color="FFFFFF"/>
        </w:pBdr>
        <w:tabs>
          <w:tab w:val="left" w:pos="0"/>
        </w:tabs>
        <w:ind w:firstLine="709"/>
        <w:jc w:val="both"/>
        <w:rPr>
          <w:b/>
          <w:i/>
          <w:color w:val="0000FF"/>
          <w:sz w:val="28"/>
          <w:szCs w:val="28"/>
          <w:highlight w:val="yellow"/>
        </w:rPr>
      </w:pPr>
      <w:r w:rsidRPr="00FD5B45">
        <w:rPr>
          <w:sz w:val="28"/>
          <w:szCs w:val="28"/>
        </w:rPr>
        <w:t>Количество заключенных, подлежащих к химической кастрации составило 16 при плане 16, достижение показателей на 100</w:t>
      </w:r>
      <w:r>
        <w:rPr>
          <w:sz w:val="28"/>
          <w:szCs w:val="28"/>
        </w:rPr>
        <w:t> </w:t>
      </w:r>
      <w:r w:rsidRPr="00FD5B45">
        <w:rPr>
          <w:sz w:val="28"/>
          <w:szCs w:val="28"/>
        </w:rPr>
        <w:t xml:space="preserve">%, из них по: </w:t>
      </w:r>
      <w:proofErr w:type="spellStart"/>
      <w:r w:rsidRPr="00FD5B45">
        <w:rPr>
          <w:sz w:val="28"/>
          <w:szCs w:val="28"/>
        </w:rPr>
        <w:t>Акмолинской</w:t>
      </w:r>
      <w:proofErr w:type="spellEnd"/>
      <w:r w:rsidRPr="00FD5B45">
        <w:rPr>
          <w:sz w:val="28"/>
          <w:szCs w:val="28"/>
        </w:rPr>
        <w:t xml:space="preserve"> 2 человека при плане 2; Алматинской области 3 человека при плане 3; Восточно-Казахстанской области 2 человека при плане 2; Костанайской области 4 человека при плане 4; Павлодарской области</w:t>
      </w:r>
      <w:r>
        <w:rPr>
          <w:sz w:val="28"/>
          <w:szCs w:val="28"/>
        </w:rPr>
        <w:t xml:space="preserve"> </w:t>
      </w:r>
      <w:r w:rsidRPr="00FD5B45">
        <w:rPr>
          <w:sz w:val="28"/>
          <w:szCs w:val="28"/>
        </w:rPr>
        <w:t xml:space="preserve">2 </w:t>
      </w:r>
      <w:r w:rsidRPr="00FD5B45">
        <w:rPr>
          <w:sz w:val="28"/>
          <w:szCs w:val="28"/>
        </w:rPr>
        <w:lastRenderedPageBreak/>
        <w:t>человека при плане 2; Туркестанской области 2 человека при плане 2;</w:t>
      </w:r>
      <w:r>
        <w:rPr>
          <w:sz w:val="28"/>
          <w:szCs w:val="28"/>
        </w:rPr>
        <w:t xml:space="preserve"> г. </w:t>
      </w:r>
      <w:r w:rsidRPr="00FD5B45">
        <w:rPr>
          <w:sz w:val="28"/>
          <w:szCs w:val="28"/>
        </w:rPr>
        <w:t>Шымкент 1 человек при плане 1.</w:t>
      </w:r>
    </w:p>
    <w:p w:rsidR="009151FA" w:rsidRPr="00FD5B45" w:rsidRDefault="009151FA" w:rsidP="00E2493F">
      <w:pPr>
        <w:widowControl w:val="0"/>
        <w:pBdr>
          <w:bottom w:val="single" w:sz="4" w:space="31" w:color="FFFFFF"/>
        </w:pBdr>
        <w:tabs>
          <w:tab w:val="left" w:pos="0"/>
        </w:tabs>
        <w:ind w:firstLine="709"/>
        <w:jc w:val="both"/>
        <w:rPr>
          <w:sz w:val="28"/>
          <w:szCs w:val="28"/>
        </w:rPr>
      </w:pPr>
      <w:r w:rsidRPr="00745797">
        <w:rPr>
          <w:b/>
          <w:i/>
          <w:sz w:val="28"/>
          <w:szCs w:val="28"/>
        </w:rPr>
        <w:t>на материально-техническое оснащение организаций здравоохранения на местном уровне»</w:t>
      </w:r>
      <w:r w:rsidRPr="00FD5B45">
        <w:rPr>
          <w:b/>
          <w:i/>
          <w:sz w:val="28"/>
          <w:szCs w:val="28"/>
        </w:rPr>
        <w:t xml:space="preserve"> </w:t>
      </w:r>
      <w:r w:rsidRPr="00FD5B45">
        <w:rPr>
          <w:sz w:val="28"/>
          <w:szCs w:val="28"/>
        </w:rPr>
        <w:t xml:space="preserve">были предусмотрены средства в сумме </w:t>
      </w:r>
      <w:r w:rsidRPr="00FD5B45">
        <w:rPr>
          <w:rFonts w:eastAsia="Calibri"/>
          <w:sz w:val="28"/>
          <w:szCs w:val="28"/>
          <w:lang w:val="kk-KZ" w:eastAsia="en-US"/>
        </w:rPr>
        <w:t>1</w:t>
      </w:r>
      <w:r w:rsidRPr="00FD5B45">
        <w:rPr>
          <w:rFonts w:eastAsia="Calibri"/>
          <w:sz w:val="28"/>
          <w:szCs w:val="28"/>
          <w:lang w:eastAsia="en-US"/>
        </w:rPr>
        <w:t> </w:t>
      </w:r>
      <w:r w:rsidRPr="00FD5B45">
        <w:rPr>
          <w:rFonts w:eastAsia="Calibri"/>
          <w:sz w:val="28"/>
          <w:szCs w:val="28"/>
          <w:lang w:val="kk-KZ" w:eastAsia="en-US"/>
        </w:rPr>
        <w:t>754</w:t>
      </w:r>
      <w:r>
        <w:rPr>
          <w:rFonts w:eastAsia="Calibri"/>
          <w:sz w:val="28"/>
          <w:szCs w:val="28"/>
          <w:lang w:eastAsia="en-US"/>
        </w:rPr>
        <w:t> </w:t>
      </w:r>
      <w:r w:rsidRPr="00FD5B45">
        <w:rPr>
          <w:rFonts w:eastAsia="Calibri"/>
          <w:sz w:val="28"/>
          <w:szCs w:val="28"/>
          <w:lang w:val="kk-KZ" w:eastAsia="en-US"/>
        </w:rPr>
        <w:t>983</w:t>
      </w:r>
      <w:r>
        <w:rPr>
          <w:rFonts w:eastAsia="Calibri"/>
          <w:sz w:val="28"/>
          <w:szCs w:val="28"/>
          <w:lang w:val="kk-KZ" w:eastAsia="en-US"/>
        </w:rPr>
        <w:t> </w:t>
      </w:r>
      <w:proofErr w:type="spellStart"/>
      <w:proofErr w:type="gramStart"/>
      <w:r w:rsidRPr="00FD5B45">
        <w:rPr>
          <w:sz w:val="28"/>
          <w:szCs w:val="28"/>
        </w:rPr>
        <w:t>тыс.тенге</w:t>
      </w:r>
      <w:proofErr w:type="spellEnd"/>
      <w:proofErr w:type="gramEnd"/>
      <w:r w:rsidRPr="00FD5B45">
        <w:rPr>
          <w:sz w:val="28"/>
          <w:szCs w:val="28"/>
        </w:rPr>
        <w:t xml:space="preserve">, которые в виде целевых текущих трансфертов в полном объеме перечислены бюджету Северо-Казахстанской области. </w:t>
      </w:r>
    </w:p>
    <w:p w:rsidR="009151FA" w:rsidRPr="00FD5B45" w:rsidRDefault="009151FA" w:rsidP="009151FA">
      <w:pPr>
        <w:widowControl w:val="0"/>
        <w:pBdr>
          <w:bottom w:val="single" w:sz="4" w:space="31" w:color="FFFFFF"/>
        </w:pBdr>
        <w:tabs>
          <w:tab w:val="left" w:pos="0"/>
        </w:tabs>
        <w:ind w:firstLine="720"/>
        <w:jc w:val="both"/>
        <w:rPr>
          <w:sz w:val="28"/>
          <w:szCs w:val="28"/>
        </w:rPr>
      </w:pPr>
      <w:r w:rsidRPr="00FD5B45">
        <w:rPr>
          <w:sz w:val="28"/>
          <w:szCs w:val="28"/>
        </w:rPr>
        <w:t xml:space="preserve">Исполнение на местном уровне составило </w:t>
      </w:r>
      <w:r w:rsidRPr="00FD5B45">
        <w:rPr>
          <w:rFonts w:eastAsia="Calibri"/>
          <w:sz w:val="28"/>
          <w:szCs w:val="28"/>
          <w:lang w:val="kk-KZ" w:eastAsia="en-US"/>
        </w:rPr>
        <w:t>1</w:t>
      </w:r>
      <w:r w:rsidRPr="00FD5B45">
        <w:rPr>
          <w:rFonts w:eastAsia="Calibri"/>
          <w:sz w:val="28"/>
          <w:szCs w:val="28"/>
          <w:lang w:eastAsia="en-US"/>
        </w:rPr>
        <w:t> </w:t>
      </w:r>
      <w:r w:rsidRPr="00FD5B45">
        <w:rPr>
          <w:rFonts w:eastAsia="Calibri"/>
          <w:sz w:val="28"/>
          <w:szCs w:val="28"/>
          <w:lang w:val="kk-KZ" w:eastAsia="en-US"/>
        </w:rPr>
        <w:t>754</w:t>
      </w:r>
      <w:r w:rsidRPr="00FD5B45">
        <w:rPr>
          <w:rFonts w:eastAsia="Calibri"/>
          <w:sz w:val="28"/>
          <w:szCs w:val="28"/>
          <w:lang w:eastAsia="en-US"/>
        </w:rPr>
        <w:t> </w:t>
      </w:r>
      <w:r w:rsidRPr="00FD5B45">
        <w:rPr>
          <w:rFonts w:eastAsia="Calibri"/>
          <w:sz w:val="28"/>
          <w:szCs w:val="28"/>
          <w:lang w:val="kk-KZ" w:eastAsia="en-US"/>
        </w:rPr>
        <w:t>982,5</w:t>
      </w:r>
      <w:r>
        <w:rPr>
          <w:rFonts w:eastAsia="Calibri"/>
          <w:sz w:val="28"/>
          <w:szCs w:val="28"/>
          <w:lang w:val="kk-KZ" w:eastAsia="en-US"/>
        </w:rPr>
        <w:t> </w:t>
      </w:r>
      <w:proofErr w:type="spellStart"/>
      <w:proofErr w:type="gramStart"/>
      <w:r w:rsidRPr="00FD5B45">
        <w:rPr>
          <w:sz w:val="28"/>
          <w:szCs w:val="28"/>
        </w:rPr>
        <w:t>тыс.тенге</w:t>
      </w:r>
      <w:proofErr w:type="spellEnd"/>
      <w:proofErr w:type="gramEnd"/>
      <w:r w:rsidRPr="00FD5B45">
        <w:rPr>
          <w:sz w:val="28"/>
          <w:szCs w:val="28"/>
        </w:rPr>
        <w:t>, или 100 % к полученным из республиканского бюджета средствам. Неисполнение составило 0,5 </w:t>
      </w:r>
      <w:proofErr w:type="spellStart"/>
      <w:proofErr w:type="gramStart"/>
      <w:r w:rsidRPr="00FD5B45">
        <w:rPr>
          <w:sz w:val="28"/>
          <w:szCs w:val="28"/>
        </w:rPr>
        <w:t>тыс.тенге</w:t>
      </w:r>
      <w:proofErr w:type="spellEnd"/>
      <w:proofErr w:type="gramEnd"/>
      <w:r w:rsidRPr="00FD5B45">
        <w:rPr>
          <w:sz w:val="28"/>
          <w:szCs w:val="28"/>
        </w:rPr>
        <w:t xml:space="preserve"> </w:t>
      </w:r>
      <w:r w:rsidRPr="00FD5B45">
        <w:rPr>
          <w:sz w:val="28"/>
          <w:szCs w:val="28"/>
          <w:lang w:val="kk-KZ"/>
        </w:rPr>
        <w:t xml:space="preserve">- </w:t>
      </w:r>
      <w:r w:rsidRPr="00FD5B45">
        <w:rPr>
          <w:sz w:val="28"/>
          <w:szCs w:val="28"/>
        </w:rPr>
        <w:t>экономия и остаток за счет округления.</w:t>
      </w:r>
    </w:p>
    <w:p w:rsidR="009151FA" w:rsidRPr="00FD5B45" w:rsidRDefault="009151FA" w:rsidP="009151FA">
      <w:pPr>
        <w:widowControl w:val="0"/>
        <w:pBdr>
          <w:bottom w:val="single" w:sz="4" w:space="31" w:color="FFFFFF"/>
        </w:pBdr>
        <w:tabs>
          <w:tab w:val="left" w:pos="0"/>
        </w:tabs>
        <w:ind w:firstLine="720"/>
        <w:jc w:val="both"/>
        <w:rPr>
          <w:i/>
          <w:sz w:val="28"/>
          <w:szCs w:val="28"/>
        </w:rPr>
      </w:pPr>
      <w:r w:rsidRPr="00FD5B45">
        <w:rPr>
          <w:i/>
          <w:sz w:val="28"/>
          <w:szCs w:val="28"/>
        </w:rPr>
        <w:t xml:space="preserve">Показатели прямого результата </w:t>
      </w:r>
      <w:r w:rsidRPr="00FD5B45">
        <w:rPr>
          <w:rFonts w:eastAsia="Calibri"/>
          <w:i/>
          <w:sz w:val="28"/>
          <w:szCs w:val="28"/>
          <w:lang w:eastAsia="en-US"/>
        </w:rPr>
        <w:t>достигнут</w:t>
      </w:r>
      <w:r w:rsidRPr="00FD5B45">
        <w:rPr>
          <w:i/>
          <w:sz w:val="28"/>
          <w:szCs w:val="28"/>
        </w:rPr>
        <w:t>:</w:t>
      </w:r>
    </w:p>
    <w:p w:rsidR="009151FA" w:rsidRPr="00FD5B45" w:rsidRDefault="009151FA" w:rsidP="00E2493F">
      <w:pPr>
        <w:widowControl w:val="0"/>
        <w:pBdr>
          <w:bottom w:val="single" w:sz="4" w:space="31" w:color="FFFFFF"/>
        </w:pBdr>
        <w:tabs>
          <w:tab w:val="left" w:pos="0"/>
        </w:tabs>
        <w:ind w:firstLine="709"/>
        <w:jc w:val="both"/>
        <w:rPr>
          <w:spacing w:val="1"/>
          <w:sz w:val="28"/>
          <w:szCs w:val="28"/>
          <w:lang w:val="kk-KZ"/>
        </w:rPr>
      </w:pPr>
      <w:r w:rsidRPr="00FD5B45">
        <w:rPr>
          <w:spacing w:val="1"/>
          <w:sz w:val="28"/>
          <w:szCs w:val="28"/>
          <w:lang w:val="kk-KZ"/>
        </w:rPr>
        <w:t>Количество</w:t>
      </w:r>
      <w:r w:rsidRPr="00FD5B45">
        <w:rPr>
          <w:sz w:val="28"/>
          <w:szCs w:val="28"/>
          <w:lang w:val="kk-KZ"/>
        </w:rPr>
        <w:t xml:space="preserve"> приобретенных медицинских изделий при плане </w:t>
      </w:r>
      <w:r w:rsidRPr="00FD5B45">
        <w:rPr>
          <w:sz w:val="28"/>
          <w:szCs w:val="28"/>
        </w:rPr>
        <w:t>37</w:t>
      </w:r>
      <w:r w:rsidRPr="00FD5B45">
        <w:rPr>
          <w:sz w:val="28"/>
          <w:szCs w:val="28"/>
          <w:lang w:val="kk-KZ"/>
        </w:rPr>
        <w:t xml:space="preserve"> единиц составило 37 едениц.</w:t>
      </w:r>
      <w:r w:rsidRPr="00FD5B45">
        <w:rPr>
          <w:spacing w:val="1"/>
          <w:sz w:val="28"/>
          <w:szCs w:val="28"/>
          <w:lang w:val="kk-KZ"/>
        </w:rPr>
        <w:t xml:space="preserve"> </w:t>
      </w:r>
    </w:p>
    <w:p w:rsidR="009151FA" w:rsidRPr="00FD5B45" w:rsidRDefault="009151FA" w:rsidP="00E2493F">
      <w:pPr>
        <w:widowControl w:val="0"/>
        <w:pBdr>
          <w:bottom w:val="single" w:sz="4" w:space="31" w:color="FFFFFF"/>
        </w:pBdr>
        <w:tabs>
          <w:tab w:val="left" w:pos="0"/>
        </w:tabs>
        <w:ind w:firstLine="709"/>
        <w:jc w:val="both"/>
        <w:rPr>
          <w:bCs/>
          <w:kern w:val="36"/>
          <w:sz w:val="28"/>
          <w:szCs w:val="28"/>
        </w:rPr>
      </w:pPr>
      <w:r w:rsidRPr="00FD5B45">
        <w:rPr>
          <w:color w:val="000000"/>
          <w:sz w:val="28"/>
          <w:szCs w:val="28"/>
          <w:lang w:val="kk-KZ"/>
        </w:rPr>
        <w:t>П</w:t>
      </w:r>
      <w:proofErr w:type="spellStart"/>
      <w:r w:rsidRPr="00FD5B45">
        <w:rPr>
          <w:color w:val="000000"/>
          <w:sz w:val="28"/>
          <w:szCs w:val="28"/>
        </w:rPr>
        <w:t>риобретены</w:t>
      </w:r>
      <w:proofErr w:type="spellEnd"/>
      <w:r w:rsidRPr="00FD5B45">
        <w:rPr>
          <w:color w:val="000000"/>
          <w:sz w:val="28"/>
          <w:szCs w:val="28"/>
        </w:rPr>
        <w:t xml:space="preserve"> и установлены</w:t>
      </w:r>
      <w:r w:rsidRPr="00FD5B45">
        <w:rPr>
          <w:bCs/>
          <w:kern w:val="36"/>
          <w:sz w:val="28"/>
          <w:szCs w:val="28"/>
        </w:rPr>
        <w:t>:</w:t>
      </w:r>
    </w:p>
    <w:p w:rsidR="009151FA" w:rsidRPr="00FD5B45" w:rsidRDefault="009151FA" w:rsidP="00E2493F">
      <w:pPr>
        <w:widowControl w:val="0"/>
        <w:pBdr>
          <w:bottom w:val="single" w:sz="4" w:space="31" w:color="FFFFFF"/>
        </w:pBdr>
        <w:tabs>
          <w:tab w:val="left" w:pos="0"/>
        </w:tabs>
        <w:ind w:firstLine="709"/>
        <w:jc w:val="both"/>
        <w:rPr>
          <w:bCs/>
          <w:kern w:val="36"/>
          <w:sz w:val="28"/>
          <w:szCs w:val="28"/>
          <w:lang w:val="kk-KZ"/>
        </w:rPr>
      </w:pPr>
      <w:r w:rsidRPr="00FD5B45">
        <w:rPr>
          <w:bCs/>
          <w:kern w:val="36"/>
          <w:sz w:val="28"/>
          <w:szCs w:val="28"/>
        </w:rPr>
        <w:t>наркозно-дыхательные аппараты для многопрофильной областной больницы (3 ед.), многопрофильной детской областной больницы (2 ед.) и многопрофильной городской больницы (5 ед.);</w:t>
      </w:r>
      <w:r w:rsidRPr="00FD5B45">
        <w:rPr>
          <w:bCs/>
          <w:kern w:val="36"/>
          <w:sz w:val="28"/>
          <w:szCs w:val="28"/>
          <w:lang w:val="kk-KZ"/>
        </w:rPr>
        <w:t xml:space="preserve"> </w:t>
      </w:r>
    </w:p>
    <w:p w:rsidR="009151FA" w:rsidRPr="00FD5B45" w:rsidRDefault="009151FA" w:rsidP="00E2493F">
      <w:pPr>
        <w:widowControl w:val="0"/>
        <w:pBdr>
          <w:bottom w:val="single" w:sz="4" w:space="31" w:color="FFFFFF"/>
        </w:pBdr>
        <w:tabs>
          <w:tab w:val="left" w:pos="0"/>
        </w:tabs>
        <w:ind w:firstLine="709"/>
        <w:jc w:val="both"/>
        <w:rPr>
          <w:bCs/>
          <w:kern w:val="36"/>
          <w:sz w:val="28"/>
          <w:szCs w:val="28"/>
          <w:lang w:val="kk-KZ"/>
        </w:rPr>
      </w:pPr>
      <w:r w:rsidRPr="00FD5B45">
        <w:rPr>
          <w:bCs/>
          <w:kern w:val="36"/>
          <w:sz w:val="28"/>
          <w:szCs w:val="28"/>
        </w:rPr>
        <w:t xml:space="preserve">аппараты искусственной вентиляции легких экспертного класса для многопрофильной областной больницы (2 ед.), многопрофильной детской областной больницы (2 ед.), многопрофильной городской больницы (11 ед.), Первой городской больницы (1 ед.) и областного центра </w:t>
      </w:r>
      <w:proofErr w:type="spellStart"/>
      <w:r w:rsidRPr="00FD5B45">
        <w:rPr>
          <w:bCs/>
          <w:kern w:val="36"/>
          <w:sz w:val="28"/>
          <w:szCs w:val="28"/>
        </w:rPr>
        <w:t>фтизиопульмонологии</w:t>
      </w:r>
      <w:proofErr w:type="spellEnd"/>
      <w:r w:rsidRPr="00FD5B45">
        <w:rPr>
          <w:bCs/>
          <w:kern w:val="36"/>
          <w:sz w:val="28"/>
          <w:szCs w:val="28"/>
        </w:rPr>
        <w:t xml:space="preserve"> (2 ед.);</w:t>
      </w:r>
      <w:r w:rsidRPr="00FD5B45">
        <w:rPr>
          <w:bCs/>
          <w:kern w:val="36"/>
          <w:sz w:val="28"/>
          <w:szCs w:val="28"/>
          <w:lang w:val="kk-KZ"/>
        </w:rPr>
        <w:t xml:space="preserve"> </w:t>
      </w:r>
    </w:p>
    <w:p w:rsidR="009151FA" w:rsidRPr="00FD5B45" w:rsidRDefault="009151FA" w:rsidP="00E2493F">
      <w:pPr>
        <w:widowControl w:val="0"/>
        <w:pBdr>
          <w:bottom w:val="single" w:sz="4" w:space="31" w:color="FFFFFF"/>
        </w:pBdr>
        <w:tabs>
          <w:tab w:val="left" w:pos="0"/>
        </w:tabs>
        <w:ind w:firstLine="709"/>
        <w:jc w:val="both"/>
        <w:rPr>
          <w:bCs/>
          <w:kern w:val="36"/>
          <w:sz w:val="28"/>
          <w:szCs w:val="28"/>
          <w:lang w:val="kk-KZ"/>
        </w:rPr>
      </w:pPr>
      <w:r w:rsidRPr="00FD5B45">
        <w:rPr>
          <w:bCs/>
          <w:kern w:val="36"/>
          <w:sz w:val="28"/>
          <w:szCs w:val="28"/>
        </w:rPr>
        <w:t xml:space="preserve">рентгеновский диагностический комплекс на 3 рабочих места многопрофильной областной больницы (1 ед.), многопрофильной городской больницы (1 ед.) и Областного центра </w:t>
      </w:r>
      <w:proofErr w:type="spellStart"/>
      <w:r w:rsidRPr="00FD5B45">
        <w:rPr>
          <w:bCs/>
          <w:kern w:val="36"/>
          <w:sz w:val="28"/>
          <w:szCs w:val="28"/>
        </w:rPr>
        <w:t>фтизиопульмонологии</w:t>
      </w:r>
      <w:proofErr w:type="spellEnd"/>
      <w:r w:rsidRPr="00FD5B45">
        <w:rPr>
          <w:bCs/>
          <w:kern w:val="36"/>
          <w:sz w:val="28"/>
          <w:szCs w:val="28"/>
        </w:rPr>
        <w:t xml:space="preserve"> (1 ед.);</w:t>
      </w:r>
      <w:r w:rsidRPr="00FD5B45">
        <w:rPr>
          <w:bCs/>
          <w:kern w:val="36"/>
          <w:sz w:val="28"/>
          <w:szCs w:val="28"/>
          <w:lang w:val="kk-KZ"/>
        </w:rPr>
        <w:t xml:space="preserve"> </w:t>
      </w:r>
    </w:p>
    <w:p w:rsidR="009151FA" w:rsidRPr="006E3ED4" w:rsidRDefault="009151FA" w:rsidP="00E2493F">
      <w:pPr>
        <w:widowControl w:val="0"/>
        <w:pBdr>
          <w:bottom w:val="single" w:sz="4" w:space="31" w:color="FFFFFF"/>
        </w:pBdr>
        <w:tabs>
          <w:tab w:val="left" w:pos="0"/>
        </w:tabs>
        <w:ind w:firstLine="709"/>
        <w:jc w:val="both"/>
        <w:rPr>
          <w:sz w:val="24"/>
          <w:szCs w:val="28"/>
        </w:rPr>
      </w:pPr>
      <w:r w:rsidRPr="00FD5B45">
        <w:rPr>
          <w:bCs/>
          <w:kern w:val="36"/>
          <w:sz w:val="28"/>
          <w:szCs w:val="28"/>
        </w:rPr>
        <w:t>системы ультразвуковые диагностические для многопрофильной областной больницы (4 ед.), многопрофильной детской областной больницы (1 ед.) и многопрофильной городской больницы (1 ед.).</w:t>
      </w:r>
    </w:p>
    <w:p w:rsidR="009151FA" w:rsidRPr="002E6AB1" w:rsidRDefault="009151FA" w:rsidP="009151FA">
      <w:pPr>
        <w:widowControl w:val="0"/>
        <w:pBdr>
          <w:bottom w:val="single" w:sz="4" w:space="31" w:color="FFFFFF"/>
        </w:pBdr>
        <w:tabs>
          <w:tab w:val="left" w:pos="0"/>
        </w:tabs>
        <w:ind w:firstLine="709"/>
        <w:jc w:val="both"/>
        <w:rPr>
          <w:sz w:val="28"/>
          <w:szCs w:val="28"/>
        </w:rPr>
      </w:pPr>
      <w:r w:rsidRPr="001F0B01">
        <w:rPr>
          <w:b/>
          <w:i/>
          <w:sz w:val="28"/>
          <w:szCs w:val="28"/>
        </w:rPr>
        <w:t>на услуги по координации инвестиционных проектов и проектов государственно-частного партнерства, направленных на развитие инфраструктуры здравоохранения</w:t>
      </w:r>
      <w:r>
        <w:rPr>
          <w:b/>
          <w:i/>
          <w:sz w:val="28"/>
          <w:szCs w:val="28"/>
        </w:rPr>
        <w:t xml:space="preserve"> </w:t>
      </w:r>
      <w:r w:rsidRPr="001F0B01">
        <w:rPr>
          <w:sz w:val="28"/>
          <w:szCs w:val="28"/>
        </w:rPr>
        <w:t xml:space="preserve">были </w:t>
      </w:r>
      <w:r w:rsidRPr="002E6AB1">
        <w:rPr>
          <w:sz w:val="28"/>
          <w:szCs w:val="28"/>
        </w:rPr>
        <w:t>предусмотрены средства в сумме 30</w:t>
      </w:r>
      <w:r>
        <w:rPr>
          <w:sz w:val="28"/>
          <w:szCs w:val="28"/>
        </w:rPr>
        <w:t> </w:t>
      </w:r>
      <w:r w:rsidRPr="002E6AB1">
        <w:rPr>
          <w:sz w:val="28"/>
          <w:szCs w:val="28"/>
        </w:rPr>
        <w:t>721</w:t>
      </w:r>
      <w:r>
        <w:rPr>
          <w:sz w:val="28"/>
          <w:szCs w:val="28"/>
        </w:rPr>
        <w:t> </w:t>
      </w:r>
      <w:proofErr w:type="spellStart"/>
      <w:proofErr w:type="gramStart"/>
      <w:r>
        <w:rPr>
          <w:sz w:val="28"/>
          <w:szCs w:val="28"/>
        </w:rPr>
        <w:t>тыс.тенге</w:t>
      </w:r>
      <w:proofErr w:type="spellEnd"/>
      <w:proofErr w:type="gramEnd"/>
      <w:r w:rsidRPr="002E6AB1">
        <w:rPr>
          <w:sz w:val="28"/>
          <w:szCs w:val="28"/>
        </w:rPr>
        <w:t xml:space="preserve">, </w:t>
      </w:r>
      <w:r>
        <w:rPr>
          <w:sz w:val="28"/>
          <w:szCs w:val="28"/>
        </w:rPr>
        <w:t>которые исполнены в полном объеме</w:t>
      </w:r>
      <w:r w:rsidRPr="002E6AB1">
        <w:rPr>
          <w:sz w:val="28"/>
          <w:szCs w:val="28"/>
        </w:rPr>
        <w:t xml:space="preserve">. </w:t>
      </w:r>
    </w:p>
    <w:p w:rsidR="009151FA" w:rsidRPr="002E6AB1" w:rsidRDefault="009151FA" w:rsidP="009151FA">
      <w:pPr>
        <w:widowControl w:val="0"/>
        <w:pBdr>
          <w:bottom w:val="single" w:sz="4" w:space="31" w:color="FFFFFF"/>
        </w:pBdr>
        <w:tabs>
          <w:tab w:val="left" w:pos="0"/>
        </w:tabs>
        <w:ind w:firstLine="709"/>
        <w:jc w:val="both"/>
        <w:rPr>
          <w:rFonts w:eastAsia="MS Mincho"/>
          <w:sz w:val="28"/>
        </w:rPr>
      </w:pPr>
      <w:r w:rsidRPr="008339B0">
        <w:rPr>
          <w:rFonts w:eastAsiaTheme="minorHAnsi"/>
          <w:i/>
          <w:sz w:val="28"/>
          <w:szCs w:val="28"/>
          <w:lang w:eastAsia="en-US"/>
        </w:rPr>
        <w:t>Показатели прямого результата</w:t>
      </w:r>
    </w:p>
    <w:p w:rsidR="009151FA" w:rsidRDefault="009151FA" w:rsidP="009151FA">
      <w:pPr>
        <w:widowControl w:val="0"/>
        <w:pBdr>
          <w:bottom w:val="single" w:sz="4" w:space="31" w:color="FFFFFF"/>
        </w:pBdr>
        <w:tabs>
          <w:tab w:val="left" w:pos="0"/>
        </w:tabs>
        <w:ind w:firstLine="709"/>
        <w:jc w:val="both"/>
        <w:rPr>
          <w:rFonts w:eastAsiaTheme="minorHAnsi"/>
          <w:sz w:val="28"/>
          <w:szCs w:val="28"/>
          <w:lang w:eastAsia="en-US"/>
        </w:rPr>
      </w:pPr>
      <w:r w:rsidRPr="002E6AB1">
        <w:rPr>
          <w:rFonts w:eastAsiaTheme="minorHAnsi"/>
          <w:sz w:val="28"/>
          <w:szCs w:val="28"/>
          <w:lang w:eastAsia="en-US"/>
        </w:rPr>
        <w:t xml:space="preserve">Разработаны </w:t>
      </w:r>
      <w:r>
        <w:rPr>
          <w:rFonts w:eastAsiaTheme="minorHAnsi"/>
          <w:sz w:val="28"/>
          <w:szCs w:val="28"/>
          <w:lang w:eastAsia="en-US"/>
        </w:rPr>
        <w:t xml:space="preserve">8 </w:t>
      </w:r>
      <w:r w:rsidRPr="002E6AB1">
        <w:rPr>
          <w:rFonts w:eastAsiaTheme="minorHAnsi"/>
          <w:sz w:val="28"/>
          <w:szCs w:val="28"/>
          <w:lang w:eastAsia="en-US"/>
        </w:rPr>
        <w:t>медико-технологически</w:t>
      </w:r>
      <w:r>
        <w:rPr>
          <w:rFonts w:eastAsiaTheme="minorHAnsi"/>
          <w:sz w:val="28"/>
          <w:szCs w:val="28"/>
          <w:lang w:eastAsia="en-US"/>
        </w:rPr>
        <w:t>х</w:t>
      </w:r>
      <w:r w:rsidRPr="002E6AB1">
        <w:rPr>
          <w:rFonts w:eastAsiaTheme="minorHAnsi"/>
          <w:sz w:val="28"/>
          <w:szCs w:val="28"/>
          <w:lang w:eastAsia="en-US"/>
        </w:rPr>
        <w:t xml:space="preserve"> задани</w:t>
      </w:r>
      <w:r>
        <w:rPr>
          <w:rFonts w:eastAsiaTheme="minorHAnsi"/>
          <w:sz w:val="28"/>
          <w:szCs w:val="28"/>
          <w:lang w:eastAsia="en-US"/>
        </w:rPr>
        <w:t>й</w:t>
      </w:r>
      <w:r w:rsidRPr="002E6AB1">
        <w:rPr>
          <w:rFonts w:eastAsiaTheme="minorHAnsi"/>
          <w:sz w:val="28"/>
          <w:szCs w:val="28"/>
          <w:lang w:eastAsia="en-US"/>
        </w:rPr>
        <w:t xml:space="preserve"> (МТЗ) с обоснованиями строительства по 8 проектам при плане 8:</w:t>
      </w:r>
    </w:p>
    <w:p w:rsidR="009151FA" w:rsidRPr="00955009" w:rsidRDefault="009151FA" w:rsidP="009151FA">
      <w:pPr>
        <w:widowControl w:val="0"/>
        <w:pBdr>
          <w:bottom w:val="single" w:sz="4" w:space="31" w:color="FFFFFF"/>
        </w:pBdr>
        <w:tabs>
          <w:tab w:val="left" w:pos="0"/>
        </w:tabs>
        <w:ind w:firstLine="709"/>
        <w:jc w:val="both"/>
        <w:rPr>
          <w:rFonts w:eastAsia="MS Mincho"/>
          <w:sz w:val="32"/>
        </w:rPr>
      </w:pPr>
      <w:r w:rsidRPr="00955009">
        <w:rPr>
          <w:rFonts w:eastAsiaTheme="minorHAnsi"/>
          <w:sz w:val="28"/>
          <w:szCs w:val="28"/>
          <w:lang w:eastAsia="en-US"/>
        </w:rPr>
        <w:t>Строительство многопрофильной больницы на 330 коек в городе Актау</w:t>
      </w:r>
    </w:p>
    <w:p w:rsidR="009151FA" w:rsidRPr="00955009" w:rsidRDefault="009151FA" w:rsidP="009151FA">
      <w:pPr>
        <w:widowControl w:val="0"/>
        <w:pBdr>
          <w:bottom w:val="single" w:sz="4" w:space="31" w:color="FFFFFF"/>
        </w:pBdr>
        <w:tabs>
          <w:tab w:val="left" w:pos="0"/>
        </w:tabs>
        <w:ind w:firstLine="709"/>
        <w:jc w:val="both"/>
        <w:rPr>
          <w:rFonts w:eastAsia="MS Mincho"/>
          <w:sz w:val="32"/>
        </w:rPr>
      </w:pPr>
      <w:r w:rsidRPr="00955009">
        <w:rPr>
          <w:rFonts w:eastAsiaTheme="minorHAnsi"/>
          <w:sz w:val="28"/>
          <w:szCs w:val="28"/>
          <w:lang w:eastAsia="en-US"/>
        </w:rPr>
        <w:t>Строительство многопрофильной больницы на 350 коек в городе Актобе</w:t>
      </w:r>
    </w:p>
    <w:p w:rsidR="009151FA" w:rsidRPr="00955009" w:rsidRDefault="009151FA" w:rsidP="009151FA">
      <w:pPr>
        <w:widowControl w:val="0"/>
        <w:pBdr>
          <w:bottom w:val="single" w:sz="4" w:space="31" w:color="FFFFFF"/>
        </w:pBdr>
        <w:tabs>
          <w:tab w:val="left" w:pos="0"/>
        </w:tabs>
        <w:ind w:firstLine="709"/>
        <w:jc w:val="both"/>
        <w:rPr>
          <w:rFonts w:eastAsia="MS Mincho"/>
          <w:sz w:val="32"/>
        </w:rPr>
      </w:pPr>
      <w:r w:rsidRPr="00955009">
        <w:rPr>
          <w:rFonts w:eastAsiaTheme="minorHAnsi"/>
          <w:sz w:val="28"/>
          <w:szCs w:val="28"/>
          <w:lang w:eastAsia="en-US"/>
        </w:rPr>
        <w:t>Строительство многопрофильной больницы на 550 коек в городе Атырау</w:t>
      </w:r>
    </w:p>
    <w:p w:rsidR="009151FA" w:rsidRPr="00955009" w:rsidRDefault="009151FA" w:rsidP="009151FA">
      <w:pPr>
        <w:widowControl w:val="0"/>
        <w:pBdr>
          <w:bottom w:val="single" w:sz="4" w:space="31" w:color="FFFFFF"/>
        </w:pBdr>
        <w:tabs>
          <w:tab w:val="left" w:pos="0"/>
        </w:tabs>
        <w:ind w:firstLine="709"/>
        <w:jc w:val="both"/>
        <w:rPr>
          <w:rFonts w:eastAsia="MS Mincho"/>
          <w:sz w:val="32"/>
        </w:rPr>
      </w:pPr>
      <w:r w:rsidRPr="00955009">
        <w:rPr>
          <w:rFonts w:eastAsiaTheme="minorHAnsi"/>
          <w:sz w:val="28"/>
          <w:szCs w:val="28"/>
          <w:lang w:eastAsia="en-US"/>
        </w:rPr>
        <w:t>Строительство многопрофильной больницы на 330 коек в городе Караганда</w:t>
      </w:r>
    </w:p>
    <w:p w:rsidR="009151FA" w:rsidRPr="00955009" w:rsidRDefault="009151FA" w:rsidP="009151FA">
      <w:pPr>
        <w:widowControl w:val="0"/>
        <w:pBdr>
          <w:bottom w:val="single" w:sz="4" w:space="31" w:color="FFFFFF"/>
        </w:pBdr>
        <w:tabs>
          <w:tab w:val="left" w:pos="0"/>
        </w:tabs>
        <w:ind w:firstLine="709"/>
        <w:jc w:val="both"/>
        <w:rPr>
          <w:rFonts w:eastAsia="MS Mincho"/>
          <w:sz w:val="32"/>
        </w:rPr>
      </w:pPr>
      <w:r w:rsidRPr="00955009">
        <w:rPr>
          <w:rFonts w:eastAsiaTheme="minorHAnsi"/>
          <w:sz w:val="28"/>
          <w:szCs w:val="28"/>
          <w:lang w:eastAsia="en-US"/>
        </w:rPr>
        <w:t>Строительство многопрофильной больницы на 630 коек в городе Кокшетау</w:t>
      </w:r>
    </w:p>
    <w:p w:rsidR="009151FA" w:rsidRPr="00955009" w:rsidRDefault="009151FA" w:rsidP="009151FA">
      <w:pPr>
        <w:widowControl w:val="0"/>
        <w:pBdr>
          <w:bottom w:val="single" w:sz="4" w:space="31" w:color="FFFFFF"/>
        </w:pBdr>
        <w:tabs>
          <w:tab w:val="left" w:pos="0"/>
        </w:tabs>
        <w:ind w:firstLine="709"/>
        <w:jc w:val="both"/>
        <w:rPr>
          <w:rFonts w:eastAsia="MS Mincho"/>
          <w:sz w:val="32"/>
        </w:rPr>
      </w:pPr>
      <w:r w:rsidRPr="00955009">
        <w:rPr>
          <w:rFonts w:eastAsiaTheme="minorHAnsi"/>
          <w:sz w:val="28"/>
          <w:szCs w:val="28"/>
          <w:lang w:eastAsia="en-US"/>
        </w:rPr>
        <w:t>Строительство многопрофильной больницы на 500 коек в Павлодар</w:t>
      </w:r>
    </w:p>
    <w:p w:rsidR="009151FA" w:rsidRPr="00955009" w:rsidRDefault="009151FA" w:rsidP="009151FA">
      <w:pPr>
        <w:widowControl w:val="0"/>
        <w:pBdr>
          <w:bottom w:val="single" w:sz="4" w:space="31" w:color="FFFFFF"/>
        </w:pBdr>
        <w:tabs>
          <w:tab w:val="left" w:pos="0"/>
        </w:tabs>
        <w:ind w:firstLine="709"/>
        <w:jc w:val="both"/>
        <w:rPr>
          <w:rFonts w:eastAsia="MS Mincho"/>
          <w:sz w:val="32"/>
        </w:rPr>
      </w:pPr>
      <w:r w:rsidRPr="00955009">
        <w:rPr>
          <w:rFonts w:eastAsiaTheme="minorHAnsi"/>
          <w:sz w:val="28"/>
          <w:szCs w:val="28"/>
          <w:lang w:eastAsia="en-US"/>
        </w:rPr>
        <w:t>Строительство многопрофильной больницы в городе Петропавловск</w:t>
      </w:r>
    </w:p>
    <w:p w:rsidR="009151FA" w:rsidRPr="00955009" w:rsidRDefault="009151FA" w:rsidP="009151FA">
      <w:pPr>
        <w:widowControl w:val="0"/>
        <w:pBdr>
          <w:bottom w:val="single" w:sz="4" w:space="31" w:color="FFFFFF"/>
        </w:pBdr>
        <w:tabs>
          <w:tab w:val="left" w:pos="0"/>
        </w:tabs>
        <w:ind w:firstLine="709"/>
        <w:jc w:val="both"/>
        <w:rPr>
          <w:rFonts w:eastAsiaTheme="minorHAnsi"/>
          <w:sz w:val="28"/>
          <w:szCs w:val="28"/>
          <w:lang w:eastAsia="en-US"/>
        </w:rPr>
      </w:pPr>
      <w:r w:rsidRPr="00955009">
        <w:rPr>
          <w:rFonts w:eastAsiaTheme="minorHAnsi"/>
          <w:sz w:val="28"/>
          <w:szCs w:val="28"/>
          <w:lang w:eastAsia="en-US"/>
        </w:rPr>
        <w:t>Строительство многопрофильной больницы на 450 коек в городе Тараз.</w:t>
      </w:r>
    </w:p>
    <w:p w:rsidR="009151FA" w:rsidRPr="00955009" w:rsidRDefault="009151FA" w:rsidP="009151FA">
      <w:pPr>
        <w:widowControl w:val="0"/>
        <w:pBdr>
          <w:bottom w:val="single" w:sz="4" w:space="31" w:color="FFFFFF"/>
        </w:pBdr>
        <w:tabs>
          <w:tab w:val="left" w:pos="0"/>
        </w:tabs>
        <w:ind w:firstLine="709"/>
        <w:jc w:val="both"/>
        <w:rPr>
          <w:i/>
          <w:sz w:val="28"/>
          <w:szCs w:val="28"/>
        </w:rPr>
      </w:pPr>
      <w:r w:rsidRPr="00955009">
        <w:rPr>
          <w:i/>
          <w:sz w:val="28"/>
          <w:szCs w:val="28"/>
        </w:rPr>
        <w:t xml:space="preserve">Показатель конечного результата соответствует целевому индикатору </w:t>
      </w:r>
      <w:r>
        <w:rPr>
          <w:i/>
          <w:sz w:val="28"/>
          <w:szCs w:val="28"/>
        </w:rPr>
        <w:lastRenderedPageBreak/>
        <w:t>9</w:t>
      </w:r>
      <w:r w:rsidRPr="00955009">
        <w:rPr>
          <w:i/>
          <w:sz w:val="28"/>
          <w:szCs w:val="28"/>
        </w:rPr>
        <w:t xml:space="preserve"> цели 1.2. Улучшение доступности и качества медицинских услуг</w:t>
      </w:r>
    </w:p>
    <w:p w:rsidR="009151FA" w:rsidRPr="006E3ED4" w:rsidRDefault="009151FA" w:rsidP="009151FA">
      <w:pPr>
        <w:widowControl w:val="0"/>
        <w:pBdr>
          <w:bottom w:val="single" w:sz="4" w:space="31" w:color="FFFFFF"/>
        </w:pBdr>
        <w:tabs>
          <w:tab w:val="left" w:pos="0"/>
        </w:tabs>
        <w:ind w:firstLine="709"/>
        <w:jc w:val="both"/>
        <w:rPr>
          <w:sz w:val="24"/>
          <w:szCs w:val="28"/>
        </w:rPr>
      </w:pPr>
      <w:r w:rsidRPr="00921CF1">
        <w:rPr>
          <w:i/>
          <w:sz w:val="28"/>
          <w:szCs w:val="28"/>
          <w:lang w:val="x-none" w:eastAsia="x-none"/>
        </w:rPr>
        <w:t>Динамика расходов</w:t>
      </w:r>
      <w:r w:rsidRPr="002E6AB1">
        <w:rPr>
          <w:sz w:val="28"/>
          <w:szCs w:val="28"/>
          <w:lang w:val="x-none" w:eastAsia="x-none"/>
        </w:rPr>
        <w:t>:</w:t>
      </w:r>
      <w:r w:rsidRPr="002E6AB1">
        <w:rPr>
          <w:sz w:val="28"/>
          <w:szCs w:val="28"/>
          <w:lang w:val="kk-KZ" w:eastAsia="x-none"/>
        </w:rPr>
        <w:t xml:space="preserve"> </w:t>
      </w:r>
      <w:r w:rsidRPr="002E6AB1">
        <w:rPr>
          <w:color w:val="000000"/>
          <w:sz w:val="28"/>
          <w:szCs w:val="28"/>
          <w:lang w:eastAsia="x-none"/>
        </w:rPr>
        <w:t>в 2018 году</w:t>
      </w:r>
      <w:r>
        <w:t xml:space="preserve"> -</w:t>
      </w:r>
      <w:r w:rsidRPr="002E6AB1">
        <w:rPr>
          <w:color w:val="000000"/>
          <w:sz w:val="28"/>
          <w:szCs w:val="28"/>
          <w:lang w:eastAsia="x-none"/>
        </w:rPr>
        <w:t>17 130 287,4</w:t>
      </w:r>
      <w:r>
        <w:rPr>
          <w:color w:val="000000"/>
          <w:sz w:val="28"/>
          <w:szCs w:val="28"/>
          <w:lang w:eastAsia="x-none"/>
        </w:rPr>
        <w:t> </w:t>
      </w:r>
      <w:proofErr w:type="spellStart"/>
      <w:r>
        <w:rPr>
          <w:color w:val="000000"/>
          <w:sz w:val="28"/>
          <w:szCs w:val="28"/>
          <w:lang w:eastAsia="x-none"/>
        </w:rPr>
        <w:t>тыс.тенге</w:t>
      </w:r>
      <w:proofErr w:type="spellEnd"/>
      <w:r w:rsidRPr="002E6AB1">
        <w:rPr>
          <w:color w:val="000000"/>
          <w:sz w:val="28"/>
          <w:szCs w:val="28"/>
          <w:lang w:eastAsia="x-none"/>
        </w:rPr>
        <w:t xml:space="preserve">, в 2019 году </w:t>
      </w:r>
      <w:r>
        <w:rPr>
          <w:color w:val="000000"/>
          <w:sz w:val="28"/>
          <w:szCs w:val="28"/>
          <w:lang w:eastAsia="x-none"/>
        </w:rPr>
        <w:t xml:space="preserve">- </w:t>
      </w:r>
      <w:r w:rsidRPr="002E6AB1">
        <w:rPr>
          <w:color w:val="000000"/>
          <w:sz w:val="28"/>
          <w:szCs w:val="28"/>
          <w:lang w:eastAsia="x-none"/>
        </w:rPr>
        <w:t>42 853 311,9</w:t>
      </w:r>
      <w:r>
        <w:rPr>
          <w:color w:val="000000"/>
          <w:sz w:val="28"/>
          <w:szCs w:val="28"/>
          <w:lang w:eastAsia="x-none"/>
        </w:rPr>
        <w:t> </w:t>
      </w:r>
      <w:proofErr w:type="spellStart"/>
      <w:r>
        <w:rPr>
          <w:color w:val="000000"/>
          <w:sz w:val="28"/>
          <w:szCs w:val="28"/>
          <w:lang w:eastAsia="x-none"/>
        </w:rPr>
        <w:t>тыс.тенге</w:t>
      </w:r>
      <w:proofErr w:type="spellEnd"/>
      <w:r w:rsidRPr="002E6AB1">
        <w:rPr>
          <w:color w:val="000000"/>
          <w:sz w:val="28"/>
          <w:szCs w:val="28"/>
          <w:lang w:eastAsia="x-none"/>
        </w:rPr>
        <w:t xml:space="preserve">, в 2020 году </w:t>
      </w:r>
      <w:r>
        <w:rPr>
          <w:color w:val="000000"/>
          <w:sz w:val="28"/>
          <w:szCs w:val="28"/>
          <w:lang w:eastAsia="x-none"/>
        </w:rPr>
        <w:t>-</w:t>
      </w:r>
      <w:r w:rsidRPr="002E6AB1">
        <w:rPr>
          <w:color w:val="000000"/>
          <w:sz w:val="28"/>
          <w:szCs w:val="28"/>
          <w:lang w:eastAsia="x-none"/>
        </w:rPr>
        <w:t>33 774 791,4</w:t>
      </w:r>
      <w:r>
        <w:rPr>
          <w:color w:val="000000"/>
          <w:sz w:val="28"/>
          <w:szCs w:val="28"/>
          <w:lang w:eastAsia="x-none"/>
        </w:rPr>
        <w:t> </w:t>
      </w:r>
      <w:proofErr w:type="spellStart"/>
      <w:r>
        <w:rPr>
          <w:color w:val="000000"/>
          <w:sz w:val="28"/>
          <w:szCs w:val="28"/>
          <w:lang w:eastAsia="x-none"/>
        </w:rPr>
        <w:t>тыс.тенге</w:t>
      </w:r>
      <w:proofErr w:type="spellEnd"/>
      <w:r w:rsidRPr="002E6AB1">
        <w:rPr>
          <w:color w:val="000000"/>
          <w:sz w:val="28"/>
          <w:szCs w:val="28"/>
          <w:lang w:eastAsia="x-none"/>
        </w:rPr>
        <w:t>.</w:t>
      </w:r>
    </w:p>
    <w:p w:rsidR="009151FA" w:rsidRPr="00F02057" w:rsidRDefault="009151FA" w:rsidP="009151FA">
      <w:pPr>
        <w:widowControl w:val="0"/>
        <w:pBdr>
          <w:bottom w:val="single" w:sz="4" w:space="31" w:color="FFFFFF"/>
        </w:pBdr>
        <w:tabs>
          <w:tab w:val="left" w:pos="0"/>
        </w:tabs>
        <w:ind w:firstLine="709"/>
        <w:jc w:val="both"/>
        <w:rPr>
          <w:b/>
          <w:color w:val="000000"/>
          <w:sz w:val="28"/>
          <w:szCs w:val="28"/>
        </w:rPr>
      </w:pPr>
      <w:r w:rsidRPr="00F02057">
        <w:rPr>
          <w:color w:val="000000"/>
          <w:sz w:val="28"/>
          <w:szCs w:val="28"/>
        </w:rPr>
        <w:t xml:space="preserve">По состоянию на 1 января 2021 года имеется дебиторская задолженность </w:t>
      </w:r>
      <w:r>
        <w:rPr>
          <w:color w:val="000000"/>
          <w:sz w:val="28"/>
          <w:szCs w:val="28"/>
        </w:rPr>
        <w:t>составила</w:t>
      </w:r>
      <w:r w:rsidRPr="00F02057">
        <w:rPr>
          <w:color w:val="000000"/>
          <w:sz w:val="28"/>
          <w:szCs w:val="28"/>
        </w:rPr>
        <w:t xml:space="preserve"> </w:t>
      </w:r>
      <w:r w:rsidRPr="00F02057">
        <w:rPr>
          <w:sz w:val="28"/>
          <w:szCs w:val="28"/>
        </w:rPr>
        <w:t>41 639,4</w:t>
      </w:r>
      <w:r>
        <w:rPr>
          <w:sz w:val="28"/>
          <w:szCs w:val="28"/>
        </w:rPr>
        <w:t> </w:t>
      </w:r>
      <w:proofErr w:type="spellStart"/>
      <w:r>
        <w:rPr>
          <w:sz w:val="28"/>
          <w:szCs w:val="28"/>
        </w:rPr>
        <w:t>тыс.тенге</w:t>
      </w:r>
      <w:proofErr w:type="spellEnd"/>
      <w:r>
        <w:rPr>
          <w:sz w:val="28"/>
          <w:szCs w:val="28"/>
        </w:rPr>
        <w:t>, из них 39 331,9 </w:t>
      </w:r>
      <w:proofErr w:type="spellStart"/>
      <w:r>
        <w:rPr>
          <w:sz w:val="28"/>
          <w:szCs w:val="28"/>
        </w:rPr>
        <w:t>тыс.тенге</w:t>
      </w:r>
      <w:proofErr w:type="spellEnd"/>
      <w:r>
        <w:rPr>
          <w:sz w:val="28"/>
          <w:szCs w:val="28"/>
        </w:rPr>
        <w:t xml:space="preserve"> </w:t>
      </w:r>
      <w:r w:rsidRPr="00F02057">
        <w:rPr>
          <w:color w:val="000000"/>
          <w:sz w:val="28"/>
          <w:szCs w:val="28"/>
        </w:rPr>
        <w:t>задолженность прошлых лет, в связи с неисполнением судебных решений</w:t>
      </w:r>
      <w:r>
        <w:rPr>
          <w:color w:val="000000"/>
          <w:sz w:val="28"/>
          <w:szCs w:val="28"/>
        </w:rPr>
        <w:t>; 2 307,5 </w:t>
      </w:r>
      <w:proofErr w:type="spellStart"/>
      <w:r>
        <w:rPr>
          <w:color w:val="000000"/>
          <w:sz w:val="28"/>
          <w:szCs w:val="28"/>
        </w:rPr>
        <w:t>тыс.тенге</w:t>
      </w:r>
      <w:proofErr w:type="spellEnd"/>
      <w:r>
        <w:rPr>
          <w:color w:val="000000"/>
          <w:sz w:val="28"/>
          <w:szCs w:val="28"/>
        </w:rPr>
        <w:t xml:space="preserve"> задолженность по итогам проверок по оплате труда, дополнительным денежным выплатам, командировкам и служебным разъездам внутри страны.</w:t>
      </w:r>
    </w:p>
    <w:p w:rsidR="009151FA" w:rsidRPr="002E6AB1" w:rsidRDefault="009151FA" w:rsidP="009151FA">
      <w:pPr>
        <w:widowControl w:val="0"/>
        <w:pBdr>
          <w:bottom w:val="single" w:sz="4" w:space="31" w:color="FFFFFF"/>
        </w:pBdr>
        <w:tabs>
          <w:tab w:val="left" w:pos="0"/>
        </w:tabs>
        <w:ind w:firstLine="709"/>
        <w:jc w:val="both"/>
        <w:rPr>
          <w:rFonts w:eastAsia="MS Mincho"/>
          <w:sz w:val="28"/>
        </w:rPr>
      </w:pPr>
      <w:r>
        <w:rPr>
          <w:color w:val="000000"/>
          <w:sz w:val="28"/>
          <w:szCs w:val="28"/>
        </w:rPr>
        <w:t>К</w:t>
      </w:r>
      <w:r w:rsidRPr="00F02057">
        <w:rPr>
          <w:color w:val="000000"/>
          <w:sz w:val="28"/>
          <w:szCs w:val="28"/>
        </w:rPr>
        <w:t>редиторская задолженность отсутствует.</w:t>
      </w:r>
    </w:p>
    <w:p w:rsidR="009151FA" w:rsidRDefault="009151FA" w:rsidP="009151FA">
      <w:pPr>
        <w:widowControl w:val="0"/>
        <w:pBdr>
          <w:bottom w:val="single" w:sz="4" w:space="31" w:color="FFFFFF"/>
        </w:pBdr>
        <w:tabs>
          <w:tab w:val="left" w:pos="0"/>
        </w:tabs>
        <w:ind w:firstLine="709"/>
        <w:jc w:val="both"/>
        <w:rPr>
          <w:rFonts w:eastAsia="MS Mincho"/>
          <w:sz w:val="28"/>
          <w:szCs w:val="24"/>
        </w:rPr>
      </w:pPr>
      <w:r w:rsidRPr="00CD328D">
        <w:rPr>
          <w:sz w:val="28"/>
          <w:szCs w:val="28"/>
        </w:rPr>
        <w:t xml:space="preserve">На реализацию бюджетной программы </w:t>
      </w:r>
      <w:r w:rsidRPr="00921CF1">
        <w:rPr>
          <w:b/>
          <w:sz w:val="28"/>
          <w:szCs w:val="28"/>
        </w:rPr>
        <w:t>061 «Социальное медицинское страхование: повышение доступности, качества, экономической эффективности и финансовой защиты»</w:t>
      </w:r>
      <w:r w:rsidRPr="00955009">
        <w:rPr>
          <w:b/>
          <w:i/>
          <w:sz w:val="28"/>
          <w:szCs w:val="28"/>
        </w:rPr>
        <w:t xml:space="preserve"> </w:t>
      </w:r>
      <w:r>
        <w:rPr>
          <w:sz w:val="28"/>
          <w:szCs w:val="28"/>
        </w:rPr>
        <w:t xml:space="preserve">были </w:t>
      </w:r>
      <w:r>
        <w:rPr>
          <w:rFonts w:eastAsia="MS Mincho"/>
          <w:sz w:val="28"/>
          <w:szCs w:val="24"/>
        </w:rPr>
        <w:t xml:space="preserve">предусмотрены средства на </w:t>
      </w:r>
      <w:r w:rsidRPr="00CD328D">
        <w:rPr>
          <w:rFonts w:eastAsia="MS Mincho"/>
          <w:sz w:val="28"/>
          <w:szCs w:val="24"/>
        </w:rPr>
        <w:t>9</w:t>
      </w:r>
      <w:r>
        <w:rPr>
          <w:rFonts w:eastAsia="MS Mincho"/>
          <w:sz w:val="28"/>
          <w:szCs w:val="24"/>
        </w:rPr>
        <w:t> </w:t>
      </w:r>
      <w:r w:rsidRPr="00CD328D">
        <w:rPr>
          <w:rFonts w:eastAsia="MS Mincho"/>
          <w:sz w:val="28"/>
          <w:szCs w:val="24"/>
        </w:rPr>
        <w:t>232</w:t>
      </w:r>
      <w:r>
        <w:rPr>
          <w:rFonts w:eastAsia="MS Mincho"/>
          <w:sz w:val="28"/>
          <w:szCs w:val="24"/>
        </w:rPr>
        <w:t> </w:t>
      </w:r>
      <w:r w:rsidRPr="00CD328D">
        <w:rPr>
          <w:rFonts w:eastAsia="MS Mincho"/>
          <w:sz w:val="28"/>
          <w:szCs w:val="24"/>
        </w:rPr>
        <w:t>584,0</w:t>
      </w:r>
      <w:r>
        <w:rPr>
          <w:rFonts w:eastAsia="MS Mincho"/>
          <w:sz w:val="28"/>
          <w:szCs w:val="24"/>
        </w:rPr>
        <w:t> </w:t>
      </w:r>
      <w:proofErr w:type="spellStart"/>
      <w:proofErr w:type="gramStart"/>
      <w:r>
        <w:rPr>
          <w:rFonts w:eastAsia="MS Mincho"/>
          <w:sz w:val="28"/>
          <w:szCs w:val="24"/>
        </w:rPr>
        <w:t>тыс.тенге</w:t>
      </w:r>
      <w:proofErr w:type="spellEnd"/>
      <w:proofErr w:type="gramEnd"/>
      <w:r w:rsidRPr="00CD328D">
        <w:rPr>
          <w:rFonts w:eastAsia="MS Mincho"/>
          <w:sz w:val="28"/>
          <w:szCs w:val="24"/>
        </w:rPr>
        <w:t>, исполнение составило 8 409 820,6</w:t>
      </w:r>
      <w:r>
        <w:rPr>
          <w:rFonts w:eastAsia="MS Mincho"/>
          <w:sz w:val="28"/>
          <w:szCs w:val="24"/>
        </w:rPr>
        <w:t> </w:t>
      </w:r>
      <w:proofErr w:type="spellStart"/>
      <w:r>
        <w:rPr>
          <w:rFonts w:eastAsia="MS Mincho"/>
          <w:sz w:val="28"/>
          <w:szCs w:val="24"/>
        </w:rPr>
        <w:t>тыс.тенге</w:t>
      </w:r>
      <w:proofErr w:type="spellEnd"/>
      <w:r w:rsidRPr="00CD328D">
        <w:rPr>
          <w:rFonts w:eastAsia="MS Mincho"/>
          <w:sz w:val="28"/>
          <w:szCs w:val="24"/>
        </w:rPr>
        <w:t>, или 91,1</w:t>
      </w:r>
      <w:r>
        <w:rPr>
          <w:rFonts w:eastAsia="MS Mincho"/>
          <w:sz w:val="28"/>
          <w:szCs w:val="24"/>
        </w:rPr>
        <w:t> </w:t>
      </w:r>
      <w:r w:rsidRPr="00CD328D">
        <w:rPr>
          <w:rFonts w:eastAsia="MS Mincho"/>
          <w:sz w:val="28"/>
          <w:szCs w:val="24"/>
        </w:rPr>
        <w:t xml:space="preserve">% к плану. </w:t>
      </w:r>
      <w:proofErr w:type="spellStart"/>
      <w:r>
        <w:rPr>
          <w:rFonts w:eastAsia="MS Mincho"/>
          <w:sz w:val="28"/>
          <w:szCs w:val="24"/>
        </w:rPr>
        <w:t>Неисполнено</w:t>
      </w:r>
      <w:proofErr w:type="spellEnd"/>
      <w:r w:rsidRPr="00CD328D">
        <w:rPr>
          <w:rFonts w:eastAsia="MS Mincho"/>
          <w:sz w:val="28"/>
          <w:szCs w:val="24"/>
        </w:rPr>
        <w:t xml:space="preserve"> 822 763,4</w:t>
      </w:r>
      <w:r>
        <w:rPr>
          <w:rFonts w:eastAsia="MS Mincho"/>
          <w:sz w:val="28"/>
          <w:szCs w:val="24"/>
        </w:rPr>
        <w:t> </w:t>
      </w:r>
      <w:proofErr w:type="spellStart"/>
      <w:proofErr w:type="gramStart"/>
      <w:r>
        <w:rPr>
          <w:rFonts w:eastAsia="MS Mincho"/>
          <w:sz w:val="28"/>
          <w:szCs w:val="24"/>
        </w:rPr>
        <w:t>тыс.тенге</w:t>
      </w:r>
      <w:proofErr w:type="spellEnd"/>
      <w:proofErr w:type="gramEnd"/>
      <w:r w:rsidRPr="00CD328D">
        <w:rPr>
          <w:rFonts w:eastAsia="MS Mincho"/>
          <w:sz w:val="28"/>
          <w:szCs w:val="24"/>
        </w:rPr>
        <w:t xml:space="preserve">, </w:t>
      </w:r>
      <w:r w:rsidRPr="00955009">
        <w:rPr>
          <w:rFonts w:eastAsia="MS Mincho"/>
          <w:sz w:val="28"/>
          <w:szCs w:val="24"/>
        </w:rPr>
        <w:t>из них 36,7</w:t>
      </w:r>
      <w:r>
        <w:rPr>
          <w:rFonts w:eastAsia="MS Mincho"/>
          <w:sz w:val="28"/>
          <w:szCs w:val="24"/>
        </w:rPr>
        <w:t> </w:t>
      </w:r>
      <w:proofErr w:type="spellStart"/>
      <w:r>
        <w:rPr>
          <w:rFonts w:eastAsia="MS Mincho"/>
          <w:sz w:val="28"/>
          <w:szCs w:val="24"/>
        </w:rPr>
        <w:t>тыс.тенге</w:t>
      </w:r>
      <w:proofErr w:type="spellEnd"/>
      <w:r w:rsidRPr="00955009">
        <w:rPr>
          <w:rFonts w:eastAsia="MS Mincho"/>
          <w:sz w:val="28"/>
          <w:szCs w:val="24"/>
        </w:rPr>
        <w:t xml:space="preserve"> – экономия по командировочным расходам, 2,7</w:t>
      </w:r>
      <w:r>
        <w:rPr>
          <w:rFonts w:eastAsia="MS Mincho"/>
          <w:sz w:val="28"/>
          <w:szCs w:val="24"/>
        </w:rPr>
        <w:t> </w:t>
      </w:r>
      <w:proofErr w:type="spellStart"/>
      <w:r>
        <w:rPr>
          <w:rFonts w:eastAsia="MS Mincho"/>
          <w:sz w:val="28"/>
          <w:szCs w:val="24"/>
        </w:rPr>
        <w:t>тыс.тенге</w:t>
      </w:r>
      <w:proofErr w:type="spellEnd"/>
      <w:r w:rsidRPr="00955009">
        <w:rPr>
          <w:rFonts w:eastAsia="MS Mincho"/>
          <w:sz w:val="28"/>
          <w:szCs w:val="24"/>
        </w:rPr>
        <w:t xml:space="preserve"> – остаток за счет округления, 13 633,9</w:t>
      </w:r>
      <w:r>
        <w:rPr>
          <w:rFonts w:eastAsia="MS Mincho"/>
          <w:sz w:val="28"/>
          <w:szCs w:val="24"/>
        </w:rPr>
        <w:t> </w:t>
      </w:r>
      <w:proofErr w:type="spellStart"/>
      <w:r>
        <w:rPr>
          <w:rFonts w:eastAsia="MS Mincho"/>
          <w:sz w:val="28"/>
          <w:szCs w:val="24"/>
        </w:rPr>
        <w:t>тыс.тенге</w:t>
      </w:r>
      <w:proofErr w:type="spellEnd"/>
      <w:r w:rsidRPr="00955009">
        <w:rPr>
          <w:rFonts w:eastAsia="MS Mincho"/>
          <w:sz w:val="28"/>
          <w:szCs w:val="24"/>
        </w:rPr>
        <w:t xml:space="preserve"> - курсовая разница</w:t>
      </w:r>
      <w:r w:rsidRPr="00CD328D">
        <w:rPr>
          <w:rFonts w:eastAsia="MS Mincho"/>
          <w:sz w:val="28"/>
          <w:szCs w:val="24"/>
        </w:rPr>
        <w:t>.</w:t>
      </w:r>
      <w:r>
        <w:rPr>
          <w:rFonts w:eastAsia="MS Mincho"/>
          <w:sz w:val="28"/>
          <w:szCs w:val="24"/>
        </w:rPr>
        <w:t xml:space="preserve"> Не освоено </w:t>
      </w:r>
      <w:r w:rsidRPr="00921CF1">
        <w:rPr>
          <w:rFonts w:eastAsia="MS Mincho"/>
          <w:sz w:val="28"/>
          <w:szCs w:val="24"/>
        </w:rPr>
        <w:t>809</w:t>
      </w:r>
      <w:r>
        <w:rPr>
          <w:rFonts w:eastAsia="MS Mincho"/>
          <w:sz w:val="28"/>
          <w:szCs w:val="24"/>
        </w:rPr>
        <w:t> </w:t>
      </w:r>
      <w:r w:rsidRPr="00921CF1">
        <w:rPr>
          <w:rFonts w:eastAsia="MS Mincho"/>
          <w:sz w:val="28"/>
          <w:szCs w:val="24"/>
        </w:rPr>
        <w:t>090,1 </w:t>
      </w:r>
      <w:proofErr w:type="spellStart"/>
      <w:r w:rsidRPr="00921CF1">
        <w:rPr>
          <w:rFonts w:eastAsia="MS Mincho"/>
          <w:sz w:val="28"/>
          <w:szCs w:val="24"/>
        </w:rPr>
        <w:t>тыс.тенге</w:t>
      </w:r>
      <w:proofErr w:type="spellEnd"/>
      <w:r w:rsidRPr="00921CF1">
        <w:rPr>
          <w:rFonts w:eastAsia="MS Mincho"/>
          <w:sz w:val="28"/>
          <w:szCs w:val="24"/>
        </w:rPr>
        <w:t>, в том числе:</w:t>
      </w:r>
      <w:r w:rsidRPr="002900B5">
        <w:rPr>
          <w:rFonts w:eastAsia="MS Mincho"/>
          <w:sz w:val="28"/>
          <w:szCs w:val="24"/>
        </w:rPr>
        <w:t xml:space="preserve"> </w:t>
      </w:r>
      <w:r w:rsidRPr="00955009">
        <w:rPr>
          <w:rFonts w:eastAsia="MS Mincho"/>
          <w:sz w:val="28"/>
          <w:szCs w:val="24"/>
        </w:rPr>
        <w:t>801 827,2</w:t>
      </w:r>
      <w:r>
        <w:rPr>
          <w:rFonts w:eastAsia="MS Mincho"/>
          <w:sz w:val="28"/>
          <w:szCs w:val="24"/>
        </w:rPr>
        <w:t> </w:t>
      </w:r>
      <w:proofErr w:type="spellStart"/>
      <w:r>
        <w:rPr>
          <w:rFonts w:eastAsia="MS Mincho"/>
          <w:sz w:val="28"/>
          <w:szCs w:val="24"/>
        </w:rPr>
        <w:t>тыс.тенге</w:t>
      </w:r>
      <w:proofErr w:type="spellEnd"/>
      <w:r w:rsidRPr="00955009">
        <w:rPr>
          <w:rFonts w:eastAsia="MS Mincho"/>
          <w:sz w:val="28"/>
          <w:szCs w:val="24"/>
        </w:rPr>
        <w:t xml:space="preserve"> – несвоевременная поставка аппаратов ИВЛ поставщиками, 7 262,9</w:t>
      </w:r>
      <w:r>
        <w:rPr>
          <w:rFonts w:eastAsia="MS Mincho"/>
          <w:sz w:val="28"/>
          <w:szCs w:val="24"/>
        </w:rPr>
        <w:t> </w:t>
      </w:r>
      <w:proofErr w:type="spellStart"/>
      <w:r>
        <w:rPr>
          <w:rFonts w:eastAsia="MS Mincho"/>
          <w:sz w:val="28"/>
          <w:szCs w:val="24"/>
        </w:rPr>
        <w:t>тыс.тенге</w:t>
      </w:r>
      <w:proofErr w:type="spellEnd"/>
      <w:r w:rsidRPr="00955009">
        <w:rPr>
          <w:rFonts w:eastAsia="MS Mincho"/>
          <w:sz w:val="28"/>
          <w:szCs w:val="24"/>
        </w:rPr>
        <w:t xml:space="preserve"> – длительное согласование документов на консалтинговые услуги (РГП на ПХВ «Национальный центр общественного здравоохранения»)</w:t>
      </w:r>
      <w:r>
        <w:rPr>
          <w:rFonts w:eastAsia="MS Mincho"/>
          <w:sz w:val="28"/>
          <w:szCs w:val="24"/>
        </w:rPr>
        <w:t>.</w:t>
      </w:r>
      <w:r w:rsidRPr="00955009">
        <w:rPr>
          <w:rFonts w:eastAsia="MS Mincho"/>
          <w:sz w:val="28"/>
          <w:szCs w:val="24"/>
        </w:rPr>
        <w:t xml:space="preserve"> </w:t>
      </w:r>
    </w:p>
    <w:p w:rsidR="009151FA" w:rsidRPr="00CD328D" w:rsidRDefault="009151FA" w:rsidP="009151FA">
      <w:pPr>
        <w:widowControl w:val="0"/>
        <w:pBdr>
          <w:bottom w:val="single" w:sz="4" w:space="31" w:color="FFFFFF"/>
        </w:pBdr>
        <w:tabs>
          <w:tab w:val="left" w:pos="0"/>
        </w:tabs>
        <w:ind w:firstLine="709"/>
        <w:jc w:val="both"/>
        <w:rPr>
          <w:rFonts w:eastAsia="MS Mincho"/>
          <w:sz w:val="28"/>
        </w:rPr>
      </w:pPr>
      <w:r w:rsidRPr="00CD328D">
        <w:rPr>
          <w:rFonts w:eastAsia="MS Mincho"/>
          <w:sz w:val="28"/>
        </w:rPr>
        <w:t xml:space="preserve">Цель </w:t>
      </w:r>
      <w:r>
        <w:rPr>
          <w:rFonts w:eastAsia="MS Mincho"/>
          <w:sz w:val="28"/>
        </w:rPr>
        <w:t>бюджетной программы</w:t>
      </w:r>
      <w:r w:rsidRPr="00CD328D">
        <w:rPr>
          <w:rFonts w:eastAsia="MS Mincho"/>
          <w:sz w:val="28"/>
        </w:rPr>
        <w:t xml:space="preserve"> повышение доступности, качества и экономической эффективности системы оказания услуг здравоохранения и снижение финансовых рисков для населения, вызываемых серьезными проблемами со здоровьем.</w:t>
      </w:r>
    </w:p>
    <w:p w:rsidR="009151FA" w:rsidRPr="006E3ED4" w:rsidRDefault="009151FA" w:rsidP="009151FA">
      <w:pPr>
        <w:widowControl w:val="0"/>
        <w:pBdr>
          <w:bottom w:val="single" w:sz="4" w:space="31" w:color="FFFFFF"/>
        </w:pBdr>
        <w:tabs>
          <w:tab w:val="left" w:pos="0"/>
        </w:tabs>
        <w:ind w:firstLine="709"/>
        <w:jc w:val="both"/>
        <w:rPr>
          <w:rFonts w:eastAsia="MS Mincho"/>
          <w:sz w:val="28"/>
        </w:rPr>
      </w:pPr>
      <w:r>
        <w:rPr>
          <w:spacing w:val="1"/>
          <w:sz w:val="28"/>
        </w:rPr>
        <w:t xml:space="preserve">Расходы </w:t>
      </w:r>
      <w:r w:rsidRPr="00AD5860">
        <w:rPr>
          <w:spacing w:val="1"/>
          <w:sz w:val="28"/>
        </w:rPr>
        <w:t>бюджетной программы направлен</w:t>
      </w:r>
      <w:r>
        <w:rPr>
          <w:spacing w:val="1"/>
          <w:sz w:val="28"/>
        </w:rPr>
        <w:t>н</w:t>
      </w:r>
      <w:r w:rsidRPr="00AD5860">
        <w:rPr>
          <w:spacing w:val="1"/>
          <w:sz w:val="28"/>
        </w:rPr>
        <w:t>ы</w:t>
      </w:r>
      <w:r>
        <w:rPr>
          <w:spacing w:val="1"/>
          <w:sz w:val="28"/>
        </w:rPr>
        <w:t>е</w:t>
      </w:r>
      <w:r w:rsidRPr="00AD5860">
        <w:rPr>
          <w:spacing w:val="1"/>
          <w:sz w:val="28"/>
        </w:rPr>
        <w:t>:</w:t>
      </w:r>
      <w:r w:rsidRPr="006E3ED4">
        <w:rPr>
          <w:spacing w:val="1"/>
          <w:sz w:val="28"/>
        </w:rPr>
        <w:t xml:space="preserve"> </w:t>
      </w:r>
    </w:p>
    <w:p w:rsidR="009151FA" w:rsidRDefault="009151FA" w:rsidP="009151FA">
      <w:pPr>
        <w:widowControl w:val="0"/>
        <w:pBdr>
          <w:bottom w:val="single" w:sz="4" w:space="31" w:color="FFFFFF"/>
        </w:pBdr>
        <w:tabs>
          <w:tab w:val="left" w:pos="0"/>
        </w:tabs>
        <w:ind w:firstLine="709"/>
        <w:jc w:val="both"/>
        <w:rPr>
          <w:rFonts w:eastAsia="MS Mincho"/>
          <w:sz w:val="28"/>
          <w:szCs w:val="24"/>
        </w:rPr>
      </w:pPr>
      <w:r>
        <w:rPr>
          <w:b/>
          <w:i/>
          <w:spacing w:val="1"/>
          <w:sz w:val="28"/>
          <w:szCs w:val="28"/>
        </w:rPr>
        <w:t>з</w:t>
      </w:r>
      <w:r w:rsidRPr="00CD328D">
        <w:rPr>
          <w:b/>
          <w:i/>
          <w:spacing w:val="1"/>
          <w:sz w:val="28"/>
          <w:szCs w:val="28"/>
        </w:rPr>
        <w:t>а счет внешних займов</w:t>
      </w:r>
      <w:r>
        <w:rPr>
          <w:b/>
          <w:i/>
          <w:spacing w:val="1"/>
          <w:sz w:val="28"/>
          <w:szCs w:val="28"/>
        </w:rPr>
        <w:t xml:space="preserve"> </w:t>
      </w:r>
      <w:r w:rsidRPr="00A137E2">
        <w:rPr>
          <w:spacing w:val="1"/>
          <w:sz w:val="28"/>
          <w:szCs w:val="28"/>
        </w:rPr>
        <w:t xml:space="preserve">были </w:t>
      </w:r>
      <w:r w:rsidRPr="00CD328D">
        <w:rPr>
          <w:rFonts w:eastAsia="MS Mincho"/>
          <w:sz w:val="28"/>
          <w:szCs w:val="24"/>
        </w:rPr>
        <w:t>предусмотрены средства в сумме 9 097 126,0</w:t>
      </w:r>
      <w:r>
        <w:rPr>
          <w:rFonts w:eastAsia="MS Mincho"/>
          <w:sz w:val="28"/>
          <w:szCs w:val="24"/>
        </w:rPr>
        <w:t> </w:t>
      </w:r>
      <w:proofErr w:type="spellStart"/>
      <w:proofErr w:type="gramStart"/>
      <w:r>
        <w:rPr>
          <w:rFonts w:eastAsia="MS Mincho"/>
          <w:sz w:val="28"/>
          <w:szCs w:val="24"/>
        </w:rPr>
        <w:t>тыс.тенге</w:t>
      </w:r>
      <w:proofErr w:type="spellEnd"/>
      <w:proofErr w:type="gramEnd"/>
      <w:r w:rsidRPr="00CD328D">
        <w:rPr>
          <w:rFonts w:eastAsia="MS Mincho"/>
          <w:sz w:val="28"/>
          <w:szCs w:val="24"/>
        </w:rPr>
        <w:t>, исполнение составило 8 274 363,0</w:t>
      </w:r>
      <w:r>
        <w:rPr>
          <w:rFonts w:eastAsia="MS Mincho"/>
          <w:sz w:val="28"/>
          <w:szCs w:val="24"/>
        </w:rPr>
        <w:t> </w:t>
      </w:r>
      <w:proofErr w:type="spellStart"/>
      <w:r>
        <w:rPr>
          <w:rFonts w:eastAsia="MS Mincho"/>
          <w:sz w:val="28"/>
          <w:szCs w:val="24"/>
        </w:rPr>
        <w:t>тыс.тенге</w:t>
      </w:r>
      <w:proofErr w:type="spellEnd"/>
      <w:r w:rsidRPr="00CD328D">
        <w:rPr>
          <w:rFonts w:eastAsia="MS Mincho"/>
          <w:sz w:val="28"/>
          <w:szCs w:val="24"/>
        </w:rPr>
        <w:t>, или 91,0</w:t>
      </w:r>
      <w:r>
        <w:rPr>
          <w:rFonts w:eastAsia="MS Mincho"/>
          <w:sz w:val="28"/>
          <w:szCs w:val="24"/>
        </w:rPr>
        <w:t> </w:t>
      </w:r>
      <w:r w:rsidRPr="00CD328D">
        <w:rPr>
          <w:rFonts w:eastAsia="MS Mincho"/>
          <w:sz w:val="28"/>
          <w:szCs w:val="24"/>
        </w:rPr>
        <w:t xml:space="preserve">% к плану. </w:t>
      </w:r>
      <w:proofErr w:type="spellStart"/>
      <w:r w:rsidRPr="00A137E2">
        <w:rPr>
          <w:rFonts w:eastAsia="MS Mincho"/>
          <w:sz w:val="28"/>
          <w:szCs w:val="24"/>
        </w:rPr>
        <w:t>Неисполнено</w:t>
      </w:r>
      <w:proofErr w:type="spellEnd"/>
      <w:r w:rsidRPr="00A137E2">
        <w:rPr>
          <w:rFonts w:eastAsia="MS Mincho"/>
          <w:sz w:val="28"/>
          <w:szCs w:val="24"/>
        </w:rPr>
        <w:t xml:space="preserve"> 822</w:t>
      </w:r>
      <w:r>
        <w:rPr>
          <w:rFonts w:eastAsia="MS Mincho"/>
          <w:sz w:val="28"/>
          <w:szCs w:val="24"/>
        </w:rPr>
        <w:t> </w:t>
      </w:r>
      <w:r w:rsidRPr="00A137E2">
        <w:rPr>
          <w:rFonts w:eastAsia="MS Mincho"/>
          <w:sz w:val="28"/>
          <w:szCs w:val="24"/>
        </w:rPr>
        <w:t>763,4</w:t>
      </w:r>
      <w:r>
        <w:rPr>
          <w:rFonts w:eastAsia="MS Mincho"/>
          <w:sz w:val="28"/>
          <w:szCs w:val="24"/>
        </w:rPr>
        <w:t> </w:t>
      </w:r>
      <w:proofErr w:type="spellStart"/>
      <w:proofErr w:type="gramStart"/>
      <w:r>
        <w:rPr>
          <w:rFonts w:eastAsia="MS Mincho"/>
          <w:sz w:val="28"/>
          <w:szCs w:val="24"/>
        </w:rPr>
        <w:t>тыс.тенге</w:t>
      </w:r>
      <w:proofErr w:type="spellEnd"/>
      <w:proofErr w:type="gramEnd"/>
      <w:r w:rsidRPr="00A137E2">
        <w:rPr>
          <w:rFonts w:eastAsia="MS Mincho"/>
          <w:sz w:val="28"/>
          <w:szCs w:val="24"/>
        </w:rPr>
        <w:t>, из них 36,7</w:t>
      </w:r>
      <w:r>
        <w:rPr>
          <w:rFonts w:eastAsia="MS Mincho"/>
          <w:sz w:val="28"/>
          <w:szCs w:val="24"/>
        </w:rPr>
        <w:t> </w:t>
      </w:r>
      <w:proofErr w:type="spellStart"/>
      <w:r>
        <w:rPr>
          <w:rFonts w:eastAsia="MS Mincho"/>
          <w:sz w:val="28"/>
          <w:szCs w:val="24"/>
        </w:rPr>
        <w:t>тыс.тенге</w:t>
      </w:r>
      <w:proofErr w:type="spellEnd"/>
      <w:r w:rsidRPr="00A137E2">
        <w:rPr>
          <w:rFonts w:eastAsia="MS Mincho"/>
          <w:sz w:val="28"/>
          <w:szCs w:val="24"/>
        </w:rPr>
        <w:t xml:space="preserve"> – экономия по командировочным расходам, 2,</w:t>
      </w:r>
      <w:r>
        <w:rPr>
          <w:rFonts w:eastAsia="MS Mincho"/>
          <w:sz w:val="28"/>
          <w:szCs w:val="24"/>
        </w:rPr>
        <w:t>3 </w:t>
      </w:r>
      <w:proofErr w:type="spellStart"/>
      <w:r>
        <w:rPr>
          <w:rFonts w:eastAsia="MS Mincho"/>
          <w:sz w:val="28"/>
          <w:szCs w:val="24"/>
        </w:rPr>
        <w:t>тыс.тенге</w:t>
      </w:r>
      <w:proofErr w:type="spellEnd"/>
      <w:r w:rsidRPr="00A137E2">
        <w:rPr>
          <w:rFonts w:eastAsia="MS Mincho"/>
          <w:sz w:val="28"/>
          <w:szCs w:val="24"/>
        </w:rPr>
        <w:t xml:space="preserve"> – остаток за счет округления, 13</w:t>
      </w:r>
      <w:r>
        <w:rPr>
          <w:rFonts w:eastAsia="MS Mincho"/>
          <w:sz w:val="28"/>
          <w:szCs w:val="24"/>
        </w:rPr>
        <w:t> </w:t>
      </w:r>
      <w:r w:rsidRPr="00A137E2">
        <w:rPr>
          <w:rFonts w:eastAsia="MS Mincho"/>
          <w:sz w:val="28"/>
          <w:szCs w:val="24"/>
        </w:rPr>
        <w:t>633,9</w:t>
      </w:r>
      <w:r>
        <w:rPr>
          <w:rFonts w:eastAsia="MS Mincho"/>
          <w:sz w:val="28"/>
          <w:szCs w:val="24"/>
        </w:rPr>
        <w:t> </w:t>
      </w:r>
      <w:proofErr w:type="spellStart"/>
      <w:r>
        <w:rPr>
          <w:rFonts w:eastAsia="MS Mincho"/>
          <w:sz w:val="28"/>
          <w:szCs w:val="24"/>
        </w:rPr>
        <w:t>тыс.тенге</w:t>
      </w:r>
      <w:proofErr w:type="spellEnd"/>
      <w:r w:rsidRPr="00A137E2">
        <w:rPr>
          <w:rFonts w:eastAsia="MS Mincho"/>
          <w:sz w:val="28"/>
          <w:szCs w:val="24"/>
        </w:rPr>
        <w:t xml:space="preserve"> - курсовая разница. Не освоено </w:t>
      </w:r>
      <w:r w:rsidRPr="00921CF1">
        <w:rPr>
          <w:rFonts w:eastAsia="MS Mincho"/>
          <w:sz w:val="28"/>
          <w:szCs w:val="24"/>
        </w:rPr>
        <w:t>809 090,1 </w:t>
      </w:r>
      <w:proofErr w:type="spellStart"/>
      <w:r w:rsidRPr="00921CF1">
        <w:rPr>
          <w:rFonts w:eastAsia="MS Mincho"/>
          <w:sz w:val="28"/>
          <w:szCs w:val="24"/>
        </w:rPr>
        <w:t>тыс.тенге</w:t>
      </w:r>
      <w:proofErr w:type="spellEnd"/>
      <w:r w:rsidRPr="00921CF1">
        <w:rPr>
          <w:rFonts w:eastAsia="MS Mincho"/>
          <w:sz w:val="28"/>
          <w:szCs w:val="24"/>
        </w:rPr>
        <w:t xml:space="preserve">, в том числе: </w:t>
      </w:r>
      <w:r w:rsidRPr="00A137E2">
        <w:rPr>
          <w:rFonts w:eastAsia="MS Mincho"/>
          <w:sz w:val="28"/>
          <w:szCs w:val="24"/>
        </w:rPr>
        <w:t>801</w:t>
      </w:r>
      <w:r>
        <w:rPr>
          <w:rFonts w:eastAsia="MS Mincho"/>
          <w:sz w:val="28"/>
          <w:szCs w:val="24"/>
        </w:rPr>
        <w:t> </w:t>
      </w:r>
      <w:r w:rsidRPr="00A137E2">
        <w:rPr>
          <w:rFonts w:eastAsia="MS Mincho"/>
          <w:sz w:val="28"/>
          <w:szCs w:val="24"/>
        </w:rPr>
        <w:t>827,2</w:t>
      </w:r>
      <w:r>
        <w:rPr>
          <w:rFonts w:eastAsia="MS Mincho"/>
          <w:sz w:val="28"/>
          <w:szCs w:val="24"/>
        </w:rPr>
        <w:t> </w:t>
      </w:r>
      <w:proofErr w:type="spellStart"/>
      <w:r>
        <w:rPr>
          <w:rFonts w:eastAsia="MS Mincho"/>
          <w:sz w:val="28"/>
          <w:szCs w:val="24"/>
        </w:rPr>
        <w:t>тыс.тенге</w:t>
      </w:r>
      <w:proofErr w:type="spellEnd"/>
      <w:r w:rsidRPr="00A137E2">
        <w:rPr>
          <w:rFonts w:eastAsia="MS Mincho"/>
          <w:sz w:val="28"/>
          <w:szCs w:val="24"/>
        </w:rPr>
        <w:t xml:space="preserve"> – несвоевременная поставка аппаратов ИВЛ поставщиками, 7</w:t>
      </w:r>
      <w:r>
        <w:rPr>
          <w:rFonts w:eastAsia="MS Mincho"/>
          <w:sz w:val="28"/>
          <w:szCs w:val="24"/>
        </w:rPr>
        <w:t> </w:t>
      </w:r>
      <w:r w:rsidRPr="00A137E2">
        <w:rPr>
          <w:rFonts w:eastAsia="MS Mincho"/>
          <w:sz w:val="28"/>
          <w:szCs w:val="24"/>
        </w:rPr>
        <w:t>262,9</w:t>
      </w:r>
      <w:r>
        <w:rPr>
          <w:rFonts w:eastAsia="MS Mincho"/>
          <w:sz w:val="28"/>
          <w:szCs w:val="24"/>
        </w:rPr>
        <w:t> </w:t>
      </w:r>
      <w:proofErr w:type="spellStart"/>
      <w:r>
        <w:rPr>
          <w:rFonts w:eastAsia="MS Mincho"/>
          <w:sz w:val="28"/>
          <w:szCs w:val="24"/>
        </w:rPr>
        <w:t>тыс.тенге</w:t>
      </w:r>
      <w:proofErr w:type="spellEnd"/>
      <w:r w:rsidRPr="00A137E2">
        <w:rPr>
          <w:rFonts w:eastAsia="MS Mincho"/>
          <w:sz w:val="28"/>
          <w:szCs w:val="24"/>
        </w:rPr>
        <w:t xml:space="preserve"> – длительное согласование документов на консалтинговые услуги (РГП на ПХВ «Национальный центр общественного здравоохранения»).</w:t>
      </w:r>
    </w:p>
    <w:p w:rsidR="009151FA" w:rsidRDefault="009151FA" w:rsidP="009151FA">
      <w:pPr>
        <w:widowControl w:val="0"/>
        <w:pBdr>
          <w:bottom w:val="single" w:sz="4" w:space="31" w:color="FFFFFF"/>
        </w:pBdr>
        <w:tabs>
          <w:tab w:val="left" w:pos="0"/>
        </w:tabs>
        <w:ind w:firstLine="709"/>
        <w:jc w:val="both"/>
        <w:rPr>
          <w:rFonts w:eastAsiaTheme="minorHAnsi"/>
          <w:i/>
          <w:sz w:val="28"/>
          <w:szCs w:val="28"/>
          <w:lang w:eastAsia="en-US"/>
        </w:rPr>
      </w:pPr>
      <w:r w:rsidRPr="008339B0">
        <w:rPr>
          <w:rFonts w:eastAsiaTheme="minorHAnsi"/>
          <w:i/>
          <w:sz w:val="28"/>
          <w:szCs w:val="28"/>
          <w:lang w:eastAsia="en-US"/>
        </w:rPr>
        <w:t>Показатели прямого результата</w:t>
      </w:r>
    </w:p>
    <w:p w:rsidR="009151FA" w:rsidRDefault="009151FA" w:rsidP="009151FA">
      <w:pPr>
        <w:widowControl w:val="0"/>
        <w:pBdr>
          <w:bottom w:val="single" w:sz="4" w:space="31" w:color="FFFFFF"/>
        </w:pBdr>
        <w:tabs>
          <w:tab w:val="left" w:pos="0"/>
        </w:tabs>
        <w:ind w:firstLine="709"/>
        <w:jc w:val="both"/>
        <w:rPr>
          <w:rFonts w:eastAsia="MS Mincho"/>
          <w:sz w:val="28"/>
          <w:szCs w:val="24"/>
        </w:rPr>
      </w:pPr>
      <w:r w:rsidRPr="00A137E2">
        <w:rPr>
          <w:rFonts w:eastAsia="MS Mincho"/>
          <w:sz w:val="28"/>
          <w:szCs w:val="24"/>
        </w:rPr>
        <w:t>Количество образовательных программ с привлечением консультантов, разработанных на основе стратегического партнерства в количестве 4 (при плане 4)</w:t>
      </w:r>
      <w:r>
        <w:rPr>
          <w:rFonts w:eastAsia="MS Mincho"/>
          <w:sz w:val="28"/>
          <w:szCs w:val="24"/>
        </w:rPr>
        <w:t>. З</w:t>
      </w:r>
      <w:r w:rsidRPr="00A137E2">
        <w:rPr>
          <w:rFonts w:eastAsia="MS Mincho"/>
          <w:sz w:val="28"/>
          <w:szCs w:val="24"/>
        </w:rPr>
        <w:t xml:space="preserve">аключены 4 контракта с ведущими международными медицинскими ВУЗами по различным направлениям, в рамках данных контрактов реализуются мероприятия по i) развитию системы корпоративного управления, менеджмента и лидерства на базе Медицинского университета Астана совместно с </w:t>
      </w:r>
      <w:bookmarkStart w:id="203" w:name="_Hlk507068915"/>
      <w:proofErr w:type="spellStart"/>
      <w:r w:rsidRPr="00A137E2">
        <w:rPr>
          <w:rFonts w:eastAsia="MS Mincho"/>
          <w:sz w:val="28"/>
          <w:szCs w:val="24"/>
        </w:rPr>
        <w:t>Vilnius</w:t>
      </w:r>
      <w:proofErr w:type="spellEnd"/>
      <w:r w:rsidRPr="00A137E2">
        <w:rPr>
          <w:rFonts w:eastAsia="MS Mincho"/>
          <w:sz w:val="28"/>
          <w:szCs w:val="24"/>
        </w:rPr>
        <w:t xml:space="preserve"> </w:t>
      </w:r>
      <w:proofErr w:type="spellStart"/>
      <w:r w:rsidRPr="00A137E2">
        <w:rPr>
          <w:rFonts w:eastAsia="MS Mincho"/>
          <w:sz w:val="28"/>
          <w:szCs w:val="24"/>
        </w:rPr>
        <w:t>University</w:t>
      </w:r>
      <w:proofErr w:type="spellEnd"/>
      <w:r w:rsidRPr="00A137E2">
        <w:rPr>
          <w:rFonts w:eastAsia="MS Mincho"/>
          <w:sz w:val="28"/>
          <w:szCs w:val="24"/>
        </w:rPr>
        <w:t xml:space="preserve"> (Литва)</w:t>
      </w:r>
      <w:bookmarkEnd w:id="203"/>
      <w:r w:rsidRPr="00A137E2">
        <w:rPr>
          <w:rFonts w:eastAsia="MS Mincho"/>
          <w:sz w:val="28"/>
          <w:szCs w:val="24"/>
        </w:rPr>
        <w:t xml:space="preserve">; </w:t>
      </w:r>
      <w:proofErr w:type="spellStart"/>
      <w:r w:rsidRPr="00A137E2">
        <w:rPr>
          <w:rFonts w:eastAsia="MS Mincho"/>
          <w:sz w:val="28"/>
          <w:szCs w:val="24"/>
        </w:rPr>
        <w:t>ii</w:t>
      </w:r>
      <w:proofErr w:type="spellEnd"/>
      <w:r w:rsidRPr="00A137E2">
        <w:rPr>
          <w:rFonts w:eastAsia="MS Mincho"/>
          <w:sz w:val="28"/>
          <w:szCs w:val="24"/>
        </w:rPr>
        <w:t xml:space="preserve">) по совершенствованию менеджмента процессов университета и подготовке специалистов по ортопедии и травматологии, радиологии/ ядерной медицине и неотложной медицины на базе Государственного медицинского университета г. Семей с </w:t>
      </w:r>
      <w:bookmarkStart w:id="204" w:name="_Hlk507070907"/>
      <w:proofErr w:type="spellStart"/>
      <w:r w:rsidRPr="00A137E2">
        <w:rPr>
          <w:rFonts w:eastAsia="MS Mincho"/>
          <w:sz w:val="28"/>
          <w:szCs w:val="24"/>
        </w:rPr>
        <w:t>Baskent</w:t>
      </w:r>
      <w:proofErr w:type="spellEnd"/>
      <w:r w:rsidRPr="00A137E2">
        <w:rPr>
          <w:rFonts w:eastAsia="MS Mincho"/>
          <w:sz w:val="28"/>
          <w:szCs w:val="24"/>
        </w:rPr>
        <w:t xml:space="preserve"> </w:t>
      </w:r>
      <w:proofErr w:type="spellStart"/>
      <w:r w:rsidRPr="00A137E2">
        <w:rPr>
          <w:rFonts w:eastAsia="MS Mincho"/>
          <w:sz w:val="28"/>
          <w:szCs w:val="24"/>
        </w:rPr>
        <w:t>University</w:t>
      </w:r>
      <w:proofErr w:type="spellEnd"/>
      <w:r w:rsidRPr="00A137E2">
        <w:rPr>
          <w:rFonts w:eastAsia="MS Mincho"/>
          <w:sz w:val="28"/>
          <w:szCs w:val="24"/>
        </w:rPr>
        <w:t xml:space="preserve"> </w:t>
      </w:r>
      <w:r w:rsidRPr="00A137E2">
        <w:rPr>
          <w:rFonts w:eastAsia="MS Mincho"/>
          <w:sz w:val="28"/>
          <w:szCs w:val="24"/>
        </w:rPr>
        <w:lastRenderedPageBreak/>
        <w:t>(Турция)</w:t>
      </w:r>
      <w:bookmarkEnd w:id="204"/>
      <w:r w:rsidRPr="00A137E2">
        <w:rPr>
          <w:rFonts w:eastAsia="MS Mincho"/>
          <w:sz w:val="28"/>
          <w:szCs w:val="24"/>
        </w:rPr>
        <w:t xml:space="preserve">; </w:t>
      </w:r>
      <w:proofErr w:type="spellStart"/>
      <w:r w:rsidRPr="00A137E2">
        <w:rPr>
          <w:rFonts w:eastAsia="MS Mincho"/>
          <w:sz w:val="28"/>
          <w:szCs w:val="24"/>
        </w:rPr>
        <w:t>iii</w:t>
      </w:r>
      <w:proofErr w:type="spellEnd"/>
      <w:r w:rsidRPr="00A137E2">
        <w:rPr>
          <w:rFonts w:eastAsia="MS Mincho"/>
          <w:sz w:val="28"/>
          <w:szCs w:val="24"/>
        </w:rPr>
        <w:t>) развитию академической системы здравоохранения и науки на базе Казахского национального медицинского университета им. С.Д.</w:t>
      </w:r>
      <w:r w:rsidR="005F14F2">
        <w:rPr>
          <w:rFonts w:eastAsia="MS Mincho"/>
          <w:sz w:val="28"/>
          <w:szCs w:val="24"/>
          <w:lang w:val="kk-KZ"/>
        </w:rPr>
        <w:t> </w:t>
      </w:r>
      <w:proofErr w:type="spellStart"/>
      <w:r w:rsidRPr="00A137E2">
        <w:rPr>
          <w:rFonts w:eastAsia="MS Mincho"/>
          <w:sz w:val="28"/>
          <w:szCs w:val="24"/>
        </w:rPr>
        <w:t>Асфендиярова</w:t>
      </w:r>
      <w:proofErr w:type="spellEnd"/>
      <w:r w:rsidRPr="00A137E2">
        <w:rPr>
          <w:rFonts w:eastAsia="MS Mincho"/>
          <w:sz w:val="28"/>
          <w:szCs w:val="24"/>
        </w:rPr>
        <w:t xml:space="preserve"> с </w:t>
      </w:r>
      <w:proofErr w:type="spellStart"/>
      <w:r w:rsidRPr="00A137E2">
        <w:rPr>
          <w:rFonts w:eastAsia="MS Mincho"/>
          <w:sz w:val="28"/>
          <w:szCs w:val="24"/>
        </w:rPr>
        <w:t>Lithuanian</w:t>
      </w:r>
      <w:proofErr w:type="spellEnd"/>
      <w:r w:rsidRPr="00A137E2">
        <w:rPr>
          <w:rFonts w:eastAsia="MS Mincho"/>
          <w:sz w:val="28"/>
          <w:szCs w:val="24"/>
        </w:rPr>
        <w:t xml:space="preserve"> </w:t>
      </w:r>
      <w:proofErr w:type="spellStart"/>
      <w:r w:rsidRPr="00A137E2">
        <w:rPr>
          <w:rFonts w:eastAsia="MS Mincho"/>
          <w:sz w:val="28"/>
          <w:szCs w:val="24"/>
        </w:rPr>
        <w:t>University</w:t>
      </w:r>
      <w:proofErr w:type="spellEnd"/>
      <w:r w:rsidRPr="00A137E2">
        <w:rPr>
          <w:rFonts w:eastAsia="MS Mincho"/>
          <w:sz w:val="28"/>
          <w:szCs w:val="24"/>
        </w:rPr>
        <w:t xml:space="preserve"> </w:t>
      </w:r>
      <w:proofErr w:type="spellStart"/>
      <w:r w:rsidRPr="00A137E2">
        <w:rPr>
          <w:rFonts w:eastAsia="MS Mincho"/>
          <w:sz w:val="28"/>
          <w:szCs w:val="24"/>
        </w:rPr>
        <w:t>of</w:t>
      </w:r>
      <w:proofErr w:type="spellEnd"/>
      <w:r w:rsidRPr="00A137E2">
        <w:rPr>
          <w:rFonts w:eastAsia="MS Mincho"/>
          <w:sz w:val="28"/>
          <w:szCs w:val="24"/>
        </w:rPr>
        <w:t xml:space="preserve"> </w:t>
      </w:r>
      <w:proofErr w:type="spellStart"/>
      <w:r w:rsidRPr="00A137E2">
        <w:rPr>
          <w:rFonts w:eastAsia="MS Mincho"/>
          <w:sz w:val="28"/>
          <w:szCs w:val="24"/>
        </w:rPr>
        <w:t>Health</w:t>
      </w:r>
      <w:proofErr w:type="spellEnd"/>
      <w:r w:rsidRPr="00A137E2">
        <w:rPr>
          <w:rFonts w:eastAsia="MS Mincho"/>
          <w:sz w:val="28"/>
          <w:szCs w:val="24"/>
        </w:rPr>
        <w:t xml:space="preserve"> </w:t>
      </w:r>
      <w:proofErr w:type="spellStart"/>
      <w:r w:rsidRPr="00A137E2">
        <w:rPr>
          <w:rFonts w:eastAsia="MS Mincho"/>
          <w:sz w:val="28"/>
          <w:szCs w:val="24"/>
        </w:rPr>
        <w:t>Sciences</w:t>
      </w:r>
      <w:proofErr w:type="spellEnd"/>
      <w:r w:rsidRPr="00A137E2">
        <w:rPr>
          <w:rFonts w:eastAsia="MS Mincho"/>
          <w:sz w:val="28"/>
          <w:szCs w:val="24"/>
        </w:rPr>
        <w:t xml:space="preserve"> (Литва); и </w:t>
      </w:r>
      <w:proofErr w:type="spellStart"/>
      <w:r w:rsidRPr="00A137E2">
        <w:rPr>
          <w:rFonts w:eastAsia="MS Mincho"/>
          <w:sz w:val="28"/>
          <w:szCs w:val="24"/>
        </w:rPr>
        <w:t>iv</w:t>
      </w:r>
      <w:proofErr w:type="spellEnd"/>
      <w:r w:rsidRPr="00A137E2">
        <w:rPr>
          <w:rFonts w:eastAsia="MS Mincho"/>
          <w:sz w:val="28"/>
          <w:szCs w:val="24"/>
        </w:rPr>
        <w:t xml:space="preserve">) совершенствованию образовательных программ по дисциплинам «Онкология: лабораторная диагностика» и «Клиническая фармакология» на базе Западно-Казахстанского медицинского университета с </w:t>
      </w:r>
      <w:proofErr w:type="spellStart"/>
      <w:r w:rsidRPr="00A137E2">
        <w:rPr>
          <w:rFonts w:eastAsia="MS Mincho"/>
          <w:sz w:val="28"/>
          <w:szCs w:val="24"/>
        </w:rPr>
        <w:t>Poznan</w:t>
      </w:r>
      <w:proofErr w:type="spellEnd"/>
      <w:r w:rsidRPr="00A137E2">
        <w:rPr>
          <w:rFonts w:eastAsia="MS Mincho"/>
          <w:sz w:val="28"/>
          <w:szCs w:val="24"/>
        </w:rPr>
        <w:t xml:space="preserve"> </w:t>
      </w:r>
      <w:proofErr w:type="spellStart"/>
      <w:r w:rsidRPr="00A137E2">
        <w:rPr>
          <w:rFonts w:eastAsia="MS Mincho"/>
          <w:sz w:val="28"/>
          <w:szCs w:val="24"/>
        </w:rPr>
        <w:t>University</w:t>
      </w:r>
      <w:proofErr w:type="spellEnd"/>
      <w:r w:rsidRPr="00A137E2">
        <w:rPr>
          <w:rFonts w:eastAsia="MS Mincho"/>
          <w:sz w:val="28"/>
          <w:szCs w:val="24"/>
        </w:rPr>
        <w:t xml:space="preserve"> </w:t>
      </w:r>
      <w:proofErr w:type="spellStart"/>
      <w:r w:rsidRPr="00A137E2">
        <w:rPr>
          <w:rFonts w:eastAsia="MS Mincho"/>
          <w:sz w:val="28"/>
          <w:szCs w:val="24"/>
        </w:rPr>
        <w:t>of</w:t>
      </w:r>
      <w:proofErr w:type="spellEnd"/>
      <w:r w:rsidRPr="00A137E2">
        <w:rPr>
          <w:rFonts w:eastAsia="MS Mincho"/>
          <w:sz w:val="28"/>
          <w:szCs w:val="24"/>
        </w:rPr>
        <w:t xml:space="preserve"> </w:t>
      </w:r>
      <w:proofErr w:type="spellStart"/>
      <w:r w:rsidRPr="00A137E2">
        <w:rPr>
          <w:rFonts w:eastAsia="MS Mincho"/>
          <w:sz w:val="28"/>
          <w:szCs w:val="24"/>
        </w:rPr>
        <w:t>Medical</w:t>
      </w:r>
      <w:proofErr w:type="spellEnd"/>
      <w:r w:rsidRPr="00A137E2">
        <w:rPr>
          <w:rFonts w:eastAsia="MS Mincho"/>
          <w:sz w:val="28"/>
          <w:szCs w:val="24"/>
        </w:rPr>
        <w:t xml:space="preserve"> </w:t>
      </w:r>
      <w:proofErr w:type="spellStart"/>
      <w:r w:rsidRPr="00A137E2">
        <w:rPr>
          <w:rFonts w:eastAsia="MS Mincho"/>
          <w:sz w:val="28"/>
          <w:szCs w:val="24"/>
        </w:rPr>
        <w:t>Sciences</w:t>
      </w:r>
      <w:proofErr w:type="spellEnd"/>
      <w:r w:rsidRPr="00A137E2">
        <w:rPr>
          <w:rFonts w:eastAsia="MS Mincho"/>
          <w:sz w:val="28"/>
          <w:szCs w:val="24"/>
        </w:rPr>
        <w:t xml:space="preserve"> (Польша). В рамках данного сотрудничества были определены ключевые компетенции для специалистов по приоритетным направлениям и разработаны проекты образовательных программ для всех уровней подготовки. Повышается потенциал профессорско-преподавательского состава университетов РК по приоритетным направлениям на базе стратегических партнёров (более 70 человек). </w:t>
      </w:r>
    </w:p>
    <w:p w:rsidR="009151FA" w:rsidRDefault="009151FA" w:rsidP="009151FA">
      <w:pPr>
        <w:widowControl w:val="0"/>
        <w:pBdr>
          <w:bottom w:val="single" w:sz="4" w:space="31" w:color="FFFFFF"/>
        </w:pBdr>
        <w:tabs>
          <w:tab w:val="left" w:pos="0"/>
        </w:tabs>
        <w:ind w:firstLine="709"/>
        <w:jc w:val="both"/>
        <w:rPr>
          <w:rFonts w:eastAsia="MS Mincho"/>
          <w:sz w:val="28"/>
          <w:szCs w:val="24"/>
        </w:rPr>
      </w:pPr>
      <w:r w:rsidRPr="00A137E2">
        <w:rPr>
          <w:rFonts w:eastAsia="MS Mincho"/>
          <w:sz w:val="28"/>
          <w:szCs w:val="24"/>
        </w:rPr>
        <w:t>1</w:t>
      </w:r>
      <w:r>
        <w:rPr>
          <w:rFonts w:eastAsia="MS Mincho"/>
          <w:sz w:val="28"/>
          <w:szCs w:val="24"/>
        </w:rPr>
        <w:t> </w:t>
      </w:r>
      <w:r w:rsidRPr="00A137E2">
        <w:rPr>
          <w:rFonts w:eastAsia="MS Mincho"/>
          <w:sz w:val="28"/>
          <w:szCs w:val="24"/>
        </w:rPr>
        <w:t>489 сотрудников здравоохранения, прош</w:t>
      </w:r>
      <w:r>
        <w:rPr>
          <w:rFonts w:eastAsia="MS Mincho"/>
          <w:sz w:val="28"/>
          <w:szCs w:val="24"/>
        </w:rPr>
        <w:t>ли</w:t>
      </w:r>
      <w:r w:rsidRPr="00A137E2">
        <w:rPr>
          <w:rFonts w:eastAsia="MS Mincho"/>
          <w:sz w:val="28"/>
          <w:szCs w:val="24"/>
        </w:rPr>
        <w:t xml:space="preserve"> обучение/повышение квалификации при плане 1 478 человек,</w:t>
      </w:r>
      <w:r>
        <w:rPr>
          <w:rFonts w:eastAsia="MS Mincho"/>
          <w:sz w:val="28"/>
          <w:szCs w:val="24"/>
        </w:rPr>
        <w:t xml:space="preserve"> из них:</w:t>
      </w:r>
    </w:p>
    <w:p w:rsidR="009151FA" w:rsidRDefault="009151FA" w:rsidP="009151FA">
      <w:pPr>
        <w:widowControl w:val="0"/>
        <w:pBdr>
          <w:bottom w:val="single" w:sz="4" w:space="31" w:color="FFFFFF"/>
        </w:pBdr>
        <w:tabs>
          <w:tab w:val="left" w:pos="0"/>
        </w:tabs>
        <w:ind w:firstLine="709"/>
        <w:jc w:val="both"/>
        <w:rPr>
          <w:rFonts w:eastAsia="MS Mincho"/>
          <w:sz w:val="28"/>
          <w:szCs w:val="24"/>
        </w:rPr>
      </w:pPr>
      <w:r w:rsidRPr="00A137E2">
        <w:rPr>
          <w:rFonts w:eastAsia="MS Mincho"/>
          <w:sz w:val="28"/>
          <w:szCs w:val="24"/>
        </w:rPr>
        <w:t>по компоненту 1.</w:t>
      </w:r>
      <w:r>
        <w:rPr>
          <w:rFonts w:eastAsia="MS Mincho"/>
          <w:sz w:val="28"/>
          <w:szCs w:val="24"/>
        </w:rPr>
        <w:t xml:space="preserve"> «</w:t>
      </w:r>
      <w:r w:rsidRPr="00A137E2">
        <w:rPr>
          <w:rFonts w:eastAsia="MS Mincho"/>
          <w:sz w:val="28"/>
          <w:szCs w:val="24"/>
        </w:rPr>
        <w:t>Поддержка внедрения национальной системы обязательного социального медицинского страхования</w:t>
      </w:r>
      <w:r>
        <w:rPr>
          <w:rFonts w:eastAsia="MS Mincho"/>
          <w:sz w:val="28"/>
          <w:szCs w:val="24"/>
        </w:rPr>
        <w:t xml:space="preserve">» – 10; </w:t>
      </w:r>
    </w:p>
    <w:p w:rsidR="009151FA" w:rsidRDefault="009151FA" w:rsidP="009151FA">
      <w:pPr>
        <w:widowControl w:val="0"/>
        <w:pBdr>
          <w:bottom w:val="single" w:sz="4" w:space="31" w:color="FFFFFF"/>
        </w:pBdr>
        <w:tabs>
          <w:tab w:val="left" w:pos="0"/>
        </w:tabs>
        <w:ind w:firstLine="709"/>
        <w:jc w:val="both"/>
        <w:rPr>
          <w:rFonts w:eastAsia="MS Mincho"/>
          <w:sz w:val="28"/>
          <w:szCs w:val="24"/>
        </w:rPr>
      </w:pPr>
      <w:r w:rsidRPr="00A137E2">
        <w:rPr>
          <w:rFonts w:eastAsia="MS Mincho"/>
          <w:sz w:val="28"/>
          <w:szCs w:val="24"/>
        </w:rPr>
        <w:t xml:space="preserve">по подкомпоненту 2.1 </w:t>
      </w:r>
      <w:r>
        <w:rPr>
          <w:rFonts w:eastAsia="MS Mincho"/>
          <w:sz w:val="28"/>
          <w:szCs w:val="24"/>
        </w:rPr>
        <w:t>«</w:t>
      </w:r>
      <w:r w:rsidRPr="00A137E2">
        <w:rPr>
          <w:rFonts w:eastAsia="MS Mincho"/>
          <w:sz w:val="28"/>
          <w:szCs w:val="24"/>
        </w:rPr>
        <w:t>Развитие сети организаций здравоохранения</w:t>
      </w:r>
      <w:r>
        <w:rPr>
          <w:rFonts w:eastAsia="MS Mincho"/>
          <w:sz w:val="28"/>
          <w:szCs w:val="24"/>
        </w:rPr>
        <w:t>» – 300;</w:t>
      </w:r>
    </w:p>
    <w:p w:rsidR="009151FA" w:rsidRDefault="009151FA" w:rsidP="009151FA">
      <w:pPr>
        <w:widowControl w:val="0"/>
        <w:pBdr>
          <w:bottom w:val="single" w:sz="4" w:space="31" w:color="FFFFFF"/>
        </w:pBdr>
        <w:tabs>
          <w:tab w:val="left" w:pos="0"/>
        </w:tabs>
        <w:ind w:firstLine="709"/>
        <w:jc w:val="both"/>
        <w:rPr>
          <w:rFonts w:eastAsia="MS Mincho"/>
          <w:sz w:val="28"/>
          <w:szCs w:val="24"/>
        </w:rPr>
      </w:pPr>
      <w:r>
        <w:rPr>
          <w:rFonts w:eastAsia="MS Mincho"/>
          <w:sz w:val="28"/>
          <w:szCs w:val="24"/>
        </w:rPr>
        <w:t>по подкомпоненту 2.2 «</w:t>
      </w:r>
      <w:r w:rsidRPr="00A137E2">
        <w:rPr>
          <w:rFonts w:eastAsia="MS Mincho"/>
          <w:sz w:val="28"/>
          <w:szCs w:val="24"/>
        </w:rPr>
        <w:t xml:space="preserve">Управление </w:t>
      </w:r>
      <w:r>
        <w:rPr>
          <w:rFonts w:eastAsia="MS Mincho"/>
          <w:sz w:val="28"/>
          <w:szCs w:val="24"/>
        </w:rPr>
        <w:t>качеством услуг здравоохранения» – 421;</w:t>
      </w:r>
    </w:p>
    <w:p w:rsidR="009151FA" w:rsidRDefault="009151FA" w:rsidP="009151FA">
      <w:pPr>
        <w:widowControl w:val="0"/>
        <w:pBdr>
          <w:bottom w:val="single" w:sz="4" w:space="31" w:color="FFFFFF"/>
        </w:pBdr>
        <w:tabs>
          <w:tab w:val="left" w:pos="0"/>
        </w:tabs>
        <w:ind w:firstLine="709"/>
        <w:jc w:val="both"/>
        <w:rPr>
          <w:rFonts w:eastAsia="MS Mincho"/>
          <w:sz w:val="28"/>
          <w:szCs w:val="24"/>
        </w:rPr>
      </w:pPr>
      <w:r w:rsidRPr="00A137E2">
        <w:rPr>
          <w:rFonts w:eastAsia="MS Mincho"/>
          <w:sz w:val="28"/>
          <w:szCs w:val="24"/>
        </w:rPr>
        <w:t xml:space="preserve">по подкомпоненту 2.3 </w:t>
      </w:r>
      <w:r>
        <w:rPr>
          <w:rFonts w:eastAsia="MS Mincho"/>
          <w:sz w:val="28"/>
          <w:szCs w:val="24"/>
        </w:rPr>
        <w:t>«</w:t>
      </w:r>
      <w:r w:rsidRPr="00A137E2">
        <w:rPr>
          <w:rFonts w:eastAsia="MS Mincho"/>
          <w:sz w:val="28"/>
          <w:szCs w:val="24"/>
        </w:rPr>
        <w:t>Укрепление кадровых ресурсов в сфере здравоохранения на основе стратегического партнерства</w:t>
      </w:r>
      <w:r>
        <w:rPr>
          <w:rFonts w:eastAsia="MS Mincho"/>
          <w:sz w:val="28"/>
          <w:szCs w:val="24"/>
        </w:rPr>
        <w:t>» - 758.</w:t>
      </w:r>
    </w:p>
    <w:p w:rsidR="009151FA" w:rsidRDefault="009151FA" w:rsidP="009151FA">
      <w:pPr>
        <w:widowControl w:val="0"/>
        <w:pBdr>
          <w:bottom w:val="single" w:sz="4" w:space="31" w:color="FFFFFF"/>
        </w:pBdr>
        <w:tabs>
          <w:tab w:val="left" w:pos="0"/>
        </w:tabs>
        <w:ind w:firstLine="709"/>
        <w:jc w:val="both"/>
        <w:rPr>
          <w:rFonts w:eastAsia="MS Mincho"/>
          <w:sz w:val="28"/>
          <w:szCs w:val="24"/>
        </w:rPr>
      </w:pPr>
      <w:r w:rsidRPr="00A137E2">
        <w:rPr>
          <w:rFonts w:eastAsia="MS Mincho"/>
          <w:sz w:val="28"/>
          <w:szCs w:val="24"/>
        </w:rPr>
        <w:t>Перевыполнение связано с проведением обучения в режиме онлайн и возможностью увеличения аудитории слушателей.</w:t>
      </w:r>
    </w:p>
    <w:p w:rsidR="009151FA" w:rsidRDefault="009151FA" w:rsidP="009151FA">
      <w:pPr>
        <w:widowControl w:val="0"/>
        <w:pBdr>
          <w:bottom w:val="single" w:sz="4" w:space="31" w:color="FFFFFF"/>
        </w:pBdr>
        <w:tabs>
          <w:tab w:val="left" w:pos="0"/>
        </w:tabs>
        <w:ind w:firstLine="709"/>
        <w:jc w:val="both"/>
        <w:rPr>
          <w:rFonts w:eastAsia="MS Mincho"/>
          <w:sz w:val="28"/>
          <w:szCs w:val="24"/>
        </w:rPr>
      </w:pPr>
      <w:r>
        <w:rPr>
          <w:b/>
          <w:i/>
          <w:spacing w:val="1"/>
          <w:sz w:val="28"/>
          <w:szCs w:val="28"/>
        </w:rPr>
        <w:t>з</w:t>
      </w:r>
      <w:r w:rsidRPr="00373661">
        <w:rPr>
          <w:b/>
          <w:i/>
          <w:spacing w:val="1"/>
          <w:sz w:val="28"/>
          <w:szCs w:val="28"/>
        </w:rPr>
        <w:t xml:space="preserve">а счет </w:t>
      </w:r>
      <w:proofErr w:type="spellStart"/>
      <w:r w:rsidRPr="00373661">
        <w:rPr>
          <w:b/>
          <w:i/>
          <w:spacing w:val="1"/>
          <w:sz w:val="28"/>
          <w:szCs w:val="28"/>
        </w:rPr>
        <w:t>софинансирования</w:t>
      </w:r>
      <w:proofErr w:type="spellEnd"/>
      <w:r w:rsidRPr="00373661">
        <w:rPr>
          <w:b/>
          <w:i/>
          <w:spacing w:val="1"/>
          <w:sz w:val="28"/>
          <w:szCs w:val="28"/>
        </w:rPr>
        <w:t xml:space="preserve"> внешних займов из республиканского бюджета</w:t>
      </w:r>
      <w:r>
        <w:rPr>
          <w:b/>
          <w:i/>
          <w:spacing w:val="1"/>
          <w:sz w:val="28"/>
          <w:szCs w:val="28"/>
        </w:rPr>
        <w:t xml:space="preserve"> </w:t>
      </w:r>
      <w:r w:rsidRPr="00D53F52">
        <w:rPr>
          <w:spacing w:val="1"/>
          <w:sz w:val="28"/>
          <w:szCs w:val="28"/>
        </w:rPr>
        <w:t xml:space="preserve">были </w:t>
      </w:r>
      <w:r w:rsidRPr="00C05348">
        <w:rPr>
          <w:rFonts w:eastAsia="MS Mincho"/>
          <w:sz w:val="28"/>
          <w:szCs w:val="24"/>
        </w:rPr>
        <w:t>п</w:t>
      </w:r>
      <w:r w:rsidRPr="00373661">
        <w:rPr>
          <w:rFonts w:eastAsia="MS Mincho"/>
          <w:sz w:val="28"/>
          <w:szCs w:val="24"/>
        </w:rPr>
        <w:t>редусмотрены средства в сумме 135</w:t>
      </w:r>
      <w:r>
        <w:rPr>
          <w:rFonts w:eastAsia="MS Mincho"/>
          <w:sz w:val="28"/>
          <w:szCs w:val="24"/>
        </w:rPr>
        <w:t> </w:t>
      </w:r>
      <w:r w:rsidRPr="00373661">
        <w:rPr>
          <w:rFonts w:eastAsia="MS Mincho"/>
          <w:sz w:val="28"/>
          <w:szCs w:val="24"/>
        </w:rPr>
        <w:t>458</w:t>
      </w:r>
      <w:r w:rsidRPr="00373661">
        <w:rPr>
          <w:rFonts w:eastAsia="MS Mincho"/>
          <w:sz w:val="28"/>
          <w:szCs w:val="24"/>
          <w:lang w:val="kk-KZ"/>
        </w:rPr>
        <w:t>,0</w:t>
      </w:r>
      <w:r>
        <w:rPr>
          <w:rFonts w:eastAsia="MS Mincho"/>
          <w:sz w:val="28"/>
          <w:szCs w:val="24"/>
        </w:rPr>
        <w:t> </w:t>
      </w:r>
      <w:proofErr w:type="spellStart"/>
      <w:proofErr w:type="gramStart"/>
      <w:r>
        <w:rPr>
          <w:rFonts w:eastAsia="MS Mincho"/>
          <w:sz w:val="28"/>
          <w:szCs w:val="24"/>
        </w:rPr>
        <w:t>тыс.тенге</w:t>
      </w:r>
      <w:proofErr w:type="spellEnd"/>
      <w:proofErr w:type="gramEnd"/>
      <w:r w:rsidRPr="00373661">
        <w:rPr>
          <w:rFonts w:eastAsia="MS Mincho"/>
          <w:sz w:val="28"/>
          <w:szCs w:val="24"/>
        </w:rPr>
        <w:t>, исполнение составило 135 457,6</w:t>
      </w:r>
      <w:r>
        <w:rPr>
          <w:rFonts w:eastAsia="MS Mincho"/>
          <w:sz w:val="28"/>
          <w:szCs w:val="24"/>
        </w:rPr>
        <w:t> </w:t>
      </w:r>
      <w:proofErr w:type="spellStart"/>
      <w:r>
        <w:rPr>
          <w:rFonts w:eastAsia="MS Mincho"/>
          <w:sz w:val="28"/>
          <w:szCs w:val="24"/>
        </w:rPr>
        <w:t>тыс.тенге</w:t>
      </w:r>
      <w:proofErr w:type="spellEnd"/>
      <w:r>
        <w:rPr>
          <w:rFonts w:eastAsia="MS Mincho"/>
          <w:sz w:val="28"/>
          <w:szCs w:val="24"/>
        </w:rPr>
        <w:t>,</w:t>
      </w:r>
      <w:r w:rsidRPr="00373661">
        <w:rPr>
          <w:rFonts w:eastAsia="MS Mincho"/>
          <w:sz w:val="28"/>
          <w:szCs w:val="24"/>
          <w:lang w:val="kk-KZ"/>
        </w:rPr>
        <w:t xml:space="preserve"> или 100</w:t>
      </w:r>
      <w:r>
        <w:rPr>
          <w:rFonts w:eastAsia="MS Mincho"/>
          <w:sz w:val="28"/>
          <w:szCs w:val="24"/>
          <w:lang w:val="kk-KZ"/>
        </w:rPr>
        <w:t> </w:t>
      </w:r>
      <w:r w:rsidRPr="00373661">
        <w:rPr>
          <w:rFonts w:eastAsia="MS Mincho"/>
          <w:sz w:val="28"/>
          <w:szCs w:val="24"/>
          <w:lang w:val="kk-KZ"/>
        </w:rPr>
        <w:t>%.  </w:t>
      </w:r>
      <w:r>
        <w:rPr>
          <w:rFonts w:eastAsia="MS Mincho"/>
          <w:sz w:val="28"/>
          <w:szCs w:val="24"/>
          <w:lang w:val="kk-KZ"/>
        </w:rPr>
        <w:t xml:space="preserve">Неисполнено </w:t>
      </w:r>
      <w:r w:rsidRPr="00373661">
        <w:rPr>
          <w:rFonts w:eastAsia="MS Mincho"/>
          <w:sz w:val="28"/>
          <w:szCs w:val="24"/>
          <w:lang w:val="kk-KZ"/>
        </w:rPr>
        <w:t>0,4</w:t>
      </w:r>
      <w:r>
        <w:rPr>
          <w:rFonts w:eastAsia="MS Mincho"/>
          <w:sz w:val="28"/>
          <w:szCs w:val="24"/>
        </w:rPr>
        <w:t> </w:t>
      </w:r>
      <w:proofErr w:type="spellStart"/>
      <w:r>
        <w:rPr>
          <w:rFonts w:eastAsia="MS Mincho"/>
          <w:sz w:val="28"/>
          <w:szCs w:val="24"/>
        </w:rPr>
        <w:t>тыс.тенге</w:t>
      </w:r>
      <w:proofErr w:type="spellEnd"/>
      <w:r>
        <w:rPr>
          <w:rFonts w:eastAsia="MS Mincho"/>
          <w:sz w:val="28"/>
          <w:szCs w:val="24"/>
        </w:rPr>
        <w:t xml:space="preserve"> – остаток за счет округления.</w:t>
      </w:r>
    </w:p>
    <w:p w:rsidR="009151FA" w:rsidRDefault="009151FA" w:rsidP="009151FA">
      <w:pPr>
        <w:widowControl w:val="0"/>
        <w:pBdr>
          <w:bottom w:val="single" w:sz="4" w:space="31" w:color="FFFFFF"/>
        </w:pBdr>
        <w:tabs>
          <w:tab w:val="left" w:pos="0"/>
        </w:tabs>
        <w:ind w:firstLine="709"/>
        <w:jc w:val="both"/>
        <w:rPr>
          <w:rFonts w:eastAsiaTheme="minorHAnsi"/>
          <w:i/>
          <w:sz w:val="28"/>
          <w:szCs w:val="28"/>
          <w:lang w:eastAsia="en-US"/>
        </w:rPr>
      </w:pPr>
      <w:r w:rsidRPr="008339B0">
        <w:rPr>
          <w:rFonts w:eastAsiaTheme="minorHAnsi"/>
          <w:i/>
          <w:sz w:val="28"/>
          <w:szCs w:val="28"/>
          <w:lang w:eastAsia="en-US"/>
        </w:rPr>
        <w:t>Показатели прямого результата</w:t>
      </w:r>
    </w:p>
    <w:p w:rsidR="009151FA" w:rsidRDefault="009151FA" w:rsidP="009151FA">
      <w:pPr>
        <w:widowControl w:val="0"/>
        <w:pBdr>
          <w:bottom w:val="single" w:sz="4" w:space="31" w:color="FFFFFF"/>
        </w:pBdr>
        <w:tabs>
          <w:tab w:val="left" w:pos="0"/>
        </w:tabs>
        <w:ind w:firstLine="709"/>
        <w:jc w:val="both"/>
        <w:rPr>
          <w:rFonts w:eastAsia="MS Mincho"/>
          <w:sz w:val="28"/>
          <w:szCs w:val="24"/>
        </w:rPr>
      </w:pPr>
      <w:r w:rsidRPr="00C05348">
        <w:rPr>
          <w:rFonts w:eastAsia="MS Mincho"/>
          <w:sz w:val="28"/>
          <w:szCs w:val="24"/>
        </w:rPr>
        <w:t xml:space="preserve">Реализован 1 проект совместно с международными финансовыми организациями за счет </w:t>
      </w:r>
      <w:proofErr w:type="spellStart"/>
      <w:r w:rsidRPr="00C05348">
        <w:rPr>
          <w:rFonts w:eastAsia="MS Mincho"/>
          <w:sz w:val="28"/>
          <w:szCs w:val="24"/>
        </w:rPr>
        <w:t>софинансирования</w:t>
      </w:r>
      <w:proofErr w:type="spellEnd"/>
      <w:r w:rsidRPr="00C05348">
        <w:rPr>
          <w:rFonts w:eastAsia="MS Mincho"/>
          <w:sz w:val="28"/>
          <w:szCs w:val="24"/>
        </w:rPr>
        <w:t xml:space="preserve"> внешних займов из республиканского бюджета (при плане 1). Реализация Проекта проводится в соответствии с Планом мероприятий Проекта с учетом корректировок, возникающих в ходе уточнения и адаптации мероприятий к текущей ситуации.</w:t>
      </w:r>
    </w:p>
    <w:p w:rsidR="009151FA" w:rsidRDefault="009151FA" w:rsidP="009151FA">
      <w:pPr>
        <w:widowControl w:val="0"/>
        <w:pBdr>
          <w:bottom w:val="single" w:sz="4" w:space="31" w:color="FFFFFF"/>
        </w:pBdr>
        <w:tabs>
          <w:tab w:val="left" w:pos="0"/>
        </w:tabs>
        <w:ind w:firstLine="709"/>
        <w:jc w:val="both"/>
        <w:rPr>
          <w:i/>
          <w:sz w:val="28"/>
          <w:szCs w:val="28"/>
        </w:rPr>
      </w:pPr>
      <w:r w:rsidRPr="00955009">
        <w:rPr>
          <w:i/>
          <w:sz w:val="28"/>
          <w:szCs w:val="28"/>
        </w:rPr>
        <w:t>Показатель конечного результата</w:t>
      </w:r>
    </w:p>
    <w:p w:rsidR="009151FA" w:rsidRDefault="009151FA" w:rsidP="009151FA">
      <w:pPr>
        <w:widowControl w:val="0"/>
        <w:pBdr>
          <w:bottom w:val="single" w:sz="4" w:space="31" w:color="FFFFFF"/>
        </w:pBdr>
        <w:tabs>
          <w:tab w:val="left" w:pos="0"/>
        </w:tabs>
        <w:ind w:firstLine="709"/>
        <w:jc w:val="both"/>
        <w:rPr>
          <w:sz w:val="28"/>
          <w:szCs w:val="28"/>
        </w:rPr>
      </w:pPr>
      <w:r w:rsidRPr="00257B07">
        <w:rPr>
          <w:sz w:val="28"/>
          <w:szCs w:val="28"/>
        </w:rPr>
        <w:t xml:space="preserve">Доля населения, за которое ФСМС </w:t>
      </w:r>
      <w:r>
        <w:rPr>
          <w:sz w:val="28"/>
          <w:szCs w:val="28"/>
        </w:rPr>
        <w:t>п</w:t>
      </w:r>
      <w:r w:rsidRPr="00257B07">
        <w:rPr>
          <w:sz w:val="28"/>
          <w:szCs w:val="28"/>
        </w:rPr>
        <w:t xml:space="preserve">олучены отчисления и взносы на </w:t>
      </w:r>
      <w:r>
        <w:rPr>
          <w:sz w:val="28"/>
          <w:szCs w:val="28"/>
        </w:rPr>
        <w:t>О</w:t>
      </w:r>
      <w:r w:rsidRPr="00257B07">
        <w:rPr>
          <w:sz w:val="28"/>
          <w:szCs w:val="28"/>
        </w:rPr>
        <w:t>СМС составляет 85,1</w:t>
      </w:r>
      <w:r>
        <w:rPr>
          <w:sz w:val="28"/>
          <w:szCs w:val="28"/>
        </w:rPr>
        <w:t> </w:t>
      </w:r>
      <w:r w:rsidRPr="00257B07">
        <w:rPr>
          <w:sz w:val="28"/>
          <w:szCs w:val="28"/>
        </w:rPr>
        <w:t xml:space="preserve">% (при плане </w:t>
      </w:r>
      <w:r>
        <w:rPr>
          <w:sz w:val="28"/>
          <w:szCs w:val="28"/>
        </w:rPr>
        <w:t>82 </w:t>
      </w:r>
      <w:r w:rsidRPr="00257B07">
        <w:rPr>
          <w:sz w:val="28"/>
          <w:szCs w:val="28"/>
        </w:rPr>
        <w:t>%). Достигнут</w:t>
      </w:r>
      <w:r>
        <w:rPr>
          <w:sz w:val="28"/>
          <w:szCs w:val="28"/>
        </w:rPr>
        <w:t xml:space="preserve"> на 103,8 %. Перевыполнение плана связано с социальной выплатой в 42 500 тенге, выплаченной в период чрезвычайного положения.</w:t>
      </w:r>
    </w:p>
    <w:p w:rsidR="009151FA" w:rsidRPr="009F4EF4" w:rsidRDefault="009151FA" w:rsidP="009151FA">
      <w:pPr>
        <w:widowControl w:val="0"/>
        <w:pBdr>
          <w:bottom w:val="single" w:sz="4" w:space="31" w:color="FFFFFF"/>
        </w:pBdr>
        <w:tabs>
          <w:tab w:val="left" w:pos="0"/>
        </w:tabs>
        <w:ind w:firstLine="709"/>
        <w:jc w:val="both"/>
        <w:rPr>
          <w:i/>
          <w:sz w:val="24"/>
          <w:szCs w:val="24"/>
        </w:rPr>
      </w:pPr>
      <w:r w:rsidRPr="00921CF1">
        <w:rPr>
          <w:i/>
          <w:sz w:val="28"/>
          <w:szCs w:val="28"/>
          <w:lang w:val="x-none" w:eastAsia="x-none"/>
        </w:rPr>
        <w:t>Динамика расходов</w:t>
      </w:r>
      <w:r w:rsidRPr="002E6AB1">
        <w:rPr>
          <w:sz w:val="28"/>
          <w:szCs w:val="28"/>
          <w:lang w:val="x-none" w:eastAsia="x-none"/>
        </w:rPr>
        <w:t>:</w:t>
      </w:r>
      <w:r w:rsidRPr="002E6AB1">
        <w:rPr>
          <w:sz w:val="28"/>
          <w:szCs w:val="28"/>
          <w:lang w:val="kk-KZ" w:eastAsia="x-none"/>
        </w:rPr>
        <w:t xml:space="preserve"> </w:t>
      </w:r>
      <w:r w:rsidRPr="002E6AB1">
        <w:rPr>
          <w:color w:val="000000"/>
          <w:sz w:val="28"/>
          <w:szCs w:val="28"/>
          <w:lang w:eastAsia="x-none"/>
        </w:rPr>
        <w:t>в 2018 году</w:t>
      </w:r>
      <w:r>
        <w:rPr>
          <w:color w:val="000000"/>
          <w:sz w:val="28"/>
          <w:szCs w:val="28"/>
          <w:lang w:eastAsia="x-none"/>
        </w:rPr>
        <w:t xml:space="preserve"> -</w:t>
      </w:r>
      <w:r w:rsidRPr="002E6AB1">
        <w:t xml:space="preserve"> </w:t>
      </w:r>
      <w:r>
        <w:rPr>
          <w:color w:val="000000"/>
          <w:sz w:val="28"/>
          <w:szCs w:val="28"/>
          <w:lang w:eastAsia="x-none"/>
        </w:rPr>
        <w:t>1 004 321,1 </w:t>
      </w:r>
      <w:proofErr w:type="spellStart"/>
      <w:r>
        <w:rPr>
          <w:color w:val="000000"/>
          <w:sz w:val="28"/>
          <w:szCs w:val="28"/>
          <w:lang w:eastAsia="x-none"/>
        </w:rPr>
        <w:t>тыс.тенге</w:t>
      </w:r>
      <w:proofErr w:type="spellEnd"/>
      <w:r w:rsidRPr="002E6AB1">
        <w:rPr>
          <w:color w:val="000000"/>
          <w:sz w:val="28"/>
          <w:szCs w:val="28"/>
          <w:lang w:eastAsia="x-none"/>
        </w:rPr>
        <w:t>, в 2019 году</w:t>
      </w:r>
      <w:r>
        <w:rPr>
          <w:color w:val="000000"/>
          <w:sz w:val="28"/>
          <w:szCs w:val="28"/>
          <w:lang w:eastAsia="x-none"/>
        </w:rPr>
        <w:t xml:space="preserve"> -</w:t>
      </w:r>
      <w:r w:rsidRPr="002E6AB1">
        <w:rPr>
          <w:color w:val="000000"/>
          <w:sz w:val="28"/>
          <w:szCs w:val="28"/>
          <w:lang w:eastAsia="x-none"/>
        </w:rPr>
        <w:t xml:space="preserve"> </w:t>
      </w:r>
      <w:r>
        <w:rPr>
          <w:color w:val="000000"/>
          <w:sz w:val="28"/>
          <w:szCs w:val="28"/>
          <w:lang w:eastAsia="x-none"/>
        </w:rPr>
        <w:t>3 476 739,3 </w:t>
      </w:r>
      <w:proofErr w:type="spellStart"/>
      <w:r>
        <w:rPr>
          <w:color w:val="000000"/>
          <w:sz w:val="28"/>
          <w:szCs w:val="28"/>
          <w:lang w:eastAsia="x-none"/>
        </w:rPr>
        <w:t>тыс.тенге</w:t>
      </w:r>
      <w:proofErr w:type="spellEnd"/>
      <w:r w:rsidRPr="002E6AB1">
        <w:rPr>
          <w:color w:val="000000"/>
          <w:sz w:val="28"/>
          <w:szCs w:val="28"/>
          <w:lang w:eastAsia="x-none"/>
        </w:rPr>
        <w:t xml:space="preserve">, в 2020 году </w:t>
      </w:r>
      <w:r>
        <w:rPr>
          <w:color w:val="000000"/>
          <w:sz w:val="28"/>
          <w:szCs w:val="28"/>
          <w:lang w:eastAsia="x-none"/>
        </w:rPr>
        <w:t>- 8 409 820,6 </w:t>
      </w:r>
      <w:proofErr w:type="spellStart"/>
      <w:r>
        <w:rPr>
          <w:color w:val="000000"/>
          <w:sz w:val="28"/>
          <w:szCs w:val="28"/>
          <w:lang w:eastAsia="x-none"/>
        </w:rPr>
        <w:t>тыс.тенге</w:t>
      </w:r>
      <w:proofErr w:type="spellEnd"/>
      <w:r w:rsidRPr="002E6AB1">
        <w:rPr>
          <w:color w:val="000000"/>
          <w:sz w:val="28"/>
          <w:szCs w:val="28"/>
          <w:lang w:eastAsia="x-none"/>
        </w:rPr>
        <w:t>.</w:t>
      </w:r>
    </w:p>
    <w:p w:rsidR="009151FA" w:rsidRDefault="009151FA" w:rsidP="009151FA">
      <w:pPr>
        <w:widowControl w:val="0"/>
        <w:pBdr>
          <w:bottom w:val="single" w:sz="4" w:space="31" w:color="FFFFFF"/>
        </w:pBdr>
        <w:tabs>
          <w:tab w:val="left" w:pos="0"/>
        </w:tabs>
        <w:ind w:firstLine="709"/>
        <w:jc w:val="both"/>
        <w:rPr>
          <w:i/>
          <w:color w:val="000000" w:themeColor="text1"/>
          <w:sz w:val="24"/>
          <w:szCs w:val="24"/>
        </w:rPr>
      </w:pPr>
      <w:r w:rsidRPr="00F02057">
        <w:rPr>
          <w:color w:val="000000" w:themeColor="text1"/>
          <w:sz w:val="28"/>
          <w:szCs w:val="28"/>
        </w:rPr>
        <w:t>По состоянию на 1 января 2021 года имеется дебиторская задолженность в сумме 143 666,6</w:t>
      </w:r>
      <w:r>
        <w:rPr>
          <w:color w:val="000000" w:themeColor="text1"/>
          <w:sz w:val="28"/>
          <w:szCs w:val="28"/>
        </w:rPr>
        <w:t> </w:t>
      </w:r>
      <w:proofErr w:type="spellStart"/>
      <w:r w:rsidRPr="00F02057">
        <w:rPr>
          <w:color w:val="000000" w:themeColor="text1"/>
          <w:sz w:val="28"/>
          <w:szCs w:val="28"/>
        </w:rPr>
        <w:t>тыс</w:t>
      </w:r>
      <w:r>
        <w:rPr>
          <w:color w:val="000000" w:themeColor="text1"/>
          <w:sz w:val="28"/>
          <w:szCs w:val="28"/>
        </w:rPr>
        <w:t>.</w:t>
      </w:r>
      <w:r w:rsidRPr="00F02057">
        <w:rPr>
          <w:color w:val="000000" w:themeColor="text1"/>
          <w:sz w:val="28"/>
          <w:szCs w:val="28"/>
        </w:rPr>
        <w:t>тенге</w:t>
      </w:r>
      <w:proofErr w:type="spellEnd"/>
      <w:r w:rsidRPr="00F02057">
        <w:rPr>
          <w:color w:val="000000" w:themeColor="text1"/>
          <w:sz w:val="28"/>
          <w:szCs w:val="28"/>
        </w:rPr>
        <w:t xml:space="preserve"> (74 147,2</w:t>
      </w:r>
      <w:r>
        <w:rPr>
          <w:color w:val="000000" w:themeColor="text1"/>
          <w:sz w:val="28"/>
          <w:szCs w:val="28"/>
        </w:rPr>
        <w:t> </w:t>
      </w:r>
      <w:proofErr w:type="spellStart"/>
      <w:r>
        <w:rPr>
          <w:color w:val="000000" w:themeColor="text1"/>
          <w:sz w:val="28"/>
          <w:szCs w:val="28"/>
        </w:rPr>
        <w:t>тыс.тенге</w:t>
      </w:r>
      <w:proofErr w:type="spellEnd"/>
      <w:r w:rsidRPr="00F02057">
        <w:rPr>
          <w:color w:val="000000" w:themeColor="text1"/>
          <w:sz w:val="28"/>
          <w:szCs w:val="28"/>
        </w:rPr>
        <w:t xml:space="preserve"> – по прошлых лет, 69 519,4</w:t>
      </w:r>
      <w:r>
        <w:rPr>
          <w:color w:val="000000" w:themeColor="text1"/>
          <w:sz w:val="28"/>
          <w:szCs w:val="28"/>
        </w:rPr>
        <w:t> </w:t>
      </w:r>
      <w:proofErr w:type="spellStart"/>
      <w:r>
        <w:rPr>
          <w:color w:val="000000" w:themeColor="text1"/>
          <w:sz w:val="28"/>
          <w:szCs w:val="28"/>
        </w:rPr>
        <w:t>тыс.тенге</w:t>
      </w:r>
      <w:proofErr w:type="spellEnd"/>
      <w:r w:rsidRPr="00F02057">
        <w:rPr>
          <w:color w:val="000000" w:themeColor="text1"/>
          <w:sz w:val="28"/>
          <w:szCs w:val="28"/>
        </w:rPr>
        <w:t xml:space="preserve"> – </w:t>
      </w:r>
      <w:r>
        <w:rPr>
          <w:color w:val="000000" w:themeColor="text1"/>
          <w:sz w:val="28"/>
          <w:szCs w:val="28"/>
        </w:rPr>
        <w:t>2020</w:t>
      </w:r>
      <w:r w:rsidRPr="00F02057">
        <w:rPr>
          <w:color w:val="000000" w:themeColor="text1"/>
          <w:sz w:val="28"/>
          <w:szCs w:val="28"/>
        </w:rPr>
        <w:t xml:space="preserve"> года), задолженность образовалась в результате выплаты авансов по продолжающимся многолетним контрактам на </w:t>
      </w:r>
      <w:r w:rsidRPr="00F02057">
        <w:rPr>
          <w:color w:val="000000" w:themeColor="text1"/>
          <w:sz w:val="28"/>
          <w:szCs w:val="28"/>
        </w:rPr>
        <w:lastRenderedPageBreak/>
        <w:t>консалтинговые услуги и обучение, которые будут погашаться в соответствии с графиками погашения авансовых платежей, представленных в контрактах:1</w:t>
      </w:r>
      <w:r w:rsidRPr="00F02057">
        <w:rPr>
          <w:i/>
          <w:color w:val="000000" w:themeColor="text1"/>
          <w:sz w:val="24"/>
          <w:szCs w:val="24"/>
        </w:rPr>
        <w:t>. РГП на ПХВ «НЦОЗ» - 22 078,58</w:t>
      </w:r>
      <w:r>
        <w:rPr>
          <w:i/>
          <w:color w:val="000000" w:themeColor="text1"/>
          <w:sz w:val="24"/>
          <w:szCs w:val="24"/>
        </w:rPr>
        <w:t> тыс.тенге</w:t>
      </w:r>
      <w:r w:rsidRPr="00F02057">
        <w:rPr>
          <w:i/>
          <w:color w:val="000000" w:themeColor="text1"/>
          <w:sz w:val="24"/>
          <w:szCs w:val="24"/>
        </w:rPr>
        <w:t>;2. NCCGCSP – 20 529,9</w:t>
      </w:r>
      <w:r>
        <w:rPr>
          <w:i/>
          <w:color w:val="000000" w:themeColor="text1"/>
          <w:sz w:val="24"/>
          <w:szCs w:val="24"/>
        </w:rPr>
        <w:t> </w:t>
      </w:r>
      <w:proofErr w:type="spellStart"/>
      <w:r>
        <w:rPr>
          <w:i/>
          <w:color w:val="000000" w:themeColor="text1"/>
          <w:sz w:val="24"/>
          <w:szCs w:val="24"/>
        </w:rPr>
        <w:t>тыс.тенге</w:t>
      </w:r>
      <w:proofErr w:type="spellEnd"/>
      <w:r w:rsidRPr="00F02057">
        <w:rPr>
          <w:i/>
          <w:color w:val="000000" w:themeColor="text1"/>
          <w:sz w:val="24"/>
          <w:szCs w:val="24"/>
        </w:rPr>
        <w:t xml:space="preserve"> (53 652 долларов США);3. </w:t>
      </w:r>
      <w:r w:rsidRPr="00F02057">
        <w:rPr>
          <w:i/>
          <w:color w:val="000000" w:themeColor="text1"/>
          <w:sz w:val="24"/>
          <w:szCs w:val="24"/>
          <w:lang w:val="en-US"/>
        </w:rPr>
        <w:t>Conseil</w:t>
      </w:r>
      <w:r w:rsidRPr="00F02057">
        <w:rPr>
          <w:i/>
          <w:color w:val="000000" w:themeColor="text1"/>
          <w:sz w:val="24"/>
          <w:szCs w:val="24"/>
        </w:rPr>
        <w:t xml:space="preserve"> </w:t>
      </w:r>
      <w:proofErr w:type="spellStart"/>
      <w:r w:rsidRPr="00F02057">
        <w:rPr>
          <w:i/>
          <w:color w:val="000000" w:themeColor="text1"/>
          <w:sz w:val="24"/>
          <w:szCs w:val="24"/>
          <w:lang w:val="en-US"/>
        </w:rPr>
        <w:t>Sante</w:t>
      </w:r>
      <w:proofErr w:type="spellEnd"/>
      <w:r w:rsidRPr="00F02057">
        <w:rPr>
          <w:i/>
          <w:color w:val="000000" w:themeColor="text1"/>
          <w:sz w:val="24"/>
          <w:szCs w:val="24"/>
        </w:rPr>
        <w:t xml:space="preserve"> (2 контракта) – 31 538,7</w:t>
      </w:r>
      <w:r>
        <w:rPr>
          <w:i/>
          <w:color w:val="000000" w:themeColor="text1"/>
          <w:sz w:val="24"/>
          <w:szCs w:val="24"/>
        </w:rPr>
        <w:t> </w:t>
      </w:r>
      <w:proofErr w:type="spellStart"/>
      <w:r>
        <w:rPr>
          <w:i/>
          <w:color w:val="000000" w:themeColor="text1"/>
          <w:sz w:val="24"/>
          <w:szCs w:val="24"/>
        </w:rPr>
        <w:t>тыс.тенге</w:t>
      </w:r>
      <w:proofErr w:type="spellEnd"/>
      <w:r w:rsidRPr="00F02057">
        <w:rPr>
          <w:i/>
          <w:color w:val="000000" w:themeColor="text1"/>
          <w:sz w:val="24"/>
          <w:szCs w:val="24"/>
        </w:rPr>
        <w:t xml:space="preserve"> (83 139 долларов США);4. </w:t>
      </w:r>
      <w:r w:rsidRPr="00F02057">
        <w:rPr>
          <w:i/>
          <w:color w:val="000000" w:themeColor="text1"/>
          <w:sz w:val="24"/>
          <w:szCs w:val="24"/>
          <w:lang w:val="en-US"/>
        </w:rPr>
        <w:t>Siemens</w:t>
      </w:r>
      <w:r w:rsidRPr="00F02057">
        <w:rPr>
          <w:i/>
          <w:color w:val="000000" w:themeColor="text1"/>
          <w:sz w:val="24"/>
          <w:szCs w:val="24"/>
        </w:rPr>
        <w:t xml:space="preserve"> – 69</w:t>
      </w:r>
      <w:r w:rsidRPr="00F02057">
        <w:rPr>
          <w:i/>
          <w:color w:val="000000" w:themeColor="text1"/>
          <w:sz w:val="24"/>
          <w:szCs w:val="24"/>
          <w:lang w:val="en-US"/>
        </w:rPr>
        <w:t> </w:t>
      </w:r>
      <w:r w:rsidRPr="00F02057">
        <w:rPr>
          <w:i/>
          <w:color w:val="000000" w:themeColor="text1"/>
          <w:sz w:val="24"/>
          <w:szCs w:val="24"/>
        </w:rPr>
        <w:t>519,49</w:t>
      </w:r>
      <w:r>
        <w:rPr>
          <w:i/>
          <w:color w:val="000000" w:themeColor="text1"/>
          <w:sz w:val="24"/>
          <w:szCs w:val="24"/>
        </w:rPr>
        <w:t> </w:t>
      </w:r>
      <w:proofErr w:type="spellStart"/>
      <w:r>
        <w:rPr>
          <w:i/>
          <w:color w:val="000000" w:themeColor="text1"/>
          <w:sz w:val="24"/>
          <w:szCs w:val="24"/>
        </w:rPr>
        <w:t>тыс.тенге</w:t>
      </w:r>
      <w:proofErr w:type="spellEnd"/>
      <w:r w:rsidRPr="00F02057">
        <w:rPr>
          <w:i/>
          <w:color w:val="000000" w:themeColor="text1"/>
          <w:sz w:val="24"/>
          <w:szCs w:val="24"/>
        </w:rPr>
        <w:t xml:space="preserve"> (135 820 евро).</w:t>
      </w:r>
    </w:p>
    <w:p w:rsidR="009151FA" w:rsidRDefault="009151FA" w:rsidP="009151FA">
      <w:pPr>
        <w:widowControl w:val="0"/>
        <w:pBdr>
          <w:bottom w:val="single" w:sz="4" w:space="31" w:color="FFFFFF"/>
        </w:pBdr>
        <w:tabs>
          <w:tab w:val="left" w:pos="0"/>
        </w:tabs>
        <w:ind w:firstLine="709"/>
        <w:jc w:val="both"/>
        <w:rPr>
          <w:i/>
          <w:color w:val="000000" w:themeColor="text1"/>
          <w:sz w:val="24"/>
          <w:szCs w:val="24"/>
        </w:rPr>
      </w:pPr>
      <w:r w:rsidRPr="00F02057">
        <w:rPr>
          <w:color w:val="000000" w:themeColor="text1"/>
          <w:sz w:val="28"/>
          <w:szCs w:val="28"/>
        </w:rPr>
        <w:t>По состоянию на 1 января 2021 года кредиторская задолженность составила 66</w:t>
      </w:r>
      <w:r>
        <w:rPr>
          <w:color w:val="000000" w:themeColor="text1"/>
          <w:sz w:val="28"/>
          <w:szCs w:val="28"/>
        </w:rPr>
        <w:t> </w:t>
      </w:r>
      <w:r w:rsidRPr="00F02057">
        <w:rPr>
          <w:color w:val="000000" w:themeColor="text1"/>
          <w:sz w:val="28"/>
          <w:szCs w:val="28"/>
        </w:rPr>
        <w:t>296,5</w:t>
      </w:r>
      <w:r>
        <w:rPr>
          <w:color w:val="000000" w:themeColor="text1"/>
          <w:sz w:val="28"/>
          <w:szCs w:val="28"/>
        </w:rPr>
        <w:t> </w:t>
      </w:r>
      <w:proofErr w:type="spellStart"/>
      <w:r>
        <w:rPr>
          <w:color w:val="000000" w:themeColor="text1"/>
          <w:sz w:val="28"/>
          <w:szCs w:val="28"/>
        </w:rPr>
        <w:t>тыс.тенге</w:t>
      </w:r>
      <w:proofErr w:type="spellEnd"/>
      <w:r w:rsidRPr="00F02057">
        <w:rPr>
          <w:color w:val="000000" w:themeColor="text1"/>
          <w:sz w:val="28"/>
          <w:szCs w:val="28"/>
        </w:rPr>
        <w:t xml:space="preserve"> в связи с поздним представлением подтверждающих документов, в том числе: </w:t>
      </w:r>
      <w:r w:rsidRPr="00F02057">
        <w:rPr>
          <w:i/>
          <w:color w:val="000000" w:themeColor="text1"/>
          <w:sz w:val="24"/>
          <w:szCs w:val="24"/>
        </w:rPr>
        <w:t xml:space="preserve">1. </w:t>
      </w:r>
      <w:r w:rsidRPr="00F02057">
        <w:rPr>
          <w:i/>
          <w:color w:val="000000" w:themeColor="text1"/>
          <w:sz w:val="24"/>
          <w:szCs w:val="24"/>
          <w:lang w:val="en-US"/>
        </w:rPr>
        <w:t>Covidien</w:t>
      </w:r>
      <w:r w:rsidRPr="00F02057">
        <w:rPr>
          <w:i/>
          <w:color w:val="000000" w:themeColor="text1"/>
          <w:sz w:val="24"/>
          <w:szCs w:val="24"/>
        </w:rPr>
        <w:t xml:space="preserve"> </w:t>
      </w:r>
      <w:r w:rsidRPr="00F02057">
        <w:rPr>
          <w:i/>
          <w:color w:val="000000" w:themeColor="text1"/>
          <w:sz w:val="24"/>
          <w:szCs w:val="24"/>
          <w:lang w:val="en-US"/>
        </w:rPr>
        <w:t>AG</w:t>
      </w:r>
      <w:r w:rsidRPr="00F02057">
        <w:rPr>
          <w:i/>
          <w:color w:val="000000" w:themeColor="text1"/>
          <w:sz w:val="24"/>
          <w:szCs w:val="24"/>
        </w:rPr>
        <w:t xml:space="preserve"> – 56 426,8</w:t>
      </w:r>
      <w:r>
        <w:rPr>
          <w:i/>
          <w:color w:val="000000" w:themeColor="text1"/>
          <w:sz w:val="24"/>
          <w:szCs w:val="24"/>
        </w:rPr>
        <w:t> </w:t>
      </w:r>
      <w:proofErr w:type="spellStart"/>
      <w:r>
        <w:rPr>
          <w:i/>
          <w:color w:val="000000" w:themeColor="text1"/>
          <w:sz w:val="24"/>
          <w:szCs w:val="24"/>
        </w:rPr>
        <w:t>тыс.тенге</w:t>
      </w:r>
      <w:proofErr w:type="spellEnd"/>
      <w:r w:rsidRPr="00F02057">
        <w:rPr>
          <w:i/>
          <w:color w:val="000000" w:themeColor="text1"/>
          <w:sz w:val="24"/>
          <w:szCs w:val="24"/>
        </w:rPr>
        <w:t>; (130 827,96 долларов США);2. ОПВ за индивидуальных консультантов  – 126,1</w:t>
      </w:r>
      <w:r>
        <w:rPr>
          <w:i/>
          <w:color w:val="000000" w:themeColor="text1"/>
          <w:sz w:val="24"/>
          <w:szCs w:val="24"/>
        </w:rPr>
        <w:t> тыс.тенге</w:t>
      </w:r>
      <w:r w:rsidRPr="00F02057">
        <w:rPr>
          <w:i/>
          <w:color w:val="000000" w:themeColor="text1"/>
          <w:sz w:val="24"/>
          <w:szCs w:val="24"/>
        </w:rPr>
        <w:t>;4. РЦРЗ (оплата НДС) –  8 109,5</w:t>
      </w:r>
      <w:r>
        <w:rPr>
          <w:i/>
          <w:color w:val="000000" w:themeColor="text1"/>
          <w:sz w:val="24"/>
          <w:szCs w:val="24"/>
        </w:rPr>
        <w:t> тыс.тенге</w:t>
      </w:r>
      <w:r w:rsidRPr="00F02057">
        <w:rPr>
          <w:i/>
          <w:color w:val="000000" w:themeColor="text1"/>
          <w:sz w:val="24"/>
          <w:szCs w:val="24"/>
        </w:rPr>
        <w:t>;5. ИПН за индивидуальных консультантов – 1 634,1</w:t>
      </w:r>
      <w:r>
        <w:rPr>
          <w:i/>
          <w:color w:val="000000" w:themeColor="text1"/>
          <w:sz w:val="24"/>
          <w:szCs w:val="24"/>
        </w:rPr>
        <w:t> </w:t>
      </w:r>
      <w:proofErr w:type="spellStart"/>
      <w:r>
        <w:rPr>
          <w:i/>
          <w:color w:val="000000" w:themeColor="text1"/>
          <w:sz w:val="24"/>
          <w:szCs w:val="24"/>
        </w:rPr>
        <w:t>тыс.тенге</w:t>
      </w:r>
      <w:proofErr w:type="spellEnd"/>
      <w:r w:rsidRPr="00F02057">
        <w:rPr>
          <w:i/>
          <w:color w:val="000000" w:themeColor="text1"/>
          <w:sz w:val="24"/>
          <w:szCs w:val="24"/>
        </w:rPr>
        <w:t>.</w:t>
      </w:r>
    </w:p>
    <w:p w:rsidR="009151FA" w:rsidRDefault="009151FA" w:rsidP="009151FA">
      <w:pPr>
        <w:widowControl w:val="0"/>
        <w:pBdr>
          <w:bottom w:val="single" w:sz="4" w:space="31" w:color="FFFFFF"/>
        </w:pBdr>
        <w:tabs>
          <w:tab w:val="left" w:pos="0"/>
        </w:tabs>
        <w:ind w:firstLine="709"/>
        <w:jc w:val="both"/>
        <w:rPr>
          <w:sz w:val="28"/>
          <w:szCs w:val="28"/>
        </w:rPr>
      </w:pPr>
      <w:r w:rsidRPr="006E3ED4">
        <w:rPr>
          <w:sz w:val="28"/>
          <w:szCs w:val="28"/>
        </w:rPr>
        <w:t xml:space="preserve">На реализацию </w:t>
      </w:r>
      <w:r>
        <w:rPr>
          <w:sz w:val="28"/>
          <w:szCs w:val="28"/>
        </w:rPr>
        <w:t>бюджетной программы</w:t>
      </w:r>
      <w:r w:rsidRPr="006E3ED4">
        <w:rPr>
          <w:sz w:val="28"/>
          <w:szCs w:val="28"/>
        </w:rPr>
        <w:t xml:space="preserve"> </w:t>
      </w:r>
      <w:r w:rsidRPr="001C1D83">
        <w:rPr>
          <w:b/>
          <w:sz w:val="28"/>
          <w:szCs w:val="28"/>
        </w:rPr>
        <w:t>066 «Оказание медицинской помощи в рамках обязательного социального медицинского страхования и его сопровождение»</w:t>
      </w:r>
      <w:r w:rsidRPr="001C1D83">
        <w:rPr>
          <w:sz w:val="28"/>
          <w:szCs w:val="28"/>
        </w:rPr>
        <w:t xml:space="preserve"> </w:t>
      </w:r>
      <w:r>
        <w:rPr>
          <w:sz w:val="28"/>
          <w:szCs w:val="28"/>
        </w:rPr>
        <w:t>были 299 833 066,0 </w:t>
      </w:r>
      <w:proofErr w:type="spellStart"/>
      <w:proofErr w:type="gramStart"/>
      <w:r>
        <w:rPr>
          <w:sz w:val="28"/>
          <w:szCs w:val="28"/>
        </w:rPr>
        <w:t>тыс.тенге</w:t>
      </w:r>
      <w:proofErr w:type="spellEnd"/>
      <w:proofErr w:type="gramEnd"/>
      <w:r w:rsidRPr="006E3ED4">
        <w:rPr>
          <w:sz w:val="28"/>
          <w:szCs w:val="28"/>
        </w:rPr>
        <w:t xml:space="preserve">, исполнение составило </w:t>
      </w:r>
      <w:r>
        <w:rPr>
          <w:sz w:val="28"/>
          <w:szCs w:val="28"/>
        </w:rPr>
        <w:t>299 833 063,9 </w:t>
      </w:r>
      <w:proofErr w:type="spellStart"/>
      <w:r>
        <w:rPr>
          <w:sz w:val="28"/>
          <w:szCs w:val="28"/>
        </w:rPr>
        <w:t>тыс.тенге</w:t>
      </w:r>
      <w:proofErr w:type="spellEnd"/>
      <w:r w:rsidRPr="006E3ED4">
        <w:rPr>
          <w:sz w:val="28"/>
          <w:szCs w:val="28"/>
        </w:rPr>
        <w:t xml:space="preserve">. </w:t>
      </w:r>
      <w:proofErr w:type="spellStart"/>
      <w:r>
        <w:rPr>
          <w:sz w:val="28"/>
          <w:szCs w:val="28"/>
        </w:rPr>
        <w:t>Неисполнено</w:t>
      </w:r>
      <w:proofErr w:type="spellEnd"/>
      <w:r>
        <w:rPr>
          <w:sz w:val="28"/>
          <w:szCs w:val="28"/>
        </w:rPr>
        <w:t xml:space="preserve"> 2,1 </w:t>
      </w:r>
      <w:proofErr w:type="spellStart"/>
      <w:proofErr w:type="gramStart"/>
      <w:r>
        <w:rPr>
          <w:sz w:val="28"/>
          <w:szCs w:val="28"/>
        </w:rPr>
        <w:t>тыс.тенге</w:t>
      </w:r>
      <w:proofErr w:type="spellEnd"/>
      <w:proofErr w:type="gramEnd"/>
      <w:r>
        <w:rPr>
          <w:sz w:val="28"/>
          <w:szCs w:val="28"/>
        </w:rPr>
        <w:t xml:space="preserve"> остаток за счет округления</w:t>
      </w:r>
      <w:r w:rsidRPr="006E3ED4">
        <w:rPr>
          <w:sz w:val="28"/>
          <w:szCs w:val="28"/>
        </w:rPr>
        <w:t>.</w:t>
      </w:r>
    </w:p>
    <w:p w:rsidR="009151FA" w:rsidRDefault="009151FA" w:rsidP="009151FA">
      <w:pPr>
        <w:widowControl w:val="0"/>
        <w:pBdr>
          <w:bottom w:val="single" w:sz="4" w:space="31" w:color="FFFFFF"/>
        </w:pBdr>
        <w:tabs>
          <w:tab w:val="left" w:pos="0"/>
        </w:tabs>
        <w:ind w:firstLine="709"/>
        <w:jc w:val="both"/>
        <w:rPr>
          <w:spacing w:val="1"/>
          <w:sz w:val="28"/>
        </w:rPr>
      </w:pPr>
      <w:r>
        <w:rPr>
          <w:spacing w:val="1"/>
          <w:sz w:val="28"/>
        </w:rPr>
        <w:t>Цель бюджетной программы: улучшение доступности и качества медицинской помощи. Обеспечение эффективной системы профилактики, диагностики, лечения и реабилитации заболеваний. Развитие потенциала отечественных клиник. Повышение конкурентоспособности организаций здравоохранения.</w:t>
      </w:r>
    </w:p>
    <w:p w:rsidR="009151FA" w:rsidRPr="006E3ED4" w:rsidRDefault="009151FA" w:rsidP="009151FA">
      <w:pPr>
        <w:widowControl w:val="0"/>
        <w:pBdr>
          <w:bottom w:val="single" w:sz="4" w:space="31" w:color="FFFFFF"/>
        </w:pBdr>
        <w:tabs>
          <w:tab w:val="left" w:pos="0"/>
        </w:tabs>
        <w:ind w:firstLine="709"/>
        <w:jc w:val="both"/>
        <w:rPr>
          <w:rFonts w:eastAsia="MS Mincho"/>
          <w:sz w:val="28"/>
        </w:rPr>
      </w:pPr>
      <w:r>
        <w:rPr>
          <w:spacing w:val="1"/>
          <w:sz w:val="28"/>
        </w:rPr>
        <w:t xml:space="preserve">Расходы </w:t>
      </w:r>
      <w:r w:rsidRPr="00AD5860">
        <w:rPr>
          <w:spacing w:val="1"/>
          <w:sz w:val="28"/>
        </w:rPr>
        <w:t>бюджетной программы направлен</w:t>
      </w:r>
      <w:r>
        <w:rPr>
          <w:spacing w:val="1"/>
          <w:sz w:val="28"/>
        </w:rPr>
        <w:t>н</w:t>
      </w:r>
      <w:r w:rsidRPr="00AD5860">
        <w:rPr>
          <w:spacing w:val="1"/>
          <w:sz w:val="28"/>
        </w:rPr>
        <w:t>ы</w:t>
      </w:r>
      <w:r>
        <w:rPr>
          <w:spacing w:val="1"/>
          <w:sz w:val="28"/>
        </w:rPr>
        <w:t>е</w:t>
      </w:r>
      <w:r w:rsidRPr="00AD5860">
        <w:rPr>
          <w:spacing w:val="1"/>
          <w:sz w:val="28"/>
        </w:rPr>
        <w:t>:</w:t>
      </w:r>
      <w:r w:rsidRPr="006E3ED4">
        <w:rPr>
          <w:spacing w:val="1"/>
          <w:sz w:val="28"/>
        </w:rPr>
        <w:t xml:space="preserve"> </w:t>
      </w:r>
    </w:p>
    <w:p w:rsidR="009151FA" w:rsidRPr="006E3ED4" w:rsidRDefault="009151FA" w:rsidP="009151FA">
      <w:pPr>
        <w:widowControl w:val="0"/>
        <w:pBdr>
          <w:bottom w:val="single" w:sz="4" w:space="31" w:color="FFFFFF"/>
        </w:pBdr>
        <w:tabs>
          <w:tab w:val="left" w:pos="0"/>
        </w:tabs>
        <w:ind w:firstLine="709"/>
        <w:jc w:val="both"/>
        <w:rPr>
          <w:sz w:val="28"/>
          <w:szCs w:val="28"/>
        </w:rPr>
      </w:pPr>
      <w:r w:rsidRPr="003B537D">
        <w:rPr>
          <w:b/>
          <w:i/>
          <w:spacing w:val="1"/>
          <w:sz w:val="28"/>
          <w:szCs w:val="28"/>
          <w:lang w:val="kk-KZ"/>
        </w:rPr>
        <w:t xml:space="preserve">на трансферты Фонду социального медицинского страхования в виде взносов государства на обязательное медицинское страхование за граждан Республики Казахстан, освобожденных от уплаты взносов в Фонд социального медицинского страхования </w:t>
      </w:r>
      <w:r>
        <w:rPr>
          <w:sz w:val="28"/>
          <w:szCs w:val="28"/>
        </w:rPr>
        <w:t>были предусмотрены средства в сумме</w:t>
      </w:r>
      <w:r w:rsidRPr="006E3ED4">
        <w:rPr>
          <w:sz w:val="28"/>
          <w:szCs w:val="28"/>
        </w:rPr>
        <w:t xml:space="preserve"> 297</w:t>
      </w:r>
      <w:r>
        <w:rPr>
          <w:sz w:val="28"/>
          <w:szCs w:val="28"/>
        </w:rPr>
        <w:t> </w:t>
      </w:r>
      <w:r w:rsidRPr="006E3ED4">
        <w:rPr>
          <w:sz w:val="28"/>
          <w:szCs w:val="28"/>
        </w:rPr>
        <w:t>554</w:t>
      </w:r>
      <w:r>
        <w:rPr>
          <w:sz w:val="28"/>
          <w:szCs w:val="28"/>
        </w:rPr>
        <w:t> </w:t>
      </w:r>
      <w:r w:rsidRPr="006E3ED4">
        <w:rPr>
          <w:sz w:val="28"/>
          <w:szCs w:val="28"/>
        </w:rPr>
        <w:t>617</w:t>
      </w:r>
      <w:r>
        <w:rPr>
          <w:sz w:val="28"/>
          <w:szCs w:val="28"/>
        </w:rPr>
        <w:t> </w:t>
      </w:r>
      <w:proofErr w:type="spellStart"/>
      <w:r>
        <w:rPr>
          <w:sz w:val="28"/>
          <w:szCs w:val="28"/>
        </w:rPr>
        <w:t>тыс.тенге</w:t>
      </w:r>
      <w:proofErr w:type="spellEnd"/>
      <w:r w:rsidRPr="006E3ED4">
        <w:rPr>
          <w:sz w:val="28"/>
          <w:szCs w:val="28"/>
        </w:rPr>
        <w:t>, исполнение составило 297 554 616,4</w:t>
      </w:r>
      <w:r>
        <w:rPr>
          <w:sz w:val="28"/>
          <w:szCs w:val="28"/>
        </w:rPr>
        <w:t> </w:t>
      </w:r>
      <w:proofErr w:type="spellStart"/>
      <w:r>
        <w:rPr>
          <w:sz w:val="28"/>
          <w:szCs w:val="28"/>
        </w:rPr>
        <w:t>тыс.тенге</w:t>
      </w:r>
      <w:proofErr w:type="spellEnd"/>
      <w:r>
        <w:rPr>
          <w:sz w:val="28"/>
          <w:szCs w:val="28"/>
        </w:rPr>
        <w:t xml:space="preserve">. </w:t>
      </w:r>
      <w:proofErr w:type="spellStart"/>
      <w:r>
        <w:rPr>
          <w:sz w:val="28"/>
          <w:szCs w:val="28"/>
        </w:rPr>
        <w:t>Неисполнено</w:t>
      </w:r>
      <w:proofErr w:type="spellEnd"/>
      <w:r>
        <w:rPr>
          <w:sz w:val="28"/>
          <w:szCs w:val="28"/>
        </w:rPr>
        <w:t xml:space="preserve"> </w:t>
      </w:r>
      <w:r w:rsidRPr="006E3ED4">
        <w:rPr>
          <w:sz w:val="28"/>
          <w:szCs w:val="28"/>
        </w:rPr>
        <w:t>0,6</w:t>
      </w:r>
      <w:r>
        <w:rPr>
          <w:sz w:val="28"/>
          <w:szCs w:val="28"/>
        </w:rPr>
        <w:t> </w:t>
      </w:r>
      <w:proofErr w:type="spellStart"/>
      <w:proofErr w:type="gramStart"/>
      <w:r>
        <w:rPr>
          <w:sz w:val="28"/>
          <w:szCs w:val="28"/>
        </w:rPr>
        <w:t>тыс.тенге</w:t>
      </w:r>
      <w:proofErr w:type="spellEnd"/>
      <w:proofErr w:type="gramEnd"/>
      <w:r w:rsidRPr="006E3ED4">
        <w:rPr>
          <w:sz w:val="28"/>
          <w:szCs w:val="28"/>
        </w:rPr>
        <w:t xml:space="preserve"> – </w:t>
      </w:r>
      <w:r>
        <w:rPr>
          <w:sz w:val="28"/>
          <w:szCs w:val="28"/>
        </w:rPr>
        <w:t>остаток за счет округления</w:t>
      </w:r>
      <w:r w:rsidRPr="006E3ED4">
        <w:rPr>
          <w:sz w:val="28"/>
          <w:szCs w:val="28"/>
        </w:rPr>
        <w:t>.</w:t>
      </w:r>
    </w:p>
    <w:p w:rsidR="009151FA" w:rsidRDefault="009151FA" w:rsidP="009151FA">
      <w:pPr>
        <w:widowControl w:val="0"/>
        <w:pBdr>
          <w:bottom w:val="single" w:sz="4" w:space="31" w:color="FFFFFF"/>
        </w:pBdr>
        <w:tabs>
          <w:tab w:val="left" w:pos="0"/>
        </w:tabs>
        <w:ind w:firstLine="709"/>
        <w:jc w:val="both"/>
        <w:rPr>
          <w:rFonts w:eastAsiaTheme="minorHAnsi"/>
          <w:i/>
          <w:sz w:val="28"/>
          <w:szCs w:val="28"/>
          <w:lang w:eastAsia="en-US"/>
        </w:rPr>
      </w:pPr>
      <w:r>
        <w:rPr>
          <w:rFonts w:eastAsiaTheme="minorHAnsi"/>
          <w:i/>
          <w:sz w:val="28"/>
          <w:szCs w:val="28"/>
          <w:lang w:eastAsia="en-US"/>
        </w:rPr>
        <w:t>Показатель</w:t>
      </w:r>
      <w:r w:rsidRPr="008339B0">
        <w:rPr>
          <w:rFonts w:eastAsiaTheme="minorHAnsi"/>
          <w:i/>
          <w:sz w:val="28"/>
          <w:szCs w:val="28"/>
          <w:lang w:eastAsia="en-US"/>
        </w:rPr>
        <w:t xml:space="preserve"> прямого результата</w:t>
      </w:r>
      <w:r>
        <w:rPr>
          <w:rFonts w:eastAsiaTheme="minorHAnsi"/>
          <w:i/>
          <w:sz w:val="28"/>
          <w:szCs w:val="28"/>
          <w:lang w:eastAsia="en-US"/>
        </w:rPr>
        <w:t xml:space="preserve"> достигнут</w:t>
      </w:r>
    </w:p>
    <w:p w:rsidR="009151FA" w:rsidRPr="00CC1149" w:rsidRDefault="009151FA" w:rsidP="009151FA">
      <w:pPr>
        <w:widowControl w:val="0"/>
        <w:pBdr>
          <w:bottom w:val="single" w:sz="4" w:space="31" w:color="FFFFFF"/>
        </w:pBdr>
        <w:tabs>
          <w:tab w:val="left" w:pos="0"/>
        </w:tabs>
        <w:ind w:firstLine="709"/>
        <w:jc w:val="both"/>
        <w:rPr>
          <w:sz w:val="28"/>
          <w:szCs w:val="28"/>
        </w:rPr>
      </w:pPr>
      <w:r w:rsidRPr="006E3ED4">
        <w:rPr>
          <w:sz w:val="28"/>
          <w:szCs w:val="28"/>
        </w:rPr>
        <w:t xml:space="preserve">Среднегодовое количество граждан, за которых государством уплачены взносы на обязательное социальное медицинское страхование составило </w:t>
      </w:r>
      <w:r w:rsidRPr="00CC1149">
        <w:rPr>
          <w:sz w:val="28"/>
          <w:szCs w:val="28"/>
        </w:rPr>
        <w:t>10 887 903 человек при плане 10 887 903.</w:t>
      </w:r>
      <w:r w:rsidRPr="006E3ED4">
        <w:rPr>
          <w:sz w:val="28"/>
          <w:szCs w:val="28"/>
        </w:rPr>
        <w:t xml:space="preserve"> </w:t>
      </w:r>
    </w:p>
    <w:p w:rsidR="009151FA" w:rsidRPr="006E3ED4" w:rsidRDefault="009151FA" w:rsidP="009151FA">
      <w:pPr>
        <w:widowControl w:val="0"/>
        <w:pBdr>
          <w:bottom w:val="single" w:sz="4" w:space="31" w:color="FFFFFF"/>
        </w:pBdr>
        <w:tabs>
          <w:tab w:val="left" w:pos="0"/>
        </w:tabs>
        <w:ind w:firstLine="709"/>
        <w:jc w:val="both"/>
        <w:rPr>
          <w:rFonts w:eastAsia="MS Mincho"/>
          <w:sz w:val="28"/>
        </w:rPr>
      </w:pPr>
      <w:r w:rsidRPr="00DB123F">
        <w:rPr>
          <w:b/>
          <w:i/>
          <w:spacing w:val="1"/>
          <w:sz w:val="28"/>
          <w:szCs w:val="28"/>
        </w:rPr>
        <w:t>н</w:t>
      </w:r>
      <w:r w:rsidRPr="00DB123F">
        <w:rPr>
          <w:b/>
          <w:i/>
          <w:spacing w:val="1"/>
          <w:sz w:val="28"/>
          <w:szCs w:val="28"/>
          <w:lang w:val="kk-KZ"/>
        </w:rPr>
        <w:t>а у</w:t>
      </w:r>
      <w:r w:rsidRPr="00DB123F">
        <w:rPr>
          <w:b/>
          <w:i/>
          <w:spacing w:val="1"/>
          <w:sz w:val="28"/>
          <w:szCs w:val="28"/>
        </w:rPr>
        <w:t xml:space="preserve">слуги по учету и перечислению в Фонд социального медицинского страхования отчислений работодателей и взносов </w:t>
      </w:r>
      <w:r>
        <w:rPr>
          <w:sz w:val="28"/>
          <w:szCs w:val="28"/>
        </w:rPr>
        <w:t>были предусмотрены средства в сумме</w:t>
      </w:r>
      <w:r w:rsidRPr="006E3ED4">
        <w:rPr>
          <w:sz w:val="28"/>
          <w:szCs w:val="28"/>
        </w:rPr>
        <w:t xml:space="preserve"> 1</w:t>
      </w:r>
      <w:r>
        <w:rPr>
          <w:sz w:val="28"/>
          <w:szCs w:val="28"/>
        </w:rPr>
        <w:t> </w:t>
      </w:r>
      <w:r w:rsidRPr="006E3ED4">
        <w:rPr>
          <w:sz w:val="28"/>
          <w:szCs w:val="28"/>
        </w:rPr>
        <w:t>003</w:t>
      </w:r>
      <w:r>
        <w:rPr>
          <w:sz w:val="28"/>
          <w:szCs w:val="28"/>
        </w:rPr>
        <w:t> </w:t>
      </w:r>
      <w:r w:rsidRPr="006E3ED4">
        <w:rPr>
          <w:sz w:val="28"/>
          <w:szCs w:val="28"/>
        </w:rPr>
        <w:t>200,0</w:t>
      </w:r>
      <w:r>
        <w:rPr>
          <w:sz w:val="28"/>
          <w:szCs w:val="28"/>
        </w:rPr>
        <w:t> </w:t>
      </w:r>
      <w:proofErr w:type="spellStart"/>
      <w:proofErr w:type="gramStart"/>
      <w:r>
        <w:rPr>
          <w:sz w:val="28"/>
          <w:szCs w:val="28"/>
        </w:rPr>
        <w:t>тыс.тенге</w:t>
      </w:r>
      <w:proofErr w:type="spellEnd"/>
      <w:proofErr w:type="gramEnd"/>
      <w:r w:rsidRPr="006E3ED4">
        <w:rPr>
          <w:sz w:val="28"/>
          <w:szCs w:val="28"/>
        </w:rPr>
        <w:t>, исп</w:t>
      </w:r>
      <w:r>
        <w:rPr>
          <w:sz w:val="28"/>
          <w:szCs w:val="28"/>
        </w:rPr>
        <w:t xml:space="preserve">олнение составило </w:t>
      </w:r>
      <w:r w:rsidRPr="006E3ED4">
        <w:rPr>
          <w:sz w:val="28"/>
          <w:szCs w:val="28"/>
        </w:rPr>
        <w:t>1</w:t>
      </w:r>
      <w:r>
        <w:rPr>
          <w:sz w:val="28"/>
          <w:szCs w:val="28"/>
        </w:rPr>
        <w:t> </w:t>
      </w:r>
      <w:r w:rsidRPr="006E3ED4">
        <w:rPr>
          <w:sz w:val="28"/>
          <w:szCs w:val="28"/>
        </w:rPr>
        <w:t>003</w:t>
      </w:r>
      <w:r>
        <w:rPr>
          <w:sz w:val="28"/>
          <w:szCs w:val="28"/>
        </w:rPr>
        <w:t> </w:t>
      </w:r>
      <w:r w:rsidRPr="006E3ED4">
        <w:rPr>
          <w:sz w:val="28"/>
          <w:szCs w:val="28"/>
        </w:rPr>
        <w:t>199,1</w:t>
      </w:r>
      <w:r>
        <w:rPr>
          <w:sz w:val="28"/>
          <w:szCs w:val="28"/>
        </w:rPr>
        <w:t> </w:t>
      </w:r>
      <w:proofErr w:type="spellStart"/>
      <w:r>
        <w:rPr>
          <w:sz w:val="28"/>
          <w:szCs w:val="28"/>
        </w:rPr>
        <w:t>тыс.тенге</w:t>
      </w:r>
      <w:proofErr w:type="spellEnd"/>
      <w:r w:rsidRPr="006E3ED4">
        <w:rPr>
          <w:sz w:val="28"/>
          <w:szCs w:val="28"/>
        </w:rPr>
        <w:t>.</w:t>
      </w:r>
      <w:r w:rsidRPr="006E3ED4">
        <w:t xml:space="preserve"> </w:t>
      </w:r>
      <w:r>
        <w:rPr>
          <w:sz w:val="28"/>
          <w:szCs w:val="28"/>
        </w:rPr>
        <w:t xml:space="preserve">Неисполнение составило </w:t>
      </w:r>
      <w:r w:rsidRPr="006E3ED4">
        <w:rPr>
          <w:sz w:val="28"/>
          <w:szCs w:val="28"/>
        </w:rPr>
        <w:t>-</w:t>
      </w:r>
      <w:r w:rsidRPr="006E3ED4">
        <w:t xml:space="preserve"> </w:t>
      </w:r>
      <w:r w:rsidRPr="006E3ED4">
        <w:rPr>
          <w:sz w:val="28"/>
          <w:szCs w:val="28"/>
        </w:rPr>
        <w:t>0,9</w:t>
      </w:r>
      <w:r>
        <w:rPr>
          <w:sz w:val="28"/>
          <w:szCs w:val="28"/>
        </w:rPr>
        <w:t> </w:t>
      </w:r>
      <w:proofErr w:type="spellStart"/>
      <w:proofErr w:type="gramStart"/>
      <w:r>
        <w:rPr>
          <w:sz w:val="28"/>
          <w:szCs w:val="28"/>
        </w:rPr>
        <w:t>тыс.тенге</w:t>
      </w:r>
      <w:proofErr w:type="spellEnd"/>
      <w:proofErr w:type="gramEnd"/>
      <w:r>
        <w:rPr>
          <w:sz w:val="28"/>
          <w:szCs w:val="28"/>
        </w:rPr>
        <w:t xml:space="preserve"> остаток за счет округления.</w:t>
      </w:r>
    </w:p>
    <w:p w:rsidR="009151FA" w:rsidRDefault="009151FA" w:rsidP="009151FA">
      <w:pPr>
        <w:widowControl w:val="0"/>
        <w:pBdr>
          <w:bottom w:val="single" w:sz="4" w:space="31" w:color="FFFFFF"/>
        </w:pBdr>
        <w:tabs>
          <w:tab w:val="left" w:pos="0"/>
        </w:tabs>
        <w:ind w:firstLine="709"/>
        <w:jc w:val="both"/>
        <w:rPr>
          <w:rFonts w:eastAsiaTheme="minorHAnsi"/>
          <w:i/>
          <w:sz w:val="28"/>
          <w:szCs w:val="28"/>
          <w:lang w:eastAsia="en-US"/>
        </w:rPr>
      </w:pPr>
      <w:r>
        <w:rPr>
          <w:rFonts w:eastAsiaTheme="minorHAnsi"/>
          <w:i/>
          <w:sz w:val="28"/>
          <w:szCs w:val="28"/>
          <w:lang w:eastAsia="en-US"/>
        </w:rPr>
        <w:t>Показатель</w:t>
      </w:r>
      <w:r w:rsidRPr="008339B0">
        <w:rPr>
          <w:rFonts w:eastAsiaTheme="minorHAnsi"/>
          <w:i/>
          <w:sz w:val="28"/>
          <w:szCs w:val="28"/>
          <w:lang w:eastAsia="en-US"/>
        </w:rPr>
        <w:t xml:space="preserve"> прямого результата</w:t>
      </w:r>
      <w:r>
        <w:rPr>
          <w:rFonts w:eastAsiaTheme="minorHAnsi"/>
          <w:i/>
          <w:sz w:val="28"/>
          <w:szCs w:val="28"/>
          <w:lang w:eastAsia="en-US"/>
        </w:rPr>
        <w:t xml:space="preserve"> достигнут</w:t>
      </w:r>
    </w:p>
    <w:p w:rsidR="009151FA" w:rsidRDefault="009151FA" w:rsidP="009151FA">
      <w:pPr>
        <w:widowControl w:val="0"/>
        <w:pBdr>
          <w:bottom w:val="single" w:sz="4" w:space="31" w:color="FFFFFF"/>
        </w:pBdr>
        <w:tabs>
          <w:tab w:val="left" w:pos="0"/>
        </w:tabs>
        <w:ind w:firstLine="709"/>
        <w:jc w:val="both"/>
        <w:rPr>
          <w:sz w:val="28"/>
          <w:szCs w:val="28"/>
        </w:rPr>
      </w:pPr>
      <w:r w:rsidRPr="006E3ED4">
        <w:rPr>
          <w:sz w:val="28"/>
          <w:szCs w:val="28"/>
        </w:rPr>
        <w:t xml:space="preserve">По учету и перечислению в Фонд социального медицинского страхования отчислений работодателей и взносов перечислено </w:t>
      </w:r>
      <w:r>
        <w:rPr>
          <w:sz w:val="28"/>
          <w:szCs w:val="28"/>
        </w:rPr>
        <w:t>14 521 998</w:t>
      </w:r>
      <w:r w:rsidRPr="006E3ED4">
        <w:rPr>
          <w:sz w:val="28"/>
          <w:szCs w:val="28"/>
        </w:rPr>
        <w:t xml:space="preserve"> услуг при плане 14</w:t>
      </w:r>
      <w:r>
        <w:rPr>
          <w:sz w:val="28"/>
          <w:szCs w:val="28"/>
        </w:rPr>
        <w:t> </w:t>
      </w:r>
      <w:r w:rsidRPr="006E3ED4">
        <w:rPr>
          <w:sz w:val="28"/>
          <w:szCs w:val="28"/>
        </w:rPr>
        <w:t>517</w:t>
      </w:r>
      <w:r>
        <w:rPr>
          <w:sz w:val="28"/>
          <w:szCs w:val="28"/>
        </w:rPr>
        <w:t> </w:t>
      </w:r>
      <w:r w:rsidRPr="006E3ED4">
        <w:rPr>
          <w:sz w:val="28"/>
          <w:szCs w:val="28"/>
        </w:rPr>
        <w:t xml:space="preserve">008. </w:t>
      </w:r>
    </w:p>
    <w:p w:rsidR="009151FA" w:rsidRPr="006E3ED4" w:rsidRDefault="009151FA" w:rsidP="009151FA">
      <w:pPr>
        <w:widowControl w:val="0"/>
        <w:pBdr>
          <w:bottom w:val="single" w:sz="4" w:space="31" w:color="FFFFFF"/>
        </w:pBdr>
        <w:tabs>
          <w:tab w:val="left" w:pos="0"/>
        </w:tabs>
        <w:ind w:firstLine="709"/>
        <w:jc w:val="both"/>
        <w:rPr>
          <w:rFonts w:eastAsia="MS Mincho"/>
          <w:sz w:val="28"/>
        </w:rPr>
      </w:pPr>
      <w:r w:rsidRPr="006E3ED4">
        <w:rPr>
          <w:rFonts w:eastAsia="MS Mincho"/>
          <w:sz w:val="28"/>
        </w:rPr>
        <w:t>В рамках данной программы предусмотрены 3 вида услуг, оказываемых Госкорпорацией по обработке и переводу отчислений, взносов от плательщиков в фонд, возврату излишне (ошибочно) зачисленных и уплаченных сумм</w:t>
      </w:r>
      <w:r>
        <w:rPr>
          <w:rFonts w:eastAsia="MS Mincho"/>
          <w:sz w:val="28"/>
        </w:rPr>
        <w:t xml:space="preserve"> </w:t>
      </w:r>
      <w:r w:rsidRPr="006E3ED4">
        <w:rPr>
          <w:rFonts w:eastAsia="MS Mincho"/>
          <w:sz w:val="28"/>
        </w:rPr>
        <w:t>отчислений, взносов плательщикам и по каждой услуге разные тарифы (1 услуга по 61,12</w:t>
      </w:r>
      <w:r>
        <w:rPr>
          <w:rFonts w:eastAsia="MS Mincho"/>
          <w:sz w:val="28"/>
        </w:rPr>
        <w:t> </w:t>
      </w:r>
      <w:r w:rsidRPr="006E3ED4">
        <w:rPr>
          <w:rFonts w:eastAsia="MS Mincho"/>
          <w:sz w:val="28"/>
        </w:rPr>
        <w:t>тенге за 1 платежное поручение, 2 услуга - 231,38</w:t>
      </w:r>
      <w:r>
        <w:rPr>
          <w:rFonts w:eastAsia="MS Mincho"/>
          <w:sz w:val="28"/>
        </w:rPr>
        <w:t> </w:t>
      </w:r>
      <w:r w:rsidRPr="006E3ED4">
        <w:rPr>
          <w:rFonts w:eastAsia="MS Mincho"/>
          <w:sz w:val="28"/>
        </w:rPr>
        <w:t xml:space="preserve">тенге, 3 услуга </w:t>
      </w:r>
      <w:r>
        <w:rPr>
          <w:rFonts w:eastAsia="MS Mincho"/>
          <w:sz w:val="28"/>
        </w:rPr>
        <w:t>–</w:t>
      </w:r>
      <w:r w:rsidRPr="006E3ED4">
        <w:rPr>
          <w:rFonts w:eastAsia="MS Mincho"/>
          <w:sz w:val="28"/>
        </w:rPr>
        <w:t xml:space="preserve"> 1</w:t>
      </w:r>
      <w:r>
        <w:rPr>
          <w:rFonts w:eastAsia="MS Mincho"/>
          <w:sz w:val="28"/>
        </w:rPr>
        <w:t> </w:t>
      </w:r>
      <w:r w:rsidRPr="006E3ED4">
        <w:rPr>
          <w:rFonts w:eastAsia="MS Mincho"/>
          <w:sz w:val="28"/>
        </w:rPr>
        <w:t>530,89</w:t>
      </w:r>
      <w:r>
        <w:rPr>
          <w:rFonts w:eastAsia="MS Mincho"/>
          <w:sz w:val="28"/>
        </w:rPr>
        <w:t> </w:t>
      </w:r>
      <w:r w:rsidRPr="006E3ED4">
        <w:rPr>
          <w:rFonts w:eastAsia="MS Mincho"/>
          <w:sz w:val="28"/>
        </w:rPr>
        <w:t xml:space="preserve">тенге). В связи с тем, что в рамках предусмотренных средств </w:t>
      </w:r>
      <w:r w:rsidRPr="006E3ED4">
        <w:rPr>
          <w:rFonts w:eastAsia="MS Mincho"/>
          <w:sz w:val="28"/>
        </w:rPr>
        <w:lastRenderedPageBreak/>
        <w:t>количество оказанных услуг с низким тарифом оказано больше, чем планировалось, а с высоким тарифом меньше, количество платежных поручений фактически превышают плановые.</w:t>
      </w:r>
    </w:p>
    <w:p w:rsidR="009151FA" w:rsidRPr="006E3ED4" w:rsidRDefault="009151FA" w:rsidP="009151FA">
      <w:pPr>
        <w:widowControl w:val="0"/>
        <w:pBdr>
          <w:bottom w:val="single" w:sz="4" w:space="31" w:color="FFFFFF"/>
        </w:pBdr>
        <w:tabs>
          <w:tab w:val="left" w:pos="0"/>
        </w:tabs>
        <w:ind w:firstLine="709"/>
        <w:jc w:val="both"/>
        <w:rPr>
          <w:rFonts w:eastAsia="MS Mincho"/>
          <w:sz w:val="28"/>
        </w:rPr>
      </w:pPr>
      <w:r w:rsidRPr="00DB123F">
        <w:rPr>
          <w:b/>
          <w:i/>
          <w:spacing w:val="1"/>
          <w:sz w:val="28"/>
          <w:szCs w:val="28"/>
        </w:rPr>
        <w:t xml:space="preserve">на трансферты в Фонд социального медицинского страхования на оплату услуг субъектов здравоохранения по оказанию медицинской помощи в системе обязательного социального медицинского страхования военнослужащим, сотрудникам специальных государственных и правоохранительных органов </w:t>
      </w:r>
      <w:r>
        <w:rPr>
          <w:spacing w:val="1"/>
          <w:sz w:val="28"/>
          <w:szCs w:val="28"/>
        </w:rPr>
        <w:t>были предусмотрены</w:t>
      </w:r>
      <w:r w:rsidRPr="006E3ED4">
        <w:rPr>
          <w:sz w:val="28"/>
          <w:szCs w:val="28"/>
        </w:rPr>
        <w:t xml:space="preserve"> 1</w:t>
      </w:r>
      <w:r>
        <w:rPr>
          <w:sz w:val="28"/>
          <w:szCs w:val="28"/>
        </w:rPr>
        <w:t> </w:t>
      </w:r>
      <w:r w:rsidRPr="006E3ED4">
        <w:rPr>
          <w:sz w:val="28"/>
          <w:szCs w:val="28"/>
        </w:rPr>
        <w:t>275</w:t>
      </w:r>
      <w:r>
        <w:rPr>
          <w:sz w:val="28"/>
          <w:szCs w:val="28"/>
        </w:rPr>
        <w:t> </w:t>
      </w:r>
      <w:r w:rsidRPr="006E3ED4">
        <w:rPr>
          <w:sz w:val="28"/>
          <w:szCs w:val="28"/>
        </w:rPr>
        <w:t>249,0</w:t>
      </w:r>
      <w:r>
        <w:rPr>
          <w:sz w:val="28"/>
          <w:szCs w:val="28"/>
        </w:rPr>
        <w:t> </w:t>
      </w:r>
      <w:proofErr w:type="spellStart"/>
      <w:proofErr w:type="gramStart"/>
      <w:r>
        <w:rPr>
          <w:sz w:val="28"/>
          <w:szCs w:val="28"/>
        </w:rPr>
        <w:t>тыс.тенге</w:t>
      </w:r>
      <w:proofErr w:type="spellEnd"/>
      <w:proofErr w:type="gramEnd"/>
      <w:r w:rsidRPr="006E3ED4">
        <w:rPr>
          <w:sz w:val="28"/>
          <w:szCs w:val="28"/>
        </w:rPr>
        <w:t>, исполнено 1</w:t>
      </w:r>
      <w:r>
        <w:rPr>
          <w:sz w:val="28"/>
          <w:szCs w:val="28"/>
        </w:rPr>
        <w:t> </w:t>
      </w:r>
      <w:r w:rsidRPr="006E3ED4">
        <w:rPr>
          <w:sz w:val="28"/>
          <w:szCs w:val="28"/>
        </w:rPr>
        <w:t>275</w:t>
      </w:r>
      <w:r>
        <w:rPr>
          <w:sz w:val="28"/>
          <w:szCs w:val="28"/>
        </w:rPr>
        <w:t> </w:t>
      </w:r>
      <w:r w:rsidRPr="006E3ED4">
        <w:rPr>
          <w:sz w:val="28"/>
          <w:szCs w:val="28"/>
        </w:rPr>
        <w:t>248,4</w:t>
      </w:r>
      <w:r>
        <w:rPr>
          <w:sz w:val="28"/>
          <w:szCs w:val="28"/>
        </w:rPr>
        <w:t> </w:t>
      </w:r>
      <w:proofErr w:type="spellStart"/>
      <w:r>
        <w:rPr>
          <w:sz w:val="28"/>
          <w:szCs w:val="28"/>
        </w:rPr>
        <w:t>тыс.тенге</w:t>
      </w:r>
      <w:proofErr w:type="spellEnd"/>
      <w:r w:rsidRPr="006E3ED4">
        <w:rPr>
          <w:sz w:val="28"/>
          <w:szCs w:val="28"/>
        </w:rPr>
        <w:t>.</w:t>
      </w:r>
      <w:r w:rsidRPr="006E3ED4">
        <w:t xml:space="preserve"> </w:t>
      </w:r>
      <w:r w:rsidRPr="00DB123F">
        <w:rPr>
          <w:sz w:val="28"/>
          <w:szCs w:val="28"/>
        </w:rPr>
        <w:t xml:space="preserve">Неисполнение </w:t>
      </w:r>
      <w:r>
        <w:rPr>
          <w:sz w:val="28"/>
          <w:szCs w:val="28"/>
        </w:rPr>
        <w:t xml:space="preserve">составило </w:t>
      </w:r>
      <w:r w:rsidRPr="006E3ED4">
        <w:rPr>
          <w:sz w:val="28"/>
          <w:szCs w:val="28"/>
        </w:rPr>
        <w:t>-</w:t>
      </w:r>
      <w:r w:rsidRPr="006E3ED4">
        <w:t xml:space="preserve"> </w:t>
      </w:r>
      <w:r w:rsidRPr="006E3ED4">
        <w:rPr>
          <w:sz w:val="28"/>
          <w:szCs w:val="28"/>
        </w:rPr>
        <w:t>0,6</w:t>
      </w:r>
      <w:r>
        <w:rPr>
          <w:sz w:val="28"/>
          <w:szCs w:val="28"/>
        </w:rPr>
        <w:t> </w:t>
      </w:r>
      <w:proofErr w:type="spellStart"/>
      <w:proofErr w:type="gramStart"/>
      <w:r>
        <w:rPr>
          <w:sz w:val="28"/>
          <w:szCs w:val="28"/>
        </w:rPr>
        <w:t>тыс.тенге</w:t>
      </w:r>
      <w:proofErr w:type="spellEnd"/>
      <w:proofErr w:type="gramEnd"/>
      <w:r>
        <w:rPr>
          <w:sz w:val="28"/>
          <w:szCs w:val="28"/>
        </w:rPr>
        <w:t xml:space="preserve"> остаток за счет округления</w:t>
      </w:r>
      <w:r w:rsidRPr="006E3ED4">
        <w:rPr>
          <w:sz w:val="28"/>
          <w:szCs w:val="28"/>
        </w:rPr>
        <w:t>.</w:t>
      </w:r>
    </w:p>
    <w:p w:rsidR="009151FA" w:rsidRDefault="009151FA" w:rsidP="009151FA">
      <w:pPr>
        <w:widowControl w:val="0"/>
        <w:pBdr>
          <w:bottom w:val="single" w:sz="4" w:space="31" w:color="FFFFFF"/>
        </w:pBdr>
        <w:tabs>
          <w:tab w:val="left" w:pos="0"/>
        </w:tabs>
        <w:ind w:firstLine="709"/>
        <w:jc w:val="both"/>
        <w:rPr>
          <w:rFonts w:eastAsiaTheme="minorHAnsi"/>
          <w:i/>
          <w:sz w:val="28"/>
          <w:szCs w:val="28"/>
          <w:lang w:eastAsia="en-US"/>
        </w:rPr>
      </w:pPr>
      <w:r>
        <w:rPr>
          <w:rFonts w:eastAsiaTheme="minorHAnsi"/>
          <w:i/>
          <w:sz w:val="28"/>
          <w:szCs w:val="28"/>
          <w:lang w:eastAsia="en-US"/>
        </w:rPr>
        <w:t>Показатель</w:t>
      </w:r>
      <w:r w:rsidRPr="008339B0">
        <w:rPr>
          <w:rFonts w:eastAsiaTheme="minorHAnsi"/>
          <w:i/>
          <w:sz w:val="28"/>
          <w:szCs w:val="28"/>
          <w:lang w:eastAsia="en-US"/>
        </w:rPr>
        <w:t xml:space="preserve"> прямого результата</w:t>
      </w:r>
      <w:r>
        <w:rPr>
          <w:rFonts w:eastAsiaTheme="minorHAnsi"/>
          <w:i/>
          <w:sz w:val="28"/>
          <w:szCs w:val="28"/>
          <w:lang w:eastAsia="en-US"/>
        </w:rPr>
        <w:t xml:space="preserve"> достигнут</w:t>
      </w:r>
    </w:p>
    <w:p w:rsidR="009151FA" w:rsidRDefault="009151FA" w:rsidP="009151FA">
      <w:pPr>
        <w:widowControl w:val="0"/>
        <w:pBdr>
          <w:bottom w:val="single" w:sz="4" w:space="31" w:color="FFFFFF"/>
        </w:pBdr>
        <w:tabs>
          <w:tab w:val="left" w:pos="0"/>
        </w:tabs>
        <w:ind w:firstLine="709"/>
        <w:jc w:val="both"/>
        <w:rPr>
          <w:sz w:val="28"/>
          <w:szCs w:val="28"/>
        </w:rPr>
      </w:pPr>
      <w:r w:rsidRPr="006E3ED4">
        <w:rPr>
          <w:sz w:val="28"/>
          <w:szCs w:val="28"/>
        </w:rPr>
        <w:t xml:space="preserve">Количество услуг, оказываемых военнослужащим/сотрудникам специальных государственных и правоохранительных органов, получающих медицинскую помощь в системе обязательного социального медицинского страхования, составило за 2020 год 78 722 при плане 78 722. </w:t>
      </w:r>
    </w:p>
    <w:p w:rsidR="009151FA" w:rsidRPr="001450A9" w:rsidRDefault="009151FA" w:rsidP="009151FA">
      <w:pPr>
        <w:widowControl w:val="0"/>
        <w:pBdr>
          <w:bottom w:val="single" w:sz="4" w:space="31" w:color="FFFFFF"/>
        </w:pBdr>
        <w:tabs>
          <w:tab w:val="left" w:pos="0"/>
        </w:tabs>
        <w:ind w:firstLine="709"/>
        <w:jc w:val="both"/>
        <w:rPr>
          <w:sz w:val="28"/>
          <w:szCs w:val="28"/>
        </w:rPr>
      </w:pPr>
      <w:r w:rsidRPr="006E3ED4">
        <w:rPr>
          <w:sz w:val="28"/>
          <w:szCs w:val="28"/>
        </w:rPr>
        <w:t xml:space="preserve">Количество пролеченных случаев по военнослужащим/сотрудникам специальных государственных и правоохранительных органов, получающих медицинскую помощь в системе обязательного социального медицинского страхования при плане 10 871, составило 10871 случаев. </w:t>
      </w:r>
    </w:p>
    <w:p w:rsidR="009151FA" w:rsidRPr="00955009" w:rsidRDefault="009151FA" w:rsidP="009151FA">
      <w:pPr>
        <w:widowControl w:val="0"/>
        <w:pBdr>
          <w:bottom w:val="single" w:sz="4" w:space="31" w:color="FFFFFF"/>
        </w:pBdr>
        <w:tabs>
          <w:tab w:val="left" w:pos="0"/>
        </w:tabs>
        <w:ind w:firstLine="709"/>
        <w:jc w:val="both"/>
        <w:rPr>
          <w:i/>
          <w:sz w:val="28"/>
          <w:szCs w:val="28"/>
        </w:rPr>
      </w:pPr>
      <w:r w:rsidRPr="00955009">
        <w:rPr>
          <w:i/>
          <w:sz w:val="28"/>
          <w:szCs w:val="28"/>
        </w:rPr>
        <w:t xml:space="preserve">Показатель конечного результата соответствует целевому индикатору </w:t>
      </w:r>
      <w:r>
        <w:rPr>
          <w:i/>
          <w:sz w:val="28"/>
          <w:szCs w:val="28"/>
        </w:rPr>
        <w:t>14</w:t>
      </w:r>
      <w:r w:rsidRPr="00955009">
        <w:rPr>
          <w:i/>
          <w:sz w:val="28"/>
          <w:szCs w:val="28"/>
        </w:rPr>
        <w:t xml:space="preserve"> цели 1.2. Улучшение доступности и качества медицинских услуг</w:t>
      </w:r>
    </w:p>
    <w:p w:rsidR="009151FA" w:rsidRDefault="009151FA" w:rsidP="009151FA">
      <w:pPr>
        <w:widowControl w:val="0"/>
        <w:pBdr>
          <w:bottom w:val="single" w:sz="4" w:space="31" w:color="FFFFFF"/>
        </w:pBdr>
        <w:tabs>
          <w:tab w:val="left" w:pos="0"/>
        </w:tabs>
        <w:ind w:firstLine="709"/>
        <w:jc w:val="both"/>
        <w:rPr>
          <w:sz w:val="24"/>
          <w:szCs w:val="28"/>
        </w:rPr>
      </w:pPr>
      <w:r w:rsidRPr="00625CAF">
        <w:rPr>
          <w:i/>
          <w:sz w:val="28"/>
          <w:szCs w:val="28"/>
          <w:lang w:val="x-none" w:eastAsia="x-none"/>
        </w:rPr>
        <w:t>Динамика расходов</w:t>
      </w:r>
      <w:r w:rsidRPr="001450A9">
        <w:rPr>
          <w:sz w:val="28"/>
          <w:szCs w:val="28"/>
          <w:lang w:val="x-none" w:eastAsia="x-none"/>
        </w:rPr>
        <w:t>:</w:t>
      </w:r>
      <w:r w:rsidRPr="001450A9">
        <w:rPr>
          <w:sz w:val="28"/>
          <w:szCs w:val="28"/>
          <w:lang w:val="kk-KZ" w:eastAsia="x-none"/>
        </w:rPr>
        <w:t xml:space="preserve"> </w:t>
      </w:r>
      <w:r w:rsidRPr="001450A9">
        <w:rPr>
          <w:color w:val="000000"/>
          <w:sz w:val="28"/>
          <w:szCs w:val="28"/>
          <w:lang w:eastAsia="x-none"/>
        </w:rPr>
        <w:t>в 2018 году</w:t>
      </w:r>
      <w:r>
        <w:t xml:space="preserve">  </w:t>
      </w:r>
      <w:r>
        <w:rPr>
          <w:sz w:val="28"/>
        </w:rPr>
        <w:t xml:space="preserve">- </w:t>
      </w:r>
      <w:r w:rsidRPr="001450A9">
        <w:rPr>
          <w:color w:val="000000"/>
          <w:sz w:val="28"/>
          <w:szCs w:val="28"/>
          <w:lang w:eastAsia="x-none"/>
        </w:rPr>
        <w:t>330</w:t>
      </w:r>
      <w:r>
        <w:rPr>
          <w:color w:val="000000"/>
          <w:sz w:val="28"/>
          <w:szCs w:val="28"/>
          <w:lang w:eastAsia="x-none"/>
        </w:rPr>
        <w:t> </w:t>
      </w:r>
      <w:r w:rsidRPr="001450A9">
        <w:rPr>
          <w:color w:val="000000"/>
          <w:sz w:val="28"/>
          <w:szCs w:val="28"/>
          <w:lang w:eastAsia="x-none"/>
        </w:rPr>
        <w:t>265,4</w:t>
      </w:r>
      <w:r>
        <w:rPr>
          <w:color w:val="000000"/>
          <w:sz w:val="28"/>
          <w:szCs w:val="28"/>
          <w:lang w:eastAsia="x-none"/>
        </w:rPr>
        <w:t> </w:t>
      </w:r>
      <w:proofErr w:type="spellStart"/>
      <w:r>
        <w:rPr>
          <w:color w:val="000000"/>
          <w:sz w:val="28"/>
          <w:szCs w:val="28"/>
          <w:lang w:eastAsia="x-none"/>
        </w:rPr>
        <w:t>тыс.тенге</w:t>
      </w:r>
      <w:proofErr w:type="spellEnd"/>
      <w:r w:rsidRPr="001450A9">
        <w:rPr>
          <w:color w:val="000000"/>
          <w:sz w:val="28"/>
          <w:szCs w:val="28"/>
          <w:lang w:eastAsia="x-none"/>
        </w:rPr>
        <w:t xml:space="preserve">, в 2019 году </w:t>
      </w:r>
      <w:r>
        <w:rPr>
          <w:color w:val="000000"/>
          <w:sz w:val="28"/>
          <w:szCs w:val="28"/>
          <w:lang w:eastAsia="x-none"/>
        </w:rPr>
        <w:t xml:space="preserve">– </w:t>
      </w:r>
      <w:r w:rsidRPr="001450A9">
        <w:rPr>
          <w:color w:val="000000"/>
          <w:sz w:val="28"/>
          <w:szCs w:val="28"/>
          <w:lang w:eastAsia="x-none"/>
        </w:rPr>
        <w:t>371</w:t>
      </w:r>
      <w:r>
        <w:rPr>
          <w:color w:val="000000"/>
          <w:sz w:val="28"/>
          <w:szCs w:val="28"/>
          <w:lang w:eastAsia="x-none"/>
        </w:rPr>
        <w:t> </w:t>
      </w:r>
      <w:r w:rsidRPr="001450A9">
        <w:rPr>
          <w:color w:val="000000"/>
          <w:sz w:val="28"/>
          <w:szCs w:val="28"/>
          <w:lang w:eastAsia="x-none"/>
        </w:rPr>
        <w:t>813,9</w:t>
      </w:r>
      <w:r>
        <w:rPr>
          <w:color w:val="000000"/>
          <w:sz w:val="28"/>
          <w:szCs w:val="28"/>
          <w:lang w:eastAsia="x-none"/>
        </w:rPr>
        <w:t> </w:t>
      </w:r>
      <w:proofErr w:type="spellStart"/>
      <w:r>
        <w:rPr>
          <w:color w:val="000000"/>
          <w:sz w:val="28"/>
          <w:szCs w:val="28"/>
          <w:lang w:eastAsia="x-none"/>
        </w:rPr>
        <w:t>тыс.тенге</w:t>
      </w:r>
      <w:proofErr w:type="spellEnd"/>
      <w:r w:rsidRPr="001450A9">
        <w:rPr>
          <w:color w:val="000000"/>
          <w:sz w:val="28"/>
          <w:szCs w:val="28"/>
          <w:lang w:eastAsia="x-none"/>
        </w:rPr>
        <w:t xml:space="preserve">, 2020 году </w:t>
      </w:r>
      <w:r>
        <w:rPr>
          <w:color w:val="000000"/>
          <w:sz w:val="28"/>
          <w:szCs w:val="28"/>
          <w:lang w:eastAsia="x-none"/>
        </w:rPr>
        <w:t>–</w:t>
      </w:r>
      <w:r w:rsidRPr="001450A9">
        <w:rPr>
          <w:color w:val="000000"/>
          <w:sz w:val="28"/>
          <w:szCs w:val="28"/>
          <w:lang w:eastAsia="x-none"/>
        </w:rPr>
        <w:t xml:space="preserve"> 299</w:t>
      </w:r>
      <w:r>
        <w:rPr>
          <w:color w:val="000000"/>
          <w:sz w:val="28"/>
          <w:szCs w:val="28"/>
          <w:lang w:eastAsia="x-none"/>
        </w:rPr>
        <w:t> </w:t>
      </w:r>
      <w:r w:rsidRPr="001450A9">
        <w:rPr>
          <w:color w:val="000000"/>
          <w:sz w:val="28"/>
          <w:szCs w:val="28"/>
          <w:lang w:eastAsia="x-none"/>
        </w:rPr>
        <w:t>833</w:t>
      </w:r>
      <w:r>
        <w:rPr>
          <w:color w:val="000000"/>
          <w:sz w:val="28"/>
          <w:szCs w:val="28"/>
          <w:lang w:eastAsia="x-none"/>
        </w:rPr>
        <w:t> </w:t>
      </w:r>
      <w:r w:rsidRPr="001450A9">
        <w:rPr>
          <w:color w:val="000000"/>
          <w:sz w:val="28"/>
          <w:szCs w:val="28"/>
          <w:lang w:eastAsia="x-none"/>
        </w:rPr>
        <w:t>063,9</w:t>
      </w:r>
      <w:r>
        <w:rPr>
          <w:color w:val="000000"/>
          <w:sz w:val="28"/>
          <w:szCs w:val="28"/>
          <w:lang w:eastAsia="x-none"/>
        </w:rPr>
        <w:t> </w:t>
      </w:r>
      <w:proofErr w:type="spellStart"/>
      <w:r>
        <w:rPr>
          <w:color w:val="000000"/>
          <w:sz w:val="28"/>
          <w:szCs w:val="28"/>
          <w:lang w:eastAsia="x-none"/>
        </w:rPr>
        <w:t>тыс.тенге</w:t>
      </w:r>
      <w:proofErr w:type="spellEnd"/>
      <w:r w:rsidRPr="001450A9">
        <w:rPr>
          <w:color w:val="000000"/>
          <w:sz w:val="28"/>
          <w:szCs w:val="28"/>
          <w:lang w:eastAsia="x-none"/>
        </w:rPr>
        <w:t>.</w:t>
      </w:r>
    </w:p>
    <w:p w:rsidR="009151FA" w:rsidRPr="006E3ED4" w:rsidRDefault="009151FA" w:rsidP="009151FA">
      <w:pPr>
        <w:widowControl w:val="0"/>
        <w:pBdr>
          <w:bottom w:val="single" w:sz="4" w:space="31" w:color="FFFFFF"/>
        </w:pBdr>
        <w:tabs>
          <w:tab w:val="left" w:pos="0"/>
        </w:tabs>
        <w:ind w:firstLine="709"/>
        <w:jc w:val="both"/>
        <w:rPr>
          <w:sz w:val="28"/>
          <w:szCs w:val="28"/>
        </w:rPr>
      </w:pPr>
      <w:r>
        <w:rPr>
          <w:color w:val="000000"/>
          <w:sz w:val="28"/>
          <w:szCs w:val="28"/>
        </w:rPr>
        <w:t>Д</w:t>
      </w:r>
      <w:r w:rsidRPr="00F02057">
        <w:rPr>
          <w:color w:val="000000"/>
          <w:sz w:val="28"/>
          <w:szCs w:val="28"/>
        </w:rPr>
        <w:t>ебиторская и кредиторская задолженност</w:t>
      </w:r>
      <w:r>
        <w:rPr>
          <w:color w:val="000000"/>
          <w:sz w:val="28"/>
          <w:szCs w:val="28"/>
        </w:rPr>
        <w:t>и</w:t>
      </w:r>
      <w:r w:rsidRPr="00F02057">
        <w:rPr>
          <w:color w:val="000000"/>
          <w:sz w:val="28"/>
          <w:szCs w:val="28"/>
        </w:rPr>
        <w:t xml:space="preserve"> отсутству</w:t>
      </w:r>
      <w:r>
        <w:rPr>
          <w:color w:val="000000"/>
          <w:sz w:val="28"/>
          <w:szCs w:val="28"/>
        </w:rPr>
        <w:t>ю</w:t>
      </w:r>
      <w:r w:rsidRPr="00F02057">
        <w:rPr>
          <w:color w:val="000000"/>
          <w:sz w:val="28"/>
          <w:szCs w:val="28"/>
        </w:rPr>
        <w:t>т.</w:t>
      </w:r>
    </w:p>
    <w:p w:rsidR="009151FA" w:rsidRDefault="009151FA" w:rsidP="009151FA">
      <w:pPr>
        <w:widowControl w:val="0"/>
        <w:pBdr>
          <w:bottom w:val="single" w:sz="4" w:space="31" w:color="FFFFFF"/>
        </w:pBdr>
        <w:tabs>
          <w:tab w:val="left" w:pos="0"/>
        </w:tabs>
        <w:ind w:firstLine="709"/>
        <w:jc w:val="both"/>
        <w:rPr>
          <w:rFonts w:eastAsia="MS Mincho"/>
          <w:sz w:val="28"/>
        </w:rPr>
      </w:pPr>
      <w:r w:rsidRPr="006E3ED4">
        <w:rPr>
          <w:spacing w:val="2"/>
          <w:sz w:val="28"/>
          <w:shd w:val="clear" w:color="auto" w:fill="FFFFFF"/>
        </w:rPr>
        <w:t>Н</w:t>
      </w:r>
      <w:r w:rsidRPr="006E3ED4">
        <w:rPr>
          <w:color w:val="000000"/>
          <w:sz w:val="28"/>
          <w:szCs w:val="28"/>
        </w:rPr>
        <w:t>а реализацию бюджетной программы</w:t>
      </w:r>
      <w:r w:rsidRPr="006E3ED4">
        <w:rPr>
          <w:b/>
          <w:color w:val="000000"/>
          <w:sz w:val="28"/>
          <w:szCs w:val="28"/>
        </w:rPr>
        <w:t xml:space="preserve"> </w:t>
      </w:r>
      <w:r w:rsidRPr="00E93276">
        <w:rPr>
          <w:b/>
          <w:sz w:val="28"/>
          <w:szCs w:val="28"/>
        </w:rPr>
        <w:t>067 «Обеспечение гарантированного объема бесплатной медицинской помощи»</w:t>
      </w:r>
      <w:r w:rsidRPr="00E93276">
        <w:rPr>
          <w:b/>
          <w:i/>
          <w:sz w:val="28"/>
          <w:szCs w:val="28"/>
        </w:rPr>
        <w:t xml:space="preserve"> </w:t>
      </w:r>
      <w:r w:rsidRPr="006E3ED4">
        <w:rPr>
          <w:rFonts w:eastAsia="MS Mincho"/>
          <w:sz w:val="28"/>
        </w:rPr>
        <w:t>были предусмотрены средства в сумме 1 161</w:t>
      </w:r>
      <w:r>
        <w:rPr>
          <w:rFonts w:eastAsia="MS Mincho"/>
          <w:sz w:val="28"/>
        </w:rPr>
        <w:t> </w:t>
      </w:r>
      <w:r w:rsidRPr="006E3ED4">
        <w:rPr>
          <w:rFonts w:eastAsia="MS Mincho"/>
          <w:sz w:val="28"/>
        </w:rPr>
        <w:t>509</w:t>
      </w:r>
      <w:r>
        <w:rPr>
          <w:rFonts w:eastAsia="MS Mincho"/>
          <w:sz w:val="28"/>
        </w:rPr>
        <w:t> </w:t>
      </w:r>
      <w:r w:rsidRPr="006E3ED4">
        <w:rPr>
          <w:rFonts w:eastAsia="MS Mincho"/>
          <w:sz w:val="28"/>
        </w:rPr>
        <w:t>545</w:t>
      </w:r>
      <w:r>
        <w:rPr>
          <w:rFonts w:eastAsia="MS Mincho"/>
          <w:sz w:val="28"/>
        </w:rPr>
        <w:t> </w:t>
      </w:r>
      <w:proofErr w:type="spellStart"/>
      <w:proofErr w:type="gramStart"/>
      <w:r>
        <w:rPr>
          <w:rFonts w:eastAsia="MS Mincho"/>
          <w:sz w:val="28"/>
        </w:rPr>
        <w:t>тыс.тенге</w:t>
      </w:r>
      <w:proofErr w:type="spellEnd"/>
      <w:proofErr w:type="gramEnd"/>
      <w:r>
        <w:rPr>
          <w:rFonts w:eastAsia="MS Mincho"/>
          <w:sz w:val="28"/>
        </w:rPr>
        <w:t>, исполнен</w:t>
      </w:r>
      <w:r w:rsidRPr="006E3ED4">
        <w:rPr>
          <w:rFonts w:eastAsia="MS Mincho"/>
          <w:sz w:val="28"/>
        </w:rPr>
        <w:t>о 1 161 508 145,4</w:t>
      </w:r>
      <w:r>
        <w:rPr>
          <w:rFonts w:eastAsia="MS Mincho"/>
          <w:sz w:val="28"/>
        </w:rPr>
        <w:t> </w:t>
      </w:r>
      <w:proofErr w:type="spellStart"/>
      <w:r>
        <w:rPr>
          <w:rFonts w:eastAsia="MS Mincho"/>
          <w:sz w:val="28"/>
        </w:rPr>
        <w:t>тыс.тенге</w:t>
      </w:r>
      <w:proofErr w:type="spellEnd"/>
      <w:r w:rsidRPr="006E3ED4">
        <w:rPr>
          <w:rFonts w:eastAsia="MS Mincho"/>
          <w:sz w:val="28"/>
        </w:rPr>
        <w:t xml:space="preserve">. </w:t>
      </w:r>
      <w:r>
        <w:rPr>
          <w:rFonts w:eastAsia="MS Mincho"/>
          <w:sz w:val="28"/>
        </w:rPr>
        <w:t>Н</w:t>
      </w:r>
      <w:r w:rsidRPr="006E3ED4">
        <w:rPr>
          <w:rFonts w:eastAsia="MS Mincho"/>
          <w:sz w:val="28"/>
        </w:rPr>
        <w:t>еисполнен</w:t>
      </w:r>
      <w:r>
        <w:rPr>
          <w:rFonts w:eastAsia="MS Mincho"/>
          <w:sz w:val="28"/>
        </w:rPr>
        <w:t>ие составило</w:t>
      </w:r>
      <w:r w:rsidRPr="006E3ED4">
        <w:rPr>
          <w:rFonts w:eastAsia="MS Mincho"/>
          <w:sz w:val="28"/>
        </w:rPr>
        <w:t xml:space="preserve"> 1 399,6</w:t>
      </w:r>
      <w:r>
        <w:rPr>
          <w:rFonts w:eastAsia="MS Mincho"/>
          <w:sz w:val="28"/>
        </w:rPr>
        <w:t> </w:t>
      </w:r>
      <w:proofErr w:type="spellStart"/>
      <w:proofErr w:type="gramStart"/>
      <w:r>
        <w:rPr>
          <w:rFonts w:eastAsia="MS Mincho"/>
          <w:sz w:val="28"/>
        </w:rPr>
        <w:t>тыс.тенге</w:t>
      </w:r>
      <w:proofErr w:type="spellEnd"/>
      <w:proofErr w:type="gramEnd"/>
      <w:r w:rsidRPr="006E3ED4">
        <w:rPr>
          <w:rFonts w:eastAsia="MS Mincho"/>
          <w:sz w:val="28"/>
        </w:rPr>
        <w:t>, из них</w:t>
      </w:r>
      <w:r>
        <w:rPr>
          <w:rFonts w:eastAsia="MS Mincho"/>
          <w:sz w:val="28"/>
        </w:rPr>
        <w:t xml:space="preserve"> </w:t>
      </w:r>
      <w:r w:rsidRPr="006E3ED4">
        <w:rPr>
          <w:rFonts w:eastAsia="MS Mincho"/>
          <w:sz w:val="28"/>
        </w:rPr>
        <w:t>1 049,6</w:t>
      </w:r>
      <w:r>
        <w:rPr>
          <w:rFonts w:eastAsia="MS Mincho"/>
          <w:sz w:val="28"/>
        </w:rPr>
        <w:t> </w:t>
      </w:r>
      <w:proofErr w:type="spellStart"/>
      <w:r>
        <w:rPr>
          <w:rFonts w:eastAsia="MS Mincho"/>
          <w:sz w:val="28"/>
        </w:rPr>
        <w:t>тыс.тенге</w:t>
      </w:r>
      <w:proofErr w:type="spellEnd"/>
      <w:r>
        <w:rPr>
          <w:rFonts w:eastAsia="MS Mincho"/>
          <w:sz w:val="28"/>
        </w:rPr>
        <w:t xml:space="preserve"> - экономия по результатам государственных закупок, 0,5 </w:t>
      </w:r>
      <w:proofErr w:type="spellStart"/>
      <w:r>
        <w:rPr>
          <w:rFonts w:eastAsia="MS Mincho"/>
          <w:sz w:val="28"/>
        </w:rPr>
        <w:t>тыс.тенге</w:t>
      </w:r>
      <w:proofErr w:type="spellEnd"/>
      <w:r>
        <w:rPr>
          <w:rFonts w:eastAsia="MS Mincho"/>
          <w:sz w:val="28"/>
        </w:rPr>
        <w:t xml:space="preserve"> - остаток за счет округления. </w:t>
      </w:r>
      <w:proofErr w:type="spellStart"/>
      <w:r>
        <w:rPr>
          <w:rFonts w:eastAsia="MS Mincho"/>
          <w:sz w:val="28"/>
        </w:rPr>
        <w:t>Н</w:t>
      </w:r>
      <w:r w:rsidRPr="006E3ED4">
        <w:rPr>
          <w:rFonts w:eastAsia="MS Mincho"/>
          <w:sz w:val="28"/>
        </w:rPr>
        <w:t>еосвоен</w:t>
      </w:r>
      <w:r>
        <w:rPr>
          <w:rFonts w:eastAsia="MS Mincho"/>
          <w:sz w:val="28"/>
        </w:rPr>
        <w:t>о</w:t>
      </w:r>
      <w:proofErr w:type="spellEnd"/>
      <w:r w:rsidRPr="006E3ED4">
        <w:rPr>
          <w:rFonts w:eastAsia="MS Mincho"/>
          <w:sz w:val="28"/>
        </w:rPr>
        <w:t xml:space="preserve"> 350</w:t>
      </w:r>
      <w:r>
        <w:rPr>
          <w:rFonts w:eastAsia="MS Mincho"/>
          <w:sz w:val="28"/>
        </w:rPr>
        <w:t> </w:t>
      </w:r>
      <w:proofErr w:type="spellStart"/>
      <w:proofErr w:type="gramStart"/>
      <w:r>
        <w:rPr>
          <w:rFonts w:eastAsia="MS Mincho"/>
          <w:sz w:val="28"/>
        </w:rPr>
        <w:t>тыс.тенге</w:t>
      </w:r>
      <w:proofErr w:type="spellEnd"/>
      <w:proofErr w:type="gramEnd"/>
      <w:r w:rsidRPr="006E3ED4">
        <w:rPr>
          <w:rFonts w:eastAsia="MS Mincho"/>
          <w:sz w:val="28"/>
        </w:rPr>
        <w:t xml:space="preserve"> </w:t>
      </w:r>
      <w:r>
        <w:rPr>
          <w:rFonts w:eastAsia="MS Mincho"/>
          <w:sz w:val="28"/>
        </w:rPr>
        <w:t xml:space="preserve">- </w:t>
      </w:r>
      <w:r w:rsidRPr="006E3ED4">
        <w:rPr>
          <w:rFonts w:eastAsia="MS Mincho"/>
          <w:sz w:val="28"/>
        </w:rPr>
        <w:t xml:space="preserve">судебные разбирательства. </w:t>
      </w:r>
    </w:p>
    <w:p w:rsidR="009151FA" w:rsidRDefault="009151FA" w:rsidP="009151FA">
      <w:pPr>
        <w:widowControl w:val="0"/>
        <w:pBdr>
          <w:bottom w:val="single" w:sz="4" w:space="31" w:color="FFFFFF"/>
        </w:pBdr>
        <w:tabs>
          <w:tab w:val="left" w:pos="0"/>
        </w:tabs>
        <w:ind w:firstLine="709"/>
        <w:jc w:val="both"/>
        <w:rPr>
          <w:rFonts w:eastAsia="MS Mincho"/>
          <w:sz w:val="28"/>
        </w:rPr>
      </w:pPr>
      <w:r w:rsidRPr="006E3ED4">
        <w:rPr>
          <w:rFonts w:eastAsia="MS Mincho"/>
          <w:sz w:val="28"/>
        </w:rPr>
        <w:t xml:space="preserve">Цель бюджетной программы – обеспечение доступности медицинской помощи. Улучшение здоровья населения, путем проведения уникальных высокотехнологичных услуг, оказания медицинской помощи социально-значимым заболеваниям и обеспечения лекарственными средствами. </w:t>
      </w:r>
    </w:p>
    <w:p w:rsidR="009151FA" w:rsidRPr="006E3ED4" w:rsidRDefault="009151FA" w:rsidP="009151FA">
      <w:pPr>
        <w:widowControl w:val="0"/>
        <w:pBdr>
          <w:bottom w:val="single" w:sz="4" w:space="31" w:color="FFFFFF"/>
        </w:pBdr>
        <w:tabs>
          <w:tab w:val="left" w:pos="0"/>
        </w:tabs>
        <w:ind w:firstLine="709"/>
        <w:jc w:val="both"/>
        <w:rPr>
          <w:rFonts w:eastAsia="MS Mincho"/>
          <w:sz w:val="28"/>
        </w:rPr>
      </w:pPr>
      <w:r>
        <w:rPr>
          <w:spacing w:val="1"/>
          <w:sz w:val="28"/>
        </w:rPr>
        <w:t xml:space="preserve">Расходы </w:t>
      </w:r>
      <w:r w:rsidRPr="00AD5860">
        <w:rPr>
          <w:spacing w:val="1"/>
          <w:sz w:val="28"/>
        </w:rPr>
        <w:t>бюджетной программы направлен</w:t>
      </w:r>
      <w:r>
        <w:rPr>
          <w:spacing w:val="1"/>
          <w:sz w:val="28"/>
        </w:rPr>
        <w:t>н</w:t>
      </w:r>
      <w:r w:rsidRPr="00AD5860">
        <w:rPr>
          <w:spacing w:val="1"/>
          <w:sz w:val="28"/>
        </w:rPr>
        <w:t>ы</w:t>
      </w:r>
      <w:r>
        <w:rPr>
          <w:spacing w:val="1"/>
          <w:sz w:val="28"/>
        </w:rPr>
        <w:t>е:</w:t>
      </w:r>
    </w:p>
    <w:p w:rsidR="009151FA" w:rsidRPr="006E3ED4" w:rsidRDefault="009151FA" w:rsidP="009151FA">
      <w:pPr>
        <w:widowControl w:val="0"/>
        <w:pBdr>
          <w:bottom w:val="single" w:sz="4" w:space="31" w:color="FFFFFF"/>
        </w:pBdr>
        <w:tabs>
          <w:tab w:val="left" w:pos="0"/>
        </w:tabs>
        <w:ind w:firstLine="709"/>
        <w:jc w:val="both"/>
        <w:rPr>
          <w:rFonts w:eastAsia="MS Mincho"/>
          <w:sz w:val="28"/>
        </w:rPr>
      </w:pPr>
      <w:r w:rsidRPr="00D53F52">
        <w:rPr>
          <w:b/>
          <w:i/>
          <w:sz w:val="28"/>
          <w:szCs w:val="28"/>
        </w:rPr>
        <w:t xml:space="preserve">на трансферты Фонду социального медицинского страхования на оплату гарантированного объема бесплатной медицинской помощи </w:t>
      </w:r>
      <w:r>
        <w:rPr>
          <w:spacing w:val="1"/>
          <w:sz w:val="28"/>
        </w:rPr>
        <w:t xml:space="preserve">были </w:t>
      </w:r>
      <w:r w:rsidRPr="006E3ED4">
        <w:rPr>
          <w:rFonts w:eastAsia="MS Mincho"/>
          <w:sz w:val="28"/>
        </w:rPr>
        <w:t>предусмотрены средства в сумме 1</w:t>
      </w:r>
      <w:r>
        <w:rPr>
          <w:rFonts w:eastAsia="MS Mincho"/>
          <w:sz w:val="28"/>
        </w:rPr>
        <w:t> </w:t>
      </w:r>
      <w:r w:rsidRPr="006E3ED4">
        <w:rPr>
          <w:rFonts w:eastAsia="MS Mincho"/>
          <w:sz w:val="28"/>
        </w:rPr>
        <w:t>147</w:t>
      </w:r>
      <w:r>
        <w:rPr>
          <w:rFonts w:eastAsia="MS Mincho"/>
          <w:sz w:val="28"/>
        </w:rPr>
        <w:t> </w:t>
      </w:r>
      <w:r w:rsidRPr="006E3ED4">
        <w:rPr>
          <w:rFonts w:eastAsia="MS Mincho"/>
          <w:sz w:val="28"/>
        </w:rPr>
        <w:t>913</w:t>
      </w:r>
      <w:r>
        <w:rPr>
          <w:rFonts w:eastAsia="MS Mincho"/>
          <w:sz w:val="28"/>
        </w:rPr>
        <w:t> </w:t>
      </w:r>
      <w:r w:rsidRPr="006E3ED4">
        <w:rPr>
          <w:rFonts w:eastAsia="MS Mincho"/>
          <w:sz w:val="28"/>
        </w:rPr>
        <w:t>856,0</w:t>
      </w:r>
      <w:r>
        <w:rPr>
          <w:rFonts w:eastAsia="MS Mincho"/>
          <w:sz w:val="28"/>
        </w:rPr>
        <w:t> </w:t>
      </w:r>
      <w:proofErr w:type="spellStart"/>
      <w:proofErr w:type="gramStart"/>
      <w:r>
        <w:rPr>
          <w:rFonts w:eastAsia="MS Mincho"/>
          <w:sz w:val="28"/>
        </w:rPr>
        <w:t>тыс.тенге</w:t>
      </w:r>
      <w:proofErr w:type="spellEnd"/>
      <w:proofErr w:type="gramEnd"/>
      <w:r>
        <w:rPr>
          <w:rFonts w:eastAsia="MS Mincho"/>
          <w:sz w:val="28"/>
        </w:rPr>
        <w:t>, которые исполнены в полном объеме</w:t>
      </w:r>
      <w:r w:rsidRPr="006E3ED4">
        <w:rPr>
          <w:rFonts w:eastAsia="MS Mincho"/>
          <w:sz w:val="28"/>
        </w:rPr>
        <w:t xml:space="preserve">. </w:t>
      </w:r>
    </w:p>
    <w:p w:rsidR="009151FA" w:rsidRDefault="009151FA" w:rsidP="009151FA">
      <w:pPr>
        <w:widowControl w:val="0"/>
        <w:pBdr>
          <w:bottom w:val="single" w:sz="4" w:space="31" w:color="FFFFFF"/>
        </w:pBdr>
        <w:tabs>
          <w:tab w:val="left" w:pos="0"/>
        </w:tabs>
        <w:ind w:firstLine="709"/>
        <w:jc w:val="both"/>
        <w:rPr>
          <w:rFonts w:eastAsiaTheme="minorHAnsi"/>
          <w:i/>
          <w:sz w:val="28"/>
          <w:szCs w:val="28"/>
          <w:lang w:eastAsia="en-US"/>
        </w:rPr>
      </w:pPr>
      <w:r>
        <w:rPr>
          <w:rFonts w:eastAsiaTheme="minorHAnsi"/>
          <w:i/>
          <w:sz w:val="28"/>
          <w:szCs w:val="28"/>
          <w:lang w:eastAsia="en-US"/>
        </w:rPr>
        <w:t>Показатели</w:t>
      </w:r>
      <w:r w:rsidRPr="008339B0">
        <w:rPr>
          <w:rFonts w:eastAsiaTheme="minorHAnsi"/>
          <w:i/>
          <w:sz w:val="28"/>
          <w:szCs w:val="28"/>
          <w:lang w:eastAsia="en-US"/>
        </w:rPr>
        <w:t xml:space="preserve"> прямого результата</w:t>
      </w:r>
      <w:r>
        <w:rPr>
          <w:rFonts w:eastAsiaTheme="minorHAnsi"/>
          <w:i/>
          <w:sz w:val="28"/>
          <w:szCs w:val="28"/>
          <w:lang w:eastAsia="en-US"/>
        </w:rPr>
        <w:t>:</w:t>
      </w:r>
    </w:p>
    <w:p w:rsidR="009151FA" w:rsidRPr="00E24E64" w:rsidRDefault="009151FA" w:rsidP="009151FA">
      <w:pPr>
        <w:widowControl w:val="0"/>
        <w:pBdr>
          <w:bottom w:val="single" w:sz="4" w:space="31" w:color="FFFFFF"/>
        </w:pBdr>
        <w:tabs>
          <w:tab w:val="left" w:pos="0"/>
        </w:tabs>
        <w:ind w:firstLine="709"/>
        <w:jc w:val="both"/>
        <w:rPr>
          <w:sz w:val="28"/>
          <w:szCs w:val="28"/>
        </w:rPr>
      </w:pPr>
      <w:r>
        <w:rPr>
          <w:bCs/>
          <w:sz w:val="28"/>
          <w:szCs w:val="28"/>
        </w:rPr>
        <w:t xml:space="preserve">- </w:t>
      </w:r>
      <w:r w:rsidRPr="006E3ED4">
        <w:rPr>
          <w:bCs/>
          <w:sz w:val="28"/>
          <w:szCs w:val="28"/>
        </w:rPr>
        <w:t xml:space="preserve">по Электронному регистру онкологических больных зарегистрировано </w:t>
      </w:r>
      <w:r w:rsidRPr="00E24E64">
        <w:rPr>
          <w:bCs/>
          <w:sz w:val="28"/>
          <w:szCs w:val="28"/>
        </w:rPr>
        <w:t>18</w:t>
      </w:r>
      <w:r w:rsidR="00007B77" w:rsidRPr="00E24E64">
        <w:rPr>
          <w:bCs/>
          <w:sz w:val="28"/>
          <w:szCs w:val="28"/>
        </w:rPr>
        <w:t>2</w:t>
      </w:r>
      <w:r w:rsidRPr="00E24E64">
        <w:rPr>
          <w:bCs/>
          <w:sz w:val="28"/>
          <w:szCs w:val="28"/>
        </w:rPr>
        <w:t> 92</w:t>
      </w:r>
      <w:r w:rsidR="00007B77" w:rsidRPr="00E24E64">
        <w:rPr>
          <w:bCs/>
          <w:sz w:val="28"/>
          <w:szCs w:val="28"/>
        </w:rPr>
        <w:t>2</w:t>
      </w:r>
      <w:r w:rsidRPr="00E24E64">
        <w:rPr>
          <w:bCs/>
          <w:sz w:val="28"/>
          <w:szCs w:val="28"/>
        </w:rPr>
        <w:t xml:space="preserve"> онкологических больных, при плане 183 730, </w:t>
      </w:r>
      <w:r w:rsidRPr="00EA1119">
        <w:rPr>
          <w:bCs/>
          <w:sz w:val="28"/>
          <w:szCs w:val="28"/>
        </w:rPr>
        <w:t xml:space="preserve">или </w:t>
      </w:r>
      <w:r w:rsidR="00EA1119" w:rsidRPr="00EA1119">
        <w:rPr>
          <w:bCs/>
          <w:sz w:val="28"/>
          <w:szCs w:val="28"/>
        </w:rPr>
        <w:t>99,6</w:t>
      </w:r>
      <w:r w:rsidRPr="00EA1119">
        <w:rPr>
          <w:bCs/>
          <w:sz w:val="28"/>
          <w:szCs w:val="28"/>
        </w:rPr>
        <w:t> %.</w:t>
      </w:r>
      <w:r w:rsidRPr="00E24E64">
        <w:rPr>
          <w:bCs/>
          <w:sz w:val="28"/>
          <w:szCs w:val="28"/>
        </w:rPr>
        <w:t xml:space="preserve"> </w:t>
      </w:r>
      <w:r w:rsidRPr="00E24E64">
        <w:rPr>
          <w:sz w:val="28"/>
          <w:szCs w:val="28"/>
        </w:rPr>
        <w:t xml:space="preserve"> </w:t>
      </w:r>
    </w:p>
    <w:p w:rsidR="00007B77" w:rsidRPr="00E24E64" w:rsidRDefault="00007B77" w:rsidP="00007B77">
      <w:pPr>
        <w:widowControl w:val="0"/>
        <w:pBdr>
          <w:bottom w:val="single" w:sz="4" w:space="31" w:color="FFFFFF"/>
        </w:pBdr>
        <w:tabs>
          <w:tab w:val="left" w:pos="0"/>
        </w:tabs>
        <w:ind w:firstLine="709"/>
        <w:jc w:val="both"/>
        <w:rPr>
          <w:sz w:val="28"/>
          <w:szCs w:val="28"/>
        </w:rPr>
      </w:pPr>
      <w:r w:rsidRPr="00E24E64">
        <w:rPr>
          <w:sz w:val="28"/>
          <w:szCs w:val="28"/>
        </w:rPr>
        <w:t>Снижение среднегодового количества зарегистрированных онкологических больных связано</w:t>
      </w:r>
      <w:r w:rsidR="00EA1119">
        <w:rPr>
          <w:sz w:val="28"/>
          <w:szCs w:val="28"/>
        </w:rPr>
        <w:t xml:space="preserve"> с ежегодным увеличением </w:t>
      </w:r>
      <w:proofErr w:type="gramStart"/>
      <w:r w:rsidR="00EA1119">
        <w:rPr>
          <w:sz w:val="28"/>
          <w:szCs w:val="28"/>
        </w:rPr>
        <w:t>5 летне</w:t>
      </w:r>
      <w:r w:rsidRPr="00E24E64">
        <w:rPr>
          <w:sz w:val="28"/>
          <w:szCs w:val="28"/>
        </w:rPr>
        <w:t>й</w:t>
      </w:r>
      <w:proofErr w:type="gramEnd"/>
      <w:r w:rsidRPr="00E24E64">
        <w:rPr>
          <w:sz w:val="28"/>
          <w:szCs w:val="28"/>
        </w:rPr>
        <w:t xml:space="preserve"> </w:t>
      </w:r>
      <w:r w:rsidRPr="00E24E64">
        <w:rPr>
          <w:sz w:val="28"/>
          <w:szCs w:val="28"/>
        </w:rPr>
        <w:lastRenderedPageBreak/>
        <w:t xml:space="preserve">выживаемости онкологических больных (в 2020 году показатель составил 54%) и снижением смертности, а также снижением </w:t>
      </w:r>
      <w:proofErr w:type="spellStart"/>
      <w:r w:rsidRPr="00E24E64">
        <w:rPr>
          <w:sz w:val="28"/>
          <w:szCs w:val="28"/>
        </w:rPr>
        <w:t>выявляемости</w:t>
      </w:r>
      <w:proofErr w:type="spellEnd"/>
      <w:r w:rsidRPr="00E24E64">
        <w:rPr>
          <w:sz w:val="28"/>
          <w:szCs w:val="28"/>
        </w:rPr>
        <w:t xml:space="preserve"> в связи с неблагоприятной эпидемиологической ситуацией.</w:t>
      </w:r>
    </w:p>
    <w:p w:rsidR="009151FA" w:rsidRPr="008019FF" w:rsidRDefault="009151FA" w:rsidP="009151FA">
      <w:pPr>
        <w:widowControl w:val="0"/>
        <w:pBdr>
          <w:bottom w:val="single" w:sz="4" w:space="31" w:color="FFFFFF"/>
        </w:pBdr>
        <w:tabs>
          <w:tab w:val="left" w:pos="0"/>
        </w:tabs>
        <w:ind w:firstLine="709"/>
        <w:jc w:val="both"/>
        <w:rPr>
          <w:bCs/>
          <w:sz w:val="28"/>
          <w:szCs w:val="28"/>
        </w:rPr>
      </w:pPr>
      <w:r w:rsidRPr="008019FF">
        <w:rPr>
          <w:bCs/>
          <w:sz w:val="28"/>
          <w:szCs w:val="28"/>
        </w:rPr>
        <w:t>В отчете указана численность онкологических больных, за исключением больных со злокачественными новообразованиями лимфоидной и кроветворной ткани и детей в возрасте до восемнадцати лет.</w:t>
      </w:r>
    </w:p>
    <w:p w:rsidR="009151FA" w:rsidRDefault="009151FA" w:rsidP="009151FA">
      <w:pPr>
        <w:widowControl w:val="0"/>
        <w:pBdr>
          <w:bottom w:val="single" w:sz="4" w:space="31" w:color="FFFFFF"/>
        </w:pBdr>
        <w:tabs>
          <w:tab w:val="left" w:pos="0"/>
        </w:tabs>
        <w:ind w:firstLine="709"/>
        <w:jc w:val="both"/>
        <w:rPr>
          <w:bCs/>
          <w:sz w:val="28"/>
          <w:szCs w:val="28"/>
        </w:rPr>
      </w:pPr>
      <w:r w:rsidRPr="001B3D3A">
        <w:rPr>
          <w:bCs/>
          <w:sz w:val="28"/>
          <w:szCs w:val="28"/>
        </w:rPr>
        <w:t>В рамках постановления Правительства Республики Казахстан от 29 июня 2018 года №</w:t>
      </w:r>
      <w:r>
        <w:rPr>
          <w:bCs/>
          <w:sz w:val="28"/>
          <w:szCs w:val="28"/>
        </w:rPr>
        <w:t> </w:t>
      </w:r>
      <w:r w:rsidRPr="001B3D3A">
        <w:rPr>
          <w:bCs/>
          <w:sz w:val="28"/>
          <w:szCs w:val="28"/>
        </w:rPr>
        <w:t xml:space="preserve">395 «Об утверждении Комплексного плана по борьбе с онкологическими заболеваниями в Республике Казахстан на 2018 – 2022 годы» эффективно проводится работа по раннему выявлению онкологических заболеваний. В рамках </w:t>
      </w:r>
      <w:proofErr w:type="spellStart"/>
      <w:r w:rsidRPr="001B3D3A">
        <w:rPr>
          <w:bCs/>
          <w:sz w:val="28"/>
          <w:szCs w:val="28"/>
        </w:rPr>
        <w:t>онкоплана</w:t>
      </w:r>
      <w:proofErr w:type="spellEnd"/>
      <w:r w:rsidRPr="001B3D3A">
        <w:rPr>
          <w:bCs/>
          <w:sz w:val="28"/>
          <w:szCs w:val="28"/>
        </w:rPr>
        <w:t xml:space="preserve"> расширен охват целевых групп на прохождение отдельных скрининговых осмотров; повышена доступность проведения ПЭТ исследований, расширен доступность клинико-диагностических услуг (КТ, МРТ) пациентов с подозрением на онкологические заболевания.</w:t>
      </w:r>
    </w:p>
    <w:p w:rsidR="009151FA" w:rsidRPr="00E24E64" w:rsidRDefault="009151FA" w:rsidP="009151FA">
      <w:pPr>
        <w:widowControl w:val="0"/>
        <w:pBdr>
          <w:bottom w:val="single" w:sz="4" w:space="31" w:color="FFFFFF"/>
        </w:pBdr>
        <w:tabs>
          <w:tab w:val="left" w:pos="0"/>
        </w:tabs>
        <w:ind w:firstLine="709"/>
        <w:jc w:val="both"/>
        <w:rPr>
          <w:bCs/>
          <w:sz w:val="28"/>
          <w:szCs w:val="28"/>
        </w:rPr>
      </w:pPr>
      <w:r>
        <w:rPr>
          <w:bCs/>
          <w:sz w:val="28"/>
          <w:szCs w:val="28"/>
        </w:rPr>
        <w:t xml:space="preserve">- </w:t>
      </w:r>
      <w:r w:rsidRPr="006E3ED4">
        <w:rPr>
          <w:bCs/>
          <w:sz w:val="28"/>
          <w:szCs w:val="28"/>
        </w:rPr>
        <w:t>зарегистрирован</w:t>
      </w:r>
      <w:r>
        <w:rPr>
          <w:bCs/>
          <w:sz w:val="28"/>
          <w:szCs w:val="28"/>
        </w:rPr>
        <w:t>о</w:t>
      </w:r>
      <w:r w:rsidRPr="006E3ED4">
        <w:rPr>
          <w:bCs/>
          <w:sz w:val="28"/>
          <w:szCs w:val="28"/>
        </w:rPr>
        <w:t xml:space="preserve"> туберкулезных больных на диспансерном учете </w:t>
      </w:r>
      <w:r w:rsidR="00007B77" w:rsidRPr="00E24E64">
        <w:rPr>
          <w:bCs/>
          <w:sz w:val="28"/>
          <w:szCs w:val="28"/>
        </w:rPr>
        <w:t>12 446</w:t>
      </w:r>
      <w:r w:rsidRPr="00E24E64">
        <w:rPr>
          <w:bCs/>
          <w:sz w:val="28"/>
          <w:szCs w:val="28"/>
        </w:rPr>
        <w:t xml:space="preserve"> человек при плане 11 704 человек, или </w:t>
      </w:r>
      <w:r w:rsidR="00007B77" w:rsidRPr="00E24E64">
        <w:rPr>
          <w:bCs/>
          <w:sz w:val="28"/>
          <w:szCs w:val="28"/>
        </w:rPr>
        <w:t>106,3</w:t>
      </w:r>
      <w:r w:rsidRPr="00E24E64">
        <w:rPr>
          <w:bCs/>
          <w:sz w:val="28"/>
          <w:szCs w:val="28"/>
        </w:rPr>
        <w:t> %.</w:t>
      </w:r>
    </w:p>
    <w:p w:rsidR="009151FA" w:rsidRPr="001B3D3A" w:rsidRDefault="00007B77" w:rsidP="009151FA">
      <w:pPr>
        <w:widowControl w:val="0"/>
        <w:pBdr>
          <w:bottom w:val="single" w:sz="4" w:space="31" w:color="FFFFFF"/>
        </w:pBdr>
        <w:tabs>
          <w:tab w:val="left" w:pos="0"/>
        </w:tabs>
        <w:ind w:firstLine="709"/>
        <w:jc w:val="both"/>
        <w:rPr>
          <w:bCs/>
          <w:sz w:val="28"/>
          <w:szCs w:val="28"/>
        </w:rPr>
      </w:pPr>
      <w:r w:rsidRPr="00E24E64">
        <w:rPr>
          <w:bCs/>
          <w:sz w:val="28"/>
          <w:szCs w:val="28"/>
        </w:rPr>
        <w:t>Увеличение среднегодового количества больных с активными формами туберкулеза связано с ростом заболеваемости из-за последствий COVID – 19 и эффективностью проводимых мер по ранней диагностике и лечению туберкулеза.</w:t>
      </w:r>
    </w:p>
    <w:p w:rsidR="009151FA" w:rsidRDefault="009151FA" w:rsidP="009151FA">
      <w:pPr>
        <w:widowControl w:val="0"/>
        <w:pBdr>
          <w:bottom w:val="single" w:sz="4" w:space="31" w:color="FFFFFF"/>
        </w:pBdr>
        <w:tabs>
          <w:tab w:val="left" w:pos="0"/>
        </w:tabs>
        <w:ind w:firstLine="709"/>
        <w:jc w:val="both"/>
        <w:rPr>
          <w:bCs/>
          <w:sz w:val="28"/>
          <w:szCs w:val="28"/>
        </w:rPr>
      </w:pPr>
      <w:r>
        <w:rPr>
          <w:bCs/>
          <w:sz w:val="28"/>
          <w:szCs w:val="28"/>
        </w:rPr>
        <w:t xml:space="preserve">- </w:t>
      </w:r>
      <w:r w:rsidRPr="006E3ED4">
        <w:rPr>
          <w:bCs/>
          <w:sz w:val="28"/>
          <w:szCs w:val="28"/>
        </w:rPr>
        <w:t>зарегистрирован</w:t>
      </w:r>
      <w:r>
        <w:rPr>
          <w:bCs/>
          <w:sz w:val="28"/>
          <w:szCs w:val="28"/>
        </w:rPr>
        <w:t>о наркологических и психических больных</w:t>
      </w:r>
      <w:r w:rsidRPr="006E3ED4">
        <w:rPr>
          <w:bCs/>
          <w:sz w:val="28"/>
          <w:szCs w:val="28"/>
        </w:rPr>
        <w:t xml:space="preserve"> на диспансерном учете </w:t>
      </w:r>
      <w:r w:rsidR="00007B77" w:rsidRPr="00E24E64">
        <w:rPr>
          <w:bCs/>
          <w:sz w:val="28"/>
          <w:szCs w:val="28"/>
        </w:rPr>
        <w:t>307 379</w:t>
      </w:r>
      <w:r w:rsidRPr="006E3ED4">
        <w:rPr>
          <w:bCs/>
          <w:sz w:val="28"/>
          <w:szCs w:val="28"/>
        </w:rPr>
        <w:t xml:space="preserve"> че</w:t>
      </w:r>
      <w:r>
        <w:rPr>
          <w:bCs/>
          <w:sz w:val="28"/>
          <w:szCs w:val="28"/>
        </w:rPr>
        <w:t>ловек при плане 303 118 человек</w:t>
      </w:r>
      <w:r w:rsidR="00007B77">
        <w:rPr>
          <w:bCs/>
          <w:sz w:val="28"/>
          <w:szCs w:val="28"/>
        </w:rPr>
        <w:t>, или 101,4 %</w:t>
      </w:r>
      <w:r>
        <w:rPr>
          <w:bCs/>
          <w:sz w:val="28"/>
          <w:szCs w:val="28"/>
        </w:rPr>
        <w:t>.</w:t>
      </w:r>
    </w:p>
    <w:p w:rsidR="009151FA" w:rsidRDefault="009151FA" w:rsidP="009151FA">
      <w:pPr>
        <w:widowControl w:val="0"/>
        <w:pBdr>
          <w:bottom w:val="single" w:sz="4" w:space="31" w:color="FFFFFF"/>
        </w:pBdr>
        <w:tabs>
          <w:tab w:val="left" w:pos="0"/>
        </w:tabs>
        <w:ind w:firstLine="709"/>
        <w:jc w:val="both"/>
        <w:rPr>
          <w:bCs/>
          <w:sz w:val="28"/>
          <w:szCs w:val="28"/>
        </w:rPr>
      </w:pPr>
      <w:r w:rsidRPr="001B3D3A">
        <w:rPr>
          <w:bCs/>
          <w:sz w:val="28"/>
          <w:szCs w:val="28"/>
        </w:rPr>
        <w:t>Увеличение количества зарегистрированных лиц с психическими и поведенческими расстройствами (далее - ППР), в том числе вызванными употреблением психоактивных веществ, находящихся на динамическом наблюдении в 2020 году обусловлено пандемией COVID-19. В период пандемии наблюдался рост заболеваемости пограничными, тревожно-депрессивными расстройствами. Кроме того, открытие первичных центров психического здоровья способствовало раннему выявлению ППР</w:t>
      </w:r>
      <w:r>
        <w:rPr>
          <w:bCs/>
          <w:sz w:val="28"/>
          <w:szCs w:val="28"/>
        </w:rPr>
        <w:t>.</w:t>
      </w:r>
    </w:p>
    <w:p w:rsidR="009151FA" w:rsidRDefault="009151FA" w:rsidP="009151FA">
      <w:pPr>
        <w:widowControl w:val="0"/>
        <w:pBdr>
          <w:bottom w:val="single" w:sz="4" w:space="31" w:color="FFFFFF"/>
        </w:pBdr>
        <w:tabs>
          <w:tab w:val="left" w:pos="0"/>
        </w:tabs>
        <w:ind w:firstLine="709"/>
        <w:jc w:val="both"/>
        <w:rPr>
          <w:bCs/>
          <w:sz w:val="28"/>
          <w:szCs w:val="28"/>
        </w:rPr>
      </w:pPr>
      <w:r>
        <w:rPr>
          <w:b/>
          <w:bCs/>
          <w:sz w:val="28"/>
          <w:szCs w:val="28"/>
        </w:rPr>
        <w:t xml:space="preserve">- </w:t>
      </w:r>
      <w:r w:rsidRPr="006E3ED4">
        <w:rPr>
          <w:bCs/>
          <w:sz w:val="28"/>
          <w:szCs w:val="28"/>
        </w:rPr>
        <w:t>зарегистрирован</w:t>
      </w:r>
      <w:r>
        <w:rPr>
          <w:bCs/>
          <w:sz w:val="28"/>
          <w:szCs w:val="28"/>
        </w:rPr>
        <w:t xml:space="preserve">о </w:t>
      </w:r>
      <w:r w:rsidR="00007B77" w:rsidRPr="00E24E64">
        <w:rPr>
          <w:bCs/>
          <w:sz w:val="28"/>
          <w:szCs w:val="28"/>
        </w:rPr>
        <w:t>23 045</w:t>
      </w:r>
      <w:r w:rsidRPr="006E3ED4">
        <w:rPr>
          <w:bCs/>
          <w:sz w:val="28"/>
          <w:szCs w:val="28"/>
        </w:rPr>
        <w:t xml:space="preserve"> ВИЧ-инфицированных и больных СПИДом </w:t>
      </w:r>
      <w:r>
        <w:rPr>
          <w:bCs/>
          <w:sz w:val="28"/>
          <w:szCs w:val="28"/>
        </w:rPr>
        <w:t>при плане 25 119 человек</w:t>
      </w:r>
      <w:r w:rsidR="00EA1119">
        <w:rPr>
          <w:bCs/>
          <w:sz w:val="28"/>
          <w:szCs w:val="28"/>
        </w:rPr>
        <w:t xml:space="preserve">, или </w:t>
      </w:r>
      <w:r w:rsidR="00EA1119" w:rsidRPr="006B69D0">
        <w:rPr>
          <w:bCs/>
          <w:sz w:val="28"/>
          <w:szCs w:val="28"/>
        </w:rPr>
        <w:t>91,7 %</w:t>
      </w:r>
      <w:r w:rsidRPr="006B69D0">
        <w:rPr>
          <w:bCs/>
          <w:sz w:val="28"/>
          <w:szCs w:val="28"/>
        </w:rPr>
        <w:t>.</w:t>
      </w:r>
      <w:r w:rsidRPr="006E3ED4">
        <w:rPr>
          <w:bCs/>
          <w:sz w:val="28"/>
          <w:szCs w:val="28"/>
        </w:rPr>
        <w:t xml:space="preserve"> </w:t>
      </w:r>
    </w:p>
    <w:p w:rsidR="00007B77" w:rsidRPr="00E24E64" w:rsidRDefault="00007B77" w:rsidP="00007B77">
      <w:pPr>
        <w:widowControl w:val="0"/>
        <w:pBdr>
          <w:bottom w:val="single" w:sz="4" w:space="31" w:color="FFFFFF"/>
        </w:pBdr>
        <w:tabs>
          <w:tab w:val="left" w:pos="0"/>
        </w:tabs>
        <w:ind w:firstLine="709"/>
        <w:jc w:val="both"/>
        <w:rPr>
          <w:bCs/>
          <w:sz w:val="28"/>
          <w:szCs w:val="28"/>
        </w:rPr>
      </w:pPr>
      <w:r w:rsidRPr="00E24E64">
        <w:rPr>
          <w:bCs/>
          <w:sz w:val="28"/>
          <w:szCs w:val="28"/>
        </w:rPr>
        <w:t xml:space="preserve">Снижение среднегодового количества зарегистрированных больных связано с эпидемиологической ситуацией в стране, вследствие чего снизилась </w:t>
      </w:r>
      <w:proofErr w:type="spellStart"/>
      <w:r w:rsidRPr="00E24E64">
        <w:rPr>
          <w:bCs/>
          <w:sz w:val="28"/>
          <w:szCs w:val="28"/>
        </w:rPr>
        <w:t>выявляемость</w:t>
      </w:r>
      <w:proofErr w:type="spellEnd"/>
      <w:r w:rsidRPr="00E24E64">
        <w:rPr>
          <w:bCs/>
          <w:sz w:val="28"/>
          <w:szCs w:val="28"/>
        </w:rPr>
        <w:t xml:space="preserve"> ВИЧ-инфицированных и больных СПИДом.</w:t>
      </w:r>
    </w:p>
    <w:p w:rsidR="009151FA" w:rsidRDefault="009151FA" w:rsidP="009151FA">
      <w:pPr>
        <w:widowControl w:val="0"/>
        <w:pBdr>
          <w:bottom w:val="single" w:sz="4" w:space="31" w:color="FFFFFF"/>
        </w:pBdr>
        <w:tabs>
          <w:tab w:val="left" w:pos="0"/>
        </w:tabs>
        <w:ind w:firstLine="709"/>
        <w:jc w:val="both"/>
        <w:rPr>
          <w:sz w:val="28"/>
          <w:szCs w:val="28"/>
        </w:rPr>
      </w:pPr>
      <w:r w:rsidRPr="006E3ED4">
        <w:rPr>
          <w:b/>
          <w:bCs/>
          <w:sz w:val="28"/>
          <w:szCs w:val="28"/>
        </w:rPr>
        <w:t xml:space="preserve">- </w:t>
      </w:r>
      <w:r>
        <w:rPr>
          <w:bCs/>
          <w:sz w:val="28"/>
          <w:szCs w:val="28"/>
        </w:rPr>
        <w:t>к</w:t>
      </w:r>
      <w:r w:rsidRPr="006E3ED4">
        <w:rPr>
          <w:bCs/>
          <w:sz w:val="28"/>
          <w:szCs w:val="28"/>
        </w:rPr>
        <w:t>оличество пролеченных случаев в медицинских организациях, оказывающих медицинскую помощь инфекционным больным,</w:t>
      </w:r>
      <w:r w:rsidRPr="006E3ED4">
        <w:rPr>
          <w:b/>
          <w:bCs/>
          <w:sz w:val="28"/>
          <w:szCs w:val="28"/>
        </w:rPr>
        <w:t xml:space="preserve"> </w:t>
      </w:r>
      <w:r w:rsidRPr="006E3ED4">
        <w:rPr>
          <w:sz w:val="28"/>
          <w:szCs w:val="28"/>
        </w:rPr>
        <w:t>составил 110</w:t>
      </w:r>
      <w:r>
        <w:rPr>
          <w:sz w:val="28"/>
          <w:szCs w:val="28"/>
        </w:rPr>
        <w:t> </w:t>
      </w:r>
      <w:r w:rsidRPr="006E3ED4">
        <w:rPr>
          <w:sz w:val="28"/>
          <w:szCs w:val="28"/>
        </w:rPr>
        <w:t>008 человек при плане 110</w:t>
      </w:r>
      <w:r>
        <w:rPr>
          <w:sz w:val="28"/>
          <w:szCs w:val="28"/>
        </w:rPr>
        <w:t> </w:t>
      </w:r>
      <w:r w:rsidRPr="006E3ED4">
        <w:rPr>
          <w:sz w:val="28"/>
          <w:szCs w:val="28"/>
        </w:rPr>
        <w:t>125 человек, или 99,9</w:t>
      </w:r>
      <w:r>
        <w:rPr>
          <w:sz w:val="28"/>
          <w:szCs w:val="28"/>
        </w:rPr>
        <w:t> </w:t>
      </w:r>
      <w:r w:rsidRPr="006E3ED4">
        <w:rPr>
          <w:sz w:val="28"/>
          <w:szCs w:val="28"/>
        </w:rPr>
        <w:t>%</w:t>
      </w:r>
      <w:r>
        <w:rPr>
          <w:sz w:val="28"/>
          <w:szCs w:val="28"/>
        </w:rPr>
        <w:t>.</w:t>
      </w:r>
    </w:p>
    <w:p w:rsidR="009151FA" w:rsidRDefault="00007B77" w:rsidP="009151FA">
      <w:pPr>
        <w:widowControl w:val="0"/>
        <w:pBdr>
          <w:bottom w:val="single" w:sz="4" w:space="31" w:color="FFFFFF"/>
        </w:pBdr>
        <w:tabs>
          <w:tab w:val="left" w:pos="0"/>
        </w:tabs>
        <w:ind w:firstLine="709"/>
        <w:jc w:val="both"/>
        <w:rPr>
          <w:sz w:val="28"/>
          <w:szCs w:val="28"/>
        </w:rPr>
      </w:pPr>
      <w:r w:rsidRPr="00E24E64">
        <w:rPr>
          <w:sz w:val="28"/>
          <w:szCs w:val="28"/>
        </w:rPr>
        <w:t xml:space="preserve">Незначительное снижение количества пролеченных больных </w:t>
      </w:r>
      <w:r w:rsidR="00EA1119">
        <w:rPr>
          <w:sz w:val="28"/>
          <w:szCs w:val="28"/>
        </w:rPr>
        <w:t>связано</w:t>
      </w:r>
      <w:r w:rsidRPr="00E24E64">
        <w:rPr>
          <w:sz w:val="28"/>
          <w:szCs w:val="28"/>
        </w:rPr>
        <w:t xml:space="preserve"> с введением временных карантинных мер по предотвращению и борьбе с COVID – 19.</w:t>
      </w:r>
    </w:p>
    <w:p w:rsidR="009151FA" w:rsidRDefault="009151FA" w:rsidP="009151FA">
      <w:pPr>
        <w:widowControl w:val="0"/>
        <w:pBdr>
          <w:bottom w:val="single" w:sz="4" w:space="31" w:color="FFFFFF"/>
        </w:pBdr>
        <w:tabs>
          <w:tab w:val="left" w:pos="0"/>
        </w:tabs>
        <w:ind w:firstLine="709"/>
        <w:jc w:val="both"/>
        <w:rPr>
          <w:bCs/>
          <w:sz w:val="28"/>
          <w:szCs w:val="28"/>
        </w:rPr>
      </w:pPr>
      <w:r w:rsidRPr="006E3ED4">
        <w:rPr>
          <w:bCs/>
          <w:sz w:val="28"/>
          <w:szCs w:val="28"/>
        </w:rPr>
        <w:t xml:space="preserve">- выдан </w:t>
      </w:r>
      <w:r w:rsidRPr="00E24E64">
        <w:rPr>
          <w:bCs/>
          <w:sz w:val="28"/>
          <w:szCs w:val="28"/>
        </w:rPr>
        <w:t>36</w:t>
      </w:r>
      <w:r w:rsidR="00EA1119">
        <w:rPr>
          <w:bCs/>
          <w:sz w:val="28"/>
          <w:szCs w:val="28"/>
        </w:rPr>
        <w:t>9</w:t>
      </w:r>
      <w:r w:rsidRPr="00E24E64">
        <w:rPr>
          <w:bCs/>
          <w:sz w:val="28"/>
          <w:szCs w:val="28"/>
        </w:rPr>
        <w:t xml:space="preserve"> </w:t>
      </w:r>
      <w:r w:rsidR="00007B77" w:rsidRPr="00E24E64">
        <w:rPr>
          <w:bCs/>
          <w:sz w:val="28"/>
          <w:szCs w:val="28"/>
        </w:rPr>
        <w:t>240</w:t>
      </w:r>
      <w:r w:rsidRPr="006E3ED4">
        <w:rPr>
          <w:bCs/>
          <w:sz w:val="28"/>
          <w:szCs w:val="28"/>
        </w:rPr>
        <w:t xml:space="preserve"> доз компонентов крови при плане 370 720 доз, или 9</w:t>
      </w:r>
      <w:r w:rsidR="00EA1119">
        <w:rPr>
          <w:bCs/>
          <w:sz w:val="28"/>
          <w:szCs w:val="28"/>
        </w:rPr>
        <w:t>9</w:t>
      </w:r>
      <w:r w:rsidRPr="006E3ED4">
        <w:rPr>
          <w:bCs/>
          <w:sz w:val="28"/>
          <w:szCs w:val="28"/>
        </w:rPr>
        <w:t>,</w:t>
      </w:r>
      <w:r w:rsidR="00EA1119">
        <w:rPr>
          <w:bCs/>
          <w:sz w:val="28"/>
          <w:szCs w:val="28"/>
        </w:rPr>
        <w:t>6</w:t>
      </w:r>
      <w:r>
        <w:rPr>
          <w:bCs/>
          <w:sz w:val="28"/>
          <w:szCs w:val="28"/>
        </w:rPr>
        <w:t> </w:t>
      </w:r>
      <w:r w:rsidRPr="006E3ED4">
        <w:rPr>
          <w:bCs/>
          <w:sz w:val="28"/>
          <w:szCs w:val="28"/>
        </w:rPr>
        <w:t xml:space="preserve">%. </w:t>
      </w:r>
    </w:p>
    <w:p w:rsidR="009151FA" w:rsidRDefault="00EA1119" w:rsidP="009151FA">
      <w:pPr>
        <w:widowControl w:val="0"/>
        <w:pBdr>
          <w:bottom w:val="single" w:sz="4" w:space="31" w:color="FFFFFF"/>
        </w:pBdr>
        <w:tabs>
          <w:tab w:val="left" w:pos="0"/>
        </w:tabs>
        <w:ind w:firstLine="709"/>
        <w:jc w:val="both"/>
        <w:rPr>
          <w:bCs/>
          <w:sz w:val="28"/>
          <w:szCs w:val="28"/>
        </w:rPr>
      </w:pPr>
      <w:r w:rsidRPr="00EA1119">
        <w:rPr>
          <w:bCs/>
          <w:sz w:val="28"/>
          <w:szCs w:val="28"/>
        </w:rPr>
        <w:t xml:space="preserve">Снижение количества выданных компонентов крови связано со снижением случаев госпитализации в период карантинных мер по </w:t>
      </w:r>
      <w:r w:rsidRPr="00EA1119">
        <w:rPr>
          <w:bCs/>
          <w:sz w:val="28"/>
          <w:szCs w:val="28"/>
        </w:rPr>
        <w:lastRenderedPageBreak/>
        <w:t>предотвращению и борьбе с COVID-19.</w:t>
      </w:r>
    </w:p>
    <w:p w:rsidR="009151FA" w:rsidRDefault="009151FA" w:rsidP="009151FA">
      <w:pPr>
        <w:widowControl w:val="0"/>
        <w:pBdr>
          <w:bottom w:val="single" w:sz="4" w:space="31" w:color="FFFFFF"/>
        </w:pBdr>
        <w:tabs>
          <w:tab w:val="left" w:pos="0"/>
        </w:tabs>
        <w:ind w:firstLine="709"/>
        <w:jc w:val="both"/>
        <w:rPr>
          <w:bCs/>
          <w:sz w:val="28"/>
          <w:szCs w:val="28"/>
        </w:rPr>
      </w:pPr>
      <w:r w:rsidRPr="006E3ED4">
        <w:rPr>
          <w:b/>
          <w:bCs/>
          <w:sz w:val="28"/>
          <w:szCs w:val="28"/>
        </w:rPr>
        <w:t xml:space="preserve">- </w:t>
      </w:r>
      <w:r w:rsidRPr="006E3ED4">
        <w:rPr>
          <w:bCs/>
          <w:sz w:val="28"/>
          <w:szCs w:val="28"/>
        </w:rPr>
        <w:t>проведен</w:t>
      </w:r>
      <w:r>
        <w:rPr>
          <w:bCs/>
          <w:sz w:val="28"/>
          <w:szCs w:val="28"/>
        </w:rPr>
        <w:t xml:space="preserve">о </w:t>
      </w:r>
      <w:r w:rsidRPr="00E24E64">
        <w:rPr>
          <w:bCs/>
          <w:sz w:val="28"/>
          <w:szCs w:val="28"/>
        </w:rPr>
        <w:t>14 82</w:t>
      </w:r>
      <w:r w:rsidR="00007B77" w:rsidRPr="00E24E64">
        <w:rPr>
          <w:bCs/>
          <w:sz w:val="28"/>
          <w:szCs w:val="28"/>
        </w:rPr>
        <w:t>2</w:t>
      </w:r>
      <w:r w:rsidRPr="006E3ED4">
        <w:rPr>
          <w:bCs/>
          <w:sz w:val="28"/>
          <w:szCs w:val="28"/>
        </w:rPr>
        <w:t xml:space="preserve"> патологоанатомических вскрытий при плане</w:t>
      </w:r>
      <w:r w:rsidR="00007B77">
        <w:rPr>
          <w:bCs/>
          <w:sz w:val="28"/>
          <w:szCs w:val="28"/>
        </w:rPr>
        <w:t xml:space="preserve"> 15 167 или 97,7</w:t>
      </w:r>
      <w:r>
        <w:rPr>
          <w:bCs/>
          <w:sz w:val="28"/>
          <w:szCs w:val="28"/>
        </w:rPr>
        <w:t> </w:t>
      </w:r>
      <w:r w:rsidRPr="006E3ED4">
        <w:rPr>
          <w:bCs/>
          <w:sz w:val="28"/>
          <w:szCs w:val="28"/>
        </w:rPr>
        <w:t xml:space="preserve">%. </w:t>
      </w:r>
    </w:p>
    <w:p w:rsidR="009151FA" w:rsidRDefault="009151FA" w:rsidP="009151FA">
      <w:pPr>
        <w:widowControl w:val="0"/>
        <w:pBdr>
          <w:bottom w:val="single" w:sz="4" w:space="31" w:color="FFFFFF"/>
        </w:pBdr>
        <w:tabs>
          <w:tab w:val="left" w:pos="0"/>
        </w:tabs>
        <w:ind w:firstLine="709"/>
        <w:jc w:val="both"/>
        <w:rPr>
          <w:bCs/>
          <w:sz w:val="28"/>
          <w:szCs w:val="28"/>
        </w:rPr>
      </w:pPr>
      <w:r w:rsidRPr="001B3D3A">
        <w:rPr>
          <w:bCs/>
          <w:sz w:val="28"/>
          <w:szCs w:val="28"/>
        </w:rPr>
        <w:t xml:space="preserve">Неисполнение плановых показателей на </w:t>
      </w:r>
      <w:r w:rsidR="00E24E64">
        <w:rPr>
          <w:bCs/>
          <w:sz w:val="28"/>
          <w:szCs w:val="28"/>
        </w:rPr>
        <w:t>345</w:t>
      </w:r>
      <w:r w:rsidRPr="001B3D3A">
        <w:rPr>
          <w:bCs/>
          <w:sz w:val="28"/>
          <w:szCs w:val="28"/>
        </w:rPr>
        <w:t xml:space="preserve"> вскрытий связано с временным приостановлением деятельности медицинских организаций, оказывающих первичную медико-санитарную помощь в период карантинных мер по предотвращению и борьбе с COVID-19.</w:t>
      </w:r>
    </w:p>
    <w:p w:rsidR="009151FA" w:rsidRDefault="009151FA" w:rsidP="009151FA">
      <w:pPr>
        <w:widowControl w:val="0"/>
        <w:pBdr>
          <w:bottom w:val="single" w:sz="4" w:space="31" w:color="FFFFFF"/>
        </w:pBdr>
        <w:tabs>
          <w:tab w:val="left" w:pos="0"/>
        </w:tabs>
        <w:ind w:firstLine="709"/>
        <w:jc w:val="both"/>
        <w:rPr>
          <w:bCs/>
          <w:sz w:val="28"/>
          <w:szCs w:val="28"/>
        </w:rPr>
      </w:pPr>
      <w:r w:rsidRPr="006E3ED4">
        <w:rPr>
          <w:b/>
          <w:bCs/>
          <w:sz w:val="28"/>
          <w:szCs w:val="28"/>
        </w:rPr>
        <w:t xml:space="preserve">- </w:t>
      </w:r>
      <w:r>
        <w:rPr>
          <w:bCs/>
          <w:sz w:val="28"/>
          <w:szCs w:val="28"/>
        </w:rPr>
        <w:t>п</w:t>
      </w:r>
      <w:r w:rsidRPr="006E3ED4">
        <w:rPr>
          <w:bCs/>
          <w:sz w:val="28"/>
          <w:szCs w:val="28"/>
        </w:rPr>
        <w:t xml:space="preserve">роведено </w:t>
      </w:r>
      <w:r w:rsidRPr="00E24E64">
        <w:rPr>
          <w:bCs/>
          <w:sz w:val="28"/>
          <w:szCs w:val="28"/>
        </w:rPr>
        <w:t>357 </w:t>
      </w:r>
      <w:r w:rsidR="00007B77" w:rsidRPr="00E24E64">
        <w:rPr>
          <w:bCs/>
          <w:sz w:val="28"/>
          <w:szCs w:val="28"/>
        </w:rPr>
        <w:t>317</w:t>
      </w:r>
      <w:r w:rsidRPr="006E3ED4">
        <w:rPr>
          <w:bCs/>
          <w:sz w:val="28"/>
          <w:szCs w:val="28"/>
        </w:rPr>
        <w:t xml:space="preserve"> койко-дней в медицинских организациях, оказывающих паллиативную помощь и сестринский уход в рамках ГОБМП при плане 353 670 или 101,0</w:t>
      </w:r>
      <w:r>
        <w:rPr>
          <w:bCs/>
          <w:sz w:val="28"/>
          <w:szCs w:val="28"/>
        </w:rPr>
        <w:t> </w:t>
      </w:r>
      <w:r w:rsidRPr="006E3ED4">
        <w:rPr>
          <w:bCs/>
          <w:sz w:val="28"/>
          <w:szCs w:val="28"/>
        </w:rPr>
        <w:t xml:space="preserve">%. </w:t>
      </w:r>
    </w:p>
    <w:p w:rsidR="009151FA" w:rsidRDefault="009151FA" w:rsidP="009151FA">
      <w:pPr>
        <w:widowControl w:val="0"/>
        <w:pBdr>
          <w:bottom w:val="single" w:sz="4" w:space="31" w:color="FFFFFF"/>
        </w:pBdr>
        <w:tabs>
          <w:tab w:val="left" w:pos="0"/>
        </w:tabs>
        <w:ind w:firstLine="709"/>
        <w:jc w:val="both"/>
        <w:rPr>
          <w:bCs/>
          <w:sz w:val="28"/>
          <w:szCs w:val="28"/>
        </w:rPr>
      </w:pPr>
      <w:r w:rsidRPr="001B3D3A">
        <w:rPr>
          <w:bCs/>
          <w:sz w:val="28"/>
          <w:szCs w:val="28"/>
        </w:rPr>
        <w:t xml:space="preserve">Паллиативные койки использовались для проведения лечения онкологических больных, у которых была </w:t>
      </w:r>
      <w:proofErr w:type="spellStart"/>
      <w:r w:rsidRPr="001B3D3A">
        <w:rPr>
          <w:bCs/>
          <w:sz w:val="28"/>
          <w:szCs w:val="28"/>
        </w:rPr>
        <w:t>ковид</w:t>
      </w:r>
      <w:proofErr w:type="spellEnd"/>
      <w:r w:rsidRPr="001B3D3A">
        <w:rPr>
          <w:bCs/>
          <w:sz w:val="28"/>
          <w:szCs w:val="28"/>
        </w:rPr>
        <w:t xml:space="preserve"> отрицательная пневмония и лечение после ПЦР отрицательных статусов, но с наличием осложнений после COVID-19 у онкобольных, в регионах были загружены койки инфекционного профиля и онкобольных долечивались на паллиативных койках.</w:t>
      </w:r>
    </w:p>
    <w:p w:rsidR="00007B77" w:rsidRDefault="009151FA" w:rsidP="009151FA">
      <w:pPr>
        <w:widowControl w:val="0"/>
        <w:pBdr>
          <w:bottom w:val="single" w:sz="4" w:space="31" w:color="FFFFFF"/>
        </w:pBdr>
        <w:tabs>
          <w:tab w:val="left" w:pos="0"/>
        </w:tabs>
        <w:ind w:firstLine="709"/>
        <w:jc w:val="both"/>
        <w:rPr>
          <w:bCs/>
          <w:sz w:val="28"/>
          <w:szCs w:val="28"/>
        </w:rPr>
      </w:pPr>
      <w:r w:rsidRPr="006E3ED4">
        <w:rPr>
          <w:b/>
          <w:bCs/>
          <w:sz w:val="28"/>
          <w:szCs w:val="28"/>
        </w:rPr>
        <w:t xml:space="preserve">- </w:t>
      </w:r>
      <w:r w:rsidRPr="006E3ED4">
        <w:rPr>
          <w:bCs/>
          <w:sz w:val="28"/>
          <w:szCs w:val="28"/>
        </w:rPr>
        <w:t>зарегистрирован</w:t>
      </w:r>
      <w:r>
        <w:rPr>
          <w:bCs/>
          <w:sz w:val="28"/>
          <w:szCs w:val="28"/>
        </w:rPr>
        <w:t>ы</w:t>
      </w:r>
      <w:r w:rsidRPr="006E3ED4">
        <w:rPr>
          <w:bCs/>
          <w:sz w:val="28"/>
          <w:szCs w:val="28"/>
        </w:rPr>
        <w:t xml:space="preserve"> </w:t>
      </w:r>
      <w:r w:rsidRPr="00172578">
        <w:rPr>
          <w:bCs/>
          <w:sz w:val="28"/>
          <w:szCs w:val="28"/>
        </w:rPr>
        <w:t>1</w:t>
      </w:r>
      <w:r w:rsidR="000115F0" w:rsidRPr="00172578">
        <w:rPr>
          <w:bCs/>
          <w:sz w:val="28"/>
          <w:szCs w:val="28"/>
        </w:rPr>
        <w:t>9</w:t>
      </w:r>
      <w:r w:rsidRPr="00172578">
        <w:rPr>
          <w:bCs/>
          <w:sz w:val="28"/>
          <w:szCs w:val="28"/>
        </w:rPr>
        <w:t> </w:t>
      </w:r>
      <w:r w:rsidR="000115F0" w:rsidRPr="00172578">
        <w:rPr>
          <w:bCs/>
          <w:sz w:val="28"/>
          <w:szCs w:val="28"/>
        </w:rPr>
        <w:t>049</w:t>
      </w:r>
      <w:r w:rsidRPr="00172578">
        <w:rPr>
          <w:bCs/>
          <w:sz w:val="28"/>
          <w:szCs w:val="28"/>
        </w:rPr>
        <w:t> </w:t>
      </w:r>
      <w:r w:rsidR="000115F0" w:rsidRPr="00172578">
        <w:rPr>
          <w:bCs/>
          <w:sz w:val="28"/>
          <w:szCs w:val="28"/>
        </w:rPr>
        <w:t>298</w:t>
      </w:r>
      <w:r w:rsidRPr="00172578">
        <w:rPr>
          <w:sz w:val="28"/>
          <w:szCs w:val="28"/>
        </w:rPr>
        <w:t xml:space="preserve"> </w:t>
      </w:r>
      <w:r w:rsidRPr="00172578">
        <w:rPr>
          <w:bCs/>
          <w:sz w:val="28"/>
          <w:szCs w:val="28"/>
        </w:rPr>
        <w:t>граждан</w:t>
      </w:r>
      <w:r w:rsidRPr="006E3ED4">
        <w:rPr>
          <w:bCs/>
          <w:sz w:val="28"/>
          <w:szCs w:val="28"/>
        </w:rPr>
        <w:t xml:space="preserve"> для получения амбулаторно-поликлинической, скорой, неотложной медицинской помощи</w:t>
      </w:r>
      <w:r w:rsidRPr="006E3ED4">
        <w:rPr>
          <w:sz w:val="28"/>
          <w:szCs w:val="28"/>
        </w:rPr>
        <w:t xml:space="preserve"> при плане </w:t>
      </w:r>
      <w:r w:rsidRPr="006E3ED4">
        <w:rPr>
          <w:bCs/>
          <w:sz w:val="28"/>
          <w:szCs w:val="28"/>
        </w:rPr>
        <w:t>18</w:t>
      </w:r>
      <w:r>
        <w:rPr>
          <w:bCs/>
          <w:sz w:val="28"/>
          <w:szCs w:val="28"/>
        </w:rPr>
        <w:t> </w:t>
      </w:r>
      <w:r w:rsidRPr="006E3ED4">
        <w:rPr>
          <w:bCs/>
          <w:sz w:val="28"/>
          <w:szCs w:val="28"/>
        </w:rPr>
        <w:t>889</w:t>
      </w:r>
      <w:r>
        <w:rPr>
          <w:bCs/>
          <w:sz w:val="28"/>
          <w:szCs w:val="28"/>
        </w:rPr>
        <w:t> </w:t>
      </w:r>
      <w:r w:rsidRPr="006E3ED4">
        <w:rPr>
          <w:bCs/>
          <w:sz w:val="28"/>
          <w:szCs w:val="28"/>
        </w:rPr>
        <w:t>517</w:t>
      </w:r>
      <w:r w:rsidRPr="006E3ED4">
        <w:rPr>
          <w:sz w:val="28"/>
          <w:szCs w:val="28"/>
        </w:rPr>
        <w:t xml:space="preserve"> человек, или </w:t>
      </w:r>
      <w:r w:rsidRPr="00172578">
        <w:rPr>
          <w:bCs/>
          <w:sz w:val="28"/>
          <w:szCs w:val="28"/>
        </w:rPr>
        <w:t>100,</w:t>
      </w:r>
      <w:r w:rsidR="000115F0" w:rsidRPr="00172578">
        <w:rPr>
          <w:bCs/>
          <w:sz w:val="28"/>
          <w:szCs w:val="28"/>
        </w:rPr>
        <w:t>8</w:t>
      </w:r>
      <w:r w:rsidRPr="00172578">
        <w:rPr>
          <w:bCs/>
          <w:sz w:val="28"/>
          <w:szCs w:val="28"/>
        </w:rPr>
        <w:t> %.</w:t>
      </w:r>
    </w:p>
    <w:p w:rsidR="00007B77" w:rsidRPr="00E24E64" w:rsidRDefault="00007B77" w:rsidP="00007B77">
      <w:pPr>
        <w:widowControl w:val="0"/>
        <w:pBdr>
          <w:bottom w:val="single" w:sz="4" w:space="31" w:color="FFFFFF"/>
        </w:pBdr>
        <w:tabs>
          <w:tab w:val="left" w:pos="0"/>
        </w:tabs>
        <w:ind w:firstLine="709"/>
        <w:jc w:val="both"/>
        <w:rPr>
          <w:sz w:val="28"/>
          <w:szCs w:val="28"/>
        </w:rPr>
      </w:pPr>
      <w:r w:rsidRPr="00E24E64">
        <w:rPr>
          <w:sz w:val="28"/>
          <w:szCs w:val="28"/>
        </w:rPr>
        <w:t xml:space="preserve">В связи с ростом </w:t>
      </w:r>
      <w:proofErr w:type="gramStart"/>
      <w:r w:rsidRPr="00E24E64">
        <w:rPr>
          <w:sz w:val="28"/>
          <w:szCs w:val="28"/>
        </w:rPr>
        <w:t>численности населения и населения</w:t>
      </w:r>
      <w:proofErr w:type="gramEnd"/>
      <w:r w:rsidRPr="00E24E64">
        <w:rPr>
          <w:sz w:val="28"/>
          <w:szCs w:val="28"/>
        </w:rPr>
        <w:t xml:space="preserve"> прикрепленного к организациям ПМСП.</w:t>
      </w:r>
    </w:p>
    <w:p w:rsidR="009151FA" w:rsidRDefault="009151FA" w:rsidP="009151FA">
      <w:pPr>
        <w:widowControl w:val="0"/>
        <w:pBdr>
          <w:bottom w:val="single" w:sz="4" w:space="31" w:color="FFFFFF"/>
        </w:pBdr>
        <w:tabs>
          <w:tab w:val="left" w:pos="0"/>
        </w:tabs>
        <w:ind w:firstLine="709"/>
        <w:jc w:val="both"/>
        <w:rPr>
          <w:sz w:val="28"/>
          <w:szCs w:val="28"/>
          <w:lang w:val="kk-KZ"/>
        </w:rPr>
      </w:pPr>
      <w:r>
        <w:rPr>
          <w:sz w:val="28"/>
          <w:szCs w:val="28"/>
          <w:lang w:val="kk-KZ"/>
        </w:rPr>
        <w:t xml:space="preserve">- </w:t>
      </w:r>
      <w:r>
        <w:rPr>
          <w:sz w:val="28"/>
          <w:szCs w:val="28"/>
        </w:rPr>
        <w:t>к</w:t>
      </w:r>
      <w:r w:rsidRPr="00786991">
        <w:rPr>
          <w:sz w:val="28"/>
          <w:szCs w:val="28"/>
        </w:rPr>
        <w:t>оличество отдельных категорий граждан с определенными заболеваниями, обеспеченных бесплатными и (или) льготными лекарственными средствами, на амбулаторном уровне</w:t>
      </w:r>
      <w:r>
        <w:rPr>
          <w:sz w:val="28"/>
          <w:szCs w:val="28"/>
          <w:lang w:val="kk-KZ"/>
        </w:rPr>
        <w:t xml:space="preserve"> составило 2 719 604 при плане 2 727 986, или 99,7%.  </w:t>
      </w:r>
    </w:p>
    <w:p w:rsidR="009151FA" w:rsidRDefault="009151FA" w:rsidP="009151FA">
      <w:pPr>
        <w:widowControl w:val="0"/>
        <w:pBdr>
          <w:bottom w:val="single" w:sz="4" w:space="31" w:color="FFFFFF"/>
        </w:pBdr>
        <w:tabs>
          <w:tab w:val="left" w:pos="0"/>
        </w:tabs>
        <w:ind w:firstLine="709"/>
        <w:jc w:val="both"/>
        <w:rPr>
          <w:sz w:val="28"/>
          <w:szCs w:val="28"/>
        </w:rPr>
      </w:pPr>
      <w:r w:rsidRPr="006E3ED4">
        <w:rPr>
          <w:bCs/>
          <w:sz w:val="28"/>
          <w:szCs w:val="28"/>
        </w:rPr>
        <w:t>- 48</w:t>
      </w:r>
      <w:r>
        <w:rPr>
          <w:bCs/>
          <w:sz w:val="28"/>
          <w:szCs w:val="28"/>
        </w:rPr>
        <w:t xml:space="preserve"> </w:t>
      </w:r>
      <w:r w:rsidRPr="006E3ED4">
        <w:rPr>
          <w:bCs/>
          <w:sz w:val="28"/>
          <w:szCs w:val="28"/>
        </w:rPr>
        <w:t>граждан, направлен</w:t>
      </w:r>
      <w:r>
        <w:rPr>
          <w:bCs/>
          <w:sz w:val="28"/>
          <w:szCs w:val="28"/>
        </w:rPr>
        <w:t xml:space="preserve">ы на лечение за рубеж </w:t>
      </w:r>
      <w:r w:rsidRPr="006E3ED4">
        <w:rPr>
          <w:sz w:val="28"/>
          <w:szCs w:val="28"/>
        </w:rPr>
        <w:t xml:space="preserve">при плане </w:t>
      </w:r>
      <w:r w:rsidRPr="006E3ED4">
        <w:rPr>
          <w:bCs/>
          <w:sz w:val="28"/>
          <w:szCs w:val="28"/>
        </w:rPr>
        <w:t xml:space="preserve">49 </w:t>
      </w:r>
      <w:r w:rsidRPr="006E3ED4">
        <w:rPr>
          <w:sz w:val="28"/>
          <w:szCs w:val="28"/>
        </w:rPr>
        <w:t>человек, или 98 %.</w:t>
      </w:r>
    </w:p>
    <w:p w:rsidR="009151FA" w:rsidRDefault="009151FA" w:rsidP="009151FA">
      <w:pPr>
        <w:widowControl w:val="0"/>
        <w:pBdr>
          <w:bottom w:val="single" w:sz="4" w:space="31" w:color="FFFFFF"/>
        </w:pBdr>
        <w:tabs>
          <w:tab w:val="left" w:pos="0"/>
        </w:tabs>
        <w:ind w:firstLine="709"/>
        <w:jc w:val="both"/>
        <w:rPr>
          <w:bCs/>
          <w:sz w:val="28"/>
          <w:szCs w:val="28"/>
        </w:rPr>
      </w:pPr>
      <w:r w:rsidRPr="001B3D3A">
        <w:rPr>
          <w:bCs/>
          <w:sz w:val="28"/>
          <w:szCs w:val="28"/>
        </w:rPr>
        <w:t>1 пациент отказался от лечения в зарубежной клинике, одобренной Экспертной комиссией по направлению граждан Р</w:t>
      </w:r>
      <w:r>
        <w:rPr>
          <w:bCs/>
          <w:sz w:val="28"/>
          <w:szCs w:val="28"/>
        </w:rPr>
        <w:t xml:space="preserve">еспублики </w:t>
      </w:r>
      <w:r w:rsidRPr="001B3D3A">
        <w:rPr>
          <w:bCs/>
          <w:sz w:val="28"/>
          <w:szCs w:val="28"/>
        </w:rPr>
        <w:t>К</w:t>
      </w:r>
      <w:r>
        <w:rPr>
          <w:bCs/>
          <w:sz w:val="28"/>
          <w:szCs w:val="28"/>
        </w:rPr>
        <w:t>азахстан</w:t>
      </w:r>
      <w:r w:rsidRPr="001B3D3A">
        <w:rPr>
          <w:bCs/>
          <w:sz w:val="28"/>
          <w:szCs w:val="28"/>
        </w:rPr>
        <w:t xml:space="preserve"> на лечение за рубеж, выехал за счет собственных средств.</w:t>
      </w:r>
    </w:p>
    <w:p w:rsidR="009151FA" w:rsidRDefault="009151FA" w:rsidP="009151FA">
      <w:pPr>
        <w:widowControl w:val="0"/>
        <w:pBdr>
          <w:bottom w:val="single" w:sz="4" w:space="31" w:color="FFFFFF"/>
        </w:pBdr>
        <w:tabs>
          <w:tab w:val="left" w:pos="0"/>
        </w:tabs>
        <w:ind w:firstLine="709"/>
        <w:jc w:val="both"/>
        <w:rPr>
          <w:sz w:val="28"/>
          <w:szCs w:val="28"/>
        </w:rPr>
      </w:pPr>
      <w:r w:rsidRPr="006E3ED4">
        <w:rPr>
          <w:bCs/>
          <w:sz w:val="28"/>
          <w:szCs w:val="28"/>
        </w:rPr>
        <w:t xml:space="preserve">- </w:t>
      </w:r>
      <w:r>
        <w:rPr>
          <w:bCs/>
          <w:sz w:val="28"/>
          <w:szCs w:val="28"/>
        </w:rPr>
        <w:t>к</w:t>
      </w:r>
      <w:r w:rsidRPr="006E3ED4">
        <w:rPr>
          <w:bCs/>
          <w:sz w:val="28"/>
          <w:szCs w:val="28"/>
        </w:rPr>
        <w:t>оличество пролеченных пациентов в отечественных клиниках с привлечением зарубежных специалистов</w:t>
      </w:r>
      <w:r w:rsidRPr="006E3ED4">
        <w:rPr>
          <w:sz w:val="28"/>
          <w:szCs w:val="28"/>
        </w:rPr>
        <w:t xml:space="preserve"> составляет </w:t>
      </w:r>
      <w:r w:rsidRPr="006E3ED4">
        <w:rPr>
          <w:bCs/>
          <w:sz w:val="28"/>
          <w:szCs w:val="28"/>
        </w:rPr>
        <w:t>1</w:t>
      </w:r>
      <w:r w:rsidRPr="006E3ED4">
        <w:rPr>
          <w:sz w:val="28"/>
          <w:szCs w:val="28"/>
        </w:rPr>
        <w:t xml:space="preserve"> человек при плане –</w:t>
      </w:r>
      <w:r w:rsidRPr="006E3ED4">
        <w:rPr>
          <w:bCs/>
          <w:sz w:val="28"/>
          <w:szCs w:val="28"/>
        </w:rPr>
        <w:t>2</w:t>
      </w:r>
      <w:r>
        <w:rPr>
          <w:bCs/>
          <w:sz w:val="28"/>
          <w:szCs w:val="28"/>
        </w:rPr>
        <w:t> </w:t>
      </w:r>
      <w:r w:rsidRPr="006E3ED4">
        <w:rPr>
          <w:sz w:val="28"/>
          <w:szCs w:val="28"/>
        </w:rPr>
        <w:t xml:space="preserve">человека. </w:t>
      </w:r>
    </w:p>
    <w:p w:rsidR="009151FA" w:rsidRDefault="009151FA" w:rsidP="009151FA">
      <w:pPr>
        <w:widowControl w:val="0"/>
        <w:pBdr>
          <w:bottom w:val="single" w:sz="4" w:space="31" w:color="FFFFFF"/>
        </w:pBdr>
        <w:tabs>
          <w:tab w:val="left" w:pos="0"/>
        </w:tabs>
        <w:ind w:firstLine="709"/>
        <w:jc w:val="both"/>
        <w:rPr>
          <w:bCs/>
          <w:sz w:val="28"/>
          <w:szCs w:val="28"/>
        </w:rPr>
      </w:pPr>
      <w:r w:rsidRPr="003C7E33">
        <w:rPr>
          <w:bCs/>
          <w:sz w:val="28"/>
          <w:szCs w:val="28"/>
        </w:rPr>
        <w:t>Отложено лечение 1 пациента на основании письма АО «</w:t>
      </w:r>
      <w:proofErr w:type="spellStart"/>
      <w:r w:rsidRPr="003C7E33">
        <w:rPr>
          <w:bCs/>
          <w:sz w:val="28"/>
          <w:szCs w:val="28"/>
        </w:rPr>
        <w:t>НЦПиДХ</w:t>
      </w:r>
      <w:proofErr w:type="spellEnd"/>
      <w:r w:rsidRPr="003C7E33">
        <w:rPr>
          <w:bCs/>
          <w:sz w:val="28"/>
          <w:szCs w:val="28"/>
        </w:rPr>
        <w:t>» от 02.12.2020 года №</w:t>
      </w:r>
      <w:r>
        <w:rPr>
          <w:bCs/>
          <w:sz w:val="28"/>
          <w:szCs w:val="28"/>
        </w:rPr>
        <w:t> </w:t>
      </w:r>
      <w:r w:rsidRPr="003C7E33">
        <w:rPr>
          <w:bCs/>
          <w:sz w:val="28"/>
          <w:szCs w:val="28"/>
        </w:rPr>
        <w:t>03-18/1446, в связи с ухудшением состояния пациента</w:t>
      </w:r>
      <w:r>
        <w:rPr>
          <w:bCs/>
          <w:sz w:val="28"/>
          <w:szCs w:val="28"/>
        </w:rPr>
        <w:t>.</w:t>
      </w:r>
    </w:p>
    <w:p w:rsidR="009151FA" w:rsidRDefault="009151FA" w:rsidP="009151FA">
      <w:pPr>
        <w:widowControl w:val="0"/>
        <w:pBdr>
          <w:bottom w:val="single" w:sz="4" w:space="31" w:color="FFFFFF"/>
        </w:pBdr>
        <w:tabs>
          <w:tab w:val="left" w:pos="0"/>
        </w:tabs>
        <w:ind w:firstLine="709"/>
        <w:jc w:val="both"/>
        <w:rPr>
          <w:sz w:val="28"/>
          <w:szCs w:val="28"/>
        </w:rPr>
      </w:pPr>
      <w:r w:rsidRPr="006E3ED4">
        <w:rPr>
          <w:sz w:val="28"/>
          <w:szCs w:val="28"/>
        </w:rPr>
        <w:t xml:space="preserve">- </w:t>
      </w:r>
      <w:r>
        <w:rPr>
          <w:sz w:val="28"/>
          <w:szCs w:val="28"/>
        </w:rPr>
        <w:t>п</w:t>
      </w:r>
      <w:r w:rsidRPr="006E3ED4">
        <w:rPr>
          <w:sz w:val="28"/>
          <w:szCs w:val="28"/>
        </w:rPr>
        <w:t xml:space="preserve">роведено </w:t>
      </w:r>
      <w:r w:rsidRPr="006E3ED4">
        <w:rPr>
          <w:bCs/>
          <w:sz w:val="28"/>
          <w:szCs w:val="28"/>
        </w:rPr>
        <w:t>2 205 748</w:t>
      </w:r>
      <w:r w:rsidRPr="006E3ED4">
        <w:rPr>
          <w:sz w:val="28"/>
          <w:szCs w:val="28"/>
        </w:rPr>
        <w:t xml:space="preserve"> койко-дней пациентами в карантинных, провизорных и инфекционных стационарах при осуществлении мероприятий по предотвращению распространения </w:t>
      </w:r>
      <w:proofErr w:type="spellStart"/>
      <w:r w:rsidRPr="006E3ED4">
        <w:rPr>
          <w:sz w:val="28"/>
          <w:szCs w:val="28"/>
        </w:rPr>
        <w:t>короновируса</w:t>
      </w:r>
      <w:proofErr w:type="spellEnd"/>
      <w:r w:rsidRPr="006E3ED4">
        <w:rPr>
          <w:sz w:val="28"/>
          <w:szCs w:val="28"/>
        </w:rPr>
        <w:t xml:space="preserve"> COVID-19 и лечению больных с </w:t>
      </w:r>
      <w:proofErr w:type="spellStart"/>
      <w:r w:rsidRPr="006E3ED4">
        <w:rPr>
          <w:sz w:val="28"/>
          <w:szCs w:val="28"/>
        </w:rPr>
        <w:t>короновирусом</w:t>
      </w:r>
      <w:proofErr w:type="spellEnd"/>
      <w:r w:rsidRPr="006E3ED4">
        <w:rPr>
          <w:sz w:val="28"/>
          <w:szCs w:val="28"/>
        </w:rPr>
        <w:t xml:space="preserve"> COVID-19 до 1 октября 2020 года при плане </w:t>
      </w:r>
      <w:r w:rsidRPr="006E3ED4">
        <w:rPr>
          <w:bCs/>
          <w:sz w:val="28"/>
          <w:szCs w:val="28"/>
        </w:rPr>
        <w:t>2 205 748</w:t>
      </w:r>
      <w:r w:rsidRPr="006E3ED4">
        <w:rPr>
          <w:sz w:val="28"/>
          <w:szCs w:val="28"/>
        </w:rPr>
        <w:t xml:space="preserve"> КД, или 100</w:t>
      </w:r>
      <w:r>
        <w:rPr>
          <w:sz w:val="28"/>
          <w:szCs w:val="28"/>
        </w:rPr>
        <w:t> </w:t>
      </w:r>
      <w:r w:rsidRPr="006E3ED4">
        <w:rPr>
          <w:sz w:val="28"/>
          <w:szCs w:val="28"/>
        </w:rPr>
        <w:t>%.</w:t>
      </w:r>
    </w:p>
    <w:p w:rsidR="00EA1119" w:rsidRDefault="009151FA" w:rsidP="009151FA">
      <w:pPr>
        <w:widowControl w:val="0"/>
        <w:pBdr>
          <w:bottom w:val="single" w:sz="4" w:space="31" w:color="FFFFFF"/>
        </w:pBdr>
        <w:tabs>
          <w:tab w:val="left" w:pos="0"/>
        </w:tabs>
        <w:ind w:firstLine="709"/>
        <w:jc w:val="both"/>
        <w:rPr>
          <w:sz w:val="28"/>
          <w:szCs w:val="28"/>
        </w:rPr>
      </w:pPr>
      <w:r w:rsidRPr="0078464D">
        <w:rPr>
          <w:sz w:val="28"/>
          <w:szCs w:val="28"/>
        </w:rPr>
        <w:t xml:space="preserve">- </w:t>
      </w:r>
      <w:r w:rsidRPr="00CC1149">
        <w:rPr>
          <w:sz w:val="28"/>
          <w:szCs w:val="28"/>
        </w:rPr>
        <w:t xml:space="preserve">Количество пролеченных случаев в стационарных условиях при осуществлении мероприятий по предотвращению распространения коронавируса COVID-19 и лечению больных с коронавирусом COVID-19 </w:t>
      </w:r>
      <w:r w:rsidRPr="00E24E64">
        <w:rPr>
          <w:sz w:val="28"/>
          <w:szCs w:val="28"/>
        </w:rPr>
        <w:t xml:space="preserve">составило </w:t>
      </w:r>
      <w:r w:rsidR="00007B77" w:rsidRPr="00E24E64">
        <w:rPr>
          <w:sz w:val="28"/>
          <w:szCs w:val="28"/>
        </w:rPr>
        <w:t>65 999</w:t>
      </w:r>
      <w:r w:rsidRPr="00E24E64">
        <w:rPr>
          <w:sz w:val="28"/>
          <w:szCs w:val="28"/>
        </w:rPr>
        <w:t xml:space="preserve"> пролеченных с</w:t>
      </w:r>
      <w:r w:rsidR="00007B77" w:rsidRPr="00E24E64">
        <w:rPr>
          <w:sz w:val="28"/>
          <w:szCs w:val="28"/>
        </w:rPr>
        <w:t>лучаев при плане 60 837, или 108,5</w:t>
      </w:r>
      <w:r w:rsidRPr="00E24E64">
        <w:rPr>
          <w:sz w:val="28"/>
          <w:szCs w:val="28"/>
        </w:rPr>
        <w:t>%.</w:t>
      </w:r>
    </w:p>
    <w:p w:rsidR="009151FA" w:rsidRDefault="00EA1119" w:rsidP="009151FA">
      <w:pPr>
        <w:widowControl w:val="0"/>
        <w:pBdr>
          <w:bottom w:val="single" w:sz="4" w:space="31" w:color="FFFFFF"/>
        </w:pBdr>
        <w:tabs>
          <w:tab w:val="left" w:pos="0"/>
        </w:tabs>
        <w:ind w:firstLine="709"/>
        <w:jc w:val="both"/>
        <w:rPr>
          <w:sz w:val="28"/>
          <w:szCs w:val="28"/>
        </w:rPr>
      </w:pPr>
      <w:r w:rsidRPr="006B69D0">
        <w:rPr>
          <w:sz w:val="28"/>
          <w:szCs w:val="28"/>
        </w:rPr>
        <w:t xml:space="preserve">Рост случаев связан со сложившейся эпидемиологической ситуацией и возросшим числом тяжелых больных, подлежащих лечению в круглосуточных </w:t>
      </w:r>
      <w:r w:rsidRPr="006B69D0">
        <w:rPr>
          <w:sz w:val="28"/>
          <w:szCs w:val="28"/>
        </w:rPr>
        <w:lastRenderedPageBreak/>
        <w:t>стационарах.</w:t>
      </w:r>
      <w:r>
        <w:rPr>
          <w:sz w:val="28"/>
          <w:szCs w:val="28"/>
        </w:rPr>
        <w:t xml:space="preserve"> </w:t>
      </w:r>
      <w:r w:rsidR="009151FA" w:rsidRPr="00CC1149">
        <w:rPr>
          <w:sz w:val="28"/>
          <w:szCs w:val="28"/>
        </w:rPr>
        <w:t xml:space="preserve"> </w:t>
      </w:r>
    </w:p>
    <w:p w:rsidR="009151FA" w:rsidRPr="006E3ED4" w:rsidRDefault="009151FA" w:rsidP="009151FA">
      <w:pPr>
        <w:widowControl w:val="0"/>
        <w:pBdr>
          <w:bottom w:val="single" w:sz="4" w:space="31" w:color="FFFFFF"/>
        </w:pBdr>
        <w:tabs>
          <w:tab w:val="left" w:pos="0"/>
        </w:tabs>
        <w:ind w:firstLine="709"/>
        <w:jc w:val="both"/>
        <w:rPr>
          <w:sz w:val="28"/>
          <w:szCs w:val="28"/>
        </w:rPr>
      </w:pPr>
      <w:r w:rsidRPr="006E3ED4">
        <w:rPr>
          <w:sz w:val="28"/>
          <w:szCs w:val="28"/>
        </w:rPr>
        <w:t xml:space="preserve">- Количество исследований на </w:t>
      </w:r>
      <w:proofErr w:type="spellStart"/>
      <w:r w:rsidRPr="006E3ED4">
        <w:rPr>
          <w:sz w:val="28"/>
          <w:szCs w:val="28"/>
        </w:rPr>
        <w:t>короновирус</w:t>
      </w:r>
      <w:proofErr w:type="spellEnd"/>
      <w:r w:rsidRPr="006E3ED4">
        <w:rPr>
          <w:sz w:val="28"/>
          <w:szCs w:val="28"/>
        </w:rPr>
        <w:t xml:space="preserve"> COVID-19 методом полимеразной цепной реакции </w:t>
      </w:r>
      <w:r w:rsidRPr="00172578">
        <w:rPr>
          <w:sz w:val="28"/>
          <w:szCs w:val="28"/>
        </w:rPr>
        <w:t xml:space="preserve">составило </w:t>
      </w:r>
      <w:r w:rsidR="00EA1119">
        <w:rPr>
          <w:bCs/>
          <w:sz w:val="28"/>
          <w:szCs w:val="28"/>
        </w:rPr>
        <w:t>893 489</w:t>
      </w:r>
      <w:r w:rsidRPr="006E3ED4">
        <w:rPr>
          <w:sz w:val="28"/>
          <w:szCs w:val="28"/>
        </w:rPr>
        <w:t xml:space="preserve"> услуг при плане </w:t>
      </w:r>
      <w:r w:rsidRPr="006E3ED4">
        <w:rPr>
          <w:bCs/>
          <w:sz w:val="28"/>
          <w:szCs w:val="28"/>
        </w:rPr>
        <w:t>865 296</w:t>
      </w:r>
      <w:r w:rsidRPr="006E3ED4">
        <w:rPr>
          <w:sz w:val="28"/>
          <w:szCs w:val="28"/>
        </w:rPr>
        <w:t xml:space="preserve"> услуг, </w:t>
      </w:r>
      <w:r w:rsidR="00EA1119">
        <w:rPr>
          <w:sz w:val="28"/>
          <w:szCs w:val="28"/>
        </w:rPr>
        <w:t xml:space="preserve">103,3 </w:t>
      </w:r>
      <w:r w:rsidRPr="006E3ED4">
        <w:rPr>
          <w:sz w:val="28"/>
          <w:szCs w:val="28"/>
        </w:rPr>
        <w:t>%.</w:t>
      </w:r>
      <w:r>
        <w:rPr>
          <w:sz w:val="28"/>
          <w:szCs w:val="28"/>
        </w:rPr>
        <w:t xml:space="preserve"> </w:t>
      </w:r>
      <w:r w:rsidR="00EA1119" w:rsidRPr="00EA1119">
        <w:rPr>
          <w:sz w:val="28"/>
          <w:szCs w:val="28"/>
        </w:rPr>
        <w:t>Рост услуг связан со сложившейся эпидемиологической ситуацией.</w:t>
      </w:r>
    </w:p>
    <w:p w:rsidR="009151FA" w:rsidRPr="006E3ED4" w:rsidRDefault="009151FA" w:rsidP="009151FA">
      <w:pPr>
        <w:widowControl w:val="0"/>
        <w:pBdr>
          <w:bottom w:val="single" w:sz="4" w:space="31" w:color="FFFFFF"/>
        </w:pBdr>
        <w:tabs>
          <w:tab w:val="left" w:pos="0"/>
        </w:tabs>
        <w:ind w:firstLine="709"/>
        <w:jc w:val="both"/>
        <w:rPr>
          <w:rFonts w:eastAsia="MS Mincho"/>
          <w:sz w:val="28"/>
        </w:rPr>
      </w:pPr>
      <w:r w:rsidRPr="003C7E33">
        <w:rPr>
          <w:b/>
          <w:i/>
          <w:sz w:val="28"/>
          <w:szCs w:val="28"/>
        </w:rPr>
        <w:t>на услуги по обеспечению финансирования гарантированного объема бесплатной медицинской помощи</w:t>
      </w:r>
      <w:r w:rsidRPr="003C7E33">
        <w:rPr>
          <w:sz w:val="28"/>
          <w:szCs w:val="28"/>
        </w:rPr>
        <w:t xml:space="preserve"> </w:t>
      </w:r>
      <w:r w:rsidRPr="003C7E33">
        <w:rPr>
          <w:rFonts w:eastAsia="MS Mincho"/>
          <w:sz w:val="28"/>
        </w:rPr>
        <w:t>были предусмотрены</w:t>
      </w:r>
      <w:r w:rsidRPr="006E3ED4">
        <w:rPr>
          <w:rFonts w:eastAsia="MS Mincho"/>
          <w:sz w:val="28"/>
        </w:rPr>
        <w:t xml:space="preserve"> средства в сумме 610</w:t>
      </w:r>
      <w:r>
        <w:rPr>
          <w:rFonts w:eastAsia="MS Mincho"/>
          <w:sz w:val="28"/>
        </w:rPr>
        <w:t> </w:t>
      </w:r>
      <w:r w:rsidRPr="006E3ED4">
        <w:rPr>
          <w:rFonts w:eastAsia="MS Mincho"/>
          <w:sz w:val="28"/>
        </w:rPr>
        <w:t>555,0</w:t>
      </w:r>
      <w:r>
        <w:rPr>
          <w:rFonts w:eastAsia="MS Mincho"/>
          <w:sz w:val="28"/>
        </w:rPr>
        <w:t> </w:t>
      </w:r>
      <w:proofErr w:type="spellStart"/>
      <w:proofErr w:type="gramStart"/>
      <w:r>
        <w:rPr>
          <w:rFonts w:eastAsia="MS Mincho"/>
          <w:sz w:val="28"/>
        </w:rPr>
        <w:t>тыс.тенге</w:t>
      </w:r>
      <w:proofErr w:type="spellEnd"/>
      <w:proofErr w:type="gramEnd"/>
      <w:r w:rsidRPr="006E3ED4">
        <w:rPr>
          <w:rFonts w:eastAsia="MS Mincho"/>
          <w:sz w:val="28"/>
        </w:rPr>
        <w:t xml:space="preserve">, </w:t>
      </w:r>
      <w:r>
        <w:rPr>
          <w:rFonts w:eastAsia="MS Mincho"/>
          <w:sz w:val="28"/>
        </w:rPr>
        <w:t>которые исполнены в полном объеме</w:t>
      </w:r>
      <w:r w:rsidRPr="006E3ED4">
        <w:rPr>
          <w:rFonts w:eastAsia="MS Mincho"/>
          <w:sz w:val="28"/>
        </w:rPr>
        <w:t xml:space="preserve">. </w:t>
      </w:r>
    </w:p>
    <w:p w:rsidR="009151FA" w:rsidRDefault="009151FA" w:rsidP="009151FA">
      <w:pPr>
        <w:widowControl w:val="0"/>
        <w:pBdr>
          <w:bottom w:val="single" w:sz="4" w:space="31" w:color="FFFFFF"/>
        </w:pBdr>
        <w:tabs>
          <w:tab w:val="left" w:pos="0"/>
        </w:tabs>
        <w:ind w:firstLine="709"/>
        <w:jc w:val="both"/>
        <w:rPr>
          <w:rFonts w:eastAsiaTheme="minorHAnsi"/>
          <w:i/>
          <w:sz w:val="28"/>
          <w:szCs w:val="28"/>
          <w:lang w:eastAsia="en-US"/>
        </w:rPr>
      </w:pPr>
      <w:r>
        <w:rPr>
          <w:rFonts w:eastAsiaTheme="minorHAnsi"/>
          <w:i/>
          <w:sz w:val="28"/>
          <w:szCs w:val="28"/>
          <w:lang w:eastAsia="en-US"/>
        </w:rPr>
        <w:t>Показатели</w:t>
      </w:r>
      <w:r w:rsidRPr="008339B0">
        <w:rPr>
          <w:rFonts w:eastAsiaTheme="minorHAnsi"/>
          <w:i/>
          <w:sz w:val="28"/>
          <w:szCs w:val="28"/>
          <w:lang w:eastAsia="en-US"/>
        </w:rPr>
        <w:t xml:space="preserve"> прямого результата</w:t>
      </w:r>
      <w:r>
        <w:rPr>
          <w:rFonts w:eastAsiaTheme="minorHAnsi"/>
          <w:i/>
          <w:sz w:val="28"/>
          <w:szCs w:val="28"/>
          <w:lang w:eastAsia="en-US"/>
        </w:rPr>
        <w:t>:</w:t>
      </w:r>
    </w:p>
    <w:p w:rsidR="009151FA" w:rsidRPr="006E3ED4" w:rsidRDefault="009151FA" w:rsidP="009151FA">
      <w:pPr>
        <w:widowControl w:val="0"/>
        <w:pBdr>
          <w:bottom w:val="single" w:sz="4" w:space="31" w:color="FFFFFF"/>
        </w:pBdr>
        <w:tabs>
          <w:tab w:val="left" w:pos="0"/>
        </w:tabs>
        <w:ind w:firstLine="709"/>
        <w:jc w:val="both"/>
        <w:rPr>
          <w:rFonts w:eastAsia="MS Mincho"/>
          <w:sz w:val="28"/>
        </w:rPr>
      </w:pPr>
      <w:r>
        <w:rPr>
          <w:color w:val="000000"/>
          <w:sz w:val="28"/>
          <w:szCs w:val="28"/>
        </w:rPr>
        <w:t>О</w:t>
      </w:r>
      <w:r w:rsidRPr="006E3ED4">
        <w:rPr>
          <w:color w:val="000000"/>
          <w:sz w:val="28"/>
          <w:szCs w:val="28"/>
        </w:rPr>
        <w:t>казана</w:t>
      </w:r>
      <w:r w:rsidRPr="006E3ED4">
        <w:rPr>
          <w:sz w:val="28"/>
          <w:szCs w:val="28"/>
        </w:rPr>
        <w:t xml:space="preserve"> 1 услуга по обеспечению финансирования ГОБМП при плане 1ед. НАО «Фонд социального медицинского страхования»</w:t>
      </w:r>
    </w:p>
    <w:p w:rsidR="009151FA" w:rsidRPr="006E3ED4" w:rsidRDefault="009151FA" w:rsidP="009151FA">
      <w:pPr>
        <w:widowControl w:val="0"/>
        <w:pBdr>
          <w:bottom w:val="single" w:sz="4" w:space="31" w:color="FFFFFF"/>
        </w:pBdr>
        <w:tabs>
          <w:tab w:val="left" w:pos="0"/>
        </w:tabs>
        <w:ind w:firstLine="709"/>
        <w:jc w:val="both"/>
        <w:rPr>
          <w:rFonts w:eastAsia="MS Mincho"/>
          <w:sz w:val="28"/>
        </w:rPr>
      </w:pPr>
      <w:r w:rsidRPr="003C7E33">
        <w:rPr>
          <w:b/>
          <w:i/>
          <w:sz w:val="28"/>
          <w:szCs w:val="28"/>
        </w:rPr>
        <w:t>на оказание медицинской помощи с применением инновационных медицинских технологий и лечение за рубежом</w:t>
      </w:r>
      <w:r>
        <w:rPr>
          <w:b/>
          <w:i/>
          <w:sz w:val="28"/>
          <w:szCs w:val="28"/>
        </w:rPr>
        <w:t xml:space="preserve"> </w:t>
      </w:r>
      <w:r>
        <w:rPr>
          <w:sz w:val="28"/>
          <w:szCs w:val="28"/>
        </w:rPr>
        <w:t xml:space="preserve">были </w:t>
      </w:r>
      <w:r w:rsidRPr="00CC1149">
        <w:rPr>
          <w:sz w:val="28"/>
          <w:szCs w:val="28"/>
        </w:rPr>
        <w:t>предусмотрены с</w:t>
      </w:r>
      <w:r w:rsidRPr="006E3ED4">
        <w:rPr>
          <w:sz w:val="28"/>
          <w:szCs w:val="28"/>
        </w:rPr>
        <w:t>редства в сумме 44 404,0</w:t>
      </w:r>
      <w:r>
        <w:rPr>
          <w:sz w:val="28"/>
          <w:szCs w:val="28"/>
        </w:rPr>
        <w:t> </w:t>
      </w:r>
      <w:proofErr w:type="spellStart"/>
      <w:proofErr w:type="gramStart"/>
      <w:r>
        <w:rPr>
          <w:sz w:val="28"/>
          <w:szCs w:val="28"/>
        </w:rPr>
        <w:t>тыс.тенге</w:t>
      </w:r>
      <w:proofErr w:type="spellEnd"/>
      <w:proofErr w:type="gramEnd"/>
      <w:r w:rsidRPr="006E3ED4">
        <w:rPr>
          <w:sz w:val="28"/>
          <w:szCs w:val="28"/>
        </w:rPr>
        <w:t>, исполнение составило 44 403,5</w:t>
      </w:r>
      <w:r>
        <w:rPr>
          <w:sz w:val="28"/>
          <w:szCs w:val="28"/>
        </w:rPr>
        <w:t> </w:t>
      </w:r>
      <w:proofErr w:type="spellStart"/>
      <w:r>
        <w:rPr>
          <w:sz w:val="28"/>
          <w:szCs w:val="28"/>
        </w:rPr>
        <w:t>тыс.тенге</w:t>
      </w:r>
      <w:proofErr w:type="spellEnd"/>
      <w:r w:rsidRPr="006E3ED4">
        <w:rPr>
          <w:sz w:val="28"/>
          <w:szCs w:val="28"/>
        </w:rPr>
        <w:t xml:space="preserve">. </w:t>
      </w:r>
      <w:proofErr w:type="spellStart"/>
      <w:r>
        <w:rPr>
          <w:sz w:val="28"/>
          <w:szCs w:val="28"/>
        </w:rPr>
        <w:t>Неисполнено</w:t>
      </w:r>
      <w:proofErr w:type="spellEnd"/>
      <w:r>
        <w:rPr>
          <w:sz w:val="28"/>
          <w:szCs w:val="28"/>
        </w:rPr>
        <w:t xml:space="preserve"> </w:t>
      </w:r>
      <w:r w:rsidRPr="006E3ED4">
        <w:rPr>
          <w:sz w:val="28"/>
          <w:szCs w:val="28"/>
        </w:rPr>
        <w:t>0,5</w:t>
      </w:r>
      <w:r>
        <w:rPr>
          <w:sz w:val="28"/>
          <w:szCs w:val="28"/>
        </w:rPr>
        <w:t> </w:t>
      </w:r>
      <w:proofErr w:type="spellStart"/>
      <w:proofErr w:type="gramStart"/>
      <w:r>
        <w:rPr>
          <w:sz w:val="28"/>
          <w:szCs w:val="28"/>
        </w:rPr>
        <w:t>тыс.тенге</w:t>
      </w:r>
      <w:proofErr w:type="spellEnd"/>
      <w:proofErr w:type="gramEnd"/>
      <w:r w:rsidRPr="006E3ED4">
        <w:rPr>
          <w:sz w:val="28"/>
          <w:szCs w:val="28"/>
        </w:rPr>
        <w:t xml:space="preserve"> – остаток за счет округления.</w:t>
      </w:r>
    </w:p>
    <w:p w:rsidR="009151FA" w:rsidRDefault="009151FA" w:rsidP="009151FA">
      <w:pPr>
        <w:widowControl w:val="0"/>
        <w:pBdr>
          <w:bottom w:val="single" w:sz="4" w:space="31" w:color="FFFFFF"/>
        </w:pBdr>
        <w:tabs>
          <w:tab w:val="left" w:pos="0"/>
        </w:tabs>
        <w:ind w:firstLine="709"/>
        <w:jc w:val="both"/>
        <w:rPr>
          <w:rFonts w:eastAsiaTheme="minorHAnsi"/>
          <w:i/>
          <w:sz w:val="28"/>
          <w:szCs w:val="28"/>
          <w:lang w:eastAsia="en-US"/>
        </w:rPr>
      </w:pPr>
      <w:r>
        <w:rPr>
          <w:rFonts w:eastAsiaTheme="minorHAnsi"/>
          <w:i/>
          <w:sz w:val="28"/>
          <w:szCs w:val="28"/>
          <w:lang w:eastAsia="en-US"/>
        </w:rPr>
        <w:t>Показатели</w:t>
      </w:r>
      <w:r w:rsidRPr="008339B0">
        <w:rPr>
          <w:rFonts w:eastAsiaTheme="minorHAnsi"/>
          <w:i/>
          <w:sz w:val="28"/>
          <w:szCs w:val="28"/>
          <w:lang w:eastAsia="en-US"/>
        </w:rPr>
        <w:t xml:space="preserve"> прямого результата</w:t>
      </w:r>
      <w:r>
        <w:rPr>
          <w:rFonts w:eastAsiaTheme="minorHAnsi"/>
          <w:i/>
          <w:sz w:val="28"/>
          <w:szCs w:val="28"/>
          <w:lang w:eastAsia="en-US"/>
        </w:rPr>
        <w:t>:</w:t>
      </w:r>
    </w:p>
    <w:p w:rsidR="009151FA" w:rsidRPr="006E3ED4" w:rsidRDefault="009151FA" w:rsidP="009151FA">
      <w:pPr>
        <w:widowControl w:val="0"/>
        <w:pBdr>
          <w:bottom w:val="single" w:sz="4" w:space="31" w:color="FFFFFF"/>
        </w:pBdr>
        <w:tabs>
          <w:tab w:val="left" w:pos="0"/>
        </w:tabs>
        <w:ind w:firstLine="709"/>
        <w:jc w:val="both"/>
        <w:rPr>
          <w:rFonts w:eastAsia="MS Mincho"/>
          <w:sz w:val="28"/>
        </w:rPr>
      </w:pPr>
      <w:r w:rsidRPr="006E3ED4">
        <w:rPr>
          <w:rFonts w:eastAsia="MS Mincho"/>
          <w:sz w:val="28"/>
        </w:rPr>
        <w:t>Количество граждан, по которым произведена оплата за фактически оказанные услуги 4 человек при плане 4.</w:t>
      </w:r>
    </w:p>
    <w:p w:rsidR="009151FA" w:rsidRPr="006E3ED4" w:rsidRDefault="009151FA" w:rsidP="009151FA">
      <w:pPr>
        <w:widowControl w:val="0"/>
        <w:pBdr>
          <w:bottom w:val="single" w:sz="4" w:space="31" w:color="FFFFFF"/>
        </w:pBdr>
        <w:tabs>
          <w:tab w:val="left" w:pos="0"/>
        </w:tabs>
        <w:ind w:firstLine="709"/>
        <w:jc w:val="both"/>
        <w:rPr>
          <w:rFonts w:eastAsia="MS Mincho"/>
          <w:sz w:val="28"/>
        </w:rPr>
      </w:pPr>
      <w:r w:rsidRPr="003C7E33">
        <w:rPr>
          <w:b/>
          <w:i/>
          <w:sz w:val="28"/>
          <w:szCs w:val="28"/>
        </w:rPr>
        <w:t>на оказание медицинской помощи больным социально-значимыми заболеваниями, за исключением направлений, финансируемых через Фонд социального медицинского страхования</w:t>
      </w:r>
      <w:r>
        <w:rPr>
          <w:b/>
          <w:i/>
          <w:sz w:val="28"/>
          <w:szCs w:val="28"/>
        </w:rPr>
        <w:t xml:space="preserve"> </w:t>
      </w:r>
      <w:r>
        <w:rPr>
          <w:sz w:val="28"/>
          <w:szCs w:val="28"/>
        </w:rPr>
        <w:t xml:space="preserve">были </w:t>
      </w:r>
      <w:r w:rsidRPr="006E3ED4">
        <w:rPr>
          <w:sz w:val="28"/>
          <w:szCs w:val="28"/>
        </w:rPr>
        <w:t>предусмотрены средства в сумме 2</w:t>
      </w:r>
      <w:r>
        <w:rPr>
          <w:sz w:val="28"/>
          <w:szCs w:val="28"/>
        </w:rPr>
        <w:t> </w:t>
      </w:r>
      <w:r w:rsidRPr="006E3ED4">
        <w:rPr>
          <w:sz w:val="28"/>
          <w:szCs w:val="28"/>
        </w:rPr>
        <w:t>200</w:t>
      </w:r>
      <w:r>
        <w:rPr>
          <w:sz w:val="28"/>
          <w:szCs w:val="28"/>
        </w:rPr>
        <w:t> </w:t>
      </w:r>
      <w:r w:rsidRPr="006E3ED4">
        <w:rPr>
          <w:sz w:val="28"/>
          <w:szCs w:val="28"/>
        </w:rPr>
        <w:t>665</w:t>
      </w:r>
      <w:r>
        <w:rPr>
          <w:sz w:val="28"/>
          <w:szCs w:val="28"/>
        </w:rPr>
        <w:t> </w:t>
      </w:r>
      <w:proofErr w:type="spellStart"/>
      <w:r>
        <w:rPr>
          <w:sz w:val="28"/>
          <w:szCs w:val="28"/>
        </w:rPr>
        <w:t>тыс.тенге</w:t>
      </w:r>
      <w:proofErr w:type="spellEnd"/>
      <w:r w:rsidRPr="006E3ED4">
        <w:rPr>
          <w:sz w:val="28"/>
          <w:szCs w:val="28"/>
        </w:rPr>
        <w:t>, исполнение составило 2 199 </w:t>
      </w:r>
      <w:r>
        <w:rPr>
          <w:sz w:val="28"/>
          <w:szCs w:val="28"/>
        </w:rPr>
        <w:t>2</w:t>
      </w:r>
      <w:r w:rsidRPr="006E3ED4">
        <w:rPr>
          <w:sz w:val="28"/>
          <w:szCs w:val="28"/>
        </w:rPr>
        <w:t>65,9</w:t>
      </w:r>
      <w:r>
        <w:rPr>
          <w:sz w:val="28"/>
          <w:szCs w:val="28"/>
        </w:rPr>
        <w:t> </w:t>
      </w:r>
      <w:proofErr w:type="spellStart"/>
      <w:r>
        <w:rPr>
          <w:sz w:val="28"/>
          <w:szCs w:val="28"/>
        </w:rPr>
        <w:t>тыс.тенге</w:t>
      </w:r>
      <w:proofErr w:type="spellEnd"/>
      <w:r w:rsidRPr="006E3ED4">
        <w:rPr>
          <w:sz w:val="28"/>
          <w:szCs w:val="28"/>
        </w:rPr>
        <w:t xml:space="preserve">, </w:t>
      </w:r>
      <w:proofErr w:type="spellStart"/>
      <w:r>
        <w:rPr>
          <w:sz w:val="28"/>
          <w:szCs w:val="28"/>
        </w:rPr>
        <w:t>Неисполнено</w:t>
      </w:r>
      <w:proofErr w:type="spellEnd"/>
      <w:r>
        <w:rPr>
          <w:sz w:val="28"/>
          <w:szCs w:val="28"/>
        </w:rPr>
        <w:t xml:space="preserve"> 1 399,1 </w:t>
      </w:r>
      <w:proofErr w:type="spellStart"/>
      <w:r>
        <w:rPr>
          <w:sz w:val="28"/>
          <w:szCs w:val="28"/>
        </w:rPr>
        <w:t>тыс.тенге</w:t>
      </w:r>
      <w:proofErr w:type="spellEnd"/>
      <w:r>
        <w:rPr>
          <w:sz w:val="28"/>
          <w:szCs w:val="28"/>
        </w:rPr>
        <w:t>, из</w:t>
      </w:r>
      <w:r w:rsidRPr="006E3ED4">
        <w:rPr>
          <w:rFonts w:eastAsia="MS Mincho"/>
          <w:sz w:val="28"/>
        </w:rPr>
        <w:t xml:space="preserve"> них 1 049,6</w:t>
      </w:r>
      <w:r>
        <w:rPr>
          <w:rFonts w:eastAsia="MS Mincho"/>
          <w:sz w:val="28"/>
        </w:rPr>
        <w:t> </w:t>
      </w:r>
      <w:proofErr w:type="spellStart"/>
      <w:r>
        <w:rPr>
          <w:rFonts w:eastAsia="MS Mincho"/>
          <w:sz w:val="28"/>
        </w:rPr>
        <w:t>тыс.тенге</w:t>
      </w:r>
      <w:proofErr w:type="spellEnd"/>
      <w:r>
        <w:rPr>
          <w:rFonts w:eastAsia="MS Mincho"/>
          <w:sz w:val="28"/>
        </w:rPr>
        <w:t xml:space="preserve"> – экономия по результатам государственных закупок. </w:t>
      </w:r>
      <w:proofErr w:type="spellStart"/>
      <w:r>
        <w:rPr>
          <w:rFonts w:eastAsia="MS Mincho"/>
          <w:sz w:val="28"/>
        </w:rPr>
        <w:t>Неосвоено</w:t>
      </w:r>
      <w:proofErr w:type="spellEnd"/>
      <w:r>
        <w:rPr>
          <w:rFonts w:eastAsia="MS Mincho"/>
          <w:sz w:val="28"/>
        </w:rPr>
        <w:t>-</w:t>
      </w:r>
      <w:r w:rsidRPr="006E3ED4">
        <w:rPr>
          <w:rFonts w:eastAsia="MS Mincho"/>
          <w:sz w:val="28"/>
        </w:rPr>
        <w:t xml:space="preserve"> 350</w:t>
      </w:r>
      <w:r>
        <w:rPr>
          <w:rFonts w:eastAsia="MS Mincho"/>
          <w:sz w:val="28"/>
        </w:rPr>
        <w:t> </w:t>
      </w:r>
      <w:proofErr w:type="spellStart"/>
      <w:proofErr w:type="gramStart"/>
      <w:r>
        <w:rPr>
          <w:rFonts w:eastAsia="MS Mincho"/>
          <w:sz w:val="28"/>
        </w:rPr>
        <w:t>тыс.тенге</w:t>
      </w:r>
      <w:proofErr w:type="spellEnd"/>
      <w:proofErr w:type="gramEnd"/>
      <w:r w:rsidRPr="006E3ED4">
        <w:rPr>
          <w:rFonts w:eastAsia="MS Mincho"/>
          <w:sz w:val="28"/>
        </w:rPr>
        <w:t xml:space="preserve"> судебные разбирательства.</w:t>
      </w:r>
    </w:p>
    <w:p w:rsidR="009151FA" w:rsidRDefault="009151FA" w:rsidP="009151FA">
      <w:pPr>
        <w:widowControl w:val="0"/>
        <w:pBdr>
          <w:bottom w:val="single" w:sz="4" w:space="31" w:color="FFFFFF"/>
        </w:pBdr>
        <w:tabs>
          <w:tab w:val="left" w:pos="0"/>
        </w:tabs>
        <w:ind w:firstLine="709"/>
        <w:jc w:val="both"/>
        <w:rPr>
          <w:rFonts w:eastAsiaTheme="minorHAnsi"/>
          <w:i/>
          <w:sz w:val="28"/>
          <w:szCs w:val="28"/>
          <w:lang w:eastAsia="en-US"/>
        </w:rPr>
      </w:pPr>
      <w:r>
        <w:rPr>
          <w:rFonts w:eastAsiaTheme="minorHAnsi"/>
          <w:i/>
          <w:sz w:val="28"/>
          <w:szCs w:val="28"/>
          <w:lang w:eastAsia="en-US"/>
        </w:rPr>
        <w:t>Показатели</w:t>
      </w:r>
      <w:r w:rsidRPr="008339B0">
        <w:rPr>
          <w:rFonts w:eastAsiaTheme="minorHAnsi"/>
          <w:i/>
          <w:sz w:val="28"/>
          <w:szCs w:val="28"/>
          <w:lang w:eastAsia="en-US"/>
        </w:rPr>
        <w:t xml:space="preserve"> прямого результата</w:t>
      </w:r>
      <w:r>
        <w:rPr>
          <w:rFonts w:eastAsiaTheme="minorHAnsi"/>
          <w:i/>
          <w:sz w:val="28"/>
          <w:szCs w:val="28"/>
          <w:lang w:eastAsia="en-US"/>
        </w:rPr>
        <w:t>:</w:t>
      </w:r>
    </w:p>
    <w:p w:rsidR="009151FA" w:rsidRDefault="009151FA" w:rsidP="009151FA">
      <w:pPr>
        <w:widowControl w:val="0"/>
        <w:pBdr>
          <w:bottom w:val="single" w:sz="4" w:space="31" w:color="FFFFFF"/>
        </w:pBdr>
        <w:tabs>
          <w:tab w:val="left" w:pos="0"/>
        </w:tabs>
        <w:ind w:firstLine="709"/>
        <w:jc w:val="both"/>
        <w:rPr>
          <w:sz w:val="28"/>
          <w:szCs w:val="28"/>
        </w:rPr>
      </w:pPr>
      <w:r>
        <w:rPr>
          <w:sz w:val="28"/>
          <w:szCs w:val="28"/>
        </w:rPr>
        <w:t xml:space="preserve">- 2 </w:t>
      </w:r>
      <w:r w:rsidRPr="006E3ED4">
        <w:rPr>
          <w:sz w:val="28"/>
          <w:szCs w:val="28"/>
        </w:rPr>
        <w:t xml:space="preserve">республиканские организации здравоохранения оказали специализированную медицинскую помощь при плане 2. </w:t>
      </w:r>
    </w:p>
    <w:p w:rsidR="009151FA" w:rsidRPr="006E3ED4" w:rsidRDefault="009151FA" w:rsidP="009151FA">
      <w:pPr>
        <w:widowControl w:val="0"/>
        <w:pBdr>
          <w:bottom w:val="single" w:sz="4" w:space="31" w:color="FFFFFF"/>
        </w:pBdr>
        <w:tabs>
          <w:tab w:val="left" w:pos="0"/>
        </w:tabs>
        <w:ind w:firstLine="709"/>
        <w:jc w:val="both"/>
        <w:rPr>
          <w:sz w:val="28"/>
          <w:szCs w:val="28"/>
        </w:rPr>
      </w:pPr>
      <w:r w:rsidRPr="006E3ED4">
        <w:rPr>
          <w:sz w:val="28"/>
          <w:szCs w:val="28"/>
        </w:rPr>
        <w:t>- 178 пролеченных больных лепрой прошедши</w:t>
      </w:r>
      <w:r>
        <w:rPr>
          <w:sz w:val="28"/>
          <w:szCs w:val="28"/>
        </w:rPr>
        <w:t>е</w:t>
      </w:r>
      <w:r w:rsidRPr="006E3ED4">
        <w:rPr>
          <w:sz w:val="28"/>
          <w:szCs w:val="28"/>
        </w:rPr>
        <w:t xml:space="preserve"> стационарное лечение или 73,3% при плане 243. </w:t>
      </w:r>
    </w:p>
    <w:p w:rsidR="009151FA" w:rsidRPr="003330D3" w:rsidRDefault="009151FA" w:rsidP="009151FA">
      <w:pPr>
        <w:widowControl w:val="0"/>
        <w:pBdr>
          <w:bottom w:val="single" w:sz="4" w:space="31" w:color="FFFFFF"/>
        </w:pBdr>
        <w:tabs>
          <w:tab w:val="left" w:pos="0"/>
        </w:tabs>
        <w:ind w:firstLine="709"/>
        <w:jc w:val="both"/>
        <w:rPr>
          <w:sz w:val="28"/>
          <w:szCs w:val="28"/>
        </w:rPr>
      </w:pPr>
      <w:r w:rsidRPr="003330D3">
        <w:rPr>
          <w:sz w:val="28"/>
          <w:szCs w:val="28"/>
        </w:rPr>
        <w:t xml:space="preserve">Одной из </w:t>
      </w:r>
      <w:r>
        <w:rPr>
          <w:sz w:val="28"/>
          <w:szCs w:val="28"/>
        </w:rPr>
        <w:t>основных</w:t>
      </w:r>
      <w:r w:rsidRPr="003330D3">
        <w:rPr>
          <w:sz w:val="28"/>
          <w:szCs w:val="28"/>
        </w:rPr>
        <w:t xml:space="preserve"> причин снижения количества, прошедших стационарное лечение в ГУ, является активная работа диспансерных отделени</w:t>
      </w:r>
      <w:r>
        <w:rPr>
          <w:sz w:val="28"/>
          <w:szCs w:val="28"/>
        </w:rPr>
        <w:t>й</w:t>
      </w:r>
      <w:r w:rsidRPr="003330D3">
        <w:rPr>
          <w:sz w:val="28"/>
          <w:szCs w:val="28"/>
        </w:rPr>
        <w:t>, находящихся в эндемических районах. Больные, которые находятся на диспансерном учете и контактные лица полностью охватывается диспансерным наблюдением и амбулаторным лечением (</w:t>
      </w:r>
      <w:proofErr w:type="spellStart"/>
      <w:r w:rsidRPr="003330D3">
        <w:rPr>
          <w:sz w:val="28"/>
          <w:szCs w:val="28"/>
        </w:rPr>
        <w:t>Тасбугетским</w:t>
      </w:r>
      <w:proofErr w:type="spellEnd"/>
      <w:r w:rsidRPr="003330D3">
        <w:rPr>
          <w:sz w:val="28"/>
          <w:szCs w:val="28"/>
        </w:rPr>
        <w:t xml:space="preserve"> </w:t>
      </w:r>
      <w:proofErr w:type="spellStart"/>
      <w:r w:rsidRPr="003330D3">
        <w:rPr>
          <w:sz w:val="28"/>
          <w:szCs w:val="28"/>
        </w:rPr>
        <w:t>лепродиспансером</w:t>
      </w:r>
      <w:proofErr w:type="spellEnd"/>
      <w:r w:rsidRPr="003330D3">
        <w:rPr>
          <w:sz w:val="28"/>
          <w:szCs w:val="28"/>
        </w:rPr>
        <w:t xml:space="preserve"> в городе Кызылорда и </w:t>
      </w:r>
      <w:proofErr w:type="spellStart"/>
      <w:r w:rsidRPr="003330D3">
        <w:rPr>
          <w:sz w:val="28"/>
          <w:szCs w:val="28"/>
        </w:rPr>
        <w:t>Арало-Казалинским</w:t>
      </w:r>
      <w:proofErr w:type="spellEnd"/>
      <w:r w:rsidRPr="003330D3">
        <w:rPr>
          <w:sz w:val="28"/>
          <w:szCs w:val="28"/>
        </w:rPr>
        <w:t xml:space="preserve"> </w:t>
      </w:r>
      <w:proofErr w:type="spellStart"/>
      <w:r w:rsidRPr="003330D3">
        <w:rPr>
          <w:sz w:val="28"/>
          <w:szCs w:val="28"/>
        </w:rPr>
        <w:t>лепродиспансером</w:t>
      </w:r>
      <w:proofErr w:type="spellEnd"/>
      <w:r w:rsidRPr="003330D3">
        <w:rPr>
          <w:sz w:val="28"/>
          <w:szCs w:val="28"/>
        </w:rPr>
        <w:t xml:space="preserve"> в городе Аральск, где проживают 85% всех состоящих на учете больных). Остальные больные и контактные лица, проживающие в других регионах, контролируются </w:t>
      </w:r>
      <w:proofErr w:type="spellStart"/>
      <w:r w:rsidRPr="003330D3">
        <w:rPr>
          <w:sz w:val="28"/>
          <w:szCs w:val="28"/>
        </w:rPr>
        <w:t>эпидотделом</w:t>
      </w:r>
      <w:proofErr w:type="spellEnd"/>
      <w:r w:rsidRPr="003330D3">
        <w:rPr>
          <w:sz w:val="28"/>
          <w:szCs w:val="28"/>
        </w:rPr>
        <w:t xml:space="preserve"> </w:t>
      </w:r>
      <w:proofErr w:type="spellStart"/>
      <w:r w:rsidRPr="003330D3">
        <w:rPr>
          <w:sz w:val="28"/>
          <w:szCs w:val="28"/>
        </w:rPr>
        <w:t>Казлепрозория</w:t>
      </w:r>
      <w:proofErr w:type="spellEnd"/>
      <w:r w:rsidRPr="003330D3">
        <w:rPr>
          <w:sz w:val="28"/>
          <w:szCs w:val="28"/>
        </w:rPr>
        <w:t xml:space="preserve"> и ответственными территориальными дерматовенерологами по месту жительства.</w:t>
      </w:r>
    </w:p>
    <w:p w:rsidR="009151FA" w:rsidRPr="003330D3" w:rsidRDefault="009151FA" w:rsidP="009151FA">
      <w:pPr>
        <w:widowControl w:val="0"/>
        <w:pBdr>
          <w:bottom w:val="single" w:sz="4" w:space="31" w:color="FFFFFF"/>
        </w:pBdr>
        <w:tabs>
          <w:tab w:val="left" w:pos="0"/>
        </w:tabs>
        <w:ind w:firstLine="709"/>
        <w:jc w:val="both"/>
        <w:rPr>
          <w:sz w:val="28"/>
          <w:szCs w:val="28"/>
        </w:rPr>
      </w:pPr>
      <w:r w:rsidRPr="003330D3">
        <w:rPr>
          <w:sz w:val="28"/>
          <w:szCs w:val="28"/>
        </w:rPr>
        <w:t xml:space="preserve">Больные, которые находятся на диспансерном обслуживании в плановом (или в экстренном) порядке направляются на стационарное лечения в </w:t>
      </w:r>
      <w:proofErr w:type="spellStart"/>
      <w:r w:rsidRPr="003330D3">
        <w:rPr>
          <w:sz w:val="28"/>
          <w:szCs w:val="28"/>
        </w:rPr>
        <w:t>Казлепрозорий</w:t>
      </w:r>
      <w:proofErr w:type="spellEnd"/>
      <w:r w:rsidRPr="003330D3">
        <w:rPr>
          <w:sz w:val="28"/>
          <w:szCs w:val="28"/>
        </w:rPr>
        <w:t xml:space="preserve"> для лечения различных сопутствующих патологии, для оздоровления последствии лепры, для лечения активных больных и рецидива лепры.</w:t>
      </w:r>
    </w:p>
    <w:p w:rsidR="009151FA" w:rsidRPr="003330D3" w:rsidRDefault="009151FA" w:rsidP="009151FA">
      <w:pPr>
        <w:widowControl w:val="0"/>
        <w:pBdr>
          <w:bottom w:val="single" w:sz="4" w:space="31" w:color="FFFFFF"/>
        </w:pBdr>
        <w:tabs>
          <w:tab w:val="left" w:pos="0"/>
        </w:tabs>
        <w:ind w:firstLine="709"/>
        <w:jc w:val="both"/>
        <w:rPr>
          <w:sz w:val="28"/>
          <w:szCs w:val="28"/>
        </w:rPr>
      </w:pPr>
      <w:r w:rsidRPr="003330D3">
        <w:rPr>
          <w:sz w:val="28"/>
          <w:szCs w:val="28"/>
        </w:rPr>
        <w:lastRenderedPageBreak/>
        <w:t xml:space="preserve">Все находящиеся на учете больные и контактные лица полностью охвачены диспансерным наблюдением за прошедший год. Все нуждающиеся в госпитализации в экстренном и плановом порядке обеспечены стационарным лечением. В целях снижения смертности от лепры в ГУ «Казахский республиканский лепрозорий» (далее-ГУ) больные получают специальную социальную помощь и реабилитацию по осложненным последствиям заболевания, а также специализированную медицинскую помощь в рамках гарантированного объема бесплатной медицинской помощи по сопутствующим заболеваниям. </w:t>
      </w:r>
    </w:p>
    <w:p w:rsidR="009151FA" w:rsidRDefault="009151FA" w:rsidP="009151FA">
      <w:pPr>
        <w:widowControl w:val="0"/>
        <w:pBdr>
          <w:bottom w:val="single" w:sz="4" w:space="31" w:color="FFFFFF"/>
        </w:pBdr>
        <w:tabs>
          <w:tab w:val="left" w:pos="0"/>
        </w:tabs>
        <w:ind w:firstLine="709"/>
        <w:jc w:val="both"/>
        <w:rPr>
          <w:sz w:val="28"/>
          <w:szCs w:val="28"/>
        </w:rPr>
      </w:pPr>
      <w:r>
        <w:rPr>
          <w:sz w:val="28"/>
          <w:szCs w:val="28"/>
        </w:rPr>
        <w:t>Также о</w:t>
      </w:r>
      <w:r w:rsidRPr="003330D3">
        <w:rPr>
          <w:sz w:val="28"/>
          <w:szCs w:val="28"/>
        </w:rPr>
        <w:t xml:space="preserve">дной из причин невыполнения плана госпитализации, явились карантинные ограничения, связанные с </w:t>
      </w:r>
      <w:proofErr w:type="spellStart"/>
      <w:r w:rsidRPr="003330D3">
        <w:rPr>
          <w:sz w:val="28"/>
          <w:szCs w:val="28"/>
        </w:rPr>
        <w:t>эпидситуацией</w:t>
      </w:r>
      <w:proofErr w:type="spellEnd"/>
      <w:r w:rsidRPr="003330D3">
        <w:rPr>
          <w:sz w:val="28"/>
          <w:szCs w:val="28"/>
        </w:rPr>
        <w:t xml:space="preserve"> по COVID-19, так как стационар находился с марта по сентябрь месяцы (6 месяцев) 2020 года на карантинном режиме.</w:t>
      </w:r>
    </w:p>
    <w:p w:rsidR="009151FA" w:rsidRPr="006E3ED4" w:rsidRDefault="009151FA" w:rsidP="009151FA">
      <w:pPr>
        <w:widowControl w:val="0"/>
        <w:pBdr>
          <w:bottom w:val="single" w:sz="4" w:space="31" w:color="FFFFFF"/>
        </w:pBdr>
        <w:tabs>
          <w:tab w:val="left" w:pos="0"/>
        </w:tabs>
        <w:ind w:firstLine="709"/>
        <w:jc w:val="both"/>
        <w:rPr>
          <w:sz w:val="28"/>
          <w:szCs w:val="28"/>
        </w:rPr>
      </w:pPr>
      <w:r w:rsidRPr="003330D3">
        <w:rPr>
          <w:sz w:val="28"/>
          <w:szCs w:val="28"/>
        </w:rPr>
        <w:t>В целом, проводимые мероприятия в целях снижения заболевания и смертности от лепры, дало возможность снизить количество госпитализированных для стационарного лечения в ГУ.</w:t>
      </w:r>
    </w:p>
    <w:p w:rsidR="009151FA" w:rsidRPr="006E3ED4" w:rsidRDefault="009151FA" w:rsidP="009151FA">
      <w:pPr>
        <w:widowControl w:val="0"/>
        <w:pBdr>
          <w:bottom w:val="single" w:sz="4" w:space="31" w:color="FFFFFF"/>
        </w:pBdr>
        <w:tabs>
          <w:tab w:val="left" w:pos="0"/>
        </w:tabs>
        <w:ind w:firstLine="709"/>
        <w:jc w:val="both"/>
        <w:rPr>
          <w:sz w:val="28"/>
          <w:szCs w:val="28"/>
        </w:rPr>
      </w:pPr>
      <w:r w:rsidRPr="006E3ED4">
        <w:rPr>
          <w:sz w:val="28"/>
          <w:szCs w:val="28"/>
        </w:rPr>
        <w:t>- Количество психически больных, прошедших принудительные меры медицинского характера в стационаре, составило 815 человек при плане 912. Исполнение составило 97,0%.</w:t>
      </w:r>
    </w:p>
    <w:p w:rsidR="009151FA" w:rsidRPr="003330D3" w:rsidRDefault="009151FA" w:rsidP="009151FA">
      <w:pPr>
        <w:widowControl w:val="0"/>
        <w:pBdr>
          <w:bottom w:val="single" w:sz="4" w:space="31" w:color="FFFFFF"/>
        </w:pBdr>
        <w:tabs>
          <w:tab w:val="left" w:pos="0"/>
        </w:tabs>
        <w:ind w:firstLine="709"/>
        <w:jc w:val="both"/>
        <w:rPr>
          <w:sz w:val="28"/>
          <w:szCs w:val="28"/>
        </w:rPr>
      </w:pPr>
      <w:r w:rsidRPr="003330D3">
        <w:rPr>
          <w:sz w:val="28"/>
          <w:szCs w:val="28"/>
        </w:rPr>
        <w:t>Принудительные меры медицинского характера, согласно пункту 1 статьи 121 Кодекса Республики Казахстан «О здоровье народа и системе здравоохранения» применяются по решению суда, по основаниям и в порядке, установленным законодательством Республики Казахстан. Основания применения принудительных мер медицинского характера регламентированы в статье. 91 Уголовного кодекса Республики Казахстан.</w:t>
      </w:r>
    </w:p>
    <w:p w:rsidR="009151FA" w:rsidRPr="003330D3" w:rsidRDefault="009151FA" w:rsidP="009151FA">
      <w:pPr>
        <w:widowControl w:val="0"/>
        <w:pBdr>
          <w:bottom w:val="single" w:sz="4" w:space="31" w:color="FFFFFF"/>
        </w:pBdr>
        <w:tabs>
          <w:tab w:val="left" w:pos="0"/>
        </w:tabs>
        <w:ind w:firstLine="709"/>
        <w:jc w:val="both"/>
        <w:rPr>
          <w:sz w:val="28"/>
          <w:szCs w:val="28"/>
        </w:rPr>
      </w:pPr>
      <w:r w:rsidRPr="003330D3">
        <w:rPr>
          <w:sz w:val="28"/>
          <w:szCs w:val="28"/>
        </w:rPr>
        <w:t>В этой связи, учреждение не может повлиять на количество пациентов, прошедших принудительное лечение в стационаре, т.к. госпитализация в психиатрическую больницу специализированного типа с интенсивным наблюдением осуществляется в плановом порядке круглосуточно, при наличии вступившего в законную силу решения суда о применении принудительных мер медицинского характера, предусмотренных подпунктами 3), 4) части 1 статьи 93 Уголовного Кодекса РК, акта судебно-психиатрической экспертизы и выписки из медицинской карты стационарного больного. Наряду с этим, в связи с карантинными мерами поступление пациентов было ограничено следственными органами регионов.</w:t>
      </w:r>
    </w:p>
    <w:p w:rsidR="009151FA" w:rsidRPr="006E3ED4" w:rsidRDefault="009151FA" w:rsidP="009151FA">
      <w:pPr>
        <w:widowControl w:val="0"/>
        <w:pBdr>
          <w:bottom w:val="single" w:sz="4" w:space="31" w:color="FFFFFF"/>
        </w:pBdr>
        <w:tabs>
          <w:tab w:val="left" w:pos="0"/>
        </w:tabs>
        <w:ind w:firstLine="709"/>
        <w:jc w:val="both"/>
        <w:rPr>
          <w:rFonts w:eastAsia="MS Mincho"/>
          <w:sz w:val="28"/>
        </w:rPr>
      </w:pPr>
      <w:r w:rsidRPr="003330D3">
        <w:rPr>
          <w:b/>
          <w:i/>
          <w:sz w:val="28"/>
          <w:szCs w:val="28"/>
        </w:rPr>
        <w:t>на оказание медицинской помощи в форме санитарной авиации</w:t>
      </w:r>
      <w:r w:rsidRPr="006E3ED4">
        <w:rPr>
          <w:b/>
          <w:sz w:val="28"/>
          <w:szCs w:val="28"/>
        </w:rPr>
        <w:t xml:space="preserve"> </w:t>
      </w:r>
      <w:r w:rsidRPr="006E3ED4">
        <w:rPr>
          <w:sz w:val="28"/>
          <w:szCs w:val="28"/>
        </w:rPr>
        <w:t>предусмотрены средства в сумме 7</w:t>
      </w:r>
      <w:r>
        <w:rPr>
          <w:sz w:val="28"/>
          <w:szCs w:val="28"/>
        </w:rPr>
        <w:t> </w:t>
      </w:r>
      <w:r w:rsidRPr="006E3ED4">
        <w:rPr>
          <w:sz w:val="28"/>
          <w:szCs w:val="28"/>
        </w:rPr>
        <w:t>379</w:t>
      </w:r>
      <w:r>
        <w:rPr>
          <w:sz w:val="28"/>
          <w:szCs w:val="28"/>
        </w:rPr>
        <w:t> </w:t>
      </w:r>
      <w:r w:rsidRPr="006E3ED4">
        <w:rPr>
          <w:sz w:val="28"/>
          <w:szCs w:val="28"/>
        </w:rPr>
        <w:t>838,0</w:t>
      </w:r>
      <w:r>
        <w:rPr>
          <w:sz w:val="28"/>
          <w:szCs w:val="28"/>
        </w:rPr>
        <w:t> </w:t>
      </w:r>
      <w:proofErr w:type="spellStart"/>
      <w:proofErr w:type="gramStart"/>
      <w:r>
        <w:rPr>
          <w:sz w:val="28"/>
          <w:szCs w:val="28"/>
        </w:rPr>
        <w:t>тыс.тенге</w:t>
      </w:r>
      <w:proofErr w:type="spellEnd"/>
      <w:proofErr w:type="gramEnd"/>
      <w:r w:rsidRPr="006E3ED4">
        <w:rPr>
          <w:sz w:val="28"/>
          <w:szCs w:val="28"/>
        </w:rPr>
        <w:t xml:space="preserve">, </w:t>
      </w:r>
      <w:r>
        <w:rPr>
          <w:sz w:val="28"/>
          <w:szCs w:val="28"/>
        </w:rPr>
        <w:t>которые исполнены в полном объеме</w:t>
      </w:r>
      <w:r w:rsidRPr="006E3ED4">
        <w:rPr>
          <w:sz w:val="28"/>
          <w:szCs w:val="28"/>
        </w:rPr>
        <w:t xml:space="preserve">. </w:t>
      </w:r>
    </w:p>
    <w:p w:rsidR="009151FA" w:rsidRDefault="009151FA" w:rsidP="009151FA">
      <w:pPr>
        <w:widowControl w:val="0"/>
        <w:pBdr>
          <w:bottom w:val="single" w:sz="4" w:space="31" w:color="FFFFFF"/>
        </w:pBdr>
        <w:tabs>
          <w:tab w:val="left" w:pos="0"/>
        </w:tabs>
        <w:ind w:firstLine="709"/>
        <w:jc w:val="both"/>
        <w:rPr>
          <w:rFonts w:eastAsiaTheme="minorHAnsi"/>
          <w:i/>
          <w:sz w:val="28"/>
          <w:szCs w:val="28"/>
          <w:lang w:eastAsia="en-US"/>
        </w:rPr>
      </w:pPr>
      <w:r>
        <w:rPr>
          <w:rFonts w:eastAsiaTheme="minorHAnsi"/>
          <w:i/>
          <w:sz w:val="28"/>
          <w:szCs w:val="28"/>
          <w:lang w:eastAsia="en-US"/>
        </w:rPr>
        <w:t>Показатели</w:t>
      </w:r>
      <w:r w:rsidRPr="008339B0">
        <w:rPr>
          <w:rFonts w:eastAsiaTheme="minorHAnsi"/>
          <w:i/>
          <w:sz w:val="28"/>
          <w:szCs w:val="28"/>
          <w:lang w:eastAsia="en-US"/>
        </w:rPr>
        <w:t xml:space="preserve"> прямого результата</w:t>
      </w:r>
      <w:r>
        <w:rPr>
          <w:rFonts w:eastAsiaTheme="minorHAnsi"/>
          <w:i/>
          <w:sz w:val="28"/>
          <w:szCs w:val="28"/>
          <w:lang w:eastAsia="en-US"/>
        </w:rPr>
        <w:t>:</w:t>
      </w:r>
    </w:p>
    <w:p w:rsidR="009151FA" w:rsidRPr="006E3ED4" w:rsidRDefault="009151FA" w:rsidP="009151FA">
      <w:pPr>
        <w:widowControl w:val="0"/>
        <w:pBdr>
          <w:bottom w:val="single" w:sz="4" w:space="31" w:color="FFFFFF"/>
        </w:pBdr>
        <w:tabs>
          <w:tab w:val="left" w:pos="0"/>
        </w:tabs>
        <w:ind w:firstLine="709"/>
        <w:jc w:val="both"/>
        <w:rPr>
          <w:sz w:val="28"/>
          <w:szCs w:val="28"/>
        </w:rPr>
      </w:pPr>
      <w:r w:rsidRPr="006E3ED4">
        <w:rPr>
          <w:sz w:val="28"/>
          <w:szCs w:val="28"/>
        </w:rPr>
        <w:t>Произведено 2 179 вылетов по линии санитарной авиации при плане 2 168.</w:t>
      </w:r>
    </w:p>
    <w:p w:rsidR="009151FA" w:rsidRPr="003330D3" w:rsidRDefault="009151FA" w:rsidP="009151FA">
      <w:pPr>
        <w:widowControl w:val="0"/>
        <w:pBdr>
          <w:bottom w:val="single" w:sz="4" w:space="31" w:color="FFFFFF"/>
        </w:pBdr>
        <w:tabs>
          <w:tab w:val="left" w:pos="0"/>
        </w:tabs>
        <w:ind w:firstLine="709"/>
        <w:jc w:val="both"/>
        <w:rPr>
          <w:sz w:val="28"/>
          <w:szCs w:val="28"/>
        </w:rPr>
      </w:pPr>
      <w:r w:rsidRPr="003330D3">
        <w:rPr>
          <w:sz w:val="28"/>
          <w:szCs w:val="28"/>
        </w:rPr>
        <w:t xml:space="preserve">Превышение связано с фактической необходимостью оказать экстренную медицинскую помощь, согласно поступивших заявок, в форме медицинской авиации пациентам, находящимся в сельской местности, с острыми </w:t>
      </w:r>
      <w:proofErr w:type="spellStart"/>
      <w:r w:rsidRPr="003330D3">
        <w:rPr>
          <w:sz w:val="28"/>
          <w:szCs w:val="28"/>
        </w:rPr>
        <w:t>жизнеугрожающими</w:t>
      </w:r>
      <w:proofErr w:type="spellEnd"/>
      <w:r w:rsidRPr="003330D3">
        <w:rPr>
          <w:sz w:val="28"/>
          <w:szCs w:val="28"/>
        </w:rPr>
        <w:t xml:space="preserve"> состояниями, в том числе женщинам с акушерской </w:t>
      </w:r>
      <w:r w:rsidRPr="003330D3">
        <w:rPr>
          <w:sz w:val="28"/>
          <w:szCs w:val="28"/>
        </w:rPr>
        <w:lastRenderedPageBreak/>
        <w:t>патологией, новорожденным с пороками развития, детям с патологией детского возраста, пациентам с болезнями системой кровообращения и др.</w:t>
      </w:r>
    </w:p>
    <w:p w:rsidR="009151FA" w:rsidRPr="00FD5B45" w:rsidRDefault="009151FA" w:rsidP="009151FA">
      <w:pPr>
        <w:widowControl w:val="0"/>
        <w:pBdr>
          <w:bottom w:val="single" w:sz="4" w:space="31" w:color="FFFFFF"/>
        </w:pBdr>
        <w:tabs>
          <w:tab w:val="left" w:pos="0"/>
        </w:tabs>
        <w:ind w:firstLine="567"/>
        <w:jc w:val="both"/>
        <w:rPr>
          <w:sz w:val="28"/>
          <w:szCs w:val="28"/>
        </w:rPr>
      </w:pPr>
      <w:r w:rsidRPr="00CC1149">
        <w:rPr>
          <w:b/>
          <w:i/>
          <w:sz w:val="28"/>
          <w:szCs w:val="28"/>
        </w:rPr>
        <w:t xml:space="preserve">на возмещение лизинговых платежей по санитарному транспорту, приобретенных на условиях финансового лизинга» </w:t>
      </w:r>
      <w:r w:rsidRPr="00FD5B45">
        <w:rPr>
          <w:sz w:val="28"/>
          <w:szCs w:val="28"/>
        </w:rPr>
        <w:t>были предусмотрены средства в сумме</w:t>
      </w:r>
      <w:r w:rsidRPr="00FD5B45">
        <w:rPr>
          <w:i/>
          <w:sz w:val="28"/>
          <w:szCs w:val="28"/>
        </w:rPr>
        <w:t xml:space="preserve"> </w:t>
      </w:r>
      <w:r w:rsidRPr="00FD5B45">
        <w:rPr>
          <w:rFonts w:eastAsia="Calibri"/>
          <w:color w:val="000000" w:themeColor="text1"/>
          <w:sz w:val="28"/>
          <w:szCs w:val="28"/>
          <w:lang w:val="kk-KZ" w:eastAsia="en-US"/>
        </w:rPr>
        <w:t>3 174 331</w:t>
      </w:r>
      <w:r>
        <w:rPr>
          <w:rFonts w:eastAsia="Calibri"/>
          <w:color w:val="000000" w:themeColor="text1"/>
          <w:sz w:val="28"/>
          <w:szCs w:val="28"/>
          <w:lang w:val="kk-KZ" w:eastAsia="en-US"/>
        </w:rPr>
        <w:t> </w:t>
      </w:r>
      <w:proofErr w:type="gramStart"/>
      <w:r>
        <w:rPr>
          <w:rFonts w:eastAsia="Calibri"/>
          <w:color w:val="000000" w:themeColor="text1"/>
          <w:sz w:val="28"/>
          <w:szCs w:val="28"/>
          <w:lang w:val="kk-KZ" w:eastAsia="en-US"/>
        </w:rPr>
        <w:t>тыс.тенге</w:t>
      </w:r>
      <w:proofErr w:type="gramEnd"/>
      <w:r w:rsidRPr="00FD5B45">
        <w:rPr>
          <w:sz w:val="28"/>
          <w:szCs w:val="28"/>
        </w:rPr>
        <w:t xml:space="preserve">, </w:t>
      </w:r>
      <w:r w:rsidRPr="00FD5B45">
        <w:rPr>
          <w:rFonts w:eastAsia="Calibri"/>
          <w:sz w:val="28"/>
          <w:szCs w:val="28"/>
          <w:lang w:eastAsia="en-US"/>
        </w:rPr>
        <w:t xml:space="preserve">которые в виде целевых текущих трансфертов были перечислены областным бюджетам, </w:t>
      </w:r>
      <w:r w:rsidRPr="00FD5B45">
        <w:rPr>
          <w:rFonts w:eastAsia="Calibri"/>
          <w:sz w:val="28"/>
          <w:szCs w:val="28"/>
          <w:lang w:val="kk-KZ" w:eastAsia="en-US"/>
        </w:rPr>
        <w:t xml:space="preserve">бюджетам </w:t>
      </w:r>
      <w:r w:rsidRPr="00FD5B45">
        <w:rPr>
          <w:sz w:val="28"/>
          <w:szCs w:val="28"/>
        </w:rPr>
        <w:t>городов республиканского значения, столицы в полном объеме.</w:t>
      </w:r>
    </w:p>
    <w:p w:rsidR="009151FA" w:rsidRPr="00FD5B45" w:rsidRDefault="009151FA" w:rsidP="009151FA">
      <w:pPr>
        <w:widowControl w:val="0"/>
        <w:pBdr>
          <w:bottom w:val="single" w:sz="4" w:space="31" w:color="FFFFFF"/>
        </w:pBdr>
        <w:tabs>
          <w:tab w:val="left" w:pos="0"/>
        </w:tabs>
        <w:ind w:firstLine="567"/>
        <w:jc w:val="both"/>
        <w:rPr>
          <w:rFonts w:eastAsia="MS Mincho"/>
          <w:color w:val="000000" w:themeColor="text1"/>
          <w:sz w:val="28"/>
          <w:szCs w:val="28"/>
        </w:rPr>
      </w:pPr>
      <w:r w:rsidRPr="00FD5B45">
        <w:rPr>
          <w:color w:val="000000" w:themeColor="text1"/>
          <w:sz w:val="28"/>
          <w:szCs w:val="28"/>
        </w:rPr>
        <w:t xml:space="preserve">Исполнение </w:t>
      </w:r>
      <w:r w:rsidRPr="00FD5B45">
        <w:rPr>
          <w:color w:val="000000" w:themeColor="text1"/>
          <w:sz w:val="28"/>
          <w:szCs w:val="28"/>
          <w:lang w:val="kk-KZ"/>
        </w:rPr>
        <w:t>местными исполнительными органами</w:t>
      </w:r>
      <w:r w:rsidRPr="00FD5B45">
        <w:rPr>
          <w:color w:val="000000" w:themeColor="text1"/>
          <w:sz w:val="28"/>
          <w:szCs w:val="28"/>
        </w:rPr>
        <w:t xml:space="preserve"> составило 3 131 845,2</w:t>
      </w:r>
      <w:r>
        <w:rPr>
          <w:color w:val="000000" w:themeColor="text1"/>
          <w:sz w:val="28"/>
          <w:szCs w:val="28"/>
          <w:lang w:val="kk-KZ"/>
        </w:rPr>
        <w:t> </w:t>
      </w:r>
      <w:proofErr w:type="gramStart"/>
      <w:r w:rsidRPr="00FD5B45">
        <w:rPr>
          <w:color w:val="000000" w:themeColor="text1"/>
          <w:sz w:val="28"/>
          <w:szCs w:val="28"/>
          <w:lang w:val="kk-KZ"/>
        </w:rPr>
        <w:t>тыс.тенге</w:t>
      </w:r>
      <w:proofErr w:type="gramEnd"/>
      <w:r w:rsidRPr="00FD5B45">
        <w:rPr>
          <w:color w:val="000000" w:themeColor="text1"/>
          <w:sz w:val="28"/>
          <w:szCs w:val="28"/>
          <w:lang w:val="kk-KZ"/>
        </w:rPr>
        <w:t xml:space="preserve"> или 98,7</w:t>
      </w:r>
      <w:r>
        <w:rPr>
          <w:color w:val="000000" w:themeColor="text1"/>
          <w:sz w:val="28"/>
          <w:szCs w:val="28"/>
          <w:lang w:val="kk-KZ"/>
        </w:rPr>
        <w:t> </w:t>
      </w:r>
      <w:r w:rsidRPr="00FD5B45">
        <w:rPr>
          <w:color w:val="000000" w:themeColor="text1"/>
          <w:sz w:val="28"/>
          <w:szCs w:val="28"/>
          <w:lang w:val="kk-KZ"/>
        </w:rPr>
        <w:t>%. Неисполнение 42 485,8</w:t>
      </w:r>
      <w:r>
        <w:rPr>
          <w:color w:val="000000" w:themeColor="text1"/>
          <w:sz w:val="28"/>
          <w:szCs w:val="28"/>
          <w:lang w:val="kk-KZ"/>
        </w:rPr>
        <w:t> </w:t>
      </w:r>
      <w:r w:rsidRPr="00FD5B45">
        <w:rPr>
          <w:color w:val="000000" w:themeColor="text1"/>
          <w:sz w:val="28"/>
          <w:szCs w:val="28"/>
          <w:lang w:val="kk-KZ"/>
        </w:rPr>
        <w:t xml:space="preserve">тенге </w:t>
      </w:r>
      <w:r w:rsidRPr="00FD5B45">
        <w:rPr>
          <w:sz w:val="28"/>
          <w:szCs w:val="28"/>
        </w:rPr>
        <w:t>экономия по итогам государственных закупок</w:t>
      </w:r>
      <w:r w:rsidRPr="00FD5B45">
        <w:rPr>
          <w:color w:val="000000" w:themeColor="text1"/>
          <w:sz w:val="28"/>
          <w:szCs w:val="28"/>
          <w:lang w:val="kk-KZ"/>
        </w:rPr>
        <w:t>.</w:t>
      </w:r>
    </w:p>
    <w:p w:rsidR="009151FA" w:rsidRPr="00FD5B45" w:rsidRDefault="009151FA" w:rsidP="009151FA">
      <w:pPr>
        <w:widowControl w:val="0"/>
        <w:pBdr>
          <w:bottom w:val="single" w:sz="4" w:space="31" w:color="FFFFFF"/>
        </w:pBdr>
        <w:tabs>
          <w:tab w:val="left" w:pos="0"/>
        </w:tabs>
        <w:ind w:firstLine="720"/>
        <w:jc w:val="both"/>
        <w:rPr>
          <w:i/>
          <w:sz w:val="28"/>
          <w:szCs w:val="28"/>
        </w:rPr>
      </w:pPr>
      <w:r w:rsidRPr="00FD5B45">
        <w:rPr>
          <w:i/>
          <w:sz w:val="28"/>
          <w:szCs w:val="28"/>
        </w:rPr>
        <w:t>Показатели прямого результата:</w:t>
      </w:r>
    </w:p>
    <w:p w:rsidR="009151FA" w:rsidRDefault="009151FA" w:rsidP="009151FA">
      <w:pPr>
        <w:widowControl w:val="0"/>
        <w:pBdr>
          <w:bottom w:val="single" w:sz="4" w:space="31" w:color="FFFFFF"/>
        </w:pBdr>
        <w:tabs>
          <w:tab w:val="left" w:pos="0"/>
        </w:tabs>
        <w:ind w:firstLine="567"/>
        <w:jc w:val="both"/>
        <w:rPr>
          <w:color w:val="000000" w:themeColor="text1"/>
          <w:sz w:val="28"/>
          <w:szCs w:val="28"/>
        </w:rPr>
      </w:pPr>
      <w:r w:rsidRPr="00FD5B45">
        <w:rPr>
          <w:spacing w:val="1"/>
          <w:sz w:val="28"/>
          <w:szCs w:val="28"/>
          <w:lang w:val="kk-KZ"/>
        </w:rPr>
        <w:t xml:space="preserve">Количество </w:t>
      </w:r>
      <w:r>
        <w:rPr>
          <w:sz w:val="28"/>
          <w:szCs w:val="28"/>
        </w:rPr>
        <w:t>приобретаемого</w:t>
      </w:r>
      <w:r w:rsidRPr="00FD5B45">
        <w:rPr>
          <w:sz w:val="28"/>
          <w:szCs w:val="28"/>
        </w:rPr>
        <w:t xml:space="preserve"> санитарно</w:t>
      </w:r>
      <w:r>
        <w:rPr>
          <w:sz w:val="28"/>
          <w:szCs w:val="28"/>
        </w:rPr>
        <w:t>го</w:t>
      </w:r>
      <w:r w:rsidRPr="00FD5B45">
        <w:rPr>
          <w:sz w:val="28"/>
          <w:szCs w:val="28"/>
        </w:rPr>
        <w:t xml:space="preserve"> транспорт</w:t>
      </w:r>
      <w:r>
        <w:rPr>
          <w:sz w:val="28"/>
          <w:szCs w:val="28"/>
        </w:rPr>
        <w:t xml:space="preserve">а и </w:t>
      </w:r>
      <w:r w:rsidRPr="00F34B6F">
        <w:rPr>
          <w:sz w:val="28"/>
          <w:szCs w:val="28"/>
        </w:rPr>
        <w:t>передвижных медицинских комплексов, по которым возмещаются лизинговые платежи</w:t>
      </w:r>
      <w:r w:rsidRPr="00FD5B45">
        <w:rPr>
          <w:color w:val="000000" w:themeColor="text1"/>
          <w:sz w:val="28"/>
          <w:szCs w:val="28"/>
        </w:rPr>
        <w:t xml:space="preserve"> составило 779 при плане 781, или 99,7</w:t>
      </w:r>
      <w:r>
        <w:rPr>
          <w:color w:val="000000" w:themeColor="text1"/>
          <w:sz w:val="28"/>
          <w:szCs w:val="28"/>
        </w:rPr>
        <w:t> </w:t>
      </w:r>
      <w:r w:rsidRPr="00FD5B45">
        <w:rPr>
          <w:color w:val="000000" w:themeColor="text1"/>
          <w:sz w:val="28"/>
          <w:szCs w:val="28"/>
        </w:rPr>
        <w:t>%</w:t>
      </w:r>
      <w:r>
        <w:rPr>
          <w:color w:val="000000" w:themeColor="text1"/>
          <w:sz w:val="28"/>
          <w:szCs w:val="28"/>
        </w:rPr>
        <w:t>.</w:t>
      </w:r>
    </w:p>
    <w:p w:rsidR="009151FA" w:rsidRPr="00FE61CD" w:rsidRDefault="009151FA" w:rsidP="009151FA">
      <w:pPr>
        <w:widowControl w:val="0"/>
        <w:pBdr>
          <w:bottom w:val="single" w:sz="4" w:space="31" w:color="FFFFFF"/>
        </w:pBdr>
        <w:tabs>
          <w:tab w:val="left" w:pos="0"/>
        </w:tabs>
        <w:ind w:firstLine="567"/>
        <w:jc w:val="both"/>
        <w:rPr>
          <w:sz w:val="28"/>
          <w:szCs w:val="28"/>
        </w:rPr>
      </w:pPr>
      <w:r>
        <w:rPr>
          <w:color w:val="000000" w:themeColor="text1"/>
          <w:sz w:val="28"/>
          <w:szCs w:val="28"/>
        </w:rPr>
        <w:t xml:space="preserve">По </w:t>
      </w:r>
      <w:r w:rsidRPr="00F57995">
        <w:rPr>
          <w:sz w:val="28"/>
          <w:szCs w:val="28"/>
        </w:rPr>
        <w:t>Актюбинской области</w:t>
      </w:r>
      <w:r w:rsidRPr="00FD5B45">
        <w:rPr>
          <w:color w:val="000000" w:themeColor="text1"/>
          <w:sz w:val="28"/>
          <w:szCs w:val="28"/>
        </w:rPr>
        <w:t xml:space="preserve"> </w:t>
      </w:r>
      <w:r>
        <w:rPr>
          <w:color w:val="000000" w:themeColor="text1"/>
          <w:sz w:val="28"/>
          <w:szCs w:val="28"/>
        </w:rPr>
        <w:t xml:space="preserve">показатель не достигнут, </w:t>
      </w:r>
      <w:r w:rsidRPr="00F57995">
        <w:rPr>
          <w:sz w:val="28"/>
          <w:szCs w:val="28"/>
        </w:rPr>
        <w:t>при плане 43</w:t>
      </w:r>
      <w:r>
        <w:rPr>
          <w:sz w:val="28"/>
          <w:szCs w:val="28"/>
        </w:rPr>
        <w:t xml:space="preserve"> единицы было закуплено </w:t>
      </w:r>
      <w:r w:rsidRPr="00F57995">
        <w:rPr>
          <w:sz w:val="28"/>
          <w:szCs w:val="28"/>
        </w:rPr>
        <w:t>41</w:t>
      </w:r>
      <w:r>
        <w:rPr>
          <w:sz w:val="28"/>
          <w:szCs w:val="28"/>
        </w:rPr>
        <w:t xml:space="preserve"> единица,</w:t>
      </w:r>
      <w:r w:rsidRPr="0022634C">
        <w:rPr>
          <w:sz w:val="28"/>
          <w:szCs w:val="28"/>
        </w:rPr>
        <w:t xml:space="preserve"> </w:t>
      </w:r>
      <w:r>
        <w:rPr>
          <w:sz w:val="28"/>
          <w:szCs w:val="28"/>
        </w:rPr>
        <w:t>так как не был</w:t>
      </w:r>
      <w:r w:rsidRPr="0022634C">
        <w:rPr>
          <w:sz w:val="28"/>
          <w:szCs w:val="28"/>
        </w:rPr>
        <w:t xml:space="preserve"> </w:t>
      </w:r>
      <w:r>
        <w:rPr>
          <w:sz w:val="28"/>
          <w:szCs w:val="28"/>
        </w:rPr>
        <w:t>заключен договор</w:t>
      </w:r>
      <w:r w:rsidRPr="0022634C">
        <w:rPr>
          <w:sz w:val="28"/>
          <w:szCs w:val="28"/>
        </w:rPr>
        <w:t xml:space="preserve"> </w:t>
      </w:r>
      <w:r>
        <w:rPr>
          <w:sz w:val="28"/>
          <w:szCs w:val="28"/>
        </w:rPr>
        <w:t>на закуп</w:t>
      </w:r>
      <w:r w:rsidRPr="00F57995">
        <w:rPr>
          <w:sz w:val="28"/>
          <w:szCs w:val="28"/>
        </w:rPr>
        <w:t xml:space="preserve"> передвижных медицинских комплексов</w:t>
      </w:r>
      <w:r>
        <w:rPr>
          <w:sz w:val="28"/>
          <w:szCs w:val="28"/>
        </w:rPr>
        <w:t xml:space="preserve"> из-за не</w:t>
      </w:r>
      <w:r w:rsidRPr="00F57995">
        <w:rPr>
          <w:sz w:val="28"/>
          <w:szCs w:val="28"/>
        </w:rPr>
        <w:t>одобрен</w:t>
      </w:r>
      <w:r>
        <w:rPr>
          <w:sz w:val="28"/>
          <w:szCs w:val="28"/>
        </w:rPr>
        <w:t>ия</w:t>
      </w:r>
      <w:r w:rsidRPr="00F57995">
        <w:rPr>
          <w:sz w:val="28"/>
          <w:szCs w:val="28"/>
        </w:rPr>
        <w:t xml:space="preserve"> из одного источника</w:t>
      </w:r>
      <w:r>
        <w:rPr>
          <w:sz w:val="28"/>
          <w:szCs w:val="28"/>
        </w:rPr>
        <w:t xml:space="preserve">. В этой связи средства были направлены на </w:t>
      </w:r>
      <w:r w:rsidRPr="00FE61CD">
        <w:rPr>
          <w:sz w:val="28"/>
          <w:szCs w:val="28"/>
        </w:rPr>
        <w:t xml:space="preserve">досрочное погашение </w:t>
      </w:r>
      <w:r w:rsidRPr="00F34B6F">
        <w:rPr>
          <w:sz w:val="28"/>
          <w:szCs w:val="28"/>
        </w:rPr>
        <w:t>лизинговы</w:t>
      </w:r>
      <w:r>
        <w:rPr>
          <w:sz w:val="28"/>
          <w:szCs w:val="28"/>
        </w:rPr>
        <w:t xml:space="preserve">х </w:t>
      </w:r>
      <w:r w:rsidRPr="00FE61CD">
        <w:rPr>
          <w:sz w:val="28"/>
          <w:szCs w:val="28"/>
        </w:rPr>
        <w:t>плате</w:t>
      </w:r>
      <w:r>
        <w:rPr>
          <w:sz w:val="28"/>
          <w:szCs w:val="28"/>
        </w:rPr>
        <w:t>жей</w:t>
      </w:r>
      <w:r w:rsidRPr="00FE61CD">
        <w:rPr>
          <w:sz w:val="28"/>
          <w:szCs w:val="28"/>
        </w:rPr>
        <w:t xml:space="preserve"> АО </w:t>
      </w:r>
      <w:r>
        <w:rPr>
          <w:sz w:val="28"/>
          <w:szCs w:val="28"/>
        </w:rPr>
        <w:t>«</w:t>
      </w:r>
      <w:r w:rsidRPr="00FE61CD">
        <w:rPr>
          <w:sz w:val="28"/>
          <w:szCs w:val="28"/>
        </w:rPr>
        <w:t>БРК-Лизинг</w:t>
      </w:r>
      <w:r>
        <w:rPr>
          <w:sz w:val="28"/>
          <w:szCs w:val="28"/>
        </w:rPr>
        <w:t>»</w:t>
      </w:r>
      <w:r w:rsidRPr="00FE61CD">
        <w:rPr>
          <w:sz w:val="28"/>
          <w:szCs w:val="28"/>
        </w:rPr>
        <w:t>.</w:t>
      </w:r>
    </w:p>
    <w:p w:rsidR="009151FA" w:rsidRDefault="009151FA" w:rsidP="009151FA">
      <w:pPr>
        <w:widowControl w:val="0"/>
        <w:pBdr>
          <w:bottom w:val="single" w:sz="4" w:space="31" w:color="FFFFFF"/>
        </w:pBdr>
        <w:tabs>
          <w:tab w:val="left" w:pos="0"/>
        </w:tabs>
        <w:ind w:firstLine="567"/>
        <w:jc w:val="both"/>
        <w:rPr>
          <w:sz w:val="28"/>
          <w:szCs w:val="28"/>
        </w:rPr>
      </w:pPr>
      <w:r w:rsidRPr="00FE61CD">
        <w:rPr>
          <w:sz w:val="28"/>
          <w:szCs w:val="28"/>
        </w:rPr>
        <w:t xml:space="preserve">В 2020 году приобретен санитарный транспорт по </w:t>
      </w:r>
      <w:proofErr w:type="spellStart"/>
      <w:r w:rsidRPr="00FE61CD">
        <w:rPr>
          <w:sz w:val="28"/>
          <w:szCs w:val="28"/>
        </w:rPr>
        <w:t>Акмолинской</w:t>
      </w:r>
      <w:proofErr w:type="spellEnd"/>
      <w:r w:rsidRPr="00FE61CD">
        <w:rPr>
          <w:sz w:val="28"/>
          <w:szCs w:val="28"/>
        </w:rPr>
        <w:t xml:space="preserve"> при плане 58, факт составил </w:t>
      </w:r>
      <w:r w:rsidRPr="00FE61CD">
        <w:rPr>
          <w:sz w:val="28"/>
          <w:szCs w:val="28"/>
          <w:lang w:val="kk-KZ"/>
        </w:rPr>
        <w:t>58;</w:t>
      </w:r>
      <w:r w:rsidRPr="00FE61CD">
        <w:rPr>
          <w:sz w:val="28"/>
          <w:szCs w:val="28"/>
        </w:rPr>
        <w:t xml:space="preserve"> Алматинской при плане 105, факт 105;Атырауской при плане 40, факт составил 40;</w:t>
      </w:r>
      <w:r w:rsidRPr="00FE61CD">
        <w:rPr>
          <w:sz w:val="28"/>
          <w:szCs w:val="28"/>
          <w:lang w:val="kk-KZ"/>
        </w:rPr>
        <w:t xml:space="preserve"> </w:t>
      </w:r>
      <w:r w:rsidRPr="00FE61CD">
        <w:rPr>
          <w:sz w:val="28"/>
          <w:szCs w:val="28"/>
        </w:rPr>
        <w:t xml:space="preserve">Восточно-Казахстанской факт 116, при плане </w:t>
      </w:r>
      <w:r w:rsidRPr="007D72E1">
        <w:rPr>
          <w:color w:val="000000" w:themeColor="text1"/>
          <w:sz w:val="28"/>
          <w:szCs w:val="28"/>
        </w:rPr>
        <w:t>116;</w:t>
      </w:r>
      <w:r w:rsidRPr="007D72E1">
        <w:rPr>
          <w:color w:val="000000" w:themeColor="text1"/>
          <w:sz w:val="28"/>
          <w:szCs w:val="28"/>
          <w:lang w:val="kk-KZ"/>
        </w:rPr>
        <w:t xml:space="preserve"> </w:t>
      </w:r>
      <w:proofErr w:type="spellStart"/>
      <w:r w:rsidRPr="007D72E1">
        <w:rPr>
          <w:color w:val="000000" w:themeColor="text1"/>
          <w:sz w:val="28"/>
          <w:szCs w:val="28"/>
        </w:rPr>
        <w:t>Жамбылской</w:t>
      </w:r>
      <w:proofErr w:type="spellEnd"/>
      <w:r w:rsidRPr="007D72E1">
        <w:rPr>
          <w:color w:val="000000" w:themeColor="text1"/>
          <w:sz w:val="28"/>
          <w:szCs w:val="28"/>
        </w:rPr>
        <w:t xml:space="preserve"> факт 42</w:t>
      </w:r>
      <w:r>
        <w:rPr>
          <w:color w:val="000000" w:themeColor="text1"/>
          <w:sz w:val="28"/>
          <w:szCs w:val="28"/>
        </w:rPr>
        <w:t>,</w:t>
      </w:r>
      <w:r w:rsidRPr="007D72E1">
        <w:rPr>
          <w:color w:val="000000" w:themeColor="text1"/>
          <w:sz w:val="28"/>
          <w:szCs w:val="28"/>
        </w:rPr>
        <w:t xml:space="preserve"> при плане 42; Западно-Казахстанской факт 37 плане 37;</w:t>
      </w:r>
      <w:r w:rsidRPr="007D72E1">
        <w:rPr>
          <w:color w:val="000000" w:themeColor="text1"/>
          <w:sz w:val="28"/>
          <w:szCs w:val="28"/>
          <w:lang w:val="kk-KZ"/>
        </w:rPr>
        <w:t xml:space="preserve"> </w:t>
      </w:r>
      <w:r w:rsidRPr="007D72E1">
        <w:rPr>
          <w:color w:val="000000" w:themeColor="text1"/>
          <w:sz w:val="28"/>
          <w:szCs w:val="28"/>
        </w:rPr>
        <w:t>Карагандинской факт 48 при плане 48;</w:t>
      </w:r>
      <w:r w:rsidRPr="007D72E1">
        <w:rPr>
          <w:color w:val="000000" w:themeColor="text1"/>
          <w:sz w:val="28"/>
          <w:szCs w:val="28"/>
          <w:lang w:val="kk-KZ"/>
        </w:rPr>
        <w:t xml:space="preserve"> </w:t>
      </w:r>
      <w:r w:rsidRPr="007D72E1">
        <w:rPr>
          <w:color w:val="000000" w:themeColor="text1"/>
          <w:sz w:val="28"/>
          <w:szCs w:val="28"/>
        </w:rPr>
        <w:t>Костанайской факт 50 при плане 50;</w:t>
      </w:r>
      <w:r w:rsidRPr="007D72E1">
        <w:rPr>
          <w:color w:val="000000" w:themeColor="text1"/>
          <w:sz w:val="28"/>
          <w:szCs w:val="28"/>
          <w:lang w:val="kk-KZ"/>
        </w:rPr>
        <w:t xml:space="preserve"> </w:t>
      </w:r>
      <w:proofErr w:type="spellStart"/>
      <w:r w:rsidRPr="007D72E1">
        <w:rPr>
          <w:color w:val="000000" w:themeColor="text1"/>
          <w:sz w:val="28"/>
          <w:szCs w:val="28"/>
        </w:rPr>
        <w:t>Кызылординской</w:t>
      </w:r>
      <w:proofErr w:type="spellEnd"/>
      <w:r w:rsidRPr="007D72E1">
        <w:rPr>
          <w:color w:val="000000" w:themeColor="text1"/>
          <w:sz w:val="28"/>
          <w:szCs w:val="28"/>
        </w:rPr>
        <w:t xml:space="preserve"> факт 40 при плане 40 ;</w:t>
      </w:r>
      <w:r w:rsidRPr="007D72E1">
        <w:rPr>
          <w:color w:val="000000" w:themeColor="text1"/>
          <w:sz w:val="28"/>
          <w:szCs w:val="28"/>
          <w:lang w:val="kk-KZ"/>
        </w:rPr>
        <w:t xml:space="preserve"> </w:t>
      </w:r>
      <w:proofErr w:type="spellStart"/>
      <w:r w:rsidRPr="007D72E1">
        <w:rPr>
          <w:color w:val="000000" w:themeColor="text1"/>
          <w:sz w:val="28"/>
          <w:szCs w:val="28"/>
        </w:rPr>
        <w:t>Мангыстауской</w:t>
      </w:r>
      <w:proofErr w:type="spellEnd"/>
      <w:r w:rsidRPr="007D72E1">
        <w:rPr>
          <w:color w:val="000000" w:themeColor="text1"/>
          <w:sz w:val="28"/>
          <w:szCs w:val="28"/>
        </w:rPr>
        <w:t xml:space="preserve"> факт 52 при плане 52;</w:t>
      </w:r>
      <w:r w:rsidRPr="007D72E1">
        <w:rPr>
          <w:color w:val="000000" w:themeColor="text1"/>
          <w:sz w:val="28"/>
          <w:szCs w:val="28"/>
          <w:lang w:val="kk-KZ"/>
        </w:rPr>
        <w:t xml:space="preserve"> </w:t>
      </w:r>
      <w:r w:rsidRPr="007D72E1">
        <w:rPr>
          <w:color w:val="000000" w:themeColor="text1"/>
          <w:sz w:val="28"/>
          <w:szCs w:val="28"/>
        </w:rPr>
        <w:t>Павлодарской факт 39 при плане 39;</w:t>
      </w:r>
      <w:r w:rsidRPr="007D72E1">
        <w:rPr>
          <w:color w:val="000000" w:themeColor="text1"/>
          <w:sz w:val="28"/>
          <w:szCs w:val="28"/>
          <w:lang w:val="kk-KZ"/>
        </w:rPr>
        <w:t xml:space="preserve"> </w:t>
      </w:r>
      <w:r w:rsidRPr="007D72E1">
        <w:rPr>
          <w:color w:val="000000" w:themeColor="text1"/>
          <w:sz w:val="28"/>
          <w:szCs w:val="28"/>
        </w:rPr>
        <w:t>Северо-Казахстанской факт 20 при плане 20; Туркестанской областей факт 77 при плане 77; г.</w:t>
      </w:r>
      <w:r>
        <w:rPr>
          <w:color w:val="000000" w:themeColor="text1"/>
          <w:sz w:val="28"/>
          <w:szCs w:val="28"/>
        </w:rPr>
        <w:t> </w:t>
      </w:r>
      <w:proofErr w:type="spellStart"/>
      <w:r w:rsidRPr="007D72E1">
        <w:rPr>
          <w:color w:val="000000" w:themeColor="text1"/>
          <w:sz w:val="28"/>
          <w:szCs w:val="28"/>
        </w:rPr>
        <w:t>Н</w:t>
      </w:r>
      <w:r>
        <w:rPr>
          <w:color w:val="000000" w:themeColor="text1"/>
          <w:sz w:val="28"/>
          <w:szCs w:val="28"/>
        </w:rPr>
        <w:t>ур</w:t>
      </w:r>
      <w:proofErr w:type="spellEnd"/>
      <w:r>
        <w:rPr>
          <w:color w:val="000000" w:themeColor="text1"/>
          <w:sz w:val="28"/>
          <w:szCs w:val="28"/>
        </w:rPr>
        <w:t>-</w:t>
      </w:r>
      <w:r w:rsidRPr="00F57995">
        <w:rPr>
          <w:sz w:val="28"/>
          <w:szCs w:val="28"/>
        </w:rPr>
        <w:t xml:space="preserve">Султан факт 14 при плане 14. </w:t>
      </w:r>
    </w:p>
    <w:p w:rsidR="009151FA" w:rsidRPr="006E3ED4" w:rsidRDefault="009151FA" w:rsidP="009151FA">
      <w:pPr>
        <w:widowControl w:val="0"/>
        <w:pBdr>
          <w:bottom w:val="single" w:sz="4" w:space="31" w:color="FFFFFF"/>
        </w:pBdr>
        <w:tabs>
          <w:tab w:val="left" w:pos="0"/>
        </w:tabs>
        <w:ind w:firstLine="709"/>
        <w:jc w:val="both"/>
        <w:rPr>
          <w:rFonts w:eastAsia="MS Mincho"/>
          <w:color w:val="FF0000"/>
          <w:sz w:val="28"/>
        </w:rPr>
      </w:pPr>
      <w:r w:rsidRPr="00FD5B45">
        <w:rPr>
          <w:sz w:val="28"/>
          <w:szCs w:val="28"/>
        </w:rPr>
        <w:t>Реализация данных расходов начата в 2020 году.</w:t>
      </w:r>
    </w:p>
    <w:p w:rsidR="009151FA" w:rsidRPr="006E3ED4" w:rsidRDefault="009151FA" w:rsidP="009151FA">
      <w:pPr>
        <w:widowControl w:val="0"/>
        <w:pBdr>
          <w:bottom w:val="single" w:sz="4" w:space="31" w:color="FFFFFF"/>
        </w:pBdr>
        <w:tabs>
          <w:tab w:val="left" w:pos="0"/>
        </w:tabs>
        <w:ind w:firstLine="709"/>
        <w:jc w:val="both"/>
        <w:rPr>
          <w:rFonts w:eastAsia="MS Mincho"/>
          <w:sz w:val="28"/>
        </w:rPr>
      </w:pPr>
      <w:r w:rsidRPr="003330D3">
        <w:rPr>
          <w:b/>
          <w:i/>
          <w:sz w:val="28"/>
          <w:szCs w:val="28"/>
        </w:rPr>
        <w:t>на услуги по координации в области трансплантологии</w:t>
      </w:r>
      <w:r>
        <w:rPr>
          <w:sz w:val="28"/>
          <w:szCs w:val="28"/>
        </w:rPr>
        <w:t xml:space="preserve"> были</w:t>
      </w:r>
      <w:r w:rsidRPr="003330D3">
        <w:rPr>
          <w:sz w:val="28"/>
          <w:szCs w:val="28"/>
        </w:rPr>
        <w:t xml:space="preserve"> </w:t>
      </w:r>
      <w:r w:rsidRPr="006E3ED4">
        <w:rPr>
          <w:sz w:val="28"/>
          <w:szCs w:val="28"/>
        </w:rPr>
        <w:t>предусмотрены средства в сумме 185 896,0</w:t>
      </w:r>
      <w:r>
        <w:rPr>
          <w:sz w:val="28"/>
          <w:szCs w:val="28"/>
        </w:rPr>
        <w:t> </w:t>
      </w:r>
      <w:proofErr w:type="spellStart"/>
      <w:proofErr w:type="gramStart"/>
      <w:r>
        <w:rPr>
          <w:sz w:val="28"/>
          <w:szCs w:val="28"/>
        </w:rPr>
        <w:t>тыс.тенге</w:t>
      </w:r>
      <w:proofErr w:type="spellEnd"/>
      <w:proofErr w:type="gramEnd"/>
      <w:r w:rsidRPr="006E3ED4">
        <w:rPr>
          <w:sz w:val="28"/>
          <w:szCs w:val="28"/>
        </w:rPr>
        <w:t xml:space="preserve">, </w:t>
      </w:r>
      <w:r>
        <w:rPr>
          <w:sz w:val="28"/>
          <w:szCs w:val="28"/>
        </w:rPr>
        <w:t>которые исполнены в полном объеме</w:t>
      </w:r>
      <w:r w:rsidRPr="006E3ED4">
        <w:rPr>
          <w:sz w:val="28"/>
          <w:szCs w:val="28"/>
        </w:rPr>
        <w:t xml:space="preserve">. </w:t>
      </w:r>
    </w:p>
    <w:p w:rsidR="009151FA" w:rsidRDefault="009151FA" w:rsidP="009151FA">
      <w:pPr>
        <w:widowControl w:val="0"/>
        <w:pBdr>
          <w:bottom w:val="single" w:sz="4" w:space="31" w:color="FFFFFF"/>
        </w:pBdr>
        <w:tabs>
          <w:tab w:val="left" w:pos="0"/>
        </w:tabs>
        <w:ind w:firstLine="709"/>
        <w:jc w:val="both"/>
        <w:rPr>
          <w:rFonts w:eastAsiaTheme="minorHAnsi"/>
          <w:i/>
          <w:sz w:val="28"/>
          <w:szCs w:val="28"/>
          <w:lang w:eastAsia="en-US"/>
        </w:rPr>
      </w:pPr>
      <w:r>
        <w:rPr>
          <w:rFonts w:eastAsiaTheme="minorHAnsi"/>
          <w:i/>
          <w:sz w:val="28"/>
          <w:szCs w:val="28"/>
          <w:lang w:eastAsia="en-US"/>
        </w:rPr>
        <w:t>Показатели</w:t>
      </w:r>
      <w:r w:rsidRPr="008339B0">
        <w:rPr>
          <w:rFonts w:eastAsiaTheme="minorHAnsi"/>
          <w:i/>
          <w:sz w:val="28"/>
          <w:szCs w:val="28"/>
          <w:lang w:eastAsia="en-US"/>
        </w:rPr>
        <w:t xml:space="preserve"> прямого результата</w:t>
      </w:r>
      <w:r>
        <w:rPr>
          <w:rFonts w:eastAsiaTheme="minorHAnsi"/>
          <w:i/>
          <w:sz w:val="28"/>
          <w:szCs w:val="28"/>
          <w:lang w:eastAsia="en-US"/>
        </w:rPr>
        <w:t>:</w:t>
      </w:r>
    </w:p>
    <w:p w:rsidR="009151FA" w:rsidRDefault="009151FA" w:rsidP="009151FA">
      <w:pPr>
        <w:widowControl w:val="0"/>
        <w:pBdr>
          <w:bottom w:val="single" w:sz="4" w:space="31" w:color="FFFFFF"/>
        </w:pBdr>
        <w:tabs>
          <w:tab w:val="left" w:pos="0"/>
        </w:tabs>
        <w:ind w:firstLine="709"/>
        <w:jc w:val="both"/>
        <w:rPr>
          <w:sz w:val="28"/>
          <w:szCs w:val="28"/>
        </w:rPr>
      </w:pPr>
      <w:r w:rsidRPr="006E3ED4">
        <w:rPr>
          <w:sz w:val="28"/>
          <w:szCs w:val="28"/>
        </w:rPr>
        <w:t xml:space="preserve">Заготовлено 11 донорских органов при плане 11. </w:t>
      </w:r>
    </w:p>
    <w:p w:rsidR="009151FA" w:rsidRPr="003330D3" w:rsidRDefault="009151FA" w:rsidP="009151FA">
      <w:pPr>
        <w:widowControl w:val="0"/>
        <w:pBdr>
          <w:bottom w:val="single" w:sz="4" w:space="31" w:color="FFFFFF"/>
        </w:pBdr>
        <w:tabs>
          <w:tab w:val="left" w:pos="0"/>
        </w:tabs>
        <w:ind w:firstLine="709"/>
        <w:jc w:val="both"/>
        <w:rPr>
          <w:sz w:val="28"/>
          <w:szCs w:val="28"/>
        </w:rPr>
      </w:pPr>
      <w:r w:rsidRPr="003330D3">
        <w:rPr>
          <w:sz w:val="28"/>
          <w:szCs w:val="28"/>
        </w:rPr>
        <w:t>Вместе с тем, в республике по состоянию 1 января 2021 года на листе ожидания состоит 3 408 человек, нуждающихся в трансплантации, в том числе: на трансплантацию почек – 3 129, на трансплантацию сердца – 142, на трансплантацию печени – 135, на трансплантацию легочного- сердечного комплекса – 1.</w:t>
      </w:r>
    </w:p>
    <w:p w:rsidR="009151FA" w:rsidRPr="00955009" w:rsidRDefault="009151FA" w:rsidP="009151FA">
      <w:pPr>
        <w:widowControl w:val="0"/>
        <w:pBdr>
          <w:bottom w:val="single" w:sz="4" w:space="31" w:color="FFFFFF"/>
        </w:pBdr>
        <w:tabs>
          <w:tab w:val="left" w:pos="0"/>
        </w:tabs>
        <w:ind w:firstLine="709"/>
        <w:jc w:val="both"/>
        <w:rPr>
          <w:i/>
          <w:sz w:val="28"/>
          <w:szCs w:val="28"/>
        </w:rPr>
      </w:pPr>
      <w:r w:rsidRPr="00955009">
        <w:rPr>
          <w:i/>
          <w:sz w:val="28"/>
          <w:szCs w:val="28"/>
        </w:rPr>
        <w:t>Показател</w:t>
      </w:r>
      <w:r>
        <w:rPr>
          <w:i/>
          <w:sz w:val="28"/>
          <w:szCs w:val="28"/>
        </w:rPr>
        <w:t>и</w:t>
      </w:r>
      <w:r w:rsidRPr="00955009">
        <w:rPr>
          <w:i/>
          <w:sz w:val="28"/>
          <w:szCs w:val="28"/>
        </w:rPr>
        <w:t xml:space="preserve"> конечного результата соответству</w:t>
      </w:r>
      <w:r>
        <w:rPr>
          <w:i/>
          <w:sz w:val="28"/>
          <w:szCs w:val="28"/>
        </w:rPr>
        <w:t>ю</w:t>
      </w:r>
      <w:r w:rsidRPr="00955009">
        <w:rPr>
          <w:i/>
          <w:sz w:val="28"/>
          <w:szCs w:val="28"/>
        </w:rPr>
        <w:t>т целев</w:t>
      </w:r>
      <w:r>
        <w:rPr>
          <w:i/>
          <w:sz w:val="28"/>
          <w:szCs w:val="28"/>
        </w:rPr>
        <w:t>ым</w:t>
      </w:r>
      <w:r w:rsidRPr="00955009">
        <w:rPr>
          <w:i/>
          <w:sz w:val="28"/>
          <w:szCs w:val="28"/>
        </w:rPr>
        <w:t xml:space="preserve"> индикатор</w:t>
      </w:r>
      <w:r>
        <w:rPr>
          <w:i/>
          <w:sz w:val="28"/>
          <w:szCs w:val="28"/>
        </w:rPr>
        <w:t>ам</w:t>
      </w:r>
      <w:r w:rsidRPr="00955009">
        <w:rPr>
          <w:i/>
          <w:sz w:val="28"/>
          <w:szCs w:val="28"/>
        </w:rPr>
        <w:t xml:space="preserve"> </w:t>
      </w:r>
      <w:r>
        <w:rPr>
          <w:i/>
          <w:sz w:val="28"/>
          <w:szCs w:val="28"/>
        </w:rPr>
        <w:t>1,2,3,4,5,6,7,8</w:t>
      </w:r>
      <w:r w:rsidRPr="00955009">
        <w:rPr>
          <w:i/>
          <w:sz w:val="28"/>
          <w:szCs w:val="28"/>
        </w:rPr>
        <w:t xml:space="preserve"> цели 1.2. Улучшение доступности и качества медицинских услуг</w:t>
      </w:r>
    </w:p>
    <w:p w:rsidR="009151FA" w:rsidRDefault="009151FA" w:rsidP="009151FA">
      <w:pPr>
        <w:widowControl w:val="0"/>
        <w:pBdr>
          <w:bottom w:val="single" w:sz="4" w:space="31" w:color="FFFFFF"/>
        </w:pBdr>
        <w:tabs>
          <w:tab w:val="left" w:pos="0"/>
        </w:tabs>
        <w:ind w:firstLine="709"/>
        <w:jc w:val="both"/>
        <w:rPr>
          <w:sz w:val="28"/>
          <w:szCs w:val="28"/>
          <w:lang w:val="x-none" w:eastAsia="x-none"/>
        </w:rPr>
      </w:pPr>
      <w:r w:rsidRPr="00CC1149">
        <w:rPr>
          <w:i/>
          <w:sz w:val="28"/>
          <w:szCs w:val="28"/>
          <w:lang w:val="x-none" w:eastAsia="x-none"/>
        </w:rPr>
        <w:t>Динамика</w:t>
      </w:r>
      <w:r w:rsidRPr="00CC1149">
        <w:rPr>
          <w:i/>
          <w:sz w:val="28"/>
          <w:szCs w:val="28"/>
          <w:lang w:eastAsia="x-none"/>
        </w:rPr>
        <w:t xml:space="preserve"> </w:t>
      </w:r>
      <w:r w:rsidRPr="00CC1149">
        <w:rPr>
          <w:i/>
          <w:sz w:val="28"/>
          <w:szCs w:val="28"/>
          <w:lang w:val="x-none" w:eastAsia="x-none"/>
        </w:rPr>
        <w:t>расходов</w:t>
      </w:r>
      <w:r w:rsidRPr="00F27CB5">
        <w:rPr>
          <w:sz w:val="28"/>
          <w:szCs w:val="28"/>
          <w:lang w:val="x-none" w:eastAsia="x-none"/>
        </w:rPr>
        <w:t>:</w:t>
      </w:r>
      <w:r w:rsidRPr="00F27CB5">
        <w:rPr>
          <w:sz w:val="28"/>
          <w:szCs w:val="28"/>
          <w:lang w:val="kk-KZ" w:eastAsia="x-none"/>
        </w:rPr>
        <w:t xml:space="preserve"> </w:t>
      </w:r>
      <w:r w:rsidRPr="00F27CB5">
        <w:rPr>
          <w:color w:val="000000"/>
          <w:sz w:val="28"/>
          <w:szCs w:val="28"/>
          <w:lang w:eastAsia="x-none"/>
        </w:rPr>
        <w:t>в 2018 году</w:t>
      </w:r>
      <w:r w:rsidRPr="00F27CB5">
        <w:t xml:space="preserve"> </w:t>
      </w:r>
      <w:r w:rsidRPr="003210ED">
        <w:rPr>
          <w:sz w:val="28"/>
        </w:rPr>
        <w:t xml:space="preserve">- </w:t>
      </w:r>
      <w:r w:rsidRPr="00F27CB5">
        <w:rPr>
          <w:color w:val="000000"/>
          <w:sz w:val="28"/>
          <w:szCs w:val="28"/>
          <w:lang w:eastAsia="x-none"/>
        </w:rPr>
        <w:t>954 571 513,6</w:t>
      </w:r>
      <w:r>
        <w:rPr>
          <w:color w:val="000000"/>
          <w:sz w:val="28"/>
          <w:szCs w:val="28"/>
          <w:lang w:eastAsia="x-none"/>
        </w:rPr>
        <w:t> </w:t>
      </w:r>
      <w:proofErr w:type="spellStart"/>
      <w:r>
        <w:rPr>
          <w:color w:val="000000"/>
          <w:sz w:val="28"/>
          <w:szCs w:val="28"/>
          <w:lang w:eastAsia="x-none"/>
        </w:rPr>
        <w:t>тыс.тенге</w:t>
      </w:r>
      <w:proofErr w:type="spellEnd"/>
      <w:r w:rsidRPr="00F27CB5">
        <w:rPr>
          <w:color w:val="000000"/>
          <w:sz w:val="28"/>
          <w:szCs w:val="28"/>
          <w:lang w:eastAsia="x-none"/>
        </w:rPr>
        <w:t xml:space="preserve">, в 2019 году </w:t>
      </w:r>
      <w:r>
        <w:rPr>
          <w:color w:val="000000"/>
          <w:sz w:val="28"/>
          <w:szCs w:val="28"/>
          <w:lang w:eastAsia="x-none"/>
        </w:rPr>
        <w:t xml:space="preserve">- </w:t>
      </w:r>
      <w:r w:rsidRPr="00F27CB5">
        <w:rPr>
          <w:color w:val="000000"/>
          <w:sz w:val="28"/>
          <w:szCs w:val="28"/>
          <w:lang w:eastAsia="x-none"/>
        </w:rPr>
        <w:t>1 051 316 180,0</w:t>
      </w:r>
      <w:r>
        <w:rPr>
          <w:color w:val="000000"/>
          <w:sz w:val="28"/>
          <w:szCs w:val="28"/>
          <w:lang w:eastAsia="x-none"/>
        </w:rPr>
        <w:t> </w:t>
      </w:r>
      <w:proofErr w:type="spellStart"/>
      <w:r>
        <w:rPr>
          <w:color w:val="000000"/>
          <w:sz w:val="28"/>
          <w:szCs w:val="28"/>
          <w:lang w:eastAsia="x-none"/>
        </w:rPr>
        <w:t>тыс.тенге</w:t>
      </w:r>
      <w:proofErr w:type="spellEnd"/>
      <w:r w:rsidRPr="00F27CB5">
        <w:rPr>
          <w:color w:val="000000"/>
          <w:sz w:val="28"/>
          <w:szCs w:val="28"/>
          <w:lang w:eastAsia="x-none"/>
        </w:rPr>
        <w:t>, 2020 году</w:t>
      </w:r>
      <w:r>
        <w:rPr>
          <w:color w:val="000000"/>
          <w:sz w:val="28"/>
          <w:szCs w:val="28"/>
          <w:lang w:eastAsia="x-none"/>
        </w:rPr>
        <w:t xml:space="preserve"> –</w:t>
      </w:r>
      <w:r w:rsidRPr="00F27CB5">
        <w:rPr>
          <w:color w:val="000000"/>
          <w:sz w:val="28"/>
          <w:szCs w:val="28"/>
          <w:lang w:eastAsia="x-none"/>
        </w:rPr>
        <w:t xml:space="preserve"> 1</w:t>
      </w:r>
      <w:r>
        <w:rPr>
          <w:color w:val="000000"/>
          <w:sz w:val="28"/>
          <w:szCs w:val="28"/>
          <w:lang w:eastAsia="x-none"/>
        </w:rPr>
        <w:t> </w:t>
      </w:r>
      <w:r w:rsidRPr="00F27CB5">
        <w:rPr>
          <w:color w:val="000000"/>
          <w:sz w:val="28"/>
          <w:szCs w:val="28"/>
          <w:lang w:eastAsia="x-none"/>
        </w:rPr>
        <w:t>161</w:t>
      </w:r>
      <w:r>
        <w:rPr>
          <w:color w:val="000000"/>
          <w:sz w:val="28"/>
          <w:szCs w:val="28"/>
          <w:lang w:eastAsia="x-none"/>
        </w:rPr>
        <w:t> </w:t>
      </w:r>
      <w:r w:rsidRPr="00F27CB5">
        <w:rPr>
          <w:color w:val="000000"/>
          <w:sz w:val="28"/>
          <w:szCs w:val="28"/>
          <w:lang w:eastAsia="x-none"/>
        </w:rPr>
        <w:t>508</w:t>
      </w:r>
      <w:r>
        <w:rPr>
          <w:color w:val="000000"/>
          <w:sz w:val="28"/>
          <w:szCs w:val="28"/>
          <w:lang w:eastAsia="x-none"/>
        </w:rPr>
        <w:t> </w:t>
      </w:r>
      <w:r w:rsidRPr="00F27CB5">
        <w:rPr>
          <w:color w:val="000000"/>
          <w:sz w:val="28"/>
          <w:szCs w:val="28"/>
          <w:lang w:eastAsia="x-none"/>
        </w:rPr>
        <w:t>145,4</w:t>
      </w:r>
      <w:r>
        <w:rPr>
          <w:color w:val="000000"/>
          <w:sz w:val="28"/>
          <w:szCs w:val="28"/>
          <w:lang w:eastAsia="x-none"/>
        </w:rPr>
        <w:t>  </w:t>
      </w:r>
      <w:proofErr w:type="spellStart"/>
      <w:r>
        <w:rPr>
          <w:color w:val="000000"/>
          <w:sz w:val="28"/>
          <w:szCs w:val="28"/>
          <w:lang w:eastAsia="x-none"/>
        </w:rPr>
        <w:t>тыс.тенге</w:t>
      </w:r>
      <w:proofErr w:type="spellEnd"/>
      <w:r w:rsidRPr="00F27CB5">
        <w:rPr>
          <w:color w:val="000000"/>
          <w:sz w:val="28"/>
          <w:szCs w:val="28"/>
          <w:lang w:eastAsia="x-none"/>
        </w:rPr>
        <w:t>.</w:t>
      </w:r>
      <w:r w:rsidRPr="00CC1149">
        <w:rPr>
          <w:sz w:val="28"/>
          <w:szCs w:val="28"/>
          <w:lang w:val="x-none" w:eastAsia="x-none"/>
        </w:rPr>
        <w:t xml:space="preserve"> </w:t>
      </w:r>
    </w:p>
    <w:p w:rsidR="009151FA" w:rsidRPr="004B6A69" w:rsidRDefault="009151FA" w:rsidP="009151FA">
      <w:pPr>
        <w:widowControl w:val="0"/>
        <w:pBdr>
          <w:bottom w:val="single" w:sz="4" w:space="31" w:color="FFFFFF"/>
        </w:pBdr>
        <w:tabs>
          <w:tab w:val="left" w:pos="0"/>
        </w:tabs>
        <w:ind w:firstLine="709"/>
        <w:jc w:val="both"/>
        <w:rPr>
          <w:sz w:val="28"/>
          <w:szCs w:val="28"/>
          <w:lang w:val="x-none" w:eastAsia="x-none"/>
        </w:rPr>
      </w:pPr>
      <w:r>
        <w:rPr>
          <w:sz w:val="28"/>
          <w:szCs w:val="28"/>
          <w:lang w:eastAsia="x-none"/>
        </w:rPr>
        <w:t>Д</w:t>
      </w:r>
      <w:proofErr w:type="spellStart"/>
      <w:r w:rsidRPr="004B6A69">
        <w:rPr>
          <w:sz w:val="28"/>
          <w:szCs w:val="28"/>
          <w:lang w:val="x-none" w:eastAsia="x-none"/>
        </w:rPr>
        <w:t>ебиторская</w:t>
      </w:r>
      <w:proofErr w:type="spellEnd"/>
      <w:r w:rsidRPr="004B6A69">
        <w:rPr>
          <w:sz w:val="28"/>
          <w:szCs w:val="28"/>
          <w:lang w:val="x-none" w:eastAsia="x-none"/>
        </w:rPr>
        <w:t xml:space="preserve"> задолженность образовалась в сумме 68 764 359,0</w:t>
      </w:r>
      <w:r>
        <w:rPr>
          <w:sz w:val="28"/>
          <w:szCs w:val="28"/>
          <w:lang w:val="x-none" w:eastAsia="x-none"/>
        </w:rPr>
        <w:t> </w:t>
      </w:r>
      <w:proofErr w:type="spellStart"/>
      <w:proofErr w:type="gramStart"/>
      <w:r>
        <w:rPr>
          <w:sz w:val="28"/>
          <w:szCs w:val="28"/>
          <w:lang w:val="x-none" w:eastAsia="x-none"/>
        </w:rPr>
        <w:t>тыс.тенге</w:t>
      </w:r>
      <w:proofErr w:type="spellEnd"/>
      <w:proofErr w:type="gramEnd"/>
      <w:r w:rsidRPr="004B6A69">
        <w:rPr>
          <w:sz w:val="28"/>
          <w:szCs w:val="28"/>
          <w:lang w:val="x-none" w:eastAsia="x-none"/>
        </w:rPr>
        <w:t xml:space="preserve"> </w:t>
      </w:r>
      <w:r w:rsidRPr="004B6A69">
        <w:rPr>
          <w:sz w:val="28"/>
          <w:szCs w:val="28"/>
          <w:lang w:val="x-none" w:eastAsia="x-none"/>
        </w:rPr>
        <w:lastRenderedPageBreak/>
        <w:t xml:space="preserve">из них: </w:t>
      </w:r>
    </w:p>
    <w:p w:rsidR="009151FA" w:rsidRDefault="009151FA" w:rsidP="009151FA">
      <w:pPr>
        <w:widowControl w:val="0"/>
        <w:pBdr>
          <w:bottom w:val="single" w:sz="4" w:space="31" w:color="FFFFFF"/>
        </w:pBdr>
        <w:tabs>
          <w:tab w:val="left" w:pos="0"/>
        </w:tabs>
        <w:ind w:firstLine="709"/>
        <w:jc w:val="both"/>
        <w:rPr>
          <w:sz w:val="28"/>
          <w:szCs w:val="28"/>
          <w:lang w:val="x-none" w:eastAsia="x-none"/>
        </w:rPr>
      </w:pPr>
      <w:r w:rsidRPr="004B6A69">
        <w:rPr>
          <w:sz w:val="28"/>
          <w:szCs w:val="28"/>
          <w:lang w:val="x-none" w:eastAsia="x-none"/>
        </w:rPr>
        <w:t>- 349</w:t>
      </w:r>
      <w:r>
        <w:rPr>
          <w:sz w:val="28"/>
          <w:szCs w:val="28"/>
          <w:lang w:eastAsia="x-none"/>
        </w:rPr>
        <w:t> </w:t>
      </w:r>
      <w:r w:rsidRPr="004B6A69">
        <w:rPr>
          <w:sz w:val="28"/>
          <w:szCs w:val="28"/>
          <w:lang w:val="x-none" w:eastAsia="x-none"/>
        </w:rPr>
        <w:t>685,9</w:t>
      </w:r>
      <w:r>
        <w:rPr>
          <w:sz w:val="28"/>
          <w:szCs w:val="28"/>
          <w:lang w:val="x-none" w:eastAsia="x-none"/>
        </w:rPr>
        <w:t> </w:t>
      </w:r>
      <w:proofErr w:type="spellStart"/>
      <w:r>
        <w:rPr>
          <w:sz w:val="28"/>
          <w:szCs w:val="28"/>
          <w:lang w:val="x-none" w:eastAsia="x-none"/>
        </w:rPr>
        <w:t>тыс.тенге</w:t>
      </w:r>
      <w:proofErr w:type="spellEnd"/>
      <w:r w:rsidRPr="004B6A69">
        <w:rPr>
          <w:sz w:val="28"/>
          <w:szCs w:val="28"/>
          <w:lang w:val="x-none" w:eastAsia="x-none"/>
        </w:rPr>
        <w:t xml:space="preserve"> - </w:t>
      </w:r>
      <w:proofErr w:type="spellStart"/>
      <w:r w:rsidRPr="004B6A69">
        <w:rPr>
          <w:sz w:val="28"/>
          <w:szCs w:val="28"/>
          <w:lang w:val="x-none" w:eastAsia="x-none"/>
        </w:rPr>
        <w:t>задолжность</w:t>
      </w:r>
      <w:proofErr w:type="spellEnd"/>
      <w:r w:rsidRPr="004B6A69">
        <w:rPr>
          <w:sz w:val="28"/>
          <w:szCs w:val="28"/>
          <w:lang w:val="x-none" w:eastAsia="x-none"/>
        </w:rPr>
        <w:t xml:space="preserve"> по переходящим (многолетним договорам)</w:t>
      </w:r>
    </w:p>
    <w:p w:rsidR="009151FA" w:rsidRPr="004B6A69" w:rsidRDefault="009151FA" w:rsidP="009151FA">
      <w:pPr>
        <w:widowControl w:val="0"/>
        <w:pBdr>
          <w:bottom w:val="single" w:sz="4" w:space="31" w:color="FFFFFF"/>
        </w:pBdr>
        <w:tabs>
          <w:tab w:val="left" w:pos="0"/>
        </w:tabs>
        <w:ind w:firstLine="709"/>
        <w:jc w:val="both"/>
        <w:rPr>
          <w:sz w:val="28"/>
          <w:szCs w:val="28"/>
          <w:lang w:val="x-none" w:eastAsia="x-none"/>
        </w:rPr>
      </w:pPr>
      <w:r w:rsidRPr="004B6A69">
        <w:rPr>
          <w:sz w:val="28"/>
          <w:szCs w:val="28"/>
          <w:lang w:val="x-none" w:eastAsia="x-none"/>
        </w:rPr>
        <w:t>- 68</w:t>
      </w:r>
      <w:r>
        <w:rPr>
          <w:sz w:val="28"/>
          <w:szCs w:val="28"/>
          <w:lang w:val="x-none" w:eastAsia="x-none"/>
        </w:rPr>
        <w:t> </w:t>
      </w:r>
      <w:r w:rsidRPr="004B6A69">
        <w:rPr>
          <w:sz w:val="28"/>
          <w:szCs w:val="28"/>
          <w:lang w:val="x-none" w:eastAsia="x-none"/>
        </w:rPr>
        <w:t>410</w:t>
      </w:r>
      <w:r>
        <w:rPr>
          <w:sz w:val="28"/>
          <w:szCs w:val="28"/>
          <w:lang w:eastAsia="x-none"/>
        </w:rPr>
        <w:t> </w:t>
      </w:r>
      <w:r w:rsidRPr="004B6A69">
        <w:rPr>
          <w:sz w:val="28"/>
          <w:szCs w:val="28"/>
          <w:lang w:val="x-none" w:eastAsia="x-none"/>
        </w:rPr>
        <w:t>902</w:t>
      </w:r>
      <w:r>
        <w:rPr>
          <w:sz w:val="28"/>
          <w:szCs w:val="28"/>
          <w:lang w:val="x-none" w:eastAsia="x-none"/>
        </w:rPr>
        <w:t> </w:t>
      </w:r>
      <w:proofErr w:type="spellStart"/>
      <w:r>
        <w:rPr>
          <w:sz w:val="28"/>
          <w:szCs w:val="28"/>
          <w:lang w:val="x-none" w:eastAsia="x-none"/>
        </w:rPr>
        <w:t>тыс.тенге</w:t>
      </w:r>
      <w:proofErr w:type="spellEnd"/>
      <w:r w:rsidRPr="004B6A69">
        <w:rPr>
          <w:sz w:val="28"/>
          <w:szCs w:val="28"/>
          <w:lang w:val="x-none" w:eastAsia="x-none"/>
        </w:rPr>
        <w:t xml:space="preserve"> – оплата за работы и услуги в рамках бюджетной программы, погашается после предоставления отчета о проделанной работе</w:t>
      </w:r>
    </w:p>
    <w:p w:rsidR="00172578" w:rsidRPr="000115F0" w:rsidRDefault="00172578" w:rsidP="00172578">
      <w:pPr>
        <w:widowControl w:val="0"/>
        <w:pBdr>
          <w:bottom w:val="single" w:sz="4" w:space="31" w:color="FFFFFF"/>
        </w:pBdr>
        <w:tabs>
          <w:tab w:val="left" w:pos="0"/>
        </w:tabs>
        <w:ind w:firstLine="709"/>
        <w:jc w:val="both"/>
        <w:rPr>
          <w:sz w:val="28"/>
          <w:szCs w:val="28"/>
          <w:lang w:eastAsia="x-none"/>
        </w:rPr>
      </w:pPr>
      <w:r w:rsidRPr="00172578">
        <w:rPr>
          <w:sz w:val="28"/>
          <w:szCs w:val="28"/>
          <w:lang w:eastAsia="x-none"/>
        </w:rPr>
        <w:t xml:space="preserve">- 3 579,4 </w:t>
      </w:r>
      <w:proofErr w:type="spellStart"/>
      <w:proofErr w:type="gramStart"/>
      <w:r w:rsidRPr="00172578">
        <w:rPr>
          <w:sz w:val="28"/>
          <w:szCs w:val="28"/>
          <w:lang w:eastAsia="x-none"/>
        </w:rPr>
        <w:t>тыс.тенге</w:t>
      </w:r>
      <w:proofErr w:type="spellEnd"/>
      <w:proofErr w:type="gramEnd"/>
      <w:r w:rsidRPr="00172578">
        <w:rPr>
          <w:sz w:val="28"/>
          <w:szCs w:val="28"/>
          <w:lang w:eastAsia="x-none"/>
        </w:rPr>
        <w:t xml:space="preserve"> по коммунальным  услугам;</w:t>
      </w:r>
    </w:p>
    <w:p w:rsidR="009151FA" w:rsidRDefault="009151FA" w:rsidP="009151FA">
      <w:pPr>
        <w:widowControl w:val="0"/>
        <w:pBdr>
          <w:bottom w:val="single" w:sz="4" w:space="31" w:color="FFFFFF"/>
        </w:pBdr>
        <w:tabs>
          <w:tab w:val="left" w:pos="0"/>
        </w:tabs>
        <w:ind w:firstLine="709"/>
        <w:jc w:val="both"/>
        <w:rPr>
          <w:sz w:val="28"/>
          <w:szCs w:val="28"/>
          <w:lang w:val="x-none" w:eastAsia="x-none"/>
        </w:rPr>
      </w:pPr>
      <w:r w:rsidRPr="004B6A69">
        <w:rPr>
          <w:sz w:val="28"/>
          <w:szCs w:val="28"/>
          <w:lang w:val="x-none" w:eastAsia="x-none"/>
        </w:rPr>
        <w:t>- 159,5</w:t>
      </w:r>
      <w:r>
        <w:rPr>
          <w:sz w:val="28"/>
          <w:szCs w:val="28"/>
          <w:lang w:val="x-none" w:eastAsia="x-none"/>
        </w:rPr>
        <w:t> </w:t>
      </w:r>
      <w:proofErr w:type="spellStart"/>
      <w:r>
        <w:rPr>
          <w:sz w:val="28"/>
          <w:szCs w:val="28"/>
          <w:lang w:val="x-none" w:eastAsia="x-none"/>
        </w:rPr>
        <w:t>тыс.тенге</w:t>
      </w:r>
      <w:proofErr w:type="spellEnd"/>
      <w:r w:rsidRPr="004B6A69">
        <w:rPr>
          <w:sz w:val="28"/>
          <w:szCs w:val="28"/>
          <w:lang w:val="x-none" w:eastAsia="x-none"/>
        </w:rPr>
        <w:t xml:space="preserve"> - командировкам и сл</w:t>
      </w:r>
      <w:r w:rsidR="000115F0">
        <w:rPr>
          <w:sz w:val="28"/>
          <w:szCs w:val="28"/>
          <w:lang w:val="x-none" w:eastAsia="x-none"/>
        </w:rPr>
        <w:t>ужебным разъездам внутри страны;</w:t>
      </w:r>
    </w:p>
    <w:p w:rsidR="000115F0" w:rsidRPr="000115F0" w:rsidRDefault="000115F0" w:rsidP="009151FA">
      <w:pPr>
        <w:widowControl w:val="0"/>
        <w:pBdr>
          <w:bottom w:val="single" w:sz="4" w:space="31" w:color="FFFFFF"/>
        </w:pBdr>
        <w:tabs>
          <w:tab w:val="left" w:pos="0"/>
        </w:tabs>
        <w:ind w:firstLine="709"/>
        <w:jc w:val="both"/>
        <w:rPr>
          <w:sz w:val="28"/>
          <w:szCs w:val="28"/>
          <w:lang w:eastAsia="x-none"/>
        </w:rPr>
      </w:pPr>
      <w:r w:rsidRPr="00172578">
        <w:rPr>
          <w:sz w:val="28"/>
          <w:szCs w:val="28"/>
          <w:lang w:eastAsia="x-none"/>
        </w:rPr>
        <w:t xml:space="preserve">- 32,2 </w:t>
      </w:r>
      <w:proofErr w:type="spellStart"/>
      <w:proofErr w:type="gramStart"/>
      <w:r w:rsidRPr="00172578">
        <w:rPr>
          <w:sz w:val="28"/>
          <w:szCs w:val="28"/>
          <w:lang w:eastAsia="x-none"/>
        </w:rPr>
        <w:t>тыс.тенге</w:t>
      </w:r>
      <w:proofErr w:type="spellEnd"/>
      <w:proofErr w:type="gramEnd"/>
      <w:r w:rsidRPr="00172578">
        <w:rPr>
          <w:sz w:val="28"/>
          <w:szCs w:val="28"/>
          <w:lang w:eastAsia="x-none"/>
        </w:rPr>
        <w:t xml:space="preserve"> оплата услуг связи.</w:t>
      </w:r>
    </w:p>
    <w:p w:rsidR="009151FA" w:rsidRPr="004B6A69" w:rsidRDefault="009151FA" w:rsidP="009151FA">
      <w:pPr>
        <w:widowControl w:val="0"/>
        <w:pBdr>
          <w:bottom w:val="single" w:sz="4" w:space="31" w:color="FFFFFF"/>
        </w:pBdr>
        <w:tabs>
          <w:tab w:val="left" w:pos="0"/>
        </w:tabs>
        <w:ind w:firstLine="709"/>
        <w:jc w:val="both"/>
        <w:rPr>
          <w:sz w:val="28"/>
          <w:szCs w:val="28"/>
          <w:lang w:val="x-none" w:eastAsia="x-none"/>
        </w:rPr>
      </w:pPr>
      <w:r>
        <w:rPr>
          <w:sz w:val="28"/>
          <w:szCs w:val="28"/>
          <w:lang w:eastAsia="x-none"/>
        </w:rPr>
        <w:t>К</w:t>
      </w:r>
      <w:proofErr w:type="spellStart"/>
      <w:r w:rsidRPr="004B6A69">
        <w:rPr>
          <w:sz w:val="28"/>
          <w:szCs w:val="28"/>
          <w:lang w:val="x-none" w:eastAsia="x-none"/>
        </w:rPr>
        <w:t>редиторская</w:t>
      </w:r>
      <w:proofErr w:type="spellEnd"/>
      <w:r w:rsidRPr="004B6A69">
        <w:rPr>
          <w:sz w:val="28"/>
          <w:szCs w:val="28"/>
          <w:lang w:val="x-none" w:eastAsia="x-none"/>
        </w:rPr>
        <w:t xml:space="preserve"> задолженность отсутствует.</w:t>
      </w:r>
    </w:p>
    <w:p w:rsidR="009151FA" w:rsidRPr="00FD5B45" w:rsidRDefault="009151FA" w:rsidP="009151FA">
      <w:pPr>
        <w:widowControl w:val="0"/>
        <w:pBdr>
          <w:bottom w:val="single" w:sz="4" w:space="31" w:color="FFFFFF"/>
        </w:pBdr>
        <w:tabs>
          <w:tab w:val="left" w:pos="0"/>
        </w:tabs>
        <w:ind w:firstLine="709"/>
        <w:jc w:val="both"/>
        <w:rPr>
          <w:sz w:val="28"/>
          <w:szCs w:val="28"/>
        </w:rPr>
      </w:pPr>
      <w:r w:rsidRPr="002C6366">
        <w:rPr>
          <w:b/>
          <w:i/>
          <w:sz w:val="28"/>
          <w:szCs w:val="28"/>
        </w:rPr>
        <w:t>на повышение заработной платы работников организаций в области здравоохранения местных исполнительных органов»</w:t>
      </w:r>
      <w:r w:rsidRPr="002C6366">
        <w:rPr>
          <w:bCs/>
          <w:sz w:val="28"/>
          <w:szCs w:val="28"/>
          <w:lang w:val="kk-KZ"/>
        </w:rPr>
        <w:t xml:space="preserve"> </w:t>
      </w:r>
      <w:r w:rsidRPr="00FD5B45">
        <w:rPr>
          <w:bCs/>
          <w:sz w:val="28"/>
          <w:szCs w:val="28"/>
          <w:lang w:val="kk-KZ"/>
        </w:rPr>
        <w:t xml:space="preserve">было предусмотрено </w:t>
      </w:r>
      <w:r w:rsidRPr="00FD5B45">
        <w:rPr>
          <w:bCs/>
          <w:sz w:val="28"/>
          <w:szCs w:val="28"/>
        </w:rPr>
        <w:t>681 555,0</w:t>
      </w:r>
      <w:r>
        <w:rPr>
          <w:bCs/>
          <w:sz w:val="28"/>
          <w:szCs w:val="28"/>
        </w:rPr>
        <w:t> </w:t>
      </w:r>
      <w:proofErr w:type="spellStart"/>
      <w:proofErr w:type="gramStart"/>
      <w:r>
        <w:rPr>
          <w:bCs/>
          <w:sz w:val="28"/>
          <w:szCs w:val="28"/>
        </w:rPr>
        <w:t>тыс.тенге</w:t>
      </w:r>
      <w:proofErr w:type="spellEnd"/>
      <w:proofErr w:type="gramEnd"/>
      <w:r w:rsidRPr="00FD5B45">
        <w:rPr>
          <w:bCs/>
          <w:sz w:val="28"/>
          <w:szCs w:val="28"/>
        </w:rPr>
        <w:t xml:space="preserve">, </w:t>
      </w:r>
      <w:r w:rsidRPr="00FD5B45">
        <w:rPr>
          <w:sz w:val="28"/>
          <w:szCs w:val="28"/>
        </w:rPr>
        <w:t>которые в виде целевых текущих трансфертов в полном объеме перечислены областным бюджетам, бюджетам гг. </w:t>
      </w:r>
      <w:proofErr w:type="spellStart"/>
      <w:r w:rsidRPr="00FD5B45">
        <w:rPr>
          <w:sz w:val="28"/>
          <w:szCs w:val="28"/>
        </w:rPr>
        <w:t>Нур</w:t>
      </w:r>
      <w:proofErr w:type="spellEnd"/>
      <w:r w:rsidRPr="00FD5B45">
        <w:rPr>
          <w:sz w:val="28"/>
          <w:szCs w:val="28"/>
        </w:rPr>
        <w:t xml:space="preserve">-Султан, Алматы и Шымкент. </w:t>
      </w:r>
    </w:p>
    <w:p w:rsidR="009151FA" w:rsidRPr="00FD5B45" w:rsidRDefault="009151FA" w:rsidP="009151FA">
      <w:pPr>
        <w:pBdr>
          <w:bottom w:val="single" w:sz="4" w:space="31" w:color="FFFFFF"/>
        </w:pBdr>
        <w:autoSpaceDE w:val="0"/>
        <w:ind w:firstLine="709"/>
        <w:jc w:val="both"/>
        <w:rPr>
          <w:sz w:val="28"/>
          <w:szCs w:val="28"/>
        </w:rPr>
      </w:pPr>
      <w:r w:rsidRPr="00FD5B45">
        <w:rPr>
          <w:i/>
          <w:sz w:val="28"/>
          <w:szCs w:val="28"/>
        </w:rPr>
        <w:t>Цель бюджетной программы</w:t>
      </w:r>
      <w:r w:rsidRPr="00FD5B45">
        <w:rPr>
          <w:sz w:val="28"/>
          <w:szCs w:val="28"/>
        </w:rPr>
        <w:t xml:space="preserve"> обеспечение повышения заработной платы.</w:t>
      </w:r>
    </w:p>
    <w:p w:rsidR="009151FA" w:rsidRPr="00FD5B45" w:rsidRDefault="009151FA" w:rsidP="009151FA">
      <w:pPr>
        <w:widowControl w:val="0"/>
        <w:pBdr>
          <w:bottom w:val="single" w:sz="4" w:space="31" w:color="FFFFFF"/>
        </w:pBdr>
        <w:tabs>
          <w:tab w:val="left" w:pos="0"/>
        </w:tabs>
        <w:ind w:firstLine="709"/>
        <w:jc w:val="both"/>
        <w:rPr>
          <w:sz w:val="28"/>
          <w:szCs w:val="28"/>
        </w:rPr>
      </w:pPr>
      <w:r w:rsidRPr="00494227">
        <w:rPr>
          <w:sz w:val="28"/>
          <w:szCs w:val="28"/>
        </w:rPr>
        <w:t xml:space="preserve">Исполнение на местном уровне составило </w:t>
      </w:r>
      <w:r w:rsidRPr="00494227">
        <w:rPr>
          <w:rFonts w:eastAsia="MS Mincho"/>
          <w:sz w:val="28"/>
          <w:szCs w:val="28"/>
        </w:rPr>
        <w:t>680 548 </w:t>
      </w:r>
      <w:proofErr w:type="spellStart"/>
      <w:proofErr w:type="gramStart"/>
      <w:r w:rsidRPr="00494227">
        <w:rPr>
          <w:sz w:val="28"/>
          <w:szCs w:val="28"/>
        </w:rPr>
        <w:t>тыс.тенге</w:t>
      </w:r>
      <w:proofErr w:type="spellEnd"/>
      <w:proofErr w:type="gramEnd"/>
      <w:r w:rsidRPr="00494227">
        <w:rPr>
          <w:sz w:val="28"/>
          <w:szCs w:val="28"/>
        </w:rPr>
        <w:t>, или 99,9 %. Неисполнение 1 007 </w:t>
      </w:r>
      <w:proofErr w:type="spellStart"/>
      <w:proofErr w:type="gramStart"/>
      <w:r w:rsidRPr="00494227">
        <w:rPr>
          <w:sz w:val="28"/>
          <w:szCs w:val="28"/>
        </w:rPr>
        <w:t>тыс.тенге</w:t>
      </w:r>
      <w:proofErr w:type="spellEnd"/>
      <w:proofErr w:type="gramEnd"/>
      <w:r w:rsidR="005C6096" w:rsidRPr="00494227">
        <w:rPr>
          <w:sz w:val="28"/>
          <w:szCs w:val="28"/>
        </w:rPr>
        <w:t xml:space="preserve">, в том числе 463,3 </w:t>
      </w:r>
      <w:proofErr w:type="spellStart"/>
      <w:r w:rsidR="005C6096" w:rsidRPr="00494227">
        <w:rPr>
          <w:sz w:val="28"/>
          <w:szCs w:val="28"/>
        </w:rPr>
        <w:t>тыс.тенге</w:t>
      </w:r>
      <w:proofErr w:type="spellEnd"/>
      <w:r w:rsidR="005C6096" w:rsidRPr="00494227">
        <w:rPr>
          <w:sz w:val="28"/>
          <w:szCs w:val="28"/>
        </w:rPr>
        <w:t xml:space="preserve"> </w:t>
      </w:r>
      <w:r w:rsidR="004B16EB" w:rsidRPr="00494227">
        <w:rPr>
          <w:sz w:val="28"/>
          <w:szCs w:val="28"/>
        </w:rPr>
        <w:t>эконо</w:t>
      </w:r>
      <w:r w:rsidR="00E24E64" w:rsidRPr="00494227">
        <w:rPr>
          <w:sz w:val="28"/>
          <w:szCs w:val="28"/>
        </w:rPr>
        <w:t>м</w:t>
      </w:r>
      <w:r w:rsidR="004B16EB" w:rsidRPr="00494227">
        <w:rPr>
          <w:sz w:val="28"/>
          <w:szCs w:val="28"/>
        </w:rPr>
        <w:t>ия по фонду оплаты труда</w:t>
      </w:r>
      <w:r w:rsidR="005C6096" w:rsidRPr="00494227">
        <w:rPr>
          <w:sz w:val="28"/>
          <w:szCs w:val="28"/>
        </w:rPr>
        <w:t xml:space="preserve">, 543,6 </w:t>
      </w:r>
      <w:proofErr w:type="spellStart"/>
      <w:r w:rsidR="005C6096" w:rsidRPr="00494227">
        <w:rPr>
          <w:sz w:val="28"/>
          <w:szCs w:val="28"/>
        </w:rPr>
        <w:t>тыс.тенге</w:t>
      </w:r>
      <w:proofErr w:type="spellEnd"/>
      <w:r w:rsidR="005C6096" w:rsidRPr="00494227">
        <w:rPr>
          <w:sz w:val="28"/>
          <w:szCs w:val="28"/>
        </w:rPr>
        <w:t xml:space="preserve"> оплата произведена за фактически оказанный объем услуг.</w:t>
      </w:r>
      <w:r w:rsidR="005C6096">
        <w:rPr>
          <w:sz w:val="28"/>
          <w:szCs w:val="28"/>
        </w:rPr>
        <w:t xml:space="preserve"> </w:t>
      </w:r>
    </w:p>
    <w:p w:rsidR="009151FA" w:rsidRPr="00FD5B45" w:rsidRDefault="009151FA" w:rsidP="009151FA">
      <w:pPr>
        <w:pBdr>
          <w:bottom w:val="single" w:sz="4" w:space="31" w:color="FFFFFF"/>
        </w:pBdr>
        <w:tabs>
          <w:tab w:val="left" w:pos="0"/>
        </w:tabs>
        <w:ind w:firstLine="709"/>
        <w:jc w:val="both"/>
        <w:rPr>
          <w:i/>
          <w:sz w:val="28"/>
          <w:szCs w:val="28"/>
        </w:rPr>
      </w:pPr>
      <w:r w:rsidRPr="00FD5B45">
        <w:rPr>
          <w:i/>
          <w:sz w:val="28"/>
          <w:szCs w:val="28"/>
        </w:rPr>
        <w:t xml:space="preserve">Показатели прямого результата </w:t>
      </w:r>
      <w:r w:rsidRPr="00FD5B45">
        <w:rPr>
          <w:rFonts w:eastAsia="Calibri"/>
          <w:i/>
          <w:sz w:val="28"/>
          <w:szCs w:val="28"/>
          <w:lang w:eastAsia="en-US"/>
        </w:rPr>
        <w:t>достигнут</w:t>
      </w:r>
      <w:r w:rsidRPr="00FD5B45">
        <w:rPr>
          <w:i/>
          <w:sz w:val="28"/>
          <w:szCs w:val="28"/>
        </w:rPr>
        <w:t>:</w:t>
      </w:r>
    </w:p>
    <w:p w:rsidR="009151FA" w:rsidRPr="00FD5B45" w:rsidRDefault="009151FA" w:rsidP="009151FA">
      <w:pPr>
        <w:widowControl w:val="0"/>
        <w:pBdr>
          <w:bottom w:val="single" w:sz="4" w:space="31" w:color="FFFFFF"/>
        </w:pBdr>
        <w:tabs>
          <w:tab w:val="left" w:pos="0"/>
        </w:tabs>
        <w:ind w:firstLine="709"/>
        <w:jc w:val="both"/>
        <w:rPr>
          <w:sz w:val="28"/>
          <w:szCs w:val="28"/>
        </w:rPr>
      </w:pPr>
      <w:r w:rsidRPr="00FD5B45">
        <w:rPr>
          <w:sz w:val="28"/>
          <w:szCs w:val="28"/>
        </w:rPr>
        <w:t>Количество штатных единиц, получающих доплату из средств республиканского бюджета при плане 3</w:t>
      </w:r>
      <w:r>
        <w:rPr>
          <w:sz w:val="28"/>
          <w:szCs w:val="28"/>
        </w:rPr>
        <w:t> </w:t>
      </w:r>
      <w:r w:rsidRPr="00FD5B45">
        <w:rPr>
          <w:sz w:val="28"/>
          <w:szCs w:val="28"/>
        </w:rPr>
        <w:t>543 единиц факт – 3</w:t>
      </w:r>
      <w:r>
        <w:rPr>
          <w:sz w:val="28"/>
          <w:szCs w:val="28"/>
        </w:rPr>
        <w:t> </w:t>
      </w:r>
      <w:r w:rsidRPr="00FD5B45">
        <w:rPr>
          <w:sz w:val="28"/>
          <w:szCs w:val="28"/>
        </w:rPr>
        <w:t>543 единиц.</w:t>
      </w:r>
    </w:p>
    <w:p w:rsidR="009151FA" w:rsidRPr="00FD5B45" w:rsidRDefault="009151FA" w:rsidP="009151FA">
      <w:pPr>
        <w:pBdr>
          <w:bottom w:val="single" w:sz="4" w:space="31" w:color="FFFFFF"/>
        </w:pBdr>
        <w:tabs>
          <w:tab w:val="left" w:pos="0"/>
        </w:tabs>
        <w:ind w:firstLine="709"/>
        <w:jc w:val="both"/>
        <w:rPr>
          <w:sz w:val="28"/>
          <w:szCs w:val="28"/>
        </w:rPr>
      </w:pPr>
      <w:r w:rsidRPr="00FD5B45">
        <w:rPr>
          <w:i/>
          <w:sz w:val="28"/>
          <w:szCs w:val="28"/>
        </w:rPr>
        <w:t xml:space="preserve">Показатели конечного результата </w:t>
      </w:r>
      <w:r w:rsidRPr="00FD5B45">
        <w:rPr>
          <w:rFonts w:eastAsia="Calibri"/>
          <w:i/>
          <w:sz w:val="28"/>
          <w:szCs w:val="28"/>
          <w:lang w:eastAsia="en-US"/>
        </w:rPr>
        <w:t>достигнут</w:t>
      </w:r>
      <w:r w:rsidRPr="00FD5B45">
        <w:rPr>
          <w:sz w:val="28"/>
          <w:szCs w:val="28"/>
        </w:rPr>
        <w:t>:</w:t>
      </w:r>
    </w:p>
    <w:p w:rsidR="009151FA" w:rsidRDefault="009151FA" w:rsidP="009151FA">
      <w:pPr>
        <w:pBdr>
          <w:bottom w:val="single" w:sz="4" w:space="31" w:color="FFFFFF"/>
        </w:pBdr>
        <w:tabs>
          <w:tab w:val="left" w:pos="0"/>
        </w:tabs>
        <w:ind w:firstLine="709"/>
        <w:jc w:val="both"/>
        <w:rPr>
          <w:sz w:val="28"/>
          <w:szCs w:val="28"/>
        </w:rPr>
      </w:pPr>
      <w:r w:rsidRPr="00FD5B45">
        <w:rPr>
          <w:sz w:val="28"/>
          <w:szCs w:val="28"/>
        </w:rPr>
        <w:t>Удовлетворенность пациентов качеством медицинской помощи факт 53,3</w:t>
      </w:r>
      <w:r>
        <w:rPr>
          <w:sz w:val="28"/>
          <w:szCs w:val="28"/>
        </w:rPr>
        <w:t> </w:t>
      </w:r>
      <w:r w:rsidRPr="00FD5B45">
        <w:rPr>
          <w:sz w:val="28"/>
          <w:szCs w:val="28"/>
        </w:rPr>
        <w:t>% при плане 51</w:t>
      </w:r>
      <w:r>
        <w:rPr>
          <w:sz w:val="28"/>
          <w:szCs w:val="28"/>
        </w:rPr>
        <w:t> </w:t>
      </w:r>
      <w:r w:rsidRPr="00FD5B45">
        <w:rPr>
          <w:sz w:val="28"/>
          <w:szCs w:val="28"/>
        </w:rPr>
        <w:t>%.</w:t>
      </w:r>
    </w:p>
    <w:p w:rsidR="009151FA" w:rsidRPr="006E3ED4" w:rsidRDefault="009151FA" w:rsidP="009151FA">
      <w:pPr>
        <w:pBdr>
          <w:bottom w:val="single" w:sz="4" w:space="31" w:color="FFFFFF"/>
        </w:pBdr>
        <w:tabs>
          <w:tab w:val="left" w:pos="0"/>
        </w:tabs>
        <w:ind w:firstLine="709"/>
        <w:jc w:val="both"/>
        <w:rPr>
          <w:rFonts w:eastAsia="MS Mincho"/>
          <w:b/>
          <w:sz w:val="28"/>
        </w:rPr>
      </w:pPr>
      <w:r w:rsidRPr="00FD5B45">
        <w:rPr>
          <w:sz w:val="28"/>
          <w:szCs w:val="28"/>
        </w:rPr>
        <w:t>Реализация данных расходов начата в 2020 году.</w:t>
      </w:r>
    </w:p>
    <w:p w:rsidR="009151FA" w:rsidRPr="00FD5B45" w:rsidRDefault="009151FA" w:rsidP="009151FA">
      <w:pPr>
        <w:widowControl w:val="0"/>
        <w:pBdr>
          <w:bottom w:val="single" w:sz="4" w:space="31" w:color="FFFFFF"/>
        </w:pBdr>
        <w:tabs>
          <w:tab w:val="left" w:pos="0"/>
        </w:tabs>
        <w:ind w:firstLine="709"/>
        <w:jc w:val="both"/>
        <w:rPr>
          <w:rFonts w:eastAsia="MS Mincho"/>
          <w:sz w:val="28"/>
          <w:szCs w:val="28"/>
        </w:rPr>
      </w:pPr>
      <w:r w:rsidRPr="00FD5B45">
        <w:rPr>
          <w:rFonts w:eastAsia="MS Mincho"/>
          <w:sz w:val="28"/>
          <w:szCs w:val="28"/>
        </w:rPr>
        <w:t xml:space="preserve">На реализацию бюджетной программы </w:t>
      </w:r>
      <w:r w:rsidRPr="00BB52B0">
        <w:rPr>
          <w:b/>
          <w:sz w:val="28"/>
          <w:szCs w:val="28"/>
        </w:rPr>
        <w:t xml:space="preserve">072 «Целевые текущие трансферты областным бюджетам, бюджетам городов республиканского значения, столицы на увеличение размера государственной стипендии обучающимся в организациях технического и профессионального, </w:t>
      </w:r>
      <w:proofErr w:type="spellStart"/>
      <w:r w:rsidRPr="00BB52B0">
        <w:rPr>
          <w:b/>
          <w:sz w:val="28"/>
          <w:szCs w:val="28"/>
        </w:rPr>
        <w:t>послесреднего</w:t>
      </w:r>
      <w:proofErr w:type="spellEnd"/>
      <w:r w:rsidRPr="00BB52B0">
        <w:rPr>
          <w:b/>
          <w:sz w:val="28"/>
          <w:szCs w:val="28"/>
        </w:rPr>
        <w:t xml:space="preserve"> образования и возмещение сумм, выплаченных по данному направлению расходов за счет средств местных бюджетов»</w:t>
      </w:r>
      <w:r w:rsidRPr="00FD5B45">
        <w:rPr>
          <w:i/>
          <w:sz w:val="28"/>
          <w:szCs w:val="28"/>
        </w:rPr>
        <w:t xml:space="preserve"> </w:t>
      </w:r>
      <w:r w:rsidRPr="00FD5B45">
        <w:rPr>
          <w:sz w:val="28"/>
          <w:szCs w:val="28"/>
        </w:rPr>
        <w:t>были</w:t>
      </w:r>
      <w:r w:rsidRPr="00FD5B45">
        <w:rPr>
          <w:rFonts w:eastAsia="MS Mincho"/>
          <w:sz w:val="28"/>
          <w:szCs w:val="28"/>
        </w:rPr>
        <w:t xml:space="preserve"> предусмотрены средства в сумме 484</w:t>
      </w:r>
      <w:r>
        <w:rPr>
          <w:rFonts w:eastAsia="MS Mincho"/>
          <w:sz w:val="28"/>
          <w:szCs w:val="28"/>
        </w:rPr>
        <w:t> </w:t>
      </w:r>
      <w:r w:rsidRPr="00FD5B45">
        <w:rPr>
          <w:rFonts w:eastAsia="MS Mincho"/>
          <w:sz w:val="28"/>
          <w:szCs w:val="28"/>
        </w:rPr>
        <w:t>959,0</w:t>
      </w:r>
      <w:r>
        <w:rPr>
          <w:rFonts w:eastAsia="MS Mincho"/>
          <w:sz w:val="28"/>
          <w:szCs w:val="28"/>
        </w:rPr>
        <w:t> </w:t>
      </w:r>
      <w:proofErr w:type="spellStart"/>
      <w:r w:rsidRPr="00FD5B45">
        <w:rPr>
          <w:rFonts w:eastAsia="MS Mincho"/>
          <w:sz w:val="28"/>
          <w:szCs w:val="28"/>
        </w:rPr>
        <w:t>тыс.тенге</w:t>
      </w:r>
      <w:proofErr w:type="spellEnd"/>
      <w:r w:rsidRPr="00FD5B45">
        <w:rPr>
          <w:rFonts w:eastAsia="MS Mincho"/>
          <w:sz w:val="28"/>
          <w:szCs w:val="28"/>
        </w:rPr>
        <w:t xml:space="preserve">, </w:t>
      </w:r>
      <w:r w:rsidRPr="00FD5B45">
        <w:rPr>
          <w:rFonts w:eastAsia="Calibri"/>
          <w:sz w:val="28"/>
          <w:szCs w:val="28"/>
          <w:lang w:eastAsia="en-US"/>
        </w:rPr>
        <w:t xml:space="preserve">которые в виде целевых текущих трансфертов были перечислены областным бюджетам, </w:t>
      </w:r>
      <w:r w:rsidRPr="00FD5B45">
        <w:rPr>
          <w:rFonts w:eastAsia="Calibri"/>
          <w:sz w:val="28"/>
          <w:szCs w:val="28"/>
          <w:lang w:val="kk-KZ" w:eastAsia="en-US"/>
        </w:rPr>
        <w:t xml:space="preserve">бюджетам </w:t>
      </w:r>
      <w:r w:rsidRPr="00FD5B45">
        <w:rPr>
          <w:sz w:val="28"/>
          <w:szCs w:val="28"/>
        </w:rPr>
        <w:t>городов республиканского значения, столицы в полном объеме.</w:t>
      </w:r>
    </w:p>
    <w:p w:rsidR="009151FA" w:rsidRPr="00FD5B45" w:rsidRDefault="009151FA" w:rsidP="009151FA">
      <w:pPr>
        <w:widowControl w:val="0"/>
        <w:pBdr>
          <w:bottom w:val="single" w:sz="4" w:space="31" w:color="FFFFFF"/>
        </w:pBdr>
        <w:tabs>
          <w:tab w:val="left" w:pos="0"/>
        </w:tabs>
        <w:ind w:firstLine="709"/>
        <w:jc w:val="both"/>
        <w:rPr>
          <w:rFonts w:eastAsia="MS Mincho"/>
          <w:sz w:val="28"/>
          <w:szCs w:val="28"/>
        </w:rPr>
      </w:pPr>
      <w:r w:rsidRPr="00FD5B45">
        <w:rPr>
          <w:rFonts w:eastAsia="MS Mincho"/>
          <w:i/>
          <w:sz w:val="28"/>
          <w:szCs w:val="28"/>
        </w:rPr>
        <w:t>Цель бюджетной подпрограммы</w:t>
      </w:r>
      <w:r w:rsidRPr="00FD5B45">
        <w:rPr>
          <w:rFonts w:eastAsia="MS Mincho"/>
          <w:sz w:val="28"/>
          <w:szCs w:val="28"/>
        </w:rPr>
        <w:t xml:space="preserve"> подготовка кадров в организациях технического и профессионального, </w:t>
      </w:r>
      <w:proofErr w:type="spellStart"/>
      <w:r w:rsidRPr="00FD5B45">
        <w:rPr>
          <w:rFonts w:eastAsia="MS Mincho"/>
          <w:sz w:val="28"/>
          <w:szCs w:val="28"/>
        </w:rPr>
        <w:t>послесреднего</w:t>
      </w:r>
      <w:proofErr w:type="spellEnd"/>
      <w:r w:rsidRPr="00FD5B45">
        <w:rPr>
          <w:rFonts w:eastAsia="MS Mincho"/>
          <w:sz w:val="28"/>
          <w:szCs w:val="28"/>
        </w:rPr>
        <w:t xml:space="preserve"> образования для сферы здравоохранения.</w:t>
      </w:r>
    </w:p>
    <w:p w:rsidR="009151FA" w:rsidRPr="00FD5B45" w:rsidRDefault="009151FA" w:rsidP="009151FA">
      <w:pPr>
        <w:widowControl w:val="0"/>
        <w:pBdr>
          <w:bottom w:val="single" w:sz="4" w:space="31" w:color="FFFFFF"/>
        </w:pBdr>
        <w:tabs>
          <w:tab w:val="left" w:pos="0"/>
        </w:tabs>
        <w:ind w:firstLine="709"/>
        <w:jc w:val="both"/>
        <w:rPr>
          <w:sz w:val="28"/>
          <w:szCs w:val="28"/>
        </w:rPr>
      </w:pPr>
      <w:r w:rsidRPr="00FD5B45">
        <w:rPr>
          <w:sz w:val="28"/>
          <w:szCs w:val="28"/>
        </w:rPr>
        <w:t xml:space="preserve">Исполнение на местном уровне составило </w:t>
      </w:r>
      <w:r w:rsidRPr="00FD5B45">
        <w:rPr>
          <w:rFonts w:eastAsia="MS Mincho"/>
          <w:sz w:val="28"/>
          <w:szCs w:val="28"/>
        </w:rPr>
        <w:t>484 958,1</w:t>
      </w:r>
      <w:r>
        <w:rPr>
          <w:rFonts w:eastAsia="MS Mincho"/>
          <w:sz w:val="28"/>
          <w:szCs w:val="28"/>
        </w:rPr>
        <w:t> </w:t>
      </w:r>
      <w:proofErr w:type="spellStart"/>
      <w:proofErr w:type="gramStart"/>
      <w:r w:rsidRPr="00FD5B45">
        <w:rPr>
          <w:sz w:val="28"/>
          <w:szCs w:val="28"/>
        </w:rPr>
        <w:t>тыс.тенге</w:t>
      </w:r>
      <w:proofErr w:type="spellEnd"/>
      <w:proofErr w:type="gramEnd"/>
      <w:r w:rsidRPr="00FD5B45">
        <w:rPr>
          <w:sz w:val="28"/>
          <w:szCs w:val="28"/>
        </w:rPr>
        <w:t>, или 100 %. Неисполнение 0,9 </w:t>
      </w:r>
      <w:proofErr w:type="spellStart"/>
      <w:proofErr w:type="gramStart"/>
      <w:r w:rsidRPr="00FD5B45">
        <w:rPr>
          <w:sz w:val="28"/>
          <w:szCs w:val="28"/>
        </w:rPr>
        <w:t>тыс.тенге</w:t>
      </w:r>
      <w:proofErr w:type="spellEnd"/>
      <w:proofErr w:type="gramEnd"/>
      <w:r w:rsidRPr="00FD5B45">
        <w:rPr>
          <w:sz w:val="28"/>
          <w:szCs w:val="28"/>
        </w:rPr>
        <w:t xml:space="preserve"> - экономия и остаток за счет округления.</w:t>
      </w:r>
    </w:p>
    <w:p w:rsidR="009151FA" w:rsidRPr="00FD5B45" w:rsidRDefault="009151FA" w:rsidP="009151FA">
      <w:pPr>
        <w:pBdr>
          <w:bottom w:val="single" w:sz="4" w:space="31" w:color="FFFFFF"/>
        </w:pBdr>
        <w:tabs>
          <w:tab w:val="left" w:pos="0"/>
        </w:tabs>
        <w:ind w:firstLine="709"/>
        <w:jc w:val="both"/>
        <w:rPr>
          <w:i/>
          <w:sz w:val="28"/>
          <w:szCs w:val="28"/>
        </w:rPr>
      </w:pPr>
      <w:r w:rsidRPr="00FD5B45">
        <w:rPr>
          <w:i/>
          <w:sz w:val="28"/>
          <w:szCs w:val="28"/>
        </w:rPr>
        <w:t xml:space="preserve">Показатели прямого результата </w:t>
      </w:r>
      <w:r w:rsidRPr="00FD5B45">
        <w:rPr>
          <w:rFonts w:eastAsia="Calibri"/>
          <w:i/>
          <w:sz w:val="28"/>
          <w:szCs w:val="28"/>
          <w:lang w:eastAsia="en-US"/>
        </w:rPr>
        <w:t>достигнут</w:t>
      </w:r>
      <w:r w:rsidRPr="00FD5B45">
        <w:rPr>
          <w:i/>
          <w:sz w:val="28"/>
          <w:szCs w:val="28"/>
        </w:rPr>
        <w:t>:</w:t>
      </w:r>
    </w:p>
    <w:p w:rsidR="009151FA" w:rsidRPr="00FD5B45" w:rsidRDefault="009151FA" w:rsidP="009151FA">
      <w:pPr>
        <w:widowControl w:val="0"/>
        <w:pBdr>
          <w:bottom w:val="single" w:sz="4" w:space="31" w:color="FFFFFF"/>
        </w:pBdr>
        <w:tabs>
          <w:tab w:val="left" w:pos="0"/>
        </w:tabs>
        <w:ind w:firstLine="709"/>
        <w:jc w:val="both"/>
        <w:rPr>
          <w:rFonts w:eastAsia="MS Mincho"/>
          <w:sz w:val="28"/>
          <w:szCs w:val="28"/>
        </w:rPr>
      </w:pPr>
      <w:r w:rsidRPr="00FD5B45">
        <w:rPr>
          <w:rFonts w:eastAsia="MS Mincho"/>
          <w:sz w:val="28"/>
          <w:szCs w:val="28"/>
        </w:rPr>
        <w:t>Количество студентов, получивших стипендию из средств республиканского бюджета, составило 9</w:t>
      </w:r>
      <w:r>
        <w:rPr>
          <w:rFonts w:eastAsia="MS Mincho"/>
          <w:sz w:val="28"/>
          <w:szCs w:val="28"/>
        </w:rPr>
        <w:t> </w:t>
      </w:r>
      <w:r w:rsidRPr="00FD5B45">
        <w:rPr>
          <w:rFonts w:eastAsia="MS Mincho"/>
          <w:sz w:val="28"/>
          <w:szCs w:val="28"/>
        </w:rPr>
        <w:t>199 человек при плане 9 199 человек.</w:t>
      </w:r>
    </w:p>
    <w:p w:rsidR="009151FA" w:rsidRPr="00FD5B45" w:rsidRDefault="009151FA" w:rsidP="009151FA">
      <w:pPr>
        <w:pBdr>
          <w:bottom w:val="single" w:sz="4" w:space="31" w:color="FFFFFF"/>
        </w:pBdr>
        <w:tabs>
          <w:tab w:val="left" w:pos="0"/>
        </w:tabs>
        <w:ind w:firstLine="709"/>
        <w:jc w:val="both"/>
        <w:rPr>
          <w:sz w:val="28"/>
          <w:szCs w:val="28"/>
        </w:rPr>
      </w:pPr>
      <w:r w:rsidRPr="00FD5B45">
        <w:rPr>
          <w:i/>
          <w:sz w:val="28"/>
          <w:szCs w:val="28"/>
        </w:rPr>
        <w:t xml:space="preserve">Показатели конечного результата </w:t>
      </w:r>
      <w:r w:rsidRPr="00FD5B45">
        <w:rPr>
          <w:rFonts w:eastAsia="Calibri"/>
          <w:i/>
          <w:sz w:val="28"/>
          <w:szCs w:val="28"/>
          <w:lang w:eastAsia="en-US"/>
        </w:rPr>
        <w:t>достигнут</w:t>
      </w:r>
      <w:r w:rsidRPr="00FD5B45">
        <w:rPr>
          <w:sz w:val="28"/>
          <w:szCs w:val="28"/>
        </w:rPr>
        <w:t>:</w:t>
      </w:r>
    </w:p>
    <w:p w:rsidR="009151FA" w:rsidRPr="00FD5B45" w:rsidRDefault="009151FA" w:rsidP="009151FA">
      <w:pPr>
        <w:pBdr>
          <w:bottom w:val="single" w:sz="4" w:space="31" w:color="FFFFFF"/>
        </w:pBdr>
        <w:autoSpaceDE w:val="0"/>
        <w:ind w:firstLine="709"/>
        <w:jc w:val="both"/>
        <w:rPr>
          <w:b/>
          <w:sz w:val="28"/>
          <w:szCs w:val="28"/>
        </w:rPr>
      </w:pPr>
      <w:r w:rsidRPr="00FD5B45">
        <w:rPr>
          <w:sz w:val="28"/>
          <w:szCs w:val="28"/>
        </w:rPr>
        <w:lastRenderedPageBreak/>
        <w:t xml:space="preserve">Доля выпускников программам технического и профессионального, </w:t>
      </w:r>
      <w:proofErr w:type="spellStart"/>
      <w:r w:rsidRPr="00FD5B45">
        <w:rPr>
          <w:sz w:val="28"/>
          <w:szCs w:val="28"/>
        </w:rPr>
        <w:t>послесреднего</w:t>
      </w:r>
      <w:proofErr w:type="spellEnd"/>
      <w:r w:rsidRPr="00FD5B45">
        <w:rPr>
          <w:sz w:val="28"/>
          <w:szCs w:val="28"/>
        </w:rPr>
        <w:t xml:space="preserve"> образования, успешно прошедших независимую оценку знаний и навыков при плане 75</w:t>
      </w:r>
      <w:r w:rsidRPr="00FD5B45">
        <w:rPr>
          <w:iCs/>
          <w:sz w:val="28"/>
          <w:szCs w:val="28"/>
        </w:rPr>
        <w:t>,0</w:t>
      </w:r>
      <w:r>
        <w:rPr>
          <w:iCs/>
          <w:sz w:val="28"/>
          <w:szCs w:val="28"/>
        </w:rPr>
        <w:t> </w:t>
      </w:r>
      <w:r w:rsidRPr="00FD5B45">
        <w:rPr>
          <w:iCs/>
          <w:sz w:val="28"/>
          <w:szCs w:val="28"/>
        </w:rPr>
        <w:t xml:space="preserve">% </w:t>
      </w:r>
      <w:r w:rsidRPr="00FD5B45">
        <w:rPr>
          <w:sz w:val="28"/>
          <w:szCs w:val="28"/>
        </w:rPr>
        <w:t>фактически 94</w:t>
      </w:r>
      <w:r w:rsidRPr="00FD5B45">
        <w:rPr>
          <w:iCs/>
          <w:sz w:val="28"/>
          <w:szCs w:val="28"/>
        </w:rPr>
        <w:t>,9</w:t>
      </w:r>
      <w:r>
        <w:rPr>
          <w:iCs/>
          <w:sz w:val="28"/>
          <w:szCs w:val="28"/>
        </w:rPr>
        <w:t> </w:t>
      </w:r>
      <w:r w:rsidRPr="00FD5B45">
        <w:rPr>
          <w:iCs/>
          <w:sz w:val="28"/>
          <w:szCs w:val="28"/>
        </w:rPr>
        <w:t>%</w:t>
      </w:r>
      <w:r w:rsidRPr="00FD5B45">
        <w:rPr>
          <w:sz w:val="28"/>
          <w:szCs w:val="28"/>
        </w:rPr>
        <w:t>, показатель достигнут 126,5</w:t>
      </w:r>
      <w:r>
        <w:rPr>
          <w:sz w:val="28"/>
          <w:szCs w:val="28"/>
        </w:rPr>
        <w:t> </w:t>
      </w:r>
      <w:r w:rsidRPr="00FD5B45">
        <w:rPr>
          <w:sz w:val="28"/>
          <w:szCs w:val="28"/>
        </w:rPr>
        <w:t xml:space="preserve">% студентам в дистанционном формате была предоставлена возможность прохождение экзамена в тестовом режиме, т.е. </w:t>
      </w:r>
      <w:proofErr w:type="spellStart"/>
      <w:r w:rsidRPr="00FD5B45">
        <w:rPr>
          <w:sz w:val="28"/>
          <w:szCs w:val="28"/>
        </w:rPr>
        <w:t>самоооценки</w:t>
      </w:r>
      <w:proofErr w:type="spellEnd"/>
      <w:r w:rsidRPr="00FD5B45">
        <w:rPr>
          <w:sz w:val="28"/>
          <w:szCs w:val="28"/>
        </w:rPr>
        <w:t xml:space="preserve"> (пробно), что обеспечило моральную подготовленность обучающихся к формату экзамена и способствовала успешной сдаче итоговой аттестации</w:t>
      </w:r>
      <w:r w:rsidRPr="00FD5B45">
        <w:rPr>
          <w:b/>
          <w:sz w:val="28"/>
          <w:szCs w:val="28"/>
        </w:rPr>
        <w:t>.</w:t>
      </w:r>
    </w:p>
    <w:p w:rsidR="009151FA" w:rsidRPr="00FD5B45" w:rsidRDefault="009151FA" w:rsidP="009151FA">
      <w:pPr>
        <w:pBdr>
          <w:bottom w:val="single" w:sz="4" w:space="31" w:color="FFFFFF"/>
        </w:pBdr>
        <w:autoSpaceDE w:val="0"/>
        <w:ind w:firstLine="709"/>
        <w:jc w:val="both"/>
        <w:rPr>
          <w:sz w:val="28"/>
          <w:szCs w:val="28"/>
        </w:rPr>
      </w:pPr>
      <w:r w:rsidRPr="00FD5B45">
        <w:rPr>
          <w:sz w:val="28"/>
          <w:szCs w:val="28"/>
        </w:rPr>
        <w:t>Реализация данных расходов начата в 2020 году.</w:t>
      </w:r>
    </w:p>
    <w:p w:rsidR="009151FA" w:rsidRDefault="009151FA" w:rsidP="009151FA">
      <w:pPr>
        <w:widowControl w:val="0"/>
        <w:pBdr>
          <w:bottom w:val="single" w:sz="4" w:space="31" w:color="FFFFFF"/>
        </w:pBdr>
        <w:tabs>
          <w:tab w:val="left" w:pos="0"/>
        </w:tabs>
        <w:ind w:firstLine="709"/>
        <w:jc w:val="both"/>
        <w:rPr>
          <w:sz w:val="28"/>
          <w:szCs w:val="28"/>
        </w:rPr>
      </w:pPr>
      <w:r w:rsidRPr="00FD5B45">
        <w:rPr>
          <w:sz w:val="28"/>
          <w:szCs w:val="28"/>
        </w:rPr>
        <w:t>Дебиторская и кредиторская задолженности отсутствуют.</w:t>
      </w:r>
    </w:p>
    <w:p w:rsidR="009151FA" w:rsidRDefault="009151FA" w:rsidP="009151FA">
      <w:pPr>
        <w:pStyle w:val="a9"/>
        <w:pBdr>
          <w:bottom w:val="single" w:sz="4" w:space="31" w:color="FFFFFF"/>
        </w:pBdr>
        <w:spacing w:after="0"/>
        <w:ind w:left="0" w:firstLine="709"/>
        <w:jc w:val="both"/>
        <w:rPr>
          <w:bCs/>
          <w:sz w:val="28"/>
          <w:szCs w:val="28"/>
        </w:rPr>
      </w:pPr>
      <w:r w:rsidRPr="002C6366">
        <w:rPr>
          <w:b/>
          <w:bCs/>
          <w:color w:val="0000FF"/>
          <w:sz w:val="28"/>
          <w:szCs w:val="28"/>
        </w:rPr>
        <w:t xml:space="preserve">ВТОРОЕ СТРАТЕГИЧЕСКОЕ НАПРАВЛЕНИЕ «Повышение </w:t>
      </w:r>
      <w:proofErr w:type="spellStart"/>
      <w:r w:rsidRPr="002C6366">
        <w:rPr>
          <w:b/>
          <w:bCs/>
          <w:color w:val="0000FF"/>
          <w:sz w:val="28"/>
          <w:szCs w:val="28"/>
        </w:rPr>
        <w:t>пациенто</w:t>
      </w:r>
      <w:proofErr w:type="spellEnd"/>
      <w:r w:rsidRPr="002C6366">
        <w:rPr>
          <w:b/>
          <w:bCs/>
          <w:color w:val="0000FF"/>
          <w:sz w:val="28"/>
          <w:szCs w:val="28"/>
        </w:rPr>
        <w:t xml:space="preserve">-ориентированности системы здравоохранения» </w:t>
      </w:r>
      <w:r w:rsidRPr="003210ED">
        <w:rPr>
          <w:bCs/>
          <w:sz w:val="28"/>
          <w:szCs w:val="28"/>
        </w:rPr>
        <w:t>состоит из 1 цел</w:t>
      </w:r>
      <w:r>
        <w:rPr>
          <w:bCs/>
          <w:sz w:val="28"/>
          <w:szCs w:val="28"/>
        </w:rPr>
        <w:t>и</w:t>
      </w:r>
      <w:r w:rsidRPr="003210ED">
        <w:rPr>
          <w:bCs/>
          <w:sz w:val="28"/>
          <w:szCs w:val="28"/>
        </w:rPr>
        <w:t>.</w:t>
      </w:r>
    </w:p>
    <w:p w:rsidR="009151FA" w:rsidRPr="003210ED" w:rsidRDefault="009151FA" w:rsidP="009151FA">
      <w:pPr>
        <w:pStyle w:val="a9"/>
        <w:pBdr>
          <w:bottom w:val="single" w:sz="4" w:space="31" w:color="FFFFFF"/>
        </w:pBdr>
        <w:spacing w:after="0"/>
        <w:ind w:left="0" w:firstLine="709"/>
        <w:jc w:val="both"/>
        <w:rPr>
          <w:bCs/>
          <w:sz w:val="28"/>
          <w:szCs w:val="28"/>
        </w:rPr>
      </w:pPr>
      <w:r w:rsidRPr="003210ED">
        <w:rPr>
          <w:b/>
          <w:i/>
          <w:color w:val="000000"/>
          <w:sz w:val="28"/>
          <w:szCs w:val="28"/>
          <w:lang w:val="kk-KZ"/>
        </w:rPr>
        <w:t xml:space="preserve">Цель </w:t>
      </w:r>
      <w:r>
        <w:rPr>
          <w:b/>
          <w:i/>
          <w:color w:val="000000"/>
          <w:sz w:val="28"/>
          <w:szCs w:val="28"/>
          <w:lang w:val="kk-KZ"/>
        </w:rPr>
        <w:t>2</w:t>
      </w:r>
      <w:r w:rsidRPr="003210ED">
        <w:rPr>
          <w:b/>
          <w:i/>
          <w:color w:val="000000"/>
          <w:sz w:val="28"/>
          <w:szCs w:val="28"/>
          <w:lang w:val="kk-KZ"/>
        </w:rPr>
        <w:t>.1.</w:t>
      </w:r>
      <w:r w:rsidRPr="003210ED">
        <w:rPr>
          <w:b/>
          <w:color w:val="000000"/>
          <w:sz w:val="28"/>
          <w:szCs w:val="28"/>
        </w:rPr>
        <w:t xml:space="preserve"> </w:t>
      </w:r>
      <w:r w:rsidRPr="003210ED">
        <w:rPr>
          <w:color w:val="000000"/>
          <w:sz w:val="28"/>
          <w:szCs w:val="28"/>
        </w:rPr>
        <w:t>«</w:t>
      </w:r>
      <w:r w:rsidRPr="00A344F4">
        <w:rPr>
          <w:bCs/>
          <w:sz w:val="28"/>
          <w:szCs w:val="28"/>
        </w:rPr>
        <w:t>Внедрение инновационных технологий и персонализированного подхода к диагностике и лечению заболеваний</w:t>
      </w:r>
      <w:r>
        <w:rPr>
          <w:bCs/>
          <w:sz w:val="28"/>
          <w:szCs w:val="28"/>
        </w:rPr>
        <w:t>»</w:t>
      </w:r>
      <w:r w:rsidRPr="00A344F4">
        <w:rPr>
          <w:bCs/>
          <w:sz w:val="28"/>
          <w:szCs w:val="28"/>
        </w:rPr>
        <w:t xml:space="preserve"> </w:t>
      </w:r>
      <w:r w:rsidRPr="003210ED">
        <w:rPr>
          <w:bCs/>
          <w:sz w:val="28"/>
          <w:szCs w:val="28"/>
        </w:rPr>
        <w:t xml:space="preserve">реализована за счет достижения </w:t>
      </w:r>
      <w:r>
        <w:rPr>
          <w:bCs/>
          <w:sz w:val="28"/>
          <w:szCs w:val="28"/>
        </w:rPr>
        <w:t>3</w:t>
      </w:r>
      <w:r w:rsidRPr="003210ED">
        <w:rPr>
          <w:bCs/>
          <w:sz w:val="28"/>
          <w:szCs w:val="28"/>
        </w:rPr>
        <w:t xml:space="preserve"> целевых индикаторов.</w:t>
      </w:r>
    </w:p>
    <w:tbl>
      <w:tblPr>
        <w:tblStyle w:val="afa"/>
        <w:tblW w:w="0" w:type="auto"/>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525"/>
        <w:gridCol w:w="5938"/>
        <w:gridCol w:w="1638"/>
        <w:gridCol w:w="1470"/>
      </w:tblGrid>
      <w:tr w:rsidR="009151FA" w:rsidRPr="002C6366" w:rsidTr="000A45F7">
        <w:tc>
          <w:tcPr>
            <w:tcW w:w="525"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9151FA" w:rsidRPr="002C6366" w:rsidRDefault="009151FA" w:rsidP="000A45F7">
            <w:pPr>
              <w:ind w:firstLine="709"/>
              <w:jc w:val="both"/>
              <w:rPr>
                <w:sz w:val="24"/>
                <w:szCs w:val="24"/>
              </w:rPr>
            </w:pPr>
          </w:p>
        </w:tc>
        <w:tc>
          <w:tcPr>
            <w:tcW w:w="5938"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9151FA" w:rsidRPr="002C6366" w:rsidRDefault="009151FA" w:rsidP="000A45F7">
            <w:pPr>
              <w:ind w:firstLine="709"/>
              <w:jc w:val="both"/>
              <w:rPr>
                <w:sz w:val="24"/>
                <w:szCs w:val="24"/>
              </w:rPr>
            </w:pPr>
          </w:p>
        </w:tc>
        <w:tc>
          <w:tcPr>
            <w:tcW w:w="1638"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9151FA" w:rsidRPr="002C6366" w:rsidRDefault="009151FA" w:rsidP="000A45F7">
            <w:pPr>
              <w:ind w:firstLine="709"/>
              <w:jc w:val="center"/>
              <w:rPr>
                <w:b/>
                <w:color w:val="404040" w:themeColor="text1" w:themeTint="BF"/>
                <w:sz w:val="24"/>
                <w:szCs w:val="24"/>
              </w:rPr>
            </w:pPr>
            <w:r w:rsidRPr="002C6366">
              <w:rPr>
                <w:b/>
                <w:color w:val="404040" w:themeColor="text1" w:themeTint="BF"/>
                <w:sz w:val="24"/>
                <w:szCs w:val="24"/>
              </w:rPr>
              <w:t>План</w:t>
            </w:r>
          </w:p>
        </w:tc>
        <w:tc>
          <w:tcPr>
            <w:tcW w:w="1470"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9151FA" w:rsidRPr="002C6366" w:rsidRDefault="009151FA" w:rsidP="000115F0">
            <w:pPr>
              <w:rPr>
                <w:b/>
                <w:color w:val="404040" w:themeColor="text1" w:themeTint="BF"/>
                <w:sz w:val="24"/>
                <w:szCs w:val="24"/>
              </w:rPr>
            </w:pPr>
            <w:r w:rsidRPr="002C6366">
              <w:rPr>
                <w:b/>
                <w:color w:val="404040" w:themeColor="text1" w:themeTint="BF"/>
                <w:sz w:val="24"/>
                <w:szCs w:val="24"/>
              </w:rPr>
              <w:t>Факт</w:t>
            </w:r>
          </w:p>
        </w:tc>
      </w:tr>
      <w:tr w:rsidR="009151FA" w:rsidRPr="002C6366" w:rsidTr="000A45F7">
        <w:tc>
          <w:tcPr>
            <w:tcW w:w="525"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9151FA" w:rsidRPr="002C6366" w:rsidRDefault="009151FA" w:rsidP="000A45F7">
            <w:pPr>
              <w:ind w:firstLine="709"/>
              <w:rPr>
                <w:b/>
                <w:color w:val="404040" w:themeColor="text1" w:themeTint="BF"/>
                <w:sz w:val="24"/>
                <w:szCs w:val="24"/>
              </w:rPr>
            </w:pPr>
            <w:r w:rsidRPr="002C6366">
              <w:rPr>
                <w:b/>
                <w:color w:val="404040" w:themeColor="text1" w:themeTint="BF"/>
                <w:sz w:val="24"/>
                <w:szCs w:val="24"/>
              </w:rPr>
              <w:t>1</w:t>
            </w:r>
          </w:p>
        </w:tc>
        <w:tc>
          <w:tcPr>
            <w:tcW w:w="5938"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2C6366" w:rsidRDefault="009151FA" w:rsidP="000A45F7">
            <w:pPr>
              <w:rPr>
                <w:sz w:val="24"/>
                <w:szCs w:val="24"/>
              </w:rPr>
            </w:pPr>
            <w:r w:rsidRPr="002C6366">
              <w:rPr>
                <w:sz w:val="24"/>
                <w:szCs w:val="24"/>
              </w:rPr>
              <w:t>Научные разработки (патентов, свидетельств об интеллектуальной собственности, методических рекомендаций и др.), разработанные в рамках НТП в системе здравоохранения в расчете на 100 млн тенге финансирования</w:t>
            </w:r>
          </w:p>
        </w:tc>
        <w:tc>
          <w:tcPr>
            <w:tcW w:w="1638"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2C6366" w:rsidRDefault="009151FA" w:rsidP="000A45F7">
            <w:pPr>
              <w:jc w:val="center"/>
              <w:rPr>
                <w:sz w:val="24"/>
                <w:szCs w:val="24"/>
              </w:rPr>
            </w:pPr>
            <w:r w:rsidRPr="002C6366">
              <w:rPr>
                <w:sz w:val="24"/>
                <w:szCs w:val="24"/>
              </w:rPr>
              <w:t>1,5</w:t>
            </w:r>
          </w:p>
        </w:tc>
        <w:tc>
          <w:tcPr>
            <w:tcW w:w="1470"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2C6366" w:rsidRDefault="009151FA" w:rsidP="000A45F7">
            <w:pPr>
              <w:jc w:val="center"/>
              <w:rPr>
                <w:sz w:val="24"/>
                <w:szCs w:val="24"/>
              </w:rPr>
            </w:pPr>
            <w:r w:rsidRPr="002C6366">
              <w:rPr>
                <w:sz w:val="24"/>
                <w:szCs w:val="24"/>
              </w:rPr>
              <w:t>1,7</w:t>
            </w:r>
          </w:p>
        </w:tc>
      </w:tr>
      <w:tr w:rsidR="009151FA" w:rsidRPr="002C6366" w:rsidTr="000A45F7">
        <w:tc>
          <w:tcPr>
            <w:tcW w:w="5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9151FA" w:rsidRPr="002C6366" w:rsidRDefault="009151FA" w:rsidP="000A45F7">
            <w:pPr>
              <w:ind w:firstLine="709"/>
              <w:rPr>
                <w:b/>
                <w:color w:val="404040" w:themeColor="text1" w:themeTint="BF"/>
                <w:sz w:val="24"/>
                <w:szCs w:val="24"/>
              </w:rPr>
            </w:pPr>
            <w:r w:rsidRPr="002C6366">
              <w:rPr>
                <w:b/>
                <w:color w:val="404040" w:themeColor="text1" w:themeTint="BF"/>
                <w:sz w:val="24"/>
                <w:szCs w:val="24"/>
              </w:rPr>
              <w:t>2</w:t>
            </w:r>
          </w:p>
        </w:tc>
        <w:tc>
          <w:tcPr>
            <w:tcW w:w="59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2C6366" w:rsidRDefault="009151FA" w:rsidP="000A45F7">
            <w:pPr>
              <w:rPr>
                <w:sz w:val="24"/>
                <w:szCs w:val="24"/>
              </w:rPr>
            </w:pPr>
            <w:r w:rsidRPr="002C6366">
              <w:rPr>
                <w:sz w:val="24"/>
                <w:szCs w:val="24"/>
              </w:rPr>
              <w:t>Доля новых технологий, направленных на лечение пациентов, нуждающихся в лечении за рубежом от общего количества внедренных новых технологий.</w:t>
            </w:r>
          </w:p>
        </w:tc>
        <w:tc>
          <w:tcPr>
            <w:tcW w:w="16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2C6366" w:rsidRDefault="009151FA" w:rsidP="000A45F7">
            <w:pPr>
              <w:jc w:val="center"/>
              <w:rPr>
                <w:sz w:val="24"/>
                <w:szCs w:val="24"/>
              </w:rPr>
            </w:pPr>
            <w:r w:rsidRPr="002C6366">
              <w:rPr>
                <w:sz w:val="24"/>
                <w:szCs w:val="24"/>
              </w:rPr>
              <w:t>12%</w:t>
            </w:r>
          </w:p>
        </w:tc>
        <w:tc>
          <w:tcPr>
            <w:tcW w:w="147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9151FA" w:rsidRPr="002C6366" w:rsidRDefault="009151FA" w:rsidP="000A45F7">
            <w:pPr>
              <w:jc w:val="center"/>
              <w:rPr>
                <w:sz w:val="24"/>
                <w:szCs w:val="24"/>
              </w:rPr>
            </w:pPr>
            <w:r w:rsidRPr="002C6366">
              <w:rPr>
                <w:sz w:val="24"/>
                <w:szCs w:val="24"/>
              </w:rPr>
              <w:t>20%</w:t>
            </w:r>
          </w:p>
        </w:tc>
      </w:tr>
      <w:tr w:rsidR="009151FA" w:rsidRPr="002C6366" w:rsidTr="000A45F7">
        <w:tc>
          <w:tcPr>
            <w:tcW w:w="5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9151FA" w:rsidRPr="002C6366" w:rsidRDefault="009151FA" w:rsidP="000A45F7">
            <w:pPr>
              <w:ind w:firstLine="709"/>
              <w:rPr>
                <w:b/>
                <w:color w:val="404040" w:themeColor="text1" w:themeTint="BF"/>
                <w:sz w:val="24"/>
                <w:szCs w:val="24"/>
              </w:rPr>
            </w:pPr>
            <w:r w:rsidRPr="002C6366">
              <w:rPr>
                <w:b/>
                <w:color w:val="404040" w:themeColor="text1" w:themeTint="BF"/>
                <w:sz w:val="24"/>
                <w:szCs w:val="24"/>
              </w:rPr>
              <w:t>3</w:t>
            </w:r>
          </w:p>
        </w:tc>
        <w:tc>
          <w:tcPr>
            <w:tcW w:w="59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9151FA" w:rsidRPr="002C6366" w:rsidRDefault="009151FA" w:rsidP="000A45F7">
            <w:pPr>
              <w:rPr>
                <w:sz w:val="24"/>
                <w:szCs w:val="24"/>
              </w:rPr>
            </w:pPr>
            <w:r w:rsidRPr="002C6366">
              <w:rPr>
                <w:sz w:val="24"/>
                <w:szCs w:val="24"/>
              </w:rPr>
              <w:t>Клинические исследования, проводимые в РК, в расчете на миллион населения.</w:t>
            </w:r>
          </w:p>
        </w:tc>
        <w:tc>
          <w:tcPr>
            <w:tcW w:w="16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9151FA" w:rsidRPr="002C6366" w:rsidRDefault="009151FA" w:rsidP="000A45F7">
            <w:pPr>
              <w:jc w:val="center"/>
              <w:rPr>
                <w:sz w:val="24"/>
                <w:szCs w:val="24"/>
              </w:rPr>
            </w:pPr>
            <w:r w:rsidRPr="002C6366">
              <w:rPr>
                <w:sz w:val="24"/>
                <w:szCs w:val="24"/>
              </w:rPr>
              <w:t>1,9</w:t>
            </w:r>
          </w:p>
        </w:tc>
        <w:tc>
          <w:tcPr>
            <w:tcW w:w="147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9151FA" w:rsidRPr="002C6366" w:rsidRDefault="000115F0" w:rsidP="000A45F7">
            <w:pPr>
              <w:jc w:val="center"/>
              <w:rPr>
                <w:sz w:val="24"/>
                <w:szCs w:val="24"/>
              </w:rPr>
            </w:pPr>
            <w:r w:rsidRPr="00172578">
              <w:rPr>
                <w:sz w:val="24"/>
                <w:szCs w:val="24"/>
              </w:rPr>
              <w:t>1,4</w:t>
            </w:r>
          </w:p>
        </w:tc>
      </w:tr>
    </w:tbl>
    <w:p w:rsidR="009151FA" w:rsidRPr="00BC6F25" w:rsidRDefault="009151FA" w:rsidP="009151FA">
      <w:pPr>
        <w:pBdr>
          <w:bottom w:val="single" w:sz="4" w:space="0" w:color="FFFFFF"/>
        </w:pBdr>
        <w:autoSpaceDE w:val="0"/>
        <w:ind w:firstLine="709"/>
        <w:jc w:val="both"/>
        <w:rPr>
          <w:i/>
          <w:sz w:val="28"/>
          <w:szCs w:val="28"/>
        </w:rPr>
      </w:pPr>
      <w:r w:rsidRPr="00BC6F25">
        <w:rPr>
          <w:i/>
          <w:color w:val="000000"/>
          <w:sz w:val="28"/>
          <w:szCs w:val="28"/>
          <w:lang w:val="kk-KZ"/>
        </w:rPr>
        <w:t>По первому целевому индикатору</w:t>
      </w:r>
    </w:p>
    <w:p w:rsidR="009151FA" w:rsidRPr="00717972" w:rsidRDefault="009151FA" w:rsidP="009151FA">
      <w:pPr>
        <w:pBdr>
          <w:bottom w:val="single" w:sz="4" w:space="0" w:color="FFFFFF"/>
        </w:pBdr>
        <w:autoSpaceDE w:val="0"/>
        <w:ind w:firstLine="709"/>
        <w:jc w:val="both"/>
        <w:rPr>
          <w:sz w:val="28"/>
          <w:szCs w:val="28"/>
        </w:rPr>
      </w:pPr>
      <w:r w:rsidRPr="00717972">
        <w:rPr>
          <w:sz w:val="28"/>
          <w:szCs w:val="28"/>
        </w:rPr>
        <w:t>Научные разработки (патентов, свидетельств об интеллектуальной собственности, методических рекомендаций и др.), разработанные в рамках НТП в системе здравоохранения в расчете на 100 млн тенге финансирования</w:t>
      </w:r>
      <w:r>
        <w:rPr>
          <w:sz w:val="28"/>
          <w:szCs w:val="28"/>
        </w:rPr>
        <w:t xml:space="preserve"> при плане </w:t>
      </w:r>
      <w:r w:rsidRPr="00717972">
        <w:rPr>
          <w:sz w:val="28"/>
          <w:szCs w:val="28"/>
        </w:rPr>
        <w:t>1,5</w:t>
      </w:r>
      <w:r w:rsidRPr="00BC6F25">
        <w:rPr>
          <w:sz w:val="28"/>
          <w:szCs w:val="28"/>
        </w:rPr>
        <w:t xml:space="preserve"> </w:t>
      </w:r>
      <w:r w:rsidRPr="00717972">
        <w:rPr>
          <w:sz w:val="28"/>
          <w:szCs w:val="28"/>
        </w:rPr>
        <w:t>на 100 млн. тенге</w:t>
      </w:r>
      <w:r>
        <w:rPr>
          <w:sz w:val="28"/>
          <w:szCs w:val="28"/>
        </w:rPr>
        <w:t xml:space="preserve"> фактически составили </w:t>
      </w:r>
      <w:r w:rsidRPr="00717972">
        <w:rPr>
          <w:sz w:val="28"/>
          <w:szCs w:val="28"/>
        </w:rPr>
        <w:t>1,7. Индикатор достигнут на 113,0 %.</w:t>
      </w:r>
    </w:p>
    <w:p w:rsidR="009151FA" w:rsidRPr="00717972" w:rsidRDefault="009151FA" w:rsidP="009151FA">
      <w:pPr>
        <w:pBdr>
          <w:bottom w:val="single" w:sz="4" w:space="0" w:color="FFFFFF"/>
        </w:pBdr>
        <w:autoSpaceDE w:val="0"/>
        <w:ind w:firstLine="709"/>
        <w:jc w:val="both"/>
        <w:rPr>
          <w:sz w:val="28"/>
          <w:szCs w:val="28"/>
          <w:shd w:val="clear" w:color="auto" w:fill="FFFFFF"/>
        </w:rPr>
      </w:pPr>
      <w:r>
        <w:rPr>
          <w:sz w:val="28"/>
          <w:szCs w:val="28"/>
          <w:shd w:val="clear" w:color="auto" w:fill="FFFFFF"/>
        </w:rPr>
        <w:t xml:space="preserve">Перевыполнение связано с </w:t>
      </w:r>
      <w:r w:rsidRPr="00717972">
        <w:rPr>
          <w:sz w:val="28"/>
          <w:szCs w:val="28"/>
          <w:shd w:val="clear" w:color="auto" w:fill="FFFFFF"/>
        </w:rPr>
        <w:t>увелич</w:t>
      </w:r>
      <w:r>
        <w:rPr>
          <w:sz w:val="28"/>
          <w:szCs w:val="28"/>
          <w:shd w:val="clear" w:color="auto" w:fill="FFFFFF"/>
        </w:rPr>
        <w:t>ением</w:t>
      </w:r>
      <w:r w:rsidRPr="00717972">
        <w:rPr>
          <w:sz w:val="28"/>
          <w:szCs w:val="28"/>
          <w:shd w:val="clear" w:color="auto" w:fill="FFFFFF"/>
        </w:rPr>
        <w:t xml:space="preserve"> количеств</w:t>
      </w:r>
      <w:r>
        <w:rPr>
          <w:sz w:val="28"/>
          <w:szCs w:val="28"/>
          <w:shd w:val="clear" w:color="auto" w:fill="FFFFFF"/>
        </w:rPr>
        <w:t>а</w:t>
      </w:r>
      <w:r w:rsidRPr="00717972">
        <w:rPr>
          <w:sz w:val="28"/>
          <w:szCs w:val="28"/>
          <w:shd w:val="clear" w:color="auto" w:fill="FFFFFF"/>
        </w:rPr>
        <w:t xml:space="preserve"> свидетельств</w:t>
      </w:r>
      <w:r>
        <w:rPr>
          <w:sz w:val="28"/>
          <w:szCs w:val="28"/>
          <w:shd w:val="clear" w:color="auto" w:fill="FFFFFF"/>
        </w:rPr>
        <w:t>а</w:t>
      </w:r>
      <w:r w:rsidRPr="00717972">
        <w:rPr>
          <w:sz w:val="28"/>
          <w:szCs w:val="28"/>
          <w:shd w:val="clear" w:color="auto" w:fill="FFFFFF"/>
        </w:rPr>
        <w:t xml:space="preserve"> на объект авторского права в 2020 году в рамках трехлетних 2 НТП</w:t>
      </w:r>
      <w:r>
        <w:rPr>
          <w:sz w:val="28"/>
          <w:szCs w:val="28"/>
          <w:shd w:val="clear" w:color="auto" w:fill="FFFFFF"/>
        </w:rPr>
        <w:t xml:space="preserve">: </w:t>
      </w:r>
      <w:r w:rsidRPr="00717972">
        <w:rPr>
          <w:sz w:val="28"/>
          <w:szCs w:val="28"/>
          <w:shd w:val="clear" w:color="auto" w:fill="FFFFFF"/>
        </w:rPr>
        <w:t>1. «Разработка научных основ единой для Республики Казахстан системы мониторинга, диагностики и микробного коллекционирования возбудителей особо опасных, «возвращающихся», вновь возникающих и завозных инфекций», 2. «Разработать технологию улучшения здоровья и качества жизни работников предприятий, связанных с производством и переработкой солей тяжелых металлов».</w:t>
      </w:r>
    </w:p>
    <w:p w:rsidR="009151FA" w:rsidRPr="00BC6F25" w:rsidRDefault="009151FA" w:rsidP="009151FA">
      <w:pPr>
        <w:pBdr>
          <w:bottom w:val="single" w:sz="4" w:space="0" w:color="FFFFFF"/>
        </w:pBdr>
        <w:autoSpaceDE w:val="0"/>
        <w:ind w:firstLine="709"/>
        <w:jc w:val="both"/>
        <w:rPr>
          <w:i/>
          <w:sz w:val="28"/>
          <w:szCs w:val="28"/>
        </w:rPr>
      </w:pPr>
      <w:r w:rsidRPr="00BC6F25">
        <w:rPr>
          <w:i/>
          <w:color w:val="000000"/>
          <w:sz w:val="28"/>
          <w:szCs w:val="28"/>
          <w:lang w:val="kk-KZ"/>
        </w:rPr>
        <w:t xml:space="preserve">По </w:t>
      </w:r>
      <w:r>
        <w:rPr>
          <w:i/>
          <w:color w:val="000000"/>
          <w:sz w:val="28"/>
          <w:szCs w:val="28"/>
          <w:lang w:val="kk-KZ"/>
        </w:rPr>
        <w:t>второму</w:t>
      </w:r>
      <w:r w:rsidRPr="00BC6F25">
        <w:rPr>
          <w:i/>
          <w:color w:val="000000"/>
          <w:sz w:val="28"/>
          <w:szCs w:val="28"/>
          <w:lang w:val="kk-KZ"/>
        </w:rPr>
        <w:t xml:space="preserve"> целевому индикатору</w:t>
      </w:r>
    </w:p>
    <w:p w:rsidR="009151FA" w:rsidRPr="00B141D3" w:rsidRDefault="009151FA" w:rsidP="009151FA">
      <w:pPr>
        <w:pBdr>
          <w:bottom w:val="single" w:sz="4" w:space="0" w:color="FFFFFF"/>
        </w:pBdr>
        <w:autoSpaceDE w:val="0"/>
        <w:ind w:firstLine="709"/>
        <w:jc w:val="both"/>
        <w:rPr>
          <w:sz w:val="28"/>
          <w:szCs w:val="28"/>
        </w:rPr>
      </w:pPr>
      <w:r w:rsidRPr="00B141D3">
        <w:rPr>
          <w:sz w:val="28"/>
          <w:szCs w:val="28"/>
        </w:rPr>
        <w:t>Доля новых технологий, направленных на лечение пациентов, нуждающихся в лечении за рубежом от общего количества внедренных новых технологий</w:t>
      </w:r>
      <w:r>
        <w:rPr>
          <w:sz w:val="28"/>
          <w:szCs w:val="28"/>
        </w:rPr>
        <w:t xml:space="preserve"> при плане </w:t>
      </w:r>
      <w:proofErr w:type="gramStart"/>
      <w:r>
        <w:rPr>
          <w:sz w:val="28"/>
          <w:szCs w:val="28"/>
        </w:rPr>
        <w:t>12 %</w:t>
      </w:r>
      <w:proofErr w:type="gramEnd"/>
      <w:r>
        <w:rPr>
          <w:sz w:val="28"/>
          <w:szCs w:val="28"/>
        </w:rPr>
        <w:t xml:space="preserve"> ф</w:t>
      </w:r>
      <w:r w:rsidRPr="00B141D3">
        <w:rPr>
          <w:sz w:val="28"/>
          <w:szCs w:val="28"/>
        </w:rPr>
        <w:t>актическ</w:t>
      </w:r>
      <w:r>
        <w:rPr>
          <w:sz w:val="28"/>
          <w:szCs w:val="28"/>
        </w:rPr>
        <w:t>и составила 20 %.</w:t>
      </w:r>
      <w:r w:rsidRPr="00B141D3">
        <w:rPr>
          <w:sz w:val="28"/>
          <w:szCs w:val="28"/>
        </w:rPr>
        <w:t xml:space="preserve"> Индикатор достигнут на 166,7</w:t>
      </w:r>
      <w:r>
        <w:rPr>
          <w:sz w:val="28"/>
          <w:szCs w:val="28"/>
        </w:rPr>
        <w:t> </w:t>
      </w:r>
      <w:r w:rsidRPr="00B141D3">
        <w:rPr>
          <w:sz w:val="28"/>
          <w:szCs w:val="28"/>
        </w:rPr>
        <w:t>%</w:t>
      </w:r>
    </w:p>
    <w:p w:rsidR="009151FA" w:rsidRPr="006E3ED4" w:rsidRDefault="009151FA" w:rsidP="009151FA">
      <w:pPr>
        <w:pStyle w:val="a9"/>
        <w:pBdr>
          <w:bottom w:val="single" w:sz="4" w:space="0" w:color="FFFFFF"/>
        </w:pBdr>
        <w:spacing w:after="0"/>
        <w:ind w:left="0" w:firstLine="709"/>
        <w:jc w:val="both"/>
        <w:rPr>
          <w:sz w:val="28"/>
          <w:szCs w:val="28"/>
          <w:highlight w:val="green"/>
        </w:rPr>
      </w:pPr>
      <w:r w:rsidRPr="006E3ED4">
        <w:rPr>
          <w:sz w:val="28"/>
          <w:szCs w:val="28"/>
        </w:rPr>
        <w:lastRenderedPageBreak/>
        <w:t>Перевыполнение связано с тем, что 5 новых технологий внедрены в практику оказания высокоспециализированной медицинской помощи детскому населению республики. Из 5 новых технологий, 1 хирургическая технология направлена на лечение пациентов, нуждающихся в лечении за рубежом. По данной технологии прооперировано 4 пациента со стенозом гортани /трахеи и деформацией нижней челюсти.</w:t>
      </w:r>
    </w:p>
    <w:p w:rsidR="009151FA" w:rsidRPr="00BC6F25" w:rsidRDefault="009151FA" w:rsidP="009151FA">
      <w:pPr>
        <w:pBdr>
          <w:bottom w:val="single" w:sz="4" w:space="0" w:color="FFFFFF"/>
        </w:pBdr>
        <w:autoSpaceDE w:val="0"/>
        <w:ind w:firstLine="709"/>
        <w:jc w:val="both"/>
        <w:rPr>
          <w:i/>
          <w:sz w:val="28"/>
          <w:szCs w:val="28"/>
        </w:rPr>
      </w:pPr>
      <w:r w:rsidRPr="00BC6F25">
        <w:rPr>
          <w:i/>
          <w:color w:val="000000"/>
          <w:sz w:val="28"/>
          <w:szCs w:val="28"/>
          <w:lang w:val="kk-KZ"/>
        </w:rPr>
        <w:t xml:space="preserve">По </w:t>
      </w:r>
      <w:r>
        <w:rPr>
          <w:i/>
          <w:color w:val="000000"/>
          <w:sz w:val="28"/>
          <w:szCs w:val="28"/>
          <w:lang w:val="kk-KZ"/>
        </w:rPr>
        <w:t>третьему</w:t>
      </w:r>
      <w:r w:rsidRPr="00BC6F25">
        <w:rPr>
          <w:i/>
          <w:color w:val="000000"/>
          <w:sz w:val="28"/>
          <w:szCs w:val="28"/>
          <w:lang w:val="kk-KZ"/>
        </w:rPr>
        <w:t xml:space="preserve"> целевому индикатору</w:t>
      </w:r>
    </w:p>
    <w:p w:rsidR="009151FA" w:rsidRPr="009E60A7" w:rsidRDefault="009151FA" w:rsidP="009151FA">
      <w:pPr>
        <w:pStyle w:val="a9"/>
        <w:pBdr>
          <w:bottom w:val="single" w:sz="4" w:space="0" w:color="FFFFFF"/>
        </w:pBdr>
        <w:spacing w:after="0"/>
        <w:ind w:left="0" w:firstLine="709"/>
        <w:jc w:val="both"/>
        <w:rPr>
          <w:sz w:val="28"/>
          <w:szCs w:val="28"/>
        </w:rPr>
      </w:pPr>
      <w:r w:rsidRPr="009E60A7">
        <w:rPr>
          <w:sz w:val="28"/>
          <w:szCs w:val="28"/>
        </w:rPr>
        <w:t>Клинические исследования, проводимые в Р</w:t>
      </w:r>
      <w:r>
        <w:rPr>
          <w:sz w:val="28"/>
          <w:szCs w:val="28"/>
        </w:rPr>
        <w:t xml:space="preserve">еспублике </w:t>
      </w:r>
      <w:r w:rsidRPr="009E60A7">
        <w:rPr>
          <w:sz w:val="28"/>
          <w:szCs w:val="28"/>
        </w:rPr>
        <w:t>К</w:t>
      </w:r>
      <w:r>
        <w:rPr>
          <w:sz w:val="28"/>
          <w:szCs w:val="28"/>
        </w:rPr>
        <w:t>азахстан</w:t>
      </w:r>
      <w:r w:rsidRPr="009E60A7">
        <w:rPr>
          <w:sz w:val="28"/>
          <w:szCs w:val="28"/>
        </w:rPr>
        <w:t>, в расчете на миллион населения</w:t>
      </w:r>
      <w:r>
        <w:rPr>
          <w:sz w:val="28"/>
          <w:szCs w:val="28"/>
        </w:rPr>
        <w:t xml:space="preserve"> при плане </w:t>
      </w:r>
      <w:r w:rsidRPr="009E60A7">
        <w:rPr>
          <w:sz w:val="28"/>
          <w:szCs w:val="28"/>
        </w:rPr>
        <w:t>1,9</w:t>
      </w:r>
      <w:r>
        <w:rPr>
          <w:sz w:val="28"/>
          <w:szCs w:val="28"/>
        </w:rPr>
        <w:t xml:space="preserve"> </w:t>
      </w:r>
      <w:r w:rsidRPr="009E60A7">
        <w:rPr>
          <w:sz w:val="28"/>
          <w:szCs w:val="28"/>
        </w:rPr>
        <w:t>на 1 млн. населения</w:t>
      </w:r>
      <w:r>
        <w:rPr>
          <w:sz w:val="28"/>
          <w:szCs w:val="28"/>
        </w:rPr>
        <w:t xml:space="preserve"> фа</w:t>
      </w:r>
      <w:r w:rsidRPr="009E60A7">
        <w:rPr>
          <w:sz w:val="28"/>
          <w:szCs w:val="28"/>
        </w:rPr>
        <w:t>ктическ</w:t>
      </w:r>
      <w:r>
        <w:rPr>
          <w:sz w:val="28"/>
          <w:szCs w:val="28"/>
        </w:rPr>
        <w:t>и</w:t>
      </w:r>
      <w:r w:rsidRPr="009E60A7">
        <w:rPr>
          <w:sz w:val="28"/>
          <w:szCs w:val="28"/>
        </w:rPr>
        <w:t xml:space="preserve"> </w:t>
      </w:r>
      <w:r>
        <w:rPr>
          <w:sz w:val="28"/>
          <w:szCs w:val="28"/>
        </w:rPr>
        <w:t>составили</w:t>
      </w:r>
      <w:r w:rsidRPr="009E60A7">
        <w:rPr>
          <w:sz w:val="28"/>
          <w:szCs w:val="28"/>
        </w:rPr>
        <w:t xml:space="preserve"> – </w:t>
      </w:r>
      <w:r w:rsidRPr="00172578">
        <w:rPr>
          <w:sz w:val="28"/>
          <w:szCs w:val="28"/>
        </w:rPr>
        <w:t>1,</w:t>
      </w:r>
      <w:r w:rsidR="000115F0" w:rsidRPr="00172578">
        <w:rPr>
          <w:sz w:val="28"/>
          <w:szCs w:val="28"/>
        </w:rPr>
        <w:t>4</w:t>
      </w:r>
      <w:r w:rsidRPr="00172578">
        <w:rPr>
          <w:sz w:val="28"/>
          <w:szCs w:val="28"/>
        </w:rPr>
        <w:t>.</w:t>
      </w:r>
      <w:r w:rsidRPr="009E60A7">
        <w:rPr>
          <w:sz w:val="28"/>
          <w:szCs w:val="28"/>
        </w:rPr>
        <w:t xml:space="preserve"> Индикатор достигнут.</w:t>
      </w:r>
    </w:p>
    <w:p w:rsidR="009151FA" w:rsidRPr="00BC6F25" w:rsidRDefault="009151FA" w:rsidP="009151FA">
      <w:pPr>
        <w:pStyle w:val="a9"/>
        <w:pBdr>
          <w:bottom w:val="single" w:sz="4" w:space="0" w:color="FFFFFF"/>
        </w:pBdr>
        <w:spacing w:after="0"/>
        <w:ind w:left="0" w:firstLine="709"/>
        <w:jc w:val="both"/>
        <w:rPr>
          <w:sz w:val="28"/>
          <w:szCs w:val="28"/>
        </w:rPr>
      </w:pPr>
      <w:r w:rsidRPr="00BC6F25">
        <w:rPr>
          <w:sz w:val="28"/>
          <w:szCs w:val="28"/>
        </w:rPr>
        <w:t xml:space="preserve">В Республике Казахстан в 2020 году проводится </w:t>
      </w:r>
      <w:r w:rsidR="000115F0" w:rsidRPr="00172578">
        <w:rPr>
          <w:sz w:val="28"/>
          <w:szCs w:val="28"/>
        </w:rPr>
        <w:t>2</w:t>
      </w:r>
      <w:r w:rsidRPr="00172578">
        <w:rPr>
          <w:sz w:val="28"/>
          <w:szCs w:val="28"/>
        </w:rPr>
        <w:t>6</w:t>
      </w:r>
      <w:r w:rsidRPr="00BC6F25">
        <w:rPr>
          <w:sz w:val="28"/>
          <w:szCs w:val="28"/>
        </w:rPr>
        <w:t xml:space="preserve"> клинических исследования (в 2019 году 33 с 1 - по 4 фазы) отечественных и международных производителей (по состоянию на 1 января 2020 года). Для сравнения количество клинических исследований на 1 миллион населения во Франции составляет – 57, в США – 55, в Великобритании – 38,9, в Германии - 30,6. В Казахстане данны</w:t>
      </w:r>
      <w:r w:rsidR="00EA1119">
        <w:rPr>
          <w:sz w:val="28"/>
          <w:szCs w:val="28"/>
        </w:rPr>
        <w:t>й показатель не превышает 2 (1,4</w:t>
      </w:r>
      <w:r w:rsidRPr="00BC6F25">
        <w:rPr>
          <w:sz w:val="28"/>
          <w:szCs w:val="28"/>
        </w:rPr>
        <w:t xml:space="preserve"> на 1 млн. населения в 2020 году). </w:t>
      </w:r>
    </w:p>
    <w:p w:rsidR="009151FA" w:rsidRPr="00BC6F25" w:rsidRDefault="009151FA" w:rsidP="009151FA">
      <w:pPr>
        <w:pStyle w:val="a9"/>
        <w:pBdr>
          <w:bottom w:val="single" w:sz="4" w:space="0" w:color="FFFFFF"/>
        </w:pBdr>
        <w:spacing w:after="0"/>
        <w:ind w:left="0" w:firstLine="709"/>
        <w:jc w:val="both"/>
        <w:rPr>
          <w:sz w:val="28"/>
          <w:szCs w:val="28"/>
        </w:rPr>
      </w:pPr>
      <w:r w:rsidRPr="00BC6F25">
        <w:rPr>
          <w:sz w:val="28"/>
          <w:szCs w:val="28"/>
        </w:rPr>
        <w:t xml:space="preserve">С целью решения данной проблемы и развития биомедицинских исследований в Кодексе </w:t>
      </w:r>
      <w:r>
        <w:rPr>
          <w:sz w:val="28"/>
          <w:szCs w:val="28"/>
        </w:rPr>
        <w:t xml:space="preserve">Республики Казахстан </w:t>
      </w:r>
      <w:r w:rsidRPr="00BC6F25">
        <w:rPr>
          <w:sz w:val="28"/>
          <w:szCs w:val="28"/>
        </w:rPr>
        <w:t>«О здоровье народа и системе здравоохранения» от 7 июля 2020 года предусмотрены нормы, регулирующие порядок проведения биомедицинских исследований в целом и, в том числе, доклинических и клинических исследований лекарственных средств и медицинских изделий, применения и мониторинга эффективности лекарственных средств передовой терапии (</w:t>
      </w:r>
      <w:proofErr w:type="spellStart"/>
      <w:r w:rsidRPr="00BC6F25">
        <w:rPr>
          <w:sz w:val="28"/>
          <w:szCs w:val="28"/>
        </w:rPr>
        <w:t>Advanced</w:t>
      </w:r>
      <w:proofErr w:type="spellEnd"/>
      <w:r w:rsidRPr="00BC6F25">
        <w:rPr>
          <w:sz w:val="28"/>
          <w:szCs w:val="28"/>
        </w:rPr>
        <w:t xml:space="preserve"> </w:t>
      </w:r>
      <w:proofErr w:type="spellStart"/>
      <w:r w:rsidRPr="00BC6F25">
        <w:rPr>
          <w:sz w:val="28"/>
          <w:szCs w:val="28"/>
        </w:rPr>
        <w:t>Therapy</w:t>
      </w:r>
      <w:proofErr w:type="spellEnd"/>
      <w:r w:rsidRPr="00BC6F25">
        <w:rPr>
          <w:sz w:val="28"/>
          <w:szCs w:val="28"/>
        </w:rPr>
        <w:t xml:space="preserve"> </w:t>
      </w:r>
      <w:proofErr w:type="spellStart"/>
      <w:r w:rsidRPr="00BC6F25">
        <w:rPr>
          <w:sz w:val="28"/>
          <w:szCs w:val="28"/>
        </w:rPr>
        <w:t>Medicinal</w:t>
      </w:r>
      <w:proofErr w:type="spellEnd"/>
      <w:r w:rsidRPr="00BC6F25">
        <w:rPr>
          <w:sz w:val="28"/>
          <w:szCs w:val="28"/>
        </w:rPr>
        <w:t xml:space="preserve"> </w:t>
      </w:r>
      <w:proofErr w:type="spellStart"/>
      <w:r w:rsidRPr="00BC6F25">
        <w:rPr>
          <w:sz w:val="28"/>
          <w:szCs w:val="28"/>
        </w:rPr>
        <w:t>Products</w:t>
      </w:r>
      <w:proofErr w:type="spellEnd"/>
      <w:r w:rsidRPr="00BC6F25">
        <w:rPr>
          <w:sz w:val="28"/>
          <w:szCs w:val="28"/>
        </w:rPr>
        <w:t xml:space="preserve"> - ATMP), в том числе порядок применения лекарственных средств передовой терапии в рамках </w:t>
      </w:r>
      <w:proofErr w:type="spellStart"/>
      <w:r w:rsidRPr="00BC6F25">
        <w:rPr>
          <w:sz w:val="28"/>
          <w:szCs w:val="28"/>
        </w:rPr>
        <w:t>Hospital</w:t>
      </w:r>
      <w:proofErr w:type="spellEnd"/>
      <w:r w:rsidRPr="00BC6F25">
        <w:rPr>
          <w:sz w:val="28"/>
          <w:szCs w:val="28"/>
        </w:rPr>
        <w:t xml:space="preserve"> </w:t>
      </w:r>
      <w:proofErr w:type="spellStart"/>
      <w:r w:rsidRPr="00BC6F25">
        <w:rPr>
          <w:sz w:val="28"/>
          <w:szCs w:val="28"/>
        </w:rPr>
        <w:t>Examption</w:t>
      </w:r>
      <w:proofErr w:type="spellEnd"/>
      <w:r w:rsidRPr="00BC6F25">
        <w:rPr>
          <w:sz w:val="28"/>
          <w:szCs w:val="28"/>
        </w:rPr>
        <w:t xml:space="preserve"> – в рамках исключения из стандартной процедуры допуска лекарственных средств к применению (до завершения клинических исследований). Также в Кодекс включены нормы, определяющие порядок создания и деятельности биобанков, наличие которых требуется для развития биомедицинских исследований в РК, определены нормы о деятельности комиссий по биоэтике и порядке их сертификации.</w:t>
      </w:r>
    </w:p>
    <w:p w:rsidR="009151FA" w:rsidRPr="00BC6F25" w:rsidRDefault="009151FA" w:rsidP="009151FA">
      <w:pPr>
        <w:pStyle w:val="a9"/>
        <w:pBdr>
          <w:bottom w:val="single" w:sz="4" w:space="0" w:color="FFFFFF"/>
        </w:pBdr>
        <w:spacing w:after="0"/>
        <w:ind w:left="0" w:firstLine="709"/>
        <w:jc w:val="both"/>
        <w:rPr>
          <w:sz w:val="28"/>
          <w:szCs w:val="28"/>
        </w:rPr>
      </w:pPr>
      <w:r w:rsidRPr="00BC6F25">
        <w:rPr>
          <w:sz w:val="28"/>
          <w:szCs w:val="28"/>
        </w:rPr>
        <w:t>Разработаны утверждены 11 подзаконных актов, регламентирующих порядок реализации всех вышеуказанных норм Кодекса. Принятие данных НПА позволяет создать</w:t>
      </w:r>
      <w:r>
        <w:rPr>
          <w:sz w:val="28"/>
          <w:szCs w:val="28"/>
        </w:rPr>
        <w:t xml:space="preserve"> </w:t>
      </w:r>
      <w:r w:rsidRPr="00BC6F25">
        <w:rPr>
          <w:sz w:val="28"/>
          <w:szCs w:val="28"/>
        </w:rPr>
        <w:t xml:space="preserve">благоприятные условия для развития биомедицинских исследований в </w:t>
      </w:r>
      <w:r>
        <w:rPr>
          <w:sz w:val="28"/>
          <w:szCs w:val="28"/>
        </w:rPr>
        <w:t>Республики Казахстан</w:t>
      </w:r>
      <w:r w:rsidRPr="00BC6F25">
        <w:rPr>
          <w:sz w:val="28"/>
          <w:szCs w:val="28"/>
        </w:rPr>
        <w:t>.</w:t>
      </w:r>
    </w:p>
    <w:p w:rsidR="009151FA" w:rsidRDefault="009151FA" w:rsidP="009151FA">
      <w:pPr>
        <w:pStyle w:val="a9"/>
        <w:pBdr>
          <w:bottom w:val="single" w:sz="4" w:space="0" w:color="FFFFFF"/>
        </w:pBdr>
        <w:spacing w:after="0"/>
        <w:ind w:left="0" w:firstLine="709"/>
        <w:jc w:val="both"/>
        <w:rPr>
          <w:sz w:val="28"/>
          <w:szCs w:val="28"/>
        </w:rPr>
      </w:pPr>
      <w:r w:rsidRPr="00BC6F25">
        <w:rPr>
          <w:sz w:val="28"/>
          <w:szCs w:val="28"/>
        </w:rPr>
        <w:t>В 2020 году разработаны методические рекомендации по коммерциализации результатов биомедицинских исследований и Практическое руководство по проведению медико-биологических, клинических, экспериментальных исследований, а также исследования в области общественного здоровья и здравоохранения.</w:t>
      </w:r>
    </w:p>
    <w:p w:rsidR="009151FA" w:rsidRPr="00BC6F25" w:rsidRDefault="009151FA" w:rsidP="009151FA">
      <w:pPr>
        <w:pStyle w:val="a9"/>
        <w:pBdr>
          <w:bottom w:val="single" w:sz="4" w:space="0" w:color="FFFFFF"/>
        </w:pBdr>
        <w:spacing w:after="0"/>
        <w:ind w:left="0" w:firstLine="709"/>
        <w:jc w:val="both"/>
        <w:rPr>
          <w:sz w:val="28"/>
          <w:szCs w:val="28"/>
        </w:rPr>
      </w:pPr>
      <w:r w:rsidRPr="00BC6F25">
        <w:rPr>
          <w:sz w:val="28"/>
          <w:szCs w:val="28"/>
        </w:rPr>
        <w:t xml:space="preserve">На достижение вышеназванной стратегической цели и целевых индикаторов были использованы средства в сумме </w:t>
      </w:r>
      <w:r>
        <w:rPr>
          <w:sz w:val="28"/>
          <w:szCs w:val="28"/>
        </w:rPr>
        <w:t>1 128 360 </w:t>
      </w:r>
      <w:proofErr w:type="spellStart"/>
      <w:r w:rsidRPr="00A332A5">
        <w:rPr>
          <w:sz w:val="28"/>
          <w:szCs w:val="28"/>
        </w:rPr>
        <w:t>тыс.тенге</w:t>
      </w:r>
      <w:proofErr w:type="spellEnd"/>
      <w:r w:rsidRPr="00BC6F25">
        <w:rPr>
          <w:sz w:val="28"/>
          <w:szCs w:val="28"/>
        </w:rPr>
        <w:t xml:space="preserve"> (при плане </w:t>
      </w:r>
      <w:r>
        <w:rPr>
          <w:sz w:val="28"/>
          <w:szCs w:val="28"/>
        </w:rPr>
        <w:t>1 128 360 </w:t>
      </w:r>
      <w:proofErr w:type="spellStart"/>
      <w:r w:rsidRPr="00A332A5">
        <w:rPr>
          <w:sz w:val="28"/>
          <w:szCs w:val="28"/>
        </w:rPr>
        <w:t>тыс.тенге</w:t>
      </w:r>
      <w:proofErr w:type="spellEnd"/>
      <w:r w:rsidRPr="00BC6F25">
        <w:rPr>
          <w:sz w:val="28"/>
          <w:szCs w:val="28"/>
        </w:rPr>
        <w:t xml:space="preserve">) по </w:t>
      </w:r>
      <w:r>
        <w:rPr>
          <w:sz w:val="28"/>
          <w:szCs w:val="28"/>
        </w:rPr>
        <w:t xml:space="preserve">2 </w:t>
      </w:r>
      <w:r w:rsidRPr="00BC6F25">
        <w:rPr>
          <w:sz w:val="28"/>
          <w:szCs w:val="28"/>
        </w:rPr>
        <w:t>бюджетн</w:t>
      </w:r>
      <w:r>
        <w:rPr>
          <w:sz w:val="28"/>
          <w:szCs w:val="28"/>
        </w:rPr>
        <w:t>ым</w:t>
      </w:r>
      <w:r w:rsidRPr="00BC6F25">
        <w:rPr>
          <w:sz w:val="28"/>
          <w:szCs w:val="28"/>
        </w:rPr>
        <w:t xml:space="preserve"> программ</w:t>
      </w:r>
      <w:r>
        <w:rPr>
          <w:sz w:val="28"/>
          <w:szCs w:val="28"/>
        </w:rPr>
        <w:t>ам</w:t>
      </w:r>
      <w:r w:rsidRPr="00BC6F25">
        <w:rPr>
          <w:sz w:val="28"/>
          <w:szCs w:val="28"/>
        </w:rPr>
        <w:t xml:space="preserve"> </w:t>
      </w:r>
      <w:r w:rsidRPr="00FE230B">
        <w:rPr>
          <w:sz w:val="28"/>
          <w:szCs w:val="28"/>
        </w:rPr>
        <w:t>013 «Прикладные научные исследования в области здравоохранения и санитарно-</w:t>
      </w:r>
      <w:r w:rsidRPr="00FE230B">
        <w:rPr>
          <w:sz w:val="28"/>
          <w:szCs w:val="28"/>
        </w:rPr>
        <w:lastRenderedPageBreak/>
        <w:t>эпидемиологического благополучия населения»</w:t>
      </w:r>
      <w:r>
        <w:rPr>
          <w:sz w:val="28"/>
          <w:szCs w:val="28"/>
        </w:rPr>
        <w:t xml:space="preserve"> и </w:t>
      </w:r>
      <w:r w:rsidRPr="00FE230B">
        <w:rPr>
          <w:sz w:val="28"/>
          <w:szCs w:val="28"/>
        </w:rPr>
        <w:t>024 «Целевой вклад в АОО</w:t>
      </w:r>
      <w:r w:rsidR="000115F0">
        <w:rPr>
          <w:sz w:val="28"/>
          <w:szCs w:val="28"/>
        </w:rPr>
        <w:t> </w:t>
      </w:r>
      <w:r w:rsidRPr="00FE230B">
        <w:rPr>
          <w:sz w:val="28"/>
          <w:szCs w:val="28"/>
        </w:rPr>
        <w:t>«Назарбаев Университет»</w:t>
      </w:r>
      <w:r w:rsidRPr="00BC6F25">
        <w:rPr>
          <w:sz w:val="28"/>
          <w:szCs w:val="28"/>
        </w:rPr>
        <w:t xml:space="preserve">. </w:t>
      </w:r>
    </w:p>
    <w:p w:rsidR="009151FA" w:rsidRDefault="009151FA" w:rsidP="009151FA">
      <w:pPr>
        <w:widowControl w:val="0"/>
        <w:pBdr>
          <w:bottom w:val="single" w:sz="4" w:space="0" w:color="FFFFFF"/>
        </w:pBdr>
        <w:tabs>
          <w:tab w:val="left" w:pos="0"/>
        </w:tabs>
        <w:ind w:firstLine="709"/>
        <w:jc w:val="both"/>
        <w:rPr>
          <w:rFonts w:eastAsia="MS Mincho"/>
          <w:sz w:val="28"/>
          <w:szCs w:val="24"/>
        </w:rPr>
      </w:pPr>
      <w:r w:rsidRPr="006E3ED4">
        <w:rPr>
          <w:sz w:val="28"/>
          <w:szCs w:val="28"/>
        </w:rPr>
        <w:t xml:space="preserve">На реализацию бюджетной программы </w:t>
      </w:r>
      <w:r w:rsidRPr="00FE230B">
        <w:rPr>
          <w:b/>
          <w:sz w:val="28"/>
          <w:szCs w:val="28"/>
        </w:rPr>
        <w:t>013 «Прикладные научные исследования в области здравоохранения и санитарно-эпидемиологического благополучия населения»</w:t>
      </w:r>
      <w:r w:rsidRPr="006E3ED4">
        <w:rPr>
          <w:rFonts w:eastAsia="MS Mincho"/>
          <w:sz w:val="28"/>
          <w:szCs w:val="24"/>
        </w:rPr>
        <w:t xml:space="preserve"> </w:t>
      </w:r>
      <w:r>
        <w:rPr>
          <w:rFonts w:eastAsia="MS Mincho"/>
          <w:sz w:val="28"/>
          <w:szCs w:val="24"/>
        </w:rPr>
        <w:t xml:space="preserve">были </w:t>
      </w:r>
      <w:r w:rsidRPr="006E3ED4">
        <w:rPr>
          <w:rFonts w:eastAsia="MS Mincho"/>
          <w:sz w:val="28"/>
          <w:szCs w:val="24"/>
        </w:rPr>
        <w:t>предусмотрены средства в сумме 232</w:t>
      </w:r>
      <w:r>
        <w:rPr>
          <w:rFonts w:eastAsia="MS Mincho"/>
          <w:sz w:val="28"/>
          <w:szCs w:val="24"/>
        </w:rPr>
        <w:t> </w:t>
      </w:r>
      <w:r w:rsidRPr="006E3ED4">
        <w:rPr>
          <w:rFonts w:eastAsia="MS Mincho"/>
          <w:sz w:val="28"/>
          <w:szCs w:val="24"/>
        </w:rPr>
        <w:t>193,0</w:t>
      </w:r>
      <w:r>
        <w:rPr>
          <w:rFonts w:eastAsia="MS Mincho"/>
          <w:sz w:val="28"/>
          <w:szCs w:val="24"/>
        </w:rPr>
        <w:t> </w:t>
      </w:r>
      <w:proofErr w:type="spellStart"/>
      <w:proofErr w:type="gramStart"/>
      <w:r>
        <w:rPr>
          <w:rFonts w:eastAsia="MS Mincho"/>
          <w:sz w:val="28"/>
          <w:szCs w:val="24"/>
        </w:rPr>
        <w:t>тыс.тенге</w:t>
      </w:r>
      <w:proofErr w:type="spellEnd"/>
      <w:proofErr w:type="gramEnd"/>
      <w:r w:rsidRPr="006E3ED4">
        <w:rPr>
          <w:rFonts w:eastAsia="MS Mincho"/>
          <w:sz w:val="28"/>
          <w:szCs w:val="24"/>
        </w:rPr>
        <w:t xml:space="preserve">, </w:t>
      </w:r>
      <w:r>
        <w:rPr>
          <w:rFonts w:eastAsia="MS Mincho"/>
          <w:sz w:val="28"/>
          <w:szCs w:val="24"/>
        </w:rPr>
        <w:t>которые исполнены в полном объеме</w:t>
      </w:r>
      <w:r w:rsidRPr="006E3ED4">
        <w:rPr>
          <w:rFonts w:eastAsia="MS Mincho"/>
          <w:sz w:val="28"/>
          <w:szCs w:val="24"/>
        </w:rPr>
        <w:t xml:space="preserve">. </w:t>
      </w:r>
    </w:p>
    <w:p w:rsidR="009151FA" w:rsidRPr="00FE230B" w:rsidRDefault="009151FA" w:rsidP="009151FA">
      <w:pPr>
        <w:widowControl w:val="0"/>
        <w:pBdr>
          <w:bottom w:val="single" w:sz="4" w:space="0" w:color="FFFFFF"/>
        </w:pBdr>
        <w:tabs>
          <w:tab w:val="left" w:pos="0"/>
        </w:tabs>
        <w:ind w:firstLine="709"/>
        <w:jc w:val="both"/>
        <w:rPr>
          <w:rFonts w:eastAsia="MS Mincho"/>
          <w:i/>
          <w:sz w:val="28"/>
          <w:szCs w:val="24"/>
        </w:rPr>
      </w:pPr>
      <w:r w:rsidRPr="00FE230B">
        <w:rPr>
          <w:rFonts w:eastAsia="MS Mincho"/>
          <w:i/>
          <w:sz w:val="28"/>
          <w:szCs w:val="24"/>
        </w:rPr>
        <w:t>Показатель прямого результата достигнут</w:t>
      </w:r>
    </w:p>
    <w:p w:rsidR="009151FA" w:rsidRDefault="009151FA" w:rsidP="009151FA">
      <w:pPr>
        <w:widowControl w:val="0"/>
        <w:pBdr>
          <w:bottom w:val="single" w:sz="4" w:space="0" w:color="FFFFFF"/>
        </w:pBdr>
        <w:tabs>
          <w:tab w:val="left" w:pos="0"/>
        </w:tabs>
        <w:ind w:firstLine="709"/>
        <w:jc w:val="both"/>
        <w:rPr>
          <w:sz w:val="28"/>
          <w:szCs w:val="28"/>
        </w:rPr>
      </w:pPr>
      <w:r>
        <w:rPr>
          <w:sz w:val="28"/>
          <w:szCs w:val="28"/>
        </w:rPr>
        <w:t>проведены</w:t>
      </w:r>
      <w:r w:rsidRPr="006E3ED4">
        <w:rPr>
          <w:sz w:val="28"/>
          <w:szCs w:val="28"/>
        </w:rPr>
        <w:t xml:space="preserve"> 2 научно-технические программы со сроком реализации 2018-2020 годы. </w:t>
      </w:r>
    </w:p>
    <w:p w:rsidR="009151FA" w:rsidRPr="00FE230B" w:rsidRDefault="009151FA" w:rsidP="009151FA">
      <w:pPr>
        <w:widowControl w:val="0"/>
        <w:pBdr>
          <w:bottom w:val="single" w:sz="4" w:space="0" w:color="FFFFFF"/>
        </w:pBdr>
        <w:tabs>
          <w:tab w:val="left" w:pos="0"/>
        </w:tabs>
        <w:ind w:firstLine="709"/>
        <w:jc w:val="both"/>
        <w:rPr>
          <w:sz w:val="28"/>
          <w:szCs w:val="28"/>
        </w:rPr>
      </w:pPr>
      <w:r w:rsidRPr="006E3ED4">
        <w:rPr>
          <w:sz w:val="28"/>
          <w:szCs w:val="28"/>
        </w:rPr>
        <w:t>1.НТП «Разработка научных основ единой для Республики Казахстан</w:t>
      </w:r>
      <w:r>
        <w:rPr>
          <w:sz w:val="28"/>
          <w:szCs w:val="28"/>
        </w:rPr>
        <w:t xml:space="preserve"> </w:t>
      </w:r>
      <w:r w:rsidRPr="006E3ED4">
        <w:rPr>
          <w:sz w:val="28"/>
          <w:szCs w:val="28"/>
        </w:rPr>
        <w:t>системы мониторинга, диагностики и микробного коллекционирования возбудителей особо опасных, «возвращающихся», вновь возникающих и завозных инфекций</w:t>
      </w:r>
      <w:r w:rsidRPr="00FE230B">
        <w:rPr>
          <w:sz w:val="28"/>
          <w:szCs w:val="28"/>
        </w:rPr>
        <w:t xml:space="preserve">». Исполнитель - Национальный научный центр особо опасных инфекций им. М. </w:t>
      </w:r>
      <w:proofErr w:type="spellStart"/>
      <w:r w:rsidRPr="00FE230B">
        <w:rPr>
          <w:sz w:val="28"/>
          <w:szCs w:val="28"/>
        </w:rPr>
        <w:t>Айкимбаева</w:t>
      </w:r>
      <w:proofErr w:type="spellEnd"/>
      <w:r w:rsidRPr="00FE230B">
        <w:rPr>
          <w:sz w:val="28"/>
          <w:szCs w:val="28"/>
        </w:rPr>
        <w:t xml:space="preserve">. Срок реализации – 2018-2020 годы. </w:t>
      </w:r>
    </w:p>
    <w:p w:rsidR="009151FA" w:rsidRPr="00FE230B" w:rsidRDefault="009151FA" w:rsidP="009151FA">
      <w:pPr>
        <w:widowControl w:val="0"/>
        <w:pBdr>
          <w:bottom w:val="single" w:sz="4" w:space="0" w:color="FFFFFF"/>
        </w:pBdr>
        <w:tabs>
          <w:tab w:val="left" w:pos="0"/>
        </w:tabs>
        <w:ind w:firstLine="709"/>
        <w:jc w:val="both"/>
        <w:rPr>
          <w:sz w:val="28"/>
          <w:szCs w:val="28"/>
        </w:rPr>
      </w:pPr>
      <w:r w:rsidRPr="00FE230B">
        <w:rPr>
          <w:sz w:val="28"/>
          <w:szCs w:val="28"/>
        </w:rPr>
        <w:t xml:space="preserve">Цель работы разработка национальных стандартов осуществления микробиологического мониторинга, изучения, хранения и транспортировки возбудителей карантинных и особо опасных, «возвращающихся», вновь возникающих и завозных инфекций. </w:t>
      </w:r>
    </w:p>
    <w:p w:rsidR="009151FA" w:rsidRPr="00FE230B" w:rsidRDefault="009151FA" w:rsidP="009151FA">
      <w:pPr>
        <w:widowControl w:val="0"/>
        <w:pBdr>
          <w:bottom w:val="single" w:sz="4" w:space="0" w:color="FFFFFF"/>
        </w:pBdr>
        <w:tabs>
          <w:tab w:val="left" w:pos="0"/>
        </w:tabs>
        <w:ind w:firstLine="709"/>
        <w:jc w:val="both"/>
        <w:rPr>
          <w:sz w:val="28"/>
          <w:szCs w:val="28"/>
        </w:rPr>
      </w:pPr>
      <w:r w:rsidRPr="00FE230B">
        <w:rPr>
          <w:sz w:val="28"/>
          <w:szCs w:val="28"/>
        </w:rPr>
        <w:t>- Генетическая паспортизация, дифференциация свежевыделенных и коллекционных штаммов перечисленных инфекций, определение географического происхождения идентифицированных генотипов штаммов, оценка их особенностей в связи с вирулентностью, источником выделения, тяжестью заболевания и воздействием природно-климатических факторов.</w:t>
      </w:r>
    </w:p>
    <w:p w:rsidR="009151FA" w:rsidRPr="00FE230B" w:rsidRDefault="009151FA" w:rsidP="009151FA">
      <w:pPr>
        <w:widowControl w:val="0"/>
        <w:pBdr>
          <w:bottom w:val="single" w:sz="4" w:space="0" w:color="FFFFFF"/>
        </w:pBdr>
        <w:tabs>
          <w:tab w:val="left" w:pos="0"/>
        </w:tabs>
        <w:ind w:firstLine="709"/>
        <w:jc w:val="both"/>
        <w:rPr>
          <w:sz w:val="28"/>
          <w:szCs w:val="28"/>
        </w:rPr>
      </w:pPr>
      <w:r w:rsidRPr="00FE230B">
        <w:rPr>
          <w:sz w:val="28"/>
          <w:szCs w:val="28"/>
        </w:rPr>
        <w:t>- Формирование научных основ обеспечения организационно-технических мероприятий, направленных на сохранение и развитие коллекций возбудителей инфекций, оптимизация условий их хранения и поддержания, а также обеспечение исследовательских программ в области здравоохранения и биологических наук стандартными коллекционными культурами на базе центральной референс лаборатории (далее – ЦРЛ).</w:t>
      </w:r>
    </w:p>
    <w:p w:rsidR="009151FA" w:rsidRPr="00FE230B" w:rsidRDefault="009151FA" w:rsidP="009151FA">
      <w:pPr>
        <w:widowControl w:val="0"/>
        <w:pBdr>
          <w:bottom w:val="single" w:sz="4" w:space="0" w:color="FFFFFF"/>
        </w:pBdr>
        <w:tabs>
          <w:tab w:val="left" w:pos="0"/>
        </w:tabs>
        <w:ind w:firstLine="709"/>
        <w:jc w:val="both"/>
        <w:rPr>
          <w:sz w:val="28"/>
          <w:szCs w:val="28"/>
        </w:rPr>
      </w:pPr>
      <w:r w:rsidRPr="00FE230B">
        <w:rPr>
          <w:sz w:val="28"/>
          <w:szCs w:val="28"/>
        </w:rPr>
        <w:t xml:space="preserve">Программа завершена. Заключительный отчет имеет положительную внешнюю и внутреннюю рецензии, рассмотрен на заседании Ученого совета Национального научного центра особо опасных инфекций им. М. </w:t>
      </w:r>
      <w:proofErr w:type="spellStart"/>
      <w:r w:rsidRPr="00FE230B">
        <w:rPr>
          <w:sz w:val="28"/>
          <w:szCs w:val="28"/>
        </w:rPr>
        <w:t>Айкимбаева</w:t>
      </w:r>
      <w:proofErr w:type="spellEnd"/>
      <w:r w:rsidRPr="00FE230B">
        <w:rPr>
          <w:sz w:val="28"/>
          <w:szCs w:val="28"/>
        </w:rPr>
        <w:t>, получил 28,0 баллов на Государственной научно-технической экспертизе, Национального научного совета по приоритетному направлению «Наука о жизни и здоровье» (15 декабря 2020 года). Цели и задачи работы выполнены.</w:t>
      </w:r>
    </w:p>
    <w:p w:rsidR="009151FA" w:rsidRPr="00FE230B" w:rsidRDefault="009151FA" w:rsidP="009151FA">
      <w:pPr>
        <w:widowControl w:val="0"/>
        <w:pBdr>
          <w:bottom w:val="single" w:sz="4" w:space="0" w:color="FFFFFF"/>
        </w:pBdr>
        <w:tabs>
          <w:tab w:val="left" w:pos="0"/>
        </w:tabs>
        <w:ind w:firstLine="709"/>
        <w:contextualSpacing/>
        <w:jc w:val="both"/>
        <w:rPr>
          <w:sz w:val="28"/>
          <w:szCs w:val="28"/>
        </w:rPr>
      </w:pPr>
      <w:r w:rsidRPr="006E3ED4">
        <w:rPr>
          <w:sz w:val="28"/>
          <w:szCs w:val="28"/>
        </w:rPr>
        <w:t xml:space="preserve">2. НТП «Разработать технологию улучшения здоровья и качества жизни работников предприятий, связанных с производством и переработкой солей тяжелых металлов». Исполнитель - ТОО «Казахская академия питания». Срок реализации – 2018-2020 годы. </w:t>
      </w:r>
    </w:p>
    <w:p w:rsidR="009151FA" w:rsidRPr="00FE230B" w:rsidRDefault="009151FA" w:rsidP="009151FA">
      <w:pPr>
        <w:widowControl w:val="0"/>
        <w:pBdr>
          <w:bottom w:val="single" w:sz="4" w:space="0" w:color="FFFFFF"/>
        </w:pBdr>
        <w:tabs>
          <w:tab w:val="left" w:pos="0"/>
        </w:tabs>
        <w:ind w:firstLine="709"/>
        <w:contextualSpacing/>
        <w:jc w:val="both"/>
        <w:rPr>
          <w:sz w:val="28"/>
          <w:szCs w:val="28"/>
        </w:rPr>
      </w:pPr>
      <w:r w:rsidRPr="00FE230B">
        <w:rPr>
          <w:sz w:val="28"/>
          <w:szCs w:val="28"/>
        </w:rPr>
        <w:t>Цель работы разработка технологии снижения воздействия тяжелых металлов на организм работников посредством внедрения сухих композитных смесей на основе кобыльего молока.</w:t>
      </w:r>
    </w:p>
    <w:p w:rsidR="009151FA" w:rsidRPr="00FE230B" w:rsidRDefault="009151FA" w:rsidP="009151FA">
      <w:pPr>
        <w:widowControl w:val="0"/>
        <w:pBdr>
          <w:bottom w:val="single" w:sz="4" w:space="0" w:color="FFFFFF"/>
        </w:pBdr>
        <w:tabs>
          <w:tab w:val="left" w:pos="0"/>
        </w:tabs>
        <w:ind w:firstLine="709"/>
        <w:contextualSpacing/>
        <w:jc w:val="both"/>
        <w:rPr>
          <w:sz w:val="28"/>
          <w:szCs w:val="28"/>
        </w:rPr>
      </w:pPr>
      <w:r w:rsidRPr="00FE230B">
        <w:rPr>
          <w:sz w:val="28"/>
          <w:szCs w:val="28"/>
        </w:rPr>
        <w:t>Программа завершена. Заключительный отчет имеет положительную внешнею и внутреннею рецензию, рассмотрен на заседании Ученого совета Казахской академии питания, получил 34,0 балла на Государственной научно-</w:t>
      </w:r>
      <w:r w:rsidRPr="00FE230B">
        <w:rPr>
          <w:sz w:val="28"/>
          <w:szCs w:val="28"/>
        </w:rPr>
        <w:lastRenderedPageBreak/>
        <w:t xml:space="preserve">технической экспертизе, одобрение Национального научного совета по приоритетному направлению «Наука о жизни и здоровье» (15 декабря 2020 года). Цели и задачи </w:t>
      </w:r>
      <w:proofErr w:type="spellStart"/>
      <w:r w:rsidRPr="00FE230B">
        <w:rPr>
          <w:sz w:val="28"/>
          <w:szCs w:val="28"/>
        </w:rPr>
        <w:t>рботы</w:t>
      </w:r>
      <w:proofErr w:type="spellEnd"/>
      <w:r w:rsidRPr="00FE230B">
        <w:rPr>
          <w:sz w:val="28"/>
          <w:szCs w:val="28"/>
        </w:rPr>
        <w:t xml:space="preserve"> выполнены.</w:t>
      </w:r>
    </w:p>
    <w:p w:rsidR="009151FA" w:rsidRPr="004B6A69" w:rsidRDefault="009151FA" w:rsidP="009151FA">
      <w:pPr>
        <w:widowControl w:val="0"/>
        <w:pBdr>
          <w:bottom w:val="single" w:sz="4" w:space="0" w:color="FFFFFF"/>
        </w:pBdr>
        <w:tabs>
          <w:tab w:val="left" w:pos="0"/>
        </w:tabs>
        <w:ind w:firstLine="709"/>
        <w:contextualSpacing/>
        <w:jc w:val="both"/>
        <w:rPr>
          <w:sz w:val="28"/>
          <w:szCs w:val="28"/>
        </w:rPr>
      </w:pPr>
      <w:r w:rsidRPr="004B6A69">
        <w:rPr>
          <w:sz w:val="28"/>
          <w:szCs w:val="28"/>
        </w:rPr>
        <w:t xml:space="preserve">В рамках выполненной программы созданы новые сухие композитные смеси (пять видов) на основе кобыльего молока, с направленными </w:t>
      </w:r>
      <w:proofErr w:type="spellStart"/>
      <w:r w:rsidRPr="004B6A69">
        <w:rPr>
          <w:sz w:val="28"/>
          <w:szCs w:val="28"/>
        </w:rPr>
        <w:t>иммунностимулирующими</w:t>
      </w:r>
      <w:proofErr w:type="spellEnd"/>
      <w:r w:rsidRPr="004B6A69">
        <w:rPr>
          <w:sz w:val="28"/>
          <w:szCs w:val="28"/>
        </w:rPr>
        <w:t xml:space="preserve">, антиоксидантными, </w:t>
      </w:r>
      <w:proofErr w:type="spellStart"/>
      <w:r w:rsidRPr="004B6A69">
        <w:rPr>
          <w:sz w:val="28"/>
          <w:szCs w:val="28"/>
        </w:rPr>
        <w:t>детоксицирующими</w:t>
      </w:r>
      <w:proofErr w:type="spellEnd"/>
      <w:r w:rsidRPr="004B6A69">
        <w:rPr>
          <w:sz w:val="28"/>
          <w:szCs w:val="28"/>
        </w:rPr>
        <w:t xml:space="preserve"> и </w:t>
      </w:r>
      <w:proofErr w:type="spellStart"/>
      <w:r w:rsidRPr="004B6A69">
        <w:rPr>
          <w:sz w:val="28"/>
          <w:szCs w:val="28"/>
        </w:rPr>
        <w:t>микробиоценознормализующими</w:t>
      </w:r>
      <w:proofErr w:type="spellEnd"/>
      <w:r w:rsidRPr="004B6A69">
        <w:rPr>
          <w:sz w:val="28"/>
          <w:szCs w:val="28"/>
        </w:rPr>
        <w:t xml:space="preserve"> свойствами.</w:t>
      </w:r>
    </w:p>
    <w:p w:rsidR="009151FA" w:rsidRPr="004B6A69" w:rsidRDefault="009151FA" w:rsidP="009151FA">
      <w:pPr>
        <w:widowControl w:val="0"/>
        <w:pBdr>
          <w:bottom w:val="single" w:sz="4" w:space="0" w:color="FFFFFF"/>
        </w:pBdr>
        <w:tabs>
          <w:tab w:val="left" w:pos="0"/>
        </w:tabs>
        <w:ind w:firstLine="709"/>
        <w:contextualSpacing/>
        <w:jc w:val="both"/>
        <w:rPr>
          <w:sz w:val="28"/>
          <w:szCs w:val="28"/>
        </w:rPr>
      </w:pPr>
      <w:r w:rsidRPr="004B6A69">
        <w:rPr>
          <w:sz w:val="28"/>
          <w:szCs w:val="28"/>
        </w:rPr>
        <w:t>В 2020 году получен патент на изобретение.</w:t>
      </w:r>
    </w:p>
    <w:p w:rsidR="009151FA" w:rsidRPr="004B6A69" w:rsidRDefault="009151FA" w:rsidP="009151FA">
      <w:pPr>
        <w:widowControl w:val="0"/>
        <w:pBdr>
          <w:bottom w:val="single" w:sz="4" w:space="0" w:color="FFFFFF"/>
        </w:pBdr>
        <w:tabs>
          <w:tab w:val="left" w:pos="0"/>
        </w:tabs>
        <w:ind w:firstLine="709"/>
        <w:contextualSpacing/>
        <w:jc w:val="both"/>
        <w:rPr>
          <w:sz w:val="28"/>
          <w:szCs w:val="28"/>
        </w:rPr>
      </w:pPr>
      <w:r w:rsidRPr="004B6A69">
        <w:rPr>
          <w:sz w:val="28"/>
          <w:szCs w:val="28"/>
        </w:rPr>
        <w:t xml:space="preserve">Коммерциализация научных разработок (практическая реализация результатов научных исследований, связь с производством): Основные конструктивные и технико-экономические показатели: </w:t>
      </w:r>
    </w:p>
    <w:p w:rsidR="009151FA" w:rsidRPr="00FE230B" w:rsidRDefault="009151FA" w:rsidP="009151FA">
      <w:pPr>
        <w:widowControl w:val="0"/>
        <w:pBdr>
          <w:bottom w:val="single" w:sz="4" w:space="0" w:color="FFFFFF"/>
        </w:pBdr>
        <w:tabs>
          <w:tab w:val="left" w:pos="0"/>
        </w:tabs>
        <w:ind w:firstLine="709"/>
        <w:contextualSpacing/>
        <w:jc w:val="both"/>
        <w:rPr>
          <w:sz w:val="28"/>
          <w:szCs w:val="28"/>
        </w:rPr>
      </w:pPr>
      <w:r w:rsidRPr="004B6A69">
        <w:rPr>
          <w:sz w:val="28"/>
          <w:szCs w:val="28"/>
        </w:rPr>
        <w:t>Организован выпуск опытных и опытно-промышленных партий сухих белковых смесей на основе кобыльего молока, на ТОО «</w:t>
      </w:r>
      <w:proofErr w:type="spellStart"/>
      <w:r w:rsidRPr="004B6A69">
        <w:rPr>
          <w:sz w:val="28"/>
          <w:szCs w:val="28"/>
        </w:rPr>
        <w:t>FoodExco</w:t>
      </w:r>
      <w:proofErr w:type="spellEnd"/>
      <w:r w:rsidRPr="004B6A69">
        <w:rPr>
          <w:sz w:val="28"/>
          <w:szCs w:val="28"/>
        </w:rPr>
        <w:t>» (г. Алматы)</w:t>
      </w:r>
      <w:r w:rsidRPr="00FE230B">
        <w:rPr>
          <w:sz w:val="28"/>
          <w:szCs w:val="28"/>
        </w:rPr>
        <w:t xml:space="preserve"> и </w:t>
      </w:r>
      <w:r>
        <w:rPr>
          <w:sz w:val="28"/>
          <w:szCs w:val="28"/>
        </w:rPr>
        <w:t>«</w:t>
      </w:r>
      <w:proofErr w:type="spellStart"/>
      <w:r w:rsidRPr="00FE230B">
        <w:rPr>
          <w:sz w:val="28"/>
          <w:szCs w:val="28"/>
        </w:rPr>
        <w:t>BIOelite</w:t>
      </w:r>
      <w:proofErr w:type="spellEnd"/>
      <w:r>
        <w:rPr>
          <w:sz w:val="28"/>
          <w:szCs w:val="28"/>
        </w:rPr>
        <w:t>»</w:t>
      </w:r>
      <w:r w:rsidRPr="00FE230B">
        <w:rPr>
          <w:sz w:val="28"/>
          <w:szCs w:val="28"/>
        </w:rPr>
        <w:t xml:space="preserve"> (Алматинская область).</w:t>
      </w:r>
    </w:p>
    <w:p w:rsidR="009151FA" w:rsidRPr="00FE230B" w:rsidRDefault="009151FA" w:rsidP="009151FA">
      <w:pPr>
        <w:widowControl w:val="0"/>
        <w:pBdr>
          <w:bottom w:val="single" w:sz="4" w:space="0" w:color="FFFFFF"/>
        </w:pBdr>
        <w:tabs>
          <w:tab w:val="left" w:pos="0"/>
        </w:tabs>
        <w:ind w:firstLine="709"/>
        <w:contextualSpacing/>
        <w:jc w:val="both"/>
        <w:rPr>
          <w:sz w:val="28"/>
          <w:szCs w:val="28"/>
        </w:rPr>
      </w:pPr>
      <w:proofErr w:type="spellStart"/>
      <w:r w:rsidRPr="00FE230B">
        <w:rPr>
          <w:sz w:val="28"/>
          <w:szCs w:val="28"/>
        </w:rPr>
        <w:t>Cинхронизация</w:t>
      </w:r>
      <w:proofErr w:type="spellEnd"/>
      <w:r w:rsidRPr="00FE230B">
        <w:rPr>
          <w:sz w:val="28"/>
          <w:szCs w:val="28"/>
        </w:rPr>
        <w:t xml:space="preserve"> исследований с инновационным развитием экономики через активное участие вузов и научно-исследовательских институтов:</w:t>
      </w:r>
    </w:p>
    <w:p w:rsidR="009151FA" w:rsidRPr="00FE230B" w:rsidRDefault="009151FA" w:rsidP="009151FA">
      <w:pPr>
        <w:widowControl w:val="0"/>
        <w:pBdr>
          <w:bottom w:val="single" w:sz="4" w:space="0" w:color="FFFFFF"/>
        </w:pBdr>
        <w:tabs>
          <w:tab w:val="left" w:pos="0"/>
        </w:tabs>
        <w:ind w:firstLine="709"/>
        <w:contextualSpacing/>
        <w:jc w:val="both"/>
        <w:rPr>
          <w:sz w:val="28"/>
          <w:szCs w:val="28"/>
        </w:rPr>
      </w:pPr>
      <w:r w:rsidRPr="00FE230B">
        <w:rPr>
          <w:sz w:val="28"/>
          <w:szCs w:val="28"/>
        </w:rPr>
        <w:t>В НТП были задействованы молодые ученые (2 докторанта) и три магистра биотехнологии, а также студенты, выполняются 2 магистерские работы и одна докторская диссертация.</w:t>
      </w:r>
    </w:p>
    <w:p w:rsidR="009151FA" w:rsidRPr="00917158" w:rsidRDefault="009151FA" w:rsidP="009151FA">
      <w:pPr>
        <w:widowControl w:val="0"/>
        <w:pBdr>
          <w:bottom w:val="single" w:sz="4" w:space="0" w:color="FFFFFF"/>
        </w:pBdr>
        <w:tabs>
          <w:tab w:val="left" w:pos="0"/>
        </w:tabs>
        <w:ind w:firstLine="709"/>
        <w:jc w:val="both"/>
        <w:rPr>
          <w:i/>
          <w:sz w:val="28"/>
          <w:szCs w:val="28"/>
        </w:rPr>
      </w:pPr>
      <w:r w:rsidRPr="00917158">
        <w:rPr>
          <w:i/>
          <w:sz w:val="28"/>
          <w:szCs w:val="28"/>
        </w:rPr>
        <w:t>Показатели конечного результата соответству</w:t>
      </w:r>
      <w:r>
        <w:rPr>
          <w:i/>
          <w:sz w:val="28"/>
          <w:szCs w:val="28"/>
        </w:rPr>
        <w:t>ю</w:t>
      </w:r>
      <w:r w:rsidRPr="00917158">
        <w:rPr>
          <w:i/>
          <w:sz w:val="28"/>
          <w:szCs w:val="28"/>
        </w:rPr>
        <w:t>т целев</w:t>
      </w:r>
      <w:r>
        <w:rPr>
          <w:i/>
          <w:sz w:val="28"/>
          <w:szCs w:val="28"/>
        </w:rPr>
        <w:t>ы</w:t>
      </w:r>
      <w:r w:rsidRPr="00917158">
        <w:rPr>
          <w:i/>
          <w:sz w:val="28"/>
          <w:szCs w:val="28"/>
        </w:rPr>
        <w:t>м индикатор</w:t>
      </w:r>
      <w:r>
        <w:rPr>
          <w:i/>
          <w:sz w:val="28"/>
          <w:szCs w:val="28"/>
        </w:rPr>
        <w:t>ам</w:t>
      </w:r>
      <w:r w:rsidRPr="00917158">
        <w:rPr>
          <w:i/>
          <w:sz w:val="28"/>
          <w:szCs w:val="28"/>
        </w:rPr>
        <w:t xml:space="preserve"> 1</w:t>
      </w:r>
      <w:r>
        <w:rPr>
          <w:i/>
          <w:sz w:val="28"/>
          <w:szCs w:val="28"/>
        </w:rPr>
        <w:t>,3 ц</w:t>
      </w:r>
      <w:r w:rsidRPr="00917158">
        <w:rPr>
          <w:i/>
          <w:sz w:val="28"/>
          <w:szCs w:val="28"/>
        </w:rPr>
        <w:t xml:space="preserve">ели 2.1. «Внедрение инновационных технологий и персонализированного подхода к диагностике и лечению заболеваний»  </w:t>
      </w:r>
    </w:p>
    <w:p w:rsidR="009151FA" w:rsidRPr="006E3ED4" w:rsidRDefault="009151FA" w:rsidP="009151FA">
      <w:pPr>
        <w:widowControl w:val="0"/>
        <w:pBdr>
          <w:bottom w:val="single" w:sz="4" w:space="0" w:color="FFFFFF"/>
        </w:pBdr>
        <w:tabs>
          <w:tab w:val="left" w:pos="0"/>
        </w:tabs>
        <w:ind w:firstLine="709"/>
        <w:jc w:val="both"/>
        <w:rPr>
          <w:color w:val="000000"/>
          <w:sz w:val="28"/>
          <w:szCs w:val="28"/>
          <w:lang w:eastAsia="x-none"/>
        </w:rPr>
      </w:pPr>
      <w:r w:rsidRPr="002C6366">
        <w:rPr>
          <w:i/>
          <w:sz w:val="28"/>
          <w:szCs w:val="28"/>
          <w:lang w:val="x-none" w:eastAsia="x-none"/>
        </w:rPr>
        <w:t>Динамика расходов</w:t>
      </w:r>
      <w:r w:rsidRPr="00834B11">
        <w:rPr>
          <w:sz w:val="28"/>
          <w:szCs w:val="28"/>
          <w:lang w:val="x-none" w:eastAsia="x-none"/>
        </w:rPr>
        <w:t>:</w:t>
      </w:r>
      <w:r w:rsidRPr="00834B11">
        <w:rPr>
          <w:color w:val="000000"/>
          <w:sz w:val="28"/>
          <w:szCs w:val="28"/>
          <w:lang w:val="x-none" w:eastAsia="x-none"/>
        </w:rPr>
        <w:t xml:space="preserve"> </w:t>
      </w:r>
      <w:r w:rsidRPr="00834B11">
        <w:rPr>
          <w:color w:val="000000"/>
          <w:sz w:val="28"/>
          <w:szCs w:val="28"/>
          <w:lang w:eastAsia="x-none"/>
        </w:rPr>
        <w:t xml:space="preserve">в 2018 году </w:t>
      </w:r>
      <w:r>
        <w:rPr>
          <w:color w:val="000000"/>
          <w:sz w:val="28"/>
          <w:szCs w:val="28"/>
          <w:lang w:eastAsia="x-none"/>
        </w:rPr>
        <w:t xml:space="preserve">- </w:t>
      </w:r>
      <w:r w:rsidRPr="00834B11">
        <w:rPr>
          <w:rFonts w:eastAsia="MS Mincho"/>
          <w:sz w:val="28"/>
        </w:rPr>
        <w:t>1 408 185,8</w:t>
      </w:r>
      <w:r>
        <w:rPr>
          <w:rFonts w:eastAsia="MS Mincho"/>
          <w:sz w:val="28"/>
        </w:rPr>
        <w:t> </w:t>
      </w:r>
      <w:proofErr w:type="spellStart"/>
      <w:r>
        <w:rPr>
          <w:rFonts w:eastAsia="MS Mincho"/>
          <w:sz w:val="28"/>
        </w:rPr>
        <w:t>тыс.тенге</w:t>
      </w:r>
      <w:proofErr w:type="spellEnd"/>
      <w:r w:rsidRPr="00834B11">
        <w:rPr>
          <w:color w:val="000000"/>
          <w:sz w:val="28"/>
          <w:szCs w:val="28"/>
          <w:lang w:eastAsia="x-none"/>
        </w:rPr>
        <w:t xml:space="preserve">, в 2019 году </w:t>
      </w:r>
      <w:r>
        <w:rPr>
          <w:color w:val="000000"/>
          <w:sz w:val="28"/>
          <w:szCs w:val="28"/>
          <w:lang w:eastAsia="x-none"/>
        </w:rPr>
        <w:t>-</w:t>
      </w:r>
      <w:r w:rsidRPr="00834B11">
        <w:rPr>
          <w:color w:val="000000"/>
          <w:sz w:val="28"/>
          <w:szCs w:val="28"/>
          <w:lang w:eastAsia="x-none"/>
        </w:rPr>
        <w:t>1 416 411,8</w:t>
      </w:r>
      <w:r>
        <w:rPr>
          <w:color w:val="000000"/>
          <w:sz w:val="28"/>
          <w:szCs w:val="28"/>
          <w:lang w:eastAsia="x-none"/>
        </w:rPr>
        <w:t> </w:t>
      </w:r>
      <w:proofErr w:type="spellStart"/>
      <w:r>
        <w:rPr>
          <w:color w:val="000000"/>
          <w:sz w:val="28"/>
          <w:szCs w:val="28"/>
          <w:lang w:eastAsia="x-none"/>
        </w:rPr>
        <w:t>тыс.тенге</w:t>
      </w:r>
      <w:proofErr w:type="spellEnd"/>
      <w:r w:rsidRPr="00834B11">
        <w:rPr>
          <w:color w:val="000000"/>
          <w:sz w:val="28"/>
          <w:szCs w:val="28"/>
          <w:lang w:eastAsia="x-none"/>
        </w:rPr>
        <w:t xml:space="preserve">, 2020 году </w:t>
      </w:r>
      <w:r>
        <w:rPr>
          <w:color w:val="000000"/>
          <w:sz w:val="28"/>
          <w:szCs w:val="28"/>
          <w:lang w:eastAsia="x-none"/>
        </w:rPr>
        <w:t xml:space="preserve">– </w:t>
      </w:r>
      <w:r w:rsidRPr="00834B11">
        <w:rPr>
          <w:color w:val="000000"/>
          <w:sz w:val="28"/>
          <w:szCs w:val="28"/>
          <w:lang w:eastAsia="x-none"/>
        </w:rPr>
        <w:t>232</w:t>
      </w:r>
      <w:r>
        <w:rPr>
          <w:color w:val="000000"/>
          <w:sz w:val="28"/>
          <w:szCs w:val="28"/>
          <w:lang w:eastAsia="x-none"/>
        </w:rPr>
        <w:t> </w:t>
      </w:r>
      <w:r w:rsidRPr="00834B11">
        <w:rPr>
          <w:color w:val="000000"/>
          <w:sz w:val="28"/>
          <w:szCs w:val="28"/>
          <w:lang w:eastAsia="x-none"/>
        </w:rPr>
        <w:t>193,0</w:t>
      </w:r>
      <w:r>
        <w:rPr>
          <w:color w:val="000000"/>
          <w:sz w:val="28"/>
          <w:szCs w:val="28"/>
          <w:lang w:eastAsia="x-none"/>
        </w:rPr>
        <w:t> </w:t>
      </w:r>
      <w:proofErr w:type="spellStart"/>
      <w:r>
        <w:rPr>
          <w:color w:val="000000"/>
          <w:sz w:val="28"/>
          <w:szCs w:val="28"/>
          <w:lang w:eastAsia="x-none"/>
        </w:rPr>
        <w:t>тыс.тенге</w:t>
      </w:r>
      <w:proofErr w:type="spellEnd"/>
      <w:r w:rsidRPr="00834B11">
        <w:rPr>
          <w:color w:val="000000"/>
          <w:sz w:val="28"/>
          <w:szCs w:val="28"/>
          <w:lang w:eastAsia="x-none"/>
        </w:rPr>
        <w:t>.</w:t>
      </w:r>
    </w:p>
    <w:p w:rsidR="009151FA" w:rsidRPr="00834B11" w:rsidRDefault="009151FA" w:rsidP="009151FA">
      <w:pPr>
        <w:widowControl w:val="0"/>
        <w:pBdr>
          <w:bottom w:val="single" w:sz="4" w:space="0" w:color="FFFFFF"/>
        </w:pBdr>
        <w:tabs>
          <w:tab w:val="left" w:pos="0"/>
        </w:tabs>
        <w:ind w:firstLine="709"/>
        <w:jc w:val="both"/>
        <w:rPr>
          <w:sz w:val="28"/>
          <w:szCs w:val="28"/>
        </w:rPr>
      </w:pPr>
      <w:r>
        <w:rPr>
          <w:sz w:val="28"/>
          <w:szCs w:val="28"/>
          <w:lang w:eastAsia="x-none"/>
        </w:rPr>
        <w:t>Д</w:t>
      </w:r>
      <w:r w:rsidRPr="00834B11">
        <w:rPr>
          <w:sz w:val="28"/>
          <w:szCs w:val="28"/>
          <w:lang w:eastAsia="x-none"/>
        </w:rPr>
        <w:t>ебиторская и кредиторская задолженност</w:t>
      </w:r>
      <w:r>
        <w:rPr>
          <w:sz w:val="28"/>
          <w:szCs w:val="28"/>
          <w:lang w:eastAsia="x-none"/>
        </w:rPr>
        <w:t>и</w:t>
      </w:r>
      <w:r w:rsidRPr="00834B11">
        <w:rPr>
          <w:sz w:val="28"/>
          <w:szCs w:val="28"/>
          <w:lang w:eastAsia="x-none"/>
        </w:rPr>
        <w:t xml:space="preserve"> отсутству</w:t>
      </w:r>
      <w:r>
        <w:rPr>
          <w:sz w:val="28"/>
          <w:szCs w:val="28"/>
          <w:lang w:eastAsia="x-none"/>
        </w:rPr>
        <w:t>ю</w:t>
      </w:r>
      <w:r w:rsidRPr="00834B11">
        <w:rPr>
          <w:sz w:val="28"/>
          <w:szCs w:val="28"/>
          <w:lang w:eastAsia="x-none"/>
        </w:rPr>
        <w:t>т.</w:t>
      </w:r>
    </w:p>
    <w:p w:rsidR="009151FA" w:rsidRPr="00AD0C17" w:rsidRDefault="009151FA" w:rsidP="009151FA">
      <w:pPr>
        <w:widowControl w:val="0"/>
        <w:pBdr>
          <w:bottom w:val="single" w:sz="4" w:space="0" w:color="FFFFFF"/>
        </w:pBdr>
        <w:tabs>
          <w:tab w:val="left" w:pos="0"/>
        </w:tabs>
        <w:ind w:firstLine="709"/>
        <w:jc w:val="both"/>
        <w:rPr>
          <w:sz w:val="28"/>
          <w:szCs w:val="28"/>
        </w:rPr>
      </w:pPr>
      <w:r w:rsidRPr="002F74B7">
        <w:rPr>
          <w:spacing w:val="1"/>
          <w:sz w:val="28"/>
          <w:szCs w:val="28"/>
        </w:rPr>
        <w:t xml:space="preserve">На реализацию бюджетной </w:t>
      </w:r>
      <w:r w:rsidRPr="008F7024">
        <w:rPr>
          <w:spacing w:val="1"/>
          <w:sz w:val="28"/>
          <w:szCs w:val="28"/>
        </w:rPr>
        <w:t>программы</w:t>
      </w:r>
      <w:r w:rsidRPr="008F7024">
        <w:rPr>
          <w:b/>
          <w:i/>
          <w:spacing w:val="1"/>
          <w:sz w:val="28"/>
          <w:szCs w:val="28"/>
        </w:rPr>
        <w:t xml:space="preserve"> </w:t>
      </w:r>
      <w:r w:rsidRPr="008F7024">
        <w:rPr>
          <w:b/>
          <w:spacing w:val="1"/>
          <w:sz w:val="28"/>
          <w:szCs w:val="28"/>
        </w:rPr>
        <w:t xml:space="preserve">024 </w:t>
      </w:r>
      <w:r w:rsidRPr="008F7024">
        <w:rPr>
          <w:b/>
          <w:sz w:val="28"/>
          <w:szCs w:val="28"/>
        </w:rPr>
        <w:t>«Целевой вклад в АОО</w:t>
      </w:r>
      <w:r w:rsidR="005F14F2">
        <w:rPr>
          <w:b/>
          <w:sz w:val="28"/>
          <w:szCs w:val="28"/>
          <w:lang w:val="kk-KZ"/>
        </w:rPr>
        <w:t> </w:t>
      </w:r>
      <w:r w:rsidRPr="008F7024">
        <w:rPr>
          <w:b/>
          <w:sz w:val="28"/>
          <w:szCs w:val="28"/>
        </w:rPr>
        <w:t>«Назарбаев Университет»</w:t>
      </w:r>
      <w:r w:rsidRPr="008F7024">
        <w:rPr>
          <w:b/>
          <w:i/>
          <w:sz w:val="28"/>
          <w:szCs w:val="28"/>
        </w:rPr>
        <w:t xml:space="preserve"> </w:t>
      </w:r>
      <w:r w:rsidRPr="002F74B7">
        <w:rPr>
          <w:rFonts w:eastAsia="MS Mincho"/>
          <w:sz w:val="28"/>
        </w:rPr>
        <w:t>были предусмотрены средства в сумме 896</w:t>
      </w:r>
      <w:r>
        <w:rPr>
          <w:rFonts w:eastAsia="MS Mincho"/>
          <w:sz w:val="28"/>
        </w:rPr>
        <w:t> </w:t>
      </w:r>
      <w:r w:rsidRPr="002F74B7">
        <w:rPr>
          <w:rFonts w:eastAsia="MS Mincho"/>
          <w:sz w:val="28"/>
        </w:rPr>
        <w:t>167,0</w:t>
      </w:r>
      <w:r>
        <w:rPr>
          <w:rFonts w:eastAsia="MS Mincho"/>
          <w:sz w:val="28"/>
        </w:rPr>
        <w:t> </w:t>
      </w:r>
      <w:proofErr w:type="spellStart"/>
      <w:proofErr w:type="gramStart"/>
      <w:r>
        <w:rPr>
          <w:rFonts w:eastAsia="MS Mincho"/>
          <w:sz w:val="28"/>
        </w:rPr>
        <w:t>тыс.тенге</w:t>
      </w:r>
      <w:proofErr w:type="spellEnd"/>
      <w:proofErr w:type="gramEnd"/>
      <w:r w:rsidRPr="002F74B7">
        <w:rPr>
          <w:rFonts w:eastAsia="MS Mincho"/>
          <w:sz w:val="28"/>
        </w:rPr>
        <w:t>, исполнение составило 896</w:t>
      </w:r>
      <w:r>
        <w:rPr>
          <w:rFonts w:eastAsia="MS Mincho"/>
          <w:sz w:val="28"/>
        </w:rPr>
        <w:t> </w:t>
      </w:r>
      <w:r w:rsidRPr="002F74B7">
        <w:rPr>
          <w:rFonts w:eastAsia="MS Mincho"/>
          <w:sz w:val="28"/>
        </w:rPr>
        <w:t>167,0</w:t>
      </w:r>
      <w:r>
        <w:rPr>
          <w:rFonts w:eastAsia="MS Mincho"/>
          <w:sz w:val="28"/>
        </w:rPr>
        <w:t> </w:t>
      </w:r>
      <w:proofErr w:type="spellStart"/>
      <w:r>
        <w:rPr>
          <w:rFonts w:eastAsia="MS Mincho"/>
          <w:sz w:val="28"/>
        </w:rPr>
        <w:t>тыс.тенге</w:t>
      </w:r>
      <w:proofErr w:type="spellEnd"/>
      <w:r w:rsidRPr="002F74B7">
        <w:rPr>
          <w:rFonts w:eastAsia="MS Mincho"/>
          <w:sz w:val="28"/>
        </w:rPr>
        <w:t xml:space="preserve">. </w:t>
      </w:r>
    </w:p>
    <w:p w:rsidR="009151FA" w:rsidRDefault="009151FA" w:rsidP="009151FA">
      <w:pPr>
        <w:widowControl w:val="0"/>
        <w:pBdr>
          <w:bottom w:val="single" w:sz="4" w:space="0" w:color="FFFFFF"/>
        </w:pBdr>
        <w:tabs>
          <w:tab w:val="left" w:pos="0"/>
        </w:tabs>
        <w:ind w:firstLine="709"/>
        <w:jc w:val="both"/>
        <w:rPr>
          <w:sz w:val="28"/>
          <w:szCs w:val="28"/>
        </w:rPr>
      </w:pPr>
      <w:r w:rsidRPr="00DE1F57">
        <w:rPr>
          <w:sz w:val="28"/>
          <w:szCs w:val="28"/>
        </w:rPr>
        <w:t>Цель бюджетной программы целевой вклад в Автономную организацию образования «Назарбаев Университет» - осуществление образовательной деятельности, в том числе дополнительного образования, научной и (или) научно-технической деятельности, создания современной образова</w:t>
      </w:r>
      <w:r>
        <w:rPr>
          <w:sz w:val="28"/>
          <w:szCs w:val="28"/>
        </w:rPr>
        <w:t>тельной, научной инфраструктуры.</w:t>
      </w:r>
      <w:r w:rsidRPr="00DE1F57">
        <w:rPr>
          <w:rFonts w:eastAsia="MS Mincho"/>
          <w:sz w:val="28"/>
        </w:rPr>
        <w:tab/>
      </w:r>
    </w:p>
    <w:p w:rsidR="009151FA" w:rsidRPr="00FE230B" w:rsidRDefault="009151FA" w:rsidP="009151FA">
      <w:pPr>
        <w:widowControl w:val="0"/>
        <w:pBdr>
          <w:bottom w:val="single" w:sz="4" w:space="0" w:color="FFFFFF"/>
        </w:pBdr>
        <w:tabs>
          <w:tab w:val="left" w:pos="0"/>
        </w:tabs>
        <w:ind w:firstLine="709"/>
        <w:jc w:val="both"/>
        <w:rPr>
          <w:rFonts w:eastAsia="MS Mincho"/>
          <w:i/>
          <w:sz w:val="28"/>
          <w:szCs w:val="24"/>
        </w:rPr>
      </w:pPr>
      <w:r w:rsidRPr="00FE230B">
        <w:rPr>
          <w:rFonts w:eastAsia="MS Mincho"/>
          <w:i/>
          <w:sz w:val="28"/>
          <w:szCs w:val="24"/>
        </w:rPr>
        <w:t>Показатель прямого результата достигнут</w:t>
      </w:r>
    </w:p>
    <w:p w:rsidR="009151FA" w:rsidRPr="008F7024" w:rsidRDefault="009151FA" w:rsidP="009151FA">
      <w:pPr>
        <w:pBdr>
          <w:bottom w:val="single" w:sz="4" w:space="0" w:color="FFFFFF"/>
        </w:pBdr>
        <w:ind w:firstLine="709"/>
        <w:jc w:val="both"/>
        <w:rPr>
          <w:sz w:val="28"/>
          <w:szCs w:val="28"/>
        </w:rPr>
      </w:pPr>
      <w:r w:rsidRPr="008F7024">
        <w:rPr>
          <w:sz w:val="28"/>
          <w:szCs w:val="28"/>
        </w:rPr>
        <w:t>Обучено 7 специалистов (детские онкологии, хирурги, анестезиолог – реаниматологи) на образовательных программах за рубежом (при плане 7).</w:t>
      </w:r>
    </w:p>
    <w:p w:rsidR="009151FA" w:rsidRPr="008F7024" w:rsidRDefault="009151FA" w:rsidP="009151FA">
      <w:pPr>
        <w:pBdr>
          <w:bottom w:val="single" w:sz="4" w:space="0" w:color="FFFFFF"/>
        </w:pBdr>
        <w:ind w:firstLine="709"/>
        <w:jc w:val="both"/>
        <w:rPr>
          <w:sz w:val="28"/>
          <w:szCs w:val="28"/>
        </w:rPr>
      </w:pPr>
      <w:r w:rsidRPr="008F7024">
        <w:rPr>
          <w:sz w:val="28"/>
          <w:szCs w:val="28"/>
        </w:rPr>
        <w:t>Привлечены 9 иностранных специалистов по основным клиническим направлениям (детская хирургия, неонатология, специалисты по УЗИ-диагностике, специалисты по сестринскому делу) по программе менторства (при плане 9).</w:t>
      </w:r>
    </w:p>
    <w:p w:rsidR="009151FA" w:rsidRPr="008F7024" w:rsidRDefault="009151FA" w:rsidP="009151FA">
      <w:pPr>
        <w:pBdr>
          <w:bottom w:val="single" w:sz="4" w:space="0" w:color="FFFFFF"/>
        </w:pBdr>
        <w:ind w:firstLine="709"/>
        <w:jc w:val="both"/>
        <w:rPr>
          <w:sz w:val="28"/>
          <w:szCs w:val="28"/>
        </w:rPr>
      </w:pPr>
      <w:r>
        <w:rPr>
          <w:sz w:val="28"/>
          <w:szCs w:val="28"/>
        </w:rPr>
        <w:t>В</w:t>
      </w:r>
      <w:r w:rsidRPr="008F7024">
        <w:rPr>
          <w:sz w:val="28"/>
          <w:szCs w:val="28"/>
        </w:rPr>
        <w:t xml:space="preserve">недрены 5 новых технологий (при плане 5) в КФ «UMC» для оказания высокоспециализированной медицинской помощи детскому населению: </w:t>
      </w:r>
      <w:r>
        <w:rPr>
          <w:sz w:val="28"/>
          <w:szCs w:val="28"/>
        </w:rPr>
        <w:t>«</w:t>
      </w:r>
      <w:proofErr w:type="spellStart"/>
      <w:r w:rsidRPr="008F7024">
        <w:rPr>
          <w:sz w:val="28"/>
          <w:szCs w:val="28"/>
        </w:rPr>
        <w:t>Торакоскопические</w:t>
      </w:r>
      <w:proofErr w:type="spellEnd"/>
      <w:r w:rsidRPr="008F7024">
        <w:rPr>
          <w:sz w:val="28"/>
          <w:szCs w:val="28"/>
        </w:rPr>
        <w:t xml:space="preserve"> операции при объемных образованиях органов грудной клетки у детей (легкие, грудная клетка, средостение)</w:t>
      </w:r>
      <w:r>
        <w:rPr>
          <w:sz w:val="28"/>
          <w:szCs w:val="28"/>
        </w:rPr>
        <w:t>»</w:t>
      </w:r>
      <w:r w:rsidRPr="008F7024">
        <w:rPr>
          <w:sz w:val="28"/>
          <w:szCs w:val="28"/>
        </w:rPr>
        <w:t>,</w:t>
      </w:r>
      <w:r>
        <w:rPr>
          <w:sz w:val="28"/>
          <w:szCs w:val="28"/>
        </w:rPr>
        <w:t xml:space="preserve"> «</w:t>
      </w:r>
      <w:r w:rsidRPr="008F7024">
        <w:rPr>
          <w:sz w:val="28"/>
          <w:szCs w:val="28"/>
        </w:rPr>
        <w:t>Анальгетическая эффективность тар-блока после абдоминальных операций</w:t>
      </w:r>
      <w:r>
        <w:rPr>
          <w:sz w:val="28"/>
          <w:szCs w:val="28"/>
        </w:rPr>
        <w:t>»</w:t>
      </w:r>
      <w:r w:rsidRPr="008F7024">
        <w:rPr>
          <w:sz w:val="28"/>
          <w:szCs w:val="28"/>
        </w:rPr>
        <w:t xml:space="preserve">, </w:t>
      </w:r>
      <w:r>
        <w:rPr>
          <w:sz w:val="28"/>
          <w:szCs w:val="28"/>
        </w:rPr>
        <w:t>«</w:t>
      </w:r>
      <w:r w:rsidRPr="008F7024">
        <w:rPr>
          <w:sz w:val="28"/>
          <w:szCs w:val="28"/>
        </w:rPr>
        <w:t xml:space="preserve">Новые технологии </w:t>
      </w:r>
      <w:r w:rsidRPr="008F7024">
        <w:rPr>
          <w:sz w:val="28"/>
          <w:szCs w:val="28"/>
        </w:rPr>
        <w:lastRenderedPageBreak/>
        <w:t>в гидрореабилитации и реа</w:t>
      </w:r>
      <w:r>
        <w:rPr>
          <w:sz w:val="28"/>
          <w:szCs w:val="28"/>
        </w:rPr>
        <w:t>билитации в термальных условиях»,</w:t>
      </w:r>
      <w:r w:rsidRPr="008F7024">
        <w:rPr>
          <w:sz w:val="28"/>
          <w:szCs w:val="28"/>
        </w:rPr>
        <w:t xml:space="preserve"> </w:t>
      </w:r>
      <w:r>
        <w:rPr>
          <w:sz w:val="28"/>
          <w:szCs w:val="28"/>
        </w:rPr>
        <w:t>«</w:t>
      </w:r>
      <w:r w:rsidRPr="008F7024">
        <w:rPr>
          <w:sz w:val="28"/>
          <w:szCs w:val="28"/>
        </w:rPr>
        <w:t>Метод сенсорной интеграции</w:t>
      </w:r>
      <w:r>
        <w:rPr>
          <w:sz w:val="28"/>
          <w:szCs w:val="28"/>
        </w:rPr>
        <w:t>»</w:t>
      </w:r>
      <w:r w:rsidRPr="008F7024">
        <w:rPr>
          <w:sz w:val="28"/>
          <w:szCs w:val="28"/>
        </w:rPr>
        <w:t xml:space="preserve">, </w:t>
      </w:r>
      <w:r>
        <w:rPr>
          <w:sz w:val="28"/>
          <w:szCs w:val="28"/>
        </w:rPr>
        <w:t>«</w:t>
      </w:r>
      <w:r w:rsidRPr="008F7024">
        <w:rPr>
          <w:sz w:val="28"/>
          <w:szCs w:val="28"/>
        </w:rPr>
        <w:t>Диагностика и реабилитация детей с расстройствами аутистического спектра (РАС) (методика JASPER)</w:t>
      </w:r>
      <w:r>
        <w:rPr>
          <w:sz w:val="28"/>
          <w:szCs w:val="28"/>
        </w:rPr>
        <w:t>»</w:t>
      </w:r>
      <w:r w:rsidRPr="008F7024">
        <w:rPr>
          <w:sz w:val="28"/>
          <w:szCs w:val="28"/>
        </w:rPr>
        <w:t xml:space="preserve">. </w:t>
      </w:r>
    </w:p>
    <w:p w:rsidR="009151FA" w:rsidRPr="00917158" w:rsidRDefault="009151FA" w:rsidP="009151FA">
      <w:pPr>
        <w:widowControl w:val="0"/>
        <w:pBdr>
          <w:bottom w:val="single" w:sz="4" w:space="0" w:color="FFFFFF"/>
        </w:pBdr>
        <w:tabs>
          <w:tab w:val="left" w:pos="0"/>
        </w:tabs>
        <w:ind w:firstLine="709"/>
        <w:jc w:val="both"/>
        <w:rPr>
          <w:i/>
          <w:sz w:val="28"/>
          <w:szCs w:val="28"/>
        </w:rPr>
      </w:pPr>
      <w:r w:rsidRPr="00917158">
        <w:rPr>
          <w:i/>
          <w:sz w:val="28"/>
          <w:szCs w:val="28"/>
        </w:rPr>
        <w:t>Показатели конечного результата соответству</w:t>
      </w:r>
      <w:r>
        <w:rPr>
          <w:i/>
          <w:sz w:val="28"/>
          <w:szCs w:val="28"/>
        </w:rPr>
        <w:t>е</w:t>
      </w:r>
      <w:r w:rsidRPr="00917158">
        <w:rPr>
          <w:i/>
          <w:sz w:val="28"/>
          <w:szCs w:val="28"/>
        </w:rPr>
        <w:t>т целев</w:t>
      </w:r>
      <w:r>
        <w:rPr>
          <w:i/>
          <w:sz w:val="28"/>
          <w:szCs w:val="28"/>
        </w:rPr>
        <w:t>о</w:t>
      </w:r>
      <w:r w:rsidRPr="00917158">
        <w:rPr>
          <w:i/>
          <w:sz w:val="28"/>
          <w:szCs w:val="28"/>
        </w:rPr>
        <w:t>м</w:t>
      </w:r>
      <w:r>
        <w:rPr>
          <w:i/>
          <w:sz w:val="28"/>
          <w:szCs w:val="28"/>
        </w:rPr>
        <w:t>у</w:t>
      </w:r>
      <w:r w:rsidRPr="00917158">
        <w:rPr>
          <w:i/>
          <w:sz w:val="28"/>
          <w:szCs w:val="28"/>
        </w:rPr>
        <w:t xml:space="preserve"> индикатор</w:t>
      </w:r>
      <w:r>
        <w:rPr>
          <w:i/>
          <w:sz w:val="28"/>
          <w:szCs w:val="28"/>
        </w:rPr>
        <w:t>у</w:t>
      </w:r>
      <w:r w:rsidRPr="00917158">
        <w:rPr>
          <w:i/>
          <w:sz w:val="28"/>
          <w:szCs w:val="28"/>
        </w:rPr>
        <w:t xml:space="preserve"> </w:t>
      </w:r>
      <w:r>
        <w:rPr>
          <w:i/>
          <w:sz w:val="28"/>
          <w:szCs w:val="28"/>
        </w:rPr>
        <w:t>2 ц</w:t>
      </w:r>
      <w:r w:rsidRPr="00917158">
        <w:rPr>
          <w:i/>
          <w:sz w:val="28"/>
          <w:szCs w:val="28"/>
        </w:rPr>
        <w:t xml:space="preserve">ели 2.1. «Внедрение инновационных технологий и персонализированного подхода к диагностике и лечению заболеваний»  </w:t>
      </w:r>
    </w:p>
    <w:p w:rsidR="009151FA" w:rsidRPr="006E3ED4" w:rsidRDefault="009151FA" w:rsidP="009151FA">
      <w:pPr>
        <w:widowControl w:val="0"/>
        <w:pBdr>
          <w:bottom w:val="single" w:sz="4" w:space="0" w:color="FFFFFF"/>
        </w:pBdr>
        <w:tabs>
          <w:tab w:val="left" w:pos="0"/>
        </w:tabs>
        <w:ind w:firstLine="709"/>
        <w:jc w:val="both"/>
        <w:rPr>
          <w:color w:val="000000"/>
          <w:sz w:val="28"/>
          <w:szCs w:val="28"/>
          <w:lang w:eastAsia="x-none"/>
        </w:rPr>
      </w:pPr>
      <w:r w:rsidRPr="002C6366">
        <w:rPr>
          <w:i/>
          <w:sz w:val="28"/>
          <w:szCs w:val="28"/>
          <w:lang w:val="x-none" w:eastAsia="x-none"/>
        </w:rPr>
        <w:t>Динамика расходов</w:t>
      </w:r>
      <w:r w:rsidRPr="00DE1F57">
        <w:rPr>
          <w:sz w:val="28"/>
          <w:szCs w:val="28"/>
          <w:lang w:val="x-none" w:eastAsia="x-none"/>
        </w:rPr>
        <w:t>:</w:t>
      </w:r>
      <w:r w:rsidRPr="00DE1F57">
        <w:rPr>
          <w:color w:val="000000"/>
          <w:sz w:val="28"/>
          <w:szCs w:val="28"/>
          <w:lang w:val="x-none" w:eastAsia="x-none"/>
        </w:rPr>
        <w:t xml:space="preserve"> </w:t>
      </w:r>
      <w:r w:rsidRPr="00DE1F57">
        <w:rPr>
          <w:color w:val="000000"/>
          <w:sz w:val="28"/>
          <w:szCs w:val="28"/>
          <w:lang w:eastAsia="x-none"/>
        </w:rPr>
        <w:t xml:space="preserve">в 2018 году </w:t>
      </w:r>
      <w:r>
        <w:rPr>
          <w:color w:val="000000"/>
          <w:sz w:val="28"/>
          <w:szCs w:val="28"/>
          <w:lang w:eastAsia="x-none"/>
        </w:rPr>
        <w:t>-</w:t>
      </w:r>
      <w:r w:rsidRPr="00DE1F57">
        <w:rPr>
          <w:rFonts w:eastAsia="MS Mincho"/>
          <w:sz w:val="28"/>
        </w:rPr>
        <w:t>3 169 954,0</w:t>
      </w:r>
      <w:r>
        <w:rPr>
          <w:rFonts w:eastAsia="MS Mincho"/>
          <w:sz w:val="28"/>
        </w:rPr>
        <w:t> </w:t>
      </w:r>
      <w:proofErr w:type="spellStart"/>
      <w:r>
        <w:rPr>
          <w:rFonts w:eastAsia="MS Mincho"/>
          <w:sz w:val="28"/>
        </w:rPr>
        <w:t>тыс.тенге</w:t>
      </w:r>
      <w:proofErr w:type="spellEnd"/>
      <w:r w:rsidRPr="00DE1F57">
        <w:rPr>
          <w:color w:val="000000"/>
          <w:sz w:val="28"/>
          <w:szCs w:val="28"/>
          <w:lang w:eastAsia="x-none"/>
        </w:rPr>
        <w:t>, в 2019 году</w:t>
      </w:r>
      <w:r>
        <w:rPr>
          <w:color w:val="000000"/>
          <w:sz w:val="28"/>
          <w:szCs w:val="28"/>
          <w:lang w:eastAsia="x-none"/>
        </w:rPr>
        <w:t xml:space="preserve"> - </w:t>
      </w:r>
      <w:r w:rsidRPr="00DE1F57">
        <w:rPr>
          <w:color w:val="000000"/>
          <w:sz w:val="28"/>
          <w:szCs w:val="28"/>
          <w:lang w:eastAsia="x-none"/>
        </w:rPr>
        <w:t>1 572 512,0</w:t>
      </w:r>
      <w:r>
        <w:rPr>
          <w:color w:val="000000"/>
          <w:sz w:val="28"/>
          <w:szCs w:val="28"/>
          <w:lang w:eastAsia="x-none"/>
        </w:rPr>
        <w:t> </w:t>
      </w:r>
      <w:proofErr w:type="spellStart"/>
      <w:r>
        <w:rPr>
          <w:color w:val="000000"/>
          <w:sz w:val="28"/>
          <w:szCs w:val="28"/>
          <w:lang w:eastAsia="x-none"/>
        </w:rPr>
        <w:t>тыс.тенге</w:t>
      </w:r>
      <w:proofErr w:type="spellEnd"/>
      <w:r w:rsidRPr="00DE1F57">
        <w:rPr>
          <w:color w:val="000000"/>
          <w:sz w:val="28"/>
          <w:szCs w:val="28"/>
          <w:lang w:eastAsia="x-none"/>
        </w:rPr>
        <w:t xml:space="preserve">, </w:t>
      </w:r>
      <w:r w:rsidRPr="00DE1F57">
        <w:rPr>
          <w:color w:val="000000"/>
          <w:sz w:val="28"/>
          <w:szCs w:val="28"/>
          <w:lang w:val="x-none" w:eastAsia="x-none"/>
        </w:rPr>
        <w:t>в 20</w:t>
      </w:r>
      <w:r w:rsidRPr="00DE1F57">
        <w:rPr>
          <w:color w:val="000000"/>
          <w:sz w:val="28"/>
          <w:szCs w:val="28"/>
          <w:lang w:eastAsia="x-none"/>
        </w:rPr>
        <w:t>20</w:t>
      </w:r>
      <w:r w:rsidRPr="00DE1F57">
        <w:rPr>
          <w:color w:val="000000"/>
          <w:sz w:val="28"/>
          <w:szCs w:val="28"/>
          <w:lang w:val="x-none" w:eastAsia="x-none"/>
        </w:rPr>
        <w:t xml:space="preserve"> году </w:t>
      </w:r>
      <w:r>
        <w:rPr>
          <w:color w:val="000000"/>
          <w:sz w:val="28"/>
          <w:szCs w:val="28"/>
          <w:lang w:eastAsia="x-none"/>
        </w:rPr>
        <w:t xml:space="preserve">– </w:t>
      </w:r>
      <w:r w:rsidRPr="00DE1F57">
        <w:rPr>
          <w:color w:val="000000"/>
          <w:sz w:val="28"/>
          <w:szCs w:val="28"/>
          <w:lang w:eastAsia="x-none"/>
        </w:rPr>
        <w:t>896</w:t>
      </w:r>
      <w:r>
        <w:rPr>
          <w:color w:val="000000"/>
          <w:sz w:val="28"/>
          <w:szCs w:val="28"/>
          <w:lang w:eastAsia="x-none"/>
        </w:rPr>
        <w:t> </w:t>
      </w:r>
      <w:r w:rsidRPr="00DE1F57">
        <w:rPr>
          <w:color w:val="000000"/>
          <w:sz w:val="28"/>
          <w:szCs w:val="28"/>
          <w:lang w:eastAsia="x-none"/>
        </w:rPr>
        <w:t>167</w:t>
      </w:r>
      <w:r>
        <w:rPr>
          <w:color w:val="000000"/>
          <w:sz w:val="28"/>
          <w:szCs w:val="28"/>
          <w:lang w:eastAsia="x-none"/>
        </w:rPr>
        <w:t>,</w:t>
      </w:r>
      <w:r w:rsidRPr="00DE1F57">
        <w:rPr>
          <w:color w:val="000000"/>
          <w:sz w:val="28"/>
          <w:szCs w:val="28"/>
          <w:lang w:eastAsia="x-none"/>
        </w:rPr>
        <w:t>0</w:t>
      </w:r>
      <w:r>
        <w:rPr>
          <w:color w:val="000000"/>
          <w:sz w:val="28"/>
          <w:szCs w:val="28"/>
          <w:lang w:eastAsia="x-none"/>
        </w:rPr>
        <w:t> </w:t>
      </w:r>
      <w:proofErr w:type="spellStart"/>
      <w:r>
        <w:rPr>
          <w:color w:val="000000"/>
          <w:sz w:val="28"/>
          <w:szCs w:val="28"/>
          <w:lang w:eastAsia="x-none"/>
        </w:rPr>
        <w:t>тыс.тенге</w:t>
      </w:r>
      <w:proofErr w:type="spellEnd"/>
      <w:r>
        <w:rPr>
          <w:color w:val="000000"/>
          <w:sz w:val="28"/>
          <w:szCs w:val="28"/>
          <w:lang w:eastAsia="x-none"/>
        </w:rPr>
        <w:t>.</w:t>
      </w:r>
      <w:r w:rsidRPr="00DE1F57">
        <w:rPr>
          <w:color w:val="000000"/>
          <w:sz w:val="28"/>
          <w:szCs w:val="28"/>
          <w:lang w:eastAsia="x-none"/>
        </w:rPr>
        <w:t xml:space="preserve"> </w:t>
      </w:r>
      <w:r w:rsidRPr="006E3ED4">
        <w:rPr>
          <w:color w:val="000000"/>
          <w:sz w:val="28"/>
          <w:szCs w:val="28"/>
          <w:lang w:eastAsia="x-none"/>
        </w:rPr>
        <w:t xml:space="preserve"> </w:t>
      </w:r>
    </w:p>
    <w:p w:rsidR="009151FA" w:rsidRPr="00DE1F57" w:rsidRDefault="009151FA" w:rsidP="009151FA">
      <w:pPr>
        <w:widowControl w:val="0"/>
        <w:pBdr>
          <w:bottom w:val="single" w:sz="4" w:space="0" w:color="FFFFFF"/>
        </w:pBdr>
        <w:tabs>
          <w:tab w:val="left" w:pos="0"/>
        </w:tabs>
        <w:ind w:firstLine="709"/>
        <w:jc w:val="both"/>
        <w:rPr>
          <w:sz w:val="28"/>
          <w:szCs w:val="28"/>
          <w:lang w:eastAsia="x-none"/>
        </w:rPr>
      </w:pPr>
      <w:r>
        <w:rPr>
          <w:sz w:val="28"/>
          <w:szCs w:val="28"/>
          <w:lang w:eastAsia="x-none"/>
        </w:rPr>
        <w:t>Д</w:t>
      </w:r>
      <w:r w:rsidRPr="00DE1F57">
        <w:rPr>
          <w:sz w:val="28"/>
          <w:szCs w:val="28"/>
          <w:lang w:eastAsia="x-none"/>
        </w:rPr>
        <w:t>ебиторская и кредиторская задолженност</w:t>
      </w:r>
      <w:r>
        <w:rPr>
          <w:sz w:val="28"/>
          <w:szCs w:val="28"/>
          <w:lang w:eastAsia="x-none"/>
        </w:rPr>
        <w:t>и</w:t>
      </w:r>
      <w:r w:rsidRPr="00DE1F57">
        <w:rPr>
          <w:sz w:val="28"/>
          <w:szCs w:val="28"/>
          <w:lang w:eastAsia="x-none"/>
        </w:rPr>
        <w:t xml:space="preserve"> отсутству</w:t>
      </w:r>
      <w:r>
        <w:rPr>
          <w:sz w:val="28"/>
          <w:szCs w:val="28"/>
          <w:lang w:eastAsia="x-none"/>
        </w:rPr>
        <w:t>ю</w:t>
      </w:r>
      <w:r w:rsidRPr="00DE1F57">
        <w:rPr>
          <w:sz w:val="28"/>
          <w:szCs w:val="28"/>
          <w:lang w:eastAsia="x-none"/>
        </w:rPr>
        <w:t>т.</w:t>
      </w:r>
    </w:p>
    <w:p w:rsidR="009151FA" w:rsidRPr="00917158" w:rsidRDefault="009151FA" w:rsidP="009151FA">
      <w:pPr>
        <w:widowControl w:val="0"/>
        <w:pBdr>
          <w:bottom w:val="single" w:sz="4" w:space="0" w:color="FFFFFF"/>
        </w:pBdr>
        <w:tabs>
          <w:tab w:val="left" w:pos="0"/>
        </w:tabs>
        <w:ind w:firstLine="709"/>
        <w:jc w:val="both"/>
        <w:rPr>
          <w:rFonts w:eastAsia="MS Mincho"/>
          <w:b/>
          <w:sz w:val="28"/>
        </w:rPr>
      </w:pPr>
      <w:r w:rsidRPr="00917158">
        <w:rPr>
          <w:rFonts w:eastAsia="MS Mincho"/>
          <w:b/>
          <w:sz w:val="28"/>
        </w:rPr>
        <w:t>Финансовые ресурсы, направленные на достижение целей стратегического плана</w:t>
      </w:r>
    </w:p>
    <w:p w:rsidR="009151FA" w:rsidRDefault="009151FA" w:rsidP="009151FA">
      <w:pPr>
        <w:widowControl w:val="0"/>
        <w:pBdr>
          <w:bottom w:val="single" w:sz="4" w:space="0" w:color="FFFFFF"/>
        </w:pBdr>
        <w:tabs>
          <w:tab w:val="left" w:pos="0"/>
        </w:tabs>
        <w:ind w:firstLine="709"/>
        <w:jc w:val="both"/>
        <w:rPr>
          <w:rFonts w:eastAsia="MS Mincho"/>
          <w:sz w:val="28"/>
        </w:rPr>
      </w:pPr>
      <w:r>
        <w:rPr>
          <w:rFonts w:eastAsia="MS Mincho"/>
          <w:sz w:val="28"/>
        </w:rPr>
        <w:t>В скорректированном бюджете н</w:t>
      </w:r>
      <w:r w:rsidRPr="008B3FAD">
        <w:rPr>
          <w:color w:val="000000"/>
          <w:sz w:val="28"/>
          <w:szCs w:val="28"/>
        </w:rPr>
        <w:t xml:space="preserve">а реализацию бюджетной </w:t>
      </w:r>
      <w:r w:rsidRPr="00917158">
        <w:rPr>
          <w:sz w:val="28"/>
          <w:szCs w:val="28"/>
        </w:rPr>
        <w:t>программы</w:t>
      </w:r>
      <w:r w:rsidRPr="00917158">
        <w:rPr>
          <w:b/>
          <w:sz w:val="28"/>
          <w:szCs w:val="28"/>
        </w:rPr>
        <w:t xml:space="preserve"> 001 «Формирование государственной политики в области здравоохранения»</w:t>
      </w:r>
      <w:r w:rsidRPr="00917158">
        <w:rPr>
          <w:sz w:val="28"/>
          <w:szCs w:val="28"/>
        </w:rPr>
        <w:t xml:space="preserve"> </w:t>
      </w:r>
      <w:r w:rsidRPr="008B3FAD">
        <w:rPr>
          <w:rFonts w:eastAsia="MS Mincho"/>
          <w:sz w:val="28"/>
        </w:rPr>
        <w:t>предусмотрены средства в сумме 22</w:t>
      </w:r>
      <w:r>
        <w:rPr>
          <w:rFonts w:eastAsia="MS Mincho"/>
          <w:sz w:val="28"/>
        </w:rPr>
        <w:t> </w:t>
      </w:r>
      <w:r w:rsidRPr="008B3FAD">
        <w:rPr>
          <w:rFonts w:eastAsia="MS Mincho"/>
          <w:sz w:val="28"/>
        </w:rPr>
        <w:t>231</w:t>
      </w:r>
      <w:r>
        <w:rPr>
          <w:rFonts w:eastAsia="MS Mincho"/>
          <w:sz w:val="28"/>
        </w:rPr>
        <w:t> </w:t>
      </w:r>
      <w:r w:rsidRPr="008B3FAD">
        <w:rPr>
          <w:rFonts w:eastAsia="MS Mincho"/>
          <w:sz w:val="28"/>
        </w:rPr>
        <w:t>138</w:t>
      </w:r>
      <w:r>
        <w:rPr>
          <w:rFonts w:eastAsia="MS Mincho"/>
          <w:sz w:val="28"/>
        </w:rPr>
        <w:t> </w:t>
      </w:r>
      <w:proofErr w:type="spellStart"/>
      <w:proofErr w:type="gramStart"/>
      <w:r>
        <w:rPr>
          <w:rFonts w:eastAsia="MS Mincho"/>
          <w:sz w:val="28"/>
        </w:rPr>
        <w:t>тыс.тенге</w:t>
      </w:r>
      <w:proofErr w:type="spellEnd"/>
      <w:proofErr w:type="gramEnd"/>
      <w:r w:rsidRPr="008B3FAD">
        <w:rPr>
          <w:rFonts w:eastAsia="MS Mincho"/>
          <w:sz w:val="28"/>
        </w:rPr>
        <w:t>, исполнение составило 22</w:t>
      </w:r>
      <w:r>
        <w:rPr>
          <w:rFonts w:eastAsia="MS Mincho"/>
          <w:sz w:val="28"/>
        </w:rPr>
        <w:t> </w:t>
      </w:r>
      <w:r w:rsidRPr="008B3FAD">
        <w:rPr>
          <w:rFonts w:eastAsia="MS Mincho"/>
          <w:sz w:val="28"/>
        </w:rPr>
        <w:t>215</w:t>
      </w:r>
      <w:r>
        <w:rPr>
          <w:rFonts w:eastAsia="MS Mincho"/>
          <w:sz w:val="28"/>
        </w:rPr>
        <w:t> </w:t>
      </w:r>
      <w:r w:rsidRPr="008B3FAD">
        <w:rPr>
          <w:rFonts w:eastAsia="MS Mincho"/>
          <w:sz w:val="28"/>
        </w:rPr>
        <w:t>262</w:t>
      </w:r>
      <w:r>
        <w:rPr>
          <w:rFonts w:eastAsia="MS Mincho"/>
          <w:sz w:val="28"/>
        </w:rPr>
        <w:t> </w:t>
      </w:r>
      <w:proofErr w:type="spellStart"/>
      <w:r>
        <w:rPr>
          <w:rFonts w:eastAsia="MS Mincho"/>
          <w:sz w:val="28"/>
        </w:rPr>
        <w:t>тыс.тенге</w:t>
      </w:r>
      <w:proofErr w:type="spellEnd"/>
      <w:r w:rsidRPr="008B3FAD">
        <w:rPr>
          <w:rFonts w:eastAsia="MS Mincho"/>
          <w:sz w:val="28"/>
        </w:rPr>
        <w:t xml:space="preserve">. </w:t>
      </w:r>
      <w:proofErr w:type="spellStart"/>
      <w:r>
        <w:rPr>
          <w:rFonts w:eastAsia="MS Mincho"/>
          <w:sz w:val="28"/>
        </w:rPr>
        <w:t>Неисполнено</w:t>
      </w:r>
      <w:proofErr w:type="spellEnd"/>
      <w:r w:rsidRPr="008B3FAD">
        <w:rPr>
          <w:rFonts w:eastAsia="MS Mincho"/>
          <w:sz w:val="28"/>
        </w:rPr>
        <w:t xml:space="preserve"> 15</w:t>
      </w:r>
      <w:r>
        <w:rPr>
          <w:rFonts w:eastAsia="MS Mincho"/>
          <w:sz w:val="28"/>
        </w:rPr>
        <w:t> </w:t>
      </w:r>
      <w:r w:rsidRPr="008B3FAD">
        <w:rPr>
          <w:rFonts w:eastAsia="MS Mincho"/>
          <w:sz w:val="28"/>
        </w:rPr>
        <w:t>876</w:t>
      </w:r>
      <w:r>
        <w:rPr>
          <w:rFonts w:eastAsia="MS Mincho"/>
          <w:sz w:val="28"/>
        </w:rPr>
        <w:t> </w:t>
      </w:r>
      <w:proofErr w:type="spellStart"/>
      <w:proofErr w:type="gramStart"/>
      <w:r>
        <w:rPr>
          <w:rFonts w:eastAsia="MS Mincho"/>
          <w:sz w:val="28"/>
        </w:rPr>
        <w:t>тыс.тенге</w:t>
      </w:r>
      <w:proofErr w:type="spellEnd"/>
      <w:proofErr w:type="gramEnd"/>
      <w:r>
        <w:rPr>
          <w:rFonts w:eastAsia="MS Mincho"/>
          <w:sz w:val="28"/>
        </w:rPr>
        <w:t>, и</w:t>
      </w:r>
      <w:r w:rsidRPr="003561E0">
        <w:rPr>
          <w:rFonts w:eastAsia="MS Mincho"/>
          <w:sz w:val="28"/>
        </w:rPr>
        <w:t>з них: 2 823,6</w:t>
      </w:r>
      <w:r>
        <w:rPr>
          <w:rFonts w:eastAsia="MS Mincho"/>
          <w:sz w:val="28"/>
        </w:rPr>
        <w:t> </w:t>
      </w:r>
      <w:proofErr w:type="spellStart"/>
      <w:r>
        <w:rPr>
          <w:rFonts w:eastAsia="MS Mincho"/>
          <w:sz w:val="28"/>
        </w:rPr>
        <w:t>тыс.тенге</w:t>
      </w:r>
      <w:proofErr w:type="spellEnd"/>
      <w:r w:rsidRPr="003561E0">
        <w:rPr>
          <w:rFonts w:eastAsia="MS Mincho"/>
          <w:sz w:val="28"/>
        </w:rPr>
        <w:t xml:space="preserve"> - экономия по </w:t>
      </w:r>
      <w:r>
        <w:rPr>
          <w:rFonts w:eastAsia="MS Mincho"/>
          <w:sz w:val="28"/>
        </w:rPr>
        <w:t>фонду оплату труда</w:t>
      </w:r>
      <w:r w:rsidRPr="003561E0">
        <w:rPr>
          <w:rFonts w:eastAsia="MS Mincho"/>
          <w:sz w:val="28"/>
        </w:rPr>
        <w:t>; 1 308,2</w:t>
      </w:r>
      <w:r>
        <w:rPr>
          <w:rFonts w:eastAsia="MS Mincho"/>
          <w:sz w:val="28"/>
        </w:rPr>
        <w:t> </w:t>
      </w:r>
      <w:proofErr w:type="spellStart"/>
      <w:r>
        <w:rPr>
          <w:rFonts w:eastAsia="MS Mincho"/>
          <w:sz w:val="28"/>
        </w:rPr>
        <w:t>тыс.тенге</w:t>
      </w:r>
      <w:proofErr w:type="spellEnd"/>
      <w:r w:rsidRPr="003561E0">
        <w:rPr>
          <w:rFonts w:eastAsia="MS Mincho"/>
          <w:sz w:val="28"/>
        </w:rPr>
        <w:t xml:space="preserve"> – экономия по результатам государственных закупок; 430,0 прочая экономия. </w:t>
      </w:r>
    </w:p>
    <w:p w:rsidR="009151FA" w:rsidRDefault="009151FA" w:rsidP="009151FA">
      <w:pPr>
        <w:widowControl w:val="0"/>
        <w:pBdr>
          <w:bottom w:val="single" w:sz="4" w:space="0" w:color="FFFFFF"/>
        </w:pBdr>
        <w:tabs>
          <w:tab w:val="left" w:pos="0"/>
        </w:tabs>
        <w:ind w:firstLine="709"/>
        <w:jc w:val="both"/>
        <w:rPr>
          <w:rFonts w:eastAsia="MS Mincho"/>
          <w:sz w:val="28"/>
        </w:rPr>
      </w:pPr>
      <w:proofErr w:type="spellStart"/>
      <w:r w:rsidRPr="003561E0">
        <w:rPr>
          <w:rFonts w:eastAsia="MS Mincho"/>
          <w:sz w:val="28"/>
        </w:rPr>
        <w:t>Неосвоено</w:t>
      </w:r>
      <w:proofErr w:type="spellEnd"/>
      <w:r w:rsidRPr="003561E0">
        <w:rPr>
          <w:rFonts w:eastAsia="MS Mincho"/>
          <w:sz w:val="28"/>
        </w:rPr>
        <w:t xml:space="preserve"> - 11 314,2</w:t>
      </w:r>
      <w:r>
        <w:rPr>
          <w:rFonts w:eastAsia="MS Mincho"/>
          <w:sz w:val="28"/>
        </w:rPr>
        <w:t> </w:t>
      </w:r>
      <w:proofErr w:type="spellStart"/>
      <w:r>
        <w:rPr>
          <w:rFonts w:eastAsia="MS Mincho"/>
          <w:sz w:val="28"/>
        </w:rPr>
        <w:t>тыс.тенге</w:t>
      </w:r>
      <w:proofErr w:type="spellEnd"/>
      <w:r w:rsidRPr="003561E0">
        <w:rPr>
          <w:rFonts w:eastAsia="MS Mincho"/>
          <w:sz w:val="28"/>
        </w:rPr>
        <w:t xml:space="preserve">, </w:t>
      </w:r>
      <w:r>
        <w:rPr>
          <w:rFonts w:eastAsia="MS Mincho"/>
          <w:sz w:val="28"/>
        </w:rPr>
        <w:t>из них: 1 223,6 </w:t>
      </w:r>
      <w:proofErr w:type="spellStart"/>
      <w:r>
        <w:rPr>
          <w:rFonts w:eastAsia="MS Mincho"/>
          <w:sz w:val="28"/>
        </w:rPr>
        <w:t>тыс.тенге</w:t>
      </w:r>
      <w:proofErr w:type="spellEnd"/>
      <w:r>
        <w:rPr>
          <w:rFonts w:eastAsia="MS Mincho"/>
          <w:sz w:val="28"/>
        </w:rPr>
        <w:t xml:space="preserve"> - отсутствие поставки товаров поставщиками, 9 385,3 </w:t>
      </w:r>
      <w:proofErr w:type="spellStart"/>
      <w:r>
        <w:rPr>
          <w:rFonts w:eastAsia="MS Mincho"/>
          <w:sz w:val="28"/>
        </w:rPr>
        <w:t>тыс.тенге</w:t>
      </w:r>
      <w:proofErr w:type="spellEnd"/>
      <w:r>
        <w:rPr>
          <w:rFonts w:eastAsia="MS Mincho"/>
          <w:sz w:val="28"/>
        </w:rPr>
        <w:t xml:space="preserve"> – проведение оплаты за фактически оказанный объем услуг, 288,4 </w:t>
      </w:r>
      <w:proofErr w:type="spellStart"/>
      <w:r>
        <w:rPr>
          <w:rFonts w:eastAsia="MS Mincho"/>
          <w:sz w:val="28"/>
        </w:rPr>
        <w:t>тыс.тенге</w:t>
      </w:r>
      <w:proofErr w:type="spellEnd"/>
      <w:r>
        <w:rPr>
          <w:rFonts w:eastAsia="MS Mincho"/>
          <w:sz w:val="28"/>
        </w:rPr>
        <w:t xml:space="preserve"> - судебные разбирательства, 120,0 </w:t>
      </w:r>
      <w:proofErr w:type="spellStart"/>
      <w:r>
        <w:rPr>
          <w:rFonts w:eastAsia="MS Mincho"/>
          <w:sz w:val="28"/>
        </w:rPr>
        <w:t>тыс.тенге</w:t>
      </w:r>
      <w:proofErr w:type="spellEnd"/>
      <w:r>
        <w:rPr>
          <w:rFonts w:eastAsia="MS Mincho"/>
          <w:sz w:val="28"/>
        </w:rPr>
        <w:t xml:space="preserve"> – позднее предоставление договоров на регистрацию в органы казначейства, 296,9 </w:t>
      </w:r>
      <w:proofErr w:type="spellStart"/>
      <w:r>
        <w:rPr>
          <w:rFonts w:eastAsia="MS Mincho"/>
          <w:sz w:val="28"/>
        </w:rPr>
        <w:t>тыс.тенге</w:t>
      </w:r>
      <w:proofErr w:type="spellEnd"/>
      <w:r>
        <w:rPr>
          <w:rFonts w:eastAsia="MS Mincho"/>
          <w:sz w:val="28"/>
        </w:rPr>
        <w:t xml:space="preserve"> - возврат без исполнения в связи с неправильным оформлением. </w:t>
      </w:r>
    </w:p>
    <w:p w:rsidR="009151FA" w:rsidRPr="006E3ED4" w:rsidRDefault="009151FA" w:rsidP="009151FA">
      <w:pPr>
        <w:widowControl w:val="0"/>
        <w:pBdr>
          <w:bottom w:val="single" w:sz="4" w:space="0" w:color="FFFFFF"/>
        </w:pBdr>
        <w:tabs>
          <w:tab w:val="left" w:pos="0"/>
        </w:tabs>
        <w:ind w:firstLine="709"/>
        <w:jc w:val="both"/>
        <w:rPr>
          <w:rFonts w:eastAsia="MS Mincho"/>
          <w:sz w:val="28"/>
        </w:rPr>
      </w:pPr>
      <w:r>
        <w:rPr>
          <w:spacing w:val="1"/>
          <w:sz w:val="28"/>
        </w:rPr>
        <w:t xml:space="preserve">Расходы </w:t>
      </w:r>
      <w:r w:rsidRPr="00AD5860">
        <w:rPr>
          <w:spacing w:val="1"/>
          <w:sz w:val="28"/>
        </w:rPr>
        <w:t>бюджетной программы направлен</w:t>
      </w:r>
      <w:r>
        <w:rPr>
          <w:spacing w:val="1"/>
          <w:sz w:val="28"/>
        </w:rPr>
        <w:t>н</w:t>
      </w:r>
      <w:r w:rsidRPr="00AD5860">
        <w:rPr>
          <w:spacing w:val="1"/>
          <w:sz w:val="28"/>
        </w:rPr>
        <w:t>ы</w:t>
      </w:r>
      <w:r>
        <w:rPr>
          <w:spacing w:val="1"/>
          <w:sz w:val="28"/>
        </w:rPr>
        <w:t>е:</w:t>
      </w:r>
    </w:p>
    <w:p w:rsidR="009151FA" w:rsidRPr="00181480" w:rsidRDefault="009151FA" w:rsidP="009151FA">
      <w:pPr>
        <w:widowControl w:val="0"/>
        <w:pBdr>
          <w:bottom w:val="single" w:sz="4" w:space="0" w:color="FFFFFF"/>
        </w:pBdr>
        <w:tabs>
          <w:tab w:val="left" w:pos="0"/>
        </w:tabs>
        <w:ind w:firstLine="709"/>
        <w:jc w:val="both"/>
        <w:rPr>
          <w:color w:val="000000"/>
          <w:sz w:val="28"/>
          <w:szCs w:val="28"/>
        </w:rPr>
      </w:pPr>
      <w:r w:rsidRPr="00181480">
        <w:rPr>
          <w:b/>
          <w:i/>
          <w:sz w:val="28"/>
          <w:szCs w:val="28"/>
        </w:rPr>
        <w:t>на обеспечение деятельности уполномоченного органа в области здравоохранения</w:t>
      </w:r>
      <w:r w:rsidRPr="00181480">
        <w:rPr>
          <w:i/>
          <w:sz w:val="28"/>
        </w:rPr>
        <w:t xml:space="preserve"> </w:t>
      </w:r>
      <w:r>
        <w:rPr>
          <w:sz w:val="28"/>
        </w:rPr>
        <w:t xml:space="preserve">были предусмотрены средства </w:t>
      </w:r>
      <w:r>
        <w:rPr>
          <w:color w:val="000000"/>
          <w:sz w:val="28"/>
          <w:szCs w:val="28"/>
        </w:rPr>
        <w:t>в сумме 2 316 002,8 </w:t>
      </w:r>
      <w:proofErr w:type="spellStart"/>
      <w:proofErr w:type="gramStart"/>
      <w:r>
        <w:rPr>
          <w:color w:val="000000"/>
          <w:sz w:val="28"/>
          <w:szCs w:val="28"/>
        </w:rPr>
        <w:t>тыс.тенге</w:t>
      </w:r>
      <w:proofErr w:type="spellEnd"/>
      <w:proofErr w:type="gramEnd"/>
      <w:r w:rsidRPr="00551A46">
        <w:rPr>
          <w:color w:val="000000"/>
          <w:sz w:val="28"/>
          <w:szCs w:val="28"/>
        </w:rPr>
        <w:t xml:space="preserve">, </w:t>
      </w:r>
      <w:r w:rsidRPr="00551A46">
        <w:rPr>
          <w:rFonts w:eastAsia="Calibri"/>
          <w:sz w:val="28"/>
          <w:szCs w:val="28"/>
          <w:lang w:val="kk-KZ" w:eastAsia="en-US"/>
        </w:rPr>
        <w:t>исполнение составило</w:t>
      </w:r>
      <w:r w:rsidRPr="00551A46">
        <w:rPr>
          <w:rFonts w:eastAsia="Calibri"/>
          <w:sz w:val="28"/>
          <w:szCs w:val="28"/>
          <w:lang w:eastAsia="en-US"/>
        </w:rPr>
        <w:t xml:space="preserve"> 2 315 313,5</w:t>
      </w:r>
      <w:r>
        <w:rPr>
          <w:rFonts w:eastAsia="Calibri"/>
          <w:sz w:val="28"/>
          <w:szCs w:val="28"/>
          <w:lang w:eastAsia="en-US"/>
        </w:rPr>
        <w:t> </w:t>
      </w:r>
      <w:proofErr w:type="spellStart"/>
      <w:r>
        <w:rPr>
          <w:rFonts w:eastAsia="Calibri"/>
          <w:sz w:val="28"/>
          <w:szCs w:val="28"/>
          <w:lang w:eastAsia="en-US"/>
        </w:rPr>
        <w:t>тыс.тенге</w:t>
      </w:r>
      <w:proofErr w:type="spellEnd"/>
      <w:r w:rsidRPr="00551A46">
        <w:rPr>
          <w:color w:val="000000"/>
          <w:sz w:val="28"/>
          <w:szCs w:val="28"/>
        </w:rPr>
        <w:t xml:space="preserve">. </w:t>
      </w:r>
      <w:proofErr w:type="spellStart"/>
      <w:r w:rsidRPr="00551A46">
        <w:rPr>
          <w:rFonts w:eastAsia="MS Mincho"/>
          <w:sz w:val="28"/>
        </w:rPr>
        <w:t>Неисполнен</w:t>
      </w:r>
      <w:r>
        <w:rPr>
          <w:rFonts w:eastAsia="MS Mincho"/>
          <w:sz w:val="28"/>
        </w:rPr>
        <w:t>о</w:t>
      </w:r>
      <w:proofErr w:type="spellEnd"/>
      <w:r w:rsidRPr="00551A46">
        <w:rPr>
          <w:rFonts w:eastAsia="MS Mincho"/>
          <w:sz w:val="28"/>
        </w:rPr>
        <w:t xml:space="preserve"> </w:t>
      </w:r>
      <w:r w:rsidRPr="00551A46">
        <w:rPr>
          <w:color w:val="000000"/>
          <w:sz w:val="28"/>
          <w:szCs w:val="28"/>
        </w:rPr>
        <w:t>689,3</w:t>
      </w:r>
      <w:r>
        <w:rPr>
          <w:color w:val="000000"/>
          <w:sz w:val="28"/>
          <w:szCs w:val="28"/>
        </w:rPr>
        <w:t> </w:t>
      </w:r>
      <w:proofErr w:type="spellStart"/>
      <w:proofErr w:type="gramStart"/>
      <w:r>
        <w:rPr>
          <w:color w:val="000000"/>
          <w:sz w:val="28"/>
          <w:szCs w:val="28"/>
        </w:rPr>
        <w:t>тыс.тенге</w:t>
      </w:r>
      <w:proofErr w:type="spellEnd"/>
      <w:proofErr w:type="gramEnd"/>
      <w:r>
        <w:rPr>
          <w:color w:val="000000"/>
          <w:sz w:val="28"/>
          <w:szCs w:val="28"/>
        </w:rPr>
        <w:t>, из них</w:t>
      </w:r>
      <w:r w:rsidRPr="00551A46">
        <w:rPr>
          <w:color w:val="000000"/>
          <w:sz w:val="28"/>
          <w:szCs w:val="28"/>
        </w:rPr>
        <w:t xml:space="preserve"> </w:t>
      </w:r>
      <w:r>
        <w:rPr>
          <w:color w:val="000000"/>
          <w:sz w:val="28"/>
          <w:szCs w:val="28"/>
        </w:rPr>
        <w:t>э</w:t>
      </w:r>
      <w:r w:rsidRPr="00551A46">
        <w:rPr>
          <w:color w:val="000000"/>
          <w:sz w:val="28"/>
          <w:szCs w:val="28"/>
        </w:rPr>
        <w:t>кономия – 291,6</w:t>
      </w:r>
      <w:r>
        <w:rPr>
          <w:color w:val="000000"/>
          <w:sz w:val="28"/>
          <w:szCs w:val="28"/>
        </w:rPr>
        <w:t> </w:t>
      </w:r>
      <w:proofErr w:type="spellStart"/>
      <w:r>
        <w:rPr>
          <w:color w:val="000000"/>
          <w:sz w:val="28"/>
          <w:szCs w:val="28"/>
        </w:rPr>
        <w:t>тыс.тенге</w:t>
      </w:r>
      <w:proofErr w:type="spellEnd"/>
      <w:r w:rsidRPr="00551A46">
        <w:rPr>
          <w:color w:val="000000"/>
          <w:sz w:val="28"/>
          <w:szCs w:val="28"/>
        </w:rPr>
        <w:t xml:space="preserve"> </w:t>
      </w:r>
      <w:r w:rsidRPr="00181480">
        <w:rPr>
          <w:color w:val="000000"/>
          <w:sz w:val="28"/>
          <w:szCs w:val="28"/>
        </w:rPr>
        <w:t>по фонду оплаты труда и прочая экономия</w:t>
      </w:r>
      <w:r>
        <w:rPr>
          <w:color w:val="000000"/>
          <w:sz w:val="28"/>
          <w:szCs w:val="28"/>
        </w:rPr>
        <w:t xml:space="preserve">. </w:t>
      </w:r>
      <w:proofErr w:type="spellStart"/>
      <w:r>
        <w:rPr>
          <w:color w:val="000000"/>
          <w:sz w:val="28"/>
          <w:szCs w:val="28"/>
        </w:rPr>
        <w:t>Неосвоено</w:t>
      </w:r>
      <w:proofErr w:type="spellEnd"/>
      <w:r w:rsidRPr="00551A46">
        <w:rPr>
          <w:color w:val="000000"/>
          <w:sz w:val="28"/>
          <w:szCs w:val="28"/>
        </w:rPr>
        <w:t xml:space="preserve"> 397,7</w:t>
      </w:r>
      <w:r>
        <w:rPr>
          <w:color w:val="000000"/>
          <w:sz w:val="28"/>
          <w:szCs w:val="28"/>
        </w:rPr>
        <w:t> </w:t>
      </w:r>
      <w:proofErr w:type="spellStart"/>
      <w:proofErr w:type="gramStart"/>
      <w:r>
        <w:rPr>
          <w:color w:val="000000"/>
          <w:sz w:val="28"/>
          <w:szCs w:val="28"/>
        </w:rPr>
        <w:t>тыс.тенге</w:t>
      </w:r>
      <w:proofErr w:type="spellEnd"/>
      <w:proofErr w:type="gramEnd"/>
      <w:r>
        <w:rPr>
          <w:color w:val="000000"/>
          <w:sz w:val="28"/>
          <w:szCs w:val="28"/>
        </w:rPr>
        <w:t xml:space="preserve">, из них </w:t>
      </w:r>
      <w:r w:rsidRPr="00181480">
        <w:rPr>
          <w:color w:val="000000"/>
          <w:sz w:val="28"/>
          <w:szCs w:val="28"/>
        </w:rPr>
        <w:t>89,9</w:t>
      </w:r>
      <w:r>
        <w:rPr>
          <w:color w:val="000000"/>
          <w:sz w:val="28"/>
          <w:szCs w:val="28"/>
        </w:rPr>
        <w:t> </w:t>
      </w:r>
      <w:proofErr w:type="spellStart"/>
      <w:r>
        <w:rPr>
          <w:color w:val="000000"/>
          <w:sz w:val="28"/>
          <w:szCs w:val="28"/>
        </w:rPr>
        <w:t>тыс.тенге</w:t>
      </w:r>
      <w:proofErr w:type="spellEnd"/>
      <w:r w:rsidRPr="00181480">
        <w:rPr>
          <w:color w:val="000000"/>
          <w:sz w:val="28"/>
          <w:szCs w:val="28"/>
        </w:rPr>
        <w:t xml:space="preserve"> – судебные разбирательства, 307,8</w:t>
      </w:r>
      <w:r>
        <w:rPr>
          <w:color w:val="000000"/>
          <w:sz w:val="28"/>
          <w:szCs w:val="28"/>
        </w:rPr>
        <w:t> </w:t>
      </w:r>
      <w:proofErr w:type="spellStart"/>
      <w:r>
        <w:rPr>
          <w:color w:val="000000"/>
          <w:sz w:val="28"/>
          <w:szCs w:val="28"/>
        </w:rPr>
        <w:t>тыс.тенге</w:t>
      </w:r>
      <w:proofErr w:type="spellEnd"/>
      <w:r w:rsidRPr="00181480">
        <w:rPr>
          <w:color w:val="000000"/>
          <w:sz w:val="28"/>
          <w:szCs w:val="28"/>
        </w:rPr>
        <w:t xml:space="preserve"> -  оплата произведена за фактически оказанный объем услуг.</w:t>
      </w:r>
    </w:p>
    <w:p w:rsidR="009151FA" w:rsidRPr="00181480" w:rsidRDefault="009151FA" w:rsidP="009151FA">
      <w:pPr>
        <w:widowControl w:val="0"/>
        <w:pBdr>
          <w:bottom w:val="single" w:sz="4" w:space="0" w:color="FFFFFF"/>
        </w:pBdr>
        <w:tabs>
          <w:tab w:val="left" w:pos="0"/>
        </w:tabs>
        <w:ind w:firstLine="709"/>
        <w:jc w:val="both"/>
        <w:rPr>
          <w:i/>
          <w:color w:val="000000"/>
          <w:sz w:val="28"/>
          <w:szCs w:val="28"/>
        </w:rPr>
      </w:pPr>
      <w:r w:rsidRPr="00181480">
        <w:rPr>
          <w:i/>
          <w:color w:val="000000"/>
          <w:sz w:val="28"/>
          <w:szCs w:val="28"/>
        </w:rPr>
        <w:t>Показатели прямого результата</w:t>
      </w:r>
    </w:p>
    <w:p w:rsidR="009151FA" w:rsidRPr="006E3ED4" w:rsidRDefault="009151FA" w:rsidP="009151FA">
      <w:pPr>
        <w:widowControl w:val="0"/>
        <w:pBdr>
          <w:bottom w:val="single" w:sz="4" w:space="0" w:color="FFFFFF"/>
        </w:pBdr>
        <w:tabs>
          <w:tab w:val="left" w:pos="0"/>
        </w:tabs>
        <w:ind w:firstLine="709"/>
        <w:jc w:val="both"/>
        <w:rPr>
          <w:b/>
          <w:color w:val="000000"/>
          <w:sz w:val="28"/>
          <w:szCs w:val="28"/>
        </w:rPr>
      </w:pPr>
      <w:r w:rsidRPr="005D2397">
        <w:rPr>
          <w:color w:val="000000"/>
          <w:sz w:val="28"/>
          <w:szCs w:val="28"/>
        </w:rPr>
        <w:t xml:space="preserve">- 59 государственных служащих </w:t>
      </w:r>
      <w:r>
        <w:rPr>
          <w:color w:val="000000"/>
          <w:sz w:val="28"/>
          <w:szCs w:val="28"/>
        </w:rPr>
        <w:t>п</w:t>
      </w:r>
      <w:r w:rsidRPr="005D2397">
        <w:rPr>
          <w:color w:val="000000"/>
          <w:sz w:val="28"/>
          <w:szCs w:val="28"/>
        </w:rPr>
        <w:t xml:space="preserve">рошли курсы повышения квалификации при плане 59. </w:t>
      </w:r>
    </w:p>
    <w:p w:rsidR="009151FA" w:rsidRPr="005D2397" w:rsidRDefault="009151FA" w:rsidP="009151FA">
      <w:pPr>
        <w:widowControl w:val="0"/>
        <w:pBdr>
          <w:bottom w:val="single" w:sz="4" w:space="0" w:color="FFFFFF"/>
        </w:pBdr>
        <w:tabs>
          <w:tab w:val="left" w:pos="0"/>
        </w:tabs>
        <w:ind w:firstLine="709"/>
        <w:jc w:val="both"/>
        <w:rPr>
          <w:sz w:val="28"/>
          <w:szCs w:val="28"/>
        </w:rPr>
      </w:pPr>
      <w:r w:rsidRPr="00181480">
        <w:rPr>
          <w:b/>
          <w:i/>
          <w:sz w:val="28"/>
          <w:szCs w:val="28"/>
        </w:rPr>
        <w:t xml:space="preserve">на проведение социологических, аналитических исследований </w:t>
      </w:r>
      <w:r>
        <w:rPr>
          <w:b/>
          <w:i/>
          <w:sz w:val="28"/>
          <w:szCs w:val="28"/>
        </w:rPr>
        <w:t xml:space="preserve">и оказание консалтинговых услуг </w:t>
      </w:r>
      <w:r>
        <w:rPr>
          <w:sz w:val="28"/>
          <w:szCs w:val="28"/>
        </w:rPr>
        <w:t>были</w:t>
      </w:r>
      <w:r w:rsidRPr="00181480">
        <w:rPr>
          <w:sz w:val="28"/>
          <w:szCs w:val="28"/>
        </w:rPr>
        <w:t xml:space="preserve"> </w:t>
      </w:r>
      <w:r w:rsidRPr="005D2397">
        <w:rPr>
          <w:sz w:val="28"/>
          <w:szCs w:val="28"/>
        </w:rPr>
        <w:t>предусмотрены средства в сумме 117</w:t>
      </w:r>
      <w:r>
        <w:rPr>
          <w:sz w:val="28"/>
          <w:szCs w:val="28"/>
        </w:rPr>
        <w:t> </w:t>
      </w:r>
      <w:r w:rsidRPr="005D2397">
        <w:rPr>
          <w:sz w:val="28"/>
          <w:szCs w:val="28"/>
        </w:rPr>
        <w:t>170,6</w:t>
      </w:r>
      <w:r>
        <w:rPr>
          <w:sz w:val="28"/>
          <w:szCs w:val="28"/>
        </w:rPr>
        <w:t> </w:t>
      </w:r>
      <w:proofErr w:type="spellStart"/>
      <w:proofErr w:type="gramStart"/>
      <w:r>
        <w:rPr>
          <w:sz w:val="28"/>
          <w:szCs w:val="28"/>
        </w:rPr>
        <w:t>тыс.тенге</w:t>
      </w:r>
      <w:proofErr w:type="spellEnd"/>
      <w:proofErr w:type="gramEnd"/>
      <w:r w:rsidRPr="005D2397">
        <w:rPr>
          <w:sz w:val="28"/>
          <w:szCs w:val="28"/>
        </w:rPr>
        <w:t xml:space="preserve">, </w:t>
      </w:r>
      <w:r>
        <w:rPr>
          <w:rFonts w:eastAsia="Calibri"/>
          <w:sz w:val="28"/>
          <w:szCs w:val="28"/>
          <w:lang w:val="kk-KZ" w:eastAsia="en-US"/>
        </w:rPr>
        <w:t>которые исполнены в полном объеме</w:t>
      </w:r>
      <w:r w:rsidRPr="005D2397">
        <w:rPr>
          <w:sz w:val="28"/>
          <w:szCs w:val="28"/>
        </w:rPr>
        <w:t xml:space="preserve">. </w:t>
      </w:r>
    </w:p>
    <w:p w:rsidR="009151FA" w:rsidRPr="00181480" w:rsidRDefault="009151FA" w:rsidP="009151FA">
      <w:pPr>
        <w:widowControl w:val="0"/>
        <w:pBdr>
          <w:bottom w:val="single" w:sz="4" w:space="0" w:color="FFFFFF"/>
        </w:pBdr>
        <w:tabs>
          <w:tab w:val="left" w:pos="0"/>
        </w:tabs>
        <w:ind w:firstLine="709"/>
        <w:jc w:val="both"/>
        <w:rPr>
          <w:i/>
          <w:color w:val="000000"/>
          <w:sz w:val="28"/>
          <w:szCs w:val="28"/>
        </w:rPr>
      </w:pPr>
      <w:r w:rsidRPr="00181480">
        <w:rPr>
          <w:i/>
          <w:color w:val="000000"/>
          <w:sz w:val="28"/>
          <w:szCs w:val="28"/>
        </w:rPr>
        <w:t>Показатели прямого результата</w:t>
      </w:r>
    </w:p>
    <w:p w:rsidR="009151FA" w:rsidRPr="005D2397" w:rsidRDefault="009151FA" w:rsidP="009151FA">
      <w:pPr>
        <w:widowControl w:val="0"/>
        <w:pBdr>
          <w:bottom w:val="single" w:sz="4" w:space="0" w:color="FFFFFF"/>
        </w:pBdr>
        <w:tabs>
          <w:tab w:val="left" w:pos="0"/>
        </w:tabs>
        <w:ind w:firstLine="709"/>
        <w:jc w:val="both"/>
        <w:rPr>
          <w:b/>
          <w:color w:val="000000"/>
          <w:sz w:val="28"/>
          <w:szCs w:val="28"/>
        </w:rPr>
      </w:pPr>
      <w:r w:rsidRPr="005D2397">
        <w:rPr>
          <w:color w:val="000000"/>
          <w:sz w:val="28"/>
          <w:szCs w:val="28"/>
        </w:rPr>
        <w:t xml:space="preserve">Проведено 4 исследования в области здравоохранения и услуг в рамках государственного социального заказа при плане 4. </w:t>
      </w:r>
    </w:p>
    <w:p w:rsidR="009151FA" w:rsidRPr="005D2397" w:rsidRDefault="009151FA" w:rsidP="009151FA">
      <w:pPr>
        <w:widowControl w:val="0"/>
        <w:pBdr>
          <w:bottom w:val="single" w:sz="4" w:space="0" w:color="FFFFFF"/>
        </w:pBdr>
        <w:tabs>
          <w:tab w:val="left" w:pos="0"/>
        </w:tabs>
        <w:ind w:firstLine="709"/>
        <w:jc w:val="both"/>
        <w:rPr>
          <w:color w:val="000000"/>
          <w:sz w:val="28"/>
          <w:szCs w:val="28"/>
        </w:rPr>
      </w:pPr>
      <w:r w:rsidRPr="005D2397">
        <w:rPr>
          <w:color w:val="000000"/>
          <w:sz w:val="28"/>
          <w:szCs w:val="28"/>
        </w:rPr>
        <w:t>1) Услуги проведения социологических исследований по оценке удовлетворенности населения качеством медицинских услуг, предусмотренных государственным социальным заказом</w:t>
      </w:r>
    </w:p>
    <w:p w:rsidR="009151FA" w:rsidRPr="005D2397" w:rsidRDefault="009151FA" w:rsidP="009151FA">
      <w:pPr>
        <w:widowControl w:val="0"/>
        <w:pBdr>
          <w:bottom w:val="single" w:sz="4" w:space="0" w:color="FFFFFF"/>
        </w:pBdr>
        <w:tabs>
          <w:tab w:val="left" w:pos="0"/>
        </w:tabs>
        <w:ind w:firstLine="709"/>
        <w:jc w:val="both"/>
        <w:rPr>
          <w:i/>
          <w:color w:val="000000"/>
          <w:sz w:val="24"/>
          <w:szCs w:val="28"/>
        </w:rPr>
      </w:pPr>
      <w:r w:rsidRPr="005D2397">
        <w:rPr>
          <w:color w:val="000000"/>
          <w:sz w:val="28"/>
          <w:szCs w:val="28"/>
        </w:rPr>
        <w:t xml:space="preserve">2) Мероприятия по «раскрытию статуса» ВИЧ инфицированных детей </w:t>
      </w:r>
    </w:p>
    <w:p w:rsidR="009151FA" w:rsidRPr="005D2397" w:rsidRDefault="009151FA" w:rsidP="009151FA">
      <w:pPr>
        <w:widowControl w:val="0"/>
        <w:pBdr>
          <w:bottom w:val="single" w:sz="4" w:space="0" w:color="FFFFFF"/>
        </w:pBdr>
        <w:tabs>
          <w:tab w:val="left" w:pos="0"/>
        </w:tabs>
        <w:ind w:firstLine="709"/>
        <w:jc w:val="both"/>
        <w:rPr>
          <w:color w:val="000000"/>
          <w:sz w:val="28"/>
          <w:szCs w:val="28"/>
        </w:rPr>
      </w:pPr>
      <w:r w:rsidRPr="005D2397">
        <w:rPr>
          <w:color w:val="000000"/>
          <w:sz w:val="28"/>
          <w:szCs w:val="28"/>
        </w:rPr>
        <w:t xml:space="preserve">3) Повышение осведомленности населения о мерах профилактики ВИЧ-инфекции и туберкулеза в целях снижения стигмы и дискриминации в </w:t>
      </w:r>
      <w:r w:rsidRPr="005D2397">
        <w:rPr>
          <w:color w:val="000000"/>
          <w:sz w:val="28"/>
          <w:szCs w:val="28"/>
        </w:rPr>
        <w:lastRenderedPageBreak/>
        <w:t>обществе по данным заболеваниям</w:t>
      </w:r>
    </w:p>
    <w:p w:rsidR="009151FA" w:rsidRDefault="009151FA" w:rsidP="009151FA">
      <w:pPr>
        <w:widowControl w:val="0"/>
        <w:pBdr>
          <w:bottom w:val="single" w:sz="4" w:space="0" w:color="FFFFFF"/>
        </w:pBdr>
        <w:tabs>
          <w:tab w:val="left" w:pos="0"/>
        </w:tabs>
        <w:ind w:firstLine="709"/>
        <w:jc w:val="both"/>
        <w:rPr>
          <w:color w:val="000000"/>
          <w:sz w:val="28"/>
          <w:szCs w:val="28"/>
        </w:rPr>
      </w:pPr>
      <w:r w:rsidRPr="000A445D">
        <w:rPr>
          <w:color w:val="000000"/>
          <w:sz w:val="28"/>
          <w:szCs w:val="28"/>
        </w:rPr>
        <w:t xml:space="preserve">4) Методологическое сопровождение и мониторинг реализации Государственной программы развития здравоохранения Республики Казахстан на 2020-2025 годы и стратегических направлений в области здравоохранения, </w:t>
      </w:r>
      <w:r>
        <w:rPr>
          <w:color w:val="000000"/>
          <w:sz w:val="28"/>
          <w:szCs w:val="28"/>
        </w:rPr>
        <w:t>о</w:t>
      </w:r>
      <w:r w:rsidRPr="000A445D">
        <w:rPr>
          <w:color w:val="000000"/>
          <w:sz w:val="28"/>
          <w:szCs w:val="28"/>
        </w:rPr>
        <w:t xml:space="preserve">бозначенных в Стратегии развития «Казахстан-2050». </w:t>
      </w:r>
    </w:p>
    <w:p w:rsidR="009151FA" w:rsidRPr="00B03C58" w:rsidRDefault="009151FA" w:rsidP="009151FA">
      <w:pPr>
        <w:widowControl w:val="0"/>
        <w:pBdr>
          <w:bottom w:val="single" w:sz="4" w:space="0" w:color="FFFFFF"/>
        </w:pBdr>
        <w:tabs>
          <w:tab w:val="left" w:pos="0"/>
        </w:tabs>
        <w:ind w:firstLine="709"/>
        <w:jc w:val="both"/>
        <w:rPr>
          <w:b/>
          <w:color w:val="000000"/>
          <w:sz w:val="28"/>
          <w:szCs w:val="28"/>
        </w:rPr>
      </w:pPr>
      <w:r w:rsidRPr="002C6366">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181480">
        <w:rPr>
          <w:i/>
          <w:spacing w:val="1"/>
          <w:sz w:val="28"/>
        </w:rPr>
        <w:t xml:space="preserve"> </w:t>
      </w:r>
      <w:r>
        <w:rPr>
          <w:spacing w:val="1"/>
          <w:sz w:val="28"/>
        </w:rPr>
        <w:t xml:space="preserve">были </w:t>
      </w:r>
      <w:r w:rsidRPr="00B03C58">
        <w:rPr>
          <w:color w:val="000000"/>
          <w:sz w:val="28"/>
          <w:szCs w:val="28"/>
        </w:rPr>
        <w:t>предусмотрены средства в сумме 1</w:t>
      </w:r>
      <w:r>
        <w:rPr>
          <w:color w:val="000000"/>
          <w:sz w:val="28"/>
          <w:szCs w:val="28"/>
        </w:rPr>
        <w:t> </w:t>
      </w:r>
      <w:r w:rsidRPr="00B03C58">
        <w:rPr>
          <w:color w:val="000000"/>
          <w:sz w:val="28"/>
          <w:szCs w:val="28"/>
        </w:rPr>
        <w:t>099</w:t>
      </w:r>
      <w:r>
        <w:rPr>
          <w:color w:val="000000"/>
          <w:sz w:val="28"/>
          <w:szCs w:val="28"/>
        </w:rPr>
        <w:t> </w:t>
      </w:r>
      <w:r w:rsidRPr="00B03C58">
        <w:rPr>
          <w:color w:val="000000"/>
          <w:sz w:val="28"/>
          <w:szCs w:val="28"/>
        </w:rPr>
        <w:t>004</w:t>
      </w:r>
      <w:r>
        <w:rPr>
          <w:color w:val="000000"/>
          <w:sz w:val="28"/>
          <w:szCs w:val="28"/>
        </w:rPr>
        <w:t> </w:t>
      </w:r>
      <w:proofErr w:type="spellStart"/>
      <w:proofErr w:type="gramStart"/>
      <w:r>
        <w:rPr>
          <w:color w:val="000000"/>
          <w:sz w:val="28"/>
          <w:szCs w:val="28"/>
        </w:rPr>
        <w:t>тыс.тенге</w:t>
      </w:r>
      <w:proofErr w:type="spellEnd"/>
      <w:proofErr w:type="gramEnd"/>
      <w:r w:rsidRPr="00B03C58">
        <w:rPr>
          <w:color w:val="000000"/>
          <w:sz w:val="28"/>
          <w:szCs w:val="28"/>
        </w:rPr>
        <w:t xml:space="preserve">, </w:t>
      </w:r>
      <w:r w:rsidRPr="00B03C58">
        <w:rPr>
          <w:rFonts w:eastAsia="Calibri"/>
          <w:sz w:val="28"/>
          <w:szCs w:val="28"/>
          <w:lang w:val="kk-KZ" w:eastAsia="en-US"/>
        </w:rPr>
        <w:t>исполнено</w:t>
      </w:r>
      <w:r w:rsidRPr="00B03C58">
        <w:rPr>
          <w:rFonts w:eastAsia="Calibri"/>
          <w:sz w:val="28"/>
          <w:szCs w:val="28"/>
          <w:lang w:eastAsia="en-US"/>
        </w:rPr>
        <w:t xml:space="preserve"> 1 099 001,2</w:t>
      </w:r>
      <w:r>
        <w:rPr>
          <w:rFonts w:eastAsia="Calibri"/>
          <w:sz w:val="28"/>
          <w:szCs w:val="28"/>
          <w:lang w:eastAsia="en-US"/>
        </w:rPr>
        <w:t> </w:t>
      </w:r>
      <w:proofErr w:type="spellStart"/>
      <w:r>
        <w:rPr>
          <w:rFonts w:eastAsia="Calibri"/>
          <w:sz w:val="28"/>
          <w:szCs w:val="28"/>
          <w:lang w:eastAsia="en-US"/>
        </w:rPr>
        <w:t>тыс.тенге</w:t>
      </w:r>
      <w:proofErr w:type="spellEnd"/>
      <w:r>
        <w:rPr>
          <w:color w:val="000000"/>
          <w:sz w:val="28"/>
          <w:szCs w:val="28"/>
        </w:rPr>
        <w:t xml:space="preserve">. </w:t>
      </w:r>
      <w:proofErr w:type="spellStart"/>
      <w:r>
        <w:rPr>
          <w:color w:val="000000"/>
          <w:sz w:val="28"/>
          <w:szCs w:val="28"/>
        </w:rPr>
        <w:t>Неисполнено</w:t>
      </w:r>
      <w:proofErr w:type="spellEnd"/>
      <w:r>
        <w:rPr>
          <w:color w:val="000000"/>
          <w:sz w:val="28"/>
          <w:szCs w:val="28"/>
        </w:rPr>
        <w:t xml:space="preserve"> – 2,7 </w:t>
      </w:r>
      <w:proofErr w:type="spellStart"/>
      <w:proofErr w:type="gramStart"/>
      <w:r>
        <w:rPr>
          <w:color w:val="000000"/>
          <w:sz w:val="28"/>
          <w:szCs w:val="28"/>
        </w:rPr>
        <w:t>тыс.тенге</w:t>
      </w:r>
      <w:proofErr w:type="spellEnd"/>
      <w:proofErr w:type="gramEnd"/>
      <w:r>
        <w:rPr>
          <w:color w:val="000000"/>
          <w:sz w:val="28"/>
          <w:szCs w:val="28"/>
        </w:rPr>
        <w:t xml:space="preserve"> остаток </w:t>
      </w:r>
      <w:r w:rsidRPr="00B03C58">
        <w:rPr>
          <w:color w:val="000000"/>
          <w:sz w:val="28"/>
          <w:szCs w:val="28"/>
        </w:rPr>
        <w:t>за счет округления</w:t>
      </w:r>
      <w:r>
        <w:rPr>
          <w:color w:val="000000"/>
          <w:sz w:val="28"/>
          <w:szCs w:val="28"/>
        </w:rPr>
        <w:t>.</w:t>
      </w:r>
    </w:p>
    <w:p w:rsidR="009151FA" w:rsidRPr="00181480" w:rsidRDefault="009151FA" w:rsidP="009151FA">
      <w:pPr>
        <w:widowControl w:val="0"/>
        <w:pBdr>
          <w:bottom w:val="single" w:sz="4" w:space="0" w:color="FFFFFF"/>
        </w:pBdr>
        <w:tabs>
          <w:tab w:val="left" w:pos="0"/>
        </w:tabs>
        <w:ind w:firstLine="709"/>
        <w:jc w:val="both"/>
        <w:rPr>
          <w:i/>
          <w:color w:val="000000"/>
          <w:sz w:val="28"/>
          <w:szCs w:val="28"/>
        </w:rPr>
      </w:pPr>
      <w:r w:rsidRPr="00181480">
        <w:rPr>
          <w:i/>
          <w:color w:val="000000"/>
          <w:sz w:val="28"/>
          <w:szCs w:val="28"/>
        </w:rPr>
        <w:t>Показател</w:t>
      </w:r>
      <w:r>
        <w:rPr>
          <w:i/>
          <w:color w:val="000000"/>
          <w:sz w:val="28"/>
          <w:szCs w:val="28"/>
        </w:rPr>
        <w:t>ь</w:t>
      </w:r>
      <w:r w:rsidRPr="00181480">
        <w:rPr>
          <w:i/>
          <w:color w:val="000000"/>
          <w:sz w:val="28"/>
          <w:szCs w:val="28"/>
        </w:rPr>
        <w:t xml:space="preserve"> прямого результата</w:t>
      </w:r>
    </w:p>
    <w:p w:rsidR="009151FA" w:rsidRPr="006E3ED4" w:rsidRDefault="009151FA" w:rsidP="009151FA">
      <w:pPr>
        <w:widowControl w:val="0"/>
        <w:pBdr>
          <w:bottom w:val="single" w:sz="4" w:space="0" w:color="FFFFFF"/>
        </w:pBdr>
        <w:tabs>
          <w:tab w:val="left" w:pos="0"/>
        </w:tabs>
        <w:ind w:firstLine="709"/>
        <w:jc w:val="both"/>
        <w:rPr>
          <w:b/>
          <w:color w:val="000000"/>
          <w:sz w:val="28"/>
          <w:szCs w:val="28"/>
          <w:highlight w:val="yellow"/>
        </w:rPr>
      </w:pPr>
      <w:r w:rsidRPr="00B03C58">
        <w:rPr>
          <w:rFonts w:eastAsia="Calibri"/>
          <w:sz w:val="28"/>
          <w:szCs w:val="28"/>
          <w:lang w:eastAsia="en-US"/>
        </w:rPr>
        <w:t xml:space="preserve">Функционирует 17 информационных систем при плане 17. </w:t>
      </w:r>
    </w:p>
    <w:p w:rsidR="009151FA" w:rsidRPr="005169FA" w:rsidRDefault="009151FA" w:rsidP="009151FA">
      <w:pPr>
        <w:widowControl w:val="0"/>
        <w:pBdr>
          <w:bottom w:val="single" w:sz="4" w:space="0" w:color="FFFFFF"/>
        </w:pBdr>
        <w:tabs>
          <w:tab w:val="left" w:pos="0"/>
        </w:tabs>
        <w:ind w:firstLine="709"/>
        <w:jc w:val="both"/>
        <w:rPr>
          <w:b/>
          <w:color w:val="000000"/>
          <w:sz w:val="28"/>
          <w:szCs w:val="28"/>
        </w:rPr>
      </w:pPr>
      <w:r w:rsidRPr="00181480">
        <w:rPr>
          <w:b/>
          <w:i/>
          <w:sz w:val="28"/>
          <w:szCs w:val="28"/>
        </w:rPr>
        <w:t>на поддержку реформирования системы здравоохранения</w:t>
      </w:r>
      <w:r w:rsidRPr="00181480">
        <w:rPr>
          <w:i/>
          <w:sz w:val="28"/>
          <w:szCs w:val="28"/>
        </w:rPr>
        <w:t xml:space="preserve"> </w:t>
      </w:r>
      <w:r>
        <w:rPr>
          <w:sz w:val="28"/>
          <w:szCs w:val="28"/>
        </w:rPr>
        <w:t xml:space="preserve">были </w:t>
      </w:r>
      <w:r w:rsidRPr="005169FA">
        <w:rPr>
          <w:color w:val="000000"/>
          <w:sz w:val="28"/>
          <w:szCs w:val="28"/>
        </w:rPr>
        <w:t>предусмотрены средства в сумме 1</w:t>
      </w:r>
      <w:r>
        <w:rPr>
          <w:color w:val="000000"/>
          <w:sz w:val="28"/>
          <w:szCs w:val="28"/>
        </w:rPr>
        <w:t> </w:t>
      </w:r>
      <w:r w:rsidRPr="005169FA">
        <w:rPr>
          <w:color w:val="000000"/>
          <w:sz w:val="28"/>
          <w:szCs w:val="28"/>
        </w:rPr>
        <w:t>010</w:t>
      </w:r>
      <w:r>
        <w:rPr>
          <w:color w:val="000000"/>
          <w:sz w:val="28"/>
          <w:szCs w:val="28"/>
        </w:rPr>
        <w:t> </w:t>
      </w:r>
      <w:r w:rsidRPr="005169FA">
        <w:rPr>
          <w:color w:val="000000"/>
          <w:sz w:val="28"/>
          <w:szCs w:val="28"/>
        </w:rPr>
        <w:t>785</w:t>
      </w:r>
      <w:r>
        <w:rPr>
          <w:color w:val="000000"/>
          <w:sz w:val="28"/>
          <w:szCs w:val="28"/>
        </w:rPr>
        <w:t> </w:t>
      </w:r>
      <w:proofErr w:type="spellStart"/>
      <w:proofErr w:type="gramStart"/>
      <w:r>
        <w:rPr>
          <w:color w:val="000000"/>
          <w:sz w:val="28"/>
          <w:szCs w:val="28"/>
        </w:rPr>
        <w:t>тыс.тенге</w:t>
      </w:r>
      <w:proofErr w:type="spellEnd"/>
      <w:proofErr w:type="gramEnd"/>
      <w:r w:rsidRPr="005169FA">
        <w:rPr>
          <w:color w:val="000000"/>
          <w:sz w:val="28"/>
          <w:szCs w:val="28"/>
        </w:rPr>
        <w:t xml:space="preserve">, </w:t>
      </w:r>
      <w:r w:rsidRPr="005169FA">
        <w:rPr>
          <w:rFonts w:eastAsia="Calibri"/>
          <w:sz w:val="28"/>
          <w:szCs w:val="28"/>
          <w:lang w:val="kk-KZ" w:eastAsia="en-US"/>
        </w:rPr>
        <w:t>исполнено</w:t>
      </w:r>
      <w:r w:rsidRPr="005169FA">
        <w:rPr>
          <w:rFonts w:eastAsia="Calibri"/>
          <w:sz w:val="28"/>
          <w:szCs w:val="28"/>
          <w:lang w:eastAsia="en-US"/>
        </w:rPr>
        <w:t xml:space="preserve"> </w:t>
      </w:r>
      <w:r w:rsidRPr="002C6366">
        <w:rPr>
          <w:color w:val="000000"/>
          <w:sz w:val="28"/>
          <w:szCs w:val="28"/>
        </w:rPr>
        <w:t>1 001 707,5 </w:t>
      </w:r>
      <w:proofErr w:type="spellStart"/>
      <w:r w:rsidRPr="002C6366">
        <w:rPr>
          <w:color w:val="000000"/>
          <w:sz w:val="28"/>
          <w:szCs w:val="28"/>
        </w:rPr>
        <w:t>тыс.тенге</w:t>
      </w:r>
      <w:proofErr w:type="spellEnd"/>
      <w:r w:rsidRPr="005169FA">
        <w:rPr>
          <w:color w:val="000000"/>
          <w:sz w:val="28"/>
          <w:szCs w:val="28"/>
        </w:rPr>
        <w:t xml:space="preserve">. </w:t>
      </w:r>
      <w:proofErr w:type="spellStart"/>
      <w:r w:rsidRPr="002C6366">
        <w:rPr>
          <w:color w:val="000000"/>
          <w:sz w:val="28"/>
          <w:szCs w:val="28"/>
        </w:rPr>
        <w:t>Неосвоено</w:t>
      </w:r>
      <w:proofErr w:type="spellEnd"/>
      <w:r w:rsidRPr="002C6366">
        <w:rPr>
          <w:color w:val="000000"/>
          <w:sz w:val="28"/>
          <w:szCs w:val="28"/>
        </w:rPr>
        <w:t xml:space="preserve"> </w:t>
      </w:r>
      <w:r w:rsidRPr="003E1976">
        <w:rPr>
          <w:color w:val="000000"/>
          <w:sz w:val="28"/>
          <w:szCs w:val="28"/>
        </w:rPr>
        <w:t>9</w:t>
      </w:r>
      <w:r>
        <w:rPr>
          <w:color w:val="000000"/>
          <w:sz w:val="28"/>
          <w:szCs w:val="28"/>
        </w:rPr>
        <w:t> </w:t>
      </w:r>
      <w:r w:rsidRPr="003E1976">
        <w:rPr>
          <w:color w:val="000000"/>
          <w:sz w:val="28"/>
          <w:szCs w:val="28"/>
        </w:rPr>
        <w:t>077,5</w:t>
      </w:r>
      <w:r>
        <w:rPr>
          <w:color w:val="000000"/>
          <w:sz w:val="28"/>
          <w:szCs w:val="28"/>
        </w:rPr>
        <w:t> </w:t>
      </w:r>
      <w:proofErr w:type="spellStart"/>
      <w:proofErr w:type="gramStart"/>
      <w:r>
        <w:rPr>
          <w:color w:val="000000"/>
          <w:sz w:val="28"/>
          <w:szCs w:val="28"/>
        </w:rPr>
        <w:t>тыс.тенге</w:t>
      </w:r>
      <w:proofErr w:type="spellEnd"/>
      <w:proofErr w:type="gramEnd"/>
      <w:r w:rsidRPr="003E1976">
        <w:rPr>
          <w:color w:val="000000"/>
          <w:sz w:val="28"/>
          <w:szCs w:val="28"/>
        </w:rPr>
        <w:t xml:space="preserve"> - оплата произведена за фактически оказанный объем услуг</w:t>
      </w:r>
      <w:r>
        <w:rPr>
          <w:color w:val="000000"/>
          <w:sz w:val="28"/>
          <w:szCs w:val="28"/>
        </w:rPr>
        <w:t>.</w:t>
      </w:r>
    </w:p>
    <w:p w:rsidR="009151FA" w:rsidRPr="00181480" w:rsidRDefault="009151FA" w:rsidP="009151FA">
      <w:pPr>
        <w:widowControl w:val="0"/>
        <w:pBdr>
          <w:bottom w:val="single" w:sz="4" w:space="0" w:color="FFFFFF"/>
        </w:pBdr>
        <w:tabs>
          <w:tab w:val="left" w:pos="0"/>
        </w:tabs>
        <w:ind w:firstLine="709"/>
        <w:jc w:val="both"/>
        <w:rPr>
          <w:i/>
          <w:color w:val="000000"/>
          <w:sz w:val="28"/>
          <w:szCs w:val="28"/>
        </w:rPr>
      </w:pPr>
      <w:r w:rsidRPr="00181480">
        <w:rPr>
          <w:i/>
          <w:color w:val="000000"/>
          <w:sz w:val="28"/>
          <w:szCs w:val="28"/>
        </w:rPr>
        <w:t>Показатели прямого результата</w:t>
      </w:r>
    </w:p>
    <w:p w:rsidR="009151FA" w:rsidRPr="00856410" w:rsidRDefault="009151FA" w:rsidP="009151FA">
      <w:pPr>
        <w:widowControl w:val="0"/>
        <w:pBdr>
          <w:bottom w:val="single" w:sz="4" w:space="0" w:color="FFFFFF"/>
        </w:pBdr>
        <w:tabs>
          <w:tab w:val="left" w:pos="0"/>
        </w:tabs>
        <w:ind w:firstLine="709"/>
        <w:jc w:val="both"/>
        <w:rPr>
          <w:b/>
          <w:color w:val="000000"/>
          <w:sz w:val="28"/>
          <w:szCs w:val="28"/>
        </w:rPr>
      </w:pPr>
      <w:r w:rsidRPr="00856410">
        <w:rPr>
          <w:color w:val="000000"/>
          <w:sz w:val="28"/>
          <w:szCs w:val="28"/>
        </w:rPr>
        <w:t>- 2 информационных систем подготовлены к прохождению испытания при плане 2. Показатель достигнут.</w:t>
      </w:r>
    </w:p>
    <w:p w:rsidR="009151FA" w:rsidRPr="006E3ED4" w:rsidRDefault="009151FA" w:rsidP="009151FA">
      <w:pPr>
        <w:widowControl w:val="0"/>
        <w:pBdr>
          <w:bottom w:val="single" w:sz="4" w:space="0" w:color="FFFFFF"/>
        </w:pBdr>
        <w:tabs>
          <w:tab w:val="left" w:pos="0"/>
        </w:tabs>
        <w:ind w:firstLine="709"/>
        <w:jc w:val="both"/>
        <w:rPr>
          <w:color w:val="000000"/>
          <w:sz w:val="28"/>
          <w:szCs w:val="28"/>
        </w:rPr>
      </w:pPr>
      <w:r w:rsidRPr="00856410">
        <w:rPr>
          <w:color w:val="000000"/>
          <w:sz w:val="28"/>
          <w:szCs w:val="28"/>
        </w:rPr>
        <w:t xml:space="preserve">- </w:t>
      </w:r>
      <w:r>
        <w:rPr>
          <w:color w:val="000000"/>
          <w:sz w:val="28"/>
          <w:szCs w:val="28"/>
        </w:rPr>
        <w:t xml:space="preserve">по количеству </w:t>
      </w:r>
      <w:r w:rsidRPr="00856410">
        <w:rPr>
          <w:color w:val="000000"/>
          <w:sz w:val="28"/>
          <w:szCs w:val="28"/>
        </w:rPr>
        <w:t>информационных систем, определенных для интеграции с единой интеграционной платформой</w:t>
      </w:r>
      <w:r>
        <w:rPr>
          <w:color w:val="000000"/>
          <w:sz w:val="28"/>
          <w:szCs w:val="28"/>
        </w:rPr>
        <w:t xml:space="preserve"> при плане 7 </w:t>
      </w:r>
      <w:proofErr w:type="gramStart"/>
      <w:r>
        <w:rPr>
          <w:color w:val="000000"/>
          <w:sz w:val="28"/>
          <w:szCs w:val="28"/>
        </w:rPr>
        <w:t>показатель</w:t>
      </w:r>
      <w:proofErr w:type="gramEnd"/>
      <w:r>
        <w:rPr>
          <w:color w:val="000000"/>
          <w:sz w:val="28"/>
          <w:szCs w:val="28"/>
        </w:rPr>
        <w:t xml:space="preserve"> не достигнут</w:t>
      </w:r>
      <w:r w:rsidRPr="00856410">
        <w:rPr>
          <w:color w:val="000000"/>
          <w:sz w:val="28"/>
          <w:szCs w:val="28"/>
        </w:rPr>
        <w:t>.</w:t>
      </w:r>
      <w:r>
        <w:rPr>
          <w:color w:val="000000"/>
          <w:sz w:val="28"/>
          <w:szCs w:val="28"/>
        </w:rPr>
        <w:t xml:space="preserve"> Недостижение показателя связано с </w:t>
      </w:r>
      <w:r w:rsidRPr="00856410">
        <w:rPr>
          <w:color w:val="000000"/>
          <w:sz w:val="28"/>
          <w:szCs w:val="28"/>
        </w:rPr>
        <w:t xml:space="preserve">неготовностью существующих информационных систем </w:t>
      </w:r>
      <w:r w:rsidRPr="002C6366">
        <w:rPr>
          <w:sz w:val="28"/>
          <w:szCs w:val="28"/>
        </w:rPr>
        <w:t>Министерства здравоохранения Республики Казахстан</w:t>
      </w:r>
      <w:r w:rsidRPr="00CE0CEE">
        <w:rPr>
          <w:color w:val="000000"/>
          <w:sz w:val="28"/>
          <w:szCs w:val="28"/>
        </w:rPr>
        <w:t xml:space="preserve"> </w:t>
      </w:r>
      <w:r w:rsidRPr="00856410">
        <w:rPr>
          <w:color w:val="000000"/>
          <w:sz w:val="28"/>
          <w:szCs w:val="28"/>
        </w:rPr>
        <w:t>к интеграции с единой интеграционной платформой интеграционные работы не завершены.</w:t>
      </w:r>
    </w:p>
    <w:p w:rsidR="009151FA" w:rsidRPr="00CE0CEE" w:rsidRDefault="009151FA" w:rsidP="009151FA">
      <w:pPr>
        <w:widowControl w:val="0"/>
        <w:pBdr>
          <w:bottom w:val="single" w:sz="4" w:space="0" w:color="FFFFFF"/>
        </w:pBdr>
        <w:tabs>
          <w:tab w:val="left" w:pos="0"/>
        </w:tabs>
        <w:ind w:firstLine="709"/>
        <w:jc w:val="both"/>
        <w:rPr>
          <w:color w:val="000000"/>
          <w:sz w:val="28"/>
          <w:szCs w:val="28"/>
        </w:rPr>
      </w:pPr>
      <w:r w:rsidRPr="00CE0CEE">
        <w:rPr>
          <w:b/>
          <w:i/>
          <w:sz w:val="28"/>
          <w:szCs w:val="28"/>
        </w:rPr>
        <w:t>на капитальные расходы Министерства здрав</w:t>
      </w:r>
      <w:r>
        <w:rPr>
          <w:b/>
          <w:i/>
          <w:sz w:val="28"/>
          <w:szCs w:val="28"/>
        </w:rPr>
        <w:t>оохранения Республики Казахстан</w:t>
      </w:r>
      <w:r w:rsidRPr="00CE0CEE">
        <w:rPr>
          <w:color w:val="000000"/>
          <w:sz w:val="28"/>
          <w:szCs w:val="28"/>
        </w:rPr>
        <w:t xml:space="preserve"> </w:t>
      </w:r>
      <w:r>
        <w:rPr>
          <w:color w:val="000000"/>
          <w:sz w:val="28"/>
          <w:szCs w:val="28"/>
        </w:rPr>
        <w:t xml:space="preserve">были </w:t>
      </w:r>
      <w:r w:rsidRPr="00607CFA">
        <w:rPr>
          <w:color w:val="000000"/>
          <w:sz w:val="28"/>
          <w:szCs w:val="28"/>
        </w:rPr>
        <w:t>предусмотрен</w:t>
      </w:r>
      <w:r>
        <w:rPr>
          <w:color w:val="000000"/>
          <w:sz w:val="28"/>
          <w:szCs w:val="28"/>
        </w:rPr>
        <w:t>ы средства в сумме 664 509 </w:t>
      </w:r>
      <w:proofErr w:type="spellStart"/>
      <w:proofErr w:type="gramStart"/>
      <w:r>
        <w:rPr>
          <w:color w:val="000000"/>
          <w:sz w:val="28"/>
          <w:szCs w:val="28"/>
        </w:rPr>
        <w:t>тыс.тенге</w:t>
      </w:r>
      <w:proofErr w:type="spellEnd"/>
      <w:proofErr w:type="gramEnd"/>
      <w:r w:rsidRPr="00607CFA">
        <w:rPr>
          <w:color w:val="000000"/>
          <w:sz w:val="28"/>
          <w:szCs w:val="28"/>
        </w:rPr>
        <w:t xml:space="preserve">, </w:t>
      </w:r>
      <w:r w:rsidRPr="00607CFA">
        <w:rPr>
          <w:rFonts w:eastAsia="Calibri"/>
          <w:sz w:val="28"/>
          <w:szCs w:val="28"/>
          <w:lang w:val="kk-KZ" w:eastAsia="en-US"/>
        </w:rPr>
        <w:t>исполнено</w:t>
      </w:r>
      <w:r w:rsidRPr="00607CFA">
        <w:rPr>
          <w:rFonts w:eastAsia="Calibri"/>
          <w:sz w:val="28"/>
          <w:szCs w:val="28"/>
          <w:lang w:eastAsia="en-US"/>
        </w:rPr>
        <w:t xml:space="preserve"> 664 388,6</w:t>
      </w:r>
      <w:r>
        <w:rPr>
          <w:rFonts w:eastAsia="Calibri"/>
          <w:sz w:val="28"/>
          <w:szCs w:val="28"/>
          <w:lang w:eastAsia="en-US"/>
        </w:rPr>
        <w:t> </w:t>
      </w:r>
      <w:proofErr w:type="spellStart"/>
      <w:r>
        <w:rPr>
          <w:rFonts w:eastAsia="Calibri"/>
          <w:sz w:val="28"/>
          <w:szCs w:val="28"/>
          <w:lang w:eastAsia="en-US"/>
        </w:rPr>
        <w:t>тыс.тенге</w:t>
      </w:r>
      <w:proofErr w:type="spellEnd"/>
      <w:r w:rsidRPr="00607CFA">
        <w:rPr>
          <w:color w:val="000000"/>
          <w:sz w:val="28"/>
          <w:szCs w:val="28"/>
        </w:rPr>
        <w:t xml:space="preserve">. </w:t>
      </w:r>
      <w:r w:rsidRPr="00CE0CEE">
        <w:rPr>
          <w:color w:val="000000"/>
          <w:sz w:val="28"/>
          <w:szCs w:val="28"/>
        </w:rPr>
        <w:t>Неисполнение составило 120,6</w:t>
      </w:r>
      <w:r>
        <w:rPr>
          <w:color w:val="000000"/>
          <w:sz w:val="28"/>
          <w:szCs w:val="28"/>
        </w:rPr>
        <w:t> </w:t>
      </w:r>
      <w:proofErr w:type="spellStart"/>
      <w:proofErr w:type="gramStart"/>
      <w:r>
        <w:rPr>
          <w:color w:val="000000"/>
          <w:sz w:val="28"/>
          <w:szCs w:val="28"/>
        </w:rPr>
        <w:t>тыс.тенге</w:t>
      </w:r>
      <w:proofErr w:type="spellEnd"/>
      <w:proofErr w:type="gramEnd"/>
      <w:r w:rsidRPr="00CE0CEE">
        <w:rPr>
          <w:color w:val="000000"/>
          <w:sz w:val="28"/>
          <w:szCs w:val="28"/>
        </w:rPr>
        <w:t>, из них 0,6</w:t>
      </w:r>
      <w:r>
        <w:rPr>
          <w:color w:val="000000"/>
          <w:sz w:val="28"/>
          <w:szCs w:val="28"/>
        </w:rPr>
        <w:t> </w:t>
      </w:r>
      <w:proofErr w:type="spellStart"/>
      <w:r>
        <w:rPr>
          <w:color w:val="000000"/>
          <w:sz w:val="28"/>
          <w:szCs w:val="28"/>
        </w:rPr>
        <w:t>тыс.тенге</w:t>
      </w:r>
      <w:proofErr w:type="spellEnd"/>
      <w:r>
        <w:rPr>
          <w:color w:val="000000"/>
          <w:sz w:val="28"/>
          <w:szCs w:val="28"/>
        </w:rPr>
        <w:t xml:space="preserve"> остаток за счет округления. </w:t>
      </w:r>
      <w:proofErr w:type="spellStart"/>
      <w:r>
        <w:rPr>
          <w:color w:val="000000"/>
          <w:sz w:val="28"/>
          <w:szCs w:val="28"/>
        </w:rPr>
        <w:t>Неосвоено</w:t>
      </w:r>
      <w:proofErr w:type="spellEnd"/>
      <w:r w:rsidRPr="00CE0CEE">
        <w:rPr>
          <w:color w:val="000000"/>
          <w:sz w:val="28"/>
          <w:szCs w:val="28"/>
        </w:rPr>
        <w:t xml:space="preserve"> 120</w:t>
      </w:r>
      <w:r>
        <w:rPr>
          <w:color w:val="000000"/>
          <w:sz w:val="28"/>
          <w:szCs w:val="28"/>
        </w:rPr>
        <w:t> </w:t>
      </w:r>
      <w:proofErr w:type="spellStart"/>
      <w:proofErr w:type="gramStart"/>
      <w:r>
        <w:rPr>
          <w:color w:val="000000"/>
          <w:sz w:val="28"/>
          <w:szCs w:val="28"/>
        </w:rPr>
        <w:t>тыс.тенге</w:t>
      </w:r>
      <w:proofErr w:type="spellEnd"/>
      <w:proofErr w:type="gramEnd"/>
      <w:r w:rsidRPr="00CE0CEE">
        <w:rPr>
          <w:color w:val="000000"/>
          <w:sz w:val="28"/>
          <w:szCs w:val="28"/>
        </w:rPr>
        <w:t xml:space="preserve"> </w:t>
      </w:r>
      <w:r>
        <w:rPr>
          <w:color w:val="000000"/>
          <w:sz w:val="28"/>
          <w:szCs w:val="28"/>
        </w:rPr>
        <w:t xml:space="preserve">в связи с </w:t>
      </w:r>
      <w:r w:rsidRPr="00CE0CEE">
        <w:rPr>
          <w:color w:val="000000"/>
          <w:sz w:val="28"/>
          <w:szCs w:val="28"/>
        </w:rPr>
        <w:t xml:space="preserve"> поздн</w:t>
      </w:r>
      <w:r>
        <w:rPr>
          <w:color w:val="000000"/>
          <w:sz w:val="28"/>
          <w:szCs w:val="28"/>
        </w:rPr>
        <w:t>им</w:t>
      </w:r>
      <w:r w:rsidRPr="00CE0CEE">
        <w:rPr>
          <w:color w:val="000000"/>
          <w:sz w:val="28"/>
          <w:szCs w:val="28"/>
        </w:rPr>
        <w:t xml:space="preserve"> </w:t>
      </w:r>
      <w:proofErr w:type="spellStart"/>
      <w:r w:rsidRPr="00CE0CEE">
        <w:rPr>
          <w:color w:val="000000"/>
          <w:sz w:val="28"/>
          <w:szCs w:val="28"/>
        </w:rPr>
        <w:t>предоставлени</w:t>
      </w:r>
      <w:r>
        <w:rPr>
          <w:color w:val="000000"/>
          <w:sz w:val="28"/>
          <w:szCs w:val="28"/>
        </w:rPr>
        <w:t>м</w:t>
      </w:r>
      <w:proofErr w:type="spellEnd"/>
      <w:r w:rsidRPr="00CE0CEE">
        <w:rPr>
          <w:color w:val="000000"/>
          <w:sz w:val="28"/>
          <w:szCs w:val="28"/>
        </w:rPr>
        <w:t xml:space="preserve"> договора на регистрацию в органы казначейства по разработке ПСД на  капитальный ремонт</w:t>
      </w:r>
      <w:r>
        <w:rPr>
          <w:color w:val="000000"/>
          <w:sz w:val="28"/>
          <w:szCs w:val="28"/>
        </w:rPr>
        <w:t xml:space="preserve"> ДСЭК по Павлодарской области.</w:t>
      </w:r>
    </w:p>
    <w:p w:rsidR="009151FA" w:rsidRPr="00181480" w:rsidRDefault="009151FA" w:rsidP="009151FA">
      <w:pPr>
        <w:widowControl w:val="0"/>
        <w:pBdr>
          <w:bottom w:val="single" w:sz="4" w:space="0" w:color="FFFFFF"/>
        </w:pBdr>
        <w:tabs>
          <w:tab w:val="left" w:pos="0"/>
        </w:tabs>
        <w:ind w:firstLine="709"/>
        <w:jc w:val="both"/>
        <w:rPr>
          <w:i/>
          <w:color w:val="000000"/>
          <w:sz w:val="28"/>
          <w:szCs w:val="28"/>
        </w:rPr>
      </w:pPr>
      <w:r w:rsidRPr="00181480">
        <w:rPr>
          <w:i/>
          <w:color w:val="000000"/>
          <w:sz w:val="28"/>
          <w:szCs w:val="28"/>
        </w:rPr>
        <w:t>Показател</w:t>
      </w:r>
      <w:r>
        <w:rPr>
          <w:i/>
          <w:color w:val="000000"/>
          <w:sz w:val="28"/>
          <w:szCs w:val="28"/>
        </w:rPr>
        <w:t>ь</w:t>
      </w:r>
      <w:r w:rsidRPr="00181480">
        <w:rPr>
          <w:i/>
          <w:color w:val="000000"/>
          <w:sz w:val="28"/>
          <w:szCs w:val="28"/>
        </w:rPr>
        <w:t xml:space="preserve"> прямого результата</w:t>
      </w:r>
    </w:p>
    <w:p w:rsidR="009151FA" w:rsidRPr="006E3ED4" w:rsidRDefault="009151FA" w:rsidP="009151FA">
      <w:pPr>
        <w:widowControl w:val="0"/>
        <w:pBdr>
          <w:bottom w:val="single" w:sz="4" w:space="0" w:color="FFFFFF"/>
        </w:pBdr>
        <w:tabs>
          <w:tab w:val="left" w:pos="0"/>
        </w:tabs>
        <w:ind w:firstLine="709"/>
        <w:jc w:val="both"/>
        <w:rPr>
          <w:rFonts w:eastAsia="MS Mincho"/>
          <w:sz w:val="28"/>
          <w:szCs w:val="28"/>
        </w:rPr>
      </w:pPr>
      <w:r>
        <w:rPr>
          <w:bCs/>
          <w:sz w:val="28"/>
          <w:szCs w:val="28"/>
        </w:rPr>
        <w:t>Приобретено 1 программное</w:t>
      </w:r>
      <w:r w:rsidRPr="00607CFA">
        <w:rPr>
          <w:bCs/>
          <w:sz w:val="28"/>
          <w:szCs w:val="28"/>
        </w:rPr>
        <w:t xml:space="preserve"> обеспечени</w:t>
      </w:r>
      <w:r>
        <w:rPr>
          <w:bCs/>
          <w:sz w:val="28"/>
          <w:szCs w:val="28"/>
        </w:rPr>
        <w:t>е</w:t>
      </w:r>
      <w:r w:rsidRPr="00607CFA">
        <w:rPr>
          <w:bCs/>
          <w:sz w:val="28"/>
          <w:szCs w:val="28"/>
        </w:rPr>
        <w:t xml:space="preserve"> </w:t>
      </w:r>
      <w:r>
        <w:rPr>
          <w:rFonts w:eastAsia="MS Mincho"/>
          <w:sz w:val="28"/>
          <w:szCs w:val="28"/>
        </w:rPr>
        <w:t>при плане 1.</w:t>
      </w:r>
    </w:p>
    <w:p w:rsidR="009151FA" w:rsidRDefault="009151FA" w:rsidP="009151FA">
      <w:pPr>
        <w:widowControl w:val="0"/>
        <w:pBdr>
          <w:bottom w:val="single" w:sz="4" w:space="0" w:color="FFFFFF"/>
        </w:pBdr>
        <w:tabs>
          <w:tab w:val="left" w:pos="0"/>
        </w:tabs>
        <w:ind w:firstLine="709"/>
        <w:jc w:val="both"/>
        <w:rPr>
          <w:color w:val="000000"/>
          <w:sz w:val="28"/>
          <w:szCs w:val="28"/>
        </w:rPr>
      </w:pPr>
      <w:r w:rsidRPr="00CE0CEE">
        <w:rPr>
          <w:b/>
          <w:i/>
          <w:sz w:val="28"/>
          <w:szCs w:val="28"/>
        </w:rPr>
        <w:t>на текущие административные расходы</w:t>
      </w:r>
      <w:r w:rsidRPr="00CE0CEE">
        <w:rPr>
          <w:i/>
          <w:spacing w:val="1"/>
          <w:sz w:val="28"/>
        </w:rPr>
        <w:t xml:space="preserve"> </w:t>
      </w:r>
      <w:r>
        <w:rPr>
          <w:spacing w:val="1"/>
          <w:sz w:val="28"/>
        </w:rPr>
        <w:t xml:space="preserve">были </w:t>
      </w:r>
      <w:r w:rsidRPr="001F1F7A">
        <w:rPr>
          <w:color w:val="000000"/>
          <w:sz w:val="28"/>
          <w:szCs w:val="28"/>
        </w:rPr>
        <w:t>предусмотрены средства в сумме 17 023 667</w:t>
      </w:r>
      <w:r>
        <w:rPr>
          <w:color w:val="000000"/>
          <w:sz w:val="28"/>
          <w:szCs w:val="28"/>
        </w:rPr>
        <w:t> </w:t>
      </w:r>
      <w:proofErr w:type="spellStart"/>
      <w:proofErr w:type="gramStart"/>
      <w:r>
        <w:rPr>
          <w:color w:val="000000"/>
          <w:sz w:val="28"/>
          <w:szCs w:val="28"/>
        </w:rPr>
        <w:t>тыс.тенге</w:t>
      </w:r>
      <w:proofErr w:type="spellEnd"/>
      <w:proofErr w:type="gramEnd"/>
      <w:r w:rsidRPr="001F1F7A">
        <w:rPr>
          <w:color w:val="000000"/>
          <w:sz w:val="28"/>
          <w:szCs w:val="28"/>
        </w:rPr>
        <w:t xml:space="preserve">, </w:t>
      </w:r>
      <w:r w:rsidRPr="001F1F7A">
        <w:rPr>
          <w:rFonts w:eastAsia="Calibri"/>
          <w:sz w:val="28"/>
          <w:szCs w:val="28"/>
          <w:lang w:val="kk-KZ" w:eastAsia="en-US"/>
        </w:rPr>
        <w:t>исполнено</w:t>
      </w:r>
      <w:r w:rsidRPr="001F1F7A">
        <w:rPr>
          <w:rFonts w:eastAsia="Calibri"/>
          <w:sz w:val="28"/>
          <w:szCs w:val="28"/>
          <w:lang w:eastAsia="en-US"/>
        </w:rPr>
        <w:t xml:space="preserve"> 17 017 680,6</w:t>
      </w:r>
      <w:r>
        <w:rPr>
          <w:rFonts w:eastAsia="Calibri"/>
          <w:sz w:val="28"/>
          <w:szCs w:val="28"/>
          <w:lang w:eastAsia="en-US"/>
        </w:rPr>
        <w:t> </w:t>
      </w:r>
      <w:proofErr w:type="spellStart"/>
      <w:r>
        <w:rPr>
          <w:rFonts w:eastAsia="Calibri"/>
          <w:sz w:val="28"/>
          <w:szCs w:val="28"/>
          <w:lang w:eastAsia="en-US"/>
        </w:rPr>
        <w:t>тыс.тенге</w:t>
      </w:r>
      <w:proofErr w:type="spellEnd"/>
      <w:r w:rsidRPr="001F1F7A">
        <w:rPr>
          <w:color w:val="000000"/>
          <w:sz w:val="28"/>
          <w:szCs w:val="28"/>
        </w:rPr>
        <w:t>. Неисполнение составило в сумме 5 985,9</w:t>
      </w:r>
      <w:r>
        <w:rPr>
          <w:color w:val="000000"/>
          <w:sz w:val="28"/>
          <w:szCs w:val="28"/>
        </w:rPr>
        <w:t> </w:t>
      </w:r>
      <w:proofErr w:type="spellStart"/>
      <w:proofErr w:type="gramStart"/>
      <w:r>
        <w:rPr>
          <w:color w:val="000000"/>
          <w:sz w:val="28"/>
          <w:szCs w:val="28"/>
        </w:rPr>
        <w:t>тыс.тенге</w:t>
      </w:r>
      <w:proofErr w:type="spellEnd"/>
      <w:proofErr w:type="gramEnd"/>
      <w:r w:rsidRPr="001F1F7A">
        <w:rPr>
          <w:color w:val="000000"/>
          <w:sz w:val="28"/>
          <w:szCs w:val="28"/>
        </w:rPr>
        <w:t xml:space="preserve">, из них: </w:t>
      </w:r>
      <w:r w:rsidRPr="00CE0CEE">
        <w:rPr>
          <w:color w:val="000000"/>
          <w:sz w:val="28"/>
          <w:szCs w:val="28"/>
        </w:rPr>
        <w:t>2 535</w:t>
      </w:r>
      <w:r>
        <w:rPr>
          <w:color w:val="000000"/>
          <w:sz w:val="28"/>
          <w:szCs w:val="28"/>
        </w:rPr>
        <w:t> </w:t>
      </w:r>
      <w:proofErr w:type="spellStart"/>
      <w:r>
        <w:rPr>
          <w:color w:val="000000"/>
          <w:sz w:val="28"/>
          <w:szCs w:val="28"/>
        </w:rPr>
        <w:t>тыс.тенге</w:t>
      </w:r>
      <w:proofErr w:type="spellEnd"/>
      <w:r w:rsidRPr="00CE0CEE">
        <w:rPr>
          <w:color w:val="000000"/>
          <w:sz w:val="28"/>
          <w:szCs w:val="28"/>
        </w:rPr>
        <w:t xml:space="preserve"> - экономия по </w:t>
      </w:r>
      <w:r>
        <w:rPr>
          <w:color w:val="000000"/>
          <w:sz w:val="28"/>
          <w:szCs w:val="28"/>
        </w:rPr>
        <w:t>фонду оплаты труда</w:t>
      </w:r>
      <w:r w:rsidRPr="00CE0CEE">
        <w:rPr>
          <w:color w:val="000000"/>
          <w:sz w:val="28"/>
          <w:szCs w:val="28"/>
        </w:rPr>
        <w:t>; 1</w:t>
      </w:r>
      <w:r>
        <w:rPr>
          <w:color w:val="000000"/>
          <w:sz w:val="28"/>
          <w:szCs w:val="28"/>
        </w:rPr>
        <w:t> </w:t>
      </w:r>
      <w:r w:rsidRPr="00CE0CEE">
        <w:rPr>
          <w:color w:val="000000"/>
          <w:sz w:val="28"/>
          <w:szCs w:val="28"/>
        </w:rPr>
        <w:t>308,2</w:t>
      </w:r>
      <w:r>
        <w:rPr>
          <w:color w:val="000000"/>
          <w:sz w:val="28"/>
          <w:szCs w:val="28"/>
        </w:rPr>
        <w:t> </w:t>
      </w:r>
      <w:proofErr w:type="spellStart"/>
      <w:r>
        <w:rPr>
          <w:color w:val="000000"/>
          <w:sz w:val="28"/>
          <w:szCs w:val="28"/>
        </w:rPr>
        <w:t>тыс.тенге</w:t>
      </w:r>
      <w:proofErr w:type="spellEnd"/>
      <w:r w:rsidRPr="00CE0CEE">
        <w:rPr>
          <w:color w:val="000000"/>
          <w:sz w:val="28"/>
          <w:szCs w:val="28"/>
        </w:rPr>
        <w:t xml:space="preserve"> - экономия средств по результатам государственных закупок; 396,4</w:t>
      </w:r>
      <w:r>
        <w:rPr>
          <w:color w:val="000000"/>
          <w:sz w:val="28"/>
          <w:szCs w:val="28"/>
        </w:rPr>
        <w:t> </w:t>
      </w:r>
      <w:proofErr w:type="spellStart"/>
      <w:r>
        <w:rPr>
          <w:color w:val="000000"/>
          <w:sz w:val="28"/>
          <w:szCs w:val="28"/>
        </w:rPr>
        <w:t>тыс.тенге</w:t>
      </w:r>
      <w:proofErr w:type="spellEnd"/>
      <w:r w:rsidRPr="00CE0CEE">
        <w:rPr>
          <w:color w:val="000000"/>
          <w:sz w:val="28"/>
          <w:szCs w:val="28"/>
        </w:rPr>
        <w:t xml:space="preserve"> - экономия по командировочным расходам; 27,3</w:t>
      </w:r>
      <w:r>
        <w:rPr>
          <w:color w:val="000000"/>
          <w:sz w:val="28"/>
          <w:szCs w:val="28"/>
        </w:rPr>
        <w:t> </w:t>
      </w:r>
      <w:proofErr w:type="spellStart"/>
      <w:r>
        <w:rPr>
          <w:color w:val="000000"/>
          <w:sz w:val="28"/>
          <w:szCs w:val="28"/>
        </w:rPr>
        <w:t>тыс.тенге</w:t>
      </w:r>
      <w:proofErr w:type="spellEnd"/>
      <w:r w:rsidRPr="00CE0CEE">
        <w:rPr>
          <w:color w:val="000000"/>
          <w:sz w:val="28"/>
          <w:szCs w:val="28"/>
        </w:rPr>
        <w:t xml:space="preserve"> – </w:t>
      </w:r>
      <w:r>
        <w:rPr>
          <w:color w:val="000000"/>
          <w:sz w:val="28"/>
          <w:szCs w:val="28"/>
        </w:rPr>
        <w:t xml:space="preserve">прочая экономия. </w:t>
      </w:r>
      <w:proofErr w:type="spellStart"/>
      <w:r>
        <w:rPr>
          <w:color w:val="000000"/>
          <w:sz w:val="28"/>
          <w:szCs w:val="28"/>
        </w:rPr>
        <w:t>Н</w:t>
      </w:r>
      <w:r w:rsidRPr="001F1F7A">
        <w:rPr>
          <w:color w:val="000000"/>
          <w:sz w:val="28"/>
          <w:szCs w:val="28"/>
        </w:rPr>
        <w:t>еосвоен</w:t>
      </w:r>
      <w:r>
        <w:rPr>
          <w:color w:val="000000"/>
          <w:sz w:val="28"/>
          <w:szCs w:val="28"/>
        </w:rPr>
        <w:t>о</w:t>
      </w:r>
      <w:proofErr w:type="spellEnd"/>
      <w:r w:rsidRPr="001F1F7A">
        <w:rPr>
          <w:color w:val="000000"/>
          <w:sz w:val="28"/>
          <w:szCs w:val="28"/>
        </w:rPr>
        <w:t xml:space="preserve"> 1</w:t>
      </w:r>
      <w:r>
        <w:rPr>
          <w:color w:val="000000"/>
          <w:sz w:val="28"/>
          <w:szCs w:val="28"/>
        </w:rPr>
        <w:t> </w:t>
      </w:r>
      <w:r w:rsidRPr="001F1F7A">
        <w:rPr>
          <w:color w:val="000000"/>
          <w:sz w:val="28"/>
          <w:szCs w:val="28"/>
        </w:rPr>
        <w:t>719</w:t>
      </w:r>
      <w:r>
        <w:rPr>
          <w:color w:val="000000"/>
          <w:sz w:val="28"/>
          <w:szCs w:val="28"/>
        </w:rPr>
        <w:t> </w:t>
      </w:r>
      <w:proofErr w:type="spellStart"/>
      <w:r>
        <w:rPr>
          <w:color w:val="000000"/>
          <w:sz w:val="28"/>
          <w:szCs w:val="28"/>
        </w:rPr>
        <w:t>тыс.тенге</w:t>
      </w:r>
      <w:proofErr w:type="spellEnd"/>
      <w:r w:rsidRPr="001F1F7A">
        <w:rPr>
          <w:color w:val="000000"/>
          <w:sz w:val="28"/>
          <w:szCs w:val="28"/>
        </w:rPr>
        <w:t>, в том числе: 1</w:t>
      </w:r>
      <w:r>
        <w:rPr>
          <w:color w:val="000000"/>
          <w:sz w:val="28"/>
          <w:szCs w:val="28"/>
        </w:rPr>
        <w:t> </w:t>
      </w:r>
      <w:r w:rsidRPr="001F1F7A">
        <w:rPr>
          <w:color w:val="000000"/>
          <w:sz w:val="28"/>
          <w:szCs w:val="28"/>
        </w:rPr>
        <w:t>223,6</w:t>
      </w:r>
      <w:r>
        <w:rPr>
          <w:color w:val="000000"/>
          <w:sz w:val="28"/>
          <w:szCs w:val="28"/>
        </w:rPr>
        <w:t> </w:t>
      </w:r>
      <w:proofErr w:type="spellStart"/>
      <w:r>
        <w:rPr>
          <w:color w:val="000000"/>
          <w:sz w:val="28"/>
          <w:szCs w:val="28"/>
        </w:rPr>
        <w:t>тыс.тенге</w:t>
      </w:r>
      <w:proofErr w:type="spellEnd"/>
      <w:r w:rsidRPr="001F1F7A">
        <w:rPr>
          <w:color w:val="000000"/>
          <w:sz w:val="28"/>
          <w:szCs w:val="28"/>
        </w:rPr>
        <w:t xml:space="preserve"> - отсутствие поставки товаров поставщиками; 198,5</w:t>
      </w:r>
      <w:r>
        <w:rPr>
          <w:color w:val="000000"/>
          <w:sz w:val="28"/>
          <w:szCs w:val="28"/>
        </w:rPr>
        <w:t> </w:t>
      </w:r>
      <w:proofErr w:type="spellStart"/>
      <w:r>
        <w:rPr>
          <w:color w:val="000000"/>
          <w:sz w:val="28"/>
          <w:szCs w:val="28"/>
        </w:rPr>
        <w:t>тыс.тенге</w:t>
      </w:r>
      <w:proofErr w:type="spellEnd"/>
      <w:r w:rsidRPr="001F1F7A">
        <w:rPr>
          <w:color w:val="000000"/>
          <w:sz w:val="28"/>
          <w:szCs w:val="28"/>
        </w:rPr>
        <w:t xml:space="preserve"> -</w:t>
      </w:r>
      <w:r w:rsidRPr="001F1F7A">
        <w:t xml:space="preserve"> </w:t>
      </w:r>
      <w:r w:rsidRPr="001F1F7A">
        <w:rPr>
          <w:color w:val="000000"/>
          <w:sz w:val="28"/>
          <w:szCs w:val="28"/>
        </w:rPr>
        <w:t>судебные разбирательства по изготовлению вывесок ДСЭК ЗКО; 296,9</w:t>
      </w:r>
      <w:r>
        <w:rPr>
          <w:color w:val="000000"/>
          <w:sz w:val="28"/>
          <w:szCs w:val="28"/>
        </w:rPr>
        <w:t> </w:t>
      </w:r>
      <w:proofErr w:type="spellStart"/>
      <w:r>
        <w:rPr>
          <w:color w:val="000000"/>
          <w:sz w:val="28"/>
          <w:szCs w:val="28"/>
        </w:rPr>
        <w:t>тыс.тенге</w:t>
      </w:r>
      <w:proofErr w:type="spellEnd"/>
      <w:r w:rsidRPr="001F1F7A">
        <w:rPr>
          <w:color w:val="000000"/>
          <w:sz w:val="28"/>
          <w:szCs w:val="28"/>
        </w:rPr>
        <w:t xml:space="preserve"> - возврат без исполнения документов (по причине неправильного оформления</w:t>
      </w:r>
      <w:r>
        <w:rPr>
          <w:color w:val="000000"/>
          <w:sz w:val="28"/>
          <w:szCs w:val="28"/>
        </w:rPr>
        <w:t xml:space="preserve"> </w:t>
      </w:r>
      <w:r w:rsidRPr="001F1F7A">
        <w:rPr>
          <w:color w:val="000000"/>
          <w:sz w:val="28"/>
          <w:szCs w:val="28"/>
        </w:rPr>
        <w:t xml:space="preserve">документов ДСЭК </w:t>
      </w:r>
      <w:proofErr w:type="spellStart"/>
      <w:r w:rsidRPr="001F1F7A">
        <w:rPr>
          <w:color w:val="000000"/>
          <w:sz w:val="28"/>
          <w:szCs w:val="28"/>
        </w:rPr>
        <w:t>Кызылординской</w:t>
      </w:r>
      <w:proofErr w:type="spellEnd"/>
      <w:r w:rsidRPr="001F1F7A">
        <w:rPr>
          <w:color w:val="000000"/>
          <w:sz w:val="28"/>
          <w:szCs w:val="28"/>
        </w:rPr>
        <w:t xml:space="preserve"> области)</w:t>
      </w:r>
      <w:r>
        <w:rPr>
          <w:color w:val="000000"/>
          <w:sz w:val="28"/>
          <w:szCs w:val="28"/>
        </w:rPr>
        <w:t>.</w:t>
      </w:r>
    </w:p>
    <w:p w:rsidR="009151FA" w:rsidRPr="00181480" w:rsidRDefault="009151FA" w:rsidP="009151FA">
      <w:pPr>
        <w:widowControl w:val="0"/>
        <w:pBdr>
          <w:bottom w:val="single" w:sz="4" w:space="0" w:color="FFFFFF"/>
        </w:pBdr>
        <w:tabs>
          <w:tab w:val="left" w:pos="0"/>
        </w:tabs>
        <w:ind w:firstLine="709"/>
        <w:jc w:val="both"/>
        <w:rPr>
          <w:i/>
          <w:color w:val="000000"/>
          <w:sz w:val="28"/>
          <w:szCs w:val="28"/>
        </w:rPr>
      </w:pPr>
      <w:r w:rsidRPr="00181480">
        <w:rPr>
          <w:i/>
          <w:color w:val="000000"/>
          <w:sz w:val="28"/>
          <w:szCs w:val="28"/>
        </w:rPr>
        <w:t>Показатели прямого результата</w:t>
      </w:r>
    </w:p>
    <w:p w:rsidR="009151FA" w:rsidRPr="00477491" w:rsidRDefault="009151FA" w:rsidP="009151FA">
      <w:pPr>
        <w:widowControl w:val="0"/>
        <w:pBdr>
          <w:bottom w:val="single" w:sz="4" w:space="0" w:color="FFFFFF"/>
        </w:pBdr>
        <w:tabs>
          <w:tab w:val="left" w:pos="0"/>
        </w:tabs>
        <w:ind w:firstLine="709"/>
        <w:jc w:val="both"/>
        <w:rPr>
          <w:rFonts w:eastAsia="MS Mincho"/>
          <w:sz w:val="28"/>
          <w:szCs w:val="28"/>
        </w:rPr>
      </w:pPr>
      <w:r w:rsidRPr="00477491">
        <w:rPr>
          <w:bCs/>
          <w:sz w:val="28"/>
          <w:szCs w:val="28"/>
        </w:rPr>
        <w:t xml:space="preserve">В Министерстве здравоохранения Республики Казахстан количество государственных служащих, содержащихся за счет средств республиканского </w:t>
      </w:r>
      <w:r w:rsidRPr="00477491">
        <w:rPr>
          <w:bCs/>
          <w:sz w:val="28"/>
          <w:szCs w:val="28"/>
        </w:rPr>
        <w:lastRenderedPageBreak/>
        <w:t>бюджета в 2020 году составило 4</w:t>
      </w:r>
      <w:r>
        <w:rPr>
          <w:bCs/>
          <w:sz w:val="28"/>
          <w:szCs w:val="28"/>
        </w:rPr>
        <w:t> </w:t>
      </w:r>
      <w:r w:rsidRPr="00477491">
        <w:rPr>
          <w:bCs/>
          <w:sz w:val="28"/>
          <w:szCs w:val="28"/>
        </w:rPr>
        <w:t>286 человек п</w:t>
      </w:r>
      <w:r w:rsidRPr="00477491">
        <w:rPr>
          <w:rFonts w:eastAsia="MS Mincho"/>
          <w:sz w:val="28"/>
          <w:szCs w:val="28"/>
        </w:rPr>
        <w:t>ри плане 4</w:t>
      </w:r>
      <w:r>
        <w:rPr>
          <w:rFonts w:eastAsia="MS Mincho"/>
          <w:sz w:val="28"/>
          <w:szCs w:val="28"/>
        </w:rPr>
        <w:t> </w:t>
      </w:r>
      <w:r w:rsidRPr="00477491">
        <w:rPr>
          <w:rFonts w:eastAsia="MS Mincho"/>
          <w:sz w:val="28"/>
          <w:szCs w:val="28"/>
        </w:rPr>
        <w:t>926. Исполнение составило</w:t>
      </w:r>
      <w:r w:rsidRPr="00477491">
        <w:rPr>
          <w:bCs/>
          <w:sz w:val="28"/>
          <w:szCs w:val="28"/>
        </w:rPr>
        <w:t xml:space="preserve"> 87</w:t>
      </w:r>
      <w:r>
        <w:rPr>
          <w:bCs/>
          <w:sz w:val="28"/>
          <w:szCs w:val="28"/>
        </w:rPr>
        <w:t> </w:t>
      </w:r>
      <w:r w:rsidRPr="00477491">
        <w:rPr>
          <w:bCs/>
          <w:sz w:val="28"/>
          <w:szCs w:val="28"/>
        </w:rPr>
        <w:t>%.</w:t>
      </w:r>
    </w:p>
    <w:p w:rsidR="009151FA" w:rsidRDefault="009151FA" w:rsidP="009151FA">
      <w:pPr>
        <w:widowControl w:val="0"/>
        <w:pBdr>
          <w:bottom w:val="single" w:sz="4" w:space="0" w:color="FFFFFF"/>
        </w:pBdr>
        <w:tabs>
          <w:tab w:val="left" w:pos="0"/>
        </w:tabs>
        <w:ind w:firstLine="709"/>
        <w:jc w:val="both"/>
        <w:rPr>
          <w:bCs/>
          <w:sz w:val="28"/>
          <w:szCs w:val="28"/>
        </w:rPr>
      </w:pPr>
      <w:r w:rsidRPr="00CE0CEE">
        <w:rPr>
          <w:bCs/>
          <w:sz w:val="28"/>
          <w:szCs w:val="28"/>
        </w:rPr>
        <w:t xml:space="preserve">В связи с эпидемиологической ситуацией в мире и в Казахстане согласно поручению Президента </w:t>
      </w:r>
      <w:r>
        <w:rPr>
          <w:bCs/>
          <w:sz w:val="28"/>
          <w:szCs w:val="28"/>
        </w:rPr>
        <w:t xml:space="preserve">Республики Казахстан </w:t>
      </w:r>
      <w:r w:rsidRPr="00CE0CEE">
        <w:rPr>
          <w:bCs/>
          <w:sz w:val="28"/>
          <w:szCs w:val="28"/>
        </w:rPr>
        <w:t xml:space="preserve">от 28 мая 2020 года по осуществлению радикальной реформы системы санитарно-эпидемиологической службы, Постановлением Правительства </w:t>
      </w:r>
      <w:r>
        <w:rPr>
          <w:bCs/>
          <w:sz w:val="28"/>
          <w:szCs w:val="28"/>
        </w:rPr>
        <w:t xml:space="preserve">Республики Казахстан </w:t>
      </w:r>
      <w:r w:rsidRPr="00CE0CEE">
        <w:rPr>
          <w:bCs/>
          <w:sz w:val="28"/>
          <w:szCs w:val="28"/>
        </w:rPr>
        <w:t>от 22 сентября 2020 года №</w:t>
      </w:r>
      <w:r>
        <w:rPr>
          <w:bCs/>
          <w:sz w:val="28"/>
          <w:szCs w:val="28"/>
        </w:rPr>
        <w:t> </w:t>
      </w:r>
      <w:r w:rsidRPr="00CE0CEE">
        <w:rPr>
          <w:bCs/>
          <w:sz w:val="28"/>
          <w:szCs w:val="28"/>
        </w:rPr>
        <w:t xml:space="preserve">596, Комитет контроля качества и безопасности товаров и услуг Министерства здравоохранения </w:t>
      </w:r>
      <w:r>
        <w:rPr>
          <w:bCs/>
          <w:sz w:val="28"/>
          <w:szCs w:val="28"/>
        </w:rPr>
        <w:t xml:space="preserve">Республики Казахстан </w:t>
      </w:r>
      <w:r w:rsidRPr="00CE0CEE">
        <w:rPr>
          <w:bCs/>
          <w:sz w:val="28"/>
          <w:szCs w:val="28"/>
        </w:rPr>
        <w:t>реорганизован путем его разделения на Комитет санитарно-эпидемиологического контроля и Комитет медицинского и фармацевтического контроля.</w:t>
      </w:r>
    </w:p>
    <w:p w:rsidR="009151FA" w:rsidRPr="00CE0CEE" w:rsidRDefault="009151FA" w:rsidP="009151FA">
      <w:pPr>
        <w:widowControl w:val="0"/>
        <w:pBdr>
          <w:bottom w:val="single" w:sz="4" w:space="0" w:color="FFFFFF"/>
        </w:pBdr>
        <w:tabs>
          <w:tab w:val="left" w:pos="0"/>
        </w:tabs>
        <w:ind w:firstLine="709"/>
        <w:jc w:val="both"/>
        <w:rPr>
          <w:bCs/>
          <w:sz w:val="28"/>
          <w:szCs w:val="28"/>
        </w:rPr>
      </w:pPr>
      <w:r w:rsidRPr="00CE0CEE">
        <w:rPr>
          <w:bCs/>
          <w:sz w:val="28"/>
          <w:szCs w:val="28"/>
        </w:rPr>
        <w:t>71</w:t>
      </w:r>
      <w:r>
        <w:rPr>
          <w:bCs/>
          <w:sz w:val="28"/>
          <w:szCs w:val="28"/>
        </w:rPr>
        <w:t> </w:t>
      </w:r>
      <w:r w:rsidRPr="00CE0CEE">
        <w:rPr>
          <w:bCs/>
          <w:sz w:val="28"/>
          <w:szCs w:val="28"/>
        </w:rPr>
        <w:t>% из общего числа вакансий образованы в районных управлениях, причиной служит отсутствие кандидатов, принимающих участие на конкурсных процедурах, отсутствие профильных специалистов, имеющих высшее либо средне-профессиональные образование, низкая заработная плата, отсутствие жилищных условий.</w:t>
      </w:r>
      <w:r>
        <w:rPr>
          <w:bCs/>
          <w:sz w:val="28"/>
          <w:szCs w:val="28"/>
        </w:rPr>
        <w:t xml:space="preserve"> </w:t>
      </w:r>
      <w:r w:rsidRPr="00CE0CEE">
        <w:rPr>
          <w:bCs/>
          <w:sz w:val="28"/>
          <w:szCs w:val="28"/>
        </w:rPr>
        <w:t xml:space="preserve">Вместе с тем, в реализацию указанного поручения Президента </w:t>
      </w:r>
      <w:r>
        <w:rPr>
          <w:bCs/>
          <w:sz w:val="28"/>
          <w:szCs w:val="28"/>
        </w:rPr>
        <w:t xml:space="preserve">Республики Казахстан </w:t>
      </w:r>
      <w:r w:rsidRPr="00CE0CEE">
        <w:rPr>
          <w:bCs/>
          <w:sz w:val="28"/>
          <w:szCs w:val="28"/>
        </w:rPr>
        <w:t>на законодательном уровне приняты меры по социальной защите специалистов Санитарно-эпидемиологической службы (увеличение заработной платы в 2 раза, повышение статуса), что обусловит значительный приток кадров.</w:t>
      </w:r>
    </w:p>
    <w:p w:rsidR="009151FA" w:rsidRDefault="009151FA" w:rsidP="009151FA">
      <w:pPr>
        <w:widowControl w:val="0"/>
        <w:pBdr>
          <w:bottom w:val="single" w:sz="4" w:space="0" w:color="FFFFFF"/>
        </w:pBdr>
        <w:tabs>
          <w:tab w:val="left" w:pos="0"/>
        </w:tabs>
        <w:ind w:firstLine="709"/>
        <w:jc w:val="both"/>
        <w:rPr>
          <w:color w:val="000000"/>
          <w:sz w:val="28"/>
          <w:szCs w:val="28"/>
          <w:lang w:eastAsia="x-none"/>
        </w:rPr>
      </w:pPr>
      <w:r w:rsidRPr="002C6366">
        <w:rPr>
          <w:i/>
          <w:sz w:val="28"/>
          <w:szCs w:val="28"/>
          <w:lang w:val="x-none" w:eastAsia="x-none"/>
        </w:rPr>
        <w:t>Динамика расходов</w:t>
      </w:r>
      <w:r w:rsidRPr="000F19A2">
        <w:rPr>
          <w:sz w:val="28"/>
          <w:szCs w:val="28"/>
          <w:lang w:val="x-none" w:eastAsia="x-none"/>
        </w:rPr>
        <w:t>:</w:t>
      </w:r>
      <w:r w:rsidRPr="000F19A2">
        <w:rPr>
          <w:sz w:val="28"/>
          <w:szCs w:val="28"/>
          <w:lang w:val="kk-KZ" w:eastAsia="x-none"/>
        </w:rPr>
        <w:t xml:space="preserve"> </w:t>
      </w:r>
      <w:r w:rsidRPr="000F19A2">
        <w:rPr>
          <w:color w:val="000000"/>
          <w:sz w:val="28"/>
          <w:szCs w:val="28"/>
          <w:lang w:eastAsia="x-none"/>
        </w:rPr>
        <w:t>в 2018 году</w:t>
      </w:r>
      <w:r>
        <w:rPr>
          <w:color w:val="000000"/>
          <w:sz w:val="28"/>
          <w:szCs w:val="28"/>
          <w:lang w:eastAsia="x-none"/>
        </w:rPr>
        <w:t xml:space="preserve"> – </w:t>
      </w:r>
      <w:r w:rsidRPr="000F19A2">
        <w:rPr>
          <w:color w:val="000000"/>
          <w:sz w:val="28"/>
          <w:szCs w:val="28"/>
          <w:lang w:eastAsia="x-none"/>
        </w:rPr>
        <w:t>16</w:t>
      </w:r>
      <w:r>
        <w:rPr>
          <w:color w:val="000000"/>
          <w:sz w:val="28"/>
          <w:szCs w:val="28"/>
          <w:lang w:eastAsia="x-none"/>
        </w:rPr>
        <w:t> </w:t>
      </w:r>
      <w:r w:rsidRPr="000F19A2">
        <w:rPr>
          <w:color w:val="000000"/>
          <w:sz w:val="28"/>
          <w:szCs w:val="28"/>
          <w:lang w:eastAsia="x-none"/>
        </w:rPr>
        <w:t>341</w:t>
      </w:r>
      <w:r>
        <w:rPr>
          <w:color w:val="000000"/>
          <w:sz w:val="28"/>
          <w:szCs w:val="28"/>
          <w:lang w:eastAsia="x-none"/>
        </w:rPr>
        <w:t> </w:t>
      </w:r>
      <w:r w:rsidRPr="000F19A2">
        <w:rPr>
          <w:color w:val="000000"/>
          <w:sz w:val="28"/>
          <w:szCs w:val="28"/>
          <w:lang w:eastAsia="x-none"/>
        </w:rPr>
        <w:t>340,4</w:t>
      </w:r>
      <w:r>
        <w:rPr>
          <w:color w:val="000000"/>
          <w:sz w:val="28"/>
          <w:szCs w:val="28"/>
          <w:lang w:eastAsia="x-none"/>
        </w:rPr>
        <w:t> </w:t>
      </w:r>
      <w:proofErr w:type="spellStart"/>
      <w:r>
        <w:rPr>
          <w:color w:val="000000"/>
          <w:sz w:val="28"/>
          <w:szCs w:val="28"/>
          <w:lang w:eastAsia="x-none"/>
        </w:rPr>
        <w:t>тыс.тенге</w:t>
      </w:r>
      <w:proofErr w:type="spellEnd"/>
      <w:r w:rsidRPr="000F19A2">
        <w:rPr>
          <w:color w:val="000000"/>
          <w:sz w:val="28"/>
          <w:szCs w:val="28"/>
          <w:lang w:eastAsia="x-none"/>
        </w:rPr>
        <w:t>, в 2019 году – 17 739 310,9</w:t>
      </w:r>
      <w:r>
        <w:rPr>
          <w:color w:val="000000"/>
          <w:sz w:val="28"/>
          <w:szCs w:val="28"/>
          <w:lang w:eastAsia="x-none"/>
        </w:rPr>
        <w:t> </w:t>
      </w:r>
      <w:proofErr w:type="spellStart"/>
      <w:r>
        <w:rPr>
          <w:color w:val="000000"/>
          <w:sz w:val="28"/>
          <w:szCs w:val="28"/>
          <w:lang w:eastAsia="x-none"/>
        </w:rPr>
        <w:t>тыс.тенге</w:t>
      </w:r>
      <w:proofErr w:type="spellEnd"/>
      <w:r w:rsidRPr="000F19A2">
        <w:rPr>
          <w:color w:val="000000"/>
          <w:sz w:val="28"/>
          <w:szCs w:val="28"/>
          <w:lang w:eastAsia="x-none"/>
        </w:rPr>
        <w:t>, в 2020 году – 22 215 262</w:t>
      </w:r>
      <w:r>
        <w:rPr>
          <w:color w:val="000000"/>
          <w:sz w:val="28"/>
          <w:szCs w:val="28"/>
          <w:lang w:eastAsia="x-none"/>
        </w:rPr>
        <w:t> </w:t>
      </w:r>
      <w:proofErr w:type="spellStart"/>
      <w:r>
        <w:rPr>
          <w:color w:val="000000"/>
          <w:sz w:val="28"/>
          <w:szCs w:val="28"/>
          <w:lang w:eastAsia="x-none"/>
        </w:rPr>
        <w:t>тыс.тенге</w:t>
      </w:r>
      <w:proofErr w:type="spellEnd"/>
      <w:r w:rsidRPr="000F19A2">
        <w:rPr>
          <w:color w:val="000000"/>
          <w:sz w:val="28"/>
          <w:szCs w:val="28"/>
          <w:lang w:eastAsia="x-none"/>
        </w:rPr>
        <w:t>.</w:t>
      </w:r>
    </w:p>
    <w:p w:rsidR="009151FA" w:rsidRPr="002C6366" w:rsidRDefault="009151FA" w:rsidP="009151FA">
      <w:pPr>
        <w:widowControl w:val="0"/>
        <w:pBdr>
          <w:bottom w:val="single" w:sz="4" w:space="0" w:color="FFFFFF"/>
        </w:pBdr>
        <w:tabs>
          <w:tab w:val="left" w:pos="0"/>
        </w:tabs>
        <w:ind w:firstLine="709"/>
        <w:jc w:val="both"/>
        <w:rPr>
          <w:bCs/>
          <w:sz w:val="28"/>
          <w:szCs w:val="28"/>
        </w:rPr>
      </w:pPr>
      <w:r w:rsidRPr="002C6366">
        <w:rPr>
          <w:bCs/>
          <w:sz w:val="28"/>
          <w:szCs w:val="28"/>
        </w:rPr>
        <w:t>Дебиторская задолженность, образовалась в сумме 28 377,8 </w:t>
      </w:r>
      <w:proofErr w:type="spellStart"/>
      <w:proofErr w:type="gramStart"/>
      <w:r w:rsidRPr="002C6366">
        <w:rPr>
          <w:bCs/>
          <w:sz w:val="28"/>
          <w:szCs w:val="28"/>
        </w:rPr>
        <w:t>тыс.тенге</w:t>
      </w:r>
      <w:proofErr w:type="spellEnd"/>
      <w:proofErr w:type="gramEnd"/>
      <w:r w:rsidRPr="002C6366">
        <w:rPr>
          <w:bCs/>
          <w:sz w:val="28"/>
          <w:szCs w:val="28"/>
        </w:rPr>
        <w:t>, из них:</w:t>
      </w:r>
    </w:p>
    <w:p w:rsidR="009151FA" w:rsidRPr="002C6366" w:rsidRDefault="009151FA" w:rsidP="009151FA">
      <w:pPr>
        <w:widowControl w:val="0"/>
        <w:pBdr>
          <w:bottom w:val="single" w:sz="4" w:space="0" w:color="FFFFFF"/>
        </w:pBdr>
        <w:tabs>
          <w:tab w:val="left" w:pos="0"/>
        </w:tabs>
        <w:ind w:firstLine="709"/>
        <w:jc w:val="both"/>
        <w:rPr>
          <w:bCs/>
          <w:sz w:val="28"/>
          <w:szCs w:val="28"/>
        </w:rPr>
      </w:pPr>
      <w:r w:rsidRPr="002C6366">
        <w:rPr>
          <w:bCs/>
          <w:sz w:val="28"/>
          <w:szCs w:val="28"/>
        </w:rPr>
        <w:t>- 5 799,3 </w:t>
      </w:r>
      <w:proofErr w:type="spellStart"/>
      <w:proofErr w:type="gramStart"/>
      <w:r w:rsidRPr="002C6366">
        <w:rPr>
          <w:bCs/>
          <w:sz w:val="28"/>
          <w:szCs w:val="28"/>
        </w:rPr>
        <w:t>тыс.тенге</w:t>
      </w:r>
      <w:proofErr w:type="spellEnd"/>
      <w:proofErr w:type="gramEnd"/>
      <w:r w:rsidRPr="002C6366">
        <w:rPr>
          <w:bCs/>
          <w:sz w:val="28"/>
          <w:szCs w:val="28"/>
        </w:rPr>
        <w:t xml:space="preserve"> суммы выданные в подотчет (5 723,3 </w:t>
      </w:r>
      <w:proofErr w:type="spellStart"/>
      <w:r w:rsidRPr="002C6366">
        <w:rPr>
          <w:bCs/>
          <w:sz w:val="28"/>
          <w:szCs w:val="28"/>
        </w:rPr>
        <w:t>тыс.тенге</w:t>
      </w:r>
      <w:proofErr w:type="spellEnd"/>
      <w:r w:rsidRPr="002C6366">
        <w:rPr>
          <w:bCs/>
          <w:sz w:val="28"/>
          <w:szCs w:val="28"/>
        </w:rPr>
        <w:t xml:space="preserve"> – 2020</w:t>
      </w:r>
      <w:r w:rsidR="005F14F2">
        <w:rPr>
          <w:bCs/>
          <w:sz w:val="28"/>
          <w:szCs w:val="28"/>
          <w:lang w:val="kk-KZ"/>
        </w:rPr>
        <w:t> </w:t>
      </w:r>
      <w:r w:rsidRPr="002C6366">
        <w:rPr>
          <w:bCs/>
          <w:sz w:val="28"/>
          <w:szCs w:val="28"/>
        </w:rPr>
        <w:t>года, 76,0 </w:t>
      </w:r>
      <w:proofErr w:type="spellStart"/>
      <w:r w:rsidRPr="002C6366">
        <w:rPr>
          <w:bCs/>
          <w:sz w:val="28"/>
          <w:szCs w:val="28"/>
        </w:rPr>
        <w:t>тыс.тенге</w:t>
      </w:r>
      <w:proofErr w:type="spellEnd"/>
      <w:r w:rsidRPr="002C6366">
        <w:rPr>
          <w:bCs/>
          <w:sz w:val="28"/>
          <w:szCs w:val="28"/>
        </w:rPr>
        <w:t xml:space="preserve"> – прошлых лет);</w:t>
      </w:r>
    </w:p>
    <w:p w:rsidR="009151FA" w:rsidRPr="002C6366" w:rsidRDefault="009151FA" w:rsidP="009151FA">
      <w:pPr>
        <w:widowControl w:val="0"/>
        <w:pBdr>
          <w:bottom w:val="single" w:sz="4" w:space="0" w:color="FFFFFF"/>
        </w:pBdr>
        <w:tabs>
          <w:tab w:val="left" w:pos="0"/>
        </w:tabs>
        <w:ind w:firstLine="709"/>
        <w:jc w:val="both"/>
        <w:rPr>
          <w:bCs/>
          <w:sz w:val="28"/>
          <w:szCs w:val="28"/>
        </w:rPr>
      </w:pPr>
      <w:r w:rsidRPr="002C6366">
        <w:rPr>
          <w:bCs/>
          <w:sz w:val="28"/>
          <w:szCs w:val="28"/>
        </w:rPr>
        <w:t>- 6 228 </w:t>
      </w:r>
      <w:proofErr w:type="spellStart"/>
      <w:proofErr w:type="gramStart"/>
      <w:r w:rsidRPr="002C6366">
        <w:rPr>
          <w:bCs/>
          <w:sz w:val="28"/>
          <w:szCs w:val="28"/>
        </w:rPr>
        <w:t>тыс.тенге</w:t>
      </w:r>
      <w:proofErr w:type="spellEnd"/>
      <w:proofErr w:type="gramEnd"/>
      <w:r w:rsidRPr="002C6366">
        <w:rPr>
          <w:bCs/>
          <w:sz w:val="28"/>
          <w:szCs w:val="28"/>
        </w:rPr>
        <w:t xml:space="preserve"> – в связи с неисполнением судебных решений по погашению задолженности (323,1 </w:t>
      </w:r>
      <w:proofErr w:type="spellStart"/>
      <w:r w:rsidRPr="002C6366">
        <w:rPr>
          <w:bCs/>
          <w:sz w:val="28"/>
          <w:szCs w:val="28"/>
        </w:rPr>
        <w:t>тыс.тенге</w:t>
      </w:r>
      <w:proofErr w:type="spellEnd"/>
      <w:r w:rsidRPr="002C6366">
        <w:rPr>
          <w:bCs/>
          <w:sz w:val="28"/>
          <w:szCs w:val="28"/>
        </w:rPr>
        <w:t xml:space="preserve"> – 2020 года, 5 904,9 </w:t>
      </w:r>
      <w:proofErr w:type="spellStart"/>
      <w:r w:rsidRPr="002C6366">
        <w:rPr>
          <w:bCs/>
          <w:sz w:val="28"/>
          <w:szCs w:val="28"/>
        </w:rPr>
        <w:t>тыс.тенге</w:t>
      </w:r>
      <w:proofErr w:type="spellEnd"/>
      <w:r w:rsidRPr="002C6366">
        <w:rPr>
          <w:bCs/>
          <w:sz w:val="28"/>
          <w:szCs w:val="28"/>
        </w:rPr>
        <w:t xml:space="preserve"> – прошлых лет;</w:t>
      </w:r>
    </w:p>
    <w:p w:rsidR="009151FA" w:rsidRPr="002C6366" w:rsidRDefault="009151FA" w:rsidP="009151FA">
      <w:pPr>
        <w:widowControl w:val="0"/>
        <w:pBdr>
          <w:bottom w:val="single" w:sz="4" w:space="0" w:color="FFFFFF"/>
        </w:pBdr>
        <w:tabs>
          <w:tab w:val="left" w:pos="0"/>
        </w:tabs>
        <w:ind w:firstLine="709"/>
        <w:jc w:val="both"/>
        <w:rPr>
          <w:bCs/>
          <w:sz w:val="28"/>
          <w:szCs w:val="28"/>
        </w:rPr>
      </w:pPr>
      <w:r w:rsidRPr="002C6366">
        <w:rPr>
          <w:bCs/>
          <w:sz w:val="28"/>
          <w:szCs w:val="28"/>
        </w:rPr>
        <w:t>- 5 957,6 </w:t>
      </w:r>
      <w:proofErr w:type="spellStart"/>
      <w:proofErr w:type="gramStart"/>
      <w:r w:rsidRPr="002C6366">
        <w:rPr>
          <w:bCs/>
          <w:sz w:val="28"/>
          <w:szCs w:val="28"/>
        </w:rPr>
        <w:t>тыс.тенге</w:t>
      </w:r>
      <w:proofErr w:type="spellEnd"/>
      <w:proofErr w:type="gramEnd"/>
      <w:r w:rsidRPr="002C6366">
        <w:rPr>
          <w:bCs/>
          <w:sz w:val="28"/>
          <w:szCs w:val="28"/>
        </w:rPr>
        <w:t xml:space="preserve"> – переплата согласно акта сверок;</w:t>
      </w:r>
    </w:p>
    <w:p w:rsidR="009151FA" w:rsidRPr="002C6366" w:rsidRDefault="009151FA" w:rsidP="009151FA">
      <w:pPr>
        <w:widowControl w:val="0"/>
        <w:pBdr>
          <w:bottom w:val="single" w:sz="4" w:space="0" w:color="FFFFFF"/>
        </w:pBdr>
        <w:tabs>
          <w:tab w:val="left" w:pos="0"/>
        </w:tabs>
        <w:ind w:firstLine="709"/>
        <w:jc w:val="both"/>
        <w:rPr>
          <w:bCs/>
          <w:sz w:val="28"/>
          <w:szCs w:val="28"/>
        </w:rPr>
      </w:pPr>
      <w:r w:rsidRPr="002C6366">
        <w:rPr>
          <w:bCs/>
          <w:sz w:val="28"/>
          <w:szCs w:val="28"/>
        </w:rPr>
        <w:t>- 10 392,9 </w:t>
      </w:r>
      <w:proofErr w:type="spellStart"/>
      <w:proofErr w:type="gramStart"/>
      <w:r w:rsidRPr="002C6366">
        <w:rPr>
          <w:bCs/>
          <w:sz w:val="28"/>
          <w:szCs w:val="28"/>
        </w:rPr>
        <w:t>тыс.тенге</w:t>
      </w:r>
      <w:proofErr w:type="spellEnd"/>
      <w:proofErr w:type="gramEnd"/>
      <w:r w:rsidRPr="002C6366">
        <w:rPr>
          <w:bCs/>
          <w:sz w:val="28"/>
          <w:szCs w:val="28"/>
        </w:rPr>
        <w:t xml:space="preserve"> прочая задолженность (переплата по ИПН, социального налога, социальных отчислений и т.д.).</w:t>
      </w:r>
    </w:p>
    <w:p w:rsidR="009151FA" w:rsidRPr="002C6366" w:rsidRDefault="009151FA" w:rsidP="009151FA">
      <w:pPr>
        <w:widowControl w:val="0"/>
        <w:pBdr>
          <w:bottom w:val="single" w:sz="4" w:space="0" w:color="FFFFFF"/>
        </w:pBdr>
        <w:tabs>
          <w:tab w:val="left" w:pos="0"/>
        </w:tabs>
        <w:ind w:firstLine="709"/>
        <w:jc w:val="both"/>
        <w:rPr>
          <w:bCs/>
          <w:sz w:val="28"/>
          <w:szCs w:val="28"/>
        </w:rPr>
      </w:pPr>
      <w:r w:rsidRPr="002C6366">
        <w:rPr>
          <w:bCs/>
          <w:sz w:val="28"/>
          <w:szCs w:val="28"/>
        </w:rPr>
        <w:t>Кредиторская задолженность в сумме 24 144,3 </w:t>
      </w:r>
      <w:proofErr w:type="spellStart"/>
      <w:proofErr w:type="gramStart"/>
      <w:r w:rsidRPr="002C6366">
        <w:rPr>
          <w:bCs/>
          <w:sz w:val="28"/>
          <w:szCs w:val="28"/>
        </w:rPr>
        <w:t>тыс.тенге</w:t>
      </w:r>
      <w:proofErr w:type="spellEnd"/>
      <w:proofErr w:type="gramEnd"/>
      <w:r w:rsidRPr="002C6366">
        <w:rPr>
          <w:bCs/>
          <w:sz w:val="28"/>
          <w:szCs w:val="28"/>
        </w:rPr>
        <w:t>, из них:</w:t>
      </w:r>
    </w:p>
    <w:p w:rsidR="009151FA" w:rsidRPr="002C6366" w:rsidRDefault="009151FA" w:rsidP="009151FA">
      <w:pPr>
        <w:widowControl w:val="0"/>
        <w:pBdr>
          <w:bottom w:val="single" w:sz="4" w:space="0" w:color="FFFFFF"/>
        </w:pBdr>
        <w:tabs>
          <w:tab w:val="left" w:pos="0"/>
        </w:tabs>
        <w:ind w:firstLine="709"/>
        <w:jc w:val="both"/>
        <w:rPr>
          <w:bCs/>
          <w:sz w:val="28"/>
          <w:szCs w:val="28"/>
        </w:rPr>
      </w:pPr>
      <w:r w:rsidRPr="002C6366">
        <w:rPr>
          <w:bCs/>
          <w:sz w:val="28"/>
          <w:szCs w:val="28"/>
        </w:rPr>
        <w:t>-7 545,7 </w:t>
      </w:r>
      <w:proofErr w:type="spellStart"/>
      <w:proofErr w:type="gramStart"/>
      <w:r w:rsidRPr="002C6366">
        <w:rPr>
          <w:bCs/>
          <w:sz w:val="28"/>
          <w:szCs w:val="28"/>
        </w:rPr>
        <w:t>тыс.тенге</w:t>
      </w:r>
      <w:proofErr w:type="spellEnd"/>
      <w:proofErr w:type="gramEnd"/>
      <w:r w:rsidRPr="002C6366">
        <w:rPr>
          <w:bCs/>
          <w:sz w:val="28"/>
          <w:szCs w:val="28"/>
        </w:rPr>
        <w:t xml:space="preserve"> в связи с поздним предоставлением подтверждающих документов;</w:t>
      </w:r>
    </w:p>
    <w:p w:rsidR="009151FA" w:rsidRPr="002C6366" w:rsidRDefault="009151FA" w:rsidP="009151FA">
      <w:pPr>
        <w:widowControl w:val="0"/>
        <w:pBdr>
          <w:bottom w:val="single" w:sz="4" w:space="0" w:color="FFFFFF"/>
        </w:pBdr>
        <w:tabs>
          <w:tab w:val="left" w:pos="0"/>
        </w:tabs>
        <w:ind w:firstLine="709"/>
        <w:jc w:val="both"/>
        <w:rPr>
          <w:bCs/>
          <w:sz w:val="28"/>
          <w:szCs w:val="28"/>
        </w:rPr>
      </w:pPr>
      <w:r w:rsidRPr="002C6366">
        <w:rPr>
          <w:bCs/>
          <w:sz w:val="28"/>
          <w:szCs w:val="28"/>
        </w:rPr>
        <w:t>- 6 797,3 </w:t>
      </w:r>
      <w:proofErr w:type="spellStart"/>
      <w:proofErr w:type="gramStart"/>
      <w:r w:rsidRPr="002C6366">
        <w:rPr>
          <w:bCs/>
          <w:sz w:val="28"/>
          <w:szCs w:val="28"/>
        </w:rPr>
        <w:t>тыс.тенге</w:t>
      </w:r>
      <w:proofErr w:type="spellEnd"/>
      <w:proofErr w:type="gramEnd"/>
      <w:r w:rsidRPr="002C6366">
        <w:rPr>
          <w:bCs/>
          <w:sz w:val="28"/>
          <w:szCs w:val="28"/>
        </w:rPr>
        <w:t xml:space="preserve"> – задолженность выявленная по актам сверок;</w:t>
      </w:r>
    </w:p>
    <w:p w:rsidR="009151FA" w:rsidRPr="002C6366" w:rsidRDefault="009151FA" w:rsidP="009151FA">
      <w:pPr>
        <w:widowControl w:val="0"/>
        <w:pBdr>
          <w:bottom w:val="single" w:sz="4" w:space="0" w:color="FFFFFF"/>
        </w:pBdr>
        <w:tabs>
          <w:tab w:val="left" w:pos="0"/>
        </w:tabs>
        <w:ind w:firstLine="709"/>
        <w:jc w:val="both"/>
        <w:rPr>
          <w:bCs/>
          <w:sz w:val="28"/>
          <w:szCs w:val="28"/>
        </w:rPr>
      </w:pPr>
      <w:r w:rsidRPr="002C6366">
        <w:rPr>
          <w:bCs/>
          <w:sz w:val="28"/>
          <w:szCs w:val="28"/>
        </w:rPr>
        <w:t>- 5 326,2 </w:t>
      </w:r>
      <w:proofErr w:type="spellStart"/>
      <w:proofErr w:type="gramStart"/>
      <w:r w:rsidRPr="002C6366">
        <w:rPr>
          <w:bCs/>
          <w:sz w:val="28"/>
          <w:szCs w:val="28"/>
        </w:rPr>
        <w:t>тыс.тенге</w:t>
      </w:r>
      <w:proofErr w:type="spellEnd"/>
      <w:proofErr w:type="gramEnd"/>
      <w:r w:rsidRPr="002C6366">
        <w:rPr>
          <w:bCs/>
          <w:sz w:val="28"/>
          <w:szCs w:val="28"/>
        </w:rPr>
        <w:t xml:space="preserve"> -  связи с недостаточностью средств по плану финансирования по платежам;</w:t>
      </w:r>
    </w:p>
    <w:p w:rsidR="009151FA" w:rsidRPr="002C6366" w:rsidRDefault="009151FA" w:rsidP="009151FA">
      <w:pPr>
        <w:widowControl w:val="0"/>
        <w:pBdr>
          <w:bottom w:val="single" w:sz="4" w:space="0" w:color="FFFFFF"/>
        </w:pBdr>
        <w:tabs>
          <w:tab w:val="left" w:pos="0"/>
        </w:tabs>
        <w:ind w:firstLine="709"/>
        <w:jc w:val="both"/>
        <w:rPr>
          <w:bCs/>
          <w:sz w:val="28"/>
          <w:szCs w:val="28"/>
        </w:rPr>
      </w:pPr>
      <w:r w:rsidRPr="002C6366">
        <w:rPr>
          <w:bCs/>
          <w:sz w:val="28"/>
          <w:szCs w:val="28"/>
        </w:rPr>
        <w:t>- 4 478,5 </w:t>
      </w:r>
      <w:proofErr w:type="spellStart"/>
      <w:proofErr w:type="gramStart"/>
      <w:r w:rsidRPr="002C6366">
        <w:rPr>
          <w:bCs/>
          <w:sz w:val="28"/>
          <w:szCs w:val="28"/>
        </w:rPr>
        <w:t>тыс.тенге</w:t>
      </w:r>
      <w:proofErr w:type="spellEnd"/>
      <w:proofErr w:type="gramEnd"/>
      <w:r w:rsidRPr="002C6366">
        <w:rPr>
          <w:bCs/>
          <w:sz w:val="28"/>
          <w:szCs w:val="28"/>
        </w:rPr>
        <w:t xml:space="preserve"> прочая задолженность (перерасчет дополнительных денежных выплат, внеплановые командировочные расходы).</w:t>
      </w:r>
    </w:p>
    <w:p w:rsidR="009151FA" w:rsidRPr="00AC4DA1" w:rsidRDefault="009151FA" w:rsidP="009151FA">
      <w:pPr>
        <w:widowControl w:val="0"/>
        <w:pBdr>
          <w:bottom w:val="single" w:sz="4" w:space="0" w:color="FFFFFF"/>
        </w:pBdr>
        <w:tabs>
          <w:tab w:val="left" w:pos="0"/>
        </w:tabs>
        <w:ind w:firstLine="709"/>
        <w:jc w:val="both"/>
        <w:rPr>
          <w:rFonts w:eastAsiaTheme="minorHAnsi"/>
          <w:sz w:val="28"/>
          <w:szCs w:val="28"/>
          <w:lang w:eastAsia="en-US"/>
        </w:rPr>
      </w:pPr>
      <w:r w:rsidRPr="006A77E7">
        <w:rPr>
          <w:rFonts w:eastAsia="Calibri"/>
          <w:sz w:val="28"/>
          <w:szCs w:val="28"/>
          <w:lang w:eastAsia="en-US"/>
        </w:rPr>
        <w:t xml:space="preserve">На реализацию бюджетной программы </w:t>
      </w:r>
      <w:r w:rsidRPr="00F23ECA">
        <w:rPr>
          <w:rFonts w:eastAsiaTheme="minorHAnsi"/>
          <w:b/>
          <w:sz w:val="28"/>
          <w:szCs w:val="28"/>
          <w:lang w:eastAsia="en-US"/>
        </w:rPr>
        <w:t>105</w:t>
      </w:r>
      <w:r w:rsidRPr="006A77E7">
        <w:rPr>
          <w:rFonts w:eastAsiaTheme="minorHAnsi"/>
          <w:sz w:val="28"/>
          <w:szCs w:val="28"/>
          <w:lang w:eastAsia="en-US"/>
        </w:rPr>
        <w:t xml:space="preserve"> </w:t>
      </w:r>
      <w:r w:rsidRPr="006A77E7">
        <w:rPr>
          <w:rFonts w:eastAsiaTheme="minorHAnsi"/>
          <w:b/>
          <w:sz w:val="28"/>
          <w:szCs w:val="28"/>
          <w:lang w:eastAsia="en-US"/>
        </w:rPr>
        <w:t xml:space="preserve">«Разработка или корректировка, а также проведение необходимых экспертиз технико-экономических обоснований бюджетных инвестиционных проектов и конкурсных документаций проектов государственно-частного партнерства, концессионных проектов, консультативное сопровождение проектов государственно-частного партнерства и концессионных </w:t>
      </w:r>
      <w:r w:rsidRPr="006A77E7">
        <w:rPr>
          <w:rFonts w:eastAsiaTheme="minorHAnsi"/>
          <w:b/>
          <w:sz w:val="28"/>
          <w:szCs w:val="28"/>
          <w:lang w:eastAsia="en-US"/>
        </w:rPr>
        <w:lastRenderedPageBreak/>
        <w:t>проектов»</w:t>
      </w:r>
      <w:r w:rsidRPr="006A77E7">
        <w:rPr>
          <w:rFonts w:eastAsiaTheme="minorHAnsi"/>
          <w:sz w:val="28"/>
          <w:szCs w:val="28"/>
          <w:lang w:eastAsia="en-US"/>
        </w:rPr>
        <w:t xml:space="preserve"> в рамках 062 «Разработка или корректировка, а также проведение необходимых экспертиз технико-экономических обоснований бюджетных инвестиционных проектов и конкурсных документаций проектов государственно-частного партнерства,</w:t>
      </w:r>
      <w:r>
        <w:rPr>
          <w:rFonts w:eastAsiaTheme="minorHAnsi"/>
          <w:sz w:val="28"/>
          <w:szCs w:val="28"/>
          <w:lang w:eastAsia="en-US"/>
        </w:rPr>
        <w:t xml:space="preserve"> </w:t>
      </w:r>
      <w:r w:rsidRPr="006A77E7">
        <w:rPr>
          <w:rFonts w:eastAsiaTheme="minorHAnsi"/>
          <w:sz w:val="28"/>
          <w:szCs w:val="28"/>
          <w:lang w:eastAsia="en-US"/>
        </w:rPr>
        <w:t xml:space="preserve">концессионных проектов, консультативное сопровождение проектов государственно-частного партнерства и концессионных проектов» </w:t>
      </w:r>
      <w:r w:rsidRPr="006A77E7">
        <w:rPr>
          <w:color w:val="000000"/>
          <w:sz w:val="28"/>
          <w:szCs w:val="28"/>
        </w:rPr>
        <w:t>предусмотрены средства в сумме 41</w:t>
      </w:r>
      <w:r>
        <w:rPr>
          <w:color w:val="000000"/>
          <w:sz w:val="28"/>
          <w:szCs w:val="28"/>
        </w:rPr>
        <w:t> </w:t>
      </w:r>
      <w:r w:rsidRPr="006A77E7">
        <w:rPr>
          <w:color w:val="000000"/>
          <w:sz w:val="28"/>
          <w:szCs w:val="28"/>
        </w:rPr>
        <w:t>473,0</w:t>
      </w:r>
      <w:r>
        <w:rPr>
          <w:color w:val="000000"/>
          <w:sz w:val="28"/>
          <w:szCs w:val="28"/>
        </w:rPr>
        <w:t> </w:t>
      </w:r>
      <w:proofErr w:type="spellStart"/>
      <w:r>
        <w:rPr>
          <w:color w:val="000000"/>
          <w:sz w:val="28"/>
          <w:szCs w:val="28"/>
        </w:rPr>
        <w:t>тыс.тенге</w:t>
      </w:r>
      <w:proofErr w:type="spellEnd"/>
      <w:r w:rsidRPr="006A77E7">
        <w:rPr>
          <w:color w:val="000000"/>
          <w:sz w:val="28"/>
          <w:szCs w:val="28"/>
        </w:rPr>
        <w:t xml:space="preserve">, </w:t>
      </w:r>
      <w:r w:rsidRPr="006A77E7">
        <w:rPr>
          <w:rFonts w:eastAsia="Calibri"/>
          <w:sz w:val="28"/>
          <w:szCs w:val="28"/>
          <w:lang w:val="kk-KZ" w:eastAsia="en-US"/>
        </w:rPr>
        <w:t>исполнение составило</w:t>
      </w:r>
      <w:r>
        <w:rPr>
          <w:rFonts w:eastAsia="Calibri"/>
          <w:sz w:val="28"/>
          <w:szCs w:val="28"/>
          <w:lang w:val="kk-KZ" w:eastAsia="en-US"/>
        </w:rPr>
        <w:t xml:space="preserve"> </w:t>
      </w:r>
      <w:r w:rsidRPr="00073679">
        <w:rPr>
          <w:rFonts w:eastAsia="Calibri"/>
          <w:sz w:val="28"/>
          <w:szCs w:val="28"/>
          <w:lang w:eastAsia="en-US"/>
        </w:rPr>
        <w:t>31</w:t>
      </w:r>
      <w:r>
        <w:rPr>
          <w:rFonts w:eastAsia="Calibri"/>
          <w:sz w:val="28"/>
          <w:szCs w:val="28"/>
          <w:lang w:eastAsia="en-US"/>
        </w:rPr>
        <w:t> </w:t>
      </w:r>
      <w:r w:rsidRPr="00073679">
        <w:rPr>
          <w:rFonts w:eastAsia="Calibri"/>
          <w:sz w:val="28"/>
          <w:szCs w:val="28"/>
          <w:lang w:eastAsia="en-US"/>
        </w:rPr>
        <w:t>516,4</w:t>
      </w:r>
      <w:r>
        <w:rPr>
          <w:rFonts w:eastAsia="Calibri"/>
          <w:sz w:val="28"/>
          <w:szCs w:val="28"/>
          <w:lang w:eastAsia="en-US"/>
        </w:rPr>
        <w:t> </w:t>
      </w:r>
      <w:proofErr w:type="spellStart"/>
      <w:r>
        <w:rPr>
          <w:rFonts w:eastAsia="Calibri"/>
          <w:sz w:val="28"/>
          <w:szCs w:val="28"/>
          <w:lang w:eastAsia="en-US"/>
        </w:rPr>
        <w:t>тыс.тенге</w:t>
      </w:r>
      <w:proofErr w:type="spellEnd"/>
      <w:r>
        <w:rPr>
          <w:color w:val="000000"/>
          <w:sz w:val="28"/>
          <w:szCs w:val="28"/>
        </w:rPr>
        <w:t xml:space="preserve">. </w:t>
      </w:r>
      <w:proofErr w:type="spellStart"/>
      <w:r w:rsidR="000115F0" w:rsidRPr="00172578">
        <w:rPr>
          <w:color w:val="000000"/>
          <w:sz w:val="28"/>
          <w:szCs w:val="28"/>
        </w:rPr>
        <w:t>Неисполнено</w:t>
      </w:r>
      <w:proofErr w:type="spellEnd"/>
      <w:r w:rsidR="000115F0" w:rsidRPr="00172578">
        <w:rPr>
          <w:color w:val="000000"/>
          <w:sz w:val="28"/>
          <w:szCs w:val="28"/>
        </w:rPr>
        <w:t xml:space="preserve"> 9 956,6 </w:t>
      </w:r>
      <w:proofErr w:type="spellStart"/>
      <w:proofErr w:type="gramStart"/>
      <w:r w:rsidR="000115F0" w:rsidRPr="00172578">
        <w:rPr>
          <w:color w:val="000000"/>
          <w:sz w:val="28"/>
          <w:szCs w:val="28"/>
        </w:rPr>
        <w:t>тыс.тенге</w:t>
      </w:r>
      <w:proofErr w:type="spellEnd"/>
      <w:proofErr w:type="gramEnd"/>
      <w:r w:rsidR="000115F0" w:rsidRPr="00172578">
        <w:rPr>
          <w:color w:val="000000"/>
          <w:sz w:val="28"/>
          <w:szCs w:val="28"/>
        </w:rPr>
        <w:t xml:space="preserve">, 0,7 </w:t>
      </w:r>
      <w:proofErr w:type="spellStart"/>
      <w:r w:rsidR="000115F0" w:rsidRPr="00172578">
        <w:rPr>
          <w:color w:val="000000"/>
          <w:sz w:val="28"/>
          <w:szCs w:val="28"/>
        </w:rPr>
        <w:t>тыс.тенге</w:t>
      </w:r>
      <w:proofErr w:type="spellEnd"/>
      <w:r w:rsidR="000115F0" w:rsidRPr="00172578">
        <w:rPr>
          <w:color w:val="000000"/>
          <w:sz w:val="28"/>
          <w:szCs w:val="28"/>
        </w:rPr>
        <w:t xml:space="preserve"> –экономия бюджетных средств.</w:t>
      </w:r>
      <w:r w:rsidR="000115F0">
        <w:rPr>
          <w:color w:val="000000"/>
          <w:sz w:val="28"/>
          <w:szCs w:val="28"/>
        </w:rPr>
        <w:t xml:space="preserve"> </w:t>
      </w:r>
      <w:proofErr w:type="spellStart"/>
      <w:r w:rsidRPr="00F23ECA">
        <w:rPr>
          <w:sz w:val="28"/>
          <w:szCs w:val="28"/>
        </w:rPr>
        <w:t>Неосвоено</w:t>
      </w:r>
      <w:proofErr w:type="spellEnd"/>
      <w:r w:rsidRPr="00073679">
        <w:rPr>
          <w:color w:val="000000"/>
          <w:sz w:val="28"/>
          <w:szCs w:val="28"/>
        </w:rPr>
        <w:t xml:space="preserve"> 9</w:t>
      </w:r>
      <w:r>
        <w:rPr>
          <w:color w:val="000000"/>
          <w:sz w:val="28"/>
          <w:szCs w:val="28"/>
        </w:rPr>
        <w:t> </w:t>
      </w:r>
      <w:r w:rsidRPr="00073679">
        <w:rPr>
          <w:color w:val="000000"/>
          <w:sz w:val="28"/>
          <w:szCs w:val="28"/>
        </w:rPr>
        <w:t>955,9</w:t>
      </w:r>
      <w:r>
        <w:rPr>
          <w:color w:val="000000"/>
          <w:sz w:val="28"/>
          <w:szCs w:val="28"/>
        </w:rPr>
        <w:t> </w:t>
      </w:r>
      <w:proofErr w:type="spellStart"/>
      <w:proofErr w:type="gramStart"/>
      <w:r>
        <w:rPr>
          <w:color w:val="000000"/>
          <w:sz w:val="28"/>
          <w:szCs w:val="28"/>
        </w:rPr>
        <w:t>тыс.тенге</w:t>
      </w:r>
      <w:proofErr w:type="spellEnd"/>
      <w:proofErr w:type="gramEnd"/>
      <w:r w:rsidRPr="00073679">
        <w:rPr>
          <w:color w:val="000000"/>
          <w:sz w:val="28"/>
          <w:szCs w:val="28"/>
        </w:rPr>
        <w:t xml:space="preserve"> - в связи с задержками</w:t>
      </w:r>
      <w:r>
        <w:rPr>
          <w:color w:val="000000"/>
          <w:sz w:val="28"/>
          <w:szCs w:val="28"/>
        </w:rPr>
        <w:t xml:space="preserve"> сроков реализации проектов ГЧП</w:t>
      </w:r>
      <w:r w:rsidRPr="00073679">
        <w:rPr>
          <w:rFonts w:eastAsiaTheme="minorHAnsi"/>
          <w:sz w:val="28"/>
          <w:szCs w:val="28"/>
          <w:lang w:eastAsia="en-US"/>
        </w:rPr>
        <w:t>:</w:t>
      </w:r>
    </w:p>
    <w:p w:rsidR="009151FA" w:rsidRPr="00181480" w:rsidRDefault="009151FA" w:rsidP="009151FA">
      <w:pPr>
        <w:widowControl w:val="0"/>
        <w:pBdr>
          <w:bottom w:val="single" w:sz="4" w:space="0" w:color="FFFFFF"/>
        </w:pBdr>
        <w:tabs>
          <w:tab w:val="left" w:pos="0"/>
        </w:tabs>
        <w:ind w:firstLine="709"/>
        <w:jc w:val="both"/>
        <w:rPr>
          <w:i/>
          <w:color w:val="000000"/>
          <w:sz w:val="28"/>
          <w:szCs w:val="28"/>
        </w:rPr>
      </w:pPr>
      <w:r w:rsidRPr="00181480">
        <w:rPr>
          <w:i/>
          <w:color w:val="000000"/>
          <w:sz w:val="28"/>
          <w:szCs w:val="28"/>
        </w:rPr>
        <w:t>Показател</w:t>
      </w:r>
      <w:r>
        <w:rPr>
          <w:i/>
          <w:color w:val="000000"/>
          <w:sz w:val="28"/>
          <w:szCs w:val="28"/>
        </w:rPr>
        <w:t>ь</w:t>
      </w:r>
      <w:r w:rsidRPr="00181480">
        <w:rPr>
          <w:i/>
          <w:color w:val="000000"/>
          <w:sz w:val="28"/>
          <w:szCs w:val="28"/>
        </w:rPr>
        <w:t xml:space="preserve"> прямого результата</w:t>
      </w:r>
    </w:p>
    <w:p w:rsidR="009151FA" w:rsidRPr="00AC4DA1" w:rsidRDefault="009151FA" w:rsidP="009151FA">
      <w:pPr>
        <w:widowControl w:val="0"/>
        <w:pBdr>
          <w:bottom w:val="single" w:sz="4" w:space="0" w:color="FFFFFF"/>
        </w:pBdr>
        <w:tabs>
          <w:tab w:val="left" w:pos="0"/>
        </w:tabs>
        <w:ind w:firstLine="709"/>
        <w:jc w:val="both"/>
        <w:rPr>
          <w:color w:val="000000"/>
          <w:sz w:val="28"/>
          <w:szCs w:val="28"/>
        </w:rPr>
      </w:pPr>
      <w:r>
        <w:rPr>
          <w:color w:val="000000"/>
          <w:sz w:val="28"/>
          <w:szCs w:val="28"/>
        </w:rPr>
        <w:t>По 2</w:t>
      </w:r>
      <w:r w:rsidRPr="00AC4DA1">
        <w:rPr>
          <w:color w:val="000000"/>
          <w:sz w:val="28"/>
          <w:szCs w:val="28"/>
        </w:rPr>
        <w:t xml:space="preserve"> проект</w:t>
      </w:r>
      <w:r>
        <w:rPr>
          <w:color w:val="000000"/>
          <w:sz w:val="28"/>
          <w:szCs w:val="28"/>
        </w:rPr>
        <w:t>ам</w:t>
      </w:r>
      <w:r w:rsidRPr="00AC4DA1">
        <w:rPr>
          <w:color w:val="000000"/>
          <w:sz w:val="28"/>
          <w:szCs w:val="28"/>
        </w:rPr>
        <w:t>, осуществлено финансирование для разработки или корректировки, а также проведения необходимых экспертиз технико-экономических обоснований бюджетных инвестиционных проектов</w:t>
      </w:r>
      <w:r>
        <w:rPr>
          <w:color w:val="000000"/>
          <w:sz w:val="28"/>
          <w:szCs w:val="28"/>
        </w:rPr>
        <w:t xml:space="preserve"> при плане 2 </w:t>
      </w:r>
    </w:p>
    <w:p w:rsidR="009151FA" w:rsidRPr="00AC4DA1" w:rsidRDefault="009151FA" w:rsidP="009151FA">
      <w:pPr>
        <w:widowControl w:val="0"/>
        <w:pBdr>
          <w:bottom w:val="single" w:sz="4" w:space="0" w:color="FFFFFF"/>
        </w:pBdr>
        <w:tabs>
          <w:tab w:val="left" w:pos="0"/>
        </w:tabs>
        <w:ind w:firstLine="709"/>
        <w:jc w:val="both"/>
        <w:rPr>
          <w:color w:val="000000"/>
          <w:sz w:val="28"/>
          <w:szCs w:val="28"/>
        </w:rPr>
      </w:pPr>
      <w:r w:rsidRPr="00AC4DA1">
        <w:rPr>
          <w:color w:val="000000"/>
          <w:sz w:val="28"/>
          <w:szCs w:val="28"/>
        </w:rPr>
        <w:t>Согласно приказу МНЭ РК от 24 сентября 2020 года №</w:t>
      </w:r>
      <w:r>
        <w:rPr>
          <w:color w:val="000000"/>
          <w:sz w:val="28"/>
          <w:szCs w:val="28"/>
        </w:rPr>
        <w:t> </w:t>
      </w:r>
      <w:r w:rsidRPr="00AC4DA1">
        <w:rPr>
          <w:color w:val="000000"/>
          <w:sz w:val="28"/>
          <w:szCs w:val="28"/>
        </w:rPr>
        <w:t>176 «О внесении изменений и дополнения в приказ Министра национальной экономики Республики Казахстан от 15 июня 2020 года № 122 «О некоторых вопросах бюджетных инвестиционных проектов и проектов государственно-частного партнерства» средства выделены на реализацию концессионного договора проекта «Строительство и эксплуатация многопрофильной университетской больницы на 300 коек в городе Алматы».</w:t>
      </w:r>
    </w:p>
    <w:p w:rsidR="009151FA" w:rsidRPr="00073679" w:rsidRDefault="009151FA" w:rsidP="009151FA">
      <w:pPr>
        <w:widowControl w:val="0"/>
        <w:pBdr>
          <w:bottom w:val="single" w:sz="4" w:space="0" w:color="FFFFFF"/>
        </w:pBdr>
        <w:tabs>
          <w:tab w:val="left" w:pos="0"/>
        </w:tabs>
        <w:ind w:firstLine="709"/>
        <w:jc w:val="both"/>
        <w:rPr>
          <w:b/>
          <w:color w:val="000000"/>
          <w:sz w:val="28"/>
          <w:szCs w:val="28"/>
        </w:rPr>
      </w:pPr>
      <w:r w:rsidRPr="00073679">
        <w:rPr>
          <w:rFonts w:eastAsiaTheme="minorHAnsi"/>
          <w:sz w:val="28"/>
          <w:szCs w:val="28"/>
          <w:lang w:eastAsia="en-US"/>
        </w:rPr>
        <w:t xml:space="preserve">Осуществлено финансирование 1 проекта для проведения мероприятий по поиску и привлечению потенциальных инвесторов при плане 1. В 2020 году по итогам онлайн/оффлайн встреч, презентаций, конференций, разъяснений законодательства ГЧП, осуществления переписок проведено </w:t>
      </w:r>
      <w:proofErr w:type="spellStart"/>
      <w:r w:rsidRPr="00073679">
        <w:rPr>
          <w:rFonts w:eastAsiaTheme="minorHAnsi"/>
          <w:sz w:val="28"/>
          <w:szCs w:val="28"/>
          <w:lang w:eastAsia="en-US"/>
        </w:rPr>
        <w:t>роуд</w:t>
      </w:r>
      <w:proofErr w:type="spellEnd"/>
      <w:r w:rsidRPr="00073679">
        <w:rPr>
          <w:rFonts w:eastAsiaTheme="minorHAnsi"/>
          <w:sz w:val="28"/>
          <w:szCs w:val="28"/>
          <w:lang w:eastAsia="en-US"/>
        </w:rPr>
        <w:t xml:space="preserve">-шоу, где приняли участие свыше 300 заинтересованных компаний. Создана база потенциальных инвесторов. По результатам </w:t>
      </w:r>
      <w:proofErr w:type="spellStart"/>
      <w:r w:rsidRPr="00073679">
        <w:rPr>
          <w:rFonts w:eastAsiaTheme="minorHAnsi"/>
          <w:sz w:val="28"/>
          <w:szCs w:val="28"/>
          <w:lang w:eastAsia="en-US"/>
        </w:rPr>
        <w:t>роуд</w:t>
      </w:r>
      <w:proofErr w:type="spellEnd"/>
      <w:r w:rsidRPr="00073679">
        <w:rPr>
          <w:rFonts w:eastAsiaTheme="minorHAnsi"/>
          <w:sz w:val="28"/>
          <w:szCs w:val="28"/>
          <w:lang w:eastAsia="en-US"/>
        </w:rPr>
        <w:t xml:space="preserve">-шоу инвесторы обращаются в МЗ, МИД, посольство страны. Конкурс по выбору концессионера планируется в 1 </w:t>
      </w:r>
      <w:r w:rsidR="00EA1119" w:rsidRPr="006B69D0">
        <w:rPr>
          <w:rFonts w:eastAsiaTheme="minorHAnsi"/>
          <w:sz w:val="28"/>
          <w:szCs w:val="28"/>
          <w:lang w:eastAsia="en-US"/>
        </w:rPr>
        <w:t>полугодии</w:t>
      </w:r>
      <w:r w:rsidRPr="00073679">
        <w:rPr>
          <w:rFonts w:eastAsiaTheme="minorHAnsi"/>
          <w:sz w:val="28"/>
          <w:szCs w:val="28"/>
          <w:lang w:eastAsia="en-US"/>
        </w:rPr>
        <w:t xml:space="preserve"> 2021 года.</w:t>
      </w:r>
    </w:p>
    <w:p w:rsidR="009151FA" w:rsidRPr="00AC4DA1" w:rsidRDefault="009151FA" w:rsidP="009151FA">
      <w:pPr>
        <w:widowControl w:val="0"/>
        <w:pBdr>
          <w:bottom w:val="single" w:sz="4" w:space="0" w:color="FFFFFF"/>
        </w:pBdr>
        <w:tabs>
          <w:tab w:val="left" w:pos="0"/>
        </w:tabs>
        <w:ind w:firstLine="709"/>
        <w:jc w:val="both"/>
        <w:rPr>
          <w:rFonts w:eastAsiaTheme="minorHAnsi"/>
          <w:sz w:val="28"/>
          <w:szCs w:val="28"/>
          <w:lang w:eastAsia="en-US"/>
        </w:rPr>
      </w:pPr>
      <w:r w:rsidRPr="00AC4DA1">
        <w:rPr>
          <w:rFonts w:eastAsiaTheme="minorHAnsi"/>
          <w:sz w:val="28"/>
          <w:szCs w:val="28"/>
          <w:lang w:eastAsia="en-US"/>
        </w:rPr>
        <w:t xml:space="preserve">Согласно приказу Министра национальной экономики </w:t>
      </w:r>
      <w:r>
        <w:rPr>
          <w:rFonts w:eastAsiaTheme="minorHAnsi"/>
          <w:sz w:val="28"/>
          <w:szCs w:val="28"/>
          <w:lang w:eastAsia="en-US"/>
        </w:rPr>
        <w:t xml:space="preserve">Республики Казахстан </w:t>
      </w:r>
      <w:r w:rsidRPr="00AC4DA1">
        <w:rPr>
          <w:rFonts w:eastAsiaTheme="minorHAnsi"/>
          <w:sz w:val="28"/>
          <w:szCs w:val="28"/>
          <w:lang w:eastAsia="en-US"/>
        </w:rPr>
        <w:t>от 20 октября 2020 года №</w:t>
      </w:r>
      <w:r>
        <w:rPr>
          <w:rFonts w:eastAsiaTheme="minorHAnsi"/>
          <w:sz w:val="28"/>
          <w:szCs w:val="28"/>
          <w:lang w:eastAsia="en-US"/>
        </w:rPr>
        <w:t> </w:t>
      </w:r>
      <w:r w:rsidRPr="00AC4DA1">
        <w:rPr>
          <w:rFonts w:eastAsiaTheme="minorHAnsi"/>
          <w:sz w:val="28"/>
          <w:szCs w:val="28"/>
          <w:lang w:eastAsia="en-US"/>
        </w:rPr>
        <w:t>192 «О внесении изменений и дополнения в приказ Министра национальной экономики Республики Казахстан от 15 июня 2020 года №</w:t>
      </w:r>
      <w:r>
        <w:rPr>
          <w:rFonts w:eastAsiaTheme="minorHAnsi"/>
          <w:sz w:val="28"/>
          <w:szCs w:val="28"/>
          <w:lang w:eastAsia="en-US"/>
        </w:rPr>
        <w:t> </w:t>
      </w:r>
      <w:r w:rsidRPr="00AC4DA1">
        <w:rPr>
          <w:rFonts w:eastAsiaTheme="minorHAnsi"/>
          <w:sz w:val="28"/>
          <w:szCs w:val="28"/>
          <w:lang w:eastAsia="en-US"/>
        </w:rPr>
        <w:t>122 «О некоторых вопросах бюджетных инвестиционных проектов и проектов государственно-частного партнерства» средства выделены на реализацию договора проекта ГЧП «Строительство и эксплуатация многопрофильной больницы на 630 коек в городе Туркестан».</w:t>
      </w:r>
    </w:p>
    <w:p w:rsidR="009151FA" w:rsidRPr="00073679" w:rsidRDefault="009151FA" w:rsidP="009151FA">
      <w:pPr>
        <w:widowControl w:val="0"/>
        <w:pBdr>
          <w:bottom w:val="single" w:sz="4" w:space="0" w:color="FFFFFF"/>
        </w:pBdr>
        <w:tabs>
          <w:tab w:val="left" w:pos="0"/>
        </w:tabs>
        <w:ind w:firstLine="709"/>
        <w:jc w:val="both"/>
        <w:rPr>
          <w:b/>
          <w:color w:val="000000"/>
          <w:sz w:val="28"/>
          <w:szCs w:val="28"/>
        </w:rPr>
      </w:pPr>
      <w:r w:rsidRPr="00073679">
        <w:rPr>
          <w:rFonts w:eastAsiaTheme="minorHAnsi"/>
          <w:sz w:val="28"/>
          <w:szCs w:val="28"/>
          <w:lang w:eastAsia="en-US"/>
        </w:rPr>
        <w:t xml:space="preserve">Осуществлено финансирование 1 проекта для предварительной оценки бизнес-плана при плане 1. В результате, в целях усовершенствования проекта ГЧП и решений по нему для переговоров с потенциальным частным партнером выдано экспертное заключение, по предварительной оценке, бизнес-плана проекта ГЧП и пакета документов к нему. На сегодняшний день потенциальным </w:t>
      </w:r>
      <w:proofErr w:type="spellStart"/>
      <w:r w:rsidRPr="00073679">
        <w:rPr>
          <w:rFonts w:eastAsiaTheme="minorHAnsi"/>
          <w:sz w:val="28"/>
          <w:szCs w:val="28"/>
          <w:lang w:eastAsia="en-US"/>
        </w:rPr>
        <w:t>чстным</w:t>
      </w:r>
      <w:proofErr w:type="spellEnd"/>
      <w:r w:rsidRPr="00073679">
        <w:rPr>
          <w:rFonts w:eastAsiaTheme="minorHAnsi"/>
          <w:sz w:val="28"/>
          <w:szCs w:val="28"/>
          <w:lang w:eastAsia="en-US"/>
        </w:rPr>
        <w:t xml:space="preserve"> партнером дорабатывается бизнес-план.</w:t>
      </w:r>
    </w:p>
    <w:p w:rsidR="009151FA" w:rsidRPr="006E3ED4" w:rsidRDefault="009151FA" w:rsidP="009151FA">
      <w:pPr>
        <w:widowControl w:val="0"/>
        <w:pBdr>
          <w:bottom w:val="single" w:sz="4" w:space="0" w:color="FFFFFF"/>
        </w:pBdr>
        <w:tabs>
          <w:tab w:val="left" w:pos="0"/>
        </w:tabs>
        <w:ind w:firstLine="709"/>
        <w:jc w:val="both"/>
        <w:rPr>
          <w:rFonts w:eastAsia="Calibri"/>
          <w:sz w:val="28"/>
          <w:lang w:eastAsia="en-US"/>
        </w:rPr>
      </w:pPr>
      <w:r w:rsidRPr="00F23ECA">
        <w:rPr>
          <w:i/>
          <w:sz w:val="28"/>
          <w:szCs w:val="28"/>
          <w:lang w:val="x-none" w:eastAsia="x-none"/>
        </w:rPr>
        <w:t>Динамика расходов</w:t>
      </w:r>
      <w:r w:rsidRPr="00E1591B">
        <w:rPr>
          <w:sz w:val="28"/>
          <w:szCs w:val="28"/>
          <w:lang w:val="x-none" w:eastAsia="x-none"/>
        </w:rPr>
        <w:t>:</w:t>
      </w:r>
      <w:r w:rsidRPr="00E1591B">
        <w:rPr>
          <w:sz w:val="28"/>
          <w:szCs w:val="28"/>
          <w:lang w:val="kk-KZ" w:eastAsia="x-none"/>
        </w:rPr>
        <w:t xml:space="preserve"> </w:t>
      </w:r>
      <w:r w:rsidRPr="00E1591B">
        <w:rPr>
          <w:color w:val="000000"/>
          <w:sz w:val="28"/>
          <w:szCs w:val="28"/>
          <w:lang w:eastAsia="x-none"/>
        </w:rPr>
        <w:t>в 2018 году</w:t>
      </w:r>
      <w:r w:rsidRPr="00E1591B">
        <w:t xml:space="preserve"> </w:t>
      </w:r>
      <w:r w:rsidRPr="00E1591B">
        <w:rPr>
          <w:color w:val="000000"/>
          <w:sz w:val="28"/>
          <w:szCs w:val="28"/>
          <w:lang w:eastAsia="x-none"/>
        </w:rPr>
        <w:t>1 068,2</w:t>
      </w:r>
      <w:r>
        <w:rPr>
          <w:color w:val="000000"/>
          <w:sz w:val="28"/>
          <w:szCs w:val="28"/>
          <w:lang w:eastAsia="x-none"/>
        </w:rPr>
        <w:t> </w:t>
      </w:r>
      <w:proofErr w:type="spellStart"/>
      <w:r>
        <w:rPr>
          <w:color w:val="000000"/>
          <w:sz w:val="28"/>
          <w:szCs w:val="28"/>
          <w:lang w:eastAsia="x-none"/>
        </w:rPr>
        <w:t>тыс.тенге</w:t>
      </w:r>
      <w:proofErr w:type="spellEnd"/>
      <w:r w:rsidRPr="00E1591B">
        <w:rPr>
          <w:color w:val="000000"/>
          <w:sz w:val="28"/>
          <w:szCs w:val="28"/>
          <w:lang w:eastAsia="x-none"/>
        </w:rPr>
        <w:t>, в 2019 году – 2 240,0</w:t>
      </w:r>
      <w:r>
        <w:rPr>
          <w:color w:val="000000"/>
          <w:sz w:val="28"/>
          <w:szCs w:val="28"/>
          <w:lang w:eastAsia="x-none"/>
        </w:rPr>
        <w:t> </w:t>
      </w:r>
      <w:proofErr w:type="spellStart"/>
      <w:r>
        <w:rPr>
          <w:color w:val="000000"/>
          <w:sz w:val="28"/>
          <w:szCs w:val="28"/>
          <w:lang w:eastAsia="x-none"/>
        </w:rPr>
        <w:t>тыс.тенге</w:t>
      </w:r>
      <w:proofErr w:type="spellEnd"/>
      <w:r w:rsidRPr="00E1591B">
        <w:rPr>
          <w:color w:val="000000"/>
          <w:sz w:val="28"/>
          <w:szCs w:val="28"/>
          <w:lang w:eastAsia="x-none"/>
        </w:rPr>
        <w:t>, 2020 году 31</w:t>
      </w:r>
      <w:r>
        <w:rPr>
          <w:color w:val="000000"/>
          <w:sz w:val="28"/>
          <w:szCs w:val="28"/>
          <w:lang w:eastAsia="x-none"/>
        </w:rPr>
        <w:t> </w:t>
      </w:r>
      <w:r w:rsidRPr="00E1591B">
        <w:rPr>
          <w:color w:val="000000"/>
          <w:sz w:val="28"/>
          <w:szCs w:val="28"/>
          <w:lang w:eastAsia="x-none"/>
        </w:rPr>
        <w:t>516,4</w:t>
      </w:r>
      <w:r>
        <w:rPr>
          <w:color w:val="000000"/>
          <w:sz w:val="28"/>
          <w:szCs w:val="28"/>
          <w:lang w:eastAsia="x-none"/>
        </w:rPr>
        <w:t> </w:t>
      </w:r>
      <w:proofErr w:type="spellStart"/>
      <w:r>
        <w:rPr>
          <w:color w:val="000000"/>
          <w:sz w:val="28"/>
          <w:szCs w:val="28"/>
          <w:lang w:eastAsia="x-none"/>
        </w:rPr>
        <w:t>тыс.тенге</w:t>
      </w:r>
      <w:proofErr w:type="spellEnd"/>
      <w:r w:rsidRPr="00E1591B">
        <w:rPr>
          <w:color w:val="000000"/>
          <w:sz w:val="28"/>
          <w:szCs w:val="28"/>
          <w:lang w:eastAsia="x-none"/>
        </w:rPr>
        <w:t>.</w:t>
      </w:r>
    </w:p>
    <w:p w:rsidR="009151FA" w:rsidRDefault="009151FA" w:rsidP="009151FA">
      <w:pPr>
        <w:widowControl w:val="0"/>
        <w:pBdr>
          <w:bottom w:val="single" w:sz="4" w:space="0" w:color="FFFFFF"/>
        </w:pBdr>
        <w:tabs>
          <w:tab w:val="left" w:pos="0"/>
        </w:tabs>
        <w:ind w:firstLine="709"/>
        <w:jc w:val="both"/>
        <w:rPr>
          <w:color w:val="000000"/>
          <w:sz w:val="28"/>
          <w:szCs w:val="28"/>
        </w:rPr>
      </w:pPr>
      <w:r w:rsidRPr="00480490">
        <w:rPr>
          <w:rFonts w:eastAsia="Calibri"/>
          <w:sz w:val="28"/>
          <w:szCs w:val="28"/>
          <w:lang w:eastAsia="en-US"/>
        </w:rPr>
        <w:t>На реализацию бюджетной программы</w:t>
      </w:r>
      <w:r w:rsidRPr="00480490">
        <w:rPr>
          <w:b/>
          <w:sz w:val="28"/>
          <w:szCs w:val="28"/>
        </w:rPr>
        <w:t xml:space="preserve"> </w:t>
      </w:r>
      <w:r w:rsidRPr="00F23ECA">
        <w:rPr>
          <w:b/>
          <w:sz w:val="28"/>
          <w:szCs w:val="28"/>
        </w:rPr>
        <w:t>131</w:t>
      </w:r>
      <w:r w:rsidRPr="00AC4DA1">
        <w:rPr>
          <w:b/>
          <w:sz w:val="28"/>
          <w:szCs w:val="28"/>
        </w:rPr>
        <w:t xml:space="preserve"> «Обеспечение базового </w:t>
      </w:r>
      <w:r w:rsidRPr="00AC4DA1">
        <w:rPr>
          <w:b/>
          <w:sz w:val="28"/>
          <w:szCs w:val="28"/>
        </w:rPr>
        <w:lastRenderedPageBreak/>
        <w:t>финансирования субъектов научной и (или) научно-технической деятельности»</w:t>
      </w:r>
      <w:r w:rsidRPr="00AC4DA1">
        <w:rPr>
          <w:sz w:val="28"/>
          <w:szCs w:val="28"/>
        </w:rPr>
        <w:t xml:space="preserve"> </w:t>
      </w:r>
      <w:r>
        <w:rPr>
          <w:sz w:val="28"/>
          <w:szCs w:val="28"/>
        </w:rPr>
        <w:t xml:space="preserve">были </w:t>
      </w:r>
      <w:r w:rsidRPr="00480490">
        <w:rPr>
          <w:color w:val="000000"/>
          <w:sz w:val="28"/>
          <w:szCs w:val="28"/>
        </w:rPr>
        <w:t>предусмотрены средства в сумме 426</w:t>
      </w:r>
      <w:r>
        <w:rPr>
          <w:color w:val="000000"/>
          <w:sz w:val="28"/>
          <w:szCs w:val="28"/>
        </w:rPr>
        <w:t> </w:t>
      </w:r>
      <w:r w:rsidRPr="00480490">
        <w:rPr>
          <w:color w:val="000000"/>
          <w:sz w:val="28"/>
          <w:szCs w:val="28"/>
        </w:rPr>
        <w:t>770,0</w:t>
      </w:r>
      <w:r>
        <w:rPr>
          <w:color w:val="000000"/>
          <w:sz w:val="28"/>
          <w:szCs w:val="28"/>
        </w:rPr>
        <w:t> </w:t>
      </w:r>
      <w:proofErr w:type="spellStart"/>
      <w:proofErr w:type="gramStart"/>
      <w:r>
        <w:rPr>
          <w:color w:val="000000"/>
          <w:sz w:val="28"/>
          <w:szCs w:val="28"/>
        </w:rPr>
        <w:t>тыс.тенге</w:t>
      </w:r>
      <w:proofErr w:type="spellEnd"/>
      <w:proofErr w:type="gramEnd"/>
      <w:r w:rsidRPr="00480490">
        <w:rPr>
          <w:color w:val="000000"/>
          <w:sz w:val="28"/>
          <w:szCs w:val="28"/>
        </w:rPr>
        <w:t xml:space="preserve">, </w:t>
      </w:r>
      <w:r w:rsidRPr="00480490">
        <w:rPr>
          <w:rFonts w:eastAsia="Calibri"/>
          <w:sz w:val="28"/>
          <w:szCs w:val="28"/>
          <w:lang w:val="kk-KZ" w:eastAsia="en-US"/>
        </w:rPr>
        <w:t>исполнение составило</w:t>
      </w:r>
      <w:r w:rsidRPr="00480490">
        <w:rPr>
          <w:rFonts w:eastAsia="Calibri"/>
          <w:sz w:val="28"/>
          <w:szCs w:val="28"/>
          <w:lang w:eastAsia="en-US"/>
        </w:rPr>
        <w:t xml:space="preserve"> 426</w:t>
      </w:r>
      <w:r>
        <w:rPr>
          <w:rFonts w:eastAsia="Calibri"/>
          <w:sz w:val="28"/>
          <w:szCs w:val="28"/>
          <w:lang w:eastAsia="en-US"/>
        </w:rPr>
        <w:t> </w:t>
      </w:r>
      <w:r w:rsidRPr="00480490">
        <w:rPr>
          <w:rFonts w:eastAsia="Calibri"/>
          <w:sz w:val="28"/>
          <w:szCs w:val="28"/>
          <w:lang w:eastAsia="en-US"/>
        </w:rPr>
        <w:t>770,0</w:t>
      </w:r>
      <w:r>
        <w:rPr>
          <w:rFonts w:eastAsia="Calibri"/>
          <w:sz w:val="28"/>
          <w:szCs w:val="28"/>
          <w:lang w:eastAsia="en-US"/>
        </w:rPr>
        <w:t> </w:t>
      </w:r>
      <w:proofErr w:type="spellStart"/>
      <w:r>
        <w:rPr>
          <w:rFonts w:eastAsia="Calibri"/>
          <w:sz w:val="28"/>
          <w:szCs w:val="28"/>
          <w:lang w:eastAsia="en-US"/>
        </w:rPr>
        <w:t>тыс.тенге</w:t>
      </w:r>
      <w:proofErr w:type="spellEnd"/>
      <w:r w:rsidRPr="00480490">
        <w:rPr>
          <w:color w:val="000000"/>
          <w:sz w:val="28"/>
          <w:szCs w:val="28"/>
        </w:rPr>
        <w:t xml:space="preserve">. </w:t>
      </w:r>
    </w:p>
    <w:p w:rsidR="009151FA" w:rsidRPr="00480490" w:rsidRDefault="009151FA" w:rsidP="009151FA">
      <w:pPr>
        <w:widowControl w:val="0"/>
        <w:pBdr>
          <w:bottom w:val="single" w:sz="4" w:space="0" w:color="FFFFFF"/>
        </w:pBdr>
        <w:tabs>
          <w:tab w:val="left" w:pos="0"/>
        </w:tabs>
        <w:ind w:firstLine="709"/>
        <w:jc w:val="both"/>
        <w:rPr>
          <w:b/>
          <w:color w:val="000000"/>
          <w:sz w:val="28"/>
          <w:szCs w:val="28"/>
        </w:rPr>
      </w:pPr>
      <w:r w:rsidRPr="00AC4DA1">
        <w:rPr>
          <w:sz w:val="28"/>
          <w:szCs w:val="28"/>
        </w:rPr>
        <w:t>Ц</w:t>
      </w:r>
      <w:r w:rsidRPr="00480490">
        <w:rPr>
          <w:sz w:val="28"/>
          <w:szCs w:val="28"/>
        </w:rPr>
        <w:t>ель бюджетной программы: Текущее обеспечение научной инфраструктуры и имущества научной организаций.</w:t>
      </w:r>
    </w:p>
    <w:p w:rsidR="009151FA" w:rsidRPr="00480490" w:rsidRDefault="009151FA" w:rsidP="009151FA">
      <w:pPr>
        <w:widowControl w:val="0"/>
        <w:pBdr>
          <w:bottom w:val="single" w:sz="4" w:space="0" w:color="FFFFFF"/>
        </w:pBdr>
        <w:tabs>
          <w:tab w:val="left" w:pos="0"/>
        </w:tabs>
        <w:ind w:firstLine="709"/>
        <w:jc w:val="both"/>
        <w:rPr>
          <w:sz w:val="28"/>
          <w:szCs w:val="28"/>
        </w:rPr>
      </w:pPr>
      <w:r w:rsidRPr="00480490">
        <w:rPr>
          <w:sz w:val="28"/>
          <w:szCs w:val="28"/>
        </w:rPr>
        <w:t>Программа является распределяемой бюджетной программой и предусматривает расходы по нормам базового финансирования на текущее обеспечение научной инфраструктуры и имущества, в том числе зданий, оборудования и материалов, оплату труда административного и обслуживающего персонала, а также информационное сопровождение научно-технической деятельности государственных научных организаций, определяемые в установленном законодательством порядке.</w:t>
      </w:r>
    </w:p>
    <w:p w:rsidR="009151FA" w:rsidRPr="00AC4DA1" w:rsidRDefault="009151FA" w:rsidP="009151FA">
      <w:pPr>
        <w:widowControl w:val="0"/>
        <w:pBdr>
          <w:bottom w:val="single" w:sz="4" w:space="0" w:color="FFFFFF"/>
        </w:pBdr>
        <w:tabs>
          <w:tab w:val="left" w:pos="0"/>
        </w:tabs>
        <w:ind w:firstLine="709"/>
        <w:jc w:val="both"/>
        <w:rPr>
          <w:i/>
          <w:color w:val="000000"/>
          <w:sz w:val="28"/>
          <w:szCs w:val="28"/>
        </w:rPr>
      </w:pPr>
      <w:r w:rsidRPr="00AC4DA1">
        <w:rPr>
          <w:i/>
          <w:color w:val="000000"/>
          <w:sz w:val="28"/>
          <w:szCs w:val="28"/>
        </w:rPr>
        <w:t>Показатели прямого результата</w:t>
      </w:r>
    </w:p>
    <w:p w:rsidR="009151FA" w:rsidRPr="00480490" w:rsidRDefault="009151FA" w:rsidP="009151FA">
      <w:pPr>
        <w:widowControl w:val="0"/>
        <w:pBdr>
          <w:bottom w:val="single" w:sz="4" w:space="0" w:color="FFFFFF"/>
        </w:pBdr>
        <w:tabs>
          <w:tab w:val="left" w:pos="0"/>
        </w:tabs>
        <w:ind w:firstLine="709"/>
        <w:jc w:val="both"/>
        <w:rPr>
          <w:sz w:val="28"/>
          <w:szCs w:val="28"/>
        </w:rPr>
      </w:pPr>
      <w:r w:rsidRPr="00480490">
        <w:rPr>
          <w:sz w:val="28"/>
          <w:szCs w:val="28"/>
        </w:rPr>
        <w:t>Количество субъектов базового финансирования в 2020 году составило 9 (при плане 9).</w:t>
      </w:r>
    </w:p>
    <w:p w:rsidR="009151FA" w:rsidRPr="006E3ED4" w:rsidRDefault="009151FA" w:rsidP="009151FA">
      <w:pPr>
        <w:widowControl w:val="0"/>
        <w:pBdr>
          <w:bottom w:val="single" w:sz="4" w:space="0" w:color="FFFFFF"/>
        </w:pBdr>
        <w:tabs>
          <w:tab w:val="left" w:pos="0"/>
        </w:tabs>
        <w:ind w:firstLine="709"/>
        <w:jc w:val="both"/>
        <w:rPr>
          <w:rFonts w:eastAsia="Calibri"/>
          <w:sz w:val="28"/>
          <w:lang w:eastAsia="en-US"/>
        </w:rPr>
      </w:pPr>
      <w:r w:rsidRPr="00F23ECA">
        <w:rPr>
          <w:i/>
          <w:sz w:val="28"/>
          <w:szCs w:val="28"/>
          <w:lang w:val="x-none" w:eastAsia="x-none"/>
        </w:rPr>
        <w:t>Динамика расходов</w:t>
      </w:r>
      <w:r w:rsidRPr="00480490">
        <w:rPr>
          <w:sz w:val="28"/>
          <w:szCs w:val="28"/>
          <w:lang w:val="x-none" w:eastAsia="x-none"/>
        </w:rPr>
        <w:t>:</w:t>
      </w:r>
      <w:r w:rsidRPr="00480490">
        <w:rPr>
          <w:sz w:val="28"/>
          <w:szCs w:val="28"/>
          <w:lang w:val="kk-KZ" w:eastAsia="x-none"/>
        </w:rPr>
        <w:t xml:space="preserve"> </w:t>
      </w:r>
      <w:r w:rsidRPr="00480490">
        <w:rPr>
          <w:color w:val="000000"/>
          <w:sz w:val="28"/>
          <w:szCs w:val="28"/>
          <w:lang w:eastAsia="x-none"/>
        </w:rPr>
        <w:t>в 2018 году</w:t>
      </w:r>
      <w:r w:rsidRPr="00480490">
        <w:t xml:space="preserve"> </w:t>
      </w:r>
      <w:r w:rsidRPr="00480490">
        <w:rPr>
          <w:color w:val="000000"/>
          <w:sz w:val="28"/>
          <w:szCs w:val="28"/>
          <w:lang w:eastAsia="x-none"/>
        </w:rPr>
        <w:t>585 591,0</w:t>
      </w:r>
      <w:r>
        <w:rPr>
          <w:color w:val="000000"/>
          <w:sz w:val="28"/>
          <w:szCs w:val="28"/>
          <w:lang w:eastAsia="x-none"/>
        </w:rPr>
        <w:t> </w:t>
      </w:r>
      <w:proofErr w:type="spellStart"/>
      <w:r>
        <w:rPr>
          <w:color w:val="000000"/>
          <w:sz w:val="28"/>
          <w:szCs w:val="28"/>
          <w:lang w:eastAsia="x-none"/>
        </w:rPr>
        <w:t>тыс.тенге</w:t>
      </w:r>
      <w:proofErr w:type="spellEnd"/>
      <w:r w:rsidRPr="00480490">
        <w:rPr>
          <w:color w:val="000000"/>
          <w:sz w:val="28"/>
          <w:szCs w:val="28"/>
          <w:lang w:eastAsia="x-none"/>
        </w:rPr>
        <w:t>, в 2019 году – 682 984,0</w:t>
      </w:r>
      <w:r>
        <w:rPr>
          <w:color w:val="000000"/>
          <w:sz w:val="28"/>
          <w:szCs w:val="28"/>
          <w:lang w:eastAsia="x-none"/>
        </w:rPr>
        <w:t> </w:t>
      </w:r>
      <w:proofErr w:type="spellStart"/>
      <w:r>
        <w:rPr>
          <w:color w:val="000000"/>
          <w:sz w:val="28"/>
          <w:szCs w:val="28"/>
          <w:lang w:eastAsia="x-none"/>
        </w:rPr>
        <w:t>тыс.тенге</w:t>
      </w:r>
      <w:proofErr w:type="spellEnd"/>
      <w:r w:rsidRPr="00480490">
        <w:rPr>
          <w:color w:val="000000"/>
          <w:sz w:val="28"/>
          <w:szCs w:val="28"/>
          <w:lang w:eastAsia="x-none"/>
        </w:rPr>
        <w:t>,</w:t>
      </w:r>
      <w:r w:rsidRPr="00480490">
        <w:rPr>
          <w:color w:val="000000"/>
          <w:sz w:val="28"/>
          <w:szCs w:val="28"/>
          <w:lang w:val="x-none" w:eastAsia="x-none"/>
        </w:rPr>
        <w:t xml:space="preserve"> в 2020 году – </w:t>
      </w:r>
      <w:r w:rsidRPr="00480490">
        <w:rPr>
          <w:color w:val="000000"/>
          <w:sz w:val="28"/>
          <w:szCs w:val="28"/>
          <w:lang w:eastAsia="x-none"/>
        </w:rPr>
        <w:t>426</w:t>
      </w:r>
      <w:r>
        <w:rPr>
          <w:color w:val="000000"/>
          <w:sz w:val="28"/>
          <w:szCs w:val="28"/>
          <w:lang w:eastAsia="x-none"/>
        </w:rPr>
        <w:t> </w:t>
      </w:r>
      <w:r w:rsidRPr="00480490">
        <w:rPr>
          <w:color w:val="000000"/>
          <w:sz w:val="28"/>
          <w:szCs w:val="28"/>
          <w:lang w:eastAsia="x-none"/>
        </w:rPr>
        <w:t>770,0</w:t>
      </w:r>
      <w:r>
        <w:rPr>
          <w:color w:val="000000"/>
          <w:sz w:val="28"/>
          <w:szCs w:val="28"/>
          <w:lang w:eastAsia="x-none"/>
        </w:rPr>
        <w:t> </w:t>
      </w:r>
      <w:proofErr w:type="spellStart"/>
      <w:r>
        <w:rPr>
          <w:color w:val="000000"/>
          <w:sz w:val="28"/>
          <w:szCs w:val="28"/>
          <w:lang w:eastAsia="x-none"/>
        </w:rPr>
        <w:t>тыс.тенге</w:t>
      </w:r>
      <w:proofErr w:type="spellEnd"/>
      <w:r w:rsidRPr="00480490">
        <w:rPr>
          <w:color w:val="000000"/>
          <w:sz w:val="28"/>
          <w:szCs w:val="28"/>
          <w:lang w:eastAsia="x-none"/>
        </w:rPr>
        <w:t>,</w:t>
      </w:r>
    </w:p>
    <w:p w:rsidR="009151FA" w:rsidRPr="00480490" w:rsidRDefault="009151FA" w:rsidP="009151FA">
      <w:pPr>
        <w:widowControl w:val="0"/>
        <w:pBdr>
          <w:bottom w:val="single" w:sz="4" w:space="0" w:color="FFFFFF"/>
        </w:pBdr>
        <w:tabs>
          <w:tab w:val="left" w:pos="0"/>
        </w:tabs>
        <w:ind w:firstLine="709"/>
        <w:jc w:val="both"/>
        <w:rPr>
          <w:b/>
          <w:color w:val="000000"/>
          <w:sz w:val="28"/>
          <w:szCs w:val="28"/>
        </w:rPr>
      </w:pPr>
      <w:r>
        <w:rPr>
          <w:rFonts w:eastAsiaTheme="minorHAnsi"/>
          <w:sz w:val="28"/>
          <w:szCs w:val="28"/>
          <w:lang w:eastAsia="en-US"/>
        </w:rPr>
        <w:t>Д</w:t>
      </w:r>
      <w:r w:rsidRPr="00480490">
        <w:rPr>
          <w:rFonts w:eastAsiaTheme="minorHAnsi"/>
          <w:sz w:val="28"/>
          <w:szCs w:val="28"/>
          <w:lang w:eastAsia="en-US"/>
        </w:rPr>
        <w:t>ебиторская и кредиторская задолженность отсутствует.</w:t>
      </w:r>
    </w:p>
    <w:p w:rsidR="009151FA" w:rsidRPr="0010455A" w:rsidRDefault="009151FA" w:rsidP="009151FA">
      <w:pPr>
        <w:widowControl w:val="0"/>
        <w:pBdr>
          <w:bottom w:val="single" w:sz="4" w:space="0" w:color="FFFFFF"/>
        </w:pBdr>
        <w:tabs>
          <w:tab w:val="left" w:pos="0"/>
        </w:tabs>
        <w:ind w:firstLine="709"/>
        <w:jc w:val="both"/>
        <w:rPr>
          <w:color w:val="000000"/>
          <w:sz w:val="28"/>
          <w:szCs w:val="28"/>
        </w:rPr>
      </w:pPr>
      <w:bookmarkStart w:id="205" w:name="_Hlk65256663"/>
      <w:r w:rsidRPr="0010455A">
        <w:rPr>
          <w:sz w:val="28"/>
          <w:szCs w:val="28"/>
        </w:rPr>
        <w:t xml:space="preserve">На реализацию бюджетной программы </w:t>
      </w:r>
      <w:r w:rsidRPr="000279F4">
        <w:rPr>
          <w:b/>
          <w:sz w:val="28"/>
          <w:szCs w:val="28"/>
        </w:rPr>
        <w:t xml:space="preserve">100 </w:t>
      </w:r>
      <w:r w:rsidRPr="0010455A">
        <w:rPr>
          <w:b/>
          <w:sz w:val="28"/>
          <w:szCs w:val="28"/>
        </w:rPr>
        <w:t>«Проведение мероприятий за счет чрезвычайного резерва Правительства Республики Казахстан»</w:t>
      </w:r>
      <w:r w:rsidRPr="0010455A">
        <w:rPr>
          <w:sz w:val="28"/>
          <w:szCs w:val="28"/>
        </w:rPr>
        <w:t xml:space="preserve"> </w:t>
      </w:r>
      <w:r w:rsidRPr="000279F4">
        <w:rPr>
          <w:sz w:val="28"/>
          <w:szCs w:val="28"/>
        </w:rPr>
        <w:t>постановлениями Правительства Республики Казахстан №</w:t>
      </w:r>
      <w:r>
        <w:rPr>
          <w:sz w:val="28"/>
          <w:szCs w:val="28"/>
        </w:rPr>
        <w:t> </w:t>
      </w:r>
      <w:r w:rsidRPr="000279F4">
        <w:rPr>
          <w:sz w:val="28"/>
          <w:szCs w:val="28"/>
        </w:rPr>
        <w:t xml:space="preserve">47 </w:t>
      </w:r>
      <w:proofErr w:type="spellStart"/>
      <w:r w:rsidRPr="000279F4">
        <w:rPr>
          <w:sz w:val="28"/>
          <w:szCs w:val="28"/>
        </w:rPr>
        <w:t>дсп</w:t>
      </w:r>
      <w:proofErr w:type="spellEnd"/>
      <w:r w:rsidRPr="000279F4">
        <w:rPr>
          <w:sz w:val="28"/>
          <w:szCs w:val="28"/>
        </w:rPr>
        <w:t xml:space="preserve"> от 11 февраля 2020 года и </w:t>
      </w:r>
      <w:r>
        <w:rPr>
          <w:sz w:val="28"/>
          <w:szCs w:val="28"/>
        </w:rPr>
        <w:t>№ </w:t>
      </w:r>
      <w:r w:rsidRPr="000279F4">
        <w:rPr>
          <w:sz w:val="28"/>
          <w:szCs w:val="28"/>
        </w:rPr>
        <w:t>837 от 10 декабря 2020 года были выделены средства в сумме 120 899,4 </w:t>
      </w:r>
      <w:proofErr w:type="spellStart"/>
      <w:r w:rsidRPr="000279F4">
        <w:rPr>
          <w:sz w:val="28"/>
          <w:szCs w:val="28"/>
        </w:rPr>
        <w:t>тыс.тенге</w:t>
      </w:r>
      <w:proofErr w:type="spellEnd"/>
      <w:r w:rsidRPr="000279F4">
        <w:rPr>
          <w:sz w:val="28"/>
          <w:szCs w:val="28"/>
        </w:rPr>
        <w:t xml:space="preserve">, исполнено </w:t>
      </w:r>
      <w:r>
        <w:rPr>
          <w:sz w:val="28"/>
          <w:szCs w:val="28"/>
        </w:rPr>
        <w:t xml:space="preserve">составило </w:t>
      </w:r>
      <w:r w:rsidRPr="000279F4">
        <w:rPr>
          <w:sz w:val="28"/>
          <w:szCs w:val="28"/>
        </w:rPr>
        <w:t>120 899,3 </w:t>
      </w:r>
      <w:proofErr w:type="spellStart"/>
      <w:r w:rsidRPr="000279F4">
        <w:rPr>
          <w:sz w:val="28"/>
          <w:szCs w:val="28"/>
        </w:rPr>
        <w:t>тыс.тенге</w:t>
      </w:r>
      <w:proofErr w:type="spellEnd"/>
      <w:r w:rsidRPr="000279F4">
        <w:rPr>
          <w:sz w:val="28"/>
          <w:szCs w:val="28"/>
        </w:rPr>
        <w:t>.</w:t>
      </w:r>
      <w:r w:rsidRPr="000279F4">
        <w:rPr>
          <w:color w:val="000000"/>
          <w:sz w:val="28"/>
          <w:szCs w:val="28"/>
        </w:rPr>
        <w:t xml:space="preserve"> </w:t>
      </w:r>
      <w:proofErr w:type="spellStart"/>
      <w:r w:rsidRPr="000279F4">
        <w:rPr>
          <w:color w:val="000000"/>
          <w:sz w:val="28"/>
          <w:szCs w:val="28"/>
        </w:rPr>
        <w:t>Неисполнено</w:t>
      </w:r>
      <w:proofErr w:type="spellEnd"/>
      <w:r w:rsidRPr="000279F4">
        <w:rPr>
          <w:color w:val="000000"/>
          <w:sz w:val="28"/>
          <w:szCs w:val="28"/>
        </w:rPr>
        <w:t xml:space="preserve"> 0,1 </w:t>
      </w:r>
      <w:proofErr w:type="spellStart"/>
      <w:proofErr w:type="gramStart"/>
      <w:r w:rsidRPr="000279F4">
        <w:rPr>
          <w:color w:val="000000"/>
          <w:sz w:val="28"/>
          <w:szCs w:val="28"/>
        </w:rPr>
        <w:t>тыс.тенге</w:t>
      </w:r>
      <w:proofErr w:type="spellEnd"/>
      <w:proofErr w:type="gramEnd"/>
      <w:r w:rsidRPr="0010455A">
        <w:rPr>
          <w:color w:val="000000"/>
          <w:sz w:val="28"/>
          <w:szCs w:val="28"/>
        </w:rPr>
        <w:t xml:space="preserve"> остаток за счет округления. </w:t>
      </w:r>
    </w:p>
    <w:p w:rsidR="009151FA" w:rsidRPr="0010455A" w:rsidRDefault="009151FA" w:rsidP="009151FA">
      <w:pPr>
        <w:widowControl w:val="0"/>
        <w:pBdr>
          <w:bottom w:val="single" w:sz="4" w:space="0" w:color="FFFFFF"/>
        </w:pBdr>
        <w:tabs>
          <w:tab w:val="left" w:pos="0"/>
        </w:tabs>
        <w:ind w:firstLine="709"/>
        <w:jc w:val="both"/>
        <w:rPr>
          <w:color w:val="000000"/>
          <w:sz w:val="28"/>
          <w:szCs w:val="28"/>
        </w:rPr>
      </w:pPr>
      <w:r w:rsidRPr="0010455A">
        <w:rPr>
          <w:color w:val="000000"/>
          <w:sz w:val="28"/>
          <w:szCs w:val="28"/>
        </w:rPr>
        <w:t>Средства были выделены:</w:t>
      </w:r>
    </w:p>
    <w:p w:rsidR="009151FA" w:rsidRPr="0010455A" w:rsidRDefault="009151FA" w:rsidP="009151FA">
      <w:pPr>
        <w:widowControl w:val="0"/>
        <w:pBdr>
          <w:bottom w:val="single" w:sz="4" w:space="0" w:color="FFFFFF"/>
        </w:pBdr>
        <w:tabs>
          <w:tab w:val="left" w:pos="0"/>
        </w:tabs>
        <w:ind w:firstLine="709"/>
        <w:jc w:val="both"/>
        <w:rPr>
          <w:color w:val="000000"/>
          <w:sz w:val="28"/>
          <w:szCs w:val="28"/>
        </w:rPr>
      </w:pPr>
      <w:r w:rsidRPr="0010455A">
        <w:rPr>
          <w:color w:val="000000"/>
          <w:sz w:val="28"/>
          <w:szCs w:val="28"/>
        </w:rPr>
        <w:t>на оказание официальной гуманитарной помощи Республике Таджикистан в борьбе с пандемией коронавируса в сумме 82 000</w:t>
      </w:r>
      <w:r>
        <w:rPr>
          <w:color w:val="000000"/>
          <w:sz w:val="28"/>
          <w:szCs w:val="28"/>
        </w:rPr>
        <w:t> </w:t>
      </w:r>
      <w:proofErr w:type="spellStart"/>
      <w:proofErr w:type="gramStart"/>
      <w:r>
        <w:rPr>
          <w:color w:val="000000"/>
          <w:sz w:val="28"/>
          <w:szCs w:val="28"/>
        </w:rPr>
        <w:t>тыс.тенге</w:t>
      </w:r>
      <w:proofErr w:type="spellEnd"/>
      <w:proofErr w:type="gramEnd"/>
      <w:r w:rsidRPr="0010455A">
        <w:rPr>
          <w:color w:val="000000"/>
          <w:sz w:val="28"/>
          <w:szCs w:val="28"/>
        </w:rPr>
        <w:t xml:space="preserve"> на закуп 100 штук аппаратов искусственной вентиляции легких, которые исполнены в полном объеме.</w:t>
      </w:r>
    </w:p>
    <w:bookmarkEnd w:id="205"/>
    <w:p w:rsidR="009151FA" w:rsidRPr="0010455A" w:rsidRDefault="009151FA" w:rsidP="009151FA">
      <w:pPr>
        <w:widowControl w:val="0"/>
        <w:pBdr>
          <w:bottom w:val="single" w:sz="4" w:space="0" w:color="FFFFFF"/>
        </w:pBdr>
        <w:tabs>
          <w:tab w:val="left" w:pos="0"/>
        </w:tabs>
        <w:ind w:firstLine="709"/>
        <w:jc w:val="both"/>
        <w:rPr>
          <w:sz w:val="28"/>
          <w:szCs w:val="28"/>
        </w:rPr>
      </w:pPr>
      <w:r w:rsidRPr="0010455A">
        <w:rPr>
          <w:sz w:val="28"/>
          <w:szCs w:val="28"/>
        </w:rPr>
        <w:t xml:space="preserve">Министерством не утверждена Бюджетная программа по 100 </w:t>
      </w:r>
      <w:r w:rsidRPr="000279F4">
        <w:rPr>
          <w:sz w:val="28"/>
          <w:szCs w:val="28"/>
        </w:rPr>
        <w:t>«Проведение мероприятий за счет чрезвычайного резерва Правительства Республики Казахстан»</w:t>
      </w:r>
      <w:r w:rsidRPr="0010455A">
        <w:rPr>
          <w:b/>
          <w:sz w:val="28"/>
          <w:szCs w:val="28"/>
        </w:rPr>
        <w:t xml:space="preserve"> </w:t>
      </w:r>
      <w:r w:rsidRPr="0010455A">
        <w:rPr>
          <w:sz w:val="28"/>
          <w:szCs w:val="28"/>
        </w:rPr>
        <w:t xml:space="preserve">бюджетной программе. </w:t>
      </w:r>
    </w:p>
    <w:p w:rsidR="009151FA" w:rsidRPr="0010455A" w:rsidRDefault="009151FA" w:rsidP="009151FA">
      <w:pPr>
        <w:widowControl w:val="0"/>
        <w:pBdr>
          <w:bottom w:val="single" w:sz="4" w:space="0" w:color="FFFFFF"/>
        </w:pBdr>
        <w:tabs>
          <w:tab w:val="left" w:pos="0"/>
        </w:tabs>
        <w:ind w:firstLine="709"/>
        <w:jc w:val="both"/>
        <w:rPr>
          <w:sz w:val="28"/>
          <w:szCs w:val="28"/>
        </w:rPr>
      </w:pPr>
      <w:r>
        <w:rPr>
          <w:sz w:val="28"/>
          <w:szCs w:val="28"/>
        </w:rPr>
        <w:t>Д</w:t>
      </w:r>
      <w:r w:rsidRPr="0010455A">
        <w:rPr>
          <w:sz w:val="28"/>
          <w:szCs w:val="28"/>
        </w:rPr>
        <w:t>ебиторская и кредиторская задолженност</w:t>
      </w:r>
      <w:r>
        <w:rPr>
          <w:sz w:val="28"/>
          <w:szCs w:val="28"/>
        </w:rPr>
        <w:t>и</w:t>
      </w:r>
      <w:r w:rsidRPr="0010455A">
        <w:rPr>
          <w:sz w:val="28"/>
          <w:szCs w:val="28"/>
        </w:rPr>
        <w:t xml:space="preserve"> отсутству</w:t>
      </w:r>
      <w:r>
        <w:rPr>
          <w:sz w:val="28"/>
          <w:szCs w:val="28"/>
        </w:rPr>
        <w:t>ю</w:t>
      </w:r>
      <w:r w:rsidRPr="0010455A">
        <w:rPr>
          <w:sz w:val="28"/>
          <w:szCs w:val="28"/>
        </w:rPr>
        <w:t>т.</w:t>
      </w:r>
    </w:p>
    <w:p w:rsidR="009151FA" w:rsidRPr="0010455A" w:rsidRDefault="009151FA" w:rsidP="009151FA">
      <w:pPr>
        <w:widowControl w:val="0"/>
        <w:pBdr>
          <w:bottom w:val="single" w:sz="4" w:space="0" w:color="FFFFFF"/>
        </w:pBdr>
        <w:tabs>
          <w:tab w:val="left" w:pos="0"/>
        </w:tabs>
        <w:ind w:firstLine="709"/>
        <w:jc w:val="both"/>
        <w:rPr>
          <w:color w:val="000000"/>
          <w:sz w:val="28"/>
          <w:szCs w:val="28"/>
        </w:rPr>
      </w:pPr>
      <w:r w:rsidRPr="0010455A">
        <w:rPr>
          <w:color w:val="000000"/>
          <w:sz w:val="28"/>
          <w:szCs w:val="28"/>
        </w:rPr>
        <w:t xml:space="preserve">На реализацию бюджетной программы </w:t>
      </w:r>
      <w:r w:rsidRPr="002737DF">
        <w:rPr>
          <w:b/>
          <w:color w:val="000000"/>
          <w:sz w:val="28"/>
          <w:szCs w:val="28"/>
        </w:rPr>
        <w:t>109</w:t>
      </w:r>
      <w:r w:rsidRPr="0010455A">
        <w:rPr>
          <w:color w:val="000000"/>
          <w:sz w:val="28"/>
          <w:szCs w:val="28"/>
        </w:rPr>
        <w:t xml:space="preserve"> </w:t>
      </w:r>
      <w:r w:rsidRPr="0010455A">
        <w:rPr>
          <w:b/>
          <w:color w:val="000000"/>
          <w:sz w:val="28"/>
          <w:szCs w:val="28"/>
        </w:rPr>
        <w:t>«Проведение текущих мероприятий за счет резерва Правительства Республики Казахстан на неотложные затраты»</w:t>
      </w:r>
      <w:r w:rsidRPr="0010455A">
        <w:rPr>
          <w:color w:val="000000"/>
          <w:sz w:val="28"/>
          <w:szCs w:val="28"/>
        </w:rPr>
        <w:t xml:space="preserve"> постановлениями Правительства Республики Казахстан </w:t>
      </w:r>
      <w:r w:rsidRPr="0056284B">
        <w:rPr>
          <w:color w:val="000000"/>
          <w:sz w:val="28"/>
          <w:szCs w:val="28"/>
        </w:rPr>
        <w:t>№</w:t>
      </w:r>
      <w:r>
        <w:rPr>
          <w:color w:val="000000"/>
          <w:sz w:val="28"/>
          <w:szCs w:val="28"/>
        </w:rPr>
        <w:t> </w:t>
      </w:r>
      <w:r w:rsidRPr="0056284B">
        <w:rPr>
          <w:color w:val="000000"/>
          <w:sz w:val="28"/>
          <w:szCs w:val="28"/>
        </w:rPr>
        <w:t xml:space="preserve">20 </w:t>
      </w:r>
      <w:proofErr w:type="spellStart"/>
      <w:r w:rsidRPr="0056284B">
        <w:rPr>
          <w:color w:val="000000"/>
          <w:sz w:val="28"/>
          <w:szCs w:val="28"/>
        </w:rPr>
        <w:t>дсп</w:t>
      </w:r>
      <w:proofErr w:type="spellEnd"/>
      <w:r w:rsidRPr="0056284B">
        <w:rPr>
          <w:color w:val="000000"/>
          <w:sz w:val="28"/>
          <w:szCs w:val="28"/>
        </w:rPr>
        <w:t xml:space="preserve"> от 29 января 2020 года </w:t>
      </w:r>
      <w:r w:rsidRPr="0056284B">
        <w:rPr>
          <w:i/>
          <w:color w:val="000000"/>
          <w:sz w:val="24"/>
          <w:szCs w:val="28"/>
        </w:rPr>
        <w:t xml:space="preserve">(с учетом внесенных изменений №924 </w:t>
      </w:r>
      <w:proofErr w:type="spellStart"/>
      <w:r w:rsidRPr="0056284B">
        <w:rPr>
          <w:i/>
          <w:color w:val="000000"/>
          <w:sz w:val="24"/>
          <w:szCs w:val="28"/>
        </w:rPr>
        <w:t>дсп</w:t>
      </w:r>
      <w:proofErr w:type="spellEnd"/>
      <w:r w:rsidRPr="0056284B">
        <w:rPr>
          <w:i/>
          <w:color w:val="000000"/>
          <w:sz w:val="24"/>
          <w:szCs w:val="28"/>
        </w:rPr>
        <w:t xml:space="preserve"> от 30.12.2020 года)</w:t>
      </w:r>
      <w:r w:rsidRPr="0056284B">
        <w:rPr>
          <w:color w:val="000000"/>
          <w:sz w:val="28"/>
          <w:szCs w:val="28"/>
        </w:rPr>
        <w:t>, №</w:t>
      </w:r>
      <w:r>
        <w:rPr>
          <w:color w:val="000000"/>
          <w:sz w:val="28"/>
          <w:szCs w:val="28"/>
        </w:rPr>
        <w:t> </w:t>
      </w:r>
      <w:r w:rsidRPr="0056284B">
        <w:rPr>
          <w:color w:val="000000"/>
          <w:sz w:val="28"/>
          <w:szCs w:val="28"/>
        </w:rPr>
        <w:t xml:space="preserve">80 </w:t>
      </w:r>
      <w:proofErr w:type="spellStart"/>
      <w:r w:rsidRPr="0056284B">
        <w:rPr>
          <w:color w:val="000000"/>
          <w:sz w:val="28"/>
          <w:szCs w:val="28"/>
        </w:rPr>
        <w:t>дсп</w:t>
      </w:r>
      <w:proofErr w:type="spellEnd"/>
      <w:r w:rsidRPr="0056284B">
        <w:rPr>
          <w:color w:val="000000"/>
          <w:sz w:val="28"/>
          <w:szCs w:val="28"/>
        </w:rPr>
        <w:t xml:space="preserve"> от 21 февраля 2020 года </w:t>
      </w:r>
      <w:r w:rsidRPr="0056284B">
        <w:rPr>
          <w:i/>
          <w:color w:val="000000"/>
          <w:sz w:val="24"/>
          <w:szCs w:val="28"/>
        </w:rPr>
        <w:t xml:space="preserve">(с учетом внесенных изменений №925 </w:t>
      </w:r>
      <w:proofErr w:type="spellStart"/>
      <w:r w:rsidRPr="0056284B">
        <w:rPr>
          <w:i/>
          <w:color w:val="000000"/>
          <w:sz w:val="24"/>
          <w:szCs w:val="28"/>
        </w:rPr>
        <w:t>дсп</w:t>
      </w:r>
      <w:proofErr w:type="spellEnd"/>
      <w:r w:rsidRPr="0056284B">
        <w:rPr>
          <w:i/>
          <w:color w:val="000000"/>
          <w:sz w:val="24"/>
          <w:szCs w:val="28"/>
        </w:rPr>
        <w:t xml:space="preserve"> от 30.12.2020 года)</w:t>
      </w:r>
      <w:r w:rsidRPr="0056284B">
        <w:rPr>
          <w:color w:val="000000"/>
          <w:sz w:val="28"/>
          <w:szCs w:val="28"/>
        </w:rPr>
        <w:t>, №</w:t>
      </w:r>
      <w:r>
        <w:rPr>
          <w:color w:val="000000"/>
          <w:sz w:val="28"/>
          <w:szCs w:val="28"/>
        </w:rPr>
        <w:t> </w:t>
      </w:r>
      <w:r w:rsidRPr="0056284B">
        <w:rPr>
          <w:color w:val="000000"/>
          <w:sz w:val="28"/>
          <w:szCs w:val="28"/>
        </w:rPr>
        <w:t xml:space="preserve">137 </w:t>
      </w:r>
      <w:proofErr w:type="spellStart"/>
      <w:r w:rsidRPr="0056284B">
        <w:rPr>
          <w:color w:val="000000"/>
          <w:sz w:val="28"/>
          <w:szCs w:val="28"/>
        </w:rPr>
        <w:t>дсп</w:t>
      </w:r>
      <w:proofErr w:type="spellEnd"/>
      <w:r w:rsidRPr="0056284B">
        <w:rPr>
          <w:color w:val="000000"/>
          <w:sz w:val="28"/>
          <w:szCs w:val="28"/>
        </w:rPr>
        <w:t xml:space="preserve"> от 25 марта 2020 года </w:t>
      </w:r>
      <w:r w:rsidRPr="0056284B">
        <w:rPr>
          <w:i/>
          <w:color w:val="000000"/>
          <w:sz w:val="24"/>
          <w:szCs w:val="28"/>
        </w:rPr>
        <w:t xml:space="preserve">(с учетом внесенных изменений №926 </w:t>
      </w:r>
      <w:proofErr w:type="spellStart"/>
      <w:r w:rsidRPr="0056284B">
        <w:rPr>
          <w:i/>
          <w:color w:val="000000"/>
          <w:sz w:val="24"/>
          <w:szCs w:val="28"/>
        </w:rPr>
        <w:t>дсп</w:t>
      </w:r>
      <w:proofErr w:type="spellEnd"/>
      <w:r w:rsidRPr="0056284B">
        <w:rPr>
          <w:i/>
          <w:color w:val="000000"/>
          <w:sz w:val="24"/>
          <w:szCs w:val="28"/>
        </w:rPr>
        <w:t xml:space="preserve"> от 30.12.2020 года)</w:t>
      </w:r>
      <w:r w:rsidRPr="0056284B">
        <w:rPr>
          <w:color w:val="000000"/>
          <w:sz w:val="28"/>
          <w:szCs w:val="28"/>
        </w:rPr>
        <w:t xml:space="preserve">, </w:t>
      </w:r>
      <w:r>
        <w:rPr>
          <w:color w:val="000000"/>
          <w:sz w:val="28"/>
          <w:szCs w:val="28"/>
        </w:rPr>
        <w:t>№ </w:t>
      </w:r>
      <w:r w:rsidRPr="0056284B">
        <w:rPr>
          <w:color w:val="000000"/>
          <w:sz w:val="28"/>
          <w:szCs w:val="28"/>
        </w:rPr>
        <w:t xml:space="preserve">391 </w:t>
      </w:r>
      <w:proofErr w:type="spellStart"/>
      <w:r w:rsidRPr="0056284B">
        <w:rPr>
          <w:color w:val="000000"/>
          <w:sz w:val="28"/>
          <w:szCs w:val="28"/>
        </w:rPr>
        <w:t>дсп</w:t>
      </w:r>
      <w:proofErr w:type="spellEnd"/>
      <w:r w:rsidRPr="0056284B">
        <w:rPr>
          <w:color w:val="000000"/>
          <w:sz w:val="28"/>
          <w:szCs w:val="28"/>
        </w:rPr>
        <w:t xml:space="preserve"> от 24 июня 2020 года </w:t>
      </w:r>
      <w:r w:rsidRPr="0056284B">
        <w:rPr>
          <w:i/>
          <w:color w:val="000000"/>
          <w:sz w:val="24"/>
          <w:szCs w:val="28"/>
        </w:rPr>
        <w:t xml:space="preserve">(с учетом внесенных изменений №927 </w:t>
      </w:r>
      <w:proofErr w:type="spellStart"/>
      <w:r w:rsidRPr="0056284B">
        <w:rPr>
          <w:i/>
          <w:color w:val="000000"/>
          <w:sz w:val="24"/>
          <w:szCs w:val="28"/>
        </w:rPr>
        <w:t>дсп</w:t>
      </w:r>
      <w:proofErr w:type="spellEnd"/>
      <w:r w:rsidRPr="0056284B">
        <w:rPr>
          <w:i/>
          <w:color w:val="000000"/>
          <w:sz w:val="24"/>
          <w:szCs w:val="28"/>
        </w:rPr>
        <w:t xml:space="preserve"> от 30.12.2020 года)</w:t>
      </w:r>
      <w:r w:rsidRPr="0056284B">
        <w:rPr>
          <w:color w:val="000000"/>
          <w:sz w:val="28"/>
          <w:szCs w:val="28"/>
        </w:rPr>
        <w:t>,</w:t>
      </w:r>
      <w:r w:rsidRPr="0010455A">
        <w:rPr>
          <w:color w:val="000000"/>
          <w:sz w:val="28"/>
          <w:szCs w:val="28"/>
        </w:rPr>
        <w:t xml:space="preserve"> №</w:t>
      </w:r>
      <w:r>
        <w:rPr>
          <w:color w:val="000000"/>
          <w:sz w:val="28"/>
          <w:szCs w:val="28"/>
        </w:rPr>
        <w:t> </w:t>
      </w:r>
      <w:r w:rsidRPr="0010455A">
        <w:rPr>
          <w:color w:val="000000"/>
          <w:sz w:val="28"/>
          <w:szCs w:val="28"/>
        </w:rPr>
        <w:t>547 от 1 сентября 2020 года, №</w:t>
      </w:r>
      <w:r>
        <w:rPr>
          <w:color w:val="000000"/>
          <w:sz w:val="28"/>
          <w:szCs w:val="28"/>
        </w:rPr>
        <w:t> </w:t>
      </w:r>
      <w:r w:rsidRPr="0010455A">
        <w:rPr>
          <w:color w:val="000000"/>
          <w:sz w:val="28"/>
          <w:szCs w:val="28"/>
        </w:rPr>
        <w:t>844 от 12 декабря 2020 года были выделены средства в сумме 30 615 980,1 </w:t>
      </w:r>
      <w:proofErr w:type="spellStart"/>
      <w:r w:rsidRPr="0010455A">
        <w:rPr>
          <w:color w:val="000000"/>
          <w:sz w:val="28"/>
          <w:szCs w:val="28"/>
        </w:rPr>
        <w:t>тыс.тенге</w:t>
      </w:r>
      <w:proofErr w:type="spellEnd"/>
      <w:r w:rsidRPr="0010455A">
        <w:rPr>
          <w:color w:val="000000"/>
          <w:sz w:val="28"/>
          <w:szCs w:val="28"/>
        </w:rPr>
        <w:t>, исполнение составило 30 519 534,3 </w:t>
      </w:r>
      <w:proofErr w:type="spellStart"/>
      <w:r w:rsidRPr="0010455A">
        <w:rPr>
          <w:color w:val="000000"/>
          <w:sz w:val="28"/>
          <w:szCs w:val="28"/>
        </w:rPr>
        <w:t>тыс.тенге</w:t>
      </w:r>
      <w:proofErr w:type="spellEnd"/>
      <w:r w:rsidRPr="0010455A">
        <w:rPr>
          <w:color w:val="000000"/>
          <w:sz w:val="28"/>
          <w:szCs w:val="28"/>
        </w:rPr>
        <w:t xml:space="preserve">. </w:t>
      </w:r>
      <w:proofErr w:type="spellStart"/>
      <w:r w:rsidRPr="0010455A">
        <w:rPr>
          <w:color w:val="000000"/>
          <w:sz w:val="28"/>
          <w:szCs w:val="28"/>
        </w:rPr>
        <w:t>Неисполнено</w:t>
      </w:r>
      <w:proofErr w:type="spellEnd"/>
      <w:r w:rsidRPr="0010455A">
        <w:rPr>
          <w:color w:val="000000"/>
          <w:sz w:val="28"/>
          <w:szCs w:val="28"/>
        </w:rPr>
        <w:t xml:space="preserve"> 96 445,8 </w:t>
      </w:r>
      <w:proofErr w:type="spellStart"/>
      <w:proofErr w:type="gramStart"/>
      <w:r w:rsidRPr="0010455A">
        <w:rPr>
          <w:color w:val="000000"/>
          <w:sz w:val="28"/>
          <w:szCs w:val="28"/>
        </w:rPr>
        <w:t>тыс.тенге</w:t>
      </w:r>
      <w:proofErr w:type="spellEnd"/>
      <w:proofErr w:type="gramEnd"/>
      <w:r w:rsidRPr="0010455A">
        <w:rPr>
          <w:color w:val="000000"/>
          <w:sz w:val="28"/>
          <w:szCs w:val="28"/>
        </w:rPr>
        <w:t>, из них 5,8</w:t>
      </w:r>
      <w:r>
        <w:rPr>
          <w:color w:val="000000"/>
          <w:sz w:val="28"/>
          <w:szCs w:val="28"/>
        </w:rPr>
        <w:t> </w:t>
      </w:r>
      <w:proofErr w:type="spellStart"/>
      <w:r w:rsidRPr="0010455A">
        <w:rPr>
          <w:color w:val="000000"/>
          <w:sz w:val="28"/>
          <w:szCs w:val="28"/>
        </w:rPr>
        <w:t>тыс.тенге</w:t>
      </w:r>
      <w:proofErr w:type="spellEnd"/>
      <w:r w:rsidRPr="0010455A">
        <w:rPr>
          <w:color w:val="000000"/>
          <w:sz w:val="28"/>
          <w:szCs w:val="28"/>
        </w:rPr>
        <w:t xml:space="preserve"> остаток за счет округления. </w:t>
      </w:r>
      <w:proofErr w:type="spellStart"/>
      <w:r w:rsidRPr="0010455A">
        <w:rPr>
          <w:color w:val="000000"/>
          <w:sz w:val="28"/>
          <w:szCs w:val="28"/>
        </w:rPr>
        <w:t>Неосвоено</w:t>
      </w:r>
      <w:proofErr w:type="spellEnd"/>
      <w:r w:rsidRPr="0010455A">
        <w:rPr>
          <w:color w:val="000000"/>
          <w:sz w:val="28"/>
          <w:szCs w:val="28"/>
        </w:rPr>
        <w:t xml:space="preserve"> 96 440 </w:t>
      </w:r>
      <w:proofErr w:type="spellStart"/>
      <w:proofErr w:type="gramStart"/>
      <w:r w:rsidRPr="0010455A">
        <w:rPr>
          <w:color w:val="000000"/>
          <w:sz w:val="28"/>
          <w:szCs w:val="28"/>
        </w:rPr>
        <w:t>тыс.тенге</w:t>
      </w:r>
      <w:proofErr w:type="spellEnd"/>
      <w:proofErr w:type="gramEnd"/>
      <w:r w:rsidRPr="0010455A">
        <w:rPr>
          <w:color w:val="000000"/>
          <w:sz w:val="28"/>
          <w:szCs w:val="28"/>
        </w:rPr>
        <w:t xml:space="preserve"> не оказаны услуги по разработке </w:t>
      </w:r>
      <w:r w:rsidRPr="0010455A">
        <w:rPr>
          <w:color w:val="000000"/>
          <w:sz w:val="28"/>
          <w:szCs w:val="28"/>
        </w:rPr>
        <w:lastRenderedPageBreak/>
        <w:t>тестов для ПЦР-исследований, отсутствие поставки оборудования.</w:t>
      </w:r>
    </w:p>
    <w:p w:rsidR="009151FA" w:rsidRPr="0010455A" w:rsidRDefault="009151FA" w:rsidP="009151FA">
      <w:pPr>
        <w:widowControl w:val="0"/>
        <w:pBdr>
          <w:bottom w:val="single" w:sz="4" w:space="0" w:color="FFFFFF"/>
        </w:pBdr>
        <w:tabs>
          <w:tab w:val="left" w:pos="0"/>
        </w:tabs>
        <w:ind w:firstLine="709"/>
        <w:jc w:val="both"/>
        <w:rPr>
          <w:color w:val="000000"/>
          <w:sz w:val="28"/>
          <w:szCs w:val="28"/>
        </w:rPr>
      </w:pPr>
      <w:r w:rsidRPr="0010455A">
        <w:rPr>
          <w:color w:val="000000"/>
          <w:sz w:val="28"/>
          <w:szCs w:val="28"/>
        </w:rPr>
        <w:t>Средства были выделены на:</w:t>
      </w:r>
    </w:p>
    <w:p w:rsidR="009151FA" w:rsidRPr="0010455A" w:rsidRDefault="009151FA" w:rsidP="009151FA">
      <w:pPr>
        <w:widowControl w:val="0"/>
        <w:pBdr>
          <w:bottom w:val="single" w:sz="4" w:space="0" w:color="FFFFFF"/>
        </w:pBdr>
        <w:tabs>
          <w:tab w:val="left" w:pos="0"/>
        </w:tabs>
        <w:ind w:firstLine="709"/>
        <w:jc w:val="both"/>
        <w:rPr>
          <w:color w:val="000000"/>
          <w:sz w:val="28"/>
          <w:szCs w:val="28"/>
        </w:rPr>
      </w:pPr>
      <w:r w:rsidRPr="0010455A">
        <w:rPr>
          <w:color w:val="000000"/>
          <w:sz w:val="28"/>
          <w:szCs w:val="28"/>
        </w:rPr>
        <w:t>- 735 529,4</w:t>
      </w:r>
      <w:r>
        <w:rPr>
          <w:color w:val="000000"/>
          <w:sz w:val="28"/>
          <w:szCs w:val="28"/>
        </w:rPr>
        <w:t> </w:t>
      </w:r>
      <w:proofErr w:type="spellStart"/>
      <w:proofErr w:type="gramStart"/>
      <w:r w:rsidRPr="0010455A">
        <w:rPr>
          <w:color w:val="000000"/>
          <w:sz w:val="28"/>
          <w:szCs w:val="28"/>
        </w:rPr>
        <w:t>тыс.тенге</w:t>
      </w:r>
      <w:proofErr w:type="spellEnd"/>
      <w:proofErr w:type="gramEnd"/>
      <w:r>
        <w:rPr>
          <w:color w:val="000000"/>
          <w:sz w:val="28"/>
          <w:szCs w:val="28"/>
        </w:rPr>
        <w:t xml:space="preserve"> (</w:t>
      </w:r>
      <w:proofErr w:type="spellStart"/>
      <w:r>
        <w:rPr>
          <w:color w:val="000000"/>
          <w:sz w:val="28"/>
          <w:szCs w:val="28"/>
        </w:rPr>
        <w:t>дсп</w:t>
      </w:r>
      <w:proofErr w:type="spellEnd"/>
      <w:r>
        <w:rPr>
          <w:color w:val="000000"/>
          <w:sz w:val="28"/>
          <w:szCs w:val="28"/>
        </w:rPr>
        <w:t>)</w:t>
      </w:r>
      <w:r w:rsidRPr="0010455A">
        <w:rPr>
          <w:color w:val="000000"/>
          <w:sz w:val="28"/>
          <w:szCs w:val="28"/>
        </w:rPr>
        <w:t>;</w:t>
      </w:r>
    </w:p>
    <w:p w:rsidR="009151FA" w:rsidRPr="0010455A" w:rsidRDefault="009151FA" w:rsidP="009151FA">
      <w:pPr>
        <w:widowControl w:val="0"/>
        <w:pBdr>
          <w:bottom w:val="single" w:sz="4" w:space="0" w:color="FFFFFF"/>
        </w:pBdr>
        <w:tabs>
          <w:tab w:val="left" w:pos="0"/>
        </w:tabs>
        <w:ind w:firstLine="709"/>
        <w:jc w:val="both"/>
        <w:rPr>
          <w:color w:val="000000"/>
          <w:sz w:val="28"/>
          <w:szCs w:val="28"/>
        </w:rPr>
      </w:pPr>
      <w:r w:rsidRPr="0010455A">
        <w:rPr>
          <w:color w:val="000000"/>
          <w:sz w:val="28"/>
          <w:szCs w:val="28"/>
        </w:rPr>
        <w:t>- 416</w:t>
      </w:r>
      <w:r>
        <w:rPr>
          <w:color w:val="000000"/>
          <w:sz w:val="28"/>
          <w:szCs w:val="28"/>
        </w:rPr>
        <w:t> </w:t>
      </w:r>
      <w:r w:rsidRPr="0010455A">
        <w:rPr>
          <w:color w:val="000000"/>
          <w:sz w:val="28"/>
          <w:szCs w:val="28"/>
        </w:rPr>
        <w:t>342,5</w:t>
      </w:r>
      <w:r>
        <w:rPr>
          <w:color w:val="000000"/>
          <w:sz w:val="28"/>
          <w:szCs w:val="28"/>
        </w:rPr>
        <w:t> </w:t>
      </w:r>
      <w:proofErr w:type="spellStart"/>
      <w:proofErr w:type="gramStart"/>
      <w:r w:rsidRPr="0010455A">
        <w:rPr>
          <w:color w:val="000000"/>
          <w:sz w:val="28"/>
          <w:szCs w:val="28"/>
        </w:rPr>
        <w:t>тыс.тенге</w:t>
      </w:r>
      <w:proofErr w:type="spellEnd"/>
      <w:proofErr w:type="gramEnd"/>
      <w:r>
        <w:rPr>
          <w:color w:val="000000"/>
          <w:sz w:val="28"/>
          <w:szCs w:val="28"/>
        </w:rPr>
        <w:t xml:space="preserve"> </w:t>
      </w:r>
      <w:r w:rsidRPr="0010455A">
        <w:rPr>
          <w:color w:val="000000"/>
          <w:sz w:val="28"/>
          <w:szCs w:val="28"/>
        </w:rPr>
        <w:t xml:space="preserve"> </w:t>
      </w:r>
      <w:r>
        <w:rPr>
          <w:color w:val="000000"/>
          <w:sz w:val="28"/>
          <w:szCs w:val="28"/>
        </w:rPr>
        <w:t>(</w:t>
      </w:r>
      <w:proofErr w:type="spellStart"/>
      <w:r>
        <w:rPr>
          <w:color w:val="000000"/>
          <w:sz w:val="28"/>
          <w:szCs w:val="28"/>
        </w:rPr>
        <w:t>дсп</w:t>
      </w:r>
      <w:proofErr w:type="spellEnd"/>
      <w:r>
        <w:rPr>
          <w:color w:val="000000"/>
          <w:sz w:val="28"/>
          <w:szCs w:val="28"/>
        </w:rPr>
        <w:t>)</w:t>
      </w:r>
      <w:r w:rsidRPr="0010455A">
        <w:rPr>
          <w:color w:val="000000"/>
          <w:sz w:val="28"/>
          <w:szCs w:val="28"/>
        </w:rPr>
        <w:t>;</w:t>
      </w:r>
    </w:p>
    <w:p w:rsidR="009151FA" w:rsidRPr="0010455A" w:rsidRDefault="009151FA" w:rsidP="009151FA">
      <w:pPr>
        <w:widowControl w:val="0"/>
        <w:pBdr>
          <w:bottom w:val="single" w:sz="4" w:space="0" w:color="FFFFFF"/>
        </w:pBdr>
        <w:tabs>
          <w:tab w:val="left" w:pos="0"/>
        </w:tabs>
        <w:ind w:firstLine="709"/>
        <w:jc w:val="both"/>
        <w:rPr>
          <w:color w:val="000000"/>
          <w:sz w:val="28"/>
          <w:szCs w:val="28"/>
        </w:rPr>
      </w:pPr>
      <w:r w:rsidRPr="0010455A">
        <w:rPr>
          <w:color w:val="000000"/>
          <w:sz w:val="28"/>
          <w:szCs w:val="28"/>
        </w:rPr>
        <w:t>- 4 031 264,6</w:t>
      </w:r>
      <w:r>
        <w:rPr>
          <w:color w:val="000000"/>
          <w:sz w:val="28"/>
          <w:szCs w:val="28"/>
        </w:rPr>
        <w:t> </w:t>
      </w:r>
      <w:proofErr w:type="spellStart"/>
      <w:proofErr w:type="gramStart"/>
      <w:r w:rsidRPr="0010455A">
        <w:rPr>
          <w:color w:val="000000"/>
          <w:sz w:val="28"/>
          <w:szCs w:val="28"/>
        </w:rPr>
        <w:t>тыс.тенге</w:t>
      </w:r>
      <w:proofErr w:type="spellEnd"/>
      <w:proofErr w:type="gramEnd"/>
      <w:r>
        <w:rPr>
          <w:color w:val="000000"/>
          <w:sz w:val="28"/>
          <w:szCs w:val="28"/>
        </w:rPr>
        <w:t xml:space="preserve"> (</w:t>
      </w:r>
      <w:proofErr w:type="spellStart"/>
      <w:r>
        <w:rPr>
          <w:color w:val="000000"/>
          <w:sz w:val="28"/>
          <w:szCs w:val="28"/>
        </w:rPr>
        <w:t>дсп</w:t>
      </w:r>
      <w:proofErr w:type="spellEnd"/>
      <w:r>
        <w:rPr>
          <w:color w:val="000000"/>
          <w:sz w:val="28"/>
          <w:szCs w:val="28"/>
        </w:rPr>
        <w:t>)</w:t>
      </w:r>
      <w:r w:rsidRPr="0010455A">
        <w:rPr>
          <w:color w:val="000000"/>
          <w:sz w:val="28"/>
          <w:szCs w:val="28"/>
        </w:rPr>
        <w:t>;</w:t>
      </w:r>
    </w:p>
    <w:p w:rsidR="009151FA" w:rsidRPr="0010455A" w:rsidRDefault="009151FA" w:rsidP="009151FA">
      <w:pPr>
        <w:widowControl w:val="0"/>
        <w:pBdr>
          <w:bottom w:val="single" w:sz="4" w:space="0" w:color="FFFFFF"/>
        </w:pBdr>
        <w:tabs>
          <w:tab w:val="left" w:pos="0"/>
        </w:tabs>
        <w:ind w:firstLine="709"/>
        <w:jc w:val="both"/>
        <w:rPr>
          <w:color w:val="000000"/>
          <w:sz w:val="28"/>
          <w:szCs w:val="28"/>
        </w:rPr>
      </w:pPr>
      <w:r w:rsidRPr="0010455A">
        <w:rPr>
          <w:color w:val="000000"/>
          <w:sz w:val="28"/>
          <w:szCs w:val="28"/>
        </w:rPr>
        <w:t>- 6 234 934,5</w:t>
      </w:r>
      <w:r>
        <w:rPr>
          <w:color w:val="000000"/>
          <w:sz w:val="28"/>
          <w:szCs w:val="28"/>
        </w:rPr>
        <w:t> </w:t>
      </w:r>
      <w:proofErr w:type="spellStart"/>
      <w:proofErr w:type="gramStart"/>
      <w:r w:rsidRPr="0010455A">
        <w:rPr>
          <w:color w:val="000000"/>
          <w:sz w:val="28"/>
          <w:szCs w:val="28"/>
        </w:rPr>
        <w:t>тыс.тенге</w:t>
      </w:r>
      <w:proofErr w:type="spellEnd"/>
      <w:proofErr w:type="gramEnd"/>
      <w:r>
        <w:rPr>
          <w:color w:val="000000"/>
          <w:sz w:val="28"/>
          <w:szCs w:val="28"/>
        </w:rPr>
        <w:t xml:space="preserve"> (</w:t>
      </w:r>
      <w:proofErr w:type="spellStart"/>
      <w:r>
        <w:rPr>
          <w:color w:val="000000"/>
          <w:sz w:val="28"/>
          <w:szCs w:val="28"/>
        </w:rPr>
        <w:t>дсп</w:t>
      </w:r>
      <w:proofErr w:type="spellEnd"/>
      <w:r>
        <w:rPr>
          <w:color w:val="000000"/>
          <w:sz w:val="28"/>
          <w:szCs w:val="28"/>
        </w:rPr>
        <w:t>)</w:t>
      </w:r>
      <w:r w:rsidRPr="0010455A">
        <w:rPr>
          <w:color w:val="000000"/>
          <w:sz w:val="28"/>
          <w:szCs w:val="28"/>
        </w:rPr>
        <w:t>;</w:t>
      </w:r>
    </w:p>
    <w:p w:rsidR="009151FA" w:rsidRPr="0010455A" w:rsidRDefault="009151FA" w:rsidP="009151FA">
      <w:pPr>
        <w:widowControl w:val="0"/>
        <w:pBdr>
          <w:bottom w:val="single" w:sz="4" w:space="0" w:color="FFFFFF"/>
        </w:pBdr>
        <w:tabs>
          <w:tab w:val="left" w:pos="0"/>
        </w:tabs>
        <w:ind w:firstLine="709"/>
        <w:jc w:val="both"/>
        <w:rPr>
          <w:color w:val="000000"/>
          <w:sz w:val="28"/>
          <w:szCs w:val="28"/>
        </w:rPr>
      </w:pPr>
      <w:r w:rsidRPr="0010455A">
        <w:rPr>
          <w:color w:val="000000"/>
          <w:sz w:val="28"/>
          <w:szCs w:val="28"/>
        </w:rPr>
        <w:t>- на возмещение затрат за авиационную перевозку гуманитарного груза в размере двух единиц модульной лабораторий Национального координационного центра экстренной медицины в сумме 67 875,4</w:t>
      </w:r>
      <w:r>
        <w:rPr>
          <w:color w:val="000000"/>
          <w:sz w:val="28"/>
          <w:szCs w:val="28"/>
        </w:rPr>
        <w:t> </w:t>
      </w:r>
      <w:proofErr w:type="spellStart"/>
      <w:proofErr w:type="gramStart"/>
      <w:r w:rsidRPr="0010455A">
        <w:rPr>
          <w:color w:val="000000"/>
          <w:sz w:val="28"/>
          <w:szCs w:val="28"/>
        </w:rPr>
        <w:t>тыс.тенге</w:t>
      </w:r>
      <w:proofErr w:type="spellEnd"/>
      <w:proofErr w:type="gramEnd"/>
      <w:r w:rsidRPr="0010455A">
        <w:rPr>
          <w:color w:val="000000"/>
          <w:sz w:val="28"/>
          <w:szCs w:val="28"/>
        </w:rPr>
        <w:t>, которые исполнены в полном объеме;</w:t>
      </w:r>
    </w:p>
    <w:p w:rsidR="009151FA" w:rsidRPr="0010455A" w:rsidRDefault="009151FA" w:rsidP="009151FA">
      <w:pPr>
        <w:widowControl w:val="0"/>
        <w:pBdr>
          <w:bottom w:val="single" w:sz="4" w:space="0" w:color="FFFFFF"/>
        </w:pBdr>
        <w:tabs>
          <w:tab w:val="left" w:pos="0"/>
        </w:tabs>
        <w:ind w:firstLine="709"/>
        <w:jc w:val="both"/>
        <w:rPr>
          <w:color w:val="000000"/>
          <w:sz w:val="28"/>
          <w:szCs w:val="28"/>
        </w:rPr>
      </w:pPr>
      <w:r w:rsidRPr="0010455A">
        <w:rPr>
          <w:color w:val="000000"/>
          <w:sz w:val="28"/>
          <w:szCs w:val="28"/>
        </w:rPr>
        <w:t>- для единовременного перечисления аванса в размере 50</w:t>
      </w:r>
      <w:r>
        <w:rPr>
          <w:color w:val="000000"/>
          <w:sz w:val="28"/>
          <w:szCs w:val="28"/>
        </w:rPr>
        <w:t> </w:t>
      </w:r>
      <w:r w:rsidRPr="0010455A">
        <w:rPr>
          <w:color w:val="000000"/>
          <w:sz w:val="28"/>
          <w:szCs w:val="28"/>
        </w:rPr>
        <w:t>% за сложное медицинской и энергетической оборудование по проекту «Строительство Национального научного онкологического центра в г.</w:t>
      </w:r>
      <w:r>
        <w:rPr>
          <w:color w:val="000000"/>
          <w:sz w:val="28"/>
          <w:szCs w:val="28"/>
        </w:rPr>
        <w:t> </w:t>
      </w:r>
      <w:proofErr w:type="spellStart"/>
      <w:r w:rsidRPr="0010455A">
        <w:rPr>
          <w:color w:val="000000"/>
          <w:sz w:val="28"/>
          <w:szCs w:val="28"/>
        </w:rPr>
        <w:t>Нур</w:t>
      </w:r>
      <w:proofErr w:type="spellEnd"/>
      <w:r w:rsidRPr="0010455A">
        <w:rPr>
          <w:color w:val="000000"/>
          <w:sz w:val="28"/>
          <w:szCs w:val="28"/>
        </w:rPr>
        <w:t>-Султан» в сумме 19 130 033,7</w:t>
      </w:r>
      <w:r>
        <w:rPr>
          <w:color w:val="000000"/>
          <w:sz w:val="28"/>
          <w:szCs w:val="28"/>
        </w:rPr>
        <w:t> </w:t>
      </w:r>
      <w:proofErr w:type="spellStart"/>
      <w:proofErr w:type="gramStart"/>
      <w:r w:rsidRPr="0010455A">
        <w:rPr>
          <w:color w:val="000000"/>
          <w:sz w:val="28"/>
          <w:szCs w:val="28"/>
        </w:rPr>
        <w:t>тыс.тенге</w:t>
      </w:r>
      <w:proofErr w:type="spellEnd"/>
      <w:proofErr w:type="gramEnd"/>
      <w:r w:rsidRPr="0010455A">
        <w:rPr>
          <w:color w:val="000000"/>
          <w:sz w:val="28"/>
          <w:szCs w:val="28"/>
        </w:rPr>
        <w:t>, которые освоены в полном объеме.</w:t>
      </w:r>
    </w:p>
    <w:p w:rsidR="009151FA" w:rsidRPr="0010455A" w:rsidRDefault="009151FA" w:rsidP="009151FA">
      <w:pPr>
        <w:widowControl w:val="0"/>
        <w:pBdr>
          <w:bottom w:val="single" w:sz="4" w:space="0" w:color="FFFFFF"/>
        </w:pBdr>
        <w:tabs>
          <w:tab w:val="left" w:pos="0"/>
        </w:tabs>
        <w:ind w:firstLine="709"/>
        <w:jc w:val="both"/>
        <w:rPr>
          <w:color w:val="000000"/>
          <w:sz w:val="28"/>
          <w:szCs w:val="28"/>
        </w:rPr>
      </w:pPr>
      <w:r>
        <w:rPr>
          <w:color w:val="000000"/>
          <w:sz w:val="28"/>
          <w:szCs w:val="28"/>
        </w:rPr>
        <w:t>Д</w:t>
      </w:r>
      <w:r w:rsidRPr="0010455A">
        <w:rPr>
          <w:color w:val="000000"/>
          <w:sz w:val="28"/>
          <w:szCs w:val="28"/>
        </w:rPr>
        <w:t>ебиторская задолженность образовалась в сумме 19 343 417,6</w:t>
      </w:r>
      <w:r>
        <w:rPr>
          <w:color w:val="000000"/>
          <w:sz w:val="28"/>
          <w:szCs w:val="28"/>
        </w:rPr>
        <w:t> </w:t>
      </w:r>
      <w:proofErr w:type="spellStart"/>
      <w:proofErr w:type="gramStart"/>
      <w:r w:rsidRPr="0010455A">
        <w:rPr>
          <w:color w:val="000000"/>
          <w:sz w:val="28"/>
          <w:szCs w:val="28"/>
        </w:rPr>
        <w:t>тыс.тенге</w:t>
      </w:r>
      <w:proofErr w:type="spellEnd"/>
      <w:proofErr w:type="gramEnd"/>
      <w:r w:rsidRPr="0010455A">
        <w:rPr>
          <w:color w:val="000000"/>
          <w:sz w:val="28"/>
          <w:szCs w:val="28"/>
        </w:rPr>
        <w:t>, из них 19343417,6</w:t>
      </w:r>
      <w:r>
        <w:rPr>
          <w:color w:val="000000"/>
          <w:sz w:val="28"/>
          <w:szCs w:val="28"/>
        </w:rPr>
        <w:t> </w:t>
      </w:r>
      <w:proofErr w:type="spellStart"/>
      <w:r w:rsidRPr="0010455A">
        <w:rPr>
          <w:color w:val="000000"/>
          <w:sz w:val="28"/>
          <w:szCs w:val="28"/>
        </w:rPr>
        <w:t>тыс.тенге</w:t>
      </w:r>
      <w:proofErr w:type="spellEnd"/>
      <w:r w:rsidRPr="0010455A">
        <w:rPr>
          <w:color w:val="000000"/>
          <w:sz w:val="28"/>
          <w:szCs w:val="28"/>
        </w:rPr>
        <w:t xml:space="preserve"> предоплата по условиям однолетних договоров, 213 383,9</w:t>
      </w:r>
      <w:r>
        <w:rPr>
          <w:color w:val="000000"/>
          <w:sz w:val="28"/>
          <w:szCs w:val="28"/>
        </w:rPr>
        <w:t> </w:t>
      </w:r>
      <w:proofErr w:type="spellStart"/>
      <w:r w:rsidRPr="0010455A">
        <w:rPr>
          <w:color w:val="000000"/>
          <w:sz w:val="28"/>
          <w:szCs w:val="28"/>
        </w:rPr>
        <w:t>тыс.тенге</w:t>
      </w:r>
      <w:proofErr w:type="spellEnd"/>
      <w:r w:rsidRPr="0010455A">
        <w:rPr>
          <w:color w:val="000000"/>
          <w:sz w:val="28"/>
          <w:szCs w:val="28"/>
        </w:rPr>
        <w:t xml:space="preserve"> в связи с неисполнением поставщиками договорных обязательств 2020 года.</w:t>
      </w:r>
    </w:p>
    <w:p w:rsidR="009151FA" w:rsidRDefault="009151FA" w:rsidP="009151FA">
      <w:pPr>
        <w:widowControl w:val="0"/>
        <w:pBdr>
          <w:bottom w:val="single" w:sz="4" w:space="0" w:color="FFFFFF"/>
        </w:pBdr>
        <w:tabs>
          <w:tab w:val="left" w:pos="0"/>
        </w:tabs>
        <w:ind w:firstLine="709"/>
        <w:jc w:val="both"/>
        <w:rPr>
          <w:color w:val="000000"/>
          <w:sz w:val="28"/>
          <w:szCs w:val="28"/>
        </w:rPr>
      </w:pPr>
      <w:r>
        <w:rPr>
          <w:color w:val="000000"/>
          <w:sz w:val="28"/>
          <w:szCs w:val="28"/>
        </w:rPr>
        <w:t>К</w:t>
      </w:r>
      <w:r w:rsidRPr="0010455A">
        <w:rPr>
          <w:color w:val="000000"/>
          <w:sz w:val="28"/>
          <w:szCs w:val="28"/>
        </w:rPr>
        <w:t>редиторская задолженность отсутствует.</w:t>
      </w:r>
    </w:p>
    <w:p w:rsidR="009151FA" w:rsidRDefault="009151FA" w:rsidP="009151FA">
      <w:pPr>
        <w:widowControl w:val="0"/>
        <w:pBdr>
          <w:bottom w:val="single" w:sz="4" w:space="0" w:color="FFFFFF"/>
        </w:pBdr>
        <w:tabs>
          <w:tab w:val="left" w:pos="0"/>
        </w:tabs>
        <w:ind w:firstLine="709"/>
        <w:jc w:val="both"/>
        <w:rPr>
          <w:sz w:val="28"/>
          <w:szCs w:val="28"/>
        </w:rPr>
      </w:pPr>
      <w:r w:rsidRPr="00923B6E">
        <w:rPr>
          <w:sz w:val="28"/>
          <w:szCs w:val="28"/>
        </w:rPr>
        <w:t xml:space="preserve">На реализацию бюджетной программы </w:t>
      </w:r>
      <w:r w:rsidRPr="00D17277">
        <w:rPr>
          <w:b/>
          <w:sz w:val="28"/>
          <w:szCs w:val="28"/>
        </w:rPr>
        <w:t>138</w:t>
      </w:r>
      <w:r w:rsidRPr="00923B6E">
        <w:rPr>
          <w:sz w:val="28"/>
          <w:szCs w:val="28"/>
        </w:rPr>
        <w:t xml:space="preserve"> </w:t>
      </w:r>
      <w:r w:rsidRPr="00923B6E">
        <w:rPr>
          <w:b/>
          <w:sz w:val="28"/>
          <w:szCs w:val="28"/>
        </w:rPr>
        <w:t>«Обеспечение повышения квалификации государственных служащих»</w:t>
      </w:r>
      <w:r w:rsidRPr="00923B6E">
        <w:rPr>
          <w:sz w:val="28"/>
          <w:szCs w:val="28"/>
        </w:rPr>
        <w:t xml:space="preserve"> распределенной</w:t>
      </w:r>
      <w:r w:rsidRPr="00923B6E">
        <w:rPr>
          <w:b/>
          <w:sz w:val="28"/>
          <w:szCs w:val="28"/>
        </w:rPr>
        <w:t xml:space="preserve"> </w:t>
      </w:r>
      <w:r w:rsidRPr="00923B6E">
        <w:rPr>
          <w:sz w:val="28"/>
          <w:szCs w:val="28"/>
        </w:rPr>
        <w:t xml:space="preserve">приказом </w:t>
      </w:r>
      <w:proofErr w:type="spellStart"/>
      <w:r w:rsidRPr="00923B6E">
        <w:rPr>
          <w:sz w:val="28"/>
          <w:szCs w:val="28"/>
        </w:rPr>
        <w:t>Аген</w:t>
      </w:r>
      <w:proofErr w:type="spellEnd"/>
      <w:r w:rsidRPr="00923B6E">
        <w:rPr>
          <w:sz w:val="28"/>
          <w:szCs w:val="28"/>
          <w:lang w:val="kk-KZ"/>
        </w:rPr>
        <w:t>т</w:t>
      </w:r>
      <w:proofErr w:type="spellStart"/>
      <w:r w:rsidRPr="00923B6E">
        <w:rPr>
          <w:sz w:val="28"/>
          <w:szCs w:val="28"/>
        </w:rPr>
        <w:t>ства</w:t>
      </w:r>
      <w:proofErr w:type="spellEnd"/>
      <w:r w:rsidRPr="00923B6E">
        <w:rPr>
          <w:sz w:val="28"/>
          <w:szCs w:val="28"/>
        </w:rPr>
        <w:t xml:space="preserve"> Республики Казахстан по делам государственной службы «О распределении распределяемой бюджетной программы по </w:t>
      </w:r>
      <w:r w:rsidRPr="00923B6E">
        <w:rPr>
          <w:sz w:val="28"/>
          <w:szCs w:val="28"/>
          <w:lang w:val="kk-KZ"/>
        </w:rPr>
        <w:t xml:space="preserve">переподготовке и </w:t>
      </w:r>
      <w:r w:rsidRPr="00923B6E">
        <w:rPr>
          <w:sz w:val="28"/>
          <w:szCs w:val="28"/>
        </w:rPr>
        <w:t>повышению квалификации государственных служащих</w:t>
      </w:r>
      <w:r w:rsidRPr="00923B6E">
        <w:rPr>
          <w:sz w:val="28"/>
          <w:szCs w:val="28"/>
          <w:lang w:val="kk-KZ"/>
        </w:rPr>
        <w:t xml:space="preserve"> на 2020 год</w:t>
      </w:r>
      <w:r w:rsidRPr="00923B6E">
        <w:rPr>
          <w:sz w:val="28"/>
          <w:szCs w:val="28"/>
        </w:rPr>
        <w:t xml:space="preserve">» от </w:t>
      </w:r>
      <w:r w:rsidRPr="00923B6E">
        <w:rPr>
          <w:sz w:val="28"/>
          <w:szCs w:val="28"/>
          <w:lang w:val="kk-KZ"/>
        </w:rPr>
        <w:t>31</w:t>
      </w:r>
      <w:r w:rsidR="005F14F2">
        <w:rPr>
          <w:sz w:val="28"/>
          <w:szCs w:val="28"/>
          <w:lang w:val="kk-KZ"/>
        </w:rPr>
        <w:t> </w:t>
      </w:r>
      <w:r w:rsidRPr="00923B6E">
        <w:rPr>
          <w:sz w:val="28"/>
          <w:szCs w:val="28"/>
          <w:lang w:val="kk-KZ"/>
        </w:rPr>
        <w:t>января 2020</w:t>
      </w:r>
      <w:r w:rsidRPr="00923B6E">
        <w:rPr>
          <w:sz w:val="28"/>
          <w:szCs w:val="28"/>
        </w:rPr>
        <w:t xml:space="preserve"> года №</w:t>
      </w:r>
      <w:r>
        <w:rPr>
          <w:sz w:val="28"/>
          <w:szCs w:val="28"/>
        </w:rPr>
        <w:t> </w:t>
      </w:r>
      <w:r w:rsidRPr="00923B6E">
        <w:rPr>
          <w:sz w:val="28"/>
          <w:szCs w:val="28"/>
          <w:lang w:val="kk-KZ"/>
        </w:rPr>
        <w:t>30</w:t>
      </w:r>
      <w:r w:rsidRPr="00923B6E">
        <w:rPr>
          <w:sz w:val="28"/>
          <w:szCs w:val="28"/>
        </w:rPr>
        <w:t>, «О внесении изменения в приказ Агентства Республики Казахстан по делам государственной службы от 31 января 2020 года №</w:t>
      </w:r>
      <w:r>
        <w:rPr>
          <w:sz w:val="28"/>
          <w:szCs w:val="28"/>
        </w:rPr>
        <w:t> </w:t>
      </w:r>
      <w:r w:rsidRPr="00923B6E">
        <w:rPr>
          <w:sz w:val="28"/>
          <w:szCs w:val="28"/>
        </w:rPr>
        <w:t>30</w:t>
      </w:r>
      <w:r w:rsidRPr="00923B6E">
        <w:rPr>
          <w:sz w:val="28"/>
          <w:szCs w:val="28"/>
          <w:lang w:val="kk-KZ"/>
        </w:rPr>
        <w:t xml:space="preserve"> </w:t>
      </w:r>
      <w:r w:rsidRPr="00923B6E">
        <w:rPr>
          <w:sz w:val="28"/>
          <w:szCs w:val="28"/>
        </w:rPr>
        <w:t xml:space="preserve">«О распределении распределяемой бюджетной программы по переподготовке и </w:t>
      </w:r>
      <w:r w:rsidRPr="00923B6E">
        <w:rPr>
          <w:bCs/>
          <w:kern w:val="36"/>
          <w:sz w:val="28"/>
          <w:szCs w:val="28"/>
        </w:rPr>
        <w:t>повышению квалификации государственных служащих на 2020 год</w:t>
      </w:r>
      <w:r w:rsidRPr="00923B6E">
        <w:rPr>
          <w:bCs/>
          <w:kern w:val="36"/>
          <w:sz w:val="28"/>
          <w:szCs w:val="28"/>
          <w:lang w:val="kk-KZ"/>
        </w:rPr>
        <w:t>»</w:t>
      </w:r>
      <w:r w:rsidRPr="00923B6E">
        <w:rPr>
          <w:bCs/>
          <w:kern w:val="36"/>
          <w:sz w:val="28"/>
          <w:szCs w:val="28"/>
        </w:rPr>
        <w:t xml:space="preserve"> </w:t>
      </w:r>
      <w:r w:rsidRPr="00923B6E">
        <w:rPr>
          <w:rFonts w:eastAsia="Consolas"/>
          <w:sz w:val="28"/>
          <w:szCs w:val="28"/>
        </w:rPr>
        <w:t xml:space="preserve">от </w:t>
      </w:r>
      <w:r w:rsidRPr="00923B6E">
        <w:rPr>
          <w:rFonts w:eastAsia="Consolas"/>
          <w:sz w:val="28"/>
          <w:szCs w:val="28"/>
          <w:lang w:val="kk-KZ"/>
        </w:rPr>
        <w:t>10 ноября 2020</w:t>
      </w:r>
      <w:r w:rsidRPr="00923B6E">
        <w:rPr>
          <w:rFonts w:eastAsia="Consolas"/>
          <w:sz w:val="28"/>
          <w:szCs w:val="28"/>
        </w:rPr>
        <w:t xml:space="preserve"> года</w:t>
      </w:r>
      <w:r w:rsidRPr="00923B6E">
        <w:rPr>
          <w:sz w:val="28"/>
          <w:szCs w:val="28"/>
          <w:lang w:val="kk-KZ"/>
        </w:rPr>
        <w:t xml:space="preserve"> №</w:t>
      </w:r>
      <w:r>
        <w:rPr>
          <w:sz w:val="28"/>
          <w:szCs w:val="28"/>
          <w:lang w:val="kk-KZ"/>
        </w:rPr>
        <w:t> </w:t>
      </w:r>
      <w:r w:rsidRPr="00923B6E">
        <w:rPr>
          <w:sz w:val="28"/>
          <w:szCs w:val="28"/>
          <w:lang w:val="kk-KZ"/>
        </w:rPr>
        <w:t xml:space="preserve">164 </w:t>
      </w:r>
      <w:r w:rsidRPr="00923B6E">
        <w:rPr>
          <w:sz w:val="28"/>
          <w:szCs w:val="28"/>
        </w:rPr>
        <w:t>были выделены 89 695,5</w:t>
      </w:r>
      <w:r>
        <w:rPr>
          <w:sz w:val="28"/>
          <w:szCs w:val="28"/>
        </w:rPr>
        <w:t> </w:t>
      </w:r>
      <w:proofErr w:type="spellStart"/>
      <w:r>
        <w:rPr>
          <w:sz w:val="28"/>
          <w:szCs w:val="28"/>
        </w:rPr>
        <w:t>тыс.тенге</w:t>
      </w:r>
      <w:proofErr w:type="spellEnd"/>
      <w:r w:rsidRPr="00923B6E">
        <w:rPr>
          <w:sz w:val="28"/>
          <w:szCs w:val="28"/>
        </w:rPr>
        <w:t xml:space="preserve">, </w:t>
      </w:r>
      <w:r w:rsidRPr="00923B6E">
        <w:rPr>
          <w:rFonts w:eastAsia="MS Mincho"/>
          <w:sz w:val="28"/>
          <w:szCs w:val="24"/>
        </w:rPr>
        <w:t xml:space="preserve">исполнение составило </w:t>
      </w:r>
      <w:r w:rsidRPr="00923B6E">
        <w:rPr>
          <w:sz w:val="28"/>
          <w:szCs w:val="28"/>
        </w:rPr>
        <w:t>88 302,5</w:t>
      </w:r>
      <w:r>
        <w:rPr>
          <w:sz w:val="28"/>
          <w:szCs w:val="28"/>
        </w:rPr>
        <w:t> </w:t>
      </w:r>
      <w:proofErr w:type="spellStart"/>
      <w:r>
        <w:rPr>
          <w:sz w:val="28"/>
          <w:szCs w:val="28"/>
        </w:rPr>
        <w:t>тыс.тенге</w:t>
      </w:r>
      <w:proofErr w:type="spellEnd"/>
      <w:r w:rsidRPr="00923B6E">
        <w:rPr>
          <w:sz w:val="28"/>
          <w:szCs w:val="28"/>
        </w:rPr>
        <w:t xml:space="preserve">. </w:t>
      </w:r>
      <w:proofErr w:type="spellStart"/>
      <w:r w:rsidRPr="00923B6E">
        <w:rPr>
          <w:sz w:val="28"/>
          <w:szCs w:val="28"/>
        </w:rPr>
        <w:t>Неосвоено</w:t>
      </w:r>
      <w:proofErr w:type="spellEnd"/>
      <w:r w:rsidRPr="00923B6E">
        <w:rPr>
          <w:sz w:val="28"/>
          <w:szCs w:val="28"/>
        </w:rPr>
        <w:t xml:space="preserve"> </w:t>
      </w:r>
      <w:r>
        <w:rPr>
          <w:sz w:val="28"/>
          <w:szCs w:val="28"/>
        </w:rPr>
        <w:t>–</w:t>
      </w:r>
      <w:r w:rsidRPr="00923B6E">
        <w:rPr>
          <w:sz w:val="28"/>
          <w:szCs w:val="28"/>
        </w:rPr>
        <w:t xml:space="preserve"> 1</w:t>
      </w:r>
      <w:r>
        <w:rPr>
          <w:sz w:val="28"/>
          <w:szCs w:val="28"/>
        </w:rPr>
        <w:t> </w:t>
      </w:r>
      <w:r w:rsidRPr="00923B6E">
        <w:rPr>
          <w:sz w:val="28"/>
          <w:szCs w:val="28"/>
        </w:rPr>
        <w:t>393,0</w:t>
      </w:r>
      <w:r>
        <w:rPr>
          <w:sz w:val="28"/>
          <w:szCs w:val="28"/>
        </w:rPr>
        <w:t> </w:t>
      </w:r>
      <w:proofErr w:type="spellStart"/>
      <w:proofErr w:type="gramStart"/>
      <w:r>
        <w:rPr>
          <w:sz w:val="28"/>
          <w:szCs w:val="28"/>
        </w:rPr>
        <w:t>тыс.тенге</w:t>
      </w:r>
      <w:proofErr w:type="spellEnd"/>
      <w:proofErr w:type="gramEnd"/>
      <w:r w:rsidRPr="00923B6E">
        <w:rPr>
          <w:sz w:val="28"/>
          <w:szCs w:val="28"/>
        </w:rPr>
        <w:t xml:space="preserve">  оплата произведена за фактически оказанный объем услуг. </w:t>
      </w:r>
    </w:p>
    <w:p w:rsidR="009151FA" w:rsidRDefault="009151FA" w:rsidP="009151FA">
      <w:pPr>
        <w:widowControl w:val="0"/>
        <w:pBdr>
          <w:bottom w:val="single" w:sz="4" w:space="0" w:color="FFFFFF"/>
        </w:pBdr>
        <w:tabs>
          <w:tab w:val="left" w:pos="0"/>
        </w:tabs>
        <w:ind w:firstLine="709"/>
        <w:jc w:val="both"/>
        <w:rPr>
          <w:i/>
          <w:sz w:val="28"/>
          <w:szCs w:val="28"/>
        </w:rPr>
      </w:pPr>
      <w:r w:rsidRPr="00923B6E">
        <w:rPr>
          <w:i/>
          <w:sz w:val="28"/>
          <w:szCs w:val="28"/>
        </w:rPr>
        <w:t>Показатель прямого результата</w:t>
      </w:r>
    </w:p>
    <w:p w:rsidR="009151FA" w:rsidRPr="00923B6E" w:rsidRDefault="009151FA" w:rsidP="009151FA">
      <w:pPr>
        <w:widowControl w:val="0"/>
        <w:pBdr>
          <w:bottom w:val="single" w:sz="4" w:space="0" w:color="FFFFFF"/>
        </w:pBdr>
        <w:tabs>
          <w:tab w:val="left" w:pos="0"/>
        </w:tabs>
        <w:ind w:firstLine="709"/>
        <w:jc w:val="both"/>
        <w:rPr>
          <w:sz w:val="28"/>
          <w:szCs w:val="28"/>
        </w:rPr>
      </w:pPr>
      <w:r w:rsidRPr="00923B6E">
        <w:rPr>
          <w:sz w:val="28"/>
          <w:szCs w:val="28"/>
        </w:rPr>
        <w:t>1</w:t>
      </w:r>
      <w:r>
        <w:rPr>
          <w:sz w:val="28"/>
          <w:szCs w:val="28"/>
        </w:rPr>
        <w:t> </w:t>
      </w:r>
      <w:r w:rsidRPr="00923B6E">
        <w:rPr>
          <w:sz w:val="28"/>
          <w:szCs w:val="28"/>
        </w:rPr>
        <w:t>439 сотрудников прошли переподготовку и повышение квалификации при плане 1 445. Показатель достигнут на 99,6</w:t>
      </w:r>
      <w:r>
        <w:rPr>
          <w:sz w:val="28"/>
          <w:szCs w:val="28"/>
        </w:rPr>
        <w:t> </w:t>
      </w:r>
      <w:r w:rsidRPr="00923B6E">
        <w:rPr>
          <w:sz w:val="28"/>
          <w:szCs w:val="28"/>
        </w:rPr>
        <w:t xml:space="preserve">%. </w:t>
      </w:r>
    </w:p>
    <w:p w:rsidR="009151FA" w:rsidRPr="00923B6E" w:rsidRDefault="009151FA" w:rsidP="009151FA">
      <w:pPr>
        <w:widowControl w:val="0"/>
        <w:pBdr>
          <w:bottom w:val="single" w:sz="4" w:space="0" w:color="FFFFFF"/>
        </w:pBdr>
        <w:tabs>
          <w:tab w:val="left" w:pos="0"/>
        </w:tabs>
        <w:ind w:firstLine="709"/>
        <w:jc w:val="both"/>
        <w:rPr>
          <w:sz w:val="28"/>
          <w:szCs w:val="28"/>
        </w:rPr>
      </w:pPr>
      <w:r w:rsidRPr="00923B6E">
        <w:rPr>
          <w:sz w:val="28"/>
          <w:szCs w:val="28"/>
        </w:rPr>
        <w:t>Не достижение показателя связано с осложнением эпидемиологической ситуации в ДСЭК ВКО, по причине болезни и увольнений сотрудников в связи с реорганизацией 6 сотрудников не прошли курсы переподготовки, которые были запланированы в декабре. Сотрудников, запланированных на направление на обучение, не представилось возможным заменить на других специалистов. Остальные сотрудники работали в усиленном режиме и были задействованы в противоэпидемических мероприятиях, на блок постах, пограничной зоне и т.д.</w:t>
      </w:r>
    </w:p>
    <w:p w:rsidR="009151FA" w:rsidRPr="006E3ED4" w:rsidRDefault="009151FA" w:rsidP="009151FA">
      <w:pPr>
        <w:widowControl w:val="0"/>
        <w:pBdr>
          <w:bottom w:val="single" w:sz="4" w:space="0" w:color="FFFFFF"/>
        </w:pBdr>
        <w:tabs>
          <w:tab w:val="left" w:pos="0"/>
        </w:tabs>
        <w:ind w:firstLine="709"/>
        <w:jc w:val="both"/>
        <w:rPr>
          <w:sz w:val="28"/>
          <w:szCs w:val="28"/>
        </w:rPr>
      </w:pPr>
      <w:r w:rsidRPr="00D17277">
        <w:rPr>
          <w:i/>
          <w:sz w:val="28"/>
          <w:szCs w:val="28"/>
          <w:lang w:val="x-none" w:eastAsia="x-none"/>
        </w:rPr>
        <w:t>Динамика расходов</w:t>
      </w:r>
      <w:r w:rsidRPr="00923B6E">
        <w:rPr>
          <w:sz w:val="28"/>
          <w:szCs w:val="28"/>
          <w:lang w:val="x-none" w:eastAsia="x-none"/>
        </w:rPr>
        <w:t>:</w:t>
      </w:r>
      <w:r w:rsidRPr="00923B6E">
        <w:rPr>
          <w:sz w:val="28"/>
          <w:szCs w:val="28"/>
          <w:lang w:val="kk-KZ" w:eastAsia="x-none"/>
        </w:rPr>
        <w:t xml:space="preserve"> </w:t>
      </w:r>
      <w:r w:rsidRPr="00923B6E">
        <w:rPr>
          <w:color w:val="000000"/>
          <w:sz w:val="28"/>
          <w:szCs w:val="28"/>
          <w:lang w:eastAsia="x-none"/>
        </w:rPr>
        <w:t>в 2018 году</w:t>
      </w:r>
      <w:r w:rsidRPr="00923B6E">
        <w:t xml:space="preserve"> </w:t>
      </w:r>
      <w:r w:rsidRPr="00923B6E">
        <w:rPr>
          <w:color w:val="000000"/>
          <w:sz w:val="28"/>
          <w:szCs w:val="28"/>
          <w:lang w:eastAsia="x-none"/>
        </w:rPr>
        <w:t>10 007,1</w:t>
      </w:r>
      <w:r>
        <w:rPr>
          <w:color w:val="000000"/>
          <w:sz w:val="28"/>
          <w:szCs w:val="28"/>
          <w:lang w:eastAsia="x-none"/>
        </w:rPr>
        <w:t> </w:t>
      </w:r>
      <w:proofErr w:type="spellStart"/>
      <w:r>
        <w:rPr>
          <w:color w:val="000000"/>
          <w:sz w:val="28"/>
          <w:szCs w:val="28"/>
          <w:lang w:eastAsia="x-none"/>
        </w:rPr>
        <w:t>тыс.тенге</w:t>
      </w:r>
      <w:proofErr w:type="spellEnd"/>
      <w:r w:rsidRPr="00923B6E">
        <w:rPr>
          <w:color w:val="000000"/>
          <w:sz w:val="28"/>
          <w:szCs w:val="28"/>
          <w:lang w:eastAsia="x-none"/>
        </w:rPr>
        <w:t>, в 2019 году – 107 647,1</w:t>
      </w:r>
      <w:r>
        <w:rPr>
          <w:color w:val="000000"/>
          <w:sz w:val="28"/>
          <w:szCs w:val="28"/>
          <w:lang w:eastAsia="x-none"/>
        </w:rPr>
        <w:t> </w:t>
      </w:r>
      <w:proofErr w:type="spellStart"/>
      <w:r>
        <w:rPr>
          <w:color w:val="000000"/>
          <w:sz w:val="28"/>
          <w:szCs w:val="28"/>
          <w:lang w:eastAsia="x-none"/>
        </w:rPr>
        <w:t>тыс.тенге</w:t>
      </w:r>
      <w:proofErr w:type="spellEnd"/>
      <w:r w:rsidRPr="00923B6E">
        <w:rPr>
          <w:color w:val="000000"/>
          <w:sz w:val="28"/>
          <w:szCs w:val="28"/>
          <w:lang w:eastAsia="x-none"/>
        </w:rPr>
        <w:t>, в 2020 году – 88 302,5</w:t>
      </w:r>
      <w:r>
        <w:rPr>
          <w:color w:val="000000"/>
          <w:sz w:val="28"/>
          <w:szCs w:val="28"/>
          <w:lang w:eastAsia="x-none"/>
        </w:rPr>
        <w:t> </w:t>
      </w:r>
      <w:proofErr w:type="spellStart"/>
      <w:r>
        <w:rPr>
          <w:color w:val="000000"/>
          <w:sz w:val="28"/>
          <w:szCs w:val="28"/>
          <w:lang w:eastAsia="x-none"/>
        </w:rPr>
        <w:t>тыс.тенге</w:t>
      </w:r>
      <w:proofErr w:type="spellEnd"/>
      <w:r w:rsidRPr="00923B6E">
        <w:rPr>
          <w:color w:val="000000"/>
          <w:sz w:val="28"/>
          <w:szCs w:val="28"/>
          <w:lang w:eastAsia="x-none"/>
        </w:rPr>
        <w:t>.</w:t>
      </w:r>
    </w:p>
    <w:p w:rsidR="009151FA" w:rsidRDefault="009151FA" w:rsidP="009151FA">
      <w:pPr>
        <w:widowControl w:val="0"/>
        <w:pBdr>
          <w:bottom w:val="single" w:sz="4" w:space="0" w:color="FFFFFF"/>
        </w:pBdr>
        <w:tabs>
          <w:tab w:val="left" w:pos="0"/>
        </w:tabs>
        <w:ind w:firstLine="709"/>
        <w:jc w:val="both"/>
        <w:rPr>
          <w:sz w:val="28"/>
          <w:szCs w:val="28"/>
          <w:lang w:eastAsia="x-none"/>
        </w:rPr>
      </w:pPr>
      <w:r>
        <w:rPr>
          <w:sz w:val="28"/>
          <w:szCs w:val="28"/>
          <w:lang w:eastAsia="x-none"/>
        </w:rPr>
        <w:t>Д</w:t>
      </w:r>
      <w:r w:rsidRPr="00923B6E">
        <w:rPr>
          <w:color w:val="000000" w:themeColor="text1"/>
          <w:sz w:val="28"/>
          <w:szCs w:val="28"/>
          <w:lang w:eastAsia="x-none"/>
        </w:rPr>
        <w:t>ебиторс</w:t>
      </w:r>
      <w:r w:rsidRPr="00923B6E">
        <w:rPr>
          <w:sz w:val="28"/>
          <w:szCs w:val="28"/>
          <w:lang w:eastAsia="x-none"/>
        </w:rPr>
        <w:t>кая и кредиторская задолженност</w:t>
      </w:r>
      <w:r>
        <w:rPr>
          <w:sz w:val="28"/>
          <w:szCs w:val="28"/>
          <w:lang w:eastAsia="x-none"/>
        </w:rPr>
        <w:t>и</w:t>
      </w:r>
      <w:r w:rsidRPr="00923B6E">
        <w:rPr>
          <w:sz w:val="28"/>
          <w:szCs w:val="28"/>
          <w:lang w:eastAsia="x-none"/>
        </w:rPr>
        <w:t xml:space="preserve"> отсутствуют.</w:t>
      </w:r>
    </w:p>
    <w:p w:rsidR="009151FA" w:rsidRDefault="009151FA" w:rsidP="009151FA">
      <w:pPr>
        <w:widowControl w:val="0"/>
        <w:pBdr>
          <w:bottom w:val="single" w:sz="4" w:space="0" w:color="FFFFFF"/>
        </w:pBdr>
        <w:tabs>
          <w:tab w:val="left" w:pos="0"/>
        </w:tabs>
        <w:ind w:firstLine="720"/>
        <w:jc w:val="both"/>
        <w:rPr>
          <w:spacing w:val="1"/>
          <w:sz w:val="28"/>
          <w:szCs w:val="28"/>
          <w:lang w:val="kk-KZ"/>
        </w:rPr>
      </w:pPr>
      <w:r w:rsidRPr="0010455A">
        <w:rPr>
          <w:sz w:val="28"/>
          <w:szCs w:val="28"/>
        </w:rPr>
        <w:t xml:space="preserve">На реализацию бюджетной программы </w:t>
      </w:r>
      <w:r w:rsidRPr="00D35DE4">
        <w:rPr>
          <w:b/>
          <w:sz w:val="28"/>
          <w:szCs w:val="28"/>
        </w:rPr>
        <w:t>102</w:t>
      </w:r>
      <w:r w:rsidRPr="00FD5B45">
        <w:rPr>
          <w:i/>
          <w:sz w:val="28"/>
          <w:szCs w:val="28"/>
        </w:rPr>
        <w:t xml:space="preserve"> </w:t>
      </w:r>
      <w:r w:rsidRPr="00994776">
        <w:rPr>
          <w:b/>
          <w:sz w:val="28"/>
          <w:szCs w:val="28"/>
        </w:rPr>
        <w:t xml:space="preserve">«Трансферты другим </w:t>
      </w:r>
      <w:r w:rsidRPr="00994776">
        <w:rPr>
          <w:b/>
          <w:sz w:val="28"/>
          <w:szCs w:val="28"/>
        </w:rPr>
        <w:lastRenderedPageBreak/>
        <w:t>уровням государственного управления на проведение мероприятий за счет чрезвычайного резерва Правительства Республики Казахстан»</w:t>
      </w:r>
      <w:r w:rsidRPr="00FD5B45">
        <w:rPr>
          <w:i/>
          <w:sz w:val="28"/>
          <w:szCs w:val="28"/>
        </w:rPr>
        <w:t xml:space="preserve"> </w:t>
      </w:r>
      <w:r w:rsidRPr="00FD5B45">
        <w:rPr>
          <w:sz w:val="28"/>
          <w:szCs w:val="28"/>
          <w:lang w:val="kk-KZ"/>
        </w:rPr>
        <w:t>постановлени</w:t>
      </w:r>
      <w:r>
        <w:rPr>
          <w:sz w:val="28"/>
          <w:szCs w:val="28"/>
          <w:lang w:val="kk-KZ"/>
        </w:rPr>
        <w:t>е</w:t>
      </w:r>
      <w:r w:rsidRPr="00FD5B45">
        <w:rPr>
          <w:sz w:val="28"/>
          <w:szCs w:val="28"/>
          <w:lang w:val="kk-KZ"/>
        </w:rPr>
        <w:t xml:space="preserve">м Правительства </w:t>
      </w:r>
      <w:r>
        <w:rPr>
          <w:sz w:val="28"/>
          <w:szCs w:val="28"/>
          <w:lang w:val="kk-KZ"/>
        </w:rPr>
        <w:t>Республики Казахстан</w:t>
      </w:r>
      <w:r w:rsidRPr="00FD5B45">
        <w:rPr>
          <w:sz w:val="28"/>
          <w:szCs w:val="28"/>
          <w:lang w:val="kk-KZ"/>
        </w:rPr>
        <w:t xml:space="preserve"> №</w:t>
      </w:r>
      <w:r>
        <w:rPr>
          <w:sz w:val="28"/>
          <w:szCs w:val="28"/>
          <w:lang w:val="kk-KZ"/>
        </w:rPr>
        <w:t> </w:t>
      </w:r>
      <w:r w:rsidRPr="00FD5B45">
        <w:rPr>
          <w:sz w:val="28"/>
          <w:szCs w:val="28"/>
          <w:lang w:val="kk-KZ"/>
        </w:rPr>
        <w:t>389 от 24 июня 2020</w:t>
      </w:r>
      <w:r>
        <w:rPr>
          <w:sz w:val="28"/>
          <w:szCs w:val="28"/>
          <w:lang w:val="kk-KZ"/>
        </w:rPr>
        <w:t> </w:t>
      </w:r>
      <w:r w:rsidRPr="00FD5B45">
        <w:rPr>
          <w:sz w:val="28"/>
          <w:szCs w:val="28"/>
          <w:lang w:val="kk-KZ"/>
        </w:rPr>
        <w:t xml:space="preserve">года </w:t>
      </w:r>
      <w:r w:rsidRPr="00994776">
        <w:rPr>
          <w:i/>
          <w:sz w:val="24"/>
          <w:szCs w:val="28"/>
          <w:lang w:val="kk-KZ"/>
        </w:rPr>
        <w:t>(с учетом внесенных изменений ППРК от 28 декабря №897)</w:t>
      </w:r>
      <w:r w:rsidRPr="00FD5B45">
        <w:rPr>
          <w:sz w:val="28"/>
          <w:szCs w:val="28"/>
          <w:lang w:val="kk-KZ"/>
        </w:rPr>
        <w:t xml:space="preserve"> </w:t>
      </w:r>
      <w:r w:rsidRPr="00FD5B45">
        <w:rPr>
          <w:sz w:val="28"/>
          <w:szCs w:val="28"/>
        </w:rPr>
        <w:t>из</w:t>
      </w:r>
      <w:r>
        <w:rPr>
          <w:sz w:val="28"/>
          <w:szCs w:val="28"/>
        </w:rPr>
        <w:t xml:space="preserve"> чрезвычайного </w:t>
      </w:r>
      <w:r w:rsidRPr="00FD5B45">
        <w:rPr>
          <w:sz w:val="28"/>
          <w:szCs w:val="28"/>
        </w:rPr>
        <w:t xml:space="preserve">резерва Правительства </w:t>
      </w:r>
      <w:r>
        <w:rPr>
          <w:sz w:val="28"/>
          <w:szCs w:val="28"/>
        </w:rPr>
        <w:t xml:space="preserve">Республики Казахстан </w:t>
      </w:r>
      <w:r w:rsidRPr="00FD5B45">
        <w:rPr>
          <w:sz w:val="28"/>
          <w:szCs w:val="28"/>
        </w:rPr>
        <w:t xml:space="preserve">были выделены средства бюджету Туркестанской области в сумме </w:t>
      </w:r>
      <w:r w:rsidRPr="00FD5B45">
        <w:rPr>
          <w:sz w:val="28"/>
          <w:szCs w:val="28"/>
          <w:lang w:val="kk-KZ"/>
        </w:rPr>
        <w:t>517 158,0</w:t>
      </w:r>
      <w:r>
        <w:rPr>
          <w:sz w:val="28"/>
          <w:szCs w:val="28"/>
        </w:rPr>
        <w:t> </w:t>
      </w:r>
      <w:proofErr w:type="spellStart"/>
      <w:r w:rsidRPr="00FD5B45">
        <w:rPr>
          <w:sz w:val="28"/>
          <w:szCs w:val="28"/>
        </w:rPr>
        <w:t>тыс.</w:t>
      </w:r>
      <w:r>
        <w:rPr>
          <w:sz w:val="28"/>
          <w:szCs w:val="28"/>
        </w:rPr>
        <w:t>т</w:t>
      </w:r>
      <w:r w:rsidRPr="00FD5B45">
        <w:rPr>
          <w:sz w:val="28"/>
          <w:szCs w:val="28"/>
        </w:rPr>
        <w:t>енге</w:t>
      </w:r>
      <w:proofErr w:type="spellEnd"/>
      <w:r w:rsidRPr="00FD5B45">
        <w:rPr>
          <w:sz w:val="28"/>
          <w:szCs w:val="28"/>
        </w:rPr>
        <w:t xml:space="preserve"> </w:t>
      </w:r>
      <w:r w:rsidRPr="00FD5B45">
        <w:rPr>
          <w:spacing w:val="1"/>
          <w:sz w:val="28"/>
          <w:szCs w:val="28"/>
          <w:lang w:val="kk-KZ"/>
        </w:rPr>
        <w:t>на строительство 3 объектов здравоохранения в Мактааральском районе Туркестанской области в рамках ликвидации последствий черезвычайной ситуаци</w:t>
      </w:r>
      <w:r>
        <w:rPr>
          <w:spacing w:val="1"/>
          <w:sz w:val="28"/>
          <w:szCs w:val="28"/>
          <w:lang w:val="kk-KZ"/>
        </w:rPr>
        <w:t>и</w:t>
      </w:r>
      <w:r w:rsidRPr="00FD5B45">
        <w:rPr>
          <w:spacing w:val="1"/>
          <w:sz w:val="28"/>
          <w:szCs w:val="28"/>
          <w:lang w:val="kk-KZ"/>
        </w:rPr>
        <w:t xml:space="preserve"> техногенного характера.</w:t>
      </w:r>
    </w:p>
    <w:p w:rsidR="009151FA" w:rsidRDefault="009151FA" w:rsidP="009151FA">
      <w:pPr>
        <w:widowControl w:val="0"/>
        <w:pBdr>
          <w:bottom w:val="single" w:sz="4" w:space="0" w:color="FFFFFF"/>
        </w:pBdr>
        <w:tabs>
          <w:tab w:val="left" w:pos="0"/>
        </w:tabs>
        <w:ind w:firstLine="720"/>
        <w:jc w:val="both"/>
        <w:rPr>
          <w:sz w:val="28"/>
          <w:szCs w:val="28"/>
          <w:lang w:val="kk-KZ"/>
        </w:rPr>
      </w:pPr>
      <w:r w:rsidRPr="00FD5B45">
        <w:rPr>
          <w:sz w:val="28"/>
          <w:szCs w:val="28"/>
          <w:lang w:val="kk-KZ"/>
        </w:rPr>
        <w:t>Исполнение на местном уровне составило 517 158,0</w:t>
      </w:r>
      <w:r>
        <w:rPr>
          <w:sz w:val="28"/>
          <w:szCs w:val="28"/>
        </w:rPr>
        <w:t> </w:t>
      </w:r>
      <w:r w:rsidRPr="00FD5B45">
        <w:rPr>
          <w:sz w:val="28"/>
          <w:szCs w:val="28"/>
          <w:lang w:val="kk-KZ"/>
        </w:rPr>
        <w:t>тыс.тенге или 100</w:t>
      </w:r>
      <w:r>
        <w:rPr>
          <w:sz w:val="28"/>
          <w:szCs w:val="28"/>
          <w:lang w:val="kk-KZ"/>
        </w:rPr>
        <w:t> </w:t>
      </w:r>
      <w:r w:rsidRPr="00FD5B45">
        <w:rPr>
          <w:sz w:val="28"/>
          <w:szCs w:val="28"/>
          <w:lang w:val="kk-KZ"/>
        </w:rPr>
        <w:t xml:space="preserve">% к полученным из республиканского бюджета средствам. </w:t>
      </w:r>
    </w:p>
    <w:p w:rsidR="009151FA" w:rsidRPr="00FD5B45" w:rsidRDefault="009151FA" w:rsidP="009151FA">
      <w:pPr>
        <w:widowControl w:val="0"/>
        <w:pBdr>
          <w:bottom w:val="single" w:sz="4" w:space="0" w:color="FFFFFF"/>
        </w:pBdr>
        <w:tabs>
          <w:tab w:val="left" w:pos="0"/>
        </w:tabs>
        <w:ind w:firstLine="720"/>
        <w:jc w:val="both"/>
        <w:rPr>
          <w:i/>
          <w:sz w:val="28"/>
          <w:szCs w:val="28"/>
        </w:rPr>
      </w:pPr>
      <w:r w:rsidRPr="00FD5B45">
        <w:rPr>
          <w:i/>
          <w:sz w:val="28"/>
          <w:szCs w:val="28"/>
        </w:rPr>
        <w:t xml:space="preserve">Показатель прямого результата </w:t>
      </w:r>
      <w:r w:rsidRPr="00FD5B45">
        <w:rPr>
          <w:sz w:val="28"/>
          <w:szCs w:val="28"/>
        </w:rPr>
        <w:t>достигнут</w:t>
      </w:r>
      <w:r w:rsidRPr="00FD5B45">
        <w:rPr>
          <w:i/>
          <w:sz w:val="28"/>
          <w:szCs w:val="28"/>
        </w:rPr>
        <w:t>.</w:t>
      </w:r>
    </w:p>
    <w:p w:rsidR="009151FA" w:rsidRDefault="009151FA" w:rsidP="009151FA">
      <w:pPr>
        <w:widowControl w:val="0"/>
        <w:pBdr>
          <w:bottom w:val="single" w:sz="4" w:space="0" w:color="FFFFFF"/>
        </w:pBdr>
        <w:tabs>
          <w:tab w:val="left" w:pos="0"/>
        </w:tabs>
        <w:ind w:firstLine="720"/>
        <w:jc w:val="both"/>
        <w:rPr>
          <w:sz w:val="28"/>
          <w:szCs w:val="28"/>
        </w:rPr>
      </w:pPr>
      <w:r w:rsidRPr="00FD5B45">
        <w:rPr>
          <w:sz w:val="28"/>
          <w:szCs w:val="28"/>
          <w:lang w:val="kk-KZ"/>
        </w:rPr>
        <w:t>Завершено строительство</w:t>
      </w:r>
      <w:r w:rsidRPr="00FD5B45">
        <w:rPr>
          <w:sz w:val="28"/>
          <w:szCs w:val="28"/>
        </w:rPr>
        <w:t xml:space="preserve"> </w:t>
      </w:r>
      <w:r w:rsidRPr="00FD5B45">
        <w:rPr>
          <w:sz w:val="28"/>
          <w:szCs w:val="28"/>
          <w:lang w:val="kk-KZ"/>
        </w:rPr>
        <w:t>3</w:t>
      </w:r>
      <w:r w:rsidRPr="00FD5B45">
        <w:rPr>
          <w:sz w:val="28"/>
          <w:szCs w:val="28"/>
        </w:rPr>
        <w:t xml:space="preserve"> объект</w:t>
      </w:r>
      <w:r w:rsidRPr="00FD5B45">
        <w:rPr>
          <w:sz w:val="28"/>
          <w:szCs w:val="28"/>
          <w:lang w:val="kk-KZ"/>
        </w:rPr>
        <w:t>ов</w:t>
      </w:r>
      <w:r w:rsidRPr="00FD5B45">
        <w:rPr>
          <w:sz w:val="28"/>
          <w:szCs w:val="28"/>
        </w:rPr>
        <w:t xml:space="preserve"> здравоохранения при плане 3 объект</w:t>
      </w:r>
      <w:r w:rsidRPr="00FD5B45">
        <w:rPr>
          <w:sz w:val="28"/>
          <w:szCs w:val="28"/>
          <w:lang w:val="kk-KZ"/>
        </w:rPr>
        <w:t xml:space="preserve">а </w:t>
      </w:r>
      <w:r w:rsidRPr="00FD5B45">
        <w:rPr>
          <w:sz w:val="28"/>
          <w:szCs w:val="28"/>
        </w:rPr>
        <w:t xml:space="preserve">в том числе: </w:t>
      </w:r>
    </w:p>
    <w:p w:rsidR="009151FA" w:rsidRDefault="009151FA" w:rsidP="009151FA">
      <w:pPr>
        <w:widowControl w:val="0"/>
        <w:pBdr>
          <w:bottom w:val="single" w:sz="4" w:space="0" w:color="FFFFFF"/>
        </w:pBdr>
        <w:tabs>
          <w:tab w:val="left" w:pos="0"/>
        </w:tabs>
        <w:ind w:firstLine="720"/>
        <w:jc w:val="both"/>
        <w:rPr>
          <w:sz w:val="28"/>
          <w:szCs w:val="28"/>
          <w:lang w:val="kk-KZ"/>
        </w:rPr>
      </w:pPr>
      <w:r>
        <w:rPr>
          <w:sz w:val="28"/>
          <w:szCs w:val="28"/>
        </w:rPr>
        <w:t xml:space="preserve">- </w:t>
      </w:r>
      <w:r w:rsidRPr="00FD5B45">
        <w:rPr>
          <w:sz w:val="28"/>
          <w:szCs w:val="28"/>
          <w:lang w:val="kk-KZ"/>
        </w:rPr>
        <w:t>врачебная амбулатория</w:t>
      </w:r>
      <w:r>
        <w:rPr>
          <w:sz w:val="28"/>
          <w:szCs w:val="28"/>
        </w:rPr>
        <w:t xml:space="preserve"> в поселке </w:t>
      </w:r>
      <w:proofErr w:type="spellStart"/>
      <w:r>
        <w:rPr>
          <w:sz w:val="28"/>
          <w:szCs w:val="28"/>
        </w:rPr>
        <w:t>Мырзакент</w:t>
      </w:r>
      <w:proofErr w:type="spellEnd"/>
      <w:r>
        <w:rPr>
          <w:sz w:val="28"/>
          <w:szCs w:val="28"/>
        </w:rPr>
        <w:t>.</w:t>
      </w:r>
      <w:r w:rsidRPr="00FD5B45">
        <w:rPr>
          <w:sz w:val="28"/>
          <w:szCs w:val="28"/>
        </w:rPr>
        <w:t xml:space="preserve"> </w:t>
      </w:r>
      <w:r>
        <w:rPr>
          <w:sz w:val="28"/>
          <w:szCs w:val="28"/>
        </w:rPr>
        <w:t>С</w:t>
      </w:r>
      <w:r w:rsidRPr="00FD5B45">
        <w:rPr>
          <w:sz w:val="28"/>
          <w:szCs w:val="28"/>
        </w:rPr>
        <w:t xml:space="preserve">озданы </w:t>
      </w:r>
      <w:r w:rsidRPr="00FD5B45">
        <w:rPr>
          <w:sz w:val="28"/>
          <w:szCs w:val="28"/>
          <w:lang w:val="kk-KZ"/>
        </w:rPr>
        <w:t>20 р</w:t>
      </w:r>
      <w:proofErr w:type="spellStart"/>
      <w:r w:rsidRPr="00FD5B45">
        <w:rPr>
          <w:sz w:val="28"/>
          <w:szCs w:val="28"/>
        </w:rPr>
        <w:t>абочих</w:t>
      </w:r>
      <w:proofErr w:type="spellEnd"/>
      <w:r w:rsidRPr="00FD5B45">
        <w:rPr>
          <w:sz w:val="28"/>
          <w:szCs w:val="28"/>
        </w:rPr>
        <w:t xml:space="preserve"> мест</w:t>
      </w:r>
      <w:r w:rsidRPr="00FD5B45">
        <w:rPr>
          <w:sz w:val="28"/>
          <w:szCs w:val="28"/>
          <w:lang w:val="kk-KZ"/>
        </w:rPr>
        <w:t xml:space="preserve"> в том числе 10-постоянных, 10-временных р</w:t>
      </w:r>
      <w:proofErr w:type="spellStart"/>
      <w:r w:rsidRPr="00FD5B45">
        <w:rPr>
          <w:sz w:val="28"/>
          <w:szCs w:val="28"/>
        </w:rPr>
        <w:t>абочих</w:t>
      </w:r>
      <w:proofErr w:type="spellEnd"/>
      <w:r w:rsidRPr="00FD5B45">
        <w:rPr>
          <w:sz w:val="28"/>
          <w:szCs w:val="28"/>
        </w:rPr>
        <w:t xml:space="preserve"> мест</w:t>
      </w:r>
      <w:r w:rsidRPr="00FD5B45">
        <w:rPr>
          <w:sz w:val="28"/>
          <w:szCs w:val="28"/>
          <w:lang w:val="kk-KZ"/>
        </w:rPr>
        <w:t xml:space="preserve">, </w:t>
      </w:r>
    </w:p>
    <w:p w:rsidR="009151FA" w:rsidRDefault="009151FA" w:rsidP="009151FA">
      <w:pPr>
        <w:widowControl w:val="0"/>
        <w:pBdr>
          <w:bottom w:val="single" w:sz="4" w:space="0" w:color="FFFFFF"/>
        </w:pBdr>
        <w:tabs>
          <w:tab w:val="left" w:pos="0"/>
        </w:tabs>
        <w:ind w:firstLine="720"/>
        <w:jc w:val="both"/>
        <w:rPr>
          <w:sz w:val="28"/>
          <w:szCs w:val="28"/>
          <w:lang w:val="kk-KZ"/>
        </w:rPr>
      </w:pPr>
      <w:r>
        <w:rPr>
          <w:sz w:val="28"/>
          <w:szCs w:val="28"/>
          <w:lang w:val="kk-KZ"/>
        </w:rPr>
        <w:t xml:space="preserve">- </w:t>
      </w:r>
      <w:r w:rsidRPr="00FD5B45">
        <w:rPr>
          <w:sz w:val="28"/>
          <w:szCs w:val="28"/>
          <w:lang w:val="kk-KZ"/>
        </w:rPr>
        <w:t>фельдшерско-акушерский пункт</w:t>
      </w:r>
      <w:r w:rsidRPr="00FD5B45">
        <w:rPr>
          <w:sz w:val="28"/>
          <w:szCs w:val="28"/>
        </w:rPr>
        <w:t xml:space="preserve"> в поселке </w:t>
      </w:r>
      <w:proofErr w:type="spellStart"/>
      <w:r w:rsidRPr="00FD5B45">
        <w:rPr>
          <w:sz w:val="28"/>
          <w:szCs w:val="28"/>
        </w:rPr>
        <w:t>Оргебас</w:t>
      </w:r>
      <w:proofErr w:type="spellEnd"/>
      <w:r>
        <w:rPr>
          <w:sz w:val="28"/>
          <w:szCs w:val="28"/>
        </w:rPr>
        <w:t xml:space="preserve">. </w:t>
      </w:r>
      <w:r w:rsidRPr="00FD5B45">
        <w:rPr>
          <w:sz w:val="28"/>
          <w:szCs w:val="28"/>
        </w:rPr>
        <w:t xml:space="preserve"> </w:t>
      </w:r>
      <w:r>
        <w:rPr>
          <w:sz w:val="28"/>
          <w:szCs w:val="28"/>
        </w:rPr>
        <w:t>С</w:t>
      </w:r>
      <w:r w:rsidRPr="00FD5B45">
        <w:rPr>
          <w:sz w:val="28"/>
          <w:szCs w:val="28"/>
        </w:rPr>
        <w:t xml:space="preserve">озданы </w:t>
      </w:r>
      <w:r w:rsidRPr="00FD5B45">
        <w:rPr>
          <w:sz w:val="28"/>
          <w:szCs w:val="28"/>
          <w:lang w:val="kk-KZ"/>
        </w:rPr>
        <w:t>20 р</w:t>
      </w:r>
      <w:proofErr w:type="spellStart"/>
      <w:r w:rsidRPr="00FD5B45">
        <w:rPr>
          <w:sz w:val="28"/>
          <w:szCs w:val="28"/>
        </w:rPr>
        <w:t>абочих</w:t>
      </w:r>
      <w:proofErr w:type="spellEnd"/>
      <w:r w:rsidRPr="00FD5B45">
        <w:rPr>
          <w:sz w:val="28"/>
          <w:szCs w:val="28"/>
        </w:rPr>
        <w:t xml:space="preserve"> мест</w:t>
      </w:r>
      <w:r w:rsidRPr="00FD5B45">
        <w:rPr>
          <w:sz w:val="28"/>
          <w:szCs w:val="28"/>
          <w:lang w:val="kk-KZ"/>
        </w:rPr>
        <w:t xml:space="preserve"> в том числе 10-постоянных, 10-временных р</w:t>
      </w:r>
      <w:proofErr w:type="spellStart"/>
      <w:r w:rsidRPr="00FD5B45">
        <w:rPr>
          <w:sz w:val="28"/>
          <w:szCs w:val="28"/>
        </w:rPr>
        <w:t>абочих</w:t>
      </w:r>
      <w:proofErr w:type="spellEnd"/>
      <w:r w:rsidRPr="00FD5B45">
        <w:rPr>
          <w:sz w:val="28"/>
          <w:szCs w:val="28"/>
        </w:rPr>
        <w:t xml:space="preserve"> мест</w:t>
      </w:r>
      <w:r>
        <w:rPr>
          <w:sz w:val="28"/>
          <w:szCs w:val="28"/>
          <w:lang w:val="kk-KZ"/>
        </w:rPr>
        <w:t>;</w:t>
      </w:r>
    </w:p>
    <w:p w:rsidR="009151FA" w:rsidRDefault="009151FA" w:rsidP="009151FA">
      <w:pPr>
        <w:widowControl w:val="0"/>
        <w:pBdr>
          <w:bottom w:val="single" w:sz="4" w:space="0" w:color="FFFFFF"/>
        </w:pBdr>
        <w:tabs>
          <w:tab w:val="left" w:pos="0"/>
        </w:tabs>
        <w:ind w:firstLine="720"/>
        <w:jc w:val="both"/>
        <w:rPr>
          <w:sz w:val="28"/>
          <w:szCs w:val="28"/>
          <w:lang w:val="kk-KZ"/>
        </w:rPr>
      </w:pPr>
      <w:r>
        <w:rPr>
          <w:sz w:val="28"/>
          <w:szCs w:val="28"/>
          <w:lang w:val="kk-KZ"/>
        </w:rPr>
        <w:t>-</w:t>
      </w:r>
      <w:r w:rsidRPr="00FD5B45">
        <w:rPr>
          <w:sz w:val="28"/>
          <w:szCs w:val="28"/>
          <w:lang w:val="kk-KZ"/>
        </w:rPr>
        <w:t xml:space="preserve"> врачебная амбулатория</w:t>
      </w:r>
      <w:r w:rsidRPr="00FD5B45">
        <w:rPr>
          <w:sz w:val="28"/>
          <w:szCs w:val="28"/>
        </w:rPr>
        <w:t xml:space="preserve"> в поселке </w:t>
      </w:r>
      <w:proofErr w:type="spellStart"/>
      <w:r w:rsidRPr="00FD5B45">
        <w:rPr>
          <w:sz w:val="28"/>
          <w:szCs w:val="28"/>
        </w:rPr>
        <w:t>Фердауси</w:t>
      </w:r>
      <w:proofErr w:type="spellEnd"/>
      <w:r>
        <w:rPr>
          <w:sz w:val="28"/>
          <w:szCs w:val="28"/>
        </w:rPr>
        <w:t>.</w:t>
      </w:r>
      <w:r w:rsidRPr="00FD5B45">
        <w:rPr>
          <w:sz w:val="28"/>
          <w:szCs w:val="28"/>
        </w:rPr>
        <w:t xml:space="preserve"> </w:t>
      </w:r>
      <w:r>
        <w:rPr>
          <w:sz w:val="28"/>
          <w:szCs w:val="28"/>
        </w:rPr>
        <w:t>С</w:t>
      </w:r>
      <w:r w:rsidRPr="00FD5B45">
        <w:rPr>
          <w:sz w:val="28"/>
          <w:szCs w:val="28"/>
        </w:rPr>
        <w:t xml:space="preserve">озданы </w:t>
      </w:r>
      <w:r w:rsidRPr="00FD5B45">
        <w:rPr>
          <w:sz w:val="28"/>
          <w:szCs w:val="28"/>
          <w:lang w:val="kk-KZ"/>
        </w:rPr>
        <w:t>20 р</w:t>
      </w:r>
      <w:proofErr w:type="spellStart"/>
      <w:r w:rsidRPr="00FD5B45">
        <w:rPr>
          <w:sz w:val="28"/>
          <w:szCs w:val="28"/>
        </w:rPr>
        <w:t>абочих</w:t>
      </w:r>
      <w:proofErr w:type="spellEnd"/>
      <w:r w:rsidRPr="00FD5B45">
        <w:rPr>
          <w:sz w:val="28"/>
          <w:szCs w:val="28"/>
        </w:rPr>
        <w:t xml:space="preserve"> мест</w:t>
      </w:r>
      <w:r w:rsidRPr="00FD5B45">
        <w:rPr>
          <w:sz w:val="28"/>
          <w:szCs w:val="28"/>
          <w:lang w:val="kk-KZ"/>
        </w:rPr>
        <w:t xml:space="preserve"> в том числе 10-постоянных, 10-временных р</w:t>
      </w:r>
      <w:proofErr w:type="spellStart"/>
      <w:r w:rsidRPr="00FD5B45">
        <w:rPr>
          <w:sz w:val="28"/>
          <w:szCs w:val="28"/>
        </w:rPr>
        <w:t>абочих</w:t>
      </w:r>
      <w:proofErr w:type="spellEnd"/>
      <w:r w:rsidRPr="00FD5B45">
        <w:rPr>
          <w:sz w:val="28"/>
          <w:szCs w:val="28"/>
        </w:rPr>
        <w:t xml:space="preserve"> мест</w:t>
      </w:r>
      <w:r w:rsidRPr="00FD5B45">
        <w:rPr>
          <w:sz w:val="28"/>
          <w:szCs w:val="28"/>
          <w:lang w:val="kk-KZ"/>
        </w:rPr>
        <w:t>.</w:t>
      </w:r>
    </w:p>
    <w:p w:rsidR="009151FA" w:rsidRPr="0010455A" w:rsidRDefault="009151FA" w:rsidP="009151FA">
      <w:pPr>
        <w:widowControl w:val="0"/>
        <w:pBdr>
          <w:bottom w:val="single" w:sz="4" w:space="0" w:color="FFFFFF"/>
        </w:pBdr>
        <w:tabs>
          <w:tab w:val="left" w:pos="0"/>
        </w:tabs>
        <w:spacing w:line="259" w:lineRule="auto"/>
        <w:ind w:firstLine="567"/>
        <w:jc w:val="both"/>
        <w:rPr>
          <w:sz w:val="28"/>
          <w:szCs w:val="28"/>
        </w:rPr>
      </w:pPr>
      <w:r>
        <w:rPr>
          <w:sz w:val="28"/>
          <w:szCs w:val="28"/>
        </w:rPr>
        <w:t>Д</w:t>
      </w:r>
      <w:r w:rsidRPr="0010455A">
        <w:rPr>
          <w:sz w:val="28"/>
          <w:szCs w:val="28"/>
        </w:rPr>
        <w:t>ебиторская и кредиторская задолженност</w:t>
      </w:r>
      <w:r>
        <w:rPr>
          <w:sz w:val="28"/>
          <w:szCs w:val="28"/>
        </w:rPr>
        <w:t>и</w:t>
      </w:r>
      <w:r w:rsidRPr="0010455A">
        <w:rPr>
          <w:sz w:val="28"/>
          <w:szCs w:val="28"/>
        </w:rPr>
        <w:t xml:space="preserve"> отсутству</w:t>
      </w:r>
      <w:r>
        <w:rPr>
          <w:sz w:val="28"/>
          <w:szCs w:val="28"/>
        </w:rPr>
        <w:t>ю</w:t>
      </w:r>
      <w:r w:rsidRPr="0010455A">
        <w:rPr>
          <w:sz w:val="28"/>
          <w:szCs w:val="28"/>
        </w:rPr>
        <w:t>т.</w:t>
      </w:r>
    </w:p>
    <w:p w:rsidR="009151FA" w:rsidRDefault="009151FA" w:rsidP="009151FA">
      <w:pPr>
        <w:widowControl w:val="0"/>
        <w:pBdr>
          <w:bottom w:val="single" w:sz="4" w:space="0" w:color="FFFFFF"/>
        </w:pBdr>
        <w:tabs>
          <w:tab w:val="left" w:pos="0"/>
          <w:tab w:val="left" w:pos="720"/>
        </w:tabs>
        <w:ind w:firstLine="709"/>
        <w:jc w:val="both"/>
        <w:rPr>
          <w:sz w:val="28"/>
          <w:szCs w:val="28"/>
        </w:rPr>
      </w:pPr>
      <w:r w:rsidRPr="00737728">
        <w:rPr>
          <w:sz w:val="28"/>
          <w:szCs w:val="28"/>
        </w:rPr>
        <w:t xml:space="preserve">На реализацию бюджетной программы </w:t>
      </w:r>
      <w:r>
        <w:rPr>
          <w:b/>
          <w:sz w:val="28"/>
          <w:szCs w:val="28"/>
        </w:rPr>
        <w:t>116</w:t>
      </w:r>
      <w:r w:rsidRPr="00737728">
        <w:rPr>
          <w:b/>
          <w:sz w:val="28"/>
          <w:szCs w:val="28"/>
        </w:rPr>
        <w:t xml:space="preserve"> </w:t>
      </w:r>
      <w:r w:rsidRPr="00737728">
        <w:rPr>
          <w:b/>
          <w:iCs/>
          <w:sz w:val="28"/>
          <w:szCs w:val="28"/>
        </w:rPr>
        <w:t>«Проведение мероприятий за счет резерва Правительства Республики Казахстан на неотложные затраты</w:t>
      </w:r>
      <w:r w:rsidRPr="00737728">
        <w:rPr>
          <w:b/>
          <w:sz w:val="28"/>
          <w:szCs w:val="28"/>
        </w:rPr>
        <w:t xml:space="preserve">» </w:t>
      </w:r>
      <w:r w:rsidRPr="00810597">
        <w:rPr>
          <w:sz w:val="28"/>
          <w:szCs w:val="28"/>
        </w:rPr>
        <w:t xml:space="preserve">постановлениями Правительства Республики </w:t>
      </w:r>
      <w:r w:rsidRPr="0056284B">
        <w:rPr>
          <w:sz w:val="28"/>
          <w:szCs w:val="28"/>
        </w:rPr>
        <w:t>Казахстан</w:t>
      </w:r>
      <w:r w:rsidRPr="0056284B">
        <w:rPr>
          <w:b/>
          <w:sz w:val="28"/>
          <w:szCs w:val="28"/>
        </w:rPr>
        <w:t xml:space="preserve"> </w:t>
      </w:r>
      <w:r w:rsidRPr="0056284B">
        <w:rPr>
          <w:sz w:val="28"/>
          <w:szCs w:val="28"/>
        </w:rPr>
        <w:t>№</w:t>
      </w:r>
      <w:r w:rsidR="00932C8C">
        <w:rPr>
          <w:sz w:val="28"/>
          <w:szCs w:val="28"/>
        </w:rPr>
        <w:t> </w:t>
      </w:r>
      <w:r w:rsidRPr="0056284B">
        <w:rPr>
          <w:sz w:val="28"/>
          <w:szCs w:val="28"/>
        </w:rPr>
        <w:t xml:space="preserve">20 </w:t>
      </w:r>
      <w:proofErr w:type="spellStart"/>
      <w:r w:rsidRPr="0056284B">
        <w:rPr>
          <w:sz w:val="28"/>
          <w:szCs w:val="28"/>
        </w:rPr>
        <w:t>дсп</w:t>
      </w:r>
      <w:proofErr w:type="spellEnd"/>
      <w:r w:rsidRPr="0056284B">
        <w:rPr>
          <w:sz w:val="28"/>
          <w:szCs w:val="28"/>
        </w:rPr>
        <w:t xml:space="preserve"> от 29</w:t>
      </w:r>
      <w:r w:rsidR="00932C8C">
        <w:rPr>
          <w:sz w:val="28"/>
          <w:szCs w:val="28"/>
        </w:rPr>
        <w:t xml:space="preserve"> </w:t>
      </w:r>
      <w:r w:rsidRPr="0056284B">
        <w:rPr>
          <w:sz w:val="28"/>
          <w:szCs w:val="28"/>
        </w:rPr>
        <w:t>января</w:t>
      </w:r>
      <w:r w:rsidR="00932C8C">
        <w:rPr>
          <w:sz w:val="28"/>
          <w:szCs w:val="28"/>
        </w:rPr>
        <w:t xml:space="preserve"> </w:t>
      </w:r>
      <w:r w:rsidRPr="0056284B">
        <w:rPr>
          <w:sz w:val="28"/>
          <w:szCs w:val="28"/>
        </w:rPr>
        <w:t>2020</w:t>
      </w:r>
      <w:r w:rsidR="00932C8C">
        <w:rPr>
          <w:sz w:val="28"/>
          <w:szCs w:val="28"/>
        </w:rPr>
        <w:t xml:space="preserve"> </w:t>
      </w:r>
      <w:r w:rsidRPr="0056284B">
        <w:rPr>
          <w:sz w:val="28"/>
          <w:szCs w:val="28"/>
        </w:rPr>
        <w:t>года (</w:t>
      </w:r>
      <w:r w:rsidRPr="0056284B">
        <w:rPr>
          <w:i/>
          <w:sz w:val="24"/>
          <w:szCs w:val="28"/>
        </w:rPr>
        <w:t>с учетом внесенных изменений от 30 декабря 2020 года №</w:t>
      </w:r>
      <w:r w:rsidR="00932C8C">
        <w:rPr>
          <w:i/>
          <w:sz w:val="24"/>
          <w:szCs w:val="28"/>
        </w:rPr>
        <w:t> </w:t>
      </w:r>
      <w:r w:rsidRPr="0056284B">
        <w:rPr>
          <w:i/>
          <w:sz w:val="24"/>
          <w:szCs w:val="28"/>
        </w:rPr>
        <w:t xml:space="preserve">924 </w:t>
      </w:r>
      <w:proofErr w:type="spellStart"/>
      <w:r w:rsidRPr="0056284B">
        <w:rPr>
          <w:i/>
          <w:sz w:val="24"/>
          <w:szCs w:val="28"/>
        </w:rPr>
        <w:t>дсп</w:t>
      </w:r>
      <w:proofErr w:type="spellEnd"/>
      <w:r w:rsidRPr="0056284B">
        <w:rPr>
          <w:sz w:val="28"/>
          <w:szCs w:val="28"/>
        </w:rPr>
        <w:t>), №</w:t>
      </w:r>
      <w:r w:rsidR="00932C8C">
        <w:rPr>
          <w:sz w:val="28"/>
          <w:szCs w:val="28"/>
        </w:rPr>
        <w:t> </w:t>
      </w:r>
      <w:r w:rsidRPr="0056284B">
        <w:rPr>
          <w:sz w:val="28"/>
          <w:szCs w:val="28"/>
        </w:rPr>
        <w:t xml:space="preserve">137 </w:t>
      </w:r>
      <w:proofErr w:type="spellStart"/>
      <w:r w:rsidRPr="0056284B">
        <w:rPr>
          <w:sz w:val="28"/>
          <w:szCs w:val="28"/>
        </w:rPr>
        <w:t>дсп</w:t>
      </w:r>
      <w:proofErr w:type="spellEnd"/>
      <w:r w:rsidRPr="0056284B">
        <w:rPr>
          <w:sz w:val="28"/>
          <w:szCs w:val="28"/>
        </w:rPr>
        <w:t xml:space="preserve"> от 25 марта 2020 года (</w:t>
      </w:r>
      <w:r w:rsidRPr="0056284B">
        <w:rPr>
          <w:i/>
          <w:sz w:val="24"/>
          <w:szCs w:val="28"/>
        </w:rPr>
        <w:t xml:space="preserve">с учетом внесенных изменений от 30 декабря 2020 года №926 </w:t>
      </w:r>
      <w:proofErr w:type="spellStart"/>
      <w:r w:rsidRPr="0056284B">
        <w:rPr>
          <w:i/>
          <w:sz w:val="24"/>
          <w:szCs w:val="28"/>
        </w:rPr>
        <w:t>дсп</w:t>
      </w:r>
      <w:proofErr w:type="spellEnd"/>
      <w:r w:rsidRPr="0056284B">
        <w:rPr>
          <w:sz w:val="28"/>
          <w:szCs w:val="28"/>
        </w:rPr>
        <w:t>),</w:t>
      </w:r>
      <w:r>
        <w:rPr>
          <w:sz w:val="28"/>
          <w:szCs w:val="28"/>
        </w:rPr>
        <w:t xml:space="preserve"> №</w:t>
      </w:r>
      <w:r w:rsidR="00932C8C">
        <w:rPr>
          <w:sz w:val="28"/>
          <w:szCs w:val="28"/>
        </w:rPr>
        <w:t> </w:t>
      </w:r>
      <w:r>
        <w:rPr>
          <w:sz w:val="28"/>
          <w:szCs w:val="28"/>
        </w:rPr>
        <w:t>325</w:t>
      </w:r>
      <w:r w:rsidRPr="004138F7">
        <w:t xml:space="preserve"> </w:t>
      </w:r>
      <w:r>
        <w:rPr>
          <w:sz w:val="28"/>
          <w:szCs w:val="28"/>
        </w:rPr>
        <w:t>от 27 мая 2020 года, №</w:t>
      </w:r>
      <w:r w:rsidR="00932C8C">
        <w:rPr>
          <w:sz w:val="28"/>
          <w:szCs w:val="28"/>
        </w:rPr>
        <w:t> </w:t>
      </w:r>
      <w:r>
        <w:rPr>
          <w:sz w:val="28"/>
          <w:szCs w:val="28"/>
        </w:rPr>
        <w:t>198 от 14 апреля 2020 года, №</w:t>
      </w:r>
      <w:r w:rsidR="00932C8C">
        <w:rPr>
          <w:sz w:val="28"/>
          <w:szCs w:val="28"/>
        </w:rPr>
        <w:t> </w:t>
      </w:r>
      <w:r>
        <w:rPr>
          <w:sz w:val="28"/>
          <w:szCs w:val="28"/>
        </w:rPr>
        <w:t xml:space="preserve">198 от 14 апреля 2020 года, </w:t>
      </w:r>
      <w:r w:rsidRPr="006176A1">
        <w:rPr>
          <w:sz w:val="28"/>
          <w:szCs w:val="28"/>
        </w:rPr>
        <w:t>№</w:t>
      </w:r>
      <w:r w:rsidR="00932C8C">
        <w:rPr>
          <w:sz w:val="28"/>
          <w:szCs w:val="28"/>
        </w:rPr>
        <w:t> </w:t>
      </w:r>
      <w:r>
        <w:rPr>
          <w:sz w:val="28"/>
          <w:szCs w:val="28"/>
        </w:rPr>
        <w:t xml:space="preserve">409 </w:t>
      </w:r>
      <w:r w:rsidRPr="006176A1">
        <w:rPr>
          <w:sz w:val="28"/>
          <w:szCs w:val="28"/>
        </w:rPr>
        <w:t xml:space="preserve">от </w:t>
      </w:r>
      <w:r>
        <w:rPr>
          <w:sz w:val="28"/>
          <w:szCs w:val="28"/>
        </w:rPr>
        <w:t>29 июня 2020</w:t>
      </w:r>
      <w:r w:rsidRPr="006176A1">
        <w:rPr>
          <w:sz w:val="28"/>
          <w:szCs w:val="28"/>
        </w:rPr>
        <w:t xml:space="preserve"> года </w:t>
      </w:r>
      <w:r>
        <w:rPr>
          <w:sz w:val="28"/>
          <w:szCs w:val="28"/>
        </w:rPr>
        <w:t>(</w:t>
      </w:r>
      <w:r w:rsidRPr="00152C84">
        <w:rPr>
          <w:i/>
          <w:sz w:val="24"/>
          <w:szCs w:val="28"/>
        </w:rPr>
        <w:t>с учетом внесенных изменений от 29 декабря 2020 года №</w:t>
      </w:r>
      <w:r w:rsidR="00932C8C">
        <w:rPr>
          <w:i/>
          <w:sz w:val="24"/>
          <w:szCs w:val="28"/>
        </w:rPr>
        <w:t> </w:t>
      </w:r>
      <w:r w:rsidRPr="00152C84">
        <w:rPr>
          <w:i/>
          <w:sz w:val="24"/>
          <w:szCs w:val="28"/>
        </w:rPr>
        <w:t>906</w:t>
      </w:r>
      <w:r>
        <w:rPr>
          <w:sz w:val="28"/>
          <w:szCs w:val="28"/>
        </w:rPr>
        <w:t xml:space="preserve">) </w:t>
      </w:r>
      <w:r w:rsidRPr="00737728">
        <w:rPr>
          <w:color w:val="000000"/>
          <w:sz w:val="28"/>
          <w:szCs w:val="28"/>
        </w:rPr>
        <w:t xml:space="preserve">из резерва Правительства на неотложные затраты </w:t>
      </w:r>
      <w:r w:rsidRPr="00737728">
        <w:rPr>
          <w:sz w:val="28"/>
          <w:szCs w:val="28"/>
        </w:rPr>
        <w:t>для перечисления акиматам областей, городов республиканского значения и столицы в виде целевых текущих трансфертов</w:t>
      </w:r>
      <w:r w:rsidRPr="00737728">
        <w:rPr>
          <w:color w:val="000000"/>
          <w:sz w:val="28"/>
          <w:szCs w:val="28"/>
        </w:rPr>
        <w:t xml:space="preserve"> </w:t>
      </w:r>
      <w:r w:rsidRPr="00737728">
        <w:rPr>
          <w:sz w:val="28"/>
          <w:szCs w:val="28"/>
          <w:lang w:val="kk-KZ"/>
        </w:rPr>
        <w:t xml:space="preserve">были </w:t>
      </w:r>
      <w:r>
        <w:rPr>
          <w:sz w:val="28"/>
          <w:szCs w:val="28"/>
          <w:lang w:val="kk-KZ"/>
        </w:rPr>
        <w:t>выделены</w:t>
      </w:r>
      <w:r w:rsidRPr="00737728">
        <w:rPr>
          <w:sz w:val="28"/>
          <w:szCs w:val="28"/>
        </w:rPr>
        <w:t xml:space="preserve"> </w:t>
      </w:r>
      <w:r>
        <w:rPr>
          <w:sz w:val="28"/>
          <w:szCs w:val="28"/>
        </w:rPr>
        <w:t>17 513 738,7 </w:t>
      </w:r>
      <w:proofErr w:type="spellStart"/>
      <w:r>
        <w:rPr>
          <w:sz w:val="28"/>
          <w:szCs w:val="28"/>
        </w:rPr>
        <w:t>тыс.тенге</w:t>
      </w:r>
      <w:proofErr w:type="spellEnd"/>
      <w:r w:rsidRPr="00737728">
        <w:rPr>
          <w:sz w:val="28"/>
          <w:szCs w:val="28"/>
        </w:rPr>
        <w:t xml:space="preserve">, которые в полном объеме в виде целевых текущих трансфертов перечислены бюджетам областей, городов Алматы, </w:t>
      </w:r>
      <w:proofErr w:type="spellStart"/>
      <w:r w:rsidRPr="00737728">
        <w:rPr>
          <w:sz w:val="28"/>
          <w:szCs w:val="28"/>
        </w:rPr>
        <w:t>Нур</w:t>
      </w:r>
      <w:proofErr w:type="spellEnd"/>
      <w:r w:rsidRPr="00737728">
        <w:rPr>
          <w:sz w:val="28"/>
          <w:szCs w:val="28"/>
        </w:rPr>
        <w:t>-Султан и Шымкент</w:t>
      </w:r>
      <w:r>
        <w:rPr>
          <w:sz w:val="28"/>
          <w:szCs w:val="28"/>
        </w:rPr>
        <w:t>.</w:t>
      </w:r>
    </w:p>
    <w:p w:rsidR="009151FA" w:rsidRDefault="009151FA" w:rsidP="009151FA">
      <w:pPr>
        <w:widowControl w:val="0"/>
        <w:pBdr>
          <w:bottom w:val="single" w:sz="4" w:space="0" w:color="FFFFFF"/>
        </w:pBdr>
        <w:tabs>
          <w:tab w:val="left" w:pos="0"/>
          <w:tab w:val="left" w:pos="720"/>
        </w:tabs>
        <w:ind w:firstLine="709"/>
        <w:jc w:val="both"/>
        <w:rPr>
          <w:sz w:val="28"/>
          <w:szCs w:val="28"/>
        </w:rPr>
      </w:pPr>
      <w:r w:rsidRPr="00D73FDA">
        <w:rPr>
          <w:sz w:val="28"/>
          <w:szCs w:val="28"/>
        </w:rPr>
        <w:t xml:space="preserve">Местными исполнительными органами из полученных средств исполнено </w:t>
      </w:r>
      <w:r>
        <w:rPr>
          <w:sz w:val="28"/>
          <w:szCs w:val="28"/>
        </w:rPr>
        <w:t>17 130 286 </w:t>
      </w:r>
      <w:proofErr w:type="spellStart"/>
      <w:proofErr w:type="gramStart"/>
      <w:r>
        <w:rPr>
          <w:sz w:val="28"/>
          <w:szCs w:val="28"/>
        </w:rPr>
        <w:t>тыс.тенге</w:t>
      </w:r>
      <w:proofErr w:type="spellEnd"/>
      <w:proofErr w:type="gramEnd"/>
      <w:r w:rsidRPr="00D73FDA">
        <w:rPr>
          <w:sz w:val="28"/>
          <w:szCs w:val="28"/>
        </w:rPr>
        <w:t xml:space="preserve"> или 97,8</w:t>
      </w:r>
      <w:r w:rsidR="00932C8C">
        <w:rPr>
          <w:sz w:val="28"/>
          <w:szCs w:val="28"/>
        </w:rPr>
        <w:t> </w:t>
      </w:r>
      <w:r w:rsidRPr="00D73FDA">
        <w:rPr>
          <w:sz w:val="28"/>
          <w:szCs w:val="28"/>
        </w:rPr>
        <w:t xml:space="preserve">%. </w:t>
      </w:r>
      <w:proofErr w:type="spellStart"/>
      <w:r w:rsidRPr="00D73FDA">
        <w:rPr>
          <w:sz w:val="28"/>
          <w:szCs w:val="28"/>
        </w:rPr>
        <w:t>Неосвоено</w:t>
      </w:r>
      <w:proofErr w:type="spellEnd"/>
      <w:r w:rsidRPr="00D73FDA">
        <w:rPr>
          <w:sz w:val="28"/>
          <w:szCs w:val="28"/>
        </w:rPr>
        <w:t xml:space="preserve"> 383 453,4</w:t>
      </w:r>
      <w:r>
        <w:rPr>
          <w:sz w:val="28"/>
          <w:szCs w:val="28"/>
        </w:rPr>
        <w:t> </w:t>
      </w:r>
      <w:proofErr w:type="spellStart"/>
      <w:proofErr w:type="gramStart"/>
      <w:r>
        <w:rPr>
          <w:sz w:val="28"/>
          <w:szCs w:val="28"/>
        </w:rPr>
        <w:t>тыс.тенге</w:t>
      </w:r>
      <w:proofErr w:type="spellEnd"/>
      <w:proofErr w:type="gramEnd"/>
      <w:r w:rsidRPr="00D73FDA">
        <w:rPr>
          <w:sz w:val="28"/>
          <w:szCs w:val="28"/>
        </w:rPr>
        <w:t>, в связи с не поставкой одноразовых медицинских перчаток и одноразовых защитн</w:t>
      </w:r>
      <w:r>
        <w:rPr>
          <w:sz w:val="28"/>
          <w:szCs w:val="28"/>
        </w:rPr>
        <w:t>ых костюмов.</w:t>
      </w:r>
    </w:p>
    <w:p w:rsidR="009151FA" w:rsidRDefault="009151FA" w:rsidP="009151FA">
      <w:pPr>
        <w:widowControl w:val="0"/>
        <w:pBdr>
          <w:bottom w:val="single" w:sz="4" w:space="0" w:color="FFFFFF"/>
        </w:pBdr>
        <w:tabs>
          <w:tab w:val="left" w:pos="0"/>
          <w:tab w:val="left" w:pos="720"/>
        </w:tabs>
        <w:ind w:firstLine="709"/>
        <w:jc w:val="both"/>
        <w:rPr>
          <w:sz w:val="28"/>
          <w:szCs w:val="28"/>
        </w:rPr>
      </w:pPr>
      <w:r>
        <w:rPr>
          <w:sz w:val="28"/>
          <w:szCs w:val="28"/>
        </w:rPr>
        <w:t>Средства были выделены на:</w:t>
      </w:r>
    </w:p>
    <w:p w:rsidR="009151FA" w:rsidRDefault="009151FA" w:rsidP="009151FA">
      <w:pPr>
        <w:widowControl w:val="0"/>
        <w:pBdr>
          <w:bottom w:val="single" w:sz="4" w:space="0" w:color="FFFFFF"/>
        </w:pBdr>
        <w:tabs>
          <w:tab w:val="left" w:pos="0"/>
          <w:tab w:val="left" w:pos="720"/>
        </w:tabs>
        <w:ind w:firstLine="709"/>
        <w:jc w:val="both"/>
        <w:rPr>
          <w:sz w:val="28"/>
          <w:szCs w:val="28"/>
        </w:rPr>
      </w:pPr>
      <w:r>
        <w:rPr>
          <w:sz w:val="28"/>
          <w:szCs w:val="28"/>
        </w:rPr>
        <w:t>- 749 308,2 </w:t>
      </w:r>
      <w:proofErr w:type="spellStart"/>
      <w:proofErr w:type="gramStart"/>
      <w:r>
        <w:rPr>
          <w:sz w:val="28"/>
          <w:szCs w:val="28"/>
        </w:rPr>
        <w:t>тыс.тенге</w:t>
      </w:r>
      <w:proofErr w:type="spellEnd"/>
      <w:proofErr w:type="gramEnd"/>
      <w:r>
        <w:rPr>
          <w:sz w:val="28"/>
          <w:szCs w:val="28"/>
        </w:rPr>
        <w:t xml:space="preserve"> (</w:t>
      </w:r>
      <w:proofErr w:type="spellStart"/>
      <w:r>
        <w:rPr>
          <w:sz w:val="28"/>
          <w:szCs w:val="28"/>
        </w:rPr>
        <w:t>дсп</w:t>
      </w:r>
      <w:proofErr w:type="spellEnd"/>
      <w:r>
        <w:rPr>
          <w:sz w:val="28"/>
          <w:szCs w:val="28"/>
        </w:rPr>
        <w:t>);</w:t>
      </w:r>
    </w:p>
    <w:p w:rsidR="009151FA" w:rsidRDefault="009151FA" w:rsidP="009151FA">
      <w:pPr>
        <w:widowControl w:val="0"/>
        <w:pBdr>
          <w:bottom w:val="single" w:sz="4" w:space="0" w:color="FFFFFF"/>
        </w:pBdr>
        <w:tabs>
          <w:tab w:val="left" w:pos="0"/>
          <w:tab w:val="left" w:pos="720"/>
        </w:tabs>
        <w:ind w:firstLine="709"/>
        <w:jc w:val="both"/>
        <w:rPr>
          <w:sz w:val="28"/>
          <w:szCs w:val="28"/>
        </w:rPr>
      </w:pPr>
      <w:r>
        <w:rPr>
          <w:sz w:val="28"/>
          <w:szCs w:val="28"/>
        </w:rPr>
        <w:t>- 10 536 095,9 </w:t>
      </w:r>
      <w:proofErr w:type="spellStart"/>
      <w:proofErr w:type="gramStart"/>
      <w:r>
        <w:rPr>
          <w:sz w:val="28"/>
          <w:szCs w:val="28"/>
        </w:rPr>
        <w:t>тыс.тенге</w:t>
      </w:r>
      <w:proofErr w:type="spellEnd"/>
      <w:proofErr w:type="gramEnd"/>
      <w:r>
        <w:rPr>
          <w:sz w:val="28"/>
          <w:szCs w:val="28"/>
        </w:rPr>
        <w:t xml:space="preserve"> (</w:t>
      </w:r>
      <w:proofErr w:type="spellStart"/>
      <w:r>
        <w:rPr>
          <w:sz w:val="28"/>
          <w:szCs w:val="28"/>
        </w:rPr>
        <w:t>дсп</w:t>
      </w:r>
      <w:proofErr w:type="spellEnd"/>
      <w:r>
        <w:rPr>
          <w:sz w:val="28"/>
          <w:szCs w:val="28"/>
        </w:rPr>
        <w:t xml:space="preserve">).  </w:t>
      </w:r>
    </w:p>
    <w:p w:rsidR="009151FA" w:rsidRDefault="009151FA" w:rsidP="009151FA">
      <w:pPr>
        <w:widowControl w:val="0"/>
        <w:pBdr>
          <w:bottom w:val="single" w:sz="4" w:space="0" w:color="FFFFFF"/>
        </w:pBdr>
        <w:tabs>
          <w:tab w:val="left" w:pos="0"/>
          <w:tab w:val="left" w:pos="720"/>
        </w:tabs>
        <w:ind w:firstLine="709"/>
        <w:jc w:val="both"/>
        <w:rPr>
          <w:sz w:val="28"/>
          <w:szCs w:val="28"/>
        </w:rPr>
      </w:pPr>
      <w:r>
        <w:rPr>
          <w:sz w:val="28"/>
          <w:szCs w:val="28"/>
        </w:rPr>
        <w:t xml:space="preserve">- </w:t>
      </w:r>
      <w:r w:rsidRPr="00547D66">
        <w:rPr>
          <w:sz w:val="28"/>
          <w:szCs w:val="28"/>
        </w:rPr>
        <w:t>на закуп 500 (пятьсот) аппаратов искусственной вентиляции легких отечественного производства для оснащения автомобилей скорой медицинской помощи</w:t>
      </w:r>
      <w:r>
        <w:rPr>
          <w:sz w:val="28"/>
          <w:szCs w:val="28"/>
        </w:rPr>
        <w:t xml:space="preserve"> в сумме 310 000 </w:t>
      </w:r>
      <w:proofErr w:type="spellStart"/>
      <w:proofErr w:type="gramStart"/>
      <w:r>
        <w:rPr>
          <w:sz w:val="28"/>
          <w:szCs w:val="28"/>
        </w:rPr>
        <w:t>тыс.тенге</w:t>
      </w:r>
      <w:proofErr w:type="spellEnd"/>
      <w:proofErr w:type="gramEnd"/>
      <w:r>
        <w:rPr>
          <w:sz w:val="28"/>
          <w:szCs w:val="28"/>
        </w:rPr>
        <w:t>. Освоение на местном уровне составило 100</w:t>
      </w:r>
      <w:r w:rsidR="00932C8C">
        <w:rPr>
          <w:sz w:val="28"/>
          <w:szCs w:val="28"/>
        </w:rPr>
        <w:t> </w:t>
      </w:r>
      <w:r>
        <w:rPr>
          <w:sz w:val="28"/>
          <w:szCs w:val="28"/>
        </w:rPr>
        <w:t>%.</w:t>
      </w:r>
    </w:p>
    <w:p w:rsidR="009151FA" w:rsidRDefault="009151FA" w:rsidP="009151FA">
      <w:pPr>
        <w:widowControl w:val="0"/>
        <w:pBdr>
          <w:bottom w:val="single" w:sz="4" w:space="0" w:color="FFFFFF"/>
        </w:pBdr>
        <w:tabs>
          <w:tab w:val="left" w:pos="0"/>
          <w:tab w:val="left" w:pos="720"/>
        </w:tabs>
        <w:ind w:firstLine="709"/>
        <w:jc w:val="both"/>
        <w:rPr>
          <w:sz w:val="28"/>
          <w:szCs w:val="28"/>
        </w:rPr>
      </w:pPr>
      <w:r>
        <w:rPr>
          <w:sz w:val="28"/>
          <w:szCs w:val="28"/>
        </w:rPr>
        <w:lastRenderedPageBreak/>
        <w:t xml:space="preserve">- </w:t>
      </w:r>
      <w:r w:rsidRPr="00A80DBF">
        <w:rPr>
          <w:sz w:val="28"/>
          <w:szCs w:val="28"/>
        </w:rPr>
        <w:t xml:space="preserve">для выполнения работ по капитальному ремонту объектов здравоохранения в селах </w:t>
      </w:r>
      <w:proofErr w:type="spellStart"/>
      <w:r w:rsidRPr="00A80DBF">
        <w:rPr>
          <w:sz w:val="28"/>
          <w:szCs w:val="28"/>
        </w:rPr>
        <w:t>Кордайского</w:t>
      </w:r>
      <w:proofErr w:type="spellEnd"/>
      <w:r w:rsidRPr="00A80DBF">
        <w:rPr>
          <w:sz w:val="28"/>
          <w:szCs w:val="28"/>
        </w:rPr>
        <w:t xml:space="preserve"> района </w:t>
      </w:r>
      <w:proofErr w:type="spellStart"/>
      <w:r w:rsidRPr="00A80DBF">
        <w:rPr>
          <w:sz w:val="28"/>
          <w:szCs w:val="28"/>
        </w:rPr>
        <w:t>Жамбылской</w:t>
      </w:r>
      <w:proofErr w:type="spellEnd"/>
      <w:r w:rsidRPr="00A80DBF">
        <w:rPr>
          <w:sz w:val="28"/>
          <w:szCs w:val="28"/>
        </w:rPr>
        <w:t xml:space="preserve"> области</w:t>
      </w:r>
      <w:r>
        <w:rPr>
          <w:sz w:val="28"/>
          <w:szCs w:val="28"/>
        </w:rPr>
        <w:t xml:space="preserve"> в сумме 72 975 </w:t>
      </w:r>
      <w:proofErr w:type="spellStart"/>
      <w:proofErr w:type="gramStart"/>
      <w:r>
        <w:rPr>
          <w:sz w:val="28"/>
          <w:szCs w:val="28"/>
        </w:rPr>
        <w:t>тыс.тенге</w:t>
      </w:r>
      <w:proofErr w:type="spellEnd"/>
      <w:proofErr w:type="gramEnd"/>
      <w:r>
        <w:rPr>
          <w:sz w:val="28"/>
          <w:szCs w:val="28"/>
        </w:rPr>
        <w:t>. Освоение на местном уровне составило 100</w:t>
      </w:r>
      <w:r w:rsidR="00932C8C">
        <w:rPr>
          <w:sz w:val="28"/>
          <w:szCs w:val="28"/>
        </w:rPr>
        <w:t> </w:t>
      </w:r>
      <w:r>
        <w:rPr>
          <w:sz w:val="28"/>
          <w:szCs w:val="28"/>
        </w:rPr>
        <w:t xml:space="preserve">%. </w:t>
      </w:r>
    </w:p>
    <w:p w:rsidR="009151FA" w:rsidRDefault="009151FA" w:rsidP="009151FA">
      <w:pPr>
        <w:widowControl w:val="0"/>
        <w:pBdr>
          <w:bottom w:val="single" w:sz="4" w:space="0" w:color="FFFFFF"/>
        </w:pBdr>
        <w:tabs>
          <w:tab w:val="left" w:pos="0"/>
          <w:tab w:val="left" w:pos="720"/>
        </w:tabs>
        <w:ind w:firstLine="709"/>
        <w:jc w:val="both"/>
        <w:rPr>
          <w:sz w:val="28"/>
          <w:szCs w:val="28"/>
        </w:rPr>
      </w:pPr>
      <w:r>
        <w:rPr>
          <w:sz w:val="28"/>
          <w:szCs w:val="28"/>
        </w:rPr>
        <w:t xml:space="preserve">- </w:t>
      </w:r>
      <w:r w:rsidRPr="006B7A2D">
        <w:rPr>
          <w:sz w:val="28"/>
          <w:szCs w:val="28"/>
        </w:rPr>
        <w:t>на закуп средств индивидуальной защиты</w:t>
      </w:r>
      <w:r>
        <w:rPr>
          <w:sz w:val="28"/>
          <w:szCs w:val="28"/>
        </w:rPr>
        <w:t xml:space="preserve"> на сумму 5 845 359,5 </w:t>
      </w:r>
      <w:proofErr w:type="spellStart"/>
      <w:proofErr w:type="gramStart"/>
      <w:r>
        <w:rPr>
          <w:sz w:val="28"/>
          <w:szCs w:val="28"/>
        </w:rPr>
        <w:t>тыс.тенге</w:t>
      </w:r>
      <w:proofErr w:type="spellEnd"/>
      <w:proofErr w:type="gramEnd"/>
      <w:r>
        <w:rPr>
          <w:sz w:val="28"/>
          <w:szCs w:val="28"/>
        </w:rPr>
        <w:t>.</w:t>
      </w:r>
    </w:p>
    <w:p w:rsidR="009151FA" w:rsidRDefault="009151FA" w:rsidP="009151FA">
      <w:pPr>
        <w:widowControl w:val="0"/>
        <w:pBdr>
          <w:bottom w:val="single" w:sz="4" w:space="0" w:color="FFFFFF"/>
        </w:pBdr>
        <w:tabs>
          <w:tab w:val="left" w:pos="0"/>
          <w:tab w:val="left" w:pos="720"/>
        </w:tabs>
        <w:ind w:firstLine="709"/>
        <w:jc w:val="both"/>
        <w:rPr>
          <w:sz w:val="28"/>
          <w:szCs w:val="28"/>
        </w:rPr>
      </w:pPr>
      <w:r w:rsidRPr="00343CCD">
        <w:rPr>
          <w:sz w:val="28"/>
          <w:szCs w:val="28"/>
        </w:rPr>
        <w:t xml:space="preserve">Исполнение на местном уровне составило </w:t>
      </w:r>
      <w:r>
        <w:rPr>
          <w:sz w:val="28"/>
          <w:szCs w:val="28"/>
        </w:rPr>
        <w:t>5 508 331,6 </w:t>
      </w:r>
      <w:proofErr w:type="spellStart"/>
      <w:proofErr w:type="gramStart"/>
      <w:r>
        <w:rPr>
          <w:sz w:val="28"/>
          <w:szCs w:val="28"/>
        </w:rPr>
        <w:t>тыс.тенге</w:t>
      </w:r>
      <w:proofErr w:type="spellEnd"/>
      <w:proofErr w:type="gramEnd"/>
      <w:r w:rsidRPr="00343CCD">
        <w:rPr>
          <w:sz w:val="28"/>
          <w:szCs w:val="28"/>
        </w:rPr>
        <w:t xml:space="preserve"> или </w:t>
      </w:r>
      <w:r>
        <w:rPr>
          <w:sz w:val="28"/>
          <w:szCs w:val="28"/>
        </w:rPr>
        <w:t>94,2 </w:t>
      </w:r>
      <w:r w:rsidRPr="00343CCD">
        <w:rPr>
          <w:sz w:val="28"/>
          <w:szCs w:val="28"/>
        </w:rPr>
        <w:t xml:space="preserve">% к полученным из республиканского бюджета средствам. </w:t>
      </w:r>
      <w:proofErr w:type="spellStart"/>
      <w:r w:rsidRPr="00D73FDA">
        <w:rPr>
          <w:sz w:val="28"/>
          <w:szCs w:val="28"/>
        </w:rPr>
        <w:t>Неосвоено</w:t>
      </w:r>
      <w:proofErr w:type="spellEnd"/>
      <w:r w:rsidRPr="00D73FDA">
        <w:rPr>
          <w:sz w:val="28"/>
          <w:szCs w:val="28"/>
        </w:rPr>
        <w:t xml:space="preserve"> </w:t>
      </w:r>
      <w:r w:rsidR="00932C8C">
        <w:rPr>
          <w:sz w:val="28"/>
          <w:szCs w:val="28"/>
        </w:rPr>
        <w:t>3</w:t>
      </w:r>
      <w:r>
        <w:rPr>
          <w:sz w:val="28"/>
          <w:szCs w:val="28"/>
        </w:rPr>
        <w:t>37 028 </w:t>
      </w:r>
      <w:proofErr w:type="spellStart"/>
      <w:r>
        <w:rPr>
          <w:sz w:val="28"/>
          <w:szCs w:val="28"/>
        </w:rPr>
        <w:t>тыс.тенге</w:t>
      </w:r>
      <w:proofErr w:type="spellEnd"/>
      <w:r w:rsidRPr="00D73FDA">
        <w:rPr>
          <w:sz w:val="28"/>
          <w:szCs w:val="28"/>
        </w:rPr>
        <w:t>, в связи с не поставкой одноразовых медицинских перчаток и одноразовых защитн</w:t>
      </w:r>
      <w:r>
        <w:rPr>
          <w:sz w:val="28"/>
          <w:szCs w:val="28"/>
        </w:rPr>
        <w:t>ых</w:t>
      </w:r>
      <w:r w:rsidRPr="00D73FDA">
        <w:rPr>
          <w:sz w:val="28"/>
          <w:szCs w:val="28"/>
        </w:rPr>
        <w:t xml:space="preserve"> костюмов по Актюбинской области – 40 956,6</w:t>
      </w:r>
      <w:r>
        <w:rPr>
          <w:sz w:val="28"/>
          <w:szCs w:val="28"/>
        </w:rPr>
        <w:t> </w:t>
      </w:r>
      <w:proofErr w:type="spellStart"/>
      <w:r>
        <w:rPr>
          <w:sz w:val="28"/>
          <w:szCs w:val="28"/>
        </w:rPr>
        <w:t>тыс.тенге</w:t>
      </w:r>
      <w:proofErr w:type="spellEnd"/>
      <w:r>
        <w:rPr>
          <w:sz w:val="28"/>
          <w:szCs w:val="28"/>
        </w:rPr>
        <w:t xml:space="preserve">, </w:t>
      </w:r>
      <w:proofErr w:type="spellStart"/>
      <w:r>
        <w:rPr>
          <w:sz w:val="28"/>
          <w:szCs w:val="28"/>
        </w:rPr>
        <w:t>Жамбылской</w:t>
      </w:r>
      <w:proofErr w:type="spellEnd"/>
      <w:r>
        <w:rPr>
          <w:sz w:val="28"/>
          <w:szCs w:val="28"/>
        </w:rPr>
        <w:t xml:space="preserve"> области – 59 967,1 </w:t>
      </w:r>
      <w:proofErr w:type="spellStart"/>
      <w:r>
        <w:rPr>
          <w:sz w:val="28"/>
          <w:szCs w:val="28"/>
        </w:rPr>
        <w:t>тыс.тенге</w:t>
      </w:r>
      <w:proofErr w:type="spellEnd"/>
      <w:r>
        <w:rPr>
          <w:sz w:val="28"/>
          <w:szCs w:val="28"/>
        </w:rPr>
        <w:t>, Западно-Казахстанской области – 73 757,9 </w:t>
      </w:r>
      <w:proofErr w:type="spellStart"/>
      <w:r>
        <w:rPr>
          <w:sz w:val="28"/>
          <w:szCs w:val="28"/>
        </w:rPr>
        <w:t>тыс.тенге</w:t>
      </w:r>
      <w:proofErr w:type="spellEnd"/>
      <w:r>
        <w:rPr>
          <w:sz w:val="28"/>
          <w:szCs w:val="28"/>
        </w:rPr>
        <w:t>, Костанайской области – 56 830,1 </w:t>
      </w:r>
      <w:proofErr w:type="spellStart"/>
      <w:r>
        <w:rPr>
          <w:sz w:val="28"/>
          <w:szCs w:val="28"/>
        </w:rPr>
        <w:t>тыс.тенге</w:t>
      </w:r>
      <w:proofErr w:type="spellEnd"/>
      <w:r>
        <w:rPr>
          <w:sz w:val="28"/>
          <w:szCs w:val="28"/>
        </w:rPr>
        <w:t xml:space="preserve">, </w:t>
      </w:r>
      <w:proofErr w:type="spellStart"/>
      <w:r>
        <w:rPr>
          <w:sz w:val="28"/>
          <w:szCs w:val="28"/>
        </w:rPr>
        <w:t>Мангистауской</w:t>
      </w:r>
      <w:proofErr w:type="spellEnd"/>
      <w:r>
        <w:rPr>
          <w:sz w:val="28"/>
          <w:szCs w:val="28"/>
        </w:rPr>
        <w:t xml:space="preserve"> области – 61 356,7 </w:t>
      </w:r>
      <w:proofErr w:type="spellStart"/>
      <w:r>
        <w:rPr>
          <w:sz w:val="28"/>
          <w:szCs w:val="28"/>
        </w:rPr>
        <w:t>тыс.тенге</w:t>
      </w:r>
      <w:proofErr w:type="spellEnd"/>
      <w:r>
        <w:rPr>
          <w:sz w:val="28"/>
          <w:szCs w:val="28"/>
        </w:rPr>
        <w:t>, Павлодарской области – 44 148,6 </w:t>
      </w:r>
      <w:proofErr w:type="spellStart"/>
      <w:r>
        <w:rPr>
          <w:sz w:val="28"/>
          <w:szCs w:val="28"/>
        </w:rPr>
        <w:t>тыс.тенге</w:t>
      </w:r>
      <w:proofErr w:type="spellEnd"/>
      <w:r>
        <w:rPr>
          <w:sz w:val="28"/>
          <w:szCs w:val="28"/>
        </w:rPr>
        <w:t>.</w:t>
      </w:r>
    </w:p>
    <w:p w:rsidR="009151FA" w:rsidRPr="00D35DE4" w:rsidRDefault="009151FA" w:rsidP="009151FA">
      <w:pPr>
        <w:widowControl w:val="0"/>
        <w:pBdr>
          <w:bottom w:val="single" w:sz="4" w:space="0" w:color="FFFFFF"/>
        </w:pBdr>
        <w:tabs>
          <w:tab w:val="left" w:pos="0"/>
        </w:tabs>
        <w:spacing w:line="259" w:lineRule="auto"/>
        <w:ind w:firstLine="567"/>
        <w:jc w:val="both"/>
        <w:rPr>
          <w:sz w:val="28"/>
          <w:szCs w:val="28"/>
        </w:rPr>
      </w:pPr>
      <w:r w:rsidRPr="00932C8C">
        <w:rPr>
          <w:sz w:val="28"/>
          <w:szCs w:val="28"/>
        </w:rPr>
        <w:t>Министерством не утверждены показатели бюджетной программы по 116 «Проведение мероприятий за счет резерва Правительства Республики Казахстан на неотложные затраты».</w:t>
      </w:r>
      <w:r w:rsidRPr="00D35DE4">
        <w:rPr>
          <w:sz w:val="28"/>
          <w:szCs w:val="28"/>
        </w:rPr>
        <w:t xml:space="preserve"> </w:t>
      </w:r>
    </w:p>
    <w:p w:rsidR="009151FA" w:rsidRPr="0010455A" w:rsidRDefault="009151FA" w:rsidP="009151FA">
      <w:pPr>
        <w:widowControl w:val="0"/>
        <w:pBdr>
          <w:bottom w:val="single" w:sz="4" w:space="0" w:color="FFFFFF"/>
        </w:pBdr>
        <w:tabs>
          <w:tab w:val="left" w:pos="0"/>
        </w:tabs>
        <w:spacing w:line="259" w:lineRule="auto"/>
        <w:ind w:firstLine="567"/>
        <w:jc w:val="both"/>
        <w:rPr>
          <w:sz w:val="28"/>
          <w:szCs w:val="28"/>
        </w:rPr>
      </w:pPr>
      <w:r>
        <w:rPr>
          <w:sz w:val="28"/>
          <w:szCs w:val="28"/>
        </w:rPr>
        <w:t>Д</w:t>
      </w:r>
      <w:r w:rsidRPr="0010455A">
        <w:rPr>
          <w:sz w:val="28"/>
          <w:szCs w:val="28"/>
        </w:rPr>
        <w:t>ебиторская и кредиторская задолженност</w:t>
      </w:r>
      <w:r>
        <w:rPr>
          <w:sz w:val="28"/>
          <w:szCs w:val="28"/>
        </w:rPr>
        <w:t>и</w:t>
      </w:r>
      <w:r w:rsidRPr="0010455A">
        <w:rPr>
          <w:sz w:val="28"/>
          <w:szCs w:val="28"/>
        </w:rPr>
        <w:t xml:space="preserve"> отсутству</w:t>
      </w:r>
      <w:r>
        <w:rPr>
          <w:sz w:val="28"/>
          <w:szCs w:val="28"/>
        </w:rPr>
        <w:t>ю</w:t>
      </w:r>
      <w:r w:rsidRPr="0010455A">
        <w:rPr>
          <w:sz w:val="28"/>
          <w:szCs w:val="28"/>
        </w:rPr>
        <w:t>т.</w:t>
      </w:r>
    </w:p>
    <w:p w:rsidR="009151FA" w:rsidRDefault="009151FA" w:rsidP="009151FA">
      <w:pPr>
        <w:widowControl w:val="0"/>
        <w:pBdr>
          <w:bottom w:val="single" w:sz="4" w:space="0" w:color="FFFFFF"/>
        </w:pBdr>
        <w:tabs>
          <w:tab w:val="left" w:pos="0"/>
        </w:tabs>
        <w:ind w:firstLine="567"/>
        <w:jc w:val="both"/>
        <w:rPr>
          <w:sz w:val="28"/>
          <w:szCs w:val="28"/>
          <w:lang w:val="kk-KZ"/>
        </w:rPr>
      </w:pPr>
      <w:r w:rsidRPr="00737728">
        <w:rPr>
          <w:sz w:val="28"/>
          <w:szCs w:val="28"/>
        </w:rPr>
        <w:t>На реализацию бюджетной программы</w:t>
      </w:r>
      <w:r w:rsidRPr="00FD5B45">
        <w:rPr>
          <w:i/>
          <w:sz w:val="28"/>
          <w:szCs w:val="28"/>
          <w:lang w:val="kk-KZ"/>
        </w:rPr>
        <w:t xml:space="preserve"> </w:t>
      </w:r>
      <w:r w:rsidRPr="00D35DE4">
        <w:rPr>
          <w:b/>
          <w:sz w:val="28"/>
          <w:szCs w:val="28"/>
          <w:lang w:val="kk-KZ"/>
        </w:rPr>
        <w:t>133</w:t>
      </w:r>
      <w:r w:rsidRPr="00FD5B45">
        <w:rPr>
          <w:i/>
          <w:sz w:val="28"/>
          <w:szCs w:val="28"/>
          <w:lang w:val="kk-KZ"/>
        </w:rPr>
        <w:t xml:space="preserve"> </w:t>
      </w:r>
      <w:r w:rsidRPr="006C2747">
        <w:rPr>
          <w:b/>
          <w:sz w:val="28"/>
          <w:szCs w:val="28"/>
          <w:lang w:val="kk-KZ"/>
        </w:rPr>
        <w:t>«Целевые трансферты на развитие другим уровням государственного управления на проведение мероприятий за счет резерва Правительства Республики Казахстан на неотложные затраты»</w:t>
      </w:r>
      <w:r w:rsidRPr="00FD5B45">
        <w:rPr>
          <w:i/>
          <w:sz w:val="28"/>
          <w:szCs w:val="28"/>
          <w:lang w:val="kk-KZ"/>
        </w:rPr>
        <w:t xml:space="preserve"> </w:t>
      </w:r>
      <w:r w:rsidRPr="00DF5C25">
        <w:rPr>
          <w:sz w:val="28"/>
          <w:szCs w:val="28"/>
          <w:lang w:val="kk-KZ"/>
        </w:rPr>
        <w:t xml:space="preserve">постановлениями Правительства Республиик Казахстан </w:t>
      </w:r>
      <w:r w:rsidRPr="00DF5C25">
        <w:rPr>
          <w:sz w:val="28"/>
          <w:szCs w:val="28"/>
        </w:rPr>
        <w:t>№ 8</w:t>
      </w:r>
      <w:r w:rsidRPr="00FD5B45">
        <w:rPr>
          <w:sz w:val="28"/>
          <w:szCs w:val="28"/>
        </w:rPr>
        <w:t xml:space="preserve">30 от 8 декабря 2020 года </w:t>
      </w:r>
      <w:r>
        <w:rPr>
          <w:sz w:val="28"/>
          <w:szCs w:val="28"/>
        </w:rPr>
        <w:t xml:space="preserve">из </w:t>
      </w:r>
      <w:r w:rsidRPr="00FD5B45">
        <w:rPr>
          <w:rFonts w:hint="eastAsia"/>
          <w:sz w:val="28"/>
          <w:szCs w:val="28"/>
        </w:rPr>
        <w:t>резерва</w:t>
      </w:r>
      <w:r w:rsidRPr="00FD5B45">
        <w:rPr>
          <w:sz w:val="28"/>
          <w:szCs w:val="28"/>
        </w:rPr>
        <w:t xml:space="preserve"> Правительства на неотложные затраты бюджету Туркестанской области были выделены средства в сумме </w:t>
      </w:r>
      <w:r w:rsidRPr="00FD5B45">
        <w:rPr>
          <w:sz w:val="28"/>
          <w:szCs w:val="28"/>
          <w:lang w:val="kk-KZ"/>
        </w:rPr>
        <w:t>2</w:t>
      </w:r>
      <w:r>
        <w:rPr>
          <w:sz w:val="28"/>
          <w:szCs w:val="28"/>
          <w:lang w:val="kk-KZ"/>
        </w:rPr>
        <w:t> </w:t>
      </w:r>
      <w:r w:rsidRPr="00FD5B45">
        <w:rPr>
          <w:sz w:val="28"/>
          <w:szCs w:val="28"/>
          <w:lang w:val="kk-KZ"/>
        </w:rPr>
        <w:t>000</w:t>
      </w:r>
      <w:r>
        <w:rPr>
          <w:sz w:val="28"/>
          <w:szCs w:val="28"/>
          <w:lang w:val="kk-KZ"/>
        </w:rPr>
        <w:t> </w:t>
      </w:r>
      <w:r w:rsidRPr="00FD5B45">
        <w:rPr>
          <w:sz w:val="28"/>
          <w:szCs w:val="28"/>
          <w:lang w:val="kk-KZ"/>
        </w:rPr>
        <w:t>000,0</w:t>
      </w:r>
      <w:r>
        <w:rPr>
          <w:sz w:val="28"/>
          <w:szCs w:val="28"/>
        </w:rPr>
        <w:t> </w:t>
      </w:r>
      <w:proofErr w:type="spellStart"/>
      <w:r>
        <w:rPr>
          <w:sz w:val="28"/>
          <w:szCs w:val="28"/>
        </w:rPr>
        <w:t>тыс.тенге</w:t>
      </w:r>
      <w:proofErr w:type="spellEnd"/>
      <w:r w:rsidRPr="00FD5B45">
        <w:rPr>
          <w:sz w:val="28"/>
          <w:szCs w:val="28"/>
        </w:rPr>
        <w:t xml:space="preserve"> для создания (приобретения) быстровозводимой модульной больницы</w:t>
      </w:r>
      <w:r w:rsidRPr="00FD5B45">
        <w:rPr>
          <w:sz w:val="28"/>
          <w:szCs w:val="28"/>
          <w:lang w:val="kk-KZ"/>
        </w:rPr>
        <w:t>.</w:t>
      </w:r>
    </w:p>
    <w:p w:rsidR="009151FA" w:rsidRDefault="009151FA" w:rsidP="009151FA">
      <w:pPr>
        <w:widowControl w:val="0"/>
        <w:pBdr>
          <w:bottom w:val="single" w:sz="4" w:space="0" w:color="FFFFFF"/>
        </w:pBdr>
        <w:tabs>
          <w:tab w:val="left" w:pos="0"/>
        </w:tabs>
        <w:ind w:firstLine="567"/>
        <w:jc w:val="both"/>
        <w:rPr>
          <w:sz w:val="28"/>
          <w:szCs w:val="28"/>
          <w:lang w:val="kk-KZ"/>
        </w:rPr>
      </w:pPr>
      <w:r w:rsidRPr="00FD5B45">
        <w:rPr>
          <w:sz w:val="28"/>
          <w:szCs w:val="28"/>
          <w:lang w:val="kk-KZ"/>
        </w:rPr>
        <w:t>Исполнение на местном уровне составило 2</w:t>
      </w:r>
      <w:r>
        <w:rPr>
          <w:sz w:val="28"/>
          <w:szCs w:val="28"/>
          <w:lang w:val="kk-KZ"/>
        </w:rPr>
        <w:t> </w:t>
      </w:r>
      <w:r w:rsidRPr="00FD5B45">
        <w:rPr>
          <w:sz w:val="28"/>
          <w:szCs w:val="28"/>
          <w:lang w:val="kk-KZ"/>
        </w:rPr>
        <w:t>000</w:t>
      </w:r>
      <w:r>
        <w:rPr>
          <w:sz w:val="28"/>
          <w:szCs w:val="28"/>
          <w:lang w:val="kk-KZ"/>
        </w:rPr>
        <w:t> </w:t>
      </w:r>
      <w:r w:rsidRPr="00FD5B45">
        <w:rPr>
          <w:sz w:val="28"/>
          <w:szCs w:val="28"/>
          <w:lang w:val="kk-KZ"/>
        </w:rPr>
        <w:t>000,0</w:t>
      </w:r>
      <w:r>
        <w:rPr>
          <w:sz w:val="28"/>
          <w:szCs w:val="28"/>
        </w:rPr>
        <w:t> </w:t>
      </w:r>
      <w:proofErr w:type="spellStart"/>
      <w:r>
        <w:rPr>
          <w:sz w:val="28"/>
          <w:szCs w:val="28"/>
        </w:rPr>
        <w:t>тыс.тенге</w:t>
      </w:r>
      <w:proofErr w:type="spellEnd"/>
      <w:r w:rsidRPr="00FD5B45">
        <w:rPr>
          <w:sz w:val="28"/>
          <w:szCs w:val="28"/>
          <w:lang w:val="kk-KZ"/>
        </w:rPr>
        <w:t xml:space="preserve"> или 100</w:t>
      </w:r>
      <w:r>
        <w:rPr>
          <w:sz w:val="28"/>
          <w:szCs w:val="28"/>
          <w:lang w:val="kk-KZ"/>
        </w:rPr>
        <w:t> </w:t>
      </w:r>
      <w:r w:rsidRPr="00FD5B45">
        <w:rPr>
          <w:sz w:val="28"/>
          <w:szCs w:val="28"/>
          <w:lang w:val="kk-KZ"/>
        </w:rPr>
        <w:t xml:space="preserve">% к полученным из республиканского бюджета средствам. </w:t>
      </w:r>
    </w:p>
    <w:p w:rsidR="009151FA" w:rsidRPr="00FD5B45" w:rsidRDefault="009151FA" w:rsidP="009151FA">
      <w:pPr>
        <w:widowControl w:val="0"/>
        <w:pBdr>
          <w:bottom w:val="single" w:sz="4" w:space="0" w:color="FFFFFF"/>
        </w:pBdr>
        <w:tabs>
          <w:tab w:val="left" w:pos="0"/>
        </w:tabs>
        <w:ind w:firstLine="567"/>
        <w:jc w:val="both"/>
        <w:rPr>
          <w:i/>
          <w:sz w:val="28"/>
          <w:szCs w:val="28"/>
        </w:rPr>
      </w:pPr>
      <w:r w:rsidRPr="00FD5B45">
        <w:rPr>
          <w:i/>
          <w:sz w:val="28"/>
          <w:szCs w:val="28"/>
        </w:rPr>
        <w:t xml:space="preserve">Показатель прямого результата достигнут: </w:t>
      </w:r>
    </w:p>
    <w:p w:rsidR="009151FA" w:rsidRPr="00FD5B45" w:rsidRDefault="009151FA" w:rsidP="009151FA">
      <w:pPr>
        <w:widowControl w:val="0"/>
        <w:pBdr>
          <w:bottom w:val="single" w:sz="4" w:space="0" w:color="FFFFFF"/>
        </w:pBdr>
        <w:tabs>
          <w:tab w:val="left" w:pos="0"/>
        </w:tabs>
        <w:ind w:firstLine="720"/>
        <w:jc w:val="both"/>
        <w:rPr>
          <w:sz w:val="28"/>
          <w:szCs w:val="28"/>
        </w:rPr>
      </w:pPr>
      <w:r w:rsidRPr="00FD5B45">
        <w:rPr>
          <w:sz w:val="28"/>
          <w:szCs w:val="28"/>
          <w:lang w:val="kk-KZ"/>
        </w:rPr>
        <w:t>Завершено возведение</w:t>
      </w:r>
      <w:r w:rsidRPr="00FD5B45">
        <w:rPr>
          <w:sz w:val="28"/>
          <w:szCs w:val="28"/>
        </w:rPr>
        <w:t xml:space="preserve"> </w:t>
      </w:r>
      <w:r w:rsidRPr="00FD5B45">
        <w:rPr>
          <w:sz w:val="28"/>
          <w:szCs w:val="28"/>
          <w:lang w:val="kk-KZ"/>
        </w:rPr>
        <w:t>1</w:t>
      </w:r>
      <w:r w:rsidRPr="00FD5B45">
        <w:rPr>
          <w:sz w:val="28"/>
          <w:szCs w:val="28"/>
        </w:rPr>
        <w:t xml:space="preserve"> объект</w:t>
      </w:r>
      <w:r>
        <w:rPr>
          <w:sz w:val="28"/>
          <w:szCs w:val="28"/>
        </w:rPr>
        <w:t>а</w:t>
      </w:r>
      <w:r w:rsidRPr="00FD5B45">
        <w:rPr>
          <w:sz w:val="28"/>
          <w:szCs w:val="28"/>
        </w:rPr>
        <w:t xml:space="preserve"> здравоохранения при плане </w:t>
      </w:r>
      <w:r w:rsidRPr="00FD5B45">
        <w:rPr>
          <w:sz w:val="28"/>
          <w:szCs w:val="28"/>
          <w:lang w:val="kk-KZ"/>
        </w:rPr>
        <w:t xml:space="preserve">1 </w:t>
      </w:r>
      <w:r w:rsidRPr="00FD5B45">
        <w:rPr>
          <w:sz w:val="28"/>
          <w:szCs w:val="28"/>
        </w:rPr>
        <w:t xml:space="preserve">быстровозводимый комплекс на 200 коек для размещения инфекционной больницы в г. Туркестан. </w:t>
      </w:r>
    </w:p>
    <w:p w:rsidR="009151FA" w:rsidRPr="00FD5B45" w:rsidRDefault="009151FA" w:rsidP="009151FA">
      <w:pPr>
        <w:widowControl w:val="0"/>
        <w:pBdr>
          <w:bottom w:val="single" w:sz="4" w:space="0" w:color="FFFFFF"/>
        </w:pBdr>
        <w:tabs>
          <w:tab w:val="left" w:pos="0"/>
        </w:tabs>
        <w:ind w:firstLine="720"/>
        <w:jc w:val="both"/>
        <w:rPr>
          <w:sz w:val="28"/>
          <w:szCs w:val="28"/>
          <w:lang w:val="kk-KZ"/>
        </w:rPr>
      </w:pPr>
      <w:r w:rsidRPr="00FD5B45">
        <w:rPr>
          <w:sz w:val="28"/>
          <w:szCs w:val="28"/>
          <w:lang w:val="kk-KZ"/>
        </w:rPr>
        <w:t xml:space="preserve">Созданы 399 рабочих мест, открытие модульной больницы повысило доступность и качество оказания медицинской помощи в условиях пандемии, обеспечит безопасность персонала и пациентов. </w:t>
      </w:r>
    </w:p>
    <w:p w:rsidR="007F2BAE" w:rsidRPr="008E3987" w:rsidRDefault="009151FA" w:rsidP="009151FA">
      <w:pPr>
        <w:widowControl w:val="0"/>
        <w:pBdr>
          <w:bottom w:val="single" w:sz="4" w:space="0" w:color="FFFFFF"/>
        </w:pBdr>
        <w:tabs>
          <w:tab w:val="left" w:pos="0"/>
        </w:tabs>
        <w:ind w:firstLine="709"/>
        <w:jc w:val="both"/>
        <w:rPr>
          <w:sz w:val="28"/>
          <w:szCs w:val="28"/>
          <w:highlight w:val="yellow"/>
          <w:lang w:eastAsia="x-none"/>
        </w:rPr>
      </w:pPr>
      <w:r>
        <w:rPr>
          <w:sz w:val="28"/>
          <w:szCs w:val="28"/>
        </w:rPr>
        <w:t>Д</w:t>
      </w:r>
      <w:r w:rsidRPr="0010455A">
        <w:rPr>
          <w:sz w:val="28"/>
          <w:szCs w:val="28"/>
        </w:rPr>
        <w:t>ебиторская и кредиторская задолженност</w:t>
      </w:r>
      <w:r>
        <w:rPr>
          <w:sz w:val="28"/>
          <w:szCs w:val="28"/>
        </w:rPr>
        <w:t>и</w:t>
      </w:r>
      <w:r w:rsidRPr="0010455A">
        <w:rPr>
          <w:sz w:val="28"/>
          <w:szCs w:val="28"/>
        </w:rPr>
        <w:t xml:space="preserve"> отсутству</w:t>
      </w:r>
      <w:r>
        <w:rPr>
          <w:sz w:val="28"/>
          <w:szCs w:val="28"/>
        </w:rPr>
        <w:t>ю</w:t>
      </w:r>
      <w:r w:rsidRPr="0010455A">
        <w:rPr>
          <w:sz w:val="28"/>
          <w:szCs w:val="28"/>
        </w:rPr>
        <w:t>т.</w:t>
      </w:r>
    </w:p>
    <w:p w:rsidR="00685FF7" w:rsidRPr="00566174" w:rsidRDefault="00685FF7" w:rsidP="00685FF7">
      <w:pPr>
        <w:pStyle w:val="2"/>
        <w:rPr>
          <w:color w:val="FFFFFF" w:themeColor="background1"/>
          <w:sz w:val="16"/>
        </w:rPr>
      </w:pPr>
      <w:r w:rsidRPr="00566174">
        <w:rPr>
          <w:color w:val="FFFFFF" w:themeColor="background1"/>
          <w:sz w:val="16"/>
        </w:rPr>
        <w:t>240</w:t>
      </w:r>
    </w:p>
    <w:p w:rsidR="003F0C29" w:rsidRDefault="003F0C29" w:rsidP="003C2229">
      <w:pPr>
        <w:pStyle w:val="a9"/>
        <w:widowControl w:val="0"/>
        <w:pBdr>
          <w:bottom w:val="single" w:sz="4" w:space="29" w:color="FFFFFF"/>
        </w:pBdr>
        <w:tabs>
          <w:tab w:val="left" w:pos="0"/>
          <w:tab w:val="left" w:pos="142"/>
          <w:tab w:val="left" w:pos="709"/>
          <w:tab w:val="left" w:pos="1134"/>
        </w:tabs>
        <w:spacing w:after="0"/>
        <w:ind w:left="0" w:firstLine="709"/>
        <w:jc w:val="both"/>
        <w:rPr>
          <w:color w:val="000000"/>
          <w:sz w:val="28"/>
          <w:szCs w:val="28"/>
        </w:rPr>
      </w:pPr>
      <w:r w:rsidRPr="003C2229">
        <w:rPr>
          <w:b/>
          <w:color w:val="0000FF"/>
          <w:sz w:val="28"/>
          <w:szCs w:val="28"/>
        </w:rPr>
        <w:t>Министерство культуры и спорта Республики Казахстан</w:t>
      </w:r>
      <w:r w:rsidRPr="003C2229">
        <w:rPr>
          <w:b/>
          <w:color w:val="0000FF"/>
          <w:sz w:val="32"/>
          <w:szCs w:val="32"/>
        </w:rPr>
        <w:t xml:space="preserve"> </w:t>
      </w:r>
      <w:r w:rsidRPr="00602127">
        <w:rPr>
          <w:color w:val="000000"/>
          <w:sz w:val="28"/>
          <w:szCs w:val="28"/>
        </w:rPr>
        <w:t xml:space="preserve">осуществляло свою деятельность в соответствии со Стратегическим </w:t>
      </w:r>
      <w:r>
        <w:rPr>
          <w:color w:val="000000"/>
          <w:sz w:val="28"/>
          <w:szCs w:val="28"/>
        </w:rPr>
        <w:t xml:space="preserve">планом </w:t>
      </w:r>
      <w:r w:rsidRPr="0069759F">
        <w:rPr>
          <w:color w:val="000000"/>
          <w:sz w:val="28"/>
          <w:szCs w:val="28"/>
        </w:rPr>
        <w:t xml:space="preserve">на </w:t>
      </w:r>
      <w:r w:rsidRPr="00E566CF">
        <w:rPr>
          <w:sz w:val="28"/>
          <w:szCs w:val="28"/>
        </w:rPr>
        <w:t xml:space="preserve">2020-2024 </w:t>
      </w:r>
      <w:r w:rsidRPr="0069759F">
        <w:rPr>
          <w:color w:val="000000"/>
          <w:sz w:val="28"/>
          <w:szCs w:val="28"/>
        </w:rPr>
        <w:t xml:space="preserve">года </w:t>
      </w:r>
      <w:r w:rsidRPr="00602127">
        <w:rPr>
          <w:i/>
          <w:color w:val="000000"/>
          <w:sz w:val="28"/>
          <w:szCs w:val="28"/>
        </w:rPr>
        <w:t xml:space="preserve">(утвержденного приказом </w:t>
      </w:r>
      <w:r>
        <w:rPr>
          <w:i/>
          <w:color w:val="000000"/>
          <w:sz w:val="28"/>
          <w:szCs w:val="28"/>
        </w:rPr>
        <w:t xml:space="preserve">Министра </w:t>
      </w:r>
      <w:r w:rsidRPr="008620D8">
        <w:rPr>
          <w:i/>
          <w:color w:val="000000"/>
          <w:sz w:val="28"/>
          <w:szCs w:val="28"/>
        </w:rPr>
        <w:t>культуры и спорта</w:t>
      </w:r>
      <w:r>
        <w:rPr>
          <w:i/>
          <w:color w:val="000000"/>
          <w:sz w:val="28"/>
          <w:szCs w:val="28"/>
        </w:rPr>
        <w:t xml:space="preserve"> Р</w:t>
      </w:r>
      <w:r>
        <w:rPr>
          <w:i/>
          <w:color w:val="000000"/>
          <w:sz w:val="28"/>
          <w:szCs w:val="28"/>
          <w:lang w:val="kk-KZ"/>
        </w:rPr>
        <w:t xml:space="preserve">еспублики </w:t>
      </w:r>
      <w:r>
        <w:rPr>
          <w:i/>
          <w:color w:val="000000"/>
          <w:sz w:val="28"/>
          <w:szCs w:val="28"/>
        </w:rPr>
        <w:t>К</w:t>
      </w:r>
      <w:r>
        <w:rPr>
          <w:i/>
          <w:color w:val="000000"/>
          <w:sz w:val="28"/>
          <w:szCs w:val="28"/>
          <w:lang w:val="kk-KZ"/>
        </w:rPr>
        <w:t>азахстан от</w:t>
      </w:r>
      <w:r w:rsidRPr="00602127">
        <w:rPr>
          <w:i/>
          <w:color w:val="000000"/>
          <w:sz w:val="28"/>
          <w:szCs w:val="28"/>
        </w:rPr>
        <w:t xml:space="preserve"> </w:t>
      </w:r>
      <w:r w:rsidRPr="0073769B">
        <w:rPr>
          <w:i/>
          <w:sz w:val="28"/>
          <w:szCs w:val="28"/>
        </w:rPr>
        <w:t xml:space="preserve">31 декабря 2019 года </w:t>
      </w:r>
      <w:r>
        <w:rPr>
          <w:i/>
          <w:sz w:val="28"/>
          <w:szCs w:val="28"/>
        </w:rPr>
        <w:t>№ </w:t>
      </w:r>
      <w:r w:rsidRPr="0073769B">
        <w:rPr>
          <w:i/>
          <w:sz w:val="28"/>
          <w:szCs w:val="28"/>
        </w:rPr>
        <w:t xml:space="preserve">348 </w:t>
      </w:r>
      <w:r w:rsidRPr="0073769B">
        <w:rPr>
          <w:i/>
          <w:color w:val="000000"/>
          <w:sz w:val="28"/>
          <w:szCs w:val="28"/>
        </w:rPr>
        <w:t xml:space="preserve">с учетом внесенных изменений и дополнений </w:t>
      </w:r>
      <w:r w:rsidRPr="0073769B">
        <w:rPr>
          <w:i/>
          <w:sz w:val="28"/>
          <w:szCs w:val="28"/>
        </w:rPr>
        <w:t xml:space="preserve">от 5 мая 2020 года </w:t>
      </w:r>
      <w:r>
        <w:rPr>
          <w:i/>
          <w:sz w:val="28"/>
          <w:szCs w:val="28"/>
        </w:rPr>
        <w:t>№ </w:t>
      </w:r>
      <w:r w:rsidRPr="0073769B">
        <w:rPr>
          <w:i/>
          <w:sz w:val="28"/>
          <w:szCs w:val="28"/>
        </w:rPr>
        <w:t>110</w:t>
      </w:r>
      <w:r w:rsidRPr="0073769B">
        <w:rPr>
          <w:i/>
          <w:color w:val="000000"/>
          <w:sz w:val="28"/>
          <w:szCs w:val="28"/>
        </w:rPr>
        <w:t xml:space="preserve">, </w:t>
      </w:r>
      <w:r w:rsidRPr="0073769B">
        <w:rPr>
          <w:i/>
          <w:sz w:val="28"/>
          <w:szCs w:val="28"/>
        </w:rPr>
        <w:t xml:space="preserve">от 25 мая 2020 года </w:t>
      </w:r>
      <w:r>
        <w:rPr>
          <w:i/>
          <w:sz w:val="28"/>
          <w:szCs w:val="28"/>
        </w:rPr>
        <w:t>№ </w:t>
      </w:r>
      <w:r w:rsidRPr="0073769B">
        <w:rPr>
          <w:i/>
          <w:sz w:val="28"/>
          <w:szCs w:val="28"/>
        </w:rPr>
        <w:t>146</w:t>
      </w:r>
      <w:r w:rsidRPr="0073769B">
        <w:rPr>
          <w:i/>
          <w:color w:val="000000"/>
          <w:sz w:val="28"/>
          <w:szCs w:val="28"/>
        </w:rPr>
        <w:t xml:space="preserve">, </w:t>
      </w:r>
      <w:r w:rsidRPr="0073769B">
        <w:rPr>
          <w:i/>
          <w:sz w:val="28"/>
          <w:szCs w:val="28"/>
        </w:rPr>
        <w:t xml:space="preserve">от 15 сентября 2020 года </w:t>
      </w:r>
      <w:r>
        <w:rPr>
          <w:i/>
          <w:sz w:val="28"/>
          <w:szCs w:val="28"/>
        </w:rPr>
        <w:t>№ </w:t>
      </w:r>
      <w:r w:rsidRPr="0073769B">
        <w:rPr>
          <w:i/>
          <w:sz w:val="28"/>
          <w:szCs w:val="28"/>
        </w:rPr>
        <w:t xml:space="preserve">255, от 6 января 2021 года </w:t>
      </w:r>
      <w:r>
        <w:rPr>
          <w:i/>
          <w:sz w:val="28"/>
          <w:szCs w:val="28"/>
        </w:rPr>
        <w:t>№ </w:t>
      </w:r>
      <w:r w:rsidRPr="0073769B">
        <w:rPr>
          <w:i/>
          <w:sz w:val="28"/>
          <w:szCs w:val="28"/>
        </w:rPr>
        <w:t xml:space="preserve">1, от 4 февраля 2021 года </w:t>
      </w:r>
      <w:r>
        <w:rPr>
          <w:i/>
          <w:sz w:val="28"/>
          <w:szCs w:val="28"/>
        </w:rPr>
        <w:t>№ </w:t>
      </w:r>
      <w:r w:rsidRPr="0073769B">
        <w:rPr>
          <w:i/>
          <w:sz w:val="28"/>
          <w:szCs w:val="28"/>
        </w:rPr>
        <w:t>30</w:t>
      </w:r>
      <w:r w:rsidRPr="0073769B">
        <w:rPr>
          <w:i/>
          <w:color w:val="000000"/>
          <w:sz w:val="28"/>
          <w:szCs w:val="28"/>
        </w:rPr>
        <w:t>)</w:t>
      </w:r>
      <w:r>
        <w:rPr>
          <w:i/>
          <w:color w:val="000000"/>
          <w:sz w:val="28"/>
          <w:szCs w:val="28"/>
        </w:rPr>
        <w:t xml:space="preserve"> </w:t>
      </w:r>
      <w:r w:rsidRPr="00602127">
        <w:rPr>
          <w:color w:val="000000"/>
          <w:sz w:val="28"/>
          <w:szCs w:val="28"/>
        </w:rPr>
        <w:t xml:space="preserve">по </w:t>
      </w:r>
      <w:r>
        <w:rPr>
          <w:color w:val="000000"/>
          <w:sz w:val="28"/>
          <w:szCs w:val="28"/>
        </w:rPr>
        <w:t>3-м</w:t>
      </w:r>
      <w:r w:rsidRPr="00602127">
        <w:rPr>
          <w:color w:val="000000"/>
          <w:sz w:val="28"/>
          <w:szCs w:val="28"/>
        </w:rPr>
        <w:t xml:space="preserve"> стратегическ</w:t>
      </w:r>
      <w:r>
        <w:rPr>
          <w:color w:val="000000"/>
          <w:sz w:val="28"/>
          <w:szCs w:val="28"/>
        </w:rPr>
        <w:t>им</w:t>
      </w:r>
      <w:r w:rsidRPr="00602127">
        <w:rPr>
          <w:color w:val="000000"/>
          <w:sz w:val="28"/>
          <w:szCs w:val="28"/>
        </w:rPr>
        <w:t xml:space="preserve"> направлени</w:t>
      </w:r>
      <w:r>
        <w:rPr>
          <w:color w:val="000000"/>
          <w:sz w:val="28"/>
          <w:szCs w:val="28"/>
        </w:rPr>
        <w:t>ям</w:t>
      </w:r>
      <w:r w:rsidRPr="00602127">
        <w:rPr>
          <w:color w:val="000000"/>
          <w:sz w:val="28"/>
          <w:szCs w:val="28"/>
        </w:rPr>
        <w:t>.</w:t>
      </w:r>
    </w:p>
    <w:p w:rsidR="003F0C29" w:rsidRDefault="003F0C29" w:rsidP="003C2229">
      <w:pPr>
        <w:pStyle w:val="a9"/>
        <w:widowControl w:val="0"/>
        <w:pBdr>
          <w:bottom w:val="single" w:sz="4" w:space="29" w:color="FFFFFF"/>
        </w:pBdr>
        <w:tabs>
          <w:tab w:val="left" w:pos="0"/>
          <w:tab w:val="left" w:pos="142"/>
          <w:tab w:val="left" w:pos="709"/>
          <w:tab w:val="left" w:pos="1134"/>
        </w:tabs>
        <w:spacing w:after="0"/>
        <w:ind w:left="0" w:firstLine="709"/>
        <w:jc w:val="both"/>
        <w:rPr>
          <w:sz w:val="28"/>
          <w:szCs w:val="28"/>
        </w:rPr>
      </w:pPr>
      <w:r w:rsidRPr="00A353C7">
        <w:rPr>
          <w:sz w:val="28"/>
          <w:szCs w:val="28"/>
        </w:rPr>
        <w:t xml:space="preserve">В уточненном республиканском бюджете на 2020 год </w:t>
      </w:r>
      <w:r>
        <w:rPr>
          <w:sz w:val="28"/>
          <w:szCs w:val="28"/>
        </w:rPr>
        <w:t xml:space="preserve">Министерству </w:t>
      </w:r>
      <w:r w:rsidRPr="0073769B">
        <w:rPr>
          <w:sz w:val="28"/>
          <w:szCs w:val="28"/>
        </w:rPr>
        <w:lastRenderedPageBreak/>
        <w:t>культуры и спорта</w:t>
      </w:r>
      <w:r w:rsidRPr="00C22626">
        <w:rPr>
          <w:sz w:val="28"/>
          <w:szCs w:val="28"/>
        </w:rPr>
        <w:t xml:space="preserve"> </w:t>
      </w:r>
      <w:r>
        <w:rPr>
          <w:sz w:val="28"/>
          <w:szCs w:val="28"/>
        </w:rPr>
        <w:t>Республики Казахстан</w:t>
      </w:r>
      <w:r w:rsidRPr="001526B8">
        <w:rPr>
          <w:sz w:val="28"/>
          <w:szCs w:val="28"/>
        </w:rPr>
        <w:t xml:space="preserve"> </w:t>
      </w:r>
      <w:r w:rsidRPr="00A353C7">
        <w:rPr>
          <w:sz w:val="28"/>
          <w:szCs w:val="28"/>
        </w:rPr>
        <w:t xml:space="preserve">были предусмотрены средства в сумме </w:t>
      </w:r>
      <w:r w:rsidRPr="00E566CF">
        <w:rPr>
          <w:sz w:val="28"/>
          <w:szCs w:val="28"/>
        </w:rPr>
        <w:t>112</w:t>
      </w:r>
      <w:r>
        <w:rPr>
          <w:sz w:val="28"/>
          <w:szCs w:val="28"/>
        </w:rPr>
        <w:t> </w:t>
      </w:r>
      <w:r w:rsidRPr="00E566CF">
        <w:rPr>
          <w:sz w:val="28"/>
          <w:szCs w:val="28"/>
        </w:rPr>
        <w:t>278</w:t>
      </w:r>
      <w:r>
        <w:rPr>
          <w:sz w:val="28"/>
          <w:szCs w:val="28"/>
        </w:rPr>
        <w:t> </w:t>
      </w:r>
      <w:r w:rsidRPr="00E566CF">
        <w:rPr>
          <w:sz w:val="28"/>
          <w:szCs w:val="28"/>
        </w:rPr>
        <w:t>068</w:t>
      </w:r>
      <w:r>
        <w:rPr>
          <w:sz w:val="28"/>
          <w:szCs w:val="28"/>
        </w:rPr>
        <w:t> </w:t>
      </w:r>
      <w:proofErr w:type="spellStart"/>
      <w:r>
        <w:rPr>
          <w:sz w:val="28"/>
          <w:szCs w:val="28"/>
        </w:rPr>
        <w:t>тыс.тенге</w:t>
      </w:r>
      <w:proofErr w:type="spellEnd"/>
      <w:r w:rsidRPr="00A353C7">
        <w:rPr>
          <w:sz w:val="28"/>
          <w:szCs w:val="28"/>
        </w:rPr>
        <w:t>, которые постановлени</w:t>
      </w:r>
      <w:r>
        <w:rPr>
          <w:sz w:val="28"/>
          <w:szCs w:val="28"/>
        </w:rPr>
        <w:t>я</w:t>
      </w:r>
      <w:r w:rsidRPr="00A353C7">
        <w:rPr>
          <w:sz w:val="28"/>
          <w:szCs w:val="28"/>
        </w:rPr>
        <w:t>м</w:t>
      </w:r>
      <w:r>
        <w:rPr>
          <w:sz w:val="28"/>
          <w:szCs w:val="28"/>
        </w:rPr>
        <w:t>и</w:t>
      </w:r>
      <w:r w:rsidRPr="00A353C7">
        <w:rPr>
          <w:sz w:val="28"/>
          <w:szCs w:val="28"/>
        </w:rPr>
        <w:t xml:space="preserve"> Правительства Республики Казахстан</w:t>
      </w:r>
      <w:r>
        <w:rPr>
          <w:sz w:val="28"/>
          <w:szCs w:val="28"/>
        </w:rPr>
        <w:t xml:space="preserve"> от 10 декабря 2020 года № 839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 № 908 «О реализации Закона Республики Казахстан «О республиканском бюджете на 2020 – 2022 годы» и от 29 декабря 2020 года № 903 «О корректировке показателей республиканского бюджета на 2020 год и внесении изменений в постановление Правительства Республики Казахстан от 6 декабря 2019 года № 908 «О реализации Закона Республики Казахстан «О республиканском бюджете на 2020 – 2022 годы</w:t>
      </w:r>
      <w:r w:rsidRPr="00485FC9">
        <w:rPr>
          <w:sz w:val="28"/>
          <w:szCs w:val="28"/>
        </w:rPr>
        <w:t>» были оптимизированы на сумму 4 070 017</w:t>
      </w:r>
      <w:r>
        <w:rPr>
          <w:sz w:val="28"/>
          <w:szCs w:val="28"/>
        </w:rPr>
        <w:t> </w:t>
      </w:r>
      <w:proofErr w:type="spellStart"/>
      <w:r>
        <w:rPr>
          <w:sz w:val="28"/>
          <w:szCs w:val="28"/>
        </w:rPr>
        <w:t>тыс.тенге</w:t>
      </w:r>
      <w:proofErr w:type="spellEnd"/>
      <w:r w:rsidRPr="00485FC9">
        <w:rPr>
          <w:sz w:val="28"/>
          <w:szCs w:val="28"/>
        </w:rPr>
        <w:t xml:space="preserve"> и на </w:t>
      </w:r>
      <w:r w:rsidR="000B3530">
        <w:rPr>
          <w:sz w:val="28"/>
          <w:szCs w:val="28"/>
        </w:rPr>
        <w:t>353 511</w:t>
      </w:r>
      <w:r>
        <w:rPr>
          <w:sz w:val="28"/>
          <w:szCs w:val="28"/>
        </w:rPr>
        <w:t> </w:t>
      </w:r>
      <w:proofErr w:type="spellStart"/>
      <w:r>
        <w:rPr>
          <w:sz w:val="28"/>
          <w:szCs w:val="28"/>
        </w:rPr>
        <w:t>тыс.тенге</w:t>
      </w:r>
      <w:proofErr w:type="spellEnd"/>
      <w:r w:rsidRPr="00485FC9">
        <w:rPr>
          <w:sz w:val="28"/>
          <w:szCs w:val="28"/>
        </w:rPr>
        <w:t xml:space="preserve"> из-за пандемии </w:t>
      </w:r>
      <w:r w:rsidRPr="00E566CF">
        <w:rPr>
          <w:sz w:val="28"/>
          <w:szCs w:val="28"/>
        </w:rPr>
        <w:t>коронавируса и связанных с ним ограничительных мер</w:t>
      </w:r>
      <w:r>
        <w:rPr>
          <w:sz w:val="28"/>
          <w:szCs w:val="28"/>
        </w:rPr>
        <w:t>.</w:t>
      </w:r>
    </w:p>
    <w:p w:rsidR="003F0C29" w:rsidRDefault="003F0C29" w:rsidP="003C2229">
      <w:pPr>
        <w:pStyle w:val="a9"/>
        <w:widowControl w:val="0"/>
        <w:pBdr>
          <w:bottom w:val="single" w:sz="4" w:space="29" w:color="FFFFFF"/>
        </w:pBdr>
        <w:tabs>
          <w:tab w:val="left" w:pos="0"/>
          <w:tab w:val="left" w:pos="142"/>
          <w:tab w:val="left" w:pos="709"/>
          <w:tab w:val="left" w:pos="1134"/>
        </w:tabs>
        <w:spacing w:after="0"/>
        <w:ind w:left="0" w:firstLine="709"/>
        <w:jc w:val="both"/>
        <w:rPr>
          <w:sz w:val="28"/>
          <w:szCs w:val="28"/>
        </w:rPr>
      </w:pPr>
      <w:r w:rsidRPr="00A353C7">
        <w:rPr>
          <w:sz w:val="28"/>
          <w:szCs w:val="28"/>
        </w:rPr>
        <w:t>В результате</w:t>
      </w:r>
      <w:r>
        <w:rPr>
          <w:sz w:val="28"/>
          <w:szCs w:val="28"/>
        </w:rPr>
        <w:t>,</w:t>
      </w:r>
      <w:r w:rsidRPr="00A353C7">
        <w:rPr>
          <w:sz w:val="28"/>
          <w:szCs w:val="28"/>
        </w:rPr>
        <w:t xml:space="preserve"> с учетом распределяемых</w:t>
      </w:r>
      <w:r>
        <w:rPr>
          <w:sz w:val="28"/>
          <w:szCs w:val="28"/>
        </w:rPr>
        <w:t xml:space="preserve"> бюджетных программ в</w:t>
      </w:r>
      <w:r w:rsidRPr="00902935">
        <w:rPr>
          <w:bCs/>
          <w:iCs/>
          <w:sz w:val="28"/>
          <w:szCs w:val="28"/>
        </w:rPr>
        <w:t xml:space="preserve"> скорректированном республиканском бюджете на 20</w:t>
      </w:r>
      <w:r>
        <w:rPr>
          <w:bCs/>
          <w:iCs/>
          <w:sz w:val="28"/>
          <w:szCs w:val="28"/>
        </w:rPr>
        <w:t>20</w:t>
      </w:r>
      <w:r w:rsidRPr="00902935">
        <w:rPr>
          <w:bCs/>
          <w:iCs/>
          <w:sz w:val="28"/>
          <w:szCs w:val="28"/>
        </w:rPr>
        <w:t xml:space="preserve"> год по </w:t>
      </w:r>
      <w:r>
        <w:rPr>
          <w:bCs/>
          <w:iCs/>
          <w:sz w:val="28"/>
          <w:szCs w:val="28"/>
        </w:rPr>
        <w:t>16-ти</w:t>
      </w:r>
      <w:r w:rsidRPr="00902935">
        <w:rPr>
          <w:bCs/>
          <w:iCs/>
          <w:sz w:val="28"/>
          <w:szCs w:val="28"/>
        </w:rPr>
        <w:t xml:space="preserve"> бюджетным программам</w:t>
      </w:r>
      <w:r>
        <w:rPr>
          <w:bCs/>
          <w:iCs/>
          <w:sz w:val="28"/>
          <w:szCs w:val="28"/>
        </w:rPr>
        <w:t xml:space="preserve"> </w:t>
      </w:r>
      <w:r w:rsidRPr="00902935">
        <w:rPr>
          <w:bCs/>
          <w:iCs/>
          <w:sz w:val="28"/>
          <w:szCs w:val="28"/>
        </w:rPr>
        <w:t>было предусмотрено</w:t>
      </w:r>
      <w:r>
        <w:rPr>
          <w:bCs/>
          <w:iCs/>
          <w:sz w:val="28"/>
          <w:szCs w:val="28"/>
        </w:rPr>
        <w:t xml:space="preserve"> </w:t>
      </w:r>
      <w:r w:rsidRPr="0073769B">
        <w:rPr>
          <w:sz w:val="28"/>
          <w:szCs w:val="28"/>
        </w:rPr>
        <w:t>109 009 717,7</w:t>
      </w:r>
      <w:r>
        <w:rPr>
          <w:bCs/>
          <w:sz w:val="28"/>
          <w:szCs w:val="28"/>
        </w:rPr>
        <w:t> </w:t>
      </w:r>
      <w:proofErr w:type="spellStart"/>
      <w:proofErr w:type="gramStart"/>
      <w:r>
        <w:rPr>
          <w:bCs/>
          <w:sz w:val="28"/>
          <w:szCs w:val="28"/>
        </w:rPr>
        <w:t>тыс.тенге</w:t>
      </w:r>
      <w:proofErr w:type="spellEnd"/>
      <w:proofErr w:type="gramEnd"/>
      <w:r w:rsidRPr="0073769B">
        <w:rPr>
          <w:sz w:val="28"/>
          <w:szCs w:val="28"/>
        </w:rPr>
        <w:t>, испол</w:t>
      </w:r>
      <w:r>
        <w:rPr>
          <w:sz w:val="28"/>
          <w:szCs w:val="28"/>
        </w:rPr>
        <w:t>нено</w:t>
      </w:r>
      <w:r w:rsidRPr="0073769B">
        <w:rPr>
          <w:sz w:val="28"/>
          <w:szCs w:val="28"/>
        </w:rPr>
        <w:t xml:space="preserve"> </w:t>
      </w:r>
      <w:r w:rsidRPr="0073769B">
        <w:rPr>
          <w:bCs/>
          <w:sz w:val="28"/>
          <w:szCs w:val="28"/>
        </w:rPr>
        <w:t>108 758 708,2</w:t>
      </w:r>
      <w:r>
        <w:rPr>
          <w:bCs/>
          <w:sz w:val="28"/>
          <w:szCs w:val="28"/>
        </w:rPr>
        <w:t> </w:t>
      </w:r>
      <w:proofErr w:type="spellStart"/>
      <w:r>
        <w:rPr>
          <w:bCs/>
          <w:sz w:val="28"/>
          <w:szCs w:val="28"/>
        </w:rPr>
        <w:t>тыс.тенге</w:t>
      </w:r>
      <w:proofErr w:type="spellEnd"/>
      <w:r w:rsidRPr="0073769B">
        <w:rPr>
          <w:sz w:val="28"/>
          <w:szCs w:val="28"/>
        </w:rPr>
        <w:t>, или 99,</w:t>
      </w:r>
      <w:r>
        <w:rPr>
          <w:sz w:val="28"/>
          <w:szCs w:val="28"/>
        </w:rPr>
        <w:t>8</w:t>
      </w:r>
      <w:r>
        <w:rPr>
          <w:bCs/>
          <w:sz w:val="28"/>
          <w:szCs w:val="28"/>
        </w:rPr>
        <w:t> </w:t>
      </w:r>
      <w:r w:rsidRPr="0073769B">
        <w:rPr>
          <w:bCs/>
          <w:sz w:val="28"/>
          <w:szCs w:val="28"/>
        </w:rPr>
        <w:t>%</w:t>
      </w:r>
      <w:r w:rsidRPr="0073769B">
        <w:rPr>
          <w:sz w:val="28"/>
          <w:szCs w:val="28"/>
        </w:rPr>
        <w:t xml:space="preserve"> к плану</w:t>
      </w:r>
      <w:r>
        <w:rPr>
          <w:sz w:val="28"/>
          <w:szCs w:val="28"/>
        </w:rPr>
        <w:t xml:space="preserve"> на год</w:t>
      </w:r>
      <w:r w:rsidRPr="0073769B">
        <w:rPr>
          <w:sz w:val="28"/>
          <w:szCs w:val="28"/>
        </w:rPr>
        <w:t xml:space="preserve">. </w:t>
      </w:r>
      <w:r>
        <w:rPr>
          <w:sz w:val="28"/>
          <w:szCs w:val="28"/>
        </w:rPr>
        <w:t>Не исполнено</w:t>
      </w:r>
      <w:r w:rsidRPr="0073769B">
        <w:rPr>
          <w:sz w:val="28"/>
          <w:szCs w:val="28"/>
        </w:rPr>
        <w:t xml:space="preserve"> </w:t>
      </w:r>
      <w:r w:rsidRPr="0073769B">
        <w:rPr>
          <w:bCs/>
          <w:sz w:val="28"/>
          <w:szCs w:val="28"/>
        </w:rPr>
        <w:t>251</w:t>
      </w:r>
      <w:r>
        <w:rPr>
          <w:bCs/>
          <w:sz w:val="28"/>
          <w:szCs w:val="28"/>
        </w:rPr>
        <w:t> </w:t>
      </w:r>
      <w:r w:rsidRPr="0073769B">
        <w:rPr>
          <w:bCs/>
          <w:sz w:val="28"/>
          <w:szCs w:val="28"/>
        </w:rPr>
        <w:t>009,5</w:t>
      </w:r>
      <w:r>
        <w:rPr>
          <w:sz w:val="28"/>
          <w:szCs w:val="28"/>
        </w:rPr>
        <w:t> </w:t>
      </w:r>
      <w:proofErr w:type="spellStart"/>
      <w:proofErr w:type="gramStart"/>
      <w:r>
        <w:rPr>
          <w:sz w:val="28"/>
          <w:szCs w:val="28"/>
        </w:rPr>
        <w:t>тыс.тенге</w:t>
      </w:r>
      <w:proofErr w:type="spellEnd"/>
      <w:proofErr w:type="gramEnd"/>
      <w:r w:rsidRPr="0073769B">
        <w:rPr>
          <w:sz w:val="28"/>
          <w:szCs w:val="28"/>
        </w:rPr>
        <w:t>, из них</w:t>
      </w:r>
      <w:r>
        <w:rPr>
          <w:sz w:val="28"/>
          <w:szCs w:val="28"/>
        </w:rPr>
        <w:t xml:space="preserve"> 151 160,9 </w:t>
      </w:r>
      <w:proofErr w:type="spellStart"/>
      <w:r>
        <w:rPr>
          <w:sz w:val="28"/>
          <w:szCs w:val="28"/>
        </w:rPr>
        <w:t>тыс.тенге</w:t>
      </w:r>
      <w:proofErr w:type="spellEnd"/>
      <w:r>
        <w:rPr>
          <w:sz w:val="28"/>
          <w:szCs w:val="28"/>
        </w:rPr>
        <w:t xml:space="preserve"> – экономия</w:t>
      </w:r>
      <w:r w:rsidRPr="0073769B">
        <w:rPr>
          <w:sz w:val="28"/>
          <w:szCs w:val="28"/>
        </w:rPr>
        <w:t xml:space="preserve"> по результатам гос</w:t>
      </w:r>
      <w:r>
        <w:rPr>
          <w:sz w:val="28"/>
          <w:szCs w:val="28"/>
        </w:rPr>
        <w:t xml:space="preserve">ударственных </w:t>
      </w:r>
      <w:r w:rsidRPr="0073769B">
        <w:rPr>
          <w:sz w:val="28"/>
          <w:szCs w:val="28"/>
        </w:rPr>
        <w:t>закупок</w:t>
      </w:r>
      <w:r>
        <w:rPr>
          <w:sz w:val="28"/>
          <w:szCs w:val="28"/>
        </w:rPr>
        <w:t>, 143,6 </w:t>
      </w:r>
      <w:proofErr w:type="spellStart"/>
      <w:r>
        <w:rPr>
          <w:sz w:val="28"/>
          <w:szCs w:val="28"/>
        </w:rPr>
        <w:t>тыс.тенге</w:t>
      </w:r>
      <w:proofErr w:type="spellEnd"/>
      <w:r>
        <w:rPr>
          <w:sz w:val="28"/>
          <w:szCs w:val="28"/>
        </w:rPr>
        <w:t xml:space="preserve"> – экономия по фонду оплаты труда, 6,5 </w:t>
      </w:r>
      <w:proofErr w:type="spellStart"/>
      <w:r>
        <w:rPr>
          <w:sz w:val="28"/>
          <w:szCs w:val="28"/>
        </w:rPr>
        <w:t>тыс.тенге</w:t>
      </w:r>
      <w:proofErr w:type="spellEnd"/>
      <w:r>
        <w:rPr>
          <w:sz w:val="28"/>
          <w:szCs w:val="28"/>
        </w:rPr>
        <w:t xml:space="preserve"> – прочая экономия. Не освоено 99 698,5 </w:t>
      </w:r>
      <w:proofErr w:type="spellStart"/>
      <w:proofErr w:type="gramStart"/>
      <w:r>
        <w:rPr>
          <w:sz w:val="28"/>
          <w:szCs w:val="28"/>
        </w:rPr>
        <w:t>тыс.тенге</w:t>
      </w:r>
      <w:proofErr w:type="spellEnd"/>
      <w:proofErr w:type="gramEnd"/>
      <w:r>
        <w:rPr>
          <w:sz w:val="28"/>
          <w:szCs w:val="28"/>
        </w:rPr>
        <w:t xml:space="preserve"> из-за н</w:t>
      </w:r>
      <w:r w:rsidRPr="00756015">
        <w:rPr>
          <w:sz w:val="28"/>
          <w:szCs w:val="28"/>
        </w:rPr>
        <w:t>есвоевременно</w:t>
      </w:r>
      <w:r>
        <w:rPr>
          <w:sz w:val="28"/>
          <w:szCs w:val="28"/>
        </w:rPr>
        <w:t>го</w:t>
      </w:r>
      <w:r w:rsidRPr="00756015">
        <w:rPr>
          <w:sz w:val="28"/>
          <w:szCs w:val="28"/>
        </w:rPr>
        <w:t xml:space="preserve"> предоставлени</w:t>
      </w:r>
      <w:r>
        <w:rPr>
          <w:sz w:val="28"/>
          <w:szCs w:val="28"/>
        </w:rPr>
        <w:t>я</w:t>
      </w:r>
      <w:r w:rsidRPr="00756015">
        <w:rPr>
          <w:sz w:val="28"/>
          <w:szCs w:val="28"/>
        </w:rPr>
        <w:t xml:space="preserve"> актов выполненных работ, счетов – фактур</w:t>
      </w:r>
      <w:r>
        <w:rPr>
          <w:sz w:val="28"/>
          <w:szCs w:val="28"/>
        </w:rPr>
        <w:t>.</w:t>
      </w:r>
    </w:p>
    <w:p w:rsidR="003F0C29" w:rsidRPr="003F0C29" w:rsidRDefault="003F0C29" w:rsidP="003F0C29">
      <w:pPr>
        <w:pStyle w:val="afff4"/>
        <w:jc w:val="center"/>
        <w:rPr>
          <w:rFonts w:ascii="Times New Roman" w:hAnsi="Times New Roman" w:cs="Times New Roman"/>
          <w:b/>
          <w:sz w:val="28"/>
          <w:szCs w:val="28"/>
        </w:rPr>
      </w:pPr>
      <w:r w:rsidRPr="003F0C29">
        <w:rPr>
          <w:rFonts w:ascii="Times New Roman" w:hAnsi="Times New Roman" w:cs="Times New Roman"/>
          <w:b/>
          <w:sz w:val="28"/>
          <w:szCs w:val="28"/>
        </w:rPr>
        <w:t>Бюджетные средства, направленные на осуществление деятельности</w:t>
      </w:r>
      <w:r w:rsidRPr="003F0C29">
        <w:rPr>
          <w:rFonts w:ascii="Times New Roman" w:hAnsi="Times New Roman" w:cs="Times New Roman"/>
          <w:b/>
          <w:sz w:val="28"/>
          <w:szCs w:val="28"/>
        </w:rPr>
        <w:br/>
        <w:t>Министерства за 2020 год (тыс. тенге)</w:t>
      </w:r>
    </w:p>
    <w:p w:rsidR="003F0C29" w:rsidRPr="00E566CF" w:rsidRDefault="003F0C29" w:rsidP="003F0C29">
      <w:pPr>
        <w:pStyle w:val="afff4"/>
      </w:pPr>
    </w:p>
    <w:tbl>
      <w:tblPr>
        <w:tblW w:w="9796" w:type="dxa"/>
        <w:tblInd w:w="93" w:type="dxa"/>
        <w:tblLayout w:type="fixed"/>
        <w:tblLook w:val="04A0" w:firstRow="1" w:lastRow="0" w:firstColumn="1" w:lastColumn="0" w:noHBand="0" w:noVBand="1"/>
      </w:tblPr>
      <w:tblGrid>
        <w:gridCol w:w="4126"/>
        <w:gridCol w:w="1701"/>
        <w:gridCol w:w="1559"/>
        <w:gridCol w:w="1134"/>
        <w:gridCol w:w="1276"/>
      </w:tblGrid>
      <w:tr w:rsidR="003F0C29" w:rsidRPr="00E566CF" w:rsidTr="00A8607A">
        <w:trPr>
          <w:trHeight w:val="569"/>
          <w:tblHeader/>
        </w:trPr>
        <w:tc>
          <w:tcPr>
            <w:tcW w:w="412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000000" w:fill="DAEEF3"/>
            <w:hideMark/>
          </w:tcPr>
          <w:p w:rsidR="003F0C29" w:rsidRPr="00756015" w:rsidRDefault="003F0C29" w:rsidP="00A8607A">
            <w:pPr>
              <w:jc w:val="center"/>
              <w:rPr>
                <w:b/>
                <w:bCs/>
              </w:rPr>
            </w:pPr>
            <w:r w:rsidRPr="00756015">
              <w:rPr>
                <w:b/>
                <w:bCs/>
              </w:rPr>
              <w:t>Наименование</w:t>
            </w:r>
          </w:p>
        </w:tc>
        <w:tc>
          <w:tcPr>
            <w:tcW w:w="170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000000" w:fill="DAEEF3"/>
            <w:vAlign w:val="center"/>
            <w:hideMark/>
          </w:tcPr>
          <w:p w:rsidR="003F0C29" w:rsidRDefault="003F0C29" w:rsidP="00A8607A">
            <w:pPr>
              <w:jc w:val="center"/>
              <w:rPr>
                <w:b/>
                <w:bCs/>
              </w:rPr>
            </w:pPr>
            <w:r w:rsidRPr="00756015">
              <w:rPr>
                <w:b/>
                <w:bCs/>
              </w:rPr>
              <w:t xml:space="preserve">План </w:t>
            </w:r>
          </w:p>
          <w:p w:rsidR="003F0C29" w:rsidRPr="00756015" w:rsidRDefault="003F0C29" w:rsidP="00A8607A">
            <w:pPr>
              <w:jc w:val="center"/>
              <w:rPr>
                <w:b/>
                <w:bCs/>
              </w:rPr>
            </w:pPr>
            <w:r w:rsidRPr="00756015">
              <w:t>(скор. бюджет)</w:t>
            </w:r>
          </w:p>
        </w:tc>
        <w:tc>
          <w:tcPr>
            <w:tcW w:w="155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000000" w:fill="DAEEF3"/>
            <w:vAlign w:val="center"/>
            <w:hideMark/>
          </w:tcPr>
          <w:p w:rsidR="003F0C29" w:rsidRPr="00756015" w:rsidRDefault="003F0C29" w:rsidP="00A8607A">
            <w:pPr>
              <w:jc w:val="center"/>
              <w:rPr>
                <w:b/>
                <w:bCs/>
              </w:rPr>
            </w:pPr>
            <w:r w:rsidRPr="00756015">
              <w:rPr>
                <w:b/>
                <w:bCs/>
              </w:rPr>
              <w:t>Факт</w:t>
            </w:r>
          </w:p>
        </w:tc>
        <w:tc>
          <w:tcPr>
            <w:tcW w:w="113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000000" w:fill="DAEEF3"/>
            <w:vAlign w:val="center"/>
            <w:hideMark/>
          </w:tcPr>
          <w:p w:rsidR="003F0C29" w:rsidRPr="00756015" w:rsidRDefault="003F0C29" w:rsidP="00A8607A">
            <w:pPr>
              <w:jc w:val="center"/>
              <w:rPr>
                <w:b/>
                <w:bCs/>
              </w:rPr>
            </w:pPr>
            <w:r w:rsidRPr="00756015">
              <w:rPr>
                <w:b/>
                <w:bCs/>
              </w:rPr>
              <w:t>% исп.</w:t>
            </w:r>
          </w:p>
        </w:tc>
        <w:tc>
          <w:tcPr>
            <w:tcW w:w="12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000000" w:fill="DAEEF3"/>
            <w:vAlign w:val="center"/>
            <w:hideMark/>
          </w:tcPr>
          <w:p w:rsidR="003F0C29" w:rsidRPr="00756015" w:rsidRDefault="003F0C29" w:rsidP="00A8607A">
            <w:pPr>
              <w:jc w:val="center"/>
              <w:rPr>
                <w:b/>
                <w:bCs/>
                <w:color w:val="000000"/>
              </w:rPr>
            </w:pPr>
            <w:r w:rsidRPr="00756015">
              <w:rPr>
                <w:b/>
                <w:bCs/>
                <w:color w:val="000000"/>
              </w:rPr>
              <w:t>Отклонение</w:t>
            </w:r>
          </w:p>
        </w:tc>
      </w:tr>
      <w:tr w:rsidR="003F0C29" w:rsidRPr="00E566CF" w:rsidTr="00A8607A">
        <w:trPr>
          <w:trHeight w:val="1974"/>
        </w:trPr>
        <w:tc>
          <w:tcPr>
            <w:tcW w:w="4126" w:type="dxa"/>
            <w:tcBorders>
              <w:top w:val="single" w:sz="18" w:space="0" w:color="FFFFFF" w:themeColor="background1"/>
            </w:tcBorders>
            <w:shd w:val="clear" w:color="auto" w:fill="auto"/>
            <w:hideMark/>
          </w:tcPr>
          <w:p w:rsidR="003F0C29" w:rsidRPr="00756015" w:rsidRDefault="003F0C29" w:rsidP="00A8607A">
            <w:pPr>
              <w:rPr>
                <w:b/>
                <w:bCs/>
                <w:color w:val="000000"/>
              </w:rPr>
            </w:pPr>
            <w:r w:rsidRPr="00756015">
              <w:rPr>
                <w:b/>
                <w:bCs/>
                <w:color w:val="000000"/>
              </w:rPr>
              <w:t>Стратегическое направление 1.</w:t>
            </w:r>
            <w:r w:rsidRPr="00756015">
              <w:rPr>
                <w:b/>
                <w:bCs/>
                <w:color w:val="000000"/>
              </w:rPr>
              <w:br/>
              <w:t xml:space="preserve">Развитие единого культурного пространства страны, формирование конкурентоспособной туристской индустрии, совершенствование архивного дела </w:t>
            </w:r>
            <w:r w:rsidRPr="00914674">
              <w:rPr>
                <w:bCs/>
                <w:color w:val="000000"/>
              </w:rPr>
              <w:t xml:space="preserve">бюджетные программы </w:t>
            </w:r>
            <w:r w:rsidRPr="008F5114">
              <w:rPr>
                <w:bCs/>
                <w:color w:val="000000"/>
              </w:rPr>
              <w:t>005; 006; 017; 033; 041; 043; 045; 046)</w:t>
            </w:r>
          </w:p>
        </w:tc>
        <w:tc>
          <w:tcPr>
            <w:tcW w:w="1701" w:type="dxa"/>
            <w:tcBorders>
              <w:top w:val="single" w:sz="18" w:space="0" w:color="FFFFFF" w:themeColor="background1"/>
            </w:tcBorders>
            <w:shd w:val="clear" w:color="auto" w:fill="auto"/>
            <w:noWrap/>
            <w:vAlign w:val="center"/>
            <w:hideMark/>
          </w:tcPr>
          <w:p w:rsidR="003F0C29" w:rsidRPr="00756015" w:rsidRDefault="003F0C29" w:rsidP="00A8607A">
            <w:pPr>
              <w:jc w:val="center"/>
              <w:rPr>
                <w:b/>
                <w:bCs/>
                <w:color w:val="000000"/>
              </w:rPr>
            </w:pPr>
            <w:r w:rsidRPr="00756015">
              <w:rPr>
                <w:b/>
                <w:bCs/>
                <w:color w:val="000000"/>
              </w:rPr>
              <w:t>65</w:t>
            </w:r>
            <w:r>
              <w:rPr>
                <w:b/>
                <w:bCs/>
                <w:color w:val="000000"/>
              </w:rPr>
              <w:t> </w:t>
            </w:r>
            <w:r w:rsidRPr="00756015">
              <w:rPr>
                <w:b/>
                <w:bCs/>
                <w:color w:val="000000"/>
              </w:rPr>
              <w:t>467</w:t>
            </w:r>
            <w:r>
              <w:rPr>
                <w:b/>
                <w:bCs/>
                <w:color w:val="000000"/>
              </w:rPr>
              <w:t> </w:t>
            </w:r>
            <w:r w:rsidRPr="00756015">
              <w:rPr>
                <w:b/>
                <w:bCs/>
                <w:color w:val="000000"/>
              </w:rPr>
              <w:t>449,0</w:t>
            </w:r>
          </w:p>
        </w:tc>
        <w:tc>
          <w:tcPr>
            <w:tcW w:w="1559" w:type="dxa"/>
            <w:tcBorders>
              <w:top w:val="single" w:sz="18" w:space="0" w:color="FFFFFF" w:themeColor="background1"/>
              <w:right w:val="single" w:sz="4" w:space="0" w:color="FFFFFF" w:themeColor="background1"/>
            </w:tcBorders>
            <w:shd w:val="clear" w:color="auto" w:fill="auto"/>
            <w:noWrap/>
            <w:vAlign w:val="center"/>
            <w:hideMark/>
          </w:tcPr>
          <w:p w:rsidR="003F0C29" w:rsidRPr="00756015" w:rsidRDefault="003F0C29" w:rsidP="00A8607A">
            <w:pPr>
              <w:jc w:val="center"/>
              <w:rPr>
                <w:b/>
                <w:bCs/>
                <w:color w:val="000000"/>
              </w:rPr>
            </w:pPr>
            <w:r w:rsidRPr="00756015">
              <w:rPr>
                <w:b/>
                <w:bCs/>
                <w:color w:val="000000"/>
              </w:rPr>
              <w:t>65</w:t>
            </w:r>
            <w:r>
              <w:rPr>
                <w:b/>
                <w:bCs/>
                <w:color w:val="000000"/>
              </w:rPr>
              <w:t> </w:t>
            </w:r>
            <w:r w:rsidRPr="00756015">
              <w:rPr>
                <w:b/>
                <w:bCs/>
                <w:color w:val="000000"/>
              </w:rPr>
              <w:t>216</w:t>
            </w:r>
            <w:r>
              <w:rPr>
                <w:b/>
                <w:bCs/>
                <w:color w:val="000000"/>
              </w:rPr>
              <w:t> </w:t>
            </w:r>
            <w:r w:rsidRPr="00756015">
              <w:rPr>
                <w:b/>
                <w:bCs/>
                <w:color w:val="000000"/>
              </w:rPr>
              <w:t>991,2</w:t>
            </w:r>
          </w:p>
        </w:tc>
        <w:tc>
          <w:tcPr>
            <w:tcW w:w="1134" w:type="dxa"/>
            <w:tcBorders>
              <w:top w:val="single" w:sz="18" w:space="0" w:color="FFFFFF" w:themeColor="background1"/>
              <w:left w:val="single" w:sz="4" w:space="0" w:color="FFFFFF" w:themeColor="background1"/>
            </w:tcBorders>
            <w:shd w:val="clear" w:color="auto" w:fill="auto"/>
            <w:vAlign w:val="center"/>
            <w:hideMark/>
          </w:tcPr>
          <w:p w:rsidR="003F0C29" w:rsidRPr="00756015" w:rsidRDefault="003F0C29" w:rsidP="00A8607A">
            <w:pPr>
              <w:jc w:val="center"/>
              <w:rPr>
                <w:b/>
                <w:bCs/>
                <w:color w:val="000000"/>
              </w:rPr>
            </w:pPr>
            <w:r w:rsidRPr="00756015">
              <w:rPr>
                <w:b/>
                <w:bCs/>
                <w:color w:val="000000"/>
              </w:rPr>
              <w:t>99,6</w:t>
            </w:r>
          </w:p>
        </w:tc>
        <w:tc>
          <w:tcPr>
            <w:tcW w:w="1276" w:type="dxa"/>
            <w:tcBorders>
              <w:top w:val="single" w:sz="18" w:space="0" w:color="FFFFFF" w:themeColor="background1"/>
            </w:tcBorders>
            <w:shd w:val="clear" w:color="auto" w:fill="auto"/>
            <w:noWrap/>
            <w:vAlign w:val="center"/>
            <w:hideMark/>
          </w:tcPr>
          <w:p w:rsidR="003F0C29" w:rsidRPr="00756015" w:rsidRDefault="003F0C29" w:rsidP="00A8607A">
            <w:pPr>
              <w:jc w:val="center"/>
              <w:rPr>
                <w:b/>
                <w:bCs/>
                <w:color w:val="000000"/>
              </w:rPr>
            </w:pPr>
            <w:r w:rsidRPr="00756015">
              <w:rPr>
                <w:b/>
                <w:bCs/>
                <w:color w:val="000000"/>
              </w:rPr>
              <w:t>-250</w:t>
            </w:r>
            <w:r>
              <w:rPr>
                <w:b/>
                <w:bCs/>
                <w:color w:val="000000"/>
              </w:rPr>
              <w:t> </w:t>
            </w:r>
            <w:r w:rsidRPr="00756015">
              <w:rPr>
                <w:b/>
                <w:bCs/>
                <w:color w:val="000000"/>
              </w:rPr>
              <w:t>457,8</w:t>
            </w:r>
          </w:p>
        </w:tc>
      </w:tr>
      <w:tr w:rsidR="003F0C29" w:rsidRPr="00E566CF" w:rsidTr="00A8607A">
        <w:trPr>
          <w:trHeight w:val="1369"/>
        </w:trPr>
        <w:tc>
          <w:tcPr>
            <w:tcW w:w="4126" w:type="dxa"/>
            <w:shd w:val="clear" w:color="auto" w:fill="auto"/>
            <w:hideMark/>
          </w:tcPr>
          <w:p w:rsidR="003F0C29" w:rsidRPr="00914674" w:rsidRDefault="003F0C29" w:rsidP="00A8607A">
            <w:pPr>
              <w:ind w:firstLine="336"/>
              <w:jc w:val="both"/>
              <w:rPr>
                <w:bCs/>
                <w:color w:val="000000"/>
              </w:rPr>
            </w:pPr>
            <w:r w:rsidRPr="00914674">
              <w:rPr>
                <w:bCs/>
                <w:color w:val="000000"/>
              </w:rPr>
              <w:t>Цель 1.1. Повышение конкурентоспособности сферы культуры и искусства, обеспечение деятельности архивного дела (бюджетные программы 005; 006; 017; 033; 041</w:t>
            </w:r>
            <w:r>
              <w:rPr>
                <w:bCs/>
                <w:color w:val="000000"/>
              </w:rPr>
              <w:t>, 046</w:t>
            </w:r>
            <w:r w:rsidRPr="00914674">
              <w:rPr>
                <w:bCs/>
                <w:color w:val="000000"/>
              </w:rPr>
              <w:t>)</w:t>
            </w:r>
          </w:p>
        </w:tc>
        <w:tc>
          <w:tcPr>
            <w:tcW w:w="1701" w:type="dxa"/>
            <w:shd w:val="clear" w:color="auto" w:fill="auto"/>
            <w:vAlign w:val="center"/>
            <w:hideMark/>
          </w:tcPr>
          <w:p w:rsidR="003F0C29" w:rsidRPr="00610DE1" w:rsidRDefault="003F0C29" w:rsidP="00A8607A">
            <w:pPr>
              <w:jc w:val="center"/>
              <w:rPr>
                <w:bCs/>
                <w:color w:val="000000"/>
              </w:rPr>
            </w:pPr>
            <w:r w:rsidRPr="00610DE1">
              <w:rPr>
                <w:bCs/>
                <w:color w:val="000000"/>
              </w:rPr>
              <w:t>63</w:t>
            </w:r>
            <w:r>
              <w:rPr>
                <w:bCs/>
                <w:color w:val="000000"/>
              </w:rPr>
              <w:t> </w:t>
            </w:r>
            <w:r w:rsidRPr="00610DE1">
              <w:rPr>
                <w:bCs/>
                <w:color w:val="000000"/>
              </w:rPr>
              <w:t>384</w:t>
            </w:r>
            <w:r>
              <w:rPr>
                <w:bCs/>
                <w:color w:val="000000"/>
                <w:lang w:val="en-US"/>
              </w:rPr>
              <w:t> </w:t>
            </w:r>
            <w:r w:rsidRPr="00610DE1">
              <w:rPr>
                <w:bCs/>
                <w:color w:val="000000"/>
              </w:rPr>
              <w:t>078,0</w:t>
            </w:r>
          </w:p>
        </w:tc>
        <w:tc>
          <w:tcPr>
            <w:tcW w:w="1559" w:type="dxa"/>
            <w:shd w:val="clear" w:color="auto" w:fill="auto"/>
            <w:vAlign w:val="center"/>
            <w:hideMark/>
          </w:tcPr>
          <w:p w:rsidR="003F0C29" w:rsidRPr="00610DE1" w:rsidRDefault="003F0C29" w:rsidP="00A8607A">
            <w:pPr>
              <w:jc w:val="center"/>
              <w:rPr>
                <w:bCs/>
                <w:color w:val="000000"/>
              </w:rPr>
            </w:pPr>
            <w:r w:rsidRPr="00610DE1">
              <w:rPr>
                <w:bCs/>
                <w:color w:val="000000"/>
              </w:rPr>
              <w:t>63</w:t>
            </w:r>
            <w:r>
              <w:rPr>
                <w:bCs/>
                <w:color w:val="000000"/>
              </w:rPr>
              <w:t> </w:t>
            </w:r>
            <w:r w:rsidRPr="00610DE1">
              <w:rPr>
                <w:bCs/>
                <w:color w:val="000000"/>
              </w:rPr>
              <w:t>284</w:t>
            </w:r>
            <w:r>
              <w:rPr>
                <w:bCs/>
                <w:color w:val="000000"/>
                <w:lang w:val="en-US"/>
              </w:rPr>
              <w:t> </w:t>
            </w:r>
            <w:r w:rsidRPr="00610DE1">
              <w:rPr>
                <w:bCs/>
                <w:color w:val="000000"/>
              </w:rPr>
              <w:t>724,7</w:t>
            </w:r>
          </w:p>
        </w:tc>
        <w:tc>
          <w:tcPr>
            <w:tcW w:w="1134" w:type="dxa"/>
            <w:shd w:val="clear" w:color="auto" w:fill="auto"/>
            <w:vAlign w:val="center"/>
            <w:hideMark/>
          </w:tcPr>
          <w:p w:rsidR="003F0C29" w:rsidRPr="00610DE1" w:rsidRDefault="003F0C29" w:rsidP="00A8607A">
            <w:pPr>
              <w:jc w:val="center"/>
              <w:rPr>
                <w:color w:val="000000"/>
              </w:rPr>
            </w:pPr>
            <w:r w:rsidRPr="00610DE1">
              <w:rPr>
                <w:color w:val="000000"/>
              </w:rPr>
              <w:t>99,8</w:t>
            </w:r>
          </w:p>
        </w:tc>
        <w:tc>
          <w:tcPr>
            <w:tcW w:w="1276" w:type="dxa"/>
            <w:shd w:val="clear" w:color="auto" w:fill="auto"/>
            <w:vAlign w:val="center"/>
            <w:hideMark/>
          </w:tcPr>
          <w:p w:rsidR="003F0C29" w:rsidRPr="00610DE1" w:rsidRDefault="003F0C29" w:rsidP="00A8607A">
            <w:pPr>
              <w:jc w:val="center"/>
              <w:rPr>
                <w:bCs/>
                <w:color w:val="000000"/>
              </w:rPr>
            </w:pPr>
            <w:r w:rsidRPr="00610DE1">
              <w:rPr>
                <w:bCs/>
                <w:color w:val="000000"/>
              </w:rPr>
              <w:t>-99</w:t>
            </w:r>
            <w:r>
              <w:rPr>
                <w:bCs/>
                <w:color w:val="000000"/>
                <w:lang w:val="en-US"/>
              </w:rPr>
              <w:t> </w:t>
            </w:r>
            <w:r w:rsidRPr="00610DE1">
              <w:rPr>
                <w:bCs/>
                <w:color w:val="000000"/>
              </w:rPr>
              <w:t>353,3</w:t>
            </w:r>
          </w:p>
        </w:tc>
      </w:tr>
      <w:tr w:rsidR="003F0C29" w:rsidRPr="00E566CF" w:rsidTr="00A8607A">
        <w:trPr>
          <w:trHeight w:val="1188"/>
        </w:trPr>
        <w:tc>
          <w:tcPr>
            <w:tcW w:w="4126" w:type="dxa"/>
            <w:shd w:val="clear" w:color="auto" w:fill="auto"/>
            <w:hideMark/>
          </w:tcPr>
          <w:p w:rsidR="003F0C29" w:rsidRPr="00756015" w:rsidRDefault="003F0C29" w:rsidP="00A8607A">
            <w:pPr>
              <w:ind w:firstLine="336"/>
              <w:jc w:val="both"/>
              <w:rPr>
                <w:bCs/>
                <w:color w:val="000000"/>
              </w:rPr>
            </w:pPr>
            <w:r w:rsidRPr="00756015">
              <w:rPr>
                <w:bCs/>
                <w:color w:val="000000"/>
              </w:rPr>
              <w:t>Цель 1.2. Формирование конкурентоспособной туристской индустрии (</w:t>
            </w:r>
            <w:r w:rsidRPr="00914674">
              <w:rPr>
                <w:bCs/>
                <w:color w:val="000000"/>
              </w:rPr>
              <w:t>бюджетные программы</w:t>
            </w:r>
            <w:r w:rsidRPr="00756015">
              <w:rPr>
                <w:bCs/>
                <w:color w:val="000000"/>
              </w:rPr>
              <w:t xml:space="preserve"> 043; 045) </w:t>
            </w:r>
          </w:p>
        </w:tc>
        <w:tc>
          <w:tcPr>
            <w:tcW w:w="1701" w:type="dxa"/>
            <w:shd w:val="clear" w:color="auto" w:fill="auto"/>
            <w:vAlign w:val="center"/>
            <w:hideMark/>
          </w:tcPr>
          <w:p w:rsidR="003F0C29" w:rsidRPr="00756015" w:rsidRDefault="003F0C29" w:rsidP="00A8607A">
            <w:pPr>
              <w:jc w:val="center"/>
              <w:rPr>
                <w:bCs/>
                <w:color w:val="000000"/>
              </w:rPr>
            </w:pPr>
            <w:r w:rsidRPr="00756015">
              <w:rPr>
                <w:bCs/>
                <w:color w:val="000000"/>
              </w:rPr>
              <w:t>2</w:t>
            </w:r>
            <w:r>
              <w:rPr>
                <w:bCs/>
                <w:color w:val="000000"/>
              </w:rPr>
              <w:t> </w:t>
            </w:r>
            <w:r w:rsidRPr="00756015">
              <w:rPr>
                <w:bCs/>
                <w:color w:val="000000"/>
              </w:rPr>
              <w:t>083</w:t>
            </w:r>
            <w:r>
              <w:rPr>
                <w:bCs/>
                <w:color w:val="000000"/>
                <w:lang w:val="en-US"/>
              </w:rPr>
              <w:t> </w:t>
            </w:r>
            <w:r w:rsidRPr="00756015">
              <w:rPr>
                <w:bCs/>
                <w:color w:val="000000"/>
              </w:rPr>
              <w:t>371,0</w:t>
            </w:r>
          </w:p>
        </w:tc>
        <w:tc>
          <w:tcPr>
            <w:tcW w:w="1559" w:type="dxa"/>
            <w:shd w:val="clear" w:color="auto" w:fill="auto"/>
            <w:vAlign w:val="center"/>
            <w:hideMark/>
          </w:tcPr>
          <w:p w:rsidR="003F0C29" w:rsidRPr="00756015" w:rsidRDefault="003F0C29" w:rsidP="00A8607A">
            <w:pPr>
              <w:jc w:val="center"/>
              <w:rPr>
                <w:bCs/>
                <w:color w:val="000000"/>
              </w:rPr>
            </w:pPr>
            <w:r w:rsidRPr="00756015">
              <w:rPr>
                <w:bCs/>
                <w:color w:val="000000"/>
              </w:rPr>
              <w:t>1</w:t>
            </w:r>
            <w:r>
              <w:rPr>
                <w:bCs/>
                <w:color w:val="000000"/>
              </w:rPr>
              <w:t> </w:t>
            </w:r>
            <w:r w:rsidRPr="00756015">
              <w:rPr>
                <w:bCs/>
                <w:color w:val="000000"/>
              </w:rPr>
              <w:t>932</w:t>
            </w:r>
            <w:r>
              <w:rPr>
                <w:bCs/>
                <w:color w:val="000000"/>
                <w:lang w:val="en-US"/>
              </w:rPr>
              <w:t> </w:t>
            </w:r>
            <w:r w:rsidRPr="00756015">
              <w:rPr>
                <w:bCs/>
                <w:color w:val="000000"/>
              </w:rPr>
              <w:t>266,5</w:t>
            </w:r>
          </w:p>
        </w:tc>
        <w:tc>
          <w:tcPr>
            <w:tcW w:w="1134" w:type="dxa"/>
            <w:shd w:val="clear" w:color="auto" w:fill="auto"/>
            <w:vAlign w:val="center"/>
            <w:hideMark/>
          </w:tcPr>
          <w:p w:rsidR="003F0C29" w:rsidRPr="00756015" w:rsidRDefault="003F0C29" w:rsidP="00A8607A">
            <w:pPr>
              <w:jc w:val="center"/>
              <w:rPr>
                <w:color w:val="000000"/>
              </w:rPr>
            </w:pPr>
            <w:r w:rsidRPr="00756015">
              <w:rPr>
                <w:color w:val="000000"/>
              </w:rPr>
              <w:t>92,7</w:t>
            </w:r>
          </w:p>
        </w:tc>
        <w:tc>
          <w:tcPr>
            <w:tcW w:w="1276" w:type="dxa"/>
            <w:shd w:val="clear" w:color="auto" w:fill="auto"/>
            <w:vAlign w:val="center"/>
            <w:hideMark/>
          </w:tcPr>
          <w:p w:rsidR="003F0C29" w:rsidRPr="00756015" w:rsidRDefault="003F0C29" w:rsidP="00A8607A">
            <w:pPr>
              <w:jc w:val="center"/>
              <w:rPr>
                <w:bCs/>
                <w:color w:val="000000"/>
              </w:rPr>
            </w:pPr>
            <w:r w:rsidRPr="00756015">
              <w:rPr>
                <w:bCs/>
                <w:color w:val="000000"/>
              </w:rPr>
              <w:t>-151</w:t>
            </w:r>
            <w:r>
              <w:rPr>
                <w:bCs/>
                <w:color w:val="000000"/>
                <w:lang w:val="en-US"/>
              </w:rPr>
              <w:t> </w:t>
            </w:r>
            <w:r w:rsidRPr="00756015">
              <w:rPr>
                <w:bCs/>
                <w:color w:val="000000"/>
              </w:rPr>
              <w:t>104,5</w:t>
            </w:r>
          </w:p>
        </w:tc>
      </w:tr>
      <w:tr w:rsidR="003F0C29" w:rsidRPr="00E566CF" w:rsidTr="00A8607A">
        <w:trPr>
          <w:trHeight w:val="1323"/>
        </w:trPr>
        <w:tc>
          <w:tcPr>
            <w:tcW w:w="4126" w:type="dxa"/>
            <w:shd w:val="clear" w:color="auto" w:fill="auto"/>
            <w:hideMark/>
          </w:tcPr>
          <w:p w:rsidR="003F0C29" w:rsidRPr="00914674" w:rsidRDefault="003F0C29" w:rsidP="00A8607A">
            <w:pPr>
              <w:jc w:val="both"/>
              <w:rPr>
                <w:b/>
                <w:bCs/>
                <w:color w:val="000000"/>
              </w:rPr>
            </w:pPr>
            <w:r w:rsidRPr="00914674">
              <w:rPr>
                <w:b/>
                <w:bCs/>
                <w:color w:val="000000"/>
              </w:rPr>
              <w:lastRenderedPageBreak/>
              <w:t>Стратегическое направление 2. Укрепление лингвистического капитала казахстанцев и гармонизация языковой среды</w:t>
            </w:r>
            <w:r>
              <w:rPr>
                <w:b/>
                <w:bCs/>
                <w:color w:val="000000"/>
              </w:rPr>
              <w:t xml:space="preserve"> </w:t>
            </w:r>
            <w:r w:rsidRPr="00914674">
              <w:rPr>
                <w:bCs/>
                <w:color w:val="000000"/>
              </w:rPr>
              <w:t>(бюджетная программа 021)</w:t>
            </w:r>
          </w:p>
        </w:tc>
        <w:tc>
          <w:tcPr>
            <w:tcW w:w="1701" w:type="dxa"/>
            <w:shd w:val="clear" w:color="auto" w:fill="auto"/>
            <w:noWrap/>
            <w:vAlign w:val="center"/>
            <w:hideMark/>
          </w:tcPr>
          <w:p w:rsidR="003F0C29" w:rsidRPr="00610DE1" w:rsidRDefault="003F0C29" w:rsidP="00A8607A">
            <w:pPr>
              <w:jc w:val="center"/>
              <w:rPr>
                <w:b/>
                <w:color w:val="000000"/>
              </w:rPr>
            </w:pPr>
            <w:r w:rsidRPr="00610DE1">
              <w:rPr>
                <w:b/>
                <w:color w:val="000000"/>
              </w:rPr>
              <w:t>718</w:t>
            </w:r>
            <w:r>
              <w:rPr>
                <w:b/>
                <w:color w:val="000000"/>
                <w:lang w:val="en-US"/>
              </w:rPr>
              <w:t> </w:t>
            </w:r>
            <w:r w:rsidRPr="00610DE1">
              <w:rPr>
                <w:b/>
                <w:color w:val="000000"/>
              </w:rPr>
              <w:t>932,0</w:t>
            </w:r>
          </w:p>
        </w:tc>
        <w:tc>
          <w:tcPr>
            <w:tcW w:w="1559" w:type="dxa"/>
            <w:shd w:val="clear" w:color="auto" w:fill="auto"/>
            <w:noWrap/>
            <w:vAlign w:val="center"/>
            <w:hideMark/>
          </w:tcPr>
          <w:p w:rsidR="003F0C29" w:rsidRPr="00610DE1" w:rsidRDefault="003F0C29" w:rsidP="00A8607A">
            <w:pPr>
              <w:jc w:val="center"/>
              <w:rPr>
                <w:b/>
                <w:color w:val="000000"/>
              </w:rPr>
            </w:pPr>
            <w:r w:rsidRPr="00610DE1">
              <w:rPr>
                <w:b/>
                <w:color w:val="000000"/>
              </w:rPr>
              <w:t>718</w:t>
            </w:r>
            <w:r>
              <w:rPr>
                <w:b/>
                <w:color w:val="000000"/>
                <w:lang w:val="en-US"/>
              </w:rPr>
              <w:t> </w:t>
            </w:r>
            <w:r w:rsidRPr="00610DE1">
              <w:rPr>
                <w:b/>
                <w:color w:val="000000"/>
              </w:rPr>
              <w:t>931,2</w:t>
            </w:r>
          </w:p>
        </w:tc>
        <w:tc>
          <w:tcPr>
            <w:tcW w:w="1134" w:type="dxa"/>
            <w:shd w:val="clear" w:color="auto" w:fill="auto"/>
            <w:vAlign w:val="center"/>
            <w:hideMark/>
          </w:tcPr>
          <w:p w:rsidR="003F0C29" w:rsidRPr="00610DE1" w:rsidRDefault="003F0C29" w:rsidP="00A8607A">
            <w:pPr>
              <w:jc w:val="center"/>
              <w:rPr>
                <w:b/>
                <w:color w:val="000000"/>
              </w:rPr>
            </w:pPr>
            <w:r w:rsidRPr="00610DE1">
              <w:rPr>
                <w:b/>
                <w:color w:val="000000"/>
              </w:rPr>
              <w:t>100,0</w:t>
            </w:r>
          </w:p>
        </w:tc>
        <w:tc>
          <w:tcPr>
            <w:tcW w:w="1276" w:type="dxa"/>
            <w:shd w:val="clear" w:color="auto" w:fill="auto"/>
            <w:noWrap/>
            <w:vAlign w:val="center"/>
            <w:hideMark/>
          </w:tcPr>
          <w:p w:rsidR="003F0C29" w:rsidRPr="00610DE1" w:rsidRDefault="003F0C29" w:rsidP="00A8607A">
            <w:pPr>
              <w:jc w:val="center"/>
              <w:rPr>
                <w:b/>
                <w:color w:val="000000"/>
              </w:rPr>
            </w:pPr>
            <w:r w:rsidRPr="00610DE1">
              <w:rPr>
                <w:b/>
                <w:color w:val="000000"/>
              </w:rPr>
              <w:t>-0,8</w:t>
            </w:r>
          </w:p>
        </w:tc>
      </w:tr>
      <w:tr w:rsidR="003F0C29" w:rsidRPr="00E566CF" w:rsidTr="00A8607A">
        <w:trPr>
          <w:trHeight w:val="1122"/>
        </w:trPr>
        <w:tc>
          <w:tcPr>
            <w:tcW w:w="4126" w:type="dxa"/>
            <w:shd w:val="clear" w:color="auto" w:fill="auto"/>
            <w:hideMark/>
          </w:tcPr>
          <w:p w:rsidR="003F0C29" w:rsidRPr="00756015" w:rsidRDefault="003F0C29" w:rsidP="00A8607A">
            <w:pPr>
              <w:ind w:firstLine="336"/>
              <w:jc w:val="both"/>
              <w:rPr>
                <w:bCs/>
                <w:color w:val="000000"/>
              </w:rPr>
            </w:pPr>
            <w:r w:rsidRPr="00756015">
              <w:rPr>
                <w:bCs/>
                <w:color w:val="000000"/>
              </w:rPr>
              <w:t>Цель 2.1. Развитие государственного языка и лингвистического капитала казахстанцев</w:t>
            </w:r>
            <w:r>
              <w:rPr>
                <w:bCs/>
                <w:color w:val="000000"/>
              </w:rPr>
              <w:t xml:space="preserve"> </w:t>
            </w:r>
            <w:r w:rsidRPr="00914674">
              <w:rPr>
                <w:bCs/>
                <w:color w:val="000000"/>
              </w:rPr>
              <w:t>(бюджетная программа 021)</w:t>
            </w:r>
          </w:p>
        </w:tc>
        <w:tc>
          <w:tcPr>
            <w:tcW w:w="1701" w:type="dxa"/>
            <w:shd w:val="clear" w:color="auto" w:fill="auto"/>
            <w:vAlign w:val="center"/>
            <w:hideMark/>
          </w:tcPr>
          <w:p w:rsidR="003F0C29" w:rsidRPr="00756015" w:rsidRDefault="003F0C29" w:rsidP="00A8607A">
            <w:pPr>
              <w:jc w:val="center"/>
              <w:rPr>
                <w:bCs/>
                <w:color w:val="000000"/>
              </w:rPr>
            </w:pPr>
            <w:r w:rsidRPr="00756015">
              <w:rPr>
                <w:bCs/>
                <w:color w:val="000000"/>
              </w:rPr>
              <w:t>718</w:t>
            </w:r>
            <w:r>
              <w:rPr>
                <w:bCs/>
                <w:color w:val="000000"/>
                <w:lang w:val="en-US"/>
              </w:rPr>
              <w:t> </w:t>
            </w:r>
            <w:r w:rsidRPr="00756015">
              <w:rPr>
                <w:bCs/>
                <w:color w:val="000000"/>
              </w:rPr>
              <w:t>932,0</w:t>
            </w:r>
          </w:p>
        </w:tc>
        <w:tc>
          <w:tcPr>
            <w:tcW w:w="1559" w:type="dxa"/>
            <w:shd w:val="clear" w:color="auto" w:fill="auto"/>
            <w:vAlign w:val="center"/>
            <w:hideMark/>
          </w:tcPr>
          <w:p w:rsidR="003F0C29" w:rsidRPr="00756015" w:rsidRDefault="003F0C29" w:rsidP="00A8607A">
            <w:pPr>
              <w:jc w:val="center"/>
              <w:rPr>
                <w:bCs/>
                <w:color w:val="000000"/>
              </w:rPr>
            </w:pPr>
            <w:r w:rsidRPr="00756015">
              <w:rPr>
                <w:bCs/>
                <w:color w:val="000000"/>
              </w:rPr>
              <w:t>718</w:t>
            </w:r>
            <w:r>
              <w:rPr>
                <w:bCs/>
                <w:color w:val="000000"/>
                <w:lang w:val="en-US"/>
              </w:rPr>
              <w:t> </w:t>
            </w:r>
            <w:r w:rsidRPr="00756015">
              <w:rPr>
                <w:bCs/>
                <w:color w:val="000000"/>
              </w:rPr>
              <w:t>931,2</w:t>
            </w:r>
          </w:p>
        </w:tc>
        <w:tc>
          <w:tcPr>
            <w:tcW w:w="1134" w:type="dxa"/>
            <w:shd w:val="clear" w:color="auto" w:fill="auto"/>
            <w:vAlign w:val="center"/>
            <w:hideMark/>
          </w:tcPr>
          <w:p w:rsidR="003F0C29" w:rsidRPr="00756015" w:rsidRDefault="003F0C29" w:rsidP="00A8607A">
            <w:pPr>
              <w:jc w:val="center"/>
              <w:rPr>
                <w:color w:val="000000"/>
              </w:rPr>
            </w:pPr>
            <w:r w:rsidRPr="00756015">
              <w:rPr>
                <w:color w:val="000000"/>
              </w:rPr>
              <w:t>100,0</w:t>
            </w:r>
          </w:p>
        </w:tc>
        <w:tc>
          <w:tcPr>
            <w:tcW w:w="1276" w:type="dxa"/>
            <w:shd w:val="clear" w:color="auto" w:fill="auto"/>
            <w:vAlign w:val="center"/>
            <w:hideMark/>
          </w:tcPr>
          <w:p w:rsidR="003F0C29" w:rsidRPr="00756015" w:rsidRDefault="003F0C29" w:rsidP="00A8607A">
            <w:pPr>
              <w:jc w:val="center"/>
              <w:rPr>
                <w:bCs/>
                <w:color w:val="000000"/>
              </w:rPr>
            </w:pPr>
            <w:r w:rsidRPr="00756015">
              <w:rPr>
                <w:bCs/>
                <w:color w:val="000000"/>
              </w:rPr>
              <w:t>-0,8</w:t>
            </w:r>
          </w:p>
        </w:tc>
      </w:tr>
      <w:tr w:rsidR="003F0C29" w:rsidRPr="00E566CF" w:rsidTr="00A8607A">
        <w:trPr>
          <w:trHeight w:val="1833"/>
        </w:trPr>
        <w:tc>
          <w:tcPr>
            <w:tcW w:w="4126" w:type="dxa"/>
            <w:shd w:val="clear" w:color="auto" w:fill="auto"/>
            <w:hideMark/>
          </w:tcPr>
          <w:p w:rsidR="003F0C29" w:rsidRPr="00914674" w:rsidRDefault="003F0C29" w:rsidP="00A8607A">
            <w:pPr>
              <w:jc w:val="both"/>
              <w:rPr>
                <w:b/>
                <w:color w:val="000000"/>
              </w:rPr>
            </w:pPr>
            <w:r w:rsidRPr="00914674">
              <w:rPr>
                <w:b/>
                <w:color w:val="000000"/>
              </w:rPr>
              <w:t>Стратегическое направление 3.</w:t>
            </w:r>
            <w:r w:rsidRPr="00914674">
              <w:rPr>
                <w:b/>
                <w:color w:val="000000"/>
              </w:rPr>
              <w:br/>
              <w:t>Дальнейшее развитие массового спорта и повышение конкурентоспособности спорта высших достижений на мировой спортивной арене</w:t>
            </w:r>
            <w:r>
              <w:rPr>
                <w:b/>
                <w:color w:val="000000"/>
              </w:rPr>
              <w:t xml:space="preserve"> (</w:t>
            </w:r>
            <w:r w:rsidRPr="00E83EBD">
              <w:rPr>
                <w:color w:val="000000"/>
              </w:rPr>
              <w:t>бюджетные программы</w:t>
            </w:r>
            <w:r>
              <w:rPr>
                <w:color w:val="000000"/>
              </w:rPr>
              <w:t xml:space="preserve"> </w:t>
            </w:r>
            <w:r w:rsidRPr="00756015">
              <w:rPr>
                <w:bCs/>
                <w:color w:val="000000"/>
              </w:rPr>
              <w:t>035; 036; 038</w:t>
            </w:r>
            <w:r w:rsidRPr="00E83EBD">
              <w:rPr>
                <w:color w:val="000000"/>
              </w:rPr>
              <w:t>)</w:t>
            </w:r>
          </w:p>
        </w:tc>
        <w:tc>
          <w:tcPr>
            <w:tcW w:w="1701" w:type="dxa"/>
            <w:shd w:val="clear" w:color="auto" w:fill="auto"/>
            <w:noWrap/>
            <w:vAlign w:val="center"/>
            <w:hideMark/>
          </w:tcPr>
          <w:p w:rsidR="003F0C29" w:rsidRPr="00610DE1" w:rsidRDefault="003F0C29" w:rsidP="00A8607A">
            <w:pPr>
              <w:jc w:val="center"/>
              <w:rPr>
                <w:b/>
                <w:color w:val="000000"/>
              </w:rPr>
            </w:pPr>
            <w:r w:rsidRPr="00610DE1">
              <w:rPr>
                <w:b/>
                <w:color w:val="000000"/>
              </w:rPr>
              <w:t>40</w:t>
            </w:r>
            <w:r>
              <w:rPr>
                <w:b/>
                <w:color w:val="000000"/>
              </w:rPr>
              <w:t> </w:t>
            </w:r>
            <w:r w:rsidRPr="00610DE1">
              <w:rPr>
                <w:b/>
                <w:color w:val="000000"/>
              </w:rPr>
              <w:t>367</w:t>
            </w:r>
            <w:r>
              <w:rPr>
                <w:b/>
                <w:color w:val="000000"/>
                <w:lang w:val="en-US"/>
              </w:rPr>
              <w:t> </w:t>
            </w:r>
            <w:r w:rsidRPr="00610DE1">
              <w:rPr>
                <w:b/>
                <w:color w:val="000000"/>
              </w:rPr>
              <w:t>371,0</w:t>
            </w:r>
          </w:p>
        </w:tc>
        <w:tc>
          <w:tcPr>
            <w:tcW w:w="1559" w:type="dxa"/>
            <w:shd w:val="clear" w:color="auto" w:fill="auto"/>
            <w:noWrap/>
            <w:vAlign w:val="center"/>
            <w:hideMark/>
          </w:tcPr>
          <w:p w:rsidR="003F0C29" w:rsidRPr="00610DE1" w:rsidRDefault="003F0C29" w:rsidP="00A8607A">
            <w:pPr>
              <w:jc w:val="center"/>
              <w:rPr>
                <w:b/>
                <w:color w:val="000000"/>
              </w:rPr>
            </w:pPr>
            <w:r w:rsidRPr="00610DE1">
              <w:rPr>
                <w:b/>
                <w:color w:val="000000"/>
              </w:rPr>
              <w:t>40</w:t>
            </w:r>
            <w:r>
              <w:rPr>
                <w:b/>
                <w:color w:val="000000"/>
              </w:rPr>
              <w:t> </w:t>
            </w:r>
            <w:r w:rsidRPr="00610DE1">
              <w:rPr>
                <w:b/>
                <w:color w:val="000000"/>
              </w:rPr>
              <w:t>367</w:t>
            </w:r>
            <w:r>
              <w:rPr>
                <w:b/>
                <w:color w:val="000000"/>
                <w:lang w:val="en-US"/>
              </w:rPr>
              <w:t> </w:t>
            </w:r>
            <w:r w:rsidRPr="00610DE1">
              <w:rPr>
                <w:b/>
                <w:color w:val="000000"/>
              </w:rPr>
              <w:t>277,4</w:t>
            </w:r>
          </w:p>
        </w:tc>
        <w:tc>
          <w:tcPr>
            <w:tcW w:w="1134" w:type="dxa"/>
            <w:shd w:val="clear" w:color="auto" w:fill="auto"/>
            <w:vAlign w:val="center"/>
            <w:hideMark/>
          </w:tcPr>
          <w:p w:rsidR="003F0C29" w:rsidRPr="00610DE1" w:rsidRDefault="003F0C29" w:rsidP="00A8607A">
            <w:pPr>
              <w:jc w:val="center"/>
              <w:rPr>
                <w:b/>
                <w:color w:val="000000"/>
              </w:rPr>
            </w:pPr>
            <w:r w:rsidRPr="00610DE1">
              <w:rPr>
                <w:b/>
                <w:color w:val="000000"/>
              </w:rPr>
              <w:t>100,0</w:t>
            </w:r>
          </w:p>
        </w:tc>
        <w:tc>
          <w:tcPr>
            <w:tcW w:w="1276" w:type="dxa"/>
            <w:shd w:val="clear" w:color="auto" w:fill="auto"/>
            <w:noWrap/>
            <w:vAlign w:val="center"/>
            <w:hideMark/>
          </w:tcPr>
          <w:p w:rsidR="003F0C29" w:rsidRPr="00610DE1" w:rsidRDefault="003F0C29" w:rsidP="00A8607A">
            <w:pPr>
              <w:jc w:val="center"/>
              <w:rPr>
                <w:b/>
                <w:color w:val="000000"/>
              </w:rPr>
            </w:pPr>
            <w:r w:rsidRPr="00610DE1">
              <w:rPr>
                <w:b/>
                <w:color w:val="000000"/>
              </w:rPr>
              <w:t>-93,6</w:t>
            </w:r>
          </w:p>
        </w:tc>
      </w:tr>
      <w:tr w:rsidR="003F0C29" w:rsidRPr="00E566CF" w:rsidTr="00A8607A">
        <w:trPr>
          <w:trHeight w:val="911"/>
        </w:trPr>
        <w:tc>
          <w:tcPr>
            <w:tcW w:w="4126" w:type="dxa"/>
            <w:shd w:val="clear" w:color="auto" w:fill="auto"/>
            <w:hideMark/>
          </w:tcPr>
          <w:p w:rsidR="003F0C29" w:rsidRPr="00756015" w:rsidRDefault="003F0C29" w:rsidP="00A8607A">
            <w:pPr>
              <w:ind w:firstLine="336"/>
              <w:rPr>
                <w:bCs/>
                <w:color w:val="000000"/>
              </w:rPr>
            </w:pPr>
            <w:r w:rsidRPr="00756015">
              <w:rPr>
                <w:bCs/>
                <w:color w:val="000000"/>
              </w:rPr>
              <w:t xml:space="preserve">Цель 3.1. Развитие массового спорта и спорта высших достижений </w:t>
            </w:r>
            <w:r>
              <w:rPr>
                <w:b/>
                <w:color w:val="000000"/>
              </w:rPr>
              <w:t>(</w:t>
            </w:r>
            <w:r w:rsidRPr="00E83EBD">
              <w:rPr>
                <w:color w:val="000000"/>
              </w:rPr>
              <w:t>бюджетные программы</w:t>
            </w:r>
            <w:r>
              <w:rPr>
                <w:color w:val="000000"/>
              </w:rPr>
              <w:t xml:space="preserve"> </w:t>
            </w:r>
            <w:r w:rsidRPr="00756015">
              <w:rPr>
                <w:bCs/>
                <w:color w:val="000000"/>
              </w:rPr>
              <w:t>035; 036; 038</w:t>
            </w:r>
            <w:r w:rsidRPr="00E83EBD">
              <w:rPr>
                <w:color w:val="000000"/>
              </w:rPr>
              <w:t>)</w:t>
            </w:r>
          </w:p>
        </w:tc>
        <w:tc>
          <w:tcPr>
            <w:tcW w:w="1701" w:type="dxa"/>
            <w:shd w:val="clear" w:color="auto" w:fill="auto"/>
            <w:vAlign w:val="center"/>
            <w:hideMark/>
          </w:tcPr>
          <w:p w:rsidR="003F0C29" w:rsidRPr="00756015" w:rsidRDefault="003F0C29" w:rsidP="00A8607A">
            <w:pPr>
              <w:jc w:val="center"/>
              <w:rPr>
                <w:bCs/>
                <w:color w:val="000000"/>
              </w:rPr>
            </w:pPr>
            <w:r w:rsidRPr="00756015">
              <w:rPr>
                <w:bCs/>
                <w:color w:val="000000"/>
              </w:rPr>
              <w:t>40</w:t>
            </w:r>
            <w:r>
              <w:rPr>
                <w:bCs/>
                <w:color w:val="000000"/>
              </w:rPr>
              <w:t> </w:t>
            </w:r>
            <w:r w:rsidRPr="00756015">
              <w:rPr>
                <w:bCs/>
                <w:color w:val="000000"/>
              </w:rPr>
              <w:t>367</w:t>
            </w:r>
            <w:r>
              <w:rPr>
                <w:bCs/>
                <w:color w:val="000000"/>
                <w:lang w:val="en-US"/>
              </w:rPr>
              <w:t> </w:t>
            </w:r>
            <w:r w:rsidRPr="00756015">
              <w:rPr>
                <w:bCs/>
                <w:color w:val="000000"/>
              </w:rPr>
              <w:t>371,0</w:t>
            </w:r>
          </w:p>
        </w:tc>
        <w:tc>
          <w:tcPr>
            <w:tcW w:w="1559" w:type="dxa"/>
            <w:shd w:val="clear" w:color="auto" w:fill="auto"/>
            <w:vAlign w:val="center"/>
            <w:hideMark/>
          </w:tcPr>
          <w:p w:rsidR="003F0C29" w:rsidRPr="00756015" w:rsidRDefault="003F0C29" w:rsidP="00A8607A">
            <w:pPr>
              <w:jc w:val="center"/>
              <w:rPr>
                <w:bCs/>
                <w:color w:val="000000"/>
              </w:rPr>
            </w:pPr>
            <w:r w:rsidRPr="00756015">
              <w:rPr>
                <w:bCs/>
                <w:color w:val="000000"/>
              </w:rPr>
              <w:t>40</w:t>
            </w:r>
            <w:r>
              <w:rPr>
                <w:bCs/>
                <w:color w:val="000000"/>
              </w:rPr>
              <w:t> </w:t>
            </w:r>
            <w:r w:rsidRPr="00756015">
              <w:rPr>
                <w:bCs/>
                <w:color w:val="000000"/>
              </w:rPr>
              <w:t>367</w:t>
            </w:r>
            <w:r>
              <w:rPr>
                <w:bCs/>
                <w:color w:val="000000"/>
                <w:lang w:val="en-US"/>
              </w:rPr>
              <w:t> </w:t>
            </w:r>
            <w:r w:rsidRPr="00756015">
              <w:rPr>
                <w:bCs/>
                <w:color w:val="000000"/>
              </w:rPr>
              <w:t>277,4</w:t>
            </w:r>
          </w:p>
        </w:tc>
        <w:tc>
          <w:tcPr>
            <w:tcW w:w="1134" w:type="dxa"/>
            <w:shd w:val="clear" w:color="auto" w:fill="auto"/>
            <w:vAlign w:val="center"/>
            <w:hideMark/>
          </w:tcPr>
          <w:p w:rsidR="003F0C29" w:rsidRPr="00756015" w:rsidRDefault="003F0C29" w:rsidP="00A8607A">
            <w:pPr>
              <w:jc w:val="center"/>
              <w:rPr>
                <w:color w:val="000000"/>
              </w:rPr>
            </w:pPr>
            <w:r w:rsidRPr="00756015">
              <w:rPr>
                <w:color w:val="000000"/>
              </w:rPr>
              <w:t>100,0</w:t>
            </w:r>
          </w:p>
        </w:tc>
        <w:tc>
          <w:tcPr>
            <w:tcW w:w="1276" w:type="dxa"/>
            <w:shd w:val="clear" w:color="auto" w:fill="auto"/>
            <w:vAlign w:val="center"/>
            <w:hideMark/>
          </w:tcPr>
          <w:p w:rsidR="003F0C29" w:rsidRPr="00756015" w:rsidRDefault="003F0C29" w:rsidP="00A8607A">
            <w:pPr>
              <w:jc w:val="center"/>
              <w:rPr>
                <w:bCs/>
                <w:color w:val="000000"/>
              </w:rPr>
            </w:pPr>
            <w:r w:rsidRPr="00756015">
              <w:rPr>
                <w:bCs/>
                <w:color w:val="000000"/>
              </w:rPr>
              <w:t>-93,6</w:t>
            </w:r>
          </w:p>
        </w:tc>
      </w:tr>
      <w:tr w:rsidR="003F0C29" w:rsidRPr="00E566CF" w:rsidTr="00A8607A">
        <w:trPr>
          <w:trHeight w:val="1136"/>
        </w:trPr>
        <w:tc>
          <w:tcPr>
            <w:tcW w:w="4126" w:type="dxa"/>
            <w:shd w:val="clear" w:color="auto" w:fill="auto"/>
            <w:hideMark/>
          </w:tcPr>
          <w:p w:rsidR="003F0C29" w:rsidRPr="00756015" w:rsidRDefault="003F0C29" w:rsidP="00A8607A">
            <w:pPr>
              <w:jc w:val="both"/>
              <w:rPr>
                <w:bCs/>
              </w:rPr>
            </w:pPr>
            <w:r w:rsidRPr="008D0787">
              <w:rPr>
                <w:b/>
                <w:color w:val="000000"/>
              </w:rPr>
              <w:t>Бюджетные программы, направленные на обеспечение функций госоргана</w:t>
            </w:r>
            <w:r w:rsidRPr="005550B5">
              <w:t xml:space="preserve"> </w:t>
            </w:r>
            <w:r>
              <w:t>(б</w:t>
            </w:r>
            <w:r w:rsidRPr="00756015">
              <w:rPr>
                <w:bCs/>
                <w:color w:val="000000"/>
              </w:rPr>
              <w:t>юджетная программа 001</w:t>
            </w:r>
            <w:r>
              <w:rPr>
                <w:bCs/>
                <w:color w:val="000000"/>
              </w:rPr>
              <w:t>)</w:t>
            </w:r>
          </w:p>
        </w:tc>
        <w:tc>
          <w:tcPr>
            <w:tcW w:w="1701" w:type="dxa"/>
            <w:shd w:val="clear" w:color="auto" w:fill="auto"/>
            <w:hideMark/>
          </w:tcPr>
          <w:p w:rsidR="003F0C29" w:rsidRPr="00610DE1" w:rsidRDefault="003F0C29" w:rsidP="00A8607A">
            <w:pPr>
              <w:jc w:val="center"/>
              <w:rPr>
                <w:b/>
                <w:bCs/>
              </w:rPr>
            </w:pPr>
          </w:p>
          <w:p w:rsidR="003F0C29" w:rsidRPr="00610DE1" w:rsidRDefault="003F0C29" w:rsidP="00A8607A">
            <w:pPr>
              <w:jc w:val="center"/>
              <w:rPr>
                <w:b/>
                <w:bCs/>
              </w:rPr>
            </w:pPr>
          </w:p>
          <w:p w:rsidR="003F0C29" w:rsidRPr="00610DE1" w:rsidRDefault="003F0C29" w:rsidP="00A8607A">
            <w:pPr>
              <w:jc w:val="center"/>
              <w:rPr>
                <w:b/>
                <w:bCs/>
              </w:rPr>
            </w:pPr>
            <w:r w:rsidRPr="00610DE1">
              <w:rPr>
                <w:b/>
                <w:bCs/>
              </w:rPr>
              <w:t>1</w:t>
            </w:r>
            <w:r>
              <w:rPr>
                <w:b/>
                <w:bCs/>
              </w:rPr>
              <w:t> </w:t>
            </w:r>
            <w:r w:rsidRPr="00610DE1">
              <w:rPr>
                <w:b/>
                <w:bCs/>
              </w:rPr>
              <w:t>300</w:t>
            </w:r>
            <w:r>
              <w:rPr>
                <w:b/>
                <w:bCs/>
                <w:lang w:val="en-US"/>
              </w:rPr>
              <w:t> </w:t>
            </w:r>
            <w:r w:rsidRPr="00610DE1">
              <w:rPr>
                <w:b/>
                <w:bCs/>
              </w:rPr>
              <w:t>788,0</w:t>
            </w:r>
          </w:p>
        </w:tc>
        <w:tc>
          <w:tcPr>
            <w:tcW w:w="1559" w:type="dxa"/>
            <w:shd w:val="clear" w:color="auto" w:fill="auto"/>
            <w:hideMark/>
          </w:tcPr>
          <w:p w:rsidR="003F0C29" w:rsidRPr="00610DE1" w:rsidRDefault="003F0C29" w:rsidP="00A8607A">
            <w:pPr>
              <w:jc w:val="center"/>
              <w:rPr>
                <w:b/>
                <w:bCs/>
              </w:rPr>
            </w:pPr>
          </w:p>
          <w:p w:rsidR="003F0C29" w:rsidRPr="00610DE1" w:rsidRDefault="003F0C29" w:rsidP="00A8607A">
            <w:pPr>
              <w:jc w:val="center"/>
              <w:rPr>
                <w:b/>
                <w:bCs/>
              </w:rPr>
            </w:pPr>
          </w:p>
          <w:p w:rsidR="003F0C29" w:rsidRPr="00610DE1" w:rsidRDefault="003F0C29" w:rsidP="00A8607A">
            <w:pPr>
              <w:jc w:val="center"/>
              <w:rPr>
                <w:b/>
                <w:bCs/>
              </w:rPr>
            </w:pPr>
            <w:r w:rsidRPr="00610DE1">
              <w:rPr>
                <w:b/>
                <w:bCs/>
              </w:rPr>
              <w:t>1</w:t>
            </w:r>
            <w:r>
              <w:rPr>
                <w:b/>
                <w:bCs/>
              </w:rPr>
              <w:t> </w:t>
            </w:r>
            <w:r w:rsidRPr="00610DE1">
              <w:rPr>
                <w:b/>
                <w:bCs/>
              </w:rPr>
              <w:t>300</w:t>
            </w:r>
            <w:r>
              <w:rPr>
                <w:b/>
                <w:bCs/>
                <w:lang w:val="en-US"/>
              </w:rPr>
              <w:t> </w:t>
            </w:r>
            <w:r w:rsidRPr="00610DE1">
              <w:rPr>
                <w:b/>
                <w:bCs/>
              </w:rPr>
              <w:t>343,4</w:t>
            </w:r>
          </w:p>
        </w:tc>
        <w:tc>
          <w:tcPr>
            <w:tcW w:w="1134" w:type="dxa"/>
            <w:shd w:val="clear" w:color="auto" w:fill="auto"/>
            <w:vAlign w:val="center"/>
            <w:hideMark/>
          </w:tcPr>
          <w:p w:rsidR="003F0C29" w:rsidRPr="00610DE1" w:rsidRDefault="003F0C29" w:rsidP="00A8607A">
            <w:pPr>
              <w:jc w:val="center"/>
              <w:rPr>
                <w:b/>
                <w:color w:val="000000"/>
              </w:rPr>
            </w:pPr>
            <w:r w:rsidRPr="00610DE1">
              <w:rPr>
                <w:b/>
                <w:color w:val="000000"/>
              </w:rPr>
              <w:t>100,0</w:t>
            </w:r>
          </w:p>
        </w:tc>
        <w:tc>
          <w:tcPr>
            <w:tcW w:w="1276" w:type="dxa"/>
            <w:shd w:val="clear" w:color="auto" w:fill="auto"/>
            <w:hideMark/>
          </w:tcPr>
          <w:p w:rsidR="003F0C29" w:rsidRPr="00610DE1" w:rsidRDefault="003F0C29" w:rsidP="00A8607A">
            <w:pPr>
              <w:jc w:val="center"/>
              <w:rPr>
                <w:b/>
                <w:bCs/>
              </w:rPr>
            </w:pPr>
          </w:p>
          <w:p w:rsidR="003F0C29" w:rsidRPr="00610DE1" w:rsidRDefault="003F0C29" w:rsidP="00A8607A">
            <w:pPr>
              <w:jc w:val="center"/>
              <w:rPr>
                <w:b/>
                <w:bCs/>
              </w:rPr>
            </w:pPr>
          </w:p>
          <w:p w:rsidR="003F0C29" w:rsidRPr="00610DE1" w:rsidRDefault="003F0C29" w:rsidP="00A8607A">
            <w:pPr>
              <w:jc w:val="center"/>
              <w:rPr>
                <w:b/>
                <w:bCs/>
              </w:rPr>
            </w:pPr>
            <w:r w:rsidRPr="00610DE1">
              <w:rPr>
                <w:b/>
                <w:bCs/>
              </w:rPr>
              <w:t>-444,6</w:t>
            </w:r>
          </w:p>
        </w:tc>
      </w:tr>
      <w:tr w:rsidR="003F0C29" w:rsidRPr="00E566CF" w:rsidTr="00A8607A">
        <w:trPr>
          <w:trHeight w:val="375"/>
        </w:trPr>
        <w:tc>
          <w:tcPr>
            <w:tcW w:w="4126" w:type="dxa"/>
            <w:tcBorders>
              <w:bottom w:val="single" w:sz="18" w:space="0" w:color="FFFFFF" w:themeColor="background1"/>
            </w:tcBorders>
            <w:shd w:val="clear" w:color="auto" w:fill="auto"/>
            <w:noWrap/>
            <w:hideMark/>
          </w:tcPr>
          <w:p w:rsidR="003F0C29" w:rsidRPr="00756015" w:rsidRDefault="003F0C29" w:rsidP="00A8607A">
            <w:pPr>
              <w:rPr>
                <w:bCs/>
                <w:color w:val="000000"/>
              </w:rPr>
            </w:pPr>
            <w:r w:rsidRPr="008D0787">
              <w:rPr>
                <w:b/>
                <w:color w:val="000000"/>
              </w:rPr>
              <w:t>Средства, полученные за счет распределяемых бюджетных программ</w:t>
            </w:r>
            <w:r>
              <w:rPr>
                <w:b/>
                <w:color w:val="000000"/>
              </w:rPr>
              <w:t xml:space="preserve"> </w:t>
            </w:r>
            <w:r w:rsidRPr="008D0787">
              <w:rPr>
                <w:color w:val="000000"/>
              </w:rPr>
              <w:t>(бюджетная программа 101, 109, 138)</w:t>
            </w:r>
          </w:p>
        </w:tc>
        <w:tc>
          <w:tcPr>
            <w:tcW w:w="1701" w:type="dxa"/>
            <w:tcBorders>
              <w:bottom w:val="single" w:sz="18" w:space="0" w:color="FFFFFF" w:themeColor="background1"/>
            </w:tcBorders>
            <w:shd w:val="clear" w:color="auto" w:fill="auto"/>
            <w:noWrap/>
            <w:vAlign w:val="center"/>
            <w:hideMark/>
          </w:tcPr>
          <w:p w:rsidR="003F0C29" w:rsidRPr="00610DE1" w:rsidRDefault="003F0C29" w:rsidP="00A8607A">
            <w:pPr>
              <w:jc w:val="center"/>
              <w:rPr>
                <w:b/>
                <w:bCs/>
                <w:color w:val="000000"/>
              </w:rPr>
            </w:pPr>
            <w:r w:rsidRPr="00610DE1">
              <w:rPr>
                <w:b/>
                <w:bCs/>
                <w:color w:val="000000"/>
              </w:rPr>
              <w:t>1</w:t>
            </w:r>
            <w:r>
              <w:rPr>
                <w:b/>
                <w:bCs/>
                <w:color w:val="000000"/>
              </w:rPr>
              <w:t> </w:t>
            </w:r>
            <w:r w:rsidRPr="00610DE1">
              <w:rPr>
                <w:b/>
                <w:bCs/>
                <w:color w:val="000000"/>
              </w:rPr>
              <w:t>155</w:t>
            </w:r>
            <w:r>
              <w:rPr>
                <w:b/>
                <w:bCs/>
                <w:color w:val="000000"/>
                <w:lang w:val="en-US"/>
              </w:rPr>
              <w:t> </w:t>
            </w:r>
            <w:r w:rsidRPr="00610DE1">
              <w:rPr>
                <w:b/>
                <w:bCs/>
                <w:color w:val="000000"/>
              </w:rPr>
              <w:t>177,7</w:t>
            </w:r>
          </w:p>
        </w:tc>
        <w:tc>
          <w:tcPr>
            <w:tcW w:w="1559" w:type="dxa"/>
            <w:tcBorders>
              <w:bottom w:val="single" w:sz="18" w:space="0" w:color="FFFFFF" w:themeColor="background1"/>
            </w:tcBorders>
            <w:shd w:val="clear" w:color="auto" w:fill="auto"/>
            <w:noWrap/>
            <w:vAlign w:val="center"/>
            <w:hideMark/>
          </w:tcPr>
          <w:p w:rsidR="003F0C29" w:rsidRPr="00610DE1" w:rsidRDefault="003F0C29" w:rsidP="00A8607A">
            <w:pPr>
              <w:jc w:val="center"/>
              <w:rPr>
                <w:b/>
                <w:bCs/>
                <w:color w:val="000000"/>
              </w:rPr>
            </w:pPr>
            <w:r w:rsidRPr="00610DE1">
              <w:rPr>
                <w:b/>
                <w:bCs/>
                <w:color w:val="000000"/>
              </w:rPr>
              <w:t>1</w:t>
            </w:r>
            <w:r>
              <w:rPr>
                <w:b/>
                <w:bCs/>
                <w:color w:val="000000"/>
              </w:rPr>
              <w:t> </w:t>
            </w:r>
            <w:r w:rsidRPr="00610DE1">
              <w:rPr>
                <w:b/>
                <w:bCs/>
                <w:color w:val="000000"/>
              </w:rPr>
              <w:t>155</w:t>
            </w:r>
            <w:r>
              <w:rPr>
                <w:b/>
                <w:bCs/>
                <w:color w:val="000000"/>
                <w:lang w:val="en-US"/>
              </w:rPr>
              <w:t> </w:t>
            </w:r>
            <w:r w:rsidRPr="00610DE1">
              <w:rPr>
                <w:b/>
                <w:bCs/>
                <w:color w:val="000000"/>
              </w:rPr>
              <w:t>165,0</w:t>
            </w:r>
          </w:p>
        </w:tc>
        <w:tc>
          <w:tcPr>
            <w:tcW w:w="1134" w:type="dxa"/>
            <w:tcBorders>
              <w:bottom w:val="single" w:sz="18" w:space="0" w:color="FFFFFF" w:themeColor="background1"/>
            </w:tcBorders>
            <w:shd w:val="clear" w:color="auto" w:fill="auto"/>
            <w:vAlign w:val="center"/>
            <w:hideMark/>
          </w:tcPr>
          <w:p w:rsidR="003F0C29" w:rsidRPr="00610DE1" w:rsidRDefault="003F0C29" w:rsidP="00A8607A">
            <w:pPr>
              <w:jc w:val="center"/>
              <w:rPr>
                <w:b/>
                <w:bCs/>
                <w:color w:val="000000"/>
              </w:rPr>
            </w:pPr>
            <w:r w:rsidRPr="00610DE1">
              <w:rPr>
                <w:b/>
                <w:bCs/>
                <w:color w:val="000000"/>
              </w:rPr>
              <w:t>100,0</w:t>
            </w:r>
          </w:p>
        </w:tc>
        <w:tc>
          <w:tcPr>
            <w:tcW w:w="1276" w:type="dxa"/>
            <w:tcBorders>
              <w:bottom w:val="single" w:sz="18" w:space="0" w:color="FFFFFF" w:themeColor="background1"/>
            </w:tcBorders>
            <w:shd w:val="clear" w:color="auto" w:fill="auto"/>
            <w:noWrap/>
            <w:vAlign w:val="center"/>
            <w:hideMark/>
          </w:tcPr>
          <w:p w:rsidR="003F0C29" w:rsidRPr="00610DE1" w:rsidRDefault="003F0C29" w:rsidP="00A8607A">
            <w:pPr>
              <w:jc w:val="center"/>
              <w:rPr>
                <w:b/>
                <w:bCs/>
                <w:color w:val="000000"/>
              </w:rPr>
            </w:pPr>
            <w:r w:rsidRPr="00610DE1">
              <w:rPr>
                <w:b/>
                <w:bCs/>
                <w:color w:val="000000"/>
              </w:rPr>
              <w:t>-12,7</w:t>
            </w:r>
          </w:p>
        </w:tc>
      </w:tr>
      <w:tr w:rsidR="003F0C29" w:rsidRPr="007F6E06" w:rsidTr="00A8607A">
        <w:trPr>
          <w:trHeight w:val="375"/>
        </w:trPr>
        <w:tc>
          <w:tcPr>
            <w:tcW w:w="412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AEEF3" w:themeFill="accent5" w:themeFillTint="33"/>
            <w:noWrap/>
            <w:hideMark/>
          </w:tcPr>
          <w:p w:rsidR="003F0C29" w:rsidRPr="007F6E06" w:rsidRDefault="003F0C29" w:rsidP="00A8607A">
            <w:pPr>
              <w:rPr>
                <w:b/>
                <w:color w:val="000000"/>
              </w:rPr>
            </w:pPr>
            <w:r w:rsidRPr="007F6E06">
              <w:rPr>
                <w:b/>
                <w:color w:val="000000"/>
              </w:rPr>
              <w:t>Итого:</w:t>
            </w:r>
          </w:p>
        </w:tc>
        <w:tc>
          <w:tcPr>
            <w:tcW w:w="170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AEEF3" w:themeFill="accent5" w:themeFillTint="33"/>
            <w:noWrap/>
            <w:vAlign w:val="center"/>
            <w:hideMark/>
          </w:tcPr>
          <w:p w:rsidR="003F0C29" w:rsidRPr="007F6E06" w:rsidRDefault="003F0C29" w:rsidP="00A8607A">
            <w:pPr>
              <w:jc w:val="center"/>
              <w:rPr>
                <w:b/>
                <w:bCs/>
                <w:color w:val="000000"/>
              </w:rPr>
            </w:pPr>
            <w:r w:rsidRPr="007F6E06">
              <w:rPr>
                <w:b/>
                <w:bCs/>
                <w:color w:val="000000"/>
              </w:rPr>
              <w:t>109</w:t>
            </w:r>
            <w:r>
              <w:rPr>
                <w:b/>
                <w:bCs/>
                <w:color w:val="000000"/>
              </w:rPr>
              <w:t> </w:t>
            </w:r>
            <w:r w:rsidRPr="007F6E06">
              <w:rPr>
                <w:b/>
                <w:bCs/>
                <w:color w:val="000000"/>
              </w:rPr>
              <w:t>009</w:t>
            </w:r>
            <w:r>
              <w:rPr>
                <w:b/>
                <w:bCs/>
                <w:color w:val="000000"/>
                <w:lang w:val="en-US"/>
              </w:rPr>
              <w:t> </w:t>
            </w:r>
            <w:r w:rsidRPr="007F6E06">
              <w:rPr>
                <w:b/>
                <w:bCs/>
                <w:color w:val="000000"/>
              </w:rPr>
              <w:t>717,7</w:t>
            </w:r>
          </w:p>
        </w:tc>
        <w:tc>
          <w:tcPr>
            <w:tcW w:w="155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AEEF3" w:themeFill="accent5" w:themeFillTint="33"/>
            <w:noWrap/>
            <w:vAlign w:val="center"/>
            <w:hideMark/>
          </w:tcPr>
          <w:p w:rsidR="003F0C29" w:rsidRPr="007F6E06" w:rsidRDefault="003F0C29" w:rsidP="00A8607A">
            <w:pPr>
              <w:jc w:val="center"/>
              <w:rPr>
                <w:b/>
                <w:bCs/>
                <w:color w:val="000000"/>
              </w:rPr>
            </w:pPr>
            <w:r w:rsidRPr="007F6E06">
              <w:rPr>
                <w:b/>
                <w:bCs/>
                <w:color w:val="000000"/>
              </w:rPr>
              <w:t>108</w:t>
            </w:r>
            <w:r>
              <w:rPr>
                <w:b/>
                <w:bCs/>
                <w:color w:val="000000"/>
              </w:rPr>
              <w:t> </w:t>
            </w:r>
            <w:r w:rsidRPr="007F6E06">
              <w:rPr>
                <w:b/>
                <w:bCs/>
                <w:color w:val="000000"/>
              </w:rPr>
              <w:t>758</w:t>
            </w:r>
            <w:r>
              <w:rPr>
                <w:b/>
                <w:bCs/>
                <w:color w:val="000000"/>
                <w:lang w:val="en-US"/>
              </w:rPr>
              <w:t> </w:t>
            </w:r>
            <w:r w:rsidRPr="007F6E06">
              <w:rPr>
                <w:b/>
                <w:bCs/>
                <w:color w:val="000000"/>
              </w:rPr>
              <w:t>708,2</w:t>
            </w:r>
          </w:p>
        </w:tc>
        <w:tc>
          <w:tcPr>
            <w:tcW w:w="113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AEEF3" w:themeFill="accent5" w:themeFillTint="33"/>
            <w:vAlign w:val="center"/>
            <w:hideMark/>
          </w:tcPr>
          <w:p w:rsidR="003F0C29" w:rsidRPr="007F6E06" w:rsidRDefault="003F0C29" w:rsidP="00A8607A">
            <w:pPr>
              <w:jc w:val="center"/>
              <w:rPr>
                <w:b/>
                <w:bCs/>
                <w:color w:val="000000"/>
              </w:rPr>
            </w:pPr>
            <w:r w:rsidRPr="007F6E06">
              <w:rPr>
                <w:b/>
                <w:bCs/>
                <w:color w:val="000000"/>
              </w:rPr>
              <w:t>99,8</w:t>
            </w:r>
          </w:p>
        </w:tc>
        <w:tc>
          <w:tcPr>
            <w:tcW w:w="12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AEEF3" w:themeFill="accent5" w:themeFillTint="33"/>
            <w:noWrap/>
            <w:vAlign w:val="center"/>
            <w:hideMark/>
          </w:tcPr>
          <w:p w:rsidR="003F0C29" w:rsidRPr="007F6E06" w:rsidRDefault="003F0C29" w:rsidP="00A8607A">
            <w:pPr>
              <w:jc w:val="center"/>
              <w:rPr>
                <w:b/>
                <w:bCs/>
                <w:color w:val="000000"/>
              </w:rPr>
            </w:pPr>
            <w:r w:rsidRPr="007F6E06">
              <w:rPr>
                <w:b/>
                <w:bCs/>
                <w:color w:val="000000"/>
              </w:rPr>
              <w:t>-251</w:t>
            </w:r>
            <w:r>
              <w:rPr>
                <w:b/>
                <w:bCs/>
                <w:color w:val="000000"/>
                <w:lang w:val="en-US"/>
              </w:rPr>
              <w:t> </w:t>
            </w:r>
            <w:r w:rsidRPr="007F6E06">
              <w:rPr>
                <w:b/>
                <w:bCs/>
                <w:color w:val="000000"/>
              </w:rPr>
              <w:t>009,5</w:t>
            </w:r>
          </w:p>
        </w:tc>
      </w:tr>
    </w:tbl>
    <w:p w:rsidR="003F0C29" w:rsidRDefault="003F0C29" w:rsidP="003F0C29">
      <w:pPr>
        <w:jc w:val="center"/>
        <w:rPr>
          <w:b/>
          <w:sz w:val="28"/>
          <w:szCs w:val="28"/>
        </w:rPr>
      </w:pPr>
    </w:p>
    <w:p w:rsidR="003F0C29" w:rsidRPr="008F5114" w:rsidRDefault="003F0C29" w:rsidP="003F0C29">
      <w:pPr>
        <w:autoSpaceDE w:val="0"/>
        <w:autoSpaceDN w:val="0"/>
        <w:adjustRightInd w:val="0"/>
        <w:ind w:firstLine="709"/>
        <w:jc w:val="both"/>
        <w:rPr>
          <w:sz w:val="28"/>
          <w:szCs w:val="28"/>
        </w:rPr>
      </w:pPr>
      <w:r w:rsidRPr="004761A6">
        <w:rPr>
          <w:b/>
          <w:color w:val="0000FF"/>
          <w:sz w:val="28"/>
          <w:szCs w:val="28"/>
        </w:rPr>
        <w:t>ПЕРВОЕ СТРАТЕГИЧЕСКОЕ НАПРАВЛЕНИЕ «Развитие единого культурного пространства страны, формирование конкурентоспособной туристской индустрии, совершенствование архивного дела»</w:t>
      </w:r>
      <w:r w:rsidRPr="008F5114">
        <w:rPr>
          <w:sz w:val="28"/>
          <w:szCs w:val="28"/>
        </w:rPr>
        <w:t xml:space="preserve"> состоит из цели </w:t>
      </w:r>
      <w:r w:rsidRPr="008F5114">
        <w:rPr>
          <w:i/>
          <w:sz w:val="28"/>
          <w:szCs w:val="28"/>
        </w:rPr>
        <w:t>1.1. Повышение конкурентоспособности сферы культуры и искусства, обеспечение деятельности архивного дела и цели 1.2</w:t>
      </w:r>
      <w:r w:rsidRPr="008F5114">
        <w:rPr>
          <w:sz w:val="28"/>
          <w:szCs w:val="28"/>
        </w:rPr>
        <w:t xml:space="preserve">. </w:t>
      </w:r>
      <w:r w:rsidRPr="008F5114">
        <w:rPr>
          <w:i/>
          <w:sz w:val="28"/>
          <w:szCs w:val="28"/>
        </w:rPr>
        <w:t>«Формирование конкурентоспособной туристской индустрии»</w:t>
      </w:r>
      <w:r w:rsidRPr="008F5114">
        <w:rPr>
          <w:sz w:val="28"/>
          <w:szCs w:val="28"/>
        </w:rPr>
        <w:t>.</w:t>
      </w:r>
    </w:p>
    <w:p w:rsidR="003F0C29" w:rsidRDefault="003F0C29" w:rsidP="003F0C29">
      <w:pPr>
        <w:ind w:firstLine="708"/>
        <w:jc w:val="both"/>
        <w:rPr>
          <w:b/>
          <w:sz w:val="28"/>
          <w:szCs w:val="28"/>
        </w:rPr>
      </w:pPr>
      <w:r w:rsidRPr="008F5114">
        <w:rPr>
          <w:sz w:val="28"/>
          <w:szCs w:val="28"/>
        </w:rPr>
        <w:t xml:space="preserve">По стратегической цели 1.1 предусмотрено достижение </w:t>
      </w:r>
      <w:r>
        <w:rPr>
          <w:sz w:val="28"/>
          <w:szCs w:val="28"/>
        </w:rPr>
        <w:t>8</w:t>
      </w:r>
      <w:r w:rsidRPr="008F5114">
        <w:rPr>
          <w:sz w:val="28"/>
          <w:szCs w:val="28"/>
        </w:rPr>
        <w:t>-</w:t>
      </w:r>
      <w:r>
        <w:rPr>
          <w:sz w:val="28"/>
          <w:szCs w:val="28"/>
        </w:rPr>
        <w:t>м</w:t>
      </w:r>
      <w:r w:rsidRPr="008F5114">
        <w:rPr>
          <w:sz w:val="28"/>
          <w:szCs w:val="28"/>
        </w:rPr>
        <w:t>и целевых индикаторов</w:t>
      </w:r>
      <w:r>
        <w:rPr>
          <w:sz w:val="28"/>
          <w:szCs w:val="28"/>
        </w:rPr>
        <w:t>, которые достигнуты в полном объеме:</w:t>
      </w:r>
    </w:p>
    <w:p w:rsidR="003F0C29" w:rsidRDefault="003F0C29" w:rsidP="003F0C29">
      <w:pPr>
        <w:rPr>
          <w:b/>
          <w:sz w:val="28"/>
          <w:szCs w:val="28"/>
        </w:rPr>
      </w:pPr>
    </w:p>
    <w:tbl>
      <w:tblPr>
        <w:tblW w:w="9371" w:type="dxa"/>
        <w:tblInd w:w="93" w:type="dxa"/>
        <w:tblLook w:val="04A0" w:firstRow="1" w:lastRow="0" w:firstColumn="1" w:lastColumn="0" w:noHBand="0" w:noVBand="1"/>
      </w:tblPr>
      <w:tblGrid>
        <w:gridCol w:w="861"/>
        <w:gridCol w:w="4310"/>
        <w:gridCol w:w="1098"/>
        <w:gridCol w:w="1259"/>
        <w:gridCol w:w="1843"/>
      </w:tblGrid>
      <w:tr w:rsidR="003F0C29" w:rsidRPr="003C2229" w:rsidTr="000B3530">
        <w:trPr>
          <w:trHeight w:val="315"/>
        </w:trPr>
        <w:tc>
          <w:tcPr>
            <w:tcW w:w="86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B6DDE8" w:themeFill="accent5" w:themeFillTint="66"/>
            <w:hideMark/>
          </w:tcPr>
          <w:p w:rsidR="003F0C29" w:rsidRPr="003C2229" w:rsidRDefault="003F0C29" w:rsidP="00A8607A">
            <w:pPr>
              <w:jc w:val="center"/>
              <w:rPr>
                <w:b/>
                <w:bCs/>
                <w:sz w:val="24"/>
                <w:szCs w:val="24"/>
              </w:rPr>
            </w:pPr>
            <w:r w:rsidRPr="003C2229">
              <w:rPr>
                <w:b/>
                <w:bCs/>
                <w:sz w:val="24"/>
                <w:szCs w:val="24"/>
              </w:rPr>
              <w:t>№ п/п</w:t>
            </w:r>
          </w:p>
        </w:tc>
        <w:tc>
          <w:tcPr>
            <w:tcW w:w="431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B6DDE8" w:themeFill="accent5" w:themeFillTint="66"/>
            <w:hideMark/>
          </w:tcPr>
          <w:p w:rsidR="003F0C29" w:rsidRPr="003C2229" w:rsidRDefault="003F0C29" w:rsidP="00A8607A">
            <w:pPr>
              <w:jc w:val="center"/>
              <w:rPr>
                <w:b/>
                <w:bCs/>
                <w:sz w:val="24"/>
                <w:szCs w:val="24"/>
              </w:rPr>
            </w:pPr>
            <w:r w:rsidRPr="003C2229">
              <w:rPr>
                <w:b/>
                <w:bCs/>
                <w:sz w:val="24"/>
                <w:szCs w:val="24"/>
              </w:rPr>
              <w:t>Целевой индикатор</w:t>
            </w:r>
          </w:p>
        </w:tc>
        <w:tc>
          <w:tcPr>
            <w:tcW w:w="109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B6DDE8" w:themeFill="accent5" w:themeFillTint="66"/>
            <w:hideMark/>
          </w:tcPr>
          <w:p w:rsidR="003F0C29" w:rsidRPr="003C2229" w:rsidRDefault="003F0C29" w:rsidP="00A8607A">
            <w:pPr>
              <w:jc w:val="center"/>
              <w:rPr>
                <w:b/>
                <w:bCs/>
                <w:sz w:val="24"/>
                <w:szCs w:val="24"/>
              </w:rPr>
            </w:pPr>
            <w:r w:rsidRPr="003C2229">
              <w:rPr>
                <w:b/>
                <w:bCs/>
                <w:sz w:val="24"/>
                <w:szCs w:val="24"/>
              </w:rPr>
              <w:t>Ед. изм.</w:t>
            </w:r>
          </w:p>
        </w:tc>
        <w:tc>
          <w:tcPr>
            <w:tcW w:w="125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B6DDE8" w:themeFill="accent5" w:themeFillTint="66"/>
            <w:hideMark/>
          </w:tcPr>
          <w:p w:rsidR="003F0C29" w:rsidRPr="003C2229" w:rsidRDefault="003F0C29" w:rsidP="00A8607A">
            <w:pPr>
              <w:jc w:val="center"/>
              <w:rPr>
                <w:b/>
                <w:bCs/>
                <w:sz w:val="24"/>
                <w:szCs w:val="24"/>
              </w:rPr>
            </w:pPr>
            <w:r w:rsidRPr="003C2229">
              <w:rPr>
                <w:b/>
                <w:bCs/>
                <w:sz w:val="24"/>
                <w:szCs w:val="24"/>
              </w:rPr>
              <w:t>План</w:t>
            </w:r>
          </w:p>
        </w:tc>
        <w:tc>
          <w:tcPr>
            <w:tcW w:w="184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B6DDE8" w:themeFill="accent5" w:themeFillTint="66"/>
            <w:noWrap/>
            <w:hideMark/>
          </w:tcPr>
          <w:p w:rsidR="003F0C29" w:rsidRPr="003C2229" w:rsidRDefault="003F0C29" w:rsidP="00A8607A">
            <w:pPr>
              <w:jc w:val="center"/>
              <w:rPr>
                <w:b/>
                <w:bCs/>
                <w:sz w:val="24"/>
                <w:szCs w:val="24"/>
              </w:rPr>
            </w:pPr>
            <w:r w:rsidRPr="003C2229">
              <w:rPr>
                <w:b/>
                <w:bCs/>
                <w:sz w:val="24"/>
                <w:szCs w:val="24"/>
              </w:rPr>
              <w:t>Факт</w:t>
            </w:r>
          </w:p>
        </w:tc>
      </w:tr>
      <w:tr w:rsidR="003F0C29" w:rsidRPr="003C2229" w:rsidTr="000B3530">
        <w:trPr>
          <w:trHeight w:val="732"/>
        </w:trPr>
        <w:tc>
          <w:tcPr>
            <w:tcW w:w="861" w:type="dxa"/>
            <w:tcBorders>
              <w:top w:val="single" w:sz="18" w:space="0" w:color="FFFFFF" w:themeColor="background1"/>
            </w:tcBorders>
            <w:shd w:val="clear" w:color="auto" w:fill="auto"/>
            <w:hideMark/>
          </w:tcPr>
          <w:p w:rsidR="003F0C29" w:rsidRPr="003C2229" w:rsidRDefault="003F0C29" w:rsidP="00A8607A">
            <w:pPr>
              <w:jc w:val="center"/>
              <w:rPr>
                <w:sz w:val="24"/>
                <w:szCs w:val="24"/>
              </w:rPr>
            </w:pPr>
            <w:r w:rsidRPr="003C2229">
              <w:rPr>
                <w:sz w:val="24"/>
                <w:szCs w:val="24"/>
              </w:rPr>
              <w:t>1</w:t>
            </w:r>
          </w:p>
        </w:tc>
        <w:tc>
          <w:tcPr>
            <w:tcW w:w="4310" w:type="dxa"/>
            <w:tcBorders>
              <w:top w:val="single" w:sz="18" w:space="0" w:color="FFFFFF" w:themeColor="background1"/>
            </w:tcBorders>
            <w:shd w:val="clear" w:color="auto" w:fill="auto"/>
            <w:hideMark/>
          </w:tcPr>
          <w:p w:rsidR="003F0C29" w:rsidRPr="003C2229" w:rsidRDefault="003F0C29" w:rsidP="00A8607A">
            <w:pPr>
              <w:jc w:val="both"/>
              <w:rPr>
                <w:sz w:val="24"/>
                <w:szCs w:val="24"/>
              </w:rPr>
            </w:pPr>
            <w:r w:rsidRPr="003C2229">
              <w:rPr>
                <w:sz w:val="24"/>
                <w:szCs w:val="24"/>
              </w:rPr>
              <w:t>Уровень удовлетворенности населения качеством услуг в сфере культуры</w:t>
            </w:r>
          </w:p>
        </w:tc>
        <w:tc>
          <w:tcPr>
            <w:tcW w:w="1098" w:type="dxa"/>
            <w:tcBorders>
              <w:top w:val="single" w:sz="18" w:space="0" w:color="FFFFFF" w:themeColor="background1"/>
            </w:tcBorders>
            <w:shd w:val="clear" w:color="auto" w:fill="auto"/>
            <w:hideMark/>
          </w:tcPr>
          <w:p w:rsidR="003F0C29" w:rsidRPr="003C2229" w:rsidRDefault="003F0C29" w:rsidP="00A8607A">
            <w:pPr>
              <w:jc w:val="center"/>
              <w:rPr>
                <w:sz w:val="24"/>
                <w:szCs w:val="24"/>
              </w:rPr>
            </w:pPr>
            <w:r w:rsidRPr="003C2229">
              <w:rPr>
                <w:sz w:val="24"/>
                <w:szCs w:val="24"/>
              </w:rPr>
              <w:t>%</w:t>
            </w:r>
          </w:p>
        </w:tc>
        <w:tc>
          <w:tcPr>
            <w:tcW w:w="1259" w:type="dxa"/>
            <w:tcBorders>
              <w:top w:val="single" w:sz="18" w:space="0" w:color="FFFFFF" w:themeColor="background1"/>
            </w:tcBorders>
            <w:shd w:val="clear" w:color="auto" w:fill="auto"/>
            <w:hideMark/>
          </w:tcPr>
          <w:p w:rsidR="003F0C29" w:rsidRPr="003C2229" w:rsidRDefault="003F0C29" w:rsidP="00A8607A">
            <w:pPr>
              <w:jc w:val="center"/>
              <w:rPr>
                <w:sz w:val="24"/>
                <w:szCs w:val="24"/>
              </w:rPr>
            </w:pPr>
            <w:r w:rsidRPr="003C2229">
              <w:rPr>
                <w:sz w:val="24"/>
                <w:szCs w:val="24"/>
              </w:rPr>
              <w:t>71,1</w:t>
            </w:r>
          </w:p>
        </w:tc>
        <w:tc>
          <w:tcPr>
            <w:tcW w:w="1843" w:type="dxa"/>
            <w:tcBorders>
              <w:top w:val="single" w:sz="18" w:space="0" w:color="FFFFFF" w:themeColor="background1"/>
            </w:tcBorders>
            <w:shd w:val="clear" w:color="auto" w:fill="auto"/>
            <w:noWrap/>
            <w:hideMark/>
          </w:tcPr>
          <w:p w:rsidR="003F0C29" w:rsidRPr="003C2229" w:rsidRDefault="003F0C29" w:rsidP="00A8607A">
            <w:pPr>
              <w:jc w:val="center"/>
              <w:rPr>
                <w:sz w:val="24"/>
                <w:szCs w:val="24"/>
              </w:rPr>
            </w:pPr>
            <w:r w:rsidRPr="003C2229">
              <w:rPr>
                <w:sz w:val="24"/>
                <w:szCs w:val="24"/>
              </w:rPr>
              <w:t>71,2</w:t>
            </w:r>
          </w:p>
        </w:tc>
      </w:tr>
      <w:tr w:rsidR="003F0C29" w:rsidRPr="003C2229" w:rsidTr="000B3530">
        <w:trPr>
          <w:trHeight w:val="2640"/>
        </w:trPr>
        <w:tc>
          <w:tcPr>
            <w:tcW w:w="861" w:type="dxa"/>
            <w:shd w:val="clear" w:color="auto" w:fill="auto"/>
            <w:hideMark/>
          </w:tcPr>
          <w:p w:rsidR="003F0C29" w:rsidRPr="003C2229" w:rsidRDefault="003F0C29" w:rsidP="00A8607A">
            <w:pPr>
              <w:jc w:val="center"/>
              <w:rPr>
                <w:sz w:val="24"/>
                <w:szCs w:val="24"/>
              </w:rPr>
            </w:pPr>
            <w:r w:rsidRPr="003C2229">
              <w:rPr>
                <w:sz w:val="24"/>
                <w:szCs w:val="24"/>
              </w:rPr>
              <w:lastRenderedPageBreak/>
              <w:t>2</w:t>
            </w:r>
          </w:p>
        </w:tc>
        <w:tc>
          <w:tcPr>
            <w:tcW w:w="4310" w:type="dxa"/>
            <w:shd w:val="clear" w:color="auto" w:fill="auto"/>
            <w:hideMark/>
          </w:tcPr>
          <w:p w:rsidR="003F0C29" w:rsidRPr="003C2229" w:rsidRDefault="003F0C29" w:rsidP="00A8607A">
            <w:pPr>
              <w:jc w:val="both"/>
              <w:rPr>
                <w:sz w:val="24"/>
                <w:szCs w:val="24"/>
              </w:rPr>
            </w:pPr>
            <w:r w:rsidRPr="003C2229">
              <w:rPr>
                <w:sz w:val="24"/>
                <w:szCs w:val="24"/>
              </w:rPr>
              <w:t>Среднее число посетителей (посещений) организаций культуры (библиотеки, театры, музеи, концертные организаций) на 1000 человек</w:t>
            </w:r>
          </w:p>
        </w:tc>
        <w:tc>
          <w:tcPr>
            <w:tcW w:w="1098" w:type="dxa"/>
            <w:shd w:val="clear" w:color="auto" w:fill="auto"/>
            <w:hideMark/>
          </w:tcPr>
          <w:p w:rsidR="003F0C29" w:rsidRPr="003C2229" w:rsidRDefault="003F0C29" w:rsidP="00A8607A">
            <w:pPr>
              <w:jc w:val="center"/>
              <w:rPr>
                <w:sz w:val="24"/>
                <w:szCs w:val="24"/>
              </w:rPr>
            </w:pPr>
            <w:r w:rsidRPr="003C2229">
              <w:rPr>
                <w:sz w:val="24"/>
                <w:szCs w:val="24"/>
              </w:rPr>
              <w:t>ед.</w:t>
            </w:r>
          </w:p>
        </w:tc>
        <w:tc>
          <w:tcPr>
            <w:tcW w:w="1259" w:type="dxa"/>
            <w:shd w:val="clear" w:color="auto" w:fill="auto"/>
            <w:hideMark/>
          </w:tcPr>
          <w:p w:rsidR="007A7189" w:rsidRPr="003C2229" w:rsidRDefault="007A7189" w:rsidP="00A8607A">
            <w:pPr>
              <w:jc w:val="center"/>
              <w:rPr>
                <w:sz w:val="24"/>
                <w:szCs w:val="24"/>
              </w:rPr>
            </w:pPr>
            <w:r w:rsidRPr="002F123C">
              <w:rPr>
                <w:sz w:val="24"/>
                <w:szCs w:val="24"/>
              </w:rPr>
              <w:t>524</w:t>
            </w:r>
          </w:p>
        </w:tc>
        <w:tc>
          <w:tcPr>
            <w:tcW w:w="1843" w:type="dxa"/>
            <w:shd w:val="clear" w:color="auto" w:fill="auto"/>
            <w:noWrap/>
            <w:hideMark/>
          </w:tcPr>
          <w:p w:rsidR="003F0C29" w:rsidRPr="003C2229" w:rsidRDefault="003F0C29" w:rsidP="00A8607A">
            <w:pPr>
              <w:jc w:val="center"/>
              <w:rPr>
                <w:sz w:val="24"/>
                <w:szCs w:val="24"/>
              </w:rPr>
            </w:pPr>
            <w:r w:rsidRPr="003C2229">
              <w:rPr>
                <w:sz w:val="24"/>
                <w:szCs w:val="24"/>
              </w:rPr>
              <w:t xml:space="preserve">Данные по итогам 2020 года будут представлены Бюро национальной статистики </w:t>
            </w:r>
            <w:r w:rsidRPr="003C2229">
              <w:rPr>
                <w:sz w:val="24"/>
                <w:szCs w:val="24"/>
                <w:lang w:val="kk-KZ"/>
              </w:rPr>
              <w:t>АСПИР РК</w:t>
            </w:r>
            <w:r w:rsidRPr="003C2229">
              <w:rPr>
                <w:sz w:val="24"/>
                <w:szCs w:val="24"/>
              </w:rPr>
              <w:t xml:space="preserve"> во II квартале 2021 года</w:t>
            </w:r>
          </w:p>
        </w:tc>
      </w:tr>
      <w:tr w:rsidR="003F0C29" w:rsidRPr="003C2229" w:rsidTr="000B3530">
        <w:trPr>
          <w:trHeight w:val="952"/>
        </w:trPr>
        <w:tc>
          <w:tcPr>
            <w:tcW w:w="861" w:type="dxa"/>
            <w:shd w:val="clear" w:color="auto" w:fill="auto"/>
            <w:hideMark/>
          </w:tcPr>
          <w:p w:rsidR="003F0C29" w:rsidRPr="003C2229" w:rsidRDefault="003F0C29" w:rsidP="00A8607A">
            <w:pPr>
              <w:jc w:val="center"/>
              <w:rPr>
                <w:sz w:val="24"/>
                <w:szCs w:val="24"/>
              </w:rPr>
            </w:pPr>
            <w:r w:rsidRPr="003C2229">
              <w:rPr>
                <w:sz w:val="24"/>
                <w:szCs w:val="24"/>
              </w:rPr>
              <w:t>3</w:t>
            </w:r>
          </w:p>
        </w:tc>
        <w:tc>
          <w:tcPr>
            <w:tcW w:w="4310" w:type="dxa"/>
            <w:shd w:val="clear" w:color="auto" w:fill="auto"/>
            <w:hideMark/>
          </w:tcPr>
          <w:p w:rsidR="003F0C29" w:rsidRPr="003C2229" w:rsidRDefault="003F0C29" w:rsidP="00A8607A">
            <w:pPr>
              <w:jc w:val="both"/>
              <w:rPr>
                <w:sz w:val="24"/>
                <w:szCs w:val="24"/>
              </w:rPr>
            </w:pPr>
            <w:r w:rsidRPr="003C2229">
              <w:rPr>
                <w:sz w:val="24"/>
                <w:szCs w:val="24"/>
              </w:rPr>
              <w:t>Доля национального книжного фонда республиканских библиотек, переведенных в цифровой формат</w:t>
            </w:r>
          </w:p>
        </w:tc>
        <w:tc>
          <w:tcPr>
            <w:tcW w:w="1098" w:type="dxa"/>
            <w:shd w:val="clear" w:color="auto" w:fill="auto"/>
            <w:hideMark/>
          </w:tcPr>
          <w:p w:rsidR="003F0C29" w:rsidRPr="003C2229" w:rsidRDefault="003F0C29" w:rsidP="00A8607A">
            <w:pPr>
              <w:jc w:val="center"/>
              <w:rPr>
                <w:sz w:val="24"/>
                <w:szCs w:val="24"/>
              </w:rPr>
            </w:pPr>
            <w:r w:rsidRPr="003C2229">
              <w:rPr>
                <w:sz w:val="24"/>
                <w:szCs w:val="24"/>
              </w:rPr>
              <w:t>%</w:t>
            </w:r>
          </w:p>
        </w:tc>
        <w:tc>
          <w:tcPr>
            <w:tcW w:w="1259" w:type="dxa"/>
            <w:shd w:val="clear" w:color="auto" w:fill="auto"/>
            <w:hideMark/>
          </w:tcPr>
          <w:p w:rsidR="003F0C29" w:rsidRPr="003C2229" w:rsidRDefault="003F0C29" w:rsidP="00A8607A">
            <w:pPr>
              <w:jc w:val="center"/>
              <w:rPr>
                <w:sz w:val="24"/>
                <w:szCs w:val="24"/>
              </w:rPr>
            </w:pPr>
            <w:r w:rsidRPr="003C2229">
              <w:rPr>
                <w:sz w:val="24"/>
                <w:szCs w:val="24"/>
              </w:rPr>
              <w:t>39</w:t>
            </w:r>
          </w:p>
        </w:tc>
        <w:tc>
          <w:tcPr>
            <w:tcW w:w="1843" w:type="dxa"/>
            <w:shd w:val="clear" w:color="auto" w:fill="auto"/>
            <w:noWrap/>
            <w:hideMark/>
          </w:tcPr>
          <w:p w:rsidR="003F0C29" w:rsidRPr="003C2229" w:rsidRDefault="003F0C29" w:rsidP="00A8607A">
            <w:pPr>
              <w:jc w:val="center"/>
              <w:rPr>
                <w:sz w:val="24"/>
                <w:szCs w:val="24"/>
              </w:rPr>
            </w:pPr>
            <w:r w:rsidRPr="003C2229">
              <w:rPr>
                <w:sz w:val="24"/>
                <w:szCs w:val="24"/>
              </w:rPr>
              <w:t>39</w:t>
            </w:r>
          </w:p>
        </w:tc>
      </w:tr>
      <w:tr w:rsidR="003F0C29" w:rsidRPr="003C2229" w:rsidTr="000B3530">
        <w:trPr>
          <w:trHeight w:val="2128"/>
        </w:trPr>
        <w:tc>
          <w:tcPr>
            <w:tcW w:w="861" w:type="dxa"/>
            <w:shd w:val="clear" w:color="auto" w:fill="auto"/>
            <w:hideMark/>
          </w:tcPr>
          <w:p w:rsidR="003F0C29" w:rsidRPr="003C2229" w:rsidRDefault="003F0C29" w:rsidP="00A8607A">
            <w:pPr>
              <w:jc w:val="center"/>
              <w:rPr>
                <w:sz w:val="24"/>
                <w:szCs w:val="24"/>
              </w:rPr>
            </w:pPr>
            <w:r w:rsidRPr="003C2229">
              <w:rPr>
                <w:sz w:val="24"/>
                <w:szCs w:val="24"/>
              </w:rPr>
              <w:t>4</w:t>
            </w:r>
          </w:p>
        </w:tc>
        <w:tc>
          <w:tcPr>
            <w:tcW w:w="4310" w:type="dxa"/>
            <w:shd w:val="clear" w:color="auto" w:fill="auto"/>
            <w:hideMark/>
          </w:tcPr>
          <w:p w:rsidR="003F0C29" w:rsidRPr="003C2229" w:rsidRDefault="003F0C29" w:rsidP="00A8607A">
            <w:pPr>
              <w:jc w:val="both"/>
              <w:rPr>
                <w:sz w:val="24"/>
                <w:szCs w:val="24"/>
              </w:rPr>
            </w:pPr>
            <w:r w:rsidRPr="003C2229">
              <w:rPr>
                <w:sz w:val="24"/>
                <w:szCs w:val="24"/>
              </w:rPr>
              <w:t>Доля специалистов государственных организаций культуры, прошедших повышение квалификации из числа сотрудников, подлежащих к прохождению повышения квалификации и стажировки (к базовому уровню 2018 года – 8 чел.)</w:t>
            </w:r>
          </w:p>
        </w:tc>
        <w:tc>
          <w:tcPr>
            <w:tcW w:w="1098" w:type="dxa"/>
            <w:shd w:val="clear" w:color="auto" w:fill="auto"/>
            <w:hideMark/>
          </w:tcPr>
          <w:p w:rsidR="003F0C29" w:rsidRPr="003C2229" w:rsidRDefault="003F0C29" w:rsidP="00A8607A">
            <w:pPr>
              <w:jc w:val="center"/>
              <w:rPr>
                <w:sz w:val="24"/>
                <w:szCs w:val="24"/>
              </w:rPr>
            </w:pPr>
            <w:r w:rsidRPr="003C2229">
              <w:rPr>
                <w:sz w:val="24"/>
                <w:szCs w:val="24"/>
              </w:rPr>
              <w:t>%</w:t>
            </w:r>
          </w:p>
        </w:tc>
        <w:tc>
          <w:tcPr>
            <w:tcW w:w="1259" w:type="dxa"/>
            <w:shd w:val="clear" w:color="auto" w:fill="auto"/>
            <w:hideMark/>
          </w:tcPr>
          <w:p w:rsidR="003F0C29" w:rsidRPr="003C2229" w:rsidRDefault="003F0C29" w:rsidP="00A8607A">
            <w:pPr>
              <w:jc w:val="center"/>
              <w:rPr>
                <w:sz w:val="24"/>
                <w:szCs w:val="24"/>
              </w:rPr>
            </w:pPr>
            <w:r w:rsidRPr="003C2229">
              <w:rPr>
                <w:sz w:val="24"/>
                <w:szCs w:val="24"/>
              </w:rPr>
              <w:t>20</w:t>
            </w:r>
          </w:p>
        </w:tc>
        <w:tc>
          <w:tcPr>
            <w:tcW w:w="1843" w:type="dxa"/>
            <w:shd w:val="clear" w:color="auto" w:fill="auto"/>
            <w:noWrap/>
            <w:hideMark/>
          </w:tcPr>
          <w:p w:rsidR="003F0C29" w:rsidRPr="003C2229" w:rsidRDefault="003F0C29" w:rsidP="00A8607A">
            <w:pPr>
              <w:jc w:val="center"/>
              <w:rPr>
                <w:sz w:val="24"/>
                <w:szCs w:val="24"/>
              </w:rPr>
            </w:pPr>
            <w:r w:rsidRPr="003C2229">
              <w:rPr>
                <w:sz w:val="24"/>
                <w:szCs w:val="24"/>
              </w:rPr>
              <w:t>20</w:t>
            </w:r>
          </w:p>
        </w:tc>
      </w:tr>
      <w:tr w:rsidR="003F0C29" w:rsidRPr="003C2229" w:rsidTr="000B3530">
        <w:trPr>
          <w:trHeight w:val="1488"/>
        </w:trPr>
        <w:tc>
          <w:tcPr>
            <w:tcW w:w="861" w:type="dxa"/>
            <w:vMerge w:val="restart"/>
            <w:shd w:val="clear" w:color="auto" w:fill="auto"/>
            <w:hideMark/>
          </w:tcPr>
          <w:p w:rsidR="003F0C29" w:rsidRPr="003C2229" w:rsidRDefault="003F0C29" w:rsidP="00A8607A">
            <w:pPr>
              <w:jc w:val="center"/>
              <w:rPr>
                <w:sz w:val="24"/>
                <w:szCs w:val="24"/>
              </w:rPr>
            </w:pPr>
            <w:r w:rsidRPr="003C2229">
              <w:rPr>
                <w:sz w:val="24"/>
                <w:szCs w:val="24"/>
              </w:rPr>
              <w:t>5</w:t>
            </w:r>
          </w:p>
        </w:tc>
        <w:tc>
          <w:tcPr>
            <w:tcW w:w="4310" w:type="dxa"/>
            <w:shd w:val="clear" w:color="auto" w:fill="auto"/>
            <w:hideMark/>
          </w:tcPr>
          <w:p w:rsidR="003F0C29" w:rsidRPr="003C2229" w:rsidRDefault="003F0C29" w:rsidP="00A8607A">
            <w:pPr>
              <w:jc w:val="both"/>
              <w:rPr>
                <w:sz w:val="24"/>
                <w:szCs w:val="24"/>
              </w:rPr>
            </w:pPr>
            <w:r w:rsidRPr="003C2229">
              <w:rPr>
                <w:sz w:val="24"/>
                <w:szCs w:val="24"/>
              </w:rPr>
              <w:t>Доля победителей республиканских и международных конкурсов и фестивалей от общей численности обучающихся в учреждениях образования в области культуры и искусства, в том числе:</w:t>
            </w:r>
          </w:p>
        </w:tc>
        <w:tc>
          <w:tcPr>
            <w:tcW w:w="1098" w:type="dxa"/>
            <w:vMerge w:val="restart"/>
            <w:shd w:val="clear" w:color="auto" w:fill="auto"/>
            <w:hideMark/>
          </w:tcPr>
          <w:p w:rsidR="003F0C29" w:rsidRPr="003C2229" w:rsidRDefault="003F0C29" w:rsidP="00A8607A">
            <w:pPr>
              <w:jc w:val="center"/>
              <w:rPr>
                <w:sz w:val="24"/>
                <w:szCs w:val="24"/>
              </w:rPr>
            </w:pPr>
            <w:r w:rsidRPr="003C2229">
              <w:rPr>
                <w:sz w:val="24"/>
                <w:szCs w:val="24"/>
              </w:rPr>
              <w:t>%</w:t>
            </w:r>
          </w:p>
        </w:tc>
        <w:tc>
          <w:tcPr>
            <w:tcW w:w="1259" w:type="dxa"/>
            <w:shd w:val="clear" w:color="auto" w:fill="auto"/>
            <w:hideMark/>
          </w:tcPr>
          <w:p w:rsidR="003F0C29" w:rsidRPr="003C2229" w:rsidRDefault="003F0C29" w:rsidP="00A8607A">
            <w:pPr>
              <w:jc w:val="center"/>
              <w:rPr>
                <w:sz w:val="24"/>
                <w:szCs w:val="24"/>
              </w:rPr>
            </w:pPr>
            <w:r w:rsidRPr="003C2229">
              <w:rPr>
                <w:sz w:val="24"/>
                <w:szCs w:val="24"/>
              </w:rPr>
              <w:t>15,2</w:t>
            </w:r>
          </w:p>
        </w:tc>
        <w:tc>
          <w:tcPr>
            <w:tcW w:w="1843" w:type="dxa"/>
            <w:shd w:val="clear" w:color="auto" w:fill="auto"/>
            <w:noWrap/>
            <w:hideMark/>
          </w:tcPr>
          <w:p w:rsidR="003F0C29" w:rsidRPr="003C2229" w:rsidRDefault="003F0C29" w:rsidP="00A8607A">
            <w:pPr>
              <w:jc w:val="center"/>
              <w:rPr>
                <w:sz w:val="24"/>
                <w:szCs w:val="24"/>
              </w:rPr>
            </w:pPr>
            <w:r w:rsidRPr="003C2229">
              <w:rPr>
                <w:sz w:val="24"/>
                <w:szCs w:val="24"/>
              </w:rPr>
              <w:t>15,2</w:t>
            </w:r>
          </w:p>
        </w:tc>
      </w:tr>
      <w:tr w:rsidR="003F0C29" w:rsidRPr="003C2229" w:rsidTr="000B3530">
        <w:trPr>
          <w:trHeight w:val="330"/>
        </w:trPr>
        <w:tc>
          <w:tcPr>
            <w:tcW w:w="861" w:type="dxa"/>
            <w:vMerge/>
            <w:hideMark/>
          </w:tcPr>
          <w:p w:rsidR="003F0C29" w:rsidRPr="003C2229" w:rsidRDefault="003F0C29" w:rsidP="00A8607A">
            <w:pPr>
              <w:jc w:val="center"/>
              <w:rPr>
                <w:sz w:val="24"/>
                <w:szCs w:val="24"/>
              </w:rPr>
            </w:pPr>
          </w:p>
        </w:tc>
        <w:tc>
          <w:tcPr>
            <w:tcW w:w="4310" w:type="dxa"/>
            <w:shd w:val="clear" w:color="auto" w:fill="auto"/>
            <w:hideMark/>
          </w:tcPr>
          <w:p w:rsidR="003F0C29" w:rsidRPr="003C2229" w:rsidRDefault="003F0C29" w:rsidP="00A8607A">
            <w:pPr>
              <w:jc w:val="both"/>
              <w:rPr>
                <w:sz w:val="24"/>
                <w:szCs w:val="24"/>
              </w:rPr>
            </w:pPr>
            <w:r w:rsidRPr="003C2229">
              <w:rPr>
                <w:sz w:val="24"/>
                <w:szCs w:val="24"/>
              </w:rPr>
              <w:t>основное среднее</w:t>
            </w:r>
          </w:p>
        </w:tc>
        <w:tc>
          <w:tcPr>
            <w:tcW w:w="1098" w:type="dxa"/>
            <w:vMerge/>
            <w:hideMark/>
          </w:tcPr>
          <w:p w:rsidR="003F0C29" w:rsidRPr="003C2229" w:rsidRDefault="003F0C29" w:rsidP="00A8607A">
            <w:pPr>
              <w:jc w:val="center"/>
              <w:rPr>
                <w:sz w:val="24"/>
                <w:szCs w:val="24"/>
              </w:rPr>
            </w:pPr>
          </w:p>
        </w:tc>
        <w:tc>
          <w:tcPr>
            <w:tcW w:w="1259" w:type="dxa"/>
            <w:shd w:val="clear" w:color="auto" w:fill="auto"/>
            <w:hideMark/>
          </w:tcPr>
          <w:p w:rsidR="003F0C29" w:rsidRPr="003C2229" w:rsidRDefault="003F0C29" w:rsidP="00A8607A">
            <w:pPr>
              <w:jc w:val="center"/>
              <w:rPr>
                <w:sz w:val="24"/>
                <w:szCs w:val="24"/>
              </w:rPr>
            </w:pPr>
            <w:r w:rsidRPr="003C2229">
              <w:rPr>
                <w:sz w:val="24"/>
                <w:szCs w:val="24"/>
              </w:rPr>
              <w:t>4,9</w:t>
            </w:r>
          </w:p>
        </w:tc>
        <w:tc>
          <w:tcPr>
            <w:tcW w:w="1843" w:type="dxa"/>
            <w:shd w:val="clear" w:color="auto" w:fill="auto"/>
            <w:noWrap/>
            <w:hideMark/>
          </w:tcPr>
          <w:p w:rsidR="003F0C29" w:rsidRPr="003C2229" w:rsidRDefault="003F0C29" w:rsidP="00A8607A">
            <w:pPr>
              <w:jc w:val="center"/>
              <w:rPr>
                <w:sz w:val="24"/>
                <w:szCs w:val="24"/>
              </w:rPr>
            </w:pPr>
            <w:r w:rsidRPr="003C2229">
              <w:rPr>
                <w:sz w:val="24"/>
                <w:szCs w:val="24"/>
              </w:rPr>
              <w:t>4,9</w:t>
            </w:r>
          </w:p>
        </w:tc>
      </w:tr>
      <w:tr w:rsidR="003F0C29" w:rsidRPr="003C2229" w:rsidTr="000B3530">
        <w:trPr>
          <w:trHeight w:val="358"/>
        </w:trPr>
        <w:tc>
          <w:tcPr>
            <w:tcW w:w="861" w:type="dxa"/>
            <w:vMerge/>
            <w:hideMark/>
          </w:tcPr>
          <w:p w:rsidR="003F0C29" w:rsidRPr="003C2229" w:rsidRDefault="003F0C29" w:rsidP="00A8607A">
            <w:pPr>
              <w:jc w:val="center"/>
              <w:rPr>
                <w:sz w:val="24"/>
                <w:szCs w:val="24"/>
              </w:rPr>
            </w:pPr>
          </w:p>
        </w:tc>
        <w:tc>
          <w:tcPr>
            <w:tcW w:w="4310" w:type="dxa"/>
            <w:shd w:val="clear" w:color="auto" w:fill="auto"/>
            <w:hideMark/>
          </w:tcPr>
          <w:p w:rsidR="003F0C29" w:rsidRPr="003C2229" w:rsidRDefault="003F0C29" w:rsidP="00A8607A">
            <w:pPr>
              <w:jc w:val="both"/>
              <w:rPr>
                <w:sz w:val="24"/>
                <w:szCs w:val="24"/>
              </w:rPr>
            </w:pPr>
            <w:r w:rsidRPr="003C2229">
              <w:rPr>
                <w:sz w:val="24"/>
                <w:szCs w:val="24"/>
              </w:rPr>
              <w:t>техническое и профессиональное</w:t>
            </w:r>
          </w:p>
        </w:tc>
        <w:tc>
          <w:tcPr>
            <w:tcW w:w="1098" w:type="dxa"/>
            <w:vMerge/>
            <w:hideMark/>
          </w:tcPr>
          <w:p w:rsidR="003F0C29" w:rsidRPr="003C2229" w:rsidRDefault="003F0C29" w:rsidP="00A8607A">
            <w:pPr>
              <w:jc w:val="center"/>
              <w:rPr>
                <w:sz w:val="24"/>
                <w:szCs w:val="24"/>
              </w:rPr>
            </w:pPr>
          </w:p>
        </w:tc>
        <w:tc>
          <w:tcPr>
            <w:tcW w:w="1259" w:type="dxa"/>
            <w:shd w:val="clear" w:color="auto" w:fill="auto"/>
            <w:hideMark/>
          </w:tcPr>
          <w:p w:rsidR="003F0C29" w:rsidRPr="003C2229" w:rsidRDefault="003F0C29" w:rsidP="00A8607A">
            <w:pPr>
              <w:jc w:val="center"/>
              <w:rPr>
                <w:sz w:val="24"/>
                <w:szCs w:val="24"/>
              </w:rPr>
            </w:pPr>
            <w:r w:rsidRPr="003C2229">
              <w:rPr>
                <w:sz w:val="24"/>
                <w:szCs w:val="24"/>
              </w:rPr>
              <w:t>5</w:t>
            </w:r>
          </w:p>
        </w:tc>
        <w:tc>
          <w:tcPr>
            <w:tcW w:w="1843" w:type="dxa"/>
            <w:shd w:val="clear" w:color="auto" w:fill="auto"/>
            <w:noWrap/>
            <w:hideMark/>
          </w:tcPr>
          <w:p w:rsidR="003F0C29" w:rsidRPr="003C2229" w:rsidRDefault="003F0C29" w:rsidP="00A8607A">
            <w:pPr>
              <w:jc w:val="center"/>
              <w:rPr>
                <w:sz w:val="24"/>
                <w:szCs w:val="24"/>
              </w:rPr>
            </w:pPr>
            <w:r w:rsidRPr="003C2229">
              <w:rPr>
                <w:sz w:val="24"/>
                <w:szCs w:val="24"/>
              </w:rPr>
              <w:t>5</w:t>
            </w:r>
          </w:p>
        </w:tc>
      </w:tr>
      <w:tr w:rsidR="003F0C29" w:rsidRPr="003C2229" w:rsidTr="000B3530">
        <w:trPr>
          <w:trHeight w:val="518"/>
        </w:trPr>
        <w:tc>
          <w:tcPr>
            <w:tcW w:w="861" w:type="dxa"/>
            <w:vMerge/>
            <w:hideMark/>
          </w:tcPr>
          <w:p w:rsidR="003F0C29" w:rsidRPr="003C2229" w:rsidRDefault="003F0C29" w:rsidP="00A8607A">
            <w:pPr>
              <w:jc w:val="center"/>
              <w:rPr>
                <w:sz w:val="24"/>
                <w:szCs w:val="24"/>
              </w:rPr>
            </w:pPr>
          </w:p>
        </w:tc>
        <w:tc>
          <w:tcPr>
            <w:tcW w:w="4310" w:type="dxa"/>
            <w:shd w:val="clear" w:color="auto" w:fill="auto"/>
            <w:hideMark/>
          </w:tcPr>
          <w:p w:rsidR="003F0C29" w:rsidRPr="003C2229" w:rsidRDefault="003F0C29" w:rsidP="00A8607A">
            <w:pPr>
              <w:jc w:val="both"/>
              <w:rPr>
                <w:sz w:val="24"/>
                <w:szCs w:val="24"/>
              </w:rPr>
            </w:pPr>
            <w:r w:rsidRPr="003C2229">
              <w:rPr>
                <w:sz w:val="24"/>
                <w:szCs w:val="24"/>
              </w:rPr>
              <w:t>высшее образование</w:t>
            </w:r>
          </w:p>
        </w:tc>
        <w:tc>
          <w:tcPr>
            <w:tcW w:w="1098" w:type="dxa"/>
            <w:vMerge/>
            <w:hideMark/>
          </w:tcPr>
          <w:p w:rsidR="003F0C29" w:rsidRPr="003C2229" w:rsidRDefault="003F0C29" w:rsidP="00A8607A">
            <w:pPr>
              <w:jc w:val="center"/>
              <w:rPr>
                <w:sz w:val="24"/>
                <w:szCs w:val="24"/>
              </w:rPr>
            </w:pPr>
          </w:p>
        </w:tc>
        <w:tc>
          <w:tcPr>
            <w:tcW w:w="1259" w:type="dxa"/>
            <w:shd w:val="clear" w:color="auto" w:fill="auto"/>
            <w:hideMark/>
          </w:tcPr>
          <w:p w:rsidR="003F0C29" w:rsidRPr="003C2229" w:rsidRDefault="003F0C29" w:rsidP="00A8607A">
            <w:pPr>
              <w:jc w:val="center"/>
              <w:rPr>
                <w:sz w:val="24"/>
                <w:szCs w:val="24"/>
              </w:rPr>
            </w:pPr>
            <w:r w:rsidRPr="003C2229">
              <w:rPr>
                <w:sz w:val="24"/>
                <w:szCs w:val="24"/>
              </w:rPr>
              <w:t>5,3</w:t>
            </w:r>
          </w:p>
        </w:tc>
        <w:tc>
          <w:tcPr>
            <w:tcW w:w="1843" w:type="dxa"/>
            <w:shd w:val="clear" w:color="auto" w:fill="auto"/>
            <w:noWrap/>
            <w:hideMark/>
          </w:tcPr>
          <w:p w:rsidR="003F0C29" w:rsidRPr="003C2229" w:rsidRDefault="003F0C29" w:rsidP="00A8607A">
            <w:pPr>
              <w:jc w:val="center"/>
              <w:rPr>
                <w:sz w:val="24"/>
                <w:szCs w:val="24"/>
              </w:rPr>
            </w:pPr>
            <w:r w:rsidRPr="003C2229">
              <w:rPr>
                <w:sz w:val="24"/>
                <w:szCs w:val="24"/>
              </w:rPr>
              <w:t>5,3</w:t>
            </w:r>
          </w:p>
        </w:tc>
      </w:tr>
      <w:tr w:rsidR="003F0C29" w:rsidRPr="003C2229" w:rsidTr="000B3530">
        <w:trPr>
          <w:trHeight w:val="979"/>
        </w:trPr>
        <w:tc>
          <w:tcPr>
            <w:tcW w:w="861" w:type="dxa"/>
            <w:shd w:val="clear" w:color="auto" w:fill="auto"/>
            <w:hideMark/>
          </w:tcPr>
          <w:p w:rsidR="003F0C29" w:rsidRPr="003C2229" w:rsidRDefault="003F0C29" w:rsidP="00A8607A">
            <w:pPr>
              <w:jc w:val="center"/>
              <w:rPr>
                <w:sz w:val="24"/>
                <w:szCs w:val="24"/>
              </w:rPr>
            </w:pPr>
            <w:r w:rsidRPr="003C2229">
              <w:rPr>
                <w:sz w:val="24"/>
                <w:szCs w:val="24"/>
              </w:rPr>
              <w:t>6</w:t>
            </w:r>
          </w:p>
        </w:tc>
        <w:tc>
          <w:tcPr>
            <w:tcW w:w="4310" w:type="dxa"/>
            <w:shd w:val="clear" w:color="auto" w:fill="auto"/>
            <w:hideMark/>
          </w:tcPr>
          <w:p w:rsidR="003F0C29" w:rsidRPr="003C2229" w:rsidRDefault="003F0C29" w:rsidP="00A8607A">
            <w:pPr>
              <w:jc w:val="both"/>
              <w:rPr>
                <w:sz w:val="24"/>
                <w:szCs w:val="24"/>
              </w:rPr>
            </w:pPr>
            <w:r w:rsidRPr="003C2229">
              <w:rPr>
                <w:sz w:val="24"/>
                <w:szCs w:val="24"/>
              </w:rPr>
              <w:t>Объем архивных документов, хранящихся в государственных архивах Республики Казахстан</w:t>
            </w:r>
          </w:p>
        </w:tc>
        <w:tc>
          <w:tcPr>
            <w:tcW w:w="1098" w:type="dxa"/>
            <w:shd w:val="clear" w:color="auto" w:fill="auto"/>
            <w:hideMark/>
          </w:tcPr>
          <w:p w:rsidR="003F0C29" w:rsidRPr="003C2229" w:rsidRDefault="003F0C29" w:rsidP="00A8607A">
            <w:pPr>
              <w:jc w:val="center"/>
              <w:rPr>
                <w:sz w:val="24"/>
                <w:szCs w:val="24"/>
              </w:rPr>
            </w:pPr>
            <w:r w:rsidRPr="003C2229">
              <w:rPr>
                <w:sz w:val="24"/>
                <w:szCs w:val="24"/>
              </w:rPr>
              <w:t>тыс. ед. хр.</w:t>
            </w:r>
          </w:p>
        </w:tc>
        <w:tc>
          <w:tcPr>
            <w:tcW w:w="1259" w:type="dxa"/>
            <w:shd w:val="clear" w:color="auto" w:fill="auto"/>
            <w:hideMark/>
          </w:tcPr>
          <w:p w:rsidR="003F0C29" w:rsidRPr="003C2229" w:rsidRDefault="003F0C29" w:rsidP="00A8607A">
            <w:pPr>
              <w:jc w:val="center"/>
              <w:rPr>
                <w:sz w:val="24"/>
                <w:szCs w:val="24"/>
              </w:rPr>
            </w:pPr>
            <w:r w:rsidRPr="003C2229">
              <w:rPr>
                <w:sz w:val="24"/>
                <w:szCs w:val="24"/>
              </w:rPr>
              <w:t>24 988,9</w:t>
            </w:r>
          </w:p>
        </w:tc>
        <w:tc>
          <w:tcPr>
            <w:tcW w:w="1843" w:type="dxa"/>
            <w:shd w:val="clear" w:color="auto" w:fill="auto"/>
            <w:noWrap/>
            <w:hideMark/>
          </w:tcPr>
          <w:p w:rsidR="003F0C29" w:rsidRPr="003C2229" w:rsidRDefault="003F0C29" w:rsidP="00A8607A">
            <w:pPr>
              <w:jc w:val="center"/>
              <w:rPr>
                <w:sz w:val="24"/>
                <w:szCs w:val="24"/>
              </w:rPr>
            </w:pPr>
            <w:r w:rsidRPr="003C2229">
              <w:rPr>
                <w:sz w:val="24"/>
                <w:szCs w:val="24"/>
              </w:rPr>
              <w:t>24 988,9</w:t>
            </w:r>
          </w:p>
        </w:tc>
      </w:tr>
      <w:tr w:rsidR="003F0C29" w:rsidRPr="003C2229" w:rsidTr="000B3530">
        <w:trPr>
          <w:trHeight w:val="1006"/>
        </w:trPr>
        <w:tc>
          <w:tcPr>
            <w:tcW w:w="861" w:type="dxa"/>
            <w:shd w:val="clear" w:color="auto" w:fill="auto"/>
            <w:hideMark/>
          </w:tcPr>
          <w:p w:rsidR="003F0C29" w:rsidRPr="003C2229" w:rsidRDefault="003F0C29" w:rsidP="00A8607A">
            <w:pPr>
              <w:jc w:val="center"/>
              <w:rPr>
                <w:sz w:val="24"/>
                <w:szCs w:val="24"/>
              </w:rPr>
            </w:pPr>
            <w:r w:rsidRPr="003C2229">
              <w:rPr>
                <w:sz w:val="24"/>
                <w:szCs w:val="24"/>
              </w:rPr>
              <w:t>7</w:t>
            </w:r>
          </w:p>
        </w:tc>
        <w:tc>
          <w:tcPr>
            <w:tcW w:w="4310" w:type="dxa"/>
            <w:shd w:val="clear" w:color="auto" w:fill="auto"/>
            <w:hideMark/>
          </w:tcPr>
          <w:p w:rsidR="003F0C29" w:rsidRPr="003C2229" w:rsidRDefault="003F0C29" w:rsidP="00A8607A">
            <w:pPr>
              <w:jc w:val="both"/>
              <w:rPr>
                <w:sz w:val="24"/>
                <w:szCs w:val="24"/>
              </w:rPr>
            </w:pPr>
            <w:r w:rsidRPr="003C2229">
              <w:rPr>
                <w:sz w:val="24"/>
                <w:szCs w:val="24"/>
              </w:rPr>
              <w:t>Уровень информированности населения о работе по применению и пропаганде государственных символов</w:t>
            </w:r>
          </w:p>
        </w:tc>
        <w:tc>
          <w:tcPr>
            <w:tcW w:w="1098" w:type="dxa"/>
            <w:shd w:val="clear" w:color="auto" w:fill="auto"/>
            <w:hideMark/>
          </w:tcPr>
          <w:p w:rsidR="003F0C29" w:rsidRPr="003C2229" w:rsidRDefault="003F0C29" w:rsidP="00A8607A">
            <w:pPr>
              <w:jc w:val="center"/>
              <w:rPr>
                <w:sz w:val="24"/>
                <w:szCs w:val="24"/>
              </w:rPr>
            </w:pPr>
            <w:r w:rsidRPr="003C2229">
              <w:rPr>
                <w:sz w:val="24"/>
                <w:szCs w:val="24"/>
              </w:rPr>
              <w:t>%</w:t>
            </w:r>
          </w:p>
        </w:tc>
        <w:tc>
          <w:tcPr>
            <w:tcW w:w="1259" w:type="dxa"/>
            <w:shd w:val="clear" w:color="auto" w:fill="auto"/>
            <w:hideMark/>
          </w:tcPr>
          <w:p w:rsidR="003F0C29" w:rsidRPr="003C2229" w:rsidRDefault="003F0C29" w:rsidP="00A8607A">
            <w:pPr>
              <w:jc w:val="center"/>
              <w:rPr>
                <w:sz w:val="24"/>
                <w:szCs w:val="24"/>
              </w:rPr>
            </w:pPr>
            <w:r w:rsidRPr="003C2229">
              <w:rPr>
                <w:sz w:val="24"/>
                <w:szCs w:val="24"/>
              </w:rPr>
              <w:t>80</w:t>
            </w:r>
          </w:p>
        </w:tc>
        <w:tc>
          <w:tcPr>
            <w:tcW w:w="1843" w:type="dxa"/>
            <w:shd w:val="clear" w:color="auto" w:fill="auto"/>
            <w:noWrap/>
            <w:hideMark/>
          </w:tcPr>
          <w:p w:rsidR="003F0C29" w:rsidRPr="003C2229" w:rsidRDefault="003F0C29" w:rsidP="00A8607A">
            <w:pPr>
              <w:jc w:val="center"/>
              <w:rPr>
                <w:sz w:val="24"/>
                <w:szCs w:val="24"/>
              </w:rPr>
            </w:pPr>
            <w:r w:rsidRPr="003C2229">
              <w:rPr>
                <w:sz w:val="24"/>
                <w:szCs w:val="24"/>
              </w:rPr>
              <w:t>80,4</w:t>
            </w:r>
          </w:p>
        </w:tc>
      </w:tr>
    </w:tbl>
    <w:p w:rsidR="003F0C29" w:rsidRPr="003F0C29" w:rsidRDefault="003F0C29" w:rsidP="003F0C29">
      <w:pPr>
        <w:pStyle w:val="aff1"/>
        <w:ind w:firstLine="709"/>
        <w:jc w:val="both"/>
        <w:rPr>
          <w:rFonts w:ascii="Times New Roman" w:hAnsi="Times New Roman" w:cs="Times New Roman"/>
          <w:sz w:val="28"/>
          <w:szCs w:val="28"/>
        </w:rPr>
      </w:pPr>
      <w:r w:rsidRPr="003F0C29">
        <w:rPr>
          <w:rFonts w:ascii="Times New Roman" w:hAnsi="Times New Roman" w:cs="Times New Roman"/>
          <w:i/>
          <w:sz w:val="28"/>
          <w:szCs w:val="28"/>
        </w:rPr>
        <w:t>По</w:t>
      </w:r>
      <w:r w:rsidRPr="003F0C29">
        <w:rPr>
          <w:rFonts w:ascii="Times New Roman" w:hAnsi="Times New Roman" w:cs="Times New Roman"/>
          <w:sz w:val="28"/>
          <w:szCs w:val="28"/>
        </w:rPr>
        <w:t xml:space="preserve"> </w:t>
      </w:r>
      <w:r w:rsidRPr="003F0C29">
        <w:rPr>
          <w:rFonts w:ascii="Times New Roman" w:hAnsi="Times New Roman" w:cs="Times New Roman"/>
          <w:i/>
          <w:sz w:val="28"/>
          <w:szCs w:val="28"/>
        </w:rPr>
        <w:t>первому целевому индикатору</w:t>
      </w:r>
      <w:r w:rsidRPr="003F0C29">
        <w:rPr>
          <w:rFonts w:ascii="Times New Roman" w:hAnsi="Times New Roman" w:cs="Times New Roman"/>
          <w:sz w:val="28"/>
          <w:szCs w:val="28"/>
        </w:rPr>
        <w:t xml:space="preserve"> «Уровень удовлетворенности населения качеством услуг в сфере культуры» составил 71,2 %, при плане 71,1 %. Показатель перевыполнен, так как фактически определен по итогам проведения социологических исследований.</w:t>
      </w:r>
    </w:p>
    <w:p w:rsidR="003F0C29" w:rsidRPr="003F0C29" w:rsidRDefault="003F0C29" w:rsidP="003F0C29">
      <w:pPr>
        <w:pStyle w:val="aff1"/>
        <w:ind w:firstLine="709"/>
        <w:jc w:val="both"/>
        <w:rPr>
          <w:rFonts w:ascii="Times New Roman" w:hAnsi="Times New Roman" w:cs="Times New Roman"/>
          <w:color w:val="000000"/>
          <w:sz w:val="28"/>
          <w:szCs w:val="28"/>
        </w:rPr>
      </w:pPr>
      <w:r w:rsidRPr="003F0C29">
        <w:rPr>
          <w:rFonts w:ascii="Times New Roman" w:hAnsi="Times New Roman" w:cs="Times New Roman"/>
          <w:i/>
          <w:sz w:val="28"/>
          <w:szCs w:val="28"/>
        </w:rPr>
        <w:t>По</w:t>
      </w:r>
      <w:r w:rsidRPr="003F0C29">
        <w:rPr>
          <w:rFonts w:ascii="Times New Roman" w:hAnsi="Times New Roman" w:cs="Times New Roman"/>
          <w:sz w:val="28"/>
          <w:szCs w:val="28"/>
        </w:rPr>
        <w:t xml:space="preserve"> </w:t>
      </w:r>
      <w:r w:rsidRPr="003F0C29">
        <w:rPr>
          <w:rFonts w:ascii="Times New Roman" w:hAnsi="Times New Roman" w:cs="Times New Roman"/>
          <w:i/>
          <w:sz w:val="28"/>
          <w:szCs w:val="28"/>
        </w:rPr>
        <w:t>второму</w:t>
      </w:r>
      <w:r w:rsidRPr="003F0C29">
        <w:rPr>
          <w:rFonts w:ascii="Times New Roman" w:hAnsi="Times New Roman" w:cs="Times New Roman"/>
          <w:sz w:val="28"/>
          <w:szCs w:val="28"/>
        </w:rPr>
        <w:t xml:space="preserve"> </w:t>
      </w:r>
      <w:r w:rsidRPr="003F0C29">
        <w:rPr>
          <w:rFonts w:ascii="Times New Roman" w:hAnsi="Times New Roman" w:cs="Times New Roman"/>
          <w:i/>
          <w:sz w:val="28"/>
          <w:szCs w:val="28"/>
        </w:rPr>
        <w:t>целевому индикатору</w:t>
      </w:r>
      <w:r w:rsidRPr="003F0C29">
        <w:rPr>
          <w:rFonts w:ascii="Times New Roman" w:hAnsi="Times New Roman" w:cs="Times New Roman"/>
          <w:sz w:val="28"/>
          <w:szCs w:val="28"/>
        </w:rPr>
        <w:t xml:space="preserve"> «Среднее число посетителей (посещений) организаций культуры (библиотеки, театры, музеи, концертные организаций) на 1 000 человек» планом предусмотрено</w:t>
      </w:r>
      <w:r w:rsidRPr="003F0C29">
        <w:rPr>
          <w:rFonts w:ascii="Times New Roman" w:hAnsi="Times New Roman" w:cs="Times New Roman"/>
          <w:color w:val="000000"/>
          <w:sz w:val="28"/>
          <w:szCs w:val="28"/>
        </w:rPr>
        <w:t xml:space="preserve"> </w:t>
      </w:r>
      <w:r w:rsidR="007A7189" w:rsidRPr="002F123C">
        <w:rPr>
          <w:rFonts w:ascii="Times New Roman" w:hAnsi="Times New Roman" w:cs="Times New Roman"/>
          <w:color w:val="000000"/>
          <w:sz w:val="28"/>
          <w:szCs w:val="28"/>
        </w:rPr>
        <w:t>524</w:t>
      </w:r>
      <w:r w:rsidR="007A7189">
        <w:rPr>
          <w:rFonts w:ascii="Times New Roman" w:hAnsi="Times New Roman" w:cs="Times New Roman"/>
          <w:color w:val="000000"/>
          <w:sz w:val="28"/>
          <w:szCs w:val="28"/>
        </w:rPr>
        <w:t xml:space="preserve"> </w:t>
      </w:r>
      <w:r w:rsidRPr="003F0C29">
        <w:rPr>
          <w:rFonts w:ascii="Times New Roman" w:hAnsi="Times New Roman" w:cs="Times New Roman"/>
          <w:color w:val="000000"/>
          <w:sz w:val="28"/>
          <w:szCs w:val="28"/>
        </w:rPr>
        <w:t xml:space="preserve">ед. Данные по итогам 2020 года будут представлены </w:t>
      </w:r>
      <w:r w:rsidRPr="003F0C29">
        <w:rPr>
          <w:rFonts w:ascii="Times New Roman" w:hAnsi="Times New Roman" w:cs="Times New Roman"/>
          <w:sz w:val="28"/>
          <w:szCs w:val="28"/>
        </w:rPr>
        <w:t>Бюро национальной статистики Агентства по стратегическому планированию и реформам Республики Казахстан</w:t>
      </w:r>
      <w:r w:rsidRPr="003F0C29">
        <w:rPr>
          <w:rFonts w:ascii="Times New Roman" w:hAnsi="Times New Roman" w:cs="Times New Roman"/>
          <w:sz w:val="28"/>
          <w:szCs w:val="28"/>
          <w:lang w:val="kk-KZ"/>
        </w:rPr>
        <w:t xml:space="preserve"> </w:t>
      </w:r>
      <w:r w:rsidRPr="003F0C29">
        <w:rPr>
          <w:rFonts w:ascii="Times New Roman" w:hAnsi="Times New Roman" w:cs="Times New Roman"/>
          <w:sz w:val="28"/>
          <w:szCs w:val="28"/>
        </w:rPr>
        <w:t xml:space="preserve">(Бюро национальной статистики АСПИР РК) </w:t>
      </w:r>
      <w:r w:rsidRPr="003F0C29">
        <w:rPr>
          <w:rFonts w:ascii="Times New Roman" w:hAnsi="Times New Roman" w:cs="Times New Roman"/>
          <w:color w:val="000000"/>
          <w:sz w:val="28"/>
          <w:szCs w:val="28"/>
        </w:rPr>
        <w:t>во 2 квартале 202</w:t>
      </w:r>
      <w:r w:rsidR="00037E13">
        <w:rPr>
          <w:rFonts w:ascii="Times New Roman" w:hAnsi="Times New Roman" w:cs="Times New Roman"/>
          <w:color w:val="000000"/>
          <w:sz w:val="28"/>
          <w:szCs w:val="28"/>
        </w:rPr>
        <w:t>1</w:t>
      </w:r>
      <w:r w:rsidRPr="003F0C29">
        <w:rPr>
          <w:rFonts w:ascii="Times New Roman" w:hAnsi="Times New Roman" w:cs="Times New Roman"/>
          <w:color w:val="000000"/>
          <w:sz w:val="28"/>
          <w:szCs w:val="28"/>
        </w:rPr>
        <w:t xml:space="preserve"> года. </w:t>
      </w:r>
    </w:p>
    <w:p w:rsidR="003F0C29" w:rsidRPr="003F0C29" w:rsidRDefault="003F0C29" w:rsidP="003F0C29">
      <w:pPr>
        <w:pStyle w:val="aff1"/>
        <w:ind w:firstLine="709"/>
        <w:jc w:val="both"/>
        <w:rPr>
          <w:rFonts w:ascii="Times New Roman" w:hAnsi="Times New Roman" w:cs="Times New Roman"/>
          <w:sz w:val="28"/>
          <w:szCs w:val="28"/>
        </w:rPr>
      </w:pPr>
      <w:r w:rsidRPr="003F0C29">
        <w:rPr>
          <w:rFonts w:ascii="Times New Roman" w:hAnsi="Times New Roman" w:cs="Times New Roman"/>
          <w:i/>
          <w:sz w:val="28"/>
          <w:szCs w:val="28"/>
        </w:rPr>
        <w:lastRenderedPageBreak/>
        <w:t>По третьему целевому индикатору</w:t>
      </w:r>
      <w:r w:rsidRPr="003F0C29">
        <w:rPr>
          <w:rFonts w:ascii="Times New Roman" w:hAnsi="Times New Roman" w:cs="Times New Roman"/>
          <w:sz w:val="28"/>
          <w:szCs w:val="28"/>
        </w:rPr>
        <w:t xml:space="preserve"> «Доля национального книжного фонда республиканских библиотек, переведенных в цифровой формат» в соответствии с планом составила 39 %.</w:t>
      </w:r>
    </w:p>
    <w:p w:rsidR="003F0C29" w:rsidRPr="003F0C29" w:rsidRDefault="003F0C29" w:rsidP="003F0C29">
      <w:pPr>
        <w:pStyle w:val="aff1"/>
        <w:ind w:firstLine="709"/>
        <w:jc w:val="both"/>
        <w:rPr>
          <w:rFonts w:ascii="Times New Roman" w:hAnsi="Times New Roman" w:cs="Times New Roman"/>
          <w:sz w:val="28"/>
          <w:szCs w:val="28"/>
        </w:rPr>
      </w:pPr>
      <w:r w:rsidRPr="003F0C29">
        <w:rPr>
          <w:rFonts w:ascii="Times New Roman" w:hAnsi="Times New Roman" w:cs="Times New Roman"/>
          <w:i/>
          <w:sz w:val="28"/>
          <w:szCs w:val="28"/>
        </w:rPr>
        <w:t>По четвертому целевому индикатору</w:t>
      </w:r>
      <w:r w:rsidRPr="003F0C29">
        <w:rPr>
          <w:rFonts w:ascii="Times New Roman" w:hAnsi="Times New Roman" w:cs="Times New Roman"/>
          <w:sz w:val="28"/>
          <w:szCs w:val="28"/>
        </w:rPr>
        <w:t xml:space="preserve"> «</w:t>
      </w:r>
      <w:r w:rsidRPr="003F0C29">
        <w:rPr>
          <w:rFonts w:ascii="Times New Roman" w:eastAsia="Times New Roman" w:hAnsi="Times New Roman" w:cs="Times New Roman"/>
          <w:sz w:val="28"/>
          <w:szCs w:val="28"/>
          <w:lang w:eastAsia="ru-RU"/>
        </w:rPr>
        <w:t>Доля специалистов государственных организаций культуры, прошедших повышение квалификации из числа сотрудников, подлежащих к прохождению повышения квалификации и стажировки (к базовому уровню 2018 года – 8 чел.)</w:t>
      </w:r>
      <w:r w:rsidRPr="003F0C29">
        <w:rPr>
          <w:rFonts w:ascii="Times New Roman" w:hAnsi="Times New Roman" w:cs="Times New Roman"/>
          <w:sz w:val="28"/>
          <w:szCs w:val="28"/>
        </w:rPr>
        <w:t>» в соответствии с планом составила 20 %.</w:t>
      </w:r>
    </w:p>
    <w:p w:rsidR="003F0C29" w:rsidRPr="003F0C29" w:rsidRDefault="003F0C29" w:rsidP="003F0C29">
      <w:pPr>
        <w:pStyle w:val="aff1"/>
        <w:ind w:firstLine="709"/>
        <w:jc w:val="both"/>
        <w:rPr>
          <w:rFonts w:ascii="Times New Roman" w:hAnsi="Times New Roman" w:cs="Times New Roman"/>
          <w:sz w:val="28"/>
          <w:szCs w:val="28"/>
        </w:rPr>
      </w:pPr>
      <w:r w:rsidRPr="003F0C29">
        <w:rPr>
          <w:rFonts w:ascii="Times New Roman" w:hAnsi="Times New Roman" w:cs="Times New Roman"/>
          <w:i/>
          <w:sz w:val="28"/>
          <w:szCs w:val="28"/>
        </w:rPr>
        <w:t>По пятому целевому индикатору</w:t>
      </w:r>
      <w:r w:rsidRPr="003F0C29">
        <w:rPr>
          <w:rFonts w:ascii="Times New Roman" w:hAnsi="Times New Roman" w:cs="Times New Roman"/>
          <w:sz w:val="28"/>
          <w:szCs w:val="28"/>
        </w:rPr>
        <w:t xml:space="preserve"> «Доля победителей республиканских и международных конкурсов и фестивалей от общей численности обучающихся, получающих основное среднее и техническое и профессиональное и высшее образование в области культуры и искусства» в соответствии с планом составила 15,2</w:t>
      </w:r>
      <w:r w:rsidR="00566174">
        <w:rPr>
          <w:rFonts w:ascii="Times New Roman" w:hAnsi="Times New Roman" w:cs="Times New Roman"/>
          <w:sz w:val="28"/>
          <w:szCs w:val="28"/>
        </w:rPr>
        <w:t> </w:t>
      </w:r>
      <w:r w:rsidRPr="003F0C29">
        <w:rPr>
          <w:rFonts w:ascii="Times New Roman" w:hAnsi="Times New Roman" w:cs="Times New Roman"/>
          <w:sz w:val="28"/>
          <w:szCs w:val="28"/>
        </w:rPr>
        <w:t>%.</w:t>
      </w:r>
    </w:p>
    <w:p w:rsidR="003F0C29" w:rsidRPr="003F0C29" w:rsidRDefault="003F0C29" w:rsidP="003F0C29">
      <w:pPr>
        <w:pStyle w:val="aff1"/>
        <w:ind w:firstLine="709"/>
        <w:jc w:val="both"/>
        <w:rPr>
          <w:rFonts w:ascii="Times New Roman" w:hAnsi="Times New Roman" w:cs="Times New Roman"/>
          <w:sz w:val="28"/>
          <w:szCs w:val="28"/>
        </w:rPr>
      </w:pPr>
      <w:r w:rsidRPr="003F0C29">
        <w:rPr>
          <w:rFonts w:ascii="Times New Roman" w:hAnsi="Times New Roman" w:cs="Times New Roman"/>
          <w:sz w:val="28"/>
          <w:szCs w:val="28"/>
        </w:rPr>
        <w:t xml:space="preserve">По </w:t>
      </w:r>
      <w:r w:rsidRPr="003F0C29">
        <w:rPr>
          <w:rFonts w:ascii="Times New Roman" w:hAnsi="Times New Roman" w:cs="Times New Roman"/>
          <w:i/>
          <w:sz w:val="28"/>
          <w:szCs w:val="28"/>
        </w:rPr>
        <w:t xml:space="preserve">шестому целевому индикатору </w:t>
      </w:r>
      <w:r w:rsidRPr="003F0C29">
        <w:rPr>
          <w:rFonts w:ascii="Times New Roman" w:hAnsi="Times New Roman" w:cs="Times New Roman"/>
          <w:sz w:val="28"/>
          <w:szCs w:val="28"/>
        </w:rPr>
        <w:t>«Объем архивных документов, хранящихся в государственных архивах Республики Казахстан» в соответствии с планом составил 24 988,9</w:t>
      </w:r>
      <w:r w:rsidR="00566174">
        <w:rPr>
          <w:rFonts w:ascii="Times New Roman" w:hAnsi="Times New Roman" w:cs="Times New Roman"/>
          <w:sz w:val="28"/>
          <w:szCs w:val="28"/>
        </w:rPr>
        <w:t> </w:t>
      </w:r>
      <w:r w:rsidRPr="003F0C29">
        <w:rPr>
          <w:rFonts w:ascii="Times New Roman" w:hAnsi="Times New Roman" w:cs="Times New Roman"/>
          <w:sz w:val="28"/>
          <w:szCs w:val="28"/>
        </w:rPr>
        <w:t xml:space="preserve">тыс. единиц. </w:t>
      </w:r>
    </w:p>
    <w:p w:rsidR="003F0C29" w:rsidRPr="003F0C29" w:rsidRDefault="003F0C29" w:rsidP="003F0C29">
      <w:pPr>
        <w:pStyle w:val="aff1"/>
        <w:ind w:firstLine="709"/>
        <w:jc w:val="both"/>
        <w:rPr>
          <w:rFonts w:ascii="Times New Roman" w:hAnsi="Times New Roman" w:cs="Times New Roman"/>
          <w:sz w:val="28"/>
          <w:szCs w:val="28"/>
        </w:rPr>
      </w:pPr>
      <w:r w:rsidRPr="003F0C29">
        <w:rPr>
          <w:rFonts w:ascii="Times New Roman" w:hAnsi="Times New Roman" w:cs="Times New Roman"/>
          <w:i/>
          <w:sz w:val="28"/>
          <w:szCs w:val="28"/>
        </w:rPr>
        <w:t>По</w:t>
      </w:r>
      <w:r w:rsidRPr="003F0C29">
        <w:rPr>
          <w:rFonts w:ascii="Times New Roman" w:hAnsi="Times New Roman" w:cs="Times New Roman"/>
          <w:sz w:val="28"/>
          <w:szCs w:val="28"/>
        </w:rPr>
        <w:t xml:space="preserve"> </w:t>
      </w:r>
      <w:r w:rsidRPr="003F0C29">
        <w:rPr>
          <w:rFonts w:ascii="Times New Roman" w:hAnsi="Times New Roman" w:cs="Times New Roman"/>
          <w:i/>
          <w:sz w:val="28"/>
          <w:szCs w:val="28"/>
        </w:rPr>
        <w:t>седьмому целевому индикатору</w:t>
      </w:r>
      <w:r w:rsidRPr="003F0C29">
        <w:rPr>
          <w:rFonts w:ascii="Times New Roman" w:hAnsi="Times New Roman" w:cs="Times New Roman"/>
          <w:sz w:val="28"/>
          <w:szCs w:val="28"/>
        </w:rPr>
        <w:t xml:space="preserve"> «Уровень информированности населения о работе по применению и пропаганде государственных символов составил» 80,4</w:t>
      </w:r>
      <w:r w:rsidR="000B3530">
        <w:rPr>
          <w:rFonts w:ascii="Times New Roman" w:hAnsi="Times New Roman" w:cs="Times New Roman"/>
          <w:sz w:val="28"/>
          <w:szCs w:val="28"/>
        </w:rPr>
        <w:t> </w:t>
      </w:r>
      <w:r w:rsidRPr="003F0C29">
        <w:rPr>
          <w:rFonts w:ascii="Times New Roman" w:hAnsi="Times New Roman" w:cs="Times New Roman"/>
          <w:sz w:val="28"/>
          <w:szCs w:val="28"/>
        </w:rPr>
        <w:t>%, при плане 80</w:t>
      </w:r>
      <w:r w:rsidR="000B3530">
        <w:rPr>
          <w:rFonts w:ascii="Times New Roman" w:hAnsi="Times New Roman" w:cs="Times New Roman"/>
          <w:sz w:val="28"/>
          <w:szCs w:val="28"/>
        </w:rPr>
        <w:t> </w:t>
      </w:r>
      <w:r w:rsidRPr="003F0C29">
        <w:rPr>
          <w:rFonts w:ascii="Times New Roman" w:hAnsi="Times New Roman" w:cs="Times New Roman"/>
          <w:sz w:val="28"/>
          <w:szCs w:val="28"/>
        </w:rPr>
        <w:t>%. Показатель перевыполнен, так как фактически определен по итогам проведения социологических исследований.</w:t>
      </w:r>
    </w:p>
    <w:p w:rsidR="003F0C29" w:rsidRPr="003F0C29" w:rsidRDefault="003F0C29" w:rsidP="003F0C29">
      <w:pPr>
        <w:pStyle w:val="aff1"/>
        <w:ind w:firstLine="709"/>
        <w:jc w:val="both"/>
        <w:rPr>
          <w:rFonts w:ascii="Times New Roman" w:hAnsi="Times New Roman" w:cs="Times New Roman"/>
          <w:sz w:val="28"/>
          <w:szCs w:val="28"/>
        </w:rPr>
      </w:pPr>
      <w:r w:rsidRPr="003F0C29">
        <w:rPr>
          <w:rFonts w:ascii="Times New Roman" w:hAnsi="Times New Roman" w:cs="Times New Roman"/>
          <w:sz w:val="28"/>
          <w:szCs w:val="28"/>
        </w:rPr>
        <w:t>На достижение стратегической цели 1.1 и целевых индикаторов были использованы средства в сумме 63 284 724,7</w:t>
      </w:r>
      <w:r w:rsidRPr="003F0C29">
        <w:rPr>
          <w:rFonts w:ascii="Times New Roman" w:hAnsi="Times New Roman" w:cs="Times New Roman"/>
          <w:sz w:val="28"/>
          <w:szCs w:val="28"/>
          <w:lang w:val="en-US"/>
        </w:rPr>
        <w:t> </w:t>
      </w:r>
      <w:proofErr w:type="spellStart"/>
      <w:proofErr w:type="gramStart"/>
      <w:r w:rsidRPr="003F0C29">
        <w:rPr>
          <w:rFonts w:ascii="Times New Roman" w:hAnsi="Times New Roman" w:cs="Times New Roman"/>
          <w:sz w:val="28"/>
          <w:szCs w:val="28"/>
        </w:rPr>
        <w:t>тыс.тенге</w:t>
      </w:r>
      <w:proofErr w:type="spellEnd"/>
      <w:proofErr w:type="gramEnd"/>
      <w:r w:rsidRPr="003F0C29">
        <w:rPr>
          <w:rFonts w:ascii="Times New Roman" w:hAnsi="Times New Roman" w:cs="Times New Roman"/>
          <w:sz w:val="28"/>
          <w:szCs w:val="28"/>
        </w:rPr>
        <w:t xml:space="preserve"> в рамках следующих бюджетных программ:</w:t>
      </w:r>
    </w:p>
    <w:p w:rsidR="003F0C29" w:rsidRPr="003F0C29" w:rsidRDefault="003F0C29" w:rsidP="003F0C29">
      <w:pPr>
        <w:pStyle w:val="afff4"/>
        <w:ind w:firstLine="709"/>
        <w:rPr>
          <w:rFonts w:ascii="Times New Roman" w:hAnsi="Times New Roman" w:cs="Times New Roman"/>
          <w:sz w:val="28"/>
          <w:szCs w:val="28"/>
        </w:rPr>
      </w:pPr>
      <w:r w:rsidRPr="003F0C29">
        <w:rPr>
          <w:rFonts w:ascii="Times New Roman" w:hAnsi="Times New Roman" w:cs="Times New Roman"/>
          <w:sz w:val="28"/>
          <w:szCs w:val="28"/>
        </w:rPr>
        <w:t>По бюджетной программе</w:t>
      </w:r>
      <w:r w:rsidRPr="003F0C29">
        <w:rPr>
          <w:rFonts w:ascii="Times New Roman" w:hAnsi="Times New Roman" w:cs="Times New Roman"/>
          <w:b/>
          <w:sz w:val="28"/>
          <w:szCs w:val="28"/>
        </w:rPr>
        <w:t xml:space="preserve"> 005 «Обучение и воспитание одаренных в культуре и искусстве детей» </w:t>
      </w:r>
      <w:r w:rsidRPr="003F0C29">
        <w:rPr>
          <w:rFonts w:ascii="Times New Roman" w:hAnsi="Times New Roman" w:cs="Times New Roman"/>
          <w:sz w:val="28"/>
          <w:szCs w:val="28"/>
        </w:rPr>
        <w:t>были предусмотрены средства в сумме 1 589 693 </w:t>
      </w:r>
      <w:proofErr w:type="spellStart"/>
      <w:proofErr w:type="gramStart"/>
      <w:r w:rsidRPr="003F0C29">
        <w:rPr>
          <w:rFonts w:ascii="Times New Roman" w:hAnsi="Times New Roman" w:cs="Times New Roman"/>
          <w:sz w:val="28"/>
          <w:szCs w:val="28"/>
        </w:rPr>
        <w:t>тыс.тенге</w:t>
      </w:r>
      <w:proofErr w:type="spellEnd"/>
      <w:proofErr w:type="gramEnd"/>
      <w:r w:rsidRPr="003F0C29">
        <w:rPr>
          <w:rFonts w:ascii="Times New Roman" w:hAnsi="Times New Roman" w:cs="Times New Roman"/>
          <w:sz w:val="28"/>
          <w:szCs w:val="28"/>
        </w:rPr>
        <w:t>, исполнение составило 1 589 690,2 </w:t>
      </w:r>
      <w:proofErr w:type="spellStart"/>
      <w:r w:rsidRPr="003F0C29">
        <w:rPr>
          <w:rFonts w:ascii="Times New Roman" w:hAnsi="Times New Roman" w:cs="Times New Roman"/>
          <w:sz w:val="28"/>
          <w:szCs w:val="28"/>
        </w:rPr>
        <w:t>тыс.тенге</w:t>
      </w:r>
      <w:proofErr w:type="spellEnd"/>
      <w:r w:rsidRPr="003F0C29">
        <w:rPr>
          <w:rFonts w:ascii="Times New Roman" w:hAnsi="Times New Roman" w:cs="Times New Roman"/>
          <w:sz w:val="28"/>
          <w:szCs w:val="28"/>
        </w:rPr>
        <w:t>, или 100 % к плану на год. Не исполнено 2,8 </w:t>
      </w:r>
      <w:proofErr w:type="spellStart"/>
      <w:proofErr w:type="gramStart"/>
      <w:r w:rsidRPr="003F0C29">
        <w:rPr>
          <w:rFonts w:ascii="Times New Roman" w:hAnsi="Times New Roman" w:cs="Times New Roman"/>
          <w:sz w:val="28"/>
          <w:szCs w:val="28"/>
        </w:rPr>
        <w:t>тыс.тенге</w:t>
      </w:r>
      <w:proofErr w:type="spellEnd"/>
      <w:proofErr w:type="gramEnd"/>
      <w:r w:rsidRPr="003F0C29">
        <w:rPr>
          <w:rFonts w:ascii="Times New Roman" w:hAnsi="Times New Roman" w:cs="Times New Roman"/>
          <w:sz w:val="28"/>
          <w:szCs w:val="28"/>
        </w:rPr>
        <w:t>, из них 1,5 </w:t>
      </w:r>
      <w:proofErr w:type="spellStart"/>
      <w:r w:rsidRPr="003F0C29">
        <w:rPr>
          <w:rFonts w:ascii="Times New Roman" w:hAnsi="Times New Roman" w:cs="Times New Roman"/>
          <w:sz w:val="28"/>
          <w:szCs w:val="28"/>
        </w:rPr>
        <w:t>тыс.тенге</w:t>
      </w:r>
      <w:proofErr w:type="spellEnd"/>
      <w:r w:rsidRPr="003F0C29">
        <w:rPr>
          <w:rFonts w:ascii="Times New Roman" w:hAnsi="Times New Roman" w:cs="Times New Roman"/>
          <w:sz w:val="28"/>
          <w:szCs w:val="28"/>
        </w:rPr>
        <w:t xml:space="preserve"> - экономия по результатам государственных закупок, 0,9 </w:t>
      </w:r>
      <w:proofErr w:type="spellStart"/>
      <w:r w:rsidRPr="003F0C29">
        <w:rPr>
          <w:rFonts w:ascii="Times New Roman" w:hAnsi="Times New Roman" w:cs="Times New Roman"/>
          <w:sz w:val="28"/>
          <w:szCs w:val="28"/>
        </w:rPr>
        <w:t>тыс.тенге</w:t>
      </w:r>
      <w:proofErr w:type="spellEnd"/>
      <w:r w:rsidRPr="003F0C29">
        <w:rPr>
          <w:rFonts w:ascii="Times New Roman" w:hAnsi="Times New Roman" w:cs="Times New Roman"/>
          <w:sz w:val="28"/>
          <w:szCs w:val="28"/>
        </w:rPr>
        <w:t xml:space="preserve"> - экономия по фонду оплаты труда, 0,4 </w:t>
      </w:r>
      <w:proofErr w:type="spellStart"/>
      <w:r w:rsidRPr="003F0C29">
        <w:rPr>
          <w:rFonts w:ascii="Times New Roman" w:hAnsi="Times New Roman" w:cs="Times New Roman"/>
          <w:sz w:val="28"/>
          <w:szCs w:val="28"/>
        </w:rPr>
        <w:t>тыс.тенге</w:t>
      </w:r>
      <w:proofErr w:type="spellEnd"/>
      <w:r w:rsidRPr="003F0C29">
        <w:rPr>
          <w:rFonts w:ascii="Times New Roman" w:hAnsi="Times New Roman" w:cs="Times New Roman"/>
          <w:sz w:val="28"/>
          <w:szCs w:val="28"/>
        </w:rPr>
        <w:t xml:space="preserve"> – прочая экономия.</w:t>
      </w:r>
    </w:p>
    <w:p w:rsidR="003F0C29" w:rsidRPr="003F0C29" w:rsidRDefault="003F0C29" w:rsidP="003F0C29">
      <w:pPr>
        <w:pStyle w:val="afff4"/>
        <w:ind w:firstLine="709"/>
        <w:rPr>
          <w:rFonts w:ascii="Times New Roman" w:hAnsi="Times New Roman" w:cs="Times New Roman"/>
          <w:sz w:val="28"/>
          <w:szCs w:val="28"/>
        </w:rPr>
      </w:pPr>
      <w:r w:rsidRPr="003F0C29">
        <w:rPr>
          <w:rFonts w:ascii="Times New Roman" w:hAnsi="Times New Roman" w:cs="Times New Roman"/>
          <w:i/>
          <w:sz w:val="28"/>
          <w:szCs w:val="28"/>
        </w:rPr>
        <w:t>Цель бюджетной программы</w:t>
      </w:r>
      <w:r w:rsidRPr="003F0C29">
        <w:rPr>
          <w:rFonts w:ascii="Times New Roman" w:hAnsi="Times New Roman" w:cs="Times New Roman"/>
          <w:sz w:val="28"/>
          <w:szCs w:val="28"/>
        </w:rPr>
        <w:t xml:space="preserve"> – обеспечение беспрерывного учебного процесса и обучение детей в области культуры и искусства.</w:t>
      </w:r>
    </w:p>
    <w:p w:rsidR="003F0C29" w:rsidRPr="003F0C29" w:rsidRDefault="003F0C29" w:rsidP="003F0C29">
      <w:pPr>
        <w:pStyle w:val="afff4"/>
        <w:ind w:firstLine="709"/>
        <w:rPr>
          <w:rFonts w:ascii="Times New Roman" w:hAnsi="Times New Roman" w:cs="Times New Roman"/>
          <w:sz w:val="28"/>
          <w:szCs w:val="28"/>
        </w:rPr>
      </w:pPr>
      <w:r w:rsidRPr="003F0C29">
        <w:rPr>
          <w:rFonts w:ascii="Times New Roman" w:hAnsi="Times New Roman" w:cs="Times New Roman"/>
          <w:sz w:val="28"/>
          <w:szCs w:val="28"/>
        </w:rPr>
        <w:t>Бюджетные средства были направлены на:</w:t>
      </w:r>
    </w:p>
    <w:p w:rsidR="003F0C29" w:rsidRPr="003C2229" w:rsidRDefault="003F0C29" w:rsidP="003C2229">
      <w:pPr>
        <w:pStyle w:val="afff4"/>
        <w:ind w:firstLine="709"/>
        <w:rPr>
          <w:rFonts w:ascii="Times New Roman" w:hAnsi="Times New Roman" w:cs="Times New Roman"/>
          <w:sz w:val="28"/>
          <w:szCs w:val="28"/>
        </w:rPr>
      </w:pPr>
      <w:r w:rsidRPr="003C2229">
        <w:rPr>
          <w:rFonts w:ascii="Times New Roman" w:hAnsi="Times New Roman" w:cs="Times New Roman"/>
          <w:b/>
          <w:i/>
          <w:sz w:val="28"/>
          <w:szCs w:val="28"/>
        </w:rPr>
        <w:t xml:space="preserve">обеспечение обучения и воспитания одаренных в культуре и искусстве детей </w:t>
      </w:r>
      <w:r w:rsidRPr="003C2229">
        <w:rPr>
          <w:rFonts w:ascii="Times New Roman" w:hAnsi="Times New Roman" w:cs="Times New Roman"/>
          <w:sz w:val="28"/>
          <w:szCs w:val="28"/>
        </w:rPr>
        <w:t>были предусмотрены средства в сумме 1 589 693 </w:t>
      </w:r>
      <w:proofErr w:type="spellStart"/>
      <w:proofErr w:type="gramStart"/>
      <w:r w:rsidRPr="003C2229">
        <w:rPr>
          <w:rFonts w:ascii="Times New Roman" w:hAnsi="Times New Roman" w:cs="Times New Roman"/>
          <w:sz w:val="28"/>
          <w:szCs w:val="28"/>
        </w:rPr>
        <w:t>тыс.тенге</w:t>
      </w:r>
      <w:proofErr w:type="spellEnd"/>
      <w:proofErr w:type="gramEnd"/>
      <w:r w:rsidRPr="003C2229">
        <w:rPr>
          <w:rFonts w:ascii="Times New Roman" w:hAnsi="Times New Roman" w:cs="Times New Roman"/>
          <w:sz w:val="28"/>
          <w:szCs w:val="28"/>
        </w:rPr>
        <w:t>, исполнено 1 589 690,2 </w:t>
      </w:r>
      <w:proofErr w:type="spellStart"/>
      <w:r w:rsidRPr="003C2229">
        <w:rPr>
          <w:rFonts w:ascii="Times New Roman" w:hAnsi="Times New Roman" w:cs="Times New Roman"/>
          <w:sz w:val="28"/>
          <w:szCs w:val="28"/>
        </w:rPr>
        <w:t>тыс.тенге</w:t>
      </w:r>
      <w:proofErr w:type="spellEnd"/>
      <w:r w:rsidRPr="003C2229">
        <w:rPr>
          <w:rFonts w:ascii="Times New Roman" w:hAnsi="Times New Roman" w:cs="Times New Roman"/>
          <w:sz w:val="28"/>
          <w:szCs w:val="28"/>
        </w:rPr>
        <w:t>, или 100</w:t>
      </w:r>
      <w:r w:rsidR="007A7189">
        <w:rPr>
          <w:rFonts w:ascii="Times New Roman" w:hAnsi="Times New Roman" w:cs="Times New Roman"/>
          <w:sz w:val="28"/>
          <w:szCs w:val="28"/>
        </w:rPr>
        <w:t> </w:t>
      </w:r>
      <w:r w:rsidRPr="003C2229">
        <w:rPr>
          <w:rFonts w:ascii="Times New Roman" w:hAnsi="Times New Roman" w:cs="Times New Roman"/>
          <w:sz w:val="28"/>
          <w:szCs w:val="28"/>
        </w:rPr>
        <w:t>% к плану на год. Не исполнено 2,8 </w:t>
      </w:r>
      <w:proofErr w:type="spellStart"/>
      <w:proofErr w:type="gramStart"/>
      <w:r w:rsidRPr="003C2229">
        <w:rPr>
          <w:rFonts w:ascii="Times New Roman" w:hAnsi="Times New Roman" w:cs="Times New Roman"/>
          <w:sz w:val="28"/>
          <w:szCs w:val="28"/>
        </w:rPr>
        <w:t>тыс.тенге</w:t>
      </w:r>
      <w:proofErr w:type="spellEnd"/>
      <w:proofErr w:type="gramEnd"/>
      <w:r w:rsidRPr="003C2229">
        <w:rPr>
          <w:rFonts w:ascii="Times New Roman" w:hAnsi="Times New Roman" w:cs="Times New Roman"/>
          <w:sz w:val="28"/>
          <w:szCs w:val="28"/>
        </w:rPr>
        <w:t>, из них 1,5 </w:t>
      </w:r>
      <w:proofErr w:type="spellStart"/>
      <w:r w:rsidRPr="003C2229">
        <w:rPr>
          <w:rFonts w:ascii="Times New Roman" w:hAnsi="Times New Roman" w:cs="Times New Roman"/>
          <w:sz w:val="28"/>
          <w:szCs w:val="28"/>
        </w:rPr>
        <w:t>тыс.тенге</w:t>
      </w:r>
      <w:proofErr w:type="spellEnd"/>
      <w:r w:rsidRPr="003C2229">
        <w:rPr>
          <w:rFonts w:ascii="Times New Roman" w:hAnsi="Times New Roman" w:cs="Times New Roman"/>
          <w:sz w:val="28"/>
          <w:szCs w:val="28"/>
        </w:rPr>
        <w:t xml:space="preserve"> - экономия по результатам государственных закупок, 0,9 </w:t>
      </w:r>
      <w:proofErr w:type="spellStart"/>
      <w:r w:rsidRPr="003C2229">
        <w:rPr>
          <w:rFonts w:ascii="Times New Roman" w:hAnsi="Times New Roman" w:cs="Times New Roman"/>
          <w:sz w:val="28"/>
          <w:szCs w:val="28"/>
        </w:rPr>
        <w:t>тыс.тенге</w:t>
      </w:r>
      <w:proofErr w:type="spellEnd"/>
      <w:r w:rsidRPr="003C2229">
        <w:rPr>
          <w:rFonts w:ascii="Times New Roman" w:hAnsi="Times New Roman" w:cs="Times New Roman"/>
          <w:sz w:val="28"/>
          <w:szCs w:val="28"/>
        </w:rPr>
        <w:t xml:space="preserve"> - экономия по фонду оплаты труда, 0,4 </w:t>
      </w:r>
      <w:proofErr w:type="spellStart"/>
      <w:r w:rsidRPr="003C2229">
        <w:rPr>
          <w:rFonts w:ascii="Times New Roman" w:hAnsi="Times New Roman" w:cs="Times New Roman"/>
          <w:sz w:val="28"/>
          <w:szCs w:val="28"/>
        </w:rPr>
        <w:t>тыс.тенге</w:t>
      </w:r>
      <w:proofErr w:type="spellEnd"/>
      <w:r w:rsidRPr="003C2229">
        <w:rPr>
          <w:rFonts w:ascii="Times New Roman" w:hAnsi="Times New Roman" w:cs="Times New Roman"/>
          <w:sz w:val="28"/>
          <w:szCs w:val="28"/>
        </w:rPr>
        <w:t xml:space="preserve"> – прочая экономия.</w:t>
      </w:r>
    </w:p>
    <w:p w:rsidR="003F0C29" w:rsidRPr="003C2229" w:rsidRDefault="003F0C29" w:rsidP="003C2229">
      <w:pPr>
        <w:pStyle w:val="afff4"/>
        <w:ind w:firstLine="709"/>
        <w:rPr>
          <w:rFonts w:ascii="Times New Roman" w:hAnsi="Times New Roman" w:cs="Times New Roman"/>
          <w:sz w:val="28"/>
          <w:szCs w:val="28"/>
        </w:rPr>
      </w:pPr>
      <w:r w:rsidRPr="003C2229">
        <w:rPr>
          <w:rFonts w:ascii="Times New Roman" w:hAnsi="Times New Roman" w:cs="Times New Roman"/>
          <w:sz w:val="28"/>
          <w:szCs w:val="28"/>
        </w:rPr>
        <w:t>Показатель прямого результата достигнут:</w:t>
      </w:r>
    </w:p>
    <w:p w:rsidR="003F0C29" w:rsidRPr="004761A6" w:rsidRDefault="003F0C29" w:rsidP="003F0C29">
      <w:pPr>
        <w:ind w:firstLine="709"/>
        <w:jc w:val="both"/>
        <w:rPr>
          <w:sz w:val="28"/>
          <w:szCs w:val="28"/>
        </w:rPr>
      </w:pPr>
      <w:r w:rsidRPr="004761A6">
        <w:rPr>
          <w:sz w:val="28"/>
          <w:szCs w:val="28"/>
        </w:rPr>
        <w:t>в соответствии с планом среднегодовое количество обучающихся в республиканских школах-интернатах для одаренных детей составило 960 человек.</w:t>
      </w:r>
    </w:p>
    <w:p w:rsidR="003F0C29" w:rsidRPr="004761A6" w:rsidRDefault="003F0C29" w:rsidP="003F0C29">
      <w:pPr>
        <w:ind w:firstLine="709"/>
        <w:jc w:val="both"/>
        <w:rPr>
          <w:i/>
          <w:sz w:val="28"/>
          <w:szCs w:val="28"/>
        </w:rPr>
      </w:pPr>
      <w:r w:rsidRPr="004761A6">
        <w:rPr>
          <w:i/>
          <w:sz w:val="28"/>
          <w:szCs w:val="28"/>
        </w:rPr>
        <w:t xml:space="preserve">Показатели конечного результата </w:t>
      </w:r>
      <w:r w:rsidRPr="004761A6">
        <w:rPr>
          <w:sz w:val="28"/>
          <w:szCs w:val="28"/>
        </w:rPr>
        <w:t>достигнуты</w:t>
      </w:r>
      <w:r w:rsidRPr="004761A6">
        <w:rPr>
          <w:i/>
          <w:sz w:val="28"/>
          <w:szCs w:val="28"/>
        </w:rPr>
        <w:t>:</w:t>
      </w:r>
    </w:p>
    <w:p w:rsidR="003F0C29" w:rsidRPr="004761A6" w:rsidRDefault="003F0C29" w:rsidP="003F0C29">
      <w:pPr>
        <w:ind w:firstLine="709"/>
        <w:jc w:val="both"/>
        <w:rPr>
          <w:sz w:val="28"/>
          <w:szCs w:val="28"/>
        </w:rPr>
      </w:pPr>
      <w:r w:rsidRPr="004761A6">
        <w:rPr>
          <w:sz w:val="28"/>
          <w:szCs w:val="28"/>
        </w:rPr>
        <w:t xml:space="preserve">в соответствии с планом, доля выпускников республиканских специализированных музыкальных школ-интернатов, поступивших в высшие и </w:t>
      </w:r>
      <w:r w:rsidRPr="004761A6">
        <w:rPr>
          <w:sz w:val="28"/>
          <w:szCs w:val="28"/>
        </w:rPr>
        <w:lastRenderedPageBreak/>
        <w:t>профессионально-технические учебные заведения, по направлениям в области культуры и искусства, составила 92</w:t>
      </w:r>
      <w:r w:rsidR="003C2229">
        <w:rPr>
          <w:sz w:val="28"/>
          <w:szCs w:val="28"/>
        </w:rPr>
        <w:t> </w:t>
      </w:r>
      <w:r w:rsidRPr="004761A6">
        <w:rPr>
          <w:sz w:val="28"/>
          <w:szCs w:val="28"/>
        </w:rPr>
        <w:t>%;</w:t>
      </w:r>
    </w:p>
    <w:p w:rsidR="003F0C29" w:rsidRPr="004761A6" w:rsidRDefault="003F0C29" w:rsidP="003F0C29">
      <w:pPr>
        <w:ind w:firstLine="709"/>
        <w:jc w:val="both"/>
        <w:rPr>
          <w:sz w:val="28"/>
          <w:szCs w:val="28"/>
        </w:rPr>
      </w:pPr>
      <w:r w:rsidRPr="004761A6">
        <w:rPr>
          <w:sz w:val="28"/>
          <w:szCs w:val="28"/>
        </w:rPr>
        <w:t>в соответствии с планом,</w:t>
      </w:r>
      <w:r w:rsidRPr="004761A6">
        <w:rPr>
          <w:sz w:val="28"/>
          <w:szCs w:val="28"/>
          <w:lang w:val="kk-KZ"/>
        </w:rPr>
        <w:t xml:space="preserve"> </w:t>
      </w:r>
      <w:r w:rsidRPr="004761A6">
        <w:rPr>
          <w:sz w:val="28"/>
          <w:szCs w:val="28"/>
        </w:rPr>
        <w:t>доля победителей республиканских и международных конкурсов и фестивалей от общей численности обучающихся, получающих основное среднее образование в области культуры и искусства составила 4,9 %.</w:t>
      </w:r>
    </w:p>
    <w:p w:rsidR="003F0C29" w:rsidRPr="004761A6" w:rsidRDefault="003F0C29" w:rsidP="003F0C29">
      <w:pPr>
        <w:ind w:firstLine="709"/>
        <w:jc w:val="both"/>
        <w:rPr>
          <w:sz w:val="28"/>
          <w:szCs w:val="28"/>
        </w:rPr>
      </w:pPr>
      <w:r w:rsidRPr="004761A6">
        <w:rPr>
          <w:i/>
          <w:sz w:val="28"/>
          <w:szCs w:val="28"/>
        </w:rPr>
        <w:t>Динамика расходов</w:t>
      </w:r>
      <w:r w:rsidRPr="004761A6">
        <w:rPr>
          <w:sz w:val="28"/>
          <w:szCs w:val="28"/>
        </w:rPr>
        <w:t xml:space="preserve">: </w:t>
      </w:r>
      <w:r>
        <w:rPr>
          <w:sz w:val="28"/>
          <w:szCs w:val="28"/>
        </w:rPr>
        <w:t xml:space="preserve">в </w:t>
      </w:r>
      <w:r w:rsidRPr="004761A6">
        <w:rPr>
          <w:sz w:val="28"/>
          <w:szCs w:val="28"/>
        </w:rPr>
        <w:t>2018 год</w:t>
      </w:r>
      <w:r>
        <w:rPr>
          <w:sz w:val="28"/>
          <w:szCs w:val="28"/>
        </w:rPr>
        <w:t>у</w:t>
      </w:r>
      <w:r w:rsidRPr="004761A6">
        <w:rPr>
          <w:sz w:val="28"/>
          <w:szCs w:val="28"/>
        </w:rPr>
        <w:t xml:space="preserve"> – 1</w:t>
      </w:r>
      <w:r>
        <w:rPr>
          <w:sz w:val="28"/>
          <w:szCs w:val="28"/>
        </w:rPr>
        <w:t> </w:t>
      </w:r>
      <w:r w:rsidRPr="004761A6">
        <w:rPr>
          <w:sz w:val="28"/>
          <w:szCs w:val="28"/>
        </w:rPr>
        <w:t>380</w:t>
      </w:r>
      <w:r>
        <w:rPr>
          <w:sz w:val="28"/>
          <w:szCs w:val="28"/>
        </w:rPr>
        <w:t> </w:t>
      </w:r>
      <w:r w:rsidRPr="004761A6">
        <w:rPr>
          <w:sz w:val="28"/>
          <w:szCs w:val="28"/>
        </w:rPr>
        <w:t>024,4</w:t>
      </w:r>
      <w:r>
        <w:rPr>
          <w:sz w:val="28"/>
          <w:szCs w:val="28"/>
        </w:rPr>
        <w:t> </w:t>
      </w:r>
      <w:proofErr w:type="spellStart"/>
      <w:r>
        <w:rPr>
          <w:sz w:val="28"/>
          <w:szCs w:val="28"/>
        </w:rPr>
        <w:t>тыс.тенге</w:t>
      </w:r>
      <w:proofErr w:type="spellEnd"/>
      <w:r w:rsidRPr="004761A6">
        <w:rPr>
          <w:sz w:val="28"/>
          <w:szCs w:val="28"/>
        </w:rPr>
        <w:t xml:space="preserve">, </w:t>
      </w:r>
      <w:r>
        <w:rPr>
          <w:sz w:val="28"/>
          <w:szCs w:val="28"/>
        </w:rPr>
        <w:t xml:space="preserve">в </w:t>
      </w:r>
      <w:r w:rsidRPr="004761A6">
        <w:rPr>
          <w:sz w:val="28"/>
          <w:szCs w:val="28"/>
        </w:rPr>
        <w:t>2019 год</w:t>
      </w:r>
      <w:r>
        <w:rPr>
          <w:sz w:val="28"/>
          <w:szCs w:val="28"/>
        </w:rPr>
        <w:t>у</w:t>
      </w:r>
      <w:r w:rsidRPr="004761A6">
        <w:rPr>
          <w:sz w:val="28"/>
          <w:szCs w:val="28"/>
        </w:rPr>
        <w:t xml:space="preserve"> – 1 376 653,8 </w:t>
      </w:r>
      <w:proofErr w:type="spellStart"/>
      <w:r w:rsidRPr="004761A6">
        <w:rPr>
          <w:sz w:val="28"/>
          <w:szCs w:val="28"/>
        </w:rPr>
        <w:t>тыс.тенге</w:t>
      </w:r>
      <w:proofErr w:type="spellEnd"/>
      <w:r w:rsidRPr="004761A6">
        <w:rPr>
          <w:sz w:val="28"/>
          <w:szCs w:val="28"/>
        </w:rPr>
        <w:t>, в 2020 году – 1 589 690,2 </w:t>
      </w:r>
      <w:proofErr w:type="spellStart"/>
      <w:r w:rsidRPr="004761A6">
        <w:rPr>
          <w:sz w:val="28"/>
          <w:szCs w:val="28"/>
        </w:rPr>
        <w:t>тыс.тенге</w:t>
      </w:r>
      <w:proofErr w:type="spellEnd"/>
      <w:r w:rsidRPr="004761A6">
        <w:rPr>
          <w:sz w:val="28"/>
          <w:szCs w:val="28"/>
        </w:rPr>
        <w:t>.</w:t>
      </w:r>
    </w:p>
    <w:p w:rsidR="003F0C29" w:rsidRPr="004761A6" w:rsidRDefault="003F0C29" w:rsidP="003F0C29">
      <w:pPr>
        <w:ind w:firstLine="709"/>
        <w:jc w:val="both"/>
        <w:rPr>
          <w:sz w:val="28"/>
          <w:szCs w:val="28"/>
          <w:lang w:val="kk-KZ"/>
        </w:rPr>
      </w:pPr>
      <w:r w:rsidRPr="004761A6">
        <w:rPr>
          <w:sz w:val="28"/>
          <w:szCs w:val="28"/>
        </w:rPr>
        <w:t xml:space="preserve">Дебиторская задолженность составила </w:t>
      </w:r>
      <w:r w:rsidRPr="004761A6">
        <w:rPr>
          <w:sz w:val="28"/>
          <w:szCs w:val="28"/>
          <w:lang w:val="kk-KZ"/>
        </w:rPr>
        <w:t xml:space="preserve">2 312,5 тыс.тенге, их них </w:t>
      </w:r>
      <w:r w:rsidRPr="004761A6">
        <w:rPr>
          <w:sz w:val="28"/>
          <w:szCs w:val="28"/>
        </w:rPr>
        <w:t>468,5 </w:t>
      </w:r>
      <w:proofErr w:type="spellStart"/>
      <w:r w:rsidRPr="004761A6">
        <w:rPr>
          <w:sz w:val="28"/>
          <w:szCs w:val="28"/>
        </w:rPr>
        <w:t>тыс.тенге</w:t>
      </w:r>
      <w:proofErr w:type="spellEnd"/>
      <w:r w:rsidRPr="004761A6">
        <w:rPr>
          <w:sz w:val="28"/>
          <w:szCs w:val="28"/>
        </w:rPr>
        <w:t xml:space="preserve"> - переплата по заработной плате в связи с перерасчетом, 660,9 </w:t>
      </w:r>
      <w:proofErr w:type="spellStart"/>
      <w:r w:rsidRPr="004761A6">
        <w:rPr>
          <w:sz w:val="28"/>
          <w:szCs w:val="28"/>
        </w:rPr>
        <w:t>тыс.тенге</w:t>
      </w:r>
      <w:proofErr w:type="spellEnd"/>
      <w:r w:rsidRPr="004761A6">
        <w:rPr>
          <w:sz w:val="28"/>
          <w:szCs w:val="28"/>
        </w:rPr>
        <w:t xml:space="preserve"> - за приобретение продуктов питания переплата, </w:t>
      </w:r>
      <w:r w:rsidRPr="004761A6">
        <w:rPr>
          <w:sz w:val="28"/>
          <w:szCs w:val="28"/>
          <w:lang w:val="kk-KZ"/>
        </w:rPr>
        <w:t>654,9 тыс.тенге - о</w:t>
      </w:r>
      <w:r w:rsidRPr="004761A6">
        <w:rPr>
          <w:sz w:val="28"/>
          <w:szCs w:val="28"/>
        </w:rPr>
        <w:t>плата коммунальных услуг, 140,0 </w:t>
      </w:r>
      <w:proofErr w:type="spellStart"/>
      <w:r w:rsidRPr="004761A6">
        <w:rPr>
          <w:sz w:val="28"/>
          <w:szCs w:val="28"/>
        </w:rPr>
        <w:t>тыс.тенге</w:t>
      </w:r>
      <w:proofErr w:type="spellEnd"/>
      <w:r w:rsidRPr="004761A6">
        <w:rPr>
          <w:sz w:val="28"/>
          <w:szCs w:val="28"/>
        </w:rPr>
        <w:t xml:space="preserve"> - переплата по актам сверки за услуги связи</w:t>
      </w:r>
      <w:r w:rsidRPr="004761A6">
        <w:rPr>
          <w:sz w:val="28"/>
          <w:szCs w:val="28"/>
          <w:lang w:val="kk-KZ"/>
        </w:rPr>
        <w:t>, 388,2 тыс.тенге - переплата за командировки и служебные разъезды внутри страны.</w:t>
      </w:r>
    </w:p>
    <w:p w:rsidR="003F0C29" w:rsidRPr="004761A6" w:rsidRDefault="003F0C29" w:rsidP="003F0C29">
      <w:pPr>
        <w:ind w:firstLine="709"/>
        <w:jc w:val="both"/>
        <w:rPr>
          <w:sz w:val="28"/>
          <w:szCs w:val="28"/>
          <w:lang w:val="kk-KZ"/>
        </w:rPr>
      </w:pPr>
      <w:r w:rsidRPr="004761A6">
        <w:rPr>
          <w:sz w:val="28"/>
          <w:szCs w:val="28"/>
        </w:rPr>
        <w:t>Кредиторская задолженность составила 1 631,6 </w:t>
      </w:r>
      <w:proofErr w:type="spellStart"/>
      <w:proofErr w:type="gramStart"/>
      <w:r w:rsidRPr="004761A6">
        <w:rPr>
          <w:sz w:val="28"/>
          <w:szCs w:val="28"/>
        </w:rPr>
        <w:t>тыс.тенге</w:t>
      </w:r>
      <w:proofErr w:type="spellEnd"/>
      <w:proofErr w:type="gramEnd"/>
      <w:r w:rsidRPr="004761A6">
        <w:rPr>
          <w:sz w:val="28"/>
          <w:szCs w:val="28"/>
        </w:rPr>
        <w:t xml:space="preserve"> – задолженность, выявленная по актам сверок, за оплату коммунальных услуг.</w:t>
      </w:r>
    </w:p>
    <w:p w:rsidR="003F0C29" w:rsidRPr="004761A6" w:rsidRDefault="003F0C29" w:rsidP="003F0C29">
      <w:pPr>
        <w:ind w:firstLine="709"/>
        <w:jc w:val="both"/>
        <w:rPr>
          <w:sz w:val="28"/>
          <w:szCs w:val="28"/>
          <w:lang w:val="kk-KZ"/>
        </w:rPr>
      </w:pPr>
      <w:r w:rsidRPr="004761A6">
        <w:rPr>
          <w:sz w:val="28"/>
          <w:szCs w:val="28"/>
        </w:rPr>
        <w:t>На реализацию бюджетной программы</w:t>
      </w:r>
      <w:r w:rsidRPr="004761A6">
        <w:rPr>
          <w:b/>
          <w:sz w:val="28"/>
          <w:szCs w:val="28"/>
        </w:rPr>
        <w:t xml:space="preserve"> 006 «Подготовка специалистов в организациях технического, профессионального, </w:t>
      </w:r>
      <w:proofErr w:type="spellStart"/>
      <w:r w:rsidRPr="004761A6">
        <w:rPr>
          <w:b/>
          <w:sz w:val="28"/>
          <w:szCs w:val="28"/>
        </w:rPr>
        <w:t>послесреднего</w:t>
      </w:r>
      <w:proofErr w:type="spellEnd"/>
      <w:r w:rsidRPr="004761A6">
        <w:rPr>
          <w:b/>
          <w:sz w:val="28"/>
          <w:szCs w:val="28"/>
        </w:rPr>
        <w:t xml:space="preserve"> образования и оказание социальной поддержки обучающимся в области культуры и искусства» </w:t>
      </w:r>
      <w:r w:rsidRPr="004761A6">
        <w:rPr>
          <w:sz w:val="28"/>
          <w:szCs w:val="28"/>
        </w:rPr>
        <w:t>были предусмотрены средства в сумме 1 814 715 </w:t>
      </w:r>
      <w:proofErr w:type="spellStart"/>
      <w:proofErr w:type="gramStart"/>
      <w:r w:rsidRPr="004761A6">
        <w:rPr>
          <w:sz w:val="28"/>
          <w:szCs w:val="28"/>
        </w:rPr>
        <w:t>тыс.тенге</w:t>
      </w:r>
      <w:proofErr w:type="spellEnd"/>
      <w:proofErr w:type="gramEnd"/>
      <w:r w:rsidRPr="004761A6">
        <w:rPr>
          <w:sz w:val="28"/>
          <w:szCs w:val="28"/>
        </w:rPr>
        <w:t>, исполнено 1 814 712,8 </w:t>
      </w:r>
      <w:proofErr w:type="spellStart"/>
      <w:r w:rsidRPr="004761A6">
        <w:rPr>
          <w:sz w:val="28"/>
          <w:szCs w:val="28"/>
        </w:rPr>
        <w:t>тыс.тенге</w:t>
      </w:r>
      <w:proofErr w:type="spellEnd"/>
      <w:r w:rsidRPr="004761A6">
        <w:rPr>
          <w:sz w:val="28"/>
          <w:szCs w:val="28"/>
        </w:rPr>
        <w:t>, или 100% к плану на год. Не исполнено 2,2 </w:t>
      </w:r>
      <w:proofErr w:type="spellStart"/>
      <w:proofErr w:type="gramStart"/>
      <w:r w:rsidRPr="004761A6">
        <w:rPr>
          <w:sz w:val="28"/>
          <w:szCs w:val="28"/>
        </w:rPr>
        <w:t>тыс.тенге</w:t>
      </w:r>
      <w:proofErr w:type="spellEnd"/>
      <w:proofErr w:type="gramEnd"/>
      <w:r w:rsidRPr="004761A6">
        <w:rPr>
          <w:sz w:val="28"/>
          <w:szCs w:val="28"/>
        </w:rPr>
        <w:t xml:space="preserve"> - за счет уменьшения фактического количества получателей бюджетных средств, против запланированного.</w:t>
      </w:r>
    </w:p>
    <w:p w:rsidR="003F0C29" w:rsidRPr="003C2229" w:rsidRDefault="003F0C29" w:rsidP="003C2229">
      <w:pPr>
        <w:pStyle w:val="aff1"/>
        <w:ind w:firstLine="709"/>
        <w:jc w:val="both"/>
        <w:rPr>
          <w:rFonts w:ascii="Times New Roman" w:eastAsia="Times New Roman" w:hAnsi="Times New Roman" w:cs="Times New Roman"/>
          <w:sz w:val="28"/>
          <w:szCs w:val="28"/>
          <w:lang w:eastAsia="ru-RU"/>
        </w:rPr>
      </w:pPr>
      <w:r w:rsidRPr="003C2229">
        <w:rPr>
          <w:rFonts w:ascii="Times New Roman" w:eastAsia="Times New Roman" w:hAnsi="Times New Roman" w:cs="Times New Roman"/>
          <w:sz w:val="28"/>
          <w:szCs w:val="28"/>
          <w:lang w:eastAsia="ru-RU"/>
        </w:rPr>
        <w:t xml:space="preserve">Цель бюджетной программы - профессиональная подготовка специалистов среднего уровня в организациях технического и профессионального, </w:t>
      </w:r>
      <w:proofErr w:type="spellStart"/>
      <w:r w:rsidRPr="003C2229">
        <w:rPr>
          <w:rFonts w:ascii="Times New Roman" w:eastAsia="Times New Roman" w:hAnsi="Times New Roman" w:cs="Times New Roman"/>
          <w:sz w:val="28"/>
          <w:szCs w:val="28"/>
          <w:lang w:eastAsia="ru-RU"/>
        </w:rPr>
        <w:t>послесреднего</w:t>
      </w:r>
      <w:proofErr w:type="spellEnd"/>
      <w:r w:rsidRPr="003C2229">
        <w:rPr>
          <w:rFonts w:ascii="Times New Roman" w:eastAsia="Times New Roman" w:hAnsi="Times New Roman" w:cs="Times New Roman"/>
          <w:sz w:val="28"/>
          <w:szCs w:val="28"/>
          <w:lang w:eastAsia="ru-RU"/>
        </w:rPr>
        <w:t xml:space="preserve"> образования для сферы культуры и искусства.</w:t>
      </w:r>
    </w:p>
    <w:p w:rsidR="003F0C29" w:rsidRPr="003C2229" w:rsidRDefault="003F0C29" w:rsidP="003C2229">
      <w:pPr>
        <w:pStyle w:val="aff1"/>
        <w:ind w:firstLine="709"/>
        <w:jc w:val="both"/>
        <w:rPr>
          <w:rFonts w:ascii="Times New Roman" w:eastAsia="Times New Roman" w:hAnsi="Times New Roman" w:cs="Times New Roman"/>
          <w:sz w:val="28"/>
          <w:szCs w:val="28"/>
          <w:lang w:eastAsia="ru-RU"/>
        </w:rPr>
      </w:pPr>
      <w:r w:rsidRPr="003C2229">
        <w:rPr>
          <w:rFonts w:ascii="Times New Roman" w:eastAsia="Times New Roman" w:hAnsi="Times New Roman" w:cs="Times New Roman"/>
          <w:sz w:val="28"/>
          <w:szCs w:val="28"/>
          <w:lang w:eastAsia="ru-RU"/>
        </w:rPr>
        <w:t xml:space="preserve">Бюджетные средства были направлены: </w:t>
      </w:r>
    </w:p>
    <w:p w:rsidR="003F0C29" w:rsidRPr="004761A6" w:rsidRDefault="003F0C29" w:rsidP="003F0C29">
      <w:pPr>
        <w:ind w:firstLine="709"/>
        <w:jc w:val="both"/>
        <w:rPr>
          <w:sz w:val="28"/>
          <w:szCs w:val="28"/>
          <w:lang w:val="kk-KZ"/>
        </w:rPr>
      </w:pPr>
      <w:r w:rsidRPr="004761A6">
        <w:rPr>
          <w:sz w:val="28"/>
          <w:szCs w:val="28"/>
        </w:rPr>
        <w:t>на обеспечение подготовки специалистов в организациях технического, профессионального, после среднего образования и оказания социальной поддержки обучающимся в области культуры и искусства» были предусмотрены средства в сумме 1 814 715 </w:t>
      </w:r>
      <w:proofErr w:type="spellStart"/>
      <w:proofErr w:type="gramStart"/>
      <w:r w:rsidRPr="004761A6">
        <w:rPr>
          <w:sz w:val="28"/>
          <w:szCs w:val="28"/>
        </w:rPr>
        <w:t>тыс.тенге</w:t>
      </w:r>
      <w:proofErr w:type="spellEnd"/>
      <w:proofErr w:type="gramEnd"/>
      <w:r w:rsidRPr="004761A6">
        <w:rPr>
          <w:sz w:val="28"/>
          <w:szCs w:val="28"/>
        </w:rPr>
        <w:t>, исполнено 1</w:t>
      </w:r>
      <w:r>
        <w:rPr>
          <w:sz w:val="28"/>
          <w:szCs w:val="28"/>
        </w:rPr>
        <w:t> </w:t>
      </w:r>
      <w:r w:rsidRPr="004761A6">
        <w:rPr>
          <w:sz w:val="28"/>
          <w:szCs w:val="28"/>
        </w:rPr>
        <w:t>814</w:t>
      </w:r>
      <w:r>
        <w:rPr>
          <w:sz w:val="28"/>
          <w:szCs w:val="28"/>
        </w:rPr>
        <w:t> </w:t>
      </w:r>
      <w:r w:rsidRPr="004761A6">
        <w:rPr>
          <w:sz w:val="28"/>
          <w:szCs w:val="28"/>
        </w:rPr>
        <w:t>712,8 </w:t>
      </w:r>
      <w:proofErr w:type="spellStart"/>
      <w:r w:rsidRPr="004761A6">
        <w:rPr>
          <w:sz w:val="28"/>
          <w:szCs w:val="28"/>
        </w:rPr>
        <w:t>тыс.тенге</w:t>
      </w:r>
      <w:proofErr w:type="spellEnd"/>
      <w:r w:rsidRPr="004761A6">
        <w:rPr>
          <w:sz w:val="28"/>
          <w:szCs w:val="28"/>
        </w:rPr>
        <w:t>, или 100</w:t>
      </w:r>
      <w:r>
        <w:rPr>
          <w:sz w:val="28"/>
          <w:szCs w:val="28"/>
        </w:rPr>
        <w:t> </w:t>
      </w:r>
      <w:r w:rsidRPr="004761A6">
        <w:rPr>
          <w:sz w:val="28"/>
          <w:szCs w:val="28"/>
        </w:rPr>
        <w:t>% к плану на год. Не исполнено 2,2 </w:t>
      </w:r>
      <w:proofErr w:type="spellStart"/>
      <w:proofErr w:type="gramStart"/>
      <w:r w:rsidRPr="004761A6">
        <w:rPr>
          <w:sz w:val="28"/>
          <w:szCs w:val="28"/>
        </w:rPr>
        <w:t>тыс.тенге</w:t>
      </w:r>
      <w:proofErr w:type="spellEnd"/>
      <w:proofErr w:type="gramEnd"/>
      <w:r w:rsidRPr="004761A6">
        <w:rPr>
          <w:sz w:val="28"/>
          <w:szCs w:val="28"/>
        </w:rPr>
        <w:t xml:space="preserve"> за счет уменьшения фактического количества получателей бюджетных средств, против запланированного.</w:t>
      </w:r>
    </w:p>
    <w:p w:rsidR="003F0C29" w:rsidRPr="004761A6" w:rsidRDefault="003F0C29" w:rsidP="003F0C29">
      <w:pPr>
        <w:ind w:firstLine="709"/>
        <w:jc w:val="both"/>
        <w:rPr>
          <w:i/>
          <w:iCs/>
          <w:sz w:val="28"/>
          <w:szCs w:val="28"/>
        </w:rPr>
      </w:pPr>
      <w:r w:rsidRPr="004761A6">
        <w:rPr>
          <w:i/>
          <w:iCs/>
          <w:sz w:val="28"/>
          <w:szCs w:val="28"/>
        </w:rPr>
        <w:t xml:space="preserve">Показатели прямого результата </w:t>
      </w:r>
      <w:r w:rsidRPr="004761A6">
        <w:rPr>
          <w:iCs/>
          <w:sz w:val="28"/>
          <w:szCs w:val="28"/>
        </w:rPr>
        <w:t>достигнуты:</w:t>
      </w:r>
    </w:p>
    <w:p w:rsidR="003F0C29" w:rsidRPr="00876CE5" w:rsidRDefault="003F0C29" w:rsidP="003F0C29">
      <w:pPr>
        <w:ind w:firstLine="709"/>
        <w:jc w:val="both"/>
        <w:rPr>
          <w:sz w:val="28"/>
          <w:szCs w:val="28"/>
        </w:rPr>
      </w:pPr>
      <w:r>
        <w:rPr>
          <w:sz w:val="28"/>
          <w:szCs w:val="28"/>
        </w:rPr>
        <w:t>в соответствии с планом</w:t>
      </w:r>
      <w:r w:rsidRPr="00876CE5">
        <w:rPr>
          <w:sz w:val="28"/>
          <w:szCs w:val="28"/>
        </w:rPr>
        <w:t xml:space="preserve"> количество учащихся</w:t>
      </w:r>
      <w:r>
        <w:rPr>
          <w:sz w:val="28"/>
          <w:szCs w:val="28"/>
        </w:rPr>
        <w:t>,</w:t>
      </w:r>
      <w:r w:rsidRPr="00876CE5">
        <w:rPr>
          <w:sz w:val="28"/>
          <w:szCs w:val="28"/>
        </w:rPr>
        <w:t xml:space="preserve"> получивших стипендии</w:t>
      </w:r>
      <w:r>
        <w:rPr>
          <w:sz w:val="28"/>
          <w:szCs w:val="28"/>
        </w:rPr>
        <w:t>,</w:t>
      </w:r>
      <w:r w:rsidRPr="00876CE5">
        <w:rPr>
          <w:sz w:val="28"/>
          <w:szCs w:val="28"/>
        </w:rPr>
        <w:t xml:space="preserve"> </w:t>
      </w:r>
      <w:r>
        <w:rPr>
          <w:sz w:val="28"/>
          <w:szCs w:val="28"/>
        </w:rPr>
        <w:t>составило</w:t>
      </w:r>
      <w:r w:rsidRPr="00876CE5">
        <w:rPr>
          <w:sz w:val="28"/>
          <w:szCs w:val="28"/>
        </w:rPr>
        <w:t xml:space="preserve"> 832 человек;</w:t>
      </w:r>
    </w:p>
    <w:p w:rsidR="003F0C29" w:rsidRPr="00876CE5" w:rsidRDefault="003F0C29" w:rsidP="003F0C29">
      <w:pPr>
        <w:ind w:firstLine="709"/>
        <w:jc w:val="both"/>
        <w:rPr>
          <w:sz w:val="28"/>
          <w:szCs w:val="28"/>
        </w:rPr>
      </w:pPr>
      <w:r>
        <w:rPr>
          <w:sz w:val="28"/>
          <w:szCs w:val="28"/>
        </w:rPr>
        <w:t>в соответствии с планом</w:t>
      </w:r>
      <w:r>
        <w:rPr>
          <w:sz w:val="28"/>
          <w:szCs w:val="28"/>
          <w:lang w:val="kk-KZ"/>
        </w:rPr>
        <w:t xml:space="preserve"> </w:t>
      </w:r>
      <w:r w:rsidRPr="00876CE5">
        <w:rPr>
          <w:sz w:val="28"/>
          <w:szCs w:val="28"/>
        </w:rPr>
        <w:t>количество учащихся</w:t>
      </w:r>
      <w:r>
        <w:rPr>
          <w:sz w:val="28"/>
          <w:szCs w:val="28"/>
        </w:rPr>
        <w:t>,</w:t>
      </w:r>
      <w:r w:rsidRPr="00876CE5">
        <w:rPr>
          <w:sz w:val="28"/>
          <w:szCs w:val="28"/>
        </w:rPr>
        <w:t xml:space="preserve"> получивших льготный проезд</w:t>
      </w:r>
      <w:r>
        <w:rPr>
          <w:sz w:val="28"/>
          <w:szCs w:val="28"/>
        </w:rPr>
        <w:t>,</w:t>
      </w:r>
      <w:r w:rsidRPr="00876CE5">
        <w:rPr>
          <w:sz w:val="28"/>
          <w:szCs w:val="28"/>
        </w:rPr>
        <w:t xml:space="preserve"> </w:t>
      </w:r>
      <w:r>
        <w:rPr>
          <w:sz w:val="28"/>
          <w:szCs w:val="28"/>
        </w:rPr>
        <w:t xml:space="preserve">составил </w:t>
      </w:r>
      <w:r w:rsidRPr="00876CE5">
        <w:rPr>
          <w:sz w:val="28"/>
          <w:szCs w:val="28"/>
        </w:rPr>
        <w:t>913 человек;</w:t>
      </w:r>
    </w:p>
    <w:p w:rsidR="003F0C29" w:rsidRPr="00876CE5" w:rsidRDefault="003F0C29" w:rsidP="003F0C29">
      <w:pPr>
        <w:ind w:firstLine="709"/>
        <w:jc w:val="both"/>
        <w:rPr>
          <w:sz w:val="28"/>
          <w:szCs w:val="28"/>
        </w:rPr>
      </w:pPr>
      <w:r>
        <w:rPr>
          <w:sz w:val="28"/>
          <w:szCs w:val="28"/>
        </w:rPr>
        <w:t>в соответствии с планом</w:t>
      </w:r>
      <w:r w:rsidRPr="00876CE5">
        <w:rPr>
          <w:sz w:val="28"/>
          <w:szCs w:val="28"/>
        </w:rPr>
        <w:t xml:space="preserve"> количество учащихся</w:t>
      </w:r>
      <w:r>
        <w:rPr>
          <w:sz w:val="28"/>
          <w:szCs w:val="28"/>
        </w:rPr>
        <w:t>,</w:t>
      </w:r>
      <w:r w:rsidRPr="00876CE5">
        <w:rPr>
          <w:sz w:val="28"/>
          <w:szCs w:val="28"/>
        </w:rPr>
        <w:t xml:space="preserve"> принятых в колледжи</w:t>
      </w:r>
      <w:r>
        <w:rPr>
          <w:sz w:val="28"/>
          <w:szCs w:val="28"/>
        </w:rPr>
        <w:t>,</w:t>
      </w:r>
      <w:r w:rsidRPr="00876CE5">
        <w:rPr>
          <w:sz w:val="28"/>
          <w:szCs w:val="28"/>
        </w:rPr>
        <w:t xml:space="preserve"> </w:t>
      </w:r>
      <w:r>
        <w:rPr>
          <w:sz w:val="28"/>
          <w:szCs w:val="28"/>
        </w:rPr>
        <w:t>составило</w:t>
      </w:r>
      <w:r w:rsidRPr="00876CE5">
        <w:rPr>
          <w:sz w:val="28"/>
          <w:szCs w:val="28"/>
        </w:rPr>
        <w:t xml:space="preserve"> 300 человек</w:t>
      </w:r>
      <w:r>
        <w:rPr>
          <w:sz w:val="28"/>
          <w:szCs w:val="28"/>
        </w:rPr>
        <w:t>.</w:t>
      </w:r>
    </w:p>
    <w:p w:rsidR="003F0C29" w:rsidRPr="00876CE5" w:rsidRDefault="003F0C29" w:rsidP="003F0C29">
      <w:pPr>
        <w:ind w:firstLine="709"/>
        <w:jc w:val="both"/>
        <w:rPr>
          <w:i/>
          <w:sz w:val="28"/>
          <w:szCs w:val="28"/>
        </w:rPr>
      </w:pPr>
      <w:r>
        <w:rPr>
          <w:i/>
          <w:sz w:val="28"/>
          <w:szCs w:val="28"/>
        </w:rPr>
        <w:t>П</w:t>
      </w:r>
      <w:r w:rsidRPr="00876CE5">
        <w:rPr>
          <w:i/>
          <w:sz w:val="28"/>
          <w:szCs w:val="28"/>
        </w:rPr>
        <w:t xml:space="preserve">оказателя конечного результата </w:t>
      </w:r>
      <w:r>
        <w:rPr>
          <w:sz w:val="28"/>
          <w:szCs w:val="28"/>
        </w:rPr>
        <w:t>достигнут</w:t>
      </w:r>
      <w:r w:rsidRPr="00876CE5">
        <w:rPr>
          <w:i/>
          <w:sz w:val="28"/>
          <w:szCs w:val="28"/>
        </w:rPr>
        <w:t>:</w:t>
      </w:r>
    </w:p>
    <w:p w:rsidR="003F0C29" w:rsidRPr="00876CE5" w:rsidRDefault="003F0C29" w:rsidP="003F0C29">
      <w:pPr>
        <w:ind w:firstLine="709"/>
        <w:jc w:val="both"/>
        <w:rPr>
          <w:sz w:val="28"/>
          <w:szCs w:val="28"/>
        </w:rPr>
      </w:pPr>
      <w:r>
        <w:rPr>
          <w:sz w:val="28"/>
          <w:szCs w:val="28"/>
        </w:rPr>
        <w:t>в соответствии с планом</w:t>
      </w:r>
      <w:r>
        <w:rPr>
          <w:sz w:val="28"/>
          <w:szCs w:val="28"/>
          <w:lang w:val="kk-KZ"/>
        </w:rPr>
        <w:t xml:space="preserve"> </w:t>
      </w:r>
      <w:r w:rsidRPr="00876CE5">
        <w:rPr>
          <w:sz w:val="28"/>
          <w:szCs w:val="28"/>
        </w:rPr>
        <w:t xml:space="preserve">доля победителей республиканских и международных конкурсов и фестивалей от общей численности обучающихся, </w:t>
      </w:r>
      <w:r w:rsidRPr="00876CE5">
        <w:rPr>
          <w:sz w:val="28"/>
          <w:szCs w:val="28"/>
        </w:rPr>
        <w:lastRenderedPageBreak/>
        <w:t xml:space="preserve">получающих техническое и профессиональное образование в области культуры и искусства </w:t>
      </w:r>
      <w:r>
        <w:rPr>
          <w:sz w:val="28"/>
          <w:szCs w:val="28"/>
        </w:rPr>
        <w:t>составила</w:t>
      </w:r>
      <w:r w:rsidRPr="00876CE5">
        <w:rPr>
          <w:sz w:val="28"/>
          <w:szCs w:val="28"/>
        </w:rPr>
        <w:t xml:space="preserve"> 5 %</w:t>
      </w:r>
      <w:r>
        <w:rPr>
          <w:sz w:val="28"/>
          <w:szCs w:val="28"/>
        </w:rPr>
        <w:t>.</w:t>
      </w:r>
    </w:p>
    <w:p w:rsidR="003F0C29" w:rsidRPr="00876CE5" w:rsidRDefault="003F0C29" w:rsidP="003F0C29">
      <w:pPr>
        <w:ind w:firstLine="709"/>
        <w:jc w:val="both"/>
        <w:rPr>
          <w:sz w:val="28"/>
          <w:szCs w:val="28"/>
        </w:rPr>
      </w:pPr>
      <w:r w:rsidRPr="004761A6">
        <w:rPr>
          <w:i/>
          <w:sz w:val="28"/>
          <w:szCs w:val="28"/>
        </w:rPr>
        <w:t>Динамика расходов</w:t>
      </w:r>
      <w:r>
        <w:rPr>
          <w:sz w:val="28"/>
          <w:szCs w:val="28"/>
        </w:rPr>
        <w:t>:</w:t>
      </w:r>
      <w:r w:rsidRPr="00876CE5">
        <w:rPr>
          <w:sz w:val="28"/>
          <w:szCs w:val="28"/>
        </w:rPr>
        <w:t xml:space="preserve"> </w:t>
      </w:r>
      <w:r>
        <w:rPr>
          <w:sz w:val="28"/>
          <w:szCs w:val="28"/>
        </w:rPr>
        <w:t>в 2</w:t>
      </w:r>
      <w:r w:rsidRPr="00876CE5">
        <w:rPr>
          <w:sz w:val="28"/>
          <w:szCs w:val="28"/>
        </w:rPr>
        <w:t>018 год</w:t>
      </w:r>
      <w:r>
        <w:rPr>
          <w:sz w:val="28"/>
          <w:szCs w:val="28"/>
        </w:rPr>
        <w:t>у</w:t>
      </w:r>
      <w:r w:rsidRPr="00876CE5">
        <w:rPr>
          <w:sz w:val="28"/>
          <w:szCs w:val="28"/>
        </w:rPr>
        <w:t xml:space="preserve"> – 1</w:t>
      </w:r>
      <w:r>
        <w:rPr>
          <w:sz w:val="28"/>
          <w:szCs w:val="28"/>
        </w:rPr>
        <w:t> </w:t>
      </w:r>
      <w:r w:rsidRPr="00876CE5">
        <w:rPr>
          <w:sz w:val="28"/>
          <w:szCs w:val="28"/>
        </w:rPr>
        <w:t>351</w:t>
      </w:r>
      <w:r>
        <w:rPr>
          <w:sz w:val="28"/>
          <w:szCs w:val="28"/>
        </w:rPr>
        <w:t> </w:t>
      </w:r>
      <w:r w:rsidRPr="00876CE5">
        <w:rPr>
          <w:sz w:val="28"/>
          <w:szCs w:val="28"/>
        </w:rPr>
        <w:t>570,8</w:t>
      </w:r>
      <w:r>
        <w:rPr>
          <w:sz w:val="28"/>
          <w:szCs w:val="28"/>
        </w:rPr>
        <w:t> </w:t>
      </w:r>
      <w:proofErr w:type="spellStart"/>
      <w:r>
        <w:rPr>
          <w:sz w:val="28"/>
          <w:szCs w:val="28"/>
        </w:rPr>
        <w:t>тыс.тенге</w:t>
      </w:r>
      <w:proofErr w:type="spellEnd"/>
      <w:r>
        <w:rPr>
          <w:sz w:val="28"/>
          <w:szCs w:val="28"/>
        </w:rPr>
        <w:t xml:space="preserve">, в </w:t>
      </w:r>
      <w:r w:rsidRPr="00876CE5">
        <w:rPr>
          <w:sz w:val="28"/>
          <w:szCs w:val="28"/>
        </w:rPr>
        <w:t>2019 год</w:t>
      </w:r>
      <w:r>
        <w:rPr>
          <w:sz w:val="28"/>
          <w:szCs w:val="28"/>
        </w:rPr>
        <w:t>у</w:t>
      </w:r>
      <w:r w:rsidRPr="00876CE5">
        <w:rPr>
          <w:sz w:val="28"/>
          <w:szCs w:val="28"/>
        </w:rPr>
        <w:t xml:space="preserve"> – 1</w:t>
      </w:r>
      <w:r>
        <w:rPr>
          <w:sz w:val="28"/>
          <w:szCs w:val="28"/>
        </w:rPr>
        <w:t> </w:t>
      </w:r>
      <w:r w:rsidRPr="00876CE5">
        <w:rPr>
          <w:sz w:val="28"/>
          <w:szCs w:val="28"/>
        </w:rPr>
        <w:t>493</w:t>
      </w:r>
      <w:r>
        <w:rPr>
          <w:sz w:val="28"/>
          <w:szCs w:val="28"/>
        </w:rPr>
        <w:t> </w:t>
      </w:r>
      <w:r w:rsidRPr="00876CE5">
        <w:rPr>
          <w:sz w:val="28"/>
          <w:szCs w:val="28"/>
        </w:rPr>
        <w:t>512,8</w:t>
      </w:r>
      <w:r>
        <w:rPr>
          <w:sz w:val="28"/>
          <w:szCs w:val="28"/>
        </w:rPr>
        <w:t> </w:t>
      </w:r>
      <w:proofErr w:type="spellStart"/>
      <w:r>
        <w:rPr>
          <w:sz w:val="28"/>
          <w:szCs w:val="28"/>
        </w:rPr>
        <w:t>тыс.тенге</w:t>
      </w:r>
      <w:proofErr w:type="spellEnd"/>
      <w:r>
        <w:rPr>
          <w:sz w:val="28"/>
          <w:szCs w:val="28"/>
        </w:rPr>
        <w:t xml:space="preserve">, в </w:t>
      </w:r>
      <w:r w:rsidRPr="00876CE5">
        <w:rPr>
          <w:sz w:val="28"/>
          <w:szCs w:val="28"/>
        </w:rPr>
        <w:t>2020 год</w:t>
      </w:r>
      <w:r>
        <w:rPr>
          <w:sz w:val="28"/>
          <w:szCs w:val="28"/>
        </w:rPr>
        <w:t>у</w:t>
      </w:r>
      <w:r w:rsidRPr="00876CE5">
        <w:rPr>
          <w:sz w:val="28"/>
          <w:szCs w:val="28"/>
        </w:rPr>
        <w:t xml:space="preserve"> – 1 814 712,8</w:t>
      </w:r>
      <w:r>
        <w:rPr>
          <w:sz w:val="28"/>
          <w:szCs w:val="28"/>
        </w:rPr>
        <w:t> </w:t>
      </w:r>
      <w:proofErr w:type="spellStart"/>
      <w:r>
        <w:rPr>
          <w:sz w:val="28"/>
          <w:szCs w:val="28"/>
        </w:rPr>
        <w:t>тыс.тенге</w:t>
      </w:r>
      <w:proofErr w:type="spellEnd"/>
      <w:r w:rsidRPr="00876CE5">
        <w:rPr>
          <w:sz w:val="28"/>
          <w:szCs w:val="28"/>
        </w:rPr>
        <w:t>.</w:t>
      </w:r>
    </w:p>
    <w:p w:rsidR="003F0C29" w:rsidRPr="00876CE5" w:rsidRDefault="003F0C29" w:rsidP="003F0C29">
      <w:pPr>
        <w:ind w:firstLine="709"/>
        <w:jc w:val="both"/>
        <w:rPr>
          <w:sz w:val="28"/>
          <w:szCs w:val="28"/>
        </w:rPr>
      </w:pPr>
      <w:r>
        <w:rPr>
          <w:sz w:val="28"/>
          <w:szCs w:val="28"/>
        </w:rPr>
        <w:t>Д</w:t>
      </w:r>
      <w:r w:rsidRPr="00876CE5">
        <w:rPr>
          <w:sz w:val="28"/>
          <w:szCs w:val="28"/>
        </w:rPr>
        <w:t>ебиторская и кредиторская задолженность</w:t>
      </w:r>
      <w:r>
        <w:rPr>
          <w:sz w:val="28"/>
          <w:szCs w:val="28"/>
        </w:rPr>
        <w:t xml:space="preserve"> по бюджетной программе</w:t>
      </w:r>
      <w:r w:rsidRPr="00876CE5">
        <w:rPr>
          <w:sz w:val="28"/>
          <w:szCs w:val="28"/>
        </w:rPr>
        <w:t xml:space="preserve"> отсутствует.</w:t>
      </w:r>
    </w:p>
    <w:p w:rsidR="003F0C29" w:rsidRDefault="003F0C29" w:rsidP="003F0C29">
      <w:pPr>
        <w:ind w:firstLine="709"/>
        <w:jc w:val="both"/>
        <w:rPr>
          <w:sz w:val="28"/>
          <w:szCs w:val="28"/>
        </w:rPr>
      </w:pPr>
      <w:r w:rsidRPr="00876CE5">
        <w:rPr>
          <w:sz w:val="28"/>
          <w:szCs w:val="28"/>
        </w:rPr>
        <w:t>На реализацию бюджетной программы</w:t>
      </w:r>
      <w:r>
        <w:rPr>
          <w:sz w:val="28"/>
          <w:szCs w:val="28"/>
        </w:rPr>
        <w:t xml:space="preserve"> </w:t>
      </w:r>
      <w:r w:rsidRPr="00F4125D">
        <w:rPr>
          <w:b/>
          <w:sz w:val="28"/>
          <w:szCs w:val="28"/>
        </w:rPr>
        <w:t>017 «Обеспечение внутриполитической стабильности и укрепление казахстанского патриотизма»</w:t>
      </w:r>
      <w:r>
        <w:rPr>
          <w:b/>
          <w:sz w:val="28"/>
          <w:szCs w:val="28"/>
        </w:rPr>
        <w:t xml:space="preserve"> </w:t>
      </w:r>
      <w:r w:rsidRPr="00F4125D">
        <w:rPr>
          <w:sz w:val="28"/>
          <w:szCs w:val="28"/>
        </w:rPr>
        <w:t>были</w:t>
      </w:r>
      <w:r w:rsidRPr="00876CE5">
        <w:rPr>
          <w:sz w:val="28"/>
          <w:szCs w:val="28"/>
        </w:rPr>
        <w:t xml:space="preserve"> предусмотрен</w:t>
      </w:r>
      <w:r>
        <w:rPr>
          <w:sz w:val="28"/>
          <w:szCs w:val="28"/>
        </w:rPr>
        <w:t>ы средства в сумме 2 536 </w:t>
      </w:r>
      <w:proofErr w:type="spellStart"/>
      <w:proofErr w:type="gramStart"/>
      <w:r>
        <w:rPr>
          <w:sz w:val="28"/>
          <w:szCs w:val="28"/>
        </w:rPr>
        <w:t>тыс.тенге</w:t>
      </w:r>
      <w:proofErr w:type="spellEnd"/>
      <w:proofErr w:type="gramEnd"/>
      <w:r>
        <w:rPr>
          <w:sz w:val="28"/>
          <w:szCs w:val="28"/>
        </w:rPr>
        <w:t>,</w:t>
      </w:r>
      <w:r w:rsidRPr="00876CE5">
        <w:rPr>
          <w:sz w:val="28"/>
          <w:szCs w:val="28"/>
        </w:rPr>
        <w:t xml:space="preserve"> </w:t>
      </w:r>
      <w:r>
        <w:rPr>
          <w:sz w:val="28"/>
          <w:szCs w:val="28"/>
        </w:rPr>
        <w:t>исполнено</w:t>
      </w:r>
      <w:r w:rsidRPr="00876CE5">
        <w:rPr>
          <w:sz w:val="28"/>
          <w:szCs w:val="28"/>
        </w:rPr>
        <w:t xml:space="preserve"> 1 235,7</w:t>
      </w:r>
      <w:r>
        <w:rPr>
          <w:sz w:val="28"/>
          <w:szCs w:val="28"/>
        </w:rPr>
        <w:t> </w:t>
      </w:r>
      <w:proofErr w:type="spellStart"/>
      <w:r>
        <w:rPr>
          <w:sz w:val="28"/>
          <w:szCs w:val="28"/>
        </w:rPr>
        <w:t>тыс.тенге</w:t>
      </w:r>
      <w:proofErr w:type="spellEnd"/>
      <w:r>
        <w:rPr>
          <w:sz w:val="28"/>
          <w:szCs w:val="28"/>
        </w:rPr>
        <w:t>,</w:t>
      </w:r>
      <w:r w:rsidRPr="00876CE5">
        <w:rPr>
          <w:sz w:val="28"/>
          <w:szCs w:val="28"/>
        </w:rPr>
        <w:t xml:space="preserve"> или 48,7</w:t>
      </w:r>
      <w:r>
        <w:rPr>
          <w:sz w:val="28"/>
          <w:szCs w:val="28"/>
        </w:rPr>
        <w:t> </w:t>
      </w:r>
      <w:r w:rsidRPr="00876CE5">
        <w:rPr>
          <w:sz w:val="28"/>
          <w:szCs w:val="28"/>
        </w:rPr>
        <w:t>%</w:t>
      </w:r>
      <w:r>
        <w:rPr>
          <w:sz w:val="28"/>
          <w:szCs w:val="28"/>
        </w:rPr>
        <w:t xml:space="preserve"> к плану на год</w:t>
      </w:r>
      <w:r w:rsidRPr="00876CE5">
        <w:rPr>
          <w:sz w:val="28"/>
          <w:szCs w:val="28"/>
        </w:rPr>
        <w:t>. Не освоен</w:t>
      </w:r>
      <w:r>
        <w:rPr>
          <w:sz w:val="28"/>
          <w:szCs w:val="28"/>
        </w:rPr>
        <w:t>о</w:t>
      </w:r>
      <w:r w:rsidRPr="00876CE5">
        <w:rPr>
          <w:sz w:val="28"/>
          <w:szCs w:val="28"/>
        </w:rPr>
        <w:t xml:space="preserve"> 1 300,3</w:t>
      </w:r>
      <w:r>
        <w:rPr>
          <w:sz w:val="28"/>
          <w:szCs w:val="28"/>
        </w:rPr>
        <w:t> </w:t>
      </w:r>
      <w:proofErr w:type="spellStart"/>
      <w:proofErr w:type="gramStart"/>
      <w:r>
        <w:rPr>
          <w:sz w:val="28"/>
          <w:szCs w:val="28"/>
        </w:rPr>
        <w:t>тыс.тенге</w:t>
      </w:r>
      <w:proofErr w:type="spellEnd"/>
      <w:proofErr w:type="gramEnd"/>
      <w:r>
        <w:rPr>
          <w:sz w:val="28"/>
          <w:szCs w:val="28"/>
        </w:rPr>
        <w:t xml:space="preserve"> - </w:t>
      </w:r>
      <w:r w:rsidRPr="00876CE5">
        <w:rPr>
          <w:sz w:val="28"/>
          <w:szCs w:val="28"/>
        </w:rPr>
        <w:t>несвоевременное предоставление актов выполненных работ, счетов-фактур.</w:t>
      </w:r>
    </w:p>
    <w:p w:rsidR="003F0C29" w:rsidRPr="003C2229" w:rsidRDefault="003F0C29" w:rsidP="003C2229">
      <w:pPr>
        <w:pStyle w:val="aff1"/>
        <w:ind w:firstLine="709"/>
        <w:jc w:val="both"/>
        <w:rPr>
          <w:rFonts w:ascii="Times New Roman" w:eastAsia="Times New Roman" w:hAnsi="Times New Roman" w:cs="Times New Roman"/>
          <w:sz w:val="28"/>
          <w:szCs w:val="28"/>
          <w:lang w:eastAsia="ru-RU"/>
        </w:rPr>
      </w:pPr>
      <w:r w:rsidRPr="003C2229">
        <w:rPr>
          <w:rFonts w:ascii="Times New Roman" w:eastAsia="Times New Roman" w:hAnsi="Times New Roman" w:cs="Times New Roman"/>
          <w:sz w:val="28"/>
          <w:szCs w:val="28"/>
          <w:lang w:eastAsia="ru-RU"/>
        </w:rPr>
        <w:t>Цель бюджетной программы - достижение и обеспечение условий, направленных на патриотическое воспитание.</w:t>
      </w:r>
    </w:p>
    <w:p w:rsidR="003F0C29" w:rsidRPr="00F4125D" w:rsidRDefault="003F0C29" w:rsidP="003F0C29">
      <w:pPr>
        <w:ind w:firstLine="709"/>
        <w:jc w:val="both"/>
        <w:rPr>
          <w:sz w:val="28"/>
          <w:szCs w:val="28"/>
        </w:rPr>
      </w:pPr>
      <w:r w:rsidRPr="00876CE5">
        <w:rPr>
          <w:i/>
          <w:sz w:val="28"/>
          <w:szCs w:val="28"/>
        </w:rPr>
        <w:t>Показател</w:t>
      </w:r>
      <w:r>
        <w:rPr>
          <w:i/>
          <w:sz w:val="28"/>
          <w:szCs w:val="28"/>
        </w:rPr>
        <w:t>ь</w:t>
      </w:r>
      <w:r w:rsidRPr="00876CE5">
        <w:rPr>
          <w:i/>
          <w:sz w:val="28"/>
          <w:szCs w:val="28"/>
        </w:rPr>
        <w:t xml:space="preserve"> прямого результата </w:t>
      </w:r>
      <w:r w:rsidRPr="00F4125D">
        <w:rPr>
          <w:sz w:val="28"/>
          <w:szCs w:val="28"/>
        </w:rPr>
        <w:t>достигнут:</w:t>
      </w:r>
    </w:p>
    <w:p w:rsidR="003F0C29" w:rsidRDefault="003F0C29" w:rsidP="003F0C29">
      <w:pPr>
        <w:ind w:firstLine="709"/>
        <w:jc w:val="both"/>
        <w:rPr>
          <w:sz w:val="28"/>
          <w:szCs w:val="28"/>
        </w:rPr>
      </w:pPr>
      <w:r>
        <w:rPr>
          <w:sz w:val="28"/>
          <w:szCs w:val="28"/>
        </w:rPr>
        <w:t>в соответствии с планом</w:t>
      </w:r>
      <w:r w:rsidRPr="00876CE5">
        <w:rPr>
          <w:sz w:val="28"/>
          <w:szCs w:val="28"/>
        </w:rPr>
        <w:t xml:space="preserve"> количество проведенных заседаний Республиканской комиссии по государственным символ</w:t>
      </w:r>
      <w:r>
        <w:rPr>
          <w:sz w:val="28"/>
          <w:szCs w:val="28"/>
        </w:rPr>
        <w:t>а</w:t>
      </w:r>
      <w:r w:rsidRPr="00876CE5">
        <w:rPr>
          <w:sz w:val="28"/>
          <w:szCs w:val="28"/>
        </w:rPr>
        <w:t xml:space="preserve">м </w:t>
      </w:r>
      <w:r>
        <w:rPr>
          <w:sz w:val="28"/>
          <w:szCs w:val="28"/>
        </w:rPr>
        <w:t xml:space="preserve">составило </w:t>
      </w:r>
      <w:r w:rsidRPr="00876CE5">
        <w:rPr>
          <w:sz w:val="28"/>
          <w:szCs w:val="28"/>
        </w:rPr>
        <w:t xml:space="preserve">2 ед. </w:t>
      </w:r>
    </w:p>
    <w:p w:rsidR="003F0C29" w:rsidRPr="00F4125D" w:rsidRDefault="003F0C29" w:rsidP="003F0C29">
      <w:pPr>
        <w:ind w:firstLine="709"/>
        <w:jc w:val="both"/>
        <w:rPr>
          <w:sz w:val="28"/>
          <w:szCs w:val="28"/>
        </w:rPr>
      </w:pPr>
      <w:r w:rsidRPr="00876CE5">
        <w:rPr>
          <w:i/>
          <w:sz w:val="28"/>
          <w:szCs w:val="28"/>
        </w:rPr>
        <w:t xml:space="preserve">Показатели конечного результата </w:t>
      </w:r>
      <w:r>
        <w:rPr>
          <w:sz w:val="28"/>
          <w:szCs w:val="28"/>
        </w:rPr>
        <w:t>соответствует целевому индикатору «У</w:t>
      </w:r>
      <w:r w:rsidRPr="00876CE5">
        <w:rPr>
          <w:sz w:val="28"/>
          <w:szCs w:val="28"/>
        </w:rPr>
        <w:t>ровень информированности населения о работе по применению и пропаганде государственных символов</w:t>
      </w:r>
      <w:r>
        <w:rPr>
          <w:sz w:val="28"/>
          <w:szCs w:val="28"/>
        </w:rPr>
        <w:t>» цели 1.1.</w:t>
      </w:r>
    </w:p>
    <w:p w:rsidR="003F0C29" w:rsidRPr="00876CE5" w:rsidRDefault="003F0C29" w:rsidP="003F0C29">
      <w:pPr>
        <w:ind w:firstLine="709"/>
        <w:jc w:val="both"/>
        <w:rPr>
          <w:sz w:val="28"/>
          <w:szCs w:val="28"/>
        </w:rPr>
      </w:pPr>
      <w:r w:rsidRPr="004761A6">
        <w:rPr>
          <w:i/>
          <w:sz w:val="28"/>
          <w:szCs w:val="28"/>
        </w:rPr>
        <w:t>Динамика расходов</w:t>
      </w:r>
      <w:r w:rsidRPr="00876CE5">
        <w:rPr>
          <w:sz w:val="28"/>
          <w:szCs w:val="28"/>
        </w:rPr>
        <w:t xml:space="preserve">: </w:t>
      </w:r>
      <w:r>
        <w:rPr>
          <w:sz w:val="28"/>
          <w:szCs w:val="28"/>
        </w:rPr>
        <w:t xml:space="preserve">в </w:t>
      </w:r>
      <w:r w:rsidRPr="00876CE5">
        <w:rPr>
          <w:sz w:val="28"/>
          <w:szCs w:val="28"/>
        </w:rPr>
        <w:t>2018 год</w:t>
      </w:r>
      <w:r>
        <w:rPr>
          <w:sz w:val="28"/>
          <w:szCs w:val="28"/>
        </w:rPr>
        <w:t>у</w:t>
      </w:r>
      <w:r w:rsidRPr="00876CE5">
        <w:rPr>
          <w:sz w:val="28"/>
          <w:szCs w:val="28"/>
        </w:rPr>
        <w:t xml:space="preserve"> – 22</w:t>
      </w:r>
      <w:r>
        <w:rPr>
          <w:sz w:val="28"/>
          <w:szCs w:val="28"/>
        </w:rPr>
        <w:t> </w:t>
      </w:r>
      <w:r w:rsidRPr="00876CE5">
        <w:rPr>
          <w:sz w:val="28"/>
          <w:szCs w:val="28"/>
        </w:rPr>
        <w:t>095</w:t>
      </w:r>
      <w:r>
        <w:rPr>
          <w:sz w:val="28"/>
          <w:szCs w:val="28"/>
        </w:rPr>
        <w:t> </w:t>
      </w:r>
      <w:proofErr w:type="spellStart"/>
      <w:r>
        <w:rPr>
          <w:sz w:val="28"/>
          <w:szCs w:val="28"/>
        </w:rPr>
        <w:t>тыс.тенге</w:t>
      </w:r>
      <w:proofErr w:type="spellEnd"/>
      <w:r w:rsidRPr="00876CE5">
        <w:rPr>
          <w:sz w:val="28"/>
          <w:szCs w:val="28"/>
        </w:rPr>
        <w:t xml:space="preserve">, </w:t>
      </w:r>
      <w:r>
        <w:rPr>
          <w:sz w:val="28"/>
          <w:szCs w:val="28"/>
        </w:rPr>
        <w:t xml:space="preserve">в </w:t>
      </w:r>
      <w:r w:rsidRPr="00876CE5">
        <w:rPr>
          <w:sz w:val="28"/>
          <w:szCs w:val="28"/>
        </w:rPr>
        <w:t>2019 год</w:t>
      </w:r>
      <w:r>
        <w:rPr>
          <w:sz w:val="28"/>
          <w:szCs w:val="28"/>
        </w:rPr>
        <w:t>у</w:t>
      </w:r>
      <w:r w:rsidRPr="00876CE5">
        <w:rPr>
          <w:sz w:val="28"/>
          <w:szCs w:val="28"/>
        </w:rPr>
        <w:t xml:space="preserve"> – 18</w:t>
      </w:r>
      <w:r>
        <w:rPr>
          <w:sz w:val="28"/>
          <w:szCs w:val="28"/>
        </w:rPr>
        <w:t> </w:t>
      </w:r>
      <w:r w:rsidRPr="00876CE5">
        <w:rPr>
          <w:sz w:val="28"/>
          <w:szCs w:val="28"/>
        </w:rPr>
        <w:t>934</w:t>
      </w:r>
      <w:r>
        <w:rPr>
          <w:sz w:val="28"/>
          <w:szCs w:val="28"/>
        </w:rPr>
        <w:t> </w:t>
      </w:r>
      <w:proofErr w:type="spellStart"/>
      <w:r>
        <w:rPr>
          <w:sz w:val="28"/>
          <w:szCs w:val="28"/>
        </w:rPr>
        <w:t>тыс.тенге</w:t>
      </w:r>
      <w:proofErr w:type="spellEnd"/>
      <w:r>
        <w:rPr>
          <w:sz w:val="28"/>
          <w:szCs w:val="28"/>
        </w:rPr>
        <w:t>, в</w:t>
      </w:r>
      <w:r w:rsidRPr="00876CE5">
        <w:rPr>
          <w:sz w:val="28"/>
          <w:szCs w:val="28"/>
        </w:rPr>
        <w:t xml:space="preserve"> 2020 году</w:t>
      </w:r>
      <w:r>
        <w:rPr>
          <w:sz w:val="28"/>
          <w:szCs w:val="28"/>
        </w:rPr>
        <w:t xml:space="preserve"> </w:t>
      </w:r>
      <w:r w:rsidRPr="00876CE5">
        <w:rPr>
          <w:sz w:val="28"/>
          <w:szCs w:val="28"/>
        </w:rPr>
        <w:t>– 1 235,7</w:t>
      </w:r>
      <w:r>
        <w:rPr>
          <w:sz w:val="28"/>
          <w:szCs w:val="28"/>
        </w:rPr>
        <w:t> </w:t>
      </w:r>
      <w:proofErr w:type="spellStart"/>
      <w:r>
        <w:rPr>
          <w:sz w:val="28"/>
          <w:szCs w:val="28"/>
        </w:rPr>
        <w:t>тыс.тенге</w:t>
      </w:r>
      <w:proofErr w:type="spellEnd"/>
      <w:r w:rsidRPr="00876CE5">
        <w:rPr>
          <w:sz w:val="28"/>
          <w:szCs w:val="28"/>
        </w:rPr>
        <w:t>.</w:t>
      </w:r>
    </w:p>
    <w:p w:rsidR="003F0C29" w:rsidRDefault="003F0C29" w:rsidP="003F0C29">
      <w:pPr>
        <w:ind w:firstLine="709"/>
        <w:jc w:val="both"/>
        <w:rPr>
          <w:sz w:val="28"/>
          <w:szCs w:val="28"/>
        </w:rPr>
      </w:pPr>
      <w:r>
        <w:rPr>
          <w:sz w:val="28"/>
          <w:szCs w:val="28"/>
        </w:rPr>
        <w:t>Д</w:t>
      </w:r>
      <w:r w:rsidRPr="00876CE5">
        <w:rPr>
          <w:sz w:val="28"/>
          <w:szCs w:val="28"/>
        </w:rPr>
        <w:t>ебиторская и кредиторская задолженность</w:t>
      </w:r>
      <w:r>
        <w:rPr>
          <w:sz w:val="28"/>
          <w:szCs w:val="28"/>
        </w:rPr>
        <w:t xml:space="preserve"> по бюджетной программе</w:t>
      </w:r>
      <w:r w:rsidRPr="00876CE5">
        <w:rPr>
          <w:sz w:val="28"/>
          <w:szCs w:val="28"/>
        </w:rPr>
        <w:t xml:space="preserve"> отсутствует.</w:t>
      </w:r>
    </w:p>
    <w:p w:rsidR="003F0C29" w:rsidRDefault="003F0C29" w:rsidP="003F0C29">
      <w:pPr>
        <w:widowControl w:val="0"/>
        <w:pBdr>
          <w:bottom w:val="single" w:sz="4" w:space="0" w:color="FFFFFF"/>
        </w:pBdr>
        <w:ind w:firstLine="709"/>
        <w:jc w:val="both"/>
        <w:rPr>
          <w:sz w:val="28"/>
          <w:szCs w:val="28"/>
        </w:rPr>
      </w:pPr>
      <w:r>
        <w:rPr>
          <w:sz w:val="28"/>
          <w:szCs w:val="28"/>
        </w:rPr>
        <w:t>На реализацию б</w:t>
      </w:r>
      <w:r w:rsidRPr="00876CE5">
        <w:rPr>
          <w:sz w:val="28"/>
          <w:szCs w:val="28"/>
        </w:rPr>
        <w:t>юджетной программ</w:t>
      </w:r>
      <w:r>
        <w:rPr>
          <w:sz w:val="28"/>
          <w:szCs w:val="28"/>
        </w:rPr>
        <w:t>ы</w:t>
      </w:r>
      <w:r w:rsidRPr="00876CE5">
        <w:rPr>
          <w:b/>
          <w:sz w:val="28"/>
          <w:szCs w:val="28"/>
        </w:rPr>
        <w:t xml:space="preserve"> 033 «Повышение конкурентоспособности сферы культуры и искусства, сохранение, изучение и популяризация казахстанского культурного наследия и повышение эффективности реализации архивного дела»</w:t>
      </w:r>
      <w:r w:rsidRPr="00876CE5">
        <w:rPr>
          <w:sz w:val="28"/>
          <w:szCs w:val="28"/>
        </w:rPr>
        <w:t xml:space="preserve"> </w:t>
      </w:r>
      <w:r>
        <w:rPr>
          <w:sz w:val="28"/>
          <w:szCs w:val="28"/>
        </w:rPr>
        <w:t xml:space="preserve">были </w:t>
      </w:r>
      <w:r w:rsidRPr="00876CE5">
        <w:rPr>
          <w:sz w:val="28"/>
          <w:szCs w:val="28"/>
        </w:rPr>
        <w:t>предусмотрен</w:t>
      </w:r>
      <w:r>
        <w:rPr>
          <w:sz w:val="28"/>
          <w:szCs w:val="28"/>
        </w:rPr>
        <w:t>ы средства в сумме 47 788 324 </w:t>
      </w:r>
      <w:proofErr w:type="spellStart"/>
      <w:r>
        <w:rPr>
          <w:sz w:val="28"/>
          <w:szCs w:val="28"/>
        </w:rPr>
        <w:t>тыс.тенге</w:t>
      </w:r>
      <w:proofErr w:type="spellEnd"/>
      <w:r>
        <w:rPr>
          <w:sz w:val="28"/>
          <w:szCs w:val="28"/>
        </w:rPr>
        <w:t>, исполнено</w:t>
      </w:r>
      <w:r w:rsidRPr="00876CE5">
        <w:rPr>
          <w:sz w:val="28"/>
          <w:szCs w:val="28"/>
        </w:rPr>
        <w:t xml:space="preserve"> 47</w:t>
      </w:r>
      <w:r>
        <w:rPr>
          <w:sz w:val="28"/>
          <w:szCs w:val="28"/>
        </w:rPr>
        <w:t> </w:t>
      </w:r>
      <w:r w:rsidRPr="00876CE5">
        <w:rPr>
          <w:sz w:val="28"/>
          <w:szCs w:val="28"/>
        </w:rPr>
        <w:t>747</w:t>
      </w:r>
      <w:r>
        <w:rPr>
          <w:sz w:val="28"/>
          <w:szCs w:val="28"/>
        </w:rPr>
        <w:t> </w:t>
      </w:r>
      <w:r w:rsidRPr="00876CE5">
        <w:rPr>
          <w:sz w:val="28"/>
          <w:szCs w:val="28"/>
        </w:rPr>
        <w:t>874</w:t>
      </w:r>
      <w:r>
        <w:rPr>
          <w:sz w:val="28"/>
          <w:szCs w:val="28"/>
        </w:rPr>
        <w:t> </w:t>
      </w:r>
      <w:proofErr w:type="spellStart"/>
      <w:r>
        <w:rPr>
          <w:sz w:val="28"/>
          <w:szCs w:val="28"/>
        </w:rPr>
        <w:t>тыс.тенге</w:t>
      </w:r>
      <w:proofErr w:type="spellEnd"/>
      <w:r w:rsidRPr="00876CE5">
        <w:rPr>
          <w:sz w:val="28"/>
          <w:szCs w:val="28"/>
        </w:rPr>
        <w:t xml:space="preserve">, или </w:t>
      </w:r>
      <w:r>
        <w:rPr>
          <w:sz w:val="28"/>
          <w:szCs w:val="28"/>
        </w:rPr>
        <w:t>99,9 % к плану на год.</w:t>
      </w:r>
      <w:r w:rsidRPr="00876CE5">
        <w:rPr>
          <w:sz w:val="28"/>
          <w:szCs w:val="28"/>
        </w:rPr>
        <w:t xml:space="preserve"> Не</w:t>
      </w:r>
      <w:r>
        <w:rPr>
          <w:sz w:val="28"/>
          <w:szCs w:val="28"/>
        </w:rPr>
        <w:t xml:space="preserve"> </w:t>
      </w:r>
      <w:r w:rsidRPr="00876CE5">
        <w:rPr>
          <w:sz w:val="28"/>
          <w:szCs w:val="28"/>
        </w:rPr>
        <w:t>исполнен</w:t>
      </w:r>
      <w:r>
        <w:rPr>
          <w:sz w:val="28"/>
          <w:szCs w:val="28"/>
        </w:rPr>
        <w:t>о</w:t>
      </w:r>
      <w:r w:rsidRPr="00876CE5">
        <w:rPr>
          <w:sz w:val="28"/>
          <w:szCs w:val="28"/>
        </w:rPr>
        <w:t xml:space="preserve"> 40</w:t>
      </w:r>
      <w:r w:rsidR="00245EFF">
        <w:rPr>
          <w:sz w:val="28"/>
          <w:szCs w:val="28"/>
        </w:rPr>
        <w:t> </w:t>
      </w:r>
      <w:r w:rsidRPr="00876CE5">
        <w:rPr>
          <w:sz w:val="28"/>
          <w:szCs w:val="28"/>
        </w:rPr>
        <w:t>450</w:t>
      </w:r>
      <w:r>
        <w:rPr>
          <w:sz w:val="28"/>
          <w:szCs w:val="28"/>
        </w:rPr>
        <w:t> </w:t>
      </w:r>
      <w:proofErr w:type="spellStart"/>
      <w:proofErr w:type="gramStart"/>
      <w:r>
        <w:rPr>
          <w:sz w:val="28"/>
          <w:szCs w:val="28"/>
        </w:rPr>
        <w:t>тыс.тенге</w:t>
      </w:r>
      <w:proofErr w:type="spellEnd"/>
      <w:proofErr w:type="gramEnd"/>
      <w:r>
        <w:rPr>
          <w:sz w:val="28"/>
          <w:szCs w:val="28"/>
        </w:rPr>
        <w:t xml:space="preserve">, из них </w:t>
      </w:r>
      <w:r w:rsidRPr="00876CE5">
        <w:rPr>
          <w:sz w:val="28"/>
          <w:szCs w:val="28"/>
        </w:rPr>
        <w:t>9,2</w:t>
      </w:r>
      <w:r>
        <w:rPr>
          <w:sz w:val="28"/>
          <w:szCs w:val="28"/>
        </w:rPr>
        <w:t> </w:t>
      </w:r>
      <w:proofErr w:type="spellStart"/>
      <w:r>
        <w:rPr>
          <w:sz w:val="28"/>
          <w:szCs w:val="28"/>
        </w:rPr>
        <w:t>тыс.тенге</w:t>
      </w:r>
      <w:proofErr w:type="spellEnd"/>
      <w:r>
        <w:rPr>
          <w:sz w:val="28"/>
          <w:szCs w:val="28"/>
        </w:rPr>
        <w:t xml:space="preserve"> -</w:t>
      </w:r>
      <w:r w:rsidRPr="00876CE5">
        <w:rPr>
          <w:sz w:val="28"/>
          <w:szCs w:val="28"/>
        </w:rPr>
        <w:t xml:space="preserve"> экономия по результатам государственных закупок; 13,4</w:t>
      </w:r>
      <w:r>
        <w:rPr>
          <w:sz w:val="28"/>
          <w:szCs w:val="28"/>
        </w:rPr>
        <w:t> </w:t>
      </w:r>
      <w:proofErr w:type="spellStart"/>
      <w:r>
        <w:rPr>
          <w:sz w:val="28"/>
          <w:szCs w:val="28"/>
        </w:rPr>
        <w:t>тыс.тенге</w:t>
      </w:r>
      <w:proofErr w:type="spellEnd"/>
      <w:r>
        <w:rPr>
          <w:sz w:val="28"/>
          <w:szCs w:val="28"/>
        </w:rPr>
        <w:t xml:space="preserve"> -</w:t>
      </w:r>
      <w:r w:rsidRPr="00876CE5">
        <w:rPr>
          <w:sz w:val="28"/>
          <w:szCs w:val="28"/>
        </w:rPr>
        <w:t xml:space="preserve"> экономия по фонду оплаты труда; </w:t>
      </w:r>
      <w:r>
        <w:rPr>
          <w:sz w:val="28"/>
          <w:szCs w:val="28"/>
        </w:rPr>
        <w:t>1,7 </w:t>
      </w:r>
      <w:proofErr w:type="spellStart"/>
      <w:r>
        <w:rPr>
          <w:sz w:val="28"/>
          <w:szCs w:val="28"/>
        </w:rPr>
        <w:t>тыс.тенге</w:t>
      </w:r>
      <w:proofErr w:type="spellEnd"/>
      <w:r>
        <w:rPr>
          <w:sz w:val="28"/>
          <w:szCs w:val="28"/>
        </w:rPr>
        <w:t xml:space="preserve"> – прочая экономия. Не освоено </w:t>
      </w:r>
      <w:r w:rsidRPr="00876CE5">
        <w:rPr>
          <w:sz w:val="28"/>
          <w:szCs w:val="28"/>
        </w:rPr>
        <w:t>40</w:t>
      </w:r>
      <w:r w:rsidR="00245EFF">
        <w:rPr>
          <w:sz w:val="28"/>
          <w:szCs w:val="28"/>
        </w:rPr>
        <w:t> </w:t>
      </w:r>
      <w:r w:rsidRPr="00876CE5">
        <w:rPr>
          <w:sz w:val="28"/>
          <w:szCs w:val="28"/>
        </w:rPr>
        <w:t>425,7</w:t>
      </w:r>
      <w:r>
        <w:rPr>
          <w:sz w:val="28"/>
          <w:szCs w:val="28"/>
        </w:rPr>
        <w:t> </w:t>
      </w:r>
      <w:proofErr w:type="spellStart"/>
      <w:proofErr w:type="gramStart"/>
      <w:r>
        <w:rPr>
          <w:sz w:val="28"/>
          <w:szCs w:val="28"/>
        </w:rPr>
        <w:t>тыс.тенге</w:t>
      </w:r>
      <w:proofErr w:type="spellEnd"/>
      <w:proofErr w:type="gramEnd"/>
      <w:r>
        <w:rPr>
          <w:sz w:val="28"/>
          <w:szCs w:val="28"/>
        </w:rPr>
        <w:t xml:space="preserve"> - </w:t>
      </w:r>
      <w:r w:rsidRPr="00876CE5">
        <w:rPr>
          <w:sz w:val="28"/>
          <w:szCs w:val="28"/>
        </w:rPr>
        <w:t>несвоевременное предоставление актов выполненных работ, счетов-фактур</w:t>
      </w:r>
      <w:r>
        <w:rPr>
          <w:sz w:val="28"/>
          <w:szCs w:val="28"/>
        </w:rPr>
        <w:t>.</w:t>
      </w:r>
    </w:p>
    <w:p w:rsidR="003F0C29" w:rsidRDefault="003F0C29" w:rsidP="003F0C29">
      <w:pPr>
        <w:widowControl w:val="0"/>
        <w:pBdr>
          <w:bottom w:val="single" w:sz="4" w:space="0" w:color="FFFFFF"/>
        </w:pBdr>
        <w:ind w:firstLine="709"/>
        <w:jc w:val="both"/>
        <w:rPr>
          <w:sz w:val="28"/>
          <w:szCs w:val="28"/>
        </w:rPr>
      </w:pPr>
      <w:r w:rsidRPr="00E43D9C">
        <w:rPr>
          <w:i/>
          <w:sz w:val="28"/>
          <w:szCs w:val="28"/>
        </w:rPr>
        <w:t>Цель бюджетной программы</w:t>
      </w:r>
      <w:r w:rsidRPr="00E43D9C">
        <w:rPr>
          <w:sz w:val="28"/>
          <w:szCs w:val="28"/>
        </w:rPr>
        <w:t xml:space="preserve"> - создание благоприятных условий для устойчивого развития сферы культуры.</w:t>
      </w:r>
    </w:p>
    <w:p w:rsidR="003F0C29" w:rsidRPr="00E43D9C" w:rsidRDefault="003F0C29" w:rsidP="003F0C29">
      <w:pPr>
        <w:widowControl w:val="0"/>
        <w:pBdr>
          <w:bottom w:val="single" w:sz="4" w:space="0" w:color="FFFFFF"/>
        </w:pBdr>
        <w:ind w:firstLine="709"/>
        <w:jc w:val="both"/>
        <w:rPr>
          <w:sz w:val="28"/>
          <w:szCs w:val="28"/>
        </w:rPr>
      </w:pPr>
      <w:r w:rsidRPr="00E43D9C">
        <w:rPr>
          <w:sz w:val="28"/>
          <w:szCs w:val="28"/>
        </w:rPr>
        <w:t xml:space="preserve">Бюджетные средства направлены: </w:t>
      </w:r>
    </w:p>
    <w:p w:rsidR="003F0C29" w:rsidRDefault="003F0C29" w:rsidP="003F0C29">
      <w:pPr>
        <w:widowControl w:val="0"/>
        <w:pBdr>
          <w:bottom w:val="single" w:sz="4" w:space="0" w:color="FFFFFF"/>
        </w:pBdr>
        <w:ind w:firstLine="709"/>
        <w:jc w:val="both"/>
        <w:rPr>
          <w:sz w:val="28"/>
          <w:szCs w:val="28"/>
        </w:rPr>
      </w:pPr>
      <w:r w:rsidRPr="00E43D9C">
        <w:rPr>
          <w:b/>
          <w:i/>
          <w:sz w:val="28"/>
          <w:szCs w:val="28"/>
        </w:rPr>
        <w:t>на воссоздание, сооружение памятников историко-культурного наследия</w:t>
      </w:r>
      <w:r w:rsidRPr="00876CE5">
        <w:rPr>
          <w:b/>
          <w:i/>
          <w:sz w:val="28"/>
          <w:szCs w:val="28"/>
        </w:rPr>
        <w:t xml:space="preserve"> </w:t>
      </w:r>
      <w:r w:rsidRPr="00876CE5">
        <w:rPr>
          <w:sz w:val="28"/>
          <w:szCs w:val="28"/>
        </w:rPr>
        <w:t>предусмотрены средства в сумме 2 081 406</w:t>
      </w:r>
      <w:r>
        <w:rPr>
          <w:sz w:val="28"/>
          <w:szCs w:val="28"/>
        </w:rPr>
        <w:t> </w:t>
      </w:r>
      <w:proofErr w:type="spellStart"/>
      <w:proofErr w:type="gramStart"/>
      <w:r>
        <w:rPr>
          <w:sz w:val="28"/>
          <w:szCs w:val="28"/>
        </w:rPr>
        <w:t>тыс.тенге</w:t>
      </w:r>
      <w:proofErr w:type="spellEnd"/>
      <w:proofErr w:type="gramEnd"/>
      <w:r w:rsidRPr="00876CE5">
        <w:rPr>
          <w:sz w:val="28"/>
          <w:szCs w:val="28"/>
        </w:rPr>
        <w:t>, исполнен</w:t>
      </w:r>
      <w:r w:rsidR="00245EFF">
        <w:rPr>
          <w:sz w:val="28"/>
          <w:szCs w:val="28"/>
        </w:rPr>
        <w:t>ие</w:t>
      </w:r>
      <w:r w:rsidRPr="00876CE5">
        <w:rPr>
          <w:sz w:val="28"/>
          <w:szCs w:val="28"/>
        </w:rPr>
        <w:t xml:space="preserve"> составило 2 081 405,9</w:t>
      </w:r>
      <w:r>
        <w:rPr>
          <w:sz w:val="28"/>
          <w:szCs w:val="28"/>
        </w:rPr>
        <w:t> </w:t>
      </w:r>
      <w:proofErr w:type="spellStart"/>
      <w:r>
        <w:rPr>
          <w:sz w:val="28"/>
          <w:szCs w:val="28"/>
        </w:rPr>
        <w:t>тыс.тенге</w:t>
      </w:r>
      <w:proofErr w:type="spellEnd"/>
      <w:r>
        <w:rPr>
          <w:sz w:val="28"/>
          <w:szCs w:val="28"/>
        </w:rPr>
        <w:t>,</w:t>
      </w:r>
      <w:r w:rsidRPr="00876CE5">
        <w:rPr>
          <w:sz w:val="28"/>
          <w:szCs w:val="28"/>
        </w:rPr>
        <w:t xml:space="preserve"> или 100</w:t>
      </w:r>
      <w:r>
        <w:rPr>
          <w:sz w:val="28"/>
          <w:szCs w:val="28"/>
        </w:rPr>
        <w:t> </w:t>
      </w:r>
      <w:r w:rsidRPr="00876CE5">
        <w:rPr>
          <w:sz w:val="28"/>
          <w:szCs w:val="28"/>
        </w:rPr>
        <w:t>%</w:t>
      </w:r>
      <w:r>
        <w:rPr>
          <w:sz w:val="28"/>
          <w:szCs w:val="28"/>
        </w:rPr>
        <w:t xml:space="preserve"> к плану на год</w:t>
      </w:r>
      <w:r w:rsidRPr="00876CE5">
        <w:rPr>
          <w:sz w:val="28"/>
          <w:szCs w:val="28"/>
        </w:rPr>
        <w:t>. Не</w:t>
      </w:r>
      <w:r>
        <w:rPr>
          <w:sz w:val="28"/>
          <w:szCs w:val="28"/>
        </w:rPr>
        <w:t xml:space="preserve"> </w:t>
      </w:r>
      <w:r w:rsidRPr="00876CE5">
        <w:rPr>
          <w:sz w:val="28"/>
          <w:szCs w:val="28"/>
        </w:rPr>
        <w:t>исполнен</w:t>
      </w:r>
      <w:r>
        <w:rPr>
          <w:sz w:val="28"/>
          <w:szCs w:val="28"/>
        </w:rPr>
        <w:t xml:space="preserve">о </w:t>
      </w:r>
      <w:r w:rsidRPr="00876CE5">
        <w:rPr>
          <w:sz w:val="28"/>
          <w:szCs w:val="28"/>
        </w:rPr>
        <w:t>0,1</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876CE5">
        <w:rPr>
          <w:sz w:val="28"/>
          <w:szCs w:val="28"/>
        </w:rPr>
        <w:t xml:space="preserve"> остаток за счет округления.</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В рамках данной бюджетной подпрограммы обеспечены работы по восстановлению и реставрации мавзолеев, исторических комплексов и архитектурно-культурных памятников, являющихся объектами для туризма и паломничества; исторических, археологических и архитектурных памятников, </w:t>
      </w:r>
      <w:r w:rsidRPr="00876CE5">
        <w:rPr>
          <w:sz w:val="28"/>
          <w:szCs w:val="28"/>
        </w:rPr>
        <w:lastRenderedPageBreak/>
        <w:t>градостроительных комплексов, находящихся на Великом Шелковом Пути и охватывающие исторические и кочевнические центры.</w:t>
      </w:r>
    </w:p>
    <w:p w:rsidR="003F0C29" w:rsidRPr="00876CE5" w:rsidRDefault="003F0C29" w:rsidP="003F0C29">
      <w:pPr>
        <w:widowControl w:val="0"/>
        <w:pBdr>
          <w:bottom w:val="single" w:sz="4" w:space="0" w:color="FFFFFF"/>
        </w:pBdr>
        <w:ind w:firstLine="709"/>
        <w:jc w:val="both"/>
        <w:rPr>
          <w:i/>
          <w:sz w:val="28"/>
          <w:szCs w:val="28"/>
        </w:rPr>
      </w:pPr>
      <w:r w:rsidRPr="00876CE5">
        <w:rPr>
          <w:i/>
          <w:sz w:val="28"/>
          <w:szCs w:val="28"/>
        </w:rPr>
        <w:t xml:space="preserve">Показатели прямого результата </w:t>
      </w:r>
      <w:r>
        <w:rPr>
          <w:sz w:val="28"/>
          <w:szCs w:val="28"/>
        </w:rPr>
        <w:t>достигнуты</w:t>
      </w:r>
      <w:r w:rsidRPr="00E43D9C">
        <w:rPr>
          <w:sz w:val="28"/>
          <w:szCs w:val="28"/>
        </w:rPr>
        <w:t>:</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памятников истории и культуры, на которых проводились реставрационные работы в Казахстане </w:t>
      </w:r>
      <w:r>
        <w:rPr>
          <w:sz w:val="28"/>
          <w:szCs w:val="28"/>
        </w:rPr>
        <w:t xml:space="preserve">составило </w:t>
      </w:r>
      <w:r w:rsidRPr="00876CE5">
        <w:rPr>
          <w:sz w:val="28"/>
          <w:szCs w:val="28"/>
        </w:rPr>
        <w:t>27 памятников</w:t>
      </w:r>
      <w:r>
        <w:rPr>
          <w:sz w:val="28"/>
          <w:szCs w:val="28"/>
        </w:rPr>
        <w:t>;</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разработанных проектно-сметных документаций </w:t>
      </w:r>
      <w:r>
        <w:rPr>
          <w:sz w:val="28"/>
          <w:szCs w:val="28"/>
        </w:rPr>
        <w:t>составило</w:t>
      </w:r>
      <w:r w:rsidRPr="00876CE5">
        <w:rPr>
          <w:sz w:val="28"/>
          <w:szCs w:val="28"/>
        </w:rPr>
        <w:t xml:space="preserve"> 26 услуги</w:t>
      </w:r>
      <w:r w:rsidR="007A7189">
        <w:rPr>
          <w:sz w:val="28"/>
          <w:szCs w:val="28"/>
        </w:rPr>
        <w:t>.</w:t>
      </w:r>
    </w:p>
    <w:p w:rsidR="003F0C29" w:rsidRDefault="003F0C29" w:rsidP="003F0C29">
      <w:pPr>
        <w:widowControl w:val="0"/>
        <w:pBdr>
          <w:bottom w:val="single" w:sz="4" w:space="0" w:color="FFFFFF"/>
        </w:pBdr>
        <w:ind w:firstLine="709"/>
        <w:jc w:val="both"/>
        <w:rPr>
          <w:sz w:val="28"/>
          <w:szCs w:val="28"/>
        </w:rPr>
      </w:pPr>
      <w:r w:rsidRPr="000C2162">
        <w:rPr>
          <w:b/>
          <w:i/>
          <w:sz w:val="28"/>
          <w:szCs w:val="28"/>
        </w:rPr>
        <w:t>на</w:t>
      </w:r>
      <w:r>
        <w:rPr>
          <w:sz w:val="28"/>
          <w:szCs w:val="28"/>
        </w:rPr>
        <w:t xml:space="preserve"> </w:t>
      </w:r>
      <w:r w:rsidRPr="00E43D9C">
        <w:rPr>
          <w:b/>
          <w:i/>
          <w:sz w:val="28"/>
          <w:szCs w:val="28"/>
        </w:rPr>
        <w:t>свод и систематизация изучения культурного наследия казахского народа</w:t>
      </w:r>
      <w:r w:rsidRPr="00876CE5">
        <w:rPr>
          <w:sz w:val="28"/>
          <w:szCs w:val="28"/>
        </w:rPr>
        <w:t xml:space="preserve"> </w:t>
      </w:r>
      <w:r>
        <w:rPr>
          <w:sz w:val="28"/>
          <w:szCs w:val="28"/>
        </w:rPr>
        <w:t>были предусмотрены</w:t>
      </w:r>
      <w:r w:rsidRPr="00876CE5">
        <w:rPr>
          <w:sz w:val="28"/>
          <w:szCs w:val="28"/>
        </w:rPr>
        <w:t xml:space="preserve"> средства в сумме 14</w:t>
      </w:r>
      <w:r>
        <w:rPr>
          <w:sz w:val="28"/>
          <w:szCs w:val="28"/>
        </w:rPr>
        <w:t> </w:t>
      </w:r>
      <w:r w:rsidRPr="00876CE5">
        <w:rPr>
          <w:sz w:val="28"/>
          <w:szCs w:val="28"/>
        </w:rPr>
        <w:t>400</w:t>
      </w:r>
      <w:r>
        <w:rPr>
          <w:sz w:val="28"/>
          <w:szCs w:val="28"/>
        </w:rPr>
        <w:t> </w:t>
      </w:r>
      <w:proofErr w:type="spellStart"/>
      <w:proofErr w:type="gramStart"/>
      <w:r>
        <w:rPr>
          <w:sz w:val="28"/>
          <w:szCs w:val="28"/>
        </w:rPr>
        <w:t>тыс.тенге</w:t>
      </w:r>
      <w:proofErr w:type="spellEnd"/>
      <w:proofErr w:type="gramEnd"/>
      <w:r w:rsidRPr="00876CE5">
        <w:rPr>
          <w:sz w:val="28"/>
          <w:szCs w:val="28"/>
        </w:rPr>
        <w:t xml:space="preserve">, которые </w:t>
      </w:r>
      <w:r>
        <w:rPr>
          <w:sz w:val="28"/>
          <w:szCs w:val="28"/>
        </w:rPr>
        <w:t xml:space="preserve">исполнены </w:t>
      </w:r>
      <w:r w:rsidRPr="00876CE5">
        <w:rPr>
          <w:sz w:val="28"/>
          <w:szCs w:val="28"/>
        </w:rPr>
        <w:t xml:space="preserve">в полном объеме. </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В рамках данной бюджетной программы выделены средства на реализацию проектов по своду и систематизации изучения культурного наследия казахского народа.</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Обеспечено создание системы изучения культурного наследия казахского народа по разным направлениям, предусматривающим проведение работ по определению границ территорий и зон охраны объектов культурного и смешанного наследия, включенных в предварительный список ЮНЕСКО, уточнение и пересмотр имеющихся списков памятников истории и культуры.</w:t>
      </w:r>
    </w:p>
    <w:p w:rsidR="003F0C29" w:rsidRPr="00876CE5" w:rsidRDefault="003F0C29" w:rsidP="003F0C29">
      <w:pPr>
        <w:widowControl w:val="0"/>
        <w:pBdr>
          <w:bottom w:val="single" w:sz="4" w:space="0" w:color="FFFFFF"/>
        </w:pBdr>
        <w:ind w:firstLine="709"/>
        <w:jc w:val="both"/>
        <w:rPr>
          <w:i/>
          <w:sz w:val="28"/>
          <w:szCs w:val="28"/>
        </w:rPr>
      </w:pPr>
      <w:r w:rsidRPr="00876CE5">
        <w:rPr>
          <w:i/>
          <w:sz w:val="28"/>
          <w:szCs w:val="28"/>
        </w:rPr>
        <w:t>Показател</w:t>
      </w:r>
      <w:r>
        <w:rPr>
          <w:i/>
          <w:sz w:val="28"/>
          <w:szCs w:val="28"/>
        </w:rPr>
        <w:t>ь</w:t>
      </w:r>
      <w:r w:rsidRPr="00876CE5">
        <w:rPr>
          <w:i/>
          <w:sz w:val="28"/>
          <w:szCs w:val="28"/>
        </w:rPr>
        <w:t xml:space="preserve"> прямого результата </w:t>
      </w:r>
      <w:r>
        <w:rPr>
          <w:sz w:val="28"/>
          <w:szCs w:val="28"/>
        </w:rPr>
        <w:t>достигнут:</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реализованных проектов по своду и систематизации культурного наследия народа</w:t>
      </w:r>
      <w:r>
        <w:rPr>
          <w:sz w:val="28"/>
          <w:szCs w:val="28"/>
        </w:rPr>
        <w:t xml:space="preserve"> составило</w:t>
      </w:r>
      <w:r w:rsidRPr="00876CE5">
        <w:rPr>
          <w:sz w:val="28"/>
          <w:szCs w:val="28"/>
        </w:rPr>
        <w:t xml:space="preserve"> 3 проект</w:t>
      </w:r>
      <w:r>
        <w:rPr>
          <w:sz w:val="28"/>
          <w:szCs w:val="28"/>
        </w:rPr>
        <w:t>а</w:t>
      </w:r>
      <w:r w:rsidRPr="00876CE5">
        <w:rPr>
          <w:sz w:val="28"/>
          <w:szCs w:val="28"/>
        </w:rPr>
        <w:t>.</w:t>
      </w:r>
    </w:p>
    <w:p w:rsidR="003F0C29" w:rsidRDefault="003F0C29" w:rsidP="003F0C29">
      <w:pPr>
        <w:widowControl w:val="0"/>
        <w:pBdr>
          <w:bottom w:val="single" w:sz="4" w:space="0" w:color="FFFFFF"/>
        </w:pBdr>
        <w:ind w:firstLine="709"/>
        <w:jc w:val="both"/>
        <w:rPr>
          <w:sz w:val="28"/>
          <w:szCs w:val="28"/>
        </w:rPr>
      </w:pPr>
      <w:r w:rsidRPr="00084F12">
        <w:rPr>
          <w:b/>
          <w:i/>
          <w:sz w:val="28"/>
          <w:szCs w:val="28"/>
        </w:rPr>
        <w:t>на</w:t>
      </w:r>
      <w:r>
        <w:rPr>
          <w:sz w:val="28"/>
          <w:szCs w:val="28"/>
        </w:rPr>
        <w:t xml:space="preserve"> </w:t>
      </w:r>
      <w:r w:rsidRPr="00E43D9C">
        <w:rPr>
          <w:b/>
          <w:i/>
          <w:sz w:val="28"/>
          <w:szCs w:val="28"/>
        </w:rPr>
        <w:t>строительство, реконструкция объектов культуры</w:t>
      </w:r>
      <w:r w:rsidRPr="00876CE5">
        <w:rPr>
          <w:sz w:val="28"/>
          <w:szCs w:val="28"/>
        </w:rPr>
        <w:t xml:space="preserve"> </w:t>
      </w:r>
      <w:r>
        <w:rPr>
          <w:sz w:val="28"/>
          <w:szCs w:val="28"/>
        </w:rPr>
        <w:t xml:space="preserve">были предусмотрены </w:t>
      </w:r>
      <w:r w:rsidRPr="00876CE5">
        <w:rPr>
          <w:sz w:val="28"/>
          <w:szCs w:val="28"/>
        </w:rPr>
        <w:t>средства в сумме 150</w:t>
      </w:r>
      <w:r>
        <w:rPr>
          <w:sz w:val="28"/>
          <w:szCs w:val="28"/>
        </w:rPr>
        <w:t> </w:t>
      </w:r>
      <w:r w:rsidRPr="00876CE5">
        <w:rPr>
          <w:sz w:val="28"/>
          <w:szCs w:val="28"/>
        </w:rPr>
        <w:t>000</w:t>
      </w:r>
      <w:r>
        <w:rPr>
          <w:sz w:val="28"/>
          <w:szCs w:val="28"/>
        </w:rPr>
        <w:t> </w:t>
      </w:r>
      <w:proofErr w:type="spellStart"/>
      <w:proofErr w:type="gramStart"/>
      <w:r>
        <w:rPr>
          <w:sz w:val="28"/>
          <w:szCs w:val="28"/>
        </w:rPr>
        <w:t>тыс.тенге</w:t>
      </w:r>
      <w:proofErr w:type="spellEnd"/>
      <w:proofErr w:type="gramEnd"/>
      <w:r w:rsidRPr="00876CE5">
        <w:rPr>
          <w:sz w:val="28"/>
          <w:szCs w:val="28"/>
        </w:rPr>
        <w:t xml:space="preserve">, которые </w:t>
      </w:r>
      <w:r>
        <w:rPr>
          <w:sz w:val="28"/>
          <w:szCs w:val="28"/>
        </w:rPr>
        <w:t>исполнены</w:t>
      </w:r>
      <w:r w:rsidRPr="00876CE5">
        <w:rPr>
          <w:sz w:val="28"/>
          <w:szCs w:val="28"/>
        </w:rPr>
        <w:t xml:space="preserve"> в полном объеме.</w:t>
      </w:r>
    </w:p>
    <w:p w:rsidR="003F0C29" w:rsidRDefault="003F0C29" w:rsidP="003F0C29">
      <w:pPr>
        <w:widowControl w:val="0"/>
        <w:pBdr>
          <w:bottom w:val="single" w:sz="4" w:space="0" w:color="FFFFFF"/>
        </w:pBdr>
        <w:ind w:firstLine="709"/>
        <w:jc w:val="both"/>
        <w:rPr>
          <w:sz w:val="28"/>
          <w:szCs w:val="28"/>
          <w:lang w:val="kk-KZ"/>
        </w:rPr>
      </w:pPr>
      <w:r w:rsidRPr="00876CE5">
        <w:rPr>
          <w:sz w:val="28"/>
          <w:szCs w:val="28"/>
        </w:rPr>
        <w:t>В рамках данной бюджетной программы выделены средства на завершение строительства визит центра «</w:t>
      </w:r>
      <w:proofErr w:type="spellStart"/>
      <w:r w:rsidRPr="00876CE5">
        <w:rPr>
          <w:sz w:val="28"/>
          <w:szCs w:val="28"/>
        </w:rPr>
        <w:t>Улытау</w:t>
      </w:r>
      <w:proofErr w:type="spellEnd"/>
      <w:r w:rsidRPr="00876CE5">
        <w:rPr>
          <w:sz w:val="28"/>
          <w:szCs w:val="28"/>
        </w:rPr>
        <w:t>» при РГКП «Национальный историко-культурный и природный заповедник-музей «</w:t>
      </w:r>
      <w:proofErr w:type="spellStart"/>
      <w:r w:rsidRPr="00876CE5">
        <w:rPr>
          <w:sz w:val="28"/>
          <w:szCs w:val="28"/>
        </w:rPr>
        <w:t>Улытау</w:t>
      </w:r>
      <w:proofErr w:type="spellEnd"/>
      <w:r w:rsidRPr="00876CE5">
        <w:rPr>
          <w:sz w:val="28"/>
          <w:szCs w:val="28"/>
        </w:rPr>
        <w:t>».</w:t>
      </w:r>
    </w:p>
    <w:p w:rsidR="003F0C29" w:rsidRPr="00876CE5" w:rsidRDefault="003F0C29" w:rsidP="003F0C29">
      <w:pPr>
        <w:widowControl w:val="0"/>
        <w:pBdr>
          <w:bottom w:val="single" w:sz="4" w:space="0" w:color="FFFFFF"/>
        </w:pBdr>
        <w:ind w:firstLine="709"/>
        <w:jc w:val="both"/>
        <w:rPr>
          <w:i/>
          <w:sz w:val="28"/>
          <w:szCs w:val="28"/>
        </w:rPr>
      </w:pPr>
      <w:r w:rsidRPr="00876CE5">
        <w:rPr>
          <w:i/>
          <w:sz w:val="28"/>
          <w:szCs w:val="28"/>
        </w:rPr>
        <w:t>Показател</w:t>
      </w:r>
      <w:r>
        <w:rPr>
          <w:i/>
          <w:sz w:val="28"/>
          <w:szCs w:val="28"/>
        </w:rPr>
        <w:t>ь</w:t>
      </w:r>
      <w:r w:rsidRPr="00876CE5">
        <w:rPr>
          <w:i/>
          <w:sz w:val="28"/>
          <w:szCs w:val="28"/>
        </w:rPr>
        <w:t xml:space="preserve"> прямого результата </w:t>
      </w:r>
      <w:r>
        <w:rPr>
          <w:sz w:val="28"/>
          <w:szCs w:val="28"/>
        </w:rPr>
        <w:t>достигнут:</w:t>
      </w:r>
    </w:p>
    <w:p w:rsidR="003F0C29" w:rsidRPr="0077616F"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w:t>
      </w:r>
      <w:r>
        <w:rPr>
          <w:sz w:val="28"/>
          <w:szCs w:val="28"/>
        </w:rPr>
        <w:t>к</w:t>
      </w:r>
      <w:r w:rsidRPr="0077616F">
        <w:rPr>
          <w:sz w:val="28"/>
          <w:szCs w:val="28"/>
        </w:rPr>
        <w:t>оличество строящихся объектов культуры</w:t>
      </w:r>
      <w:r>
        <w:rPr>
          <w:sz w:val="28"/>
          <w:szCs w:val="28"/>
        </w:rPr>
        <w:t xml:space="preserve"> составило 1 объект: </w:t>
      </w:r>
      <w:r w:rsidRPr="00876CE5">
        <w:rPr>
          <w:sz w:val="28"/>
          <w:szCs w:val="28"/>
        </w:rPr>
        <w:t>строительств</w:t>
      </w:r>
      <w:r>
        <w:rPr>
          <w:sz w:val="28"/>
          <w:szCs w:val="28"/>
        </w:rPr>
        <w:t>о</w:t>
      </w:r>
      <w:r w:rsidRPr="00876CE5">
        <w:rPr>
          <w:sz w:val="28"/>
          <w:szCs w:val="28"/>
        </w:rPr>
        <w:t xml:space="preserve"> визит центра «</w:t>
      </w:r>
      <w:proofErr w:type="spellStart"/>
      <w:r w:rsidRPr="00876CE5">
        <w:rPr>
          <w:sz w:val="28"/>
          <w:szCs w:val="28"/>
        </w:rPr>
        <w:t>Улытау</w:t>
      </w:r>
      <w:proofErr w:type="spellEnd"/>
      <w:r w:rsidRPr="00876CE5">
        <w:rPr>
          <w:sz w:val="28"/>
          <w:szCs w:val="28"/>
        </w:rPr>
        <w:t>» при РГКП «Национальный историко-культурный и природный заповедник-музей «</w:t>
      </w:r>
      <w:proofErr w:type="spellStart"/>
      <w:r w:rsidRPr="00876CE5">
        <w:rPr>
          <w:sz w:val="28"/>
          <w:szCs w:val="28"/>
        </w:rPr>
        <w:t>Улытау</w:t>
      </w:r>
      <w:proofErr w:type="spellEnd"/>
      <w:r w:rsidRPr="00876CE5">
        <w:rPr>
          <w:sz w:val="28"/>
          <w:szCs w:val="28"/>
        </w:rPr>
        <w:t>».</w:t>
      </w:r>
    </w:p>
    <w:p w:rsidR="003F0C29" w:rsidRPr="004761A6" w:rsidRDefault="003F0C29" w:rsidP="003F0C29">
      <w:pPr>
        <w:widowControl w:val="0"/>
        <w:pBdr>
          <w:bottom w:val="single" w:sz="4" w:space="0" w:color="FFFFFF"/>
        </w:pBdr>
        <w:ind w:firstLine="709"/>
        <w:jc w:val="both"/>
        <w:rPr>
          <w:b/>
          <w:i/>
          <w:sz w:val="28"/>
          <w:szCs w:val="28"/>
        </w:rPr>
      </w:pPr>
      <w:r w:rsidRPr="004761A6">
        <w:rPr>
          <w:b/>
          <w:i/>
          <w:sz w:val="28"/>
          <w:szCs w:val="28"/>
        </w:rPr>
        <w:t>Социально - экономический эффект:</w:t>
      </w:r>
    </w:p>
    <w:p w:rsidR="003F0C29" w:rsidRDefault="003F0C29" w:rsidP="003F0C29">
      <w:pPr>
        <w:widowControl w:val="0"/>
        <w:pBdr>
          <w:bottom w:val="single" w:sz="4" w:space="0" w:color="FFFFFF"/>
        </w:pBdr>
        <w:ind w:firstLine="709"/>
        <w:jc w:val="both"/>
        <w:rPr>
          <w:b/>
          <w:i/>
          <w:sz w:val="28"/>
          <w:szCs w:val="28"/>
        </w:rPr>
      </w:pPr>
      <w:r w:rsidRPr="0019554B">
        <w:rPr>
          <w:b/>
          <w:i/>
          <w:sz w:val="28"/>
          <w:szCs w:val="28"/>
        </w:rPr>
        <w:t>За 2018 год</w:t>
      </w:r>
    </w:p>
    <w:p w:rsidR="003F0C29" w:rsidRPr="004304F1" w:rsidRDefault="003F0C29" w:rsidP="003F0C29">
      <w:pPr>
        <w:widowControl w:val="0"/>
        <w:pBdr>
          <w:bottom w:val="single" w:sz="4" w:space="0" w:color="FFFFFF"/>
        </w:pBdr>
        <w:ind w:firstLine="709"/>
        <w:jc w:val="both"/>
        <w:rPr>
          <w:sz w:val="28"/>
          <w:szCs w:val="28"/>
          <w:lang w:val="kk-KZ"/>
        </w:rPr>
      </w:pPr>
      <w:r w:rsidRPr="004304F1">
        <w:rPr>
          <w:sz w:val="28"/>
          <w:szCs w:val="28"/>
        </w:rPr>
        <w:t xml:space="preserve">На </w:t>
      </w:r>
      <w:r>
        <w:rPr>
          <w:sz w:val="28"/>
          <w:szCs w:val="28"/>
        </w:rPr>
        <w:t xml:space="preserve">реализацию 3-х проектов были </w:t>
      </w:r>
      <w:r w:rsidRPr="00110F2F">
        <w:rPr>
          <w:sz w:val="28"/>
          <w:szCs w:val="28"/>
        </w:rPr>
        <w:t>выделены средства</w:t>
      </w:r>
      <w:r>
        <w:rPr>
          <w:sz w:val="28"/>
          <w:szCs w:val="28"/>
        </w:rPr>
        <w:t xml:space="preserve"> </w:t>
      </w:r>
      <w:r w:rsidRPr="00110F2F">
        <w:rPr>
          <w:sz w:val="28"/>
          <w:szCs w:val="28"/>
        </w:rPr>
        <w:t>в сумме 771</w:t>
      </w:r>
      <w:r>
        <w:rPr>
          <w:sz w:val="28"/>
          <w:szCs w:val="28"/>
        </w:rPr>
        <w:t> </w:t>
      </w:r>
      <w:r w:rsidRPr="00110F2F">
        <w:rPr>
          <w:sz w:val="28"/>
          <w:szCs w:val="28"/>
        </w:rPr>
        <w:t>721</w:t>
      </w:r>
      <w:r>
        <w:rPr>
          <w:sz w:val="28"/>
          <w:szCs w:val="28"/>
        </w:rPr>
        <w:t> </w:t>
      </w:r>
      <w:proofErr w:type="spellStart"/>
      <w:proofErr w:type="gramStart"/>
      <w:r>
        <w:rPr>
          <w:sz w:val="28"/>
          <w:szCs w:val="28"/>
        </w:rPr>
        <w:t>тыс.тенге</w:t>
      </w:r>
      <w:proofErr w:type="spellEnd"/>
      <w:proofErr w:type="gramEnd"/>
      <w:r>
        <w:rPr>
          <w:sz w:val="28"/>
          <w:szCs w:val="28"/>
        </w:rPr>
        <w:t>. К</w:t>
      </w:r>
      <w:r w:rsidRPr="00110F2F">
        <w:rPr>
          <w:sz w:val="28"/>
          <w:szCs w:val="28"/>
        </w:rPr>
        <w:t>оличество получателей услуг</w:t>
      </w:r>
      <w:r>
        <w:rPr>
          <w:sz w:val="28"/>
          <w:szCs w:val="28"/>
        </w:rPr>
        <w:t xml:space="preserve"> составило</w:t>
      </w:r>
      <w:r w:rsidRPr="00110F2F">
        <w:rPr>
          <w:sz w:val="28"/>
          <w:szCs w:val="28"/>
        </w:rPr>
        <w:t xml:space="preserve"> 3 организаци</w:t>
      </w:r>
      <w:r>
        <w:rPr>
          <w:sz w:val="28"/>
          <w:szCs w:val="28"/>
        </w:rPr>
        <w:t xml:space="preserve">и: </w:t>
      </w:r>
      <w:r w:rsidRPr="004304F1">
        <w:rPr>
          <w:sz w:val="28"/>
          <w:szCs w:val="28"/>
        </w:rPr>
        <w:t>РГКП «Государственный историко-культурный и природный заповедник-музей «</w:t>
      </w:r>
      <w:proofErr w:type="spellStart"/>
      <w:r w:rsidRPr="004304F1">
        <w:rPr>
          <w:sz w:val="28"/>
          <w:szCs w:val="28"/>
        </w:rPr>
        <w:t>Танбалы</w:t>
      </w:r>
      <w:proofErr w:type="spellEnd"/>
      <w:r w:rsidRPr="004304F1">
        <w:rPr>
          <w:sz w:val="28"/>
          <w:szCs w:val="28"/>
        </w:rPr>
        <w:t>»</w:t>
      </w:r>
      <w:r w:rsidRPr="00110F2F">
        <w:rPr>
          <w:sz w:val="28"/>
          <w:szCs w:val="28"/>
        </w:rPr>
        <w:t>,</w:t>
      </w:r>
      <w:r>
        <w:rPr>
          <w:sz w:val="28"/>
          <w:szCs w:val="28"/>
        </w:rPr>
        <w:t xml:space="preserve"> </w:t>
      </w:r>
      <w:r w:rsidRPr="004304F1">
        <w:rPr>
          <w:sz w:val="28"/>
          <w:szCs w:val="28"/>
        </w:rPr>
        <w:t>РГКП «</w:t>
      </w:r>
      <w:proofErr w:type="spellStart"/>
      <w:r w:rsidRPr="004304F1">
        <w:rPr>
          <w:sz w:val="28"/>
          <w:szCs w:val="28"/>
        </w:rPr>
        <w:t>Отырарский</w:t>
      </w:r>
      <w:proofErr w:type="spellEnd"/>
      <w:r w:rsidRPr="004304F1">
        <w:rPr>
          <w:sz w:val="28"/>
          <w:szCs w:val="28"/>
        </w:rPr>
        <w:t xml:space="preserve"> государственный археологический заповедник-музей», РГКП «Национальный историко-культурный и природный заповедник-музей «</w:t>
      </w:r>
      <w:proofErr w:type="spellStart"/>
      <w:r w:rsidRPr="004304F1">
        <w:rPr>
          <w:sz w:val="28"/>
          <w:szCs w:val="28"/>
        </w:rPr>
        <w:t>Улытау</w:t>
      </w:r>
      <w:proofErr w:type="spellEnd"/>
      <w:r w:rsidRPr="004304F1">
        <w:rPr>
          <w:sz w:val="28"/>
          <w:szCs w:val="28"/>
        </w:rPr>
        <w:t>»;</w:t>
      </w:r>
      <w:r w:rsidRPr="00110F2F">
        <w:rPr>
          <w:sz w:val="28"/>
          <w:szCs w:val="28"/>
        </w:rPr>
        <w:t xml:space="preserve"> налоговые поступлени</w:t>
      </w:r>
      <w:r>
        <w:rPr>
          <w:sz w:val="28"/>
          <w:szCs w:val="28"/>
        </w:rPr>
        <w:t>я</w:t>
      </w:r>
      <w:r w:rsidRPr="00110F2F">
        <w:rPr>
          <w:sz w:val="28"/>
          <w:szCs w:val="28"/>
        </w:rPr>
        <w:t xml:space="preserve"> в </w:t>
      </w:r>
      <w:r>
        <w:rPr>
          <w:sz w:val="28"/>
          <w:szCs w:val="28"/>
        </w:rPr>
        <w:t>республиканский бюджет</w:t>
      </w:r>
      <w:r w:rsidRPr="00110F2F">
        <w:rPr>
          <w:sz w:val="28"/>
          <w:szCs w:val="28"/>
        </w:rPr>
        <w:t xml:space="preserve"> в виде НДС составил</w:t>
      </w:r>
      <w:r>
        <w:rPr>
          <w:sz w:val="28"/>
          <w:szCs w:val="28"/>
        </w:rPr>
        <w:t>и</w:t>
      </w:r>
      <w:r w:rsidRPr="00110F2F">
        <w:rPr>
          <w:sz w:val="28"/>
          <w:szCs w:val="28"/>
        </w:rPr>
        <w:t xml:space="preserve"> 81</w:t>
      </w:r>
      <w:r>
        <w:rPr>
          <w:sz w:val="28"/>
          <w:szCs w:val="28"/>
        </w:rPr>
        <w:t> </w:t>
      </w:r>
      <w:r w:rsidRPr="00110F2F">
        <w:rPr>
          <w:sz w:val="28"/>
          <w:szCs w:val="28"/>
        </w:rPr>
        <w:t>997</w:t>
      </w:r>
      <w:r>
        <w:rPr>
          <w:sz w:val="28"/>
          <w:szCs w:val="28"/>
        </w:rPr>
        <w:t> </w:t>
      </w:r>
      <w:proofErr w:type="spellStart"/>
      <w:r>
        <w:rPr>
          <w:sz w:val="28"/>
          <w:szCs w:val="28"/>
        </w:rPr>
        <w:t>тыс.тенге</w:t>
      </w:r>
      <w:proofErr w:type="spellEnd"/>
      <w:r w:rsidRPr="00110F2F">
        <w:rPr>
          <w:sz w:val="28"/>
          <w:szCs w:val="28"/>
        </w:rPr>
        <w:t xml:space="preserve">, </w:t>
      </w:r>
      <w:r w:rsidRPr="00C76DCB">
        <w:rPr>
          <w:sz w:val="28"/>
          <w:szCs w:val="28"/>
        </w:rPr>
        <w:t>создано 95 временных рабочих мест, в</w:t>
      </w:r>
      <w:r w:rsidRPr="00110F2F">
        <w:rPr>
          <w:sz w:val="28"/>
          <w:szCs w:val="28"/>
        </w:rPr>
        <w:t xml:space="preserve"> том числе по следующим объектам:</w:t>
      </w:r>
    </w:p>
    <w:p w:rsidR="003F0C29" w:rsidRPr="00110F2F" w:rsidRDefault="003F0C29" w:rsidP="003F0C29">
      <w:pPr>
        <w:widowControl w:val="0"/>
        <w:pBdr>
          <w:bottom w:val="single" w:sz="4" w:space="0" w:color="FFFFFF"/>
        </w:pBdr>
        <w:ind w:firstLine="709"/>
        <w:jc w:val="both"/>
        <w:rPr>
          <w:sz w:val="28"/>
          <w:szCs w:val="28"/>
        </w:rPr>
      </w:pPr>
      <w:r>
        <w:rPr>
          <w:i/>
          <w:sz w:val="28"/>
          <w:szCs w:val="28"/>
        </w:rPr>
        <w:t xml:space="preserve">на </w:t>
      </w:r>
      <w:r w:rsidRPr="00084F12">
        <w:rPr>
          <w:i/>
          <w:sz w:val="28"/>
          <w:szCs w:val="28"/>
        </w:rPr>
        <w:t>строительство визит-центра РГКП «Государственный историко-культурный и природный заповедник-музей «</w:t>
      </w:r>
      <w:proofErr w:type="spellStart"/>
      <w:r w:rsidRPr="00084F12">
        <w:rPr>
          <w:i/>
          <w:sz w:val="28"/>
          <w:szCs w:val="28"/>
        </w:rPr>
        <w:t>Танбалы</w:t>
      </w:r>
      <w:proofErr w:type="spellEnd"/>
      <w:r w:rsidRPr="00084F12">
        <w:rPr>
          <w:i/>
          <w:sz w:val="28"/>
          <w:szCs w:val="28"/>
        </w:rPr>
        <w:t>»</w:t>
      </w:r>
      <w:r w:rsidRPr="00110F2F">
        <w:rPr>
          <w:sz w:val="28"/>
          <w:szCs w:val="28"/>
        </w:rPr>
        <w:t xml:space="preserve"> </w:t>
      </w:r>
      <w:r>
        <w:rPr>
          <w:sz w:val="28"/>
          <w:szCs w:val="28"/>
        </w:rPr>
        <w:t>-</w:t>
      </w:r>
      <w:r w:rsidRPr="00110F2F">
        <w:rPr>
          <w:sz w:val="28"/>
          <w:szCs w:val="28"/>
        </w:rPr>
        <w:t xml:space="preserve"> 133</w:t>
      </w:r>
      <w:r w:rsidR="00245EFF">
        <w:rPr>
          <w:sz w:val="28"/>
          <w:szCs w:val="28"/>
        </w:rPr>
        <w:t> </w:t>
      </w:r>
      <w:r w:rsidRPr="00110F2F">
        <w:rPr>
          <w:sz w:val="28"/>
          <w:szCs w:val="28"/>
        </w:rPr>
        <w:t>247</w:t>
      </w:r>
      <w:r>
        <w:rPr>
          <w:sz w:val="28"/>
          <w:szCs w:val="28"/>
        </w:rPr>
        <w:t> </w:t>
      </w:r>
      <w:proofErr w:type="spellStart"/>
      <w:proofErr w:type="gramStart"/>
      <w:r>
        <w:rPr>
          <w:sz w:val="28"/>
          <w:szCs w:val="28"/>
        </w:rPr>
        <w:t>тыс.тенге</w:t>
      </w:r>
      <w:proofErr w:type="spellEnd"/>
      <w:proofErr w:type="gramEnd"/>
      <w:r w:rsidRPr="00110F2F">
        <w:rPr>
          <w:sz w:val="28"/>
          <w:szCs w:val="28"/>
        </w:rPr>
        <w:t xml:space="preserve">, </w:t>
      </w:r>
      <w:r w:rsidRPr="00110F2F">
        <w:rPr>
          <w:sz w:val="28"/>
          <w:szCs w:val="28"/>
        </w:rPr>
        <w:lastRenderedPageBreak/>
        <w:t>налоговые поступлени</w:t>
      </w:r>
      <w:r>
        <w:rPr>
          <w:sz w:val="28"/>
          <w:szCs w:val="28"/>
        </w:rPr>
        <w:t>я</w:t>
      </w:r>
      <w:r w:rsidRPr="00110F2F">
        <w:rPr>
          <w:sz w:val="28"/>
          <w:szCs w:val="28"/>
        </w:rPr>
        <w:t xml:space="preserve"> в </w:t>
      </w:r>
      <w:r>
        <w:rPr>
          <w:sz w:val="28"/>
          <w:szCs w:val="28"/>
        </w:rPr>
        <w:t>республиканский бюджет</w:t>
      </w:r>
      <w:r w:rsidRPr="00110F2F">
        <w:rPr>
          <w:sz w:val="28"/>
          <w:szCs w:val="28"/>
        </w:rPr>
        <w:t xml:space="preserve"> в виде НДС составил</w:t>
      </w:r>
      <w:r>
        <w:rPr>
          <w:sz w:val="28"/>
          <w:szCs w:val="28"/>
        </w:rPr>
        <w:t xml:space="preserve">и </w:t>
      </w:r>
      <w:r w:rsidRPr="00110F2F">
        <w:rPr>
          <w:sz w:val="28"/>
          <w:szCs w:val="28"/>
        </w:rPr>
        <w:t>14</w:t>
      </w:r>
      <w:r>
        <w:rPr>
          <w:sz w:val="28"/>
          <w:szCs w:val="28"/>
        </w:rPr>
        <w:t> </w:t>
      </w:r>
      <w:r w:rsidRPr="00110F2F">
        <w:rPr>
          <w:sz w:val="28"/>
          <w:szCs w:val="28"/>
        </w:rPr>
        <w:t>276</w:t>
      </w:r>
      <w:r>
        <w:rPr>
          <w:sz w:val="28"/>
          <w:szCs w:val="28"/>
        </w:rPr>
        <w:t> </w:t>
      </w:r>
      <w:proofErr w:type="spellStart"/>
      <w:r>
        <w:rPr>
          <w:sz w:val="28"/>
          <w:szCs w:val="28"/>
        </w:rPr>
        <w:t>тыс.тенге</w:t>
      </w:r>
      <w:proofErr w:type="spellEnd"/>
      <w:r w:rsidRPr="00110F2F">
        <w:rPr>
          <w:sz w:val="28"/>
          <w:szCs w:val="28"/>
        </w:rPr>
        <w:t xml:space="preserve">, </w:t>
      </w:r>
      <w:r w:rsidRPr="00C76DCB">
        <w:rPr>
          <w:sz w:val="28"/>
          <w:szCs w:val="28"/>
        </w:rPr>
        <w:t>создано 20 временных рабочих мест;</w:t>
      </w:r>
    </w:p>
    <w:p w:rsidR="003F0C29" w:rsidRPr="00110F2F" w:rsidRDefault="003F0C29" w:rsidP="003F0C29">
      <w:pPr>
        <w:widowControl w:val="0"/>
        <w:pBdr>
          <w:bottom w:val="single" w:sz="4" w:space="0" w:color="FFFFFF"/>
        </w:pBdr>
        <w:ind w:firstLine="709"/>
        <w:jc w:val="both"/>
        <w:rPr>
          <w:sz w:val="28"/>
          <w:szCs w:val="28"/>
        </w:rPr>
      </w:pPr>
      <w:r>
        <w:rPr>
          <w:i/>
          <w:sz w:val="28"/>
          <w:szCs w:val="28"/>
        </w:rPr>
        <w:t xml:space="preserve">на </w:t>
      </w:r>
      <w:r w:rsidRPr="00084F12">
        <w:rPr>
          <w:i/>
          <w:sz w:val="28"/>
          <w:szCs w:val="28"/>
        </w:rPr>
        <w:t>строительство визит-центра РГКП «</w:t>
      </w:r>
      <w:proofErr w:type="spellStart"/>
      <w:r w:rsidRPr="00084F12">
        <w:rPr>
          <w:i/>
          <w:sz w:val="28"/>
          <w:szCs w:val="28"/>
        </w:rPr>
        <w:t>Отырарский</w:t>
      </w:r>
      <w:proofErr w:type="spellEnd"/>
      <w:r w:rsidRPr="00084F12">
        <w:rPr>
          <w:i/>
          <w:sz w:val="28"/>
          <w:szCs w:val="28"/>
        </w:rPr>
        <w:t xml:space="preserve"> государственный археологический заповедник-музей»</w:t>
      </w:r>
      <w:r w:rsidRPr="00110F2F">
        <w:rPr>
          <w:sz w:val="28"/>
          <w:szCs w:val="28"/>
        </w:rPr>
        <w:t xml:space="preserve"> </w:t>
      </w:r>
      <w:r>
        <w:rPr>
          <w:sz w:val="28"/>
          <w:szCs w:val="28"/>
        </w:rPr>
        <w:t>-</w:t>
      </w:r>
      <w:r w:rsidRPr="00110F2F">
        <w:rPr>
          <w:sz w:val="28"/>
          <w:szCs w:val="28"/>
        </w:rPr>
        <w:t xml:space="preserve"> 505</w:t>
      </w:r>
      <w:r>
        <w:rPr>
          <w:sz w:val="28"/>
          <w:szCs w:val="28"/>
        </w:rPr>
        <w:t> </w:t>
      </w:r>
      <w:r w:rsidRPr="00110F2F">
        <w:rPr>
          <w:sz w:val="28"/>
          <w:szCs w:val="28"/>
        </w:rPr>
        <w:t>016</w:t>
      </w:r>
      <w:r>
        <w:rPr>
          <w:sz w:val="28"/>
          <w:szCs w:val="28"/>
        </w:rPr>
        <w:t> </w:t>
      </w:r>
      <w:proofErr w:type="spellStart"/>
      <w:proofErr w:type="gramStart"/>
      <w:r>
        <w:rPr>
          <w:sz w:val="28"/>
          <w:szCs w:val="28"/>
        </w:rPr>
        <w:t>тыс.тенге</w:t>
      </w:r>
      <w:proofErr w:type="spellEnd"/>
      <w:proofErr w:type="gramEnd"/>
      <w:r w:rsidRPr="00110F2F">
        <w:rPr>
          <w:sz w:val="28"/>
          <w:szCs w:val="28"/>
        </w:rPr>
        <w:t>, налоговые поступлени</w:t>
      </w:r>
      <w:r>
        <w:rPr>
          <w:sz w:val="28"/>
          <w:szCs w:val="28"/>
        </w:rPr>
        <w:t>я</w:t>
      </w:r>
      <w:r w:rsidRPr="00110F2F">
        <w:rPr>
          <w:sz w:val="28"/>
          <w:szCs w:val="28"/>
        </w:rPr>
        <w:t xml:space="preserve"> в </w:t>
      </w:r>
      <w:r>
        <w:rPr>
          <w:sz w:val="28"/>
          <w:szCs w:val="28"/>
        </w:rPr>
        <w:t>республиканский бюджет</w:t>
      </w:r>
      <w:r w:rsidRPr="00110F2F">
        <w:rPr>
          <w:sz w:val="28"/>
          <w:szCs w:val="28"/>
        </w:rPr>
        <w:t xml:space="preserve"> в виде НДС составил</w:t>
      </w:r>
      <w:r>
        <w:rPr>
          <w:sz w:val="28"/>
          <w:szCs w:val="28"/>
        </w:rPr>
        <w:t>и</w:t>
      </w:r>
      <w:r w:rsidRPr="00110F2F">
        <w:rPr>
          <w:sz w:val="28"/>
          <w:szCs w:val="28"/>
        </w:rPr>
        <w:t xml:space="preserve"> 54</w:t>
      </w:r>
      <w:r>
        <w:rPr>
          <w:sz w:val="28"/>
          <w:szCs w:val="28"/>
        </w:rPr>
        <w:t> </w:t>
      </w:r>
      <w:r w:rsidRPr="00110F2F">
        <w:rPr>
          <w:sz w:val="28"/>
          <w:szCs w:val="28"/>
        </w:rPr>
        <w:t>109</w:t>
      </w:r>
      <w:r>
        <w:rPr>
          <w:sz w:val="28"/>
          <w:szCs w:val="28"/>
        </w:rPr>
        <w:t> </w:t>
      </w:r>
      <w:proofErr w:type="spellStart"/>
      <w:r>
        <w:rPr>
          <w:sz w:val="28"/>
          <w:szCs w:val="28"/>
        </w:rPr>
        <w:t>тыс.тенге</w:t>
      </w:r>
      <w:proofErr w:type="spellEnd"/>
      <w:r w:rsidRPr="00110F2F">
        <w:rPr>
          <w:sz w:val="28"/>
          <w:szCs w:val="28"/>
        </w:rPr>
        <w:t xml:space="preserve">, </w:t>
      </w:r>
      <w:r w:rsidRPr="00C76DCB">
        <w:rPr>
          <w:sz w:val="28"/>
          <w:szCs w:val="28"/>
        </w:rPr>
        <w:t>создано 45 временных рабочих мест;</w:t>
      </w:r>
    </w:p>
    <w:p w:rsidR="003F0C29" w:rsidRDefault="003F0C29" w:rsidP="003F0C29">
      <w:pPr>
        <w:widowControl w:val="0"/>
        <w:pBdr>
          <w:bottom w:val="single" w:sz="4" w:space="0" w:color="FFFFFF"/>
        </w:pBdr>
        <w:ind w:firstLine="709"/>
        <w:jc w:val="both"/>
        <w:rPr>
          <w:sz w:val="28"/>
          <w:szCs w:val="28"/>
        </w:rPr>
      </w:pPr>
      <w:r w:rsidRPr="00084F12">
        <w:rPr>
          <w:i/>
          <w:sz w:val="28"/>
          <w:szCs w:val="28"/>
        </w:rPr>
        <w:t>на строительство визит-центра РГКП «Национальный историко-культурный и природный заповедник-музей «</w:t>
      </w:r>
      <w:proofErr w:type="spellStart"/>
      <w:r w:rsidRPr="00084F12">
        <w:rPr>
          <w:i/>
          <w:sz w:val="28"/>
          <w:szCs w:val="28"/>
        </w:rPr>
        <w:t>Улытау</w:t>
      </w:r>
      <w:proofErr w:type="spellEnd"/>
      <w:r w:rsidRPr="00084F12">
        <w:rPr>
          <w:i/>
          <w:sz w:val="28"/>
          <w:szCs w:val="28"/>
        </w:rPr>
        <w:t>»</w:t>
      </w:r>
      <w:r w:rsidRPr="00110F2F">
        <w:rPr>
          <w:sz w:val="28"/>
          <w:szCs w:val="28"/>
        </w:rPr>
        <w:t xml:space="preserve"> </w:t>
      </w:r>
      <w:r>
        <w:rPr>
          <w:sz w:val="28"/>
          <w:szCs w:val="28"/>
        </w:rPr>
        <w:t xml:space="preserve">- </w:t>
      </w:r>
      <w:r w:rsidRPr="00110F2F">
        <w:rPr>
          <w:sz w:val="28"/>
          <w:szCs w:val="28"/>
        </w:rPr>
        <w:t>133</w:t>
      </w:r>
      <w:r>
        <w:rPr>
          <w:sz w:val="28"/>
          <w:szCs w:val="28"/>
        </w:rPr>
        <w:t> </w:t>
      </w:r>
      <w:r w:rsidRPr="00110F2F">
        <w:rPr>
          <w:sz w:val="28"/>
          <w:szCs w:val="28"/>
        </w:rPr>
        <w:t>458</w:t>
      </w:r>
      <w:r>
        <w:rPr>
          <w:sz w:val="28"/>
          <w:szCs w:val="28"/>
        </w:rPr>
        <w:t> </w:t>
      </w:r>
      <w:proofErr w:type="spellStart"/>
      <w:proofErr w:type="gramStart"/>
      <w:r>
        <w:rPr>
          <w:sz w:val="28"/>
          <w:szCs w:val="28"/>
        </w:rPr>
        <w:t>тыс.тенге</w:t>
      </w:r>
      <w:proofErr w:type="spellEnd"/>
      <w:proofErr w:type="gramEnd"/>
      <w:r w:rsidRPr="00110F2F">
        <w:rPr>
          <w:sz w:val="28"/>
          <w:szCs w:val="28"/>
        </w:rPr>
        <w:t>, налоговые поступлени</w:t>
      </w:r>
      <w:r>
        <w:rPr>
          <w:sz w:val="28"/>
          <w:szCs w:val="28"/>
        </w:rPr>
        <w:t>я</w:t>
      </w:r>
      <w:r w:rsidRPr="00110F2F">
        <w:rPr>
          <w:sz w:val="28"/>
          <w:szCs w:val="28"/>
        </w:rPr>
        <w:t xml:space="preserve"> в </w:t>
      </w:r>
      <w:r>
        <w:rPr>
          <w:sz w:val="28"/>
          <w:szCs w:val="28"/>
        </w:rPr>
        <w:t>республиканский бюджет</w:t>
      </w:r>
      <w:r w:rsidRPr="00110F2F">
        <w:rPr>
          <w:sz w:val="28"/>
          <w:szCs w:val="28"/>
        </w:rPr>
        <w:t xml:space="preserve"> в виде НДС составил</w:t>
      </w:r>
      <w:r>
        <w:rPr>
          <w:sz w:val="28"/>
          <w:szCs w:val="28"/>
        </w:rPr>
        <w:t>и</w:t>
      </w:r>
      <w:r w:rsidRPr="00110F2F">
        <w:rPr>
          <w:sz w:val="28"/>
          <w:szCs w:val="28"/>
        </w:rPr>
        <w:t xml:space="preserve"> 13</w:t>
      </w:r>
      <w:r>
        <w:rPr>
          <w:sz w:val="28"/>
          <w:szCs w:val="28"/>
        </w:rPr>
        <w:t> </w:t>
      </w:r>
      <w:r w:rsidRPr="00110F2F">
        <w:rPr>
          <w:sz w:val="28"/>
          <w:szCs w:val="28"/>
        </w:rPr>
        <w:t>612</w:t>
      </w:r>
      <w:r>
        <w:rPr>
          <w:sz w:val="28"/>
          <w:szCs w:val="28"/>
        </w:rPr>
        <w:t> </w:t>
      </w:r>
      <w:proofErr w:type="spellStart"/>
      <w:r>
        <w:rPr>
          <w:sz w:val="28"/>
          <w:szCs w:val="28"/>
        </w:rPr>
        <w:t>тыс.тенге</w:t>
      </w:r>
      <w:proofErr w:type="spellEnd"/>
      <w:r w:rsidRPr="00240B6E">
        <w:rPr>
          <w:sz w:val="28"/>
          <w:szCs w:val="28"/>
        </w:rPr>
        <w:t>, создано 30 временных рабочих мест.</w:t>
      </w:r>
    </w:p>
    <w:p w:rsidR="003F0C29" w:rsidRPr="0019554B" w:rsidRDefault="003F0C29" w:rsidP="003F0C29">
      <w:pPr>
        <w:widowControl w:val="0"/>
        <w:pBdr>
          <w:bottom w:val="single" w:sz="4" w:space="0" w:color="FFFFFF"/>
        </w:pBdr>
        <w:ind w:firstLine="709"/>
        <w:jc w:val="both"/>
        <w:rPr>
          <w:b/>
          <w:i/>
          <w:sz w:val="28"/>
          <w:szCs w:val="28"/>
        </w:rPr>
      </w:pPr>
      <w:r w:rsidRPr="0019554B">
        <w:rPr>
          <w:b/>
          <w:i/>
          <w:sz w:val="28"/>
          <w:szCs w:val="28"/>
        </w:rPr>
        <w:t>За 2019 год</w:t>
      </w:r>
    </w:p>
    <w:p w:rsidR="003F0C29" w:rsidRPr="003575EA" w:rsidRDefault="003F0C29" w:rsidP="003F0C29">
      <w:pPr>
        <w:widowControl w:val="0"/>
        <w:pBdr>
          <w:bottom w:val="single" w:sz="4" w:space="0" w:color="FFFFFF"/>
        </w:pBdr>
        <w:ind w:firstLine="709"/>
        <w:jc w:val="both"/>
        <w:rPr>
          <w:sz w:val="28"/>
          <w:szCs w:val="28"/>
        </w:rPr>
      </w:pPr>
      <w:r>
        <w:rPr>
          <w:sz w:val="28"/>
          <w:szCs w:val="28"/>
        </w:rPr>
        <w:t xml:space="preserve">На реализацию 7 проектов были выделены средства </w:t>
      </w:r>
      <w:r w:rsidRPr="00240B6E">
        <w:rPr>
          <w:sz w:val="28"/>
          <w:szCs w:val="28"/>
        </w:rPr>
        <w:t>в сумме 1</w:t>
      </w:r>
      <w:r>
        <w:rPr>
          <w:sz w:val="28"/>
          <w:szCs w:val="28"/>
        </w:rPr>
        <w:t> </w:t>
      </w:r>
      <w:r w:rsidRPr="00240B6E">
        <w:rPr>
          <w:sz w:val="28"/>
          <w:szCs w:val="28"/>
        </w:rPr>
        <w:t>112</w:t>
      </w:r>
      <w:r>
        <w:rPr>
          <w:sz w:val="28"/>
          <w:szCs w:val="28"/>
        </w:rPr>
        <w:t> </w:t>
      </w:r>
      <w:r w:rsidRPr="00240B6E">
        <w:rPr>
          <w:sz w:val="28"/>
          <w:szCs w:val="28"/>
        </w:rPr>
        <w:t>099</w:t>
      </w:r>
      <w:r>
        <w:rPr>
          <w:sz w:val="28"/>
          <w:szCs w:val="28"/>
        </w:rPr>
        <w:t> </w:t>
      </w:r>
      <w:proofErr w:type="spellStart"/>
      <w:proofErr w:type="gramStart"/>
      <w:r>
        <w:rPr>
          <w:sz w:val="28"/>
          <w:szCs w:val="28"/>
        </w:rPr>
        <w:t>тыс.тенге</w:t>
      </w:r>
      <w:proofErr w:type="spellEnd"/>
      <w:proofErr w:type="gramEnd"/>
      <w:r>
        <w:rPr>
          <w:sz w:val="28"/>
          <w:szCs w:val="28"/>
        </w:rPr>
        <w:t>.</w:t>
      </w:r>
      <w:r w:rsidRPr="00240B6E">
        <w:rPr>
          <w:sz w:val="28"/>
          <w:szCs w:val="28"/>
        </w:rPr>
        <w:t xml:space="preserve"> </w:t>
      </w:r>
      <w:r>
        <w:rPr>
          <w:sz w:val="28"/>
          <w:szCs w:val="28"/>
        </w:rPr>
        <w:t>К</w:t>
      </w:r>
      <w:r w:rsidRPr="00240B6E">
        <w:rPr>
          <w:sz w:val="28"/>
          <w:szCs w:val="28"/>
        </w:rPr>
        <w:t xml:space="preserve">оличество получателей услуг составило </w:t>
      </w:r>
      <w:r w:rsidRPr="003575EA">
        <w:rPr>
          <w:sz w:val="28"/>
          <w:szCs w:val="28"/>
        </w:rPr>
        <w:t>6 организаций: РГКП «Государственный историко-культурный и природный заповедник-музей «</w:t>
      </w:r>
      <w:proofErr w:type="spellStart"/>
      <w:r w:rsidRPr="003575EA">
        <w:rPr>
          <w:sz w:val="28"/>
          <w:szCs w:val="28"/>
        </w:rPr>
        <w:t>Танбалы</w:t>
      </w:r>
      <w:proofErr w:type="spellEnd"/>
      <w:r w:rsidRPr="003575EA">
        <w:rPr>
          <w:sz w:val="28"/>
          <w:szCs w:val="28"/>
        </w:rPr>
        <w:t>»,</w:t>
      </w:r>
      <w:r w:rsidRPr="003575EA">
        <w:rPr>
          <w:b/>
          <w:sz w:val="28"/>
          <w:szCs w:val="28"/>
        </w:rPr>
        <w:t xml:space="preserve"> </w:t>
      </w:r>
      <w:r w:rsidRPr="003575EA">
        <w:rPr>
          <w:sz w:val="28"/>
          <w:szCs w:val="28"/>
        </w:rPr>
        <w:t>РГКП «</w:t>
      </w:r>
      <w:proofErr w:type="spellStart"/>
      <w:r w:rsidRPr="003575EA">
        <w:rPr>
          <w:sz w:val="28"/>
          <w:szCs w:val="28"/>
        </w:rPr>
        <w:t>Отырарский</w:t>
      </w:r>
      <w:proofErr w:type="spellEnd"/>
      <w:r w:rsidRPr="003575EA">
        <w:rPr>
          <w:sz w:val="28"/>
          <w:szCs w:val="28"/>
        </w:rPr>
        <w:t xml:space="preserve"> государственный археологический заповедник-музей», РГКП «Национальный историко-культурный и природный заповедник-музей «</w:t>
      </w:r>
      <w:proofErr w:type="spellStart"/>
      <w:r w:rsidRPr="003575EA">
        <w:rPr>
          <w:sz w:val="28"/>
          <w:szCs w:val="28"/>
        </w:rPr>
        <w:t>Улытау</w:t>
      </w:r>
      <w:proofErr w:type="spellEnd"/>
      <w:r w:rsidRPr="003575EA">
        <w:rPr>
          <w:sz w:val="28"/>
          <w:szCs w:val="28"/>
        </w:rPr>
        <w:t>», РГКП «Государственный историко-культурный заповедник-музей «Азрет-Султан», историко-культурный заповедник «Иссык», историко-культурный заповедник «</w:t>
      </w:r>
      <w:proofErr w:type="spellStart"/>
      <w:r w:rsidRPr="003575EA">
        <w:rPr>
          <w:sz w:val="28"/>
          <w:szCs w:val="28"/>
        </w:rPr>
        <w:t>Ордабасы</w:t>
      </w:r>
      <w:proofErr w:type="spellEnd"/>
      <w:r w:rsidRPr="003575EA">
        <w:rPr>
          <w:sz w:val="28"/>
          <w:szCs w:val="28"/>
        </w:rPr>
        <w:t>».</w:t>
      </w:r>
    </w:p>
    <w:p w:rsidR="003F0C29" w:rsidRPr="00240B6E" w:rsidRDefault="003F0C29" w:rsidP="003F0C29">
      <w:pPr>
        <w:widowControl w:val="0"/>
        <w:pBdr>
          <w:bottom w:val="single" w:sz="4" w:space="0" w:color="FFFFFF"/>
        </w:pBdr>
        <w:ind w:firstLine="709"/>
        <w:jc w:val="both"/>
        <w:rPr>
          <w:sz w:val="28"/>
          <w:szCs w:val="28"/>
        </w:rPr>
      </w:pPr>
      <w:r>
        <w:rPr>
          <w:sz w:val="28"/>
          <w:szCs w:val="28"/>
        </w:rPr>
        <w:t>Н</w:t>
      </w:r>
      <w:r w:rsidRPr="00240B6E">
        <w:rPr>
          <w:sz w:val="28"/>
          <w:szCs w:val="28"/>
        </w:rPr>
        <w:t>алоговые поступления в республиканский бюджет в виде НДС составил</w:t>
      </w:r>
      <w:r>
        <w:rPr>
          <w:sz w:val="28"/>
          <w:szCs w:val="28"/>
        </w:rPr>
        <w:t>и</w:t>
      </w:r>
      <w:r w:rsidRPr="00240B6E">
        <w:rPr>
          <w:sz w:val="28"/>
          <w:szCs w:val="28"/>
        </w:rPr>
        <w:t xml:space="preserve"> 118</w:t>
      </w:r>
      <w:r>
        <w:rPr>
          <w:sz w:val="28"/>
          <w:szCs w:val="28"/>
        </w:rPr>
        <w:t> </w:t>
      </w:r>
      <w:r w:rsidRPr="00240B6E">
        <w:rPr>
          <w:sz w:val="28"/>
          <w:szCs w:val="28"/>
        </w:rPr>
        <w:t>349</w:t>
      </w:r>
      <w:r>
        <w:rPr>
          <w:sz w:val="28"/>
          <w:szCs w:val="28"/>
        </w:rPr>
        <w:t> </w:t>
      </w:r>
      <w:proofErr w:type="spellStart"/>
      <w:proofErr w:type="gramStart"/>
      <w:r>
        <w:rPr>
          <w:sz w:val="28"/>
          <w:szCs w:val="28"/>
        </w:rPr>
        <w:t>тыс.тенге</w:t>
      </w:r>
      <w:proofErr w:type="spellEnd"/>
      <w:proofErr w:type="gramEnd"/>
      <w:r w:rsidRPr="00240B6E">
        <w:rPr>
          <w:sz w:val="28"/>
          <w:szCs w:val="28"/>
        </w:rPr>
        <w:t>, создано 160 временных рабочих мест, в том числе по следующим объектам:</w:t>
      </w:r>
    </w:p>
    <w:p w:rsidR="003F0C29" w:rsidRPr="00110F2F" w:rsidRDefault="003F0C29" w:rsidP="003F0C29">
      <w:pPr>
        <w:widowControl w:val="0"/>
        <w:pBdr>
          <w:bottom w:val="single" w:sz="4" w:space="0" w:color="FFFFFF"/>
        </w:pBdr>
        <w:ind w:firstLine="709"/>
        <w:jc w:val="both"/>
        <w:rPr>
          <w:sz w:val="28"/>
          <w:szCs w:val="28"/>
        </w:rPr>
      </w:pPr>
      <w:r w:rsidRPr="00084F12">
        <w:rPr>
          <w:i/>
          <w:sz w:val="28"/>
          <w:szCs w:val="28"/>
        </w:rPr>
        <w:t>на строительство визит-центра РГКП «Государственный историко-культурный и природный заповедник-музей «</w:t>
      </w:r>
      <w:proofErr w:type="spellStart"/>
      <w:r w:rsidRPr="00084F12">
        <w:rPr>
          <w:i/>
          <w:sz w:val="28"/>
          <w:szCs w:val="28"/>
        </w:rPr>
        <w:t>Танбалы</w:t>
      </w:r>
      <w:proofErr w:type="spellEnd"/>
      <w:r w:rsidRPr="00084F12">
        <w:rPr>
          <w:i/>
          <w:sz w:val="28"/>
          <w:szCs w:val="28"/>
        </w:rPr>
        <w:t>»</w:t>
      </w:r>
      <w:r w:rsidRPr="00240B6E">
        <w:rPr>
          <w:sz w:val="28"/>
          <w:szCs w:val="28"/>
        </w:rPr>
        <w:t xml:space="preserve"> </w:t>
      </w:r>
      <w:r>
        <w:rPr>
          <w:sz w:val="28"/>
          <w:szCs w:val="28"/>
        </w:rPr>
        <w:t>-</w:t>
      </w:r>
      <w:r w:rsidRPr="00240B6E">
        <w:rPr>
          <w:sz w:val="28"/>
          <w:szCs w:val="28"/>
        </w:rPr>
        <w:t xml:space="preserve"> 419</w:t>
      </w:r>
      <w:r>
        <w:rPr>
          <w:sz w:val="28"/>
          <w:szCs w:val="28"/>
        </w:rPr>
        <w:t> </w:t>
      </w:r>
      <w:r w:rsidRPr="00240B6E">
        <w:rPr>
          <w:sz w:val="28"/>
          <w:szCs w:val="28"/>
        </w:rPr>
        <w:t>404</w:t>
      </w:r>
      <w:r>
        <w:rPr>
          <w:sz w:val="28"/>
          <w:szCs w:val="28"/>
        </w:rPr>
        <w:t> </w:t>
      </w:r>
      <w:proofErr w:type="spellStart"/>
      <w:proofErr w:type="gramStart"/>
      <w:r>
        <w:rPr>
          <w:sz w:val="28"/>
          <w:szCs w:val="28"/>
        </w:rPr>
        <w:t>тыс.тенге</w:t>
      </w:r>
      <w:proofErr w:type="spellEnd"/>
      <w:proofErr w:type="gramEnd"/>
      <w:r w:rsidRPr="00240B6E">
        <w:rPr>
          <w:sz w:val="28"/>
          <w:szCs w:val="28"/>
        </w:rPr>
        <w:t>, налоговые поступления в республиканский бюджет в виде НДС составил</w:t>
      </w:r>
      <w:r>
        <w:rPr>
          <w:sz w:val="28"/>
          <w:szCs w:val="28"/>
        </w:rPr>
        <w:t xml:space="preserve">и </w:t>
      </w:r>
      <w:r w:rsidRPr="00240B6E">
        <w:rPr>
          <w:sz w:val="28"/>
          <w:szCs w:val="28"/>
        </w:rPr>
        <w:t>44</w:t>
      </w:r>
      <w:r>
        <w:rPr>
          <w:sz w:val="28"/>
          <w:szCs w:val="28"/>
        </w:rPr>
        <w:t> </w:t>
      </w:r>
      <w:r w:rsidRPr="00240B6E">
        <w:rPr>
          <w:sz w:val="28"/>
          <w:szCs w:val="28"/>
        </w:rPr>
        <w:t>936</w:t>
      </w:r>
      <w:r>
        <w:rPr>
          <w:sz w:val="28"/>
          <w:szCs w:val="28"/>
        </w:rPr>
        <w:t> </w:t>
      </w:r>
      <w:proofErr w:type="spellStart"/>
      <w:r>
        <w:rPr>
          <w:sz w:val="28"/>
          <w:szCs w:val="28"/>
        </w:rPr>
        <w:t>тыс.тенге</w:t>
      </w:r>
      <w:proofErr w:type="spellEnd"/>
      <w:r w:rsidRPr="00240B6E">
        <w:rPr>
          <w:sz w:val="28"/>
          <w:szCs w:val="28"/>
        </w:rPr>
        <w:t xml:space="preserve">, создано </w:t>
      </w:r>
      <w:r>
        <w:rPr>
          <w:sz w:val="28"/>
          <w:szCs w:val="28"/>
        </w:rPr>
        <w:t>3</w:t>
      </w:r>
      <w:r w:rsidRPr="00240B6E">
        <w:rPr>
          <w:sz w:val="28"/>
          <w:szCs w:val="28"/>
        </w:rPr>
        <w:t>0 временных рабочих мест;</w:t>
      </w:r>
    </w:p>
    <w:p w:rsidR="003F0C29" w:rsidRPr="00110F2F" w:rsidRDefault="003F0C29" w:rsidP="003F0C29">
      <w:pPr>
        <w:widowControl w:val="0"/>
        <w:pBdr>
          <w:bottom w:val="single" w:sz="4" w:space="0" w:color="FFFFFF"/>
        </w:pBdr>
        <w:ind w:firstLine="709"/>
        <w:jc w:val="both"/>
        <w:rPr>
          <w:sz w:val="28"/>
          <w:szCs w:val="28"/>
        </w:rPr>
      </w:pPr>
      <w:r w:rsidRPr="00084F12">
        <w:rPr>
          <w:i/>
          <w:sz w:val="28"/>
          <w:szCs w:val="28"/>
        </w:rPr>
        <w:t>на строительство визит-центра РГКП «</w:t>
      </w:r>
      <w:proofErr w:type="spellStart"/>
      <w:r w:rsidRPr="00084F12">
        <w:rPr>
          <w:i/>
          <w:sz w:val="28"/>
          <w:szCs w:val="28"/>
        </w:rPr>
        <w:t>Отырарский</w:t>
      </w:r>
      <w:proofErr w:type="spellEnd"/>
      <w:r w:rsidRPr="00084F12">
        <w:rPr>
          <w:i/>
          <w:sz w:val="28"/>
          <w:szCs w:val="28"/>
        </w:rPr>
        <w:t xml:space="preserve"> государственный археологический заповедник-музей»</w:t>
      </w:r>
      <w:r w:rsidRPr="00110F2F">
        <w:rPr>
          <w:sz w:val="28"/>
          <w:szCs w:val="28"/>
        </w:rPr>
        <w:t xml:space="preserve"> </w:t>
      </w:r>
      <w:r>
        <w:rPr>
          <w:sz w:val="28"/>
          <w:szCs w:val="28"/>
        </w:rPr>
        <w:t>-</w:t>
      </w:r>
      <w:r w:rsidRPr="00110F2F">
        <w:rPr>
          <w:sz w:val="28"/>
          <w:szCs w:val="28"/>
        </w:rPr>
        <w:t xml:space="preserve"> 302</w:t>
      </w:r>
      <w:r>
        <w:rPr>
          <w:sz w:val="28"/>
          <w:szCs w:val="28"/>
        </w:rPr>
        <w:t> </w:t>
      </w:r>
      <w:r w:rsidRPr="00110F2F">
        <w:rPr>
          <w:sz w:val="28"/>
          <w:szCs w:val="28"/>
        </w:rPr>
        <w:t>596</w:t>
      </w:r>
      <w:r>
        <w:rPr>
          <w:sz w:val="28"/>
          <w:szCs w:val="28"/>
        </w:rPr>
        <w:t> </w:t>
      </w:r>
      <w:proofErr w:type="spellStart"/>
      <w:proofErr w:type="gramStart"/>
      <w:r>
        <w:rPr>
          <w:sz w:val="28"/>
          <w:szCs w:val="28"/>
        </w:rPr>
        <w:t>тыс.тенге</w:t>
      </w:r>
      <w:proofErr w:type="spellEnd"/>
      <w:proofErr w:type="gramEnd"/>
      <w:r w:rsidRPr="00110F2F">
        <w:rPr>
          <w:sz w:val="28"/>
          <w:szCs w:val="28"/>
        </w:rPr>
        <w:t>, налоговые поступлени</w:t>
      </w:r>
      <w:r>
        <w:rPr>
          <w:sz w:val="28"/>
          <w:szCs w:val="28"/>
        </w:rPr>
        <w:t>я</w:t>
      </w:r>
      <w:r w:rsidRPr="00110F2F">
        <w:rPr>
          <w:sz w:val="28"/>
          <w:szCs w:val="28"/>
        </w:rPr>
        <w:t xml:space="preserve"> в </w:t>
      </w:r>
      <w:r>
        <w:rPr>
          <w:sz w:val="28"/>
          <w:szCs w:val="28"/>
        </w:rPr>
        <w:t>республиканский бюджет</w:t>
      </w:r>
      <w:r w:rsidRPr="00110F2F">
        <w:rPr>
          <w:sz w:val="28"/>
          <w:szCs w:val="28"/>
        </w:rPr>
        <w:t xml:space="preserve"> в виде НДС составил</w:t>
      </w:r>
      <w:r>
        <w:rPr>
          <w:sz w:val="28"/>
          <w:szCs w:val="28"/>
        </w:rPr>
        <w:t>и</w:t>
      </w:r>
      <w:r w:rsidRPr="00110F2F">
        <w:rPr>
          <w:sz w:val="28"/>
          <w:szCs w:val="28"/>
        </w:rPr>
        <w:t xml:space="preserve"> 32</w:t>
      </w:r>
      <w:r>
        <w:rPr>
          <w:sz w:val="28"/>
          <w:szCs w:val="28"/>
        </w:rPr>
        <w:t> </w:t>
      </w:r>
      <w:r w:rsidRPr="00110F2F">
        <w:rPr>
          <w:sz w:val="28"/>
          <w:szCs w:val="28"/>
        </w:rPr>
        <w:t>421</w:t>
      </w:r>
      <w:r>
        <w:rPr>
          <w:sz w:val="28"/>
          <w:szCs w:val="28"/>
        </w:rPr>
        <w:t> </w:t>
      </w:r>
      <w:proofErr w:type="spellStart"/>
      <w:r>
        <w:rPr>
          <w:sz w:val="28"/>
          <w:szCs w:val="28"/>
        </w:rPr>
        <w:t>тыс.тенге</w:t>
      </w:r>
      <w:proofErr w:type="spellEnd"/>
      <w:r w:rsidRPr="00240B6E">
        <w:rPr>
          <w:sz w:val="28"/>
          <w:szCs w:val="28"/>
        </w:rPr>
        <w:t>, создано 50 временных рабочих мест;</w:t>
      </w:r>
    </w:p>
    <w:p w:rsidR="003F0C29" w:rsidRPr="00110F2F" w:rsidRDefault="003F0C29" w:rsidP="003F0C29">
      <w:pPr>
        <w:widowControl w:val="0"/>
        <w:pBdr>
          <w:bottom w:val="single" w:sz="4" w:space="0" w:color="FFFFFF"/>
        </w:pBdr>
        <w:ind w:firstLine="709"/>
        <w:jc w:val="both"/>
        <w:rPr>
          <w:sz w:val="28"/>
          <w:szCs w:val="28"/>
        </w:rPr>
      </w:pPr>
      <w:r w:rsidRPr="00084F12">
        <w:rPr>
          <w:i/>
          <w:sz w:val="28"/>
          <w:szCs w:val="28"/>
        </w:rPr>
        <w:t>на строительство визит-центра РГКП «Национальный историко-культурный и природный заповедник-музей «</w:t>
      </w:r>
      <w:proofErr w:type="spellStart"/>
      <w:r w:rsidRPr="00084F12">
        <w:rPr>
          <w:i/>
          <w:sz w:val="28"/>
          <w:szCs w:val="28"/>
        </w:rPr>
        <w:t>Улытау</w:t>
      </w:r>
      <w:proofErr w:type="spellEnd"/>
      <w:r w:rsidRPr="00084F12">
        <w:rPr>
          <w:i/>
          <w:sz w:val="28"/>
          <w:szCs w:val="28"/>
        </w:rPr>
        <w:t>»</w:t>
      </w:r>
      <w:r w:rsidRPr="00110F2F">
        <w:rPr>
          <w:sz w:val="28"/>
          <w:szCs w:val="28"/>
        </w:rPr>
        <w:t xml:space="preserve"> </w:t>
      </w:r>
      <w:r>
        <w:rPr>
          <w:sz w:val="28"/>
          <w:szCs w:val="28"/>
        </w:rPr>
        <w:t xml:space="preserve">- </w:t>
      </w:r>
      <w:r w:rsidRPr="00110F2F">
        <w:rPr>
          <w:sz w:val="28"/>
          <w:szCs w:val="28"/>
        </w:rPr>
        <w:t>297</w:t>
      </w:r>
      <w:r>
        <w:rPr>
          <w:sz w:val="28"/>
          <w:szCs w:val="28"/>
        </w:rPr>
        <w:t> </w:t>
      </w:r>
      <w:r w:rsidRPr="00110F2F">
        <w:rPr>
          <w:sz w:val="28"/>
          <w:szCs w:val="28"/>
        </w:rPr>
        <w:t>773</w:t>
      </w:r>
      <w:r>
        <w:rPr>
          <w:sz w:val="28"/>
          <w:szCs w:val="28"/>
        </w:rPr>
        <w:t> </w:t>
      </w:r>
      <w:proofErr w:type="spellStart"/>
      <w:proofErr w:type="gramStart"/>
      <w:r>
        <w:rPr>
          <w:sz w:val="28"/>
          <w:szCs w:val="28"/>
        </w:rPr>
        <w:t>тыс.тенге</w:t>
      </w:r>
      <w:proofErr w:type="spellEnd"/>
      <w:proofErr w:type="gramEnd"/>
      <w:r w:rsidRPr="00110F2F">
        <w:rPr>
          <w:sz w:val="28"/>
          <w:szCs w:val="28"/>
        </w:rPr>
        <w:t>, налоговые поступлени</w:t>
      </w:r>
      <w:r>
        <w:rPr>
          <w:sz w:val="28"/>
          <w:szCs w:val="28"/>
        </w:rPr>
        <w:t>я</w:t>
      </w:r>
      <w:r w:rsidRPr="00110F2F">
        <w:rPr>
          <w:sz w:val="28"/>
          <w:szCs w:val="28"/>
        </w:rPr>
        <w:t xml:space="preserve"> в </w:t>
      </w:r>
      <w:r>
        <w:rPr>
          <w:sz w:val="28"/>
          <w:szCs w:val="28"/>
        </w:rPr>
        <w:t>республиканский бюджет</w:t>
      </w:r>
      <w:r w:rsidRPr="00110F2F">
        <w:rPr>
          <w:sz w:val="28"/>
          <w:szCs w:val="28"/>
        </w:rPr>
        <w:t xml:space="preserve"> в виде НДС составил</w:t>
      </w:r>
      <w:r>
        <w:rPr>
          <w:sz w:val="28"/>
          <w:szCs w:val="28"/>
        </w:rPr>
        <w:t xml:space="preserve">и </w:t>
      </w:r>
      <w:r w:rsidRPr="00110F2F">
        <w:rPr>
          <w:sz w:val="28"/>
          <w:szCs w:val="28"/>
        </w:rPr>
        <w:t>31</w:t>
      </w:r>
      <w:r>
        <w:rPr>
          <w:sz w:val="28"/>
          <w:szCs w:val="28"/>
        </w:rPr>
        <w:t> </w:t>
      </w:r>
      <w:r w:rsidRPr="00110F2F">
        <w:rPr>
          <w:sz w:val="28"/>
          <w:szCs w:val="28"/>
        </w:rPr>
        <w:t>100</w:t>
      </w:r>
      <w:r>
        <w:rPr>
          <w:sz w:val="28"/>
          <w:szCs w:val="28"/>
        </w:rPr>
        <w:t> </w:t>
      </w:r>
      <w:proofErr w:type="spellStart"/>
      <w:r>
        <w:rPr>
          <w:sz w:val="28"/>
          <w:szCs w:val="28"/>
        </w:rPr>
        <w:t>тыс.тенге</w:t>
      </w:r>
      <w:proofErr w:type="spellEnd"/>
      <w:r w:rsidRPr="00240B6E">
        <w:rPr>
          <w:sz w:val="28"/>
          <w:szCs w:val="28"/>
        </w:rPr>
        <w:t>, создано 80 временных рабочих мест;</w:t>
      </w:r>
    </w:p>
    <w:p w:rsidR="003F0C29" w:rsidRPr="00110F2F" w:rsidRDefault="003F0C29" w:rsidP="003F0C29">
      <w:pPr>
        <w:widowControl w:val="0"/>
        <w:pBdr>
          <w:bottom w:val="single" w:sz="4" w:space="0" w:color="FFFFFF"/>
        </w:pBdr>
        <w:ind w:firstLine="709"/>
        <w:jc w:val="both"/>
        <w:rPr>
          <w:sz w:val="28"/>
          <w:szCs w:val="28"/>
        </w:rPr>
      </w:pPr>
      <w:r w:rsidRPr="00A958E6">
        <w:rPr>
          <w:i/>
          <w:sz w:val="28"/>
          <w:szCs w:val="28"/>
        </w:rPr>
        <w:t>на разработку ПСД для строительства Визит-центра с общежитием для сотрудников заповедника-музея в городище «</w:t>
      </w:r>
      <w:proofErr w:type="spellStart"/>
      <w:r w:rsidRPr="00A958E6">
        <w:rPr>
          <w:i/>
          <w:sz w:val="28"/>
          <w:szCs w:val="28"/>
        </w:rPr>
        <w:t>Сауран</w:t>
      </w:r>
      <w:proofErr w:type="spellEnd"/>
      <w:r w:rsidRPr="00A958E6">
        <w:rPr>
          <w:i/>
          <w:sz w:val="28"/>
          <w:szCs w:val="28"/>
        </w:rPr>
        <w:t>» и строительства визит-центра «Гаухар-</w:t>
      </w:r>
      <w:proofErr w:type="spellStart"/>
      <w:r w:rsidRPr="00A958E6">
        <w:rPr>
          <w:i/>
          <w:sz w:val="28"/>
          <w:szCs w:val="28"/>
        </w:rPr>
        <w:t>ана</w:t>
      </w:r>
      <w:proofErr w:type="spellEnd"/>
      <w:r w:rsidRPr="00A958E6">
        <w:rPr>
          <w:i/>
          <w:sz w:val="28"/>
          <w:szCs w:val="28"/>
        </w:rPr>
        <w:t>»</w:t>
      </w:r>
      <w:r w:rsidRPr="00110F2F">
        <w:rPr>
          <w:sz w:val="28"/>
          <w:szCs w:val="28"/>
        </w:rPr>
        <w:t xml:space="preserve"> </w:t>
      </w:r>
      <w:r w:rsidRPr="005734D8">
        <w:rPr>
          <w:i/>
          <w:sz w:val="28"/>
          <w:szCs w:val="28"/>
        </w:rPr>
        <w:t>РГКП «Государственный историко-культурный заповедник-музей «Азрет-Султан»</w:t>
      </w:r>
      <w:r w:rsidRPr="00110F2F">
        <w:rPr>
          <w:sz w:val="28"/>
          <w:szCs w:val="28"/>
        </w:rPr>
        <w:t xml:space="preserve"> </w:t>
      </w:r>
      <w:r>
        <w:rPr>
          <w:sz w:val="28"/>
          <w:szCs w:val="28"/>
        </w:rPr>
        <w:t>-</w:t>
      </w:r>
      <w:r w:rsidRPr="00110F2F">
        <w:rPr>
          <w:sz w:val="28"/>
          <w:szCs w:val="28"/>
        </w:rPr>
        <w:t xml:space="preserve"> 16</w:t>
      </w:r>
      <w:r>
        <w:rPr>
          <w:sz w:val="28"/>
          <w:szCs w:val="28"/>
        </w:rPr>
        <w:t> </w:t>
      </w:r>
      <w:r w:rsidRPr="00110F2F">
        <w:rPr>
          <w:sz w:val="28"/>
          <w:szCs w:val="28"/>
        </w:rPr>
        <w:t>735</w:t>
      </w:r>
      <w:r>
        <w:rPr>
          <w:sz w:val="28"/>
          <w:szCs w:val="28"/>
        </w:rPr>
        <w:t> </w:t>
      </w:r>
      <w:proofErr w:type="spellStart"/>
      <w:r>
        <w:rPr>
          <w:sz w:val="28"/>
          <w:szCs w:val="28"/>
        </w:rPr>
        <w:t>тыс.тенге</w:t>
      </w:r>
      <w:proofErr w:type="spellEnd"/>
      <w:r w:rsidRPr="00110F2F">
        <w:rPr>
          <w:sz w:val="28"/>
          <w:szCs w:val="28"/>
        </w:rPr>
        <w:t>, налоговые поступлени</w:t>
      </w:r>
      <w:r>
        <w:rPr>
          <w:sz w:val="28"/>
          <w:szCs w:val="28"/>
        </w:rPr>
        <w:t>я</w:t>
      </w:r>
      <w:r w:rsidRPr="00110F2F">
        <w:rPr>
          <w:sz w:val="28"/>
          <w:szCs w:val="28"/>
        </w:rPr>
        <w:t xml:space="preserve"> в </w:t>
      </w:r>
      <w:r>
        <w:rPr>
          <w:sz w:val="28"/>
          <w:szCs w:val="28"/>
        </w:rPr>
        <w:t>республиканский бюджет</w:t>
      </w:r>
      <w:r w:rsidRPr="00110F2F">
        <w:rPr>
          <w:sz w:val="28"/>
          <w:szCs w:val="28"/>
        </w:rPr>
        <w:t xml:space="preserve"> в виде НДС составил</w:t>
      </w:r>
      <w:r>
        <w:rPr>
          <w:sz w:val="28"/>
          <w:szCs w:val="28"/>
        </w:rPr>
        <w:t>и</w:t>
      </w:r>
      <w:r w:rsidRPr="00110F2F">
        <w:rPr>
          <w:sz w:val="28"/>
          <w:szCs w:val="28"/>
        </w:rPr>
        <w:t xml:space="preserve"> 1</w:t>
      </w:r>
      <w:r>
        <w:rPr>
          <w:sz w:val="28"/>
          <w:szCs w:val="28"/>
        </w:rPr>
        <w:t> </w:t>
      </w:r>
      <w:r w:rsidRPr="00110F2F">
        <w:rPr>
          <w:sz w:val="28"/>
          <w:szCs w:val="28"/>
        </w:rPr>
        <w:t>793</w:t>
      </w:r>
      <w:r>
        <w:rPr>
          <w:sz w:val="28"/>
          <w:szCs w:val="28"/>
        </w:rPr>
        <w:t> </w:t>
      </w:r>
      <w:proofErr w:type="spellStart"/>
      <w:r>
        <w:rPr>
          <w:sz w:val="28"/>
          <w:szCs w:val="28"/>
        </w:rPr>
        <w:t>тыс.тенге</w:t>
      </w:r>
      <w:proofErr w:type="spellEnd"/>
      <w:r w:rsidRPr="00110F2F">
        <w:rPr>
          <w:sz w:val="28"/>
          <w:szCs w:val="28"/>
        </w:rPr>
        <w:t>;</w:t>
      </w:r>
    </w:p>
    <w:p w:rsidR="003F0C29" w:rsidRPr="00110F2F" w:rsidRDefault="003F0C29" w:rsidP="003F0C29">
      <w:pPr>
        <w:widowControl w:val="0"/>
        <w:pBdr>
          <w:bottom w:val="single" w:sz="4" w:space="0" w:color="FFFFFF"/>
        </w:pBdr>
        <w:ind w:firstLine="709"/>
        <w:jc w:val="both"/>
        <w:rPr>
          <w:sz w:val="28"/>
          <w:szCs w:val="28"/>
        </w:rPr>
      </w:pPr>
      <w:r w:rsidRPr="00084F12">
        <w:rPr>
          <w:i/>
          <w:sz w:val="28"/>
          <w:szCs w:val="28"/>
        </w:rPr>
        <w:t xml:space="preserve">строительство Визит-центра историко-культурного заповедника «Иссык» </w:t>
      </w:r>
      <w:r>
        <w:rPr>
          <w:sz w:val="28"/>
          <w:szCs w:val="28"/>
        </w:rPr>
        <w:t>-</w:t>
      </w:r>
      <w:r w:rsidRPr="00110F2F">
        <w:rPr>
          <w:sz w:val="28"/>
          <w:szCs w:val="28"/>
        </w:rPr>
        <w:t xml:space="preserve"> 39</w:t>
      </w:r>
      <w:r>
        <w:rPr>
          <w:sz w:val="28"/>
          <w:szCs w:val="28"/>
        </w:rPr>
        <w:t> </w:t>
      </w:r>
      <w:r w:rsidRPr="00110F2F">
        <w:rPr>
          <w:sz w:val="28"/>
          <w:szCs w:val="28"/>
        </w:rPr>
        <w:t>082</w:t>
      </w:r>
      <w:r>
        <w:rPr>
          <w:sz w:val="28"/>
          <w:szCs w:val="28"/>
        </w:rPr>
        <w:t> </w:t>
      </w:r>
      <w:proofErr w:type="spellStart"/>
      <w:proofErr w:type="gramStart"/>
      <w:r>
        <w:rPr>
          <w:sz w:val="28"/>
          <w:szCs w:val="28"/>
        </w:rPr>
        <w:t>тыс.тенге</w:t>
      </w:r>
      <w:proofErr w:type="spellEnd"/>
      <w:proofErr w:type="gramEnd"/>
      <w:r w:rsidRPr="00110F2F">
        <w:rPr>
          <w:sz w:val="28"/>
          <w:szCs w:val="28"/>
        </w:rPr>
        <w:t>, налоговые поступлени</w:t>
      </w:r>
      <w:r>
        <w:rPr>
          <w:sz w:val="28"/>
          <w:szCs w:val="28"/>
        </w:rPr>
        <w:t>я</w:t>
      </w:r>
      <w:r w:rsidRPr="00110F2F">
        <w:rPr>
          <w:sz w:val="28"/>
          <w:szCs w:val="28"/>
        </w:rPr>
        <w:t xml:space="preserve"> в </w:t>
      </w:r>
      <w:r>
        <w:rPr>
          <w:sz w:val="28"/>
          <w:szCs w:val="28"/>
        </w:rPr>
        <w:t xml:space="preserve">республиканский бюджет </w:t>
      </w:r>
      <w:r w:rsidRPr="00110F2F">
        <w:rPr>
          <w:sz w:val="28"/>
          <w:szCs w:val="28"/>
        </w:rPr>
        <w:t>в виде НДС составил</w:t>
      </w:r>
      <w:r>
        <w:rPr>
          <w:sz w:val="28"/>
          <w:szCs w:val="28"/>
        </w:rPr>
        <w:t>и</w:t>
      </w:r>
      <w:r w:rsidRPr="00110F2F">
        <w:rPr>
          <w:sz w:val="28"/>
          <w:szCs w:val="28"/>
        </w:rPr>
        <w:t xml:space="preserve"> 4</w:t>
      </w:r>
      <w:r>
        <w:rPr>
          <w:sz w:val="28"/>
          <w:szCs w:val="28"/>
        </w:rPr>
        <w:t> </w:t>
      </w:r>
      <w:r w:rsidRPr="00110F2F">
        <w:rPr>
          <w:sz w:val="28"/>
          <w:szCs w:val="28"/>
        </w:rPr>
        <w:t>187</w:t>
      </w:r>
      <w:r>
        <w:rPr>
          <w:sz w:val="28"/>
          <w:szCs w:val="28"/>
        </w:rPr>
        <w:t> </w:t>
      </w:r>
      <w:proofErr w:type="spellStart"/>
      <w:r>
        <w:rPr>
          <w:sz w:val="28"/>
          <w:szCs w:val="28"/>
        </w:rPr>
        <w:t>тыс.тенге</w:t>
      </w:r>
      <w:proofErr w:type="spellEnd"/>
      <w:r w:rsidRPr="00110F2F">
        <w:rPr>
          <w:sz w:val="28"/>
          <w:szCs w:val="28"/>
        </w:rPr>
        <w:t>;</w:t>
      </w:r>
    </w:p>
    <w:p w:rsidR="003F0C29" w:rsidRDefault="003F0C29" w:rsidP="003F0C29">
      <w:pPr>
        <w:widowControl w:val="0"/>
        <w:pBdr>
          <w:bottom w:val="single" w:sz="4" w:space="0" w:color="FFFFFF"/>
        </w:pBdr>
        <w:ind w:firstLine="709"/>
        <w:jc w:val="both"/>
        <w:rPr>
          <w:sz w:val="28"/>
          <w:szCs w:val="28"/>
        </w:rPr>
      </w:pPr>
      <w:r w:rsidRPr="00084F12">
        <w:rPr>
          <w:i/>
          <w:sz w:val="28"/>
          <w:szCs w:val="28"/>
        </w:rPr>
        <w:t>строительство Визит-центра историко-культурного заповедника «</w:t>
      </w:r>
      <w:proofErr w:type="spellStart"/>
      <w:r w:rsidRPr="00084F12">
        <w:rPr>
          <w:i/>
          <w:sz w:val="28"/>
          <w:szCs w:val="28"/>
        </w:rPr>
        <w:t>Ордабасы</w:t>
      </w:r>
      <w:proofErr w:type="spellEnd"/>
      <w:r w:rsidRPr="00084F12">
        <w:rPr>
          <w:i/>
          <w:sz w:val="28"/>
          <w:szCs w:val="28"/>
        </w:rPr>
        <w:t>»</w:t>
      </w:r>
      <w:r w:rsidRPr="00110F2F">
        <w:rPr>
          <w:sz w:val="28"/>
          <w:szCs w:val="28"/>
        </w:rPr>
        <w:t xml:space="preserve"> </w:t>
      </w:r>
      <w:r>
        <w:rPr>
          <w:sz w:val="28"/>
          <w:szCs w:val="28"/>
        </w:rPr>
        <w:t xml:space="preserve">- </w:t>
      </w:r>
      <w:r w:rsidRPr="00110F2F">
        <w:rPr>
          <w:sz w:val="28"/>
          <w:szCs w:val="28"/>
        </w:rPr>
        <w:t>36</w:t>
      </w:r>
      <w:r>
        <w:rPr>
          <w:sz w:val="28"/>
          <w:szCs w:val="28"/>
        </w:rPr>
        <w:t> </w:t>
      </w:r>
      <w:r w:rsidRPr="00110F2F">
        <w:rPr>
          <w:sz w:val="28"/>
          <w:szCs w:val="28"/>
        </w:rPr>
        <w:t>509</w:t>
      </w:r>
      <w:r>
        <w:rPr>
          <w:sz w:val="28"/>
          <w:szCs w:val="28"/>
        </w:rPr>
        <w:t> </w:t>
      </w:r>
      <w:proofErr w:type="spellStart"/>
      <w:proofErr w:type="gramStart"/>
      <w:r>
        <w:rPr>
          <w:sz w:val="28"/>
          <w:szCs w:val="28"/>
        </w:rPr>
        <w:t>тыс.тенге</w:t>
      </w:r>
      <w:proofErr w:type="spellEnd"/>
      <w:proofErr w:type="gramEnd"/>
      <w:r w:rsidRPr="00110F2F">
        <w:rPr>
          <w:sz w:val="28"/>
          <w:szCs w:val="28"/>
        </w:rPr>
        <w:t>, налоговые поступлени</w:t>
      </w:r>
      <w:r>
        <w:rPr>
          <w:sz w:val="28"/>
          <w:szCs w:val="28"/>
        </w:rPr>
        <w:t>я</w:t>
      </w:r>
      <w:r w:rsidRPr="00110F2F">
        <w:rPr>
          <w:sz w:val="28"/>
          <w:szCs w:val="28"/>
        </w:rPr>
        <w:t xml:space="preserve"> в </w:t>
      </w:r>
      <w:r>
        <w:rPr>
          <w:sz w:val="28"/>
          <w:szCs w:val="28"/>
        </w:rPr>
        <w:t xml:space="preserve">республиканский бюджет </w:t>
      </w:r>
      <w:r w:rsidRPr="00110F2F">
        <w:rPr>
          <w:sz w:val="28"/>
          <w:szCs w:val="28"/>
        </w:rPr>
        <w:t>в виде НДС составил</w:t>
      </w:r>
      <w:r>
        <w:rPr>
          <w:sz w:val="28"/>
          <w:szCs w:val="28"/>
        </w:rPr>
        <w:t>и</w:t>
      </w:r>
      <w:r w:rsidRPr="00110F2F">
        <w:rPr>
          <w:sz w:val="28"/>
          <w:szCs w:val="28"/>
        </w:rPr>
        <w:t xml:space="preserve"> 3</w:t>
      </w:r>
      <w:r>
        <w:rPr>
          <w:sz w:val="28"/>
          <w:szCs w:val="28"/>
        </w:rPr>
        <w:t> </w:t>
      </w:r>
      <w:r w:rsidRPr="00110F2F">
        <w:rPr>
          <w:sz w:val="28"/>
          <w:szCs w:val="28"/>
        </w:rPr>
        <w:t>912</w:t>
      </w:r>
      <w:r>
        <w:rPr>
          <w:sz w:val="28"/>
          <w:szCs w:val="28"/>
        </w:rPr>
        <w:t> </w:t>
      </w:r>
      <w:proofErr w:type="spellStart"/>
      <w:r>
        <w:rPr>
          <w:sz w:val="28"/>
          <w:szCs w:val="28"/>
        </w:rPr>
        <w:t>тыс.тенге</w:t>
      </w:r>
      <w:proofErr w:type="spellEnd"/>
      <w:r w:rsidRPr="00110F2F">
        <w:rPr>
          <w:sz w:val="28"/>
          <w:szCs w:val="28"/>
        </w:rPr>
        <w:t>.</w:t>
      </w:r>
    </w:p>
    <w:p w:rsidR="003F0C29" w:rsidRPr="0019554B" w:rsidRDefault="003F0C29" w:rsidP="003F0C29">
      <w:pPr>
        <w:widowControl w:val="0"/>
        <w:pBdr>
          <w:bottom w:val="single" w:sz="4" w:space="0" w:color="FFFFFF"/>
        </w:pBdr>
        <w:ind w:firstLine="709"/>
        <w:jc w:val="both"/>
        <w:rPr>
          <w:b/>
          <w:i/>
          <w:sz w:val="28"/>
          <w:szCs w:val="28"/>
        </w:rPr>
      </w:pPr>
      <w:r w:rsidRPr="0019554B">
        <w:rPr>
          <w:b/>
          <w:i/>
          <w:sz w:val="28"/>
          <w:szCs w:val="28"/>
        </w:rPr>
        <w:lastRenderedPageBreak/>
        <w:t>За 2020 год</w:t>
      </w:r>
    </w:p>
    <w:p w:rsidR="003F0C29" w:rsidRPr="00110F2F" w:rsidRDefault="003F0C29" w:rsidP="003F0C29">
      <w:pPr>
        <w:widowControl w:val="0"/>
        <w:pBdr>
          <w:bottom w:val="single" w:sz="4" w:space="0" w:color="FFFFFF"/>
        </w:pBdr>
        <w:ind w:firstLine="709"/>
        <w:jc w:val="both"/>
        <w:rPr>
          <w:sz w:val="28"/>
          <w:szCs w:val="28"/>
        </w:rPr>
      </w:pPr>
      <w:r>
        <w:rPr>
          <w:sz w:val="28"/>
          <w:szCs w:val="28"/>
        </w:rPr>
        <w:t>На реализацию 1 проекта были выделены средства</w:t>
      </w:r>
      <w:r w:rsidRPr="00110F2F">
        <w:rPr>
          <w:sz w:val="28"/>
          <w:szCs w:val="28"/>
        </w:rPr>
        <w:t xml:space="preserve"> в сумме 150</w:t>
      </w:r>
      <w:r>
        <w:rPr>
          <w:sz w:val="28"/>
          <w:szCs w:val="28"/>
        </w:rPr>
        <w:t> </w:t>
      </w:r>
      <w:r w:rsidRPr="00110F2F">
        <w:rPr>
          <w:sz w:val="28"/>
          <w:szCs w:val="28"/>
        </w:rPr>
        <w:t>000</w:t>
      </w:r>
      <w:r>
        <w:rPr>
          <w:sz w:val="28"/>
          <w:szCs w:val="28"/>
        </w:rPr>
        <w:t> </w:t>
      </w:r>
      <w:proofErr w:type="spellStart"/>
      <w:r>
        <w:rPr>
          <w:sz w:val="28"/>
          <w:szCs w:val="28"/>
        </w:rPr>
        <w:t>тыс.тенге</w:t>
      </w:r>
      <w:proofErr w:type="spellEnd"/>
      <w:r w:rsidRPr="00110F2F">
        <w:rPr>
          <w:sz w:val="28"/>
          <w:szCs w:val="28"/>
        </w:rPr>
        <w:t xml:space="preserve"> на завершение строительства визит-центра РГКП «Национальный историко-культурный и природный заповедник-музей «</w:t>
      </w:r>
      <w:proofErr w:type="spellStart"/>
      <w:r w:rsidRPr="00110F2F">
        <w:rPr>
          <w:sz w:val="28"/>
          <w:szCs w:val="28"/>
        </w:rPr>
        <w:t>Улытау</w:t>
      </w:r>
      <w:proofErr w:type="spellEnd"/>
      <w:r w:rsidRPr="00110F2F">
        <w:rPr>
          <w:sz w:val="28"/>
          <w:szCs w:val="28"/>
        </w:rPr>
        <w:t xml:space="preserve">», </w:t>
      </w:r>
      <w:r w:rsidRPr="00240B6E">
        <w:rPr>
          <w:sz w:val="28"/>
          <w:szCs w:val="28"/>
        </w:rPr>
        <w:t>налоговые поступления в республиканский бюджет в виде НДС составил</w:t>
      </w:r>
      <w:r>
        <w:rPr>
          <w:sz w:val="28"/>
          <w:szCs w:val="28"/>
        </w:rPr>
        <w:t>и</w:t>
      </w:r>
      <w:r w:rsidRPr="00240B6E">
        <w:rPr>
          <w:sz w:val="28"/>
          <w:szCs w:val="28"/>
        </w:rPr>
        <w:t xml:space="preserve"> 16</w:t>
      </w:r>
      <w:r>
        <w:rPr>
          <w:sz w:val="28"/>
          <w:szCs w:val="28"/>
        </w:rPr>
        <w:t> </w:t>
      </w:r>
      <w:r w:rsidRPr="00240B6E">
        <w:rPr>
          <w:sz w:val="28"/>
          <w:szCs w:val="28"/>
        </w:rPr>
        <w:t>135</w:t>
      </w:r>
      <w:r>
        <w:rPr>
          <w:sz w:val="28"/>
          <w:szCs w:val="28"/>
        </w:rPr>
        <w:t> </w:t>
      </w:r>
      <w:proofErr w:type="spellStart"/>
      <w:r>
        <w:rPr>
          <w:sz w:val="28"/>
          <w:szCs w:val="28"/>
        </w:rPr>
        <w:t>тыс.тенге</w:t>
      </w:r>
      <w:proofErr w:type="spellEnd"/>
      <w:r w:rsidRPr="00240B6E">
        <w:rPr>
          <w:sz w:val="28"/>
          <w:szCs w:val="28"/>
        </w:rPr>
        <w:t>, создано 50 временных рабочих мест.</w:t>
      </w:r>
    </w:p>
    <w:p w:rsidR="003F0C29" w:rsidRDefault="003F0C29" w:rsidP="003F0C29">
      <w:pPr>
        <w:widowControl w:val="0"/>
        <w:pBdr>
          <w:bottom w:val="single" w:sz="4" w:space="0" w:color="FFFFFF"/>
        </w:pBdr>
        <w:ind w:firstLine="709"/>
        <w:jc w:val="both"/>
        <w:rPr>
          <w:sz w:val="28"/>
          <w:szCs w:val="28"/>
        </w:rPr>
      </w:pPr>
      <w:r>
        <w:rPr>
          <w:sz w:val="28"/>
          <w:szCs w:val="28"/>
        </w:rPr>
        <w:t>Следующие в</w:t>
      </w:r>
      <w:r w:rsidRPr="00110F2F">
        <w:rPr>
          <w:sz w:val="28"/>
          <w:szCs w:val="28"/>
        </w:rPr>
        <w:t>изит-центр</w:t>
      </w:r>
      <w:r>
        <w:rPr>
          <w:sz w:val="28"/>
          <w:szCs w:val="28"/>
        </w:rPr>
        <w:t>ы</w:t>
      </w:r>
      <w:r w:rsidRPr="00110F2F">
        <w:rPr>
          <w:sz w:val="28"/>
          <w:szCs w:val="28"/>
        </w:rPr>
        <w:t xml:space="preserve"> </w:t>
      </w:r>
      <w:r>
        <w:rPr>
          <w:sz w:val="28"/>
          <w:szCs w:val="28"/>
        </w:rPr>
        <w:t xml:space="preserve">были сданы в эксплуатацию: </w:t>
      </w:r>
    </w:p>
    <w:p w:rsidR="003F0C29" w:rsidRDefault="003F0C29" w:rsidP="003F0C29">
      <w:pPr>
        <w:widowControl w:val="0"/>
        <w:pBdr>
          <w:bottom w:val="single" w:sz="4" w:space="0" w:color="FFFFFF"/>
        </w:pBdr>
        <w:ind w:firstLine="709"/>
        <w:jc w:val="both"/>
        <w:rPr>
          <w:sz w:val="28"/>
          <w:szCs w:val="28"/>
        </w:rPr>
      </w:pPr>
      <w:proofErr w:type="spellStart"/>
      <w:r w:rsidRPr="00110F2F">
        <w:rPr>
          <w:sz w:val="28"/>
          <w:szCs w:val="28"/>
        </w:rPr>
        <w:t>Отырарский</w:t>
      </w:r>
      <w:proofErr w:type="spellEnd"/>
      <w:r w:rsidRPr="00110F2F">
        <w:rPr>
          <w:sz w:val="28"/>
          <w:szCs w:val="28"/>
        </w:rPr>
        <w:t xml:space="preserve"> государственный археологический заповедник-музей</w:t>
      </w:r>
      <w:r>
        <w:rPr>
          <w:sz w:val="28"/>
          <w:szCs w:val="28"/>
        </w:rPr>
        <w:t xml:space="preserve"> – 30 июля 2019 года; </w:t>
      </w:r>
      <w:r w:rsidRPr="00110F2F">
        <w:rPr>
          <w:sz w:val="28"/>
          <w:szCs w:val="28"/>
        </w:rPr>
        <w:t>Государственный историко-культурный и природный заповедник-музей «</w:t>
      </w:r>
      <w:proofErr w:type="spellStart"/>
      <w:r w:rsidRPr="00110F2F">
        <w:rPr>
          <w:sz w:val="28"/>
          <w:szCs w:val="28"/>
        </w:rPr>
        <w:t>Танбалы</w:t>
      </w:r>
      <w:proofErr w:type="spellEnd"/>
      <w:r w:rsidRPr="00110F2F">
        <w:rPr>
          <w:sz w:val="28"/>
          <w:szCs w:val="28"/>
        </w:rPr>
        <w:t>»</w:t>
      </w:r>
      <w:r>
        <w:rPr>
          <w:sz w:val="28"/>
          <w:szCs w:val="28"/>
        </w:rPr>
        <w:t xml:space="preserve"> - 24 декабря 2019 года;</w:t>
      </w:r>
      <w:r w:rsidRPr="00110F2F">
        <w:rPr>
          <w:sz w:val="28"/>
          <w:szCs w:val="28"/>
        </w:rPr>
        <w:t xml:space="preserve"> Национальный историко-культурный и природный заповедник-музей «</w:t>
      </w:r>
      <w:proofErr w:type="spellStart"/>
      <w:r w:rsidRPr="00110F2F">
        <w:rPr>
          <w:sz w:val="28"/>
          <w:szCs w:val="28"/>
        </w:rPr>
        <w:t>Улытау</w:t>
      </w:r>
      <w:proofErr w:type="spellEnd"/>
      <w:r w:rsidRPr="00110F2F">
        <w:rPr>
          <w:sz w:val="28"/>
          <w:szCs w:val="28"/>
        </w:rPr>
        <w:t>»</w:t>
      </w:r>
      <w:r>
        <w:rPr>
          <w:sz w:val="28"/>
          <w:szCs w:val="28"/>
        </w:rPr>
        <w:t xml:space="preserve"> - 31 мая 2020 года</w:t>
      </w:r>
      <w:r w:rsidRPr="00110F2F">
        <w:rPr>
          <w:sz w:val="28"/>
          <w:szCs w:val="28"/>
        </w:rPr>
        <w:t>.</w:t>
      </w:r>
    </w:p>
    <w:p w:rsidR="003F0C29" w:rsidRDefault="003F0C29" w:rsidP="003F0C29">
      <w:pPr>
        <w:widowControl w:val="0"/>
        <w:pBdr>
          <w:bottom w:val="single" w:sz="4" w:space="0" w:color="FFFFFF"/>
        </w:pBdr>
        <w:ind w:firstLine="709"/>
        <w:jc w:val="both"/>
        <w:rPr>
          <w:sz w:val="28"/>
          <w:szCs w:val="28"/>
        </w:rPr>
      </w:pPr>
      <w:r>
        <w:rPr>
          <w:sz w:val="28"/>
          <w:szCs w:val="28"/>
        </w:rPr>
        <w:t>В</w:t>
      </w:r>
      <w:r w:rsidRPr="00110F2F">
        <w:rPr>
          <w:sz w:val="28"/>
          <w:szCs w:val="28"/>
        </w:rPr>
        <w:t>изит-центр</w:t>
      </w:r>
      <w:r>
        <w:rPr>
          <w:sz w:val="28"/>
          <w:szCs w:val="28"/>
        </w:rPr>
        <w:t>ы</w:t>
      </w:r>
      <w:r w:rsidRPr="00110F2F">
        <w:rPr>
          <w:sz w:val="28"/>
          <w:szCs w:val="28"/>
        </w:rPr>
        <w:t xml:space="preserve"> удовлетвор</w:t>
      </w:r>
      <w:r>
        <w:rPr>
          <w:sz w:val="28"/>
          <w:szCs w:val="28"/>
        </w:rPr>
        <w:t>я</w:t>
      </w:r>
      <w:r w:rsidRPr="00110F2F">
        <w:rPr>
          <w:sz w:val="28"/>
          <w:szCs w:val="28"/>
        </w:rPr>
        <w:t>т имеющийся спрос на посещение музеев-заповедников и увелич</w:t>
      </w:r>
      <w:r>
        <w:rPr>
          <w:sz w:val="28"/>
          <w:szCs w:val="28"/>
        </w:rPr>
        <w:t>ат</w:t>
      </w:r>
      <w:r w:rsidRPr="00110F2F">
        <w:rPr>
          <w:sz w:val="28"/>
          <w:szCs w:val="28"/>
        </w:rPr>
        <w:t xml:space="preserve"> поток туристов в среднем на 35</w:t>
      </w:r>
      <w:r>
        <w:rPr>
          <w:sz w:val="28"/>
          <w:szCs w:val="28"/>
        </w:rPr>
        <w:t> </w:t>
      </w:r>
      <w:r w:rsidRPr="00110F2F">
        <w:rPr>
          <w:sz w:val="28"/>
          <w:szCs w:val="28"/>
        </w:rPr>
        <w:t>%.</w:t>
      </w:r>
      <w:r>
        <w:rPr>
          <w:sz w:val="28"/>
          <w:szCs w:val="28"/>
        </w:rPr>
        <w:t xml:space="preserve"> </w:t>
      </w:r>
      <w:r w:rsidRPr="00110F2F">
        <w:rPr>
          <w:sz w:val="28"/>
          <w:szCs w:val="28"/>
        </w:rPr>
        <w:t>Кроме того, визит-центр</w:t>
      </w:r>
      <w:r>
        <w:rPr>
          <w:sz w:val="28"/>
          <w:szCs w:val="28"/>
        </w:rPr>
        <w:t>ы:</w:t>
      </w:r>
    </w:p>
    <w:p w:rsidR="003F0C29" w:rsidRDefault="003F0C29" w:rsidP="003F0C29">
      <w:pPr>
        <w:widowControl w:val="0"/>
        <w:pBdr>
          <w:bottom w:val="single" w:sz="4" w:space="0" w:color="FFFFFF"/>
        </w:pBdr>
        <w:ind w:firstLine="709"/>
        <w:jc w:val="both"/>
        <w:rPr>
          <w:sz w:val="28"/>
          <w:szCs w:val="28"/>
        </w:rPr>
      </w:pPr>
      <w:r w:rsidRPr="00110F2F">
        <w:rPr>
          <w:sz w:val="28"/>
          <w:szCs w:val="28"/>
        </w:rPr>
        <w:t>улучш</w:t>
      </w:r>
      <w:r>
        <w:rPr>
          <w:sz w:val="28"/>
          <w:szCs w:val="28"/>
        </w:rPr>
        <w:t>а</w:t>
      </w:r>
      <w:r w:rsidRPr="00110F2F">
        <w:rPr>
          <w:sz w:val="28"/>
          <w:szCs w:val="28"/>
        </w:rPr>
        <w:t>т качество жизни жителей региона за счет появления притягательного центра индустрии досуга, повышения образовательного уровня детей (сотрудничество со школами в области музейных уроков);</w:t>
      </w:r>
    </w:p>
    <w:p w:rsidR="003F0C29" w:rsidRPr="00110F2F" w:rsidRDefault="003F0C29" w:rsidP="003F0C29">
      <w:pPr>
        <w:widowControl w:val="0"/>
        <w:pBdr>
          <w:bottom w:val="single" w:sz="4" w:space="0" w:color="FFFFFF"/>
        </w:pBdr>
        <w:ind w:firstLine="709"/>
        <w:jc w:val="both"/>
        <w:rPr>
          <w:sz w:val="28"/>
          <w:szCs w:val="28"/>
        </w:rPr>
      </w:pPr>
      <w:r w:rsidRPr="00110F2F">
        <w:rPr>
          <w:sz w:val="28"/>
          <w:szCs w:val="28"/>
        </w:rPr>
        <w:t>увелич</w:t>
      </w:r>
      <w:r>
        <w:rPr>
          <w:sz w:val="28"/>
          <w:szCs w:val="28"/>
        </w:rPr>
        <w:t>а</w:t>
      </w:r>
      <w:r w:rsidRPr="00110F2F">
        <w:rPr>
          <w:sz w:val="28"/>
          <w:szCs w:val="28"/>
        </w:rPr>
        <w:t xml:space="preserve">т приток посетителей, что будет способствовать развитию въездного и внутреннего туризма; развитию транспортной отрасли; созданию </w:t>
      </w:r>
      <w:proofErr w:type="spellStart"/>
      <w:r w:rsidRPr="00110F2F">
        <w:rPr>
          <w:sz w:val="28"/>
          <w:szCs w:val="28"/>
        </w:rPr>
        <w:t>примагистрального</w:t>
      </w:r>
      <w:proofErr w:type="spellEnd"/>
      <w:r w:rsidRPr="00110F2F">
        <w:rPr>
          <w:sz w:val="28"/>
          <w:szCs w:val="28"/>
        </w:rPr>
        <w:t xml:space="preserve"> сервиса и, как следствие, развитию малого бизнеса региона</w:t>
      </w:r>
      <w:r>
        <w:rPr>
          <w:sz w:val="28"/>
          <w:szCs w:val="28"/>
        </w:rPr>
        <w:t>;</w:t>
      </w:r>
    </w:p>
    <w:p w:rsidR="003F0C29" w:rsidRDefault="003F0C29" w:rsidP="003F0C29">
      <w:pPr>
        <w:widowControl w:val="0"/>
        <w:pBdr>
          <w:bottom w:val="single" w:sz="4" w:space="0" w:color="FFFFFF"/>
        </w:pBdr>
        <w:ind w:firstLine="709"/>
        <w:jc w:val="both"/>
        <w:rPr>
          <w:sz w:val="28"/>
          <w:szCs w:val="28"/>
        </w:rPr>
      </w:pPr>
      <w:r w:rsidRPr="00110F2F">
        <w:rPr>
          <w:sz w:val="28"/>
          <w:szCs w:val="28"/>
        </w:rPr>
        <w:t>обеспеч</w:t>
      </w:r>
      <w:r>
        <w:rPr>
          <w:sz w:val="28"/>
          <w:szCs w:val="28"/>
        </w:rPr>
        <w:t>а</w:t>
      </w:r>
      <w:r w:rsidRPr="00110F2F">
        <w:rPr>
          <w:sz w:val="28"/>
          <w:szCs w:val="28"/>
        </w:rPr>
        <w:t xml:space="preserve">т комплексный подход в решении задач сохранения культурного и природного достояния, а также </w:t>
      </w:r>
      <w:r>
        <w:rPr>
          <w:sz w:val="28"/>
          <w:szCs w:val="28"/>
        </w:rPr>
        <w:t xml:space="preserve">в </w:t>
      </w:r>
      <w:r w:rsidRPr="00110F2F">
        <w:rPr>
          <w:sz w:val="28"/>
          <w:szCs w:val="28"/>
        </w:rPr>
        <w:t>использовании археологического комплекса в научных, образовательных и туристических целях, как объекта национального значения</w:t>
      </w:r>
      <w:r>
        <w:rPr>
          <w:sz w:val="28"/>
          <w:szCs w:val="28"/>
        </w:rPr>
        <w:t>;</w:t>
      </w:r>
    </w:p>
    <w:p w:rsidR="003F0C29" w:rsidRPr="00110F2F" w:rsidRDefault="003F0C29" w:rsidP="003F0C29">
      <w:pPr>
        <w:widowControl w:val="0"/>
        <w:pBdr>
          <w:bottom w:val="single" w:sz="4" w:space="0" w:color="FFFFFF"/>
        </w:pBdr>
        <w:ind w:firstLine="709"/>
        <w:jc w:val="both"/>
        <w:rPr>
          <w:sz w:val="28"/>
          <w:szCs w:val="28"/>
        </w:rPr>
      </w:pPr>
      <w:r w:rsidRPr="00110F2F">
        <w:rPr>
          <w:sz w:val="28"/>
          <w:szCs w:val="28"/>
        </w:rPr>
        <w:t>подним</w:t>
      </w:r>
      <w:r>
        <w:rPr>
          <w:sz w:val="28"/>
          <w:szCs w:val="28"/>
        </w:rPr>
        <w:t>у</w:t>
      </w:r>
      <w:r w:rsidRPr="00110F2F">
        <w:rPr>
          <w:sz w:val="28"/>
          <w:szCs w:val="28"/>
        </w:rPr>
        <w:t>т престиж страны, адекватно реагирующей на потребности туристского кластера и обеспечения достойного уровня презентации уникального древнего памятника Казахстана, несмотря на мировой экономический кризис</w:t>
      </w:r>
      <w:r>
        <w:rPr>
          <w:sz w:val="28"/>
          <w:szCs w:val="28"/>
        </w:rPr>
        <w:t>;</w:t>
      </w:r>
    </w:p>
    <w:p w:rsidR="003F0C29" w:rsidRPr="00110F2F" w:rsidRDefault="003F0C29" w:rsidP="003F0C29">
      <w:pPr>
        <w:widowControl w:val="0"/>
        <w:pBdr>
          <w:bottom w:val="single" w:sz="4" w:space="0" w:color="FFFFFF"/>
        </w:pBdr>
        <w:ind w:firstLine="709"/>
        <w:jc w:val="both"/>
        <w:rPr>
          <w:sz w:val="28"/>
          <w:szCs w:val="28"/>
        </w:rPr>
      </w:pPr>
      <w:r w:rsidRPr="00110F2F">
        <w:rPr>
          <w:sz w:val="28"/>
          <w:szCs w:val="28"/>
        </w:rPr>
        <w:t>строительство визит-центра и благоустройство его территории будет способствовать созданию новых рабочих мест</w:t>
      </w:r>
      <w:r>
        <w:rPr>
          <w:sz w:val="28"/>
          <w:szCs w:val="28"/>
        </w:rPr>
        <w:t>,</w:t>
      </w:r>
      <w:r w:rsidRPr="00110F2F">
        <w:rPr>
          <w:sz w:val="28"/>
          <w:szCs w:val="28"/>
        </w:rPr>
        <w:t xml:space="preserve"> как временных, так и постоянных</w:t>
      </w:r>
      <w:r>
        <w:rPr>
          <w:sz w:val="28"/>
          <w:szCs w:val="28"/>
        </w:rPr>
        <w:t>,</w:t>
      </w:r>
      <w:r w:rsidRPr="00110F2F">
        <w:rPr>
          <w:sz w:val="28"/>
          <w:szCs w:val="28"/>
        </w:rPr>
        <w:t xml:space="preserve"> </w:t>
      </w:r>
      <w:r>
        <w:rPr>
          <w:sz w:val="28"/>
          <w:szCs w:val="28"/>
        </w:rPr>
        <w:t>а также</w:t>
      </w:r>
      <w:r w:rsidRPr="00110F2F">
        <w:rPr>
          <w:sz w:val="28"/>
          <w:szCs w:val="28"/>
        </w:rPr>
        <w:t xml:space="preserve"> развитию этих отраслей</w:t>
      </w:r>
      <w:r>
        <w:rPr>
          <w:sz w:val="28"/>
          <w:szCs w:val="28"/>
        </w:rPr>
        <w:t>.</w:t>
      </w:r>
    </w:p>
    <w:p w:rsidR="003F0C29" w:rsidRDefault="003F0C29" w:rsidP="003F0C29">
      <w:pPr>
        <w:widowControl w:val="0"/>
        <w:pBdr>
          <w:bottom w:val="single" w:sz="4" w:space="0" w:color="FFFFFF"/>
        </w:pBdr>
        <w:ind w:firstLine="709"/>
        <w:jc w:val="both"/>
        <w:rPr>
          <w:sz w:val="28"/>
          <w:szCs w:val="28"/>
        </w:rPr>
      </w:pPr>
      <w:r w:rsidRPr="000C2162">
        <w:rPr>
          <w:b/>
          <w:i/>
          <w:sz w:val="28"/>
          <w:szCs w:val="28"/>
        </w:rPr>
        <w:t>на</w:t>
      </w:r>
      <w:r>
        <w:rPr>
          <w:b/>
          <w:sz w:val="28"/>
          <w:szCs w:val="28"/>
        </w:rPr>
        <w:t xml:space="preserve"> </w:t>
      </w:r>
      <w:r w:rsidRPr="0077616F">
        <w:rPr>
          <w:b/>
          <w:i/>
          <w:sz w:val="28"/>
          <w:szCs w:val="28"/>
        </w:rPr>
        <w:t>обеспечение доступа к информации в публичных библиотеках республиканского значения</w:t>
      </w:r>
      <w:r w:rsidRPr="00110F2F">
        <w:rPr>
          <w:sz w:val="28"/>
          <w:szCs w:val="28"/>
        </w:rPr>
        <w:t xml:space="preserve"> </w:t>
      </w:r>
      <w:r>
        <w:rPr>
          <w:sz w:val="28"/>
          <w:szCs w:val="28"/>
        </w:rPr>
        <w:t>было предусмотрено</w:t>
      </w:r>
      <w:r w:rsidRPr="00110F2F">
        <w:rPr>
          <w:sz w:val="28"/>
          <w:szCs w:val="28"/>
        </w:rPr>
        <w:t xml:space="preserve"> 1</w:t>
      </w:r>
      <w:r>
        <w:rPr>
          <w:sz w:val="28"/>
          <w:szCs w:val="28"/>
        </w:rPr>
        <w:t> </w:t>
      </w:r>
      <w:r w:rsidRPr="00110F2F">
        <w:rPr>
          <w:sz w:val="28"/>
          <w:szCs w:val="28"/>
        </w:rPr>
        <w:t>401</w:t>
      </w:r>
      <w:r>
        <w:rPr>
          <w:sz w:val="28"/>
          <w:szCs w:val="28"/>
        </w:rPr>
        <w:t> </w:t>
      </w:r>
      <w:r w:rsidRPr="00110F2F">
        <w:rPr>
          <w:sz w:val="28"/>
          <w:szCs w:val="28"/>
        </w:rPr>
        <w:t>822,6</w:t>
      </w:r>
      <w:r>
        <w:rPr>
          <w:sz w:val="28"/>
          <w:szCs w:val="28"/>
        </w:rPr>
        <w:t> </w:t>
      </w:r>
      <w:proofErr w:type="spellStart"/>
      <w:proofErr w:type="gramStart"/>
      <w:r>
        <w:rPr>
          <w:sz w:val="28"/>
          <w:szCs w:val="28"/>
        </w:rPr>
        <w:t>тыс.тенге</w:t>
      </w:r>
      <w:proofErr w:type="spellEnd"/>
      <w:proofErr w:type="gramEnd"/>
      <w:r>
        <w:rPr>
          <w:sz w:val="28"/>
          <w:szCs w:val="28"/>
        </w:rPr>
        <w:t>,</w:t>
      </w:r>
      <w:r w:rsidRPr="00110F2F">
        <w:rPr>
          <w:sz w:val="28"/>
          <w:szCs w:val="28"/>
        </w:rPr>
        <w:t xml:space="preserve"> </w:t>
      </w:r>
      <w:r>
        <w:rPr>
          <w:sz w:val="28"/>
          <w:szCs w:val="28"/>
        </w:rPr>
        <w:t>исполнено</w:t>
      </w:r>
      <w:r w:rsidRPr="00110F2F">
        <w:rPr>
          <w:sz w:val="28"/>
          <w:szCs w:val="28"/>
        </w:rPr>
        <w:t xml:space="preserve"> 1</w:t>
      </w:r>
      <w:r>
        <w:rPr>
          <w:sz w:val="28"/>
          <w:szCs w:val="28"/>
        </w:rPr>
        <w:t> </w:t>
      </w:r>
      <w:r w:rsidRPr="00110F2F">
        <w:rPr>
          <w:sz w:val="28"/>
          <w:szCs w:val="28"/>
        </w:rPr>
        <w:t>401</w:t>
      </w:r>
      <w:r>
        <w:rPr>
          <w:sz w:val="28"/>
          <w:szCs w:val="28"/>
        </w:rPr>
        <w:t> </w:t>
      </w:r>
      <w:r w:rsidRPr="00110F2F">
        <w:rPr>
          <w:sz w:val="28"/>
          <w:szCs w:val="28"/>
        </w:rPr>
        <w:t>650,1</w:t>
      </w:r>
      <w:r>
        <w:rPr>
          <w:sz w:val="28"/>
          <w:szCs w:val="28"/>
        </w:rPr>
        <w:t> </w:t>
      </w:r>
      <w:proofErr w:type="spellStart"/>
      <w:r>
        <w:rPr>
          <w:sz w:val="28"/>
          <w:szCs w:val="28"/>
        </w:rPr>
        <w:t>тыс.тенге</w:t>
      </w:r>
      <w:proofErr w:type="spellEnd"/>
      <w:r>
        <w:rPr>
          <w:sz w:val="28"/>
          <w:szCs w:val="28"/>
        </w:rPr>
        <w:t>,</w:t>
      </w:r>
      <w:r w:rsidRPr="00110F2F">
        <w:rPr>
          <w:sz w:val="28"/>
          <w:szCs w:val="28"/>
        </w:rPr>
        <w:t xml:space="preserve"> или 100</w:t>
      </w:r>
      <w:r>
        <w:rPr>
          <w:sz w:val="28"/>
          <w:szCs w:val="28"/>
        </w:rPr>
        <w:t> </w:t>
      </w:r>
      <w:r w:rsidRPr="00110F2F">
        <w:rPr>
          <w:sz w:val="28"/>
          <w:szCs w:val="28"/>
        </w:rPr>
        <w:t>%</w:t>
      </w:r>
      <w:r>
        <w:rPr>
          <w:sz w:val="28"/>
          <w:szCs w:val="28"/>
        </w:rPr>
        <w:t xml:space="preserve"> к плану на год</w:t>
      </w:r>
      <w:r w:rsidRPr="00110F2F">
        <w:rPr>
          <w:sz w:val="28"/>
          <w:szCs w:val="28"/>
        </w:rPr>
        <w:t xml:space="preserve">. </w:t>
      </w:r>
      <w:r>
        <w:rPr>
          <w:sz w:val="28"/>
          <w:szCs w:val="28"/>
        </w:rPr>
        <w:t>Не исполнено 172,5 </w:t>
      </w:r>
      <w:proofErr w:type="spellStart"/>
      <w:proofErr w:type="gramStart"/>
      <w:r>
        <w:rPr>
          <w:sz w:val="28"/>
          <w:szCs w:val="28"/>
        </w:rPr>
        <w:t>тыс.тенге</w:t>
      </w:r>
      <w:proofErr w:type="spellEnd"/>
      <w:proofErr w:type="gramEnd"/>
      <w:r>
        <w:rPr>
          <w:sz w:val="28"/>
          <w:szCs w:val="28"/>
        </w:rPr>
        <w:t>, из них</w:t>
      </w:r>
      <w:r w:rsidRPr="00110F2F">
        <w:rPr>
          <w:sz w:val="28"/>
          <w:szCs w:val="28"/>
        </w:rPr>
        <w:t xml:space="preserve"> 9,2</w:t>
      </w:r>
      <w:r>
        <w:rPr>
          <w:sz w:val="28"/>
          <w:szCs w:val="28"/>
        </w:rPr>
        <w:t> </w:t>
      </w:r>
      <w:proofErr w:type="spellStart"/>
      <w:r>
        <w:rPr>
          <w:sz w:val="28"/>
          <w:szCs w:val="28"/>
        </w:rPr>
        <w:t>тыс.тенге</w:t>
      </w:r>
      <w:proofErr w:type="spellEnd"/>
      <w:r w:rsidRPr="00110F2F">
        <w:rPr>
          <w:sz w:val="28"/>
          <w:szCs w:val="28"/>
        </w:rPr>
        <w:t xml:space="preserve"> </w:t>
      </w:r>
      <w:r>
        <w:rPr>
          <w:sz w:val="28"/>
          <w:szCs w:val="28"/>
        </w:rPr>
        <w:t xml:space="preserve">- </w:t>
      </w:r>
      <w:r w:rsidRPr="00110F2F">
        <w:rPr>
          <w:sz w:val="28"/>
          <w:szCs w:val="28"/>
        </w:rPr>
        <w:t>экономия по результатам государственных закупок; 2</w:t>
      </w:r>
      <w:r>
        <w:rPr>
          <w:sz w:val="28"/>
          <w:szCs w:val="28"/>
        </w:rPr>
        <w:t> </w:t>
      </w:r>
      <w:proofErr w:type="spellStart"/>
      <w:r>
        <w:rPr>
          <w:sz w:val="28"/>
          <w:szCs w:val="28"/>
        </w:rPr>
        <w:t>тыс.тенге</w:t>
      </w:r>
      <w:proofErr w:type="spellEnd"/>
      <w:r w:rsidRPr="00110F2F">
        <w:rPr>
          <w:sz w:val="28"/>
          <w:szCs w:val="28"/>
        </w:rPr>
        <w:t xml:space="preserve"> </w:t>
      </w:r>
      <w:r>
        <w:rPr>
          <w:sz w:val="28"/>
          <w:szCs w:val="28"/>
        </w:rPr>
        <w:t xml:space="preserve">- </w:t>
      </w:r>
      <w:r w:rsidRPr="00110F2F">
        <w:rPr>
          <w:sz w:val="28"/>
          <w:szCs w:val="28"/>
        </w:rPr>
        <w:t>экономия по фонду оплаты труда</w:t>
      </w:r>
      <w:r>
        <w:rPr>
          <w:sz w:val="28"/>
          <w:szCs w:val="28"/>
        </w:rPr>
        <w:t>. Не освоено</w:t>
      </w:r>
      <w:r w:rsidRPr="00110F2F">
        <w:rPr>
          <w:sz w:val="28"/>
          <w:szCs w:val="28"/>
        </w:rPr>
        <w:t xml:space="preserve"> 161,3</w:t>
      </w:r>
      <w:r>
        <w:rPr>
          <w:sz w:val="28"/>
          <w:szCs w:val="28"/>
        </w:rPr>
        <w:t> </w:t>
      </w:r>
      <w:proofErr w:type="spellStart"/>
      <w:proofErr w:type="gramStart"/>
      <w:r>
        <w:rPr>
          <w:sz w:val="28"/>
          <w:szCs w:val="28"/>
        </w:rPr>
        <w:t>тыс.тенге</w:t>
      </w:r>
      <w:proofErr w:type="spellEnd"/>
      <w:proofErr w:type="gramEnd"/>
      <w:r w:rsidRPr="00110F2F">
        <w:rPr>
          <w:sz w:val="28"/>
          <w:szCs w:val="28"/>
        </w:rPr>
        <w:t xml:space="preserve"> </w:t>
      </w:r>
      <w:r>
        <w:rPr>
          <w:sz w:val="28"/>
          <w:szCs w:val="28"/>
        </w:rPr>
        <w:t xml:space="preserve">- </w:t>
      </w:r>
      <w:r w:rsidRPr="00110F2F">
        <w:rPr>
          <w:sz w:val="28"/>
          <w:szCs w:val="28"/>
        </w:rPr>
        <w:t>несвоевременное предоставление актов выполненных работ, счетов-фактур.</w:t>
      </w:r>
    </w:p>
    <w:p w:rsidR="003F0C29" w:rsidRPr="00100E6F" w:rsidRDefault="003F0C29" w:rsidP="003F0C29">
      <w:pPr>
        <w:widowControl w:val="0"/>
        <w:pBdr>
          <w:bottom w:val="single" w:sz="4" w:space="0" w:color="FFFFFF"/>
        </w:pBdr>
        <w:ind w:firstLine="709"/>
        <w:jc w:val="both"/>
        <w:rPr>
          <w:sz w:val="28"/>
          <w:szCs w:val="28"/>
        </w:rPr>
      </w:pPr>
      <w:r w:rsidRPr="00110F2F">
        <w:rPr>
          <w:sz w:val="28"/>
          <w:szCs w:val="28"/>
        </w:rPr>
        <w:t xml:space="preserve">В рамках данной подпрограммы финансируются </w:t>
      </w:r>
      <w:r w:rsidRPr="00100E6F">
        <w:rPr>
          <w:sz w:val="28"/>
          <w:szCs w:val="28"/>
        </w:rPr>
        <w:t>3 библиотеки</w:t>
      </w:r>
      <w:r w:rsidRPr="00110F2F">
        <w:rPr>
          <w:sz w:val="28"/>
          <w:szCs w:val="28"/>
        </w:rPr>
        <w:t xml:space="preserve"> республиканского значения</w:t>
      </w:r>
      <w:r>
        <w:rPr>
          <w:sz w:val="28"/>
          <w:szCs w:val="28"/>
        </w:rPr>
        <w:t xml:space="preserve">: </w:t>
      </w:r>
      <w:r w:rsidRPr="00100E6F">
        <w:rPr>
          <w:sz w:val="28"/>
          <w:szCs w:val="28"/>
        </w:rPr>
        <w:t>Национальная библиотека Республики Казахстан, Национальная академическая библиотека Республики Казахстан, Республиканская библиотека для незрячих и слабовидящих граждан</w:t>
      </w:r>
      <w:r>
        <w:rPr>
          <w:sz w:val="28"/>
          <w:szCs w:val="28"/>
        </w:rPr>
        <w:t>, а также</w:t>
      </w:r>
      <w:r w:rsidRPr="00100E6F">
        <w:rPr>
          <w:sz w:val="28"/>
          <w:szCs w:val="28"/>
        </w:rPr>
        <w:t xml:space="preserve"> Книжная палата Республики Казахстан.</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В свою очередь, бюджетная подпрограмма предусматривает реализацию библиотечного, справочно-библиографического и информационного </w:t>
      </w:r>
      <w:r w:rsidRPr="00876CE5">
        <w:rPr>
          <w:sz w:val="28"/>
          <w:szCs w:val="28"/>
        </w:rPr>
        <w:lastRenderedPageBreak/>
        <w:t>обеспечения читателей, обеспечение доступа пользователей к Интернет-ресурсам, реализация культурной и просветительской деятельности, направленной на удовлетворение духовных, интеллектуальных и культурных потребностей читателей, в том числе незрячих и слабовидящих граждан, создание оптимальных условий для работы пользователей библиотек. А также, проведение книжных выставок и презентаций, читательских конференций, круглых столов и творческих встреч, участие в мероприятиях по международному библиотечному сотрудничеству.</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В рамках подпрограммы обеспечено библиотечное, справочно-библиографическое и информационное обеспечение широкого круга читателей, доступ пользователей к информационным ресурсам, обеспечена реализация обслуживания инвалидов по зрению, членов их семей, учащихся массовых школ со слабой коррекцией зрения, повышение общеобразовательного, культурного и профессионального уровня незрячих и слабовидящих граждан.</w:t>
      </w:r>
    </w:p>
    <w:p w:rsidR="003F0C29" w:rsidRPr="00100E6F" w:rsidRDefault="003F0C29" w:rsidP="003F0C29">
      <w:pPr>
        <w:widowControl w:val="0"/>
        <w:pBdr>
          <w:bottom w:val="single" w:sz="4" w:space="0" w:color="FFFFFF"/>
        </w:pBdr>
        <w:ind w:firstLine="709"/>
        <w:jc w:val="both"/>
        <w:rPr>
          <w:sz w:val="28"/>
          <w:szCs w:val="28"/>
        </w:rPr>
      </w:pPr>
      <w:r w:rsidRPr="00876CE5">
        <w:rPr>
          <w:i/>
          <w:sz w:val="28"/>
          <w:szCs w:val="28"/>
        </w:rPr>
        <w:t xml:space="preserve">Показатели прямого результата </w:t>
      </w:r>
      <w:r w:rsidRPr="00100E6F">
        <w:rPr>
          <w:sz w:val="28"/>
          <w:szCs w:val="28"/>
        </w:rPr>
        <w:t>достигнуты:</w:t>
      </w:r>
    </w:p>
    <w:p w:rsidR="003F0C29" w:rsidRPr="00110F2F"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w:t>
      </w:r>
      <w:r w:rsidRPr="00110F2F">
        <w:rPr>
          <w:sz w:val="28"/>
          <w:szCs w:val="28"/>
        </w:rPr>
        <w:t xml:space="preserve">количество проведенных книжных выставок, презентаций </w:t>
      </w:r>
      <w:r>
        <w:rPr>
          <w:sz w:val="28"/>
          <w:szCs w:val="28"/>
        </w:rPr>
        <w:t>составило</w:t>
      </w:r>
      <w:r w:rsidRPr="00110F2F">
        <w:rPr>
          <w:sz w:val="28"/>
          <w:szCs w:val="28"/>
        </w:rPr>
        <w:t xml:space="preserve"> 59 мероприятий; </w:t>
      </w:r>
    </w:p>
    <w:p w:rsidR="003F0C29" w:rsidRPr="00110F2F"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w:t>
      </w:r>
      <w:r w:rsidRPr="00110F2F">
        <w:rPr>
          <w:sz w:val="28"/>
          <w:szCs w:val="28"/>
        </w:rPr>
        <w:t>количество проведенных читательских конференций, круглых столов и других мероприятий</w:t>
      </w:r>
      <w:r>
        <w:rPr>
          <w:sz w:val="28"/>
          <w:szCs w:val="28"/>
        </w:rPr>
        <w:t>,</w:t>
      </w:r>
      <w:r w:rsidRPr="00110F2F">
        <w:rPr>
          <w:sz w:val="28"/>
          <w:szCs w:val="28"/>
        </w:rPr>
        <w:t xml:space="preserve"> </w:t>
      </w:r>
      <w:r>
        <w:rPr>
          <w:sz w:val="28"/>
          <w:szCs w:val="28"/>
        </w:rPr>
        <w:t>составило</w:t>
      </w:r>
      <w:r w:rsidRPr="00110F2F">
        <w:rPr>
          <w:sz w:val="28"/>
          <w:szCs w:val="28"/>
        </w:rPr>
        <w:t xml:space="preserve"> 44 мероприяти</w:t>
      </w:r>
      <w:r>
        <w:rPr>
          <w:sz w:val="28"/>
          <w:szCs w:val="28"/>
        </w:rPr>
        <w:t>я</w:t>
      </w:r>
      <w:r w:rsidRPr="00110F2F">
        <w:rPr>
          <w:sz w:val="28"/>
          <w:szCs w:val="28"/>
        </w:rPr>
        <w:t>;</w:t>
      </w:r>
    </w:p>
    <w:p w:rsidR="003F0C29" w:rsidRPr="00876CE5" w:rsidRDefault="003F0C29" w:rsidP="003F0C29">
      <w:pPr>
        <w:widowControl w:val="0"/>
        <w:pBdr>
          <w:bottom w:val="single" w:sz="4" w:space="0" w:color="FFFFFF"/>
        </w:pBdr>
        <w:ind w:firstLine="709"/>
        <w:jc w:val="both"/>
        <w:rPr>
          <w:sz w:val="28"/>
          <w:szCs w:val="28"/>
        </w:rPr>
      </w:pPr>
      <w:r w:rsidRPr="00110F2F">
        <w:rPr>
          <w:sz w:val="28"/>
          <w:szCs w:val="28"/>
        </w:rPr>
        <w:t>количество зарегистрированных читателей в республиканских библиотеках</w:t>
      </w:r>
      <w:r>
        <w:rPr>
          <w:sz w:val="28"/>
          <w:szCs w:val="28"/>
        </w:rPr>
        <w:t>,</w:t>
      </w:r>
      <w:r w:rsidRPr="00110F2F">
        <w:rPr>
          <w:sz w:val="28"/>
          <w:szCs w:val="28"/>
        </w:rPr>
        <w:t xml:space="preserve"> составило 37</w:t>
      </w:r>
      <w:r>
        <w:rPr>
          <w:sz w:val="28"/>
          <w:szCs w:val="28"/>
        </w:rPr>
        <w:t> </w:t>
      </w:r>
      <w:r w:rsidRPr="00110F2F">
        <w:rPr>
          <w:sz w:val="28"/>
          <w:szCs w:val="28"/>
        </w:rPr>
        <w:t>648 человек при плане 38</w:t>
      </w:r>
      <w:r>
        <w:rPr>
          <w:sz w:val="28"/>
          <w:szCs w:val="28"/>
        </w:rPr>
        <w:t> </w:t>
      </w:r>
      <w:r w:rsidRPr="00110F2F">
        <w:rPr>
          <w:sz w:val="28"/>
          <w:szCs w:val="28"/>
        </w:rPr>
        <w:t>564 человек</w:t>
      </w:r>
      <w:r>
        <w:rPr>
          <w:sz w:val="28"/>
          <w:szCs w:val="28"/>
        </w:rPr>
        <w:t>. У</w:t>
      </w:r>
      <w:r w:rsidRPr="00110F2F">
        <w:rPr>
          <w:sz w:val="28"/>
          <w:szCs w:val="28"/>
        </w:rPr>
        <w:t>величение количества читателей на 2,4</w:t>
      </w:r>
      <w:r>
        <w:rPr>
          <w:sz w:val="28"/>
          <w:szCs w:val="28"/>
        </w:rPr>
        <w:t> </w:t>
      </w:r>
      <w:r w:rsidRPr="00110F2F">
        <w:rPr>
          <w:sz w:val="28"/>
          <w:szCs w:val="28"/>
        </w:rPr>
        <w:t>% обусловлена с проводимой активной работой республиканских библиотек с учебными-образовательными учреждениями (ВУЗ-ы, СУЗ-ы, СШ), на</w:t>
      </w:r>
      <w:r w:rsidRPr="00876CE5">
        <w:rPr>
          <w:sz w:val="28"/>
          <w:szCs w:val="28"/>
        </w:rPr>
        <w:t xml:space="preserve"> предмет привлечения читателей.</w:t>
      </w:r>
    </w:p>
    <w:p w:rsidR="003F0C29" w:rsidRPr="00876CE5" w:rsidRDefault="003F0C29" w:rsidP="003F0C29">
      <w:pPr>
        <w:widowControl w:val="0"/>
        <w:pBdr>
          <w:bottom w:val="single" w:sz="4" w:space="0" w:color="FFFFFF"/>
        </w:pBdr>
        <w:ind w:firstLine="709"/>
        <w:jc w:val="both"/>
        <w:rPr>
          <w:sz w:val="28"/>
          <w:szCs w:val="28"/>
        </w:rPr>
      </w:pPr>
      <w:r w:rsidRPr="000C2162">
        <w:rPr>
          <w:b/>
          <w:i/>
          <w:sz w:val="28"/>
          <w:szCs w:val="28"/>
        </w:rPr>
        <w:t>на</w:t>
      </w:r>
      <w:r>
        <w:rPr>
          <w:sz w:val="28"/>
          <w:szCs w:val="28"/>
        </w:rPr>
        <w:t xml:space="preserve"> </w:t>
      </w:r>
      <w:r w:rsidRPr="00100E6F">
        <w:rPr>
          <w:b/>
          <w:i/>
          <w:sz w:val="28"/>
          <w:szCs w:val="28"/>
        </w:rPr>
        <w:t>производство национальных фильмов</w:t>
      </w:r>
      <w:r w:rsidRPr="00876CE5">
        <w:rPr>
          <w:sz w:val="28"/>
          <w:szCs w:val="28"/>
        </w:rPr>
        <w:t xml:space="preserve"> </w:t>
      </w:r>
      <w:r>
        <w:rPr>
          <w:sz w:val="28"/>
          <w:szCs w:val="28"/>
        </w:rPr>
        <w:t xml:space="preserve">были </w:t>
      </w:r>
      <w:r w:rsidRPr="00876CE5">
        <w:rPr>
          <w:sz w:val="28"/>
          <w:szCs w:val="28"/>
        </w:rPr>
        <w:t xml:space="preserve">предусмотрены </w:t>
      </w:r>
      <w:r>
        <w:rPr>
          <w:sz w:val="28"/>
          <w:szCs w:val="28"/>
        </w:rPr>
        <w:t xml:space="preserve">средства </w:t>
      </w:r>
      <w:r w:rsidRPr="00876CE5">
        <w:rPr>
          <w:sz w:val="28"/>
          <w:szCs w:val="28"/>
        </w:rPr>
        <w:t>в сумме 963</w:t>
      </w:r>
      <w:r>
        <w:rPr>
          <w:sz w:val="28"/>
          <w:szCs w:val="28"/>
        </w:rPr>
        <w:t> </w:t>
      </w:r>
      <w:r w:rsidRPr="00876CE5">
        <w:rPr>
          <w:sz w:val="28"/>
          <w:szCs w:val="28"/>
        </w:rPr>
        <w:t>985</w:t>
      </w:r>
      <w:r>
        <w:rPr>
          <w:sz w:val="28"/>
          <w:szCs w:val="28"/>
        </w:rPr>
        <w:t> </w:t>
      </w:r>
      <w:proofErr w:type="spellStart"/>
      <w:proofErr w:type="gramStart"/>
      <w:r>
        <w:rPr>
          <w:sz w:val="28"/>
          <w:szCs w:val="28"/>
        </w:rPr>
        <w:t>тыс.тенге</w:t>
      </w:r>
      <w:proofErr w:type="spellEnd"/>
      <w:proofErr w:type="gramEnd"/>
      <w:r>
        <w:rPr>
          <w:sz w:val="28"/>
          <w:szCs w:val="28"/>
        </w:rPr>
        <w:t>, которые</w:t>
      </w:r>
      <w:r w:rsidRPr="00876CE5">
        <w:rPr>
          <w:sz w:val="28"/>
          <w:szCs w:val="28"/>
        </w:rPr>
        <w:t xml:space="preserve"> исполнен</w:t>
      </w:r>
      <w:r>
        <w:rPr>
          <w:sz w:val="28"/>
          <w:szCs w:val="28"/>
        </w:rPr>
        <w:t>ы в полном объеме.</w:t>
      </w:r>
    </w:p>
    <w:p w:rsidR="003F0C29" w:rsidRPr="00100E6F" w:rsidRDefault="003F0C29" w:rsidP="003F0C29">
      <w:pPr>
        <w:widowControl w:val="0"/>
        <w:pBdr>
          <w:bottom w:val="single" w:sz="4" w:space="0" w:color="FFFFFF"/>
        </w:pBdr>
        <w:ind w:firstLine="709"/>
        <w:jc w:val="both"/>
        <w:rPr>
          <w:sz w:val="28"/>
          <w:szCs w:val="28"/>
        </w:rPr>
      </w:pPr>
      <w:r w:rsidRPr="00876CE5">
        <w:rPr>
          <w:sz w:val="28"/>
          <w:szCs w:val="28"/>
        </w:rPr>
        <w:t xml:space="preserve">За счет средств данной подпрограммы было обеспечено производства национальных фильмов, запущенных в производство до принятия </w:t>
      </w:r>
      <w:r>
        <w:rPr>
          <w:sz w:val="28"/>
          <w:szCs w:val="28"/>
        </w:rPr>
        <w:t>З</w:t>
      </w:r>
      <w:r w:rsidRPr="00876CE5">
        <w:rPr>
          <w:sz w:val="28"/>
          <w:szCs w:val="28"/>
        </w:rPr>
        <w:t xml:space="preserve">акона Республики Казахстан «О кинематографии» </w:t>
      </w:r>
      <w:r w:rsidRPr="00100E6F">
        <w:rPr>
          <w:sz w:val="28"/>
          <w:szCs w:val="28"/>
        </w:rPr>
        <w:t>(2 художественных фильм</w:t>
      </w:r>
      <w:r>
        <w:rPr>
          <w:sz w:val="28"/>
          <w:szCs w:val="28"/>
        </w:rPr>
        <w:t>а</w:t>
      </w:r>
      <w:r w:rsidRPr="00100E6F">
        <w:rPr>
          <w:sz w:val="28"/>
          <w:szCs w:val="28"/>
        </w:rPr>
        <w:t xml:space="preserve"> и завершение одного анимационного фильма для детей и юношества). </w:t>
      </w:r>
    </w:p>
    <w:p w:rsidR="003F0C29" w:rsidRPr="00100E6F" w:rsidRDefault="003F0C29" w:rsidP="003F0C29">
      <w:pPr>
        <w:widowControl w:val="0"/>
        <w:pBdr>
          <w:bottom w:val="single" w:sz="4" w:space="0" w:color="FFFFFF"/>
        </w:pBdr>
        <w:ind w:firstLine="709"/>
        <w:jc w:val="both"/>
        <w:rPr>
          <w:sz w:val="28"/>
          <w:szCs w:val="28"/>
        </w:rPr>
      </w:pPr>
      <w:r w:rsidRPr="00876CE5">
        <w:rPr>
          <w:i/>
          <w:sz w:val="28"/>
          <w:szCs w:val="28"/>
        </w:rPr>
        <w:t>Показател</w:t>
      </w:r>
      <w:r>
        <w:rPr>
          <w:i/>
          <w:sz w:val="28"/>
          <w:szCs w:val="28"/>
        </w:rPr>
        <w:t>ь</w:t>
      </w:r>
      <w:r w:rsidRPr="00876CE5">
        <w:rPr>
          <w:i/>
          <w:sz w:val="28"/>
          <w:szCs w:val="28"/>
        </w:rPr>
        <w:t xml:space="preserve"> прямого результата </w:t>
      </w:r>
      <w:r w:rsidRPr="00100E6F">
        <w:rPr>
          <w:sz w:val="28"/>
          <w:szCs w:val="28"/>
        </w:rPr>
        <w:t>достигнут:</w:t>
      </w:r>
    </w:p>
    <w:p w:rsidR="003F0C29"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фильмов, находящихся в производстве</w:t>
      </w:r>
      <w:r>
        <w:rPr>
          <w:sz w:val="28"/>
          <w:szCs w:val="28"/>
        </w:rPr>
        <w:t>, составило</w:t>
      </w:r>
      <w:r w:rsidRPr="00876CE5">
        <w:rPr>
          <w:sz w:val="28"/>
          <w:szCs w:val="28"/>
        </w:rPr>
        <w:t xml:space="preserve"> 3 фильма</w:t>
      </w:r>
      <w:r>
        <w:rPr>
          <w:sz w:val="28"/>
          <w:szCs w:val="28"/>
        </w:rPr>
        <w:t>.</w:t>
      </w:r>
    </w:p>
    <w:p w:rsidR="003F0C29" w:rsidRPr="00876CE5" w:rsidRDefault="003F0C29" w:rsidP="003F0C29">
      <w:pPr>
        <w:widowControl w:val="0"/>
        <w:pBdr>
          <w:bottom w:val="single" w:sz="4" w:space="0" w:color="FFFFFF"/>
        </w:pBdr>
        <w:ind w:firstLine="709"/>
        <w:jc w:val="both"/>
        <w:rPr>
          <w:sz w:val="28"/>
          <w:szCs w:val="28"/>
        </w:rPr>
      </w:pPr>
      <w:r w:rsidRPr="000C2162">
        <w:rPr>
          <w:b/>
          <w:i/>
          <w:sz w:val="28"/>
          <w:szCs w:val="28"/>
        </w:rPr>
        <w:t xml:space="preserve">на </w:t>
      </w:r>
      <w:r w:rsidRPr="00100E6F">
        <w:rPr>
          <w:b/>
          <w:i/>
          <w:sz w:val="28"/>
          <w:szCs w:val="28"/>
        </w:rPr>
        <w:t>проведение социально- значимых и культурных мероприятий</w:t>
      </w:r>
      <w:r w:rsidRPr="00876CE5">
        <w:rPr>
          <w:sz w:val="28"/>
          <w:szCs w:val="28"/>
        </w:rPr>
        <w:t xml:space="preserve"> </w:t>
      </w:r>
      <w:r>
        <w:rPr>
          <w:sz w:val="28"/>
          <w:szCs w:val="28"/>
        </w:rPr>
        <w:t>были предусмотрены</w:t>
      </w:r>
      <w:r w:rsidRPr="00876CE5">
        <w:rPr>
          <w:sz w:val="28"/>
          <w:szCs w:val="28"/>
        </w:rPr>
        <w:t xml:space="preserve"> средств</w:t>
      </w:r>
      <w:r>
        <w:rPr>
          <w:sz w:val="28"/>
          <w:szCs w:val="28"/>
        </w:rPr>
        <w:t>а</w:t>
      </w:r>
      <w:r w:rsidRPr="00876CE5">
        <w:rPr>
          <w:sz w:val="28"/>
          <w:szCs w:val="28"/>
        </w:rPr>
        <w:t xml:space="preserve"> в сумме 4 102 504,0</w:t>
      </w:r>
      <w:r>
        <w:rPr>
          <w:sz w:val="28"/>
          <w:szCs w:val="28"/>
        </w:rPr>
        <w:t> </w:t>
      </w:r>
      <w:proofErr w:type="spellStart"/>
      <w:proofErr w:type="gramStart"/>
      <w:r>
        <w:rPr>
          <w:sz w:val="28"/>
          <w:szCs w:val="28"/>
        </w:rPr>
        <w:t>тыс.тенге</w:t>
      </w:r>
      <w:proofErr w:type="spellEnd"/>
      <w:proofErr w:type="gramEnd"/>
      <w:r>
        <w:rPr>
          <w:sz w:val="28"/>
          <w:szCs w:val="28"/>
        </w:rPr>
        <w:t>,</w:t>
      </w:r>
      <w:r w:rsidRPr="00876CE5">
        <w:rPr>
          <w:sz w:val="28"/>
          <w:szCs w:val="28"/>
        </w:rPr>
        <w:t xml:space="preserve"> </w:t>
      </w:r>
      <w:r>
        <w:rPr>
          <w:sz w:val="28"/>
          <w:szCs w:val="28"/>
        </w:rPr>
        <w:t>исполнено</w:t>
      </w:r>
      <w:r w:rsidRPr="00876CE5">
        <w:rPr>
          <w:sz w:val="28"/>
          <w:szCs w:val="28"/>
        </w:rPr>
        <w:t xml:space="preserve"> 4 102 503,9</w:t>
      </w:r>
      <w:r>
        <w:rPr>
          <w:sz w:val="28"/>
          <w:szCs w:val="28"/>
        </w:rPr>
        <w:t> </w:t>
      </w:r>
      <w:proofErr w:type="spellStart"/>
      <w:r>
        <w:rPr>
          <w:sz w:val="28"/>
          <w:szCs w:val="28"/>
        </w:rPr>
        <w:t>тыс.тенге</w:t>
      </w:r>
      <w:proofErr w:type="spellEnd"/>
      <w:r>
        <w:rPr>
          <w:sz w:val="28"/>
          <w:szCs w:val="28"/>
        </w:rPr>
        <w:t>,</w:t>
      </w:r>
      <w:r w:rsidRPr="00876CE5">
        <w:rPr>
          <w:sz w:val="28"/>
          <w:szCs w:val="28"/>
        </w:rPr>
        <w:t xml:space="preserve"> или 100</w:t>
      </w:r>
      <w:r>
        <w:rPr>
          <w:sz w:val="28"/>
          <w:szCs w:val="28"/>
        </w:rPr>
        <w:t> </w:t>
      </w:r>
      <w:r w:rsidRPr="00876CE5">
        <w:rPr>
          <w:sz w:val="28"/>
          <w:szCs w:val="28"/>
        </w:rPr>
        <w:t>%</w:t>
      </w:r>
      <w:r>
        <w:rPr>
          <w:sz w:val="28"/>
          <w:szCs w:val="28"/>
        </w:rPr>
        <w:t xml:space="preserve"> к плану на год</w:t>
      </w:r>
      <w:r w:rsidRPr="00876CE5">
        <w:rPr>
          <w:sz w:val="28"/>
          <w:szCs w:val="28"/>
        </w:rPr>
        <w:t xml:space="preserve">. </w:t>
      </w:r>
      <w:r>
        <w:rPr>
          <w:sz w:val="28"/>
          <w:szCs w:val="28"/>
        </w:rPr>
        <w:t>Не исполнено</w:t>
      </w:r>
      <w:r w:rsidRPr="00876CE5">
        <w:rPr>
          <w:sz w:val="28"/>
          <w:szCs w:val="28"/>
        </w:rPr>
        <w:t xml:space="preserve"> 0,1</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876CE5">
        <w:rPr>
          <w:sz w:val="28"/>
          <w:szCs w:val="28"/>
        </w:rPr>
        <w:t xml:space="preserve"> остаток за счет округления.</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В рамках данной бюджетной подпрограммы предусмотрена организация и проведение праздничных мероприятий и торжественных концертов, посвященных государственным, национальным, профессиональным и иным праздникам Республики Казахстан, организация концертных программ в рамках официальных встреч Первого Президента </w:t>
      </w:r>
      <w:r>
        <w:rPr>
          <w:sz w:val="28"/>
          <w:szCs w:val="28"/>
        </w:rPr>
        <w:t xml:space="preserve">Республики Казахстан </w:t>
      </w:r>
      <w:r w:rsidRPr="00876CE5">
        <w:rPr>
          <w:sz w:val="28"/>
          <w:szCs w:val="28"/>
        </w:rPr>
        <w:t xml:space="preserve">- </w:t>
      </w:r>
      <w:proofErr w:type="spellStart"/>
      <w:r w:rsidRPr="00876CE5">
        <w:rPr>
          <w:sz w:val="28"/>
          <w:szCs w:val="28"/>
        </w:rPr>
        <w:t>Елбасы</w:t>
      </w:r>
      <w:proofErr w:type="spellEnd"/>
      <w:r w:rsidRPr="00876CE5">
        <w:rPr>
          <w:sz w:val="28"/>
          <w:szCs w:val="28"/>
        </w:rPr>
        <w:t xml:space="preserve">, Главы государства и Премьер Министра с иностранными делегациями, обеспечение участия в мероприятиях ТЮРКСОЙ, а также проведение </w:t>
      </w:r>
      <w:r w:rsidRPr="00876CE5">
        <w:rPr>
          <w:sz w:val="28"/>
          <w:szCs w:val="28"/>
        </w:rPr>
        <w:lastRenderedPageBreak/>
        <w:t>культурных мероприятий, в числе которых фестивали, концертная программа посвященная празднованию «</w:t>
      </w:r>
      <w:proofErr w:type="spellStart"/>
      <w:r w:rsidRPr="00876CE5">
        <w:rPr>
          <w:sz w:val="28"/>
          <w:szCs w:val="28"/>
        </w:rPr>
        <w:t>Ұлттық</w:t>
      </w:r>
      <w:proofErr w:type="spellEnd"/>
      <w:r w:rsidRPr="00876CE5">
        <w:rPr>
          <w:sz w:val="28"/>
          <w:szCs w:val="28"/>
        </w:rPr>
        <w:t xml:space="preserve"> </w:t>
      </w:r>
      <w:proofErr w:type="spellStart"/>
      <w:r w:rsidRPr="00876CE5">
        <w:rPr>
          <w:sz w:val="28"/>
          <w:szCs w:val="28"/>
        </w:rPr>
        <w:t>домбыра</w:t>
      </w:r>
      <w:proofErr w:type="spellEnd"/>
      <w:r w:rsidRPr="00876CE5">
        <w:rPr>
          <w:sz w:val="28"/>
          <w:szCs w:val="28"/>
        </w:rPr>
        <w:t xml:space="preserve"> </w:t>
      </w:r>
      <w:proofErr w:type="spellStart"/>
      <w:r w:rsidRPr="00876CE5">
        <w:rPr>
          <w:sz w:val="28"/>
          <w:szCs w:val="28"/>
        </w:rPr>
        <w:t>күні</w:t>
      </w:r>
      <w:proofErr w:type="spellEnd"/>
      <w:r w:rsidRPr="00876CE5">
        <w:rPr>
          <w:sz w:val="28"/>
          <w:szCs w:val="28"/>
        </w:rPr>
        <w:t xml:space="preserve">», </w:t>
      </w:r>
      <w:proofErr w:type="spellStart"/>
      <w:r w:rsidRPr="00876CE5">
        <w:rPr>
          <w:sz w:val="28"/>
          <w:szCs w:val="28"/>
        </w:rPr>
        <w:t>айтысов</w:t>
      </w:r>
      <w:proofErr w:type="spellEnd"/>
      <w:r w:rsidRPr="00876CE5">
        <w:rPr>
          <w:sz w:val="28"/>
          <w:szCs w:val="28"/>
        </w:rPr>
        <w:t>, обеспечение участия казахстанских исполнителей в международных конкурсах и выступление молодых дарований и ведущих исполнителей в лучших залах мира, организация юбилейных мероприятии, в том числе в рамках программы «</w:t>
      </w:r>
      <w:proofErr w:type="spellStart"/>
      <w:r w:rsidRPr="00876CE5">
        <w:rPr>
          <w:sz w:val="28"/>
          <w:szCs w:val="28"/>
        </w:rPr>
        <w:t>Рухани</w:t>
      </w:r>
      <w:proofErr w:type="spellEnd"/>
      <w:r w:rsidRPr="00876CE5">
        <w:rPr>
          <w:sz w:val="28"/>
          <w:szCs w:val="28"/>
        </w:rPr>
        <w:t xml:space="preserve"> </w:t>
      </w:r>
      <w:proofErr w:type="spellStart"/>
      <w:r w:rsidRPr="00876CE5">
        <w:rPr>
          <w:sz w:val="28"/>
          <w:szCs w:val="28"/>
        </w:rPr>
        <w:t>Жангыру</w:t>
      </w:r>
      <w:proofErr w:type="spellEnd"/>
      <w:r w:rsidRPr="00876CE5">
        <w:rPr>
          <w:sz w:val="28"/>
          <w:szCs w:val="28"/>
        </w:rPr>
        <w:t>» и «7 граней Великой степи».</w:t>
      </w:r>
    </w:p>
    <w:p w:rsidR="003F0C29" w:rsidRPr="008B1C52" w:rsidRDefault="003F0C29" w:rsidP="003F0C29">
      <w:pPr>
        <w:widowControl w:val="0"/>
        <w:pBdr>
          <w:bottom w:val="single" w:sz="4" w:space="0" w:color="FFFFFF"/>
        </w:pBdr>
        <w:ind w:firstLine="709"/>
        <w:jc w:val="both"/>
        <w:rPr>
          <w:sz w:val="28"/>
          <w:szCs w:val="28"/>
        </w:rPr>
      </w:pPr>
      <w:r w:rsidRPr="00876CE5">
        <w:rPr>
          <w:i/>
          <w:sz w:val="28"/>
          <w:szCs w:val="28"/>
        </w:rPr>
        <w:t xml:space="preserve">Показатели прямого результата </w:t>
      </w:r>
      <w:r w:rsidRPr="008B1C52">
        <w:rPr>
          <w:sz w:val="28"/>
          <w:szCs w:val="28"/>
        </w:rPr>
        <w:t>достигнуты:</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i/>
          <w:sz w:val="28"/>
          <w:szCs w:val="28"/>
        </w:rPr>
        <w:t xml:space="preserve"> </w:t>
      </w:r>
      <w:r w:rsidRPr="00876CE5">
        <w:rPr>
          <w:sz w:val="28"/>
          <w:szCs w:val="28"/>
        </w:rPr>
        <w:t xml:space="preserve">количество социально-значимых и культурных мероприятий в стране </w:t>
      </w:r>
      <w:r>
        <w:rPr>
          <w:sz w:val="28"/>
          <w:szCs w:val="28"/>
        </w:rPr>
        <w:t>составило</w:t>
      </w:r>
      <w:r w:rsidRPr="00876CE5">
        <w:rPr>
          <w:sz w:val="28"/>
          <w:szCs w:val="28"/>
        </w:rPr>
        <w:t xml:space="preserve"> 9 мероприятий;</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социально-значимых и культурных мероприятий за рубежом </w:t>
      </w:r>
      <w:r>
        <w:rPr>
          <w:sz w:val="28"/>
          <w:szCs w:val="28"/>
        </w:rPr>
        <w:t>составило</w:t>
      </w:r>
      <w:r w:rsidRPr="00876CE5">
        <w:rPr>
          <w:sz w:val="28"/>
          <w:szCs w:val="28"/>
        </w:rPr>
        <w:t xml:space="preserve"> 2 мероприяти</w:t>
      </w:r>
      <w:r>
        <w:rPr>
          <w:sz w:val="28"/>
          <w:szCs w:val="28"/>
        </w:rPr>
        <w:t>я.</w:t>
      </w:r>
    </w:p>
    <w:p w:rsidR="003F0C29" w:rsidRPr="00876CE5" w:rsidRDefault="003F0C29" w:rsidP="003F0C29">
      <w:pPr>
        <w:widowControl w:val="0"/>
        <w:pBdr>
          <w:bottom w:val="single" w:sz="4" w:space="0" w:color="FFFFFF"/>
        </w:pBdr>
        <w:ind w:firstLine="709"/>
        <w:jc w:val="both"/>
        <w:rPr>
          <w:sz w:val="28"/>
          <w:szCs w:val="28"/>
        </w:rPr>
      </w:pPr>
      <w:r w:rsidRPr="000C2162">
        <w:rPr>
          <w:b/>
          <w:i/>
          <w:sz w:val="28"/>
          <w:szCs w:val="28"/>
        </w:rPr>
        <w:t>на</w:t>
      </w:r>
      <w:r>
        <w:rPr>
          <w:b/>
          <w:sz w:val="28"/>
          <w:szCs w:val="28"/>
        </w:rPr>
        <w:t xml:space="preserve"> </w:t>
      </w:r>
      <w:r w:rsidRPr="008B1C52">
        <w:rPr>
          <w:b/>
          <w:i/>
          <w:sz w:val="28"/>
          <w:szCs w:val="28"/>
        </w:rPr>
        <w:t>обеспечение функционирования театрально-концертных организаций</w:t>
      </w:r>
      <w:r w:rsidRPr="00876CE5">
        <w:rPr>
          <w:sz w:val="28"/>
          <w:szCs w:val="28"/>
        </w:rPr>
        <w:t xml:space="preserve"> </w:t>
      </w:r>
      <w:r>
        <w:rPr>
          <w:sz w:val="28"/>
          <w:szCs w:val="28"/>
        </w:rPr>
        <w:t>были предусмотрены средства в с</w:t>
      </w:r>
      <w:r w:rsidRPr="00876CE5">
        <w:rPr>
          <w:sz w:val="28"/>
          <w:szCs w:val="28"/>
        </w:rPr>
        <w:t>умме 11 632 661,2</w:t>
      </w:r>
      <w:r>
        <w:rPr>
          <w:sz w:val="28"/>
          <w:szCs w:val="28"/>
        </w:rPr>
        <w:t> </w:t>
      </w:r>
      <w:proofErr w:type="spellStart"/>
      <w:proofErr w:type="gramStart"/>
      <w:r>
        <w:rPr>
          <w:sz w:val="28"/>
          <w:szCs w:val="28"/>
        </w:rPr>
        <w:t>тыс.тенге</w:t>
      </w:r>
      <w:proofErr w:type="spellEnd"/>
      <w:proofErr w:type="gramEnd"/>
      <w:r>
        <w:rPr>
          <w:sz w:val="28"/>
          <w:szCs w:val="28"/>
        </w:rPr>
        <w:t>, исполнено</w:t>
      </w:r>
      <w:r w:rsidRPr="00876CE5">
        <w:rPr>
          <w:sz w:val="28"/>
          <w:szCs w:val="28"/>
        </w:rPr>
        <w:t xml:space="preserve"> 11 632 661,1</w:t>
      </w:r>
      <w:r>
        <w:rPr>
          <w:sz w:val="28"/>
          <w:szCs w:val="28"/>
        </w:rPr>
        <w:t> </w:t>
      </w:r>
      <w:proofErr w:type="spellStart"/>
      <w:r>
        <w:rPr>
          <w:sz w:val="28"/>
          <w:szCs w:val="28"/>
        </w:rPr>
        <w:t>тыс.тенге</w:t>
      </w:r>
      <w:proofErr w:type="spellEnd"/>
      <w:r w:rsidRPr="00876CE5">
        <w:rPr>
          <w:sz w:val="28"/>
          <w:szCs w:val="28"/>
        </w:rPr>
        <w:t xml:space="preserve"> или 100</w:t>
      </w:r>
      <w:r>
        <w:rPr>
          <w:sz w:val="28"/>
          <w:szCs w:val="28"/>
        </w:rPr>
        <w:t> </w:t>
      </w:r>
      <w:r w:rsidRPr="00876CE5">
        <w:rPr>
          <w:sz w:val="28"/>
          <w:szCs w:val="28"/>
        </w:rPr>
        <w:t>%</w:t>
      </w:r>
      <w:r>
        <w:rPr>
          <w:sz w:val="28"/>
          <w:szCs w:val="28"/>
        </w:rPr>
        <w:t xml:space="preserve"> к плану на год</w:t>
      </w:r>
      <w:r w:rsidRPr="00876CE5">
        <w:rPr>
          <w:sz w:val="28"/>
          <w:szCs w:val="28"/>
        </w:rPr>
        <w:t xml:space="preserve">. </w:t>
      </w:r>
      <w:r>
        <w:rPr>
          <w:sz w:val="28"/>
          <w:szCs w:val="28"/>
        </w:rPr>
        <w:t xml:space="preserve">Не исполнено </w:t>
      </w:r>
      <w:r w:rsidRPr="00876CE5">
        <w:rPr>
          <w:sz w:val="28"/>
          <w:szCs w:val="28"/>
        </w:rPr>
        <w:t>0,1</w:t>
      </w:r>
      <w:r>
        <w:rPr>
          <w:sz w:val="28"/>
          <w:szCs w:val="28"/>
        </w:rPr>
        <w:t> </w:t>
      </w:r>
      <w:proofErr w:type="spellStart"/>
      <w:proofErr w:type="gramStart"/>
      <w:r>
        <w:rPr>
          <w:sz w:val="28"/>
          <w:szCs w:val="28"/>
        </w:rPr>
        <w:t>тыс.тенге</w:t>
      </w:r>
      <w:proofErr w:type="spellEnd"/>
      <w:proofErr w:type="gramEnd"/>
      <w:r w:rsidRPr="00876CE5">
        <w:rPr>
          <w:sz w:val="28"/>
          <w:szCs w:val="28"/>
        </w:rPr>
        <w:t xml:space="preserve"> </w:t>
      </w:r>
      <w:r>
        <w:rPr>
          <w:sz w:val="28"/>
          <w:szCs w:val="28"/>
        </w:rPr>
        <w:t xml:space="preserve">- </w:t>
      </w:r>
      <w:r w:rsidRPr="00876CE5">
        <w:rPr>
          <w:sz w:val="28"/>
          <w:szCs w:val="28"/>
        </w:rPr>
        <w:t>остаток за счет округления.</w:t>
      </w:r>
    </w:p>
    <w:p w:rsidR="003F0C29" w:rsidRDefault="003F0C29" w:rsidP="003F0C29">
      <w:pPr>
        <w:widowControl w:val="0"/>
        <w:pBdr>
          <w:bottom w:val="single" w:sz="4" w:space="0" w:color="FFFFFF"/>
        </w:pBdr>
        <w:ind w:firstLine="709"/>
        <w:jc w:val="both"/>
        <w:rPr>
          <w:color w:val="000000"/>
          <w:sz w:val="28"/>
          <w:szCs w:val="28"/>
        </w:rPr>
      </w:pPr>
      <w:r w:rsidRPr="00876CE5">
        <w:rPr>
          <w:color w:val="000000"/>
          <w:sz w:val="28"/>
          <w:szCs w:val="28"/>
        </w:rPr>
        <w:t>В рамках данной бюджетной подпрограммы предусмотрено оказание услуг по пропаганде творческих достижений казахского народного, музыкально-поэтического творчества, произведений современных композиторов, лучших образцов мировой культуры, направленной на эстетическое и нравственное воспитание подрастающего поколения – граждан Республики Казахстан, обеспечение общедоступности театрально-концертных мероприятий для всех слоев населения республики с целью вовлечения их в сферу культурной жизни. Осуществление гастрольных поездок по Казахстану и за рубежом, постановка новых произведений, участие в международных и республиканских фестивалях.</w:t>
      </w:r>
    </w:p>
    <w:p w:rsidR="003F0C29" w:rsidRPr="00876CE5" w:rsidRDefault="003F0C29" w:rsidP="003F0C29">
      <w:pPr>
        <w:widowControl w:val="0"/>
        <w:pBdr>
          <w:bottom w:val="single" w:sz="4" w:space="0" w:color="FFFFFF"/>
        </w:pBdr>
        <w:ind w:firstLine="709"/>
        <w:jc w:val="both"/>
        <w:rPr>
          <w:i/>
          <w:sz w:val="28"/>
          <w:szCs w:val="28"/>
        </w:rPr>
      </w:pPr>
      <w:r w:rsidRPr="00876CE5">
        <w:rPr>
          <w:i/>
          <w:sz w:val="28"/>
          <w:szCs w:val="28"/>
        </w:rPr>
        <w:t xml:space="preserve">Показатели прямого результата </w:t>
      </w:r>
      <w:r>
        <w:rPr>
          <w:sz w:val="28"/>
          <w:szCs w:val="28"/>
        </w:rPr>
        <w:t>достигнуты</w:t>
      </w:r>
      <w:r w:rsidRPr="00876CE5">
        <w:rPr>
          <w:i/>
          <w:sz w:val="28"/>
          <w:szCs w:val="28"/>
        </w:rPr>
        <w:t>:</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субсидируемых театрально-концертных организаций </w:t>
      </w:r>
      <w:r>
        <w:rPr>
          <w:sz w:val="28"/>
          <w:szCs w:val="28"/>
        </w:rPr>
        <w:t>составило</w:t>
      </w:r>
      <w:r w:rsidRPr="00876CE5">
        <w:rPr>
          <w:sz w:val="28"/>
          <w:szCs w:val="28"/>
        </w:rPr>
        <w:t xml:space="preserve"> 15 единиц;</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поставленных театральных постановок</w:t>
      </w:r>
      <w:r>
        <w:rPr>
          <w:sz w:val="28"/>
          <w:szCs w:val="28"/>
        </w:rPr>
        <w:t xml:space="preserve"> составило </w:t>
      </w:r>
      <w:r w:rsidRPr="00876CE5">
        <w:rPr>
          <w:sz w:val="28"/>
          <w:szCs w:val="28"/>
        </w:rPr>
        <w:t>29 постановок;</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поставленных театральных постановок для детей составило 4 постанов</w:t>
      </w:r>
      <w:r>
        <w:rPr>
          <w:sz w:val="28"/>
          <w:szCs w:val="28"/>
        </w:rPr>
        <w:t>ки</w:t>
      </w:r>
      <w:r w:rsidRPr="00876CE5">
        <w:rPr>
          <w:sz w:val="28"/>
          <w:szCs w:val="28"/>
        </w:rPr>
        <w:t>;</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зарубежных гастролей </w:t>
      </w:r>
      <w:r>
        <w:rPr>
          <w:sz w:val="28"/>
          <w:szCs w:val="28"/>
        </w:rPr>
        <w:t>составило</w:t>
      </w:r>
      <w:r w:rsidRPr="00876CE5">
        <w:rPr>
          <w:sz w:val="28"/>
          <w:szCs w:val="28"/>
        </w:rPr>
        <w:t xml:space="preserve"> 1 гастро</w:t>
      </w:r>
      <w:r>
        <w:rPr>
          <w:sz w:val="28"/>
          <w:szCs w:val="28"/>
        </w:rPr>
        <w:t xml:space="preserve">ли </w:t>
      </w:r>
      <w:r w:rsidRPr="00876CE5">
        <w:rPr>
          <w:sz w:val="28"/>
          <w:szCs w:val="28"/>
        </w:rPr>
        <w:t>(гастроли в Российскую Федерацию город Омск «РГКП «Государственный ансамбль танца Республики Казахстан «Салтанат»).</w:t>
      </w:r>
    </w:p>
    <w:p w:rsidR="003F0C29"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изготовленных сценических костюмов </w:t>
      </w:r>
      <w:r>
        <w:rPr>
          <w:sz w:val="28"/>
          <w:szCs w:val="28"/>
        </w:rPr>
        <w:t>составило</w:t>
      </w:r>
      <w:r w:rsidRPr="00876CE5">
        <w:rPr>
          <w:sz w:val="28"/>
          <w:szCs w:val="28"/>
        </w:rPr>
        <w:t xml:space="preserve"> 90 единиц.</w:t>
      </w:r>
    </w:p>
    <w:p w:rsidR="003F0C29" w:rsidRPr="00275CEA" w:rsidRDefault="003F0C29" w:rsidP="003F0C29">
      <w:pPr>
        <w:widowControl w:val="0"/>
        <w:pBdr>
          <w:bottom w:val="single" w:sz="4" w:space="0" w:color="FFFFFF"/>
        </w:pBdr>
        <w:ind w:firstLine="709"/>
        <w:jc w:val="both"/>
        <w:rPr>
          <w:b/>
          <w:i/>
          <w:sz w:val="28"/>
          <w:szCs w:val="28"/>
        </w:rPr>
      </w:pPr>
      <w:r w:rsidRPr="00275CEA">
        <w:rPr>
          <w:b/>
          <w:i/>
          <w:sz w:val="28"/>
          <w:szCs w:val="28"/>
        </w:rPr>
        <w:t>Экономический эффект:</w:t>
      </w:r>
    </w:p>
    <w:p w:rsidR="003F0C29" w:rsidRPr="007C2DD8" w:rsidRDefault="003F0C29" w:rsidP="003F0C29">
      <w:pPr>
        <w:widowControl w:val="0"/>
        <w:pBdr>
          <w:bottom w:val="single" w:sz="4" w:space="0" w:color="FFFFFF"/>
        </w:pBdr>
        <w:ind w:firstLine="709"/>
        <w:jc w:val="both"/>
        <w:rPr>
          <w:sz w:val="28"/>
          <w:szCs w:val="28"/>
        </w:rPr>
      </w:pPr>
      <w:r>
        <w:rPr>
          <w:sz w:val="28"/>
          <w:szCs w:val="28"/>
        </w:rPr>
        <w:t>Б</w:t>
      </w:r>
      <w:r w:rsidRPr="00876CE5">
        <w:rPr>
          <w:sz w:val="28"/>
          <w:szCs w:val="28"/>
        </w:rPr>
        <w:t>юджетные субсидии</w:t>
      </w:r>
      <w:r>
        <w:rPr>
          <w:sz w:val="28"/>
          <w:szCs w:val="28"/>
        </w:rPr>
        <w:t xml:space="preserve"> были </w:t>
      </w:r>
      <w:r w:rsidRPr="00876CE5">
        <w:rPr>
          <w:sz w:val="28"/>
          <w:szCs w:val="28"/>
        </w:rPr>
        <w:t>выделены 15-ти республиканским театрально-концертным организациям</w:t>
      </w:r>
      <w:r>
        <w:rPr>
          <w:sz w:val="28"/>
          <w:szCs w:val="28"/>
        </w:rPr>
        <w:t xml:space="preserve"> </w:t>
      </w:r>
      <w:r w:rsidRPr="00876CE5">
        <w:rPr>
          <w:sz w:val="28"/>
          <w:szCs w:val="28"/>
        </w:rPr>
        <w:t xml:space="preserve">с общей штатной численностью в 4030 единиц, в организационно-правовой форме </w:t>
      </w:r>
      <w:r>
        <w:rPr>
          <w:sz w:val="28"/>
          <w:szCs w:val="28"/>
        </w:rPr>
        <w:t>РГКП</w:t>
      </w:r>
      <w:r w:rsidRPr="00876CE5">
        <w:rPr>
          <w:sz w:val="28"/>
          <w:szCs w:val="28"/>
        </w:rPr>
        <w:t xml:space="preserve">: Казахскому государственному академическому театру оперы и балета им. Абая, </w:t>
      </w:r>
      <w:r w:rsidRPr="00876CE5">
        <w:rPr>
          <w:kern w:val="3"/>
          <w:sz w:val="28"/>
          <w:szCs w:val="28"/>
          <w:lang w:eastAsia="zh-CN"/>
        </w:rPr>
        <w:t>Государственному театру оперы и балета «Астана Опера»</w:t>
      </w:r>
      <w:r w:rsidRPr="00876CE5">
        <w:rPr>
          <w:sz w:val="28"/>
          <w:szCs w:val="28"/>
        </w:rPr>
        <w:t xml:space="preserve">, Казахскому государственному академическому театру драмы им. М. </w:t>
      </w:r>
      <w:proofErr w:type="spellStart"/>
      <w:r w:rsidRPr="00876CE5">
        <w:rPr>
          <w:sz w:val="28"/>
          <w:szCs w:val="28"/>
        </w:rPr>
        <w:t>Ауэзова</w:t>
      </w:r>
      <w:proofErr w:type="spellEnd"/>
      <w:r w:rsidRPr="00876CE5">
        <w:rPr>
          <w:sz w:val="28"/>
          <w:szCs w:val="28"/>
        </w:rPr>
        <w:t xml:space="preserve">, Государственному академическому русскому театру драмы им. М. Лермонтова, </w:t>
      </w:r>
      <w:r w:rsidRPr="00876CE5">
        <w:rPr>
          <w:sz w:val="28"/>
          <w:szCs w:val="28"/>
        </w:rPr>
        <w:lastRenderedPageBreak/>
        <w:t xml:space="preserve">Государственному академическому казахскому театру для детей и юношества им. Г. Мусрепова, Государственному академическому русскому театру для детей и юношества им. Н. Сац, Государственному республиканскому уйгурскому театру музыкальной комедии, Государственному республиканскому корейскому театру музыкальной комедии, Республиканскому немецкому драматическому театру, Казахской государственной филармонии им. Жамбыла, Казахскому государственному академическому оркестру народных инструментов им. </w:t>
      </w:r>
      <w:proofErr w:type="spellStart"/>
      <w:r w:rsidRPr="00876CE5">
        <w:rPr>
          <w:sz w:val="28"/>
          <w:szCs w:val="28"/>
        </w:rPr>
        <w:t>Курмангазы</w:t>
      </w:r>
      <w:proofErr w:type="spellEnd"/>
      <w:r w:rsidRPr="00876CE5">
        <w:rPr>
          <w:sz w:val="28"/>
          <w:szCs w:val="28"/>
        </w:rPr>
        <w:t>, Государственному ансамблю танца Республики Казахстан «Салтанат», Государственному академическому театру танца Республики Казахстан, Ансамблю классической музыки «</w:t>
      </w:r>
      <w:proofErr w:type="spellStart"/>
      <w:r w:rsidRPr="00876CE5">
        <w:rPr>
          <w:sz w:val="28"/>
          <w:szCs w:val="28"/>
        </w:rPr>
        <w:t>Камерата</w:t>
      </w:r>
      <w:proofErr w:type="spellEnd"/>
      <w:r w:rsidRPr="00876CE5">
        <w:rPr>
          <w:sz w:val="28"/>
          <w:szCs w:val="28"/>
        </w:rPr>
        <w:t xml:space="preserve"> Казахстана», Государственной концертной организации «</w:t>
      </w:r>
      <w:proofErr w:type="spellStart"/>
      <w:r w:rsidRPr="00876CE5">
        <w:rPr>
          <w:sz w:val="28"/>
          <w:szCs w:val="28"/>
        </w:rPr>
        <w:t>Қазақконцерт</w:t>
      </w:r>
      <w:proofErr w:type="spellEnd"/>
      <w:r w:rsidRPr="00876CE5">
        <w:rPr>
          <w:sz w:val="28"/>
          <w:szCs w:val="28"/>
        </w:rPr>
        <w:t xml:space="preserve">», что по сравнению с 2018 и 2019 годами на 30 штатных единиц </w:t>
      </w:r>
      <w:r w:rsidRPr="007C2DD8">
        <w:rPr>
          <w:sz w:val="28"/>
          <w:szCs w:val="28"/>
        </w:rPr>
        <w:t>больше (</w:t>
      </w:r>
      <w:r>
        <w:rPr>
          <w:sz w:val="28"/>
          <w:szCs w:val="28"/>
        </w:rPr>
        <w:t xml:space="preserve">в </w:t>
      </w:r>
      <w:r w:rsidRPr="007C2DD8">
        <w:rPr>
          <w:sz w:val="28"/>
          <w:szCs w:val="28"/>
        </w:rPr>
        <w:t>2018 год</w:t>
      </w:r>
      <w:r>
        <w:rPr>
          <w:sz w:val="28"/>
          <w:szCs w:val="28"/>
        </w:rPr>
        <w:t>у</w:t>
      </w:r>
      <w:r w:rsidRPr="007C2DD8">
        <w:rPr>
          <w:sz w:val="28"/>
          <w:szCs w:val="28"/>
        </w:rPr>
        <w:t xml:space="preserve"> – 4 000 штатных единиц, </w:t>
      </w:r>
      <w:r>
        <w:rPr>
          <w:sz w:val="28"/>
          <w:szCs w:val="28"/>
        </w:rPr>
        <w:t xml:space="preserve">в </w:t>
      </w:r>
      <w:r w:rsidRPr="007C2DD8">
        <w:rPr>
          <w:sz w:val="28"/>
          <w:szCs w:val="28"/>
        </w:rPr>
        <w:t>2019 год</w:t>
      </w:r>
      <w:r>
        <w:rPr>
          <w:sz w:val="28"/>
          <w:szCs w:val="28"/>
        </w:rPr>
        <w:t>у</w:t>
      </w:r>
      <w:r w:rsidRPr="007C2DD8">
        <w:rPr>
          <w:sz w:val="28"/>
          <w:szCs w:val="28"/>
        </w:rPr>
        <w:t xml:space="preserve"> – 4 000 штатных единиц).</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Налоговые поступления в местный бюджет в виде подоходного налога, социального налога и налога на имущество по годам составили: </w:t>
      </w:r>
      <w:r>
        <w:rPr>
          <w:sz w:val="28"/>
          <w:szCs w:val="28"/>
        </w:rPr>
        <w:t xml:space="preserve">в </w:t>
      </w:r>
      <w:r w:rsidRPr="00876CE5">
        <w:rPr>
          <w:sz w:val="28"/>
          <w:szCs w:val="28"/>
        </w:rPr>
        <w:t>2018 год</w:t>
      </w:r>
      <w:r>
        <w:rPr>
          <w:sz w:val="28"/>
          <w:szCs w:val="28"/>
        </w:rPr>
        <w:t>у</w:t>
      </w:r>
      <w:r w:rsidRPr="00876CE5">
        <w:rPr>
          <w:sz w:val="28"/>
          <w:szCs w:val="28"/>
        </w:rPr>
        <w:t xml:space="preserve"> – 834 602</w:t>
      </w:r>
      <w:r>
        <w:rPr>
          <w:sz w:val="28"/>
          <w:szCs w:val="28"/>
        </w:rPr>
        <w:t> </w:t>
      </w:r>
      <w:proofErr w:type="spellStart"/>
      <w:r>
        <w:rPr>
          <w:sz w:val="28"/>
          <w:szCs w:val="28"/>
        </w:rPr>
        <w:t>тыс.тенге</w:t>
      </w:r>
      <w:proofErr w:type="spellEnd"/>
      <w:r w:rsidRPr="00876CE5">
        <w:rPr>
          <w:sz w:val="28"/>
          <w:szCs w:val="28"/>
        </w:rPr>
        <w:t xml:space="preserve">, </w:t>
      </w:r>
      <w:r>
        <w:rPr>
          <w:sz w:val="28"/>
          <w:szCs w:val="28"/>
        </w:rPr>
        <w:t xml:space="preserve">в </w:t>
      </w:r>
      <w:r w:rsidRPr="00876CE5">
        <w:rPr>
          <w:sz w:val="28"/>
          <w:szCs w:val="28"/>
        </w:rPr>
        <w:t>2019 год</w:t>
      </w:r>
      <w:r>
        <w:rPr>
          <w:sz w:val="28"/>
          <w:szCs w:val="28"/>
        </w:rPr>
        <w:t>у</w:t>
      </w:r>
      <w:r w:rsidRPr="00876CE5">
        <w:rPr>
          <w:sz w:val="28"/>
          <w:szCs w:val="28"/>
        </w:rPr>
        <w:t xml:space="preserve"> – 879</w:t>
      </w:r>
      <w:r>
        <w:rPr>
          <w:sz w:val="28"/>
          <w:szCs w:val="28"/>
        </w:rPr>
        <w:t> </w:t>
      </w:r>
      <w:r w:rsidRPr="00876CE5">
        <w:rPr>
          <w:sz w:val="28"/>
          <w:szCs w:val="28"/>
        </w:rPr>
        <w:t>697</w:t>
      </w:r>
      <w:r>
        <w:rPr>
          <w:sz w:val="28"/>
          <w:szCs w:val="28"/>
        </w:rPr>
        <w:t> </w:t>
      </w:r>
      <w:proofErr w:type="spellStart"/>
      <w:r>
        <w:rPr>
          <w:sz w:val="28"/>
          <w:szCs w:val="28"/>
        </w:rPr>
        <w:t>тыс.тенге</w:t>
      </w:r>
      <w:proofErr w:type="spellEnd"/>
      <w:r>
        <w:rPr>
          <w:sz w:val="28"/>
          <w:szCs w:val="28"/>
        </w:rPr>
        <w:t xml:space="preserve">, в </w:t>
      </w:r>
      <w:r w:rsidRPr="00876CE5">
        <w:rPr>
          <w:sz w:val="28"/>
          <w:szCs w:val="28"/>
        </w:rPr>
        <w:t>2020 год</w:t>
      </w:r>
      <w:r>
        <w:rPr>
          <w:sz w:val="28"/>
          <w:szCs w:val="28"/>
        </w:rPr>
        <w:t>у –</w:t>
      </w:r>
      <w:r w:rsidRPr="00876CE5">
        <w:rPr>
          <w:sz w:val="28"/>
          <w:szCs w:val="28"/>
        </w:rPr>
        <w:t xml:space="preserve"> 931</w:t>
      </w:r>
      <w:r>
        <w:rPr>
          <w:sz w:val="28"/>
          <w:szCs w:val="28"/>
        </w:rPr>
        <w:t> </w:t>
      </w:r>
      <w:r w:rsidRPr="00876CE5">
        <w:rPr>
          <w:sz w:val="28"/>
          <w:szCs w:val="28"/>
        </w:rPr>
        <w:t>583</w:t>
      </w:r>
      <w:r>
        <w:rPr>
          <w:sz w:val="28"/>
          <w:szCs w:val="28"/>
        </w:rPr>
        <w:t> </w:t>
      </w:r>
      <w:proofErr w:type="spellStart"/>
      <w:r>
        <w:rPr>
          <w:sz w:val="28"/>
          <w:szCs w:val="28"/>
        </w:rPr>
        <w:t>тыс.тенге</w:t>
      </w:r>
      <w:proofErr w:type="spellEnd"/>
      <w:r w:rsidRPr="00876CE5">
        <w:rPr>
          <w:sz w:val="28"/>
          <w:szCs w:val="28"/>
        </w:rPr>
        <w:t>.</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Так, в 2020 году республиканскими театрами </w:t>
      </w:r>
      <w:r>
        <w:rPr>
          <w:sz w:val="28"/>
          <w:szCs w:val="28"/>
        </w:rPr>
        <w:t xml:space="preserve">было </w:t>
      </w:r>
      <w:r w:rsidRPr="00876CE5">
        <w:rPr>
          <w:sz w:val="28"/>
          <w:szCs w:val="28"/>
        </w:rPr>
        <w:t>представлено</w:t>
      </w:r>
      <w:r w:rsidR="0016581B">
        <w:rPr>
          <w:sz w:val="28"/>
          <w:szCs w:val="28"/>
        </w:rPr>
        <w:t xml:space="preserve"> </w:t>
      </w:r>
      <w:r w:rsidRPr="00876CE5">
        <w:rPr>
          <w:sz w:val="28"/>
          <w:szCs w:val="28"/>
        </w:rPr>
        <w:t>33 театральны</w:t>
      </w:r>
      <w:r>
        <w:rPr>
          <w:sz w:val="28"/>
          <w:szCs w:val="28"/>
        </w:rPr>
        <w:t>е</w:t>
      </w:r>
      <w:r w:rsidRPr="00876CE5">
        <w:rPr>
          <w:sz w:val="28"/>
          <w:szCs w:val="28"/>
        </w:rPr>
        <w:t xml:space="preserve"> постановк</w:t>
      </w:r>
      <w:r>
        <w:rPr>
          <w:sz w:val="28"/>
          <w:szCs w:val="28"/>
        </w:rPr>
        <w:t>и</w:t>
      </w:r>
      <w:r w:rsidRPr="00876CE5">
        <w:rPr>
          <w:sz w:val="28"/>
          <w:szCs w:val="28"/>
        </w:rPr>
        <w:t>:</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4 постановки</w:t>
      </w:r>
      <w:r>
        <w:rPr>
          <w:sz w:val="28"/>
          <w:szCs w:val="28"/>
        </w:rPr>
        <w:t xml:space="preserve"> от </w:t>
      </w:r>
      <w:r w:rsidRPr="00876CE5">
        <w:rPr>
          <w:sz w:val="28"/>
          <w:szCs w:val="28"/>
        </w:rPr>
        <w:t xml:space="preserve">НАО «Государственный театр оперы и балета «Астана Опера»: Р, </w:t>
      </w:r>
      <w:proofErr w:type="spellStart"/>
      <w:r w:rsidRPr="00876CE5">
        <w:rPr>
          <w:sz w:val="28"/>
          <w:szCs w:val="28"/>
        </w:rPr>
        <w:t>Ребек</w:t>
      </w:r>
      <w:proofErr w:type="spellEnd"/>
      <w:r w:rsidRPr="00876CE5">
        <w:rPr>
          <w:sz w:val="28"/>
          <w:szCs w:val="28"/>
        </w:rPr>
        <w:t xml:space="preserve"> «Бетховен – Бессмертие –</w:t>
      </w:r>
      <w:r>
        <w:rPr>
          <w:sz w:val="28"/>
          <w:szCs w:val="28"/>
        </w:rPr>
        <w:t xml:space="preserve"> </w:t>
      </w:r>
      <w:r w:rsidRPr="00876CE5">
        <w:rPr>
          <w:sz w:val="28"/>
          <w:szCs w:val="28"/>
        </w:rPr>
        <w:t xml:space="preserve">Любовь», Т. </w:t>
      </w:r>
      <w:proofErr w:type="spellStart"/>
      <w:r w:rsidRPr="00876CE5">
        <w:rPr>
          <w:sz w:val="28"/>
          <w:szCs w:val="28"/>
        </w:rPr>
        <w:t>Қажығалиев</w:t>
      </w:r>
      <w:proofErr w:type="spellEnd"/>
      <w:r w:rsidRPr="00876CE5">
        <w:rPr>
          <w:sz w:val="28"/>
          <w:szCs w:val="28"/>
        </w:rPr>
        <w:t xml:space="preserve">, </w:t>
      </w:r>
      <w:proofErr w:type="spellStart"/>
      <w:r w:rsidRPr="00876CE5">
        <w:rPr>
          <w:sz w:val="28"/>
          <w:szCs w:val="28"/>
        </w:rPr>
        <w:t>Р.Гайсин</w:t>
      </w:r>
      <w:proofErr w:type="spellEnd"/>
      <w:r w:rsidRPr="00876CE5">
        <w:rPr>
          <w:sz w:val="28"/>
          <w:szCs w:val="28"/>
        </w:rPr>
        <w:t xml:space="preserve">, </w:t>
      </w:r>
      <w:proofErr w:type="spellStart"/>
      <w:r w:rsidRPr="00876CE5">
        <w:rPr>
          <w:sz w:val="28"/>
          <w:szCs w:val="28"/>
        </w:rPr>
        <w:t>К.Пин-Кантан</w:t>
      </w:r>
      <w:proofErr w:type="spellEnd"/>
      <w:r w:rsidRPr="00876CE5">
        <w:rPr>
          <w:sz w:val="28"/>
          <w:szCs w:val="28"/>
        </w:rPr>
        <w:t xml:space="preserve"> «Зов степи», Г. Доницетти «Любовный напиток», </w:t>
      </w:r>
      <w:proofErr w:type="spellStart"/>
      <w:r w:rsidRPr="00876CE5">
        <w:rPr>
          <w:sz w:val="28"/>
          <w:szCs w:val="28"/>
        </w:rPr>
        <w:t>И.Килиан</w:t>
      </w:r>
      <w:proofErr w:type="spellEnd"/>
      <w:r w:rsidRPr="00876CE5">
        <w:rPr>
          <w:sz w:val="28"/>
          <w:szCs w:val="28"/>
        </w:rPr>
        <w:t xml:space="preserve"> «6 танцев»;</w:t>
      </w:r>
    </w:p>
    <w:p w:rsidR="003F0C29" w:rsidRPr="00876CE5" w:rsidRDefault="003F0C29" w:rsidP="003F0C29">
      <w:pPr>
        <w:widowControl w:val="0"/>
        <w:pBdr>
          <w:bottom w:val="single" w:sz="4" w:space="0" w:color="FFFFFF"/>
        </w:pBdr>
        <w:ind w:firstLine="709"/>
        <w:jc w:val="both"/>
        <w:rPr>
          <w:rFonts w:eastAsia="Calibri"/>
          <w:sz w:val="28"/>
          <w:szCs w:val="28"/>
        </w:rPr>
      </w:pPr>
      <w:r w:rsidRPr="00876CE5">
        <w:rPr>
          <w:sz w:val="28"/>
          <w:szCs w:val="28"/>
        </w:rPr>
        <w:t>3 постановки</w:t>
      </w:r>
      <w:r>
        <w:rPr>
          <w:sz w:val="28"/>
          <w:szCs w:val="28"/>
        </w:rPr>
        <w:t xml:space="preserve"> от</w:t>
      </w:r>
      <w:r w:rsidRPr="00876CE5">
        <w:rPr>
          <w:sz w:val="28"/>
          <w:szCs w:val="28"/>
        </w:rPr>
        <w:t xml:space="preserve"> РГКП «Казахский государственный академический театр оперы и балета имени Абая»: </w:t>
      </w:r>
      <w:r w:rsidRPr="00876CE5">
        <w:rPr>
          <w:rFonts w:eastAsia="Calibri"/>
          <w:sz w:val="28"/>
          <w:szCs w:val="28"/>
        </w:rPr>
        <w:t xml:space="preserve">А. </w:t>
      </w:r>
      <w:proofErr w:type="spellStart"/>
      <w:r w:rsidRPr="00876CE5">
        <w:rPr>
          <w:rFonts w:eastAsia="Calibri"/>
          <w:sz w:val="28"/>
          <w:szCs w:val="28"/>
        </w:rPr>
        <w:t>Адан</w:t>
      </w:r>
      <w:proofErr w:type="spellEnd"/>
      <w:r w:rsidRPr="00876CE5">
        <w:rPr>
          <w:rFonts w:eastAsia="Calibri"/>
          <w:sz w:val="28"/>
          <w:szCs w:val="28"/>
        </w:rPr>
        <w:t xml:space="preserve"> «Корсар», Е. Брусиловский «</w:t>
      </w:r>
      <w:proofErr w:type="spellStart"/>
      <w:r w:rsidRPr="00876CE5">
        <w:rPr>
          <w:rFonts w:eastAsia="Calibri"/>
          <w:sz w:val="28"/>
          <w:szCs w:val="28"/>
        </w:rPr>
        <w:t>Қыз</w:t>
      </w:r>
      <w:proofErr w:type="spellEnd"/>
      <w:r w:rsidRPr="00876CE5">
        <w:rPr>
          <w:rFonts w:eastAsia="Calibri"/>
          <w:sz w:val="28"/>
          <w:szCs w:val="28"/>
        </w:rPr>
        <w:t xml:space="preserve"> </w:t>
      </w:r>
      <w:proofErr w:type="spellStart"/>
      <w:r w:rsidRPr="00876CE5">
        <w:rPr>
          <w:rFonts w:eastAsia="Calibri"/>
          <w:sz w:val="28"/>
          <w:szCs w:val="28"/>
        </w:rPr>
        <w:t>Жібек</w:t>
      </w:r>
      <w:proofErr w:type="spellEnd"/>
      <w:r w:rsidRPr="00876CE5">
        <w:rPr>
          <w:rFonts w:eastAsia="Calibri"/>
          <w:sz w:val="28"/>
          <w:szCs w:val="28"/>
        </w:rPr>
        <w:t>», Г. Фрид «Дневник Анны Франк;</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4 постановки </w:t>
      </w:r>
      <w:r>
        <w:rPr>
          <w:sz w:val="28"/>
          <w:szCs w:val="28"/>
        </w:rPr>
        <w:t xml:space="preserve">от </w:t>
      </w:r>
      <w:r w:rsidRPr="00876CE5">
        <w:rPr>
          <w:sz w:val="28"/>
          <w:szCs w:val="28"/>
        </w:rPr>
        <w:t xml:space="preserve">РГКП «Казахский государственный академический театр драмы им. М. </w:t>
      </w:r>
      <w:proofErr w:type="spellStart"/>
      <w:r w:rsidRPr="00876CE5">
        <w:rPr>
          <w:sz w:val="28"/>
          <w:szCs w:val="28"/>
        </w:rPr>
        <w:t>Ауэзова</w:t>
      </w:r>
      <w:proofErr w:type="spellEnd"/>
      <w:r w:rsidRPr="00876CE5">
        <w:rPr>
          <w:sz w:val="28"/>
          <w:szCs w:val="28"/>
        </w:rPr>
        <w:t xml:space="preserve">»: </w:t>
      </w:r>
      <w:proofErr w:type="spellStart"/>
      <w:r w:rsidRPr="00876CE5">
        <w:rPr>
          <w:sz w:val="28"/>
          <w:szCs w:val="28"/>
        </w:rPr>
        <w:t>Т.Нұрмағанбетов</w:t>
      </w:r>
      <w:proofErr w:type="spellEnd"/>
      <w:r w:rsidRPr="00876CE5">
        <w:rPr>
          <w:sz w:val="28"/>
          <w:szCs w:val="28"/>
        </w:rPr>
        <w:t xml:space="preserve"> «</w:t>
      </w:r>
      <w:proofErr w:type="spellStart"/>
      <w:r w:rsidRPr="00876CE5">
        <w:rPr>
          <w:sz w:val="28"/>
          <w:szCs w:val="28"/>
        </w:rPr>
        <w:t>Барымен</w:t>
      </w:r>
      <w:proofErr w:type="spellEnd"/>
      <w:r w:rsidRPr="00876CE5">
        <w:rPr>
          <w:sz w:val="28"/>
          <w:szCs w:val="28"/>
        </w:rPr>
        <w:t xml:space="preserve"> базар» М. </w:t>
      </w:r>
      <w:proofErr w:type="spellStart"/>
      <w:r w:rsidRPr="00876CE5">
        <w:rPr>
          <w:sz w:val="28"/>
          <w:szCs w:val="28"/>
        </w:rPr>
        <w:t>Әуезовтың</w:t>
      </w:r>
      <w:proofErr w:type="spellEnd"/>
      <w:r w:rsidRPr="00876CE5">
        <w:rPr>
          <w:sz w:val="28"/>
          <w:szCs w:val="28"/>
        </w:rPr>
        <w:t xml:space="preserve"> «Абай </w:t>
      </w:r>
      <w:proofErr w:type="spellStart"/>
      <w:r w:rsidRPr="00876CE5">
        <w:rPr>
          <w:sz w:val="28"/>
          <w:szCs w:val="28"/>
        </w:rPr>
        <w:t>жолы</w:t>
      </w:r>
      <w:proofErr w:type="spellEnd"/>
      <w:r w:rsidRPr="00876CE5">
        <w:rPr>
          <w:sz w:val="28"/>
          <w:szCs w:val="28"/>
        </w:rPr>
        <w:t xml:space="preserve">» </w:t>
      </w:r>
      <w:proofErr w:type="spellStart"/>
      <w:r w:rsidRPr="00876CE5">
        <w:rPr>
          <w:sz w:val="28"/>
          <w:szCs w:val="28"/>
        </w:rPr>
        <w:t>романының</w:t>
      </w:r>
      <w:proofErr w:type="spellEnd"/>
      <w:r w:rsidRPr="00876CE5">
        <w:rPr>
          <w:sz w:val="28"/>
          <w:szCs w:val="28"/>
        </w:rPr>
        <w:t xml:space="preserve"> </w:t>
      </w:r>
      <w:proofErr w:type="spellStart"/>
      <w:r w:rsidRPr="00876CE5">
        <w:rPr>
          <w:sz w:val="28"/>
          <w:szCs w:val="28"/>
        </w:rPr>
        <w:t>желісі</w:t>
      </w:r>
      <w:proofErr w:type="spellEnd"/>
      <w:r w:rsidRPr="00876CE5">
        <w:rPr>
          <w:sz w:val="28"/>
          <w:szCs w:val="28"/>
        </w:rPr>
        <w:t xml:space="preserve"> </w:t>
      </w:r>
      <w:proofErr w:type="spellStart"/>
      <w:r w:rsidRPr="00876CE5">
        <w:rPr>
          <w:sz w:val="28"/>
          <w:szCs w:val="28"/>
        </w:rPr>
        <w:t>бойынша</w:t>
      </w:r>
      <w:proofErr w:type="spellEnd"/>
      <w:r w:rsidRPr="00876CE5">
        <w:rPr>
          <w:sz w:val="28"/>
          <w:szCs w:val="28"/>
        </w:rPr>
        <w:t xml:space="preserve"> «</w:t>
      </w:r>
      <w:proofErr w:type="spellStart"/>
      <w:r w:rsidRPr="00876CE5">
        <w:rPr>
          <w:sz w:val="28"/>
          <w:szCs w:val="28"/>
        </w:rPr>
        <w:t>Қара</w:t>
      </w:r>
      <w:proofErr w:type="spellEnd"/>
      <w:r w:rsidRPr="00876CE5">
        <w:rPr>
          <w:sz w:val="28"/>
          <w:szCs w:val="28"/>
        </w:rPr>
        <w:t xml:space="preserve">», О. </w:t>
      </w:r>
      <w:proofErr w:type="spellStart"/>
      <w:r w:rsidRPr="00876CE5">
        <w:rPr>
          <w:sz w:val="28"/>
          <w:szCs w:val="28"/>
        </w:rPr>
        <w:t>Жанайдаров</w:t>
      </w:r>
      <w:proofErr w:type="spellEnd"/>
      <w:r w:rsidRPr="00876CE5">
        <w:rPr>
          <w:sz w:val="28"/>
          <w:szCs w:val="28"/>
        </w:rPr>
        <w:t xml:space="preserve"> «</w:t>
      </w:r>
      <w:proofErr w:type="spellStart"/>
      <w:r w:rsidRPr="00876CE5">
        <w:rPr>
          <w:sz w:val="28"/>
          <w:szCs w:val="28"/>
        </w:rPr>
        <w:t>Кафедегі</w:t>
      </w:r>
      <w:proofErr w:type="spellEnd"/>
      <w:r w:rsidRPr="00876CE5">
        <w:rPr>
          <w:sz w:val="28"/>
          <w:szCs w:val="28"/>
        </w:rPr>
        <w:t xml:space="preserve"> </w:t>
      </w:r>
      <w:proofErr w:type="spellStart"/>
      <w:r w:rsidRPr="00876CE5">
        <w:rPr>
          <w:sz w:val="28"/>
          <w:szCs w:val="28"/>
        </w:rPr>
        <w:t>кездесу</w:t>
      </w:r>
      <w:proofErr w:type="spellEnd"/>
      <w:r w:rsidRPr="00876CE5">
        <w:rPr>
          <w:sz w:val="28"/>
          <w:szCs w:val="28"/>
        </w:rPr>
        <w:t xml:space="preserve">», Б. </w:t>
      </w:r>
      <w:proofErr w:type="spellStart"/>
      <w:r w:rsidRPr="00876CE5">
        <w:rPr>
          <w:sz w:val="28"/>
          <w:szCs w:val="28"/>
        </w:rPr>
        <w:t>Әбділманов</w:t>
      </w:r>
      <w:proofErr w:type="spellEnd"/>
      <w:r w:rsidRPr="00876CE5">
        <w:rPr>
          <w:sz w:val="28"/>
          <w:szCs w:val="28"/>
        </w:rPr>
        <w:t>, М. Омарова «</w:t>
      </w:r>
      <w:proofErr w:type="spellStart"/>
      <w:r w:rsidRPr="00876CE5">
        <w:rPr>
          <w:sz w:val="28"/>
          <w:szCs w:val="28"/>
        </w:rPr>
        <w:t>Абайдың</w:t>
      </w:r>
      <w:proofErr w:type="spellEnd"/>
      <w:r w:rsidRPr="00876CE5">
        <w:rPr>
          <w:sz w:val="28"/>
          <w:szCs w:val="28"/>
        </w:rPr>
        <w:t xml:space="preserve"> </w:t>
      </w:r>
      <w:proofErr w:type="spellStart"/>
      <w:r w:rsidRPr="00876CE5">
        <w:rPr>
          <w:sz w:val="28"/>
          <w:szCs w:val="28"/>
        </w:rPr>
        <w:t>ұлы</w:t>
      </w:r>
      <w:proofErr w:type="spellEnd"/>
      <w:r w:rsidRPr="00876CE5">
        <w:rPr>
          <w:sz w:val="28"/>
          <w:szCs w:val="28"/>
        </w:rPr>
        <w:t xml:space="preserve"> </w:t>
      </w:r>
      <w:proofErr w:type="spellStart"/>
      <w:r w:rsidRPr="00876CE5">
        <w:rPr>
          <w:sz w:val="28"/>
          <w:szCs w:val="28"/>
        </w:rPr>
        <w:t>жұмбағы</w:t>
      </w:r>
      <w:proofErr w:type="spellEnd"/>
      <w:r w:rsidRPr="00876CE5">
        <w:rPr>
          <w:sz w:val="28"/>
          <w:szCs w:val="28"/>
        </w:rPr>
        <w:t>»;</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4 постановки </w:t>
      </w:r>
      <w:r>
        <w:rPr>
          <w:sz w:val="28"/>
          <w:szCs w:val="28"/>
        </w:rPr>
        <w:t xml:space="preserve">от </w:t>
      </w:r>
      <w:r w:rsidRPr="00876CE5">
        <w:rPr>
          <w:sz w:val="28"/>
          <w:szCs w:val="28"/>
        </w:rPr>
        <w:t xml:space="preserve">РГКП «Государственный академический русский театр драмы им. М. Лермонтова»: И. Грекова, </w:t>
      </w:r>
      <w:proofErr w:type="spellStart"/>
      <w:r w:rsidRPr="00876CE5">
        <w:rPr>
          <w:sz w:val="28"/>
          <w:szCs w:val="28"/>
        </w:rPr>
        <w:t>П.Лунгин</w:t>
      </w:r>
      <w:proofErr w:type="spellEnd"/>
      <w:r w:rsidRPr="00876CE5">
        <w:rPr>
          <w:sz w:val="28"/>
          <w:szCs w:val="28"/>
        </w:rPr>
        <w:t xml:space="preserve"> «Вдовий пароход», </w:t>
      </w:r>
      <w:r>
        <w:rPr>
          <w:sz w:val="28"/>
          <w:szCs w:val="28"/>
        </w:rPr>
        <w:br/>
      </w:r>
      <w:r w:rsidRPr="00876CE5">
        <w:rPr>
          <w:sz w:val="28"/>
          <w:szCs w:val="28"/>
        </w:rPr>
        <w:t xml:space="preserve">А. Островский «Волки и овцы», И. Бергман «Осенняя соната», Е. </w:t>
      </w:r>
      <w:proofErr w:type="spellStart"/>
      <w:r w:rsidRPr="00876CE5">
        <w:rPr>
          <w:sz w:val="28"/>
          <w:szCs w:val="28"/>
        </w:rPr>
        <w:t>Тұрсынов</w:t>
      </w:r>
      <w:proofErr w:type="spellEnd"/>
      <w:r w:rsidRPr="00876CE5">
        <w:rPr>
          <w:sz w:val="28"/>
          <w:szCs w:val="28"/>
        </w:rPr>
        <w:t xml:space="preserve"> «Жили-были»;</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4 постановк</w:t>
      </w:r>
      <w:r>
        <w:rPr>
          <w:sz w:val="28"/>
          <w:szCs w:val="28"/>
        </w:rPr>
        <w:t>и от</w:t>
      </w:r>
      <w:r w:rsidRPr="00876CE5">
        <w:rPr>
          <w:sz w:val="28"/>
          <w:szCs w:val="28"/>
        </w:rPr>
        <w:t xml:space="preserve"> РГКП «Государственный академический казахский театр для детей и юношества им. Г. Мусрепова»: Қ. </w:t>
      </w:r>
      <w:proofErr w:type="spellStart"/>
      <w:r w:rsidRPr="00876CE5">
        <w:rPr>
          <w:sz w:val="28"/>
          <w:szCs w:val="28"/>
        </w:rPr>
        <w:t>Мұрат</w:t>
      </w:r>
      <w:proofErr w:type="spellEnd"/>
      <w:r w:rsidRPr="00876CE5">
        <w:rPr>
          <w:sz w:val="28"/>
          <w:szCs w:val="28"/>
        </w:rPr>
        <w:t xml:space="preserve"> «</w:t>
      </w:r>
      <w:proofErr w:type="spellStart"/>
      <w:r w:rsidRPr="00876CE5">
        <w:rPr>
          <w:sz w:val="28"/>
          <w:szCs w:val="28"/>
        </w:rPr>
        <w:t>Мұғалім</w:t>
      </w:r>
      <w:proofErr w:type="spellEnd"/>
      <w:r w:rsidRPr="00876CE5">
        <w:rPr>
          <w:sz w:val="28"/>
          <w:szCs w:val="28"/>
        </w:rPr>
        <w:t>», А. Чехов «</w:t>
      </w:r>
      <w:proofErr w:type="spellStart"/>
      <w:r w:rsidRPr="00876CE5">
        <w:rPr>
          <w:sz w:val="28"/>
          <w:szCs w:val="28"/>
        </w:rPr>
        <w:t>Шағала</w:t>
      </w:r>
      <w:proofErr w:type="spellEnd"/>
      <w:r w:rsidRPr="00876CE5">
        <w:rPr>
          <w:sz w:val="28"/>
          <w:szCs w:val="28"/>
        </w:rPr>
        <w:t xml:space="preserve">», Ә. </w:t>
      </w:r>
      <w:proofErr w:type="spellStart"/>
      <w:r w:rsidRPr="00876CE5">
        <w:rPr>
          <w:sz w:val="28"/>
          <w:szCs w:val="28"/>
        </w:rPr>
        <w:t>Нұршайықов</w:t>
      </w:r>
      <w:proofErr w:type="spellEnd"/>
      <w:r w:rsidRPr="00876CE5">
        <w:rPr>
          <w:sz w:val="28"/>
          <w:szCs w:val="28"/>
        </w:rPr>
        <w:t xml:space="preserve"> «</w:t>
      </w:r>
      <w:proofErr w:type="spellStart"/>
      <w:r w:rsidRPr="00876CE5">
        <w:rPr>
          <w:sz w:val="28"/>
          <w:szCs w:val="28"/>
        </w:rPr>
        <w:t>Махаббат</w:t>
      </w:r>
      <w:proofErr w:type="spellEnd"/>
      <w:r w:rsidRPr="00876CE5">
        <w:rPr>
          <w:sz w:val="28"/>
          <w:szCs w:val="28"/>
        </w:rPr>
        <w:t xml:space="preserve">, </w:t>
      </w:r>
      <w:proofErr w:type="spellStart"/>
      <w:r w:rsidRPr="00876CE5">
        <w:rPr>
          <w:sz w:val="28"/>
          <w:szCs w:val="28"/>
        </w:rPr>
        <w:t>қызық</w:t>
      </w:r>
      <w:proofErr w:type="spellEnd"/>
      <w:r w:rsidRPr="00876CE5">
        <w:rPr>
          <w:sz w:val="28"/>
          <w:szCs w:val="28"/>
        </w:rPr>
        <w:t xml:space="preserve"> мол </w:t>
      </w:r>
      <w:proofErr w:type="spellStart"/>
      <w:r w:rsidRPr="00876CE5">
        <w:rPr>
          <w:sz w:val="28"/>
          <w:szCs w:val="28"/>
        </w:rPr>
        <w:t>жылдар</w:t>
      </w:r>
      <w:proofErr w:type="spellEnd"/>
      <w:r w:rsidRPr="00876CE5">
        <w:rPr>
          <w:sz w:val="28"/>
          <w:szCs w:val="28"/>
        </w:rPr>
        <w:t xml:space="preserve">», В. </w:t>
      </w:r>
      <w:proofErr w:type="spellStart"/>
      <w:r w:rsidRPr="00876CE5">
        <w:rPr>
          <w:sz w:val="28"/>
          <w:szCs w:val="28"/>
        </w:rPr>
        <w:t>Дельмар</w:t>
      </w:r>
      <w:proofErr w:type="spellEnd"/>
      <w:r w:rsidRPr="00876CE5">
        <w:rPr>
          <w:sz w:val="28"/>
          <w:szCs w:val="28"/>
        </w:rPr>
        <w:t xml:space="preserve"> «</w:t>
      </w:r>
      <w:proofErr w:type="spellStart"/>
      <w:r w:rsidRPr="00876CE5">
        <w:rPr>
          <w:sz w:val="28"/>
          <w:szCs w:val="28"/>
        </w:rPr>
        <w:t>Баянсыз</w:t>
      </w:r>
      <w:proofErr w:type="spellEnd"/>
      <w:r w:rsidRPr="00876CE5">
        <w:rPr>
          <w:sz w:val="28"/>
          <w:szCs w:val="28"/>
        </w:rPr>
        <w:t xml:space="preserve"> </w:t>
      </w:r>
      <w:proofErr w:type="spellStart"/>
      <w:r w:rsidRPr="00876CE5">
        <w:rPr>
          <w:sz w:val="28"/>
          <w:szCs w:val="28"/>
        </w:rPr>
        <w:t>бақ</w:t>
      </w:r>
      <w:proofErr w:type="spellEnd"/>
      <w:r w:rsidRPr="00876CE5">
        <w:rPr>
          <w:sz w:val="28"/>
          <w:szCs w:val="28"/>
        </w:rPr>
        <w:t>»;</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5 постановок </w:t>
      </w:r>
      <w:r>
        <w:rPr>
          <w:sz w:val="28"/>
          <w:szCs w:val="28"/>
        </w:rPr>
        <w:t xml:space="preserve">от </w:t>
      </w:r>
      <w:r w:rsidRPr="00876CE5">
        <w:rPr>
          <w:sz w:val="28"/>
          <w:szCs w:val="28"/>
        </w:rPr>
        <w:t xml:space="preserve">РГКП «Государственный академический русский театр для детей и юношества им. Н. Сац»: О. Уайльд «Как важно быть </w:t>
      </w:r>
      <w:proofErr w:type="spellStart"/>
      <w:r w:rsidRPr="00876CE5">
        <w:rPr>
          <w:sz w:val="28"/>
          <w:szCs w:val="28"/>
        </w:rPr>
        <w:t>серъезным</w:t>
      </w:r>
      <w:proofErr w:type="spellEnd"/>
      <w:r w:rsidRPr="00876CE5">
        <w:rPr>
          <w:sz w:val="28"/>
          <w:szCs w:val="28"/>
        </w:rPr>
        <w:t xml:space="preserve">», М. Цветаева </w:t>
      </w:r>
      <w:proofErr w:type="spellStart"/>
      <w:r w:rsidRPr="00876CE5">
        <w:rPr>
          <w:sz w:val="28"/>
          <w:szCs w:val="28"/>
        </w:rPr>
        <w:t>шығармаларының</w:t>
      </w:r>
      <w:proofErr w:type="spellEnd"/>
      <w:r w:rsidRPr="00876CE5">
        <w:rPr>
          <w:sz w:val="28"/>
          <w:szCs w:val="28"/>
        </w:rPr>
        <w:t xml:space="preserve"> </w:t>
      </w:r>
      <w:proofErr w:type="spellStart"/>
      <w:r w:rsidRPr="00876CE5">
        <w:rPr>
          <w:sz w:val="28"/>
          <w:szCs w:val="28"/>
        </w:rPr>
        <w:t>желісі</w:t>
      </w:r>
      <w:proofErr w:type="spellEnd"/>
      <w:r w:rsidRPr="00876CE5">
        <w:rPr>
          <w:sz w:val="28"/>
          <w:szCs w:val="28"/>
        </w:rPr>
        <w:t xml:space="preserve"> </w:t>
      </w:r>
      <w:proofErr w:type="spellStart"/>
      <w:r w:rsidRPr="00876CE5">
        <w:rPr>
          <w:sz w:val="28"/>
          <w:szCs w:val="28"/>
        </w:rPr>
        <w:t>бойынша</w:t>
      </w:r>
      <w:proofErr w:type="spellEnd"/>
      <w:r w:rsidRPr="00876CE5">
        <w:rPr>
          <w:sz w:val="28"/>
          <w:szCs w:val="28"/>
        </w:rPr>
        <w:t xml:space="preserve"> Г. Ефимова «</w:t>
      </w:r>
      <w:proofErr w:type="spellStart"/>
      <w:r w:rsidRPr="00876CE5">
        <w:rPr>
          <w:sz w:val="28"/>
          <w:szCs w:val="28"/>
        </w:rPr>
        <w:t>Ars</w:t>
      </w:r>
      <w:proofErr w:type="spellEnd"/>
      <w:r w:rsidRPr="00876CE5">
        <w:rPr>
          <w:sz w:val="28"/>
          <w:szCs w:val="28"/>
        </w:rPr>
        <w:t xml:space="preserve"> </w:t>
      </w:r>
      <w:proofErr w:type="spellStart"/>
      <w:r w:rsidRPr="00876CE5">
        <w:rPr>
          <w:sz w:val="28"/>
          <w:szCs w:val="28"/>
        </w:rPr>
        <w:t>Amandi</w:t>
      </w:r>
      <w:proofErr w:type="spellEnd"/>
      <w:r w:rsidRPr="00876CE5">
        <w:rPr>
          <w:sz w:val="28"/>
          <w:szCs w:val="28"/>
        </w:rPr>
        <w:t xml:space="preserve"> – Искусство любви», Е. Дубовик «Приключение снежного барса», </w:t>
      </w:r>
      <w:proofErr w:type="spellStart"/>
      <w:r w:rsidRPr="00876CE5">
        <w:rPr>
          <w:sz w:val="28"/>
          <w:szCs w:val="28"/>
        </w:rPr>
        <w:t>С.Маршак</w:t>
      </w:r>
      <w:proofErr w:type="spellEnd"/>
      <w:r>
        <w:rPr>
          <w:sz w:val="28"/>
          <w:szCs w:val="28"/>
        </w:rPr>
        <w:br/>
      </w:r>
      <w:r w:rsidRPr="00876CE5">
        <w:rPr>
          <w:sz w:val="28"/>
          <w:szCs w:val="28"/>
        </w:rPr>
        <w:t>«12 месяцев», С. Моэм «Театр»;</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2 постановки </w:t>
      </w:r>
      <w:r>
        <w:rPr>
          <w:sz w:val="28"/>
          <w:szCs w:val="28"/>
        </w:rPr>
        <w:t xml:space="preserve">от </w:t>
      </w:r>
      <w:r w:rsidRPr="00876CE5">
        <w:rPr>
          <w:sz w:val="28"/>
          <w:szCs w:val="28"/>
        </w:rPr>
        <w:t xml:space="preserve">РГКП «Государственный республиканский корейский </w:t>
      </w:r>
      <w:r w:rsidRPr="00876CE5">
        <w:rPr>
          <w:sz w:val="28"/>
          <w:szCs w:val="28"/>
        </w:rPr>
        <w:lastRenderedPageBreak/>
        <w:t>театр музыкальной комедии»: Е. Ни «</w:t>
      </w:r>
      <w:proofErr w:type="spellStart"/>
      <w:r w:rsidRPr="00876CE5">
        <w:rPr>
          <w:sz w:val="28"/>
          <w:szCs w:val="28"/>
        </w:rPr>
        <w:t>Жусан</w:t>
      </w:r>
      <w:proofErr w:type="spellEnd"/>
      <w:r w:rsidRPr="00876CE5">
        <w:rPr>
          <w:sz w:val="28"/>
          <w:szCs w:val="28"/>
        </w:rPr>
        <w:t>», Е. Цой «Проделки Ким Сон Даля»;</w:t>
      </w:r>
    </w:p>
    <w:p w:rsidR="003F0C29" w:rsidRPr="00876CE5" w:rsidRDefault="003F0C29" w:rsidP="003F0C29">
      <w:pPr>
        <w:widowControl w:val="0"/>
        <w:pBdr>
          <w:bottom w:val="single" w:sz="4" w:space="0" w:color="FFFFFF"/>
        </w:pBdr>
        <w:ind w:firstLine="709"/>
        <w:jc w:val="both"/>
        <w:rPr>
          <w:rFonts w:eastAsia="Calibri"/>
          <w:sz w:val="28"/>
          <w:szCs w:val="28"/>
        </w:rPr>
      </w:pPr>
      <w:r w:rsidRPr="00876CE5">
        <w:rPr>
          <w:rFonts w:eastAsia="Calibri"/>
          <w:sz w:val="28"/>
          <w:szCs w:val="28"/>
        </w:rPr>
        <w:t>3 постановки</w:t>
      </w:r>
      <w:r>
        <w:rPr>
          <w:rFonts w:eastAsia="Calibri"/>
          <w:sz w:val="28"/>
          <w:szCs w:val="28"/>
        </w:rPr>
        <w:t xml:space="preserve"> от</w:t>
      </w:r>
      <w:r w:rsidRPr="00876CE5">
        <w:rPr>
          <w:rFonts w:eastAsia="Calibri"/>
          <w:sz w:val="28"/>
          <w:szCs w:val="28"/>
        </w:rPr>
        <w:t xml:space="preserve"> РГКП «Государственный республиканский уйгурский театр музыкальной комедии им. К. </w:t>
      </w:r>
      <w:proofErr w:type="spellStart"/>
      <w:r w:rsidRPr="00876CE5">
        <w:rPr>
          <w:rFonts w:eastAsia="Calibri"/>
          <w:sz w:val="28"/>
          <w:szCs w:val="28"/>
        </w:rPr>
        <w:t>Кужамьярова</w:t>
      </w:r>
      <w:proofErr w:type="spellEnd"/>
      <w:r w:rsidRPr="00876CE5">
        <w:rPr>
          <w:rFonts w:eastAsia="Calibri"/>
          <w:sz w:val="28"/>
          <w:szCs w:val="28"/>
        </w:rPr>
        <w:t xml:space="preserve">»: А. </w:t>
      </w:r>
      <w:proofErr w:type="spellStart"/>
      <w:r w:rsidRPr="00876CE5">
        <w:rPr>
          <w:rFonts w:eastAsia="Calibri"/>
          <w:sz w:val="28"/>
          <w:szCs w:val="28"/>
        </w:rPr>
        <w:t>Ашири</w:t>
      </w:r>
      <w:proofErr w:type="spellEnd"/>
      <w:r w:rsidRPr="00876CE5">
        <w:rPr>
          <w:rFonts w:eastAsia="Calibri"/>
          <w:sz w:val="28"/>
          <w:szCs w:val="28"/>
        </w:rPr>
        <w:t xml:space="preserve"> «</w:t>
      </w:r>
      <w:proofErr w:type="spellStart"/>
      <w:r w:rsidRPr="00876CE5">
        <w:rPr>
          <w:rFonts w:eastAsia="Calibri"/>
          <w:sz w:val="28"/>
          <w:szCs w:val="28"/>
        </w:rPr>
        <w:t>Мукамчи</w:t>
      </w:r>
      <w:proofErr w:type="spellEnd"/>
      <w:r w:rsidRPr="00876CE5">
        <w:rPr>
          <w:rFonts w:eastAsia="Calibri"/>
          <w:sz w:val="28"/>
          <w:szCs w:val="28"/>
        </w:rPr>
        <w:t>» (Мукам «</w:t>
      </w:r>
      <w:proofErr w:type="spellStart"/>
      <w:r w:rsidRPr="00876CE5">
        <w:rPr>
          <w:rFonts w:eastAsia="Calibri"/>
          <w:sz w:val="28"/>
          <w:szCs w:val="28"/>
        </w:rPr>
        <w:t>Чәпбаят</w:t>
      </w:r>
      <w:proofErr w:type="spellEnd"/>
      <w:r w:rsidRPr="00876CE5">
        <w:rPr>
          <w:rFonts w:eastAsia="Calibri"/>
          <w:sz w:val="28"/>
          <w:szCs w:val="28"/>
        </w:rPr>
        <w:t>»), А. Садиров «</w:t>
      </w:r>
      <w:proofErr w:type="spellStart"/>
      <w:r w:rsidRPr="00876CE5">
        <w:rPr>
          <w:rFonts w:eastAsia="Calibri"/>
          <w:sz w:val="28"/>
          <w:szCs w:val="28"/>
        </w:rPr>
        <w:t>Қәдирданләр</w:t>
      </w:r>
      <w:proofErr w:type="spellEnd"/>
      <w:r w:rsidRPr="00876CE5">
        <w:rPr>
          <w:rFonts w:eastAsia="Calibri"/>
          <w:sz w:val="28"/>
          <w:szCs w:val="28"/>
        </w:rPr>
        <w:t xml:space="preserve">», А. </w:t>
      </w:r>
      <w:proofErr w:type="spellStart"/>
      <w:r w:rsidRPr="00876CE5">
        <w:rPr>
          <w:rFonts w:eastAsia="Calibri"/>
          <w:sz w:val="28"/>
          <w:szCs w:val="28"/>
        </w:rPr>
        <w:t>Ашири</w:t>
      </w:r>
      <w:proofErr w:type="spellEnd"/>
      <w:r w:rsidRPr="00876CE5">
        <w:rPr>
          <w:rFonts w:eastAsia="Calibri"/>
          <w:sz w:val="28"/>
          <w:szCs w:val="28"/>
        </w:rPr>
        <w:t xml:space="preserve"> «</w:t>
      </w:r>
      <w:proofErr w:type="spellStart"/>
      <w:r w:rsidRPr="00876CE5">
        <w:rPr>
          <w:rFonts w:eastAsia="Calibri"/>
          <w:sz w:val="28"/>
          <w:szCs w:val="28"/>
        </w:rPr>
        <w:t>Мукамчи</w:t>
      </w:r>
      <w:proofErr w:type="spellEnd"/>
      <w:r w:rsidRPr="00876CE5">
        <w:rPr>
          <w:rFonts w:eastAsia="Calibri"/>
          <w:sz w:val="28"/>
          <w:szCs w:val="28"/>
        </w:rPr>
        <w:t>» (Мукам «</w:t>
      </w:r>
      <w:proofErr w:type="spellStart"/>
      <w:r w:rsidRPr="00876CE5">
        <w:rPr>
          <w:rFonts w:eastAsia="Calibri"/>
          <w:sz w:val="28"/>
          <w:szCs w:val="28"/>
        </w:rPr>
        <w:t>Мушаврәк</w:t>
      </w:r>
      <w:proofErr w:type="spellEnd"/>
      <w:r w:rsidRPr="00876CE5">
        <w:rPr>
          <w:rFonts w:eastAsia="Calibri"/>
          <w:sz w:val="28"/>
          <w:szCs w:val="28"/>
        </w:rPr>
        <w:t>»);</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1 постановка </w:t>
      </w:r>
      <w:r>
        <w:rPr>
          <w:sz w:val="28"/>
          <w:szCs w:val="28"/>
        </w:rPr>
        <w:t xml:space="preserve">от </w:t>
      </w:r>
      <w:r w:rsidRPr="00876CE5">
        <w:rPr>
          <w:sz w:val="28"/>
          <w:szCs w:val="28"/>
        </w:rPr>
        <w:t>РГКП «Республиканский немецкий драматический театр»: У. Шекспир «Сон в летнюю ночь»;</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2 постановки</w:t>
      </w:r>
      <w:r>
        <w:rPr>
          <w:sz w:val="28"/>
          <w:szCs w:val="28"/>
        </w:rPr>
        <w:t xml:space="preserve"> от</w:t>
      </w:r>
      <w:r w:rsidRPr="00876CE5">
        <w:rPr>
          <w:sz w:val="28"/>
          <w:szCs w:val="28"/>
        </w:rPr>
        <w:t xml:space="preserve"> РГКП «Государственный ансамбль танца </w:t>
      </w:r>
      <w:r>
        <w:rPr>
          <w:sz w:val="28"/>
          <w:szCs w:val="28"/>
        </w:rPr>
        <w:t xml:space="preserve">Республики Казахстан </w:t>
      </w:r>
      <w:r w:rsidRPr="00876CE5">
        <w:rPr>
          <w:sz w:val="28"/>
          <w:szCs w:val="28"/>
        </w:rPr>
        <w:t xml:space="preserve">«Салтанат»: «Алатау </w:t>
      </w:r>
      <w:proofErr w:type="spellStart"/>
      <w:r w:rsidRPr="00876CE5">
        <w:rPr>
          <w:sz w:val="28"/>
          <w:szCs w:val="28"/>
        </w:rPr>
        <w:t>аясында</w:t>
      </w:r>
      <w:proofErr w:type="spellEnd"/>
      <w:r w:rsidRPr="00876CE5">
        <w:rPr>
          <w:sz w:val="28"/>
          <w:szCs w:val="28"/>
        </w:rPr>
        <w:t xml:space="preserve">» </w:t>
      </w:r>
      <w:proofErr w:type="spellStart"/>
      <w:r w:rsidRPr="00876CE5">
        <w:rPr>
          <w:sz w:val="28"/>
          <w:szCs w:val="28"/>
        </w:rPr>
        <w:t>хореографиялық</w:t>
      </w:r>
      <w:proofErr w:type="spellEnd"/>
      <w:r w:rsidRPr="00876CE5">
        <w:rPr>
          <w:sz w:val="28"/>
          <w:szCs w:val="28"/>
        </w:rPr>
        <w:t xml:space="preserve"> </w:t>
      </w:r>
      <w:proofErr w:type="spellStart"/>
      <w:r w:rsidRPr="00876CE5">
        <w:rPr>
          <w:sz w:val="28"/>
          <w:szCs w:val="28"/>
        </w:rPr>
        <w:t>қойылымы</w:t>
      </w:r>
      <w:proofErr w:type="spellEnd"/>
      <w:r w:rsidRPr="00876CE5">
        <w:rPr>
          <w:sz w:val="28"/>
          <w:szCs w:val="28"/>
        </w:rPr>
        <w:t>, «</w:t>
      </w:r>
      <w:proofErr w:type="spellStart"/>
      <w:r w:rsidRPr="00876CE5">
        <w:rPr>
          <w:sz w:val="28"/>
          <w:szCs w:val="28"/>
        </w:rPr>
        <w:t>Шашу</w:t>
      </w:r>
      <w:proofErr w:type="spellEnd"/>
      <w:r w:rsidRPr="00876CE5">
        <w:rPr>
          <w:sz w:val="28"/>
          <w:szCs w:val="28"/>
        </w:rPr>
        <w:t xml:space="preserve">» </w:t>
      </w:r>
      <w:proofErr w:type="spellStart"/>
      <w:r w:rsidRPr="00876CE5">
        <w:rPr>
          <w:sz w:val="28"/>
          <w:szCs w:val="28"/>
        </w:rPr>
        <w:t>биі</w:t>
      </w:r>
      <w:proofErr w:type="spellEnd"/>
      <w:r w:rsidRPr="00876CE5">
        <w:rPr>
          <w:sz w:val="28"/>
          <w:szCs w:val="28"/>
        </w:rPr>
        <w:t>»;</w:t>
      </w:r>
    </w:p>
    <w:p w:rsidR="003F0C29" w:rsidRDefault="003F0C29" w:rsidP="003F0C29">
      <w:pPr>
        <w:widowControl w:val="0"/>
        <w:pBdr>
          <w:bottom w:val="single" w:sz="4" w:space="0" w:color="FFFFFF"/>
        </w:pBdr>
        <w:ind w:firstLine="709"/>
        <w:jc w:val="both"/>
        <w:rPr>
          <w:sz w:val="28"/>
          <w:szCs w:val="28"/>
        </w:rPr>
      </w:pPr>
      <w:r w:rsidRPr="00876CE5">
        <w:rPr>
          <w:sz w:val="28"/>
          <w:szCs w:val="28"/>
        </w:rPr>
        <w:t xml:space="preserve">1 постановка </w:t>
      </w:r>
      <w:r>
        <w:rPr>
          <w:sz w:val="28"/>
          <w:szCs w:val="28"/>
        </w:rPr>
        <w:t xml:space="preserve">от </w:t>
      </w:r>
      <w:r w:rsidRPr="00876CE5">
        <w:rPr>
          <w:sz w:val="28"/>
          <w:szCs w:val="28"/>
        </w:rPr>
        <w:t>РГКП «Государственный академический театр танца Республики Казахстан»: Дж. Верди «Аида».</w:t>
      </w:r>
    </w:p>
    <w:p w:rsidR="003F0C29" w:rsidRDefault="003F0C29" w:rsidP="003F0C29">
      <w:pPr>
        <w:widowControl w:val="0"/>
        <w:pBdr>
          <w:bottom w:val="single" w:sz="4" w:space="0" w:color="FFFFFF"/>
        </w:pBdr>
        <w:ind w:firstLine="709"/>
        <w:jc w:val="both"/>
        <w:rPr>
          <w:sz w:val="28"/>
          <w:szCs w:val="28"/>
        </w:rPr>
      </w:pPr>
      <w:r w:rsidRPr="00876CE5">
        <w:rPr>
          <w:color w:val="000000"/>
          <w:spacing w:val="2"/>
          <w:sz w:val="28"/>
          <w:szCs w:val="28"/>
        </w:rPr>
        <w:t>В</w:t>
      </w:r>
      <w:r w:rsidRPr="00876CE5">
        <w:rPr>
          <w:sz w:val="28"/>
          <w:szCs w:val="28"/>
        </w:rPr>
        <w:t>ыделенные средства т</w:t>
      </w:r>
      <w:r w:rsidRPr="00876CE5">
        <w:rPr>
          <w:iCs/>
          <w:color w:val="000000"/>
          <w:sz w:val="28"/>
          <w:szCs w:val="28"/>
        </w:rPr>
        <w:t xml:space="preserve">еатрам и концертным организациям </w:t>
      </w:r>
      <w:r w:rsidRPr="00876CE5">
        <w:rPr>
          <w:sz w:val="28"/>
          <w:szCs w:val="28"/>
        </w:rPr>
        <w:t>предназначены на получение социального эффекта, направленного на духовно-эстетическое воспитание граждан, создание новых постановок для своих зрителей, участие в республиканских и международных фестивалях, конкурсах, гастроли внутри страны и за рубежом.</w:t>
      </w:r>
    </w:p>
    <w:p w:rsidR="003F0C29" w:rsidRPr="00876CE5" w:rsidRDefault="003F0C29" w:rsidP="003F0C29">
      <w:pPr>
        <w:widowControl w:val="0"/>
        <w:pBdr>
          <w:bottom w:val="single" w:sz="4" w:space="0" w:color="FFFFFF"/>
        </w:pBdr>
        <w:ind w:firstLine="709"/>
        <w:jc w:val="both"/>
        <w:rPr>
          <w:color w:val="000000"/>
          <w:spacing w:val="2"/>
          <w:sz w:val="28"/>
          <w:szCs w:val="28"/>
        </w:rPr>
      </w:pPr>
      <w:r w:rsidRPr="00876CE5">
        <w:rPr>
          <w:color w:val="000000"/>
          <w:spacing w:val="2"/>
          <w:sz w:val="28"/>
          <w:szCs w:val="28"/>
        </w:rPr>
        <w:t>Бюджетные субсидии выделяются для покрытия убытков организациям культуры в процентном соотношени</w:t>
      </w:r>
      <w:r>
        <w:rPr>
          <w:color w:val="000000"/>
          <w:spacing w:val="2"/>
          <w:sz w:val="28"/>
          <w:szCs w:val="28"/>
        </w:rPr>
        <w:t>и</w:t>
      </w:r>
      <w:r w:rsidRPr="00876CE5">
        <w:rPr>
          <w:color w:val="000000"/>
          <w:spacing w:val="2"/>
          <w:sz w:val="28"/>
          <w:szCs w:val="28"/>
        </w:rPr>
        <w:t>, которые не имеют обратного экономического эффекта.</w:t>
      </w:r>
    </w:p>
    <w:p w:rsidR="003F0C29" w:rsidRPr="00876CE5" w:rsidRDefault="003F0C29" w:rsidP="003F0C29">
      <w:pPr>
        <w:widowControl w:val="0"/>
        <w:pBdr>
          <w:bottom w:val="single" w:sz="4" w:space="0" w:color="FFFFFF"/>
        </w:pBdr>
        <w:ind w:firstLine="709"/>
        <w:jc w:val="both"/>
        <w:rPr>
          <w:sz w:val="28"/>
          <w:szCs w:val="28"/>
        </w:rPr>
      </w:pPr>
      <w:r w:rsidRPr="00C870D7">
        <w:rPr>
          <w:b/>
          <w:i/>
          <w:sz w:val="28"/>
          <w:szCs w:val="28"/>
        </w:rPr>
        <w:t xml:space="preserve">на </w:t>
      </w:r>
      <w:r w:rsidRPr="00EF7950">
        <w:rPr>
          <w:b/>
          <w:i/>
          <w:sz w:val="28"/>
          <w:szCs w:val="28"/>
        </w:rPr>
        <w:t>обеспечение сохранности историко-культурного наследия</w:t>
      </w:r>
      <w:r w:rsidRPr="00876CE5">
        <w:rPr>
          <w:sz w:val="28"/>
          <w:szCs w:val="28"/>
        </w:rPr>
        <w:t xml:space="preserve"> </w:t>
      </w:r>
      <w:r>
        <w:rPr>
          <w:sz w:val="28"/>
          <w:szCs w:val="28"/>
        </w:rPr>
        <w:t xml:space="preserve">были </w:t>
      </w:r>
      <w:r w:rsidRPr="00876CE5">
        <w:rPr>
          <w:sz w:val="28"/>
          <w:szCs w:val="28"/>
        </w:rPr>
        <w:t>предусмотрен</w:t>
      </w:r>
      <w:r>
        <w:rPr>
          <w:sz w:val="28"/>
          <w:szCs w:val="28"/>
        </w:rPr>
        <w:t>ы средства в сумме</w:t>
      </w:r>
      <w:r w:rsidRPr="00876CE5">
        <w:rPr>
          <w:sz w:val="28"/>
          <w:szCs w:val="28"/>
        </w:rPr>
        <w:t xml:space="preserve"> 5 285</w:t>
      </w:r>
      <w:r>
        <w:rPr>
          <w:sz w:val="28"/>
          <w:szCs w:val="28"/>
        </w:rPr>
        <w:t> </w:t>
      </w:r>
      <w:r w:rsidRPr="00876CE5">
        <w:rPr>
          <w:sz w:val="28"/>
          <w:szCs w:val="28"/>
        </w:rPr>
        <w:t>732</w:t>
      </w:r>
      <w:r>
        <w:rPr>
          <w:sz w:val="28"/>
          <w:szCs w:val="28"/>
        </w:rPr>
        <w:t>,2 </w:t>
      </w:r>
      <w:proofErr w:type="spellStart"/>
      <w:proofErr w:type="gramStart"/>
      <w:r>
        <w:rPr>
          <w:sz w:val="28"/>
          <w:szCs w:val="28"/>
        </w:rPr>
        <w:t>тыс.тенге</w:t>
      </w:r>
      <w:proofErr w:type="spellEnd"/>
      <w:proofErr w:type="gramEnd"/>
      <w:r w:rsidRPr="00876CE5">
        <w:rPr>
          <w:sz w:val="28"/>
          <w:szCs w:val="28"/>
        </w:rPr>
        <w:t xml:space="preserve">, </w:t>
      </w:r>
      <w:r>
        <w:rPr>
          <w:sz w:val="28"/>
          <w:szCs w:val="28"/>
        </w:rPr>
        <w:t>которые исполнены</w:t>
      </w:r>
      <w:r w:rsidRPr="00876CE5">
        <w:rPr>
          <w:sz w:val="28"/>
          <w:szCs w:val="28"/>
        </w:rPr>
        <w:t xml:space="preserve"> в полном объёме.</w:t>
      </w:r>
    </w:p>
    <w:p w:rsidR="003F0C29" w:rsidRDefault="003F0C29" w:rsidP="003F0C29">
      <w:pPr>
        <w:widowControl w:val="0"/>
        <w:pBdr>
          <w:bottom w:val="single" w:sz="4" w:space="0" w:color="FFFFFF"/>
        </w:pBdr>
        <w:ind w:firstLine="709"/>
        <w:jc w:val="both"/>
        <w:rPr>
          <w:sz w:val="28"/>
          <w:szCs w:val="28"/>
        </w:rPr>
      </w:pPr>
      <w:r w:rsidRPr="00876CE5">
        <w:rPr>
          <w:sz w:val="28"/>
          <w:szCs w:val="28"/>
        </w:rPr>
        <w:t>В рамках данной бюджетной подпрограммы предусмотрена деятельность по осуществлению культурных, образовательных, научно-исследовательских функций, пропаганде и популяризации историко-культурного наследия, повышению его имиджа и привлечению отечественных и иностранных туристов, направленная на сохранение историко-культурного наследия и передача его будущим поколениям, обеспечению общедоступности для всех слоев населения страны к объектам историко-культурного наследия, к культурным ценностям, публичному представлению музейных предметов и музейных коллекций, с целью вовлечения их в сферу культурной жизни народа. Организация экспозиционно-выставочной деятельности, проведение стационарных и передвижных выставок по Казахстану и за рубежом, создание новых экспозиций.</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Кроме того, в рамках бюджетной подпрограммы обеспечено сохранение памятников истории и культуры, находящихся на территории республиканских музеев-заповедник</w:t>
      </w:r>
      <w:r>
        <w:rPr>
          <w:sz w:val="28"/>
          <w:szCs w:val="28"/>
        </w:rPr>
        <w:t>ов:</w:t>
      </w:r>
      <w:r w:rsidRPr="00876CE5">
        <w:rPr>
          <w:sz w:val="28"/>
          <w:szCs w:val="28"/>
        </w:rPr>
        <w:t xml:space="preserve"> Абая «</w:t>
      </w:r>
      <w:proofErr w:type="spellStart"/>
      <w:r w:rsidRPr="00876CE5">
        <w:rPr>
          <w:sz w:val="28"/>
          <w:szCs w:val="28"/>
        </w:rPr>
        <w:t>Жидебай-Борили</w:t>
      </w:r>
      <w:proofErr w:type="spellEnd"/>
      <w:r w:rsidRPr="00876CE5">
        <w:rPr>
          <w:sz w:val="28"/>
          <w:szCs w:val="28"/>
        </w:rPr>
        <w:t>», «</w:t>
      </w:r>
      <w:proofErr w:type="spellStart"/>
      <w:r w:rsidRPr="00876CE5">
        <w:rPr>
          <w:sz w:val="28"/>
          <w:szCs w:val="28"/>
        </w:rPr>
        <w:t>Улытау</w:t>
      </w:r>
      <w:proofErr w:type="spellEnd"/>
      <w:r w:rsidRPr="00876CE5">
        <w:rPr>
          <w:sz w:val="28"/>
          <w:szCs w:val="28"/>
        </w:rPr>
        <w:t>», «Азрет-Султан», «</w:t>
      </w:r>
      <w:proofErr w:type="spellStart"/>
      <w:r w:rsidRPr="00876CE5">
        <w:rPr>
          <w:sz w:val="28"/>
          <w:szCs w:val="28"/>
        </w:rPr>
        <w:t>Отрар</w:t>
      </w:r>
      <w:proofErr w:type="spellEnd"/>
      <w:r w:rsidRPr="00876CE5">
        <w:rPr>
          <w:sz w:val="28"/>
          <w:szCs w:val="28"/>
        </w:rPr>
        <w:t>», «Памятники Древнего Тараза», «</w:t>
      </w:r>
      <w:proofErr w:type="spellStart"/>
      <w:r w:rsidRPr="00876CE5">
        <w:rPr>
          <w:sz w:val="28"/>
          <w:szCs w:val="28"/>
        </w:rPr>
        <w:t>Танбалы</w:t>
      </w:r>
      <w:proofErr w:type="spellEnd"/>
      <w:r w:rsidRPr="00876CE5">
        <w:rPr>
          <w:sz w:val="28"/>
          <w:szCs w:val="28"/>
        </w:rPr>
        <w:t>» «Ботай», «</w:t>
      </w:r>
      <w:proofErr w:type="spellStart"/>
      <w:r w:rsidRPr="00876CE5">
        <w:rPr>
          <w:sz w:val="28"/>
          <w:szCs w:val="28"/>
        </w:rPr>
        <w:t>Бозок</w:t>
      </w:r>
      <w:proofErr w:type="spellEnd"/>
      <w:r w:rsidRPr="00876CE5">
        <w:rPr>
          <w:sz w:val="28"/>
          <w:szCs w:val="28"/>
        </w:rPr>
        <w:t>», «</w:t>
      </w:r>
      <w:proofErr w:type="spellStart"/>
      <w:r w:rsidRPr="00876CE5">
        <w:rPr>
          <w:sz w:val="28"/>
          <w:szCs w:val="28"/>
        </w:rPr>
        <w:t>Сарайшык</w:t>
      </w:r>
      <w:proofErr w:type="spellEnd"/>
      <w:r w:rsidRPr="00876CE5">
        <w:rPr>
          <w:sz w:val="28"/>
          <w:szCs w:val="28"/>
        </w:rPr>
        <w:t>», «Иссык», «</w:t>
      </w:r>
      <w:proofErr w:type="spellStart"/>
      <w:r w:rsidRPr="00876CE5">
        <w:rPr>
          <w:sz w:val="28"/>
          <w:szCs w:val="28"/>
        </w:rPr>
        <w:t>Берел</w:t>
      </w:r>
      <w:proofErr w:type="spellEnd"/>
      <w:r w:rsidRPr="00876CE5">
        <w:rPr>
          <w:sz w:val="28"/>
          <w:szCs w:val="28"/>
        </w:rPr>
        <w:t>».</w:t>
      </w:r>
    </w:p>
    <w:p w:rsidR="003F0C29" w:rsidRPr="00275CEA" w:rsidRDefault="003F0C29" w:rsidP="003F0C29">
      <w:pPr>
        <w:widowControl w:val="0"/>
        <w:pBdr>
          <w:bottom w:val="single" w:sz="4" w:space="0" w:color="FFFFFF"/>
        </w:pBdr>
        <w:ind w:firstLine="709"/>
        <w:jc w:val="both"/>
        <w:rPr>
          <w:sz w:val="28"/>
          <w:szCs w:val="28"/>
        </w:rPr>
      </w:pPr>
      <w:r w:rsidRPr="00876CE5">
        <w:rPr>
          <w:i/>
          <w:sz w:val="28"/>
          <w:szCs w:val="28"/>
        </w:rPr>
        <w:t xml:space="preserve">Показатели прямого результата </w:t>
      </w:r>
      <w:r w:rsidRPr="00275CEA">
        <w:rPr>
          <w:sz w:val="28"/>
          <w:szCs w:val="28"/>
        </w:rPr>
        <w:t>достигнуты:</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количество проведенных выставок и презентаций историко-культурного наследия в стране (в т.ч. онлайн) проведено 119 мероприятий при плане 114 мероприятий</w:t>
      </w:r>
      <w:r>
        <w:rPr>
          <w:sz w:val="28"/>
          <w:szCs w:val="28"/>
        </w:rPr>
        <w:t>. У</w:t>
      </w:r>
      <w:r w:rsidRPr="00876CE5">
        <w:rPr>
          <w:sz w:val="28"/>
          <w:szCs w:val="28"/>
        </w:rPr>
        <w:t>величение количества мероприятий на 4,5</w:t>
      </w:r>
      <w:r w:rsidR="0016581B">
        <w:rPr>
          <w:sz w:val="28"/>
          <w:szCs w:val="28"/>
        </w:rPr>
        <w:t> </w:t>
      </w:r>
      <w:r w:rsidRPr="00876CE5">
        <w:rPr>
          <w:sz w:val="28"/>
          <w:szCs w:val="28"/>
        </w:rPr>
        <w:t xml:space="preserve">% обусловлена </w:t>
      </w:r>
      <w:r w:rsidRPr="00876CE5">
        <w:rPr>
          <w:sz w:val="28"/>
          <w:szCs w:val="28"/>
        </w:rPr>
        <w:lastRenderedPageBreak/>
        <w:t>переходом в онлайн режим с учетом эпидемиологической ситуации;</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проведенных выставок и презентаций историко-культурного наследия за рубежом</w:t>
      </w:r>
      <w:r>
        <w:rPr>
          <w:sz w:val="28"/>
          <w:szCs w:val="28"/>
        </w:rPr>
        <w:t xml:space="preserve"> составило </w:t>
      </w:r>
      <w:r w:rsidRPr="00876CE5">
        <w:rPr>
          <w:sz w:val="28"/>
          <w:szCs w:val="28"/>
        </w:rPr>
        <w:t>1 мероприятие</w:t>
      </w:r>
      <w:r>
        <w:rPr>
          <w:sz w:val="28"/>
          <w:szCs w:val="28"/>
        </w:rPr>
        <w:t>;</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количество посетителей музеев составило (в т.ч. онлайн) 99</w:t>
      </w:r>
      <w:r w:rsidR="0016581B">
        <w:rPr>
          <w:sz w:val="28"/>
          <w:szCs w:val="28"/>
        </w:rPr>
        <w:t> </w:t>
      </w:r>
      <w:r w:rsidRPr="00876CE5">
        <w:rPr>
          <w:sz w:val="28"/>
          <w:szCs w:val="28"/>
        </w:rPr>
        <w:t>250 человек при плане 95</w:t>
      </w:r>
      <w:r w:rsidR="0016581B">
        <w:rPr>
          <w:sz w:val="28"/>
          <w:szCs w:val="28"/>
        </w:rPr>
        <w:t> </w:t>
      </w:r>
      <w:r w:rsidRPr="00876CE5">
        <w:rPr>
          <w:sz w:val="28"/>
          <w:szCs w:val="28"/>
        </w:rPr>
        <w:t>000 человек</w:t>
      </w:r>
      <w:r>
        <w:rPr>
          <w:sz w:val="28"/>
          <w:szCs w:val="28"/>
        </w:rPr>
        <w:t>. У</w:t>
      </w:r>
      <w:r w:rsidRPr="00876CE5">
        <w:rPr>
          <w:sz w:val="28"/>
          <w:szCs w:val="28"/>
        </w:rPr>
        <w:t>величение количества посетителей музеев на 4,5</w:t>
      </w:r>
      <w:r>
        <w:rPr>
          <w:sz w:val="28"/>
          <w:szCs w:val="28"/>
        </w:rPr>
        <w:t> </w:t>
      </w:r>
      <w:r w:rsidRPr="00876CE5">
        <w:rPr>
          <w:sz w:val="28"/>
          <w:szCs w:val="28"/>
        </w:rPr>
        <w:t>% обусловлена с проводимой активной работой республиканских музеев в рамках популяризации казахстанской культуры и историко-культурного наследия в онлайн режиме с учетом эпидемиологической ситуации в стране.</w:t>
      </w:r>
    </w:p>
    <w:p w:rsidR="003F0C29" w:rsidRPr="00275CEA" w:rsidRDefault="003F0C29" w:rsidP="003F0C29">
      <w:pPr>
        <w:widowControl w:val="0"/>
        <w:pBdr>
          <w:bottom w:val="single" w:sz="4" w:space="0" w:color="FFFFFF"/>
        </w:pBdr>
        <w:ind w:firstLine="709"/>
        <w:jc w:val="both"/>
        <w:rPr>
          <w:b/>
          <w:i/>
          <w:sz w:val="28"/>
          <w:szCs w:val="28"/>
        </w:rPr>
      </w:pPr>
      <w:r w:rsidRPr="00275CEA">
        <w:rPr>
          <w:b/>
          <w:i/>
          <w:sz w:val="28"/>
          <w:szCs w:val="28"/>
        </w:rPr>
        <w:t>Экономический эффект:</w:t>
      </w:r>
    </w:p>
    <w:p w:rsidR="003F0C29" w:rsidRPr="00876CE5" w:rsidRDefault="003F0C29" w:rsidP="003F0C29">
      <w:pPr>
        <w:widowControl w:val="0"/>
        <w:pBdr>
          <w:bottom w:val="single" w:sz="4" w:space="0" w:color="FFFFFF"/>
        </w:pBdr>
        <w:ind w:firstLine="709"/>
        <w:jc w:val="both"/>
        <w:rPr>
          <w:sz w:val="28"/>
          <w:szCs w:val="28"/>
        </w:rPr>
      </w:pPr>
      <w:r>
        <w:rPr>
          <w:sz w:val="28"/>
          <w:szCs w:val="28"/>
        </w:rPr>
        <w:t>Б</w:t>
      </w:r>
      <w:r w:rsidRPr="00876CE5">
        <w:rPr>
          <w:sz w:val="28"/>
          <w:szCs w:val="28"/>
        </w:rPr>
        <w:t>юджетные субсидии</w:t>
      </w:r>
      <w:r>
        <w:rPr>
          <w:sz w:val="28"/>
          <w:szCs w:val="28"/>
        </w:rPr>
        <w:t xml:space="preserve"> были </w:t>
      </w:r>
      <w:r w:rsidRPr="00876CE5">
        <w:rPr>
          <w:sz w:val="28"/>
          <w:szCs w:val="28"/>
        </w:rPr>
        <w:t>выделены 18 музе</w:t>
      </w:r>
      <w:r>
        <w:rPr>
          <w:sz w:val="28"/>
          <w:szCs w:val="28"/>
        </w:rPr>
        <w:t xml:space="preserve">ям </w:t>
      </w:r>
      <w:r w:rsidRPr="00876CE5">
        <w:rPr>
          <w:sz w:val="28"/>
          <w:szCs w:val="28"/>
        </w:rPr>
        <w:t>и музе</w:t>
      </w:r>
      <w:r>
        <w:rPr>
          <w:sz w:val="28"/>
          <w:szCs w:val="28"/>
        </w:rPr>
        <w:t>ям</w:t>
      </w:r>
      <w:r w:rsidRPr="00876CE5">
        <w:rPr>
          <w:sz w:val="28"/>
          <w:szCs w:val="28"/>
        </w:rPr>
        <w:t>-заповедник</w:t>
      </w:r>
      <w:r>
        <w:rPr>
          <w:sz w:val="28"/>
          <w:szCs w:val="28"/>
        </w:rPr>
        <w:t>ам</w:t>
      </w:r>
      <w:r w:rsidRPr="00876CE5">
        <w:rPr>
          <w:sz w:val="28"/>
          <w:szCs w:val="28"/>
        </w:rPr>
        <w:t xml:space="preserve"> с общей штатной численностью</w:t>
      </w:r>
      <w:r>
        <w:rPr>
          <w:sz w:val="28"/>
          <w:szCs w:val="28"/>
        </w:rPr>
        <w:t xml:space="preserve"> </w:t>
      </w:r>
      <w:r w:rsidRPr="00876CE5">
        <w:rPr>
          <w:sz w:val="28"/>
          <w:szCs w:val="28"/>
        </w:rPr>
        <w:t>1</w:t>
      </w:r>
      <w:r>
        <w:rPr>
          <w:sz w:val="28"/>
          <w:szCs w:val="28"/>
        </w:rPr>
        <w:t> </w:t>
      </w:r>
      <w:r w:rsidRPr="00876CE5">
        <w:rPr>
          <w:sz w:val="28"/>
          <w:szCs w:val="28"/>
        </w:rPr>
        <w:t xml:space="preserve">517 человек ежегодно в форме </w:t>
      </w:r>
      <w:r>
        <w:rPr>
          <w:sz w:val="28"/>
          <w:szCs w:val="28"/>
        </w:rPr>
        <w:t>РГКП</w:t>
      </w:r>
      <w:r w:rsidRPr="00876CE5">
        <w:rPr>
          <w:sz w:val="28"/>
          <w:szCs w:val="28"/>
        </w:rPr>
        <w:t>: Музей мира и согласия</w:t>
      </w:r>
      <w:r>
        <w:rPr>
          <w:sz w:val="28"/>
          <w:szCs w:val="28"/>
        </w:rPr>
        <w:t>;</w:t>
      </w:r>
      <w:r w:rsidRPr="00876CE5">
        <w:rPr>
          <w:sz w:val="28"/>
          <w:szCs w:val="28"/>
        </w:rPr>
        <w:t xml:space="preserve"> Национальный музей Республики Казахстан</w:t>
      </w:r>
      <w:r>
        <w:rPr>
          <w:sz w:val="28"/>
          <w:szCs w:val="28"/>
        </w:rPr>
        <w:t>;</w:t>
      </w:r>
      <w:r w:rsidRPr="00876CE5">
        <w:rPr>
          <w:sz w:val="28"/>
          <w:szCs w:val="28"/>
        </w:rPr>
        <w:t xml:space="preserve"> Государственный историко-культурный и природный заповедник-музей «</w:t>
      </w:r>
      <w:proofErr w:type="spellStart"/>
      <w:r w:rsidRPr="00876CE5">
        <w:rPr>
          <w:sz w:val="28"/>
          <w:szCs w:val="28"/>
        </w:rPr>
        <w:t>Танбалы</w:t>
      </w:r>
      <w:proofErr w:type="spellEnd"/>
      <w:r w:rsidRPr="00876CE5">
        <w:rPr>
          <w:sz w:val="28"/>
          <w:szCs w:val="28"/>
        </w:rPr>
        <w:t>»</w:t>
      </w:r>
      <w:r>
        <w:rPr>
          <w:sz w:val="28"/>
          <w:szCs w:val="28"/>
        </w:rPr>
        <w:t>;</w:t>
      </w:r>
      <w:r w:rsidRPr="00876CE5">
        <w:rPr>
          <w:sz w:val="28"/>
          <w:szCs w:val="28"/>
        </w:rPr>
        <w:t xml:space="preserve"> Государственный историко-культурный и литературно-мемориальный заповедник-музей Абая «</w:t>
      </w:r>
      <w:proofErr w:type="spellStart"/>
      <w:r w:rsidRPr="00876CE5">
        <w:rPr>
          <w:sz w:val="28"/>
          <w:szCs w:val="28"/>
        </w:rPr>
        <w:t>Жидебай-Борили</w:t>
      </w:r>
      <w:proofErr w:type="spellEnd"/>
      <w:r w:rsidRPr="00876CE5">
        <w:rPr>
          <w:sz w:val="28"/>
          <w:szCs w:val="28"/>
        </w:rPr>
        <w:t>»</w:t>
      </w:r>
      <w:r>
        <w:rPr>
          <w:sz w:val="28"/>
          <w:szCs w:val="28"/>
        </w:rPr>
        <w:t>;</w:t>
      </w:r>
      <w:r w:rsidRPr="00876CE5">
        <w:rPr>
          <w:sz w:val="28"/>
          <w:szCs w:val="28"/>
        </w:rPr>
        <w:t xml:space="preserve"> Национальный историко-культурный и природный заповедник-музей «</w:t>
      </w:r>
      <w:proofErr w:type="spellStart"/>
      <w:r w:rsidRPr="00876CE5">
        <w:rPr>
          <w:sz w:val="28"/>
          <w:szCs w:val="28"/>
        </w:rPr>
        <w:t>Улытау</w:t>
      </w:r>
      <w:proofErr w:type="spellEnd"/>
      <w:r w:rsidRPr="00876CE5">
        <w:rPr>
          <w:sz w:val="28"/>
          <w:szCs w:val="28"/>
        </w:rPr>
        <w:t>»</w:t>
      </w:r>
      <w:r>
        <w:rPr>
          <w:sz w:val="28"/>
          <w:szCs w:val="28"/>
        </w:rPr>
        <w:t>;</w:t>
      </w:r>
      <w:r w:rsidRPr="00876CE5">
        <w:rPr>
          <w:sz w:val="28"/>
          <w:szCs w:val="28"/>
        </w:rPr>
        <w:t xml:space="preserve"> Государственный историко-культурный заповедник-музей «Азрет-Султан»</w:t>
      </w:r>
      <w:r>
        <w:rPr>
          <w:sz w:val="28"/>
          <w:szCs w:val="28"/>
        </w:rPr>
        <w:t>;</w:t>
      </w:r>
      <w:r w:rsidRPr="00876CE5">
        <w:rPr>
          <w:sz w:val="28"/>
          <w:szCs w:val="28"/>
        </w:rPr>
        <w:t xml:space="preserve"> Государственный историко-культурный заповедник-музей «Памятники древнего Тараза»</w:t>
      </w:r>
      <w:r>
        <w:rPr>
          <w:sz w:val="28"/>
          <w:szCs w:val="28"/>
        </w:rPr>
        <w:t>;</w:t>
      </w:r>
      <w:r w:rsidRPr="00876CE5">
        <w:rPr>
          <w:sz w:val="28"/>
          <w:szCs w:val="28"/>
        </w:rPr>
        <w:t xml:space="preserve"> </w:t>
      </w:r>
      <w:proofErr w:type="spellStart"/>
      <w:r w:rsidRPr="00876CE5">
        <w:rPr>
          <w:sz w:val="28"/>
          <w:szCs w:val="28"/>
        </w:rPr>
        <w:t>Отрарский</w:t>
      </w:r>
      <w:proofErr w:type="spellEnd"/>
      <w:r w:rsidRPr="00876CE5">
        <w:rPr>
          <w:sz w:val="28"/>
          <w:szCs w:val="28"/>
        </w:rPr>
        <w:t xml:space="preserve"> государственный археологический заповедник-музей</w:t>
      </w:r>
      <w:r>
        <w:rPr>
          <w:sz w:val="28"/>
          <w:szCs w:val="28"/>
        </w:rPr>
        <w:t>;</w:t>
      </w:r>
      <w:r w:rsidRPr="00876CE5">
        <w:rPr>
          <w:sz w:val="28"/>
          <w:szCs w:val="28"/>
        </w:rPr>
        <w:t xml:space="preserve"> Государственная коллекция уникальных смычковых музыкальных инструментов</w:t>
      </w:r>
      <w:r>
        <w:rPr>
          <w:sz w:val="28"/>
          <w:szCs w:val="28"/>
        </w:rPr>
        <w:t>;</w:t>
      </w:r>
      <w:r w:rsidRPr="00876CE5">
        <w:rPr>
          <w:sz w:val="28"/>
          <w:szCs w:val="28"/>
        </w:rPr>
        <w:t xml:space="preserve"> Государственный музей искусств Республики Казахстан име</w:t>
      </w:r>
      <w:r>
        <w:rPr>
          <w:sz w:val="28"/>
          <w:szCs w:val="28"/>
        </w:rPr>
        <w:t>ни</w:t>
      </w:r>
      <w:r w:rsidRPr="00876CE5">
        <w:rPr>
          <w:sz w:val="28"/>
          <w:szCs w:val="28"/>
        </w:rPr>
        <w:t xml:space="preserve"> А. </w:t>
      </w:r>
      <w:proofErr w:type="spellStart"/>
      <w:r w:rsidRPr="00876CE5">
        <w:rPr>
          <w:sz w:val="28"/>
          <w:szCs w:val="28"/>
        </w:rPr>
        <w:t>Кастеева</w:t>
      </w:r>
      <w:proofErr w:type="spellEnd"/>
      <w:r>
        <w:rPr>
          <w:sz w:val="28"/>
          <w:szCs w:val="28"/>
        </w:rPr>
        <w:t>;</w:t>
      </w:r>
      <w:r w:rsidRPr="00876CE5">
        <w:rPr>
          <w:sz w:val="28"/>
          <w:szCs w:val="28"/>
        </w:rPr>
        <w:t xml:space="preserve"> Государственный историко-культурный заповедник-музей «Иссык»</w:t>
      </w:r>
      <w:r>
        <w:rPr>
          <w:sz w:val="28"/>
          <w:szCs w:val="28"/>
        </w:rPr>
        <w:t>;</w:t>
      </w:r>
      <w:r w:rsidRPr="00876CE5">
        <w:rPr>
          <w:sz w:val="28"/>
          <w:szCs w:val="28"/>
        </w:rPr>
        <w:t xml:space="preserve"> Государственный историко-культурный заповедник-музей «</w:t>
      </w:r>
      <w:proofErr w:type="spellStart"/>
      <w:r w:rsidRPr="00876CE5">
        <w:rPr>
          <w:sz w:val="28"/>
          <w:szCs w:val="28"/>
        </w:rPr>
        <w:t>Берел</w:t>
      </w:r>
      <w:proofErr w:type="spellEnd"/>
      <w:r w:rsidRPr="00876CE5">
        <w:rPr>
          <w:sz w:val="28"/>
          <w:szCs w:val="28"/>
        </w:rPr>
        <w:t>»</w:t>
      </w:r>
      <w:r>
        <w:rPr>
          <w:sz w:val="28"/>
          <w:szCs w:val="28"/>
        </w:rPr>
        <w:t>;</w:t>
      </w:r>
      <w:r w:rsidRPr="00876CE5">
        <w:rPr>
          <w:sz w:val="28"/>
          <w:szCs w:val="28"/>
        </w:rPr>
        <w:t xml:space="preserve"> Республиканский музей «Центр сближения культур»</w:t>
      </w:r>
      <w:r>
        <w:rPr>
          <w:sz w:val="28"/>
          <w:szCs w:val="28"/>
        </w:rPr>
        <w:t>;</w:t>
      </w:r>
      <w:r w:rsidRPr="00876CE5">
        <w:rPr>
          <w:sz w:val="28"/>
          <w:szCs w:val="28"/>
        </w:rPr>
        <w:t xml:space="preserve"> Центральный государственный музей Республики Казахстан</w:t>
      </w:r>
      <w:r>
        <w:rPr>
          <w:sz w:val="28"/>
          <w:szCs w:val="28"/>
        </w:rPr>
        <w:t>;</w:t>
      </w:r>
      <w:r w:rsidRPr="00876CE5">
        <w:rPr>
          <w:sz w:val="28"/>
          <w:szCs w:val="28"/>
        </w:rPr>
        <w:t xml:space="preserve"> Национальный историко-культурный заповедник музей </w:t>
      </w:r>
      <w:proofErr w:type="spellStart"/>
      <w:r w:rsidRPr="00876CE5">
        <w:rPr>
          <w:sz w:val="28"/>
          <w:szCs w:val="28"/>
        </w:rPr>
        <w:t>Ордабасы</w:t>
      </w:r>
      <w:proofErr w:type="spellEnd"/>
      <w:r>
        <w:rPr>
          <w:sz w:val="28"/>
          <w:szCs w:val="28"/>
        </w:rPr>
        <w:t>;</w:t>
      </w:r>
      <w:r w:rsidRPr="00876CE5">
        <w:rPr>
          <w:sz w:val="28"/>
          <w:szCs w:val="28"/>
        </w:rPr>
        <w:t xml:space="preserve"> Государственный историко-культурный заповедник-музей «</w:t>
      </w:r>
      <w:proofErr w:type="spellStart"/>
      <w:r w:rsidRPr="00876CE5">
        <w:rPr>
          <w:sz w:val="28"/>
          <w:szCs w:val="28"/>
        </w:rPr>
        <w:t>Бозок</w:t>
      </w:r>
      <w:proofErr w:type="spellEnd"/>
      <w:r w:rsidRPr="00876CE5">
        <w:rPr>
          <w:sz w:val="28"/>
          <w:szCs w:val="28"/>
        </w:rPr>
        <w:t>»</w:t>
      </w:r>
      <w:r>
        <w:rPr>
          <w:sz w:val="28"/>
          <w:szCs w:val="28"/>
        </w:rPr>
        <w:t>;</w:t>
      </w:r>
      <w:r w:rsidRPr="00876CE5">
        <w:rPr>
          <w:sz w:val="28"/>
          <w:szCs w:val="28"/>
        </w:rPr>
        <w:t xml:space="preserve"> Государственный историко-культурный заповедник-музей «Ботай»</w:t>
      </w:r>
      <w:r>
        <w:rPr>
          <w:sz w:val="28"/>
          <w:szCs w:val="28"/>
        </w:rPr>
        <w:t>;</w:t>
      </w:r>
      <w:r w:rsidRPr="00876CE5">
        <w:rPr>
          <w:sz w:val="28"/>
          <w:szCs w:val="28"/>
        </w:rPr>
        <w:t xml:space="preserve"> Государственный историко-культурный заповедник-музей «</w:t>
      </w:r>
      <w:proofErr w:type="spellStart"/>
      <w:r w:rsidRPr="00876CE5">
        <w:rPr>
          <w:sz w:val="28"/>
          <w:szCs w:val="28"/>
        </w:rPr>
        <w:t>Сарайшык</w:t>
      </w:r>
      <w:proofErr w:type="spellEnd"/>
      <w:r w:rsidRPr="00876CE5">
        <w:rPr>
          <w:sz w:val="28"/>
          <w:szCs w:val="28"/>
        </w:rPr>
        <w:t>».</w:t>
      </w:r>
    </w:p>
    <w:p w:rsidR="003F0C29" w:rsidRDefault="003F0C29" w:rsidP="003F0C29">
      <w:pPr>
        <w:widowControl w:val="0"/>
        <w:pBdr>
          <w:bottom w:val="single" w:sz="4" w:space="0" w:color="FFFFFF"/>
        </w:pBdr>
        <w:ind w:firstLine="709"/>
        <w:jc w:val="both"/>
        <w:rPr>
          <w:sz w:val="28"/>
          <w:szCs w:val="28"/>
        </w:rPr>
      </w:pPr>
      <w:r w:rsidRPr="00876CE5">
        <w:rPr>
          <w:sz w:val="28"/>
          <w:szCs w:val="28"/>
        </w:rPr>
        <w:t xml:space="preserve">Налоговые поступления в местный бюджет в виде подоходного налога, социального налога и налога на имущество составили: </w:t>
      </w:r>
      <w:r>
        <w:rPr>
          <w:sz w:val="28"/>
          <w:szCs w:val="28"/>
        </w:rPr>
        <w:t xml:space="preserve">в </w:t>
      </w:r>
      <w:r w:rsidRPr="00876CE5">
        <w:rPr>
          <w:sz w:val="28"/>
          <w:szCs w:val="28"/>
        </w:rPr>
        <w:t>2018 год</w:t>
      </w:r>
      <w:r>
        <w:rPr>
          <w:sz w:val="28"/>
          <w:szCs w:val="28"/>
        </w:rPr>
        <w:t>у</w:t>
      </w:r>
      <w:r w:rsidRPr="00876CE5">
        <w:rPr>
          <w:sz w:val="28"/>
          <w:szCs w:val="28"/>
        </w:rPr>
        <w:t xml:space="preserve"> -199 645</w:t>
      </w:r>
      <w:r>
        <w:rPr>
          <w:sz w:val="28"/>
          <w:szCs w:val="28"/>
        </w:rPr>
        <w:t> </w:t>
      </w:r>
      <w:proofErr w:type="spellStart"/>
      <w:r>
        <w:rPr>
          <w:sz w:val="28"/>
          <w:szCs w:val="28"/>
        </w:rPr>
        <w:t>тыс.тенге</w:t>
      </w:r>
      <w:proofErr w:type="spellEnd"/>
      <w:r w:rsidRPr="00876CE5">
        <w:rPr>
          <w:sz w:val="28"/>
          <w:szCs w:val="28"/>
        </w:rPr>
        <w:t>,</w:t>
      </w:r>
      <w:r>
        <w:rPr>
          <w:sz w:val="28"/>
          <w:szCs w:val="28"/>
        </w:rPr>
        <w:t xml:space="preserve"> в</w:t>
      </w:r>
      <w:r w:rsidRPr="00876CE5">
        <w:rPr>
          <w:sz w:val="28"/>
          <w:szCs w:val="28"/>
        </w:rPr>
        <w:t xml:space="preserve"> 2019 год</w:t>
      </w:r>
      <w:r>
        <w:rPr>
          <w:sz w:val="28"/>
          <w:szCs w:val="28"/>
        </w:rPr>
        <w:t>у</w:t>
      </w:r>
      <w:r w:rsidR="0016581B">
        <w:rPr>
          <w:sz w:val="28"/>
          <w:szCs w:val="28"/>
        </w:rPr>
        <w:t xml:space="preserve"> </w:t>
      </w:r>
      <w:r w:rsidRPr="00876CE5">
        <w:rPr>
          <w:sz w:val="28"/>
          <w:szCs w:val="28"/>
        </w:rPr>
        <w:t>– 211</w:t>
      </w:r>
      <w:r>
        <w:rPr>
          <w:sz w:val="28"/>
          <w:szCs w:val="28"/>
        </w:rPr>
        <w:t> </w:t>
      </w:r>
      <w:r w:rsidRPr="00876CE5">
        <w:rPr>
          <w:sz w:val="28"/>
          <w:szCs w:val="28"/>
        </w:rPr>
        <w:t>055</w:t>
      </w:r>
      <w:r>
        <w:rPr>
          <w:sz w:val="28"/>
          <w:szCs w:val="28"/>
        </w:rPr>
        <w:t> </w:t>
      </w:r>
      <w:proofErr w:type="spellStart"/>
      <w:r>
        <w:rPr>
          <w:sz w:val="28"/>
          <w:szCs w:val="28"/>
        </w:rPr>
        <w:t>тыс.тенге</w:t>
      </w:r>
      <w:proofErr w:type="spellEnd"/>
      <w:r w:rsidRPr="00876CE5">
        <w:rPr>
          <w:sz w:val="28"/>
          <w:szCs w:val="28"/>
        </w:rPr>
        <w:t xml:space="preserve">, </w:t>
      </w:r>
      <w:r>
        <w:rPr>
          <w:sz w:val="28"/>
          <w:szCs w:val="28"/>
        </w:rPr>
        <w:t xml:space="preserve">в </w:t>
      </w:r>
      <w:r w:rsidRPr="00876CE5">
        <w:rPr>
          <w:sz w:val="28"/>
          <w:szCs w:val="28"/>
        </w:rPr>
        <w:t>2020 год</w:t>
      </w:r>
      <w:r>
        <w:rPr>
          <w:sz w:val="28"/>
          <w:szCs w:val="28"/>
        </w:rPr>
        <w:t>у</w:t>
      </w:r>
      <w:r w:rsidRPr="00876CE5">
        <w:rPr>
          <w:sz w:val="28"/>
          <w:szCs w:val="28"/>
        </w:rPr>
        <w:t xml:space="preserve"> – 270 126</w:t>
      </w:r>
      <w:r>
        <w:rPr>
          <w:sz w:val="28"/>
          <w:szCs w:val="28"/>
        </w:rPr>
        <w:t> </w:t>
      </w:r>
      <w:proofErr w:type="spellStart"/>
      <w:r>
        <w:rPr>
          <w:sz w:val="28"/>
          <w:szCs w:val="28"/>
        </w:rPr>
        <w:t>тыс.тенге</w:t>
      </w:r>
      <w:proofErr w:type="spellEnd"/>
      <w:r w:rsidRPr="00876CE5">
        <w:rPr>
          <w:sz w:val="28"/>
          <w:szCs w:val="28"/>
        </w:rPr>
        <w:t>.</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В связи с тем, что основная деятельность данных организации направлена на обеспечение общедоступности объектов культуры, выделенные средства предназначены на получение социального эффекта от обеспечения сохранности и обогащение культурного наследия, предоставления качественных услуг для духовно-эстетического развития граждан.</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Бюджетные субсиди</w:t>
      </w:r>
      <w:r>
        <w:rPr>
          <w:sz w:val="28"/>
          <w:szCs w:val="28"/>
        </w:rPr>
        <w:t>и</w:t>
      </w:r>
      <w:r w:rsidRPr="00876CE5">
        <w:rPr>
          <w:sz w:val="28"/>
          <w:szCs w:val="28"/>
        </w:rPr>
        <w:t xml:space="preserve"> выделяются для покрытия убытков (удешевления стоимости услуг) в процентном соотношени</w:t>
      </w:r>
      <w:r>
        <w:rPr>
          <w:sz w:val="28"/>
          <w:szCs w:val="28"/>
        </w:rPr>
        <w:t>и</w:t>
      </w:r>
      <w:r w:rsidRPr="00876CE5">
        <w:rPr>
          <w:sz w:val="28"/>
          <w:szCs w:val="28"/>
        </w:rPr>
        <w:t xml:space="preserve"> организациям культуры и не имеют обратного экономического эффекта.</w:t>
      </w:r>
    </w:p>
    <w:p w:rsidR="003F0C29" w:rsidRPr="00876CE5" w:rsidRDefault="003F0C29" w:rsidP="003F0C29">
      <w:pPr>
        <w:widowControl w:val="0"/>
        <w:pBdr>
          <w:bottom w:val="single" w:sz="4" w:space="0" w:color="FFFFFF"/>
        </w:pBdr>
        <w:ind w:firstLine="709"/>
        <w:jc w:val="both"/>
        <w:rPr>
          <w:sz w:val="28"/>
          <w:szCs w:val="28"/>
        </w:rPr>
      </w:pPr>
      <w:r w:rsidRPr="00C870D7">
        <w:rPr>
          <w:b/>
          <w:i/>
          <w:sz w:val="28"/>
          <w:szCs w:val="28"/>
        </w:rPr>
        <w:t>на</w:t>
      </w:r>
      <w:r>
        <w:rPr>
          <w:sz w:val="28"/>
          <w:szCs w:val="28"/>
        </w:rPr>
        <w:t xml:space="preserve"> </w:t>
      </w:r>
      <w:r w:rsidRPr="00275CEA">
        <w:rPr>
          <w:b/>
          <w:i/>
          <w:sz w:val="28"/>
          <w:szCs w:val="28"/>
        </w:rPr>
        <w:t>приобретение, издание и распространение социально-важных видов литературы</w:t>
      </w:r>
      <w:r>
        <w:rPr>
          <w:sz w:val="28"/>
          <w:szCs w:val="28"/>
        </w:rPr>
        <w:t xml:space="preserve"> были</w:t>
      </w:r>
      <w:r w:rsidRPr="00876CE5">
        <w:rPr>
          <w:sz w:val="28"/>
          <w:szCs w:val="28"/>
        </w:rPr>
        <w:t xml:space="preserve"> предусмотрен</w:t>
      </w:r>
      <w:r>
        <w:rPr>
          <w:sz w:val="28"/>
          <w:szCs w:val="28"/>
        </w:rPr>
        <w:t>ы</w:t>
      </w:r>
      <w:r w:rsidRPr="00876CE5">
        <w:rPr>
          <w:sz w:val="28"/>
          <w:szCs w:val="28"/>
        </w:rPr>
        <w:t xml:space="preserve"> средства </w:t>
      </w:r>
      <w:r>
        <w:rPr>
          <w:bCs/>
          <w:iCs/>
          <w:sz w:val="28"/>
          <w:szCs w:val="28"/>
        </w:rPr>
        <w:t>в сумме</w:t>
      </w:r>
      <w:r w:rsidRPr="00876CE5">
        <w:rPr>
          <w:bCs/>
          <w:iCs/>
          <w:sz w:val="28"/>
          <w:szCs w:val="28"/>
        </w:rPr>
        <w:t xml:space="preserve"> 2 477 186</w:t>
      </w:r>
      <w:r>
        <w:rPr>
          <w:bCs/>
          <w:iCs/>
          <w:sz w:val="28"/>
          <w:szCs w:val="28"/>
        </w:rPr>
        <w:t> </w:t>
      </w:r>
      <w:proofErr w:type="spellStart"/>
      <w:proofErr w:type="gramStart"/>
      <w:r>
        <w:rPr>
          <w:bCs/>
          <w:iCs/>
          <w:sz w:val="28"/>
          <w:szCs w:val="28"/>
        </w:rPr>
        <w:t>тыс.тенге</w:t>
      </w:r>
      <w:proofErr w:type="spellEnd"/>
      <w:proofErr w:type="gramEnd"/>
      <w:r>
        <w:rPr>
          <w:sz w:val="28"/>
          <w:szCs w:val="28"/>
        </w:rPr>
        <w:t>, исполнено</w:t>
      </w:r>
      <w:r w:rsidRPr="00876CE5">
        <w:rPr>
          <w:sz w:val="28"/>
          <w:szCs w:val="28"/>
        </w:rPr>
        <w:t xml:space="preserve"> 2 477 18</w:t>
      </w:r>
      <w:r>
        <w:rPr>
          <w:sz w:val="28"/>
          <w:szCs w:val="28"/>
        </w:rPr>
        <w:t>5</w:t>
      </w:r>
      <w:r w:rsidRPr="00876CE5">
        <w:rPr>
          <w:sz w:val="28"/>
          <w:szCs w:val="28"/>
        </w:rPr>
        <w:t>,5</w:t>
      </w:r>
      <w:r>
        <w:rPr>
          <w:sz w:val="28"/>
          <w:szCs w:val="28"/>
        </w:rPr>
        <w:t> </w:t>
      </w:r>
      <w:proofErr w:type="spellStart"/>
      <w:r>
        <w:rPr>
          <w:sz w:val="28"/>
          <w:szCs w:val="28"/>
        </w:rPr>
        <w:t>тыс.тенге</w:t>
      </w:r>
      <w:proofErr w:type="spellEnd"/>
      <w:r w:rsidRPr="00876CE5">
        <w:rPr>
          <w:sz w:val="28"/>
          <w:szCs w:val="28"/>
        </w:rPr>
        <w:t>, или 100</w:t>
      </w:r>
      <w:r>
        <w:rPr>
          <w:sz w:val="28"/>
          <w:szCs w:val="28"/>
        </w:rPr>
        <w:t> </w:t>
      </w:r>
      <w:r w:rsidRPr="00876CE5">
        <w:rPr>
          <w:sz w:val="28"/>
          <w:szCs w:val="28"/>
        </w:rPr>
        <w:t>%</w:t>
      </w:r>
      <w:r>
        <w:rPr>
          <w:sz w:val="28"/>
          <w:szCs w:val="28"/>
        </w:rPr>
        <w:t xml:space="preserve"> к плану на год</w:t>
      </w:r>
      <w:r w:rsidRPr="00876CE5">
        <w:rPr>
          <w:sz w:val="28"/>
          <w:szCs w:val="28"/>
        </w:rPr>
        <w:t xml:space="preserve">. </w:t>
      </w:r>
      <w:r>
        <w:rPr>
          <w:sz w:val="28"/>
          <w:szCs w:val="28"/>
        </w:rPr>
        <w:t xml:space="preserve">Не исполнено </w:t>
      </w:r>
      <w:r w:rsidRPr="00876CE5">
        <w:rPr>
          <w:sz w:val="28"/>
          <w:szCs w:val="28"/>
        </w:rPr>
        <w:lastRenderedPageBreak/>
        <w:t>0,5</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876CE5">
        <w:rPr>
          <w:sz w:val="28"/>
          <w:szCs w:val="28"/>
        </w:rPr>
        <w:t xml:space="preserve"> остаток за счет округления.</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В рамках данной подпрограммы обеспечен выпуск и доведение до библиотек общественно значимой литературы. Издания выпускаются по следующим направлениям: энциклопедическая и справочная литература, для детей и юношества, по культуре и искусству, в том числе нотная литература, художественная, познавательная, общественно-политическая, научно-популярная, переводная литература, посвященная юбилеям и памятным датам. Кроме того, в рамках вышеназванной подпрограммы приобретены ранее не изданные авторские произведения.</w:t>
      </w:r>
    </w:p>
    <w:p w:rsidR="003F0C29" w:rsidRPr="00275CEA" w:rsidRDefault="003F0C29" w:rsidP="003F0C29">
      <w:pPr>
        <w:widowControl w:val="0"/>
        <w:pBdr>
          <w:bottom w:val="single" w:sz="4" w:space="0" w:color="FFFFFF"/>
        </w:pBdr>
        <w:ind w:firstLine="709"/>
        <w:jc w:val="both"/>
        <w:rPr>
          <w:sz w:val="28"/>
          <w:szCs w:val="28"/>
        </w:rPr>
      </w:pPr>
      <w:r w:rsidRPr="00876CE5">
        <w:rPr>
          <w:i/>
          <w:sz w:val="28"/>
          <w:szCs w:val="28"/>
        </w:rPr>
        <w:t xml:space="preserve">Показатели прямого результата </w:t>
      </w:r>
      <w:r w:rsidRPr="00275CEA">
        <w:rPr>
          <w:sz w:val="28"/>
          <w:szCs w:val="28"/>
        </w:rPr>
        <w:t>достигнуты:</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выпущенной общественно-значимой литературы составило 313 наименований</w:t>
      </w:r>
      <w:r>
        <w:rPr>
          <w:sz w:val="28"/>
          <w:szCs w:val="28"/>
        </w:rPr>
        <w:t>;</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выпущенной общественно-значимой литературы для пополнения библиотечного фонда в количестве 891</w:t>
      </w:r>
      <w:r>
        <w:rPr>
          <w:sz w:val="28"/>
          <w:szCs w:val="28"/>
        </w:rPr>
        <w:t> </w:t>
      </w:r>
      <w:r w:rsidRPr="00876CE5">
        <w:rPr>
          <w:sz w:val="28"/>
          <w:szCs w:val="28"/>
        </w:rPr>
        <w:t>500 экземпляров;</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тематических направлений, охваченных в рамках проведения государственной политики в сфере книгоиздания</w:t>
      </w:r>
      <w:r>
        <w:rPr>
          <w:sz w:val="28"/>
          <w:szCs w:val="28"/>
        </w:rPr>
        <w:t>,</w:t>
      </w:r>
      <w:r w:rsidRPr="00876CE5">
        <w:rPr>
          <w:sz w:val="28"/>
          <w:szCs w:val="28"/>
        </w:rPr>
        <w:t xml:space="preserve"> </w:t>
      </w:r>
      <w:r>
        <w:rPr>
          <w:sz w:val="28"/>
          <w:szCs w:val="28"/>
        </w:rPr>
        <w:t>составило</w:t>
      </w:r>
      <w:r w:rsidRPr="00876CE5">
        <w:rPr>
          <w:sz w:val="28"/>
          <w:szCs w:val="28"/>
        </w:rPr>
        <w:t xml:space="preserve"> 11;</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приобретенной общественно-значимой литературы </w:t>
      </w:r>
      <w:r>
        <w:rPr>
          <w:sz w:val="28"/>
          <w:szCs w:val="28"/>
        </w:rPr>
        <w:t>составило</w:t>
      </w:r>
      <w:r w:rsidRPr="00876CE5">
        <w:rPr>
          <w:sz w:val="28"/>
          <w:szCs w:val="28"/>
        </w:rPr>
        <w:t xml:space="preserve"> 61 ед.</w:t>
      </w:r>
    </w:p>
    <w:p w:rsidR="003F0C29" w:rsidRPr="00876CE5" w:rsidRDefault="003F0C29" w:rsidP="003F0C29">
      <w:pPr>
        <w:widowControl w:val="0"/>
        <w:pBdr>
          <w:bottom w:val="single" w:sz="4" w:space="0" w:color="FFFFFF"/>
        </w:pBdr>
        <w:ind w:firstLine="709"/>
        <w:jc w:val="both"/>
        <w:rPr>
          <w:sz w:val="28"/>
          <w:szCs w:val="28"/>
        </w:rPr>
      </w:pPr>
      <w:r w:rsidRPr="00C870D7">
        <w:rPr>
          <w:b/>
          <w:i/>
          <w:sz w:val="28"/>
          <w:szCs w:val="28"/>
        </w:rPr>
        <w:t xml:space="preserve">на </w:t>
      </w:r>
      <w:r w:rsidRPr="001717DF">
        <w:rPr>
          <w:b/>
          <w:i/>
          <w:sz w:val="28"/>
          <w:szCs w:val="28"/>
        </w:rPr>
        <w:t>стимулирование деятелей в сфере культуры</w:t>
      </w:r>
      <w:r w:rsidRPr="00876CE5">
        <w:rPr>
          <w:sz w:val="28"/>
          <w:szCs w:val="28"/>
        </w:rPr>
        <w:t xml:space="preserve"> </w:t>
      </w:r>
      <w:r>
        <w:rPr>
          <w:sz w:val="28"/>
          <w:szCs w:val="28"/>
        </w:rPr>
        <w:t>было</w:t>
      </w:r>
      <w:r w:rsidRPr="00876CE5">
        <w:rPr>
          <w:sz w:val="28"/>
          <w:szCs w:val="28"/>
        </w:rPr>
        <w:t xml:space="preserve"> предусмотрено 188</w:t>
      </w:r>
      <w:r>
        <w:rPr>
          <w:sz w:val="28"/>
          <w:szCs w:val="28"/>
        </w:rPr>
        <w:t> </w:t>
      </w:r>
      <w:r w:rsidRPr="00876CE5">
        <w:rPr>
          <w:sz w:val="28"/>
          <w:szCs w:val="28"/>
        </w:rPr>
        <w:t>020</w:t>
      </w:r>
      <w:r>
        <w:rPr>
          <w:sz w:val="28"/>
          <w:szCs w:val="28"/>
        </w:rPr>
        <w:t> </w:t>
      </w:r>
      <w:proofErr w:type="spellStart"/>
      <w:proofErr w:type="gramStart"/>
      <w:r>
        <w:rPr>
          <w:sz w:val="28"/>
          <w:szCs w:val="28"/>
        </w:rPr>
        <w:t>тыс.тенге</w:t>
      </w:r>
      <w:proofErr w:type="spellEnd"/>
      <w:proofErr w:type="gramEnd"/>
      <w:r w:rsidRPr="00876CE5">
        <w:rPr>
          <w:sz w:val="28"/>
          <w:szCs w:val="28"/>
        </w:rPr>
        <w:t xml:space="preserve">, </w:t>
      </w:r>
      <w:r>
        <w:rPr>
          <w:sz w:val="28"/>
          <w:szCs w:val="28"/>
        </w:rPr>
        <w:t>которые ис</w:t>
      </w:r>
      <w:r w:rsidRPr="00876CE5">
        <w:rPr>
          <w:sz w:val="28"/>
          <w:szCs w:val="28"/>
        </w:rPr>
        <w:t>полнен</w:t>
      </w:r>
      <w:r>
        <w:rPr>
          <w:sz w:val="28"/>
          <w:szCs w:val="28"/>
        </w:rPr>
        <w:t>ы в полном объеме</w:t>
      </w:r>
      <w:r w:rsidRPr="00876CE5">
        <w:rPr>
          <w:sz w:val="28"/>
          <w:szCs w:val="28"/>
        </w:rPr>
        <w:t>.</w:t>
      </w:r>
    </w:p>
    <w:p w:rsidR="003F0C29" w:rsidRPr="00876CE5" w:rsidRDefault="003F0C29" w:rsidP="003F0C29">
      <w:pPr>
        <w:widowControl w:val="0"/>
        <w:pBdr>
          <w:bottom w:val="single" w:sz="4" w:space="0" w:color="FFFFFF"/>
        </w:pBdr>
        <w:ind w:firstLine="709"/>
        <w:jc w:val="both"/>
        <w:rPr>
          <w:i/>
          <w:iCs/>
          <w:sz w:val="28"/>
          <w:szCs w:val="28"/>
        </w:rPr>
      </w:pPr>
      <w:r w:rsidRPr="00876CE5">
        <w:rPr>
          <w:i/>
          <w:iCs/>
          <w:sz w:val="28"/>
          <w:szCs w:val="28"/>
        </w:rPr>
        <w:t>Показатели результата</w:t>
      </w:r>
      <w:r>
        <w:rPr>
          <w:i/>
          <w:iCs/>
          <w:sz w:val="28"/>
          <w:szCs w:val="28"/>
        </w:rPr>
        <w:t xml:space="preserve"> </w:t>
      </w:r>
      <w:r>
        <w:rPr>
          <w:iCs/>
          <w:sz w:val="28"/>
          <w:szCs w:val="28"/>
        </w:rPr>
        <w:t>достигнуты</w:t>
      </w:r>
      <w:r w:rsidRPr="00876CE5">
        <w:rPr>
          <w:i/>
          <w:iCs/>
          <w:sz w:val="28"/>
          <w:szCs w:val="28"/>
        </w:rPr>
        <w:t>:</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деятелей культуры, удостоенных государственных стипендий</w:t>
      </w:r>
      <w:r>
        <w:rPr>
          <w:sz w:val="28"/>
          <w:szCs w:val="28"/>
        </w:rPr>
        <w:t xml:space="preserve"> составило </w:t>
      </w:r>
      <w:r w:rsidRPr="00876CE5">
        <w:rPr>
          <w:sz w:val="28"/>
          <w:szCs w:val="28"/>
        </w:rPr>
        <w:t>75 человек</w:t>
      </w:r>
      <w:r>
        <w:rPr>
          <w:sz w:val="28"/>
          <w:szCs w:val="28"/>
        </w:rPr>
        <w:t>;</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деятелей культуры, удостоенных государственных премий</w:t>
      </w:r>
      <w:r>
        <w:rPr>
          <w:sz w:val="28"/>
          <w:szCs w:val="28"/>
        </w:rPr>
        <w:t>, составило</w:t>
      </w:r>
      <w:r w:rsidRPr="00876CE5">
        <w:rPr>
          <w:sz w:val="28"/>
          <w:szCs w:val="28"/>
        </w:rPr>
        <w:t xml:space="preserve"> 9 человек</w:t>
      </w:r>
      <w:r>
        <w:rPr>
          <w:sz w:val="28"/>
          <w:szCs w:val="28"/>
        </w:rPr>
        <w:t>.</w:t>
      </w:r>
    </w:p>
    <w:p w:rsidR="003F0C29" w:rsidRPr="00876CE5" w:rsidRDefault="003F0C29" w:rsidP="003F0C29">
      <w:pPr>
        <w:widowControl w:val="0"/>
        <w:pBdr>
          <w:bottom w:val="single" w:sz="4" w:space="0" w:color="FFFFFF"/>
        </w:pBdr>
        <w:ind w:firstLine="709"/>
        <w:jc w:val="both"/>
        <w:rPr>
          <w:sz w:val="28"/>
          <w:szCs w:val="28"/>
        </w:rPr>
      </w:pPr>
      <w:r w:rsidRPr="00C870D7">
        <w:rPr>
          <w:b/>
          <w:i/>
          <w:sz w:val="28"/>
          <w:szCs w:val="28"/>
        </w:rPr>
        <w:t>на обеспечение сохранности архивных документов и архива печати</w:t>
      </w:r>
      <w:r w:rsidRPr="00876CE5">
        <w:rPr>
          <w:sz w:val="28"/>
          <w:szCs w:val="28"/>
        </w:rPr>
        <w:t xml:space="preserve"> </w:t>
      </w:r>
      <w:r>
        <w:rPr>
          <w:sz w:val="28"/>
          <w:szCs w:val="28"/>
        </w:rPr>
        <w:t>было предусмотрено</w:t>
      </w:r>
      <w:r w:rsidRPr="00876CE5">
        <w:rPr>
          <w:sz w:val="28"/>
          <w:szCs w:val="28"/>
        </w:rPr>
        <w:t xml:space="preserve"> 697 745,7</w:t>
      </w:r>
      <w:r>
        <w:rPr>
          <w:sz w:val="28"/>
          <w:szCs w:val="28"/>
        </w:rPr>
        <w:t> </w:t>
      </w:r>
      <w:proofErr w:type="spellStart"/>
      <w:proofErr w:type="gramStart"/>
      <w:r>
        <w:rPr>
          <w:sz w:val="28"/>
          <w:szCs w:val="28"/>
        </w:rPr>
        <w:t>тыс.тенге</w:t>
      </w:r>
      <w:proofErr w:type="spellEnd"/>
      <w:proofErr w:type="gramEnd"/>
      <w:r>
        <w:rPr>
          <w:sz w:val="28"/>
          <w:szCs w:val="28"/>
        </w:rPr>
        <w:t>, исполнено</w:t>
      </w:r>
      <w:r w:rsidRPr="00876CE5">
        <w:rPr>
          <w:sz w:val="28"/>
          <w:szCs w:val="28"/>
        </w:rPr>
        <w:t xml:space="preserve"> 697 758,6</w:t>
      </w:r>
      <w:r>
        <w:rPr>
          <w:sz w:val="28"/>
          <w:szCs w:val="28"/>
        </w:rPr>
        <w:t> </w:t>
      </w:r>
      <w:proofErr w:type="spellStart"/>
      <w:r>
        <w:rPr>
          <w:sz w:val="28"/>
          <w:szCs w:val="28"/>
        </w:rPr>
        <w:t>тыс.тенге</w:t>
      </w:r>
      <w:proofErr w:type="spellEnd"/>
      <w:r>
        <w:rPr>
          <w:sz w:val="28"/>
          <w:szCs w:val="28"/>
        </w:rPr>
        <w:t>,</w:t>
      </w:r>
      <w:r w:rsidRPr="00876CE5">
        <w:rPr>
          <w:sz w:val="28"/>
          <w:szCs w:val="28"/>
        </w:rPr>
        <w:t xml:space="preserve"> или 100</w:t>
      </w:r>
      <w:r>
        <w:rPr>
          <w:sz w:val="28"/>
          <w:szCs w:val="28"/>
        </w:rPr>
        <w:t> </w:t>
      </w:r>
      <w:r w:rsidRPr="00876CE5">
        <w:rPr>
          <w:sz w:val="28"/>
          <w:szCs w:val="28"/>
        </w:rPr>
        <w:t>%</w:t>
      </w:r>
      <w:r>
        <w:rPr>
          <w:sz w:val="28"/>
          <w:szCs w:val="28"/>
        </w:rPr>
        <w:t xml:space="preserve"> к плану на год. Не исполнено 8</w:t>
      </w:r>
      <w:r w:rsidRPr="00876CE5">
        <w:rPr>
          <w:sz w:val="28"/>
          <w:szCs w:val="28"/>
        </w:rPr>
        <w:t>7,1</w:t>
      </w:r>
      <w:r>
        <w:rPr>
          <w:sz w:val="28"/>
          <w:szCs w:val="28"/>
        </w:rPr>
        <w:t> </w:t>
      </w:r>
      <w:proofErr w:type="spellStart"/>
      <w:proofErr w:type="gramStart"/>
      <w:r>
        <w:rPr>
          <w:sz w:val="28"/>
          <w:szCs w:val="28"/>
        </w:rPr>
        <w:t>тыс.тенге</w:t>
      </w:r>
      <w:proofErr w:type="spellEnd"/>
      <w:proofErr w:type="gramEnd"/>
      <w:r w:rsidRPr="00876CE5">
        <w:rPr>
          <w:sz w:val="28"/>
          <w:szCs w:val="28"/>
        </w:rPr>
        <w:t>, из них 11,4</w:t>
      </w:r>
      <w:r>
        <w:rPr>
          <w:sz w:val="28"/>
          <w:szCs w:val="28"/>
        </w:rPr>
        <w:t> </w:t>
      </w:r>
      <w:proofErr w:type="spellStart"/>
      <w:r>
        <w:rPr>
          <w:sz w:val="28"/>
          <w:szCs w:val="28"/>
        </w:rPr>
        <w:t>тыс.тенге</w:t>
      </w:r>
      <w:proofErr w:type="spellEnd"/>
      <w:r>
        <w:rPr>
          <w:sz w:val="28"/>
          <w:szCs w:val="28"/>
        </w:rPr>
        <w:t xml:space="preserve"> -</w:t>
      </w:r>
      <w:r w:rsidRPr="00876CE5">
        <w:rPr>
          <w:sz w:val="28"/>
          <w:szCs w:val="28"/>
        </w:rPr>
        <w:t xml:space="preserve"> экономия по фонду оплаты труда</w:t>
      </w:r>
      <w:r>
        <w:rPr>
          <w:sz w:val="28"/>
          <w:szCs w:val="28"/>
        </w:rPr>
        <w:t>. Не освоено</w:t>
      </w:r>
      <w:r w:rsidRPr="00876CE5">
        <w:rPr>
          <w:sz w:val="28"/>
          <w:szCs w:val="28"/>
        </w:rPr>
        <w:t xml:space="preserve"> 75,7</w:t>
      </w:r>
      <w:r>
        <w:rPr>
          <w:sz w:val="28"/>
          <w:szCs w:val="28"/>
        </w:rPr>
        <w:t> </w:t>
      </w:r>
      <w:proofErr w:type="spellStart"/>
      <w:proofErr w:type="gramStart"/>
      <w:r>
        <w:rPr>
          <w:sz w:val="28"/>
          <w:szCs w:val="28"/>
        </w:rPr>
        <w:t>тыс.тенге</w:t>
      </w:r>
      <w:proofErr w:type="spellEnd"/>
      <w:proofErr w:type="gramEnd"/>
      <w:r>
        <w:rPr>
          <w:sz w:val="28"/>
          <w:szCs w:val="28"/>
        </w:rPr>
        <w:t xml:space="preserve"> - </w:t>
      </w:r>
      <w:r w:rsidRPr="00876CE5">
        <w:rPr>
          <w:sz w:val="28"/>
          <w:szCs w:val="28"/>
        </w:rPr>
        <w:t>несвоевременное предоставление актов выполненных работ, счетов-фактур.</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Данная </w:t>
      </w:r>
      <w:r>
        <w:rPr>
          <w:sz w:val="28"/>
          <w:szCs w:val="28"/>
        </w:rPr>
        <w:t>под</w:t>
      </w:r>
      <w:r w:rsidRPr="00876CE5">
        <w:rPr>
          <w:sz w:val="28"/>
          <w:szCs w:val="28"/>
        </w:rPr>
        <w:t>программа предусматривает пополнение, обеспечение сохранности, государственный учет и специальное использование документов Национального архивного фонда, ведение научно-исследовательской и научно-методической работы в области архивного дела, документоведения с управленческой, аудиовизуальной и научно-технической документации, обеспечение сохранности архива печати на основе контрольных экземпляров несекретных изданий, издаваемых на территории Республики Казахстан.</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По данной бюджетной </w:t>
      </w:r>
      <w:r>
        <w:rPr>
          <w:sz w:val="28"/>
          <w:szCs w:val="28"/>
        </w:rPr>
        <w:t>под</w:t>
      </w:r>
      <w:r w:rsidRPr="00876CE5">
        <w:rPr>
          <w:sz w:val="28"/>
          <w:szCs w:val="28"/>
        </w:rPr>
        <w:t>программе финансиру</w:t>
      </w:r>
      <w:r>
        <w:rPr>
          <w:sz w:val="28"/>
          <w:szCs w:val="28"/>
        </w:rPr>
        <w:t>е</w:t>
      </w:r>
      <w:r w:rsidRPr="00876CE5">
        <w:rPr>
          <w:sz w:val="28"/>
          <w:szCs w:val="28"/>
        </w:rPr>
        <w:t>тся</w:t>
      </w:r>
      <w:r>
        <w:rPr>
          <w:sz w:val="28"/>
          <w:szCs w:val="28"/>
        </w:rPr>
        <w:t xml:space="preserve"> 5</w:t>
      </w:r>
      <w:r w:rsidRPr="00876CE5">
        <w:rPr>
          <w:sz w:val="28"/>
          <w:szCs w:val="28"/>
        </w:rPr>
        <w:t xml:space="preserve"> архивны</w:t>
      </w:r>
      <w:r>
        <w:rPr>
          <w:sz w:val="28"/>
          <w:szCs w:val="28"/>
        </w:rPr>
        <w:t>х</w:t>
      </w:r>
      <w:r w:rsidRPr="00876CE5">
        <w:rPr>
          <w:sz w:val="28"/>
          <w:szCs w:val="28"/>
        </w:rPr>
        <w:t xml:space="preserve"> учреждени</w:t>
      </w:r>
      <w:r>
        <w:rPr>
          <w:sz w:val="28"/>
          <w:szCs w:val="28"/>
        </w:rPr>
        <w:t>й.</w:t>
      </w:r>
    </w:p>
    <w:p w:rsidR="003F0C29" w:rsidRPr="00876CE5" w:rsidRDefault="003F0C29" w:rsidP="003F0C29">
      <w:pPr>
        <w:widowControl w:val="0"/>
        <w:pBdr>
          <w:bottom w:val="single" w:sz="4" w:space="0" w:color="FFFFFF"/>
        </w:pBdr>
        <w:ind w:firstLine="709"/>
        <w:jc w:val="both"/>
        <w:rPr>
          <w:i/>
          <w:sz w:val="28"/>
          <w:szCs w:val="28"/>
        </w:rPr>
      </w:pPr>
      <w:r w:rsidRPr="00876CE5">
        <w:rPr>
          <w:i/>
          <w:sz w:val="28"/>
          <w:szCs w:val="28"/>
        </w:rPr>
        <w:t>Показатели прямого результата</w:t>
      </w:r>
      <w:r>
        <w:rPr>
          <w:i/>
          <w:sz w:val="28"/>
          <w:szCs w:val="28"/>
        </w:rPr>
        <w:t xml:space="preserve"> </w:t>
      </w:r>
      <w:r>
        <w:rPr>
          <w:sz w:val="28"/>
          <w:szCs w:val="28"/>
        </w:rPr>
        <w:t>достигнуты</w:t>
      </w:r>
      <w:r w:rsidRPr="007D3CE4">
        <w:rPr>
          <w:sz w:val="28"/>
          <w:szCs w:val="28"/>
        </w:rPr>
        <w:t>:</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количество документов Национального архивного фонда </w:t>
      </w:r>
      <w:r>
        <w:rPr>
          <w:sz w:val="28"/>
          <w:szCs w:val="28"/>
        </w:rPr>
        <w:t>Республики Казахстан</w:t>
      </w:r>
      <w:r w:rsidRPr="00876CE5">
        <w:rPr>
          <w:sz w:val="28"/>
          <w:szCs w:val="28"/>
        </w:rPr>
        <w:t>, хранящихся в республиканских государственных архивных учреждениях</w:t>
      </w:r>
      <w:r>
        <w:rPr>
          <w:sz w:val="28"/>
          <w:szCs w:val="28"/>
        </w:rPr>
        <w:t>, составило</w:t>
      </w:r>
      <w:r w:rsidRPr="00876CE5">
        <w:rPr>
          <w:sz w:val="28"/>
          <w:szCs w:val="28"/>
        </w:rPr>
        <w:t xml:space="preserve"> 2 175 </w:t>
      </w:r>
      <w:proofErr w:type="spellStart"/>
      <w:r w:rsidRPr="00876CE5">
        <w:rPr>
          <w:sz w:val="28"/>
          <w:szCs w:val="28"/>
        </w:rPr>
        <w:t>тыс.ед.хр</w:t>
      </w:r>
      <w:proofErr w:type="spellEnd"/>
      <w:r w:rsidRPr="00876CE5">
        <w:rPr>
          <w:sz w:val="28"/>
          <w:szCs w:val="28"/>
        </w:rPr>
        <w:t xml:space="preserve">. документов при плане 2 169 </w:t>
      </w:r>
      <w:proofErr w:type="spellStart"/>
      <w:r w:rsidRPr="00876CE5">
        <w:rPr>
          <w:sz w:val="28"/>
          <w:szCs w:val="28"/>
        </w:rPr>
        <w:t>тыс.ед.хр</w:t>
      </w:r>
      <w:proofErr w:type="spellEnd"/>
      <w:r w:rsidRPr="00876CE5">
        <w:rPr>
          <w:sz w:val="28"/>
          <w:szCs w:val="28"/>
        </w:rPr>
        <w:t xml:space="preserve">. </w:t>
      </w:r>
      <w:r w:rsidRPr="00876CE5">
        <w:rPr>
          <w:sz w:val="28"/>
          <w:szCs w:val="28"/>
        </w:rPr>
        <w:lastRenderedPageBreak/>
        <w:t>документов</w:t>
      </w:r>
      <w:r>
        <w:rPr>
          <w:sz w:val="28"/>
          <w:szCs w:val="28"/>
        </w:rPr>
        <w:t>.</w:t>
      </w:r>
      <w:r w:rsidRPr="00876CE5">
        <w:rPr>
          <w:sz w:val="28"/>
          <w:szCs w:val="28"/>
        </w:rPr>
        <w:t xml:space="preserve"> Перевыполнение </w:t>
      </w:r>
      <w:r>
        <w:rPr>
          <w:sz w:val="28"/>
          <w:szCs w:val="28"/>
        </w:rPr>
        <w:t xml:space="preserve">показателя </w:t>
      </w:r>
      <w:r w:rsidRPr="00876CE5">
        <w:rPr>
          <w:sz w:val="28"/>
          <w:szCs w:val="28"/>
        </w:rPr>
        <w:t xml:space="preserve">на 6,4 </w:t>
      </w:r>
      <w:proofErr w:type="spellStart"/>
      <w:r w:rsidRPr="00876CE5">
        <w:rPr>
          <w:sz w:val="28"/>
          <w:szCs w:val="28"/>
        </w:rPr>
        <w:t>тыс.ед.хр</w:t>
      </w:r>
      <w:proofErr w:type="spellEnd"/>
      <w:r w:rsidRPr="00876CE5">
        <w:rPr>
          <w:sz w:val="28"/>
          <w:szCs w:val="28"/>
        </w:rPr>
        <w:t>. (0,3%) обусловлено поступлением незапланированных документов ликвидированных организаций, источников комплектования Национального архивного фонда;</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количество архивных документов, поступивших на хранение в республиканские государственные архивные учреждения за год</w:t>
      </w:r>
      <w:r>
        <w:rPr>
          <w:sz w:val="28"/>
          <w:szCs w:val="28"/>
        </w:rPr>
        <w:t xml:space="preserve">, составило </w:t>
      </w:r>
      <w:r w:rsidRPr="00876CE5">
        <w:rPr>
          <w:sz w:val="28"/>
          <w:szCs w:val="28"/>
        </w:rPr>
        <w:t>59</w:t>
      </w:r>
      <w:r>
        <w:rPr>
          <w:sz w:val="28"/>
          <w:szCs w:val="28"/>
        </w:rPr>
        <w:t> </w:t>
      </w:r>
      <w:r w:rsidRPr="00876CE5">
        <w:rPr>
          <w:sz w:val="28"/>
          <w:szCs w:val="28"/>
        </w:rPr>
        <w:t xml:space="preserve">464 ед. документов при плане 58 592 ед. документов. Перевыполнение </w:t>
      </w:r>
      <w:r>
        <w:rPr>
          <w:sz w:val="28"/>
          <w:szCs w:val="28"/>
        </w:rPr>
        <w:t>показателя</w:t>
      </w:r>
      <w:r w:rsidRPr="00876CE5">
        <w:rPr>
          <w:sz w:val="28"/>
          <w:szCs w:val="28"/>
        </w:rPr>
        <w:t xml:space="preserve"> на 872 ед. (1,5%) обусловлено поступлением незапланированных документов ликвидированных организаций, источников комплектования Национального архивного фонда;</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количество услуг, оказанных республиканскими государственными архивами</w:t>
      </w:r>
      <w:r>
        <w:rPr>
          <w:sz w:val="28"/>
          <w:szCs w:val="28"/>
        </w:rPr>
        <w:t>, составило</w:t>
      </w:r>
      <w:r w:rsidRPr="00876CE5">
        <w:rPr>
          <w:sz w:val="28"/>
          <w:szCs w:val="28"/>
        </w:rPr>
        <w:t xml:space="preserve"> 3</w:t>
      </w:r>
      <w:r>
        <w:rPr>
          <w:sz w:val="28"/>
          <w:szCs w:val="28"/>
        </w:rPr>
        <w:t> </w:t>
      </w:r>
      <w:r w:rsidRPr="00876CE5">
        <w:rPr>
          <w:sz w:val="28"/>
          <w:szCs w:val="28"/>
        </w:rPr>
        <w:t>601 документов при плане 2 678 документо</w:t>
      </w:r>
      <w:r>
        <w:rPr>
          <w:sz w:val="28"/>
          <w:szCs w:val="28"/>
        </w:rPr>
        <w:t>в</w:t>
      </w:r>
      <w:r w:rsidRPr="00876CE5">
        <w:rPr>
          <w:sz w:val="28"/>
          <w:szCs w:val="28"/>
        </w:rPr>
        <w:t xml:space="preserve">. Перевыполнение </w:t>
      </w:r>
      <w:r>
        <w:rPr>
          <w:sz w:val="28"/>
          <w:szCs w:val="28"/>
        </w:rPr>
        <w:t>показателя</w:t>
      </w:r>
      <w:r w:rsidRPr="00876CE5">
        <w:rPr>
          <w:sz w:val="28"/>
          <w:szCs w:val="28"/>
        </w:rPr>
        <w:t xml:space="preserve"> обусловлено увеличением количества запросов от </w:t>
      </w:r>
      <w:proofErr w:type="spellStart"/>
      <w:r w:rsidRPr="00876CE5">
        <w:rPr>
          <w:sz w:val="28"/>
          <w:szCs w:val="28"/>
        </w:rPr>
        <w:t>услугополучателей</w:t>
      </w:r>
      <w:proofErr w:type="spellEnd"/>
      <w:r w:rsidRPr="00876CE5">
        <w:rPr>
          <w:sz w:val="28"/>
          <w:szCs w:val="28"/>
        </w:rPr>
        <w:t xml:space="preserve"> в декабре месяце на 923 ед.</w:t>
      </w:r>
      <w:r>
        <w:rPr>
          <w:sz w:val="28"/>
          <w:szCs w:val="28"/>
        </w:rPr>
        <w:t xml:space="preserve">, </w:t>
      </w:r>
      <w:r w:rsidRPr="00876CE5">
        <w:rPr>
          <w:sz w:val="28"/>
          <w:szCs w:val="28"/>
        </w:rPr>
        <w:t xml:space="preserve">из них: 26 ед. </w:t>
      </w:r>
      <w:r>
        <w:rPr>
          <w:sz w:val="28"/>
          <w:szCs w:val="28"/>
        </w:rPr>
        <w:t>–</w:t>
      </w:r>
      <w:r w:rsidRPr="00876CE5">
        <w:rPr>
          <w:sz w:val="28"/>
          <w:szCs w:val="28"/>
        </w:rPr>
        <w:t xml:space="preserve"> </w:t>
      </w:r>
      <w:r w:rsidRPr="00AA1B94">
        <w:rPr>
          <w:sz w:val="28"/>
          <w:szCs w:val="28"/>
        </w:rPr>
        <w:t>Национальный архив,</w:t>
      </w:r>
      <w:r w:rsidRPr="00876CE5">
        <w:rPr>
          <w:sz w:val="28"/>
          <w:szCs w:val="28"/>
        </w:rPr>
        <w:t xml:space="preserve"> 638 </w:t>
      </w:r>
      <w:r>
        <w:rPr>
          <w:sz w:val="28"/>
          <w:szCs w:val="28"/>
        </w:rPr>
        <w:t>–</w:t>
      </w:r>
      <w:r w:rsidRPr="00876CE5">
        <w:rPr>
          <w:sz w:val="28"/>
          <w:szCs w:val="28"/>
        </w:rPr>
        <w:t xml:space="preserve"> </w:t>
      </w:r>
      <w:r>
        <w:rPr>
          <w:sz w:val="28"/>
          <w:szCs w:val="28"/>
        </w:rPr>
        <w:t xml:space="preserve">Центральный Государственный </w:t>
      </w:r>
      <w:r w:rsidRPr="00AA1B94">
        <w:rPr>
          <w:sz w:val="28"/>
          <w:szCs w:val="28"/>
        </w:rPr>
        <w:t>архив,</w:t>
      </w:r>
      <w:r w:rsidRPr="00876CE5">
        <w:rPr>
          <w:sz w:val="28"/>
          <w:szCs w:val="28"/>
        </w:rPr>
        <w:t xml:space="preserve"> 9 - </w:t>
      </w:r>
      <w:r>
        <w:rPr>
          <w:sz w:val="28"/>
          <w:szCs w:val="28"/>
        </w:rPr>
        <w:t xml:space="preserve">Центральный Государственный </w:t>
      </w:r>
      <w:r w:rsidRPr="00AA1B94">
        <w:rPr>
          <w:sz w:val="28"/>
          <w:szCs w:val="28"/>
        </w:rPr>
        <w:t>архив научно-технической документации,</w:t>
      </w:r>
      <w:r w:rsidRPr="00876CE5">
        <w:rPr>
          <w:sz w:val="28"/>
          <w:szCs w:val="28"/>
        </w:rPr>
        <w:t xml:space="preserve"> 250 - </w:t>
      </w:r>
      <w:r>
        <w:rPr>
          <w:sz w:val="28"/>
          <w:szCs w:val="28"/>
        </w:rPr>
        <w:t xml:space="preserve">Государственный </w:t>
      </w:r>
      <w:r w:rsidRPr="00AA1B94">
        <w:rPr>
          <w:sz w:val="28"/>
          <w:szCs w:val="28"/>
        </w:rPr>
        <w:t>архив</w:t>
      </w:r>
      <w:r>
        <w:rPr>
          <w:sz w:val="28"/>
          <w:szCs w:val="28"/>
        </w:rPr>
        <w:t xml:space="preserve"> </w:t>
      </w:r>
      <w:proofErr w:type="gramStart"/>
      <w:r>
        <w:rPr>
          <w:sz w:val="28"/>
          <w:szCs w:val="28"/>
        </w:rPr>
        <w:t>кино-фотодокументов</w:t>
      </w:r>
      <w:proofErr w:type="gramEnd"/>
      <w:r>
        <w:rPr>
          <w:sz w:val="28"/>
          <w:szCs w:val="28"/>
        </w:rPr>
        <w:t xml:space="preserve"> и звукозаписи</w:t>
      </w:r>
      <w:r w:rsidRPr="00876CE5">
        <w:rPr>
          <w:sz w:val="28"/>
          <w:szCs w:val="28"/>
        </w:rPr>
        <w:t xml:space="preserve">. Республиканскими государственными </w:t>
      </w:r>
      <w:proofErr w:type="gramStart"/>
      <w:r w:rsidRPr="00876CE5">
        <w:rPr>
          <w:sz w:val="28"/>
          <w:szCs w:val="28"/>
        </w:rPr>
        <w:t>архивами оказывается</w:t>
      </w:r>
      <w:proofErr w:type="gramEnd"/>
      <w:r w:rsidRPr="00876CE5">
        <w:rPr>
          <w:sz w:val="28"/>
          <w:szCs w:val="28"/>
        </w:rPr>
        <w:t xml:space="preserve"> </w:t>
      </w:r>
      <w:r>
        <w:rPr>
          <w:sz w:val="28"/>
          <w:szCs w:val="28"/>
        </w:rPr>
        <w:t>1</w:t>
      </w:r>
      <w:r w:rsidRPr="00876CE5">
        <w:rPr>
          <w:sz w:val="28"/>
          <w:szCs w:val="28"/>
        </w:rPr>
        <w:t xml:space="preserve"> государственная услуга «Выдача архивных справок, копий архивных документов или архивных выписок»</w:t>
      </w:r>
      <w:r>
        <w:rPr>
          <w:sz w:val="28"/>
          <w:szCs w:val="28"/>
        </w:rPr>
        <w:t>, по данной услуге</w:t>
      </w:r>
      <w:r w:rsidRPr="00876CE5">
        <w:rPr>
          <w:sz w:val="28"/>
          <w:szCs w:val="28"/>
        </w:rPr>
        <w:t xml:space="preserve"> </w:t>
      </w:r>
      <w:r>
        <w:rPr>
          <w:sz w:val="28"/>
          <w:szCs w:val="28"/>
        </w:rPr>
        <w:t>н</w:t>
      </w:r>
      <w:r w:rsidRPr="00876CE5">
        <w:rPr>
          <w:sz w:val="28"/>
          <w:szCs w:val="28"/>
        </w:rPr>
        <w:t>евозможно запланировать</w:t>
      </w:r>
      <w:r>
        <w:rPr>
          <w:sz w:val="28"/>
          <w:szCs w:val="28"/>
        </w:rPr>
        <w:t xml:space="preserve"> общее</w:t>
      </w:r>
      <w:r w:rsidRPr="00876CE5">
        <w:rPr>
          <w:sz w:val="28"/>
          <w:szCs w:val="28"/>
        </w:rPr>
        <w:t xml:space="preserve"> количество запросов </w:t>
      </w:r>
      <w:proofErr w:type="spellStart"/>
      <w:r w:rsidRPr="00876CE5">
        <w:rPr>
          <w:sz w:val="28"/>
          <w:szCs w:val="28"/>
        </w:rPr>
        <w:t>услугополучателей</w:t>
      </w:r>
      <w:proofErr w:type="spellEnd"/>
      <w:r>
        <w:rPr>
          <w:sz w:val="28"/>
          <w:szCs w:val="28"/>
        </w:rPr>
        <w:t>,</w:t>
      </w:r>
      <w:r w:rsidRPr="00876CE5">
        <w:rPr>
          <w:sz w:val="28"/>
          <w:szCs w:val="28"/>
        </w:rPr>
        <w:t xml:space="preserve"> </w:t>
      </w:r>
      <w:r>
        <w:rPr>
          <w:sz w:val="28"/>
          <w:szCs w:val="28"/>
        </w:rPr>
        <w:t xml:space="preserve">которое в будущем </w:t>
      </w:r>
      <w:r w:rsidRPr="00876CE5">
        <w:rPr>
          <w:sz w:val="28"/>
          <w:szCs w:val="28"/>
        </w:rPr>
        <w:t>поступи</w:t>
      </w:r>
      <w:r>
        <w:rPr>
          <w:sz w:val="28"/>
          <w:szCs w:val="28"/>
        </w:rPr>
        <w:t>т</w:t>
      </w:r>
      <w:r w:rsidRPr="00876CE5">
        <w:rPr>
          <w:sz w:val="28"/>
          <w:szCs w:val="28"/>
        </w:rPr>
        <w:t xml:space="preserve"> в архив.</w:t>
      </w:r>
    </w:p>
    <w:p w:rsidR="003F0C29" w:rsidRDefault="003F0C29" w:rsidP="003F0C29">
      <w:pPr>
        <w:widowControl w:val="0"/>
        <w:pBdr>
          <w:bottom w:val="single" w:sz="4" w:space="0" w:color="FFFFFF"/>
        </w:pBdr>
        <w:ind w:firstLine="709"/>
        <w:jc w:val="both"/>
        <w:rPr>
          <w:b/>
          <w:sz w:val="28"/>
          <w:szCs w:val="28"/>
        </w:rPr>
      </w:pPr>
      <w:r w:rsidRPr="000B0B86">
        <w:rPr>
          <w:b/>
          <w:i/>
          <w:sz w:val="28"/>
          <w:szCs w:val="28"/>
        </w:rPr>
        <w:t>на капитальные расходы государственных организаций в области культуры и архивного дела</w:t>
      </w:r>
      <w:r w:rsidRPr="00876CE5">
        <w:rPr>
          <w:b/>
          <w:sz w:val="28"/>
          <w:szCs w:val="28"/>
        </w:rPr>
        <w:t xml:space="preserve"> </w:t>
      </w:r>
      <w:r w:rsidRPr="000B0B86">
        <w:rPr>
          <w:sz w:val="28"/>
          <w:szCs w:val="28"/>
        </w:rPr>
        <w:t xml:space="preserve">было </w:t>
      </w:r>
      <w:r>
        <w:rPr>
          <w:sz w:val="28"/>
          <w:szCs w:val="28"/>
        </w:rPr>
        <w:t xml:space="preserve">предусмотрено </w:t>
      </w:r>
      <w:r w:rsidRPr="00876CE5">
        <w:rPr>
          <w:sz w:val="28"/>
          <w:szCs w:val="28"/>
        </w:rPr>
        <w:t>1 085 445,4</w:t>
      </w:r>
      <w:r>
        <w:rPr>
          <w:sz w:val="28"/>
          <w:szCs w:val="28"/>
        </w:rPr>
        <w:t> </w:t>
      </w:r>
      <w:proofErr w:type="spellStart"/>
      <w:proofErr w:type="gramStart"/>
      <w:r>
        <w:rPr>
          <w:sz w:val="28"/>
          <w:szCs w:val="28"/>
        </w:rPr>
        <w:t>тыс.тенге</w:t>
      </w:r>
      <w:proofErr w:type="spellEnd"/>
      <w:proofErr w:type="gramEnd"/>
      <w:r>
        <w:rPr>
          <w:sz w:val="28"/>
          <w:szCs w:val="28"/>
        </w:rPr>
        <w:t>, исполнено</w:t>
      </w:r>
      <w:r w:rsidRPr="00876CE5">
        <w:rPr>
          <w:sz w:val="28"/>
          <w:szCs w:val="28"/>
        </w:rPr>
        <w:t xml:space="preserve"> 1 075 488,6</w:t>
      </w:r>
      <w:r>
        <w:rPr>
          <w:sz w:val="28"/>
          <w:szCs w:val="28"/>
        </w:rPr>
        <w:t> </w:t>
      </w:r>
      <w:proofErr w:type="spellStart"/>
      <w:r>
        <w:rPr>
          <w:sz w:val="28"/>
          <w:szCs w:val="28"/>
        </w:rPr>
        <w:t>тыс.тенге</w:t>
      </w:r>
      <w:proofErr w:type="spellEnd"/>
      <w:r w:rsidRPr="00876CE5">
        <w:rPr>
          <w:sz w:val="28"/>
          <w:szCs w:val="28"/>
        </w:rPr>
        <w:t>, или 99,1</w:t>
      </w:r>
      <w:r>
        <w:rPr>
          <w:sz w:val="28"/>
          <w:szCs w:val="28"/>
        </w:rPr>
        <w:t> </w:t>
      </w:r>
      <w:r w:rsidRPr="00876CE5">
        <w:rPr>
          <w:sz w:val="28"/>
          <w:szCs w:val="28"/>
        </w:rPr>
        <w:t>%</w:t>
      </w:r>
      <w:r>
        <w:rPr>
          <w:sz w:val="28"/>
          <w:szCs w:val="28"/>
        </w:rPr>
        <w:t xml:space="preserve"> к плану на год</w:t>
      </w:r>
      <w:r w:rsidRPr="00876CE5">
        <w:rPr>
          <w:sz w:val="28"/>
          <w:szCs w:val="28"/>
        </w:rPr>
        <w:t>.</w:t>
      </w:r>
      <w:r>
        <w:rPr>
          <w:sz w:val="28"/>
          <w:szCs w:val="28"/>
        </w:rPr>
        <w:t xml:space="preserve"> </w:t>
      </w:r>
      <w:r w:rsidRPr="00876CE5">
        <w:rPr>
          <w:sz w:val="28"/>
          <w:szCs w:val="28"/>
        </w:rPr>
        <w:t>Не</w:t>
      </w:r>
      <w:r>
        <w:rPr>
          <w:sz w:val="28"/>
          <w:szCs w:val="28"/>
        </w:rPr>
        <w:t xml:space="preserve"> освоено</w:t>
      </w:r>
      <w:r w:rsidRPr="00876CE5">
        <w:rPr>
          <w:sz w:val="28"/>
          <w:szCs w:val="28"/>
        </w:rPr>
        <w:t xml:space="preserve"> 9</w:t>
      </w:r>
      <w:r>
        <w:rPr>
          <w:sz w:val="28"/>
          <w:szCs w:val="28"/>
        </w:rPr>
        <w:t> </w:t>
      </w:r>
      <w:r w:rsidRPr="00876CE5">
        <w:rPr>
          <w:sz w:val="28"/>
          <w:szCs w:val="28"/>
        </w:rPr>
        <w:t>956,8</w:t>
      </w:r>
      <w:r>
        <w:rPr>
          <w:sz w:val="28"/>
          <w:szCs w:val="28"/>
        </w:rPr>
        <w:t> </w:t>
      </w:r>
      <w:proofErr w:type="spellStart"/>
      <w:proofErr w:type="gramStart"/>
      <w:r>
        <w:rPr>
          <w:sz w:val="28"/>
          <w:szCs w:val="28"/>
        </w:rPr>
        <w:t>тыс.тенге</w:t>
      </w:r>
      <w:proofErr w:type="spellEnd"/>
      <w:proofErr w:type="gramEnd"/>
      <w:r>
        <w:rPr>
          <w:sz w:val="28"/>
          <w:szCs w:val="28"/>
        </w:rPr>
        <w:t xml:space="preserve"> - </w:t>
      </w:r>
      <w:r w:rsidRPr="00876CE5">
        <w:rPr>
          <w:sz w:val="28"/>
          <w:szCs w:val="28"/>
        </w:rPr>
        <w:t>несвоевременное предоставление актов выполненных работ, счетов-фактур</w:t>
      </w:r>
      <w:r>
        <w:rPr>
          <w:sz w:val="28"/>
          <w:szCs w:val="28"/>
        </w:rPr>
        <w:t>.</w:t>
      </w:r>
    </w:p>
    <w:p w:rsidR="003F0C29" w:rsidRPr="00876CE5" w:rsidRDefault="003F0C29" w:rsidP="003F0C29">
      <w:pPr>
        <w:widowControl w:val="0"/>
        <w:pBdr>
          <w:bottom w:val="single" w:sz="4" w:space="0" w:color="FFFFFF"/>
        </w:pBdr>
        <w:ind w:firstLine="709"/>
        <w:jc w:val="both"/>
        <w:rPr>
          <w:sz w:val="28"/>
          <w:szCs w:val="28"/>
        </w:rPr>
      </w:pPr>
      <w:r w:rsidRPr="000B0B86">
        <w:rPr>
          <w:sz w:val="28"/>
          <w:szCs w:val="28"/>
        </w:rPr>
        <w:t>Данная бюджетная подпрограмма</w:t>
      </w:r>
      <w:r w:rsidRPr="00AA1B94">
        <w:rPr>
          <w:sz w:val="28"/>
          <w:szCs w:val="28"/>
        </w:rPr>
        <w:t xml:space="preserve"> </w:t>
      </w:r>
      <w:r w:rsidRPr="00876CE5">
        <w:rPr>
          <w:sz w:val="28"/>
          <w:szCs w:val="28"/>
        </w:rPr>
        <w:t>направлена на проведение капитального ремонта, пополнение библиотечного фонда, материально-техническое оснащение государственных организаций в области культуры и архивных учреждений.</w:t>
      </w:r>
    </w:p>
    <w:p w:rsidR="003F0C29" w:rsidRPr="00876CE5" w:rsidRDefault="003F0C29" w:rsidP="003F0C29">
      <w:pPr>
        <w:widowControl w:val="0"/>
        <w:pBdr>
          <w:bottom w:val="single" w:sz="4" w:space="0" w:color="FFFFFF"/>
        </w:pBdr>
        <w:ind w:firstLine="709"/>
        <w:jc w:val="both"/>
        <w:rPr>
          <w:i/>
          <w:sz w:val="28"/>
          <w:szCs w:val="28"/>
        </w:rPr>
      </w:pPr>
      <w:r w:rsidRPr="00876CE5">
        <w:rPr>
          <w:i/>
          <w:sz w:val="28"/>
          <w:szCs w:val="28"/>
        </w:rPr>
        <w:t xml:space="preserve">Показатели прямого результата </w:t>
      </w:r>
      <w:r>
        <w:rPr>
          <w:sz w:val="28"/>
          <w:szCs w:val="28"/>
        </w:rPr>
        <w:t>достигнуты</w:t>
      </w:r>
      <w:r w:rsidRPr="00460781">
        <w:rPr>
          <w:sz w:val="28"/>
          <w:szCs w:val="28"/>
        </w:rPr>
        <w:t>:</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проведенных капитальных ремонтов </w:t>
      </w:r>
      <w:r>
        <w:rPr>
          <w:sz w:val="28"/>
          <w:szCs w:val="28"/>
        </w:rPr>
        <w:t>составило</w:t>
      </w:r>
      <w:r w:rsidRPr="00876CE5">
        <w:rPr>
          <w:sz w:val="28"/>
          <w:szCs w:val="28"/>
        </w:rPr>
        <w:t xml:space="preserve"> 1 ед.;</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организаций, оснащенных материально-технической базой</w:t>
      </w:r>
      <w:r>
        <w:rPr>
          <w:sz w:val="28"/>
          <w:szCs w:val="28"/>
        </w:rPr>
        <w:t>, составило</w:t>
      </w:r>
      <w:r w:rsidRPr="00876CE5">
        <w:rPr>
          <w:sz w:val="28"/>
          <w:szCs w:val="28"/>
        </w:rPr>
        <w:t xml:space="preserve"> 12 организаций.</w:t>
      </w:r>
    </w:p>
    <w:p w:rsidR="003F0C29" w:rsidRPr="00876CE5" w:rsidRDefault="003F0C29" w:rsidP="003F0C29">
      <w:pPr>
        <w:widowControl w:val="0"/>
        <w:pBdr>
          <w:bottom w:val="single" w:sz="4" w:space="0" w:color="FFFFFF"/>
        </w:pBdr>
        <w:ind w:firstLine="709"/>
        <w:jc w:val="both"/>
        <w:rPr>
          <w:sz w:val="28"/>
          <w:szCs w:val="28"/>
        </w:rPr>
      </w:pPr>
      <w:r w:rsidRPr="00460781">
        <w:rPr>
          <w:b/>
          <w:i/>
          <w:sz w:val="28"/>
          <w:szCs w:val="28"/>
        </w:rPr>
        <w:t>на создание информационной системы «Единый электронный архив документов</w:t>
      </w:r>
      <w:r w:rsidRPr="00CD22E5">
        <w:rPr>
          <w:b/>
          <w:sz w:val="28"/>
          <w:szCs w:val="28"/>
        </w:rPr>
        <w:t>»</w:t>
      </w:r>
      <w:r w:rsidRPr="00876CE5">
        <w:rPr>
          <w:sz w:val="28"/>
          <w:szCs w:val="28"/>
        </w:rPr>
        <w:t xml:space="preserve"> предусмотрен</w:t>
      </w:r>
      <w:r>
        <w:rPr>
          <w:sz w:val="28"/>
          <w:szCs w:val="28"/>
        </w:rPr>
        <w:t>о</w:t>
      </w:r>
      <w:r w:rsidRPr="00876CE5">
        <w:rPr>
          <w:sz w:val="28"/>
          <w:szCs w:val="28"/>
        </w:rPr>
        <w:t xml:space="preserve"> 446 563,0</w:t>
      </w:r>
      <w:r>
        <w:rPr>
          <w:sz w:val="28"/>
          <w:szCs w:val="28"/>
        </w:rPr>
        <w:t> </w:t>
      </w:r>
      <w:proofErr w:type="spellStart"/>
      <w:proofErr w:type="gramStart"/>
      <w:r>
        <w:rPr>
          <w:sz w:val="28"/>
          <w:szCs w:val="28"/>
        </w:rPr>
        <w:t>тыс.тенге</w:t>
      </w:r>
      <w:proofErr w:type="spellEnd"/>
      <w:proofErr w:type="gramEnd"/>
      <w:r w:rsidRPr="00876CE5">
        <w:rPr>
          <w:sz w:val="28"/>
          <w:szCs w:val="28"/>
        </w:rPr>
        <w:t>, исполнен</w:t>
      </w:r>
      <w:r>
        <w:rPr>
          <w:sz w:val="28"/>
          <w:szCs w:val="28"/>
        </w:rPr>
        <w:t>о</w:t>
      </w:r>
      <w:r w:rsidRPr="00876CE5">
        <w:rPr>
          <w:sz w:val="28"/>
          <w:szCs w:val="28"/>
        </w:rPr>
        <w:t xml:space="preserve"> 416 331,2</w:t>
      </w:r>
      <w:r>
        <w:rPr>
          <w:sz w:val="28"/>
          <w:szCs w:val="28"/>
        </w:rPr>
        <w:t> </w:t>
      </w:r>
      <w:proofErr w:type="spellStart"/>
      <w:r>
        <w:rPr>
          <w:sz w:val="28"/>
          <w:szCs w:val="28"/>
        </w:rPr>
        <w:t>тыс.тенге</w:t>
      </w:r>
      <w:proofErr w:type="spellEnd"/>
      <w:r>
        <w:rPr>
          <w:sz w:val="28"/>
          <w:szCs w:val="28"/>
        </w:rPr>
        <w:t>,</w:t>
      </w:r>
      <w:r w:rsidRPr="00876CE5">
        <w:rPr>
          <w:sz w:val="28"/>
          <w:szCs w:val="28"/>
        </w:rPr>
        <w:t xml:space="preserve"> или 93,2</w:t>
      </w:r>
      <w:r>
        <w:rPr>
          <w:sz w:val="28"/>
          <w:szCs w:val="28"/>
        </w:rPr>
        <w:t> </w:t>
      </w:r>
      <w:r w:rsidRPr="00876CE5">
        <w:rPr>
          <w:sz w:val="28"/>
          <w:szCs w:val="28"/>
        </w:rPr>
        <w:t>%</w:t>
      </w:r>
      <w:r>
        <w:rPr>
          <w:sz w:val="28"/>
          <w:szCs w:val="28"/>
        </w:rPr>
        <w:t xml:space="preserve"> к плану на год.</w:t>
      </w:r>
      <w:r w:rsidRPr="00876CE5">
        <w:rPr>
          <w:sz w:val="28"/>
          <w:szCs w:val="28"/>
        </w:rPr>
        <w:t xml:space="preserve"> Не</w:t>
      </w:r>
      <w:r>
        <w:rPr>
          <w:sz w:val="28"/>
          <w:szCs w:val="28"/>
        </w:rPr>
        <w:t xml:space="preserve"> освоено </w:t>
      </w:r>
      <w:r w:rsidRPr="00876CE5">
        <w:rPr>
          <w:sz w:val="28"/>
          <w:szCs w:val="28"/>
        </w:rPr>
        <w:t>30</w:t>
      </w:r>
      <w:r>
        <w:rPr>
          <w:sz w:val="28"/>
          <w:szCs w:val="28"/>
        </w:rPr>
        <w:t> </w:t>
      </w:r>
      <w:r w:rsidRPr="00876CE5">
        <w:rPr>
          <w:sz w:val="28"/>
          <w:szCs w:val="28"/>
        </w:rPr>
        <w:t>231,8</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876CE5">
        <w:rPr>
          <w:sz w:val="28"/>
          <w:szCs w:val="28"/>
        </w:rPr>
        <w:t xml:space="preserve"> несвоевременное предоставление актов выполненных работ, счетов-фактур</w:t>
      </w:r>
      <w:r>
        <w:rPr>
          <w:sz w:val="28"/>
          <w:szCs w:val="28"/>
        </w:rPr>
        <w:t xml:space="preserve">. </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Данная </w:t>
      </w:r>
      <w:r>
        <w:rPr>
          <w:sz w:val="28"/>
          <w:szCs w:val="28"/>
        </w:rPr>
        <w:t>под</w:t>
      </w:r>
      <w:r w:rsidRPr="00876CE5">
        <w:rPr>
          <w:sz w:val="28"/>
          <w:szCs w:val="28"/>
        </w:rPr>
        <w:t>программа предусматривает решение стратегических задач повышения конкурентоспособности, обеспечение сохранности Национального архивного фонда, пополнение состава и содержания. Обеспечение доступа населения к ресурсам Национального архивного фонда.</w:t>
      </w:r>
    </w:p>
    <w:p w:rsidR="003F0C29" w:rsidRPr="00DA2266" w:rsidRDefault="003F0C29" w:rsidP="003F0C29">
      <w:pPr>
        <w:widowControl w:val="0"/>
        <w:pBdr>
          <w:bottom w:val="single" w:sz="4" w:space="0" w:color="FFFFFF"/>
        </w:pBdr>
        <w:ind w:firstLine="709"/>
        <w:jc w:val="both"/>
        <w:rPr>
          <w:sz w:val="28"/>
          <w:szCs w:val="28"/>
        </w:rPr>
      </w:pPr>
      <w:r w:rsidRPr="00876CE5">
        <w:rPr>
          <w:i/>
          <w:sz w:val="28"/>
          <w:szCs w:val="28"/>
        </w:rPr>
        <w:t>Показатели прямого результата</w:t>
      </w:r>
      <w:r w:rsidRPr="00DA2266">
        <w:rPr>
          <w:sz w:val="28"/>
          <w:szCs w:val="28"/>
        </w:rPr>
        <w:t>:</w:t>
      </w:r>
    </w:p>
    <w:p w:rsidR="003F0C29"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государственных архивов, подключенных </w:t>
      </w:r>
      <w:proofErr w:type="gramStart"/>
      <w:r w:rsidRPr="00876CE5">
        <w:rPr>
          <w:sz w:val="28"/>
          <w:szCs w:val="28"/>
        </w:rPr>
        <w:t>к ИС</w:t>
      </w:r>
      <w:proofErr w:type="gramEnd"/>
      <w:r w:rsidRPr="00876CE5">
        <w:rPr>
          <w:sz w:val="28"/>
          <w:szCs w:val="28"/>
        </w:rPr>
        <w:t xml:space="preserve"> </w:t>
      </w:r>
      <w:r>
        <w:rPr>
          <w:sz w:val="28"/>
          <w:szCs w:val="28"/>
        </w:rPr>
        <w:t xml:space="preserve">составило </w:t>
      </w:r>
      <w:r w:rsidRPr="00876CE5">
        <w:rPr>
          <w:sz w:val="28"/>
          <w:szCs w:val="28"/>
        </w:rPr>
        <w:t>102 единиц</w:t>
      </w:r>
      <w:r>
        <w:rPr>
          <w:sz w:val="28"/>
          <w:szCs w:val="28"/>
        </w:rPr>
        <w:t>ы</w:t>
      </w:r>
      <w:r w:rsidRPr="00876CE5">
        <w:rPr>
          <w:sz w:val="28"/>
          <w:szCs w:val="28"/>
        </w:rPr>
        <w:t xml:space="preserve">. </w:t>
      </w:r>
    </w:p>
    <w:p w:rsidR="003F0C29" w:rsidRDefault="003F0C29" w:rsidP="003F0C29">
      <w:pPr>
        <w:widowControl w:val="0"/>
        <w:pBdr>
          <w:bottom w:val="single" w:sz="4" w:space="0" w:color="FFFFFF"/>
        </w:pBdr>
        <w:ind w:firstLine="709"/>
        <w:jc w:val="both"/>
        <w:rPr>
          <w:sz w:val="28"/>
          <w:szCs w:val="28"/>
        </w:rPr>
      </w:pPr>
      <w:r>
        <w:rPr>
          <w:sz w:val="28"/>
          <w:szCs w:val="28"/>
        </w:rPr>
        <w:lastRenderedPageBreak/>
        <w:t>З</w:t>
      </w:r>
      <w:r w:rsidRPr="00876CE5">
        <w:rPr>
          <w:sz w:val="28"/>
          <w:szCs w:val="28"/>
        </w:rPr>
        <w:t xml:space="preserve">авершающим этапом разработки системы «Е-Архив» является ввод в промышленную эксплуатацию. </w:t>
      </w:r>
      <w:r>
        <w:rPr>
          <w:sz w:val="28"/>
          <w:szCs w:val="28"/>
        </w:rPr>
        <w:t>Однако, с</w:t>
      </w:r>
      <w:r w:rsidRPr="00876CE5">
        <w:rPr>
          <w:sz w:val="28"/>
          <w:szCs w:val="28"/>
        </w:rPr>
        <w:t xml:space="preserve">истема не </w:t>
      </w:r>
      <w:r>
        <w:rPr>
          <w:sz w:val="28"/>
          <w:szCs w:val="28"/>
        </w:rPr>
        <w:t xml:space="preserve">была </w:t>
      </w:r>
      <w:r w:rsidRPr="00876CE5">
        <w:rPr>
          <w:sz w:val="28"/>
          <w:szCs w:val="28"/>
        </w:rPr>
        <w:t>введена в промышленную эксплуатацию, в связи с получением замечани</w:t>
      </w:r>
      <w:r>
        <w:rPr>
          <w:sz w:val="28"/>
          <w:szCs w:val="28"/>
        </w:rPr>
        <w:t>й</w:t>
      </w:r>
      <w:r w:rsidRPr="00876CE5">
        <w:rPr>
          <w:sz w:val="28"/>
          <w:szCs w:val="28"/>
        </w:rPr>
        <w:t xml:space="preserve"> от </w:t>
      </w:r>
      <w:r>
        <w:rPr>
          <w:sz w:val="28"/>
          <w:szCs w:val="28"/>
        </w:rPr>
        <w:t xml:space="preserve">Государственной технической службы Комитета национальной безопасности </w:t>
      </w:r>
      <w:r w:rsidR="0016581B">
        <w:rPr>
          <w:sz w:val="28"/>
          <w:szCs w:val="28"/>
        </w:rPr>
        <w:t xml:space="preserve">Республики Казахстан </w:t>
      </w:r>
      <w:r w:rsidRPr="00876CE5">
        <w:rPr>
          <w:sz w:val="28"/>
          <w:szCs w:val="28"/>
        </w:rPr>
        <w:t>во время прохождения испытания на информационную безопасность.</w:t>
      </w:r>
    </w:p>
    <w:p w:rsidR="003F0C29" w:rsidRPr="00DA2266" w:rsidRDefault="003F0C29" w:rsidP="003F0C29">
      <w:pPr>
        <w:widowControl w:val="0"/>
        <w:pBdr>
          <w:bottom w:val="single" w:sz="4" w:space="0" w:color="FFFFFF"/>
        </w:pBdr>
        <w:ind w:firstLine="709"/>
        <w:jc w:val="both"/>
        <w:rPr>
          <w:b/>
          <w:i/>
          <w:sz w:val="28"/>
          <w:szCs w:val="28"/>
        </w:rPr>
      </w:pPr>
      <w:r w:rsidRPr="00DA2266">
        <w:rPr>
          <w:b/>
          <w:i/>
          <w:sz w:val="28"/>
          <w:szCs w:val="28"/>
        </w:rPr>
        <w:t>Экономический эффект:</w:t>
      </w:r>
    </w:p>
    <w:p w:rsidR="003F0C29" w:rsidRPr="00DA2266" w:rsidRDefault="003F0C29" w:rsidP="003F0C29">
      <w:pPr>
        <w:widowControl w:val="0"/>
        <w:pBdr>
          <w:bottom w:val="single" w:sz="4" w:space="0" w:color="FFFFFF"/>
        </w:pBdr>
        <w:ind w:firstLine="709"/>
        <w:jc w:val="both"/>
        <w:rPr>
          <w:sz w:val="28"/>
          <w:szCs w:val="28"/>
        </w:rPr>
      </w:pPr>
      <w:r w:rsidRPr="00876CE5">
        <w:rPr>
          <w:sz w:val="28"/>
          <w:szCs w:val="28"/>
        </w:rPr>
        <w:t xml:space="preserve">В рамках Государственной программы </w:t>
      </w:r>
      <w:r w:rsidRPr="00DA2266">
        <w:rPr>
          <w:sz w:val="28"/>
          <w:szCs w:val="28"/>
        </w:rPr>
        <w:t>«Цифровой Казахстан» разрабатывается информационная система</w:t>
      </w:r>
      <w:r w:rsidRPr="00876CE5">
        <w:rPr>
          <w:sz w:val="28"/>
          <w:szCs w:val="28"/>
        </w:rPr>
        <w:t xml:space="preserve"> «Единый архив электронных документов» </w:t>
      </w:r>
      <w:r w:rsidRPr="00876CE5">
        <w:rPr>
          <w:i/>
          <w:sz w:val="28"/>
          <w:szCs w:val="28"/>
        </w:rPr>
        <w:t>(далее – «Е-Архив»)</w:t>
      </w:r>
      <w:r w:rsidRPr="00876CE5">
        <w:rPr>
          <w:sz w:val="28"/>
          <w:szCs w:val="28"/>
        </w:rPr>
        <w:t xml:space="preserve">, который полностью автоматизирует работу государственных архивов, </w:t>
      </w:r>
      <w:r>
        <w:rPr>
          <w:sz w:val="28"/>
          <w:szCs w:val="28"/>
        </w:rPr>
        <w:t xml:space="preserve">которая </w:t>
      </w:r>
      <w:r w:rsidRPr="00876CE5">
        <w:rPr>
          <w:sz w:val="28"/>
          <w:szCs w:val="28"/>
        </w:rPr>
        <w:t xml:space="preserve">обеспечит </w:t>
      </w:r>
      <w:r w:rsidRPr="00DA2266">
        <w:rPr>
          <w:sz w:val="28"/>
          <w:szCs w:val="28"/>
        </w:rPr>
        <w:t>долговременное</w:t>
      </w:r>
      <w:r w:rsidRPr="00876CE5">
        <w:rPr>
          <w:sz w:val="28"/>
          <w:szCs w:val="28"/>
        </w:rPr>
        <w:t xml:space="preserve"> хранение электронных документов Национального архивного фонда Республики Казахстан. Проект рассчитан на трехлетний период, из республиканского бюджета на его реализацию </w:t>
      </w:r>
      <w:r>
        <w:rPr>
          <w:sz w:val="28"/>
          <w:szCs w:val="28"/>
        </w:rPr>
        <w:t xml:space="preserve">было всего </w:t>
      </w:r>
      <w:r w:rsidRPr="00876CE5">
        <w:rPr>
          <w:sz w:val="28"/>
          <w:szCs w:val="28"/>
        </w:rPr>
        <w:t>выделено 1 657 110</w:t>
      </w:r>
      <w:r>
        <w:rPr>
          <w:sz w:val="28"/>
          <w:szCs w:val="28"/>
        </w:rPr>
        <w:t> </w:t>
      </w:r>
      <w:proofErr w:type="spellStart"/>
      <w:r>
        <w:rPr>
          <w:sz w:val="28"/>
          <w:szCs w:val="28"/>
        </w:rPr>
        <w:t>тыс.тенге</w:t>
      </w:r>
      <w:proofErr w:type="spellEnd"/>
      <w:r>
        <w:rPr>
          <w:sz w:val="28"/>
          <w:szCs w:val="28"/>
        </w:rPr>
        <w:t xml:space="preserve">: </w:t>
      </w:r>
      <w:r w:rsidRPr="00DA2266">
        <w:rPr>
          <w:sz w:val="28"/>
          <w:szCs w:val="28"/>
        </w:rPr>
        <w:t>в 2018 году – 554 587</w:t>
      </w:r>
      <w:r>
        <w:rPr>
          <w:sz w:val="28"/>
          <w:szCs w:val="28"/>
        </w:rPr>
        <w:t> </w:t>
      </w:r>
      <w:proofErr w:type="spellStart"/>
      <w:r>
        <w:rPr>
          <w:sz w:val="28"/>
          <w:szCs w:val="28"/>
        </w:rPr>
        <w:t>тыс.тенге</w:t>
      </w:r>
      <w:proofErr w:type="spellEnd"/>
      <w:r w:rsidRPr="00DA2266">
        <w:rPr>
          <w:sz w:val="28"/>
          <w:szCs w:val="28"/>
        </w:rPr>
        <w:t xml:space="preserve">, в 2019 году </w:t>
      </w:r>
      <w:r>
        <w:rPr>
          <w:sz w:val="28"/>
          <w:szCs w:val="28"/>
        </w:rPr>
        <w:t>–</w:t>
      </w:r>
      <w:r w:rsidRPr="00DA2266">
        <w:rPr>
          <w:sz w:val="28"/>
          <w:szCs w:val="28"/>
        </w:rPr>
        <w:t xml:space="preserve"> 497</w:t>
      </w:r>
      <w:r>
        <w:rPr>
          <w:sz w:val="28"/>
          <w:szCs w:val="28"/>
        </w:rPr>
        <w:t> </w:t>
      </w:r>
      <w:r w:rsidRPr="00DA2266">
        <w:rPr>
          <w:sz w:val="28"/>
          <w:szCs w:val="28"/>
        </w:rPr>
        <w:t>710</w:t>
      </w:r>
      <w:r>
        <w:rPr>
          <w:sz w:val="28"/>
          <w:szCs w:val="28"/>
        </w:rPr>
        <w:t> </w:t>
      </w:r>
      <w:proofErr w:type="spellStart"/>
      <w:r>
        <w:rPr>
          <w:sz w:val="28"/>
          <w:szCs w:val="28"/>
        </w:rPr>
        <w:t>тыс.тенге</w:t>
      </w:r>
      <w:proofErr w:type="spellEnd"/>
      <w:r w:rsidRPr="00DA2266">
        <w:rPr>
          <w:sz w:val="28"/>
          <w:szCs w:val="28"/>
        </w:rPr>
        <w:t>, в 2020 году – 604</w:t>
      </w:r>
      <w:r>
        <w:rPr>
          <w:sz w:val="28"/>
          <w:szCs w:val="28"/>
        </w:rPr>
        <w:t> </w:t>
      </w:r>
      <w:r w:rsidRPr="00DA2266">
        <w:rPr>
          <w:sz w:val="28"/>
          <w:szCs w:val="28"/>
        </w:rPr>
        <w:t>813</w:t>
      </w:r>
      <w:r>
        <w:rPr>
          <w:sz w:val="28"/>
          <w:szCs w:val="28"/>
        </w:rPr>
        <w:t> </w:t>
      </w:r>
      <w:proofErr w:type="spellStart"/>
      <w:r>
        <w:rPr>
          <w:sz w:val="28"/>
          <w:szCs w:val="28"/>
        </w:rPr>
        <w:t>тыс.тенге</w:t>
      </w:r>
      <w:proofErr w:type="spellEnd"/>
      <w:r>
        <w:rPr>
          <w:sz w:val="28"/>
          <w:szCs w:val="28"/>
        </w:rPr>
        <w:t xml:space="preserve">, </w:t>
      </w:r>
      <w:r w:rsidRPr="00DA2266">
        <w:rPr>
          <w:sz w:val="28"/>
          <w:szCs w:val="28"/>
        </w:rPr>
        <w:t>из них возврат в бюджет- 236 060</w:t>
      </w:r>
      <w:r>
        <w:rPr>
          <w:sz w:val="28"/>
          <w:szCs w:val="28"/>
        </w:rPr>
        <w:t> </w:t>
      </w:r>
      <w:proofErr w:type="spellStart"/>
      <w:r>
        <w:rPr>
          <w:sz w:val="28"/>
          <w:szCs w:val="28"/>
        </w:rPr>
        <w:t>тыс.тенге</w:t>
      </w:r>
      <w:proofErr w:type="spellEnd"/>
      <w:r w:rsidRPr="00DA2266">
        <w:rPr>
          <w:sz w:val="28"/>
          <w:szCs w:val="28"/>
        </w:rPr>
        <w:t xml:space="preserve">, при уточнении РБК </w:t>
      </w:r>
      <w:r>
        <w:rPr>
          <w:sz w:val="28"/>
          <w:szCs w:val="28"/>
        </w:rPr>
        <w:t xml:space="preserve">– </w:t>
      </w:r>
      <w:r w:rsidRPr="00DA2266">
        <w:rPr>
          <w:sz w:val="28"/>
          <w:szCs w:val="28"/>
        </w:rPr>
        <w:t>228</w:t>
      </w:r>
      <w:r>
        <w:rPr>
          <w:sz w:val="28"/>
          <w:szCs w:val="28"/>
        </w:rPr>
        <w:t> </w:t>
      </w:r>
      <w:r w:rsidRPr="00DA2266">
        <w:rPr>
          <w:sz w:val="28"/>
          <w:szCs w:val="28"/>
        </w:rPr>
        <w:t>703,3</w:t>
      </w:r>
      <w:r>
        <w:rPr>
          <w:sz w:val="28"/>
          <w:szCs w:val="28"/>
        </w:rPr>
        <w:t> </w:t>
      </w:r>
      <w:proofErr w:type="spellStart"/>
      <w:r>
        <w:rPr>
          <w:sz w:val="28"/>
          <w:szCs w:val="28"/>
        </w:rPr>
        <w:t>тыс.тенге</w:t>
      </w:r>
      <w:proofErr w:type="spellEnd"/>
      <w:r w:rsidRPr="00DA2266">
        <w:rPr>
          <w:sz w:val="28"/>
          <w:szCs w:val="28"/>
        </w:rPr>
        <w:t>.</w:t>
      </w:r>
    </w:p>
    <w:p w:rsidR="003F0C29" w:rsidRPr="00876CE5" w:rsidRDefault="003F0C29" w:rsidP="003F0C29">
      <w:pPr>
        <w:widowControl w:val="0"/>
        <w:pBdr>
          <w:bottom w:val="single" w:sz="4" w:space="0" w:color="FFFFFF"/>
        </w:pBdr>
        <w:ind w:firstLine="709"/>
        <w:jc w:val="both"/>
        <w:rPr>
          <w:sz w:val="28"/>
          <w:szCs w:val="28"/>
        </w:rPr>
      </w:pPr>
      <w:r>
        <w:rPr>
          <w:sz w:val="28"/>
          <w:szCs w:val="28"/>
        </w:rPr>
        <w:t>Р</w:t>
      </w:r>
      <w:r w:rsidRPr="00876CE5">
        <w:rPr>
          <w:sz w:val="28"/>
          <w:szCs w:val="28"/>
        </w:rPr>
        <w:t>еализация</w:t>
      </w:r>
      <w:r>
        <w:rPr>
          <w:sz w:val="28"/>
          <w:szCs w:val="28"/>
        </w:rPr>
        <w:t xml:space="preserve"> данного проекта</w:t>
      </w:r>
      <w:r w:rsidRPr="00876CE5">
        <w:rPr>
          <w:sz w:val="28"/>
          <w:szCs w:val="28"/>
        </w:rPr>
        <w:t xml:space="preserve"> позволит создать единую сеть электронных архивов, представляющую собой базу знаний архивной информации, так называемый «интеллектуальный архив». Это позволит значительно сократить сроки оказываемых государственными архивами услуг </w:t>
      </w:r>
      <w:r w:rsidRPr="00876CE5">
        <w:rPr>
          <w:i/>
          <w:sz w:val="28"/>
          <w:szCs w:val="28"/>
        </w:rPr>
        <w:t>(с одного месяца до трех дней)</w:t>
      </w:r>
      <w:r w:rsidRPr="00876CE5">
        <w:rPr>
          <w:sz w:val="28"/>
          <w:szCs w:val="28"/>
        </w:rPr>
        <w:t>, отпадет вопрос строительства хранилищ, все документы с момента создания перейдет в электронный в электронный формат.</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К настоящему времени осуществлена автоматизация основных функций государственных архивов, разработана подсистема «Ведомственный архив», произведена интеграция с информационными системами «Государственная база данных физических лиц», «Государственная база данных юридических лиц», портал «Электронного правительства», «Единая нотариальная информационная система «Е-нотариат», «Национальный удостоверяющий центр» и «Удостоверяющий центр государственных органов». </w:t>
      </w:r>
    </w:p>
    <w:p w:rsidR="003F0C29" w:rsidRPr="00876CE5" w:rsidRDefault="003F0C29" w:rsidP="003F0C29">
      <w:pPr>
        <w:widowControl w:val="0"/>
        <w:pBdr>
          <w:bottom w:val="single" w:sz="4" w:space="0" w:color="FFFFFF"/>
        </w:pBdr>
        <w:ind w:firstLine="709"/>
        <w:jc w:val="both"/>
        <w:rPr>
          <w:sz w:val="28"/>
          <w:szCs w:val="28"/>
        </w:rPr>
      </w:pPr>
      <w:r>
        <w:rPr>
          <w:sz w:val="28"/>
          <w:szCs w:val="28"/>
        </w:rPr>
        <w:t>К</w:t>
      </w:r>
      <w:r w:rsidRPr="00876CE5">
        <w:rPr>
          <w:sz w:val="28"/>
          <w:szCs w:val="28"/>
        </w:rPr>
        <w:t xml:space="preserve"> «Е-Архиву» </w:t>
      </w:r>
      <w:r>
        <w:rPr>
          <w:sz w:val="28"/>
          <w:szCs w:val="28"/>
        </w:rPr>
        <w:t xml:space="preserve">уже </w:t>
      </w:r>
      <w:r w:rsidRPr="00876CE5">
        <w:rPr>
          <w:sz w:val="28"/>
          <w:szCs w:val="28"/>
        </w:rPr>
        <w:t>подключено 1</w:t>
      </w:r>
      <w:r>
        <w:rPr>
          <w:sz w:val="28"/>
          <w:szCs w:val="28"/>
        </w:rPr>
        <w:t> </w:t>
      </w:r>
      <w:r w:rsidRPr="00876CE5">
        <w:rPr>
          <w:sz w:val="28"/>
          <w:szCs w:val="28"/>
        </w:rPr>
        <w:t>573 организаци</w:t>
      </w:r>
      <w:r>
        <w:rPr>
          <w:sz w:val="28"/>
          <w:szCs w:val="28"/>
        </w:rPr>
        <w:t>й</w:t>
      </w:r>
      <w:r w:rsidRPr="00876CE5">
        <w:rPr>
          <w:sz w:val="28"/>
          <w:szCs w:val="28"/>
        </w:rPr>
        <w:t xml:space="preserve">, из них 870 местных исполнительных органов, 222 государственных архивов, 60 центральных и 421 территориальных государственных органов. </w:t>
      </w:r>
    </w:p>
    <w:p w:rsidR="003F0C29" w:rsidRPr="00876CE5" w:rsidRDefault="003F0C29" w:rsidP="003F0C29">
      <w:pPr>
        <w:widowControl w:val="0"/>
        <w:pBdr>
          <w:bottom w:val="single" w:sz="4" w:space="0" w:color="FFFFFF"/>
        </w:pBdr>
        <w:ind w:firstLine="709"/>
        <w:jc w:val="both"/>
        <w:rPr>
          <w:sz w:val="28"/>
          <w:szCs w:val="28"/>
        </w:rPr>
      </w:pPr>
      <w:r w:rsidRPr="00C633EF">
        <w:rPr>
          <w:i/>
          <w:sz w:val="28"/>
          <w:szCs w:val="28"/>
        </w:rPr>
        <w:t>Социальными эффектами</w:t>
      </w:r>
      <w:r w:rsidRPr="00876CE5">
        <w:rPr>
          <w:sz w:val="28"/>
          <w:szCs w:val="28"/>
        </w:rPr>
        <w:t xml:space="preserve"> выполнения проекта будут являться: </w:t>
      </w:r>
    </w:p>
    <w:p w:rsidR="003F0C29" w:rsidRPr="00876CE5" w:rsidRDefault="003F0C29" w:rsidP="003F0C29">
      <w:pPr>
        <w:widowControl w:val="0"/>
        <w:pBdr>
          <w:bottom w:val="single" w:sz="4" w:space="0" w:color="FFFFFF"/>
        </w:pBdr>
        <w:ind w:firstLine="709"/>
        <w:jc w:val="both"/>
        <w:rPr>
          <w:sz w:val="28"/>
          <w:szCs w:val="28"/>
        </w:rPr>
      </w:pPr>
      <w:r w:rsidRPr="00DA2266">
        <w:rPr>
          <w:sz w:val="28"/>
          <w:szCs w:val="28"/>
        </w:rPr>
        <w:t>е</w:t>
      </w:r>
      <w:r w:rsidRPr="00876CE5">
        <w:rPr>
          <w:sz w:val="28"/>
          <w:szCs w:val="28"/>
        </w:rPr>
        <w:t>жегодное суммарное сокращение временных затрат сотрудников государственных органов не менее</w:t>
      </w:r>
      <w:r>
        <w:rPr>
          <w:sz w:val="28"/>
          <w:szCs w:val="28"/>
        </w:rPr>
        <w:t>,</w:t>
      </w:r>
      <w:r w:rsidRPr="00876CE5">
        <w:rPr>
          <w:sz w:val="28"/>
          <w:szCs w:val="28"/>
        </w:rPr>
        <w:t xml:space="preserve"> чем на 2580 рабочих дней;</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ежегодное сокращение трудозатрат сотрудников </w:t>
      </w:r>
      <w:r>
        <w:rPr>
          <w:sz w:val="28"/>
          <w:szCs w:val="28"/>
        </w:rPr>
        <w:t>государственного архива</w:t>
      </w:r>
      <w:r w:rsidRPr="00876CE5">
        <w:rPr>
          <w:sz w:val="28"/>
          <w:szCs w:val="28"/>
        </w:rPr>
        <w:t xml:space="preserve"> на обработку бумажных документов в связи с наличием электронных аналогов не менее</w:t>
      </w:r>
      <w:r>
        <w:rPr>
          <w:sz w:val="28"/>
          <w:szCs w:val="28"/>
        </w:rPr>
        <w:t>,</w:t>
      </w:r>
      <w:r w:rsidRPr="00876CE5">
        <w:rPr>
          <w:sz w:val="28"/>
          <w:szCs w:val="28"/>
        </w:rPr>
        <w:t xml:space="preserve"> чем 1419 рабочих дней;</w:t>
      </w:r>
    </w:p>
    <w:p w:rsidR="003F0C29" w:rsidRDefault="003F0C29" w:rsidP="003F0C29">
      <w:pPr>
        <w:widowControl w:val="0"/>
        <w:pBdr>
          <w:bottom w:val="single" w:sz="4" w:space="0" w:color="FFFFFF"/>
        </w:pBdr>
        <w:ind w:firstLine="709"/>
        <w:jc w:val="both"/>
        <w:rPr>
          <w:sz w:val="28"/>
          <w:szCs w:val="28"/>
        </w:rPr>
      </w:pPr>
      <w:r w:rsidRPr="00876CE5">
        <w:rPr>
          <w:sz w:val="28"/>
          <w:szCs w:val="28"/>
        </w:rPr>
        <w:t xml:space="preserve">количество обработанных запросов к </w:t>
      </w:r>
      <w:r>
        <w:rPr>
          <w:sz w:val="28"/>
          <w:szCs w:val="28"/>
        </w:rPr>
        <w:t>информационной системе</w:t>
      </w:r>
      <w:r w:rsidRPr="00876CE5">
        <w:rPr>
          <w:sz w:val="28"/>
          <w:szCs w:val="28"/>
        </w:rPr>
        <w:t xml:space="preserve"> </w:t>
      </w:r>
      <w:r>
        <w:rPr>
          <w:sz w:val="28"/>
          <w:szCs w:val="28"/>
        </w:rPr>
        <w:t>«Единый электронный архив документов»</w:t>
      </w:r>
      <w:r w:rsidRPr="00876CE5">
        <w:rPr>
          <w:sz w:val="28"/>
          <w:szCs w:val="28"/>
        </w:rPr>
        <w:t xml:space="preserve"> для оказания государственной услуги по Выдаче архивных справок не менее 20</w:t>
      </w:r>
      <w:r>
        <w:rPr>
          <w:sz w:val="28"/>
          <w:szCs w:val="28"/>
        </w:rPr>
        <w:t> </w:t>
      </w:r>
      <w:r w:rsidRPr="00876CE5">
        <w:rPr>
          <w:sz w:val="28"/>
          <w:szCs w:val="28"/>
        </w:rPr>
        <w:t>000.</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ежегодное суммарное сокращение временных затрат граждан при обращении </w:t>
      </w:r>
      <w:r>
        <w:rPr>
          <w:sz w:val="28"/>
          <w:szCs w:val="28"/>
        </w:rPr>
        <w:t>в государственные учреждения</w:t>
      </w:r>
      <w:r w:rsidRPr="00876CE5">
        <w:rPr>
          <w:sz w:val="28"/>
          <w:szCs w:val="28"/>
        </w:rPr>
        <w:t xml:space="preserve"> не менее</w:t>
      </w:r>
      <w:r>
        <w:rPr>
          <w:sz w:val="28"/>
          <w:szCs w:val="28"/>
        </w:rPr>
        <w:t>,</w:t>
      </w:r>
      <w:r w:rsidRPr="00876CE5">
        <w:rPr>
          <w:sz w:val="28"/>
          <w:szCs w:val="28"/>
        </w:rPr>
        <w:t xml:space="preserve"> чем на 89 928 дней;</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обеспечение сохранности особо ценных документов;</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lastRenderedPageBreak/>
        <w:t>оперативный поиск документов;</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создание единой базы данных в целях проведения аналитических и исследовательских работ;</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оптимизация процесса взаимодействия при передаче документов из ведомственного в государственный архив;</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предоставление доступа гражданам Республики Казахстан к документам государственных архивов Республики Казахстан через </w:t>
      </w:r>
      <w:r>
        <w:rPr>
          <w:sz w:val="28"/>
          <w:szCs w:val="28"/>
        </w:rPr>
        <w:t>и</w:t>
      </w:r>
      <w:r w:rsidRPr="00876CE5">
        <w:rPr>
          <w:sz w:val="28"/>
          <w:szCs w:val="28"/>
        </w:rPr>
        <w:t>нтернет.</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 xml:space="preserve">Ввиду того, что все информационные системы, включенные в объем проекта, автоматизируют процессы оказания государственных услуг населению и бизнесу и </w:t>
      </w:r>
      <w:r w:rsidRPr="00876CE5">
        <w:rPr>
          <w:i/>
          <w:sz w:val="28"/>
          <w:szCs w:val="28"/>
        </w:rPr>
        <w:t>(или)</w:t>
      </w:r>
      <w:r w:rsidRPr="00876CE5">
        <w:rPr>
          <w:sz w:val="28"/>
          <w:szCs w:val="28"/>
        </w:rPr>
        <w:t xml:space="preserve"> осуществления государственных функций, конечным результатом проекта будет являться повышение эффективности оказания государственных услуг и осуществления государственных функций за счет централизации уведомлений о поступивших запросах </w:t>
      </w:r>
      <w:r w:rsidRPr="00876CE5">
        <w:rPr>
          <w:i/>
          <w:sz w:val="28"/>
          <w:szCs w:val="28"/>
        </w:rPr>
        <w:t>(назначенных задачах)</w:t>
      </w:r>
      <w:r w:rsidRPr="00876CE5">
        <w:rPr>
          <w:sz w:val="28"/>
          <w:szCs w:val="28"/>
        </w:rPr>
        <w:t xml:space="preserve"> в едином интерфейсе, за счет возможности сквозного поиска по контенту указанных ИС, за счет оптимизации временных затрат госслужащих.</w:t>
      </w:r>
    </w:p>
    <w:p w:rsidR="003F0C29" w:rsidRPr="00A81378" w:rsidRDefault="003F0C29" w:rsidP="003F0C29">
      <w:pPr>
        <w:widowControl w:val="0"/>
        <w:pBdr>
          <w:bottom w:val="single" w:sz="4" w:space="0" w:color="FFFFFF"/>
        </w:pBdr>
        <w:ind w:firstLine="709"/>
        <w:jc w:val="both"/>
        <w:rPr>
          <w:i/>
          <w:sz w:val="24"/>
          <w:szCs w:val="24"/>
        </w:rPr>
      </w:pPr>
      <w:proofErr w:type="spellStart"/>
      <w:r w:rsidRPr="00A81378">
        <w:rPr>
          <w:i/>
          <w:sz w:val="24"/>
          <w:szCs w:val="24"/>
        </w:rPr>
        <w:t>Справочно</w:t>
      </w:r>
      <w:proofErr w:type="spellEnd"/>
      <w:r w:rsidRPr="00A81378">
        <w:rPr>
          <w:i/>
          <w:sz w:val="24"/>
          <w:szCs w:val="24"/>
        </w:rPr>
        <w:t xml:space="preserve">. </w:t>
      </w:r>
      <w:r>
        <w:rPr>
          <w:i/>
          <w:sz w:val="24"/>
          <w:szCs w:val="24"/>
        </w:rPr>
        <w:t>В Казахстане</w:t>
      </w:r>
      <w:r w:rsidRPr="00A81378">
        <w:rPr>
          <w:i/>
          <w:sz w:val="24"/>
          <w:szCs w:val="24"/>
        </w:rPr>
        <w:t xml:space="preserve"> имеется 222 архивных учреждени</w:t>
      </w:r>
      <w:r>
        <w:rPr>
          <w:i/>
          <w:sz w:val="24"/>
          <w:szCs w:val="24"/>
        </w:rPr>
        <w:t>й</w:t>
      </w:r>
      <w:r w:rsidRPr="00A81378">
        <w:rPr>
          <w:i/>
          <w:sz w:val="24"/>
          <w:szCs w:val="24"/>
        </w:rPr>
        <w:t>, где хранится более 24 млн. дел.</w:t>
      </w:r>
      <w:r>
        <w:rPr>
          <w:i/>
          <w:sz w:val="24"/>
          <w:szCs w:val="24"/>
        </w:rPr>
        <w:t>,</w:t>
      </w:r>
      <w:r w:rsidRPr="00A81378">
        <w:rPr>
          <w:i/>
          <w:sz w:val="24"/>
          <w:szCs w:val="24"/>
        </w:rPr>
        <w:t xml:space="preserve"> </w:t>
      </w:r>
      <w:r>
        <w:rPr>
          <w:i/>
          <w:sz w:val="24"/>
          <w:szCs w:val="24"/>
        </w:rPr>
        <w:t>и</w:t>
      </w:r>
      <w:r w:rsidRPr="00A81378">
        <w:rPr>
          <w:i/>
          <w:sz w:val="24"/>
          <w:szCs w:val="24"/>
        </w:rPr>
        <w:t>з них оцифровано в среднем 27,5 млн. листов</w:t>
      </w:r>
      <w:r>
        <w:rPr>
          <w:i/>
          <w:sz w:val="24"/>
          <w:szCs w:val="24"/>
        </w:rPr>
        <w:t xml:space="preserve">, или </w:t>
      </w:r>
      <w:r w:rsidRPr="00A81378">
        <w:rPr>
          <w:i/>
          <w:sz w:val="24"/>
          <w:szCs w:val="24"/>
        </w:rPr>
        <w:t>3%. Большинство хранилищ государственных архивов загружены на 100</w:t>
      </w:r>
      <w:r>
        <w:rPr>
          <w:i/>
          <w:sz w:val="24"/>
          <w:szCs w:val="24"/>
        </w:rPr>
        <w:t> </w:t>
      </w:r>
      <w:r w:rsidRPr="00A81378">
        <w:rPr>
          <w:i/>
          <w:sz w:val="24"/>
          <w:szCs w:val="24"/>
        </w:rPr>
        <w:t>%. В связи с этим</w:t>
      </w:r>
      <w:r>
        <w:rPr>
          <w:i/>
          <w:sz w:val="24"/>
          <w:szCs w:val="24"/>
        </w:rPr>
        <w:t>,</w:t>
      </w:r>
      <w:r w:rsidRPr="00A81378">
        <w:rPr>
          <w:i/>
          <w:sz w:val="24"/>
          <w:szCs w:val="24"/>
        </w:rPr>
        <w:t xml:space="preserve"> государственные архивы не в состоянии принимать документы от организаций, что чревато утратой ценных исторических документов.</w:t>
      </w:r>
      <w:r>
        <w:rPr>
          <w:i/>
          <w:sz w:val="24"/>
          <w:szCs w:val="24"/>
        </w:rPr>
        <w:t xml:space="preserve"> Соответственно з</w:t>
      </w:r>
      <w:r w:rsidRPr="00A81378">
        <w:rPr>
          <w:i/>
          <w:sz w:val="24"/>
          <w:szCs w:val="24"/>
        </w:rPr>
        <w:t>адач</w:t>
      </w:r>
      <w:r>
        <w:rPr>
          <w:i/>
          <w:sz w:val="24"/>
          <w:szCs w:val="24"/>
        </w:rPr>
        <w:t>ей</w:t>
      </w:r>
      <w:r w:rsidRPr="00A81378">
        <w:rPr>
          <w:i/>
          <w:sz w:val="24"/>
          <w:szCs w:val="24"/>
        </w:rPr>
        <w:t xml:space="preserve"> «Е-Архив»</w:t>
      </w:r>
      <w:r>
        <w:rPr>
          <w:i/>
          <w:sz w:val="24"/>
          <w:szCs w:val="24"/>
        </w:rPr>
        <w:t xml:space="preserve"> является</w:t>
      </w:r>
      <w:r w:rsidRPr="00A81378">
        <w:rPr>
          <w:i/>
          <w:sz w:val="24"/>
          <w:szCs w:val="24"/>
        </w:rPr>
        <w:t xml:space="preserve"> обеспеч</w:t>
      </w:r>
      <w:r>
        <w:rPr>
          <w:i/>
          <w:sz w:val="24"/>
          <w:szCs w:val="24"/>
        </w:rPr>
        <w:t>ение</w:t>
      </w:r>
      <w:r w:rsidRPr="00A81378">
        <w:rPr>
          <w:i/>
          <w:sz w:val="24"/>
          <w:szCs w:val="24"/>
        </w:rPr>
        <w:t xml:space="preserve"> полн</w:t>
      </w:r>
      <w:r>
        <w:rPr>
          <w:i/>
          <w:sz w:val="24"/>
          <w:szCs w:val="24"/>
        </w:rPr>
        <w:t>ой</w:t>
      </w:r>
      <w:r w:rsidRPr="00A81378">
        <w:rPr>
          <w:i/>
          <w:sz w:val="24"/>
          <w:szCs w:val="24"/>
        </w:rPr>
        <w:t xml:space="preserve"> автоматизаци</w:t>
      </w:r>
      <w:r>
        <w:rPr>
          <w:i/>
          <w:sz w:val="24"/>
          <w:szCs w:val="24"/>
        </w:rPr>
        <w:t>и</w:t>
      </w:r>
      <w:r w:rsidRPr="00A81378">
        <w:rPr>
          <w:i/>
          <w:sz w:val="24"/>
          <w:szCs w:val="24"/>
        </w:rPr>
        <w:t xml:space="preserve"> всех процессов, связанных как с хранением, так и получением информации в удобном современном формате.</w:t>
      </w:r>
    </w:p>
    <w:p w:rsidR="003F0C29" w:rsidRPr="00876CE5" w:rsidRDefault="003F0C29" w:rsidP="003F0C29">
      <w:pPr>
        <w:widowControl w:val="0"/>
        <w:pBdr>
          <w:bottom w:val="single" w:sz="4" w:space="0" w:color="FFFFFF"/>
        </w:pBdr>
        <w:ind w:firstLine="709"/>
        <w:jc w:val="both"/>
        <w:rPr>
          <w:sz w:val="28"/>
          <w:szCs w:val="28"/>
        </w:rPr>
      </w:pPr>
      <w:r w:rsidRPr="00DD19CF">
        <w:rPr>
          <w:b/>
          <w:i/>
          <w:sz w:val="28"/>
          <w:szCs w:val="28"/>
        </w:rPr>
        <w:t>на организацию работ по поддержке и продвижению национальных фильмов</w:t>
      </w:r>
      <w:r>
        <w:rPr>
          <w:sz w:val="28"/>
          <w:szCs w:val="28"/>
        </w:rPr>
        <w:t xml:space="preserve"> были</w:t>
      </w:r>
      <w:r w:rsidRPr="00876CE5">
        <w:rPr>
          <w:sz w:val="28"/>
          <w:szCs w:val="28"/>
        </w:rPr>
        <w:t xml:space="preserve"> предусмотрены </w:t>
      </w:r>
      <w:r>
        <w:rPr>
          <w:sz w:val="28"/>
          <w:szCs w:val="28"/>
        </w:rPr>
        <w:t>средства в сумме</w:t>
      </w:r>
      <w:r w:rsidRPr="00876CE5">
        <w:rPr>
          <w:sz w:val="28"/>
          <w:szCs w:val="28"/>
        </w:rPr>
        <w:t xml:space="preserve"> 4</w:t>
      </w:r>
      <w:r>
        <w:rPr>
          <w:sz w:val="28"/>
          <w:szCs w:val="28"/>
        </w:rPr>
        <w:t> </w:t>
      </w:r>
      <w:r w:rsidRPr="00876CE5">
        <w:rPr>
          <w:sz w:val="28"/>
          <w:szCs w:val="28"/>
        </w:rPr>
        <w:t>218</w:t>
      </w:r>
      <w:r>
        <w:rPr>
          <w:sz w:val="28"/>
          <w:szCs w:val="28"/>
        </w:rPr>
        <w:t> </w:t>
      </w:r>
      <w:r w:rsidRPr="00876CE5">
        <w:rPr>
          <w:sz w:val="28"/>
          <w:szCs w:val="28"/>
        </w:rPr>
        <w:t>773</w:t>
      </w:r>
      <w:r>
        <w:rPr>
          <w:sz w:val="28"/>
          <w:szCs w:val="28"/>
        </w:rPr>
        <w:t> </w:t>
      </w:r>
      <w:proofErr w:type="spellStart"/>
      <w:proofErr w:type="gramStart"/>
      <w:r>
        <w:rPr>
          <w:sz w:val="28"/>
          <w:szCs w:val="28"/>
        </w:rPr>
        <w:t>тыс.тенге</w:t>
      </w:r>
      <w:proofErr w:type="spellEnd"/>
      <w:proofErr w:type="gramEnd"/>
      <w:r w:rsidRPr="00876CE5">
        <w:rPr>
          <w:sz w:val="28"/>
          <w:szCs w:val="28"/>
        </w:rPr>
        <w:t>, исполнен</w:t>
      </w:r>
      <w:r>
        <w:rPr>
          <w:sz w:val="28"/>
          <w:szCs w:val="28"/>
        </w:rPr>
        <w:t>о</w:t>
      </w:r>
      <w:r w:rsidRPr="00876CE5">
        <w:rPr>
          <w:sz w:val="28"/>
          <w:szCs w:val="28"/>
        </w:rPr>
        <w:t xml:space="preserve"> 4 218 772,1</w:t>
      </w:r>
      <w:r>
        <w:rPr>
          <w:sz w:val="28"/>
          <w:szCs w:val="28"/>
        </w:rPr>
        <w:t> </w:t>
      </w:r>
      <w:proofErr w:type="spellStart"/>
      <w:r>
        <w:rPr>
          <w:sz w:val="28"/>
          <w:szCs w:val="28"/>
        </w:rPr>
        <w:t>тыс.тенге</w:t>
      </w:r>
      <w:proofErr w:type="spellEnd"/>
      <w:r>
        <w:rPr>
          <w:sz w:val="28"/>
          <w:szCs w:val="28"/>
        </w:rPr>
        <w:t>,</w:t>
      </w:r>
      <w:r w:rsidRPr="00876CE5">
        <w:rPr>
          <w:sz w:val="28"/>
          <w:szCs w:val="28"/>
        </w:rPr>
        <w:t xml:space="preserve"> или 100</w:t>
      </w:r>
      <w:r>
        <w:rPr>
          <w:sz w:val="28"/>
          <w:szCs w:val="28"/>
        </w:rPr>
        <w:t> </w:t>
      </w:r>
      <w:r w:rsidRPr="00876CE5">
        <w:rPr>
          <w:sz w:val="28"/>
          <w:szCs w:val="28"/>
        </w:rPr>
        <w:t>%</w:t>
      </w:r>
      <w:r>
        <w:rPr>
          <w:sz w:val="28"/>
          <w:szCs w:val="28"/>
        </w:rPr>
        <w:t xml:space="preserve"> к плану на год</w:t>
      </w:r>
      <w:r w:rsidRPr="00876CE5">
        <w:rPr>
          <w:sz w:val="28"/>
          <w:szCs w:val="28"/>
        </w:rPr>
        <w:t>. Не</w:t>
      </w:r>
      <w:r>
        <w:rPr>
          <w:sz w:val="28"/>
          <w:szCs w:val="28"/>
        </w:rPr>
        <w:t xml:space="preserve"> </w:t>
      </w:r>
      <w:r w:rsidRPr="00876CE5">
        <w:rPr>
          <w:sz w:val="28"/>
          <w:szCs w:val="28"/>
        </w:rPr>
        <w:t>исполне</w:t>
      </w:r>
      <w:r>
        <w:rPr>
          <w:sz w:val="28"/>
          <w:szCs w:val="28"/>
        </w:rPr>
        <w:t>но</w:t>
      </w:r>
      <w:r w:rsidRPr="00876CE5">
        <w:rPr>
          <w:sz w:val="28"/>
          <w:szCs w:val="28"/>
        </w:rPr>
        <w:t xml:space="preserve"> 0,9</w:t>
      </w:r>
      <w:r>
        <w:rPr>
          <w:sz w:val="28"/>
          <w:szCs w:val="28"/>
        </w:rPr>
        <w:t> </w:t>
      </w:r>
      <w:proofErr w:type="spellStart"/>
      <w:proofErr w:type="gramStart"/>
      <w:r>
        <w:rPr>
          <w:sz w:val="28"/>
          <w:szCs w:val="28"/>
        </w:rPr>
        <w:t>тыс.тенге</w:t>
      </w:r>
      <w:proofErr w:type="spellEnd"/>
      <w:proofErr w:type="gramEnd"/>
      <w:r w:rsidRPr="00876CE5">
        <w:rPr>
          <w:sz w:val="28"/>
          <w:szCs w:val="28"/>
        </w:rPr>
        <w:t xml:space="preserve"> – остаток за счет округления.</w:t>
      </w:r>
    </w:p>
    <w:p w:rsidR="003F0C29" w:rsidRPr="00876CE5" w:rsidRDefault="003F0C29" w:rsidP="003F0C29">
      <w:pPr>
        <w:widowControl w:val="0"/>
        <w:pBdr>
          <w:bottom w:val="single" w:sz="4" w:space="0" w:color="FFFFFF"/>
        </w:pBdr>
        <w:ind w:firstLine="709"/>
        <w:jc w:val="both"/>
        <w:rPr>
          <w:sz w:val="28"/>
          <w:szCs w:val="28"/>
        </w:rPr>
      </w:pPr>
      <w:r w:rsidRPr="00876CE5">
        <w:rPr>
          <w:sz w:val="28"/>
          <w:szCs w:val="28"/>
        </w:rPr>
        <w:t>В рамках данной бюджетной подпрограммы предусмотрены расходы на услуги оператора по предоставлению государственной финансовой поддержки для кинопроектов</w:t>
      </w:r>
      <w:r>
        <w:rPr>
          <w:sz w:val="28"/>
          <w:szCs w:val="28"/>
        </w:rPr>
        <w:t>,</w:t>
      </w:r>
      <w:r w:rsidRPr="00876CE5">
        <w:rPr>
          <w:sz w:val="28"/>
          <w:szCs w:val="28"/>
        </w:rPr>
        <w:t xml:space="preserve"> претендующих на признание их национальными фильмами и содержание НАО «Государственный центр поддержки национального кино».</w:t>
      </w:r>
    </w:p>
    <w:p w:rsidR="003F0C29" w:rsidRPr="00876CE5" w:rsidRDefault="003F0C29" w:rsidP="003F0C29">
      <w:pPr>
        <w:widowControl w:val="0"/>
        <w:pBdr>
          <w:bottom w:val="single" w:sz="4" w:space="0" w:color="FFFFFF"/>
        </w:pBdr>
        <w:ind w:firstLine="709"/>
        <w:jc w:val="both"/>
        <w:rPr>
          <w:rFonts w:eastAsia="Calibri"/>
          <w:sz w:val="28"/>
          <w:szCs w:val="28"/>
        </w:rPr>
      </w:pPr>
      <w:r w:rsidRPr="00876CE5">
        <w:rPr>
          <w:sz w:val="28"/>
          <w:szCs w:val="28"/>
        </w:rPr>
        <w:t xml:space="preserve">За счет средств данной подпрограммы было обеспечено производство художественных, документальных, </w:t>
      </w:r>
      <w:r w:rsidRPr="00876CE5">
        <w:rPr>
          <w:rFonts w:eastAsia="Calibri"/>
          <w:sz w:val="28"/>
          <w:szCs w:val="28"/>
        </w:rPr>
        <w:t>фильмов совместного производства, игровых, анимационных и фильмов дебютов.</w:t>
      </w:r>
      <w:r>
        <w:rPr>
          <w:rFonts w:eastAsia="Calibri"/>
          <w:sz w:val="28"/>
          <w:szCs w:val="28"/>
        </w:rPr>
        <w:t xml:space="preserve"> </w:t>
      </w:r>
      <w:r w:rsidRPr="00876CE5">
        <w:rPr>
          <w:sz w:val="28"/>
          <w:szCs w:val="28"/>
        </w:rPr>
        <w:t>Также обеспечены работы по организации и проведению отбора кинопроектов,</w:t>
      </w:r>
      <w:r w:rsidRPr="00876CE5">
        <w:rPr>
          <w:rFonts w:eastAsia="Calibri"/>
          <w:sz w:val="28"/>
          <w:szCs w:val="28"/>
        </w:rPr>
        <w:t xml:space="preserve"> претендующим на признание их национальными фильмами, и заседания Экспертного совета.</w:t>
      </w:r>
    </w:p>
    <w:p w:rsidR="003F0C29" w:rsidRPr="00876CE5" w:rsidRDefault="003F0C29" w:rsidP="003F0C29">
      <w:pPr>
        <w:widowControl w:val="0"/>
        <w:pBdr>
          <w:bottom w:val="single" w:sz="4" w:space="0" w:color="FFFFFF"/>
        </w:pBdr>
        <w:ind w:firstLine="709"/>
        <w:jc w:val="both"/>
        <w:rPr>
          <w:i/>
          <w:sz w:val="28"/>
          <w:szCs w:val="28"/>
        </w:rPr>
      </w:pPr>
      <w:r w:rsidRPr="00876CE5">
        <w:rPr>
          <w:i/>
          <w:sz w:val="28"/>
          <w:szCs w:val="28"/>
        </w:rPr>
        <w:t xml:space="preserve">Показатели прямого результата </w:t>
      </w:r>
      <w:r>
        <w:rPr>
          <w:sz w:val="28"/>
          <w:szCs w:val="28"/>
        </w:rPr>
        <w:t>достигнуты</w:t>
      </w:r>
      <w:r w:rsidRPr="00876CE5">
        <w:rPr>
          <w:i/>
          <w:sz w:val="28"/>
          <w:szCs w:val="28"/>
        </w:rPr>
        <w:t>:</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государственных центров по поддержке национальных фильмов </w:t>
      </w:r>
      <w:r>
        <w:rPr>
          <w:sz w:val="28"/>
          <w:szCs w:val="28"/>
        </w:rPr>
        <w:t>составило</w:t>
      </w:r>
      <w:r w:rsidRPr="00876CE5">
        <w:rPr>
          <w:sz w:val="28"/>
          <w:szCs w:val="28"/>
        </w:rPr>
        <w:t xml:space="preserve"> 1 единиц</w:t>
      </w:r>
      <w:r>
        <w:rPr>
          <w:sz w:val="28"/>
          <w:szCs w:val="28"/>
        </w:rPr>
        <w:t>у</w:t>
      </w:r>
      <w:r w:rsidRPr="00876CE5">
        <w:rPr>
          <w:sz w:val="28"/>
          <w:szCs w:val="28"/>
        </w:rPr>
        <w:t>;</w:t>
      </w:r>
    </w:p>
    <w:p w:rsidR="003F0C29" w:rsidRPr="00876CE5"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проведенных заседаний Экспертного совета </w:t>
      </w:r>
      <w:r>
        <w:rPr>
          <w:sz w:val="28"/>
          <w:szCs w:val="28"/>
        </w:rPr>
        <w:t>составило</w:t>
      </w:r>
      <w:r w:rsidRPr="00876CE5">
        <w:rPr>
          <w:sz w:val="28"/>
          <w:szCs w:val="28"/>
        </w:rPr>
        <w:t xml:space="preserve"> 7 единиц;</w:t>
      </w:r>
    </w:p>
    <w:p w:rsidR="003F0C29" w:rsidRDefault="003F0C29" w:rsidP="003F0C29">
      <w:pPr>
        <w:widowControl w:val="0"/>
        <w:pBdr>
          <w:bottom w:val="single" w:sz="4" w:space="0" w:color="FFFFFF"/>
        </w:pBdr>
        <w:ind w:firstLine="709"/>
        <w:jc w:val="both"/>
        <w:rPr>
          <w:sz w:val="28"/>
          <w:szCs w:val="28"/>
        </w:rPr>
      </w:pPr>
      <w:r>
        <w:rPr>
          <w:sz w:val="28"/>
          <w:szCs w:val="28"/>
        </w:rPr>
        <w:t>в соответствии с планом</w:t>
      </w:r>
      <w:r w:rsidRPr="00876CE5">
        <w:rPr>
          <w:sz w:val="28"/>
          <w:szCs w:val="28"/>
        </w:rPr>
        <w:t xml:space="preserve"> количество фильмов</w:t>
      </w:r>
      <w:r>
        <w:rPr>
          <w:sz w:val="28"/>
          <w:szCs w:val="28"/>
        </w:rPr>
        <w:t>,</w:t>
      </w:r>
      <w:r w:rsidRPr="00876CE5">
        <w:rPr>
          <w:sz w:val="28"/>
          <w:szCs w:val="28"/>
        </w:rPr>
        <w:t xml:space="preserve"> находящихся в производстве</w:t>
      </w:r>
      <w:r>
        <w:rPr>
          <w:sz w:val="28"/>
          <w:szCs w:val="28"/>
        </w:rPr>
        <w:t>, составило</w:t>
      </w:r>
      <w:r w:rsidRPr="00876CE5">
        <w:rPr>
          <w:sz w:val="28"/>
          <w:szCs w:val="28"/>
        </w:rPr>
        <w:t xml:space="preserve"> 46 единиц.</w:t>
      </w:r>
    </w:p>
    <w:p w:rsidR="003F0C29" w:rsidRDefault="003F0C29" w:rsidP="003F0C29">
      <w:pPr>
        <w:widowControl w:val="0"/>
        <w:pBdr>
          <w:bottom w:val="single" w:sz="4" w:space="0" w:color="FFFFFF"/>
        </w:pBdr>
        <w:ind w:firstLine="709"/>
        <w:jc w:val="both"/>
        <w:rPr>
          <w:sz w:val="28"/>
          <w:szCs w:val="28"/>
        </w:rPr>
      </w:pPr>
      <w:r w:rsidRPr="00DD19CF">
        <w:rPr>
          <w:b/>
          <w:i/>
          <w:sz w:val="28"/>
          <w:szCs w:val="28"/>
        </w:rPr>
        <w:t xml:space="preserve">на установление доплат к должностному окладу за особые условия труда в организациях культуры и архивных учреждениях управленческому и основному персоналу государственных организаций культуры и архивных учреждений </w:t>
      </w:r>
      <w:r w:rsidRPr="00DD19CF">
        <w:rPr>
          <w:sz w:val="28"/>
          <w:szCs w:val="28"/>
        </w:rPr>
        <w:t>были предусмотрены средства в сумме 12 042 080</w:t>
      </w:r>
      <w:r>
        <w:rPr>
          <w:sz w:val="28"/>
          <w:szCs w:val="28"/>
        </w:rPr>
        <w:t> </w:t>
      </w:r>
      <w:proofErr w:type="spellStart"/>
      <w:r>
        <w:rPr>
          <w:sz w:val="28"/>
          <w:szCs w:val="28"/>
        </w:rPr>
        <w:t>тыс.тенге</w:t>
      </w:r>
      <w:proofErr w:type="spellEnd"/>
      <w:r w:rsidRPr="00DD19CF">
        <w:rPr>
          <w:sz w:val="28"/>
          <w:szCs w:val="28"/>
        </w:rPr>
        <w:t xml:space="preserve">, </w:t>
      </w:r>
      <w:r w:rsidRPr="00DD19CF">
        <w:rPr>
          <w:sz w:val="28"/>
          <w:szCs w:val="28"/>
        </w:rPr>
        <w:lastRenderedPageBreak/>
        <w:t xml:space="preserve">которые </w:t>
      </w:r>
      <w:r w:rsidRPr="00DD19CF">
        <w:rPr>
          <w:sz w:val="28"/>
          <w:szCs w:val="28"/>
          <w:lang w:val="kk-KZ"/>
        </w:rPr>
        <w:t xml:space="preserve">в </w:t>
      </w:r>
      <w:r w:rsidRPr="00DD19CF">
        <w:rPr>
          <w:sz w:val="28"/>
          <w:szCs w:val="28"/>
        </w:rPr>
        <w:t>виде целевых текущих трансфертов в полном объеме перечислены бюджетам областей, го</w:t>
      </w:r>
      <w:r>
        <w:rPr>
          <w:sz w:val="28"/>
          <w:szCs w:val="28"/>
        </w:rPr>
        <w:t>ро</w:t>
      </w:r>
      <w:r w:rsidRPr="00DD19CF">
        <w:rPr>
          <w:sz w:val="28"/>
          <w:szCs w:val="28"/>
        </w:rPr>
        <w:t>дов республиканского значения и столице.</w:t>
      </w:r>
    </w:p>
    <w:p w:rsidR="003F0C29" w:rsidRDefault="003F0C29" w:rsidP="003F0C29">
      <w:pPr>
        <w:widowControl w:val="0"/>
        <w:pBdr>
          <w:bottom w:val="single" w:sz="4" w:space="0" w:color="FFFFFF"/>
        </w:pBdr>
        <w:ind w:firstLine="709"/>
        <w:jc w:val="both"/>
        <w:rPr>
          <w:sz w:val="28"/>
          <w:szCs w:val="28"/>
        </w:rPr>
      </w:pPr>
      <w:r w:rsidRPr="00DD19CF">
        <w:rPr>
          <w:sz w:val="28"/>
          <w:szCs w:val="28"/>
        </w:rPr>
        <w:t>Исполнение на местном уровне составило 12 034 522,6</w:t>
      </w:r>
      <w:r>
        <w:rPr>
          <w:sz w:val="28"/>
          <w:szCs w:val="28"/>
        </w:rPr>
        <w:t> </w:t>
      </w:r>
      <w:proofErr w:type="spellStart"/>
      <w:proofErr w:type="gramStart"/>
      <w:r>
        <w:rPr>
          <w:sz w:val="28"/>
          <w:szCs w:val="28"/>
        </w:rPr>
        <w:t>тыс.тенге</w:t>
      </w:r>
      <w:proofErr w:type="spellEnd"/>
      <w:proofErr w:type="gramEnd"/>
      <w:r w:rsidRPr="00DD19CF">
        <w:rPr>
          <w:sz w:val="28"/>
          <w:szCs w:val="28"/>
        </w:rPr>
        <w:t>, или 99,9 % к полученным из республиканского бюджета средствам. Неисполнение составило 7 557,4</w:t>
      </w:r>
      <w:r>
        <w:rPr>
          <w:sz w:val="28"/>
          <w:szCs w:val="28"/>
        </w:rPr>
        <w:t> </w:t>
      </w:r>
      <w:proofErr w:type="spellStart"/>
      <w:proofErr w:type="gramStart"/>
      <w:r>
        <w:rPr>
          <w:sz w:val="28"/>
          <w:szCs w:val="28"/>
        </w:rPr>
        <w:t>тыс.тенге</w:t>
      </w:r>
      <w:proofErr w:type="spellEnd"/>
      <w:proofErr w:type="gramEnd"/>
      <w:r w:rsidRPr="00DD19CF">
        <w:rPr>
          <w:sz w:val="28"/>
          <w:szCs w:val="28"/>
        </w:rPr>
        <w:t xml:space="preserve"> - экономия бюджетных средств в связи с уменьшением фактического количества получателей, против запланированного и экономией по фонду оплаты труда.</w:t>
      </w:r>
    </w:p>
    <w:p w:rsidR="003F0C29" w:rsidRPr="001F0473" w:rsidRDefault="003F0C29" w:rsidP="003F0C29">
      <w:pPr>
        <w:widowControl w:val="0"/>
        <w:pBdr>
          <w:bottom w:val="single" w:sz="4" w:space="0" w:color="FFFFFF"/>
        </w:pBdr>
        <w:ind w:firstLine="709"/>
        <w:jc w:val="both"/>
        <w:rPr>
          <w:i/>
          <w:sz w:val="28"/>
          <w:szCs w:val="28"/>
        </w:rPr>
      </w:pPr>
      <w:r w:rsidRPr="001F0473">
        <w:rPr>
          <w:i/>
          <w:sz w:val="28"/>
          <w:szCs w:val="28"/>
        </w:rPr>
        <w:t xml:space="preserve">Показатели прямого результата: </w:t>
      </w:r>
    </w:p>
    <w:p w:rsidR="003F0C29" w:rsidRPr="001F0473" w:rsidRDefault="003F0C29" w:rsidP="003F0C29">
      <w:pPr>
        <w:widowControl w:val="0"/>
        <w:pBdr>
          <w:bottom w:val="single" w:sz="4" w:space="0" w:color="FFFFFF"/>
        </w:pBdr>
        <w:ind w:firstLine="709"/>
        <w:jc w:val="both"/>
        <w:rPr>
          <w:sz w:val="28"/>
          <w:szCs w:val="28"/>
        </w:rPr>
      </w:pPr>
      <w:r w:rsidRPr="001F0473">
        <w:rPr>
          <w:sz w:val="28"/>
          <w:szCs w:val="28"/>
        </w:rPr>
        <w:t>количество ставок для доплат работникам в организациях культуры и архивных учреждениях составило 31 026 при плане 31 026 ставок.</w:t>
      </w:r>
    </w:p>
    <w:p w:rsidR="003F0C29" w:rsidRDefault="003F0C29" w:rsidP="003F0C29">
      <w:pPr>
        <w:widowControl w:val="0"/>
        <w:pBdr>
          <w:bottom w:val="single" w:sz="4" w:space="0" w:color="FFFFFF"/>
        </w:pBdr>
        <w:ind w:firstLine="709"/>
        <w:jc w:val="both"/>
        <w:rPr>
          <w:sz w:val="28"/>
          <w:szCs w:val="28"/>
        </w:rPr>
      </w:pPr>
      <w:r w:rsidRPr="001F0473">
        <w:rPr>
          <w:sz w:val="28"/>
          <w:szCs w:val="28"/>
        </w:rPr>
        <w:t>Реализация данных расходов начата в 2020 году.</w:t>
      </w:r>
    </w:p>
    <w:p w:rsidR="003F0C29" w:rsidRDefault="003F0C29" w:rsidP="003F0C29">
      <w:pPr>
        <w:widowControl w:val="0"/>
        <w:pBdr>
          <w:bottom w:val="single" w:sz="4" w:space="10" w:color="FFFFFF"/>
        </w:pBdr>
        <w:ind w:firstLine="708"/>
        <w:contextualSpacing/>
        <w:jc w:val="both"/>
        <w:rPr>
          <w:sz w:val="28"/>
          <w:szCs w:val="28"/>
        </w:rPr>
      </w:pPr>
      <w:r w:rsidRPr="001F0473">
        <w:rPr>
          <w:b/>
          <w:i/>
          <w:sz w:val="28"/>
          <w:szCs w:val="28"/>
        </w:rPr>
        <w:t>на развитие бюджету города Шымкент на строительство объектов культуры</w:t>
      </w:r>
      <w:r w:rsidRPr="001F0473">
        <w:rPr>
          <w:sz w:val="28"/>
          <w:szCs w:val="28"/>
        </w:rPr>
        <w:t xml:space="preserve"> были предусмотрены средства в сумме 1 000 000,0</w:t>
      </w:r>
      <w:r>
        <w:rPr>
          <w:sz w:val="28"/>
          <w:szCs w:val="28"/>
        </w:rPr>
        <w:t> </w:t>
      </w:r>
      <w:proofErr w:type="spellStart"/>
      <w:proofErr w:type="gramStart"/>
      <w:r>
        <w:rPr>
          <w:sz w:val="28"/>
          <w:szCs w:val="28"/>
        </w:rPr>
        <w:t>тыс.тенге</w:t>
      </w:r>
      <w:proofErr w:type="spellEnd"/>
      <w:proofErr w:type="gramEnd"/>
      <w:r w:rsidRPr="001F0473">
        <w:rPr>
          <w:sz w:val="28"/>
          <w:szCs w:val="28"/>
        </w:rPr>
        <w:t xml:space="preserve">, которые </w:t>
      </w:r>
      <w:r w:rsidRPr="001F0473">
        <w:rPr>
          <w:sz w:val="28"/>
          <w:szCs w:val="28"/>
          <w:lang w:val="kk-KZ"/>
        </w:rPr>
        <w:t xml:space="preserve">в </w:t>
      </w:r>
      <w:r w:rsidRPr="001F0473">
        <w:rPr>
          <w:sz w:val="28"/>
          <w:szCs w:val="28"/>
        </w:rPr>
        <w:t>виде целевых трансфертов на развитие в полном объеме перечислены бюджету г. Шымкент на строительство областной научно-универсальной библиотеки в городе Туркестан.</w:t>
      </w:r>
    </w:p>
    <w:p w:rsidR="003F0C29" w:rsidRPr="001F0473" w:rsidRDefault="003F0C29" w:rsidP="003F0C29">
      <w:pPr>
        <w:widowControl w:val="0"/>
        <w:pBdr>
          <w:bottom w:val="single" w:sz="4" w:space="10" w:color="FFFFFF"/>
        </w:pBdr>
        <w:ind w:firstLine="708"/>
        <w:contextualSpacing/>
        <w:jc w:val="both"/>
        <w:rPr>
          <w:sz w:val="28"/>
          <w:szCs w:val="28"/>
        </w:rPr>
      </w:pPr>
      <w:r w:rsidRPr="001F0473">
        <w:rPr>
          <w:sz w:val="28"/>
          <w:szCs w:val="28"/>
        </w:rPr>
        <w:t>Исполнение на местном уровне составило 1 000 000,0</w:t>
      </w:r>
      <w:r>
        <w:rPr>
          <w:sz w:val="28"/>
          <w:szCs w:val="28"/>
        </w:rPr>
        <w:t> </w:t>
      </w:r>
      <w:proofErr w:type="spellStart"/>
      <w:proofErr w:type="gramStart"/>
      <w:r>
        <w:rPr>
          <w:sz w:val="28"/>
          <w:szCs w:val="28"/>
        </w:rPr>
        <w:t>тыс.тенге</w:t>
      </w:r>
      <w:proofErr w:type="spellEnd"/>
      <w:proofErr w:type="gramEnd"/>
      <w:r w:rsidRPr="001F0473">
        <w:rPr>
          <w:sz w:val="28"/>
          <w:szCs w:val="28"/>
        </w:rPr>
        <w:t>, или 100 %.</w:t>
      </w:r>
    </w:p>
    <w:p w:rsidR="003F0C29" w:rsidRPr="001F0473" w:rsidRDefault="003F0C29" w:rsidP="003F0C29">
      <w:pPr>
        <w:widowControl w:val="0"/>
        <w:pBdr>
          <w:bottom w:val="single" w:sz="4" w:space="29" w:color="FFFFFF"/>
        </w:pBdr>
        <w:ind w:firstLine="709"/>
        <w:jc w:val="both"/>
        <w:rPr>
          <w:i/>
          <w:sz w:val="28"/>
          <w:szCs w:val="28"/>
        </w:rPr>
      </w:pPr>
      <w:r w:rsidRPr="001F0473">
        <w:rPr>
          <w:i/>
          <w:sz w:val="28"/>
          <w:szCs w:val="28"/>
        </w:rPr>
        <w:t>Показатели прямого результата:</w:t>
      </w:r>
    </w:p>
    <w:p w:rsidR="003F0C29" w:rsidRPr="001F0473" w:rsidRDefault="003F0C29" w:rsidP="003F0C29">
      <w:pPr>
        <w:widowControl w:val="0"/>
        <w:pBdr>
          <w:bottom w:val="single" w:sz="4" w:space="29" w:color="FFFFFF"/>
        </w:pBdr>
        <w:ind w:firstLine="709"/>
        <w:jc w:val="both"/>
        <w:rPr>
          <w:sz w:val="28"/>
          <w:szCs w:val="28"/>
        </w:rPr>
      </w:pPr>
      <w:r w:rsidRPr="001F0473">
        <w:rPr>
          <w:sz w:val="28"/>
          <w:szCs w:val="28"/>
        </w:rPr>
        <w:t xml:space="preserve">количество строящихся объектов при плане 1 составило 1. </w:t>
      </w:r>
    </w:p>
    <w:p w:rsidR="003F0C29" w:rsidRPr="001F0473" w:rsidRDefault="003F0C29" w:rsidP="003F0C29">
      <w:pPr>
        <w:widowControl w:val="0"/>
        <w:pBdr>
          <w:bottom w:val="single" w:sz="4" w:space="29" w:color="FFFFFF"/>
        </w:pBdr>
        <w:ind w:firstLine="709"/>
        <w:jc w:val="both"/>
        <w:rPr>
          <w:i/>
          <w:sz w:val="28"/>
          <w:szCs w:val="28"/>
        </w:rPr>
      </w:pPr>
      <w:r w:rsidRPr="001F0473">
        <w:rPr>
          <w:i/>
          <w:sz w:val="28"/>
          <w:szCs w:val="28"/>
        </w:rPr>
        <w:t>Социально экономические показатели</w:t>
      </w:r>
      <w:r>
        <w:rPr>
          <w:i/>
          <w:sz w:val="28"/>
          <w:szCs w:val="28"/>
        </w:rPr>
        <w:t>:</w:t>
      </w:r>
    </w:p>
    <w:p w:rsidR="003F0C29" w:rsidRPr="001F0473" w:rsidRDefault="003F0C29" w:rsidP="003F0C29">
      <w:pPr>
        <w:widowControl w:val="0"/>
        <w:pBdr>
          <w:bottom w:val="single" w:sz="4" w:space="29" w:color="FFFFFF"/>
        </w:pBdr>
        <w:ind w:firstLine="709"/>
        <w:jc w:val="both"/>
        <w:rPr>
          <w:sz w:val="28"/>
          <w:szCs w:val="28"/>
        </w:rPr>
      </w:pPr>
      <w:r w:rsidRPr="001F0473">
        <w:rPr>
          <w:sz w:val="28"/>
          <w:szCs w:val="28"/>
        </w:rPr>
        <w:t xml:space="preserve">Проект по строительству областной научно-универсальной библиотеки в городе Туркестан реализован в соответствии с поручением </w:t>
      </w:r>
      <w:r>
        <w:rPr>
          <w:sz w:val="28"/>
          <w:szCs w:val="28"/>
        </w:rPr>
        <w:t>П</w:t>
      </w:r>
      <w:r w:rsidRPr="001F0473">
        <w:rPr>
          <w:sz w:val="28"/>
          <w:szCs w:val="28"/>
        </w:rPr>
        <w:t xml:space="preserve">ервого Президента </w:t>
      </w:r>
      <w:r>
        <w:rPr>
          <w:sz w:val="28"/>
          <w:szCs w:val="28"/>
        </w:rPr>
        <w:t xml:space="preserve">Республики Казахстан </w:t>
      </w:r>
      <w:r w:rsidRPr="001F0473">
        <w:rPr>
          <w:sz w:val="28"/>
          <w:szCs w:val="28"/>
        </w:rPr>
        <w:t xml:space="preserve">- </w:t>
      </w:r>
      <w:proofErr w:type="spellStart"/>
      <w:r w:rsidRPr="001F0473">
        <w:rPr>
          <w:sz w:val="28"/>
          <w:szCs w:val="28"/>
        </w:rPr>
        <w:t>Елбасы</w:t>
      </w:r>
      <w:proofErr w:type="spellEnd"/>
      <w:r w:rsidRPr="001F0473">
        <w:rPr>
          <w:sz w:val="28"/>
          <w:szCs w:val="28"/>
        </w:rPr>
        <w:t xml:space="preserve"> </w:t>
      </w:r>
      <w:proofErr w:type="spellStart"/>
      <w:r w:rsidRPr="001F0473">
        <w:rPr>
          <w:sz w:val="28"/>
          <w:szCs w:val="28"/>
        </w:rPr>
        <w:t>Н.А.Назарбаева</w:t>
      </w:r>
      <w:proofErr w:type="spellEnd"/>
      <w:r w:rsidRPr="001F0473">
        <w:rPr>
          <w:sz w:val="28"/>
          <w:szCs w:val="28"/>
        </w:rPr>
        <w:t xml:space="preserve">, постановлением Правительства Республики Казахстан от 29 декабря 2018 года </w:t>
      </w:r>
      <w:r>
        <w:rPr>
          <w:sz w:val="28"/>
          <w:szCs w:val="28"/>
        </w:rPr>
        <w:t>№ </w:t>
      </w:r>
      <w:r w:rsidRPr="001F0473">
        <w:rPr>
          <w:sz w:val="28"/>
          <w:szCs w:val="28"/>
        </w:rPr>
        <w:t>938 «Об утверждении комплексного плана социально-экономического развития Туркестанской области до 2024 года» и Программой социального экономического развития города Шымкент на 2018-2020 годы.</w:t>
      </w:r>
    </w:p>
    <w:p w:rsidR="003F0C29" w:rsidRPr="001F0473" w:rsidRDefault="003F0C29" w:rsidP="003F0C29">
      <w:pPr>
        <w:widowControl w:val="0"/>
        <w:pBdr>
          <w:bottom w:val="single" w:sz="4" w:space="29" w:color="FFFFFF"/>
        </w:pBdr>
        <w:ind w:firstLine="709"/>
        <w:jc w:val="both"/>
        <w:rPr>
          <w:sz w:val="28"/>
          <w:szCs w:val="28"/>
        </w:rPr>
      </w:pPr>
      <w:r w:rsidRPr="001F0473">
        <w:rPr>
          <w:sz w:val="28"/>
          <w:szCs w:val="28"/>
        </w:rPr>
        <w:t>Цель строительства научно-универсальной библиотеки: развитие новых, современных интеллектуальных возможностей, облегчение адаптации к ускоряющемуся ритму жизни разных слоев населения, помощь в поиске информации, получение знаний; обслуживание читателей и предоставление литературы для чтения; возможность дополнительного образования и предоставления пользователю необходимой информации; изучение общенационального и мирового культурного наследия; создание, трансляция и потребление качественных культурных ценностей; плодотворный культурный обмен и духовно-творческая самореализация личности.</w:t>
      </w:r>
    </w:p>
    <w:p w:rsidR="003F0C29" w:rsidRPr="001F0473" w:rsidRDefault="003F0C29" w:rsidP="003F0C29">
      <w:pPr>
        <w:widowControl w:val="0"/>
        <w:pBdr>
          <w:bottom w:val="single" w:sz="4" w:space="29" w:color="FFFFFF"/>
        </w:pBdr>
        <w:ind w:firstLine="709"/>
        <w:jc w:val="both"/>
        <w:rPr>
          <w:sz w:val="28"/>
          <w:szCs w:val="28"/>
        </w:rPr>
      </w:pPr>
      <w:r w:rsidRPr="001F0473">
        <w:rPr>
          <w:sz w:val="28"/>
          <w:szCs w:val="28"/>
        </w:rPr>
        <w:t xml:space="preserve">Строительство областной научно-универсальной библиотеки в г. Туркестан» завершено на 90 %. </w:t>
      </w:r>
    </w:p>
    <w:p w:rsidR="003F0C29" w:rsidRPr="001F0473" w:rsidRDefault="003F0C29" w:rsidP="003F0C29">
      <w:pPr>
        <w:widowControl w:val="0"/>
        <w:pBdr>
          <w:bottom w:val="single" w:sz="4" w:space="29" w:color="FFFFFF"/>
        </w:pBdr>
        <w:ind w:firstLine="709"/>
        <w:jc w:val="both"/>
        <w:rPr>
          <w:sz w:val="28"/>
          <w:szCs w:val="28"/>
        </w:rPr>
      </w:pPr>
      <w:r w:rsidRPr="001F0473">
        <w:rPr>
          <w:sz w:val="28"/>
          <w:szCs w:val="28"/>
        </w:rPr>
        <w:t>Строительство данного объекта положительно повлияло на социально-экономическое развитие города Туркестан. В ходе строительства было создано 170 временных рабочих мест. Налоговые поступления в местный бюджет составили 12,7 </w:t>
      </w:r>
      <w:proofErr w:type="spellStart"/>
      <w:proofErr w:type="gramStart"/>
      <w:r w:rsidRPr="001F0473">
        <w:rPr>
          <w:sz w:val="28"/>
          <w:szCs w:val="28"/>
        </w:rPr>
        <w:t>млн.тенге</w:t>
      </w:r>
      <w:proofErr w:type="spellEnd"/>
      <w:proofErr w:type="gramEnd"/>
      <w:r w:rsidRPr="001F0473">
        <w:rPr>
          <w:sz w:val="28"/>
          <w:szCs w:val="28"/>
        </w:rPr>
        <w:t>.</w:t>
      </w:r>
    </w:p>
    <w:p w:rsidR="003F0C29" w:rsidRPr="001F0473" w:rsidRDefault="003F0C29" w:rsidP="003F0C29">
      <w:pPr>
        <w:widowControl w:val="0"/>
        <w:pBdr>
          <w:bottom w:val="single" w:sz="4" w:space="29" w:color="FFFFFF"/>
        </w:pBdr>
        <w:ind w:firstLine="709"/>
        <w:jc w:val="both"/>
        <w:rPr>
          <w:sz w:val="28"/>
          <w:szCs w:val="28"/>
        </w:rPr>
      </w:pPr>
      <w:r w:rsidRPr="001F0473">
        <w:rPr>
          <w:sz w:val="28"/>
          <w:szCs w:val="28"/>
        </w:rPr>
        <w:t xml:space="preserve">После завершения строительства и ввода в эксплуатацию 40 человек будут трудоустроены на постоянную работу; будут функционировать залы </w:t>
      </w:r>
      <w:r w:rsidRPr="001F0473">
        <w:rPr>
          <w:sz w:val="28"/>
          <w:szCs w:val="28"/>
        </w:rPr>
        <w:lastRenderedPageBreak/>
        <w:t>вместимостью 250 тыс. книг и концертный зал на 392 места. Реализация данных расходов начата в 2020 году.</w:t>
      </w:r>
    </w:p>
    <w:p w:rsidR="003F0C29" w:rsidRDefault="003F0C29" w:rsidP="003F0C29">
      <w:pPr>
        <w:widowControl w:val="0"/>
        <w:pBdr>
          <w:bottom w:val="single" w:sz="4" w:space="29" w:color="FFFFFF"/>
        </w:pBdr>
        <w:ind w:firstLine="709"/>
        <w:jc w:val="both"/>
        <w:rPr>
          <w:i/>
          <w:sz w:val="28"/>
          <w:szCs w:val="28"/>
        </w:rPr>
      </w:pPr>
      <w:r w:rsidRPr="00876CE5">
        <w:rPr>
          <w:i/>
          <w:sz w:val="28"/>
          <w:szCs w:val="28"/>
        </w:rPr>
        <w:t>Показател</w:t>
      </w:r>
      <w:r>
        <w:rPr>
          <w:i/>
          <w:sz w:val="28"/>
          <w:szCs w:val="28"/>
        </w:rPr>
        <w:t>и</w:t>
      </w:r>
      <w:r w:rsidRPr="00876CE5">
        <w:rPr>
          <w:i/>
          <w:sz w:val="28"/>
          <w:szCs w:val="28"/>
        </w:rPr>
        <w:t xml:space="preserve"> конечного результата</w:t>
      </w:r>
      <w:r>
        <w:rPr>
          <w:i/>
          <w:sz w:val="28"/>
          <w:szCs w:val="28"/>
        </w:rPr>
        <w:t xml:space="preserve"> </w:t>
      </w:r>
      <w:r>
        <w:rPr>
          <w:sz w:val="28"/>
          <w:szCs w:val="28"/>
        </w:rPr>
        <w:t>достигнуты</w:t>
      </w:r>
      <w:r>
        <w:rPr>
          <w:i/>
          <w:sz w:val="28"/>
          <w:szCs w:val="28"/>
        </w:rPr>
        <w:t>:</w:t>
      </w:r>
    </w:p>
    <w:p w:rsidR="003F0C29" w:rsidRDefault="003F0C29" w:rsidP="003F0C29">
      <w:pPr>
        <w:widowControl w:val="0"/>
        <w:pBdr>
          <w:bottom w:val="single" w:sz="4" w:space="29" w:color="FFFFFF"/>
        </w:pBdr>
        <w:ind w:firstLine="708"/>
        <w:jc w:val="both"/>
        <w:rPr>
          <w:sz w:val="28"/>
          <w:szCs w:val="28"/>
        </w:rPr>
      </w:pPr>
      <w:r>
        <w:rPr>
          <w:sz w:val="28"/>
          <w:szCs w:val="28"/>
        </w:rPr>
        <w:t xml:space="preserve">показатели конечного результата </w:t>
      </w:r>
      <w:r w:rsidRPr="001F0473">
        <w:rPr>
          <w:sz w:val="28"/>
          <w:szCs w:val="28"/>
        </w:rPr>
        <w:t>соот</w:t>
      </w:r>
      <w:r>
        <w:rPr>
          <w:sz w:val="28"/>
          <w:szCs w:val="28"/>
        </w:rPr>
        <w:t>ветствуют целевым индикаторам «У</w:t>
      </w:r>
      <w:r w:rsidRPr="00876CE5">
        <w:rPr>
          <w:sz w:val="28"/>
          <w:szCs w:val="28"/>
        </w:rPr>
        <w:t>ровень удовлетворенности населения качеством услуг в сфере культуры от общего числа опрошенных при проведении исследований</w:t>
      </w:r>
      <w:r>
        <w:rPr>
          <w:sz w:val="28"/>
          <w:szCs w:val="28"/>
        </w:rPr>
        <w:t>», «С</w:t>
      </w:r>
      <w:r w:rsidRPr="00876CE5">
        <w:rPr>
          <w:rFonts w:eastAsia="MS Mincho"/>
          <w:sz w:val="28"/>
          <w:szCs w:val="28"/>
        </w:rPr>
        <w:t>реднее число посетителей (посещений) организаций культуры (библиотеки, театры, концертные организаций) на 1000 человек</w:t>
      </w:r>
      <w:r>
        <w:rPr>
          <w:sz w:val="28"/>
          <w:szCs w:val="28"/>
        </w:rPr>
        <w:t>», «Д</w:t>
      </w:r>
      <w:r w:rsidRPr="00876CE5">
        <w:rPr>
          <w:rFonts w:eastAsia="MS Mincho"/>
          <w:sz w:val="28"/>
          <w:szCs w:val="28"/>
        </w:rPr>
        <w:t>оля национального книжного фонда республиканских библиотек, переведенных в цифровой формат от общего национального книжного фонда республиканских библиотек</w:t>
      </w:r>
      <w:r>
        <w:rPr>
          <w:sz w:val="28"/>
          <w:szCs w:val="28"/>
        </w:rPr>
        <w:t>», «</w:t>
      </w:r>
      <w:r>
        <w:rPr>
          <w:rFonts w:eastAsia="MS Mincho"/>
          <w:sz w:val="28"/>
          <w:szCs w:val="28"/>
        </w:rPr>
        <w:t>О</w:t>
      </w:r>
      <w:r w:rsidRPr="00876CE5">
        <w:rPr>
          <w:sz w:val="28"/>
          <w:szCs w:val="28"/>
        </w:rPr>
        <w:t>бъем архивных документов, хранящихся в государственных архивах Республики Казахстан</w:t>
      </w:r>
      <w:r>
        <w:rPr>
          <w:sz w:val="28"/>
          <w:szCs w:val="28"/>
        </w:rPr>
        <w:t>» цели 1.1;</w:t>
      </w:r>
    </w:p>
    <w:p w:rsidR="003F0C29" w:rsidRPr="00876CE5" w:rsidRDefault="003F0C29" w:rsidP="003F0C29">
      <w:pPr>
        <w:widowControl w:val="0"/>
        <w:pBdr>
          <w:bottom w:val="single" w:sz="4" w:space="29" w:color="FFFFFF"/>
        </w:pBdr>
        <w:ind w:firstLine="709"/>
        <w:jc w:val="both"/>
        <w:rPr>
          <w:rFonts w:eastAsia="MS Mincho"/>
          <w:sz w:val="28"/>
          <w:szCs w:val="28"/>
        </w:rPr>
      </w:pPr>
      <w:r>
        <w:rPr>
          <w:rFonts w:eastAsia="MS Mincho"/>
          <w:sz w:val="28"/>
          <w:szCs w:val="28"/>
        </w:rPr>
        <w:t>в соответствии с планом</w:t>
      </w:r>
      <w:r w:rsidRPr="00876CE5">
        <w:rPr>
          <w:rFonts w:eastAsia="MS Mincho"/>
          <w:sz w:val="28"/>
          <w:szCs w:val="28"/>
        </w:rPr>
        <w:t xml:space="preserve"> доля отреставрированных памятников истории и культуры республиканского значения от общего количества памятников истории и культуры республиканского значения </w:t>
      </w:r>
      <w:r>
        <w:rPr>
          <w:rFonts w:eastAsia="MS Mincho"/>
          <w:sz w:val="28"/>
          <w:szCs w:val="28"/>
        </w:rPr>
        <w:t>составила</w:t>
      </w:r>
      <w:r w:rsidRPr="00876CE5">
        <w:rPr>
          <w:rFonts w:eastAsia="MS Mincho"/>
          <w:sz w:val="28"/>
          <w:szCs w:val="28"/>
        </w:rPr>
        <w:t xml:space="preserve"> 5,6</w:t>
      </w:r>
      <w:r w:rsidR="0016581B">
        <w:rPr>
          <w:rFonts w:eastAsia="MS Mincho"/>
          <w:sz w:val="28"/>
          <w:szCs w:val="28"/>
        </w:rPr>
        <w:t> </w:t>
      </w:r>
      <w:r w:rsidRPr="00876CE5">
        <w:rPr>
          <w:rFonts w:eastAsia="MS Mincho"/>
          <w:sz w:val="28"/>
          <w:szCs w:val="28"/>
        </w:rPr>
        <w:t>%;</w:t>
      </w:r>
    </w:p>
    <w:p w:rsidR="003F0C29" w:rsidRPr="00876CE5" w:rsidRDefault="003F0C29" w:rsidP="003F0C29">
      <w:pPr>
        <w:widowControl w:val="0"/>
        <w:pBdr>
          <w:bottom w:val="single" w:sz="4" w:space="29" w:color="FFFFFF"/>
        </w:pBdr>
        <w:ind w:firstLine="709"/>
        <w:jc w:val="both"/>
        <w:rPr>
          <w:rFonts w:eastAsia="MS Mincho"/>
          <w:sz w:val="28"/>
          <w:szCs w:val="28"/>
        </w:rPr>
      </w:pPr>
      <w:r>
        <w:rPr>
          <w:rFonts w:eastAsia="MS Mincho"/>
          <w:sz w:val="28"/>
          <w:szCs w:val="28"/>
        </w:rPr>
        <w:t>в соответствии с планом</w:t>
      </w:r>
      <w:r w:rsidRPr="00876CE5">
        <w:rPr>
          <w:rFonts w:eastAsia="MS Mincho"/>
          <w:sz w:val="28"/>
          <w:szCs w:val="28"/>
        </w:rPr>
        <w:t xml:space="preserve"> доля народных, заслуженных артистов Казахстана, заслуженных деятелей Республики Казахстан в сфере культуры, принимающих участие в праздничных и концертных мероприятиях, в том числе посвященных государственным и национальным праздникам </w:t>
      </w:r>
      <w:r>
        <w:rPr>
          <w:rFonts w:eastAsia="MS Mincho"/>
          <w:sz w:val="28"/>
          <w:szCs w:val="28"/>
        </w:rPr>
        <w:t>Республики Казахстан</w:t>
      </w:r>
      <w:r w:rsidRPr="00876CE5">
        <w:rPr>
          <w:rFonts w:eastAsia="MS Mincho"/>
          <w:sz w:val="28"/>
          <w:szCs w:val="28"/>
        </w:rPr>
        <w:t>, а также в рамках фестивалей в стране и за рубежом от общего числа участников</w:t>
      </w:r>
      <w:r>
        <w:rPr>
          <w:rFonts w:eastAsia="MS Mincho"/>
          <w:sz w:val="28"/>
          <w:szCs w:val="28"/>
        </w:rPr>
        <w:t xml:space="preserve"> составила </w:t>
      </w:r>
      <w:r w:rsidRPr="00876CE5">
        <w:rPr>
          <w:rFonts w:eastAsia="MS Mincho"/>
          <w:sz w:val="28"/>
          <w:szCs w:val="28"/>
        </w:rPr>
        <w:t>15</w:t>
      </w:r>
      <w:r>
        <w:rPr>
          <w:rFonts w:eastAsia="MS Mincho"/>
          <w:sz w:val="28"/>
          <w:szCs w:val="28"/>
        </w:rPr>
        <w:t> </w:t>
      </w:r>
      <w:r w:rsidRPr="00876CE5">
        <w:rPr>
          <w:rFonts w:eastAsia="MS Mincho"/>
          <w:sz w:val="28"/>
          <w:szCs w:val="28"/>
        </w:rPr>
        <w:t>%</w:t>
      </w:r>
      <w:r>
        <w:rPr>
          <w:rFonts w:eastAsia="MS Mincho"/>
          <w:sz w:val="28"/>
          <w:szCs w:val="28"/>
        </w:rPr>
        <w:t>;</w:t>
      </w:r>
      <w:r w:rsidRPr="00876CE5">
        <w:rPr>
          <w:rFonts w:eastAsia="MS Mincho"/>
          <w:sz w:val="28"/>
          <w:szCs w:val="28"/>
        </w:rPr>
        <w:t xml:space="preserve"> </w:t>
      </w:r>
    </w:p>
    <w:p w:rsidR="003F0C29" w:rsidRPr="00876CE5" w:rsidRDefault="003F0C29" w:rsidP="003F0C29">
      <w:pPr>
        <w:widowControl w:val="0"/>
        <w:pBdr>
          <w:bottom w:val="single" w:sz="4" w:space="29" w:color="FFFFFF"/>
        </w:pBdr>
        <w:ind w:firstLine="709"/>
        <w:jc w:val="both"/>
        <w:rPr>
          <w:rFonts w:eastAsia="MS Mincho"/>
          <w:sz w:val="28"/>
          <w:szCs w:val="28"/>
        </w:rPr>
      </w:pPr>
      <w:r>
        <w:rPr>
          <w:rFonts w:eastAsia="MS Mincho"/>
          <w:sz w:val="28"/>
          <w:szCs w:val="28"/>
        </w:rPr>
        <w:t>в соответствии с планом</w:t>
      </w:r>
      <w:r w:rsidRPr="00876CE5">
        <w:rPr>
          <w:rFonts w:eastAsia="MS Mincho"/>
          <w:sz w:val="28"/>
          <w:szCs w:val="28"/>
        </w:rPr>
        <w:t xml:space="preserve"> доля национальных фильмов в общем объеме кинопроката </w:t>
      </w:r>
      <w:r>
        <w:rPr>
          <w:rFonts w:eastAsia="MS Mincho"/>
          <w:sz w:val="28"/>
          <w:szCs w:val="28"/>
        </w:rPr>
        <w:t>составила</w:t>
      </w:r>
      <w:r w:rsidRPr="00876CE5">
        <w:rPr>
          <w:rFonts w:eastAsia="MS Mincho"/>
          <w:sz w:val="28"/>
          <w:szCs w:val="28"/>
        </w:rPr>
        <w:t xml:space="preserve"> не менее 1,4</w:t>
      </w:r>
      <w:r>
        <w:rPr>
          <w:rFonts w:eastAsia="MS Mincho"/>
          <w:sz w:val="28"/>
          <w:szCs w:val="28"/>
        </w:rPr>
        <w:t> </w:t>
      </w:r>
      <w:r w:rsidRPr="00876CE5">
        <w:rPr>
          <w:rFonts w:eastAsia="MS Mincho"/>
          <w:sz w:val="28"/>
          <w:szCs w:val="28"/>
        </w:rPr>
        <w:t>%</w:t>
      </w:r>
      <w:r>
        <w:rPr>
          <w:rFonts w:eastAsia="MS Mincho"/>
          <w:sz w:val="28"/>
          <w:szCs w:val="28"/>
        </w:rPr>
        <w:t>;</w:t>
      </w:r>
    </w:p>
    <w:p w:rsidR="003F0C29" w:rsidRPr="00876CE5" w:rsidRDefault="003F0C29" w:rsidP="003F0C29">
      <w:pPr>
        <w:widowControl w:val="0"/>
        <w:pBdr>
          <w:bottom w:val="single" w:sz="4" w:space="29" w:color="FFFFFF"/>
        </w:pBdr>
        <w:ind w:firstLine="709"/>
        <w:jc w:val="both"/>
        <w:rPr>
          <w:sz w:val="28"/>
          <w:szCs w:val="28"/>
        </w:rPr>
      </w:pPr>
      <w:r>
        <w:rPr>
          <w:rFonts w:eastAsia="MS Mincho"/>
          <w:sz w:val="28"/>
          <w:szCs w:val="28"/>
        </w:rPr>
        <w:t>в соответствии с планом</w:t>
      </w:r>
      <w:r w:rsidRPr="00876CE5">
        <w:rPr>
          <w:rFonts w:eastAsia="MS Mincho"/>
          <w:sz w:val="28"/>
          <w:szCs w:val="28"/>
        </w:rPr>
        <w:t xml:space="preserve"> доля молодых деятелей культуры и искусства</w:t>
      </w:r>
      <w:r>
        <w:rPr>
          <w:rFonts w:eastAsia="MS Mincho"/>
          <w:sz w:val="28"/>
          <w:szCs w:val="28"/>
        </w:rPr>
        <w:t>,</w:t>
      </w:r>
      <w:r w:rsidRPr="00876CE5">
        <w:rPr>
          <w:rFonts w:eastAsia="MS Mincho"/>
          <w:sz w:val="28"/>
          <w:szCs w:val="28"/>
        </w:rPr>
        <w:t xml:space="preserve"> удостоенных государственных стипендий</w:t>
      </w:r>
      <w:r>
        <w:rPr>
          <w:rFonts w:eastAsia="MS Mincho"/>
          <w:sz w:val="28"/>
          <w:szCs w:val="28"/>
        </w:rPr>
        <w:t>,</w:t>
      </w:r>
      <w:r w:rsidRPr="00876CE5">
        <w:rPr>
          <w:rFonts w:eastAsia="MS Mincho"/>
          <w:sz w:val="28"/>
          <w:szCs w:val="28"/>
        </w:rPr>
        <w:t xml:space="preserve"> от общего числа стипендиатов</w:t>
      </w:r>
      <w:r>
        <w:rPr>
          <w:rFonts w:eastAsia="MS Mincho"/>
          <w:sz w:val="28"/>
          <w:szCs w:val="28"/>
        </w:rPr>
        <w:t>, составила</w:t>
      </w:r>
      <w:r w:rsidRPr="00876CE5">
        <w:rPr>
          <w:rFonts w:eastAsia="MS Mincho"/>
          <w:sz w:val="28"/>
          <w:szCs w:val="28"/>
        </w:rPr>
        <w:t xml:space="preserve"> </w:t>
      </w:r>
      <w:r w:rsidRPr="00876CE5">
        <w:rPr>
          <w:sz w:val="28"/>
          <w:szCs w:val="28"/>
        </w:rPr>
        <w:t>8</w:t>
      </w:r>
      <w:r>
        <w:rPr>
          <w:sz w:val="28"/>
          <w:szCs w:val="28"/>
        </w:rPr>
        <w:t> </w:t>
      </w:r>
      <w:r w:rsidRPr="00876CE5">
        <w:rPr>
          <w:sz w:val="28"/>
          <w:szCs w:val="28"/>
        </w:rPr>
        <w:t>%</w:t>
      </w:r>
      <w:r>
        <w:rPr>
          <w:sz w:val="28"/>
          <w:szCs w:val="28"/>
        </w:rPr>
        <w:t>.</w:t>
      </w:r>
    </w:p>
    <w:p w:rsidR="003F0C29" w:rsidRDefault="003F0C29" w:rsidP="003F0C29">
      <w:pPr>
        <w:widowControl w:val="0"/>
        <w:pBdr>
          <w:bottom w:val="single" w:sz="4" w:space="29" w:color="FFFFFF"/>
        </w:pBdr>
        <w:ind w:firstLine="709"/>
        <w:jc w:val="both"/>
        <w:rPr>
          <w:sz w:val="28"/>
          <w:szCs w:val="28"/>
        </w:rPr>
      </w:pPr>
      <w:r w:rsidRPr="005F232C">
        <w:rPr>
          <w:i/>
          <w:sz w:val="28"/>
          <w:szCs w:val="28"/>
        </w:rPr>
        <w:t>Динамика расходов</w:t>
      </w:r>
      <w:r w:rsidRPr="00876CE5">
        <w:rPr>
          <w:sz w:val="28"/>
          <w:szCs w:val="28"/>
        </w:rPr>
        <w:t>:</w:t>
      </w:r>
      <w:r>
        <w:rPr>
          <w:sz w:val="28"/>
          <w:szCs w:val="28"/>
        </w:rPr>
        <w:t xml:space="preserve"> в</w:t>
      </w:r>
      <w:r w:rsidRPr="00876CE5">
        <w:rPr>
          <w:sz w:val="28"/>
          <w:szCs w:val="28"/>
        </w:rPr>
        <w:t xml:space="preserve"> 2018 год</w:t>
      </w:r>
      <w:r>
        <w:rPr>
          <w:sz w:val="28"/>
          <w:szCs w:val="28"/>
        </w:rPr>
        <w:t>у</w:t>
      </w:r>
      <w:r w:rsidRPr="00876CE5">
        <w:rPr>
          <w:sz w:val="28"/>
          <w:szCs w:val="28"/>
        </w:rPr>
        <w:t xml:space="preserve"> – 56 326 156,9</w:t>
      </w:r>
      <w:r>
        <w:rPr>
          <w:sz w:val="28"/>
          <w:szCs w:val="28"/>
        </w:rPr>
        <w:t> </w:t>
      </w:r>
      <w:proofErr w:type="spellStart"/>
      <w:r>
        <w:rPr>
          <w:sz w:val="28"/>
          <w:szCs w:val="28"/>
        </w:rPr>
        <w:t>тыс.тенге</w:t>
      </w:r>
      <w:proofErr w:type="spellEnd"/>
      <w:r w:rsidRPr="00876CE5">
        <w:rPr>
          <w:sz w:val="28"/>
          <w:szCs w:val="28"/>
        </w:rPr>
        <w:t xml:space="preserve">, </w:t>
      </w:r>
      <w:r>
        <w:rPr>
          <w:sz w:val="28"/>
          <w:szCs w:val="28"/>
        </w:rPr>
        <w:t xml:space="preserve">в </w:t>
      </w:r>
      <w:r w:rsidRPr="00876CE5">
        <w:rPr>
          <w:sz w:val="28"/>
          <w:szCs w:val="28"/>
        </w:rPr>
        <w:t>2019 год</w:t>
      </w:r>
      <w:r>
        <w:rPr>
          <w:sz w:val="28"/>
          <w:szCs w:val="28"/>
        </w:rPr>
        <w:t>у</w:t>
      </w:r>
      <w:r w:rsidRPr="00876CE5">
        <w:rPr>
          <w:sz w:val="28"/>
          <w:szCs w:val="28"/>
        </w:rPr>
        <w:t xml:space="preserve"> – 40</w:t>
      </w:r>
      <w:r>
        <w:rPr>
          <w:sz w:val="28"/>
          <w:szCs w:val="28"/>
        </w:rPr>
        <w:t> </w:t>
      </w:r>
      <w:r w:rsidRPr="00876CE5">
        <w:rPr>
          <w:sz w:val="28"/>
          <w:szCs w:val="28"/>
        </w:rPr>
        <w:t>716 084,8</w:t>
      </w:r>
      <w:r>
        <w:rPr>
          <w:sz w:val="28"/>
          <w:szCs w:val="28"/>
        </w:rPr>
        <w:t> </w:t>
      </w:r>
      <w:proofErr w:type="spellStart"/>
      <w:r>
        <w:rPr>
          <w:sz w:val="28"/>
          <w:szCs w:val="28"/>
        </w:rPr>
        <w:t>тыс.тенге</w:t>
      </w:r>
      <w:proofErr w:type="spellEnd"/>
      <w:r>
        <w:rPr>
          <w:sz w:val="28"/>
          <w:szCs w:val="28"/>
        </w:rPr>
        <w:t>,</w:t>
      </w:r>
      <w:r w:rsidRPr="00876CE5">
        <w:rPr>
          <w:sz w:val="28"/>
          <w:szCs w:val="28"/>
        </w:rPr>
        <w:t xml:space="preserve"> </w:t>
      </w:r>
      <w:r>
        <w:rPr>
          <w:sz w:val="28"/>
          <w:szCs w:val="28"/>
        </w:rPr>
        <w:t xml:space="preserve">в </w:t>
      </w:r>
      <w:r w:rsidRPr="00876CE5">
        <w:rPr>
          <w:sz w:val="28"/>
          <w:szCs w:val="28"/>
        </w:rPr>
        <w:t>2020 год</w:t>
      </w:r>
      <w:r>
        <w:rPr>
          <w:sz w:val="28"/>
          <w:szCs w:val="28"/>
        </w:rPr>
        <w:t>у</w:t>
      </w:r>
      <w:r w:rsidRPr="00876CE5">
        <w:rPr>
          <w:sz w:val="28"/>
          <w:szCs w:val="28"/>
        </w:rPr>
        <w:t xml:space="preserve"> – 47 747 874,0</w:t>
      </w:r>
      <w:r>
        <w:rPr>
          <w:sz w:val="28"/>
          <w:szCs w:val="28"/>
        </w:rPr>
        <w:t> </w:t>
      </w:r>
      <w:proofErr w:type="spellStart"/>
      <w:r>
        <w:rPr>
          <w:sz w:val="28"/>
          <w:szCs w:val="28"/>
        </w:rPr>
        <w:t>тыс.тенге</w:t>
      </w:r>
      <w:proofErr w:type="spellEnd"/>
      <w:r w:rsidRPr="00876CE5">
        <w:rPr>
          <w:sz w:val="28"/>
          <w:szCs w:val="28"/>
        </w:rPr>
        <w:t>.</w:t>
      </w:r>
    </w:p>
    <w:p w:rsidR="003F0C29" w:rsidRDefault="003F0C29" w:rsidP="003F0C29">
      <w:pPr>
        <w:widowControl w:val="0"/>
        <w:pBdr>
          <w:bottom w:val="single" w:sz="4" w:space="29" w:color="FFFFFF"/>
        </w:pBdr>
        <w:ind w:firstLine="709"/>
        <w:jc w:val="both"/>
        <w:rPr>
          <w:sz w:val="28"/>
          <w:szCs w:val="28"/>
        </w:rPr>
      </w:pPr>
      <w:r w:rsidRPr="00387950">
        <w:rPr>
          <w:sz w:val="28"/>
          <w:szCs w:val="28"/>
        </w:rPr>
        <w:t>Дебиторская задолженность составила 12</w:t>
      </w:r>
      <w:r>
        <w:rPr>
          <w:sz w:val="28"/>
          <w:szCs w:val="28"/>
        </w:rPr>
        <w:t> </w:t>
      </w:r>
      <w:r w:rsidRPr="00387950">
        <w:rPr>
          <w:sz w:val="28"/>
          <w:szCs w:val="28"/>
        </w:rPr>
        <w:t>894,8</w:t>
      </w:r>
      <w:r>
        <w:rPr>
          <w:sz w:val="28"/>
          <w:szCs w:val="28"/>
        </w:rPr>
        <w:t> </w:t>
      </w:r>
      <w:proofErr w:type="spellStart"/>
      <w:r>
        <w:rPr>
          <w:sz w:val="28"/>
          <w:szCs w:val="28"/>
        </w:rPr>
        <w:t>тыс.тенге</w:t>
      </w:r>
      <w:proofErr w:type="spellEnd"/>
      <w:r w:rsidRPr="00387950">
        <w:rPr>
          <w:sz w:val="28"/>
          <w:szCs w:val="28"/>
        </w:rPr>
        <w:t>, из них</w:t>
      </w:r>
      <w:r>
        <w:rPr>
          <w:sz w:val="28"/>
          <w:szCs w:val="28"/>
        </w:rPr>
        <w:t xml:space="preserve"> 11,1 </w:t>
      </w:r>
      <w:proofErr w:type="spellStart"/>
      <w:r>
        <w:rPr>
          <w:sz w:val="28"/>
          <w:szCs w:val="28"/>
        </w:rPr>
        <w:t>тыс.тенге</w:t>
      </w:r>
      <w:proofErr w:type="spellEnd"/>
      <w:r>
        <w:rPr>
          <w:sz w:val="28"/>
          <w:szCs w:val="28"/>
        </w:rPr>
        <w:t xml:space="preserve"> – излишне уплаченная сумма; 41,4 </w:t>
      </w:r>
      <w:proofErr w:type="spellStart"/>
      <w:r>
        <w:rPr>
          <w:sz w:val="28"/>
          <w:szCs w:val="28"/>
        </w:rPr>
        <w:t>тыс.тенге</w:t>
      </w:r>
      <w:proofErr w:type="spellEnd"/>
      <w:r>
        <w:rPr>
          <w:sz w:val="28"/>
          <w:szCs w:val="28"/>
        </w:rPr>
        <w:t xml:space="preserve"> – переплата заработной платы; 2 587,2 </w:t>
      </w:r>
      <w:proofErr w:type="spellStart"/>
      <w:r>
        <w:rPr>
          <w:sz w:val="28"/>
          <w:szCs w:val="28"/>
        </w:rPr>
        <w:t>тыс.тенге</w:t>
      </w:r>
      <w:proofErr w:type="spellEnd"/>
      <w:r>
        <w:rPr>
          <w:sz w:val="28"/>
          <w:szCs w:val="28"/>
        </w:rPr>
        <w:t xml:space="preserve"> – переплата ИПН; 674,6 </w:t>
      </w:r>
      <w:proofErr w:type="spellStart"/>
      <w:r>
        <w:rPr>
          <w:sz w:val="28"/>
          <w:szCs w:val="28"/>
        </w:rPr>
        <w:t>тыс.тенге</w:t>
      </w:r>
      <w:proofErr w:type="spellEnd"/>
      <w:r>
        <w:rPr>
          <w:sz w:val="28"/>
          <w:szCs w:val="28"/>
        </w:rPr>
        <w:t xml:space="preserve"> – переплата социального налога; 38,1 </w:t>
      </w:r>
      <w:proofErr w:type="spellStart"/>
      <w:r>
        <w:rPr>
          <w:sz w:val="28"/>
          <w:szCs w:val="28"/>
        </w:rPr>
        <w:t>тыс.тенге</w:t>
      </w:r>
      <w:proofErr w:type="spellEnd"/>
      <w:r>
        <w:rPr>
          <w:sz w:val="28"/>
          <w:szCs w:val="28"/>
        </w:rPr>
        <w:t xml:space="preserve"> – переплата социальных отчислений; 4,5 </w:t>
      </w:r>
      <w:proofErr w:type="spellStart"/>
      <w:r>
        <w:rPr>
          <w:sz w:val="28"/>
          <w:szCs w:val="28"/>
        </w:rPr>
        <w:t>тыс.тенге</w:t>
      </w:r>
      <w:proofErr w:type="spellEnd"/>
      <w:r>
        <w:rPr>
          <w:sz w:val="28"/>
          <w:szCs w:val="28"/>
        </w:rPr>
        <w:t xml:space="preserve"> – переплата ОПВ; 320 </w:t>
      </w:r>
      <w:proofErr w:type="spellStart"/>
      <w:r>
        <w:rPr>
          <w:sz w:val="28"/>
          <w:szCs w:val="28"/>
        </w:rPr>
        <w:t>тыс.тенге</w:t>
      </w:r>
      <w:proofErr w:type="spellEnd"/>
      <w:r>
        <w:rPr>
          <w:sz w:val="28"/>
          <w:szCs w:val="28"/>
        </w:rPr>
        <w:t xml:space="preserve"> - </w:t>
      </w:r>
      <w:r w:rsidRPr="009B49FB">
        <w:rPr>
          <w:sz w:val="28"/>
          <w:szCs w:val="28"/>
        </w:rPr>
        <w:t>восстановленная задолженность прошлых лет</w:t>
      </w:r>
      <w:r>
        <w:rPr>
          <w:sz w:val="28"/>
          <w:szCs w:val="28"/>
        </w:rPr>
        <w:t xml:space="preserve"> за услуги связи; 2 184 </w:t>
      </w:r>
      <w:proofErr w:type="spellStart"/>
      <w:r>
        <w:rPr>
          <w:sz w:val="28"/>
          <w:szCs w:val="28"/>
        </w:rPr>
        <w:t>тыс.тенге</w:t>
      </w:r>
      <w:proofErr w:type="spellEnd"/>
      <w:r>
        <w:rPr>
          <w:sz w:val="28"/>
          <w:szCs w:val="28"/>
        </w:rPr>
        <w:t xml:space="preserve"> - </w:t>
      </w:r>
      <w:r w:rsidRPr="009B49FB">
        <w:rPr>
          <w:sz w:val="28"/>
          <w:szCs w:val="28"/>
        </w:rPr>
        <w:t>в связи с неисполнением судебных решений по погашению задолженности</w:t>
      </w:r>
      <w:r>
        <w:rPr>
          <w:sz w:val="28"/>
          <w:szCs w:val="28"/>
        </w:rPr>
        <w:t xml:space="preserve"> прошлых лет, из них 1 080 </w:t>
      </w:r>
      <w:proofErr w:type="spellStart"/>
      <w:r>
        <w:rPr>
          <w:sz w:val="28"/>
          <w:szCs w:val="28"/>
        </w:rPr>
        <w:t>тыс.тенге</w:t>
      </w:r>
      <w:proofErr w:type="spellEnd"/>
      <w:r>
        <w:rPr>
          <w:sz w:val="28"/>
          <w:szCs w:val="28"/>
        </w:rPr>
        <w:t xml:space="preserve"> - </w:t>
      </w:r>
      <w:r>
        <w:rPr>
          <w:color w:val="000000"/>
          <w:sz w:val="28"/>
          <w:szCs w:val="28"/>
        </w:rPr>
        <w:t>по</w:t>
      </w:r>
      <w:r w:rsidRPr="00387950">
        <w:rPr>
          <w:color w:val="000000"/>
          <w:sz w:val="28"/>
          <w:szCs w:val="28"/>
        </w:rPr>
        <w:t xml:space="preserve"> ТОО </w:t>
      </w:r>
      <w:r>
        <w:rPr>
          <w:color w:val="000000"/>
          <w:sz w:val="28"/>
          <w:szCs w:val="28"/>
        </w:rPr>
        <w:t>«</w:t>
      </w:r>
      <w:proofErr w:type="spellStart"/>
      <w:r w:rsidRPr="00387950">
        <w:rPr>
          <w:color w:val="000000"/>
          <w:sz w:val="28"/>
          <w:szCs w:val="28"/>
        </w:rPr>
        <w:t>Парасат</w:t>
      </w:r>
      <w:proofErr w:type="spellEnd"/>
      <w:r w:rsidRPr="00387950">
        <w:rPr>
          <w:color w:val="000000"/>
          <w:sz w:val="28"/>
          <w:szCs w:val="28"/>
        </w:rPr>
        <w:t xml:space="preserve"> -KZ </w:t>
      </w:r>
      <w:proofErr w:type="spellStart"/>
      <w:r w:rsidRPr="00387950">
        <w:rPr>
          <w:color w:val="000000"/>
          <w:sz w:val="28"/>
          <w:szCs w:val="28"/>
        </w:rPr>
        <w:t>баспа</w:t>
      </w:r>
      <w:proofErr w:type="spellEnd"/>
      <w:r w:rsidRPr="00387950">
        <w:rPr>
          <w:color w:val="000000"/>
          <w:sz w:val="28"/>
          <w:szCs w:val="28"/>
        </w:rPr>
        <w:t xml:space="preserve"> </w:t>
      </w:r>
      <w:proofErr w:type="spellStart"/>
      <w:r w:rsidRPr="00387950">
        <w:rPr>
          <w:color w:val="000000"/>
          <w:sz w:val="28"/>
          <w:szCs w:val="28"/>
        </w:rPr>
        <w:t>үйі</w:t>
      </w:r>
      <w:proofErr w:type="spellEnd"/>
      <w:r>
        <w:rPr>
          <w:color w:val="000000"/>
          <w:sz w:val="28"/>
          <w:szCs w:val="28"/>
        </w:rPr>
        <w:t>» за о</w:t>
      </w:r>
      <w:r w:rsidRPr="009B49FB">
        <w:rPr>
          <w:color w:val="000000"/>
          <w:sz w:val="28"/>
          <w:szCs w:val="28"/>
        </w:rPr>
        <w:t>плат</w:t>
      </w:r>
      <w:r>
        <w:rPr>
          <w:color w:val="000000"/>
          <w:sz w:val="28"/>
          <w:szCs w:val="28"/>
        </w:rPr>
        <w:t>у</w:t>
      </w:r>
      <w:r w:rsidRPr="009B49FB">
        <w:rPr>
          <w:color w:val="000000"/>
          <w:sz w:val="28"/>
          <w:szCs w:val="28"/>
        </w:rPr>
        <w:t xml:space="preserve"> прочих услуг и работ</w:t>
      </w:r>
      <w:r>
        <w:rPr>
          <w:color w:val="000000"/>
          <w:sz w:val="28"/>
          <w:szCs w:val="28"/>
        </w:rPr>
        <w:t>, 1 104 </w:t>
      </w:r>
      <w:proofErr w:type="spellStart"/>
      <w:r>
        <w:rPr>
          <w:color w:val="000000"/>
          <w:sz w:val="28"/>
          <w:szCs w:val="28"/>
        </w:rPr>
        <w:t>тыс.тенге</w:t>
      </w:r>
      <w:proofErr w:type="spellEnd"/>
      <w:r>
        <w:rPr>
          <w:color w:val="000000"/>
          <w:sz w:val="28"/>
          <w:szCs w:val="28"/>
        </w:rPr>
        <w:t xml:space="preserve"> – по п</w:t>
      </w:r>
      <w:r w:rsidRPr="009B49FB">
        <w:rPr>
          <w:color w:val="000000"/>
          <w:sz w:val="28"/>
          <w:szCs w:val="28"/>
        </w:rPr>
        <w:t>риобретени</w:t>
      </w:r>
      <w:r>
        <w:rPr>
          <w:color w:val="000000"/>
          <w:sz w:val="28"/>
          <w:szCs w:val="28"/>
        </w:rPr>
        <w:t>ю</w:t>
      </w:r>
      <w:r w:rsidRPr="009B49FB">
        <w:rPr>
          <w:color w:val="000000"/>
          <w:sz w:val="28"/>
          <w:szCs w:val="28"/>
        </w:rPr>
        <w:t xml:space="preserve"> помещений, зданий, сооружений, передаточных устройств</w:t>
      </w:r>
      <w:r>
        <w:rPr>
          <w:color w:val="000000"/>
          <w:sz w:val="28"/>
          <w:szCs w:val="28"/>
        </w:rPr>
        <w:t xml:space="preserve"> </w:t>
      </w:r>
      <w:r w:rsidRPr="00387950">
        <w:rPr>
          <w:sz w:val="28"/>
          <w:szCs w:val="28"/>
        </w:rPr>
        <w:t>направлено письмо Подрядчику по погашению задолженности, проводится работа по погашению задолженности в судебном порядке</w:t>
      </w:r>
      <w:r>
        <w:rPr>
          <w:sz w:val="28"/>
          <w:szCs w:val="28"/>
        </w:rPr>
        <w:t xml:space="preserve">; </w:t>
      </w:r>
      <w:r w:rsidRPr="00387950">
        <w:rPr>
          <w:sz w:val="28"/>
          <w:szCs w:val="28"/>
          <w:lang w:val="kk-KZ"/>
        </w:rPr>
        <w:t>736,6</w:t>
      </w:r>
      <w:r>
        <w:rPr>
          <w:sz w:val="28"/>
          <w:szCs w:val="28"/>
          <w:lang w:val="kk-KZ"/>
        </w:rPr>
        <w:t> тыс.тенге</w:t>
      </w:r>
      <w:r w:rsidRPr="00387950">
        <w:rPr>
          <w:sz w:val="28"/>
          <w:szCs w:val="28"/>
          <w:lang w:val="kk-KZ"/>
        </w:rPr>
        <w:t xml:space="preserve"> </w:t>
      </w:r>
      <w:r>
        <w:rPr>
          <w:sz w:val="28"/>
          <w:szCs w:val="28"/>
          <w:lang w:val="kk-KZ"/>
        </w:rPr>
        <w:t>-</w:t>
      </w:r>
      <w:r w:rsidRPr="00387950">
        <w:rPr>
          <w:sz w:val="28"/>
          <w:szCs w:val="28"/>
          <w:lang w:val="kk-KZ"/>
        </w:rPr>
        <w:t>переплата за командировочные затраты в сумме выданные в подотчет подотчетному лицу в последние дни отчетного периода</w:t>
      </w:r>
      <w:r>
        <w:rPr>
          <w:sz w:val="28"/>
          <w:szCs w:val="28"/>
          <w:lang w:val="kk-KZ"/>
        </w:rPr>
        <w:t xml:space="preserve">; 5 681 тыс.тенге - </w:t>
      </w:r>
      <w:r w:rsidRPr="00D95BE4">
        <w:rPr>
          <w:sz w:val="28"/>
          <w:szCs w:val="28"/>
          <w:lang w:val="kk-KZ"/>
        </w:rPr>
        <w:t>переплата согласно актам сверок</w:t>
      </w:r>
      <w:r>
        <w:rPr>
          <w:sz w:val="28"/>
          <w:szCs w:val="28"/>
          <w:lang w:val="kk-KZ"/>
        </w:rPr>
        <w:t xml:space="preserve"> за оплату коммунальных услуг; 616,3 тыс.тенге - </w:t>
      </w:r>
      <w:r w:rsidRPr="00D95BE4">
        <w:rPr>
          <w:sz w:val="28"/>
          <w:szCs w:val="28"/>
          <w:lang w:val="kk-KZ"/>
        </w:rPr>
        <w:t>переплата согласно актам сверок</w:t>
      </w:r>
      <w:r>
        <w:rPr>
          <w:sz w:val="28"/>
          <w:szCs w:val="28"/>
          <w:lang w:val="kk-KZ"/>
        </w:rPr>
        <w:t xml:space="preserve"> за оплату услуг связи.</w:t>
      </w:r>
    </w:p>
    <w:p w:rsidR="000C22CF" w:rsidRDefault="000C22CF" w:rsidP="000C22CF">
      <w:pPr>
        <w:widowControl w:val="0"/>
        <w:pBdr>
          <w:bottom w:val="single" w:sz="4" w:space="29" w:color="FFFFFF"/>
        </w:pBdr>
        <w:ind w:firstLine="709"/>
        <w:jc w:val="both"/>
        <w:rPr>
          <w:sz w:val="28"/>
          <w:szCs w:val="28"/>
        </w:rPr>
      </w:pPr>
      <w:r w:rsidRPr="005F2908">
        <w:rPr>
          <w:sz w:val="28"/>
          <w:szCs w:val="28"/>
        </w:rPr>
        <w:t>Кредиторская задолженность составила 2 512,6 </w:t>
      </w:r>
      <w:proofErr w:type="spellStart"/>
      <w:r w:rsidRPr="005F2908">
        <w:rPr>
          <w:sz w:val="28"/>
          <w:szCs w:val="28"/>
        </w:rPr>
        <w:t>тыс.тенге</w:t>
      </w:r>
      <w:proofErr w:type="spellEnd"/>
      <w:r w:rsidRPr="005F2908">
        <w:rPr>
          <w:sz w:val="28"/>
          <w:szCs w:val="28"/>
        </w:rPr>
        <w:t xml:space="preserve">, из них </w:t>
      </w:r>
      <w:r w:rsidRPr="005F2908">
        <w:rPr>
          <w:sz w:val="28"/>
          <w:szCs w:val="28"/>
          <w:lang w:val="kk-KZ"/>
        </w:rPr>
        <w:lastRenderedPageBreak/>
        <w:t xml:space="preserve">35,5 тыс.тенге - задолженность по алиментам в связи с поздним предоставлением подтверждающих документов; </w:t>
      </w:r>
      <w:r w:rsidRPr="005F2908">
        <w:rPr>
          <w:sz w:val="28"/>
          <w:szCs w:val="28"/>
        </w:rPr>
        <w:t>41,7</w:t>
      </w:r>
      <w:r w:rsidRPr="005F2908">
        <w:rPr>
          <w:sz w:val="28"/>
          <w:szCs w:val="28"/>
          <w:lang w:val="kk-KZ"/>
        </w:rPr>
        <w:t> тыс.тенге</w:t>
      </w:r>
      <w:r w:rsidRPr="005F2908">
        <w:rPr>
          <w:sz w:val="28"/>
          <w:szCs w:val="28"/>
        </w:rPr>
        <w:t xml:space="preserve"> - </w:t>
      </w:r>
      <w:r w:rsidRPr="005F2908">
        <w:rPr>
          <w:sz w:val="28"/>
          <w:szCs w:val="28"/>
          <w:lang w:val="kk-KZ"/>
        </w:rPr>
        <w:t>задолженность по</w:t>
      </w:r>
      <w:r w:rsidRPr="005F2908">
        <w:rPr>
          <w:sz w:val="28"/>
          <w:szCs w:val="28"/>
        </w:rPr>
        <w:t xml:space="preserve"> пособию по временной нетрудоспособности технического персонала; ,4 </w:t>
      </w:r>
      <w:proofErr w:type="spellStart"/>
      <w:r w:rsidRPr="005F2908">
        <w:rPr>
          <w:sz w:val="28"/>
          <w:szCs w:val="28"/>
        </w:rPr>
        <w:t>тыс.тенге</w:t>
      </w:r>
      <w:proofErr w:type="spellEnd"/>
      <w:r w:rsidRPr="005F2908">
        <w:rPr>
          <w:sz w:val="28"/>
          <w:szCs w:val="28"/>
        </w:rPr>
        <w:t xml:space="preserve"> за взносы на обязательное социальное медицинское страхование,</w:t>
      </w:r>
      <w:r w:rsidRPr="005F2908">
        <w:rPr>
          <w:sz w:val="28"/>
          <w:szCs w:val="28"/>
          <w:lang w:val="kk-KZ"/>
        </w:rPr>
        <w:t xml:space="preserve"> 176,1 тыс.тенге задолженность по </w:t>
      </w:r>
      <w:r w:rsidRPr="005F2908">
        <w:rPr>
          <w:sz w:val="28"/>
          <w:szCs w:val="28"/>
        </w:rPr>
        <w:t>индивидуальному подоходному налогу основного персонала; 0,7</w:t>
      </w:r>
      <w:r w:rsidRPr="005F2908">
        <w:rPr>
          <w:sz w:val="28"/>
          <w:szCs w:val="28"/>
          <w:lang w:val="kk-KZ"/>
        </w:rPr>
        <w:t> тыс.тенге</w:t>
      </w:r>
      <w:r w:rsidRPr="005F2908">
        <w:rPr>
          <w:sz w:val="28"/>
          <w:szCs w:val="28"/>
        </w:rPr>
        <w:t xml:space="preserve"> - за отчисления на обязательное социальное медицинское страхование основного персонала; </w:t>
      </w:r>
      <w:r w:rsidRPr="005F2908">
        <w:rPr>
          <w:sz w:val="28"/>
          <w:szCs w:val="28"/>
          <w:lang w:val="kk-KZ"/>
        </w:rPr>
        <w:t xml:space="preserve">11 тыс.тенге - задолженность по </w:t>
      </w:r>
      <w:r w:rsidRPr="005F2908">
        <w:rPr>
          <w:sz w:val="28"/>
          <w:szCs w:val="28"/>
        </w:rPr>
        <w:t>индивидуальному подоходному налогу технического персонала; 6,8</w:t>
      </w:r>
      <w:r w:rsidRPr="005F2908">
        <w:rPr>
          <w:sz w:val="28"/>
          <w:szCs w:val="28"/>
          <w:lang w:val="kk-KZ"/>
        </w:rPr>
        <w:t> тыс.тенге</w:t>
      </w:r>
      <w:r w:rsidRPr="005F2908">
        <w:rPr>
          <w:sz w:val="28"/>
          <w:szCs w:val="28"/>
        </w:rPr>
        <w:t xml:space="preserve"> – за социальные отчисления технического персонала; 52,7</w:t>
      </w:r>
      <w:r w:rsidRPr="005F2908">
        <w:rPr>
          <w:sz w:val="28"/>
          <w:szCs w:val="28"/>
          <w:lang w:val="kk-KZ"/>
        </w:rPr>
        <w:t xml:space="preserve"> тыс.тенге - за приобретение топлива, горючесмазочных материалов; </w:t>
      </w:r>
      <w:r w:rsidRPr="005F2908">
        <w:rPr>
          <w:sz w:val="28"/>
          <w:szCs w:val="28"/>
        </w:rPr>
        <w:t>4,4</w:t>
      </w:r>
      <w:r w:rsidRPr="005F2908">
        <w:rPr>
          <w:sz w:val="28"/>
          <w:szCs w:val="28"/>
          <w:lang w:val="kk-KZ"/>
        </w:rPr>
        <w:t> тыс.тенге</w:t>
      </w:r>
      <w:r w:rsidRPr="005F2908">
        <w:rPr>
          <w:sz w:val="28"/>
          <w:szCs w:val="28"/>
        </w:rPr>
        <w:t xml:space="preserve"> - задолженность за услуги связи в связи с поздним предоставлением подтверждающих документов; 9,2 </w:t>
      </w:r>
      <w:proofErr w:type="spellStart"/>
      <w:r w:rsidRPr="005F2908">
        <w:rPr>
          <w:sz w:val="28"/>
          <w:szCs w:val="28"/>
        </w:rPr>
        <w:t>тыс.тенге</w:t>
      </w:r>
      <w:proofErr w:type="spellEnd"/>
      <w:r w:rsidRPr="005F2908">
        <w:rPr>
          <w:sz w:val="28"/>
          <w:szCs w:val="28"/>
        </w:rPr>
        <w:t xml:space="preserve"> - задолженность выявленная по актам сверок за оплату прочих услуг и работ; </w:t>
      </w:r>
      <w:r w:rsidRPr="005F2908">
        <w:rPr>
          <w:sz w:val="28"/>
          <w:szCs w:val="28"/>
          <w:lang w:val="kk-KZ"/>
        </w:rPr>
        <w:t xml:space="preserve">2 170,1 тыс.тенге - </w:t>
      </w:r>
      <w:r w:rsidRPr="005F2908">
        <w:rPr>
          <w:sz w:val="28"/>
          <w:szCs w:val="28"/>
        </w:rPr>
        <w:t>задолженность согласно акта сверок за коммунальные услуги.</w:t>
      </w:r>
    </w:p>
    <w:p w:rsidR="003F0C29" w:rsidRPr="0071567E" w:rsidRDefault="003F0C29" w:rsidP="003F0C29">
      <w:pPr>
        <w:widowControl w:val="0"/>
        <w:pBdr>
          <w:bottom w:val="single" w:sz="4" w:space="29" w:color="FFFFFF"/>
        </w:pBdr>
        <w:ind w:firstLine="709"/>
        <w:jc w:val="both"/>
        <w:rPr>
          <w:sz w:val="28"/>
          <w:szCs w:val="28"/>
        </w:rPr>
      </w:pPr>
      <w:r w:rsidRPr="0071567E">
        <w:rPr>
          <w:sz w:val="28"/>
          <w:szCs w:val="28"/>
        </w:rPr>
        <w:t xml:space="preserve">По бюджетной программе </w:t>
      </w:r>
      <w:r w:rsidRPr="0071567E">
        <w:rPr>
          <w:b/>
          <w:sz w:val="28"/>
          <w:szCs w:val="28"/>
        </w:rPr>
        <w:t>041 «Подготовка кадров в области культуры и искусства»</w:t>
      </w:r>
      <w:r w:rsidRPr="0071567E">
        <w:rPr>
          <w:sz w:val="28"/>
          <w:szCs w:val="28"/>
        </w:rPr>
        <w:t xml:space="preserve"> предусмотрены средства в сумме 12 066 320,0</w:t>
      </w:r>
      <w:r>
        <w:rPr>
          <w:sz w:val="28"/>
          <w:szCs w:val="28"/>
        </w:rPr>
        <w:t> </w:t>
      </w:r>
      <w:proofErr w:type="spellStart"/>
      <w:proofErr w:type="gramStart"/>
      <w:r>
        <w:rPr>
          <w:sz w:val="28"/>
          <w:szCs w:val="28"/>
        </w:rPr>
        <w:t>тыс.тенге</w:t>
      </w:r>
      <w:proofErr w:type="spellEnd"/>
      <w:proofErr w:type="gramEnd"/>
      <w:r w:rsidRPr="0071567E">
        <w:rPr>
          <w:sz w:val="28"/>
          <w:szCs w:val="28"/>
        </w:rPr>
        <w:t>, исполнено 12 015 566,9</w:t>
      </w:r>
      <w:r>
        <w:rPr>
          <w:sz w:val="28"/>
          <w:szCs w:val="28"/>
        </w:rPr>
        <w:t> </w:t>
      </w:r>
      <w:proofErr w:type="spellStart"/>
      <w:r>
        <w:rPr>
          <w:sz w:val="28"/>
          <w:szCs w:val="28"/>
        </w:rPr>
        <w:t>тыс.тенге</w:t>
      </w:r>
      <w:proofErr w:type="spellEnd"/>
      <w:r w:rsidRPr="0071567E">
        <w:rPr>
          <w:sz w:val="28"/>
          <w:szCs w:val="28"/>
        </w:rPr>
        <w:t>, или 99,6</w:t>
      </w:r>
      <w:r>
        <w:rPr>
          <w:sz w:val="28"/>
          <w:szCs w:val="28"/>
        </w:rPr>
        <w:t> </w:t>
      </w:r>
      <w:r w:rsidRPr="0071567E">
        <w:rPr>
          <w:sz w:val="28"/>
          <w:szCs w:val="28"/>
        </w:rPr>
        <w:t>% к плану на год. Не исполнено 50</w:t>
      </w:r>
      <w:r>
        <w:rPr>
          <w:sz w:val="28"/>
          <w:szCs w:val="28"/>
        </w:rPr>
        <w:t> </w:t>
      </w:r>
      <w:r w:rsidRPr="0071567E">
        <w:rPr>
          <w:sz w:val="28"/>
          <w:szCs w:val="28"/>
        </w:rPr>
        <w:t>753,1</w:t>
      </w:r>
      <w:r>
        <w:rPr>
          <w:sz w:val="28"/>
          <w:szCs w:val="28"/>
        </w:rPr>
        <w:t> </w:t>
      </w:r>
      <w:proofErr w:type="spellStart"/>
      <w:proofErr w:type="gramStart"/>
      <w:r>
        <w:rPr>
          <w:sz w:val="28"/>
          <w:szCs w:val="28"/>
        </w:rPr>
        <w:t>тыс.тенге</w:t>
      </w:r>
      <w:proofErr w:type="spellEnd"/>
      <w:proofErr w:type="gramEnd"/>
      <w:r w:rsidRPr="0071567E">
        <w:rPr>
          <w:sz w:val="28"/>
          <w:szCs w:val="28"/>
        </w:rPr>
        <w:t xml:space="preserve"> из них 46</w:t>
      </w:r>
      <w:r>
        <w:rPr>
          <w:sz w:val="28"/>
          <w:szCs w:val="28"/>
        </w:rPr>
        <w:t> </w:t>
      </w:r>
      <w:proofErr w:type="spellStart"/>
      <w:r>
        <w:rPr>
          <w:sz w:val="28"/>
          <w:szCs w:val="28"/>
        </w:rPr>
        <w:t>тыс.тенге</w:t>
      </w:r>
      <w:proofErr w:type="spellEnd"/>
      <w:r w:rsidRPr="0071567E">
        <w:rPr>
          <w:sz w:val="28"/>
          <w:szCs w:val="28"/>
        </w:rPr>
        <w:t xml:space="preserve"> - экономия по результатам государственных закупок, 2,7</w:t>
      </w:r>
      <w:r>
        <w:rPr>
          <w:sz w:val="28"/>
          <w:szCs w:val="28"/>
        </w:rPr>
        <w:t> </w:t>
      </w:r>
      <w:proofErr w:type="spellStart"/>
      <w:r>
        <w:rPr>
          <w:sz w:val="28"/>
          <w:szCs w:val="28"/>
        </w:rPr>
        <w:t>тыс.тенге</w:t>
      </w:r>
      <w:proofErr w:type="spellEnd"/>
      <w:r w:rsidRPr="0071567E">
        <w:rPr>
          <w:sz w:val="28"/>
          <w:szCs w:val="28"/>
        </w:rPr>
        <w:t xml:space="preserve"> - экономия по фонду оплаты труда, 0,4</w:t>
      </w:r>
      <w:r>
        <w:rPr>
          <w:sz w:val="28"/>
          <w:szCs w:val="28"/>
        </w:rPr>
        <w:t> </w:t>
      </w:r>
      <w:proofErr w:type="spellStart"/>
      <w:r>
        <w:rPr>
          <w:sz w:val="28"/>
          <w:szCs w:val="28"/>
        </w:rPr>
        <w:t>тыс.тенге</w:t>
      </w:r>
      <w:proofErr w:type="spellEnd"/>
      <w:r w:rsidRPr="0071567E">
        <w:rPr>
          <w:sz w:val="28"/>
          <w:szCs w:val="28"/>
        </w:rPr>
        <w:t xml:space="preserve"> - остаток за счет округления. Не освоено 50</w:t>
      </w:r>
      <w:r>
        <w:rPr>
          <w:sz w:val="28"/>
          <w:szCs w:val="28"/>
        </w:rPr>
        <w:t> </w:t>
      </w:r>
      <w:r w:rsidRPr="0071567E">
        <w:rPr>
          <w:sz w:val="28"/>
          <w:szCs w:val="28"/>
        </w:rPr>
        <w:t>704</w:t>
      </w:r>
      <w:r>
        <w:rPr>
          <w:sz w:val="28"/>
          <w:szCs w:val="28"/>
        </w:rPr>
        <w:t> </w:t>
      </w:r>
      <w:proofErr w:type="spellStart"/>
      <w:proofErr w:type="gramStart"/>
      <w:r>
        <w:rPr>
          <w:sz w:val="28"/>
          <w:szCs w:val="28"/>
        </w:rPr>
        <w:t>тыс.тенге</w:t>
      </w:r>
      <w:proofErr w:type="spellEnd"/>
      <w:proofErr w:type="gramEnd"/>
      <w:r w:rsidRPr="0071567E">
        <w:rPr>
          <w:sz w:val="28"/>
          <w:szCs w:val="28"/>
        </w:rPr>
        <w:t xml:space="preserve"> - несвоевременное предоставление актов выполненных работ, счетов-фактур.</w:t>
      </w:r>
    </w:p>
    <w:p w:rsidR="003F0C29" w:rsidRPr="0071567E" w:rsidRDefault="003F0C29" w:rsidP="003F0C29">
      <w:pPr>
        <w:widowControl w:val="0"/>
        <w:pBdr>
          <w:bottom w:val="single" w:sz="4" w:space="29" w:color="FFFFFF"/>
        </w:pBdr>
        <w:ind w:firstLine="709"/>
        <w:jc w:val="both"/>
        <w:rPr>
          <w:sz w:val="28"/>
          <w:szCs w:val="28"/>
        </w:rPr>
      </w:pPr>
      <w:r w:rsidRPr="0071567E">
        <w:rPr>
          <w:i/>
          <w:sz w:val="28"/>
          <w:szCs w:val="28"/>
        </w:rPr>
        <w:t>Цель бюджетной программы</w:t>
      </w:r>
      <w:r w:rsidRPr="0071567E">
        <w:rPr>
          <w:sz w:val="28"/>
          <w:szCs w:val="28"/>
        </w:rPr>
        <w:t xml:space="preserve"> - обеспечение подготовки квалифицированных кадров в сфере культуры и искусства, востребованных на рынке труда.</w:t>
      </w:r>
    </w:p>
    <w:p w:rsidR="003F0C29" w:rsidRDefault="003F0C29" w:rsidP="003F0C29">
      <w:pPr>
        <w:widowControl w:val="0"/>
        <w:pBdr>
          <w:bottom w:val="single" w:sz="4" w:space="29" w:color="FFFFFF"/>
        </w:pBdr>
        <w:ind w:firstLine="709"/>
        <w:jc w:val="both"/>
        <w:rPr>
          <w:sz w:val="28"/>
          <w:szCs w:val="28"/>
        </w:rPr>
      </w:pPr>
      <w:r w:rsidRPr="0071567E">
        <w:rPr>
          <w:sz w:val="28"/>
          <w:szCs w:val="28"/>
        </w:rPr>
        <w:t xml:space="preserve">Бюджетные средства направлены: </w:t>
      </w:r>
    </w:p>
    <w:p w:rsidR="003F0C29" w:rsidRDefault="003F0C29" w:rsidP="003F0C29">
      <w:pPr>
        <w:widowControl w:val="0"/>
        <w:pBdr>
          <w:bottom w:val="single" w:sz="4" w:space="29" w:color="FFFFFF"/>
        </w:pBdr>
        <w:ind w:firstLine="709"/>
        <w:jc w:val="both"/>
        <w:rPr>
          <w:sz w:val="28"/>
          <w:szCs w:val="28"/>
        </w:rPr>
      </w:pPr>
      <w:r w:rsidRPr="0071567E">
        <w:rPr>
          <w:b/>
          <w:i/>
          <w:sz w:val="28"/>
          <w:szCs w:val="28"/>
        </w:rPr>
        <w:t>на обеспечение функционирования организаций образования в области культуры и искусства</w:t>
      </w:r>
      <w:r w:rsidRPr="0071567E">
        <w:rPr>
          <w:sz w:val="28"/>
          <w:szCs w:val="28"/>
        </w:rPr>
        <w:t xml:space="preserve"> предусмотрены средства в сумме 9 320 310,9</w:t>
      </w:r>
      <w:r>
        <w:rPr>
          <w:sz w:val="28"/>
          <w:szCs w:val="28"/>
        </w:rPr>
        <w:t> </w:t>
      </w:r>
      <w:proofErr w:type="spellStart"/>
      <w:proofErr w:type="gramStart"/>
      <w:r>
        <w:rPr>
          <w:sz w:val="28"/>
          <w:szCs w:val="28"/>
        </w:rPr>
        <w:t>тыс.тенге</w:t>
      </w:r>
      <w:proofErr w:type="spellEnd"/>
      <w:proofErr w:type="gramEnd"/>
      <w:r w:rsidRPr="0071567E">
        <w:rPr>
          <w:sz w:val="28"/>
          <w:szCs w:val="28"/>
        </w:rPr>
        <w:t>, исполнено 9</w:t>
      </w:r>
      <w:r>
        <w:rPr>
          <w:sz w:val="28"/>
          <w:szCs w:val="28"/>
        </w:rPr>
        <w:t> </w:t>
      </w:r>
      <w:r w:rsidRPr="0071567E">
        <w:rPr>
          <w:sz w:val="28"/>
          <w:szCs w:val="28"/>
        </w:rPr>
        <w:t>320</w:t>
      </w:r>
      <w:r>
        <w:rPr>
          <w:sz w:val="28"/>
          <w:szCs w:val="28"/>
        </w:rPr>
        <w:t> </w:t>
      </w:r>
      <w:r w:rsidRPr="0071567E">
        <w:rPr>
          <w:sz w:val="28"/>
          <w:szCs w:val="28"/>
        </w:rPr>
        <w:t>262,2</w:t>
      </w:r>
      <w:r>
        <w:rPr>
          <w:sz w:val="28"/>
          <w:szCs w:val="28"/>
        </w:rPr>
        <w:t> </w:t>
      </w:r>
      <w:proofErr w:type="spellStart"/>
      <w:r>
        <w:rPr>
          <w:sz w:val="28"/>
          <w:szCs w:val="28"/>
        </w:rPr>
        <w:t>тыс.тенге</w:t>
      </w:r>
      <w:proofErr w:type="spellEnd"/>
      <w:r w:rsidRPr="0071567E">
        <w:rPr>
          <w:sz w:val="28"/>
          <w:szCs w:val="28"/>
        </w:rPr>
        <w:t>, или 100</w:t>
      </w:r>
      <w:r>
        <w:rPr>
          <w:sz w:val="28"/>
          <w:szCs w:val="28"/>
        </w:rPr>
        <w:t> </w:t>
      </w:r>
      <w:r w:rsidRPr="0071567E">
        <w:rPr>
          <w:sz w:val="28"/>
          <w:szCs w:val="28"/>
        </w:rPr>
        <w:t>% к плану на год. Не исполнено 48,7</w:t>
      </w:r>
      <w:r>
        <w:rPr>
          <w:sz w:val="28"/>
          <w:szCs w:val="28"/>
        </w:rPr>
        <w:t> </w:t>
      </w:r>
      <w:proofErr w:type="spellStart"/>
      <w:proofErr w:type="gramStart"/>
      <w:r>
        <w:rPr>
          <w:sz w:val="28"/>
          <w:szCs w:val="28"/>
        </w:rPr>
        <w:t>тыс.тенге</w:t>
      </w:r>
      <w:proofErr w:type="spellEnd"/>
      <w:proofErr w:type="gramEnd"/>
      <w:r w:rsidRPr="0071567E">
        <w:rPr>
          <w:sz w:val="28"/>
          <w:szCs w:val="28"/>
        </w:rPr>
        <w:t>, из них 46</w:t>
      </w:r>
      <w:r>
        <w:rPr>
          <w:sz w:val="28"/>
          <w:szCs w:val="28"/>
        </w:rPr>
        <w:t> </w:t>
      </w:r>
      <w:proofErr w:type="spellStart"/>
      <w:r>
        <w:rPr>
          <w:sz w:val="28"/>
          <w:szCs w:val="28"/>
        </w:rPr>
        <w:t>тыс.тенге</w:t>
      </w:r>
      <w:proofErr w:type="spellEnd"/>
      <w:r w:rsidRPr="0071567E">
        <w:rPr>
          <w:sz w:val="28"/>
          <w:szCs w:val="28"/>
        </w:rPr>
        <w:t xml:space="preserve"> - экономия по результатам государственных закупок, 2,7</w:t>
      </w:r>
      <w:r>
        <w:rPr>
          <w:sz w:val="28"/>
          <w:szCs w:val="28"/>
        </w:rPr>
        <w:t> </w:t>
      </w:r>
      <w:proofErr w:type="spellStart"/>
      <w:r>
        <w:rPr>
          <w:sz w:val="28"/>
          <w:szCs w:val="28"/>
        </w:rPr>
        <w:t>тыс.тенге</w:t>
      </w:r>
      <w:proofErr w:type="spellEnd"/>
      <w:r w:rsidRPr="0071567E">
        <w:rPr>
          <w:sz w:val="28"/>
          <w:szCs w:val="28"/>
        </w:rPr>
        <w:t xml:space="preserve"> экономия по фонду оплаты труда.</w:t>
      </w:r>
    </w:p>
    <w:p w:rsidR="003F0C29" w:rsidRDefault="003F0C29" w:rsidP="003F0C29">
      <w:pPr>
        <w:widowControl w:val="0"/>
        <w:pBdr>
          <w:bottom w:val="single" w:sz="4" w:space="29" w:color="FFFFFF"/>
        </w:pBdr>
        <w:ind w:firstLine="709"/>
        <w:jc w:val="both"/>
        <w:rPr>
          <w:sz w:val="28"/>
          <w:szCs w:val="28"/>
        </w:rPr>
      </w:pPr>
      <w:r w:rsidRPr="00876CE5">
        <w:rPr>
          <w:sz w:val="28"/>
          <w:szCs w:val="28"/>
        </w:rPr>
        <w:t>В рамках данной подпрограммы финансируются расходы на содержание 3-х республиканских государственных учреждений (ВУЗов) в области культуры и искусства.</w:t>
      </w:r>
    </w:p>
    <w:p w:rsidR="003F0C29" w:rsidRDefault="003F0C29" w:rsidP="003F0C29">
      <w:pPr>
        <w:widowControl w:val="0"/>
        <w:pBdr>
          <w:bottom w:val="single" w:sz="4" w:space="29" w:color="FFFFFF"/>
        </w:pBdr>
        <w:ind w:firstLine="709"/>
        <w:jc w:val="both"/>
        <w:rPr>
          <w:sz w:val="28"/>
          <w:szCs w:val="28"/>
        </w:rPr>
      </w:pPr>
      <w:r w:rsidRPr="00876CE5">
        <w:rPr>
          <w:i/>
          <w:sz w:val="28"/>
          <w:szCs w:val="28"/>
        </w:rPr>
        <w:t xml:space="preserve">Показатели прямого результата </w:t>
      </w:r>
      <w:r w:rsidRPr="00C10102">
        <w:rPr>
          <w:sz w:val="28"/>
          <w:szCs w:val="28"/>
        </w:rPr>
        <w:t>достигнуты:</w:t>
      </w:r>
    </w:p>
    <w:p w:rsidR="003F0C29" w:rsidRDefault="003F0C29" w:rsidP="003F0C29">
      <w:pPr>
        <w:widowControl w:val="0"/>
        <w:pBdr>
          <w:bottom w:val="single" w:sz="4" w:space="29" w:color="FFFFFF"/>
        </w:pBdr>
        <w:ind w:firstLine="709"/>
        <w:jc w:val="both"/>
        <w:rPr>
          <w:sz w:val="28"/>
          <w:szCs w:val="28"/>
        </w:rPr>
      </w:pPr>
      <w:r>
        <w:rPr>
          <w:sz w:val="28"/>
          <w:szCs w:val="28"/>
        </w:rPr>
        <w:t>в соответствии с планом</w:t>
      </w:r>
      <w:r w:rsidRPr="00876CE5">
        <w:rPr>
          <w:sz w:val="28"/>
          <w:szCs w:val="28"/>
        </w:rPr>
        <w:t xml:space="preserve"> количество учащихся, принятых в школы</w:t>
      </w:r>
      <w:r>
        <w:rPr>
          <w:sz w:val="28"/>
          <w:szCs w:val="28"/>
        </w:rPr>
        <w:t>, составило</w:t>
      </w:r>
      <w:r w:rsidRPr="00876CE5">
        <w:rPr>
          <w:sz w:val="28"/>
          <w:szCs w:val="28"/>
        </w:rPr>
        <w:t xml:space="preserve"> 160 человек;</w:t>
      </w:r>
    </w:p>
    <w:p w:rsidR="003F0C29" w:rsidRDefault="003F0C29" w:rsidP="003F0C29">
      <w:pPr>
        <w:widowControl w:val="0"/>
        <w:pBdr>
          <w:bottom w:val="single" w:sz="4" w:space="29" w:color="FFFFFF"/>
        </w:pBdr>
        <w:ind w:firstLine="709"/>
        <w:jc w:val="both"/>
        <w:rPr>
          <w:sz w:val="28"/>
          <w:szCs w:val="28"/>
        </w:rPr>
      </w:pPr>
      <w:r>
        <w:rPr>
          <w:sz w:val="28"/>
          <w:szCs w:val="28"/>
        </w:rPr>
        <w:t>в соответствии с планом</w:t>
      </w:r>
      <w:r w:rsidRPr="00876CE5">
        <w:rPr>
          <w:sz w:val="28"/>
          <w:szCs w:val="28"/>
        </w:rPr>
        <w:t xml:space="preserve"> </w:t>
      </w:r>
      <w:r>
        <w:rPr>
          <w:sz w:val="28"/>
          <w:szCs w:val="28"/>
        </w:rPr>
        <w:t>к</w:t>
      </w:r>
      <w:r w:rsidRPr="00876CE5">
        <w:rPr>
          <w:sz w:val="28"/>
          <w:szCs w:val="28"/>
        </w:rPr>
        <w:t>оличество учащихся, принятых в колледжи</w:t>
      </w:r>
      <w:r>
        <w:rPr>
          <w:sz w:val="28"/>
          <w:szCs w:val="28"/>
        </w:rPr>
        <w:t>, составило</w:t>
      </w:r>
      <w:r w:rsidRPr="00876CE5">
        <w:rPr>
          <w:sz w:val="28"/>
          <w:szCs w:val="28"/>
        </w:rPr>
        <w:t xml:space="preserve"> 170 человек;</w:t>
      </w:r>
    </w:p>
    <w:p w:rsidR="003F0C29" w:rsidRDefault="003F0C29" w:rsidP="003F0C29">
      <w:pPr>
        <w:widowControl w:val="0"/>
        <w:pBdr>
          <w:bottom w:val="single" w:sz="4" w:space="29" w:color="FFFFFF"/>
        </w:pBdr>
        <w:ind w:firstLine="709"/>
        <w:jc w:val="both"/>
        <w:rPr>
          <w:sz w:val="28"/>
          <w:szCs w:val="28"/>
        </w:rPr>
      </w:pPr>
      <w:r>
        <w:rPr>
          <w:sz w:val="28"/>
          <w:szCs w:val="28"/>
        </w:rPr>
        <w:t>в соответствии с планом</w:t>
      </w:r>
      <w:r w:rsidRPr="00876CE5">
        <w:rPr>
          <w:sz w:val="28"/>
          <w:szCs w:val="28"/>
        </w:rPr>
        <w:t xml:space="preserve"> количество принятых по программам бакалавриата </w:t>
      </w:r>
      <w:r>
        <w:rPr>
          <w:sz w:val="28"/>
          <w:szCs w:val="28"/>
        </w:rPr>
        <w:t>составило</w:t>
      </w:r>
      <w:r w:rsidRPr="00876CE5">
        <w:rPr>
          <w:sz w:val="28"/>
          <w:szCs w:val="28"/>
        </w:rPr>
        <w:t xml:space="preserve"> 863 человек</w:t>
      </w:r>
      <w:r>
        <w:rPr>
          <w:sz w:val="28"/>
          <w:szCs w:val="28"/>
        </w:rPr>
        <w:t>а</w:t>
      </w:r>
      <w:r w:rsidRPr="00876CE5">
        <w:rPr>
          <w:sz w:val="28"/>
          <w:szCs w:val="28"/>
        </w:rPr>
        <w:t>;</w:t>
      </w:r>
    </w:p>
    <w:p w:rsidR="003F0C29" w:rsidRDefault="003F0C29" w:rsidP="003F0C29">
      <w:pPr>
        <w:widowControl w:val="0"/>
        <w:pBdr>
          <w:bottom w:val="single" w:sz="4" w:space="29" w:color="FFFFFF"/>
        </w:pBdr>
        <w:ind w:firstLine="709"/>
        <w:jc w:val="both"/>
        <w:rPr>
          <w:sz w:val="28"/>
          <w:szCs w:val="28"/>
        </w:rPr>
      </w:pPr>
      <w:r>
        <w:rPr>
          <w:sz w:val="28"/>
          <w:szCs w:val="28"/>
        </w:rPr>
        <w:t>в соответствии с планом</w:t>
      </w:r>
      <w:r w:rsidRPr="00876CE5">
        <w:rPr>
          <w:sz w:val="28"/>
          <w:szCs w:val="28"/>
        </w:rPr>
        <w:t xml:space="preserve"> количество принятых по программам магистратуры </w:t>
      </w:r>
      <w:r>
        <w:rPr>
          <w:sz w:val="28"/>
          <w:szCs w:val="28"/>
        </w:rPr>
        <w:t>составило</w:t>
      </w:r>
      <w:r w:rsidRPr="00876CE5">
        <w:rPr>
          <w:sz w:val="28"/>
          <w:szCs w:val="28"/>
        </w:rPr>
        <w:t xml:space="preserve"> 12</w:t>
      </w:r>
      <w:r>
        <w:rPr>
          <w:sz w:val="28"/>
          <w:szCs w:val="28"/>
        </w:rPr>
        <w:t>8</w:t>
      </w:r>
      <w:r w:rsidRPr="00876CE5">
        <w:rPr>
          <w:sz w:val="28"/>
          <w:szCs w:val="28"/>
        </w:rPr>
        <w:t xml:space="preserve"> человек</w:t>
      </w:r>
      <w:r>
        <w:rPr>
          <w:sz w:val="28"/>
          <w:szCs w:val="28"/>
        </w:rPr>
        <w:t>а;</w:t>
      </w:r>
    </w:p>
    <w:p w:rsidR="003F0C29" w:rsidRDefault="003F0C29" w:rsidP="003F0C29">
      <w:pPr>
        <w:widowControl w:val="0"/>
        <w:pBdr>
          <w:bottom w:val="single" w:sz="4" w:space="29" w:color="FFFFFF"/>
        </w:pBdr>
        <w:ind w:firstLine="709"/>
        <w:jc w:val="both"/>
        <w:rPr>
          <w:sz w:val="28"/>
          <w:szCs w:val="28"/>
        </w:rPr>
      </w:pPr>
      <w:r>
        <w:rPr>
          <w:sz w:val="28"/>
          <w:szCs w:val="28"/>
        </w:rPr>
        <w:t>в соответствии с планом</w:t>
      </w:r>
      <w:r w:rsidRPr="00876CE5">
        <w:rPr>
          <w:sz w:val="28"/>
          <w:szCs w:val="28"/>
        </w:rPr>
        <w:t xml:space="preserve"> количество принятых в докторантуру </w:t>
      </w:r>
      <w:proofErr w:type="spellStart"/>
      <w:r w:rsidRPr="00876CE5">
        <w:rPr>
          <w:sz w:val="28"/>
          <w:szCs w:val="28"/>
        </w:rPr>
        <w:t>PhD</w:t>
      </w:r>
      <w:proofErr w:type="spellEnd"/>
      <w:r w:rsidRPr="00876CE5">
        <w:rPr>
          <w:sz w:val="28"/>
          <w:szCs w:val="28"/>
        </w:rPr>
        <w:t xml:space="preserve"> по государственному заказу составило 8 человек</w:t>
      </w:r>
      <w:r>
        <w:rPr>
          <w:sz w:val="28"/>
          <w:szCs w:val="28"/>
        </w:rPr>
        <w:t>;</w:t>
      </w:r>
    </w:p>
    <w:p w:rsidR="003F0C29" w:rsidRDefault="003F0C29" w:rsidP="003F0C29">
      <w:pPr>
        <w:widowControl w:val="0"/>
        <w:pBdr>
          <w:bottom w:val="single" w:sz="4" w:space="29" w:color="FFFFFF"/>
        </w:pBdr>
        <w:ind w:firstLine="709"/>
        <w:jc w:val="both"/>
        <w:rPr>
          <w:sz w:val="28"/>
          <w:szCs w:val="28"/>
        </w:rPr>
      </w:pPr>
      <w:r w:rsidRPr="00C10102">
        <w:rPr>
          <w:b/>
          <w:i/>
          <w:sz w:val="28"/>
          <w:szCs w:val="28"/>
        </w:rPr>
        <w:t>на обеспечение образовательного процесса в области хореографии</w:t>
      </w:r>
      <w:r w:rsidRPr="00876CE5">
        <w:rPr>
          <w:sz w:val="28"/>
          <w:szCs w:val="28"/>
        </w:rPr>
        <w:t xml:space="preserve"> </w:t>
      </w:r>
      <w:r>
        <w:rPr>
          <w:sz w:val="28"/>
          <w:szCs w:val="28"/>
        </w:rPr>
        <w:lastRenderedPageBreak/>
        <w:t>предусмотрены</w:t>
      </w:r>
      <w:r w:rsidRPr="00876CE5">
        <w:rPr>
          <w:sz w:val="28"/>
          <w:szCs w:val="28"/>
        </w:rPr>
        <w:t xml:space="preserve"> средства в сумме 1</w:t>
      </w:r>
      <w:r>
        <w:rPr>
          <w:sz w:val="28"/>
          <w:szCs w:val="28"/>
        </w:rPr>
        <w:t> </w:t>
      </w:r>
      <w:r w:rsidRPr="00876CE5">
        <w:rPr>
          <w:sz w:val="28"/>
          <w:szCs w:val="28"/>
        </w:rPr>
        <w:t>568</w:t>
      </w:r>
      <w:r>
        <w:rPr>
          <w:sz w:val="28"/>
          <w:szCs w:val="28"/>
        </w:rPr>
        <w:t> </w:t>
      </w:r>
      <w:r w:rsidRPr="00876CE5">
        <w:rPr>
          <w:sz w:val="28"/>
          <w:szCs w:val="28"/>
        </w:rPr>
        <w:t>261</w:t>
      </w:r>
      <w:r>
        <w:rPr>
          <w:sz w:val="28"/>
          <w:szCs w:val="28"/>
        </w:rPr>
        <w:t> </w:t>
      </w:r>
      <w:proofErr w:type="spellStart"/>
      <w:proofErr w:type="gramStart"/>
      <w:r>
        <w:rPr>
          <w:sz w:val="28"/>
          <w:szCs w:val="28"/>
        </w:rPr>
        <w:t>тыс.тенге</w:t>
      </w:r>
      <w:proofErr w:type="spellEnd"/>
      <w:proofErr w:type="gramEnd"/>
      <w:r>
        <w:rPr>
          <w:sz w:val="28"/>
          <w:szCs w:val="28"/>
        </w:rPr>
        <w:t>,</w:t>
      </w:r>
      <w:r w:rsidRPr="00876CE5">
        <w:rPr>
          <w:sz w:val="28"/>
          <w:szCs w:val="28"/>
        </w:rPr>
        <w:t xml:space="preserve"> </w:t>
      </w:r>
      <w:r>
        <w:rPr>
          <w:sz w:val="28"/>
          <w:szCs w:val="28"/>
        </w:rPr>
        <w:t>исполнено</w:t>
      </w:r>
      <w:r w:rsidRPr="00876CE5">
        <w:rPr>
          <w:sz w:val="28"/>
          <w:szCs w:val="28"/>
        </w:rPr>
        <w:t xml:space="preserve"> 1 568 260,6</w:t>
      </w:r>
      <w:r>
        <w:rPr>
          <w:sz w:val="28"/>
          <w:szCs w:val="28"/>
        </w:rPr>
        <w:t> </w:t>
      </w:r>
      <w:proofErr w:type="spellStart"/>
      <w:r>
        <w:rPr>
          <w:sz w:val="28"/>
          <w:szCs w:val="28"/>
        </w:rPr>
        <w:t>тыс.тенге</w:t>
      </w:r>
      <w:proofErr w:type="spellEnd"/>
      <w:r>
        <w:rPr>
          <w:sz w:val="28"/>
          <w:szCs w:val="28"/>
        </w:rPr>
        <w:t>, или 100 % к плану на год</w:t>
      </w:r>
      <w:r w:rsidRPr="00876CE5">
        <w:rPr>
          <w:sz w:val="28"/>
          <w:szCs w:val="28"/>
        </w:rPr>
        <w:t>.</w:t>
      </w:r>
      <w:r>
        <w:rPr>
          <w:sz w:val="28"/>
          <w:szCs w:val="28"/>
        </w:rPr>
        <w:t xml:space="preserve"> Не исполнено</w:t>
      </w:r>
      <w:r w:rsidRPr="00876CE5">
        <w:rPr>
          <w:sz w:val="28"/>
          <w:szCs w:val="28"/>
        </w:rPr>
        <w:t xml:space="preserve"> 0,4</w:t>
      </w:r>
      <w:r>
        <w:rPr>
          <w:sz w:val="28"/>
          <w:szCs w:val="28"/>
        </w:rPr>
        <w:t> </w:t>
      </w:r>
      <w:proofErr w:type="spellStart"/>
      <w:proofErr w:type="gramStart"/>
      <w:r>
        <w:rPr>
          <w:sz w:val="28"/>
          <w:szCs w:val="28"/>
        </w:rPr>
        <w:t>тыс.тенге</w:t>
      </w:r>
      <w:proofErr w:type="spellEnd"/>
      <w:proofErr w:type="gramEnd"/>
      <w:r w:rsidRPr="00876CE5">
        <w:rPr>
          <w:sz w:val="28"/>
          <w:szCs w:val="28"/>
        </w:rPr>
        <w:t xml:space="preserve"> </w:t>
      </w:r>
      <w:r>
        <w:rPr>
          <w:sz w:val="28"/>
          <w:szCs w:val="28"/>
        </w:rPr>
        <w:t xml:space="preserve">- </w:t>
      </w:r>
      <w:r w:rsidRPr="00876CE5">
        <w:rPr>
          <w:sz w:val="28"/>
          <w:szCs w:val="28"/>
        </w:rPr>
        <w:t>остаток за счет округления.</w:t>
      </w:r>
    </w:p>
    <w:p w:rsidR="003F0C29" w:rsidRDefault="003F0C29" w:rsidP="003F0C29">
      <w:pPr>
        <w:widowControl w:val="0"/>
        <w:pBdr>
          <w:bottom w:val="single" w:sz="4" w:space="29" w:color="FFFFFF"/>
        </w:pBdr>
        <w:ind w:firstLine="709"/>
        <w:jc w:val="both"/>
        <w:rPr>
          <w:sz w:val="28"/>
          <w:szCs w:val="28"/>
        </w:rPr>
      </w:pPr>
      <w:r w:rsidRPr="00876CE5">
        <w:rPr>
          <w:sz w:val="28"/>
          <w:szCs w:val="28"/>
        </w:rPr>
        <w:t>В рамках данной подпрограммы финансируются расходы на содержание и на повышение уровня образовательной и научно творческой деятельности в области культуры и искусства, НАО «Казахская национальная академия хореографии».</w:t>
      </w:r>
    </w:p>
    <w:p w:rsidR="003F0C29" w:rsidRDefault="003F0C29" w:rsidP="003F0C29">
      <w:pPr>
        <w:widowControl w:val="0"/>
        <w:pBdr>
          <w:bottom w:val="single" w:sz="4" w:space="29" w:color="FFFFFF"/>
        </w:pBdr>
        <w:ind w:firstLine="709"/>
        <w:jc w:val="both"/>
        <w:rPr>
          <w:sz w:val="28"/>
          <w:szCs w:val="28"/>
        </w:rPr>
      </w:pPr>
      <w:r w:rsidRPr="00876CE5">
        <w:rPr>
          <w:i/>
          <w:sz w:val="28"/>
          <w:szCs w:val="28"/>
        </w:rPr>
        <w:t>Показатели прямого результата</w:t>
      </w:r>
      <w:r>
        <w:rPr>
          <w:i/>
          <w:sz w:val="28"/>
          <w:szCs w:val="28"/>
        </w:rPr>
        <w:t xml:space="preserve"> </w:t>
      </w:r>
      <w:r>
        <w:rPr>
          <w:sz w:val="28"/>
          <w:szCs w:val="28"/>
        </w:rPr>
        <w:t>достигнуты:</w:t>
      </w:r>
    </w:p>
    <w:p w:rsidR="003F0C29" w:rsidRDefault="003F0C29" w:rsidP="003F0C29">
      <w:pPr>
        <w:widowControl w:val="0"/>
        <w:pBdr>
          <w:bottom w:val="single" w:sz="4" w:space="29" w:color="FFFFFF"/>
        </w:pBdr>
        <w:ind w:firstLine="709"/>
        <w:jc w:val="both"/>
        <w:rPr>
          <w:sz w:val="28"/>
          <w:szCs w:val="28"/>
        </w:rPr>
      </w:pPr>
      <w:r>
        <w:rPr>
          <w:sz w:val="28"/>
          <w:szCs w:val="28"/>
        </w:rPr>
        <w:t>в соответствии с планом</w:t>
      </w:r>
      <w:r w:rsidRPr="00876CE5">
        <w:rPr>
          <w:sz w:val="28"/>
          <w:szCs w:val="28"/>
        </w:rPr>
        <w:t xml:space="preserve"> среднегодовое количество учащихся, принятых в школы</w:t>
      </w:r>
      <w:r>
        <w:rPr>
          <w:sz w:val="28"/>
          <w:szCs w:val="28"/>
        </w:rPr>
        <w:t>, составило</w:t>
      </w:r>
      <w:r w:rsidRPr="00876CE5">
        <w:rPr>
          <w:sz w:val="28"/>
          <w:szCs w:val="28"/>
        </w:rPr>
        <w:t xml:space="preserve"> 300 человек</w:t>
      </w:r>
      <w:r>
        <w:rPr>
          <w:sz w:val="28"/>
          <w:szCs w:val="28"/>
        </w:rPr>
        <w:t>;</w:t>
      </w:r>
    </w:p>
    <w:p w:rsidR="003F0C29" w:rsidRDefault="003F0C29" w:rsidP="003F0C29">
      <w:pPr>
        <w:widowControl w:val="0"/>
        <w:pBdr>
          <w:bottom w:val="single" w:sz="4" w:space="29" w:color="FFFFFF"/>
        </w:pBdr>
        <w:ind w:firstLine="709"/>
        <w:jc w:val="both"/>
        <w:rPr>
          <w:sz w:val="28"/>
          <w:szCs w:val="28"/>
        </w:rPr>
      </w:pPr>
      <w:r>
        <w:rPr>
          <w:sz w:val="28"/>
          <w:szCs w:val="28"/>
        </w:rPr>
        <w:t>в соответствии с планом</w:t>
      </w:r>
      <w:r w:rsidRPr="00876CE5">
        <w:rPr>
          <w:sz w:val="28"/>
          <w:szCs w:val="28"/>
        </w:rPr>
        <w:t xml:space="preserve"> количество учащихся, принятых в колледжи</w:t>
      </w:r>
      <w:r>
        <w:rPr>
          <w:sz w:val="28"/>
          <w:szCs w:val="28"/>
        </w:rPr>
        <w:t>, составило</w:t>
      </w:r>
      <w:r w:rsidRPr="00876CE5">
        <w:rPr>
          <w:sz w:val="28"/>
          <w:szCs w:val="28"/>
        </w:rPr>
        <w:t xml:space="preserve"> 30 человек;</w:t>
      </w:r>
    </w:p>
    <w:p w:rsidR="003F0C29" w:rsidRDefault="003F0C29" w:rsidP="003F0C29">
      <w:pPr>
        <w:widowControl w:val="0"/>
        <w:pBdr>
          <w:bottom w:val="single" w:sz="4" w:space="29" w:color="FFFFFF"/>
        </w:pBdr>
        <w:ind w:firstLine="709"/>
        <w:jc w:val="both"/>
        <w:rPr>
          <w:sz w:val="28"/>
          <w:szCs w:val="28"/>
        </w:rPr>
      </w:pPr>
      <w:r>
        <w:rPr>
          <w:sz w:val="28"/>
          <w:szCs w:val="28"/>
        </w:rPr>
        <w:t>в соответствии с планом</w:t>
      </w:r>
      <w:r w:rsidRPr="00876CE5">
        <w:rPr>
          <w:sz w:val="28"/>
          <w:szCs w:val="28"/>
        </w:rPr>
        <w:t xml:space="preserve"> количество принятых по программам бакалавриата </w:t>
      </w:r>
      <w:r>
        <w:rPr>
          <w:sz w:val="28"/>
          <w:szCs w:val="28"/>
        </w:rPr>
        <w:t>составило</w:t>
      </w:r>
      <w:r w:rsidRPr="00876CE5">
        <w:rPr>
          <w:sz w:val="28"/>
          <w:szCs w:val="28"/>
        </w:rPr>
        <w:t xml:space="preserve"> 25 человек;</w:t>
      </w:r>
    </w:p>
    <w:p w:rsidR="003F0C29" w:rsidRDefault="003F0C29" w:rsidP="003F0C29">
      <w:pPr>
        <w:widowControl w:val="0"/>
        <w:pBdr>
          <w:bottom w:val="single" w:sz="4" w:space="29" w:color="FFFFFF"/>
        </w:pBdr>
        <w:ind w:firstLine="709"/>
        <w:jc w:val="both"/>
        <w:rPr>
          <w:sz w:val="28"/>
          <w:szCs w:val="28"/>
        </w:rPr>
      </w:pPr>
      <w:r>
        <w:rPr>
          <w:sz w:val="28"/>
          <w:szCs w:val="28"/>
        </w:rPr>
        <w:t>в соответствии с планом</w:t>
      </w:r>
      <w:r w:rsidRPr="00876CE5">
        <w:rPr>
          <w:sz w:val="28"/>
          <w:szCs w:val="28"/>
        </w:rPr>
        <w:t xml:space="preserve"> количество принятых по программам магистратуры </w:t>
      </w:r>
      <w:r>
        <w:rPr>
          <w:sz w:val="28"/>
          <w:szCs w:val="28"/>
        </w:rPr>
        <w:t>составило</w:t>
      </w:r>
      <w:r w:rsidRPr="00876CE5">
        <w:rPr>
          <w:sz w:val="28"/>
          <w:szCs w:val="28"/>
        </w:rPr>
        <w:t xml:space="preserve"> 8 человек;</w:t>
      </w:r>
    </w:p>
    <w:p w:rsidR="003F0C29" w:rsidRDefault="003F0C29" w:rsidP="003F0C29">
      <w:pPr>
        <w:widowControl w:val="0"/>
        <w:pBdr>
          <w:bottom w:val="single" w:sz="4" w:space="29" w:color="FFFFFF"/>
        </w:pBdr>
        <w:ind w:firstLine="709"/>
        <w:jc w:val="both"/>
        <w:rPr>
          <w:sz w:val="28"/>
          <w:szCs w:val="28"/>
        </w:rPr>
      </w:pPr>
      <w:r>
        <w:rPr>
          <w:sz w:val="28"/>
          <w:szCs w:val="28"/>
        </w:rPr>
        <w:t>в соответствии с планом</w:t>
      </w:r>
      <w:r w:rsidRPr="00876CE5">
        <w:rPr>
          <w:sz w:val="28"/>
          <w:szCs w:val="28"/>
        </w:rPr>
        <w:t xml:space="preserve"> количество принятых в докторантуру </w:t>
      </w:r>
      <w:proofErr w:type="spellStart"/>
      <w:r w:rsidRPr="00876CE5">
        <w:rPr>
          <w:sz w:val="28"/>
          <w:szCs w:val="28"/>
        </w:rPr>
        <w:t>PhD</w:t>
      </w:r>
      <w:proofErr w:type="spellEnd"/>
      <w:r w:rsidRPr="00876CE5">
        <w:rPr>
          <w:sz w:val="28"/>
          <w:szCs w:val="28"/>
        </w:rPr>
        <w:t xml:space="preserve"> по государственному заказу </w:t>
      </w:r>
      <w:r>
        <w:rPr>
          <w:sz w:val="28"/>
          <w:szCs w:val="28"/>
        </w:rPr>
        <w:t>составил</w:t>
      </w:r>
      <w:r w:rsidRPr="00876CE5">
        <w:rPr>
          <w:sz w:val="28"/>
          <w:szCs w:val="28"/>
        </w:rPr>
        <w:t xml:space="preserve"> 1 человек.</w:t>
      </w:r>
    </w:p>
    <w:p w:rsidR="003F0C29" w:rsidRDefault="003F0C29" w:rsidP="003F0C29">
      <w:pPr>
        <w:widowControl w:val="0"/>
        <w:pBdr>
          <w:bottom w:val="single" w:sz="4" w:space="29" w:color="FFFFFF"/>
        </w:pBdr>
        <w:ind w:firstLine="709"/>
        <w:jc w:val="both"/>
        <w:rPr>
          <w:i/>
          <w:sz w:val="24"/>
          <w:szCs w:val="24"/>
        </w:rPr>
      </w:pPr>
      <w:r w:rsidRPr="00821BA2">
        <w:rPr>
          <w:b/>
          <w:i/>
          <w:sz w:val="28"/>
          <w:szCs w:val="28"/>
        </w:rPr>
        <w:t>на капитальные расходы организаций образования, осуществляющих деятельность в области культуры и искусства</w:t>
      </w:r>
      <w:r w:rsidRPr="00876CE5">
        <w:rPr>
          <w:b/>
          <w:sz w:val="28"/>
          <w:szCs w:val="28"/>
        </w:rPr>
        <w:t xml:space="preserve"> </w:t>
      </w:r>
      <w:r>
        <w:rPr>
          <w:sz w:val="28"/>
          <w:szCs w:val="28"/>
        </w:rPr>
        <w:t xml:space="preserve">предусмотрены </w:t>
      </w:r>
      <w:r w:rsidRPr="00876CE5">
        <w:rPr>
          <w:sz w:val="28"/>
          <w:szCs w:val="28"/>
        </w:rPr>
        <w:t>средства в сумме 1 177</w:t>
      </w:r>
      <w:r>
        <w:rPr>
          <w:sz w:val="28"/>
          <w:szCs w:val="28"/>
        </w:rPr>
        <w:t> </w:t>
      </w:r>
      <w:r w:rsidRPr="00876CE5">
        <w:rPr>
          <w:sz w:val="28"/>
          <w:szCs w:val="28"/>
        </w:rPr>
        <w:t>748</w:t>
      </w:r>
      <w:r>
        <w:rPr>
          <w:sz w:val="28"/>
          <w:szCs w:val="28"/>
        </w:rPr>
        <w:t>,1 </w:t>
      </w:r>
      <w:proofErr w:type="spellStart"/>
      <w:proofErr w:type="gramStart"/>
      <w:r>
        <w:rPr>
          <w:sz w:val="28"/>
          <w:szCs w:val="28"/>
        </w:rPr>
        <w:t>тыс.тенге</w:t>
      </w:r>
      <w:proofErr w:type="spellEnd"/>
      <w:proofErr w:type="gramEnd"/>
      <w:r>
        <w:rPr>
          <w:sz w:val="28"/>
          <w:szCs w:val="28"/>
        </w:rPr>
        <w:t xml:space="preserve">, исполнено </w:t>
      </w:r>
      <w:r w:rsidRPr="00876CE5">
        <w:rPr>
          <w:sz w:val="28"/>
          <w:szCs w:val="28"/>
        </w:rPr>
        <w:t>1 127</w:t>
      </w:r>
      <w:r>
        <w:rPr>
          <w:sz w:val="28"/>
          <w:szCs w:val="28"/>
        </w:rPr>
        <w:t> </w:t>
      </w:r>
      <w:r w:rsidRPr="00876CE5">
        <w:rPr>
          <w:sz w:val="28"/>
          <w:szCs w:val="28"/>
        </w:rPr>
        <w:t>044</w:t>
      </w:r>
      <w:r>
        <w:rPr>
          <w:sz w:val="28"/>
          <w:szCs w:val="28"/>
        </w:rPr>
        <w:t>,1 </w:t>
      </w:r>
      <w:proofErr w:type="spellStart"/>
      <w:r>
        <w:rPr>
          <w:sz w:val="28"/>
          <w:szCs w:val="28"/>
        </w:rPr>
        <w:t>тыс.тенге</w:t>
      </w:r>
      <w:proofErr w:type="spellEnd"/>
      <w:r>
        <w:rPr>
          <w:sz w:val="28"/>
          <w:szCs w:val="28"/>
        </w:rPr>
        <w:t>, или</w:t>
      </w:r>
      <w:r w:rsidRPr="00876CE5">
        <w:rPr>
          <w:sz w:val="28"/>
          <w:szCs w:val="28"/>
        </w:rPr>
        <w:t xml:space="preserve"> 95,7</w:t>
      </w:r>
      <w:r>
        <w:rPr>
          <w:sz w:val="28"/>
          <w:szCs w:val="28"/>
        </w:rPr>
        <w:t> </w:t>
      </w:r>
      <w:r w:rsidRPr="00876CE5">
        <w:rPr>
          <w:sz w:val="28"/>
          <w:szCs w:val="28"/>
        </w:rPr>
        <w:t xml:space="preserve">% </w:t>
      </w:r>
      <w:r>
        <w:rPr>
          <w:sz w:val="28"/>
          <w:szCs w:val="28"/>
        </w:rPr>
        <w:t>к плану на год. Не освоено</w:t>
      </w:r>
      <w:r w:rsidRPr="00876CE5">
        <w:rPr>
          <w:sz w:val="28"/>
          <w:szCs w:val="28"/>
        </w:rPr>
        <w:t xml:space="preserve"> 50</w:t>
      </w:r>
      <w:r>
        <w:rPr>
          <w:sz w:val="28"/>
          <w:szCs w:val="28"/>
        </w:rPr>
        <w:t> </w:t>
      </w:r>
      <w:r w:rsidRPr="00876CE5">
        <w:rPr>
          <w:sz w:val="28"/>
          <w:szCs w:val="28"/>
        </w:rPr>
        <w:t>704</w:t>
      </w:r>
      <w:r>
        <w:rPr>
          <w:sz w:val="28"/>
          <w:szCs w:val="28"/>
        </w:rPr>
        <w:t> </w:t>
      </w:r>
      <w:proofErr w:type="spellStart"/>
      <w:proofErr w:type="gramStart"/>
      <w:r>
        <w:rPr>
          <w:sz w:val="28"/>
          <w:szCs w:val="28"/>
        </w:rPr>
        <w:t>тыс.тенге</w:t>
      </w:r>
      <w:proofErr w:type="spellEnd"/>
      <w:proofErr w:type="gramEnd"/>
      <w:r>
        <w:rPr>
          <w:sz w:val="28"/>
          <w:szCs w:val="28"/>
        </w:rPr>
        <w:t xml:space="preserve"> в связи</w:t>
      </w:r>
      <w:r w:rsidRPr="00876CE5">
        <w:rPr>
          <w:sz w:val="28"/>
          <w:szCs w:val="28"/>
        </w:rPr>
        <w:t xml:space="preserve"> с несвоевременным предоставлением актов выполненных работ, счетов-фактур</w:t>
      </w:r>
      <w:r>
        <w:rPr>
          <w:sz w:val="28"/>
          <w:szCs w:val="28"/>
        </w:rPr>
        <w:t xml:space="preserve">. </w:t>
      </w:r>
      <w:proofErr w:type="spellStart"/>
      <w:r>
        <w:rPr>
          <w:sz w:val="28"/>
          <w:szCs w:val="28"/>
        </w:rPr>
        <w:t>Неосвоение</w:t>
      </w:r>
      <w:proofErr w:type="spellEnd"/>
      <w:r w:rsidRPr="00876CE5">
        <w:rPr>
          <w:sz w:val="28"/>
          <w:szCs w:val="28"/>
        </w:rPr>
        <w:t xml:space="preserve"> образовал</w:t>
      </w:r>
      <w:r>
        <w:rPr>
          <w:sz w:val="28"/>
          <w:szCs w:val="28"/>
        </w:rPr>
        <w:t>о</w:t>
      </w:r>
      <w:r w:rsidRPr="00876CE5">
        <w:rPr>
          <w:sz w:val="28"/>
          <w:szCs w:val="28"/>
        </w:rPr>
        <w:t>сь в связи невыполнением договорных обязательств поставщиками услуг</w:t>
      </w:r>
      <w:r>
        <w:rPr>
          <w:sz w:val="28"/>
          <w:szCs w:val="28"/>
        </w:rPr>
        <w:t xml:space="preserve"> </w:t>
      </w:r>
      <w:r w:rsidRPr="00876CE5">
        <w:rPr>
          <w:sz w:val="28"/>
          <w:szCs w:val="28"/>
        </w:rPr>
        <w:t xml:space="preserve">ТОО «Тараз </w:t>
      </w:r>
      <w:proofErr w:type="spellStart"/>
      <w:r w:rsidRPr="00876CE5">
        <w:rPr>
          <w:sz w:val="28"/>
          <w:szCs w:val="28"/>
        </w:rPr>
        <w:t>ҚұрылысИнвест</w:t>
      </w:r>
      <w:proofErr w:type="spellEnd"/>
      <w:r w:rsidRPr="00876CE5">
        <w:rPr>
          <w:sz w:val="28"/>
          <w:szCs w:val="28"/>
        </w:rPr>
        <w:t xml:space="preserve">» по договору </w:t>
      </w:r>
      <w:r>
        <w:rPr>
          <w:sz w:val="28"/>
          <w:szCs w:val="28"/>
        </w:rPr>
        <w:t>№ </w:t>
      </w:r>
      <w:r w:rsidRPr="00876CE5">
        <w:rPr>
          <w:sz w:val="28"/>
          <w:szCs w:val="28"/>
        </w:rPr>
        <w:t>69 от 16 июня 2020 года на сумму</w:t>
      </w:r>
      <w:r>
        <w:rPr>
          <w:sz w:val="28"/>
          <w:szCs w:val="28"/>
        </w:rPr>
        <w:t xml:space="preserve"> </w:t>
      </w:r>
      <w:r w:rsidRPr="00876CE5">
        <w:rPr>
          <w:sz w:val="28"/>
          <w:szCs w:val="28"/>
        </w:rPr>
        <w:t>49</w:t>
      </w:r>
      <w:r>
        <w:rPr>
          <w:sz w:val="28"/>
          <w:szCs w:val="28"/>
        </w:rPr>
        <w:t> </w:t>
      </w:r>
      <w:r w:rsidRPr="00876CE5">
        <w:rPr>
          <w:sz w:val="28"/>
          <w:szCs w:val="28"/>
        </w:rPr>
        <w:t>225</w:t>
      </w:r>
      <w:r>
        <w:rPr>
          <w:sz w:val="28"/>
          <w:szCs w:val="28"/>
        </w:rPr>
        <w:t> </w:t>
      </w:r>
      <w:proofErr w:type="spellStart"/>
      <w:r>
        <w:rPr>
          <w:sz w:val="28"/>
          <w:szCs w:val="28"/>
        </w:rPr>
        <w:t>тыс.тенге</w:t>
      </w:r>
      <w:proofErr w:type="spellEnd"/>
      <w:r w:rsidRPr="00876CE5">
        <w:rPr>
          <w:sz w:val="28"/>
          <w:szCs w:val="28"/>
        </w:rPr>
        <w:t xml:space="preserve">, ТОО «KZ </w:t>
      </w:r>
      <w:proofErr w:type="spellStart"/>
      <w:r w:rsidRPr="00876CE5">
        <w:rPr>
          <w:sz w:val="28"/>
          <w:szCs w:val="28"/>
        </w:rPr>
        <w:t>Стройэксперт</w:t>
      </w:r>
      <w:proofErr w:type="spellEnd"/>
      <w:r w:rsidRPr="00876CE5">
        <w:rPr>
          <w:sz w:val="28"/>
          <w:szCs w:val="28"/>
        </w:rPr>
        <w:t xml:space="preserve">» по договору </w:t>
      </w:r>
      <w:r>
        <w:rPr>
          <w:sz w:val="28"/>
          <w:szCs w:val="28"/>
        </w:rPr>
        <w:t>№ </w:t>
      </w:r>
      <w:r w:rsidRPr="00876CE5">
        <w:rPr>
          <w:sz w:val="28"/>
          <w:szCs w:val="28"/>
        </w:rPr>
        <w:t>58 от 25 мая</w:t>
      </w:r>
      <w:r>
        <w:rPr>
          <w:sz w:val="28"/>
          <w:szCs w:val="28"/>
        </w:rPr>
        <w:t xml:space="preserve"> </w:t>
      </w:r>
      <w:r w:rsidRPr="00876CE5">
        <w:rPr>
          <w:sz w:val="28"/>
          <w:szCs w:val="28"/>
        </w:rPr>
        <w:t>2020 года на сумму 1</w:t>
      </w:r>
      <w:r>
        <w:rPr>
          <w:sz w:val="28"/>
          <w:szCs w:val="28"/>
        </w:rPr>
        <w:t> </w:t>
      </w:r>
      <w:r w:rsidRPr="00876CE5">
        <w:rPr>
          <w:sz w:val="28"/>
          <w:szCs w:val="28"/>
        </w:rPr>
        <w:t>476</w:t>
      </w:r>
      <w:r>
        <w:rPr>
          <w:sz w:val="28"/>
          <w:szCs w:val="28"/>
        </w:rPr>
        <w:t> </w:t>
      </w:r>
      <w:proofErr w:type="spellStart"/>
      <w:r>
        <w:rPr>
          <w:sz w:val="28"/>
          <w:szCs w:val="28"/>
        </w:rPr>
        <w:t>тыс.тенге</w:t>
      </w:r>
      <w:proofErr w:type="spellEnd"/>
      <w:r w:rsidRPr="00876CE5">
        <w:rPr>
          <w:sz w:val="28"/>
          <w:szCs w:val="28"/>
        </w:rPr>
        <w:t xml:space="preserve"> по капитальному ремонту корпусов А, органного зала и услуги технического надзора за ходом капитального ремонта корпусов А, органного зала РГУ «Казахская национальная консерватория им. </w:t>
      </w:r>
      <w:proofErr w:type="spellStart"/>
      <w:r w:rsidRPr="00876CE5">
        <w:rPr>
          <w:sz w:val="28"/>
          <w:szCs w:val="28"/>
        </w:rPr>
        <w:t>Курмангзы</w:t>
      </w:r>
      <w:proofErr w:type="spellEnd"/>
      <w:r w:rsidRPr="00876CE5">
        <w:rPr>
          <w:sz w:val="28"/>
          <w:szCs w:val="28"/>
        </w:rPr>
        <w:t>»</w:t>
      </w:r>
      <w:r w:rsidRPr="00876CE5">
        <w:t xml:space="preserve"> (</w:t>
      </w:r>
      <w:r w:rsidRPr="00876CE5">
        <w:rPr>
          <w:i/>
          <w:sz w:val="24"/>
          <w:szCs w:val="24"/>
        </w:rPr>
        <w:t>в связи с пандемией коронавируса и связанных с ним ограничительных мер).</w:t>
      </w:r>
    </w:p>
    <w:p w:rsidR="003F0C29" w:rsidRDefault="003F0C29" w:rsidP="003F0C29">
      <w:pPr>
        <w:widowControl w:val="0"/>
        <w:pBdr>
          <w:bottom w:val="single" w:sz="4" w:space="29" w:color="FFFFFF"/>
        </w:pBdr>
        <w:ind w:firstLine="709"/>
        <w:jc w:val="both"/>
        <w:rPr>
          <w:i/>
          <w:sz w:val="28"/>
          <w:szCs w:val="28"/>
        </w:rPr>
      </w:pPr>
      <w:r w:rsidRPr="00876CE5">
        <w:rPr>
          <w:i/>
          <w:sz w:val="28"/>
          <w:szCs w:val="28"/>
        </w:rPr>
        <w:t>Показатели прямого результата</w:t>
      </w:r>
      <w:r>
        <w:rPr>
          <w:i/>
          <w:sz w:val="28"/>
          <w:szCs w:val="28"/>
        </w:rPr>
        <w:t xml:space="preserve"> </w:t>
      </w:r>
      <w:r>
        <w:rPr>
          <w:sz w:val="28"/>
          <w:szCs w:val="28"/>
        </w:rPr>
        <w:t>достигнуты</w:t>
      </w:r>
      <w:r w:rsidRPr="00876CE5">
        <w:rPr>
          <w:i/>
          <w:sz w:val="28"/>
          <w:szCs w:val="28"/>
        </w:rPr>
        <w:t>:</w:t>
      </w:r>
    </w:p>
    <w:p w:rsidR="003F0C29" w:rsidRDefault="003F0C29" w:rsidP="003F0C29">
      <w:pPr>
        <w:widowControl w:val="0"/>
        <w:pBdr>
          <w:bottom w:val="single" w:sz="4" w:space="29" w:color="FFFFFF"/>
        </w:pBdr>
        <w:ind w:firstLine="709"/>
        <w:jc w:val="both"/>
        <w:rPr>
          <w:sz w:val="28"/>
          <w:szCs w:val="28"/>
        </w:rPr>
      </w:pPr>
      <w:r>
        <w:rPr>
          <w:sz w:val="28"/>
          <w:szCs w:val="28"/>
        </w:rPr>
        <w:t>в соответствии с планом</w:t>
      </w:r>
      <w:r w:rsidRPr="00876CE5">
        <w:rPr>
          <w:sz w:val="28"/>
          <w:szCs w:val="28"/>
        </w:rPr>
        <w:t xml:space="preserve"> проведен капитальный ремонт корпуса А и органного зала РГУ «Казахская национальная консерватория имени </w:t>
      </w:r>
      <w:proofErr w:type="spellStart"/>
      <w:r w:rsidRPr="00876CE5">
        <w:rPr>
          <w:sz w:val="28"/>
          <w:szCs w:val="28"/>
        </w:rPr>
        <w:t>Курмангазы</w:t>
      </w:r>
      <w:proofErr w:type="spellEnd"/>
      <w:r w:rsidRPr="00876CE5">
        <w:rPr>
          <w:sz w:val="28"/>
          <w:szCs w:val="28"/>
        </w:rPr>
        <w:t>»;</w:t>
      </w:r>
    </w:p>
    <w:p w:rsidR="003F0C29" w:rsidRDefault="003F0C29" w:rsidP="003F0C29">
      <w:pPr>
        <w:widowControl w:val="0"/>
        <w:pBdr>
          <w:bottom w:val="single" w:sz="4" w:space="29" w:color="FFFFFF"/>
        </w:pBdr>
        <w:ind w:firstLine="709"/>
        <w:jc w:val="both"/>
        <w:rPr>
          <w:sz w:val="28"/>
          <w:szCs w:val="28"/>
        </w:rPr>
      </w:pPr>
      <w:r>
        <w:rPr>
          <w:sz w:val="28"/>
          <w:szCs w:val="28"/>
        </w:rPr>
        <w:t>в соответствии с планом</w:t>
      </w:r>
      <w:r w:rsidRPr="00876CE5">
        <w:rPr>
          <w:sz w:val="28"/>
          <w:szCs w:val="28"/>
        </w:rPr>
        <w:t xml:space="preserve"> количество государственных учреждений</w:t>
      </w:r>
      <w:r>
        <w:rPr>
          <w:sz w:val="28"/>
          <w:szCs w:val="28"/>
        </w:rPr>
        <w:t>,</w:t>
      </w:r>
      <w:r w:rsidRPr="00876CE5">
        <w:rPr>
          <w:sz w:val="28"/>
          <w:szCs w:val="28"/>
        </w:rPr>
        <w:t xml:space="preserve"> оснащенных материально-технической базой</w:t>
      </w:r>
      <w:r>
        <w:rPr>
          <w:sz w:val="28"/>
          <w:szCs w:val="28"/>
        </w:rPr>
        <w:t>,</w:t>
      </w:r>
      <w:r w:rsidRPr="00876CE5">
        <w:rPr>
          <w:sz w:val="28"/>
          <w:szCs w:val="28"/>
        </w:rPr>
        <w:t xml:space="preserve"> </w:t>
      </w:r>
      <w:r>
        <w:rPr>
          <w:sz w:val="28"/>
          <w:szCs w:val="28"/>
        </w:rPr>
        <w:t>составило</w:t>
      </w:r>
      <w:r w:rsidRPr="00876CE5">
        <w:rPr>
          <w:sz w:val="28"/>
          <w:szCs w:val="28"/>
        </w:rPr>
        <w:t xml:space="preserve"> 3 единицы.</w:t>
      </w:r>
    </w:p>
    <w:p w:rsidR="003F0C29" w:rsidRDefault="003F0C29" w:rsidP="003F0C29">
      <w:pPr>
        <w:widowControl w:val="0"/>
        <w:pBdr>
          <w:bottom w:val="single" w:sz="4" w:space="29" w:color="FFFFFF"/>
        </w:pBdr>
        <w:ind w:firstLine="709"/>
        <w:jc w:val="both"/>
        <w:rPr>
          <w:i/>
          <w:sz w:val="28"/>
          <w:szCs w:val="28"/>
        </w:rPr>
      </w:pPr>
      <w:r w:rsidRPr="00876CE5">
        <w:rPr>
          <w:i/>
          <w:sz w:val="28"/>
          <w:szCs w:val="28"/>
        </w:rPr>
        <w:t>Показател</w:t>
      </w:r>
      <w:r>
        <w:rPr>
          <w:i/>
          <w:sz w:val="28"/>
          <w:szCs w:val="28"/>
        </w:rPr>
        <w:t>и</w:t>
      </w:r>
      <w:r w:rsidRPr="00876CE5">
        <w:rPr>
          <w:i/>
          <w:sz w:val="28"/>
          <w:szCs w:val="28"/>
        </w:rPr>
        <w:t xml:space="preserve"> конечного результата </w:t>
      </w:r>
      <w:r w:rsidRPr="00821BA2">
        <w:rPr>
          <w:sz w:val="28"/>
          <w:szCs w:val="28"/>
        </w:rPr>
        <w:t>достигнуты</w:t>
      </w:r>
      <w:r w:rsidRPr="00876CE5">
        <w:rPr>
          <w:i/>
          <w:sz w:val="28"/>
          <w:szCs w:val="28"/>
        </w:rPr>
        <w:t>:</w:t>
      </w:r>
    </w:p>
    <w:p w:rsidR="003F0C29" w:rsidRDefault="003F0C29" w:rsidP="003F0C29">
      <w:pPr>
        <w:widowControl w:val="0"/>
        <w:pBdr>
          <w:bottom w:val="single" w:sz="4" w:space="29" w:color="FFFFFF"/>
        </w:pBdr>
        <w:ind w:firstLine="709"/>
        <w:jc w:val="both"/>
        <w:rPr>
          <w:sz w:val="28"/>
          <w:szCs w:val="28"/>
        </w:rPr>
      </w:pPr>
      <w:r>
        <w:rPr>
          <w:sz w:val="28"/>
          <w:szCs w:val="28"/>
        </w:rPr>
        <w:t>в соответствии с планом</w:t>
      </w:r>
      <w:r w:rsidRPr="00876CE5">
        <w:rPr>
          <w:sz w:val="28"/>
          <w:szCs w:val="28"/>
        </w:rPr>
        <w:t xml:space="preserve"> доля выпускников, обучавшихся на основе государственного образовательного заказа, трудоустроенных по специальности в течение года после завершения обучения</w:t>
      </w:r>
      <w:r>
        <w:rPr>
          <w:sz w:val="28"/>
          <w:szCs w:val="28"/>
        </w:rPr>
        <w:t>, составило</w:t>
      </w:r>
      <w:r w:rsidRPr="00876CE5">
        <w:rPr>
          <w:sz w:val="28"/>
          <w:szCs w:val="28"/>
        </w:rPr>
        <w:t xml:space="preserve"> 67</w:t>
      </w:r>
      <w:r>
        <w:rPr>
          <w:sz w:val="28"/>
          <w:szCs w:val="28"/>
        </w:rPr>
        <w:t> </w:t>
      </w:r>
      <w:r w:rsidRPr="00876CE5">
        <w:rPr>
          <w:sz w:val="28"/>
          <w:szCs w:val="28"/>
        </w:rPr>
        <w:t>%</w:t>
      </w:r>
      <w:r>
        <w:rPr>
          <w:sz w:val="28"/>
          <w:szCs w:val="28"/>
        </w:rPr>
        <w:t>;</w:t>
      </w:r>
    </w:p>
    <w:p w:rsidR="003F0C29" w:rsidRDefault="003F0C29" w:rsidP="003F0C29">
      <w:pPr>
        <w:widowControl w:val="0"/>
        <w:pBdr>
          <w:bottom w:val="single" w:sz="4" w:space="29" w:color="FFFFFF"/>
        </w:pBdr>
        <w:ind w:firstLine="709"/>
        <w:jc w:val="both"/>
        <w:rPr>
          <w:sz w:val="28"/>
          <w:szCs w:val="28"/>
        </w:rPr>
      </w:pPr>
      <w:r>
        <w:rPr>
          <w:sz w:val="28"/>
          <w:szCs w:val="28"/>
        </w:rPr>
        <w:t>в соответствии с планом</w:t>
      </w:r>
      <w:r w:rsidRPr="00876CE5">
        <w:rPr>
          <w:sz w:val="28"/>
          <w:szCs w:val="28"/>
        </w:rPr>
        <w:t xml:space="preserve"> доля победителей республиканских и международных конкурсов и фестивалей от общей численности обучающихся, получающих высшее образование в области культуры и искусства</w:t>
      </w:r>
      <w:r>
        <w:rPr>
          <w:sz w:val="28"/>
          <w:szCs w:val="28"/>
        </w:rPr>
        <w:t>, составило</w:t>
      </w:r>
      <w:r w:rsidRPr="00876CE5">
        <w:rPr>
          <w:sz w:val="28"/>
          <w:szCs w:val="28"/>
        </w:rPr>
        <w:t xml:space="preserve"> 5,3</w:t>
      </w:r>
      <w:r>
        <w:rPr>
          <w:sz w:val="28"/>
          <w:szCs w:val="28"/>
        </w:rPr>
        <w:t> </w:t>
      </w:r>
      <w:r w:rsidRPr="00876CE5">
        <w:rPr>
          <w:sz w:val="28"/>
          <w:szCs w:val="28"/>
        </w:rPr>
        <w:t>%.</w:t>
      </w:r>
    </w:p>
    <w:p w:rsidR="003F0C29" w:rsidRDefault="003F0C29" w:rsidP="003F0C29">
      <w:pPr>
        <w:widowControl w:val="0"/>
        <w:pBdr>
          <w:bottom w:val="single" w:sz="4" w:space="29" w:color="FFFFFF"/>
        </w:pBdr>
        <w:ind w:firstLine="709"/>
        <w:jc w:val="both"/>
        <w:rPr>
          <w:sz w:val="28"/>
          <w:szCs w:val="28"/>
        </w:rPr>
      </w:pPr>
      <w:r w:rsidRPr="005F232C">
        <w:rPr>
          <w:i/>
          <w:sz w:val="28"/>
          <w:szCs w:val="28"/>
        </w:rPr>
        <w:t>Динамика расходов</w:t>
      </w:r>
      <w:r w:rsidRPr="00876CE5">
        <w:rPr>
          <w:sz w:val="28"/>
          <w:szCs w:val="28"/>
        </w:rPr>
        <w:t xml:space="preserve">: </w:t>
      </w:r>
      <w:r>
        <w:rPr>
          <w:sz w:val="28"/>
          <w:szCs w:val="28"/>
        </w:rPr>
        <w:t xml:space="preserve">в </w:t>
      </w:r>
      <w:r w:rsidRPr="00876CE5">
        <w:rPr>
          <w:sz w:val="28"/>
          <w:szCs w:val="28"/>
        </w:rPr>
        <w:t>2018 год</w:t>
      </w:r>
      <w:r>
        <w:rPr>
          <w:sz w:val="28"/>
          <w:szCs w:val="28"/>
        </w:rPr>
        <w:t>у</w:t>
      </w:r>
      <w:r w:rsidRPr="00876CE5">
        <w:rPr>
          <w:sz w:val="28"/>
          <w:szCs w:val="28"/>
        </w:rPr>
        <w:t xml:space="preserve"> – 10 454 696,5</w:t>
      </w:r>
      <w:r>
        <w:rPr>
          <w:sz w:val="28"/>
          <w:szCs w:val="28"/>
        </w:rPr>
        <w:t> </w:t>
      </w:r>
      <w:proofErr w:type="spellStart"/>
      <w:r>
        <w:rPr>
          <w:sz w:val="28"/>
          <w:szCs w:val="28"/>
        </w:rPr>
        <w:t>тыс.тенге</w:t>
      </w:r>
      <w:proofErr w:type="spellEnd"/>
      <w:r w:rsidRPr="00876CE5">
        <w:rPr>
          <w:sz w:val="28"/>
          <w:szCs w:val="28"/>
        </w:rPr>
        <w:t xml:space="preserve">, </w:t>
      </w:r>
      <w:r>
        <w:rPr>
          <w:sz w:val="28"/>
          <w:szCs w:val="28"/>
        </w:rPr>
        <w:t xml:space="preserve">в </w:t>
      </w:r>
      <w:r w:rsidRPr="00876CE5">
        <w:rPr>
          <w:sz w:val="28"/>
          <w:szCs w:val="28"/>
        </w:rPr>
        <w:t>2019 год</w:t>
      </w:r>
      <w:r>
        <w:rPr>
          <w:sz w:val="28"/>
          <w:szCs w:val="28"/>
        </w:rPr>
        <w:t>у</w:t>
      </w:r>
      <w:r w:rsidRPr="00876CE5">
        <w:rPr>
          <w:sz w:val="28"/>
          <w:szCs w:val="28"/>
        </w:rPr>
        <w:t xml:space="preserve"> – </w:t>
      </w:r>
      <w:r w:rsidRPr="00876CE5">
        <w:rPr>
          <w:sz w:val="28"/>
          <w:szCs w:val="28"/>
        </w:rPr>
        <w:lastRenderedPageBreak/>
        <w:t>11 047 774,3</w:t>
      </w:r>
      <w:r>
        <w:rPr>
          <w:sz w:val="28"/>
          <w:szCs w:val="28"/>
        </w:rPr>
        <w:t> </w:t>
      </w:r>
      <w:proofErr w:type="spellStart"/>
      <w:r>
        <w:rPr>
          <w:sz w:val="28"/>
          <w:szCs w:val="28"/>
        </w:rPr>
        <w:t>тыс.тенге</w:t>
      </w:r>
      <w:proofErr w:type="spellEnd"/>
      <w:r>
        <w:rPr>
          <w:sz w:val="28"/>
          <w:szCs w:val="28"/>
        </w:rPr>
        <w:t>,</w:t>
      </w:r>
      <w:r w:rsidRPr="00876CE5">
        <w:rPr>
          <w:sz w:val="28"/>
          <w:szCs w:val="28"/>
        </w:rPr>
        <w:t xml:space="preserve"> </w:t>
      </w:r>
      <w:r>
        <w:rPr>
          <w:sz w:val="28"/>
          <w:szCs w:val="28"/>
        </w:rPr>
        <w:t xml:space="preserve">в </w:t>
      </w:r>
      <w:r w:rsidRPr="00876CE5">
        <w:rPr>
          <w:sz w:val="28"/>
          <w:szCs w:val="28"/>
        </w:rPr>
        <w:t>2020 год</w:t>
      </w:r>
      <w:r>
        <w:rPr>
          <w:sz w:val="28"/>
          <w:szCs w:val="28"/>
        </w:rPr>
        <w:t>у</w:t>
      </w:r>
      <w:r w:rsidRPr="00876CE5">
        <w:rPr>
          <w:sz w:val="28"/>
          <w:szCs w:val="28"/>
        </w:rPr>
        <w:t xml:space="preserve"> -12</w:t>
      </w:r>
      <w:r>
        <w:rPr>
          <w:sz w:val="28"/>
          <w:szCs w:val="28"/>
        </w:rPr>
        <w:t> </w:t>
      </w:r>
      <w:r w:rsidRPr="00876CE5">
        <w:rPr>
          <w:sz w:val="28"/>
          <w:szCs w:val="28"/>
        </w:rPr>
        <w:t>015</w:t>
      </w:r>
      <w:r>
        <w:rPr>
          <w:sz w:val="28"/>
          <w:szCs w:val="28"/>
        </w:rPr>
        <w:t> </w:t>
      </w:r>
      <w:r w:rsidRPr="00876CE5">
        <w:rPr>
          <w:sz w:val="28"/>
          <w:szCs w:val="28"/>
        </w:rPr>
        <w:t>566,9</w:t>
      </w:r>
      <w:r>
        <w:rPr>
          <w:sz w:val="28"/>
          <w:szCs w:val="28"/>
        </w:rPr>
        <w:t> </w:t>
      </w:r>
      <w:proofErr w:type="spellStart"/>
      <w:r>
        <w:rPr>
          <w:sz w:val="28"/>
          <w:szCs w:val="28"/>
        </w:rPr>
        <w:t>тыс.тенге</w:t>
      </w:r>
      <w:proofErr w:type="spellEnd"/>
      <w:r>
        <w:rPr>
          <w:sz w:val="28"/>
          <w:szCs w:val="28"/>
        </w:rPr>
        <w:t>.</w:t>
      </w:r>
    </w:p>
    <w:p w:rsidR="003F0C29" w:rsidRDefault="003F0C29" w:rsidP="003F0C29">
      <w:pPr>
        <w:widowControl w:val="0"/>
        <w:pBdr>
          <w:bottom w:val="single" w:sz="4" w:space="29" w:color="FFFFFF"/>
        </w:pBdr>
        <w:ind w:firstLine="709"/>
        <w:jc w:val="both"/>
        <w:rPr>
          <w:sz w:val="28"/>
          <w:szCs w:val="28"/>
        </w:rPr>
      </w:pPr>
      <w:r w:rsidRPr="000E63D1">
        <w:rPr>
          <w:sz w:val="28"/>
          <w:szCs w:val="28"/>
        </w:rPr>
        <w:t xml:space="preserve">Дебиторская задолженность составила </w:t>
      </w:r>
      <w:r w:rsidRPr="000E63D1">
        <w:rPr>
          <w:sz w:val="28"/>
          <w:szCs w:val="28"/>
          <w:lang w:val="kk-KZ"/>
        </w:rPr>
        <w:t>27</w:t>
      </w:r>
      <w:r>
        <w:rPr>
          <w:sz w:val="28"/>
          <w:szCs w:val="28"/>
          <w:lang w:val="kk-KZ"/>
        </w:rPr>
        <w:t> </w:t>
      </w:r>
      <w:r w:rsidRPr="000E63D1">
        <w:rPr>
          <w:sz w:val="28"/>
          <w:szCs w:val="28"/>
          <w:lang w:val="kk-KZ"/>
        </w:rPr>
        <w:t>949,7</w:t>
      </w:r>
      <w:r>
        <w:rPr>
          <w:sz w:val="28"/>
          <w:szCs w:val="28"/>
          <w:lang w:val="kk-KZ"/>
        </w:rPr>
        <w:t> </w:t>
      </w:r>
      <w:r w:rsidRPr="000E63D1">
        <w:rPr>
          <w:sz w:val="28"/>
          <w:szCs w:val="28"/>
          <w:lang w:val="kk-KZ"/>
        </w:rPr>
        <w:t>тыс</w:t>
      </w:r>
      <w:r>
        <w:rPr>
          <w:sz w:val="28"/>
          <w:szCs w:val="28"/>
          <w:lang w:val="kk-KZ"/>
        </w:rPr>
        <w:t>.</w:t>
      </w:r>
      <w:r w:rsidRPr="000E63D1">
        <w:rPr>
          <w:sz w:val="28"/>
          <w:szCs w:val="28"/>
          <w:lang w:val="kk-KZ"/>
        </w:rPr>
        <w:t>тенге: из них 24</w:t>
      </w:r>
      <w:r>
        <w:rPr>
          <w:sz w:val="28"/>
          <w:szCs w:val="28"/>
          <w:lang w:val="kk-KZ"/>
        </w:rPr>
        <w:t> </w:t>
      </w:r>
      <w:r w:rsidRPr="000E63D1">
        <w:rPr>
          <w:sz w:val="28"/>
          <w:szCs w:val="28"/>
          <w:lang w:val="kk-KZ"/>
        </w:rPr>
        <w:t>975,2</w:t>
      </w:r>
      <w:r>
        <w:rPr>
          <w:sz w:val="28"/>
          <w:szCs w:val="28"/>
          <w:lang w:val="kk-KZ"/>
        </w:rPr>
        <w:t> тыс.тенге</w:t>
      </w:r>
      <w:r w:rsidRPr="000E63D1">
        <w:rPr>
          <w:sz w:val="28"/>
          <w:szCs w:val="28"/>
          <w:lang w:val="kk-KZ"/>
        </w:rPr>
        <w:t xml:space="preserve"> </w:t>
      </w:r>
      <w:r>
        <w:rPr>
          <w:sz w:val="28"/>
          <w:szCs w:val="28"/>
          <w:lang w:val="kk-KZ"/>
        </w:rPr>
        <w:t>–</w:t>
      </w:r>
      <w:r w:rsidRPr="000E63D1">
        <w:rPr>
          <w:sz w:val="28"/>
          <w:szCs w:val="28"/>
          <w:lang w:val="kk-KZ"/>
        </w:rPr>
        <w:t xml:space="preserve"> недостача</w:t>
      </w:r>
      <w:r>
        <w:rPr>
          <w:sz w:val="28"/>
          <w:szCs w:val="28"/>
          <w:lang w:val="kk-KZ"/>
        </w:rPr>
        <w:t>,</w:t>
      </w:r>
      <w:r w:rsidRPr="000E63D1">
        <w:rPr>
          <w:sz w:val="28"/>
          <w:szCs w:val="28"/>
          <w:lang w:val="kk-KZ"/>
        </w:rPr>
        <w:t xml:space="preserve"> </w:t>
      </w:r>
      <w:r w:rsidRPr="000E63D1">
        <w:rPr>
          <w:sz w:val="28"/>
          <w:szCs w:val="28"/>
        </w:rPr>
        <w:t>выявленная в результате проверки; 45</w:t>
      </w:r>
      <w:r>
        <w:rPr>
          <w:sz w:val="28"/>
          <w:szCs w:val="28"/>
        </w:rPr>
        <w:t> </w:t>
      </w:r>
      <w:proofErr w:type="spellStart"/>
      <w:r>
        <w:rPr>
          <w:sz w:val="28"/>
          <w:szCs w:val="28"/>
        </w:rPr>
        <w:t>тыс.тенге</w:t>
      </w:r>
      <w:proofErr w:type="spellEnd"/>
      <w:r w:rsidRPr="000E63D1">
        <w:rPr>
          <w:sz w:val="28"/>
          <w:szCs w:val="28"/>
        </w:rPr>
        <w:t xml:space="preserve"> - переплата социальных отчислений основного персонала</w:t>
      </w:r>
      <w:r>
        <w:rPr>
          <w:sz w:val="28"/>
          <w:szCs w:val="28"/>
        </w:rPr>
        <w:t>;</w:t>
      </w:r>
      <w:r w:rsidRPr="000E63D1">
        <w:rPr>
          <w:sz w:val="28"/>
          <w:szCs w:val="28"/>
        </w:rPr>
        <w:t xml:space="preserve"> 446,4</w:t>
      </w:r>
      <w:r>
        <w:rPr>
          <w:sz w:val="28"/>
          <w:szCs w:val="28"/>
        </w:rPr>
        <w:t> </w:t>
      </w:r>
      <w:proofErr w:type="spellStart"/>
      <w:r>
        <w:rPr>
          <w:sz w:val="28"/>
          <w:szCs w:val="28"/>
        </w:rPr>
        <w:t>тыс.тенге</w:t>
      </w:r>
      <w:proofErr w:type="spellEnd"/>
      <w:r w:rsidRPr="000E63D1">
        <w:rPr>
          <w:sz w:val="28"/>
          <w:szCs w:val="28"/>
        </w:rPr>
        <w:t xml:space="preserve"> </w:t>
      </w:r>
      <w:r>
        <w:rPr>
          <w:sz w:val="28"/>
          <w:szCs w:val="28"/>
        </w:rPr>
        <w:t>–</w:t>
      </w:r>
      <w:r w:rsidRPr="000E63D1">
        <w:rPr>
          <w:sz w:val="28"/>
          <w:szCs w:val="28"/>
        </w:rPr>
        <w:t xml:space="preserve"> </w:t>
      </w:r>
      <w:r>
        <w:rPr>
          <w:sz w:val="28"/>
          <w:szCs w:val="28"/>
        </w:rPr>
        <w:t xml:space="preserve">переплата согласно актам сверок за </w:t>
      </w:r>
      <w:r w:rsidRPr="000E63D1">
        <w:rPr>
          <w:sz w:val="28"/>
          <w:szCs w:val="28"/>
        </w:rPr>
        <w:t>коммунальные услуги</w:t>
      </w:r>
      <w:r>
        <w:rPr>
          <w:sz w:val="28"/>
          <w:szCs w:val="28"/>
        </w:rPr>
        <w:t xml:space="preserve">, </w:t>
      </w:r>
      <w:r w:rsidRPr="000E63D1">
        <w:rPr>
          <w:sz w:val="28"/>
          <w:szCs w:val="28"/>
        </w:rPr>
        <w:t>261,1</w:t>
      </w:r>
      <w:r>
        <w:rPr>
          <w:sz w:val="28"/>
          <w:szCs w:val="28"/>
        </w:rPr>
        <w:t> </w:t>
      </w:r>
      <w:proofErr w:type="spellStart"/>
      <w:r>
        <w:rPr>
          <w:sz w:val="28"/>
          <w:szCs w:val="28"/>
        </w:rPr>
        <w:t>тыс.тенге</w:t>
      </w:r>
      <w:proofErr w:type="spellEnd"/>
      <w:r w:rsidRPr="000E63D1">
        <w:rPr>
          <w:sz w:val="28"/>
          <w:szCs w:val="28"/>
        </w:rPr>
        <w:t xml:space="preserve"> - </w:t>
      </w:r>
      <w:r>
        <w:rPr>
          <w:sz w:val="28"/>
          <w:szCs w:val="28"/>
        </w:rPr>
        <w:t>переплата согласно актам сверок</w:t>
      </w:r>
      <w:r w:rsidRPr="000E63D1">
        <w:rPr>
          <w:sz w:val="28"/>
          <w:szCs w:val="28"/>
        </w:rPr>
        <w:t xml:space="preserve"> за услуги связи;</w:t>
      </w:r>
      <w:r w:rsidRPr="00B359A6">
        <w:rPr>
          <w:sz w:val="28"/>
          <w:szCs w:val="28"/>
        </w:rPr>
        <w:t xml:space="preserve"> </w:t>
      </w:r>
      <w:r w:rsidRPr="000E63D1">
        <w:rPr>
          <w:sz w:val="28"/>
          <w:szCs w:val="28"/>
        </w:rPr>
        <w:t>409,7</w:t>
      </w:r>
      <w:r>
        <w:rPr>
          <w:sz w:val="28"/>
          <w:szCs w:val="28"/>
        </w:rPr>
        <w:t> </w:t>
      </w:r>
      <w:proofErr w:type="spellStart"/>
      <w:r>
        <w:rPr>
          <w:sz w:val="28"/>
          <w:szCs w:val="28"/>
        </w:rPr>
        <w:t>тыс.тенге</w:t>
      </w:r>
      <w:proofErr w:type="spellEnd"/>
      <w:r w:rsidRPr="000E63D1">
        <w:rPr>
          <w:sz w:val="28"/>
          <w:szCs w:val="28"/>
        </w:rPr>
        <w:t xml:space="preserve"> - переплата согласно акта сверок за прочие текущие затраты;</w:t>
      </w:r>
      <w:r>
        <w:rPr>
          <w:sz w:val="28"/>
          <w:szCs w:val="28"/>
        </w:rPr>
        <w:t xml:space="preserve"> </w:t>
      </w:r>
      <w:r w:rsidRPr="000E63D1">
        <w:rPr>
          <w:sz w:val="28"/>
          <w:szCs w:val="28"/>
        </w:rPr>
        <w:t>184,4</w:t>
      </w:r>
      <w:r>
        <w:rPr>
          <w:sz w:val="28"/>
          <w:szCs w:val="28"/>
        </w:rPr>
        <w:t> </w:t>
      </w:r>
      <w:proofErr w:type="spellStart"/>
      <w:r>
        <w:rPr>
          <w:sz w:val="28"/>
          <w:szCs w:val="28"/>
        </w:rPr>
        <w:t>тыс.тенге</w:t>
      </w:r>
      <w:proofErr w:type="spellEnd"/>
      <w:r w:rsidRPr="000E63D1">
        <w:rPr>
          <w:sz w:val="28"/>
          <w:szCs w:val="28"/>
        </w:rPr>
        <w:t xml:space="preserve"> - излишне уплаченная сумма по трансфертам физическим лицам; </w:t>
      </w:r>
      <w:r>
        <w:rPr>
          <w:sz w:val="28"/>
          <w:szCs w:val="28"/>
        </w:rPr>
        <w:t>1 627,9 </w:t>
      </w:r>
      <w:proofErr w:type="spellStart"/>
      <w:r>
        <w:rPr>
          <w:sz w:val="28"/>
          <w:szCs w:val="28"/>
        </w:rPr>
        <w:t>тыс.тенге</w:t>
      </w:r>
      <w:proofErr w:type="spellEnd"/>
      <w:r>
        <w:rPr>
          <w:sz w:val="28"/>
          <w:szCs w:val="28"/>
        </w:rPr>
        <w:t xml:space="preserve"> – в связи с неисполнением судебных решений по погашению задолженности прошлых лет (из них </w:t>
      </w:r>
      <w:r w:rsidRPr="000E63D1">
        <w:rPr>
          <w:sz w:val="28"/>
          <w:szCs w:val="28"/>
        </w:rPr>
        <w:t>1 000,7</w:t>
      </w:r>
      <w:r>
        <w:rPr>
          <w:sz w:val="28"/>
          <w:szCs w:val="28"/>
        </w:rPr>
        <w:t> </w:t>
      </w:r>
      <w:proofErr w:type="spellStart"/>
      <w:r>
        <w:rPr>
          <w:sz w:val="28"/>
          <w:szCs w:val="28"/>
        </w:rPr>
        <w:t>тыс.тенге</w:t>
      </w:r>
      <w:proofErr w:type="spellEnd"/>
      <w:r w:rsidRPr="000E63D1">
        <w:rPr>
          <w:sz w:val="28"/>
          <w:szCs w:val="28"/>
        </w:rPr>
        <w:t xml:space="preserve"> - предоплата за приобретение прочих запасов, поставщик не выполнил свои обязательства. Признан решением суда недобросовестным поставщиком</w:t>
      </w:r>
      <w:r>
        <w:rPr>
          <w:sz w:val="28"/>
          <w:szCs w:val="28"/>
        </w:rPr>
        <w:t>;</w:t>
      </w:r>
      <w:r w:rsidRPr="000E63D1">
        <w:rPr>
          <w:sz w:val="28"/>
          <w:szCs w:val="28"/>
        </w:rPr>
        <w:t xml:space="preserve"> 462,2</w:t>
      </w:r>
      <w:r>
        <w:rPr>
          <w:sz w:val="28"/>
          <w:szCs w:val="28"/>
        </w:rPr>
        <w:t> </w:t>
      </w:r>
      <w:proofErr w:type="spellStart"/>
      <w:proofErr w:type="gramStart"/>
      <w:r>
        <w:rPr>
          <w:sz w:val="28"/>
          <w:szCs w:val="28"/>
        </w:rPr>
        <w:t>тыс.тенге</w:t>
      </w:r>
      <w:proofErr w:type="spellEnd"/>
      <w:proofErr w:type="gramEnd"/>
      <w:r w:rsidRPr="000E63D1">
        <w:rPr>
          <w:sz w:val="28"/>
          <w:szCs w:val="28"/>
        </w:rPr>
        <w:t xml:space="preserve"> - за приобретени</w:t>
      </w:r>
      <w:r>
        <w:rPr>
          <w:sz w:val="28"/>
          <w:szCs w:val="28"/>
        </w:rPr>
        <w:t>е</w:t>
      </w:r>
      <w:r w:rsidRPr="000E63D1">
        <w:rPr>
          <w:sz w:val="28"/>
          <w:szCs w:val="28"/>
        </w:rPr>
        <w:t xml:space="preserve"> топлива, горюче-смазочных материалов</w:t>
      </w:r>
      <w:r>
        <w:rPr>
          <w:sz w:val="28"/>
          <w:szCs w:val="28"/>
        </w:rPr>
        <w:t xml:space="preserve">, </w:t>
      </w:r>
      <w:r w:rsidRPr="000E63D1">
        <w:rPr>
          <w:sz w:val="28"/>
          <w:szCs w:val="28"/>
        </w:rPr>
        <w:t>поставщик не выполнил свои обязательства. Признан решением суда недобросовестным поставщиком, договор расторгнут</w:t>
      </w:r>
      <w:r>
        <w:rPr>
          <w:sz w:val="28"/>
          <w:szCs w:val="28"/>
        </w:rPr>
        <w:t xml:space="preserve">; </w:t>
      </w:r>
      <w:r w:rsidRPr="000E63D1">
        <w:rPr>
          <w:sz w:val="28"/>
          <w:szCs w:val="28"/>
        </w:rPr>
        <w:t>165,0</w:t>
      </w:r>
      <w:r>
        <w:rPr>
          <w:sz w:val="28"/>
          <w:szCs w:val="28"/>
        </w:rPr>
        <w:t> </w:t>
      </w:r>
      <w:proofErr w:type="spellStart"/>
      <w:proofErr w:type="gramStart"/>
      <w:r>
        <w:rPr>
          <w:sz w:val="28"/>
          <w:szCs w:val="28"/>
        </w:rPr>
        <w:t>тыс.тенге</w:t>
      </w:r>
      <w:proofErr w:type="spellEnd"/>
      <w:proofErr w:type="gramEnd"/>
      <w:r w:rsidRPr="000E63D1">
        <w:rPr>
          <w:sz w:val="28"/>
          <w:szCs w:val="28"/>
        </w:rPr>
        <w:t xml:space="preserve"> - за приобретение машин, оборудования, инструментов, производственного и хозяйственного инвентаря за поставку основных средств, поставщик не выполнил свои обязательства. Признан решением суда недобросовестным поставщиком</w:t>
      </w:r>
      <w:r w:rsidRPr="00B359A6">
        <w:rPr>
          <w:sz w:val="28"/>
          <w:szCs w:val="28"/>
        </w:rPr>
        <w:t xml:space="preserve"> </w:t>
      </w:r>
      <w:r>
        <w:rPr>
          <w:sz w:val="28"/>
          <w:szCs w:val="28"/>
        </w:rPr>
        <w:t>(</w:t>
      </w:r>
      <w:r w:rsidRPr="000E63D1">
        <w:rPr>
          <w:sz w:val="28"/>
          <w:szCs w:val="28"/>
        </w:rPr>
        <w:t>дело от 27</w:t>
      </w:r>
      <w:r>
        <w:rPr>
          <w:sz w:val="28"/>
          <w:szCs w:val="28"/>
        </w:rPr>
        <w:t xml:space="preserve"> января </w:t>
      </w:r>
      <w:r w:rsidRPr="000E63D1">
        <w:rPr>
          <w:sz w:val="28"/>
          <w:szCs w:val="28"/>
        </w:rPr>
        <w:t>2011</w:t>
      </w:r>
      <w:r>
        <w:rPr>
          <w:sz w:val="28"/>
          <w:szCs w:val="28"/>
        </w:rPr>
        <w:t xml:space="preserve"> года</w:t>
      </w:r>
      <w:r w:rsidRPr="000E63D1">
        <w:rPr>
          <w:sz w:val="28"/>
          <w:szCs w:val="28"/>
        </w:rPr>
        <w:t xml:space="preserve"> №</w:t>
      </w:r>
      <w:r>
        <w:rPr>
          <w:sz w:val="28"/>
          <w:szCs w:val="28"/>
        </w:rPr>
        <w:t> </w:t>
      </w:r>
      <w:r w:rsidRPr="000E63D1">
        <w:rPr>
          <w:sz w:val="28"/>
          <w:szCs w:val="28"/>
        </w:rPr>
        <w:t>02-402-11</w:t>
      </w:r>
      <w:r>
        <w:rPr>
          <w:sz w:val="28"/>
          <w:szCs w:val="28"/>
        </w:rPr>
        <w:t>)</w:t>
      </w:r>
      <w:r w:rsidRPr="000E63D1">
        <w:rPr>
          <w:sz w:val="28"/>
          <w:szCs w:val="28"/>
        </w:rPr>
        <w:t xml:space="preserve">, расторгнут договор, отправлено письмо в прокуратуру </w:t>
      </w:r>
      <w:proofErr w:type="spellStart"/>
      <w:r w:rsidRPr="000E63D1">
        <w:rPr>
          <w:sz w:val="28"/>
          <w:szCs w:val="28"/>
        </w:rPr>
        <w:t>г.Астаны</w:t>
      </w:r>
      <w:proofErr w:type="spellEnd"/>
      <w:r w:rsidRPr="000E63D1">
        <w:rPr>
          <w:sz w:val="28"/>
          <w:szCs w:val="28"/>
        </w:rPr>
        <w:t xml:space="preserve"> по решению исполнению суда с истекшим сроком давности </w:t>
      </w:r>
      <w:r>
        <w:rPr>
          <w:sz w:val="28"/>
          <w:szCs w:val="28"/>
        </w:rPr>
        <w:t>(</w:t>
      </w:r>
      <w:r w:rsidRPr="000E63D1">
        <w:rPr>
          <w:sz w:val="28"/>
          <w:szCs w:val="28"/>
        </w:rPr>
        <w:t>№</w:t>
      </w:r>
      <w:r>
        <w:rPr>
          <w:sz w:val="28"/>
          <w:szCs w:val="28"/>
        </w:rPr>
        <w:t> </w:t>
      </w:r>
      <w:r w:rsidRPr="000E63D1">
        <w:rPr>
          <w:sz w:val="28"/>
          <w:szCs w:val="28"/>
        </w:rPr>
        <w:t>01-01/18-1067 от 27</w:t>
      </w:r>
      <w:r>
        <w:rPr>
          <w:sz w:val="28"/>
          <w:szCs w:val="28"/>
        </w:rPr>
        <w:t xml:space="preserve"> марта </w:t>
      </w:r>
      <w:r w:rsidRPr="000E63D1">
        <w:rPr>
          <w:sz w:val="28"/>
          <w:szCs w:val="28"/>
        </w:rPr>
        <w:t>2014</w:t>
      </w:r>
      <w:r>
        <w:rPr>
          <w:sz w:val="28"/>
          <w:szCs w:val="28"/>
        </w:rPr>
        <w:t xml:space="preserve"> </w:t>
      </w:r>
      <w:r w:rsidRPr="000E63D1">
        <w:rPr>
          <w:sz w:val="28"/>
          <w:szCs w:val="28"/>
        </w:rPr>
        <w:t>г</w:t>
      </w:r>
      <w:r>
        <w:rPr>
          <w:sz w:val="28"/>
          <w:szCs w:val="28"/>
        </w:rPr>
        <w:t>ода).</w:t>
      </w:r>
    </w:p>
    <w:p w:rsidR="003F0C29" w:rsidRPr="000E63D1" w:rsidRDefault="003F0C29" w:rsidP="003F0C29">
      <w:pPr>
        <w:widowControl w:val="0"/>
        <w:pBdr>
          <w:bottom w:val="single" w:sz="4" w:space="29" w:color="FFFFFF"/>
        </w:pBdr>
        <w:ind w:firstLine="709"/>
        <w:jc w:val="both"/>
      </w:pPr>
      <w:r>
        <w:rPr>
          <w:sz w:val="28"/>
          <w:szCs w:val="28"/>
        </w:rPr>
        <w:t>К</w:t>
      </w:r>
      <w:r w:rsidRPr="00876CE5">
        <w:rPr>
          <w:sz w:val="28"/>
          <w:szCs w:val="28"/>
        </w:rPr>
        <w:t>редиторская задолженность</w:t>
      </w:r>
      <w:r>
        <w:rPr>
          <w:sz w:val="28"/>
          <w:szCs w:val="28"/>
        </w:rPr>
        <w:t xml:space="preserve"> по бюджетной программе</w:t>
      </w:r>
      <w:r w:rsidRPr="00876CE5">
        <w:rPr>
          <w:sz w:val="28"/>
          <w:szCs w:val="28"/>
        </w:rPr>
        <w:t xml:space="preserve"> отсутствует.</w:t>
      </w:r>
    </w:p>
    <w:p w:rsidR="003F0C29" w:rsidRDefault="003F0C29" w:rsidP="003F0C29">
      <w:pPr>
        <w:widowControl w:val="0"/>
        <w:pBdr>
          <w:bottom w:val="single" w:sz="4" w:space="29" w:color="FFFFFF"/>
        </w:pBdr>
        <w:ind w:firstLine="709"/>
        <w:jc w:val="both"/>
        <w:rPr>
          <w:sz w:val="28"/>
          <w:szCs w:val="28"/>
        </w:rPr>
      </w:pPr>
      <w:r w:rsidRPr="00876CE5">
        <w:rPr>
          <w:sz w:val="28"/>
          <w:szCs w:val="28"/>
        </w:rPr>
        <w:t xml:space="preserve">На реализацию бюджетной программы </w:t>
      </w:r>
      <w:r w:rsidRPr="00876CE5">
        <w:rPr>
          <w:b/>
          <w:sz w:val="28"/>
          <w:szCs w:val="28"/>
        </w:rPr>
        <w:t>046 «Прикладные научные исследования»</w:t>
      </w:r>
      <w:r w:rsidRPr="00876CE5">
        <w:rPr>
          <w:sz w:val="28"/>
          <w:szCs w:val="28"/>
        </w:rPr>
        <w:t xml:space="preserve"> </w:t>
      </w:r>
      <w:r>
        <w:rPr>
          <w:sz w:val="28"/>
          <w:szCs w:val="28"/>
        </w:rPr>
        <w:t>предусмотрены средства</w:t>
      </w:r>
      <w:r w:rsidRPr="00876CE5">
        <w:rPr>
          <w:sz w:val="28"/>
          <w:szCs w:val="28"/>
        </w:rPr>
        <w:t xml:space="preserve"> в сумме 122</w:t>
      </w:r>
      <w:r>
        <w:rPr>
          <w:sz w:val="28"/>
          <w:szCs w:val="28"/>
          <w:lang w:val="en-US"/>
        </w:rPr>
        <w:t> </w:t>
      </w:r>
      <w:r w:rsidRPr="00876CE5">
        <w:rPr>
          <w:sz w:val="28"/>
          <w:szCs w:val="28"/>
        </w:rPr>
        <w:t>490</w:t>
      </w:r>
      <w:r>
        <w:rPr>
          <w:sz w:val="28"/>
          <w:szCs w:val="28"/>
        </w:rPr>
        <w:t> </w:t>
      </w:r>
      <w:proofErr w:type="spellStart"/>
      <w:proofErr w:type="gramStart"/>
      <w:r>
        <w:rPr>
          <w:sz w:val="28"/>
          <w:szCs w:val="28"/>
        </w:rPr>
        <w:t>тыс.тенге</w:t>
      </w:r>
      <w:proofErr w:type="spellEnd"/>
      <w:proofErr w:type="gramEnd"/>
      <w:r>
        <w:rPr>
          <w:sz w:val="28"/>
          <w:szCs w:val="28"/>
        </w:rPr>
        <w:t>,</w:t>
      </w:r>
      <w:r w:rsidRPr="00876CE5">
        <w:rPr>
          <w:sz w:val="28"/>
          <w:szCs w:val="28"/>
        </w:rPr>
        <w:t xml:space="preserve"> </w:t>
      </w:r>
      <w:r>
        <w:rPr>
          <w:sz w:val="28"/>
          <w:szCs w:val="28"/>
        </w:rPr>
        <w:t>исполнено</w:t>
      </w:r>
      <w:r w:rsidRPr="00876CE5">
        <w:rPr>
          <w:sz w:val="28"/>
          <w:szCs w:val="28"/>
        </w:rPr>
        <w:t>115</w:t>
      </w:r>
      <w:r>
        <w:rPr>
          <w:sz w:val="28"/>
          <w:szCs w:val="28"/>
        </w:rPr>
        <w:t> </w:t>
      </w:r>
      <w:r w:rsidRPr="00876CE5">
        <w:rPr>
          <w:sz w:val="28"/>
          <w:szCs w:val="28"/>
        </w:rPr>
        <w:t>645</w:t>
      </w:r>
      <w:r>
        <w:rPr>
          <w:sz w:val="28"/>
          <w:szCs w:val="28"/>
        </w:rPr>
        <w:t>,2 </w:t>
      </w:r>
      <w:proofErr w:type="spellStart"/>
      <w:r>
        <w:rPr>
          <w:sz w:val="28"/>
          <w:szCs w:val="28"/>
        </w:rPr>
        <w:t>тыс.тенге</w:t>
      </w:r>
      <w:proofErr w:type="spellEnd"/>
      <w:r w:rsidRPr="00876CE5">
        <w:rPr>
          <w:sz w:val="28"/>
          <w:szCs w:val="28"/>
        </w:rPr>
        <w:t xml:space="preserve">, </w:t>
      </w:r>
      <w:r>
        <w:rPr>
          <w:sz w:val="28"/>
          <w:szCs w:val="28"/>
        </w:rPr>
        <w:t>или</w:t>
      </w:r>
      <w:r w:rsidRPr="00876CE5">
        <w:rPr>
          <w:sz w:val="28"/>
          <w:szCs w:val="28"/>
        </w:rPr>
        <w:t xml:space="preserve"> 94</w:t>
      </w:r>
      <w:r>
        <w:rPr>
          <w:sz w:val="28"/>
          <w:szCs w:val="28"/>
        </w:rPr>
        <w:t xml:space="preserve">,4 % к плану на год. Не освоено </w:t>
      </w:r>
      <w:r w:rsidRPr="00876CE5">
        <w:rPr>
          <w:sz w:val="28"/>
          <w:szCs w:val="28"/>
        </w:rPr>
        <w:t>6 844,8</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876CE5">
        <w:rPr>
          <w:sz w:val="28"/>
          <w:szCs w:val="28"/>
        </w:rPr>
        <w:t xml:space="preserve"> несвоевременное предоставление актов выполненных работ, счетов-фактур</w:t>
      </w:r>
      <w:r>
        <w:rPr>
          <w:sz w:val="28"/>
          <w:szCs w:val="28"/>
        </w:rPr>
        <w:t>.</w:t>
      </w:r>
    </w:p>
    <w:p w:rsidR="003F0C29" w:rsidRDefault="003F0C29" w:rsidP="003F0C29">
      <w:pPr>
        <w:widowControl w:val="0"/>
        <w:pBdr>
          <w:bottom w:val="single" w:sz="4" w:space="29" w:color="FFFFFF"/>
        </w:pBdr>
        <w:ind w:firstLine="709"/>
        <w:jc w:val="both"/>
        <w:rPr>
          <w:color w:val="000000"/>
          <w:sz w:val="28"/>
          <w:szCs w:val="28"/>
        </w:rPr>
      </w:pPr>
      <w:r w:rsidRPr="00876CE5">
        <w:rPr>
          <w:sz w:val="28"/>
          <w:szCs w:val="28"/>
        </w:rPr>
        <w:t xml:space="preserve">В рамках данной бюджетной подпрограммы предусмотрена деятельность по осуществлению </w:t>
      </w:r>
      <w:r w:rsidRPr="00876CE5">
        <w:rPr>
          <w:color w:val="000000"/>
          <w:sz w:val="28"/>
          <w:szCs w:val="28"/>
        </w:rPr>
        <w:t>следующих направлений:</w:t>
      </w:r>
    </w:p>
    <w:p w:rsidR="003F0C29" w:rsidRDefault="003F0C29" w:rsidP="003F0C29">
      <w:pPr>
        <w:widowControl w:val="0"/>
        <w:pBdr>
          <w:bottom w:val="single" w:sz="4" w:space="29" w:color="FFFFFF"/>
        </w:pBdr>
        <w:ind w:firstLine="709"/>
        <w:jc w:val="both"/>
        <w:rPr>
          <w:sz w:val="28"/>
          <w:szCs w:val="28"/>
        </w:rPr>
      </w:pPr>
      <w:r w:rsidRPr="00E53A35">
        <w:rPr>
          <w:sz w:val="28"/>
          <w:szCs w:val="28"/>
        </w:rPr>
        <w:t>проведение фундаментальных и прикладных научных исследований по вопросам культуры;</w:t>
      </w:r>
    </w:p>
    <w:p w:rsidR="003F0C29" w:rsidRDefault="003F0C29" w:rsidP="003F0C29">
      <w:pPr>
        <w:widowControl w:val="0"/>
        <w:pBdr>
          <w:bottom w:val="single" w:sz="4" w:space="29" w:color="FFFFFF"/>
        </w:pBdr>
        <w:ind w:firstLine="709"/>
        <w:jc w:val="both"/>
        <w:rPr>
          <w:sz w:val="28"/>
          <w:szCs w:val="28"/>
        </w:rPr>
      </w:pPr>
      <w:r w:rsidRPr="00E53A35">
        <w:rPr>
          <w:sz w:val="28"/>
          <w:szCs w:val="28"/>
        </w:rPr>
        <w:t>проведение международных, республиканских и региональных научных симпозиумов, конференции, совещаний, семинаров, сессии и другие научных мероприятий для обсуждения актуальных научных проблем по вопросам культуры;</w:t>
      </w:r>
    </w:p>
    <w:p w:rsidR="003F0C29" w:rsidRDefault="003F0C29" w:rsidP="003F0C29">
      <w:pPr>
        <w:widowControl w:val="0"/>
        <w:pBdr>
          <w:bottom w:val="single" w:sz="4" w:space="29" w:color="FFFFFF"/>
        </w:pBdr>
        <w:ind w:firstLine="709"/>
        <w:jc w:val="both"/>
        <w:rPr>
          <w:bCs/>
          <w:sz w:val="28"/>
          <w:szCs w:val="28"/>
          <w:lang w:eastAsia="ko-KR"/>
        </w:rPr>
      </w:pPr>
      <w:r w:rsidRPr="00E53A35">
        <w:rPr>
          <w:bCs/>
          <w:sz w:val="28"/>
          <w:szCs w:val="28"/>
          <w:lang w:eastAsia="ko-KR"/>
        </w:rPr>
        <w:t>разработка методических и консультативных пособий, выпуск научных статей, монографий по актуальным вопросам сферы культуры;</w:t>
      </w:r>
    </w:p>
    <w:p w:rsidR="003F0C29" w:rsidRDefault="003F0C29" w:rsidP="003F0C29">
      <w:pPr>
        <w:widowControl w:val="0"/>
        <w:pBdr>
          <w:bottom w:val="single" w:sz="4" w:space="29" w:color="FFFFFF"/>
        </w:pBdr>
        <w:ind w:firstLine="709"/>
        <w:jc w:val="both"/>
        <w:rPr>
          <w:bCs/>
          <w:sz w:val="28"/>
          <w:szCs w:val="28"/>
          <w:lang w:eastAsia="ko-KR"/>
        </w:rPr>
      </w:pPr>
      <w:r w:rsidRPr="00E53A35">
        <w:rPr>
          <w:bCs/>
          <w:sz w:val="28"/>
          <w:szCs w:val="28"/>
          <w:lang w:eastAsia="ko-KR"/>
        </w:rPr>
        <w:t>исследование памятников истории и культуры и разработка технологии производственных материалов, составов;</w:t>
      </w:r>
    </w:p>
    <w:p w:rsidR="003F0C29" w:rsidRDefault="003F0C29" w:rsidP="003F0C29">
      <w:pPr>
        <w:widowControl w:val="0"/>
        <w:pBdr>
          <w:bottom w:val="single" w:sz="4" w:space="29" w:color="FFFFFF"/>
        </w:pBdr>
        <w:ind w:firstLine="709"/>
        <w:jc w:val="both"/>
        <w:rPr>
          <w:bCs/>
          <w:sz w:val="28"/>
          <w:szCs w:val="28"/>
          <w:lang w:eastAsia="ko-KR"/>
        </w:rPr>
      </w:pPr>
      <w:r w:rsidRPr="00E53A35">
        <w:rPr>
          <w:bCs/>
          <w:sz w:val="28"/>
          <w:szCs w:val="28"/>
          <w:lang w:eastAsia="ko-KR"/>
        </w:rPr>
        <w:t>предоставление отчетов выполненных работ;</w:t>
      </w:r>
    </w:p>
    <w:p w:rsidR="003F0C29" w:rsidRDefault="003F0C29" w:rsidP="003F0C29">
      <w:pPr>
        <w:widowControl w:val="0"/>
        <w:pBdr>
          <w:bottom w:val="single" w:sz="4" w:space="29" w:color="FFFFFF"/>
        </w:pBdr>
        <w:ind w:firstLine="709"/>
        <w:jc w:val="both"/>
        <w:rPr>
          <w:rFonts w:eastAsia="Calibri"/>
          <w:sz w:val="28"/>
          <w:szCs w:val="28"/>
        </w:rPr>
      </w:pPr>
      <w:r w:rsidRPr="00E53A35">
        <w:rPr>
          <w:bCs/>
          <w:sz w:val="28"/>
          <w:szCs w:val="28"/>
          <w:lang w:eastAsia="ko-KR"/>
        </w:rPr>
        <w:t>п</w:t>
      </w:r>
      <w:r w:rsidRPr="00E53A35">
        <w:rPr>
          <w:rFonts w:eastAsia="Calibri"/>
          <w:sz w:val="28"/>
          <w:szCs w:val="28"/>
        </w:rPr>
        <w:t>роведение реставрации подлинных археологических и исторических артефактов для экспозиции.</w:t>
      </w:r>
    </w:p>
    <w:p w:rsidR="003F0C29" w:rsidRDefault="003F0C29" w:rsidP="003F0C29">
      <w:pPr>
        <w:widowControl w:val="0"/>
        <w:pBdr>
          <w:bottom w:val="single" w:sz="4" w:space="29" w:color="FFFFFF"/>
        </w:pBdr>
        <w:ind w:firstLine="709"/>
        <w:jc w:val="both"/>
        <w:rPr>
          <w:sz w:val="28"/>
          <w:szCs w:val="28"/>
        </w:rPr>
      </w:pPr>
      <w:r w:rsidRPr="00E53A35">
        <w:rPr>
          <w:i/>
          <w:sz w:val="28"/>
          <w:szCs w:val="28"/>
        </w:rPr>
        <w:t xml:space="preserve">Цель бюджетной программы </w:t>
      </w:r>
      <w:r w:rsidRPr="00E53A35">
        <w:rPr>
          <w:sz w:val="28"/>
          <w:szCs w:val="28"/>
        </w:rPr>
        <w:t>- решение четко определенных практических задач путем организации исследований в области культуры и исследований объектов историко-культурного наследия</w:t>
      </w:r>
      <w:r>
        <w:rPr>
          <w:sz w:val="28"/>
          <w:szCs w:val="28"/>
        </w:rPr>
        <w:t>.</w:t>
      </w:r>
    </w:p>
    <w:p w:rsidR="003F0C29" w:rsidRDefault="003F0C29" w:rsidP="003F0C29">
      <w:pPr>
        <w:widowControl w:val="0"/>
        <w:pBdr>
          <w:bottom w:val="single" w:sz="4" w:space="29" w:color="FFFFFF"/>
        </w:pBdr>
        <w:ind w:firstLine="709"/>
        <w:jc w:val="both"/>
        <w:rPr>
          <w:sz w:val="28"/>
          <w:szCs w:val="28"/>
        </w:rPr>
      </w:pPr>
      <w:r w:rsidRPr="00876CE5">
        <w:rPr>
          <w:i/>
          <w:sz w:val="28"/>
          <w:szCs w:val="28"/>
        </w:rPr>
        <w:lastRenderedPageBreak/>
        <w:t xml:space="preserve">Показатели прямого результата </w:t>
      </w:r>
      <w:r w:rsidRPr="00E53A35">
        <w:rPr>
          <w:sz w:val="28"/>
          <w:szCs w:val="28"/>
        </w:rPr>
        <w:t>достигнуты:</w:t>
      </w:r>
    </w:p>
    <w:p w:rsidR="003F0C29" w:rsidRDefault="003F0C29" w:rsidP="003F0C29">
      <w:pPr>
        <w:widowControl w:val="0"/>
        <w:pBdr>
          <w:bottom w:val="single" w:sz="4" w:space="29" w:color="FFFFFF"/>
        </w:pBdr>
        <w:ind w:firstLine="709"/>
        <w:jc w:val="both"/>
        <w:rPr>
          <w:sz w:val="28"/>
          <w:szCs w:val="28"/>
        </w:rPr>
      </w:pPr>
      <w:r>
        <w:rPr>
          <w:sz w:val="28"/>
          <w:szCs w:val="28"/>
        </w:rPr>
        <w:t>в соответствии с планом</w:t>
      </w:r>
      <w:r w:rsidRPr="00876CE5">
        <w:rPr>
          <w:i/>
          <w:sz w:val="28"/>
          <w:szCs w:val="28"/>
        </w:rPr>
        <w:t xml:space="preserve"> </w:t>
      </w:r>
      <w:r w:rsidRPr="00876CE5">
        <w:rPr>
          <w:sz w:val="28"/>
          <w:szCs w:val="28"/>
        </w:rPr>
        <w:t xml:space="preserve">количество научно-прикладных исследований составило 2 </w:t>
      </w:r>
      <w:r>
        <w:rPr>
          <w:sz w:val="28"/>
          <w:szCs w:val="28"/>
        </w:rPr>
        <w:t>исследования</w:t>
      </w:r>
      <w:r w:rsidRPr="00876CE5">
        <w:rPr>
          <w:sz w:val="28"/>
          <w:szCs w:val="28"/>
        </w:rPr>
        <w:t>: «Разработка концепции и создание музейной экспозиции «Культура и религия на Великом Шелковом пути», «Сакральные пространство в современной культуре Казахстана: традиции и новации»</w:t>
      </w:r>
      <w:r>
        <w:rPr>
          <w:sz w:val="28"/>
          <w:szCs w:val="28"/>
        </w:rPr>
        <w:t>;</w:t>
      </w:r>
    </w:p>
    <w:p w:rsidR="003F0C29" w:rsidRDefault="003F0C29" w:rsidP="003F0C29">
      <w:pPr>
        <w:widowControl w:val="0"/>
        <w:pBdr>
          <w:bottom w:val="single" w:sz="4" w:space="29" w:color="FFFFFF"/>
        </w:pBdr>
        <w:ind w:firstLine="709"/>
        <w:jc w:val="both"/>
        <w:rPr>
          <w:sz w:val="28"/>
          <w:szCs w:val="28"/>
        </w:rPr>
      </w:pPr>
      <w:r>
        <w:rPr>
          <w:sz w:val="28"/>
          <w:szCs w:val="28"/>
        </w:rPr>
        <w:t>в соответствии с планом</w:t>
      </w:r>
      <w:r w:rsidRPr="00876CE5">
        <w:rPr>
          <w:i/>
          <w:sz w:val="28"/>
          <w:szCs w:val="28"/>
        </w:rPr>
        <w:t xml:space="preserve"> </w:t>
      </w:r>
      <w:r w:rsidRPr="00876CE5">
        <w:rPr>
          <w:sz w:val="28"/>
          <w:szCs w:val="28"/>
        </w:rPr>
        <w:t>количество проведенных археологических исследований составило 2 исследовани</w:t>
      </w:r>
      <w:r>
        <w:rPr>
          <w:sz w:val="28"/>
          <w:szCs w:val="28"/>
        </w:rPr>
        <w:t>я: «</w:t>
      </w:r>
      <w:r w:rsidRPr="00876CE5">
        <w:rPr>
          <w:rFonts w:eastAsia="Calibri"/>
          <w:sz w:val="28"/>
          <w:szCs w:val="28"/>
        </w:rPr>
        <w:t>Города Казахского ханства: Центры политической, экономической и культурной жизни»</w:t>
      </w:r>
      <w:r w:rsidRPr="00876CE5">
        <w:rPr>
          <w:sz w:val="28"/>
          <w:szCs w:val="28"/>
        </w:rPr>
        <w:t>, «</w:t>
      </w:r>
      <w:proofErr w:type="spellStart"/>
      <w:r w:rsidRPr="00876CE5">
        <w:rPr>
          <w:sz w:val="28"/>
          <w:szCs w:val="28"/>
        </w:rPr>
        <w:t>Семиозис</w:t>
      </w:r>
      <w:proofErr w:type="spellEnd"/>
      <w:r w:rsidRPr="00876CE5">
        <w:rPr>
          <w:sz w:val="28"/>
          <w:szCs w:val="28"/>
        </w:rPr>
        <w:t xml:space="preserve"> материальной культуры </w:t>
      </w:r>
      <w:proofErr w:type="spellStart"/>
      <w:r w:rsidRPr="00876CE5">
        <w:rPr>
          <w:sz w:val="28"/>
          <w:szCs w:val="28"/>
        </w:rPr>
        <w:t>Жетысу</w:t>
      </w:r>
      <w:proofErr w:type="spellEnd"/>
      <w:r w:rsidRPr="00876CE5">
        <w:rPr>
          <w:sz w:val="28"/>
          <w:szCs w:val="28"/>
        </w:rPr>
        <w:t xml:space="preserve"> на материалах археологического комплекса Рахат с эпохи саков до XIII в.»</w:t>
      </w:r>
      <w:r>
        <w:rPr>
          <w:sz w:val="28"/>
          <w:szCs w:val="28"/>
        </w:rPr>
        <w:t>.</w:t>
      </w:r>
    </w:p>
    <w:p w:rsidR="003F0C29" w:rsidRDefault="003F0C29" w:rsidP="003F0C29">
      <w:pPr>
        <w:widowControl w:val="0"/>
        <w:pBdr>
          <w:bottom w:val="single" w:sz="4" w:space="29" w:color="FFFFFF"/>
        </w:pBdr>
        <w:ind w:firstLine="709"/>
        <w:jc w:val="both"/>
        <w:rPr>
          <w:sz w:val="28"/>
          <w:szCs w:val="28"/>
        </w:rPr>
      </w:pPr>
      <w:r w:rsidRPr="00876CE5">
        <w:rPr>
          <w:i/>
          <w:sz w:val="28"/>
          <w:szCs w:val="28"/>
        </w:rPr>
        <w:t xml:space="preserve">Показатель конечного результата </w:t>
      </w:r>
      <w:r>
        <w:rPr>
          <w:sz w:val="28"/>
          <w:szCs w:val="28"/>
        </w:rPr>
        <w:t>соответствует целевому индикатору «С</w:t>
      </w:r>
      <w:r w:rsidRPr="00876CE5">
        <w:rPr>
          <w:sz w:val="28"/>
          <w:szCs w:val="28"/>
        </w:rPr>
        <w:t>реднее число посещений музеев, музеев-заповедников организаций культуры на 1</w:t>
      </w:r>
      <w:r>
        <w:rPr>
          <w:sz w:val="28"/>
          <w:szCs w:val="28"/>
        </w:rPr>
        <w:t> </w:t>
      </w:r>
      <w:r w:rsidRPr="00876CE5">
        <w:rPr>
          <w:sz w:val="28"/>
          <w:szCs w:val="28"/>
        </w:rPr>
        <w:t>000 человек в 2020 году до 168 человек от 1000 человек среднего посещения</w:t>
      </w:r>
      <w:r>
        <w:rPr>
          <w:sz w:val="28"/>
          <w:szCs w:val="28"/>
        </w:rPr>
        <w:t>».</w:t>
      </w:r>
    </w:p>
    <w:p w:rsidR="003F0C29" w:rsidRDefault="003F0C29" w:rsidP="003F0C29">
      <w:pPr>
        <w:widowControl w:val="0"/>
        <w:pBdr>
          <w:bottom w:val="single" w:sz="4" w:space="29" w:color="FFFFFF"/>
        </w:pBdr>
        <w:ind w:firstLine="709"/>
        <w:jc w:val="both"/>
        <w:rPr>
          <w:sz w:val="28"/>
          <w:szCs w:val="28"/>
        </w:rPr>
      </w:pPr>
      <w:r w:rsidRPr="00BD10AA">
        <w:rPr>
          <w:i/>
          <w:sz w:val="28"/>
          <w:szCs w:val="28"/>
        </w:rPr>
        <w:t>Динамика расходов</w:t>
      </w:r>
      <w:r w:rsidRPr="00876CE5">
        <w:rPr>
          <w:sz w:val="28"/>
          <w:szCs w:val="28"/>
        </w:rPr>
        <w:t xml:space="preserve">: </w:t>
      </w:r>
      <w:r>
        <w:rPr>
          <w:sz w:val="28"/>
          <w:szCs w:val="28"/>
        </w:rPr>
        <w:t xml:space="preserve">в </w:t>
      </w:r>
      <w:r w:rsidRPr="00876CE5">
        <w:rPr>
          <w:sz w:val="28"/>
          <w:szCs w:val="28"/>
        </w:rPr>
        <w:t>2019 год</w:t>
      </w:r>
      <w:r>
        <w:rPr>
          <w:sz w:val="28"/>
          <w:szCs w:val="28"/>
        </w:rPr>
        <w:t>у</w:t>
      </w:r>
      <w:r w:rsidRPr="00876CE5">
        <w:rPr>
          <w:sz w:val="28"/>
          <w:szCs w:val="28"/>
        </w:rPr>
        <w:t xml:space="preserve"> – 108</w:t>
      </w:r>
      <w:r>
        <w:rPr>
          <w:sz w:val="28"/>
          <w:szCs w:val="28"/>
        </w:rPr>
        <w:t> </w:t>
      </w:r>
      <w:r w:rsidRPr="00876CE5">
        <w:rPr>
          <w:sz w:val="28"/>
          <w:szCs w:val="28"/>
        </w:rPr>
        <w:t>531</w:t>
      </w:r>
      <w:r>
        <w:rPr>
          <w:sz w:val="28"/>
          <w:szCs w:val="28"/>
        </w:rPr>
        <w:t> </w:t>
      </w:r>
      <w:proofErr w:type="spellStart"/>
      <w:proofErr w:type="gramStart"/>
      <w:r>
        <w:rPr>
          <w:sz w:val="28"/>
          <w:szCs w:val="28"/>
        </w:rPr>
        <w:t>тыс.тенге</w:t>
      </w:r>
      <w:proofErr w:type="spellEnd"/>
      <w:proofErr w:type="gramEnd"/>
      <w:r>
        <w:rPr>
          <w:sz w:val="28"/>
          <w:szCs w:val="28"/>
        </w:rPr>
        <w:t>,</w:t>
      </w:r>
      <w:r w:rsidRPr="00876CE5">
        <w:rPr>
          <w:sz w:val="28"/>
          <w:szCs w:val="28"/>
        </w:rPr>
        <w:t xml:space="preserve"> </w:t>
      </w:r>
      <w:r>
        <w:rPr>
          <w:sz w:val="28"/>
          <w:szCs w:val="28"/>
        </w:rPr>
        <w:t xml:space="preserve">в </w:t>
      </w:r>
      <w:r w:rsidRPr="00876CE5">
        <w:rPr>
          <w:sz w:val="28"/>
          <w:szCs w:val="28"/>
        </w:rPr>
        <w:t>2020 год</w:t>
      </w:r>
      <w:r>
        <w:rPr>
          <w:sz w:val="28"/>
          <w:szCs w:val="28"/>
        </w:rPr>
        <w:t>у</w:t>
      </w:r>
      <w:r w:rsidRPr="00876CE5">
        <w:rPr>
          <w:sz w:val="28"/>
          <w:szCs w:val="28"/>
        </w:rPr>
        <w:t xml:space="preserve"> – 115</w:t>
      </w:r>
      <w:r>
        <w:rPr>
          <w:sz w:val="28"/>
          <w:szCs w:val="28"/>
        </w:rPr>
        <w:t> </w:t>
      </w:r>
      <w:r w:rsidRPr="00876CE5">
        <w:rPr>
          <w:sz w:val="28"/>
          <w:szCs w:val="28"/>
        </w:rPr>
        <w:t>64</w:t>
      </w:r>
      <w:r>
        <w:rPr>
          <w:sz w:val="28"/>
          <w:szCs w:val="28"/>
          <w:lang w:val="kk-KZ"/>
        </w:rPr>
        <w:t>5</w:t>
      </w:r>
      <w:r>
        <w:rPr>
          <w:sz w:val="28"/>
          <w:szCs w:val="28"/>
        </w:rPr>
        <w:t>,</w:t>
      </w:r>
      <w:r w:rsidRPr="00410EF1">
        <w:rPr>
          <w:sz w:val="28"/>
          <w:szCs w:val="28"/>
        </w:rPr>
        <w:t>2</w:t>
      </w:r>
      <w:r>
        <w:rPr>
          <w:sz w:val="28"/>
          <w:szCs w:val="28"/>
        </w:rPr>
        <w:t> </w:t>
      </w:r>
      <w:proofErr w:type="spellStart"/>
      <w:r>
        <w:rPr>
          <w:sz w:val="28"/>
          <w:szCs w:val="28"/>
        </w:rPr>
        <w:t>тыс.тенге</w:t>
      </w:r>
      <w:proofErr w:type="spellEnd"/>
      <w:r w:rsidRPr="00876CE5">
        <w:rPr>
          <w:sz w:val="28"/>
          <w:szCs w:val="28"/>
        </w:rPr>
        <w:t>.</w:t>
      </w:r>
    </w:p>
    <w:p w:rsidR="003F0C29" w:rsidRDefault="003F0C29" w:rsidP="003F0C29">
      <w:pPr>
        <w:widowControl w:val="0"/>
        <w:pBdr>
          <w:bottom w:val="single" w:sz="4" w:space="29" w:color="FFFFFF"/>
        </w:pBdr>
        <w:ind w:firstLine="709"/>
        <w:jc w:val="both"/>
        <w:rPr>
          <w:sz w:val="28"/>
          <w:szCs w:val="28"/>
        </w:rPr>
      </w:pPr>
      <w:r>
        <w:rPr>
          <w:sz w:val="28"/>
          <w:szCs w:val="28"/>
        </w:rPr>
        <w:t>Де</w:t>
      </w:r>
      <w:r w:rsidRPr="00876CE5">
        <w:rPr>
          <w:sz w:val="28"/>
          <w:szCs w:val="28"/>
        </w:rPr>
        <w:t>биторская и кредиторская задолженност</w:t>
      </w:r>
      <w:r>
        <w:rPr>
          <w:sz w:val="28"/>
          <w:szCs w:val="28"/>
        </w:rPr>
        <w:t>ь</w:t>
      </w:r>
      <w:r w:rsidRPr="00876CE5">
        <w:rPr>
          <w:sz w:val="28"/>
          <w:szCs w:val="28"/>
        </w:rPr>
        <w:t xml:space="preserve"> </w:t>
      </w:r>
      <w:r>
        <w:rPr>
          <w:sz w:val="28"/>
          <w:szCs w:val="28"/>
        </w:rPr>
        <w:t xml:space="preserve">по бюджетной программе </w:t>
      </w:r>
      <w:r w:rsidRPr="00876CE5">
        <w:rPr>
          <w:sz w:val="28"/>
          <w:szCs w:val="28"/>
        </w:rPr>
        <w:t>отсутству</w:t>
      </w:r>
      <w:r>
        <w:rPr>
          <w:sz w:val="28"/>
          <w:szCs w:val="28"/>
        </w:rPr>
        <w:t>е</w:t>
      </w:r>
      <w:r w:rsidRPr="00876CE5">
        <w:rPr>
          <w:sz w:val="28"/>
          <w:szCs w:val="28"/>
        </w:rPr>
        <w:t>т.</w:t>
      </w:r>
    </w:p>
    <w:p w:rsidR="003F0C29" w:rsidRPr="00610DE1" w:rsidRDefault="003F0C29" w:rsidP="003F0C29">
      <w:pPr>
        <w:widowControl w:val="0"/>
        <w:pBdr>
          <w:bottom w:val="single" w:sz="4" w:space="29" w:color="FFFFFF"/>
        </w:pBdr>
        <w:ind w:firstLine="709"/>
        <w:jc w:val="both"/>
        <w:rPr>
          <w:sz w:val="28"/>
          <w:szCs w:val="28"/>
        </w:rPr>
      </w:pPr>
      <w:r w:rsidRPr="00610DE1">
        <w:rPr>
          <w:sz w:val="28"/>
          <w:szCs w:val="28"/>
        </w:rPr>
        <w:t>По</w:t>
      </w:r>
      <w:r w:rsidRPr="00610DE1">
        <w:rPr>
          <w:b/>
          <w:i/>
          <w:sz w:val="28"/>
          <w:szCs w:val="28"/>
        </w:rPr>
        <w:t xml:space="preserve"> </w:t>
      </w:r>
      <w:r w:rsidRPr="00610DE1">
        <w:rPr>
          <w:i/>
          <w:sz w:val="28"/>
          <w:szCs w:val="28"/>
        </w:rPr>
        <w:t>цели 1.2</w:t>
      </w:r>
      <w:r w:rsidRPr="00610DE1">
        <w:rPr>
          <w:sz w:val="28"/>
          <w:szCs w:val="28"/>
        </w:rPr>
        <w:t xml:space="preserve">. </w:t>
      </w:r>
      <w:r w:rsidRPr="00610DE1">
        <w:rPr>
          <w:i/>
          <w:sz w:val="28"/>
          <w:szCs w:val="28"/>
        </w:rPr>
        <w:t>«Формирование конкурентоспособной туристской индустрии»</w:t>
      </w:r>
      <w:r w:rsidRPr="00610DE1">
        <w:rPr>
          <w:sz w:val="28"/>
          <w:szCs w:val="28"/>
        </w:rPr>
        <w:t xml:space="preserve"> предусмотрено достижение </w:t>
      </w:r>
      <w:r>
        <w:rPr>
          <w:sz w:val="28"/>
          <w:szCs w:val="28"/>
        </w:rPr>
        <w:t>5</w:t>
      </w:r>
      <w:r w:rsidRPr="00610DE1">
        <w:rPr>
          <w:sz w:val="28"/>
          <w:szCs w:val="28"/>
        </w:rPr>
        <w:t>-</w:t>
      </w:r>
      <w:r>
        <w:rPr>
          <w:sz w:val="28"/>
          <w:szCs w:val="28"/>
        </w:rPr>
        <w:t>ти</w:t>
      </w:r>
      <w:r w:rsidRPr="00610DE1">
        <w:rPr>
          <w:sz w:val="28"/>
          <w:szCs w:val="28"/>
        </w:rPr>
        <w:t xml:space="preserve"> целевых индикаторов:</w:t>
      </w:r>
    </w:p>
    <w:tbl>
      <w:tblPr>
        <w:tblW w:w="9654" w:type="dxa"/>
        <w:tblInd w:w="93" w:type="dxa"/>
        <w:tblLayout w:type="fixed"/>
        <w:tblLook w:val="04A0" w:firstRow="1" w:lastRow="0" w:firstColumn="1" w:lastColumn="0" w:noHBand="0" w:noVBand="1"/>
      </w:tblPr>
      <w:tblGrid>
        <w:gridCol w:w="582"/>
        <w:gridCol w:w="4395"/>
        <w:gridCol w:w="992"/>
        <w:gridCol w:w="1417"/>
        <w:gridCol w:w="2268"/>
      </w:tblGrid>
      <w:tr w:rsidR="003F0C29" w:rsidRPr="00A87F26" w:rsidTr="00137259">
        <w:trPr>
          <w:trHeight w:val="315"/>
        </w:trPr>
        <w:tc>
          <w:tcPr>
            <w:tcW w:w="582" w:type="dxa"/>
            <w:tcBorders>
              <w:top w:val="single" w:sz="18" w:space="0" w:color="FFFFFF" w:themeColor="background1"/>
              <w:left w:val="single" w:sz="18" w:space="0" w:color="FFFFFF" w:themeColor="background1"/>
              <w:right w:val="single" w:sz="18" w:space="0" w:color="FFFFFF" w:themeColor="background1"/>
            </w:tcBorders>
            <w:shd w:val="clear" w:color="auto" w:fill="DAEEF3" w:themeFill="accent5" w:themeFillTint="33"/>
            <w:vAlign w:val="center"/>
            <w:hideMark/>
          </w:tcPr>
          <w:p w:rsidR="003F0C29" w:rsidRPr="00A87F26" w:rsidRDefault="003F0C29" w:rsidP="00A8607A">
            <w:pPr>
              <w:jc w:val="center"/>
              <w:rPr>
                <w:b/>
                <w:bCs/>
              </w:rPr>
            </w:pPr>
            <w:r>
              <w:rPr>
                <w:b/>
                <w:bCs/>
              </w:rPr>
              <w:t>№ </w:t>
            </w:r>
            <w:r w:rsidRPr="00A87F26">
              <w:rPr>
                <w:b/>
                <w:bCs/>
              </w:rPr>
              <w:t>п/п</w:t>
            </w:r>
          </w:p>
        </w:tc>
        <w:tc>
          <w:tcPr>
            <w:tcW w:w="4395" w:type="dxa"/>
            <w:tcBorders>
              <w:top w:val="single" w:sz="18" w:space="0" w:color="FFFFFF" w:themeColor="background1"/>
              <w:left w:val="single" w:sz="18" w:space="0" w:color="FFFFFF" w:themeColor="background1"/>
              <w:right w:val="single" w:sz="18" w:space="0" w:color="FFFFFF" w:themeColor="background1"/>
            </w:tcBorders>
            <w:shd w:val="clear" w:color="auto" w:fill="DAEEF3" w:themeFill="accent5" w:themeFillTint="33"/>
            <w:vAlign w:val="center"/>
            <w:hideMark/>
          </w:tcPr>
          <w:p w:rsidR="003F0C29" w:rsidRPr="00A87F26" w:rsidRDefault="003F0C29" w:rsidP="00A8607A">
            <w:pPr>
              <w:jc w:val="center"/>
              <w:rPr>
                <w:b/>
                <w:bCs/>
              </w:rPr>
            </w:pPr>
            <w:r w:rsidRPr="00A87F26">
              <w:rPr>
                <w:b/>
                <w:bCs/>
              </w:rPr>
              <w:t>Целевой индикатор</w:t>
            </w:r>
          </w:p>
        </w:tc>
        <w:tc>
          <w:tcPr>
            <w:tcW w:w="992" w:type="dxa"/>
            <w:tcBorders>
              <w:top w:val="single" w:sz="18" w:space="0" w:color="FFFFFF" w:themeColor="background1"/>
              <w:left w:val="single" w:sz="18" w:space="0" w:color="FFFFFF" w:themeColor="background1"/>
              <w:right w:val="single" w:sz="18" w:space="0" w:color="FFFFFF" w:themeColor="background1"/>
            </w:tcBorders>
            <w:shd w:val="clear" w:color="auto" w:fill="DAEEF3" w:themeFill="accent5" w:themeFillTint="33"/>
            <w:vAlign w:val="center"/>
            <w:hideMark/>
          </w:tcPr>
          <w:p w:rsidR="003F0C29" w:rsidRPr="00A87F26" w:rsidRDefault="003F0C29" w:rsidP="00A8607A">
            <w:pPr>
              <w:jc w:val="center"/>
              <w:rPr>
                <w:b/>
                <w:bCs/>
              </w:rPr>
            </w:pPr>
            <w:r w:rsidRPr="00A87F26">
              <w:rPr>
                <w:b/>
                <w:bCs/>
              </w:rPr>
              <w:t>Ед. изм.</w:t>
            </w:r>
          </w:p>
        </w:tc>
        <w:tc>
          <w:tcPr>
            <w:tcW w:w="1417" w:type="dxa"/>
            <w:tcBorders>
              <w:top w:val="single" w:sz="18" w:space="0" w:color="FFFFFF" w:themeColor="background1"/>
              <w:left w:val="single" w:sz="18" w:space="0" w:color="FFFFFF" w:themeColor="background1"/>
              <w:right w:val="single" w:sz="18" w:space="0" w:color="FFFFFF" w:themeColor="background1"/>
            </w:tcBorders>
            <w:shd w:val="clear" w:color="auto" w:fill="DAEEF3" w:themeFill="accent5" w:themeFillTint="33"/>
            <w:vAlign w:val="center"/>
            <w:hideMark/>
          </w:tcPr>
          <w:p w:rsidR="003F0C29" w:rsidRPr="00A87F26" w:rsidRDefault="003F0C29" w:rsidP="00A8607A">
            <w:pPr>
              <w:jc w:val="center"/>
              <w:rPr>
                <w:b/>
                <w:bCs/>
              </w:rPr>
            </w:pPr>
            <w:r w:rsidRPr="00A87F26">
              <w:rPr>
                <w:b/>
                <w:bCs/>
              </w:rPr>
              <w:t>План</w:t>
            </w:r>
          </w:p>
        </w:tc>
        <w:tc>
          <w:tcPr>
            <w:tcW w:w="2268" w:type="dxa"/>
            <w:tcBorders>
              <w:top w:val="single" w:sz="18" w:space="0" w:color="FFFFFF" w:themeColor="background1"/>
              <w:left w:val="single" w:sz="18" w:space="0" w:color="FFFFFF" w:themeColor="background1"/>
              <w:right w:val="single" w:sz="18" w:space="0" w:color="FFFFFF" w:themeColor="background1"/>
            </w:tcBorders>
            <w:shd w:val="clear" w:color="auto" w:fill="DAEEF3" w:themeFill="accent5" w:themeFillTint="33"/>
            <w:noWrap/>
            <w:vAlign w:val="center"/>
            <w:hideMark/>
          </w:tcPr>
          <w:p w:rsidR="003F0C29" w:rsidRPr="00A87F26" w:rsidRDefault="003F0C29" w:rsidP="00A8607A">
            <w:pPr>
              <w:jc w:val="center"/>
              <w:rPr>
                <w:b/>
                <w:bCs/>
              </w:rPr>
            </w:pPr>
            <w:r w:rsidRPr="00A87F26">
              <w:rPr>
                <w:b/>
                <w:bCs/>
              </w:rPr>
              <w:t>Факт</w:t>
            </w:r>
          </w:p>
        </w:tc>
      </w:tr>
      <w:tr w:rsidR="003F0C29" w:rsidRPr="00E566CF" w:rsidTr="00137259">
        <w:trPr>
          <w:trHeight w:val="1658"/>
        </w:trPr>
        <w:tc>
          <w:tcPr>
            <w:tcW w:w="582" w:type="dxa"/>
            <w:shd w:val="clear" w:color="auto" w:fill="auto"/>
            <w:hideMark/>
          </w:tcPr>
          <w:p w:rsidR="003F0C29" w:rsidRPr="00610DE1" w:rsidRDefault="003F0C29" w:rsidP="00A8607A">
            <w:r w:rsidRPr="00610DE1">
              <w:t>1</w:t>
            </w:r>
          </w:p>
        </w:tc>
        <w:tc>
          <w:tcPr>
            <w:tcW w:w="4395" w:type="dxa"/>
            <w:shd w:val="clear" w:color="auto" w:fill="auto"/>
            <w:hideMark/>
          </w:tcPr>
          <w:p w:rsidR="003F0C29" w:rsidRPr="00A87F26" w:rsidRDefault="003F0C29" w:rsidP="00A8607A">
            <w:r w:rsidRPr="00A87F26">
              <w:t>Рост производительности труда (в разрезе «Услуги по проживанию и питанию») реального прироста к уровню 2016 года в 2020 году</w:t>
            </w:r>
          </w:p>
        </w:tc>
        <w:tc>
          <w:tcPr>
            <w:tcW w:w="992" w:type="dxa"/>
            <w:shd w:val="clear" w:color="auto" w:fill="auto"/>
            <w:hideMark/>
          </w:tcPr>
          <w:p w:rsidR="003F0C29" w:rsidRPr="00A87F26" w:rsidRDefault="003F0C29" w:rsidP="00A8607A">
            <w:pPr>
              <w:jc w:val="center"/>
            </w:pPr>
            <w:r w:rsidRPr="00A87F26">
              <w:t>%</w:t>
            </w:r>
          </w:p>
        </w:tc>
        <w:tc>
          <w:tcPr>
            <w:tcW w:w="1417" w:type="dxa"/>
            <w:shd w:val="clear" w:color="auto" w:fill="auto"/>
            <w:hideMark/>
          </w:tcPr>
          <w:p w:rsidR="003F0C29" w:rsidRPr="00A87F26" w:rsidRDefault="003F0C29" w:rsidP="00A8607A">
            <w:pPr>
              <w:jc w:val="center"/>
            </w:pPr>
            <w:r w:rsidRPr="00A87F26">
              <w:t>1,4</w:t>
            </w:r>
          </w:p>
        </w:tc>
        <w:tc>
          <w:tcPr>
            <w:tcW w:w="2268" w:type="dxa"/>
            <w:shd w:val="clear" w:color="auto" w:fill="auto"/>
            <w:noWrap/>
            <w:hideMark/>
          </w:tcPr>
          <w:p w:rsidR="003F0C29" w:rsidRPr="00A87F26" w:rsidRDefault="003F0C29" w:rsidP="0016581B">
            <w:r w:rsidRPr="00A87F26">
              <w:t>Данные по итогам 2020 года будут представлены Бюро национальной статистики АСПИР РК в</w:t>
            </w:r>
            <w:r>
              <w:t>о</w:t>
            </w:r>
            <w:r w:rsidRPr="00A87F26">
              <w:t xml:space="preserve"> II квартале 2021 года</w:t>
            </w:r>
          </w:p>
        </w:tc>
      </w:tr>
      <w:tr w:rsidR="003F0C29" w:rsidRPr="00E566CF" w:rsidTr="00137259">
        <w:trPr>
          <w:trHeight w:val="424"/>
        </w:trPr>
        <w:tc>
          <w:tcPr>
            <w:tcW w:w="582" w:type="dxa"/>
            <w:shd w:val="clear" w:color="auto" w:fill="auto"/>
            <w:hideMark/>
          </w:tcPr>
          <w:p w:rsidR="003F0C29" w:rsidRPr="00610DE1" w:rsidRDefault="003F0C29" w:rsidP="00A8607A">
            <w:r w:rsidRPr="00610DE1">
              <w:t>2</w:t>
            </w:r>
          </w:p>
        </w:tc>
        <w:tc>
          <w:tcPr>
            <w:tcW w:w="4395" w:type="dxa"/>
            <w:shd w:val="clear" w:color="auto" w:fill="auto"/>
          </w:tcPr>
          <w:p w:rsidR="003F0C29" w:rsidRPr="00A87F26" w:rsidRDefault="003F0C29" w:rsidP="00A8607A">
            <w:r w:rsidRPr="00A87F26">
              <w:t>Инвестиции в основной капитал, % от ВВП (в разрезе «Услуги по проживанию и питанию») реального прироста к уровню 2016 года в 2020 году</w:t>
            </w:r>
          </w:p>
        </w:tc>
        <w:tc>
          <w:tcPr>
            <w:tcW w:w="992" w:type="dxa"/>
            <w:shd w:val="clear" w:color="auto" w:fill="auto"/>
            <w:hideMark/>
          </w:tcPr>
          <w:p w:rsidR="003F0C29" w:rsidRPr="00A87F26" w:rsidRDefault="003F0C29" w:rsidP="00A8607A">
            <w:pPr>
              <w:jc w:val="center"/>
            </w:pPr>
            <w:r w:rsidRPr="00A87F26">
              <w:t>%</w:t>
            </w:r>
          </w:p>
        </w:tc>
        <w:tc>
          <w:tcPr>
            <w:tcW w:w="1417" w:type="dxa"/>
            <w:shd w:val="clear" w:color="auto" w:fill="auto"/>
            <w:hideMark/>
          </w:tcPr>
          <w:p w:rsidR="003F0C29" w:rsidRPr="00A87F26" w:rsidRDefault="003F0C29" w:rsidP="00A8607A">
            <w:pPr>
              <w:jc w:val="center"/>
            </w:pPr>
            <w:r w:rsidRPr="00A87F26">
              <w:t>451</w:t>
            </w:r>
          </w:p>
        </w:tc>
        <w:tc>
          <w:tcPr>
            <w:tcW w:w="2268" w:type="dxa"/>
            <w:shd w:val="clear" w:color="auto" w:fill="auto"/>
            <w:noWrap/>
            <w:hideMark/>
          </w:tcPr>
          <w:p w:rsidR="003F0C29" w:rsidRPr="00A87F26" w:rsidRDefault="003F0C29" w:rsidP="0016581B">
            <w:r w:rsidRPr="00A87F26">
              <w:t xml:space="preserve">Данные по итогам 2020 года будут представлены Бюро национальной статистики АСПИР РК в </w:t>
            </w:r>
            <w:r>
              <w:t>3</w:t>
            </w:r>
            <w:r w:rsidRPr="00A87F26">
              <w:t xml:space="preserve"> квартале 2021 года</w:t>
            </w:r>
          </w:p>
        </w:tc>
      </w:tr>
      <w:tr w:rsidR="003F0C29" w:rsidRPr="00E566CF" w:rsidTr="00137259">
        <w:trPr>
          <w:trHeight w:val="1185"/>
        </w:trPr>
        <w:tc>
          <w:tcPr>
            <w:tcW w:w="582" w:type="dxa"/>
            <w:shd w:val="clear" w:color="auto" w:fill="auto"/>
          </w:tcPr>
          <w:p w:rsidR="003F0C29" w:rsidRPr="00610DE1" w:rsidRDefault="003F0C29" w:rsidP="00A8607A">
            <w:r w:rsidRPr="00610DE1">
              <w:t>3</w:t>
            </w:r>
          </w:p>
        </w:tc>
        <w:tc>
          <w:tcPr>
            <w:tcW w:w="4395" w:type="dxa"/>
            <w:shd w:val="clear" w:color="auto" w:fill="auto"/>
          </w:tcPr>
          <w:p w:rsidR="003F0C29" w:rsidRPr="00A87F26" w:rsidRDefault="003F0C29" w:rsidP="00A8607A">
            <w:r w:rsidRPr="00A87F26">
              <w:t>Количество въездных туристов, проведший &gt;24 часов и остановившийся в местах размещения на территории РК в 2020 году</w:t>
            </w:r>
          </w:p>
        </w:tc>
        <w:tc>
          <w:tcPr>
            <w:tcW w:w="992" w:type="dxa"/>
            <w:shd w:val="clear" w:color="auto" w:fill="auto"/>
          </w:tcPr>
          <w:p w:rsidR="003F0C29" w:rsidRPr="00A87F26" w:rsidRDefault="003F0C29" w:rsidP="00A8607A">
            <w:pPr>
              <w:jc w:val="center"/>
            </w:pPr>
            <w:r w:rsidRPr="00A87F26">
              <w:t>млн. чел.</w:t>
            </w:r>
          </w:p>
        </w:tc>
        <w:tc>
          <w:tcPr>
            <w:tcW w:w="1417" w:type="dxa"/>
            <w:shd w:val="clear" w:color="auto" w:fill="auto"/>
          </w:tcPr>
          <w:p w:rsidR="003F0C29" w:rsidRPr="00A87F26" w:rsidRDefault="003F0C29" w:rsidP="00A8607A">
            <w:pPr>
              <w:jc w:val="center"/>
            </w:pPr>
            <w:r w:rsidRPr="00A87F26">
              <w:t>1</w:t>
            </w:r>
          </w:p>
        </w:tc>
        <w:tc>
          <w:tcPr>
            <w:tcW w:w="2268" w:type="dxa"/>
            <w:shd w:val="clear" w:color="auto" w:fill="auto"/>
            <w:noWrap/>
          </w:tcPr>
          <w:p w:rsidR="003F0C29" w:rsidRPr="00A87F26" w:rsidRDefault="00137259" w:rsidP="00137259">
            <w:pPr>
              <w:jc w:val="center"/>
            </w:pPr>
            <w:r>
              <w:rPr>
                <w:lang w:val="kk-KZ"/>
              </w:rPr>
              <w:t>0,3</w:t>
            </w:r>
          </w:p>
        </w:tc>
      </w:tr>
      <w:tr w:rsidR="00137259" w:rsidRPr="00E566CF" w:rsidTr="00137259">
        <w:trPr>
          <w:trHeight w:val="705"/>
        </w:trPr>
        <w:tc>
          <w:tcPr>
            <w:tcW w:w="582" w:type="dxa"/>
            <w:shd w:val="clear" w:color="auto" w:fill="auto"/>
          </w:tcPr>
          <w:p w:rsidR="00137259" w:rsidRPr="00610DE1" w:rsidRDefault="00137259" w:rsidP="00137259">
            <w:r w:rsidRPr="00610DE1">
              <w:t>4</w:t>
            </w:r>
          </w:p>
        </w:tc>
        <w:tc>
          <w:tcPr>
            <w:tcW w:w="4395" w:type="dxa"/>
            <w:shd w:val="clear" w:color="auto" w:fill="auto"/>
          </w:tcPr>
          <w:p w:rsidR="00137259" w:rsidRPr="00A87F26" w:rsidRDefault="00137259" w:rsidP="00137259">
            <w:r w:rsidRPr="00A87F26">
              <w:t>Количество внутренних туристов в РК в 2020 году</w:t>
            </w:r>
          </w:p>
        </w:tc>
        <w:tc>
          <w:tcPr>
            <w:tcW w:w="992" w:type="dxa"/>
            <w:shd w:val="clear" w:color="auto" w:fill="auto"/>
          </w:tcPr>
          <w:p w:rsidR="00137259" w:rsidRPr="00A87F26" w:rsidRDefault="00137259" w:rsidP="00137259">
            <w:pPr>
              <w:jc w:val="center"/>
            </w:pPr>
            <w:r w:rsidRPr="00A87F26">
              <w:t>млн. чел.</w:t>
            </w:r>
          </w:p>
        </w:tc>
        <w:tc>
          <w:tcPr>
            <w:tcW w:w="1417" w:type="dxa"/>
            <w:shd w:val="clear" w:color="auto" w:fill="auto"/>
          </w:tcPr>
          <w:p w:rsidR="00137259" w:rsidRPr="00A87F26" w:rsidRDefault="00137259" w:rsidP="00137259">
            <w:pPr>
              <w:jc w:val="center"/>
            </w:pPr>
            <w:r w:rsidRPr="00A87F26">
              <w:t>5,1</w:t>
            </w:r>
          </w:p>
        </w:tc>
        <w:tc>
          <w:tcPr>
            <w:tcW w:w="2268" w:type="dxa"/>
            <w:shd w:val="clear" w:color="auto" w:fill="auto"/>
            <w:noWrap/>
          </w:tcPr>
          <w:p w:rsidR="00137259" w:rsidRPr="00137259" w:rsidRDefault="00137259" w:rsidP="00137259">
            <w:pPr>
              <w:jc w:val="center"/>
              <w:rPr>
                <w:lang w:val="kk-KZ"/>
              </w:rPr>
            </w:pPr>
            <w:r>
              <w:rPr>
                <w:lang w:val="kk-KZ"/>
              </w:rPr>
              <w:t>4,5</w:t>
            </w:r>
          </w:p>
        </w:tc>
      </w:tr>
      <w:tr w:rsidR="00137259" w:rsidRPr="00E566CF" w:rsidTr="00137259">
        <w:trPr>
          <w:trHeight w:val="1343"/>
        </w:trPr>
        <w:tc>
          <w:tcPr>
            <w:tcW w:w="582" w:type="dxa"/>
            <w:shd w:val="clear" w:color="auto" w:fill="auto"/>
          </w:tcPr>
          <w:p w:rsidR="00137259" w:rsidRPr="00610DE1" w:rsidRDefault="00137259" w:rsidP="00137259">
            <w:r w:rsidRPr="00610DE1">
              <w:t>5</w:t>
            </w:r>
          </w:p>
        </w:tc>
        <w:tc>
          <w:tcPr>
            <w:tcW w:w="4395" w:type="dxa"/>
            <w:shd w:val="clear" w:color="auto" w:fill="auto"/>
          </w:tcPr>
          <w:p w:rsidR="00137259" w:rsidRPr="00A87F26" w:rsidRDefault="00137259" w:rsidP="00137259">
            <w:r w:rsidRPr="00A87F26">
              <w:t>Доля студентов, обучающихся на платной основе, Международного университета туризма и гостеприимства в общем объеме студентов</w:t>
            </w:r>
          </w:p>
        </w:tc>
        <w:tc>
          <w:tcPr>
            <w:tcW w:w="992" w:type="dxa"/>
            <w:shd w:val="clear" w:color="auto" w:fill="auto"/>
          </w:tcPr>
          <w:p w:rsidR="00137259" w:rsidRPr="00A87F26" w:rsidRDefault="00137259" w:rsidP="00137259">
            <w:pPr>
              <w:jc w:val="center"/>
            </w:pPr>
            <w:r w:rsidRPr="00A87F26">
              <w:t>%</w:t>
            </w:r>
          </w:p>
        </w:tc>
        <w:tc>
          <w:tcPr>
            <w:tcW w:w="1417" w:type="dxa"/>
            <w:shd w:val="clear" w:color="auto" w:fill="auto"/>
          </w:tcPr>
          <w:p w:rsidR="00137259" w:rsidRPr="00A87F26" w:rsidRDefault="00137259" w:rsidP="00137259">
            <w:pPr>
              <w:jc w:val="center"/>
            </w:pPr>
            <w:r w:rsidRPr="00A87F26">
              <w:t>10</w:t>
            </w:r>
          </w:p>
        </w:tc>
        <w:tc>
          <w:tcPr>
            <w:tcW w:w="2268" w:type="dxa"/>
            <w:shd w:val="clear" w:color="auto" w:fill="auto"/>
            <w:noWrap/>
          </w:tcPr>
          <w:p w:rsidR="00137259" w:rsidRPr="00A87F26" w:rsidRDefault="00137259" w:rsidP="00137259">
            <w:pPr>
              <w:jc w:val="center"/>
            </w:pPr>
            <w:r w:rsidRPr="00A87F26">
              <w:t>10</w:t>
            </w:r>
          </w:p>
        </w:tc>
      </w:tr>
    </w:tbl>
    <w:p w:rsidR="003F0C29" w:rsidRDefault="003F0C29" w:rsidP="003F0C29">
      <w:pPr>
        <w:widowControl w:val="0"/>
        <w:pBdr>
          <w:bottom w:val="single" w:sz="4" w:space="31" w:color="FFFFFF"/>
        </w:pBdr>
        <w:ind w:firstLine="708"/>
        <w:jc w:val="both"/>
        <w:rPr>
          <w:sz w:val="28"/>
          <w:szCs w:val="28"/>
        </w:rPr>
      </w:pPr>
      <w:r w:rsidRPr="00610DE1">
        <w:rPr>
          <w:i/>
          <w:sz w:val="28"/>
          <w:szCs w:val="28"/>
        </w:rPr>
        <w:t>По первому целевому индикатору «</w:t>
      </w:r>
      <w:r w:rsidRPr="00610DE1">
        <w:rPr>
          <w:sz w:val="28"/>
          <w:szCs w:val="28"/>
        </w:rPr>
        <w:t>Рост производительности труда</w:t>
      </w:r>
      <w:r w:rsidR="0016581B">
        <w:rPr>
          <w:sz w:val="28"/>
          <w:szCs w:val="28"/>
        </w:rPr>
        <w:t xml:space="preserve"> </w:t>
      </w:r>
      <w:r w:rsidRPr="00610DE1">
        <w:rPr>
          <w:sz w:val="28"/>
          <w:szCs w:val="28"/>
        </w:rPr>
        <w:t xml:space="preserve">(в разрезе «Услуги по проживанию и питанию») реального прироста к уровню </w:t>
      </w:r>
      <w:r w:rsidRPr="00610DE1">
        <w:rPr>
          <w:sz w:val="28"/>
          <w:szCs w:val="28"/>
        </w:rPr>
        <w:lastRenderedPageBreak/>
        <w:t>2016 года в 2020 году</w:t>
      </w:r>
      <w:r w:rsidRPr="00610DE1">
        <w:rPr>
          <w:i/>
          <w:sz w:val="28"/>
          <w:szCs w:val="28"/>
        </w:rPr>
        <w:t>»</w:t>
      </w:r>
      <w:r>
        <w:rPr>
          <w:i/>
          <w:sz w:val="28"/>
          <w:szCs w:val="28"/>
        </w:rPr>
        <w:t xml:space="preserve"> </w:t>
      </w:r>
      <w:r w:rsidRPr="008B4DFC">
        <w:rPr>
          <w:sz w:val="28"/>
          <w:szCs w:val="28"/>
        </w:rPr>
        <w:t>окончательные</w:t>
      </w:r>
      <w:r>
        <w:rPr>
          <w:i/>
          <w:sz w:val="28"/>
          <w:szCs w:val="28"/>
        </w:rPr>
        <w:t xml:space="preserve"> </w:t>
      </w:r>
      <w:r w:rsidRPr="00E566CF">
        <w:rPr>
          <w:sz w:val="28"/>
          <w:szCs w:val="28"/>
        </w:rPr>
        <w:t xml:space="preserve">данные будут опубликованы </w:t>
      </w:r>
      <w:r w:rsidRPr="00C22626">
        <w:rPr>
          <w:sz w:val="28"/>
          <w:szCs w:val="28"/>
        </w:rPr>
        <w:t xml:space="preserve">Бюро </w:t>
      </w:r>
      <w:r w:rsidRPr="002940BE">
        <w:rPr>
          <w:sz w:val="28"/>
          <w:szCs w:val="28"/>
        </w:rPr>
        <w:t xml:space="preserve">национальной статистики АСПИР РК </w:t>
      </w:r>
      <w:r w:rsidRPr="00E566CF">
        <w:rPr>
          <w:sz w:val="28"/>
          <w:szCs w:val="28"/>
        </w:rPr>
        <w:t>в апреле 2021 года</w:t>
      </w:r>
      <w:r>
        <w:rPr>
          <w:sz w:val="28"/>
          <w:szCs w:val="28"/>
        </w:rPr>
        <w:t>.</w:t>
      </w:r>
    </w:p>
    <w:p w:rsidR="003F0C29" w:rsidRDefault="003F0C29" w:rsidP="003F0C29">
      <w:pPr>
        <w:widowControl w:val="0"/>
        <w:pBdr>
          <w:bottom w:val="single" w:sz="4" w:space="31" w:color="FFFFFF"/>
        </w:pBdr>
        <w:ind w:firstLine="708"/>
        <w:jc w:val="both"/>
        <w:rPr>
          <w:sz w:val="28"/>
          <w:szCs w:val="28"/>
        </w:rPr>
      </w:pPr>
      <w:r w:rsidRPr="00610DE1">
        <w:rPr>
          <w:i/>
          <w:sz w:val="28"/>
          <w:szCs w:val="28"/>
        </w:rPr>
        <w:t xml:space="preserve">По второму целевому индикатору </w:t>
      </w:r>
      <w:r w:rsidRPr="007966AF">
        <w:rPr>
          <w:i/>
          <w:sz w:val="28"/>
          <w:szCs w:val="28"/>
        </w:rPr>
        <w:t>«</w:t>
      </w:r>
      <w:r w:rsidRPr="007966AF">
        <w:rPr>
          <w:sz w:val="28"/>
          <w:szCs w:val="28"/>
        </w:rPr>
        <w:t>Инвестиции в основной капитал, % от ВВП (в разрезе «Услуги по проживанию и питанию») реального прироста к уровню 2016 года в 2020 году</w:t>
      </w:r>
      <w:r w:rsidRPr="007966AF">
        <w:rPr>
          <w:i/>
          <w:sz w:val="28"/>
          <w:szCs w:val="28"/>
        </w:rPr>
        <w:t>»</w:t>
      </w:r>
      <w:r>
        <w:rPr>
          <w:i/>
          <w:sz w:val="28"/>
          <w:szCs w:val="28"/>
        </w:rPr>
        <w:t xml:space="preserve"> </w:t>
      </w:r>
      <w:r w:rsidRPr="008B4DFC">
        <w:rPr>
          <w:sz w:val="28"/>
          <w:szCs w:val="28"/>
        </w:rPr>
        <w:t>окончательные</w:t>
      </w:r>
      <w:r>
        <w:rPr>
          <w:i/>
          <w:sz w:val="28"/>
          <w:szCs w:val="28"/>
        </w:rPr>
        <w:t xml:space="preserve"> </w:t>
      </w:r>
      <w:r w:rsidRPr="00E566CF">
        <w:rPr>
          <w:sz w:val="28"/>
          <w:szCs w:val="28"/>
        </w:rPr>
        <w:t xml:space="preserve">данные будут опубликованы </w:t>
      </w:r>
      <w:r w:rsidRPr="00C22626">
        <w:rPr>
          <w:sz w:val="28"/>
          <w:szCs w:val="28"/>
        </w:rPr>
        <w:t xml:space="preserve">Бюро </w:t>
      </w:r>
      <w:r w:rsidRPr="002940BE">
        <w:rPr>
          <w:sz w:val="28"/>
          <w:szCs w:val="28"/>
        </w:rPr>
        <w:t xml:space="preserve">национальной статистики АСПИР РК </w:t>
      </w:r>
      <w:r w:rsidRPr="00E566CF">
        <w:rPr>
          <w:sz w:val="28"/>
          <w:szCs w:val="28"/>
        </w:rPr>
        <w:t>в апреле 2021 года</w:t>
      </w:r>
      <w:r>
        <w:rPr>
          <w:sz w:val="28"/>
          <w:szCs w:val="28"/>
        </w:rPr>
        <w:t>.</w:t>
      </w:r>
    </w:p>
    <w:p w:rsidR="003F0C29" w:rsidRPr="00FF3AE2" w:rsidRDefault="003F0C29" w:rsidP="003F0C29">
      <w:pPr>
        <w:widowControl w:val="0"/>
        <w:pBdr>
          <w:bottom w:val="single" w:sz="4" w:space="31" w:color="FFFFFF"/>
        </w:pBdr>
        <w:ind w:firstLine="708"/>
        <w:jc w:val="both"/>
        <w:rPr>
          <w:sz w:val="28"/>
          <w:szCs w:val="28"/>
        </w:rPr>
      </w:pPr>
      <w:bookmarkStart w:id="206" w:name="_Hlk68857058"/>
      <w:r w:rsidRPr="00FF3AE2">
        <w:rPr>
          <w:i/>
          <w:sz w:val="28"/>
          <w:szCs w:val="28"/>
        </w:rPr>
        <w:t>По третьему целевому индикатору «</w:t>
      </w:r>
      <w:r w:rsidRPr="00FF3AE2">
        <w:rPr>
          <w:sz w:val="28"/>
          <w:szCs w:val="28"/>
        </w:rPr>
        <w:t>Количество въездных туристов, проведший &gt;24 часов и остановившийся в местах размещения на территории РК в 2020 году</w:t>
      </w:r>
      <w:r w:rsidRPr="00FF3AE2">
        <w:rPr>
          <w:i/>
          <w:sz w:val="28"/>
          <w:szCs w:val="28"/>
        </w:rPr>
        <w:t xml:space="preserve">» </w:t>
      </w:r>
      <w:r w:rsidR="00137259" w:rsidRPr="00FF3AE2">
        <w:rPr>
          <w:sz w:val="28"/>
          <w:szCs w:val="28"/>
        </w:rPr>
        <w:t xml:space="preserve">при плане 1 </w:t>
      </w:r>
      <w:proofErr w:type="spellStart"/>
      <w:proofErr w:type="gramStart"/>
      <w:r w:rsidR="00137259" w:rsidRPr="00FF3AE2">
        <w:rPr>
          <w:sz w:val="28"/>
          <w:szCs w:val="28"/>
        </w:rPr>
        <w:t>млн.человек</w:t>
      </w:r>
      <w:proofErr w:type="spellEnd"/>
      <w:proofErr w:type="gramEnd"/>
      <w:r w:rsidR="00137259" w:rsidRPr="00FF3AE2">
        <w:rPr>
          <w:sz w:val="28"/>
          <w:szCs w:val="28"/>
        </w:rPr>
        <w:t xml:space="preserve"> составило 0,3 </w:t>
      </w:r>
      <w:proofErr w:type="spellStart"/>
      <w:r w:rsidR="00137259" w:rsidRPr="00FF3AE2">
        <w:rPr>
          <w:sz w:val="28"/>
          <w:szCs w:val="28"/>
        </w:rPr>
        <w:t>млн.человек</w:t>
      </w:r>
      <w:proofErr w:type="spellEnd"/>
      <w:r w:rsidRPr="00FF3AE2">
        <w:rPr>
          <w:sz w:val="28"/>
          <w:szCs w:val="28"/>
        </w:rPr>
        <w:t>.</w:t>
      </w:r>
      <w:r w:rsidR="00137259" w:rsidRPr="00FF3AE2">
        <w:rPr>
          <w:sz w:val="28"/>
          <w:szCs w:val="28"/>
        </w:rPr>
        <w:t xml:space="preserve"> </w:t>
      </w:r>
      <w:r w:rsidR="00FF3AE2" w:rsidRPr="00FF3AE2">
        <w:rPr>
          <w:sz w:val="28"/>
          <w:szCs w:val="28"/>
        </w:rPr>
        <w:t>И</w:t>
      </w:r>
      <w:r w:rsidR="00137259" w:rsidRPr="00FF3AE2">
        <w:rPr>
          <w:sz w:val="28"/>
          <w:szCs w:val="28"/>
        </w:rPr>
        <w:t xml:space="preserve">ндикатор не достигнут, </w:t>
      </w:r>
      <w:r w:rsidR="00FF3AE2" w:rsidRPr="00FF3AE2">
        <w:rPr>
          <w:sz w:val="28"/>
          <w:szCs w:val="28"/>
        </w:rPr>
        <w:t xml:space="preserve">причинами недостижения является мировая пандемия, связанная с Covid-19. Так, 11 марта 2020 года ВОЗ объявила о пандемии из-за распространения </w:t>
      </w:r>
      <w:proofErr w:type="spellStart"/>
      <w:r w:rsidR="00FF3AE2" w:rsidRPr="00FF3AE2">
        <w:rPr>
          <w:sz w:val="28"/>
          <w:szCs w:val="28"/>
        </w:rPr>
        <w:t>коронавирусной</w:t>
      </w:r>
      <w:proofErr w:type="spellEnd"/>
      <w:r w:rsidR="00FF3AE2" w:rsidRPr="00FF3AE2">
        <w:rPr>
          <w:sz w:val="28"/>
          <w:szCs w:val="28"/>
        </w:rPr>
        <w:t xml:space="preserve"> инфекцией. В связи с этим, большинство стран мира закрыли свои границы и международные перелеты были приостановлены. Согласно постановлению Правительства Республики Казахстан от 17 апреля 2020 года № 220 «О некоторых вопросах въезда (выезда) в Республике Казахстан и пребывания иммигрантов в Республике Казахстан» до 1 ноября 2020 приостановлен безвизовый въезд гражданам 57 стран. Кроме того, вышеупомянутым постановлением действие 72-часовой безвизовый режим для граждан КНР и Индии. Эти меры продлены до 1 мая 2021 года ППРК от 30 октября 2020 года № 727.</w:t>
      </w:r>
    </w:p>
    <w:p w:rsidR="003F0C29" w:rsidRPr="00E566CF" w:rsidRDefault="003F0C29" w:rsidP="003F0C29">
      <w:pPr>
        <w:widowControl w:val="0"/>
        <w:pBdr>
          <w:bottom w:val="single" w:sz="4" w:space="31" w:color="FFFFFF"/>
        </w:pBdr>
        <w:ind w:firstLine="708"/>
        <w:jc w:val="both"/>
        <w:rPr>
          <w:sz w:val="28"/>
          <w:szCs w:val="28"/>
        </w:rPr>
      </w:pPr>
      <w:r w:rsidRPr="00FF3AE2">
        <w:rPr>
          <w:sz w:val="28"/>
          <w:szCs w:val="28"/>
        </w:rPr>
        <w:t xml:space="preserve">По </w:t>
      </w:r>
      <w:r w:rsidRPr="00FF3AE2">
        <w:rPr>
          <w:i/>
          <w:sz w:val="28"/>
          <w:szCs w:val="28"/>
        </w:rPr>
        <w:t>четвертому целевому индикатору</w:t>
      </w:r>
      <w:r w:rsidRPr="00FF3AE2">
        <w:rPr>
          <w:sz w:val="28"/>
          <w:szCs w:val="28"/>
        </w:rPr>
        <w:t xml:space="preserve"> «Количество внутренних туристов в РК в 2020 году</w:t>
      </w:r>
      <w:r w:rsidRPr="00FF3AE2">
        <w:rPr>
          <w:i/>
          <w:sz w:val="28"/>
          <w:szCs w:val="28"/>
        </w:rPr>
        <w:t xml:space="preserve">» </w:t>
      </w:r>
      <w:r w:rsidR="00FF3AE2" w:rsidRPr="00FF3AE2">
        <w:rPr>
          <w:sz w:val="28"/>
          <w:szCs w:val="28"/>
        </w:rPr>
        <w:t xml:space="preserve">при плане 5,1 </w:t>
      </w:r>
      <w:proofErr w:type="spellStart"/>
      <w:proofErr w:type="gramStart"/>
      <w:r w:rsidR="00FF3AE2" w:rsidRPr="00FF3AE2">
        <w:rPr>
          <w:sz w:val="28"/>
          <w:szCs w:val="28"/>
        </w:rPr>
        <w:t>млн.человек</w:t>
      </w:r>
      <w:proofErr w:type="spellEnd"/>
      <w:proofErr w:type="gramEnd"/>
      <w:r w:rsidR="00FF3AE2" w:rsidRPr="00FF3AE2">
        <w:rPr>
          <w:sz w:val="28"/>
          <w:szCs w:val="28"/>
        </w:rPr>
        <w:t xml:space="preserve"> составило 4,5 </w:t>
      </w:r>
      <w:proofErr w:type="spellStart"/>
      <w:r w:rsidR="00FF3AE2" w:rsidRPr="00FF3AE2">
        <w:rPr>
          <w:sz w:val="28"/>
          <w:szCs w:val="28"/>
        </w:rPr>
        <w:t>млн.человек</w:t>
      </w:r>
      <w:proofErr w:type="spellEnd"/>
      <w:r w:rsidRPr="00FF3AE2">
        <w:rPr>
          <w:sz w:val="28"/>
          <w:szCs w:val="28"/>
        </w:rPr>
        <w:t>.</w:t>
      </w:r>
      <w:r w:rsidR="00FF3AE2" w:rsidRPr="00FF3AE2">
        <w:rPr>
          <w:sz w:val="28"/>
          <w:szCs w:val="28"/>
        </w:rPr>
        <w:t xml:space="preserve"> Индикатор не достигнут в связи с тем, что в целях предупреждения распространения </w:t>
      </w:r>
      <w:proofErr w:type="spellStart"/>
      <w:r w:rsidR="00FF3AE2" w:rsidRPr="00FF3AE2">
        <w:rPr>
          <w:sz w:val="28"/>
          <w:szCs w:val="28"/>
        </w:rPr>
        <w:t>коронавирусной</w:t>
      </w:r>
      <w:proofErr w:type="spellEnd"/>
      <w:r w:rsidR="00FF3AE2" w:rsidRPr="00FF3AE2">
        <w:rPr>
          <w:sz w:val="28"/>
          <w:szCs w:val="28"/>
        </w:rPr>
        <w:t xml:space="preserve"> инфекции COVID-19 среди населения Республики Казахстан Главным государственным санитарным врачом были введены ограничительные меры. В период с 22 марта 2020 года по 1 мая 2020 года поэтапно было закрыто выполнение всех регулярных внутренних рейсов (540 рейсов в неделю по 45 маршрутам).</w:t>
      </w:r>
    </w:p>
    <w:bookmarkEnd w:id="206"/>
    <w:p w:rsidR="003F0C29" w:rsidRDefault="003F0C29" w:rsidP="003F0C29">
      <w:pPr>
        <w:widowControl w:val="0"/>
        <w:pBdr>
          <w:bottom w:val="single" w:sz="4" w:space="31" w:color="FFFFFF"/>
        </w:pBdr>
        <w:ind w:firstLine="708"/>
        <w:jc w:val="both"/>
        <w:rPr>
          <w:sz w:val="28"/>
          <w:szCs w:val="28"/>
        </w:rPr>
      </w:pPr>
      <w:r w:rsidRPr="00610DE1">
        <w:rPr>
          <w:i/>
          <w:sz w:val="28"/>
          <w:szCs w:val="28"/>
        </w:rPr>
        <w:t xml:space="preserve">По пятому целевому индикатору </w:t>
      </w:r>
      <w:r w:rsidRPr="007966AF">
        <w:rPr>
          <w:i/>
          <w:sz w:val="28"/>
          <w:szCs w:val="28"/>
        </w:rPr>
        <w:t>«</w:t>
      </w:r>
      <w:r w:rsidRPr="007966AF">
        <w:rPr>
          <w:sz w:val="28"/>
          <w:szCs w:val="28"/>
        </w:rPr>
        <w:t>Доля студентов, обучающихся на платной основе, Международного университета туризма и гостеприимства в общем объеме студентов</w:t>
      </w:r>
      <w:r w:rsidRPr="007966AF">
        <w:rPr>
          <w:i/>
          <w:sz w:val="28"/>
          <w:szCs w:val="28"/>
        </w:rPr>
        <w:t>»</w:t>
      </w:r>
      <w:r>
        <w:rPr>
          <w:i/>
          <w:sz w:val="28"/>
          <w:szCs w:val="28"/>
        </w:rPr>
        <w:t xml:space="preserve"> </w:t>
      </w:r>
      <w:r>
        <w:rPr>
          <w:sz w:val="28"/>
          <w:szCs w:val="28"/>
        </w:rPr>
        <w:t>в соответствии с планом составил 10 %.</w:t>
      </w:r>
    </w:p>
    <w:p w:rsidR="003F0C29" w:rsidRPr="005558D4" w:rsidRDefault="003F0C29" w:rsidP="003F0C29">
      <w:pPr>
        <w:widowControl w:val="0"/>
        <w:pBdr>
          <w:bottom w:val="single" w:sz="4" w:space="31" w:color="FFFFFF"/>
        </w:pBdr>
        <w:ind w:firstLine="708"/>
        <w:jc w:val="both"/>
        <w:rPr>
          <w:sz w:val="28"/>
          <w:szCs w:val="28"/>
        </w:rPr>
      </w:pPr>
      <w:r w:rsidRPr="005558D4">
        <w:rPr>
          <w:sz w:val="28"/>
          <w:szCs w:val="28"/>
        </w:rPr>
        <w:t>На достижение стратегической цели 1.2 и целевых индикаторов были использованы средства 1</w:t>
      </w:r>
      <w:r>
        <w:rPr>
          <w:sz w:val="28"/>
          <w:szCs w:val="28"/>
        </w:rPr>
        <w:t> </w:t>
      </w:r>
      <w:r w:rsidRPr="005558D4">
        <w:rPr>
          <w:sz w:val="28"/>
          <w:szCs w:val="28"/>
        </w:rPr>
        <w:t>932</w:t>
      </w:r>
      <w:r>
        <w:rPr>
          <w:sz w:val="28"/>
          <w:szCs w:val="28"/>
        </w:rPr>
        <w:t> </w:t>
      </w:r>
      <w:r w:rsidRPr="005558D4">
        <w:rPr>
          <w:sz w:val="28"/>
          <w:szCs w:val="28"/>
        </w:rPr>
        <w:t>266,5</w:t>
      </w:r>
      <w:r>
        <w:rPr>
          <w:sz w:val="28"/>
          <w:szCs w:val="28"/>
        </w:rPr>
        <w:t> </w:t>
      </w:r>
      <w:proofErr w:type="spellStart"/>
      <w:proofErr w:type="gramStart"/>
      <w:r>
        <w:rPr>
          <w:sz w:val="28"/>
          <w:szCs w:val="28"/>
        </w:rPr>
        <w:t>тыс.тенге</w:t>
      </w:r>
      <w:proofErr w:type="spellEnd"/>
      <w:proofErr w:type="gramEnd"/>
      <w:r w:rsidRPr="005558D4">
        <w:rPr>
          <w:sz w:val="28"/>
          <w:szCs w:val="28"/>
          <w:lang w:val="kk-KZ"/>
        </w:rPr>
        <w:t xml:space="preserve"> </w:t>
      </w:r>
      <w:r w:rsidRPr="005558D4">
        <w:rPr>
          <w:sz w:val="28"/>
          <w:szCs w:val="28"/>
        </w:rPr>
        <w:t>в рамках следующих бюджетных программ</w:t>
      </w:r>
      <w:r>
        <w:rPr>
          <w:sz w:val="28"/>
          <w:szCs w:val="28"/>
        </w:rPr>
        <w:t>.</w:t>
      </w:r>
    </w:p>
    <w:p w:rsidR="003F0C29" w:rsidRDefault="003F0C29" w:rsidP="003F0C29">
      <w:pPr>
        <w:widowControl w:val="0"/>
        <w:pBdr>
          <w:bottom w:val="single" w:sz="4" w:space="31" w:color="FFFFFF"/>
        </w:pBdr>
        <w:ind w:firstLine="708"/>
        <w:jc w:val="both"/>
        <w:rPr>
          <w:sz w:val="28"/>
          <w:szCs w:val="28"/>
        </w:rPr>
      </w:pPr>
      <w:r w:rsidRPr="00E566CF">
        <w:rPr>
          <w:sz w:val="28"/>
          <w:szCs w:val="28"/>
        </w:rPr>
        <w:t>На реализацию бюджетной программы</w:t>
      </w:r>
      <w:r w:rsidRPr="00E566CF">
        <w:rPr>
          <w:b/>
          <w:sz w:val="28"/>
          <w:szCs w:val="28"/>
        </w:rPr>
        <w:t xml:space="preserve"> 043 </w:t>
      </w:r>
      <w:r w:rsidRPr="00E566CF">
        <w:rPr>
          <w:b/>
          <w:bCs/>
          <w:sz w:val="28"/>
          <w:szCs w:val="28"/>
        </w:rPr>
        <w:t>«Формирование национального туристского продукта и продвижение его на международном и внутреннем рынке»</w:t>
      </w:r>
      <w:r>
        <w:rPr>
          <w:b/>
          <w:bCs/>
          <w:sz w:val="28"/>
          <w:szCs w:val="28"/>
        </w:rPr>
        <w:t xml:space="preserve"> </w:t>
      </w:r>
      <w:r>
        <w:rPr>
          <w:bCs/>
          <w:sz w:val="28"/>
          <w:szCs w:val="28"/>
        </w:rPr>
        <w:t xml:space="preserve">были предусмотрены средства </w:t>
      </w:r>
      <w:r w:rsidRPr="00E566CF">
        <w:rPr>
          <w:sz w:val="28"/>
          <w:szCs w:val="28"/>
        </w:rPr>
        <w:t>1 551 541</w:t>
      </w:r>
      <w:r>
        <w:rPr>
          <w:sz w:val="28"/>
          <w:szCs w:val="28"/>
        </w:rPr>
        <w:t> </w:t>
      </w:r>
      <w:proofErr w:type="spellStart"/>
      <w:r>
        <w:rPr>
          <w:sz w:val="28"/>
          <w:szCs w:val="28"/>
        </w:rPr>
        <w:t>тыс.тенге</w:t>
      </w:r>
      <w:proofErr w:type="spellEnd"/>
      <w:r w:rsidRPr="00E566CF">
        <w:rPr>
          <w:sz w:val="28"/>
          <w:szCs w:val="28"/>
        </w:rPr>
        <w:t xml:space="preserve">, </w:t>
      </w:r>
      <w:r>
        <w:rPr>
          <w:sz w:val="28"/>
          <w:szCs w:val="28"/>
        </w:rPr>
        <w:t>исполнено</w:t>
      </w:r>
      <w:r w:rsidRPr="00E566CF">
        <w:rPr>
          <w:sz w:val="28"/>
          <w:szCs w:val="28"/>
        </w:rPr>
        <w:t xml:space="preserve"> 1 551 540,7</w:t>
      </w:r>
      <w:r>
        <w:rPr>
          <w:sz w:val="28"/>
          <w:szCs w:val="28"/>
        </w:rPr>
        <w:t> </w:t>
      </w:r>
      <w:proofErr w:type="spellStart"/>
      <w:r>
        <w:rPr>
          <w:sz w:val="28"/>
          <w:szCs w:val="28"/>
        </w:rPr>
        <w:t>тыс.тенге</w:t>
      </w:r>
      <w:proofErr w:type="spellEnd"/>
      <w:r w:rsidRPr="00E566CF">
        <w:rPr>
          <w:sz w:val="28"/>
          <w:szCs w:val="28"/>
        </w:rPr>
        <w:t>, или 100</w:t>
      </w:r>
      <w:r>
        <w:rPr>
          <w:sz w:val="28"/>
          <w:szCs w:val="28"/>
        </w:rPr>
        <w:t> </w:t>
      </w:r>
      <w:r w:rsidRPr="00E566CF">
        <w:rPr>
          <w:sz w:val="28"/>
          <w:szCs w:val="28"/>
        </w:rPr>
        <w:t>% к плану</w:t>
      </w:r>
      <w:r>
        <w:rPr>
          <w:sz w:val="28"/>
          <w:szCs w:val="28"/>
        </w:rPr>
        <w:t xml:space="preserve"> на год</w:t>
      </w:r>
      <w:r w:rsidRPr="00E566CF">
        <w:rPr>
          <w:sz w:val="28"/>
          <w:szCs w:val="28"/>
        </w:rPr>
        <w:t xml:space="preserve">. </w:t>
      </w:r>
      <w:r>
        <w:rPr>
          <w:sz w:val="28"/>
          <w:szCs w:val="28"/>
        </w:rPr>
        <w:t>Не исполнено</w:t>
      </w:r>
      <w:r w:rsidRPr="00E566CF">
        <w:rPr>
          <w:sz w:val="28"/>
          <w:szCs w:val="28"/>
        </w:rPr>
        <w:t xml:space="preserve"> 0,3</w:t>
      </w:r>
      <w:r>
        <w:rPr>
          <w:sz w:val="28"/>
          <w:szCs w:val="28"/>
        </w:rPr>
        <w:t> </w:t>
      </w:r>
      <w:proofErr w:type="spellStart"/>
      <w:proofErr w:type="gramStart"/>
      <w:r>
        <w:rPr>
          <w:sz w:val="28"/>
          <w:szCs w:val="28"/>
        </w:rPr>
        <w:t>тыс.тенге</w:t>
      </w:r>
      <w:proofErr w:type="spellEnd"/>
      <w:proofErr w:type="gramEnd"/>
      <w:r>
        <w:rPr>
          <w:sz w:val="28"/>
          <w:szCs w:val="28"/>
        </w:rPr>
        <w:t xml:space="preserve"> - </w:t>
      </w:r>
      <w:r w:rsidRPr="00E566CF">
        <w:rPr>
          <w:sz w:val="28"/>
          <w:szCs w:val="28"/>
        </w:rPr>
        <w:t>остаток за счет округления.</w:t>
      </w:r>
    </w:p>
    <w:p w:rsidR="003F0C29" w:rsidRDefault="003F0C29" w:rsidP="003F0C29">
      <w:pPr>
        <w:widowControl w:val="0"/>
        <w:pBdr>
          <w:bottom w:val="single" w:sz="4" w:space="31" w:color="FFFFFF"/>
        </w:pBdr>
        <w:ind w:firstLine="708"/>
        <w:jc w:val="both"/>
        <w:rPr>
          <w:sz w:val="28"/>
          <w:szCs w:val="28"/>
        </w:rPr>
      </w:pPr>
      <w:r w:rsidRPr="00E566CF">
        <w:rPr>
          <w:sz w:val="28"/>
          <w:szCs w:val="28"/>
        </w:rPr>
        <w:t xml:space="preserve">В рамках данной бюджетной подпрограммы предусмотрены расходы на оказание услуг и обеспечение участия Казахстана в Международных выставках, направленных на продвижение имиджа страны, странового маркетинга, организация семинаров для представителей туристской отрасли; </w:t>
      </w:r>
      <w:r>
        <w:rPr>
          <w:sz w:val="28"/>
          <w:szCs w:val="28"/>
        </w:rPr>
        <w:t>р</w:t>
      </w:r>
      <w:r w:rsidRPr="00E566CF">
        <w:rPr>
          <w:sz w:val="28"/>
          <w:szCs w:val="28"/>
        </w:rPr>
        <w:t xml:space="preserve">азвитие и техническая поддержка Национального туристического портала «Kazakhstan.travel»; </w:t>
      </w:r>
      <w:r>
        <w:rPr>
          <w:sz w:val="28"/>
          <w:szCs w:val="28"/>
        </w:rPr>
        <w:t>о</w:t>
      </w:r>
      <w:r w:rsidRPr="00E566CF">
        <w:rPr>
          <w:sz w:val="28"/>
          <w:szCs w:val="28"/>
        </w:rPr>
        <w:t>рганизация и проведение инфо-туров.</w:t>
      </w:r>
    </w:p>
    <w:p w:rsidR="003F0C29" w:rsidRPr="005558D4" w:rsidRDefault="003F0C29" w:rsidP="003F0C29">
      <w:pPr>
        <w:widowControl w:val="0"/>
        <w:pBdr>
          <w:bottom w:val="single" w:sz="4" w:space="31" w:color="FFFFFF"/>
        </w:pBdr>
        <w:ind w:firstLine="708"/>
        <w:jc w:val="both"/>
        <w:rPr>
          <w:sz w:val="28"/>
          <w:szCs w:val="28"/>
        </w:rPr>
      </w:pPr>
      <w:r w:rsidRPr="005558D4">
        <w:rPr>
          <w:i/>
          <w:sz w:val="28"/>
          <w:szCs w:val="28"/>
        </w:rPr>
        <w:lastRenderedPageBreak/>
        <w:t>Цель бюджетной программы</w:t>
      </w:r>
      <w:r w:rsidRPr="005558D4">
        <w:rPr>
          <w:sz w:val="28"/>
          <w:szCs w:val="28"/>
        </w:rPr>
        <w:t xml:space="preserve"> - обеспечение развития индустрии туризма в целях увеличения рабочих мест в индустрии туризма и сопутствующих отраслях экономики и вклада туристской деятельности в экономику страны.</w:t>
      </w:r>
    </w:p>
    <w:p w:rsidR="003F0C29" w:rsidRDefault="003F0C29" w:rsidP="003F0C29">
      <w:pPr>
        <w:widowControl w:val="0"/>
        <w:pBdr>
          <w:bottom w:val="single" w:sz="4" w:space="31" w:color="FFFFFF"/>
        </w:pBdr>
        <w:ind w:firstLine="708"/>
        <w:jc w:val="both"/>
        <w:rPr>
          <w:sz w:val="28"/>
          <w:szCs w:val="28"/>
        </w:rPr>
      </w:pPr>
      <w:r>
        <w:rPr>
          <w:sz w:val="28"/>
          <w:szCs w:val="28"/>
        </w:rPr>
        <w:t>Бюджетные средства были направлены на:</w:t>
      </w:r>
    </w:p>
    <w:p w:rsidR="003F0C29" w:rsidRDefault="003F0C29" w:rsidP="003F0C29">
      <w:pPr>
        <w:widowControl w:val="0"/>
        <w:pBdr>
          <w:bottom w:val="single" w:sz="4" w:space="31" w:color="FFFFFF"/>
        </w:pBdr>
        <w:ind w:firstLine="708"/>
        <w:jc w:val="both"/>
        <w:rPr>
          <w:sz w:val="28"/>
          <w:szCs w:val="28"/>
        </w:rPr>
      </w:pPr>
      <w:r w:rsidRPr="002940BE">
        <w:rPr>
          <w:b/>
          <w:i/>
          <w:sz w:val="28"/>
          <w:szCs w:val="28"/>
        </w:rPr>
        <w:t>формирование туристского имиджа Казахстан</w:t>
      </w:r>
      <w:r w:rsidRPr="00E566CF">
        <w:rPr>
          <w:b/>
          <w:sz w:val="28"/>
          <w:szCs w:val="28"/>
        </w:rPr>
        <w:t xml:space="preserve"> </w:t>
      </w:r>
      <w:r w:rsidRPr="00E566CF">
        <w:rPr>
          <w:sz w:val="28"/>
          <w:szCs w:val="28"/>
        </w:rPr>
        <w:t>были</w:t>
      </w:r>
      <w:r w:rsidRPr="00E566CF">
        <w:rPr>
          <w:b/>
          <w:sz w:val="28"/>
          <w:szCs w:val="28"/>
        </w:rPr>
        <w:t xml:space="preserve"> </w:t>
      </w:r>
      <w:r w:rsidRPr="00E566CF">
        <w:rPr>
          <w:sz w:val="28"/>
          <w:szCs w:val="28"/>
        </w:rPr>
        <w:t>предусмотрены средства в сумме 1 551 541</w:t>
      </w:r>
      <w:r>
        <w:rPr>
          <w:sz w:val="28"/>
          <w:szCs w:val="28"/>
        </w:rPr>
        <w:t> </w:t>
      </w:r>
      <w:proofErr w:type="spellStart"/>
      <w:proofErr w:type="gramStart"/>
      <w:r>
        <w:rPr>
          <w:sz w:val="28"/>
          <w:szCs w:val="28"/>
        </w:rPr>
        <w:t>тыс.тенге</w:t>
      </w:r>
      <w:proofErr w:type="spellEnd"/>
      <w:proofErr w:type="gramEnd"/>
      <w:r w:rsidRPr="00E566CF">
        <w:rPr>
          <w:sz w:val="28"/>
          <w:szCs w:val="28"/>
        </w:rPr>
        <w:t xml:space="preserve">, </w:t>
      </w:r>
      <w:r>
        <w:rPr>
          <w:sz w:val="28"/>
          <w:szCs w:val="28"/>
        </w:rPr>
        <w:t>исполнено</w:t>
      </w:r>
      <w:r w:rsidRPr="00E566CF">
        <w:rPr>
          <w:sz w:val="28"/>
          <w:szCs w:val="28"/>
        </w:rPr>
        <w:t xml:space="preserve"> 1 551 540,7</w:t>
      </w:r>
      <w:r>
        <w:rPr>
          <w:sz w:val="28"/>
          <w:szCs w:val="28"/>
        </w:rPr>
        <w:t> </w:t>
      </w:r>
      <w:proofErr w:type="spellStart"/>
      <w:r>
        <w:rPr>
          <w:sz w:val="28"/>
          <w:szCs w:val="28"/>
        </w:rPr>
        <w:t>тыс.тенге</w:t>
      </w:r>
      <w:proofErr w:type="spellEnd"/>
      <w:r w:rsidRPr="00E566CF">
        <w:rPr>
          <w:sz w:val="28"/>
          <w:szCs w:val="28"/>
        </w:rPr>
        <w:t>, или 100</w:t>
      </w:r>
      <w:r>
        <w:rPr>
          <w:sz w:val="28"/>
          <w:szCs w:val="28"/>
        </w:rPr>
        <w:t> </w:t>
      </w:r>
      <w:r w:rsidRPr="00E566CF">
        <w:rPr>
          <w:sz w:val="28"/>
          <w:szCs w:val="28"/>
        </w:rPr>
        <w:t>% к плану</w:t>
      </w:r>
      <w:r>
        <w:rPr>
          <w:sz w:val="28"/>
          <w:szCs w:val="28"/>
        </w:rPr>
        <w:t xml:space="preserve"> на год</w:t>
      </w:r>
      <w:r w:rsidRPr="00E566CF">
        <w:rPr>
          <w:sz w:val="28"/>
          <w:szCs w:val="28"/>
        </w:rPr>
        <w:t xml:space="preserve">. </w:t>
      </w:r>
      <w:r>
        <w:rPr>
          <w:sz w:val="28"/>
          <w:szCs w:val="28"/>
        </w:rPr>
        <w:t>Не исполнено</w:t>
      </w:r>
      <w:r w:rsidRPr="00E566CF">
        <w:rPr>
          <w:sz w:val="28"/>
          <w:szCs w:val="28"/>
        </w:rPr>
        <w:t xml:space="preserve"> 0,3</w:t>
      </w:r>
      <w:r>
        <w:rPr>
          <w:sz w:val="28"/>
          <w:szCs w:val="28"/>
        </w:rPr>
        <w:t> </w:t>
      </w:r>
      <w:proofErr w:type="spellStart"/>
      <w:proofErr w:type="gramStart"/>
      <w:r>
        <w:rPr>
          <w:sz w:val="28"/>
          <w:szCs w:val="28"/>
        </w:rPr>
        <w:t>тыс.тенге</w:t>
      </w:r>
      <w:proofErr w:type="spellEnd"/>
      <w:proofErr w:type="gramEnd"/>
      <w:r>
        <w:rPr>
          <w:sz w:val="28"/>
          <w:szCs w:val="28"/>
        </w:rPr>
        <w:t xml:space="preserve"> - </w:t>
      </w:r>
      <w:r w:rsidRPr="00E566CF">
        <w:rPr>
          <w:sz w:val="28"/>
          <w:szCs w:val="28"/>
        </w:rPr>
        <w:t>остаток за счет округления.</w:t>
      </w:r>
    </w:p>
    <w:p w:rsidR="003F0C29" w:rsidRPr="00E566CF" w:rsidRDefault="003F0C29" w:rsidP="003F0C29">
      <w:pPr>
        <w:widowControl w:val="0"/>
        <w:pBdr>
          <w:bottom w:val="single" w:sz="4" w:space="31" w:color="FFFFFF"/>
        </w:pBdr>
        <w:ind w:firstLine="708"/>
        <w:jc w:val="both"/>
        <w:rPr>
          <w:i/>
          <w:iCs/>
          <w:sz w:val="28"/>
          <w:szCs w:val="28"/>
        </w:rPr>
      </w:pPr>
      <w:r w:rsidRPr="00E566CF">
        <w:rPr>
          <w:i/>
          <w:iCs/>
          <w:sz w:val="28"/>
          <w:szCs w:val="28"/>
        </w:rPr>
        <w:t xml:space="preserve">Показатели прямого результата </w:t>
      </w:r>
      <w:r w:rsidRPr="005558D4">
        <w:rPr>
          <w:iCs/>
          <w:sz w:val="28"/>
          <w:szCs w:val="28"/>
        </w:rPr>
        <w:t>достигнуты:</w:t>
      </w:r>
    </w:p>
    <w:p w:rsidR="003F0C29" w:rsidRDefault="003F0C29" w:rsidP="003F0C29">
      <w:pPr>
        <w:widowControl w:val="0"/>
        <w:pBdr>
          <w:bottom w:val="single" w:sz="4" w:space="31" w:color="FFFFFF"/>
        </w:pBdr>
        <w:ind w:firstLine="708"/>
        <w:jc w:val="both"/>
        <w:rPr>
          <w:sz w:val="28"/>
          <w:szCs w:val="28"/>
        </w:rPr>
      </w:pPr>
      <w:r>
        <w:rPr>
          <w:sz w:val="28"/>
          <w:szCs w:val="28"/>
        </w:rPr>
        <w:t>в соответствии с планом</w:t>
      </w:r>
      <w:r w:rsidRPr="00E566CF">
        <w:rPr>
          <w:sz w:val="28"/>
          <w:szCs w:val="28"/>
        </w:rPr>
        <w:t xml:space="preserve"> количество международных туристских выставок за пределами страны, в котором принял участие Казахстан</w:t>
      </w:r>
      <w:r>
        <w:rPr>
          <w:sz w:val="28"/>
          <w:szCs w:val="28"/>
        </w:rPr>
        <w:t xml:space="preserve"> составило</w:t>
      </w:r>
      <w:r w:rsidRPr="00E566CF">
        <w:rPr>
          <w:sz w:val="28"/>
          <w:szCs w:val="28"/>
        </w:rPr>
        <w:t xml:space="preserve"> 1 </w:t>
      </w:r>
      <w:r>
        <w:rPr>
          <w:sz w:val="28"/>
          <w:szCs w:val="28"/>
        </w:rPr>
        <w:t>ед.;</w:t>
      </w:r>
    </w:p>
    <w:p w:rsidR="003F0C29" w:rsidRPr="00E566CF" w:rsidRDefault="003F0C29" w:rsidP="003F0C29">
      <w:pPr>
        <w:widowControl w:val="0"/>
        <w:pBdr>
          <w:bottom w:val="single" w:sz="4" w:space="31" w:color="FFFFFF"/>
        </w:pBdr>
        <w:ind w:firstLine="708"/>
        <w:jc w:val="both"/>
        <w:rPr>
          <w:sz w:val="28"/>
          <w:szCs w:val="28"/>
        </w:rPr>
      </w:pPr>
      <w:r>
        <w:rPr>
          <w:sz w:val="28"/>
          <w:szCs w:val="28"/>
        </w:rPr>
        <w:t>в соответствии с планом</w:t>
      </w:r>
      <w:r w:rsidRPr="00E566CF">
        <w:rPr>
          <w:sz w:val="28"/>
          <w:szCs w:val="28"/>
        </w:rPr>
        <w:t xml:space="preserve"> количество проведенных туристских мероприятий по внутреннему и въездному туризму в стране</w:t>
      </w:r>
      <w:r>
        <w:rPr>
          <w:sz w:val="28"/>
          <w:szCs w:val="28"/>
        </w:rPr>
        <w:t xml:space="preserve"> составило</w:t>
      </w:r>
      <w:r w:rsidRPr="00E566CF">
        <w:rPr>
          <w:sz w:val="28"/>
          <w:szCs w:val="28"/>
        </w:rPr>
        <w:t xml:space="preserve"> 9</w:t>
      </w:r>
      <w:r>
        <w:rPr>
          <w:sz w:val="28"/>
          <w:szCs w:val="28"/>
        </w:rPr>
        <w:t xml:space="preserve"> ед.;</w:t>
      </w:r>
    </w:p>
    <w:p w:rsidR="003F0C29" w:rsidRPr="00E566CF" w:rsidRDefault="003F0C29" w:rsidP="003F0C29">
      <w:pPr>
        <w:widowControl w:val="0"/>
        <w:pBdr>
          <w:bottom w:val="single" w:sz="4" w:space="31" w:color="FFFFFF"/>
        </w:pBdr>
        <w:ind w:firstLine="708"/>
        <w:jc w:val="both"/>
        <w:rPr>
          <w:sz w:val="28"/>
          <w:szCs w:val="28"/>
        </w:rPr>
      </w:pPr>
      <w:r>
        <w:rPr>
          <w:sz w:val="28"/>
          <w:szCs w:val="28"/>
        </w:rPr>
        <w:t>в соответствии с планом</w:t>
      </w:r>
      <w:r w:rsidRPr="00E566CF">
        <w:rPr>
          <w:sz w:val="28"/>
          <w:szCs w:val="28"/>
        </w:rPr>
        <w:t xml:space="preserve"> количество обслуживаемых и поддерживаемых туристических порталов (</w:t>
      </w:r>
      <w:proofErr w:type="spellStart"/>
      <w:r w:rsidRPr="00E566CF">
        <w:rPr>
          <w:sz w:val="28"/>
          <w:szCs w:val="28"/>
        </w:rPr>
        <w:t>web</w:t>
      </w:r>
      <w:proofErr w:type="spellEnd"/>
      <w:r>
        <w:rPr>
          <w:sz w:val="28"/>
          <w:szCs w:val="28"/>
        </w:rPr>
        <w:t xml:space="preserve"> -</w:t>
      </w:r>
      <w:r w:rsidRPr="00E566CF">
        <w:rPr>
          <w:sz w:val="28"/>
          <w:szCs w:val="28"/>
        </w:rPr>
        <w:t xml:space="preserve"> сайты) </w:t>
      </w:r>
      <w:r>
        <w:rPr>
          <w:sz w:val="28"/>
          <w:szCs w:val="28"/>
        </w:rPr>
        <w:t>составило 1 ед.</w:t>
      </w:r>
    </w:p>
    <w:p w:rsidR="003F0C29" w:rsidRPr="005558D4" w:rsidRDefault="003F0C29" w:rsidP="003F0C29">
      <w:pPr>
        <w:widowControl w:val="0"/>
        <w:pBdr>
          <w:bottom w:val="single" w:sz="4" w:space="31" w:color="FFFFFF"/>
        </w:pBdr>
        <w:ind w:firstLine="708"/>
        <w:jc w:val="both"/>
        <w:rPr>
          <w:sz w:val="28"/>
          <w:szCs w:val="28"/>
        </w:rPr>
      </w:pPr>
      <w:r w:rsidRPr="00E566CF">
        <w:rPr>
          <w:i/>
          <w:sz w:val="28"/>
          <w:szCs w:val="28"/>
        </w:rPr>
        <w:t>Показател</w:t>
      </w:r>
      <w:r>
        <w:rPr>
          <w:i/>
          <w:sz w:val="28"/>
          <w:szCs w:val="28"/>
        </w:rPr>
        <w:t>и</w:t>
      </w:r>
      <w:r w:rsidRPr="00E566CF">
        <w:rPr>
          <w:i/>
          <w:sz w:val="28"/>
          <w:szCs w:val="28"/>
        </w:rPr>
        <w:t xml:space="preserve"> конечного результата </w:t>
      </w:r>
      <w:r w:rsidRPr="005558D4">
        <w:rPr>
          <w:sz w:val="28"/>
          <w:szCs w:val="28"/>
        </w:rPr>
        <w:t>соответствуют</w:t>
      </w:r>
      <w:r>
        <w:rPr>
          <w:sz w:val="28"/>
          <w:szCs w:val="28"/>
        </w:rPr>
        <w:t xml:space="preserve"> целевым индикаторам «Р</w:t>
      </w:r>
      <w:r w:rsidRPr="00E566CF">
        <w:rPr>
          <w:sz w:val="28"/>
          <w:szCs w:val="28"/>
        </w:rPr>
        <w:t>ост производительности труда (в разрезе «Услуги по проживанию и питанию») реального прироста к уровню 2016 года в 2020 году</w:t>
      </w:r>
      <w:r>
        <w:rPr>
          <w:sz w:val="28"/>
          <w:szCs w:val="28"/>
        </w:rPr>
        <w:t>», «И</w:t>
      </w:r>
      <w:r w:rsidRPr="00E566CF">
        <w:rPr>
          <w:sz w:val="28"/>
          <w:szCs w:val="28"/>
        </w:rPr>
        <w:t>нвестиции в основной капитал, % от ВВП (в разрезе «Услуги по проживанию и питанию») реального прироста к уровню 2016 года в 2020 году</w:t>
      </w:r>
      <w:r>
        <w:rPr>
          <w:sz w:val="28"/>
          <w:szCs w:val="28"/>
        </w:rPr>
        <w:t>», «К</w:t>
      </w:r>
      <w:r w:rsidRPr="00E566CF">
        <w:rPr>
          <w:sz w:val="28"/>
          <w:szCs w:val="28"/>
        </w:rPr>
        <w:t>оличество въездных туристов, проведший &gt;24 часов и остановившийся в местах размещения на территории РК в 2020 году</w:t>
      </w:r>
      <w:r>
        <w:rPr>
          <w:sz w:val="28"/>
          <w:szCs w:val="28"/>
        </w:rPr>
        <w:t>», «К</w:t>
      </w:r>
      <w:r w:rsidRPr="00E566CF">
        <w:rPr>
          <w:sz w:val="28"/>
          <w:szCs w:val="28"/>
        </w:rPr>
        <w:t xml:space="preserve">оличество внутренних туристов в </w:t>
      </w:r>
      <w:r>
        <w:rPr>
          <w:sz w:val="28"/>
          <w:szCs w:val="28"/>
        </w:rPr>
        <w:t xml:space="preserve">Республики Казахстан </w:t>
      </w:r>
      <w:r w:rsidRPr="00E566CF">
        <w:rPr>
          <w:sz w:val="28"/>
          <w:szCs w:val="28"/>
        </w:rPr>
        <w:t>в 2020 году</w:t>
      </w:r>
      <w:r>
        <w:rPr>
          <w:sz w:val="28"/>
          <w:szCs w:val="28"/>
        </w:rPr>
        <w:t>».</w:t>
      </w:r>
    </w:p>
    <w:p w:rsidR="003F0C29" w:rsidRPr="00E566CF" w:rsidRDefault="003F0C29" w:rsidP="003F0C29">
      <w:pPr>
        <w:widowControl w:val="0"/>
        <w:pBdr>
          <w:bottom w:val="single" w:sz="4" w:space="31" w:color="FFFFFF"/>
        </w:pBdr>
        <w:ind w:firstLine="708"/>
        <w:jc w:val="both"/>
        <w:rPr>
          <w:sz w:val="28"/>
          <w:szCs w:val="28"/>
        </w:rPr>
      </w:pPr>
      <w:r w:rsidRPr="00BD10AA">
        <w:rPr>
          <w:i/>
          <w:sz w:val="28"/>
          <w:szCs w:val="28"/>
        </w:rPr>
        <w:t>Динамика расходов</w:t>
      </w:r>
      <w:r>
        <w:rPr>
          <w:sz w:val="28"/>
          <w:szCs w:val="28"/>
        </w:rPr>
        <w:t xml:space="preserve">: в </w:t>
      </w:r>
      <w:r w:rsidRPr="00E566CF">
        <w:rPr>
          <w:sz w:val="28"/>
          <w:szCs w:val="28"/>
        </w:rPr>
        <w:t>2018 год</w:t>
      </w:r>
      <w:r>
        <w:rPr>
          <w:sz w:val="28"/>
          <w:szCs w:val="28"/>
        </w:rPr>
        <w:t>у</w:t>
      </w:r>
      <w:r w:rsidRPr="00E566CF">
        <w:rPr>
          <w:sz w:val="28"/>
          <w:szCs w:val="28"/>
        </w:rPr>
        <w:t xml:space="preserve"> – 4 065 956,4</w:t>
      </w:r>
      <w:r>
        <w:rPr>
          <w:sz w:val="28"/>
          <w:szCs w:val="28"/>
        </w:rPr>
        <w:t> </w:t>
      </w:r>
      <w:proofErr w:type="spellStart"/>
      <w:r>
        <w:rPr>
          <w:sz w:val="28"/>
          <w:szCs w:val="28"/>
        </w:rPr>
        <w:t>тыс.тенге</w:t>
      </w:r>
      <w:proofErr w:type="spellEnd"/>
      <w:r w:rsidRPr="00E566CF">
        <w:rPr>
          <w:sz w:val="28"/>
          <w:szCs w:val="28"/>
        </w:rPr>
        <w:t xml:space="preserve">, </w:t>
      </w:r>
      <w:r>
        <w:rPr>
          <w:sz w:val="28"/>
          <w:szCs w:val="28"/>
        </w:rPr>
        <w:t xml:space="preserve">в </w:t>
      </w:r>
      <w:r w:rsidRPr="00E566CF">
        <w:rPr>
          <w:sz w:val="28"/>
          <w:szCs w:val="28"/>
        </w:rPr>
        <w:t>2019 год</w:t>
      </w:r>
      <w:r>
        <w:rPr>
          <w:sz w:val="28"/>
          <w:szCs w:val="28"/>
        </w:rPr>
        <w:t>у</w:t>
      </w:r>
      <w:r w:rsidRPr="00E566CF">
        <w:rPr>
          <w:sz w:val="28"/>
          <w:szCs w:val="28"/>
        </w:rPr>
        <w:t xml:space="preserve"> – 3 778 412,9</w:t>
      </w:r>
      <w:r>
        <w:rPr>
          <w:sz w:val="28"/>
          <w:szCs w:val="28"/>
        </w:rPr>
        <w:t> </w:t>
      </w:r>
      <w:proofErr w:type="spellStart"/>
      <w:r>
        <w:rPr>
          <w:sz w:val="28"/>
          <w:szCs w:val="28"/>
        </w:rPr>
        <w:t>тыс.тенге</w:t>
      </w:r>
      <w:proofErr w:type="spellEnd"/>
      <w:r w:rsidRPr="00E566CF">
        <w:rPr>
          <w:sz w:val="28"/>
          <w:szCs w:val="28"/>
        </w:rPr>
        <w:t xml:space="preserve">, </w:t>
      </w:r>
      <w:r>
        <w:rPr>
          <w:sz w:val="28"/>
          <w:szCs w:val="28"/>
        </w:rPr>
        <w:t xml:space="preserve">в </w:t>
      </w:r>
      <w:r w:rsidRPr="00E566CF">
        <w:rPr>
          <w:sz w:val="28"/>
          <w:szCs w:val="28"/>
        </w:rPr>
        <w:t>2020 год</w:t>
      </w:r>
      <w:r>
        <w:rPr>
          <w:sz w:val="28"/>
          <w:szCs w:val="28"/>
        </w:rPr>
        <w:t>у</w:t>
      </w:r>
      <w:r w:rsidRPr="00E566CF">
        <w:rPr>
          <w:sz w:val="28"/>
          <w:szCs w:val="28"/>
        </w:rPr>
        <w:t xml:space="preserve"> - 1</w:t>
      </w:r>
      <w:r>
        <w:rPr>
          <w:sz w:val="28"/>
          <w:szCs w:val="28"/>
        </w:rPr>
        <w:t> </w:t>
      </w:r>
      <w:r w:rsidRPr="00E566CF">
        <w:rPr>
          <w:sz w:val="28"/>
          <w:szCs w:val="28"/>
        </w:rPr>
        <w:t>551</w:t>
      </w:r>
      <w:r>
        <w:rPr>
          <w:sz w:val="28"/>
          <w:szCs w:val="28"/>
        </w:rPr>
        <w:t> </w:t>
      </w:r>
      <w:r w:rsidRPr="00E566CF">
        <w:rPr>
          <w:sz w:val="28"/>
          <w:szCs w:val="28"/>
        </w:rPr>
        <w:t>540,7</w:t>
      </w:r>
      <w:r>
        <w:rPr>
          <w:sz w:val="28"/>
          <w:szCs w:val="28"/>
        </w:rPr>
        <w:t> </w:t>
      </w:r>
      <w:proofErr w:type="spellStart"/>
      <w:r>
        <w:rPr>
          <w:sz w:val="28"/>
          <w:szCs w:val="28"/>
        </w:rPr>
        <w:t>тыс.тенге</w:t>
      </w:r>
      <w:proofErr w:type="spellEnd"/>
      <w:r w:rsidRPr="00E566CF">
        <w:rPr>
          <w:sz w:val="28"/>
          <w:szCs w:val="28"/>
        </w:rPr>
        <w:t>.</w:t>
      </w:r>
    </w:p>
    <w:p w:rsidR="003F0C29" w:rsidRPr="00E566CF" w:rsidRDefault="003F0C29" w:rsidP="003F0C29">
      <w:pPr>
        <w:widowControl w:val="0"/>
        <w:pBdr>
          <w:bottom w:val="single" w:sz="4" w:space="31" w:color="FFFFFF"/>
        </w:pBdr>
        <w:ind w:firstLine="708"/>
        <w:jc w:val="both"/>
        <w:rPr>
          <w:sz w:val="28"/>
          <w:szCs w:val="28"/>
        </w:rPr>
      </w:pPr>
      <w:r>
        <w:rPr>
          <w:sz w:val="28"/>
          <w:szCs w:val="28"/>
        </w:rPr>
        <w:t>Д</w:t>
      </w:r>
      <w:r w:rsidRPr="00E566CF">
        <w:rPr>
          <w:sz w:val="28"/>
          <w:szCs w:val="28"/>
        </w:rPr>
        <w:t xml:space="preserve">ебиторская и кредиторская задолженность </w:t>
      </w:r>
      <w:r>
        <w:rPr>
          <w:sz w:val="28"/>
          <w:szCs w:val="28"/>
        </w:rPr>
        <w:t xml:space="preserve">по бюджетной программе </w:t>
      </w:r>
      <w:r w:rsidRPr="00E566CF">
        <w:rPr>
          <w:sz w:val="28"/>
          <w:szCs w:val="28"/>
        </w:rPr>
        <w:t xml:space="preserve">отсутствует. </w:t>
      </w:r>
    </w:p>
    <w:p w:rsidR="003F0C29" w:rsidRDefault="003F0C29" w:rsidP="003F0C29">
      <w:pPr>
        <w:widowControl w:val="0"/>
        <w:pBdr>
          <w:bottom w:val="single" w:sz="4" w:space="31" w:color="FFFFFF"/>
        </w:pBdr>
        <w:ind w:firstLine="708"/>
        <w:jc w:val="both"/>
        <w:rPr>
          <w:sz w:val="28"/>
          <w:szCs w:val="28"/>
        </w:rPr>
      </w:pPr>
      <w:r w:rsidRPr="00E566CF">
        <w:rPr>
          <w:sz w:val="28"/>
          <w:szCs w:val="28"/>
        </w:rPr>
        <w:t>На реализацию бюджетной программы</w:t>
      </w:r>
      <w:r w:rsidRPr="00E566CF">
        <w:rPr>
          <w:b/>
          <w:sz w:val="28"/>
          <w:szCs w:val="28"/>
        </w:rPr>
        <w:t xml:space="preserve"> </w:t>
      </w:r>
      <w:r w:rsidRPr="00E566CF">
        <w:rPr>
          <w:b/>
          <w:bCs/>
          <w:sz w:val="28"/>
          <w:szCs w:val="28"/>
        </w:rPr>
        <w:t xml:space="preserve">045 «Услуги по организации образовательной деятельности для подготовки кадров в области туризма» </w:t>
      </w:r>
      <w:r w:rsidRPr="00E566CF">
        <w:rPr>
          <w:sz w:val="28"/>
          <w:szCs w:val="28"/>
        </w:rPr>
        <w:t>были</w:t>
      </w:r>
      <w:r w:rsidRPr="00E15FBA">
        <w:rPr>
          <w:sz w:val="28"/>
          <w:szCs w:val="28"/>
        </w:rPr>
        <w:t xml:space="preserve"> </w:t>
      </w:r>
      <w:r w:rsidRPr="00E566CF">
        <w:rPr>
          <w:sz w:val="28"/>
          <w:szCs w:val="28"/>
        </w:rPr>
        <w:t>предусмотрены средства в сумме 531 830</w:t>
      </w:r>
      <w:r>
        <w:rPr>
          <w:sz w:val="28"/>
          <w:szCs w:val="28"/>
        </w:rPr>
        <w:t> </w:t>
      </w:r>
      <w:proofErr w:type="spellStart"/>
      <w:proofErr w:type="gramStart"/>
      <w:r>
        <w:rPr>
          <w:sz w:val="28"/>
          <w:szCs w:val="28"/>
        </w:rPr>
        <w:t>тыс.тенге</w:t>
      </w:r>
      <w:proofErr w:type="spellEnd"/>
      <w:proofErr w:type="gramEnd"/>
      <w:r w:rsidRPr="00E566CF">
        <w:rPr>
          <w:sz w:val="28"/>
          <w:szCs w:val="28"/>
        </w:rPr>
        <w:t xml:space="preserve">, </w:t>
      </w:r>
      <w:r>
        <w:rPr>
          <w:sz w:val="28"/>
          <w:szCs w:val="28"/>
        </w:rPr>
        <w:t>исполнено</w:t>
      </w:r>
      <w:r w:rsidRPr="00E566CF">
        <w:rPr>
          <w:sz w:val="28"/>
          <w:szCs w:val="28"/>
        </w:rPr>
        <w:t xml:space="preserve"> 380 725,8</w:t>
      </w:r>
      <w:r>
        <w:rPr>
          <w:sz w:val="28"/>
          <w:szCs w:val="28"/>
        </w:rPr>
        <w:t> </w:t>
      </w:r>
      <w:proofErr w:type="spellStart"/>
      <w:r>
        <w:rPr>
          <w:sz w:val="28"/>
          <w:szCs w:val="28"/>
        </w:rPr>
        <w:t>тыс.тенге</w:t>
      </w:r>
      <w:proofErr w:type="spellEnd"/>
      <w:r w:rsidRPr="00E566CF">
        <w:rPr>
          <w:sz w:val="28"/>
          <w:szCs w:val="28"/>
        </w:rPr>
        <w:t>, или 71,6</w:t>
      </w:r>
      <w:r>
        <w:rPr>
          <w:sz w:val="28"/>
          <w:szCs w:val="28"/>
        </w:rPr>
        <w:t> </w:t>
      </w:r>
      <w:r w:rsidRPr="00E566CF">
        <w:rPr>
          <w:sz w:val="28"/>
          <w:szCs w:val="28"/>
        </w:rPr>
        <w:t>% к плану</w:t>
      </w:r>
      <w:r>
        <w:rPr>
          <w:sz w:val="28"/>
          <w:szCs w:val="28"/>
        </w:rPr>
        <w:t xml:space="preserve"> на год</w:t>
      </w:r>
      <w:r w:rsidRPr="00E566CF">
        <w:rPr>
          <w:sz w:val="28"/>
          <w:szCs w:val="28"/>
        </w:rPr>
        <w:t>.</w:t>
      </w:r>
      <w:r w:rsidRPr="00E566CF">
        <w:t xml:space="preserve"> </w:t>
      </w:r>
      <w:r>
        <w:rPr>
          <w:sz w:val="28"/>
          <w:szCs w:val="28"/>
        </w:rPr>
        <w:t>Не исполнено</w:t>
      </w:r>
      <w:r w:rsidRPr="00E566CF">
        <w:rPr>
          <w:sz w:val="28"/>
          <w:szCs w:val="28"/>
        </w:rPr>
        <w:t xml:space="preserve"> 151</w:t>
      </w:r>
      <w:r>
        <w:rPr>
          <w:sz w:val="28"/>
          <w:szCs w:val="28"/>
        </w:rPr>
        <w:t> </w:t>
      </w:r>
      <w:r w:rsidRPr="00E566CF">
        <w:rPr>
          <w:sz w:val="28"/>
          <w:szCs w:val="28"/>
        </w:rPr>
        <w:t>104,2</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E566CF">
        <w:rPr>
          <w:sz w:val="28"/>
          <w:szCs w:val="28"/>
        </w:rPr>
        <w:t xml:space="preserve"> экономия средств по результатам государственных закупок.</w:t>
      </w:r>
    </w:p>
    <w:p w:rsidR="003F0C29" w:rsidRPr="00E15FBA" w:rsidRDefault="003F0C29" w:rsidP="003F0C29">
      <w:pPr>
        <w:widowControl w:val="0"/>
        <w:pBdr>
          <w:bottom w:val="single" w:sz="4" w:space="31" w:color="FFFFFF"/>
        </w:pBdr>
        <w:ind w:firstLine="708"/>
        <w:jc w:val="both"/>
        <w:rPr>
          <w:sz w:val="28"/>
          <w:szCs w:val="28"/>
        </w:rPr>
      </w:pPr>
      <w:r w:rsidRPr="00E15FBA">
        <w:rPr>
          <w:sz w:val="28"/>
          <w:szCs w:val="28"/>
        </w:rPr>
        <w:t>В рамках данной программы финансируются расходы на содержание и на повышение уровня образовательной и научно-творческой деятельности в области туризма, НАО ««Международный университет туризма и гостеприимства».</w:t>
      </w:r>
    </w:p>
    <w:p w:rsidR="003F0C29" w:rsidRDefault="003F0C29" w:rsidP="003F0C29">
      <w:pPr>
        <w:widowControl w:val="0"/>
        <w:pBdr>
          <w:bottom w:val="single" w:sz="4" w:space="31" w:color="FFFFFF"/>
        </w:pBdr>
        <w:ind w:firstLine="708"/>
        <w:jc w:val="both"/>
        <w:rPr>
          <w:sz w:val="28"/>
          <w:szCs w:val="28"/>
        </w:rPr>
      </w:pPr>
      <w:r w:rsidRPr="00E15FBA">
        <w:rPr>
          <w:i/>
          <w:sz w:val="28"/>
          <w:szCs w:val="28"/>
        </w:rPr>
        <w:t>Цель бюджетной программы</w:t>
      </w:r>
      <w:r w:rsidRPr="00E15FBA">
        <w:rPr>
          <w:sz w:val="28"/>
          <w:szCs w:val="28"/>
        </w:rPr>
        <w:t xml:space="preserve"> - обеспечение деятельности Международного университета туризма и гостеприимства позволит сформировать инновационную образовательную модель обучения, направленную на развитие конкурентоспособной туристской индустрии.</w:t>
      </w:r>
    </w:p>
    <w:p w:rsidR="003F0C29" w:rsidRDefault="003F0C29" w:rsidP="003F0C29">
      <w:pPr>
        <w:widowControl w:val="0"/>
        <w:pBdr>
          <w:bottom w:val="single" w:sz="4" w:space="31" w:color="FFFFFF"/>
        </w:pBdr>
        <w:ind w:firstLine="708"/>
        <w:jc w:val="both"/>
        <w:rPr>
          <w:iCs/>
          <w:sz w:val="28"/>
          <w:szCs w:val="28"/>
        </w:rPr>
      </w:pPr>
      <w:r w:rsidRPr="00E566CF">
        <w:rPr>
          <w:i/>
          <w:iCs/>
          <w:sz w:val="28"/>
          <w:szCs w:val="28"/>
        </w:rPr>
        <w:t xml:space="preserve">Показатели прямого результата </w:t>
      </w:r>
      <w:r w:rsidRPr="00E15FBA">
        <w:rPr>
          <w:iCs/>
          <w:sz w:val="28"/>
          <w:szCs w:val="28"/>
        </w:rPr>
        <w:t>достигнуты:</w:t>
      </w:r>
    </w:p>
    <w:p w:rsidR="003F0C29" w:rsidRDefault="003F0C29" w:rsidP="003F0C29">
      <w:pPr>
        <w:widowControl w:val="0"/>
        <w:pBdr>
          <w:bottom w:val="single" w:sz="4" w:space="31" w:color="FFFFFF"/>
        </w:pBdr>
        <w:ind w:firstLine="708"/>
        <w:jc w:val="both"/>
        <w:rPr>
          <w:sz w:val="28"/>
          <w:szCs w:val="28"/>
        </w:rPr>
      </w:pPr>
      <w:r w:rsidRPr="00E15FBA">
        <w:rPr>
          <w:iCs/>
          <w:sz w:val="28"/>
          <w:szCs w:val="28"/>
        </w:rPr>
        <w:t>в соответствии с планом</w:t>
      </w:r>
      <w:r w:rsidRPr="00E566CF">
        <w:rPr>
          <w:sz w:val="28"/>
          <w:szCs w:val="28"/>
        </w:rPr>
        <w:t xml:space="preserve"> количество учащихся</w:t>
      </w:r>
      <w:r>
        <w:rPr>
          <w:sz w:val="28"/>
          <w:szCs w:val="28"/>
        </w:rPr>
        <w:t>,</w:t>
      </w:r>
      <w:r w:rsidRPr="00E566CF">
        <w:rPr>
          <w:sz w:val="28"/>
          <w:szCs w:val="28"/>
        </w:rPr>
        <w:t xml:space="preserve"> принятых по программам бакалавриата</w:t>
      </w:r>
      <w:r>
        <w:rPr>
          <w:sz w:val="28"/>
          <w:szCs w:val="28"/>
        </w:rPr>
        <w:t>, составило</w:t>
      </w:r>
      <w:r w:rsidRPr="00E566CF">
        <w:rPr>
          <w:sz w:val="28"/>
          <w:szCs w:val="28"/>
        </w:rPr>
        <w:t xml:space="preserve"> 527</w:t>
      </w:r>
      <w:r>
        <w:rPr>
          <w:sz w:val="28"/>
          <w:szCs w:val="28"/>
        </w:rPr>
        <w:t xml:space="preserve"> человек.</w:t>
      </w:r>
    </w:p>
    <w:p w:rsidR="003F0C29" w:rsidRDefault="003F0C29" w:rsidP="003F0C29">
      <w:pPr>
        <w:widowControl w:val="0"/>
        <w:pBdr>
          <w:bottom w:val="single" w:sz="4" w:space="31" w:color="FFFFFF"/>
        </w:pBdr>
        <w:ind w:firstLine="708"/>
        <w:jc w:val="both"/>
        <w:rPr>
          <w:sz w:val="28"/>
          <w:szCs w:val="28"/>
        </w:rPr>
      </w:pPr>
      <w:r w:rsidRPr="00E566CF">
        <w:rPr>
          <w:i/>
          <w:sz w:val="28"/>
          <w:szCs w:val="28"/>
        </w:rPr>
        <w:t xml:space="preserve">Показатель конечного результата </w:t>
      </w:r>
      <w:r>
        <w:rPr>
          <w:sz w:val="28"/>
          <w:szCs w:val="28"/>
        </w:rPr>
        <w:t xml:space="preserve">соответствует целевому индикатору </w:t>
      </w:r>
      <w:r>
        <w:rPr>
          <w:sz w:val="28"/>
          <w:szCs w:val="28"/>
        </w:rPr>
        <w:lastRenderedPageBreak/>
        <w:t>«О</w:t>
      </w:r>
      <w:r w:rsidRPr="00E566CF">
        <w:rPr>
          <w:sz w:val="28"/>
          <w:szCs w:val="28"/>
        </w:rPr>
        <w:t>беспечение доли студентов, обучающихся на платной основе Международного университета туризма и гостеприимства в общем объеме студентов в 2020 году</w:t>
      </w:r>
      <w:r>
        <w:rPr>
          <w:sz w:val="28"/>
          <w:szCs w:val="28"/>
        </w:rPr>
        <w:t>».</w:t>
      </w:r>
    </w:p>
    <w:p w:rsidR="003F0C29" w:rsidRPr="00E566CF" w:rsidRDefault="003F0C29" w:rsidP="003F0C29">
      <w:pPr>
        <w:widowControl w:val="0"/>
        <w:pBdr>
          <w:bottom w:val="single" w:sz="4" w:space="31" w:color="FFFFFF"/>
        </w:pBdr>
        <w:ind w:firstLine="708"/>
        <w:jc w:val="both"/>
        <w:rPr>
          <w:sz w:val="28"/>
          <w:szCs w:val="28"/>
        </w:rPr>
      </w:pPr>
      <w:r w:rsidRPr="00BD10AA">
        <w:rPr>
          <w:i/>
          <w:sz w:val="28"/>
          <w:szCs w:val="28"/>
        </w:rPr>
        <w:t>Динамика расходов</w:t>
      </w:r>
      <w:r>
        <w:rPr>
          <w:sz w:val="28"/>
          <w:szCs w:val="28"/>
        </w:rPr>
        <w:t>:</w:t>
      </w:r>
      <w:r w:rsidRPr="00E566CF">
        <w:rPr>
          <w:sz w:val="28"/>
          <w:szCs w:val="28"/>
        </w:rPr>
        <w:t xml:space="preserve"> </w:t>
      </w:r>
      <w:r>
        <w:rPr>
          <w:sz w:val="28"/>
          <w:szCs w:val="28"/>
        </w:rPr>
        <w:t xml:space="preserve">в </w:t>
      </w:r>
      <w:r w:rsidRPr="00E566CF">
        <w:rPr>
          <w:sz w:val="28"/>
          <w:szCs w:val="28"/>
        </w:rPr>
        <w:t>2019 год</w:t>
      </w:r>
      <w:r>
        <w:rPr>
          <w:sz w:val="28"/>
          <w:szCs w:val="28"/>
        </w:rPr>
        <w:t>у</w:t>
      </w:r>
      <w:r w:rsidRPr="00E566CF">
        <w:rPr>
          <w:sz w:val="28"/>
          <w:szCs w:val="28"/>
        </w:rPr>
        <w:t xml:space="preserve"> – 80</w:t>
      </w:r>
      <w:r>
        <w:rPr>
          <w:sz w:val="28"/>
          <w:szCs w:val="28"/>
        </w:rPr>
        <w:t> </w:t>
      </w:r>
      <w:r w:rsidRPr="00E566CF">
        <w:rPr>
          <w:sz w:val="28"/>
          <w:szCs w:val="28"/>
        </w:rPr>
        <w:t>245</w:t>
      </w:r>
      <w:r>
        <w:rPr>
          <w:sz w:val="28"/>
          <w:szCs w:val="28"/>
        </w:rPr>
        <w:t> </w:t>
      </w:r>
      <w:proofErr w:type="spellStart"/>
      <w:proofErr w:type="gramStart"/>
      <w:r>
        <w:rPr>
          <w:sz w:val="28"/>
          <w:szCs w:val="28"/>
        </w:rPr>
        <w:t>тыс.тенге</w:t>
      </w:r>
      <w:proofErr w:type="spellEnd"/>
      <w:proofErr w:type="gramEnd"/>
      <w:r>
        <w:rPr>
          <w:sz w:val="28"/>
          <w:szCs w:val="28"/>
        </w:rPr>
        <w:t>,</w:t>
      </w:r>
      <w:r w:rsidRPr="00E566CF">
        <w:rPr>
          <w:sz w:val="28"/>
          <w:szCs w:val="28"/>
        </w:rPr>
        <w:t xml:space="preserve"> </w:t>
      </w:r>
      <w:r>
        <w:rPr>
          <w:sz w:val="28"/>
          <w:szCs w:val="28"/>
        </w:rPr>
        <w:t xml:space="preserve">в </w:t>
      </w:r>
      <w:r w:rsidRPr="00E566CF">
        <w:rPr>
          <w:sz w:val="28"/>
          <w:szCs w:val="28"/>
        </w:rPr>
        <w:t>2020 год</w:t>
      </w:r>
      <w:r>
        <w:rPr>
          <w:sz w:val="28"/>
          <w:szCs w:val="28"/>
        </w:rPr>
        <w:t>у</w:t>
      </w:r>
      <w:r w:rsidRPr="00E566CF">
        <w:rPr>
          <w:sz w:val="28"/>
          <w:szCs w:val="28"/>
        </w:rPr>
        <w:t xml:space="preserve"> </w:t>
      </w:r>
      <w:r>
        <w:rPr>
          <w:sz w:val="28"/>
          <w:szCs w:val="28"/>
        </w:rPr>
        <w:t>–</w:t>
      </w:r>
      <w:r w:rsidRPr="00E566CF">
        <w:rPr>
          <w:sz w:val="28"/>
          <w:szCs w:val="28"/>
        </w:rPr>
        <w:t xml:space="preserve"> 380</w:t>
      </w:r>
      <w:r>
        <w:rPr>
          <w:sz w:val="28"/>
          <w:szCs w:val="28"/>
        </w:rPr>
        <w:t> </w:t>
      </w:r>
      <w:r w:rsidRPr="00E566CF">
        <w:rPr>
          <w:sz w:val="28"/>
          <w:szCs w:val="28"/>
        </w:rPr>
        <w:t>725,8</w:t>
      </w:r>
      <w:r>
        <w:rPr>
          <w:sz w:val="28"/>
          <w:szCs w:val="28"/>
        </w:rPr>
        <w:t> </w:t>
      </w:r>
      <w:proofErr w:type="spellStart"/>
      <w:r>
        <w:rPr>
          <w:sz w:val="28"/>
          <w:szCs w:val="28"/>
        </w:rPr>
        <w:t>тыс.тенге</w:t>
      </w:r>
      <w:proofErr w:type="spellEnd"/>
      <w:r w:rsidRPr="00E566CF">
        <w:rPr>
          <w:sz w:val="28"/>
          <w:szCs w:val="28"/>
        </w:rPr>
        <w:t>.</w:t>
      </w:r>
    </w:p>
    <w:p w:rsidR="003F0C29" w:rsidRDefault="003F0C29" w:rsidP="003F0C29">
      <w:pPr>
        <w:widowControl w:val="0"/>
        <w:pBdr>
          <w:bottom w:val="single" w:sz="4" w:space="31" w:color="FFFFFF"/>
        </w:pBdr>
        <w:ind w:firstLine="708"/>
        <w:jc w:val="both"/>
        <w:rPr>
          <w:sz w:val="28"/>
          <w:szCs w:val="28"/>
        </w:rPr>
      </w:pPr>
      <w:r>
        <w:rPr>
          <w:sz w:val="28"/>
          <w:szCs w:val="28"/>
        </w:rPr>
        <w:t>Д</w:t>
      </w:r>
      <w:r w:rsidRPr="00E566CF">
        <w:rPr>
          <w:sz w:val="28"/>
          <w:szCs w:val="28"/>
        </w:rPr>
        <w:t xml:space="preserve">ебиторская и кредиторская задолженность </w:t>
      </w:r>
      <w:r>
        <w:rPr>
          <w:sz w:val="28"/>
          <w:szCs w:val="28"/>
        </w:rPr>
        <w:t xml:space="preserve">по бюджетной программе </w:t>
      </w:r>
      <w:r w:rsidRPr="00E566CF">
        <w:rPr>
          <w:sz w:val="28"/>
          <w:szCs w:val="28"/>
        </w:rPr>
        <w:t>отсутствует</w:t>
      </w:r>
      <w:r w:rsidRPr="00E15FBA">
        <w:rPr>
          <w:sz w:val="28"/>
          <w:szCs w:val="28"/>
        </w:rPr>
        <w:t>.</w:t>
      </w:r>
    </w:p>
    <w:p w:rsidR="003F0C29" w:rsidRPr="004B4E44" w:rsidRDefault="003F0C29" w:rsidP="003F0C29">
      <w:pPr>
        <w:widowControl w:val="0"/>
        <w:pBdr>
          <w:bottom w:val="single" w:sz="4" w:space="31" w:color="FFFFFF"/>
        </w:pBdr>
        <w:ind w:firstLine="708"/>
        <w:jc w:val="both"/>
        <w:rPr>
          <w:i/>
          <w:sz w:val="28"/>
          <w:szCs w:val="28"/>
        </w:rPr>
      </w:pPr>
      <w:r w:rsidRPr="00BD10AA">
        <w:rPr>
          <w:b/>
          <w:bCs/>
          <w:color w:val="0000FF"/>
          <w:sz w:val="28"/>
          <w:szCs w:val="28"/>
          <w:lang w:eastAsia="x-none"/>
        </w:rPr>
        <w:t>ВТОРОЕ СТРАТЕГИЧЕСКОЕ НАПРАВЛЕНИЕ</w:t>
      </w:r>
      <w:r w:rsidRPr="00BD10AA">
        <w:rPr>
          <w:bCs/>
          <w:color w:val="0000FF"/>
          <w:sz w:val="28"/>
          <w:szCs w:val="28"/>
          <w:lang w:eastAsia="x-none"/>
        </w:rPr>
        <w:t xml:space="preserve"> </w:t>
      </w:r>
      <w:r w:rsidRPr="00BD10AA">
        <w:rPr>
          <w:b/>
          <w:color w:val="0000FF"/>
          <w:sz w:val="28"/>
          <w:szCs w:val="28"/>
        </w:rPr>
        <w:t>«Укрепление лингвистического капитала казахстанцев и гармонизация языковой среды»</w:t>
      </w:r>
      <w:r w:rsidRPr="00BD10AA">
        <w:rPr>
          <w:color w:val="0000FF"/>
          <w:sz w:val="28"/>
          <w:szCs w:val="28"/>
        </w:rPr>
        <w:t xml:space="preserve"> </w:t>
      </w:r>
      <w:r w:rsidRPr="004B4E44">
        <w:rPr>
          <w:sz w:val="28"/>
          <w:szCs w:val="28"/>
        </w:rPr>
        <w:t xml:space="preserve">предусмотрена </w:t>
      </w:r>
      <w:r w:rsidRPr="004B4E44">
        <w:rPr>
          <w:i/>
          <w:sz w:val="28"/>
          <w:szCs w:val="28"/>
        </w:rPr>
        <w:t xml:space="preserve">цель 2.1 «Развитие государственного языка и лингвистического капитала казахстанцев». </w:t>
      </w:r>
    </w:p>
    <w:p w:rsidR="003F0C29" w:rsidRPr="004B4E44" w:rsidRDefault="003F0C29" w:rsidP="003F0C29">
      <w:pPr>
        <w:widowControl w:val="0"/>
        <w:pBdr>
          <w:bottom w:val="single" w:sz="4" w:space="31" w:color="FFFFFF"/>
        </w:pBdr>
        <w:ind w:firstLine="708"/>
        <w:jc w:val="both"/>
        <w:rPr>
          <w:b/>
          <w:sz w:val="28"/>
          <w:szCs w:val="28"/>
        </w:rPr>
      </w:pPr>
      <w:r w:rsidRPr="00377D62">
        <w:rPr>
          <w:sz w:val="28"/>
          <w:szCs w:val="28"/>
        </w:rPr>
        <w:t>По данной цели предусмотрено достижение 3-х целевых индикаторов</w:t>
      </w:r>
      <w:r>
        <w:rPr>
          <w:sz w:val="28"/>
          <w:szCs w:val="28"/>
        </w:rPr>
        <w:t>, которые достигнуты частично:</w:t>
      </w:r>
    </w:p>
    <w:tbl>
      <w:tblPr>
        <w:tblW w:w="9654" w:type="dxa"/>
        <w:tblInd w:w="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81"/>
        <w:gridCol w:w="5246"/>
        <w:gridCol w:w="1134"/>
        <w:gridCol w:w="1276"/>
        <w:gridCol w:w="1417"/>
      </w:tblGrid>
      <w:tr w:rsidR="003F0C29" w:rsidRPr="00E566CF" w:rsidTr="00A8607A">
        <w:trPr>
          <w:trHeight w:val="315"/>
        </w:trPr>
        <w:tc>
          <w:tcPr>
            <w:tcW w:w="581" w:type="dxa"/>
            <w:shd w:val="clear" w:color="auto" w:fill="95B3D7" w:themeFill="accent1" w:themeFillTint="99"/>
            <w:vAlign w:val="center"/>
            <w:hideMark/>
          </w:tcPr>
          <w:p w:rsidR="003F0C29" w:rsidRPr="00E566CF" w:rsidRDefault="003F0C29" w:rsidP="00A8607A">
            <w:pPr>
              <w:jc w:val="center"/>
              <w:rPr>
                <w:b/>
                <w:bCs/>
                <w:sz w:val="24"/>
                <w:szCs w:val="24"/>
              </w:rPr>
            </w:pPr>
            <w:r>
              <w:rPr>
                <w:b/>
                <w:bCs/>
                <w:sz w:val="24"/>
                <w:szCs w:val="24"/>
              </w:rPr>
              <w:t>№ п/п</w:t>
            </w:r>
          </w:p>
        </w:tc>
        <w:tc>
          <w:tcPr>
            <w:tcW w:w="5246" w:type="dxa"/>
            <w:shd w:val="clear" w:color="auto" w:fill="95B3D7" w:themeFill="accent1" w:themeFillTint="99"/>
            <w:vAlign w:val="center"/>
            <w:hideMark/>
          </w:tcPr>
          <w:p w:rsidR="003F0C29" w:rsidRPr="00E566CF" w:rsidRDefault="003F0C29" w:rsidP="00A8607A">
            <w:pPr>
              <w:jc w:val="center"/>
              <w:rPr>
                <w:b/>
                <w:bCs/>
                <w:sz w:val="24"/>
                <w:szCs w:val="24"/>
              </w:rPr>
            </w:pPr>
            <w:r w:rsidRPr="00E566CF">
              <w:rPr>
                <w:b/>
                <w:bCs/>
                <w:sz w:val="24"/>
                <w:szCs w:val="24"/>
              </w:rPr>
              <w:t>Целевой индикатор</w:t>
            </w:r>
          </w:p>
        </w:tc>
        <w:tc>
          <w:tcPr>
            <w:tcW w:w="1134" w:type="dxa"/>
            <w:shd w:val="clear" w:color="auto" w:fill="95B3D7" w:themeFill="accent1" w:themeFillTint="99"/>
            <w:vAlign w:val="center"/>
            <w:hideMark/>
          </w:tcPr>
          <w:p w:rsidR="003F0C29" w:rsidRPr="00E566CF" w:rsidRDefault="003F0C29" w:rsidP="00A8607A">
            <w:pPr>
              <w:jc w:val="center"/>
              <w:rPr>
                <w:b/>
                <w:bCs/>
                <w:sz w:val="24"/>
                <w:szCs w:val="24"/>
              </w:rPr>
            </w:pPr>
            <w:r w:rsidRPr="00E566CF">
              <w:rPr>
                <w:b/>
                <w:bCs/>
                <w:sz w:val="24"/>
                <w:szCs w:val="24"/>
              </w:rPr>
              <w:t>Ед. изм.</w:t>
            </w:r>
          </w:p>
        </w:tc>
        <w:tc>
          <w:tcPr>
            <w:tcW w:w="1276" w:type="dxa"/>
            <w:shd w:val="clear" w:color="auto" w:fill="95B3D7" w:themeFill="accent1" w:themeFillTint="99"/>
            <w:vAlign w:val="center"/>
            <w:hideMark/>
          </w:tcPr>
          <w:p w:rsidR="003F0C29" w:rsidRPr="00E566CF" w:rsidRDefault="003F0C29" w:rsidP="00A8607A">
            <w:pPr>
              <w:jc w:val="center"/>
              <w:rPr>
                <w:b/>
                <w:bCs/>
                <w:sz w:val="24"/>
                <w:szCs w:val="24"/>
              </w:rPr>
            </w:pPr>
            <w:r>
              <w:rPr>
                <w:b/>
                <w:bCs/>
                <w:sz w:val="24"/>
                <w:szCs w:val="24"/>
              </w:rPr>
              <w:t>П</w:t>
            </w:r>
            <w:r w:rsidRPr="00E566CF">
              <w:rPr>
                <w:b/>
                <w:bCs/>
                <w:sz w:val="24"/>
                <w:szCs w:val="24"/>
              </w:rPr>
              <w:t>лан</w:t>
            </w:r>
          </w:p>
        </w:tc>
        <w:tc>
          <w:tcPr>
            <w:tcW w:w="1417" w:type="dxa"/>
            <w:shd w:val="clear" w:color="auto" w:fill="95B3D7" w:themeFill="accent1" w:themeFillTint="99"/>
            <w:noWrap/>
            <w:vAlign w:val="center"/>
            <w:hideMark/>
          </w:tcPr>
          <w:p w:rsidR="003F0C29" w:rsidRPr="00E566CF" w:rsidRDefault="003F0C29" w:rsidP="00A8607A">
            <w:pPr>
              <w:jc w:val="center"/>
              <w:rPr>
                <w:b/>
                <w:bCs/>
              </w:rPr>
            </w:pPr>
            <w:r>
              <w:rPr>
                <w:b/>
                <w:bCs/>
              </w:rPr>
              <w:t>Ф</w:t>
            </w:r>
            <w:r w:rsidRPr="00E566CF">
              <w:rPr>
                <w:b/>
                <w:bCs/>
              </w:rPr>
              <w:t>акт</w:t>
            </w:r>
          </w:p>
        </w:tc>
      </w:tr>
      <w:tr w:rsidR="003F0C29" w:rsidRPr="00E566CF" w:rsidTr="00A8607A">
        <w:trPr>
          <w:trHeight w:val="697"/>
        </w:trPr>
        <w:tc>
          <w:tcPr>
            <w:tcW w:w="581" w:type="dxa"/>
            <w:shd w:val="clear" w:color="auto" w:fill="auto"/>
            <w:vAlign w:val="center"/>
            <w:hideMark/>
          </w:tcPr>
          <w:p w:rsidR="003F0C29" w:rsidRPr="00E566CF" w:rsidRDefault="003F0C29" w:rsidP="00A8607A">
            <w:pPr>
              <w:jc w:val="center"/>
              <w:rPr>
                <w:sz w:val="24"/>
                <w:szCs w:val="24"/>
              </w:rPr>
            </w:pPr>
            <w:r w:rsidRPr="00E566CF">
              <w:rPr>
                <w:sz w:val="24"/>
                <w:szCs w:val="24"/>
              </w:rPr>
              <w:t>1</w:t>
            </w:r>
          </w:p>
        </w:tc>
        <w:tc>
          <w:tcPr>
            <w:tcW w:w="5246" w:type="dxa"/>
            <w:shd w:val="clear" w:color="auto" w:fill="auto"/>
            <w:vAlign w:val="center"/>
            <w:hideMark/>
          </w:tcPr>
          <w:p w:rsidR="003F0C29" w:rsidRPr="00E566CF" w:rsidRDefault="003F0C29" w:rsidP="00A8607A">
            <w:pPr>
              <w:jc w:val="both"/>
              <w:rPr>
                <w:sz w:val="24"/>
                <w:szCs w:val="24"/>
              </w:rPr>
            </w:pPr>
            <w:r w:rsidRPr="00E566CF">
              <w:rPr>
                <w:sz w:val="24"/>
                <w:szCs w:val="24"/>
              </w:rPr>
              <w:t>Доля населения республики, владеющего государственным языком</w:t>
            </w:r>
          </w:p>
        </w:tc>
        <w:tc>
          <w:tcPr>
            <w:tcW w:w="1134" w:type="dxa"/>
            <w:shd w:val="clear" w:color="auto" w:fill="auto"/>
            <w:vAlign w:val="center"/>
            <w:hideMark/>
          </w:tcPr>
          <w:p w:rsidR="003F0C29" w:rsidRPr="00E566CF" w:rsidRDefault="003F0C29" w:rsidP="00A8607A">
            <w:pPr>
              <w:jc w:val="center"/>
              <w:rPr>
                <w:sz w:val="24"/>
                <w:szCs w:val="24"/>
              </w:rPr>
            </w:pPr>
            <w:r w:rsidRPr="00E566CF">
              <w:rPr>
                <w:sz w:val="24"/>
                <w:szCs w:val="24"/>
              </w:rPr>
              <w:t>%</w:t>
            </w:r>
          </w:p>
        </w:tc>
        <w:tc>
          <w:tcPr>
            <w:tcW w:w="1276" w:type="dxa"/>
            <w:shd w:val="clear" w:color="auto" w:fill="auto"/>
            <w:vAlign w:val="center"/>
            <w:hideMark/>
          </w:tcPr>
          <w:p w:rsidR="003F0C29" w:rsidRPr="00E566CF" w:rsidRDefault="003F0C29" w:rsidP="00A8607A">
            <w:pPr>
              <w:jc w:val="center"/>
              <w:rPr>
                <w:sz w:val="24"/>
                <w:szCs w:val="24"/>
              </w:rPr>
            </w:pPr>
            <w:r w:rsidRPr="00E566CF">
              <w:rPr>
                <w:sz w:val="24"/>
                <w:szCs w:val="24"/>
              </w:rPr>
              <w:t>90,5</w:t>
            </w:r>
          </w:p>
        </w:tc>
        <w:tc>
          <w:tcPr>
            <w:tcW w:w="1417" w:type="dxa"/>
            <w:shd w:val="clear" w:color="auto" w:fill="auto"/>
            <w:noWrap/>
            <w:vAlign w:val="center"/>
            <w:hideMark/>
          </w:tcPr>
          <w:p w:rsidR="003F0C29" w:rsidRPr="00E566CF" w:rsidRDefault="003F0C29" w:rsidP="00A8607A">
            <w:pPr>
              <w:jc w:val="center"/>
              <w:rPr>
                <w:sz w:val="24"/>
                <w:szCs w:val="24"/>
              </w:rPr>
            </w:pPr>
            <w:r w:rsidRPr="00E566CF">
              <w:rPr>
                <w:sz w:val="24"/>
                <w:szCs w:val="24"/>
              </w:rPr>
              <w:t>90,5</w:t>
            </w:r>
          </w:p>
        </w:tc>
      </w:tr>
      <w:tr w:rsidR="003F0C29" w:rsidRPr="00E566CF" w:rsidTr="00A8607A">
        <w:trPr>
          <w:trHeight w:val="836"/>
        </w:trPr>
        <w:tc>
          <w:tcPr>
            <w:tcW w:w="581" w:type="dxa"/>
            <w:shd w:val="clear" w:color="auto" w:fill="auto"/>
            <w:vAlign w:val="center"/>
            <w:hideMark/>
          </w:tcPr>
          <w:p w:rsidR="003F0C29" w:rsidRPr="00E566CF" w:rsidRDefault="003F0C29" w:rsidP="00A8607A">
            <w:pPr>
              <w:jc w:val="center"/>
              <w:rPr>
                <w:sz w:val="24"/>
                <w:szCs w:val="24"/>
              </w:rPr>
            </w:pPr>
            <w:r w:rsidRPr="00E566CF">
              <w:rPr>
                <w:sz w:val="24"/>
                <w:szCs w:val="24"/>
              </w:rPr>
              <w:t>2</w:t>
            </w:r>
          </w:p>
        </w:tc>
        <w:tc>
          <w:tcPr>
            <w:tcW w:w="5246" w:type="dxa"/>
            <w:shd w:val="clear" w:color="auto" w:fill="auto"/>
            <w:vAlign w:val="center"/>
            <w:hideMark/>
          </w:tcPr>
          <w:p w:rsidR="003F0C29" w:rsidRPr="00E566CF" w:rsidRDefault="003F0C29" w:rsidP="00A8607A">
            <w:pPr>
              <w:jc w:val="both"/>
              <w:rPr>
                <w:sz w:val="24"/>
                <w:szCs w:val="24"/>
              </w:rPr>
            </w:pPr>
            <w:r w:rsidRPr="00E566CF">
              <w:rPr>
                <w:sz w:val="24"/>
                <w:szCs w:val="24"/>
              </w:rPr>
              <w:t>Доля населения республики, владеющего государственным, русским и английским языками</w:t>
            </w:r>
          </w:p>
        </w:tc>
        <w:tc>
          <w:tcPr>
            <w:tcW w:w="1134" w:type="dxa"/>
            <w:shd w:val="clear" w:color="auto" w:fill="auto"/>
            <w:vAlign w:val="center"/>
            <w:hideMark/>
          </w:tcPr>
          <w:p w:rsidR="003F0C29" w:rsidRPr="00E566CF" w:rsidRDefault="003F0C29" w:rsidP="00A8607A">
            <w:pPr>
              <w:jc w:val="center"/>
              <w:rPr>
                <w:sz w:val="24"/>
                <w:szCs w:val="24"/>
              </w:rPr>
            </w:pPr>
            <w:r w:rsidRPr="00E566CF">
              <w:rPr>
                <w:sz w:val="24"/>
                <w:szCs w:val="24"/>
              </w:rPr>
              <w:t>%</w:t>
            </w:r>
          </w:p>
        </w:tc>
        <w:tc>
          <w:tcPr>
            <w:tcW w:w="1276" w:type="dxa"/>
            <w:shd w:val="clear" w:color="auto" w:fill="auto"/>
            <w:vAlign w:val="center"/>
            <w:hideMark/>
          </w:tcPr>
          <w:p w:rsidR="003F0C29" w:rsidRPr="00E566CF" w:rsidRDefault="003F0C29" w:rsidP="00A8607A">
            <w:pPr>
              <w:jc w:val="center"/>
              <w:rPr>
                <w:sz w:val="24"/>
                <w:szCs w:val="24"/>
              </w:rPr>
            </w:pPr>
            <w:r w:rsidRPr="00E566CF">
              <w:rPr>
                <w:sz w:val="24"/>
                <w:szCs w:val="24"/>
              </w:rPr>
              <w:t>26</w:t>
            </w:r>
          </w:p>
        </w:tc>
        <w:tc>
          <w:tcPr>
            <w:tcW w:w="1417" w:type="dxa"/>
            <w:shd w:val="clear" w:color="auto" w:fill="auto"/>
            <w:noWrap/>
            <w:vAlign w:val="center"/>
            <w:hideMark/>
          </w:tcPr>
          <w:p w:rsidR="003F0C29" w:rsidRPr="00E566CF" w:rsidRDefault="003F0C29" w:rsidP="00A8607A">
            <w:pPr>
              <w:jc w:val="center"/>
              <w:rPr>
                <w:sz w:val="24"/>
                <w:szCs w:val="24"/>
              </w:rPr>
            </w:pPr>
            <w:r w:rsidRPr="00E566CF">
              <w:rPr>
                <w:sz w:val="24"/>
                <w:szCs w:val="24"/>
              </w:rPr>
              <w:t>30,1</w:t>
            </w:r>
          </w:p>
        </w:tc>
      </w:tr>
      <w:tr w:rsidR="003F0C29" w:rsidRPr="00E566CF" w:rsidTr="00A8607A">
        <w:trPr>
          <w:trHeight w:val="557"/>
        </w:trPr>
        <w:tc>
          <w:tcPr>
            <w:tcW w:w="581" w:type="dxa"/>
            <w:shd w:val="clear" w:color="auto" w:fill="auto"/>
            <w:vAlign w:val="center"/>
            <w:hideMark/>
          </w:tcPr>
          <w:p w:rsidR="003F0C29" w:rsidRPr="00E566CF" w:rsidRDefault="003F0C29" w:rsidP="00A8607A">
            <w:pPr>
              <w:jc w:val="center"/>
              <w:rPr>
                <w:sz w:val="24"/>
                <w:szCs w:val="24"/>
              </w:rPr>
            </w:pPr>
            <w:r w:rsidRPr="00E566CF">
              <w:rPr>
                <w:sz w:val="24"/>
                <w:szCs w:val="24"/>
              </w:rPr>
              <w:t>3</w:t>
            </w:r>
          </w:p>
        </w:tc>
        <w:tc>
          <w:tcPr>
            <w:tcW w:w="5246" w:type="dxa"/>
            <w:shd w:val="clear" w:color="auto" w:fill="auto"/>
            <w:vAlign w:val="center"/>
            <w:hideMark/>
          </w:tcPr>
          <w:p w:rsidR="003F0C29" w:rsidRPr="00E566CF" w:rsidRDefault="003F0C29" w:rsidP="00A8607A">
            <w:pPr>
              <w:jc w:val="both"/>
              <w:rPr>
                <w:sz w:val="24"/>
                <w:szCs w:val="24"/>
              </w:rPr>
            </w:pPr>
            <w:r w:rsidRPr="00E566CF">
              <w:rPr>
                <w:sz w:val="24"/>
                <w:szCs w:val="24"/>
              </w:rPr>
              <w:t>Удельный объем делопроизводства на государственном языке в государственных органах в общем объеме документооборота</w:t>
            </w:r>
          </w:p>
        </w:tc>
        <w:tc>
          <w:tcPr>
            <w:tcW w:w="1134" w:type="dxa"/>
            <w:shd w:val="clear" w:color="auto" w:fill="auto"/>
            <w:vAlign w:val="center"/>
            <w:hideMark/>
          </w:tcPr>
          <w:p w:rsidR="003F0C29" w:rsidRPr="00E566CF" w:rsidRDefault="003F0C29" w:rsidP="00A8607A">
            <w:pPr>
              <w:jc w:val="center"/>
              <w:rPr>
                <w:sz w:val="24"/>
                <w:szCs w:val="24"/>
              </w:rPr>
            </w:pPr>
            <w:r w:rsidRPr="00E566CF">
              <w:rPr>
                <w:sz w:val="24"/>
                <w:szCs w:val="24"/>
              </w:rPr>
              <w:t>%</w:t>
            </w:r>
          </w:p>
        </w:tc>
        <w:tc>
          <w:tcPr>
            <w:tcW w:w="1276" w:type="dxa"/>
            <w:shd w:val="clear" w:color="auto" w:fill="auto"/>
            <w:vAlign w:val="center"/>
            <w:hideMark/>
          </w:tcPr>
          <w:p w:rsidR="003F0C29" w:rsidRPr="00E566CF" w:rsidRDefault="003F0C29" w:rsidP="00A8607A">
            <w:pPr>
              <w:jc w:val="center"/>
              <w:rPr>
                <w:sz w:val="24"/>
                <w:szCs w:val="24"/>
              </w:rPr>
            </w:pPr>
            <w:r w:rsidRPr="00E566CF">
              <w:rPr>
                <w:sz w:val="24"/>
                <w:szCs w:val="24"/>
              </w:rPr>
              <w:t>95</w:t>
            </w:r>
          </w:p>
        </w:tc>
        <w:tc>
          <w:tcPr>
            <w:tcW w:w="1417" w:type="dxa"/>
            <w:shd w:val="clear" w:color="auto" w:fill="auto"/>
            <w:noWrap/>
            <w:vAlign w:val="center"/>
            <w:hideMark/>
          </w:tcPr>
          <w:p w:rsidR="003F0C29" w:rsidRPr="00E566CF" w:rsidRDefault="003F0C29" w:rsidP="00A8607A">
            <w:pPr>
              <w:jc w:val="center"/>
              <w:rPr>
                <w:sz w:val="24"/>
                <w:szCs w:val="24"/>
              </w:rPr>
            </w:pPr>
            <w:r w:rsidRPr="00E566CF">
              <w:rPr>
                <w:sz w:val="24"/>
                <w:szCs w:val="24"/>
              </w:rPr>
              <w:t>93</w:t>
            </w:r>
          </w:p>
        </w:tc>
      </w:tr>
    </w:tbl>
    <w:p w:rsidR="003F0C29" w:rsidRPr="00E566CF" w:rsidRDefault="003F0C29" w:rsidP="003F0C29">
      <w:pPr>
        <w:ind w:firstLine="708"/>
        <w:jc w:val="both"/>
        <w:rPr>
          <w:sz w:val="28"/>
          <w:szCs w:val="28"/>
        </w:rPr>
      </w:pPr>
    </w:p>
    <w:p w:rsidR="003F0C29" w:rsidRPr="0016581B" w:rsidRDefault="003F0C29" w:rsidP="0016581B">
      <w:pPr>
        <w:pStyle w:val="aff1"/>
        <w:ind w:firstLine="709"/>
        <w:jc w:val="both"/>
        <w:rPr>
          <w:rFonts w:ascii="Times New Roman" w:hAnsi="Times New Roman" w:cs="Times New Roman"/>
          <w:sz w:val="28"/>
          <w:szCs w:val="28"/>
        </w:rPr>
      </w:pPr>
      <w:r w:rsidRPr="0016581B">
        <w:rPr>
          <w:rFonts w:ascii="Times New Roman" w:hAnsi="Times New Roman" w:cs="Times New Roman"/>
          <w:sz w:val="28"/>
          <w:szCs w:val="28"/>
        </w:rPr>
        <w:t xml:space="preserve">По </w:t>
      </w:r>
      <w:r w:rsidRPr="0016581B">
        <w:rPr>
          <w:rFonts w:ascii="Times New Roman" w:hAnsi="Times New Roman" w:cs="Times New Roman"/>
          <w:i/>
          <w:sz w:val="28"/>
          <w:szCs w:val="28"/>
        </w:rPr>
        <w:t xml:space="preserve">первому целевому индикатору </w:t>
      </w:r>
      <w:r w:rsidRPr="0016581B">
        <w:rPr>
          <w:rFonts w:ascii="Times New Roman" w:hAnsi="Times New Roman" w:cs="Times New Roman"/>
          <w:sz w:val="28"/>
          <w:szCs w:val="28"/>
        </w:rPr>
        <w:t>«Доля населения республики, владеющего государственным языком» в соответствии с планом составила 90,5</w:t>
      </w:r>
      <w:r w:rsidR="0016581B">
        <w:rPr>
          <w:rFonts w:ascii="Times New Roman" w:hAnsi="Times New Roman" w:cs="Times New Roman"/>
          <w:sz w:val="28"/>
          <w:szCs w:val="28"/>
        </w:rPr>
        <w:t> </w:t>
      </w:r>
      <w:r w:rsidRPr="0016581B">
        <w:rPr>
          <w:rFonts w:ascii="Times New Roman" w:hAnsi="Times New Roman" w:cs="Times New Roman"/>
          <w:sz w:val="28"/>
          <w:szCs w:val="28"/>
        </w:rPr>
        <w:t xml:space="preserve">%. Показатель </w:t>
      </w:r>
      <w:r w:rsidRPr="0016581B">
        <w:rPr>
          <w:rFonts w:ascii="Times New Roman" w:eastAsia="Times New Roman" w:hAnsi="Times New Roman" w:cs="Times New Roman"/>
          <w:sz w:val="28"/>
          <w:szCs w:val="28"/>
          <w:lang w:eastAsia="ru-RU"/>
        </w:rPr>
        <w:t>определен по итогам проведения социологических и аналитических исследований.</w:t>
      </w:r>
    </w:p>
    <w:p w:rsidR="003F0C29" w:rsidRDefault="003F0C29" w:rsidP="0016581B">
      <w:pPr>
        <w:widowControl w:val="0"/>
        <w:pBdr>
          <w:bottom w:val="single" w:sz="4" w:space="29" w:color="FFFFFF"/>
        </w:pBdr>
        <w:ind w:firstLine="709"/>
        <w:jc w:val="both"/>
        <w:rPr>
          <w:sz w:val="28"/>
          <w:szCs w:val="28"/>
        </w:rPr>
      </w:pPr>
      <w:r w:rsidRPr="003F0DB8">
        <w:rPr>
          <w:sz w:val="28"/>
          <w:szCs w:val="28"/>
        </w:rPr>
        <w:t xml:space="preserve">По </w:t>
      </w:r>
      <w:r w:rsidRPr="003F0DB8">
        <w:rPr>
          <w:i/>
          <w:sz w:val="28"/>
          <w:szCs w:val="28"/>
        </w:rPr>
        <w:t>второму целевому индикатору</w:t>
      </w:r>
      <w:r w:rsidRPr="003F0DB8">
        <w:rPr>
          <w:sz w:val="28"/>
          <w:szCs w:val="28"/>
        </w:rPr>
        <w:t xml:space="preserve"> «Доля населения республики, владеющего государственным, русским и английским языками» составила 30,1</w:t>
      </w:r>
      <w:r>
        <w:rPr>
          <w:sz w:val="28"/>
          <w:szCs w:val="28"/>
        </w:rPr>
        <w:t> </w:t>
      </w:r>
      <w:r w:rsidRPr="003F0DB8">
        <w:rPr>
          <w:sz w:val="28"/>
          <w:szCs w:val="28"/>
        </w:rPr>
        <w:t>% при плане 26</w:t>
      </w:r>
      <w:r>
        <w:rPr>
          <w:sz w:val="28"/>
          <w:szCs w:val="28"/>
        </w:rPr>
        <w:t> </w:t>
      </w:r>
      <w:r w:rsidRPr="003F0DB8">
        <w:rPr>
          <w:sz w:val="28"/>
          <w:szCs w:val="28"/>
        </w:rPr>
        <w:t xml:space="preserve">%. </w:t>
      </w:r>
      <w:r>
        <w:rPr>
          <w:sz w:val="28"/>
          <w:szCs w:val="28"/>
        </w:rPr>
        <w:t>Показатель</w:t>
      </w:r>
      <w:r w:rsidRPr="00E566CF">
        <w:rPr>
          <w:sz w:val="28"/>
          <w:szCs w:val="28"/>
        </w:rPr>
        <w:t xml:space="preserve"> определен по итогам проведения социологических и аналитических исследований</w:t>
      </w:r>
      <w:r>
        <w:rPr>
          <w:sz w:val="28"/>
          <w:szCs w:val="28"/>
        </w:rPr>
        <w:t xml:space="preserve">. </w:t>
      </w:r>
      <w:r w:rsidRPr="00355C39">
        <w:rPr>
          <w:sz w:val="28"/>
          <w:szCs w:val="28"/>
        </w:rPr>
        <w:t>Показатель перевыполнен</w:t>
      </w:r>
      <w:r w:rsidRPr="00E566CF">
        <w:rPr>
          <w:sz w:val="28"/>
          <w:szCs w:val="28"/>
        </w:rPr>
        <w:t xml:space="preserve"> </w:t>
      </w:r>
      <w:r>
        <w:rPr>
          <w:sz w:val="28"/>
          <w:szCs w:val="28"/>
        </w:rPr>
        <w:t>так как, с</w:t>
      </w:r>
      <w:r w:rsidRPr="00E566CF">
        <w:rPr>
          <w:sz w:val="28"/>
          <w:szCs w:val="28"/>
        </w:rPr>
        <w:t>реди респондентов уме</w:t>
      </w:r>
      <w:r>
        <w:rPr>
          <w:sz w:val="28"/>
          <w:szCs w:val="28"/>
        </w:rPr>
        <w:t>ющих</w:t>
      </w:r>
      <w:r w:rsidRPr="00E566CF">
        <w:rPr>
          <w:sz w:val="28"/>
          <w:szCs w:val="28"/>
        </w:rPr>
        <w:t xml:space="preserve"> свободно говорить, читать и писать на государственном, русском и языке своего этноса доминирует среди других характеристик. Среди русских респондентов выявлен более высокий уровень владения государственным языком по сравнению с представителями других этносов. Таким образом, показатель перевыполнен до 30,1</w:t>
      </w:r>
      <w:r>
        <w:rPr>
          <w:sz w:val="28"/>
          <w:szCs w:val="28"/>
        </w:rPr>
        <w:t> </w:t>
      </w:r>
      <w:r w:rsidRPr="00E566CF">
        <w:rPr>
          <w:sz w:val="28"/>
          <w:szCs w:val="28"/>
        </w:rPr>
        <w:t>%</w:t>
      </w:r>
      <w:r>
        <w:rPr>
          <w:sz w:val="28"/>
          <w:szCs w:val="28"/>
        </w:rPr>
        <w:t>.</w:t>
      </w:r>
    </w:p>
    <w:p w:rsidR="003F0C29" w:rsidRPr="00E566CF" w:rsidRDefault="003F0C29" w:rsidP="0016581B">
      <w:pPr>
        <w:widowControl w:val="0"/>
        <w:pBdr>
          <w:bottom w:val="single" w:sz="4" w:space="29" w:color="FFFFFF"/>
        </w:pBdr>
        <w:ind w:firstLine="709"/>
        <w:jc w:val="both"/>
        <w:rPr>
          <w:sz w:val="28"/>
          <w:szCs w:val="28"/>
        </w:rPr>
      </w:pPr>
      <w:r w:rsidRPr="00355C39">
        <w:rPr>
          <w:sz w:val="28"/>
          <w:szCs w:val="28"/>
        </w:rPr>
        <w:t xml:space="preserve">По </w:t>
      </w:r>
      <w:r w:rsidRPr="00355C39">
        <w:rPr>
          <w:i/>
          <w:sz w:val="28"/>
          <w:szCs w:val="28"/>
        </w:rPr>
        <w:t>третьему целевому индикатору</w:t>
      </w:r>
      <w:r w:rsidRPr="00355C39">
        <w:rPr>
          <w:sz w:val="28"/>
          <w:szCs w:val="28"/>
        </w:rPr>
        <w:t xml:space="preserve"> «Удельный объем делопроизводства на государственном языке в государственных органах в общем объеме документооборота» составил 93</w:t>
      </w:r>
      <w:r>
        <w:rPr>
          <w:sz w:val="28"/>
          <w:szCs w:val="28"/>
        </w:rPr>
        <w:t> </w:t>
      </w:r>
      <w:r w:rsidRPr="00355C39">
        <w:rPr>
          <w:sz w:val="28"/>
          <w:szCs w:val="28"/>
        </w:rPr>
        <w:t>% при плане 95</w:t>
      </w:r>
      <w:r>
        <w:rPr>
          <w:sz w:val="28"/>
          <w:szCs w:val="28"/>
        </w:rPr>
        <w:t> </w:t>
      </w:r>
      <w:r w:rsidRPr="00355C39">
        <w:rPr>
          <w:sz w:val="28"/>
          <w:szCs w:val="28"/>
        </w:rPr>
        <w:t>%.</w:t>
      </w:r>
      <w:r>
        <w:rPr>
          <w:sz w:val="28"/>
          <w:szCs w:val="28"/>
        </w:rPr>
        <w:t xml:space="preserve"> </w:t>
      </w:r>
      <w:r w:rsidRPr="00E566CF">
        <w:rPr>
          <w:sz w:val="28"/>
          <w:szCs w:val="28"/>
        </w:rPr>
        <w:t>Недостижение</w:t>
      </w:r>
      <w:r>
        <w:rPr>
          <w:sz w:val="28"/>
          <w:szCs w:val="28"/>
        </w:rPr>
        <w:t xml:space="preserve"> показателя</w:t>
      </w:r>
      <w:r w:rsidRPr="00E566CF">
        <w:rPr>
          <w:sz w:val="28"/>
          <w:szCs w:val="28"/>
        </w:rPr>
        <w:t xml:space="preserve"> связано с переходом документооборота государственных органов на новую платформу.</w:t>
      </w:r>
    </w:p>
    <w:p w:rsidR="003F0C29" w:rsidRDefault="003F0C29" w:rsidP="0016581B">
      <w:pPr>
        <w:widowControl w:val="0"/>
        <w:pBdr>
          <w:bottom w:val="single" w:sz="4" w:space="29" w:color="FFFFFF"/>
        </w:pBdr>
        <w:ind w:firstLine="709"/>
        <w:jc w:val="both"/>
        <w:rPr>
          <w:sz w:val="28"/>
          <w:szCs w:val="28"/>
        </w:rPr>
      </w:pPr>
      <w:r w:rsidRPr="00355C39">
        <w:rPr>
          <w:sz w:val="28"/>
          <w:szCs w:val="28"/>
        </w:rPr>
        <w:t>На достижение стратегической цели 2.1 и целевых индикаторов были использованы средства в сумме 71</w:t>
      </w:r>
      <w:r>
        <w:rPr>
          <w:sz w:val="28"/>
          <w:szCs w:val="28"/>
        </w:rPr>
        <w:t>8 931,2 </w:t>
      </w:r>
      <w:proofErr w:type="spellStart"/>
      <w:proofErr w:type="gramStart"/>
      <w:r>
        <w:rPr>
          <w:sz w:val="28"/>
          <w:szCs w:val="28"/>
        </w:rPr>
        <w:t>тыс.тенге</w:t>
      </w:r>
      <w:proofErr w:type="spellEnd"/>
      <w:proofErr w:type="gramEnd"/>
      <w:r w:rsidRPr="00355C39">
        <w:rPr>
          <w:sz w:val="28"/>
          <w:szCs w:val="28"/>
        </w:rPr>
        <w:t xml:space="preserve"> в рамках следующей </w:t>
      </w:r>
      <w:r w:rsidRPr="00355C39">
        <w:rPr>
          <w:sz w:val="28"/>
          <w:szCs w:val="28"/>
        </w:rPr>
        <w:lastRenderedPageBreak/>
        <w:t>бюджетной программы:</w:t>
      </w:r>
    </w:p>
    <w:p w:rsidR="003F0C29" w:rsidRDefault="003F0C29" w:rsidP="0016581B">
      <w:pPr>
        <w:widowControl w:val="0"/>
        <w:pBdr>
          <w:bottom w:val="single" w:sz="4" w:space="29" w:color="FFFFFF"/>
        </w:pBdr>
        <w:ind w:firstLine="709"/>
        <w:jc w:val="both"/>
        <w:rPr>
          <w:sz w:val="28"/>
          <w:szCs w:val="28"/>
        </w:rPr>
      </w:pPr>
      <w:r w:rsidRPr="00E566CF">
        <w:rPr>
          <w:sz w:val="28"/>
          <w:szCs w:val="28"/>
        </w:rPr>
        <w:t xml:space="preserve">На реализацию бюджетной программы </w:t>
      </w:r>
      <w:r w:rsidRPr="00E566CF">
        <w:rPr>
          <w:b/>
          <w:sz w:val="28"/>
          <w:szCs w:val="28"/>
        </w:rPr>
        <w:t>021 «Развитие государственного языка и других языков народа Казахстана»</w:t>
      </w:r>
      <w:r w:rsidRPr="006F1E84">
        <w:rPr>
          <w:sz w:val="28"/>
          <w:szCs w:val="28"/>
        </w:rPr>
        <w:t xml:space="preserve"> </w:t>
      </w:r>
      <w:r>
        <w:rPr>
          <w:sz w:val="28"/>
          <w:szCs w:val="28"/>
        </w:rPr>
        <w:t xml:space="preserve">были </w:t>
      </w:r>
      <w:r w:rsidRPr="00E566CF">
        <w:rPr>
          <w:sz w:val="28"/>
          <w:szCs w:val="28"/>
        </w:rPr>
        <w:t xml:space="preserve">предусмотрены </w:t>
      </w:r>
      <w:r>
        <w:rPr>
          <w:sz w:val="28"/>
          <w:szCs w:val="28"/>
        </w:rPr>
        <w:t>средства</w:t>
      </w:r>
      <w:r w:rsidRPr="00E566CF">
        <w:rPr>
          <w:sz w:val="28"/>
          <w:szCs w:val="28"/>
        </w:rPr>
        <w:t xml:space="preserve"> в сумме 718 932</w:t>
      </w:r>
      <w:r>
        <w:rPr>
          <w:sz w:val="28"/>
          <w:szCs w:val="28"/>
        </w:rPr>
        <w:t> </w:t>
      </w:r>
      <w:proofErr w:type="spellStart"/>
      <w:proofErr w:type="gramStart"/>
      <w:r>
        <w:rPr>
          <w:sz w:val="28"/>
          <w:szCs w:val="28"/>
        </w:rPr>
        <w:t>тыс.тенге</w:t>
      </w:r>
      <w:proofErr w:type="spellEnd"/>
      <w:proofErr w:type="gramEnd"/>
      <w:r>
        <w:rPr>
          <w:sz w:val="28"/>
          <w:szCs w:val="28"/>
        </w:rPr>
        <w:t>,</w:t>
      </w:r>
      <w:r w:rsidRPr="00E566CF">
        <w:rPr>
          <w:sz w:val="28"/>
          <w:szCs w:val="28"/>
        </w:rPr>
        <w:t xml:space="preserve"> </w:t>
      </w:r>
      <w:r>
        <w:rPr>
          <w:sz w:val="28"/>
          <w:szCs w:val="28"/>
        </w:rPr>
        <w:t>исполнено</w:t>
      </w:r>
      <w:r w:rsidRPr="00E566CF">
        <w:rPr>
          <w:sz w:val="28"/>
          <w:szCs w:val="28"/>
        </w:rPr>
        <w:t xml:space="preserve"> 718 931,2</w:t>
      </w:r>
      <w:r>
        <w:rPr>
          <w:sz w:val="28"/>
          <w:szCs w:val="28"/>
        </w:rPr>
        <w:t> </w:t>
      </w:r>
      <w:proofErr w:type="spellStart"/>
      <w:r>
        <w:rPr>
          <w:sz w:val="28"/>
          <w:szCs w:val="28"/>
        </w:rPr>
        <w:t>тыс.тенге</w:t>
      </w:r>
      <w:proofErr w:type="spellEnd"/>
      <w:r>
        <w:rPr>
          <w:sz w:val="28"/>
          <w:szCs w:val="28"/>
        </w:rPr>
        <w:t>, или</w:t>
      </w:r>
      <w:r w:rsidRPr="00E566CF">
        <w:rPr>
          <w:sz w:val="28"/>
          <w:szCs w:val="28"/>
        </w:rPr>
        <w:t xml:space="preserve"> 100</w:t>
      </w:r>
      <w:r>
        <w:rPr>
          <w:sz w:val="28"/>
          <w:szCs w:val="28"/>
        </w:rPr>
        <w:t> </w:t>
      </w:r>
      <w:r w:rsidRPr="00E566CF">
        <w:rPr>
          <w:sz w:val="28"/>
          <w:szCs w:val="28"/>
        </w:rPr>
        <w:t>%</w:t>
      </w:r>
      <w:r>
        <w:rPr>
          <w:sz w:val="28"/>
          <w:szCs w:val="28"/>
        </w:rPr>
        <w:t xml:space="preserve"> к плану на год</w:t>
      </w:r>
      <w:r w:rsidRPr="00E566CF">
        <w:rPr>
          <w:sz w:val="28"/>
          <w:szCs w:val="28"/>
        </w:rPr>
        <w:t xml:space="preserve">. </w:t>
      </w:r>
      <w:r>
        <w:rPr>
          <w:sz w:val="28"/>
          <w:szCs w:val="28"/>
        </w:rPr>
        <w:t xml:space="preserve">Не исполнено </w:t>
      </w:r>
      <w:r w:rsidRPr="00E566CF">
        <w:rPr>
          <w:sz w:val="28"/>
          <w:szCs w:val="28"/>
        </w:rPr>
        <w:t>0,8</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E566CF">
        <w:rPr>
          <w:sz w:val="28"/>
          <w:szCs w:val="28"/>
        </w:rPr>
        <w:t xml:space="preserve"> остаток за счет округления.</w:t>
      </w:r>
    </w:p>
    <w:p w:rsidR="003F0C29" w:rsidRDefault="003F0C29" w:rsidP="0016581B">
      <w:pPr>
        <w:widowControl w:val="0"/>
        <w:pBdr>
          <w:bottom w:val="single" w:sz="4" w:space="29" w:color="FFFFFF"/>
        </w:pBdr>
        <w:ind w:firstLine="709"/>
        <w:jc w:val="both"/>
        <w:rPr>
          <w:sz w:val="28"/>
          <w:szCs w:val="28"/>
        </w:rPr>
      </w:pPr>
      <w:r w:rsidRPr="00E566CF">
        <w:rPr>
          <w:sz w:val="28"/>
          <w:szCs w:val="28"/>
        </w:rPr>
        <w:t>В рамках данной бюджетной подпрограммы предусмотрены расходы на</w:t>
      </w:r>
      <w:r w:rsidRPr="00E566CF">
        <w:rPr>
          <w:sz w:val="24"/>
          <w:szCs w:val="24"/>
        </w:rPr>
        <w:t xml:space="preserve"> </w:t>
      </w:r>
      <w:r w:rsidRPr="00E566CF">
        <w:rPr>
          <w:sz w:val="28"/>
          <w:szCs w:val="28"/>
        </w:rPr>
        <w:t>проведение мероприятий по реализации Государственной программы по реализации языковой политики Республике Казахстан на 2020-2025 годы.</w:t>
      </w:r>
      <w:r>
        <w:rPr>
          <w:sz w:val="28"/>
          <w:szCs w:val="28"/>
        </w:rPr>
        <w:t xml:space="preserve"> </w:t>
      </w:r>
      <w:r w:rsidRPr="00E566CF">
        <w:rPr>
          <w:sz w:val="28"/>
          <w:szCs w:val="28"/>
        </w:rPr>
        <w:t>А также, на достижение гармоничной языковой политики, обеспечивающей полномасштабное функционирование государственного языка как важнейшего фактора укрепления казахстанской идентичности и единства при сохранении языков всех этносов, живущих в Казахстане.</w:t>
      </w:r>
    </w:p>
    <w:p w:rsidR="003F0C29" w:rsidRDefault="003F0C29" w:rsidP="0016581B">
      <w:pPr>
        <w:widowControl w:val="0"/>
        <w:pBdr>
          <w:bottom w:val="single" w:sz="4" w:space="29" w:color="FFFFFF"/>
        </w:pBdr>
        <w:ind w:firstLine="709"/>
        <w:jc w:val="both"/>
        <w:rPr>
          <w:sz w:val="28"/>
          <w:szCs w:val="28"/>
        </w:rPr>
      </w:pPr>
      <w:r w:rsidRPr="006F1E84">
        <w:rPr>
          <w:i/>
          <w:sz w:val="28"/>
          <w:szCs w:val="28"/>
        </w:rPr>
        <w:t>Цель бюджетной программы</w:t>
      </w:r>
      <w:r w:rsidRPr="006F1E84">
        <w:rPr>
          <w:sz w:val="28"/>
          <w:szCs w:val="28"/>
        </w:rPr>
        <w:t xml:space="preserve"> - достижение гармоничной языковой политики, обеспечивающей полномасштабное функционирование государственного языка как важнейшего фактора укрепления казахстанской идентичности и единства при сохранении языков всех этносов, живущих в Казахстане.</w:t>
      </w:r>
    </w:p>
    <w:p w:rsidR="003F0C29" w:rsidRPr="00E566CF" w:rsidRDefault="003F0C29" w:rsidP="0016581B">
      <w:pPr>
        <w:widowControl w:val="0"/>
        <w:pBdr>
          <w:bottom w:val="single" w:sz="4" w:space="29" w:color="FFFFFF"/>
        </w:pBdr>
        <w:ind w:firstLine="709"/>
        <w:jc w:val="both"/>
        <w:rPr>
          <w:sz w:val="28"/>
          <w:szCs w:val="28"/>
        </w:rPr>
      </w:pPr>
      <w:r>
        <w:rPr>
          <w:sz w:val="28"/>
          <w:szCs w:val="28"/>
        </w:rPr>
        <w:t>Средства бюджетной программы направлены на:</w:t>
      </w:r>
    </w:p>
    <w:p w:rsidR="003F0C29" w:rsidRDefault="003F0C29" w:rsidP="0016581B">
      <w:pPr>
        <w:widowControl w:val="0"/>
        <w:pBdr>
          <w:bottom w:val="single" w:sz="4" w:space="29" w:color="FFFFFF"/>
        </w:pBdr>
        <w:ind w:firstLine="709"/>
        <w:jc w:val="both"/>
        <w:rPr>
          <w:sz w:val="28"/>
          <w:szCs w:val="28"/>
        </w:rPr>
      </w:pPr>
      <w:r w:rsidRPr="00787676">
        <w:rPr>
          <w:b/>
          <w:i/>
          <w:sz w:val="28"/>
          <w:szCs w:val="28"/>
        </w:rPr>
        <w:t>обеспечение развития государственного языка и других языков народа Казахстана</w:t>
      </w:r>
      <w:r>
        <w:rPr>
          <w:b/>
          <w:i/>
          <w:sz w:val="28"/>
          <w:szCs w:val="28"/>
        </w:rPr>
        <w:t xml:space="preserve"> </w:t>
      </w:r>
      <w:r>
        <w:rPr>
          <w:sz w:val="28"/>
          <w:szCs w:val="28"/>
        </w:rPr>
        <w:t xml:space="preserve">были </w:t>
      </w:r>
      <w:r w:rsidRPr="00E566CF">
        <w:rPr>
          <w:sz w:val="28"/>
          <w:szCs w:val="28"/>
        </w:rPr>
        <w:t xml:space="preserve">предусмотрены </w:t>
      </w:r>
      <w:r>
        <w:rPr>
          <w:sz w:val="28"/>
          <w:szCs w:val="28"/>
        </w:rPr>
        <w:t>средства</w:t>
      </w:r>
      <w:r w:rsidRPr="00E566CF">
        <w:rPr>
          <w:sz w:val="28"/>
          <w:szCs w:val="28"/>
        </w:rPr>
        <w:t xml:space="preserve"> в сумме 718</w:t>
      </w:r>
      <w:r>
        <w:rPr>
          <w:sz w:val="28"/>
          <w:szCs w:val="28"/>
        </w:rPr>
        <w:t> </w:t>
      </w:r>
      <w:r w:rsidRPr="00E566CF">
        <w:rPr>
          <w:sz w:val="28"/>
          <w:szCs w:val="28"/>
        </w:rPr>
        <w:t>932</w:t>
      </w:r>
      <w:r>
        <w:rPr>
          <w:sz w:val="28"/>
          <w:szCs w:val="28"/>
        </w:rPr>
        <w:t> </w:t>
      </w:r>
      <w:proofErr w:type="spellStart"/>
      <w:proofErr w:type="gramStart"/>
      <w:r>
        <w:rPr>
          <w:sz w:val="28"/>
          <w:szCs w:val="28"/>
        </w:rPr>
        <w:t>тыс.тенге</w:t>
      </w:r>
      <w:proofErr w:type="spellEnd"/>
      <w:proofErr w:type="gramEnd"/>
      <w:r>
        <w:rPr>
          <w:sz w:val="28"/>
          <w:szCs w:val="28"/>
        </w:rPr>
        <w:t>,</w:t>
      </w:r>
      <w:r w:rsidRPr="00E566CF">
        <w:rPr>
          <w:sz w:val="28"/>
          <w:szCs w:val="28"/>
        </w:rPr>
        <w:t xml:space="preserve"> </w:t>
      </w:r>
      <w:r>
        <w:rPr>
          <w:sz w:val="28"/>
          <w:szCs w:val="28"/>
        </w:rPr>
        <w:t>исполнено</w:t>
      </w:r>
      <w:r w:rsidRPr="00E566CF">
        <w:rPr>
          <w:sz w:val="28"/>
          <w:szCs w:val="28"/>
        </w:rPr>
        <w:t xml:space="preserve"> 718 931,2</w:t>
      </w:r>
      <w:r>
        <w:rPr>
          <w:sz w:val="28"/>
          <w:szCs w:val="28"/>
        </w:rPr>
        <w:t> </w:t>
      </w:r>
      <w:proofErr w:type="spellStart"/>
      <w:r>
        <w:rPr>
          <w:sz w:val="28"/>
          <w:szCs w:val="28"/>
        </w:rPr>
        <w:t>тыс.тенге</w:t>
      </w:r>
      <w:proofErr w:type="spellEnd"/>
      <w:r>
        <w:rPr>
          <w:sz w:val="28"/>
          <w:szCs w:val="28"/>
        </w:rPr>
        <w:t>, или</w:t>
      </w:r>
      <w:r w:rsidRPr="00E566CF">
        <w:rPr>
          <w:sz w:val="28"/>
          <w:szCs w:val="28"/>
        </w:rPr>
        <w:t xml:space="preserve"> 100</w:t>
      </w:r>
      <w:r>
        <w:rPr>
          <w:sz w:val="28"/>
          <w:szCs w:val="28"/>
        </w:rPr>
        <w:t> </w:t>
      </w:r>
      <w:r w:rsidRPr="00E566CF">
        <w:rPr>
          <w:sz w:val="28"/>
          <w:szCs w:val="28"/>
        </w:rPr>
        <w:t>%</w:t>
      </w:r>
      <w:r>
        <w:rPr>
          <w:sz w:val="28"/>
          <w:szCs w:val="28"/>
        </w:rPr>
        <w:t xml:space="preserve"> к плану на год</w:t>
      </w:r>
      <w:r w:rsidRPr="00E566CF">
        <w:rPr>
          <w:sz w:val="28"/>
          <w:szCs w:val="28"/>
        </w:rPr>
        <w:t xml:space="preserve">. </w:t>
      </w:r>
      <w:r>
        <w:rPr>
          <w:sz w:val="28"/>
          <w:szCs w:val="28"/>
        </w:rPr>
        <w:t xml:space="preserve">Не исполнено </w:t>
      </w:r>
      <w:r w:rsidRPr="00E566CF">
        <w:rPr>
          <w:sz w:val="28"/>
          <w:szCs w:val="28"/>
        </w:rPr>
        <w:t>0,8</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E566CF">
        <w:rPr>
          <w:sz w:val="28"/>
          <w:szCs w:val="28"/>
        </w:rPr>
        <w:t xml:space="preserve"> остаток за счет округления.</w:t>
      </w:r>
    </w:p>
    <w:p w:rsidR="003F0C29" w:rsidRDefault="003F0C29" w:rsidP="0016581B">
      <w:pPr>
        <w:widowControl w:val="0"/>
        <w:pBdr>
          <w:bottom w:val="single" w:sz="4" w:space="29" w:color="FFFFFF"/>
        </w:pBdr>
        <w:ind w:firstLine="709"/>
        <w:jc w:val="both"/>
        <w:rPr>
          <w:sz w:val="28"/>
          <w:szCs w:val="28"/>
        </w:rPr>
      </w:pPr>
      <w:r w:rsidRPr="00E566CF">
        <w:rPr>
          <w:i/>
          <w:sz w:val="28"/>
          <w:szCs w:val="28"/>
        </w:rPr>
        <w:t xml:space="preserve">Показатели прямого результата </w:t>
      </w:r>
      <w:r>
        <w:rPr>
          <w:sz w:val="28"/>
          <w:szCs w:val="28"/>
        </w:rPr>
        <w:t>достигнуты:</w:t>
      </w:r>
    </w:p>
    <w:p w:rsidR="003F0C29" w:rsidRDefault="003F0C29" w:rsidP="0016581B">
      <w:pPr>
        <w:widowControl w:val="0"/>
        <w:pBdr>
          <w:bottom w:val="single" w:sz="4" w:space="29" w:color="FFFFFF"/>
        </w:pBdr>
        <w:ind w:firstLine="709"/>
        <w:jc w:val="both"/>
        <w:rPr>
          <w:sz w:val="28"/>
          <w:szCs w:val="28"/>
        </w:rPr>
      </w:pPr>
      <w:r w:rsidRPr="00E15FBA">
        <w:rPr>
          <w:iCs/>
          <w:sz w:val="28"/>
          <w:szCs w:val="28"/>
        </w:rPr>
        <w:t>в соответствии с планом</w:t>
      </w:r>
      <w:r w:rsidRPr="00E566CF">
        <w:rPr>
          <w:sz w:val="28"/>
          <w:szCs w:val="28"/>
        </w:rPr>
        <w:t xml:space="preserve"> количество слушателей, прошедших обучение государственному и родному языку на курсах при воскресных школах республиканских национально-культурных объединениях</w:t>
      </w:r>
      <w:r>
        <w:rPr>
          <w:sz w:val="28"/>
          <w:szCs w:val="28"/>
        </w:rPr>
        <w:t>,</w:t>
      </w:r>
      <w:r w:rsidRPr="00E566CF">
        <w:rPr>
          <w:sz w:val="28"/>
          <w:szCs w:val="28"/>
        </w:rPr>
        <w:t xml:space="preserve"> </w:t>
      </w:r>
      <w:r>
        <w:rPr>
          <w:sz w:val="28"/>
          <w:szCs w:val="28"/>
        </w:rPr>
        <w:t>составило</w:t>
      </w:r>
      <w:r w:rsidRPr="00E566CF">
        <w:rPr>
          <w:sz w:val="28"/>
          <w:szCs w:val="28"/>
        </w:rPr>
        <w:t xml:space="preserve"> 1200 человек;</w:t>
      </w:r>
    </w:p>
    <w:p w:rsidR="003F0C29" w:rsidRPr="00E566CF" w:rsidRDefault="003F0C29" w:rsidP="0016581B">
      <w:pPr>
        <w:widowControl w:val="0"/>
        <w:pBdr>
          <w:bottom w:val="single" w:sz="4" w:space="29" w:color="FFFFFF"/>
        </w:pBdr>
        <w:ind w:firstLine="709"/>
        <w:jc w:val="both"/>
        <w:rPr>
          <w:rFonts w:eastAsia="Calibri"/>
          <w:sz w:val="28"/>
          <w:szCs w:val="28"/>
        </w:rPr>
      </w:pPr>
      <w:r w:rsidRPr="00E15FBA">
        <w:rPr>
          <w:iCs/>
          <w:sz w:val="28"/>
          <w:szCs w:val="28"/>
        </w:rPr>
        <w:t>в соответствии с планом</w:t>
      </w:r>
      <w:r w:rsidRPr="00E566CF">
        <w:rPr>
          <w:sz w:val="24"/>
          <w:szCs w:val="24"/>
        </w:rPr>
        <w:t xml:space="preserve"> </w:t>
      </w:r>
      <w:r w:rsidRPr="00E566CF">
        <w:rPr>
          <w:sz w:val="28"/>
          <w:szCs w:val="28"/>
        </w:rPr>
        <w:t xml:space="preserve">количество проведенных заседаний Государственной терминологической и ономастической комиссий при Правительстве Республики Казахстан </w:t>
      </w:r>
      <w:r>
        <w:rPr>
          <w:sz w:val="28"/>
          <w:szCs w:val="28"/>
        </w:rPr>
        <w:t>составило</w:t>
      </w:r>
      <w:r w:rsidRPr="00E566CF">
        <w:rPr>
          <w:sz w:val="28"/>
          <w:szCs w:val="28"/>
        </w:rPr>
        <w:t xml:space="preserve"> 10 ед.;</w:t>
      </w:r>
    </w:p>
    <w:p w:rsidR="003F0C29" w:rsidRPr="00E566CF" w:rsidRDefault="003F0C29" w:rsidP="0016581B">
      <w:pPr>
        <w:widowControl w:val="0"/>
        <w:pBdr>
          <w:bottom w:val="single" w:sz="4" w:space="29" w:color="FFFFFF"/>
        </w:pBdr>
        <w:ind w:firstLine="709"/>
        <w:jc w:val="both"/>
        <w:rPr>
          <w:rFonts w:eastAsia="Calibri"/>
          <w:sz w:val="28"/>
          <w:szCs w:val="28"/>
        </w:rPr>
      </w:pPr>
      <w:r w:rsidRPr="00E15FBA">
        <w:rPr>
          <w:iCs/>
          <w:sz w:val="28"/>
          <w:szCs w:val="28"/>
        </w:rPr>
        <w:t>в соответствии с планом</w:t>
      </w:r>
      <w:r w:rsidRPr="00E566CF">
        <w:rPr>
          <w:rFonts w:eastAsia="Calibri"/>
          <w:sz w:val="28"/>
          <w:szCs w:val="28"/>
        </w:rPr>
        <w:t xml:space="preserve"> объем хронометража разъясняющих, познавательных видеоблогов и мультимедийных обучающих курсов по усвоению нового алфавита и его правил</w:t>
      </w:r>
      <w:r>
        <w:rPr>
          <w:rFonts w:eastAsia="Calibri"/>
          <w:sz w:val="28"/>
          <w:szCs w:val="28"/>
        </w:rPr>
        <w:t xml:space="preserve"> составило</w:t>
      </w:r>
      <w:r w:rsidRPr="00E566CF">
        <w:rPr>
          <w:rFonts w:eastAsia="Calibri"/>
          <w:sz w:val="28"/>
          <w:szCs w:val="28"/>
        </w:rPr>
        <w:t xml:space="preserve"> 110 минут</w:t>
      </w:r>
      <w:r w:rsidRPr="00E566CF">
        <w:rPr>
          <w:sz w:val="28"/>
          <w:szCs w:val="28"/>
        </w:rPr>
        <w:t>;</w:t>
      </w:r>
    </w:p>
    <w:p w:rsidR="003F0C29" w:rsidRDefault="003F0C29" w:rsidP="0016581B">
      <w:pPr>
        <w:widowControl w:val="0"/>
        <w:pBdr>
          <w:bottom w:val="single" w:sz="4" w:space="29" w:color="FFFFFF"/>
        </w:pBdr>
        <w:ind w:firstLine="709"/>
        <w:jc w:val="both"/>
        <w:rPr>
          <w:rFonts w:eastAsia="Calibri"/>
          <w:sz w:val="28"/>
          <w:szCs w:val="28"/>
        </w:rPr>
      </w:pPr>
      <w:r w:rsidRPr="00E15FBA">
        <w:rPr>
          <w:iCs/>
          <w:sz w:val="28"/>
          <w:szCs w:val="28"/>
        </w:rPr>
        <w:t>в соответствии с планом</w:t>
      </w:r>
      <w:r w:rsidRPr="00E566CF">
        <w:rPr>
          <w:rFonts w:eastAsia="Calibri"/>
          <w:sz w:val="28"/>
          <w:szCs w:val="28"/>
        </w:rPr>
        <w:t xml:space="preserve"> количество подготовленных анимационных фильмов </w:t>
      </w:r>
      <w:r>
        <w:rPr>
          <w:rFonts w:eastAsia="Calibri"/>
          <w:sz w:val="28"/>
          <w:szCs w:val="28"/>
        </w:rPr>
        <w:t xml:space="preserve">составило </w:t>
      </w:r>
      <w:r w:rsidRPr="00E566CF">
        <w:rPr>
          <w:rFonts w:eastAsia="Calibri"/>
          <w:sz w:val="28"/>
          <w:szCs w:val="28"/>
        </w:rPr>
        <w:t xml:space="preserve">1 единица. </w:t>
      </w:r>
    </w:p>
    <w:p w:rsidR="003F0C29" w:rsidRDefault="003F0C29" w:rsidP="0016581B">
      <w:pPr>
        <w:widowControl w:val="0"/>
        <w:pBdr>
          <w:bottom w:val="single" w:sz="4" w:space="29" w:color="FFFFFF"/>
        </w:pBdr>
        <w:ind w:firstLine="709"/>
        <w:jc w:val="both"/>
        <w:rPr>
          <w:sz w:val="28"/>
          <w:szCs w:val="28"/>
        </w:rPr>
      </w:pPr>
      <w:r w:rsidRPr="00E566CF">
        <w:rPr>
          <w:i/>
          <w:sz w:val="28"/>
          <w:szCs w:val="28"/>
        </w:rPr>
        <w:t>Показатели конечного результата</w:t>
      </w:r>
      <w:r>
        <w:rPr>
          <w:i/>
          <w:sz w:val="28"/>
          <w:szCs w:val="28"/>
        </w:rPr>
        <w:t xml:space="preserve"> </w:t>
      </w:r>
      <w:r>
        <w:rPr>
          <w:sz w:val="28"/>
          <w:szCs w:val="28"/>
        </w:rPr>
        <w:t>достигнуты частично</w:t>
      </w:r>
      <w:r w:rsidRPr="00787676">
        <w:rPr>
          <w:sz w:val="28"/>
          <w:szCs w:val="28"/>
        </w:rPr>
        <w:t>:</w:t>
      </w:r>
    </w:p>
    <w:p w:rsidR="003F0C29" w:rsidRDefault="003F0C29" w:rsidP="0016581B">
      <w:pPr>
        <w:widowControl w:val="0"/>
        <w:pBdr>
          <w:bottom w:val="single" w:sz="4" w:space="29" w:color="FFFFFF"/>
        </w:pBdr>
        <w:ind w:firstLine="709"/>
        <w:jc w:val="both"/>
        <w:rPr>
          <w:sz w:val="28"/>
          <w:szCs w:val="28"/>
        </w:rPr>
      </w:pPr>
      <w:r>
        <w:rPr>
          <w:sz w:val="28"/>
          <w:szCs w:val="28"/>
        </w:rPr>
        <w:t>показатели соответствуют целевым индикаторам «Д</w:t>
      </w:r>
      <w:r w:rsidRPr="00E566CF">
        <w:rPr>
          <w:sz w:val="28"/>
          <w:szCs w:val="28"/>
        </w:rPr>
        <w:t>оля населения республики, владеющего государственным языком от общего числа опрошенного населения путем социально-коммуникативных функций</w:t>
      </w:r>
      <w:r>
        <w:rPr>
          <w:sz w:val="28"/>
          <w:szCs w:val="28"/>
        </w:rPr>
        <w:t>», «Д</w:t>
      </w:r>
      <w:r w:rsidRPr="00E566CF">
        <w:rPr>
          <w:sz w:val="28"/>
          <w:szCs w:val="28"/>
        </w:rPr>
        <w:t>оля населения республики, владеющего государственным, русским и английским языками от общего числа опрошенного населения</w:t>
      </w:r>
      <w:r>
        <w:rPr>
          <w:sz w:val="28"/>
          <w:szCs w:val="28"/>
        </w:rPr>
        <w:t>», «У</w:t>
      </w:r>
      <w:r w:rsidRPr="00E566CF">
        <w:rPr>
          <w:sz w:val="28"/>
          <w:szCs w:val="28"/>
        </w:rPr>
        <w:t>дельный объем делопроизводства в государственных органах на государственном языке в общем объеме документооборота в государственных органах</w:t>
      </w:r>
      <w:r>
        <w:rPr>
          <w:sz w:val="28"/>
          <w:szCs w:val="28"/>
        </w:rPr>
        <w:t>»;</w:t>
      </w:r>
    </w:p>
    <w:p w:rsidR="003F0C29" w:rsidRDefault="003F0C29" w:rsidP="0016581B">
      <w:pPr>
        <w:widowControl w:val="0"/>
        <w:pBdr>
          <w:bottom w:val="single" w:sz="4" w:space="29" w:color="FFFFFF"/>
        </w:pBdr>
        <w:ind w:firstLine="709"/>
        <w:jc w:val="both"/>
        <w:rPr>
          <w:sz w:val="28"/>
          <w:szCs w:val="28"/>
        </w:rPr>
      </w:pPr>
      <w:r>
        <w:rPr>
          <w:sz w:val="28"/>
          <w:szCs w:val="28"/>
        </w:rPr>
        <w:t>в соответствии с планом</w:t>
      </w:r>
      <w:r w:rsidRPr="00E566CF">
        <w:rPr>
          <w:sz w:val="28"/>
          <w:szCs w:val="28"/>
        </w:rPr>
        <w:t xml:space="preserve"> доля </w:t>
      </w:r>
      <w:proofErr w:type="spellStart"/>
      <w:r w:rsidRPr="00E566CF">
        <w:rPr>
          <w:sz w:val="28"/>
          <w:szCs w:val="28"/>
        </w:rPr>
        <w:t>казахоязычного</w:t>
      </w:r>
      <w:proofErr w:type="spellEnd"/>
      <w:r w:rsidRPr="00E566CF">
        <w:rPr>
          <w:sz w:val="28"/>
          <w:szCs w:val="28"/>
        </w:rPr>
        <w:t xml:space="preserve"> контента в государственных средствах массовой информации</w:t>
      </w:r>
      <w:r w:rsidRPr="00E566CF">
        <w:t xml:space="preserve"> </w:t>
      </w:r>
      <w:r w:rsidRPr="00E566CF">
        <w:rPr>
          <w:sz w:val="28"/>
          <w:szCs w:val="28"/>
        </w:rPr>
        <w:t xml:space="preserve">от общего объема передачи </w:t>
      </w:r>
      <w:r w:rsidRPr="00E566CF">
        <w:rPr>
          <w:sz w:val="28"/>
          <w:szCs w:val="28"/>
        </w:rPr>
        <w:lastRenderedPageBreak/>
        <w:t xml:space="preserve">информации через республиканский СМИ </w:t>
      </w:r>
      <w:r>
        <w:rPr>
          <w:sz w:val="28"/>
          <w:szCs w:val="28"/>
        </w:rPr>
        <w:t>составила</w:t>
      </w:r>
      <w:r w:rsidRPr="00E566CF">
        <w:rPr>
          <w:sz w:val="28"/>
          <w:szCs w:val="28"/>
        </w:rPr>
        <w:t xml:space="preserve"> 74</w:t>
      </w:r>
      <w:r>
        <w:rPr>
          <w:sz w:val="28"/>
          <w:szCs w:val="28"/>
        </w:rPr>
        <w:t> </w:t>
      </w:r>
      <w:r w:rsidRPr="00E566CF">
        <w:rPr>
          <w:sz w:val="28"/>
          <w:szCs w:val="28"/>
        </w:rPr>
        <w:t>%</w:t>
      </w:r>
      <w:r>
        <w:rPr>
          <w:sz w:val="28"/>
          <w:szCs w:val="28"/>
        </w:rPr>
        <w:t>.</w:t>
      </w:r>
    </w:p>
    <w:p w:rsidR="003F0C29" w:rsidRDefault="003F0C29" w:rsidP="0016581B">
      <w:pPr>
        <w:widowControl w:val="0"/>
        <w:pBdr>
          <w:bottom w:val="single" w:sz="4" w:space="29" w:color="FFFFFF"/>
        </w:pBdr>
        <w:ind w:firstLine="709"/>
        <w:jc w:val="both"/>
        <w:rPr>
          <w:sz w:val="28"/>
          <w:szCs w:val="28"/>
        </w:rPr>
      </w:pPr>
      <w:r w:rsidRPr="00BD10AA">
        <w:rPr>
          <w:i/>
          <w:sz w:val="28"/>
          <w:szCs w:val="28"/>
        </w:rPr>
        <w:t>Динамика расходов</w:t>
      </w:r>
      <w:r w:rsidRPr="00E566CF">
        <w:rPr>
          <w:sz w:val="28"/>
          <w:szCs w:val="28"/>
        </w:rPr>
        <w:t xml:space="preserve">: </w:t>
      </w:r>
      <w:r>
        <w:rPr>
          <w:sz w:val="28"/>
          <w:szCs w:val="28"/>
        </w:rPr>
        <w:t xml:space="preserve">в </w:t>
      </w:r>
      <w:r w:rsidRPr="00E566CF">
        <w:rPr>
          <w:sz w:val="28"/>
          <w:szCs w:val="28"/>
        </w:rPr>
        <w:t>2018 год</w:t>
      </w:r>
      <w:r>
        <w:rPr>
          <w:sz w:val="28"/>
          <w:szCs w:val="28"/>
        </w:rPr>
        <w:t>у</w:t>
      </w:r>
      <w:r w:rsidRPr="00E566CF">
        <w:rPr>
          <w:sz w:val="28"/>
          <w:szCs w:val="28"/>
        </w:rPr>
        <w:t xml:space="preserve"> – 933</w:t>
      </w:r>
      <w:r>
        <w:rPr>
          <w:sz w:val="28"/>
          <w:szCs w:val="28"/>
        </w:rPr>
        <w:t> </w:t>
      </w:r>
      <w:r w:rsidRPr="00E566CF">
        <w:rPr>
          <w:sz w:val="28"/>
          <w:szCs w:val="28"/>
        </w:rPr>
        <w:t>673,4</w:t>
      </w:r>
      <w:r>
        <w:rPr>
          <w:sz w:val="28"/>
          <w:szCs w:val="28"/>
        </w:rPr>
        <w:t> </w:t>
      </w:r>
      <w:proofErr w:type="spellStart"/>
      <w:r>
        <w:rPr>
          <w:sz w:val="28"/>
          <w:szCs w:val="28"/>
        </w:rPr>
        <w:t>тыс.тенге</w:t>
      </w:r>
      <w:proofErr w:type="spellEnd"/>
      <w:r w:rsidRPr="00E566CF">
        <w:rPr>
          <w:sz w:val="28"/>
          <w:szCs w:val="28"/>
        </w:rPr>
        <w:t xml:space="preserve">, </w:t>
      </w:r>
      <w:r>
        <w:rPr>
          <w:sz w:val="28"/>
          <w:szCs w:val="28"/>
        </w:rPr>
        <w:t xml:space="preserve">в </w:t>
      </w:r>
      <w:r w:rsidRPr="00E566CF">
        <w:rPr>
          <w:sz w:val="28"/>
          <w:szCs w:val="28"/>
        </w:rPr>
        <w:t>2019 год</w:t>
      </w:r>
      <w:r>
        <w:rPr>
          <w:sz w:val="28"/>
          <w:szCs w:val="28"/>
        </w:rPr>
        <w:t>у</w:t>
      </w:r>
      <w:r w:rsidRPr="00E566CF">
        <w:rPr>
          <w:sz w:val="28"/>
          <w:szCs w:val="28"/>
        </w:rPr>
        <w:t xml:space="preserve"> – 719 422,1</w:t>
      </w:r>
      <w:r>
        <w:rPr>
          <w:sz w:val="28"/>
          <w:szCs w:val="28"/>
        </w:rPr>
        <w:t> </w:t>
      </w:r>
      <w:proofErr w:type="spellStart"/>
      <w:r>
        <w:rPr>
          <w:sz w:val="28"/>
          <w:szCs w:val="28"/>
        </w:rPr>
        <w:t>тыс.тенге</w:t>
      </w:r>
      <w:proofErr w:type="spellEnd"/>
      <w:r>
        <w:rPr>
          <w:sz w:val="28"/>
          <w:szCs w:val="28"/>
        </w:rPr>
        <w:t>,</w:t>
      </w:r>
      <w:r w:rsidRPr="00E566CF">
        <w:rPr>
          <w:sz w:val="28"/>
          <w:szCs w:val="28"/>
        </w:rPr>
        <w:t xml:space="preserve"> </w:t>
      </w:r>
      <w:r>
        <w:rPr>
          <w:sz w:val="28"/>
          <w:szCs w:val="28"/>
        </w:rPr>
        <w:t xml:space="preserve">в </w:t>
      </w:r>
      <w:r w:rsidRPr="00E566CF">
        <w:rPr>
          <w:sz w:val="28"/>
          <w:szCs w:val="28"/>
        </w:rPr>
        <w:t>2020 год</w:t>
      </w:r>
      <w:r>
        <w:rPr>
          <w:sz w:val="28"/>
          <w:szCs w:val="28"/>
        </w:rPr>
        <w:t>у</w:t>
      </w:r>
      <w:r w:rsidRPr="00E566CF">
        <w:rPr>
          <w:sz w:val="28"/>
          <w:szCs w:val="28"/>
        </w:rPr>
        <w:t xml:space="preserve"> – 718 931,2</w:t>
      </w:r>
      <w:r>
        <w:rPr>
          <w:sz w:val="28"/>
          <w:szCs w:val="28"/>
        </w:rPr>
        <w:t> </w:t>
      </w:r>
      <w:proofErr w:type="spellStart"/>
      <w:r>
        <w:rPr>
          <w:sz w:val="28"/>
          <w:szCs w:val="28"/>
        </w:rPr>
        <w:t>тыс.тенге</w:t>
      </w:r>
      <w:proofErr w:type="spellEnd"/>
      <w:r w:rsidRPr="00E566CF">
        <w:rPr>
          <w:sz w:val="28"/>
          <w:szCs w:val="28"/>
        </w:rPr>
        <w:t>.</w:t>
      </w:r>
    </w:p>
    <w:p w:rsidR="003F0C29" w:rsidRDefault="003F0C29" w:rsidP="0016581B">
      <w:pPr>
        <w:widowControl w:val="0"/>
        <w:pBdr>
          <w:bottom w:val="single" w:sz="4" w:space="29" w:color="FFFFFF"/>
        </w:pBdr>
        <w:ind w:firstLine="709"/>
        <w:jc w:val="both"/>
        <w:rPr>
          <w:sz w:val="28"/>
          <w:szCs w:val="28"/>
        </w:rPr>
      </w:pPr>
      <w:r w:rsidRPr="00E566CF">
        <w:rPr>
          <w:sz w:val="28"/>
          <w:szCs w:val="28"/>
        </w:rPr>
        <w:t xml:space="preserve">Дебиторская и кредиторская задолженность </w:t>
      </w:r>
      <w:r>
        <w:rPr>
          <w:sz w:val="28"/>
          <w:szCs w:val="28"/>
        </w:rPr>
        <w:t xml:space="preserve">по бюджетной программе </w:t>
      </w:r>
      <w:r w:rsidRPr="00E566CF">
        <w:rPr>
          <w:sz w:val="28"/>
          <w:szCs w:val="28"/>
        </w:rPr>
        <w:t>отсутствует.</w:t>
      </w:r>
    </w:p>
    <w:p w:rsidR="003F0C29" w:rsidRDefault="003F0C29" w:rsidP="003F0C29">
      <w:pPr>
        <w:widowControl w:val="0"/>
        <w:pBdr>
          <w:bottom w:val="single" w:sz="4" w:space="29" w:color="FFFFFF"/>
        </w:pBdr>
        <w:ind w:firstLine="708"/>
        <w:jc w:val="both"/>
        <w:rPr>
          <w:sz w:val="28"/>
          <w:szCs w:val="28"/>
        </w:rPr>
      </w:pPr>
      <w:r w:rsidRPr="00BD10AA">
        <w:rPr>
          <w:b/>
          <w:color w:val="0000FF"/>
          <w:sz w:val="28"/>
          <w:szCs w:val="28"/>
        </w:rPr>
        <w:t>ТРЕТЬЕ СТРАТЕГИЧЕСКОЕ НАПРАВЛЕНИЕ</w:t>
      </w:r>
      <w:r w:rsidRPr="00BD10AA">
        <w:rPr>
          <w:color w:val="0000FF"/>
          <w:sz w:val="28"/>
          <w:szCs w:val="28"/>
        </w:rPr>
        <w:t xml:space="preserve"> </w:t>
      </w:r>
      <w:r w:rsidRPr="00BD10AA">
        <w:rPr>
          <w:b/>
          <w:color w:val="0000FF"/>
          <w:sz w:val="28"/>
          <w:szCs w:val="28"/>
        </w:rPr>
        <w:t>«Дальнейшее развитие массового спорта и повышение конкурентоспособности спорта высших достижений на мировой спортивной арене»</w:t>
      </w:r>
      <w:r w:rsidRPr="00BD10AA">
        <w:rPr>
          <w:color w:val="0000FF"/>
          <w:sz w:val="28"/>
          <w:szCs w:val="28"/>
        </w:rPr>
        <w:t xml:space="preserve"> </w:t>
      </w:r>
      <w:r w:rsidRPr="00ED0705">
        <w:rPr>
          <w:sz w:val="28"/>
          <w:szCs w:val="28"/>
        </w:rPr>
        <w:t xml:space="preserve">состоит из цели </w:t>
      </w:r>
      <w:r w:rsidRPr="00ED0705">
        <w:rPr>
          <w:i/>
          <w:sz w:val="28"/>
          <w:szCs w:val="28"/>
        </w:rPr>
        <w:t>3.1. Развитие массового спорта и спорта высших достижений</w:t>
      </w:r>
      <w:r w:rsidRPr="00ED0705">
        <w:rPr>
          <w:sz w:val="28"/>
          <w:szCs w:val="28"/>
        </w:rPr>
        <w:t>.</w:t>
      </w:r>
    </w:p>
    <w:p w:rsidR="003F0C29" w:rsidRPr="00ED0705" w:rsidRDefault="003F0C29" w:rsidP="003F0C29">
      <w:pPr>
        <w:widowControl w:val="0"/>
        <w:pBdr>
          <w:bottom w:val="single" w:sz="4" w:space="29" w:color="FFFFFF"/>
        </w:pBdr>
        <w:ind w:firstLine="708"/>
        <w:jc w:val="both"/>
        <w:rPr>
          <w:sz w:val="28"/>
          <w:szCs w:val="28"/>
        </w:rPr>
      </w:pPr>
      <w:r w:rsidRPr="00ED0705">
        <w:rPr>
          <w:sz w:val="28"/>
          <w:szCs w:val="28"/>
        </w:rPr>
        <w:t xml:space="preserve">По данной цели 3.1 предусмотрено достижение 8-ми целевых индикаторов, которые достигнуты в полном объеме: </w:t>
      </w:r>
    </w:p>
    <w:tbl>
      <w:tblPr>
        <w:tblW w:w="9781" w:type="dxa"/>
        <w:tblInd w:w="-34"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68"/>
        <w:gridCol w:w="4961"/>
        <w:gridCol w:w="1134"/>
        <w:gridCol w:w="1417"/>
        <w:gridCol w:w="1701"/>
      </w:tblGrid>
      <w:tr w:rsidR="003F0C29" w:rsidRPr="00E566CF" w:rsidTr="00A8607A">
        <w:trPr>
          <w:trHeight w:val="537"/>
          <w:tblHeader/>
        </w:trPr>
        <w:tc>
          <w:tcPr>
            <w:tcW w:w="568" w:type="dxa"/>
            <w:shd w:val="clear" w:color="auto" w:fill="95B3D7" w:themeFill="accent1" w:themeFillTint="99"/>
            <w:vAlign w:val="center"/>
            <w:hideMark/>
          </w:tcPr>
          <w:p w:rsidR="003F0C29" w:rsidRPr="00A87F26" w:rsidRDefault="003F0C29" w:rsidP="00A8607A">
            <w:pPr>
              <w:ind w:firstLine="567"/>
              <w:jc w:val="center"/>
              <w:rPr>
                <w:b/>
                <w:bCs/>
              </w:rPr>
            </w:pPr>
            <w:r w:rsidRPr="00A87F26">
              <w:rPr>
                <w:b/>
                <w:bCs/>
              </w:rPr>
              <w:t>№</w:t>
            </w:r>
            <w:r>
              <w:rPr>
                <w:b/>
                <w:bCs/>
              </w:rPr>
              <w:t>№ </w:t>
            </w:r>
            <w:r w:rsidRPr="00A87F26">
              <w:rPr>
                <w:b/>
                <w:bCs/>
              </w:rPr>
              <w:t>п/н</w:t>
            </w:r>
          </w:p>
        </w:tc>
        <w:tc>
          <w:tcPr>
            <w:tcW w:w="4961" w:type="dxa"/>
            <w:shd w:val="clear" w:color="auto" w:fill="95B3D7" w:themeFill="accent1" w:themeFillTint="99"/>
            <w:vAlign w:val="center"/>
            <w:hideMark/>
          </w:tcPr>
          <w:p w:rsidR="003F0C29" w:rsidRPr="00A87F26" w:rsidRDefault="003F0C29" w:rsidP="00A8607A">
            <w:pPr>
              <w:jc w:val="center"/>
              <w:rPr>
                <w:b/>
                <w:bCs/>
              </w:rPr>
            </w:pPr>
            <w:r w:rsidRPr="00A87F26">
              <w:rPr>
                <w:b/>
                <w:bCs/>
              </w:rPr>
              <w:t>Целевой индикатор</w:t>
            </w:r>
          </w:p>
        </w:tc>
        <w:tc>
          <w:tcPr>
            <w:tcW w:w="1134" w:type="dxa"/>
            <w:shd w:val="clear" w:color="auto" w:fill="95B3D7" w:themeFill="accent1" w:themeFillTint="99"/>
            <w:vAlign w:val="center"/>
            <w:hideMark/>
          </w:tcPr>
          <w:p w:rsidR="003F0C29" w:rsidRPr="00A87F26" w:rsidRDefault="003F0C29" w:rsidP="00A8607A">
            <w:pPr>
              <w:jc w:val="center"/>
              <w:rPr>
                <w:b/>
                <w:bCs/>
              </w:rPr>
            </w:pPr>
            <w:r w:rsidRPr="00A87F26">
              <w:rPr>
                <w:b/>
                <w:bCs/>
              </w:rPr>
              <w:t>Ед.</w:t>
            </w:r>
          </w:p>
          <w:p w:rsidR="003F0C29" w:rsidRPr="00A87F26" w:rsidRDefault="003F0C29" w:rsidP="00A8607A">
            <w:pPr>
              <w:jc w:val="center"/>
              <w:rPr>
                <w:b/>
                <w:bCs/>
              </w:rPr>
            </w:pPr>
            <w:r w:rsidRPr="00A87F26">
              <w:rPr>
                <w:b/>
                <w:bCs/>
              </w:rPr>
              <w:t>изм.</w:t>
            </w:r>
          </w:p>
        </w:tc>
        <w:tc>
          <w:tcPr>
            <w:tcW w:w="1417" w:type="dxa"/>
            <w:shd w:val="clear" w:color="auto" w:fill="95B3D7" w:themeFill="accent1" w:themeFillTint="99"/>
            <w:vAlign w:val="center"/>
            <w:hideMark/>
          </w:tcPr>
          <w:p w:rsidR="003F0C29" w:rsidRPr="00A87F26" w:rsidRDefault="003F0C29" w:rsidP="00A8607A">
            <w:pPr>
              <w:jc w:val="center"/>
              <w:rPr>
                <w:b/>
                <w:bCs/>
              </w:rPr>
            </w:pPr>
            <w:r w:rsidRPr="00A87F26">
              <w:rPr>
                <w:b/>
                <w:bCs/>
              </w:rPr>
              <w:t>План</w:t>
            </w:r>
          </w:p>
        </w:tc>
        <w:tc>
          <w:tcPr>
            <w:tcW w:w="1701" w:type="dxa"/>
            <w:shd w:val="clear" w:color="auto" w:fill="95B3D7" w:themeFill="accent1" w:themeFillTint="99"/>
            <w:noWrap/>
            <w:vAlign w:val="center"/>
            <w:hideMark/>
          </w:tcPr>
          <w:p w:rsidR="003F0C29" w:rsidRPr="00E566CF" w:rsidRDefault="003F0C29" w:rsidP="00A8607A">
            <w:pPr>
              <w:jc w:val="center"/>
              <w:rPr>
                <w:b/>
                <w:bCs/>
              </w:rPr>
            </w:pPr>
            <w:r>
              <w:rPr>
                <w:b/>
                <w:bCs/>
              </w:rPr>
              <w:t>Ф</w:t>
            </w:r>
            <w:r w:rsidRPr="00E566CF">
              <w:rPr>
                <w:b/>
                <w:bCs/>
              </w:rPr>
              <w:t>акт</w:t>
            </w:r>
          </w:p>
        </w:tc>
      </w:tr>
      <w:tr w:rsidR="003F0C29" w:rsidRPr="001E4D53" w:rsidTr="00A8607A">
        <w:trPr>
          <w:trHeight w:val="833"/>
        </w:trPr>
        <w:tc>
          <w:tcPr>
            <w:tcW w:w="568" w:type="dxa"/>
            <w:vMerge w:val="restart"/>
            <w:shd w:val="clear" w:color="auto" w:fill="auto"/>
            <w:hideMark/>
          </w:tcPr>
          <w:p w:rsidR="003F0C29" w:rsidRPr="00A87F26" w:rsidRDefault="003F0C29" w:rsidP="00A8607A">
            <w:pPr>
              <w:ind w:firstLine="567"/>
              <w:jc w:val="both"/>
            </w:pPr>
            <w:r w:rsidRPr="00A87F26">
              <w:t>11</w:t>
            </w:r>
          </w:p>
        </w:tc>
        <w:tc>
          <w:tcPr>
            <w:tcW w:w="4961" w:type="dxa"/>
            <w:shd w:val="clear" w:color="auto" w:fill="auto"/>
            <w:hideMark/>
          </w:tcPr>
          <w:p w:rsidR="003F0C29" w:rsidRPr="00A87F26" w:rsidRDefault="003F0C29" w:rsidP="00A8607A">
            <w:pPr>
              <w:jc w:val="both"/>
            </w:pPr>
            <w:r w:rsidRPr="00A87F26">
              <w:t>Охват граждан, занимающихся физической культурой и спортом, от общей численности населения республики</w:t>
            </w:r>
          </w:p>
        </w:tc>
        <w:tc>
          <w:tcPr>
            <w:tcW w:w="1134" w:type="dxa"/>
            <w:shd w:val="clear" w:color="auto" w:fill="auto"/>
            <w:hideMark/>
          </w:tcPr>
          <w:p w:rsidR="003F0C29" w:rsidRPr="00A87F26" w:rsidRDefault="003F0C29" w:rsidP="00A8607A">
            <w:pPr>
              <w:jc w:val="center"/>
            </w:pPr>
            <w:r w:rsidRPr="00A87F26">
              <w:t>%</w:t>
            </w:r>
          </w:p>
        </w:tc>
        <w:tc>
          <w:tcPr>
            <w:tcW w:w="1417" w:type="dxa"/>
            <w:shd w:val="clear" w:color="auto" w:fill="auto"/>
            <w:noWrap/>
            <w:hideMark/>
          </w:tcPr>
          <w:p w:rsidR="003F0C29" w:rsidRPr="00A87F26" w:rsidRDefault="003F0C29" w:rsidP="00A8607A">
            <w:pPr>
              <w:jc w:val="center"/>
            </w:pPr>
            <w:r w:rsidRPr="00A87F26">
              <w:t>31,0</w:t>
            </w:r>
          </w:p>
        </w:tc>
        <w:tc>
          <w:tcPr>
            <w:tcW w:w="1701" w:type="dxa"/>
            <w:shd w:val="clear" w:color="auto" w:fill="auto"/>
            <w:noWrap/>
            <w:hideMark/>
          </w:tcPr>
          <w:p w:rsidR="003F0C29" w:rsidRPr="00A87F26" w:rsidRDefault="003F0C29" w:rsidP="00A8607A">
            <w:pPr>
              <w:jc w:val="center"/>
            </w:pPr>
            <w:r w:rsidRPr="00A87F26">
              <w:t>31,6</w:t>
            </w:r>
          </w:p>
        </w:tc>
      </w:tr>
      <w:tr w:rsidR="003F0C29" w:rsidRPr="001E4D53" w:rsidTr="00A8607A">
        <w:trPr>
          <w:trHeight w:val="844"/>
        </w:trPr>
        <w:tc>
          <w:tcPr>
            <w:tcW w:w="568" w:type="dxa"/>
            <w:vMerge/>
            <w:hideMark/>
          </w:tcPr>
          <w:p w:rsidR="003F0C29" w:rsidRPr="00A87F26" w:rsidRDefault="003F0C29" w:rsidP="00A8607A">
            <w:pPr>
              <w:ind w:firstLine="567"/>
              <w:jc w:val="both"/>
            </w:pPr>
          </w:p>
        </w:tc>
        <w:tc>
          <w:tcPr>
            <w:tcW w:w="4961" w:type="dxa"/>
            <w:shd w:val="clear" w:color="auto" w:fill="auto"/>
            <w:hideMark/>
          </w:tcPr>
          <w:p w:rsidR="003F0C29" w:rsidRPr="00A87F26" w:rsidRDefault="003F0C29" w:rsidP="00A8607A">
            <w:pPr>
              <w:jc w:val="both"/>
            </w:pPr>
            <w:r w:rsidRPr="00A87F26">
              <w:t xml:space="preserve">Охват детей и подростков, занимающихся физической культурой и спортом, от общей численности детей и подростков </w:t>
            </w:r>
          </w:p>
        </w:tc>
        <w:tc>
          <w:tcPr>
            <w:tcW w:w="1134" w:type="dxa"/>
            <w:hideMark/>
          </w:tcPr>
          <w:p w:rsidR="003F0C29" w:rsidRPr="00A87F26" w:rsidRDefault="003F0C29" w:rsidP="00A8607A">
            <w:pPr>
              <w:jc w:val="center"/>
            </w:pPr>
            <w:r w:rsidRPr="00A87F26">
              <w:t>%</w:t>
            </w:r>
          </w:p>
        </w:tc>
        <w:tc>
          <w:tcPr>
            <w:tcW w:w="1417" w:type="dxa"/>
            <w:shd w:val="clear" w:color="auto" w:fill="auto"/>
            <w:noWrap/>
            <w:hideMark/>
          </w:tcPr>
          <w:p w:rsidR="003F0C29" w:rsidRPr="00A87F26" w:rsidRDefault="003F0C29" w:rsidP="00A8607A">
            <w:pPr>
              <w:jc w:val="center"/>
            </w:pPr>
            <w:r w:rsidRPr="00A87F26">
              <w:t>17</w:t>
            </w:r>
          </w:p>
        </w:tc>
        <w:tc>
          <w:tcPr>
            <w:tcW w:w="1701" w:type="dxa"/>
            <w:shd w:val="clear" w:color="auto" w:fill="auto"/>
            <w:noWrap/>
            <w:hideMark/>
          </w:tcPr>
          <w:p w:rsidR="003F0C29" w:rsidRPr="00A87F26" w:rsidRDefault="003F0C29" w:rsidP="00A8607A">
            <w:pPr>
              <w:jc w:val="center"/>
            </w:pPr>
            <w:r w:rsidRPr="00A87F26">
              <w:t>17</w:t>
            </w:r>
          </w:p>
        </w:tc>
      </w:tr>
      <w:tr w:rsidR="003F0C29" w:rsidRPr="001E4D53" w:rsidTr="00A8607A">
        <w:trPr>
          <w:trHeight w:val="866"/>
        </w:trPr>
        <w:tc>
          <w:tcPr>
            <w:tcW w:w="568" w:type="dxa"/>
            <w:shd w:val="clear" w:color="auto" w:fill="auto"/>
            <w:hideMark/>
          </w:tcPr>
          <w:p w:rsidR="003F0C29" w:rsidRPr="00A87F26" w:rsidRDefault="003F0C29" w:rsidP="00A8607A">
            <w:pPr>
              <w:jc w:val="both"/>
            </w:pPr>
            <w:r w:rsidRPr="00A87F26">
              <w:t>2</w:t>
            </w:r>
          </w:p>
        </w:tc>
        <w:tc>
          <w:tcPr>
            <w:tcW w:w="4961" w:type="dxa"/>
            <w:shd w:val="clear" w:color="auto" w:fill="auto"/>
            <w:hideMark/>
          </w:tcPr>
          <w:p w:rsidR="003F0C29" w:rsidRPr="00A87F26" w:rsidRDefault="003F0C29" w:rsidP="00A8607A">
            <w:pPr>
              <w:jc w:val="both"/>
            </w:pPr>
            <w:r w:rsidRPr="00A87F26">
              <w:t>Доля инвалидов, систематически занимающихся физической культурой и спортом, в общей численности инвалидов</w:t>
            </w:r>
          </w:p>
        </w:tc>
        <w:tc>
          <w:tcPr>
            <w:tcW w:w="1134" w:type="dxa"/>
            <w:shd w:val="clear" w:color="auto" w:fill="auto"/>
            <w:hideMark/>
          </w:tcPr>
          <w:p w:rsidR="003F0C29" w:rsidRPr="00A87F26" w:rsidRDefault="003F0C29" w:rsidP="00A8607A">
            <w:pPr>
              <w:jc w:val="center"/>
            </w:pPr>
            <w:r w:rsidRPr="00A87F26">
              <w:t>%</w:t>
            </w:r>
          </w:p>
        </w:tc>
        <w:tc>
          <w:tcPr>
            <w:tcW w:w="1417" w:type="dxa"/>
            <w:shd w:val="clear" w:color="auto" w:fill="auto"/>
            <w:hideMark/>
          </w:tcPr>
          <w:p w:rsidR="003F0C29" w:rsidRPr="00A87F26" w:rsidRDefault="003F0C29" w:rsidP="00A8607A">
            <w:pPr>
              <w:jc w:val="center"/>
            </w:pPr>
            <w:r w:rsidRPr="00A87F26">
              <w:t>12,2</w:t>
            </w:r>
          </w:p>
        </w:tc>
        <w:tc>
          <w:tcPr>
            <w:tcW w:w="1701" w:type="dxa"/>
            <w:shd w:val="clear" w:color="auto" w:fill="auto"/>
            <w:noWrap/>
            <w:hideMark/>
          </w:tcPr>
          <w:p w:rsidR="003F0C29" w:rsidRPr="00A87F26" w:rsidRDefault="003F0C29" w:rsidP="00A8607A">
            <w:pPr>
              <w:jc w:val="center"/>
            </w:pPr>
            <w:r w:rsidRPr="00A87F26">
              <w:t>12,2</w:t>
            </w:r>
          </w:p>
        </w:tc>
      </w:tr>
      <w:tr w:rsidR="003F0C29" w:rsidRPr="001E4D53" w:rsidTr="00A8607A">
        <w:trPr>
          <w:trHeight w:val="983"/>
        </w:trPr>
        <w:tc>
          <w:tcPr>
            <w:tcW w:w="568" w:type="dxa"/>
            <w:shd w:val="clear" w:color="auto" w:fill="auto"/>
            <w:hideMark/>
          </w:tcPr>
          <w:p w:rsidR="003F0C29" w:rsidRPr="00A87F26" w:rsidRDefault="003F0C29" w:rsidP="00A8607A">
            <w:pPr>
              <w:jc w:val="both"/>
            </w:pPr>
            <w:r w:rsidRPr="00A87F26">
              <w:t>3</w:t>
            </w:r>
          </w:p>
        </w:tc>
        <w:tc>
          <w:tcPr>
            <w:tcW w:w="4961" w:type="dxa"/>
            <w:shd w:val="clear" w:color="auto" w:fill="auto"/>
            <w:hideMark/>
          </w:tcPr>
          <w:p w:rsidR="003F0C29" w:rsidRPr="00A87F26" w:rsidRDefault="003F0C29" w:rsidP="00A8607A">
            <w:pPr>
              <w:jc w:val="both"/>
            </w:pPr>
            <w:r w:rsidRPr="00A87F26">
              <w:t>Доля выпускников республиканских специализированных школ-интернатов-колледжей олимпийского резерва, выполнивших нормативы кандидатов в мастера спорта, мастера спорта, мастера спорта международного класса от общей численности выпускников</w:t>
            </w:r>
          </w:p>
        </w:tc>
        <w:tc>
          <w:tcPr>
            <w:tcW w:w="1134" w:type="dxa"/>
            <w:shd w:val="clear" w:color="auto" w:fill="auto"/>
            <w:hideMark/>
          </w:tcPr>
          <w:p w:rsidR="003F0C29" w:rsidRPr="00A87F26" w:rsidRDefault="003F0C29" w:rsidP="00A8607A">
            <w:pPr>
              <w:jc w:val="center"/>
            </w:pPr>
            <w:r w:rsidRPr="00A87F26">
              <w:t>%</w:t>
            </w:r>
          </w:p>
        </w:tc>
        <w:tc>
          <w:tcPr>
            <w:tcW w:w="1417" w:type="dxa"/>
            <w:shd w:val="clear" w:color="auto" w:fill="auto"/>
            <w:hideMark/>
          </w:tcPr>
          <w:p w:rsidR="003F0C29" w:rsidRPr="00A87F26" w:rsidRDefault="003F0C29" w:rsidP="00A8607A">
            <w:pPr>
              <w:jc w:val="center"/>
            </w:pPr>
            <w:r w:rsidRPr="00A87F26">
              <w:t>89,3</w:t>
            </w:r>
          </w:p>
        </w:tc>
        <w:tc>
          <w:tcPr>
            <w:tcW w:w="1701" w:type="dxa"/>
            <w:shd w:val="clear" w:color="auto" w:fill="auto"/>
            <w:noWrap/>
            <w:hideMark/>
          </w:tcPr>
          <w:p w:rsidR="003F0C29" w:rsidRPr="00A87F26" w:rsidRDefault="003F0C29" w:rsidP="00A8607A">
            <w:pPr>
              <w:jc w:val="center"/>
            </w:pPr>
            <w:r w:rsidRPr="00A87F26">
              <w:t>89,3</w:t>
            </w:r>
          </w:p>
        </w:tc>
      </w:tr>
      <w:tr w:rsidR="003F0C29" w:rsidRPr="001E4D53" w:rsidTr="00A8607A">
        <w:trPr>
          <w:trHeight w:val="825"/>
        </w:trPr>
        <w:tc>
          <w:tcPr>
            <w:tcW w:w="568" w:type="dxa"/>
            <w:shd w:val="clear" w:color="auto" w:fill="auto"/>
            <w:hideMark/>
          </w:tcPr>
          <w:p w:rsidR="003F0C29" w:rsidRPr="00A87F26" w:rsidRDefault="003F0C29" w:rsidP="00A8607A">
            <w:pPr>
              <w:jc w:val="both"/>
            </w:pPr>
            <w:r w:rsidRPr="00A87F26">
              <w:t>4</w:t>
            </w:r>
          </w:p>
        </w:tc>
        <w:tc>
          <w:tcPr>
            <w:tcW w:w="4961" w:type="dxa"/>
            <w:shd w:val="clear" w:color="auto" w:fill="auto"/>
            <w:hideMark/>
          </w:tcPr>
          <w:p w:rsidR="003F0C29" w:rsidRPr="00A87F26" w:rsidRDefault="003F0C29" w:rsidP="00A8607A">
            <w:pPr>
              <w:jc w:val="both"/>
            </w:pPr>
            <w:r w:rsidRPr="00A87F26">
              <w:t xml:space="preserve">Доля тренерско-преподавательского состава, прошедшего повышение квалификации по профильному направлению </w:t>
            </w:r>
            <w:r w:rsidRPr="00A87F26">
              <w:rPr>
                <w:b/>
                <w:bCs/>
              </w:rPr>
              <w:t>(</w:t>
            </w:r>
            <w:r w:rsidRPr="00A87F26">
              <w:t>к базовому уровню 2018 года – 104 человек)</w:t>
            </w:r>
          </w:p>
        </w:tc>
        <w:tc>
          <w:tcPr>
            <w:tcW w:w="1134" w:type="dxa"/>
            <w:shd w:val="clear" w:color="auto" w:fill="auto"/>
            <w:hideMark/>
          </w:tcPr>
          <w:p w:rsidR="003F0C29" w:rsidRPr="00A87F26" w:rsidRDefault="003F0C29" w:rsidP="00A8607A">
            <w:pPr>
              <w:jc w:val="center"/>
            </w:pPr>
            <w:r w:rsidRPr="00A87F26">
              <w:t>%</w:t>
            </w:r>
          </w:p>
        </w:tc>
        <w:tc>
          <w:tcPr>
            <w:tcW w:w="1417" w:type="dxa"/>
            <w:shd w:val="clear" w:color="auto" w:fill="auto"/>
            <w:hideMark/>
          </w:tcPr>
          <w:p w:rsidR="003F0C29" w:rsidRPr="00A87F26" w:rsidRDefault="003F0C29" w:rsidP="00A8607A">
            <w:pPr>
              <w:jc w:val="center"/>
            </w:pPr>
            <w:r w:rsidRPr="00A87F26">
              <w:t>42,5</w:t>
            </w:r>
          </w:p>
        </w:tc>
        <w:tc>
          <w:tcPr>
            <w:tcW w:w="1701" w:type="dxa"/>
            <w:shd w:val="clear" w:color="auto" w:fill="auto"/>
            <w:noWrap/>
            <w:hideMark/>
          </w:tcPr>
          <w:p w:rsidR="003F0C29" w:rsidRPr="00A87F26" w:rsidRDefault="003F0C29" w:rsidP="00A8607A">
            <w:pPr>
              <w:jc w:val="center"/>
            </w:pPr>
            <w:r w:rsidRPr="00A87F26">
              <w:t>42,5</w:t>
            </w:r>
          </w:p>
        </w:tc>
      </w:tr>
      <w:tr w:rsidR="003F0C29" w:rsidRPr="001E4D53" w:rsidTr="00A8607A">
        <w:trPr>
          <w:trHeight w:val="640"/>
        </w:trPr>
        <w:tc>
          <w:tcPr>
            <w:tcW w:w="568" w:type="dxa"/>
            <w:shd w:val="clear" w:color="auto" w:fill="auto"/>
            <w:hideMark/>
          </w:tcPr>
          <w:p w:rsidR="003F0C29" w:rsidRPr="00A87F26" w:rsidRDefault="003F0C29" w:rsidP="00A8607A">
            <w:pPr>
              <w:jc w:val="both"/>
            </w:pPr>
            <w:r w:rsidRPr="00A87F26">
              <w:t>5</w:t>
            </w:r>
          </w:p>
        </w:tc>
        <w:tc>
          <w:tcPr>
            <w:tcW w:w="4961" w:type="dxa"/>
            <w:shd w:val="clear" w:color="auto" w:fill="auto"/>
            <w:hideMark/>
          </w:tcPr>
          <w:p w:rsidR="003F0C29" w:rsidRPr="00A87F26" w:rsidRDefault="003F0C29" w:rsidP="00A8607A">
            <w:pPr>
              <w:jc w:val="both"/>
            </w:pPr>
            <w:r w:rsidRPr="00A87F26">
              <w:t>Доля фактической загруженности республиканских спортивных сооружений</w:t>
            </w:r>
          </w:p>
        </w:tc>
        <w:tc>
          <w:tcPr>
            <w:tcW w:w="1134" w:type="dxa"/>
            <w:shd w:val="clear" w:color="auto" w:fill="auto"/>
            <w:hideMark/>
          </w:tcPr>
          <w:p w:rsidR="003F0C29" w:rsidRPr="00A87F26" w:rsidRDefault="003F0C29" w:rsidP="00A8607A">
            <w:pPr>
              <w:jc w:val="center"/>
            </w:pPr>
            <w:r w:rsidRPr="00A87F26">
              <w:t>%</w:t>
            </w:r>
          </w:p>
        </w:tc>
        <w:tc>
          <w:tcPr>
            <w:tcW w:w="1417" w:type="dxa"/>
            <w:shd w:val="clear" w:color="auto" w:fill="auto"/>
            <w:hideMark/>
          </w:tcPr>
          <w:p w:rsidR="003F0C29" w:rsidRPr="00A87F26" w:rsidRDefault="003F0C29" w:rsidP="00A8607A">
            <w:pPr>
              <w:jc w:val="center"/>
            </w:pPr>
            <w:r w:rsidRPr="00A87F26">
              <w:t>81,7</w:t>
            </w:r>
          </w:p>
        </w:tc>
        <w:tc>
          <w:tcPr>
            <w:tcW w:w="1701" w:type="dxa"/>
            <w:shd w:val="clear" w:color="auto" w:fill="auto"/>
            <w:noWrap/>
            <w:hideMark/>
          </w:tcPr>
          <w:p w:rsidR="003F0C29" w:rsidRPr="00A87F26" w:rsidRDefault="003F0C29" w:rsidP="00A8607A">
            <w:pPr>
              <w:jc w:val="center"/>
            </w:pPr>
            <w:r w:rsidRPr="00A87F26">
              <w:t>81,7</w:t>
            </w:r>
          </w:p>
        </w:tc>
      </w:tr>
      <w:tr w:rsidR="003F0C29" w:rsidRPr="001E4D53" w:rsidTr="00A8607A">
        <w:trPr>
          <w:trHeight w:val="1258"/>
        </w:trPr>
        <w:tc>
          <w:tcPr>
            <w:tcW w:w="568" w:type="dxa"/>
            <w:shd w:val="clear" w:color="auto" w:fill="auto"/>
            <w:hideMark/>
          </w:tcPr>
          <w:p w:rsidR="003F0C29" w:rsidRPr="00A87F26" w:rsidRDefault="003F0C29" w:rsidP="00A8607A">
            <w:pPr>
              <w:jc w:val="both"/>
            </w:pPr>
            <w:r w:rsidRPr="00A87F26">
              <w:t>6</w:t>
            </w:r>
          </w:p>
        </w:tc>
        <w:tc>
          <w:tcPr>
            <w:tcW w:w="4961" w:type="dxa"/>
            <w:shd w:val="clear" w:color="auto" w:fill="auto"/>
            <w:hideMark/>
          </w:tcPr>
          <w:p w:rsidR="003F0C29" w:rsidRPr="00A87F26" w:rsidRDefault="003F0C29" w:rsidP="00A8607A">
            <w:pPr>
              <w:jc w:val="both"/>
            </w:pPr>
            <w:r w:rsidRPr="00A87F26">
              <w:t xml:space="preserve">Охват углубленным медицинским осмотром национальных сборных команд Казахстана от общего количества спортсменов национальной сборной команды Казахстана </w:t>
            </w:r>
          </w:p>
        </w:tc>
        <w:tc>
          <w:tcPr>
            <w:tcW w:w="1134" w:type="dxa"/>
            <w:shd w:val="clear" w:color="auto" w:fill="auto"/>
            <w:hideMark/>
          </w:tcPr>
          <w:p w:rsidR="003F0C29" w:rsidRPr="00A87F26" w:rsidRDefault="003F0C29" w:rsidP="00A8607A">
            <w:pPr>
              <w:jc w:val="center"/>
            </w:pPr>
            <w:r w:rsidRPr="00A87F26">
              <w:t>%</w:t>
            </w:r>
          </w:p>
        </w:tc>
        <w:tc>
          <w:tcPr>
            <w:tcW w:w="1417" w:type="dxa"/>
            <w:shd w:val="clear" w:color="auto" w:fill="auto"/>
            <w:hideMark/>
          </w:tcPr>
          <w:p w:rsidR="003F0C29" w:rsidRPr="00A87F26" w:rsidRDefault="003F0C29" w:rsidP="00A8607A">
            <w:pPr>
              <w:jc w:val="center"/>
            </w:pPr>
            <w:r w:rsidRPr="00A87F26">
              <w:t>31</w:t>
            </w:r>
          </w:p>
        </w:tc>
        <w:tc>
          <w:tcPr>
            <w:tcW w:w="1701" w:type="dxa"/>
            <w:shd w:val="clear" w:color="auto" w:fill="auto"/>
            <w:noWrap/>
            <w:hideMark/>
          </w:tcPr>
          <w:p w:rsidR="003F0C29" w:rsidRPr="00A87F26" w:rsidRDefault="003F0C29" w:rsidP="00A8607A">
            <w:pPr>
              <w:jc w:val="center"/>
            </w:pPr>
            <w:r w:rsidRPr="00A87F26">
              <w:t>31</w:t>
            </w:r>
          </w:p>
        </w:tc>
      </w:tr>
      <w:tr w:rsidR="003F0C29" w:rsidRPr="001E4D53" w:rsidTr="00A8607A">
        <w:trPr>
          <w:trHeight w:val="566"/>
        </w:trPr>
        <w:tc>
          <w:tcPr>
            <w:tcW w:w="568" w:type="dxa"/>
            <w:shd w:val="clear" w:color="auto" w:fill="auto"/>
            <w:hideMark/>
          </w:tcPr>
          <w:p w:rsidR="003F0C29" w:rsidRPr="00A87F26" w:rsidRDefault="003F0C29" w:rsidP="00A8607A">
            <w:pPr>
              <w:jc w:val="both"/>
            </w:pPr>
            <w:r w:rsidRPr="00A87F26">
              <w:t>7</w:t>
            </w:r>
          </w:p>
        </w:tc>
        <w:tc>
          <w:tcPr>
            <w:tcW w:w="4961" w:type="dxa"/>
            <w:shd w:val="clear" w:color="auto" w:fill="auto"/>
            <w:hideMark/>
          </w:tcPr>
          <w:p w:rsidR="003F0C29" w:rsidRPr="00A87F26" w:rsidRDefault="003F0C29" w:rsidP="00A8607A">
            <w:pPr>
              <w:jc w:val="both"/>
            </w:pPr>
            <w:r w:rsidRPr="00A87F26">
              <w:t>Обеспеченность населения спортивной инфраструктурой на 1 000 человек</w:t>
            </w:r>
          </w:p>
        </w:tc>
        <w:tc>
          <w:tcPr>
            <w:tcW w:w="1134" w:type="dxa"/>
            <w:shd w:val="clear" w:color="auto" w:fill="auto"/>
            <w:hideMark/>
          </w:tcPr>
          <w:p w:rsidR="003F0C29" w:rsidRPr="00A87F26" w:rsidRDefault="003F0C29" w:rsidP="00A8607A">
            <w:pPr>
              <w:jc w:val="center"/>
            </w:pPr>
            <w:r w:rsidRPr="00A87F26">
              <w:t>%</w:t>
            </w:r>
          </w:p>
        </w:tc>
        <w:tc>
          <w:tcPr>
            <w:tcW w:w="1417" w:type="dxa"/>
            <w:shd w:val="clear" w:color="auto" w:fill="auto"/>
            <w:hideMark/>
          </w:tcPr>
          <w:p w:rsidR="003F0C29" w:rsidRPr="00A87F26" w:rsidRDefault="003F0C29" w:rsidP="00A8607A">
            <w:pPr>
              <w:jc w:val="center"/>
            </w:pPr>
            <w:r w:rsidRPr="00A87F26">
              <w:t>46</w:t>
            </w:r>
          </w:p>
        </w:tc>
        <w:tc>
          <w:tcPr>
            <w:tcW w:w="1701" w:type="dxa"/>
            <w:shd w:val="clear" w:color="auto" w:fill="auto"/>
            <w:noWrap/>
            <w:hideMark/>
          </w:tcPr>
          <w:p w:rsidR="003F0C29" w:rsidRPr="00A87F26" w:rsidRDefault="003F0C29" w:rsidP="00A8607A">
            <w:pPr>
              <w:jc w:val="center"/>
            </w:pPr>
            <w:r w:rsidRPr="00A87F26">
              <w:t>46</w:t>
            </w:r>
          </w:p>
        </w:tc>
      </w:tr>
      <w:tr w:rsidR="003F0C29" w:rsidRPr="001E4D53" w:rsidTr="00A8607A">
        <w:trPr>
          <w:trHeight w:val="1114"/>
        </w:trPr>
        <w:tc>
          <w:tcPr>
            <w:tcW w:w="568" w:type="dxa"/>
            <w:shd w:val="clear" w:color="auto" w:fill="auto"/>
            <w:hideMark/>
          </w:tcPr>
          <w:p w:rsidR="003F0C29" w:rsidRPr="00A87F26" w:rsidRDefault="003F0C29" w:rsidP="00A8607A">
            <w:pPr>
              <w:jc w:val="both"/>
            </w:pPr>
            <w:r w:rsidRPr="00A87F26">
              <w:t>8</w:t>
            </w:r>
          </w:p>
        </w:tc>
        <w:tc>
          <w:tcPr>
            <w:tcW w:w="4961" w:type="dxa"/>
            <w:shd w:val="clear" w:color="auto" w:fill="auto"/>
            <w:hideMark/>
          </w:tcPr>
          <w:p w:rsidR="003F0C29" w:rsidRPr="00A87F26" w:rsidRDefault="003F0C29" w:rsidP="00A8607A">
            <w:pPr>
              <w:jc w:val="both"/>
            </w:pPr>
            <w:r w:rsidRPr="00A87F26">
              <w:t>Количество завоеванных медалей в официальных спортивных мероприятиях, чемпионатах мира, кубках мира, чемпионатах Азии и на международных турнирах</w:t>
            </w:r>
          </w:p>
        </w:tc>
        <w:tc>
          <w:tcPr>
            <w:tcW w:w="1134" w:type="dxa"/>
            <w:shd w:val="clear" w:color="auto" w:fill="auto"/>
            <w:hideMark/>
          </w:tcPr>
          <w:p w:rsidR="003F0C29" w:rsidRPr="00A87F26" w:rsidRDefault="003F0C29" w:rsidP="00A8607A">
            <w:pPr>
              <w:jc w:val="center"/>
            </w:pPr>
            <w:r w:rsidRPr="00A87F26">
              <w:t>кол-во</w:t>
            </w:r>
          </w:p>
        </w:tc>
        <w:tc>
          <w:tcPr>
            <w:tcW w:w="1417" w:type="dxa"/>
            <w:shd w:val="clear" w:color="auto" w:fill="auto"/>
            <w:hideMark/>
          </w:tcPr>
          <w:p w:rsidR="003F0C29" w:rsidRPr="00A87F26" w:rsidRDefault="003F0C29" w:rsidP="00A8607A">
            <w:pPr>
              <w:jc w:val="center"/>
            </w:pPr>
            <w:r w:rsidRPr="00A87F26">
              <w:t>217</w:t>
            </w:r>
          </w:p>
        </w:tc>
        <w:tc>
          <w:tcPr>
            <w:tcW w:w="1701" w:type="dxa"/>
            <w:shd w:val="clear" w:color="auto" w:fill="auto"/>
            <w:noWrap/>
            <w:hideMark/>
          </w:tcPr>
          <w:p w:rsidR="003F0C29" w:rsidRPr="00A87F26" w:rsidRDefault="003F0C29" w:rsidP="00A8607A">
            <w:pPr>
              <w:jc w:val="center"/>
            </w:pPr>
            <w:r w:rsidRPr="00A87F26">
              <w:t>217</w:t>
            </w:r>
          </w:p>
        </w:tc>
      </w:tr>
    </w:tbl>
    <w:p w:rsidR="003F0C29" w:rsidRPr="00E566CF" w:rsidRDefault="003F0C29" w:rsidP="003F0C29">
      <w:pPr>
        <w:widowControl w:val="0"/>
        <w:autoSpaceDE w:val="0"/>
        <w:autoSpaceDN w:val="0"/>
        <w:adjustRightInd w:val="0"/>
        <w:ind w:firstLine="709"/>
        <w:jc w:val="both"/>
        <w:rPr>
          <w:sz w:val="28"/>
          <w:szCs w:val="28"/>
        </w:rPr>
      </w:pPr>
      <w:r w:rsidRPr="00ED0705">
        <w:rPr>
          <w:i/>
          <w:sz w:val="28"/>
          <w:szCs w:val="28"/>
        </w:rPr>
        <w:t>По первому целевому индикатору</w:t>
      </w:r>
      <w:r>
        <w:rPr>
          <w:sz w:val="28"/>
          <w:szCs w:val="28"/>
        </w:rPr>
        <w:t xml:space="preserve"> «О</w:t>
      </w:r>
      <w:r w:rsidRPr="00E566CF">
        <w:rPr>
          <w:sz w:val="28"/>
          <w:szCs w:val="28"/>
        </w:rPr>
        <w:t>хват граждан, занимающихся физической культурой и спортом</w:t>
      </w:r>
      <w:proofErr w:type="gramStart"/>
      <w:r>
        <w:rPr>
          <w:sz w:val="28"/>
          <w:szCs w:val="28"/>
        </w:rPr>
        <w:t>»</w:t>
      </w:r>
      <w:proofErr w:type="gramEnd"/>
      <w:r>
        <w:rPr>
          <w:sz w:val="28"/>
          <w:szCs w:val="28"/>
        </w:rPr>
        <w:t xml:space="preserve"> составил</w:t>
      </w:r>
      <w:r w:rsidRPr="00E566CF">
        <w:rPr>
          <w:sz w:val="28"/>
          <w:szCs w:val="28"/>
        </w:rPr>
        <w:t xml:space="preserve"> 31,6</w:t>
      </w:r>
      <w:r>
        <w:rPr>
          <w:sz w:val="28"/>
          <w:szCs w:val="28"/>
        </w:rPr>
        <w:t> </w:t>
      </w:r>
      <w:r w:rsidRPr="00E566CF">
        <w:rPr>
          <w:sz w:val="28"/>
          <w:szCs w:val="28"/>
        </w:rPr>
        <w:t>% при плане 31</w:t>
      </w:r>
      <w:r>
        <w:rPr>
          <w:sz w:val="28"/>
          <w:szCs w:val="28"/>
        </w:rPr>
        <w:t> </w:t>
      </w:r>
      <w:r w:rsidRPr="00E566CF">
        <w:rPr>
          <w:sz w:val="28"/>
          <w:szCs w:val="28"/>
        </w:rPr>
        <w:t>%</w:t>
      </w:r>
      <w:r>
        <w:rPr>
          <w:sz w:val="28"/>
          <w:szCs w:val="28"/>
        </w:rPr>
        <w:t xml:space="preserve">. Показатель </w:t>
      </w:r>
      <w:r w:rsidRPr="00E566CF">
        <w:rPr>
          <w:sz w:val="28"/>
          <w:szCs w:val="28"/>
        </w:rPr>
        <w:t xml:space="preserve">перевыполнен за счет увеличения количества занимающихся физической </w:t>
      </w:r>
      <w:r w:rsidRPr="00E566CF">
        <w:rPr>
          <w:sz w:val="28"/>
          <w:szCs w:val="28"/>
        </w:rPr>
        <w:lastRenderedPageBreak/>
        <w:t>культурой и спортом</w:t>
      </w:r>
      <w:r>
        <w:rPr>
          <w:sz w:val="28"/>
          <w:szCs w:val="28"/>
        </w:rPr>
        <w:t>.</w:t>
      </w:r>
    </w:p>
    <w:p w:rsidR="003F0C29" w:rsidRDefault="003F0C29" w:rsidP="003F0C29">
      <w:pPr>
        <w:widowControl w:val="0"/>
        <w:autoSpaceDE w:val="0"/>
        <w:autoSpaceDN w:val="0"/>
        <w:adjustRightInd w:val="0"/>
        <w:ind w:firstLine="709"/>
        <w:jc w:val="both"/>
        <w:rPr>
          <w:sz w:val="28"/>
          <w:szCs w:val="28"/>
        </w:rPr>
      </w:pPr>
      <w:r w:rsidRPr="001E4D53">
        <w:rPr>
          <w:i/>
          <w:sz w:val="28"/>
          <w:szCs w:val="28"/>
        </w:rPr>
        <w:t>По второму целевому индикатору</w:t>
      </w:r>
      <w:r>
        <w:rPr>
          <w:sz w:val="28"/>
          <w:szCs w:val="28"/>
        </w:rPr>
        <w:t xml:space="preserve"> «О</w:t>
      </w:r>
      <w:r w:rsidRPr="00E566CF">
        <w:rPr>
          <w:sz w:val="28"/>
          <w:szCs w:val="28"/>
        </w:rPr>
        <w:t>хват детей и подростков, занимающихся физической культурой и спортом от общей численности детей и подростков</w:t>
      </w:r>
      <w:r>
        <w:rPr>
          <w:sz w:val="28"/>
          <w:szCs w:val="28"/>
        </w:rPr>
        <w:t>» в соответствии с планом составил</w:t>
      </w:r>
      <w:r w:rsidRPr="00E566CF">
        <w:rPr>
          <w:sz w:val="28"/>
          <w:szCs w:val="28"/>
        </w:rPr>
        <w:t xml:space="preserve"> 17</w:t>
      </w:r>
      <w:r>
        <w:rPr>
          <w:sz w:val="28"/>
          <w:szCs w:val="28"/>
        </w:rPr>
        <w:t> </w:t>
      </w:r>
      <w:r w:rsidRPr="00E566CF">
        <w:rPr>
          <w:sz w:val="28"/>
          <w:szCs w:val="28"/>
        </w:rPr>
        <w:t>%</w:t>
      </w:r>
      <w:r>
        <w:rPr>
          <w:sz w:val="28"/>
          <w:szCs w:val="28"/>
        </w:rPr>
        <w:t>.</w:t>
      </w:r>
    </w:p>
    <w:p w:rsidR="003F0C29" w:rsidRDefault="003F0C29" w:rsidP="003F0C29">
      <w:pPr>
        <w:widowControl w:val="0"/>
        <w:autoSpaceDE w:val="0"/>
        <w:autoSpaceDN w:val="0"/>
        <w:adjustRightInd w:val="0"/>
        <w:ind w:firstLine="709"/>
        <w:jc w:val="both"/>
        <w:rPr>
          <w:sz w:val="28"/>
          <w:szCs w:val="28"/>
        </w:rPr>
      </w:pPr>
      <w:r w:rsidRPr="001E4D53">
        <w:rPr>
          <w:i/>
          <w:sz w:val="28"/>
          <w:szCs w:val="28"/>
        </w:rPr>
        <w:t>По третьему целевому индикатору</w:t>
      </w:r>
      <w:r>
        <w:rPr>
          <w:sz w:val="28"/>
          <w:szCs w:val="28"/>
        </w:rPr>
        <w:t xml:space="preserve"> «У</w:t>
      </w:r>
      <w:r w:rsidRPr="00E566CF">
        <w:rPr>
          <w:sz w:val="28"/>
          <w:szCs w:val="28"/>
        </w:rPr>
        <w:t>величение доли инвалидов, систематически занимающихся физической культурой и спортом, от общей численности инвалидов</w:t>
      </w:r>
      <w:r>
        <w:rPr>
          <w:sz w:val="28"/>
          <w:szCs w:val="28"/>
        </w:rPr>
        <w:t>» в соответствии с планом составил</w:t>
      </w:r>
      <w:r w:rsidRPr="00E566CF">
        <w:rPr>
          <w:sz w:val="28"/>
          <w:szCs w:val="28"/>
        </w:rPr>
        <w:t xml:space="preserve"> 12,2</w:t>
      </w:r>
      <w:r>
        <w:rPr>
          <w:sz w:val="28"/>
          <w:szCs w:val="28"/>
        </w:rPr>
        <w:t> </w:t>
      </w:r>
      <w:r w:rsidRPr="00E566CF">
        <w:rPr>
          <w:sz w:val="28"/>
          <w:szCs w:val="28"/>
        </w:rPr>
        <w:t>%</w:t>
      </w:r>
      <w:r>
        <w:rPr>
          <w:sz w:val="28"/>
          <w:szCs w:val="28"/>
        </w:rPr>
        <w:t>.</w:t>
      </w:r>
    </w:p>
    <w:p w:rsidR="003F0C29" w:rsidRDefault="003F0C29" w:rsidP="003F0C29">
      <w:pPr>
        <w:widowControl w:val="0"/>
        <w:autoSpaceDE w:val="0"/>
        <w:autoSpaceDN w:val="0"/>
        <w:adjustRightInd w:val="0"/>
        <w:ind w:firstLine="709"/>
        <w:jc w:val="both"/>
        <w:rPr>
          <w:sz w:val="28"/>
          <w:szCs w:val="28"/>
        </w:rPr>
      </w:pPr>
      <w:r w:rsidRPr="001E4D53">
        <w:rPr>
          <w:i/>
          <w:sz w:val="28"/>
          <w:szCs w:val="28"/>
        </w:rPr>
        <w:t>По четвертому целевому индикатору</w:t>
      </w:r>
      <w:r>
        <w:rPr>
          <w:sz w:val="28"/>
          <w:szCs w:val="28"/>
        </w:rPr>
        <w:t xml:space="preserve"> «Д</w:t>
      </w:r>
      <w:r w:rsidRPr="00E566CF">
        <w:rPr>
          <w:sz w:val="28"/>
          <w:szCs w:val="28"/>
        </w:rPr>
        <w:t>оля тренерско-преподавательского состава, прошедшего повышение квалификации по профильному направлению</w:t>
      </w:r>
      <w:r>
        <w:rPr>
          <w:sz w:val="28"/>
          <w:szCs w:val="28"/>
        </w:rPr>
        <w:t>» в соответствии с планом составил</w:t>
      </w:r>
      <w:r w:rsidRPr="00E566CF">
        <w:rPr>
          <w:sz w:val="28"/>
          <w:szCs w:val="28"/>
        </w:rPr>
        <w:t xml:space="preserve"> 42,5</w:t>
      </w:r>
      <w:r>
        <w:rPr>
          <w:sz w:val="28"/>
          <w:szCs w:val="28"/>
        </w:rPr>
        <w:t> </w:t>
      </w:r>
      <w:r w:rsidRPr="00E566CF">
        <w:rPr>
          <w:sz w:val="28"/>
          <w:szCs w:val="28"/>
        </w:rPr>
        <w:t>%</w:t>
      </w:r>
      <w:r>
        <w:rPr>
          <w:sz w:val="28"/>
          <w:szCs w:val="28"/>
        </w:rPr>
        <w:t>.</w:t>
      </w:r>
    </w:p>
    <w:p w:rsidR="003F0C29" w:rsidRDefault="003F0C29" w:rsidP="003F0C29">
      <w:pPr>
        <w:widowControl w:val="0"/>
        <w:autoSpaceDE w:val="0"/>
        <w:autoSpaceDN w:val="0"/>
        <w:adjustRightInd w:val="0"/>
        <w:ind w:firstLine="709"/>
        <w:jc w:val="both"/>
        <w:rPr>
          <w:sz w:val="28"/>
          <w:szCs w:val="28"/>
        </w:rPr>
      </w:pPr>
      <w:r w:rsidRPr="001E4D53">
        <w:rPr>
          <w:i/>
          <w:sz w:val="28"/>
          <w:szCs w:val="28"/>
        </w:rPr>
        <w:t>По пятому целевому индикатору</w:t>
      </w:r>
      <w:r w:rsidRPr="00E566CF">
        <w:rPr>
          <w:sz w:val="28"/>
          <w:szCs w:val="28"/>
        </w:rPr>
        <w:t xml:space="preserve"> </w:t>
      </w:r>
      <w:r>
        <w:rPr>
          <w:sz w:val="28"/>
          <w:szCs w:val="28"/>
        </w:rPr>
        <w:t>«У</w:t>
      </w:r>
      <w:r w:rsidRPr="00E566CF">
        <w:rPr>
          <w:sz w:val="28"/>
          <w:szCs w:val="28"/>
        </w:rPr>
        <w:t>величение доли фактической загруженности республиканских спортивных сооружений от годовой мощности республиканских спортивных сооружений</w:t>
      </w:r>
      <w:r>
        <w:rPr>
          <w:sz w:val="28"/>
          <w:szCs w:val="28"/>
        </w:rPr>
        <w:t xml:space="preserve">» в соответствии с планом составил </w:t>
      </w:r>
      <w:r w:rsidRPr="00E566CF">
        <w:rPr>
          <w:sz w:val="28"/>
          <w:szCs w:val="28"/>
        </w:rPr>
        <w:t>81,7</w:t>
      </w:r>
      <w:r>
        <w:rPr>
          <w:sz w:val="28"/>
          <w:szCs w:val="28"/>
        </w:rPr>
        <w:t> </w:t>
      </w:r>
      <w:r w:rsidRPr="00E566CF">
        <w:rPr>
          <w:sz w:val="28"/>
          <w:szCs w:val="28"/>
        </w:rPr>
        <w:t>%</w:t>
      </w:r>
      <w:r>
        <w:rPr>
          <w:sz w:val="28"/>
          <w:szCs w:val="28"/>
        </w:rPr>
        <w:t>.</w:t>
      </w:r>
    </w:p>
    <w:p w:rsidR="003F0C29" w:rsidRDefault="003F0C29" w:rsidP="003F0C29">
      <w:pPr>
        <w:widowControl w:val="0"/>
        <w:autoSpaceDE w:val="0"/>
        <w:autoSpaceDN w:val="0"/>
        <w:adjustRightInd w:val="0"/>
        <w:ind w:firstLine="709"/>
        <w:jc w:val="both"/>
        <w:rPr>
          <w:sz w:val="28"/>
          <w:szCs w:val="28"/>
        </w:rPr>
      </w:pPr>
      <w:r w:rsidRPr="001E4D53">
        <w:rPr>
          <w:i/>
          <w:sz w:val="28"/>
          <w:szCs w:val="28"/>
        </w:rPr>
        <w:t>По шестому целевому индикатору</w:t>
      </w:r>
      <w:r>
        <w:rPr>
          <w:sz w:val="28"/>
          <w:szCs w:val="28"/>
        </w:rPr>
        <w:t xml:space="preserve"> «О</w:t>
      </w:r>
      <w:r w:rsidRPr="00E566CF">
        <w:rPr>
          <w:sz w:val="28"/>
          <w:szCs w:val="28"/>
        </w:rPr>
        <w:t>хват углубленным медицинским осмотром национальных сборных команд Казахстана от общего количества спортсменов национальной сборной команды Казахстана</w:t>
      </w:r>
      <w:r>
        <w:rPr>
          <w:sz w:val="28"/>
          <w:szCs w:val="28"/>
        </w:rPr>
        <w:t>» в соответствии с планом составил</w:t>
      </w:r>
      <w:r w:rsidRPr="00E566CF">
        <w:rPr>
          <w:sz w:val="28"/>
          <w:szCs w:val="28"/>
        </w:rPr>
        <w:t xml:space="preserve"> 31</w:t>
      </w:r>
      <w:r>
        <w:rPr>
          <w:sz w:val="28"/>
          <w:szCs w:val="28"/>
        </w:rPr>
        <w:t> </w:t>
      </w:r>
      <w:r w:rsidRPr="00E566CF">
        <w:rPr>
          <w:sz w:val="28"/>
          <w:szCs w:val="28"/>
        </w:rPr>
        <w:t>%</w:t>
      </w:r>
      <w:r>
        <w:rPr>
          <w:sz w:val="28"/>
          <w:szCs w:val="28"/>
        </w:rPr>
        <w:t>.</w:t>
      </w:r>
    </w:p>
    <w:p w:rsidR="003F0C29" w:rsidRDefault="003F0C29" w:rsidP="003F0C29">
      <w:pPr>
        <w:widowControl w:val="0"/>
        <w:autoSpaceDE w:val="0"/>
        <w:autoSpaceDN w:val="0"/>
        <w:adjustRightInd w:val="0"/>
        <w:ind w:firstLine="709"/>
        <w:jc w:val="both"/>
        <w:rPr>
          <w:sz w:val="28"/>
          <w:szCs w:val="28"/>
        </w:rPr>
      </w:pPr>
      <w:r w:rsidRPr="001E4D53">
        <w:rPr>
          <w:i/>
          <w:sz w:val="28"/>
          <w:szCs w:val="28"/>
        </w:rPr>
        <w:t>По седьмому целевому индикатору</w:t>
      </w:r>
      <w:r w:rsidRPr="00E566CF">
        <w:rPr>
          <w:sz w:val="28"/>
          <w:szCs w:val="28"/>
        </w:rPr>
        <w:t xml:space="preserve"> </w:t>
      </w:r>
      <w:r>
        <w:rPr>
          <w:sz w:val="28"/>
          <w:szCs w:val="28"/>
        </w:rPr>
        <w:t>«О</w:t>
      </w:r>
      <w:r w:rsidRPr="00E566CF">
        <w:rPr>
          <w:sz w:val="28"/>
          <w:szCs w:val="28"/>
        </w:rPr>
        <w:t>беспеченность населения спортивной инфраструктурой на 1</w:t>
      </w:r>
      <w:r>
        <w:rPr>
          <w:sz w:val="28"/>
          <w:szCs w:val="28"/>
        </w:rPr>
        <w:t> </w:t>
      </w:r>
      <w:r w:rsidRPr="00E566CF">
        <w:rPr>
          <w:sz w:val="28"/>
          <w:szCs w:val="28"/>
        </w:rPr>
        <w:t>000 человек</w:t>
      </w:r>
      <w:r>
        <w:rPr>
          <w:sz w:val="28"/>
          <w:szCs w:val="28"/>
        </w:rPr>
        <w:t>» в соответствии с планом составил</w:t>
      </w:r>
      <w:r w:rsidRPr="00E566CF">
        <w:rPr>
          <w:sz w:val="28"/>
          <w:szCs w:val="28"/>
        </w:rPr>
        <w:t xml:space="preserve"> 46</w:t>
      </w:r>
      <w:r>
        <w:rPr>
          <w:sz w:val="28"/>
          <w:szCs w:val="28"/>
        </w:rPr>
        <w:t> </w:t>
      </w:r>
      <w:r w:rsidRPr="00E566CF">
        <w:rPr>
          <w:sz w:val="28"/>
          <w:szCs w:val="28"/>
        </w:rPr>
        <w:t>%</w:t>
      </w:r>
      <w:r>
        <w:rPr>
          <w:sz w:val="28"/>
          <w:szCs w:val="28"/>
        </w:rPr>
        <w:t>.</w:t>
      </w:r>
    </w:p>
    <w:p w:rsidR="003F0C29" w:rsidRDefault="003F0C29" w:rsidP="003F0C29">
      <w:pPr>
        <w:widowControl w:val="0"/>
        <w:autoSpaceDE w:val="0"/>
        <w:autoSpaceDN w:val="0"/>
        <w:adjustRightInd w:val="0"/>
        <w:ind w:firstLine="709"/>
        <w:jc w:val="both"/>
        <w:rPr>
          <w:sz w:val="28"/>
          <w:szCs w:val="28"/>
        </w:rPr>
      </w:pPr>
      <w:r w:rsidRPr="001E4D53">
        <w:rPr>
          <w:i/>
          <w:sz w:val="28"/>
          <w:szCs w:val="28"/>
        </w:rPr>
        <w:t>По восьмому целевому индикатору</w:t>
      </w:r>
      <w:r>
        <w:rPr>
          <w:sz w:val="28"/>
          <w:szCs w:val="28"/>
        </w:rPr>
        <w:t xml:space="preserve"> «У</w:t>
      </w:r>
      <w:r w:rsidRPr="00E566CF">
        <w:rPr>
          <w:sz w:val="28"/>
          <w:szCs w:val="28"/>
        </w:rPr>
        <w:t>величение количества завоеванных медалей в официальных спортивных мероприятиях, чемпионатах мира, кубках мира, чемпионатах Азии и на международных турнирах</w:t>
      </w:r>
      <w:r>
        <w:rPr>
          <w:sz w:val="28"/>
          <w:szCs w:val="28"/>
        </w:rPr>
        <w:t>» в соответствии с планом составил</w:t>
      </w:r>
      <w:r w:rsidRPr="00E566CF">
        <w:rPr>
          <w:sz w:val="28"/>
          <w:szCs w:val="28"/>
        </w:rPr>
        <w:t xml:space="preserve"> 217 шт</w:t>
      </w:r>
      <w:r>
        <w:rPr>
          <w:sz w:val="28"/>
          <w:szCs w:val="28"/>
        </w:rPr>
        <w:t>ук.</w:t>
      </w:r>
    </w:p>
    <w:p w:rsidR="003F0C29" w:rsidRDefault="003F0C29" w:rsidP="003F0C29">
      <w:pPr>
        <w:widowControl w:val="0"/>
        <w:autoSpaceDE w:val="0"/>
        <w:autoSpaceDN w:val="0"/>
        <w:adjustRightInd w:val="0"/>
        <w:ind w:firstLine="709"/>
        <w:jc w:val="both"/>
        <w:rPr>
          <w:sz w:val="28"/>
          <w:szCs w:val="28"/>
        </w:rPr>
      </w:pPr>
      <w:r w:rsidRPr="00EF073F">
        <w:rPr>
          <w:sz w:val="28"/>
          <w:szCs w:val="28"/>
        </w:rPr>
        <w:t xml:space="preserve">На достижение стратегической цели 3.1 и целевых индикаторов были использованы средства </w:t>
      </w:r>
      <w:r w:rsidRPr="00EF073F">
        <w:rPr>
          <w:sz w:val="28"/>
          <w:szCs w:val="28"/>
          <w:lang w:val="kk-KZ"/>
        </w:rPr>
        <w:t xml:space="preserve">в сумме </w:t>
      </w:r>
      <w:r w:rsidRPr="00EF073F">
        <w:rPr>
          <w:sz w:val="28"/>
          <w:szCs w:val="28"/>
        </w:rPr>
        <w:t>40</w:t>
      </w:r>
      <w:r>
        <w:rPr>
          <w:sz w:val="28"/>
          <w:szCs w:val="28"/>
        </w:rPr>
        <w:t> </w:t>
      </w:r>
      <w:r w:rsidRPr="00EF073F">
        <w:rPr>
          <w:sz w:val="28"/>
          <w:szCs w:val="28"/>
        </w:rPr>
        <w:t>367</w:t>
      </w:r>
      <w:r>
        <w:rPr>
          <w:sz w:val="28"/>
          <w:szCs w:val="28"/>
        </w:rPr>
        <w:t> </w:t>
      </w:r>
      <w:r w:rsidRPr="00EF073F">
        <w:rPr>
          <w:sz w:val="28"/>
          <w:szCs w:val="28"/>
        </w:rPr>
        <w:t>277,4</w:t>
      </w:r>
      <w:r>
        <w:rPr>
          <w:sz w:val="28"/>
          <w:szCs w:val="28"/>
        </w:rPr>
        <w:t> </w:t>
      </w:r>
      <w:proofErr w:type="spellStart"/>
      <w:proofErr w:type="gramStart"/>
      <w:r>
        <w:rPr>
          <w:sz w:val="28"/>
          <w:szCs w:val="28"/>
        </w:rPr>
        <w:t>тыс.тенге</w:t>
      </w:r>
      <w:proofErr w:type="spellEnd"/>
      <w:proofErr w:type="gramEnd"/>
      <w:r w:rsidRPr="00EF073F">
        <w:rPr>
          <w:sz w:val="28"/>
          <w:szCs w:val="28"/>
          <w:lang w:val="kk-KZ"/>
        </w:rPr>
        <w:t xml:space="preserve"> </w:t>
      </w:r>
      <w:r w:rsidRPr="00EF073F">
        <w:rPr>
          <w:sz w:val="28"/>
          <w:szCs w:val="28"/>
        </w:rPr>
        <w:t>в рамках следующих бюджетных программ:</w:t>
      </w:r>
    </w:p>
    <w:p w:rsidR="003F0C29" w:rsidRDefault="003F0C29" w:rsidP="003F0C29">
      <w:pPr>
        <w:widowControl w:val="0"/>
        <w:autoSpaceDE w:val="0"/>
        <w:autoSpaceDN w:val="0"/>
        <w:adjustRightInd w:val="0"/>
        <w:ind w:firstLine="709"/>
        <w:jc w:val="both"/>
        <w:rPr>
          <w:sz w:val="28"/>
          <w:szCs w:val="28"/>
        </w:rPr>
      </w:pPr>
      <w:r w:rsidRPr="00E566CF">
        <w:rPr>
          <w:sz w:val="28"/>
          <w:szCs w:val="28"/>
        </w:rPr>
        <w:t xml:space="preserve">На реализацию бюджетной программы </w:t>
      </w:r>
      <w:r w:rsidRPr="00E566CF">
        <w:rPr>
          <w:b/>
          <w:sz w:val="28"/>
          <w:szCs w:val="28"/>
        </w:rPr>
        <w:t xml:space="preserve">035 </w:t>
      </w:r>
      <w:r w:rsidRPr="00E566CF">
        <w:rPr>
          <w:b/>
          <w:i/>
          <w:sz w:val="28"/>
          <w:szCs w:val="28"/>
        </w:rPr>
        <w:t>«Поддержка развития массового спорта и национальных видов спорта»</w:t>
      </w:r>
      <w:r w:rsidRPr="00E566CF">
        <w:rPr>
          <w:b/>
          <w:sz w:val="28"/>
          <w:szCs w:val="28"/>
        </w:rPr>
        <w:t xml:space="preserve"> </w:t>
      </w:r>
      <w:r w:rsidRPr="00E566CF">
        <w:rPr>
          <w:sz w:val="28"/>
          <w:szCs w:val="28"/>
        </w:rPr>
        <w:t>были предусмотрены средства в сумме 426 505</w:t>
      </w:r>
      <w:r>
        <w:rPr>
          <w:sz w:val="28"/>
          <w:szCs w:val="28"/>
        </w:rPr>
        <w:t> </w:t>
      </w:r>
      <w:proofErr w:type="spellStart"/>
      <w:proofErr w:type="gramStart"/>
      <w:r>
        <w:rPr>
          <w:sz w:val="28"/>
          <w:szCs w:val="28"/>
        </w:rPr>
        <w:t>тыс.тенге</w:t>
      </w:r>
      <w:proofErr w:type="spellEnd"/>
      <w:proofErr w:type="gramEnd"/>
      <w:r w:rsidRPr="00E566CF">
        <w:rPr>
          <w:sz w:val="28"/>
          <w:szCs w:val="28"/>
        </w:rPr>
        <w:t xml:space="preserve">, </w:t>
      </w:r>
      <w:r>
        <w:rPr>
          <w:sz w:val="28"/>
          <w:szCs w:val="28"/>
        </w:rPr>
        <w:t>которые исполнены в полном объеме.</w:t>
      </w:r>
    </w:p>
    <w:p w:rsidR="003F0C29" w:rsidRDefault="003F0C29" w:rsidP="003F0C29">
      <w:pPr>
        <w:widowControl w:val="0"/>
        <w:autoSpaceDE w:val="0"/>
        <w:autoSpaceDN w:val="0"/>
        <w:adjustRightInd w:val="0"/>
        <w:ind w:firstLine="709"/>
        <w:jc w:val="both"/>
        <w:rPr>
          <w:sz w:val="28"/>
          <w:szCs w:val="28"/>
        </w:rPr>
      </w:pPr>
      <w:r w:rsidRPr="00521A7C">
        <w:rPr>
          <w:i/>
          <w:sz w:val="28"/>
          <w:szCs w:val="28"/>
        </w:rPr>
        <w:t>Цель бюджетной программы</w:t>
      </w:r>
      <w:r w:rsidRPr="00521A7C">
        <w:rPr>
          <w:sz w:val="28"/>
          <w:szCs w:val="28"/>
        </w:rPr>
        <w:t xml:space="preserve"> - развитие массового и национальных видов спорта и профилактика злоупотребления наркотиками.</w:t>
      </w:r>
    </w:p>
    <w:p w:rsidR="003F0C29" w:rsidRDefault="003F0C29" w:rsidP="003F0C29">
      <w:pPr>
        <w:widowControl w:val="0"/>
        <w:autoSpaceDE w:val="0"/>
        <w:autoSpaceDN w:val="0"/>
        <w:adjustRightInd w:val="0"/>
        <w:ind w:firstLine="709"/>
        <w:jc w:val="both"/>
        <w:rPr>
          <w:sz w:val="28"/>
          <w:szCs w:val="28"/>
        </w:rPr>
      </w:pPr>
      <w:r w:rsidRPr="00521A7C">
        <w:rPr>
          <w:sz w:val="28"/>
          <w:szCs w:val="28"/>
        </w:rPr>
        <w:t>Бюджетные средства направлены:</w:t>
      </w:r>
    </w:p>
    <w:p w:rsidR="003F0C29" w:rsidRDefault="003F0C29" w:rsidP="003F0C29">
      <w:pPr>
        <w:widowControl w:val="0"/>
        <w:autoSpaceDE w:val="0"/>
        <w:autoSpaceDN w:val="0"/>
        <w:adjustRightInd w:val="0"/>
        <w:ind w:firstLine="709"/>
        <w:jc w:val="both"/>
        <w:rPr>
          <w:sz w:val="28"/>
          <w:szCs w:val="28"/>
        </w:rPr>
      </w:pPr>
      <w:r w:rsidRPr="00521A7C">
        <w:rPr>
          <w:b/>
          <w:i/>
          <w:sz w:val="28"/>
          <w:szCs w:val="28"/>
        </w:rPr>
        <w:t>на обеспечение поддержки развития массового спорта и национальных видов спорта</w:t>
      </w:r>
      <w:r w:rsidRPr="00E566CF">
        <w:rPr>
          <w:b/>
          <w:sz w:val="28"/>
          <w:szCs w:val="28"/>
        </w:rPr>
        <w:t xml:space="preserve"> </w:t>
      </w:r>
      <w:r w:rsidRPr="00E566CF">
        <w:rPr>
          <w:sz w:val="28"/>
          <w:szCs w:val="28"/>
        </w:rPr>
        <w:t>были предусмотрены средства в сумме 426 113</w:t>
      </w:r>
      <w:r>
        <w:rPr>
          <w:sz w:val="28"/>
          <w:szCs w:val="28"/>
        </w:rPr>
        <w:t> </w:t>
      </w:r>
      <w:proofErr w:type="spellStart"/>
      <w:proofErr w:type="gramStart"/>
      <w:r>
        <w:rPr>
          <w:sz w:val="28"/>
          <w:szCs w:val="28"/>
        </w:rPr>
        <w:t>тыс.тенге</w:t>
      </w:r>
      <w:proofErr w:type="spellEnd"/>
      <w:proofErr w:type="gramEnd"/>
      <w:r w:rsidRPr="00E566CF">
        <w:rPr>
          <w:sz w:val="28"/>
          <w:szCs w:val="28"/>
        </w:rPr>
        <w:t xml:space="preserve">, </w:t>
      </w:r>
      <w:r>
        <w:rPr>
          <w:sz w:val="28"/>
          <w:szCs w:val="28"/>
        </w:rPr>
        <w:t>которые исполнены в полном объеме.</w:t>
      </w:r>
    </w:p>
    <w:p w:rsidR="003F0C29" w:rsidRDefault="003F0C29" w:rsidP="003F0C29">
      <w:pPr>
        <w:widowControl w:val="0"/>
        <w:autoSpaceDE w:val="0"/>
        <w:autoSpaceDN w:val="0"/>
        <w:adjustRightInd w:val="0"/>
        <w:ind w:firstLine="709"/>
        <w:jc w:val="both"/>
        <w:rPr>
          <w:i/>
          <w:iCs/>
          <w:sz w:val="28"/>
          <w:szCs w:val="28"/>
        </w:rPr>
      </w:pPr>
      <w:r w:rsidRPr="00E566CF">
        <w:rPr>
          <w:i/>
          <w:iCs/>
          <w:sz w:val="28"/>
          <w:szCs w:val="28"/>
        </w:rPr>
        <w:t xml:space="preserve">Показатели прямого результата </w:t>
      </w:r>
      <w:r>
        <w:rPr>
          <w:iCs/>
          <w:sz w:val="28"/>
          <w:szCs w:val="28"/>
        </w:rPr>
        <w:t>достигнуты</w:t>
      </w:r>
      <w:r w:rsidRPr="00E566CF">
        <w:rPr>
          <w:i/>
          <w:iCs/>
          <w:sz w:val="28"/>
          <w:szCs w:val="28"/>
        </w:rPr>
        <w:t>:</w:t>
      </w:r>
    </w:p>
    <w:p w:rsidR="003F0C29" w:rsidRDefault="003F0C29" w:rsidP="003F0C29">
      <w:pPr>
        <w:widowControl w:val="0"/>
        <w:autoSpaceDE w:val="0"/>
        <w:autoSpaceDN w:val="0"/>
        <w:adjustRightInd w:val="0"/>
        <w:ind w:firstLine="709"/>
        <w:jc w:val="both"/>
        <w:rPr>
          <w:sz w:val="28"/>
          <w:szCs w:val="28"/>
        </w:rPr>
      </w:pPr>
      <w:r w:rsidRPr="00521A7C">
        <w:rPr>
          <w:iCs/>
          <w:sz w:val="28"/>
          <w:szCs w:val="28"/>
        </w:rPr>
        <w:t>в соответствии с планом</w:t>
      </w:r>
      <w:r w:rsidRPr="00E566CF">
        <w:rPr>
          <w:sz w:val="28"/>
          <w:szCs w:val="28"/>
        </w:rPr>
        <w:t xml:space="preserve"> количество проведенных мероприятий по национальным видам спорта </w:t>
      </w:r>
      <w:r>
        <w:rPr>
          <w:sz w:val="28"/>
          <w:szCs w:val="28"/>
        </w:rPr>
        <w:t xml:space="preserve">составило </w:t>
      </w:r>
      <w:r w:rsidRPr="00E566CF">
        <w:rPr>
          <w:sz w:val="28"/>
          <w:szCs w:val="28"/>
        </w:rPr>
        <w:t>28</w:t>
      </w:r>
      <w:r>
        <w:rPr>
          <w:sz w:val="28"/>
          <w:szCs w:val="28"/>
        </w:rPr>
        <w:t xml:space="preserve"> ед.;</w:t>
      </w:r>
    </w:p>
    <w:p w:rsidR="003F0C29" w:rsidRDefault="003F0C29" w:rsidP="003F0C29">
      <w:pPr>
        <w:widowControl w:val="0"/>
        <w:autoSpaceDE w:val="0"/>
        <w:autoSpaceDN w:val="0"/>
        <w:adjustRightInd w:val="0"/>
        <w:ind w:firstLine="709"/>
        <w:jc w:val="both"/>
        <w:rPr>
          <w:sz w:val="28"/>
          <w:szCs w:val="28"/>
        </w:rPr>
      </w:pPr>
      <w:r w:rsidRPr="00521A7C">
        <w:rPr>
          <w:iCs/>
          <w:sz w:val="28"/>
          <w:szCs w:val="28"/>
        </w:rPr>
        <w:t>в соответствии с планом</w:t>
      </w:r>
      <w:r w:rsidRPr="00E566CF">
        <w:rPr>
          <w:sz w:val="28"/>
          <w:szCs w:val="28"/>
        </w:rPr>
        <w:t xml:space="preserve"> количество проведенных мероприятий по массовым видам спорта </w:t>
      </w:r>
      <w:r>
        <w:rPr>
          <w:sz w:val="28"/>
          <w:szCs w:val="28"/>
        </w:rPr>
        <w:t>составило</w:t>
      </w:r>
      <w:r w:rsidRPr="00E566CF">
        <w:rPr>
          <w:sz w:val="28"/>
          <w:szCs w:val="28"/>
        </w:rPr>
        <w:t xml:space="preserve"> 1</w:t>
      </w:r>
      <w:r>
        <w:rPr>
          <w:sz w:val="28"/>
          <w:szCs w:val="28"/>
        </w:rPr>
        <w:t>.</w:t>
      </w:r>
    </w:p>
    <w:p w:rsidR="003F0C29" w:rsidRDefault="003F0C29" w:rsidP="003F0C29">
      <w:pPr>
        <w:widowControl w:val="0"/>
        <w:autoSpaceDE w:val="0"/>
        <w:autoSpaceDN w:val="0"/>
        <w:adjustRightInd w:val="0"/>
        <w:ind w:firstLine="709"/>
        <w:jc w:val="both"/>
        <w:rPr>
          <w:sz w:val="28"/>
          <w:szCs w:val="28"/>
        </w:rPr>
      </w:pPr>
      <w:r w:rsidRPr="00521A7C">
        <w:rPr>
          <w:b/>
          <w:i/>
          <w:sz w:val="28"/>
          <w:szCs w:val="28"/>
        </w:rPr>
        <w:t>на стимулирование</w:t>
      </w:r>
      <w:r w:rsidRPr="00E566CF">
        <w:rPr>
          <w:b/>
          <w:i/>
          <w:sz w:val="28"/>
          <w:szCs w:val="28"/>
        </w:rPr>
        <w:t xml:space="preserve"> деятелей в сфере спорта</w:t>
      </w:r>
      <w:r w:rsidRPr="00E566CF">
        <w:rPr>
          <w:b/>
          <w:sz w:val="28"/>
          <w:szCs w:val="28"/>
        </w:rPr>
        <w:t xml:space="preserve"> </w:t>
      </w:r>
      <w:r w:rsidRPr="00E566CF">
        <w:rPr>
          <w:sz w:val="28"/>
          <w:szCs w:val="28"/>
        </w:rPr>
        <w:t>были предусмотрены средства в сумме 392</w:t>
      </w:r>
      <w:r>
        <w:rPr>
          <w:sz w:val="28"/>
          <w:szCs w:val="28"/>
        </w:rPr>
        <w:t> </w:t>
      </w:r>
      <w:proofErr w:type="spellStart"/>
      <w:proofErr w:type="gramStart"/>
      <w:r>
        <w:rPr>
          <w:sz w:val="28"/>
          <w:szCs w:val="28"/>
        </w:rPr>
        <w:t>тыс.тенге</w:t>
      </w:r>
      <w:proofErr w:type="spellEnd"/>
      <w:proofErr w:type="gramEnd"/>
      <w:r w:rsidRPr="00E566CF">
        <w:rPr>
          <w:sz w:val="28"/>
          <w:szCs w:val="28"/>
        </w:rPr>
        <w:t xml:space="preserve">, </w:t>
      </w:r>
      <w:r>
        <w:rPr>
          <w:sz w:val="28"/>
          <w:szCs w:val="28"/>
        </w:rPr>
        <w:t>которые исполнены в полном объеме.</w:t>
      </w:r>
    </w:p>
    <w:p w:rsidR="003F0C29" w:rsidRDefault="003F0C29" w:rsidP="003F0C29">
      <w:pPr>
        <w:widowControl w:val="0"/>
        <w:autoSpaceDE w:val="0"/>
        <w:autoSpaceDN w:val="0"/>
        <w:adjustRightInd w:val="0"/>
        <w:ind w:firstLine="709"/>
        <w:jc w:val="both"/>
        <w:rPr>
          <w:i/>
          <w:iCs/>
          <w:sz w:val="28"/>
          <w:szCs w:val="28"/>
        </w:rPr>
      </w:pPr>
      <w:r w:rsidRPr="00E566CF">
        <w:rPr>
          <w:i/>
          <w:iCs/>
          <w:sz w:val="28"/>
          <w:szCs w:val="28"/>
        </w:rPr>
        <w:t xml:space="preserve">Показатель прямого результата </w:t>
      </w:r>
      <w:r>
        <w:rPr>
          <w:iCs/>
          <w:sz w:val="28"/>
          <w:szCs w:val="28"/>
        </w:rPr>
        <w:t>достигнут</w:t>
      </w:r>
      <w:r w:rsidRPr="00E566CF">
        <w:rPr>
          <w:i/>
          <w:iCs/>
          <w:sz w:val="28"/>
          <w:szCs w:val="28"/>
        </w:rPr>
        <w:t>:</w:t>
      </w:r>
    </w:p>
    <w:p w:rsidR="003F0C29" w:rsidRDefault="003F0C29" w:rsidP="003F0C29">
      <w:pPr>
        <w:widowControl w:val="0"/>
        <w:autoSpaceDE w:val="0"/>
        <w:autoSpaceDN w:val="0"/>
        <w:adjustRightInd w:val="0"/>
        <w:ind w:firstLine="709"/>
        <w:jc w:val="both"/>
        <w:rPr>
          <w:sz w:val="28"/>
          <w:szCs w:val="28"/>
        </w:rPr>
      </w:pPr>
      <w:r w:rsidRPr="00521A7C">
        <w:rPr>
          <w:iCs/>
          <w:sz w:val="28"/>
          <w:szCs w:val="28"/>
        </w:rPr>
        <w:lastRenderedPageBreak/>
        <w:t>в соответствии с планом</w:t>
      </w:r>
      <w:r w:rsidRPr="00E566CF">
        <w:rPr>
          <w:sz w:val="28"/>
          <w:szCs w:val="28"/>
        </w:rPr>
        <w:t xml:space="preserve"> </w:t>
      </w:r>
      <w:r w:rsidRPr="00E566CF">
        <w:rPr>
          <w:iCs/>
          <w:sz w:val="28"/>
          <w:szCs w:val="28"/>
        </w:rPr>
        <w:t>к</w:t>
      </w:r>
      <w:r w:rsidRPr="00E566CF">
        <w:rPr>
          <w:sz w:val="28"/>
          <w:szCs w:val="28"/>
        </w:rPr>
        <w:t xml:space="preserve">оличество выплаченных государственных премий в сфере физической культуры и спорта </w:t>
      </w:r>
      <w:r>
        <w:rPr>
          <w:sz w:val="28"/>
          <w:szCs w:val="28"/>
        </w:rPr>
        <w:t>составило</w:t>
      </w:r>
      <w:r w:rsidRPr="00E566CF">
        <w:rPr>
          <w:sz w:val="28"/>
          <w:szCs w:val="28"/>
        </w:rPr>
        <w:t xml:space="preserve"> 3</w:t>
      </w:r>
      <w:r>
        <w:rPr>
          <w:sz w:val="28"/>
          <w:szCs w:val="28"/>
        </w:rPr>
        <w:t xml:space="preserve"> ед.</w:t>
      </w:r>
    </w:p>
    <w:p w:rsidR="003F0C29" w:rsidRDefault="003F0C29" w:rsidP="003F0C29">
      <w:pPr>
        <w:widowControl w:val="0"/>
        <w:autoSpaceDE w:val="0"/>
        <w:autoSpaceDN w:val="0"/>
        <w:adjustRightInd w:val="0"/>
        <w:ind w:firstLine="709"/>
        <w:jc w:val="both"/>
        <w:rPr>
          <w:sz w:val="28"/>
          <w:szCs w:val="28"/>
        </w:rPr>
      </w:pPr>
      <w:r w:rsidRPr="00E566CF">
        <w:rPr>
          <w:i/>
          <w:sz w:val="28"/>
          <w:szCs w:val="28"/>
        </w:rPr>
        <w:t>Показатели конечного результата</w:t>
      </w:r>
      <w:r>
        <w:rPr>
          <w:i/>
          <w:sz w:val="28"/>
          <w:szCs w:val="28"/>
        </w:rPr>
        <w:t xml:space="preserve"> </w:t>
      </w:r>
      <w:r>
        <w:rPr>
          <w:sz w:val="28"/>
          <w:szCs w:val="28"/>
        </w:rPr>
        <w:t>соответствуют целевым индикаторам «О</w:t>
      </w:r>
      <w:r w:rsidRPr="00E566CF">
        <w:rPr>
          <w:sz w:val="28"/>
          <w:szCs w:val="28"/>
        </w:rPr>
        <w:t>хват граждан, занимающихся физической культурой и спортом</w:t>
      </w:r>
      <w:r>
        <w:rPr>
          <w:sz w:val="28"/>
          <w:szCs w:val="28"/>
        </w:rPr>
        <w:t>», «О</w:t>
      </w:r>
      <w:r w:rsidRPr="00E566CF">
        <w:rPr>
          <w:sz w:val="28"/>
          <w:szCs w:val="28"/>
        </w:rPr>
        <w:t>хват детей и подростков, занимающихся физической культурой и спортом от общей численности детей и подростков</w:t>
      </w:r>
      <w:r>
        <w:rPr>
          <w:sz w:val="28"/>
          <w:szCs w:val="28"/>
        </w:rPr>
        <w:t>».</w:t>
      </w:r>
    </w:p>
    <w:p w:rsidR="003F0C29" w:rsidRDefault="003F0C29" w:rsidP="003F0C29">
      <w:pPr>
        <w:widowControl w:val="0"/>
        <w:autoSpaceDE w:val="0"/>
        <w:autoSpaceDN w:val="0"/>
        <w:adjustRightInd w:val="0"/>
        <w:ind w:firstLine="709"/>
        <w:jc w:val="both"/>
        <w:rPr>
          <w:sz w:val="28"/>
          <w:szCs w:val="28"/>
        </w:rPr>
      </w:pPr>
      <w:r w:rsidRPr="00BD10AA">
        <w:rPr>
          <w:i/>
          <w:sz w:val="28"/>
          <w:szCs w:val="28"/>
        </w:rPr>
        <w:t>Динамика расходов</w:t>
      </w:r>
      <w:r>
        <w:rPr>
          <w:sz w:val="28"/>
          <w:szCs w:val="28"/>
        </w:rPr>
        <w:t>:</w:t>
      </w:r>
      <w:r w:rsidRPr="00E566CF">
        <w:rPr>
          <w:sz w:val="28"/>
          <w:szCs w:val="28"/>
        </w:rPr>
        <w:t xml:space="preserve"> </w:t>
      </w:r>
      <w:r>
        <w:rPr>
          <w:sz w:val="28"/>
          <w:szCs w:val="28"/>
        </w:rPr>
        <w:t>в 2</w:t>
      </w:r>
      <w:r w:rsidRPr="00E566CF">
        <w:rPr>
          <w:sz w:val="28"/>
          <w:szCs w:val="28"/>
        </w:rPr>
        <w:t>018 год</w:t>
      </w:r>
      <w:r>
        <w:rPr>
          <w:sz w:val="28"/>
          <w:szCs w:val="28"/>
        </w:rPr>
        <w:t>у</w:t>
      </w:r>
      <w:r w:rsidRPr="00E566CF">
        <w:rPr>
          <w:sz w:val="28"/>
          <w:szCs w:val="28"/>
        </w:rPr>
        <w:t xml:space="preserve"> – 931 871,8</w:t>
      </w:r>
      <w:r>
        <w:rPr>
          <w:sz w:val="28"/>
          <w:szCs w:val="28"/>
        </w:rPr>
        <w:t> </w:t>
      </w:r>
      <w:proofErr w:type="spellStart"/>
      <w:r>
        <w:rPr>
          <w:sz w:val="28"/>
          <w:szCs w:val="28"/>
        </w:rPr>
        <w:t>тыс.тенге</w:t>
      </w:r>
      <w:proofErr w:type="spellEnd"/>
      <w:r w:rsidRPr="00E566CF">
        <w:rPr>
          <w:sz w:val="28"/>
          <w:szCs w:val="28"/>
        </w:rPr>
        <w:t xml:space="preserve">, </w:t>
      </w:r>
      <w:r>
        <w:rPr>
          <w:sz w:val="28"/>
          <w:szCs w:val="28"/>
        </w:rPr>
        <w:t xml:space="preserve">в </w:t>
      </w:r>
      <w:r w:rsidRPr="00E566CF">
        <w:rPr>
          <w:sz w:val="28"/>
          <w:szCs w:val="28"/>
        </w:rPr>
        <w:t>2019 год</w:t>
      </w:r>
      <w:r>
        <w:rPr>
          <w:sz w:val="28"/>
          <w:szCs w:val="28"/>
        </w:rPr>
        <w:t>у</w:t>
      </w:r>
      <w:r w:rsidRPr="00E566CF">
        <w:rPr>
          <w:sz w:val="28"/>
          <w:szCs w:val="28"/>
        </w:rPr>
        <w:t xml:space="preserve"> – 533 672,</w:t>
      </w:r>
      <w:r>
        <w:rPr>
          <w:sz w:val="28"/>
          <w:szCs w:val="28"/>
        </w:rPr>
        <w:t>6 </w:t>
      </w:r>
      <w:proofErr w:type="spellStart"/>
      <w:r>
        <w:rPr>
          <w:sz w:val="28"/>
          <w:szCs w:val="28"/>
        </w:rPr>
        <w:t>тыс.тенге</w:t>
      </w:r>
      <w:proofErr w:type="spellEnd"/>
      <w:r w:rsidRPr="00E566CF">
        <w:rPr>
          <w:sz w:val="28"/>
          <w:szCs w:val="28"/>
        </w:rPr>
        <w:t>,</w:t>
      </w:r>
      <w:r>
        <w:rPr>
          <w:sz w:val="28"/>
          <w:szCs w:val="28"/>
        </w:rPr>
        <w:t xml:space="preserve"> в</w:t>
      </w:r>
      <w:r w:rsidRPr="00E566CF">
        <w:rPr>
          <w:sz w:val="28"/>
          <w:szCs w:val="28"/>
        </w:rPr>
        <w:t xml:space="preserve"> 2020 год</w:t>
      </w:r>
      <w:r>
        <w:rPr>
          <w:sz w:val="28"/>
          <w:szCs w:val="28"/>
        </w:rPr>
        <w:t>у</w:t>
      </w:r>
      <w:r w:rsidRPr="00E566CF">
        <w:rPr>
          <w:sz w:val="28"/>
          <w:szCs w:val="28"/>
        </w:rPr>
        <w:t xml:space="preserve"> – 426 505</w:t>
      </w:r>
      <w:r>
        <w:rPr>
          <w:sz w:val="28"/>
          <w:szCs w:val="28"/>
        </w:rPr>
        <w:t> </w:t>
      </w:r>
      <w:proofErr w:type="spellStart"/>
      <w:r>
        <w:rPr>
          <w:sz w:val="28"/>
          <w:szCs w:val="28"/>
        </w:rPr>
        <w:t>тыс.тенге</w:t>
      </w:r>
      <w:proofErr w:type="spellEnd"/>
      <w:r>
        <w:rPr>
          <w:sz w:val="28"/>
          <w:szCs w:val="28"/>
        </w:rPr>
        <w:t>.</w:t>
      </w:r>
    </w:p>
    <w:p w:rsidR="003F0C29" w:rsidRDefault="003F0C29" w:rsidP="003F0C29">
      <w:pPr>
        <w:widowControl w:val="0"/>
        <w:autoSpaceDE w:val="0"/>
        <w:autoSpaceDN w:val="0"/>
        <w:adjustRightInd w:val="0"/>
        <w:ind w:firstLine="709"/>
        <w:jc w:val="both"/>
        <w:rPr>
          <w:sz w:val="28"/>
          <w:szCs w:val="28"/>
        </w:rPr>
      </w:pPr>
      <w:r>
        <w:rPr>
          <w:sz w:val="28"/>
          <w:szCs w:val="28"/>
        </w:rPr>
        <w:t>Д</w:t>
      </w:r>
      <w:r w:rsidRPr="00E566CF">
        <w:rPr>
          <w:sz w:val="28"/>
          <w:szCs w:val="28"/>
        </w:rPr>
        <w:t>ебиторск</w:t>
      </w:r>
      <w:r>
        <w:rPr>
          <w:sz w:val="28"/>
          <w:szCs w:val="28"/>
        </w:rPr>
        <w:t>ая</w:t>
      </w:r>
      <w:r w:rsidRPr="00E566CF">
        <w:rPr>
          <w:sz w:val="28"/>
          <w:szCs w:val="28"/>
        </w:rPr>
        <w:t xml:space="preserve"> и кредиторск</w:t>
      </w:r>
      <w:r>
        <w:rPr>
          <w:sz w:val="28"/>
          <w:szCs w:val="28"/>
        </w:rPr>
        <w:t>ая</w:t>
      </w:r>
      <w:r w:rsidRPr="00E566CF">
        <w:rPr>
          <w:sz w:val="28"/>
          <w:szCs w:val="28"/>
        </w:rPr>
        <w:t xml:space="preserve"> задолженност</w:t>
      </w:r>
      <w:r>
        <w:rPr>
          <w:sz w:val="28"/>
          <w:szCs w:val="28"/>
        </w:rPr>
        <w:t>ь по бюджетной программе</w:t>
      </w:r>
      <w:r w:rsidRPr="00E566CF">
        <w:rPr>
          <w:sz w:val="28"/>
          <w:szCs w:val="28"/>
        </w:rPr>
        <w:t xml:space="preserve"> </w:t>
      </w:r>
      <w:r>
        <w:rPr>
          <w:sz w:val="28"/>
          <w:szCs w:val="28"/>
        </w:rPr>
        <w:t>отсутствует.</w:t>
      </w:r>
    </w:p>
    <w:p w:rsidR="003F0C29" w:rsidRDefault="003F0C29" w:rsidP="003F0C29">
      <w:pPr>
        <w:widowControl w:val="0"/>
        <w:autoSpaceDE w:val="0"/>
        <w:autoSpaceDN w:val="0"/>
        <w:adjustRightInd w:val="0"/>
        <w:ind w:firstLine="709"/>
        <w:jc w:val="both"/>
        <w:rPr>
          <w:sz w:val="28"/>
          <w:szCs w:val="28"/>
        </w:rPr>
      </w:pPr>
      <w:r w:rsidRPr="00E566CF">
        <w:rPr>
          <w:sz w:val="28"/>
          <w:szCs w:val="28"/>
        </w:rPr>
        <w:t xml:space="preserve">На реализацию бюджетной программы </w:t>
      </w:r>
      <w:r w:rsidRPr="00E566CF">
        <w:rPr>
          <w:b/>
          <w:sz w:val="28"/>
          <w:szCs w:val="28"/>
        </w:rPr>
        <w:t xml:space="preserve">036 </w:t>
      </w:r>
      <w:r w:rsidRPr="00E566CF">
        <w:rPr>
          <w:b/>
          <w:i/>
          <w:sz w:val="28"/>
          <w:szCs w:val="28"/>
        </w:rPr>
        <w:t>«Развитие спорта высших достижений»</w:t>
      </w:r>
      <w:r w:rsidRPr="00E566CF">
        <w:rPr>
          <w:b/>
          <w:sz w:val="28"/>
          <w:szCs w:val="28"/>
        </w:rPr>
        <w:t xml:space="preserve"> </w:t>
      </w:r>
      <w:r w:rsidRPr="00E566CF">
        <w:rPr>
          <w:sz w:val="28"/>
          <w:szCs w:val="28"/>
        </w:rPr>
        <w:t>были предусмотрены средства в сумме 30</w:t>
      </w:r>
      <w:r>
        <w:rPr>
          <w:sz w:val="28"/>
          <w:szCs w:val="28"/>
        </w:rPr>
        <w:t> </w:t>
      </w:r>
      <w:r w:rsidRPr="00E566CF">
        <w:rPr>
          <w:sz w:val="28"/>
          <w:szCs w:val="28"/>
        </w:rPr>
        <w:t>340</w:t>
      </w:r>
      <w:r>
        <w:rPr>
          <w:sz w:val="28"/>
          <w:szCs w:val="28"/>
        </w:rPr>
        <w:t> </w:t>
      </w:r>
      <w:r w:rsidRPr="00E566CF">
        <w:rPr>
          <w:sz w:val="28"/>
          <w:szCs w:val="28"/>
        </w:rPr>
        <w:t>085</w:t>
      </w:r>
      <w:r>
        <w:rPr>
          <w:sz w:val="28"/>
          <w:szCs w:val="28"/>
        </w:rPr>
        <w:t> </w:t>
      </w:r>
      <w:proofErr w:type="spellStart"/>
      <w:proofErr w:type="gramStart"/>
      <w:r>
        <w:rPr>
          <w:sz w:val="28"/>
          <w:szCs w:val="28"/>
        </w:rPr>
        <w:t>тыс.тенге</w:t>
      </w:r>
      <w:proofErr w:type="spellEnd"/>
      <w:proofErr w:type="gramEnd"/>
      <w:r w:rsidRPr="00E566CF">
        <w:rPr>
          <w:sz w:val="28"/>
          <w:szCs w:val="28"/>
        </w:rPr>
        <w:t>, исполнен</w:t>
      </w:r>
      <w:r>
        <w:rPr>
          <w:sz w:val="28"/>
          <w:szCs w:val="28"/>
        </w:rPr>
        <w:t xml:space="preserve">о </w:t>
      </w:r>
      <w:r w:rsidRPr="00E566CF">
        <w:rPr>
          <w:sz w:val="28"/>
          <w:szCs w:val="28"/>
        </w:rPr>
        <w:t>30 340 084,5</w:t>
      </w:r>
      <w:r>
        <w:rPr>
          <w:sz w:val="28"/>
          <w:szCs w:val="28"/>
        </w:rPr>
        <w:t> </w:t>
      </w:r>
      <w:proofErr w:type="spellStart"/>
      <w:r>
        <w:rPr>
          <w:sz w:val="28"/>
          <w:szCs w:val="28"/>
        </w:rPr>
        <w:t>тыс.тенге</w:t>
      </w:r>
      <w:proofErr w:type="spellEnd"/>
      <w:r w:rsidRPr="00E566CF">
        <w:rPr>
          <w:sz w:val="28"/>
          <w:szCs w:val="28"/>
        </w:rPr>
        <w:t>, или 100 % к плану</w:t>
      </w:r>
      <w:r>
        <w:rPr>
          <w:sz w:val="28"/>
          <w:szCs w:val="28"/>
        </w:rPr>
        <w:t xml:space="preserve"> на год</w:t>
      </w:r>
      <w:r w:rsidRPr="00E566CF">
        <w:rPr>
          <w:sz w:val="28"/>
          <w:szCs w:val="28"/>
        </w:rPr>
        <w:t>. Не</w:t>
      </w:r>
      <w:r>
        <w:rPr>
          <w:sz w:val="28"/>
          <w:szCs w:val="28"/>
        </w:rPr>
        <w:t xml:space="preserve"> </w:t>
      </w:r>
      <w:r w:rsidRPr="00E566CF">
        <w:rPr>
          <w:sz w:val="28"/>
          <w:szCs w:val="28"/>
        </w:rPr>
        <w:t>исполнен</w:t>
      </w:r>
      <w:r>
        <w:rPr>
          <w:sz w:val="28"/>
          <w:szCs w:val="28"/>
        </w:rPr>
        <w:t>о</w:t>
      </w:r>
      <w:r w:rsidRPr="00E566CF">
        <w:rPr>
          <w:sz w:val="28"/>
          <w:szCs w:val="28"/>
        </w:rPr>
        <w:t xml:space="preserve"> 0,5</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E566CF">
        <w:rPr>
          <w:sz w:val="28"/>
          <w:szCs w:val="28"/>
        </w:rPr>
        <w:t xml:space="preserve"> остаток за счет округления.</w:t>
      </w:r>
    </w:p>
    <w:p w:rsidR="003F0C29" w:rsidRDefault="003F0C29" w:rsidP="003F0C29">
      <w:pPr>
        <w:widowControl w:val="0"/>
        <w:autoSpaceDE w:val="0"/>
        <w:autoSpaceDN w:val="0"/>
        <w:adjustRightInd w:val="0"/>
        <w:ind w:firstLine="709"/>
        <w:jc w:val="both"/>
        <w:rPr>
          <w:sz w:val="28"/>
          <w:szCs w:val="28"/>
        </w:rPr>
      </w:pPr>
      <w:r w:rsidRPr="00D63CD3">
        <w:rPr>
          <w:i/>
          <w:sz w:val="28"/>
          <w:szCs w:val="28"/>
        </w:rPr>
        <w:t>Цель бюджетной программы</w:t>
      </w:r>
      <w:r w:rsidRPr="00D63CD3">
        <w:rPr>
          <w:sz w:val="28"/>
          <w:szCs w:val="28"/>
        </w:rPr>
        <w:t xml:space="preserve"> - развитие спорта высших достижений и ввод в эксплуатацию объектов спорта.</w:t>
      </w:r>
    </w:p>
    <w:p w:rsidR="003F0C29" w:rsidRDefault="003F0C29" w:rsidP="003F0C29">
      <w:pPr>
        <w:widowControl w:val="0"/>
        <w:autoSpaceDE w:val="0"/>
        <w:autoSpaceDN w:val="0"/>
        <w:adjustRightInd w:val="0"/>
        <w:ind w:firstLine="709"/>
        <w:jc w:val="both"/>
        <w:rPr>
          <w:sz w:val="28"/>
          <w:szCs w:val="28"/>
        </w:rPr>
      </w:pPr>
      <w:r w:rsidRPr="00D63CD3">
        <w:rPr>
          <w:sz w:val="28"/>
          <w:szCs w:val="28"/>
        </w:rPr>
        <w:t xml:space="preserve">Бюджетные средства направлены: </w:t>
      </w:r>
    </w:p>
    <w:p w:rsidR="003F0C29" w:rsidRDefault="003F0C29" w:rsidP="003F0C29">
      <w:pPr>
        <w:widowControl w:val="0"/>
        <w:autoSpaceDE w:val="0"/>
        <w:autoSpaceDN w:val="0"/>
        <w:adjustRightInd w:val="0"/>
        <w:ind w:firstLine="709"/>
        <w:jc w:val="both"/>
        <w:rPr>
          <w:sz w:val="28"/>
          <w:szCs w:val="28"/>
        </w:rPr>
      </w:pPr>
      <w:r w:rsidRPr="00D63CD3">
        <w:rPr>
          <w:b/>
          <w:i/>
          <w:sz w:val="28"/>
          <w:szCs w:val="28"/>
        </w:rPr>
        <w:t>на о</w:t>
      </w:r>
      <w:r w:rsidRPr="00D63CD3">
        <w:rPr>
          <w:b/>
          <w:i/>
          <w:iCs/>
          <w:sz w:val="28"/>
          <w:szCs w:val="28"/>
        </w:rPr>
        <w:t>беспечение развития</w:t>
      </w:r>
      <w:r w:rsidRPr="00E566CF">
        <w:rPr>
          <w:b/>
          <w:i/>
          <w:iCs/>
          <w:sz w:val="28"/>
          <w:szCs w:val="28"/>
        </w:rPr>
        <w:t xml:space="preserve"> спорта высших достижений</w:t>
      </w:r>
      <w:r w:rsidRPr="00E566CF">
        <w:rPr>
          <w:b/>
          <w:sz w:val="28"/>
          <w:szCs w:val="28"/>
        </w:rPr>
        <w:t xml:space="preserve"> </w:t>
      </w:r>
      <w:r w:rsidRPr="00E566CF">
        <w:rPr>
          <w:sz w:val="28"/>
          <w:szCs w:val="28"/>
        </w:rPr>
        <w:t>были предусмотрены средства в сумме 20</w:t>
      </w:r>
      <w:r>
        <w:rPr>
          <w:sz w:val="28"/>
          <w:szCs w:val="28"/>
        </w:rPr>
        <w:t> </w:t>
      </w:r>
      <w:r w:rsidRPr="00E566CF">
        <w:rPr>
          <w:sz w:val="28"/>
          <w:szCs w:val="28"/>
        </w:rPr>
        <w:t>057</w:t>
      </w:r>
      <w:r>
        <w:rPr>
          <w:sz w:val="28"/>
          <w:szCs w:val="28"/>
        </w:rPr>
        <w:t> </w:t>
      </w:r>
      <w:r w:rsidRPr="00E566CF">
        <w:rPr>
          <w:sz w:val="28"/>
          <w:szCs w:val="28"/>
        </w:rPr>
        <w:t>170</w:t>
      </w:r>
      <w:r>
        <w:rPr>
          <w:sz w:val="28"/>
          <w:szCs w:val="28"/>
        </w:rPr>
        <w:t> </w:t>
      </w:r>
      <w:proofErr w:type="spellStart"/>
      <w:proofErr w:type="gramStart"/>
      <w:r>
        <w:rPr>
          <w:sz w:val="28"/>
          <w:szCs w:val="28"/>
        </w:rPr>
        <w:t>тыс.тенге</w:t>
      </w:r>
      <w:proofErr w:type="spellEnd"/>
      <w:proofErr w:type="gramEnd"/>
      <w:r w:rsidRPr="00E566CF">
        <w:rPr>
          <w:sz w:val="28"/>
          <w:szCs w:val="28"/>
        </w:rPr>
        <w:t>, исполнено 20 057 169,6</w:t>
      </w:r>
      <w:r>
        <w:rPr>
          <w:sz w:val="28"/>
          <w:szCs w:val="28"/>
        </w:rPr>
        <w:t> </w:t>
      </w:r>
      <w:proofErr w:type="spellStart"/>
      <w:r>
        <w:rPr>
          <w:sz w:val="28"/>
          <w:szCs w:val="28"/>
        </w:rPr>
        <w:t>тыс.тенге</w:t>
      </w:r>
      <w:proofErr w:type="spellEnd"/>
      <w:r w:rsidRPr="00E566CF">
        <w:rPr>
          <w:sz w:val="28"/>
          <w:szCs w:val="28"/>
        </w:rPr>
        <w:t>, или 100</w:t>
      </w:r>
      <w:r>
        <w:rPr>
          <w:sz w:val="28"/>
          <w:szCs w:val="28"/>
        </w:rPr>
        <w:t> </w:t>
      </w:r>
      <w:r w:rsidRPr="00E566CF">
        <w:rPr>
          <w:sz w:val="28"/>
          <w:szCs w:val="28"/>
        </w:rPr>
        <w:t>% к плану</w:t>
      </w:r>
      <w:r>
        <w:rPr>
          <w:sz w:val="28"/>
          <w:szCs w:val="28"/>
        </w:rPr>
        <w:t xml:space="preserve"> на год</w:t>
      </w:r>
      <w:r w:rsidRPr="00E566CF">
        <w:rPr>
          <w:sz w:val="28"/>
          <w:szCs w:val="28"/>
        </w:rPr>
        <w:t>. Не</w:t>
      </w:r>
      <w:r>
        <w:rPr>
          <w:sz w:val="28"/>
          <w:szCs w:val="28"/>
        </w:rPr>
        <w:t xml:space="preserve"> </w:t>
      </w:r>
      <w:r w:rsidRPr="00E566CF">
        <w:rPr>
          <w:sz w:val="28"/>
          <w:szCs w:val="28"/>
        </w:rPr>
        <w:t>исполнен</w:t>
      </w:r>
      <w:r>
        <w:rPr>
          <w:sz w:val="28"/>
          <w:szCs w:val="28"/>
        </w:rPr>
        <w:t>о</w:t>
      </w:r>
      <w:r w:rsidRPr="00E566CF">
        <w:rPr>
          <w:sz w:val="28"/>
          <w:szCs w:val="28"/>
        </w:rPr>
        <w:t xml:space="preserve"> 0,4</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E566CF">
        <w:rPr>
          <w:sz w:val="28"/>
          <w:szCs w:val="28"/>
        </w:rPr>
        <w:t xml:space="preserve"> остаток за счет округления. </w:t>
      </w:r>
    </w:p>
    <w:p w:rsidR="003F0C29" w:rsidRDefault="003F0C29" w:rsidP="003F0C29">
      <w:pPr>
        <w:widowControl w:val="0"/>
        <w:autoSpaceDE w:val="0"/>
        <w:autoSpaceDN w:val="0"/>
        <w:adjustRightInd w:val="0"/>
        <w:ind w:firstLine="709"/>
        <w:jc w:val="both"/>
        <w:rPr>
          <w:i/>
          <w:iCs/>
          <w:sz w:val="28"/>
          <w:szCs w:val="28"/>
        </w:rPr>
      </w:pPr>
      <w:r w:rsidRPr="00E566CF">
        <w:rPr>
          <w:i/>
          <w:iCs/>
          <w:sz w:val="28"/>
          <w:szCs w:val="28"/>
        </w:rPr>
        <w:t xml:space="preserve">Показатели прямого результата </w:t>
      </w:r>
      <w:r>
        <w:rPr>
          <w:iCs/>
          <w:sz w:val="28"/>
          <w:szCs w:val="28"/>
        </w:rPr>
        <w:t>достигнуты</w:t>
      </w:r>
      <w:r w:rsidRPr="00E566CF">
        <w:rPr>
          <w:i/>
          <w:iCs/>
          <w:sz w:val="28"/>
          <w:szCs w:val="28"/>
        </w:rPr>
        <w:t>:</w:t>
      </w:r>
    </w:p>
    <w:p w:rsidR="003F0C29" w:rsidRDefault="003F0C29" w:rsidP="003F0C29">
      <w:pPr>
        <w:widowControl w:val="0"/>
        <w:autoSpaceDE w:val="0"/>
        <w:autoSpaceDN w:val="0"/>
        <w:adjustRightInd w:val="0"/>
        <w:ind w:firstLine="709"/>
        <w:jc w:val="both"/>
        <w:rPr>
          <w:sz w:val="28"/>
          <w:szCs w:val="28"/>
        </w:rPr>
      </w:pPr>
      <w:r w:rsidRPr="00E566CF">
        <w:rPr>
          <w:sz w:val="28"/>
          <w:szCs w:val="28"/>
        </w:rPr>
        <w:t xml:space="preserve">количество проведенных республиканских соревнований составило 179 при плане </w:t>
      </w:r>
      <w:r>
        <w:rPr>
          <w:sz w:val="28"/>
          <w:szCs w:val="28"/>
        </w:rPr>
        <w:t>1</w:t>
      </w:r>
      <w:r w:rsidRPr="00E566CF">
        <w:rPr>
          <w:sz w:val="28"/>
          <w:szCs w:val="28"/>
        </w:rPr>
        <w:t>76</w:t>
      </w:r>
      <w:r>
        <w:rPr>
          <w:sz w:val="28"/>
          <w:szCs w:val="28"/>
        </w:rPr>
        <w:t>. Показатель</w:t>
      </w:r>
      <w:r w:rsidRPr="00E566CF">
        <w:rPr>
          <w:sz w:val="28"/>
          <w:szCs w:val="28"/>
        </w:rPr>
        <w:t xml:space="preserve"> перевыполнен за счет проведения дополнительно </w:t>
      </w:r>
      <w:r>
        <w:rPr>
          <w:sz w:val="28"/>
          <w:szCs w:val="28"/>
        </w:rPr>
        <w:t>3-х</w:t>
      </w:r>
      <w:r w:rsidRPr="00E566CF">
        <w:rPr>
          <w:sz w:val="28"/>
          <w:szCs w:val="28"/>
        </w:rPr>
        <w:t xml:space="preserve"> мероприятий за счет </w:t>
      </w:r>
      <w:r>
        <w:rPr>
          <w:sz w:val="28"/>
          <w:szCs w:val="28"/>
        </w:rPr>
        <w:t>экономии бюджетных средств</w:t>
      </w:r>
      <w:r w:rsidRPr="00E566CF">
        <w:rPr>
          <w:sz w:val="28"/>
          <w:szCs w:val="28"/>
        </w:rPr>
        <w:t>;</w:t>
      </w:r>
    </w:p>
    <w:p w:rsidR="003F0C29" w:rsidRDefault="003F0C29" w:rsidP="003F0C29">
      <w:pPr>
        <w:widowControl w:val="0"/>
        <w:autoSpaceDE w:val="0"/>
        <w:autoSpaceDN w:val="0"/>
        <w:adjustRightInd w:val="0"/>
        <w:ind w:firstLine="709"/>
        <w:jc w:val="both"/>
        <w:rPr>
          <w:sz w:val="28"/>
          <w:szCs w:val="28"/>
        </w:rPr>
      </w:pPr>
      <w:r>
        <w:rPr>
          <w:sz w:val="28"/>
          <w:szCs w:val="28"/>
        </w:rPr>
        <w:t xml:space="preserve">в соответствии с планом </w:t>
      </w:r>
      <w:r w:rsidRPr="00E566CF">
        <w:rPr>
          <w:sz w:val="28"/>
          <w:szCs w:val="28"/>
        </w:rPr>
        <w:t>количество проведенных международных соревнований на территории Республики Казахстан составило 6</w:t>
      </w:r>
      <w:r>
        <w:rPr>
          <w:sz w:val="28"/>
          <w:szCs w:val="28"/>
        </w:rPr>
        <w:t>;</w:t>
      </w:r>
    </w:p>
    <w:p w:rsidR="003F0C29" w:rsidRDefault="003F0C29" w:rsidP="003F0C29">
      <w:pPr>
        <w:widowControl w:val="0"/>
        <w:autoSpaceDE w:val="0"/>
        <w:autoSpaceDN w:val="0"/>
        <w:adjustRightInd w:val="0"/>
        <w:ind w:firstLine="709"/>
        <w:jc w:val="both"/>
        <w:rPr>
          <w:sz w:val="28"/>
          <w:szCs w:val="28"/>
        </w:rPr>
      </w:pPr>
      <w:r>
        <w:rPr>
          <w:sz w:val="28"/>
          <w:szCs w:val="28"/>
        </w:rPr>
        <w:t xml:space="preserve">в соответствии с планом </w:t>
      </w:r>
      <w:r w:rsidRPr="00E566CF">
        <w:rPr>
          <w:sz w:val="28"/>
          <w:szCs w:val="28"/>
        </w:rPr>
        <w:t xml:space="preserve">количество сборных команд Казахстана, принявших участие в международных соревнованиях за пределами Республики Казахстан (комплексные спортивные мероприятия, </w:t>
      </w:r>
      <w:r>
        <w:rPr>
          <w:sz w:val="28"/>
          <w:szCs w:val="28"/>
        </w:rPr>
        <w:t>Олимпийские игры</w:t>
      </w:r>
      <w:r w:rsidRPr="00E566CF">
        <w:rPr>
          <w:sz w:val="28"/>
          <w:szCs w:val="28"/>
        </w:rPr>
        <w:t xml:space="preserve">, </w:t>
      </w:r>
      <w:r>
        <w:rPr>
          <w:sz w:val="28"/>
          <w:szCs w:val="28"/>
        </w:rPr>
        <w:t>Чемпионат мира</w:t>
      </w:r>
      <w:r w:rsidRPr="00E566CF">
        <w:rPr>
          <w:sz w:val="28"/>
          <w:szCs w:val="28"/>
        </w:rPr>
        <w:t xml:space="preserve">, </w:t>
      </w:r>
      <w:r>
        <w:rPr>
          <w:sz w:val="28"/>
          <w:szCs w:val="28"/>
        </w:rPr>
        <w:t>К</w:t>
      </w:r>
      <w:r w:rsidRPr="00A10E1A">
        <w:rPr>
          <w:sz w:val="28"/>
          <w:szCs w:val="28"/>
        </w:rPr>
        <w:t xml:space="preserve">убок мира, </w:t>
      </w:r>
      <w:r>
        <w:rPr>
          <w:sz w:val="28"/>
          <w:szCs w:val="28"/>
        </w:rPr>
        <w:t>Ч</w:t>
      </w:r>
      <w:r w:rsidRPr="00E566CF">
        <w:rPr>
          <w:sz w:val="28"/>
          <w:szCs w:val="28"/>
        </w:rPr>
        <w:t>емпионат</w:t>
      </w:r>
      <w:r>
        <w:rPr>
          <w:sz w:val="28"/>
          <w:szCs w:val="28"/>
        </w:rPr>
        <w:t>ы</w:t>
      </w:r>
      <w:r w:rsidRPr="00E566CF">
        <w:rPr>
          <w:sz w:val="28"/>
          <w:szCs w:val="28"/>
        </w:rPr>
        <w:t xml:space="preserve"> Азии</w:t>
      </w:r>
      <w:r>
        <w:rPr>
          <w:sz w:val="28"/>
          <w:szCs w:val="28"/>
        </w:rPr>
        <w:t xml:space="preserve">, </w:t>
      </w:r>
      <w:r w:rsidRPr="00E566CF">
        <w:rPr>
          <w:sz w:val="28"/>
          <w:szCs w:val="28"/>
        </w:rPr>
        <w:t>международны</w:t>
      </w:r>
      <w:r>
        <w:rPr>
          <w:sz w:val="28"/>
          <w:szCs w:val="28"/>
        </w:rPr>
        <w:t>е</w:t>
      </w:r>
      <w:r w:rsidRPr="00E566CF">
        <w:rPr>
          <w:sz w:val="28"/>
          <w:szCs w:val="28"/>
        </w:rPr>
        <w:t xml:space="preserve"> турнир</w:t>
      </w:r>
      <w:r>
        <w:rPr>
          <w:sz w:val="28"/>
          <w:szCs w:val="28"/>
        </w:rPr>
        <w:t>ы, Азиатские игры</w:t>
      </w:r>
      <w:r w:rsidRPr="00E566CF">
        <w:rPr>
          <w:sz w:val="28"/>
          <w:szCs w:val="28"/>
        </w:rPr>
        <w:t>) составило 242;</w:t>
      </w:r>
    </w:p>
    <w:p w:rsidR="003F0C29" w:rsidRDefault="003F0C29" w:rsidP="003F0C29">
      <w:pPr>
        <w:widowControl w:val="0"/>
        <w:autoSpaceDE w:val="0"/>
        <w:autoSpaceDN w:val="0"/>
        <w:adjustRightInd w:val="0"/>
        <w:ind w:firstLine="709"/>
        <w:jc w:val="both"/>
        <w:rPr>
          <w:sz w:val="28"/>
          <w:szCs w:val="28"/>
        </w:rPr>
      </w:pPr>
      <w:r>
        <w:rPr>
          <w:sz w:val="28"/>
          <w:szCs w:val="28"/>
        </w:rPr>
        <w:t>в соответствии с планом</w:t>
      </w:r>
      <w:r w:rsidRPr="00E566CF">
        <w:rPr>
          <w:sz w:val="28"/>
          <w:szCs w:val="28"/>
        </w:rPr>
        <w:t xml:space="preserve"> количество диспансерных наблюдений спортсменов составило 3100 чел</w:t>
      </w:r>
      <w:r>
        <w:rPr>
          <w:sz w:val="28"/>
          <w:szCs w:val="28"/>
        </w:rPr>
        <w:t>овек</w:t>
      </w:r>
      <w:r w:rsidRPr="00E566CF">
        <w:rPr>
          <w:sz w:val="28"/>
          <w:szCs w:val="28"/>
        </w:rPr>
        <w:t>;</w:t>
      </w:r>
    </w:p>
    <w:p w:rsidR="003F0C29" w:rsidRDefault="003F0C29" w:rsidP="003F0C29">
      <w:pPr>
        <w:widowControl w:val="0"/>
        <w:autoSpaceDE w:val="0"/>
        <w:autoSpaceDN w:val="0"/>
        <w:adjustRightInd w:val="0"/>
        <w:ind w:firstLine="709"/>
        <w:jc w:val="both"/>
        <w:rPr>
          <w:sz w:val="28"/>
          <w:szCs w:val="28"/>
        </w:rPr>
      </w:pPr>
      <w:r>
        <w:rPr>
          <w:sz w:val="28"/>
          <w:szCs w:val="28"/>
        </w:rPr>
        <w:t xml:space="preserve">в соответствии с планом </w:t>
      </w:r>
      <w:r w:rsidRPr="00E566CF">
        <w:rPr>
          <w:sz w:val="28"/>
          <w:szCs w:val="28"/>
        </w:rPr>
        <w:t xml:space="preserve">количество произведенных заборов </w:t>
      </w:r>
      <w:proofErr w:type="spellStart"/>
      <w:r w:rsidRPr="00E566CF">
        <w:rPr>
          <w:sz w:val="28"/>
          <w:szCs w:val="28"/>
        </w:rPr>
        <w:t>биопроб</w:t>
      </w:r>
      <w:proofErr w:type="spellEnd"/>
      <w:r w:rsidRPr="00E566CF">
        <w:rPr>
          <w:sz w:val="28"/>
          <w:szCs w:val="28"/>
        </w:rPr>
        <w:t xml:space="preserve"> (кровь, моча) </w:t>
      </w:r>
      <w:r>
        <w:rPr>
          <w:sz w:val="28"/>
          <w:szCs w:val="28"/>
        </w:rPr>
        <w:t>составило</w:t>
      </w:r>
      <w:r w:rsidRPr="00E566CF">
        <w:rPr>
          <w:sz w:val="28"/>
          <w:szCs w:val="28"/>
        </w:rPr>
        <w:t xml:space="preserve"> 3000</w:t>
      </w:r>
      <w:r>
        <w:rPr>
          <w:sz w:val="28"/>
          <w:szCs w:val="28"/>
        </w:rPr>
        <w:t xml:space="preserve"> ед.;</w:t>
      </w:r>
    </w:p>
    <w:p w:rsidR="003F0C29" w:rsidRDefault="003F0C29" w:rsidP="003F0C29">
      <w:pPr>
        <w:widowControl w:val="0"/>
        <w:autoSpaceDE w:val="0"/>
        <w:autoSpaceDN w:val="0"/>
        <w:adjustRightInd w:val="0"/>
        <w:ind w:firstLine="709"/>
        <w:jc w:val="both"/>
        <w:rPr>
          <w:sz w:val="28"/>
          <w:szCs w:val="28"/>
        </w:rPr>
      </w:pPr>
      <w:r>
        <w:rPr>
          <w:sz w:val="28"/>
          <w:szCs w:val="28"/>
        </w:rPr>
        <w:t xml:space="preserve">в соответствии с планом </w:t>
      </w:r>
      <w:r w:rsidRPr="00E566CF">
        <w:rPr>
          <w:sz w:val="28"/>
          <w:szCs w:val="28"/>
        </w:rPr>
        <w:t>проведение антидопинговых анализов, в том числе научно-исследовательская деятельность лаборатории</w:t>
      </w:r>
      <w:r>
        <w:rPr>
          <w:sz w:val="28"/>
          <w:szCs w:val="28"/>
        </w:rPr>
        <w:t>, составило</w:t>
      </w:r>
      <w:r w:rsidRPr="00E566CF">
        <w:rPr>
          <w:sz w:val="28"/>
          <w:szCs w:val="28"/>
        </w:rPr>
        <w:t xml:space="preserve"> 10 000 </w:t>
      </w:r>
      <w:r>
        <w:rPr>
          <w:sz w:val="28"/>
          <w:szCs w:val="28"/>
        </w:rPr>
        <w:t>ед.</w:t>
      </w:r>
      <w:r w:rsidRPr="00E566CF">
        <w:rPr>
          <w:sz w:val="28"/>
          <w:szCs w:val="28"/>
        </w:rPr>
        <w:t>;</w:t>
      </w:r>
    </w:p>
    <w:p w:rsidR="003F0C29" w:rsidRDefault="003F0C29" w:rsidP="003F0C29">
      <w:pPr>
        <w:widowControl w:val="0"/>
        <w:autoSpaceDE w:val="0"/>
        <w:autoSpaceDN w:val="0"/>
        <w:adjustRightInd w:val="0"/>
        <w:ind w:firstLine="709"/>
        <w:jc w:val="both"/>
        <w:rPr>
          <w:sz w:val="28"/>
          <w:szCs w:val="28"/>
        </w:rPr>
      </w:pPr>
      <w:r>
        <w:rPr>
          <w:sz w:val="28"/>
          <w:szCs w:val="28"/>
        </w:rPr>
        <w:t>в соответствии с планом проведено 4 семинара;</w:t>
      </w:r>
    </w:p>
    <w:p w:rsidR="003F0C29" w:rsidRDefault="003F0C29" w:rsidP="003F0C29">
      <w:pPr>
        <w:widowControl w:val="0"/>
        <w:autoSpaceDE w:val="0"/>
        <w:autoSpaceDN w:val="0"/>
        <w:adjustRightInd w:val="0"/>
        <w:ind w:firstLine="709"/>
        <w:jc w:val="both"/>
        <w:rPr>
          <w:sz w:val="28"/>
          <w:szCs w:val="28"/>
        </w:rPr>
      </w:pPr>
      <w:r>
        <w:rPr>
          <w:sz w:val="28"/>
          <w:szCs w:val="28"/>
        </w:rPr>
        <w:t xml:space="preserve">в соответствии с планом выпущено 5000 </w:t>
      </w:r>
      <w:r w:rsidRPr="00E566CF">
        <w:rPr>
          <w:sz w:val="28"/>
          <w:szCs w:val="28"/>
        </w:rPr>
        <w:t>методических пособий</w:t>
      </w:r>
      <w:r>
        <w:rPr>
          <w:sz w:val="28"/>
          <w:szCs w:val="28"/>
        </w:rPr>
        <w:t>;</w:t>
      </w:r>
    </w:p>
    <w:p w:rsidR="003F0C29" w:rsidRDefault="003F0C29" w:rsidP="003F0C29">
      <w:pPr>
        <w:widowControl w:val="0"/>
        <w:autoSpaceDE w:val="0"/>
        <w:autoSpaceDN w:val="0"/>
        <w:adjustRightInd w:val="0"/>
        <w:ind w:firstLine="709"/>
        <w:jc w:val="both"/>
        <w:rPr>
          <w:sz w:val="28"/>
          <w:szCs w:val="28"/>
        </w:rPr>
      </w:pPr>
      <w:r>
        <w:rPr>
          <w:sz w:val="28"/>
          <w:szCs w:val="28"/>
        </w:rPr>
        <w:t>в соответствии с планом</w:t>
      </w:r>
      <w:r w:rsidRPr="00A10E1A">
        <w:rPr>
          <w:sz w:val="28"/>
          <w:szCs w:val="28"/>
        </w:rPr>
        <w:t xml:space="preserve"> </w:t>
      </w:r>
      <w:r w:rsidRPr="00E566CF">
        <w:rPr>
          <w:sz w:val="28"/>
          <w:szCs w:val="28"/>
        </w:rPr>
        <w:t>количество получателей, получивших пожизненное ежемесячное материальное обеспечение</w:t>
      </w:r>
      <w:r>
        <w:rPr>
          <w:sz w:val="28"/>
          <w:szCs w:val="28"/>
        </w:rPr>
        <w:t>, составило</w:t>
      </w:r>
      <w:r w:rsidRPr="00E566CF">
        <w:rPr>
          <w:sz w:val="28"/>
          <w:szCs w:val="28"/>
        </w:rPr>
        <w:t xml:space="preserve"> 133</w:t>
      </w:r>
      <w:r>
        <w:rPr>
          <w:sz w:val="28"/>
          <w:szCs w:val="28"/>
        </w:rPr>
        <w:t xml:space="preserve"> человека.</w:t>
      </w:r>
    </w:p>
    <w:p w:rsidR="003F0C29" w:rsidRDefault="003F0C29" w:rsidP="003F0C29">
      <w:pPr>
        <w:widowControl w:val="0"/>
        <w:autoSpaceDE w:val="0"/>
        <w:autoSpaceDN w:val="0"/>
        <w:adjustRightInd w:val="0"/>
        <w:ind w:firstLine="709"/>
        <w:jc w:val="both"/>
        <w:rPr>
          <w:sz w:val="28"/>
          <w:szCs w:val="28"/>
        </w:rPr>
      </w:pPr>
      <w:r w:rsidRPr="00A10E1A">
        <w:rPr>
          <w:b/>
          <w:i/>
          <w:sz w:val="28"/>
          <w:szCs w:val="28"/>
        </w:rPr>
        <w:t>на строительство и реконструкция объектов</w:t>
      </w:r>
      <w:r w:rsidRPr="00E566CF">
        <w:rPr>
          <w:b/>
          <w:i/>
          <w:sz w:val="28"/>
          <w:szCs w:val="28"/>
        </w:rPr>
        <w:t xml:space="preserve"> спорта</w:t>
      </w:r>
      <w:r w:rsidRPr="00E566CF">
        <w:rPr>
          <w:sz w:val="28"/>
          <w:szCs w:val="28"/>
        </w:rPr>
        <w:t xml:space="preserve"> были предусмотрены средства в сумме 10 282 915</w:t>
      </w:r>
      <w:r>
        <w:rPr>
          <w:sz w:val="28"/>
          <w:szCs w:val="28"/>
        </w:rPr>
        <w:t> </w:t>
      </w:r>
      <w:proofErr w:type="spellStart"/>
      <w:proofErr w:type="gramStart"/>
      <w:r>
        <w:rPr>
          <w:sz w:val="28"/>
          <w:szCs w:val="28"/>
        </w:rPr>
        <w:t>тыс.тенге</w:t>
      </w:r>
      <w:proofErr w:type="spellEnd"/>
      <w:proofErr w:type="gramEnd"/>
      <w:r w:rsidRPr="00E566CF">
        <w:rPr>
          <w:sz w:val="28"/>
          <w:szCs w:val="28"/>
        </w:rPr>
        <w:t>, исполнен</w:t>
      </w:r>
      <w:r>
        <w:rPr>
          <w:sz w:val="28"/>
          <w:szCs w:val="28"/>
        </w:rPr>
        <w:t>о</w:t>
      </w:r>
      <w:r w:rsidRPr="00E566CF">
        <w:rPr>
          <w:sz w:val="28"/>
          <w:szCs w:val="28"/>
        </w:rPr>
        <w:t xml:space="preserve"> </w:t>
      </w:r>
      <w:r w:rsidRPr="00E566CF">
        <w:rPr>
          <w:sz w:val="28"/>
          <w:szCs w:val="28"/>
        </w:rPr>
        <w:lastRenderedPageBreak/>
        <w:t>10 282 914,9</w:t>
      </w:r>
      <w:r>
        <w:rPr>
          <w:sz w:val="28"/>
          <w:szCs w:val="28"/>
        </w:rPr>
        <w:t> </w:t>
      </w:r>
      <w:proofErr w:type="spellStart"/>
      <w:r>
        <w:rPr>
          <w:sz w:val="28"/>
          <w:szCs w:val="28"/>
        </w:rPr>
        <w:t>тыс.тенге</w:t>
      </w:r>
      <w:proofErr w:type="spellEnd"/>
      <w:r>
        <w:rPr>
          <w:sz w:val="28"/>
          <w:szCs w:val="28"/>
        </w:rPr>
        <w:t xml:space="preserve">, или </w:t>
      </w:r>
      <w:r w:rsidRPr="00E566CF">
        <w:rPr>
          <w:sz w:val="28"/>
          <w:szCs w:val="28"/>
        </w:rPr>
        <w:t>100 %</w:t>
      </w:r>
      <w:r>
        <w:rPr>
          <w:sz w:val="28"/>
          <w:szCs w:val="28"/>
        </w:rPr>
        <w:t xml:space="preserve"> к плану на год.</w:t>
      </w:r>
      <w:r w:rsidRPr="00E566CF">
        <w:rPr>
          <w:sz w:val="28"/>
          <w:szCs w:val="28"/>
        </w:rPr>
        <w:t xml:space="preserve"> Не</w:t>
      </w:r>
      <w:r>
        <w:rPr>
          <w:sz w:val="28"/>
          <w:szCs w:val="28"/>
        </w:rPr>
        <w:t xml:space="preserve"> исполнено</w:t>
      </w:r>
      <w:r w:rsidRPr="00E566CF">
        <w:rPr>
          <w:sz w:val="28"/>
          <w:szCs w:val="28"/>
        </w:rPr>
        <w:t xml:space="preserve"> 0,1</w:t>
      </w:r>
      <w:r>
        <w:rPr>
          <w:sz w:val="28"/>
          <w:szCs w:val="28"/>
        </w:rPr>
        <w:t> </w:t>
      </w:r>
      <w:proofErr w:type="spellStart"/>
      <w:proofErr w:type="gramStart"/>
      <w:r>
        <w:rPr>
          <w:sz w:val="28"/>
          <w:szCs w:val="28"/>
        </w:rPr>
        <w:t>тыс.тенге</w:t>
      </w:r>
      <w:proofErr w:type="spellEnd"/>
      <w:proofErr w:type="gramEnd"/>
      <w:r>
        <w:rPr>
          <w:sz w:val="28"/>
          <w:szCs w:val="28"/>
        </w:rPr>
        <w:t xml:space="preserve"> - </w:t>
      </w:r>
      <w:r w:rsidRPr="00E566CF">
        <w:rPr>
          <w:sz w:val="28"/>
          <w:szCs w:val="28"/>
        </w:rPr>
        <w:t>остаток за счет округления.</w:t>
      </w:r>
    </w:p>
    <w:p w:rsidR="003F0C29" w:rsidRDefault="003F0C29" w:rsidP="003F0C29">
      <w:pPr>
        <w:widowControl w:val="0"/>
        <w:autoSpaceDE w:val="0"/>
        <w:autoSpaceDN w:val="0"/>
        <w:adjustRightInd w:val="0"/>
        <w:ind w:firstLine="709"/>
        <w:jc w:val="both"/>
        <w:rPr>
          <w:i/>
          <w:sz w:val="28"/>
          <w:szCs w:val="28"/>
        </w:rPr>
      </w:pPr>
      <w:r w:rsidRPr="00E566CF">
        <w:rPr>
          <w:i/>
          <w:sz w:val="28"/>
          <w:szCs w:val="28"/>
        </w:rPr>
        <w:t>Показатели прямого результата</w:t>
      </w:r>
      <w:r>
        <w:rPr>
          <w:i/>
          <w:sz w:val="28"/>
          <w:szCs w:val="28"/>
        </w:rPr>
        <w:t xml:space="preserve"> </w:t>
      </w:r>
      <w:r>
        <w:rPr>
          <w:sz w:val="28"/>
          <w:szCs w:val="28"/>
        </w:rPr>
        <w:t>достигнуты</w:t>
      </w:r>
      <w:r w:rsidRPr="00E566CF">
        <w:rPr>
          <w:i/>
          <w:sz w:val="28"/>
          <w:szCs w:val="28"/>
        </w:rPr>
        <w:t>:</w:t>
      </w:r>
    </w:p>
    <w:p w:rsidR="003F0C29" w:rsidRDefault="003F0C29" w:rsidP="003F0C29">
      <w:pPr>
        <w:widowControl w:val="0"/>
        <w:autoSpaceDE w:val="0"/>
        <w:autoSpaceDN w:val="0"/>
        <w:adjustRightInd w:val="0"/>
        <w:ind w:firstLine="709"/>
        <w:jc w:val="both"/>
        <w:rPr>
          <w:sz w:val="28"/>
          <w:szCs w:val="28"/>
        </w:rPr>
      </w:pPr>
      <w:r>
        <w:rPr>
          <w:sz w:val="28"/>
          <w:szCs w:val="28"/>
        </w:rPr>
        <w:t>в соответствии с планом</w:t>
      </w:r>
      <w:r w:rsidRPr="00E566CF">
        <w:rPr>
          <w:sz w:val="28"/>
          <w:szCs w:val="28"/>
        </w:rPr>
        <w:t xml:space="preserve"> количество строящихся объектов спорта </w:t>
      </w:r>
      <w:r>
        <w:rPr>
          <w:sz w:val="28"/>
          <w:szCs w:val="28"/>
        </w:rPr>
        <w:t>составило</w:t>
      </w:r>
      <w:r w:rsidRPr="00E566CF">
        <w:rPr>
          <w:sz w:val="28"/>
          <w:szCs w:val="28"/>
        </w:rPr>
        <w:t xml:space="preserve"> 1 </w:t>
      </w:r>
      <w:r>
        <w:rPr>
          <w:sz w:val="28"/>
          <w:szCs w:val="28"/>
        </w:rPr>
        <w:t>ед.: с</w:t>
      </w:r>
      <w:r w:rsidRPr="00D94AC3">
        <w:rPr>
          <w:sz w:val="28"/>
          <w:szCs w:val="28"/>
        </w:rPr>
        <w:t>троительство республиканской базы олимпийской подготовки в Алматинской области</w:t>
      </w:r>
      <w:r w:rsidRPr="00E566CF">
        <w:rPr>
          <w:sz w:val="28"/>
          <w:szCs w:val="28"/>
        </w:rPr>
        <w:t>;</w:t>
      </w:r>
    </w:p>
    <w:p w:rsidR="003F0C29" w:rsidRDefault="003F0C29" w:rsidP="003F0C29">
      <w:pPr>
        <w:widowControl w:val="0"/>
        <w:autoSpaceDE w:val="0"/>
        <w:autoSpaceDN w:val="0"/>
        <w:adjustRightInd w:val="0"/>
        <w:ind w:firstLine="709"/>
        <w:jc w:val="both"/>
        <w:rPr>
          <w:sz w:val="28"/>
          <w:szCs w:val="28"/>
        </w:rPr>
      </w:pPr>
      <w:r>
        <w:rPr>
          <w:sz w:val="28"/>
          <w:szCs w:val="28"/>
        </w:rPr>
        <w:t>в соответствии с планом</w:t>
      </w:r>
      <w:r w:rsidRPr="00E566CF">
        <w:rPr>
          <w:sz w:val="28"/>
          <w:szCs w:val="28"/>
        </w:rPr>
        <w:t xml:space="preserve"> количество объектов подлежащих техническому обследованию </w:t>
      </w:r>
      <w:r>
        <w:rPr>
          <w:sz w:val="28"/>
          <w:szCs w:val="28"/>
        </w:rPr>
        <w:t>составило</w:t>
      </w:r>
      <w:r w:rsidRPr="00E566CF">
        <w:rPr>
          <w:sz w:val="28"/>
          <w:szCs w:val="28"/>
        </w:rPr>
        <w:t xml:space="preserve"> 1 </w:t>
      </w:r>
      <w:r>
        <w:rPr>
          <w:sz w:val="28"/>
          <w:szCs w:val="28"/>
        </w:rPr>
        <w:t>ед.: с</w:t>
      </w:r>
      <w:r w:rsidRPr="00D94AC3">
        <w:rPr>
          <w:sz w:val="28"/>
          <w:szCs w:val="28"/>
        </w:rPr>
        <w:t xml:space="preserve">троительство и техническое обследование учебного корпуса на 300 мест РГУ «Республиканская специализированная школа-интернат-колледж олимпийского резерва в городе </w:t>
      </w:r>
      <w:proofErr w:type="spellStart"/>
      <w:r w:rsidRPr="00D94AC3">
        <w:rPr>
          <w:sz w:val="28"/>
          <w:szCs w:val="28"/>
        </w:rPr>
        <w:t>Риддер</w:t>
      </w:r>
      <w:proofErr w:type="spellEnd"/>
      <w:r w:rsidRPr="00D94AC3">
        <w:rPr>
          <w:sz w:val="28"/>
          <w:szCs w:val="28"/>
        </w:rPr>
        <w:t xml:space="preserve"> Восточно-Казахстанской области»</w:t>
      </w:r>
      <w:r>
        <w:rPr>
          <w:sz w:val="28"/>
          <w:szCs w:val="28"/>
        </w:rPr>
        <w:t>.</w:t>
      </w:r>
    </w:p>
    <w:p w:rsidR="003F0C29" w:rsidRDefault="003F0C29" w:rsidP="003F0C29">
      <w:pPr>
        <w:widowControl w:val="0"/>
        <w:autoSpaceDE w:val="0"/>
        <w:autoSpaceDN w:val="0"/>
        <w:adjustRightInd w:val="0"/>
        <w:ind w:firstLine="709"/>
        <w:jc w:val="both"/>
        <w:rPr>
          <w:b/>
          <w:i/>
          <w:sz w:val="28"/>
          <w:szCs w:val="28"/>
        </w:rPr>
      </w:pPr>
      <w:r w:rsidRPr="00E566CF">
        <w:rPr>
          <w:b/>
          <w:i/>
          <w:sz w:val="28"/>
          <w:szCs w:val="28"/>
        </w:rPr>
        <w:t>Социально экономически</w:t>
      </w:r>
      <w:r>
        <w:rPr>
          <w:b/>
          <w:i/>
          <w:sz w:val="28"/>
          <w:szCs w:val="28"/>
        </w:rPr>
        <w:t>й эффект:</w:t>
      </w:r>
    </w:p>
    <w:p w:rsidR="003F0C29" w:rsidRDefault="003F0C29" w:rsidP="003F0C29">
      <w:pPr>
        <w:widowControl w:val="0"/>
        <w:autoSpaceDE w:val="0"/>
        <w:autoSpaceDN w:val="0"/>
        <w:adjustRightInd w:val="0"/>
        <w:ind w:firstLine="709"/>
        <w:jc w:val="both"/>
        <w:rPr>
          <w:b/>
          <w:i/>
          <w:sz w:val="28"/>
          <w:szCs w:val="28"/>
        </w:rPr>
      </w:pPr>
      <w:r w:rsidRPr="00CE4130">
        <w:rPr>
          <w:b/>
          <w:i/>
          <w:sz w:val="28"/>
          <w:szCs w:val="28"/>
        </w:rPr>
        <w:t>За 2018 год</w:t>
      </w:r>
    </w:p>
    <w:p w:rsidR="003F0C29" w:rsidRDefault="003F0C29" w:rsidP="003F0C29">
      <w:pPr>
        <w:widowControl w:val="0"/>
        <w:autoSpaceDE w:val="0"/>
        <w:autoSpaceDN w:val="0"/>
        <w:adjustRightInd w:val="0"/>
        <w:ind w:firstLine="709"/>
        <w:jc w:val="both"/>
        <w:rPr>
          <w:sz w:val="28"/>
          <w:szCs w:val="28"/>
        </w:rPr>
      </w:pPr>
      <w:r>
        <w:rPr>
          <w:sz w:val="28"/>
          <w:szCs w:val="28"/>
        </w:rPr>
        <w:t>На реализацию 3-х проектов</w:t>
      </w:r>
      <w:r w:rsidRPr="00E566CF">
        <w:rPr>
          <w:sz w:val="28"/>
          <w:szCs w:val="28"/>
        </w:rPr>
        <w:t xml:space="preserve"> </w:t>
      </w:r>
      <w:r>
        <w:rPr>
          <w:sz w:val="28"/>
          <w:szCs w:val="28"/>
        </w:rPr>
        <w:t xml:space="preserve">были выделены средства </w:t>
      </w:r>
      <w:r w:rsidRPr="00E566CF">
        <w:rPr>
          <w:sz w:val="28"/>
          <w:szCs w:val="28"/>
        </w:rPr>
        <w:t>в сумме 4 380 226,2</w:t>
      </w:r>
      <w:r>
        <w:rPr>
          <w:sz w:val="28"/>
          <w:szCs w:val="28"/>
        </w:rPr>
        <w:t> </w:t>
      </w:r>
      <w:proofErr w:type="spellStart"/>
      <w:r>
        <w:rPr>
          <w:sz w:val="28"/>
          <w:szCs w:val="28"/>
        </w:rPr>
        <w:t>тыс.тенге</w:t>
      </w:r>
      <w:proofErr w:type="spellEnd"/>
      <w:r w:rsidRPr="00E566CF">
        <w:rPr>
          <w:sz w:val="28"/>
          <w:szCs w:val="28"/>
        </w:rPr>
        <w:t xml:space="preserve">, </w:t>
      </w:r>
      <w:r w:rsidRPr="00D709C8">
        <w:rPr>
          <w:sz w:val="28"/>
          <w:szCs w:val="28"/>
        </w:rPr>
        <w:t>количество занимающихся спортом людей на Республиканской базе лыжного спорта г.</w:t>
      </w:r>
      <w:r>
        <w:rPr>
          <w:sz w:val="28"/>
          <w:szCs w:val="28"/>
        </w:rPr>
        <w:t> </w:t>
      </w:r>
      <w:r w:rsidRPr="00D709C8">
        <w:rPr>
          <w:sz w:val="28"/>
          <w:szCs w:val="28"/>
        </w:rPr>
        <w:t>Щучинск составило 18 000 человек</w:t>
      </w:r>
      <w:r w:rsidRPr="00E566CF">
        <w:rPr>
          <w:sz w:val="28"/>
          <w:szCs w:val="28"/>
        </w:rPr>
        <w:t>,</w:t>
      </w:r>
      <w:r>
        <w:rPr>
          <w:sz w:val="28"/>
          <w:szCs w:val="28"/>
        </w:rPr>
        <w:t xml:space="preserve"> </w:t>
      </w:r>
      <w:r w:rsidRPr="00E566CF">
        <w:rPr>
          <w:sz w:val="28"/>
          <w:szCs w:val="28"/>
        </w:rPr>
        <w:t>налоговые поступлени</w:t>
      </w:r>
      <w:r>
        <w:rPr>
          <w:sz w:val="28"/>
          <w:szCs w:val="28"/>
        </w:rPr>
        <w:t>я</w:t>
      </w:r>
      <w:r w:rsidRPr="00E566CF">
        <w:rPr>
          <w:sz w:val="28"/>
          <w:szCs w:val="28"/>
        </w:rPr>
        <w:t xml:space="preserve"> в </w:t>
      </w:r>
      <w:r>
        <w:rPr>
          <w:sz w:val="28"/>
          <w:szCs w:val="28"/>
        </w:rPr>
        <w:t>республиканский бюджет</w:t>
      </w:r>
      <w:r w:rsidRPr="00E566CF">
        <w:rPr>
          <w:sz w:val="28"/>
          <w:szCs w:val="28"/>
        </w:rPr>
        <w:t xml:space="preserve"> в виде НДС составил</w:t>
      </w:r>
      <w:r>
        <w:rPr>
          <w:sz w:val="28"/>
          <w:szCs w:val="28"/>
        </w:rPr>
        <w:t>и</w:t>
      </w:r>
      <w:r w:rsidRPr="00E566CF">
        <w:rPr>
          <w:sz w:val="28"/>
          <w:szCs w:val="28"/>
        </w:rPr>
        <w:t xml:space="preserve"> 469 447,4</w:t>
      </w:r>
      <w:r>
        <w:rPr>
          <w:sz w:val="28"/>
          <w:szCs w:val="28"/>
        </w:rPr>
        <w:t> </w:t>
      </w:r>
      <w:proofErr w:type="spellStart"/>
      <w:r>
        <w:rPr>
          <w:sz w:val="28"/>
          <w:szCs w:val="28"/>
        </w:rPr>
        <w:t>тыс.тенге</w:t>
      </w:r>
      <w:proofErr w:type="spellEnd"/>
      <w:r w:rsidRPr="00E566CF">
        <w:rPr>
          <w:sz w:val="28"/>
          <w:szCs w:val="28"/>
        </w:rPr>
        <w:t>, налоговые поступлени</w:t>
      </w:r>
      <w:r>
        <w:rPr>
          <w:sz w:val="28"/>
          <w:szCs w:val="28"/>
        </w:rPr>
        <w:t>я</w:t>
      </w:r>
      <w:r w:rsidRPr="00E566CF">
        <w:rPr>
          <w:sz w:val="28"/>
          <w:szCs w:val="28"/>
        </w:rPr>
        <w:t xml:space="preserve"> в МБ в виде НДС – 851</w:t>
      </w:r>
      <w:r>
        <w:rPr>
          <w:sz w:val="28"/>
          <w:szCs w:val="28"/>
        </w:rPr>
        <w:t> </w:t>
      </w:r>
      <w:proofErr w:type="spellStart"/>
      <w:r>
        <w:rPr>
          <w:sz w:val="28"/>
          <w:szCs w:val="28"/>
        </w:rPr>
        <w:t>тыс.тенге</w:t>
      </w:r>
      <w:proofErr w:type="spellEnd"/>
      <w:r w:rsidRPr="00E566CF">
        <w:rPr>
          <w:sz w:val="28"/>
          <w:szCs w:val="28"/>
        </w:rPr>
        <w:t>, создан</w:t>
      </w:r>
      <w:r>
        <w:rPr>
          <w:sz w:val="28"/>
          <w:szCs w:val="28"/>
        </w:rPr>
        <w:t>о 571 временных</w:t>
      </w:r>
      <w:r w:rsidRPr="00E566CF">
        <w:rPr>
          <w:sz w:val="28"/>
          <w:szCs w:val="28"/>
        </w:rPr>
        <w:t xml:space="preserve"> рабочих мест</w:t>
      </w:r>
      <w:r>
        <w:rPr>
          <w:sz w:val="28"/>
          <w:szCs w:val="28"/>
        </w:rPr>
        <w:t xml:space="preserve">, в </w:t>
      </w:r>
      <w:r w:rsidRPr="00E566CF">
        <w:rPr>
          <w:sz w:val="28"/>
          <w:szCs w:val="28"/>
        </w:rPr>
        <w:t>том числе по следующим объектам:</w:t>
      </w:r>
    </w:p>
    <w:p w:rsidR="003F0C29" w:rsidRDefault="003F0C29" w:rsidP="003F0C29">
      <w:pPr>
        <w:widowControl w:val="0"/>
        <w:autoSpaceDE w:val="0"/>
        <w:autoSpaceDN w:val="0"/>
        <w:adjustRightInd w:val="0"/>
        <w:ind w:firstLine="709"/>
        <w:jc w:val="both"/>
        <w:rPr>
          <w:sz w:val="28"/>
          <w:szCs w:val="28"/>
        </w:rPr>
      </w:pPr>
      <w:r w:rsidRPr="00CE4130">
        <w:rPr>
          <w:i/>
          <w:sz w:val="28"/>
          <w:szCs w:val="28"/>
        </w:rPr>
        <w:t xml:space="preserve">на строительство средней общеобразовательной школы на 300 учащихся в </w:t>
      </w:r>
      <w:proofErr w:type="spellStart"/>
      <w:r w:rsidRPr="00CE4130">
        <w:rPr>
          <w:i/>
          <w:sz w:val="28"/>
          <w:szCs w:val="28"/>
        </w:rPr>
        <w:t>г.Риддер</w:t>
      </w:r>
      <w:proofErr w:type="spellEnd"/>
      <w:r w:rsidRPr="00CE4130">
        <w:rPr>
          <w:i/>
          <w:sz w:val="28"/>
          <w:szCs w:val="28"/>
        </w:rPr>
        <w:t>, село Лесное</w:t>
      </w:r>
      <w:r w:rsidRPr="00E566CF">
        <w:rPr>
          <w:sz w:val="28"/>
          <w:szCs w:val="28"/>
        </w:rPr>
        <w:t xml:space="preserve"> </w:t>
      </w:r>
      <w:r>
        <w:rPr>
          <w:sz w:val="28"/>
          <w:szCs w:val="28"/>
        </w:rPr>
        <w:t>–</w:t>
      </w:r>
      <w:r w:rsidRPr="00E566CF">
        <w:rPr>
          <w:sz w:val="28"/>
          <w:szCs w:val="28"/>
        </w:rPr>
        <w:t xml:space="preserve"> 497</w:t>
      </w:r>
      <w:r>
        <w:rPr>
          <w:sz w:val="28"/>
          <w:szCs w:val="28"/>
        </w:rPr>
        <w:t> </w:t>
      </w:r>
      <w:r w:rsidRPr="00E566CF">
        <w:rPr>
          <w:sz w:val="28"/>
          <w:szCs w:val="28"/>
        </w:rPr>
        <w:t>671,5</w:t>
      </w:r>
      <w:r>
        <w:rPr>
          <w:sz w:val="28"/>
          <w:szCs w:val="28"/>
        </w:rPr>
        <w:t> </w:t>
      </w:r>
      <w:proofErr w:type="spellStart"/>
      <w:proofErr w:type="gramStart"/>
      <w:r>
        <w:rPr>
          <w:sz w:val="28"/>
          <w:szCs w:val="28"/>
        </w:rPr>
        <w:t>тыс.тенге</w:t>
      </w:r>
      <w:proofErr w:type="spellEnd"/>
      <w:proofErr w:type="gramEnd"/>
      <w:r w:rsidRPr="00E566CF">
        <w:rPr>
          <w:sz w:val="28"/>
          <w:szCs w:val="28"/>
        </w:rPr>
        <w:t>, налоговые поступлени</w:t>
      </w:r>
      <w:r>
        <w:rPr>
          <w:sz w:val="28"/>
          <w:szCs w:val="28"/>
        </w:rPr>
        <w:t>я</w:t>
      </w:r>
      <w:r w:rsidRPr="00E566CF">
        <w:rPr>
          <w:sz w:val="28"/>
          <w:szCs w:val="28"/>
        </w:rPr>
        <w:t xml:space="preserve"> в РБ в виде НДС составил</w:t>
      </w:r>
      <w:r>
        <w:rPr>
          <w:sz w:val="28"/>
          <w:szCs w:val="28"/>
        </w:rPr>
        <w:t>и</w:t>
      </w:r>
      <w:r w:rsidRPr="00E566CF">
        <w:rPr>
          <w:sz w:val="28"/>
          <w:szCs w:val="28"/>
        </w:rPr>
        <w:t xml:space="preserve"> 53</w:t>
      </w:r>
      <w:r>
        <w:rPr>
          <w:sz w:val="28"/>
          <w:szCs w:val="28"/>
        </w:rPr>
        <w:t> </w:t>
      </w:r>
      <w:r w:rsidRPr="00E566CF">
        <w:rPr>
          <w:sz w:val="28"/>
          <w:szCs w:val="28"/>
        </w:rPr>
        <w:t>321,9</w:t>
      </w:r>
      <w:r>
        <w:rPr>
          <w:sz w:val="28"/>
          <w:szCs w:val="28"/>
        </w:rPr>
        <w:t> </w:t>
      </w:r>
      <w:proofErr w:type="spellStart"/>
      <w:r>
        <w:rPr>
          <w:sz w:val="28"/>
          <w:szCs w:val="28"/>
        </w:rPr>
        <w:t>тыс.тенге</w:t>
      </w:r>
      <w:proofErr w:type="spellEnd"/>
      <w:r w:rsidRPr="00E566CF">
        <w:rPr>
          <w:sz w:val="28"/>
          <w:szCs w:val="28"/>
        </w:rPr>
        <w:t>, создан</w:t>
      </w:r>
      <w:r>
        <w:rPr>
          <w:sz w:val="28"/>
          <w:szCs w:val="28"/>
        </w:rPr>
        <w:t>о 60 временных</w:t>
      </w:r>
      <w:r w:rsidRPr="00E566CF">
        <w:rPr>
          <w:sz w:val="28"/>
          <w:szCs w:val="28"/>
        </w:rPr>
        <w:t xml:space="preserve"> рабочих мест;</w:t>
      </w:r>
    </w:p>
    <w:p w:rsidR="003F0C29" w:rsidRDefault="003F0C29" w:rsidP="003F0C29">
      <w:pPr>
        <w:widowControl w:val="0"/>
        <w:autoSpaceDE w:val="0"/>
        <w:autoSpaceDN w:val="0"/>
        <w:adjustRightInd w:val="0"/>
        <w:ind w:firstLine="709"/>
        <w:jc w:val="both"/>
        <w:rPr>
          <w:sz w:val="28"/>
          <w:szCs w:val="28"/>
        </w:rPr>
      </w:pPr>
      <w:r w:rsidRPr="00CE4130">
        <w:rPr>
          <w:i/>
          <w:sz w:val="28"/>
          <w:szCs w:val="28"/>
        </w:rPr>
        <w:t xml:space="preserve">на строительство многофункционального спортивного комплекса «Центр олимпийской подготовки» в </w:t>
      </w:r>
      <w:proofErr w:type="spellStart"/>
      <w:r w:rsidRPr="00CE4130">
        <w:rPr>
          <w:i/>
          <w:sz w:val="28"/>
          <w:szCs w:val="28"/>
        </w:rPr>
        <w:t>г.Астане</w:t>
      </w:r>
      <w:proofErr w:type="spellEnd"/>
      <w:r w:rsidRPr="00CE4130">
        <w:rPr>
          <w:i/>
          <w:sz w:val="28"/>
          <w:szCs w:val="28"/>
        </w:rPr>
        <w:t xml:space="preserve"> (без наружных инженерных сетей)</w:t>
      </w:r>
      <w:r w:rsidRPr="00E566CF">
        <w:rPr>
          <w:sz w:val="28"/>
          <w:szCs w:val="28"/>
        </w:rPr>
        <w:t xml:space="preserve"> </w:t>
      </w:r>
      <w:r>
        <w:rPr>
          <w:sz w:val="28"/>
          <w:szCs w:val="28"/>
        </w:rPr>
        <w:t>–</w:t>
      </w:r>
      <w:r w:rsidRPr="00E566CF">
        <w:rPr>
          <w:sz w:val="28"/>
          <w:szCs w:val="28"/>
        </w:rPr>
        <w:t xml:space="preserve"> 5</w:t>
      </w:r>
      <w:r>
        <w:rPr>
          <w:sz w:val="28"/>
          <w:szCs w:val="28"/>
        </w:rPr>
        <w:t> </w:t>
      </w:r>
      <w:r w:rsidRPr="00E566CF">
        <w:rPr>
          <w:sz w:val="28"/>
          <w:szCs w:val="28"/>
        </w:rPr>
        <w:t>223</w:t>
      </w:r>
      <w:r>
        <w:rPr>
          <w:sz w:val="28"/>
          <w:szCs w:val="28"/>
        </w:rPr>
        <w:t> </w:t>
      </w:r>
      <w:proofErr w:type="spellStart"/>
      <w:r>
        <w:rPr>
          <w:sz w:val="28"/>
          <w:szCs w:val="28"/>
        </w:rPr>
        <w:t>тыс.тенге</w:t>
      </w:r>
      <w:proofErr w:type="spellEnd"/>
      <w:r w:rsidRPr="00E566CF">
        <w:rPr>
          <w:sz w:val="28"/>
          <w:szCs w:val="28"/>
        </w:rPr>
        <w:t>, налоговые поступлени</w:t>
      </w:r>
      <w:r>
        <w:rPr>
          <w:sz w:val="28"/>
          <w:szCs w:val="28"/>
        </w:rPr>
        <w:t>я</w:t>
      </w:r>
      <w:r w:rsidRPr="00E566CF">
        <w:rPr>
          <w:sz w:val="28"/>
          <w:szCs w:val="28"/>
        </w:rPr>
        <w:t xml:space="preserve"> в РБ в виде НДС составил</w:t>
      </w:r>
      <w:r>
        <w:rPr>
          <w:sz w:val="28"/>
          <w:szCs w:val="28"/>
        </w:rPr>
        <w:t>и</w:t>
      </w:r>
      <w:r w:rsidRPr="00E566CF">
        <w:rPr>
          <w:sz w:val="28"/>
          <w:szCs w:val="28"/>
        </w:rPr>
        <w:t xml:space="preserve"> 697,1</w:t>
      </w:r>
      <w:r>
        <w:rPr>
          <w:sz w:val="28"/>
          <w:szCs w:val="28"/>
        </w:rPr>
        <w:t> </w:t>
      </w:r>
      <w:proofErr w:type="spellStart"/>
      <w:r>
        <w:rPr>
          <w:sz w:val="28"/>
          <w:szCs w:val="28"/>
        </w:rPr>
        <w:t>тыс.тенге</w:t>
      </w:r>
      <w:proofErr w:type="spellEnd"/>
      <w:r w:rsidRPr="00E566CF">
        <w:rPr>
          <w:sz w:val="28"/>
          <w:szCs w:val="28"/>
        </w:rPr>
        <w:t>, налоговые поступлени</w:t>
      </w:r>
      <w:r>
        <w:rPr>
          <w:sz w:val="28"/>
          <w:szCs w:val="28"/>
        </w:rPr>
        <w:t>я</w:t>
      </w:r>
      <w:r w:rsidRPr="00E566CF">
        <w:rPr>
          <w:sz w:val="28"/>
          <w:szCs w:val="28"/>
        </w:rPr>
        <w:t xml:space="preserve"> в МБ в виде НДС – 851</w:t>
      </w:r>
      <w:r>
        <w:rPr>
          <w:sz w:val="28"/>
          <w:szCs w:val="28"/>
        </w:rPr>
        <w:t> </w:t>
      </w:r>
      <w:proofErr w:type="spellStart"/>
      <w:r>
        <w:rPr>
          <w:sz w:val="28"/>
          <w:szCs w:val="28"/>
        </w:rPr>
        <w:t>тыс.тенге</w:t>
      </w:r>
      <w:proofErr w:type="spellEnd"/>
      <w:r w:rsidRPr="00E566CF">
        <w:rPr>
          <w:sz w:val="28"/>
          <w:szCs w:val="28"/>
        </w:rPr>
        <w:t>, создан</w:t>
      </w:r>
      <w:r>
        <w:rPr>
          <w:sz w:val="28"/>
          <w:szCs w:val="28"/>
        </w:rPr>
        <w:t>о 15 временных</w:t>
      </w:r>
      <w:r w:rsidRPr="00E566CF">
        <w:rPr>
          <w:sz w:val="28"/>
          <w:szCs w:val="28"/>
        </w:rPr>
        <w:t xml:space="preserve"> рабочих мест;</w:t>
      </w:r>
    </w:p>
    <w:p w:rsidR="003F0C29" w:rsidRDefault="003F0C29" w:rsidP="003F0C29">
      <w:pPr>
        <w:widowControl w:val="0"/>
        <w:autoSpaceDE w:val="0"/>
        <w:autoSpaceDN w:val="0"/>
        <w:adjustRightInd w:val="0"/>
        <w:ind w:firstLine="709"/>
        <w:jc w:val="both"/>
        <w:rPr>
          <w:sz w:val="28"/>
          <w:szCs w:val="28"/>
        </w:rPr>
      </w:pPr>
      <w:r w:rsidRPr="00D709C8">
        <w:rPr>
          <w:i/>
          <w:sz w:val="28"/>
          <w:szCs w:val="28"/>
        </w:rPr>
        <w:t xml:space="preserve">на строительство республиканской базы лыжного спорта в городе Щучинске </w:t>
      </w:r>
      <w:proofErr w:type="spellStart"/>
      <w:r w:rsidRPr="00D709C8">
        <w:rPr>
          <w:i/>
          <w:sz w:val="28"/>
          <w:szCs w:val="28"/>
        </w:rPr>
        <w:t>Акмолинской</w:t>
      </w:r>
      <w:proofErr w:type="spellEnd"/>
      <w:r w:rsidRPr="00D709C8">
        <w:rPr>
          <w:i/>
          <w:sz w:val="28"/>
          <w:szCs w:val="28"/>
        </w:rPr>
        <w:t xml:space="preserve"> области (I и II очередь)</w:t>
      </w:r>
      <w:r w:rsidRPr="00E566CF">
        <w:rPr>
          <w:sz w:val="28"/>
          <w:szCs w:val="28"/>
        </w:rPr>
        <w:t xml:space="preserve"> </w:t>
      </w:r>
      <w:r>
        <w:rPr>
          <w:sz w:val="28"/>
          <w:szCs w:val="28"/>
        </w:rPr>
        <w:t>-</w:t>
      </w:r>
      <w:r w:rsidRPr="00E566CF">
        <w:rPr>
          <w:sz w:val="28"/>
          <w:szCs w:val="28"/>
        </w:rPr>
        <w:t xml:space="preserve"> 3</w:t>
      </w:r>
      <w:r>
        <w:rPr>
          <w:sz w:val="28"/>
          <w:szCs w:val="28"/>
        </w:rPr>
        <w:t> </w:t>
      </w:r>
      <w:r w:rsidRPr="00E566CF">
        <w:rPr>
          <w:sz w:val="28"/>
          <w:szCs w:val="28"/>
        </w:rPr>
        <w:t>877</w:t>
      </w:r>
      <w:r>
        <w:rPr>
          <w:sz w:val="28"/>
          <w:szCs w:val="28"/>
        </w:rPr>
        <w:t> </w:t>
      </w:r>
      <w:r w:rsidRPr="00E566CF">
        <w:rPr>
          <w:sz w:val="28"/>
          <w:szCs w:val="28"/>
        </w:rPr>
        <w:t>331,7</w:t>
      </w:r>
      <w:r>
        <w:rPr>
          <w:sz w:val="28"/>
          <w:szCs w:val="28"/>
        </w:rPr>
        <w:t> </w:t>
      </w:r>
      <w:proofErr w:type="spellStart"/>
      <w:proofErr w:type="gramStart"/>
      <w:r>
        <w:rPr>
          <w:sz w:val="28"/>
          <w:szCs w:val="28"/>
        </w:rPr>
        <w:t>тыс.тенге</w:t>
      </w:r>
      <w:proofErr w:type="spellEnd"/>
      <w:proofErr w:type="gramEnd"/>
      <w:r>
        <w:rPr>
          <w:sz w:val="28"/>
          <w:szCs w:val="28"/>
        </w:rPr>
        <w:t>.</w:t>
      </w:r>
      <w:r w:rsidRPr="00D709C8">
        <w:rPr>
          <w:sz w:val="28"/>
          <w:szCs w:val="28"/>
        </w:rPr>
        <w:t xml:space="preserve"> </w:t>
      </w:r>
      <w:r>
        <w:rPr>
          <w:sz w:val="28"/>
          <w:szCs w:val="28"/>
        </w:rPr>
        <w:t>1 очередь проекта была сдана в эксплуатацию в декабре 2017 года, а 2 очередь -в октябре 2018 года. К</w:t>
      </w:r>
      <w:r w:rsidRPr="00D709C8">
        <w:rPr>
          <w:sz w:val="28"/>
          <w:szCs w:val="28"/>
        </w:rPr>
        <w:t>оличество</w:t>
      </w:r>
      <w:r>
        <w:rPr>
          <w:sz w:val="28"/>
          <w:szCs w:val="28"/>
        </w:rPr>
        <w:t>,</w:t>
      </w:r>
      <w:r w:rsidRPr="00D709C8">
        <w:rPr>
          <w:sz w:val="28"/>
          <w:szCs w:val="28"/>
        </w:rPr>
        <w:t xml:space="preserve"> занимающихся спортом людей</w:t>
      </w:r>
      <w:r>
        <w:rPr>
          <w:sz w:val="28"/>
          <w:szCs w:val="28"/>
        </w:rPr>
        <w:t>, на данной базе</w:t>
      </w:r>
      <w:r w:rsidRPr="00D709C8">
        <w:rPr>
          <w:sz w:val="28"/>
          <w:szCs w:val="28"/>
        </w:rPr>
        <w:t xml:space="preserve"> составило 18 000 человек</w:t>
      </w:r>
      <w:r w:rsidRPr="00E566CF">
        <w:rPr>
          <w:sz w:val="28"/>
          <w:szCs w:val="28"/>
        </w:rPr>
        <w:t>, налоговые поступлени</w:t>
      </w:r>
      <w:r>
        <w:rPr>
          <w:sz w:val="28"/>
          <w:szCs w:val="28"/>
        </w:rPr>
        <w:t>я</w:t>
      </w:r>
      <w:r w:rsidRPr="00E566CF">
        <w:rPr>
          <w:sz w:val="28"/>
          <w:szCs w:val="28"/>
        </w:rPr>
        <w:t xml:space="preserve"> в РБ в виде НДС составил</w:t>
      </w:r>
      <w:r>
        <w:rPr>
          <w:sz w:val="28"/>
          <w:szCs w:val="28"/>
        </w:rPr>
        <w:t>и</w:t>
      </w:r>
      <w:r w:rsidRPr="00E566CF">
        <w:rPr>
          <w:sz w:val="28"/>
          <w:szCs w:val="28"/>
        </w:rPr>
        <w:t xml:space="preserve"> 415</w:t>
      </w:r>
      <w:r>
        <w:rPr>
          <w:sz w:val="28"/>
          <w:szCs w:val="28"/>
        </w:rPr>
        <w:t> </w:t>
      </w:r>
      <w:r w:rsidRPr="00E566CF">
        <w:rPr>
          <w:sz w:val="28"/>
          <w:szCs w:val="28"/>
        </w:rPr>
        <w:t>428,4</w:t>
      </w:r>
      <w:r>
        <w:rPr>
          <w:sz w:val="28"/>
          <w:szCs w:val="28"/>
        </w:rPr>
        <w:t> </w:t>
      </w:r>
      <w:proofErr w:type="spellStart"/>
      <w:proofErr w:type="gramStart"/>
      <w:r>
        <w:rPr>
          <w:sz w:val="28"/>
          <w:szCs w:val="28"/>
        </w:rPr>
        <w:t>тыс.тенге</w:t>
      </w:r>
      <w:proofErr w:type="spellEnd"/>
      <w:proofErr w:type="gramEnd"/>
      <w:r w:rsidRPr="00E566CF">
        <w:rPr>
          <w:sz w:val="28"/>
          <w:szCs w:val="28"/>
        </w:rPr>
        <w:t>, создан</w:t>
      </w:r>
      <w:r>
        <w:rPr>
          <w:sz w:val="28"/>
          <w:szCs w:val="28"/>
        </w:rPr>
        <w:t>о 496 временных</w:t>
      </w:r>
      <w:r w:rsidRPr="00E566CF">
        <w:rPr>
          <w:sz w:val="28"/>
          <w:szCs w:val="28"/>
        </w:rPr>
        <w:t xml:space="preserve"> рабочих мест.</w:t>
      </w:r>
      <w:r>
        <w:rPr>
          <w:sz w:val="28"/>
          <w:szCs w:val="28"/>
        </w:rPr>
        <w:t xml:space="preserve"> </w:t>
      </w:r>
    </w:p>
    <w:p w:rsidR="003F0C29" w:rsidRDefault="003F0C29" w:rsidP="003F0C29">
      <w:pPr>
        <w:widowControl w:val="0"/>
        <w:autoSpaceDE w:val="0"/>
        <w:autoSpaceDN w:val="0"/>
        <w:adjustRightInd w:val="0"/>
        <w:ind w:firstLine="709"/>
        <w:jc w:val="both"/>
        <w:rPr>
          <w:b/>
          <w:i/>
          <w:sz w:val="28"/>
          <w:szCs w:val="28"/>
        </w:rPr>
      </w:pPr>
      <w:r w:rsidRPr="00CE4130">
        <w:rPr>
          <w:b/>
          <w:i/>
          <w:sz w:val="28"/>
          <w:szCs w:val="28"/>
        </w:rPr>
        <w:t>За 2019 год</w:t>
      </w:r>
    </w:p>
    <w:p w:rsidR="003F0C29" w:rsidRDefault="003F0C29" w:rsidP="003F0C29">
      <w:pPr>
        <w:widowControl w:val="0"/>
        <w:autoSpaceDE w:val="0"/>
        <w:autoSpaceDN w:val="0"/>
        <w:adjustRightInd w:val="0"/>
        <w:ind w:firstLine="709"/>
        <w:jc w:val="both"/>
        <w:rPr>
          <w:sz w:val="28"/>
          <w:szCs w:val="28"/>
        </w:rPr>
      </w:pPr>
      <w:r>
        <w:rPr>
          <w:sz w:val="28"/>
          <w:szCs w:val="28"/>
        </w:rPr>
        <w:t>Н</w:t>
      </w:r>
      <w:r w:rsidRPr="00E566CF">
        <w:rPr>
          <w:sz w:val="28"/>
          <w:szCs w:val="28"/>
        </w:rPr>
        <w:t>а строительство средней общеобразовательной школы на 300 учащихся в г.</w:t>
      </w:r>
      <w:r>
        <w:rPr>
          <w:sz w:val="28"/>
          <w:szCs w:val="28"/>
        </w:rPr>
        <w:t> </w:t>
      </w:r>
      <w:proofErr w:type="spellStart"/>
      <w:r w:rsidRPr="00E566CF">
        <w:rPr>
          <w:sz w:val="28"/>
          <w:szCs w:val="28"/>
        </w:rPr>
        <w:t>Риддер</w:t>
      </w:r>
      <w:proofErr w:type="spellEnd"/>
      <w:r w:rsidRPr="00E566CF">
        <w:rPr>
          <w:sz w:val="28"/>
          <w:szCs w:val="28"/>
        </w:rPr>
        <w:t>, село Лесное</w:t>
      </w:r>
      <w:r w:rsidRPr="00CE4130">
        <w:rPr>
          <w:sz w:val="28"/>
          <w:szCs w:val="28"/>
        </w:rPr>
        <w:t xml:space="preserve"> </w:t>
      </w:r>
      <w:r>
        <w:rPr>
          <w:sz w:val="28"/>
          <w:szCs w:val="28"/>
        </w:rPr>
        <w:t>были</w:t>
      </w:r>
      <w:r w:rsidRPr="00E566CF">
        <w:rPr>
          <w:sz w:val="28"/>
          <w:szCs w:val="28"/>
        </w:rPr>
        <w:t xml:space="preserve"> </w:t>
      </w:r>
      <w:r>
        <w:rPr>
          <w:sz w:val="28"/>
          <w:szCs w:val="28"/>
        </w:rPr>
        <w:t xml:space="preserve">выделены средства в сумме </w:t>
      </w:r>
      <w:r w:rsidRPr="00E566CF">
        <w:rPr>
          <w:sz w:val="28"/>
          <w:szCs w:val="28"/>
        </w:rPr>
        <w:t>597 439,5</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E566CF">
        <w:rPr>
          <w:sz w:val="28"/>
          <w:szCs w:val="28"/>
        </w:rPr>
        <w:t>налоговые поступлени</w:t>
      </w:r>
      <w:r>
        <w:rPr>
          <w:sz w:val="28"/>
          <w:szCs w:val="28"/>
        </w:rPr>
        <w:t>я</w:t>
      </w:r>
      <w:r w:rsidRPr="00E566CF">
        <w:rPr>
          <w:sz w:val="28"/>
          <w:szCs w:val="28"/>
        </w:rPr>
        <w:t xml:space="preserve"> в РБ в виде НДС составил</w:t>
      </w:r>
      <w:r>
        <w:rPr>
          <w:sz w:val="28"/>
          <w:szCs w:val="28"/>
        </w:rPr>
        <w:t xml:space="preserve">и </w:t>
      </w:r>
      <w:r w:rsidRPr="00E566CF">
        <w:rPr>
          <w:sz w:val="28"/>
          <w:szCs w:val="28"/>
        </w:rPr>
        <w:t>70</w:t>
      </w:r>
      <w:r>
        <w:rPr>
          <w:sz w:val="28"/>
          <w:szCs w:val="28"/>
        </w:rPr>
        <w:t> </w:t>
      </w:r>
      <w:r w:rsidRPr="00E566CF">
        <w:rPr>
          <w:sz w:val="28"/>
          <w:szCs w:val="28"/>
        </w:rPr>
        <w:t>302</w:t>
      </w:r>
      <w:r>
        <w:rPr>
          <w:sz w:val="28"/>
          <w:szCs w:val="28"/>
        </w:rPr>
        <w:t> </w:t>
      </w:r>
      <w:proofErr w:type="spellStart"/>
      <w:r>
        <w:rPr>
          <w:sz w:val="28"/>
          <w:szCs w:val="28"/>
        </w:rPr>
        <w:t>тыс.тенге</w:t>
      </w:r>
      <w:proofErr w:type="spellEnd"/>
      <w:r w:rsidRPr="00E566CF">
        <w:rPr>
          <w:sz w:val="28"/>
          <w:szCs w:val="28"/>
        </w:rPr>
        <w:t>, создан</w:t>
      </w:r>
      <w:r>
        <w:rPr>
          <w:sz w:val="28"/>
          <w:szCs w:val="28"/>
        </w:rPr>
        <w:t>о 70 временных</w:t>
      </w:r>
      <w:r w:rsidRPr="00E566CF">
        <w:rPr>
          <w:sz w:val="28"/>
          <w:szCs w:val="28"/>
        </w:rPr>
        <w:t xml:space="preserve"> рабочих мест</w:t>
      </w:r>
      <w:r>
        <w:rPr>
          <w:sz w:val="28"/>
          <w:szCs w:val="28"/>
        </w:rPr>
        <w:t>.</w:t>
      </w:r>
    </w:p>
    <w:p w:rsidR="003F0C29" w:rsidRDefault="003F0C29" w:rsidP="003F0C29">
      <w:pPr>
        <w:widowControl w:val="0"/>
        <w:autoSpaceDE w:val="0"/>
        <w:autoSpaceDN w:val="0"/>
        <w:adjustRightInd w:val="0"/>
        <w:ind w:firstLine="709"/>
        <w:jc w:val="both"/>
        <w:rPr>
          <w:b/>
          <w:i/>
          <w:sz w:val="28"/>
          <w:szCs w:val="28"/>
        </w:rPr>
      </w:pPr>
      <w:r w:rsidRPr="00CE4130">
        <w:rPr>
          <w:b/>
          <w:i/>
          <w:sz w:val="28"/>
          <w:szCs w:val="28"/>
        </w:rPr>
        <w:t>За 2020 год</w:t>
      </w:r>
    </w:p>
    <w:p w:rsidR="003F0C29" w:rsidRDefault="003F0C29" w:rsidP="003F0C29">
      <w:pPr>
        <w:widowControl w:val="0"/>
        <w:autoSpaceDE w:val="0"/>
        <w:autoSpaceDN w:val="0"/>
        <w:adjustRightInd w:val="0"/>
        <w:ind w:firstLine="709"/>
        <w:jc w:val="both"/>
        <w:rPr>
          <w:sz w:val="28"/>
          <w:szCs w:val="28"/>
        </w:rPr>
      </w:pPr>
      <w:r w:rsidRPr="00CE4130">
        <w:rPr>
          <w:sz w:val="28"/>
          <w:szCs w:val="28"/>
        </w:rPr>
        <w:t>На реализацию 2-х объектов</w:t>
      </w:r>
      <w:r>
        <w:rPr>
          <w:sz w:val="28"/>
          <w:szCs w:val="28"/>
        </w:rPr>
        <w:t xml:space="preserve"> были выделены средства в сумме </w:t>
      </w:r>
      <w:r w:rsidRPr="00E566CF">
        <w:rPr>
          <w:sz w:val="28"/>
          <w:szCs w:val="28"/>
        </w:rPr>
        <w:t>10 282 914,9</w:t>
      </w:r>
      <w:r>
        <w:rPr>
          <w:sz w:val="28"/>
          <w:szCs w:val="28"/>
        </w:rPr>
        <w:t> </w:t>
      </w:r>
      <w:proofErr w:type="spellStart"/>
      <w:proofErr w:type="gramStart"/>
      <w:r>
        <w:rPr>
          <w:sz w:val="28"/>
          <w:szCs w:val="28"/>
        </w:rPr>
        <w:t>тыс.тенге</w:t>
      </w:r>
      <w:proofErr w:type="spellEnd"/>
      <w:proofErr w:type="gramEnd"/>
      <w:r>
        <w:rPr>
          <w:sz w:val="28"/>
          <w:szCs w:val="28"/>
        </w:rPr>
        <w:t xml:space="preserve"> на следующие объекты:</w:t>
      </w:r>
    </w:p>
    <w:p w:rsidR="003F0C29" w:rsidRDefault="003F0C29" w:rsidP="003F0C29">
      <w:pPr>
        <w:widowControl w:val="0"/>
        <w:autoSpaceDE w:val="0"/>
        <w:autoSpaceDN w:val="0"/>
        <w:adjustRightInd w:val="0"/>
        <w:ind w:firstLine="709"/>
        <w:jc w:val="both"/>
        <w:rPr>
          <w:sz w:val="28"/>
          <w:szCs w:val="28"/>
        </w:rPr>
      </w:pPr>
      <w:r w:rsidRPr="00CE4130">
        <w:rPr>
          <w:i/>
          <w:sz w:val="28"/>
          <w:szCs w:val="28"/>
        </w:rPr>
        <w:t xml:space="preserve">на техническое обследование учебного корпуса на 300 мест РГУ «Республиканская специализированная школа-интернат-колледж олимпийского резерва в городе </w:t>
      </w:r>
      <w:proofErr w:type="spellStart"/>
      <w:r w:rsidRPr="00CE4130">
        <w:rPr>
          <w:i/>
          <w:sz w:val="28"/>
          <w:szCs w:val="28"/>
        </w:rPr>
        <w:t>Риддер</w:t>
      </w:r>
      <w:proofErr w:type="spellEnd"/>
      <w:r w:rsidRPr="00CE4130">
        <w:rPr>
          <w:i/>
          <w:sz w:val="28"/>
          <w:szCs w:val="28"/>
        </w:rPr>
        <w:t xml:space="preserve"> Восточно-Казахстанской области»</w:t>
      </w:r>
      <w:r>
        <w:rPr>
          <w:sz w:val="28"/>
          <w:szCs w:val="28"/>
        </w:rPr>
        <w:t xml:space="preserve"> - </w:t>
      </w:r>
      <w:r w:rsidRPr="00E566CF">
        <w:rPr>
          <w:sz w:val="28"/>
          <w:szCs w:val="28"/>
        </w:rPr>
        <w:t>2</w:t>
      </w:r>
      <w:r>
        <w:rPr>
          <w:sz w:val="28"/>
          <w:szCs w:val="28"/>
        </w:rPr>
        <w:t> </w:t>
      </w:r>
      <w:r w:rsidRPr="00E566CF">
        <w:rPr>
          <w:sz w:val="28"/>
          <w:szCs w:val="28"/>
        </w:rPr>
        <w:t>489</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E566CF">
        <w:rPr>
          <w:sz w:val="28"/>
          <w:szCs w:val="28"/>
        </w:rPr>
        <w:t>В связи с тем, что по данному объекту</w:t>
      </w:r>
      <w:r>
        <w:rPr>
          <w:sz w:val="28"/>
          <w:szCs w:val="28"/>
        </w:rPr>
        <w:t xml:space="preserve"> было</w:t>
      </w:r>
      <w:r w:rsidRPr="00E566CF">
        <w:rPr>
          <w:sz w:val="28"/>
          <w:szCs w:val="28"/>
        </w:rPr>
        <w:t xml:space="preserve"> возбуждено уголовное дело, </w:t>
      </w:r>
      <w:r w:rsidRPr="00E566CF">
        <w:rPr>
          <w:sz w:val="28"/>
          <w:szCs w:val="28"/>
        </w:rPr>
        <w:lastRenderedPageBreak/>
        <w:t>строительно-монтажные работы приостановлены</w:t>
      </w:r>
      <w:r>
        <w:rPr>
          <w:sz w:val="28"/>
          <w:szCs w:val="28"/>
        </w:rPr>
        <w:t>.</w:t>
      </w:r>
    </w:p>
    <w:p w:rsidR="003F0C29" w:rsidRDefault="003F0C29" w:rsidP="003F0C29">
      <w:pPr>
        <w:widowControl w:val="0"/>
        <w:autoSpaceDE w:val="0"/>
        <w:autoSpaceDN w:val="0"/>
        <w:adjustRightInd w:val="0"/>
        <w:ind w:firstLine="709"/>
        <w:jc w:val="both"/>
        <w:rPr>
          <w:sz w:val="28"/>
          <w:szCs w:val="28"/>
        </w:rPr>
      </w:pPr>
      <w:r w:rsidRPr="00E566CF">
        <w:rPr>
          <w:sz w:val="28"/>
          <w:szCs w:val="28"/>
        </w:rPr>
        <w:t xml:space="preserve">Реализация проекта </w:t>
      </w:r>
      <w:r>
        <w:rPr>
          <w:sz w:val="28"/>
          <w:szCs w:val="28"/>
        </w:rPr>
        <w:t>«С</w:t>
      </w:r>
      <w:r w:rsidRPr="00E566CF">
        <w:rPr>
          <w:sz w:val="28"/>
          <w:szCs w:val="28"/>
        </w:rPr>
        <w:t>троительство средней общеобразовательной школы на 300 учащихся в г.</w:t>
      </w:r>
      <w:r>
        <w:rPr>
          <w:sz w:val="28"/>
          <w:szCs w:val="28"/>
        </w:rPr>
        <w:t> </w:t>
      </w:r>
      <w:proofErr w:type="spellStart"/>
      <w:r w:rsidRPr="00E566CF">
        <w:rPr>
          <w:sz w:val="28"/>
          <w:szCs w:val="28"/>
        </w:rPr>
        <w:t>Риддер</w:t>
      </w:r>
      <w:proofErr w:type="spellEnd"/>
      <w:r w:rsidRPr="00E566CF">
        <w:rPr>
          <w:sz w:val="28"/>
          <w:szCs w:val="28"/>
        </w:rPr>
        <w:t>, село Лесное</w:t>
      </w:r>
      <w:r>
        <w:rPr>
          <w:sz w:val="28"/>
          <w:szCs w:val="28"/>
        </w:rPr>
        <w:t xml:space="preserve">» </w:t>
      </w:r>
      <w:r w:rsidRPr="00E566CF">
        <w:rPr>
          <w:sz w:val="28"/>
          <w:szCs w:val="28"/>
        </w:rPr>
        <w:t>направлена на расширение контингента учащихся, с учетом открытия классов с государственным языком обучения, создание условии для зимнего вида спорта, культивируемые в Республике Казахстан, обеспечение учебно-тренировочного и воспитательного процесса в полном объеме</w:t>
      </w:r>
      <w:r>
        <w:rPr>
          <w:sz w:val="28"/>
          <w:szCs w:val="28"/>
        </w:rPr>
        <w:t>;</w:t>
      </w:r>
    </w:p>
    <w:p w:rsidR="003F0C29" w:rsidRDefault="003F0C29" w:rsidP="003F0C29">
      <w:pPr>
        <w:widowControl w:val="0"/>
        <w:autoSpaceDE w:val="0"/>
        <w:autoSpaceDN w:val="0"/>
        <w:adjustRightInd w:val="0"/>
        <w:ind w:firstLine="709"/>
        <w:jc w:val="both"/>
        <w:rPr>
          <w:sz w:val="28"/>
          <w:szCs w:val="28"/>
        </w:rPr>
      </w:pPr>
      <w:r w:rsidRPr="00CE4130">
        <w:rPr>
          <w:i/>
          <w:sz w:val="28"/>
          <w:szCs w:val="28"/>
        </w:rPr>
        <w:t xml:space="preserve">на строительство Базы олимпийской подготовки в Алматинской области </w:t>
      </w:r>
      <w:r>
        <w:rPr>
          <w:i/>
          <w:sz w:val="28"/>
          <w:szCs w:val="28"/>
        </w:rPr>
        <w:t>–</w:t>
      </w:r>
      <w:r>
        <w:rPr>
          <w:sz w:val="28"/>
          <w:szCs w:val="28"/>
        </w:rPr>
        <w:t xml:space="preserve"> </w:t>
      </w:r>
      <w:r w:rsidRPr="00D94AC3">
        <w:rPr>
          <w:sz w:val="28"/>
          <w:szCs w:val="28"/>
        </w:rPr>
        <w:t>10</w:t>
      </w:r>
      <w:r>
        <w:rPr>
          <w:sz w:val="28"/>
          <w:szCs w:val="28"/>
        </w:rPr>
        <w:t> </w:t>
      </w:r>
      <w:r w:rsidRPr="00D94AC3">
        <w:rPr>
          <w:sz w:val="28"/>
          <w:szCs w:val="28"/>
        </w:rPr>
        <w:t>280</w:t>
      </w:r>
      <w:r>
        <w:rPr>
          <w:sz w:val="28"/>
          <w:szCs w:val="28"/>
        </w:rPr>
        <w:t> </w:t>
      </w:r>
      <w:r w:rsidRPr="00D94AC3">
        <w:rPr>
          <w:sz w:val="28"/>
          <w:szCs w:val="28"/>
        </w:rPr>
        <w:t>426</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E566CF">
        <w:rPr>
          <w:sz w:val="28"/>
          <w:szCs w:val="28"/>
        </w:rPr>
        <w:t>поступлени</w:t>
      </w:r>
      <w:r>
        <w:rPr>
          <w:sz w:val="28"/>
          <w:szCs w:val="28"/>
        </w:rPr>
        <w:t>я</w:t>
      </w:r>
      <w:r w:rsidRPr="00E566CF">
        <w:rPr>
          <w:sz w:val="28"/>
          <w:szCs w:val="28"/>
        </w:rPr>
        <w:t xml:space="preserve"> налогов в республиканский бюджет </w:t>
      </w:r>
      <w:r>
        <w:rPr>
          <w:sz w:val="28"/>
          <w:szCs w:val="28"/>
        </w:rPr>
        <w:t>составили</w:t>
      </w:r>
      <w:r w:rsidRPr="00E566CF">
        <w:rPr>
          <w:sz w:val="28"/>
          <w:szCs w:val="28"/>
        </w:rPr>
        <w:t xml:space="preserve"> 110,0</w:t>
      </w:r>
      <w:r>
        <w:rPr>
          <w:sz w:val="28"/>
          <w:szCs w:val="28"/>
        </w:rPr>
        <w:t> </w:t>
      </w:r>
      <w:proofErr w:type="spellStart"/>
      <w:r w:rsidRPr="00E566CF">
        <w:rPr>
          <w:sz w:val="28"/>
          <w:szCs w:val="28"/>
        </w:rPr>
        <w:t>млн</w:t>
      </w:r>
      <w:r>
        <w:rPr>
          <w:sz w:val="28"/>
          <w:szCs w:val="28"/>
        </w:rPr>
        <w:t>.</w:t>
      </w:r>
      <w:r w:rsidRPr="00E566CF">
        <w:rPr>
          <w:sz w:val="28"/>
          <w:szCs w:val="28"/>
        </w:rPr>
        <w:t>тенге</w:t>
      </w:r>
      <w:proofErr w:type="spellEnd"/>
      <w:r w:rsidRPr="00E566CF">
        <w:rPr>
          <w:sz w:val="28"/>
          <w:szCs w:val="28"/>
        </w:rPr>
        <w:t>, в местный бюджет – 15,9</w:t>
      </w:r>
      <w:r>
        <w:rPr>
          <w:sz w:val="28"/>
          <w:szCs w:val="28"/>
        </w:rPr>
        <w:t> </w:t>
      </w:r>
      <w:proofErr w:type="spellStart"/>
      <w:r w:rsidRPr="00E566CF">
        <w:rPr>
          <w:sz w:val="28"/>
          <w:szCs w:val="28"/>
        </w:rPr>
        <w:t>млн</w:t>
      </w:r>
      <w:r>
        <w:rPr>
          <w:sz w:val="28"/>
          <w:szCs w:val="28"/>
        </w:rPr>
        <w:t>.</w:t>
      </w:r>
      <w:r w:rsidRPr="00E566CF">
        <w:rPr>
          <w:sz w:val="28"/>
          <w:szCs w:val="28"/>
        </w:rPr>
        <w:t>тенге</w:t>
      </w:r>
      <w:proofErr w:type="spellEnd"/>
      <w:r>
        <w:rPr>
          <w:sz w:val="28"/>
          <w:szCs w:val="28"/>
        </w:rPr>
        <w:t xml:space="preserve">, </w:t>
      </w:r>
      <w:r w:rsidRPr="00E566CF">
        <w:rPr>
          <w:sz w:val="28"/>
          <w:szCs w:val="28"/>
        </w:rPr>
        <w:t>создано 480 временных</w:t>
      </w:r>
      <w:r>
        <w:rPr>
          <w:sz w:val="28"/>
          <w:szCs w:val="28"/>
        </w:rPr>
        <w:t xml:space="preserve"> рабочих мест</w:t>
      </w:r>
      <w:r w:rsidRPr="00E566CF">
        <w:rPr>
          <w:sz w:val="28"/>
          <w:szCs w:val="28"/>
        </w:rPr>
        <w:t>, 37 постоянных рабочих мест</w:t>
      </w:r>
      <w:r>
        <w:rPr>
          <w:sz w:val="28"/>
          <w:szCs w:val="28"/>
        </w:rPr>
        <w:t>.</w:t>
      </w:r>
    </w:p>
    <w:p w:rsidR="003F0C29" w:rsidRDefault="003F0C29" w:rsidP="003F0C29">
      <w:pPr>
        <w:widowControl w:val="0"/>
        <w:autoSpaceDE w:val="0"/>
        <w:autoSpaceDN w:val="0"/>
        <w:adjustRightInd w:val="0"/>
        <w:ind w:firstLine="709"/>
        <w:jc w:val="both"/>
        <w:rPr>
          <w:sz w:val="28"/>
          <w:szCs w:val="28"/>
        </w:rPr>
      </w:pPr>
      <w:r>
        <w:rPr>
          <w:sz w:val="28"/>
          <w:szCs w:val="28"/>
        </w:rPr>
        <w:t>Реализация</w:t>
      </w:r>
      <w:r w:rsidRPr="00E566CF">
        <w:rPr>
          <w:sz w:val="28"/>
          <w:szCs w:val="28"/>
        </w:rPr>
        <w:t xml:space="preserve"> </w:t>
      </w:r>
      <w:r>
        <w:rPr>
          <w:sz w:val="28"/>
          <w:szCs w:val="28"/>
        </w:rPr>
        <w:t>проекта</w:t>
      </w:r>
      <w:r w:rsidRPr="00E566CF">
        <w:rPr>
          <w:sz w:val="28"/>
          <w:szCs w:val="28"/>
        </w:rPr>
        <w:t xml:space="preserve"> «База олимпийской подготовки в Алматинской области»</w:t>
      </w:r>
      <w:r w:rsidRPr="008B388D">
        <w:rPr>
          <w:sz w:val="28"/>
          <w:szCs w:val="28"/>
        </w:rPr>
        <w:t xml:space="preserve"> </w:t>
      </w:r>
      <w:r w:rsidRPr="00E566CF">
        <w:rPr>
          <w:sz w:val="28"/>
          <w:szCs w:val="28"/>
        </w:rPr>
        <w:t>направлена, прежде всего</w:t>
      </w:r>
      <w:r>
        <w:rPr>
          <w:sz w:val="28"/>
          <w:szCs w:val="28"/>
        </w:rPr>
        <w:t>,</w:t>
      </w:r>
      <w:r w:rsidRPr="00E566CF">
        <w:rPr>
          <w:sz w:val="28"/>
          <w:szCs w:val="28"/>
        </w:rPr>
        <w:t xml:space="preserve"> на создание условий для полноценной подготовки национальных сборных команд и спортивного резерва к спортивным стартам республиканского и международного уровней. </w:t>
      </w:r>
      <w:r>
        <w:rPr>
          <w:sz w:val="28"/>
          <w:szCs w:val="28"/>
        </w:rPr>
        <w:t>Так как</w:t>
      </w:r>
      <w:r w:rsidRPr="00E566CF">
        <w:rPr>
          <w:sz w:val="28"/>
          <w:szCs w:val="28"/>
        </w:rPr>
        <w:t xml:space="preserve"> строительство Базы олимпийской подготовки в Алматинской области ведется с учетом возможности проведения международных соревнований, спортсмены и их тренерско-преподавательский состав получат</w:t>
      </w:r>
      <w:r>
        <w:rPr>
          <w:sz w:val="28"/>
          <w:szCs w:val="28"/>
        </w:rPr>
        <w:t xml:space="preserve"> в будущем</w:t>
      </w:r>
      <w:r w:rsidRPr="00E566CF">
        <w:rPr>
          <w:sz w:val="28"/>
          <w:szCs w:val="28"/>
        </w:rPr>
        <w:t xml:space="preserve"> возможность повышения квалификации и обмена опытом с зарубежными странами, как в спортивном мастерстве, так и в подготовке спортсменов высокого класса.</w:t>
      </w:r>
    </w:p>
    <w:p w:rsidR="003F0C29" w:rsidRDefault="003F0C29" w:rsidP="003F0C29">
      <w:pPr>
        <w:widowControl w:val="0"/>
        <w:autoSpaceDE w:val="0"/>
        <w:autoSpaceDN w:val="0"/>
        <w:adjustRightInd w:val="0"/>
        <w:ind w:firstLine="709"/>
        <w:jc w:val="both"/>
        <w:rPr>
          <w:sz w:val="28"/>
          <w:szCs w:val="28"/>
        </w:rPr>
      </w:pPr>
      <w:r w:rsidRPr="00E566CF">
        <w:rPr>
          <w:sz w:val="28"/>
          <w:szCs w:val="28"/>
        </w:rPr>
        <w:t xml:space="preserve">После завершения строительства </w:t>
      </w:r>
      <w:r>
        <w:rPr>
          <w:sz w:val="28"/>
          <w:szCs w:val="28"/>
        </w:rPr>
        <w:t xml:space="preserve">2-х </w:t>
      </w:r>
      <w:r w:rsidRPr="00E566CF">
        <w:rPr>
          <w:sz w:val="28"/>
          <w:szCs w:val="28"/>
        </w:rPr>
        <w:t>объект</w:t>
      </w:r>
      <w:r>
        <w:rPr>
          <w:sz w:val="28"/>
          <w:szCs w:val="28"/>
        </w:rPr>
        <w:t>ов</w:t>
      </w:r>
      <w:r w:rsidRPr="00E566CF">
        <w:rPr>
          <w:sz w:val="28"/>
          <w:szCs w:val="28"/>
        </w:rPr>
        <w:t xml:space="preserve"> экономическая выгода будет выражаться в виде создания новых</w:t>
      </w:r>
      <w:r>
        <w:rPr>
          <w:sz w:val="28"/>
          <w:szCs w:val="28"/>
        </w:rPr>
        <w:t xml:space="preserve"> постоянных</w:t>
      </w:r>
      <w:r w:rsidRPr="00E566CF">
        <w:rPr>
          <w:sz w:val="28"/>
          <w:szCs w:val="28"/>
        </w:rPr>
        <w:t xml:space="preserve"> рабочих мест</w:t>
      </w:r>
      <w:r>
        <w:rPr>
          <w:sz w:val="28"/>
          <w:szCs w:val="28"/>
        </w:rPr>
        <w:t>, а также</w:t>
      </w:r>
      <w:r w:rsidRPr="00E566CF">
        <w:rPr>
          <w:sz w:val="28"/>
          <w:szCs w:val="28"/>
        </w:rPr>
        <w:t xml:space="preserve"> </w:t>
      </w:r>
      <w:r>
        <w:rPr>
          <w:sz w:val="28"/>
          <w:szCs w:val="28"/>
        </w:rPr>
        <w:t xml:space="preserve">поступления </w:t>
      </w:r>
      <w:r w:rsidRPr="00E566CF">
        <w:rPr>
          <w:sz w:val="28"/>
          <w:szCs w:val="28"/>
        </w:rPr>
        <w:t>налого</w:t>
      </w:r>
      <w:r>
        <w:rPr>
          <w:sz w:val="28"/>
          <w:szCs w:val="28"/>
        </w:rPr>
        <w:t xml:space="preserve">в </w:t>
      </w:r>
      <w:r w:rsidRPr="00E566CF">
        <w:rPr>
          <w:sz w:val="28"/>
          <w:szCs w:val="28"/>
        </w:rPr>
        <w:t>в бюджет.</w:t>
      </w:r>
    </w:p>
    <w:p w:rsidR="003F0C29" w:rsidRDefault="003F0C29" w:rsidP="003F0C29">
      <w:pPr>
        <w:widowControl w:val="0"/>
        <w:autoSpaceDE w:val="0"/>
        <w:autoSpaceDN w:val="0"/>
        <w:adjustRightInd w:val="0"/>
        <w:ind w:firstLine="709"/>
        <w:jc w:val="both"/>
        <w:rPr>
          <w:sz w:val="28"/>
          <w:szCs w:val="28"/>
        </w:rPr>
      </w:pPr>
      <w:r w:rsidRPr="00E566CF">
        <w:rPr>
          <w:i/>
          <w:sz w:val="28"/>
          <w:szCs w:val="28"/>
        </w:rPr>
        <w:t>Показатели конечного результата</w:t>
      </w:r>
      <w:r>
        <w:rPr>
          <w:i/>
          <w:sz w:val="28"/>
          <w:szCs w:val="28"/>
        </w:rPr>
        <w:t xml:space="preserve"> </w:t>
      </w:r>
      <w:r>
        <w:rPr>
          <w:sz w:val="28"/>
          <w:szCs w:val="28"/>
        </w:rPr>
        <w:t>соответствуют следующим целевым индикаторам «У</w:t>
      </w:r>
      <w:r w:rsidRPr="00E566CF">
        <w:rPr>
          <w:sz w:val="28"/>
          <w:szCs w:val="28"/>
        </w:rPr>
        <w:t xml:space="preserve">величение количества завоеванных медалей в официальных спортивных мероприятиях, чемпионатах мира, кубках мира, </w:t>
      </w:r>
      <w:bookmarkStart w:id="207" w:name="_Hlk64982849"/>
      <w:r w:rsidRPr="00E566CF">
        <w:rPr>
          <w:sz w:val="28"/>
          <w:szCs w:val="28"/>
        </w:rPr>
        <w:t>чемпионатах Азии и на международных турнирах</w:t>
      </w:r>
      <w:bookmarkEnd w:id="207"/>
      <w:r>
        <w:rPr>
          <w:sz w:val="28"/>
          <w:szCs w:val="28"/>
        </w:rPr>
        <w:t>», «У</w:t>
      </w:r>
      <w:r w:rsidRPr="00E566CF">
        <w:rPr>
          <w:sz w:val="28"/>
          <w:szCs w:val="28"/>
        </w:rPr>
        <w:t>величение доли инвалидов, систематически занимающихся физической культурой и спортом, от общей численности инвалидов</w:t>
      </w:r>
      <w:r>
        <w:rPr>
          <w:sz w:val="28"/>
          <w:szCs w:val="28"/>
        </w:rPr>
        <w:t>», «У</w:t>
      </w:r>
      <w:r w:rsidRPr="00E566CF">
        <w:rPr>
          <w:sz w:val="28"/>
          <w:szCs w:val="28"/>
        </w:rPr>
        <w:t>величение доли фактической загруженности республиканских спортивных сооружений от годовой мощности республиканских спортивных сооружений</w:t>
      </w:r>
      <w:r>
        <w:rPr>
          <w:sz w:val="28"/>
          <w:szCs w:val="28"/>
        </w:rPr>
        <w:t>», «О</w:t>
      </w:r>
      <w:r w:rsidRPr="00E566CF">
        <w:rPr>
          <w:sz w:val="28"/>
          <w:szCs w:val="28"/>
        </w:rPr>
        <w:t>хват углубленным медицинским осмотром национальных сборных команд Казахстана от общего количества спортсменов национальной сборной команды Казахстана</w:t>
      </w:r>
      <w:r>
        <w:rPr>
          <w:sz w:val="28"/>
          <w:szCs w:val="28"/>
        </w:rPr>
        <w:t>», «Д</w:t>
      </w:r>
      <w:r w:rsidRPr="00E566CF">
        <w:rPr>
          <w:sz w:val="28"/>
          <w:szCs w:val="28"/>
        </w:rPr>
        <w:t>оля тренерско-преподавательского состава, прошедшего повышение квалификации по профильному направлению</w:t>
      </w:r>
      <w:r>
        <w:rPr>
          <w:sz w:val="28"/>
          <w:szCs w:val="28"/>
        </w:rPr>
        <w:t>», «О</w:t>
      </w:r>
      <w:r w:rsidRPr="00E566CF">
        <w:rPr>
          <w:sz w:val="28"/>
          <w:szCs w:val="28"/>
        </w:rPr>
        <w:t>беспеченность населения спортивной инфраструктурой на 1 000 человек</w:t>
      </w:r>
      <w:r>
        <w:rPr>
          <w:sz w:val="28"/>
          <w:szCs w:val="28"/>
        </w:rPr>
        <w:t>» цели 3.1.</w:t>
      </w:r>
    </w:p>
    <w:p w:rsidR="003F0C29" w:rsidRDefault="003F0C29" w:rsidP="003F0C29">
      <w:pPr>
        <w:widowControl w:val="0"/>
        <w:autoSpaceDE w:val="0"/>
        <w:autoSpaceDN w:val="0"/>
        <w:adjustRightInd w:val="0"/>
        <w:ind w:firstLine="709"/>
        <w:jc w:val="both"/>
        <w:rPr>
          <w:sz w:val="28"/>
          <w:szCs w:val="28"/>
        </w:rPr>
      </w:pPr>
      <w:r w:rsidRPr="00BD10AA">
        <w:rPr>
          <w:i/>
          <w:sz w:val="28"/>
          <w:szCs w:val="28"/>
        </w:rPr>
        <w:t>Динамика расходов</w:t>
      </w:r>
      <w:r>
        <w:rPr>
          <w:sz w:val="28"/>
          <w:szCs w:val="28"/>
        </w:rPr>
        <w:t>:</w:t>
      </w:r>
      <w:r w:rsidRPr="00E566CF">
        <w:rPr>
          <w:sz w:val="28"/>
          <w:szCs w:val="28"/>
        </w:rPr>
        <w:t xml:space="preserve"> </w:t>
      </w:r>
      <w:r>
        <w:rPr>
          <w:sz w:val="28"/>
          <w:szCs w:val="28"/>
        </w:rPr>
        <w:t xml:space="preserve">в </w:t>
      </w:r>
      <w:r w:rsidRPr="00E566CF">
        <w:rPr>
          <w:sz w:val="28"/>
          <w:szCs w:val="28"/>
        </w:rPr>
        <w:t>2018 год</w:t>
      </w:r>
      <w:r>
        <w:rPr>
          <w:sz w:val="28"/>
          <w:szCs w:val="28"/>
        </w:rPr>
        <w:t>у</w:t>
      </w:r>
      <w:r w:rsidRPr="00E566CF">
        <w:rPr>
          <w:sz w:val="28"/>
          <w:szCs w:val="28"/>
        </w:rPr>
        <w:t xml:space="preserve"> – 27 606 654,4</w:t>
      </w:r>
      <w:r>
        <w:rPr>
          <w:sz w:val="28"/>
          <w:szCs w:val="28"/>
        </w:rPr>
        <w:t> </w:t>
      </w:r>
      <w:proofErr w:type="spellStart"/>
      <w:r>
        <w:rPr>
          <w:sz w:val="28"/>
          <w:szCs w:val="28"/>
        </w:rPr>
        <w:t>тыс.тенге</w:t>
      </w:r>
      <w:proofErr w:type="spellEnd"/>
      <w:r w:rsidRPr="00E566CF">
        <w:rPr>
          <w:sz w:val="28"/>
          <w:szCs w:val="28"/>
        </w:rPr>
        <w:t xml:space="preserve">, </w:t>
      </w:r>
      <w:r>
        <w:rPr>
          <w:sz w:val="28"/>
          <w:szCs w:val="28"/>
        </w:rPr>
        <w:t xml:space="preserve">в </w:t>
      </w:r>
      <w:r w:rsidRPr="00E566CF">
        <w:rPr>
          <w:sz w:val="28"/>
          <w:szCs w:val="28"/>
        </w:rPr>
        <w:t>2019 год</w:t>
      </w:r>
      <w:r>
        <w:rPr>
          <w:sz w:val="28"/>
          <w:szCs w:val="28"/>
        </w:rPr>
        <w:t>у</w:t>
      </w:r>
      <w:r w:rsidRPr="00E566CF">
        <w:rPr>
          <w:sz w:val="28"/>
          <w:szCs w:val="28"/>
        </w:rPr>
        <w:t xml:space="preserve"> – 25 929 427,2</w:t>
      </w:r>
      <w:r>
        <w:rPr>
          <w:sz w:val="28"/>
          <w:szCs w:val="28"/>
        </w:rPr>
        <w:t> </w:t>
      </w:r>
      <w:proofErr w:type="spellStart"/>
      <w:r>
        <w:rPr>
          <w:sz w:val="28"/>
          <w:szCs w:val="28"/>
        </w:rPr>
        <w:t>тыс.тенге</w:t>
      </w:r>
      <w:proofErr w:type="spellEnd"/>
      <w:r w:rsidRPr="00E566CF">
        <w:rPr>
          <w:sz w:val="28"/>
          <w:szCs w:val="28"/>
        </w:rPr>
        <w:t xml:space="preserve">, </w:t>
      </w:r>
      <w:r>
        <w:rPr>
          <w:sz w:val="28"/>
          <w:szCs w:val="28"/>
        </w:rPr>
        <w:t xml:space="preserve">в </w:t>
      </w:r>
      <w:r w:rsidRPr="00E566CF">
        <w:rPr>
          <w:sz w:val="28"/>
          <w:szCs w:val="28"/>
        </w:rPr>
        <w:t>2020 год</w:t>
      </w:r>
      <w:r>
        <w:rPr>
          <w:sz w:val="28"/>
          <w:szCs w:val="28"/>
        </w:rPr>
        <w:t>у</w:t>
      </w:r>
      <w:r w:rsidRPr="00E566CF">
        <w:rPr>
          <w:sz w:val="28"/>
          <w:szCs w:val="28"/>
        </w:rPr>
        <w:t xml:space="preserve"> – 30 340 084,5</w:t>
      </w:r>
      <w:r>
        <w:rPr>
          <w:sz w:val="28"/>
          <w:szCs w:val="28"/>
        </w:rPr>
        <w:t> </w:t>
      </w:r>
      <w:proofErr w:type="spellStart"/>
      <w:r>
        <w:rPr>
          <w:sz w:val="28"/>
          <w:szCs w:val="28"/>
        </w:rPr>
        <w:t>тыс.тенге</w:t>
      </w:r>
      <w:proofErr w:type="spellEnd"/>
      <w:r w:rsidRPr="00E566CF">
        <w:rPr>
          <w:sz w:val="28"/>
          <w:szCs w:val="28"/>
        </w:rPr>
        <w:t>.</w:t>
      </w:r>
    </w:p>
    <w:p w:rsidR="003F0C29" w:rsidRDefault="003F0C29" w:rsidP="003F0C29">
      <w:pPr>
        <w:widowControl w:val="0"/>
        <w:autoSpaceDE w:val="0"/>
        <w:autoSpaceDN w:val="0"/>
        <w:adjustRightInd w:val="0"/>
        <w:ind w:firstLine="709"/>
        <w:jc w:val="both"/>
        <w:rPr>
          <w:sz w:val="28"/>
          <w:szCs w:val="28"/>
        </w:rPr>
      </w:pPr>
      <w:r>
        <w:rPr>
          <w:sz w:val="28"/>
          <w:szCs w:val="28"/>
        </w:rPr>
        <w:t>Д</w:t>
      </w:r>
      <w:r w:rsidRPr="00E566CF">
        <w:rPr>
          <w:sz w:val="28"/>
          <w:szCs w:val="28"/>
        </w:rPr>
        <w:t>ебиторская и кредиторская задолженность</w:t>
      </w:r>
      <w:r>
        <w:rPr>
          <w:sz w:val="28"/>
          <w:szCs w:val="28"/>
        </w:rPr>
        <w:t xml:space="preserve"> по бюджетной программе</w:t>
      </w:r>
      <w:r w:rsidRPr="00E566CF">
        <w:rPr>
          <w:sz w:val="28"/>
          <w:szCs w:val="28"/>
        </w:rPr>
        <w:t xml:space="preserve"> отсутствует.</w:t>
      </w:r>
    </w:p>
    <w:p w:rsidR="003F0C29" w:rsidRDefault="003F0C29" w:rsidP="003F0C29">
      <w:pPr>
        <w:widowControl w:val="0"/>
        <w:autoSpaceDE w:val="0"/>
        <w:autoSpaceDN w:val="0"/>
        <w:adjustRightInd w:val="0"/>
        <w:ind w:firstLine="709"/>
        <w:jc w:val="both"/>
        <w:rPr>
          <w:sz w:val="28"/>
          <w:szCs w:val="28"/>
        </w:rPr>
      </w:pPr>
      <w:r w:rsidRPr="00E566CF">
        <w:rPr>
          <w:sz w:val="28"/>
          <w:szCs w:val="28"/>
        </w:rPr>
        <w:t xml:space="preserve">На реализацию бюджетной программы </w:t>
      </w:r>
      <w:r w:rsidRPr="00E566CF">
        <w:rPr>
          <w:b/>
          <w:sz w:val="28"/>
          <w:szCs w:val="28"/>
        </w:rPr>
        <w:t xml:space="preserve">038 </w:t>
      </w:r>
      <w:r w:rsidRPr="00E566CF">
        <w:rPr>
          <w:b/>
          <w:i/>
          <w:sz w:val="28"/>
          <w:szCs w:val="28"/>
        </w:rPr>
        <w:t>«Обучение и воспитание одаренных в спорте детей»</w:t>
      </w:r>
      <w:r w:rsidRPr="004E4676">
        <w:rPr>
          <w:sz w:val="28"/>
          <w:szCs w:val="28"/>
        </w:rPr>
        <w:t xml:space="preserve"> </w:t>
      </w:r>
      <w:r w:rsidRPr="00E566CF">
        <w:rPr>
          <w:sz w:val="28"/>
          <w:szCs w:val="28"/>
        </w:rPr>
        <w:t>были</w:t>
      </w:r>
      <w:r w:rsidRPr="00E566CF">
        <w:rPr>
          <w:b/>
          <w:sz w:val="28"/>
          <w:szCs w:val="28"/>
        </w:rPr>
        <w:t xml:space="preserve"> </w:t>
      </w:r>
      <w:r w:rsidRPr="00E566CF">
        <w:rPr>
          <w:sz w:val="28"/>
          <w:szCs w:val="28"/>
        </w:rPr>
        <w:t>предусмотрены средства в сумме 9</w:t>
      </w:r>
      <w:r>
        <w:rPr>
          <w:sz w:val="28"/>
          <w:szCs w:val="28"/>
        </w:rPr>
        <w:t> </w:t>
      </w:r>
      <w:r w:rsidRPr="00E566CF">
        <w:rPr>
          <w:sz w:val="28"/>
          <w:szCs w:val="28"/>
        </w:rPr>
        <w:t>600</w:t>
      </w:r>
      <w:r>
        <w:rPr>
          <w:sz w:val="28"/>
          <w:szCs w:val="28"/>
        </w:rPr>
        <w:t> </w:t>
      </w:r>
      <w:r w:rsidRPr="00E566CF">
        <w:rPr>
          <w:sz w:val="28"/>
          <w:szCs w:val="28"/>
        </w:rPr>
        <w:t>781</w:t>
      </w:r>
      <w:r>
        <w:rPr>
          <w:sz w:val="28"/>
          <w:szCs w:val="28"/>
        </w:rPr>
        <w:t> </w:t>
      </w:r>
      <w:proofErr w:type="spellStart"/>
      <w:proofErr w:type="gramStart"/>
      <w:r>
        <w:rPr>
          <w:sz w:val="28"/>
          <w:szCs w:val="28"/>
        </w:rPr>
        <w:t>тыс.тенге</w:t>
      </w:r>
      <w:proofErr w:type="spellEnd"/>
      <w:proofErr w:type="gramEnd"/>
      <w:r w:rsidRPr="00E566CF">
        <w:rPr>
          <w:sz w:val="28"/>
          <w:szCs w:val="28"/>
        </w:rPr>
        <w:t xml:space="preserve">, </w:t>
      </w:r>
      <w:r>
        <w:rPr>
          <w:sz w:val="28"/>
          <w:szCs w:val="28"/>
        </w:rPr>
        <w:t>исполнено</w:t>
      </w:r>
      <w:r w:rsidRPr="00E566CF">
        <w:rPr>
          <w:sz w:val="28"/>
          <w:szCs w:val="28"/>
        </w:rPr>
        <w:t xml:space="preserve"> 9 600 687,9</w:t>
      </w:r>
      <w:r>
        <w:rPr>
          <w:sz w:val="28"/>
          <w:szCs w:val="28"/>
        </w:rPr>
        <w:t> </w:t>
      </w:r>
      <w:proofErr w:type="spellStart"/>
      <w:r>
        <w:rPr>
          <w:sz w:val="28"/>
          <w:szCs w:val="28"/>
        </w:rPr>
        <w:t>тыс.тенге</w:t>
      </w:r>
      <w:proofErr w:type="spellEnd"/>
      <w:r w:rsidRPr="00E566CF">
        <w:rPr>
          <w:sz w:val="28"/>
          <w:szCs w:val="28"/>
        </w:rPr>
        <w:t>, или 100 % к плану</w:t>
      </w:r>
      <w:r>
        <w:rPr>
          <w:sz w:val="28"/>
          <w:szCs w:val="28"/>
        </w:rPr>
        <w:t xml:space="preserve"> на год.</w:t>
      </w:r>
      <w:r w:rsidRPr="00E566CF">
        <w:rPr>
          <w:sz w:val="28"/>
          <w:szCs w:val="28"/>
        </w:rPr>
        <w:t xml:space="preserve"> Не</w:t>
      </w:r>
      <w:r>
        <w:rPr>
          <w:sz w:val="28"/>
          <w:szCs w:val="28"/>
        </w:rPr>
        <w:t xml:space="preserve"> исполнено</w:t>
      </w:r>
      <w:r w:rsidRPr="00E566CF">
        <w:rPr>
          <w:sz w:val="28"/>
          <w:szCs w:val="28"/>
        </w:rPr>
        <w:t xml:space="preserve"> в сумме 93,1</w:t>
      </w:r>
      <w:r>
        <w:rPr>
          <w:sz w:val="28"/>
          <w:szCs w:val="28"/>
        </w:rPr>
        <w:t> </w:t>
      </w:r>
      <w:proofErr w:type="spellStart"/>
      <w:proofErr w:type="gramStart"/>
      <w:r>
        <w:rPr>
          <w:sz w:val="28"/>
          <w:szCs w:val="28"/>
        </w:rPr>
        <w:t>тыс.тенге</w:t>
      </w:r>
      <w:proofErr w:type="spellEnd"/>
      <w:proofErr w:type="gramEnd"/>
      <w:r w:rsidRPr="00E566CF">
        <w:rPr>
          <w:sz w:val="28"/>
          <w:szCs w:val="28"/>
        </w:rPr>
        <w:t>, из них 41,4</w:t>
      </w:r>
      <w:r>
        <w:rPr>
          <w:sz w:val="28"/>
          <w:szCs w:val="28"/>
        </w:rPr>
        <w:t> </w:t>
      </w:r>
      <w:proofErr w:type="spellStart"/>
      <w:r>
        <w:rPr>
          <w:sz w:val="28"/>
          <w:szCs w:val="28"/>
        </w:rPr>
        <w:t>тыс.тенге</w:t>
      </w:r>
      <w:proofErr w:type="spellEnd"/>
      <w:r>
        <w:rPr>
          <w:sz w:val="28"/>
          <w:szCs w:val="28"/>
        </w:rPr>
        <w:t xml:space="preserve"> -</w:t>
      </w:r>
      <w:r w:rsidRPr="00E566CF">
        <w:rPr>
          <w:sz w:val="28"/>
          <w:szCs w:val="28"/>
        </w:rPr>
        <w:t xml:space="preserve"> экономия по фонду оплаты труда</w:t>
      </w:r>
      <w:r>
        <w:rPr>
          <w:sz w:val="28"/>
          <w:szCs w:val="28"/>
        </w:rPr>
        <w:t xml:space="preserve">. Не освоено </w:t>
      </w:r>
      <w:r w:rsidRPr="00E566CF">
        <w:rPr>
          <w:sz w:val="28"/>
          <w:szCs w:val="28"/>
        </w:rPr>
        <w:t>51,7</w:t>
      </w:r>
      <w:r>
        <w:rPr>
          <w:sz w:val="28"/>
          <w:szCs w:val="28"/>
        </w:rPr>
        <w:t> </w:t>
      </w:r>
      <w:proofErr w:type="spellStart"/>
      <w:proofErr w:type="gramStart"/>
      <w:r>
        <w:rPr>
          <w:sz w:val="28"/>
          <w:szCs w:val="28"/>
        </w:rPr>
        <w:t>тыс.тенге</w:t>
      </w:r>
      <w:proofErr w:type="spellEnd"/>
      <w:proofErr w:type="gramEnd"/>
      <w:r w:rsidRPr="00E566CF">
        <w:rPr>
          <w:sz w:val="28"/>
          <w:szCs w:val="28"/>
        </w:rPr>
        <w:t xml:space="preserve"> </w:t>
      </w:r>
      <w:r>
        <w:rPr>
          <w:sz w:val="28"/>
          <w:szCs w:val="28"/>
        </w:rPr>
        <w:t xml:space="preserve">- </w:t>
      </w:r>
      <w:r w:rsidRPr="00E566CF">
        <w:rPr>
          <w:sz w:val="28"/>
          <w:szCs w:val="28"/>
        </w:rPr>
        <w:t xml:space="preserve">несвоевременное </w:t>
      </w:r>
      <w:r w:rsidRPr="00E566CF">
        <w:rPr>
          <w:sz w:val="28"/>
          <w:szCs w:val="28"/>
        </w:rPr>
        <w:lastRenderedPageBreak/>
        <w:t>предоставление актов выполненных работ, счетов-фактур</w:t>
      </w:r>
      <w:r>
        <w:rPr>
          <w:sz w:val="28"/>
          <w:szCs w:val="28"/>
        </w:rPr>
        <w:t>.</w:t>
      </w:r>
    </w:p>
    <w:p w:rsidR="003F0C29" w:rsidRDefault="003F0C29" w:rsidP="003F0C29">
      <w:pPr>
        <w:widowControl w:val="0"/>
        <w:autoSpaceDE w:val="0"/>
        <w:autoSpaceDN w:val="0"/>
        <w:adjustRightInd w:val="0"/>
        <w:ind w:firstLine="709"/>
        <w:jc w:val="both"/>
        <w:rPr>
          <w:sz w:val="28"/>
          <w:szCs w:val="28"/>
        </w:rPr>
      </w:pPr>
      <w:r w:rsidRPr="004E4676">
        <w:rPr>
          <w:i/>
          <w:sz w:val="28"/>
          <w:szCs w:val="28"/>
        </w:rPr>
        <w:t>Цель бюджетной программы</w:t>
      </w:r>
      <w:r w:rsidRPr="004E4676">
        <w:rPr>
          <w:sz w:val="28"/>
          <w:szCs w:val="28"/>
        </w:rPr>
        <w:t xml:space="preserve"> – качественная подготовка специалистов и дальнейшее совершенствование учебного процесса в области спорта.</w:t>
      </w:r>
    </w:p>
    <w:p w:rsidR="003F0C29" w:rsidRDefault="003F0C29" w:rsidP="003F0C29">
      <w:pPr>
        <w:widowControl w:val="0"/>
        <w:autoSpaceDE w:val="0"/>
        <w:autoSpaceDN w:val="0"/>
        <w:adjustRightInd w:val="0"/>
        <w:ind w:firstLine="709"/>
        <w:jc w:val="both"/>
        <w:rPr>
          <w:sz w:val="28"/>
          <w:szCs w:val="28"/>
        </w:rPr>
      </w:pPr>
      <w:r w:rsidRPr="004E4676">
        <w:rPr>
          <w:sz w:val="28"/>
          <w:szCs w:val="28"/>
        </w:rPr>
        <w:t xml:space="preserve">Бюджетные средства направлены: </w:t>
      </w:r>
    </w:p>
    <w:p w:rsidR="003F0C29" w:rsidRDefault="003F0C29" w:rsidP="003F0C29">
      <w:pPr>
        <w:widowControl w:val="0"/>
        <w:autoSpaceDE w:val="0"/>
        <w:autoSpaceDN w:val="0"/>
        <w:adjustRightInd w:val="0"/>
        <w:ind w:firstLine="709"/>
        <w:jc w:val="both"/>
        <w:rPr>
          <w:sz w:val="28"/>
          <w:szCs w:val="28"/>
        </w:rPr>
      </w:pPr>
      <w:r w:rsidRPr="00CE4130">
        <w:rPr>
          <w:b/>
          <w:i/>
          <w:sz w:val="28"/>
          <w:szCs w:val="28"/>
        </w:rPr>
        <w:t>на обеспечение</w:t>
      </w:r>
      <w:r w:rsidRPr="00E566CF">
        <w:rPr>
          <w:b/>
          <w:i/>
          <w:sz w:val="28"/>
          <w:szCs w:val="28"/>
        </w:rPr>
        <w:t xml:space="preserve"> обучения и воспитания одаренных в спорте детей</w:t>
      </w:r>
      <w:r w:rsidRPr="00E566CF">
        <w:rPr>
          <w:b/>
          <w:sz w:val="28"/>
          <w:szCs w:val="28"/>
        </w:rPr>
        <w:t xml:space="preserve"> </w:t>
      </w:r>
      <w:r w:rsidRPr="00E566CF">
        <w:rPr>
          <w:sz w:val="28"/>
          <w:szCs w:val="28"/>
        </w:rPr>
        <w:t>были предусмотрены средства в сумме 4 857 865</w:t>
      </w:r>
      <w:r>
        <w:rPr>
          <w:sz w:val="28"/>
          <w:szCs w:val="28"/>
        </w:rPr>
        <w:t> </w:t>
      </w:r>
      <w:proofErr w:type="spellStart"/>
      <w:proofErr w:type="gramStart"/>
      <w:r>
        <w:rPr>
          <w:sz w:val="28"/>
          <w:szCs w:val="28"/>
        </w:rPr>
        <w:t>тыс.тенге</w:t>
      </w:r>
      <w:proofErr w:type="spellEnd"/>
      <w:proofErr w:type="gramEnd"/>
      <w:r w:rsidRPr="00E566CF">
        <w:rPr>
          <w:sz w:val="28"/>
          <w:szCs w:val="28"/>
        </w:rPr>
        <w:t>, исполнен</w:t>
      </w:r>
      <w:r>
        <w:rPr>
          <w:sz w:val="28"/>
          <w:szCs w:val="28"/>
        </w:rPr>
        <w:t>о</w:t>
      </w:r>
      <w:r w:rsidRPr="00E566CF">
        <w:rPr>
          <w:sz w:val="28"/>
          <w:szCs w:val="28"/>
        </w:rPr>
        <w:t xml:space="preserve"> 4 857 771,9</w:t>
      </w:r>
      <w:r>
        <w:rPr>
          <w:sz w:val="28"/>
          <w:szCs w:val="28"/>
        </w:rPr>
        <w:t> </w:t>
      </w:r>
      <w:proofErr w:type="spellStart"/>
      <w:r>
        <w:rPr>
          <w:sz w:val="28"/>
          <w:szCs w:val="28"/>
        </w:rPr>
        <w:t>тыс.тенге</w:t>
      </w:r>
      <w:proofErr w:type="spellEnd"/>
      <w:r w:rsidRPr="00E566CF">
        <w:rPr>
          <w:sz w:val="28"/>
          <w:szCs w:val="28"/>
        </w:rPr>
        <w:t>, или 100 % к плану</w:t>
      </w:r>
      <w:r>
        <w:rPr>
          <w:sz w:val="28"/>
          <w:szCs w:val="28"/>
        </w:rPr>
        <w:t xml:space="preserve"> на год</w:t>
      </w:r>
      <w:r w:rsidRPr="00E566CF">
        <w:rPr>
          <w:sz w:val="28"/>
          <w:szCs w:val="28"/>
        </w:rPr>
        <w:t xml:space="preserve">. </w:t>
      </w:r>
      <w:r>
        <w:rPr>
          <w:sz w:val="28"/>
          <w:szCs w:val="28"/>
        </w:rPr>
        <w:t>Не исполнено</w:t>
      </w:r>
      <w:r w:rsidRPr="00E566CF">
        <w:rPr>
          <w:sz w:val="28"/>
          <w:szCs w:val="28"/>
        </w:rPr>
        <w:t xml:space="preserve"> 93,1</w:t>
      </w:r>
      <w:r>
        <w:rPr>
          <w:sz w:val="28"/>
          <w:szCs w:val="28"/>
        </w:rPr>
        <w:t> </w:t>
      </w:r>
      <w:proofErr w:type="spellStart"/>
      <w:proofErr w:type="gramStart"/>
      <w:r>
        <w:rPr>
          <w:sz w:val="28"/>
          <w:szCs w:val="28"/>
        </w:rPr>
        <w:t>тыс.тенге</w:t>
      </w:r>
      <w:proofErr w:type="spellEnd"/>
      <w:proofErr w:type="gramEnd"/>
      <w:r w:rsidRPr="00E566CF">
        <w:rPr>
          <w:sz w:val="28"/>
          <w:szCs w:val="28"/>
        </w:rPr>
        <w:t>, из них 41,4</w:t>
      </w:r>
      <w:r>
        <w:rPr>
          <w:sz w:val="28"/>
          <w:szCs w:val="28"/>
        </w:rPr>
        <w:t> </w:t>
      </w:r>
      <w:proofErr w:type="spellStart"/>
      <w:r>
        <w:rPr>
          <w:sz w:val="28"/>
          <w:szCs w:val="28"/>
        </w:rPr>
        <w:t>тыс.тенге</w:t>
      </w:r>
      <w:proofErr w:type="spellEnd"/>
      <w:r>
        <w:rPr>
          <w:sz w:val="28"/>
          <w:szCs w:val="28"/>
        </w:rPr>
        <w:t xml:space="preserve"> -</w:t>
      </w:r>
      <w:r w:rsidRPr="00E566CF">
        <w:rPr>
          <w:sz w:val="28"/>
          <w:szCs w:val="28"/>
        </w:rPr>
        <w:t xml:space="preserve"> экономия по фонду оплаты труда</w:t>
      </w:r>
      <w:r>
        <w:rPr>
          <w:sz w:val="28"/>
          <w:szCs w:val="28"/>
        </w:rPr>
        <w:t xml:space="preserve">. Не освоено </w:t>
      </w:r>
      <w:r w:rsidRPr="00E566CF">
        <w:rPr>
          <w:sz w:val="28"/>
          <w:szCs w:val="28"/>
        </w:rPr>
        <w:t>51,7</w:t>
      </w:r>
      <w:r>
        <w:rPr>
          <w:sz w:val="28"/>
          <w:szCs w:val="28"/>
        </w:rPr>
        <w:t> </w:t>
      </w:r>
      <w:proofErr w:type="spellStart"/>
      <w:proofErr w:type="gramStart"/>
      <w:r>
        <w:rPr>
          <w:sz w:val="28"/>
          <w:szCs w:val="28"/>
        </w:rPr>
        <w:t>тыс.тенге</w:t>
      </w:r>
      <w:proofErr w:type="spellEnd"/>
      <w:proofErr w:type="gramEnd"/>
      <w:r w:rsidRPr="00E566CF">
        <w:rPr>
          <w:sz w:val="28"/>
          <w:szCs w:val="28"/>
        </w:rPr>
        <w:t xml:space="preserve"> </w:t>
      </w:r>
      <w:r>
        <w:rPr>
          <w:sz w:val="28"/>
          <w:szCs w:val="28"/>
        </w:rPr>
        <w:t xml:space="preserve">- </w:t>
      </w:r>
      <w:r w:rsidRPr="00E566CF">
        <w:rPr>
          <w:sz w:val="28"/>
          <w:szCs w:val="28"/>
        </w:rPr>
        <w:t>несвоевременное предоставление актов выполненных работ, счетов-фактур</w:t>
      </w:r>
      <w:r>
        <w:rPr>
          <w:sz w:val="28"/>
          <w:szCs w:val="28"/>
        </w:rPr>
        <w:t>.</w:t>
      </w:r>
    </w:p>
    <w:p w:rsidR="003F0C29" w:rsidRDefault="003F0C29" w:rsidP="003F0C29">
      <w:pPr>
        <w:widowControl w:val="0"/>
        <w:autoSpaceDE w:val="0"/>
        <w:autoSpaceDN w:val="0"/>
        <w:adjustRightInd w:val="0"/>
        <w:ind w:firstLine="709"/>
        <w:jc w:val="both"/>
        <w:rPr>
          <w:i/>
          <w:iCs/>
          <w:sz w:val="28"/>
          <w:szCs w:val="28"/>
        </w:rPr>
      </w:pPr>
      <w:r w:rsidRPr="00E566CF">
        <w:rPr>
          <w:i/>
          <w:iCs/>
          <w:sz w:val="28"/>
          <w:szCs w:val="28"/>
        </w:rPr>
        <w:t>Показатели прямого результата</w:t>
      </w:r>
      <w:r>
        <w:rPr>
          <w:i/>
          <w:iCs/>
          <w:sz w:val="28"/>
          <w:szCs w:val="28"/>
        </w:rPr>
        <w:t xml:space="preserve"> </w:t>
      </w:r>
      <w:r>
        <w:rPr>
          <w:iCs/>
          <w:sz w:val="28"/>
          <w:szCs w:val="28"/>
        </w:rPr>
        <w:t>достигнуты частично</w:t>
      </w:r>
      <w:r w:rsidRPr="00E566CF">
        <w:rPr>
          <w:i/>
          <w:iCs/>
          <w:sz w:val="28"/>
          <w:szCs w:val="28"/>
        </w:rPr>
        <w:t>:</w:t>
      </w:r>
    </w:p>
    <w:p w:rsidR="003F0C29" w:rsidRDefault="003F0C29" w:rsidP="003F0C29">
      <w:pPr>
        <w:widowControl w:val="0"/>
        <w:autoSpaceDE w:val="0"/>
        <w:autoSpaceDN w:val="0"/>
        <w:adjustRightInd w:val="0"/>
        <w:ind w:firstLine="709"/>
        <w:jc w:val="both"/>
        <w:rPr>
          <w:sz w:val="28"/>
          <w:szCs w:val="28"/>
        </w:rPr>
      </w:pPr>
      <w:r w:rsidRPr="00E566CF">
        <w:rPr>
          <w:sz w:val="28"/>
          <w:szCs w:val="28"/>
        </w:rPr>
        <w:t xml:space="preserve">количество обучающихся в спортивной школе и республиканских специализированных школах-интернатах-колледжах олимпийского резерва составило 2071 человек при плане 2073 человек. </w:t>
      </w:r>
      <w:r>
        <w:rPr>
          <w:sz w:val="28"/>
          <w:szCs w:val="28"/>
        </w:rPr>
        <w:t xml:space="preserve">Показатель не достигнут, </w:t>
      </w:r>
      <w:r w:rsidRPr="00E566CF">
        <w:rPr>
          <w:sz w:val="28"/>
          <w:szCs w:val="28"/>
        </w:rPr>
        <w:t>в связи с выбытием 2</w:t>
      </w:r>
      <w:r>
        <w:rPr>
          <w:sz w:val="28"/>
          <w:szCs w:val="28"/>
        </w:rPr>
        <w:t>-х</w:t>
      </w:r>
      <w:r w:rsidRPr="00E566CF">
        <w:rPr>
          <w:sz w:val="28"/>
          <w:szCs w:val="28"/>
        </w:rPr>
        <w:t xml:space="preserve"> студентов в конце года по собственному желанию; </w:t>
      </w:r>
    </w:p>
    <w:p w:rsidR="003F0C29" w:rsidRDefault="003F0C29" w:rsidP="003F0C29">
      <w:pPr>
        <w:widowControl w:val="0"/>
        <w:autoSpaceDE w:val="0"/>
        <w:autoSpaceDN w:val="0"/>
        <w:adjustRightInd w:val="0"/>
        <w:ind w:firstLine="709"/>
        <w:jc w:val="both"/>
        <w:rPr>
          <w:sz w:val="28"/>
          <w:szCs w:val="28"/>
        </w:rPr>
      </w:pPr>
      <w:r>
        <w:rPr>
          <w:sz w:val="28"/>
          <w:szCs w:val="28"/>
        </w:rPr>
        <w:t>в соответствии с планом</w:t>
      </w:r>
      <w:r w:rsidRPr="00E566CF">
        <w:rPr>
          <w:sz w:val="28"/>
          <w:szCs w:val="28"/>
        </w:rPr>
        <w:t xml:space="preserve"> количество учащихся в спортивной школе и республиканских специализированных школах-интернатах-колледжах олимпийского резерва, принявших участие в республиканских соревнованиях</w:t>
      </w:r>
      <w:r>
        <w:rPr>
          <w:sz w:val="28"/>
          <w:szCs w:val="28"/>
        </w:rPr>
        <w:t>, составило</w:t>
      </w:r>
      <w:r w:rsidRPr="00E566CF">
        <w:rPr>
          <w:sz w:val="28"/>
          <w:szCs w:val="28"/>
        </w:rPr>
        <w:t xml:space="preserve"> 1182 человек</w:t>
      </w:r>
      <w:r>
        <w:rPr>
          <w:sz w:val="28"/>
          <w:szCs w:val="28"/>
        </w:rPr>
        <w:t>;</w:t>
      </w:r>
    </w:p>
    <w:p w:rsidR="003F0C29" w:rsidRDefault="003F0C29" w:rsidP="003F0C29">
      <w:pPr>
        <w:widowControl w:val="0"/>
        <w:autoSpaceDE w:val="0"/>
        <w:autoSpaceDN w:val="0"/>
        <w:adjustRightInd w:val="0"/>
        <w:ind w:firstLine="709"/>
        <w:jc w:val="both"/>
        <w:rPr>
          <w:sz w:val="28"/>
          <w:szCs w:val="28"/>
        </w:rPr>
      </w:pPr>
      <w:r>
        <w:rPr>
          <w:sz w:val="28"/>
          <w:szCs w:val="28"/>
        </w:rPr>
        <w:t>в соответствии с планом</w:t>
      </w:r>
      <w:r w:rsidRPr="00E566CF">
        <w:rPr>
          <w:sz w:val="28"/>
          <w:szCs w:val="28"/>
        </w:rPr>
        <w:t xml:space="preserve"> количество учащихся в спортивной школе и республиканских специализированных школах-интернатах-колледжах олимпийского резерва, принявших участие в международных соревнованиях</w:t>
      </w:r>
      <w:r>
        <w:rPr>
          <w:sz w:val="28"/>
          <w:szCs w:val="28"/>
        </w:rPr>
        <w:t>, составило</w:t>
      </w:r>
      <w:r w:rsidRPr="00E566CF">
        <w:rPr>
          <w:sz w:val="28"/>
          <w:szCs w:val="28"/>
        </w:rPr>
        <w:t xml:space="preserve"> 449 человек; </w:t>
      </w:r>
    </w:p>
    <w:p w:rsidR="003F0C29" w:rsidRDefault="003F0C29" w:rsidP="003F0C29">
      <w:pPr>
        <w:widowControl w:val="0"/>
        <w:autoSpaceDE w:val="0"/>
        <w:autoSpaceDN w:val="0"/>
        <w:adjustRightInd w:val="0"/>
        <w:ind w:firstLine="709"/>
        <w:jc w:val="both"/>
        <w:rPr>
          <w:sz w:val="28"/>
          <w:szCs w:val="28"/>
        </w:rPr>
      </w:pPr>
      <w:r w:rsidRPr="00E566CF">
        <w:rPr>
          <w:sz w:val="28"/>
          <w:szCs w:val="28"/>
        </w:rPr>
        <w:t xml:space="preserve">количество получателей стипендии </w:t>
      </w:r>
      <w:r>
        <w:rPr>
          <w:sz w:val="28"/>
          <w:szCs w:val="28"/>
        </w:rPr>
        <w:t>составило</w:t>
      </w:r>
      <w:r w:rsidRPr="00E566CF">
        <w:rPr>
          <w:sz w:val="28"/>
          <w:szCs w:val="28"/>
        </w:rPr>
        <w:t xml:space="preserve"> 566 человек при плане 598 человек</w:t>
      </w:r>
      <w:r>
        <w:rPr>
          <w:sz w:val="28"/>
          <w:szCs w:val="28"/>
        </w:rPr>
        <w:t>.</w:t>
      </w:r>
      <w:r w:rsidRPr="00E566CF">
        <w:rPr>
          <w:sz w:val="28"/>
          <w:szCs w:val="28"/>
        </w:rPr>
        <w:t xml:space="preserve"> </w:t>
      </w:r>
      <w:r>
        <w:rPr>
          <w:sz w:val="28"/>
          <w:szCs w:val="28"/>
        </w:rPr>
        <w:t>Показатель не достигнут,</w:t>
      </w:r>
      <w:r w:rsidRPr="00E566CF">
        <w:rPr>
          <w:sz w:val="28"/>
          <w:szCs w:val="28"/>
        </w:rPr>
        <w:t xml:space="preserve"> в связи с низкой успеваемостью студентов во время пандеми</w:t>
      </w:r>
      <w:r>
        <w:rPr>
          <w:sz w:val="28"/>
          <w:szCs w:val="28"/>
        </w:rPr>
        <w:t>и;</w:t>
      </w:r>
    </w:p>
    <w:p w:rsidR="003F0C29" w:rsidRDefault="003F0C29" w:rsidP="003F0C29">
      <w:pPr>
        <w:widowControl w:val="0"/>
        <w:autoSpaceDE w:val="0"/>
        <w:autoSpaceDN w:val="0"/>
        <w:adjustRightInd w:val="0"/>
        <w:ind w:firstLine="709"/>
        <w:jc w:val="both"/>
        <w:rPr>
          <w:sz w:val="28"/>
          <w:szCs w:val="28"/>
        </w:rPr>
      </w:pPr>
      <w:r w:rsidRPr="00E566CF">
        <w:rPr>
          <w:sz w:val="28"/>
          <w:szCs w:val="28"/>
        </w:rPr>
        <w:t>количество учащихся, получающих льготный проезд</w:t>
      </w:r>
      <w:r>
        <w:rPr>
          <w:sz w:val="28"/>
          <w:szCs w:val="28"/>
        </w:rPr>
        <w:t>, составило</w:t>
      </w:r>
      <w:r w:rsidRPr="00E566CF">
        <w:rPr>
          <w:sz w:val="28"/>
          <w:szCs w:val="28"/>
        </w:rPr>
        <w:t xml:space="preserve"> 595 человек при плане 598</w:t>
      </w:r>
      <w:r>
        <w:rPr>
          <w:sz w:val="28"/>
          <w:szCs w:val="28"/>
        </w:rPr>
        <w:t xml:space="preserve"> человек. Показатель не достигнут,</w:t>
      </w:r>
      <w:r w:rsidRPr="00E566CF">
        <w:rPr>
          <w:sz w:val="28"/>
          <w:szCs w:val="28"/>
        </w:rPr>
        <w:t xml:space="preserve"> в связи с выбытием студентов.</w:t>
      </w:r>
    </w:p>
    <w:p w:rsidR="003F0C29" w:rsidRDefault="003F0C29" w:rsidP="003F0C29">
      <w:pPr>
        <w:widowControl w:val="0"/>
        <w:autoSpaceDE w:val="0"/>
        <w:autoSpaceDN w:val="0"/>
        <w:adjustRightInd w:val="0"/>
        <w:ind w:firstLine="709"/>
        <w:jc w:val="both"/>
        <w:rPr>
          <w:sz w:val="28"/>
          <w:szCs w:val="28"/>
        </w:rPr>
      </w:pPr>
      <w:r w:rsidRPr="000236E7">
        <w:rPr>
          <w:b/>
          <w:i/>
          <w:sz w:val="28"/>
          <w:szCs w:val="28"/>
        </w:rPr>
        <w:t>на увеличение оплаты труда педагогов государственных организаций среднего и дополнительного образования в сфере физической культуры и спорта</w:t>
      </w:r>
      <w:r w:rsidRPr="000236E7">
        <w:rPr>
          <w:sz w:val="28"/>
          <w:szCs w:val="28"/>
        </w:rPr>
        <w:t xml:space="preserve"> были предусмотрены средства в сумме 4 742 916</w:t>
      </w:r>
      <w:r>
        <w:rPr>
          <w:sz w:val="28"/>
          <w:szCs w:val="28"/>
        </w:rPr>
        <w:t> </w:t>
      </w:r>
      <w:proofErr w:type="spellStart"/>
      <w:proofErr w:type="gramStart"/>
      <w:r>
        <w:rPr>
          <w:sz w:val="28"/>
          <w:szCs w:val="28"/>
        </w:rPr>
        <w:t>тыс.тенге</w:t>
      </w:r>
      <w:proofErr w:type="spellEnd"/>
      <w:proofErr w:type="gramEnd"/>
      <w:r w:rsidRPr="000236E7">
        <w:rPr>
          <w:sz w:val="28"/>
          <w:szCs w:val="28"/>
        </w:rPr>
        <w:t>, которые в виде целевых текущих трансфертов в полном объеме перечислены бюджетам областей, годов республиканского значения и столице.</w:t>
      </w:r>
    </w:p>
    <w:p w:rsidR="003F0C29" w:rsidRDefault="003F0C29" w:rsidP="003F0C29">
      <w:pPr>
        <w:widowControl w:val="0"/>
        <w:autoSpaceDE w:val="0"/>
        <w:autoSpaceDN w:val="0"/>
        <w:adjustRightInd w:val="0"/>
        <w:ind w:firstLine="709"/>
        <w:jc w:val="both"/>
        <w:rPr>
          <w:sz w:val="28"/>
          <w:szCs w:val="28"/>
        </w:rPr>
      </w:pPr>
      <w:r w:rsidRPr="000236E7">
        <w:rPr>
          <w:sz w:val="28"/>
          <w:szCs w:val="28"/>
        </w:rPr>
        <w:t>Исполнение на местном уровне составило 4 708 544,7</w:t>
      </w:r>
      <w:r>
        <w:rPr>
          <w:sz w:val="28"/>
          <w:szCs w:val="28"/>
        </w:rPr>
        <w:t> </w:t>
      </w:r>
      <w:proofErr w:type="spellStart"/>
      <w:proofErr w:type="gramStart"/>
      <w:r>
        <w:rPr>
          <w:sz w:val="28"/>
          <w:szCs w:val="28"/>
        </w:rPr>
        <w:t>тыс.тенге</w:t>
      </w:r>
      <w:proofErr w:type="spellEnd"/>
      <w:proofErr w:type="gramEnd"/>
      <w:r w:rsidRPr="000236E7">
        <w:rPr>
          <w:sz w:val="28"/>
          <w:szCs w:val="28"/>
        </w:rPr>
        <w:t>, или 99,3 % к полученным из республиканского бюджета средствам. Неисполнение составило 34 371,3</w:t>
      </w:r>
      <w:r>
        <w:rPr>
          <w:sz w:val="28"/>
          <w:szCs w:val="28"/>
        </w:rPr>
        <w:t> </w:t>
      </w:r>
      <w:proofErr w:type="spellStart"/>
      <w:proofErr w:type="gramStart"/>
      <w:r>
        <w:rPr>
          <w:sz w:val="28"/>
          <w:szCs w:val="28"/>
        </w:rPr>
        <w:t>тыс.тенге</w:t>
      </w:r>
      <w:proofErr w:type="spellEnd"/>
      <w:proofErr w:type="gramEnd"/>
      <w:r w:rsidRPr="000236E7">
        <w:rPr>
          <w:sz w:val="28"/>
          <w:szCs w:val="28"/>
        </w:rPr>
        <w:t xml:space="preserve"> – экономия бюджетных средств в связи с уменьшением фактического количества получателей, против запланированного и экономией по фонду оплаты труда.</w:t>
      </w:r>
    </w:p>
    <w:p w:rsidR="003F0C29" w:rsidRDefault="003F0C29" w:rsidP="003F0C29">
      <w:pPr>
        <w:widowControl w:val="0"/>
        <w:autoSpaceDE w:val="0"/>
        <w:autoSpaceDN w:val="0"/>
        <w:adjustRightInd w:val="0"/>
        <w:ind w:firstLine="709"/>
        <w:jc w:val="both"/>
        <w:rPr>
          <w:i/>
          <w:sz w:val="28"/>
          <w:szCs w:val="28"/>
        </w:rPr>
      </w:pPr>
      <w:r w:rsidRPr="000236E7">
        <w:rPr>
          <w:i/>
          <w:sz w:val="28"/>
          <w:szCs w:val="28"/>
        </w:rPr>
        <w:t xml:space="preserve">Показатели прямого результата: </w:t>
      </w:r>
    </w:p>
    <w:p w:rsidR="003F0C29" w:rsidRDefault="003F0C29" w:rsidP="003F0C29">
      <w:pPr>
        <w:widowControl w:val="0"/>
        <w:autoSpaceDE w:val="0"/>
        <w:autoSpaceDN w:val="0"/>
        <w:adjustRightInd w:val="0"/>
        <w:ind w:firstLine="709"/>
        <w:jc w:val="both"/>
        <w:rPr>
          <w:sz w:val="28"/>
          <w:szCs w:val="28"/>
        </w:rPr>
      </w:pPr>
      <w:r w:rsidRPr="000236E7">
        <w:rPr>
          <w:sz w:val="28"/>
          <w:szCs w:val="28"/>
        </w:rPr>
        <w:t>количество ставок для доплат работникам в организациях физической культуры и спорта составило 13</w:t>
      </w:r>
      <w:r>
        <w:rPr>
          <w:sz w:val="28"/>
          <w:szCs w:val="28"/>
        </w:rPr>
        <w:t> </w:t>
      </w:r>
      <w:r w:rsidRPr="000236E7">
        <w:rPr>
          <w:sz w:val="28"/>
          <w:szCs w:val="28"/>
        </w:rPr>
        <w:t>204 при плане 13</w:t>
      </w:r>
      <w:r>
        <w:rPr>
          <w:sz w:val="28"/>
          <w:szCs w:val="28"/>
        </w:rPr>
        <w:t> </w:t>
      </w:r>
      <w:r w:rsidRPr="000236E7">
        <w:rPr>
          <w:sz w:val="28"/>
          <w:szCs w:val="28"/>
        </w:rPr>
        <w:t xml:space="preserve">204 ставок. </w:t>
      </w:r>
    </w:p>
    <w:p w:rsidR="003F0C29" w:rsidRDefault="003F0C29" w:rsidP="003F0C29">
      <w:pPr>
        <w:widowControl w:val="0"/>
        <w:autoSpaceDE w:val="0"/>
        <w:autoSpaceDN w:val="0"/>
        <w:adjustRightInd w:val="0"/>
        <w:ind w:firstLine="709"/>
        <w:jc w:val="both"/>
        <w:rPr>
          <w:sz w:val="28"/>
          <w:szCs w:val="28"/>
        </w:rPr>
      </w:pPr>
      <w:r w:rsidRPr="000236E7">
        <w:rPr>
          <w:sz w:val="28"/>
          <w:szCs w:val="28"/>
        </w:rPr>
        <w:t>Реализация данных расходов начата в 2020 году.</w:t>
      </w:r>
    </w:p>
    <w:p w:rsidR="003F0C29" w:rsidRDefault="003F0C29" w:rsidP="003F0C29">
      <w:pPr>
        <w:widowControl w:val="0"/>
        <w:autoSpaceDE w:val="0"/>
        <w:autoSpaceDN w:val="0"/>
        <w:adjustRightInd w:val="0"/>
        <w:ind w:firstLine="709"/>
        <w:jc w:val="both"/>
        <w:rPr>
          <w:sz w:val="28"/>
          <w:szCs w:val="28"/>
        </w:rPr>
      </w:pPr>
      <w:r w:rsidRPr="000236E7">
        <w:rPr>
          <w:i/>
          <w:sz w:val="28"/>
          <w:szCs w:val="28"/>
        </w:rPr>
        <w:t>Показа</w:t>
      </w:r>
      <w:r w:rsidRPr="00E566CF">
        <w:rPr>
          <w:i/>
          <w:sz w:val="28"/>
          <w:szCs w:val="28"/>
        </w:rPr>
        <w:t>тель конечного результата</w:t>
      </w:r>
      <w:r>
        <w:rPr>
          <w:i/>
          <w:sz w:val="28"/>
          <w:szCs w:val="28"/>
        </w:rPr>
        <w:t xml:space="preserve"> </w:t>
      </w:r>
      <w:r>
        <w:rPr>
          <w:sz w:val="28"/>
          <w:szCs w:val="28"/>
        </w:rPr>
        <w:t>достигнут:</w:t>
      </w:r>
    </w:p>
    <w:p w:rsidR="003F0C29" w:rsidRDefault="003F0C29" w:rsidP="003F0C29">
      <w:pPr>
        <w:widowControl w:val="0"/>
        <w:autoSpaceDE w:val="0"/>
        <w:autoSpaceDN w:val="0"/>
        <w:adjustRightInd w:val="0"/>
        <w:ind w:firstLine="709"/>
        <w:jc w:val="both"/>
        <w:rPr>
          <w:sz w:val="28"/>
          <w:szCs w:val="28"/>
        </w:rPr>
      </w:pPr>
      <w:r w:rsidRPr="00E566CF">
        <w:rPr>
          <w:sz w:val="28"/>
          <w:szCs w:val="28"/>
        </w:rPr>
        <w:t>доля выпускников республиканских специализированных школ-</w:t>
      </w:r>
      <w:r w:rsidRPr="00E566CF">
        <w:rPr>
          <w:sz w:val="28"/>
          <w:szCs w:val="28"/>
        </w:rPr>
        <w:lastRenderedPageBreak/>
        <w:t>интернатов-колледжей олимпийского резерва, выполнивших нормативы кандидата в мастера спорта, мастера спорта, мастера спорта международного класса, от общей численности выпускников</w:t>
      </w:r>
      <w:r>
        <w:rPr>
          <w:sz w:val="28"/>
          <w:szCs w:val="28"/>
        </w:rPr>
        <w:t>, в соответствии с планом составил</w:t>
      </w:r>
      <w:r w:rsidRPr="00E566CF">
        <w:rPr>
          <w:sz w:val="28"/>
          <w:szCs w:val="28"/>
        </w:rPr>
        <w:t xml:space="preserve"> 89,3</w:t>
      </w:r>
      <w:r>
        <w:rPr>
          <w:sz w:val="28"/>
          <w:szCs w:val="28"/>
        </w:rPr>
        <w:t> </w:t>
      </w:r>
      <w:r w:rsidRPr="00E566CF">
        <w:rPr>
          <w:sz w:val="28"/>
          <w:szCs w:val="28"/>
        </w:rPr>
        <w:t>%</w:t>
      </w:r>
      <w:r>
        <w:rPr>
          <w:sz w:val="28"/>
          <w:szCs w:val="28"/>
        </w:rPr>
        <w:t>.</w:t>
      </w:r>
    </w:p>
    <w:p w:rsidR="003F0C29" w:rsidRDefault="003F0C29" w:rsidP="003F0C29">
      <w:pPr>
        <w:widowControl w:val="0"/>
        <w:autoSpaceDE w:val="0"/>
        <w:autoSpaceDN w:val="0"/>
        <w:adjustRightInd w:val="0"/>
        <w:ind w:firstLine="709"/>
        <w:jc w:val="both"/>
        <w:rPr>
          <w:sz w:val="28"/>
          <w:szCs w:val="28"/>
        </w:rPr>
      </w:pPr>
      <w:r w:rsidRPr="00BD10AA">
        <w:rPr>
          <w:i/>
          <w:sz w:val="28"/>
          <w:szCs w:val="28"/>
        </w:rPr>
        <w:t>Динамика расходов</w:t>
      </w:r>
      <w:r w:rsidRPr="00E566CF">
        <w:rPr>
          <w:sz w:val="28"/>
          <w:szCs w:val="28"/>
        </w:rPr>
        <w:t xml:space="preserve">: </w:t>
      </w:r>
      <w:r>
        <w:rPr>
          <w:sz w:val="28"/>
          <w:szCs w:val="28"/>
        </w:rPr>
        <w:t xml:space="preserve">в </w:t>
      </w:r>
      <w:r w:rsidRPr="00E566CF">
        <w:rPr>
          <w:sz w:val="28"/>
          <w:szCs w:val="28"/>
        </w:rPr>
        <w:t>2018 год</w:t>
      </w:r>
      <w:r>
        <w:rPr>
          <w:sz w:val="28"/>
          <w:szCs w:val="28"/>
        </w:rPr>
        <w:t>у</w:t>
      </w:r>
      <w:r w:rsidRPr="00E566CF">
        <w:rPr>
          <w:sz w:val="28"/>
          <w:szCs w:val="28"/>
        </w:rPr>
        <w:t xml:space="preserve"> – 4 237 874</w:t>
      </w:r>
      <w:r>
        <w:rPr>
          <w:sz w:val="28"/>
          <w:szCs w:val="28"/>
        </w:rPr>
        <w:t> </w:t>
      </w:r>
      <w:proofErr w:type="spellStart"/>
      <w:r>
        <w:rPr>
          <w:sz w:val="28"/>
          <w:szCs w:val="28"/>
        </w:rPr>
        <w:t>тыс.тенге</w:t>
      </w:r>
      <w:proofErr w:type="spellEnd"/>
      <w:r w:rsidRPr="00E566CF">
        <w:rPr>
          <w:sz w:val="28"/>
          <w:szCs w:val="28"/>
        </w:rPr>
        <w:t xml:space="preserve">, </w:t>
      </w:r>
      <w:r>
        <w:rPr>
          <w:sz w:val="28"/>
          <w:szCs w:val="28"/>
        </w:rPr>
        <w:t xml:space="preserve">в </w:t>
      </w:r>
      <w:r w:rsidRPr="00E566CF">
        <w:rPr>
          <w:sz w:val="28"/>
          <w:szCs w:val="28"/>
        </w:rPr>
        <w:t>2019 год</w:t>
      </w:r>
      <w:r>
        <w:rPr>
          <w:sz w:val="28"/>
          <w:szCs w:val="28"/>
        </w:rPr>
        <w:t>у</w:t>
      </w:r>
      <w:r w:rsidRPr="00E566CF">
        <w:rPr>
          <w:sz w:val="28"/>
          <w:szCs w:val="28"/>
        </w:rPr>
        <w:t xml:space="preserve"> – 4 934 842,7</w:t>
      </w:r>
      <w:r>
        <w:rPr>
          <w:sz w:val="28"/>
          <w:szCs w:val="28"/>
        </w:rPr>
        <w:t> </w:t>
      </w:r>
      <w:proofErr w:type="spellStart"/>
      <w:r>
        <w:rPr>
          <w:sz w:val="28"/>
          <w:szCs w:val="28"/>
        </w:rPr>
        <w:t>тыс.тенге</w:t>
      </w:r>
      <w:proofErr w:type="spellEnd"/>
      <w:r w:rsidRPr="00E566CF">
        <w:rPr>
          <w:sz w:val="28"/>
          <w:szCs w:val="28"/>
        </w:rPr>
        <w:t xml:space="preserve">, </w:t>
      </w:r>
      <w:r>
        <w:rPr>
          <w:sz w:val="28"/>
          <w:szCs w:val="28"/>
        </w:rPr>
        <w:t xml:space="preserve">в </w:t>
      </w:r>
      <w:r w:rsidRPr="00E566CF">
        <w:rPr>
          <w:sz w:val="28"/>
          <w:szCs w:val="28"/>
        </w:rPr>
        <w:t>2020 год</w:t>
      </w:r>
      <w:r>
        <w:rPr>
          <w:sz w:val="28"/>
          <w:szCs w:val="28"/>
        </w:rPr>
        <w:t>у</w:t>
      </w:r>
      <w:r w:rsidRPr="00E566CF">
        <w:rPr>
          <w:sz w:val="28"/>
          <w:szCs w:val="28"/>
        </w:rPr>
        <w:t xml:space="preserve"> – 9 600 687,9</w:t>
      </w:r>
      <w:r>
        <w:rPr>
          <w:sz w:val="28"/>
          <w:szCs w:val="28"/>
        </w:rPr>
        <w:t> </w:t>
      </w:r>
      <w:proofErr w:type="spellStart"/>
      <w:r>
        <w:rPr>
          <w:sz w:val="28"/>
          <w:szCs w:val="28"/>
        </w:rPr>
        <w:t>тыс.тенге</w:t>
      </w:r>
      <w:proofErr w:type="spellEnd"/>
      <w:r w:rsidRPr="00E566CF">
        <w:rPr>
          <w:sz w:val="28"/>
          <w:szCs w:val="28"/>
        </w:rPr>
        <w:t>.</w:t>
      </w:r>
    </w:p>
    <w:p w:rsidR="003F0C29" w:rsidRDefault="003F0C29" w:rsidP="003F0C29">
      <w:pPr>
        <w:widowControl w:val="0"/>
        <w:autoSpaceDE w:val="0"/>
        <w:autoSpaceDN w:val="0"/>
        <w:adjustRightInd w:val="0"/>
        <w:ind w:firstLine="709"/>
        <w:jc w:val="both"/>
        <w:rPr>
          <w:sz w:val="28"/>
          <w:szCs w:val="28"/>
        </w:rPr>
      </w:pPr>
      <w:r w:rsidRPr="009852DE">
        <w:rPr>
          <w:sz w:val="28"/>
          <w:szCs w:val="28"/>
        </w:rPr>
        <w:t xml:space="preserve">Дебиторская задолженность составила </w:t>
      </w:r>
      <w:r w:rsidRPr="009852DE">
        <w:rPr>
          <w:sz w:val="28"/>
          <w:szCs w:val="28"/>
          <w:lang w:val="kk-KZ"/>
        </w:rPr>
        <w:t>2</w:t>
      </w:r>
      <w:r>
        <w:rPr>
          <w:sz w:val="28"/>
          <w:szCs w:val="28"/>
          <w:lang w:val="kk-KZ"/>
        </w:rPr>
        <w:t> </w:t>
      </w:r>
      <w:r w:rsidRPr="009852DE">
        <w:rPr>
          <w:sz w:val="28"/>
          <w:szCs w:val="28"/>
          <w:lang w:val="kk-KZ"/>
        </w:rPr>
        <w:t>744,7</w:t>
      </w:r>
      <w:r>
        <w:rPr>
          <w:sz w:val="28"/>
          <w:szCs w:val="28"/>
          <w:lang w:val="kk-KZ"/>
        </w:rPr>
        <w:t xml:space="preserve"> тыс.тенге, из них </w:t>
      </w:r>
      <w:r w:rsidRPr="009852DE">
        <w:rPr>
          <w:sz w:val="28"/>
          <w:szCs w:val="28"/>
          <w:lang w:val="kk-KZ"/>
        </w:rPr>
        <w:t>1</w:t>
      </w:r>
      <w:r>
        <w:rPr>
          <w:sz w:val="28"/>
          <w:szCs w:val="28"/>
          <w:lang w:val="kk-KZ"/>
        </w:rPr>
        <w:t> </w:t>
      </w:r>
      <w:r w:rsidRPr="009852DE">
        <w:rPr>
          <w:sz w:val="28"/>
          <w:szCs w:val="28"/>
          <w:lang w:val="kk-KZ"/>
        </w:rPr>
        <w:t>935,1</w:t>
      </w:r>
      <w:r>
        <w:rPr>
          <w:sz w:val="28"/>
          <w:szCs w:val="28"/>
          <w:lang w:val="kk-KZ"/>
        </w:rPr>
        <w:t> тыс.тенге</w:t>
      </w:r>
      <w:r w:rsidRPr="009852DE">
        <w:rPr>
          <w:sz w:val="28"/>
          <w:szCs w:val="28"/>
          <w:lang w:val="kk-KZ"/>
        </w:rPr>
        <w:t xml:space="preserve"> </w:t>
      </w:r>
      <w:r>
        <w:rPr>
          <w:sz w:val="28"/>
          <w:szCs w:val="28"/>
          <w:lang w:val="kk-KZ"/>
        </w:rPr>
        <w:t xml:space="preserve">– переплата согласно актам сверок </w:t>
      </w:r>
      <w:r w:rsidRPr="009852DE">
        <w:rPr>
          <w:sz w:val="28"/>
          <w:szCs w:val="28"/>
          <w:lang w:val="kk-KZ"/>
        </w:rPr>
        <w:t>за приобретение продуктов питания, 382,8</w:t>
      </w:r>
      <w:r>
        <w:rPr>
          <w:sz w:val="28"/>
          <w:szCs w:val="28"/>
          <w:lang w:val="kk-KZ"/>
        </w:rPr>
        <w:t> тыс.тенге</w:t>
      </w:r>
      <w:r w:rsidRPr="009852DE">
        <w:rPr>
          <w:sz w:val="28"/>
          <w:szCs w:val="28"/>
          <w:lang w:val="kk-KZ"/>
        </w:rPr>
        <w:t xml:space="preserve"> </w:t>
      </w:r>
      <w:r>
        <w:rPr>
          <w:sz w:val="28"/>
          <w:szCs w:val="28"/>
          <w:lang w:val="kk-KZ"/>
        </w:rPr>
        <w:t xml:space="preserve">- переплата согласно актам сверок </w:t>
      </w:r>
      <w:r w:rsidRPr="009852DE">
        <w:rPr>
          <w:sz w:val="28"/>
          <w:szCs w:val="28"/>
          <w:lang w:val="kk-KZ"/>
        </w:rPr>
        <w:t>за коммунальны</w:t>
      </w:r>
      <w:r>
        <w:rPr>
          <w:sz w:val="28"/>
          <w:szCs w:val="28"/>
          <w:lang w:val="kk-KZ"/>
        </w:rPr>
        <w:t>е</w:t>
      </w:r>
      <w:r w:rsidRPr="009852DE">
        <w:rPr>
          <w:sz w:val="28"/>
          <w:szCs w:val="28"/>
          <w:lang w:val="kk-KZ"/>
        </w:rPr>
        <w:t xml:space="preserve"> услуг</w:t>
      </w:r>
      <w:r>
        <w:rPr>
          <w:sz w:val="28"/>
          <w:szCs w:val="28"/>
          <w:lang w:val="kk-KZ"/>
        </w:rPr>
        <w:t>и</w:t>
      </w:r>
      <w:r w:rsidRPr="009852DE">
        <w:rPr>
          <w:sz w:val="28"/>
          <w:szCs w:val="28"/>
          <w:lang w:val="kk-KZ"/>
        </w:rPr>
        <w:t xml:space="preserve">, </w:t>
      </w:r>
      <w:r w:rsidRPr="009852DE">
        <w:rPr>
          <w:sz w:val="28"/>
          <w:szCs w:val="28"/>
        </w:rPr>
        <w:t>408,3</w:t>
      </w:r>
      <w:r>
        <w:rPr>
          <w:sz w:val="28"/>
          <w:szCs w:val="28"/>
        </w:rPr>
        <w:t> </w:t>
      </w:r>
      <w:proofErr w:type="spellStart"/>
      <w:r>
        <w:rPr>
          <w:sz w:val="28"/>
          <w:szCs w:val="28"/>
        </w:rPr>
        <w:t>тыс.тенге</w:t>
      </w:r>
      <w:proofErr w:type="spellEnd"/>
      <w:r w:rsidRPr="009852DE">
        <w:rPr>
          <w:sz w:val="28"/>
          <w:szCs w:val="28"/>
        </w:rPr>
        <w:t xml:space="preserve"> </w:t>
      </w:r>
      <w:r>
        <w:rPr>
          <w:sz w:val="28"/>
          <w:szCs w:val="28"/>
        </w:rPr>
        <w:t xml:space="preserve">- </w:t>
      </w:r>
      <w:r>
        <w:rPr>
          <w:sz w:val="28"/>
          <w:szCs w:val="28"/>
          <w:lang w:val="kk-KZ"/>
        </w:rPr>
        <w:t xml:space="preserve">переплата согласно актам сверок </w:t>
      </w:r>
      <w:r w:rsidRPr="009852DE">
        <w:rPr>
          <w:sz w:val="28"/>
          <w:szCs w:val="28"/>
        </w:rPr>
        <w:t>за услуг</w:t>
      </w:r>
      <w:r>
        <w:rPr>
          <w:sz w:val="28"/>
          <w:szCs w:val="28"/>
        </w:rPr>
        <w:t>и</w:t>
      </w:r>
      <w:r w:rsidRPr="009852DE">
        <w:rPr>
          <w:sz w:val="28"/>
          <w:szCs w:val="28"/>
        </w:rPr>
        <w:t xml:space="preserve"> связи</w:t>
      </w:r>
      <w:r>
        <w:rPr>
          <w:sz w:val="28"/>
          <w:szCs w:val="28"/>
        </w:rPr>
        <w:t>,</w:t>
      </w:r>
      <w:r w:rsidRPr="009852DE">
        <w:rPr>
          <w:sz w:val="28"/>
          <w:szCs w:val="28"/>
        </w:rPr>
        <w:t xml:space="preserve"> 18,5</w:t>
      </w:r>
      <w:r>
        <w:rPr>
          <w:sz w:val="28"/>
          <w:szCs w:val="28"/>
        </w:rPr>
        <w:t> </w:t>
      </w:r>
      <w:proofErr w:type="spellStart"/>
      <w:r>
        <w:rPr>
          <w:sz w:val="28"/>
          <w:szCs w:val="28"/>
        </w:rPr>
        <w:t>тыс.тенге</w:t>
      </w:r>
      <w:proofErr w:type="spellEnd"/>
      <w:r w:rsidRPr="009852DE">
        <w:rPr>
          <w:sz w:val="28"/>
          <w:szCs w:val="28"/>
        </w:rPr>
        <w:t xml:space="preserve"> </w:t>
      </w:r>
      <w:r>
        <w:rPr>
          <w:sz w:val="28"/>
          <w:szCs w:val="28"/>
        </w:rPr>
        <w:t>-</w:t>
      </w:r>
      <w:r w:rsidRPr="009852DE">
        <w:rPr>
          <w:sz w:val="28"/>
          <w:szCs w:val="28"/>
        </w:rPr>
        <w:t xml:space="preserve"> переплата согласно акта свер</w:t>
      </w:r>
      <w:r>
        <w:rPr>
          <w:sz w:val="28"/>
          <w:szCs w:val="28"/>
        </w:rPr>
        <w:t>ок за оплату прочих услуг и работ.</w:t>
      </w:r>
    </w:p>
    <w:p w:rsidR="003F0C29" w:rsidRDefault="003F0C29" w:rsidP="003F0C29">
      <w:pPr>
        <w:widowControl w:val="0"/>
        <w:autoSpaceDE w:val="0"/>
        <w:autoSpaceDN w:val="0"/>
        <w:adjustRightInd w:val="0"/>
        <w:ind w:firstLine="709"/>
        <w:jc w:val="both"/>
        <w:rPr>
          <w:sz w:val="28"/>
          <w:szCs w:val="28"/>
        </w:rPr>
      </w:pPr>
      <w:r w:rsidRPr="00E566CF">
        <w:rPr>
          <w:sz w:val="28"/>
          <w:szCs w:val="28"/>
        </w:rPr>
        <w:t xml:space="preserve">Кредиторская задолженность </w:t>
      </w:r>
      <w:r>
        <w:rPr>
          <w:sz w:val="28"/>
          <w:szCs w:val="28"/>
        </w:rPr>
        <w:t xml:space="preserve">по бюджетной программе </w:t>
      </w:r>
      <w:r w:rsidRPr="00E566CF">
        <w:rPr>
          <w:sz w:val="28"/>
          <w:szCs w:val="28"/>
        </w:rPr>
        <w:t>отсутствует.</w:t>
      </w:r>
    </w:p>
    <w:p w:rsidR="003F0C29" w:rsidRDefault="003F0C29" w:rsidP="003F0C29">
      <w:pPr>
        <w:widowControl w:val="0"/>
        <w:autoSpaceDE w:val="0"/>
        <w:autoSpaceDN w:val="0"/>
        <w:adjustRightInd w:val="0"/>
        <w:ind w:firstLine="709"/>
        <w:jc w:val="both"/>
        <w:rPr>
          <w:b/>
          <w:sz w:val="28"/>
          <w:szCs w:val="28"/>
        </w:rPr>
      </w:pPr>
      <w:r w:rsidRPr="00616D46">
        <w:rPr>
          <w:b/>
          <w:sz w:val="28"/>
          <w:szCs w:val="28"/>
        </w:rPr>
        <w:t>БЮДЖЕТНЫЕ ПРОГРАММЫ, НАПРАВЛЕННЫЕ НА ОБЕСПЕЧЕНИЕ ФУНКЦИЙ ГОСОРГАНА</w:t>
      </w:r>
    </w:p>
    <w:p w:rsidR="003F0C29" w:rsidRDefault="003F0C29" w:rsidP="003F0C29">
      <w:pPr>
        <w:widowControl w:val="0"/>
        <w:autoSpaceDE w:val="0"/>
        <w:autoSpaceDN w:val="0"/>
        <w:adjustRightInd w:val="0"/>
        <w:ind w:firstLine="709"/>
        <w:jc w:val="both"/>
        <w:rPr>
          <w:sz w:val="28"/>
          <w:szCs w:val="28"/>
        </w:rPr>
      </w:pPr>
      <w:r w:rsidRPr="00E566CF">
        <w:rPr>
          <w:sz w:val="28"/>
          <w:szCs w:val="28"/>
        </w:rPr>
        <w:t>На реализацию бюджетной программы</w:t>
      </w:r>
      <w:r w:rsidRPr="00E566CF">
        <w:rPr>
          <w:b/>
          <w:sz w:val="28"/>
          <w:szCs w:val="28"/>
        </w:rPr>
        <w:t xml:space="preserve"> 001 «Формирование государственной политики в сфере культуры, спорта и туристской деятельности»</w:t>
      </w:r>
      <w:r w:rsidRPr="00E566CF">
        <w:rPr>
          <w:sz w:val="28"/>
          <w:szCs w:val="28"/>
        </w:rPr>
        <w:t xml:space="preserve"> были предусмотрены средства в сумме 1</w:t>
      </w:r>
      <w:r>
        <w:rPr>
          <w:sz w:val="28"/>
          <w:szCs w:val="28"/>
        </w:rPr>
        <w:t> </w:t>
      </w:r>
      <w:r w:rsidRPr="00E566CF">
        <w:rPr>
          <w:sz w:val="28"/>
          <w:szCs w:val="28"/>
        </w:rPr>
        <w:t>300</w:t>
      </w:r>
      <w:r>
        <w:rPr>
          <w:sz w:val="28"/>
          <w:szCs w:val="28"/>
          <w:lang w:val="en-US"/>
        </w:rPr>
        <w:t> </w:t>
      </w:r>
      <w:r w:rsidRPr="007D41CB">
        <w:rPr>
          <w:sz w:val="28"/>
          <w:szCs w:val="28"/>
        </w:rPr>
        <w:t>7</w:t>
      </w:r>
      <w:r w:rsidRPr="00E566CF">
        <w:rPr>
          <w:sz w:val="28"/>
          <w:szCs w:val="28"/>
        </w:rPr>
        <w:t>88</w:t>
      </w:r>
      <w:r>
        <w:rPr>
          <w:sz w:val="28"/>
          <w:szCs w:val="28"/>
        </w:rPr>
        <w:t> </w:t>
      </w:r>
      <w:proofErr w:type="spellStart"/>
      <w:proofErr w:type="gramStart"/>
      <w:r>
        <w:rPr>
          <w:sz w:val="28"/>
          <w:szCs w:val="28"/>
        </w:rPr>
        <w:t>тыс.тенге</w:t>
      </w:r>
      <w:proofErr w:type="spellEnd"/>
      <w:proofErr w:type="gramEnd"/>
      <w:r w:rsidRPr="00E566CF">
        <w:rPr>
          <w:sz w:val="28"/>
          <w:szCs w:val="28"/>
        </w:rPr>
        <w:t xml:space="preserve">, </w:t>
      </w:r>
      <w:r>
        <w:rPr>
          <w:sz w:val="28"/>
          <w:szCs w:val="28"/>
        </w:rPr>
        <w:t>исполнено</w:t>
      </w:r>
      <w:r w:rsidRPr="00E566CF">
        <w:rPr>
          <w:sz w:val="28"/>
          <w:szCs w:val="28"/>
        </w:rPr>
        <w:t xml:space="preserve"> 1 300 343,4</w:t>
      </w:r>
      <w:r>
        <w:rPr>
          <w:sz w:val="28"/>
          <w:szCs w:val="28"/>
        </w:rPr>
        <w:t> </w:t>
      </w:r>
      <w:proofErr w:type="spellStart"/>
      <w:r>
        <w:rPr>
          <w:sz w:val="28"/>
          <w:szCs w:val="28"/>
        </w:rPr>
        <w:t>тыс.тенге</w:t>
      </w:r>
      <w:proofErr w:type="spellEnd"/>
      <w:r>
        <w:rPr>
          <w:sz w:val="28"/>
          <w:szCs w:val="28"/>
        </w:rPr>
        <w:t>,</w:t>
      </w:r>
      <w:r w:rsidRPr="00E566CF">
        <w:rPr>
          <w:sz w:val="28"/>
          <w:szCs w:val="28"/>
        </w:rPr>
        <w:t xml:space="preserve"> или 100</w:t>
      </w:r>
      <w:r>
        <w:rPr>
          <w:sz w:val="28"/>
          <w:szCs w:val="28"/>
        </w:rPr>
        <w:t> </w:t>
      </w:r>
      <w:r w:rsidRPr="00E566CF">
        <w:rPr>
          <w:sz w:val="28"/>
          <w:szCs w:val="28"/>
        </w:rPr>
        <w:t>% к плану</w:t>
      </w:r>
      <w:r>
        <w:rPr>
          <w:sz w:val="28"/>
          <w:szCs w:val="28"/>
        </w:rPr>
        <w:t xml:space="preserve"> на год</w:t>
      </w:r>
      <w:r w:rsidRPr="00E566CF">
        <w:rPr>
          <w:sz w:val="28"/>
          <w:szCs w:val="28"/>
        </w:rPr>
        <w:t xml:space="preserve">. </w:t>
      </w:r>
      <w:r>
        <w:rPr>
          <w:sz w:val="28"/>
          <w:szCs w:val="28"/>
        </w:rPr>
        <w:t>Не исполнено</w:t>
      </w:r>
      <w:r w:rsidRPr="00E566CF">
        <w:rPr>
          <w:sz w:val="28"/>
          <w:szCs w:val="28"/>
        </w:rPr>
        <w:t xml:space="preserve"> 444,6</w:t>
      </w:r>
      <w:r>
        <w:rPr>
          <w:sz w:val="28"/>
          <w:szCs w:val="28"/>
        </w:rPr>
        <w:t> </w:t>
      </w:r>
      <w:proofErr w:type="spellStart"/>
      <w:proofErr w:type="gramStart"/>
      <w:r>
        <w:rPr>
          <w:sz w:val="28"/>
          <w:szCs w:val="28"/>
        </w:rPr>
        <w:t>тыс.тенге</w:t>
      </w:r>
      <w:proofErr w:type="spellEnd"/>
      <w:proofErr w:type="gramEnd"/>
      <w:r w:rsidRPr="00E566CF">
        <w:rPr>
          <w:sz w:val="28"/>
          <w:szCs w:val="28"/>
        </w:rPr>
        <w:t xml:space="preserve">, из них </w:t>
      </w:r>
      <w:r>
        <w:rPr>
          <w:sz w:val="28"/>
          <w:szCs w:val="28"/>
        </w:rPr>
        <w:t>85,2 </w:t>
      </w:r>
      <w:proofErr w:type="spellStart"/>
      <w:r>
        <w:rPr>
          <w:sz w:val="28"/>
          <w:szCs w:val="28"/>
        </w:rPr>
        <w:t>тыс.тенге</w:t>
      </w:r>
      <w:proofErr w:type="spellEnd"/>
      <w:r>
        <w:rPr>
          <w:sz w:val="28"/>
          <w:szCs w:val="28"/>
        </w:rPr>
        <w:t xml:space="preserve"> -</w:t>
      </w:r>
      <w:r w:rsidRPr="00E566CF">
        <w:rPr>
          <w:sz w:val="28"/>
          <w:szCs w:val="28"/>
        </w:rPr>
        <w:t xml:space="preserve"> экономия по фонду оплаты труда; 0,2</w:t>
      </w:r>
      <w:r>
        <w:rPr>
          <w:sz w:val="28"/>
          <w:szCs w:val="28"/>
        </w:rPr>
        <w:t> </w:t>
      </w:r>
      <w:proofErr w:type="spellStart"/>
      <w:r>
        <w:rPr>
          <w:sz w:val="28"/>
          <w:szCs w:val="28"/>
        </w:rPr>
        <w:t>тыс.тенге</w:t>
      </w:r>
      <w:proofErr w:type="spellEnd"/>
      <w:r>
        <w:rPr>
          <w:sz w:val="28"/>
          <w:szCs w:val="28"/>
        </w:rPr>
        <w:t xml:space="preserve"> -</w:t>
      </w:r>
      <w:r w:rsidRPr="00E566CF">
        <w:rPr>
          <w:sz w:val="28"/>
          <w:szCs w:val="28"/>
        </w:rPr>
        <w:t xml:space="preserve"> остаток за счет округления</w:t>
      </w:r>
      <w:r>
        <w:rPr>
          <w:sz w:val="28"/>
          <w:szCs w:val="28"/>
        </w:rPr>
        <w:t xml:space="preserve">. Не освоено </w:t>
      </w:r>
      <w:r w:rsidRPr="00E566CF">
        <w:rPr>
          <w:sz w:val="28"/>
          <w:szCs w:val="28"/>
        </w:rPr>
        <w:t>359,2</w:t>
      </w:r>
      <w:r>
        <w:rPr>
          <w:sz w:val="28"/>
          <w:szCs w:val="28"/>
        </w:rPr>
        <w:t> </w:t>
      </w:r>
      <w:proofErr w:type="spellStart"/>
      <w:proofErr w:type="gramStart"/>
      <w:r>
        <w:rPr>
          <w:sz w:val="28"/>
          <w:szCs w:val="28"/>
        </w:rPr>
        <w:t>тыс.тенге</w:t>
      </w:r>
      <w:proofErr w:type="spellEnd"/>
      <w:proofErr w:type="gramEnd"/>
      <w:r w:rsidRPr="00E566CF">
        <w:rPr>
          <w:sz w:val="28"/>
          <w:szCs w:val="28"/>
        </w:rPr>
        <w:t xml:space="preserve"> </w:t>
      </w:r>
      <w:r>
        <w:rPr>
          <w:sz w:val="28"/>
          <w:szCs w:val="28"/>
        </w:rPr>
        <w:t>-</w:t>
      </w:r>
      <w:r w:rsidRPr="00E566CF">
        <w:rPr>
          <w:sz w:val="28"/>
          <w:szCs w:val="28"/>
        </w:rPr>
        <w:t>несвоевременное предоставление актов выполненных работ, счетов-фактур</w:t>
      </w:r>
      <w:r>
        <w:rPr>
          <w:sz w:val="28"/>
          <w:szCs w:val="28"/>
        </w:rPr>
        <w:t>.</w:t>
      </w:r>
    </w:p>
    <w:p w:rsidR="003F0C29" w:rsidRDefault="003F0C29" w:rsidP="003F0C29">
      <w:pPr>
        <w:widowControl w:val="0"/>
        <w:autoSpaceDE w:val="0"/>
        <w:autoSpaceDN w:val="0"/>
        <w:adjustRightInd w:val="0"/>
        <w:ind w:firstLine="709"/>
        <w:jc w:val="both"/>
        <w:rPr>
          <w:sz w:val="28"/>
          <w:szCs w:val="28"/>
        </w:rPr>
      </w:pPr>
      <w:r w:rsidRPr="00616D46">
        <w:rPr>
          <w:i/>
          <w:sz w:val="28"/>
          <w:szCs w:val="28"/>
        </w:rPr>
        <w:t>Цель бюджетной программы</w:t>
      </w:r>
      <w:r w:rsidRPr="00616D46">
        <w:rPr>
          <w:sz w:val="28"/>
          <w:szCs w:val="28"/>
        </w:rPr>
        <w:t xml:space="preserve"> - обеспечение реализации государственной политики в сфере культуры и спорта, общественно-политической жизни страны.</w:t>
      </w:r>
    </w:p>
    <w:p w:rsidR="003F0C29" w:rsidRDefault="003F0C29" w:rsidP="003F0C29">
      <w:pPr>
        <w:widowControl w:val="0"/>
        <w:autoSpaceDE w:val="0"/>
        <w:autoSpaceDN w:val="0"/>
        <w:adjustRightInd w:val="0"/>
        <w:ind w:firstLine="709"/>
        <w:jc w:val="both"/>
        <w:rPr>
          <w:sz w:val="28"/>
          <w:szCs w:val="28"/>
        </w:rPr>
      </w:pPr>
      <w:r w:rsidRPr="00616D46">
        <w:rPr>
          <w:sz w:val="28"/>
          <w:szCs w:val="28"/>
        </w:rPr>
        <w:t xml:space="preserve">Бюджетные средства направлены: </w:t>
      </w:r>
    </w:p>
    <w:p w:rsidR="003F0C29" w:rsidRDefault="003F0C29" w:rsidP="003F0C29">
      <w:pPr>
        <w:widowControl w:val="0"/>
        <w:autoSpaceDE w:val="0"/>
        <w:autoSpaceDN w:val="0"/>
        <w:adjustRightInd w:val="0"/>
        <w:ind w:firstLine="709"/>
        <w:jc w:val="both"/>
        <w:rPr>
          <w:i/>
          <w:sz w:val="28"/>
          <w:szCs w:val="28"/>
        </w:rPr>
      </w:pPr>
      <w:r w:rsidRPr="009E4723">
        <w:rPr>
          <w:b/>
          <w:i/>
          <w:sz w:val="28"/>
          <w:szCs w:val="28"/>
        </w:rPr>
        <w:t>на обеспечение деятельности уполномоченного органа в области культуры, спорта и туристской деятельности</w:t>
      </w:r>
      <w:r w:rsidRPr="00E566CF">
        <w:rPr>
          <w:sz w:val="28"/>
          <w:szCs w:val="28"/>
        </w:rPr>
        <w:t xml:space="preserve"> были предусмотрены средства в сумме 39 473,5</w:t>
      </w:r>
      <w:r>
        <w:rPr>
          <w:sz w:val="28"/>
          <w:szCs w:val="28"/>
        </w:rPr>
        <w:t> </w:t>
      </w:r>
      <w:proofErr w:type="spellStart"/>
      <w:proofErr w:type="gramStart"/>
      <w:r>
        <w:rPr>
          <w:sz w:val="28"/>
          <w:szCs w:val="28"/>
        </w:rPr>
        <w:t>тыс.тенге</w:t>
      </w:r>
      <w:proofErr w:type="spellEnd"/>
      <w:proofErr w:type="gramEnd"/>
      <w:r w:rsidRPr="00E566CF">
        <w:rPr>
          <w:sz w:val="28"/>
          <w:szCs w:val="28"/>
        </w:rPr>
        <w:t>, исполнен</w:t>
      </w:r>
      <w:r>
        <w:rPr>
          <w:sz w:val="28"/>
          <w:szCs w:val="28"/>
        </w:rPr>
        <w:t>о</w:t>
      </w:r>
      <w:r w:rsidRPr="00E566CF">
        <w:rPr>
          <w:sz w:val="28"/>
          <w:szCs w:val="28"/>
        </w:rPr>
        <w:t xml:space="preserve"> 39 464,6</w:t>
      </w:r>
      <w:r>
        <w:rPr>
          <w:sz w:val="28"/>
          <w:szCs w:val="28"/>
        </w:rPr>
        <w:t> </w:t>
      </w:r>
      <w:proofErr w:type="spellStart"/>
      <w:r>
        <w:rPr>
          <w:sz w:val="28"/>
          <w:szCs w:val="28"/>
        </w:rPr>
        <w:t>тыс.тенге</w:t>
      </w:r>
      <w:proofErr w:type="spellEnd"/>
      <w:r>
        <w:rPr>
          <w:sz w:val="28"/>
          <w:szCs w:val="28"/>
        </w:rPr>
        <w:t>,</w:t>
      </w:r>
      <w:r w:rsidRPr="00E566CF">
        <w:rPr>
          <w:sz w:val="28"/>
          <w:szCs w:val="28"/>
        </w:rPr>
        <w:t xml:space="preserve"> или 100</w:t>
      </w:r>
      <w:r>
        <w:rPr>
          <w:sz w:val="28"/>
          <w:szCs w:val="28"/>
        </w:rPr>
        <w:t> </w:t>
      </w:r>
      <w:r w:rsidRPr="00E566CF">
        <w:rPr>
          <w:sz w:val="28"/>
          <w:szCs w:val="28"/>
        </w:rPr>
        <w:t>%</w:t>
      </w:r>
      <w:r>
        <w:rPr>
          <w:sz w:val="28"/>
          <w:szCs w:val="28"/>
        </w:rPr>
        <w:t xml:space="preserve"> к плану на год</w:t>
      </w:r>
      <w:r w:rsidRPr="00E566CF">
        <w:rPr>
          <w:sz w:val="28"/>
          <w:szCs w:val="28"/>
        </w:rPr>
        <w:t xml:space="preserve">. </w:t>
      </w:r>
      <w:r>
        <w:rPr>
          <w:sz w:val="28"/>
          <w:szCs w:val="28"/>
        </w:rPr>
        <w:t>Не исполнено</w:t>
      </w:r>
      <w:r w:rsidRPr="00E566CF">
        <w:rPr>
          <w:sz w:val="28"/>
          <w:szCs w:val="28"/>
        </w:rPr>
        <w:t xml:space="preserve"> 8,9</w:t>
      </w:r>
      <w:r>
        <w:rPr>
          <w:sz w:val="28"/>
          <w:szCs w:val="28"/>
        </w:rPr>
        <w:t> </w:t>
      </w:r>
      <w:proofErr w:type="spellStart"/>
      <w:proofErr w:type="gramStart"/>
      <w:r>
        <w:rPr>
          <w:sz w:val="28"/>
          <w:szCs w:val="28"/>
        </w:rPr>
        <w:t>тыс.тенге</w:t>
      </w:r>
      <w:proofErr w:type="spellEnd"/>
      <w:proofErr w:type="gramEnd"/>
      <w:r>
        <w:rPr>
          <w:sz w:val="28"/>
          <w:szCs w:val="28"/>
        </w:rPr>
        <w:t xml:space="preserve"> - </w:t>
      </w:r>
      <w:r w:rsidRPr="00E566CF">
        <w:rPr>
          <w:sz w:val="28"/>
          <w:szCs w:val="28"/>
        </w:rPr>
        <w:t>экономи</w:t>
      </w:r>
      <w:r>
        <w:rPr>
          <w:sz w:val="28"/>
          <w:szCs w:val="28"/>
        </w:rPr>
        <w:t>я</w:t>
      </w:r>
      <w:r w:rsidRPr="00E566CF">
        <w:rPr>
          <w:sz w:val="28"/>
          <w:szCs w:val="28"/>
        </w:rPr>
        <w:t xml:space="preserve"> по фонду оплаты труда</w:t>
      </w:r>
      <w:r w:rsidRPr="00E566CF">
        <w:rPr>
          <w:i/>
          <w:sz w:val="28"/>
          <w:szCs w:val="28"/>
        </w:rPr>
        <w:t>.</w:t>
      </w:r>
    </w:p>
    <w:p w:rsidR="003F0C29" w:rsidRDefault="003F0C29" w:rsidP="003F0C29">
      <w:pPr>
        <w:widowControl w:val="0"/>
        <w:autoSpaceDE w:val="0"/>
        <w:autoSpaceDN w:val="0"/>
        <w:adjustRightInd w:val="0"/>
        <w:ind w:firstLine="709"/>
        <w:jc w:val="both"/>
        <w:rPr>
          <w:i/>
          <w:sz w:val="28"/>
          <w:szCs w:val="28"/>
        </w:rPr>
      </w:pPr>
      <w:r>
        <w:rPr>
          <w:i/>
          <w:sz w:val="28"/>
          <w:szCs w:val="28"/>
        </w:rPr>
        <w:t>П</w:t>
      </w:r>
      <w:r w:rsidRPr="00E566CF">
        <w:rPr>
          <w:i/>
          <w:sz w:val="28"/>
          <w:szCs w:val="28"/>
        </w:rPr>
        <w:t xml:space="preserve">оказатели прямого результата </w:t>
      </w:r>
      <w:r>
        <w:rPr>
          <w:sz w:val="28"/>
          <w:szCs w:val="28"/>
        </w:rPr>
        <w:t>достигнуты</w:t>
      </w:r>
      <w:r w:rsidRPr="00E566CF">
        <w:rPr>
          <w:i/>
          <w:sz w:val="28"/>
          <w:szCs w:val="28"/>
        </w:rPr>
        <w:t>:</w:t>
      </w:r>
    </w:p>
    <w:p w:rsidR="003F0C29" w:rsidRDefault="003F0C29" w:rsidP="003F0C29">
      <w:pPr>
        <w:widowControl w:val="0"/>
        <w:autoSpaceDE w:val="0"/>
        <w:autoSpaceDN w:val="0"/>
        <w:adjustRightInd w:val="0"/>
        <w:ind w:firstLine="709"/>
        <w:jc w:val="both"/>
        <w:rPr>
          <w:sz w:val="28"/>
          <w:szCs w:val="28"/>
        </w:rPr>
      </w:pPr>
      <w:r w:rsidRPr="009E4723">
        <w:rPr>
          <w:sz w:val="28"/>
          <w:szCs w:val="28"/>
        </w:rPr>
        <w:t>в соответствии с планом</w:t>
      </w:r>
      <w:r w:rsidRPr="00E566CF">
        <w:rPr>
          <w:sz w:val="28"/>
          <w:szCs w:val="28"/>
        </w:rPr>
        <w:t xml:space="preserve"> количество внештатных сотрудников Министерства и его комитетов </w:t>
      </w:r>
      <w:r>
        <w:rPr>
          <w:sz w:val="28"/>
          <w:szCs w:val="28"/>
        </w:rPr>
        <w:t>составило</w:t>
      </w:r>
      <w:r w:rsidRPr="00E566CF">
        <w:rPr>
          <w:sz w:val="28"/>
          <w:szCs w:val="28"/>
        </w:rPr>
        <w:t xml:space="preserve"> 24 человека</w:t>
      </w:r>
      <w:r>
        <w:rPr>
          <w:sz w:val="28"/>
          <w:szCs w:val="28"/>
        </w:rPr>
        <w:t>;</w:t>
      </w:r>
    </w:p>
    <w:p w:rsidR="003F0C29" w:rsidRDefault="003F0C29" w:rsidP="003F0C29">
      <w:pPr>
        <w:widowControl w:val="0"/>
        <w:autoSpaceDE w:val="0"/>
        <w:autoSpaceDN w:val="0"/>
        <w:adjustRightInd w:val="0"/>
        <w:ind w:firstLine="709"/>
        <w:jc w:val="both"/>
        <w:rPr>
          <w:sz w:val="28"/>
          <w:szCs w:val="28"/>
        </w:rPr>
      </w:pPr>
      <w:r w:rsidRPr="00CA73FD">
        <w:rPr>
          <w:b/>
          <w:i/>
          <w:sz w:val="28"/>
          <w:szCs w:val="28"/>
        </w:rPr>
        <w:t>на проведение социологических, аналитических исследований и оказание консалтинговых услуг</w:t>
      </w:r>
      <w:r>
        <w:rPr>
          <w:b/>
          <w:sz w:val="28"/>
          <w:szCs w:val="28"/>
        </w:rPr>
        <w:t xml:space="preserve"> </w:t>
      </w:r>
      <w:r>
        <w:rPr>
          <w:sz w:val="28"/>
          <w:szCs w:val="28"/>
        </w:rPr>
        <w:t xml:space="preserve">были предусмотрены средства в сумме </w:t>
      </w:r>
      <w:r w:rsidRPr="0019554B">
        <w:rPr>
          <w:sz w:val="28"/>
          <w:szCs w:val="28"/>
        </w:rPr>
        <w:t>20779,6</w:t>
      </w:r>
      <w:r>
        <w:rPr>
          <w:sz w:val="28"/>
          <w:szCs w:val="28"/>
        </w:rPr>
        <w:t> </w:t>
      </w:r>
      <w:proofErr w:type="spellStart"/>
      <w:proofErr w:type="gramStart"/>
      <w:r>
        <w:rPr>
          <w:sz w:val="28"/>
          <w:szCs w:val="28"/>
        </w:rPr>
        <w:t>тыс.тенге</w:t>
      </w:r>
      <w:proofErr w:type="spellEnd"/>
      <w:proofErr w:type="gramEnd"/>
      <w:r>
        <w:rPr>
          <w:sz w:val="28"/>
          <w:szCs w:val="28"/>
        </w:rPr>
        <w:t>, которые исполнены в полном объеме.</w:t>
      </w:r>
    </w:p>
    <w:p w:rsidR="003F0C29" w:rsidRDefault="003F0C29" w:rsidP="003F0C29">
      <w:pPr>
        <w:widowControl w:val="0"/>
        <w:autoSpaceDE w:val="0"/>
        <w:autoSpaceDN w:val="0"/>
        <w:adjustRightInd w:val="0"/>
        <w:ind w:firstLine="709"/>
        <w:jc w:val="both"/>
        <w:rPr>
          <w:sz w:val="28"/>
          <w:szCs w:val="28"/>
        </w:rPr>
      </w:pPr>
      <w:r w:rsidRPr="00CA73FD">
        <w:rPr>
          <w:i/>
          <w:sz w:val="28"/>
          <w:szCs w:val="28"/>
        </w:rPr>
        <w:t>Показат</w:t>
      </w:r>
      <w:r w:rsidRPr="00E566CF">
        <w:rPr>
          <w:i/>
          <w:sz w:val="28"/>
          <w:szCs w:val="28"/>
        </w:rPr>
        <w:t>ели прямого результата</w:t>
      </w:r>
      <w:r>
        <w:rPr>
          <w:i/>
          <w:sz w:val="28"/>
          <w:szCs w:val="28"/>
        </w:rPr>
        <w:t xml:space="preserve"> </w:t>
      </w:r>
      <w:r w:rsidRPr="00CA73FD">
        <w:rPr>
          <w:sz w:val="28"/>
          <w:szCs w:val="28"/>
        </w:rPr>
        <w:t>достигнуты:</w:t>
      </w:r>
    </w:p>
    <w:p w:rsidR="003F0C29" w:rsidRDefault="003F0C29" w:rsidP="003F0C29">
      <w:pPr>
        <w:widowControl w:val="0"/>
        <w:autoSpaceDE w:val="0"/>
        <w:autoSpaceDN w:val="0"/>
        <w:adjustRightInd w:val="0"/>
        <w:ind w:firstLine="709"/>
        <w:jc w:val="both"/>
        <w:rPr>
          <w:sz w:val="28"/>
          <w:szCs w:val="28"/>
        </w:rPr>
      </w:pPr>
      <w:r w:rsidRPr="009E4723">
        <w:rPr>
          <w:sz w:val="28"/>
          <w:szCs w:val="28"/>
        </w:rPr>
        <w:t>в соответствии с планом</w:t>
      </w:r>
      <w:r w:rsidRPr="00E566CF">
        <w:rPr>
          <w:sz w:val="28"/>
          <w:szCs w:val="28"/>
        </w:rPr>
        <w:t xml:space="preserve"> количество проведенных аналитических исследований </w:t>
      </w:r>
      <w:r>
        <w:rPr>
          <w:sz w:val="28"/>
          <w:szCs w:val="28"/>
        </w:rPr>
        <w:t>составило</w:t>
      </w:r>
      <w:r w:rsidRPr="00E566CF">
        <w:rPr>
          <w:sz w:val="28"/>
          <w:szCs w:val="28"/>
        </w:rPr>
        <w:t>1 исследование;</w:t>
      </w:r>
    </w:p>
    <w:p w:rsidR="003F0C29" w:rsidRDefault="003F0C29" w:rsidP="003F0C29">
      <w:pPr>
        <w:widowControl w:val="0"/>
        <w:autoSpaceDE w:val="0"/>
        <w:autoSpaceDN w:val="0"/>
        <w:adjustRightInd w:val="0"/>
        <w:ind w:firstLine="709"/>
        <w:jc w:val="both"/>
        <w:rPr>
          <w:sz w:val="28"/>
          <w:szCs w:val="28"/>
        </w:rPr>
      </w:pPr>
      <w:r w:rsidRPr="009E4723">
        <w:rPr>
          <w:sz w:val="28"/>
          <w:szCs w:val="28"/>
        </w:rPr>
        <w:t>в соответствии с планом</w:t>
      </w:r>
      <w:r w:rsidRPr="00E566CF">
        <w:rPr>
          <w:sz w:val="28"/>
          <w:szCs w:val="28"/>
        </w:rPr>
        <w:t xml:space="preserve"> количество проведенных социологических исследований </w:t>
      </w:r>
      <w:r>
        <w:rPr>
          <w:sz w:val="28"/>
          <w:szCs w:val="28"/>
        </w:rPr>
        <w:t>составило</w:t>
      </w:r>
      <w:r w:rsidRPr="00E566CF">
        <w:rPr>
          <w:sz w:val="28"/>
          <w:szCs w:val="28"/>
        </w:rPr>
        <w:t xml:space="preserve"> 2 исследовани</w:t>
      </w:r>
      <w:r>
        <w:rPr>
          <w:sz w:val="28"/>
          <w:szCs w:val="28"/>
        </w:rPr>
        <w:t>я</w:t>
      </w:r>
      <w:r w:rsidRPr="00E566CF">
        <w:rPr>
          <w:sz w:val="28"/>
          <w:szCs w:val="28"/>
        </w:rPr>
        <w:t>;</w:t>
      </w:r>
    </w:p>
    <w:p w:rsidR="003F0C29" w:rsidRDefault="003F0C29" w:rsidP="003F0C29">
      <w:pPr>
        <w:widowControl w:val="0"/>
        <w:autoSpaceDE w:val="0"/>
        <w:autoSpaceDN w:val="0"/>
        <w:adjustRightInd w:val="0"/>
        <w:ind w:firstLine="709"/>
        <w:jc w:val="both"/>
        <w:rPr>
          <w:sz w:val="28"/>
          <w:szCs w:val="28"/>
        </w:rPr>
      </w:pPr>
      <w:r w:rsidRPr="00CA73FD">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E566CF">
        <w:rPr>
          <w:sz w:val="28"/>
          <w:szCs w:val="28"/>
        </w:rPr>
        <w:t xml:space="preserve"> </w:t>
      </w:r>
      <w:r>
        <w:rPr>
          <w:sz w:val="28"/>
          <w:szCs w:val="28"/>
        </w:rPr>
        <w:t>были предусмотрены средства в сумме</w:t>
      </w:r>
      <w:r w:rsidRPr="00E566CF">
        <w:rPr>
          <w:sz w:val="28"/>
          <w:szCs w:val="28"/>
        </w:rPr>
        <w:t xml:space="preserve"> 38 131,8</w:t>
      </w:r>
      <w:r>
        <w:rPr>
          <w:sz w:val="28"/>
          <w:szCs w:val="28"/>
        </w:rPr>
        <w:t> </w:t>
      </w:r>
      <w:proofErr w:type="spellStart"/>
      <w:proofErr w:type="gramStart"/>
      <w:r>
        <w:rPr>
          <w:sz w:val="28"/>
          <w:szCs w:val="28"/>
        </w:rPr>
        <w:t>тыс.тенге</w:t>
      </w:r>
      <w:proofErr w:type="spellEnd"/>
      <w:proofErr w:type="gramEnd"/>
      <w:r>
        <w:rPr>
          <w:sz w:val="28"/>
          <w:szCs w:val="28"/>
        </w:rPr>
        <w:t>,</w:t>
      </w:r>
      <w:r w:rsidRPr="00E566CF">
        <w:rPr>
          <w:sz w:val="28"/>
          <w:szCs w:val="28"/>
        </w:rPr>
        <w:t xml:space="preserve"> </w:t>
      </w:r>
      <w:r>
        <w:rPr>
          <w:sz w:val="28"/>
          <w:szCs w:val="28"/>
        </w:rPr>
        <w:t>исполнено</w:t>
      </w:r>
      <w:r w:rsidRPr="00E566CF">
        <w:rPr>
          <w:sz w:val="28"/>
          <w:szCs w:val="28"/>
        </w:rPr>
        <w:t xml:space="preserve"> 38 131,6</w:t>
      </w:r>
      <w:r>
        <w:rPr>
          <w:sz w:val="28"/>
          <w:szCs w:val="28"/>
        </w:rPr>
        <w:t> </w:t>
      </w:r>
      <w:proofErr w:type="spellStart"/>
      <w:r>
        <w:rPr>
          <w:sz w:val="28"/>
          <w:szCs w:val="28"/>
        </w:rPr>
        <w:t>тыс.тенге</w:t>
      </w:r>
      <w:proofErr w:type="spellEnd"/>
      <w:r w:rsidRPr="00E566CF">
        <w:rPr>
          <w:sz w:val="28"/>
          <w:szCs w:val="28"/>
        </w:rPr>
        <w:t xml:space="preserve"> или 100</w:t>
      </w:r>
      <w:r>
        <w:rPr>
          <w:sz w:val="28"/>
          <w:szCs w:val="28"/>
        </w:rPr>
        <w:t> </w:t>
      </w:r>
      <w:r w:rsidRPr="00E566CF">
        <w:rPr>
          <w:sz w:val="28"/>
          <w:szCs w:val="28"/>
        </w:rPr>
        <w:t>% к плану</w:t>
      </w:r>
      <w:r>
        <w:rPr>
          <w:sz w:val="28"/>
          <w:szCs w:val="28"/>
        </w:rPr>
        <w:t xml:space="preserve"> на год</w:t>
      </w:r>
      <w:r w:rsidRPr="00E566CF">
        <w:rPr>
          <w:sz w:val="28"/>
          <w:szCs w:val="28"/>
        </w:rPr>
        <w:t xml:space="preserve">. </w:t>
      </w:r>
      <w:r>
        <w:rPr>
          <w:sz w:val="28"/>
          <w:szCs w:val="28"/>
        </w:rPr>
        <w:t>Не исполнено</w:t>
      </w:r>
      <w:r w:rsidRPr="00E566CF">
        <w:rPr>
          <w:sz w:val="28"/>
          <w:szCs w:val="28"/>
        </w:rPr>
        <w:t xml:space="preserve"> 0,2</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E566CF">
        <w:rPr>
          <w:sz w:val="28"/>
          <w:szCs w:val="28"/>
        </w:rPr>
        <w:t xml:space="preserve"> остаток за счет округления.</w:t>
      </w:r>
    </w:p>
    <w:p w:rsidR="003F0C29" w:rsidRDefault="003F0C29" w:rsidP="003F0C29">
      <w:pPr>
        <w:widowControl w:val="0"/>
        <w:autoSpaceDE w:val="0"/>
        <w:autoSpaceDN w:val="0"/>
        <w:adjustRightInd w:val="0"/>
        <w:ind w:firstLine="709"/>
        <w:jc w:val="both"/>
        <w:rPr>
          <w:i/>
          <w:sz w:val="28"/>
          <w:szCs w:val="28"/>
        </w:rPr>
      </w:pPr>
      <w:r w:rsidRPr="00CA73FD">
        <w:rPr>
          <w:i/>
          <w:sz w:val="28"/>
          <w:szCs w:val="28"/>
        </w:rPr>
        <w:lastRenderedPageBreak/>
        <w:t>П</w:t>
      </w:r>
      <w:r w:rsidRPr="00E566CF">
        <w:rPr>
          <w:i/>
          <w:sz w:val="28"/>
          <w:szCs w:val="28"/>
        </w:rPr>
        <w:t>оказатели прямого результата</w:t>
      </w:r>
      <w:r>
        <w:rPr>
          <w:sz w:val="28"/>
          <w:szCs w:val="28"/>
        </w:rPr>
        <w:t xml:space="preserve"> достигнуты</w:t>
      </w:r>
      <w:r w:rsidRPr="00E566CF">
        <w:rPr>
          <w:i/>
          <w:sz w:val="28"/>
          <w:szCs w:val="28"/>
        </w:rPr>
        <w:t>:</w:t>
      </w:r>
    </w:p>
    <w:p w:rsidR="003F0C29" w:rsidRDefault="003F0C29" w:rsidP="003F0C29">
      <w:pPr>
        <w:widowControl w:val="0"/>
        <w:autoSpaceDE w:val="0"/>
        <w:autoSpaceDN w:val="0"/>
        <w:adjustRightInd w:val="0"/>
        <w:ind w:firstLine="709"/>
        <w:jc w:val="both"/>
        <w:rPr>
          <w:sz w:val="28"/>
          <w:szCs w:val="28"/>
        </w:rPr>
      </w:pPr>
      <w:r w:rsidRPr="009E4723">
        <w:rPr>
          <w:sz w:val="28"/>
          <w:szCs w:val="28"/>
        </w:rPr>
        <w:t>в соответствии с планом</w:t>
      </w:r>
      <w:r w:rsidRPr="00E566CF">
        <w:rPr>
          <w:i/>
          <w:sz w:val="28"/>
          <w:szCs w:val="28"/>
        </w:rPr>
        <w:t xml:space="preserve"> </w:t>
      </w:r>
      <w:r w:rsidRPr="00E566CF">
        <w:rPr>
          <w:sz w:val="28"/>
          <w:szCs w:val="28"/>
        </w:rPr>
        <w:t xml:space="preserve">количество систем сопровождения внутренней инфраструктуры Министерства и его комитетов </w:t>
      </w:r>
      <w:r>
        <w:rPr>
          <w:sz w:val="28"/>
          <w:szCs w:val="28"/>
        </w:rPr>
        <w:t>составило</w:t>
      </w:r>
      <w:r w:rsidRPr="00E566CF">
        <w:rPr>
          <w:sz w:val="28"/>
          <w:szCs w:val="28"/>
        </w:rPr>
        <w:t xml:space="preserve"> 6 ед.</w:t>
      </w:r>
      <w:r>
        <w:rPr>
          <w:sz w:val="28"/>
          <w:szCs w:val="28"/>
        </w:rPr>
        <w:t>;</w:t>
      </w:r>
    </w:p>
    <w:p w:rsidR="003F0C29" w:rsidRDefault="003F0C29" w:rsidP="003F0C29">
      <w:pPr>
        <w:widowControl w:val="0"/>
        <w:autoSpaceDE w:val="0"/>
        <w:autoSpaceDN w:val="0"/>
        <w:adjustRightInd w:val="0"/>
        <w:ind w:firstLine="709"/>
        <w:jc w:val="both"/>
        <w:rPr>
          <w:sz w:val="28"/>
          <w:szCs w:val="28"/>
        </w:rPr>
      </w:pPr>
      <w:r w:rsidRPr="009E4723">
        <w:rPr>
          <w:sz w:val="28"/>
          <w:szCs w:val="28"/>
        </w:rPr>
        <w:t>в соответствии с планом</w:t>
      </w:r>
      <w:r w:rsidRPr="00E566CF">
        <w:rPr>
          <w:sz w:val="28"/>
          <w:szCs w:val="28"/>
        </w:rPr>
        <w:t xml:space="preserve"> количество обеспечивающих функционирование ведомственных и межведомственных информационных систем Министерства и его комитетов </w:t>
      </w:r>
      <w:r>
        <w:rPr>
          <w:sz w:val="28"/>
          <w:szCs w:val="28"/>
        </w:rPr>
        <w:t>составило</w:t>
      </w:r>
      <w:r w:rsidRPr="00E566CF">
        <w:rPr>
          <w:sz w:val="28"/>
          <w:szCs w:val="28"/>
        </w:rPr>
        <w:t xml:space="preserve"> 2 ед.;</w:t>
      </w:r>
    </w:p>
    <w:p w:rsidR="003F0C29" w:rsidRDefault="003F0C29" w:rsidP="003F0C29">
      <w:pPr>
        <w:widowControl w:val="0"/>
        <w:autoSpaceDE w:val="0"/>
        <w:autoSpaceDN w:val="0"/>
        <w:adjustRightInd w:val="0"/>
        <w:ind w:firstLine="709"/>
        <w:jc w:val="both"/>
        <w:rPr>
          <w:sz w:val="28"/>
          <w:szCs w:val="28"/>
        </w:rPr>
      </w:pPr>
      <w:r w:rsidRPr="00CA73FD">
        <w:rPr>
          <w:b/>
          <w:i/>
          <w:sz w:val="28"/>
          <w:szCs w:val="28"/>
        </w:rPr>
        <w:t>на текущие административные расходы</w:t>
      </w:r>
      <w:r w:rsidRPr="00E566CF">
        <w:rPr>
          <w:sz w:val="28"/>
          <w:szCs w:val="28"/>
        </w:rPr>
        <w:t xml:space="preserve"> были предусмотрены средства в сумме 1 202 403,1</w:t>
      </w:r>
      <w:r>
        <w:rPr>
          <w:sz w:val="28"/>
          <w:szCs w:val="28"/>
        </w:rPr>
        <w:t> </w:t>
      </w:r>
      <w:proofErr w:type="spellStart"/>
      <w:proofErr w:type="gramStart"/>
      <w:r>
        <w:rPr>
          <w:sz w:val="28"/>
          <w:szCs w:val="28"/>
        </w:rPr>
        <w:t>тыс.тенге</w:t>
      </w:r>
      <w:proofErr w:type="spellEnd"/>
      <w:proofErr w:type="gramEnd"/>
      <w:r w:rsidRPr="00E566CF">
        <w:rPr>
          <w:sz w:val="28"/>
          <w:szCs w:val="28"/>
        </w:rPr>
        <w:t>, исполнено 1 201 967,6</w:t>
      </w:r>
      <w:r>
        <w:rPr>
          <w:sz w:val="28"/>
          <w:szCs w:val="28"/>
        </w:rPr>
        <w:t> </w:t>
      </w:r>
      <w:proofErr w:type="spellStart"/>
      <w:r>
        <w:rPr>
          <w:sz w:val="28"/>
          <w:szCs w:val="28"/>
        </w:rPr>
        <w:t>тыс.тенге</w:t>
      </w:r>
      <w:proofErr w:type="spellEnd"/>
      <w:r>
        <w:rPr>
          <w:sz w:val="28"/>
          <w:szCs w:val="28"/>
        </w:rPr>
        <w:t>,</w:t>
      </w:r>
      <w:r w:rsidRPr="00E566CF">
        <w:rPr>
          <w:sz w:val="28"/>
          <w:szCs w:val="28"/>
        </w:rPr>
        <w:t xml:space="preserve"> или 100</w:t>
      </w:r>
      <w:r>
        <w:rPr>
          <w:sz w:val="28"/>
          <w:szCs w:val="28"/>
        </w:rPr>
        <w:t> </w:t>
      </w:r>
      <w:r w:rsidRPr="00E566CF">
        <w:rPr>
          <w:sz w:val="28"/>
          <w:szCs w:val="28"/>
        </w:rPr>
        <w:t>%</w:t>
      </w:r>
      <w:r>
        <w:rPr>
          <w:sz w:val="28"/>
          <w:szCs w:val="28"/>
        </w:rPr>
        <w:t xml:space="preserve"> к плану на год</w:t>
      </w:r>
      <w:r w:rsidRPr="00E566CF">
        <w:rPr>
          <w:sz w:val="28"/>
          <w:szCs w:val="28"/>
        </w:rPr>
        <w:t>. Не</w:t>
      </w:r>
      <w:r>
        <w:rPr>
          <w:sz w:val="28"/>
          <w:szCs w:val="28"/>
        </w:rPr>
        <w:t xml:space="preserve"> </w:t>
      </w:r>
      <w:r w:rsidRPr="00E566CF">
        <w:rPr>
          <w:sz w:val="28"/>
          <w:szCs w:val="28"/>
        </w:rPr>
        <w:t>исполнен</w:t>
      </w:r>
      <w:r>
        <w:rPr>
          <w:sz w:val="28"/>
          <w:szCs w:val="28"/>
        </w:rPr>
        <w:t>о</w:t>
      </w:r>
      <w:r w:rsidRPr="00E566CF">
        <w:rPr>
          <w:sz w:val="28"/>
          <w:szCs w:val="28"/>
        </w:rPr>
        <w:t xml:space="preserve"> 435,5</w:t>
      </w:r>
      <w:r>
        <w:rPr>
          <w:sz w:val="28"/>
          <w:szCs w:val="28"/>
        </w:rPr>
        <w:t> </w:t>
      </w:r>
      <w:proofErr w:type="spellStart"/>
      <w:proofErr w:type="gramStart"/>
      <w:r>
        <w:rPr>
          <w:sz w:val="28"/>
          <w:szCs w:val="28"/>
        </w:rPr>
        <w:t>тыс.тенге</w:t>
      </w:r>
      <w:proofErr w:type="spellEnd"/>
      <w:proofErr w:type="gramEnd"/>
      <w:r w:rsidRPr="00E566CF">
        <w:rPr>
          <w:sz w:val="28"/>
          <w:szCs w:val="28"/>
        </w:rPr>
        <w:t>, из них</w:t>
      </w:r>
      <w:r>
        <w:rPr>
          <w:sz w:val="28"/>
          <w:szCs w:val="28"/>
        </w:rPr>
        <w:t xml:space="preserve"> </w:t>
      </w:r>
      <w:r w:rsidRPr="00E566CF">
        <w:rPr>
          <w:sz w:val="28"/>
          <w:szCs w:val="28"/>
        </w:rPr>
        <w:t>76,3</w:t>
      </w:r>
      <w:r>
        <w:rPr>
          <w:sz w:val="28"/>
          <w:szCs w:val="28"/>
        </w:rPr>
        <w:t> </w:t>
      </w:r>
      <w:proofErr w:type="spellStart"/>
      <w:r>
        <w:rPr>
          <w:sz w:val="28"/>
          <w:szCs w:val="28"/>
        </w:rPr>
        <w:t>тыс.тенге</w:t>
      </w:r>
      <w:proofErr w:type="spellEnd"/>
      <w:r>
        <w:rPr>
          <w:sz w:val="28"/>
          <w:szCs w:val="28"/>
        </w:rPr>
        <w:t xml:space="preserve"> -</w:t>
      </w:r>
      <w:r w:rsidRPr="00E566CF">
        <w:rPr>
          <w:sz w:val="28"/>
          <w:szCs w:val="28"/>
        </w:rPr>
        <w:t xml:space="preserve"> экономия по фонду оплаты труда</w:t>
      </w:r>
      <w:r>
        <w:rPr>
          <w:sz w:val="28"/>
          <w:szCs w:val="28"/>
        </w:rPr>
        <w:t xml:space="preserve">. Не освоено </w:t>
      </w:r>
      <w:r w:rsidRPr="00E566CF">
        <w:rPr>
          <w:sz w:val="28"/>
          <w:szCs w:val="28"/>
        </w:rPr>
        <w:t>359,2</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E566CF">
        <w:rPr>
          <w:sz w:val="28"/>
          <w:szCs w:val="28"/>
        </w:rPr>
        <w:t xml:space="preserve"> несвоевременное предоставление актов выполненных работ, счетов-фактур.</w:t>
      </w:r>
    </w:p>
    <w:p w:rsidR="003F0C29" w:rsidRDefault="003F0C29" w:rsidP="003F0C29">
      <w:pPr>
        <w:widowControl w:val="0"/>
        <w:autoSpaceDE w:val="0"/>
        <w:autoSpaceDN w:val="0"/>
        <w:adjustRightInd w:val="0"/>
        <w:ind w:firstLine="709"/>
        <w:jc w:val="both"/>
        <w:rPr>
          <w:i/>
          <w:sz w:val="28"/>
          <w:szCs w:val="28"/>
        </w:rPr>
      </w:pPr>
      <w:r>
        <w:rPr>
          <w:i/>
          <w:sz w:val="28"/>
          <w:szCs w:val="28"/>
        </w:rPr>
        <w:t>П</w:t>
      </w:r>
      <w:r w:rsidRPr="00E566CF">
        <w:rPr>
          <w:i/>
          <w:sz w:val="28"/>
          <w:szCs w:val="28"/>
        </w:rPr>
        <w:t>оказатели прямого результата</w:t>
      </w:r>
      <w:r>
        <w:rPr>
          <w:i/>
          <w:sz w:val="28"/>
          <w:szCs w:val="28"/>
        </w:rPr>
        <w:t xml:space="preserve"> </w:t>
      </w:r>
      <w:r>
        <w:rPr>
          <w:sz w:val="28"/>
          <w:szCs w:val="28"/>
        </w:rPr>
        <w:t>достигнуты</w:t>
      </w:r>
      <w:r w:rsidRPr="00E566CF">
        <w:rPr>
          <w:i/>
          <w:sz w:val="28"/>
          <w:szCs w:val="28"/>
        </w:rPr>
        <w:t>:</w:t>
      </w:r>
    </w:p>
    <w:p w:rsidR="003F0C29" w:rsidRDefault="003F0C29" w:rsidP="003F0C29">
      <w:pPr>
        <w:widowControl w:val="0"/>
        <w:autoSpaceDE w:val="0"/>
        <w:autoSpaceDN w:val="0"/>
        <w:adjustRightInd w:val="0"/>
        <w:ind w:firstLine="709"/>
        <w:jc w:val="both"/>
        <w:rPr>
          <w:sz w:val="28"/>
          <w:szCs w:val="28"/>
        </w:rPr>
      </w:pPr>
      <w:r w:rsidRPr="009E4723">
        <w:rPr>
          <w:sz w:val="28"/>
          <w:szCs w:val="28"/>
        </w:rPr>
        <w:t>в соответствии с планом</w:t>
      </w:r>
      <w:r w:rsidRPr="00E566CF">
        <w:rPr>
          <w:sz w:val="28"/>
          <w:szCs w:val="28"/>
        </w:rPr>
        <w:t xml:space="preserve"> количество разработанных Министерством и его комитетами стратегических документов </w:t>
      </w:r>
      <w:r>
        <w:rPr>
          <w:sz w:val="28"/>
          <w:szCs w:val="28"/>
        </w:rPr>
        <w:t xml:space="preserve">составило </w:t>
      </w:r>
      <w:r w:rsidRPr="00E566CF">
        <w:rPr>
          <w:sz w:val="28"/>
          <w:szCs w:val="28"/>
        </w:rPr>
        <w:t>2;</w:t>
      </w:r>
    </w:p>
    <w:p w:rsidR="003F0C29" w:rsidRDefault="003F0C29" w:rsidP="003F0C29">
      <w:pPr>
        <w:widowControl w:val="0"/>
        <w:autoSpaceDE w:val="0"/>
        <w:autoSpaceDN w:val="0"/>
        <w:adjustRightInd w:val="0"/>
        <w:ind w:firstLine="709"/>
        <w:jc w:val="both"/>
        <w:rPr>
          <w:sz w:val="28"/>
          <w:szCs w:val="28"/>
        </w:rPr>
      </w:pPr>
      <w:r w:rsidRPr="009E4723">
        <w:rPr>
          <w:sz w:val="28"/>
          <w:szCs w:val="28"/>
        </w:rPr>
        <w:t>в соответствии с планом</w:t>
      </w:r>
      <w:r w:rsidRPr="00E566CF">
        <w:rPr>
          <w:sz w:val="28"/>
          <w:szCs w:val="28"/>
        </w:rPr>
        <w:t xml:space="preserve"> количество выданных лицензий на реставрационные и археологические работы </w:t>
      </w:r>
      <w:r>
        <w:rPr>
          <w:sz w:val="28"/>
          <w:szCs w:val="28"/>
        </w:rPr>
        <w:t>составило</w:t>
      </w:r>
      <w:r w:rsidRPr="00E566CF">
        <w:rPr>
          <w:sz w:val="28"/>
          <w:szCs w:val="28"/>
        </w:rPr>
        <w:t xml:space="preserve"> 20 штук.</w:t>
      </w:r>
    </w:p>
    <w:p w:rsidR="003F0C29" w:rsidRDefault="003F0C29" w:rsidP="003F0C29">
      <w:pPr>
        <w:widowControl w:val="0"/>
        <w:autoSpaceDE w:val="0"/>
        <w:autoSpaceDN w:val="0"/>
        <w:adjustRightInd w:val="0"/>
        <w:ind w:firstLine="709"/>
        <w:jc w:val="both"/>
        <w:rPr>
          <w:sz w:val="28"/>
          <w:szCs w:val="28"/>
        </w:rPr>
      </w:pPr>
      <w:r w:rsidRPr="00D56351">
        <w:rPr>
          <w:i/>
          <w:sz w:val="28"/>
          <w:szCs w:val="28"/>
          <w:lang w:val="kk-KZ"/>
        </w:rPr>
        <w:t>П</w:t>
      </w:r>
      <w:proofErr w:type="spellStart"/>
      <w:r w:rsidRPr="00D56351">
        <w:rPr>
          <w:i/>
          <w:sz w:val="28"/>
          <w:szCs w:val="28"/>
        </w:rPr>
        <w:t>оказатель</w:t>
      </w:r>
      <w:proofErr w:type="spellEnd"/>
      <w:r w:rsidRPr="00D56351">
        <w:rPr>
          <w:i/>
          <w:sz w:val="28"/>
          <w:szCs w:val="28"/>
        </w:rPr>
        <w:t xml:space="preserve"> конечного результата</w:t>
      </w:r>
      <w:r w:rsidRPr="00D56351">
        <w:rPr>
          <w:sz w:val="28"/>
          <w:szCs w:val="28"/>
        </w:rPr>
        <w:t xml:space="preserve"> достигнут:</w:t>
      </w:r>
    </w:p>
    <w:p w:rsidR="003F0C29" w:rsidRDefault="003F0C29" w:rsidP="003F0C29">
      <w:pPr>
        <w:widowControl w:val="0"/>
        <w:autoSpaceDE w:val="0"/>
        <w:autoSpaceDN w:val="0"/>
        <w:adjustRightInd w:val="0"/>
        <w:ind w:firstLine="709"/>
        <w:jc w:val="both"/>
        <w:rPr>
          <w:sz w:val="28"/>
          <w:szCs w:val="28"/>
        </w:rPr>
      </w:pPr>
      <w:r w:rsidRPr="00D56351">
        <w:rPr>
          <w:sz w:val="28"/>
          <w:szCs w:val="28"/>
        </w:rPr>
        <w:t>обеспечено функционирование деятельности Министерства в сферах культуры, развития языков, государственных символов, лотереи и лотерейной деятельности, архивного дела и документации, туристской деятельности, физической культуры и спорта, игорного бизнеса в полном объеме.</w:t>
      </w:r>
    </w:p>
    <w:p w:rsidR="003F0C29" w:rsidRDefault="003F0C29" w:rsidP="003F0C29">
      <w:pPr>
        <w:widowControl w:val="0"/>
        <w:autoSpaceDE w:val="0"/>
        <w:autoSpaceDN w:val="0"/>
        <w:adjustRightInd w:val="0"/>
        <w:ind w:firstLine="709"/>
        <w:jc w:val="both"/>
        <w:rPr>
          <w:sz w:val="28"/>
          <w:szCs w:val="28"/>
        </w:rPr>
      </w:pPr>
      <w:r w:rsidRPr="00F52806">
        <w:rPr>
          <w:i/>
          <w:sz w:val="28"/>
          <w:szCs w:val="28"/>
        </w:rPr>
        <w:t>Динамика расходов</w:t>
      </w:r>
      <w:r w:rsidRPr="00E566CF">
        <w:rPr>
          <w:sz w:val="28"/>
          <w:szCs w:val="28"/>
        </w:rPr>
        <w:t xml:space="preserve">: </w:t>
      </w:r>
      <w:r>
        <w:rPr>
          <w:sz w:val="28"/>
          <w:szCs w:val="28"/>
        </w:rPr>
        <w:t xml:space="preserve">в </w:t>
      </w:r>
      <w:r w:rsidRPr="00E566CF">
        <w:rPr>
          <w:sz w:val="28"/>
          <w:szCs w:val="28"/>
        </w:rPr>
        <w:t>2018 год</w:t>
      </w:r>
      <w:r>
        <w:rPr>
          <w:sz w:val="28"/>
          <w:szCs w:val="28"/>
        </w:rPr>
        <w:t>у</w:t>
      </w:r>
      <w:r w:rsidRPr="00E566CF">
        <w:rPr>
          <w:sz w:val="28"/>
          <w:szCs w:val="28"/>
        </w:rPr>
        <w:t xml:space="preserve"> – 1</w:t>
      </w:r>
      <w:r>
        <w:rPr>
          <w:sz w:val="28"/>
          <w:szCs w:val="28"/>
        </w:rPr>
        <w:t> </w:t>
      </w:r>
      <w:r w:rsidRPr="00E566CF">
        <w:rPr>
          <w:sz w:val="28"/>
          <w:szCs w:val="28"/>
        </w:rPr>
        <w:t>606</w:t>
      </w:r>
      <w:r>
        <w:rPr>
          <w:sz w:val="28"/>
          <w:szCs w:val="28"/>
        </w:rPr>
        <w:t> </w:t>
      </w:r>
      <w:r w:rsidRPr="00E566CF">
        <w:rPr>
          <w:sz w:val="28"/>
          <w:szCs w:val="28"/>
        </w:rPr>
        <w:t>533,6</w:t>
      </w:r>
      <w:r>
        <w:rPr>
          <w:sz w:val="28"/>
          <w:szCs w:val="28"/>
        </w:rPr>
        <w:t> </w:t>
      </w:r>
      <w:proofErr w:type="spellStart"/>
      <w:r>
        <w:rPr>
          <w:sz w:val="28"/>
          <w:szCs w:val="28"/>
        </w:rPr>
        <w:t>тыс.тенге</w:t>
      </w:r>
      <w:proofErr w:type="spellEnd"/>
      <w:r w:rsidRPr="00E566CF">
        <w:rPr>
          <w:sz w:val="28"/>
          <w:szCs w:val="28"/>
        </w:rPr>
        <w:t xml:space="preserve">, </w:t>
      </w:r>
      <w:r>
        <w:rPr>
          <w:sz w:val="28"/>
          <w:szCs w:val="28"/>
        </w:rPr>
        <w:t xml:space="preserve">в </w:t>
      </w:r>
      <w:r w:rsidRPr="00E566CF">
        <w:rPr>
          <w:sz w:val="28"/>
          <w:szCs w:val="28"/>
        </w:rPr>
        <w:t>2019 год</w:t>
      </w:r>
      <w:r>
        <w:rPr>
          <w:sz w:val="28"/>
          <w:szCs w:val="28"/>
        </w:rPr>
        <w:t>у</w:t>
      </w:r>
      <w:r w:rsidRPr="00E566CF">
        <w:rPr>
          <w:sz w:val="28"/>
          <w:szCs w:val="28"/>
        </w:rPr>
        <w:t xml:space="preserve"> – 1 341 598,4</w:t>
      </w:r>
      <w:r>
        <w:rPr>
          <w:sz w:val="28"/>
          <w:szCs w:val="28"/>
        </w:rPr>
        <w:t> </w:t>
      </w:r>
      <w:proofErr w:type="spellStart"/>
      <w:r>
        <w:rPr>
          <w:sz w:val="28"/>
          <w:szCs w:val="28"/>
        </w:rPr>
        <w:t>тыс.тенге</w:t>
      </w:r>
      <w:proofErr w:type="spellEnd"/>
      <w:r>
        <w:rPr>
          <w:sz w:val="28"/>
          <w:szCs w:val="28"/>
        </w:rPr>
        <w:t>,</w:t>
      </w:r>
      <w:r w:rsidRPr="00E566CF">
        <w:rPr>
          <w:sz w:val="28"/>
          <w:szCs w:val="28"/>
        </w:rPr>
        <w:t xml:space="preserve"> </w:t>
      </w:r>
      <w:r>
        <w:rPr>
          <w:sz w:val="28"/>
          <w:szCs w:val="28"/>
        </w:rPr>
        <w:t xml:space="preserve">в </w:t>
      </w:r>
      <w:r w:rsidRPr="00E566CF">
        <w:rPr>
          <w:sz w:val="28"/>
          <w:szCs w:val="28"/>
        </w:rPr>
        <w:t>2020 год</w:t>
      </w:r>
      <w:r>
        <w:rPr>
          <w:sz w:val="28"/>
          <w:szCs w:val="28"/>
        </w:rPr>
        <w:t>у</w:t>
      </w:r>
      <w:r w:rsidRPr="00E566CF">
        <w:rPr>
          <w:sz w:val="28"/>
          <w:szCs w:val="28"/>
        </w:rPr>
        <w:t xml:space="preserve"> – 1 300 343,4</w:t>
      </w:r>
      <w:r>
        <w:rPr>
          <w:sz w:val="28"/>
          <w:szCs w:val="28"/>
        </w:rPr>
        <w:t> </w:t>
      </w:r>
      <w:proofErr w:type="spellStart"/>
      <w:r>
        <w:rPr>
          <w:sz w:val="28"/>
          <w:szCs w:val="28"/>
        </w:rPr>
        <w:t>тыс.тенге</w:t>
      </w:r>
      <w:proofErr w:type="spellEnd"/>
      <w:r w:rsidRPr="00E566CF">
        <w:rPr>
          <w:sz w:val="28"/>
          <w:szCs w:val="28"/>
        </w:rPr>
        <w:t>.</w:t>
      </w:r>
    </w:p>
    <w:p w:rsidR="000C22CF" w:rsidRPr="000C22CF" w:rsidRDefault="000C22CF" w:rsidP="000C22CF">
      <w:pPr>
        <w:widowControl w:val="0"/>
        <w:autoSpaceDE w:val="0"/>
        <w:autoSpaceDN w:val="0"/>
        <w:adjustRightInd w:val="0"/>
        <w:ind w:firstLine="709"/>
        <w:jc w:val="both"/>
        <w:rPr>
          <w:sz w:val="28"/>
          <w:szCs w:val="28"/>
        </w:rPr>
      </w:pPr>
      <w:r w:rsidRPr="000C22CF">
        <w:rPr>
          <w:sz w:val="28"/>
          <w:szCs w:val="28"/>
        </w:rPr>
        <w:t xml:space="preserve">Дебиторская задолженность по бюджетной программе составила 505,7 </w:t>
      </w:r>
      <w:proofErr w:type="spellStart"/>
      <w:r w:rsidRPr="000C22CF">
        <w:rPr>
          <w:sz w:val="28"/>
          <w:szCs w:val="28"/>
        </w:rPr>
        <w:t>тыс.тенге</w:t>
      </w:r>
      <w:proofErr w:type="spellEnd"/>
      <w:r w:rsidRPr="000C22CF">
        <w:rPr>
          <w:sz w:val="28"/>
          <w:szCs w:val="28"/>
        </w:rPr>
        <w:t xml:space="preserve">, из них 71,2 </w:t>
      </w:r>
      <w:proofErr w:type="spellStart"/>
      <w:r w:rsidRPr="000C22CF">
        <w:rPr>
          <w:sz w:val="28"/>
          <w:szCs w:val="28"/>
        </w:rPr>
        <w:t>тыс.тенге</w:t>
      </w:r>
      <w:proofErr w:type="spellEnd"/>
      <w:r w:rsidRPr="000C22CF">
        <w:rPr>
          <w:sz w:val="28"/>
          <w:szCs w:val="28"/>
        </w:rPr>
        <w:t xml:space="preserve"> - переплата по заработной плате, 23,7 </w:t>
      </w:r>
      <w:proofErr w:type="spellStart"/>
      <w:r w:rsidRPr="000C22CF">
        <w:rPr>
          <w:sz w:val="28"/>
          <w:szCs w:val="28"/>
        </w:rPr>
        <w:t>тыс.тенге</w:t>
      </w:r>
      <w:proofErr w:type="spellEnd"/>
      <w:r w:rsidRPr="000C22CF">
        <w:rPr>
          <w:sz w:val="28"/>
          <w:szCs w:val="28"/>
        </w:rPr>
        <w:t xml:space="preserve"> – переплата социального налога, 3,3 </w:t>
      </w:r>
      <w:proofErr w:type="spellStart"/>
      <w:r w:rsidRPr="000C22CF">
        <w:rPr>
          <w:sz w:val="28"/>
          <w:szCs w:val="28"/>
        </w:rPr>
        <w:t>тыс.тенге</w:t>
      </w:r>
      <w:proofErr w:type="spellEnd"/>
      <w:r w:rsidRPr="000C22CF">
        <w:rPr>
          <w:sz w:val="28"/>
          <w:szCs w:val="28"/>
        </w:rPr>
        <w:t xml:space="preserve"> – переплата ОПВ, 0,1 </w:t>
      </w:r>
      <w:proofErr w:type="spellStart"/>
      <w:r w:rsidRPr="000C22CF">
        <w:rPr>
          <w:sz w:val="28"/>
          <w:szCs w:val="28"/>
        </w:rPr>
        <w:t>тыс.тенге</w:t>
      </w:r>
      <w:proofErr w:type="spellEnd"/>
      <w:r w:rsidRPr="000C22CF">
        <w:rPr>
          <w:sz w:val="28"/>
          <w:szCs w:val="28"/>
        </w:rPr>
        <w:t xml:space="preserve"> - переплата социальных отчислений технического персонала, 18,5 </w:t>
      </w:r>
      <w:proofErr w:type="spellStart"/>
      <w:r w:rsidRPr="000C22CF">
        <w:rPr>
          <w:sz w:val="28"/>
          <w:szCs w:val="28"/>
        </w:rPr>
        <w:t>тыс.тенге</w:t>
      </w:r>
      <w:proofErr w:type="spellEnd"/>
      <w:r w:rsidRPr="000C22CF">
        <w:rPr>
          <w:sz w:val="28"/>
          <w:szCs w:val="28"/>
        </w:rPr>
        <w:t xml:space="preserve"> - переплата дополнительных денежных выплат основного персонала, 0,4 </w:t>
      </w:r>
      <w:proofErr w:type="spellStart"/>
      <w:r w:rsidRPr="000C22CF">
        <w:rPr>
          <w:sz w:val="28"/>
          <w:szCs w:val="28"/>
        </w:rPr>
        <w:t>тыс.тенге</w:t>
      </w:r>
      <w:proofErr w:type="spellEnd"/>
      <w:r w:rsidRPr="000C22CF">
        <w:rPr>
          <w:sz w:val="28"/>
          <w:szCs w:val="28"/>
        </w:rPr>
        <w:t xml:space="preserve"> – переплата ИПН, 358,3 </w:t>
      </w:r>
      <w:proofErr w:type="spellStart"/>
      <w:r w:rsidRPr="000C22CF">
        <w:rPr>
          <w:sz w:val="28"/>
          <w:szCs w:val="28"/>
        </w:rPr>
        <w:t>тыс.тенге</w:t>
      </w:r>
      <w:proofErr w:type="spellEnd"/>
      <w:r w:rsidRPr="000C22CF">
        <w:rPr>
          <w:sz w:val="28"/>
          <w:szCs w:val="28"/>
        </w:rPr>
        <w:t xml:space="preserve"> - за услуги связи переплата по актам сверки, 30,2 </w:t>
      </w:r>
      <w:proofErr w:type="spellStart"/>
      <w:r w:rsidRPr="000C22CF">
        <w:rPr>
          <w:sz w:val="28"/>
          <w:szCs w:val="28"/>
        </w:rPr>
        <w:t>тыс.тенге</w:t>
      </w:r>
      <w:proofErr w:type="spellEnd"/>
      <w:r w:rsidRPr="000C22CF">
        <w:rPr>
          <w:sz w:val="28"/>
          <w:szCs w:val="28"/>
        </w:rPr>
        <w:t xml:space="preserve"> – переплата по оплате прочих услуг и работ согласно акту сверки.</w:t>
      </w:r>
    </w:p>
    <w:p w:rsidR="003F0C29" w:rsidRDefault="000C22CF" w:rsidP="000C22CF">
      <w:pPr>
        <w:widowControl w:val="0"/>
        <w:autoSpaceDE w:val="0"/>
        <w:autoSpaceDN w:val="0"/>
        <w:adjustRightInd w:val="0"/>
        <w:ind w:firstLine="709"/>
        <w:jc w:val="both"/>
        <w:rPr>
          <w:sz w:val="28"/>
          <w:szCs w:val="28"/>
        </w:rPr>
      </w:pPr>
      <w:r w:rsidRPr="000C22CF">
        <w:rPr>
          <w:sz w:val="28"/>
          <w:szCs w:val="28"/>
        </w:rPr>
        <w:t xml:space="preserve">Кредиторская задолженность по бюджетной программе составила 1 689,9 </w:t>
      </w:r>
      <w:proofErr w:type="spellStart"/>
      <w:r w:rsidRPr="000C22CF">
        <w:rPr>
          <w:sz w:val="28"/>
          <w:szCs w:val="28"/>
        </w:rPr>
        <w:t>тыс.тенге</w:t>
      </w:r>
      <w:proofErr w:type="spellEnd"/>
      <w:r w:rsidRPr="000C22CF">
        <w:rPr>
          <w:sz w:val="28"/>
          <w:szCs w:val="28"/>
        </w:rPr>
        <w:t xml:space="preserve"> их них на сумму 13,8 </w:t>
      </w:r>
      <w:proofErr w:type="spellStart"/>
      <w:r w:rsidRPr="000C22CF">
        <w:rPr>
          <w:sz w:val="28"/>
          <w:szCs w:val="28"/>
        </w:rPr>
        <w:t>тыс.тенге</w:t>
      </w:r>
      <w:proofErr w:type="spellEnd"/>
      <w:r w:rsidRPr="000C22CF">
        <w:rPr>
          <w:sz w:val="28"/>
          <w:szCs w:val="28"/>
        </w:rPr>
        <w:t xml:space="preserve">, задолженность по пособию по временной нетрудоспособности технического персонала, 1312,1 </w:t>
      </w:r>
      <w:proofErr w:type="spellStart"/>
      <w:r w:rsidRPr="000C22CF">
        <w:rPr>
          <w:sz w:val="28"/>
          <w:szCs w:val="28"/>
        </w:rPr>
        <w:t>тыс</w:t>
      </w:r>
      <w:proofErr w:type="spellEnd"/>
      <w:r w:rsidRPr="000C22CF">
        <w:rPr>
          <w:sz w:val="28"/>
          <w:szCs w:val="28"/>
        </w:rPr>
        <w:t xml:space="preserve"> тенге задолженность по заработной плате компенсация при увольнении, 7,8 </w:t>
      </w:r>
      <w:proofErr w:type="spellStart"/>
      <w:r w:rsidRPr="000C22CF">
        <w:rPr>
          <w:sz w:val="28"/>
          <w:szCs w:val="28"/>
        </w:rPr>
        <w:t>тыс.тенге</w:t>
      </w:r>
      <w:proofErr w:type="spellEnd"/>
      <w:r w:rsidRPr="000C22CF">
        <w:rPr>
          <w:sz w:val="28"/>
          <w:szCs w:val="28"/>
        </w:rPr>
        <w:t xml:space="preserve"> задолженность за обязательные пенсионные взносы основному персоналу, 0,5 </w:t>
      </w:r>
      <w:proofErr w:type="spellStart"/>
      <w:r w:rsidRPr="000C22CF">
        <w:rPr>
          <w:sz w:val="28"/>
          <w:szCs w:val="28"/>
        </w:rPr>
        <w:t>тыс.тенге</w:t>
      </w:r>
      <w:proofErr w:type="spellEnd"/>
      <w:r w:rsidRPr="000C22CF">
        <w:rPr>
          <w:sz w:val="28"/>
          <w:szCs w:val="28"/>
        </w:rPr>
        <w:t xml:space="preserve"> за взносы на обязательное социальное медицинское страхование, 150,7 </w:t>
      </w:r>
      <w:proofErr w:type="spellStart"/>
      <w:r w:rsidRPr="000C22CF">
        <w:rPr>
          <w:sz w:val="28"/>
          <w:szCs w:val="28"/>
        </w:rPr>
        <w:t>тыс.тенге</w:t>
      </w:r>
      <w:proofErr w:type="spellEnd"/>
      <w:r w:rsidRPr="000C22CF">
        <w:rPr>
          <w:sz w:val="28"/>
          <w:szCs w:val="28"/>
        </w:rPr>
        <w:t xml:space="preserve"> задолженность по индивидуальному подоходному налогу, 44,7 </w:t>
      </w:r>
      <w:proofErr w:type="spellStart"/>
      <w:r w:rsidRPr="000C22CF">
        <w:rPr>
          <w:sz w:val="28"/>
          <w:szCs w:val="28"/>
        </w:rPr>
        <w:t>тыс.тенге</w:t>
      </w:r>
      <w:proofErr w:type="spellEnd"/>
      <w:r w:rsidRPr="000C22CF">
        <w:rPr>
          <w:sz w:val="28"/>
          <w:szCs w:val="28"/>
        </w:rPr>
        <w:t xml:space="preserve"> задолженность дополнительных денежных выплатам, 26,9 </w:t>
      </w:r>
      <w:proofErr w:type="spellStart"/>
      <w:r w:rsidRPr="000C22CF">
        <w:rPr>
          <w:sz w:val="28"/>
          <w:szCs w:val="28"/>
        </w:rPr>
        <w:t>тыс.тенге</w:t>
      </w:r>
      <w:proofErr w:type="spellEnd"/>
      <w:r w:rsidRPr="000C22CF">
        <w:rPr>
          <w:sz w:val="28"/>
          <w:szCs w:val="28"/>
        </w:rPr>
        <w:t xml:space="preserve"> задолженность по индивидуальному подоходному налогу по дополнительных денежных выплатам, 75,6 </w:t>
      </w:r>
      <w:proofErr w:type="spellStart"/>
      <w:r w:rsidRPr="000C22CF">
        <w:rPr>
          <w:sz w:val="28"/>
          <w:szCs w:val="28"/>
        </w:rPr>
        <w:t>тыс.тенге</w:t>
      </w:r>
      <w:proofErr w:type="spellEnd"/>
      <w:r w:rsidRPr="000C22CF">
        <w:rPr>
          <w:sz w:val="28"/>
          <w:szCs w:val="28"/>
        </w:rPr>
        <w:t xml:space="preserve"> задолженность по социальному налогу, 26,9 </w:t>
      </w:r>
      <w:proofErr w:type="spellStart"/>
      <w:r w:rsidRPr="000C22CF">
        <w:rPr>
          <w:sz w:val="28"/>
          <w:szCs w:val="28"/>
        </w:rPr>
        <w:t>тыс.тенге</w:t>
      </w:r>
      <w:proofErr w:type="spellEnd"/>
      <w:r w:rsidRPr="000C22CF">
        <w:rPr>
          <w:sz w:val="28"/>
          <w:szCs w:val="28"/>
        </w:rPr>
        <w:t xml:space="preserve">, задолженность по пособию по временной нетрудоспособности основного персонала, 4,4 </w:t>
      </w:r>
      <w:proofErr w:type="spellStart"/>
      <w:r w:rsidRPr="000C22CF">
        <w:rPr>
          <w:sz w:val="28"/>
          <w:szCs w:val="28"/>
        </w:rPr>
        <w:t>тыс.тенге</w:t>
      </w:r>
      <w:proofErr w:type="spellEnd"/>
      <w:r w:rsidRPr="000C22CF">
        <w:rPr>
          <w:sz w:val="28"/>
          <w:szCs w:val="28"/>
        </w:rPr>
        <w:t xml:space="preserve"> оплата за прочие услуги и работы, 26,5 </w:t>
      </w:r>
      <w:proofErr w:type="spellStart"/>
      <w:r w:rsidRPr="000C22CF">
        <w:rPr>
          <w:sz w:val="28"/>
          <w:szCs w:val="28"/>
        </w:rPr>
        <w:t>тыс.тенге</w:t>
      </w:r>
      <w:proofErr w:type="spellEnd"/>
      <w:r w:rsidRPr="000C22CF">
        <w:rPr>
          <w:sz w:val="28"/>
          <w:szCs w:val="28"/>
        </w:rPr>
        <w:t xml:space="preserve"> задолженность по командировочным затратам в связи с поздним предоставлением подтверждающих документов.</w:t>
      </w:r>
    </w:p>
    <w:p w:rsidR="003F0C29" w:rsidRDefault="003F0C29" w:rsidP="003F0C29">
      <w:pPr>
        <w:widowControl w:val="0"/>
        <w:autoSpaceDE w:val="0"/>
        <w:autoSpaceDN w:val="0"/>
        <w:adjustRightInd w:val="0"/>
        <w:ind w:firstLine="709"/>
        <w:jc w:val="both"/>
        <w:rPr>
          <w:b/>
          <w:sz w:val="28"/>
          <w:szCs w:val="28"/>
        </w:rPr>
      </w:pPr>
      <w:r w:rsidRPr="0009647B">
        <w:rPr>
          <w:b/>
          <w:sz w:val="28"/>
          <w:szCs w:val="28"/>
        </w:rPr>
        <w:lastRenderedPageBreak/>
        <w:t>ПО СРЕДСТВАМ, ПОЛУЧЕННЫМ ЗА СЧЕТ РАСПРЕДЕЛЯЕМЫХ БЮДЖЕТНЫХ ПРОГРАММ</w:t>
      </w:r>
    </w:p>
    <w:p w:rsidR="003F0C29" w:rsidRDefault="003F0C29" w:rsidP="003F0C29">
      <w:pPr>
        <w:widowControl w:val="0"/>
        <w:autoSpaceDE w:val="0"/>
        <w:autoSpaceDN w:val="0"/>
        <w:adjustRightInd w:val="0"/>
        <w:ind w:firstLine="709"/>
        <w:jc w:val="both"/>
        <w:rPr>
          <w:sz w:val="28"/>
          <w:szCs w:val="28"/>
        </w:rPr>
      </w:pPr>
      <w:r w:rsidRPr="00E566CF">
        <w:rPr>
          <w:sz w:val="28"/>
          <w:szCs w:val="28"/>
        </w:rPr>
        <w:t xml:space="preserve">По бюджетной программе </w:t>
      </w:r>
      <w:r w:rsidRPr="00E566CF">
        <w:rPr>
          <w:b/>
          <w:sz w:val="28"/>
          <w:szCs w:val="28"/>
        </w:rPr>
        <w:t xml:space="preserve">101 </w:t>
      </w:r>
      <w:r w:rsidRPr="00E566CF">
        <w:rPr>
          <w:b/>
          <w:i/>
          <w:sz w:val="28"/>
          <w:szCs w:val="28"/>
        </w:rPr>
        <w:t>«Проведение мероприятий за счет средств на представительские затраты»</w:t>
      </w:r>
      <w:r w:rsidRPr="00E566CF">
        <w:rPr>
          <w:sz w:val="28"/>
          <w:szCs w:val="28"/>
        </w:rPr>
        <w:t xml:space="preserve"> </w:t>
      </w:r>
      <w:r w:rsidRPr="0009647B">
        <w:rPr>
          <w:sz w:val="28"/>
          <w:szCs w:val="28"/>
        </w:rPr>
        <w:t>согласно приказу Министерства иностранных дел Республики Казахстан</w:t>
      </w:r>
      <w:r>
        <w:rPr>
          <w:sz w:val="28"/>
          <w:szCs w:val="28"/>
        </w:rPr>
        <w:t xml:space="preserve"> от </w:t>
      </w:r>
      <w:r w:rsidRPr="00E566CF">
        <w:rPr>
          <w:sz w:val="28"/>
          <w:szCs w:val="28"/>
        </w:rPr>
        <w:t xml:space="preserve">10 декабря 2020 года </w:t>
      </w:r>
      <w:r>
        <w:rPr>
          <w:sz w:val="28"/>
          <w:szCs w:val="28"/>
        </w:rPr>
        <w:t>№ </w:t>
      </w:r>
      <w:r w:rsidRPr="00E566CF">
        <w:rPr>
          <w:sz w:val="28"/>
          <w:szCs w:val="28"/>
        </w:rPr>
        <w:t>11-1-4/358</w:t>
      </w:r>
      <w:r>
        <w:rPr>
          <w:sz w:val="28"/>
          <w:szCs w:val="28"/>
        </w:rPr>
        <w:t xml:space="preserve"> были выделены средства в сумме </w:t>
      </w:r>
      <w:r w:rsidRPr="00E566CF">
        <w:rPr>
          <w:sz w:val="28"/>
          <w:szCs w:val="28"/>
        </w:rPr>
        <w:t>200</w:t>
      </w:r>
      <w:r>
        <w:rPr>
          <w:sz w:val="28"/>
          <w:szCs w:val="28"/>
        </w:rPr>
        <w:t> </w:t>
      </w:r>
      <w:proofErr w:type="spellStart"/>
      <w:proofErr w:type="gramStart"/>
      <w:r>
        <w:rPr>
          <w:sz w:val="28"/>
          <w:szCs w:val="28"/>
        </w:rPr>
        <w:t>тыс.тенге</w:t>
      </w:r>
      <w:proofErr w:type="spellEnd"/>
      <w:proofErr w:type="gramEnd"/>
      <w:r>
        <w:rPr>
          <w:sz w:val="28"/>
          <w:szCs w:val="28"/>
        </w:rPr>
        <w:t>, которые исполнены в полном объеме.</w:t>
      </w:r>
    </w:p>
    <w:p w:rsidR="003F0C29" w:rsidRDefault="003F0C29" w:rsidP="003F0C29">
      <w:pPr>
        <w:widowControl w:val="0"/>
        <w:autoSpaceDE w:val="0"/>
        <w:autoSpaceDN w:val="0"/>
        <w:adjustRightInd w:val="0"/>
        <w:ind w:firstLine="709"/>
        <w:jc w:val="both"/>
        <w:rPr>
          <w:i/>
          <w:sz w:val="28"/>
          <w:szCs w:val="28"/>
        </w:rPr>
      </w:pPr>
      <w:r w:rsidRPr="00E566CF">
        <w:rPr>
          <w:i/>
          <w:sz w:val="28"/>
          <w:szCs w:val="28"/>
        </w:rPr>
        <w:t>Показател</w:t>
      </w:r>
      <w:r>
        <w:rPr>
          <w:i/>
          <w:sz w:val="28"/>
          <w:szCs w:val="28"/>
        </w:rPr>
        <w:t>ь</w:t>
      </w:r>
      <w:r w:rsidRPr="00E566CF">
        <w:rPr>
          <w:i/>
          <w:sz w:val="28"/>
          <w:szCs w:val="28"/>
        </w:rPr>
        <w:t xml:space="preserve"> прямого результата</w:t>
      </w:r>
      <w:r>
        <w:rPr>
          <w:i/>
          <w:sz w:val="28"/>
          <w:szCs w:val="28"/>
        </w:rPr>
        <w:t xml:space="preserve"> </w:t>
      </w:r>
      <w:r>
        <w:rPr>
          <w:sz w:val="28"/>
          <w:szCs w:val="28"/>
        </w:rPr>
        <w:t>достигнут</w:t>
      </w:r>
      <w:r w:rsidRPr="00E566CF">
        <w:rPr>
          <w:i/>
          <w:sz w:val="28"/>
          <w:szCs w:val="28"/>
        </w:rPr>
        <w:t>:</w:t>
      </w:r>
    </w:p>
    <w:p w:rsidR="003F0C29" w:rsidRDefault="003F0C29" w:rsidP="003F0C29">
      <w:pPr>
        <w:widowControl w:val="0"/>
        <w:autoSpaceDE w:val="0"/>
        <w:autoSpaceDN w:val="0"/>
        <w:adjustRightInd w:val="0"/>
        <w:ind w:firstLine="709"/>
        <w:jc w:val="both"/>
        <w:rPr>
          <w:sz w:val="28"/>
          <w:szCs w:val="28"/>
        </w:rPr>
      </w:pPr>
      <w:r w:rsidRPr="009E4723">
        <w:rPr>
          <w:sz w:val="28"/>
          <w:szCs w:val="28"/>
        </w:rPr>
        <w:t>в соответствии с планом</w:t>
      </w:r>
      <w:r w:rsidRPr="00E566CF">
        <w:rPr>
          <w:i/>
          <w:sz w:val="28"/>
          <w:szCs w:val="28"/>
        </w:rPr>
        <w:t xml:space="preserve"> </w:t>
      </w:r>
      <w:r w:rsidRPr="0009647B">
        <w:rPr>
          <w:sz w:val="28"/>
          <w:szCs w:val="28"/>
        </w:rPr>
        <w:t>проведено 1 мероприятие</w:t>
      </w:r>
      <w:r>
        <w:rPr>
          <w:sz w:val="28"/>
          <w:szCs w:val="28"/>
        </w:rPr>
        <w:t>:</w:t>
      </w:r>
      <w:r w:rsidRPr="00E566CF">
        <w:rPr>
          <w:sz w:val="28"/>
          <w:szCs w:val="28"/>
        </w:rPr>
        <w:t xml:space="preserve"> заседани</w:t>
      </w:r>
      <w:r>
        <w:rPr>
          <w:sz w:val="28"/>
          <w:szCs w:val="28"/>
        </w:rPr>
        <w:t>е</w:t>
      </w:r>
      <w:r w:rsidRPr="00E566CF">
        <w:rPr>
          <w:sz w:val="28"/>
          <w:szCs w:val="28"/>
        </w:rPr>
        <w:t xml:space="preserve"> Казахстанско-Китайского Подкомитета</w:t>
      </w:r>
      <w:r>
        <w:rPr>
          <w:sz w:val="28"/>
          <w:szCs w:val="28"/>
        </w:rPr>
        <w:t>.</w:t>
      </w:r>
    </w:p>
    <w:p w:rsidR="003F0C29" w:rsidRDefault="003F0C29" w:rsidP="003F0C29">
      <w:pPr>
        <w:widowControl w:val="0"/>
        <w:autoSpaceDE w:val="0"/>
        <w:autoSpaceDN w:val="0"/>
        <w:adjustRightInd w:val="0"/>
        <w:ind w:firstLine="709"/>
        <w:jc w:val="both"/>
        <w:rPr>
          <w:sz w:val="28"/>
          <w:szCs w:val="28"/>
        </w:rPr>
      </w:pPr>
      <w:r>
        <w:rPr>
          <w:sz w:val="28"/>
          <w:szCs w:val="28"/>
        </w:rPr>
        <w:t>Д</w:t>
      </w:r>
      <w:r w:rsidRPr="00E566CF">
        <w:rPr>
          <w:sz w:val="28"/>
          <w:szCs w:val="28"/>
        </w:rPr>
        <w:t xml:space="preserve">ебиторская и кредиторская задолженность </w:t>
      </w:r>
      <w:r>
        <w:rPr>
          <w:sz w:val="28"/>
          <w:szCs w:val="28"/>
        </w:rPr>
        <w:t>п</w:t>
      </w:r>
      <w:r w:rsidRPr="00E566CF">
        <w:rPr>
          <w:sz w:val="28"/>
          <w:szCs w:val="28"/>
        </w:rPr>
        <w:t>о бюджетной программе отсутствует.</w:t>
      </w:r>
    </w:p>
    <w:p w:rsidR="003F0C29" w:rsidRDefault="003F0C29" w:rsidP="003F0C29">
      <w:pPr>
        <w:widowControl w:val="0"/>
        <w:autoSpaceDE w:val="0"/>
        <w:autoSpaceDN w:val="0"/>
        <w:adjustRightInd w:val="0"/>
        <w:ind w:firstLine="709"/>
        <w:jc w:val="both"/>
        <w:rPr>
          <w:sz w:val="28"/>
          <w:szCs w:val="28"/>
        </w:rPr>
      </w:pPr>
      <w:r w:rsidRPr="00E566CF">
        <w:rPr>
          <w:sz w:val="28"/>
          <w:szCs w:val="28"/>
        </w:rPr>
        <w:t xml:space="preserve">По бюджетной программе </w:t>
      </w:r>
      <w:r w:rsidRPr="00E566CF">
        <w:rPr>
          <w:b/>
          <w:sz w:val="28"/>
          <w:szCs w:val="28"/>
        </w:rPr>
        <w:t xml:space="preserve">109 </w:t>
      </w:r>
      <w:r w:rsidRPr="00E566CF">
        <w:rPr>
          <w:b/>
          <w:i/>
          <w:sz w:val="28"/>
          <w:szCs w:val="28"/>
        </w:rPr>
        <w:t>«Проведение мероприятий за счет резерва Правительства Республики Казахстан на неотложные затраты»</w:t>
      </w:r>
      <w:r>
        <w:rPr>
          <w:b/>
          <w:i/>
          <w:sz w:val="28"/>
          <w:szCs w:val="28"/>
        </w:rPr>
        <w:t xml:space="preserve"> </w:t>
      </w:r>
      <w:r w:rsidRPr="0009647B">
        <w:rPr>
          <w:sz w:val="28"/>
          <w:szCs w:val="28"/>
        </w:rPr>
        <w:t>п</w:t>
      </w:r>
      <w:r>
        <w:rPr>
          <w:sz w:val="28"/>
          <w:szCs w:val="28"/>
        </w:rPr>
        <w:t>остановлением Правительства Республики Казахстан</w:t>
      </w:r>
      <w:r w:rsidRPr="0009647B">
        <w:rPr>
          <w:sz w:val="28"/>
          <w:szCs w:val="28"/>
        </w:rPr>
        <w:t xml:space="preserve"> </w:t>
      </w:r>
      <w:r w:rsidRPr="00E566CF">
        <w:rPr>
          <w:sz w:val="28"/>
          <w:szCs w:val="28"/>
        </w:rPr>
        <w:t>от 16 июля 2020 года</w:t>
      </w:r>
      <w:r>
        <w:rPr>
          <w:sz w:val="28"/>
          <w:szCs w:val="28"/>
        </w:rPr>
        <w:t xml:space="preserve"> № </w:t>
      </w:r>
      <w:r w:rsidRPr="00E566CF">
        <w:rPr>
          <w:sz w:val="28"/>
          <w:szCs w:val="28"/>
        </w:rPr>
        <w:t>450</w:t>
      </w:r>
      <w:r>
        <w:rPr>
          <w:sz w:val="28"/>
          <w:szCs w:val="28"/>
        </w:rPr>
        <w:t xml:space="preserve"> </w:t>
      </w:r>
      <w:r w:rsidRPr="00E566CF">
        <w:rPr>
          <w:sz w:val="28"/>
          <w:szCs w:val="28"/>
        </w:rPr>
        <w:t xml:space="preserve">были </w:t>
      </w:r>
      <w:r>
        <w:rPr>
          <w:sz w:val="28"/>
          <w:szCs w:val="28"/>
        </w:rPr>
        <w:t>выделены</w:t>
      </w:r>
      <w:r w:rsidRPr="00E566CF">
        <w:rPr>
          <w:sz w:val="28"/>
          <w:szCs w:val="28"/>
        </w:rPr>
        <w:t xml:space="preserve"> средства в сумме 1 149 921,2</w:t>
      </w:r>
      <w:r>
        <w:rPr>
          <w:sz w:val="28"/>
          <w:szCs w:val="28"/>
        </w:rPr>
        <w:t> </w:t>
      </w:r>
      <w:proofErr w:type="spellStart"/>
      <w:proofErr w:type="gramStart"/>
      <w:r>
        <w:rPr>
          <w:sz w:val="28"/>
          <w:szCs w:val="28"/>
        </w:rPr>
        <w:t>тыс.тенге</w:t>
      </w:r>
      <w:proofErr w:type="spellEnd"/>
      <w:proofErr w:type="gramEnd"/>
      <w:r w:rsidRPr="00E566CF">
        <w:rPr>
          <w:sz w:val="28"/>
          <w:szCs w:val="28"/>
        </w:rPr>
        <w:t xml:space="preserve">, </w:t>
      </w:r>
      <w:r>
        <w:rPr>
          <w:sz w:val="28"/>
          <w:szCs w:val="28"/>
        </w:rPr>
        <w:t>которые исполнены в полном объеме.</w:t>
      </w:r>
    </w:p>
    <w:p w:rsidR="003F0C29" w:rsidRDefault="003F0C29" w:rsidP="003F0C29">
      <w:pPr>
        <w:widowControl w:val="0"/>
        <w:autoSpaceDE w:val="0"/>
        <w:autoSpaceDN w:val="0"/>
        <w:adjustRightInd w:val="0"/>
        <w:ind w:firstLine="709"/>
        <w:jc w:val="both"/>
        <w:rPr>
          <w:sz w:val="28"/>
          <w:szCs w:val="28"/>
        </w:rPr>
      </w:pPr>
      <w:r w:rsidRPr="0009647B">
        <w:rPr>
          <w:i/>
          <w:sz w:val="28"/>
          <w:szCs w:val="28"/>
        </w:rPr>
        <w:t>Цель бюджетной программы</w:t>
      </w:r>
      <w:r w:rsidRPr="0009647B">
        <w:rPr>
          <w:sz w:val="28"/>
          <w:szCs w:val="28"/>
        </w:rPr>
        <w:t xml:space="preserve"> – поднять на новый, качественно высокий уровень подготовку спортсменов, концентрировать ведущих тренеров-преподавателей на решение задачи по подготовке спортсменов высокого класса и обеспечить успешное выступление атлетов республики на международных соревнованиях различного уровня.</w:t>
      </w:r>
    </w:p>
    <w:p w:rsidR="003F0C29" w:rsidRDefault="003F0C29" w:rsidP="003F0C29">
      <w:pPr>
        <w:widowControl w:val="0"/>
        <w:autoSpaceDE w:val="0"/>
        <w:autoSpaceDN w:val="0"/>
        <w:adjustRightInd w:val="0"/>
        <w:ind w:firstLine="709"/>
        <w:jc w:val="both"/>
        <w:rPr>
          <w:sz w:val="28"/>
          <w:szCs w:val="28"/>
        </w:rPr>
      </w:pPr>
      <w:r w:rsidRPr="00F46595">
        <w:rPr>
          <w:sz w:val="28"/>
          <w:szCs w:val="28"/>
        </w:rPr>
        <w:t xml:space="preserve">Обеспечение единовременными выплатами спортсменов, достигших высокие результаты </w:t>
      </w:r>
      <w:r w:rsidRPr="00E566CF">
        <w:rPr>
          <w:sz w:val="28"/>
          <w:szCs w:val="28"/>
        </w:rPr>
        <w:t xml:space="preserve">на XIX зимних </w:t>
      </w:r>
      <w:proofErr w:type="spellStart"/>
      <w:r w:rsidRPr="00E566CF">
        <w:rPr>
          <w:sz w:val="28"/>
          <w:szCs w:val="28"/>
        </w:rPr>
        <w:t>Сурдлимпийских</w:t>
      </w:r>
      <w:proofErr w:type="spellEnd"/>
      <w:r w:rsidRPr="00E566CF">
        <w:rPr>
          <w:sz w:val="28"/>
          <w:szCs w:val="28"/>
        </w:rPr>
        <w:t xml:space="preserve"> играх в регионе </w:t>
      </w:r>
      <w:proofErr w:type="spellStart"/>
      <w:r w:rsidRPr="00E566CF">
        <w:rPr>
          <w:sz w:val="28"/>
          <w:szCs w:val="28"/>
        </w:rPr>
        <w:t>Вальтеллина-Валькьявенна</w:t>
      </w:r>
      <w:proofErr w:type="spellEnd"/>
      <w:r w:rsidRPr="00E566CF">
        <w:rPr>
          <w:sz w:val="28"/>
          <w:szCs w:val="28"/>
        </w:rPr>
        <w:t xml:space="preserve"> (Италия) в период 12-21 декабря 2019 года, и их тренера</w:t>
      </w:r>
      <w:r>
        <w:rPr>
          <w:sz w:val="28"/>
          <w:szCs w:val="28"/>
        </w:rPr>
        <w:t>м</w:t>
      </w:r>
      <w:r w:rsidRPr="00F46595">
        <w:rPr>
          <w:sz w:val="28"/>
          <w:szCs w:val="28"/>
        </w:rPr>
        <w:t>.</w:t>
      </w:r>
    </w:p>
    <w:p w:rsidR="003F0C29" w:rsidRDefault="003F0C29" w:rsidP="003F0C29">
      <w:pPr>
        <w:widowControl w:val="0"/>
        <w:autoSpaceDE w:val="0"/>
        <w:autoSpaceDN w:val="0"/>
        <w:adjustRightInd w:val="0"/>
        <w:ind w:firstLine="709"/>
        <w:jc w:val="both"/>
        <w:rPr>
          <w:sz w:val="28"/>
          <w:szCs w:val="28"/>
        </w:rPr>
      </w:pPr>
      <w:r w:rsidRPr="00E566CF">
        <w:rPr>
          <w:i/>
          <w:sz w:val="28"/>
          <w:szCs w:val="28"/>
        </w:rPr>
        <w:t>Показател</w:t>
      </w:r>
      <w:r>
        <w:rPr>
          <w:i/>
          <w:sz w:val="28"/>
          <w:szCs w:val="28"/>
        </w:rPr>
        <w:t>ь</w:t>
      </w:r>
      <w:r w:rsidRPr="00E566CF">
        <w:rPr>
          <w:i/>
          <w:sz w:val="28"/>
          <w:szCs w:val="28"/>
        </w:rPr>
        <w:t xml:space="preserve"> прямого результата </w:t>
      </w:r>
      <w:r w:rsidRPr="0009647B">
        <w:rPr>
          <w:sz w:val="28"/>
          <w:szCs w:val="28"/>
        </w:rPr>
        <w:t>достигнут:</w:t>
      </w:r>
    </w:p>
    <w:p w:rsidR="003F0C29" w:rsidRDefault="003F0C29" w:rsidP="003F0C29">
      <w:pPr>
        <w:widowControl w:val="0"/>
        <w:autoSpaceDE w:val="0"/>
        <w:autoSpaceDN w:val="0"/>
        <w:adjustRightInd w:val="0"/>
        <w:ind w:firstLine="709"/>
        <w:jc w:val="both"/>
        <w:rPr>
          <w:sz w:val="28"/>
          <w:szCs w:val="28"/>
        </w:rPr>
      </w:pPr>
      <w:r w:rsidRPr="0009647B">
        <w:rPr>
          <w:sz w:val="28"/>
          <w:szCs w:val="28"/>
        </w:rPr>
        <w:t>в соответствии с планом</w:t>
      </w:r>
      <w:r>
        <w:rPr>
          <w:i/>
          <w:sz w:val="28"/>
          <w:szCs w:val="28"/>
        </w:rPr>
        <w:t xml:space="preserve"> </w:t>
      </w:r>
      <w:r>
        <w:rPr>
          <w:sz w:val="28"/>
          <w:szCs w:val="28"/>
        </w:rPr>
        <w:t>38</w:t>
      </w:r>
      <w:r w:rsidRPr="00E566CF">
        <w:rPr>
          <w:sz w:val="28"/>
          <w:szCs w:val="28"/>
        </w:rPr>
        <w:t xml:space="preserve"> спортсменов</w:t>
      </w:r>
      <w:r>
        <w:rPr>
          <w:sz w:val="28"/>
          <w:szCs w:val="28"/>
        </w:rPr>
        <w:t xml:space="preserve"> получили</w:t>
      </w:r>
      <w:r w:rsidRPr="00E566CF">
        <w:rPr>
          <w:sz w:val="28"/>
          <w:szCs w:val="28"/>
        </w:rPr>
        <w:t xml:space="preserve"> единовременные выплаты.</w:t>
      </w:r>
    </w:p>
    <w:p w:rsidR="003F0C29" w:rsidRDefault="003F0C29" w:rsidP="003F0C29">
      <w:pPr>
        <w:widowControl w:val="0"/>
        <w:autoSpaceDE w:val="0"/>
        <w:autoSpaceDN w:val="0"/>
        <w:adjustRightInd w:val="0"/>
        <w:ind w:firstLine="709"/>
        <w:jc w:val="both"/>
        <w:rPr>
          <w:sz w:val="28"/>
          <w:szCs w:val="28"/>
        </w:rPr>
      </w:pPr>
      <w:r>
        <w:rPr>
          <w:sz w:val="28"/>
          <w:szCs w:val="28"/>
        </w:rPr>
        <w:t>Д</w:t>
      </w:r>
      <w:r w:rsidRPr="00E566CF">
        <w:rPr>
          <w:sz w:val="28"/>
          <w:szCs w:val="28"/>
        </w:rPr>
        <w:t xml:space="preserve">ебиторская и кредиторская задолженность </w:t>
      </w:r>
      <w:r>
        <w:rPr>
          <w:sz w:val="28"/>
          <w:szCs w:val="28"/>
        </w:rPr>
        <w:t>п</w:t>
      </w:r>
      <w:r w:rsidRPr="00E566CF">
        <w:rPr>
          <w:sz w:val="28"/>
          <w:szCs w:val="28"/>
        </w:rPr>
        <w:t>о бюджетной программе отсутствует.</w:t>
      </w:r>
    </w:p>
    <w:p w:rsidR="003F0C29" w:rsidRDefault="003F0C29" w:rsidP="003F0C29">
      <w:pPr>
        <w:widowControl w:val="0"/>
        <w:autoSpaceDE w:val="0"/>
        <w:autoSpaceDN w:val="0"/>
        <w:adjustRightInd w:val="0"/>
        <w:ind w:firstLine="709"/>
        <w:jc w:val="both"/>
        <w:rPr>
          <w:sz w:val="28"/>
          <w:szCs w:val="28"/>
        </w:rPr>
      </w:pPr>
      <w:r w:rsidRPr="00E566CF">
        <w:rPr>
          <w:sz w:val="28"/>
          <w:szCs w:val="28"/>
        </w:rPr>
        <w:t>По бюджетной программе</w:t>
      </w:r>
      <w:r w:rsidRPr="00E566CF">
        <w:rPr>
          <w:b/>
          <w:sz w:val="28"/>
          <w:szCs w:val="28"/>
        </w:rPr>
        <w:t xml:space="preserve"> 138 «Обеспечение повышения квалификации государственных служащих»</w:t>
      </w:r>
      <w:r>
        <w:rPr>
          <w:b/>
          <w:sz w:val="28"/>
          <w:szCs w:val="28"/>
        </w:rPr>
        <w:t xml:space="preserve"> </w:t>
      </w:r>
      <w:r w:rsidRPr="00F46595">
        <w:rPr>
          <w:sz w:val="28"/>
          <w:szCs w:val="28"/>
        </w:rPr>
        <w:t xml:space="preserve">в соответствии с приказом Агентства Республики Казахстан по делам государственной службы от 31 января 2020 года </w:t>
      </w:r>
      <w:r>
        <w:rPr>
          <w:sz w:val="28"/>
          <w:szCs w:val="28"/>
        </w:rPr>
        <w:t>№ </w:t>
      </w:r>
      <w:r w:rsidRPr="00F46595">
        <w:rPr>
          <w:sz w:val="28"/>
          <w:szCs w:val="28"/>
        </w:rPr>
        <w:t>30</w:t>
      </w:r>
      <w:r w:rsidRPr="00E566CF">
        <w:rPr>
          <w:sz w:val="28"/>
          <w:szCs w:val="28"/>
        </w:rPr>
        <w:t xml:space="preserve"> были выделены средства в сумме 5 056,5</w:t>
      </w:r>
      <w:r>
        <w:rPr>
          <w:sz w:val="28"/>
          <w:szCs w:val="28"/>
        </w:rPr>
        <w:t> </w:t>
      </w:r>
      <w:proofErr w:type="spellStart"/>
      <w:r>
        <w:rPr>
          <w:sz w:val="28"/>
          <w:szCs w:val="28"/>
        </w:rPr>
        <w:t>тыс.тенге</w:t>
      </w:r>
      <w:proofErr w:type="spellEnd"/>
      <w:r w:rsidRPr="00E566CF">
        <w:rPr>
          <w:sz w:val="28"/>
          <w:szCs w:val="28"/>
        </w:rPr>
        <w:t>, исполнен</w:t>
      </w:r>
      <w:r>
        <w:rPr>
          <w:sz w:val="28"/>
          <w:szCs w:val="28"/>
        </w:rPr>
        <w:t>о</w:t>
      </w:r>
      <w:r w:rsidRPr="00E566CF">
        <w:rPr>
          <w:sz w:val="28"/>
          <w:szCs w:val="28"/>
        </w:rPr>
        <w:t xml:space="preserve"> 5 043,8</w:t>
      </w:r>
      <w:r>
        <w:rPr>
          <w:sz w:val="28"/>
          <w:szCs w:val="28"/>
        </w:rPr>
        <w:t> </w:t>
      </w:r>
      <w:proofErr w:type="spellStart"/>
      <w:r>
        <w:rPr>
          <w:sz w:val="28"/>
          <w:szCs w:val="28"/>
        </w:rPr>
        <w:t>тыс.тенге</w:t>
      </w:r>
      <w:proofErr w:type="spellEnd"/>
      <w:r>
        <w:rPr>
          <w:sz w:val="28"/>
          <w:szCs w:val="28"/>
        </w:rPr>
        <w:t>,</w:t>
      </w:r>
      <w:r w:rsidRPr="00E566CF">
        <w:rPr>
          <w:sz w:val="28"/>
          <w:szCs w:val="28"/>
        </w:rPr>
        <w:t xml:space="preserve"> или </w:t>
      </w:r>
      <w:r>
        <w:rPr>
          <w:sz w:val="28"/>
          <w:szCs w:val="28"/>
        </w:rPr>
        <w:t>99,7 </w:t>
      </w:r>
      <w:r w:rsidRPr="00E566CF">
        <w:rPr>
          <w:sz w:val="28"/>
          <w:szCs w:val="28"/>
        </w:rPr>
        <w:t>%</w:t>
      </w:r>
      <w:r>
        <w:rPr>
          <w:sz w:val="28"/>
          <w:szCs w:val="28"/>
        </w:rPr>
        <w:t xml:space="preserve"> к плану на год. Не освоено </w:t>
      </w:r>
      <w:r w:rsidRPr="00E566CF">
        <w:rPr>
          <w:sz w:val="28"/>
          <w:szCs w:val="28"/>
        </w:rPr>
        <w:t>12,7</w:t>
      </w:r>
      <w:r>
        <w:rPr>
          <w:sz w:val="28"/>
          <w:szCs w:val="28"/>
        </w:rPr>
        <w:t> </w:t>
      </w:r>
      <w:proofErr w:type="spellStart"/>
      <w:proofErr w:type="gramStart"/>
      <w:r>
        <w:rPr>
          <w:sz w:val="28"/>
          <w:szCs w:val="28"/>
        </w:rPr>
        <w:t>тыс.тенге</w:t>
      </w:r>
      <w:proofErr w:type="spellEnd"/>
      <w:proofErr w:type="gramEnd"/>
      <w:r>
        <w:rPr>
          <w:sz w:val="28"/>
          <w:szCs w:val="28"/>
        </w:rPr>
        <w:t xml:space="preserve"> -</w:t>
      </w:r>
      <w:r w:rsidRPr="00E566CF">
        <w:rPr>
          <w:sz w:val="28"/>
          <w:szCs w:val="28"/>
        </w:rPr>
        <w:t xml:space="preserve"> несвоевременное предоставление актов выполненных работ, счетов-фактур. </w:t>
      </w:r>
    </w:p>
    <w:p w:rsidR="003F0C29" w:rsidRDefault="003F0C29" w:rsidP="003F0C29">
      <w:pPr>
        <w:widowControl w:val="0"/>
        <w:autoSpaceDE w:val="0"/>
        <w:autoSpaceDN w:val="0"/>
        <w:adjustRightInd w:val="0"/>
        <w:ind w:firstLine="709"/>
        <w:jc w:val="both"/>
        <w:rPr>
          <w:sz w:val="28"/>
          <w:szCs w:val="28"/>
        </w:rPr>
      </w:pPr>
      <w:r w:rsidRPr="00E566CF">
        <w:rPr>
          <w:sz w:val="28"/>
          <w:szCs w:val="28"/>
        </w:rPr>
        <w:t>Средства были направлены для обучения государственных служащих в сфере культуры, спорта, языковой политики, туризма, образования и архивного дела.</w:t>
      </w:r>
    </w:p>
    <w:p w:rsidR="003F0C29" w:rsidRDefault="003F0C29" w:rsidP="003F0C29">
      <w:pPr>
        <w:widowControl w:val="0"/>
        <w:autoSpaceDE w:val="0"/>
        <w:autoSpaceDN w:val="0"/>
        <w:adjustRightInd w:val="0"/>
        <w:ind w:firstLine="709"/>
        <w:jc w:val="both"/>
        <w:rPr>
          <w:sz w:val="28"/>
          <w:szCs w:val="28"/>
        </w:rPr>
      </w:pPr>
      <w:r w:rsidRPr="00E566CF">
        <w:rPr>
          <w:i/>
          <w:sz w:val="28"/>
          <w:szCs w:val="28"/>
        </w:rPr>
        <w:t>Показатели прямого результата</w:t>
      </w:r>
      <w:r>
        <w:rPr>
          <w:i/>
          <w:sz w:val="28"/>
          <w:szCs w:val="28"/>
        </w:rPr>
        <w:t xml:space="preserve"> </w:t>
      </w:r>
      <w:r w:rsidRPr="00F46595">
        <w:rPr>
          <w:sz w:val="28"/>
          <w:szCs w:val="28"/>
        </w:rPr>
        <w:t>достигнуты:</w:t>
      </w:r>
    </w:p>
    <w:p w:rsidR="003F0C29" w:rsidRDefault="003F0C29" w:rsidP="003F0C29">
      <w:pPr>
        <w:widowControl w:val="0"/>
        <w:autoSpaceDE w:val="0"/>
        <w:autoSpaceDN w:val="0"/>
        <w:adjustRightInd w:val="0"/>
        <w:ind w:firstLine="709"/>
        <w:jc w:val="both"/>
        <w:rPr>
          <w:sz w:val="28"/>
          <w:szCs w:val="28"/>
        </w:rPr>
      </w:pPr>
      <w:r w:rsidRPr="0009647B">
        <w:rPr>
          <w:sz w:val="28"/>
          <w:szCs w:val="28"/>
        </w:rPr>
        <w:t>в соответствии с планом</w:t>
      </w:r>
      <w:r w:rsidRPr="00E566CF">
        <w:rPr>
          <w:sz w:val="28"/>
          <w:szCs w:val="28"/>
        </w:rPr>
        <w:t xml:space="preserve"> количество государственных служащих, подлежащих повышению квалификации </w:t>
      </w:r>
      <w:r>
        <w:rPr>
          <w:sz w:val="28"/>
          <w:szCs w:val="28"/>
        </w:rPr>
        <w:t xml:space="preserve">составило </w:t>
      </w:r>
      <w:r w:rsidRPr="00E566CF">
        <w:rPr>
          <w:sz w:val="28"/>
          <w:szCs w:val="28"/>
        </w:rPr>
        <w:t>24 человека;</w:t>
      </w:r>
    </w:p>
    <w:p w:rsidR="003F0C29" w:rsidRDefault="003F0C29" w:rsidP="003F0C29">
      <w:pPr>
        <w:widowControl w:val="0"/>
        <w:autoSpaceDE w:val="0"/>
        <w:autoSpaceDN w:val="0"/>
        <w:adjustRightInd w:val="0"/>
        <w:ind w:firstLine="709"/>
        <w:jc w:val="both"/>
        <w:rPr>
          <w:sz w:val="28"/>
          <w:szCs w:val="28"/>
        </w:rPr>
      </w:pPr>
      <w:r w:rsidRPr="0009647B">
        <w:rPr>
          <w:sz w:val="28"/>
          <w:szCs w:val="28"/>
        </w:rPr>
        <w:t>в соответствии с планом</w:t>
      </w:r>
      <w:r>
        <w:rPr>
          <w:i/>
          <w:sz w:val="28"/>
          <w:szCs w:val="28"/>
        </w:rPr>
        <w:t xml:space="preserve"> </w:t>
      </w:r>
      <w:r w:rsidRPr="00F46595">
        <w:rPr>
          <w:sz w:val="28"/>
          <w:szCs w:val="28"/>
        </w:rPr>
        <w:t>к</w:t>
      </w:r>
      <w:r w:rsidRPr="00E566CF">
        <w:rPr>
          <w:sz w:val="28"/>
          <w:szCs w:val="28"/>
        </w:rPr>
        <w:t xml:space="preserve">оличество государственных служащих, </w:t>
      </w:r>
      <w:r w:rsidRPr="00E566CF">
        <w:rPr>
          <w:sz w:val="28"/>
          <w:szCs w:val="28"/>
        </w:rPr>
        <w:lastRenderedPageBreak/>
        <w:t xml:space="preserve">подлежащих переподготовке </w:t>
      </w:r>
      <w:r>
        <w:rPr>
          <w:sz w:val="28"/>
          <w:szCs w:val="28"/>
        </w:rPr>
        <w:t>составило</w:t>
      </w:r>
      <w:r w:rsidRPr="00E566CF">
        <w:rPr>
          <w:sz w:val="28"/>
          <w:szCs w:val="28"/>
        </w:rPr>
        <w:t xml:space="preserve"> 8 человек.</w:t>
      </w:r>
    </w:p>
    <w:p w:rsidR="006A4A54" w:rsidRPr="008E3987" w:rsidRDefault="003F0C29" w:rsidP="003F0C29">
      <w:pPr>
        <w:widowControl w:val="0"/>
        <w:pBdr>
          <w:bottom w:val="single" w:sz="4" w:space="10" w:color="FFFFFF"/>
        </w:pBdr>
        <w:ind w:firstLine="708"/>
        <w:contextualSpacing/>
        <w:jc w:val="both"/>
        <w:rPr>
          <w:sz w:val="28"/>
          <w:szCs w:val="28"/>
          <w:highlight w:val="yellow"/>
        </w:rPr>
      </w:pPr>
      <w:r>
        <w:rPr>
          <w:sz w:val="28"/>
          <w:szCs w:val="28"/>
        </w:rPr>
        <w:t>Д</w:t>
      </w:r>
      <w:r w:rsidRPr="00E566CF">
        <w:rPr>
          <w:sz w:val="28"/>
          <w:szCs w:val="28"/>
        </w:rPr>
        <w:t xml:space="preserve">ебиторская и кредиторская задолженность </w:t>
      </w:r>
      <w:r>
        <w:rPr>
          <w:sz w:val="28"/>
          <w:szCs w:val="28"/>
        </w:rPr>
        <w:t>п</w:t>
      </w:r>
      <w:r w:rsidRPr="00E566CF">
        <w:rPr>
          <w:sz w:val="28"/>
          <w:szCs w:val="28"/>
        </w:rPr>
        <w:t>о бюджетной программе отсутствует.</w:t>
      </w:r>
    </w:p>
    <w:p w:rsidR="00556516" w:rsidRPr="00DD775C" w:rsidRDefault="00D34205" w:rsidP="004703EF">
      <w:pPr>
        <w:pStyle w:val="2"/>
        <w:spacing w:before="0" w:after="0"/>
        <w:rPr>
          <w:rFonts w:ascii="Times New Roman" w:hAnsi="Times New Roman" w:cs="Times New Roman"/>
          <w:b w:val="0"/>
          <w:i w:val="0"/>
          <w:color w:val="FFFFFF" w:themeColor="background1"/>
          <w:sz w:val="18"/>
          <w:szCs w:val="18"/>
        </w:rPr>
      </w:pPr>
      <w:r w:rsidRPr="00DD775C">
        <w:rPr>
          <w:rFonts w:ascii="Times New Roman" w:hAnsi="Times New Roman" w:cs="Times New Roman"/>
          <w:b w:val="0"/>
          <w:i w:val="0"/>
          <w:color w:val="FFFFFF" w:themeColor="background1"/>
          <w:sz w:val="18"/>
          <w:szCs w:val="18"/>
        </w:rPr>
        <w:t>241</w:t>
      </w:r>
    </w:p>
    <w:p w:rsidR="000D04FA" w:rsidRPr="00277137" w:rsidRDefault="008E78F8" w:rsidP="000D04FA">
      <w:pPr>
        <w:pStyle w:val="af0"/>
        <w:ind w:left="0" w:firstLine="708"/>
        <w:jc w:val="both"/>
        <w:rPr>
          <w:color w:val="000000"/>
          <w:sz w:val="28"/>
          <w:szCs w:val="28"/>
        </w:rPr>
      </w:pPr>
      <w:bookmarkStart w:id="208" w:name="_Hlk35356594"/>
      <w:r w:rsidRPr="00B32AE0">
        <w:rPr>
          <w:b/>
          <w:color w:val="0000FF"/>
          <w:sz w:val="28"/>
          <w:szCs w:val="28"/>
        </w:rPr>
        <w:t xml:space="preserve">Министерство энергетики Республики Казахстан </w:t>
      </w:r>
      <w:r w:rsidR="000D04FA" w:rsidRPr="005556EF">
        <w:rPr>
          <w:color w:val="000000"/>
          <w:sz w:val="28"/>
          <w:szCs w:val="28"/>
        </w:rPr>
        <w:t>осуществляло свою деятельность</w:t>
      </w:r>
      <w:r w:rsidR="000D04FA">
        <w:rPr>
          <w:color w:val="000000"/>
          <w:sz w:val="28"/>
          <w:szCs w:val="28"/>
        </w:rPr>
        <w:t xml:space="preserve"> </w:t>
      </w:r>
      <w:r w:rsidR="000D04FA" w:rsidRPr="005556EF">
        <w:rPr>
          <w:color w:val="000000"/>
          <w:sz w:val="28"/>
          <w:szCs w:val="28"/>
        </w:rPr>
        <w:t xml:space="preserve">в соответствии со Стратегическим планом на 2020-2024 годы </w:t>
      </w:r>
      <w:r w:rsidR="000D04FA">
        <w:rPr>
          <w:color w:val="000000"/>
          <w:sz w:val="28"/>
          <w:szCs w:val="28"/>
        </w:rPr>
        <w:t>(</w:t>
      </w:r>
      <w:r w:rsidR="000D04FA" w:rsidRPr="005556EF">
        <w:rPr>
          <w:i/>
          <w:color w:val="000000"/>
          <w:sz w:val="28"/>
          <w:szCs w:val="28"/>
        </w:rPr>
        <w:t>утвержденного приказом Министра энергетики Республики Казахстан от 31 декабря 2019 года №</w:t>
      </w:r>
      <w:r w:rsidR="000D04FA">
        <w:rPr>
          <w:i/>
          <w:color w:val="000000"/>
          <w:sz w:val="28"/>
          <w:szCs w:val="28"/>
        </w:rPr>
        <w:t> </w:t>
      </w:r>
      <w:r w:rsidR="000D04FA" w:rsidRPr="005556EF">
        <w:rPr>
          <w:i/>
          <w:color w:val="000000"/>
          <w:sz w:val="28"/>
          <w:szCs w:val="28"/>
        </w:rPr>
        <w:t>445 с учетом внесенных изменений и дополнений: от 30 апреля 2020 года №</w:t>
      </w:r>
      <w:r w:rsidR="000D04FA">
        <w:rPr>
          <w:i/>
          <w:color w:val="000000"/>
          <w:sz w:val="28"/>
          <w:szCs w:val="28"/>
        </w:rPr>
        <w:t> </w:t>
      </w:r>
      <w:r w:rsidR="000D04FA" w:rsidRPr="005556EF">
        <w:rPr>
          <w:i/>
          <w:color w:val="000000"/>
          <w:sz w:val="28"/>
          <w:szCs w:val="28"/>
        </w:rPr>
        <w:t>173; от 15 сентября 2020 года №</w:t>
      </w:r>
      <w:r w:rsidR="000D04FA">
        <w:rPr>
          <w:i/>
          <w:color w:val="000000"/>
          <w:sz w:val="28"/>
          <w:szCs w:val="28"/>
        </w:rPr>
        <w:t> </w:t>
      </w:r>
      <w:r w:rsidR="000D04FA" w:rsidRPr="005556EF">
        <w:rPr>
          <w:i/>
          <w:color w:val="000000"/>
          <w:sz w:val="28"/>
          <w:szCs w:val="28"/>
        </w:rPr>
        <w:t>303; от 3 декабря 2020 года №</w:t>
      </w:r>
      <w:r w:rsidR="000D04FA">
        <w:rPr>
          <w:i/>
          <w:color w:val="000000"/>
          <w:sz w:val="28"/>
          <w:szCs w:val="28"/>
        </w:rPr>
        <w:t> </w:t>
      </w:r>
      <w:r w:rsidR="000D04FA" w:rsidRPr="005556EF">
        <w:rPr>
          <w:i/>
          <w:color w:val="000000"/>
          <w:sz w:val="28"/>
          <w:szCs w:val="28"/>
        </w:rPr>
        <w:t>421; от 23 декабря 2020 года №</w:t>
      </w:r>
      <w:r w:rsidR="000D04FA">
        <w:rPr>
          <w:i/>
          <w:color w:val="000000"/>
          <w:sz w:val="28"/>
          <w:szCs w:val="28"/>
        </w:rPr>
        <w:t> </w:t>
      </w:r>
      <w:r w:rsidR="000D04FA" w:rsidRPr="005556EF">
        <w:rPr>
          <w:i/>
          <w:color w:val="000000"/>
          <w:sz w:val="28"/>
          <w:szCs w:val="28"/>
        </w:rPr>
        <w:t xml:space="preserve">458) </w:t>
      </w:r>
      <w:r w:rsidR="000D04FA" w:rsidRPr="005556EF">
        <w:rPr>
          <w:color w:val="000000"/>
          <w:sz w:val="28"/>
          <w:szCs w:val="28"/>
        </w:rPr>
        <w:t xml:space="preserve">по </w:t>
      </w:r>
      <w:r w:rsidR="000D04FA">
        <w:rPr>
          <w:color w:val="000000"/>
          <w:sz w:val="28"/>
          <w:szCs w:val="28"/>
        </w:rPr>
        <w:t>2-</w:t>
      </w:r>
      <w:r w:rsidR="000D04FA" w:rsidRPr="005556EF">
        <w:rPr>
          <w:color w:val="000000"/>
          <w:sz w:val="28"/>
          <w:szCs w:val="28"/>
        </w:rPr>
        <w:t>м стратегическим направлениям</w:t>
      </w:r>
      <w:r w:rsidR="000D04FA" w:rsidRPr="00AD0A8E">
        <w:rPr>
          <w:color w:val="000000"/>
          <w:sz w:val="28"/>
          <w:szCs w:val="28"/>
        </w:rPr>
        <w:t>.</w:t>
      </w:r>
    </w:p>
    <w:p w:rsidR="000D04FA" w:rsidRDefault="000D04FA" w:rsidP="000D04FA">
      <w:pPr>
        <w:ind w:firstLine="709"/>
        <w:jc w:val="both"/>
        <w:rPr>
          <w:color w:val="000000"/>
          <w:sz w:val="28"/>
          <w:szCs w:val="28"/>
        </w:rPr>
      </w:pPr>
      <w:r w:rsidRPr="002D3D6B">
        <w:rPr>
          <w:color w:val="000000"/>
          <w:sz w:val="28"/>
          <w:szCs w:val="28"/>
        </w:rPr>
        <w:t xml:space="preserve">В уточненном республиканском бюджете на 2020 год Министерству </w:t>
      </w:r>
      <w:r>
        <w:rPr>
          <w:color w:val="000000"/>
          <w:sz w:val="28"/>
          <w:szCs w:val="28"/>
        </w:rPr>
        <w:t xml:space="preserve">энергетики </w:t>
      </w:r>
      <w:r w:rsidRPr="002D3D6B">
        <w:rPr>
          <w:color w:val="000000"/>
          <w:sz w:val="28"/>
          <w:szCs w:val="28"/>
        </w:rPr>
        <w:t>были предусмотрены средства в сумме 75</w:t>
      </w:r>
      <w:r>
        <w:rPr>
          <w:color w:val="000000"/>
          <w:sz w:val="28"/>
          <w:szCs w:val="28"/>
        </w:rPr>
        <w:t> </w:t>
      </w:r>
      <w:r w:rsidRPr="002D3D6B">
        <w:rPr>
          <w:color w:val="000000"/>
          <w:sz w:val="28"/>
          <w:szCs w:val="28"/>
        </w:rPr>
        <w:t>442</w:t>
      </w:r>
      <w:r>
        <w:rPr>
          <w:color w:val="000000"/>
          <w:sz w:val="28"/>
          <w:szCs w:val="28"/>
        </w:rPr>
        <w:t> </w:t>
      </w:r>
      <w:r w:rsidRPr="002D3D6B">
        <w:rPr>
          <w:color w:val="000000"/>
          <w:sz w:val="28"/>
          <w:szCs w:val="28"/>
        </w:rPr>
        <w:t>399</w:t>
      </w:r>
      <w:r>
        <w:rPr>
          <w:color w:val="000000"/>
          <w:sz w:val="28"/>
          <w:szCs w:val="28"/>
        </w:rPr>
        <w:t> </w:t>
      </w:r>
      <w:proofErr w:type="spellStart"/>
      <w:r>
        <w:rPr>
          <w:color w:val="000000"/>
          <w:sz w:val="28"/>
          <w:szCs w:val="28"/>
        </w:rPr>
        <w:t>тыс.тенге</w:t>
      </w:r>
      <w:proofErr w:type="spellEnd"/>
      <w:r w:rsidRPr="002D3D6B">
        <w:rPr>
          <w:color w:val="000000"/>
          <w:sz w:val="28"/>
          <w:szCs w:val="28"/>
        </w:rPr>
        <w:t>, которые постановлением Правительства Республики Казахстан от 10 декабря 2020 года №</w:t>
      </w:r>
      <w:r>
        <w:rPr>
          <w:color w:val="000000"/>
          <w:sz w:val="28"/>
          <w:szCs w:val="28"/>
        </w:rPr>
        <w:t> </w:t>
      </w:r>
      <w:r w:rsidRPr="002D3D6B">
        <w:rPr>
          <w:color w:val="000000"/>
          <w:sz w:val="28"/>
          <w:szCs w:val="28"/>
        </w:rPr>
        <w:t>839 «О корректировке показателей уточненного республиканского бюджета на 2020 год и внесении изменений и дополнений в постановление Правительства Республики Казахстан от 9 апреля 2020 года №</w:t>
      </w:r>
      <w:r>
        <w:rPr>
          <w:color w:val="000000"/>
          <w:sz w:val="28"/>
          <w:szCs w:val="28"/>
        </w:rPr>
        <w:t> </w:t>
      </w:r>
      <w:r w:rsidRPr="002D3D6B">
        <w:rPr>
          <w:color w:val="000000"/>
          <w:sz w:val="28"/>
          <w:szCs w:val="28"/>
        </w:rPr>
        <w:t xml:space="preserve">187 «О реализации Указа Президента Республики Казахстан «Об уточненном республиканском бюджете на 2020 год» </w:t>
      </w:r>
      <w:r>
        <w:rPr>
          <w:color w:val="000000"/>
          <w:sz w:val="28"/>
          <w:szCs w:val="28"/>
        </w:rPr>
        <w:t xml:space="preserve">были </w:t>
      </w:r>
      <w:r w:rsidRPr="002D3D6B">
        <w:rPr>
          <w:color w:val="000000"/>
          <w:sz w:val="28"/>
          <w:szCs w:val="28"/>
        </w:rPr>
        <w:t>увеличены</w:t>
      </w:r>
      <w:r>
        <w:rPr>
          <w:color w:val="000000"/>
          <w:sz w:val="28"/>
          <w:szCs w:val="28"/>
        </w:rPr>
        <w:t xml:space="preserve"> средства</w:t>
      </w:r>
      <w:r w:rsidRPr="002D3D6B">
        <w:rPr>
          <w:color w:val="000000"/>
          <w:sz w:val="28"/>
          <w:szCs w:val="28"/>
        </w:rPr>
        <w:t xml:space="preserve"> на 413</w:t>
      </w:r>
      <w:r>
        <w:rPr>
          <w:color w:val="000000"/>
          <w:sz w:val="28"/>
          <w:szCs w:val="28"/>
        </w:rPr>
        <w:t> </w:t>
      </w:r>
      <w:r w:rsidRPr="002D3D6B">
        <w:rPr>
          <w:color w:val="000000"/>
          <w:sz w:val="28"/>
          <w:szCs w:val="28"/>
        </w:rPr>
        <w:t>189,0</w:t>
      </w:r>
      <w:r>
        <w:rPr>
          <w:color w:val="000000"/>
          <w:sz w:val="28"/>
          <w:szCs w:val="28"/>
        </w:rPr>
        <w:t> </w:t>
      </w:r>
      <w:proofErr w:type="spellStart"/>
      <w:r>
        <w:rPr>
          <w:color w:val="000000"/>
          <w:sz w:val="28"/>
          <w:szCs w:val="28"/>
        </w:rPr>
        <w:t>тыс.тенге</w:t>
      </w:r>
      <w:proofErr w:type="spellEnd"/>
      <w:r>
        <w:rPr>
          <w:color w:val="000000"/>
          <w:sz w:val="28"/>
          <w:szCs w:val="28"/>
        </w:rPr>
        <w:t xml:space="preserve"> д</w:t>
      </w:r>
      <w:r w:rsidRPr="002D3D6B">
        <w:rPr>
          <w:color w:val="000000"/>
          <w:sz w:val="28"/>
          <w:szCs w:val="28"/>
        </w:rPr>
        <w:t>ля продолжения реализации 2</w:t>
      </w:r>
      <w:r>
        <w:rPr>
          <w:color w:val="000000"/>
          <w:sz w:val="28"/>
          <w:szCs w:val="28"/>
        </w:rPr>
        <w:t>-х</w:t>
      </w:r>
      <w:r w:rsidRPr="002D3D6B">
        <w:rPr>
          <w:color w:val="000000"/>
          <w:sz w:val="28"/>
          <w:szCs w:val="28"/>
        </w:rPr>
        <w:t xml:space="preserve"> проектов </w:t>
      </w:r>
      <w:proofErr w:type="spellStart"/>
      <w:r w:rsidRPr="002D3D6B">
        <w:rPr>
          <w:color w:val="000000"/>
          <w:sz w:val="28"/>
          <w:szCs w:val="28"/>
        </w:rPr>
        <w:t>Жамбылской</w:t>
      </w:r>
      <w:proofErr w:type="spellEnd"/>
      <w:r w:rsidRPr="002D3D6B">
        <w:rPr>
          <w:color w:val="000000"/>
          <w:sz w:val="28"/>
          <w:szCs w:val="28"/>
        </w:rPr>
        <w:t xml:space="preserve"> области.</w:t>
      </w:r>
    </w:p>
    <w:p w:rsidR="000D04FA" w:rsidRDefault="000D04FA" w:rsidP="000D04FA">
      <w:pPr>
        <w:ind w:firstLine="709"/>
        <w:jc w:val="both"/>
        <w:rPr>
          <w:color w:val="000000"/>
          <w:sz w:val="28"/>
          <w:szCs w:val="28"/>
        </w:rPr>
      </w:pPr>
      <w:r>
        <w:rPr>
          <w:color w:val="000000"/>
          <w:sz w:val="28"/>
          <w:szCs w:val="28"/>
        </w:rPr>
        <w:t>В итоге, в</w:t>
      </w:r>
      <w:r w:rsidRPr="005A4AE0">
        <w:rPr>
          <w:color w:val="000000"/>
          <w:sz w:val="28"/>
          <w:szCs w:val="28"/>
        </w:rPr>
        <w:t xml:space="preserve"> скорректированном республиканском бюджете на 2020 год Министерству </w:t>
      </w:r>
      <w:r>
        <w:rPr>
          <w:color w:val="000000"/>
          <w:sz w:val="28"/>
          <w:szCs w:val="28"/>
        </w:rPr>
        <w:t xml:space="preserve">на реализацию 9 бюджетных программ были </w:t>
      </w:r>
      <w:r w:rsidRPr="005A4AE0">
        <w:rPr>
          <w:color w:val="000000"/>
          <w:sz w:val="28"/>
          <w:szCs w:val="28"/>
        </w:rPr>
        <w:t>предусм</w:t>
      </w:r>
      <w:r>
        <w:rPr>
          <w:color w:val="000000"/>
          <w:sz w:val="28"/>
          <w:szCs w:val="28"/>
        </w:rPr>
        <w:t>отрены</w:t>
      </w:r>
      <w:r w:rsidRPr="005A4AE0">
        <w:rPr>
          <w:color w:val="000000"/>
          <w:sz w:val="28"/>
          <w:szCs w:val="28"/>
        </w:rPr>
        <w:t xml:space="preserve"> </w:t>
      </w:r>
      <w:r>
        <w:rPr>
          <w:color w:val="000000"/>
          <w:sz w:val="28"/>
          <w:szCs w:val="28"/>
        </w:rPr>
        <w:t xml:space="preserve">средства в сумме </w:t>
      </w:r>
      <w:r w:rsidRPr="005A4AE0">
        <w:rPr>
          <w:color w:val="000000"/>
          <w:sz w:val="28"/>
          <w:szCs w:val="28"/>
        </w:rPr>
        <w:t>75 960 679,1</w:t>
      </w:r>
      <w:r>
        <w:rPr>
          <w:color w:val="000000"/>
          <w:sz w:val="28"/>
          <w:szCs w:val="28"/>
        </w:rPr>
        <w:t> </w:t>
      </w:r>
      <w:proofErr w:type="spellStart"/>
      <w:proofErr w:type="gramStart"/>
      <w:r>
        <w:rPr>
          <w:color w:val="000000"/>
          <w:sz w:val="28"/>
          <w:szCs w:val="28"/>
        </w:rPr>
        <w:t>тыс.тенге</w:t>
      </w:r>
      <w:proofErr w:type="spellEnd"/>
      <w:proofErr w:type="gramEnd"/>
      <w:r w:rsidRPr="005A4AE0">
        <w:rPr>
          <w:color w:val="000000"/>
          <w:sz w:val="28"/>
          <w:szCs w:val="28"/>
        </w:rPr>
        <w:t xml:space="preserve">, </w:t>
      </w:r>
      <w:r>
        <w:rPr>
          <w:color w:val="000000"/>
          <w:sz w:val="28"/>
          <w:szCs w:val="28"/>
        </w:rPr>
        <w:t>и</w:t>
      </w:r>
      <w:r w:rsidRPr="005A4AE0">
        <w:rPr>
          <w:color w:val="000000"/>
          <w:sz w:val="28"/>
          <w:szCs w:val="28"/>
        </w:rPr>
        <w:t>сполнен</w:t>
      </w:r>
      <w:r>
        <w:rPr>
          <w:color w:val="000000"/>
          <w:sz w:val="28"/>
          <w:szCs w:val="28"/>
        </w:rPr>
        <w:t>ие</w:t>
      </w:r>
      <w:r w:rsidRPr="005A4AE0">
        <w:rPr>
          <w:color w:val="000000"/>
          <w:sz w:val="28"/>
          <w:szCs w:val="28"/>
        </w:rPr>
        <w:t xml:space="preserve"> составило 75 886 468,7</w:t>
      </w:r>
      <w:r>
        <w:rPr>
          <w:color w:val="000000"/>
          <w:sz w:val="28"/>
          <w:szCs w:val="28"/>
        </w:rPr>
        <w:t> </w:t>
      </w:r>
      <w:proofErr w:type="spellStart"/>
      <w:r>
        <w:rPr>
          <w:color w:val="000000"/>
          <w:sz w:val="28"/>
          <w:szCs w:val="28"/>
        </w:rPr>
        <w:t>тыс.тенге</w:t>
      </w:r>
      <w:proofErr w:type="spellEnd"/>
      <w:r w:rsidRPr="005A4AE0">
        <w:rPr>
          <w:color w:val="000000"/>
          <w:sz w:val="28"/>
          <w:szCs w:val="28"/>
        </w:rPr>
        <w:t>, или 99,9</w:t>
      </w:r>
      <w:r>
        <w:rPr>
          <w:color w:val="000000"/>
          <w:sz w:val="28"/>
          <w:szCs w:val="28"/>
        </w:rPr>
        <w:t> </w:t>
      </w:r>
      <w:r w:rsidRPr="005A4AE0">
        <w:rPr>
          <w:color w:val="000000"/>
          <w:sz w:val="28"/>
          <w:szCs w:val="28"/>
        </w:rPr>
        <w:t>% к плану на год</w:t>
      </w:r>
      <w:r>
        <w:rPr>
          <w:color w:val="000000"/>
          <w:sz w:val="28"/>
          <w:szCs w:val="28"/>
        </w:rPr>
        <w:t xml:space="preserve">. Не исполнено </w:t>
      </w:r>
      <w:r w:rsidRPr="00897F23">
        <w:rPr>
          <w:color w:val="000000"/>
          <w:sz w:val="28"/>
          <w:szCs w:val="28"/>
        </w:rPr>
        <w:t>74 210,4</w:t>
      </w:r>
      <w:r>
        <w:rPr>
          <w:color w:val="000000"/>
          <w:sz w:val="28"/>
          <w:szCs w:val="28"/>
        </w:rPr>
        <w:t> </w:t>
      </w:r>
      <w:proofErr w:type="spellStart"/>
      <w:proofErr w:type="gramStart"/>
      <w:r>
        <w:rPr>
          <w:color w:val="000000"/>
          <w:sz w:val="28"/>
          <w:szCs w:val="28"/>
        </w:rPr>
        <w:t>тыс.тенге</w:t>
      </w:r>
      <w:proofErr w:type="spellEnd"/>
      <w:proofErr w:type="gramEnd"/>
      <w:r>
        <w:rPr>
          <w:color w:val="000000"/>
          <w:sz w:val="28"/>
          <w:szCs w:val="28"/>
        </w:rPr>
        <w:t>, из них 84,8 </w:t>
      </w:r>
      <w:proofErr w:type="spellStart"/>
      <w:r>
        <w:rPr>
          <w:color w:val="000000"/>
          <w:sz w:val="28"/>
          <w:szCs w:val="28"/>
        </w:rPr>
        <w:t>тыс.тенге</w:t>
      </w:r>
      <w:proofErr w:type="spellEnd"/>
      <w:r>
        <w:rPr>
          <w:color w:val="000000"/>
          <w:sz w:val="28"/>
          <w:szCs w:val="28"/>
        </w:rPr>
        <w:t xml:space="preserve"> – экономия по фонду оплаты труда, 89,3 </w:t>
      </w:r>
      <w:proofErr w:type="spellStart"/>
      <w:r>
        <w:rPr>
          <w:color w:val="000000"/>
          <w:sz w:val="28"/>
          <w:szCs w:val="28"/>
        </w:rPr>
        <w:t>тыс.тенге</w:t>
      </w:r>
      <w:proofErr w:type="spellEnd"/>
      <w:r>
        <w:rPr>
          <w:color w:val="000000"/>
          <w:sz w:val="28"/>
          <w:szCs w:val="28"/>
        </w:rPr>
        <w:t xml:space="preserve"> – прочая экономия. Не освоено 74 036,3 </w:t>
      </w:r>
      <w:proofErr w:type="spellStart"/>
      <w:proofErr w:type="gramStart"/>
      <w:r>
        <w:rPr>
          <w:color w:val="000000"/>
          <w:sz w:val="28"/>
          <w:szCs w:val="28"/>
        </w:rPr>
        <w:t>тыс.тенге</w:t>
      </w:r>
      <w:proofErr w:type="spellEnd"/>
      <w:proofErr w:type="gramEnd"/>
      <w:r>
        <w:rPr>
          <w:color w:val="000000"/>
          <w:sz w:val="28"/>
          <w:szCs w:val="28"/>
        </w:rPr>
        <w:t xml:space="preserve">, из них </w:t>
      </w:r>
      <w:r w:rsidRPr="00897F23">
        <w:rPr>
          <w:color w:val="000000"/>
          <w:sz w:val="28"/>
          <w:szCs w:val="28"/>
        </w:rPr>
        <w:t>74 014,1</w:t>
      </w:r>
      <w:r>
        <w:rPr>
          <w:color w:val="000000"/>
          <w:sz w:val="28"/>
          <w:szCs w:val="28"/>
        </w:rPr>
        <w:t> </w:t>
      </w:r>
      <w:proofErr w:type="spellStart"/>
      <w:r>
        <w:rPr>
          <w:color w:val="000000"/>
          <w:sz w:val="28"/>
          <w:szCs w:val="28"/>
        </w:rPr>
        <w:t>тыс.тенге</w:t>
      </w:r>
      <w:proofErr w:type="spellEnd"/>
      <w:r>
        <w:rPr>
          <w:color w:val="000000"/>
          <w:sz w:val="28"/>
          <w:szCs w:val="28"/>
        </w:rPr>
        <w:t xml:space="preserve"> - в</w:t>
      </w:r>
      <w:r w:rsidRPr="00580384">
        <w:rPr>
          <w:color w:val="000000"/>
          <w:sz w:val="28"/>
          <w:szCs w:val="28"/>
        </w:rPr>
        <w:t>озврат без исполнения документов (по причине неправильного</w:t>
      </w:r>
      <w:r>
        <w:rPr>
          <w:color w:val="000000"/>
          <w:sz w:val="28"/>
          <w:szCs w:val="28"/>
        </w:rPr>
        <w:t xml:space="preserve"> </w:t>
      </w:r>
      <w:r w:rsidRPr="00580384">
        <w:rPr>
          <w:color w:val="000000"/>
          <w:sz w:val="28"/>
          <w:szCs w:val="28"/>
        </w:rPr>
        <w:t>оформления, неверного применения специфики, не соответствия</w:t>
      </w:r>
      <w:r>
        <w:rPr>
          <w:color w:val="000000"/>
          <w:sz w:val="28"/>
          <w:szCs w:val="28"/>
        </w:rPr>
        <w:t xml:space="preserve"> </w:t>
      </w:r>
      <w:r w:rsidRPr="00580384">
        <w:rPr>
          <w:color w:val="000000"/>
          <w:sz w:val="28"/>
          <w:szCs w:val="28"/>
        </w:rPr>
        <w:t>реквизитов получателей денег и др.)</w:t>
      </w:r>
      <w:r>
        <w:rPr>
          <w:color w:val="000000"/>
          <w:sz w:val="28"/>
          <w:szCs w:val="28"/>
        </w:rPr>
        <w:t>; 22,2 </w:t>
      </w:r>
      <w:proofErr w:type="spellStart"/>
      <w:r>
        <w:rPr>
          <w:color w:val="000000"/>
          <w:sz w:val="28"/>
          <w:szCs w:val="28"/>
        </w:rPr>
        <w:t>тыс.тенге</w:t>
      </w:r>
      <w:proofErr w:type="spellEnd"/>
      <w:r>
        <w:rPr>
          <w:color w:val="000000"/>
          <w:sz w:val="28"/>
          <w:szCs w:val="28"/>
        </w:rPr>
        <w:t xml:space="preserve"> - о</w:t>
      </w:r>
      <w:r w:rsidRPr="00580384">
        <w:rPr>
          <w:color w:val="000000"/>
          <w:sz w:val="28"/>
          <w:szCs w:val="28"/>
        </w:rPr>
        <w:t>плата произведена за фактически оказанный объем услуг</w:t>
      </w:r>
      <w:r>
        <w:rPr>
          <w:color w:val="000000"/>
          <w:sz w:val="28"/>
          <w:szCs w:val="28"/>
        </w:rPr>
        <w:t>.</w:t>
      </w:r>
    </w:p>
    <w:p w:rsidR="000D04FA" w:rsidRDefault="000D04FA" w:rsidP="000D04FA">
      <w:pPr>
        <w:ind w:left="709"/>
        <w:jc w:val="center"/>
        <w:rPr>
          <w:b/>
          <w:sz w:val="28"/>
          <w:szCs w:val="28"/>
        </w:rPr>
      </w:pPr>
    </w:p>
    <w:p w:rsidR="000D04FA" w:rsidRDefault="000D04FA" w:rsidP="000D04FA">
      <w:pPr>
        <w:ind w:left="709"/>
        <w:jc w:val="center"/>
        <w:rPr>
          <w:sz w:val="28"/>
          <w:szCs w:val="28"/>
        </w:rPr>
      </w:pPr>
      <w:r w:rsidRPr="005A4AE0">
        <w:rPr>
          <w:b/>
          <w:sz w:val="28"/>
          <w:szCs w:val="28"/>
        </w:rPr>
        <w:t xml:space="preserve">Бюджетные средства, направленные на осуществление деятельности Министерства за 2020 год </w:t>
      </w:r>
      <w:r w:rsidRPr="005A4AE0">
        <w:rPr>
          <w:sz w:val="28"/>
          <w:szCs w:val="28"/>
        </w:rPr>
        <w:t>(</w:t>
      </w:r>
      <w:proofErr w:type="spellStart"/>
      <w:proofErr w:type="gramStart"/>
      <w:r w:rsidRPr="005A4AE0">
        <w:rPr>
          <w:sz w:val="28"/>
          <w:szCs w:val="28"/>
        </w:rPr>
        <w:t>тыс.тенге</w:t>
      </w:r>
      <w:proofErr w:type="spellEnd"/>
      <w:proofErr w:type="gramEnd"/>
      <w:r w:rsidRPr="005A4AE0">
        <w:rPr>
          <w:sz w:val="28"/>
          <w:szCs w:val="28"/>
        </w:rPr>
        <w:t>)</w:t>
      </w:r>
    </w:p>
    <w:p w:rsidR="000D04FA" w:rsidRPr="00062053" w:rsidRDefault="000D04FA" w:rsidP="000D04FA">
      <w:pPr>
        <w:tabs>
          <w:tab w:val="left" w:pos="6946"/>
        </w:tabs>
        <w:ind w:left="709"/>
        <w:jc w:val="center"/>
        <w:rPr>
          <w:sz w:val="28"/>
          <w:szCs w:val="28"/>
        </w:rPr>
      </w:pPr>
    </w:p>
    <w:tbl>
      <w:tblPr>
        <w:tblW w:w="964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356"/>
        <w:gridCol w:w="2170"/>
        <w:gridCol w:w="1528"/>
        <w:gridCol w:w="824"/>
        <w:gridCol w:w="1763"/>
      </w:tblGrid>
      <w:tr w:rsidR="000D04FA" w:rsidRPr="00B13388" w:rsidTr="000D04FA">
        <w:trPr>
          <w:tblHeader/>
        </w:trPr>
        <w:tc>
          <w:tcPr>
            <w:tcW w:w="3356" w:type="dxa"/>
            <w:tcBorders>
              <w:top w:val="single" w:sz="4" w:space="0" w:color="FFFFFF"/>
              <w:left w:val="single" w:sz="4" w:space="0" w:color="FFFFFF"/>
              <w:right w:val="nil"/>
            </w:tcBorders>
            <w:shd w:val="clear" w:color="auto" w:fill="BDD6EE"/>
          </w:tcPr>
          <w:p w:rsidR="000D04FA" w:rsidRPr="00B13388" w:rsidRDefault="000D04FA" w:rsidP="000D04FA">
            <w:pPr>
              <w:jc w:val="center"/>
              <w:rPr>
                <w:rFonts w:eastAsia="Calibri"/>
                <w:b/>
                <w:bCs/>
                <w:sz w:val="22"/>
                <w:szCs w:val="22"/>
              </w:rPr>
            </w:pPr>
            <w:r w:rsidRPr="00B13388">
              <w:rPr>
                <w:rFonts w:eastAsia="Calibri"/>
                <w:b/>
                <w:bCs/>
                <w:sz w:val="22"/>
                <w:szCs w:val="22"/>
              </w:rPr>
              <w:t>Наименование</w:t>
            </w:r>
          </w:p>
        </w:tc>
        <w:tc>
          <w:tcPr>
            <w:tcW w:w="2170" w:type="dxa"/>
            <w:tcBorders>
              <w:top w:val="single" w:sz="4" w:space="0" w:color="FFFFFF"/>
              <w:left w:val="nil"/>
              <w:right w:val="nil"/>
            </w:tcBorders>
            <w:shd w:val="clear" w:color="auto" w:fill="BDD6EE"/>
          </w:tcPr>
          <w:p w:rsidR="000D04FA" w:rsidRPr="00B13388" w:rsidRDefault="000D04FA" w:rsidP="000D04FA">
            <w:pPr>
              <w:jc w:val="center"/>
              <w:rPr>
                <w:rFonts w:eastAsia="Calibri"/>
                <w:b/>
                <w:bCs/>
                <w:sz w:val="22"/>
                <w:szCs w:val="22"/>
              </w:rPr>
            </w:pPr>
            <w:r w:rsidRPr="00B13388">
              <w:rPr>
                <w:rFonts w:eastAsia="Calibri"/>
                <w:b/>
                <w:bCs/>
                <w:sz w:val="22"/>
                <w:szCs w:val="22"/>
              </w:rPr>
              <w:t>План</w:t>
            </w:r>
          </w:p>
          <w:p w:rsidR="000D04FA" w:rsidRPr="00B13388" w:rsidRDefault="000D04FA" w:rsidP="000D04FA">
            <w:pPr>
              <w:jc w:val="center"/>
              <w:rPr>
                <w:rFonts w:eastAsia="Calibri"/>
                <w:b/>
                <w:bCs/>
                <w:sz w:val="22"/>
                <w:szCs w:val="22"/>
              </w:rPr>
            </w:pPr>
            <w:r w:rsidRPr="00B13388">
              <w:rPr>
                <w:rFonts w:eastAsia="Calibri"/>
                <w:b/>
                <w:bCs/>
                <w:sz w:val="22"/>
                <w:szCs w:val="22"/>
              </w:rPr>
              <w:t>(</w:t>
            </w:r>
            <w:proofErr w:type="spellStart"/>
            <w:proofErr w:type="gramStart"/>
            <w:r w:rsidRPr="00B13388">
              <w:rPr>
                <w:rFonts w:eastAsia="Calibri"/>
                <w:b/>
                <w:bCs/>
                <w:sz w:val="22"/>
                <w:szCs w:val="22"/>
              </w:rPr>
              <w:t>скорр.бюджет</w:t>
            </w:r>
            <w:proofErr w:type="spellEnd"/>
            <w:proofErr w:type="gramEnd"/>
            <w:r w:rsidRPr="00B13388">
              <w:rPr>
                <w:rFonts w:eastAsia="Calibri"/>
                <w:b/>
                <w:bCs/>
                <w:sz w:val="22"/>
                <w:szCs w:val="22"/>
              </w:rPr>
              <w:t>)</w:t>
            </w:r>
          </w:p>
        </w:tc>
        <w:tc>
          <w:tcPr>
            <w:tcW w:w="1528" w:type="dxa"/>
            <w:tcBorders>
              <w:top w:val="single" w:sz="4" w:space="0" w:color="FFFFFF"/>
              <w:left w:val="nil"/>
              <w:right w:val="nil"/>
            </w:tcBorders>
            <w:shd w:val="clear" w:color="auto" w:fill="BDD6EE"/>
          </w:tcPr>
          <w:p w:rsidR="000D04FA" w:rsidRPr="00B13388" w:rsidRDefault="000D04FA" w:rsidP="000D04FA">
            <w:pPr>
              <w:jc w:val="center"/>
              <w:rPr>
                <w:rFonts w:eastAsia="Calibri"/>
                <w:b/>
                <w:bCs/>
                <w:sz w:val="22"/>
                <w:szCs w:val="22"/>
              </w:rPr>
            </w:pPr>
            <w:r w:rsidRPr="00B13388">
              <w:rPr>
                <w:rFonts w:eastAsia="Calibri"/>
                <w:b/>
                <w:bCs/>
                <w:sz w:val="22"/>
                <w:szCs w:val="22"/>
              </w:rPr>
              <w:t>Факт</w:t>
            </w:r>
          </w:p>
        </w:tc>
        <w:tc>
          <w:tcPr>
            <w:tcW w:w="824" w:type="dxa"/>
            <w:tcBorders>
              <w:top w:val="single" w:sz="4" w:space="0" w:color="FFFFFF"/>
              <w:left w:val="nil"/>
              <w:right w:val="nil"/>
            </w:tcBorders>
            <w:shd w:val="clear" w:color="auto" w:fill="BDD6EE"/>
          </w:tcPr>
          <w:p w:rsidR="000D04FA" w:rsidRPr="00B13388" w:rsidRDefault="000D04FA" w:rsidP="000D04FA">
            <w:pPr>
              <w:jc w:val="center"/>
              <w:rPr>
                <w:rFonts w:eastAsia="Calibri"/>
                <w:b/>
                <w:bCs/>
                <w:sz w:val="22"/>
                <w:szCs w:val="22"/>
              </w:rPr>
            </w:pPr>
            <w:r w:rsidRPr="00B13388">
              <w:rPr>
                <w:rFonts w:eastAsia="Calibri"/>
                <w:b/>
                <w:bCs/>
                <w:sz w:val="22"/>
                <w:szCs w:val="22"/>
              </w:rPr>
              <w:t>% исп.</w:t>
            </w:r>
          </w:p>
        </w:tc>
        <w:tc>
          <w:tcPr>
            <w:tcW w:w="1763" w:type="dxa"/>
            <w:tcBorders>
              <w:top w:val="single" w:sz="4" w:space="0" w:color="FFFFFF"/>
              <w:left w:val="nil"/>
              <w:right w:val="single" w:sz="4" w:space="0" w:color="FFFFFF"/>
            </w:tcBorders>
            <w:shd w:val="clear" w:color="auto" w:fill="BDD6EE"/>
          </w:tcPr>
          <w:p w:rsidR="000D04FA" w:rsidRPr="00B13388" w:rsidRDefault="000D04FA" w:rsidP="000D04FA">
            <w:pPr>
              <w:jc w:val="center"/>
              <w:rPr>
                <w:rFonts w:eastAsia="Calibri"/>
                <w:b/>
                <w:bCs/>
                <w:sz w:val="22"/>
                <w:szCs w:val="22"/>
              </w:rPr>
            </w:pPr>
            <w:r w:rsidRPr="00B13388">
              <w:rPr>
                <w:rFonts w:eastAsia="Calibri"/>
                <w:b/>
                <w:bCs/>
                <w:sz w:val="22"/>
                <w:szCs w:val="22"/>
              </w:rPr>
              <w:t>Отклонение</w:t>
            </w:r>
          </w:p>
        </w:tc>
      </w:tr>
      <w:tr w:rsidR="000D04FA" w:rsidRPr="00B13388" w:rsidTr="000D04FA">
        <w:trPr>
          <w:trHeight w:val="1939"/>
        </w:trPr>
        <w:tc>
          <w:tcPr>
            <w:tcW w:w="3356" w:type="dxa"/>
            <w:tcBorders>
              <w:left w:val="single" w:sz="4" w:space="0" w:color="FFFFFF"/>
            </w:tcBorders>
            <w:shd w:val="clear" w:color="auto" w:fill="auto"/>
          </w:tcPr>
          <w:p w:rsidR="000D04FA" w:rsidRDefault="000D04FA" w:rsidP="000D04FA">
            <w:pPr>
              <w:jc w:val="both"/>
              <w:rPr>
                <w:rFonts w:eastAsia="Calibri"/>
                <w:b/>
                <w:bCs/>
                <w:sz w:val="22"/>
                <w:szCs w:val="22"/>
              </w:rPr>
            </w:pPr>
            <w:r w:rsidRPr="00B13388">
              <w:rPr>
                <w:rFonts w:eastAsia="Calibri"/>
                <w:b/>
                <w:bCs/>
                <w:sz w:val="22"/>
                <w:szCs w:val="22"/>
              </w:rPr>
              <w:t>Стратегическое направление 1 «Развитие электроэнергетики, сферы использования атомной энергии и возобновляемых источников энергии»</w:t>
            </w:r>
          </w:p>
          <w:p w:rsidR="000D04FA" w:rsidRPr="003F6A24" w:rsidRDefault="000D04FA" w:rsidP="000D04FA">
            <w:pPr>
              <w:jc w:val="both"/>
              <w:rPr>
                <w:rFonts w:eastAsia="Calibri"/>
                <w:bCs/>
                <w:i/>
                <w:sz w:val="22"/>
                <w:szCs w:val="22"/>
              </w:rPr>
            </w:pPr>
            <w:r w:rsidRPr="003F6A24">
              <w:rPr>
                <w:rFonts w:eastAsia="Calibri"/>
                <w:bCs/>
                <w:i/>
                <w:sz w:val="22"/>
                <w:szCs w:val="22"/>
              </w:rPr>
              <w:t>(бюджетные программы 041, 042, 036)</w:t>
            </w:r>
          </w:p>
        </w:tc>
        <w:tc>
          <w:tcPr>
            <w:tcW w:w="2170" w:type="dxa"/>
            <w:shd w:val="clear" w:color="auto" w:fill="auto"/>
          </w:tcPr>
          <w:p w:rsidR="000D04FA" w:rsidRPr="00B13388" w:rsidRDefault="000D04FA" w:rsidP="000D04FA">
            <w:pPr>
              <w:jc w:val="center"/>
              <w:rPr>
                <w:rFonts w:eastAsia="Calibri"/>
                <w:b/>
                <w:sz w:val="22"/>
                <w:szCs w:val="22"/>
              </w:rPr>
            </w:pPr>
            <w:r w:rsidRPr="00B13388">
              <w:rPr>
                <w:rFonts w:eastAsia="Calibri"/>
                <w:b/>
                <w:sz w:val="22"/>
                <w:szCs w:val="22"/>
              </w:rPr>
              <w:t>34 282 240</w:t>
            </w:r>
          </w:p>
        </w:tc>
        <w:tc>
          <w:tcPr>
            <w:tcW w:w="1528" w:type="dxa"/>
            <w:shd w:val="clear" w:color="auto" w:fill="auto"/>
          </w:tcPr>
          <w:p w:rsidR="000D04FA" w:rsidRPr="00B13388" w:rsidRDefault="000D04FA" w:rsidP="000D04FA">
            <w:pPr>
              <w:jc w:val="center"/>
              <w:rPr>
                <w:rFonts w:eastAsia="Calibri"/>
                <w:b/>
                <w:sz w:val="22"/>
                <w:szCs w:val="22"/>
              </w:rPr>
            </w:pPr>
            <w:r w:rsidRPr="00B13388">
              <w:rPr>
                <w:rFonts w:eastAsia="Calibri"/>
                <w:b/>
                <w:sz w:val="22"/>
                <w:szCs w:val="22"/>
              </w:rPr>
              <w:t>34 282 239,9</w:t>
            </w:r>
          </w:p>
        </w:tc>
        <w:tc>
          <w:tcPr>
            <w:tcW w:w="824" w:type="dxa"/>
            <w:shd w:val="clear" w:color="auto" w:fill="auto"/>
          </w:tcPr>
          <w:p w:rsidR="000D04FA" w:rsidRPr="00B13388" w:rsidRDefault="000D04FA" w:rsidP="000D04FA">
            <w:pPr>
              <w:jc w:val="right"/>
              <w:rPr>
                <w:rFonts w:eastAsia="Calibri"/>
                <w:b/>
                <w:sz w:val="22"/>
                <w:szCs w:val="22"/>
              </w:rPr>
            </w:pPr>
            <w:r w:rsidRPr="00B13388">
              <w:rPr>
                <w:rFonts w:eastAsia="Calibri"/>
                <w:b/>
                <w:sz w:val="22"/>
                <w:szCs w:val="22"/>
              </w:rPr>
              <w:t>100</w:t>
            </w:r>
          </w:p>
        </w:tc>
        <w:tc>
          <w:tcPr>
            <w:tcW w:w="1763" w:type="dxa"/>
            <w:shd w:val="clear" w:color="auto" w:fill="auto"/>
          </w:tcPr>
          <w:p w:rsidR="000D04FA" w:rsidRPr="00B13388" w:rsidRDefault="000D04FA" w:rsidP="000D04FA">
            <w:pPr>
              <w:jc w:val="center"/>
              <w:rPr>
                <w:rFonts w:eastAsia="Calibri"/>
                <w:b/>
                <w:sz w:val="22"/>
                <w:szCs w:val="22"/>
              </w:rPr>
            </w:pPr>
            <w:r w:rsidRPr="00B13388">
              <w:rPr>
                <w:rFonts w:eastAsia="Calibri"/>
                <w:b/>
                <w:sz w:val="22"/>
                <w:szCs w:val="22"/>
              </w:rPr>
              <w:t>0,1</w:t>
            </w:r>
          </w:p>
        </w:tc>
      </w:tr>
      <w:tr w:rsidR="000D04FA" w:rsidRPr="00B13388" w:rsidTr="000D04FA">
        <w:tc>
          <w:tcPr>
            <w:tcW w:w="3356" w:type="dxa"/>
            <w:tcBorders>
              <w:left w:val="single" w:sz="4" w:space="0" w:color="FFFFFF"/>
            </w:tcBorders>
            <w:shd w:val="clear" w:color="auto" w:fill="auto"/>
          </w:tcPr>
          <w:p w:rsidR="000D04FA" w:rsidRPr="00B13388" w:rsidRDefault="000D04FA" w:rsidP="000D04FA">
            <w:pPr>
              <w:jc w:val="both"/>
              <w:rPr>
                <w:rFonts w:eastAsia="Calibri"/>
                <w:bCs/>
                <w:sz w:val="22"/>
                <w:szCs w:val="22"/>
              </w:rPr>
            </w:pPr>
            <w:r w:rsidRPr="00B13388">
              <w:rPr>
                <w:rFonts w:eastAsia="Calibri"/>
                <w:bCs/>
                <w:sz w:val="22"/>
                <w:szCs w:val="22"/>
              </w:rPr>
              <w:t xml:space="preserve">цель 1.1. «Обеспечение растущей потребности экономики страны в тепловой и </w:t>
            </w:r>
            <w:r w:rsidRPr="00B13388">
              <w:rPr>
                <w:rFonts w:eastAsia="Calibri"/>
                <w:bCs/>
                <w:sz w:val="22"/>
                <w:szCs w:val="22"/>
              </w:rPr>
              <w:lastRenderedPageBreak/>
              <w:t xml:space="preserve">электрической энергии» </w:t>
            </w:r>
            <w:r w:rsidRPr="003F6A24">
              <w:rPr>
                <w:rFonts w:eastAsia="Calibri"/>
                <w:bCs/>
                <w:i/>
                <w:sz w:val="22"/>
                <w:szCs w:val="22"/>
              </w:rPr>
              <w:t>(бюджетные программы 041, 042</w:t>
            </w:r>
            <w:r w:rsidRPr="00B13388">
              <w:rPr>
                <w:rFonts w:eastAsia="Calibri"/>
                <w:bCs/>
                <w:sz w:val="22"/>
                <w:szCs w:val="22"/>
              </w:rPr>
              <w:t>)</w:t>
            </w:r>
          </w:p>
        </w:tc>
        <w:tc>
          <w:tcPr>
            <w:tcW w:w="2170"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lastRenderedPageBreak/>
              <w:t>31 539 212</w:t>
            </w:r>
          </w:p>
        </w:tc>
        <w:tc>
          <w:tcPr>
            <w:tcW w:w="1528"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31 539 212</w:t>
            </w:r>
          </w:p>
        </w:tc>
        <w:tc>
          <w:tcPr>
            <w:tcW w:w="824" w:type="dxa"/>
            <w:shd w:val="clear" w:color="auto" w:fill="auto"/>
          </w:tcPr>
          <w:p w:rsidR="000D04FA" w:rsidRPr="00B13388" w:rsidRDefault="000D04FA" w:rsidP="000D04FA">
            <w:pPr>
              <w:jc w:val="right"/>
              <w:rPr>
                <w:rFonts w:eastAsia="Calibri"/>
                <w:sz w:val="22"/>
                <w:szCs w:val="22"/>
              </w:rPr>
            </w:pPr>
            <w:r w:rsidRPr="00B13388">
              <w:rPr>
                <w:rFonts w:eastAsia="Calibri"/>
                <w:sz w:val="22"/>
                <w:szCs w:val="22"/>
              </w:rPr>
              <w:t>100</w:t>
            </w:r>
          </w:p>
        </w:tc>
        <w:tc>
          <w:tcPr>
            <w:tcW w:w="1763"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0</w:t>
            </w:r>
          </w:p>
        </w:tc>
      </w:tr>
      <w:tr w:rsidR="000D04FA" w:rsidRPr="00B13388" w:rsidTr="000D04FA">
        <w:trPr>
          <w:trHeight w:val="1598"/>
        </w:trPr>
        <w:tc>
          <w:tcPr>
            <w:tcW w:w="3356" w:type="dxa"/>
            <w:tcBorders>
              <w:left w:val="single" w:sz="4" w:space="0" w:color="FFFFFF"/>
            </w:tcBorders>
            <w:shd w:val="clear" w:color="auto" w:fill="auto"/>
          </w:tcPr>
          <w:p w:rsidR="000D04FA" w:rsidRPr="00B13388" w:rsidRDefault="000D04FA" w:rsidP="000D04FA">
            <w:pPr>
              <w:jc w:val="both"/>
              <w:rPr>
                <w:rFonts w:eastAsia="Calibri"/>
                <w:bCs/>
                <w:sz w:val="22"/>
                <w:szCs w:val="22"/>
              </w:rPr>
            </w:pPr>
            <w:r w:rsidRPr="00B13388">
              <w:rPr>
                <w:rFonts w:eastAsia="Calibri"/>
                <w:bCs/>
                <w:sz w:val="22"/>
                <w:szCs w:val="22"/>
              </w:rPr>
              <w:t xml:space="preserve">цель 1.2. «Создание условий для безопасного использования атомной энергии и развития возобновляемых источников энергии» </w:t>
            </w:r>
            <w:r w:rsidRPr="003F6A24">
              <w:rPr>
                <w:rFonts w:eastAsia="Calibri"/>
                <w:bCs/>
                <w:i/>
                <w:sz w:val="22"/>
                <w:szCs w:val="22"/>
              </w:rPr>
              <w:t>(бюджетная программа 036)</w:t>
            </w:r>
          </w:p>
        </w:tc>
        <w:tc>
          <w:tcPr>
            <w:tcW w:w="2170"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2 743 028</w:t>
            </w:r>
          </w:p>
        </w:tc>
        <w:tc>
          <w:tcPr>
            <w:tcW w:w="1528"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2 743 027,9</w:t>
            </w:r>
          </w:p>
        </w:tc>
        <w:tc>
          <w:tcPr>
            <w:tcW w:w="824" w:type="dxa"/>
            <w:shd w:val="clear" w:color="auto" w:fill="auto"/>
          </w:tcPr>
          <w:p w:rsidR="000D04FA" w:rsidRPr="00B13388" w:rsidRDefault="000D04FA" w:rsidP="000D04FA">
            <w:pPr>
              <w:jc w:val="right"/>
              <w:rPr>
                <w:rFonts w:eastAsia="Calibri"/>
                <w:sz w:val="22"/>
                <w:szCs w:val="22"/>
              </w:rPr>
            </w:pPr>
            <w:r w:rsidRPr="00B13388">
              <w:rPr>
                <w:rFonts w:eastAsia="Calibri"/>
                <w:sz w:val="22"/>
                <w:szCs w:val="22"/>
              </w:rPr>
              <w:t>100</w:t>
            </w:r>
          </w:p>
        </w:tc>
        <w:tc>
          <w:tcPr>
            <w:tcW w:w="1763"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0,1</w:t>
            </w:r>
          </w:p>
        </w:tc>
      </w:tr>
      <w:tr w:rsidR="000D04FA" w:rsidRPr="00B13388" w:rsidTr="000D04FA">
        <w:trPr>
          <w:trHeight w:val="1549"/>
        </w:trPr>
        <w:tc>
          <w:tcPr>
            <w:tcW w:w="3356" w:type="dxa"/>
            <w:tcBorders>
              <w:left w:val="single" w:sz="4" w:space="0" w:color="FFFFFF"/>
            </w:tcBorders>
            <w:shd w:val="clear" w:color="auto" w:fill="auto"/>
          </w:tcPr>
          <w:p w:rsidR="000D04FA" w:rsidRPr="00B13388" w:rsidRDefault="000D04FA" w:rsidP="000D04FA">
            <w:pPr>
              <w:jc w:val="both"/>
              <w:rPr>
                <w:rFonts w:eastAsia="Calibri"/>
                <w:b/>
                <w:bCs/>
                <w:sz w:val="22"/>
                <w:szCs w:val="22"/>
              </w:rPr>
            </w:pPr>
            <w:r w:rsidRPr="00B13388">
              <w:rPr>
                <w:rFonts w:eastAsia="Calibri"/>
                <w:b/>
                <w:bCs/>
                <w:sz w:val="22"/>
                <w:szCs w:val="22"/>
              </w:rPr>
              <w:t xml:space="preserve">Стратегическое направление 2 «Развитие нефтегазовой и нефтегазохимической отраслей» </w:t>
            </w:r>
          </w:p>
          <w:p w:rsidR="000D04FA" w:rsidRPr="00B13388" w:rsidRDefault="000D04FA" w:rsidP="000D04FA">
            <w:pPr>
              <w:jc w:val="both"/>
              <w:rPr>
                <w:rFonts w:eastAsia="Calibri"/>
                <w:bCs/>
                <w:sz w:val="22"/>
                <w:szCs w:val="22"/>
              </w:rPr>
            </w:pPr>
            <w:r w:rsidRPr="00B13388">
              <w:rPr>
                <w:rFonts w:eastAsia="Calibri"/>
                <w:b/>
                <w:bCs/>
                <w:sz w:val="22"/>
                <w:szCs w:val="22"/>
              </w:rPr>
              <w:t>(</w:t>
            </w:r>
            <w:r w:rsidRPr="003F6A24">
              <w:rPr>
                <w:rFonts w:eastAsia="Calibri"/>
                <w:b/>
                <w:bCs/>
                <w:i/>
                <w:sz w:val="22"/>
                <w:szCs w:val="22"/>
              </w:rPr>
              <w:t>бюджетные программы 001, 040,003)</w:t>
            </w:r>
          </w:p>
        </w:tc>
        <w:tc>
          <w:tcPr>
            <w:tcW w:w="2170" w:type="dxa"/>
            <w:shd w:val="clear" w:color="auto" w:fill="auto"/>
          </w:tcPr>
          <w:p w:rsidR="000D04FA" w:rsidRPr="00B13388" w:rsidRDefault="000D04FA" w:rsidP="000D04FA">
            <w:pPr>
              <w:jc w:val="center"/>
              <w:rPr>
                <w:rFonts w:eastAsia="Calibri"/>
                <w:b/>
                <w:sz w:val="22"/>
                <w:szCs w:val="22"/>
              </w:rPr>
            </w:pPr>
            <w:r w:rsidRPr="00B13388">
              <w:rPr>
                <w:rFonts w:eastAsia="Calibri"/>
                <w:b/>
                <w:sz w:val="22"/>
                <w:szCs w:val="22"/>
              </w:rPr>
              <w:t>38 732 008,2</w:t>
            </w:r>
          </w:p>
        </w:tc>
        <w:tc>
          <w:tcPr>
            <w:tcW w:w="1528" w:type="dxa"/>
            <w:shd w:val="clear" w:color="auto" w:fill="auto"/>
          </w:tcPr>
          <w:p w:rsidR="000D04FA" w:rsidRPr="00B13388" w:rsidRDefault="000D04FA" w:rsidP="000D04FA">
            <w:pPr>
              <w:jc w:val="center"/>
              <w:rPr>
                <w:rFonts w:eastAsia="Calibri"/>
                <w:b/>
                <w:sz w:val="22"/>
                <w:szCs w:val="22"/>
              </w:rPr>
            </w:pPr>
            <w:r w:rsidRPr="00B13388">
              <w:rPr>
                <w:rFonts w:eastAsia="Calibri"/>
                <w:b/>
                <w:sz w:val="22"/>
                <w:szCs w:val="22"/>
              </w:rPr>
              <w:t>43 334 544</w:t>
            </w:r>
          </w:p>
        </w:tc>
        <w:tc>
          <w:tcPr>
            <w:tcW w:w="824" w:type="dxa"/>
            <w:shd w:val="clear" w:color="auto" w:fill="auto"/>
          </w:tcPr>
          <w:p w:rsidR="000D04FA" w:rsidRPr="00B13388" w:rsidRDefault="000D04FA" w:rsidP="000D04FA">
            <w:pPr>
              <w:jc w:val="right"/>
              <w:rPr>
                <w:rFonts w:eastAsia="Calibri"/>
                <w:b/>
                <w:sz w:val="22"/>
                <w:szCs w:val="22"/>
              </w:rPr>
            </w:pPr>
            <w:r w:rsidRPr="00B13388">
              <w:rPr>
                <w:rFonts w:eastAsia="Calibri"/>
                <w:b/>
                <w:sz w:val="22"/>
                <w:szCs w:val="22"/>
              </w:rPr>
              <w:t>100</w:t>
            </w:r>
          </w:p>
        </w:tc>
        <w:tc>
          <w:tcPr>
            <w:tcW w:w="1763" w:type="dxa"/>
            <w:shd w:val="clear" w:color="auto" w:fill="auto"/>
          </w:tcPr>
          <w:p w:rsidR="000D04FA" w:rsidRPr="00B13388" w:rsidRDefault="000D04FA" w:rsidP="000D04FA">
            <w:pPr>
              <w:jc w:val="center"/>
              <w:rPr>
                <w:rFonts w:eastAsia="Calibri"/>
                <w:b/>
                <w:sz w:val="22"/>
                <w:szCs w:val="22"/>
              </w:rPr>
            </w:pPr>
            <w:r w:rsidRPr="00B13388">
              <w:rPr>
                <w:rFonts w:eastAsia="Calibri"/>
                <w:b/>
                <w:sz w:val="22"/>
                <w:szCs w:val="22"/>
              </w:rPr>
              <w:t>2,8</w:t>
            </w:r>
          </w:p>
        </w:tc>
      </w:tr>
      <w:tr w:rsidR="000D04FA" w:rsidRPr="00B13388" w:rsidTr="000D04FA">
        <w:trPr>
          <w:trHeight w:val="1402"/>
        </w:trPr>
        <w:tc>
          <w:tcPr>
            <w:tcW w:w="3356" w:type="dxa"/>
            <w:tcBorders>
              <w:left w:val="single" w:sz="4" w:space="0" w:color="FFFFFF"/>
            </w:tcBorders>
            <w:shd w:val="clear" w:color="auto" w:fill="auto"/>
          </w:tcPr>
          <w:p w:rsidR="000D04FA" w:rsidRPr="00774CB8" w:rsidRDefault="000D04FA" w:rsidP="000D04FA">
            <w:pPr>
              <w:jc w:val="both"/>
              <w:rPr>
                <w:rFonts w:eastAsia="Calibri"/>
                <w:bCs/>
                <w:color w:val="000000"/>
                <w:sz w:val="22"/>
                <w:szCs w:val="22"/>
              </w:rPr>
            </w:pPr>
            <w:r w:rsidRPr="00774CB8">
              <w:rPr>
                <w:rFonts w:eastAsia="Calibri"/>
                <w:bCs/>
                <w:color w:val="000000"/>
                <w:sz w:val="22"/>
                <w:szCs w:val="22"/>
              </w:rPr>
              <w:t xml:space="preserve">цель 2.1. «Полное обеспечение экономики страны отечественными нефтепродуктами» </w:t>
            </w:r>
            <w:r w:rsidRPr="003F6A24">
              <w:rPr>
                <w:rFonts w:eastAsia="Calibri"/>
                <w:bCs/>
                <w:i/>
                <w:color w:val="000000"/>
                <w:sz w:val="22"/>
                <w:szCs w:val="22"/>
              </w:rPr>
              <w:t xml:space="preserve">(бюджетные программы </w:t>
            </w:r>
            <w:r w:rsidRPr="003F6A24">
              <w:rPr>
                <w:rFonts w:eastAsia="Calibri"/>
                <w:bCs/>
                <w:i/>
                <w:color w:val="000000"/>
                <w:sz w:val="22"/>
                <w:szCs w:val="22"/>
                <w:lang w:val="kk-KZ"/>
              </w:rPr>
              <w:t>001</w:t>
            </w:r>
            <w:r w:rsidRPr="003F6A24">
              <w:rPr>
                <w:rFonts w:eastAsia="Calibri"/>
                <w:bCs/>
                <w:i/>
                <w:color w:val="000000"/>
                <w:sz w:val="22"/>
                <w:szCs w:val="22"/>
              </w:rPr>
              <w:t> 105, 001 123)</w:t>
            </w:r>
            <w:r>
              <w:rPr>
                <w:rFonts w:eastAsia="Calibri"/>
                <w:bCs/>
                <w:color w:val="000000"/>
                <w:sz w:val="22"/>
                <w:szCs w:val="22"/>
              </w:rPr>
              <w:t xml:space="preserve"> </w:t>
            </w:r>
          </w:p>
        </w:tc>
        <w:tc>
          <w:tcPr>
            <w:tcW w:w="2170"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123 141,8</w:t>
            </w:r>
          </w:p>
        </w:tc>
        <w:tc>
          <w:tcPr>
            <w:tcW w:w="1528"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123 139</w:t>
            </w:r>
          </w:p>
        </w:tc>
        <w:tc>
          <w:tcPr>
            <w:tcW w:w="824" w:type="dxa"/>
            <w:shd w:val="clear" w:color="auto" w:fill="auto"/>
          </w:tcPr>
          <w:p w:rsidR="000D04FA" w:rsidRPr="00B13388" w:rsidRDefault="000D04FA" w:rsidP="000D04FA">
            <w:pPr>
              <w:jc w:val="right"/>
              <w:rPr>
                <w:rFonts w:eastAsia="Calibri"/>
                <w:sz w:val="22"/>
                <w:szCs w:val="22"/>
              </w:rPr>
            </w:pPr>
            <w:r w:rsidRPr="00B13388">
              <w:rPr>
                <w:rFonts w:eastAsia="Calibri"/>
                <w:sz w:val="22"/>
                <w:szCs w:val="22"/>
              </w:rPr>
              <w:t>100</w:t>
            </w:r>
          </w:p>
        </w:tc>
        <w:tc>
          <w:tcPr>
            <w:tcW w:w="1763"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2,8</w:t>
            </w:r>
          </w:p>
        </w:tc>
      </w:tr>
      <w:tr w:rsidR="000D04FA" w:rsidRPr="00B13388" w:rsidTr="000D04FA">
        <w:trPr>
          <w:trHeight w:val="1394"/>
        </w:trPr>
        <w:tc>
          <w:tcPr>
            <w:tcW w:w="3356" w:type="dxa"/>
            <w:tcBorders>
              <w:left w:val="single" w:sz="4" w:space="0" w:color="FFFFFF"/>
            </w:tcBorders>
            <w:shd w:val="clear" w:color="auto" w:fill="auto"/>
          </w:tcPr>
          <w:p w:rsidR="000D04FA" w:rsidRPr="004A430B" w:rsidRDefault="000D04FA" w:rsidP="000D04FA">
            <w:pPr>
              <w:jc w:val="both"/>
              <w:rPr>
                <w:rFonts w:eastAsia="Calibri"/>
                <w:bCs/>
                <w:color w:val="000000"/>
                <w:sz w:val="22"/>
                <w:szCs w:val="22"/>
              </w:rPr>
            </w:pPr>
            <w:bookmarkStart w:id="209" w:name="_Hlk36223710"/>
            <w:r w:rsidRPr="004A430B">
              <w:rPr>
                <w:rFonts w:eastAsia="Calibri"/>
                <w:bCs/>
                <w:color w:val="000000"/>
                <w:sz w:val="22"/>
                <w:szCs w:val="22"/>
              </w:rPr>
              <w:t xml:space="preserve">цель 2.2. «Обеспечение внутренних потребностей страны в природном газе» </w:t>
            </w:r>
            <w:bookmarkEnd w:id="209"/>
            <w:r w:rsidRPr="003F6A24">
              <w:rPr>
                <w:rFonts w:eastAsia="Calibri"/>
                <w:bCs/>
                <w:i/>
                <w:color w:val="000000"/>
                <w:sz w:val="22"/>
                <w:szCs w:val="22"/>
              </w:rPr>
              <w:t>(бюджетные программы 001 123, 003)</w:t>
            </w:r>
          </w:p>
        </w:tc>
        <w:tc>
          <w:tcPr>
            <w:tcW w:w="2170"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38 475 666,4</w:t>
            </w:r>
          </w:p>
        </w:tc>
        <w:tc>
          <w:tcPr>
            <w:tcW w:w="1528"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38 475 666,4</w:t>
            </w:r>
          </w:p>
        </w:tc>
        <w:tc>
          <w:tcPr>
            <w:tcW w:w="824" w:type="dxa"/>
            <w:shd w:val="clear" w:color="auto" w:fill="auto"/>
          </w:tcPr>
          <w:p w:rsidR="000D04FA" w:rsidRPr="00B13388" w:rsidRDefault="000D04FA" w:rsidP="000D04FA">
            <w:pPr>
              <w:jc w:val="right"/>
              <w:rPr>
                <w:rFonts w:eastAsia="Calibri"/>
                <w:sz w:val="22"/>
                <w:szCs w:val="22"/>
              </w:rPr>
            </w:pPr>
            <w:r w:rsidRPr="00B13388">
              <w:rPr>
                <w:rFonts w:eastAsia="Calibri"/>
                <w:sz w:val="22"/>
                <w:szCs w:val="22"/>
              </w:rPr>
              <w:t>100</w:t>
            </w:r>
          </w:p>
        </w:tc>
        <w:tc>
          <w:tcPr>
            <w:tcW w:w="1763"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0</w:t>
            </w:r>
          </w:p>
        </w:tc>
      </w:tr>
      <w:tr w:rsidR="000D04FA" w:rsidRPr="00B13388" w:rsidTr="000D04FA">
        <w:trPr>
          <w:trHeight w:val="1387"/>
        </w:trPr>
        <w:tc>
          <w:tcPr>
            <w:tcW w:w="3356" w:type="dxa"/>
            <w:tcBorders>
              <w:left w:val="single" w:sz="4" w:space="0" w:color="FFFFFF"/>
            </w:tcBorders>
            <w:shd w:val="clear" w:color="auto" w:fill="auto"/>
          </w:tcPr>
          <w:p w:rsidR="000D04FA" w:rsidRPr="00B13388" w:rsidRDefault="000D04FA" w:rsidP="000D04FA">
            <w:pPr>
              <w:jc w:val="both"/>
              <w:rPr>
                <w:rFonts w:eastAsia="Calibri"/>
                <w:bCs/>
                <w:sz w:val="22"/>
                <w:szCs w:val="22"/>
              </w:rPr>
            </w:pPr>
            <w:r w:rsidRPr="00B13388">
              <w:rPr>
                <w:rFonts w:eastAsia="Calibri"/>
                <w:bCs/>
                <w:sz w:val="22"/>
                <w:szCs w:val="22"/>
              </w:rPr>
              <w:t xml:space="preserve">цель 2.3. «Развитие нефтегазохимической промышленности и местного содержания контрактов» </w:t>
            </w:r>
            <w:r w:rsidRPr="003F6A24">
              <w:rPr>
                <w:rFonts w:eastAsia="Calibri"/>
                <w:bCs/>
                <w:i/>
                <w:sz w:val="22"/>
                <w:szCs w:val="22"/>
              </w:rPr>
              <w:t>(бюджетная программа 040)</w:t>
            </w:r>
          </w:p>
        </w:tc>
        <w:tc>
          <w:tcPr>
            <w:tcW w:w="2170"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133 200,0</w:t>
            </w:r>
          </w:p>
        </w:tc>
        <w:tc>
          <w:tcPr>
            <w:tcW w:w="1528"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133 200,0</w:t>
            </w:r>
          </w:p>
        </w:tc>
        <w:tc>
          <w:tcPr>
            <w:tcW w:w="824" w:type="dxa"/>
            <w:shd w:val="clear" w:color="auto" w:fill="auto"/>
          </w:tcPr>
          <w:p w:rsidR="000D04FA" w:rsidRPr="00B13388" w:rsidRDefault="000D04FA" w:rsidP="000D04FA">
            <w:pPr>
              <w:jc w:val="right"/>
              <w:rPr>
                <w:rFonts w:eastAsia="Calibri"/>
                <w:sz w:val="22"/>
                <w:szCs w:val="22"/>
              </w:rPr>
            </w:pPr>
            <w:r w:rsidRPr="00B13388">
              <w:rPr>
                <w:rFonts w:eastAsia="Calibri"/>
                <w:sz w:val="22"/>
                <w:szCs w:val="22"/>
              </w:rPr>
              <w:t>100</w:t>
            </w:r>
          </w:p>
        </w:tc>
        <w:tc>
          <w:tcPr>
            <w:tcW w:w="1763"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0</w:t>
            </w:r>
          </w:p>
        </w:tc>
      </w:tr>
      <w:tr w:rsidR="000D04FA" w:rsidRPr="00B13388" w:rsidTr="000D04FA">
        <w:trPr>
          <w:trHeight w:val="862"/>
        </w:trPr>
        <w:tc>
          <w:tcPr>
            <w:tcW w:w="3356" w:type="dxa"/>
            <w:tcBorders>
              <w:left w:val="single" w:sz="4" w:space="0" w:color="FFFFFF"/>
            </w:tcBorders>
            <w:shd w:val="clear" w:color="auto" w:fill="auto"/>
          </w:tcPr>
          <w:p w:rsidR="000D04FA" w:rsidRPr="00B13388" w:rsidRDefault="000D04FA" w:rsidP="000D04FA">
            <w:pPr>
              <w:jc w:val="both"/>
              <w:rPr>
                <w:rFonts w:eastAsia="Calibri"/>
                <w:b/>
                <w:bCs/>
                <w:sz w:val="22"/>
                <w:szCs w:val="22"/>
              </w:rPr>
            </w:pPr>
            <w:r w:rsidRPr="00B13388">
              <w:rPr>
                <w:rFonts w:eastAsia="Calibri"/>
                <w:b/>
                <w:bCs/>
                <w:sz w:val="22"/>
                <w:szCs w:val="22"/>
              </w:rPr>
              <w:t xml:space="preserve">Бюджетные программы, направленные на обеспечение функций госоргана </w:t>
            </w:r>
          </w:p>
        </w:tc>
        <w:tc>
          <w:tcPr>
            <w:tcW w:w="2170" w:type="dxa"/>
            <w:shd w:val="clear" w:color="auto" w:fill="auto"/>
          </w:tcPr>
          <w:p w:rsidR="000D04FA" w:rsidRPr="00B13388" w:rsidRDefault="000D04FA" w:rsidP="000D04FA">
            <w:pPr>
              <w:jc w:val="center"/>
              <w:rPr>
                <w:rFonts w:eastAsia="Calibri"/>
                <w:b/>
                <w:sz w:val="22"/>
                <w:szCs w:val="22"/>
              </w:rPr>
            </w:pPr>
            <w:r w:rsidRPr="00B13388">
              <w:rPr>
                <w:rFonts w:eastAsia="Calibri"/>
                <w:b/>
                <w:sz w:val="22"/>
                <w:szCs w:val="22"/>
              </w:rPr>
              <w:t>2 841 339,8</w:t>
            </w:r>
          </w:p>
        </w:tc>
        <w:tc>
          <w:tcPr>
            <w:tcW w:w="1528" w:type="dxa"/>
            <w:shd w:val="clear" w:color="auto" w:fill="auto"/>
          </w:tcPr>
          <w:p w:rsidR="000D04FA" w:rsidRPr="00B13388" w:rsidRDefault="000D04FA" w:rsidP="000D04FA">
            <w:pPr>
              <w:jc w:val="center"/>
              <w:rPr>
                <w:rFonts w:eastAsia="Calibri"/>
                <w:b/>
                <w:sz w:val="22"/>
                <w:szCs w:val="22"/>
              </w:rPr>
            </w:pPr>
            <w:r w:rsidRPr="00B13388">
              <w:rPr>
                <w:rFonts w:eastAsia="Calibri"/>
                <w:b/>
                <w:sz w:val="22"/>
                <w:szCs w:val="22"/>
              </w:rPr>
              <w:t>2 767 133,1</w:t>
            </w:r>
          </w:p>
        </w:tc>
        <w:tc>
          <w:tcPr>
            <w:tcW w:w="824" w:type="dxa"/>
            <w:shd w:val="clear" w:color="auto" w:fill="auto"/>
          </w:tcPr>
          <w:p w:rsidR="000D04FA" w:rsidRPr="00B13388" w:rsidRDefault="000D04FA" w:rsidP="000D04FA">
            <w:pPr>
              <w:jc w:val="center"/>
              <w:rPr>
                <w:rFonts w:eastAsia="Calibri"/>
                <w:b/>
                <w:sz w:val="22"/>
                <w:szCs w:val="22"/>
                <w:lang w:val="kk-KZ"/>
              </w:rPr>
            </w:pPr>
            <w:r w:rsidRPr="00B13388">
              <w:rPr>
                <w:rFonts w:eastAsia="Calibri"/>
                <w:b/>
                <w:sz w:val="22"/>
                <w:szCs w:val="22"/>
                <w:lang w:val="kk-KZ"/>
              </w:rPr>
              <w:t>97,4</w:t>
            </w:r>
          </w:p>
        </w:tc>
        <w:tc>
          <w:tcPr>
            <w:tcW w:w="1763" w:type="dxa"/>
            <w:shd w:val="clear" w:color="auto" w:fill="auto"/>
          </w:tcPr>
          <w:p w:rsidR="000D04FA" w:rsidRPr="00B13388" w:rsidRDefault="000D04FA" w:rsidP="000D04FA">
            <w:pPr>
              <w:jc w:val="center"/>
              <w:rPr>
                <w:rFonts w:eastAsia="Calibri"/>
                <w:b/>
                <w:sz w:val="22"/>
                <w:szCs w:val="22"/>
              </w:rPr>
            </w:pPr>
            <w:r w:rsidRPr="00B13388">
              <w:rPr>
                <w:rFonts w:eastAsia="Calibri"/>
                <w:b/>
                <w:sz w:val="22"/>
                <w:szCs w:val="22"/>
              </w:rPr>
              <w:t>74 206,7</w:t>
            </w:r>
          </w:p>
        </w:tc>
      </w:tr>
      <w:tr w:rsidR="000D04FA" w:rsidRPr="00B13388" w:rsidTr="000D04FA">
        <w:trPr>
          <w:trHeight w:val="1654"/>
        </w:trPr>
        <w:tc>
          <w:tcPr>
            <w:tcW w:w="3356" w:type="dxa"/>
            <w:tcBorders>
              <w:left w:val="single" w:sz="4" w:space="0" w:color="FFFFFF"/>
            </w:tcBorders>
            <w:shd w:val="clear" w:color="auto" w:fill="auto"/>
          </w:tcPr>
          <w:p w:rsidR="000D04FA" w:rsidRPr="00B13388" w:rsidRDefault="000D04FA" w:rsidP="000D04FA">
            <w:pPr>
              <w:jc w:val="both"/>
              <w:rPr>
                <w:rFonts w:eastAsia="Calibri"/>
                <w:bCs/>
                <w:sz w:val="22"/>
                <w:szCs w:val="22"/>
              </w:rPr>
            </w:pPr>
            <w:r w:rsidRPr="00B13388">
              <w:rPr>
                <w:rFonts w:eastAsia="Calibri"/>
                <w:bCs/>
                <w:sz w:val="22"/>
                <w:szCs w:val="22"/>
              </w:rPr>
              <w:t>001 Услуги по координации деятельности в сфере энергетики, атомной энергии, нефтегазовой и нефтехимической промышленности</w:t>
            </w:r>
            <w:r>
              <w:rPr>
                <w:rFonts w:eastAsia="Calibri"/>
                <w:bCs/>
                <w:sz w:val="22"/>
                <w:szCs w:val="22"/>
              </w:rPr>
              <w:t xml:space="preserve"> </w:t>
            </w:r>
            <w:r w:rsidRPr="003F6A24">
              <w:rPr>
                <w:rFonts w:eastAsia="Calibri"/>
                <w:bCs/>
                <w:i/>
                <w:sz w:val="22"/>
                <w:szCs w:val="22"/>
              </w:rPr>
              <w:t>(бюджетная программа 001 100, 001 104, 001 111, 001 123)</w:t>
            </w:r>
          </w:p>
        </w:tc>
        <w:tc>
          <w:tcPr>
            <w:tcW w:w="2170"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2 841 339,8</w:t>
            </w:r>
          </w:p>
        </w:tc>
        <w:tc>
          <w:tcPr>
            <w:tcW w:w="1528"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2767 133,1</w:t>
            </w:r>
          </w:p>
        </w:tc>
        <w:tc>
          <w:tcPr>
            <w:tcW w:w="824" w:type="dxa"/>
            <w:shd w:val="clear" w:color="auto" w:fill="auto"/>
          </w:tcPr>
          <w:p w:rsidR="000D04FA" w:rsidRPr="00B13388" w:rsidRDefault="000D04FA" w:rsidP="000D04FA">
            <w:pPr>
              <w:jc w:val="center"/>
              <w:rPr>
                <w:rFonts w:eastAsia="Calibri"/>
                <w:sz w:val="22"/>
                <w:szCs w:val="22"/>
                <w:lang w:val="kk-KZ"/>
              </w:rPr>
            </w:pPr>
            <w:r w:rsidRPr="00B13388">
              <w:rPr>
                <w:rFonts w:eastAsia="Calibri"/>
                <w:sz w:val="22"/>
                <w:szCs w:val="22"/>
                <w:lang w:val="kk-KZ"/>
              </w:rPr>
              <w:t>97,4</w:t>
            </w:r>
          </w:p>
        </w:tc>
        <w:tc>
          <w:tcPr>
            <w:tcW w:w="1763"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74 206,7</w:t>
            </w:r>
          </w:p>
        </w:tc>
      </w:tr>
      <w:tr w:rsidR="000D04FA" w:rsidRPr="00B13388" w:rsidTr="000D04FA">
        <w:trPr>
          <w:trHeight w:val="1104"/>
        </w:trPr>
        <w:tc>
          <w:tcPr>
            <w:tcW w:w="3356" w:type="dxa"/>
            <w:tcBorders>
              <w:left w:val="single" w:sz="4" w:space="0" w:color="FFFFFF"/>
            </w:tcBorders>
            <w:shd w:val="clear" w:color="auto" w:fill="auto"/>
          </w:tcPr>
          <w:p w:rsidR="000D04FA" w:rsidRPr="00B13388" w:rsidRDefault="000D04FA" w:rsidP="000D04FA">
            <w:pPr>
              <w:jc w:val="both"/>
              <w:rPr>
                <w:rFonts w:eastAsia="Calibri"/>
                <w:b/>
                <w:bCs/>
                <w:sz w:val="22"/>
                <w:szCs w:val="22"/>
              </w:rPr>
            </w:pPr>
            <w:r w:rsidRPr="00B13388">
              <w:rPr>
                <w:rFonts w:eastAsia="Calibri"/>
                <w:b/>
                <w:bCs/>
                <w:sz w:val="22"/>
                <w:szCs w:val="22"/>
              </w:rPr>
              <w:t>Вне стратегических направлений</w:t>
            </w:r>
          </w:p>
          <w:p w:rsidR="000D04FA" w:rsidRPr="00B13388" w:rsidRDefault="000D04FA" w:rsidP="000D04FA">
            <w:pPr>
              <w:jc w:val="both"/>
              <w:rPr>
                <w:rFonts w:eastAsia="Calibri"/>
                <w:b/>
                <w:bCs/>
                <w:sz w:val="22"/>
                <w:szCs w:val="22"/>
              </w:rPr>
            </w:pPr>
            <w:r w:rsidRPr="00B13388">
              <w:rPr>
                <w:rFonts w:eastAsia="Calibri"/>
                <w:b/>
                <w:bCs/>
                <w:sz w:val="22"/>
                <w:szCs w:val="22"/>
              </w:rPr>
              <w:t>(бюджетные программы 101,</w:t>
            </w:r>
            <w:r>
              <w:rPr>
                <w:rFonts w:eastAsia="Calibri"/>
                <w:b/>
                <w:bCs/>
                <w:sz w:val="22"/>
                <w:szCs w:val="22"/>
              </w:rPr>
              <w:t xml:space="preserve"> </w:t>
            </w:r>
            <w:r w:rsidRPr="00B13388">
              <w:rPr>
                <w:rFonts w:eastAsia="Calibri"/>
                <w:b/>
                <w:bCs/>
                <w:sz w:val="22"/>
                <w:szCs w:val="22"/>
              </w:rPr>
              <w:t>131,</w:t>
            </w:r>
            <w:r>
              <w:rPr>
                <w:rFonts w:eastAsia="Calibri"/>
                <w:b/>
                <w:bCs/>
                <w:sz w:val="22"/>
                <w:szCs w:val="22"/>
              </w:rPr>
              <w:t xml:space="preserve"> </w:t>
            </w:r>
            <w:r w:rsidRPr="00B13388">
              <w:rPr>
                <w:rFonts w:eastAsia="Calibri"/>
                <w:b/>
                <w:bCs/>
                <w:sz w:val="22"/>
                <w:szCs w:val="22"/>
              </w:rPr>
              <w:t>138)</w:t>
            </w:r>
          </w:p>
        </w:tc>
        <w:tc>
          <w:tcPr>
            <w:tcW w:w="2170" w:type="dxa"/>
            <w:shd w:val="clear" w:color="auto" w:fill="auto"/>
          </w:tcPr>
          <w:p w:rsidR="000D04FA" w:rsidRPr="00B13388" w:rsidRDefault="000D04FA" w:rsidP="000D04FA">
            <w:pPr>
              <w:jc w:val="center"/>
              <w:rPr>
                <w:rFonts w:eastAsia="Calibri"/>
                <w:b/>
                <w:sz w:val="22"/>
                <w:szCs w:val="22"/>
              </w:rPr>
            </w:pPr>
          </w:p>
          <w:p w:rsidR="000D04FA" w:rsidRPr="00B13388" w:rsidRDefault="000D04FA" w:rsidP="000D04FA">
            <w:pPr>
              <w:jc w:val="center"/>
              <w:rPr>
                <w:rFonts w:eastAsia="Calibri"/>
                <w:b/>
                <w:sz w:val="22"/>
                <w:szCs w:val="22"/>
              </w:rPr>
            </w:pPr>
            <w:r w:rsidRPr="00B13388">
              <w:rPr>
                <w:rFonts w:eastAsia="Calibri"/>
                <w:b/>
                <w:sz w:val="22"/>
                <w:szCs w:val="22"/>
              </w:rPr>
              <w:t>105 091,1</w:t>
            </w:r>
          </w:p>
        </w:tc>
        <w:tc>
          <w:tcPr>
            <w:tcW w:w="1528" w:type="dxa"/>
            <w:shd w:val="clear" w:color="auto" w:fill="auto"/>
          </w:tcPr>
          <w:p w:rsidR="000D04FA" w:rsidRPr="00B13388" w:rsidRDefault="000D04FA" w:rsidP="000D04FA">
            <w:pPr>
              <w:jc w:val="center"/>
              <w:rPr>
                <w:rFonts w:eastAsia="Calibri"/>
                <w:b/>
                <w:sz w:val="22"/>
                <w:szCs w:val="22"/>
              </w:rPr>
            </w:pPr>
          </w:p>
          <w:p w:rsidR="000D04FA" w:rsidRPr="00B13388" w:rsidRDefault="000D04FA" w:rsidP="000D04FA">
            <w:pPr>
              <w:jc w:val="center"/>
              <w:rPr>
                <w:rFonts w:eastAsia="Calibri"/>
                <w:b/>
                <w:sz w:val="22"/>
                <w:szCs w:val="22"/>
              </w:rPr>
            </w:pPr>
            <w:r w:rsidRPr="00B13388">
              <w:rPr>
                <w:rFonts w:eastAsia="Calibri"/>
                <w:b/>
                <w:sz w:val="22"/>
                <w:szCs w:val="22"/>
              </w:rPr>
              <w:t>105 090,3</w:t>
            </w:r>
          </w:p>
        </w:tc>
        <w:tc>
          <w:tcPr>
            <w:tcW w:w="824" w:type="dxa"/>
            <w:shd w:val="clear" w:color="auto" w:fill="auto"/>
          </w:tcPr>
          <w:p w:rsidR="000D04FA" w:rsidRPr="00B13388" w:rsidRDefault="000D04FA" w:rsidP="000D04FA">
            <w:pPr>
              <w:jc w:val="center"/>
              <w:rPr>
                <w:rFonts w:eastAsia="Calibri"/>
                <w:b/>
                <w:sz w:val="22"/>
                <w:szCs w:val="22"/>
              </w:rPr>
            </w:pPr>
          </w:p>
          <w:p w:rsidR="000D04FA" w:rsidRPr="00B13388" w:rsidRDefault="000D04FA" w:rsidP="000D04FA">
            <w:pPr>
              <w:jc w:val="center"/>
              <w:rPr>
                <w:rFonts w:eastAsia="Calibri"/>
                <w:b/>
                <w:sz w:val="22"/>
                <w:szCs w:val="22"/>
              </w:rPr>
            </w:pPr>
            <w:r w:rsidRPr="00B13388">
              <w:rPr>
                <w:rFonts w:eastAsia="Calibri"/>
                <w:b/>
                <w:sz w:val="22"/>
                <w:szCs w:val="22"/>
              </w:rPr>
              <w:t>100</w:t>
            </w:r>
          </w:p>
        </w:tc>
        <w:tc>
          <w:tcPr>
            <w:tcW w:w="1763" w:type="dxa"/>
            <w:shd w:val="clear" w:color="auto" w:fill="auto"/>
          </w:tcPr>
          <w:p w:rsidR="000D04FA" w:rsidRPr="00B13388" w:rsidRDefault="000D04FA" w:rsidP="000D04FA">
            <w:pPr>
              <w:jc w:val="center"/>
              <w:rPr>
                <w:rFonts w:eastAsia="Calibri"/>
                <w:b/>
                <w:sz w:val="22"/>
                <w:szCs w:val="22"/>
              </w:rPr>
            </w:pPr>
          </w:p>
          <w:p w:rsidR="000D04FA" w:rsidRPr="00B13388" w:rsidRDefault="000D04FA" w:rsidP="000D04FA">
            <w:pPr>
              <w:jc w:val="center"/>
              <w:rPr>
                <w:rFonts w:eastAsia="Calibri"/>
                <w:b/>
                <w:sz w:val="22"/>
                <w:szCs w:val="22"/>
              </w:rPr>
            </w:pPr>
            <w:r w:rsidRPr="00B13388">
              <w:rPr>
                <w:rFonts w:eastAsia="Calibri"/>
                <w:b/>
                <w:sz w:val="22"/>
                <w:szCs w:val="22"/>
              </w:rPr>
              <w:t>0,8</w:t>
            </w:r>
          </w:p>
        </w:tc>
      </w:tr>
      <w:tr w:rsidR="000D04FA" w:rsidRPr="00B13388" w:rsidTr="000D04FA">
        <w:trPr>
          <w:trHeight w:val="783"/>
        </w:trPr>
        <w:tc>
          <w:tcPr>
            <w:tcW w:w="3356" w:type="dxa"/>
            <w:tcBorders>
              <w:left w:val="single" w:sz="4" w:space="0" w:color="FFFFFF"/>
            </w:tcBorders>
            <w:shd w:val="clear" w:color="auto" w:fill="auto"/>
          </w:tcPr>
          <w:p w:rsidR="000D04FA" w:rsidRPr="00B13388" w:rsidRDefault="000D04FA" w:rsidP="000D04FA">
            <w:pPr>
              <w:jc w:val="both"/>
              <w:rPr>
                <w:rFonts w:eastAsia="Calibri"/>
                <w:bCs/>
                <w:sz w:val="22"/>
                <w:szCs w:val="22"/>
              </w:rPr>
            </w:pPr>
            <w:r w:rsidRPr="00B13388">
              <w:rPr>
                <w:rFonts w:eastAsia="Calibri"/>
                <w:bCs/>
                <w:sz w:val="22"/>
                <w:szCs w:val="22"/>
              </w:rPr>
              <w:t>101 Проведение мероприятий за счет средств на представительские затраты</w:t>
            </w:r>
          </w:p>
        </w:tc>
        <w:tc>
          <w:tcPr>
            <w:tcW w:w="2170"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3 154,6</w:t>
            </w:r>
          </w:p>
        </w:tc>
        <w:tc>
          <w:tcPr>
            <w:tcW w:w="1528"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3 154,6</w:t>
            </w:r>
          </w:p>
        </w:tc>
        <w:tc>
          <w:tcPr>
            <w:tcW w:w="824"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100</w:t>
            </w:r>
          </w:p>
        </w:tc>
        <w:tc>
          <w:tcPr>
            <w:tcW w:w="1763"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0</w:t>
            </w:r>
          </w:p>
        </w:tc>
      </w:tr>
      <w:tr w:rsidR="000D04FA" w:rsidRPr="00B13388" w:rsidTr="000D04FA">
        <w:trPr>
          <w:trHeight w:val="1134"/>
        </w:trPr>
        <w:tc>
          <w:tcPr>
            <w:tcW w:w="3356" w:type="dxa"/>
            <w:tcBorders>
              <w:left w:val="single" w:sz="4" w:space="0" w:color="FFFFFF"/>
            </w:tcBorders>
            <w:shd w:val="clear" w:color="auto" w:fill="auto"/>
          </w:tcPr>
          <w:p w:rsidR="000D04FA" w:rsidRPr="00B13388" w:rsidRDefault="000D04FA" w:rsidP="000D04FA">
            <w:pPr>
              <w:jc w:val="both"/>
              <w:rPr>
                <w:rFonts w:eastAsia="Calibri"/>
                <w:bCs/>
                <w:sz w:val="22"/>
                <w:szCs w:val="22"/>
              </w:rPr>
            </w:pPr>
            <w:r w:rsidRPr="00B13388">
              <w:rPr>
                <w:rFonts w:eastAsia="Calibri"/>
                <w:bCs/>
                <w:sz w:val="22"/>
                <w:szCs w:val="22"/>
              </w:rPr>
              <w:t>131 Обеспечение базового финансирования субъектов научной и (или) научно-технической деятельности</w:t>
            </w:r>
          </w:p>
        </w:tc>
        <w:tc>
          <w:tcPr>
            <w:tcW w:w="2170"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93 571</w:t>
            </w:r>
          </w:p>
        </w:tc>
        <w:tc>
          <w:tcPr>
            <w:tcW w:w="1528"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93 571</w:t>
            </w:r>
          </w:p>
        </w:tc>
        <w:tc>
          <w:tcPr>
            <w:tcW w:w="824"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100</w:t>
            </w:r>
          </w:p>
        </w:tc>
        <w:tc>
          <w:tcPr>
            <w:tcW w:w="1763"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0</w:t>
            </w:r>
          </w:p>
        </w:tc>
      </w:tr>
      <w:tr w:rsidR="000D04FA" w:rsidRPr="00B13388" w:rsidTr="000D04FA">
        <w:tc>
          <w:tcPr>
            <w:tcW w:w="3356" w:type="dxa"/>
            <w:tcBorders>
              <w:left w:val="single" w:sz="4" w:space="0" w:color="FFFFFF"/>
            </w:tcBorders>
            <w:shd w:val="clear" w:color="auto" w:fill="auto"/>
          </w:tcPr>
          <w:p w:rsidR="000D04FA" w:rsidRPr="00B13388" w:rsidRDefault="000D04FA" w:rsidP="000D04FA">
            <w:pPr>
              <w:jc w:val="both"/>
              <w:rPr>
                <w:rFonts w:eastAsia="Calibri"/>
                <w:bCs/>
                <w:sz w:val="22"/>
                <w:szCs w:val="22"/>
              </w:rPr>
            </w:pPr>
            <w:r w:rsidRPr="00B13388">
              <w:rPr>
                <w:rFonts w:eastAsia="Calibri"/>
                <w:bCs/>
                <w:sz w:val="22"/>
                <w:szCs w:val="22"/>
              </w:rPr>
              <w:lastRenderedPageBreak/>
              <w:t>138 Обеспечение повышения квалификации государственных служащих</w:t>
            </w:r>
          </w:p>
        </w:tc>
        <w:tc>
          <w:tcPr>
            <w:tcW w:w="2170"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8 365,5</w:t>
            </w:r>
          </w:p>
        </w:tc>
        <w:tc>
          <w:tcPr>
            <w:tcW w:w="1528"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8 364,7</w:t>
            </w:r>
          </w:p>
        </w:tc>
        <w:tc>
          <w:tcPr>
            <w:tcW w:w="824"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100</w:t>
            </w:r>
          </w:p>
        </w:tc>
        <w:tc>
          <w:tcPr>
            <w:tcW w:w="1763" w:type="dxa"/>
            <w:shd w:val="clear" w:color="auto" w:fill="auto"/>
          </w:tcPr>
          <w:p w:rsidR="000D04FA" w:rsidRPr="00B13388" w:rsidRDefault="000D04FA" w:rsidP="000D04FA">
            <w:pPr>
              <w:jc w:val="center"/>
              <w:rPr>
                <w:rFonts w:eastAsia="Calibri"/>
                <w:sz w:val="22"/>
                <w:szCs w:val="22"/>
              </w:rPr>
            </w:pPr>
            <w:r w:rsidRPr="00B13388">
              <w:rPr>
                <w:rFonts w:eastAsia="Calibri"/>
                <w:sz w:val="22"/>
                <w:szCs w:val="22"/>
              </w:rPr>
              <w:t>0,8</w:t>
            </w:r>
          </w:p>
        </w:tc>
      </w:tr>
      <w:tr w:rsidR="000D04FA" w:rsidRPr="006B53CE" w:rsidTr="000D04FA">
        <w:tc>
          <w:tcPr>
            <w:tcW w:w="3356" w:type="dxa"/>
            <w:tcBorders>
              <w:left w:val="single" w:sz="4" w:space="0" w:color="FFFFFF"/>
              <w:bottom w:val="single" w:sz="4" w:space="0" w:color="FFFFFF"/>
            </w:tcBorders>
            <w:shd w:val="clear" w:color="auto" w:fill="BDD6EE"/>
          </w:tcPr>
          <w:p w:rsidR="000D04FA" w:rsidRPr="00580384" w:rsidRDefault="000D04FA" w:rsidP="000D04FA">
            <w:pPr>
              <w:jc w:val="both"/>
              <w:rPr>
                <w:rFonts w:eastAsia="Calibri"/>
                <w:b/>
                <w:bCs/>
                <w:sz w:val="22"/>
                <w:szCs w:val="22"/>
              </w:rPr>
            </w:pPr>
            <w:r w:rsidRPr="00580384">
              <w:rPr>
                <w:rFonts w:eastAsia="Calibri"/>
                <w:b/>
                <w:bCs/>
                <w:sz w:val="22"/>
                <w:szCs w:val="22"/>
              </w:rPr>
              <w:t>ИТОГО:</w:t>
            </w:r>
          </w:p>
        </w:tc>
        <w:tc>
          <w:tcPr>
            <w:tcW w:w="2170" w:type="dxa"/>
            <w:shd w:val="clear" w:color="auto" w:fill="BDD6EE"/>
          </w:tcPr>
          <w:p w:rsidR="000D04FA" w:rsidRPr="006B53CE" w:rsidRDefault="000D04FA" w:rsidP="000D04FA">
            <w:pPr>
              <w:jc w:val="center"/>
              <w:rPr>
                <w:rFonts w:eastAsia="Calibri"/>
                <w:sz w:val="22"/>
                <w:szCs w:val="22"/>
              </w:rPr>
            </w:pPr>
            <w:r>
              <w:rPr>
                <w:rFonts w:eastAsia="Calibri"/>
                <w:b/>
                <w:sz w:val="22"/>
                <w:szCs w:val="22"/>
              </w:rPr>
              <w:t>75 960 679,1</w:t>
            </w:r>
          </w:p>
        </w:tc>
        <w:tc>
          <w:tcPr>
            <w:tcW w:w="1528" w:type="dxa"/>
            <w:shd w:val="clear" w:color="auto" w:fill="BDD6EE"/>
          </w:tcPr>
          <w:p w:rsidR="000D04FA" w:rsidRPr="006B53CE" w:rsidRDefault="000D04FA" w:rsidP="000D04FA">
            <w:pPr>
              <w:jc w:val="center"/>
              <w:rPr>
                <w:rFonts w:eastAsia="Calibri"/>
                <w:sz w:val="22"/>
                <w:szCs w:val="22"/>
              </w:rPr>
            </w:pPr>
            <w:r>
              <w:rPr>
                <w:rFonts w:eastAsia="Calibri"/>
                <w:b/>
                <w:sz w:val="22"/>
                <w:szCs w:val="22"/>
              </w:rPr>
              <w:t>75</w:t>
            </w:r>
            <w:r>
              <w:rPr>
                <w:rFonts w:eastAsia="Calibri"/>
                <w:b/>
                <w:sz w:val="22"/>
                <w:szCs w:val="22"/>
                <w:lang w:val="kk-KZ"/>
              </w:rPr>
              <w:t> </w:t>
            </w:r>
            <w:r>
              <w:rPr>
                <w:rFonts w:eastAsia="Calibri"/>
                <w:b/>
                <w:sz w:val="22"/>
                <w:szCs w:val="22"/>
              </w:rPr>
              <w:t>886</w:t>
            </w:r>
            <w:r>
              <w:rPr>
                <w:rFonts w:eastAsia="Calibri"/>
                <w:b/>
                <w:sz w:val="22"/>
                <w:szCs w:val="22"/>
                <w:lang w:val="kk-KZ"/>
              </w:rPr>
              <w:t xml:space="preserve"> </w:t>
            </w:r>
            <w:r>
              <w:rPr>
                <w:rFonts w:eastAsia="Calibri"/>
                <w:b/>
                <w:sz w:val="22"/>
                <w:szCs w:val="22"/>
              </w:rPr>
              <w:t>468,7</w:t>
            </w:r>
          </w:p>
        </w:tc>
        <w:tc>
          <w:tcPr>
            <w:tcW w:w="824" w:type="dxa"/>
            <w:shd w:val="clear" w:color="auto" w:fill="BDD6EE"/>
          </w:tcPr>
          <w:p w:rsidR="000D04FA" w:rsidRPr="00A4738D" w:rsidRDefault="000D04FA" w:rsidP="000D04FA">
            <w:pPr>
              <w:jc w:val="center"/>
              <w:rPr>
                <w:rFonts w:eastAsia="Calibri"/>
                <w:sz w:val="22"/>
                <w:szCs w:val="22"/>
                <w:lang w:val="kk-KZ"/>
              </w:rPr>
            </w:pPr>
            <w:r>
              <w:rPr>
                <w:rFonts w:eastAsia="Calibri"/>
                <w:b/>
                <w:sz w:val="22"/>
                <w:szCs w:val="22"/>
                <w:lang w:val="kk-KZ"/>
              </w:rPr>
              <w:t>99,9</w:t>
            </w:r>
          </w:p>
        </w:tc>
        <w:tc>
          <w:tcPr>
            <w:tcW w:w="1763" w:type="dxa"/>
            <w:shd w:val="clear" w:color="auto" w:fill="BDD6EE"/>
          </w:tcPr>
          <w:p w:rsidR="000D04FA" w:rsidRPr="006B53CE" w:rsidRDefault="000D04FA" w:rsidP="000D04FA">
            <w:pPr>
              <w:jc w:val="center"/>
              <w:rPr>
                <w:rFonts w:eastAsia="Calibri"/>
                <w:sz w:val="22"/>
                <w:szCs w:val="22"/>
              </w:rPr>
            </w:pPr>
            <w:r>
              <w:rPr>
                <w:rFonts w:eastAsia="Calibri"/>
                <w:b/>
                <w:sz w:val="22"/>
                <w:szCs w:val="22"/>
              </w:rPr>
              <w:t>74 210,4</w:t>
            </w:r>
          </w:p>
        </w:tc>
      </w:tr>
    </w:tbl>
    <w:p w:rsidR="000D04FA" w:rsidRDefault="000D04FA" w:rsidP="000D04FA">
      <w:pPr>
        <w:widowControl w:val="0"/>
        <w:pBdr>
          <w:bottom w:val="single" w:sz="4" w:space="31" w:color="FFFFFF"/>
        </w:pBdr>
        <w:tabs>
          <w:tab w:val="left" w:pos="0"/>
        </w:tabs>
        <w:ind w:firstLine="709"/>
        <w:jc w:val="both"/>
        <w:rPr>
          <w:sz w:val="28"/>
          <w:szCs w:val="28"/>
        </w:rPr>
      </w:pPr>
      <w:r w:rsidRPr="004031D7">
        <w:rPr>
          <w:b/>
          <w:color w:val="000000"/>
          <w:sz w:val="28"/>
          <w:szCs w:val="28"/>
        </w:rPr>
        <w:t>ПЕРВОЕ СТРАТЕГИЧЕСКОЕ НАПРАВЛЕНИЕ</w:t>
      </w:r>
      <w:r w:rsidRPr="004031D7">
        <w:rPr>
          <w:color w:val="000000"/>
          <w:sz w:val="28"/>
          <w:szCs w:val="28"/>
        </w:rPr>
        <w:t xml:space="preserve"> </w:t>
      </w:r>
      <w:r w:rsidRPr="004031D7">
        <w:rPr>
          <w:b/>
          <w:color w:val="000000"/>
          <w:sz w:val="28"/>
          <w:szCs w:val="28"/>
        </w:rPr>
        <w:t>«</w:t>
      </w:r>
      <w:r w:rsidRPr="004031D7">
        <w:rPr>
          <w:b/>
          <w:sz w:val="28"/>
          <w:szCs w:val="28"/>
        </w:rPr>
        <w:t>Развитие электроэнергетики, сферы использования атомной энергии и возобновляемых источников энергии</w:t>
      </w:r>
      <w:r w:rsidRPr="004031D7">
        <w:rPr>
          <w:b/>
          <w:color w:val="000000"/>
          <w:sz w:val="28"/>
          <w:szCs w:val="28"/>
        </w:rPr>
        <w:t>»</w:t>
      </w:r>
      <w:r w:rsidRPr="004031D7">
        <w:rPr>
          <w:color w:val="000000"/>
          <w:sz w:val="28"/>
          <w:szCs w:val="28"/>
        </w:rPr>
        <w:t xml:space="preserve"> </w:t>
      </w:r>
      <w:r w:rsidRPr="004031D7">
        <w:rPr>
          <w:sz w:val="28"/>
          <w:szCs w:val="28"/>
        </w:rPr>
        <w:t xml:space="preserve">состоит из целей </w:t>
      </w:r>
      <w:r w:rsidRPr="004031D7">
        <w:rPr>
          <w:i/>
          <w:sz w:val="28"/>
          <w:szCs w:val="28"/>
        </w:rPr>
        <w:t>1.1. «Обеспечение растущей потребности экономики страны в тепловой и электрической энергии»</w:t>
      </w:r>
      <w:r w:rsidRPr="004031D7">
        <w:rPr>
          <w:sz w:val="28"/>
          <w:szCs w:val="28"/>
        </w:rPr>
        <w:t xml:space="preserve"> и </w:t>
      </w:r>
      <w:r w:rsidRPr="004031D7">
        <w:rPr>
          <w:i/>
          <w:sz w:val="28"/>
          <w:szCs w:val="28"/>
          <w:lang w:val="kk-KZ"/>
        </w:rPr>
        <w:t>1.2. «Создание условий для безопасного использования атомной энергии и развития возобновляемых источников энергии»</w:t>
      </w:r>
      <w:r w:rsidRPr="004031D7">
        <w:rPr>
          <w:sz w:val="28"/>
          <w:szCs w:val="28"/>
          <w:lang w:val="kk-KZ"/>
        </w:rPr>
        <w:t>.</w:t>
      </w:r>
      <w:r w:rsidRPr="004031D7">
        <w:rPr>
          <w:sz w:val="28"/>
          <w:szCs w:val="28"/>
        </w:rPr>
        <w:t xml:space="preserve"> </w:t>
      </w:r>
    </w:p>
    <w:p w:rsidR="000D04FA" w:rsidRPr="004031D7" w:rsidRDefault="000D04FA" w:rsidP="000D04FA">
      <w:pPr>
        <w:widowControl w:val="0"/>
        <w:pBdr>
          <w:bottom w:val="single" w:sz="4" w:space="31" w:color="FFFFFF"/>
        </w:pBdr>
        <w:tabs>
          <w:tab w:val="left" w:pos="0"/>
        </w:tabs>
        <w:ind w:firstLine="709"/>
        <w:jc w:val="both"/>
        <w:rPr>
          <w:sz w:val="28"/>
          <w:szCs w:val="28"/>
        </w:rPr>
      </w:pPr>
      <w:r w:rsidRPr="001B5CAF">
        <w:rPr>
          <w:i/>
          <w:sz w:val="28"/>
          <w:szCs w:val="28"/>
        </w:rPr>
        <w:t>По стратегической цели 1.1.</w:t>
      </w:r>
      <w:r w:rsidRPr="004031D7">
        <w:rPr>
          <w:sz w:val="28"/>
          <w:szCs w:val="28"/>
        </w:rPr>
        <w:t xml:space="preserve"> </w:t>
      </w:r>
      <w:r>
        <w:rPr>
          <w:sz w:val="28"/>
          <w:szCs w:val="28"/>
        </w:rPr>
        <w:t>«</w:t>
      </w:r>
      <w:r w:rsidRPr="004031D7">
        <w:rPr>
          <w:i/>
          <w:sz w:val="28"/>
          <w:szCs w:val="28"/>
        </w:rPr>
        <w:t>Обеспечение растущей потребности экономики страны в тепловой и электрической энергии</w:t>
      </w:r>
      <w:r>
        <w:rPr>
          <w:sz w:val="28"/>
          <w:szCs w:val="28"/>
        </w:rPr>
        <w:t xml:space="preserve">» </w:t>
      </w:r>
      <w:r w:rsidRPr="004031D7">
        <w:rPr>
          <w:sz w:val="28"/>
          <w:szCs w:val="28"/>
        </w:rPr>
        <w:t xml:space="preserve">предусмотрено достижение </w:t>
      </w:r>
      <w:r>
        <w:rPr>
          <w:sz w:val="28"/>
          <w:szCs w:val="28"/>
        </w:rPr>
        <w:t>4</w:t>
      </w:r>
      <w:r w:rsidRPr="004031D7">
        <w:rPr>
          <w:sz w:val="28"/>
          <w:szCs w:val="28"/>
        </w:rPr>
        <w:t>-</w:t>
      </w:r>
      <w:r>
        <w:rPr>
          <w:sz w:val="28"/>
          <w:szCs w:val="28"/>
        </w:rPr>
        <w:t>х</w:t>
      </w:r>
      <w:r w:rsidRPr="004031D7">
        <w:rPr>
          <w:sz w:val="28"/>
          <w:szCs w:val="28"/>
        </w:rPr>
        <w:t xml:space="preserve"> целевых индикаторов:</w:t>
      </w:r>
    </w:p>
    <w:tbl>
      <w:tblPr>
        <w:tblW w:w="10065" w:type="dxa"/>
        <w:tblInd w:w="-176" w:type="dxa"/>
        <w:tblBorders>
          <w:insideV w:val="single" w:sz="48" w:space="0" w:color="FFFFFF"/>
        </w:tblBorders>
        <w:tblLayout w:type="fixed"/>
        <w:tblLook w:val="04A0" w:firstRow="1" w:lastRow="0" w:firstColumn="1" w:lastColumn="0" w:noHBand="0" w:noVBand="1"/>
      </w:tblPr>
      <w:tblGrid>
        <w:gridCol w:w="2552"/>
        <w:gridCol w:w="2552"/>
        <w:gridCol w:w="2410"/>
        <w:gridCol w:w="2551"/>
      </w:tblGrid>
      <w:tr w:rsidR="000D04FA" w:rsidRPr="00B13388" w:rsidTr="000D04FA">
        <w:tc>
          <w:tcPr>
            <w:tcW w:w="2552" w:type="dxa"/>
            <w:tcBorders>
              <w:bottom w:val="single" w:sz="48" w:space="0" w:color="FFFFFF"/>
            </w:tcBorders>
            <w:shd w:val="clear" w:color="auto" w:fill="9CC2E5"/>
          </w:tcPr>
          <w:p w:rsidR="000D04FA" w:rsidRPr="00B13388" w:rsidRDefault="000D04FA" w:rsidP="000D04FA">
            <w:pPr>
              <w:widowControl w:val="0"/>
              <w:tabs>
                <w:tab w:val="left" w:pos="0"/>
              </w:tabs>
              <w:jc w:val="both"/>
              <w:rPr>
                <w:b/>
                <w:lang w:val="kk-KZ"/>
              </w:rPr>
            </w:pPr>
            <w:r w:rsidRPr="00B13388">
              <w:rPr>
                <w:b/>
              </w:rPr>
              <w:t>1. Объем выработки электроэнергии</w:t>
            </w:r>
          </w:p>
        </w:tc>
        <w:tc>
          <w:tcPr>
            <w:tcW w:w="2552" w:type="dxa"/>
            <w:tcBorders>
              <w:bottom w:val="single" w:sz="48" w:space="0" w:color="FFFFFF"/>
            </w:tcBorders>
            <w:shd w:val="clear" w:color="auto" w:fill="9CC2E5"/>
          </w:tcPr>
          <w:p w:rsidR="000D04FA" w:rsidRPr="00B13388" w:rsidRDefault="000D04FA" w:rsidP="000D04FA">
            <w:pPr>
              <w:rPr>
                <w:b/>
              </w:rPr>
            </w:pPr>
            <w:r w:rsidRPr="00B13388">
              <w:rPr>
                <w:b/>
              </w:rPr>
              <w:t>2. Обеспеченность потребностей регионов в бесперебойном электроснабжении (согласно заявкам МИО</w:t>
            </w:r>
          </w:p>
        </w:tc>
        <w:tc>
          <w:tcPr>
            <w:tcW w:w="2410" w:type="dxa"/>
            <w:tcBorders>
              <w:bottom w:val="single" w:sz="48" w:space="0" w:color="FFFFFF"/>
            </w:tcBorders>
            <w:shd w:val="clear" w:color="auto" w:fill="9CC2E5"/>
          </w:tcPr>
          <w:p w:rsidR="000D04FA" w:rsidRPr="00B13388" w:rsidRDefault="000D04FA" w:rsidP="000D04FA">
            <w:pPr>
              <w:widowControl w:val="0"/>
              <w:tabs>
                <w:tab w:val="left" w:pos="0"/>
              </w:tabs>
              <w:jc w:val="both"/>
              <w:rPr>
                <w:b/>
                <w:lang w:val="kk-KZ"/>
              </w:rPr>
            </w:pPr>
            <w:r w:rsidRPr="00B13388">
              <w:rPr>
                <w:b/>
              </w:rPr>
              <w:t>3. Подключение к системе электроснабжения</w:t>
            </w:r>
          </w:p>
        </w:tc>
        <w:tc>
          <w:tcPr>
            <w:tcW w:w="2551" w:type="dxa"/>
            <w:tcBorders>
              <w:bottom w:val="single" w:sz="48" w:space="0" w:color="FFFFFF"/>
            </w:tcBorders>
            <w:shd w:val="clear" w:color="auto" w:fill="9CC2E5"/>
          </w:tcPr>
          <w:p w:rsidR="000D04FA" w:rsidRPr="00B13388" w:rsidRDefault="000D04FA" w:rsidP="000D04FA">
            <w:pPr>
              <w:rPr>
                <w:b/>
              </w:rPr>
            </w:pPr>
            <w:r w:rsidRPr="00B13388">
              <w:rPr>
                <w:b/>
              </w:rPr>
              <w:t>5. Обеспечение населения центральным теплоснабжением согласно заявкам МИО</w:t>
            </w:r>
          </w:p>
        </w:tc>
      </w:tr>
      <w:tr w:rsidR="000D04FA" w:rsidRPr="00B13388" w:rsidTr="000D04FA">
        <w:tc>
          <w:tcPr>
            <w:tcW w:w="2552" w:type="dxa"/>
            <w:tcBorders>
              <w:top w:val="single" w:sz="48" w:space="0" w:color="FFFFFF"/>
              <w:left w:val="single" w:sz="48" w:space="0" w:color="FFFFFF"/>
              <w:bottom w:val="single" w:sz="48" w:space="0" w:color="FFFFFF"/>
            </w:tcBorders>
            <w:shd w:val="clear" w:color="auto" w:fill="DEEAF6"/>
          </w:tcPr>
          <w:p w:rsidR="000D04FA" w:rsidRPr="00B13388" w:rsidRDefault="000D04FA" w:rsidP="000D04FA">
            <w:pPr>
              <w:widowControl w:val="0"/>
              <w:tabs>
                <w:tab w:val="left" w:pos="0"/>
              </w:tabs>
              <w:jc w:val="center"/>
            </w:pPr>
            <w:r w:rsidRPr="00B13388">
              <w:t>План – 105,2 млрд. </w:t>
            </w:r>
            <w:proofErr w:type="spellStart"/>
            <w:r w:rsidRPr="00B13388">
              <w:t>кВтч</w:t>
            </w:r>
            <w:proofErr w:type="spellEnd"/>
          </w:p>
          <w:p w:rsidR="000D04FA" w:rsidRPr="00B13388" w:rsidRDefault="000D04FA" w:rsidP="000D04FA">
            <w:pPr>
              <w:widowControl w:val="0"/>
              <w:tabs>
                <w:tab w:val="left" w:pos="0"/>
              </w:tabs>
              <w:jc w:val="center"/>
            </w:pPr>
          </w:p>
          <w:p w:rsidR="000D04FA" w:rsidRPr="00B13388" w:rsidRDefault="000D04FA" w:rsidP="000D04FA">
            <w:pPr>
              <w:jc w:val="center"/>
            </w:pPr>
            <w:r w:rsidRPr="00B13388">
              <w:t xml:space="preserve">Факт - </w:t>
            </w:r>
            <w:proofErr w:type="gramStart"/>
            <w:r w:rsidRPr="00B13388">
              <w:t>108  млрд.</w:t>
            </w:r>
            <w:proofErr w:type="gramEnd"/>
            <w:r w:rsidRPr="00B13388">
              <w:t xml:space="preserve">  </w:t>
            </w:r>
            <w:proofErr w:type="spellStart"/>
            <w:r w:rsidRPr="00B13388">
              <w:t>кВтч</w:t>
            </w:r>
            <w:proofErr w:type="spellEnd"/>
          </w:p>
        </w:tc>
        <w:tc>
          <w:tcPr>
            <w:tcW w:w="2552" w:type="dxa"/>
            <w:tcBorders>
              <w:top w:val="single" w:sz="48" w:space="0" w:color="FFFFFF"/>
              <w:bottom w:val="single" w:sz="48" w:space="0" w:color="FFFFFF"/>
            </w:tcBorders>
            <w:shd w:val="clear" w:color="auto" w:fill="DEEAF6"/>
          </w:tcPr>
          <w:p w:rsidR="000D04FA" w:rsidRPr="00B13388" w:rsidRDefault="000D04FA" w:rsidP="000D04FA">
            <w:pPr>
              <w:widowControl w:val="0"/>
              <w:tabs>
                <w:tab w:val="left" w:pos="0"/>
              </w:tabs>
              <w:jc w:val="center"/>
            </w:pPr>
            <w:r w:rsidRPr="00B13388">
              <w:t>План – 100%</w:t>
            </w:r>
          </w:p>
          <w:p w:rsidR="000D04FA" w:rsidRPr="00B13388" w:rsidRDefault="000D04FA" w:rsidP="000D04FA">
            <w:pPr>
              <w:widowControl w:val="0"/>
              <w:tabs>
                <w:tab w:val="left" w:pos="0"/>
              </w:tabs>
              <w:jc w:val="center"/>
            </w:pPr>
          </w:p>
          <w:p w:rsidR="000D04FA" w:rsidRPr="00B13388" w:rsidRDefault="000D04FA" w:rsidP="000D04FA">
            <w:pPr>
              <w:jc w:val="center"/>
            </w:pPr>
            <w:r w:rsidRPr="00B13388">
              <w:t>Факт – 100%</w:t>
            </w:r>
          </w:p>
        </w:tc>
        <w:tc>
          <w:tcPr>
            <w:tcW w:w="2410" w:type="dxa"/>
            <w:tcBorders>
              <w:top w:val="single" w:sz="48" w:space="0" w:color="FFFFFF"/>
              <w:bottom w:val="single" w:sz="48" w:space="0" w:color="FFFFFF"/>
            </w:tcBorders>
            <w:shd w:val="clear" w:color="auto" w:fill="DEEAF6"/>
          </w:tcPr>
          <w:p w:rsidR="000D04FA" w:rsidRPr="00B13388" w:rsidRDefault="000D04FA" w:rsidP="000D04FA">
            <w:pPr>
              <w:widowControl w:val="0"/>
              <w:tabs>
                <w:tab w:val="left" w:pos="0"/>
              </w:tabs>
              <w:jc w:val="center"/>
            </w:pPr>
            <w:r w:rsidRPr="00B13388">
              <w:t>План - 67 место</w:t>
            </w:r>
          </w:p>
          <w:p w:rsidR="000D04FA" w:rsidRPr="00B13388" w:rsidRDefault="000D04FA" w:rsidP="000D04FA">
            <w:pPr>
              <w:widowControl w:val="0"/>
              <w:tabs>
                <w:tab w:val="left" w:pos="0"/>
              </w:tabs>
              <w:jc w:val="both"/>
            </w:pPr>
          </w:p>
          <w:p w:rsidR="000D04FA" w:rsidRPr="00B13388" w:rsidRDefault="000D04FA" w:rsidP="000D04FA">
            <w:pPr>
              <w:jc w:val="center"/>
            </w:pPr>
            <w:r w:rsidRPr="00B13388">
              <w:t xml:space="preserve">Факт – </w:t>
            </w:r>
            <w:r>
              <w:t>в</w:t>
            </w:r>
            <w:r w:rsidRPr="00B13388">
              <w:t xml:space="preserve"> связи с распространением мировой пандемии оценка Индикатора не производилась</w:t>
            </w:r>
          </w:p>
        </w:tc>
        <w:tc>
          <w:tcPr>
            <w:tcW w:w="2551" w:type="dxa"/>
            <w:tcBorders>
              <w:top w:val="single" w:sz="48" w:space="0" w:color="FFFFFF"/>
              <w:bottom w:val="single" w:sz="48" w:space="0" w:color="FFFFFF"/>
              <w:right w:val="single" w:sz="48" w:space="0" w:color="FFFFFF"/>
            </w:tcBorders>
            <w:shd w:val="clear" w:color="auto" w:fill="DEEAF6"/>
          </w:tcPr>
          <w:p w:rsidR="000D04FA" w:rsidRPr="00B3196B" w:rsidRDefault="000D04FA" w:rsidP="000D04FA">
            <w:pPr>
              <w:widowControl w:val="0"/>
              <w:tabs>
                <w:tab w:val="left" w:pos="0"/>
              </w:tabs>
              <w:jc w:val="center"/>
              <w:rPr>
                <w:vertAlign w:val="superscript"/>
              </w:rPr>
            </w:pPr>
            <w:r w:rsidRPr="00B13388">
              <w:t>План</w:t>
            </w:r>
            <w:r>
              <w:t xml:space="preserve"> </w:t>
            </w:r>
            <w:r w:rsidRPr="00B13388">
              <w:t>- 75,5 тыс. м</w:t>
            </w:r>
            <w:r>
              <w:rPr>
                <w:vertAlign w:val="superscript"/>
              </w:rPr>
              <w:t>2</w:t>
            </w:r>
          </w:p>
          <w:p w:rsidR="000D04FA" w:rsidRPr="00B13388" w:rsidRDefault="000D04FA" w:rsidP="000D04FA">
            <w:pPr>
              <w:widowControl w:val="0"/>
              <w:tabs>
                <w:tab w:val="left" w:pos="0"/>
              </w:tabs>
              <w:jc w:val="center"/>
            </w:pPr>
          </w:p>
          <w:p w:rsidR="000D04FA" w:rsidRPr="00B3196B" w:rsidRDefault="000D04FA" w:rsidP="000D04FA">
            <w:pPr>
              <w:jc w:val="center"/>
              <w:rPr>
                <w:vertAlign w:val="superscript"/>
              </w:rPr>
            </w:pPr>
            <w:r w:rsidRPr="00B13388">
              <w:t>Факт- 75,5 тыс. м</w:t>
            </w:r>
            <w:r>
              <w:rPr>
                <w:vertAlign w:val="superscript"/>
              </w:rPr>
              <w:t>2</w:t>
            </w:r>
          </w:p>
        </w:tc>
      </w:tr>
    </w:tbl>
    <w:p w:rsidR="000D04FA" w:rsidRPr="003B4695" w:rsidRDefault="000D04FA" w:rsidP="000D04FA">
      <w:pPr>
        <w:ind w:firstLine="709"/>
        <w:jc w:val="both"/>
        <w:rPr>
          <w:sz w:val="28"/>
          <w:szCs w:val="28"/>
        </w:rPr>
      </w:pPr>
      <w:r>
        <w:rPr>
          <w:sz w:val="28"/>
          <w:szCs w:val="28"/>
        </w:rPr>
        <w:t>П</w:t>
      </w:r>
      <w:r w:rsidRPr="003B4695">
        <w:rPr>
          <w:sz w:val="28"/>
          <w:szCs w:val="28"/>
        </w:rPr>
        <w:t xml:space="preserve">о </w:t>
      </w:r>
      <w:r w:rsidRPr="00B3196B">
        <w:rPr>
          <w:i/>
          <w:sz w:val="28"/>
          <w:szCs w:val="28"/>
        </w:rPr>
        <w:t>первому целевому индикатору</w:t>
      </w:r>
      <w:r w:rsidRPr="003B4695">
        <w:rPr>
          <w:sz w:val="28"/>
          <w:szCs w:val="28"/>
        </w:rPr>
        <w:t xml:space="preserve"> </w:t>
      </w:r>
      <w:r>
        <w:rPr>
          <w:sz w:val="28"/>
          <w:szCs w:val="28"/>
        </w:rPr>
        <w:t xml:space="preserve">«Объем выработки электроэнергии» </w:t>
      </w:r>
      <w:r w:rsidRPr="003B4695">
        <w:rPr>
          <w:sz w:val="28"/>
          <w:szCs w:val="28"/>
        </w:rPr>
        <w:t>составил 108 млрд. </w:t>
      </w:r>
      <w:proofErr w:type="spellStart"/>
      <w:r w:rsidRPr="003B4695">
        <w:rPr>
          <w:sz w:val="28"/>
          <w:szCs w:val="28"/>
        </w:rPr>
        <w:t>кВтч</w:t>
      </w:r>
      <w:proofErr w:type="spellEnd"/>
      <w:r w:rsidRPr="003B4695">
        <w:rPr>
          <w:sz w:val="28"/>
          <w:szCs w:val="28"/>
        </w:rPr>
        <w:t xml:space="preserve"> при плане 105,2 млрд. </w:t>
      </w:r>
      <w:proofErr w:type="spellStart"/>
      <w:r w:rsidRPr="003B4695">
        <w:rPr>
          <w:sz w:val="28"/>
          <w:szCs w:val="28"/>
        </w:rPr>
        <w:t>кВтч</w:t>
      </w:r>
      <w:proofErr w:type="spellEnd"/>
      <w:r w:rsidRPr="003B4695">
        <w:rPr>
          <w:sz w:val="28"/>
          <w:szCs w:val="28"/>
        </w:rPr>
        <w:t>.</w:t>
      </w:r>
    </w:p>
    <w:p w:rsidR="000D04FA" w:rsidRPr="003B4695" w:rsidRDefault="000D04FA" w:rsidP="000D04FA">
      <w:pPr>
        <w:ind w:firstLine="708"/>
        <w:jc w:val="both"/>
        <w:rPr>
          <w:sz w:val="28"/>
        </w:rPr>
      </w:pPr>
      <w:r w:rsidRPr="003B4695">
        <w:rPr>
          <w:sz w:val="28"/>
        </w:rPr>
        <w:t>Увеличение генерации в 2020 году связано с ростом потребления электроэнергии в стране в целом, а также обусловлено экспортными поставками электроэнергии Экибастуз</w:t>
      </w:r>
      <w:r>
        <w:rPr>
          <w:sz w:val="28"/>
        </w:rPr>
        <w:t>с</w:t>
      </w:r>
      <w:r w:rsidRPr="003B4695">
        <w:rPr>
          <w:sz w:val="28"/>
        </w:rPr>
        <w:t xml:space="preserve">кой ГРЭС-1 в Узбекистан </w:t>
      </w:r>
      <w:r w:rsidRPr="003B4695">
        <w:rPr>
          <w:i/>
        </w:rPr>
        <w:t>(</w:t>
      </w:r>
      <w:r w:rsidRPr="003B4695">
        <w:rPr>
          <w:i/>
          <w:szCs w:val="28"/>
        </w:rPr>
        <w:t xml:space="preserve">810,539 млн. </w:t>
      </w:r>
      <w:proofErr w:type="spellStart"/>
      <w:r w:rsidRPr="003B4695">
        <w:rPr>
          <w:i/>
          <w:szCs w:val="28"/>
        </w:rPr>
        <w:t>кВтч</w:t>
      </w:r>
      <w:proofErr w:type="spellEnd"/>
      <w:r w:rsidRPr="003B4695">
        <w:rPr>
          <w:i/>
        </w:rPr>
        <w:t>)</w:t>
      </w:r>
      <w:r w:rsidRPr="003B4695">
        <w:rPr>
          <w:sz w:val="28"/>
        </w:rPr>
        <w:t xml:space="preserve"> и Кыргызстан </w:t>
      </w:r>
      <w:r w:rsidRPr="003B4695">
        <w:rPr>
          <w:i/>
        </w:rPr>
        <w:t>(</w:t>
      </w:r>
      <w:r w:rsidRPr="003B4695">
        <w:rPr>
          <w:i/>
          <w:szCs w:val="28"/>
        </w:rPr>
        <w:t xml:space="preserve">52,581 млн. </w:t>
      </w:r>
      <w:proofErr w:type="spellStart"/>
      <w:r w:rsidRPr="003B4695">
        <w:rPr>
          <w:i/>
          <w:szCs w:val="28"/>
        </w:rPr>
        <w:t>кВтч</w:t>
      </w:r>
      <w:proofErr w:type="spellEnd"/>
      <w:r w:rsidRPr="003B4695">
        <w:rPr>
          <w:i/>
        </w:rPr>
        <w:t>)</w:t>
      </w:r>
      <w:r w:rsidRPr="003B4695">
        <w:rPr>
          <w:sz w:val="28"/>
        </w:rPr>
        <w:t>.</w:t>
      </w:r>
    </w:p>
    <w:p w:rsidR="000D04FA" w:rsidRPr="00B3196B" w:rsidRDefault="000D04FA" w:rsidP="000D04FA">
      <w:pPr>
        <w:ind w:firstLine="709"/>
        <w:jc w:val="both"/>
        <w:rPr>
          <w:rFonts w:eastAsia="Consolas"/>
          <w:sz w:val="28"/>
          <w:szCs w:val="28"/>
          <w:lang w:eastAsia="en-US"/>
        </w:rPr>
      </w:pPr>
      <w:r w:rsidRPr="00B3196B">
        <w:rPr>
          <w:sz w:val="28"/>
          <w:szCs w:val="28"/>
        </w:rPr>
        <w:t>По</w:t>
      </w:r>
      <w:r w:rsidRPr="00B3196B">
        <w:rPr>
          <w:i/>
          <w:sz w:val="28"/>
          <w:szCs w:val="28"/>
        </w:rPr>
        <w:t xml:space="preserve"> второму целевому индикатору</w:t>
      </w:r>
      <w:r w:rsidRPr="00B3196B">
        <w:rPr>
          <w:sz w:val="28"/>
          <w:szCs w:val="28"/>
        </w:rPr>
        <w:t xml:space="preserve"> «Обеспеченность потребностей регионов в бесперебойном электроснабжении (согласно заявкам </w:t>
      </w:r>
      <w:r>
        <w:rPr>
          <w:sz w:val="28"/>
          <w:szCs w:val="28"/>
        </w:rPr>
        <w:t>местных исполнительных органов</w:t>
      </w:r>
      <w:r w:rsidRPr="00B3196B">
        <w:rPr>
          <w:sz w:val="28"/>
          <w:szCs w:val="28"/>
        </w:rPr>
        <w:t>»</w:t>
      </w:r>
      <w:r w:rsidRPr="00B3196B">
        <w:rPr>
          <w:rFonts w:eastAsia="Consolas"/>
          <w:sz w:val="28"/>
          <w:szCs w:val="28"/>
          <w:lang w:eastAsia="en-US"/>
        </w:rPr>
        <w:t xml:space="preserve"> составил</w:t>
      </w:r>
      <w:r>
        <w:rPr>
          <w:rFonts w:eastAsia="Consolas"/>
          <w:sz w:val="28"/>
          <w:szCs w:val="28"/>
          <w:lang w:eastAsia="en-US"/>
        </w:rPr>
        <w:t>а</w:t>
      </w:r>
      <w:r w:rsidRPr="00B3196B">
        <w:rPr>
          <w:rFonts w:eastAsia="Consolas"/>
          <w:sz w:val="28"/>
          <w:szCs w:val="28"/>
          <w:lang w:eastAsia="en-US"/>
        </w:rPr>
        <w:t xml:space="preserve"> в соответствии с планом 100</w:t>
      </w:r>
      <w:r>
        <w:rPr>
          <w:rFonts w:eastAsia="Consolas"/>
          <w:sz w:val="28"/>
          <w:szCs w:val="28"/>
          <w:lang w:eastAsia="en-US"/>
        </w:rPr>
        <w:t> </w:t>
      </w:r>
      <w:r w:rsidRPr="00B3196B">
        <w:rPr>
          <w:rFonts w:eastAsia="Consolas"/>
          <w:sz w:val="28"/>
          <w:szCs w:val="28"/>
          <w:lang w:eastAsia="en-US"/>
        </w:rPr>
        <w:t>%.</w:t>
      </w:r>
    </w:p>
    <w:p w:rsidR="000D04FA" w:rsidRPr="00747402" w:rsidRDefault="000D04FA" w:rsidP="000D04FA">
      <w:pPr>
        <w:ind w:firstLine="708"/>
        <w:jc w:val="both"/>
        <w:rPr>
          <w:rFonts w:eastAsia="Consolas"/>
          <w:spacing w:val="2"/>
          <w:sz w:val="28"/>
          <w:szCs w:val="28"/>
          <w:lang w:eastAsia="en-US"/>
        </w:rPr>
      </w:pPr>
      <w:r>
        <w:rPr>
          <w:rFonts w:eastAsia="Consolas"/>
          <w:spacing w:val="2"/>
          <w:sz w:val="28"/>
          <w:szCs w:val="28"/>
          <w:lang w:eastAsia="en-US"/>
        </w:rPr>
        <w:t>В</w:t>
      </w:r>
      <w:r w:rsidRPr="00747402">
        <w:rPr>
          <w:rFonts w:eastAsia="Consolas"/>
          <w:spacing w:val="2"/>
          <w:sz w:val="28"/>
          <w:szCs w:val="28"/>
          <w:lang w:eastAsia="en-US"/>
        </w:rPr>
        <w:t xml:space="preserve"> 2020 году </w:t>
      </w:r>
      <w:r>
        <w:rPr>
          <w:rFonts w:eastAsia="Consolas"/>
          <w:spacing w:val="2"/>
          <w:sz w:val="28"/>
          <w:szCs w:val="28"/>
          <w:lang w:eastAsia="en-US"/>
        </w:rPr>
        <w:t>с</w:t>
      </w:r>
      <w:r w:rsidRPr="00747402">
        <w:rPr>
          <w:rFonts w:eastAsia="Consolas"/>
          <w:spacing w:val="2"/>
          <w:sz w:val="28"/>
          <w:szCs w:val="28"/>
          <w:lang w:eastAsia="en-US"/>
        </w:rPr>
        <w:t xml:space="preserve">огласно заявкам </w:t>
      </w:r>
      <w:r>
        <w:rPr>
          <w:sz w:val="28"/>
          <w:szCs w:val="28"/>
        </w:rPr>
        <w:t>местных исполнительных органов</w:t>
      </w:r>
      <w:r w:rsidRPr="00747402">
        <w:rPr>
          <w:rFonts w:eastAsia="Consolas"/>
          <w:spacing w:val="2"/>
          <w:sz w:val="28"/>
          <w:szCs w:val="28"/>
          <w:lang w:eastAsia="en-US"/>
        </w:rPr>
        <w:t xml:space="preserve"> в рамках бюджетной программы 041 «Развитие тепло-электроэнергетики» реализовано 22 проекта на 30 318 891,9</w:t>
      </w:r>
      <w:r>
        <w:rPr>
          <w:rFonts w:eastAsia="Consolas"/>
          <w:spacing w:val="2"/>
          <w:sz w:val="28"/>
          <w:szCs w:val="28"/>
          <w:lang w:eastAsia="en-US"/>
        </w:rPr>
        <w:t> </w:t>
      </w:r>
      <w:proofErr w:type="spellStart"/>
      <w:proofErr w:type="gramStart"/>
      <w:r>
        <w:rPr>
          <w:rFonts w:eastAsia="Consolas"/>
          <w:spacing w:val="2"/>
          <w:sz w:val="28"/>
          <w:szCs w:val="28"/>
          <w:lang w:eastAsia="en-US"/>
        </w:rPr>
        <w:t>тыс.тенге</w:t>
      </w:r>
      <w:proofErr w:type="spellEnd"/>
      <w:proofErr w:type="gramEnd"/>
      <w:r w:rsidRPr="00747402">
        <w:rPr>
          <w:rFonts w:eastAsia="Consolas"/>
          <w:spacing w:val="2"/>
          <w:sz w:val="28"/>
          <w:szCs w:val="28"/>
          <w:lang w:eastAsia="en-US"/>
        </w:rPr>
        <w:t>.</w:t>
      </w:r>
    </w:p>
    <w:p w:rsidR="000D04FA" w:rsidRPr="00747402" w:rsidRDefault="000D04FA" w:rsidP="000D04FA">
      <w:pPr>
        <w:ind w:firstLine="708"/>
        <w:jc w:val="both"/>
        <w:rPr>
          <w:rFonts w:eastAsia="Consolas"/>
          <w:i/>
          <w:spacing w:val="2"/>
          <w:lang w:eastAsia="en-US"/>
        </w:rPr>
      </w:pPr>
      <w:proofErr w:type="spellStart"/>
      <w:r w:rsidRPr="00747402">
        <w:rPr>
          <w:rFonts w:eastAsia="Consolas"/>
          <w:i/>
          <w:spacing w:val="2"/>
          <w:lang w:eastAsia="en-US"/>
        </w:rPr>
        <w:t>Справочн</w:t>
      </w:r>
      <w:r>
        <w:rPr>
          <w:rFonts w:eastAsia="Consolas"/>
          <w:i/>
          <w:spacing w:val="2"/>
          <w:lang w:eastAsia="en-US"/>
        </w:rPr>
        <w:t>о</w:t>
      </w:r>
      <w:proofErr w:type="spellEnd"/>
      <w:r>
        <w:rPr>
          <w:rFonts w:eastAsia="Consolas"/>
          <w:i/>
          <w:spacing w:val="2"/>
          <w:lang w:eastAsia="en-US"/>
        </w:rPr>
        <w:t>:</w:t>
      </w:r>
    </w:p>
    <w:p w:rsidR="000D04FA" w:rsidRPr="00747402" w:rsidRDefault="000D04FA" w:rsidP="000D04FA">
      <w:pPr>
        <w:ind w:firstLine="708"/>
        <w:jc w:val="both"/>
        <w:rPr>
          <w:rFonts w:eastAsia="Consolas"/>
          <w:i/>
          <w:spacing w:val="2"/>
          <w:lang w:eastAsia="en-US"/>
        </w:rPr>
      </w:pPr>
      <w:r w:rsidRPr="00747402">
        <w:rPr>
          <w:rFonts w:eastAsia="Consolas"/>
          <w:i/>
          <w:spacing w:val="2"/>
          <w:lang w:eastAsia="en-US"/>
        </w:rPr>
        <w:t xml:space="preserve">Акимат г. </w:t>
      </w:r>
      <w:proofErr w:type="spellStart"/>
      <w:r w:rsidRPr="00747402">
        <w:rPr>
          <w:rFonts w:eastAsia="Consolas"/>
          <w:i/>
          <w:spacing w:val="2"/>
          <w:lang w:eastAsia="en-US"/>
        </w:rPr>
        <w:t>Нур</w:t>
      </w:r>
      <w:proofErr w:type="spellEnd"/>
      <w:r w:rsidRPr="00747402">
        <w:rPr>
          <w:rFonts w:eastAsia="Consolas"/>
          <w:i/>
          <w:spacing w:val="2"/>
          <w:lang w:eastAsia="en-US"/>
        </w:rPr>
        <w:t>-Султан – 6 проектов (план</w:t>
      </w:r>
      <w:r>
        <w:rPr>
          <w:rFonts w:eastAsia="Consolas"/>
          <w:i/>
          <w:spacing w:val="2"/>
          <w:lang w:eastAsia="en-US"/>
        </w:rPr>
        <w:t xml:space="preserve"> -</w:t>
      </w:r>
      <w:r w:rsidRPr="00747402">
        <w:rPr>
          <w:rFonts w:eastAsia="Consolas"/>
          <w:i/>
          <w:spacing w:val="2"/>
          <w:lang w:eastAsia="en-US"/>
        </w:rPr>
        <w:t xml:space="preserve"> 6);</w:t>
      </w:r>
    </w:p>
    <w:p w:rsidR="000D04FA" w:rsidRPr="00747402" w:rsidRDefault="000D04FA" w:rsidP="000D04FA">
      <w:pPr>
        <w:ind w:firstLine="708"/>
        <w:jc w:val="both"/>
        <w:rPr>
          <w:rFonts w:eastAsia="Consolas"/>
          <w:i/>
          <w:spacing w:val="2"/>
          <w:lang w:eastAsia="en-US"/>
        </w:rPr>
      </w:pPr>
      <w:r w:rsidRPr="00747402">
        <w:rPr>
          <w:rFonts w:eastAsia="Consolas"/>
          <w:i/>
          <w:spacing w:val="2"/>
          <w:lang w:eastAsia="en-US"/>
        </w:rPr>
        <w:t xml:space="preserve">Акимат г. Алматы – 2 проекта (план </w:t>
      </w:r>
      <w:r>
        <w:rPr>
          <w:rFonts w:eastAsia="Consolas"/>
          <w:i/>
          <w:spacing w:val="2"/>
          <w:lang w:eastAsia="en-US"/>
        </w:rPr>
        <w:t xml:space="preserve">- </w:t>
      </w:r>
      <w:r w:rsidRPr="00747402">
        <w:rPr>
          <w:rFonts w:eastAsia="Consolas"/>
          <w:i/>
          <w:spacing w:val="2"/>
          <w:lang w:eastAsia="en-US"/>
        </w:rPr>
        <w:t>2);</w:t>
      </w:r>
    </w:p>
    <w:p w:rsidR="000D04FA" w:rsidRPr="00747402" w:rsidRDefault="000D04FA" w:rsidP="000D04FA">
      <w:pPr>
        <w:ind w:firstLine="708"/>
        <w:jc w:val="both"/>
        <w:rPr>
          <w:rFonts w:eastAsia="Consolas"/>
          <w:i/>
          <w:spacing w:val="2"/>
          <w:lang w:eastAsia="en-US"/>
        </w:rPr>
      </w:pPr>
      <w:r w:rsidRPr="00747402">
        <w:rPr>
          <w:rFonts w:eastAsia="Consolas"/>
          <w:i/>
          <w:spacing w:val="2"/>
          <w:lang w:eastAsia="en-US"/>
        </w:rPr>
        <w:t xml:space="preserve">Акимат </w:t>
      </w:r>
      <w:proofErr w:type="spellStart"/>
      <w:r w:rsidRPr="00747402">
        <w:rPr>
          <w:rFonts w:eastAsia="Consolas"/>
          <w:i/>
          <w:spacing w:val="2"/>
          <w:lang w:eastAsia="en-US"/>
        </w:rPr>
        <w:t>Акмолинской</w:t>
      </w:r>
      <w:proofErr w:type="spellEnd"/>
      <w:r w:rsidRPr="00747402">
        <w:rPr>
          <w:rFonts w:eastAsia="Consolas"/>
          <w:i/>
          <w:spacing w:val="2"/>
          <w:lang w:eastAsia="en-US"/>
        </w:rPr>
        <w:t xml:space="preserve"> области – 1 проект (план </w:t>
      </w:r>
      <w:r>
        <w:rPr>
          <w:rFonts w:eastAsia="Consolas"/>
          <w:i/>
          <w:spacing w:val="2"/>
          <w:lang w:eastAsia="en-US"/>
        </w:rPr>
        <w:t xml:space="preserve">- </w:t>
      </w:r>
      <w:r w:rsidRPr="00747402">
        <w:rPr>
          <w:rFonts w:eastAsia="Consolas"/>
          <w:i/>
          <w:spacing w:val="2"/>
          <w:lang w:eastAsia="en-US"/>
        </w:rPr>
        <w:t>1);</w:t>
      </w:r>
    </w:p>
    <w:p w:rsidR="000D04FA" w:rsidRPr="00747402" w:rsidRDefault="000D04FA" w:rsidP="000D04FA">
      <w:pPr>
        <w:ind w:firstLine="708"/>
        <w:jc w:val="both"/>
        <w:rPr>
          <w:rFonts w:eastAsia="Consolas"/>
          <w:i/>
          <w:spacing w:val="2"/>
          <w:lang w:eastAsia="en-US"/>
        </w:rPr>
      </w:pPr>
      <w:r w:rsidRPr="00747402">
        <w:rPr>
          <w:rFonts w:eastAsia="Consolas"/>
          <w:i/>
          <w:spacing w:val="2"/>
          <w:lang w:eastAsia="en-US"/>
        </w:rPr>
        <w:t>Акимат Карагандинской области – 1 проект (план</w:t>
      </w:r>
      <w:r>
        <w:rPr>
          <w:rFonts w:eastAsia="Consolas"/>
          <w:i/>
          <w:spacing w:val="2"/>
          <w:lang w:eastAsia="en-US"/>
        </w:rPr>
        <w:t xml:space="preserve"> -</w:t>
      </w:r>
      <w:r w:rsidRPr="00747402">
        <w:rPr>
          <w:rFonts w:eastAsia="Consolas"/>
          <w:i/>
          <w:spacing w:val="2"/>
          <w:lang w:eastAsia="en-US"/>
        </w:rPr>
        <w:t xml:space="preserve"> 1);</w:t>
      </w:r>
    </w:p>
    <w:p w:rsidR="000D04FA" w:rsidRPr="00747402" w:rsidRDefault="000D04FA" w:rsidP="000D04FA">
      <w:pPr>
        <w:ind w:firstLine="708"/>
        <w:jc w:val="both"/>
        <w:rPr>
          <w:rFonts w:eastAsia="Consolas"/>
          <w:i/>
          <w:spacing w:val="2"/>
          <w:lang w:eastAsia="en-US"/>
        </w:rPr>
      </w:pPr>
      <w:r w:rsidRPr="00747402">
        <w:rPr>
          <w:rFonts w:eastAsia="Consolas"/>
          <w:i/>
          <w:spacing w:val="2"/>
          <w:lang w:eastAsia="en-US"/>
        </w:rPr>
        <w:t xml:space="preserve">Акимат </w:t>
      </w:r>
      <w:proofErr w:type="spellStart"/>
      <w:r w:rsidRPr="00747402">
        <w:rPr>
          <w:rFonts w:eastAsia="Consolas"/>
          <w:i/>
          <w:spacing w:val="2"/>
          <w:lang w:eastAsia="en-US"/>
        </w:rPr>
        <w:t>Кызылординской</w:t>
      </w:r>
      <w:proofErr w:type="spellEnd"/>
      <w:r w:rsidRPr="00747402">
        <w:rPr>
          <w:rFonts w:eastAsia="Consolas"/>
          <w:i/>
          <w:spacing w:val="2"/>
          <w:lang w:eastAsia="en-US"/>
        </w:rPr>
        <w:t xml:space="preserve"> области – 1 проект (план</w:t>
      </w:r>
      <w:r>
        <w:rPr>
          <w:rFonts w:eastAsia="Consolas"/>
          <w:i/>
          <w:spacing w:val="2"/>
          <w:lang w:eastAsia="en-US"/>
        </w:rPr>
        <w:t xml:space="preserve"> -</w:t>
      </w:r>
      <w:r w:rsidRPr="00747402">
        <w:rPr>
          <w:rFonts w:eastAsia="Consolas"/>
          <w:i/>
          <w:spacing w:val="2"/>
          <w:lang w:eastAsia="en-US"/>
        </w:rPr>
        <w:t xml:space="preserve"> 1);</w:t>
      </w:r>
    </w:p>
    <w:p w:rsidR="000D04FA" w:rsidRPr="00747402" w:rsidRDefault="000D04FA" w:rsidP="000D04FA">
      <w:pPr>
        <w:ind w:firstLine="708"/>
        <w:jc w:val="both"/>
        <w:rPr>
          <w:rFonts w:eastAsia="Consolas"/>
          <w:i/>
          <w:spacing w:val="2"/>
          <w:lang w:eastAsia="en-US"/>
        </w:rPr>
      </w:pPr>
      <w:r w:rsidRPr="00747402">
        <w:rPr>
          <w:rFonts w:eastAsia="Consolas"/>
          <w:i/>
          <w:spacing w:val="2"/>
          <w:lang w:eastAsia="en-US"/>
        </w:rPr>
        <w:t xml:space="preserve">Акимат </w:t>
      </w:r>
      <w:proofErr w:type="spellStart"/>
      <w:r w:rsidRPr="00747402">
        <w:rPr>
          <w:rFonts w:eastAsia="Consolas"/>
          <w:i/>
          <w:spacing w:val="2"/>
          <w:lang w:eastAsia="en-US"/>
        </w:rPr>
        <w:t>Мангистауской</w:t>
      </w:r>
      <w:proofErr w:type="spellEnd"/>
      <w:r w:rsidRPr="00747402">
        <w:rPr>
          <w:rFonts w:eastAsia="Consolas"/>
          <w:i/>
          <w:spacing w:val="2"/>
          <w:lang w:eastAsia="en-US"/>
        </w:rPr>
        <w:t xml:space="preserve"> области – 2 проекта (план</w:t>
      </w:r>
      <w:r>
        <w:rPr>
          <w:rFonts w:eastAsia="Consolas"/>
          <w:i/>
          <w:spacing w:val="2"/>
          <w:lang w:eastAsia="en-US"/>
        </w:rPr>
        <w:t xml:space="preserve"> -</w:t>
      </w:r>
      <w:r w:rsidRPr="00747402">
        <w:rPr>
          <w:rFonts w:eastAsia="Consolas"/>
          <w:i/>
          <w:spacing w:val="2"/>
          <w:lang w:eastAsia="en-US"/>
        </w:rPr>
        <w:t xml:space="preserve"> 2);</w:t>
      </w:r>
    </w:p>
    <w:p w:rsidR="000D04FA" w:rsidRPr="00747402" w:rsidRDefault="000D04FA" w:rsidP="000D04FA">
      <w:pPr>
        <w:ind w:firstLine="708"/>
        <w:jc w:val="both"/>
        <w:rPr>
          <w:rFonts w:eastAsia="Consolas"/>
          <w:i/>
          <w:spacing w:val="2"/>
          <w:lang w:eastAsia="en-US"/>
        </w:rPr>
      </w:pPr>
      <w:r w:rsidRPr="00747402">
        <w:rPr>
          <w:rFonts w:eastAsia="Consolas"/>
          <w:i/>
          <w:spacing w:val="2"/>
          <w:lang w:eastAsia="en-US"/>
        </w:rPr>
        <w:t>Акимат Павлодарской области – 1 проект (план</w:t>
      </w:r>
      <w:r>
        <w:rPr>
          <w:rFonts w:eastAsia="Consolas"/>
          <w:i/>
          <w:spacing w:val="2"/>
          <w:lang w:eastAsia="en-US"/>
        </w:rPr>
        <w:t xml:space="preserve"> -</w:t>
      </w:r>
      <w:r w:rsidRPr="00747402">
        <w:rPr>
          <w:rFonts w:eastAsia="Consolas"/>
          <w:i/>
          <w:spacing w:val="2"/>
          <w:lang w:eastAsia="en-US"/>
        </w:rPr>
        <w:t xml:space="preserve"> 1);</w:t>
      </w:r>
    </w:p>
    <w:p w:rsidR="000D04FA" w:rsidRPr="00747402" w:rsidRDefault="000D04FA" w:rsidP="000D04FA">
      <w:pPr>
        <w:ind w:firstLine="708"/>
        <w:jc w:val="both"/>
        <w:rPr>
          <w:rFonts w:eastAsia="Consolas"/>
          <w:i/>
          <w:spacing w:val="2"/>
          <w:lang w:eastAsia="en-US"/>
        </w:rPr>
      </w:pPr>
      <w:r w:rsidRPr="00747402">
        <w:rPr>
          <w:rFonts w:eastAsia="Consolas"/>
          <w:i/>
          <w:spacing w:val="2"/>
          <w:lang w:eastAsia="en-US"/>
        </w:rPr>
        <w:t>Акимат Туркестанской области – 2 проекта (план</w:t>
      </w:r>
      <w:r>
        <w:rPr>
          <w:rFonts w:eastAsia="Consolas"/>
          <w:i/>
          <w:spacing w:val="2"/>
          <w:lang w:eastAsia="en-US"/>
        </w:rPr>
        <w:t xml:space="preserve"> -</w:t>
      </w:r>
      <w:r w:rsidRPr="00747402">
        <w:rPr>
          <w:rFonts w:eastAsia="Consolas"/>
          <w:i/>
          <w:spacing w:val="2"/>
          <w:lang w:eastAsia="en-US"/>
        </w:rPr>
        <w:t xml:space="preserve"> 2);</w:t>
      </w:r>
    </w:p>
    <w:p w:rsidR="000D04FA" w:rsidRPr="00747402" w:rsidRDefault="000D04FA" w:rsidP="000D04FA">
      <w:pPr>
        <w:ind w:firstLine="708"/>
        <w:jc w:val="both"/>
        <w:rPr>
          <w:rFonts w:eastAsia="Consolas"/>
          <w:i/>
          <w:spacing w:val="2"/>
          <w:lang w:eastAsia="en-US"/>
        </w:rPr>
      </w:pPr>
      <w:r w:rsidRPr="00747402">
        <w:rPr>
          <w:rFonts w:eastAsia="Consolas"/>
          <w:i/>
          <w:spacing w:val="2"/>
          <w:lang w:eastAsia="en-US"/>
        </w:rPr>
        <w:t>Акимат ЗКО – 1 проект (план</w:t>
      </w:r>
      <w:r>
        <w:rPr>
          <w:rFonts w:eastAsia="Consolas"/>
          <w:i/>
          <w:spacing w:val="2"/>
          <w:lang w:eastAsia="en-US"/>
        </w:rPr>
        <w:t xml:space="preserve"> -</w:t>
      </w:r>
      <w:r w:rsidRPr="00747402">
        <w:rPr>
          <w:rFonts w:eastAsia="Consolas"/>
          <w:i/>
          <w:spacing w:val="2"/>
          <w:lang w:eastAsia="en-US"/>
        </w:rPr>
        <w:t xml:space="preserve"> 1);</w:t>
      </w:r>
    </w:p>
    <w:p w:rsidR="000D04FA" w:rsidRPr="00747402" w:rsidRDefault="000D04FA" w:rsidP="000D04FA">
      <w:pPr>
        <w:ind w:firstLine="708"/>
        <w:jc w:val="both"/>
        <w:rPr>
          <w:rFonts w:eastAsia="Consolas"/>
          <w:i/>
          <w:spacing w:val="2"/>
          <w:lang w:eastAsia="en-US"/>
        </w:rPr>
      </w:pPr>
      <w:r w:rsidRPr="00747402">
        <w:rPr>
          <w:rFonts w:eastAsia="Consolas"/>
          <w:i/>
          <w:spacing w:val="2"/>
          <w:lang w:eastAsia="en-US"/>
        </w:rPr>
        <w:t>Акимат г. Шымкент – 3 проекта (план</w:t>
      </w:r>
      <w:r>
        <w:rPr>
          <w:rFonts w:eastAsia="Consolas"/>
          <w:i/>
          <w:spacing w:val="2"/>
          <w:lang w:eastAsia="en-US"/>
        </w:rPr>
        <w:t xml:space="preserve"> - </w:t>
      </w:r>
      <w:r w:rsidRPr="00747402">
        <w:rPr>
          <w:rFonts w:eastAsia="Consolas"/>
          <w:i/>
          <w:spacing w:val="2"/>
          <w:lang w:eastAsia="en-US"/>
        </w:rPr>
        <w:t>3);</w:t>
      </w:r>
    </w:p>
    <w:p w:rsidR="000D04FA" w:rsidRPr="00747402" w:rsidRDefault="000D04FA" w:rsidP="000D04FA">
      <w:pPr>
        <w:ind w:firstLine="708"/>
        <w:jc w:val="both"/>
        <w:rPr>
          <w:rFonts w:eastAsia="Consolas"/>
          <w:i/>
          <w:spacing w:val="2"/>
          <w:lang w:eastAsia="en-US"/>
        </w:rPr>
      </w:pPr>
      <w:r w:rsidRPr="00747402">
        <w:rPr>
          <w:rFonts w:eastAsia="Consolas"/>
          <w:i/>
          <w:spacing w:val="2"/>
          <w:lang w:eastAsia="en-US"/>
        </w:rPr>
        <w:t>Акимат Костанайской области – 2 проекта (план</w:t>
      </w:r>
      <w:r>
        <w:rPr>
          <w:rFonts w:eastAsia="Consolas"/>
          <w:i/>
          <w:spacing w:val="2"/>
          <w:lang w:eastAsia="en-US"/>
        </w:rPr>
        <w:t xml:space="preserve"> -</w:t>
      </w:r>
      <w:r w:rsidRPr="00747402">
        <w:rPr>
          <w:rFonts w:eastAsia="Consolas"/>
          <w:i/>
          <w:spacing w:val="2"/>
          <w:lang w:eastAsia="en-US"/>
        </w:rPr>
        <w:t xml:space="preserve"> 2).</w:t>
      </w:r>
    </w:p>
    <w:p w:rsidR="000D04FA" w:rsidRPr="00747402" w:rsidRDefault="000D04FA" w:rsidP="000D04FA">
      <w:pPr>
        <w:ind w:firstLine="708"/>
        <w:jc w:val="both"/>
        <w:rPr>
          <w:rFonts w:eastAsia="Consolas"/>
          <w:spacing w:val="2"/>
          <w:sz w:val="28"/>
          <w:szCs w:val="28"/>
          <w:lang w:eastAsia="en-US"/>
        </w:rPr>
      </w:pPr>
      <w:r w:rsidRPr="00747402">
        <w:rPr>
          <w:rFonts w:eastAsia="Consolas"/>
          <w:spacing w:val="2"/>
          <w:sz w:val="28"/>
          <w:szCs w:val="28"/>
          <w:lang w:eastAsia="en-US"/>
        </w:rPr>
        <w:lastRenderedPageBreak/>
        <w:t>По итогам 2020 года все 22 проекта реализованы, из них 5 объект</w:t>
      </w:r>
      <w:r>
        <w:rPr>
          <w:rFonts w:eastAsia="Consolas"/>
          <w:spacing w:val="2"/>
          <w:sz w:val="28"/>
          <w:szCs w:val="28"/>
          <w:lang w:eastAsia="en-US"/>
        </w:rPr>
        <w:t>ов</w:t>
      </w:r>
      <w:r w:rsidRPr="00747402">
        <w:rPr>
          <w:rFonts w:eastAsia="Consolas"/>
          <w:spacing w:val="2"/>
          <w:sz w:val="28"/>
          <w:szCs w:val="28"/>
          <w:lang w:eastAsia="en-US"/>
        </w:rPr>
        <w:t xml:space="preserve"> введены в эксплуатацию.</w:t>
      </w:r>
    </w:p>
    <w:p w:rsidR="000D04FA" w:rsidRPr="003B4695" w:rsidRDefault="000D04FA" w:rsidP="000D04FA">
      <w:pPr>
        <w:tabs>
          <w:tab w:val="left" w:pos="709"/>
          <w:tab w:val="left" w:pos="1134"/>
        </w:tabs>
        <w:ind w:firstLine="709"/>
        <w:jc w:val="both"/>
        <w:rPr>
          <w:rFonts w:eastAsia="Calibri"/>
          <w:sz w:val="28"/>
          <w:szCs w:val="28"/>
        </w:rPr>
      </w:pPr>
      <w:r w:rsidRPr="00B3196B">
        <w:rPr>
          <w:sz w:val="28"/>
          <w:szCs w:val="28"/>
        </w:rPr>
        <w:t xml:space="preserve">По </w:t>
      </w:r>
      <w:r w:rsidRPr="00B3196B">
        <w:rPr>
          <w:i/>
          <w:sz w:val="28"/>
          <w:szCs w:val="28"/>
        </w:rPr>
        <w:t>третьему целевому индикатору</w:t>
      </w:r>
      <w:r w:rsidRPr="003B4695">
        <w:rPr>
          <w:sz w:val="28"/>
          <w:szCs w:val="28"/>
        </w:rPr>
        <w:t xml:space="preserve"> </w:t>
      </w:r>
      <w:r w:rsidRPr="00B3196B">
        <w:rPr>
          <w:sz w:val="28"/>
          <w:szCs w:val="28"/>
        </w:rPr>
        <w:t>«Подключение к системе электроснабжения»</w:t>
      </w:r>
      <w:r>
        <w:rPr>
          <w:sz w:val="28"/>
          <w:szCs w:val="28"/>
        </w:rPr>
        <w:t xml:space="preserve"> </w:t>
      </w:r>
      <w:r w:rsidRPr="003B4695">
        <w:rPr>
          <w:rFonts w:eastAsia="Calibri"/>
          <w:sz w:val="28"/>
          <w:szCs w:val="28"/>
        </w:rPr>
        <w:t>предусмотрено 67 место.</w:t>
      </w:r>
      <w:r>
        <w:rPr>
          <w:rFonts w:eastAsia="Calibri"/>
          <w:sz w:val="28"/>
          <w:szCs w:val="28"/>
        </w:rPr>
        <w:t xml:space="preserve"> </w:t>
      </w:r>
      <w:r w:rsidRPr="003B4695">
        <w:rPr>
          <w:rFonts w:eastAsia="Calibri"/>
          <w:sz w:val="28"/>
          <w:szCs w:val="28"/>
        </w:rPr>
        <w:t>В 2020 году связи с распространением мировой пандемии оценка Индикатора не производилась и доклад «</w:t>
      </w:r>
      <w:proofErr w:type="spellStart"/>
      <w:r w:rsidRPr="003B4695">
        <w:rPr>
          <w:rFonts w:eastAsia="Calibri"/>
          <w:sz w:val="28"/>
          <w:szCs w:val="28"/>
        </w:rPr>
        <w:t>Doing</w:t>
      </w:r>
      <w:proofErr w:type="spellEnd"/>
      <w:r w:rsidRPr="003B4695">
        <w:rPr>
          <w:rFonts w:eastAsia="Calibri"/>
          <w:sz w:val="28"/>
          <w:szCs w:val="28"/>
        </w:rPr>
        <w:t xml:space="preserve"> </w:t>
      </w:r>
      <w:proofErr w:type="spellStart"/>
      <w:r w:rsidRPr="003B4695">
        <w:rPr>
          <w:rFonts w:eastAsia="Calibri"/>
          <w:sz w:val="28"/>
          <w:szCs w:val="28"/>
        </w:rPr>
        <w:t>Business</w:t>
      </w:r>
      <w:proofErr w:type="spellEnd"/>
      <w:r w:rsidRPr="003B4695">
        <w:rPr>
          <w:rFonts w:eastAsia="Calibri"/>
          <w:sz w:val="28"/>
          <w:szCs w:val="28"/>
        </w:rPr>
        <w:t>» не был опубликован. В связи с чем, определить место в рейтинге не предоставляется возможным.</w:t>
      </w:r>
    </w:p>
    <w:p w:rsidR="000D04FA" w:rsidRPr="003B4695" w:rsidRDefault="000D04FA" w:rsidP="000D04FA">
      <w:pPr>
        <w:ind w:firstLine="709"/>
        <w:jc w:val="both"/>
        <w:rPr>
          <w:rFonts w:eastAsia="Calibri"/>
          <w:sz w:val="28"/>
          <w:szCs w:val="28"/>
        </w:rPr>
      </w:pPr>
      <w:r w:rsidRPr="003B4695">
        <w:rPr>
          <w:rFonts w:eastAsia="Calibri"/>
          <w:sz w:val="28"/>
          <w:szCs w:val="28"/>
        </w:rPr>
        <w:t>Всемирным банком ежегодно по рейтингу «</w:t>
      </w:r>
      <w:proofErr w:type="spellStart"/>
      <w:r w:rsidRPr="003B4695">
        <w:rPr>
          <w:rFonts w:eastAsia="Calibri"/>
          <w:sz w:val="28"/>
          <w:szCs w:val="28"/>
        </w:rPr>
        <w:t>Doing</w:t>
      </w:r>
      <w:proofErr w:type="spellEnd"/>
      <w:r w:rsidRPr="003B4695">
        <w:rPr>
          <w:rFonts w:eastAsia="Calibri"/>
          <w:sz w:val="28"/>
          <w:szCs w:val="28"/>
        </w:rPr>
        <w:t xml:space="preserve"> </w:t>
      </w:r>
      <w:proofErr w:type="spellStart"/>
      <w:r w:rsidRPr="003B4695">
        <w:rPr>
          <w:rFonts w:eastAsia="Calibri"/>
          <w:sz w:val="28"/>
          <w:szCs w:val="28"/>
        </w:rPr>
        <w:t>Business</w:t>
      </w:r>
      <w:proofErr w:type="spellEnd"/>
      <w:r w:rsidRPr="003B4695">
        <w:rPr>
          <w:rFonts w:eastAsia="Calibri"/>
          <w:sz w:val="28"/>
          <w:szCs w:val="28"/>
        </w:rPr>
        <w:t xml:space="preserve"> формируется доклад «</w:t>
      </w:r>
      <w:proofErr w:type="spellStart"/>
      <w:r w:rsidRPr="003B4695">
        <w:rPr>
          <w:rFonts w:eastAsia="Calibri"/>
          <w:sz w:val="28"/>
          <w:szCs w:val="28"/>
        </w:rPr>
        <w:t>Doing</w:t>
      </w:r>
      <w:proofErr w:type="spellEnd"/>
      <w:r w:rsidRPr="003B4695">
        <w:rPr>
          <w:rFonts w:eastAsia="Calibri"/>
          <w:sz w:val="28"/>
          <w:szCs w:val="28"/>
        </w:rPr>
        <w:t xml:space="preserve"> </w:t>
      </w:r>
      <w:proofErr w:type="spellStart"/>
      <w:r w:rsidRPr="003B4695">
        <w:rPr>
          <w:rFonts w:eastAsia="Calibri"/>
          <w:sz w:val="28"/>
          <w:szCs w:val="28"/>
        </w:rPr>
        <w:t>Business</w:t>
      </w:r>
      <w:proofErr w:type="spellEnd"/>
      <w:r w:rsidRPr="003B4695">
        <w:rPr>
          <w:rFonts w:eastAsia="Calibri"/>
          <w:sz w:val="28"/>
          <w:szCs w:val="28"/>
        </w:rPr>
        <w:t>» где отражаются результаты по оценке индикатора «Подключение к системе электроснабжения», который публикуется на их официальном интернет-сайте.</w:t>
      </w:r>
      <w:r>
        <w:rPr>
          <w:rFonts w:eastAsia="Calibri"/>
          <w:sz w:val="28"/>
          <w:szCs w:val="28"/>
        </w:rPr>
        <w:t xml:space="preserve"> </w:t>
      </w:r>
      <w:r w:rsidRPr="003B4695">
        <w:rPr>
          <w:rFonts w:eastAsia="Calibri"/>
          <w:sz w:val="28"/>
          <w:szCs w:val="28"/>
        </w:rPr>
        <w:t>Согласно методологии Всемирного Банка, Индикатор оценивается на основании опроса субъектов предпринимательства, что в свою очередь несет субъективный характер. Результаты опроса отражают ситуацию по состоянию на 1 мая опросного года.</w:t>
      </w:r>
    </w:p>
    <w:p w:rsidR="000D04FA" w:rsidRPr="003B4695" w:rsidRDefault="000D04FA" w:rsidP="000D04FA">
      <w:pPr>
        <w:tabs>
          <w:tab w:val="left" w:pos="709"/>
          <w:tab w:val="left" w:pos="1134"/>
        </w:tabs>
        <w:ind w:firstLine="709"/>
        <w:jc w:val="both"/>
        <w:rPr>
          <w:rFonts w:eastAsia="Calibri"/>
          <w:sz w:val="28"/>
          <w:szCs w:val="28"/>
        </w:rPr>
      </w:pPr>
      <w:r w:rsidRPr="003B4695">
        <w:rPr>
          <w:rFonts w:eastAsia="Calibri"/>
          <w:sz w:val="28"/>
          <w:szCs w:val="28"/>
        </w:rPr>
        <w:t xml:space="preserve">В свою очередь, Министерством в целях кардинального улучшения подключения к системе электроснабжения и изменения позиции Республики Казахстан по опыту </w:t>
      </w:r>
      <w:r>
        <w:rPr>
          <w:rFonts w:eastAsia="Calibri"/>
          <w:sz w:val="28"/>
          <w:szCs w:val="28"/>
        </w:rPr>
        <w:t xml:space="preserve">20-ти </w:t>
      </w:r>
      <w:r w:rsidRPr="003B4695">
        <w:rPr>
          <w:rFonts w:eastAsia="Calibri"/>
          <w:sz w:val="28"/>
          <w:szCs w:val="28"/>
        </w:rPr>
        <w:t xml:space="preserve">лидирующих стран по индикатору «Подключение к системе электроснабжения» Доклада Всемирного банка, </w:t>
      </w:r>
      <w:r>
        <w:rPr>
          <w:rFonts w:eastAsia="Calibri"/>
          <w:sz w:val="28"/>
          <w:szCs w:val="28"/>
        </w:rPr>
        <w:t>в</w:t>
      </w:r>
      <w:r w:rsidRPr="003B4695">
        <w:rPr>
          <w:rFonts w:eastAsia="Calibri"/>
          <w:sz w:val="28"/>
          <w:szCs w:val="28"/>
        </w:rPr>
        <w:t xml:space="preserve"> 8-ом пакете законодательных поправок по улучшению бизнес-среды предусмотрена система подключения в </w:t>
      </w:r>
      <w:r>
        <w:rPr>
          <w:rFonts w:eastAsia="Calibri"/>
          <w:sz w:val="28"/>
          <w:szCs w:val="28"/>
        </w:rPr>
        <w:t>3</w:t>
      </w:r>
      <w:r w:rsidRPr="003B4695">
        <w:rPr>
          <w:rFonts w:eastAsia="Calibri"/>
          <w:sz w:val="28"/>
          <w:szCs w:val="28"/>
        </w:rPr>
        <w:t xml:space="preserve"> процедуры, путем возложения обязанностей по проектированию и строительству электрических сетей на </w:t>
      </w:r>
      <w:proofErr w:type="spellStart"/>
      <w:r w:rsidRPr="003B4695">
        <w:rPr>
          <w:rFonts w:eastAsia="Calibri"/>
          <w:sz w:val="28"/>
          <w:szCs w:val="28"/>
        </w:rPr>
        <w:t>энергопередающие</w:t>
      </w:r>
      <w:proofErr w:type="spellEnd"/>
      <w:r w:rsidRPr="003B4695">
        <w:rPr>
          <w:rFonts w:eastAsia="Calibri"/>
          <w:sz w:val="28"/>
          <w:szCs w:val="28"/>
        </w:rPr>
        <w:t xml:space="preserve"> организации.</w:t>
      </w:r>
    </w:p>
    <w:p w:rsidR="000D04FA" w:rsidRPr="00B3196B" w:rsidRDefault="000D04FA" w:rsidP="000D04FA">
      <w:pPr>
        <w:tabs>
          <w:tab w:val="left" w:pos="709"/>
          <w:tab w:val="left" w:pos="1134"/>
        </w:tabs>
        <w:ind w:firstLine="709"/>
        <w:jc w:val="both"/>
        <w:rPr>
          <w:rFonts w:eastAsia="Calibri"/>
          <w:sz w:val="28"/>
          <w:szCs w:val="28"/>
        </w:rPr>
      </w:pPr>
      <w:r>
        <w:rPr>
          <w:rFonts w:eastAsia="Calibri"/>
          <w:sz w:val="28"/>
          <w:szCs w:val="28"/>
        </w:rPr>
        <w:t>В</w:t>
      </w:r>
      <w:r w:rsidRPr="003B4695">
        <w:rPr>
          <w:rFonts w:eastAsia="Calibri"/>
          <w:sz w:val="28"/>
          <w:szCs w:val="28"/>
        </w:rPr>
        <w:t xml:space="preserve"> 2020 году </w:t>
      </w:r>
      <w:r>
        <w:rPr>
          <w:rFonts w:eastAsia="Calibri"/>
          <w:sz w:val="28"/>
          <w:szCs w:val="28"/>
        </w:rPr>
        <w:t>д</w:t>
      </w:r>
      <w:r w:rsidRPr="003B4695">
        <w:rPr>
          <w:rFonts w:eastAsia="Calibri"/>
          <w:sz w:val="28"/>
          <w:szCs w:val="28"/>
        </w:rPr>
        <w:t xml:space="preserve">ля реализации вышеуказанных реформ были внесены изменения и дополнения в следующие Законы Республики </w:t>
      </w:r>
      <w:r w:rsidRPr="00B3196B">
        <w:rPr>
          <w:rFonts w:eastAsia="Calibri"/>
          <w:sz w:val="28"/>
          <w:szCs w:val="28"/>
        </w:rPr>
        <w:t>Казахстан:</w:t>
      </w:r>
      <w:r>
        <w:rPr>
          <w:rFonts w:eastAsia="Calibri"/>
          <w:sz w:val="28"/>
          <w:szCs w:val="28"/>
        </w:rPr>
        <w:t xml:space="preserve"> </w:t>
      </w:r>
      <w:r w:rsidRPr="00B3196B">
        <w:rPr>
          <w:rFonts w:eastAsia="Calibri"/>
          <w:sz w:val="28"/>
          <w:szCs w:val="28"/>
        </w:rPr>
        <w:t>«О естественных монополиях»; «Об электроэнергетике»; «Об архитектурной, градостроительной и строительной деятельности в Республике Казахстан»; «О дорожном движении».</w:t>
      </w:r>
    </w:p>
    <w:p w:rsidR="000D04FA" w:rsidRDefault="000D04FA" w:rsidP="000D04FA">
      <w:pPr>
        <w:tabs>
          <w:tab w:val="left" w:pos="709"/>
          <w:tab w:val="left" w:pos="1134"/>
        </w:tabs>
        <w:ind w:firstLine="709"/>
        <w:jc w:val="both"/>
        <w:rPr>
          <w:rFonts w:eastAsia="Calibri"/>
          <w:sz w:val="28"/>
          <w:szCs w:val="28"/>
        </w:rPr>
      </w:pPr>
      <w:r>
        <w:rPr>
          <w:rFonts w:eastAsia="Calibri"/>
          <w:sz w:val="28"/>
          <w:szCs w:val="28"/>
        </w:rPr>
        <w:t>Были п</w:t>
      </w:r>
      <w:r w:rsidRPr="003B4695">
        <w:rPr>
          <w:rFonts w:eastAsia="Calibri"/>
          <w:sz w:val="28"/>
          <w:szCs w:val="28"/>
        </w:rPr>
        <w:t>риняты новые подзаконные нормативные правовые акты:</w:t>
      </w:r>
    </w:p>
    <w:p w:rsidR="000D04FA" w:rsidRPr="00B3196B" w:rsidRDefault="000D04FA" w:rsidP="000D04FA">
      <w:pPr>
        <w:tabs>
          <w:tab w:val="left" w:pos="709"/>
          <w:tab w:val="left" w:pos="1134"/>
        </w:tabs>
        <w:ind w:firstLine="709"/>
        <w:jc w:val="both"/>
        <w:rPr>
          <w:rFonts w:eastAsia="Calibri"/>
          <w:sz w:val="28"/>
          <w:szCs w:val="28"/>
        </w:rPr>
      </w:pPr>
      <w:r w:rsidRPr="00B3196B">
        <w:rPr>
          <w:rFonts w:eastAsia="Calibri"/>
          <w:sz w:val="28"/>
          <w:szCs w:val="28"/>
        </w:rPr>
        <w:t>приказом Министра энергетики Республики Казахстан от 23</w:t>
      </w:r>
      <w:r>
        <w:rPr>
          <w:rFonts w:eastAsia="Calibri"/>
          <w:sz w:val="28"/>
          <w:szCs w:val="28"/>
        </w:rPr>
        <w:t xml:space="preserve"> </w:t>
      </w:r>
      <w:r w:rsidRPr="00B3196B">
        <w:rPr>
          <w:rFonts w:eastAsia="Calibri"/>
          <w:sz w:val="28"/>
          <w:szCs w:val="28"/>
        </w:rPr>
        <w:t>сентября 2020 года №</w:t>
      </w:r>
      <w:r>
        <w:rPr>
          <w:rFonts w:eastAsia="Calibri"/>
          <w:sz w:val="28"/>
          <w:szCs w:val="28"/>
          <w:lang w:val="en-US"/>
        </w:rPr>
        <w:t> </w:t>
      </w:r>
      <w:r w:rsidRPr="00B3196B">
        <w:rPr>
          <w:rFonts w:eastAsia="Calibri"/>
          <w:sz w:val="28"/>
          <w:szCs w:val="28"/>
        </w:rPr>
        <w:t xml:space="preserve">326 был утвержден Типовой договор технологического присоединения электрических установок с установленной мощностью до 200 кВт субъектов предпринимательства к электрическим сетям </w:t>
      </w:r>
      <w:proofErr w:type="spellStart"/>
      <w:r w:rsidRPr="00B3196B">
        <w:rPr>
          <w:rFonts w:eastAsia="Calibri"/>
          <w:sz w:val="28"/>
          <w:szCs w:val="28"/>
        </w:rPr>
        <w:t>энергопередающих</w:t>
      </w:r>
      <w:proofErr w:type="spellEnd"/>
      <w:r w:rsidRPr="00B3196B">
        <w:rPr>
          <w:rFonts w:eastAsia="Calibri"/>
          <w:sz w:val="28"/>
          <w:szCs w:val="28"/>
        </w:rPr>
        <w:t xml:space="preserve"> организаций</w:t>
      </w:r>
      <w:r>
        <w:rPr>
          <w:rFonts w:eastAsia="Calibri"/>
          <w:sz w:val="28"/>
          <w:szCs w:val="28"/>
        </w:rPr>
        <w:t xml:space="preserve"> и</w:t>
      </w:r>
      <w:r w:rsidRPr="00B3196B">
        <w:rPr>
          <w:rFonts w:eastAsia="Calibri"/>
          <w:sz w:val="28"/>
          <w:szCs w:val="28"/>
        </w:rPr>
        <w:t xml:space="preserve"> зарегистрирован в Министерстве юстиции Республики Казахстан 24 сентября 2020 года №</w:t>
      </w:r>
      <w:r>
        <w:rPr>
          <w:rFonts w:eastAsia="Calibri"/>
          <w:sz w:val="28"/>
          <w:szCs w:val="28"/>
          <w:lang w:val="en-US"/>
        </w:rPr>
        <w:t> </w:t>
      </w:r>
      <w:r w:rsidRPr="00B3196B">
        <w:rPr>
          <w:rFonts w:eastAsia="Calibri"/>
          <w:sz w:val="28"/>
          <w:szCs w:val="28"/>
        </w:rPr>
        <w:t>21267</w:t>
      </w:r>
      <w:r>
        <w:rPr>
          <w:rFonts w:eastAsia="Calibri"/>
          <w:sz w:val="28"/>
          <w:szCs w:val="28"/>
        </w:rPr>
        <w:t>;</w:t>
      </w:r>
    </w:p>
    <w:p w:rsidR="000D04FA" w:rsidRPr="00B3196B" w:rsidRDefault="000D04FA" w:rsidP="000D04FA">
      <w:pPr>
        <w:tabs>
          <w:tab w:val="left" w:pos="709"/>
          <w:tab w:val="left" w:pos="1134"/>
        </w:tabs>
        <w:ind w:firstLine="709"/>
        <w:jc w:val="both"/>
        <w:rPr>
          <w:rFonts w:eastAsia="Calibri"/>
          <w:sz w:val="28"/>
          <w:szCs w:val="28"/>
        </w:rPr>
      </w:pPr>
      <w:r>
        <w:rPr>
          <w:rFonts w:eastAsia="Calibri"/>
          <w:sz w:val="28"/>
          <w:szCs w:val="28"/>
        </w:rPr>
        <w:t>п</w:t>
      </w:r>
      <w:r w:rsidRPr="00B3196B">
        <w:rPr>
          <w:rFonts w:eastAsia="Calibri"/>
          <w:sz w:val="28"/>
          <w:szCs w:val="28"/>
        </w:rPr>
        <w:t>риказом Министра энергетики Республики Казахстан от 23 сентября 2020 года №</w:t>
      </w:r>
      <w:r>
        <w:rPr>
          <w:rFonts w:eastAsia="Calibri"/>
          <w:sz w:val="28"/>
          <w:szCs w:val="28"/>
          <w:lang w:val="en-US"/>
        </w:rPr>
        <w:t> </w:t>
      </w:r>
      <w:r w:rsidRPr="00B3196B">
        <w:rPr>
          <w:rFonts w:eastAsia="Calibri"/>
          <w:sz w:val="28"/>
          <w:szCs w:val="28"/>
        </w:rPr>
        <w:t xml:space="preserve">327 были утверждены Правила технологического присоединения к электрическим сетям </w:t>
      </w:r>
      <w:proofErr w:type="spellStart"/>
      <w:r w:rsidRPr="00B3196B">
        <w:rPr>
          <w:rFonts w:eastAsia="Calibri"/>
          <w:sz w:val="28"/>
          <w:szCs w:val="28"/>
        </w:rPr>
        <w:t>энергопередающих</w:t>
      </w:r>
      <w:proofErr w:type="spellEnd"/>
      <w:r w:rsidRPr="00B3196B">
        <w:rPr>
          <w:rFonts w:eastAsia="Calibri"/>
          <w:sz w:val="28"/>
          <w:szCs w:val="28"/>
        </w:rPr>
        <w:t xml:space="preserve"> организаций</w:t>
      </w:r>
      <w:r>
        <w:rPr>
          <w:rFonts w:eastAsia="Calibri"/>
          <w:sz w:val="28"/>
          <w:szCs w:val="28"/>
        </w:rPr>
        <w:t xml:space="preserve"> и</w:t>
      </w:r>
      <w:r w:rsidRPr="00B3196B">
        <w:rPr>
          <w:rFonts w:eastAsia="Calibri"/>
          <w:sz w:val="28"/>
          <w:szCs w:val="28"/>
        </w:rPr>
        <w:t xml:space="preserve"> зарегистрирован в Министерстве юстиции Республики Казахстан 25 сентября 2020 года №21269.</w:t>
      </w:r>
    </w:p>
    <w:p w:rsidR="000D04FA" w:rsidRPr="003B4695" w:rsidRDefault="000D04FA" w:rsidP="000D04FA">
      <w:pPr>
        <w:tabs>
          <w:tab w:val="left" w:pos="709"/>
          <w:tab w:val="left" w:pos="1134"/>
        </w:tabs>
        <w:ind w:firstLine="709"/>
        <w:jc w:val="both"/>
        <w:rPr>
          <w:rFonts w:eastAsia="Calibri"/>
          <w:sz w:val="28"/>
          <w:szCs w:val="28"/>
        </w:rPr>
      </w:pPr>
      <w:r w:rsidRPr="003B4695">
        <w:rPr>
          <w:rFonts w:eastAsia="Calibri"/>
          <w:sz w:val="28"/>
          <w:szCs w:val="28"/>
        </w:rPr>
        <w:t>Также, в 8-ом пакете законодательных поправок внесены изменения, в части приема заявления на выдачу технических условий только в электронном виде, что положительно повлияет на реализацию государственной программы «Цифровой Казахстан».</w:t>
      </w:r>
    </w:p>
    <w:p w:rsidR="000D04FA" w:rsidRPr="003B4695" w:rsidRDefault="000D04FA" w:rsidP="000D04FA">
      <w:pPr>
        <w:tabs>
          <w:tab w:val="left" w:pos="709"/>
          <w:tab w:val="left" w:pos="1134"/>
        </w:tabs>
        <w:ind w:firstLine="709"/>
        <w:jc w:val="both"/>
        <w:rPr>
          <w:rFonts w:eastAsia="Calibri"/>
          <w:sz w:val="28"/>
          <w:szCs w:val="28"/>
        </w:rPr>
      </w:pPr>
      <w:r w:rsidRPr="003B4695">
        <w:rPr>
          <w:rFonts w:eastAsia="Calibri"/>
          <w:sz w:val="28"/>
          <w:szCs w:val="28"/>
        </w:rPr>
        <w:t xml:space="preserve">Министерством на ежемесячной основе проводилась информационно-разъяснительная работа по подключению к системе электроснабжения и качеству электрической энергии </w:t>
      </w:r>
      <w:r w:rsidRPr="00A20C27">
        <w:rPr>
          <w:rFonts w:eastAsia="Calibri"/>
          <w:i/>
          <w:sz w:val="28"/>
          <w:szCs w:val="28"/>
        </w:rPr>
        <w:t>(круглые столы, статьи и интервью)</w:t>
      </w:r>
      <w:r w:rsidRPr="00A20C27">
        <w:rPr>
          <w:rFonts w:eastAsia="Calibri"/>
          <w:sz w:val="32"/>
          <w:szCs w:val="28"/>
        </w:rPr>
        <w:t xml:space="preserve">, </w:t>
      </w:r>
      <w:r w:rsidRPr="003B4695">
        <w:rPr>
          <w:rFonts w:eastAsia="Calibri"/>
          <w:sz w:val="28"/>
          <w:szCs w:val="28"/>
        </w:rPr>
        <w:t xml:space="preserve">а также </w:t>
      </w:r>
      <w:r w:rsidRPr="003B4695">
        <w:rPr>
          <w:rFonts w:eastAsia="Calibri"/>
          <w:sz w:val="28"/>
          <w:szCs w:val="28"/>
        </w:rPr>
        <w:lastRenderedPageBreak/>
        <w:t>на постоянной основе проводился анализ исполнения законодательства Республики Казахстан в области электроэнергетики, в части правоприменительной практики по реформам подключения потребителей к электрическим сетям.</w:t>
      </w:r>
    </w:p>
    <w:p w:rsidR="000D04FA" w:rsidRPr="003B4695" w:rsidRDefault="000D04FA" w:rsidP="000D04FA">
      <w:pPr>
        <w:widowControl w:val="0"/>
        <w:pBdr>
          <w:bottom w:val="single" w:sz="4" w:space="0" w:color="FFFFFF"/>
        </w:pBdr>
        <w:ind w:firstLine="709"/>
        <w:jc w:val="both"/>
        <w:rPr>
          <w:sz w:val="28"/>
          <w:szCs w:val="28"/>
        </w:rPr>
      </w:pPr>
      <w:r w:rsidRPr="003B4695">
        <w:rPr>
          <w:sz w:val="28"/>
          <w:szCs w:val="28"/>
        </w:rPr>
        <w:t xml:space="preserve">По </w:t>
      </w:r>
      <w:r w:rsidRPr="00B3196B">
        <w:rPr>
          <w:i/>
          <w:sz w:val="28"/>
          <w:szCs w:val="28"/>
        </w:rPr>
        <w:t>четвертому целевому индикатору</w:t>
      </w:r>
      <w:r>
        <w:rPr>
          <w:i/>
          <w:sz w:val="28"/>
          <w:szCs w:val="28"/>
        </w:rPr>
        <w:t xml:space="preserve"> </w:t>
      </w:r>
      <w:r w:rsidRPr="00706E67">
        <w:rPr>
          <w:sz w:val="28"/>
          <w:szCs w:val="28"/>
        </w:rPr>
        <w:t xml:space="preserve">«Обеспечение населения центральным теплоснабжением согласно заявкам МИО» </w:t>
      </w:r>
      <w:r>
        <w:rPr>
          <w:sz w:val="28"/>
          <w:szCs w:val="28"/>
        </w:rPr>
        <w:t xml:space="preserve">в соответствии с планом </w:t>
      </w:r>
      <w:r w:rsidRPr="003B4695">
        <w:rPr>
          <w:sz w:val="28"/>
          <w:szCs w:val="28"/>
        </w:rPr>
        <w:t>составил</w:t>
      </w:r>
      <w:r>
        <w:rPr>
          <w:sz w:val="28"/>
          <w:szCs w:val="28"/>
        </w:rPr>
        <w:t>о</w:t>
      </w:r>
      <w:r w:rsidRPr="003B4695">
        <w:rPr>
          <w:sz w:val="28"/>
          <w:szCs w:val="28"/>
        </w:rPr>
        <w:t xml:space="preserve"> 75,5</w:t>
      </w:r>
      <w:r w:rsidRPr="003B4695">
        <w:t xml:space="preserve"> </w:t>
      </w:r>
      <w:r w:rsidRPr="003B4695">
        <w:rPr>
          <w:sz w:val="28"/>
          <w:szCs w:val="28"/>
        </w:rPr>
        <w:t xml:space="preserve">тыс. </w:t>
      </w:r>
      <w:r w:rsidRPr="003B4695">
        <w:rPr>
          <w:rFonts w:eastAsia="Calibri"/>
          <w:sz w:val="28"/>
          <w:szCs w:val="28"/>
        </w:rPr>
        <w:t>м</w:t>
      </w:r>
      <w:r w:rsidRPr="003B4695">
        <w:rPr>
          <w:rFonts w:eastAsia="Calibri"/>
          <w:sz w:val="28"/>
          <w:szCs w:val="28"/>
          <w:vertAlign w:val="superscript"/>
        </w:rPr>
        <w:t>2</w:t>
      </w:r>
      <w:r>
        <w:rPr>
          <w:sz w:val="28"/>
          <w:szCs w:val="28"/>
        </w:rPr>
        <w:t>.</w:t>
      </w:r>
    </w:p>
    <w:p w:rsidR="000D04FA" w:rsidRDefault="000D04FA" w:rsidP="000D04FA">
      <w:pPr>
        <w:widowControl w:val="0"/>
        <w:pBdr>
          <w:bottom w:val="single" w:sz="4" w:space="0" w:color="FFFFFF"/>
        </w:pBdr>
        <w:ind w:firstLine="709"/>
        <w:jc w:val="both"/>
        <w:rPr>
          <w:sz w:val="28"/>
          <w:szCs w:val="28"/>
        </w:rPr>
      </w:pPr>
      <w:r w:rsidRPr="003B4695">
        <w:rPr>
          <w:sz w:val="28"/>
          <w:szCs w:val="28"/>
        </w:rPr>
        <w:t>Согласно заявкам МИО на реализацию бюджетной программы 042</w:t>
      </w:r>
      <w:r w:rsidR="005F14F2">
        <w:rPr>
          <w:sz w:val="28"/>
          <w:szCs w:val="28"/>
          <w:lang w:val="kk-KZ"/>
        </w:rPr>
        <w:t> </w:t>
      </w:r>
      <w:r w:rsidRPr="003B4695">
        <w:rPr>
          <w:sz w:val="28"/>
          <w:szCs w:val="28"/>
        </w:rPr>
        <w:t>«Кредитование областных бюджетов, бюджетов городов республиканского значения, столицы на реконструкцию и строительство систем теплоснабжения» в 2020 году выделены средства на сумму 1 112 400,0</w:t>
      </w:r>
      <w:r>
        <w:rPr>
          <w:sz w:val="28"/>
          <w:szCs w:val="28"/>
        </w:rPr>
        <w:t> </w:t>
      </w:r>
      <w:proofErr w:type="spellStart"/>
      <w:r>
        <w:rPr>
          <w:sz w:val="28"/>
          <w:szCs w:val="28"/>
        </w:rPr>
        <w:t>тыс.тенге</w:t>
      </w:r>
      <w:proofErr w:type="spellEnd"/>
      <w:r w:rsidRPr="003B4695">
        <w:rPr>
          <w:sz w:val="28"/>
          <w:szCs w:val="28"/>
        </w:rPr>
        <w:t xml:space="preserve"> акиматам Костанайской и Западно-Казахстанской областей на реализацию 2-х проектов по теплоснабжению</w:t>
      </w:r>
      <w:r>
        <w:rPr>
          <w:sz w:val="28"/>
          <w:szCs w:val="28"/>
          <w:lang w:val="kk-KZ"/>
        </w:rPr>
        <w:t>.</w:t>
      </w:r>
      <w:r w:rsidRPr="003B4695">
        <w:rPr>
          <w:sz w:val="28"/>
          <w:szCs w:val="28"/>
        </w:rPr>
        <w:t xml:space="preserve"> </w:t>
      </w:r>
    </w:p>
    <w:p w:rsidR="000D04FA" w:rsidRPr="00706E67" w:rsidRDefault="000D04FA" w:rsidP="000D04FA">
      <w:pPr>
        <w:widowControl w:val="0"/>
        <w:pBdr>
          <w:bottom w:val="single" w:sz="4" w:space="0" w:color="FFFFFF"/>
        </w:pBdr>
        <w:ind w:firstLine="709"/>
        <w:jc w:val="both"/>
        <w:rPr>
          <w:sz w:val="28"/>
          <w:szCs w:val="28"/>
        </w:rPr>
      </w:pPr>
      <w:r w:rsidRPr="003B4695">
        <w:rPr>
          <w:sz w:val="28"/>
          <w:szCs w:val="28"/>
        </w:rPr>
        <w:t xml:space="preserve">Данный показатель достигнут за счет ввода в эксплуатацию проекта </w:t>
      </w:r>
      <w:r w:rsidRPr="003B4695">
        <w:rPr>
          <w:i/>
          <w:sz w:val="28"/>
          <w:szCs w:val="28"/>
        </w:rPr>
        <w:t>«</w:t>
      </w:r>
      <w:r w:rsidRPr="00706E67">
        <w:rPr>
          <w:sz w:val="28"/>
          <w:szCs w:val="28"/>
        </w:rPr>
        <w:t>Строительство газовых котельных с реконструкцией тепловых сетей в п. Октябрьский г. </w:t>
      </w:r>
      <w:proofErr w:type="spellStart"/>
      <w:r w:rsidRPr="00706E67">
        <w:rPr>
          <w:sz w:val="28"/>
          <w:szCs w:val="28"/>
        </w:rPr>
        <w:t>Лисаковска</w:t>
      </w:r>
      <w:proofErr w:type="spellEnd"/>
      <w:r w:rsidRPr="00706E67">
        <w:rPr>
          <w:sz w:val="28"/>
          <w:szCs w:val="28"/>
        </w:rPr>
        <w:t>» акимата Костанайской области.</w:t>
      </w:r>
    </w:p>
    <w:p w:rsidR="000D04FA" w:rsidRDefault="000D04FA" w:rsidP="000D04FA">
      <w:pPr>
        <w:widowControl w:val="0"/>
        <w:pBdr>
          <w:bottom w:val="single" w:sz="4" w:space="3" w:color="FFFFFF"/>
        </w:pBdr>
        <w:tabs>
          <w:tab w:val="left" w:pos="0"/>
        </w:tabs>
        <w:ind w:firstLine="709"/>
        <w:jc w:val="both"/>
        <w:rPr>
          <w:sz w:val="28"/>
          <w:szCs w:val="28"/>
        </w:rPr>
      </w:pPr>
      <w:r w:rsidRPr="009B28D7">
        <w:rPr>
          <w:sz w:val="28"/>
          <w:szCs w:val="28"/>
        </w:rPr>
        <w:t>На достижение цели</w:t>
      </w:r>
      <w:r>
        <w:rPr>
          <w:sz w:val="28"/>
          <w:szCs w:val="28"/>
        </w:rPr>
        <w:t xml:space="preserve"> </w:t>
      </w:r>
      <w:r w:rsidRPr="00453C8A">
        <w:rPr>
          <w:i/>
          <w:sz w:val="28"/>
          <w:szCs w:val="28"/>
        </w:rPr>
        <w:t>1.1</w:t>
      </w:r>
      <w:r>
        <w:rPr>
          <w:sz w:val="28"/>
          <w:szCs w:val="28"/>
        </w:rPr>
        <w:t xml:space="preserve"> «</w:t>
      </w:r>
      <w:r w:rsidRPr="004031D7">
        <w:rPr>
          <w:i/>
          <w:sz w:val="28"/>
          <w:szCs w:val="28"/>
        </w:rPr>
        <w:t>Обеспечение растущей потребности экономики страны в тепловой и электрической энергии</w:t>
      </w:r>
      <w:r>
        <w:rPr>
          <w:sz w:val="28"/>
          <w:szCs w:val="28"/>
        </w:rPr>
        <w:t xml:space="preserve">» </w:t>
      </w:r>
      <w:r w:rsidRPr="009B28D7">
        <w:rPr>
          <w:sz w:val="28"/>
          <w:szCs w:val="28"/>
        </w:rPr>
        <w:t xml:space="preserve">и целевых индикаторов были использованы бюджетные средства в рамках бюджетных программ: </w:t>
      </w:r>
    </w:p>
    <w:p w:rsidR="000D04FA" w:rsidRPr="00901CE7" w:rsidRDefault="000D04FA" w:rsidP="000D04FA">
      <w:pPr>
        <w:widowControl w:val="0"/>
        <w:pBdr>
          <w:bottom w:val="single" w:sz="4" w:space="3" w:color="FFFFFF"/>
        </w:pBdr>
        <w:tabs>
          <w:tab w:val="left" w:pos="0"/>
        </w:tabs>
        <w:ind w:firstLine="709"/>
        <w:jc w:val="both"/>
        <w:rPr>
          <w:sz w:val="28"/>
          <w:szCs w:val="28"/>
        </w:rPr>
      </w:pPr>
      <w:r w:rsidRPr="00901CE7">
        <w:rPr>
          <w:sz w:val="28"/>
          <w:szCs w:val="28"/>
        </w:rPr>
        <w:t>По бюджетной программе</w:t>
      </w:r>
      <w:r w:rsidRPr="00901CE7">
        <w:rPr>
          <w:b/>
          <w:sz w:val="28"/>
          <w:szCs w:val="28"/>
        </w:rPr>
        <w:t xml:space="preserve"> 041 «Развитие тепло-электроэнергетики»</w:t>
      </w:r>
      <w:r w:rsidRPr="00901CE7">
        <w:rPr>
          <w:sz w:val="28"/>
          <w:szCs w:val="28"/>
        </w:rPr>
        <w:t xml:space="preserve"> </w:t>
      </w:r>
    </w:p>
    <w:p w:rsidR="000D04FA" w:rsidRPr="00B4504D" w:rsidRDefault="000D04FA" w:rsidP="000D04FA">
      <w:pPr>
        <w:widowControl w:val="0"/>
        <w:pBdr>
          <w:bottom w:val="single" w:sz="4" w:space="31" w:color="FFFFFF"/>
        </w:pBdr>
        <w:tabs>
          <w:tab w:val="left" w:pos="0"/>
        </w:tabs>
        <w:ind w:firstLine="709"/>
        <w:jc w:val="both"/>
        <w:rPr>
          <w:sz w:val="28"/>
          <w:szCs w:val="28"/>
        </w:rPr>
      </w:pPr>
      <w:r w:rsidRPr="00B4504D">
        <w:rPr>
          <w:b/>
          <w:i/>
          <w:sz w:val="28"/>
          <w:szCs w:val="28"/>
        </w:rPr>
        <w:t>на развитие теплоэнергетической системы</w:t>
      </w:r>
      <w:r w:rsidRPr="00B4504D">
        <w:rPr>
          <w:i/>
          <w:sz w:val="28"/>
          <w:szCs w:val="28"/>
        </w:rPr>
        <w:t xml:space="preserve"> </w:t>
      </w:r>
      <w:r w:rsidRPr="00B4504D">
        <w:rPr>
          <w:sz w:val="28"/>
          <w:szCs w:val="28"/>
        </w:rPr>
        <w:t>были предусмотрены средства в сумме 30 426 812,0 </w:t>
      </w:r>
      <w:proofErr w:type="spellStart"/>
      <w:proofErr w:type="gramStart"/>
      <w:r w:rsidRPr="00B4504D">
        <w:rPr>
          <w:sz w:val="28"/>
          <w:szCs w:val="28"/>
        </w:rPr>
        <w:t>тыс.тенге</w:t>
      </w:r>
      <w:proofErr w:type="spellEnd"/>
      <w:proofErr w:type="gramEnd"/>
      <w:r w:rsidRPr="00B4504D">
        <w:rPr>
          <w:sz w:val="28"/>
          <w:szCs w:val="28"/>
        </w:rPr>
        <w:t xml:space="preserve">, которые в виде целевых трансфертов на развитие в полном объеме перечислены областным бюджетам, бюджетам </w:t>
      </w:r>
      <w:proofErr w:type="spellStart"/>
      <w:r w:rsidRPr="00B4504D">
        <w:rPr>
          <w:sz w:val="28"/>
          <w:szCs w:val="28"/>
        </w:rPr>
        <w:t>г.г.Алматы</w:t>
      </w:r>
      <w:proofErr w:type="spellEnd"/>
      <w:r w:rsidRPr="00B4504D">
        <w:rPr>
          <w:sz w:val="28"/>
          <w:szCs w:val="28"/>
        </w:rPr>
        <w:t xml:space="preserve">, </w:t>
      </w:r>
      <w:proofErr w:type="spellStart"/>
      <w:r w:rsidRPr="00B4504D">
        <w:rPr>
          <w:sz w:val="28"/>
          <w:szCs w:val="28"/>
        </w:rPr>
        <w:t>Нур</w:t>
      </w:r>
      <w:proofErr w:type="spellEnd"/>
      <w:r w:rsidRPr="00B4504D">
        <w:rPr>
          <w:sz w:val="28"/>
          <w:szCs w:val="28"/>
        </w:rPr>
        <w:t>-Султан и Шымкент.</w:t>
      </w:r>
    </w:p>
    <w:p w:rsidR="000D04FA" w:rsidRPr="00B4504D" w:rsidRDefault="000D04FA" w:rsidP="000D04FA">
      <w:pPr>
        <w:widowControl w:val="0"/>
        <w:pBdr>
          <w:bottom w:val="single" w:sz="4" w:space="31" w:color="FFFFFF"/>
        </w:pBdr>
        <w:tabs>
          <w:tab w:val="left" w:pos="0"/>
        </w:tabs>
        <w:ind w:firstLine="709"/>
        <w:jc w:val="both"/>
        <w:rPr>
          <w:sz w:val="28"/>
          <w:szCs w:val="28"/>
        </w:rPr>
      </w:pPr>
      <w:r w:rsidRPr="00B4504D">
        <w:rPr>
          <w:sz w:val="28"/>
          <w:szCs w:val="28"/>
        </w:rPr>
        <w:t>Исполнение на местном уровне составило 30 318 891,9 </w:t>
      </w:r>
      <w:proofErr w:type="spellStart"/>
      <w:proofErr w:type="gramStart"/>
      <w:r w:rsidRPr="00B4504D">
        <w:rPr>
          <w:sz w:val="28"/>
          <w:szCs w:val="28"/>
        </w:rPr>
        <w:t>тыс.тенге</w:t>
      </w:r>
      <w:proofErr w:type="spellEnd"/>
      <w:proofErr w:type="gramEnd"/>
      <w:r w:rsidRPr="00B4504D">
        <w:rPr>
          <w:sz w:val="28"/>
          <w:szCs w:val="28"/>
        </w:rPr>
        <w:t>, или 99,6 % к полученным из республиканского бюджета средствам. Не исполнено 107 920,1 </w:t>
      </w:r>
      <w:proofErr w:type="spellStart"/>
      <w:r w:rsidRPr="00B4504D">
        <w:rPr>
          <w:sz w:val="28"/>
          <w:szCs w:val="28"/>
        </w:rPr>
        <w:t>тыс.тенге</w:t>
      </w:r>
      <w:proofErr w:type="spellEnd"/>
      <w:r w:rsidRPr="00B4504D">
        <w:rPr>
          <w:sz w:val="28"/>
          <w:szCs w:val="28"/>
        </w:rPr>
        <w:t>, в том числе: 12,2 </w:t>
      </w:r>
      <w:proofErr w:type="spellStart"/>
      <w:r w:rsidRPr="00B4504D">
        <w:rPr>
          <w:sz w:val="28"/>
          <w:szCs w:val="28"/>
        </w:rPr>
        <w:t>тыс.тенге</w:t>
      </w:r>
      <w:proofErr w:type="spellEnd"/>
      <w:r w:rsidRPr="00B4504D">
        <w:rPr>
          <w:sz w:val="28"/>
          <w:szCs w:val="28"/>
        </w:rPr>
        <w:t xml:space="preserve"> – остатки за счет округления, экономия средств по результатам государственных закупок в Западно-Казахстанской, Карагандинской, Павлодарской, </w:t>
      </w:r>
      <w:proofErr w:type="spellStart"/>
      <w:r w:rsidRPr="00B4504D">
        <w:rPr>
          <w:sz w:val="28"/>
          <w:szCs w:val="28"/>
        </w:rPr>
        <w:t>Шымкентской</w:t>
      </w:r>
      <w:proofErr w:type="spellEnd"/>
      <w:r w:rsidRPr="00B4504D">
        <w:rPr>
          <w:sz w:val="28"/>
          <w:szCs w:val="28"/>
        </w:rPr>
        <w:t xml:space="preserve"> областях, г. </w:t>
      </w:r>
      <w:proofErr w:type="spellStart"/>
      <w:r w:rsidRPr="00B4504D">
        <w:rPr>
          <w:sz w:val="28"/>
          <w:szCs w:val="28"/>
        </w:rPr>
        <w:t>Нур</w:t>
      </w:r>
      <w:proofErr w:type="spellEnd"/>
      <w:r w:rsidRPr="00B4504D">
        <w:rPr>
          <w:sz w:val="28"/>
          <w:szCs w:val="28"/>
        </w:rPr>
        <w:t>-Султан; 107 907,9 </w:t>
      </w:r>
      <w:proofErr w:type="spellStart"/>
      <w:r w:rsidRPr="00B4504D">
        <w:rPr>
          <w:sz w:val="28"/>
          <w:szCs w:val="28"/>
        </w:rPr>
        <w:t>тыс.тенге</w:t>
      </w:r>
      <w:proofErr w:type="spellEnd"/>
      <w:r w:rsidRPr="00B4504D">
        <w:rPr>
          <w:sz w:val="28"/>
          <w:szCs w:val="28"/>
        </w:rPr>
        <w:t xml:space="preserve"> - </w:t>
      </w:r>
      <w:proofErr w:type="spellStart"/>
      <w:r w:rsidRPr="00B4504D">
        <w:rPr>
          <w:sz w:val="28"/>
          <w:szCs w:val="28"/>
        </w:rPr>
        <w:t>неосвоение</w:t>
      </w:r>
      <w:proofErr w:type="spellEnd"/>
      <w:r w:rsidRPr="00B4504D">
        <w:rPr>
          <w:sz w:val="28"/>
          <w:szCs w:val="28"/>
        </w:rPr>
        <w:t xml:space="preserve"> в </w:t>
      </w:r>
      <w:proofErr w:type="spellStart"/>
      <w:r w:rsidRPr="00B4504D">
        <w:rPr>
          <w:sz w:val="28"/>
          <w:szCs w:val="28"/>
        </w:rPr>
        <w:t>г.Шымкент</w:t>
      </w:r>
      <w:proofErr w:type="spellEnd"/>
      <w:r w:rsidRPr="00B4504D">
        <w:rPr>
          <w:sz w:val="28"/>
          <w:szCs w:val="28"/>
        </w:rPr>
        <w:t xml:space="preserve"> в связи с удержанием 5% по условиям договора.</w:t>
      </w:r>
    </w:p>
    <w:p w:rsidR="000D04FA" w:rsidRPr="00B4504D" w:rsidRDefault="000D04FA" w:rsidP="000D04FA">
      <w:pPr>
        <w:pStyle w:val="a6"/>
        <w:widowControl w:val="0"/>
        <w:pBdr>
          <w:bottom w:val="single" w:sz="4" w:space="31" w:color="FFFFFF"/>
        </w:pBdr>
        <w:tabs>
          <w:tab w:val="left" w:pos="0"/>
        </w:tabs>
        <w:jc w:val="both"/>
        <w:rPr>
          <w:i/>
          <w:szCs w:val="28"/>
        </w:rPr>
      </w:pPr>
      <w:r w:rsidRPr="00B4504D">
        <w:rPr>
          <w:i/>
          <w:szCs w:val="28"/>
        </w:rPr>
        <w:t xml:space="preserve">Показатели прямого результата </w:t>
      </w:r>
      <w:r w:rsidRPr="00B4504D">
        <w:rPr>
          <w:szCs w:val="28"/>
        </w:rPr>
        <w:t>достигнуты</w:t>
      </w:r>
    </w:p>
    <w:p w:rsidR="000D04FA" w:rsidRPr="00B4504D" w:rsidRDefault="000D04FA" w:rsidP="000D04FA">
      <w:pPr>
        <w:pStyle w:val="a6"/>
        <w:widowControl w:val="0"/>
        <w:pBdr>
          <w:bottom w:val="single" w:sz="4" w:space="31" w:color="FFFFFF"/>
        </w:pBdr>
        <w:tabs>
          <w:tab w:val="left" w:pos="0"/>
        </w:tabs>
        <w:jc w:val="both"/>
        <w:rPr>
          <w:szCs w:val="28"/>
        </w:rPr>
      </w:pPr>
      <w:r w:rsidRPr="00B4504D">
        <w:rPr>
          <w:spacing w:val="2"/>
          <w:szCs w:val="28"/>
        </w:rPr>
        <w:t>Количество бюджетных проектов финансируемых за счет средств республиканского бюджета</w:t>
      </w:r>
      <w:r w:rsidRPr="00B4504D">
        <w:rPr>
          <w:szCs w:val="28"/>
        </w:rPr>
        <w:t xml:space="preserve"> при плане 22 ед. составило 22 ед. (9 новых, 13</w:t>
      </w:r>
      <w:r w:rsidR="005F14F2">
        <w:rPr>
          <w:szCs w:val="28"/>
          <w:lang w:val="kk-KZ"/>
        </w:rPr>
        <w:t> </w:t>
      </w:r>
      <w:r w:rsidRPr="00B4504D">
        <w:rPr>
          <w:szCs w:val="28"/>
        </w:rPr>
        <w:t xml:space="preserve">продолжающихся), в том числе: по </w:t>
      </w:r>
      <w:proofErr w:type="spellStart"/>
      <w:r w:rsidRPr="00B4504D">
        <w:rPr>
          <w:szCs w:val="28"/>
        </w:rPr>
        <w:t>г.Нур</w:t>
      </w:r>
      <w:proofErr w:type="spellEnd"/>
      <w:r w:rsidRPr="00B4504D">
        <w:rPr>
          <w:szCs w:val="28"/>
        </w:rPr>
        <w:t xml:space="preserve">-Султан – 6; </w:t>
      </w:r>
      <w:proofErr w:type="spellStart"/>
      <w:r w:rsidRPr="00B4504D">
        <w:rPr>
          <w:szCs w:val="28"/>
        </w:rPr>
        <w:t>г.Шымкент</w:t>
      </w:r>
      <w:proofErr w:type="spellEnd"/>
      <w:r w:rsidRPr="00B4504D">
        <w:rPr>
          <w:szCs w:val="28"/>
        </w:rPr>
        <w:t xml:space="preserve"> – 3; Костанайской, </w:t>
      </w:r>
      <w:proofErr w:type="spellStart"/>
      <w:r w:rsidRPr="00B4504D">
        <w:rPr>
          <w:szCs w:val="28"/>
        </w:rPr>
        <w:t>Мангистауской</w:t>
      </w:r>
      <w:proofErr w:type="spellEnd"/>
      <w:r w:rsidRPr="00B4504D">
        <w:rPr>
          <w:szCs w:val="28"/>
        </w:rPr>
        <w:t xml:space="preserve">, Туркестанской и </w:t>
      </w:r>
      <w:proofErr w:type="spellStart"/>
      <w:r w:rsidRPr="00B4504D">
        <w:rPr>
          <w:szCs w:val="28"/>
        </w:rPr>
        <w:t>г.Алматы</w:t>
      </w:r>
      <w:proofErr w:type="spellEnd"/>
      <w:r w:rsidRPr="00B4504D">
        <w:rPr>
          <w:szCs w:val="28"/>
        </w:rPr>
        <w:t xml:space="preserve"> - по 2; </w:t>
      </w:r>
      <w:proofErr w:type="spellStart"/>
      <w:r w:rsidRPr="00B4504D">
        <w:rPr>
          <w:szCs w:val="28"/>
        </w:rPr>
        <w:t>Акмолинской</w:t>
      </w:r>
      <w:proofErr w:type="spellEnd"/>
      <w:r w:rsidRPr="00B4504D">
        <w:rPr>
          <w:szCs w:val="28"/>
        </w:rPr>
        <w:t xml:space="preserve">, Западно-Казахстанской, Карагандинской, </w:t>
      </w:r>
      <w:proofErr w:type="spellStart"/>
      <w:r w:rsidRPr="00B4504D">
        <w:rPr>
          <w:szCs w:val="28"/>
        </w:rPr>
        <w:t>Кызылординской</w:t>
      </w:r>
      <w:proofErr w:type="spellEnd"/>
      <w:r w:rsidRPr="00B4504D">
        <w:rPr>
          <w:szCs w:val="28"/>
        </w:rPr>
        <w:t xml:space="preserve"> и Павлодарской - по 1.</w:t>
      </w:r>
    </w:p>
    <w:p w:rsidR="000D04FA" w:rsidRPr="00B4504D" w:rsidRDefault="000D04FA" w:rsidP="000D04FA">
      <w:pPr>
        <w:widowControl w:val="0"/>
        <w:pBdr>
          <w:bottom w:val="single" w:sz="4" w:space="31" w:color="FFFFFF"/>
        </w:pBdr>
        <w:tabs>
          <w:tab w:val="left" w:pos="0"/>
        </w:tabs>
        <w:ind w:firstLine="709"/>
        <w:jc w:val="both"/>
        <w:rPr>
          <w:sz w:val="28"/>
          <w:szCs w:val="28"/>
        </w:rPr>
      </w:pPr>
      <w:r w:rsidRPr="00B4504D">
        <w:rPr>
          <w:sz w:val="28"/>
          <w:szCs w:val="28"/>
        </w:rPr>
        <w:t xml:space="preserve">Введены в эксплуатацию 5 объектов: </w:t>
      </w:r>
    </w:p>
    <w:p w:rsidR="000D04FA" w:rsidRPr="00B4504D" w:rsidRDefault="000D04FA" w:rsidP="000D04FA">
      <w:pPr>
        <w:widowControl w:val="0"/>
        <w:pBdr>
          <w:bottom w:val="single" w:sz="4" w:space="31" w:color="FFFFFF"/>
        </w:pBdr>
        <w:tabs>
          <w:tab w:val="left" w:pos="0"/>
        </w:tabs>
        <w:ind w:firstLine="709"/>
        <w:jc w:val="both"/>
        <w:rPr>
          <w:sz w:val="28"/>
          <w:szCs w:val="28"/>
        </w:rPr>
      </w:pPr>
      <w:r w:rsidRPr="00B4504D">
        <w:rPr>
          <w:sz w:val="28"/>
          <w:szCs w:val="28"/>
        </w:rPr>
        <w:t xml:space="preserve">1) в </w:t>
      </w:r>
      <w:proofErr w:type="spellStart"/>
      <w:r w:rsidRPr="00B4504D">
        <w:rPr>
          <w:sz w:val="28"/>
          <w:szCs w:val="28"/>
        </w:rPr>
        <w:t>г.Нур</w:t>
      </w:r>
      <w:proofErr w:type="spellEnd"/>
      <w:r w:rsidRPr="00B4504D">
        <w:rPr>
          <w:sz w:val="28"/>
          <w:szCs w:val="28"/>
        </w:rPr>
        <w:t>-Султан «Строительство ПС 110/20кВ «Ишим» г. Астана» акт государственной приемочной комиссии от 28.12.2020 г.;</w:t>
      </w:r>
    </w:p>
    <w:p w:rsidR="000D04FA" w:rsidRPr="00B4504D" w:rsidRDefault="000D04FA" w:rsidP="000D04FA">
      <w:pPr>
        <w:widowControl w:val="0"/>
        <w:pBdr>
          <w:bottom w:val="single" w:sz="4" w:space="31" w:color="FFFFFF"/>
        </w:pBdr>
        <w:tabs>
          <w:tab w:val="left" w:pos="0"/>
        </w:tabs>
        <w:ind w:firstLine="709"/>
        <w:jc w:val="both"/>
        <w:rPr>
          <w:bCs/>
          <w:sz w:val="28"/>
          <w:szCs w:val="28"/>
        </w:rPr>
      </w:pPr>
      <w:r w:rsidRPr="00B4504D">
        <w:rPr>
          <w:sz w:val="28"/>
          <w:szCs w:val="28"/>
        </w:rPr>
        <w:t xml:space="preserve">2) в Карагандинской области «Реконструкция ПС 110/10-10 </w:t>
      </w:r>
      <w:proofErr w:type="spellStart"/>
      <w:r w:rsidRPr="00B4504D">
        <w:rPr>
          <w:sz w:val="28"/>
          <w:szCs w:val="28"/>
        </w:rPr>
        <w:t>кВ</w:t>
      </w:r>
      <w:proofErr w:type="spellEnd"/>
      <w:r w:rsidRPr="00B4504D">
        <w:rPr>
          <w:sz w:val="28"/>
          <w:szCs w:val="28"/>
        </w:rPr>
        <w:t xml:space="preserve"> «Центр» с заменой существующих трансформаторов 40МВА на 63МВА и строительство линии 10 </w:t>
      </w:r>
      <w:proofErr w:type="spellStart"/>
      <w:r w:rsidRPr="00B4504D">
        <w:rPr>
          <w:sz w:val="28"/>
          <w:szCs w:val="28"/>
        </w:rPr>
        <w:t>кВ</w:t>
      </w:r>
      <w:proofErr w:type="spellEnd"/>
      <w:r w:rsidRPr="00B4504D">
        <w:rPr>
          <w:sz w:val="28"/>
          <w:szCs w:val="28"/>
        </w:rPr>
        <w:t xml:space="preserve"> до РП-10 </w:t>
      </w:r>
      <w:proofErr w:type="spellStart"/>
      <w:r w:rsidRPr="00B4504D">
        <w:rPr>
          <w:sz w:val="28"/>
          <w:szCs w:val="28"/>
        </w:rPr>
        <w:t>кВ</w:t>
      </w:r>
      <w:proofErr w:type="spellEnd"/>
      <w:r w:rsidRPr="00B4504D">
        <w:rPr>
          <w:sz w:val="28"/>
          <w:szCs w:val="28"/>
        </w:rPr>
        <w:t xml:space="preserve"> г. Караганды, 1-ая очередь Юго-Западного района </w:t>
      </w:r>
      <w:proofErr w:type="spellStart"/>
      <w:r w:rsidRPr="00B4504D">
        <w:rPr>
          <w:sz w:val="28"/>
          <w:szCs w:val="28"/>
        </w:rPr>
        <w:t>Майкудукского</w:t>
      </w:r>
      <w:proofErr w:type="spellEnd"/>
      <w:r w:rsidRPr="00B4504D">
        <w:rPr>
          <w:sz w:val="28"/>
          <w:szCs w:val="28"/>
        </w:rPr>
        <w:t xml:space="preserve"> планировочного района» </w:t>
      </w:r>
      <w:r w:rsidRPr="00B4504D">
        <w:rPr>
          <w:bCs/>
          <w:sz w:val="28"/>
          <w:szCs w:val="28"/>
        </w:rPr>
        <w:t xml:space="preserve">принят в эксплуатацию актом от </w:t>
      </w:r>
      <w:r w:rsidRPr="00B4504D">
        <w:rPr>
          <w:bCs/>
          <w:sz w:val="28"/>
          <w:szCs w:val="28"/>
        </w:rPr>
        <w:lastRenderedPageBreak/>
        <w:t>24.12.2020 г.;</w:t>
      </w:r>
    </w:p>
    <w:p w:rsidR="000D04FA" w:rsidRPr="00B4504D" w:rsidRDefault="000D04FA" w:rsidP="000D04FA">
      <w:pPr>
        <w:widowControl w:val="0"/>
        <w:pBdr>
          <w:bottom w:val="single" w:sz="4" w:space="31" w:color="FFFFFF"/>
        </w:pBdr>
        <w:tabs>
          <w:tab w:val="left" w:pos="0"/>
        </w:tabs>
        <w:ind w:firstLine="709"/>
        <w:jc w:val="both"/>
        <w:rPr>
          <w:sz w:val="28"/>
          <w:szCs w:val="28"/>
        </w:rPr>
      </w:pPr>
      <w:r w:rsidRPr="00B4504D">
        <w:rPr>
          <w:bCs/>
          <w:sz w:val="28"/>
          <w:szCs w:val="28"/>
        </w:rPr>
        <w:t xml:space="preserve">3) в Костанайской области </w:t>
      </w:r>
      <w:r w:rsidRPr="00B4504D">
        <w:rPr>
          <w:sz w:val="28"/>
          <w:szCs w:val="28"/>
        </w:rPr>
        <w:t xml:space="preserve">«Реконструкция </w:t>
      </w:r>
      <w:proofErr w:type="spellStart"/>
      <w:r w:rsidRPr="00B4504D">
        <w:rPr>
          <w:sz w:val="28"/>
          <w:szCs w:val="28"/>
        </w:rPr>
        <w:t>Аркалыкской</w:t>
      </w:r>
      <w:proofErr w:type="spellEnd"/>
      <w:r w:rsidRPr="00B4504D">
        <w:rPr>
          <w:sz w:val="28"/>
          <w:szCs w:val="28"/>
        </w:rPr>
        <w:t xml:space="preserve"> ТЭЦ в части замены турбоагрегата ст. №2 мощностью 2,5 МВт в </w:t>
      </w:r>
      <w:proofErr w:type="spellStart"/>
      <w:r w:rsidRPr="00B4504D">
        <w:rPr>
          <w:sz w:val="28"/>
          <w:szCs w:val="28"/>
        </w:rPr>
        <w:t>г.Аркалык</w:t>
      </w:r>
      <w:proofErr w:type="spellEnd"/>
      <w:r w:rsidRPr="00B4504D">
        <w:rPr>
          <w:sz w:val="28"/>
          <w:szCs w:val="28"/>
        </w:rPr>
        <w:t xml:space="preserve"> Костанайской области» </w:t>
      </w:r>
      <w:r w:rsidRPr="00B4504D">
        <w:rPr>
          <w:bCs/>
          <w:sz w:val="28"/>
          <w:szCs w:val="28"/>
        </w:rPr>
        <w:t>принят в эксплуатацию актом от 2</w:t>
      </w:r>
      <w:r w:rsidRPr="00B4504D">
        <w:rPr>
          <w:sz w:val="28"/>
          <w:szCs w:val="28"/>
        </w:rPr>
        <w:t>6</w:t>
      </w:r>
      <w:r w:rsidRPr="00B4504D">
        <w:rPr>
          <w:bCs/>
          <w:sz w:val="28"/>
          <w:szCs w:val="28"/>
        </w:rPr>
        <w:t>.1</w:t>
      </w:r>
      <w:r w:rsidRPr="00B4504D">
        <w:rPr>
          <w:sz w:val="28"/>
          <w:szCs w:val="28"/>
        </w:rPr>
        <w:t>0</w:t>
      </w:r>
      <w:r w:rsidRPr="00B4504D">
        <w:rPr>
          <w:bCs/>
          <w:sz w:val="28"/>
          <w:szCs w:val="28"/>
        </w:rPr>
        <w:t>.2020 г.</w:t>
      </w:r>
      <w:r w:rsidRPr="00B4504D">
        <w:rPr>
          <w:sz w:val="28"/>
          <w:szCs w:val="28"/>
        </w:rPr>
        <w:t>;</w:t>
      </w:r>
    </w:p>
    <w:p w:rsidR="000D04FA" w:rsidRPr="00B4504D" w:rsidRDefault="000D04FA" w:rsidP="000D04FA">
      <w:pPr>
        <w:widowControl w:val="0"/>
        <w:pBdr>
          <w:bottom w:val="single" w:sz="4" w:space="31" w:color="FFFFFF"/>
        </w:pBdr>
        <w:tabs>
          <w:tab w:val="left" w:pos="0"/>
        </w:tabs>
        <w:ind w:firstLine="709"/>
        <w:jc w:val="both"/>
        <w:rPr>
          <w:bCs/>
          <w:sz w:val="28"/>
          <w:szCs w:val="28"/>
        </w:rPr>
      </w:pPr>
      <w:r w:rsidRPr="00B4504D">
        <w:rPr>
          <w:sz w:val="28"/>
          <w:szCs w:val="28"/>
        </w:rPr>
        <w:t xml:space="preserve">4) в </w:t>
      </w:r>
      <w:proofErr w:type="spellStart"/>
      <w:r w:rsidRPr="00B4504D">
        <w:rPr>
          <w:sz w:val="28"/>
          <w:szCs w:val="28"/>
        </w:rPr>
        <w:t>Кызылординсколй</w:t>
      </w:r>
      <w:proofErr w:type="spellEnd"/>
      <w:r w:rsidRPr="00B4504D">
        <w:rPr>
          <w:sz w:val="28"/>
          <w:szCs w:val="28"/>
        </w:rPr>
        <w:t xml:space="preserve"> области «Реконструкция ПС 220/35/10кВ «</w:t>
      </w:r>
      <w:proofErr w:type="spellStart"/>
      <w:r w:rsidRPr="00B4504D">
        <w:rPr>
          <w:sz w:val="28"/>
          <w:szCs w:val="28"/>
        </w:rPr>
        <w:t>Жосалы</w:t>
      </w:r>
      <w:proofErr w:type="spellEnd"/>
      <w:r w:rsidRPr="00B4504D">
        <w:rPr>
          <w:sz w:val="28"/>
          <w:szCs w:val="28"/>
        </w:rPr>
        <w:t xml:space="preserve">» в поселке </w:t>
      </w:r>
      <w:proofErr w:type="spellStart"/>
      <w:r w:rsidRPr="00B4504D">
        <w:rPr>
          <w:sz w:val="28"/>
          <w:szCs w:val="28"/>
        </w:rPr>
        <w:t>Жосалы</w:t>
      </w:r>
      <w:proofErr w:type="spellEnd"/>
      <w:r w:rsidRPr="00B4504D">
        <w:rPr>
          <w:sz w:val="28"/>
          <w:szCs w:val="28"/>
        </w:rPr>
        <w:t xml:space="preserve"> </w:t>
      </w:r>
      <w:proofErr w:type="spellStart"/>
      <w:r w:rsidRPr="00B4504D">
        <w:rPr>
          <w:sz w:val="28"/>
          <w:szCs w:val="28"/>
        </w:rPr>
        <w:t>Кармакшинского</w:t>
      </w:r>
      <w:proofErr w:type="spellEnd"/>
      <w:r w:rsidRPr="00B4504D">
        <w:rPr>
          <w:sz w:val="28"/>
          <w:szCs w:val="28"/>
        </w:rPr>
        <w:t xml:space="preserve"> района </w:t>
      </w:r>
      <w:proofErr w:type="spellStart"/>
      <w:r w:rsidRPr="00B4504D">
        <w:rPr>
          <w:sz w:val="28"/>
          <w:szCs w:val="28"/>
        </w:rPr>
        <w:t>Кызылординской</w:t>
      </w:r>
      <w:proofErr w:type="spellEnd"/>
      <w:r w:rsidRPr="00B4504D">
        <w:rPr>
          <w:sz w:val="28"/>
          <w:szCs w:val="28"/>
        </w:rPr>
        <w:t xml:space="preserve"> области» </w:t>
      </w:r>
      <w:r w:rsidRPr="00B4504D">
        <w:rPr>
          <w:bCs/>
          <w:sz w:val="28"/>
          <w:szCs w:val="28"/>
        </w:rPr>
        <w:t>принят в эксплуатацию актом от 29.12.2020 г.;</w:t>
      </w:r>
    </w:p>
    <w:p w:rsidR="000D04FA" w:rsidRPr="00B4504D" w:rsidRDefault="000D04FA" w:rsidP="000D04FA">
      <w:pPr>
        <w:widowControl w:val="0"/>
        <w:pBdr>
          <w:bottom w:val="single" w:sz="4" w:space="31" w:color="FFFFFF"/>
        </w:pBdr>
        <w:tabs>
          <w:tab w:val="left" w:pos="0"/>
        </w:tabs>
        <w:ind w:firstLine="709"/>
        <w:jc w:val="both"/>
        <w:rPr>
          <w:bCs/>
          <w:sz w:val="28"/>
          <w:szCs w:val="28"/>
        </w:rPr>
      </w:pPr>
      <w:r w:rsidRPr="00B4504D">
        <w:rPr>
          <w:bCs/>
          <w:sz w:val="28"/>
          <w:szCs w:val="28"/>
        </w:rPr>
        <w:t xml:space="preserve">5) в </w:t>
      </w:r>
      <w:proofErr w:type="spellStart"/>
      <w:r w:rsidRPr="00B4504D">
        <w:rPr>
          <w:bCs/>
          <w:sz w:val="28"/>
          <w:szCs w:val="28"/>
        </w:rPr>
        <w:t>Мангистауской</w:t>
      </w:r>
      <w:proofErr w:type="spellEnd"/>
      <w:r w:rsidRPr="00B4504D">
        <w:rPr>
          <w:bCs/>
          <w:sz w:val="28"/>
          <w:szCs w:val="28"/>
        </w:rPr>
        <w:t xml:space="preserve"> области</w:t>
      </w:r>
      <w:r w:rsidRPr="00B4504D">
        <w:rPr>
          <w:sz w:val="28"/>
          <w:szCs w:val="28"/>
        </w:rPr>
        <w:t xml:space="preserve"> «Строительство ГПП «Хазар» 110-6 </w:t>
      </w:r>
      <w:proofErr w:type="spellStart"/>
      <w:r w:rsidRPr="00B4504D">
        <w:rPr>
          <w:sz w:val="28"/>
          <w:szCs w:val="28"/>
        </w:rPr>
        <w:t>кВ</w:t>
      </w:r>
      <w:proofErr w:type="spellEnd"/>
      <w:r w:rsidRPr="00B4504D">
        <w:rPr>
          <w:sz w:val="28"/>
          <w:szCs w:val="28"/>
        </w:rPr>
        <w:t xml:space="preserve">» </w:t>
      </w:r>
      <w:r w:rsidRPr="00B4504D">
        <w:rPr>
          <w:bCs/>
          <w:sz w:val="28"/>
          <w:szCs w:val="28"/>
        </w:rPr>
        <w:t>принят в эксплуатацию актом от 20.03.2020 г.</w:t>
      </w:r>
    </w:p>
    <w:p w:rsidR="000D04FA" w:rsidRPr="00B4504D" w:rsidRDefault="000D04FA" w:rsidP="000D04FA">
      <w:pPr>
        <w:widowControl w:val="0"/>
        <w:pBdr>
          <w:bottom w:val="single" w:sz="4" w:space="31" w:color="FFFFFF"/>
        </w:pBdr>
        <w:tabs>
          <w:tab w:val="left" w:pos="0"/>
        </w:tabs>
        <w:ind w:firstLine="709"/>
        <w:jc w:val="both"/>
        <w:rPr>
          <w:i/>
          <w:sz w:val="28"/>
          <w:szCs w:val="28"/>
        </w:rPr>
      </w:pPr>
      <w:r w:rsidRPr="00B4504D">
        <w:rPr>
          <w:i/>
          <w:sz w:val="28"/>
          <w:szCs w:val="28"/>
        </w:rPr>
        <w:t>Показатели конечного результата</w:t>
      </w:r>
    </w:p>
    <w:p w:rsidR="000D04FA" w:rsidRPr="00B4504D" w:rsidRDefault="000D04FA" w:rsidP="000D04FA">
      <w:pPr>
        <w:widowControl w:val="0"/>
        <w:pBdr>
          <w:bottom w:val="single" w:sz="4" w:space="31" w:color="FFFFFF"/>
        </w:pBdr>
        <w:tabs>
          <w:tab w:val="left" w:pos="0"/>
        </w:tabs>
        <w:ind w:firstLine="709"/>
        <w:jc w:val="both"/>
        <w:rPr>
          <w:sz w:val="28"/>
          <w:szCs w:val="28"/>
        </w:rPr>
      </w:pPr>
      <w:r w:rsidRPr="00B4504D">
        <w:rPr>
          <w:iCs/>
          <w:sz w:val="28"/>
          <w:szCs w:val="28"/>
        </w:rPr>
        <w:t>Обеспеченность потребностей регионов в бесперебойном электроснабжении</w:t>
      </w:r>
      <w:r w:rsidRPr="00B4504D">
        <w:rPr>
          <w:sz w:val="28"/>
          <w:szCs w:val="28"/>
        </w:rPr>
        <w:t xml:space="preserve"> согласно заявкам МИО составила 100 %, при плане 100 %.</w:t>
      </w:r>
    </w:p>
    <w:p w:rsidR="000D04FA" w:rsidRPr="00B4504D" w:rsidRDefault="000D04FA" w:rsidP="000D04FA">
      <w:pPr>
        <w:widowControl w:val="0"/>
        <w:pBdr>
          <w:bottom w:val="single" w:sz="4" w:space="31" w:color="FFFFFF"/>
        </w:pBdr>
        <w:tabs>
          <w:tab w:val="left" w:pos="0"/>
        </w:tabs>
        <w:ind w:firstLine="709"/>
        <w:jc w:val="both"/>
        <w:rPr>
          <w:sz w:val="28"/>
          <w:szCs w:val="28"/>
        </w:rPr>
      </w:pPr>
      <w:r w:rsidRPr="00B4504D">
        <w:rPr>
          <w:sz w:val="28"/>
          <w:szCs w:val="28"/>
        </w:rPr>
        <w:t>В результате реализации вышеуказанной бюджетной программы достигнут:</w:t>
      </w:r>
    </w:p>
    <w:p w:rsidR="000D04FA" w:rsidRPr="00B4504D" w:rsidRDefault="000D04FA" w:rsidP="000D04FA">
      <w:pPr>
        <w:widowControl w:val="0"/>
        <w:pBdr>
          <w:bottom w:val="single" w:sz="4" w:space="31" w:color="FFFFFF"/>
        </w:pBdr>
        <w:tabs>
          <w:tab w:val="left" w:pos="0"/>
        </w:tabs>
        <w:ind w:firstLine="709"/>
        <w:jc w:val="both"/>
        <w:rPr>
          <w:sz w:val="28"/>
          <w:szCs w:val="28"/>
        </w:rPr>
      </w:pPr>
      <w:r w:rsidRPr="00B4504D">
        <w:rPr>
          <w:i/>
          <w:sz w:val="28"/>
          <w:szCs w:val="28"/>
        </w:rPr>
        <w:t>экономический эффект:</w:t>
      </w:r>
      <w:r w:rsidRPr="00B4504D">
        <w:rPr>
          <w:sz w:val="28"/>
          <w:szCs w:val="28"/>
        </w:rPr>
        <w:t xml:space="preserve"> созданы рабочие места в количестве - 840, из них: временных - 658, постоянных – 182; от подрядных организаций поступление по налогам в бюджет составило свыше 5 млрд. тенге;</w:t>
      </w:r>
    </w:p>
    <w:p w:rsidR="000D04FA" w:rsidRPr="00B4504D" w:rsidRDefault="000D04FA" w:rsidP="000D04FA">
      <w:pPr>
        <w:widowControl w:val="0"/>
        <w:pBdr>
          <w:bottom w:val="single" w:sz="4" w:space="31" w:color="FFFFFF"/>
        </w:pBdr>
        <w:tabs>
          <w:tab w:val="left" w:pos="0"/>
        </w:tabs>
        <w:ind w:firstLine="709"/>
        <w:jc w:val="both"/>
        <w:rPr>
          <w:sz w:val="28"/>
          <w:szCs w:val="28"/>
        </w:rPr>
      </w:pPr>
      <w:r w:rsidRPr="00B4504D">
        <w:rPr>
          <w:i/>
          <w:sz w:val="28"/>
          <w:szCs w:val="28"/>
        </w:rPr>
        <w:t>социальный эффект:</w:t>
      </w:r>
      <w:r w:rsidRPr="00B4504D">
        <w:rPr>
          <w:sz w:val="28"/>
          <w:szCs w:val="28"/>
        </w:rPr>
        <w:t xml:space="preserve"> население обеспечено бесперебойным электроснабжением - 120 тыс. человек, теплоснабжением - 18,1 тыс. человек, что повлияло на улучшение социально-бытовых условий жизни населения. </w:t>
      </w:r>
    </w:p>
    <w:p w:rsidR="000D04FA" w:rsidRPr="00B4504D" w:rsidRDefault="000D04FA" w:rsidP="000D04FA">
      <w:pPr>
        <w:widowControl w:val="0"/>
        <w:pBdr>
          <w:bottom w:val="single" w:sz="4" w:space="31" w:color="FFFFFF"/>
        </w:pBdr>
        <w:tabs>
          <w:tab w:val="left" w:pos="0"/>
        </w:tabs>
        <w:ind w:firstLine="709"/>
        <w:jc w:val="both"/>
        <w:rPr>
          <w:sz w:val="28"/>
          <w:szCs w:val="28"/>
        </w:rPr>
      </w:pPr>
      <w:r w:rsidRPr="00B4504D">
        <w:rPr>
          <w:sz w:val="28"/>
          <w:szCs w:val="28"/>
        </w:rPr>
        <w:t>Общая протяженность проложенных электрических сетей составляет - 170 км. Обеспечение теплом ориентировочно составило 1,5 млн. м2.</w:t>
      </w:r>
    </w:p>
    <w:p w:rsidR="000D04FA" w:rsidRPr="00B4504D" w:rsidRDefault="000D04FA" w:rsidP="000D04FA">
      <w:pPr>
        <w:widowControl w:val="0"/>
        <w:pBdr>
          <w:bottom w:val="single" w:sz="4" w:space="31" w:color="FFFFFF"/>
        </w:pBdr>
        <w:tabs>
          <w:tab w:val="left" w:pos="0"/>
        </w:tabs>
        <w:ind w:firstLine="720"/>
        <w:jc w:val="both"/>
        <w:rPr>
          <w:sz w:val="28"/>
          <w:szCs w:val="28"/>
        </w:rPr>
      </w:pPr>
      <w:r w:rsidRPr="00B4504D">
        <w:rPr>
          <w:i/>
          <w:sz w:val="28"/>
          <w:szCs w:val="28"/>
        </w:rPr>
        <w:t>Динамика расходов</w:t>
      </w:r>
      <w:r w:rsidRPr="00B4504D">
        <w:rPr>
          <w:sz w:val="28"/>
          <w:szCs w:val="28"/>
        </w:rPr>
        <w:t xml:space="preserve"> на местном уровне за последние три года: в 2018 году - 46 017 218,0 </w:t>
      </w:r>
      <w:proofErr w:type="spellStart"/>
      <w:r w:rsidRPr="00B4504D">
        <w:rPr>
          <w:sz w:val="28"/>
          <w:szCs w:val="28"/>
        </w:rPr>
        <w:t>тыс.тенге</w:t>
      </w:r>
      <w:proofErr w:type="spellEnd"/>
      <w:r w:rsidRPr="00B4504D">
        <w:rPr>
          <w:sz w:val="28"/>
          <w:szCs w:val="28"/>
        </w:rPr>
        <w:t>, в 2019 году – 34 972 488,6 </w:t>
      </w:r>
      <w:proofErr w:type="spellStart"/>
      <w:r w:rsidRPr="00B4504D">
        <w:rPr>
          <w:sz w:val="28"/>
          <w:szCs w:val="28"/>
        </w:rPr>
        <w:t>тыс.тенге</w:t>
      </w:r>
      <w:proofErr w:type="spellEnd"/>
      <w:r w:rsidRPr="00B4504D">
        <w:rPr>
          <w:sz w:val="28"/>
          <w:szCs w:val="28"/>
        </w:rPr>
        <w:t>, в 2020 году – 30 318 891,9 </w:t>
      </w:r>
      <w:proofErr w:type="spellStart"/>
      <w:r w:rsidRPr="00B4504D">
        <w:rPr>
          <w:sz w:val="28"/>
          <w:szCs w:val="28"/>
        </w:rPr>
        <w:t>тыс.тенге</w:t>
      </w:r>
      <w:proofErr w:type="spellEnd"/>
      <w:r w:rsidRPr="00B4504D">
        <w:rPr>
          <w:sz w:val="28"/>
          <w:szCs w:val="28"/>
        </w:rPr>
        <w:t>.</w:t>
      </w:r>
    </w:p>
    <w:p w:rsidR="000D04FA" w:rsidRDefault="000D04FA" w:rsidP="000D04FA">
      <w:pPr>
        <w:widowControl w:val="0"/>
        <w:pBdr>
          <w:bottom w:val="single" w:sz="4" w:space="31" w:color="FFFFFF"/>
        </w:pBdr>
        <w:tabs>
          <w:tab w:val="left" w:pos="0"/>
        </w:tabs>
        <w:ind w:firstLine="720"/>
        <w:jc w:val="both"/>
        <w:rPr>
          <w:rFonts w:eastAsia="SimSun"/>
          <w:sz w:val="28"/>
          <w:szCs w:val="28"/>
          <w:lang w:eastAsia="zh-CN"/>
        </w:rPr>
      </w:pPr>
      <w:r w:rsidRPr="00B4504D">
        <w:rPr>
          <w:rFonts w:eastAsia="SimSun"/>
          <w:sz w:val="28"/>
          <w:szCs w:val="28"/>
          <w:lang w:eastAsia="zh-CN"/>
        </w:rPr>
        <w:t>Дебиторская и кредиторская задолженности отсутствуют.</w:t>
      </w:r>
    </w:p>
    <w:p w:rsidR="000D04FA" w:rsidRPr="0011748A" w:rsidRDefault="000D04FA" w:rsidP="000D04FA">
      <w:pPr>
        <w:widowControl w:val="0"/>
        <w:pBdr>
          <w:bottom w:val="single" w:sz="4" w:space="31" w:color="FFFFFF"/>
        </w:pBdr>
        <w:tabs>
          <w:tab w:val="left" w:pos="0"/>
        </w:tabs>
        <w:ind w:firstLine="720"/>
        <w:jc w:val="both"/>
        <w:rPr>
          <w:sz w:val="28"/>
          <w:szCs w:val="28"/>
        </w:rPr>
      </w:pPr>
      <w:r w:rsidRPr="0011748A">
        <w:rPr>
          <w:sz w:val="28"/>
          <w:szCs w:val="28"/>
        </w:rPr>
        <w:t xml:space="preserve">По бюджетной программе </w:t>
      </w:r>
      <w:r w:rsidRPr="0011748A">
        <w:rPr>
          <w:b/>
          <w:sz w:val="28"/>
          <w:szCs w:val="28"/>
        </w:rPr>
        <w:t xml:space="preserve">042 «Кредитование областных бюджетов, бюджетов городов республиканского значения, столицы на реконструкцию и строительство систем теплоснабжения» </w:t>
      </w:r>
      <w:r w:rsidRPr="0011748A">
        <w:rPr>
          <w:sz w:val="28"/>
          <w:szCs w:val="28"/>
        </w:rPr>
        <w:t>в скорректированном бюджете</w:t>
      </w:r>
      <w:r w:rsidRPr="0011748A">
        <w:rPr>
          <w:b/>
          <w:sz w:val="28"/>
          <w:szCs w:val="28"/>
        </w:rPr>
        <w:t xml:space="preserve"> </w:t>
      </w:r>
      <w:r w:rsidRPr="0011748A">
        <w:rPr>
          <w:rFonts w:eastAsia="MS Mincho"/>
          <w:sz w:val="28"/>
          <w:szCs w:val="28"/>
        </w:rPr>
        <w:t>были предусмотрены средства в сумме 1 112 400,0 </w:t>
      </w:r>
      <w:proofErr w:type="spellStart"/>
      <w:r w:rsidRPr="0011748A">
        <w:rPr>
          <w:rFonts w:eastAsia="MS Mincho"/>
          <w:sz w:val="28"/>
          <w:szCs w:val="28"/>
        </w:rPr>
        <w:t>тыс.тенге</w:t>
      </w:r>
      <w:proofErr w:type="spellEnd"/>
      <w:r w:rsidRPr="0011748A">
        <w:rPr>
          <w:sz w:val="28"/>
          <w:szCs w:val="28"/>
        </w:rPr>
        <w:t xml:space="preserve">, которые в полном объеме перечислены областным бюджетам Западно-Казахстанской, Костанайской областей на реконструкцию котельной в </w:t>
      </w:r>
      <w:r>
        <w:rPr>
          <w:sz w:val="28"/>
          <w:szCs w:val="28"/>
        </w:rPr>
        <w:t>п. </w:t>
      </w:r>
      <w:proofErr w:type="spellStart"/>
      <w:r>
        <w:rPr>
          <w:sz w:val="28"/>
          <w:szCs w:val="28"/>
        </w:rPr>
        <w:t>Зачаганск</w:t>
      </w:r>
      <w:proofErr w:type="spellEnd"/>
      <w:r>
        <w:rPr>
          <w:sz w:val="28"/>
          <w:szCs w:val="28"/>
        </w:rPr>
        <w:t xml:space="preserve"> </w:t>
      </w:r>
      <w:r w:rsidRPr="0011748A">
        <w:rPr>
          <w:sz w:val="28"/>
          <w:szCs w:val="28"/>
        </w:rPr>
        <w:t>г.</w:t>
      </w:r>
      <w:r>
        <w:rPr>
          <w:sz w:val="28"/>
          <w:szCs w:val="28"/>
        </w:rPr>
        <w:t> </w:t>
      </w:r>
      <w:r w:rsidRPr="0011748A">
        <w:rPr>
          <w:sz w:val="28"/>
          <w:szCs w:val="28"/>
        </w:rPr>
        <w:t>Уральск и строительство газовых котельных с реконструкцией тепловых сетей в п.</w:t>
      </w:r>
      <w:r>
        <w:rPr>
          <w:sz w:val="28"/>
          <w:szCs w:val="28"/>
        </w:rPr>
        <w:t> </w:t>
      </w:r>
      <w:r w:rsidRPr="0011748A">
        <w:rPr>
          <w:sz w:val="28"/>
          <w:szCs w:val="28"/>
        </w:rPr>
        <w:t>Октябрьский г.</w:t>
      </w:r>
      <w:r>
        <w:rPr>
          <w:sz w:val="28"/>
          <w:szCs w:val="28"/>
        </w:rPr>
        <w:t> </w:t>
      </w:r>
      <w:proofErr w:type="spellStart"/>
      <w:r w:rsidRPr="0011748A">
        <w:rPr>
          <w:sz w:val="28"/>
          <w:szCs w:val="28"/>
        </w:rPr>
        <w:t>Лисаковска</w:t>
      </w:r>
      <w:proofErr w:type="spellEnd"/>
      <w:r w:rsidRPr="0011748A">
        <w:rPr>
          <w:sz w:val="28"/>
          <w:szCs w:val="28"/>
        </w:rPr>
        <w:t xml:space="preserve">. </w:t>
      </w:r>
    </w:p>
    <w:p w:rsidR="000D04FA" w:rsidRPr="0011748A" w:rsidRDefault="000D04FA" w:rsidP="000D04FA">
      <w:pPr>
        <w:widowControl w:val="0"/>
        <w:pBdr>
          <w:bottom w:val="single" w:sz="4" w:space="31" w:color="FFFFFF"/>
        </w:pBdr>
        <w:tabs>
          <w:tab w:val="left" w:pos="0"/>
        </w:tabs>
        <w:ind w:firstLine="720"/>
        <w:jc w:val="both"/>
        <w:rPr>
          <w:sz w:val="28"/>
          <w:szCs w:val="28"/>
        </w:rPr>
      </w:pPr>
      <w:r w:rsidRPr="0011748A">
        <w:rPr>
          <w:sz w:val="28"/>
          <w:szCs w:val="28"/>
        </w:rPr>
        <w:t>Исполнение на местном уровне составило 1 112 400,0 </w:t>
      </w:r>
      <w:proofErr w:type="spellStart"/>
      <w:proofErr w:type="gramStart"/>
      <w:r w:rsidRPr="0011748A">
        <w:rPr>
          <w:sz w:val="28"/>
          <w:szCs w:val="28"/>
        </w:rPr>
        <w:t>тыс.тенге</w:t>
      </w:r>
      <w:proofErr w:type="spellEnd"/>
      <w:proofErr w:type="gramEnd"/>
      <w:r w:rsidRPr="0011748A">
        <w:rPr>
          <w:sz w:val="28"/>
          <w:szCs w:val="28"/>
        </w:rPr>
        <w:t xml:space="preserve">, или 100% к полученным из республиканского бюджета средствам. </w:t>
      </w:r>
    </w:p>
    <w:p w:rsidR="000D04FA" w:rsidRPr="0011748A" w:rsidRDefault="000D04FA" w:rsidP="000D04FA">
      <w:pPr>
        <w:widowControl w:val="0"/>
        <w:pBdr>
          <w:bottom w:val="single" w:sz="4" w:space="31" w:color="FFFFFF"/>
        </w:pBdr>
        <w:tabs>
          <w:tab w:val="left" w:pos="0"/>
        </w:tabs>
        <w:ind w:firstLine="720"/>
        <w:jc w:val="both"/>
        <w:rPr>
          <w:i/>
          <w:sz w:val="28"/>
          <w:szCs w:val="28"/>
        </w:rPr>
      </w:pPr>
      <w:r w:rsidRPr="0011748A">
        <w:rPr>
          <w:i/>
          <w:sz w:val="28"/>
          <w:szCs w:val="28"/>
        </w:rPr>
        <w:t xml:space="preserve">Показатели прямого результата </w:t>
      </w:r>
    </w:p>
    <w:p w:rsidR="000D04FA" w:rsidRPr="0011748A" w:rsidRDefault="000D04FA" w:rsidP="000D04FA">
      <w:pPr>
        <w:widowControl w:val="0"/>
        <w:pBdr>
          <w:bottom w:val="single" w:sz="4" w:space="31" w:color="FFFFFF"/>
        </w:pBdr>
        <w:tabs>
          <w:tab w:val="left" w:pos="0"/>
        </w:tabs>
        <w:ind w:firstLine="720"/>
        <w:jc w:val="both"/>
        <w:rPr>
          <w:sz w:val="28"/>
          <w:szCs w:val="28"/>
        </w:rPr>
      </w:pPr>
      <w:r w:rsidRPr="0011748A">
        <w:rPr>
          <w:sz w:val="28"/>
          <w:szCs w:val="28"/>
        </w:rPr>
        <w:t>Количество реализуемых объектов по теплоснабжению составило 2 ед. при плане 2 ед.</w:t>
      </w:r>
    </w:p>
    <w:p w:rsidR="000D04FA" w:rsidRPr="0011748A" w:rsidRDefault="000D04FA" w:rsidP="000D04FA">
      <w:pPr>
        <w:widowControl w:val="0"/>
        <w:pBdr>
          <w:bottom w:val="single" w:sz="4" w:space="31" w:color="FFFFFF"/>
        </w:pBdr>
        <w:tabs>
          <w:tab w:val="left" w:pos="0"/>
        </w:tabs>
        <w:ind w:firstLine="720"/>
        <w:jc w:val="both"/>
        <w:rPr>
          <w:color w:val="000000"/>
          <w:sz w:val="28"/>
          <w:szCs w:val="28"/>
        </w:rPr>
      </w:pPr>
      <w:r w:rsidRPr="0011748A">
        <w:rPr>
          <w:sz w:val="28"/>
          <w:szCs w:val="28"/>
        </w:rPr>
        <w:t xml:space="preserve">В Западно-Казахстанской области </w:t>
      </w:r>
      <w:r w:rsidRPr="0011748A">
        <w:rPr>
          <w:bCs/>
          <w:sz w:val="28"/>
          <w:szCs w:val="28"/>
        </w:rPr>
        <w:t xml:space="preserve">по проекту </w:t>
      </w:r>
      <w:r w:rsidRPr="0011748A">
        <w:rPr>
          <w:sz w:val="28"/>
          <w:szCs w:val="28"/>
        </w:rPr>
        <w:t>«Реконструкция котельной АТП «</w:t>
      </w:r>
      <w:proofErr w:type="spellStart"/>
      <w:r w:rsidRPr="0011748A">
        <w:rPr>
          <w:sz w:val="28"/>
          <w:szCs w:val="28"/>
        </w:rPr>
        <w:t>Водострой</w:t>
      </w:r>
      <w:proofErr w:type="spellEnd"/>
      <w:r w:rsidRPr="0011748A">
        <w:rPr>
          <w:sz w:val="28"/>
          <w:szCs w:val="28"/>
        </w:rPr>
        <w:t xml:space="preserve">» в поселке </w:t>
      </w:r>
      <w:proofErr w:type="spellStart"/>
      <w:r w:rsidRPr="0011748A">
        <w:rPr>
          <w:sz w:val="28"/>
          <w:szCs w:val="28"/>
        </w:rPr>
        <w:t>Зачаганск</w:t>
      </w:r>
      <w:proofErr w:type="spellEnd"/>
      <w:r w:rsidRPr="0011748A">
        <w:rPr>
          <w:sz w:val="28"/>
          <w:szCs w:val="28"/>
        </w:rPr>
        <w:t xml:space="preserve"> города Уральск Западно-Казахстанской области» п</w:t>
      </w:r>
      <w:r w:rsidRPr="0011748A">
        <w:rPr>
          <w:color w:val="000000"/>
          <w:sz w:val="28"/>
          <w:szCs w:val="28"/>
        </w:rPr>
        <w:t>роведены работы по демонтажу и монтажу трех котлов котельной АТП «</w:t>
      </w:r>
      <w:proofErr w:type="spellStart"/>
      <w:r w:rsidRPr="0011748A">
        <w:rPr>
          <w:color w:val="000000"/>
          <w:sz w:val="28"/>
          <w:szCs w:val="28"/>
        </w:rPr>
        <w:t>Водстрой</w:t>
      </w:r>
      <w:proofErr w:type="spellEnd"/>
      <w:r w:rsidRPr="0011748A">
        <w:rPr>
          <w:color w:val="000000"/>
          <w:sz w:val="28"/>
          <w:szCs w:val="28"/>
        </w:rPr>
        <w:t>» с установленной мощностью 23,22 Гкал/ч. Объект, переходящий на 2021 год.</w:t>
      </w:r>
    </w:p>
    <w:p w:rsidR="000D04FA" w:rsidRPr="0011748A" w:rsidRDefault="000D04FA" w:rsidP="000D04FA">
      <w:pPr>
        <w:widowControl w:val="0"/>
        <w:pBdr>
          <w:bottom w:val="single" w:sz="4" w:space="31" w:color="FFFFFF"/>
        </w:pBdr>
        <w:tabs>
          <w:tab w:val="left" w:pos="0"/>
        </w:tabs>
        <w:ind w:firstLine="720"/>
        <w:jc w:val="both"/>
        <w:rPr>
          <w:sz w:val="28"/>
          <w:szCs w:val="28"/>
        </w:rPr>
      </w:pPr>
      <w:r w:rsidRPr="0011748A">
        <w:rPr>
          <w:bCs/>
          <w:sz w:val="28"/>
          <w:szCs w:val="28"/>
        </w:rPr>
        <w:t>В Костанайской области по проекту «С</w:t>
      </w:r>
      <w:r w:rsidRPr="0011748A">
        <w:rPr>
          <w:sz w:val="28"/>
          <w:szCs w:val="28"/>
        </w:rPr>
        <w:t xml:space="preserve">троительство газовых котельных с </w:t>
      </w:r>
      <w:r w:rsidRPr="0011748A">
        <w:rPr>
          <w:sz w:val="28"/>
          <w:szCs w:val="28"/>
        </w:rPr>
        <w:lastRenderedPageBreak/>
        <w:t>реконструкцией тепловых сетей в п. Октябрьский г. </w:t>
      </w:r>
      <w:proofErr w:type="spellStart"/>
      <w:r w:rsidRPr="0011748A">
        <w:rPr>
          <w:sz w:val="28"/>
          <w:szCs w:val="28"/>
        </w:rPr>
        <w:t>Лисаковска</w:t>
      </w:r>
      <w:proofErr w:type="spellEnd"/>
      <w:r w:rsidRPr="0011748A">
        <w:rPr>
          <w:sz w:val="28"/>
          <w:szCs w:val="28"/>
        </w:rPr>
        <w:t xml:space="preserve">» </w:t>
      </w:r>
      <w:r w:rsidRPr="0011748A">
        <w:rPr>
          <w:bCs/>
          <w:sz w:val="28"/>
          <w:szCs w:val="28"/>
        </w:rPr>
        <w:t>объект</w:t>
      </w:r>
      <w:r w:rsidRPr="0011748A">
        <w:rPr>
          <w:sz w:val="28"/>
          <w:szCs w:val="28"/>
        </w:rPr>
        <w:t xml:space="preserve"> введен в эксплуатацию (акт приемки в эксплуатацию от 02.12.2020 г.). </w:t>
      </w:r>
    </w:p>
    <w:p w:rsidR="000D04FA" w:rsidRPr="0011748A" w:rsidRDefault="000D04FA" w:rsidP="000D04FA">
      <w:pPr>
        <w:widowControl w:val="0"/>
        <w:pBdr>
          <w:bottom w:val="single" w:sz="4" w:space="31" w:color="FFFFFF"/>
        </w:pBdr>
        <w:tabs>
          <w:tab w:val="left" w:pos="0"/>
        </w:tabs>
        <w:ind w:firstLine="720"/>
        <w:jc w:val="both"/>
        <w:rPr>
          <w:rFonts w:eastAsia="MS Mincho"/>
          <w:i/>
          <w:sz w:val="28"/>
          <w:szCs w:val="28"/>
        </w:rPr>
      </w:pPr>
      <w:r w:rsidRPr="0011748A">
        <w:rPr>
          <w:i/>
          <w:sz w:val="28"/>
          <w:szCs w:val="28"/>
        </w:rPr>
        <w:t>Показатели к</w:t>
      </w:r>
      <w:r w:rsidRPr="0011748A">
        <w:rPr>
          <w:rFonts w:eastAsia="MS Mincho"/>
          <w:i/>
          <w:sz w:val="28"/>
          <w:szCs w:val="28"/>
        </w:rPr>
        <w:t>онечного результата</w:t>
      </w:r>
    </w:p>
    <w:p w:rsidR="000D04FA" w:rsidRPr="0011748A" w:rsidRDefault="000D04FA" w:rsidP="000D04FA">
      <w:pPr>
        <w:widowControl w:val="0"/>
        <w:pBdr>
          <w:bottom w:val="single" w:sz="4" w:space="31" w:color="FFFFFF"/>
        </w:pBdr>
        <w:tabs>
          <w:tab w:val="left" w:pos="0"/>
        </w:tabs>
        <w:ind w:firstLine="720"/>
        <w:jc w:val="both"/>
        <w:rPr>
          <w:sz w:val="28"/>
          <w:szCs w:val="28"/>
        </w:rPr>
      </w:pPr>
      <w:r w:rsidRPr="0011748A">
        <w:rPr>
          <w:sz w:val="28"/>
          <w:szCs w:val="28"/>
        </w:rPr>
        <w:t xml:space="preserve">Площадь обеспечения населения центральным теплоснабжением при плане 75,5 тыс. </w:t>
      </w:r>
      <w:r w:rsidRPr="0011748A">
        <w:rPr>
          <w:rFonts w:eastAsia="Calibri"/>
          <w:sz w:val="28"/>
          <w:szCs w:val="28"/>
        </w:rPr>
        <w:t>м</w:t>
      </w:r>
      <w:r w:rsidRPr="0011748A">
        <w:rPr>
          <w:rFonts w:eastAsia="Calibri"/>
          <w:sz w:val="28"/>
          <w:szCs w:val="28"/>
          <w:vertAlign w:val="superscript"/>
        </w:rPr>
        <w:t xml:space="preserve">2 </w:t>
      </w:r>
      <w:r w:rsidRPr="0011748A">
        <w:rPr>
          <w:sz w:val="28"/>
          <w:szCs w:val="28"/>
        </w:rPr>
        <w:t xml:space="preserve">составила 75,5 тыс. </w:t>
      </w:r>
      <w:r w:rsidRPr="0011748A">
        <w:rPr>
          <w:rFonts w:eastAsia="Calibri"/>
          <w:sz w:val="28"/>
          <w:szCs w:val="28"/>
        </w:rPr>
        <w:t>м</w:t>
      </w:r>
      <w:r w:rsidRPr="0011748A">
        <w:rPr>
          <w:rFonts w:eastAsia="Calibri"/>
          <w:sz w:val="28"/>
          <w:szCs w:val="28"/>
          <w:vertAlign w:val="superscript"/>
        </w:rPr>
        <w:t>2</w:t>
      </w:r>
      <w:r w:rsidRPr="0011748A">
        <w:rPr>
          <w:sz w:val="28"/>
          <w:szCs w:val="28"/>
        </w:rPr>
        <w:t xml:space="preserve">. Данный показатель достигнут за счет ввода в эксплуатацию проекта «Строительство газовых котельных с реконструкцией тепловых сетей в п. Октябрьский г. </w:t>
      </w:r>
      <w:proofErr w:type="spellStart"/>
      <w:r w:rsidRPr="0011748A">
        <w:rPr>
          <w:sz w:val="28"/>
          <w:szCs w:val="28"/>
        </w:rPr>
        <w:t>Лисаковска</w:t>
      </w:r>
      <w:proofErr w:type="spellEnd"/>
      <w:r w:rsidRPr="0011748A">
        <w:rPr>
          <w:sz w:val="28"/>
          <w:szCs w:val="28"/>
        </w:rPr>
        <w:t>».</w:t>
      </w:r>
    </w:p>
    <w:p w:rsidR="000D04FA" w:rsidRPr="0011748A" w:rsidRDefault="000D04FA" w:rsidP="000D04FA">
      <w:pPr>
        <w:widowControl w:val="0"/>
        <w:pBdr>
          <w:bottom w:val="single" w:sz="4" w:space="31" w:color="FFFFFF"/>
        </w:pBdr>
        <w:tabs>
          <w:tab w:val="left" w:pos="0"/>
        </w:tabs>
        <w:ind w:firstLine="720"/>
        <w:jc w:val="both"/>
        <w:rPr>
          <w:bCs/>
          <w:i/>
          <w:sz w:val="28"/>
          <w:szCs w:val="28"/>
        </w:rPr>
      </w:pPr>
      <w:r w:rsidRPr="0011748A">
        <w:rPr>
          <w:i/>
          <w:sz w:val="28"/>
          <w:szCs w:val="26"/>
        </w:rPr>
        <w:t>Основные социально-экономические показатели:</w:t>
      </w:r>
      <w:r w:rsidRPr="0011748A">
        <w:rPr>
          <w:bCs/>
          <w:i/>
          <w:sz w:val="28"/>
          <w:szCs w:val="28"/>
        </w:rPr>
        <w:t xml:space="preserve"> </w:t>
      </w:r>
    </w:p>
    <w:p w:rsidR="000D04FA" w:rsidRPr="0011748A" w:rsidRDefault="000D04FA" w:rsidP="000D04FA">
      <w:pPr>
        <w:widowControl w:val="0"/>
        <w:pBdr>
          <w:bottom w:val="single" w:sz="4" w:space="31" w:color="FFFFFF"/>
        </w:pBdr>
        <w:tabs>
          <w:tab w:val="left" w:pos="0"/>
        </w:tabs>
        <w:ind w:firstLine="720"/>
        <w:jc w:val="both"/>
        <w:rPr>
          <w:sz w:val="28"/>
          <w:szCs w:val="28"/>
        </w:rPr>
      </w:pPr>
      <w:r w:rsidRPr="0011748A">
        <w:rPr>
          <w:sz w:val="28"/>
          <w:szCs w:val="28"/>
        </w:rPr>
        <w:t>Созданы рабочие места: временные – 60 чел., постоянные – 2 чел.</w:t>
      </w:r>
    </w:p>
    <w:p w:rsidR="000D04FA" w:rsidRPr="0011748A" w:rsidRDefault="000D04FA" w:rsidP="000D04FA">
      <w:pPr>
        <w:widowControl w:val="0"/>
        <w:pBdr>
          <w:bottom w:val="single" w:sz="4" w:space="31" w:color="FFFFFF"/>
        </w:pBdr>
        <w:tabs>
          <w:tab w:val="left" w:pos="0"/>
        </w:tabs>
        <w:ind w:firstLine="720"/>
        <w:jc w:val="both"/>
        <w:rPr>
          <w:sz w:val="28"/>
          <w:szCs w:val="28"/>
        </w:rPr>
      </w:pPr>
      <w:r w:rsidRPr="0011748A">
        <w:rPr>
          <w:sz w:val="28"/>
          <w:szCs w:val="28"/>
        </w:rPr>
        <w:t xml:space="preserve">Возможность подключения к централизованному теплоснабжению составила 52 дома, также обеспечены качественным и надёжным теплоснабжением объекты социально-культурного назначения (школа, детский сад, ДК «Россия», врачебная амбулатория) в посёлке Октябрьский </w:t>
      </w:r>
      <w:r w:rsidRPr="0011748A">
        <w:rPr>
          <w:i/>
          <w:sz w:val="28"/>
          <w:szCs w:val="28"/>
        </w:rPr>
        <w:t>г</w:t>
      </w:r>
      <w:r w:rsidRPr="0011748A">
        <w:rPr>
          <w:sz w:val="28"/>
          <w:szCs w:val="28"/>
        </w:rPr>
        <w:t xml:space="preserve">. </w:t>
      </w:r>
      <w:proofErr w:type="spellStart"/>
      <w:r w:rsidRPr="0011748A">
        <w:rPr>
          <w:sz w:val="28"/>
          <w:szCs w:val="28"/>
        </w:rPr>
        <w:t>Лисаковска</w:t>
      </w:r>
      <w:proofErr w:type="spellEnd"/>
      <w:r w:rsidRPr="0011748A">
        <w:rPr>
          <w:sz w:val="28"/>
          <w:szCs w:val="28"/>
        </w:rPr>
        <w:t xml:space="preserve"> Костанайской области.</w:t>
      </w:r>
    </w:p>
    <w:p w:rsidR="000D04FA" w:rsidRPr="0011748A" w:rsidRDefault="000D04FA" w:rsidP="000D04FA">
      <w:pPr>
        <w:widowControl w:val="0"/>
        <w:pBdr>
          <w:bottom w:val="single" w:sz="4" w:space="31" w:color="FFFFFF"/>
        </w:pBdr>
        <w:tabs>
          <w:tab w:val="left" w:pos="0"/>
        </w:tabs>
        <w:ind w:firstLine="720"/>
        <w:jc w:val="both"/>
        <w:rPr>
          <w:sz w:val="28"/>
          <w:szCs w:val="28"/>
        </w:rPr>
      </w:pPr>
      <w:r w:rsidRPr="0011748A">
        <w:rPr>
          <w:sz w:val="28"/>
          <w:szCs w:val="28"/>
        </w:rPr>
        <w:t>Поступление налогов в местный бюджет составило 75 615,0 </w:t>
      </w:r>
      <w:proofErr w:type="spellStart"/>
      <w:proofErr w:type="gramStart"/>
      <w:r w:rsidRPr="0011748A">
        <w:rPr>
          <w:sz w:val="28"/>
          <w:szCs w:val="28"/>
        </w:rPr>
        <w:t>тыс.тенге</w:t>
      </w:r>
      <w:proofErr w:type="spellEnd"/>
      <w:proofErr w:type="gramEnd"/>
      <w:r w:rsidRPr="0011748A">
        <w:rPr>
          <w:sz w:val="28"/>
          <w:szCs w:val="28"/>
        </w:rPr>
        <w:t>.</w:t>
      </w:r>
    </w:p>
    <w:p w:rsidR="000D04FA" w:rsidRPr="0011748A" w:rsidRDefault="000D04FA" w:rsidP="000D04FA">
      <w:pPr>
        <w:widowControl w:val="0"/>
        <w:pBdr>
          <w:bottom w:val="single" w:sz="4" w:space="31" w:color="FFFFFF"/>
        </w:pBdr>
        <w:tabs>
          <w:tab w:val="left" w:pos="0"/>
        </w:tabs>
        <w:ind w:firstLine="720"/>
        <w:jc w:val="both"/>
        <w:rPr>
          <w:sz w:val="28"/>
          <w:szCs w:val="28"/>
        </w:rPr>
      </w:pPr>
      <w:r w:rsidRPr="0011748A">
        <w:rPr>
          <w:i/>
          <w:sz w:val="28"/>
          <w:szCs w:val="28"/>
        </w:rPr>
        <w:t xml:space="preserve">Динамика расходов </w:t>
      </w:r>
      <w:r w:rsidRPr="0011748A">
        <w:rPr>
          <w:sz w:val="28"/>
          <w:szCs w:val="28"/>
        </w:rPr>
        <w:t>республиканского бюджета: в 2018 году – 2 288 677 </w:t>
      </w:r>
      <w:proofErr w:type="spellStart"/>
      <w:r w:rsidRPr="0011748A">
        <w:rPr>
          <w:sz w:val="28"/>
          <w:szCs w:val="28"/>
        </w:rPr>
        <w:t>тыс.тенге</w:t>
      </w:r>
      <w:proofErr w:type="spellEnd"/>
      <w:r w:rsidRPr="0011748A">
        <w:rPr>
          <w:sz w:val="28"/>
          <w:szCs w:val="28"/>
        </w:rPr>
        <w:t>, в 2019 году – 111 900,0 </w:t>
      </w:r>
      <w:proofErr w:type="spellStart"/>
      <w:r w:rsidRPr="0011748A">
        <w:rPr>
          <w:sz w:val="28"/>
          <w:szCs w:val="28"/>
        </w:rPr>
        <w:t>тыс.тенге</w:t>
      </w:r>
      <w:proofErr w:type="spellEnd"/>
      <w:r w:rsidRPr="0011748A">
        <w:rPr>
          <w:sz w:val="28"/>
          <w:szCs w:val="28"/>
        </w:rPr>
        <w:t>, в 2020 году – 1 112 400,0 </w:t>
      </w:r>
      <w:proofErr w:type="spellStart"/>
      <w:r w:rsidRPr="0011748A">
        <w:rPr>
          <w:sz w:val="28"/>
          <w:szCs w:val="28"/>
        </w:rPr>
        <w:t>тыс.тенге</w:t>
      </w:r>
      <w:proofErr w:type="spellEnd"/>
      <w:r w:rsidRPr="0011748A">
        <w:rPr>
          <w:sz w:val="28"/>
          <w:szCs w:val="28"/>
        </w:rPr>
        <w:t>.</w:t>
      </w:r>
    </w:p>
    <w:p w:rsidR="000D04FA" w:rsidRPr="0011748A" w:rsidRDefault="000D04FA" w:rsidP="000D04FA">
      <w:pPr>
        <w:widowControl w:val="0"/>
        <w:pBdr>
          <w:bottom w:val="single" w:sz="4" w:space="31" w:color="FFFFFF"/>
        </w:pBdr>
        <w:tabs>
          <w:tab w:val="left" w:pos="0"/>
        </w:tabs>
        <w:ind w:firstLine="720"/>
        <w:jc w:val="both"/>
        <w:rPr>
          <w:sz w:val="28"/>
          <w:szCs w:val="28"/>
        </w:rPr>
      </w:pPr>
      <w:r w:rsidRPr="0011748A">
        <w:rPr>
          <w:i/>
          <w:sz w:val="28"/>
          <w:szCs w:val="28"/>
        </w:rPr>
        <w:t xml:space="preserve">Динамика расходов </w:t>
      </w:r>
      <w:r w:rsidRPr="0011748A">
        <w:rPr>
          <w:sz w:val="28"/>
          <w:szCs w:val="28"/>
        </w:rPr>
        <w:t>на местном уровне: в 2018 году - 2 288 677,0 </w:t>
      </w:r>
      <w:proofErr w:type="spellStart"/>
      <w:r w:rsidRPr="0011748A">
        <w:rPr>
          <w:sz w:val="28"/>
          <w:szCs w:val="28"/>
        </w:rPr>
        <w:t>тыс.тенге</w:t>
      </w:r>
      <w:proofErr w:type="spellEnd"/>
      <w:r w:rsidRPr="0011748A">
        <w:rPr>
          <w:sz w:val="28"/>
          <w:szCs w:val="28"/>
        </w:rPr>
        <w:t>, в 2019 году – 111 900,0 </w:t>
      </w:r>
      <w:proofErr w:type="spellStart"/>
      <w:r w:rsidRPr="0011748A">
        <w:rPr>
          <w:sz w:val="28"/>
          <w:szCs w:val="28"/>
        </w:rPr>
        <w:t>тыс.тенге</w:t>
      </w:r>
      <w:proofErr w:type="spellEnd"/>
      <w:r w:rsidRPr="0011748A">
        <w:rPr>
          <w:sz w:val="28"/>
          <w:szCs w:val="28"/>
        </w:rPr>
        <w:t xml:space="preserve"> и в 2020 году – 1 112 400,0 </w:t>
      </w:r>
      <w:proofErr w:type="spellStart"/>
      <w:r w:rsidRPr="0011748A">
        <w:rPr>
          <w:sz w:val="28"/>
          <w:szCs w:val="28"/>
        </w:rPr>
        <w:t>тыс.тенге</w:t>
      </w:r>
      <w:proofErr w:type="spellEnd"/>
      <w:r w:rsidRPr="0011748A">
        <w:rPr>
          <w:sz w:val="28"/>
          <w:szCs w:val="28"/>
        </w:rPr>
        <w:t>.</w:t>
      </w:r>
    </w:p>
    <w:p w:rsidR="00F06A8A" w:rsidRPr="00F06A8A" w:rsidRDefault="000D04FA" w:rsidP="000D04FA">
      <w:pPr>
        <w:widowControl w:val="0"/>
        <w:pBdr>
          <w:bottom w:val="single" w:sz="4" w:space="31" w:color="FFFFFF"/>
        </w:pBdr>
        <w:tabs>
          <w:tab w:val="left" w:pos="0"/>
        </w:tabs>
        <w:ind w:firstLine="720"/>
        <w:jc w:val="both"/>
        <w:rPr>
          <w:sz w:val="28"/>
          <w:szCs w:val="28"/>
        </w:rPr>
      </w:pPr>
      <w:r w:rsidRPr="00F06A8A">
        <w:rPr>
          <w:sz w:val="28"/>
          <w:szCs w:val="28"/>
        </w:rPr>
        <w:t>Дебиторская и кредиторская задолженности отсутствуют.</w:t>
      </w:r>
    </w:p>
    <w:p w:rsidR="000D04FA" w:rsidRDefault="000D04FA" w:rsidP="000D04FA">
      <w:pPr>
        <w:widowControl w:val="0"/>
        <w:pBdr>
          <w:bottom w:val="single" w:sz="4" w:space="31" w:color="FFFFFF"/>
        </w:pBdr>
        <w:tabs>
          <w:tab w:val="left" w:pos="0"/>
        </w:tabs>
        <w:ind w:firstLine="720"/>
        <w:jc w:val="both"/>
        <w:rPr>
          <w:sz w:val="28"/>
          <w:szCs w:val="28"/>
        </w:rPr>
      </w:pPr>
      <w:r>
        <w:rPr>
          <w:sz w:val="28"/>
          <w:szCs w:val="28"/>
          <w:lang w:val="kk-KZ"/>
        </w:rPr>
        <w:t xml:space="preserve">По </w:t>
      </w:r>
      <w:r w:rsidRPr="001B5CAF">
        <w:rPr>
          <w:i/>
          <w:sz w:val="28"/>
          <w:szCs w:val="28"/>
          <w:lang w:val="kk-KZ"/>
        </w:rPr>
        <w:t>стратегической цели</w:t>
      </w:r>
      <w:r w:rsidRPr="001B5CAF">
        <w:rPr>
          <w:i/>
          <w:sz w:val="28"/>
          <w:szCs w:val="28"/>
        </w:rPr>
        <w:t xml:space="preserve"> 1.2. </w:t>
      </w:r>
      <w:r w:rsidRPr="00AE7C18">
        <w:rPr>
          <w:sz w:val="28"/>
          <w:szCs w:val="28"/>
          <w:lang w:val="kk-KZ"/>
        </w:rPr>
        <w:t>«Создание условий для безопасного использования атомной энергии и развития возобновляемых источников энергии»</w:t>
      </w:r>
      <w:r w:rsidRPr="00AE7C18">
        <w:rPr>
          <w:sz w:val="28"/>
          <w:szCs w:val="28"/>
        </w:rPr>
        <w:t xml:space="preserve"> </w:t>
      </w:r>
      <w:r w:rsidRPr="00C47D62">
        <w:rPr>
          <w:sz w:val="28"/>
          <w:szCs w:val="28"/>
        </w:rPr>
        <w:t>предусмотрено</w:t>
      </w:r>
      <w:r>
        <w:rPr>
          <w:sz w:val="28"/>
          <w:szCs w:val="28"/>
        </w:rPr>
        <w:t xml:space="preserve"> достижение</w:t>
      </w:r>
      <w:r w:rsidRPr="00C47D62">
        <w:rPr>
          <w:sz w:val="28"/>
          <w:szCs w:val="28"/>
        </w:rPr>
        <w:t xml:space="preserve"> </w:t>
      </w:r>
      <w:r>
        <w:rPr>
          <w:sz w:val="28"/>
          <w:szCs w:val="28"/>
        </w:rPr>
        <w:t>5-ти</w:t>
      </w:r>
      <w:r w:rsidRPr="00C47D62">
        <w:rPr>
          <w:sz w:val="28"/>
          <w:szCs w:val="28"/>
        </w:rPr>
        <w:t xml:space="preserve"> целевых индикаторов</w:t>
      </w:r>
      <w:r>
        <w:rPr>
          <w:sz w:val="28"/>
          <w:szCs w:val="28"/>
        </w:rPr>
        <w:t>, них реализация 1 целевого индикатора запланирована с 2021 года.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843"/>
        <w:gridCol w:w="1821"/>
        <w:gridCol w:w="1864"/>
        <w:gridCol w:w="2268"/>
      </w:tblGrid>
      <w:tr w:rsidR="000D04FA" w:rsidRPr="00706E67" w:rsidTr="000D04FA">
        <w:tc>
          <w:tcPr>
            <w:tcW w:w="1951" w:type="dxa"/>
            <w:tcBorders>
              <w:top w:val="single" w:sz="36" w:space="0" w:color="FFFFFF"/>
              <w:left w:val="single" w:sz="36" w:space="0" w:color="FFFFFF"/>
              <w:bottom w:val="single" w:sz="36" w:space="0" w:color="FFFFFF"/>
              <w:right w:val="single" w:sz="36" w:space="0" w:color="FFFFFF"/>
            </w:tcBorders>
            <w:shd w:val="clear" w:color="auto" w:fill="9CC2E5"/>
          </w:tcPr>
          <w:p w:rsidR="000D04FA" w:rsidRPr="00706E67" w:rsidRDefault="000D04FA" w:rsidP="000D04FA">
            <w:pPr>
              <w:pStyle w:val="af0"/>
              <w:ind w:left="0"/>
              <w:rPr>
                <w:b/>
                <w:sz w:val="20"/>
                <w:szCs w:val="20"/>
              </w:rPr>
            </w:pPr>
            <w:r w:rsidRPr="00706E67">
              <w:rPr>
                <w:b/>
                <w:sz w:val="20"/>
                <w:szCs w:val="20"/>
              </w:rPr>
              <w:t>1. Объем добычи урана</w:t>
            </w:r>
          </w:p>
        </w:tc>
        <w:tc>
          <w:tcPr>
            <w:tcW w:w="1843" w:type="dxa"/>
            <w:tcBorders>
              <w:top w:val="single" w:sz="36" w:space="0" w:color="FFFFFF"/>
              <w:left w:val="single" w:sz="36" w:space="0" w:color="FFFFFF"/>
              <w:bottom w:val="single" w:sz="36" w:space="0" w:color="FFFFFF"/>
              <w:right w:val="single" w:sz="36" w:space="0" w:color="FFFFFF"/>
            </w:tcBorders>
            <w:shd w:val="clear" w:color="auto" w:fill="9CC2E5"/>
          </w:tcPr>
          <w:p w:rsidR="000D04FA" w:rsidRPr="00706E67" w:rsidRDefault="000D04FA" w:rsidP="000D04FA">
            <w:pPr>
              <w:rPr>
                <w:b/>
              </w:rPr>
            </w:pPr>
            <w:r w:rsidRPr="00706E67">
              <w:rPr>
                <w:b/>
              </w:rPr>
              <w:t xml:space="preserve">2. Объем производства ядерного топлива </w:t>
            </w:r>
          </w:p>
        </w:tc>
        <w:tc>
          <w:tcPr>
            <w:tcW w:w="1821" w:type="dxa"/>
            <w:tcBorders>
              <w:top w:val="single" w:sz="36" w:space="0" w:color="FFFFFF"/>
              <w:left w:val="single" w:sz="36" w:space="0" w:color="FFFFFF"/>
              <w:bottom w:val="single" w:sz="36" w:space="0" w:color="FFFFFF"/>
              <w:right w:val="single" w:sz="36" w:space="0" w:color="FFFFFF"/>
            </w:tcBorders>
            <w:shd w:val="clear" w:color="auto" w:fill="9CC2E5"/>
          </w:tcPr>
          <w:p w:rsidR="000D04FA" w:rsidRPr="00706E67" w:rsidRDefault="000D04FA" w:rsidP="000D04FA">
            <w:pPr>
              <w:rPr>
                <w:b/>
              </w:rPr>
            </w:pPr>
            <w:r w:rsidRPr="00706E67">
              <w:rPr>
                <w:b/>
              </w:rPr>
              <w:t>3. Доля научных разработок, готовых к использованию в области атомной науки и техники</w:t>
            </w:r>
          </w:p>
        </w:tc>
        <w:tc>
          <w:tcPr>
            <w:tcW w:w="1864" w:type="dxa"/>
            <w:tcBorders>
              <w:top w:val="single" w:sz="36" w:space="0" w:color="FFFFFF"/>
              <w:left w:val="single" w:sz="36" w:space="0" w:color="FFFFFF"/>
              <w:bottom w:val="single" w:sz="36" w:space="0" w:color="FFFFFF"/>
              <w:right w:val="single" w:sz="36" w:space="0" w:color="FFFFFF"/>
            </w:tcBorders>
            <w:shd w:val="clear" w:color="auto" w:fill="9CC2E5"/>
          </w:tcPr>
          <w:p w:rsidR="000D04FA" w:rsidRPr="00706E67" w:rsidRDefault="000D04FA" w:rsidP="000D04FA">
            <w:pPr>
              <w:rPr>
                <w:b/>
              </w:rPr>
            </w:pPr>
            <w:r w:rsidRPr="00706E67">
              <w:rPr>
                <w:b/>
              </w:rPr>
              <w:t>4. Уровень обследованных радиационно-загрязненных территорий</w:t>
            </w:r>
          </w:p>
        </w:tc>
        <w:tc>
          <w:tcPr>
            <w:tcW w:w="2268" w:type="dxa"/>
            <w:tcBorders>
              <w:top w:val="single" w:sz="36" w:space="0" w:color="FFFFFF"/>
              <w:left w:val="single" w:sz="36" w:space="0" w:color="FFFFFF"/>
              <w:bottom w:val="single" w:sz="36" w:space="0" w:color="FFFFFF"/>
              <w:right w:val="single" w:sz="36" w:space="0" w:color="FFFFFF"/>
            </w:tcBorders>
            <w:shd w:val="clear" w:color="auto" w:fill="9CC2E5"/>
          </w:tcPr>
          <w:p w:rsidR="000D04FA" w:rsidRPr="00706E67" w:rsidRDefault="000D04FA" w:rsidP="000D04FA">
            <w:pPr>
              <w:rPr>
                <w:b/>
              </w:rPr>
            </w:pPr>
            <w:r w:rsidRPr="00706E67">
              <w:rPr>
                <w:b/>
              </w:rPr>
              <w:t>5. Объем вырабатываемой электроэнергии возобновляемыми источниками энергии</w:t>
            </w:r>
          </w:p>
        </w:tc>
      </w:tr>
      <w:tr w:rsidR="000D04FA" w:rsidRPr="00706E67" w:rsidTr="000D04FA">
        <w:trPr>
          <w:trHeight w:val="801"/>
        </w:trPr>
        <w:tc>
          <w:tcPr>
            <w:tcW w:w="1951" w:type="dxa"/>
            <w:tcBorders>
              <w:top w:val="single" w:sz="36" w:space="0" w:color="FFFFFF"/>
              <w:left w:val="single" w:sz="36" w:space="0" w:color="FFFFFF"/>
              <w:bottom w:val="single" w:sz="36" w:space="0" w:color="FFFFFF"/>
              <w:right w:val="single" w:sz="36" w:space="0" w:color="FFFFFF"/>
            </w:tcBorders>
            <w:shd w:val="clear" w:color="auto" w:fill="DEEAF6"/>
          </w:tcPr>
          <w:p w:rsidR="000D04FA" w:rsidRDefault="000D04FA" w:rsidP="000D04FA">
            <w:r w:rsidRPr="008A45B3">
              <w:t>План – 19</w:t>
            </w:r>
            <w:r>
              <w:t xml:space="preserve"> </w:t>
            </w:r>
            <w:r w:rsidRPr="008A45B3">
              <w:t>350 тонн</w:t>
            </w:r>
          </w:p>
          <w:p w:rsidR="000D04FA" w:rsidRPr="008A45B3" w:rsidRDefault="000D04FA" w:rsidP="000D04FA"/>
          <w:p w:rsidR="000D04FA" w:rsidRPr="008A45B3" w:rsidRDefault="000D04FA" w:rsidP="000D04FA">
            <w:r w:rsidRPr="008A45B3">
              <w:t>Факт – 19</w:t>
            </w:r>
            <w:r>
              <w:t xml:space="preserve"> </w:t>
            </w:r>
            <w:r w:rsidRPr="008A45B3">
              <w:t xml:space="preserve">586,4 тонн </w:t>
            </w:r>
          </w:p>
        </w:tc>
        <w:tc>
          <w:tcPr>
            <w:tcW w:w="1843" w:type="dxa"/>
            <w:tcBorders>
              <w:top w:val="single" w:sz="36" w:space="0" w:color="FFFFFF"/>
              <w:left w:val="single" w:sz="36" w:space="0" w:color="FFFFFF"/>
              <w:bottom w:val="single" w:sz="36" w:space="0" w:color="FFFFFF"/>
              <w:right w:val="single" w:sz="36" w:space="0" w:color="FFFFFF"/>
            </w:tcBorders>
            <w:shd w:val="clear" w:color="auto" w:fill="DEEAF6"/>
          </w:tcPr>
          <w:p w:rsidR="000D04FA" w:rsidRPr="008A45B3" w:rsidRDefault="000D04FA" w:rsidP="000D04FA">
            <w:pPr>
              <w:rPr>
                <w:i/>
              </w:rPr>
            </w:pPr>
            <w:r w:rsidRPr="008A45B3">
              <w:rPr>
                <w:i/>
              </w:rPr>
              <w:t xml:space="preserve">Реализация ЦИ запланирована </w:t>
            </w:r>
          </w:p>
          <w:p w:rsidR="000D04FA" w:rsidRPr="008A45B3" w:rsidRDefault="000D04FA" w:rsidP="000D04FA">
            <w:r w:rsidRPr="008A45B3">
              <w:rPr>
                <w:i/>
              </w:rPr>
              <w:t>с 2021 года</w:t>
            </w:r>
            <w:r w:rsidRPr="008A45B3">
              <w:t xml:space="preserve"> </w:t>
            </w:r>
          </w:p>
        </w:tc>
        <w:tc>
          <w:tcPr>
            <w:tcW w:w="1821" w:type="dxa"/>
            <w:tcBorders>
              <w:top w:val="single" w:sz="36" w:space="0" w:color="FFFFFF"/>
              <w:left w:val="single" w:sz="36" w:space="0" w:color="FFFFFF"/>
              <w:bottom w:val="single" w:sz="36" w:space="0" w:color="FFFFFF"/>
              <w:right w:val="single" w:sz="36" w:space="0" w:color="FFFFFF"/>
            </w:tcBorders>
            <w:shd w:val="clear" w:color="auto" w:fill="DEEAF6"/>
          </w:tcPr>
          <w:p w:rsidR="000D04FA" w:rsidRPr="008A45B3" w:rsidRDefault="000D04FA" w:rsidP="000D04FA">
            <w:r w:rsidRPr="008A45B3">
              <w:t>План – 40%</w:t>
            </w:r>
          </w:p>
          <w:p w:rsidR="000D04FA" w:rsidRPr="008A45B3" w:rsidRDefault="000D04FA" w:rsidP="000D04FA"/>
          <w:p w:rsidR="000D04FA" w:rsidRPr="008A45B3" w:rsidRDefault="000D04FA" w:rsidP="000D04FA">
            <w:r w:rsidRPr="008A45B3">
              <w:t>Факт – 40%</w:t>
            </w:r>
          </w:p>
        </w:tc>
        <w:tc>
          <w:tcPr>
            <w:tcW w:w="1864" w:type="dxa"/>
            <w:tcBorders>
              <w:top w:val="single" w:sz="36" w:space="0" w:color="FFFFFF"/>
              <w:left w:val="single" w:sz="36" w:space="0" w:color="FFFFFF"/>
              <w:bottom w:val="single" w:sz="36" w:space="0" w:color="FFFFFF"/>
              <w:right w:val="single" w:sz="36" w:space="0" w:color="FFFFFF"/>
            </w:tcBorders>
            <w:shd w:val="clear" w:color="auto" w:fill="DEEAF6"/>
          </w:tcPr>
          <w:p w:rsidR="000D04FA" w:rsidRPr="008A45B3" w:rsidRDefault="000D04FA" w:rsidP="000D04FA">
            <w:r w:rsidRPr="008A45B3">
              <w:t>План- 88,8%</w:t>
            </w:r>
          </w:p>
          <w:p w:rsidR="000D04FA" w:rsidRPr="008A45B3" w:rsidRDefault="000D04FA" w:rsidP="000D04FA"/>
          <w:p w:rsidR="000D04FA" w:rsidRPr="008A45B3" w:rsidRDefault="000D04FA" w:rsidP="000D04FA">
            <w:r w:rsidRPr="008A45B3">
              <w:t>Факт- 88,8%</w:t>
            </w:r>
          </w:p>
        </w:tc>
        <w:tc>
          <w:tcPr>
            <w:tcW w:w="2268" w:type="dxa"/>
            <w:tcBorders>
              <w:top w:val="single" w:sz="36" w:space="0" w:color="FFFFFF"/>
              <w:left w:val="single" w:sz="36" w:space="0" w:color="FFFFFF"/>
              <w:bottom w:val="single" w:sz="36" w:space="0" w:color="FFFFFF"/>
              <w:right w:val="single" w:sz="36" w:space="0" w:color="FFFFFF"/>
            </w:tcBorders>
            <w:shd w:val="clear" w:color="auto" w:fill="DEEAF6"/>
          </w:tcPr>
          <w:p w:rsidR="000D04FA" w:rsidRPr="008A45B3" w:rsidRDefault="000D04FA" w:rsidP="000D04FA">
            <w:r w:rsidRPr="008A45B3">
              <w:t>План – 3,15 млрд. </w:t>
            </w:r>
            <w:proofErr w:type="spellStart"/>
            <w:r w:rsidRPr="008A45B3">
              <w:t>кВтч</w:t>
            </w:r>
            <w:proofErr w:type="spellEnd"/>
            <w:r w:rsidRPr="008A45B3">
              <w:t>.</w:t>
            </w:r>
          </w:p>
          <w:p w:rsidR="000D04FA" w:rsidRPr="008A45B3" w:rsidRDefault="000D04FA" w:rsidP="000D04FA"/>
          <w:p w:rsidR="000D04FA" w:rsidRPr="008A45B3" w:rsidRDefault="000D04FA" w:rsidP="000D04FA">
            <w:r w:rsidRPr="008A45B3">
              <w:t>Факт – 3,24 млрд. </w:t>
            </w:r>
            <w:proofErr w:type="spellStart"/>
            <w:r w:rsidRPr="008A45B3">
              <w:t>кВтч</w:t>
            </w:r>
            <w:proofErr w:type="spellEnd"/>
            <w:r w:rsidRPr="008A45B3">
              <w:t xml:space="preserve">. </w:t>
            </w:r>
          </w:p>
        </w:tc>
      </w:tr>
    </w:tbl>
    <w:p w:rsidR="000D04FA" w:rsidRDefault="000D04FA" w:rsidP="000D04FA">
      <w:pPr>
        <w:pStyle w:val="a9"/>
        <w:pBdr>
          <w:bottom w:val="single" w:sz="4" w:space="0" w:color="FFFFFF"/>
        </w:pBdr>
        <w:spacing w:after="0"/>
        <w:ind w:left="0" w:firstLine="709"/>
        <w:contextualSpacing/>
        <w:jc w:val="both"/>
        <w:rPr>
          <w:sz w:val="28"/>
          <w:szCs w:val="28"/>
        </w:rPr>
      </w:pPr>
      <w:r w:rsidRPr="001A6652">
        <w:rPr>
          <w:sz w:val="28"/>
          <w:szCs w:val="28"/>
        </w:rPr>
        <w:t xml:space="preserve">По </w:t>
      </w:r>
      <w:r w:rsidRPr="008A45B3">
        <w:rPr>
          <w:i/>
          <w:sz w:val="28"/>
          <w:szCs w:val="28"/>
        </w:rPr>
        <w:t>первому целевому индикатору</w:t>
      </w:r>
      <w:r>
        <w:rPr>
          <w:sz w:val="28"/>
          <w:szCs w:val="28"/>
        </w:rPr>
        <w:t xml:space="preserve"> «Объем добычи урана»</w:t>
      </w:r>
      <w:r w:rsidRPr="008A45B3">
        <w:rPr>
          <w:sz w:val="28"/>
          <w:szCs w:val="28"/>
        </w:rPr>
        <w:t xml:space="preserve"> </w:t>
      </w:r>
      <w:r w:rsidRPr="006976D2">
        <w:rPr>
          <w:sz w:val="28"/>
          <w:szCs w:val="28"/>
        </w:rPr>
        <w:t>составил 19</w:t>
      </w:r>
      <w:r>
        <w:rPr>
          <w:sz w:val="28"/>
          <w:szCs w:val="28"/>
        </w:rPr>
        <w:t> </w:t>
      </w:r>
      <w:r w:rsidRPr="006976D2">
        <w:rPr>
          <w:sz w:val="28"/>
          <w:szCs w:val="28"/>
        </w:rPr>
        <w:t>586,4 тонн при плане 19</w:t>
      </w:r>
      <w:r>
        <w:rPr>
          <w:sz w:val="28"/>
          <w:szCs w:val="28"/>
        </w:rPr>
        <w:t> </w:t>
      </w:r>
      <w:r w:rsidRPr="006976D2">
        <w:rPr>
          <w:sz w:val="28"/>
          <w:szCs w:val="28"/>
        </w:rPr>
        <w:t>350 тонн.</w:t>
      </w:r>
      <w:r>
        <w:rPr>
          <w:sz w:val="28"/>
          <w:szCs w:val="28"/>
        </w:rPr>
        <w:t xml:space="preserve"> </w:t>
      </w:r>
      <w:r w:rsidRPr="00DA09B2">
        <w:rPr>
          <w:sz w:val="28"/>
          <w:szCs w:val="28"/>
        </w:rPr>
        <w:t>Индикатор достигнут за счет обязательств, принятых на себя компаниями в рамках контрактов на недропользование.</w:t>
      </w:r>
      <w:r>
        <w:rPr>
          <w:sz w:val="28"/>
          <w:szCs w:val="28"/>
        </w:rPr>
        <w:t xml:space="preserve"> </w:t>
      </w:r>
      <w:r w:rsidRPr="00DA09B2">
        <w:rPr>
          <w:sz w:val="28"/>
          <w:szCs w:val="28"/>
        </w:rPr>
        <w:t>Казахстан продолжает сохранять лидирующие позиции на мировом рынке природного урана, несмотря на неблагоприятную ценовую конъюнктуру рынка. Казахстан производит почти 42</w:t>
      </w:r>
      <w:r w:rsidR="00F06A8A">
        <w:rPr>
          <w:sz w:val="28"/>
          <w:szCs w:val="28"/>
          <w:lang w:val="en-US"/>
        </w:rPr>
        <w:t> </w:t>
      </w:r>
      <w:r w:rsidRPr="00DA09B2">
        <w:rPr>
          <w:sz w:val="28"/>
          <w:szCs w:val="28"/>
        </w:rPr>
        <w:t>% от мировой добычи урана.</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9D0274">
        <w:rPr>
          <w:rFonts w:eastAsia="Calibri"/>
          <w:sz w:val="28"/>
          <w:szCs w:val="28"/>
          <w:lang w:eastAsia="en-US"/>
        </w:rPr>
        <w:t xml:space="preserve">Согласно заключенным с компетентным органом контрактов на недропользование, подрядчики обязаны ежегодно производить отчисления на </w:t>
      </w:r>
      <w:r w:rsidRPr="009D0274">
        <w:rPr>
          <w:rFonts w:eastAsia="Calibri"/>
          <w:sz w:val="28"/>
          <w:szCs w:val="28"/>
          <w:lang w:eastAsia="en-US"/>
        </w:rPr>
        <w:lastRenderedPageBreak/>
        <w:t>социально-экономическое развитие региона, обучение казахстанских кадров, НИОКР. Отдавать предпочтение казахстанским производителям и поставщикам товаров, работ и услуг. Производить отчисления в бюджет в виде налогов и платежей.</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Pr>
          <w:rFonts w:eastAsia="Calibri"/>
          <w:sz w:val="28"/>
          <w:szCs w:val="28"/>
          <w:lang w:eastAsia="en-US"/>
        </w:rPr>
        <w:t xml:space="preserve">По </w:t>
      </w:r>
      <w:r w:rsidRPr="0098670C">
        <w:rPr>
          <w:rFonts w:eastAsia="Calibri"/>
          <w:i/>
          <w:sz w:val="28"/>
          <w:szCs w:val="28"/>
          <w:lang w:eastAsia="en-US"/>
        </w:rPr>
        <w:t>второму целевому индикатору</w:t>
      </w:r>
      <w:r>
        <w:rPr>
          <w:rFonts w:eastAsia="Calibri"/>
          <w:sz w:val="28"/>
          <w:szCs w:val="28"/>
          <w:lang w:eastAsia="en-US"/>
        </w:rPr>
        <w:t xml:space="preserve"> «</w:t>
      </w:r>
      <w:r w:rsidRPr="0098670C">
        <w:rPr>
          <w:sz w:val="28"/>
          <w:szCs w:val="28"/>
        </w:rPr>
        <w:t>Объем производства ядерного топлива</w:t>
      </w:r>
      <w:r>
        <w:rPr>
          <w:rFonts w:eastAsia="Calibri"/>
          <w:sz w:val="28"/>
          <w:szCs w:val="28"/>
          <w:lang w:eastAsia="en-US"/>
        </w:rPr>
        <w:t>» реализация запланирована с 2021 года.</w:t>
      </w:r>
    </w:p>
    <w:p w:rsidR="000D04FA" w:rsidRDefault="000D04FA" w:rsidP="000D04FA">
      <w:pPr>
        <w:widowControl w:val="0"/>
        <w:pBdr>
          <w:bottom w:val="single" w:sz="4" w:space="31" w:color="FFFFFF"/>
        </w:pBdr>
        <w:tabs>
          <w:tab w:val="left" w:pos="0"/>
        </w:tabs>
        <w:ind w:firstLine="709"/>
        <w:jc w:val="both"/>
        <w:rPr>
          <w:sz w:val="28"/>
          <w:szCs w:val="28"/>
        </w:rPr>
      </w:pPr>
      <w:r w:rsidRPr="005556EF">
        <w:rPr>
          <w:sz w:val="28"/>
          <w:szCs w:val="28"/>
        </w:rPr>
        <w:t xml:space="preserve">По </w:t>
      </w:r>
      <w:r w:rsidRPr="008A45B3">
        <w:rPr>
          <w:i/>
          <w:sz w:val="28"/>
          <w:szCs w:val="28"/>
        </w:rPr>
        <w:t>третьему целевому индикатору</w:t>
      </w:r>
      <w:r>
        <w:rPr>
          <w:i/>
          <w:sz w:val="28"/>
          <w:szCs w:val="28"/>
        </w:rPr>
        <w:t xml:space="preserve"> «</w:t>
      </w:r>
      <w:r w:rsidRPr="008A45B3">
        <w:rPr>
          <w:sz w:val="28"/>
          <w:szCs w:val="28"/>
        </w:rPr>
        <w:t>Доля научных разработок, готовых к использованию в области атомной науки и техники</w:t>
      </w:r>
      <w:r w:rsidRPr="008A45B3">
        <w:rPr>
          <w:i/>
          <w:sz w:val="28"/>
          <w:szCs w:val="28"/>
        </w:rPr>
        <w:t>»</w:t>
      </w:r>
      <w:r w:rsidRPr="005556EF">
        <w:rPr>
          <w:i/>
          <w:sz w:val="28"/>
          <w:szCs w:val="28"/>
        </w:rPr>
        <w:t xml:space="preserve"> </w:t>
      </w:r>
      <w:r w:rsidRPr="008A45B3">
        <w:rPr>
          <w:sz w:val="28"/>
          <w:szCs w:val="28"/>
        </w:rPr>
        <w:t>в</w:t>
      </w:r>
      <w:r w:rsidRPr="006976D2">
        <w:rPr>
          <w:sz w:val="28"/>
          <w:szCs w:val="28"/>
        </w:rPr>
        <w:t xml:space="preserve"> </w:t>
      </w:r>
      <w:r>
        <w:rPr>
          <w:sz w:val="28"/>
          <w:szCs w:val="28"/>
        </w:rPr>
        <w:t xml:space="preserve">соответствии с планом </w:t>
      </w:r>
      <w:r w:rsidRPr="006976D2">
        <w:rPr>
          <w:sz w:val="28"/>
          <w:szCs w:val="28"/>
        </w:rPr>
        <w:t>составил</w:t>
      </w:r>
      <w:r>
        <w:rPr>
          <w:sz w:val="28"/>
          <w:szCs w:val="28"/>
        </w:rPr>
        <w:t>а</w:t>
      </w:r>
      <w:r w:rsidRPr="006976D2">
        <w:rPr>
          <w:sz w:val="28"/>
          <w:szCs w:val="28"/>
        </w:rPr>
        <w:t xml:space="preserve"> </w:t>
      </w:r>
      <w:r w:rsidRPr="006976D2">
        <w:rPr>
          <w:sz w:val="28"/>
          <w:szCs w:val="28"/>
          <w:lang w:val="kk-KZ"/>
        </w:rPr>
        <w:t>40</w:t>
      </w:r>
      <w:r>
        <w:rPr>
          <w:sz w:val="28"/>
          <w:szCs w:val="28"/>
          <w:lang w:val="kk-KZ"/>
        </w:rPr>
        <w:t> </w:t>
      </w:r>
      <w:r>
        <w:rPr>
          <w:sz w:val="28"/>
          <w:szCs w:val="28"/>
        </w:rPr>
        <w:t xml:space="preserve">%. </w:t>
      </w:r>
    </w:p>
    <w:p w:rsidR="000D04FA" w:rsidRPr="009D0274" w:rsidRDefault="000D04FA" w:rsidP="000D04FA">
      <w:pPr>
        <w:widowControl w:val="0"/>
        <w:pBdr>
          <w:bottom w:val="single" w:sz="4" w:space="31" w:color="FFFFFF"/>
        </w:pBdr>
        <w:tabs>
          <w:tab w:val="left" w:pos="0"/>
        </w:tabs>
        <w:ind w:firstLine="709"/>
        <w:jc w:val="both"/>
        <w:rPr>
          <w:rFonts w:eastAsia="Calibri"/>
          <w:sz w:val="28"/>
          <w:szCs w:val="22"/>
          <w:lang w:eastAsia="en-US"/>
        </w:rPr>
      </w:pPr>
      <w:r w:rsidRPr="009D0274">
        <w:rPr>
          <w:rFonts w:eastAsia="Calibri"/>
          <w:sz w:val="28"/>
          <w:szCs w:val="28"/>
          <w:lang w:eastAsia="en-US"/>
        </w:rPr>
        <w:t xml:space="preserve">За 2020 год количество научных разработок составило 15 единиц, было подано 2 заявки на патент, разработан 1 </w:t>
      </w:r>
      <w:r w:rsidRPr="009D0274">
        <w:rPr>
          <w:rFonts w:eastAsia="Calibri"/>
          <w:sz w:val="28"/>
          <w:szCs w:val="22"/>
          <w:lang w:eastAsia="en-US"/>
        </w:rPr>
        <w:t xml:space="preserve">технологический регламент, опубликовано 36 статей в рейтинговых зарубежных научных изданиях и изданиях, рекомендованных Комитетом по контролю в сфере образования и науки </w:t>
      </w:r>
      <w:r w:rsidRPr="00A20C27">
        <w:rPr>
          <w:rFonts w:eastAsia="Calibri"/>
          <w:sz w:val="28"/>
          <w:szCs w:val="22"/>
          <w:lang w:eastAsia="en-US"/>
        </w:rPr>
        <w:t>Министерств</w:t>
      </w:r>
      <w:r>
        <w:rPr>
          <w:rFonts w:eastAsia="Calibri"/>
          <w:sz w:val="28"/>
          <w:szCs w:val="22"/>
          <w:lang w:eastAsia="en-US"/>
        </w:rPr>
        <w:t>а</w:t>
      </w:r>
      <w:r w:rsidRPr="00A20C27">
        <w:rPr>
          <w:rFonts w:eastAsia="Calibri"/>
          <w:sz w:val="28"/>
          <w:szCs w:val="22"/>
          <w:lang w:eastAsia="en-US"/>
        </w:rPr>
        <w:t xml:space="preserve"> образования и науки Республики Казахстан</w:t>
      </w:r>
      <w:r w:rsidRPr="009D0274">
        <w:rPr>
          <w:rFonts w:eastAsia="Calibri"/>
          <w:sz w:val="28"/>
          <w:szCs w:val="22"/>
          <w:lang w:eastAsia="en-US"/>
        </w:rPr>
        <w:t>.</w:t>
      </w:r>
    </w:p>
    <w:p w:rsidR="000D04FA" w:rsidRPr="009D0274" w:rsidRDefault="000D04FA" w:rsidP="000D04FA">
      <w:pPr>
        <w:widowControl w:val="0"/>
        <w:pBdr>
          <w:bottom w:val="single" w:sz="4" w:space="31" w:color="FFFFFF"/>
        </w:pBdr>
        <w:tabs>
          <w:tab w:val="left" w:pos="0"/>
        </w:tabs>
        <w:ind w:firstLine="709"/>
        <w:jc w:val="both"/>
        <w:rPr>
          <w:rFonts w:eastAsia="Calibri"/>
          <w:sz w:val="28"/>
          <w:szCs w:val="22"/>
          <w:lang w:val="kk-KZ" w:eastAsia="en-US"/>
        </w:rPr>
      </w:pPr>
      <w:r w:rsidRPr="009D0274">
        <w:rPr>
          <w:rFonts w:eastAsia="Calibri"/>
          <w:sz w:val="28"/>
          <w:szCs w:val="22"/>
          <w:lang w:eastAsia="en-US"/>
        </w:rPr>
        <w:t>Р</w:t>
      </w:r>
      <w:r w:rsidRPr="009D0274">
        <w:rPr>
          <w:rFonts w:eastAsia="Calibri"/>
          <w:sz w:val="28"/>
          <w:szCs w:val="22"/>
          <w:lang w:val="kk-KZ" w:eastAsia="en-US"/>
        </w:rPr>
        <w:t xml:space="preserve">азработки, полученные по результатам проведенных научно-исследовательских работ, формируют научно-методические основы для контроля за </w:t>
      </w:r>
      <w:r w:rsidRPr="009D0274">
        <w:rPr>
          <w:rFonts w:eastAsia="Calibri"/>
          <w:sz w:val="28"/>
          <w:szCs w:val="22"/>
          <w:lang w:eastAsia="en-US"/>
        </w:rPr>
        <w:t>состояние отработавшего ядерного топлива (ОЯТ) реактора БН-350 в режиме долговременного сухого хранения, мониторинга ядерных событий и радиационных аварий, оценки дозовых нагрузок населения и персонала с использованием цитогенетических и биофизических методов дозиметрии, инженерно-геологического и сейсмического мониторинга мест размещения объектов атомной, исследования процессов, происходящих при тяжелой аварии в активной зоне реактора на быстрых нейтронах</w:t>
      </w:r>
      <w:r w:rsidRPr="009D0274">
        <w:rPr>
          <w:rFonts w:eastAsia="Calibri"/>
          <w:sz w:val="28"/>
          <w:szCs w:val="22"/>
          <w:lang w:val="kk-KZ" w:eastAsia="en-US"/>
        </w:rPr>
        <w:t xml:space="preserve"> с выработкой рекомендаций для смягчения и локализации их последствий, экспериментов по прямому преобразованию ядерной энергии в энергию оптического излучения, получения плазменного шнура токамака КТМ в режиме омического нагрева, исследования свойств конструкционных материалов термоядерного реактора. </w:t>
      </w:r>
    </w:p>
    <w:p w:rsidR="000D04FA" w:rsidRPr="009D0274" w:rsidRDefault="000D04FA" w:rsidP="000D04FA">
      <w:pPr>
        <w:widowControl w:val="0"/>
        <w:pBdr>
          <w:bottom w:val="single" w:sz="4" w:space="31" w:color="FFFFFF"/>
        </w:pBdr>
        <w:tabs>
          <w:tab w:val="left" w:pos="0"/>
        </w:tabs>
        <w:ind w:firstLine="709"/>
        <w:jc w:val="both"/>
        <w:rPr>
          <w:rFonts w:eastAsia="Calibri"/>
          <w:sz w:val="28"/>
          <w:szCs w:val="22"/>
          <w:lang w:val="kk-KZ" w:eastAsia="en-US"/>
        </w:rPr>
      </w:pPr>
      <w:r w:rsidRPr="009D0274">
        <w:rPr>
          <w:rFonts w:eastAsia="Calibri"/>
          <w:sz w:val="28"/>
          <w:szCs w:val="28"/>
          <w:lang w:eastAsia="en-US"/>
        </w:rPr>
        <w:t xml:space="preserve">Выполнены комплексные научные исследования в области ядерной физики для получения новых экспериментальных и теоретических данных по </w:t>
      </w:r>
      <w:r w:rsidRPr="009D0274">
        <w:rPr>
          <w:rFonts w:eastAsia="TimesNewRoman,Bold"/>
          <w:sz w:val="28"/>
          <w:szCs w:val="28"/>
          <w:lang w:eastAsia="en-US"/>
        </w:rPr>
        <w:t>выходам ядерных реакций и осколков деления, структурным характеристикам ядер, которые будут включены в международную базу экспериментальных данных по ядерным реакциям.</w:t>
      </w:r>
    </w:p>
    <w:p w:rsidR="000D04FA" w:rsidRPr="009D0274" w:rsidRDefault="000D04FA" w:rsidP="000D04FA">
      <w:pPr>
        <w:widowControl w:val="0"/>
        <w:pBdr>
          <w:bottom w:val="single" w:sz="4" w:space="31" w:color="FFFFFF"/>
        </w:pBdr>
        <w:tabs>
          <w:tab w:val="left" w:pos="0"/>
        </w:tabs>
        <w:ind w:firstLine="709"/>
        <w:jc w:val="both"/>
        <w:rPr>
          <w:rFonts w:eastAsia="Calibri"/>
          <w:sz w:val="28"/>
          <w:szCs w:val="22"/>
          <w:lang w:val="kk-KZ" w:eastAsia="en-US"/>
        </w:rPr>
      </w:pPr>
      <w:r w:rsidRPr="009D0274">
        <w:rPr>
          <w:rFonts w:eastAsia="Calibri"/>
          <w:sz w:val="28"/>
          <w:szCs w:val="28"/>
          <w:lang w:eastAsia="en-US"/>
        </w:rPr>
        <w:t>Выполнены научные исследования, которые способствуют развитию и внедрению методов ядерной медицины в клиническую практику, применению ядерно-физических методов для анализа различных объектов окружающей среды, а также использованию радиационных технологий для создания новых материалов с улучшенными свойствами.</w:t>
      </w:r>
    </w:p>
    <w:p w:rsidR="000D04FA" w:rsidRPr="009D0274"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9D0274">
        <w:rPr>
          <w:rFonts w:eastAsia="Calibri"/>
          <w:sz w:val="28"/>
          <w:szCs w:val="22"/>
          <w:lang w:val="kk-KZ" w:eastAsia="en-US"/>
        </w:rPr>
        <w:t>Все это в целом</w:t>
      </w:r>
      <w:r w:rsidRPr="009D0274">
        <w:rPr>
          <w:rFonts w:eastAsia="Calibri"/>
          <w:sz w:val="28"/>
          <w:szCs w:val="22"/>
          <w:lang w:eastAsia="ko-KR"/>
        </w:rPr>
        <w:t xml:space="preserve"> позволил</w:t>
      </w:r>
      <w:r w:rsidRPr="009D0274">
        <w:rPr>
          <w:rFonts w:eastAsia="Calibri"/>
          <w:sz w:val="28"/>
          <w:szCs w:val="22"/>
          <w:lang w:val="kk-KZ" w:eastAsia="ko-KR"/>
        </w:rPr>
        <w:t>о</w:t>
      </w:r>
      <w:r w:rsidRPr="009D0274">
        <w:rPr>
          <w:rFonts w:eastAsia="Calibri"/>
          <w:sz w:val="28"/>
          <w:szCs w:val="22"/>
          <w:lang w:val="kk-KZ" w:eastAsia="en-US"/>
        </w:rPr>
        <w:t xml:space="preserve"> </w:t>
      </w:r>
      <w:r w:rsidRPr="009D0274">
        <w:rPr>
          <w:rFonts w:eastAsia="Calibri"/>
          <w:sz w:val="28"/>
          <w:szCs w:val="22"/>
          <w:lang w:eastAsia="ko-KR"/>
        </w:rPr>
        <w:t>наработать и поддерживать на высоком уровне компетенции в области атомной науки и техники, радиоэкологии, геофизики. Наличие данных компетенций позволяет Республике Казахстан входить в число тех стран, которые способны самостоятельно проводить работы по фундаментальной и прикладной ядерной физике, ядерным и радиационным технологиям, на равных сотрудничать с наиболее развитыми странами</w:t>
      </w:r>
      <w:r w:rsidRPr="009D0274">
        <w:rPr>
          <w:rFonts w:eastAsia="Calibri"/>
          <w:sz w:val="28"/>
          <w:szCs w:val="22"/>
          <w:lang w:val="kk-KZ" w:eastAsia="en-US"/>
        </w:rPr>
        <w:t>.</w:t>
      </w:r>
    </w:p>
    <w:p w:rsidR="000D04FA" w:rsidRPr="009D0274"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9D0274">
        <w:rPr>
          <w:rFonts w:eastAsia="Calibri"/>
          <w:sz w:val="28"/>
          <w:szCs w:val="28"/>
          <w:lang w:eastAsia="en-US"/>
        </w:rPr>
        <w:t>Результаты</w:t>
      </w:r>
      <w:r w:rsidRPr="009D0274">
        <w:rPr>
          <w:rFonts w:eastAsia="Calibri"/>
          <w:sz w:val="28"/>
          <w:szCs w:val="28"/>
          <w:lang w:val="en-US" w:eastAsia="en-US"/>
        </w:rPr>
        <w:t xml:space="preserve"> </w:t>
      </w:r>
      <w:r w:rsidRPr="009D0274">
        <w:rPr>
          <w:rFonts w:eastAsia="Calibri"/>
          <w:sz w:val="28"/>
          <w:szCs w:val="28"/>
          <w:lang w:eastAsia="en-US"/>
        </w:rPr>
        <w:t>проведенных</w:t>
      </w:r>
      <w:r w:rsidRPr="009D0274">
        <w:rPr>
          <w:rFonts w:eastAsia="Calibri"/>
          <w:sz w:val="28"/>
          <w:szCs w:val="28"/>
          <w:lang w:val="en-US" w:eastAsia="en-US"/>
        </w:rPr>
        <w:t xml:space="preserve"> </w:t>
      </w:r>
      <w:r w:rsidRPr="009D0274">
        <w:rPr>
          <w:rFonts w:eastAsia="Calibri"/>
          <w:sz w:val="28"/>
          <w:szCs w:val="28"/>
          <w:lang w:eastAsia="en-US"/>
        </w:rPr>
        <w:t>научных</w:t>
      </w:r>
      <w:r w:rsidRPr="009D0274">
        <w:rPr>
          <w:rFonts w:eastAsia="Calibri"/>
          <w:sz w:val="28"/>
          <w:szCs w:val="28"/>
          <w:lang w:val="en-US" w:eastAsia="en-US"/>
        </w:rPr>
        <w:t xml:space="preserve"> </w:t>
      </w:r>
      <w:r w:rsidRPr="009D0274">
        <w:rPr>
          <w:rFonts w:eastAsia="Calibri"/>
          <w:sz w:val="28"/>
          <w:szCs w:val="28"/>
          <w:lang w:eastAsia="en-US"/>
        </w:rPr>
        <w:t>исследований</w:t>
      </w:r>
      <w:r w:rsidRPr="009D0274">
        <w:rPr>
          <w:rFonts w:eastAsia="Calibri"/>
          <w:sz w:val="28"/>
          <w:szCs w:val="28"/>
          <w:lang w:val="en-US" w:eastAsia="en-US"/>
        </w:rPr>
        <w:t xml:space="preserve"> </w:t>
      </w:r>
      <w:r w:rsidRPr="009D0274">
        <w:rPr>
          <w:rFonts w:eastAsia="Calibri"/>
          <w:sz w:val="28"/>
          <w:szCs w:val="28"/>
          <w:lang w:eastAsia="en-US"/>
        </w:rPr>
        <w:t>опубликованы</w:t>
      </w:r>
      <w:r w:rsidRPr="009D0274">
        <w:rPr>
          <w:rFonts w:eastAsia="Calibri"/>
          <w:sz w:val="28"/>
          <w:szCs w:val="28"/>
          <w:lang w:val="en-US" w:eastAsia="en-US"/>
        </w:rPr>
        <w:t xml:space="preserve"> </w:t>
      </w:r>
      <w:r w:rsidRPr="009D0274">
        <w:rPr>
          <w:rFonts w:eastAsia="Calibri"/>
          <w:sz w:val="28"/>
          <w:szCs w:val="28"/>
          <w:lang w:eastAsia="en-US"/>
        </w:rPr>
        <w:t>в</w:t>
      </w:r>
      <w:r w:rsidRPr="009D0274">
        <w:rPr>
          <w:rFonts w:eastAsia="Calibri"/>
          <w:sz w:val="28"/>
          <w:szCs w:val="28"/>
          <w:lang w:val="en-US" w:eastAsia="en-US"/>
        </w:rPr>
        <w:t xml:space="preserve"> </w:t>
      </w:r>
      <w:r w:rsidRPr="009D0274">
        <w:rPr>
          <w:rFonts w:eastAsia="Calibri"/>
          <w:sz w:val="28"/>
          <w:szCs w:val="28"/>
          <w:lang w:eastAsia="en-US"/>
        </w:rPr>
        <w:t>рейтинговых</w:t>
      </w:r>
      <w:r w:rsidRPr="009D0274">
        <w:rPr>
          <w:rFonts w:eastAsia="Calibri"/>
          <w:sz w:val="28"/>
          <w:szCs w:val="28"/>
          <w:lang w:val="en-US" w:eastAsia="en-US"/>
        </w:rPr>
        <w:t xml:space="preserve"> </w:t>
      </w:r>
      <w:r w:rsidRPr="009D0274">
        <w:rPr>
          <w:rFonts w:eastAsia="Calibri"/>
          <w:sz w:val="28"/>
          <w:szCs w:val="28"/>
          <w:lang w:eastAsia="en-US"/>
        </w:rPr>
        <w:t>научных</w:t>
      </w:r>
      <w:r w:rsidRPr="009D0274">
        <w:rPr>
          <w:rFonts w:eastAsia="Calibri"/>
          <w:sz w:val="28"/>
          <w:szCs w:val="28"/>
          <w:lang w:val="en-US" w:eastAsia="en-US"/>
        </w:rPr>
        <w:t xml:space="preserve"> </w:t>
      </w:r>
      <w:r w:rsidRPr="009D0274">
        <w:rPr>
          <w:rFonts w:eastAsia="Calibri"/>
          <w:sz w:val="28"/>
          <w:szCs w:val="28"/>
          <w:lang w:eastAsia="en-US"/>
        </w:rPr>
        <w:t>журналах</w:t>
      </w:r>
      <w:r w:rsidRPr="009D0274">
        <w:rPr>
          <w:rFonts w:eastAsia="Calibri"/>
          <w:sz w:val="28"/>
          <w:szCs w:val="28"/>
          <w:lang w:val="en-US" w:eastAsia="en-US"/>
        </w:rPr>
        <w:t xml:space="preserve"> (Journal of Alloys and Compounds, Journal of </w:t>
      </w:r>
      <w:r w:rsidRPr="009D0274">
        <w:rPr>
          <w:rFonts w:eastAsia="Calibri"/>
          <w:sz w:val="28"/>
          <w:szCs w:val="28"/>
          <w:lang w:val="en-US" w:eastAsia="en-US"/>
        </w:rPr>
        <w:lastRenderedPageBreak/>
        <w:t xml:space="preserve">Materials Science: Materials in Electronics, Surface and Coatings Technology, Acta </w:t>
      </w:r>
      <w:proofErr w:type="spellStart"/>
      <w:r w:rsidRPr="009D0274">
        <w:rPr>
          <w:rFonts w:eastAsia="Calibri"/>
          <w:sz w:val="28"/>
          <w:szCs w:val="28"/>
          <w:lang w:val="en-US" w:eastAsia="en-US"/>
        </w:rPr>
        <w:t>Physica</w:t>
      </w:r>
      <w:proofErr w:type="spellEnd"/>
      <w:r w:rsidRPr="009D0274">
        <w:rPr>
          <w:rFonts w:eastAsia="Calibri"/>
          <w:sz w:val="28"/>
          <w:szCs w:val="28"/>
          <w:lang w:val="en-US" w:eastAsia="en-US"/>
        </w:rPr>
        <w:t xml:space="preserve"> Polonica B</w:t>
      </w:r>
      <w:r w:rsidRPr="009D0274">
        <w:rPr>
          <w:rFonts w:eastAsia="Calibri"/>
          <w:sz w:val="28"/>
          <w:szCs w:val="22"/>
          <w:lang w:val="en-US" w:eastAsia="en-US"/>
        </w:rPr>
        <w:t>, Technical Physics,</w:t>
      </w:r>
      <w:r w:rsidRPr="009D0274">
        <w:rPr>
          <w:rFonts w:eastAsia="Calibri"/>
          <w:sz w:val="28"/>
          <w:szCs w:val="28"/>
          <w:lang w:val="kk-KZ" w:eastAsia="en-US"/>
        </w:rPr>
        <w:t xml:space="preserve"> Science and Technology of Nuclear Installations, </w:t>
      </w:r>
      <w:r w:rsidRPr="009D0274">
        <w:rPr>
          <w:rFonts w:eastAsia="MS Mincho"/>
          <w:sz w:val="28"/>
          <w:szCs w:val="22"/>
          <w:lang w:val="en-US" w:eastAsia="en-US"/>
        </w:rPr>
        <w:t xml:space="preserve">AIMS Materials Science, Eurasian Soil Science, </w:t>
      </w:r>
      <w:r w:rsidRPr="009D0274">
        <w:rPr>
          <w:rFonts w:eastAsia="Calibri"/>
          <w:sz w:val="28"/>
          <w:szCs w:val="22"/>
          <w:lang w:val="en-US" w:eastAsia="en-US"/>
        </w:rPr>
        <w:t xml:space="preserve">Physics of Atomic Nuclei, Journal of Luminescence, </w:t>
      </w:r>
      <w:proofErr w:type="spellStart"/>
      <w:r w:rsidRPr="009D0274">
        <w:rPr>
          <w:rFonts w:eastAsia="Calibri"/>
          <w:sz w:val="28"/>
          <w:lang w:val="en-US"/>
        </w:rPr>
        <w:t>Izv</w:t>
      </w:r>
      <w:proofErr w:type="spellEnd"/>
      <w:r w:rsidRPr="009D0274">
        <w:rPr>
          <w:rFonts w:eastAsia="Calibri"/>
          <w:sz w:val="28"/>
          <w:lang w:val="en-US"/>
        </w:rPr>
        <w:t>. Atmos</w:t>
      </w:r>
      <w:r w:rsidRPr="009D0274">
        <w:rPr>
          <w:rFonts w:eastAsia="Calibri"/>
          <w:sz w:val="28"/>
        </w:rPr>
        <w:t xml:space="preserve">. </w:t>
      </w:r>
      <w:r w:rsidRPr="009D0274">
        <w:rPr>
          <w:rFonts w:eastAsia="Calibri"/>
          <w:sz w:val="28"/>
          <w:lang w:val="en-US"/>
        </w:rPr>
        <w:t>Ocean</w:t>
      </w:r>
      <w:r w:rsidRPr="009D0274">
        <w:rPr>
          <w:rFonts w:eastAsia="Calibri"/>
          <w:sz w:val="28"/>
        </w:rPr>
        <w:t xml:space="preserve">. </w:t>
      </w:r>
      <w:r w:rsidRPr="009D0274">
        <w:rPr>
          <w:rFonts w:eastAsia="Calibri"/>
          <w:sz w:val="28"/>
          <w:lang w:val="en-US"/>
        </w:rPr>
        <w:t>Phys</w:t>
      </w:r>
      <w:r w:rsidRPr="009D0274">
        <w:rPr>
          <w:rFonts w:eastAsia="Calibri"/>
          <w:sz w:val="28"/>
        </w:rPr>
        <w:t>.</w:t>
      </w:r>
      <w:r w:rsidRPr="009D0274">
        <w:rPr>
          <w:rFonts w:eastAsia="Calibri"/>
          <w:sz w:val="28"/>
          <w:szCs w:val="28"/>
          <w:lang w:val="kk-KZ" w:eastAsia="en-US"/>
        </w:rPr>
        <w:t xml:space="preserve"> и другие), входящих в базы</w:t>
      </w:r>
      <w:r w:rsidRPr="009D0274">
        <w:rPr>
          <w:sz w:val="28"/>
          <w:szCs w:val="28"/>
        </w:rPr>
        <w:t xml:space="preserve"> </w:t>
      </w:r>
      <w:r w:rsidRPr="009D0274">
        <w:rPr>
          <w:sz w:val="28"/>
          <w:szCs w:val="28"/>
          <w:lang w:val="en-US"/>
        </w:rPr>
        <w:t>Scopus</w:t>
      </w:r>
      <w:r w:rsidRPr="009D0274">
        <w:rPr>
          <w:sz w:val="28"/>
          <w:szCs w:val="28"/>
        </w:rPr>
        <w:t xml:space="preserve"> и </w:t>
      </w:r>
      <w:r w:rsidRPr="009D0274">
        <w:rPr>
          <w:sz w:val="28"/>
          <w:szCs w:val="28"/>
          <w:lang w:val="en-US"/>
        </w:rPr>
        <w:t>Web</w:t>
      </w:r>
      <w:r w:rsidRPr="009D0274">
        <w:rPr>
          <w:sz w:val="28"/>
          <w:szCs w:val="28"/>
        </w:rPr>
        <w:t xml:space="preserve"> </w:t>
      </w:r>
      <w:r w:rsidRPr="009D0274">
        <w:rPr>
          <w:sz w:val="28"/>
          <w:szCs w:val="28"/>
          <w:lang w:val="en-US"/>
        </w:rPr>
        <w:t>of</w:t>
      </w:r>
      <w:r w:rsidRPr="009D0274">
        <w:rPr>
          <w:sz w:val="28"/>
          <w:szCs w:val="28"/>
        </w:rPr>
        <w:t xml:space="preserve"> </w:t>
      </w:r>
      <w:r w:rsidRPr="009D0274">
        <w:rPr>
          <w:sz w:val="28"/>
          <w:szCs w:val="28"/>
          <w:lang w:val="en-US"/>
        </w:rPr>
        <w:t>Science</w:t>
      </w:r>
      <w:r w:rsidRPr="009D0274">
        <w:rPr>
          <w:rFonts w:eastAsia="Calibri"/>
          <w:sz w:val="28"/>
          <w:szCs w:val="28"/>
          <w:lang w:eastAsia="en-US"/>
        </w:rPr>
        <w:t>, что подтверждает их высокий международный уровень.</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9D0274">
        <w:rPr>
          <w:rFonts w:eastAsia="Calibri"/>
          <w:sz w:val="28"/>
          <w:szCs w:val="28"/>
          <w:lang w:eastAsia="en-US"/>
        </w:rPr>
        <w:t>По научно-техническим программам получена государственная научно- техническая экспертиза с высокими баллами (30-32 балла). Заключительные отчеты одобрены Национальным научным советом (Выписка № 3 к Протоколу заседания ННС по приоритетному направлению «Энергетика и машиностроение» №</w:t>
      </w:r>
      <w:r>
        <w:rPr>
          <w:rFonts w:eastAsia="Calibri"/>
          <w:sz w:val="28"/>
          <w:szCs w:val="28"/>
          <w:lang w:eastAsia="en-US"/>
        </w:rPr>
        <w:t> </w:t>
      </w:r>
      <w:r w:rsidRPr="009D0274">
        <w:rPr>
          <w:rFonts w:eastAsia="Calibri"/>
          <w:sz w:val="28"/>
          <w:szCs w:val="28"/>
          <w:lang w:eastAsia="en-US"/>
        </w:rPr>
        <w:t>10 от 15 декабря 2020 года).</w:t>
      </w:r>
    </w:p>
    <w:p w:rsidR="000D04FA" w:rsidRPr="00EE7217" w:rsidRDefault="000D04FA" w:rsidP="000D04FA">
      <w:pPr>
        <w:widowControl w:val="0"/>
        <w:pBdr>
          <w:bottom w:val="single" w:sz="4" w:space="31" w:color="FFFFFF"/>
        </w:pBdr>
        <w:tabs>
          <w:tab w:val="left" w:pos="0"/>
        </w:tabs>
        <w:ind w:firstLine="709"/>
        <w:jc w:val="both"/>
        <w:rPr>
          <w:sz w:val="28"/>
          <w:szCs w:val="28"/>
          <w:lang w:val="kk-KZ"/>
        </w:rPr>
      </w:pPr>
      <w:r w:rsidRPr="00011C5B">
        <w:rPr>
          <w:sz w:val="28"/>
          <w:szCs w:val="28"/>
        </w:rPr>
        <w:t xml:space="preserve">По </w:t>
      </w:r>
      <w:r w:rsidRPr="008A45B3">
        <w:rPr>
          <w:i/>
          <w:sz w:val="28"/>
          <w:szCs w:val="28"/>
        </w:rPr>
        <w:t>четвертому целевому индикатору</w:t>
      </w:r>
      <w:r w:rsidRPr="00EF520E">
        <w:rPr>
          <w:sz w:val="28"/>
          <w:szCs w:val="28"/>
          <w:lang w:val="kk-KZ"/>
        </w:rPr>
        <w:t xml:space="preserve"> </w:t>
      </w:r>
      <w:r>
        <w:rPr>
          <w:sz w:val="28"/>
          <w:szCs w:val="28"/>
          <w:lang w:val="kk-KZ"/>
        </w:rPr>
        <w:t>«</w:t>
      </w:r>
      <w:r w:rsidRPr="008A45B3">
        <w:rPr>
          <w:sz w:val="28"/>
          <w:szCs w:val="28"/>
        </w:rPr>
        <w:t>Уровень обследованных радиационно-загрязненных территорий</w:t>
      </w:r>
      <w:r w:rsidRPr="008A45B3">
        <w:rPr>
          <w:sz w:val="28"/>
          <w:szCs w:val="28"/>
          <w:lang w:val="kk-KZ"/>
        </w:rPr>
        <w:t>»</w:t>
      </w:r>
      <w:r>
        <w:rPr>
          <w:sz w:val="28"/>
          <w:szCs w:val="28"/>
          <w:lang w:val="kk-KZ"/>
        </w:rPr>
        <w:t xml:space="preserve"> в соответствии с планом</w:t>
      </w:r>
      <w:r w:rsidRPr="00EB6756">
        <w:rPr>
          <w:sz w:val="28"/>
          <w:szCs w:val="28"/>
          <w:lang w:val="kk-KZ"/>
        </w:rPr>
        <w:t xml:space="preserve"> составил 88,8</w:t>
      </w:r>
      <w:r>
        <w:rPr>
          <w:sz w:val="28"/>
          <w:szCs w:val="28"/>
          <w:lang w:val="kk-KZ"/>
        </w:rPr>
        <w:t> </w:t>
      </w:r>
      <w:r w:rsidRPr="00EB6756">
        <w:rPr>
          <w:sz w:val="28"/>
          <w:szCs w:val="28"/>
          <w:lang w:val="kk-KZ"/>
        </w:rPr>
        <w:t>%</w:t>
      </w:r>
      <w:r>
        <w:rPr>
          <w:sz w:val="28"/>
          <w:szCs w:val="28"/>
          <w:lang w:val="kk-KZ"/>
        </w:rPr>
        <w:t xml:space="preserve"> </w:t>
      </w:r>
      <w:r w:rsidRPr="000A6BB3">
        <w:rPr>
          <w:rFonts w:eastAsia="Calibri"/>
          <w:sz w:val="28"/>
          <w:szCs w:val="28"/>
          <w:lang w:eastAsia="en-US"/>
        </w:rPr>
        <w:t>от общей территории СИП</w:t>
      </w:r>
      <w:r>
        <w:rPr>
          <w:sz w:val="28"/>
          <w:szCs w:val="28"/>
          <w:lang w:val="kk-KZ"/>
        </w:rPr>
        <w:t xml:space="preserve">, или </w:t>
      </w:r>
      <w:r w:rsidRPr="000A6BB3">
        <w:rPr>
          <w:rFonts w:eastAsia="Calibri"/>
          <w:sz w:val="28"/>
          <w:szCs w:val="28"/>
          <w:lang w:eastAsia="en-US"/>
        </w:rPr>
        <w:t xml:space="preserve">18 311,4 </w:t>
      </w:r>
      <w:r>
        <w:rPr>
          <w:rFonts w:eastAsia="Calibri"/>
          <w:sz w:val="28"/>
          <w:szCs w:val="28"/>
          <w:lang w:eastAsia="en-US"/>
        </w:rPr>
        <w:t>км</w:t>
      </w:r>
      <w:r>
        <w:rPr>
          <w:rFonts w:eastAsia="Calibri"/>
          <w:sz w:val="28"/>
          <w:szCs w:val="28"/>
          <w:vertAlign w:val="superscript"/>
          <w:lang w:eastAsia="en-US"/>
        </w:rPr>
        <w:t>2</w:t>
      </w:r>
      <w:r>
        <w:rPr>
          <w:rFonts w:eastAsia="Calibri"/>
          <w:sz w:val="28"/>
          <w:szCs w:val="28"/>
          <w:lang w:eastAsia="en-US"/>
        </w:rPr>
        <w:t>.</w:t>
      </w:r>
    </w:p>
    <w:p w:rsidR="000D04FA" w:rsidRPr="009D0274" w:rsidRDefault="000D04FA" w:rsidP="000D04FA">
      <w:pPr>
        <w:widowControl w:val="0"/>
        <w:pBdr>
          <w:bottom w:val="single" w:sz="4" w:space="31" w:color="FFFFFF"/>
        </w:pBdr>
        <w:tabs>
          <w:tab w:val="left" w:pos="0"/>
        </w:tabs>
        <w:ind w:firstLine="709"/>
        <w:jc w:val="both"/>
        <w:rPr>
          <w:sz w:val="28"/>
          <w:szCs w:val="28"/>
        </w:rPr>
      </w:pPr>
      <w:r w:rsidRPr="009D0274">
        <w:rPr>
          <w:sz w:val="28"/>
          <w:szCs w:val="28"/>
        </w:rPr>
        <w:t xml:space="preserve">Семипалатинский испытательный полигон (СИП) - один из крупнейших полигонов мира для испытания ядерного оружия, который был использован для испытания ядерного оружия. С целью оценки существующего радиоактивного загрязнения территории СИП и выработки дальнейших мер по ликвидации последствий испытаний ядерного оружия проведены комплексные экологические обследования территории. С момента закрытия полигона до настоящего времени получен большой объем информации относительно текущей радиационной обстановки на СИП и прилегающих территориях. Выявлены значимые участки радиоактивного загрязнения, выявлены основные пути и механизмы текущего и потенциального распространения радиоактивных веществ. </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0A6BB3">
        <w:rPr>
          <w:sz w:val="28"/>
          <w:szCs w:val="28"/>
        </w:rPr>
        <w:t xml:space="preserve">Для получения достоверных данных по радиационной ситуации на СИП в 2020 году </w:t>
      </w:r>
      <w:r w:rsidRPr="000A6BB3">
        <w:rPr>
          <w:rFonts w:eastAsia="Calibri"/>
          <w:sz w:val="28"/>
          <w:szCs w:val="28"/>
          <w:lang w:eastAsia="en-US"/>
        </w:rPr>
        <w:t>проведено комплексное экологическое обследование территории в районе площадки «Опытное поле» площадью 1840 км</w:t>
      </w:r>
      <w:r w:rsidRPr="000A6BB3">
        <w:rPr>
          <w:rFonts w:eastAsia="Calibri"/>
          <w:sz w:val="28"/>
          <w:szCs w:val="28"/>
          <w:vertAlign w:val="superscript"/>
          <w:lang w:eastAsia="en-US"/>
        </w:rPr>
        <w:t>2</w:t>
      </w:r>
      <w:r w:rsidRPr="000A6BB3">
        <w:rPr>
          <w:rFonts w:eastAsia="Calibri"/>
          <w:sz w:val="28"/>
          <w:szCs w:val="28"/>
          <w:lang w:eastAsia="en-US"/>
        </w:rPr>
        <w:t>.</w:t>
      </w:r>
      <w:r>
        <w:rPr>
          <w:rFonts w:eastAsia="Calibri"/>
          <w:sz w:val="28"/>
          <w:szCs w:val="28"/>
          <w:lang w:eastAsia="en-US"/>
        </w:rPr>
        <w:t xml:space="preserve"> </w:t>
      </w:r>
      <w:r w:rsidRPr="000A6BB3">
        <w:rPr>
          <w:rFonts w:eastAsia="Calibri"/>
          <w:sz w:val="28"/>
          <w:szCs w:val="28"/>
          <w:lang w:eastAsia="en-US"/>
        </w:rPr>
        <w:t>В результате проведенных работ установлено, что на большей части обследуемой территории площадью 1149 км</w:t>
      </w:r>
      <w:r w:rsidRPr="000A6BB3">
        <w:rPr>
          <w:rFonts w:eastAsia="Calibri"/>
          <w:sz w:val="28"/>
          <w:szCs w:val="28"/>
          <w:vertAlign w:val="superscript"/>
          <w:lang w:eastAsia="en-US"/>
        </w:rPr>
        <w:t>2</w:t>
      </w:r>
      <w:r w:rsidRPr="000A6BB3">
        <w:rPr>
          <w:rFonts w:eastAsia="Calibri"/>
          <w:sz w:val="28"/>
          <w:szCs w:val="28"/>
          <w:lang w:eastAsia="en-US"/>
        </w:rPr>
        <w:t>, что составляет 63</w:t>
      </w:r>
      <w:r>
        <w:rPr>
          <w:rFonts w:eastAsia="Calibri"/>
          <w:sz w:val="28"/>
          <w:szCs w:val="28"/>
          <w:lang w:eastAsia="en-US"/>
        </w:rPr>
        <w:t> </w:t>
      </w:r>
      <w:r w:rsidRPr="000A6BB3">
        <w:rPr>
          <w:rFonts w:eastAsia="Calibri"/>
          <w:sz w:val="28"/>
          <w:szCs w:val="28"/>
          <w:lang w:eastAsia="en-US"/>
        </w:rPr>
        <w:t>% от общей площади обследованной территории в районе площадки «Опытное поле», значение среднегодовой эффективной дозы не превышает 0,3</w:t>
      </w:r>
      <w:r>
        <w:rPr>
          <w:rFonts w:eastAsia="Calibri"/>
          <w:sz w:val="28"/>
          <w:szCs w:val="28"/>
          <w:lang w:eastAsia="en-US"/>
        </w:rPr>
        <w:t> </w:t>
      </w:r>
      <w:r w:rsidRPr="000A6BB3">
        <w:rPr>
          <w:rFonts w:eastAsia="Calibri"/>
          <w:sz w:val="28"/>
          <w:szCs w:val="28"/>
          <w:lang w:eastAsia="en-US"/>
        </w:rPr>
        <w:t>м</w:t>
      </w:r>
      <w:r>
        <w:rPr>
          <w:rFonts w:eastAsia="Calibri"/>
          <w:sz w:val="28"/>
          <w:szCs w:val="28"/>
          <w:vertAlign w:val="superscript"/>
          <w:lang w:eastAsia="en-US"/>
        </w:rPr>
        <w:t xml:space="preserve">3 </w:t>
      </w:r>
      <w:r w:rsidRPr="000A6BB3">
        <w:rPr>
          <w:rFonts w:eastAsia="Calibri"/>
          <w:sz w:val="28"/>
          <w:szCs w:val="28"/>
          <w:lang w:eastAsia="en-US"/>
        </w:rPr>
        <w:t>в</w:t>
      </w:r>
      <w:r>
        <w:rPr>
          <w:rFonts w:eastAsia="Calibri"/>
          <w:sz w:val="28"/>
          <w:szCs w:val="28"/>
          <w:lang w:eastAsia="en-US"/>
        </w:rPr>
        <w:t xml:space="preserve"> </w:t>
      </w:r>
      <w:r w:rsidRPr="000A6BB3">
        <w:rPr>
          <w:rFonts w:eastAsia="Calibri"/>
          <w:sz w:val="28"/>
          <w:szCs w:val="28"/>
          <w:lang w:eastAsia="en-US"/>
        </w:rPr>
        <w:t>год. Поэтому на данной территории нет необходимости в проведении мероприятий по ликвидации последствий ядерных испытаний. Также на территории обследования имеются участки со значением среднегодовой эффективной дозы, превышающим 0,3</w:t>
      </w:r>
      <w:r>
        <w:rPr>
          <w:rFonts w:eastAsia="Calibri"/>
          <w:sz w:val="28"/>
          <w:szCs w:val="28"/>
          <w:lang w:eastAsia="en-US"/>
        </w:rPr>
        <w:t> </w:t>
      </w:r>
      <w:r w:rsidRPr="000A6BB3">
        <w:rPr>
          <w:rFonts w:eastAsia="Calibri"/>
          <w:sz w:val="28"/>
          <w:szCs w:val="28"/>
          <w:lang w:eastAsia="en-US"/>
        </w:rPr>
        <w:t>м</w:t>
      </w:r>
      <w:r>
        <w:rPr>
          <w:rFonts w:eastAsia="Calibri"/>
          <w:sz w:val="28"/>
          <w:szCs w:val="28"/>
          <w:vertAlign w:val="superscript"/>
          <w:lang w:eastAsia="en-US"/>
        </w:rPr>
        <w:t xml:space="preserve">3 </w:t>
      </w:r>
      <w:r w:rsidRPr="000A6BB3">
        <w:rPr>
          <w:rFonts w:eastAsia="Calibri"/>
          <w:sz w:val="28"/>
          <w:szCs w:val="28"/>
          <w:lang w:eastAsia="en-US"/>
        </w:rPr>
        <w:t>в</w:t>
      </w:r>
      <w:r>
        <w:rPr>
          <w:rFonts w:eastAsia="Calibri"/>
          <w:sz w:val="28"/>
          <w:szCs w:val="28"/>
          <w:lang w:eastAsia="en-US"/>
        </w:rPr>
        <w:t xml:space="preserve"> </w:t>
      </w:r>
      <w:r w:rsidRPr="000A6BB3">
        <w:rPr>
          <w:rFonts w:eastAsia="Calibri"/>
          <w:sz w:val="28"/>
          <w:szCs w:val="28"/>
          <w:lang w:eastAsia="en-US"/>
        </w:rPr>
        <w:t xml:space="preserve">год. </w:t>
      </w:r>
    </w:p>
    <w:p w:rsidR="000D04FA" w:rsidRDefault="000D04FA" w:rsidP="000D04FA">
      <w:pPr>
        <w:widowControl w:val="0"/>
        <w:pBdr>
          <w:bottom w:val="single" w:sz="4" w:space="31" w:color="FFFFFF"/>
        </w:pBdr>
        <w:tabs>
          <w:tab w:val="left" w:pos="0"/>
        </w:tabs>
        <w:ind w:firstLine="709"/>
        <w:jc w:val="both"/>
        <w:rPr>
          <w:rFonts w:eastAsia="Consolas"/>
          <w:sz w:val="28"/>
          <w:szCs w:val="28"/>
          <w:lang w:eastAsia="en-US"/>
        </w:rPr>
      </w:pPr>
      <w:r w:rsidRPr="000A6BB3">
        <w:rPr>
          <w:rFonts w:eastAsia="Calibri"/>
          <w:sz w:val="28"/>
          <w:szCs w:val="28"/>
          <w:lang w:eastAsia="en-US"/>
        </w:rPr>
        <w:t>Общая площадь радиационно-загрязненных участков 691 км</w:t>
      </w:r>
      <w:r w:rsidRPr="000A6BB3">
        <w:rPr>
          <w:rFonts w:eastAsia="Calibri"/>
          <w:sz w:val="28"/>
          <w:szCs w:val="28"/>
          <w:vertAlign w:val="superscript"/>
          <w:lang w:eastAsia="en-US"/>
        </w:rPr>
        <w:t>2</w:t>
      </w:r>
      <w:r w:rsidRPr="000A6BB3">
        <w:rPr>
          <w:rFonts w:eastAsia="Calibri"/>
          <w:sz w:val="28"/>
          <w:szCs w:val="28"/>
          <w:lang w:eastAsia="en-US"/>
        </w:rPr>
        <w:t>, что составляет 37</w:t>
      </w:r>
      <w:r>
        <w:rPr>
          <w:rFonts w:eastAsia="Calibri"/>
          <w:sz w:val="28"/>
          <w:szCs w:val="28"/>
          <w:lang w:eastAsia="en-US"/>
        </w:rPr>
        <w:t> </w:t>
      </w:r>
      <w:r w:rsidRPr="000A6BB3">
        <w:rPr>
          <w:rFonts w:eastAsia="Calibri"/>
          <w:sz w:val="28"/>
          <w:szCs w:val="28"/>
          <w:lang w:eastAsia="en-US"/>
        </w:rPr>
        <w:t>% от общей площади обследования. На данных участках необходимо провести мероприятия по ликвидации последствий испытаний ядерного оружия.</w:t>
      </w:r>
      <w:r>
        <w:rPr>
          <w:rFonts w:eastAsia="Calibri"/>
          <w:sz w:val="28"/>
          <w:szCs w:val="28"/>
          <w:lang w:eastAsia="en-US"/>
        </w:rPr>
        <w:t xml:space="preserve"> </w:t>
      </w:r>
      <w:r w:rsidRPr="000A6BB3">
        <w:rPr>
          <w:rFonts w:eastAsia="Calibri"/>
          <w:sz w:val="28"/>
          <w:szCs w:val="28"/>
          <w:lang w:eastAsia="en-US"/>
        </w:rPr>
        <w:t xml:space="preserve">Также в 2020 году проведено дополнительное радиологическое обследование территорий испытательных площадок СИП, общей площадью 1602,9 кв. км. </w:t>
      </w:r>
      <w:r w:rsidRPr="004D6366">
        <w:rPr>
          <w:rFonts w:eastAsia="Consolas"/>
          <w:sz w:val="28"/>
          <w:szCs w:val="28"/>
          <w:lang w:eastAsia="en-US"/>
        </w:rPr>
        <w:t>В результате проведенных работ подготовлены радиологические паспорта на территории 8 испытательных площадок: Опытное поле</w:t>
      </w:r>
      <w:r>
        <w:rPr>
          <w:rFonts w:eastAsia="Consolas"/>
          <w:sz w:val="28"/>
          <w:szCs w:val="28"/>
          <w:lang w:eastAsia="en-US"/>
        </w:rPr>
        <w:t>;</w:t>
      </w:r>
      <w:r w:rsidRPr="004D6366">
        <w:rPr>
          <w:rFonts w:eastAsia="Consolas"/>
          <w:sz w:val="28"/>
          <w:szCs w:val="28"/>
          <w:lang w:eastAsia="en-US"/>
        </w:rPr>
        <w:t xml:space="preserve"> </w:t>
      </w:r>
      <w:proofErr w:type="spellStart"/>
      <w:r w:rsidRPr="004D6366">
        <w:rPr>
          <w:rFonts w:eastAsia="Consolas"/>
          <w:sz w:val="28"/>
          <w:szCs w:val="28"/>
          <w:lang w:eastAsia="en-US"/>
        </w:rPr>
        <w:t>Балапан</w:t>
      </w:r>
      <w:proofErr w:type="spellEnd"/>
      <w:r>
        <w:rPr>
          <w:rFonts w:eastAsia="Consolas"/>
          <w:sz w:val="28"/>
          <w:szCs w:val="28"/>
          <w:lang w:eastAsia="en-US"/>
        </w:rPr>
        <w:t>;</w:t>
      </w:r>
      <w:r w:rsidRPr="004D6366">
        <w:rPr>
          <w:rFonts w:eastAsia="Consolas"/>
          <w:sz w:val="28"/>
          <w:szCs w:val="28"/>
          <w:lang w:eastAsia="en-US"/>
        </w:rPr>
        <w:t xml:space="preserve"> Сары-Узень</w:t>
      </w:r>
      <w:r>
        <w:rPr>
          <w:rFonts w:eastAsia="Consolas"/>
          <w:sz w:val="28"/>
          <w:szCs w:val="28"/>
          <w:lang w:eastAsia="en-US"/>
        </w:rPr>
        <w:t>;</w:t>
      </w:r>
      <w:r w:rsidRPr="00F207A7">
        <w:rPr>
          <w:rFonts w:eastAsia="Consolas"/>
          <w:sz w:val="28"/>
          <w:szCs w:val="28"/>
          <w:lang w:eastAsia="en-US"/>
        </w:rPr>
        <w:t xml:space="preserve"> </w:t>
      </w:r>
      <w:proofErr w:type="spellStart"/>
      <w:r w:rsidRPr="00F207A7">
        <w:rPr>
          <w:rFonts w:eastAsia="Consolas"/>
          <w:sz w:val="28"/>
          <w:szCs w:val="28"/>
          <w:lang w:eastAsia="en-US"/>
        </w:rPr>
        <w:t>Дегелен</w:t>
      </w:r>
      <w:proofErr w:type="spellEnd"/>
      <w:r>
        <w:rPr>
          <w:rFonts w:eastAsia="Consolas"/>
          <w:sz w:val="28"/>
          <w:szCs w:val="28"/>
          <w:lang w:eastAsia="en-US"/>
        </w:rPr>
        <w:t xml:space="preserve">; </w:t>
      </w:r>
      <w:r w:rsidRPr="00F207A7">
        <w:rPr>
          <w:rFonts w:eastAsia="Consolas"/>
          <w:sz w:val="28"/>
          <w:szCs w:val="28"/>
          <w:lang w:eastAsia="en-US"/>
        </w:rPr>
        <w:t>4</w:t>
      </w:r>
      <w:r>
        <w:rPr>
          <w:rFonts w:eastAsia="Consolas"/>
          <w:sz w:val="28"/>
          <w:szCs w:val="28"/>
          <w:lang w:eastAsia="en-US"/>
        </w:rPr>
        <w:t>;</w:t>
      </w:r>
      <w:r w:rsidRPr="00F207A7">
        <w:rPr>
          <w:rFonts w:eastAsia="Consolas"/>
          <w:sz w:val="28"/>
          <w:szCs w:val="28"/>
          <w:lang w:eastAsia="en-US"/>
        </w:rPr>
        <w:t xml:space="preserve"> 4а</w:t>
      </w:r>
      <w:r>
        <w:rPr>
          <w:rFonts w:eastAsia="Consolas"/>
          <w:sz w:val="28"/>
          <w:szCs w:val="28"/>
          <w:lang w:eastAsia="en-US"/>
        </w:rPr>
        <w:t xml:space="preserve">; </w:t>
      </w:r>
      <w:proofErr w:type="spellStart"/>
      <w:r w:rsidRPr="00F207A7">
        <w:rPr>
          <w:rFonts w:eastAsia="Consolas"/>
          <w:sz w:val="28"/>
          <w:szCs w:val="28"/>
          <w:lang w:eastAsia="en-US"/>
        </w:rPr>
        <w:t>Актан-Берли</w:t>
      </w:r>
      <w:proofErr w:type="spellEnd"/>
      <w:r>
        <w:rPr>
          <w:rFonts w:eastAsia="Consolas"/>
          <w:sz w:val="28"/>
          <w:szCs w:val="28"/>
          <w:lang w:eastAsia="en-US"/>
        </w:rPr>
        <w:t>;</w:t>
      </w:r>
      <w:r w:rsidRPr="00F207A7">
        <w:rPr>
          <w:rFonts w:eastAsia="Consolas"/>
          <w:sz w:val="28"/>
          <w:szCs w:val="28"/>
          <w:lang w:eastAsia="en-US"/>
        </w:rPr>
        <w:t xml:space="preserve"> </w:t>
      </w:r>
      <w:proofErr w:type="spellStart"/>
      <w:r w:rsidRPr="00F207A7">
        <w:rPr>
          <w:rFonts w:eastAsia="Consolas"/>
          <w:sz w:val="28"/>
          <w:szCs w:val="28"/>
          <w:lang w:eastAsia="en-US"/>
        </w:rPr>
        <w:t>Телькем</w:t>
      </w:r>
      <w:proofErr w:type="spellEnd"/>
      <w:r w:rsidRPr="00F207A7">
        <w:rPr>
          <w:rFonts w:eastAsia="Consolas"/>
          <w:sz w:val="28"/>
          <w:szCs w:val="28"/>
          <w:lang w:eastAsia="en-US"/>
        </w:rPr>
        <w:t>.</w:t>
      </w:r>
      <w:r>
        <w:rPr>
          <w:rFonts w:eastAsia="Consolas"/>
          <w:sz w:val="28"/>
          <w:szCs w:val="28"/>
          <w:lang w:eastAsia="en-US"/>
        </w:rPr>
        <w:t xml:space="preserve"> </w:t>
      </w:r>
    </w:p>
    <w:p w:rsidR="000D04FA" w:rsidRPr="009D0274"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9D0274">
        <w:rPr>
          <w:rFonts w:eastAsia="Calibri"/>
          <w:sz w:val="28"/>
          <w:szCs w:val="28"/>
          <w:lang w:eastAsia="en-US"/>
        </w:rPr>
        <w:t xml:space="preserve">Выполнен мониторинг состояния водной среды: обследовано 25 объектов </w:t>
      </w:r>
      <w:r w:rsidRPr="009D0274">
        <w:rPr>
          <w:rFonts w:eastAsia="Calibri"/>
          <w:sz w:val="28"/>
          <w:szCs w:val="28"/>
          <w:lang w:eastAsia="en-US"/>
        </w:rPr>
        <w:lastRenderedPageBreak/>
        <w:t xml:space="preserve">водного мониторинга. Мониторинговые обследования показали, что загрязнение вод объектов водопользования на условно «фоновых» территориях СИП радионуклидами </w:t>
      </w:r>
      <w:r w:rsidRPr="009D0274">
        <w:rPr>
          <w:rFonts w:eastAsia="Calibri"/>
          <w:sz w:val="28"/>
          <w:szCs w:val="28"/>
          <w:vertAlign w:val="superscript"/>
          <w:lang w:eastAsia="en-US"/>
        </w:rPr>
        <w:t>3</w:t>
      </w:r>
      <w:r w:rsidRPr="009D0274">
        <w:rPr>
          <w:rFonts w:eastAsia="Calibri"/>
          <w:sz w:val="28"/>
          <w:szCs w:val="28"/>
          <w:lang w:eastAsia="en-US"/>
        </w:rPr>
        <w:t xml:space="preserve">Н </w:t>
      </w:r>
      <w:r w:rsidRPr="009D0274">
        <w:rPr>
          <w:rFonts w:eastAsia="Calibri"/>
          <w:sz w:val="28"/>
          <w:szCs w:val="28"/>
          <w:vertAlign w:val="superscript"/>
          <w:lang w:eastAsia="en-US"/>
        </w:rPr>
        <w:t>90</w:t>
      </w:r>
      <w:r w:rsidRPr="009D0274">
        <w:rPr>
          <w:rFonts w:eastAsia="Calibri"/>
          <w:sz w:val="28"/>
          <w:szCs w:val="28"/>
          <w:lang w:eastAsia="en-US"/>
        </w:rPr>
        <w:t xml:space="preserve">Sr и </w:t>
      </w:r>
      <w:r w:rsidRPr="009D0274">
        <w:rPr>
          <w:rFonts w:eastAsia="Calibri"/>
          <w:sz w:val="28"/>
          <w:szCs w:val="28"/>
          <w:vertAlign w:val="superscript"/>
          <w:lang w:eastAsia="en-US"/>
        </w:rPr>
        <w:t>239+240</w:t>
      </w:r>
      <w:r w:rsidRPr="009D0274">
        <w:rPr>
          <w:rFonts w:eastAsia="Calibri"/>
          <w:sz w:val="28"/>
          <w:szCs w:val="28"/>
          <w:lang w:val="en-US" w:eastAsia="en-US"/>
        </w:rPr>
        <w:t>Pu</w:t>
      </w:r>
      <w:r w:rsidRPr="009D0274">
        <w:rPr>
          <w:rFonts w:eastAsia="Calibri"/>
          <w:sz w:val="40"/>
          <w:szCs w:val="40"/>
          <w:lang w:eastAsia="en-US"/>
        </w:rPr>
        <w:t xml:space="preserve"> </w:t>
      </w:r>
      <w:r w:rsidRPr="009D0274">
        <w:rPr>
          <w:rFonts w:eastAsia="Calibri"/>
          <w:sz w:val="28"/>
          <w:szCs w:val="28"/>
          <w:lang w:eastAsia="en-US"/>
        </w:rPr>
        <w:t>– не зафиксировано.</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9D0274">
        <w:rPr>
          <w:rFonts w:eastAsia="Calibri"/>
          <w:sz w:val="28"/>
          <w:szCs w:val="28"/>
          <w:lang w:eastAsia="en-US"/>
        </w:rPr>
        <w:t>Проведен мониторинг состояния воздушной среды: обследовано 5 постов воздушного мониторинга. Мониторинговые наблюдения</w:t>
      </w:r>
      <w:r w:rsidRPr="009D0274">
        <w:rPr>
          <w:rFonts w:eastAsia="Calibri"/>
          <w:sz w:val="28"/>
          <w:szCs w:val="22"/>
          <w:lang w:eastAsia="en-US"/>
        </w:rPr>
        <w:t xml:space="preserve"> показали, что</w:t>
      </w:r>
      <w:r w:rsidRPr="009D0274">
        <w:rPr>
          <w:rFonts w:eastAsia="Calibri"/>
          <w:sz w:val="28"/>
          <w:szCs w:val="28"/>
          <w:lang w:eastAsia="en-US"/>
        </w:rPr>
        <w:t xml:space="preserve"> повышенных концентраций радионуклидов </w:t>
      </w:r>
      <w:r w:rsidRPr="009D0274">
        <w:rPr>
          <w:rFonts w:eastAsia="Calibri"/>
          <w:sz w:val="28"/>
          <w:szCs w:val="28"/>
          <w:vertAlign w:val="superscript"/>
          <w:lang w:eastAsia="en-US"/>
        </w:rPr>
        <w:t>241</w:t>
      </w:r>
      <w:r w:rsidRPr="009D0274">
        <w:rPr>
          <w:rFonts w:eastAsia="Calibri"/>
          <w:sz w:val="28"/>
          <w:szCs w:val="28"/>
          <w:lang w:val="en-US" w:eastAsia="en-US"/>
        </w:rPr>
        <w:t>Am</w:t>
      </w:r>
      <w:r w:rsidRPr="009D0274">
        <w:rPr>
          <w:rFonts w:eastAsia="Calibri"/>
          <w:sz w:val="28"/>
          <w:szCs w:val="28"/>
          <w:lang w:eastAsia="en-US"/>
        </w:rPr>
        <w:t xml:space="preserve">, </w:t>
      </w:r>
      <w:r w:rsidRPr="009D0274">
        <w:rPr>
          <w:rFonts w:eastAsia="Calibri"/>
          <w:sz w:val="28"/>
          <w:szCs w:val="28"/>
          <w:vertAlign w:val="superscript"/>
          <w:lang w:eastAsia="en-US"/>
        </w:rPr>
        <w:t>137</w:t>
      </w:r>
      <w:r w:rsidRPr="009D0274">
        <w:rPr>
          <w:rFonts w:eastAsia="Calibri"/>
          <w:sz w:val="28"/>
          <w:szCs w:val="28"/>
          <w:lang w:eastAsia="en-US"/>
        </w:rPr>
        <w:t xml:space="preserve">Cs, </w:t>
      </w:r>
      <w:r w:rsidRPr="009D0274">
        <w:rPr>
          <w:rFonts w:eastAsia="Calibri"/>
          <w:sz w:val="28"/>
          <w:szCs w:val="28"/>
          <w:vertAlign w:val="superscript"/>
          <w:lang w:eastAsia="en-US"/>
        </w:rPr>
        <w:t>90</w:t>
      </w:r>
      <w:r w:rsidRPr="009D0274">
        <w:rPr>
          <w:rFonts w:eastAsia="Calibri"/>
          <w:sz w:val="28"/>
          <w:szCs w:val="28"/>
          <w:lang w:eastAsia="en-US"/>
        </w:rPr>
        <w:t xml:space="preserve">Sr и </w:t>
      </w:r>
      <w:r w:rsidRPr="009D0274">
        <w:rPr>
          <w:rFonts w:eastAsia="Calibri"/>
          <w:sz w:val="28"/>
          <w:szCs w:val="28"/>
          <w:vertAlign w:val="superscript"/>
          <w:lang w:eastAsia="en-US"/>
        </w:rPr>
        <w:t>239+240</w:t>
      </w:r>
      <w:r w:rsidRPr="009D0274">
        <w:rPr>
          <w:rFonts w:eastAsia="Calibri"/>
          <w:sz w:val="28"/>
          <w:szCs w:val="28"/>
          <w:lang w:val="en-US" w:eastAsia="en-US"/>
        </w:rPr>
        <w:t>Pu</w:t>
      </w:r>
      <w:r w:rsidRPr="009D0274">
        <w:rPr>
          <w:rFonts w:eastAsia="Calibri"/>
          <w:sz w:val="28"/>
          <w:szCs w:val="28"/>
          <w:lang w:eastAsia="en-US"/>
        </w:rPr>
        <w:t xml:space="preserve"> в воздушной среде </w:t>
      </w:r>
      <w:r w:rsidRPr="009D0274">
        <w:rPr>
          <w:rFonts w:eastAsia="Calibri"/>
          <w:sz w:val="28"/>
          <w:szCs w:val="22"/>
          <w:lang w:eastAsia="en-US"/>
        </w:rPr>
        <w:t>на радиационно-опасных объектах СИП</w:t>
      </w:r>
      <w:r w:rsidRPr="009D0274">
        <w:rPr>
          <w:rFonts w:eastAsia="Calibri"/>
          <w:sz w:val="28"/>
          <w:szCs w:val="28"/>
          <w:lang w:eastAsia="en-US"/>
        </w:rPr>
        <w:t xml:space="preserve"> не зафиксировано.</w:t>
      </w:r>
    </w:p>
    <w:p w:rsidR="000D04FA" w:rsidRPr="006D5F38" w:rsidRDefault="000D04FA" w:rsidP="000D04FA">
      <w:pPr>
        <w:widowControl w:val="0"/>
        <w:pBdr>
          <w:bottom w:val="single" w:sz="4" w:space="31" w:color="FFFFFF"/>
        </w:pBdr>
        <w:tabs>
          <w:tab w:val="left" w:pos="0"/>
        </w:tabs>
        <w:ind w:firstLine="709"/>
        <w:jc w:val="both"/>
        <w:rPr>
          <w:sz w:val="28"/>
          <w:szCs w:val="28"/>
          <w:lang w:val="kk-KZ" w:bidi="ru-RU"/>
        </w:rPr>
      </w:pPr>
      <w:r w:rsidRPr="00A630CC">
        <w:rPr>
          <w:sz w:val="28"/>
          <w:szCs w:val="28"/>
        </w:rPr>
        <w:t xml:space="preserve">По </w:t>
      </w:r>
      <w:r w:rsidRPr="00100C5F">
        <w:rPr>
          <w:i/>
          <w:sz w:val="28"/>
          <w:szCs w:val="28"/>
        </w:rPr>
        <w:t>пятому целевому индикатору</w:t>
      </w:r>
      <w:r>
        <w:rPr>
          <w:sz w:val="28"/>
          <w:szCs w:val="28"/>
          <w:lang w:val="kk-KZ"/>
        </w:rPr>
        <w:t xml:space="preserve"> </w:t>
      </w:r>
      <w:r w:rsidRPr="006D5F38">
        <w:rPr>
          <w:sz w:val="28"/>
          <w:szCs w:val="28"/>
          <w:lang w:val="kk-KZ"/>
        </w:rPr>
        <w:t>«</w:t>
      </w:r>
      <w:r w:rsidRPr="006D5F38">
        <w:rPr>
          <w:sz w:val="28"/>
          <w:szCs w:val="28"/>
        </w:rPr>
        <w:t>Объем вырабатываемой электроэнергии возобновляемыми источниками энергии</w:t>
      </w:r>
      <w:r w:rsidRPr="006D5F38">
        <w:rPr>
          <w:sz w:val="28"/>
          <w:szCs w:val="28"/>
          <w:lang w:val="kk-KZ"/>
        </w:rPr>
        <w:t xml:space="preserve">» </w:t>
      </w:r>
      <w:r w:rsidRPr="00EF520E">
        <w:rPr>
          <w:color w:val="000000"/>
          <w:sz w:val="28"/>
          <w:szCs w:val="28"/>
        </w:rPr>
        <w:t xml:space="preserve">составил </w:t>
      </w:r>
      <w:r w:rsidRPr="00EF520E">
        <w:rPr>
          <w:color w:val="000000"/>
          <w:sz w:val="28"/>
          <w:szCs w:val="28"/>
          <w:lang w:val="kk-KZ"/>
        </w:rPr>
        <w:t>3,24 млрд. кВтч, при плане 3,15 млрд. кВтч. В 2020 году фактически реализовано</w:t>
      </w:r>
      <w:r>
        <w:rPr>
          <w:color w:val="000000"/>
          <w:sz w:val="28"/>
          <w:szCs w:val="28"/>
          <w:lang w:val="kk-KZ"/>
        </w:rPr>
        <w:t xml:space="preserve"> </w:t>
      </w:r>
      <w:r w:rsidRPr="00EF520E">
        <w:rPr>
          <w:color w:val="000000"/>
          <w:sz w:val="28"/>
          <w:szCs w:val="28"/>
          <w:lang w:val="kk-KZ"/>
        </w:rPr>
        <w:t xml:space="preserve">25 проектов ВИЭ суммарной мощностью 583 МВт, из них 10 ВЭС – 203,45 МВт, 1 ГЭС – 4,5 МВт, 12 СЭС – 369,65 МВт, 2 БиоЭС – 5,4МВт. Сумма инвестиций составила порядка 510 млн. долларов США. По итогам 2020 года 115 действующих объектов ВИЭ суммарной мощностью 1 634,76 МВт </w:t>
      </w:r>
      <w:r w:rsidRPr="006D5F38">
        <w:rPr>
          <w:i/>
          <w:color w:val="000000"/>
          <w:sz w:val="28"/>
          <w:szCs w:val="28"/>
          <w:lang w:val="kk-KZ"/>
        </w:rPr>
        <w:t>(ВЭС–486,3 МВт; СЭС–911,6 МВт; ГЭС – 229,04 МВт; БиоЭС – 7,82 МВт)</w:t>
      </w:r>
      <w:r w:rsidRPr="006D5F38">
        <w:rPr>
          <w:color w:val="000000"/>
          <w:sz w:val="28"/>
          <w:szCs w:val="28"/>
          <w:lang w:val="kk-KZ"/>
        </w:rPr>
        <w:t>.</w:t>
      </w:r>
    </w:p>
    <w:p w:rsidR="000D04FA" w:rsidRDefault="000D04FA" w:rsidP="000D04FA">
      <w:pPr>
        <w:widowControl w:val="0"/>
        <w:pBdr>
          <w:bottom w:val="single" w:sz="4" w:space="31" w:color="FFFFFF"/>
        </w:pBdr>
        <w:tabs>
          <w:tab w:val="left" w:pos="0"/>
        </w:tabs>
        <w:ind w:firstLine="709"/>
        <w:jc w:val="both"/>
        <w:rPr>
          <w:b/>
          <w:sz w:val="28"/>
          <w:szCs w:val="28"/>
          <w:lang w:bidi="ru-RU"/>
        </w:rPr>
      </w:pPr>
      <w:r w:rsidRPr="009B28D7">
        <w:rPr>
          <w:sz w:val="28"/>
          <w:szCs w:val="28"/>
          <w:lang w:bidi="ru-RU"/>
        </w:rPr>
        <w:t xml:space="preserve">На достижение </w:t>
      </w:r>
      <w:r w:rsidRPr="00F274F5">
        <w:rPr>
          <w:i/>
          <w:sz w:val="28"/>
          <w:szCs w:val="28"/>
          <w:lang w:bidi="ru-RU"/>
        </w:rPr>
        <w:t>цели 1.2 «</w:t>
      </w:r>
      <w:r w:rsidRPr="00F274F5">
        <w:rPr>
          <w:i/>
          <w:sz w:val="28"/>
          <w:szCs w:val="28"/>
          <w:lang w:val="kk-KZ"/>
        </w:rPr>
        <w:t>Создание условий для безопасного использования атомной энергии и развития возобновляемых источников энергии</w:t>
      </w:r>
      <w:r w:rsidRPr="00F274F5">
        <w:rPr>
          <w:i/>
          <w:sz w:val="28"/>
          <w:szCs w:val="28"/>
          <w:lang w:bidi="ru-RU"/>
        </w:rPr>
        <w:t xml:space="preserve">» </w:t>
      </w:r>
      <w:r w:rsidRPr="009B28D7">
        <w:rPr>
          <w:sz w:val="28"/>
          <w:szCs w:val="28"/>
          <w:lang w:bidi="ru-RU"/>
        </w:rPr>
        <w:t xml:space="preserve">и целевых индикаторов были использованы бюджетные средства в рамках бюджетной программы </w:t>
      </w:r>
      <w:r w:rsidRPr="009B28D7">
        <w:rPr>
          <w:b/>
          <w:sz w:val="28"/>
          <w:szCs w:val="28"/>
          <w:lang w:bidi="ru-RU"/>
        </w:rPr>
        <w:t>036 «Развитие атомных и энергетических проектов»</w:t>
      </w:r>
      <w:r w:rsidRPr="00486A92">
        <w:rPr>
          <w:sz w:val="28"/>
          <w:szCs w:val="28"/>
          <w:lang w:bidi="ru-RU"/>
        </w:rPr>
        <w:t>.</w:t>
      </w:r>
    </w:p>
    <w:p w:rsidR="000D04FA" w:rsidRDefault="000D04FA" w:rsidP="000D04FA">
      <w:pPr>
        <w:widowControl w:val="0"/>
        <w:pBdr>
          <w:bottom w:val="single" w:sz="4" w:space="31" w:color="FFFFFF"/>
        </w:pBdr>
        <w:tabs>
          <w:tab w:val="left" w:pos="0"/>
        </w:tabs>
        <w:ind w:firstLine="709"/>
        <w:jc w:val="both"/>
        <w:rPr>
          <w:sz w:val="28"/>
          <w:szCs w:val="28"/>
        </w:rPr>
      </w:pPr>
      <w:r>
        <w:rPr>
          <w:rFonts w:eastAsia="SimSun"/>
          <w:sz w:val="28"/>
          <w:szCs w:val="28"/>
          <w:lang w:eastAsia="zh-CN"/>
        </w:rPr>
        <w:t>В скорректированном бюджете</w:t>
      </w:r>
      <w:r w:rsidRPr="009B28D7">
        <w:rPr>
          <w:b/>
          <w:sz w:val="28"/>
          <w:szCs w:val="28"/>
        </w:rPr>
        <w:t xml:space="preserve"> </w:t>
      </w:r>
      <w:r w:rsidRPr="009B28D7">
        <w:rPr>
          <w:sz w:val="28"/>
          <w:szCs w:val="28"/>
        </w:rPr>
        <w:t>были предусмотрены средства в сумме</w:t>
      </w:r>
      <w:r>
        <w:rPr>
          <w:sz w:val="28"/>
          <w:szCs w:val="28"/>
        </w:rPr>
        <w:t xml:space="preserve"> </w:t>
      </w:r>
      <w:r w:rsidRPr="009D0274">
        <w:rPr>
          <w:sz w:val="28"/>
          <w:szCs w:val="28"/>
        </w:rPr>
        <w:t>2</w:t>
      </w:r>
      <w:r>
        <w:rPr>
          <w:sz w:val="28"/>
          <w:szCs w:val="28"/>
        </w:rPr>
        <w:t> </w:t>
      </w:r>
      <w:r w:rsidRPr="009D0274">
        <w:rPr>
          <w:sz w:val="28"/>
          <w:szCs w:val="28"/>
        </w:rPr>
        <w:t>743</w:t>
      </w:r>
      <w:r>
        <w:rPr>
          <w:sz w:val="28"/>
          <w:szCs w:val="28"/>
        </w:rPr>
        <w:t> </w:t>
      </w:r>
      <w:r w:rsidRPr="009D0274">
        <w:rPr>
          <w:sz w:val="28"/>
          <w:szCs w:val="28"/>
        </w:rPr>
        <w:t>028,0</w:t>
      </w:r>
      <w:r>
        <w:rPr>
          <w:sz w:val="28"/>
          <w:szCs w:val="28"/>
        </w:rPr>
        <w:t> </w:t>
      </w:r>
      <w:proofErr w:type="spellStart"/>
      <w:proofErr w:type="gramStart"/>
      <w:r>
        <w:rPr>
          <w:sz w:val="28"/>
          <w:szCs w:val="28"/>
        </w:rPr>
        <w:t>тыс.тенге</w:t>
      </w:r>
      <w:proofErr w:type="spellEnd"/>
      <w:proofErr w:type="gramEnd"/>
      <w:r w:rsidRPr="009D0274">
        <w:rPr>
          <w:sz w:val="28"/>
          <w:szCs w:val="28"/>
        </w:rPr>
        <w:t>, исполнение составило 2</w:t>
      </w:r>
      <w:r>
        <w:rPr>
          <w:sz w:val="28"/>
          <w:szCs w:val="28"/>
        </w:rPr>
        <w:t> </w:t>
      </w:r>
      <w:r w:rsidRPr="009D0274">
        <w:rPr>
          <w:sz w:val="28"/>
          <w:szCs w:val="28"/>
        </w:rPr>
        <w:t>743</w:t>
      </w:r>
      <w:r>
        <w:rPr>
          <w:sz w:val="28"/>
          <w:szCs w:val="28"/>
        </w:rPr>
        <w:t> </w:t>
      </w:r>
      <w:r w:rsidRPr="009D0274">
        <w:rPr>
          <w:sz w:val="28"/>
          <w:szCs w:val="28"/>
        </w:rPr>
        <w:t>027,9</w:t>
      </w:r>
      <w:r>
        <w:rPr>
          <w:sz w:val="28"/>
          <w:szCs w:val="28"/>
          <w:lang w:val="en-US"/>
        </w:rPr>
        <w:t> </w:t>
      </w:r>
      <w:proofErr w:type="spellStart"/>
      <w:r w:rsidRPr="004F46EC">
        <w:rPr>
          <w:sz w:val="28"/>
          <w:szCs w:val="28"/>
        </w:rPr>
        <w:t>тыс.тенге</w:t>
      </w:r>
      <w:proofErr w:type="spellEnd"/>
      <w:r w:rsidRPr="009D0274">
        <w:rPr>
          <w:sz w:val="28"/>
          <w:szCs w:val="28"/>
        </w:rPr>
        <w:t>, или 100</w:t>
      </w:r>
      <w:r>
        <w:rPr>
          <w:sz w:val="28"/>
          <w:szCs w:val="28"/>
        </w:rPr>
        <w:t> </w:t>
      </w:r>
      <w:r w:rsidRPr="009D0274">
        <w:rPr>
          <w:sz w:val="28"/>
          <w:szCs w:val="28"/>
        </w:rPr>
        <w:t>% к плану</w:t>
      </w:r>
      <w:r w:rsidRPr="00597449">
        <w:rPr>
          <w:sz w:val="28"/>
          <w:szCs w:val="28"/>
        </w:rPr>
        <w:t xml:space="preserve"> </w:t>
      </w:r>
      <w:r>
        <w:rPr>
          <w:sz w:val="28"/>
          <w:szCs w:val="28"/>
        </w:rPr>
        <w:t>на год. Не исполненные 0,1 </w:t>
      </w:r>
      <w:proofErr w:type="spellStart"/>
      <w:proofErr w:type="gramStart"/>
      <w:r>
        <w:rPr>
          <w:sz w:val="28"/>
          <w:szCs w:val="28"/>
        </w:rPr>
        <w:t>тыс.тенге</w:t>
      </w:r>
      <w:proofErr w:type="spellEnd"/>
      <w:proofErr w:type="gramEnd"/>
      <w:r>
        <w:rPr>
          <w:sz w:val="28"/>
          <w:szCs w:val="28"/>
        </w:rPr>
        <w:t xml:space="preserve"> являются остатком за счет округления.</w:t>
      </w:r>
    </w:p>
    <w:p w:rsidR="000D04FA" w:rsidRDefault="000D04FA" w:rsidP="000D04FA">
      <w:pPr>
        <w:widowControl w:val="0"/>
        <w:pBdr>
          <w:bottom w:val="single" w:sz="4" w:space="31" w:color="FFFFFF"/>
        </w:pBdr>
        <w:tabs>
          <w:tab w:val="left" w:pos="0"/>
        </w:tabs>
        <w:ind w:firstLine="709"/>
        <w:jc w:val="both"/>
        <w:rPr>
          <w:iCs/>
          <w:sz w:val="28"/>
          <w:szCs w:val="28"/>
        </w:rPr>
      </w:pPr>
      <w:r w:rsidRPr="001158B7">
        <w:rPr>
          <w:i/>
          <w:sz w:val="28"/>
          <w:szCs w:val="28"/>
        </w:rPr>
        <w:t>Цель бюджетной программы</w:t>
      </w:r>
      <w:r>
        <w:rPr>
          <w:sz w:val="28"/>
          <w:szCs w:val="28"/>
        </w:rPr>
        <w:t xml:space="preserve"> - </w:t>
      </w:r>
      <w:r>
        <w:rPr>
          <w:iCs/>
          <w:sz w:val="28"/>
          <w:szCs w:val="28"/>
        </w:rPr>
        <w:t>с</w:t>
      </w:r>
      <w:r w:rsidRPr="00DD22DB">
        <w:rPr>
          <w:iCs/>
          <w:sz w:val="28"/>
          <w:szCs w:val="28"/>
        </w:rPr>
        <w:t>оздание условий для развития сферы использования атомной энергии и обеспечение режима нераспространения</w:t>
      </w:r>
      <w:r>
        <w:rPr>
          <w:iCs/>
          <w:sz w:val="28"/>
          <w:szCs w:val="28"/>
        </w:rPr>
        <w:t>.</w:t>
      </w:r>
    </w:p>
    <w:p w:rsidR="000D04FA" w:rsidRDefault="000D04FA" w:rsidP="000D04FA">
      <w:pPr>
        <w:widowControl w:val="0"/>
        <w:pBdr>
          <w:bottom w:val="single" w:sz="4" w:space="31" w:color="FFFFFF"/>
        </w:pBdr>
        <w:tabs>
          <w:tab w:val="left" w:pos="0"/>
        </w:tabs>
        <w:ind w:firstLine="709"/>
        <w:jc w:val="both"/>
        <w:rPr>
          <w:sz w:val="28"/>
          <w:szCs w:val="28"/>
        </w:rPr>
      </w:pPr>
      <w:r w:rsidRPr="00556153">
        <w:rPr>
          <w:sz w:val="28"/>
          <w:szCs w:val="28"/>
        </w:rPr>
        <w:t xml:space="preserve">В рамках реализации бюджетной программы средства были предусмотрены на: </w:t>
      </w:r>
    </w:p>
    <w:p w:rsidR="000D04FA" w:rsidRDefault="000D04FA" w:rsidP="000D04FA">
      <w:pPr>
        <w:widowControl w:val="0"/>
        <w:pBdr>
          <w:bottom w:val="single" w:sz="4" w:space="31" w:color="FFFFFF"/>
        </w:pBdr>
        <w:tabs>
          <w:tab w:val="left" w:pos="0"/>
        </w:tabs>
        <w:ind w:firstLine="709"/>
        <w:jc w:val="both"/>
        <w:rPr>
          <w:sz w:val="28"/>
          <w:szCs w:val="28"/>
        </w:rPr>
      </w:pPr>
      <w:r w:rsidRPr="008125A7">
        <w:rPr>
          <w:rFonts w:eastAsia="Calibri"/>
          <w:b/>
          <w:i/>
          <w:sz w:val="28"/>
          <w:szCs w:val="28"/>
          <w:lang w:eastAsia="en-US"/>
        </w:rPr>
        <w:t>обеспечение ядерной безопасности на территории Республики Казахстан</w:t>
      </w:r>
      <w:r>
        <w:rPr>
          <w:rFonts w:eastAsia="Calibri"/>
          <w:sz w:val="28"/>
          <w:szCs w:val="28"/>
          <w:lang w:eastAsia="en-US"/>
        </w:rPr>
        <w:t xml:space="preserve"> </w:t>
      </w:r>
      <w:r>
        <w:rPr>
          <w:sz w:val="28"/>
          <w:szCs w:val="28"/>
        </w:rPr>
        <w:t>в сумме 43 135 </w:t>
      </w:r>
      <w:proofErr w:type="spellStart"/>
      <w:proofErr w:type="gramStart"/>
      <w:r>
        <w:rPr>
          <w:sz w:val="28"/>
          <w:szCs w:val="28"/>
        </w:rPr>
        <w:t>тыс.тенге</w:t>
      </w:r>
      <w:proofErr w:type="spellEnd"/>
      <w:proofErr w:type="gramEnd"/>
      <w:r w:rsidRPr="009B28D7">
        <w:rPr>
          <w:sz w:val="28"/>
          <w:szCs w:val="28"/>
        </w:rPr>
        <w:t xml:space="preserve">, </w:t>
      </w:r>
      <w:r>
        <w:rPr>
          <w:sz w:val="28"/>
          <w:szCs w:val="28"/>
        </w:rPr>
        <w:t xml:space="preserve">которые </w:t>
      </w:r>
      <w:r w:rsidRPr="009B28D7">
        <w:rPr>
          <w:sz w:val="28"/>
          <w:szCs w:val="28"/>
        </w:rPr>
        <w:t>исполнен</w:t>
      </w:r>
      <w:r>
        <w:rPr>
          <w:sz w:val="28"/>
          <w:szCs w:val="28"/>
        </w:rPr>
        <w:t>ы</w:t>
      </w:r>
      <w:r w:rsidRPr="009B28D7">
        <w:rPr>
          <w:sz w:val="28"/>
          <w:szCs w:val="28"/>
        </w:rPr>
        <w:t xml:space="preserve"> </w:t>
      </w:r>
      <w:r>
        <w:rPr>
          <w:sz w:val="28"/>
          <w:szCs w:val="28"/>
        </w:rPr>
        <w:t>в полном объеме.</w:t>
      </w:r>
    </w:p>
    <w:p w:rsidR="000D04FA" w:rsidRPr="008125A7" w:rsidRDefault="000D04FA" w:rsidP="000D04FA">
      <w:pPr>
        <w:widowControl w:val="0"/>
        <w:pBdr>
          <w:bottom w:val="single" w:sz="4" w:space="31" w:color="FFFFFF"/>
        </w:pBdr>
        <w:tabs>
          <w:tab w:val="left" w:pos="0"/>
        </w:tabs>
        <w:ind w:firstLine="709"/>
        <w:jc w:val="both"/>
        <w:rPr>
          <w:rFonts w:eastAsia="Calibri"/>
          <w:sz w:val="28"/>
          <w:szCs w:val="22"/>
          <w:lang w:eastAsia="en-US"/>
        </w:rPr>
      </w:pPr>
      <w:r w:rsidRPr="008125A7">
        <w:rPr>
          <w:rFonts w:eastAsia="Calibri"/>
          <w:i/>
          <w:sz w:val="28"/>
          <w:szCs w:val="22"/>
          <w:lang w:eastAsia="en-US"/>
        </w:rPr>
        <w:t>Показатель прямого результата</w:t>
      </w:r>
      <w:r w:rsidRPr="008125A7">
        <w:rPr>
          <w:rFonts w:eastAsia="Calibri"/>
          <w:sz w:val="28"/>
          <w:szCs w:val="22"/>
          <w:lang w:eastAsia="en-US"/>
        </w:rPr>
        <w:t xml:space="preserve"> достигнут:</w:t>
      </w:r>
    </w:p>
    <w:p w:rsidR="000D04FA" w:rsidRDefault="000D04FA" w:rsidP="000D04FA">
      <w:pPr>
        <w:widowControl w:val="0"/>
        <w:pBdr>
          <w:bottom w:val="single" w:sz="4" w:space="31" w:color="FFFFFF"/>
        </w:pBdr>
        <w:tabs>
          <w:tab w:val="left" w:pos="0"/>
        </w:tabs>
        <w:ind w:firstLine="709"/>
        <w:jc w:val="both"/>
        <w:rPr>
          <w:rFonts w:eastAsia="Calibri"/>
          <w:sz w:val="28"/>
          <w:szCs w:val="22"/>
          <w:lang w:eastAsia="en-US"/>
        </w:rPr>
      </w:pPr>
      <w:r>
        <w:rPr>
          <w:rFonts w:eastAsia="Calibri"/>
          <w:sz w:val="28"/>
          <w:szCs w:val="22"/>
          <w:lang w:eastAsia="en-US"/>
        </w:rPr>
        <w:t xml:space="preserve">в соответствии с планом </w:t>
      </w:r>
      <w:r w:rsidRPr="009D0274">
        <w:rPr>
          <w:rFonts w:eastAsia="Calibri"/>
          <w:sz w:val="28"/>
          <w:szCs w:val="22"/>
          <w:lang w:eastAsia="en-US"/>
        </w:rPr>
        <w:t xml:space="preserve">количество проб по мониторингу сточных и грунтовых вод </w:t>
      </w:r>
      <w:r>
        <w:rPr>
          <w:rFonts w:eastAsia="Calibri"/>
          <w:sz w:val="28"/>
          <w:szCs w:val="22"/>
          <w:lang w:eastAsia="en-US"/>
        </w:rPr>
        <w:t>составило</w:t>
      </w:r>
      <w:r w:rsidRPr="009D0274">
        <w:rPr>
          <w:rFonts w:eastAsia="Calibri"/>
          <w:sz w:val="28"/>
          <w:szCs w:val="22"/>
          <w:lang w:eastAsia="en-US"/>
        </w:rPr>
        <w:t xml:space="preserve"> 31 ед. </w:t>
      </w:r>
    </w:p>
    <w:p w:rsidR="000D04FA" w:rsidRPr="009D0274" w:rsidRDefault="000D04FA" w:rsidP="000D04FA">
      <w:pPr>
        <w:widowControl w:val="0"/>
        <w:pBdr>
          <w:bottom w:val="single" w:sz="4" w:space="31" w:color="FFFFFF"/>
        </w:pBdr>
        <w:tabs>
          <w:tab w:val="left" w:pos="0"/>
        </w:tabs>
        <w:ind w:firstLine="709"/>
        <w:jc w:val="both"/>
        <w:rPr>
          <w:sz w:val="28"/>
          <w:szCs w:val="28"/>
        </w:rPr>
      </w:pPr>
      <w:r w:rsidRPr="009D0274">
        <w:rPr>
          <w:rFonts w:eastAsia="Calibri"/>
          <w:sz w:val="28"/>
          <w:szCs w:val="22"/>
          <w:lang w:eastAsia="en-US"/>
        </w:rPr>
        <w:t xml:space="preserve">обеспечено долговременное хранение отработавшего ядерного топлива реактора БН-350 с выполнением требований безопасности и физической защиты </w:t>
      </w:r>
      <w:r w:rsidRPr="000E1C69">
        <w:rPr>
          <w:rFonts w:eastAsia="Calibri"/>
          <w:i/>
          <w:sz w:val="28"/>
          <w:szCs w:val="22"/>
          <w:lang w:eastAsia="en-US"/>
        </w:rPr>
        <w:t>(секретно).</w:t>
      </w:r>
    </w:p>
    <w:p w:rsidR="000D04FA" w:rsidRPr="008125A7" w:rsidRDefault="000D04FA" w:rsidP="000D04FA">
      <w:pPr>
        <w:widowControl w:val="0"/>
        <w:pBdr>
          <w:bottom w:val="single" w:sz="4" w:space="31" w:color="FFFFFF"/>
        </w:pBdr>
        <w:tabs>
          <w:tab w:val="left" w:pos="0"/>
        </w:tabs>
        <w:ind w:firstLine="709"/>
        <w:jc w:val="both"/>
        <w:rPr>
          <w:rFonts w:eastAsia="Batang"/>
          <w:bCs/>
          <w:i/>
          <w:sz w:val="28"/>
          <w:szCs w:val="28"/>
          <w:lang w:eastAsia="ko-KR"/>
        </w:rPr>
      </w:pPr>
      <w:r w:rsidRPr="008125A7">
        <w:rPr>
          <w:rFonts w:eastAsia="Batang"/>
          <w:bCs/>
          <w:i/>
          <w:sz w:val="28"/>
          <w:szCs w:val="28"/>
          <w:lang w:eastAsia="ko-KR"/>
        </w:rPr>
        <w:t xml:space="preserve">Экономический эффект: </w:t>
      </w:r>
    </w:p>
    <w:p w:rsidR="000D04FA" w:rsidRPr="009D0274" w:rsidRDefault="000D04FA" w:rsidP="000D04FA">
      <w:pPr>
        <w:widowControl w:val="0"/>
        <w:pBdr>
          <w:bottom w:val="single" w:sz="4" w:space="31" w:color="FFFFFF"/>
        </w:pBdr>
        <w:tabs>
          <w:tab w:val="left" w:pos="0"/>
        </w:tabs>
        <w:ind w:firstLine="709"/>
        <w:jc w:val="both"/>
        <w:rPr>
          <w:rFonts w:eastAsia="Batang"/>
          <w:bCs/>
          <w:sz w:val="28"/>
          <w:szCs w:val="28"/>
          <w:u w:val="single"/>
          <w:lang w:eastAsia="ko-KR"/>
        </w:rPr>
      </w:pPr>
      <w:r>
        <w:rPr>
          <w:rFonts w:eastAsia="Calibri"/>
          <w:sz w:val="28"/>
          <w:szCs w:val="22"/>
          <w:lang w:eastAsia="ko-KR"/>
        </w:rPr>
        <w:t>С</w:t>
      </w:r>
      <w:r w:rsidRPr="009D0274">
        <w:rPr>
          <w:rFonts w:eastAsia="Calibri"/>
          <w:sz w:val="28"/>
          <w:szCs w:val="22"/>
          <w:lang w:eastAsia="ko-KR"/>
        </w:rPr>
        <w:t>умма налогов в бюджет составила 7 627,0</w:t>
      </w:r>
      <w:r>
        <w:rPr>
          <w:rFonts w:eastAsia="Calibri"/>
          <w:sz w:val="28"/>
          <w:szCs w:val="22"/>
          <w:lang w:eastAsia="ko-KR"/>
        </w:rPr>
        <w:t> </w:t>
      </w:r>
      <w:proofErr w:type="spellStart"/>
      <w:proofErr w:type="gramStart"/>
      <w:r>
        <w:rPr>
          <w:rFonts w:eastAsia="Calibri"/>
          <w:sz w:val="28"/>
          <w:szCs w:val="22"/>
          <w:lang w:eastAsia="ko-KR"/>
        </w:rPr>
        <w:t>тыс.тенге</w:t>
      </w:r>
      <w:proofErr w:type="spellEnd"/>
      <w:proofErr w:type="gramEnd"/>
      <w:r w:rsidRPr="009D0274">
        <w:rPr>
          <w:rFonts w:eastAsia="Calibri"/>
          <w:sz w:val="28"/>
          <w:szCs w:val="22"/>
          <w:lang w:eastAsia="ko-KR"/>
        </w:rPr>
        <w:t xml:space="preserve">. </w:t>
      </w:r>
      <w:r>
        <w:rPr>
          <w:rFonts w:eastAsia="Calibri"/>
          <w:sz w:val="28"/>
          <w:szCs w:val="22"/>
          <w:lang w:eastAsia="en-US"/>
        </w:rPr>
        <w:t>Б</w:t>
      </w:r>
      <w:r w:rsidRPr="009D0274">
        <w:rPr>
          <w:rFonts w:eastAsia="Calibri"/>
          <w:sz w:val="28"/>
          <w:szCs w:val="22"/>
          <w:lang w:eastAsia="en-US"/>
        </w:rPr>
        <w:t>ыл</w:t>
      </w:r>
      <w:r>
        <w:rPr>
          <w:rFonts w:eastAsia="Calibri"/>
          <w:sz w:val="28"/>
          <w:szCs w:val="22"/>
          <w:lang w:eastAsia="en-US"/>
        </w:rPr>
        <w:t>и</w:t>
      </w:r>
      <w:r w:rsidRPr="009D0274">
        <w:rPr>
          <w:rFonts w:eastAsia="Calibri"/>
          <w:sz w:val="28"/>
          <w:szCs w:val="22"/>
          <w:lang w:eastAsia="en-US"/>
        </w:rPr>
        <w:t xml:space="preserve"> обеспечен</w:t>
      </w:r>
      <w:r>
        <w:rPr>
          <w:rFonts w:eastAsia="Calibri"/>
          <w:sz w:val="28"/>
          <w:szCs w:val="22"/>
          <w:lang w:eastAsia="en-US"/>
        </w:rPr>
        <w:t>ы постоянными местами</w:t>
      </w:r>
      <w:r w:rsidRPr="009D0274">
        <w:rPr>
          <w:rFonts w:eastAsia="Calibri"/>
          <w:sz w:val="28"/>
          <w:szCs w:val="22"/>
          <w:lang w:eastAsia="en-US"/>
        </w:rPr>
        <w:t xml:space="preserve"> 80 человек.</w:t>
      </w:r>
    </w:p>
    <w:p w:rsidR="000D04FA" w:rsidRDefault="000D04FA" w:rsidP="000D04FA">
      <w:pPr>
        <w:widowControl w:val="0"/>
        <w:pBdr>
          <w:bottom w:val="single" w:sz="4" w:space="31" w:color="FFFFFF"/>
        </w:pBdr>
        <w:tabs>
          <w:tab w:val="left" w:pos="0"/>
        </w:tabs>
        <w:ind w:firstLine="709"/>
        <w:jc w:val="both"/>
        <w:rPr>
          <w:rFonts w:eastAsia="Calibri"/>
          <w:sz w:val="28"/>
          <w:szCs w:val="22"/>
          <w:lang w:eastAsia="en-US"/>
        </w:rPr>
      </w:pPr>
      <w:r w:rsidRPr="008125A7">
        <w:rPr>
          <w:rFonts w:eastAsia="Batang"/>
          <w:bCs/>
          <w:i/>
          <w:sz w:val="28"/>
          <w:szCs w:val="28"/>
          <w:lang w:eastAsia="ko-KR"/>
        </w:rPr>
        <w:t>Социальный и экологический эффекты:</w:t>
      </w:r>
      <w:r w:rsidRPr="009D0274">
        <w:rPr>
          <w:rFonts w:eastAsia="Calibri"/>
          <w:sz w:val="28"/>
          <w:szCs w:val="22"/>
          <w:lang w:eastAsia="en-US"/>
        </w:rPr>
        <w:t xml:space="preserve"> </w:t>
      </w:r>
    </w:p>
    <w:p w:rsidR="000D04FA" w:rsidRPr="009D0274" w:rsidRDefault="000D04FA" w:rsidP="000D04FA">
      <w:pPr>
        <w:widowControl w:val="0"/>
        <w:pBdr>
          <w:bottom w:val="single" w:sz="4" w:space="31" w:color="FFFFFF"/>
        </w:pBdr>
        <w:tabs>
          <w:tab w:val="left" w:pos="0"/>
        </w:tabs>
        <w:ind w:firstLine="709"/>
        <w:jc w:val="both"/>
        <w:rPr>
          <w:rFonts w:eastAsia="Batang"/>
          <w:bCs/>
          <w:sz w:val="28"/>
          <w:szCs w:val="28"/>
          <w:lang w:eastAsia="ko-KR"/>
        </w:rPr>
      </w:pPr>
      <w:r>
        <w:rPr>
          <w:rFonts w:eastAsia="Calibri"/>
          <w:sz w:val="28"/>
          <w:szCs w:val="22"/>
          <w:lang w:eastAsia="en-US"/>
        </w:rPr>
        <w:t>р</w:t>
      </w:r>
      <w:r w:rsidRPr="009D0274">
        <w:rPr>
          <w:rFonts w:eastAsia="Calibri"/>
          <w:sz w:val="28"/>
          <w:szCs w:val="22"/>
          <w:lang w:eastAsia="en-US"/>
        </w:rPr>
        <w:t xml:space="preserve">еализация мероприятия позволяет обеспечить безопасность населения и охрану окружающей среды. Таким образом, </w:t>
      </w:r>
      <w:r w:rsidRPr="009D0274">
        <w:rPr>
          <w:rFonts w:eastAsia="Calibri"/>
          <w:sz w:val="28"/>
          <w:szCs w:val="28"/>
          <w:lang w:eastAsia="en-US"/>
        </w:rPr>
        <w:t>м</w:t>
      </w:r>
      <w:r w:rsidRPr="009D0274">
        <w:rPr>
          <w:rFonts w:eastAsia="MS Mincho"/>
          <w:sz w:val="28"/>
          <w:szCs w:val="28"/>
          <w:lang w:eastAsia="en-US"/>
        </w:rPr>
        <w:t xml:space="preserve">ониторинг </w:t>
      </w:r>
      <w:r w:rsidRPr="009D0274">
        <w:rPr>
          <w:rFonts w:eastAsia="Calibri"/>
          <w:sz w:val="28"/>
          <w:szCs w:val="28"/>
          <w:lang w:eastAsia="en-US"/>
        </w:rPr>
        <w:t xml:space="preserve">сточных и грунтовых вод </w:t>
      </w:r>
      <w:r w:rsidRPr="009D0274">
        <w:rPr>
          <w:rFonts w:eastAsia="Calibri"/>
          <w:sz w:val="28"/>
          <w:szCs w:val="28"/>
          <w:lang w:val="kk-KZ" w:eastAsia="en-US"/>
        </w:rPr>
        <w:t>позволяет</w:t>
      </w:r>
      <w:r w:rsidRPr="009D0274">
        <w:rPr>
          <w:rFonts w:eastAsia="Batang"/>
          <w:sz w:val="28"/>
          <w:szCs w:val="28"/>
          <w:lang w:eastAsia="ko-KR"/>
        </w:rPr>
        <w:t xml:space="preserve"> получить </w:t>
      </w:r>
      <w:r w:rsidRPr="009D0274">
        <w:rPr>
          <w:rFonts w:eastAsia="Batang"/>
          <w:bCs/>
          <w:sz w:val="28"/>
          <w:szCs w:val="28"/>
          <w:lang w:eastAsia="ko-KR"/>
        </w:rPr>
        <w:t xml:space="preserve">данные о содержании радионуклидов в водных объектах на территории бывшего </w:t>
      </w:r>
      <w:r>
        <w:rPr>
          <w:rFonts w:eastAsia="Batang"/>
          <w:bCs/>
          <w:sz w:val="28"/>
          <w:szCs w:val="28"/>
          <w:lang w:eastAsia="ko-KR"/>
        </w:rPr>
        <w:t>Иртышского химико-металлургического завода</w:t>
      </w:r>
      <w:r w:rsidRPr="009D0274">
        <w:rPr>
          <w:rFonts w:eastAsia="Batang"/>
          <w:bCs/>
          <w:sz w:val="28"/>
          <w:szCs w:val="28"/>
          <w:lang w:eastAsia="ko-KR"/>
        </w:rPr>
        <w:t xml:space="preserve">, п. Первомайский ВКО и прилегающих участках и своевременно реагировать на возникновение радиационной опасности для окружающей среды </w:t>
      </w:r>
      <w:r w:rsidRPr="009D0274">
        <w:rPr>
          <w:rFonts w:eastAsia="Batang"/>
          <w:bCs/>
          <w:sz w:val="28"/>
          <w:szCs w:val="28"/>
          <w:lang w:eastAsia="ko-KR"/>
        </w:rPr>
        <w:lastRenderedPageBreak/>
        <w:t>и населения указанного региона</w:t>
      </w:r>
      <w:r>
        <w:rPr>
          <w:rFonts w:eastAsia="Batang"/>
          <w:bCs/>
          <w:sz w:val="28"/>
          <w:szCs w:val="28"/>
          <w:lang w:eastAsia="ko-KR"/>
        </w:rPr>
        <w:t>;</w:t>
      </w:r>
    </w:p>
    <w:p w:rsidR="000D04FA" w:rsidRPr="009D0274" w:rsidRDefault="000D04FA" w:rsidP="000D04FA">
      <w:pPr>
        <w:widowControl w:val="0"/>
        <w:pBdr>
          <w:bottom w:val="single" w:sz="4" w:space="31" w:color="FFFFFF"/>
        </w:pBdr>
        <w:tabs>
          <w:tab w:val="left" w:pos="0"/>
        </w:tabs>
        <w:ind w:firstLine="709"/>
        <w:jc w:val="both"/>
        <w:rPr>
          <w:sz w:val="28"/>
          <w:szCs w:val="28"/>
        </w:rPr>
      </w:pPr>
      <w:r w:rsidRPr="008125A7">
        <w:rPr>
          <w:rFonts w:eastAsia="Calibri"/>
          <w:b/>
          <w:i/>
          <w:sz w:val="28"/>
          <w:szCs w:val="28"/>
          <w:lang w:eastAsia="en-US"/>
        </w:rPr>
        <w:t>обеспечение радиационной безопасности на территории Республики Казахстан</w:t>
      </w:r>
      <w:r>
        <w:rPr>
          <w:rFonts w:eastAsia="Calibri"/>
          <w:b/>
          <w:i/>
          <w:sz w:val="28"/>
          <w:szCs w:val="28"/>
          <w:lang w:eastAsia="en-US"/>
        </w:rPr>
        <w:t xml:space="preserve"> </w:t>
      </w:r>
      <w:r w:rsidRPr="009D0274">
        <w:rPr>
          <w:sz w:val="28"/>
          <w:szCs w:val="28"/>
        </w:rPr>
        <w:t>в сумме 2 168 579,0</w:t>
      </w:r>
      <w:r>
        <w:rPr>
          <w:sz w:val="28"/>
          <w:szCs w:val="28"/>
        </w:rPr>
        <w:t> </w:t>
      </w:r>
      <w:proofErr w:type="spellStart"/>
      <w:proofErr w:type="gramStart"/>
      <w:r>
        <w:rPr>
          <w:sz w:val="28"/>
          <w:szCs w:val="28"/>
        </w:rPr>
        <w:t>тыс.тенге</w:t>
      </w:r>
      <w:proofErr w:type="spellEnd"/>
      <w:proofErr w:type="gramEnd"/>
      <w:r w:rsidRPr="009D0274">
        <w:rPr>
          <w:sz w:val="28"/>
          <w:szCs w:val="28"/>
        </w:rPr>
        <w:t>, исполнен</w:t>
      </w:r>
      <w:r>
        <w:rPr>
          <w:sz w:val="28"/>
          <w:szCs w:val="28"/>
        </w:rPr>
        <w:t>о</w:t>
      </w:r>
      <w:r w:rsidRPr="009D0274">
        <w:rPr>
          <w:sz w:val="28"/>
          <w:szCs w:val="28"/>
        </w:rPr>
        <w:t xml:space="preserve"> 2 168 578,9</w:t>
      </w:r>
      <w:r>
        <w:rPr>
          <w:sz w:val="28"/>
          <w:szCs w:val="28"/>
        </w:rPr>
        <w:t> </w:t>
      </w:r>
      <w:proofErr w:type="spellStart"/>
      <w:r>
        <w:rPr>
          <w:sz w:val="28"/>
          <w:szCs w:val="28"/>
        </w:rPr>
        <w:t>тыс.тенге</w:t>
      </w:r>
      <w:proofErr w:type="spellEnd"/>
      <w:r w:rsidRPr="009D0274">
        <w:rPr>
          <w:sz w:val="28"/>
          <w:szCs w:val="28"/>
        </w:rPr>
        <w:t>, или 100</w:t>
      </w:r>
      <w:r>
        <w:rPr>
          <w:sz w:val="28"/>
          <w:szCs w:val="28"/>
        </w:rPr>
        <w:t> </w:t>
      </w:r>
      <w:r w:rsidRPr="009D0274">
        <w:rPr>
          <w:sz w:val="28"/>
          <w:szCs w:val="28"/>
        </w:rPr>
        <w:t>% к плану</w:t>
      </w:r>
      <w:r>
        <w:rPr>
          <w:sz w:val="28"/>
          <w:szCs w:val="28"/>
        </w:rPr>
        <w:t xml:space="preserve"> на год</w:t>
      </w:r>
      <w:r w:rsidRPr="009D0274">
        <w:rPr>
          <w:sz w:val="28"/>
          <w:szCs w:val="28"/>
        </w:rPr>
        <w:t xml:space="preserve">. </w:t>
      </w:r>
      <w:r>
        <w:rPr>
          <w:sz w:val="28"/>
          <w:szCs w:val="28"/>
        </w:rPr>
        <w:t>Не исполнено 0,1 </w:t>
      </w:r>
      <w:proofErr w:type="spellStart"/>
      <w:proofErr w:type="gramStart"/>
      <w:r>
        <w:rPr>
          <w:sz w:val="28"/>
          <w:szCs w:val="28"/>
        </w:rPr>
        <w:t>тыс.тенге</w:t>
      </w:r>
      <w:proofErr w:type="spellEnd"/>
      <w:proofErr w:type="gramEnd"/>
      <w:r>
        <w:rPr>
          <w:sz w:val="28"/>
          <w:szCs w:val="28"/>
        </w:rPr>
        <w:t xml:space="preserve"> - остаток за счет округления.</w:t>
      </w:r>
    </w:p>
    <w:p w:rsidR="000D04FA" w:rsidRPr="00D57BDF" w:rsidRDefault="000D04FA" w:rsidP="000D04FA">
      <w:pPr>
        <w:widowControl w:val="0"/>
        <w:pBdr>
          <w:bottom w:val="single" w:sz="4" w:space="31" w:color="FFFFFF"/>
        </w:pBdr>
        <w:tabs>
          <w:tab w:val="left" w:pos="0"/>
        </w:tabs>
        <w:ind w:firstLine="709"/>
        <w:jc w:val="both"/>
        <w:rPr>
          <w:rFonts w:eastAsia="Calibri"/>
          <w:sz w:val="28"/>
          <w:szCs w:val="22"/>
          <w:lang w:eastAsia="en-US"/>
        </w:rPr>
      </w:pPr>
      <w:r w:rsidRPr="009D0274">
        <w:rPr>
          <w:rFonts w:eastAsia="Calibri"/>
          <w:i/>
          <w:sz w:val="28"/>
          <w:szCs w:val="22"/>
          <w:lang w:eastAsia="en-US"/>
        </w:rPr>
        <w:t>Показател</w:t>
      </w:r>
      <w:r>
        <w:rPr>
          <w:rFonts w:eastAsia="Calibri"/>
          <w:i/>
          <w:sz w:val="28"/>
          <w:szCs w:val="22"/>
          <w:lang w:eastAsia="en-US"/>
        </w:rPr>
        <w:t>и</w:t>
      </w:r>
      <w:r w:rsidRPr="009D0274">
        <w:rPr>
          <w:rFonts w:eastAsia="Calibri"/>
          <w:i/>
          <w:sz w:val="28"/>
          <w:szCs w:val="22"/>
          <w:lang w:eastAsia="en-US"/>
        </w:rPr>
        <w:t xml:space="preserve"> прямого результата </w:t>
      </w:r>
      <w:r w:rsidRPr="00D57BDF">
        <w:rPr>
          <w:rFonts w:eastAsia="Calibri"/>
          <w:sz w:val="28"/>
          <w:szCs w:val="22"/>
          <w:lang w:eastAsia="en-US"/>
        </w:rPr>
        <w:t>достигнуты:</w:t>
      </w:r>
    </w:p>
    <w:p w:rsidR="000D04FA" w:rsidRDefault="000D04FA" w:rsidP="000D04FA">
      <w:pPr>
        <w:widowControl w:val="0"/>
        <w:pBdr>
          <w:bottom w:val="single" w:sz="4" w:space="31" w:color="FFFFFF"/>
        </w:pBdr>
        <w:tabs>
          <w:tab w:val="left" w:pos="0"/>
        </w:tabs>
        <w:ind w:firstLine="709"/>
        <w:jc w:val="both"/>
        <w:rPr>
          <w:rFonts w:eastAsia="Calibri"/>
          <w:sz w:val="28"/>
          <w:szCs w:val="22"/>
          <w:lang w:eastAsia="en-US"/>
        </w:rPr>
      </w:pPr>
      <w:r w:rsidRPr="009D0274">
        <w:rPr>
          <w:rFonts w:eastAsia="Calibri"/>
          <w:sz w:val="28"/>
          <w:szCs w:val="22"/>
          <w:lang w:eastAsia="en-US"/>
        </w:rPr>
        <w:t>площадь территорий Семипалатинского испытательного полигона, на которых проведено комплексное радиоэкологическое обследование</w:t>
      </w:r>
      <w:r>
        <w:rPr>
          <w:rFonts w:eastAsia="Calibri"/>
          <w:sz w:val="28"/>
          <w:szCs w:val="22"/>
          <w:lang w:eastAsia="en-US"/>
        </w:rPr>
        <w:t xml:space="preserve"> в соответствии с планом составило</w:t>
      </w:r>
      <w:r w:rsidRPr="009D0274">
        <w:rPr>
          <w:rFonts w:eastAsia="Calibri"/>
          <w:sz w:val="28"/>
          <w:szCs w:val="22"/>
          <w:lang w:eastAsia="en-US"/>
        </w:rPr>
        <w:t xml:space="preserve"> 344 290 га</w:t>
      </w:r>
      <w:r>
        <w:rPr>
          <w:rFonts w:eastAsia="Calibri"/>
          <w:sz w:val="28"/>
          <w:szCs w:val="22"/>
          <w:lang w:eastAsia="en-US"/>
        </w:rPr>
        <w:t>;</w:t>
      </w:r>
    </w:p>
    <w:p w:rsidR="000D04FA" w:rsidRPr="009D0274" w:rsidRDefault="000D04FA" w:rsidP="000D04FA">
      <w:pPr>
        <w:widowControl w:val="0"/>
        <w:pBdr>
          <w:bottom w:val="single" w:sz="4" w:space="31" w:color="FFFFFF"/>
        </w:pBdr>
        <w:tabs>
          <w:tab w:val="left" w:pos="0"/>
        </w:tabs>
        <w:ind w:firstLine="709"/>
        <w:jc w:val="both"/>
        <w:rPr>
          <w:rFonts w:eastAsia="Calibri"/>
          <w:sz w:val="28"/>
          <w:szCs w:val="22"/>
          <w:lang w:eastAsia="en-US"/>
        </w:rPr>
      </w:pPr>
      <w:r>
        <w:rPr>
          <w:rFonts w:eastAsia="Calibri"/>
          <w:sz w:val="28"/>
          <w:szCs w:val="22"/>
          <w:lang w:eastAsia="en-US"/>
        </w:rPr>
        <w:t xml:space="preserve">в соответствии с планом </w:t>
      </w:r>
      <w:r w:rsidRPr="009D0274">
        <w:rPr>
          <w:rFonts w:eastAsia="Calibri"/>
          <w:sz w:val="28"/>
          <w:szCs w:val="22"/>
          <w:lang w:eastAsia="en-US"/>
        </w:rPr>
        <w:t xml:space="preserve">количество проб системы мониторинга </w:t>
      </w:r>
      <w:proofErr w:type="spellStart"/>
      <w:r w:rsidRPr="009D0274">
        <w:rPr>
          <w:rFonts w:eastAsia="Calibri"/>
          <w:sz w:val="28"/>
          <w:szCs w:val="22"/>
          <w:lang w:eastAsia="en-US"/>
        </w:rPr>
        <w:t>радионуклидного</w:t>
      </w:r>
      <w:proofErr w:type="spellEnd"/>
      <w:r w:rsidRPr="009D0274">
        <w:rPr>
          <w:rFonts w:eastAsia="Calibri"/>
          <w:sz w:val="28"/>
          <w:szCs w:val="22"/>
          <w:lang w:eastAsia="en-US"/>
        </w:rPr>
        <w:t xml:space="preserve"> загрязнения на полигоне Азгир и прилегающей территории </w:t>
      </w:r>
      <w:r>
        <w:rPr>
          <w:rFonts w:eastAsia="Calibri"/>
          <w:sz w:val="28"/>
          <w:szCs w:val="22"/>
          <w:lang w:eastAsia="en-US"/>
        </w:rPr>
        <w:t xml:space="preserve">составило </w:t>
      </w:r>
      <w:r w:rsidRPr="009D0274">
        <w:rPr>
          <w:rFonts w:eastAsia="Calibri"/>
          <w:sz w:val="28"/>
          <w:szCs w:val="22"/>
          <w:lang w:eastAsia="en-US"/>
        </w:rPr>
        <w:t xml:space="preserve">196. </w:t>
      </w:r>
      <w:r>
        <w:rPr>
          <w:rFonts w:eastAsia="Calibri"/>
          <w:sz w:val="28"/>
          <w:szCs w:val="22"/>
          <w:lang w:eastAsia="en-US"/>
        </w:rPr>
        <w:t>В</w:t>
      </w:r>
      <w:r w:rsidRPr="009D0274">
        <w:rPr>
          <w:rFonts w:eastAsia="Calibri"/>
          <w:sz w:val="28"/>
          <w:szCs w:val="22"/>
          <w:lang w:eastAsia="en-US"/>
        </w:rPr>
        <w:t xml:space="preserve">ыполнен мониторинг </w:t>
      </w:r>
      <w:proofErr w:type="spellStart"/>
      <w:r w:rsidRPr="009D0274">
        <w:rPr>
          <w:rFonts w:eastAsia="Calibri"/>
          <w:sz w:val="28"/>
          <w:szCs w:val="22"/>
          <w:lang w:eastAsia="en-US"/>
        </w:rPr>
        <w:t>радионуклидного</w:t>
      </w:r>
      <w:proofErr w:type="spellEnd"/>
      <w:r w:rsidRPr="009D0274">
        <w:rPr>
          <w:rFonts w:eastAsia="Calibri"/>
          <w:sz w:val="28"/>
          <w:szCs w:val="22"/>
          <w:lang w:eastAsia="en-US"/>
        </w:rPr>
        <w:t xml:space="preserve"> и элементного состава объектов окружающей среды с целью определения влияния полигона «Азгир» на радиоэкологическую ситуацию в прилегающих населенных пунктах. В процессе работ выполнен отбор 196 проб объектов окружающей среды, в том числе 38 проб подземных и поверхностных вод, 128 проб почвы, 8 проб донных отложений из техногенного озера на площадке «А» 9 и 22 проб растительности. По всем пробам проведен лабораторный анализ состава. По результатам мониторинга представлено 2 отчета о весеннем и осеннем этапах мониторинга. Проведены профилактические работы на 28 постах мониторинга. </w:t>
      </w:r>
    </w:p>
    <w:p w:rsidR="000D04FA" w:rsidRPr="009D0274" w:rsidRDefault="000D04FA" w:rsidP="000D04FA">
      <w:pPr>
        <w:widowControl w:val="0"/>
        <w:pBdr>
          <w:bottom w:val="single" w:sz="4" w:space="31" w:color="FFFFFF"/>
        </w:pBdr>
        <w:tabs>
          <w:tab w:val="left" w:pos="0"/>
        </w:tabs>
        <w:ind w:firstLine="709"/>
        <w:jc w:val="both"/>
        <w:rPr>
          <w:rFonts w:eastAsia="Calibri"/>
          <w:sz w:val="28"/>
          <w:szCs w:val="22"/>
          <w:lang w:eastAsia="en-US"/>
        </w:rPr>
      </w:pPr>
      <w:bookmarkStart w:id="210" w:name="_Hlk64449226"/>
      <w:r w:rsidRPr="009D0274">
        <w:rPr>
          <w:rFonts w:eastAsia="Calibri"/>
          <w:sz w:val="28"/>
          <w:szCs w:val="22"/>
          <w:lang w:eastAsia="en-US"/>
        </w:rPr>
        <w:t>Исследована гидрогеологическая обстановка на полигоне, собрана и проанализирована архивная информация. Обследовано техническое состояние постов мониторинга подземных вод, почв и растительности, проведены профилактические работы на этих постах. Обследованы и отремонтированы существующие наблюдательны</w:t>
      </w:r>
      <w:r>
        <w:rPr>
          <w:rFonts w:eastAsia="Calibri"/>
          <w:sz w:val="28"/>
          <w:szCs w:val="22"/>
          <w:lang w:eastAsia="en-US"/>
        </w:rPr>
        <w:t>е</w:t>
      </w:r>
      <w:r w:rsidRPr="009D0274">
        <w:rPr>
          <w:rFonts w:eastAsia="Calibri"/>
          <w:sz w:val="28"/>
          <w:szCs w:val="22"/>
          <w:lang w:eastAsia="en-US"/>
        </w:rPr>
        <w:t xml:space="preserve"> скважин</w:t>
      </w:r>
      <w:r>
        <w:rPr>
          <w:rFonts w:eastAsia="Calibri"/>
          <w:sz w:val="28"/>
          <w:szCs w:val="22"/>
          <w:lang w:eastAsia="en-US"/>
        </w:rPr>
        <w:t>ы</w:t>
      </w:r>
      <w:r w:rsidRPr="009D0274">
        <w:rPr>
          <w:rFonts w:eastAsia="Calibri"/>
          <w:sz w:val="28"/>
          <w:szCs w:val="22"/>
          <w:lang w:eastAsia="en-US"/>
        </w:rPr>
        <w:t xml:space="preserve">. С целью усовершенствования системы мониторинга начато дополнительное исследование площадки А-2 территории полигона. Выполнена актуализация информационной базы мониторинга. Для населения </w:t>
      </w:r>
      <w:proofErr w:type="spellStart"/>
      <w:r w:rsidRPr="009D0274">
        <w:rPr>
          <w:rFonts w:eastAsia="Calibri"/>
          <w:sz w:val="28"/>
          <w:szCs w:val="22"/>
          <w:lang w:eastAsia="en-US"/>
        </w:rPr>
        <w:t>Азгирского</w:t>
      </w:r>
      <w:proofErr w:type="spellEnd"/>
      <w:r w:rsidRPr="009D0274">
        <w:rPr>
          <w:rFonts w:eastAsia="Calibri"/>
          <w:sz w:val="28"/>
          <w:szCs w:val="22"/>
          <w:lang w:eastAsia="en-US"/>
        </w:rPr>
        <w:t xml:space="preserve"> региона и </w:t>
      </w:r>
      <w:proofErr w:type="spellStart"/>
      <w:r w:rsidRPr="009D0274">
        <w:rPr>
          <w:rFonts w:eastAsia="Calibri"/>
          <w:sz w:val="28"/>
          <w:szCs w:val="22"/>
          <w:lang w:eastAsia="en-US"/>
        </w:rPr>
        <w:t>Атырауской</w:t>
      </w:r>
      <w:proofErr w:type="spellEnd"/>
      <w:r w:rsidRPr="009D0274">
        <w:rPr>
          <w:rFonts w:eastAsia="Calibri"/>
          <w:sz w:val="28"/>
          <w:szCs w:val="22"/>
          <w:lang w:eastAsia="en-US"/>
        </w:rPr>
        <w:t xml:space="preserve"> области прочитаны две лекции, в которых изложены результаты мониторинга</w:t>
      </w:r>
      <w:r>
        <w:rPr>
          <w:rFonts w:eastAsia="Calibri"/>
          <w:sz w:val="28"/>
          <w:szCs w:val="22"/>
          <w:lang w:eastAsia="en-US"/>
        </w:rPr>
        <w:t>;</w:t>
      </w:r>
    </w:p>
    <w:bookmarkEnd w:id="210"/>
    <w:p w:rsidR="000D04FA" w:rsidRDefault="000D04FA" w:rsidP="000D04FA">
      <w:pPr>
        <w:widowControl w:val="0"/>
        <w:pBdr>
          <w:bottom w:val="single" w:sz="4" w:space="31" w:color="FFFFFF"/>
        </w:pBdr>
        <w:tabs>
          <w:tab w:val="left" w:pos="0"/>
        </w:tabs>
        <w:ind w:firstLine="709"/>
        <w:jc w:val="both"/>
        <w:rPr>
          <w:rFonts w:eastAsia="Calibri"/>
          <w:sz w:val="28"/>
          <w:szCs w:val="22"/>
          <w:lang w:eastAsia="en-US"/>
        </w:rPr>
      </w:pPr>
      <w:r>
        <w:rPr>
          <w:rFonts w:eastAsia="Calibri"/>
          <w:sz w:val="28"/>
          <w:szCs w:val="22"/>
          <w:lang w:eastAsia="en-US"/>
        </w:rPr>
        <w:t xml:space="preserve">в соответствии с планом </w:t>
      </w:r>
      <w:r w:rsidRPr="009D0274">
        <w:rPr>
          <w:rFonts w:eastAsia="Calibri"/>
          <w:sz w:val="28"/>
          <w:szCs w:val="22"/>
          <w:lang w:eastAsia="en-US"/>
        </w:rPr>
        <w:t xml:space="preserve">количество систем физической защиты стратегических объектов атомной отрасли </w:t>
      </w:r>
      <w:r>
        <w:rPr>
          <w:rFonts w:eastAsia="Calibri"/>
          <w:sz w:val="28"/>
          <w:szCs w:val="22"/>
          <w:lang w:eastAsia="en-US"/>
        </w:rPr>
        <w:t>составило</w:t>
      </w:r>
      <w:r w:rsidRPr="009D0274">
        <w:rPr>
          <w:rFonts w:eastAsia="Calibri"/>
          <w:sz w:val="28"/>
          <w:szCs w:val="22"/>
          <w:lang w:eastAsia="en-US"/>
        </w:rPr>
        <w:t xml:space="preserve"> 8 ед</w:t>
      </w:r>
      <w:r>
        <w:rPr>
          <w:rFonts w:eastAsia="Calibri"/>
          <w:sz w:val="28"/>
          <w:szCs w:val="22"/>
          <w:lang w:eastAsia="en-US"/>
        </w:rPr>
        <w:t>.</w:t>
      </w:r>
      <w:r w:rsidRPr="009D0274">
        <w:rPr>
          <w:rFonts w:eastAsia="Calibri"/>
          <w:sz w:val="28"/>
          <w:szCs w:val="22"/>
          <w:lang w:eastAsia="en-US"/>
        </w:rPr>
        <w:t xml:space="preserve"> </w:t>
      </w:r>
      <w:r>
        <w:rPr>
          <w:rFonts w:eastAsia="Calibri"/>
          <w:sz w:val="28"/>
          <w:szCs w:val="22"/>
          <w:lang w:eastAsia="en-US"/>
        </w:rPr>
        <w:t>О</w:t>
      </w:r>
      <w:r w:rsidRPr="009D0274">
        <w:rPr>
          <w:rFonts w:eastAsia="Calibri"/>
          <w:sz w:val="28"/>
          <w:szCs w:val="22"/>
          <w:lang w:eastAsia="en-US"/>
        </w:rPr>
        <w:t>беспечено функционирование систем физической защиты ядерных установок и ядерных материалов для поддержания режима нераспространения</w:t>
      </w:r>
      <w:r>
        <w:rPr>
          <w:rFonts w:eastAsia="Calibri"/>
          <w:sz w:val="28"/>
          <w:szCs w:val="22"/>
          <w:lang w:eastAsia="en-US"/>
        </w:rPr>
        <w:t>;</w:t>
      </w:r>
    </w:p>
    <w:p w:rsidR="000D04FA" w:rsidRPr="009D0274" w:rsidRDefault="000D04FA" w:rsidP="000D04FA">
      <w:pPr>
        <w:widowControl w:val="0"/>
        <w:pBdr>
          <w:bottom w:val="single" w:sz="4" w:space="31" w:color="FFFFFF"/>
        </w:pBdr>
        <w:tabs>
          <w:tab w:val="left" w:pos="0"/>
        </w:tabs>
        <w:ind w:firstLine="709"/>
        <w:jc w:val="both"/>
        <w:rPr>
          <w:rFonts w:eastAsia="Calibri"/>
          <w:sz w:val="28"/>
          <w:szCs w:val="22"/>
          <w:lang w:eastAsia="en-US"/>
        </w:rPr>
      </w:pPr>
      <w:r>
        <w:rPr>
          <w:rFonts w:eastAsia="Calibri"/>
          <w:sz w:val="28"/>
          <w:szCs w:val="28"/>
          <w:lang w:eastAsia="en-US"/>
        </w:rPr>
        <w:t xml:space="preserve">в соответствии с планом </w:t>
      </w:r>
      <w:r w:rsidRPr="009D0274">
        <w:rPr>
          <w:rFonts w:eastAsia="Calibri"/>
          <w:sz w:val="28"/>
          <w:szCs w:val="28"/>
          <w:lang w:eastAsia="en-US"/>
        </w:rPr>
        <w:t xml:space="preserve">количество отчетов по геофизическим исследованиям технического состояния подземного оборудования и подземных резервуаров </w:t>
      </w:r>
      <w:r>
        <w:rPr>
          <w:rFonts w:eastAsia="Calibri"/>
          <w:sz w:val="28"/>
          <w:szCs w:val="28"/>
          <w:lang w:eastAsia="en-US"/>
        </w:rPr>
        <w:t>составило</w:t>
      </w:r>
      <w:r w:rsidRPr="009D0274">
        <w:rPr>
          <w:rFonts w:eastAsia="Calibri"/>
          <w:sz w:val="28"/>
          <w:szCs w:val="28"/>
          <w:lang w:eastAsia="en-US"/>
        </w:rPr>
        <w:t xml:space="preserve"> 1</w:t>
      </w:r>
      <w:r>
        <w:rPr>
          <w:rFonts w:eastAsia="Calibri"/>
          <w:sz w:val="28"/>
          <w:szCs w:val="28"/>
          <w:lang w:eastAsia="en-US"/>
        </w:rPr>
        <w:t>. В</w:t>
      </w:r>
      <w:r w:rsidRPr="009D0274">
        <w:rPr>
          <w:rFonts w:eastAsia="Calibri"/>
          <w:sz w:val="28"/>
          <w:szCs w:val="28"/>
          <w:lang w:eastAsia="en-US"/>
        </w:rPr>
        <w:t xml:space="preserve">ыполнен контроль технического состояния подземного оборудования скважин и подземных резервуаров методами геофизических скважинных исследований с оценкой рисков и соблюдением требований безопасности и охраны труда. Проведено освидетельствование задвижек с высокой степенью физического износа, включая демонтажно-монтажные работы, очистку, радиационный контроль и определение технических характеристик. </w:t>
      </w:r>
      <w:r w:rsidRPr="009D0274">
        <w:rPr>
          <w:rFonts w:eastAsia="Calibri"/>
          <w:sz w:val="28"/>
          <w:szCs w:val="22"/>
          <w:lang w:eastAsia="en-US"/>
        </w:rPr>
        <w:t xml:space="preserve">Получена информация о состоянии насосно-компрессорных труб, спущенных в скважины ТК-1, ТК-2, ТК-3, ТК-4, обсадных колонн этих скважин, глубине дна и кровли подземных полостей, уровне конденсата в полостях, радиационных параметрах геологической среды, вмещающих подземные полости и скважины, а также определены типоразмеры </w:t>
      </w:r>
      <w:r w:rsidRPr="009D0274">
        <w:rPr>
          <w:rFonts w:eastAsia="Calibri"/>
          <w:sz w:val="28"/>
          <w:szCs w:val="22"/>
          <w:lang w:eastAsia="en-US"/>
        </w:rPr>
        <w:lastRenderedPageBreak/>
        <w:t>задвижек и их дефекты. Обеспечена безопасность персонала и окружающей среды</w:t>
      </w:r>
      <w:r>
        <w:rPr>
          <w:rFonts w:eastAsia="Calibri"/>
          <w:sz w:val="28"/>
          <w:szCs w:val="22"/>
          <w:lang w:eastAsia="en-US"/>
        </w:rPr>
        <w:t>;</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Pr>
          <w:rFonts w:eastAsia="Calibri"/>
          <w:sz w:val="28"/>
          <w:szCs w:val="28"/>
          <w:lang w:eastAsia="en-US"/>
        </w:rPr>
        <w:t xml:space="preserve">в соответствии с планом </w:t>
      </w:r>
      <w:r w:rsidRPr="009D0274">
        <w:rPr>
          <w:rFonts w:eastAsia="Calibri"/>
          <w:sz w:val="28"/>
          <w:szCs w:val="22"/>
          <w:lang w:eastAsia="en-US"/>
        </w:rPr>
        <w:t>обеспечена безопасная эксплуатация</w:t>
      </w:r>
      <w:r>
        <w:rPr>
          <w:rFonts w:eastAsia="Calibri"/>
          <w:sz w:val="28"/>
          <w:szCs w:val="22"/>
          <w:lang w:eastAsia="en-US"/>
        </w:rPr>
        <w:t xml:space="preserve"> </w:t>
      </w:r>
      <w:r w:rsidRPr="009D0274">
        <w:rPr>
          <w:rFonts w:eastAsia="Calibri"/>
          <w:sz w:val="28"/>
          <w:szCs w:val="22"/>
          <w:lang w:eastAsia="en-US"/>
        </w:rPr>
        <w:t>43 единиц ядерных, радиационных, электрофизических и геофизических установок РГП</w:t>
      </w:r>
      <w:r w:rsidR="005F14F2">
        <w:rPr>
          <w:rFonts w:eastAsia="Calibri"/>
          <w:sz w:val="28"/>
          <w:szCs w:val="22"/>
          <w:lang w:val="kk-KZ" w:eastAsia="en-US"/>
        </w:rPr>
        <w:t> </w:t>
      </w:r>
      <w:r w:rsidRPr="009D0274">
        <w:rPr>
          <w:rFonts w:eastAsia="Calibri"/>
          <w:sz w:val="28"/>
          <w:szCs w:val="22"/>
          <w:lang w:eastAsia="en-US"/>
        </w:rPr>
        <w:t>«Национальный ядерный центр РК», РГП «Институт ядерной физики», РГП «Институт геофизических исследований»</w:t>
      </w:r>
      <w:r>
        <w:rPr>
          <w:rFonts w:eastAsia="Calibri"/>
          <w:sz w:val="28"/>
          <w:szCs w:val="22"/>
          <w:lang w:eastAsia="en-US"/>
        </w:rPr>
        <w:t>;</w:t>
      </w:r>
    </w:p>
    <w:p w:rsidR="000D04FA" w:rsidRPr="009D0274" w:rsidRDefault="000D04FA" w:rsidP="000D04FA">
      <w:pPr>
        <w:widowControl w:val="0"/>
        <w:pBdr>
          <w:bottom w:val="single" w:sz="4" w:space="31" w:color="FFFFFF"/>
        </w:pBdr>
        <w:tabs>
          <w:tab w:val="left" w:pos="0"/>
        </w:tabs>
        <w:ind w:firstLine="709"/>
        <w:jc w:val="both"/>
        <w:rPr>
          <w:rFonts w:eastAsia="Calibri"/>
          <w:sz w:val="28"/>
          <w:szCs w:val="22"/>
          <w:lang w:eastAsia="en-US"/>
        </w:rPr>
      </w:pPr>
      <w:r>
        <w:rPr>
          <w:rFonts w:eastAsia="Calibri"/>
          <w:sz w:val="28"/>
          <w:szCs w:val="28"/>
          <w:lang w:eastAsia="en-US"/>
        </w:rPr>
        <w:t xml:space="preserve">в соответствии с планом </w:t>
      </w:r>
      <w:r w:rsidRPr="009D0274">
        <w:rPr>
          <w:rFonts w:eastAsia="Calibri"/>
          <w:sz w:val="28"/>
          <w:szCs w:val="22"/>
          <w:lang w:eastAsia="en-US"/>
        </w:rPr>
        <w:t xml:space="preserve">количество ядерных объектов с оперативным обслуживанием и контролем работоспособности оборудования и систем </w:t>
      </w:r>
      <w:r>
        <w:rPr>
          <w:rFonts w:eastAsia="Calibri"/>
          <w:sz w:val="28"/>
          <w:szCs w:val="22"/>
          <w:lang w:eastAsia="en-US"/>
        </w:rPr>
        <w:t>составило</w:t>
      </w:r>
      <w:r w:rsidRPr="009D0274">
        <w:rPr>
          <w:rFonts w:eastAsia="Calibri"/>
          <w:sz w:val="28"/>
          <w:szCs w:val="22"/>
          <w:lang w:eastAsia="en-US"/>
        </w:rPr>
        <w:t xml:space="preserve"> 3 ед.</w:t>
      </w:r>
    </w:p>
    <w:p w:rsidR="000D04FA" w:rsidRDefault="000D04FA" w:rsidP="000D04FA">
      <w:pPr>
        <w:widowControl w:val="0"/>
        <w:pBdr>
          <w:bottom w:val="single" w:sz="4" w:space="31" w:color="FFFFFF"/>
        </w:pBdr>
        <w:tabs>
          <w:tab w:val="left" w:pos="0"/>
        </w:tabs>
        <w:ind w:firstLine="709"/>
        <w:jc w:val="both"/>
        <w:rPr>
          <w:rFonts w:eastAsia="Calibri"/>
          <w:sz w:val="28"/>
          <w:szCs w:val="22"/>
          <w:lang w:eastAsia="en-US"/>
        </w:rPr>
      </w:pPr>
      <w:r>
        <w:rPr>
          <w:rFonts w:eastAsia="Calibri"/>
          <w:sz w:val="28"/>
          <w:szCs w:val="28"/>
          <w:lang w:eastAsia="en-US"/>
        </w:rPr>
        <w:t>в соответствии с планом</w:t>
      </w:r>
      <w:r w:rsidRPr="009D0274">
        <w:rPr>
          <w:rFonts w:eastAsia="Calibri"/>
          <w:sz w:val="28"/>
          <w:szCs w:val="22"/>
          <w:lang w:eastAsia="en-US"/>
        </w:rPr>
        <w:t xml:space="preserve"> количество сооружений с поддержанием работоспособности инженерных систем </w:t>
      </w:r>
      <w:r>
        <w:rPr>
          <w:rFonts w:eastAsia="Calibri"/>
          <w:sz w:val="28"/>
          <w:szCs w:val="22"/>
          <w:lang w:eastAsia="en-US"/>
        </w:rPr>
        <w:t>составило</w:t>
      </w:r>
      <w:r w:rsidRPr="009D0274">
        <w:rPr>
          <w:rFonts w:eastAsia="Calibri"/>
          <w:sz w:val="28"/>
          <w:szCs w:val="22"/>
          <w:lang w:eastAsia="en-US"/>
        </w:rPr>
        <w:t xml:space="preserve"> 2 ед</w:t>
      </w:r>
      <w:r>
        <w:rPr>
          <w:rFonts w:eastAsia="Calibri"/>
          <w:sz w:val="28"/>
          <w:szCs w:val="22"/>
          <w:lang w:eastAsia="en-US"/>
        </w:rPr>
        <w:t>.</w:t>
      </w:r>
    </w:p>
    <w:p w:rsidR="000D04FA" w:rsidRDefault="000D04FA" w:rsidP="000D04FA">
      <w:pPr>
        <w:widowControl w:val="0"/>
        <w:pBdr>
          <w:bottom w:val="single" w:sz="4" w:space="31" w:color="FFFFFF"/>
        </w:pBdr>
        <w:tabs>
          <w:tab w:val="left" w:pos="0"/>
        </w:tabs>
        <w:ind w:firstLine="709"/>
        <w:jc w:val="both"/>
        <w:rPr>
          <w:rFonts w:eastAsia="Batang"/>
          <w:bCs/>
          <w:i/>
          <w:sz w:val="28"/>
          <w:szCs w:val="28"/>
          <w:lang w:eastAsia="ko-KR"/>
        </w:rPr>
      </w:pPr>
      <w:r w:rsidRPr="00884897">
        <w:rPr>
          <w:rFonts w:eastAsia="Batang"/>
          <w:bCs/>
          <w:i/>
          <w:sz w:val="28"/>
          <w:szCs w:val="28"/>
          <w:lang w:eastAsia="ko-KR"/>
        </w:rPr>
        <w:t xml:space="preserve">Экономический эффект: </w:t>
      </w:r>
    </w:p>
    <w:p w:rsidR="000D04FA" w:rsidRPr="009D0274" w:rsidRDefault="000D04FA" w:rsidP="000D04FA">
      <w:pPr>
        <w:widowControl w:val="0"/>
        <w:pBdr>
          <w:bottom w:val="single" w:sz="4" w:space="31" w:color="FFFFFF"/>
        </w:pBdr>
        <w:tabs>
          <w:tab w:val="left" w:pos="0"/>
        </w:tabs>
        <w:ind w:firstLine="709"/>
        <w:jc w:val="both"/>
        <w:rPr>
          <w:rFonts w:eastAsia="Calibri"/>
          <w:sz w:val="28"/>
          <w:szCs w:val="28"/>
          <w:lang w:eastAsia="en-US"/>
        </w:rPr>
      </w:pPr>
      <w:r>
        <w:rPr>
          <w:rFonts w:eastAsia="Calibri"/>
          <w:sz w:val="28"/>
          <w:szCs w:val="22"/>
          <w:lang w:eastAsia="ko-KR"/>
        </w:rPr>
        <w:t>В 2020 году с</w:t>
      </w:r>
      <w:r w:rsidRPr="009D0274">
        <w:rPr>
          <w:rFonts w:eastAsia="Calibri"/>
          <w:sz w:val="28"/>
          <w:szCs w:val="22"/>
          <w:lang w:eastAsia="ko-KR"/>
        </w:rPr>
        <w:t>умма налогов в бюджет составила 388</w:t>
      </w:r>
      <w:r>
        <w:rPr>
          <w:rFonts w:eastAsia="Calibri"/>
          <w:sz w:val="28"/>
          <w:szCs w:val="22"/>
          <w:lang w:eastAsia="ko-KR"/>
        </w:rPr>
        <w:t> </w:t>
      </w:r>
      <w:r w:rsidRPr="009D0274">
        <w:rPr>
          <w:rFonts w:eastAsia="Calibri"/>
          <w:sz w:val="28"/>
          <w:szCs w:val="22"/>
          <w:lang w:eastAsia="ko-KR"/>
        </w:rPr>
        <w:t>352</w:t>
      </w:r>
      <w:r>
        <w:rPr>
          <w:rFonts w:eastAsia="Calibri"/>
          <w:sz w:val="28"/>
          <w:szCs w:val="22"/>
          <w:lang w:eastAsia="ko-KR"/>
        </w:rPr>
        <w:t> </w:t>
      </w:r>
      <w:proofErr w:type="spellStart"/>
      <w:proofErr w:type="gramStart"/>
      <w:r>
        <w:rPr>
          <w:rFonts w:eastAsia="Calibri"/>
          <w:sz w:val="28"/>
          <w:szCs w:val="22"/>
          <w:lang w:eastAsia="ko-KR"/>
        </w:rPr>
        <w:t>тыс.тенге</w:t>
      </w:r>
      <w:proofErr w:type="spellEnd"/>
      <w:proofErr w:type="gramEnd"/>
      <w:r>
        <w:rPr>
          <w:rFonts w:eastAsia="Calibri"/>
          <w:sz w:val="28"/>
          <w:szCs w:val="22"/>
          <w:lang w:eastAsia="ko-KR"/>
        </w:rPr>
        <w:t xml:space="preserve">, </w:t>
      </w:r>
      <w:r w:rsidRPr="009D0274">
        <w:rPr>
          <w:rFonts w:eastAsia="Calibri"/>
          <w:sz w:val="28"/>
          <w:szCs w:val="28"/>
          <w:lang w:eastAsia="en-US"/>
        </w:rPr>
        <w:t>был</w:t>
      </w:r>
      <w:r>
        <w:rPr>
          <w:rFonts w:eastAsia="Calibri"/>
          <w:sz w:val="28"/>
          <w:szCs w:val="28"/>
          <w:lang w:eastAsia="en-US"/>
        </w:rPr>
        <w:t>и</w:t>
      </w:r>
      <w:r w:rsidRPr="009D0274">
        <w:rPr>
          <w:rFonts w:eastAsia="Calibri"/>
          <w:sz w:val="28"/>
          <w:szCs w:val="28"/>
          <w:lang w:eastAsia="en-US"/>
        </w:rPr>
        <w:t xml:space="preserve"> обеспечен</w:t>
      </w:r>
      <w:r>
        <w:rPr>
          <w:rFonts w:eastAsia="Calibri"/>
          <w:sz w:val="28"/>
          <w:szCs w:val="28"/>
          <w:lang w:eastAsia="en-US"/>
        </w:rPr>
        <w:t>ы постоянными местами</w:t>
      </w:r>
      <w:r w:rsidRPr="009D0274">
        <w:rPr>
          <w:rFonts w:eastAsia="Calibri"/>
          <w:sz w:val="28"/>
          <w:szCs w:val="28"/>
          <w:lang w:eastAsia="en-US"/>
        </w:rPr>
        <w:t xml:space="preserve"> 1703 человек.</w:t>
      </w:r>
    </w:p>
    <w:p w:rsidR="000D04FA" w:rsidRDefault="000D04FA" w:rsidP="000D04FA">
      <w:pPr>
        <w:widowControl w:val="0"/>
        <w:pBdr>
          <w:bottom w:val="single" w:sz="4" w:space="31" w:color="FFFFFF"/>
        </w:pBdr>
        <w:tabs>
          <w:tab w:val="left" w:pos="0"/>
        </w:tabs>
        <w:ind w:firstLine="709"/>
        <w:jc w:val="both"/>
        <w:rPr>
          <w:rFonts w:eastAsia="Calibri"/>
          <w:sz w:val="28"/>
          <w:szCs w:val="22"/>
          <w:lang w:eastAsia="en-US"/>
        </w:rPr>
      </w:pPr>
      <w:r w:rsidRPr="009D0274">
        <w:rPr>
          <w:rFonts w:eastAsia="Calibri"/>
          <w:sz w:val="28"/>
          <w:szCs w:val="22"/>
          <w:lang w:eastAsia="en-US"/>
        </w:rPr>
        <w:t>Обеспечено постоянное административное обслуживание ядерных, радиационных, электрофизических и геофизических установок и деятельности всех подразделений, включая: планирование, организацию, контроль (соблюдения техники безопасности, экологической безопасности), обеспечению связи, обучение по вопросам безопасности и охране труда,  аттестации электробезопасности персонала, обязательное страхование гражданско-правовой ответственности автовладельцев и от несчастных случаев при исполнении им трудовых (служебных) обязанностей, обеспечению работников лечебно-профилактическим питанием, специальной одеждой, специальной обувью, обязательный медицинский осмотр персонала и др. в соответствии с действующими нормативами.</w:t>
      </w:r>
    </w:p>
    <w:p w:rsidR="000D04FA" w:rsidRDefault="000D04FA" w:rsidP="000D04FA">
      <w:pPr>
        <w:widowControl w:val="0"/>
        <w:pBdr>
          <w:bottom w:val="single" w:sz="4" w:space="31" w:color="FFFFFF"/>
        </w:pBdr>
        <w:tabs>
          <w:tab w:val="left" w:pos="0"/>
        </w:tabs>
        <w:ind w:firstLine="709"/>
        <w:jc w:val="both"/>
        <w:rPr>
          <w:rFonts w:eastAsia="Calibri"/>
          <w:i/>
          <w:sz w:val="28"/>
          <w:szCs w:val="28"/>
          <w:lang w:eastAsia="ko-KR"/>
        </w:rPr>
      </w:pPr>
      <w:r w:rsidRPr="00884897">
        <w:rPr>
          <w:rFonts w:eastAsia="Calibri"/>
          <w:i/>
          <w:sz w:val="28"/>
          <w:szCs w:val="28"/>
          <w:lang w:eastAsia="ko-KR"/>
        </w:rPr>
        <w:t>Социальный эффект:</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9D0274">
        <w:rPr>
          <w:rFonts w:eastAsia="Calibri"/>
          <w:sz w:val="28"/>
          <w:szCs w:val="28"/>
          <w:lang w:eastAsia="en-US"/>
        </w:rPr>
        <w:t>Обеспечен</w:t>
      </w:r>
      <w:r>
        <w:rPr>
          <w:rFonts w:eastAsia="Calibri"/>
          <w:sz w:val="28"/>
          <w:szCs w:val="28"/>
          <w:lang w:eastAsia="en-US"/>
        </w:rPr>
        <w:t>а</w:t>
      </w:r>
      <w:r w:rsidRPr="009D0274">
        <w:rPr>
          <w:rFonts w:eastAsia="Calibri"/>
          <w:sz w:val="28"/>
          <w:szCs w:val="28"/>
          <w:lang w:eastAsia="en-US"/>
        </w:rPr>
        <w:t xml:space="preserve"> безопасност</w:t>
      </w:r>
      <w:r>
        <w:rPr>
          <w:rFonts w:eastAsia="Calibri"/>
          <w:sz w:val="28"/>
          <w:szCs w:val="28"/>
          <w:lang w:eastAsia="en-US"/>
        </w:rPr>
        <w:t>ь</w:t>
      </w:r>
      <w:r w:rsidRPr="009D0274">
        <w:rPr>
          <w:rFonts w:eastAsia="Calibri"/>
          <w:sz w:val="28"/>
          <w:szCs w:val="28"/>
          <w:lang w:eastAsia="en-US"/>
        </w:rPr>
        <w:t xml:space="preserve"> ядерных, радиационных и электрофизических и геофизических установок, а также проводимые с их использованием научные исследования в сфере использования атомной энергии полностью соответствуют задачам, направленным на обеспечение социально-экономической стабильности, т.е. является необходимым компонентом системы обеспечения экономической безопасности, предусмотренного Законом «О национальной безопасности Республики Казахстан», а именно: энергетическая безопасность, предусматривающая состояние защищенности топливно-энергетического, нефтегазового и атомно-энергетического комплексов экономики от реальных и потенциальных угроз, при котором государство способно обеспечить энергетическую независимость и их устойчивое развитие для удовлетворения потребностей общества и государства в энергоресурсах п.1 статьи 22 указанного Закона.</w:t>
      </w:r>
    </w:p>
    <w:p w:rsidR="000D04FA" w:rsidRDefault="000D04FA" w:rsidP="000D04FA">
      <w:pPr>
        <w:widowControl w:val="0"/>
        <w:pBdr>
          <w:bottom w:val="single" w:sz="4" w:space="31" w:color="FFFFFF"/>
        </w:pBdr>
        <w:tabs>
          <w:tab w:val="left" w:pos="0"/>
        </w:tabs>
        <w:ind w:firstLine="709"/>
        <w:jc w:val="both"/>
        <w:rPr>
          <w:rFonts w:eastAsia="Batang"/>
          <w:bCs/>
          <w:i/>
          <w:sz w:val="28"/>
          <w:szCs w:val="28"/>
          <w:lang w:eastAsia="ko-KR"/>
        </w:rPr>
      </w:pPr>
      <w:r w:rsidRPr="00884897">
        <w:rPr>
          <w:rFonts w:eastAsia="Batang"/>
          <w:bCs/>
          <w:i/>
          <w:sz w:val="28"/>
          <w:szCs w:val="28"/>
          <w:lang w:eastAsia="ko-KR"/>
        </w:rPr>
        <w:t xml:space="preserve">Экологический эффект: </w:t>
      </w:r>
    </w:p>
    <w:p w:rsidR="000D04FA" w:rsidRDefault="000D04FA" w:rsidP="000D04FA">
      <w:pPr>
        <w:widowControl w:val="0"/>
        <w:pBdr>
          <w:bottom w:val="single" w:sz="4" w:space="31" w:color="FFFFFF"/>
        </w:pBdr>
        <w:tabs>
          <w:tab w:val="left" w:pos="0"/>
        </w:tabs>
        <w:ind w:firstLine="709"/>
        <w:jc w:val="both"/>
        <w:rPr>
          <w:rFonts w:eastAsia="Calibri"/>
          <w:sz w:val="28"/>
          <w:szCs w:val="22"/>
          <w:lang w:eastAsia="en-US"/>
        </w:rPr>
      </w:pPr>
      <w:r w:rsidRPr="009D0274">
        <w:rPr>
          <w:rFonts w:eastAsia="Calibri"/>
          <w:sz w:val="28"/>
          <w:szCs w:val="22"/>
          <w:lang w:eastAsia="en-US"/>
        </w:rPr>
        <w:t xml:space="preserve">Влияние радиоактивных веществ на окружающую среду очень опасно для жизни всех живых организмов. Бывшие ядерные испытательные полигоны Казахстана (СИП, Азгир) и радиационно-опасный объект «Лира» расположены недалеко от населенных пунктов и на территории </w:t>
      </w:r>
      <w:proofErr w:type="spellStart"/>
      <w:r w:rsidRPr="009D0274">
        <w:rPr>
          <w:rFonts w:eastAsia="Calibri"/>
          <w:sz w:val="28"/>
          <w:szCs w:val="22"/>
          <w:lang w:eastAsia="en-US"/>
        </w:rPr>
        <w:t>Карачаганакского</w:t>
      </w:r>
      <w:proofErr w:type="spellEnd"/>
      <w:r w:rsidRPr="009D0274">
        <w:rPr>
          <w:rFonts w:eastAsia="Calibri"/>
          <w:sz w:val="28"/>
          <w:szCs w:val="22"/>
          <w:lang w:eastAsia="en-US"/>
        </w:rPr>
        <w:t xml:space="preserve"> нефтегазоконденсатного месторождения. </w:t>
      </w:r>
      <w:r>
        <w:rPr>
          <w:rFonts w:eastAsia="Calibri"/>
          <w:sz w:val="28"/>
          <w:szCs w:val="22"/>
          <w:lang w:eastAsia="en-US"/>
        </w:rPr>
        <w:t>Так как</w:t>
      </w:r>
      <w:r w:rsidRPr="009D0274">
        <w:rPr>
          <w:rFonts w:eastAsia="Calibri"/>
          <w:sz w:val="28"/>
          <w:szCs w:val="22"/>
          <w:lang w:eastAsia="en-US"/>
        </w:rPr>
        <w:t xml:space="preserve"> имеется риск миграции </w:t>
      </w:r>
      <w:r w:rsidRPr="009D0274">
        <w:rPr>
          <w:rFonts w:eastAsia="Calibri"/>
          <w:sz w:val="28"/>
          <w:szCs w:val="22"/>
          <w:lang w:eastAsia="en-US"/>
        </w:rPr>
        <w:lastRenderedPageBreak/>
        <w:t>радиоактивных веществ в различные объекты окружающей среды, в первую очередь с подземными водами</w:t>
      </w:r>
      <w:r>
        <w:rPr>
          <w:rFonts w:eastAsia="Calibri"/>
          <w:sz w:val="28"/>
          <w:szCs w:val="22"/>
          <w:lang w:eastAsia="en-US"/>
        </w:rPr>
        <w:t>, в</w:t>
      </w:r>
      <w:r w:rsidRPr="009D0274">
        <w:rPr>
          <w:rFonts w:eastAsia="Calibri"/>
          <w:sz w:val="28"/>
          <w:szCs w:val="22"/>
          <w:lang w:eastAsia="en-US"/>
        </w:rPr>
        <w:t xml:space="preserve"> результате мониторинга радиационной обстановки на бывших ядерных полигонах и прилегающих территорий </w:t>
      </w:r>
      <w:r>
        <w:rPr>
          <w:rFonts w:eastAsia="Calibri"/>
          <w:sz w:val="28"/>
          <w:szCs w:val="22"/>
          <w:lang w:eastAsia="en-US"/>
        </w:rPr>
        <w:t>на постоянной основе контролируются</w:t>
      </w:r>
      <w:r w:rsidRPr="009D0274">
        <w:rPr>
          <w:rFonts w:eastAsia="Calibri"/>
          <w:sz w:val="28"/>
          <w:szCs w:val="22"/>
          <w:lang w:eastAsia="en-US"/>
        </w:rPr>
        <w:t xml:space="preserve"> возможные пути миграции радиоактивных веществ</w:t>
      </w:r>
      <w:r>
        <w:rPr>
          <w:rFonts w:eastAsia="Calibri"/>
          <w:sz w:val="28"/>
          <w:szCs w:val="22"/>
          <w:lang w:eastAsia="en-US"/>
        </w:rPr>
        <w:t>, чтобы</w:t>
      </w:r>
      <w:r w:rsidRPr="009D0274">
        <w:rPr>
          <w:rFonts w:eastAsia="Calibri"/>
          <w:sz w:val="28"/>
          <w:szCs w:val="22"/>
          <w:lang w:eastAsia="en-US"/>
        </w:rPr>
        <w:t xml:space="preserve"> не допустить дополнительное загрязнение окружающей среды и ухудшение здоровья людей.</w:t>
      </w:r>
    </w:p>
    <w:p w:rsidR="000D04FA" w:rsidRDefault="000D04FA" w:rsidP="000D04FA">
      <w:pPr>
        <w:widowControl w:val="0"/>
        <w:pBdr>
          <w:bottom w:val="single" w:sz="4" w:space="31" w:color="FFFFFF"/>
        </w:pBdr>
        <w:tabs>
          <w:tab w:val="left" w:pos="0"/>
        </w:tabs>
        <w:ind w:firstLine="709"/>
        <w:jc w:val="both"/>
        <w:rPr>
          <w:rFonts w:eastAsia="Calibri"/>
          <w:sz w:val="28"/>
          <w:szCs w:val="22"/>
          <w:lang w:eastAsia="en-US"/>
        </w:rPr>
      </w:pPr>
      <w:r>
        <w:rPr>
          <w:rFonts w:eastAsia="Calibri"/>
          <w:b/>
          <w:i/>
          <w:sz w:val="28"/>
          <w:szCs w:val="28"/>
          <w:lang w:eastAsia="en-US"/>
        </w:rPr>
        <w:t>м</w:t>
      </w:r>
      <w:r w:rsidRPr="00884897">
        <w:rPr>
          <w:rFonts w:eastAsia="Calibri"/>
          <w:b/>
          <w:i/>
          <w:sz w:val="28"/>
          <w:szCs w:val="28"/>
          <w:lang w:eastAsia="en-US"/>
        </w:rPr>
        <w:t>ониторинг ядерных испытаний</w:t>
      </w:r>
      <w:r w:rsidRPr="00884897">
        <w:rPr>
          <w:rFonts w:eastAsia="Calibri"/>
          <w:sz w:val="28"/>
          <w:szCs w:val="28"/>
          <w:lang w:eastAsia="en-US"/>
        </w:rPr>
        <w:t xml:space="preserve"> </w:t>
      </w:r>
      <w:r>
        <w:rPr>
          <w:rFonts w:eastAsia="Calibri"/>
          <w:sz w:val="28"/>
          <w:szCs w:val="28"/>
          <w:lang w:eastAsia="en-US"/>
        </w:rPr>
        <w:t xml:space="preserve">в сумме </w:t>
      </w:r>
      <w:r w:rsidRPr="008A3259">
        <w:rPr>
          <w:rFonts w:eastAsia="Calibri"/>
          <w:sz w:val="28"/>
          <w:szCs w:val="22"/>
          <w:lang w:eastAsia="en-US"/>
        </w:rPr>
        <w:t>65 000</w:t>
      </w:r>
      <w:r w:rsidRPr="009D0274">
        <w:rPr>
          <w:rFonts w:eastAsia="Calibri"/>
          <w:sz w:val="28"/>
          <w:szCs w:val="22"/>
          <w:lang w:eastAsia="en-US"/>
        </w:rPr>
        <w:t>,0</w:t>
      </w:r>
      <w:r>
        <w:rPr>
          <w:rFonts w:eastAsia="Calibri"/>
          <w:sz w:val="28"/>
          <w:szCs w:val="22"/>
          <w:lang w:eastAsia="en-US"/>
        </w:rPr>
        <w:t> </w:t>
      </w:r>
      <w:proofErr w:type="spellStart"/>
      <w:proofErr w:type="gramStart"/>
      <w:r>
        <w:rPr>
          <w:rFonts w:eastAsia="Calibri"/>
          <w:sz w:val="28"/>
          <w:szCs w:val="22"/>
          <w:lang w:eastAsia="en-US"/>
        </w:rPr>
        <w:t>тыс.тенге</w:t>
      </w:r>
      <w:proofErr w:type="spellEnd"/>
      <w:proofErr w:type="gramEnd"/>
      <w:r w:rsidRPr="009D0274">
        <w:rPr>
          <w:rFonts w:eastAsia="Calibri"/>
          <w:sz w:val="28"/>
          <w:szCs w:val="22"/>
          <w:lang w:eastAsia="en-US"/>
        </w:rPr>
        <w:t xml:space="preserve">, которые </w:t>
      </w:r>
      <w:r>
        <w:rPr>
          <w:rFonts w:eastAsia="Calibri"/>
          <w:sz w:val="28"/>
          <w:szCs w:val="22"/>
          <w:lang w:eastAsia="en-US"/>
        </w:rPr>
        <w:t>исполнены</w:t>
      </w:r>
      <w:r w:rsidRPr="009D0274">
        <w:rPr>
          <w:rFonts w:eastAsia="Calibri"/>
          <w:sz w:val="28"/>
          <w:szCs w:val="22"/>
          <w:lang w:eastAsia="en-US"/>
        </w:rPr>
        <w:t xml:space="preserve"> в полном объеме</w:t>
      </w:r>
      <w:r>
        <w:rPr>
          <w:rFonts w:eastAsia="Calibri"/>
          <w:sz w:val="28"/>
          <w:szCs w:val="22"/>
          <w:lang w:eastAsia="en-US"/>
        </w:rPr>
        <w:t>.</w:t>
      </w:r>
    </w:p>
    <w:p w:rsidR="000D04FA" w:rsidRDefault="000D04FA" w:rsidP="000D04FA">
      <w:pPr>
        <w:widowControl w:val="0"/>
        <w:pBdr>
          <w:bottom w:val="single" w:sz="4" w:space="31" w:color="FFFFFF"/>
        </w:pBdr>
        <w:tabs>
          <w:tab w:val="left" w:pos="0"/>
        </w:tabs>
        <w:ind w:firstLine="709"/>
        <w:jc w:val="both"/>
        <w:rPr>
          <w:rFonts w:eastAsia="Calibri"/>
          <w:sz w:val="28"/>
          <w:szCs w:val="22"/>
          <w:lang w:eastAsia="en-US"/>
        </w:rPr>
      </w:pPr>
      <w:r w:rsidRPr="00884897">
        <w:rPr>
          <w:rFonts w:eastAsia="Calibri"/>
          <w:i/>
          <w:sz w:val="28"/>
          <w:szCs w:val="22"/>
          <w:lang w:eastAsia="en-US"/>
        </w:rPr>
        <w:t>Показатели прямого результата</w:t>
      </w:r>
      <w:r w:rsidRPr="009D0274">
        <w:rPr>
          <w:rFonts w:eastAsia="Calibri"/>
          <w:sz w:val="28"/>
          <w:szCs w:val="22"/>
          <w:lang w:eastAsia="en-US"/>
        </w:rPr>
        <w:t xml:space="preserve"> достигнуты</w:t>
      </w:r>
      <w:r>
        <w:rPr>
          <w:rFonts w:eastAsia="Calibri"/>
          <w:sz w:val="28"/>
          <w:szCs w:val="22"/>
          <w:lang w:eastAsia="en-US"/>
        </w:rPr>
        <w:t>:</w:t>
      </w:r>
      <w:r w:rsidRPr="009D0274">
        <w:rPr>
          <w:rFonts w:eastAsia="Calibri"/>
          <w:sz w:val="28"/>
          <w:szCs w:val="22"/>
          <w:lang w:eastAsia="en-US"/>
        </w:rPr>
        <w:t xml:space="preserve"> </w:t>
      </w:r>
    </w:p>
    <w:p w:rsidR="000D04FA" w:rsidRPr="009B28D7" w:rsidRDefault="000D04FA" w:rsidP="000D04FA">
      <w:pPr>
        <w:widowControl w:val="0"/>
        <w:pBdr>
          <w:bottom w:val="single" w:sz="4" w:space="31" w:color="FFFFFF"/>
        </w:pBdr>
        <w:tabs>
          <w:tab w:val="left" w:pos="0"/>
        </w:tabs>
        <w:ind w:firstLine="709"/>
        <w:jc w:val="both"/>
        <w:rPr>
          <w:sz w:val="28"/>
          <w:szCs w:val="28"/>
        </w:rPr>
      </w:pPr>
      <w:r>
        <w:rPr>
          <w:sz w:val="28"/>
          <w:szCs w:val="28"/>
        </w:rPr>
        <w:t xml:space="preserve">в соответствии с планом </w:t>
      </w:r>
      <w:r w:rsidRPr="009B28D7">
        <w:rPr>
          <w:sz w:val="28"/>
          <w:szCs w:val="28"/>
        </w:rPr>
        <w:t>обслужен</w:t>
      </w:r>
      <w:r>
        <w:rPr>
          <w:sz w:val="28"/>
          <w:szCs w:val="28"/>
        </w:rPr>
        <w:t>о</w:t>
      </w:r>
      <w:r w:rsidRPr="009B28D7">
        <w:rPr>
          <w:sz w:val="28"/>
          <w:szCs w:val="28"/>
        </w:rPr>
        <w:t xml:space="preserve"> 11 станций в непрерывном режиме</w:t>
      </w:r>
      <w:r>
        <w:rPr>
          <w:sz w:val="28"/>
          <w:szCs w:val="28"/>
        </w:rPr>
        <w:t>,</w:t>
      </w:r>
      <w:r w:rsidRPr="009B28D7">
        <w:rPr>
          <w:sz w:val="28"/>
          <w:szCs w:val="28"/>
        </w:rPr>
        <w:t xml:space="preserve"> включая станции, входящие в Международную систему мониторинга Организации по Договору о всеобъемлющем запрещении ядерных испытаний;</w:t>
      </w:r>
    </w:p>
    <w:p w:rsidR="000D04FA" w:rsidRPr="009B28D7" w:rsidRDefault="000D04FA" w:rsidP="000D04FA">
      <w:pPr>
        <w:widowControl w:val="0"/>
        <w:pBdr>
          <w:bottom w:val="single" w:sz="4" w:space="31" w:color="FFFFFF"/>
        </w:pBdr>
        <w:tabs>
          <w:tab w:val="left" w:pos="0"/>
        </w:tabs>
        <w:ind w:firstLine="709"/>
        <w:jc w:val="both"/>
        <w:rPr>
          <w:sz w:val="28"/>
          <w:szCs w:val="28"/>
        </w:rPr>
      </w:pPr>
      <w:r>
        <w:rPr>
          <w:sz w:val="28"/>
          <w:szCs w:val="28"/>
        </w:rPr>
        <w:t>в соответствии с планом</w:t>
      </w:r>
      <w:r w:rsidRPr="009B28D7">
        <w:rPr>
          <w:sz w:val="28"/>
          <w:szCs w:val="28"/>
        </w:rPr>
        <w:t xml:space="preserve"> количество обслуживаемых Центров данных </w:t>
      </w:r>
      <w:r>
        <w:rPr>
          <w:sz w:val="28"/>
          <w:szCs w:val="28"/>
        </w:rPr>
        <w:t xml:space="preserve">составило </w:t>
      </w:r>
      <w:r w:rsidRPr="009B28D7">
        <w:rPr>
          <w:sz w:val="28"/>
          <w:szCs w:val="28"/>
        </w:rPr>
        <w:t>1 ед</w:t>
      </w:r>
      <w:r>
        <w:rPr>
          <w:sz w:val="28"/>
          <w:szCs w:val="28"/>
        </w:rPr>
        <w:t>.</w:t>
      </w:r>
      <w:r w:rsidRPr="009B28D7">
        <w:rPr>
          <w:sz w:val="28"/>
          <w:szCs w:val="28"/>
        </w:rPr>
        <w:t xml:space="preserve"> (Центр данных в г.</w:t>
      </w:r>
      <w:r>
        <w:rPr>
          <w:sz w:val="28"/>
          <w:szCs w:val="28"/>
        </w:rPr>
        <w:t> </w:t>
      </w:r>
      <w:r w:rsidRPr="009B28D7">
        <w:rPr>
          <w:sz w:val="28"/>
          <w:szCs w:val="28"/>
        </w:rPr>
        <w:t xml:space="preserve">Алматы); </w:t>
      </w:r>
    </w:p>
    <w:p w:rsidR="000D04FA" w:rsidRDefault="000D04FA" w:rsidP="000D04FA">
      <w:pPr>
        <w:widowControl w:val="0"/>
        <w:pBdr>
          <w:bottom w:val="single" w:sz="4" w:space="31" w:color="FFFFFF"/>
        </w:pBdr>
        <w:tabs>
          <w:tab w:val="left" w:pos="0"/>
        </w:tabs>
        <w:ind w:firstLine="709"/>
        <w:jc w:val="both"/>
        <w:rPr>
          <w:sz w:val="28"/>
          <w:szCs w:val="28"/>
        </w:rPr>
      </w:pPr>
      <w:r>
        <w:rPr>
          <w:sz w:val="28"/>
          <w:szCs w:val="28"/>
        </w:rPr>
        <w:t>в соответствии с планом</w:t>
      </w:r>
      <w:r w:rsidRPr="009B28D7">
        <w:rPr>
          <w:sz w:val="28"/>
          <w:szCs w:val="28"/>
        </w:rPr>
        <w:t xml:space="preserve"> количество обслуживаемых систем коммуникаций </w:t>
      </w:r>
      <w:r>
        <w:rPr>
          <w:sz w:val="28"/>
          <w:szCs w:val="28"/>
        </w:rPr>
        <w:t>составило</w:t>
      </w:r>
      <w:r w:rsidRPr="009B28D7">
        <w:rPr>
          <w:sz w:val="28"/>
          <w:szCs w:val="28"/>
        </w:rPr>
        <w:t xml:space="preserve"> 1 ед</w:t>
      </w:r>
      <w:r>
        <w:rPr>
          <w:sz w:val="28"/>
          <w:szCs w:val="28"/>
        </w:rPr>
        <w:t>.,</w:t>
      </w:r>
      <w:r w:rsidRPr="009B28D7">
        <w:rPr>
          <w:sz w:val="28"/>
          <w:szCs w:val="28"/>
        </w:rPr>
        <w:t xml:space="preserve"> включая спутниковые и телекоммуникационные каналы связи станций с Центром данных в</w:t>
      </w:r>
      <w:r>
        <w:rPr>
          <w:sz w:val="28"/>
          <w:szCs w:val="28"/>
        </w:rPr>
        <w:t xml:space="preserve"> </w:t>
      </w:r>
      <w:r w:rsidRPr="009B28D7">
        <w:rPr>
          <w:sz w:val="28"/>
          <w:szCs w:val="28"/>
        </w:rPr>
        <w:t>г.</w:t>
      </w:r>
      <w:r>
        <w:rPr>
          <w:sz w:val="28"/>
          <w:szCs w:val="28"/>
        </w:rPr>
        <w:t> </w:t>
      </w:r>
      <w:r w:rsidRPr="009B28D7">
        <w:rPr>
          <w:sz w:val="28"/>
          <w:szCs w:val="28"/>
        </w:rPr>
        <w:t>Алматы.</w:t>
      </w:r>
    </w:p>
    <w:p w:rsidR="000D04FA" w:rsidRDefault="000D04FA" w:rsidP="000D04FA">
      <w:pPr>
        <w:widowControl w:val="0"/>
        <w:pBdr>
          <w:bottom w:val="single" w:sz="4" w:space="31" w:color="FFFFFF"/>
        </w:pBdr>
        <w:tabs>
          <w:tab w:val="left" w:pos="0"/>
        </w:tabs>
        <w:ind w:firstLine="709"/>
        <w:jc w:val="both"/>
        <w:rPr>
          <w:rFonts w:eastAsia="Calibri"/>
          <w:sz w:val="28"/>
          <w:szCs w:val="22"/>
          <w:lang w:eastAsia="en-US"/>
        </w:rPr>
      </w:pPr>
      <w:r>
        <w:rPr>
          <w:rFonts w:eastAsia="Calibri"/>
          <w:sz w:val="28"/>
          <w:szCs w:val="22"/>
          <w:lang w:eastAsia="en-US"/>
        </w:rPr>
        <w:t>О</w:t>
      </w:r>
      <w:r w:rsidRPr="009D0274">
        <w:rPr>
          <w:rFonts w:eastAsia="Calibri"/>
          <w:sz w:val="28"/>
          <w:szCs w:val="22"/>
          <w:lang w:eastAsia="en-US"/>
        </w:rPr>
        <w:t>беспечено выполнение технических обязательств в рамках Договора о всеобъемлющем запрещении ядерных испытаний по эксплуатации всех казахстанских станций вспомогательной сети Международной системы мониторинга, проведен казахстанской стороной непрерывный круглосуточный геофизический мониторинг несанкционированных ядерных испытаний, а также землетрясений вблизи ядерных полигонов мира, регистрация и оповещение о произошедших землетрясениях в Казахстане, Центральной Азии и на земном шаре с использованием казахстанских станций. Данные работы проводятся с целью обеспечения сейсмической безопасности, принятия оперативных мер при чрезвычайных ситуациях.</w:t>
      </w:r>
    </w:p>
    <w:p w:rsidR="000D04FA" w:rsidRDefault="000D04FA" w:rsidP="000D04FA">
      <w:pPr>
        <w:widowControl w:val="0"/>
        <w:pBdr>
          <w:bottom w:val="single" w:sz="4" w:space="31" w:color="FFFFFF"/>
        </w:pBdr>
        <w:tabs>
          <w:tab w:val="left" w:pos="0"/>
        </w:tabs>
        <w:ind w:firstLine="709"/>
        <w:jc w:val="both"/>
        <w:rPr>
          <w:rFonts w:eastAsia="Batang"/>
          <w:bCs/>
          <w:i/>
          <w:sz w:val="28"/>
          <w:szCs w:val="28"/>
          <w:lang w:eastAsia="ko-KR"/>
        </w:rPr>
      </w:pPr>
      <w:r w:rsidRPr="00884897">
        <w:rPr>
          <w:rFonts w:eastAsia="Batang"/>
          <w:bCs/>
          <w:i/>
          <w:sz w:val="28"/>
          <w:szCs w:val="28"/>
          <w:lang w:eastAsia="ko-KR"/>
        </w:rPr>
        <w:t xml:space="preserve">Экономический эффект: </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Pr>
          <w:rFonts w:eastAsia="Calibri"/>
          <w:sz w:val="28"/>
          <w:szCs w:val="22"/>
          <w:lang w:eastAsia="ko-KR"/>
        </w:rPr>
        <w:t>В 2020 году с</w:t>
      </w:r>
      <w:r w:rsidRPr="009D0274">
        <w:rPr>
          <w:rFonts w:eastAsia="Calibri"/>
          <w:sz w:val="28"/>
          <w:szCs w:val="22"/>
          <w:lang w:eastAsia="ko-KR"/>
        </w:rPr>
        <w:t xml:space="preserve">умма налогов в бюджет составила </w:t>
      </w:r>
      <w:r w:rsidRPr="009D0274">
        <w:rPr>
          <w:rFonts w:eastAsia="Calibri"/>
          <w:sz w:val="28"/>
          <w:szCs w:val="28"/>
          <w:lang w:eastAsia="en-US"/>
        </w:rPr>
        <w:t>11</w:t>
      </w:r>
      <w:r>
        <w:rPr>
          <w:rFonts w:eastAsia="Calibri"/>
          <w:sz w:val="28"/>
          <w:szCs w:val="28"/>
          <w:lang w:eastAsia="en-US"/>
        </w:rPr>
        <w:t> </w:t>
      </w:r>
      <w:r w:rsidRPr="009D0274">
        <w:rPr>
          <w:rFonts w:eastAsia="Calibri"/>
          <w:sz w:val="28"/>
          <w:szCs w:val="28"/>
          <w:lang w:eastAsia="en-US"/>
        </w:rPr>
        <w:t>471,0</w:t>
      </w:r>
      <w:r>
        <w:rPr>
          <w:rFonts w:eastAsia="Calibri"/>
          <w:sz w:val="28"/>
          <w:szCs w:val="28"/>
          <w:lang w:eastAsia="en-US"/>
        </w:rPr>
        <w:t> </w:t>
      </w:r>
      <w:proofErr w:type="spellStart"/>
      <w:proofErr w:type="gramStart"/>
      <w:r>
        <w:rPr>
          <w:rFonts w:eastAsia="Calibri"/>
          <w:sz w:val="28"/>
          <w:szCs w:val="28"/>
          <w:lang w:eastAsia="en-US"/>
        </w:rPr>
        <w:t>тыс.тенге</w:t>
      </w:r>
      <w:proofErr w:type="spellEnd"/>
      <w:proofErr w:type="gramEnd"/>
      <w:r w:rsidRPr="009D0274">
        <w:rPr>
          <w:rFonts w:eastAsia="Calibri"/>
          <w:sz w:val="28"/>
          <w:szCs w:val="28"/>
          <w:lang w:eastAsia="en-US"/>
        </w:rPr>
        <w:t>.</w:t>
      </w:r>
      <w:r>
        <w:rPr>
          <w:rFonts w:eastAsia="Calibri"/>
          <w:sz w:val="28"/>
          <w:szCs w:val="22"/>
          <w:lang w:eastAsia="en-US"/>
        </w:rPr>
        <w:t xml:space="preserve"> </w:t>
      </w:r>
      <w:r>
        <w:rPr>
          <w:rFonts w:eastAsia="Calibri"/>
          <w:sz w:val="28"/>
          <w:szCs w:val="28"/>
          <w:lang w:eastAsia="en-US"/>
        </w:rPr>
        <w:t>Б</w:t>
      </w:r>
      <w:r w:rsidRPr="009D0274">
        <w:rPr>
          <w:rFonts w:eastAsia="Calibri"/>
          <w:sz w:val="28"/>
          <w:szCs w:val="28"/>
          <w:lang w:eastAsia="en-US"/>
        </w:rPr>
        <w:t>ыл</w:t>
      </w:r>
      <w:r>
        <w:rPr>
          <w:rFonts w:eastAsia="Calibri"/>
          <w:sz w:val="28"/>
          <w:szCs w:val="28"/>
          <w:lang w:eastAsia="en-US"/>
        </w:rPr>
        <w:t>и</w:t>
      </w:r>
      <w:r w:rsidRPr="009D0274">
        <w:rPr>
          <w:rFonts w:eastAsia="Calibri"/>
          <w:sz w:val="28"/>
          <w:szCs w:val="28"/>
          <w:lang w:eastAsia="en-US"/>
        </w:rPr>
        <w:t xml:space="preserve"> обеспечен</w:t>
      </w:r>
      <w:r>
        <w:rPr>
          <w:rFonts w:eastAsia="Calibri"/>
          <w:sz w:val="28"/>
          <w:szCs w:val="28"/>
          <w:lang w:eastAsia="en-US"/>
        </w:rPr>
        <w:t>ы постоянными местами</w:t>
      </w:r>
      <w:r w:rsidRPr="009D0274">
        <w:rPr>
          <w:rFonts w:eastAsia="Calibri"/>
          <w:sz w:val="28"/>
          <w:szCs w:val="28"/>
          <w:lang w:eastAsia="en-US"/>
        </w:rPr>
        <w:t xml:space="preserve"> 46 человек</w:t>
      </w:r>
      <w:r>
        <w:rPr>
          <w:rFonts w:eastAsia="Calibri"/>
          <w:sz w:val="28"/>
          <w:szCs w:val="28"/>
          <w:lang w:eastAsia="en-US"/>
        </w:rPr>
        <w:t>.</w:t>
      </w:r>
    </w:p>
    <w:p w:rsidR="000D04FA" w:rsidRDefault="000D04FA" w:rsidP="000D04FA">
      <w:pPr>
        <w:widowControl w:val="0"/>
        <w:pBdr>
          <w:bottom w:val="single" w:sz="4" w:space="31" w:color="FFFFFF"/>
        </w:pBdr>
        <w:tabs>
          <w:tab w:val="left" w:pos="0"/>
        </w:tabs>
        <w:ind w:firstLine="709"/>
        <w:jc w:val="both"/>
        <w:rPr>
          <w:rFonts w:eastAsia="Calibri"/>
          <w:sz w:val="28"/>
          <w:szCs w:val="22"/>
          <w:lang w:eastAsia="en-US"/>
        </w:rPr>
      </w:pPr>
      <w:r w:rsidRPr="009D0274">
        <w:rPr>
          <w:rFonts w:eastAsia="Calibri"/>
          <w:sz w:val="28"/>
          <w:szCs w:val="22"/>
          <w:lang w:eastAsia="en-US"/>
        </w:rPr>
        <w:t>Бесперебойное функционировавшие станци</w:t>
      </w:r>
      <w:r>
        <w:rPr>
          <w:rFonts w:eastAsia="Calibri"/>
          <w:sz w:val="28"/>
          <w:szCs w:val="22"/>
          <w:lang w:eastAsia="en-US"/>
        </w:rPr>
        <w:t>и</w:t>
      </w:r>
      <w:r w:rsidRPr="009D0274">
        <w:rPr>
          <w:rFonts w:eastAsia="Calibri"/>
          <w:sz w:val="28"/>
          <w:szCs w:val="22"/>
          <w:lang w:eastAsia="en-US"/>
        </w:rPr>
        <w:t xml:space="preserve"> позволили получить новую информацию о сейсмичности в ранее необследованных и считавшихся асейсмичными районах Западного, Северного, Центрального, Восточного Казахстана. Выявлены районы с землетрясениями в 6 - 8 баллов по шкале MSK-64 в эпицентральных зонах. Эти данные будут учтены в новой карте сейсмического зонирования Казахстана. Карты используются для задания сейсмических нагрузок при сейсмостойком строительстве и планировании застройки. Экономический эффект заключается в превентивной минимизации ущерба при будущих сильных и разрушительных землетрясениях.</w:t>
      </w:r>
    </w:p>
    <w:p w:rsidR="000D04FA" w:rsidRDefault="000D04FA" w:rsidP="000D04FA">
      <w:pPr>
        <w:widowControl w:val="0"/>
        <w:pBdr>
          <w:bottom w:val="single" w:sz="4" w:space="31" w:color="FFFFFF"/>
        </w:pBdr>
        <w:tabs>
          <w:tab w:val="left" w:pos="0"/>
        </w:tabs>
        <w:ind w:firstLine="709"/>
        <w:jc w:val="both"/>
        <w:rPr>
          <w:rFonts w:eastAsia="Calibri"/>
          <w:i/>
          <w:sz w:val="28"/>
          <w:szCs w:val="28"/>
          <w:lang w:eastAsia="en-US"/>
        </w:rPr>
      </w:pPr>
      <w:r w:rsidRPr="00A0516A">
        <w:rPr>
          <w:rFonts w:eastAsia="Batang"/>
          <w:bCs/>
          <w:i/>
          <w:sz w:val="28"/>
          <w:szCs w:val="28"/>
          <w:lang w:eastAsia="ko-KR"/>
        </w:rPr>
        <w:t>Социальный эффект:</w:t>
      </w:r>
      <w:r w:rsidRPr="00A0516A">
        <w:rPr>
          <w:rFonts w:eastAsia="Calibri"/>
          <w:i/>
          <w:sz w:val="28"/>
          <w:szCs w:val="28"/>
          <w:lang w:eastAsia="en-US"/>
        </w:rPr>
        <w:t xml:space="preserve"> </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9D0274">
        <w:rPr>
          <w:rFonts w:eastAsia="Calibri"/>
          <w:sz w:val="28"/>
          <w:szCs w:val="28"/>
          <w:lang w:eastAsia="en-US"/>
        </w:rPr>
        <w:t xml:space="preserve">Посредством веб-сайта Центра данных осуществляется ежедневное информирование населения обо всех сильных и ощутимых сейсмических событиях, что позволяет исключить панику при недостоверных слухах, обеспечить население и службы ЧС надежной и полной информацией. По запросам ДЧС областей предоставляются справки об интересующих их </w:t>
      </w:r>
      <w:r w:rsidRPr="009D0274">
        <w:rPr>
          <w:rFonts w:eastAsia="Calibri"/>
          <w:sz w:val="28"/>
          <w:szCs w:val="28"/>
          <w:lang w:eastAsia="en-US"/>
        </w:rPr>
        <w:lastRenderedPageBreak/>
        <w:t>событиях, параметрах и возможном ущербе. Данные сети станций используются в оценке сейсмической опасности территории Казахстана, для составления карт сейсмического зонирования при учете риска и в целях минимизации возможного ущерба при ожидаемых сильных землетрясениях.</w:t>
      </w:r>
    </w:p>
    <w:p w:rsidR="000D04FA" w:rsidRDefault="000D04FA" w:rsidP="000D04FA">
      <w:pPr>
        <w:widowControl w:val="0"/>
        <w:pBdr>
          <w:bottom w:val="single" w:sz="4" w:space="31" w:color="FFFFFF"/>
        </w:pBdr>
        <w:tabs>
          <w:tab w:val="left" w:pos="0"/>
        </w:tabs>
        <w:ind w:firstLine="709"/>
        <w:jc w:val="both"/>
        <w:rPr>
          <w:rFonts w:eastAsia="Calibri"/>
          <w:i/>
          <w:sz w:val="28"/>
          <w:szCs w:val="28"/>
          <w:lang w:eastAsia="en-US"/>
        </w:rPr>
      </w:pPr>
      <w:r w:rsidRPr="00A0516A">
        <w:rPr>
          <w:rFonts w:eastAsia="Calibri"/>
          <w:i/>
          <w:sz w:val="28"/>
          <w:szCs w:val="28"/>
          <w:lang w:eastAsia="en-US"/>
        </w:rPr>
        <w:t>Экологический эффект:</w:t>
      </w:r>
    </w:p>
    <w:p w:rsidR="000D04FA" w:rsidRDefault="000D04FA" w:rsidP="000D04FA">
      <w:pPr>
        <w:widowControl w:val="0"/>
        <w:pBdr>
          <w:bottom w:val="single" w:sz="4" w:space="31" w:color="FFFFFF"/>
        </w:pBdr>
        <w:tabs>
          <w:tab w:val="left" w:pos="0"/>
        </w:tabs>
        <w:ind w:firstLine="709"/>
        <w:jc w:val="both"/>
        <w:rPr>
          <w:rFonts w:eastAsia="Calibri"/>
          <w:sz w:val="28"/>
          <w:szCs w:val="22"/>
          <w:lang w:eastAsia="en-US"/>
        </w:rPr>
      </w:pPr>
      <w:r w:rsidRPr="002A35C1">
        <w:rPr>
          <w:rFonts w:eastAsia="Calibri"/>
          <w:sz w:val="28"/>
          <w:szCs w:val="28"/>
          <w:lang w:eastAsia="en-US"/>
        </w:rPr>
        <w:t>В</w:t>
      </w:r>
      <w:r w:rsidRPr="009D0274">
        <w:rPr>
          <w:rFonts w:eastAsia="Calibri"/>
          <w:sz w:val="28"/>
          <w:szCs w:val="22"/>
          <w:lang w:eastAsia="en-US"/>
        </w:rPr>
        <w:t xml:space="preserve"> настоящее время в Казахстане нет ни одной организации, кроме «Института геофизических исследований» и его сети сейсмических и инфразвуковых станций, которая осуществляет непрерывный мониторинг за несанкционированными ядерными взрывами на полигонах мира, а также химическими взрывами, техногенными землетрясениями на разрабатываемых месторождениях углеводородов и твердых полезных ископаемых. </w:t>
      </w:r>
    </w:p>
    <w:p w:rsidR="000D04FA" w:rsidRDefault="000D04FA" w:rsidP="000D04FA">
      <w:pPr>
        <w:widowControl w:val="0"/>
        <w:pBdr>
          <w:bottom w:val="single" w:sz="4" w:space="31" w:color="FFFFFF"/>
        </w:pBdr>
        <w:tabs>
          <w:tab w:val="left" w:pos="0"/>
        </w:tabs>
        <w:ind w:firstLine="709"/>
        <w:jc w:val="both"/>
        <w:rPr>
          <w:rFonts w:eastAsia="Calibri"/>
          <w:sz w:val="28"/>
          <w:szCs w:val="22"/>
          <w:lang w:eastAsia="en-US"/>
        </w:rPr>
      </w:pPr>
      <w:r w:rsidRPr="009D0274">
        <w:rPr>
          <w:rFonts w:eastAsia="Calibri"/>
          <w:sz w:val="28"/>
          <w:szCs w:val="22"/>
          <w:lang w:eastAsia="en-US"/>
        </w:rPr>
        <w:t xml:space="preserve">Мониторинг таких событий, оперативное оповещение об активизации техногенной сейсмичности и о происходящих сильных явлениях используются для управления рисками при разработке полезных ископаемых, во избежание экологических катастроф, для принятия оперативных мер разрабатывающими предприятиями и службами </w:t>
      </w:r>
      <w:r>
        <w:rPr>
          <w:rFonts w:eastAsia="Calibri"/>
          <w:sz w:val="28"/>
          <w:szCs w:val="22"/>
          <w:lang w:eastAsia="en-US"/>
        </w:rPr>
        <w:t>чрезвычайной ситуации</w:t>
      </w:r>
      <w:r w:rsidRPr="009D0274">
        <w:rPr>
          <w:rFonts w:eastAsia="Calibri"/>
          <w:sz w:val="28"/>
          <w:szCs w:val="22"/>
          <w:lang w:eastAsia="en-US"/>
        </w:rPr>
        <w:t>. В 2020 году отмечены ощутимые события и их активизация в Алматинской области, на месторождении Тенгиз, выявлены слабые землетрясения вблизи полигона Лобнор.</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9D0274">
        <w:rPr>
          <w:rFonts w:eastAsia="Calibri"/>
          <w:sz w:val="28"/>
          <w:szCs w:val="28"/>
          <w:lang w:eastAsia="en-US"/>
        </w:rPr>
        <w:t>Казахстанским сектором системы мониторинга ядерных испытаний были проведены работы по локализации и изучению аварийных случаев на испытательных и военных полигонах, на месторождениях полезных ископаемых, в сейсмически активных зонах.</w:t>
      </w:r>
    </w:p>
    <w:p w:rsidR="000D04FA" w:rsidRDefault="000D04FA" w:rsidP="000D04FA">
      <w:pPr>
        <w:widowControl w:val="0"/>
        <w:pBdr>
          <w:bottom w:val="single" w:sz="4" w:space="31" w:color="FFFFFF"/>
        </w:pBdr>
        <w:tabs>
          <w:tab w:val="left" w:pos="0"/>
        </w:tabs>
        <w:ind w:firstLine="709"/>
        <w:jc w:val="both"/>
        <w:rPr>
          <w:sz w:val="28"/>
          <w:szCs w:val="28"/>
        </w:rPr>
      </w:pPr>
      <w:r w:rsidRPr="009D0274">
        <w:rPr>
          <w:b/>
          <w:i/>
          <w:sz w:val="28"/>
          <w:szCs w:val="28"/>
        </w:rPr>
        <w:t>прикладные научные исследования технологического характера в сфере атомной энергетики</w:t>
      </w:r>
      <w:r w:rsidRPr="009D0274">
        <w:rPr>
          <w:sz w:val="28"/>
          <w:szCs w:val="28"/>
        </w:rPr>
        <w:t xml:space="preserve"> в сумме 466</w:t>
      </w:r>
      <w:r>
        <w:rPr>
          <w:sz w:val="28"/>
          <w:szCs w:val="28"/>
        </w:rPr>
        <w:t> </w:t>
      </w:r>
      <w:r w:rsidRPr="009D0274">
        <w:rPr>
          <w:sz w:val="28"/>
          <w:szCs w:val="28"/>
        </w:rPr>
        <w:t>314,</w:t>
      </w:r>
      <w:r w:rsidRPr="00A20C27">
        <w:rPr>
          <w:sz w:val="28"/>
          <w:szCs w:val="28"/>
        </w:rPr>
        <w:t>0 </w:t>
      </w:r>
      <w:proofErr w:type="spellStart"/>
      <w:proofErr w:type="gramStart"/>
      <w:r w:rsidRPr="00A20C27">
        <w:rPr>
          <w:sz w:val="28"/>
          <w:szCs w:val="28"/>
        </w:rPr>
        <w:t>тыс.тенге</w:t>
      </w:r>
      <w:proofErr w:type="spellEnd"/>
      <w:proofErr w:type="gramEnd"/>
      <w:r w:rsidRPr="00A20C27">
        <w:rPr>
          <w:sz w:val="28"/>
          <w:szCs w:val="28"/>
        </w:rPr>
        <w:t>,</w:t>
      </w:r>
      <w:r w:rsidRPr="009D0274">
        <w:rPr>
          <w:sz w:val="28"/>
          <w:szCs w:val="28"/>
        </w:rPr>
        <w:t xml:space="preserve"> </w:t>
      </w:r>
      <w:r>
        <w:rPr>
          <w:sz w:val="28"/>
          <w:szCs w:val="28"/>
        </w:rPr>
        <w:t>которые исполнены в полном объеме.</w:t>
      </w:r>
    </w:p>
    <w:p w:rsidR="000D04FA" w:rsidRDefault="000D04FA" w:rsidP="000D04FA">
      <w:pPr>
        <w:widowControl w:val="0"/>
        <w:pBdr>
          <w:bottom w:val="single" w:sz="4" w:space="31" w:color="FFFFFF"/>
        </w:pBdr>
        <w:tabs>
          <w:tab w:val="left" w:pos="0"/>
        </w:tabs>
        <w:ind w:firstLine="709"/>
        <w:jc w:val="both"/>
        <w:rPr>
          <w:rFonts w:eastAsia="Calibri"/>
          <w:sz w:val="28"/>
          <w:szCs w:val="22"/>
          <w:lang w:eastAsia="en-US"/>
        </w:rPr>
      </w:pPr>
      <w:r w:rsidRPr="00A0516A">
        <w:rPr>
          <w:rFonts w:eastAsia="Calibri"/>
          <w:i/>
          <w:sz w:val="28"/>
          <w:szCs w:val="22"/>
          <w:lang w:eastAsia="en-US"/>
        </w:rPr>
        <w:t>Показатели прямых результатов</w:t>
      </w:r>
      <w:r w:rsidRPr="009D0274">
        <w:rPr>
          <w:rFonts w:eastAsia="Calibri"/>
          <w:b/>
          <w:sz w:val="28"/>
          <w:szCs w:val="22"/>
          <w:lang w:eastAsia="en-US"/>
        </w:rPr>
        <w:t xml:space="preserve"> </w:t>
      </w:r>
      <w:r w:rsidRPr="00A0516A">
        <w:rPr>
          <w:rFonts w:eastAsia="Calibri"/>
          <w:sz w:val="28"/>
          <w:szCs w:val="22"/>
          <w:lang w:eastAsia="en-US"/>
        </w:rPr>
        <w:t>достигнуты</w:t>
      </w:r>
      <w:r>
        <w:rPr>
          <w:rFonts w:eastAsia="Calibri"/>
          <w:sz w:val="28"/>
          <w:szCs w:val="22"/>
          <w:lang w:eastAsia="en-US"/>
        </w:rPr>
        <w:t>:</w:t>
      </w:r>
    </w:p>
    <w:p w:rsidR="000D04FA" w:rsidRPr="009B28D7" w:rsidRDefault="000D04FA" w:rsidP="000D04FA">
      <w:pPr>
        <w:widowControl w:val="0"/>
        <w:pBdr>
          <w:bottom w:val="single" w:sz="4" w:space="31" w:color="FFFFFF"/>
        </w:pBdr>
        <w:tabs>
          <w:tab w:val="left" w:pos="0"/>
          <w:tab w:val="left" w:pos="709"/>
        </w:tabs>
        <w:ind w:firstLine="709"/>
        <w:jc w:val="both"/>
        <w:rPr>
          <w:sz w:val="28"/>
          <w:szCs w:val="28"/>
        </w:rPr>
      </w:pPr>
      <w:r>
        <w:rPr>
          <w:sz w:val="28"/>
          <w:szCs w:val="28"/>
        </w:rPr>
        <w:t>в соответствии с планом к</w:t>
      </w:r>
      <w:r w:rsidRPr="009B28D7">
        <w:rPr>
          <w:sz w:val="28"/>
          <w:szCs w:val="28"/>
        </w:rPr>
        <w:t>оличество научных разработок в области атомной науки и техники</w:t>
      </w:r>
      <w:r>
        <w:rPr>
          <w:sz w:val="28"/>
          <w:szCs w:val="28"/>
        </w:rPr>
        <w:t xml:space="preserve"> составило</w:t>
      </w:r>
      <w:r w:rsidRPr="009B28D7">
        <w:rPr>
          <w:sz w:val="28"/>
          <w:szCs w:val="28"/>
        </w:rPr>
        <w:t xml:space="preserve"> 1</w:t>
      </w:r>
      <w:r>
        <w:rPr>
          <w:sz w:val="28"/>
          <w:szCs w:val="28"/>
        </w:rPr>
        <w:t>5</w:t>
      </w:r>
      <w:r w:rsidRPr="009B28D7">
        <w:rPr>
          <w:sz w:val="28"/>
          <w:szCs w:val="28"/>
        </w:rPr>
        <w:t xml:space="preserve"> единиц</w:t>
      </w:r>
      <w:r>
        <w:rPr>
          <w:sz w:val="28"/>
          <w:szCs w:val="28"/>
        </w:rPr>
        <w:t>;</w:t>
      </w:r>
    </w:p>
    <w:p w:rsidR="000D04FA" w:rsidRPr="009B28D7" w:rsidRDefault="000D04FA" w:rsidP="000D04FA">
      <w:pPr>
        <w:widowControl w:val="0"/>
        <w:pBdr>
          <w:bottom w:val="single" w:sz="4" w:space="31" w:color="FFFFFF"/>
        </w:pBdr>
        <w:tabs>
          <w:tab w:val="left" w:pos="0"/>
          <w:tab w:val="left" w:pos="709"/>
        </w:tabs>
        <w:ind w:firstLine="709"/>
        <w:jc w:val="both"/>
        <w:rPr>
          <w:sz w:val="28"/>
          <w:szCs w:val="28"/>
        </w:rPr>
      </w:pPr>
      <w:r>
        <w:rPr>
          <w:sz w:val="28"/>
          <w:szCs w:val="28"/>
        </w:rPr>
        <w:t>в соответствии с планом подано 2</w:t>
      </w:r>
      <w:r w:rsidRPr="009B28D7">
        <w:rPr>
          <w:sz w:val="28"/>
          <w:szCs w:val="28"/>
        </w:rPr>
        <w:t xml:space="preserve"> заявк</w:t>
      </w:r>
      <w:r>
        <w:rPr>
          <w:sz w:val="28"/>
          <w:szCs w:val="28"/>
        </w:rPr>
        <w:t>и</w:t>
      </w:r>
      <w:r w:rsidRPr="009B28D7">
        <w:rPr>
          <w:sz w:val="28"/>
          <w:szCs w:val="28"/>
        </w:rPr>
        <w:t xml:space="preserve"> в области атомной энергетики</w:t>
      </w:r>
      <w:r>
        <w:rPr>
          <w:sz w:val="28"/>
          <w:szCs w:val="28"/>
        </w:rPr>
        <w:t>;</w:t>
      </w:r>
    </w:p>
    <w:p w:rsidR="000D04FA" w:rsidRPr="009B28D7" w:rsidRDefault="000D04FA" w:rsidP="000D04FA">
      <w:pPr>
        <w:widowControl w:val="0"/>
        <w:pBdr>
          <w:bottom w:val="single" w:sz="4" w:space="31" w:color="FFFFFF"/>
        </w:pBdr>
        <w:tabs>
          <w:tab w:val="left" w:pos="0"/>
          <w:tab w:val="left" w:pos="709"/>
        </w:tabs>
        <w:ind w:firstLine="709"/>
        <w:jc w:val="both"/>
        <w:rPr>
          <w:i/>
          <w:sz w:val="28"/>
          <w:szCs w:val="28"/>
        </w:rPr>
      </w:pPr>
      <w:r>
        <w:rPr>
          <w:sz w:val="28"/>
          <w:szCs w:val="28"/>
        </w:rPr>
        <w:t>в соответствии с планом</w:t>
      </w:r>
      <w:r w:rsidRPr="009B28D7">
        <w:rPr>
          <w:sz w:val="28"/>
          <w:szCs w:val="28"/>
        </w:rPr>
        <w:t xml:space="preserve"> </w:t>
      </w:r>
      <w:r>
        <w:rPr>
          <w:sz w:val="28"/>
          <w:szCs w:val="28"/>
        </w:rPr>
        <w:t>к</w:t>
      </w:r>
      <w:r w:rsidRPr="009B28D7">
        <w:rPr>
          <w:sz w:val="28"/>
          <w:szCs w:val="28"/>
        </w:rPr>
        <w:t xml:space="preserve">оличество технологических регламентов </w:t>
      </w:r>
      <w:r>
        <w:rPr>
          <w:sz w:val="28"/>
          <w:szCs w:val="28"/>
        </w:rPr>
        <w:t>составило</w:t>
      </w:r>
      <w:r w:rsidRPr="009B28D7">
        <w:rPr>
          <w:sz w:val="28"/>
          <w:szCs w:val="28"/>
        </w:rPr>
        <w:t xml:space="preserve"> 1 единиц</w:t>
      </w:r>
      <w:r>
        <w:rPr>
          <w:sz w:val="28"/>
          <w:szCs w:val="28"/>
        </w:rPr>
        <w:t>у;</w:t>
      </w:r>
    </w:p>
    <w:p w:rsidR="000D04FA" w:rsidRDefault="000D04FA" w:rsidP="000D04FA">
      <w:pPr>
        <w:widowControl w:val="0"/>
        <w:pBdr>
          <w:bottom w:val="single" w:sz="4" w:space="31" w:color="FFFFFF"/>
        </w:pBdr>
        <w:tabs>
          <w:tab w:val="left" w:pos="0"/>
          <w:tab w:val="left" w:pos="709"/>
        </w:tabs>
        <w:ind w:firstLine="709"/>
        <w:jc w:val="both"/>
        <w:rPr>
          <w:sz w:val="28"/>
          <w:szCs w:val="28"/>
        </w:rPr>
      </w:pPr>
      <w:r>
        <w:rPr>
          <w:sz w:val="28"/>
          <w:szCs w:val="28"/>
        </w:rPr>
        <w:t xml:space="preserve">в соответствии с планом опубликовано 36 </w:t>
      </w:r>
      <w:r w:rsidRPr="009B28D7">
        <w:rPr>
          <w:sz w:val="28"/>
          <w:szCs w:val="28"/>
        </w:rPr>
        <w:t xml:space="preserve">в рейтинговых зарубежных научных изданиях и изданиях, рекомендованных Комитетом по контролю в сфере образования и науки МОН РК. </w:t>
      </w:r>
    </w:p>
    <w:p w:rsidR="000D04FA" w:rsidRDefault="000D04FA" w:rsidP="000D04FA">
      <w:pPr>
        <w:widowControl w:val="0"/>
        <w:pBdr>
          <w:bottom w:val="single" w:sz="4" w:space="31" w:color="FFFFFF"/>
        </w:pBdr>
        <w:tabs>
          <w:tab w:val="left" w:pos="0"/>
          <w:tab w:val="left" w:pos="709"/>
        </w:tabs>
        <w:ind w:firstLine="709"/>
        <w:jc w:val="both"/>
        <w:rPr>
          <w:rFonts w:eastAsia="TimesNewRomanPSMT"/>
          <w:i/>
          <w:sz w:val="28"/>
          <w:szCs w:val="28"/>
          <w:lang w:eastAsia="en-US"/>
        </w:rPr>
      </w:pPr>
      <w:r w:rsidRPr="00A0516A">
        <w:rPr>
          <w:rFonts w:eastAsia="TimesNewRomanPSMT"/>
          <w:i/>
          <w:sz w:val="28"/>
          <w:szCs w:val="28"/>
          <w:lang w:eastAsia="en-US"/>
        </w:rPr>
        <w:t xml:space="preserve">Экономический эффект: </w:t>
      </w:r>
    </w:p>
    <w:p w:rsidR="000D04FA" w:rsidRDefault="000D04FA" w:rsidP="000D04FA">
      <w:pPr>
        <w:widowControl w:val="0"/>
        <w:pBdr>
          <w:bottom w:val="single" w:sz="4" w:space="31" w:color="FFFFFF"/>
        </w:pBdr>
        <w:tabs>
          <w:tab w:val="left" w:pos="0"/>
          <w:tab w:val="left" w:pos="709"/>
        </w:tabs>
        <w:ind w:firstLine="709"/>
        <w:jc w:val="both"/>
        <w:rPr>
          <w:rFonts w:eastAsia="Calibri"/>
          <w:color w:val="000000"/>
          <w:sz w:val="28"/>
          <w:szCs w:val="22"/>
          <w:lang w:eastAsia="ko-KR"/>
        </w:rPr>
      </w:pPr>
      <w:r>
        <w:rPr>
          <w:rFonts w:eastAsia="Calibri"/>
          <w:color w:val="000000"/>
          <w:sz w:val="28"/>
          <w:szCs w:val="22"/>
          <w:lang w:eastAsia="ko-KR"/>
        </w:rPr>
        <w:t xml:space="preserve">В 2020 году </w:t>
      </w:r>
      <w:r w:rsidRPr="009D0274">
        <w:rPr>
          <w:rFonts w:eastAsia="Calibri"/>
          <w:color w:val="000000"/>
          <w:sz w:val="28"/>
          <w:szCs w:val="22"/>
          <w:lang w:eastAsia="ko-KR"/>
        </w:rPr>
        <w:t>сумма налогов в бюджет составила 30</w:t>
      </w:r>
      <w:r>
        <w:rPr>
          <w:rFonts w:eastAsia="Calibri"/>
          <w:color w:val="000000"/>
          <w:sz w:val="28"/>
          <w:szCs w:val="22"/>
          <w:lang w:eastAsia="ko-KR"/>
        </w:rPr>
        <w:t> </w:t>
      </w:r>
      <w:r w:rsidRPr="009D0274">
        <w:rPr>
          <w:rFonts w:eastAsia="Calibri"/>
          <w:color w:val="000000"/>
          <w:sz w:val="28"/>
          <w:szCs w:val="22"/>
          <w:lang w:eastAsia="ko-KR"/>
        </w:rPr>
        <w:t>646</w:t>
      </w:r>
      <w:r>
        <w:rPr>
          <w:rFonts w:eastAsia="Calibri"/>
          <w:color w:val="000000"/>
          <w:sz w:val="28"/>
          <w:szCs w:val="22"/>
          <w:lang w:eastAsia="ko-KR"/>
        </w:rPr>
        <w:t> </w:t>
      </w:r>
      <w:proofErr w:type="spellStart"/>
      <w:proofErr w:type="gramStart"/>
      <w:r>
        <w:rPr>
          <w:rFonts w:eastAsia="Calibri"/>
          <w:color w:val="000000"/>
          <w:sz w:val="28"/>
          <w:szCs w:val="22"/>
          <w:lang w:eastAsia="ko-KR"/>
        </w:rPr>
        <w:t>тыс.тенге</w:t>
      </w:r>
      <w:proofErr w:type="spellEnd"/>
      <w:proofErr w:type="gramEnd"/>
      <w:r>
        <w:rPr>
          <w:rFonts w:eastAsia="Calibri"/>
          <w:color w:val="000000"/>
          <w:sz w:val="28"/>
          <w:szCs w:val="22"/>
          <w:lang w:eastAsia="ko-KR"/>
        </w:rPr>
        <w:t>. Б</w:t>
      </w:r>
      <w:r w:rsidRPr="009D0274">
        <w:rPr>
          <w:rFonts w:eastAsia="Calibri"/>
          <w:color w:val="000000"/>
          <w:sz w:val="28"/>
          <w:szCs w:val="22"/>
          <w:lang w:eastAsia="en-US"/>
        </w:rPr>
        <w:t>ыл</w:t>
      </w:r>
      <w:r>
        <w:rPr>
          <w:rFonts w:eastAsia="Calibri"/>
          <w:color w:val="000000"/>
          <w:sz w:val="28"/>
          <w:szCs w:val="22"/>
          <w:lang w:eastAsia="en-US"/>
        </w:rPr>
        <w:t>и</w:t>
      </w:r>
      <w:r w:rsidRPr="009D0274">
        <w:rPr>
          <w:rFonts w:eastAsia="Calibri"/>
          <w:color w:val="000000"/>
          <w:sz w:val="28"/>
          <w:szCs w:val="22"/>
          <w:lang w:eastAsia="en-US"/>
        </w:rPr>
        <w:t xml:space="preserve"> обеспечен</w:t>
      </w:r>
      <w:r>
        <w:rPr>
          <w:rFonts w:eastAsia="Calibri"/>
          <w:color w:val="000000"/>
          <w:sz w:val="28"/>
          <w:szCs w:val="22"/>
          <w:lang w:eastAsia="en-US"/>
        </w:rPr>
        <w:t>ы постоянными местами</w:t>
      </w:r>
      <w:r w:rsidRPr="009D0274">
        <w:rPr>
          <w:rFonts w:eastAsia="Calibri"/>
          <w:color w:val="000000"/>
          <w:sz w:val="28"/>
          <w:szCs w:val="22"/>
          <w:lang w:eastAsia="en-US"/>
        </w:rPr>
        <w:t xml:space="preserve"> 399 </w:t>
      </w:r>
      <w:r w:rsidRPr="009D0274">
        <w:rPr>
          <w:rFonts w:eastAsia="Calibri"/>
          <w:color w:val="000000"/>
          <w:sz w:val="28"/>
          <w:szCs w:val="22"/>
          <w:lang w:eastAsia="ko-KR"/>
        </w:rPr>
        <w:t>человек</w:t>
      </w:r>
      <w:r>
        <w:rPr>
          <w:rFonts w:eastAsia="Calibri"/>
          <w:color w:val="000000"/>
          <w:sz w:val="28"/>
          <w:szCs w:val="22"/>
          <w:lang w:eastAsia="ko-KR"/>
        </w:rPr>
        <w:t>.</w:t>
      </w:r>
    </w:p>
    <w:p w:rsidR="000D04FA" w:rsidRDefault="000D04FA" w:rsidP="000D04FA">
      <w:pPr>
        <w:widowControl w:val="0"/>
        <w:pBdr>
          <w:bottom w:val="single" w:sz="4" w:space="31" w:color="FFFFFF"/>
        </w:pBdr>
        <w:tabs>
          <w:tab w:val="left" w:pos="0"/>
          <w:tab w:val="left" w:pos="709"/>
        </w:tabs>
        <w:ind w:firstLine="709"/>
        <w:jc w:val="both"/>
        <w:rPr>
          <w:rFonts w:eastAsia="Calibri"/>
          <w:color w:val="000000"/>
          <w:sz w:val="28"/>
          <w:szCs w:val="28"/>
          <w:lang w:eastAsia="en-US"/>
        </w:rPr>
      </w:pPr>
      <w:r w:rsidRPr="009D0274">
        <w:rPr>
          <w:rFonts w:eastAsia="Calibri"/>
          <w:color w:val="000000"/>
          <w:sz w:val="28"/>
          <w:szCs w:val="28"/>
          <w:lang w:eastAsia="en-US"/>
        </w:rPr>
        <w:t xml:space="preserve">Выполнение прикладных научных исследований в сфере использования атомной энергии способствует созданию основ наукоемких ядерных и радиационных технологий, применяемых в ядерной энергетике, материаловедении, медицине, различных отраслях промышленности, а также для решения экологических проблем, связанных с загрязнениями территорий бывших ядерных полигонов. </w:t>
      </w:r>
    </w:p>
    <w:p w:rsidR="000D04FA" w:rsidRDefault="000D04FA" w:rsidP="000D04FA">
      <w:pPr>
        <w:widowControl w:val="0"/>
        <w:pBdr>
          <w:bottom w:val="single" w:sz="4" w:space="31" w:color="FFFFFF"/>
        </w:pBdr>
        <w:tabs>
          <w:tab w:val="left" w:pos="0"/>
          <w:tab w:val="left" w:pos="709"/>
        </w:tabs>
        <w:ind w:firstLine="709"/>
        <w:jc w:val="both"/>
        <w:rPr>
          <w:rFonts w:eastAsia="Calibri"/>
          <w:sz w:val="28"/>
          <w:szCs w:val="22"/>
          <w:lang w:eastAsia="en-US"/>
        </w:rPr>
      </w:pPr>
      <w:r w:rsidRPr="009D0274">
        <w:rPr>
          <w:rFonts w:eastAsia="TimesNewRomanPSMT"/>
          <w:sz w:val="28"/>
          <w:szCs w:val="28"/>
          <w:lang w:eastAsia="en-US"/>
        </w:rPr>
        <w:t xml:space="preserve">Реализация научных мероприятий позволяет развивать </w:t>
      </w:r>
      <w:r w:rsidRPr="009D0274">
        <w:rPr>
          <w:rFonts w:eastAsia="Calibri"/>
          <w:sz w:val="28"/>
          <w:szCs w:val="28"/>
          <w:lang w:eastAsia="en-US"/>
        </w:rPr>
        <w:t>научно-</w:t>
      </w:r>
      <w:r w:rsidRPr="009D0274">
        <w:rPr>
          <w:rFonts w:eastAsia="Calibri"/>
          <w:sz w:val="28"/>
          <w:szCs w:val="22"/>
          <w:lang w:eastAsia="en-US"/>
        </w:rPr>
        <w:lastRenderedPageBreak/>
        <w:t xml:space="preserve">технический потенциал и </w:t>
      </w:r>
      <w:r w:rsidRPr="009D0274">
        <w:rPr>
          <w:rFonts w:eastAsia="TimesNewRomanPSMT"/>
          <w:sz w:val="28"/>
          <w:szCs w:val="22"/>
          <w:lang w:eastAsia="en-US"/>
        </w:rPr>
        <w:t xml:space="preserve">оставаться Казахстану компетентным государством в области мирного использования ядерной энергии, </w:t>
      </w:r>
      <w:r w:rsidRPr="009D0274">
        <w:rPr>
          <w:rFonts w:eastAsia="Calibri"/>
          <w:sz w:val="28"/>
          <w:szCs w:val="22"/>
          <w:lang w:eastAsia="en-US"/>
        </w:rPr>
        <w:t>повышает его конкурентоспособность на мировом рынке, приводит к улучшению качества жизни населения.</w:t>
      </w:r>
    </w:p>
    <w:p w:rsidR="000D04FA" w:rsidRDefault="000D04FA" w:rsidP="000D04FA">
      <w:pPr>
        <w:widowControl w:val="0"/>
        <w:pBdr>
          <w:bottom w:val="single" w:sz="4" w:space="31" w:color="FFFFFF"/>
        </w:pBdr>
        <w:tabs>
          <w:tab w:val="left" w:pos="0"/>
          <w:tab w:val="left" w:pos="709"/>
        </w:tabs>
        <w:ind w:firstLine="709"/>
        <w:jc w:val="both"/>
        <w:rPr>
          <w:rFonts w:eastAsia="Calibri"/>
          <w:sz w:val="28"/>
          <w:szCs w:val="22"/>
          <w:lang w:eastAsia="en-US"/>
        </w:rPr>
      </w:pPr>
      <w:r w:rsidRPr="009D0274">
        <w:rPr>
          <w:rFonts w:eastAsia="Calibri"/>
          <w:sz w:val="28"/>
          <w:szCs w:val="22"/>
          <w:lang w:eastAsia="en-US"/>
        </w:rPr>
        <w:t>Реализация указанных целевых научно-технических программ соответствует нормам Закона Республики Казахстан «О науке» в части права аккредитованных научных организаций на осуществление научной, научно-технической инновационной деятельности, а также проведение научно-исследовательских работ.</w:t>
      </w:r>
    </w:p>
    <w:p w:rsidR="000D04FA" w:rsidRDefault="000D04FA" w:rsidP="000D04FA">
      <w:pPr>
        <w:widowControl w:val="0"/>
        <w:pBdr>
          <w:bottom w:val="single" w:sz="4" w:space="31" w:color="FFFFFF"/>
        </w:pBdr>
        <w:tabs>
          <w:tab w:val="left" w:pos="0"/>
          <w:tab w:val="left" w:pos="709"/>
        </w:tabs>
        <w:ind w:firstLine="709"/>
        <w:jc w:val="both"/>
        <w:rPr>
          <w:rFonts w:eastAsia="TimesNewRomanPSMT"/>
          <w:i/>
          <w:sz w:val="28"/>
          <w:szCs w:val="28"/>
          <w:lang w:eastAsia="en-US"/>
        </w:rPr>
      </w:pPr>
      <w:r w:rsidRPr="00A0516A">
        <w:rPr>
          <w:rFonts w:eastAsia="TimesNewRomanPSMT"/>
          <w:i/>
          <w:sz w:val="28"/>
          <w:szCs w:val="28"/>
          <w:lang w:eastAsia="en-US"/>
        </w:rPr>
        <w:t>Социальный эффект:</w:t>
      </w:r>
    </w:p>
    <w:p w:rsidR="000D04FA" w:rsidRDefault="000D04FA" w:rsidP="000D04FA">
      <w:pPr>
        <w:widowControl w:val="0"/>
        <w:pBdr>
          <w:bottom w:val="single" w:sz="4" w:space="31" w:color="FFFFFF"/>
        </w:pBdr>
        <w:tabs>
          <w:tab w:val="left" w:pos="0"/>
          <w:tab w:val="left" w:pos="709"/>
        </w:tabs>
        <w:ind w:firstLine="709"/>
        <w:jc w:val="both"/>
        <w:rPr>
          <w:rFonts w:eastAsia="TimesNewRomanPSMT"/>
          <w:sz w:val="28"/>
          <w:szCs w:val="28"/>
          <w:lang w:eastAsia="en-US"/>
        </w:rPr>
      </w:pPr>
      <w:r w:rsidRPr="009D0274">
        <w:rPr>
          <w:rFonts w:eastAsia="TimesNewRomanPSMT"/>
          <w:sz w:val="28"/>
          <w:szCs w:val="28"/>
          <w:lang w:eastAsia="en-US"/>
        </w:rPr>
        <w:t xml:space="preserve">Результаты научных исследований способствуют расширению возможностей использования ядерной науки, ядерных и радиационных технологий в атомной отрасли, медицине и промышленности, а также </w:t>
      </w:r>
      <w:r w:rsidRPr="009D0274">
        <w:rPr>
          <w:rFonts w:eastAsia="Calibri"/>
          <w:sz w:val="28"/>
          <w:szCs w:val="22"/>
          <w:lang w:eastAsia="ko-KR"/>
        </w:rPr>
        <w:t>поддержанию на высоком уровне научно-технологической базы</w:t>
      </w:r>
      <w:r w:rsidRPr="009D0274">
        <w:rPr>
          <w:rFonts w:eastAsia="TimesNewRomanPSMT"/>
          <w:sz w:val="28"/>
          <w:szCs w:val="28"/>
          <w:lang w:eastAsia="en-US"/>
        </w:rPr>
        <w:t xml:space="preserve"> и интеллектуального потенциала атомной отрасли.</w:t>
      </w:r>
    </w:p>
    <w:p w:rsidR="000D04FA" w:rsidRDefault="000D04FA" w:rsidP="000D04FA">
      <w:pPr>
        <w:widowControl w:val="0"/>
        <w:pBdr>
          <w:bottom w:val="single" w:sz="4" w:space="31" w:color="FFFFFF"/>
        </w:pBdr>
        <w:tabs>
          <w:tab w:val="left" w:pos="0"/>
          <w:tab w:val="left" w:pos="709"/>
        </w:tabs>
        <w:ind w:firstLine="709"/>
        <w:jc w:val="both"/>
        <w:rPr>
          <w:rFonts w:eastAsia="Calibri"/>
          <w:color w:val="000000"/>
          <w:sz w:val="28"/>
          <w:szCs w:val="28"/>
          <w:lang w:eastAsia="en-US"/>
        </w:rPr>
      </w:pPr>
      <w:r>
        <w:rPr>
          <w:rFonts w:eastAsia="Calibri"/>
          <w:color w:val="000000"/>
          <w:sz w:val="28"/>
          <w:szCs w:val="28"/>
          <w:lang w:eastAsia="en-US"/>
        </w:rPr>
        <w:t>Б</w:t>
      </w:r>
      <w:r w:rsidRPr="009D0274">
        <w:rPr>
          <w:rFonts w:eastAsia="Calibri"/>
          <w:color w:val="000000"/>
          <w:sz w:val="28"/>
          <w:szCs w:val="28"/>
          <w:lang w:eastAsia="en-US"/>
        </w:rPr>
        <w:t xml:space="preserve">лагодаря созданию технологий производства радиофармпрепаратов в онкологических клиниках республики используются диагностические методы ядерной медицины. Другим важным направлением применения </w:t>
      </w:r>
      <w:proofErr w:type="spellStart"/>
      <w:r w:rsidRPr="009D0274">
        <w:rPr>
          <w:rFonts w:eastAsia="Calibri"/>
          <w:color w:val="000000"/>
          <w:sz w:val="28"/>
          <w:szCs w:val="28"/>
          <w:lang w:eastAsia="en-US"/>
        </w:rPr>
        <w:t>радионуклидных</w:t>
      </w:r>
      <w:proofErr w:type="spellEnd"/>
      <w:r w:rsidRPr="009D0274">
        <w:rPr>
          <w:rFonts w:eastAsia="Calibri"/>
          <w:color w:val="000000"/>
          <w:sz w:val="28"/>
          <w:szCs w:val="28"/>
          <w:lang w:eastAsia="en-US"/>
        </w:rPr>
        <w:t xml:space="preserve"> источников являются различные приборы и установки, широко используемые в промышленности для измерения плотности, расхода веществ, неразрушающего контроля и т.д.</w:t>
      </w:r>
    </w:p>
    <w:p w:rsidR="000D04FA" w:rsidRDefault="000D04FA" w:rsidP="000D04FA">
      <w:pPr>
        <w:widowControl w:val="0"/>
        <w:pBdr>
          <w:bottom w:val="single" w:sz="4" w:space="31" w:color="FFFFFF"/>
        </w:pBdr>
        <w:tabs>
          <w:tab w:val="left" w:pos="0"/>
          <w:tab w:val="left" w:pos="709"/>
        </w:tabs>
        <w:ind w:firstLine="709"/>
        <w:jc w:val="both"/>
        <w:rPr>
          <w:rFonts w:eastAsia="Calibri"/>
          <w:color w:val="000000"/>
          <w:sz w:val="28"/>
          <w:szCs w:val="28"/>
          <w:lang w:eastAsia="en-US"/>
        </w:rPr>
      </w:pPr>
      <w:r w:rsidRPr="009D0274">
        <w:rPr>
          <w:rFonts w:eastAsia="Calibri"/>
          <w:sz w:val="28"/>
          <w:szCs w:val="28"/>
          <w:lang w:eastAsia="en-US"/>
        </w:rPr>
        <w:t>Научно-техническое обеспечение экспериментальных исследований на Казахстанском материаловедческом токамаке КТМ</w:t>
      </w:r>
      <w:r w:rsidRPr="009D0274">
        <w:rPr>
          <w:rFonts w:eastAsia="Calibri"/>
          <w:color w:val="000000"/>
          <w:sz w:val="28"/>
          <w:szCs w:val="28"/>
          <w:lang w:eastAsia="en-US"/>
        </w:rPr>
        <w:t xml:space="preserve"> позволяет Казахстану быть в числе наиболее технологически развитых стран мира, обладающих и развивающих управляемый термоядерный синтез – наиболее перспективную и безопасную энергетическую технологию.</w:t>
      </w:r>
    </w:p>
    <w:p w:rsidR="000D04FA" w:rsidRDefault="000D04FA" w:rsidP="000D04FA">
      <w:pPr>
        <w:widowControl w:val="0"/>
        <w:pBdr>
          <w:bottom w:val="single" w:sz="4" w:space="31" w:color="FFFFFF"/>
        </w:pBdr>
        <w:tabs>
          <w:tab w:val="left" w:pos="0"/>
          <w:tab w:val="left" w:pos="709"/>
        </w:tabs>
        <w:ind w:firstLine="709"/>
        <w:jc w:val="both"/>
        <w:rPr>
          <w:rFonts w:eastAsia="Calibri"/>
          <w:color w:val="000000"/>
          <w:sz w:val="28"/>
          <w:szCs w:val="28"/>
          <w:lang w:eastAsia="en-US"/>
        </w:rPr>
      </w:pPr>
      <w:r>
        <w:rPr>
          <w:rFonts w:eastAsia="Calibri"/>
          <w:color w:val="000000"/>
          <w:sz w:val="28"/>
          <w:szCs w:val="28"/>
          <w:lang w:eastAsia="en-US"/>
        </w:rPr>
        <w:t>В</w:t>
      </w:r>
      <w:r w:rsidRPr="009D0274">
        <w:rPr>
          <w:rFonts w:eastAsia="Calibri"/>
          <w:color w:val="000000"/>
          <w:sz w:val="28"/>
          <w:szCs w:val="28"/>
          <w:lang w:eastAsia="en-US"/>
        </w:rPr>
        <w:t xml:space="preserve"> 2020 году РГП «Институт ядерной физики» стал обладателем независимой награды </w:t>
      </w:r>
      <w:r w:rsidRPr="009D0274">
        <w:rPr>
          <w:rFonts w:eastAsia="Calibri"/>
          <w:b/>
          <w:color w:val="000000"/>
          <w:sz w:val="28"/>
          <w:szCs w:val="28"/>
          <w:lang w:eastAsia="en-US"/>
        </w:rPr>
        <w:t>«</w:t>
      </w:r>
      <w:r w:rsidRPr="00A0516A">
        <w:rPr>
          <w:rFonts w:eastAsia="Calibri"/>
          <w:color w:val="000000"/>
          <w:sz w:val="28"/>
          <w:szCs w:val="28"/>
          <w:lang w:eastAsia="en-US"/>
        </w:rPr>
        <w:t xml:space="preserve">Лидер науки – </w:t>
      </w:r>
      <w:proofErr w:type="spellStart"/>
      <w:r w:rsidRPr="00A0516A">
        <w:rPr>
          <w:rFonts w:eastAsia="Calibri"/>
          <w:color w:val="000000"/>
          <w:sz w:val="28"/>
          <w:szCs w:val="28"/>
          <w:lang w:eastAsia="en-US"/>
        </w:rPr>
        <w:t>Web</w:t>
      </w:r>
      <w:proofErr w:type="spellEnd"/>
      <w:r w:rsidRPr="00A0516A">
        <w:rPr>
          <w:rFonts w:eastAsia="Calibri"/>
          <w:color w:val="000000"/>
          <w:sz w:val="28"/>
          <w:szCs w:val="28"/>
          <w:lang w:eastAsia="en-US"/>
        </w:rPr>
        <w:t xml:space="preserve"> </w:t>
      </w:r>
      <w:proofErr w:type="spellStart"/>
      <w:r w:rsidRPr="00A0516A">
        <w:rPr>
          <w:rFonts w:eastAsia="Calibri"/>
          <w:color w:val="000000"/>
          <w:sz w:val="28"/>
          <w:szCs w:val="28"/>
          <w:lang w:eastAsia="en-US"/>
        </w:rPr>
        <w:t>of</w:t>
      </w:r>
      <w:proofErr w:type="spellEnd"/>
      <w:r w:rsidRPr="00A0516A">
        <w:rPr>
          <w:rFonts w:eastAsia="Calibri"/>
          <w:color w:val="000000"/>
          <w:sz w:val="28"/>
          <w:szCs w:val="28"/>
          <w:lang w:eastAsia="en-US"/>
        </w:rPr>
        <w:t xml:space="preserve"> </w:t>
      </w:r>
      <w:proofErr w:type="spellStart"/>
      <w:r w:rsidRPr="00A0516A">
        <w:rPr>
          <w:rFonts w:eastAsia="Calibri"/>
          <w:color w:val="000000"/>
          <w:sz w:val="28"/>
          <w:szCs w:val="28"/>
          <w:lang w:eastAsia="en-US"/>
        </w:rPr>
        <w:t>Science</w:t>
      </w:r>
      <w:proofErr w:type="spellEnd"/>
      <w:r w:rsidRPr="00A0516A">
        <w:rPr>
          <w:rFonts w:eastAsia="Calibri"/>
          <w:color w:val="000000"/>
          <w:sz w:val="28"/>
          <w:szCs w:val="28"/>
          <w:lang w:eastAsia="en-US"/>
        </w:rPr>
        <w:t xml:space="preserve"> </w:t>
      </w:r>
      <w:proofErr w:type="spellStart"/>
      <w:r w:rsidRPr="00A0516A">
        <w:rPr>
          <w:rFonts w:eastAsia="Calibri"/>
          <w:color w:val="000000"/>
          <w:sz w:val="28"/>
          <w:szCs w:val="28"/>
          <w:lang w:eastAsia="en-US"/>
        </w:rPr>
        <w:t>Awards</w:t>
      </w:r>
      <w:proofErr w:type="spellEnd"/>
      <w:r w:rsidRPr="00A0516A">
        <w:rPr>
          <w:rFonts w:eastAsia="Calibri"/>
          <w:color w:val="000000"/>
          <w:sz w:val="28"/>
          <w:szCs w:val="28"/>
          <w:lang w:eastAsia="en-US"/>
        </w:rPr>
        <w:t xml:space="preserve"> 2020»</w:t>
      </w:r>
      <w:r w:rsidRPr="009D0274">
        <w:rPr>
          <w:rFonts w:eastAsia="Calibri"/>
          <w:color w:val="000000"/>
          <w:sz w:val="28"/>
          <w:szCs w:val="28"/>
          <w:lang w:eastAsia="en-US"/>
        </w:rPr>
        <w:t xml:space="preserve"> по публикационной активности в </w:t>
      </w:r>
      <w:proofErr w:type="spellStart"/>
      <w:r w:rsidRPr="009D0274">
        <w:rPr>
          <w:rFonts w:eastAsia="Calibri"/>
          <w:color w:val="000000"/>
          <w:sz w:val="28"/>
          <w:szCs w:val="28"/>
          <w:lang w:eastAsia="en-US"/>
        </w:rPr>
        <w:t>Web</w:t>
      </w:r>
      <w:proofErr w:type="spellEnd"/>
      <w:r w:rsidRPr="009D0274">
        <w:rPr>
          <w:rFonts w:eastAsia="Calibri"/>
          <w:color w:val="000000"/>
          <w:sz w:val="28"/>
          <w:szCs w:val="28"/>
          <w:lang w:eastAsia="en-US"/>
        </w:rPr>
        <w:t xml:space="preserve"> </w:t>
      </w:r>
      <w:proofErr w:type="spellStart"/>
      <w:r w:rsidRPr="009D0274">
        <w:rPr>
          <w:rFonts w:eastAsia="Calibri"/>
          <w:color w:val="000000"/>
          <w:sz w:val="28"/>
          <w:szCs w:val="28"/>
          <w:lang w:eastAsia="en-US"/>
        </w:rPr>
        <w:t>of</w:t>
      </w:r>
      <w:proofErr w:type="spellEnd"/>
      <w:r w:rsidRPr="009D0274">
        <w:rPr>
          <w:rFonts w:eastAsia="Calibri"/>
          <w:color w:val="000000"/>
          <w:sz w:val="28"/>
          <w:szCs w:val="28"/>
          <w:lang w:eastAsia="en-US"/>
        </w:rPr>
        <w:t xml:space="preserve"> </w:t>
      </w:r>
      <w:proofErr w:type="spellStart"/>
      <w:r w:rsidRPr="009D0274">
        <w:rPr>
          <w:rFonts w:eastAsia="Calibri"/>
          <w:color w:val="000000"/>
          <w:sz w:val="28"/>
          <w:szCs w:val="28"/>
          <w:lang w:eastAsia="en-US"/>
        </w:rPr>
        <w:t>Science</w:t>
      </w:r>
      <w:proofErr w:type="spellEnd"/>
      <w:r w:rsidRPr="009D0274">
        <w:rPr>
          <w:rFonts w:eastAsia="Calibri"/>
          <w:color w:val="000000"/>
          <w:sz w:val="28"/>
          <w:szCs w:val="28"/>
          <w:lang w:eastAsia="en-US"/>
        </w:rPr>
        <w:t xml:space="preserve"> </w:t>
      </w:r>
      <w:proofErr w:type="spellStart"/>
      <w:r w:rsidRPr="009D0274">
        <w:rPr>
          <w:rFonts w:eastAsia="Calibri"/>
          <w:color w:val="000000"/>
          <w:sz w:val="28"/>
          <w:szCs w:val="28"/>
          <w:lang w:eastAsia="en-US"/>
        </w:rPr>
        <w:t>Core</w:t>
      </w:r>
      <w:proofErr w:type="spellEnd"/>
      <w:r w:rsidRPr="009D0274">
        <w:rPr>
          <w:rFonts w:eastAsia="Calibri"/>
          <w:color w:val="000000"/>
          <w:sz w:val="28"/>
          <w:szCs w:val="28"/>
          <w:lang w:eastAsia="en-US"/>
        </w:rPr>
        <w:t xml:space="preserve"> </w:t>
      </w:r>
      <w:proofErr w:type="spellStart"/>
      <w:r w:rsidRPr="009D0274">
        <w:rPr>
          <w:rFonts w:eastAsia="Calibri"/>
          <w:color w:val="000000"/>
          <w:sz w:val="28"/>
          <w:szCs w:val="28"/>
          <w:lang w:eastAsia="en-US"/>
        </w:rPr>
        <w:t>Collection</w:t>
      </w:r>
      <w:proofErr w:type="spellEnd"/>
      <w:r w:rsidRPr="009D0274">
        <w:rPr>
          <w:rFonts w:eastAsia="Calibri"/>
          <w:color w:val="000000"/>
          <w:sz w:val="28"/>
          <w:szCs w:val="28"/>
          <w:lang w:eastAsia="en-US"/>
        </w:rPr>
        <w:t xml:space="preserve"> за последние 3 года среди институтов Республики Казахстан в предметной области «Материаловедение».</w:t>
      </w:r>
    </w:p>
    <w:p w:rsidR="000D04FA" w:rsidRDefault="000D04FA" w:rsidP="000D04FA">
      <w:pPr>
        <w:widowControl w:val="0"/>
        <w:pBdr>
          <w:bottom w:val="single" w:sz="4" w:space="31" w:color="FFFFFF"/>
        </w:pBdr>
        <w:tabs>
          <w:tab w:val="left" w:pos="0"/>
          <w:tab w:val="left" w:pos="709"/>
        </w:tabs>
        <w:ind w:firstLine="709"/>
        <w:jc w:val="both"/>
        <w:rPr>
          <w:sz w:val="28"/>
          <w:szCs w:val="28"/>
          <w:lang w:eastAsia="en-US"/>
        </w:rPr>
      </w:pPr>
      <w:r w:rsidRPr="00A0516A">
        <w:rPr>
          <w:i/>
          <w:sz w:val="28"/>
          <w:szCs w:val="28"/>
          <w:lang w:eastAsia="en-US"/>
        </w:rPr>
        <w:t>Экологический эффект:</w:t>
      </w:r>
      <w:r w:rsidRPr="009D0274">
        <w:rPr>
          <w:sz w:val="28"/>
          <w:szCs w:val="28"/>
          <w:lang w:eastAsia="en-US"/>
        </w:rPr>
        <w:t xml:space="preserve"> </w:t>
      </w:r>
    </w:p>
    <w:p w:rsidR="000D04FA" w:rsidRDefault="000D04FA" w:rsidP="000D04FA">
      <w:pPr>
        <w:widowControl w:val="0"/>
        <w:pBdr>
          <w:bottom w:val="single" w:sz="4" w:space="31" w:color="FFFFFF"/>
        </w:pBdr>
        <w:tabs>
          <w:tab w:val="left" w:pos="0"/>
          <w:tab w:val="left" w:pos="709"/>
        </w:tabs>
        <w:ind w:firstLine="709"/>
        <w:jc w:val="both"/>
        <w:rPr>
          <w:rFonts w:eastAsia="TimesNewRomanPSMT"/>
          <w:color w:val="000000"/>
          <w:sz w:val="28"/>
          <w:szCs w:val="22"/>
          <w:lang w:eastAsia="en-US"/>
        </w:rPr>
      </w:pPr>
      <w:r w:rsidRPr="009D0274">
        <w:rPr>
          <w:rFonts w:eastAsia="TimesNewRomanPSMT"/>
          <w:color w:val="000000"/>
          <w:sz w:val="28"/>
          <w:szCs w:val="22"/>
          <w:lang w:eastAsia="en-US"/>
        </w:rPr>
        <w:t xml:space="preserve">Производство энергии в масштабах, необходимых для обеспечения устойчивого экономического роста, является актуальной задачей и </w:t>
      </w:r>
      <w:r w:rsidRPr="009D0274">
        <w:rPr>
          <w:rFonts w:eastAsia="Calibri"/>
          <w:color w:val="000000"/>
          <w:sz w:val="28"/>
          <w:szCs w:val="22"/>
          <w:lang w:eastAsia="ko-KR"/>
        </w:rPr>
        <w:t>одним из факторов успешной реализации Казахстаном собственной концепции по переходу к «зеленой экономике». Уменьшение потребления органического топлива и сокращение выбросов парниковых газов являются главным преимуществом атомной энергетики</w:t>
      </w:r>
      <w:r w:rsidRPr="009D0274">
        <w:rPr>
          <w:rFonts w:eastAsia="TimesNewRomanPSMT"/>
          <w:color w:val="000000"/>
          <w:sz w:val="28"/>
          <w:szCs w:val="22"/>
          <w:lang w:eastAsia="en-US"/>
        </w:rPr>
        <w:t>. Выполнение данной программы направлено на решение актуальных научных задач в области атомной науки и техники, радиоэкологии и геофизики, позволяющих решить такие задачи, как повышение уровня безопасности, снижение количества отработавшего ядерного топлива, контроль за экологической ситуацией в местах расположения потенциально радиационно-опасных объектов, исключение неконтролируемого распространения компонентов ядерного оружия.</w:t>
      </w:r>
    </w:p>
    <w:p w:rsidR="000D04FA" w:rsidRDefault="000D04FA" w:rsidP="000D04FA">
      <w:pPr>
        <w:widowControl w:val="0"/>
        <w:pBdr>
          <w:bottom w:val="single" w:sz="4" w:space="31" w:color="FFFFFF"/>
        </w:pBdr>
        <w:tabs>
          <w:tab w:val="left" w:pos="0"/>
          <w:tab w:val="left" w:pos="709"/>
        </w:tabs>
        <w:ind w:firstLine="709"/>
        <w:jc w:val="both"/>
        <w:rPr>
          <w:sz w:val="28"/>
          <w:szCs w:val="28"/>
        </w:rPr>
      </w:pPr>
      <w:r w:rsidRPr="00EE7217">
        <w:rPr>
          <w:i/>
          <w:sz w:val="28"/>
          <w:szCs w:val="28"/>
        </w:rPr>
        <w:t>Показатели</w:t>
      </w:r>
      <w:r>
        <w:rPr>
          <w:sz w:val="28"/>
          <w:szCs w:val="28"/>
        </w:rPr>
        <w:t xml:space="preserve"> </w:t>
      </w:r>
      <w:r w:rsidRPr="00EE7217">
        <w:rPr>
          <w:i/>
          <w:sz w:val="28"/>
          <w:szCs w:val="28"/>
        </w:rPr>
        <w:t>конечных результатов</w:t>
      </w:r>
      <w:r w:rsidRPr="009D0274">
        <w:rPr>
          <w:i/>
          <w:sz w:val="28"/>
          <w:szCs w:val="28"/>
        </w:rPr>
        <w:t xml:space="preserve"> </w:t>
      </w:r>
      <w:r w:rsidRPr="00EE7217">
        <w:rPr>
          <w:sz w:val="28"/>
          <w:szCs w:val="28"/>
        </w:rPr>
        <w:t xml:space="preserve">соответствуют целевым индикаторам </w:t>
      </w:r>
      <w:r>
        <w:rPr>
          <w:sz w:val="28"/>
          <w:szCs w:val="28"/>
        </w:rPr>
        <w:lastRenderedPageBreak/>
        <w:t>«Доля добычи урана», «</w:t>
      </w:r>
      <w:r>
        <w:rPr>
          <w:rFonts w:eastAsia="Calibri"/>
          <w:sz w:val="28"/>
          <w:szCs w:val="22"/>
          <w:lang w:eastAsia="en-US"/>
        </w:rPr>
        <w:t>Д</w:t>
      </w:r>
      <w:r w:rsidRPr="009D0274">
        <w:rPr>
          <w:rFonts w:eastAsia="Calibri"/>
          <w:sz w:val="28"/>
          <w:szCs w:val="22"/>
          <w:lang w:eastAsia="en-US"/>
        </w:rPr>
        <w:t>оля научных разработок, готовых к использованию в области атомной науки и техники</w:t>
      </w:r>
      <w:r>
        <w:rPr>
          <w:sz w:val="28"/>
          <w:szCs w:val="28"/>
        </w:rPr>
        <w:t xml:space="preserve">», </w:t>
      </w:r>
      <w:r w:rsidRPr="00EE7217">
        <w:rPr>
          <w:sz w:val="28"/>
          <w:szCs w:val="28"/>
        </w:rPr>
        <w:t>«</w:t>
      </w:r>
      <w:r>
        <w:rPr>
          <w:rFonts w:eastAsia="Calibri"/>
          <w:sz w:val="28"/>
          <w:szCs w:val="22"/>
          <w:lang w:eastAsia="en-US"/>
        </w:rPr>
        <w:t>У</w:t>
      </w:r>
      <w:r w:rsidRPr="009D0274">
        <w:rPr>
          <w:rFonts w:eastAsia="Calibri"/>
          <w:sz w:val="28"/>
          <w:szCs w:val="22"/>
          <w:lang w:eastAsia="en-US"/>
        </w:rPr>
        <w:t>ровень обследованных радиационно-загрязненных территорий</w:t>
      </w:r>
      <w:r w:rsidRPr="00EE7217">
        <w:rPr>
          <w:sz w:val="28"/>
          <w:szCs w:val="28"/>
        </w:rPr>
        <w:t>»</w:t>
      </w:r>
      <w:r>
        <w:rPr>
          <w:sz w:val="28"/>
          <w:szCs w:val="28"/>
        </w:rPr>
        <w:t>.</w:t>
      </w:r>
    </w:p>
    <w:p w:rsidR="000D04FA" w:rsidRDefault="000D04FA" w:rsidP="000D04FA">
      <w:pPr>
        <w:widowControl w:val="0"/>
        <w:pBdr>
          <w:bottom w:val="single" w:sz="4" w:space="31" w:color="FFFFFF"/>
        </w:pBdr>
        <w:tabs>
          <w:tab w:val="left" w:pos="0"/>
          <w:tab w:val="left" w:pos="709"/>
        </w:tabs>
        <w:ind w:firstLine="709"/>
        <w:jc w:val="both"/>
        <w:rPr>
          <w:sz w:val="28"/>
          <w:szCs w:val="28"/>
        </w:rPr>
      </w:pPr>
      <w:r w:rsidRPr="00A20C27">
        <w:rPr>
          <w:i/>
          <w:sz w:val="28"/>
          <w:szCs w:val="28"/>
        </w:rPr>
        <w:t>Динамика расходов</w:t>
      </w:r>
      <w:r w:rsidRPr="0027168C">
        <w:rPr>
          <w:sz w:val="28"/>
          <w:szCs w:val="28"/>
        </w:rPr>
        <w:t xml:space="preserve">: </w:t>
      </w:r>
      <w:r>
        <w:rPr>
          <w:sz w:val="28"/>
          <w:szCs w:val="28"/>
        </w:rPr>
        <w:t xml:space="preserve">в </w:t>
      </w:r>
      <w:r w:rsidRPr="00E40016">
        <w:rPr>
          <w:sz w:val="28"/>
          <w:szCs w:val="28"/>
        </w:rPr>
        <w:t>2018 год</w:t>
      </w:r>
      <w:r>
        <w:rPr>
          <w:sz w:val="28"/>
          <w:szCs w:val="28"/>
        </w:rPr>
        <w:t>у</w:t>
      </w:r>
      <w:r w:rsidRPr="00E40016">
        <w:rPr>
          <w:sz w:val="28"/>
          <w:szCs w:val="28"/>
        </w:rPr>
        <w:t xml:space="preserve"> – 2 803 228,7</w:t>
      </w:r>
      <w:r>
        <w:rPr>
          <w:sz w:val="28"/>
          <w:szCs w:val="28"/>
        </w:rPr>
        <w:t> </w:t>
      </w:r>
      <w:proofErr w:type="spellStart"/>
      <w:r>
        <w:rPr>
          <w:sz w:val="28"/>
          <w:szCs w:val="28"/>
        </w:rPr>
        <w:t>тыс.тенге</w:t>
      </w:r>
      <w:proofErr w:type="spellEnd"/>
      <w:r w:rsidRPr="00E40016">
        <w:rPr>
          <w:sz w:val="28"/>
          <w:szCs w:val="28"/>
        </w:rPr>
        <w:t xml:space="preserve">, </w:t>
      </w:r>
      <w:r>
        <w:rPr>
          <w:sz w:val="28"/>
          <w:szCs w:val="28"/>
        </w:rPr>
        <w:t xml:space="preserve">в </w:t>
      </w:r>
      <w:r w:rsidRPr="00E40016">
        <w:rPr>
          <w:sz w:val="28"/>
          <w:szCs w:val="28"/>
        </w:rPr>
        <w:t>2019 год</w:t>
      </w:r>
      <w:r>
        <w:rPr>
          <w:sz w:val="28"/>
          <w:szCs w:val="28"/>
        </w:rPr>
        <w:t>у</w:t>
      </w:r>
      <w:r w:rsidRPr="00E40016">
        <w:rPr>
          <w:sz w:val="28"/>
          <w:szCs w:val="28"/>
        </w:rPr>
        <w:t xml:space="preserve"> – 2 747 524,9</w:t>
      </w:r>
      <w:r>
        <w:rPr>
          <w:sz w:val="28"/>
          <w:szCs w:val="28"/>
        </w:rPr>
        <w:t> </w:t>
      </w:r>
      <w:proofErr w:type="spellStart"/>
      <w:r>
        <w:rPr>
          <w:sz w:val="28"/>
          <w:szCs w:val="28"/>
        </w:rPr>
        <w:t>тыс.тенге</w:t>
      </w:r>
      <w:proofErr w:type="spellEnd"/>
      <w:r>
        <w:rPr>
          <w:sz w:val="28"/>
          <w:szCs w:val="28"/>
        </w:rPr>
        <w:t xml:space="preserve">, в 2020 году – </w:t>
      </w:r>
      <w:r w:rsidRPr="00A0516A">
        <w:rPr>
          <w:sz w:val="28"/>
          <w:szCs w:val="28"/>
        </w:rPr>
        <w:t>2</w:t>
      </w:r>
      <w:r>
        <w:rPr>
          <w:sz w:val="28"/>
          <w:szCs w:val="28"/>
        </w:rPr>
        <w:t> </w:t>
      </w:r>
      <w:r w:rsidRPr="00A0516A">
        <w:rPr>
          <w:sz w:val="28"/>
          <w:szCs w:val="28"/>
        </w:rPr>
        <w:t>743</w:t>
      </w:r>
      <w:r>
        <w:rPr>
          <w:sz w:val="28"/>
          <w:szCs w:val="28"/>
        </w:rPr>
        <w:t> </w:t>
      </w:r>
      <w:r w:rsidRPr="00A0516A">
        <w:rPr>
          <w:sz w:val="28"/>
          <w:szCs w:val="28"/>
        </w:rPr>
        <w:t>027,</w:t>
      </w:r>
      <w:r>
        <w:rPr>
          <w:sz w:val="28"/>
          <w:szCs w:val="28"/>
        </w:rPr>
        <w:t>9 </w:t>
      </w:r>
      <w:proofErr w:type="spellStart"/>
      <w:r>
        <w:rPr>
          <w:sz w:val="28"/>
          <w:szCs w:val="28"/>
        </w:rPr>
        <w:t>тыс.тенге</w:t>
      </w:r>
      <w:proofErr w:type="spellEnd"/>
      <w:r>
        <w:rPr>
          <w:sz w:val="28"/>
          <w:szCs w:val="28"/>
        </w:rPr>
        <w:t>.</w:t>
      </w:r>
    </w:p>
    <w:p w:rsidR="004F3D96" w:rsidRPr="00065E95" w:rsidRDefault="004F3D96" w:rsidP="004F3D96">
      <w:pPr>
        <w:widowControl w:val="0"/>
        <w:pBdr>
          <w:bottom w:val="single" w:sz="4" w:space="31" w:color="FFFFFF"/>
        </w:pBdr>
        <w:tabs>
          <w:tab w:val="left" w:pos="0"/>
        </w:tabs>
        <w:ind w:firstLine="709"/>
        <w:jc w:val="both"/>
        <w:rPr>
          <w:sz w:val="28"/>
          <w:szCs w:val="28"/>
        </w:rPr>
      </w:pPr>
      <w:r w:rsidRPr="00065E95">
        <w:rPr>
          <w:sz w:val="28"/>
          <w:szCs w:val="28"/>
        </w:rPr>
        <w:t xml:space="preserve">Дебиторская </w:t>
      </w:r>
      <w:r w:rsidR="000E2AA1" w:rsidRPr="00065E95">
        <w:rPr>
          <w:sz w:val="28"/>
          <w:szCs w:val="28"/>
        </w:rPr>
        <w:t xml:space="preserve">и кредиторская </w:t>
      </w:r>
      <w:r w:rsidRPr="00065E95">
        <w:rPr>
          <w:sz w:val="28"/>
          <w:szCs w:val="28"/>
        </w:rPr>
        <w:t>задолженности отсутству</w:t>
      </w:r>
      <w:r w:rsidR="000E2AA1" w:rsidRPr="00065E95">
        <w:rPr>
          <w:sz w:val="28"/>
          <w:szCs w:val="28"/>
        </w:rPr>
        <w:t>ю</w:t>
      </w:r>
      <w:r w:rsidRPr="00065E95">
        <w:rPr>
          <w:sz w:val="28"/>
          <w:szCs w:val="28"/>
        </w:rPr>
        <w:t>т.</w:t>
      </w:r>
    </w:p>
    <w:p w:rsidR="000D04FA" w:rsidRDefault="000D04FA" w:rsidP="004F3D96">
      <w:pPr>
        <w:widowControl w:val="0"/>
        <w:pBdr>
          <w:bottom w:val="single" w:sz="4" w:space="31" w:color="FFFFFF"/>
        </w:pBdr>
        <w:tabs>
          <w:tab w:val="left" w:pos="0"/>
        </w:tabs>
        <w:ind w:firstLine="709"/>
        <w:contextualSpacing/>
        <w:jc w:val="both"/>
        <w:rPr>
          <w:i/>
          <w:color w:val="000000"/>
          <w:sz w:val="28"/>
          <w:szCs w:val="28"/>
          <w:lang w:val="kk-KZ"/>
        </w:rPr>
      </w:pPr>
      <w:r w:rsidRPr="0056094A">
        <w:rPr>
          <w:b/>
          <w:caps/>
          <w:color w:val="0000FF"/>
          <w:sz w:val="28"/>
          <w:szCs w:val="28"/>
          <w:lang w:val="kk-KZ"/>
        </w:rPr>
        <w:t>Второе Стратегическое направление</w:t>
      </w:r>
      <w:r w:rsidRPr="0056094A">
        <w:rPr>
          <w:b/>
          <w:color w:val="0000FF"/>
          <w:sz w:val="28"/>
          <w:szCs w:val="28"/>
          <w:lang w:val="kk-KZ"/>
        </w:rPr>
        <w:t xml:space="preserve"> «Развитие нефтегазохимической промышленности и местного содержания контрактов» </w:t>
      </w:r>
      <w:r>
        <w:rPr>
          <w:color w:val="000000"/>
          <w:sz w:val="28"/>
          <w:szCs w:val="28"/>
          <w:lang w:val="kk-KZ"/>
        </w:rPr>
        <w:t xml:space="preserve">состоит из целей </w:t>
      </w:r>
      <w:r w:rsidRPr="009F7B79">
        <w:rPr>
          <w:i/>
          <w:color w:val="000000"/>
          <w:sz w:val="28"/>
          <w:szCs w:val="28"/>
          <w:lang w:val="kk-KZ"/>
        </w:rPr>
        <w:t>2.1 «Полное обеспечение экономики страны отечественными нефтепродуктами», 2.2 «Обеспечение внутренних потребностей страны в природном газе» и 2.3 «Развитие нефтегазохимической промышленности и местного содержания контрактов».</w:t>
      </w:r>
    </w:p>
    <w:p w:rsidR="000D04FA" w:rsidRPr="005556EF" w:rsidRDefault="000D04FA" w:rsidP="000D04FA">
      <w:pPr>
        <w:widowControl w:val="0"/>
        <w:pBdr>
          <w:bottom w:val="single" w:sz="4" w:space="31" w:color="FFFFFF"/>
        </w:pBdr>
        <w:tabs>
          <w:tab w:val="left" w:pos="0"/>
        </w:tabs>
        <w:ind w:firstLine="709"/>
        <w:contextualSpacing/>
        <w:jc w:val="both"/>
        <w:rPr>
          <w:sz w:val="28"/>
          <w:szCs w:val="28"/>
        </w:rPr>
      </w:pPr>
      <w:r w:rsidRPr="00795E7C">
        <w:rPr>
          <w:sz w:val="28"/>
          <w:szCs w:val="28"/>
        </w:rPr>
        <w:t>По стратегической цели 2.1</w:t>
      </w:r>
      <w:r w:rsidRPr="00A20C27">
        <w:rPr>
          <w:sz w:val="28"/>
          <w:szCs w:val="28"/>
        </w:rPr>
        <w:t xml:space="preserve"> </w:t>
      </w:r>
      <w:r>
        <w:rPr>
          <w:b/>
          <w:sz w:val="28"/>
          <w:szCs w:val="28"/>
        </w:rPr>
        <w:t>«</w:t>
      </w:r>
      <w:r w:rsidRPr="009F7B79">
        <w:rPr>
          <w:i/>
          <w:color w:val="000000"/>
          <w:sz w:val="28"/>
          <w:szCs w:val="28"/>
          <w:lang w:val="kk-KZ"/>
        </w:rPr>
        <w:t>Полное обеспечение экономики страны отечественными нефтепродуктами</w:t>
      </w:r>
      <w:r>
        <w:rPr>
          <w:b/>
          <w:sz w:val="28"/>
          <w:szCs w:val="28"/>
        </w:rPr>
        <w:t>»</w:t>
      </w:r>
      <w:r w:rsidRPr="009B28D7">
        <w:rPr>
          <w:sz w:val="28"/>
          <w:szCs w:val="28"/>
        </w:rPr>
        <w:t xml:space="preserve"> предусмотрено достижение </w:t>
      </w:r>
      <w:r>
        <w:rPr>
          <w:sz w:val="28"/>
          <w:szCs w:val="28"/>
        </w:rPr>
        <w:t>4-х</w:t>
      </w:r>
      <w:r w:rsidRPr="009B28D7">
        <w:rPr>
          <w:sz w:val="28"/>
          <w:szCs w:val="28"/>
        </w:rPr>
        <w:t xml:space="preserve"> целевых индикаторов</w:t>
      </w:r>
      <w:r>
        <w:rPr>
          <w:sz w:val="28"/>
          <w:szCs w:val="28"/>
        </w:rPr>
        <w:t>, из которых 1 не достигнут</w:t>
      </w:r>
      <w:r w:rsidRPr="005556EF">
        <w:rPr>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2"/>
        <w:gridCol w:w="4174"/>
        <w:gridCol w:w="1985"/>
        <w:gridCol w:w="2409"/>
      </w:tblGrid>
      <w:tr w:rsidR="000D04FA" w:rsidRPr="005556EF" w:rsidTr="000D04FA">
        <w:tc>
          <w:tcPr>
            <w:tcW w:w="612" w:type="dxa"/>
            <w:tcBorders>
              <w:top w:val="single" w:sz="4" w:space="0" w:color="auto"/>
              <w:left w:val="single" w:sz="4" w:space="0" w:color="auto"/>
              <w:bottom w:val="single" w:sz="4" w:space="0" w:color="auto"/>
              <w:right w:val="single" w:sz="4" w:space="0" w:color="auto"/>
            </w:tcBorders>
            <w:shd w:val="clear" w:color="auto" w:fill="9CC2E5"/>
          </w:tcPr>
          <w:p w:rsidR="000D04FA" w:rsidRPr="00CB5475" w:rsidRDefault="000D04FA" w:rsidP="000D04FA">
            <w:pPr>
              <w:pStyle w:val="a6"/>
              <w:jc w:val="center"/>
              <w:rPr>
                <w:rFonts w:eastAsia="Calibri"/>
                <w:b/>
                <w:bCs/>
                <w:szCs w:val="28"/>
              </w:rPr>
            </w:pPr>
          </w:p>
        </w:tc>
        <w:tc>
          <w:tcPr>
            <w:tcW w:w="4174" w:type="dxa"/>
            <w:tcBorders>
              <w:top w:val="single" w:sz="4" w:space="0" w:color="auto"/>
              <w:left w:val="single" w:sz="4" w:space="0" w:color="auto"/>
              <w:bottom w:val="single" w:sz="4" w:space="0" w:color="auto"/>
              <w:right w:val="single" w:sz="4" w:space="0" w:color="auto"/>
            </w:tcBorders>
            <w:shd w:val="clear" w:color="auto" w:fill="9CC2E5"/>
          </w:tcPr>
          <w:p w:rsidR="000D04FA" w:rsidRPr="00CB5475" w:rsidRDefault="000D04FA" w:rsidP="000D04FA">
            <w:pPr>
              <w:pStyle w:val="a6"/>
              <w:jc w:val="center"/>
              <w:rPr>
                <w:rFonts w:eastAsia="Calibri"/>
                <w:b/>
                <w:bCs/>
                <w:szCs w:val="28"/>
              </w:rPr>
            </w:pPr>
            <w:r w:rsidRPr="00CB5475">
              <w:rPr>
                <w:rFonts w:eastAsia="Calibri"/>
                <w:b/>
                <w:bCs/>
                <w:sz w:val="20"/>
                <w:szCs w:val="20"/>
              </w:rPr>
              <w:t>Наименование целевого индикатора</w:t>
            </w:r>
          </w:p>
        </w:tc>
        <w:tc>
          <w:tcPr>
            <w:tcW w:w="1985" w:type="dxa"/>
            <w:tcBorders>
              <w:top w:val="single" w:sz="4" w:space="0" w:color="auto"/>
              <w:left w:val="single" w:sz="4" w:space="0" w:color="auto"/>
            </w:tcBorders>
            <w:shd w:val="clear" w:color="auto" w:fill="9CC2E5"/>
          </w:tcPr>
          <w:p w:rsidR="000D04FA" w:rsidRPr="00CB5475" w:rsidRDefault="000D04FA" w:rsidP="000D04FA">
            <w:pPr>
              <w:widowControl w:val="0"/>
              <w:jc w:val="center"/>
              <w:rPr>
                <w:rFonts w:eastAsia="Calibri"/>
                <w:b/>
                <w:bCs/>
              </w:rPr>
            </w:pPr>
            <w:r w:rsidRPr="00CB5475">
              <w:rPr>
                <w:rFonts w:eastAsia="Calibri"/>
                <w:b/>
                <w:bCs/>
              </w:rPr>
              <w:t>План</w:t>
            </w:r>
          </w:p>
        </w:tc>
        <w:tc>
          <w:tcPr>
            <w:tcW w:w="2409" w:type="dxa"/>
            <w:shd w:val="clear" w:color="auto" w:fill="9CC2E5"/>
          </w:tcPr>
          <w:p w:rsidR="000D04FA" w:rsidRPr="00CB5475" w:rsidRDefault="000D04FA" w:rsidP="000D04FA">
            <w:pPr>
              <w:widowControl w:val="0"/>
              <w:jc w:val="center"/>
              <w:rPr>
                <w:rFonts w:eastAsia="Calibri"/>
                <w:b/>
                <w:bCs/>
              </w:rPr>
            </w:pPr>
            <w:r w:rsidRPr="00CB5475">
              <w:rPr>
                <w:rFonts w:eastAsia="Calibri"/>
                <w:b/>
                <w:bCs/>
              </w:rPr>
              <w:t>Факт</w:t>
            </w:r>
          </w:p>
        </w:tc>
      </w:tr>
      <w:tr w:rsidR="000D04FA" w:rsidRPr="005556EF" w:rsidTr="000D04FA">
        <w:trPr>
          <w:trHeight w:val="341"/>
        </w:trPr>
        <w:tc>
          <w:tcPr>
            <w:tcW w:w="612" w:type="dxa"/>
            <w:tcBorders>
              <w:top w:val="single" w:sz="4" w:space="0" w:color="auto"/>
              <w:left w:val="single" w:sz="4" w:space="0" w:color="auto"/>
              <w:bottom w:val="single" w:sz="4" w:space="0" w:color="auto"/>
              <w:right w:val="single" w:sz="4" w:space="0" w:color="auto"/>
            </w:tcBorders>
            <w:shd w:val="clear" w:color="auto" w:fill="auto"/>
          </w:tcPr>
          <w:p w:rsidR="000D04FA" w:rsidRPr="00CB5475" w:rsidRDefault="00D64605" w:rsidP="000D04FA">
            <w:pPr>
              <w:pStyle w:val="a6"/>
              <w:jc w:val="center"/>
              <w:rPr>
                <w:rFonts w:eastAsia="Calibri"/>
                <w:bCs/>
                <w:sz w:val="20"/>
                <w:szCs w:val="20"/>
              </w:rPr>
            </w:pPr>
            <w:r>
              <w:rPr>
                <w:rFonts w:eastAsia="Calibri"/>
                <w:bCs/>
                <w:sz w:val="20"/>
                <w:szCs w:val="20"/>
              </w:rPr>
              <w:t>11</w:t>
            </w:r>
            <w:r w:rsidR="00F16EDA">
              <w:rPr>
                <w:rFonts w:eastAsia="Calibri"/>
                <w:bCs/>
                <w:sz w:val="20"/>
                <w:szCs w:val="20"/>
              </w:rPr>
              <w:t>.</w:t>
            </w:r>
          </w:p>
        </w:tc>
        <w:tc>
          <w:tcPr>
            <w:tcW w:w="4174" w:type="dxa"/>
            <w:tcBorders>
              <w:top w:val="single" w:sz="4" w:space="0" w:color="auto"/>
              <w:left w:val="single" w:sz="4" w:space="0" w:color="auto"/>
              <w:bottom w:val="single" w:sz="4" w:space="0" w:color="auto"/>
              <w:right w:val="single" w:sz="4" w:space="0" w:color="auto"/>
            </w:tcBorders>
            <w:shd w:val="clear" w:color="auto" w:fill="auto"/>
          </w:tcPr>
          <w:p w:rsidR="000D04FA" w:rsidRPr="00CB5475" w:rsidRDefault="000D04FA" w:rsidP="00A66CA4">
            <w:pPr>
              <w:pStyle w:val="a6"/>
              <w:ind w:firstLine="0"/>
              <w:rPr>
                <w:rFonts w:eastAsia="Calibri"/>
                <w:bCs/>
                <w:sz w:val="20"/>
                <w:szCs w:val="20"/>
              </w:rPr>
            </w:pPr>
            <w:r w:rsidRPr="00CB5475">
              <w:rPr>
                <w:rFonts w:eastAsia="Calibri"/>
                <w:bCs/>
                <w:sz w:val="20"/>
                <w:szCs w:val="20"/>
              </w:rPr>
              <w:t>Объем добычи нефти</w:t>
            </w:r>
          </w:p>
        </w:tc>
        <w:tc>
          <w:tcPr>
            <w:tcW w:w="1985" w:type="dxa"/>
            <w:tcBorders>
              <w:left w:val="single" w:sz="4" w:space="0" w:color="auto"/>
            </w:tcBorders>
            <w:shd w:val="clear" w:color="auto" w:fill="auto"/>
          </w:tcPr>
          <w:p w:rsidR="000D04FA" w:rsidRPr="00CB5475" w:rsidRDefault="000D04FA" w:rsidP="00AE281A">
            <w:pPr>
              <w:pStyle w:val="a6"/>
              <w:ind w:firstLine="0"/>
              <w:contextualSpacing/>
              <w:jc w:val="center"/>
              <w:rPr>
                <w:sz w:val="20"/>
                <w:szCs w:val="20"/>
              </w:rPr>
            </w:pPr>
            <w:r w:rsidRPr="00CB5475">
              <w:rPr>
                <w:bCs/>
                <w:sz w:val="20"/>
                <w:szCs w:val="20"/>
              </w:rPr>
              <w:t>85,0</w:t>
            </w:r>
            <w:r>
              <w:rPr>
                <w:bCs/>
                <w:sz w:val="20"/>
                <w:szCs w:val="20"/>
              </w:rPr>
              <w:t xml:space="preserve"> </w:t>
            </w:r>
            <w:proofErr w:type="spellStart"/>
            <w:proofErr w:type="gramStart"/>
            <w:r w:rsidRPr="00CB5475">
              <w:rPr>
                <w:rFonts w:eastAsia="Calibri"/>
                <w:bCs/>
                <w:sz w:val="20"/>
                <w:szCs w:val="20"/>
              </w:rPr>
              <w:t>млн.тонн</w:t>
            </w:r>
            <w:proofErr w:type="spellEnd"/>
            <w:proofErr w:type="gramEnd"/>
          </w:p>
        </w:tc>
        <w:tc>
          <w:tcPr>
            <w:tcW w:w="2409" w:type="dxa"/>
            <w:shd w:val="clear" w:color="auto" w:fill="auto"/>
          </w:tcPr>
          <w:p w:rsidR="000D04FA" w:rsidRPr="00CB5475" w:rsidRDefault="000D04FA" w:rsidP="00AE281A">
            <w:pPr>
              <w:pStyle w:val="a6"/>
              <w:ind w:firstLine="0"/>
              <w:contextualSpacing/>
              <w:jc w:val="center"/>
              <w:rPr>
                <w:sz w:val="20"/>
                <w:szCs w:val="20"/>
              </w:rPr>
            </w:pPr>
            <w:r w:rsidRPr="00CB5475">
              <w:rPr>
                <w:bCs/>
                <w:sz w:val="20"/>
                <w:szCs w:val="20"/>
              </w:rPr>
              <w:t>85,65</w:t>
            </w:r>
            <w:r>
              <w:rPr>
                <w:bCs/>
                <w:sz w:val="20"/>
                <w:szCs w:val="20"/>
              </w:rPr>
              <w:t xml:space="preserve"> </w:t>
            </w:r>
            <w:proofErr w:type="spellStart"/>
            <w:proofErr w:type="gramStart"/>
            <w:r w:rsidRPr="00CB5475">
              <w:rPr>
                <w:rFonts w:eastAsia="Calibri"/>
                <w:bCs/>
                <w:sz w:val="20"/>
                <w:szCs w:val="20"/>
              </w:rPr>
              <w:t>млн.тонн</w:t>
            </w:r>
            <w:proofErr w:type="spellEnd"/>
            <w:proofErr w:type="gramEnd"/>
          </w:p>
        </w:tc>
      </w:tr>
      <w:tr w:rsidR="000D04FA" w:rsidRPr="005556EF" w:rsidTr="000D04FA">
        <w:trPr>
          <w:trHeight w:val="417"/>
        </w:trPr>
        <w:tc>
          <w:tcPr>
            <w:tcW w:w="612" w:type="dxa"/>
            <w:tcBorders>
              <w:top w:val="single" w:sz="4" w:space="0" w:color="auto"/>
              <w:left w:val="single" w:sz="4" w:space="0" w:color="auto"/>
              <w:bottom w:val="single" w:sz="4" w:space="0" w:color="auto"/>
              <w:right w:val="single" w:sz="4" w:space="0" w:color="auto"/>
            </w:tcBorders>
            <w:shd w:val="clear" w:color="auto" w:fill="auto"/>
          </w:tcPr>
          <w:p w:rsidR="000D04FA" w:rsidRPr="00CB5475" w:rsidRDefault="00F16EDA" w:rsidP="000D04FA">
            <w:pPr>
              <w:pStyle w:val="a6"/>
              <w:jc w:val="center"/>
              <w:rPr>
                <w:rFonts w:eastAsia="Calibri"/>
                <w:bCs/>
                <w:sz w:val="20"/>
                <w:szCs w:val="20"/>
              </w:rPr>
            </w:pPr>
            <w:r>
              <w:rPr>
                <w:rFonts w:eastAsia="Calibri"/>
                <w:bCs/>
                <w:sz w:val="20"/>
                <w:szCs w:val="20"/>
              </w:rPr>
              <w:t>22.</w:t>
            </w:r>
          </w:p>
        </w:tc>
        <w:tc>
          <w:tcPr>
            <w:tcW w:w="4174" w:type="dxa"/>
            <w:tcBorders>
              <w:top w:val="single" w:sz="4" w:space="0" w:color="auto"/>
              <w:left w:val="single" w:sz="4" w:space="0" w:color="auto"/>
              <w:bottom w:val="single" w:sz="4" w:space="0" w:color="auto"/>
              <w:right w:val="single" w:sz="4" w:space="0" w:color="auto"/>
            </w:tcBorders>
            <w:shd w:val="clear" w:color="auto" w:fill="auto"/>
          </w:tcPr>
          <w:p w:rsidR="000D04FA" w:rsidRPr="00CB5475" w:rsidRDefault="000D04FA" w:rsidP="00A66CA4">
            <w:pPr>
              <w:pStyle w:val="a6"/>
              <w:ind w:firstLine="0"/>
              <w:rPr>
                <w:rFonts w:eastAsia="Calibri"/>
                <w:bCs/>
                <w:sz w:val="20"/>
                <w:szCs w:val="20"/>
              </w:rPr>
            </w:pPr>
            <w:r w:rsidRPr="00CB5475">
              <w:rPr>
                <w:rFonts w:eastAsia="Calibri"/>
                <w:bCs/>
                <w:sz w:val="20"/>
                <w:szCs w:val="20"/>
              </w:rPr>
              <w:t>Объем переработки нефти на НПЗ РК</w:t>
            </w:r>
          </w:p>
        </w:tc>
        <w:tc>
          <w:tcPr>
            <w:tcW w:w="1985" w:type="dxa"/>
            <w:tcBorders>
              <w:left w:val="single" w:sz="4" w:space="0" w:color="auto"/>
            </w:tcBorders>
            <w:shd w:val="clear" w:color="auto" w:fill="auto"/>
          </w:tcPr>
          <w:p w:rsidR="000D04FA" w:rsidRPr="00CB5475" w:rsidRDefault="000D04FA" w:rsidP="000D04FA">
            <w:pPr>
              <w:ind w:left="-95" w:right="-64"/>
              <w:jc w:val="center"/>
            </w:pPr>
            <w:r w:rsidRPr="00CB5475">
              <w:t>15,5</w:t>
            </w:r>
            <w:r>
              <w:t xml:space="preserve"> </w:t>
            </w:r>
            <w:proofErr w:type="spellStart"/>
            <w:proofErr w:type="gramStart"/>
            <w:r w:rsidRPr="00CB5475">
              <w:rPr>
                <w:rFonts w:eastAsia="Calibri"/>
                <w:bCs/>
              </w:rPr>
              <w:t>млн.тонн</w:t>
            </w:r>
            <w:proofErr w:type="spellEnd"/>
            <w:proofErr w:type="gramEnd"/>
          </w:p>
        </w:tc>
        <w:tc>
          <w:tcPr>
            <w:tcW w:w="2409" w:type="dxa"/>
            <w:shd w:val="clear" w:color="auto" w:fill="auto"/>
          </w:tcPr>
          <w:p w:rsidR="000D04FA" w:rsidRPr="00CB5475" w:rsidRDefault="000D04FA" w:rsidP="000D04FA">
            <w:pPr>
              <w:ind w:left="-95" w:right="-64"/>
              <w:jc w:val="center"/>
            </w:pPr>
            <w:r w:rsidRPr="00CB5475">
              <w:t>15,8</w:t>
            </w:r>
            <w:r>
              <w:t xml:space="preserve"> </w:t>
            </w:r>
            <w:proofErr w:type="spellStart"/>
            <w:proofErr w:type="gramStart"/>
            <w:r w:rsidRPr="00CB5475">
              <w:rPr>
                <w:rFonts w:eastAsia="Calibri"/>
                <w:bCs/>
              </w:rPr>
              <w:t>млн.тонн</w:t>
            </w:r>
            <w:proofErr w:type="spellEnd"/>
            <w:proofErr w:type="gramEnd"/>
          </w:p>
        </w:tc>
      </w:tr>
      <w:tr w:rsidR="000D04FA" w:rsidRPr="005556EF" w:rsidTr="000D04FA">
        <w:trPr>
          <w:trHeight w:val="834"/>
        </w:trPr>
        <w:tc>
          <w:tcPr>
            <w:tcW w:w="612" w:type="dxa"/>
            <w:tcBorders>
              <w:top w:val="single" w:sz="4" w:space="0" w:color="auto"/>
              <w:left w:val="single" w:sz="4" w:space="0" w:color="auto"/>
              <w:bottom w:val="single" w:sz="4" w:space="0" w:color="auto"/>
              <w:right w:val="single" w:sz="4" w:space="0" w:color="auto"/>
            </w:tcBorders>
            <w:shd w:val="clear" w:color="auto" w:fill="auto"/>
          </w:tcPr>
          <w:p w:rsidR="000D04FA" w:rsidRPr="00CB5475" w:rsidRDefault="000D04FA" w:rsidP="000D04FA">
            <w:pPr>
              <w:ind w:left="69"/>
              <w:jc w:val="center"/>
              <w:rPr>
                <w:rFonts w:eastAsia="Calibri"/>
                <w:bCs/>
              </w:rPr>
            </w:pPr>
            <w:r>
              <w:rPr>
                <w:rFonts w:eastAsia="Calibri"/>
                <w:bCs/>
              </w:rPr>
              <w:t>3.</w:t>
            </w:r>
          </w:p>
        </w:tc>
        <w:tc>
          <w:tcPr>
            <w:tcW w:w="4174" w:type="dxa"/>
            <w:tcBorders>
              <w:top w:val="single" w:sz="4" w:space="0" w:color="auto"/>
              <w:left w:val="single" w:sz="4" w:space="0" w:color="auto"/>
              <w:bottom w:val="single" w:sz="4" w:space="0" w:color="auto"/>
              <w:right w:val="single" w:sz="4" w:space="0" w:color="auto"/>
            </w:tcBorders>
            <w:shd w:val="clear" w:color="auto" w:fill="auto"/>
          </w:tcPr>
          <w:p w:rsidR="000D04FA" w:rsidRPr="00CB5475" w:rsidRDefault="000D04FA" w:rsidP="00A66CA4">
            <w:pPr>
              <w:ind w:left="69"/>
              <w:rPr>
                <w:rFonts w:eastAsia="Calibri"/>
                <w:bCs/>
              </w:rPr>
            </w:pPr>
            <w:r w:rsidRPr="00CB5475">
              <w:rPr>
                <w:rFonts w:eastAsia="Calibri"/>
                <w:bCs/>
              </w:rPr>
              <w:t>Обеспеченность внутренних потребностей экономики страны в отечественных нефтепродуктах, из них:</w:t>
            </w:r>
          </w:p>
        </w:tc>
        <w:tc>
          <w:tcPr>
            <w:tcW w:w="1985" w:type="dxa"/>
            <w:tcBorders>
              <w:left w:val="single" w:sz="4" w:space="0" w:color="auto"/>
            </w:tcBorders>
            <w:shd w:val="clear" w:color="auto" w:fill="auto"/>
          </w:tcPr>
          <w:p w:rsidR="000D04FA" w:rsidRPr="00CB5475" w:rsidRDefault="000D04FA" w:rsidP="000D04FA">
            <w:pPr>
              <w:widowControl w:val="0"/>
              <w:jc w:val="center"/>
              <w:rPr>
                <w:rFonts w:eastAsia="Calibri"/>
              </w:rPr>
            </w:pPr>
          </w:p>
        </w:tc>
        <w:tc>
          <w:tcPr>
            <w:tcW w:w="2409" w:type="dxa"/>
            <w:shd w:val="clear" w:color="auto" w:fill="auto"/>
          </w:tcPr>
          <w:p w:rsidR="000D04FA" w:rsidRPr="00CB5475" w:rsidRDefault="000D04FA" w:rsidP="000D04FA">
            <w:pPr>
              <w:ind w:left="-95" w:right="-64"/>
              <w:jc w:val="center"/>
              <w:rPr>
                <w:rFonts w:eastAsia="Calibri"/>
              </w:rPr>
            </w:pPr>
          </w:p>
        </w:tc>
      </w:tr>
      <w:tr w:rsidR="000D04FA" w:rsidRPr="005556EF" w:rsidTr="000D04FA">
        <w:trPr>
          <w:trHeight w:val="621"/>
        </w:trPr>
        <w:tc>
          <w:tcPr>
            <w:tcW w:w="612" w:type="dxa"/>
            <w:tcBorders>
              <w:top w:val="single" w:sz="4" w:space="0" w:color="auto"/>
              <w:left w:val="single" w:sz="4" w:space="0" w:color="auto"/>
              <w:bottom w:val="single" w:sz="4" w:space="0" w:color="auto"/>
              <w:right w:val="single" w:sz="4" w:space="0" w:color="auto"/>
            </w:tcBorders>
            <w:shd w:val="clear" w:color="auto" w:fill="auto"/>
          </w:tcPr>
          <w:p w:rsidR="000D04FA" w:rsidRPr="00CB5475" w:rsidRDefault="000D04FA" w:rsidP="000D04FA">
            <w:pPr>
              <w:pStyle w:val="a6"/>
              <w:jc w:val="center"/>
              <w:rPr>
                <w:rFonts w:eastAsia="Calibri"/>
                <w:bCs/>
                <w:i/>
                <w:sz w:val="20"/>
                <w:szCs w:val="20"/>
              </w:rPr>
            </w:pPr>
          </w:p>
        </w:tc>
        <w:tc>
          <w:tcPr>
            <w:tcW w:w="4174" w:type="dxa"/>
            <w:tcBorders>
              <w:top w:val="single" w:sz="4" w:space="0" w:color="auto"/>
              <w:left w:val="single" w:sz="4" w:space="0" w:color="auto"/>
              <w:bottom w:val="single" w:sz="4" w:space="0" w:color="auto"/>
              <w:right w:val="single" w:sz="4" w:space="0" w:color="auto"/>
            </w:tcBorders>
            <w:shd w:val="clear" w:color="auto" w:fill="auto"/>
          </w:tcPr>
          <w:p w:rsidR="000D04FA" w:rsidRPr="00CB5475" w:rsidRDefault="000D04FA" w:rsidP="00A66CA4">
            <w:pPr>
              <w:pStyle w:val="a6"/>
              <w:ind w:firstLine="237"/>
              <w:rPr>
                <w:rFonts w:eastAsia="Calibri"/>
                <w:bCs/>
                <w:i/>
                <w:sz w:val="20"/>
                <w:szCs w:val="20"/>
              </w:rPr>
            </w:pPr>
            <w:r>
              <w:rPr>
                <w:rFonts w:eastAsia="Calibri"/>
                <w:bCs/>
                <w:i/>
                <w:sz w:val="20"/>
                <w:szCs w:val="20"/>
              </w:rPr>
              <w:t xml:space="preserve">по </w:t>
            </w:r>
            <w:r w:rsidRPr="00CB5475">
              <w:rPr>
                <w:rFonts w:eastAsia="Calibri"/>
                <w:bCs/>
                <w:i/>
                <w:sz w:val="20"/>
                <w:szCs w:val="20"/>
              </w:rPr>
              <w:t>бензину (производство вне зависимости от октанового числа)</w:t>
            </w:r>
          </w:p>
        </w:tc>
        <w:tc>
          <w:tcPr>
            <w:tcW w:w="1985" w:type="dxa"/>
            <w:tcBorders>
              <w:left w:val="single" w:sz="4" w:space="0" w:color="auto"/>
            </w:tcBorders>
            <w:shd w:val="clear" w:color="auto" w:fill="auto"/>
          </w:tcPr>
          <w:p w:rsidR="000D04FA" w:rsidRPr="00CB5475" w:rsidRDefault="000D04FA" w:rsidP="000D04FA">
            <w:pPr>
              <w:jc w:val="center"/>
            </w:pPr>
            <w:r w:rsidRPr="00CB5475">
              <w:t>100</w:t>
            </w:r>
            <w:r>
              <w:t>%</w:t>
            </w:r>
          </w:p>
        </w:tc>
        <w:tc>
          <w:tcPr>
            <w:tcW w:w="2409" w:type="dxa"/>
            <w:shd w:val="clear" w:color="auto" w:fill="auto"/>
          </w:tcPr>
          <w:p w:rsidR="000D04FA" w:rsidRPr="00CB5475" w:rsidRDefault="000D04FA" w:rsidP="000D04FA">
            <w:pPr>
              <w:jc w:val="center"/>
            </w:pPr>
            <w:r w:rsidRPr="00CB5475">
              <w:t>116</w:t>
            </w:r>
            <w:r>
              <w:t>%</w:t>
            </w:r>
          </w:p>
        </w:tc>
      </w:tr>
      <w:tr w:rsidR="000D04FA" w:rsidRPr="005556EF" w:rsidTr="000D04FA">
        <w:trPr>
          <w:trHeight w:val="372"/>
        </w:trPr>
        <w:tc>
          <w:tcPr>
            <w:tcW w:w="612" w:type="dxa"/>
            <w:tcBorders>
              <w:top w:val="single" w:sz="4" w:space="0" w:color="auto"/>
              <w:left w:val="single" w:sz="4" w:space="0" w:color="auto"/>
              <w:bottom w:val="single" w:sz="4" w:space="0" w:color="auto"/>
              <w:right w:val="single" w:sz="4" w:space="0" w:color="auto"/>
            </w:tcBorders>
            <w:shd w:val="clear" w:color="auto" w:fill="auto"/>
          </w:tcPr>
          <w:p w:rsidR="000D04FA" w:rsidRPr="00CB5475" w:rsidRDefault="000D04FA" w:rsidP="000D04FA">
            <w:pPr>
              <w:jc w:val="center"/>
              <w:rPr>
                <w:rFonts w:eastAsia="Calibri"/>
                <w:bCs/>
                <w:i/>
              </w:rPr>
            </w:pPr>
          </w:p>
        </w:tc>
        <w:tc>
          <w:tcPr>
            <w:tcW w:w="4174" w:type="dxa"/>
            <w:tcBorders>
              <w:top w:val="single" w:sz="4" w:space="0" w:color="auto"/>
              <w:left w:val="single" w:sz="4" w:space="0" w:color="auto"/>
              <w:bottom w:val="single" w:sz="4" w:space="0" w:color="auto"/>
              <w:right w:val="single" w:sz="4" w:space="0" w:color="auto"/>
            </w:tcBorders>
            <w:shd w:val="clear" w:color="auto" w:fill="auto"/>
          </w:tcPr>
          <w:p w:rsidR="000D04FA" w:rsidRPr="002B75CA" w:rsidRDefault="000D04FA" w:rsidP="00A66CA4">
            <w:pPr>
              <w:ind w:firstLine="237"/>
              <w:rPr>
                <w:rFonts w:eastAsia="Calibri"/>
                <w:bCs/>
                <w:i/>
              </w:rPr>
            </w:pPr>
            <w:r>
              <w:rPr>
                <w:rFonts w:eastAsia="Calibri"/>
                <w:bCs/>
                <w:i/>
              </w:rPr>
              <w:t xml:space="preserve">по </w:t>
            </w:r>
            <w:r w:rsidRPr="002B75CA">
              <w:rPr>
                <w:rFonts w:eastAsia="Calibri"/>
                <w:bCs/>
                <w:i/>
              </w:rPr>
              <w:t>дизельному топливу</w:t>
            </w:r>
          </w:p>
        </w:tc>
        <w:tc>
          <w:tcPr>
            <w:tcW w:w="1985" w:type="dxa"/>
            <w:tcBorders>
              <w:left w:val="single" w:sz="4" w:space="0" w:color="auto"/>
            </w:tcBorders>
            <w:shd w:val="clear" w:color="auto" w:fill="auto"/>
          </w:tcPr>
          <w:p w:rsidR="000D04FA" w:rsidRPr="00CB5475" w:rsidRDefault="000D04FA" w:rsidP="000D04FA">
            <w:pPr>
              <w:jc w:val="center"/>
            </w:pPr>
            <w:r w:rsidRPr="00CB5475">
              <w:t>100</w:t>
            </w:r>
            <w:r>
              <w:t>%</w:t>
            </w:r>
          </w:p>
        </w:tc>
        <w:tc>
          <w:tcPr>
            <w:tcW w:w="2409" w:type="dxa"/>
            <w:shd w:val="clear" w:color="auto" w:fill="auto"/>
          </w:tcPr>
          <w:p w:rsidR="000D04FA" w:rsidRPr="00CB5475" w:rsidRDefault="000D04FA" w:rsidP="000D04FA">
            <w:pPr>
              <w:jc w:val="center"/>
            </w:pPr>
            <w:r w:rsidRPr="00CB5475">
              <w:t>95</w:t>
            </w:r>
            <w:r>
              <w:t>%</w:t>
            </w:r>
          </w:p>
        </w:tc>
      </w:tr>
      <w:tr w:rsidR="000D04FA" w:rsidRPr="005556EF" w:rsidTr="000D04FA">
        <w:trPr>
          <w:trHeight w:val="310"/>
        </w:trPr>
        <w:tc>
          <w:tcPr>
            <w:tcW w:w="612" w:type="dxa"/>
            <w:tcBorders>
              <w:top w:val="single" w:sz="4" w:space="0" w:color="auto"/>
              <w:left w:val="single" w:sz="4" w:space="0" w:color="auto"/>
              <w:bottom w:val="single" w:sz="4" w:space="0" w:color="auto"/>
              <w:right w:val="single" w:sz="4" w:space="0" w:color="auto"/>
            </w:tcBorders>
            <w:shd w:val="clear" w:color="auto" w:fill="auto"/>
          </w:tcPr>
          <w:p w:rsidR="000D04FA" w:rsidRPr="00CB5475" w:rsidRDefault="000D04FA" w:rsidP="000D04FA">
            <w:pPr>
              <w:pStyle w:val="a6"/>
              <w:jc w:val="center"/>
              <w:rPr>
                <w:rFonts w:eastAsia="Calibri"/>
                <w:bCs/>
                <w:i/>
                <w:sz w:val="20"/>
                <w:szCs w:val="20"/>
              </w:rPr>
            </w:pPr>
          </w:p>
        </w:tc>
        <w:tc>
          <w:tcPr>
            <w:tcW w:w="4174" w:type="dxa"/>
            <w:tcBorders>
              <w:top w:val="single" w:sz="4" w:space="0" w:color="auto"/>
              <w:left w:val="single" w:sz="4" w:space="0" w:color="auto"/>
              <w:bottom w:val="single" w:sz="4" w:space="0" w:color="auto"/>
              <w:right w:val="single" w:sz="4" w:space="0" w:color="auto"/>
            </w:tcBorders>
            <w:shd w:val="clear" w:color="auto" w:fill="auto"/>
          </w:tcPr>
          <w:p w:rsidR="000D04FA" w:rsidRPr="002B75CA" w:rsidRDefault="000D04FA" w:rsidP="00A66CA4">
            <w:pPr>
              <w:pStyle w:val="a6"/>
              <w:ind w:firstLine="237"/>
              <w:rPr>
                <w:rFonts w:eastAsia="Calibri"/>
                <w:bCs/>
                <w:i/>
                <w:sz w:val="20"/>
                <w:szCs w:val="20"/>
              </w:rPr>
            </w:pPr>
            <w:r w:rsidRPr="002B75CA">
              <w:rPr>
                <w:rFonts w:eastAsia="Calibri"/>
                <w:bCs/>
                <w:i/>
                <w:sz w:val="20"/>
                <w:szCs w:val="20"/>
              </w:rPr>
              <w:t>по авиакеросину</w:t>
            </w:r>
          </w:p>
        </w:tc>
        <w:tc>
          <w:tcPr>
            <w:tcW w:w="1985" w:type="dxa"/>
            <w:tcBorders>
              <w:left w:val="single" w:sz="4" w:space="0" w:color="auto"/>
            </w:tcBorders>
            <w:shd w:val="clear" w:color="auto" w:fill="auto"/>
          </w:tcPr>
          <w:p w:rsidR="000D04FA" w:rsidRPr="00CB5475" w:rsidRDefault="000D04FA" w:rsidP="000D04FA">
            <w:pPr>
              <w:jc w:val="center"/>
            </w:pPr>
            <w:r w:rsidRPr="00CB5475">
              <w:t>100</w:t>
            </w:r>
            <w:r>
              <w:t>%</w:t>
            </w:r>
          </w:p>
        </w:tc>
        <w:tc>
          <w:tcPr>
            <w:tcW w:w="2409" w:type="dxa"/>
            <w:shd w:val="clear" w:color="auto" w:fill="auto"/>
          </w:tcPr>
          <w:p w:rsidR="000D04FA" w:rsidRPr="00CB5475" w:rsidRDefault="000D04FA" w:rsidP="000D04FA">
            <w:pPr>
              <w:jc w:val="center"/>
            </w:pPr>
            <w:r w:rsidRPr="00CB5475">
              <w:t>101</w:t>
            </w:r>
            <w:r>
              <w:t>%</w:t>
            </w:r>
          </w:p>
        </w:tc>
      </w:tr>
      <w:tr w:rsidR="000D04FA" w:rsidRPr="005556EF" w:rsidTr="000D04FA">
        <w:trPr>
          <w:trHeight w:val="555"/>
        </w:trPr>
        <w:tc>
          <w:tcPr>
            <w:tcW w:w="612" w:type="dxa"/>
            <w:tcBorders>
              <w:top w:val="single" w:sz="4" w:space="0" w:color="auto"/>
              <w:left w:val="single" w:sz="4" w:space="0" w:color="auto"/>
              <w:bottom w:val="single" w:sz="4" w:space="0" w:color="auto"/>
              <w:right w:val="single" w:sz="4" w:space="0" w:color="auto"/>
            </w:tcBorders>
            <w:shd w:val="clear" w:color="auto" w:fill="auto"/>
          </w:tcPr>
          <w:p w:rsidR="000D04FA" w:rsidRPr="00CB5475" w:rsidRDefault="00F16EDA" w:rsidP="000D04FA">
            <w:pPr>
              <w:pStyle w:val="a6"/>
              <w:jc w:val="center"/>
              <w:rPr>
                <w:rFonts w:eastAsia="Calibri"/>
                <w:bCs/>
                <w:sz w:val="20"/>
                <w:szCs w:val="20"/>
              </w:rPr>
            </w:pPr>
            <w:r>
              <w:rPr>
                <w:rFonts w:eastAsia="Calibri"/>
                <w:bCs/>
                <w:sz w:val="20"/>
                <w:szCs w:val="20"/>
              </w:rPr>
              <w:t>44.</w:t>
            </w:r>
          </w:p>
        </w:tc>
        <w:tc>
          <w:tcPr>
            <w:tcW w:w="4174" w:type="dxa"/>
            <w:tcBorders>
              <w:top w:val="single" w:sz="4" w:space="0" w:color="auto"/>
              <w:left w:val="single" w:sz="4" w:space="0" w:color="auto"/>
              <w:bottom w:val="single" w:sz="4" w:space="0" w:color="auto"/>
              <w:right w:val="single" w:sz="4" w:space="0" w:color="auto"/>
            </w:tcBorders>
            <w:shd w:val="clear" w:color="auto" w:fill="auto"/>
          </w:tcPr>
          <w:p w:rsidR="000D04FA" w:rsidRPr="00CB5475" w:rsidRDefault="000D04FA" w:rsidP="00A66CA4">
            <w:pPr>
              <w:pStyle w:val="a6"/>
              <w:ind w:firstLine="0"/>
              <w:rPr>
                <w:rFonts w:eastAsia="Calibri"/>
                <w:bCs/>
                <w:sz w:val="20"/>
                <w:szCs w:val="20"/>
              </w:rPr>
            </w:pPr>
            <w:r w:rsidRPr="00CB5475">
              <w:rPr>
                <w:rFonts w:eastAsia="Calibri"/>
                <w:bCs/>
                <w:sz w:val="20"/>
                <w:szCs w:val="20"/>
              </w:rPr>
              <w:t>Производительность труда в нефтеперерабатывающей отрасли</w:t>
            </w:r>
          </w:p>
        </w:tc>
        <w:tc>
          <w:tcPr>
            <w:tcW w:w="1985" w:type="dxa"/>
            <w:tcBorders>
              <w:left w:val="single" w:sz="4" w:space="0" w:color="auto"/>
            </w:tcBorders>
            <w:shd w:val="clear" w:color="auto" w:fill="auto"/>
          </w:tcPr>
          <w:p w:rsidR="000D04FA" w:rsidRPr="00CB5475" w:rsidRDefault="000D04FA" w:rsidP="000D04FA">
            <w:pPr>
              <w:ind w:left="-122" w:right="-37"/>
              <w:contextualSpacing/>
              <w:jc w:val="center"/>
            </w:pPr>
            <w:r w:rsidRPr="00CB5475">
              <w:t>2,77</w:t>
            </w:r>
            <w:r w:rsidRPr="00CB5475">
              <w:rPr>
                <w:rFonts w:eastAsia="Calibri"/>
                <w:bCs/>
              </w:rPr>
              <w:t xml:space="preserve"> </w:t>
            </w:r>
            <w:proofErr w:type="spellStart"/>
            <w:proofErr w:type="gramStart"/>
            <w:r w:rsidRPr="00CB5475">
              <w:rPr>
                <w:rFonts w:eastAsia="Calibri"/>
                <w:bCs/>
              </w:rPr>
              <w:t>тыс.тонн</w:t>
            </w:r>
            <w:proofErr w:type="spellEnd"/>
            <w:proofErr w:type="gramEnd"/>
            <w:r w:rsidRPr="00CB5475">
              <w:rPr>
                <w:rFonts w:eastAsia="Calibri"/>
                <w:bCs/>
              </w:rPr>
              <w:t>/чел.</w:t>
            </w:r>
          </w:p>
        </w:tc>
        <w:tc>
          <w:tcPr>
            <w:tcW w:w="2409" w:type="dxa"/>
            <w:shd w:val="clear" w:color="auto" w:fill="auto"/>
          </w:tcPr>
          <w:p w:rsidR="000D04FA" w:rsidRPr="00CB5475" w:rsidRDefault="000D04FA" w:rsidP="000D04FA">
            <w:pPr>
              <w:ind w:left="-122" w:right="-37"/>
              <w:contextualSpacing/>
              <w:jc w:val="center"/>
            </w:pPr>
            <w:r w:rsidRPr="00CB5475">
              <w:t>2,91</w:t>
            </w:r>
            <w:r>
              <w:t xml:space="preserve"> </w:t>
            </w:r>
            <w:proofErr w:type="spellStart"/>
            <w:proofErr w:type="gramStart"/>
            <w:r w:rsidRPr="00CB5475">
              <w:rPr>
                <w:rFonts w:eastAsia="Calibri"/>
                <w:bCs/>
              </w:rPr>
              <w:t>тыс.тонн</w:t>
            </w:r>
            <w:proofErr w:type="spellEnd"/>
            <w:proofErr w:type="gramEnd"/>
            <w:r w:rsidRPr="00CB5475">
              <w:rPr>
                <w:rFonts w:eastAsia="Calibri"/>
                <w:bCs/>
              </w:rPr>
              <w:t>/чел.</w:t>
            </w:r>
          </w:p>
        </w:tc>
      </w:tr>
    </w:tbl>
    <w:p w:rsidR="000D04FA" w:rsidRPr="005556EF" w:rsidRDefault="000D04FA" w:rsidP="000D04FA">
      <w:pPr>
        <w:widowControl w:val="0"/>
        <w:pBdr>
          <w:bottom w:val="single" w:sz="4" w:space="0" w:color="FFFFFF"/>
        </w:pBdr>
        <w:ind w:firstLine="709"/>
        <w:jc w:val="both"/>
        <w:rPr>
          <w:szCs w:val="28"/>
        </w:rPr>
      </w:pPr>
    </w:p>
    <w:p w:rsidR="000D04FA" w:rsidRPr="00EF520E" w:rsidRDefault="000D04FA" w:rsidP="000D04FA">
      <w:pPr>
        <w:widowControl w:val="0"/>
        <w:pBdr>
          <w:bottom w:val="single" w:sz="4" w:space="0" w:color="FFFFFF"/>
        </w:pBdr>
        <w:tabs>
          <w:tab w:val="left" w:pos="0"/>
        </w:tabs>
        <w:ind w:firstLine="709"/>
        <w:jc w:val="both"/>
        <w:rPr>
          <w:sz w:val="28"/>
          <w:szCs w:val="28"/>
        </w:rPr>
      </w:pPr>
      <w:r w:rsidRPr="00EF520E">
        <w:rPr>
          <w:sz w:val="28"/>
          <w:szCs w:val="28"/>
        </w:rPr>
        <w:t xml:space="preserve">По </w:t>
      </w:r>
      <w:r w:rsidRPr="002D6841">
        <w:rPr>
          <w:i/>
          <w:sz w:val="28"/>
          <w:szCs w:val="28"/>
        </w:rPr>
        <w:t>первому целевому индикатору</w:t>
      </w:r>
      <w:r>
        <w:rPr>
          <w:sz w:val="28"/>
          <w:szCs w:val="28"/>
        </w:rPr>
        <w:t xml:space="preserve"> «</w:t>
      </w:r>
      <w:r w:rsidRPr="002D6841">
        <w:rPr>
          <w:rFonts w:eastAsia="Calibri"/>
          <w:bCs/>
          <w:sz w:val="28"/>
          <w:szCs w:val="28"/>
        </w:rPr>
        <w:t>Объем добычи нефти</w:t>
      </w:r>
      <w:r>
        <w:rPr>
          <w:sz w:val="28"/>
          <w:szCs w:val="28"/>
        </w:rPr>
        <w:t>»</w:t>
      </w:r>
      <w:r w:rsidRPr="002D6841">
        <w:rPr>
          <w:sz w:val="28"/>
          <w:szCs w:val="28"/>
        </w:rPr>
        <w:t xml:space="preserve"> </w:t>
      </w:r>
      <w:r w:rsidRPr="00EF520E">
        <w:rPr>
          <w:sz w:val="28"/>
          <w:szCs w:val="28"/>
        </w:rPr>
        <w:t>составил 85,65 млн. тонн при плане 85 млн. тонн.</w:t>
      </w:r>
      <w:r>
        <w:rPr>
          <w:sz w:val="28"/>
          <w:szCs w:val="28"/>
        </w:rPr>
        <w:t xml:space="preserve"> </w:t>
      </w:r>
      <w:r w:rsidRPr="00EF520E">
        <w:rPr>
          <w:sz w:val="28"/>
          <w:szCs w:val="28"/>
        </w:rPr>
        <w:t xml:space="preserve">Основной объем добычи нефти обеспечен за счет трех крупных проектов, который составил: </w:t>
      </w:r>
      <w:r>
        <w:rPr>
          <w:sz w:val="28"/>
          <w:szCs w:val="28"/>
        </w:rPr>
        <w:t>ТОО «</w:t>
      </w:r>
      <w:proofErr w:type="spellStart"/>
      <w:r>
        <w:rPr>
          <w:sz w:val="28"/>
          <w:szCs w:val="28"/>
        </w:rPr>
        <w:t>Тенгизшевройл</w:t>
      </w:r>
      <w:proofErr w:type="spellEnd"/>
      <w:r>
        <w:rPr>
          <w:sz w:val="28"/>
          <w:szCs w:val="28"/>
        </w:rPr>
        <w:t>» (</w:t>
      </w:r>
      <w:r w:rsidRPr="00644E84">
        <w:rPr>
          <w:sz w:val="28"/>
          <w:szCs w:val="28"/>
        </w:rPr>
        <w:t>ТШО)</w:t>
      </w:r>
      <w:r w:rsidRPr="00EF520E">
        <w:rPr>
          <w:sz w:val="28"/>
          <w:szCs w:val="28"/>
        </w:rPr>
        <w:t xml:space="preserve"> – 26,457 млн. тонн, </w:t>
      </w:r>
      <w:proofErr w:type="spellStart"/>
      <w:r>
        <w:rPr>
          <w:sz w:val="28"/>
          <w:szCs w:val="28"/>
        </w:rPr>
        <w:t>Карачаганак</w:t>
      </w:r>
      <w:proofErr w:type="spellEnd"/>
      <w:r>
        <w:rPr>
          <w:sz w:val="28"/>
          <w:szCs w:val="28"/>
        </w:rPr>
        <w:t xml:space="preserve"> Петролеум </w:t>
      </w:r>
      <w:proofErr w:type="spellStart"/>
      <w:r>
        <w:rPr>
          <w:sz w:val="28"/>
          <w:szCs w:val="28"/>
        </w:rPr>
        <w:t>Оперейтинг</w:t>
      </w:r>
      <w:proofErr w:type="spellEnd"/>
      <w:r>
        <w:rPr>
          <w:sz w:val="28"/>
          <w:szCs w:val="28"/>
        </w:rPr>
        <w:t xml:space="preserve"> Б.В. (</w:t>
      </w:r>
      <w:r w:rsidRPr="00644E84">
        <w:rPr>
          <w:sz w:val="28"/>
          <w:szCs w:val="28"/>
        </w:rPr>
        <w:t>КПО</w:t>
      </w:r>
      <w:r>
        <w:rPr>
          <w:sz w:val="28"/>
          <w:szCs w:val="28"/>
        </w:rPr>
        <w:t>)</w:t>
      </w:r>
      <w:r w:rsidRPr="00EF520E">
        <w:rPr>
          <w:sz w:val="28"/>
          <w:szCs w:val="28"/>
        </w:rPr>
        <w:t xml:space="preserve"> – 12,157</w:t>
      </w:r>
      <w:r>
        <w:rPr>
          <w:sz w:val="28"/>
          <w:szCs w:val="28"/>
        </w:rPr>
        <w:t> </w:t>
      </w:r>
      <w:r w:rsidRPr="00EF520E">
        <w:rPr>
          <w:sz w:val="28"/>
          <w:szCs w:val="28"/>
        </w:rPr>
        <w:t xml:space="preserve">млн. тонн, </w:t>
      </w:r>
      <w:r>
        <w:rPr>
          <w:sz w:val="28"/>
          <w:szCs w:val="28"/>
        </w:rPr>
        <w:t xml:space="preserve">Норд </w:t>
      </w:r>
      <w:proofErr w:type="spellStart"/>
      <w:r>
        <w:rPr>
          <w:sz w:val="28"/>
          <w:szCs w:val="28"/>
        </w:rPr>
        <w:t>Каспиан</w:t>
      </w:r>
      <w:proofErr w:type="spellEnd"/>
      <w:r>
        <w:rPr>
          <w:sz w:val="28"/>
          <w:szCs w:val="28"/>
        </w:rPr>
        <w:t xml:space="preserve"> </w:t>
      </w:r>
      <w:proofErr w:type="spellStart"/>
      <w:r>
        <w:rPr>
          <w:sz w:val="28"/>
          <w:szCs w:val="28"/>
        </w:rPr>
        <w:t>Оперейтинг</w:t>
      </w:r>
      <w:proofErr w:type="spellEnd"/>
      <w:r>
        <w:rPr>
          <w:sz w:val="28"/>
          <w:szCs w:val="28"/>
        </w:rPr>
        <w:t xml:space="preserve"> Компани (</w:t>
      </w:r>
      <w:r w:rsidRPr="00644E84">
        <w:rPr>
          <w:sz w:val="28"/>
          <w:szCs w:val="28"/>
        </w:rPr>
        <w:t>НКОК</w:t>
      </w:r>
      <w:r>
        <w:rPr>
          <w:sz w:val="28"/>
          <w:szCs w:val="28"/>
        </w:rPr>
        <w:t>)</w:t>
      </w:r>
      <w:r w:rsidRPr="00EF520E">
        <w:rPr>
          <w:sz w:val="28"/>
          <w:szCs w:val="28"/>
        </w:rPr>
        <w:t xml:space="preserve"> – 15,142 млн. тонн</w:t>
      </w:r>
      <w:r>
        <w:rPr>
          <w:sz w:val="28"/>
          <w:szCs w:val="28"/>
        </w:rPr>
        <w:t xml:space="preserve">, </w:t>
      </w:r>
      <w:r w:rsidRPr="00644E84">
        <w:rPr>
          <w:sz w:val="28"/>
          <w:szCs w:val="28"/>
        </w:rPr>
        <w:t>другие - 31,894 млн. тонн</w:t>
      </w:r>
      <w:r w:rsidRPr="00EF520E">
        <w:rPr>
          <w:sz w:val="28"/>
          <w:szCs w:val="28"/>
        </w:rPr>
        <w:t>.</w:t>
      </w:r>
    </w:p>
    <w:p w:rsidR="000D04FA" w:rsidRPr="001479C2" w:rsidRDefault="000D04FA" w:rsidP="000D04FA">
      <w:pPr>
        <w:widowControl w:val="0"/>
        <w:pBdr>
          <w:bottom w:val="single" w:sz="4" w:space="0" w:color="FFFFFF"/>
        </w:pBdr>
        <w:tabs>
          <w:tab w:val="left" w:pos="0"/>
        </w:tabs>
        <w:ind w:firstLine="709"/>
        <w:jc w:val="both"/>
        <w:rPr>
          <w:sz w:val="28"/>
          <w:szCs w:val="28"/>
        </w:rPr>
      </w:pPr>
      <w:r w:rsidRPr="00EF520E">
        <w:rPr>
          <w:sz w:val="28"/>
          <w:szCs w:val="28"/>
        </w:rPr>
        <w:t>Также стоит отметить, что в 2020 году добыча ниже фактической добычи 2019 года на 5,4</w:t>
      </w:r>
      <w:r>
        <w:rPr>
          <w:sz w:val="28"/>
          <w:szCs w:val="28"/>
        </w:rPr>
        <w:t> </w:t>
      </w:r>
      <w:r w:rsidRPr="00EF520E">
        <w:rPr>
          <w:sz w:val="28"/>
          <w:szCs w:val="28"/>
        </w:rPr>
        <w:t xml:space="preserve">% </w:t>
      </w:r>
      <w:r w:rsidRPr="00A20C27">
        <w:rPr>
          <w:i/>
          <w:sz w:val="28"/>
          <w:szCs w:val="28"/>
        </w:rPr>
        <w:t>(в</w:t>
      </w:r>
      <w:r>
        <w:rPr>
          <w:i/>
          <w:sz w:val="28"/>
          <w:szCs w:val="28"/>
        </w:rPr>
        <w:t xml:space="preserve"> </w:t>
      </w:r>
      <w:r w:rsidRPr="00A20C27">
        <w:rPr>
          <w:i/>
          <w:sz w:val="28"/>
          <w:szCs w:val="28"/>
        </w:rPr>
        <w:t xml:space="preserve">2019 году – 90,5 </w:t>
      </w:r>
      <w:proofErr w:type="spellStart"/>
      <w:proofErr w:type="gramStart"/>
      <w:r w:rsidRPr="00A20C27">
        <w:rPr>
          <w:i/>
          <w:sz w:val="28"/>
          <w:szCs w:val="28"/>
        </w:rPr>
        <w:t>млн.тонн</w:t>
      </w:r>
      <w:proofErr w:type="spellEnd"/>
      <w:proofErr w:type="gramEnd"/>
      <w:r w:rsidRPr="00A20C27">
        <w:rPr>
          <w:i/>
          <w:sz w:val="28"/>
          <w:szCs w:val="28"/>
        </w:rPr>
        <w:t>)</w:t>
      </w:r>
      <w:r w:rsidRPr="00A20C27">
        <w:rPr>
          <w:sz w:val="32"/>
          <w:szCs w:val="28"/>
        </w:rPr>
        <w:t xml:space="preserve">. </w:t>
      </w:r>
      <w:r w:rsidRPr="00EF520E">
        <w:rPr>
          <w:sz w:val="28"/>
          <w:szCs w:val="28"/>
        </w:rPr>
        <w:t>Это связано с принятием постановлений Правительства Республики Казахстан №</w:t>
      </w:r>
      <w:r>
        <w:rPr>
          <w:sz w:val="28"/>
          <w:szCs w:val="28"/>
        </w:rPr>
        <w:t> </w:t>
      </w:r>
      <w:r w:rsidRPr="00EF520E">
        <w:rPr>
          <w:sz w:val="28"/>
          <w:szCs w:val="28"/>
        </w:rPr>
        <w:t xml:space="preserve">282 от 6 мая 2020 </w:t>
      </w:r>
      <w:r w:rsidRPr="00A20C27">
        <w:rPr>
          <w:sz w:val="32"/>
          <w:szCs w:val="28"/>
        </w:rPr>
        <w:t xml:space="preserve">года </w:t>
      </w:r>
      <w:r w:rsidRPr="00A20C27">
        <w:rPr>
          <w:i/>
          <w:sz w:val="28"/>
          <w:szCs w:val="28"/>
        </w:rPr>
        <w:t>(на май-июнь)</w:t>
      </w:r>
      <w:r w:rsidRPr="00A20C27">
        <w:rPr>
          <w:sz w:val="32"/>
          <w:szCs w:val="28"/>
        </w:rPr>
        <w:t xml:space="preserve"> и </w:t>
      </w:r>
      <w:r w:rsidRPr="00EF520E">
        <w:rPr>
          <w:sz w:val="28"/>
          <w:szCs w:val="28"/>
        </w:rPr>
        <w:t>№</w:t>
      </w:r>
      <w:r>
        <w:rPr>
          <w:sz w:val="28"/>
          <w:szCs w:val="28"/>
        </w:rPr>
        <w:t> </w:t>
      </w:r>
      <w:r w:rsidRPr="00EF520E">
        <w:rPr>
          <w:sz w:val="28"/>
          <w:szCs w:val="28"/>
        </w:rPr>
        <w:t>394 от 24 июня 2020</w:t>
      </w:r>
      <w:r>
        <w:rPr>
          <w:sz w:val="28"/>
          <w:szCs w:val="28"/>
        </w:rPr>
        <w:t xml:space="preserve"> </w:t>
      </w:r>
      <w:r w:rsidRPr="00EF520E">
        <w:rPr>
          <w:sz w:val="28"/>
          <w:szCs w:val="28"/>
        </w:rPr>
        <w:t xml:space="preserve">года </w:t>
      </w:r>
      <w:r w:rsidRPr="00A20C27">
        <w:rPr>
          <w:i/>
          <w:sz w:val="28"/>
          <w:szCs w:val="28"/>
        </w:rPr>
        <w:t xml:space="preserve">(на июль-декабрь) </w:t>
      </w:r>
      <w:r w:rsidRPr="00EF520E">
        <w:rPr>
          <w:sz w:val="28"/>
          <w:szCs w:val="28"/>
        </w:rPr>
        <w:t>о</w:t>
      </w:r>
      <w:r>
        <w:rPr>
          <w:sz w:val="28"/>
          <w:szCs w:val="28"/>
        </w:rPr>
        <w:t xml:space="preserve"> </w:t>
      </w:r>
      <w:r w:rsidRPr="00EF520E">
        <w:rPr>
          <w:sz w:val="28"/>
          <w:szCs w:val="28"/>
        </w:rPr>
        <w:t>проведении снижения добычи нефти в рамках ОПЕК+.</w:t>
      </w:r>
      <w:r>
        <w:rPr>
          <w:sz w:val="28"/>
          <w:szCs w:val="28"/>
        </w:rPr>
        <w:t xml:space="preserve"> </w:t>
      </w:r>
      <w:r w:rsidRPr="00EF520E">
        <w:rPr>
          <w:sz w:val="28"/>
          <w:szCs w:val="28"/>
        </w:rPr>
        <w:t>При этом, благодаря принятым мерам цена на нефть увеличилась с $18 до $50 за баррель, что оказало значительный эффект на восстановление экономики страны.</w:t>
      </w:r>
    </w:p>
    <w:p w:rsidR="000D04FA" w:rsidRPr="006976D2" w:rsidRDefault="000D04FA" w:rsidP="000D04FA">
      <w:pPr>
        <w:ind w:firstLine="709"/>
        <w:jc w:val="both"/>
        <w:rPr>
          <w:sz w:val="28"/>
          <w:szCs w:val="28"/>
        </w:rPr>
      </w:pPr>
      <w:r w:rsidRPr="00135723">
        <w:rPr>
          <w:sz w:val="28"/>
          <w:szCs w:val="28"/>
        </w:rPr>
        <w:lastRenderedPageBreak/>
        <w:t xml:space="preserve">По </w:t>
      </w:r>
      <w:r w:rsidRPr="002D6841">
        <w:rPr>
          <w:i/>
          <w:sz w:val="28"/>
          <w:szCs w:val="28"/>
        </w:rPr>
        <w:t>второму целевому индикатору</w:t>
      </w:r>
      <w:r>
        <w:rPr>
          <w:sz w:val="28"/>
          <w:szCs w:val="28"/>
        </w:rPr>
        <w:t xml:space="preserve"> «</w:t>
      </w:r>
      <w:r w:rsidRPr="002D6841">
        <w:rPr>
          <w:rFonts w:eastAsia="Calibri"/>
          <w:bCs/>
          <w:sz w:val="28"/>
          <w:szCs w:val="28"/>
        </w:rPr>
        <w:t>Объем переработки нефти на НПЗ РК</w:t>
      </w:r>
      <w:r>
        <w:rPr>
          <w:sz w:val="28"/>
          <w:szCs w:val="28"/>
        </w:rPr>
        <w:t>»</w:t>
      </w:r>
      <w:r w:rsidRPr="002D6841">
        <w:rPr>
          <w:sz w:val="28"/>
          <w:szCs w:val="28"/>
        </w:rPr>
        <w:t xml:space="preserve"> </w:t>
      </w:r>
      <w:r>
        <w:rPr>
          <w:sz w:val="28"/>
          <w:szCs w:val="28"/>
        </w:rPr>
        <w:t>составил 15,8 </w:t>
      </w:r>
      <w:r w:rsidRPr="006976D2">
        <w:rPr>
          <w:sz w:val="28"/>
          <w:szCs w:val="28"/>
        </w:rPr>
        <w:t>млн. тонн при плане 15,5 млн. тонн.</w:t>
      </w:r>
    </w:p>
    <w:p w:rsidR="000D04FA" w:rsidRDefault="000D04FA" w:rsidP="000D04FA">
      <w:pPr>
        <w:ind w:firstLine="709"/>
        <w:jc w:val="both"/>
        <w:rPr>
          <w:sz w:val="28"/>
          <w:szCs w:val="28"/>
        </w:rPr>
      </w:pPr>
      <w:r w:rsidRPr="006976D2">
        <w:rPr>
          <w:sz w:val="28"/>
          <w:szCs w:val="28"/>
        </w:rPr>
        <w:t>Производство нефтепродуктов:</w:t>
      </w:r>
      <w:r>
        <w:rPr>
          <w:sz w:val="28"/>
          <w:szCs w:val="28"/>
        </w:rPr>
        <w:t xml:space="preserve"> </w:t>
      </w:r>
      <w:r w:rsidRPr="006976D2">
        <w:rPr>
          <w:sz w:val="28"/>
          <w:szCs w:val="28"/>
        </w:rPr>
        <w:t>бензин – 4 484,7 тыс. тонн</w:t>
      </w:r>
      <w:r>
        <w:rPr>
          <w:sz w:val="28"/>
          <w:szCs w:val="28"/>
        </w:rPr>
        <w:t xml:space="preserve">; </w:t>
      </w:r>
      <w:r w:rsidRPr="006976D2">
        <w:rPr>
          <w:sz w:val="28"/>
          <w:szCs w:val="28"/>
        </w:rPr>
        <w:t>авиакеросин – 438,2 тыс. тонн;</w:t>
      </w:r>
      <w:r>
        <w:rPr>
          <w:sz w:val="28"/>
          <w:szCs w:val="28"/>
        </w:rPr>
        <w:t xml:space="preserve"> </w:t>
      </w:r>
      <w:r w:rsidRPr="006976D2">
        <w:rPr>
          <w:sz w:val="28"/>
          <w:szCs w:val="28"/>
        </w:rPr>
        <w:t>дизтопливо – 4 551,8 тыс. тонн;</w:t>
      </w:r>
      <w:r>
        <w:rPr>
          <w:sz w:val="28"/>
          <w:szCs w:val="28"/>
        </w:rPr>
        <w:t xml:space="preserve"> </w:t>
      </w:r>
      <w:r w:rsidRPr="006976D2">
        <w:rPr>
          <w:sz w:val="28"/>
          <w:szCs w:val="28"/>
        </w:rPr>
        <w:t>мазут – 2 067,5 тыс. тонн.</w:t>
      </w:r>
    </w:p>
    <w:p w:rsidR="000D04FA" w:rsidRPr="00EF520E" w:rsidRDefault="000D04FA" w:rsidP="000D04FA">
      <w:pPr>
        <w:ind w:firstLine="709"/>
        <w:jc w:val="both"/>
        <w:rPr>
          <w:sz w:val="28"/>
          <w:szCs w:val="28"/>
        </w:rPr>
      </w:pPr>
      <w:r w:rsidRPr="00135723">
        <w:rPr>
          <w:sz w:val="28"/>
          <w:szCs w:val="28"/>
        </w:rPr>
        <w:t xml:space="preserve">По </w:t>
      </w:r>
      <w:r w:rsidRPr="002D6841">
        <w:rPr>
          <w:i/>
          <w:sz w:val="28"/>
          <w:szCs w:val="28"/>
        </w:rPr>
        <w:t>третьему целевому индикатору</w:t>
      </w:r>
      <w:r>
        <w:rPr>
          <w:sz w:val="28"/>
          <w:szCs w:val="28"/>
        </w:rPr>
        <w:t xml:space="preserve"> «</w:t>
      </w:r>
      <w:r w:rsidRPr="00B25DF5">
        <w:rPr>
          <w:rFonts w:eastAsia="Calibri"/>
          <w:bCs/>
          <w:sz w:val="28"/>
          <w:szCs w:val="28"/>
        </w:rPr>
        <w:t>Обеспеченность внутренних потребностей экономики страны в отечественных нефтепродуктах</w:t>
      </w:r>
      <w:r>
        <w:rPr>
          <w:sz w:val="28"/>
          <w:szCs w:val="28"/>
        </w:rPr>
        <w:t>»</w:t>
      </w:r>
      <w:r w:rsidRPr="006976D2">
        <w:rPr>
          <w:sz w:val="28"/>
          <w:szCs w:val="28"/>
        </w:rPr>
        <w:t xml:space="preserve"> составил</w:t>
      </w:r>
      <w:r>
        <w:rPr>
          <w:sz w:val="28"/>
          <w:szCs w:val="28"/>
        </w:rPr>
        <w:t>а, из них</w:t>
      </w:r>
      <w:r w:rsidRPr="006976D2">
        <w:rPr>
          <w:sz w:val="28"/>
          <w:szCs w:val="28"/>
        </w:rPr>
        <w:t xml:space="preserve">: по бензину </w:t>
      </w:r>
      <w:r>
        <w:rPr>
          <w:sz w:val="28"/>
          <w:szCs w:val="28"/>
        </w:rPr>
        <w:t>-</w:t>
      </w:r>
      <w:r w:rsidR="00A66CA4">
        <w:rPr>
          <w:sz w:val="28"/>
          <w:szCs w:val="28"/>
        </w:rPr>
        <w:t xml:space="preserve"> </w:t>
      </w:r>
      <w:r w:rsidRPr="006976D2">
        <w:rPr>
          <w:sz w:val="28"/>
          <w:szCs w:val="28"/>
        </w:rPr>
        <w:t>116</w:t>
      </w:r>
      <w:r>
        <w:rPr>
          <w:sz w:val="28"/>
          <w:szCs w:val="28"/>
        </w:rPr>
        <w:t> </w:t>
      </w:r>
      <w:r w:rsidRPr="006976D2">
        <w:rPr>
          <w:sz w:val="28"/>
          <w:szCs w:val="28"/>
        </w:rPr>
        <w:t>% при плане 100</w:t>
      </w:r>
      <w:r>
        <w:rPr>
          <w:sz w:val="28"/>
          <w:szCs w:val="28"/>
        </w:rPr>
        <w:t> </w:t>
      </w:r>
      <w:r w:rsidRPr="006976D2">
        <w:rPr>
          <w:sz w:val="28"/>
          <w:szCs w:val="28"/>
        </w:rPr>
        <w:t xml:space="preserve">%, по дизельному топливу </w:t>
      </w:r>
      <w:r>
        <w:rPr>
          <w:sz w:val="28"/>
          <w:szCs w:val="28"/>
        </w:rPr>
        <w:t>–</w:t>
      </w:r>
      <w:r w:rsidRPr="006976D2">
        <w:rPr>
          <w:sz w:val="28"/>
          <w:szCs w:val="28"/>
        </w:rPr>
        <w:t xml:space="preserve"> 95</w:t>
      </w:r>
      <w:r>
        <w:rPr>
          <w:sz w:val="28"/>
          <w:szCs w:val="28"/>
        </w:rPr>
        <w:t> </w:t>
      </w:r>
      <w:r w:rsidRPr="006976D2">
        <w:rPr>
          <w:sz w:val="28"/>
          <w:szCs w:val="28"/>
        </w:rPr>
        <w:t>% при плане 100</w:t>
      </w:r>
      <w:r>
        <w:rPr>
          <w:sz w:val="28"/>
          <w:szCs w:val="28"/>
        </w:rPr>
        <w:t> </w:t>
      </w:r>
      <w:r w:rsidRPr="006976D2">
        <w:rPr>
          <w:sz w:val="28"/>
          <w:szCs w:val="28"/>
        </w:rPr>
        <w:t xml:space="preserve">%, по авиакеросину </w:t>
      </w:r>
      <w:r>
        <w:rPr>
          <w:sz w:val="28"/>
          <w:szCs w:val="28"/>
        </w:rPr>
        <w:t xml:space="preserve">– </w:t>
      </w:r>
      <w:r w:rsidRPr="006976D2">
        <w:rPr>
          <w:sz w:val="28"/>
          <w:szCs w:val="28"/>
        </w:rPr>
        <w:t>101</w:t>
      </w:r>
      <w:r>
        <w:rPr>
          <w:sz w:val="28"/>
          <w:szCs w:val="28"/>
        </w:rPr>
        <w:t> </w:t>
      </w:r>
      <w:r w:rsidRPr="006976D2">
        <w:rPr>
          <w:sz w:val="28"/>
          <w:szCs w:val="28"/>
        </w:rPr>
        <w:t>% при плане 100</w:t>
      </w:r>
      <w:r>
        <w:rPr>
          <w:sz w:val="28"/>
          <w:szCs w:val="28"/>
        </w:rPr>
        <w:t> </w:t>
      </w:r>
      <w:r w:rsidRPr="006976D2">
        <w:rPr>
          <w:sz w:val="28"/>
          <w:szCs w:val="28"/>
        </w:rPr>
        <w:t>%.</w:t>
      </w:r>
      <w:r>
        <w:rPr>
          <w:sz w:val="28"/>
          <w:szCs w:val="28"/>
        </w:rPr>
        <w:t xml:space="preserve"> Индикатор не был достигнут из-за</w:t>
      </w:r>
      <w:r w:rsidRPr="00EF520E">
        <w:rPr>
          <w:sz w:val="28"/>
          <w:szCs w:val="28"/>
        </w:rPr>
        <w:t xml:space="preserve"> введени</w:t>
      </w:r>
      <w:r>
        <w:rPr>
          <w:sz w:val="28"/>
          <w:szCs w:val="28"/>
        </w:rPr>
        <w:t>я</w:t>
      </w:r>
      <w:r w:rsidRPr="00EF520E">
        <w:rPr>
          <w:sz w:val="28"/>
          <w:szCs w:val="28"/>
        </w:rPr>
        <w:t xml:space="preserve"> режима </w:t>
      </w:r>
      <w:r>
        <w:rPr>
          <w:sz w:val="28"/>
          <w:szCs w:val="28"/>
        </w:rPr>
        <w:t>ч</w:t>
      </w:r>
      <w:r w:rsidRPr="00EF520E">
        <w:rPr>
          <w:sz w:val="28"/>
          <w:szCs w:val="28"/>
        </w:rPr>
        <w:t>резвычайного положения на территории Республики Казахстан и во всем мире</w:t>
      </w:r>
      <w:r>
        <w:rPr>
          <w:sz w:val="28"/>
          <w:szCs w:val="28"/>
        </w:rPr>
        <w:t>. Из-за этого</w:t>
      </w:r>
      <w:r w:rsidRPr="00EF520E">
        <w:rPr>
          <w:sz w:val="28"/>
          <w:szCs w:val="28"/>
        </w:rPr>
        <w:t xml:space="preserve"> была снижена деловая и физическая активность, и как следствие</w:t>
      </w:r>
      <w:r>
        <w:rPr>
          <w:sz w:val="28"/>
          <w:szCs w:val="28"/>
        </w:rPr>
        <w:t>,</w:t>
      </w:r>
      <w:r w:rsidRPr="00EF520E">
        <w:rPr>
          <w:sz w:val="28"/>
          <w:szCs w:val="28"/>
        </w:rPr>
        <w:t xml:space="preserve"> снизился объем потребления нефтепродуктов во всех отраслях экономики.</w:t>
      </w:r>
    </w:p>
    <w:p w:rsidR="000D04FA" w:rsidRPr="00EF520E" w:rsidRDefault="000D04FA" w:rsidP="000D04FA">
      <w:pPr>
        <w:widowControl w:val="0"/>
        <w:pBdr>
          <w:bottom w:val="single" w:sz="4" w:space="0" w:color="FFFFFF"/>
        </w:pBdr>
        <w:ind w:firstLine="709"/>
        <w:jc w:val="both"/>
        <w:rPr>
          <w:sz w:val="28"/>
          <w:szCs w:val="28"/>
        </w:rPr>
      </w:pPr>
      <w:r w:rsidRPr="00EF520E">
        <w:rPr>
          <w:sz w:val="28"/>
          <w:szCs w:val="28"/>
        </w:rPr>
        <w:t>В 2020 году в Р</w:t>
      </w:r>
      <w:r>
        <w:rPr>
          <w:sz w:val="28"/>
          <w:szCs w:val="28"/>
        </w:rPr>
        <w:t>оссийской Федерации (РФ)</w:t>
      </w:r>
      <w:r w:rsidRPr="00EF520E">
        <w:rPr>
          <w:sz w:val="28"/>
          <w:szCs w:val="28"/>
        </w:rPr>
        <w:t xml:space="preserve"> сформировалось два уровня цен: первый для внутреннего рынка и второй на экспорт. Экспортная цена на летнее дизельное топливо была ниже, чем цены внутреннего рынка в РФ. Так, для внутреннего рынка цена дизтоплива (в перерасчете на тенге) была на уровне 260</w:t>
      </w:r>
      <w:r>
        <w:rPr>
          <w:sz w:val="28"/>
          <w:szCs w:val="28"/>
        </w:rPr>
        <w:t> </w:t>
      </w:r>
      <w:r w:rsidRPr="00EF520E">
        <w:rPr>
          <w:sz w:val="28"/>
          <w:szCs w:val="28"/>
        </w:rPr>
        <w:t>000</w:t>
      </w:r>
      <w:r>
        <w:rPr>
          <w:sz w:val="28"/>
          <w:szCs w:val="28"/>
        </w:rPr>
        <w:t> </w:t>
      </w:r>
      <w:r w:rsidRPr="00EF520E">
        <w:rPr>
          <w:sz w:val="28"/>
          <w:szCs w:val="28"/>
        </w:rPr>
        <w:t>тенге за тонну. По данным Санкт-Петербургской Международной Товарно-сырьевой биржи стоимость летнего дизельного топлива на условиях доставки (CPT) граница перехода Казахстан/Россия с учетом налогов сложилась на уровне 140</w:t>
      </w:r>
      <w:r>
        <w:rPr>
          <w:sz w:val="28"/>
          <w:szCs w:val="28"/>
        </w:rPr>
        <w:t> </w:t>
      </w:r>
      <w:r w:rsidRPr="00EF520E">
        <w:rPr>
          <w:sz w:val="28"/>
          <w:szCs w:val="28"/>
        </w:rPr>
        <w:t>000</w:t>
      </w:r>
      <w:r>
        <w:rPr>
          <w:sz w:val="28"/>
          <w:szCs w:val="28"/>
        </w:rPr>
        <w:t> </w:t>
      </w:r>
      <w:r w:rsidRPr="00EF520E">
        <w:rPr>
          <w:sz w:val="28"/>
          <w:szCs w:val="28"/>
        </w:rPr>
        <w:t>тенге за тонну. При этом, расчетная цена на межсезонное дизельное топливо составляла порядка 160</w:t>
      </w:r>
      <w:r>
        <w:rPr>
          <w:sz w:val="28"/>
          <w:szCs w:val="28"/>
        </w:rPr>
        <w:t> </w:t>
      </w:r>
      <w:r w:rsidRPr="00EF520E">
        <w:rPr>
          <w:sz w:val="28"/>
          <w:szCs w:val="28"/>
        </w:rPr>
        <w:t>000</w:t>
      </w:r>
      <w:r>
        <w:rPr>
          <w:sz w:val="28"/>
          <w:szCs w:val="28"/>
        </w:rPr>
        <w:t> </w:t>
      </w:r>
      <w:r w:rsidRPr="00EF520E">
        <w:rPr>
          <w:sz w:val="28"/>
          <w:szCs w:val="28"/>
        </w:rPr>
        <w:t xml:space="preserve">тенге за тонну. При профиците на внутреннем рынке РФ излишки дизельного топлива экспортировались, в том числе в Казахстан по сниженной цене. </w:t>
      </w:r>
    </w:p>
    <w:p w:rsidR="000D04FA" w:rsidRPr="00EF520E" w:rsidRDefault="000D04FA" w:rsidP="000D04FA">
      <w:pPr>
        <w:widowControl w:val="0"/>
        <w:pBdr>
          <w:bottom w:val="single" w:sz="4" w:space="0" w:color="FFFFFF"/>
        </w:pBdr>
        <w:ind w:firstLine="709"/>
        <w:jc w:val="both"/>
        <w:rPr>
          <w:sz w:val="28"/>
          <w:szCs w:val="28"/>
        </w:rPr>
      </w:pPr>
      <w:r w:rsidRPr="00EF520E">
        <w:rPr>
          <w:sz w:val="28"/>
          <w:szCs w:val="28"/>
        </w:rPr>
        <w:t>Оптовая цена дизельного топлива на внутреннем рынке Казахстана составляла 176</w:t>
      </w:r>
      <w:r>
        <w:rPr>
          <w:sz w:val="28"/>
          <w:szCs w:val="28"/>
        </w:rPr>
        <w:t> </w:t>
      </w:r>
      <w:r w:rsidRPr="00EF520E">
        <w:rPr>
          <w:sz w:val="28"/>
          <w:szCs w:val="28"/>
        </w:rPr>
        <w:t>000</w:t>
      </w:r>
      <w:r>
        <w:rPr>
          <w:sz w:val="28"/>
          <w:szCs w:val="28"/>
        </w:rPr>
        <w:t> </w:t>
      </w:r>
      <w:r w:rsidRPr="00EF520E">
        <w:rPr>
          <w:sz w:val="28"/>
          <w:szCs w:val="28"/>
        </w:rPr>
        <w:t>тенге за тонну, что выше импортируемого российского летнего и межсезонного дизельного топлива порядка 20-30</w:t>
      </w:r>
      <w:r>
        <w:rPr>
          <w:sz w:val="28"/>
          <w:szCs w:val="28"/>
        </w:rPr>
        <w:t> </w:t>
      </w:r>
      <w:proofErr w:type="spellStart"/>
      <w:proofErr w:type="gramStart"/>
      <w:r>
        <w:rPr>
          <w:sz w:val="28"/>
          <w:szCs w:val="28"/>
        </w:rPr>
        <w:t>тыс.тенге</w:t>
      </w:r>
      <w:proofErr w:type="spellEnd"/>
      <w:proofErr w:type="gramEnd"/>
      <w:r w:rsidRPr="00EF520E">
        <w:rPr>
          <w:sz w:val="28"/>
          <w:szCs w:val="28"/>
        </w:rPr>
        <w:t xml:space="preserve"> за тонну.</w:t>
      </w:r>
      <w:r>
        <w:rPr>
          <w:sz w:val="28"/>
          <w:szCs w:val="28"/>
        </w:rPr>
        <w:t xml:space="preserve"> </w:t>
      </w:r>
      <w:r w:rsidRPr="00EF520E">
        <w:rPr>
          <w:sz w:val="28"/>
          <w:szCs w:val="28"/>
        </w:rPr>
        <w:t>В следствии чего был зафиксирован большой приток импорта дизельного топлива российского производства.</w:t>
      </w:r>
    </w:p>
    <w:p w:rsidR="000D04FA" w:rsidRPr="00EF520E" w:rsidRDefault="000D04FA" w:rsidP="000D04FA">
      <w:pPr>
        <w:widowControl w:val="0"/>
        <w:pBdr>
          <w:bottom w:val="single" w:sz="4" w:space="0" w:color="FFFFFF"/>
        </w:pBdr>
        <w:ind w:firstLine="709"/>
        <w:jc w:val="both"/>
        <w:rPr>
          <w:sz w:val="28"/>
          <w:szCs w:val="28"/>
        </w:rPr>
      </w:pPr>
      <w:r w:rsidRPr="00EF520E">
        <w:rPr>
          <w:sz w:val="28"/>
          <w:szCs w:val="28"/>
        </w:rPr>
        <w:t>Кроме того, если на начало 2020 года остаток дизельного топлива на внутреннем рынке Казахстана был на уровне 161,8 тыс. тонн</w:t>
      </w:r>
      <w:r>
        <w:rPr>
          <w:sz w:val="28"/>
          <w:szCs w:val="28"/>
        </w:rPr>
        <w:t>,</w:t>
      </w:r>
      <w:r w:rsidRPr="00EF520E">
        <w:rPr>
          <w:sz w:val="28"/>
          <w:szCs w:val="28"/>
        </w:rPr>
        <w:t xml:space="preserve"> то в конце 2020 года остаток составлял 236,4 тыс. тонн</w:t>
      </w:r>
      <w:r>
        <w:rPr>
          <w:sz w:val="28"/>
          <w:szCs w:val="28"/>
        </w:rPr>
        <w:t>,</w:t>
      </w:r>
      <w:r w:rsidRPr="00EF520E">
        <w:rPr>
          <w:sz w:val="28"/>
          <w:szCs w:val="28"/>
        </w:rPr>
        <w:t xml:space="preserve"> то есть на 74,0 </w:t>
      </w:r>
      <w:proofErr w:type="spellStart"/>
      <w:proofErr w:type="gramStart"/>
      <w:r w:rsidRPr="00EF520E">
        <w:rPr>
          <w:sz w:val="28"/>
          <w:szCs w:val="28"/>
        </w:rPr>
        <w:t>тыс.тонн</w:t>
      </w:r>
      <w:proofErr w:type="spellEnd"/>
      <w:proofErr w:type="gramEnd"/>
      <w:r w:rsidRPr="00EF520E">
        <w:rPr>
          <w:sz w:val="28"/>
          <w:szCs w:val="28"/>
        </w:rPr>
        <w:t xml:space="preserve"> больше. </w:t>
      </w:r>
      <w:r>
        <w:rPr>
          <w:sz w:val="28"/>
          <w:szCs w:val="28"/>
        </w:rPr>
        <w:t>Также</w:t>
      </w:r>
      <w:r w:rsidRPr="00EF520E">
        <w:rPr>
          <w:sz w:val="28"/>
          <w:szCs w:val="28"/>
        </w:rPr>
        <w:t xml:space="preserve"> отмечаем, что отечественное производство на 100</w:t>
      </w:r>
      <w:r>
        <w:rPr>
          <w:sz w:val="28"/>
          <w:szCs w:val="28"/>
        </w:rPr>
        <w:t> </w:t>
      </w:r>
      <w:r w:rsidRPr="00EF520E">
        <w:rPr>
          <w:sz w:val="28"/>
          <w:szCs w:val="28"/>
        </w:rPr>
        <w:t>% обеспечивает внутреннюю потребность в дизельном топливе.</w:t>
      </w:r>
    </w:p>
    <w:p w:rsidR="000D04FA" w:rsidRPr="00EF520E" w:rsidRDefault="000D04FA" w:rsidP="000D04FA">
      <w:pPr>
        <w:widowControl w:val="0"/>
        <w:pBdr>
          <w:bottom w:val="single" w:sz="4" w:space="0" w:color="FFFFFF"/>
        </w:pBdr>
        <w:ind w:firstLine="709"/>
        <w:jc w:val="both"/>
        <w:rPr>
          <w:sz w:val="28"/>
          <w:szCs w:val="28"/>
        </w:rPr>
      </w:pPr>
      <w:r w:rsidRPr="00EF520E">
        <w:rPr>
          <w:sz w:val="28"/>
          <w:szCs w:val="28"/>
        </w:rPr>
        <w:t>В целях сохранения приемлемого баланса между производимым и потребляемым объемов нефтепродуктов Министерством в течение 2020 года были приняты следующие меры:</w:t>
      </w:r>
    </w:p>
    <w:p w:rsidR="000D04FA" w:rsidRPr="00EF520E" w:rsidRDefault="000D04FA" w:rsidP="000D04FA">
      <w:pPr>
        <w:widowControl w:val="0"/>
        <w:pBdr>
          <w:bottom w:val="single" w:sz="4" w:space="0" w:color="FFFFFF"/>
        </w:pBdr>
        <w:ind w:firstLine="709"/>
        <w:jc w:val="both"/>
        <w:rPr>
          <w:sz w:val="28"/>
          <w:szCs w:val="28"/>
        </w:rPr>
      </w:pPr>
      <w:r w:rsidRPr="00EF520E">
        <w:rPr>
          <w:sz w:val="28"/>
          <w:szCs w:val="28"/>
        </w:rPr>
        <w:t>экспортировано 176 тыс. тонн дизельного топлива и 494 тыс. тонн бензинов;</w:t>
      </w:r>
    </w:p>
    <w:p w:rsidR="000D04FA" w:rsidRPr="00EF520E" w:rsidRDefault="000D04FA" w:rsidP="000D04FA">
      <w:pPr>
        <w:widowControl w:val="0"/>
        <w:pBdr>
          <w:bottom w:val="single" w:sz="4" w:space="0" w:color="FFFFFF"/>
        </w:pBdr>
        <w:ind w:firstLine="709"/>
        <w:jc w:val="both"/>
        <w:rPr>
          <w:sz w:val="28"/>
          <w:szCs w:val="28"/>
        </w:rPr>
      </w:pPr>
      <w:r w:rsidRPr="00EF520E">
        <w:rPr>
          <w:sz w:val="28"/>
          <w:szCs w:val="28"/>
        </w:rPr>
        <w:t>введен запрет на поставки светлых нефтепродуктов в РК.</w:t>
      </w:r>
    </w:p>
    <w:p w:rsidR="000D04FA" w:rsidRDefault="000D04FA" w:rsidP="000D04FA">
      <w:pPr>
        <w:widowControl w:val="0"/>
        <w:pBdr>
          <w:bottom w:val="single" w:sz="4" w:space="0" w:color="FFFFFF"/>
        </w:pBdr>
        <w:ind w:firstLine="709"/>
        <w:jc w:val="both"/>
        <w:rPr>
          <w:sz w:val="28"/>
          <w:szCs w:val="28"/>
        </w:rPr>
      </w:pPr>
      <w:r>
        <w:rPr>
          <w:sz w:val="28"/>
          <w:szCs w:val="28"/>
        </w:rPr>
        <w:t>В</w:t>
      </w:r>
      <w:r w:rsidRPr="00EF520E">
        <w:rPr>
          <w:sz w:val="28"/>
          <w:szCs w:val="28"/>
        </w:rPr>
        <w:t xml:space="preserve"> настоящее время все НПЗ работают в штатном режиме, с ежесуточным производством нефтепродуктов</w:t>
      </w:r>
      <w:r>
        <w:rPr>
          <w:sz w:val="28"/>
          <w:szCs w:val="28"/>
        </w:rPr>
        <w:t>,</w:t>
      </w:r>
      <w:r w:rsidRPr="00EF520E">
        <w:rPr>
          <w:sz w:val="28"/>
          <w:szCs w:val="28"/>
        </w:rPr>
        <w:t xml:space="preserve"> </w:t>
      </w:r>
      <w:r>
        <w:rPr>
          <w:sz w:val="28"/>
          <w:szCs w:val="28"/>
        </w:rPr>
        <w:t>ф</w:t>
      </w:r>
      <w:r w:rsidRPr="00EF520E">
        <w:rPr>
          <w:sz w:val="28"/>
          <w:szCs w:val="28"/>
        </w:rPr>
        <w:t>актов возникновения дефицита на ГСМ не наблюдается.</w:t>
      </w:r>
    </w:p>
    <w:p w:rsidR="000D04FA" w:rsidRDefault="000D04FA" w:rsidP="000D04FA">
      <w:pPr>
        <w:tabs>
          <w:tab w:val="left" w:pos="567"/>
        </w:tabs>
        <w:ind w:firstLine="709"/>
        <w:jc w:val="both"/>
        <w:rPr>
          <w:bCs/>
          <w:sz w:val="28"/>
          <w:szCs w:val="28"/>
        </w:rPr>
      </w:pPr>
      <w:r w:rsidRPr="00971436">
        <w:rPr>
          <w:sz w:val="28"/>
          <w:szCs w:val="28"/>
        </w:rPr>
        <w:t xml:space="preserve">По </w:t>
      </w:r>
      <w:r w:rsidRPr="001116DF">
        <w:rPr>
          <w:i/>
          <w:sz w:val="28"/>
          <w:szCs w:val="28"/>
        </w:rPr>
        <w:t>четвертому целевому индикатору</w:t>
      </w:r>
      <w:r w:rsidRPr="00971436">
        <w:rPr>
          <w:i/>
          <w:sz w:val="28"/>
          <w:szCs w:val="28"/>
        </w:rPr>
        <w:t xml:space="preserve"> </w:t>
      </w:r>
      <w:r>
        <w:rPr>
          <w:bCs/>
          <w:sz w:val="28"/>
          <w:szCs w:val="28"/>
        </w:rPr>
        <w:t>«</w:t>
      </w:r>
      <w:r w:rsidRPr="001116DF">
        <w:rPr>
          <w:rFonts w:eastAsia="Calibri"/>
          <w:bCs/>
          <w:sz w:val="28"/>
          <w:szCs w:val="28"/>
        </w:rPr>
        <w:t>Производительность труда в нефтеперерабатывающей отрасли</w:t>
      </w:r>
      <w:r>
        <w:rPr>
          <w:bCs/>
          <w:sz w:val="28"/>
          <w:szCs w:val="28"/>
        </w:rPr>
        <w:t>» составила 2,91 </w:t>
      </w:r>
      <w:proofErr w:type="spellStart"/>
      <w:proofErr w:type="gramStart"/>
      <w:r w:rsidRPr="006976D2">
        <w:rPr>
          <w:bCs/>
          <w:sz w:val="28"/>
          <w:szCs w:val="28"/>
        </w:rPr>
        <w:t>тыс.тонн</w:t>
      </w:r>
      <w:proofErr w:type="spellEnd"/>
      <w:proofErr w:type="gramEnd"/>
      <w:r w:rsidRPr="006976D2">
        <w:rPr>
          <w:bCs/>
          <w:sz w:val="28"/>
          <w:szCs w:val="28"/>
        </w:rPr>
        <w:t xml:space="preserve">/чел при плане 2,77 </w:t>
      </w:r>
      <w:r w:rsidRPr="006976D2">
        <w:rPr>
          <w:bCs/>
          <w:sz w:val="28"/>
          <w:szCs w:val="28"/>
        </w:rPr>
        <w:lastRenderedPageBreak/>
        <w:t>тыс. тонн/чел.</w:t>
      </w:r>
      <w:r>
        <w:rPr>
          <w:bCs/>
          <w:sz w:val="28"/>
          <w:szCs w:val="28"/>
        </w:rPr>
        <w:t xml:space="preserve"> </w:t>
      </w:r>
      <w:r w:rsidRPr="00EF520E">
        <w:rPr>
          <w:bCs/>
          <w:sz w:val="28"/>
          <w:szCs w:val="28"/>
        </w:rPr>
        <w:t>Индикатор достигнут за счет обеспечения плана переработки нефти.</w:t>
      </w:r>
    </w:p>
    <w:p w:rsidR="000D04FA" w:rsidRDefault="000D04FA" w:rsidP="000D04FA">
      <w:pPr>
        <w:ind w:firstLine="709"/>
        <w:jc w:val="both"/>
        <w:rPr>
          <w:b/>
          <w:sz w:val="28"/>
          <w:szCs w:val="28"/>
        </w:rPr>
      </w:pPr>
      <w:r w:rsidRPr="00F871FA">
        <w:rPr>
          <w:sz w:val="28"/>
          <w:szCs w:val="28"/>
        </w:rPr>
        <w:t xml:space="preserve">На достижение </w:t>
      </w:r>
      <w:r w:rsidRPr="00455ECE">
        <w:rPr>
          <w:i/>
          <w:sz w:val="28"/>
          <w:szCs w:val="28"/>
        </w:rPr>
        <w:t>цели 2.1</w:t>
      </w:r>
      <w:r>
        <w:rPr>
          <w:sz w:val="28"/>
          <w:szCs w:val="28"/>
        </w:rPr>
        <w:t xml:space="preserve"> «</w:t>
      </w:r>
      <w:r w:rsidRPr="009F7B79">
        <w:rPr>
          <w:i/>
          <w:color w:val="000000"/>
          <w:sz w:val="28"/>
          <w:szCs w:val="28"/>
          <w:lang w:val="kk-KZ"/>
        </w:rPr>
        <w:t>Обеспечение внутренних потребностей страны в природном газе</w:t>
      </w:r>
      <w:r>
        <w:rPr>
          <w:sz w:val="28"/>
          <w:szCs w:val="28"/>
        </w:rPr>
        <w:t xml:space="preserve">» </w:t>
      </w:r>
      <w:r w:rsidRPr="00F871FA">
        <w:rPr>
          <w:sz w:val="28"/>
          <w:szCs w:val="28"/>
        </w:rPr>
        <w:t xml:space="preserve">и целевых индикаторов были использованы бюджетные средства в рамках </w:t>
      </w:r>
      <w:r w:rsidRPr="0052795B">
        <w:rPr>
          <w:i/>
          <w:sz w:val="28"/>
          <w:szCs w:val="28"/>
        </w:rPr>
        <w:t>подпрограмм 105 и 123</w:t>
      </w:r>
      <w:r w:rsidRPr="0052795B">
        <w:rPr>
          <w:b/>
          <w:sz w:val="28"/>
          <w:szCs w:val="28"/>
        </w:rPr>
        <w:t xml:space="preserve"> бюджетной программы</w:t>
      </w:r>
      <w:r w:rsidRPr="0052795B">
        <w:rPr>
          <w:sz w:val="28"/>
          <w:szCs w:val="28"/>
        </w:rPr>
        <w:t xml:space="preserve"> </w:t>
      </w:r>
      <w:r w:rsidRPr="0052795B">
        <w:rPr>
          <w:b/>
          <w:sz w:val="28"/>
          <w:szCs w:val="28"/>
        </w:rPr>
        <w:t>001</w:t>
      </w:r>
      <w:r>
        <w:rPr>
          <w:b/>
          <w:sz w:val="28"/>
          <w:szCs w:val="28"/>
        </w:rPr>
        <w:t xml:space="preserve"> </w:t>
      </w:r>
      <w:r w:rsidRPr="0052795B">
        <w:rPr>
          <w:b/>
          <w:sz w:val="28"/>
          <w:szCs w:val="28"/>
        </w:rPr>
        <w:t>«Услуги по координации деятельности в сфере</w:t>
      </w:r>
      <w:r w:rsidRPr="00F871FA">
        <w:rPr>
          <w:b/>
          <w:sz w:val="28"/>
          <w:szCs w:val="28"/>
        </w:rPr>
        <w:t xml:space="preserve"> энергетики, атомной энергии, нефтегазовой и нефтехимической промышленности»</w:t>
      </w:r>
      <w:r>
        <w:rPr>
          <w:b/>
          <w:sz w:val="28"/>
          <w:szCs w:val="28"/>
        </w:rPr>
        <w:t>.</w:t>
      </w:r>
    </w:p>
    <w:p w:rsidR="000D04FA" w:rsidRPr="00181132" w:rsidRDefault="000D04FA" w:rsidP="000D04FA">
      <w:pPr>
        <w:ind w:firstLine="709"/>
        <w:jc w:val="both"/>
        <w:rPr>
          <w:sz w:val="28"/>
          <w:szCs w:val="28"/>
        </w:rPr>
      </w:pPr>
      <w:r w:rsidRPr="00181132">
        <w:rPr>
          <w:sz w:val="28"/>
          <w:szCs w:val="28"/>
        </w:rPr>
        <w:t>Бюджетные средства были направлены на:</w:t>
      </w:r>
    </w:p>
    <w:p w:rsidR="000D04FA" w:rsidRPr="00021692" w:rsidRDefault="000D04FA" w:rsidP="000D04FA">
      <w:pPr>
        <w:widowControl w:val="0"/>
        <w:pBdr>
          <w:bottom w:val="single" w:sz="4" w:space="31" w:color="FFFFFF"/>
        </w:pBdr>
        <w:tabs>
          <w:tab w:val="left" w:pos="0"/>
        </w:tabs>
        <w:ind w:firstLine="709"/>
        <w:jc w:val="both"/>
        <w:rPr>
          <w:sz w:val="28"/>
          <w:szCs w:val="28"/>
        </w:rPr>
      </w:pPr>
      <w:r w:rsidRPr="00021692">
        <w:rPr>
          <w:b/>
          <w:i/>
          <w:sz w:val="28"/>
          <w:szCs w:val="28"/>
        </w:rPr>
        <w:t>обеспечение ведения учета государственного имущества, право пользования которым подлежит передаче подрядчикам по нефтегазовым проектам</w:t>
      </w:r>
      <w:r>
        <w:rPr>
          <w:b/>
          <w:i/>
          <w:sz w:val="28"/>
          <w:szCs w:val="28"/>
        </w:rPr>
        <w:t xml:space="preserve"> </w:t>
      </w:r>
      <w:r w:rsidRPr="00021692">
        <w:rPr>
          <w:sz w:val="28"/>
          <w:szCs w:val="28"/>
        </w:rPr>
        <w:t>были предусмотрены средства в сумме 59</w:t>
      </w:r>
      <w:r>
        <w:rPr>
          <w:sz w:val="28"/>
          <w:szCs w:val="28"/>
        </w:rPr>
        <w:t> </w:t>
      </w:r>
      <w:r w:rsidRPr="00021692">
        <w:rPr>
          <w:sz w:val="28"/>
          <w:szCs w:val="28"/>
        </w:rPr>
        <w:t>092,8</w:t>
      </w:r>
      <w:r>
        <w:rPr>
          <w:sz w:val="28"/>
          <w:szCs w:val="28"/>
        </w:rPr>
        <w:t> </w:t>
      </w:r>
      <w:proofErr w:type="spellStart"/>
      <w:proofErr w:type="gramStart"/>
      <w:r>
        <w:rPr>
          <w:sz w:val="28"/>
          <w:szCs w:val="28"/>
        </w:rPr>
        <w:t>тыс.тенге</w:t>
      </w:r>
      <w:proofErr w:type="spellEnd"/>
      <w:proofErr w:type="gramEnd"/>
      <w:r w:rsidRPr="00021692">
        <w:rPr>
          <w:sz w:val="28"/>
          <w:szCs w:val="28"/>
        </w:rPr>
        <w:t>, которые исполнены в сумме 59</w:t>
      </w:r>
      <w:r>
        <w:rPr>
          <w:sz w:val="28"/>
          <w:szCs w:val="28"/>
        </w:rPr>
        <w:t> </w:t>
      </w:r>
      <w:r w:rsidRPr="00021692">
        <w:rPr>
          <w:sz w:val="28"/>
          <w:szCs w:val="28"/>
        </w:rPr>
        <w:t>090</w:t>
      </w:r>
      <w:r>
        <w:rPr>
          <w:sz w:val="28"/>
          <w:szCs w:val="28"/>
        </w:rPr>
        <w:t> </w:t>
      </w:r>
      <w:proofErr w:type="spellStart"/>
      <w:r>
        <w:rPr>
          <w:sz w:val="28"/>
          <w:szCs w:val="28"/>
        </w:rPr>
        <w:t>тыс.тенге</w:t>
      </w:r>
      <w:proofErr w:type="spellEnd"/>
      <w:r w:rsidRPr="00021692">
        <w:rPr>
          <w:sz w:val="28"/>
          <w:szCs w:val="28"/>
        </w:rPr>
        <w:t xml:space="preserve"> или 100</w:t>
      </w:r>
      <w:r>
        <w:rPr>
          <w:sz w:val="28"/>
          <w:szCs w:val="28"/>
        </w:rPr>
        <w:t> </w:t>
      </w:r>
      <w:r w:rsidRPr="00021692">
        <w:rPr>
          <w:sz w:val="28"/>
          <w:szCs w:val="28"/>
        </w:rPr>
        <w:t>% к плану</w:t>
      </w:r>
      <w:r>
        <w:rPr>
          <w:sz w:val="28"/>
          <w:szCs w:val="28"/>
        </w:rPr>
        <w:t xml:space="preserve"> на год</w:t>
      </w:r>
      <w:r w:rsidRPr="00021692">
        <w:rPr>
          <w:sz w:val="28"/>
          <w:szCs w:val="28"/>
        </w:rPr>
        <w:t xml:space="preserve">. </w:t>
      </w:r>
      <w:r>
        <w:rPr>
          <w:sz w:val="28"/>
          <w:szCs w:val="28"/>
        </w:rPr>
        <w:t>Не исполнено</w:t>
      </w:r>
      <w:r w:rsidRPr="00021692">
        <w:rPr>
          <w:sz w:val="28"/>
          <w:szCs w:val="28"/>
        </w:rPr>
        <w:t xml:space="preserve"> 2,8</w:t>
      </w:r>
      <w:r>
        <w:rPr>
          <w:sz w:val="28"/>
          <w:szCs w:val="28"/>
          <w:lang w:val="kk-KZ"/>
        </w:rPr>
        <w:t> </w:t>
      </w:r>
      <w:proofErr w:type="gramStart"/>
      <w:r>
        <w:rPr>
          <w:sz w:val="28"/>
          <w:szCs w:val="28"/>
          <w:lang w:val="kk-KZ"/>
        </w:rPr>
        <w:t>тыс.тенге</w:t>
      </w:r>
      <w:proofErr w:type="gramEnd"/>
      <w:r w:rsidRPr="00021692">
        <w:rPr>
          <w:sz w:val="28"/>
          <w:szCs w:val="28"/>
          <w:lang w:val="kk-KZ"/>
        </w:rPr>
        <w:t>, из них 2,0</w:t>
      </w:r>
      <w:r>
        <w:rPr>
          <w:sz w:val="28"/>
          <w:szCs w:val="28"/>
          <w:lang w:val="kk-KZ"/>
        </w:rPr>
        <w:t> </w:t>
      </w:r>
      <w:r w:rsidRPr="00021692">
        <w:rPr>
          <w:sz w:val="28"/>
          <w:szCs w:val="28"/>
          <w:lang w:val="kk-KZ"/>
        </w:rPr>
        <w:t>тыс</w:t>
      </w:r>
      <w:r>
        <w:rPr>
          <w:sz w:val="28"/>
          <w:szCs w:val="28"/>
          <w:lang w:val="kk-KZ"/>
        </w:rPr>
        <w:t>.</w:t>
      </w:r>
      <w:r w:rsidRPr="00021692">
        <w:rPr>
          <w:sz w:val="28"/>
          <w:szCs w:val="28"/>
          <w:lang w:val="kk-KZ"/>
        </w:rPr>
        <w:t xml:space="preserve">тенге </w:t>
      </w:r>
      <w:r>
        <w:rPr>
          <w:sz w:val="28"/>
          <w:szCs w:val="28"/>
          <w:lang w:val="kk-KZ"/>
        </w:rPr>
        <w:t xml:space="preserve">- </w:t>
      </w:r>
      <w:r w:rsidRPr="00021692">
        <w:rPr>
          <w:sz w:val="28"/>
          <w:szCs w:val="28"/>
          <w:lang w:val="kk-KZ"/>
        </w:rPr>
        <w:t>экономия по фонду оплаты труда, 0,8</w:t>
      </w:r>
      <w:r>
        <w:rPr>
          <w:sz w:val="28"/>
          <w:szCs w:val="28"/>
          <w:lang w:val="kk-KZ"/>
        </w:rPr>
        <w:t> </w:t>
      </w:r>
      <w:r w:rsidRPr="00021692">
        <w:rPr>
          <w:sz w:val="28"/>
          <w:szCs w:val="28"/>
          <w:lang w:val="kk-KZ"/>
        </w:rPr>
        <w:t>тыс</w:t>
      </w:r>
      <w:r>
        <w:rPr>
          <w:sz w:val="28"/>
          <w:szCs w:val="28"/>
          <w:lang w:val="kk-KZ"/>
        </w:rPr>
        <w:t> </w:t>
      </w:r>
      <w:r w:rsidRPr="00021692">
        <w:rPr>
          <w:sz w:val="28"/>
          <w:szCs w:val="28"/>
          <w:lang w:val="kk-KZ"/>
        </w:rPr>
        <w:t>тенге</w:t>
      </w:r>
      <w:r>
        <w:rPr>
          <w:sz w:val="28"/>
          <w:szCs w:val="28"/>
          <w:lang w:val="kk-KZ"/>
        </w:rPr>
        <w:t xml:space="preserve"> -</w:t>
      </w:r>
      <w:r w:rsidRPr="00021692">
        <w:rPr>
          <w:sz w:val="28"/>
          <w:szCs w:val="28"/>
          <w:lang w:val="kk-KZ"/>
        </w:rPr>
        <w:t xml:space="preserve"> остаток за счет округления</w:t>
      </w:r>
      <w:r w:rsidRPr="00021692">
        <w:rPr>
          <w:sz w:val="28"/>
          <w:szCs w:val="28"/>
        </w:rPr>
        <w:t>.</w:t>
      </w:r>
    </w:p>
    <w:p w:rsidR="000D04FA" w:rsidRDefault="000D04FA" w:rsidP="000D04FA">
      <w:pPr>
        <w:widowControl w:val="0"/>
        <w:pBdr>
          <w:bottom w:val="single" w:sz="4" w:space="31" w:color="FFFFFF"/>
        </w:pBdr>
        <w:tabs>
          <w:tab w:val="left" w:pos="0"/>
        </w:tabs>
        <w:ind w:firstLine="709"/>
        <w:jc w:val="both"/>
        <w:rPr>
          <w:sz w:val="28"/>
          <w:szCs w:val="28"/>
        </w:rPr>
      </w:pPr>
      <w:r w:rsidRPr="00021692">
        <w:rPr>
          <w:i/>
          <w:sz w:val="28"/>
          <w:szCs w:val="28"/>
        </w:rPr>
        <w:t xml:space="preserve">Показатели прямых результатов </w:t>
      </w:r>
      <w:r w:rsidRPr="001116DF">
        <w:rPr>
          <w:sz w:val="28"/>
          <w:szCs w:val="28"/>
        </w:rPr>
        <w:t>достигнуты:</w:t>
      </w:r>
    </w:p>
    <w:p w:rsidR="000D04FA" w:rsidRPr="00F871FA" w:rsidRDefault="000D04FA" w:rsidP="000D04FA">
      <w:pPr>
        <w:widowControl w:val="0"/>
        <w:pBdr>
          <w:bottom w:val="single" w:sz="4" w:space="31" w:color="FFFFFF"/>
        </w:pBdr>
        <w:tabs>
          <w:tab w:val="left" w:pos="0"/>
        </w:tabs>
        <w:ind w:firstLine="709"/>
        <w:jc w:val="both"/>
        <w:rPr>
          <w:color w:val="000000"/>
          <w:spacing w:val="2"/>
          <w:sz w:val="28"/>
          <w:szCs w:val="28"/>
        </w:rPr>
      </w:pPr>
      <w:r>
        <w:rPr>
          <w:sz w:val="28"/>
          <w:szCs w:val="28"/>
        </w:rPr>
        <w:t xml:space="preserve">в соответствии с планом </w:t>
      </w:r>
      <w:r w:rsidRPr="00F871FA">
        <w:rPr>
          <w:sz w:val="28"/>
          <w:szCs w:val="28"/>
        </w:rPr>
        <w:t xml:space="preserve">количество </w:t>
      </w:r>
      <w:r w:rsidRPr="00F871FA">
        <w:rPr>
          <w:rFonts w:eastAsia="MS Mincho"/>
          <w:sz w:val="28"/>
          <w:szCs w:val="28"/>
        </w:rPr>
        <w:t xml:space="preserve">содержащихся </w:t>
      </w:r>
      <w:r w:rsidRPr="00F871FA">
        <w:rPr>
          <w:color w:val="000000"/>
          <w:spacing w:val="2"/>
          <w:sz w:val="28"/>
          <w:szCs w:val="28"/>
        </w:rPr>
        <w:t>сотрудников государственного учреждения «</w:t>
      </w:r>
      <w:proofErr w:type="spellStart"/>
      <w:r w:rsidRPr="00F871FA">
        <w:rPr>
          <w:color w:val="000000"/>
          <w:spacing w:val="2"/>
          <w:sz w:val="28"/>
          <w:szCs w:val="28"/>
        </w:rPr>
        <w:t>Капиталнефтегаз</w:t>
      </w:r>
      <w:proofErr w:type="spellEnd"/>
      <w:r w:rsidRPr="00F871FA">
        <w:rPr>
          <w:color w:val="000000"/>
          <w:spacing w:val="2"/>
          <w:sz w:val="28"/>
          <w:szCs w:val="28"/>
        </w:rPr>
        <w:t xml:space="preserve">» </w:t>
      </w:r>
      <w:r>
        <w:rPr>
          <w:color w:val="000000"/>
          <w:spacing w:val="2"/>
          <w:sz w:val="28"/>
          <w:szCs w:val="28"/>
        </w:rPr>
        <w:t>составило</w:t>
      </w:r>
      <w:r w:rsidRPr="00F871FA">
        <w:rPr>
          <w:color w:val="000000"/>
          <w:spacing w:val="2"/>
          <w:sz w:val="28"/>
          <w:szCs w:val="28"/>
        </w:rPr>
        <w:t xml:space="preserve"> 16 единиц</w:t>
      </w:r>
      <w:r>
        <w:rPr>
          <w:color w:val="000000"/>
          <w:spacing w:val="2"/>
          <w:sz w:val="28"/>
          <w:szCs w:val="28"/>
        </w:rPr>
        <w:t>;</w:t>
      </w:r>
    </w:p>
    <w:p w:rsidR="000D04FA" w:rsidRDefault="000D04FA" w:rsidP="000D04FA">
      <w:pPr>
        <w:widowControl w:val="0"/>
        <w:pBdr>
          <w:bottom w:val="single" w:sz="4" w:space="31" w:color="FFFFFF"/>
        </w:pBdr>
        <w:tabs>
          <w:tab w:val="left" w:pos="0"/>
        </w:tabs>
        <w:ind w:firstLine="709"/>
        <w:jc w:val="both"/>
        <w:rPr>
          <w:rFonts w:eastAsia="MS Mincho"/>
          <w:sz w:val="28"/>
          <w:szCs w:val="28"/>
        </w:rPr>
      </w:pPr>
      <w:r>
        <w:rPr>
          <w:rFonts w:eastAsia="MS Mincho"/>
          <w:sz w:val="28"/>
          <w:szCs w:val="28"/>
        </w:rPr>
        <w:t>в соответствии с планом</w:t>
      </w:r>
      <w:r w:rsidRPr="00F871FA">
        <w:rPr>
          <w:rFonts w:eastAsia="MS Mincho"/>
          <w:sz w:val="28"/>
          <w:szCs w:val="28"/>
        </w:rPr>
        <w:t xml:space="preserve"> количество активов подлежащих инвентаризации, согласно данным бухгалтерского учета </w:t>
      </w:r>
      <w:r>
        <w:rPr>
          <w:rFonts w:eastAsia="MS Mincho"/>
          <w:sz w:val="28"/>
          <w:szCs w:val="28"/>
        </w:rPr>
        <w:t>у</w:t>
      </w:r>
      <w:r w:rsidRPr="00F871FA">
        <w:rPr>
          <w:rFonts w:eastAsia="MS Mincho"/>
          <w:sz w:val="28"/>
          <w:szCs w:val="28"/>
        </w:rPr>
        <w:t>чреждения</w:t>
      </w:r>
      <w:r>
        <w:rPr>
          <w:rFonts w:eastAsia="MS Mincho"/>
          <w:sz w:val="28"/>
          <w:szCs w:val="28"/>
          <w:lang w:val="kk-KZ"/>
        </w:rPr>
        <w:t>,</w:t>
      </w:r>
      <w:r w:rsidRPr="00F871FA">
        <w:rPr>
          <w:rFonts w:eastAsia="MS Mincho"/>
          <w:sz w:val="28"/>
          <w:szCs w:val="28"/>
        </w:rPr>
        <w:t xml:space="preserve"> составило </w:t>
      </w:r>
      <w:r w:rsidRPr="00021692">
        <w:rPr>
          <w:rFonts w:eastAsia="MS Mincho"/>
          <w:sz w:val="28"/>
          <w:szCs w:val="28"/>
        </w:rPr>
        <w:t>9</w:t>
      </w:r>
      <w:r>
        <w:rPr>
          <w:rFonts w:eastAsia="MS Mincho"/>
          <w:sz w:val="28"/>
          <w:szCs w:val="28"/>
        </w:rPr>
        <w:t> </w:t>
      </w:r>
      <w:r w:rsidRPr="00021692">
        <w:rPr>
          <w:rFonts w:eastAsia="MS Mincho"/>
          <w:sz w:val="28"/>
          <w:szCs w:val="28"/>
        </w:rPr>
        <w:t xml:space="preserve">756 </w:t>
      </w:r>
      <w:r w:rsidRPr="00F871FA">
        <w:rPr>
          <w:rFonts w:eastAsia="MS Mincho"/>
          <w:sz w:val="28"/>
          <w:szCs w:val="28"/>
        </w:rPr>
        <w:t>ед.</w:t>
      </w:r>
    </w:p>
    <w:p w:rsidR="000D04FA" w:rsidRPr="00021692" w:rsidRDefault="000D04FA" w:rsidP="000D04FA">
      <w:pPr>
        <w:widowControl w:val="0"/>
        <w:pBdr>
          <w:bottom w:val="single" w:sz="4" w:space="31" w:color="FFFFFF"/>
        </w:pBdr>
        <w:tabs>
          <w:tab w:val="left" w:pos="0"/>
        </w:tabs>
        <w:ind w:firstLine="709"/>
        <w:jc w:val="both"/>
        <w:rPr>
          <w:sz w:val="28"/>
          <w:szCs w:val="28"/>
        </w:rPr>
      </w:pPr>
      <w:r w:rsidRPr="00021692">
        <w:rPr>
          <w:b/>
          <w:i/>
          <w:sz w:val="28"/>
          <w:szCs w:val="28"/>
        </w:rPr>
        <w:t>обеспечение добычи и переработки нефти</w:t>
      </w:r>
      <w:r w:rsidRPr="00021692">
        <w:rPr>
          <w:sz w:val="28"/>
          <w:szCs w:val="28"/>
        </w:rPr>
        <w:t xml:space="preserve"> </w:t>
      </w:r>
      <w:r w:rsidRPr="006123E3">
        <w:rPr>
          <w:b/>
          <w:sz w:val="28"/>
          <w:szCs w:val="28"/>
        </w:rPr>
        <w:t>в рамках подпрограммы 123 «Текущие административные расходы» бюджетной программы 001 «Услуги по координации деятельности в сфере энергетики, атомной энергии, нефтегазовой и нефтехимической промышленности»</w:t>
      </w:r>
      <w:r>
        <w:rPr>
          <w:b/>
          <w:sz w:val="28"/>
          <w:szCs w:val="28"/>
        </w:rPr>
        <w:t xml:space="preserve"> </w:t>
      </w:r>
      <w:r w:rsidRPr="00021692">
        <w:rPr>
          <w:sz w:val="28"/>
          <w:szCs w:val="28"/>
        </w:rPr>
        <w:t>был</w:t>
      </w:r>
      <w:r>
        <w:rPr>
          <w:sz w:val="28"/>
          <w:szCs w:val="28"/>
        </w:rPr>
        <w:t>о</w:t>
      </w:r>
      <w:r w:rsidRPr="00021692">
        <w:rPr>
          <w:sz w:val="28"/>
          <w:szCs w:val="28"/>
        </w:rPr>
        <w:t xml:space="preserve"> предусмотрен</w:t>
      </w:r>
      <w:r>
        <w:rPr>
          <w:sz w:val="28"/>
          <w:szCs w:val="28"/>
        </w:rPr>
        <w:t>о</w:t>
      </w:r>
      <w:r w:rsidRPr="00021692">
        <w:rPr>
          <w:sz w:val="28"/>
          <w:szCs w:val="28"/>
        </w:rPr>
        <w:t xml:space="preserve"> 64</w:t>
      </w:r>
      <w:r>
        <w:rPr>
          <w:sz w:val="28"/>
          <w:szCs w:val="28"/>
        </w:rPr>
        <w:t> </w:t>
      </w:r>
      <w:r w:rsidRPr="00021692">
        <w:rPr>
          <w:sz w:val="28"/>
          <w:szCs w:val="28"/>
        </w:rPr>
        <w:t>049</w:t>
      </w:r>
      <w:r>
        <w:rPr>
          <w:sz w:val="28"/>
          <w:szCs w:val="28"/>
        </w:rPr>
        <w:t> </w:t>
      </w:r>
      <w:proofErr w:type="spellStart"/>
      <w:r>
        <w:rPr>
          <w:sz w:val="28"/>
          <w:szCs w:val="28"/>
        </w:rPr>
        <w:t>тыс.тенге</w:t>
      </w:r>
      <w:proofErr w:type="spellEnd"/>
      <w:r w:rsidRPr="00021692">
        <w:rPr>
          <w:sz w:val="28"/>
          <w:szCs w:val="28"/>
        </w:rPr>
        <w:t xml:space="preserve">, </w:t>
      </w:r>
      <w:r>
        <w:rPr>
          <w:sz w:val="28"/>
          <w:szCs w:val="28"/>
        </w:rPr>
        <w:t>которые исполнены в полном объеме.</w:t>
      </w:r>
    </w:p>
    <w:p w:rsidR="000D04FA" w:rsidRDefault="000D04FA" w:rsidP="000D04FA">
      <w:pPr>
        <w:widowControl w:val="0"/>
        <w:pBdr>
          <w:bottom w:val="single" w:sz="4" w:space="31" w:color="FFFFFF"/>
        </w:pBdr>
        <w:tabs>
          <w:tab w:val="left" w:pos="0"/>
        </w:tabs>
        <w:ind w:firstLine="709"/>
        <w:jc w:val="both"/>
        <w:rPr>
          <w:sz w:val="28"/>
          <w:szCs w:val="28"/>
        </w:rPr>
      </w:pPr>
      <w:r w:rsidRPr="00021692">
        <w:rPr>
          <w:i/>
          <w:sz w:val="28"/>
          <w:szCs w:val="28"/>
        </w:rPr>
        <w:t xml:space="preserve">Показатели прямых результатов </w:t>
      </w:r>
      <w:r w:rsidRPr="000564B8">
        <w:rPr>
          <w:sz w:val="28"/>
          <w:szCs w:val="28"/>
        </w:rPr>
        <w:t>достигнуты:</w:t>
      </w:r>
    </w:p>
    <w:p w:rsidR="000D04FA" w:rsidRPr="00F871FA" w:rsidRDefault="000D04FA" w:rsidP="000D04FA">
      <w:pPr>
        <w:widowControl w:val="0"/>
        <w:pBdr>
          <w:bottom w:val="single" w:sz="4" w:space="31" w:color="FFFFFF"/>
        </w:pBdr>
        <w:tabs>
          <w:tab w:val="left" w:pos="0"/>
        </w:tabs>
        <w:ind w:firstLine="709"/>
        <w:jc w:val="both"/>
        <w:rPr>
          <w:rFonts w:eastAsia="MS Mincho"/>
          <w:sz w:val="28"/>
          <w:szCs w:val="28"/>
        </w:rPr>
      </w:pPr>
      <w:r>
        <w:rPr>
          <w:rFonts w:eastAsia="MS Mincho"/>
          <w:sz w:val="28"/>
          <w:szCs w:val="28"/>
        </w:rPr>
        <w:t>в соответствии с планом к</w:t>
      </w:r>
      <w:r w:rsidRPr="00F871FA">
        <w:rPr>
          <w:rFonts w:eastAsia="MS Mincho"/>
          <w:sz w:val="28"/>
          <w:szCs w:val="28"/>
        </w:rPr>
        <w:t>оличество проведенного мониторинга недропользователей по добыче нефти составило 12 ед</w:t>
      </w:r>
      <w:r>
        <w:rPr>
          <w:rFonts w:eastAsia="MS Mincho"/>
          <w:sz w:val="28"/>
          <w:szCs w:val="28"/>
        </w:rPr>
        <w:t>.;</w:t>
      </w:r>
    </w:p>
    <w:p w:rsidR="000D04FA" w:rsidRDefault="000D04FA" w:rsidP="000D04FA">
      <w:pPr>
        <w:widowControl w:val="0"/>
        <w:pBdr>
          <w:bottom w:val="single" w:sz="4" w:space="31" w:color="FFFFFF"/>
        </w:pBdr>
        <w:tabs>
          <w:tab w:val="left" w:pos="0"/>
        </w:tabs>
        <w:ind w:firstLine="709"/>
        <w:jc w:val="both"/>
        <w:rPr>
          <w:rFonts w:eastAsia="MS Mincho"/>
          <w:sz w:val="28"/>
          <w:szCs w:val="28"/>
        </w:rPr>
      </w:pPr>
      <w:r>
        <w:rPr>
          <w:rFonts w:eastAsia="MS Mincho"/>
          <w:sz w:val="28"/>
          <w:szCs w:val="28"/>
        </w:rPr>
        <w:t>в соответствии с планом ф</w:t>
      </w:r>
      <w:r w:rsidRPr="00F871FA">
        <w:rPr>
          <w:rFonts w:eastAsia="MS Mincho"/>
          <w:sz w:val="28"/>
          <w:szCs w:val="28"/>
        </w:rPr>
        <w:t>ормирование графиков поставки нефти для переработки на территории Республики Казахстан и за ее пределами для обеспечения потребностей внутреннего рынка нефтепродуктами составило 12 ед.</w:t>
      </w:r>
    </w:p>
    <w:p w:rsidR="000D04FA" w:rsidRDefault="000D04FA" w:rsidP="000D04FA">
      <w:pPr>
        <w:widowControl w:val="0"/>
        <w:pBdr>
          <w:bottom w:val="single" w:sz="4" w:space="31" w:color="FFFFFF"/>
        </w:pBdr>
        <w:tabs>
          <w:tab w:val="left" w:pos="0"/>
        </w:tabs>
        <w:ind w:firstLine="709"/>
        <w:jc w:val="both"/>
        <w:rPr>
          <w:sz w:val="28"/>
          <w:szCs w:val="28"/>
        </w:rPr>
      </w:pPr>
      <w:r w:rsidRPr="00130856">
        <w:rPr>
          <w:sz w:val="28"/>
          <w:szCs w:val="28"/>
        </w:rPr>
        <w:t xml:space="preserve">По стратегической цели </w:t>
      </w:r>
      <w:r w:rsidRPr="00455ECE">
        <w:rPr>
          <w:i/>
          <w:sz w:val="28"/>
          <w:szCs w:val="28"/>
        </w:rPr>
        <w:t>2.</w:t>
      </w:r>
      <w:r w:rsidRPr="009E765A">
        <w:rPr>
          <w:i/>
          <w:sz w:val="28"/>
          <w:szCs w:val="28"/>
        </w:rPr>
        <w:t>2</w:t>
      </w:r>
      <w:r w:rsidRPr="009E765A">
        <w:rPr>
          <w:sz w:val="28"/>
          <w:szCs w:val="28"/>
        </w:rPr>
        <w:t>. «</w:t>
      </w:r>
      <w:r w:rsidRPr="009F7B79">
        <w:rPr>
          <w:i/>
          <w:color w:val="000000"/>
          <w:sz w:val="28"/>
          <w:szCs w:val="28"/>
          <w:lang w:val="kk-KZ"/>
        </w:rPr>
        <w:t>Обеспечение внутренних потребностей страны в природном газе</w:t>
      </w:r>
      <w:r>
        <w:rPr>
          <w:b/>
          <w:sz w:val="28"/>
          <w:szCs w:val="28"/>
        </w:rPr>
        <w:t>»</w:t>
      </w:r>
      <w:r w:rsidRPr="00F871FA">
        <w:rPr>
          <w:sz w:val="28"/>
          <w:szCs w:val="28"/>
        </w:rPr>
        <w:t xml:space="preserve"> предусмотрено достижение 5-</w:t>
      </w:r>
      <w:r>
        <w:rPr>
          <w:sz w:val="28"/>
          <w:szCs w:val="28"/>
        </w:rPr>
        <w:t>т</w:t>
      </w:r>
      <w:r w:rsidRPr="00F871FA">
        <w:rPr>
          <w:sz w:val="28"/>
          <w:szCs w:val="28"/>
        </w:rPr>
        <w:t>и целевых индикаторов</w:t>
      </w:r>
      <w:r>
        <w:rPr>
          <w:sz w:val="28"/>
          <w:szCs w:val="28"/>
        </w:rPr>
        <w:t>, из которых 1 не достигнут</w:t>
      </w:r>
      <w:r w:rsidRPr="00971436">
        <w:rPr>
          <w:sz w:val="28"/>
          <w:szCs w:val="28"/>
        </w:rPr>
        <w:t>:</w:t>
      </w:r>
    </w:p>
    <w:tbl>
      <w:tblPr>
        <w:tblW w:w="10207" w:type="dxa"/>
        <w:tblInd w:w="-176" w:type="dxa"/>
        <w:tblBorders>
          <w:top w:val="single" w:sz="48" w:space="0" w:color="FFFFFF"/>
          <w:left w:val="single" w:sz="48" w:space="0" w:color="FFFFFF"/>
          <w:bottom w:val="single" w:sz="48" w:space="0" w:color="FFFFFF"/>
          <w:right w:val="single" w:sz="48" w:space="0" w:color="FFFFFF"/>
          <w:insideH w:val="single" w:sz="48" w:space="0" w:color="FFFFFF"/>
          <w:insideV w:val="single" w:sz="48" w:space="0" w:color="FFFFFF"/>
        </w:tblBorders>
        <w:tblLayout w:type="fixed"/>
        <w:tblLook w:val="04A0" w:firstRow="1" w:lastRow="0" w:firstColumn="1" w:lastColumn="0" w:noHBand="0" w:noVBand="1"/>
      </w:tblPr>
      <w:tblGrid>
        <w:gridCol w:w="2093"/>
        <w:gridCol w:w="2444"/>
        <w:gridCol w:w="2126"/>
        <w:gridCol w:w="1701"/>
        <w:gridCol w:w="1843"/>
      </w:tblGrid>
      <w:tr w:rsidR="000D04FA" w:rsidRPr="00073256" w:rsidTr="000D04FA">
        <w:tc>
          <w:tcPr>
            <w:tcW w:w="2093" w:type="dxa"/>
            <w:shd w:val="clear" w:color="auto" w:fill="9CC2E5"/>
          </w:tcPr>
          <w:p w:rsidR="000D04FA" w:rsidRPr="004D39AA" w:rsidRDefault="000D04FA" w:rsidP="000D04FA">
            <w:pPr>
              <w:pStyle w:val="af0"/>
              <w:ind w:left="0"/>
              <w:jc w:val="center"/>
              <w:rPr>
                <w:b/>
                <w:sz w:val="20"/>
                <w:szCs w:val="20"/>
              </w:rPr>
            </w:pPr>
            <w:r>
              <w:rPr>
                <w:b/>
                <w:sz w:val="20"/>
                <w:szCs w:val="20"/>
              </w:rPr>
              <w:t xml:space="preserve"> </w:t>
            </w:r>
            <w:r w:rsidRPr="004D39AA">
              <w:rPr>
                <w:b/>
                <w:sz w:val="20"/>
                <w:szCs w:val="20"/>
              </w:rPr>
              <w:t>1. Объем добычи газа</w:t>
            </w:r>
          </w:p>
        </w:tc>
        <w:tc>
          <w:tcPr>
            <w:tcW w:w="2444" w:type="dxa"/>
            <w:shd w:val="clear" w:color="auto" w:fill="9CC2E5"/>
          </w:tcPr>
          <w:p w:rsidR="000D04FA" w:rsidRPr="004D39AA" w:rsidRDefault="000D04FA" w:rsidP="000D04FA">
            <w:pPr>
              <w:jc w:val="center"/>
              <w:rPr>
                <w:b/>
              </w:rPr>
            </w:pPr>
            <w:r w:rsidRPr="004D39AA">
              <w:rPr>
                <w:b/>
              </w:rPr>
              <w:t>2. Производительность труда в газотранспортной системе</w:t>
            </w:r>
          </w:p>
        </w:tc>
        <w:tc>
          <w:tcPr>
            <w:tcW w:w="2126" w:type="dxa"/>
            <w:shd w:val="clear" w:color="auto" w:fill="9CC2E5"/>
          </w:tcPr>
          <w:p w:rsidR="000D04FA" w:rsidRPr="004D39AA" w:rsidRDefault="000D04FA" w:rsidP="000D04FA">
            <w:pPr>
              <w:jc w:val="center"/>
              <w:rPr>
                <w:b/>
              </w:rPr>
            </w:pPr>
            <w:r w:rsidRPr="004D39AA">
              <w:rPr>
                <w:b/>
              </w:rPr>
              <w:t>3. Объем производства товарного газа</w:t>
            </w:r>
          </w:p>
        </w:tc>
        <w:tc>
          <w:tcPr>
            <w:tcW w:w="1701" w:type="dxa"/>
            <w:shd w:val="clear" w:color="auto" w:fill="9CC2E5"/>
          </w:tcPr>
          <w:p w:rsidR="000D04FA" w:rsidRPr="004D39AA" w:rsidRDefault="000D04FA" w:rsidP="000D04FA">
            <w:pPr>
              <w:jc w:val="center"/>
              <w:rPr>
                <w:b/>
              </w:rPr>
            </w:pPr>
            <w:r w:rsidRPr="004D39AA">
              <w:rPr>
                <w:b/>
              </w:rPr>
              <w:t>4. Уровень газификации населения</w:t>
            </w:r>
          </w:p>
        </w:tc>
        <w:tc>
          <w:tcPr>
            <w:tcW w:w="1843" w:type="dxa"/>
            <w:shd w:val="clear" w:color="auto" w:fill="9CC2E5"/>
          </w:tcPr>
          <w:p w:rsidR="000D04FA" w:rsidRPr="004D39AA" w:rsidRDefault="000D04FA" w:rsidP="000D04FA">
            <w:pPr>
              <w:jc w:val="center"/>
              <w:rPr>
                <w:b/>
              </w:rPr>
            </w:pPr>
            <w:r w:rsidRPr="004D39AA">
              <w:rPr>
                <w:b/>
              </w:rPr>
              <w:t>5. Утилизация попутного и (или) природного газа</w:t>
            </w:r>
          </w:p>
        </w:tc>
      </w:tr>
      <w:tr w:rsidR="000D04FA" w:rsidRPr="004D39AA" w:rsidTr="000D04FA">
        <w:trPr>
          <w:trHeight w:val="1017"/>
        </w:trPr>
        <w:tc>
          <w:tcPr>
            <w:tcW w:w="2093" w:type="dxa"/>
            <w:shd w:val="clear" w:color="auto" w:fill="DEEAF6"/>
          </w:tcPr>
          <w:p w:rsidR="000D04FA" w:rsidRPr="004D39AA" w:rsidRDefault="000D04FA" w:rsidP="000D04FA">
            <w:pPr>
              <w:rPr>
                <w:color w:val="000000"/>
              </w:rPr>
            </w:pPr>
            <w:r w:rsidRPr="004D39AA">
              <w:t xml:space="preserve">План – </w:t>
            </w:r>
            <w:r w:rsidRPr="004D39AA">
              <w:rPr>
                <w:color w:val="000000"/>
              </w:rPr>
              <w:t>55,2</w:t>
            </w:r>
            <w:r w:rsidRPr="004D39AA">
              <w:t xml:space="preserve"> млрд. м</w:t>
            </w:r>
            <w:r w:rsidRPr="004D39AA">
              <w:rPr>
                <w:vertAlign w:val="superscript"/>
              </w:rPr>
              <w:t>3</w:t>
            </w:r>
          </w:p>
          <w:p w:rsidR="000D04FA" w:rsidRPr="004D39AA" w:rsidRDefault="000D04FA" w:rsidP="000D04FA"/>
          <w:p w:rsidR="000D04FA" w:rsidRPr="004D39AA" w:rsidRDefault="000D04FA" w:rsidP="000D04FA">
            <w:r w:rsidRPr="004D39AA">
              <w:t>Факт -</w:t>
            </w:r>
            <w:r>
              <w:t xml:space="preserve"> </w:t>
            </w:r>
            <w:r w:rsidRPr="004D39AA">
              <w:t>55,1 млрд. м</w:t>
            </w:r>
            <w:r w:rsidRPr="004D39AA">
              <w:rPr>
                <w:vertAlign w:val="superscript"/>
              </w:rPr>
              <w:t>3</w:t>
            </w:r>
          </w:p>
        </w:tc>
        <w:tc>
          <w:tcPr>
            <w:tcW w:w="2444" w:type="dxa"/>
            <w:shd w:val="clear" w:color="auto" w:fill="DEEAF6"/>
          </w:tcPr>
          <w:p w:rsidR="000D04FA" w:rsidRPr="00B03AC6" w:rsidRDefault="000D04FA" w:rsidP="000D04FA">
            <w:r w:rsidRPr="004D39AA">
              <w:t xml:space="preserve">План – 2,6 </w:t>
            </w:r>
            <w:proofErr w:type="gramStart"/>
            <w:r w:rsidRPr="00B03AC6">
              <w:rPr>
                <w:color w:val="000000"/>
              </w:rPr>
              <w:t>млн.м</w:t>
            </w:r>
            <w:proofErr w:type="gramEnd"/>
            <w:r w:rsidRPr="00B03AC6">
              <w:rPr>
                <w:color w:val="000000"/>
                <w:vertAlign w:val="superscript"/>
              </w:rPr>
              <w:t>3</w:t>
            </w:r>
            <w:r w:rsidRPr="00B03AC6">
              <w:rPr>
                <w:color w:val="000000"/>
              </w:rPr>
              <w:t>/чел</w:t>
            </w:r>
            <w:r w:rsidRPr="00B03AC6">
              <w:t>.</w:t>
            </w:r>
          </w:p>
          <w:p w:rsidR="000D04FA" w:rsidRPr="00B03AC6" w:rsidRDefault="000D04FA" w:rsidP="000D04FA"/>
          <w:p w:rsidR="000D04FA" w:rsidRPr="004D39AA" w:rsidRDefault="000D04FA" w:rsidP="000D04FA">
            <w:r w:rsidRPr="00B03AC6">
              <w:t xml:space="preserve">Факт – 2,7 </w:t>
            </w:r>
            <w:proofErr w:type="gramStart"/>
            <w:r w:rsidRPr="00B03AC6">
              <w:rPr>
                <w:color w:val="000000"/>
              </w:rPr>
              <w:t>млн.м</w:t>
            </w:r>
            <w:proofErr w:type="gramEnd"/>
            <w:r w:rsidRPr="00B03AC6">
              <w:rPr>
                <w:color w:val="000000"/>
                <w:vertAlign w:val="superscript"/>
              </w:rPr>
              <w:t>3</w:t>
            </w:r>
            <w:r w:rsidRPr="00B03AC6">
              <w:rPr>
                <w:color w:val="000000"/>
              </w:rPr>
              <w:t>/чел</w:t>
            </w:r>
            <w:r>
              <w:rPr>
                <w:color w:val="000000"/>
              </w:rPr>
              <w:t>.</w:t>
            </w:r>
          </w:p>
        </w:tc>
        <w:tc>
          <w:tcPr>
            <w:tcW w:w="2126" w:type="dxa"/>
            <w:shd w:val="clear" w:color="auto" w:fill="DEEAF6"/>
          </w:tcPr>
          <w:p w:rsidR="000D04FA" w:rsidRPr="004D39AA" w:rsidRDefault="000D04FA" w:rsidP="000D04FA">
            <w:pPr>
              <w:rPr>
                <w:iCs/>
                <w:color w:val="000000"/>
              </w:rPr>
            </w:pPr>
            <w:r w:rsidRPr="004D39AA">
              <w:t xml:space="preserve">План – </w:t>
            </w:r>
            <w:r w:rsidRPr="004D39AA">
              <w:rPr>
                <w:iCs/>
                <w:color w:val="000000"/>
              </w:rPr>
              <w:t>30,5</w:t>
            </w:r>
            <w:r w:rsidRPr="004D39AA">
              <w:t xml:space="preserve"> </w:t>
            </w:r>
            <w:proofErr w:type="gramStart"/>
            <w:r w:rsidRPr="004D39AA">
              <w:t>млрд.м</w:t>
            </w:r>
            <w:proofErr w:type="gramEnd"/>
            <w:r w:rsidRPr="004D39AA">
              <w:rPr>
                <w:vertAlign w:val="superscript"/>
              </w:rPr>
              <w:t>3</w:t>
            </w:r>
          </w:p>
          <w:p w:rsidR="000D04FA" w:rsidRPr="004D39AA" w:rsidRDefault="000D04FA" w:rsidP="000D04FA"/>
          <w:p w:rsidR="000D04FA" w:rsidRPr="004D39AA" w:rsidRDefault="000D04FA" w:rsidP="000D04FA">
            <w:r w:rsidRPr="004D39AA">
              <w:t xml:space="preserve">Факт – 30,5 </w:t>
            </w:r>
            <w:proofErr w:type="gramStart"/>
            <w:r w:rsidRPr="004D39AA">
              <w:t>млрд.м</w:t>
            </w:r>
            <w:proofErr w:type="gramEnd"/>
            <w:r w:rsidRPr="004D39AA">
              <w:rPr>
                <w:vertAlign w:val="superscript"/>
              </w:rPr>
              <w:t>3</w:t>
            </w:r>
          </w:p>
        </w:tc>
        <w:tc>
          <w:tcPr>
            <w:tcW w:w="1701" w:type="dxa"/>
            <w:shd w:val="clear" w:color="auto" w:fill="DEEAF6"/>
          </w:tcPr>
          <w:p w:rsidR="000D04FA" w:rsidRPr="004D39AA" w:rsidRDefault="000D04FA" w:rsidP="000D04FA">
            <w:r w:rsidRPr="004D39AA">
              <w:t xml:space="preserve">План- </w:t>
            </w:r>
            <w:r w:rsidRPr="004D39AA">
              <w:rPr>
                <w:color w:val="000000"/>
                <w:lang w:val="kk-KZ" w:eastAsia="en-US"/>
              </w:rPr>
              <w:t>53,07%</w:t>
            </w:r>
          </w:p>
          <w:p w:rsidR="000D04FA" w:rsidRPr="004D39AA" w:rsidRDefault="000D04FA" w:rsidP="000D04FA"/>
          <w:p w:rsidR="000D04FA" w:rsidRPr="004D39AA" w:rsidRDefault="000D04FA" w:rsidP="000D04FA">
            <w:r w:rsidRPr="004D39AA">
              <w:t>Факт- 53,07%</w:t>
            </w:r>
          </w:p>
        </w:tc>
        <w:tc>
          <w:tcPr>
            <w:tcW w:w="1843" w:type="dxa"/>
            <w:shd w:val="clear" w:color="auto" w:fill="DEEAF6"/>
          </w:tcPr>
          <w:p w:rsidR="000D04FA" w:rsidRPr="004D39AA" w:rsidRDefault="000D04FA" w:rsidP="000D04FA">
            <w:r w:rsidRPr="004D39AA">
              <w:t xml:space="preserve">План - </w:t>
            </w:r>
            <w:r w:rsidRPr="004D39AA">
              <w:rPr>
                <w:color w:val="000000"/>
                <w:lang w:val="kk-KZ" w:eastAsia="en-US"/>
              </w:rPr>
              <w:t>98,5%</w:t>
            </w:r>
          </w:p>
          <w:p w:rsidR="000D04FA" w:rsidRPr="004D39AA" w:rsidRDefault="000D04FA" w:rsidP="000D04FA"/>
          <w:p w:rsidR="000D04FA" w:rsidRPr="004D39AA" w:rsidRDefault="000D04FA" w:rsidP="000D04FA">
            <w:r w:rsidRPr="004D39AA">
              <w:t>Факт - 99%</w:t>
            </w:r>
          </w:p>
        </w:tc>
      </w:tr>
    </w:tbl>
    <w:p w:rsidR="000D04FA" w:rsidRPr="009006AA" w:rsidRDefault="000D04FA" w:rsidP="000D04FA">
      <w:pPr>
        <w:widowControl w:val="0"/>
        <w:pBdr>
          <w:bottom w:val="single" w:sz="4" w:space="31" w:color="FFFFFF"/>
        </w:pBdr>
        <w:tabs>
          <w:tab w:val="left" w:pos="0"/>
        </w:tabs>
        <w:ind w:firstLine="709"/>
        <w:jc w:val="both"/>
        <w:rPr>
          <w:rFonts w:eastAsia="Calibri"/>
          <w:sz w:val="28"/>
          <w:szCs w:val="28"/>
          <w:lang w:val="x-none"/>
        </w:rPr>
      </w:pPr>
      <w:r w:rsidRPr="00971436">
        <w:rPr>
          <w:sz w:val="28"/>
          <w:szCs w:val="28"/>
        </w:rPr>
        <w:t xml:space="preserve">По </w:t>
      </w:r>
      <w:r w:rsidRPr="004D39AA">
        <w:rPr>
          <w:i/>
          <w:sz w:val="28"/>
          <w:szCs w:val="28"/>
        </w:rPr>
        <w:t>первому целевому индикатору</w:t>
      </w:r>
      <w:r>
        <w:rPr>
          <w:i/>
          <w:sz w:val="28"/>
          <w:szCs w:val="28"/>
        </w:rPr>
        <w:t xml:space="preserve"> «</w:t>
      </w:r>
      <w:r w:rsidRPr="004D39AA">
        <w:rPr>
          <w:sz w:val="28"/>
          <w:szCs w:val="28"/>
        </w:rPr>
        <w:t>Объем добычи газа</w:t>
      </w:r>
      <w:r>
        <w:rPr>
          <w:i/>
          <w:sz w:val="28"/>
          <w:szCs w:val="28"/>
        </w:rPr>
        <w:t>»</w:t>
      </w:r>
      <w:r w:rsidRPr="00971436">
        <w:rPr>
          <w:i/>
          <w:sz w:val="28"/>
          <w:szCs w:val="28"/>
        </w:rPr>
        <w:t xml:space="preserve"> </w:t>
      </w:r>
      <w:r>
        <w:rPr>
          <w:color w:val="000000"/>
          <w:sz w:val="28"/>
          <w:szCs w:val="28"/>
        </w:rPr>
        <w:t xml:space="preserve">составил </w:t>
      </w:r>
      <w:r>
        <w:rPr>
          <w:color w:val="000000"/>
          <w:sz w:val="28"/>
          <w:szCs w:val="28"/>
        </w:rPr>
        <w:lastRenderedPageBreak/>
        <w:t>55,1 </w:t>
      </w:r>
      <w:r w:rsidRPr="00C11DBF">
        <w:rPr>
          <w:color w:val="000000"/>
          <w:sz w:val="28"/>
          <w:szCs w:val="28"/>
        </w:rPr>
        <w:t>млрд.м</w:t>
      </w:r>
      <w:r w:rsidRPr="00C11DBF">
        <w:rPr>
          <w:color w:val="000000"/>
          <w:sz w:val="28"/>
          <w:szCs w:val="28"/>
          <w:vertAlign w:val="superscript"/>
        </w:rPr>
        <w:t>3</w:t>
      </w:r>
      <w:r>
        <w:rPr>
          <w:color w:val="000000"/>
          <w:sz w:val="28"/>
          <w:szCs w:val="28"/>
        </w:rPr>
        <w:t xml:space="preserve"> </w:t>
      </w:r>
      <w:r w:rsidRPr="00C11DBF">
        <w:rPr>
          <w:color w:val="000000"/>
          <w:sz w:val="28"/>
          <w:szCs w:val="28"/>
        </w:rPr>
        <w:t>при плане 55,2</w:t>
      </w:r>
      <w:r>
        <w:rPr>
          <w:color w:val="000000"/>
          <w:sz w:val="28"/>
          <w:szCs w:val="28"/>
        </w:rPr>
        <w:t> </w:t>
      </w:r>
      <w:r w:rsidRPr="00C11DBF">
        <w:rPr>
          <w:color w:val="000000"/>
          <w:sz w:val="28"/>
          <w:szCs w:val="28"/>
        </w:rPr>
        <w:t>млрд.м</w:t>
      </w:r>
      <w:r w:rsidRPr="00C11DBF">
        <w:rPr>
          <w:color w:val="000000"/>
          <w:sz w:val="28"/>
          <w:szCs w:val="28"/>
          <w:vertAlign w:val="superscript"/>
        </w:rPr>
        <w:t>3</w:t>
      </w:r>
      <w:r w:rsidRPr="00C11DBF">
        <w:rPr>
          <w:color w:val="000000"/>
          <w:sz w:val="28"/>
          <w:szCs w:val="28"/>
        </w:rPr>
        <w:t xml:space="preserve">. </w:t>
      </w:r>
      <w:r w:rsidRPr="004D6366">
        <w:rPr>
          <w:rFonts w:eastAsia="Calibri"/>
          <w:sz w:val="28"/>
          <w:szCs w:val="28"/>
        </w:rPr>
        <w:t xml:space="preserve">Согласно постановлениям </w:t>
      </w:r>
      <w:r>
        <w:rPr>
          <w:rFonts w:eastAsia="Calibri"/>
          <w:sz w:val="28"/>
          <w:szCs w:val="28"/>
        </w:rPr>
        <w:t xml:space="preserve">Правительства Республики Казахстан </w:t>
      </w:r>
      <w:r w:rsidRPr="004D6366">
        <w:rPr>
          <w:rFonts w:eastAsia="Calibri"/>
          <w:sz w:val="28"/>
          <w:szCs w:val="28"/>
        </w:rPr>
        <w:t>№</w:t>
      </w:r>
      <w:r>
        <w:rPr>
          <w:rFonts w:eastAsia="Calibri"/>
          <w:sz w:val="28"/>
          <w:szCs w:val="28"/>
        </w:rPr>
        <w:t> </w:t>
      </w:r>
      <w:r w:rsidRPr="004D6366">
        <w:rPr>
          <w:rFonts w:eastAsia="Calibri"/>
          <w:sz w:val="28"/>
          <w:szCs w:val="28"/>
        </w:rPr>
        <w:t xml:space="preserve">282 от 6 мая 2020 </w:t>
      </w:r>
      <w:r w:rsidRPr="009E765A">
        <w:rPr>
          <w:rFonts w:eastAsia="Calibri"/>
          <w:sz w:val="28"/>
          <w:szCs w:val="28"/>
        </w:rPr>
        <w:t xml:space="preserve">года </w:t>
      </w:r>
      <w:r w:rsidRPr="009E765A">
        <w:rPr>
          <w:rFonts w:eastAsia="Calibri"/>
          <w:i/>
          <w:sz w:val="28"/>
          <w:szCs w:val="28"/>
        </w:rPr>
        <w:t>(на май-июнь)</w:t>
      </w:r>
      <w:r w:rsidRPr="009E765A">
        <w:rPr>
          <w:rFonts w:eastAsia="Calibri"/>
          <w:sz w:val="28"/>
          <w:szCs w:val="28"/>
        </w:rPr>
        <w:t xml:space="preserve"> и № 394 от 24 июня 2020 года </w:t>
      </w:r>
      <w:r w:rsidRPr="009E765A">
        <w:rPr>
          <w:rFonts w:eastAsia="Calibri"/>
          <w:i/>
          <w:sz w:val="28"/>
          <w:szCs w:val="28"/>
        </w:rPr>
        <w:t>(на июль-декабрь)</w:t>
      </w:r>
      <w:r w:rsidRPr="009E765A">
        <w:rPr>
          <w:rFonts w:eastAsia="Calibri"/>
          <w:sz w:val="28"/>
          <w:szCs w:val="28"/>
        </w:rPr>
        <w:t xml:space="preserve"> проведено снижение добычи нефти согласно ОПЕК+. По вышеуказанным постановлениям</w:t>
      </w:r>
      <w:r w:rsidRPr="004D6366">
        <w:rPr>
          <w:rFonts w:eastAsia="Calibri"/>
          <w:sz w:val="28"/>
          <w:szCs w:val="28"/>
        </w:rPr>
        <w:t xml:space="preserve"> скорректирована прогнозная</w:t>
      </w:r>
      <w:r w:rsidRPr="006976D2">
        <w:rPr>
          <w:rFonts w:eastAsia="Calibri"/>
          <w:sz w:val="28"/>
          <w:szCs w:val="28"/>
        </w:rPr>
        <w:t xml:space="preserve"> добыча нефти с учетом снижения с</w:t>
      </w:r>
      <w:r w:rsidRPr="005A7526">
        <w:rPr>
          <w:rFonts w:eastAsia="Calibri"/>
          <w:sz w:val="28"/>
          <w:szCs w:val="28"/>
        </w:rPr>
        <w:t xml:space="preserve"> </w:t>
      </w:r>
      <w:r w:rsidRPr="004D39AA">
        <w:rPr>
          <w:rFonts w:eastAsia="Calibri"/>
          <w:sz w:val="28"/>
          <w:szCs w:val="28"/>
        </w:rPr>
        <w:t>мая по декабрь на 2020 год</w:t>
      </w:r>
      <w:r w:rsidRPr="006976D2">
        <w:rPr>
          <w:rFonts w:eastAsia="Calibri"/>
          <w:sz w:val="28"/>
          <w:szCs w:val="28"/>
        </w:rPr>
        <w:t xml:space="preserve">. Отклонение от первоначального (индикативного) плана добычи нефти до конца 2020 года составило от </w:t>
      </w:r>
      <w:r w:rsidRPr="004D39AA">
        <w:rPr>
          <w:rFonts w:eastAsia="Calibri"/>
          <w:sz w:val="28"/>
          <w:szCs w:val="28"/>
        </w:rPr>
        <w:t>14,7%-6,6% до 12,7%.</w:t>
      </w:r>
      <w:r>
        <w:rPr>
          <w:rFonts w:eastAsia="Calibri"/>
          <w:sz w:val="28"/>
          <w:szCs w:val="28"/>
        </w:rPr>
        <w:t xml:space="preserve"> </w:t>
      </w:r>
      <w:r w:rsidRPr="009006AA">
        <w:rPr>
          <w:rFonts w:eastAsia="Calibri"/>
          <w:sz w:val="28"/>
          <w:szCs w:val="28"/>
          <w:lang w:val="x-none"/>
        </w:rPr>
        <w:t>Вышеуказанные факторы негативно отразились на планирование добычи газа.</w:t>
      </w:r>
    </w:p>
    <w:p w:rsidR="000D04FA" w:rsidRPr="008E40DE" w:rsidRDefault="000D04FA" w:rsidP="000D04FA">
      <w:pPr>
        <w:widowControl w:val="0"/>
        <w:pBdr>
          <w:bottom w:val="single" w:sz="4" w:space="31" w:color="FFFFFF"/>
        </w:pBdr>
        <w:tabs>
          <w:tab w:val="left" w:pos="0"/>
        </w:tabs>
        <w:ind w:firstLine="709"/>
        <w:jc w:val="both"/>
        <w:rPr>
          <w:rFonts w:eastAsia="Calibri"/>
          <w:b/>
          <w:i/>
          <w:szCs w:val="28"/>
          <w:u w:val="single"/>
        </w:rPr>
      </w:pPr>
      <w:proofErr w:type="spellStart"/>
      <w:r w:rsidRPr="008E40DE">
        <w:rPr>
          <w:rFonts w:eastAsia="Calibri"/>
          <w:b/>
          <w:i/>
          <w:szCs w:val="28"/>
          <w:u w:val="single"/>
        </w:rPr>
        <w:t>Справочно</w:t>
      </w:r>
      <w:proofErr w:type="spellEnd"/>
      <w:r w:rsidRPr="008E40DE">
        <w:rPr>
          <w:rFonts w:eastAsia="Calibri"/>
          <w:b/>
          <w:i/>
          <w:szCs w:val="28"/>
          <w:u w:val="single"/>
        </w:rPr>
        <w:t>:</w:t>
      </w:r>
    </w:p>
    <w:p w:rsidR="000D04FA" w:rsidRPr="006976D2" w:rsidRDefault="000D04FA" w:rsidP="000D04FA">
      <w:pPr>
        <w:widowControl w:val="0"/>
        <w:pBdr>
          <w:bottom w:val="single" w:sz="4" w:space="31" w:color="FFFFFF"/>
        </w:pBdr>
        <w:tabs>
          <w:tab w:val="left" w:pos="0"/>
        </w:tabs>
        <w:ind w:firstLine="709"/>
        <w:jc w:val="both"/>
        <w:rPr>
          <w:rFonts w:eastAsia="Calibri"/>
          <w:i/>
          <w:szCs w:val="28"/>
        </w:rPr>
      </w:pPr>
      <w:r w:rsidRPr="006976D2">
        <w:rPr>
          <w:rFonts w:eastAsia="Calibri"/>
          <w:i/>
          <w:szCs w:val="28"/>
        </w:rPr>
        <w:t>Также, в 2020 году незапланированные остановки заводов по переработке газа (сбой автоматики, отключения электроэнергии и др.), привели к снижению добычи газа.</w:t>
      </w:r>
    </w:p>
    <w:p w:rsidR="000D04FA" w:rsidRPr="006976D2" w:rsidRDefault="000D04FA" w:rsidP="000D04FA">
      <w:pPr>
        <w:widowControl w:val="0"/>
        <w:pBdr>
          <w:bottom w:val="single" w:sz="4" w:space="31" w:color="FFFFFF"/>
        </w:pBdr>
        <w:tabs>
          <w:tab w:val="left" w:pos="0"/>
        </w:tabs>
        <w:ind w:firstLine="709"/>
        <w:jc w:val="both"/>
        <w:rPr>
          <w:rFonts w:eastAsia="Calibri"/>
          <w:i/>
          <w:szCs w:val="28"/>
        </w:rPr>
      </w:pPr>
      <w:r w:rsidRPr="006976D2">
        <w:rPr>
          <w:rFonts w:eastAsia="Calibri"/>
          <w:i/>
          <w:szCs w:val="28"/>
        </w:rPr>
        <w:t xml:space="preserve">Попутный нефтяной газ </w:t>
      </w:r>
      <w:proofErr w:type="gramStart"/>
      <w:r>
        <w:rPr>
          <w:rFonts w:eastAsia="Calibri"/>
          <w:i/>
          <w:szCs w:val="28"/>
        </w:rPr>
        <w:t>- это</w:t>
      </w:r>
      <w:proofErr w:type="gramEnd"/>
      <w:r w:rsidRPr="006976D2">
        <w:rPr>
          <w:rFonts w:eastAsia="Calibri"/>
          <w:i/>
          <w:szCs w:val="28"/>
        </w:rPr>
        <w:t xml:space="preserve"> растворенный газ в нефти. При увеличении или уменьшении добычи нефти, на скважинах происходит процесс выхода на стабильный режим работы в зависимости от физико-химических свойств пластов (пластовое давление, забойное давление, давление насыщения, пористость, проницаемость, вязкость, содержание газа и т.д.). </w:t>
      </w:r>
    </w:p>
    <w:tbl>
      <w:tblPr>
        <w:tblW w:w="9396" w:type="dxa"/>
        <w:tblInd w:w="-5" w:type="dxa"/>
        <w:tblLook w:val="04A0" w:firstRow="1" w:lastRow="0" w:firstColumn="1" w:lastColumn="0" w:noHBand="0" w:noVBand="1"/>
      </w:tblPr>
      <w:tblGrid>
        <w:gridCol w:w="567"/>
        <w:gridCol w:w="2948"/>
        <w:gridCol w:w="1509"/>
        <w:gridCol w:w="1406"/>
        <w:gridCol w:w="1483"/>
        <w:gridCol w:w="1483"/>
      </w:tblGrid>
      <w:tr w:rsidR="000D04FA" w:rsidRPr="006976D2" w:rsidTr="000D04FA">
        <w:trPr>
          <w:trHeight w:val="486"/>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4FA" w:rsidRPr="006976D2" w:rsidRDefault="000D04FA" w:rsidP="000D04FA">
            <w:pPr>
              <w:jc w:val="center"/>
              <w:rPr>
                <w:b/>
              </w:rPr>
            </w:pPr>
            <w:r w:rsidRPr="006976D2">
              <w:rPr>
                <w:b/>
              </w:rPr>
              <w:t>№</w:t>
            </w: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4FA" w:rsidRPr="006976D2" w:rsidRDefault="000D04FA" w:rsidP="000D04FA">
            <w:pPr>
              <w:jc w:val="center"/>
              <w:rPr>
                <w:b/>
              </w:rPr>
            </w:pPr>
            <w:r w:rsidRPr="006976D2">
              <w:rPr>
                <w:b/>
              </w:rPr>
              <w:t xml:space="preserve">Добыча газа, </w:t>
            </w:r>
            <w:proofErr w:type="gramStart"/>
            <w:r w:rsidRPr="006976D2">
              <w:rPr>
                <w:b/>
              </w:rPr>
              <w:t>млн.</w:t>
            </w:r>
            <w:r w:rsidRPr="00EF520E">
              <w:rPr>
                <w:b/>
                <w:color w:val="000000"/>
              </w:rPr>
              <w:t>м</w:t>
            </w:r>
            <w:proofErr w:type="gramEnd"/>
            <w:r w:rsidRPr="00EF520E">
              <w:rPr>
                <w:b/>
                <w:color w:val="000000"/>
                <w:vertAlign w:val="superscript"/>
              </w:rPr>
              <w:t>3</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4FA" w:rsidRPr="006976D2" w:rsidRDefault="000D04FA" w:rsidP="000D04FA">
            <w:pPr>
              <w:jc w:val="center"/>
              <w:rPr>
                <w:b/>
              </w:rPr>
            </w:pPr>
            <w:r w:rsidRPr="006976D2">
              <w:rPr>
                <w:b/>
              </w:rPr>
              <w:t>2017 год</w:t>
            </w: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4FA" w:rsidRPr="006976D2" w:rsidRDefault="000D04FA" w:rsidP="000D04FA">
            <w:pPr>
              <w:jc w:val="center"/>
              <w:rPr>
                <w:b/>
              </w:rPr>
            </w:pPr>
            <w:r w:rsidRPr="006976D2">
              <w:rPr>
                <w:b/>
              </w:rPr>
              <w:t>2018 год</w:t>
            </w:r>
          </w:p>
        </w:tc>
        <w:tc>
          <w:tcPr>
            <w:tcW w:w="1483" w:type="dxa"/>
            <w:tcBorders>
              <w:top w:val="single" w:sz="4" w:space="0" w:color="auto"/>
              <w:left w:val="single" w:sz="4" w:space="0" w:color="auto"/>
              <w:bottom w:val="single" w:sz="4" w:space="0" w:color="auto"/>
              <w:right w:val="single" w:sz="4" w:space="0" w:color="auto"/>
            </w:tcBorders>
            <w:vAlign w:val="center"/>
          </w:tcPr>
          <w:p w:rsidR="000D04FA" w:rsidRPr="006976D2" w:rsidRDefault="000D04FA" w:rsidP="000D04FA">
            <w:pPr>
              <w:jc w:val="center"/>
              <w:rPr>
                <w:b/>
              </w:rPr>
            </w:pPr>
            <w:r w:rsidRPr="006976D2">
              <w:rPr>
                <w:b/>
              </w:rPr>
              <w:t>2019 год</w:t>
            </w:r>
          </w:p>
        </w:tc>
        <w:tc>
          <w:tcPr>
            <w:tcW w:w="1483" w:type="dxa"/>
            <w:tcBorders>
              <w:top w:val="single" w:sz="4" w:space="0" w:color="auto"/>
              <w:left w:val="single" w:sz="4" w:space="0" w:color="auto"/>
              <w:bottom w:val="single" w:sz="4" w:space="0" w:color="auto"/>
              <w:right w:val="single" w:sz="4" w:space="0" w:color="auto"/>
            </w:tcBorders>
            <w:vAlign w:val="center"/>
          </w:tcPr>
          <w:p w:rsidR="000D04FA" w:rsidRPr="006976D2" w:rsidRDefault="000D04FA" w:rsidP="000D04FA">
            <w:pPr>
              <w:jc w:val="center"/>
              <w:rPr>
                <w:b/>
              </w:rPr>
            </w:pPr>
            <w:r w:rsidRPr="006976D2">
              <w:rPr>
                <w:b/>
              </w:rPr>
              <w:t>2020 год</w:t>
            </w:r>
          </w:p>
        </w:tc>
      </w:tr>
      <w:tr w:rsidR="000D04FA" w:rsidRPr="006976D2" w:rsidTr="000D04FA">
        <w:trPr>
          <w:trHeight w:val="109"/>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D04FA" w:rsidRPr="006976D2" w:rsidRDefault="000D04FA" w:rsidP="000D04FA">
            <w:pPr>
              <w:jc w:val="center"/>
            </w:pPr>
            <w:r w:rsidRPr="006976D2">
              <w:t>1</w:t>
            </w: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4FA" w:rsidRPr="006976D2" w:rsidRDefault="000D04FA" w:rsidP="000D04FA">
            <w:pPr>
              <w:jc w:val="center"/>
            </w:pPr>
            <w:r w:rsidRPr="006976D2">
              <w:t>ТШО</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4FA" w:rsidRPr="006976D2" w:rsidRDefault="000D04FA" w:rsidP="000D04FA">
            <w:pPr>
              <w:jc w:val="center"/>
            </w:pPr>
            <w:r w:rsidRPr="006976D2">
              <w:t>15 859,681</w:t>
            </w: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4FA" w:rsidRPr="006976D2" w:rsidRDefault="000D04FA" w:rsidP="000D04FA">
            <w:pPr>
              <w:jc w:val="center"/>
            </w:pPr>
            <w:r w:rsidRPr="006976D2">
              <w:t>15 625,928</w:t>
            </w:r>
          </w:p>
        </w:tc>
        <w:tc>
          <w:tcPr>
            <w:tcW w:w="1483" w:type="dxa"/>
            <w:tcBorders>
              <w:top w:val="single" w:sz="4" w:space="0" w:color="auto"/>
              <w:left w:val="single" w:sz="4" w:space="0" w:color="auto"/>
              <w:bottom w:val="single" w:sz="4" w:space="0" w:color="auto"/>
              <w:right w:val="single" w:sz="4" w:space="0" w:color="auto"/>
            </w:tcBorders>
            <w:vAlign w:val="center"/>
          </w:tcPr>
          <w:p w:rsidR="000D04FA" w:rsidRPr="006976D2" w:rsidRDefault="000D04FA" w:rsidP="000D04FA">
            <w:pPr>
              <w:jc w:val="center"/>
            </w:pPr>
            <w:r w:rsidRPr="006976D2">
              <w:t>16 289,898</w:t>
            </w:r>
          </w:p>
        </w:tc>
        <w:tc>
          <w:tcPr>
            <w:tcW w:w="1483" w:type="dxa"/>
            <w:tcBorders>
              <w:top w:val="single" w:sz="4" w:space="0" w:color="auto"/>
              <w:left w:val="single" w:sz="4" w:space="0" w:color="auto"/>
              <w:bottom w:val="single" w:sz="4" w:space="0" w:color="auto"/>
              <w:right w:val="single" w:sz="4" w:space="0" w:color="auto"/>
            </w:tcBorders>
            <w:vAlign w:val="center"/>
          </w:tcPr>
          <w:p w:rsidR="000D04FA" w:rsidRPr="006976D2" w:rsidRDefault="000D04FA" w:rsidP="000D04FA">
            <w:pPr>
              <w:jc w:val="center"/>
            </w:pPr>
            <w:r w:rsidRPr="006976D2">
              <w:t>14 748,147</w:t>
            </w:r>
          </w:p>
        </w:tc>
      </w:tr>
      <w:tr w:rsidR="000D04FA" w:rsidRPr="006976D2" w:rsidTr="000D04FA">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D04FA" w:rsidRPr="006976D2" w:rsidRDefault="000D04FA" w:rsidP="000D04FA">
            <w:pPr>
              <w:jc w:val="center"/>
            </w:pPr>
            <w:r w:rsidRPr="006976D2">
              <w:t>2</w:t>
            </w: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4FA" w:rsidRPr="006976D2" w:rsidRDefault="000D04FA" w:rsidP="000D04FA">
            <w:pPr>
              <w:jc w:val="center"/>
            </w:pPr>
            <w:r w:rsidRPr="006976D2">
              <w:t>КПО</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4FA" w:rsidRPr="006976D2" w:rsidRDefault="000D04FA" w:rsidP="000D04FA">
            <w:pPr>
              <w:jc w:val="center"/>
            </w:pPr>
            <w:r w:rsidRPr="006976D2">
              <w:t>18 924,006</w:t>
            </w: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4FA" w:rsidRPr="006976D2" w:rsidRDefault="000D04FA" w:rsidP="000D04FA">
            <w:pPr>
              <w:jc w:val="center"/>
            </w:pPr>
            <w:r w:rsidRPr="006976D2">
              <w:t>18 913,098</w:t>
            </w:r>
          </w:p>
        </w:tc>
        <w:tc>
          <w:tcPr>
            <w:tcW w:w="1483" w:type="dxa"/>
            <w:tcBorders>
              <w:top w:val="single" w:sz="4" w:space="0" w:color="auto"/>
              <w:left w:val="single" w:sz="4" w:space="0" w:color="auto"/>
              <w:bottom w:val="single" w:sz="4" w:space="0" w:color="auto"/>
              <w:right w:val="single" w:sz="4" w:space="0" w:color="auto"/>
            </w:tcBorders>
            <w:vAlign w:val="center"/>
          </w:tcPr>
          <w:p w:rsidR="000D04FA" w:rsidRPr="006976D2" w:rsidRDefault="000D04FA" w:rsidP="000D04FA">
            <w:pPr>
              <w:jc w:val="center"/>
            </w:pPr>
            <w:r w:rsidRPr="006976D2">
              <w:t>18 614,627</w:t>
            </w:r>
          </w:p>
        </w:tc>
        <w:tc>
          <w:tcPr>
            <w:tcW w:w="1483" w:type="dxa"/>
            <w:tcBorders>
              <w:top w:val="single" w:sz="4" w:space="0" w:color="auto"/>
              <w:left w:val="single" w:sz="4" w:space="0" w:color="auto"/>
              <w:bottom w:val="single" w:sz="4" w:space="0" w:color="auto"/>
              <w:right w:val="single" w:sz="4" w:space="0" w:color="auto"/>
            </w:tcBorders>
            <w:vAlign w:val="center"/>
          </w:tcPr>
          <w:p w:rsidR="000D04FA" w:rsidRPr="006976D2" w:rsidRDefault="000D04FA" w:rsidP="000D04FA">
            <w:pPr>
              <w:jc w:val="center"/>
            </w:pPr>
            <w:r w:rsidRPr="006976D2">
              <w:t>20 213,641</w:t>
            </w:r>
          </w:p>
        </w:tc>
      </w:tr>
      <w:tr w:rsidR="000D04FA" w:rsidRPr="006976D2" w:rsidTr="000D04FA">
        <w:trPr>
          <w:trHeight w:val="273"/>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D04FA" w:rsidRPr="006976D2" w:rsidRDefault="000D04FA" w:rsidP="000D04FA">
            <w:pPr>
              <w:jc w:val="center"/>
            </w:pPr>
            <w:r w:rsidRPr="006976D2">
              <w:t>3</w:t>
            </w: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4FA" w:rsidRPr="006976D2" w:rsidRDefault="000D04FA" w:rsidP="000D04FA">
            <w:pPr>
              <w:jc w:val="center"/>
            </w:pPr>
            <w:r w:rsidRPr="006976D2">
              <w:t>НКОК</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4FA" w:rsidRPr="006976D2" w:rsidRDefault="000D04FA" w:rsidP="000D04FA">
            <w:pPr>
              <w:jc w:val="center"/>
            </w:pPr>
            <w:r w:rsidRPr="006976D2">
              <w:t>4 799,254</w:t>
            </w: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4FA" w:rsidRPr="006976D2" w:rsidRDefault="000D04FA" w:rsidP="000D04FA">
            <w:pPr>
              <w:jc w:val="center"/>
            </w:pPr>
            <w:r w:rsidRPr="006976D2">
              <w:t>7 697,425</w:t>
            </w:r>
          </w:p>
        </w:tc>
        <w:tc>
          <w:tcPr>
            <w:tcW w:w="1483" w:type="dxa"/>
            <w:tcBorders>
              <w:top w:val="single" w:sz="4" w:space="0" w:color="auto"/>
              <w:left w:val="single" w:sz="4" w:space="0" w:color="auto"/>
              <w:bottom w:val="single" w:sz="4" w:space="0" w:color="auto"/>
              <w:right w:val="single" w:sz="4" w:space="0" w:color="auto"/>
            </w:tcBorders>
            <w:vAlign w:val="center"/>
          </w:tcPr>
          <w:p w:rsidR="000D04FA" w:rsidRPr="006976D2" w:rsidRDefault="000D04FA" w:rsidP="000D04FA">
            <w:pPr>
              <w:jc w:val="center"/>
            </w:pPr>
            <w:r w:rsidRPr="006976D2">
              <w:t>8 452,625</w:t>
            </w:r>
          </w:p>
        </w:tc>
        <w:tc>
          <w:tcPr>
            <w:tcW w:w="1483" w:type="dxa"/>
            <w:tcBorders>
              <w:top w:val="single" w:sz="4" w:space="0" w:color="auto"/>
              <w:left w:val="single" w:sz="4" w:space="0" w:color="auto"/>
              <w:bottom w:val="single" w:sz="4" w:space="0" w:color="auto"/>
              <w:right w:val="single" w:sz="4" w:space="0" w:color="auto"/>
            </w:tcBorders>
            <w:vAlign w:val="center"/>
          </w:tcPr>
          <w:p w:rsidR="000D04FA" w:rsidRPr="006976D2" w:rsidRDefault="000D04FA" w:rsidP="000D04FA">
            <w:pPr>
              <w:jc w:val="center"/>
            </w:pPr>
            <w:r w:rsidRPr="006976D2">
              <w:t>9 152,494</w:t>
            </w:r>
          </w:p>
        </w:tc>
      </w:tr>
      <w:tr w:rsidR="000D04FA" w:rsidRPr="006976D2" w:rsidTr="000D04FA">
        <w:trPr>
          <w:trHeight w:val="273"/>
        </w:trPr>
        <w:tc>
          <w:tcPr>
            <w:tcW w:w="567" w:type="dxa"/>
            <w:tcBorders>
              <w:top w:val="nil"/>
              <w:left w:val="single" w:sz="4" w:space="0" w:color="auto"/>
              <w:bottom w:val="single" w:sz="4" w:space="0" w:color="auto"/>
              <w:right w:val="single" w:sz="4" w:space="0" w:color="auto"/>
            </w:tcBorders>
            <w:shd w:val="clear" w:color="auto" w:fill="auto"/>
            <w:vAlign w:val="center"/>
          </w:tcPr>
          <w:p w:rsidR="000D04FA" w:rsidRPr="006976D2" w:rsidRDefault="000D04FA" w:rsidP="000D04FA">
            <w:pPr>
              <w:jc w:val="center"/>
            </w:pPr>
            <w:r w:rsidRPr="006976D2">
              <w:t>4</w:t>
            </w: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rsidR="000D04FA" w:rsidRPr="006976D2" w:rsidRDefault="000D04FA" w:rsidP="000D04FA">
            <w:pPr>
              <w:jc w:val="center"/>
            </w:pPr>
            <w:r w:rsidRPr="006976D2">
              <w:t>Другие</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rsidR="000D04FA" w:rsidRPr="006976D2" w:rsidRDefault="000D04FA" w:rsidP="000D04FA">
            <w:pPr>
              <w:jc w:val="center"/>
              <w:rPr>
                <w:color w:val="000000"/>
              </w:rPr>
            </w:pPr>
            <w:r w:rsidRPr="006976D2">
              <w:rPr>
                <w:color w:val="000000"/>
              </w:rPr>
              <w:t>13 338,292</w:t>
            </w: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rsidR="000D04FA" w:rsidRPr="006976D2" w:rsidRDefault="000D04FA" w:rsidP="000D04FA">
            <w:pPr>
              <w:jc w:val="center"/>
              <w:rPr>
                <w:color w:val="000000"/>
              </w:rPr>
            </w:pPr>
            <w:r w:rsidRPr="006976D2">
              <w:rPr>
                <w:color w:val="000000"/>
              </w:rPr>
              <w:t>13 217,219</w:t>
            </w:r>
          </w:p>
        </w:tc>
        <w:tc>
          <w:tcPr>
            <w:tcW w:w="1483" w:type="dxa"/>
            <w:tcBorders>
              <w:top w:val="single" w:sz="4" w:space="0" w:color="auto"/>
              <w:left w:val="single" w:sz="4" w:space="0" w:color="auto"/>
              <w:bottom w:val="single" w:sz="4" w:space="0" w:color="auto"/>
              <w:right w:val="single" w:sz="4" w:space="0" w:color="auto"/>
            </w:tcBorders>
            <w:vAlign w:val="center"/>
          </w:tcPr>
          <w:p w:rsidR="000D04FA" w:rsidRPr="006976D2" w:rsidRDefault="000D04FA" w:rsidP="000D04FA">
            <w:pPr>
              <w:jc w:val="center"/>
              <w:rPr>
                <w:color w:val="000000"/>
              </w:rPr>
            </w:pPr>
            <w:r w:rsidRPr="006976D2">
              <w:rPr>
                <w:color w:val="000000"/>
              </w:rPr>
              <w:t>13 048,292</w:t>
            </w:r>
          </w:p>
        </w:tc>
        <w:tc>
          <w:tcPr>
            <w:tcW w:w="1483" w:type="dxa"/>
            <w:tcBorders>
              <w:top w:val="single" w:sz="4" w:space="0" w:color="auto"/>
              <w:left w:val="single" w:sz="4" w:space="0" w:color="auto"/>
              <w:bottom w:val="single" w:sz="4" w:space="0" w:color="auto"/>
              <w:right w:val="single" w:sz="4" w:space="0" w:color="auto"/>
            </w:tcBorders>
            <w:vAlign w:val="center"/>
          </w:tcPr>
          <w:p w:rsidR="000D04FA" w:rsidRPr="006976D2" w:rsidRDefault="000D04FA" w:rsidP="000D04FA">
            <w:pPr>
              <w:jc w:val="center"/>
              <w:rPr>
                <w:color w:val="000000"/>
              </w:rPr>
            </w:pPr>
            <w:r w:rsidRPr="006976D2">
              <w:rPr>
                <w:color w:val="000000"/>
              </w:rPr>
              <w:t>10 986,571</w:t>
            </w:r>
          </w:p>
        </w:tc>
      </w:tr>
      <w:tr w:rsidR="000D04FA" w:rsidRPr="006976D2" w:rsidTr="000D04FA">
        <w:trPr>
          <w:trHeight w:val="273"/>
        </w:trPr>
        <w:tc>
          <w:tcPr>
            <w:tcW w:w="567" w:type="dxa"/>
            <w:tcBorders>
              <w:top w:val="nil"/>
              <w:left w:val="single" w:sz="4" w:space="0" w:color="auto"/>
              <w:bottom w:val="single" w:sz="4" w:space="0" w:color="auto"/>
              <w:right w:val="single" w:sz="4" w:space="0" w:color="auto"/>
            </w:tcBorders>
            <w:shd w:val="clear" w:color="auto" w:fill="auto"/>
            <w:vAlign w:val="center"/>
          </w:tcPr>
          <w:p w:rsidR="000D04FA" w:rsidRPr="006976D2" w:rsidRDefault="000D04FA" w:rsidP="000D04FA">
            <w:pPr>
              <w:jc w:val="center"/>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rsidR="000D04FA" w:rsidRPr="006976D2" w:rsidRDefault="000D04FA" w:rsidP="000D04FA">
            <w:pPr>
              <w:jc w:val="center"/>
              <w:rPr>
                <w:b/>
              </w:rPr>
            </w:pPr>
            <w:r w:rsidRPr="006976D2">
              <w:rPr>
                <w:b/>
              </w:rPr>
              <w:t>Итого</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rsidR="000D04FA" w:rsidRPr="006976D2" w:rsidRDefault="000D04FA" w:rsidP="000D04FA">
            <w:pPr>
              <w:jc w:val="center"/>
              <w:rPr>
                <w:b/>
              </w:rPr>
            </w:pPr>
            <w:r w:rsidRPr="006976D2">
              <w:rPr>
                <w:b/>
              </w:rPr>
              <w:t>52 921,233</w:t>
            </w: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rsidR="000D04FA" w:rsidRPr="006976D2" w:rsidRDefault="000D04FA" w:rsidP="000D04FA">
            <w:pPr>
              <w:jc w:val="center"/>
              <w:rPr>
                <w:b/>
              </w:rPr>
            </w:pPr>
            <w:r w:rsidRPr="006976D2">
              <w:rPr>
                <w:b/>
              </w:rPr>
              <w:t>55 453,670</w:t>
            </w:r>
          </w:p>
        </w:tc>
        <w:tc>
          <w:tcPr>
            <w:tcW w:w="1483" w:type="dxa"/>
            <w:tcBorders>
              <w:top w:val="single" w:sz="4" w:space="0" w:color="auto"/>
              <w:left w:val="single" w:sz="4" w:space="0" w:color="auto"/>
              <w:bottom w:val="single" w:sz="4" w:space="0" w:color="auto"/>
              <w:right w:val="single" w:sz="4" w:space="0" w:color="auto"/>
            </w:tcBorders>
            <w:vAlign w:val="center"/>
          </w:tcPr>
          <w:p w:rsidR="000D04FA" w:rsidRPr="006976D2" w:rsidRDefault="000D04FA" w:rsidP="000D04FA">
            <w:pPr>
              <w:jc w:val="center"/>
              <w:rPr>
                <w:b/>
              </w:rPr>
            </w:pPr>
            <w:r w:rsidRPr="006976D2">
              <w:rPr>
                <w:b/>
              </w:rPr>
              <w:t>56 405,442</w:t>
            </w:r>
          </w:p>
        </w:tc>
        <w:tc>
          <w:tcPr>
            <w:tcW w:w="1483" w:type="dxa"/>
            <w:tcBorders>
              <w:top w:val="single" w:sz="4" w:space="0" w:color="auto"/>
              <w:left w:val="single" w:sz="4" w:space="0" w:color="auto"/>
              <w:bottom w:val="single" w:sz="4" w:space="0" w:color="auto"/>
              <w:right w:val="single" w:sz="4" w:space="0" w:color="auto"/>
            </w:tcBorders>
            <w:vAlign w:val="center"/>
          </w:tcPr>
          <w:p w:rsidR="000D04FA" w:rsidRPr="006976D2" w:rsidRDefault="000D04FA" w:rsidP="000D04FA">
            <w:pPr>
              <w:jc w:val="center"/>
              <w:rPr>
                <w:b/>
              </w:rPr>
            </w:pPr>
            <w:r w:rsidRPr="006976D2">
              <w:rPr>
                <w:b/>
              </w:rPr>
              <w:t>55 100,853</w:t>
            </w:r>
          </w:p>
        </w:tc>
      </w:tr>
    </w:tbl>
    <w:p w:rsidR="000D04FA" w:rsidRDefault="000D04FA" w:rsidP="000D04FA">
      <w:pPr>
        <w:ind w:firstLine="567"/>
        <w:jc w:val="both"/>
        <w:rPr>
          <w:sz w:val="28"/>
          <w:szCs w:val="28"/>
        </w:rPr>
      </w:pPr>
    </w:p>
    <w:p w:rsidR="000D04FA" w:rsidRDefault="000D04FA" w:rsidP="000D04FA">
      <w:pPr>
        <w:ind w:firstLine="567"/>
        <w:jc w:val="both"/>
        <w:rPr>
          <w:iCs/>
          <w:color w:val="000000"/>
          <w:sz w:val="28"/>
          <w:szCs w:val="28"/>
        </w:rPr>
      </w:pPr>
      <w:r w:rsidRPr="00971436">
        <w:rPr>
          <w:sz w:val="28"/>
          <w:szCs w:val="28"/>
        </w:rPr>
        <w:t xml:space="preserve">По </w:t>
      </w:r>
      <w:r w:rsidRPr="004D39AA">
        <w:rPr>
          <w:i/>
          <w:sz w:val="28"/>
          <w:szCs w:val="28"/>
        </w:rPr>
        <w:t>второму целевому индикатору</w:t>
      </w:r>
      <w:r w:rsidRPr="00971436">
        <w:rPr>
          <w:i/>
          <w:sz w:val="28"/>
          <w:szCs w:val="28"/>
        </w:rPr>
        <w:t xml:space="preserve"> </w:t>
      </w:r>
      <w:r>
        <w:rPr>
          <w:i/>
          <w:sz w:val="28"/>
          <w:szCs w:val="28"/>
        </w:rPr>
        <w:t>«</w:t>
      </w:r>
      <w:r w:rsidRPr="005A7526">
        <w:rPr>
          <w:sz w:val="28"/>
          <w:szCs w:val="28"/>
        </w:rPr>
        <w:t>Производительность труда в газотранспортной системе</w:t>
      </w:r>
      <w:r>
        <w:rPr>
          <w:i/>
          <w:sz w:val="28"/>
          <w:szCs w:val="28"/>
        </w:rPr>
        <w:t xml:space="preserve">» </w:t>
      </w:r>
      <w:r>
        <w:rPr>
          <w:color w:val="000000"/>
          <w:sz w:val="28"/>
          <w:szCs w:val="28"/>
        </w:rPr>
        <w:t>составила 2,7 </w:t>
      </w:r>
      <w:proofErr w:type="gramStart"/>
      <w:r w:rsidRPr="00C11DBF">
        <w:rPr>
          <w:color w:val="000000"/>
          <w:sz w:val="28"/>
          <w:szCs w:val="28"/>
        </w:rPr>
        <w:t>млн.м</w:t>
      </w:r>
      <w:proofErr w:type="gramEnd"/>
      <w:r w:rsidRPr="00C11DBF">
        <w:rPr>
          <w:color w:val="000000"/>
          <w:sz w:val="28"/>
          <w:szCs w:val="28"/>
          <w:vertAlign w:val="superscript"/>
        </w:rPr>
        <w:t>3</w:t>
      </w:r>
      <w:r w:rsidRPr="00C11DBF">
        <w:rPr>
          <w:color w:val="000000"/>
          <w:sz w:val="28"/>
          <w:szCs w:val="28"/>
        </w:rPr>
        <w:t xml:space="preserve">/чел. при плане </w:t>
      </w:r>
      <w:r w:rsidRPr="00C11DBF">
        <w:rPr>
          <w:iCs/>
          <w:color w:val="000000"/>
          <w:sz w:val="28"/>
          <w:szCs w:val="28"/>
        </w:rPr>
        <w:t xml:space="preserve">2,6 </w:t>
      </w:r>
      <w:r w:rsidRPr="00C11DBF">
        <w:rPr>
          <w:color w:val="000000"/>
          <w:sz w:val="28"/>
          <w:szCs w:val="28"/>
        </w:rPr>
        <w:t>млн.м</w:t>
      </w:r>
      <w:r w:rsidRPr="00C11DBF">
        <w:rPr>
          <w:color w:val="000000"/>
          <w:sz w:val="28"/>
          <w:szCs w:val="28"/>
          <w:vertAlign w:val="superscript"/>
        </w:rPr>
        <w:t>3</w:t>
      </w:r>
      <w:r w:rsidRPr="00C11DBF">
        <w:rPr>
          <w:iCs/>
          <w:color w:val="000000"/>
          <w:sz w:val="28"/>
          <w:szCs w:val="28"/>
        </w:rPr>
        <w:t>/чел.</w:t>
      </w:r>
      <w:r>
        <w:rPr>
          <w:iCs/>
          <w:color w:val="000000"/>
          <w:sz w:val="28"/>
          <w:szCs w:val="28"/>
        </w:rPr>
        <w:t xml:space="preserve"> </w:t>
      </w:r>
      <w:r w:rsidRPr="00EF520E">
        <w:rPr>
          <w:iCs/>
          <w:color w:val="000000"/>
          <w:sz w:val="28"/>
          <w:szCs w:val="28"/>
        </w:rPr>
        <w:t>Индикатор достигнут за счет увеличения объема внутреннего потребления газа на 4%.</w:t>
      </w:r>
    </w:p>
    <w:p w:rsidR="000D04FA" w:rsidRDefault="000D04FA" w:rsidP="000D04FA">
      <w:pPr>
        <w:ind w:firstLine="709"/>
        <w:jc w:val="both"/>
        <w:rPr>
          <w:color w:val="000000"/>
          <w:sz w:val="28"/>
          <w:szCs w:val="28"/>
        </w:rPr>
      </w:pPr>
      <w:r w:rsidRPr="00C11DBF">
        <w:rPr>
          <w:sz w:val="28"/>
          <w:szCs w:val="28"/>
        </w:rPr>
        <w:t xml:space="preserve">По </w:t>
      </w:r>
      <w:r w:rsidRPr="00B03AC6">
        <w:rPr>
          <w:i/>
          <w:sz w:val="28"/>
          <w:szCs w:val="28"/>
        </w:rPr>
        <w:t>третьему целевому индикатору</w:t>
      </w:r>
      <w:r>
        <w:rPr>
          <w:color w:val="000000"/>
          <w:sz w:val="28"/>
          <w:szCs w:val="28"/>
        </w:rPr>
        <w:t xml:space="preserve"> «</w:t>
      </w:r>
      <w:r w:rsidRPr="00B03AC6">
        <w:rPr>
          <w:sz w:val="28"/>
          <w:szCs w:val="28"/>
        </w:rPr>
        <w:t>Объем производства товарного газа</w:t>
      </w:r>
      <w:r>
        <w:rPr>
          <w:color w:val="000000"/>
          <w:sz w:val="28"/>
          <w:szCs w:val="28"/>
        </w:rPr>
        <w:t>»</w:t>
      </w:r>
      <w:r w:rsidRPr="00B03AC6">
        <w:rPr>
          <w:color w:val="000000"/>
          <w:sz w:val="28"/>
          <w:szCs w:val="28"/>
        </w:rPr>
        <w:t xml:space="preserve"> </w:t>
      </w:r>
      <w:r>
        <w:rPr>
          <w:color w:val="000000"/>
          <w:sz w:val="28"/>
          <w:szCs w:val="28"/>
        </w:rPr>
        <w:t xml:space="preserve">в соответствии с планом </w:t>
      </w:r>
      <w:r w:rsidRPr="00C11DBF">
        <w:rPr>
          <w:color w:val="000000"/>
          <w:sz w:val="28"/>
          <w:szCs w:val="28"/>
        </w:rPr>
        <w:t>составил 30,5 </w:t>
      </w:r>
      <w:proofErr w:type="gramStart"/>
      <w:r w:rsidRPr="00C11DBF">
        <w:rPr>
          <w:color w:val="000000"/>
          <w:sz w:val="28"/>
          <w:szCs w:val="28"/>
        </w:rPr>
        <w:t>млрд.м</w:t>
      </w:r>
      <w:proofErr w:type="gramEnd"/>
      <w:r w:rsidRPr="00C11DBF">
        <w:rPr>
          <w:color w:val="000000"/>
          <w:sz w:val="28"/>
          <w:szCs w:val="28"/>
          <w:vertAlign w:val="superscript"/>
        </w:rPr>
        <w:t>3</w:t>
      </w:r>
      <w:r>
        <w:rPr>
          <w:color w:val="000000"/>
          <w:sz w:val="28"/>
          <w:szCs w:val="28"/>
        </w:rPr>
        <w:t xml:space="preserve">. </w:t>
      </w:r>
      <w:r w:rsidRPr="00EF520E">
        <w:rPr>
          <w:color w:val="000000"/>
          <w:sz w:val="28"/>
          <w:szCs w:val="28"/>
        </w:rPr>
        <w:t>Индикатор достигнут за счет стабильной подачи газа для установок комплексной подготовки газа и газоперерабатывающих заводов.</w:t>
      </w:r>
    </w:p>
    <w:p w:rsidR="000D04FA" w:rsidRDefault="000D04FA" w:rsidP="000D04FA">
      <w:pPr>
        <w:ind w:firstLine="709"/>
        <w:jc w:val="both"/>
        <w:rPr>
          <w:color w:val="000000"/>
          <w:sz w:val="28"/>
          <w:szCs w:val="28"/>
        </w:rPr>
      </w:pPr>
      <w:r w:rsidRPr="00C11DBF">
        <w:rPr>
          <w:sz w:val="28"/>
          <w:szCs w:val="28"/>
        </w:rPr>
        <w:t xml:space="preserve">По </w:t>
      </w:r>
      <w:r w:rsidRPr="00B03AC6">
        <w:rPr>
          <w:i/>
          <w:sz w:val="28"/>
          <w:szCs w:val="28"/>
        </w:rPr>
        <w:t>четвертому целевому индикатору</w:t>
      </w:r>
      <w:r>
        <w:rPr>
          <w:color w:val="000000"/>
          <w:sz w:val="28"/>
          <w:szCs w:val="28"/>
        </w:rPr>
        <w:t xml:space="preserve"> «</w:t>
      </w:r>
      <w:r w:rsidRPr="00B03AC6">
        <w:rPr>
          <w:sz w:val="28"/>
          <w:szCs w:val="28"/>
        </w:rPr>
        <w:t>Уровень газификации населения</w:t>
      </w:r>
      <w:r>
        <w:rPr>
          <w:color w:val="000000"/>
          <w:sz w:val="28"/>
          <w:szCs w:val="28"/>
        </w:rPr>
        <w:t>» в соответствии с планом</w:t>
      </w:r>
      <w:r w:rsidRPr="00C11DBF">
        <w:rPr>
          <w:color w:val="000000"/>
          <w:sz w:val="28"/>
          <w:szCs w:val="28"/>
        </w:rPr>
        <w:t xml:space="preserve"> составил 53,07%.</w:t>
      </w:r>
      <w:r>
        <w:rPr>
          <w:color w:val="000000"/>
          <w:sz w:val="28"/>
          <w:szCs w:val="28"/>
        </w:rPr>
        <w:t xml:space="preserve"> </w:t>
      </w:r>
      <w:r w:rsidRPr="00EF520E">
        <w:rPr>
          <w:color w:val="000000"/>
          <w:sz w:val="28"/>
          <w:szCs w:val="28"/>
        </w:rPr>
        <w:t>Индикатор достигнут за счет реализации 51 проекта на общую сумму 38,4</w:t>
      </w:r>
      <w:r>
        <w:rPr>
          <w:color w:val="000000"/>
          <w:sz w:val="28"/>
          <w:szCs w:val="28"/>
        </w:rPr>
        <w:t> </w:t>
      </w:r>
      <w:proofErr w:type="spellStart"/>
      <w:proofErr w:type="gramStart"/>
      <w:r>
        <w:rPr>
          <w:color w:val="000000"/>
          <w:sz w:val="28"/>
          <w:szCs w:val="28"/>
        </w:rPr>
        <w:t>млрд.тенге</w:t>
      </w:r>
      <w:proofErr w:type="spellEnd"/>
      <w:proofErr w:type="gramEnd"/>
      <w:r w:rsidRPr="00EF520E">
        <w:rPr>
          <w:color w:val="000000"/>
          <w:sz w:val="28"/>
          <w:szCs w:val="28"/>
        </w:rPr>
        <w:t xml:space="preserve"> или порядка 296 тыс. человек получили доступ к природному газу.</w:t>
      </w:r>
    </w:p>
    <w:p w:rsidR="000D04FA" w:rsidRPr="00C11DBF" w:rsidRDefault="000D04FA" w:rsidP="000D04FA">
      <w:pPr>
        <w:ind w:firstLine="709"/>
        <w:jc w:val="both"/>
        <w:rPr>
          <w:color w:val="000000"/>
          <w:sz w:val="28"/>
          <w:szCs w:val="28"/>
        </w:rPr>
      </w:pPr>
    </w:p>
    <w:tbl>
      <w:tblPr>
        <w:tblW w:w="9469" w:type="dxa"/>
        <w:tblInd w:w="-5" w:type="dxa"/>
        <w:tblLayout w:type="fixed"/>
        <w:tblLook w:val="04A0" w:firstRow="1" w:lastRow="0" w:firstColumn="1" w:lastColumn="0" w:noHBand="0" w:noVBand="1"/>
      </w:tblPr>
      <w:tblGrid>
        <w:gridCol w:w="567"/>
        <w:gridCol w:w="1985"/>
        <w:gridCol w:w="1417"/>
        <w:gridCol w:w="1389"/>
        <w:gridCol w:w="1559"/>
        <w:gridCol w:w="1276"/>
        <w:gridCol w:w="1276"/>
      </w:tblGrid>
      <w:tr w:rsidR="000D04FA" w:rsidRPr="00C11DBF" w:rsidTr="000D04FA">
        <w:trPr>
          <w:trHeight w:val="375"/>
        </w:trPr>
        <w:tc>
          <w:tcPr>
            <w:tcW w:w="2552"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0D04FA" w:rsidRPr="00C11DBF" w:rsidRDefault="000D04FA" w:rsidP="000D04FA">
            <w:pPr>
              <w:jc w:val="center"/>
              <w:rPr>
                <w:b/>
                <w:bCs/>
              </w:rPr>
            </w:pPr>
            <w:r w:rsidRPr="00C11DBF">
              <w:rPr>
                <w:b/>
                <w:bCs/>
              </w:rPr>
              <w:t>Всего по областям</w:t>
            </w:r>
          </w:p>
        </w:tc>
        <w:tc>
          <w:tcPr>
            <w:tcW w:w="1417" w:type="dxa"/>
            <w:vMerge w:val="restart"/>
            <w:tcBorders>
              <w:top w:val="single" w:sz="4" w:space="0" w:color="auto"/>
              <w:left w:val="nil"/>
              <w:bottom w:val="single" w:sz="4" w:space="0" w:color="auto"/>
              <w:right w:val="single" w:sz="4" w:space="0" w:color="auto"/>
            </w:tcBorders>
            <w:shd w:val="clear" w:color="auto" w:fill="auto"/>
          </w:tcPr>
          <w:p w:rsidR="000D04FA" w:rsidRPr="00C11DBF" w:rsidRDefault="000D04FA" w:rsidP="000D04FA">
            <w:pPr>
              <w:jc w:val="center"/>
              <w:rPr>
                <w:b/>
                <w:bCs/>
              </w:rPr>
            </w:pPr>
            <w:r w:rsidRPr="00C11DBF">
              <w:rPr>
                <w:b/>
                <w:bCs/>
              </w:rPr>
              <w:t xml:space="preserve">Общая </w:t>
            </w:r>
            <w:proofErr w:type="spellStart"/>
            <w:r w:rsidRPr="00C11DBF">
              <w:rPr>
                <w:b/>
                <w:bCs/>
              </w:rPr>
              <w:t>протяж</w:t>
            </w:r>
            <w:proofErr w:type="spellEnd"/>
            <w:r w:rsidRPr="00C11DBF">
              <w:rPr>
                <w:b/>
                <w:bCs/>
              </w:rPr>
              <w:t>. газопроводов по области, км</w:t>
            </w:r>
          </w:p>
        </w:tc>
        <w:tc>
          <w:tcPr>
            <w:tcW w:w="1389" w:type="dxa"/>
            <w:vMerge w:val="restart"/>
            <w:tcBorders>
              <w:top w:val="single" w:sz="4" w:space="0" w:color="auto"/>
              <w:left w:val="nil"/>
              <w:bottom w:val="single" w:sz="4" w:space="0" w:color="auto"/>
              <w:right w:val="single" w:sz="4" w:space="0" w:color="auto"/>
            </w:tcBorders>
            <w:shd w:val="clear" w:color="auto" w:fill="auto"/>
          </w:tcPr>
          <w:p w:rsidR="000D04FA" w:rsidRPr="00C11DBF" w:rsidRDefault="000D04FA" w:rsidP="000D04FA">
            <w:pPr>
              <w:jc w:val="center"/>
              <w:rPr>
                <w:b/>
                <w:bCs/>
              </w:rPr>
            </w:pPr>
            <w:proofErr w:type="spellStart"/>
            <w:r w:rsidRPr="00C11DBF">
              <w:rPr>
                <w:b/>
                <w:bCs/>
              </w:rPr>
              <w:t>Числ</w:t>
            </w:r>
            <w:proofErr w:type="spellEnd"/>
            <w:r w:rsidRPr="00C11DBF">
              <w:rPr>
                <w:b/>
                <w:bCs/>
              </w:rPr>
              <w:t>. населения области</w:t>
            </w:r>
          </w:p>
        </w:tc>
        <w:tc>
          <w:tcPr>
            <w:tcW w:w="1559" w:type="dxa"/>
            <w:vMerge w:val="restart"/>
            <w:tcBorders>
              <w:top w:val="single" w:sz="4" w:space="0" w:color="auto"/>
              <w:left w:val="nil"/>
              <w:bottom w:val="single" w:sz="4" w:space="0" w:color="auto"/>
              <w:right w:val="single" w:sz="4" w:space="0" w:color="auto"/>
            </w:tcBorders>
            <w:shd w:val="clear" w:color="auto" w:fill="auto"/>
          </w:tcPr>
          <w:p w:rsidR="000D04FA" w:rsidRPr="00C11DBF" w:rsidRDefault="000D04FA" w:rsidP="000D04FA">
            <w:pPr>
              <w:jc w:val="center"/>
              <w:rPr>
                <w:b/>
                <w:bCs/>
              </w:rPr>
            </w:pPr>
            <w:proofErr w:type="spellStart"/>
            <w:r w:rsidRPr="00C11DBF">
              <w:rPr>
                <w:b/>
                <w:bCs/>
              </w:rPr>
              <w:t>Числ</w:t>
            </w:r>
            <w:proofErr w:type="spellEnd"/>
            <w:proofErr w:type="gramStart"/>
            <w:r w:rsidRPr="00C11DBF">
              <w:rPr>
                <w:b/>
                <w:bCs/>
              </w:rPr>
              <w:t>.</w:t>
            </w:r>
            <w:proofErr w:type="gramEnd"/>
            <w:r w:rsidRPr="00C11DBF">
              <w:rPr>
                <w:b/>
                <w:bCs/>
              </w:rPr>
              <w:t xml:space="preserve"> газифицированного населения на 01.01.2021г.</w:t>
            </w:r>
          </w:p>
        </w:tc>
        <w:tc>
          <w:tcPr>
            <w:tcW w:w="2552" w:type="dxa"/>
            <w:gridSpan w:val="2"/>
            <w:tcBorders>
              <w:top w:val="single" w:sz="4" w:space="0" w:color="auto"/>
              <w:left w:val="nil"/>
              <w:bottom w:val="single" w:sz="4" w:space="0" w:color="auto"/>
              <w:right w:val="single" w:sz="4" w:space="0" w:color="auto"/>
            </w:tcBorders>
            <w:shd w:val="clear" w:color="auto" w:fill="auto"/>
          </w:tcPr>
          <w:p w:rsidR="000D04FA" w:rsidRPr="00C11DBF" w:rsidRDefault="000D04FA" w:rsidP="000D04FA">
            <w:pPr>
              <w:jc w:val="center"/>
              <w:rPr>
                <w:b/>
                <w:bCs/>
              </w:rPr>
            </w:pPr>
            <w:r w:rsidRPr="00C11DBF">
              <w:rPr>
                <w:b/>
                <w:bCs/>
              </w:rPr>
              <w:t>Уровень газификации населения области (города), %</w:t>
            </w:r>
          </w:p>
        </w:tc>
      </w:tr>
      <w:tr w:rsidR="000D04FA" w:rsidRPr="00C11DBF" w:rsidTr="000D04FA">
        <w:trPr>
          <w:trHeight w:val="149"/>
        </w:trPr>
        <w:tc>
          <w:tcPr>
            <w:tcW w:w="2552" w:type="dxa"/>
            <w:gridSpan w:val="2"/>
            <w:vMerge/>
            <w:tcBorders>
              <w:top w:val="single" w:sz="4" w:space="0" w:color="auto"/>
              <w:left w:val="single" w:sz="4" w:space="0" w:color="auto"/>
              <w:bottom w:val="single" w:sz="4" w:space="0" w:color="auto"/>
              <w:right w:val="single" w:sz="4" w:space="0" w:color="auto"/>
            </w:tcBorders>
            <w:shd w:val="clear" w:color="auto" w:fill="auto"/>
          </w:tcPr>
          <w:p w:rsidR="000D04FA" w:rsidRPr="00C11DBF" w:rsidRDefault="000D04FA" w:rsidP="000D04FA">
            <w:pPr>
              <w:jc w:val="center"/>
              <w:rPr>
                <w:b/>
                <w:bCs/>
              </w:rPr>
            </w:pPr>
          </w:p>
        </w:tc>
        <w:tc>
          <w:tcPr>
            <w:tcW w:w="1417" w:type="dxa"/>
            <w:vMerge/>
            <w:tcBorders>
              <w:top w:val="single" w:sz="4" w:space="0" w:color="auto"/>
              <w:left w:val="nil"/>
              <w:bottom w:val="single" w:sz="4" w:space="0" w:color="auto"/>
              <w:right w:val="single" w:sz="4" w:space="0" w:color="auto"/>
            </w:tcBorders>
            <w:shd w:val="clear" w:color="auto" w:fill="auto"/>
          </w:tcPr>
          <w:p w:rsidR="000D04FA" w:rsidRPr="00C11DBF" w:rsidRDefault="000D04FA" w:rsidP="000D04FA">
            <w:pPr>
              <w:jc w:val="center"/>
              <w:rPr>
                <w:b/>
                <w:bCs/>
              </w:rPr>
            </w:pPr>
          </w:p>
        </w:tc>
        <w:tc>
          <w:tcPr>
            <w:tcW w:w="1389" w:type="dxa"/>
            <w:vMerge/>
            <w:tcBorders>
              <w:top w:val="single" w:sz="4" w:space="0" w:color="auto"/>
              <w:left w:val="nil"/>
              <w:bottom w:val="single" w:sz="4" w:space="0" w:color="auto"/>
              <w:right w:val="single" w:sz="4" w:space="0" w:color="auto"/>
            </w:tcBorders>
            <w:shd w:val="clear" w:color="auto" w:fill="auto"/>
          </w:tcPr>
          <w:p w:rsidR="000D04FA" w:rsidRPr="00C11DBF" w:rsidRDefault="000D04FA" w:rsidP="000D04FA">
            <w:pPr>
              <w:jc w:val="center"/>
              <w:rPr>
                <w:b/>
                <w:bCs/>
              </w:rPr>
            </w:pPr>
          </w:p>
        </w:tc>
        <w:tc>
          <w:tcPr>
            <w:tcW w:w="1559" w:type="dxa"/>
            <w:vMerge/>
            <w:tcBorders>
              <w:top w:val="single" w:sz="4" w:space="0" w:color="auto"/>
              <w:left w:val="nil"/>
              <w:bottom w:val="single" w:sz="4" w:space="0" w:color="auto"/>
              <w:right w:val="single" w:sz="4" w:space="0" w:color="auto"/>
            </w:tcBorders>
            <w:shd w:val="clear" w:color="auto" w:fill="auto"/>
          </w:tcPr>
          <w:p w:rsidR="000D04FA" w:rsidRPr="00C11DBF" w:rsidRDefault="000D04FA" w:rsidP="000D04FA">
            <w:pPr>
              <w:jc w:val="center"/>
              <w:rPr>
                <w:b/>
                <w:bCs/>
              </w:rPr>
            </w:pPr>
          </w:p>
        </w:tc>
        <w:tc>
          <w:tcPr>
            <w:tcW w:w="1276" w:type="dxa"/>
            <w:tcBorders>
              <w:top w:val="single" w:sz="4" w:space="0" w:color="auto"/>
              <w:left w:val="nil"/>
              <w:bottom w:val="single" w:sz="4" w:space="0" w:color="auto"/>
              <w:right w:val="single" w:sz="4" w:space="0" w:color="auto"/>
            </w:tcBorders>
            <w:shd w:val="clear" w:color="auto" w:fill="auto"/>
          </w:tcPr>
          <w:p w:rsidR="000D04FA" w:rsidRPr="00C11DBF" w:rsidRDefault="000D04FA" w:rsidP="000D04FA">
            <w:pPr>
              <w:jc w:val="center"/>
              <w:rPr>
                <w:b/>
                <w:bCs/>
              </w:rPr>
            </w:pPr>
            <w:r>
              <w:rPr>
                <w:b/>
                <w:bCs/>
              </w:rPr>
              <w:t>н</w:t>
            </w:r>
            <w:r w:rsidRPr="00C11DBF">
              <w:rPr>
                <w:b/>
                <w:bCs/>
              </w:rPr>
              <w:t>а 1.01.2020</w:t>
            </w:r>
          </w:p>
        </w:tc>
        <w:tc>
          <w:tcPr>
            <w:tcW w:w="1276" w:type="dxa"/>
            <w:tcBorders>
              <w:top w:val="single" w:sz="4" w:space="0" w:color="auto"/>
              <w:left w:val="nil"/>
              <w:bottom w:val="single" w:sz="4" w:space="0" w:color="auto"/>
              <w:right w:val="single" w:sz="4" w:space="0" w:color="auto"/>
            </w:tcBorders>
            <w:shd w:val="clear" w:color="auto" w:fill="auto"/>
          </w:tcPr>
          <w:p w:rsidR="000D04FA" w:rsidRPr="00C11DBF" w:rsidRDefault="000D04FA" w:rsidP="000D04FA">
            <w:pPr>
              <w:jc w:val="center"/>
              <w:rPr>
                <w:b/>
                <w:bCs/>
              </w:rPr>
            </w:pPr>
            <w:r>
              <w:rPr>
                <w:b/>
                <w:bCs/>
              </w:rPr>
              <w:t>н</w:t>
            </w:r>
            <w:r w:rsidRPr="00C11DBF">
              <w:rPr>
                <w:b/>
                <w:bCs/>
              </w:rPr>
              <w:t>а 1.01.2021</w:t>
            </w:r>
          </w:p>
        </w:tc>
      </w:tr>
      <w:tr w:rsidR="000D04FA" w:rsidRPr="00C11DBF" w:rsidTr="000D04FA">
        <w:trPr>
          <w:trHeight w:val="197"/>
        </w:trPr>
        <w:tc>
          <w:tcPr>
            <w:tcW w:w="25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0D04FA" w:rsidRPr="00C11DBF" w:rsidRDefault="000D04FA" w:rsidP="000D04FA">
            <w:pPr>
              <w:jc w:val="center"/>
              <w:rPr>
                <w:bCs/>
              </w:rPr>
            </w:pPr>
          </w:p>
        </w:tc>
        <w:tc>
          <w:tcPr>
            <w:tcW w:w="1417" w:type="dxa"/>
            <w:tcBorders>
              <w:top w:val="single" w:sz="4" w:space="0" w:color="auto"/>
              <w:left w:val="nil"/>
              <w:bottom w:val="single" w:sz="4" w:space="0" w:color="auto"/>
              <w:right w:val="single" w:sz="4" w:space="0" w:color="auto"/>
            </w:tcBorders>
            <w:shd w:val="clear" w:color="auto" w:fill="auto"/>
            <w:vAlign w:val="center"/>
          </w:tcPr>
          <w:p w:rsidR="000D04FA" w:rsidRPr="00C11DBF" w:rsidRDefault="000D04FA" w:rsidP="000D04FA">
            <w:pPr>
              <w:jc w:val="center"/>
              <w:rPr>
                <w:b/>
                <w:bCs/>
              </w:rPr>
            </w:pPr>
            <w:r w:rsidRPr="00C11DBF">
              <w:rPr>
                <w:b/>
                <w:bCs/>
              </w:rPr>
              <w:t>61 561</w:t>
            </w:r>
          </w:p>
        </w:tc>
        <w:tc>
          <w:tcPr>
            <w:tcW w:w="1389" w:type="dxa"/>
            <w:tcBorders>
              <w:top w:val="single" w:sz="4" w:space="0" w:color="auto"/>
              <w:left w:val="nil"/>
              <w:bottom w:val="single" w:sz="4" w:space="0" w:color="auto"/>
              <w:right w:val="single" w:sz="4" w:space="0" w:color="auto"/>
            </w:tcBorders>
            <w:shd w:val="clear" w:color="auto" w:fill="auto"/>
            <w:vAlign w:val="center"/>
          </w:tcPr>
          <w:p w:rsidR="000D04FA" w:rsidRPr="00C11DBF" w:rsidRDefault="000D04FA" w:rsidP="000D04FA">
            <w:pPr>
              <w:jc w:val="center"/>
              <w:rPr>
                <w:b/>
                <w:bCs/>
              </w:rPr>
            </w:pPr>
            <w:r w:rsidRPr="00C11DBF">
              <w:rPr>
                <w:b/>
                <w:bCs/>
              </w:rPr>
              <w:t>18 532 732</w:t>
            </w:r>
          </w:p>
        </w:tc>
        <w:tc>
          <w:tcPr>
            <w:tcW w:w="1559" w:type="dxa"/>
            <w:tcBorders>
              <w:top w:val="single" w:sz="4" w:space="0" w:color="auto"/>
              <w:left w:val="nil"/>
              <w:bottom w:val="single" w:sz="4" w:space="0" w:color="auto"/>
              <w:right w:val="single" w:sz="4" w:space="0" w:color="auto"/>
            </w:tcBorders>
            <w:shd w:val="clear" w:color="auto" w:fill="auto"/>
            <w:vAlign w:val="center"/>
          </w:tcPr>
          <w:p w:rsidR="000D04FA" w:rsidRPr="00C11DBF" w:rsidRDefault="000D04FA" w:rsidP="000D04FA">
            <w:pPr>
              <w:jc w:val="center"/>
              <w:rPr>
                <w:b/>
                <w:bCs/>
              </w:rPr>
            </w:pPr>
            <w:r w:rsidRPr="00C11DBF">
              <w:rPr>
                <w:b/>
                <w:bCs/>
              </w:rPr>
              <w:t>9 836 130</w:t>
            </w:r>
          </w:p>
        </w:tc>
        <w:tc>
          <w:tcPr>
            <w:tcW w:w="1276" w:type="dxa"/>
            <w:tcBorders>
              <w:top w:val="single" w:sz="4" w:space="0" w:color="auto"/>
              <w:left w:val="nil"/>
              <w:bottom w:val="single" w:sz="4" w:space="0" w:color="auto"/>
              <w:right w:val="single" w:sz="4" w:space="0" w:color="auto"/>
            </w:tcBorders>
            <w:shd w:val="clear" w:color="auto" w:fill="auto"/>
            <w:vAlign w:val="center"/>
          </w:tcPr>
          <w:p w:rsidR="000D04FA" w:rsidRPr="00C11DBF" w:rsidRDefault="000D04FA" w:rsidP="000D04FA">
            <w:pPr>
              <w:jc w:val="center"/>
              <w:rPr>
                <w:b/>
                <w:bCs/>
              </w:rPr>
            </w:pPr>
            <w:r w:rsidRPr="00C11DBF">
              <w:rPr>
                <w:b/>
                <w:bCs/>
              </w:rPr>
              <w:t>51,47</w:t>
            </w:r>
          </w:p>
        </w:tc>
        <w:tc>
          <w:tcPr>
            <w:tcW w:w="1276" w:type="dxa"/>
            <w:tcBorders>
              <w:top w:val="single" w:sz="4" w:space="0" w:color="auto"/>
              <w:left w:val="nil"/>
              <w:bottom w:val="single" w:sz="4" w:space="0" w:color="auto"/>
              <w:right w:val="single" w:sz="4" w:space="0" w:color="auto"/>
            </w:tcBorders>
            <w:shd w:val="clear" w:color="auto" w:fill="auto"/>
            <w:vAlign w:val="center"/>
          </w:tcPr>
          <w:p w:rsidR="000D04FA" w:rsidRPr="00C11DBF" w:rsidRDefault="000D04FA" w:rsidP="000D04FA">
            <w:pPr>
              <w:jc w:val="center"/>
              <w:rPr>
                <w:b/>
                <w:bCs/>
              </w:rPr>
            </w:pPr>
            <w:r w:rsidRPr="00C11DBF">
              <w:rPr>
                <w:b/>
                <w:bCs/>
              </w:rPr>
              <w:t>53,07</w:t>
            </w:r>
          </w:p>
        </w:tc>
      </w:tr>
      <w:tr w:rsidR="000D04FA" w:rsidRPr="00C11DBF" w:rsidTr="000D04FA">
        <w:trPr>
          <w:trHeight w:val="201"/>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D04FA" w:rsidRPr="00C11DBF" w:rsidRDefault="000D04FA" w:rsidP="000D04FA">
            <w:pPr>
              <w:jc w:val="center"/>
              <w:rPr>
                <w:bCs/>
              </w:rPr>
            </w:pPr>
            <w:r w:rsidRPr="00C11DBF">
              <w:rPr>
                <w:bCs/>
              </w:rPr>
              <w:t>1</w:t>
            </w:r>
          </w:p>
        </w:tc>
        <w:tc>
          <w:tcPr>
            <w:tcW w:w="1985"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rPr>
                <w:bCs/>
                <w:iCs/>
              </w:rPr>
            </w:pPr>
            <w:proofErr w:type="spellStart"/>
            <w:r w:rsidRPr="00C11DBF">
              <w:rPr>
                <w:bCs/>
                <w:iCs/>
              </w:rPr>
              <w:t>Мангистауская</w:t>
            </w:r>
            <w:proofErr w:type="spellEnd"/>
          </w:p>
        </w:tc>
        <w:tc>
          <w:tcPr>
            <w:tcW w:w="1417"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4 499</w:t>
            </w:r>
          </w:p>
        </w:tc>
        <w:tc>
          <w:tcPr>
            <w:tcW w:w="1389"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695 576</w:t>
            </w:r>
          </w:p>
        </w:tc>
        <w:tc>
          <w:tcPr>
            <w:tcW w:w="1559"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688 776</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99,0</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99,0</w:t>
            </w:r>
          </w:p>
        </w:tc>
      </w:tr>
      <w:tr w:rsidR="000D04FA" w:rsidRPr="00C11DBF" w:rsidTr="000D04FA">
        <w:trPr>
          <w:trHeight w:val="63"/>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D04FA" w:rsidRPr="00C11DBF" w:rsidRDefault="000D04FA" w:rsidP="000D04FA">
            <w:pPr>
              <w:jc w:val="center"/>
              <w:rPr>
                <w:bCs/>
              </w:rPr>
            </w:pPr>
            <w:r w:rsidRPr="00C11DBF">
              <w:rPr>
                <w:bCs/>
              </w:rPr>
              <w:t>2</w:t>
            </w:r>
          </w:p>
        </w:tc>
        <w:tc>
          <w:tcPr>
            <w:tcW w:w="1985"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rPr>
                <w:bCs/>
                <w:iCs/>
              </w:rPr>
            </w:pPr>
            <w:proofErr w:type="spellStart"/>
            <w:r w:rsidRPr="00C11DBF">
              <w:rPr>
                <w:bCs/>
                <w:iCs/>
              </w:rPr>
              <w:t>Атырауская</w:t>
            </w:r>
            <w:proofErr w:type="spellEnd"/>
          </w:p>
        </w:tc>
        <w:tc>
          <w:tcPr>
            <w:tcW w:w="1417"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5 921</w:t>
            </w:r>
          </w:p>
        </w:tc>
        <w:tc>
          <w:tcPr>
            <w:tcW w:w="1389"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637 023</w:t>
            </w:r>
          </w:p>
        </w:tc>
        <w:tc>
          <w:tcPr>
            <w:tcW w:w="1559"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634 635</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99,6</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99,6</w:t>
            </w:r>
          </w:p>
        </w:tc>
      </w:tr>
      <w:tr w:rsidR="000D04FA" w:rsidRPr="00C11DBF" w:rsidTr="000D04FA">
        <w:trPr>
          <w:trHeight w:val="209"/>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D04FA" w:rsidRPr="00C11DBF" w:rsidRDefault="000D04FA" w:rsidP="000D04FA">
            <w:pPr>
              <w:jc w:val="center"/>
              <w:rPr>
                <w:bCs/>
              </w:rPr>
            </w:pPr>
            <w:r w:rsidRPr="00C11DBF">
              <w:rPr>
                <w:bCs/>
              </w:rPr>
              <w:t>3</w:t>
            </w:r>
          </w:p>
        </w:tc>
        <w:tc>
          <w:tcPr>
            <w:tcW w:w="1985"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rPr>
                <w:bCs/>
                <w:iCs/>
              </w:rPr>
            </w:pPr>
            <w:r w:rsidRPr="00C11DBF">
              <w:rPr>
                <w:bCs/>
                <w:iCs/>
              </w:rPr>
              <w:t>г. Алматы</w:t>
            </w:r>
          </w:p>
        </w:tc>
        <w:tc>
          <w:tcPr>
            <w:tcW w:w="1417"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5 309</w:t>
            </w:r>
          </w:p>
        </w:tc>
        <w:tc>
          <w:tcPr>
            <w:tcW w:w="1389"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1 891 900</w:t>
            </w:r>
          </w:p>
        </w:tc>
        <w:tc>
          <w:tcPr>
            <w:tcW w:w="1559"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1 869 197</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98,8</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98,8</w:t>
            </w:r>
          </w:p>
        </w:tc>
      </w:tr>
      <w:tr w:rsidR="000D04FA" w:rsidRPr="00C11DBF" w:rsidTr="000D04FA">
        <w:trPr>
          <w:trHeight w:val="8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D04FA" w:rsidRPr="00C11DBF" w:rsidRDefault="000D04FA" w:rsidP="000D04FA">
            <w:pPr>
              <w:jc w:val="center"/>
              <w:rPr>
                <w:bCs/>
              </w:rPr>
            </w:pPr>
            <w:r w:rsidRPr="00C11DBF">
              <w:rPr>
                <w:bCs/>
              </w:rPr>
              <w:t>4</w:t>
            </w:r>
          </w:p>
        </w:tc>
        <w:tc>
          <w:tcPr>
            <w:tcW w:w="1985"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rPr>
                <w:bCs/>
                <w:iCs/>
              </w:rPr>
            </w:pPr>
            <w:r w:rsidRPr="00C11DBF">
              <w:rPr>
                <w:bCs/>
                <w:iCs/>
              </w:rPr>
              <w:t>ЗКО</w:t>
            </w:r>
          </w:p>
        </w:tc>
        <w:tc>
          <w:tcPr>
            <w:tcW w:w="1417"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7 695</w:t>
            </w:r>
          </w:p>
        </w:tc>
        <w:tc>
          <w:tcPr>
            <w:tcW w:w="1389"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652 325</w:t>
            </w:r>
          </w:p>
        </w:tc>
        <w:tc>
          <w:tcPr>
            <w:tcW w:w="1559"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629 743</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96,2</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96,5</w:t>
            </w:r>
          </w:p>
        </w:tc>
      </w:tr>
      <w:tr w:rsidR="000D04FA" w:rsidRPr="00C11DBF" w:rsidTr="000D04FA">
        <w:trPr>
          <w:trHeight w:val="207"/>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D04FA" w:rsidRPr="00C11DBF" w:rsidRDefault="000D04FA" w:rsidP="000D04FA">
            <w:pPr>
              <w:jc w:val="center"/>
              <w:rPr>
                <w:bCs/>
              </w:rPr>
            </w:pPr>
            <w:r w:rsidRPr="00C11DBF">
              <w:rPr>
                <w:bCs/>
              </w:rPr>
              <w:t>5</w:t>
            </w:r>
          </w:p>
        </w:tc>
        <w:tc>
          <w:tcPr>
            <w:tcW w:w="1985"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rPr>
                <w:bCs/>
                <w:iCs/>
              </w:rPr>
            </w:pPr>
            <w:r w:rsidRPr="00C11DBF">
              <w:rPr>
                <w:bCs/>
                <w:iCs/>
              </w:rPr>
              <w:t>Актюбинская</w:t>
            </w:r>
          </w:p>
        </w:tc>
        <w:tc>
          <w:tcPr>
            <w:tcW w:w="1417"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6 749</w:t>
            </w:r>
          </w:p>
        </w:tc>
        <w:tc>
          <w:tcPr>
            <w:tcW w:w="1389"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879 612</w:t>
            </w:r>
          </w:p>
        </w:tc>
        <w:tc>
          <w:tcPr>
            <w:tcW w:w="1559"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792 472</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90,1</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90,1</w:t>
            </w:r>
          </w:p>
        </w:tc>
      </w:tr>
      <w:tr w:rsidR="000D04FA" w:rsidRPr="00C11DBF" w:rsidTr="000D04FA">
        <w:trPr>
          <w:trHeight w:val="211"/>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D04FA" w:rsidRPr="00C11DBF" w:rsidRDefault="000D04FA" w:rsidP="000D04FA">
            <w:pPr>
              <w:jc w:val="center"/>
              <w:rPr>
                <w:bCs/>
              </w:rPr>
            </w:pPr>
            <w:r w:rsidRPr="00C11DBF">
              <w:rPr>
                <w:bCs/>
              </w:rPr>
              <w:t>6</w:t>
            </w:r>
          </w:p>
        </w:tc>
        <w:tc>
          <w:tcPr>
            <w:tcW w:w="1985"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rPr>
                <w:bCs/>
                <w:iCs/>
              </w:rPr>
            </w:pPr>
            <w:proofErr w:type="spellStart"/>
            <w:r w:rsidRPr="00C11DBF">
              <w:rPr>
                <w:bCs/>
                <w:iCs/>
              </w:rPr>
              <w:t>Кызылординская</w:t>
            </w:r>
            <w:proofErr w:type="spellEnd"/>
          </w:p>
        </w:tc>
        <w:tc>
          <w:tcPr>
            <w:tcW w:w="1417"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2 862</w:t>
            </w:r>
          </w:p>
        </w:tc>
        <w:tc>
          <w:tcPr>
            <w:tcW w:w="1389"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801 481</w:t>
            </w:r>
          </w:p>
        </w:tc>
        <w:tc>
          <w:tcPr>
            <w:tcW w:w="1559"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548 993</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64,5</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68,5</w:t>
            </w:r>
          </w:p>
        </w:tc>
      </w:tr>
      <w:tr w:rsidR="000D04FA" w:rsidRPr="00C11DBF" w:rsidTr="000D04FA">
        <w:trPr>
          <w:trHeight w:val="127"/>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D04FA" w:rsidRPr="00C11DBF" w:rsidRDefault="000D04FA" w:rsidP="000D04FA">
            <w:pPr>
              <w:jc w:val="center"/>
              <w:rPr>
                <w:bCs/>
              </w:rPr>
            </w:pPr>
            <w:r w:rsidRPr="00C11DBF">
              <w:rPr>
                <w:bCs/>
              </w:rPr>
              <w:t>7</w:t>
            </w:r>
          </w:p>
        </w:tc>
        <w:tc>
          <w:tcPr>
            <w:tcW w:w="1985"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rPr>
                <w:bCs/>
                <w:iCs/>
              </w:rPr>
            </w:pPr>
            <w:r w:rsidRPr="00C11DBF">
              <w:rPr>
                <w:bCs/>
                <w:iCs/>
              </w:rPr>
              <w:t>Туркестанская</w:t>
            </w:r>
          </w:p>
        </w:tc>
        <w:tc>
          <w:tcPr>
            <w:tcW w:w="1417"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10 276</w:t>
            </w:r>
          </w:p>
        </w:tc>
        <w:tc>
          <w:tcPr>
            <w:tcW w:w="1389"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1 977 768</w:t>
            </w:r>
          </w:p>
        </w:tc>
        <w:tc>
          <w:tcPr>
            <w:tcW w:w="1559"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1 342 342</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58,3</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67,9</w:t>
            </w:r>
          </w:p>
        </w:tc>
      </w:tr>
      <w:tr w:rsidR="000D04FA" w:rsidRPr="00C11DBF" w:rsidTr="000D04FA">
        <w:trPr>
          <w:trHeight w:val="173"/>
        </w:trPr>
        <w:tc>
          <w:tcPr>
            <w:tcW w:w="567" w:type="dxa"/>
            <w:tcBorders>
              <w:top w:val="nil"/>
              <w:left w:val="single" w:sz="4" w:space="0" w:color="auto"/>
              <w:bottom w:val="single" w:sz="4" w:space="0" w:color="auto"/>
              <w:right w:val="single" w:sz="4" w:space="0" w:color="auto"/>
            </w:tcBorders>
            <w:shd w:val="clear" w:color="auto" w:fill="auto"/>
            <w:vAlign w:val="center"/>
          </w:tcPr>
          <w:p w:rsidR="000D04FA" w:rsidRPr="00C11DBF" w:rsidRDefault="000D04FA" w:rsidP="000D04FA">
            <w:pPr>
              <w:jc w:val="center"/>
              <w:rPr>
                <w:bCs/>
              </w:rPr>
            </w:pPr>
            <w:r w:rsidRPr="00C11DBF">
              <w:rPr>
                <w:bCs/>
              </w:rPr>
              <w:t>8</w:t>
            </w:r>
          </w:p>
        </w:tc>
        <w:tc>
          <w:tcPr>
            <w:tcW w:w="1985"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rPr>
                <w:bCs/>
                <w:iCs/>
              </w:rPr>
            </w:pPr>
            <w:r w:rsidRPr="00C11DBF">
              <w:rPr>
                <w:bCs/>
                <w:iCs/>
              </w:rPr>
              <w:t>г. Шымкент</w:t>
            </w:r>
          </w:p>
        </w:tc>
        <w:tc>
          <w:tcPr>
            <w:tcW w:w="1417"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6 340</w:t>
            </w:r>
          </w:p>
        </w:tc>
        <w:tc>
          <w:tcPr>
            <w:tcW w:w="1389"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1 033 478</w:t>
            </w:r>
          </w:p>
        </w:tc>
        <w:tc>
          <w:tcPr>
            <w:tcW w:w="1559"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951 833</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92,1</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92,1</w:t>
            </w:r>
          </w:p>
        </w:tc>
      </w:tr>
      <w:tr w:rsidR="000D04FA" w:rsidRPr="00C11DBF" w:rsidTr="000D04FA">
        <w:trPr>
          <w:trHeight w:val="219"/>
        </w:trPr>
        <w:tc>
          <w:tcPr>
            <w:tcW w:w="567" w:type="dxa"/>
            <w:tcBorders>
              <w:top w:val="nil"/>
              <w:left w:val="single" w:sz="4" w:space="0" w:color="auto"/>
              <w:bottom w:val="single" w:sz="4" w:space="0" w:color="auto"/>
              <w:right w:val="single" w:sz="4" w:space="0" w:color="auto"/>
            </w:tcBorders>
            <w:shd w:val="clear" w:color="auto" w:fill="auto"/>
            <w:vAlign w:val="center"/>
          </w:tcPr>
          <w:p w:rsidR="000D04FA" w:rsidRPr="00C11DBF" w:rsidRDefault="000D04FA" w:rsidP="000D04FA">
            <w:pPr>
              <w:jc w:val="center"/>
              <w:rPr>
                <w:bCs/>
              </w:rPr>
            </w:pPr>
            <w:r w:rsidRPr="00C11DBF">
              <w:rPr>
                <w:bCs/>
              </w:rPr>
              <w:lastRenderedPageBreak/>
              <w:t>9</w:t>
            </w:r>
          </w:p>
        </w:tc>
        <w:tc>
          <w:tcPr>
            <w:tcW w:w="1985"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rPr>
                <w:bCs/>
                <w:iCs/>
              </w:rPr>
            </w:pPr>
            <w:proofErr w:type="spellStart"/>
            <w:r w:rsidRPr="00C11DBF">
              <w:rPr>
                <w:bCs/>
                <w:iCs/>
              </w:rPr>
              <w:t>Жамбылская</w:t>
            </w:r>
            <w:proofErr w:type="spellEnd"/>
          </w:p>
        </w:tc>
        <w:tc>
          <w:tcPr>
            <w:tcW w:w="1417"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4 745</w:t>
            </w:r>
          </w:p>
        </w:tc>
        <w:tc>
          <w:tcPr>
            <w:tcW w:w="1389"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1 129 009</w:t>
            </w:r>
          </w:p>
        </w:tc>
        <w:tc>
          <w:tcPr>
            <w:tcW w:w="1559"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1 000 400</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88,6</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88,6</w:t>
            </w:r>
          </w:p>
        </w:tc>
      </w:tr>
      <w:tr w:rsidR="000D04FA" w:rsidRPr="00C11DBF" w:rsidTr="000D04FA">
        <w:trPr>
          <w:trHeight w:val="123"/>
        </w:trPr>
        <w:tc>
          <w:tcPr>
            <w:tcW w:w="567" w:type="dxa"/>
            <w:tcBorders>
              <w:top w:val="nil"/>
              <w:left w:val="single" w:sz="4" w:space="0" w:color="auto"/>
              <w:bottom w:val="single" w:sz="4" w:space="0" w:color="auto"/>
              <w:right w:val="single" w:sz="4" w:space="0" w:color="auto"/>
            </w:tcBorders>
            <w:shd w:val="clear" w:color="auto" w:fill="auto"/>
            <w:vAlign w:val="center"/>
          </w:tcPr>
          <w:p w:rsidR="000D04FA" w:rsidRPr="00C11DBF" w:rsidRDefault="000D04FA" w:rsidP="000D04FA">
            <w:pPr>
              <w:jc w:val="center"/>
              <w:rPr>
                <w:bCs/>
              </w:rPr>
            </w:pPr>
            <w:r w:rsidRPr="00C11DBF">
              <w:rPr>
                <w:bCs/>
              </w:rPr>
              <w:t>10</w:t>
            </w:r>
          </w:p>
        </w:tc>
        <w:tc>
          <w:tcPr>
            <w:tcW w:w="1985"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rPr>
                <w:bCs/>
                <w:iCs/>
              </w:rPr>
            </w:pPr>
            <w:r w:rsidRPr="00C11DBF">
              <w:rPr>
                <w:bCs/>
                <w:iCs/>
              </w:rPr>
              <w:t>Костанайская</w:t>
            </w:r>
          </w:p>
        </w:tc>
        <w:tc>
          <w:tcPr>
            <w:tcW w:w="1417"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4 031</w:t>
            </w:r>
          </w:p>
        </w:tc>
        <w:tc>
          <w:tcPr>
            <w:tcW w:w="1389"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869 508</w:t>
            </w:r>
          </w:p>
        </w:tc>
        <w:tc>
          <w:tcPr>
            <w:tcW w:w="1559"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498 785</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56,0</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57,4</w:t>
            </w:r>
          </w:p>
        </w:tc>
      </w:tr>
      <w:tr w:rsidR="000D04FA" w:rsidRPr="00C11DBF" w:rsidTr="000D04FA">
        <w:trPr>
          <w:trHeight w:val="183"/>
        </w:trPr>
        <w:tc>
          <w:tcPr>
            <w:tcW w:w="567" w:type="dxa"/>
            <w:tcBorders>
              <w:top w:val="nil"/>
              <w:left w:val="single" w:sz="4" w:space="0" w:color="auto"/>
              <w:bottom w:val="single" w:sz="4" w:space="0" w:color="auto"/>
              <w:right w:val="single" w:sz="4" w:space="0" w:color="auto"/>
            </w:tcBorders>
            <w:shd w:val="clear" w:color="auto" w:fill="auto"/>
            <w:vAlign w:val="center"/>
          </w:tcPr>
          <w:p w:rsidR="000D04FA" w:rsidRPr="00C11DBF" w:rsidRDefault="000D04FA" w:rsidP="000D04FA">
            <w:pPr>
              <w:jc w:val="center"/>
              <w:rPr>
                <w:bCs/>
              </w:rPr>
            </w:pPr>
            <w:r w:rsidRPr="00C11DBF">
              <w:rPr>
                <w:bCs/>
              </w:rPr>
              <w:t>11</w:t>
            </w:r>
          </w:p>
        </w:tc>
        <w:tc>
          <w:tcPr>
            <w:tcW w:w="1985"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rPr>
                <w:bCs/>
                <w:iCs/>
              </w:rPr>
            </w:pPr>
            <w:r w:rsidRPr="00C11DBF">
              <w:rPr>
                <w:bCs/>
                <w:iCs/>
              </w:rPr>
              <w:t>Алматинская</w:t>
            </w:r>
          </w:p>
        </w:tc>
        <w:tc>
          <w:tcPr>
            <w:tcW w:w="1417"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4 161</w:t>
            </w:r>
          </w:p>
        </w:tc>
        <w:tc>
          <w:tcPr>
            <w:tcW w:w="1389"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2 033 100</w:t>
            </w:r>
          </w:p>
        </w:tc>
        <w:tc>
          <w:tcPr>
            <w:tcW w:w="1559"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823 852</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39,4</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39,4</w:t>
            </w:r>
          </w:p>
        </w:tc>
      </w:tr>
      <w:tr w:rsidR="000D04FA" w:rsidRPr="00C11DBF" w:rsidTr="000D04FA">
        <w:trPr>
          <w:trHeight w:val="177"/>
        </w:trPr>
        <w:tc>
          <w:tcPr>
            <w:tcW w:w="567" w:type="dxa"/>
            <w:tcBorders>
              <w:top w:val="nil"/>
              <w:left w:val="single" w:sz="4" w:space="0" w:color="auto"/>
              <w:bottom w:val="single" w:sz="4" w:space="0" w:color="auto"/>
              <w:right w:val="single" w:sz="4" w:space="0" w:color="auto"/>
            </w:tcBorders>
            <w:shd w:val="clear" w:color="auto" w:fill="auto"/>
            <w:vAlign w:val="center"/>
          </w:tcPr>
          <w:p w:rsidR="000D04FA" w:rsidRPr="00C11DBF" w:rsidRDefault="000D04FA" w:rsidP="000D04FA">
            <w:pPr>
              <w:jc w:val="center"/>
              <w:rPr>
                <w:bCs/>
              </w:rPr>
            </w:pPr>
            <w:r w:rsidRPr="00C11DBF">
              <w:rPr>
                <w:bCs/>
              </w:rPr>
              <w:t>12</w:t>
            </w:r>
          </w:p>
        </w:tc>
        <w:tc>
          <w:tcPr>
            <w:tcW w:w="1985"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rPr>
                <w:bCs/>
                <w:iCs/>
              </w:rPr>
            </w:pPr>
            <w:r w:rsidRPr="00C11DBF">
              <w:rPr>
                <w:bCs/>
                <w:iCs/>
              </w:rPr>
              <w:t>ВКО</w:t>
            </w:r>
          </w:p>
        </w:tc>
        <w:tc>
          <w:tcPr>
            <w:tcW w:w="1417"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277</w:t>
            </w:r>
          </w:p>
        </w:tc>
        <w:tc>
          <w:tcPr>
            <w:tcW w:w="1389"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1 381 853</w:t>
            </w:r>
          </w:p>
        </w:tc>
        <w:tc>
          <w:tcPr>
            <w:tcW w:w="1559"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16 362</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1,2</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1,2</w:t>
            </w:r>
          </w:p>
        </w:tc>
      </w:tr>
      <w:tr w:rsidR="000D04FA" w:rsidRPr="00C11DBF" w:rsidTr="000D04FA">
        <w:trPr>
          <w:trHeight w:val="67"/>
        </w:trPr>
        <w:tc>
          <w:tcPr>
            <w:tcW w:w="567" w:type="dxa"/>
            <w:tcBorders>
              <w:top w:val="nil"/>
              <w:left w:val="single" w:sz="4" w:space="0" w:color="auto"/>
              <w:bottom w:val="single" w:sz="4" w:space="0" w:color="auto"/>
              <w:right w:val="single" w:sz="4" w:space="0" w:color="auto"/>
            </w:tcBorders>
            <w:shd w:val="clear" w:color="auto" w:fill="auto"/>
            <w:vAlign w:val="center"/>
          </w:tcPr>
          <w:p w:rsidR="000D04FA" w:rsidRPr="00C11DBF" w:rsidRDefault="000D04FA" w:rsidP="000D04FA">
            <w:pPr>
              <w:jc w:val="center"/>
              <w:rPr>
                <w:bCs/>
              </w:rPr>
            </w:pPr>
            <w:r w:rsidRPr="00C11DBF">
              <w:rPr>
                <w:bCs/>
              </w:rPr>
              <w:t>13</w:t>
            </w:r>
          </w:p>
        </w:tc>
        <w:tc>
          <w:tcPr>
            <w:tcW w:w="1985"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rPr>
                <w:bCs/>
                <w:iCs/>
              </w:rPr>
            </w:pPr>
            <w:r w:rsidRPr="00C11DBF">
              <w:rPr>
                <w:bCs/>
                <w:iCs/>
              </w:rPr>
              <w:t>СКО</w:t>
            </w:r>
          </w:p>
        </w:tc>
        <w:tc>
          <w:tcPr>
            <w:tcW w:w="1417"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w:t>
            </w:r>
          </w:p>
        </w:tc>
        <w:tc>
          <w:tcPr>
            <w:tcW w:w="1389"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549 700</w:t>
            </w:r>
          </w:p>
        </w:tc>
        <w:tc>
          <w:tcPr>
            <w:tcW w:w="1559"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0</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0</w:t>
            </w:r>
          </w:p>
        </w:tc>
      </w:tr>
      <w:tr w:rsidR="000D04FA" w:rsidRPr="00C11DBF" w:rsidTr="000D04FA">
        <w:trPr>
          <w:trHeight w:val="72"/>
        </w:trPr>
        <w:tc>
          <w:tcPr>
            <w:tcW w:w="567" w:type="dxa"/>
            <w:tcBorders>
              <w:top w:val="nil"/>
              <w:left w:val="single" w:sz="4" w:space="0" w:color="auto"/>
              <w:bottom w:val="single" w:sz="4" w:space="0" w:color="auto"/>
              <w:right w:val="single" w:sz="4" w:space="0" w:color="auto"/>
            </w:tcBorders>
            <w:shd w:val="clear" w:color="auto" w:fill="auto"/>
            <w:vAlign w:val="center"/>
          </w:tcPr>
          <w:p w:rsidR="000D04FA" w:rsidRPr="00C11DBF" w:rsidRDefault="000D04FA" w:rsidP="000D04FA">
            <w:pPr>
              <w:jc w:val="center"/>
              <w:rPr>
                <w:bCs/>
              </w:rPr>
            </w:pPr>
            <w:r w:rsidRPr="00C11DBF">
              <w:rPr>
                <w:bCs/>
              </w:rPr>
              <w:t>14</w:t>
            </w:r>
          </w:p>
        </w:tc>
        <w:tc>
          <w:tcPr>
            <w:tcW w:w="1985"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rPr>
                <w:bCs/>
                <w:iCs/>
              </w:rPr>
            </w:pPr>
            <w:r w:rsidRPr="00C11DBF">
              <w:rPr>
                <w:bCs/>
                <w:iCs/>
              </w:rPr>
              <w:t>Карагандинская</w:t>
            </w:r>
          </w:p>
        </w:tc>
        <w:tc>
          <w:tcPr>
            <w:tcW w:w="1417"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w:t>
            </w:r>
          </w:p>
        </w:tc>
        <w:tc>
          <w:tcPr>
            <w:tcW w:w="1389"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1 378 533</w:t>
            </w:r>
          </w:p>
        </w:tc>
        <w:tc>
          <w:tcPr>
            <w:tcW w:w="1559"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7 010</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0</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0,5</w:t>
            </w:r>
          </w:p>
        </w:tc>
      </w:tr>
      <w:tr w:rsidR="000D04FA" w:rsidRPr="00C11DBF" w:rsidTr="000D04FA">
        <w:trPr>
          <w:trHeight w:val="63"/>
        </w:trPr>
        <w:tc>
          <w:tcPr>
            <w:tcW w:w="567" w:type="dxa"/>
            <w:tcBorders>
              <w:top w:val="nil"/>
              <w:left w:val="single" w:sz="4" w:space="0" w:color="auto"/>
              <w:bottom w:val="single" w:sz="4" w:space="0" w:color="auto"/>
              <w:right w:val="single" w:sz="4" w:space="0" w:color="auto"/>
            </w:tcBorders>
            <w:shd w:val="clear" w:color="auto" w:fill="auto"/>
            <w:vAlign w:val="center"/>
          </w:tcPr>
          <w:p w:rsidR="000D04FA" w:rsidRPr="00C11DBF" w:rsidRDefault="000D04FA" w:rsidP="000D04FA">
            <w:pPr>
              <w:jc w:val="center"/>
              <w:rPr>
                <w:bCs/>
              </w:rPr>
            </w:pPr>
            <w:r w:rsidRPr="00C11DBF">
              <w:rPr>
                <w:bCs/>
              </w:rPr>
              <w:t>15</w:t>
            </w:r>
          </w:p>
        </w:tc>
        <w:tc>
          <w:tcPr>
            <w:tcW w:w="1985"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rPr>
                <w:bCs/>
                <w:iCs/>
              </w:rPr>
            </w:pPr>
            <w:proofErr w:type="spellStart"/>
            <w:r w:rsidRPr="00C11DBF">
              <w:rPr>
                <w:bCs/>
                <w:iCs/>
              </w:rPr>
              <w:t>Нұр</w:t>
            </w:r>
            <w:proofErr w:type="spellEnd"/>
            <w:r w:rsidRPr="00C11DBF">
              <w:rPr>
                <w:bCs/>
                <w:iCs/>
              </w:rPr>
              <w:t>-Султан</w:t>
            </w:r>
          </w:p>
        </w:tc>
        <w:tc>
          <w:tcPr>
            <w:tcW w:w="1417"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w:t>
            </w:r>
          </w:p>
        </w:tc>
        <w:tc>
          <w:tcPr>
            <w:tcW w:w="1389"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1 131 900</w:t>
            </w:r>
          </w:p>
        </w:tc>
        <w:tc>
          <w:tcPr>
            <w:tcW w:w="1559"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32 000</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0</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2,8</w:t>
            </w:r>
          </w:p>
        </w:tc>
      </w:tr>
      <w:tr w:rsidR="000D04FA" w:rsidRPr="00C11DBF" w:rsidTr="000D04FA">
        <w:trPr>
          <w:trHeight w:val="63"/>
        </w:trPr>
        <w:tc>
          <w:tcPr>
            <w:tcW w:w="567" w:type="dxa"/>
            <w:tcBorders>
              <w:top w:val="nil"/>
              <w:left w:val="single" w:sz="4" w:space="0" w:color="auto"/>
              <w:bottom w:val="single" w:sz="4" w:space="0" w:color="auto"/>
              <w:right w:val="single" w:sz="4" w:space="0" w:color="auto"/>
            </w:tcBorders>
            <w:shd w:val="clear" w:color="auto" w:fill="auto"/>
            <w:vAlign w:val="center"/>
          </w:tcPr>
          <w:p w:rsidR="000D04FA" w:rsidRPr="00C11DBF" w:rsidRDefault="000D04FA" w:rsidP="000D04FA">
            <w:pPr>
              <w:jc w:val="center"/>
              <w:rPr>
                <w:bCs/>
              </w:rPr>
            </w:pPr>
            <w:r w:rsidRPr="00C11DBF">
              <w:rPr>
                <w:bCs/>
              </w:rPr>
              <w:t>16</w:t>
            </w:r>
          </w:p>
        </w:tc>
        <w:tc>
          <w:tcPr>
            <w:tcW w:w="1985"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rPr>
                <w:bCs/>
                <w:iCs/>
              </w:rPr>
            </w:pPr>
            <w:proofErr w:type="spellStart"/>
            <w:r w:rsidRPr="00C11DBF">
              <w:rPr>
                <w:bCs/>
                <w:iCs/>
              </w:rPr>
              <w:t>Акмолинская</w:t>
            </w:r>
            <w:proofErr w:type="spellEnd"/>
            <w:r w:rsidRPr="00C11DBF">
              <w:rPr>
                <w:bCs/>
                <w:iCs/>
              </w:rPr>
              <w:t xml:space="preserve"> </w:t>
            </w:r>
          </w:p>
        </w:tc>
        <w:tc>
          <w:tcPr>
            <w:tcW w:w="1417"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w:t>
            </w:r>
          </w:p>
        </w:tc>
        <w:tc>
          <w:tcPr>
            <w:tcW w:w="1389" w:type="dxa"/>
            <w:tcBorders>
              <w:top w:val="nil"/>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737 099</w:t>
            </w:r>
          </w:p>
        </w:tc>
        <w:tc>
          <w:tcPr>
            <w:tcW w:w="1559"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0</w:t>
            </w:r>
          </w:p>
        </w:tc>
        <w:tc>
          <w:tcPr>
            <w:tcW w:w="1276" w:type="dxa"/>
            <w:tcBorders>
              <w:top w:val="nil"/>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0</w:t>
            </w:r>
          </w:p>
        </w:tc>
      </w:tr>
      <w:tr w:rsidR="000D04FA" w:rsidRPr="00C11DBF" w:rsidTr="000D04FA">
        <w:trPr>
          <w:trHeight w:val="58"/>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0D04FA" w:rsidRPr="00C11DBF" w:rsidRDefault="000D04FA" w:rsidP="000D04FA">
            <w:pPr>
              <w:jc w:val="center"/>
              <w:rPr>
                <w:bCs/>
              </w:rPr>
            </w:pPr>
            <w:r w:rsidRPr="00C11DBF">
              <w:rPr>
                <w:bCs/>
              </w:rPr>
              <w:t>17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D04FA" w:rsidRPr="00C11DBF" w:rsidRDefault="000D04FA" w:rsidP="000D04FA">
            <w:pPr>
              <w:rPr>
                <w:bCs/>
                <w:iCs/>
              </w:rPr>
            </w:pPr>
            <w:r w:rsidRPr="00C11DBF">
              <w:rPr>
                <w:bCs/>
                <w:iCs/>
              </w:rPr>
              <w:t xml:space="preserve">Павлодарская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w:t>
            </w:r>
          </w:p>
        </w:tc>
        <w:tc>
          <w:tcPr>
            <w:tcW w:w="1389" w:type="dxa"/>
            <w:tcBorders>
              <w:top w:val="single" w:sz="4" w:space="0" w:color="auto"/>
              <w:left w:val="nil"/>
              <w:bottom w:val="single" w:sz="4" w:space="0" w:color="auto"/>
              <w:right w:val="single" w:sz="4" w:space="0" w:color="auto"/>
            </w:tcBorders>
            <w:shd w:val="clear" w:color="auto" w:fill="auto"/>
            <w:vAlign w:val="center"/>
            <w:hideMark/>
          </w:tcPr>
          <w:p w:rsidR="000D04FA" w:rsidRPr="00C11DBF" w:rsidRDefault="000D04FA" w:rsidP="000D04FA">
            <w:pPr>
              <w:jc w:val="center"/>
            </w:pPr>
            <w:r w:rsidRPr="00C11DBF">
              <w:t>752 867</w:t>
            </w:r>
          </w:p>
        </w:tc>
        <w:tc>
          <w:tcPr>
            <w:tcW w:w="1559" w:type="dxa"/>
            <w:tcBorders>
              <w:top w:val="single" w:sz="4" w:space="0" w:color="auto"/>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0</w:t>
            </w:r>
          </w:p>
        </w:tc>
        <w:tc>
          <w:tcPr>
            <w:tcW w:w="1276" w:type="dxa"/>
            <w:tcBorders>
              <w:top w:val="single" w:sz="4" w:space="0" w:color="auto"/>
              <w:left w:val="nil"/>
              <w:bottom w:val="single" w:sz="4" w:space="0" w:color="auto"/>
              <w:right w:val="single" w:sz="4" w:space="0" w:color="auto"/>
            </w:tcBorders>
            <w:shd w:val="clear" w:color="auto" w:fill="auto"/>
            <w:vAlign w:val="center"/>
          </w:tcPr>
          <w:p w:rsidR="000D04FA" w:rsidRPr="00C11DBF" w:rsidRDefault="000D04FA" w:rsidP="000D04FA">
            <w:pPr>
              <w:jc w:val="center"/>
            </w:pPr>
            <w:r w:rsidRPr="00C11DBF">
              <w:t>0</w:t>
            </w:r>
          </w:p>
        </w:tc>
      </w:tr>
    </w:tbl>
    <w:p w:rsidR="000D04FA" w:rsidRDefault="000D04FA" w:rsidP="000D04FA">
      <w:pPr>
        <w:ind w:firstLine="709"/>
        <w:jc w:val="both"/>
        <w:rPr>
          <w:iCs/>
          <w:color w:val="000000"/>
          <w:sz w:val="28"/>
          <w:szCs w:val="28"/>
        </w:rPr>
      </w:pPr>
      <w:r w:rsidRPr="00C11DBF">
        <w:rPr>
          <w:sz w:val="28"/>
          <w:szCs w:val="28"/>
        </w:rPr>
        <w:t xml:space="preserve">По </w:t>
      </w:r>
      <w:r w:rsidRPr="00B03AC6">
        <w:rPr>
          <w:i/>
          <w:sz w:val="28"/>
          <w:szCs w:val="28"/>
        </w:rPr>
        <w:t>пятому целевому индикатору</w:t>
      </w:r>
      <w:r>
        <w:rPr>
          <w:color w:val="000000"/>
          <w:sz w:val="28"/>
          <w:szCs w:val="28"/>
        </w:rPr>
        <w:t xml:space="preserve"> «</w:t>
      </w:r>
      <w:r w:rsidRPr="00B03AC6">
        <w:rPr>
          <w:sz w:val="28"/>
          <w:szCs w:val="28"/>
        </w:rPr>
        <w:t>Утилизация попутного и (или) природного газа</w:t>
      </w:r>
      <w:r>
        <w:rPr>
          <w:color w:val="000000"/>
          <w:sz w:val="28"/>
          <w:szCs w:val="28"/>
        </w:rPr>
        <w:t>»</w:t>
      </w:r>
      <w:r w:rsidRPr="00B03AC6">
        <w:rPr>
          <w:color w:val="000000"/>
          <w:sz w:val="28"/>
          <w:szCs w:val="28"/>
        </w:rPr>
        <w:t xml:space="preserve"> </w:t>
      </w:r>
      <w:r w:rsidRPr="00C11DBF">
        <w:rPr>
          <w:color w:val="000000"/>
          <w:sz w:val="28"/>
          <w:szCs w:val="28"/>
        </w:rPr>
        <w:t>составил</w:t>
      </w:r>
      <w:r>
        <w:rPr>
          <w:color w:val="000000"/>
          <w:sz w:val="28"/>
          <w:szCs w:val="28"/>
        </w:rPr>
        <w:t>а</w:t>
      </w:r>
      <w:r w:rsidRPr="00C11DBF">
        <w:rPr>
          <w:color w:val="000000"/>
          <w:sz w:val="28"/>
          <w:szCs w:val="28"/>
        </w:rPr>
        <w:t xml:space="preserve"> 99</w:t>
      </w:r>
      <w:r w:rsidR="0056094A">
        <w:rPr>
          <w:color w:val="000000"/>
          <w:sz w:val="28"/>
          <w:szCs w:val="28"/>
        </w:rPr>
        <w:t> </w:t>
      </w:r>
      <w:r w:rsidRPr="00C11DBF">
        <w:rPr>
          <w:color w:val="000000"/>
          <w:sz w:val="28"/>
          <w:szCs w:val="28"/>
        </w:rPr>
        <w:t xml:space="preserve">% при плане </w:t>
      </w:r>
      <w:r w:rsidRPr="00C11DBF">
        <w:rPr>
          <w:iCs/>
          <w:color w:val="000000"/>
          <w:sz w:val="28"/>
          <w:szCs w:val="28"/>
        </w:rPr>
        <w:t>98,5</w:t>
      </w:r>
      <w:r w:rsidR="0056094A">
        <w:rPr>
          <w:iCs/>
          <w:color w:val="000000"/>
          <w:sz w:val="28"/>
          <w:szCs w:val="28"/>
        </w:rPr>
        <w:t> </w:t>
      </w:r>
      <w:r w:rsidRPr="00C11DBF">
        <w:rPr>
          <w:iCs/>
          <w:color w:val="000000"/>
          <w:sz w:val="28"/>
          <w:szCs w:val="28"/>
        </w:rPr>
        <w:t>%.</w:t>
      </w:r>
      <w:r>
        <w:rPr>
          <w:iCs/>
          <w:color w:val="000000"/>
          <w:sz w:val="28"/>
          <w:szCs w:val="28"/>
        </w:rPr>
        <w:t xml:space="preserve"> </w:t>
      </w:r>
      <w:r w:rsidRPr="00EF520E">
        <w:rPr>
          <w:iCs/>
          <w:color w:val="000000"/>
          <w:sz w:val="28"/>
          <w:szCs w:val="28"/>
        </w:rPr>
        <w:t>Индикатор достигнут за счет реализации недропользователями Программ развития переработки сырого газа, увеличения объ</w:t>
      </w:r>
      <w:r>
        <w:rPr>
          <w:iCs/>
          <w:color w:val="000000"/>
          <w:sz w:val="28"/>
          <w:szCs w:val="28"/>
        </w:rPr>
        <w:t>е</w:t>
      </w:r>
      <w:r w:rsidRPr="00EF520E">
        <w:rPr>
          <w:iCs/>
          <w:color w:val="000000"/>
          <w:sz w:val="28"/>
          <w:szCs w:val="28"/>
        </w:rPr>
        <w:t>ма сырого газа на собственные технологические нужды, а также снижения объема сжигаемого газа (в 2020 году - 390,9 млн. м</w:t>
      </w:r>
      <w:r>
        <w:rPr>
          <w:iCs/>
          <w:color w:val="000000"/>
          <w:sz w:val="28"/>
          <w:szCs w:val="28"/>
          <w:vertAlign w:val="superscript"/>
        </w:rPr>
        <w:t>3</w:t>
      </w:r>
      <w:r w:rsidRPr="00EF520E">
        <w:rPr>
          <w:iCs/>
          <w:color w:val="000000"/>
          <w:sz w:val="28"/>
          <w:szCs w:val="28"/>
        </w:rPr>
        <w:t xml:space="preserve"> или на 31</w:t>
      </w:r>
      <w:r w:rsidR="0056094A">
        <w:rPr>
          <w:iCs/>
          <w:color w:val="000000"/>
          <w:sz w:val="28"/>
          <w:szCs w:val="28"/>
        </w:rPr>
        <w:t> </w:t>
      </w:r>
      <w:r w:rsidRPr="00EF520E">
        <w:rPr>
          <w:iCs/>
          <w:color w:val="000000"/>
          <w:sz w:val="28"/>
          <w:szCs w:val="28"/>
        </w:rPr>
        <w:t>% по сравнению с 2019 годом).</w:t>
      </w:r>
    </w:p>
    <w:p w:rsidR="000D04FA" w:rsidRDefault="000D04FA" w:rsidP="000D04FA">
      <w:pPr>
        <w:ind w:firstLine="709"/>
        <w:jc w:val="both"/>
        <w:rPr>
          <w:sz w:val="28"/>
          <w:szCs w:val="28"/>
        </w:rPr>
      </w:pPr>
      <w:r w:rsidRPr="00555116">
        <w:rPr>
          <w:sz w:val="28"/>
          <w:szCs w:val="28"/>
        </w:rPr>
        <w:t>На достижение</w:t>
      </w:r>
      <w:r w:rsidRPr="00555116">
        <w:rPr>
          <w:b/>
          <w:sz w:val="28"/>
          <w:szCs w:val="28"/>
        </w:rPr>
        <w:t xml:space="preserve"> </w:t>
      </w:r>
      <w:r w:rsidRPr="00555116">
        <w:rPr>
          <w:sz w:val="28"/>
          <w:szCs w:val="28"/>
        </w:rPr>
        <w:t xml:space="preserve">цели </w:t>
      </w:r>
      <w:r w:rsidRPr="00555116">
        <w:rPr>
          <w:i/>
          <w:sz w:val="28"/>
          <w:szCs w:val="28"/>
        </w:rPr>
        <w:t>2.2</w:t>
      </w:r>
      <w:r w:rsidRPr="00555116">
        <w:rPr>
          <w:sz w:val="28"/>
          <w:szCs w:val="28"/>
        </w:rPr>
        <w:t xml:space="preserve"> «</w:t>
      </w:r>
      <w:r w:rsidRPr="00555116">
        <w:rPr>
          <w:i/>
          <w:color w:val="000000"/>
          <w:sz w:val="28"/>
          <w:szCs w:val="28"/>
          <w:lang w:val="kk-KZ"/>
        </w:rPr>
        <w:t>Обеспечение внутренних потребностей страны в природном газе</w:t>
      </w:r>
      <w:r w:rsidRPr="00555116">
        <w:rPr>
          <w:sz w:val="28"/>
          <w:szCs w:val="28"/>
        </w:rPr>
        <w:t>» и целевых индикаторов были использованы бюджетные средства в рамках следующих бюджетных программ:</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rPr>
        <w:t xml:space="preserve">На реализацию </w:t>
      </w:r>
      <w:r w:rsidRPr="00B4504D">
        <w:rPr>
          <w:rFonts w:eastAsia="MS Mincho"/>
          <w:b/>
          <w:sz w:val="28"/>
          <w:szCs w:val="28"/>
        </w:rPr>
        <w:t>бюджетной программы</w:t>
      </w:r>
      <w:r w:rsidRPr="00B4504D">
        <w:rPr>
          <w:sz w:val="28"/>
          <w:szCs w:val="28"/>
        </w:rPr>
        <w:t xml:space="preserve"> </w:t>
      </w:r>
      <w:r w:rsidRPr="00B4504D">
        <w:rPr>
          <w:b/>
          <w:sz w:val="28"/>
          <w:szCs w:val="28"/>
        </w:rPr>
        <w:t xml:space="preserve">003 «Целевые трансферты на развитие областным бюджетам, бюджетам городов республиканского значения, столицы на развитие газотранспортной системы» </w:t>
      </w:r>
      <w:r w:rsidRPr="00B4504D">
        <w:rPr>
          <w:sz w:val="28"/>
          <w:szCs w:val="28"/>
        </w:rPr>
        <w:t>в ц</w:t>
      </w:r>
      <w:r w:rsidRPr="00B4504D">
        <w:rPr>
          <w:rFonts w:eastAsia="MS Mincho"/>
          <w:sz w:val="28"/>
          <w:szCs w:val="28"/>
        </w:rPr>
        <w:t xml:space="preserve">елях газификации населенных пунктов </w:t>
      </w:r>
      <w:r w:rsidRPr="00B4504D">
        <w:rPr>
          <w:sz w:val="28"/>
          <w:szCs w:val="28"/>
        </w:rPr>
        <w:t>в 2020 году</w:t>
      </w:r>
      <w:r w:rsidRPr="00B4504D">
        <w:rPr>
          <w:b/>
          <w:sz w:val="28"/>
          <w:szCs w:val="28"/>
        </w:rPr>
        <w:t xml:space="preserve"> </w:t>
      </w:r>
      <w:r w:rsidRPr="00B4504D">
        <w:rPr>
          <w:sz w:val="28"/>
          <w:szCs w:val="28"/>
        </w:rPr>
        <w:t>в скорректированном бюджете</w:t>
      </w:r>
      <w:r w:rsidRPr="00B4504D">
        <w:rPr>
          <w:b/>
          <w:sz w:val="28"/>
          <w:szCs w:val="28"/>
        </w:rPr>
        <w:t xml:space="preserve"> </w:t>
      </w:r>
      <w:r w:rsidRPr="00B4504D">
        <w:rPr>
          <w:rFonts w:eastAsia="MS Mincho"/>
          <w:sz w:val="28"/>
          <w:szCs w:val="28"/>
        </w:rPr>
        <w:t>были предусмотрены средства в</w:t>
      </w:r>
      <w:r w:rsidRPr="00B4504D">
        <w:rPr>
          <w:sz w:val="28"/>
          <w:szCs w:val="28"/>
        </w:rPr>
        <w:t xml:space="preserve"> сумме 38 464</w:t>
      </w:r>
      <w:r w:rsidRPr="00B4504D">
        <w:rPr>
          <w:sz w:val="28"/>
          <w:szCs w:val="28"/>
          <w:lang w:val="en-US"/>
        </w:rPr>
        <w:t> </w:t>
      </w:r>
      <w:r w:rsidRPr="00B4504D">
        <w:rPr>
          <w:sz w:val="28"/>
          <w:szCs w:val="28"/>
        </w:rPr>
        <w:t>115 </w:t>
      </w:r>
      <w:proofErr w:type="spellStart"/>
      <w:r w:rsidRPr="00B4504D">
        <w:rPr>
          <w:sz w:val="28"/>
          <w:szCs w:val="28"/>
        </w:rPr>
        <w:t>тыс.тенге</w:t>
      </w:r>
      <w:proofErr w:type="spellEnd"/>
      <w:r w:rsidRPr="00B4504D">
        <w:rPr>
          <w:sz w:val="28"/>
          <w:szCs w:val="28"/>
        </w:rPr>
        <w:t xml:space="preserve">, которые в полном объеме </w:t>
      </w:r>
      <w:r w:rsidRPr="00B4504D">
        <w:rPr>
          <w:sz w:val="28"/>
          <w:szCs w:val="28"/>
          <w:lang w:eastAsia="ko-KR"/>
        </w:rPr>
        <w:t xml:space="preserve">в виде целевых трансфертов на развитие </w:t>
      </w:r>
      <w:r w:rsidRPr="00B4504D">
        <w:rPr>
          <w:sz w:val="28"/>
          <w:szCs w:val="28"/>
        </w:rPr>
        <w:t>перечислены бюджетам областей, столицы и г.</w:t>
      </w:r>
      <w:r w:rsidRPr="00B4504D">
        <w:rPr>
          <w:sz w:val="28"/>
          <w:szCs w:val="28"/>
          <w:lang w:val="en-US"/>
        </w:rPr>
        <w:t> </w:t>
      </w:r>
      <w:r w:rsidRPr="00B4504D">
        <w:rPr>
          <w:sz w:val="28"/>
          <w:szCs w:val="28"/>
        </w:rPr>
        <w:t>Шымкент.</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lang w:eastAsia="ko-KR"/>
        </w:rPr>
        <w:t xml:space="preserve">Местными исполнительными органами исполнены </w:t>
      </w:r>
      <w:r w:rsidRPr="00B4504D">
        <w:rPr>
          <w:sz w:val="28"/>
          <w:szCs w:val="28"/>
        </w:rPr>
        <w:t>38 464</w:t>
      </w:r>
      <w:r w:rsidRPr="00B4504D">
        <w:rPr>
          <w:sz w:val="28"/>
          <w:szCs w:val="28"/>
          <w:lang w:val="en-US"/>
        </w:rPr>
        <w:t> </w:t>
      </w:r>
      <w:r w:rsidRPr="00B4504D">
        <w:rPr>
          <w:sz w:val="28"/>
          <w:szCs w:val="28"/>
        </w:rPr>
        <w:t>097</w:t>
      </w:r>
      <w:r w:rsidRPr="00B4504D">
        <w:rPr>
          <w:sz w:val="28"/>
          <w:szCs w:val="28"/>
          <w:lang w:val="kk-KZ"/>
        </w:rPr>
        <w:t> </w:t>
      </w:r>
      <w:proofErr w:type="gramStart"/>
      <w:r w:rsidRPr="00B4504D">
        <w:rPr>
          <w:sz w:val="28"/>
          <w:szCs w:val="28"/>
          <w:lang w:val="kk-KZ"/>
        </w:rPr>
        <w:t>тыс.тенге</w:t>
      </w:r>
      <w:proofErr w:type="gramEnd"/>
      <w:r w:rsidRPr="00B4504D">
        <w:rPr>
          <w:sz w:val="28"/>
          <w:szCs w:val="28"/>
        </w:rPr>
        <w:t xml:space="preserve">, или </w:t>
      </w:r>
      <w:r w:rsidRPr="00B4504D">
        <w:rPr>
          <w:sz w:val="28"/>
          <w:szCs w:val="28"/>
          <w:lang w:val="kk-KZ"/>
        </w:rPr>
        <w:t>100</w:t>
      </w:r>
      <w:r w:rsidRPr="00B4504D">
        <w:rPr>
          <w:sz w:val="28"/>
          <w:szCs w:val="28"/>
          <w:lang w:val="en-US"/>
        </w:rPr>
        <w:t> </w:t>
      </w:r>
      <w:r w:rsidRPr="00B4504D">
        <w:rPr>
          <w:sz w:val="28"/>
          <w:szCs w:val="28"/>
        </w:rPr>
        <w:t>%. Не исполнено 18 </w:t>
      </w:r>
      <w:proofErr w:type="spellStart"/>
      <w:proofErr w:type="gramStart"/>
      <w:r w:rsidRPr="00B4504D">
        <w:rPr>
          <w:sz w:val="28"/>
          <w:szCs w:val="28"/>
        </w:rPr>
        <w:t>тыс.тенге</w:t>
      </w:r>
      <w:proofErr w:type="spellEnd"/>
      <w:proofErr w:type="gramEnd"/>
      <w:r w:rsidRPr="00B4504D">
        <w:rPr>
          <w:sz w:val="28"/>
          <w:szCs w:val="28"/>
        </w:rPr>
        <w:t xml:space="preserve"> – экономия и остатки за счет округления в Восточно-Казахстанской, Карагандинской, </w:t>
      </w:r>
      <w:proofErr w:type="spellStart"/>
      <w:r w:rsidRPr="00B4504D">
        <w:rPr>
          <w:sz w:val="28"/>
          <w:szCs w:val="28"/>
        </w:rPr>
        <w:t>Кызылординской</w:t>
      </w:r>
      <w:proofErr w:type="spellEnd"/>
      <w:r w:rsidRPr="00B4504D">
        <w:rPr>
          <w:sz w:val="28"/>
          <w:szCs w:val="28"/>
        </w:rPr>
        <w:t>, Туркестанской областях.</w:t>
      </w:r>
    </w:p>
    <w:p w:rsidR="000D04FA" w:rsidRPr="00B4504D" w:rsidRDefault="000D04FA" w:rsidP="000D04FA">
      <w:pPr>
        <w:widowControl w:val="0"/>
        <w:pBdr>
          <w:bottom w:val="single" w:sz="4" w:space="0" w:color="FFFFFF"/>
        </w:pBdr>
        <w:tabs>
          <w:tab w:val="left" w:pos="0"/>
        </w:tabs>
        <w:ind w:firstLine="709"/>
        <w:contextualSpacing/>
        <w:jc w:val="both"/>
        <w:rPr>
          <w:i/>
          <w:iCs/>
          <w:sz w:val="28"/>
          <w:szCs w:val="28"/>
        </w:rPr>
      </w:pPr>
      <w:r w:rsidRPr="00B4504D">
        <w:rPr>
          <w:i/>
          <w:iCs/>
          <w:sz w:val="28"/>
          <w:szCs w:val="28"/>
        </w:rPr>
        <w:t>Показатель прямого результата</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rPr>
        <w:t>Количество бюджетных проектов финансируемых за счет средств республиканского бюджета при плане 51 проект, составило 51, в том числе: 30 продолжающихся и 21 новых проектов.</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rPr>
        <w:t xml:space="preserve">Всего завершено 19 проектов, из которых 2 новых по Туркестанской области и 17 продолжающихся (Актюбинская, Алматинская, ВКО, ЗКО, Костанайская, </w:t>
      </w:r>
      <w:proofErr w:type="spellStart"/>
      <w:r w:rsidRPr="00B4504D">
        <w:rPr>
          <w:sz w:val="28"/>
          <w:szCs w:val="28"/>
        </w:rPr>
        <w:t>Кызылординская</w:t>
      </w:r>
      <w:proofErr w:type="spellEnd"/>
      <w:r w:rsidRPr="00B4504D">
        <w:rPr>
          <w:sz w:val="28"/>
          <w:szCs w:val="28"/>
        </w:rPr>
        <w:t xml:space="preserve">, Туркестанская области и город </w:t>
      </w:r>
      <w:proofErr w:type="spellStart"/>
      <w:r w:rsidRPr="00B4504D">
        <w:rPr>
          <w:sz w:val="28"/>
          <w:szCs w:val="28"/>
        </w:rPr>
        <w:t>Нур</w:t>
      </w:r>
      <w:proofErr w:type="spellEnd"/>
      <w:r w:rsidRPr="00B4504D">
        <w:rPr>
          <w:sz w:val="28"/>
          <w:szCs w:val="28"/>
        </w:rPr>
        <w:t>-Султан).</w:t>
      </w:r>
    </w:p>
    <w:p w:rsidR="000D04FA" w:rsidRPr="00B4504D" w:rsidRDefault="000D04FA" w:rsidP="000D04FA">
      <w:pPr>
        <w:widowControl w:val="0"/>
        <w:pBdr>
          <w:bottom w:val="single" w:sz="4" w:space="0" w:color="FFFFFF"/>
        </w:pBdr>
        <w:tabs>
          <w:tab w:val="left" w:pos="0"/>
        </w:tabs>
        <w:ind w:firstLine="709"/>
        <w:contextualSpacing/>
        <w:jc w:val="both"/>
        <w:rPr>
          <w:i/>
          <w:sz w:val="28"/>
          <w:szCs w:val="28"/>
        </w:rPr>
      </w:pPr>
      <w:r w:rsidRPr="00B4504D">
        <w:rPr>
          <w:i/>
          <w:sz w:val="28"/>
          <w:szCs w:val="28"/>
        </w:rPr>
        <w:t xml:space="preserve">Показатель конечного результата </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rPr>
        <w:t>Запланированный уровень газификации населения при плане 53,07</w:t>
      </w:r>
      <w:r w:rsidR="0056094A">
        <w:rPr>
          <w:sz w:val="28"/>
          <w:szCs w:val="28"/>
        </w:rPr>
        <w:t> </w:t>
      </w:r>
      <w:r w:rsidRPr="00B4504D">
        <w:rPr>
          <w:sz w:val="28"/>
          <w:szCs w:val="28"/>
        </w:rPr>
        <w:t>% фактически составил 53,07</w:t>
      </w:r>
      <w:r w:rsidR="0056094A">
        <w:rPr>
          <w:sz w:val="28"/>
          <w:szCs w:val="28"/>
        </w:rPr>
        <w:t> </w:t>
      </w:r>
      <w:r w:rsidRPr="00B4504D">
        <w:rPr>
          <w:sz w:val="28"/>
          <w:szCs w:val="28"/>
        </w:rPr>
        <w:t>%.</w:t>
      </w:r>
    </w:p>
    <w:p w:rsidR="000D04FA" w:rsidRPr="00B4504D" w:rsidRDefault="000D04FA" w:rsidP="000D04FA">
      <w:pPr>
        <w:widowControl w:val="0"/>
        <w:pBdr>
          <w:bottom w:val="single" w:sz="4" w:space="0" w:color="FFFFFF"/>
        </w:pBdr>
        <w:tabs>
          <w:tab w:val="left" w:pos="0"/>
        </w:tabs>
        <w:ind w:firstLine="709"/>
        <w:contextualSpacing/>
        <w:jc w:val="both"/>
        <w:rPr>
          <w:i/>
          <w:sz w:val="28"/>
          <w:szCs w:val="28"/>
        </w:rPr>
      </w:pPr>
      <w:r w:rsidRPr="00B4504D">
        <w:rPr>
          <w:i/>
          <w:sz w:val="28"/>
          <w:szCs w:val="28"/>
        </w:rPr>
        <w:t>Экономический эффект:</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lang w:val="kk-KZ"/>
        </w:rPr>
        <w:t>В рамках выделенных средств были построены 2</w:t>
      </w:r>
      <w:r>
        <w:rPr>
          <w:sz w:val="28"/>
          <w:szCs w:val="28"/>
          <w:lang w:val="kk-KZ"/>
        </w:rPr>
        <w:t> </w:t>
      </w:r>
      <w:r w:rsidRPr="00B4504D">
        <w:rPr>
          <w:sz w:val="28"/>
          <w:szCs w:val="28"/>
          <w:lang w:val="kk-KZ"/>
        </w:rPr>
        <w:t>72</w:t>
      </w:r>
      <w:r w:rsidRPr="00B4504D">
        <w:rPr>
          <w:sz w:val="28"/>
          <w:szCs w:val="28"/>
        </w:rPr>
        <w:t>3</w:t>
      </w:r>
      <w:r>
        <w:rPr>
          <w:sz w:val="28"/>
          <w:szCs w:val="28"/>
        </w:rPr>
        <w:t>,</w:t>
      </w:r>
      <w:r w:rsidRPr="00B4504D">
        <w:rPr>
          <w:sz w:val="28"/>
          <w:szCs w:val="28"/>
        </w:rPr>
        <w:t>5</w:t>
      </w:r>
      <w:r w:rsidRPr="00B4504D">
        <w:rPr>
          <w:sz w:val="28"/>
          <w:szCs w:val="28"/>
          <w:lang w:val="kk-KZ"/>
        </w:rPr>
        <w:t xml:space="preserve"> км </w:t>
      </w:r>
      <w:r w:rsidRPr="00B4504D">
        <w:rPr>
          <w:sz w:val="28"/>
          <w:szCs w:val="28"/>
        </w:rPr>
        <w:t>сетей газоснабжения и рабочими местами обеспечены 2 230 человек (2</w:t>
      </w:r>
      <w:r w:rsidR="0056094A">
        <w:rPr>
          <w:sz w:val="28"/>
          <w:szCs w:val="28"/>
        </w:rPr>
        <w:t> </w:t>
      </w:r>
      <w:r w:rsidRPr="00B4504D">
        <w:rPr>
          <w:sz w:val="28"/>
          <w:szCs w:val="28"/>
        </w:rPr>
        <w:t>137</w:t>
      </w:r>
      <w:r w:rsidR="0056094A">
        <w:rPr>
          <w:sz w:val="28"/>
          <w:szCs w:val="28"/>
        </w:rPr>
        <w:t xml:space="preserve"> </w:t>
      </w:r>
      <w:r w:rsidRPr="00B4504D">
        <w:rPr>
          <w:sz w:val="28"/>
          <w:szCs w:val="28"/>
        </w:rPr>
        <w:t>- временными, 93 - постоянными), в том числе:</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rPr>
        <w:t xml:space="preserve">1) </w:t>
      </w:r>
      <w:proofErr w:type="spellStart"/>
      <w:r w:rsidRPr="00B4504D">
        <w:rPr>
          <w:sz w:val="28"/>
          <w:szCs w:val="28"/>
        </w:rPr>
        <w:t>Акмолинская</w:t>
      </w:r>
      <w:proofErr w:type="spellEnd"/>
      <w:r w:rsidRPr="00B4504D">
        <w:rPr>
          <w:sz w:val="28"/>
          <w:szCs w:val="28"/>
        </w:rPr>
        <w:t xml:space="preserve"> область – построены 20,3 км сетей газоснабжения, временными рабочими местами были обеспечены 85 человек.</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rPr>
        <w:t>2) Алматинская область – построены 10 км сетей газоснабжения, рабочими местами были обеспечены 166 человек (123- временными, 43 - постоянными);</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rPr>
        <w:lastRenderedPageBreak/>
        <w:t>3) Актюбинская область –построены 29,3 км сетей газоснабжения, временными рабочими местами были обеспечены 29 человек;</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rPr>
        <w:t>4) Восточно-Казахстанская область – построены 52 км сетей газоснабжения, рабочими местами были обеспечены 28 человек (15- временными, 13 - постоянными);</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rPr>
        <w:t xml:space="preserve">5) </w:t>
      </w:r>
      <w:proofErr w:type="spellStart"/>
      <w:r w:rsidRPr="00B4504D">
        <w:rPr>
          <w:sz w:val="28"/>
          <w:szCs w:val="28"/>
        </w:rPr>
        <w:t>Жамбылская</w:t>
      </w:r>
      <w:proofErr w:type="spellEnd"/>
      <w:r w:rsidRPr="00B4504D">
        <w:rPr>
          <w:sz w:val="28"/>
          <w:szCs w:val="28"/>
        </w:rPr>
        <w:t xml:space="preserve"> область – построены 240 км сетей газоснабжения, рабочими местами были обеспечены 256 человек (235- временными, 21 - постоянными);</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rPr>
        <w:t>6) Западно-Казахстанская область – построены 80,5 км сетей газоснабжения, временными рабочими местами были обеспечены 45 человек;</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rPr>
        <w:t>7) Карагандинская область – построены 114 км сетей газоснабжения, временными рабочими местами были обеспечены 100 человек.</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rPr>
        <w:t>8) Костанайская область – построены 3</w:t>
      </w:r>
      <w:r>
        <w:rPr>
          <w:sz w:val="28"/>
          <w:szCs w:val="28"/>
        </w:rPr>
        <w:t>8,5</w:t>
      </w:r>
      <w:r w:rsidRPr="00B4504D">
        <w:rPr>
          <w:sz w:val="28"/>
          <w:szCs w:val="28"/>
        </w:rPr>
        <w:t xml:space="preserve"> км сетей газоснабжения, временными рабочими местами были обеспечены 9 человек;</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rPr>
        <w:t xml:space="preserve">9) </w:t>
      </w:r>
      <w:proofErr w:type="spellStart"/>
      <w:r w:rsidRPr="00B4504D">
        <w:rPr>
          <w:sz w:val="28"/>
          <w:szCs w:val="28"/>
        </w:rPr>
        <w:t>Кызылординская</w:t>
      </w:r>
      <w:proofErr w:type="spellEnd"/>
      <w:r w:rsidRPr="00B4504D">
        <w:rPr>
          <w:sz w:val="28"/>
          <w:szCs w:val="28"/>
        </w:rPr>
        <w:t xml:space="preserve"> область – построены 211 км сетей газоснабжения, рабочими местами были обеспечены 323 человек (317- временными, 6 - постоянными);</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rPr>
        <w:t>10) Туркестанская область –построены 1 583 км сетей газоснабжения, временными рабочими местами были обеспечены 579 человек;</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rPr>
        <w:t>11) город Шымкент - построены 11,9 км магистральных газопроводных сетей, рабочими местами обеспечены 100 человек (90- временными, 10 - постоянными);</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sz w:val="28"/>
          <w:szCs w:val="28"/>
        </w:rPr>
        <w:t xml:space="preserve">12) </w:t>
      </w:r>
      <w:proofErr w:type="spellStart"/>
      <w:r w:rsidRPr="00B4504D">
        <w:rPr>
          <w:sz w:val="28"/>
          <w:szCs w:val="28"/>
        </w:rPr>
        <w:t>г.Нур</w:t>
      </w:r>
      <w:proofErr w:type="spellEnd"/>
      <w:r w:rsidRPr="00B4504D">
        <w:rPr>
          <w:sz w:val="28"/>
          <w:szCs w:val="28"/>
        </w:rPr>
        <w:t xml:space="preserve">-Султан – построены 333 км сетей газоснабжения, временными </w:t>
      </w:r>
      <w:proofErr w:type="spellStart"/>
      <w:r w:rsidRPr="00B4504D">
        <w:rPr>
          <w:sz w:val="28"/>
          <w:szCs w:val="28"/>
        </w:rPr>
        <w:t>временными</w:t>
      </w:r>
      <w:proofErr w:type="spellEnd"/>
      <w:r w:rsidRPr="00B4504D">
        <w:rPr>
          <w:sz w:val="28"/>
          <w:szCs w:val="28"/>
        </w:rPr>
        <w:t xml:space="preserve"> рабочими местами были обеспечены 510 человек.</w:t>
      </w:r>
    </w:p>
    <w:p w:rsidR="000D04FA" w:rsidRPr="00B4504D" w:rsidRDefault="000D04FA" w:rsidP="000D04FA">
      <w:pPr>
        <w:widowControl w:val="0"/>
        <w:pBdr>
          <w:bottom w:val="single" w:sz="4" w:space="0" w:color="FFFFFF"/>
        </w:pBdr>
        <w:tabs>
          <w:tab w:val="left" w:pos="0"/>
        </w:tabs>
        <w:ind w:firstLine="709"/>
        <w:contextualSpacing/>
        <w:jc w:val="both"/>
        <w:rPr>
          <w:i/>
          <w:sz w:val="28"/>
          <w:szCs w:val="28"/>
        </w:rPr>
      </w:pPr>
      <w:r w:rsidRPr="00B4504D">
        <w:rPr>
          <w:i/>
          <w:sz w:val="28"/>
          <w:szCs w:val="28"/>
        </w:rPr>
        <w:t>Достигнут социальный эффект</w:t>
      </w:r>
    </w:p>
    <w:p w:rsidR="000D04FA" w:rsidRPr="00B4504D" w:rsidRDefault="000D04FA" w:rsidP="000D04FA">
      <w:pPr>
        <w:widowControl w:val="0"/>
        <w:pBdr>
          <w:bottom w:val="single" w:sz="4" w:space="0" w:color="FFFFFF"/>
        </w:pBdr>
        <w:tabs>
          <w:tab w:val="left" w:pos="0"/>
        </w:tabs>
        <w:ind w:firstLine="709"/>
        <w:contextualSpacing/>
        <w:jc w:val="both"/>
        <w:rPr>
          <w:sz w:val="28"/>
          <w:szCs w:val="28"/>
        </w:rPr>
      </w:pPr>
      <w:r w:rsidRPr="00B4504D">
        <w:rPr>
          <w:i/>
          <w:sz w:val="28"/>
          <w:szCs w:val="28"/>
        </w:rPr>
        <w:t>Б</w:t>
      </w:r>
      <w:r w:rsidRPr="00B4504D">
        <w:rPr>
          <w:sz w:val="28"/>
          <w:szCs w:val="28"/>
        </w:rPr>
        <w:t>олее 250 тыс. человек получило возможность подключиться к источникам газоснабжения.</w:t>
      </w:r>
    </w:p>
    <w:p w:rsidR="000D04FA" w:rsidRPr="00B4504D" w:rsidRDefault="000D04FA" w:rsidP="000D04FA">
      <w:pPr>
        <w:widowControl w:val="0"/>
        <w:pBdr>
          <w:bottom w:val="single" w:sz="4" w:space="0" w:color="FFFFFF"/>
        </w:pBdr>
        <w:tabs>
          <w:tab w:val="left" w:pos="0"/>
        </w:tabs>
        <w:ind w:firstLine="709"/>
        <w:contextualSpacing/>
        <w:jc w:val="both"/>
        <w:rPr>
          <w:sz w:val="28"/>
          <w:szCs w:val="28"/>
          <w:lang w:val="kk-KZ"/>
        </w:rPr>
      </w:pPr>
      <w:r w:rsidRPr="00B4504D">
        <w:rPr>
          <w:i/>
          <w:sz w:val="28"/>
          <w:szCs w:val="28"/>
        </w:rPr>
        <w:t>Динамика расходов</w:t>
      </w:r>
      <w:r w:rsidRPr="00B4504D">
        <w:rPr>
          <w:sz w:val="28"/>
          <w:szCs w:val="28"/>
        </w:rPr>
        <w:t xml:space="preserve"> республиканского бюджета по бюджетной программе представлена следующими данными: </w:t>
      </w:r>
      <w:r w:rsidRPr="00B4504D">
        <w:rPr>
          <w:sz w:val="28"/>
          <w:szCs w:val="28"/>
          <w:lang w:val="kk-KZ"/>
        </w:rPr>
        <w:t>в 2018 году – 18 404 002 тыс.тенге, в 2019 году – 39 343 878,0 тыс.тенге,</w:t>
      </w:r>
      <w:r w:rsidRPr="00B4504D">
        <w:rPr>
          <w:sz w:val="28"/>
          <w:szCs w:val="28"/>
        </w:rPr>
        <w:t xml:space="preserve"> в 2020 году - 38 464 115 </w:t>
      </w:r>
      <w:proofErr w:type="spellStart"/>
      <w:r w:rsidRPr="00B4504D">
        <w:rPr>
          <w:sz w:val="28"/>
          <w:szCs w:val="28"/>
        </w:rPr>
        <w:t>тыс.тенге</w:t>
      </w:r>
      <w:proofErr w:type="spellEnd"/>
      <w:r w:rsidRPr="00B4504D">
        <w:rPr>
          <w:sz w:val="28"/>
          <w:szCs w:val="28"/>
          <w:lang w:val="kk-KZ"/>
        </w:rPr>
        <w:t>.</w:t>
      </w:r>
    </w:p>
    <w:p w:rsidR="000D04FA" w:rsidRPr="00B4504D" w:rsidRDefault="000D04FA" w:rsidP="000D04FA">
      <w:pPr>
        <w:widowControl w:val="0"/>
        <w:pBdr>
          <w:bottom w:val="single" w:sz="4" w:space="0" w:color="FFFFFF"/>
        </w:pBdr>
        <w:tabs>
          <w:tab w:val="left" w:pos="0"/>
        </w:tabs>
        <w:ind w:firstLine="709"/>
        <w:contextualSpacing/>
        <w:jc w:val="both"/>
        <w:rPr>
          <w:sz w:val="28"/>
          <w:szCs w:val="28"/>
          <w:lang w:val="kk-KZ"/>
        </w:rPr>
      </w:pPr>
      <w:r w:rsidRPr="00B4504D">
        <w:rPr>
          <w:i/>
          <w:sz w:val="28"/>
          <w:szCs w:val="28"/>
        </w:rPr>
        <w:t>Динамика расходов</w:t>
      </w:r>
      <w:r w:rsidRPr="00B4504D">
        <w:rPr>
          <w:sz w:val="28"/>
          <w:szCs w:val="28"/>
        </w:rPr>
        <w:t xml:space="preserve"> на местном уровне за последние три года: в 2018 году - </w:t>
      </w:r>
      <w:r w:rsidRPr="00B4504D">
        <w:rPr>
          <w:sz w:val="28"/>
          <w:szCs w:val="28"/>
          <w:lang w:val="kk-KZ"/>
        </w:rPr>
        <w:t>18 404 000,8 тыс.тенге, в 2019 году – 39 343 328,5 тыс.тенге,</w:t>
      </w:r>
      <w:r w:rsidRPr="00B4504D">
        <w:rPr>
          <w:sz w:val="28"/>
          <w:szCs w:val="28"/>
        </w:rPr>
        <w:t xml:space="preserve"> в 2020 году - 38 464 097</w:t>
      </w:r>
      <w:r w:rsidRPr="00B4504D">
        <w:rPr>
          <w:sz w:val="28"/>
          <w:szCs w:val="28"/>
          <w:lang w:val="kk-KZ"/>
        </w:rPr>
        <w:t> тыс.тенге.</w:t>
      </w:r>
    </w:p>
    <w:p w:rsidR="000D04FA" w:rsidRPr="00B4504D" w:rsidRDefault="000D04FA" w:rsidP="000D04FA">
      <w:pPr>
        <w:ind w:firstLine="709"/>
        <w:jc w:val="both"/>
        <w:rPr>
          <w:sz w:val="32"/>
          <w:szCs w:val="28"/>
        </w:rPr>
      </w:pPr>
      <w:r w:rsidRPr="00B4504D">
        <w:rPr>
          <w:sz w:val="28"/>
          <w:szCs w:val="28"/>
        </w:rPr>
        <w:t>Д</w:t>
      </w:r>
      <w:r w:rsidRPr="00B4504D">
        <w:rPr>
          <w:rFonts w:eastAsia="SimSun"/>
          <w:sz w:val="28"/>
          <w:szCs w:val="28"/>
          <w:lang w:eastAsia="zh-CN"/>
        </w:rPr>
        <w:t>ебиторская и кредиторская задолженность по данной программе отсутствуют.</w:t>
      </w:r>
    </w:p>
    <w:p w:rsidR="000D04FA" w:rsidRDefault="000D04FA" w:rsidP="000D04FA">
      <w:pPr>
        <w:ind w:firstLine="709"/>
        <w:jc w:val="both"/>
        <w:rPr>
          <w:sz w:val="28"/>
          <w:szCs w:val="28"/>
        </w:rPr>
      </w:pPr>
      <w:r w:rsidRPr="006123E3">
        <w:rPr>
          <w:b/>
          <w:i/>
          <w:sz w:val="28"/>
          <w:szCs w:val="28"/>
        </w:rPr>
        <w:t xml:space="preserve">на утверждение предельно оптовой цены на сжиженный нефтяной газ </w:t>
      </w:r>
      <w:r w:rsidRPr="006123E3">
        <w:rPr>
          <w:b/>
          <w:sz w:val="28"/>
          <w:szCs w:val="28"/>
        </w:rPr>
        <w:t>в рамках подпрограммы 123 «Текущие административные расходы» бюджетной программы 001 «Услуги по координации деятельности в сфере энергетики, атомной энергии, нефтегазовой и нефтехимической промышленности»</w:t>
      </w:r>
      <w:r w:rsidRPr="006123E3">
        <w:rPr>
          <w:b/>
          <w:i/>
          <w:sz w:val="28"/>
          <w:szCs w:val="28"/>
        </w:rPr>
        <w:t xml:space="preserve"> </w:t>
      </w:r>
      <w:r w:rsidRPr="006123E3">
        <w:rPr>
          <w:sz w:val="28"/>
          <w:szCs w:val="28"/>
        </w:rPr>
        <w:t>предусмотренные средства в сумме</w:t>
      </w:r>
      <w:r>
        <w:rPr>
          <w:sz w:val="28"/>
          <w:szCs w:val="28"/>
        </w:rPr>
        <w:t xml:space="preserve"> </w:t>
      </w:r>
      <w:r w:rsidRPr="009F5B59">
        <w:rPr>
          <w:sz w:val="28"/>
          <w:szCs w:val="28"/>
        </w:rPr>
        <w:t>11</w:t>
      </w:r>
      <w:r>
        <w:rPr>
          <w:sz w:val="28"/>
          <w:szCs w:val="28"/>
        </w:rPr>
        <w:t> </w:t>
      </w:r>
      <w:r w:rsidRPr="009F5B59">
        <w:rPr>
          <w:sz w:val="28"/>
          <w:szCs w:val="28"/>
        </w:rPr>
        <w:t>551,4</w:t>
      </w:r>
      <w:r>
        <w:rPr>
          <w:sz w:val="28"/>
          <w:szCs w:val="28"/>
        </w:rPr>
        <w:t> </w:t>
      </w:r>
      <w:proofErr w:type="spellStart"/>
      <w:r>
        <w:rPr>
          <w:sz w:val="28"/>
          <w:szCs w:val="28"/>
        </w:rPr>
        <w:t>тыс.тенге</w:t>
      </w:r>
      <w:proofErr w:type="spellEnd"/>
      <w:r>
        <w:rPr>
          <w:sz w:val="28"/>
          <w:szCs w:val="28"/>
        </w:rPr>
        <w:t xml:space="preserve"> </w:t>
      </w:r>
      <w:r w:rsidRPr="006123E3">
        <w:rPr>
          <w:sz w:val="28"/>
          <w:szCs w:val="28"/>
        </w:rPr>
        <w:t>были исполнены в полном объеме</w:t>
      </w:r>
      <w:r>
        <w:rPr>
          <w:sz w:val="28"/>
          <w:szCs w:val="28"/>
        </w:rPr>
        <w:t>.</w:t>
      </w:r>
    </w:p>
    <w:p w:rsidR="000D04FA" w:rsidRDefault="000D04FA" w:rsidP="000D04FA">
      <w:pPr>
        <w:ind w:firstLine="709"/>
        <w:jc w:val="both"/>
        <w:rPr>
          <w:sz w:val="28"/>
          <w:szCs w:val="28"/>
        </w:rPr>
      </w:pPr>
      <w:r w:rsidRPr="00021692">
        <w:rPr>
          <w:i/>
          <w:sz w:val="28"/>
          <w:szCs w:val="28"/>
        </w:rPr>
        <w:t xml:space="preserve">Показатель прямых результатов </w:t>
      </w:r>
      <w:r w:rsidRPr="00A64AE7">
        <w:rPr>
          <w:sz w:val="28"/>
          <w:szCs w:val="28"/>
        </w:rPr>
        <w:t>достигнут</w:t>
      </w:r>
      <w:r w:rsidRPr="009E765A">
        <w:rPr>
          <w:sz w:val="28"/>
          <w:szCs w:val="28"/>
        </w:rPr>
        <w:t>:</w:t>
      </w:r>
    </w:p>
    <w:p w:rsidR="000D04FA" w:rsidRDefault="000D04FA" w:rsidP="000D04FA">
      <w:pPr>
        <w:ind w:firstLine="709"/>
        <w:jc w:val="both"/>
        <w:rPr>
          <w:rFonts w:eastAsia="MS Mincho"/>
          <w:sz w:val="28"/>
          <w:szCs w:val="28"/>
        </w:rPr>
      </w:pPr>
      <w:r>
        <w:rPr>
          <w:rFonts w:eastAsia="MS Mincho"/>
          <w:sz w:val="28"/>
          <w:szCs w:val="28"/>
        </w:rPr>
        <w:t>в соответствии с планом к</w:t>
      </w:r>
      <w:r w:rsidRPr="00F871FA">
        <w:rPr>
          <w:rFonts w:eastAsia="MS Mincho"/>
          <w:sz w:val="28"/>
          <w:szCs w:val="28"/>
        </w:rPr>
        <w:t>оличество полученных изданий «</w:t>
      </w:r>
      <w:proofErr w:type="spellStart"/>
      <w:r w:rsidRPr="00F871FA">
        <w:rPr>
          <w:rFonts w:eastAsia="MS Mincho"/>
          <w:sz w:val="28"/>
          <w:szCs w:val="28"/>
        </w:rPr>
        <w:t>Argus</w:t>
      </w:r>
      <w:proofErr w:type="spellEnd"/>
      <w:r w:rsidRPr="00F871FA">
        <w:rPr>
          <w:rFonts w:eastAsia="MS Mincho"/>
          <w:sz w:val="28"/>
          <w:szCs w:val="28"/>
        </w:rPr>
        <w:t xml:space="preserve"> </w:t>
      </w:r>
      <w:r>
        <w:rPr>
          <w:rFonts w:eastAsia="MS Mincho"/>
          <w:sz w:val="28"/>
          <w:szCs w:val="28"/>
        </w:rPr>
        <w:t>с</w:t>
      </w:r>
      <w:r w:rsidRPr="00F871FA">
        <w:rPr>
          <w:rFonts w:eastAsia="MS Mincho"/>
          <w:sz w:val="28"/>
          <w:szCs w:val="28"/>
        </w:rPr>
        <w:t>жиженный газ и конденсат» составило</w:t>
      </w:r>
      <w:r>
        <w:rPr>
          <w:rFonts w:eastAsia="MS Mincho"/>
          <w:sz w:val="28"/>
          <w:szCs w:val="28"/>
        </w:rPr>
        <w:t xml:space="preserve"> 51 ед.</w:t>
      </w:r>
    </w:p>
    <w:p w:rsidR="000D04FA" w:rsidRDefault="000D04FA" w:rsidP="000D04FA">
      <w:pPr>
        <w:ind w:firstLine="709"/>
        <w:jc w:val="both"/>
        <w:rPr>
          <w:i/>
          <w:sz w:val="28"/>
          <w:szCs w:val="28"/>
        </w:rPr>
      </w:pPr>
      <w:r>
        <w:rPr>
          <w:i/>
          <w:sz w:val="28"/>
          <w:szCs w:val="28"/>
        </w:rPr>
        <w:t>С</w:t>
      </w:r>
      <w:r w:rsidRPr="00021692">
        <w:rPr>
          <w:i/>
          <w:sz w:val="28"/>
          <w:szCs w:val="28"/>
        </w:rPr>
        <w:t>оциальный эффект:</w:t>
      </w:r>
    </w:p>
    <w:p w:rsidR="000D04FA" w:rsidRDefault="000D04FA" w:rsidP="000D04FA">
      <w:pPr>
        <w:ind w:firstLine="709"/>
        <w:jc w:val="both"/>
        <w:rPr>
          <w:sz w:val="28"/>
          <w:szCs w:val="28"/>
        </w:rPr>
      </w:pPr>
      <w:r w:rsidRPr="00F871FA">
        <w:rPr>
          <w:sz w:val="28"/>
          <w:szCs w:val="28"/>
        </w:rPr>
        <w:lastRenderedPageBreak/>
        <w:t xml:space="preserve">Министерство энергетики по согласованию с Министерством национальной экономики ежеквартально </w:t>
      </w:r>
      <w:r>
        <w:rPr>
          <w:sz w:val="28"/>
          <w:szCs w:val="28"/>
        </w:rPr>
        <w:t>утверждаю</w:t>
      </w:r>
      <w:r w:rsidRPr="00F871FA">
        <w:rPr>
          <w:sz w:val="28"/>
          <w:szCs w:val="28"/>
        </w:rPr>
        <w:t>т предельно оптовую цену на сжиженный нефтяно</w:t>
      </w:r>
      <w:r>
        <w:rPr>
          <w:sz w:val="28"/>
          <w:szCs w:val="28"/>
        </w:rPr>
        <w:t>й газ, которая действуе</w:t>
      </w:r>
      <w:r w:rsidRPr="00F871FA">
        <w:rPr>
          <w:sz w:val="28"/>
          <w:szCs w:val="28"/>
        </w:rPr>
        <w:t>т на всей территории Казахстан</w:t>
      </w:r>
      <w:r>
        <w:rPr>
          <w:sz w:val="28"/>
          <w:szCs w:val="28"/>
        </w:rPr>
        <w:t>а</w:t>
      </w:r>
      <w:r w:rsidRPr="00F871FA">
        <w:rPr>
          <w:sz w:val="28"/>
          <w:szCs w:val="28"/>
        </w:rPr>
        <w:t>.</w:t>
      </w:r>
      <w:r>
        <w:rPr>
          <w:sz w:val="28"/>
          <w:szCs w:val="28"/>
        </w:rPr>
        <w:t xml:space="preserve"> </w:t>
      </w:r>
    </w:p>
    <w:p w:rsidR="000D04FA" w:rsidRDefault="000D04FA" w:rsidP="000D04FA">
      <w:pPr>
        <w:ind w:firstLine="709"/>
        <w:jc w:val="both"/>
        <w:rPr>
          <w:sz w:val="28"/>
          <w:szCs w:val="28"/>
        </w:rPr>
      </w:pPr>
      <w:r w:rsidRPr="00021692">
        <w:rPr>
          <w:sz w:val="28"/>
          <w:szCs w:val="28"/>
        </w:rPr>
        <w:t xml:space="preserve">Оптовая цена </w:t>
      </w:r>
      <w:proofErr w:type="gramStart"/>
      <w:r w:rsidRPr="00021692">
        <w:rPr>
          <w:sz w:val="28"/>
          <w:szCs w:val="28"/>
        </w:rPr>
        <w:t>- это</w:t>
      </w:r>
      <w:proofErr w:type="gramEnd"/>
      <w:r w:rsidRPr="00021692">
        <w:rPr>
          <w:sz w:val="28"/>
          <w:szCs w:val="28"/>
        </w:rPr>
        <w:t xml:space="preserve"> цена, по которой заводы производители отпускают сжиженный нефтяной газ </w:t>
      </w:r>
      <w:proofErr w:type="spellStart"/>
      <w:r w:rsidRPr="00021692">
        <w:rPr>
          <w:sz w:val="28"/>
          <w:szCs w:val="28"/>
        </w:rPr>
        <w:t>газосетевым</w:t>
      </w:r>
      <w:proofErr w:type="spellEnd"/>
      <w:r w:rsidRPr="00021692">
        <w:rPr>
          <w:sz w:val="28"/>
          <w:szCs w:val="28"/>
        </w:rPr>
        <w:t xml:space="preserve"> организациям на внутренний рынок.</w:t>
      </w:r>
      <w:r>
        <w:rPr>
          <w:sz w:val="28"/>
          <w:szCs w:val="28"/>
        </w:rPr>
        <w:t xml:space="preserve"> </w:t>
      </w:r>
      <w:r w:rsidRPr="00021692">
        <w:rPr>
          <w:sz w:val="28"/>
          <w:szCs w:val="28"/>
        </w:rPr>
        <w:t>Утверждая оптовые цены на СНГ</w:t>
      </w:r>
      <w:r>
        <w:rPr>
          <w:sz w:val="28"/>
          <w:szCs w:val="28"/>
        </w:rPr>
        <w:t>,</w:t>
      </w:r>
      <w:r w:rsidRPr="00021692">
        <w:rPr>
          <w:sz w:val="28"/>
          <w:szCs w:val="28"/>
        </w:rPr>
        <w:t xml:space="preserve"> населени</w:t>
      </w:r>
      <w:r>
        <w:rPr>
          <w:sz w:val="28"/>
          <w:szCs w:val="28"/>
        </w:rPr>
        <w:t>е</w:t>
      </w:r>
      <w:r w:rsidRPr="00021692">
        <w:rPr>
          <w:sz w:val="28"/>
          <w:szCs w:val="28"/>
        </w:rPr>
        <w:t xml:space="preserve"> нашей страны получа</w:t>
      </w:r>
      <w:r>
        <w:rPr>
          <w:sz w:val="28"/>
          <w:szCs w:val="28"/>
        </w:rPr>
        <w:t>е</w:t>
      </w:r>
      <w:r w:rsidRPr="00021692">
        <w:rPr>
          <w:sz w:val="28"/>
          <w:szCs w:val="28"/>
        </w:rPr>
        <w:t>т деш</w:t>
      </w:r>
      <w:r>
        <w:rPr>
          <w:sz w:val="28"/>
          <w:szCs w:val="28"/>
        </w:rPr>
        <w:t>ё</w:t>
      </w:r>
      <w:r w:rsidRPr="00021692">
        <w:rPr>
          <w:sz w:val="28"/>
          <w:szCs w:val="28"/>
        </w:rPr>
        <w:t>вый газ. К примеру: в частных секторах население использу</w:t>
      </w:r>
      <w:r>
        <w:rPr>
          <w:sz w:val="28"/>
          <w:szCs w:val="28"/>
        </w:rPr>
        <w:t>е</w:t>
      </w:r>
      <w:r w:rsidRPr="00021692">
        <w:rPr>
          <w:sz w:val="28"/>
          <w:szCs w:val="28"/>
        </w:rPr>
        <w:t>т бытовые баллоны (рестораны, кафе, кулинарии и частные дома), а также в многоквартирных домах через групповые резервуарные установки получа</w:t>
      </w:r>
      <w:r>
        <w:rPr>
          <w:sz w:val="28"/>
          <w:szCs w:val="28"/>
        </w:rPr>
        <w:t>е</w:t>
      </w:r>
      <w:r w:rsidRPr="00021692">
        <w:rPr>
          <w:sz w:val="28"/>
          <w:szCs w:val="28"/>
        </w:rPr>
        <w:t>т деш</w:t>
      </w:r>
      <w:r>
        <w:rPr>
          <w:sz w:val="28"/>
          <w:szCs w:val="28"/>
        </w:rPr>
        <w:t>ё</w:t>
      </w:r>
      <w:r w:rsidRPr="00021692">
        <w:rPr>
          <w:sz w:val="28"/>
          <w:szCs w:val="28"/>
        </w:rPr>
        <w:t xml:space="preserve">вый газ на </w:t>
      </w:r>
      <w:proofErr w:type="spellStart"/>
      <w:r w:rsidRPr="00021692">
        <w:rPr>
          <w:sz w:val="28"/>
          <w:szCs w:val="28"/>
        </w:rPr>
        <w:t>пи</w:t>
      </w:r>
      <w:r>
        <w:rPr>
          <w:sz w:val="28"/>
          <w:szCs w:val="28"/>
        </w:rPr>
        <w:t>щ</w:t>
      </w:r>
      <w:r w:rsidRPr="00021692">
        <w:rPr>
          <w:sz w:val="28"/>
          <w:szCs w:val="28"/>
        </w:rPr>
        <w:t>еприготовление</w:t>
      </w:r>
      <w:proofErr w:type="spellEnd"/>
      <w:r w:rsidRPr="00021692">
        <w:rPr>
          <w:sz w:val="28"/>
          <w:szCs w:val="28"/>
        </w:rPr>
        <w:t>. Тем самым, население и промышленные предприятия</w:t>
      </w:r>
      <w:r>
        <w:rPr>
          <w:sz w:val="28"/>
          <w:szCs w:val="28"/>
        </w:rPr>
        <w:t>,</w:t>
      </w:r>
      <w:r w:rsidRPr="00021692">
        <w:rPr>
          <w:sz w:val="28"/>
          <w:szCs w:val="28"/>
        </w:rPr>
        <w:t xml:space="preserve"> получив деш</w:t>
      </w:r>
      <w:r>
        <w:rPr>
          <w:sz w:val="28"/>
          <w:szCs w:val="28"/>
        </w:rPr>
        <w:t>ё</w:t>
      </w:r>
      <w:r w:rsidRPr="00021692">
        <w:rPr>
          <w:sz w:val="28"/>
          <w:szCs w:val="28"/>
        </w:rPr>
        <w:t>вый газ</w:t>
      </w:r>
      <w:r>
        <w:rPr>
          <w:sz w:val="28"/>
          <w:szCs w:val="28"/>
        </w:rPr>
        <w:t>,</w:t>
      </w:r>
      <w:r w:rsidRPr="00021692">
        <w:rPr>
          <w:sz w:val="28"/>
          <w:szCs w:val="28"/>
        </w:rPr>
        <w:t xml:space="preserve"> экономят средства и выпускают не дорогую продукцию в пределах его себестоимости.</w:t>
      </w:r>
      <w:r w:rsidRPr="00F871FA">
        <w:rPr>
          <w:sz w:val="28"/>
          <w:szCs w:val="28"/>
        </w:rPr>
        <w:t xml:space="preserve"> </w:t>
      </w:r>
    </w:p>
    <w:p w:rsidR="000D04FA" w:rsidRDefault="000D04FA" w:rsidP="000D04FA">
      <w:pPr>
        <w:ind w:firstLine="709"/>
        <w:jc w:val="both"/>
        <w:rPr>
          <w:sz w:val="28"/>
          <w:szCs w:val="28"/>
        </w:rPr>
      </w:pPr>
      <w:r w:rsidRPr="00C775C8">
        <w:rPr>
          <w:sz w:val="28"/>
          <w:szCs w:val="28"/>
        </w:rPr>
        <w:t>По</w:t>
      </w:r>
      <w:r w:rsidRPr="009E765A">
        <w:rPr>
          <w:sz w:val="28"/>
          <w:szCs w:val="28"/>
        </w:rPr>
        <w:t xml:space="preserve"> </w:t>
      </w:r>
      <w:r w:rsidRPr="00C775C8">
        <w:rPr>
          <w:i/>
          <w:sz w:val="28"/>
          <w:szCs w:val="28"/>
        </w:rPr>
        <w:t xml:space="preserve">стратегической </w:t>
      </w:r>
      <w:r w:rsidRPr="009E765A">
        <w:rPr>
          <w:i/>
          <w:sz w:val="28"/>
          <w:szCs w:val="28"/>
        </w:rPr>
        <w:t>цели 2.3</w:t>
      </w:r>
      <w:r w:rsidRPr="009E765A">
        <w:rPr>
          <w:sz w:val="28"/>
          <w:szCs w:val="28"/>
        </w:rPr>
        <w:t xml:space="preserve"> «</w:t>
      </w:r>
      <w:r w:rsidRPr="009E765A">
        <w:rPr>
          <w:i/>
          <w:color w:val="000000"/>
          <w:sz w:val="28"/>
          <w:szCs w:val="28"/>
          <w:lang w:val="kk-KZ"/>
        </w:rPr>
        <w:t>Развитие</w:t>
      </w:r>
      <w:r w:rsidRPr="009F7B79">
        <w:rPr>
          <w:i/>
          <w:color w:val="000000"/>
          <w:sz w:val="28"/>
          <w:szCs w:val="28"/>
          <w:lang w:val="kk-KZ"/>
        </w:rPr>
        <w:t xml:space="preserve"> нефтегазохимической промышленности и местного содержания контрактов</w:t>
      </w:r>
      <w:r>
        <w:rPr>
          <w:b/>
          <w:sz w:val="28"/>
          <w:szCs w:val="28"/>
        </w:rPr>
        <w:t>»</w:t>
      </w:r>
      <w:r w:rsidRPr="00F871FA">
        <w:rPr>
          <w:sz w:val="28"/>
          <w:szCs w:val="28"/>
        </w:rPr>
        <w:t xml:space="preserve"> предусмотрено достижение </w:t>
      </w:r>
      <w:r>
        <w:rPr>
          <w:sz w:val="28"/>
          <w:szCs w:val="28"/>
        </w:rPr>
        <w:t>2</w:t>
      </w:r>
      <w:r w:rsidRPr="00F871FA">
        <w:rPr>
          <w:sz w:val="28"/>
          <w:szCs w:val="28"/>
        </w:rPr>
        <w:t>-х целевых индикаторов, которые достигнуты в полном объеме:</w:t>
      </w:r>
    </w:p>
    <w:p w:rsidR="000D04FA" w:rsidRPr="00C11DBF" w:rsidRDefault="000D04FA" w:rsidP="000D04FA">
      <w:pPr>
        <w:widowControl w:val="0"/>
        <w:pBdr>
          <w:bottom w:val="single" w:sz="4" w:space="31" w:color="FFFFFF"/>
        </w:pBdr>
        <w:tabs>
          <w:tab w:val="left" w:pos="0"/>
        </w:tabs>
        <w:ind w:firstLine="709"/>
        <w:jc w:val="both"/>
        <w:rPr>
          <w:rFonts w:eastAsia="Calibri"/>
          <w:b/>
          <w:bCs/>
          <w:color w:val="FFFFFF"/>
          <w:sz w:val="28"/>
          <w:szCs w:val="28"/>
        </w:rPr>
      </w:pPr>
      <w:r w:rsidRPr="00C11DBF">
        <w:rPr>
          <w:b/>
          <w:sz w:val="28"/>
          <w:szCs w:val="28"/>
        </w:rPr>
        <w:t>По стратегической цели 2.3.</w:t>
      </w:r>
      <w:r>
        <w:rPr>
          <w:sz w:val="28"/>
          <w:szCs w:val="28"/>
        </w:rPr>
        <w:t xml:space="preserve"> предусмотрено достижение 2</w:t>
      </w:r>
      <w:r w:rsidRPr="00C11DBF">
        <w:rPr>
          <w:sz w:val="28"/>
          <w:szCs w:val="28"/>
        </w:rPr>
        <w:t>-х целевых индикаторов, которые достигнуты в полном объеме:</w:t>
      </w:r>
    </w:p>
    <w:tbl>
      <w:tblPr>
        <w:tblW w:w="9038" w:type="dxa"/>
        <w:tblInd w:w="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53"/>
        <w:gridCol w:w="1842"/>
        <w:gridCol w:w="1843"/>
      </w:tblGrid>
      <w:tr w:rsidR="000D04FA" w:rsidRPr="00C11DBF" w:rsidTr="0056094A">
        <w:trPr>
          <w:trHeight w:val="347"/>
        </w:trPr>
        <w:tc>
          <w:tcPr>
            <w:tcW w:w="5353" w:type="dxa"/>
            <w:shd w:val="clear" w:color="auto" w:fill="5B9BD5"/>
          </w:tcPr>
          <w:p w:rsidR="000D04FA" w:rsidRPr="007A3F3B" w:rsidRDefault="000D04FA" w:rsidP="000D04FA">
            <w:pPr>
              <w:pStyle w:val="a6"/>
              <w:jc w:val="center"/>
              <w:rPr>
                <w:rFonts w:eastAsia="Calibri"/>
                <w:b/>
                <w:bCs/>
                <w:sz w:val="20"/>
                <w:szCs w:val="20"/>
              </w:rPr>
            </w:pPr>
            <w:r>
              <w:rPr>
                <w:rFonts w:eastAsia="Calibri"/>
                <w:b/>
                <w:bCs/>
                <w:sz w:val="20"/>
                <w:szCs w:val="20"/>
              </w:rPr>
              <w:t xml:space="preserve">Наименование целевого </w:t>
            </w:r>
            <w:proofErr w:type="spellStart"/>
            <w:r>
              <w:rPr>
                <w:rFonts w:eastAsia="Calibri"/>
                <w:b/>
                <w:bCs/>
                <w:sz w:val="20"/>
                <w:szCs w:val="20"/>
              </w:rPr>
              <w:t>индиктора</w:t>
            </w:r>
            <w:proofErr w:type="spellEnd"/>
          </w:p>
        </w:tc>
        <w:tc>
          <w:tcPr>
            <w:tcW w:w="1842" w:type="dxa"/>
            <w:shd w:val="clear" w:color="auto" w:fill="5B9BD5"/>
          </w:tcPr>
          <w:p w:rsidR="000D04FA" w:rsidRPr="007A3F3B" w:rsidRDefault="000D04FA" w:rsidP="000D04FA">
            <w:pPr>
              <w:pStyle w:val="a6"/>
              <w:jc w:val="center"/>
              <w:rPr>
                <w:rFonts w:eastAsia="Calibri"/>
                <w:b/>
                <w:bCs/>
                <w:sz w:val="20"/>
                <w:szCs w:val="20"/>
              </w:rPr>
            </w:pPr>
            <w:r w:rsidRPr="007A3F3B">
              <w:rPr>
                <w:rFonts w:eastAsia="Calibri"/>
                <w:b/>
                <w:bCs/>
                <w:sz w:val="20"/>
                <w:szCs w:val="20"/>
              </w:rPr>
              <w:t>План</w:t>
            </w:r>
          </w:p>
        </w:tc>
        <w:tc>
          <w:tcPr>
            <w:tcW w:w="1843" w:type="dxa"/>
            <w:shd w:val="clear" w:color="auto" w:fill="5B9BD5"/>
          </w:tcPr>
          <w:p w:rsidR="000D04FA" w:rsidRPr="007A3F3B" w:rsidRDefault="000D04FA" w:rsidP="000D04FA">
            <w:pPr>
              <w:pStyle w:val="a6"/>
              <w:jc w:val="center"/>
              <w:rPr>
                <w:rFonts w:eastAsia="Calibri"/>
                <w:b/>
                <w:bCs/>
                <w:sz w:val="20"/>
                <w:szCs w:val="20"/>
              </w:rPr>
            </w:pPr>
            <w:r w:rsidRPr="007A3F3B">
              <w:rPr>
                <w:rFonts w:eastAsia="Calibri"/>
                <w:b/>
                <w:bCs/>
                <w:sz w:val="20"/>
                <w:szCs w:val="20"/>
              </w:rPr>
              <w:t>Факт</w:t>
            </w:r>
          </w:p>
        </w:tc>
      </w:tr>
      <w:tr w:rsidR="000D04FA" w:rsidRPr="00C11DBF" w:rsidTr="0056094A">
        <w:trPr>
          <w:trHeight w:val="569"/>
        </w:trPr>
        <w:tc>
          <w:tcPr>
            <w:tcW w:w="5353" w:type="dxa"/>
            <w:shd w:val="clear" w:color="auto" w:fill="auto"/>
          </w:tcPr>
          <w:p w:rsidR="000D04FA" w:rsidRPr="007A3F3B" w:rsidRDefault="000D04FA" w:rsidP="000D04FA">
            <w:pPr>
              <w:pStyle w:val="a6"/>
              <w:jc w:val="both"/>
              <w:rPr>
                <w:rFonts w:eastAsia="Calibri"/>
                <w:b/>
                <w:bCs/>
                <w:sz w:val="20"/>
                <w:szCs w:val="20"/>
              </w:rPr>
            </w:pPr>
            <w:r w:rsidRPr="007A3F3B">
              <w:rPr>
                <w:rFonts w:eastAsia="Calibri"/>
                <w:b/>
                <w:bCs/>
                <w:sz w:val="20"/>
                <w:szCs w:val="20"/>
              </w:rPr>
              <w:t>Объем производства нефтегазохимической продукции (за исключением объемов битума)</w:t>
            </w:r>
          </w:p>
        </w:tc>
        <w:tc>
          <w:tcPr>
            <w:tcW w:w="1842" w:type="dxa"/>
            <w:shd w:val="clear" w:color="auto" w:fill="auto"/>
          </w:tcPr>
          <w:p w:rsidR="000D04FA" w:rsidRPr="007A3F3B" w:rsidRDefault="000D04FA" w:rsidP="000D04FA">
            <w:pPr>
              <w:jc w:val="center"/>
              <w:rPr>
                <w:rFonts w:eastAsia="Calibri"/>
              </w:rPr>
            </w:pPr>
            <w:r w:rsidRPr="007A3F3B">
              <w:rPr>
                <w:rFonts w:eastAsia="Calibri"/>
                <w:lang w:val="kk-KZ"/>
              </w:rPr>
              <w:t>350</w:t>
            </w:r>
            <w:r w:rsidRPr="007A3F3B">
              <w:rPr>
                <w:rFonts w:eastAsia="Calibri"/>
                <w:bCs/>
              </w:rPr>
              <w:t xml:space="preserve"> тыс. тонн/год</w:t>
            </w:r>
          </w:p>
        </w:tc>
        <w:tc>
          <w:tcPr>
            <w:tcW w:w="1843" w:type="dxa"/>
            <w:shd w:val="clear" w:color="auto" w:fill="auto"/>
          </w:tcPr>
          <w:p w:rsidR="000D04FA" w:rsidRPr="007A3F3B" w:rsidRDefault="000D04FA" w:rsidP="000D04FA">
            <w:pPr>
              <w:pStyle w:val="a6"/>
              <w:jc w:val="center"/>
              <w:rPr>
                <w:rFonts w:eastAsia="Calibri"/>
                <w:sz w:val="20"/>
                <w:szCs w:val="20"/>
                <w:lang w:val="kk-KZ"/>
              </w:rPr>
            </w:pPr>
            <w:r w:rsidRPr="007A3F3B">
              <w:rPr>
                <w:rFonts w:eastAsia="Calibri"/>
                <w:sz w:val="20"/>
                <w:szCs w:val="20"/>
                <w:lang w:val="kk-KZ"/>
              </w:rPr>
              <w:t xml:space="preserve">359 </w:t>
            </w:r>
            <w:r w:rsidRPr="007A3F3B">
              <w:rPr>
                <w:rFonts w:eastAsia="Calibri"/>
                <w:bCs/>
                <w:sz w:val="20"/>
                <w:szCs w:val="20"/>
              </w:rPr>
              <w:t>тыс. тонн/год</w:t>
            </w:r>
          </w:p>
        </w:tc>
      </w:tr>
      <w:tr w:rsidR="000D04FA" w:rsidRPr="00C11DBF" w:rsidTr="0056094A">
        <w:trPr>
          <w:trHeight w:val="552"/>
        </w:trPr>
        <w:tc>
          <w:tcPr>
            <w:tcW w:w="5353" w:type="dxa"/>
            <w:shd w:val="clear" w:color="auto" w:fill="auto"/>
          </w:tcPr>
          <w:p w:rsidR="000D04FA" w:rsidRPr="007A3F3B" w:rsidRDefault="000D04FA" w:rsidP="000D04FA">
            <w:pPr>
              <w:pStyle w:val="a6"/>
              <w:jc w:val="both"/>
              <w:rPr>
                <w:rFonts w:eastAsia="Calibri"/>
                <w:b/>
                <w:bCs/>
                <w:sz w:val="20"/>
                <w:szCs w:val="20"/>
                <w:lang w:val="kk-KZ"/>
              </w:rPr>
            </w:pPr>
            <w:r w:rsidRPr="007A3F3B">
              <w:rPr>
                <w:rFonts w:eastAsia="Calibri"/>
                <w:b/>
                <w:bCs/>
                <w:sz w:val="20"/>
                <w:szCs w:val="20"/>
              </w:rPr>
              <w:t>Доля местного содержания при проведении операций с недропользованием</w:t>
            </w:r>
            <w:r w:rsidRPr="007A3F3B">
              <w:rPr>
                <w:rFonts w:eastAsia="Calibri"/>
                <w:b/>
                <w:bCs/>
                <w:sz w:val="20"/>
                <w:szCs w:val="20"/>
                <w:lang w:val="kk-KZ"/>
              </w:rPr>
              <w:t>:</w:t>
            </w:r>
          </w:p>
        </w:tc>
        <w:tc>
          <w:tcPr>
            <w:tcW w:w="1842" w:type="dxa"/>
            <w:shd w:val="clear" w:color="auto" w:fill="auto"/>
          </w:tcPr>
          <w:p w:rsidR="000D04FA" w:rsidRPr="007A3F3B" w:rsidRDefault="000D04FA" w:rsidP="000D04FA">
            <w:pPr>
              <w:pStyle w:val="a6"/>
              <w:jc w:val="center"/>
              <w:rPr>
                <w:rFonts w:eastAsia="Calibri"/>
                <w:sz w:val="20"/>
                <w:szCs w:val="20"/>
              </w:rPr>
            </w:pPr>
          </w:p>
        </w:tc>
        <w:tc>
          <w:tcPr>
            <w:tcW w:w="1843" w:type="dxa"/>
            <w:shd w:val="clear" w:color="auto" w:fill="auto"/>
          </w:tcPr>
          <w:p w:rsidR="000D04FA" w:rsidRPr="007A3F3B" w:rsidRDefault="000D04FA" w:rsidP="000D04FA">
            <w:pPr>
              <w:pStyle w:val="a6"/>
              <w:jc w:val="center"/>
              <w:rPr>
                <w:rFonts w:eastAsia="Calibri"/>
                <w:sz w:val="20"/>
                <w:szCs w:val="20"/>
              </w:rPr>
            </w:pPr>
          </w:p>
        </w:tc>
      </w:tr>
      <w:tr w:rsidR="000D04FA" w:rsidRPr="00C11DBF" w:rsidTr="0056094A">
        <w:trPr>
          <w:trHeight w:val="20"/>
        </w:trPr>
        <w:tc>
          <w:tcPr>
            <w:tcW w:w="5353" w:type="dxa"/>
            <w:shd w:val="clear" w:color="auto" w:fill="auto"/>
          </w:tcPr>
          <w:p w:rsidR="000D04FA" w:rsidRPr="007A3F3B" w:rsidRDefault="000D04FA" w:rsidP="000D04FA">
            <w:pPr>
              <w:pStyle w:val="a6"/>
              <w:jc w:val="both"/>
              <w:rPr>
                <w:rFonts w:eastAsia="Calibri"/>
                <w:bCs/>
                <w:i/>
                <w:sz w:val="20"/>
                <w:szCs w:val="20"/>
              </w:rPr>
            </w:pPr>
            <w:r w:rsidRPr="007A3F3B">
              <w:rPr>
                <w:rFonts w:eastAsia="Calibri"/>
                <w:bCs/>
                <w:i/>
                <w:sz w:val="20"/>
                <w:szCs w:val="20"/>
                <w:lang w:val="kk-KZ"/>
              </w:rPr>
              <w:t xml:space="preserve">- </w:t>
            </w:r>
            <w:r w:rsidRPr="007A3F3B">
              <w:rPr>
                <w:rFonts w:eastAsia="Calibri"/>
                <w:bCs/>
                <w:i/>
                <w:sz w:val="20"/>
                <w:szCs w:val="20"/>
              </w:rPr>
              <w:t>нефтяных:</w:t>
            </w:r>
          </w:p>
        </w:tc>
        <w:tc>
          <w:tcPr>
            <w:tcW w:w="1842" w:type="dxa"/>
            <w:shd w:val="clear" w:color="auto" w:fill="auto"/>
          </w:tcPr>
          <w:p w:rsidR="000D04FA" w:rsidRPr="007A3F3B" w:rsidRDefault="000D04FA" w:rsidP="000D04FA">
            <w:pPr>
              <w:pStyle w:val="a6"/>
              <w:jc w:val="center"/>
              <w:rPr>
                <w:rFonts w:eastAsia="Calibri"/>
                <w:sz w:val="20"/>
                <w:szCs w:val="20"/>
                <w:lang w:val="kk-KZ"/>
              </w:rPr>
            </w:pPr>
          </w:p>
        </w:tc>
        <w:tc>
          <w:tcPr>
            <w:tcW w:w="1843" w:type="dxa"/>
            <w:shd w:val="clear" w:color="auto" w:fill="auto"/>
          </w:tcPr>
          <w:p w:rsidR="000D04FA" w:rsidRPr="007A3F3B" w:rsidRDefault="000D04FA" w:rsidP="000D04FA">
            <w:pPr>
              <w:pStyle w:val="a6"/>
              <w:jc w:val="center"/>
              <w:rPr>
                <w:rFonts w:eastAsia="Calibri"/>
                <w:sz w:val="20"/>
                <w:szCs w:val="20"/>
                <w:lang w:val="kk-KZ"/>
              </w:rPr>
            </w:pPr>
          </w:p>
        </w:tc>
      </w:tr>
      <w:tr w:rsidR="000D04FA" w:rsidRPr="00C11DBF" w:rsidTr="0056094A">
        <w:trPr>
          <w:trHeight w:val="20"/>
        </w:trPr>
        <w:tc>
          <w:tcPr>
            <w:tcW w:w="5353" w:type="dxa"/>
            <w:shd w:val="clear" w:color="auto" w:fill="auto"/>
          </w:tcPr>
          <w:p w:rsidR="000D04FA" w:rsidRPr="007A3F3B" w:rsidRDefault="000D04FA" w:rsidP="000D04FA">
            <w:pPr>
              <w:pStyle w:val="a6"/>
              <w:ind w:firstLine="322"/>
              <w:jc w:val="both"/>
              <w:rPr>
                <w:rFonts w:eastAsia="Calibri"/>
                <w:bCs/>
                <w:sz w:val="20"/>
                <w:szCs w:val="20"/>
              </w:rPr>
            </w:pPr>
            <w:r w:rsidRPr="007A3F3B">
              <w:rPr>
                <w:rFonts w:eastAsia="Calibri"/>
                <w:bCs/>
                <w:sz w:val="20"/>
                <w:szCs w:val="20"/>
              </w:rPr>
              <w:t>по товарам</w:t>
            </w:r>
          </w:p>
        </w:tc>
        <w:tc>
          <w:tcPr>
            <w:tcW w:w="1842" w:type="dxa"/>
            <w:shd w:val="clear" w:color="auto" w:fill="auto"/>
          </w:tcPr>
          <w:p w:rsidR="000D04FA" w:rsidRPr="007A3F3B" w:rsidRDefault="000D04FA" w:rsidP="000D04FA">
            <w:pPr>
              <w:jc w:val="center"/>
              <w:rPr>
                <w:rFonts w:eastAsia="Calibri"/>
              </w:rPr>
            </w:pPr>
            <w:r w:rsidRPr="007A3F3B">
              <w:rPr>
                <w:rFonts w:eastAsia="Calibri"/>
              </w:rPr>
              <w:t>18</w:t>
            </w:r>
            <w:r>
              <w:rPr>
                <w:rFonts w:eastAsia="Calibri"/>
              </w:rPr>
              <w:t>%</w:t>
            </w:r>
          </w:p>
        </w:tc>
        <w:tc>
          <w:tcPr>
            <w:tcW w:w="1843" w:type="dxa"/>
            <w:shd w:val="clear" w:color="auto" w:fill="auto"/>
          </w:tcPr>
          <w:p w:rsidR="000D04FA" w:rsidRPr="007A3F3B" w:rsidRDefault="000D04FA" w:rsidP="000D04FA">
            <w:pPr>
              <w:pStyle w:val="a6"/>
              <w:ind w:firstLine="322"/>
              <w:jc w:val="center"/>
              <w:rPr>
                <w:rFonts w:eastAsia="Calibri"/>
                <w:sz w:val="20"/>
                <w:szCs w:val="20"/>
              </w:rPr>
            </w:pPr>
            <w:r w:rsidRPr="007A3F3B">
              <w:rPr>
                <w:rFonts w:eastAsia="Calibri"/>
                <w:sz w:val="20"/>
                <w:szCs w:val="20"/>
              </w:rPr>
              <w:t>18,9</w:t>
            </w:r>
            <w:r>
              <w:rPr>
                <w:rFonts w:eastAsia="Calibri"/>
                <w:sz w:val="20"/>
                <w:szCs w:val="20"/>
              </w:rPr>
              <w:t>%</w:t>
            </w:r>
          </w:p>
        </w:tc>
      </w:tr>
      <w:tr w:rsidR="000D04FA" w:rsidRPr="00C11DBF" w:rsidTr="0056094A">
        <w:trPr>
          <w:trHeight w:val="20"/>
        </w:trPr>
        <w:tc>
          <w:tcPr>
            <w:tcW w:w="5353" w:type="dxa"/>
            <w:shd w:val="clear" w:color="auto" w:fill="auto"/>
          </w:tcPr>
          <w:p w:rsidR="000D04FA" w:rsidRPr="007A3F3B" w:rsidRDefault="000D04FA" w:rsidP="000D04FA">
            <w:pPr>
              <w:pStyle w:val="a6"/>
              <w:ind w:left="324" w:hanging="2"/>
              <w:jc w:val="both"/>
              <w:rPr>
                <w:rFonts w:eastAsia="Calibri"/>
                <w:bCs/>
                <w:sz w:val="20"/>
                <w:szCs w:val="20"/>
              </w:rPr>
            </w:pPr>
            <w:r w:rsidRPr="007A3F3B">
              <w:rPr>
                <w:rFonts w:eastAsia="Calibri"/>
                <w:bCs/>
                <w:sz w:val="20"/>
                <w:szCs w:val="20"/>
              </w:rPr>
              <w:t>по работам, услугам</w:t>
            </w:r>
          </w:p>
        </w:tc>
        <w:tc>
          <w:tcPr>
            <w:tcW w:w="1842" w:type="dxa"/>
            <w:shd w:val="clear" w:color="auto" w:fill="auto"/>
          </w:tcPr>
          <w:p w:rsidR="000D04FA" w:rsidRPr="007A3F3B" w:rsidRDefault="000D04FA" w:rsidP="000D04FA">
            <w:pPr>
              <w:pStyle w:val="a6"/>
              <w:jc w:val="center"/>
              <w:rPr>
                <w:rFonts w:eastAsia="Calibri"/>
                <w:sz w:val="20"/>
                <w:szCs w:val="20"/>
              </w:rPr>
            </w:pPr>
            <w:r w:rsidRPr="007A3F3B">
              <w:rPr>
                <w:rFonts w:eastAsia="Calibri"/>
                <w:sz w:val="20"/>
                <w:szCs w:val="20"/>
              </w:rPr>
              <w:t>45</w:t>
            </w:r>
            <w:r>
              <w:rPr>
                <w:rFonts w:eastAsia="Calibri"/>
                <w:sz w:val="20"/>
                <w:szCs w:val="20"/>
              </w:rPr>
              <w:t>%</w:t>
            </w:r>
          </w:p>
        </w:tc>
        <w:tc>
          <w:tcPr>
            <w:tcW w:w="1843" w:type="dxa"/>
            <w:shd w:val="clear" w:color="auto" w:fill="auto"/>
          </w:tcPr>
          <w:p w:rsidR="000D04FA" w:rsidRPr="007A3F3B" w:rsidRDefault="000D04FA" w:rsidP="000D04FA">
            <w:pPr>
              <w:pStyle w:val="a6"/>
              <w:ind w:left="324" w:hanging="2"/>
              <w:jc w:val="center"/>
              <w:rPr>
                <w:rFonts w:eastAsia="Calibri"/>
                <w:sz w:val="20"/>
                <w:szCs w:val="20"/>
              </w:rPr>
            </w:pPr>
            <w:r w:rsidRPr="007A3F3B">
              <w:rPr>
                <w:rFonts w:eastAsia="Calibri"/>
                <w:sz w:val="20"/>
                <w:szCs w:val="20"/>
              </w:rPr>
              <w:t>50</w:t>
            </w:r>
            <w:r>
              <w:rPr>
                <w:rFonts w:eastAsia="Calibri"/>
                <w:sz w:val="20"/>
                <w:szCs w:val="20"/>
              </w:rPr>
              <w:t>%</w:t>
            </w:r>
          </w:p>
        </w:tc>
      </w:tr>
      <w:tr w:rsidR="000D04FA" w:rsidRPr="00C11DBF" w:rsidTr="0056094A">
        <w:trPr>
          <w:trHeight w:val="20"/>
        </w:trPr>
        <w:tc>
          <w:tcPr>
            <w:tcW w:w="5353" w:type="dxa"/>
            <w:shd w:val="clear" w:color="auto" w:fill="auto"/>
          </w:tcPr>
          <w:p w:rsidR="000D04FA" w:rsidRPr="007A3F3B" w:rsidRDefault="000D04FA" w:rsidP="000D04FA">
            <w:pPr>
              <w:pStyle w:val="a6"/>
              <w:jc w:val="both"/>
              <w:rPr>
                <w:rFonts w:eastAsia="Calibri"/>
                <w:bCs/>
                <w:i/>
                <w:sz w:val="20"/>
                <w:szCs w:val="20"/>
              </w:rPr>
            </w:pPr>
            <w:r w:rsidRPr="007A3F3B">
              <w:rPr>
                <w:rFonts w:eastAsia="Calibri"/>
                <w:bCs/>
                <w:i/>
                <w:sz w:val="20"/>
                <w:szCs w:val="20"/>
              </w:rPr>
              <w:t xml:space="preserve">- по </w:t>
            </w:r>
            <w:r w:rsidRPr="007A3F3B">
              <w:rPr>
                <w:rFonts w:eastAsia="Calibri"/>
                <w:bCs/>
                <w:i/>
                <w:sz w:val="20"/>
                <w:szCs w:val="20"/>
                <w:lang w:val="kk-KZ"/>
              </w:rPr>
              <w:t>урану:</w:t>
            </w:r>
          </w:p>
        </w:tc>
        <w:tc>
          <w:tcPr>
            <w:tcW w:w="1842" w:type="dxa"/>
            <w:shd w:val="clear" w:color="auto" w:fill="auto"/>
          </w:tcPr>
          <w:p w:rsidR="000D04FA" w:rsidRPr="007A3F3B" w:rsidRDefault="000D04FA" w:rsidP="000D04FA">
            <w:pPr>
              <w:pStyle w:val="a6"/>
              <w:jc w:val="center"/>
              <w:rPr>
                <w:rFonts w:eastAsia="Calibri"/>
                <w:sz w:val="20"/>
                <w:szCs w:val="20"/>
              </w:rPr>
            </w:pPr>
          </w:p>
        </w:tc>
        <w:tc>
          <w:tcPr>
            <w:tcW w:w="1843" w:type="dxa"/>
            <w:shd w:val="clear" w:color="auto" w:fill="auto"/>
          </w:tcPr>
          <w:p w:rsidR="000D04FA" w:rsidRPr="007A3F3B" w:rsidRDefault="000D04FA" w:rsidP="000D04FA">
            <w:pPr>
              <w:pStyle w:val="a6"/>
              <w:jc w:val="center"/>
              <w:rPr>
                <w:rFonts w:eastAsia="Calibri"/>
                <w:sz w:val="20"/>
                <w:szCs w:val="20"/>
              </w:rPr>
            </w:pPr>
          </w:p>
        </w:tc>
      </w:tr>
      <w:tr w:rsidR="000D04FA" w:rsidRPr="00C11DBF" w:rsidTr="0056094A">
        <w:trPr>
          <w:trHeight w:val="20"/>
        </w:trPr>
        <w:tc>
          <w:tcPr>
            <w:tcW w:w="5353" w:type="dxa"/>
            <w:shd w:val="clear" w:color="auto" w:fill="auto"/>
          </w:tcPr>
          <w:p w:rsidR="000D04FA" w:rsidRPr="007A3F3B" w:rsidRDefault="000D04FA" w:rsidP="000D04FA">
            <w:pPr>
              <w:pStyle w:val="a6"/>
              <w:ind w:firstLine="322"/>
              <w:jc w:val="both"/>
              <w:rPr>
                <w:rFonts w:eastAsia="Calibri"/>
                <w:bCs/>
                <w:sz w:val="20"/>
                <w:szCs w:val="20"/>
              </w:rPr>
            </w:pPr>
            <w:r w:rsidRPr="007A3F3B">
              <w:rPr>
                <w:rFonts w:eastAsia="Calibri"/>
                <w:bCs/>
                <w:sz w:val="20"/>
                <w:szCs w:val="20"/>
              </w:rPr>
              <w:t>по товарам</w:t>
            </w:r>
          </w:p>
        </w:tc>
        <w:tc>
          <w:tcPr>
            <w:tcW w:w="1842" w:type="dxa"/>
            <w:shd w:val="clear" w:color="auto" w:fill="auto"/>
          </w:tcPr>
          <w:p w:rsidR="000D04FA" w:rsidRPr="007A3F3B" w:rsidRDefault="000D04FA" w:rsidP="000D04FA">
            <w:pPr>
              <w:jc w:val="center"/>
              <w:rPr>
                <w:rFonts w:eastAsia="Calibri"/>
                <w:lang w:val="kk-KZ"/>
              </w:rPr>
            </w:pPr>
            <w:r w:rsidRPr="007A3F3B">
              <w:rPr>
                <w:rFonts w:eastAsia="Calibri"/>
                <w:lang w:val="kk-KZ"/>
              </w:rPr>
              <w:t>27</w:t>
            </w:r>
            <w:r>
              <w:rPr>
                <w:rFonts w:eastAsia="Calibri"/>
                <w:lang w:val="kk-KZ"/>
              </w:rPr>
              <w:t>%</w:t>
            </w:r>
          </w:p>
        </w:tc>
        <w:tc>
          <w:tcPr>
            <w:tcW w:w="1843" w:type="dxa"/>
            <w:shd w:val="clear" w:color="auto" w:fill="auto"/>
          </w:tcPr>
          <w:p w:rsidR="000D04FA" w:rsidRPr="007A3F3B" w:rsidRDefault="000D04FA" w:rsidP="000D04FA">
            <w:pPr>
              <w:pStyle w:val="a6"/>
              <w:ind w:firstLine="322"/>
              <w:jc w:val="center"/>
              <w:rPr>
                <w:rFonts w:eastAsia="Calibri"/>
                <w:sz w:val="20"/>
                <w:szCs w:val="20"/>
              </w:rPr>
            </w:pPr>
            <w:r w:rsidRPr="007A3F3B">
              <w:rPr>
                <w:rFonts w:eastAsia="Calibri"/>
                <w:sz w:val="20"/>
                <w:szCs w:val="20"/>
              </w:rPr>
              <w:t>30</w:t>
            </w:r>
            <w:r>
              <w:rPr>
                <w:rFonts w:eastAsia="Calibri"/>
                <w:sz w:val="20"/>
                <w:szCs w:val="20"/>
              </w:rPr>
              <w:t>%</w:t>
            </w:r>
          </w:p>
        </w:tc>
      </w:tr>
      <w:tr w:rsidR="000D04FA" w:rsidRPr="00C11DBF" w:rsidTr="0056094A">
        <w:trPr>
          <w:trHeight w:val="20"/>
        </w:trPr>
        <w:tc>
          <w:tcPr>
            <w:tcW w:w="5353" w:type="dxa"/>
            <w:shd w:val="clear" w:color="auto" w:fill="auto"/>
          </w:tcPr>
          <w:p w:rsidR="000D04FA" w:rsidRPr="007A3F3B" w:rsidRDefault="000D04FA" w:rsidP="000D04FA">
            <w:pPr>
              <w:pStyle w:val="a6"/>
              <w:ind w:left="324" w:hanging="2"/>
              <w:jc w:val="both"/>
              <w:rPr>
                <w:rFonts w:eastAsia="Calibri"/>
                <w:bCs/>
                <w:sz w:val="20"/>
                <w:szCs w:val="20"/>
              </w:rPr>
            </w:pPr>
            <w:r w:rsidRPr="007A3F3B">
              <w:rPr>
                <w:rFonts w:eastAsia="Calibri"/>
                <w:bCs/>
                <w:sz w:val="20"/>
                <w:szCs w:val="20"/>
              </w:rPr>
              <w:t>по работам, услугам</w:t>
            </w:r>
          </w:p>
        </w:tc>
        <w:tc>
          <w:tcPr>
            <w:tcW w:w="1842" w:type="dxa"/>
            <w:shd w:val="clear" w:color="auto" w:fill="auto"/>
          </w:tcPr>
          <w:p w:rsidR="000D04FA" w:rsidRPr="007A3F3B" w:rsidRDefault="000D04FA" w:rsidP="000D04FA">
            <w:pPr>
              <w:jc w:val="center"/>
              <w:rPr>
                <w:rFonts w:eastAsia="Calibri"/>
                <w:lang w:val="kk-KZ"/>
              </w:rPr>
            </w:pPr>
            <w:r w:rsidRPr="007A3F3B">
              <w:rPr>
                <w:rFonts w:eastAsia="Calibri"/>
                <w:lang w:val="kk-KZ"/>
              </w:rPr>
              <w:t>85</w:t>
            </w:r>
            <w:r>
              <w:rPr>
                <w:rFonts w:eastAsia="Calibri"/>
                <w:lang w:val="kk-KZ"/>
              </w:rPr>
              <w:t>%</w:t>
            </w:r>
          </w:p>
        </w:tc>
        <w:tc>
          <w:tcPr>
            <w:tcW w:w="1843" w:type="dxa"/>
            <w:shd w:val="clear" w:color="auto" w:fill="auto"/>
          </w:tcPr>
          <w:p w:rsidR="000D04FA" w:rsidRPr="007A3F3B" w:rsidRDefault="000D04FA" w:rsidP="000D04FA">
            <w:pPr>
              <w:pStyle w:val="a6"/>
              <w:ind w:left="324" w:hanging="2"/>
              <w:jc w:val="center"/>
              <w:rPr>
                <w:rFonts w:eastAsia="Calibri"/>
                <w:sz w:val="20"/>
                <w:szCs w:val="20"/>
              </w:rPr>
            </w:pPr>
            <w:r w:rsidRPr="007A3F3B">
              <w:rPr>
                <w:rFonts w:eastAsia="Calibri"/>
                <w:sz w:val="20"/>
                <w:szCs w:val="20"/>
              </w:rPr>
              <w:t>88</w:t>
            </w:r>
            <w:r>
              <w:rPr>
                <w:rFonts w:eastAsia="Calibri"/>
                <w:sz w:val="20"/>
                <w:szCs w:val="20"/>
              </w:rPr>
              <w:t>%</w:t>
            </w:r>
          </w:p>
        </w:tc>
      </w:tr>
    </w:tbl>
    <w:p w:rsidR="000D04FA" w:rsidRPr="004D6366" w:rsidRDefault="000D04FA" w:rsidP="000D04FA">
      <w:pPr>
        <w:pBdr>
          <w:bottom w:val="single" w:sz="4" w:space="0" w:color="FFFFFF"/>
        </w:pBdr>
        <w:ind w:firstLine="709"/>
        <w:contextualSpacing/>
        <w:jc w:val="both"/>
        <w:rPr>
          <w:sz w:val="28"/>
          <w:szCs w:val="28"/>
        </w:rPr>
      </w:pPr>
      <w:r w:rsidRPr="00C11DBF">
        <w:rPr>
          <w:sz w:val="28"/>
          <w:szCs w:val="28"/>
        </w:rPr>
        <w:t xml:space="preserve">По </w:t>
      </w:r>
      <w:r w:rsidRPr="007A3F3B">
        <w:rPr>
          <w:i/>
          <w:sz w:val="28"/>
          <w:szCs w:val="28"/>
        </w:rPr>
        <w:t>первому целевому индикатору</w:t>
      </w:r>
      <w:r>
        <w:rPr>
          <w:color w:val="000000"/>
          <w:sz w:val="28"/>
          <w:szCs w:val="28"/>
        </w:rPr>
        <w:t xml:space="preserve"> </w:t>
      </w:r>
      <w:r w:rsidRPr="007A3F3B">
        <w:rPr>
          <w:color w:val="000000"/>
          <w:sz w:val="28"/>
          <w:szCs w:val="28"/>
        </w:rPr>
        <w:t>«</w:t>
      </w:r>
      <w:r w:rsidRPr="007A3F3B">
        <w:rPr>
          <w:rFonts w:eastAsia="Calibri"/>
          <w:bCs/>
          <w:sz w:val="28"/>
          <w:szCs w:val="28"/>
        </w:rPr>
        <w:t>Объем производства нефтегазохимической продукции (за исключением объемов битума)</w:t>
      </w:r>
      <w:r w:rsidRPr="007A3F3B">
        <w:rPr>
          <w:color w:val="000000"/>
          <w:sz w:val="28"/>
          <w:szCs w:val="28"/>
        </w:rPr>
        <w:t>»</w:t>
      </w:r>
      <w:r w:rsidRPr="00C11DBF">
        <w:rPr>
          <w:color w:val="000000"/>
          <w:sz w:val="28"/>
          <w:szCs w:val="28"/>
        </w:rPr>
        <w:t xml:space="preserve"> составил 359 </w:t>
      </w:r>
      <w:proofErr w:type="spellStart"/>
      <w:proofErr w:type="gramStart"/>
      <w:r w:rsidRPr="00C11DBF">
        <w:rPr>
          <w:color w:val="000000"/>
          <w:sz w:val="28"/>
          <w:szCs w:val="28"/>
        </w:rPr>
        <w:t>тыс.тонн</w:t>
      </w:r>
      <w:proofErr w:type="spellEnd"/>
      <w:proofErr w:type="gramEnd"/>
      <w:r w:rsidRPr="00C11DBF">
        <w:rPr>
          <w:color w:val="000000"/>
          <w:sz w:val="28"/>
          <w:szCs w:val="28"/>
        </w:rPr>
        <w:t>/г</w:t>
      </w:r>
      <w:r>
        <w:rPr>
          <w:color w:val="000000"/>
          <w:sz w:val="28"/>
          <w:szCs w:val="28"/>
        </w:rPr>
        <w:t>од при плане 350 тыс. тонн/год или 1</w:t>
      </w:r>
      <w:r w:rsidRPr="004F3F66">
        <w:rPr>
          <w:sz w:val="28"/>
          <w:szCs w:val="28"/>
        </w:rPr>
        <w:t>54,8</w:t>
      </w:r>
      <w:r>
        <w:rPr>
          <w:sz w:val="28"/>
          <w:szCs w:val="28"/>
        </w:rPr>
        <w:t> </w:t>
      </w:r>
      <w:r w:rsidRPr="004F3F66">
        <w:rPr>
          <w:sz w:val="28"/>
          <w:szCs w:val="28"/>
        </w:rPr>
        <w:t xml:space="preserve">% по сравнению с предыдущим годом </w:t>
      </w:r>
      <w:r w:rsidRPr="009E765A">
        <w:rPr>
          <w:i/>
          <w:sz w:val="28"/>
          <w:szCs w:val="28"/>
        </w:rPr>
        <w:t xml:space="preserve">(232 </w:t>
      </w:r>
      <w:proofErr w:type="spellStart"/>
      <w:r w:rsidRPr="009E765A">
        <w:rPr>
          <w:i/>
          <w:sz w:val="28"/>
          <w:szCs w:val="28"/>
        </w:rPr>
        <w:t>тыс.тн</w:t>
      </w:r>
      <w:proofErr w:type="spellEnd"/>
      <w:r w:rsidRPr="009E765A">
        <w:rPr>
          <w:i/>
          <w:sz w:val="28"/>
          <w:szCs w:val="28"/>
        </w:rPr>
        <w:t>. в 2019 году)</w:t>
      </w:r>
      <w:r w:rsidRPr="009E765A">
        <w:rPr>
          <w:sz w:val="28"/>
          <w:szCs w:val="28"/>
        </w:rPr>
        <w:t>.</w:t>
      </w:r>
      <w:r>
        <w:rPr>
          <w:sz w:val="28"/>
          <w:szCs w:val="28"/>
        </w:rPr>
        <w:t xml:space="preserve"> </w:t>
      </w:r>
      <w:r w:rsidRPr="004D6366">
        <w:rPr>
          <w:sz w:val="28"/>
          <w:szCs w:val="28"/>
        </w:rPr>
        <w:t>Рост связан с поэтапным наращиванием мощностей действующих 4-х заводов по производству нефтегазохимической продукции.</w:t>
      </w:r>
    </w:p>
    <w:p w:rsidR="000D04FA" w:rsidRPr="004D6366" w:rsidRDefault="000D04FA" w:rsidP="000D04FA">
      <w:pPr>
        <w:pBdr>
          <w:bottom w:val="single" w:sz="4" w:space="0" w:color="FFFFFF"/>
        </w:pBdr>
        <w:ind w:firstLine="709"/>
        <w:contextualSpacing/>
        <w:jc w:val="both"/>
        <w:rPr>
          <w:b/>
          <w:u w:val="single"/>
        </w:rPr>
      </w:pPr>
      <w:r w:rsidRPr="004D6366">
        <w:rPr>
          <w:b/>
          <w:i/>
          <w:u w:val="single"/>
          <w:lang w:val="kk-KZ"/>
        </w:rPr>
        <w:t>Справочно:</w:t>
      </w:r>
    </w:p>
    <w:p w:rsidR="000D04FA" w:rsidRPr="004D6366" w:rsidRDefault="000D04FA" w:rsidP="000D04FA">
      <w:pPr>
        <w:pBdr>
          <w:bottom w:val="single" w:sz="4" w:space="0" w:color="FFFFFF"/>
        </w:pBdr>
        <w:ind w:firstLine="709"/>
        <w:contextualSpacing/>
        <w:jc w:val="both"/>
        <w:rPr>
          <w:i/>
          <w:lang w:val="kk-KZ"/>
        </w:rPr>
      </w:pPr>
      <w:r w:rsidRPr="004D6366">
        <w:rPr>
          <w:i/>
        </w:rPr>
        <w:t xml:space="preserve">ТОО </w:t>
      </w:r>
      <w:r w:rsidRPr="004D6366">
        <w:rPr>
          <w:i/>
          <w:lang w:val="kk-KZ"/>
        </w:rPr>
        <w:t>«АНПЗ» (г. Атырау) – 43 тыс</w:t>
      </w:r>
      <w:r w:rsidRPr="004D6366">
        <w:rPr>
          <w:i/>
        </w:rPr>
        <w:t>.</w:t>
      </w:r>
      <w:r w:rsidRPr="004D6366">
        <w:rPr>
          <w:i/>
          <w:lang w:val="kk-KZ"/>
        </w:rPr>
        <w:t xml:space="preserve"> тонн бензола, 207 тыс. тонн параксилола; </w:t>
      </w:r>
    </w:p>
    <w:p w:rsidR="000D04FA" w:rsidRPr="004D6366" w:rsidRDefault="000D04FA" w:rsidP="000D04FA">
      <w:pPr>
        <w:pBdr>
          <w:bottom w:val="single" w:sz="4" w:space="0" w:color="FFFFFF"/>
        </w:pBdr>
        <w:ind w:firstLine="709"/>
        <w:contextualSpacing/>
        <w:jc w:val="both"/>
        <w:rPr>
          <w:i/>
          <w:lang w:val="kk-KZ"/>
        </w:rPr>
      </w:pPr>
      <w:r w:rsidRPr="004D6366">
        <w:rPr>
          <w:i/>
          <w:lang w:val="kk-KZ"/>
        </w:rPr>
        <w:t>ТОО «Компания Нетфхим LTD» (г. Павлодар) – 18 тыс. тонн МТБЭ, 40 тыс. тонн полипропилена;</w:t>
      </w:r>
    </w:p>
    <w:p w:rsidR="000D04FA" w:rsidRPr="004D6366" w:rsidRDefault="000D04FA" w:rsidP="000D04FA">
      <w:pPr>
        <w:pBdr>
          <w:bottom w:val="single" w:sz="4" w:space="0" w:color="FFFFFF"/>
        </w:pBdr>
        <w:ind w:firstLine="709"/>
        <w:contextualSpacing/>
        <w:jc w:val="both"/>
        <w:rPr>
          <w:i/>
          <w:lang w:val="kk-KZ"/>
        </w:rPr>
      </w:pPr>
      <w:r w:rsidRPr="004D6366">
        <w:rPr>
          <w:i/>
          <w:lang w:val="kk-KZ"/>
        </w:rPr>
        <w:t>ТОО «Hill corporation» (г. Шымкент) – 28 тыс. тонн смазочных материалов;</w:t>
      </w:r>
    </w:p>
    <w:p w:rsidR="000D04FA" w:rsidRPr="00E073A4" w:rsidRDefault="000D04FA" w:rsidP="000D04FA">
      <w:pPr>
        <w:pBdr>
          <w:bottom w:val="single" w:sz="4" w:space="0" w:color="FFFFFF"/>
        </w:pBdr>
        <w:ind w:firstLine="709"/>
        <w:contextualSpacing/>
        <w:jc w:val="both"/>
        <w:rPr>
          <w:i/>
          <w:lang w:val="kk-KZ"/>
        </w:rPr>
      </w:pPr>
      <w:r w:rsidRPr="004D6366">
        <w:rPr>
          <w:i/>
          <w:lang w:val="kk-KZ"/>
        </w:rPr>
        <w:t>ЖШС «Лукойл Лубрикантс  Центральная Азия» (Алматинская обл.) – 21 тыс. тонн смазочных материалов.</w:t>
      </w:r>
    </w:p>
    <w:p w:rsidR="000D04FA" w:rsidRPr="00653F33" w:rsidRDefault="000D04FA" w:rsidP="000D04FA">
      <w:pPr>
        <w:pBdr>
          <w:bottom w:val="single" w:sz="4" w:space="0" w:color="FFFFFF"/>
        </w:pBdr>
        <w:ind w:firstLine="709"/>
        <w:contextualSpacing/>
        <w:jc w:val="both"/>
        <w:rPr>
          <w:rFonts w:eastAsia="SimSun"/>
          <w:b/>
          <w:iCs/>
          <w:sz w:val="28"/>
          <w:szCs w:val="28"/>
          <w:lang w:val="kk-KZ"/>
        </w:rPr>
      </w:pPr>
      <w:r w:rsidRPr="00F207A7">
        <w:rPr>
          <w:sz w:val="28"/>
          <w:szCs w:val="28"/>
        </w:rPr>
        <w:t>Поставка нефтегазохимической проду</w:t>
      </w:r>
      <w:r>
        <w:rPr>
          <w:sz w:val="28"/>
          <w:szCs w:val="28"/>
        </w:rPr>
        <w:t xml:space="preserve">кции на внутренний рынок в 2020 </w:t>
      </w:r>
      <w:r w:rsidRPr="00F207A7">
        <w:rPr>
          <w:sz w:val="28"/>
          <w:szCs w:val="28"/>
        </w:rPr>
        <w:t>году составила 73 тыс. тонн. Экспорт составил 286 тыс. тонн.</w:t>
      </w:r>
    </w:p>
    <w:p w:rsidR="000D04FA" w:rsidRPr="00EF520E" w:rsidRDefault="000D04FA" w:rsidP="000D04FA">
      <w:pPr>
        <w:ind w:firstLine="709"/>
        <w:jc w:val="both"/>
        <w:rPr>
          <w:sz w:val="28"/>
          <w:szCs w:val="28"/>
        </w:rPr>
      </w:pPr>
      <w:r w:rsidRPr="00EF520E">
        <w:rPr>
          <w:sz w:val="28"/>
          <w:szCs w:val="28"/>
        </w:rPr>
        <w:t xml:space="preserve">По </w:t>
      </w:r>
      <w:r w:rsidRPr="007A3F3B">
        <w:rPr>
          <w:i/>
          <w:sz w:val="28"/>
          <w:szCs w:val="28"/>
        </w:rPr>
        <w:t>второму целевому индикатору</w:t>
      </w:r>
      <w:r>
        <w:rPr>
          <w:b/>
          <w:i/>
          <w:sz w:val="28"/>
          <w:szCs w:val="28"/>
        </w:rPr>
        <w:t xml:space="preserve"> «</w:t>
      </w:r>
      <w:r w:rsidRPr="007A3F3B">
        <w:rPr>
          <w:rFonts w:eastAsia="Calibri"/>
          <w:bCs/>
          <w:sz w:val="28"/>
          <w:szCs w:val="28"/>
        </w:rPr>
        <w:t>Доля местного содержания при проведении операций с недропользованием</w:t>
      </w:r>
      <w:r w:rsidRPr="007A3F3B">
        <w:rPr>
          <w:i/>
          <w:sz w:val="28"/>
          <w:szCs w:val="28"/>
        </w:rPr>
        <w:t>»</w:t>
      </w:r>
      <w:r w:rsidRPr="00EF520E">
        <w:rPr>
          <w:i/>
          <w:sz w:val="28"/>
          <w:szCs w:val="28"/>
        </w:rPr>
        <w:t xml:space="preserve"> </w:t>
      </w:r>
      <w:r w:rsidRPr="00EF520E">
        <w:rPr>
          <w:sz w:val="28"/>
          <w:szCs w:val="28"/>
        </w:rPr>
        <w:t xml:space="preserve">составила: </w:t>
      </w:r>
    </w:p>
    <w:p w:rsidR="000D04FA" w:rsidRDefault="000D04FA" w:rsidP="000D04FA">
      <w:pPr>
        <w:ind w:firstLine="709"/>
        <w:jc w:val="both"/>
        <w:rPr>
          <w:sz w:val="28"/>
          <w:szCs w:val="28"/>
        </w:rPr>
      </w:pPr>
      <w:r w:rsidRPr="00EF520E">
        <w:rPr>
          <w:sz w:val="28"/>
          <w:szCs w:val="28"/>
        </w:rPr>
        <w:t>по нефтяным операциям: по товарам</w:t>
      </w:r>
      <w:r>
        <w:rPr>
          <w:sz w:val="28"/>
          <w:szCs w:val="28"/>
        </w:rPr>
        <w:t xml:space="preserve"> -</w:t>
      </w:r>
      <w:r w:rsidRPr="00EF520E">
        <w:rPr>
          <w:sz w:val="28"/>
          <w:szCs w:val="28"/>
        </w:rPr>
        <w:t xml:space="preserve"> 1</w:t>
      </w:r>
      <w:r>
        <w:rPr>
          <w:sz w:val="28"/>
          <w:szCs w:val="28"/>
        </w:rPr>
        <w:t>8,9 </w:t>
      </w:r>
      <w:r w:rsidRPr="00EF520E">
        <w:rPr>
          <w:sz w:val="28"/>
          <w:szCs w:val="28"/>
        </w:rPr>
        <w:t>% при плане 18</w:t>
      </w:r>
      <w:r>
        <w:rPr>
          <w:sz w:val="28"/>
          <w:szCs w:val="28"/>
        </w:rPr>
        <w:t> </w:t>
      </w:r>
      <w:r w:rsidRPr="00EF520E">
        <w:rPr>
          <w:sz w:val="28"/>
          <w:szCs w:val="28"/>
        </w:rPr>
        <w:t>%; по работам и услугам</w:t>
      </w:r>
      <w:r>
        <w:rPr>
          <w:sz w:val="28"/>
          <w:szCs w:val="28"/>
        </w:rPr>
        <w:t xml:space="preserve"> – </w:t>
      </w:r>
      <w:r w:rsidRPr="00EF520E">
        <w:rPr>
          <w:sz w:val="28"/>
          <w:szCs w:val="28"/>
        </w:rPr>
        <w:t>50</w:t>
      </w:r>
      <w:r>
        <w:rPr>
          <w:sz w:val="28"/>
          <w:szCs w:val="28"/>
        </w:rPr>
        <w:t> </w:t>
      </w:r>
      <w:r w:rsidRPr="00EF520E">
        <w:rPr>
          <w:sz w:val="28"/>
          <w:szCs w:val="28"/>
        </w:rPr>
        <w:t>%, при плане</w:t>
      </w:r>
      <w:r>
        <w:rPr>
          <w:sz w:val="28"/>
          <w:szCs w:val="28"/>
        </w:rPr>
        <w:t xml:space="preserve"> –</w:t>
      </w:r>
      <w:r w:rsidRPr="00EF520E">
        <w:rPr>
          <w:sz w:val="28"/>
          <w:szCs w:val="28"/>
        </w:rPr>
        <w:t xml:space="preserve"> 45</w:t>
      </w:r>
      <w:r>
        <w:rPr>
          <w:sz w:val="28"/>
          <w:szCs w:val="28"/>
        </w:rPr>
        <w:t> </w:t>
      </w:r>
      <w:r w:rsidRPr="00EF520E">
        <w:rPr>
          <w:sz w:val="28"/>
          <w:szCs w:val="28"/>
        </w:rPr>
        <w:t>%</w:t>
      </w:r>
      <w:r>
        <w:rPr>
          <w:sz w:val="28"/>
          <w:szCs w:val="28"/>
        </w:rPr>
        <w:t>.</w:t>
      </w:r>
    </w:p>
    <w:p w:rsidR="000D04FA" w:rsidRDefault="000D04FA" w:rsidP="000D04FA">
      <w:pPr>
        <w:ind w:firstLine="708"/>
        <w:jc w:val="both"/>
        <w:rPr>
          <w:i/>
          <w:sz w:val="28"/>
          <w:szCs w:val="28"/>
        </w:rPr>
      </w:pPr>
      <w:r w:rsidRPr="00EF520E">
        <w:rPr>
          <w:i/>
          <w:sz w:val="28"/>
          <w:szCs w:val="28"/>
        </w:rPr>
        <w:lastRenderedPageBreak/>
        <w:t>Местное содержание в закупках недропользователей углеводородного сырья (УВС)</w:t>
      </w:r>
    </w:p>
    <w:p w:rsidR="000D04FA" w:rsidRPr="00EF520E" w:rsidRDefault="000D04FA" w:rsidP="000D04FA">
      <w:pPr>
        <w:ind w:firstLine="708"/>
        <w:jc w:val="both"/>
        <w:rPr>
          <w:sz w:val="28"/>
          <w:szCs w:val="28"/>
        </w:rPr>
      </w:pPr>
      <w:r w:rsidRPr="00EF520E">
        <w:rPr>
          <w:sz w:val="28"/>
          <w:szCs w:val="28"/>
        </w:rPr>
        <w:t>В разрезе товаров, работ и услуг за 2020 год:</w:t>
      </w:r>
    </w:p>
    <w:p w:rsidR="000D04FA" w:rsidRPr="00EF520E" w:rsidRDefault="000D04FA" w:rsidP="000D04FA">
      <w:pPr>
        <w:ind w:firstLine="708"/>
        <w:jc w:val="both"/>
        <w:rPr>
          <w:sz w:val="28"/>
          <w:szCs w:val="28"/>
        </w:rPr>
      </w:pPr>
      <w:r w:rsidRPr="00EF520E">
        <w:rPr>
          <w:sz w:val="28"/>
          <w:szCs w:val="28"/>
        </w:rPr>
        <w:t>общий объем закупа товаров составил 778,33</w:t>
      </w:r>
      <w:r>
        <w:rPr>
          <w:sz w:val="28"/>
          <w:szCs w:val="28"/>
        </w:rPr>
        <w:t> </w:t>
      </w:r>
      <w:proofErr w:type="spellStart"/>
      <w:proofErr w:type="gramStart"/>
      <w:r w:rsidRPr="00EF520E">
        <w:rPr>
          <w:sz w:val="28"/>
          <w:szCs w:val="28"/>
        </w:rPr>
        <w:t>млрд.тенге</w:t>
      </w:r>
      <w:proofErr w:type="spellEnd"/>
      <w:proofErr w:type="gramEnd"/>
      <w:r w:rsidRPr="00EF520E">
        <w:rPr>
          <w:sz w:val="28"/>
          <w:szCs w:val="28"/>
        </w:rPr>
        <w:t>, доля местного содержания в товарах составила 1</w:t>
      </w:r>
      <w:r>
        <w:rPr>
          <w:sz w:val="28"/>
          <w:szCs w:val="28"/>
        </w:rPr>
        <w:t>8,9 </w:t>
      </w:r>
      <w:r w:rsidRPr="00EF520E">
        <w:rPr>
          <w:sz w:val="28"/>
          <w:szCs w:val="28"/>
        </w:rPr>
        <w:t>% на сумму 147,49</w:t>
      </w:r>
      <w:r>
        <w:rPr>
          <w:sz w:val="28"/>
          <w:szCs w:val="28"/>
        </w:rPr>
        <w:t> </w:t>
      </w:r>
      <w:proofErr w:type="spellStart"/>
      <w:r w:rsidRPr="00EF520E">
        <w:rPr>
          <w:sz w:val="28"/>
          <w:szCs w:val="28"/>
        </w:rPr>
        <w:t>млрд.тенге</w:t>
      </w:r>
      <w:proofErr w:type="spellEnd"/>
      <w:r w:rsidRPr="00EF520E">
        <w:rPr>
          <w:sz w:val="28"/>
          <w:szCs w:val="28"/>
        </w:rPr>
        <w:t>.</w:t>
      </w:r>
    </w:p>
    <w:p w:rsidR="000D04FA" w:rsidRPr="00EF520E" w:rsidRDefault="000D04FA" w:rsidP="000D04FA">
      <w:pPr>
        <w:ind w:firstLine="708"/>
        <w:jc w:val="both"/>
        <w:rPr>
          <w:sz w:val="28"/>
          <w:szCs w:val="28"/>
        </w:rPr>
      </w:pPr>
      <w:r w:rsidRPr="00EF520E">
        <w:rPr>
          <w:sz w:val="28"/>
          <w:szCs w:val="28"/>
        </w:rPr>
        <w:t>общий объем закупа работ и услуг составил 4,55</w:t>
      </w:r>
      <w:r>
        <w:rPr>
          <w:sz w:val="28"/>
          <w:szCs w:val="28"/>
        </w:rPr>
        <w:t> </w:t>
      </w:r>
      <w:proofErr w:type="spellStart"/>
      <w:proofErr w:type="gramStart"/>
      <w:r w:rsidRPr="00EF520E">
        <w:rPr>
          <w:sz w:val="28"/>
          <w:szCs w:val="28"/>
        </w:rPr>
        <w:t>трлн.тенге</w:t>
      </w:r>
      <w:proofErr w:type="spellEnd"/>
      <w:proofErr w:type="gramEnd"/>
      <w:r w:rsidRPr="00EF520E">
        <w:rPr>
          <w:sz w:val="28"/>
          <w:szCs w:val="28"/>
        </w:rPr>
        <w:t>, доля местного содержания в работах и услугах составила 50</w:t>
      </w:r>
      <w:r>
        <w:rPr>
          <w:sz w:val="28"/>
          <w:szCs w:val="28"/>
        </w:rPr>
        <w:t> </w:t>
      </w:r>
      <w:r w:rsidRPr="00EF520E">
        <w:rPr>
          <w:sz w:val="28"/>
          <w:szCs w:val="28"/>
        </w:rPr>
        <w:t>% на сумму 2,29</w:t>
      </w:r>
      <w:r>
        <w:rPr>
          <w:sz w:val="28"/>
          <w:szCs w:val="28"/>
        </w:rPr>
        <w:t> </w:t>
      </w:r>
      <w:proofErr w:type="spellStart"/>
      <w:r w:rsidRPr="00EF520E">
        <w:rPr>
          <w:sz w:val="28"/>
          <w:szCs w:val="28"/>
        </w:rPr>
        <w:t>трлн.тенге</w:t>
      </w:r>
      <w:proofErr w:type="spellEnd"/>
      <w:r w:rsidRPr="00EF520E">
        <w:rPr>
          <w:sz w:val="28"/>
          <w:szCs w:val="28"/>
        </w:rPr>
        <w:t>.</w:t>
      </w:r>
    </w:p>
    <w:p w:rsidR="000D04FA" w:rsidRDefault="000D04FA" w:rsidP="000D04FA">
      <w:pPr>
        <w:ind w:firstLine="709"/>
        <w:jc w:val="both"/>
        <w:rPr>
          <w:sz w:val="28"/>
          <w:szCs w:val="28"/>
        </w:rPr>
      </w:pPr>
      <w:r w:rsidRPr="00EF520E">
        <w:rPr>
          <w:sz w:val="28"/>
          <w:szCs w:val="28"/>
        </w:rPr>
        <w:t>по урановым операциям: по товарам</w:t>
      </w:r>
      <w:r>
        <w:rPr>
          <w:sz w:val="28"/>
          <w:szCs w:val="28"/>
        </w:rPr>
        <w:t xml:space="preserve"> –</w:t>
      </w:r>
      <w:r w:rsidRPr="00EF520E">
        <w:rPr>
          <w:sz w:val="28"/>
          <w:szCs w:val="28"/>
        </w:rPr>
        <w:t xml:space="preserve"> 30</w:t>
      </w:r>
      <w:r>
        <w:rPr>
          <w:sz w:val="28"/>
          <w:szCs w:val="28"/>
        </w:rPr>
        <w:t> </w:t>
      </w:r>
      <w:r w:rsidRPr="00EF520E">
        <w:rPr>
          <w:sz w:val="28"/>
          <w:szCs w:val="28"/>
        </w:rPr>
        <w:t>%, при плане</w:t>
      </w:r>
      <w:r>
        <w:rPr>
          <w:sz w:val="28"/>
          <w:szCs w:val="28"/>
        </w:rPr>
        <w:t xml:space="preserve"> –</w:t>
      </w:r>
      <w:r w:rsidRPr="00EF520E">
        <w:rPr>
          <w:sz w:val="28"/>
          <w:szCs w:val="28"/>
        </w:rPr>
        <w:t xml:space="preserve"> 27</w:t>
      </w:r>
      <w:r>
        <w:rPr>
          <w:sz w:val="28"/>
          <w:szCs w:val="28"/>
        </w:rPr>
        <w:t> </w:t>
      </w:r>
      <w:r w:rsidRPr="00EF520E">
        <w:rPr>
          <w:sz w:val="28"/>
          <w:szCs w:val="28"/>
        </w:rPr>
        <w:t xml:space="preserve">%; по работам и услугам </w:t>
      </w:r>
      <w:r>
        <w:rPr>
          <w:sz w:val="28"/>
          <w:szCs w:val="28"/>
        </w:rPr>
        <w:t xml:space="preserve">– </w:t>
      </w:r>
      <w:r w:rsidRPr="00EF520E">
        <w:rPr>
          <w:sz w:val="28"/>
          <w:szCs w:val="28"/>
        </w:rPr>
        <w:t>88</w:t>
      </w:r>
      <w:r>
        <w:rPr>
          <w:sz w:val="28"/>
          <w:szCs w:val="28"/>
        </w:rPr>
        <w:t> </w:t>
      </w:r>
      <w:r w:rsidRPr="00EF520E">
        <w:rPr>
          <w:sz w:val="28"/>
          <w:szCs w:val="28"/>
        </w:rPr>
        <w:t xml:space="preserve">% при плане </w:t>
      </w:r>
      <w:r>
        <w:rPr>
          <w:sz w:val="28"/>
          <w:szCs w:val="28"/>
        </w:rPr>
        <w:t xml:space="preserve">– </w:t>
      </w:r>
      <w:r w:rsidRPr="00EF520E">
        <w:rPr>
          <w:sz w:val="28"/>
          <w:szCs w:val="28"/>
        </w:rPr>
        <w:t>85</w:t>
      </w:r>
      <w:r>
        <w:rPr>
          <w:sz w:val="28"/>
          <w:szCs w:val="28"/>
        </w:rPr>
        <w:t> </w:t>
      </w:r>
      <w:r w:rsidRPr="00EF520E">
        <w:rPr>
          <w:sz w:val="28"/>
          <w:szCs w:val="28"/>
        </w:rPr>
        <w:t>%.</w:t>
      </w:r>
    </w:p>
    <w:p w:rsidR="000D04FA" w:rsidRDefault="000D04FA" w:rsidP="000D04FA">
      <w:pPr>
        <w:ind w:firstLine="709"/>
        <w:jc w:val="both"/>
        <w:rPr>
          <w:i/>
          <w:sz w:val="28"/>
          <w:szCs w:val="28"/>
        </w:rPr>
      </w:pPr>
      <w:r w:rsidRPr="00EF520E">
        <w:rPr>
          <w:i/>
          <w:sz w:val="28"/>
          <w:szCs w:val="28"/>
        </w:rPr>
        <w:t>Местное содержание в закупках недропользователей по добыче урана.</w:t>
      </w:r>
    </w:p>
    <w:p w:rsidR="000D04FA" w:rsidRPr="00EF520E" w:rsidRDefault="000D04FA" w:rsidP="000D04FA">
      <w:pPr>
        <w:ind w:firstLine="709"/>
        <w:jc w:val="both"/>
        <w:rPr>
          <w:sz w:val="28"/>
          <w:szCs w:val="28"/>
        </w:rPr>
      </w:pPr>
      <w:r w:rsidRPr="00EF520E">
        <w:rPr>
          <w:sz w:val="28"/>
          <w:szCs w:val="28"/>
        </w:rPr>
        <w:t>В разрезе товаров, работ и услуг за 2020 год:</w:t>
      </w:r>
    </w:p>
    <w:p w:rsidR="000D04FA" w:rsidRPr="00EF520E" w:rsidRDefault="000D04FA" w:rsidP="000D04FA">
      <w:pPr>
        <w:ind w:firstLine="708"/>
        <w:jc w:val="both"/>
        <w:rPr>
          <w:sz w:val="28"/>
          <w:szCs w:val="28"/>
        </w:rPr>
      </w:pPr>
      <w:r w:rsidRPr="00EF520E">
        <w:rPr>
          <w:sz w:val="28"/>
          <w:szCs w:val="28"/>
        </w:rPr>
        <w:t>общий объем закупа товаров составил 52,84</w:t>
      </w:r>
      <w:r>
        <w:rPr>
          <w:sz w:val="28"/>
          <w:szCs w:val="28"/>
        </w:rPr>
        <w:t> </w:t>
      </w:r>
      <w:proofErr w:type="spellStart"/>
      <w:proofErr w:type="gramStart"/>
      <w:r>
        <w:rPr>
          <w:sz w:val="28"/>
          <w:szCs w:val="28"/>
        </w:rPr>
        <w:t>млрд.тенге</w:t>
      </w:r>
      <w:proofErr w:type="spellEnd"/>
      <w:proofErr w:type="gramEnd"/>
      <w:r w:rsidRPr="00EF520E">
        <w:rPr>
          <w:sz w:val="28"/>
          <w:szCs w:val="28"/>
        </w:rPr>
        <w:t>, доля местного содержания в товарах составила 30% на сумму 16,06</w:t>
      </w:r>
      <w:r>
        <w:rPr>
          <w:sz w:val="28"/>
          <w:szCs w:val="28"/>
        </w:rPr>
        <w:t> </w:t>
      </w:r>
      <w:proofErr w:type="spellStart"/>
      <w:r>
        <w:rPr>
          <w:sz w:val="28"/>
          <w:szCs w:val="28"/>
        </w:rPr>
        <w:t>млрд.тенге</w:t>
      </w:r>
      <w:proofErr w:type="spellEnd"/>
      <w:r w:rsidRPr="00EF520E">
        <w:rPr>
          <w:sz w:val="28"/>
          <w:szCs w:val="28"/>
        </w:rPr>
        <w:t>.</w:t>
      </w:r>
    </w:p>
    <w:p w:rsidR="000D04FA" w:rsidRDefault="000D04FA" w:rsidP="000D04FA">
      <w:pPr>
        <w:ind w:firstLine="708"/>
        <w:jc w:val="both"/>
        <w:rPr>
          <w:b/>
          <w:sz w:val="28"/>
          <w:szCs w:val="28"/>
        </w:rPr>
      </w:pPr>
      <w:r w:rsidRPr="00EF520E">
        <w:rPr>
          <w:sz w:val="28"/>
          <w:szCs w:val="28"/>
        </w:rPr>
        <w:t>общий объем закупа работ и услуг составил 56,53</w:t>
      </w:r>
      <w:r>
        <w:rPr>
          <w:sz w:val="28"/>
          <w:szCs w:val="28"/>
        </w:rPr>
        <w:t> </w:t>
      </w:r>
      <w:proofErr w:type="spellStart"/>
      <w:proofErr w:type="gramStart"/>
      <w:r>
        <w:rPr>
          <w:sz w:val="28"/>
          <w:szCs w:val="28"/>
        </w:rPr>
        <w:t>млрд.тенге</w:t>
      </w:r>
      <w:proofErr w:type="spellEnd"/>
      <w:proofErr w:type="gramEnd"/>
      <w:r w:rsidRPr="00EF520E">
        <w:rPr>
          <w:sz w:val="28"/>
          <w:szCs w:val="28"/>
        </w:rPr>
        <w:t>, доля местного содержания в работах и услугах составила 88% на сумму 49,97</w:t>
      </w:r>
      <w:r>
        <w:rPr>
          <w:sz w:val="28"/>
          <w:szCs w:val="28"/>
        </w:rPr>
        <w:t> </w:t>
      </w:r>
      <w:proofErr w:type="spellStart"/>
      <w:r>
        <w:rPr>
          <w:sz w:val="28"/>
          <w:szCs w:val="28"/>
        </w:rPr>
        <w:t>млрд.тенге</w:t>
      </w:r>
      <w:proofErr w:type="spellEnd"/>
      <w:r w:rsidRPr="00EF520E">
        <w:rPr>
          <w:sz w:val="28"/>
          <w:szCs w:val="28"/>
        </w:rPr>
        <w:t>.</w:t>
      </w:r>
      <w:r w:rsidRPr="00AE0688">
        <w:rPr>
          <w:sz w:val="28"/>
          <w:szCs w:val="28"/>
        </w:rPr>
        <w:t xml:space="preserve"> </w:t>
      </w:r>
    </w:p>
    <w:p w:rsidR="000D04FA" w:rsidRPr="00F871FA" w:rsidRDefault="000D04FA" w:rsidP="000D04FA">
      <w:pPr>
        <w:widowControl w:val="0"/>
        <w:pBdr>
          <w:bottom w:val="single" w:sz="4" w:space="31" w:color="FFFFFF"/>
        </w:pBdr>
        <w:ind w:firstLine="709"/>
        <w:jc w:val="both"/>
        <w:rPr>
          <w:b/>
          <w:sz w:val="28"/>
          <w:szCs w:val="28"/>
        </w:rPr>
      </w:pPr>
      <w:r w:rsidRPr="00F871FA">
        <w:rPr>
          <w:sz w:val="28"/>
          <w:szCs w:val="28"/>
        </w:rPr>
        <w:t>На достижение цели</w:t>
      </w:r>
      <w:r>
        <w:rPr>
          <w:sz w:val="28"/>
          <w:szCs w:val="28"/>
        </w:rPr>
        <w:t xml:space="preserve"> </w:t>
      </w:r>
      <w:r w:rsidRPr="0046158B">
        <w:rPr>
          <w:i/>
          <w:sz w:val="28"/>
          <w:szCs w:val="28"/>
        </w:rPr>
        <w:t>2.3</w:t>
      </w:r>
      <w:r>
        <w:rPr>
          <w:sz w:val="28"/>
          <w:szCs w:val="28"/>
        </w:rPr>
        <w:t xml:space="preserve"> «</w:t>
      </w:r>
      <w:r w:rsidRPr="009F7B79">
        <w:rPr>
          <w:i/>
          <w:color w:val="000000"/>
          <w:sz w:val="28"/>
          <w:szCs w:val="28"/>
          <w:lang w:val="kk-KZ"/>
        </w:rPr>
        <w:t>Развитие нефтегазохимической промышленности и местного содержания контрактов</w:t>
      </w:r>
      <w:r>
        <w:rPr>
          <w:sz w:val="28"/>
          <w:szCs w:val="28"/>
        </w:rPr>
        <w:t>»</w:t>
      </w:r>
      <w:r w:rsidRPr="00F871FA">
        <w:rPr>
          <w:sz w:val="28"/>
          <w:szCs w:val="28"/>
        </w:rPr>
        <w:t xml:space="preserve"> и целевых индикаторов были использованы бюджетные средства в рамках бюджетной программы </w:t>
      </w:r>
      <w:r w:rsidRPr="00F871FA">
        <w:rPr>
          <w:b/>
          <w:sz w:val="28"/>
          <w:szCs w:val="28"/>
        </w:rPr>
        <w:t>040</w:t>
      </w:r>
      <w:r>
        <w:rPr>
          <w:b/>
          <w:sz w:val="28"/>
          <w:szCs w:val="28"/>
        </w:rPr>
        <w:t xml:space="preserve"> </w:t>
      </w:r>
      <w:r w:rsidRPr="00F871FA">
        <w:rPr>
          <w:b/>
          <w:sz w:val="28"/>
          <w:szCs w:val="28"/>
        </w:rPr>
        <w:t>«</w:t>
      </w:r>
      <w:r w:rsidRPr="00F871FA">
        <w:rPr>
          <w:b/>
          <w:color w:val="000000"/>
          <w:sz w:val="28"/>
          <w:szCs w:val="28"/>
        </w:rPr>
        <w:t>Развитие нефтегазохимической промышленности и местного содержания в контрактах на недропользование</w:t>
      </w:r>
      <w:r w:rsidRPr="00F871FA">
        <w:rPr>
          <w:b/>
          <w:sz w:val="28"/>
          <w:szCs w:val="28"/>
        </w:rPr>
        <w:t>»</w:t>
      </w:r>
      <w:r w:rsidRPr="00160EF4">
        <w:rPr>
          <w:sz w:val="28"/>
          <w:szCs w:val="28"/>
        </w:rPr>
        <w:t>.</w:t>
      </w:r>
    </w:p>
    <w:p w:rsidR="000D04FA" w:rsidRDefault="000D04FA" w:rsidP="000D04FA">
      <w:pPr>
        <w:pBdr>
          <w:bottom w:val="single" w:sz="4" w:space="31" w:color="FFFFFF"/>
        </w:pBdr>
        <w:ind w:firstLine="709"/>
        <w:jc w:val="both"/>
        <w:rPr>
          <w:color w:val="000000"/>
          <w:sz w:val="28"/>
          <w:szCs w:val="28"/>
        </w:rPr>
      </w:pPr>
      <w:r>
        <w:rPr>
          <w:color w:val="000000"/>
          <w:sz w:val="28"/>
          <w:szCs w:val="28"/>
        </w:rPr>
        <w:t>В скорректированном бюджете предусмотренные средства в сумме 133 200,0 </w:t>
      </w:r>
      <w:proofErr w:type="spellStart"/>
      <w:proofErr w:type="gramStart"/>
      <w:r>
        <w:rPr>
          <w:color w:val="000000"/>
          <w:sz w:val="28"/>
          <w:szCs w:val="28"/>
        </w:rPr>
        <w:t>тыс.тенге</w:t>
      </w:r>
      <w:proofErr w:type="spellEnd"/>
      <w:proofErr w:type="gramEnd"/>
      <w:r>
        <w:rPr>
          <w:color w:val="000000"/>
          <w:sz w:val="28"/>
          <w:szCs w:val="28"/>
        </w:rPr>
        <w:t xml:space="preserve"> исполнены в полном объёме.</w:t>
      </w:r>
    </w:p>
    <w:p w:rsidR="000D04FA" w:rsidRPr="00DD22DB" w:rsidRDefault="000D04FA" w:rsidP="000D04FA">
      <w:pPr>
        <w:pBdr>
          <w:bottom w:val="single" w:sz="4" w:space="31" w:color="FFFFFF"/>
        </w:pBdr>
        <w:ind w:firstLine="709"/>
        <w:jc w:val="both"/>
        <w:rPr>
          <w:rFonts w:eastAsia="MS Mincho"/>
          <w:sz w:val="28"/>
          <w:szCs w:val="28"/>
        </w:rPr>
      </w:pPr>
      <w:r w:rsidRPr="00916571">
        <w:rPr>
          <w:i/>
          <w:color w:val="000000"/>
          <w:sz w:val="28"/>
          <w:szCs w:val="28"/>
        </w:rPr>
        <w:t xml:space="preserve">Цель бюджетной программы - </w:t>
      </w:r>
      <w:r>
        <w:rPr>
          <w:rFonts w:eastAsia="MS Mincho"/>
          <w:sz w:val="28"/>
          <w:szCs w:val="28"/>
        </w:rPr>
        <w:t>у</w:t>
      </w:r>
      <w:r w:rsidRPr="00DD22DB">
        <w:rPr>
          <w:rFonts w:eastAsia="MS Mincho"/>
          <w:sz w:val="28"/>
          <w:szCs w:val="28"/>
        </w:rPr>
        <w:t>величение доли местного содержания в закупках товаров, работ, услуг и в кадрах, а также для обеспечения контроля над исполнением законодательных требований компаниями, осуществляющими деятельность в области недропользования энергетического сектора.</w:t>
      </w:r>
    </w:p>
    <w:p w:rsidR="000D04FA" w:rsidRPr="00916571" w:rsidRDefault="000D04FA" w:rsidP="000D04FA">
      <w:pPr>
        <w:pBdr>
          <w:bottom w:val="single" w:sz="4" w:space="31" w:color="FFFFFF"/>
        </w:pBdr>
        <w:ind w:firstLine="709"/>
        <w:jc w:val="both"/>
        <w:rPr>
          <w:color w:val="000000"/>
          <w:sz w:val="28"/>
          <w:szCs w:val="28"/>
        </w:rPr>
      </w:pPr>
      <w:r>
        <w:rPr>
          <w:color w:val="000000"/>
          <w:sz w:val="28"/>
          <w:szCs w:val="28"/>
        </w:rPr>
        <w:t>Бюджетные средства были направлены на:</w:t>
      </w:r>
    </w:p>
    <w:p w:rsidR="000D04FA" w:rsidRDefault="000D04FA" w:rsidP="000D04FA">
      <w:pPr>
        <w:widowControl w:val="0"/>
        <w:pBdr>
          <w:bottom w:val="single" w:sz="4" w:space="31" w:color="FFFFFF"/>
        </w:pBdr>
        <w:tabs>
          <w:tab w:val="left" w:pos="0"/>
        </w:tabs>
        <w:ind w:firstLine="709"/>
        <w:jc w:val="both"/>
        <w:rPr>
          <w:color w:val="000000"/>
          <w:sz w:val="28"/>
          <w:szCs w:val="28"/>
        </w:rPr>
      </w:pPr>
      <w:r w:rsidRPr="002524F4">
        <w:rPr>
          <w:b/>
          <w:i/>
          <w:sz w:val="28"/>
          <w:szCs w:val="28"/>
          <w:lang w:val="kk-KZ"/>
        </w:rPr>
        <w:t>мониторинг выполнения недропользователями обязательств по закупкам товаров, работ и услуг казахстанских производителей, привлечению и обучению казахстанских кадров, а также приобретению недропользователями и их подрядчиками товаров, работ и услуг</w:t>
      </w:r>
      <w:r w:rsidRPr="002524F4">
        <w:rPr>
          <w:sz w:val="28"/>
          <w:szCs w:val="28"/>
        </w:rPr>
        <w:t xml:space="preserve"> </w:t>
      </w:r>
      <w:r>
        <w:rPr>
          <w:color w:val="000000"/>
          <w:sz w:val="28"/>
          <w:szCs w:val="28"/>
        </w:rPr>
        <w:t>предусмотренные средства в сумме 133 200,0 </w:t>
      </w:r>
      <w:proofErr w:type="spellStart"/>
      <w:r>
        <w:rPr>
          <w:color w:val="000000"/>
          <w:sz w:val="28"/>
          <w:szCs w:val="28"/>
        </w:rPr>
        <w:t>тыс.тенге</w:t>
      </w:r>
      <w:proofErr w:type="spellEnd"/>
      <w:r>
        <w:rPr>
          <w:color w:val="000000"/>
          <w:sz w:val="28"/>
          <w:szCs w:val="28"/>
        </w:rPr>
        <w:t xml:space="preserve"> исполнены в полном объёме.</w:t>
      </w:r>
    </w:p>
    <w:p w:rsidR="000D04FA" w:rsidRDefault="000D04FA" w:rsidP="000D04FA">
      <w:pPr>
        <w:widowControl w:val="0"/>
        <w:pBdr>
          <w:bottom w:val="single" w:sz="4" w:space="31" w:color="FFFFFF"/>
        </w:pBdr>
        <w:tabs>
          <w:tab w:val="left" w:pos="0"/>
        </w:tabs>
        <w:ind w:firstLine="709"/>
        <w:jc w:val="both"/>
        <w:rPr>
          <w:i/>
          <w:sz w:val="28"/>
          <w:szCs w:val="28"/>
        </w:rPr>
      </w:pPr>
      <w:r w:rsidRPr="002524F4">
        <w:rPr>
          <w:i/>
          <w:sz w:val="28"/>
          <w:szCs w:val="28"/>
        </w:rPr>
        <w:t xml:space="preserve">Показатель прямого результата </w:t>
      </w:r>
      <w:r w:rsidRPr="003313B9">
        <w:rPr>
          <w:sz w:val="28"/>
          <w:szCs w:val="28"/>
        </w:rPr>
        <w:t>достигнут:</w:t>
      </w:r>
      <w:r w:rsidRPr="002524F4">
        <w:rPr>
          <w:i/>
          <w:sz w:val="28"/>
          <w:szCs w:val="28"/>
        </w:rPr>
        <w:t xml:space="preserve"> </w:t>
      </w:r>
    </w:p>
    <w:p w:rsidR="000D04FA" w:rsidRDefault="000D04FA" w:rsidP="000D04FA">
      <w:pPr>
        <w:widowControl w:val="0"/>
        <w:pBdr>
          <w:bottom w:val="single" w:sz="4" w:space="31" w:color="FFFFFF"/>
        </w:pBdr>
        <w:tabs>
          <w:tab w:val="left" w:pos="0"/>
        </w:tabs>
        <w:ind w:firstLine="709"/>
        <w:jc w:val="both"/>
        <w:rPr>
          <w:i/>
          <w:sz w:val="28"/>
          <w:szCs w:val="28"/>
        </w:rPr>
      </w:pPr>
      <w:r>
        <w:rPr>
          <w:rFonts w:eastAsia="MS Mincho"/>
          <w:sz w:val="28"/>
          <w:szCs w:val="28"/>
        </w:rPr>
        <w:t>заключено 187 контракта</w:t>
      </w:r>
      <w:r w:rsidRPr="00F871FA">
        <w:rPr>
          <w:rFonts w:eastAsia="MS Mincho"/>
          <w:sz w:val="28"/>
          <w:szCs w:val="28"/>
        </w:rPr>
        <w:t xml:space="preserve"> на недропользование, предусматривающих обязательства по местному содержанию в товарах, работах и услугах </w:t>
      </w:r>
      <w:r>
        <w:rPr>
          <w:color w:val="000000"/>
          <w:spacing w:val="2"/>
          <w:sz w:val="28"/>
          <w:szCs w:val="28"/>
        </w:rPr>
        <w:t>при плане</w:t>
      </w:r>
      <w:r w:rsidRPr="00F871FA">
        <w:rPr>
          <w:color w:val="000000"/>
          <w:spacing w:val="2"/>
          <w:sz w:val="28"/>
          <w:szCs w:val="28"/>
        </w:rPr>
        <w:t xml:space="preserve"> 1</w:t>
      </w:r>
      <w:r>
        <w:rPr>
          <w:color w:val="000000"/>
          <w:spacing w:val="2"/>
          <w:sz w:val="28"/>
          <w:szCs w:val="28"/>
        </w:rPr>
        <w:t>84</w:t>
      </w:r>
      <w:r w:rsidRPr="00F871FA">
        <w:rPr>
          <w:color w:val="000000"/>
          <w:spacing w:val="2"/>
          <w:sz w:val="28"/>
          <w:szCs w:val="28"/>
        </w:rPr>
        <w:t>.</w:t>
      </w:r>
      <w:r w:rsidRPr="003313B9">
        <w:rPr>
          <w:color w:val="000000"/>
          <w:spacing w:val="2"/>
          <w:sz w:val="28"/>
          <w:szCs w:val="28"/>
        </w:rPr>
        <w:t xml:space="preserve"> </w:t>
      </w:r>
      <w:r w:rsidRPr="002524F4">
        <w:rPr>
          <w:color w:val="000000"/>
          <w:spacing w:val="2"/>
          <w:sz w:val="28"/>
          <w:szCs w:val="28"/>
        </w:rPr>
        <w:t>Увеличение показателя объясня</w:t>
      </w:r>
      <w:r>
        <w:rPr>
          <w:color w:val="000000"/>
          <w:spacing w:val="2"/>
          <w:sz w:val="28"/>
          <w:szCs w:val="28"/>
        </w:rPr>
        <w:t xml:space="preserve">ется </w:t>
      </w:r>
      <w:r w:rsidRPr="002524F4">
        <w:rPr>
          <w:rFonts w:eastAsia="MS Mincho"/>
          <w:sz w:val="28"/>
          <w:szCs w:val="28"/>
        </w:rPr>
        <w:t xml:space="preserve">активной работой </w:t>
      </w:r>
      <w:r w:rsidRPr="009E765A">
        <w:rPr>
          <w:rFonts w:eastAsia="MS Mincho"/>
          <w:sz w:val="28"/>
          <w:szCs w:val="28"/>
        </w:rPr>
        <w:t>Министерств</w:t>
      </w:r>
      <w:r>
        <w:rPr>
          <w:rFonts w:eastAsia="MS Mincho"/>
          <w:sz w:val="28"/>
          <w:szCs w:val="28"/>
        </w:rPr>
        <w:t>а</w:t>
      </w:r>
      <w:r w:rsidRPr="009E765A">
        <w:rPr>
          <w:rFonts w:eastAsia="MS Mincho"/>
          <w:sz w:val="28"/>
          <w:szCs w:val="28"/>
        </w:rPr>
        <w:t xml:space="preserve"> энергетики Республики Казахстан </w:t>
      </w:r>
      <w:r w:rsidRPr="002524F4">
        <w:rPr>
          <w:rFonts w:eastAsia="MS Mincho"/>
          <w:sz w:val="28"/>
          <w:szCs w:val="28"/>
        </w:rPr>
        <w:t xml:space="preserve">по </w:t>
      </w:r>
      <w:r>
        <w:rPr>
          <w:rFonts w:eastAsia="MS Mincho"/>
          <w:sz w:val="28"/>
          <w:szCs w:val="28"/>
        </w:rPr>
        <w:t>заключению новых контрактов на недропользование и переходом на условия Кодекса ранее заключенных контрактов на недропользование.</w:t>
      </w:r>
    </w:p>
    <w:p w:rsidR="000D04FA" w:rsidRPr="003313B9" w:rsidRDefault="000D04FA" w:rsidP="000D04FA">
      <w:pPr>
        <w:widowControl w:val="0"/>
        <w:pBdr>
          <w:bottom w:val="single" w:sz="4" w:space="31" w:color="FFFFFF"/>
        </w:pBdr>
        <w:ind w:firstLine="709"/>
        <w:jc w:val="both"/>
        <w:rPr>
          <w:i/>
          <w:sz w:val="28"/>
          <w:szCs w:val="28"/>
        </w:rPr>
      </w:pPr>
      <w:r w:rsidRPr="003313B9">
        <w:rPr>
          <w:i/>
          <w:sz w:val="28"/>
          <w:szCs w:val="28"/>
        </w:rPr>
        <w:t>Экономический и социальный эффект</w:t>
      </w:r>
      <w:r>
        <w:rPr>
          <w:i/>
          <w:sz w:val="28"/>
          <w:szCs w:val="28"/>
        </w:rPr>
        <w:t>:</w:t>
      </w:r>
    </w:p>
    <w:p w:rsidR="000D04FA" w:rsidRDefault="000D04FA" w:rsidP="000D04FA">
      <w:pPr>
        <w:widowControl w:val="0"/>
        <w:pBdr>
          <w:bottom w:val="single" w:sz="4" w:space="31" w:color="FFFFFF"/>
        </w:pBdr>
        <w:ind w:firstLine="708"/>
        <w:jc w:val="both"/>
        <w:rPr>
          <w:rFonts w:eastAsia="MS Mincho"/>
          <w:sz w:val="28"/>
          <w:szCs w:val="28"/>
        </w:rPr>
      </w:pPr>
      <w:r w:rsidRPr="00F92B73">
        <w:rPr>
          <w:rFonts w:eastAsia="MS Mincho"/>
          <w:sz w:val="28"/>
          <w:szCs w:val="28"/>
        </w:rPr>
        <w:t>Ежегодно объем местного содержания увеличивается на более чем 100</w:t>
      </w:r>
      <w:r>
        <w:rPr>
          <w:rFonts w:eastAsia="MS Mincho"/>
          <w:sz w:val="28"/>
          <w:szCs w:val="28"/>
        </w:rPr>
        <w:t> </w:t>
      </w:r>
      <w:proofErr w:type="spellStart"/>
      <w:proofErr w:type="gramStart"/>
      <w:r>
        <w:rPr>
          <w:rFonts w:eastAsia="MS Mincho"/>
          <w:sz w:val="28"/>
          <w:szCs w:val="28"/>
        </w:rPr>
        <w:t>млрд.тенге</w:t>
      </w:r>
      <w:proofErr w:type="spellEnd"/>
      <w:proofErr w:type="gramEnd"/>
      <w:r w:rsidRPr="00F92B73">
        <w:rPr>
          <w:rFonts w:eastAsia="MS Mincho"/>
          <w:sz w:val="28"/>
          <w:szCs w:val="28"/>
        </w:rPr>
        <w:t>.</w:t>
      </w:r>
      <w:r>
        <w:rPr>
          <w:rFonts w:eastAsia="MS Mincho"/>
          <w:sz w:val="28"/>
          <w:szCs w:val="28"/>
        </w:rPr>
        <w:t xml:space="preserve"> С</w:t>
      </w:r>
      <w:r w:rsidRPr="00F92B73">
        <w:rPr>
          <w:rFonts w:eastAsia="MS Mincho"/>
          <w:sz w:val="28"/>
          <w:szCs w:val="28"/>
        </w:rPr>
        <w:t>редства, выделенные из бюджета на оказание дан</w:t>
      </w:r>
      <w:r>
        <w:rPr>
          <w:rFonts w:eastAsia="MS Mincho"/>
          <w:sz w:val="28"/>
          <w:szCs w:val="28"/>
        </w:rPr>
        <w:t xml:space="preserve">ной </w:t>
      </w:r>
      <w:r w:rsidRPr="00F92B73">
        <w:rPr>
          <w:rFonts w:eastAsia="MS Mincho"/>
          <w:sz w:val="28"/>
          <w:szCs w:val="28"/>
        </w:rPr>
        <w:t>услуги</w:t>
      </w:r>
      <w:r>
        <w:rPr>
          <w:rFonts w:eastAsia="MS Mincho"/>
          <w:sz w:val="28"/>
          <w:szCs w:val="28"/>
        </w:rPr>
        <w:t>,</w:t>
      </w:r>
      <w:r w:rsidRPr="00F92B73">
        <w:rPr>
          <w:rFonts w:eastAsia="MS Mincho"/>
          <w:sz w:val="28"/>
          <w:szCs w:val="28"/>
        </w:rPr>
        <w:t xml:space="preserve"> </w:t>
      </w:r>
      <w:r w:rsidRPr="00F92B73">
        <w:rPr>
          <w:rFonts w:eastAsia="MS Mincho"/>
          <w:sz w:val="28"/>
          <w:szCs w:val="28"/>
        </w:rPr>
        <w:lastRenderedPageBreak/>
        <w:t>были возмещены государству более чем в 2 раза за счет выплаты недропользователями штрафов за невыполнение обязательств по местному содержанию в товарах, работах, услугах и кадрах, не считая тот мультипликативный эффект в виде налоговых поступлений, увеличения рабочих мест, поддержания конкурентной среды для отечественных производителей.</w:t>
      </w:r>
    </w:p>
    <w:p w:rsidR="000D04FA" w:rsidRPr="00F92B73" w:rsidRDefault="000D04FA" w:rsidP="000D04FA">
      <w:pPr>
        <w:widowControl w:val="0"/>
        <w:pBdr>
          <w:bottom w:val="single" w:sz="4" w:space="31" w:color="FFFFFF"/>
        </w:pBdr>
        <w:ind w:firstLine="851"/>
        <w:jc w:val="both"/>
        <w:rPr>
          <w:rFonts w:eastAsia="MS Mincho"/>
          <w:sz w:val="28"/>
          <w:szCs w:val="28"/>
        </w:rPr>
      </w:pPr>
      <w:r w:rsidRPr="00F92B73">
        <w:rPr>
          <w:rFonts w:eastAsia="MS Mincho"/>
          <w:sz w:val="28"/>
          <w:szCs w:val="28"/>
        </w:rPr>
        <w:t xml:space="preserve">В Казахстане впервые сформирован казахстанский </w:t>
      </w:r>
      <w:proofErr w:type="spellStart"/>
      <w:r w:rsidRPr="00F92B73">
        <w:rPr>
          <w:rFonts w:eastAsia="MS Mincho"/>
          <w:sz w:val="28"/>
          <w:szCs w:val="28"/>
        </w:rPr>
        <w:t>нефтесервис</w:t>
      </w:r>
      <w:proofErr w:type="spellEnd"/>
      <w:r>
        <w:rPr>
          <w:rFonts w:eastAsia="MS Mincho"/>
          <w:sz w:val="28"/>
          <w:szCs w:val="28"/>
        </w:rPr>
        <w:t>,</w:t>
      </w:r>
      <w:r w:rsidRPr="00F92B73">
        <w:rPr>
          <w:rFonts w:eastAsia="MS Mincho"/>
          <w:sz w:val="28"/>
          <w:szCs w:val="28"/>
        </w:rPr>
        <w:t xml:space="preserve"> как отдельный класс. Десятки иностранных нефтесервисных компаний были замещены либо вновь зашли на рынок РК в виде совместных предприятий с местными компаниями, открыв счета в местных банках и нанимая местный персонал</w:t>
      </w:r>
      <w:r>
        <w:rPr>
          <w:rFonts w:eastAsia="MS Mincho"/>
          <w:sz w:val="28"/>
          <w:szCs w:val="28"/>
        </w:rPr>
        <w:t>.</w:t>
      </w:r>
    </w:p>
    <w:p w:rsidR="000D04FA" w:rsidRDefault="000D04FA" w:rsidP="000D04FA">
      <w:pPr>
        <w:widowControl w:val="0"/>
        <w:pBdr>
          <w:bottom w:val="single" w:sz="4" w:space="31" w:color="FFFFFF"/>
        </w:pBdr>
        <w:ind w:firstLine="708"/>
        <w:jc w:val="both"/>
        <w:rPr>
          <w:rFonts w:eastAsia="MS Mincho"/>
          <w:sz w:val="28"/>
          <w:szCs w:val="28"/>
        </w:rPr>
      </w:pPr>
      <w:r w:rsidRPr="00F92B73">
        <w:rPr>
          <w:rFonts w:eastAsia="MS Mincho"/>
          <w:sz w:val="28"/>
          <w:szCs w:val="28"/>
        </w:rPr>
        <w:t>Снижена численность иностранных сотрудников недропользователей на 20</w:t>
      </w:r>
      <w:r>
        <w:rPr>
          <w:rFonts w:eastAsia="MS Mincho"/>
          <w:sz w:val="28"/>
          <w:szCs w:val="28"/>
        </w:rPr>
        <w:t> </w:t>
      </w:r>
      <w:r w:rsidRPr="00F92B73">
        <w:rPr>
          <w:rFonts w:eastAsia="MS Mincho"/>
          <w:sz w:val="28"/>
          <w:szCs w:val="28"/>
        </w:rPr>
        <w:t>%. Ежегодно заключаются программы национализации кадров и замещения иностранной рабочей силы с недропользователями</w:t>
      </w:r>
      <w:r>
        <w:rPr>
          <w:rFonts w:eastAsia="MS Mincho"/>
          <w:sz w:val="28"/>
          <w:szCs w:val="28"/>
        </w:rPr>
        <w:t>.</w:t>
      </w:r>
    </w:p>
    <w:p w:rsidR="000D04FA" w:rsidRPr="004263F3" w:rsidRDefault="000D04FA" w:rsidP="000D04FA">
      <w:pPr>
        <w:widowControl w:val="0"/>
        <w:pBdr>
          <w:bottom w:val="single" w:sz="4" w:space="31" w:color="FFFFFF"/>
        </w:pBdr>
        <w:ind w:firstLine="708"/>
        <w:jc w:val="both"/>
        <w:rPr>
          <w:rFonts w:eastAsia="MS Mincho"/>
          <w:sz w:val="28"/>
          <w:szCs w:val="28"/>
        </w:rPr>
      </w:pPr>
      <w:r w:rsidRPr="004263F3">
        <w:rPr>
          <w:rFonts w:eastAsia="MS Mincho"/>
          <w:sz w:val="28"/>
          <w:szCs w:val="28"/>
        </w:rPr>
        <w:t>Снижены нарушения недропользователями закупочных процедур более чем в 6 раз</w:t>
      </w:r>
      <w:r>
        <w:rPr>
          <w:rFonts w:eastAsia="MS Mincho"/>
          <w:sz w:val="28"/>
          <w:szCs w:val="28"/>
        </w:rPr>
        <w:t>.</w:t>
      </w:r>
    </w:p>
    <w:p w:rsidR="000D04FA" w:rsidRPr="004263F3" w:rsidRDefault="000D04FA" w:rsidP="000D04FA">
      <w:pPr>
        <w:widowControl w:val="0"/>
        <w:pBdr>
          <w:bottom w:val="single" w:sz="4" w:space="31" w:color="FFFFFF"/>
        </w:pBdr>
        <w:ind w:firstLine="708"/>
        <w:jc w:val="both"/>
        <w:rPr>
          <w:rFonts w:eastAsia="MS Mincho"/>
          <w:sz w:val="28"/>
          <w:szCs w:val="28"/>
        </w:rPr>
      </w:pPr>
      <w:r w:rsidRPr="004263F3">
        <w:rPr>
          <w:rFonts w:eastAsia="MS Mincho"/>
          <w:sz w:val="28"/>
          <w:szCs w:val="28"/>
        </w:rPr>
        <w:t xml:space="preserve">По наиболее востребованным техническим специальностям были обучены граждане </w:t>
      </w:r>
      <w:r>
        <w:rPr>
          <w:rFonts w:eastAsia="MS Mincho"/>
          <w:sz w:val="28"/>
          <w:szCs w:val="28"/>
        </w:rPr>
        <w:t xml:space="preserve">Республики Казахстан </w:t>
      </w:r>
      <w:r w:rsidRPr="004263F3">
        <w:rPr>
          <w:rFonts w:eastAsia="MS Mincho"/>
          <w:sz w:val="28"/>
          <w:szCs w:val="28"/>
        </w:rPr>
        <w:t xml:space="preserve">на сумму </w:t>
      </w:r>
      <w:r>
        <w:rPr>
          <w:rFonts w:eastAsia="MS Mincho"/>
          <w:sz w:val="28"/>
          <w:szCs w:val="28"/>
        </w:rPr>
        <w:t>порядка</w:t>
      </w:r>
      <w:r w:rsidRPr="004263F3">
        <w:rPr>
          <w:rFonts w:eastAsia="MS Mincho"/>
          <w:sz w:val="28"/>
          <w:szCs w:val="28"/>
        </w:rPr>
        <w:t xml:space="preserve"> </w:t>
      </w:r>
      <w:r>
        <w:rPr>
          <w:rFonts w:eastAsia="MS Mincho"/>
          <w:sz w:val="28"/>
          <w:szCs w:val="28"/>
        </w:rPr>
        <w:t>12 </w:t>
      </w:r>
      <w:proofErr w:type="spellStart"/>
      <w:proofErr w:type="gramStart"/>
      <w:r>
        <w:rPr>
          <w:rFonts w:eastAsia="MS Mincho"/>
          <w:sz w:val="28"/>
          <w:szCs w:val="28"/>
        </w:rPr>
        <w:t>млрд.тенге</w:t>
      </w:r>
      <w:proofErr w:type="spellEnd"/>
      <w:proofErr w:type="gramEnd"/>
      <w:r w:rsidRPr="004263F3">
        <w:rPr>
          <w:rFonts w:eastAsia="MS Mincho"/>
          <w:sz w:val="28"/>
          <w:szCs w:val="28"/>
        </w:rPr>
        <w:t>;</w:t>
      </w:r>
    </w:p>
    <w:p w:rsidR="000D04FA" w:rsidRPr="00F92B73" w:rsidRDefault="000D04FA" w:rsidP="000D04FA">
      <w:pPr>
        <w:widowControl w:val="0"/>
        <w:pBdr>
          <w:bottom w:val="single" w:sz="4" w:space="31" w:color="FFFFFF"/>
        </w:pBdr>
        <w:ind w:firstLine="709"/>
        <w:jc w:val="both"/>
        <w:rPr>
          <w:rFonts w:eastAsia="MS Mincho"/>
          <w:sz w:val="28"/>
          <w:szCs w:val="28"/>
        </w:rPr>
      </w:pPr>
      <w:r w:rsidRPr="00F92B73">
        <w:rPr>
          <w:rFonts w:eastAsia="MS Mincho"/>
          <w:sz w:val="28"/>
          <w:szCs w:val="28"/>
        </w:rPr>
        <w:t>Увеличено количество контрактов с цифровыми обязательствами по местному содержанию более чем в 2 раза</w:t>
      </w:r>
      <w:r>
        <w:rPr>
          <w:rFonts w:eastAsia="MS Mincho"/>
          <w:sz w:val="28"/>
          <w:szCs w:val="28"/>
        </w:rPr>
        <w:t>.</w:t>
      </w:r>
    </w:p>
    <w:p w:rsidR="000D04FA" w:rsidRDefault="000D04FA" w:rsidP="000D04FA">
      <w:pPr>
        <w:widowControl w:val="0"/>
        <w:pBdr>
          <w:bottom w:val="single" w:sz="4" w:space="31" w:color="FFFFFF"/>
        </w:pBdr>
        <w:ind w:firstLine="851"/>
        <w:jc w:val="both"/>
        <w:rPr>
          <w:rFonts w:eastAsia="MS Mincho"/>
          <w:sz w:val="28"/>
          <w:szCs w:val="28"/>
        </w:rPr>
      </w:pPr>
      <w:r w:rsidRPr="00F92B73">
        <w:rPr>
          <w:rFonts w:eastAsia="MS Mincho"/>
          <w:sz w:val="28"/>
          <w:szCs w:val="28"/>
        </w:rPr>
        <w:t>Увеличено количество контрактов с ответственностью за неисполнение МС более чем в 2 раза.</w:t>
      </w:r>
    </w:p>
    <w:p w:rsidR="000D04FA" w:rsidRDefault="000D04FA" w:rsidP="000D04FA">
      <w:pPr>
        <w:widowControl w:val="0"/>
        <w:pBdr>
          <w:bottom w:val="single" w:sz="4" w:space="31" w:color="FFFFFF"/>
        </w:pBdr>
        <w:ind w:firstLine="708"/>
        <w:jc w:val="both"/>
        <w:rPr>
          <w:rFonts w:eastAsia="MS Mincho"/>
          <w:sz w:val="28"/>
          <w:szCs w:val="28"/>
        </w:rPr>
      </w:pPr>
      <w:r w:rsidRPr="00091F7B">
        <w:rPr>
          <w:rFonts w:eastAsia="MS Mincho"/>
          <w:sz w:val="28"/>
          <w:szCs w:val="28"/>
        </w:rPr>
        <w:t xml:space="preserve">Росту местного содержания способствует систематическая работа Министерства энергетики </w:t>
      </w:r>
      <w:r>
        <w:rPr>
          <w:rFonts w:eastAsia="MS Mincho"/>
          <w:sz w:val="28"/>
          <w:szCs w:val="28"/>
        </w:rPr>
        <w:t xml:space="preserve">Республики Казахстан </w:t>
      </w:r>
      <w:r w:rsidRPr="00091F7B">
        <w:rPr>
          <w:rFonts w:eastAsia="MS Mincho"/>
          <w:sz w:val="28"/>
          <w:szCs w:val="28"/>
        </w:rPr>
        <w:t xml:space="preserve">по внедрению законодательных норм, предусматривающих меры по поддержке и развитию </w:t>
      </w:r>
      <w:r>
        <w:rPr>
          <w:rFonts w:eastAsia="MS Mincho"/>
          <w:sz w:val="28"/>
          <w:szCs w:val="28"/>
        </w:rPr>
        <w:t>МС</w:t>
      </w:r>
      <w:r w:rsidRPr="00091F7B">
        <w:rPr>
          <w:rFonts w:eastAsia="MS Mincho"/>
          <w:sz w:val="28"/>
          <w:szCs w:val="28"/>
        </w:rPr>
        <w:t xml:space="preserve">. </w:t>
      </w:r>
    </w:p>
    <w:p w:rsidR="000D04FA" w:rsidRPr="00091F7B" w:rsidRDefault="000D04FA" w:rsidP="000D04FA">
      <w:pPr>
        <w:pBdr>
          <w:bottom w:val="single" w:sz="4" w:space="31" w:color="FFFFFF"/>
        </w:pBdr>
        <w:ind w:firstLine="709"/>
        <w:jc w:val="both"/>
        <w:rPr>
          <w:rFonts w:eastAsia="MS Mincho"/>
          <w:sz w:val="28"/>
          <w:szCs w:val="28"/>
        </w:rPr>
      </w:pPr>
      <w:r w:rsidRPr="00CD1ED9">
        <w:rPr>
          <w:rFonts w:eastAsia="MS Mincho"/>
          <w:sz w:val="28"/>
          <w:szCs w:val="28"/>
        </w:rPr>
        <w:t xml:space="preserve">Так, в </w:t>
      </w:r>
      <w:r w:rsidRPr="00D51FD4">
        <w:rPr>
          <w:rFonts w:eastAsia="MS Mincho"/>
          <w:sz w:val="28"/>
          <w:szCs w:val="28"/>
        </w:rPr>
        <w:t>Кодексе о недрах и недропользовании (Кодекс), сохранена</w:t>
      </w:r>
      <w:r w:rsidRPr="00CD1ED9">
        <w:rPr>
          <w:rFonts w:eastAsia="MS Mincho"/>
          <w:sz w:val="28"/>
          <w:szCs w:val="28"/>
        </w:rPr>
        <w:t xml:space="preserve"> и закреплена большая часть норм системы местного содержания. </w:t>
      </w:r>
      <w:r w:rsidRPr="00091F7B">
        <w:rPr>
          <w:rFonts w:eastAsia="MS Mincho"/>
          <w:sz w:val="28"/>
          <w:szCs w:val="28"/>
        </w:rPr>
        <w:t>В частности, в Кодексе сохраняется норма по условной скидке для казахстанских производителей, включены требования о местном содержании в работах и услугах в размере не менее 50</w:t>
      </w:r>
      <w:r>
        <w:rPr>
          <w:rFonts w:eastAsia="MS Mincho"/>
          <w:sz w:val="28"/>
          <w:szCs w:val="28"/>
        </w:rPr>
        <w:t> </w:t>
      </w:r>
      <w:r w:rsidRPr="00091F7B">
        <w:rPr>
          <w:rFonts w:eastAsia="MS Mincho"/>
          <w:sz w:val="28"/>
          <w:szCs w:val="28"/>
        </w:rPr>
        <w:t>% от общего объема приобретаемых работ и услуг, а также не менее 50</w:t>
      </w:r>
      <w:r>
        <w:rPr>
          <w:rFonts w:eastAsia="MS Mincho"/>
          <w:sz w:val="28"/>
          <w:szCs w:val="28"/>
        </w:rPr>
        <w:t> </w:t>
      </w:r>
      <w:r w:rsidRPr="00091F7B">
        <w:rPr>
          <w:rFonts w:eastAsia="MS Mincho"/>
          <w:sz w:val="28"/>
          <w:szCs w:val="28"/>
        </w:rPr>
        <w:t xml:space="preserve">% по каждому виду из перечня приоритетных работ и услуг, сохранены требования о минимальном местном содержании в кадрах, об обязательном финансировании обучения казахстанских кадров. </w:t>
      </w:r>
    </w:p>
    <w:p w:rsidR="000D04FA" w:rsidRPr="00091F7B" w:rsidRDefault="000D04FA" w:rsidP="000D04FA">
      <w:pPr>
        <w:pBdr>
          <w:bottom w:val="single" w:sz="4" w:space="31" w:color="FFFFFF"/>
        </w:pBdr>
        <w:ind w:firstLine="709"/>
        <w:jc w:val="both"/>
        <w:rPr>
          <w:rFonts w:eastAsia="MS Mincho"/>
          <w:sz w:val="28"/>
          <w:szCs w:val="28"/>
        </w:rPr>
      </w:pPr>
      <w:r w:rsidRPr="00091F7B">
        <w:rPr>
          <w:rFonts w:eastAsia="MS Mincho"/>
          <w:sz w:val="28"/>
          <w:szCs w:val="28"/>
        </w:rPr>
        <w:t xml:space="preserve">Кроме того, в Кодексе сохранено регулирование закупочного процесса недропользователей, </w:t>
      </w:r>
      <w:r>
        <w:rPr>
          <w:rFonts w:eastAsia="MS Mincho"/>
          <w:sz w:val="28"/>
          <w:szCs w:val="28"/>
        </w:rPr>
        <w:t xml:space="preserve">что также является неотъемлемой </w:t>
      </w:r>
      <w:r w:rsidRPr="00091F7B">
        <w:rPr>
          <w:rFonts w:eastAsia="MS Mincho"/>
          <w:sz w:val="28"/>
          <w:szCs w:val="28"/>
        </w:rPr>
        <w:t>частью системы поддержки и защиты отечественных производителей.</w:t>
      </w:r>
    </w:p>
    <w:p w:rsidR="000D04FA" w:rsidRPr="00091F7B" w:rsidRDefault="000D04FA" w:rsidP="000D04FA">
      <w:pPr>
        <w:pBdr>
          <w:bottom w:val="single" w:sz="4" w:space="31" w:color="FFFFFF"/>
        </w:pBdr>
        <w:ind w:firstLine="709"/>
        <w:jc w:val="both"/>
        <w:rPr>
          <w:rFonts w:eastAsia="MS Mincho"/>
          <w:sz w:val="28"/>
          <w:szCs w:val="28"/>
        </w:rPr>
      </w:pPr>
      <w:r w:rsidRPr="00091F7B">
        <w:rPr>
          <w:rFonts w:eastAsia="MS Mincho"/>
          <w:sz w:val="28"/>
          <w:szCs w:val="28"/>
        </w:rPr>
        <w:t>Учитывая, что порядка 70</w:t>
      </w:r>
      <w:r>
        <w:rPr>
          <w:rFonts w:eastAsia="MS Mincho"/>
          <w:sz w:val="28"/>
          <w:szCs w:val="28"/>
        </w:rPr>
        <w:t> </w:t>
      </w:r>
      <w:r w:rsidRPr="00091F7B">
        <w:rPr>
          <w:rFonts w:eastAsia="MS Mincho"/>
          <w:sz w:val="28"/>
          <w:szCs w:val="28"/>
        </w:rPr>
        <w:t xml:space="preserve">% объемов закупа </w:t>
      </w:r>
      <w:r>
        <w:rPr>
          <w:rFonts w:eastAsia="MS Mincho"/>
          <w:sz w:val="28"/>
          <w:szCs w:val="28"/>
        </w:rPr>
        <w:t>товаров, работ, услуг</w:t>
      </w:r>
      <w:r w:rsidRPr="00091F7B">
        <w:rPr>
          <w:rFonts w:eastAsia="MS Mincho"/>
          <w:sz w:val="28"/>
          <w:szCs w:val="28"/>
        </w:rPr>
        <w:t xml:space="preserve"> в энергетической сфере приходится на три крупнейших оператора</w:t>
      </w:r>
      <w:r>
        <w:rPr>
          <w:rFonts w:eastAsia="MS Mincho"/>
          <w:sz w:val="28"/>
          <w:szCs w:val="28"/>
        </w:rPr>
        <w:t xml:space="preserve">: </w:t>
      </w:r>
      <w:r w:rsidRPr="00091F7B">
        <w:rPr>
          <w:rFonts w:eastAsia="MS Mincho"/>
          <w:sz w:val="28"/>
          <w:szCs w:val="28"/>
        </w:rPr>
        <w:t>ТШО, НКОК и КПО,</w:t>
      </w:r>
      <w:r>
        <w:rPr>
          <w:rFonts w:eastAsia="MS Mincho"/>
          <w:sz w:val="28"/>
          <w:szCs w:val="28"/>
        </w:rPr>
        <w:t xml:space="preserve"> </w:t>
      </w:r>
      <w:r w:rsidRPr="00091F7B">
        <w:rPr>
          <w:rFonts w:eastAsia="MS Mincho"/>
          <w:sz w:val="28"/>
          <w:szCs w:val="28"/>
        </w:rPr>
        <w:t xml:space="preserve">уделяется повышенное внимание в вопросах реализации данных проектов, одним из этапов на стадии и оценки данных проектов является развитие МС. </w:t>
      </w:r>
    </w:p>
    <w:p w:rsidR="000D04FA" w:rsidRPr="00091F7B" w:rsidRDefault="000D04FA" w:rsidP="000D04FA">
      <w:pPr>
        <w:pBdr>
          <w:bottom w:val="single" w:sz="4" w:space="31" w:color="FFFFFF"/>
        </w:pBdr>
        <w:ind w:firstLine="709"/>
        <w:jc w:val="both"/>
        <w:rPr>
          <w:rFonts w:eastAsia="MS Mincho"/>
          <w:sz w:val="28"/>
          <w:szCs w:val="28"/>
        </w:rPr>
      </w:pPr>
      <w:r w:rsidRPr="00091F7B">
        <w:rPr>
          <w:rFonts w:eastAsia="MS Mincho"/>
          <w:sz w:val="28"/>
          <w:szCs w:val="28"/>
        </w:rPr>
        <w:t xml:space="preserve">Также в рамках переговоров с иностранными инвесторами обсуждаются вопросы увеличения уровня </w:t>
      </w:r>
      <w:r>
        <w:rPr>
          <w:rFonts w:eastAsia="MS Mincho"/>
          <w:sz w:val="28"/>
          <w:szCs w:val="28"/>
        </w:rPr>
        <w:t>МС</w:t>
      </w:r>
      <w:r w:rsidRPr="00091F7B">
        <w:rPr>
          <w:rFonts w:eastAsia="MS Mincho"/>
          <w:sz w:val="28"/>
          <w:szCs w:val="28"/>
        </w:rPr>
        <w:t>, обеспечения равных условий оплаты труда и разработка программ национализации кадров.</w:t>
      </w:r>
    </w:p>
    <w:p w:rsidR="000D04FA" w:rsidRDefault="000D04FA" w:rsidP="000D04FA">
      <w:pPr>
        <w:pBdr>
          <w:bottom w:val="single" w:sz="4" w:space="31" w:color="FFFFFF"/>
        </w:pBdr>
        <w:ind w:firstLine="709"/>
        <w:jc w:val="both"/>
        <w:rPr>
          <w:rFonts w:eastAsia="MS Mincho"/>
          <w:sz w:val="28"/>
          <w:szCs w:val="28"/>
        </w:rPr>
      </w:pPr>
      <w:r w:rsidRPr="00091F7B">
        <w:rPr>
          <w:rFonts w:eastAsia="MS Mincho"/>
          <w:sz w:val="28"/>
          <w:szCs w:val="28"/>
        </w:rPr>
        <w:lastRenderedPageBreak/>
        <w:t>На сегодняшний день с 2-мя крупнейшими инвесторами КНР (</w:t>
      </w:r>
      <w:r>
        <w:rPr>
          <w:rFonts w:eastAsia="MS Mincho"/>
          <w:sz w:val="28"/>
          <w:szCs w:val="28"/>
          <w:lang w:val="en-US"/>
        </w:rPr>
        <w:t>CNPC</w:t>
      </w:r>
      <w:r w:rsidRPr="00091F7B">
        <w:rPr>
          <w:rFonts w:eastAsia="MS Mincho"/>
          <w:sz w:val="28"/>
          <w:szCs w:val="28"/>
        </w:rPr>
        <w:t xml:space="preserve">, </w:t>
      </w:r>
      <w:proofErr w:type="spellStart"/>
      <w:r w:rsidRPr="00091F7B">
        <w:rPr>
          <w:rFonts w:eastAsia="MS Mincho"/>
          <w:sz w:val="28"/>
          <w:szCs w:val="28"/>
        </w:rPr>
        <w:t>Синопек</w:t>
      </w:r>
      <w:proofErr w:type="spellEnd"/>
      <w:r w:rsidRPr="00091F7B">
        <w:rPr>
          <w:rFonts w:eastAsia="MS Mincho"/>
          <w:sz w:val="28"/>
          <w:szCs w:val="28"/>
        </w:rPr>
        <w:t>) заключены соглашения, где предусмотрены вышеупомянутые обязательства.</w:t>
      </w:r>
    </w:p>
    <w:p w:rsidR="000D04FA" w:rsidRDefault="000D04FA" w:rsidP="000D04FA">
      <w:pPr>
        <w:pBdr>
          <w:bottom w:val="single" w:sz="4" w:space="31" w:color="FFFFFF"/>
        </w:pBdr>
        <w:ind w:firstLine="708"/>
        <w:jc w:val="both"/>
        <w:rPr>
          <w:rFonts w:eastAsia="MS Mincho"/>
          <w:sz w:val="28"/>
          <w:szCs w:val="28"/>
        </w:rPr>
      </w:pPr>
      <w:r w:rsidRPr="000E1040">
        <w:rPr>
          <w:rFonts w:eastAsia="MS Mincho"/>
          <w:sz w:val="28"/>
          <w:szCs w:val="28"/>
        </w:rPr>
        <w:t>В рамках проводимой системной работы по развитию местного содержания Министерством на ежегодной основе направляются недропользователям уведомления о неисполнении контрактных обязательств, а также начисляются штрафы за ненадлежащее исполнение, систематически ведется претензионно-исковая работа.</w:t>
      </w:r>
    </w:p>
    <w:p w:rsidR="000D04FA" w:rsidRPr="003313B9" w:rsidRDefault="000D04FA" w:rsidP="000D04FA">
      <w:pPr>
        <w:widowControl w:val="0"/>
        <w:pBdr>
          <w:bottom w:val="single" w:sz="4" w:space="31" w:color="FFFFFF"/>
        </w:pBdr>
        <w:tabs>
          <w:tab w:val="left" w:pos="0"/>
        </w:tabs>
        <w:ind w:firstLine="709"/>
        <w:jc w:val="both"/>
        <w:rPr>
          <w:iCs/>
          <w:color w:val="000000"/>
          <w:sz w:val="28"/>
          <w:szCs w:val="28"/>
        </w:rPr>
      </w:pPr>
      <w:r w:rsidRPr="002524F4">
        <w:rPr>
          <w:rFonts w:eastAsia="MS Mincho"/>
          <w:i/>
          <w:sz w:val="28"/>
          <w:szCs w:val="28"/>
        </w:rPr>
        <w:t>Конечны</w:t>
      </w:r>
      <w:r>
        <w:rPr>
          <w:rFonts w:eastAsia="MS Mincho"/>
          <w:i/>
          <w:sz w:val="28"/>
          <w:szCs w:val="28"/>
        </w:rPr>
        <w:t>й</w:t>
      </w:r>
      <w:r w:rsidRPr="002524F4">
        <w:rPr>
          <w:rFonts w:eastAsia="MS Mincho"/>
          <w:i/>
          <w:sz w:val="28"/>
          <w:szCs w:val="28"/>
        </w:rPr>
        <w:t xml:space="preserve"> результат бюджетной программы</w:t>
      </w:r>
      <w:r>
        <w:rPr>
          <w:rFonts w:eastAsia="MS Mincho"/>
          <w:i/>
          <w:sz w:val="28"/>
          <w:szCs w:val="28"/>
        </w:rPr>
        <w:t xml:space="preserve"> </w:t>
      </w:r>
      <w:r w:rsidRPr="003313B9">
        <w:rPr>
          <w:rFonts w:eastAsia="MS Mincho"/>
          <w:sz w:val="28"/>
          <w:szCs w:val="28"/>
        </w:rPr>
        <w:t xml:space="preserve">соответствует </w:t>
      </w:r>
      <w:r>
        <w:rPr>
          <w:rFonts w:eastAsia="MS Mincho"/>
          <w:sz w:val="28"/>
          <w:szCs w:val="28"/>
        </w:rPr>
        <w:t>целевому индикатору «</w:t>
      </w:r>
      <w:r w:rsidRPr="002524F4">
        <w:rPr>
          <w:rFonts w:eastAsia="MS Mincho"/>
          <w:sz w:val="28"/>
          <w:szCs w:val="28"/>
        </w:rPr>
        <w:t>Доля достижения уровня местного содержания при проведении нефтяных операций, связанных с недропользованием</w:t>
      </w:r>
      <w:r>
        <w:rPr>
          <w:rFonts w:eastAsia="MS Mincho"/>
          <w:sz w:val="28"/>
          <w:szCs w:val="28"/>
        </w:rPr>
        <w:t>» цели 2.3.</w:t>
      </w:r>
    </w:p>
    <w:p w:rsidR="000D04FA" w:rsidRDefault="000D04FA" w:rsidP="000D04FA">
      <w:pPr>
        <w:widowControl w:val="0"/>
        <w:pBdr>
          <w:bottom w:val="single" w:sz="4" w:space="31" w:color="FFFFFF"/>
        </w:pBdr>
        <w:tabs>
          <w:tab w:val="left" w:pos="0"/>
        </w:tabs>
        <w:ind w:firstLine="709"/>
        <w:jc w:val="both"/>
        <w:rPr>
          <w:sz w:val="28"/>
          <w:szCs w:val="28"/>
        </w:rPr>
      </w:pPr>
      <w:r w:rsidRPr="007018A5">
        <w:rPr>
          <w:i/>
          <w:sz w:val="28"/>
          <w:szCs w:val="28"/>
        </w:rPr>
        <w:t>Динамика расходов:</w:t>
      </w:r>
      <w:r>
        <w:rPr>
          <w:sz w:val="28"/>
          <w:szCs w:val="28"/>
        </w:rPr>
        <w:t xml:space="preserve"> в 2018 году - 133 200 </w:t>
      </w:r>
      <w:proofErr w:type="spellStart"/>
      <w:r>
        <w:rPr>
          <w:sz w:val="28"/>
          <w:szCs w:val="28"/>
        </w:rPr>
        <w:t>тыс.тенге</w:t>
      </w:r>
      <w:proofErr w:type="spellEnd"/>
      <w:r>
        <w:rPr>
          <w:sz w:val="28"/>
          <w:szCs w:val="28"/>
        </w:rPr>
        <w:t>; в 2019 году -133 200 </w:t>
      </w:r>
      <w:proofErr w:type="spellStart"/>
      <w:r>
        <w:rPr>
          <w:sz w:val="28"/>
          <w:szCs w:val="28"/>
        </w:rPr>
        <w:t>тыс.тенге</w:t>
      </w:r>
      <w:proofErr w:type="spellEnd"/>
      <w:r>
        <w:rPr>
          <w:sz w:val="28"/>
          <w:szCs w:val="28"/>
        </w:rPr>
        <w:t>, в 2020 году - 133 200 </w:t>
      </w:r>
      <w:proofErr w:type="spellStart"/>
      <w:r>
        <w:rPr>
          <w:sz w:val="28"/>
          <w:szCs w:val="28"/>
        </w:rPr>
        <w:t>тыс.тенге</w:t>
      </w:r>
      <w:proofErr w:type="spellEnd"/>
      <w:r>
        <w:rPr>
          <w:sz w:val="28"/>
          <w:szCs w:val="28"/>
        </w:rPr>
        <w:t>.</w:t>
      </w:r>
    </w:p>
    <w:p w:rsidR="000D04FA" w:rsidRPr="00F871FA" w:rsidRDefault="000D04FA" w:rsidP="000D04FA">
      <w:pPr>
        <w:widowControl w:val="0"/>
        <w:pBdr>
          <w:bottom w:val="single" w:sz="4" w:space="31" w:color="FFFFFF"/>
        </w:pBdr>
        <w:tabs>
          <w:tab w:val="left" w:pos="0"/>
        </w:tabs>
        <w:ind w:firstLine="709"/>
        <w:jc w:val="both"/>
        <w:rPr>
          <w:rFonts w:eastAsia="WenQuanYi Micro Hei"/>
          <w:b/>
          <w:sz w:val="28"/>
          <w:szCs w:val="28"/>
        </w:rPr>
      </w:pPr>
      <w:r>
        <w:rPr>
          <w:sz w:val="28"/>
          <w:szCs w:val="28"/>
        </w:rPr>
        <w:t>Дебиторская и кредиторская задолженности отсутствуют.</w:t>
      </w:r>
    </w:p>
    <w:p w:rsidR="000D04FA" w:rsidRPr="00D04AFE" w:rsidRDefault="000D04FA" w:rsidP="000D04FA">
      <w:pPr>
        <w:widowControl w:val="0"/>
        <w:pBdr>
          <w:bottom w:val="single" w:sz="4" w:space="31" w:color="FFFFFF"/>
        </w:pBdr>
        <w:tabs>
          <w:tab w:val="left" w:pos="0"/>
        </w:tabs>
        <w:ind w:firstLine="709"/>
        <w:jc w:val="both"/>
        <w:rPr>
          <w:sz w:val="28"/>
          <w:szCs w:val="28"/>
        </w:rPr>
      </w:pPr>
      <w:r w:rsidRPr="00D04AFE">
        <w:rPr>
          <w:rFonts w:eastAsia="Calibri"/>
          <w:b/>
          <w:bCs/>
          <w:sz w:val="28"/>
          <w:szCs w:val="28"/>
        </w:rPr>
        <w:t>БЮДЖЕТНЫЕ ПРОГРАММЫ, НАПРАВЛЕННЫЕ НА ОБЕСПЕЧЕНИЕ ФУНКЦИЙ ГОСОРГАНА</w:t>
      </w:r>
    </w:p>
    <w:p w:rsidR="000D04FA" w:rsidRPr="001F08AA" w:rsidRDefault="000D04FA" w:rsidP="000D04FA">
      <w:pPr>
        <w:widowControl w:val="0"/>
        <w:pBdr>
          <w:bottom w:val="single" w:sz="4" w:space="31" w:color="FFFFFF"/>
        </w:pBdr>
        <w:ind w:firstLine="567"/>
        <w:jc w:val="both"/>
        <w:rPr>
          <w:sz w:val="28"/>
          <w:szCs w:val="28"/>
        </w:rPr>
      </w:pPr>
      <w:r w:rsidRPr="009C3A81">
        <w:rPr>
          <w:sz w:val="28"/>
          <w:szCs w:val="28"/>
        </w:rPr>
        <w:t>На реализацию</w:t>
      </w:r>
      <w:r w:rsidRPr="009C3A81">
        <w:rPr>
          <w:b/>
          <w:sz w:val="28"/>
          <w:szCs w:val="28"/>
        </w:rPr>
        <w:t xml:space="preserve"> бюджетной программы 001 «Услуги по координации деятельности в сфере энергетики, атомной энергии, нефтегазовой и нефтехимической промышленности»</w:t>
      </w:r>
      <w:r w:rsidRPr="009C3A81">
        <w:rPr>
          <w:rFonts w:eastAsia="MS Mincho"/>
          <w:sz w:val="28"/>
          <w:szCs w:val="28"/>
        </w:rPr>
        <w:t xml:space="preserve"> были предусмотрены средства</w:t>
      </w:r>
      <w:r w:rsidRPr="009C3A81">
        <w:rPr>
          <w:sz w:val="28"/>
          <w:szCs w:val="28"/>
        </w:rPr>
        <w:t xml:space="preserve"> в сумме 2 841 339,8</w:t>
      </w:r>
      <w:r>
        <w:rPr>
          <w:sz w:val="28"/>
          <w:szCs w:val="28"/>
        </w:rPr>
        <w:t> </w:t>
      </w:r>
      <w:proofErr w:type="spellStart"/>
      <w:proofErr w:type="gramStart"/>
      <w:r>
        <w:rPr>
          <w:sz w:val="28"/>
          <w:szCs w:val="28"/>
        </w:rPr>
        <w:t>тыс.тенге</w:t>
      </w:r>
      <w:proofErr w:type="spellEnd"/>
      <w:proofErr w:type="gramEnd"/>
      <w:r w:rsidRPr="009C3A81">
        <w:rPr>
          <w:sz w:val="28"/>
          <w:szCs w:val="28"/>
        </w:rPr>
        <w:t>. Исполнено 2 767 133,1</w:t>
      </w:r>
      <w:r>
        <w:rPr>
          <w:sz w:val="28"/>
          <w:szCs w:val="28"/>
        </w:rPr>
        <w:t> </w:t>
      </w:r>
      <w:proofErr w:type="spellStart"/>
      <w:proofErr w:type="gramStart"/>
      <w:r>
        <w:rPr>
          <w:sz w:val="28"/>
          <w:szCs w:val="28"/>
        </w:rPr>
        <w:t>тыс.тенге</w:t>
      </w:r>
      <w:proofErr w:type="spellEnd"/>
      <w:proofErr w:type="gramEnd"/>
      <w:r w:rsidRPr="009C3A81">
        <w:rPr>
          <w:sz w:val="28"/>
          <w:szCs w:val="28"/>
        </w:rPr>
        <w:t xml:space="preserve"> или 100</w:t>
      </w:r>
      <w:r>
        <w:rPr>
          <w:sz w:val="28"/>
          <w:szCs w:val="28"/>
        </w:rPr>
        <w:t> </w:t>
      </w:r>
      <w:r w:rsidRPr="009C3A81">
        <w:rPr>
          <w:sz w:val="28"/>
          <w:szCs w:val="28"/>
        </w:rPr>
        <w:t>% к плану на год. Не исполнено 74 206,7</w:t>
      </w:r>
      <w:r>
        <w:rPr>
          <w:sz w:val="28"/>
          <w:szCs w:val="28"/>
          <w:lang w:val="kk-KZ"/>
        </w:rPr>
        <w:t> </w:t>
      </w:r>
      <w:proofErr w:type="gramStart"/>
      <w:r>
        <w:rPr>
          <w:sz w:val="28"/>
          <w:szCs w:val="28"/>
          <w:lang w:val="kk-KZ"/>
        </w:rPr>
        <w:t>тыс.тенге</w:t>
      </w:r>
      <w:proofErr w:type="gramEnd"/>
      <w:r w:rsidRPr="009C3A81">
        <w:rPr>
          <w:sz w:val="28"/>
          <w:szCs w:val="28"/>
          <w:lang w:val="kk-KZ"/>
        </w:rPr>
        <w:t>, из них</w:t>
      </w:r>
      <w:r>
        <w:rPr>
          <w:sz w:val="28"/>
          <w:szCs w:val="28"/>
          <w:lang w:val="kk-KZ"/>
        </w:rPr>
        <w:t xml:space="preserve"> 82,8 тыс.тенге – экономия по фонду оплаты труда, 87,6 тыс.тенге – прочая экономия.</w:t>
      </w:r>
      <w:r w:rsidR="0056094A">
        <w:rPr>
          <w:sz w:val="28"/>
          <w:szCs w:val="28"/>
          <w:lang w:val="kk-KZ"/>
        </w:rPr>
        <w:t xml:space="preserve"> </w:t>
      </w:r>
      <w:r w:rsidRPr="00C940ED">
        <w:rPr>
          <w:color w:val="000000"/>
          <w:sz w:val="28"/>
          <w:szCs w:val="28"/>
        </w:rPr>
        <w:t>Не</w:t>
      </w:r>
      <w:r>
        <w:rPr>
          <w:color w:val="000000"/>
          <w:sz w:val="28"/>
          <w:szCs w:val="28"/>
        </w:rPr>
        <w:t xml:space="preserve"> освоено 74 036,3 </w:t>
      </w:r>
      <w:proofErr w:type="spellStart"/>
      <w:proofErr w:type="gramStart"/>
      <w:r>
        <w:rPr>
          <w:color w:val="000000"/>
          <w:sz w:val="28"/>
          <w:szCs w:val="28"/>
        </w:rPr>
        <w:t>тыс.тенге</w:t>
      </w:r>
      <w:proofErr w:type="spellEnd"/>
      <w:proofErr w:type="gramEnd"/>
      <w:r>
        <w:rPr>
          <w:color w:val="000000"/>
          <w:sz w:val="28"/>
          <w:szCs w:val="28"/>
        </w:rPr>
        <w:t xml:space="preserve">, из них </w:t>
      </w:r>
      <w:r w:rsidRPr="009C3A81">
        <w:rPr>
          <w:color w:val="000000"/>
          <w:sz w:val="28"/>
          <w:szCs w:val="28"/>
        </w:rPr>
        <w:t>74 014,1</w:t>
      </w:r>
      <w:r>
        <w:rPr>
          <w:color w:val="000000"/>
          <w:sz w:val="28"/>
          <w:szCs w:val="28"/>
        </w:rPr>
        <w:t> </w:t>
      </w:r>
      <w:proofErr w:type="spellStart"/>
      <w:r>
        <w:rPr>
          <w:color w:val="000000"/>
          <w:sz w:val="28"/>
          <w:szCs w:val="28"/>
        </w:rPr>
        <w:t>тыс.тенге</w:t>
      </w:r>
      <w:proofErr w:type="spellEnd"/>
      <w:r w:rsidRPr="009C3A81">
        <w:rPr>
          <w:color w:val="000000"/>
          <w:sz w:val="28"/>
          <w:szCs w:val="28"/>
        </w:rPr>
        <w:t xml:space="preserve"> - возврат без исполнения документов (</w:t>
      </w:r>
      <w:r w:rsidRPr="00C940ED">
        <w:rPr>
          <w:color w:val="000000"/>
          <w:sz w:val="28"/>
          <w:szCs w:val="28"/>
        </w:rPr>
        <w:t>по причине неправильного</w:t>
      </w:r>
      <w:r>
        <w:rPr>
          <w:color w:val="000000"/>
          <w:sz w:val="28"/>
          <w:szCs w:val="28"/>
        </w:rPr>
        <w:t xml:space="preserve"> </w:t>
      </w:r>
      <w:r w:rsidRPr="00C940ED">
        <w:rPr>
          <w:color w:val="000000"/>
          <w:sz w:val="28"/>
          <w:szCs w:val="28"/>
        </w:rPr>
        <w:t>оформления, неверного применения специфики, не соответствия</w:t>
      </w:r>
      <w:r>
        <w:rPr>
          <w:color w:val="000000"/>
          <w:sz w:val="28"/>
          <w:szCs w:val="28"/>
        </w:rPr>
        <w:t xml:space="preserve"> </w:t>
      </w:r>
      <w:r w:rsidRPr="00C940ED">
        <w:rPr>
          <w:color w:val="000000"/>
          <w:sz w:val="28"/>
          <w:szCs w:val="28"/>
        </w:rPr>
        <w:t>реквизитов получателей денег и др</w:t>
      </w:r>
      <w:r>
        <w:rPr>
          <w:color w:val="000000"/>
          <w:sz w:val="28"/>
          <w:szCs w:val="28"/>
        </w:rPr>
        <w:t>.</w:t>
      </w:r>
      <w:r w:rsidRPr="009C3A81">
        <w:rPr>
          <w:color w:val="000000"/>
          <w:sz w:val="28"/>
          <w:szCs w:val="28"/>
        </w:rPr>
        <w:t>)</w:t>
      </w:r>
      <w:r>
        <w:rPr>
          <w:color w:val="000000"/>
          <w:sz w:val="28"/>
          <w:szCs w:val="28"/>
        </w:rPr>
        <w:t xml:space="preserve">, </w:t>
      </w:r>
      <w:r w:rsidRPr="001F08AA">
        <w:rPr>
          <w:sz w:val="28"/>
          <w:szCs w:val="28"/>
          <w:lang w:val="kk-KZ"/>
        </w:rPr>
        <w:t>22,</w:t>
      </w:r>
      <w:r>
        <w:rPr>
          <w:sz w:val="28"/>
          <w:szCs w:val="28"/>
          <w:lang w:val="kk-KZ"/>
        </w:rPr>
        <w:t>2 тыс.тенге</w:t>
      </w:r>
      <w:r w:rsidRPr="001F08AA">
        <w:rPr>
          <w:sz w:val="28"/>
          <w:szCs w:val="28"/>
          <w:lang w:val="kk-KZ"/>
        </w:rPr>
        <w:t xml:space="preserve"> </w:t>
      </w:r>
      <w:r>
        <w:rPr>
          <w:sz w:val="28"/>
          <w:szCs w:val="28"/>
          <w:lang w:val="kk-KZ"/>
        </w:rPr>
        <w:t xml:space="preserve">- </w:t>
      </w:r>
      <w:r w:rsidRPr="001F08AA">
        <w:rPr>
          <w:sz w:val="28"/>
          <w:szCs w:val="28"/>
          <w:lang w:val="kk-KZ"/>
        </w:rPr>
        <w:t>оплата произведена за фактически оказанный объем услуг</w:t>
      </w:r>
      <w:r>
        <w:rPr>
          <w:sz w:val="28"/>
          <w:szCs w:val="28"/>
          <w:lang w:val="kk-KZ"/>
        </w:rPr>
        <w:t>.</w:t>
      </w:r>
    </w:p>
    <w:p w:rsidR="000D04FA" w:rsidRPr="00F871FA" w:rsidRDefault="000D04FA" w:rsidP="000D04FA">
      <w:pPr>
        <w:widowControl w:val="0"/>
        <w:pBdr>
          <w:bottom w:val="single" w:sz="4" w:space="31" w:color="FFFFFF"/>
        </w:pBdr>
        <w:tabs>
          <w:tab w:val="left" w:pos="0"/>
        </w:tabs>
        <w:ind w:firstLine="709"/>
        <w:jc w:val="both"/>
        <w:rPr>
          <w:sz w:val="28"/>
          <w:szCs w:val="28"/>
        </w:rPr>
      </w:pPr>
      <w:r>
        <w:rPr>
          <w:sz w:val="28"/>
          <w:szCs w:val="28"/>
        </w:rPr>
        <w:t>Бюджетные средства были направлены на:</w:t>
      </w:r>
    </w:p>
    <w:p w:rsidR="000D04FA" w:rsidRPr="001F08AA" w:rsidRDefault="000D04FA" w:rsidP="000D04FA">
      <w:pPr>
        <w:widowControl w:val="0"/>
        <w:pBdr>
          <w:bottom w:val="single" w:sz="4" w:space="31" w:color="FFFFFF"/>
        </w:pBdr>
        <w:tabs>
          <w:tab w:val="left" w:pos="0"/>
          <w:tab w:val="left" w:pos="851"/>
        </w:tabs>
        <w:ind w:firstLine="709"/>
        <w:jc w:val="both"/>
        <w:rPr>
          <w:sz w:val="28"/>
          <w:szCs w:val="28"/>
        </w:rPr>
      </w:pPr>
      <w:r w:rsidRPr="001F08AA">
        <w:rPr>
          <w:b/>
          <w:i/>
          <w:sz w:val="28"/>
          <w:szCs w:val="28"/>
        </w:rPr>
        <w:t xml:space="preserve">на обеспечение деятельности уполномоченного органа в сфере энергетики, атомной энергии, нефтегазовой и нефтехимической промышленности </w:t>
      </w:r>
      <w:r w:rsidRPr="00F02336">
        <w:rPr>
          <w:sz w:val="28"/>
          <w:szCs w:val="28"/>
        </w:rPr>
        <w:t>в сумме</w:t>
      </w:r>
      <w:r w:rsidRPr="001F08AA">
        <w:rPr>
          <w:sz w:val="28"/>
          <w:szCs w:val="28"/>
        </w:rPr>
        <w:t xml:space="preserve"> 114 916,2</w:t>
      </w:r>
      <w:r>
        <w:rPr>
          <w:sz w:val="28"/>
          <w:szCs w:val="28"/>
        </w:rPr>
        <w:t> </w:t>
      </w:r>
      <w:proofErr w:type="spellStart"/>
      <w:proofErr w:type="gramStart"/>
      <w:r>
        <w:rPr>
          <w:sz w:val="28"/>
          <w:szCs w:val="28"/>
        </w:rPr>
        <w:t>тыс.тенге</w:t>
      </w:r>
      <w:proofErr w:type="spellEnd"/>
      <w:proofErr w:type="gramEnd"/>
      <w:r w:rsidRPr="001F08AA">
        <w:rPr>
          <w:sz w:val="28"/>
          <w:szCs w:val="28"/>
        </w:rPr>
        <w:t>, исполнено 114 901,1</w:t>
      </w:r>
      <w:r>
        <w:rPr>
          <w:sz w:val="28"/>
          <w:szCs w:val="28"/>
        </w:rPr>
        <w:t> </w:t>
      </w:r>
      <w:proofErr w:type="spellStart"/>
      <w:r>
        <w:rPr>
          <w:sz w:val="28"/>
          <w:szCs w:val="28"/>
        </w:rPr>
        <w:t>тыс.тенге</w:t>
      </w:r>
      <w:proofErr w:type="spellEnd"/>
      <w:r>
        <w:rPr>
          <w:sz w:val="28"/>
          <w:szCs w:val="28"/>
        </w:rPr>
        <w:t>,</w:t>
      </w:r>
      <w:r w:rsidRPr="001F08AA">
        <w:rPr>
          <w:sz w:val="28"/>
          <w:szCs w:val="28"/>
        </w:rPr>
        <w:t xml:space="preserve"> или 100</w:t>
      </w:r>
      <w:r>
        <w:rPr>
          <w:sz w:val="28"/>
          <w:szCs w:val="28"/>
        </w:rPr>
        <w:t> </w:t>
      </w:r>
      <w:r w:rsidRPr="001F08AA">
        <w:rPr>
          <w:sz w:val="28"/>
          <w:szCs w:val="28"/>
        </w:rPr>
        <w:t>%</w:t>
      </w:r>
      <w:r>
        <w:rPr>
          <w:sz w:val="28"/>
          <w:szCs w:val="28"/>
        </w:rPr>
        <w:t xml:space="preserve"> к плану на год</w:t>
      </w:r>
      <w:r w:rsidRPr="001F08AA">
        <w:rPr>
          <w:sz w:val="28"/>
          <w:szCs w:val="28"/>
        </w:rPr>
        <w:t>. Не</w:t>
      </w:r>
      <w:r>
        <w:rPr>
          <w:sz w:val="28"/>
          <w:szCs w:val="28"/>
        </w:rPr>
        <w:t xml:space="preserve"> исполнено</w:t>
      </w:r>
      <w:r w:rsidRPr="001F08AA">
        <w:rPr>
          <w:sz w:val="28"/>
          <w:szCs w:val="28"/>
        </w:rPr>
        <w:t xml:space="preserve"> 15,1</w:t>
      </w:r>
      <w:r>
        <w:rPr>
          <w:sz w:val="28"/>
          <w:szCs w:val="28"/>
          <w:lang w:val="kk-KZ"/>
        </w:rPr>
        <w:t> </w:t>
      </w:r>
      <w:proofErr w:type="gramStart"/>
      <w:r>
        <w:rPr>
          <w:sz w:val="28"/>
          <w:szCs w:val="28"/>
          <w:lang w:val="kk-KZ"/>
        </w:rPr>
        <w:t>тыс.тенге</w:t>
      </w:r>
      <w:proofErr w:type="gramEnd"/>
      <w:r>
        <w:rPr>
          <w:sz w:val="28"/>
          <w:szCs w:val="28"/>
          <w:lang w:val="kk-KZ"/>
        </w:rPr>
        <w:t xml:space="preserve"> -</w:t>
      </w:r>
      <w:r w:rsidRPr="001F08AA">
        <w:rPr>
          <w:sz w:val="28"/>
          <w:szCs w:val="28"/>
          <w:lang w:val="kk-KZ"/>
        </w:rPr>
        <w:t xml:space="preserve"> </w:t>
      </w:r>
      <w:r w:rsidRPr="001F08AA">
        <w:rPr>
          <w:sz w:val="28"/>
          <w:szCs w:val="28"/>
        </w:rPr>
        <w:t>экономи</w:t>
      </w:r>
      <w:r>
        <w:rPr>
          <w:sz w:val="28"/>
          <w:szCs w:val="28"/>
        </w:rPr>
        <w:t>я</w:t>
      </w:r>
      <w:r w:rsidRPr="001F08AA">
        <w:rPr>
          <w:sz w:val="28"/>
          <w:szCs w:val="28"/>
        </w:rPr>
        <w:t xml:space="preserve"> по фонду оплаты труда.</w:t>
      </w:r>
    </w:p>
    <w:p w:rsidR="000D04FA" w:rsidRPr="00F02336" w:rsidRDefault="000D04FA" w:rsidP="000D04FA">
      <w:pPr>
        <w:widowControl w:val="0"/>
        <w:pBdr>
          <w:bottom w:val="single" w:sz="4" w:space="31" w:color="FFFFFF"/>
        </w:pBdr>
        <w:tabs>
          <w:tab w:val="left" w:pos="0"/>
          <w:tab w:val="left" w:pos="851"/>
        </w:tabs>
        <w:ind w:firstLine="709"/>
        <w:jc w:val="both"/>
        <w:rPr>
          <w:sz w:val="28"/>
          <w:szCs w:val="28"/>
        </w:rPr>
      </w:pPr>
      <w:r w:rsidRPr="001F08AA">
        <w:rPr>
          <w:i/>
          <w:sz w:val="28"/>
          <w:szCs w:val="28"/>
        </w:rPr>
        <w:t>Показател</w:t>
      </w:r>
      <w:r>
        <w:rPr>
          <w:i/>
          <w:sz w:val="28"/>
          <w:szCs w:val="28"/>
        </w:rPr>
        <w:t>ь</w:t>
      </w:r>
      <w:r w:rsidRPr="001F08AA">
        <w:rPr>
          <w:i/>
          <w:sz w:val="28"/>
          <w:szCs w:val="28"/>
        </w:rPr>
        <w:t xml:space="preserve"> прямых результатов </w:t>
      </w:r>
      <w:r w:rsidRPr="00F02336">
        <w:rPr>
          <w:sz w:val="28"/>
          <w:szCs w:val="28"/>
        </w:rPr>
        <w:t>достигнут:</w:t>
      </w:r>
    </w:p>
    <w:p w:rsidR="000D04FA" w:rsidRPr="00F871FA" w:rsidRDefault="000D04FA" w:rsidP="000D04FA">
      <w:pPr>
        <w:widowControl w:val="0"/>
        <w:pBdr>
          <w:bottom w:val="single" w:sz="4" w:space="31" w:color="FFFFFF"/>
        </w:pBdr>
        <w:tabs>
          <w:tab w:val="left" w:pos="0"/>
        </w:tabs>
        <w:ind w:firstLine="709"/>
        <w:jc w:val="both"/>
        <w:rPr>
          <w:sz w:val="28"/>
          <w:szCs w:val="28"/>
          <w:lang w:val="kk-KZ"/>
        </w:rPr>
      </w:pPr>
      <w:r>
        <w:rPr>
          <w:rFonts w:eastAsia="MS Mincho"/>
          <w:sz w:val="28"/>
          <w:szCs w:val="28"/>
        </w:rPr>
        <w:t>в соответствии с планом к</w:t>
      </w:r>
      <w:r w:rsidRPr="00F871FA">
        <w:rPr>
          <w:rFonts w:eastAsia="MS Mincho"/>
          <w:sz w:val="28"/>
          <w:szCs w:val="28"/>
        </w:rPr>
        <w:t xml:space="preserve">оличество содержащихся технического персонала </w:t>
      </w:r>
      <w:r>
        <w:rPr>
          <w:rFonts w:eastAsia="MS Mincho"/>
          <w:sz w:val="28"/>
          <w:szCs w:val="28"/>
        </w:rPr>
        <w:t xml:space="preserve">составило </w:t>
      </w:r>
      <w:r w:rsidRPr="00F871FA">
        <w:rPr>
          <w:rFonts w:eastAsia="MS Mincho"/>
          <w:sz w:val="28"/>
          <w:szCs w:val="28"/>
        </w:rPr>
        <w:t xml:space="preserve">97 </w:t>
      </w:r>
      <w:r>
        <w:rPr>
          <w:rFonts w:eastAsia="MS Mincho"/>
          <w:sz w:val="28"/>
          <w:szCs w:val="28"/>
        </w:rPr>
        <w:t>человек</w:t>
      </w:r>
      <w:r w:rsidRPr="00F871FA">
        <w:rPr>
          <w:sz w:val="28"/>
          <w:szCs w:val="28"/>
          <w:lang w:val="kk-KZ"/>
        </w:rPr>
        <w:t>.</w:t>
      </w:r>
    </w:p>
    <w:p w:rsidR="000D04FA" w:rsidRDefault="000D04FA" w:rsidP="000D04FA">
      <w:pPr>
        <w:widowControl w:val="0"/>
        <w:pBdr>
          <w:bottom w:val="single" w:sz="4" w:space="31" w:color="FFFFFF"/>
        </w:pBdr>
        <w:tabs>
          <w:tab w:val="left" w:pos="0"/>
        </w:tabs>
        <w:ind w:firstLine="709"/>
        <w:jc w:val="both"/>
        <w:rPr>
          <w:sz w:val="28"/>
          <w:szCs w:val="28"/>
        </w:rPr>
      </w:pPr>
      <w:r w:rsidRPr="001F08AA">
        <w:rPr>
          <w:b/>
          <w:i/>
          <w:sz w:val="28"/>
          <w:szCs w:val="28"/>
        </w:rPr>
        <w:t>обеспечение функционирования информационных систем и информационно-техническое обеспечение государственного органа</w:t>
      </w:r>
      <w:r w:rsidR="0056094A">
        <w:rPr>
          <w:b/>
          <w:i/>
          <w:sz w:val="28"/>
          <w:szCs w:val="28"/>
        </w:rPr>
        <w:t xml:space="preserve"> </w:t>
      </w:r>
      <w:r w:rsidRPr="001F08AA">
        <w:rPr>
          <w:sz w:val="28"/>
          <w:szCs w:val="28"/>
        </w:rPr>
        <w:t>в сумме 316 728,5</w:t>
      </w:r>
      <w:r>
        <w:rPr>
          <w:sz w:val="28"/>
          <w:szCs w:val="28"/>
        </w:rPr>
        <w:t> </w:t>
      </w:r>
      <w:proofErr w:type="spellStart"/>
      <w:proofErr w:type="gramStart"/>
      <w:r>
        <w:rPr>
          <w:sz w:val="28"/>
          <w:szCs w:val="28"/>
        </w:rPr>
        <w:t>тыс.тенге</w:t>
      </w:r>
      <w:proofErr w:type="spellEnd"/>
      <w:proofErr w:type="gramEnd"/>
      <w:r w:rsidRPr="001F08AA">
        <w:rPr>
          <w:sz w:val="28"/>
          <w:szCs w:val="28"/>
        </w:rPr>
        <w:t>, исполнено 316 728,3</w:t>
      </w:r>
      <w:r>
        <w:rPr>
          <w:sz w:val="28"/>
          <w:szCs w:val="28"/>
        </w:rPr>
        <w:t> </w:t>
      </w:r>
      <w:proofErr w:type="spellStart"/>
      <w:r>
        <w:rPr>
          <w:sz w:val="28"/>
          <w:szCs w:val="28"/>
        </w:rPr>
        <w:t>тыс.тенге</w:t>
      </w:r>
      <w:proofErr w:type="spellEnd"/>
      <w:r w:rsidRPr="001F08AA">
        <w:rPr>
          <w:sz w:val="28"/>
          <w:szCs w:val="28"/>
        </w:rPr>
        <w:t xml:space="preserve"> или 100</w:t>
      </w:r>
      <w:r>
        <w:rPr>
          <w:sz w:val="28"/>
          <w:szCs w:val="28"/>
        </w:rPr>
        <w:t> </w:t>
      </w:r>
      <w:r w:rsidRPr="001F08AA">
        <w:rPr>
          <w:sz w:val="28"/>
          <w:szCs w:val="28"/>
        </w:rPr>
        <w:t>%</w:t>
      </w:r>
      <w:r>
        <w:rPr>
          <w:sz w:val="28"/>
          <w:szCs w:val="28"/>
        </w:rPr>
        <w:t xml:space="preserve"> к плану на год</w:t>
      </w:r>
      <w:r w:rsidRPr="001F08AA">
        <w:rPr>
          <w:sz w:val="28"/>
          <w:szCs w:val="28"/>
        </w:rPr>
        <w:t xml:space="preserve">. </w:t>
      </w:r>
      <w:r>
        <w:rPr>
          <w:sz w:val="28"/>
          <w:szCs w:val="28"/>
        </w:rPr>
        <w:t>Не исполнено</w:t>
      </w:r>
      <w:r w:rsidRPr="001F08AA">
        <w:rPr>
          <w:sz w:val="28"/>
          <w:szCs w:val="28"/>
        </w:rPr>
        <w:t xml:space="preserve"> </w:t>
      </w:r>
      <w:r w:rsidRPr="001F08AA">
        <w:rPr>
          <w:sz w:val="28"/>
          <w:szCs w:val="28"/>
          <w:lang w:val="kk-KZ"/>
        </w:rPr>
        <w:t>0,2</w:t>
      </w:r>
      <w:r>
        <w:rPr>
          <w:sz w:val="28"/>
          <w:szCs w:val="28"/>
          <w:lang w:val="kk-KZ"/>
        </w:rPr>
        <w:t> </w:t>
      </w:r>
      <w:proofErr w:type="gramStart"/>
      <w:r>
        <w:rPr>
          <w:sz w:val="28"/>
          <w:szCs w:val="28"/>
          <w:lang w:val="kk-KZ"/>
        </w:rPr>
        <w:t>тыс.тенге</w:t>
      </w:r>
      <w:proofErr w:type="gramEnd"/>
      <w:r>
        <w:rPr>
          <w:sz w:val="28"/>
          <w:szCs w:val="28"/>
          <w:lang w:val="kk-KZ"/>
        </w:rPr>
        <w:t xml:space="preserve"> -</w:t>
      </w:r>
      <w:r w:rsidRPr="001F08AA">
        <w:rPr>
          <w:sz w:val="28"/>
          <w:szCs w:val="28"/>
        </w:rPr>
        <w:t xml:space="preserve"> остат</w:t>
      </w:r>
      <w:r>
        <w:rPr>
          <w:sz w:val="28"/>
          <w:szCs w:val="28"/>
        </w:rPr>
        <w:t>ок</w:t>
      </w:r>
      <w:r w:rsidRPr="001F08AA">
        <w:rPr>
          <w:sz w:val="28"/>
          <w:szCs w:val="28"/>
        </w:rPr>
        <w:t xml:space="preserve"> за счет округления.</w:t>
      </w:r>
    </w:p>
    <w:p w:rsidR="000D04FA" w:rsidRDefault="000D04FA" w:rsidP="000D04FA">
      <w:pPr>
        <w:widowControl w:val="0"/>
        <w:pBdr>
          <w:bottom w:val="single" w:sz="4" w:space="31" w:color="FFFFFF"/>
        </w:pBdr>
        <w:tabs>
          <w:tab w:val="left" w:pos="0"/>
        </w:tabs>
        <w:ind w:firstLine="709"/>
        <w:jc w:val="both"/>
        <w:rPr>
          <w:i/>
          <w:iCs/>
          <w:color w:val="000000"/>
          <w:sz w:val="28"/>
          <w:szCs w:val="28"/>
        </w:rPr>
      </w:pPr>
      <w:r w:rsidRPr="001F08AA">
        <w:rPr>
          <w:i/>
          <w:sz w:val="28"/>
          <w:szCs w:val="28"/>
        </w:rPr>
        <w:t xml:space="preserve">Показатели прямых результатов </w:t>
      </w:r>
      <w:r w:rsidRPr="00F02336">
        <w:rPr>
          <w:sz w:val="28"/>
          <w:szCs w:val="28"/>
        </w:rPr>
        <w:t>достигнуты</w:t>
      </w:r>
      <w:r w:rsidRPr="00F02336">
        <w:rPr>
          <w:iCs/>
          <w:color w:val="000000"/>
          <w:sz w:val="28"/>
          <w:szCs w:val="28"/>
        </w:rPr>
        <w:t>:</w:t>
      </w:r>
      <w:r w:rsidRPr="001F08AA">
        <w:rPr>
          <w:i/>
          <w:iCs/>
          <w:color w:val="000000"/>
          <w:sz w:val="28"/>
          <w:szCs w:val="28"/>
        </w:rPr>
        <w:t xml:space="preserve"> </w:t>
      </w:r>
    </w:p>
    <w:p w:rsidR="000D04FA" w:rsidRPr="00F871FA" w:rsidRDefault="000D04FA" w:rsidP="000D04FA">
      <w:pPr>
        <w:widowControl w:val="0"/>
        <w:pBdr>
          <w:bottom w:val="single" w:sz="4" w:space="31" w:color="FFFFFF"/>
        </w:pBdr>
        <w:tabs>
          <w:tab w:val="left" w:pos="0"/>
        </w:tabs>
        <w:ind w:firstLine="709"/>
        <w:jc w:val="both"/>
        <w:rPr>
          <w:sz w:val="28"/>
          <w:szCs w:val="28"/>
        </w:rPr>
      </w:pPr>
      <w:r>
        <w:rPr>
          <w:rFonts w:eastAsia="MS Mincho"/>
          <w:sz w:val="28"/>
          <w:szCs w:val="28"/>
        </w:rPr>
        <w:t xml:space="preserve">в соответствии с планом </w:t>
      </w:r>
      <w:r w:rsidRPr="00F871FA">
        <w:rPr>
          <w:iCs/>
          <w:color w:val="000000"/>
          <w:sz w:val="28"/>
          <w:szCs w:val="28"/>
        </w:rPr>
        <w:t>количество прикладных и коробочных информационных систем Министерства в рамках сопровождения составило</w:t>
      </w:r>
      <w:r w:rsidR="0056094A">
        <w:rPr>
          <w:iCs/>
          <w:color w:val="000000"/>
          <w:sz w:val="28"/>
          <w:szCs w:val="28"/>
        </w:rPr>
        <w:t xml:space="preserve"> </w:t>
      </w:r>
      <w:r w:rsidRPr="00F871FA">
        <w:rPr>
          <w:iCs/>
          <w:color w:val="000000"/>
          <w:sz w:val="28"/>
          <w:szCs w:val="28"/>
        </w:rPr>
        <w:t xml:space="preserve">3 ед.; </w:t>
      </w:r>
    </w:p>
    <w:p w:rsidR="000D04FA" w:rsidRPr="001F08AA" w:rsidRDefault="000D04FA" w:rsidP="000D04FA">
      <w:pPr>
        <w:widowControl w:val="0"/>
        <w:pBdr>
          <w:bottom w:val="single" w:sz="4" w:space="31" w:color="FFFFFF"/>
        </w:pBdr>
        <w:tabs>
          <w:tab w:val="left" w:pos="0"/>
        </w:tabs>
        <w:ind w:firstLine="709"/>
        <w:jc w:val="both"/>
        <w:rPr>
          <w:iCs/>
          <w:color w:val="000000"/>
          <w:sz w:val="28"/>
          <w:szCs w:val="28"/>
        </w:rPr>
      </w:pPr>
      <w:r>
        <w:rPr>
          <w:rFonts w:eastAsia="MS Mincho"/>
          <w:sz w:val="28"/>
          <w:szCs w:val="28"/>
        </w:rPr>
        <w:t xml:space="preserve">в соответствии с планом </w:t>
      </w:r>
      <w:r w:rsidRPr="001F08AA">
        <w:rPr>
          <w:iCs/>
          <w:color w:val="000000"/>
          <w:sz w:val="28"/>
          <w:szCs w:val="28"/>
        </w:rPr>
        <w:t>сопровождени</w:t>
      </w:r>
      <w:r>
        <w:rPr>
          <w:iCs/>
          <w:color w:val="000000"/>
          <w:sz w:val="28"/>
          <w:szCs w:val="28"/>
        </w:rPr>
        <w:t>е</w:t>
      </w:r>
      <w:r w:rsidRPr="001F08AA">
        <w:rPr>
          <w:iCs/>
          <w:color w:val="000000"/>
          <w:sz w:val="28"/>
          <w:szCs w:val="28"/>
        </w:rPr>
        <w:t xml:space="preserve"> контентного наполнению официального интернет-ресурса составило 1 </w:t>
      </w:r>
      <w:proofErr w:type="spellStart"/>
      <w:r w:rsidRPr="001F08AA">
        <w:rPr>
          <w:iCs/>
          <w:color w:val="000000"/>
          <w:sz w:val="28"/>
          <w:szCs w:val="28"/>
        </w:rPr>
        <w:t>ед</w:t>
      </w:r>
      <w:proofErr w:type="spellEnd"/>
      <w:r w:rsidRPr="001F08AA">
        <w:rPr>
          <w:iCs/>
          <w:color w:val="000000"/>
          <w:sz w:val="28"/>
          <w:szCs w:val="28"/>
        </w:rPr>
        <w:t>;</w:t>
      </w:r>
    </w:p>
    <w:p w:rsidR="000D04FA" w:rsidRPr="001F08AA" w:rsidRDefault="000D04FA" w:rsidP="000D04FA">
      <w:pPr>
        <w:widowControl w:val="0"/>
        <w:pBdr>
          <w:bottom w:val="single" w:sz="4" w:space="31" w:color="FFFFFF"/>
        </w:pBdr>
        <w:tabs>
          <w:tab w:val="left" w:pos="0"/>
        </w:tabs>
        <w:ind w:firstLine="709"/>
        <w:jc w:val="both"/>
        <w:rPr>
          <w:iCs/>
          <w:color w:val="000000"/>
          <w:sz w:val="28"/>
          <w:szCs w:val="28"/>
        </w:rPr>
      </w:pPr>
      <w:r>
        <w:rPr>
          <w:rFonts w:eastAsia="MS Mincho"/>
          <w:sz w:val="28"/>
          <w:szCs w:val="28"/>
        </w:rPr>
        <w:lastRenderedPageBreak/>
        <w:t>в соответствии с планом</w:t>
      </w:r>
      <w:r w:rsidRPr="001F08AA">
        <w:rPr>
          <w:iCs/>
          <w:color w:val="000000"/>
          <w:sz w:val="28"/>
          <w:szCs w:val="28"/>
        </w:rPr>
        <w:t xml:space="preserve"> развити</w:t>
      </w:r>
      <w:r>
        <w:rPr>
          <w:iCs/>
          <w:color w:val="000000"/>
          <w:sz w:val="28"/>
          <w:szCs w:val="28"/>
        </w:rPr>
        <w:t>е</w:t>
      </w:r>
      <w:r w:rsidRPr="001F08AA">
        <w:rPr>
          <w:iCs/>
          <w:color w:val="000000"/>
          <w:sz w:val="28"/>
          <w:szCs w:val="28"/>
        </w:rPr>
        <w:t xml:space="preserve"> архитектуры Министерства энергетики РК</w:t>
      </w:r>
      <w:r>
        <w:rPr>
          <w:iCs/>
          <w:color w:val="000000"/>
          <w:sz w:val="28"/>
          <w:szCs w:val="28"/>
        </w:rPr>
        <w:t xml:space="preserve"> составило</w:t>
      </w:r>
      <w:r w:rsidRPr="001F08AA">
        <w:rPr>
          <w:iCs/>
          <w:color w:val="000000"/>
          <w:sz w:val="28"/>
          <w:szCs w:val="28"/>
        </w:rPr>
        <w:t xml:space="preserve"> 1 </w:t>
      </w:r>
      <w:proofErr w:type="spellStart"/>
      <w:r w:rsidRPr="001F08AA">
        <w:rPr>
          <w:iCs/>
          <w:color w:val="000000"/>
          <w:sz w:val="28"/>
          <w:szCs w:val="28"/>
        </w:rPr>
        <w:t>ед</w:t>
      </w:r>
      <w:proofErr w:type="spellEnd"/>
      <w:r w:rsidRPr="001F08AA">
        <w:rPr>
          <w:iCs/>
          <w:color w:val="000000"/>
          <w:sz w:val="28"/>
          <w:szCs w:val="28"/>
        </w:rPr>
        <w:t>;</w:t>
      </w:r>
    </w:p>
    <w:p w:rsidR="000D04FA" w:rsidRPr="001F08AA" w:rsidRDefault="000D04FA" w:rsidP="000D04FA">
      <w:pPr>
        <w:widowControl w:val="0"/>
        <w:pBdr>
          <w:bottom w:val="single" w:sz="4" w:space="31" w:color="FFFFFF"/>
        </w:pBdr>
        <w:tabs>
          <w:tab w:val="left" w:pos="0"/>
        </w:tabs>
        <w:ind w:firstLine="709"/>
        <w:jc w:val="both"/>
        <w:rPr>
          <w:iCs/>
          <w:color w:val="000000"/>
          <w:sz w:val="28"/>
          <w:szCs w:val="28"/>
        </w:rPr>
      </w:pPr>
      <w:r>
        <w:rPr>
          <w:rFonts w:eastAsia="MS Mincho"/>
          <w:sz w:val="28"/>
          <w:szCs w:val="28"/>
        </w:rPr>
        <w:t>в соответствии с планом</w:t>
      </w:r>
      <w:r w:rsidRPr="001F08AA">
        <w:rPr>
          <w:iCs/>
          <w:color w:val="000000"/>
          <w:sz w:val="28"/>
          <w:szCs w:val="28"/>
        </w:rPr>
        <w:t xml:space="preserve"> обеспечени</w:t>
      </w:r>
      <w:r>
        <w:rPr>
          <w:iCs/>
          <w:color w:val="000000"/>
          <w:sz w:val="28"/>
          <w:szCs w:val="28"/>
        </w:rPr>
        <w:t>е</w:t>
      </w:r>
      <w:r w:rsidRPr="001F08AA">
        <w:rPr>
          <w:iCs/>
          <w:color w:val="000000"/>
          <w:sz w:val="28"/>
          <w:szCs w:val="28"/>
        </w:rPr>
        <w:t xml:space="preserve"> бесперебойного доступа к данным реестра государственного имущества (база данных по аукционам на предоставление права недропользования по углеводородам) </w:t>
      </w:r>
      <w:r>
        <w:rPr>
          <w:iCs/>
          <w:color w:val="000000"/>
          <w:sz w:val="28"/>
          <w:szCs w:val="28"/>
        </w:rPr>
        <w:t xml:space="preserve">составило </w:t>
      </w:r>
      <w:r w:rsidRPr="001F08AA">
        <w:rPr>
          <w:iCs/>
          <w:color w:val="000000"/>
          <w:sz w:val="28"/>
          <w:szCs w:val="28"/>
        </w:rPr>
        <w:t xml:space="preserve">1 </w:t>
      </w:r>
      <w:proofErr w:type="spellStart"/>
      <w:r w:rsidRPr="001F08AA">
        <w:rPr>
          <w:iCs/>
          <w:color w:val="000000"/>
          <w:sz w:val="28"/>
          <w:szCs w:val="28"/>
        </w:rPr>
        <w:t>ед</w:t>
      </w:r>
      <w:proofErr w:type="spellEnd"/>
      <w:r w:rsidRPr="001F08AA">
        <w:rPr>
          <w:iCs/>
          <w:color w:val="000000"/>
          <w:sz w:val="28"/>
          <w:szCs w:val="28"/>
        </w:rPr>
        <w:t>;</w:t>
      </w:r>
    </w:p>
    <w:p w:rsidR="000D04FA" w:rsidRPr="001F08AA" w:rsidRDefault="000D04FA" w:rsidP="000D04FA">
      <w:pPr>
        <w:widowControl w:val="0"/>
        <w:pBdr>
          <w:bottom w:val="single" w:sz="4" w:space="31" w:color="FFFFFF"/>
        </w:pBdr>
        <w:tabs>
          <w:tab w:val="left" w:pos="0"/>
        </w:tabs>
        <w:ind w:firstLine="709"/>
        <w:jc w:val="both"/>
        <w:rPr>
          <w:color w:val="000000"/>
          <w:sz w:val="28"/>
          <w:szCs w:val="28"/>
        </w:rPr>
      </w:pPr>
      <w:r>
        <w:rPr>
          <w:rFonts w:eastAsia="MS Mincho"/>
          <w:sz w:val="28"/>
          <w:szCs w:val="28"/>
        </w:rPr>
        <w:t xml:space="preserve">в соответствии с планом </w:t>
      </w:r>
      <w:r w:rsidRPr="001F08AA">
        <w:rPr>
          <w:color w:val="000000"/>
          <w:sz w:val="28"/>
          <w:szCs w:val="28"/>
        </w:rPr>
        <w:t>количество юнитов оборудования, размещенных в Серверном центре АО «Национальные информационные технологии» составило 8 единиц;</w:t>
      </w:r>
    </w:p>
    <w:p w:rsidR="000D04FA" w:rsidRPr="001F08AA" w:rsidRDefault="000D04FA" w:rsidP="000D04FA">
      <w:pPr>
        <w:widowControl w:val="0"/>
        <w:pBdr>
          <w:bottom w:val="single" w:sz="4" w:space="31" w:color="FFFFFF"/>
        </w:pBdr>
        <w:tabs>
          <w:tab w:val="left" w:pos="0"/>
        </w:tabs>
        <w:ind w:firstLine="709"/>
        <w:jc w:val="both"/>
        <w:rPr>
          <w:i/>
          <w:sz w:val="28"/>
          <w:szCs w:val="28"/>
        </w:rPr>
      </w:pPr>
      <w:r>
        <w:rPr>
          <w:rFonts w:eastAsia="MS Mincho"/>
          <w:sz w:val="28"/>
          <w:szCs w:val="28"/>
        </w:rPr>
        <w:t xml:space="preserve">в соответствии с планом </w:t>
      </w:r>
      <w:r w:rsidRPr="001F08AA">
        <w:rPr>
          <w:color w:val="000000"/>
          <w:sz w:val="28"/>
          <w:szCs w:val="28"/>
        </w:rPr>
        <w:t xml:space="preserve">заправлено 296 единиц картриджей; </w:t>
      </w:r>
    </w:p>
    <w:p w:rsidR="000D04FA" w:rsidRPr="001F08AA" w:rsidRDefault="000D04FA" w:rsidP="000D04FA">
      <w:pPr>
        <w:widowControl w:val="0"/>
        <w:pBdr>
          <w:bottom w:val="single" w:sz="4" w:space="31" w:color="FFFFFF"/>
        </w:pBdr>
        <w:tabs>
          <w:tab w:val="left" w:pos="0"/>
        </w:tabs>
        <w:ind w:firstLine="709"/>
        <w:jc w:val="both"/>
        <w:rPr>
          <w:i/>
          <w:sz w:val="28"/>
          <w:szCs w:val="28"/>
        </w:rPr>
      </w:pPr>
      <w:r>
        <w:rPr>
          <w:rFonts w:eastAsia="MS Mincho"/>
          <w:sz w:val="28"/>
          <w:szCs w:val="28"/>
        </w:rPr>
        <w:t>в соответствии с планом</w:t>
      </w:r>
      <w:r w:rsidRPr="001F08AA">
        <w:rPr>
          <w:color w:val="000000"/>
          <w:sz w:val="28"/>
          <w:szCs w:val="28"/>
        </w:rPr>
        <w:t xml:space="preserve"> </w:t>
      </w:r>
      <w:r w:rsidRPr="001F08AA">
        <w:rPr>
          <w:sz w:val="28"/>
          <w:szCs w:val="28"/>
        </w:rPr>
        <w:t>п</w:t>
      </w:r>
      <w:r w:rsidRPr="001F08AA">
        <w:rPr>
          <w:rFonts w:eastAsia="MS Mincho"/>
          <w:sz w:val="28"/>
          <w:szCs w:val="28"/>
        </w:rPr>
        <w:t>риобретено</w:t>
      </w:r>
      <w:r w:rsidRPr="001F08AA">
        <w:rPr>
          <w:color w:val="000000"/>
          <w:sz w:val="28"/>
          <w:szCs w:val="28"/>
        </w:rPr>
        <w:t xml:space="preserve"> 280 единиц расходных материалов для обеспечения потребности Министерства энергетики РК; </w:t>
      </w:r>
    </w:p>
    <w:p w:rsidR="000D04FA" w:rsidRPr="001F08AA" w:rsidRDefault="000D04FA" w:rsidP="000D04FA">
      <w:pPr>
        <w:widowControl w:val="0"/>
        <w:pBdr>
          <w:bottom w:val="single" w:sz="4" w:space="31" w:color="FFFFFF"/>
        </w:pBdr>
        <w:tabs>
          <w:tab w:val="left" w:pos="0"/>
        </w:tabs>
        <w:ind w:firstLine="709"/>
        <w:jc w:val="both"/>
        <w:rPr>
          <w:color w:val="000000"/>
          <w:sz w:val="28"/>
          <w:szCs w:val="28"/>
        </w:rPr>
      </w:pPr>
      <w:r>
        <w:rPr>
          <w:rFonts w:eastAsia="MS Mincho"/>
          <w:sz w:val="28"/>
          <w:szCs w:val="28"/>
        </w:rPr>
        <w:t>в соответствии с планом</w:t>
      </w:r>
      <w:r w:rsidRPr="001F08AA">
        <w:rPr>
          <w:color w:val="000000"/>
          <w:sz w:val="28"/>
          <w:szCs w:val="28"/>
        </w:rPr>
        <w:t xml:space="preserve"> количество услуг</w:t>
      </w:r>
      <w:r>
        <w:rPr>
          <w:color w:val="000000"/>
          <w:sz w:val="28"/>
          <w:szCs w:val="28"/>
        </w:rPr>
        <w:t>,</w:t>
      </w:r>
      <w:r w:rsidRPr="001F08AA">
        <w:rPr>
          <w:color w:val="000000"/>
          <w:sz w:val="28"/>
          <w:szCs w:val="28"/>
        </w:rPr>
        <w:t xml:space="preserve"> оказываемых в рамках сопровождения системно-технического обслуживания компьютерной и </w:t>
      </w:r>
      <w:proofErr w:type="gramStart"/>
      <w:r w:rsidRPr="001F08AA">
        <w:rPr>
          <w:color w:val="000000"/>
          <w:sz w:val="28"/>
          <w:szCs w:val="28"/>
        </w:rPr>
        <w:t>оргтехники</w:t>
      </w:r>
      <w:proofErr w:type="gramEnd"/>
      <w:r w:rsidRPr="001F08AA">
        <w:rPr>
          <w:color w:val="000000"/>
          <w:sz w:val="28"/>
          <w:szCs w:val="28"/>
        </w:rPr>
        <w:t xml:space="preserve"> и серверов</w:t>
      </w:r>
      <w:r>
        <w:rPr>
          <w:color w:val="000000"/>
          <w:sz w:val="28"/>
          <w:szCs w:val="28"/>
        </w:rPr>
        <w:t>,</w:t>
      </w:r>
      <w:r w:rsidRPr="001F08AA">
        <w:rPr>
          <w:color w:val="000000"/>
          <w:sz w:val="28"/>
          <w:szCs w:val="28"/>
        </w:rPr>
        <w:t xml:space="preserve"> составило 2 </w:t>
      </w:r>
      <w:proofErr w:type="spellStart"/>
      <w:r w:rsidRPr="001F08AA">
        <w:rPr>
          <w:color w:val="000000"/>
          <w:sz w:val="28"/>
          <w:szCs w:val="28"/>
        </w:rPr>
        <w:t>ед</w:t>
      </w:r>
      <w:proofErr w:type="spellEnd"/>
      <w:r w:rsidRPr="001F08AA">
        <w:rPr>
          <w:color w:val="000000"/>
          <w:sz w:val="28"/>
          <w:szCs w:val="28"/>
        </w:rPr>
        <w:t>;</w:t>
      </w:r>
    </w:p>
    <w:p w:rsidR="000D04FA" w:rsidRPr="001F08AA" w:rsidRDefault="000D04FA" w:rsidP="000D04FA">
      <w:pPr>
        <w:widowControl w:val="0"/>
        <w:pBdr>
          <w:bottom w:val="single" w:sz="4" w:space="31" w:color="FFFFFF"/>
        </w:pBdr>
        <w:tabs>
          <w:tab w:val="left" w:pos="0"/>
        </w:tabs>
        <w:ind w:firstLine="709"/>
        <w:jc w:val="both"/>
        <w:rPr>
          <w:color w:val="000000"/>
          <w:sz w:val="28"/>
          <w:szCs w:val="28"/>
        </w:rPr>
      </w:pPr>
      <w:r>
        <w:rPr>
          <w:rFonts w:eastAsia="MS Mincho"/>
          <w:sz w:val="28"/>
          <w:szCs w:val="28"/>
        </w:rPr>
        <w:t>в соответствии с планом</w:t>
      </w:r>
      <w:r w:rsidRPr="001F08AA">
        <w:rPr>
          <w:color w:val="000000"/>
          <w:sz w:val="28"/>
          <w:szCs w:val="28"/>
        </w:rPr>
        <w:t xml:space="preserve"> количество услуг по прокладке структурированной кабельной сети для разделения (ЕТС ГО от сети Интернет) составило 1 единиц;</w:t>
      </w:r>
    </w:p>
    <w:p w:rsidR="000D04FA" w:rsidRPr="001F08AA" w:rsidRDefault="000D04FA" w:rsidP="000D04FA">
      <w:pPr>
        <w:widowControl w:val="0"/>
        <w:pBdr>
          <w:bottom w:val="single" w:sz="4" w:space="31" w:color="FFFFFF"/>
        </w:pBdr>
        <w:tabs>
          <w:tab w:val="left" w:pos="0"/>
        </w:tabs>
        <w:ind w:firstLine="709"/>
        <w:jc w:val="both"/>
        <w:rPr>
          <w:color w:val="000000"/>
          <w:sz w:val="28"/>
          <w:szCs w:val="28"/>
        </w:rPr>
      </w:pPr>
      <w:r>
        <w:rPr>
          <w:rFonts w:eastAsia="MS Mincho"/>
          <w:sz w:val="28"/>
          <w:szCs w:val="28"/>
        </w:rPr>
        <w:t>в соответствии с планом</w:t>
      </w:r>
      <w:r w:rsidRPr="001F08AA">
        <w:rPr>
          <w:color w:val="000000"/>
          <w:sz w:val="28"/>
          <w:szCs w:val="28"/>
        </w:rPr>
        <w:t xml:space="preserve"> количество приобретенных нематериальных активов</w:t>
      </w:r>
      <w:r>
        <w:rPr>
          <w:color w:val="000000"/>
          <w:sz w:val="28"/>
          <w:szCs w:val="28"/>
        </w:rPr>
        <w:t xml:space="preserve"> составило</w:t>
      </w:r>
      <w:r w:rsidRPr="001F08AA">
        <w:rPr>
          <w:color w:val="000000"/>
          <w:sz w:val="28"/>
          <w:szCs w:val="28"/>
        </w:rPr>
        <w:t xml:space="preserve"> 1 </w:t>
      </w:r>
      <w:proofErr w:type="spellStart"/>
      <w:r w:rsidRPr="001F08AA">
        <w:rPr>
          <w:color w:val="000000"/>
          <w:sz w:val="28"/>
          <w:szCs w:val="28"/>
        </w:rPr>
        <w:t>ед</w:t>
      </w:r>
      <w:proofErr w:type="spellEnd"/>
      <w:r w:rsidRPr="001F08AA">
        <w:rPr>
          <w:color w:val="000000"/>
          <w:sz w:val="28"/>
          <w:szCs w:val="28"/>
        </w:rPr>
        <w:t>;</w:t>
      </w:r>
    </w:p>
    <w:p w:rsidR="000D04FA" w:rsidRDefault="000D04FA" w:rsidP="000D04FA">
      <w:pPr>
        <w:widowControl w:val="0"/>
        <w:pBdr>
          <w:bottom w:val="single" w:sz="4" w:space="31" w:color="FFFFFF"/>
        </w:pBdr>
        <w:tabs>
          <w:tab w:val="left" w:pos="0"/>
        </w:tabs>
        <w:ind w:firstLine="709"/>
        <w:jc w:val="both"/>
        <w:rPr>
          <w:color w:val="000000"/>
          <w:sz w:val="28"/>
          <w:szCs w:val="28"/>
        </w:rPr>
      </w:pPr>
      <w:r w:rsidRPr="001F08AA">
        <w:rPr>
          <w:b/>
          <w:i/>
          <w:sz w:val="28"/>
          <w:szCs w:val="28"/>
        </w:rPr>
        <w:t>капитальные расходы Министерство энергетики Республики Казахстан</w:t>
      </w:r>
      <w:r w:rsidRPr="001F08AA">
        <w:rPr>
          <w:sz w:val="28"/>
          <w:szCs w:val="28"/>
        </w:rPr>
        <w:t xml:space="preserve"> в сумме 169 742,6</w:t>
      </w:r>
      <w:r>
        <w:rPr>
          <w:sz w:val="28"/>
          <w:szCs w:val="28"/>
        </w:rPr>
        <w:t> </w:t>
      </w:r>
      <w:proofErr w:type="spellStart"/>
      <w:proofErr w:type="gramStart"/>
      <w:r>
        <w:rPr>
          <w:sz w:val="28"/>
          <w:szCs w:val="28"/>
        </w:rPr>
        <w:t>тыс.тенге</w:t>
      </w:r>
      <w:proofErr w:type="spellEnd"/>
      <w:proofErr w:type="gramEnd"/>
      <w:r>
        <w:rPr>
          <w:sz w:val="28"/>
          <w:szCs w:val="28"/>
        </w:rPr>
        <w:t>,</w:t>
      </w:r>
      <w:r w:rsidRPr="001F08AA">
        <w:rPr>
          <w:sz w:val="28"/>
          <w:szCs w:val="28"/>
        </w:rPr>
        <w:t xml:space="preserve"> исполнен</w:t>
      </w:r>
      <w:r>
        <w:rPr>
          <w:sz w:val="28"/>
          <w:szCs w:val="28"/>
        </w:rPr>
        <w:t>о</w:t>
      </w:r>
      <w:r w:rsidRPr="001F08AA">
        <w:rPr>
          <w:sz w:val="28"/>
          <w:szCs w:val="28"/>
        </w:rPr>
        <w:t xml:space="preserve"> 95 728,5</w:t>
      </w:r>
      <w:r>
        <w:rPr>
          <w:sz w:val="28"/>
          <w:szCs w:val="28"/>
        </w:rPr>
        <w:t> </w:t>
      </w:r>
      <w:proofErr w:type="spellStart"/>
      <w:r>
        <w:rPr>
          <w:sz w:val="28"/>
          <w:szCs w:val="28"/>
        </w:rPr>
        <w:t>тыс.тенге</w:t>
      </w:r>
      <w:proofErr w:type="spellEnd"/>
      <w:r>
        <w:rPr>
          <w:sz w:val="28"/>
          <w:szCs w:val="28"/>
        </w:rPr>
        <w:t>,</w:t>
      </w:r>
      <w:r w:rsidRPr="001F08AA">
        <w:rPr>
          <w:sz w:val="28"/>
          <w:szCs w:val="28"/>
        </w:rPr>
        <w:t xml:space="preserve"> или 56,4</w:t>
      </w:r>
      <w:r>
        <w:rPr>
          <w:sz w:val="28"/>
          <w:szCs w:val="28"/>
        </w:rPr>
        <w:t> </w:t>
      </w:r>
      <w:r w:rsidRPr="001F08AA">
        <w:rPr>
          <w:sz w:val="28"/>
          <w:szCs w:val="28"/>
        </w:rPr>
        <w:t>% к плану</w:t>
      </w:r>
      <w:r>
        <w:rPr>
          <w:sz w:val="28"/>
          <w:szCs w:val="28"/>
        </w:rPr>
        <w:t xml:space="preserve"> на год</w:t>
      </w:r>
      <w:r w:rsidRPr="001F08AA">
        <w:rPr>
          <w:sz w:val="28"/>
          <w:szCs w:val="28"/>
        </w:rPr>
        <w:t xml:space="preserve">. </w:t>
      </w:r>
      <w:r>
        <w:rPr>
          <w:sz w:val="28"/>
          <w:szCs w:val="28"/>
        </w:rPr>
        <w:t>Не освоено</w:t>
      </w:r>
      <w:r w:rsidRPr="001F08AA">
        <w:rPr>
          <w:sz w:val="28"/>
          <w:szCs w:val="28"/>
        </w:rPr>
        <w:t xml:space="preserve"> 74 014,1</w:t>
      </w:r>
      <w:r>
        <w:rPr>
          <w:sz w:val="28"/>
          <w:szCs w:val="28"/>
          <w:lang w:val="kk-KZ"/>
        </w:rPr>
        <w:t> </w:t>
      </w:r>
      <w:proofErr w:type="gramStart"/>
      <w:r>
        <w:rPr>
          <w:sz w:val="28"/>
          <w:szCs w:val="28"/>
          <w:lang w:val="kk-KZ"/>
        </w:rPr>
        <w:t>тыс.тенге</w:t>
      </w:r>
      <w:proofErr w:type="gramEnd"/>
      <w:r>
        <w:rPr>
          <w:sz w:val="28"/>
          <w:szCs w:val="28"/>
          <w:lang w:val="kk-KZ"/>
        </w:rPr>
        <w:t xml:space="preserve"> - в</w:t>
      </w:r>
      <w:r w:rsidRPr="009F605D">
        <w:rPr>
          <w:sz w:val="28"/>
          <w:szCs w:val="28"/>
          <w:lang w:val="kk-KZ"/>
        </w:rPr>
        <w:t>озврат без исполнения документов (по причине неправильногооформления, неверного применения специфики, не соответствия</w:t>
      </w:r>
      <w:r>
        <w:rPr>
          <w:sz w:val="28"/>
          <w:szCs w:val="28"/>
          <w:lang w:val="kk-KZ"/>
        </w:rPr>
        <w:t xml:space="preserve"> </w:t>
      </w:r>
      <w:r w:rsidRPr="009F605D">
        <w:rPr>
          <w:sz w:val="28"/>
          <w:szCs w:val="28"/>
          <w:lang w:val="kk-KZ"/>
        </w:rPr>
        <w:t>реквизитов получателей денег и др.)</w:t>
      </w:r>
      <w:r>
        <w:rPr>
          <w:sz w:val="28"/>
          <w:szCs w:val="28"/>
          <w:lang w:val="kk-KZ"/>
        </w:rPr>
        <w:t>.</w:t>
      </w:r>
    </w:p>
    <w:p w:rsidR="000D04FA" w:rsidRPr="00C17183" w:rsidRDefault="000D04FA" w:rsidP="000D04FA">
      <w:pPr>
        <w:widowControl w:val="0"/>
        <w:pBdr>
          <w:bottom w:val="single" w:sz="4" w:space="31" w:color="FFFFFF"/>
        </w:pBdr>
        <w:ind w:firstLine="567"/>
        <w:jc w:val="both"/>
        <w:rPr>
          <w:color w:val="000000"/>
          <w:sz w:val="28"/>
          <w:szCs w:val="28"/>
        </w:rPr>
      </w:pPr>
      <w:r w:rsidRPr="001F08AA">
        <w:rPr>
          <w:i/>
          <w:sz w:val="28"/>
          <w:szCs w:val="28"/>
        </w:rPr>
        <w:t>Показател</w:t>
      </w:r>
      <w:r>
        <w:rPr>
          <w:i/>
          <w:sz w:val="28"/>
          <w:szCs w:val="28"/>
        </w:rPr>
        <w:t>ь</w:t>
      </w:r>
      <w:r w:rsidRPr="001F08AA">
        <w:rPr>
          <w:i/>
          <w:sz w:val="28"/>
          <w:szCs w:val="28"/>
        </w:rPr>
        <w:t xml:space="preserve"> прямых результатов </w:t>
      </w:r>
      <w:r w:rsidRPr="009F605D">
        <w:rPr>
          <w:sz w:val="28"/>
          <w:szCs w:val="28"/>
        </w:rPr>
        <w:t>достигнут:</w:t>
      </w:r>
    </w:p>
    <w:p w:rsidR="000D04FA" w:rsidRPr="001F08AA" w:rsidRDefault="000D04FA" w:rsidP="000D04FA">
      <w:pPr>
        <w:widowControl w:val="0"/>
        <w:pBdr>
          <w:bottom w:val="single" w:sz="4" w:space="31" w:color="FFFFFF"/>
        </w:pBdr>
        <w:tabs>
          <w:tab w:val="left" w:pos="0"/>
        </w:tabs>
        <w:ind w:firstLine="567"/>
        <w:jc w:val="both"/>
        <w:rPr>
          <w:color w:val="000000"/>
          <w:spacing w:val="2"/>
          <w:sz w:val="28"/>
          <w:szCs w:val="28"/>
        </w:rPr>
      </w:pPr>
      <w:r>
        <w:rPr>
          <w:color w:val="000000"/>
          <w:spacing w:val="2"/>
          <w:sz w:val="28"/>
          <w:szCs w:val="28"/>
        </w:rPr>
        <w:t>в соответствии с планом</w:t>
      </w:r>
      <w:r w:rsidRPr="001F08AA">
        <w:rPr>
          <w:color w:val="000000"/>
          <w:spacing w:val="2"/>
          <w:sz w:val="28"/>
          <w:szCs w:val="28"/>
        </w:rPr>
        <w:t xml:space="preserve"> приобретено 10 единиц активов</w:t>
      </w:r>
      <w:r>
        <w:rPr>
          <w:color w:val="000000"/>
          <w:spacing w:val="2"/>
          <w:sz w:val="28"/>
          <w:szCs w:val="28"/>
        </w:rPr>
        <w:t>.</w:t>
      </w:r>
    </w:p>
    <w:p w:rsidR="000D04FA" w:rsidRPr="001F08AA" w:rsidRDefault="000D04FA" w:rsidP="000D04FA">
      <w:pPr>
        <w:widowControl w:val="0"/>
        <w:pBdr>
          <w:bottom w:val="single" w:sz="4" w:space="31" w:color="FFFFFF"/>
        </w:pBdr>
        <w:ind w:firstLine="567"/>
        <w:jc w:val="both"/>
        <w:rPr>
          <w:sz w:val="28"/>
          <w:szCs w:val="28"/>
        </w:rPr>
      </w:pPr>
      <w:r w:rsidRPr="001F08AA">
        <w:rPr>
          <w:b/>
          <w:i/>
          <w:sz w:val="28"/>
          <w:szCs w:val="28"/>
        </w:rPr>
        <w:t>текущие административные расходы</w:t>
      </w:r>
      <w:r w:rsidRPr="001F08AA">
        <w:rPr>
          <w:sz w:val="28"/>
          <w:szCs w:val="28"/>
        </w:rPr>
        <w:t xml:space="preserve"> в сумме 2 315 552,9</w:t>
      </w:r>
      <w:r>
        <w:rPr>
          <w:sz w:val="28"/>
          <w:szCs w:val="28"/>
        </w:rPr>
        <w:t> </w:t>
      </w:r>
      <w:proofErr w:type="spellStart"/>
      <w:proofErr w:type="gramStart"/>
      <w:r>
        <w:rPr>
          <w:sz w:val="28"/>
          <w:szCs w:val="28"/>
        </w:rPr>
        <w:t>тыс.тенге</w:t>
      </w:r>
      <w:proofErr w:type="spellEnd"/>
      <w:proofErr w:type="gramEnd"/>
      <w:r w:rsidRPr="001F08AA">
        <w:rPr>
          <w:sz w:val="28"/>
          <w:szCs w:val="28"/>
        </w:rPr>
        <w:t xml:space="preserve"> исполнен</w:t>
      </w:r>
      <w:r>
        <w:rPr>
          <w:sz w:val="28"/>
          <w:szCs w:val="28"/>
        </w:rPr>
        <w:t>о</w:t>
      </w:r>
      <w:r w:rsidRPr="001F08AA">
        <w:rPr>
          <w:sz w:val="28"/>
          <w:szCs w:val="28"/>
        </w:rPr>
        <w:t xml:space="preserve"> 2 315 375,7</w:t>
      </w:r>
      <w:r>
        <w:rPr>
          <w:sz w:val="28"/>
          <w:szCs w:val="28"/>
        </w:rPr>
        <w:t> </w:t>
      </w:r>
      <w:proofErr w:type="spellStart"/>
      <w:r>
        <w:rPr>
          <w:sz w:val="28"/>
          <w:szCs w:val="28"/>
        </w:rPr>
        <w:t>тыс.тенге</w:t>
      </w:r>
      <w:proofErr w:type="spellEnd"/>
      <w:r>
        <w:rPr>
          <w:sz w:val="28"/>
          <w:szCs w:val="28"/>
        </w:rPr>
        <w:t>,</w:t>
      </w:r>
      <w:r w:rsidRPr="001F08AA">
        <w:rPr>
          <w:sz w:val="28"/>
          <w:szCs w:val="28"/>
        </w:rPr>
        <w:t xml:space="preserve"> или 100</w:t>
      </w:r>
      <w:r>
        <w:rPr>
          <w:sz w:val="28"/>
          <w:szCs w:val="28"/>
        </w:rPr>
        <w:t> </w:t>
      </w:r>
      <w:r w:rsidRPr="001F08AA">
        <w:rPr>
          <w:sz w:val="28"/>
          <w:szCs w:val="28"/>
        </w:rPr>
        <w:t>% к плану</w:t>
      </w:r>
      <w:r>
        <w:rPr>
          <w:sz w:val="28"/>
          <w:szCs w:val="28"/>
        </w:rPr>
        <w:t xml:space="preserve"> на год</w:t>
      </w:r>
      <w:r w:rsidRPr="001F08AA">
        <w:rPr>
          <w:sz w:val="28"/>
          <w:szCs w:val="28"/>
        </w:rPr>
        <w:t xml:space="preserve">. </w:t>
      </w:r>
      <w:r>
        <w:rPr>
          <w:sz w:val="28"/>
          <w:szCs w:val="28"/>
        </w:rPr>
        <w:t xml:space="preserve">Не исполнено </w:t>
      </w:r>
      <w:r w:rsidRPr="001F08AA">
        <w:rPr>
          <w:sz w:val="28"/>
          <w:szCs w:val="28"/>
        </w:rPr>
        <w:t>17</w:t>
      </w:r>
      <w:r>
        <w:rPr>
          <w:sz w:val="28"/>
          <w:szCs w:val="28"/>
        </w:rPr>
        <w:t>7,3</w:t>
      </w:r>
      <w:r>
        <w:rPr>
          <w:sz w:val="28"/>
          <w:szCs w:val="28"/>
          <w:lang w:val="kk-KZ"/>
        </w:rPr>
        <w:t> </w:t>
      </w:r>
      <w:proofErr w:type="gramStart"/>
      <w:r>
        <w:rPr>
          <w:sz w:val="28"/>
          <w:szCs w:val="28"/>
          <w:lang w:val="kk-KZ"/>
        </w:rPr>
        <w:t>тыс.тенге</w:t>
      </w:r>
      <w:proofErr w:type="gramEnd"/>
      <w:r w:rsidRPr="001F08AA">
        <w:rPr>
          <w:sz w:val="28"/>
          <w:szCs w:val="28"/>
          <w:lang w:val="kk-KZ"/>
        </w:rPr>
        <w:t>, из них 67,7</w:t>
      </w:r>
      <w:r>
        <w:rPr>
          <w:sz w:val="28"/>
          <w:szCs w:val="28"/>
          <w:lang w:val="kk-KZ"/>
        </w:rPr>
        <w:t> тыс.тенге -</w:t>
      </w:r>
      <w:r w:rsidRPr="001F08AA">
        <w:rPr>
          <w:sz w:val="28"/>
          <w:szCs w:val="28"/>
          <w:lang w:val="kk-KZ"/>
        </w:rPr>
        <w:t xml:space="preserve"> экономия по фонду оплаты труда, 87,4</w:t>
      </w:r>
      <w:r>
        <w:rPr>
          <w:sz w:val="28"/>
          <w:szCs w:val="28"/>
          <w:lang w:val="kk-KZ"/>
        </w:rPr>
        <w:t> тыс.тенге</w:t>
      </w:r>
      <w:r w:rsidRPr="001F08AA">
        <w:rPr>
          <w:sz w:val="28"/>
          <w:szCs w:val="28"/>
          <w:lang w:val="kk-KZ"/>
        </w:rPr>
        <w:t xml:space="preserve"> </w:t>
      </w:r>
      <w:r>
        <w:rPr>
          <w:sz w:val="28"/>
          <w:szCs w:val="28"/>
          <w:lang w:val="kk-KZ"/>
        </w:rPr>
        <w:t xml:space="preserve">- </w:t>
      </w:r>
      <w:r w:rsidRPr="001F08AA">
        <w:rPr>
          <w:sz w:val="28"/>
          <w:szCs w:val="28"/>
          <w:lang w:val="kk-KZ"/>
        </w:rPr>
        <w:t>экономия по командирово</w:t>
      </w:r>
      <w:r>
        <w:rPr>
          <w:sz w:val="28"/>
          <w:szCs w:val="28"/>
          <w:lang w:val="kk-KZ"/>
        </w:rPr>
        <w:t>ч</w:t>
      </w:r>
      <w:r w:rsidRPr="001F08AA">
        <w:rPr>
          <w:sz w:val="28"/>
          <w:szCs w:val="28"/>
          <w:lang w:val="kk-KZ"/>
        </w:rPr>
        <w:t>ным расходам</w:t>
      </w:r>
      <w:r w:rsidRPr="001F08AA">
        <w:rPr>
          <w:sz w:val="28"/>
          <w:szCs w:val="28"/>
        </w:rPr>
        <w:t>.</w:t>
      </w:r>
      <w:r>
        <w:rPr>
          <w:sz w:val="28"/>
          <w:szCs w:val="28"/>
        </w:rPr>
        <w:t xml:space="preserve"> Не освоено </w:t>
      </w:r>
      <w:r w:rsidRPr="001F08AA">
        <w:rPr>
          <w:sz w:val="28"/>
          <w:szCs w:val="28"/>
          <w:lang w:val="kk-KZ"/>
        </w:rPr>
        <w:t>22,</w:t>
      </w:r>
      <w:r>
        <w:rPr>
          <w:sz w:val="28"/>
          <w:szCs w:val="28"/>
          <w:lang w:val="kk-KZ"/>
        </w:rPr>
        <w:t>2 </w:t>
      </w:r>
      <w:proofErr w:type="gramStart"/>
      <w:r>
        <w:rPr>
          <w:sz w:val="28"/>
          <w:szCs w:val="28"/>
          <w:lang w:val="kk-KZ"/>
        </w:rPr>
        <w:t>тыс.тенге</w:t>
      </w:r>
      <w:proofErr w:type="gramEnd"/>
      <w:r w:rsidRPr="001F08AA">
        <w:rPr>
          <w:sz w:val="28"/>
          <w:szCs w:val="28"/>
          <w:lang w:val="kk-KZ"/>
        </w:rPr>
        <w:t xml:space="preserve"> </w:t>
      </w:r>
      <w:r>
        <w:rPr>
          <w:sz w:val="28"/>
          <w:szCs w:val="28"/>
          <w:lang w:val="kk-KZ"/>
        </w:rPr>
        <w:t xml:space="preserve">- </w:t>
      </w:r>
      <w:r w:rsidRPr="001F08AA">
        <w:rPr>
          <w:sz w:val="28"/>
          <w:szCs w:val="28"/>
          <w:lang w:val="kk-KZ"/>
        </w:rPr>
        <w:t>оплата произведена за фактически оказанный объем услуг</w:t>
      </w:r>
      <w:r>
        <w:rPr>
          <w:sz w:val="28"/>
          <w:szCs w:val="28"/>
          <w:lang w:val="kk-KZ"/>
        </w:rPr>
        <w:t>.</w:t>
      </w:r>
    </w:p>
    <w:p w:rsidR="000D04FA" w:rsidRPr="00CD3D8E" w:rsidRDefault="000D04FA" w:rsidP="000D04FA">
      <w:pPr>
        <w:widowControl w:val="0"/>
        <w:pBdr>
          <w:bottom w:val="single" w:sz="4" w:space="31" w:color="FFFFFF"/>
        </w:pBdr>
        <w:tabs>
          <w:tab w:val="left" w:pos="0"/>
        </w:tabs>
        <w:ind w:firstLine="709"/>
        <w:jc w:val="both"/>
        <w:rPr>
          <w:sz w:val="28"/>
          <w:szCs w:val="28"/>
        </w:rPr>
      </w:pPr>
      <w:r w:rsidRPr="001F08AA">
        <w:rPr>
          <w:i/>
          <w:sz w:val="28"/>
          <w:szCs w:val="28"/>
        </w:rPr>
        <w:t>Показател</w:t>
      </w:r>
      <w:r>
        <w:rPr>
          <w:i/>
          <w:sz w:val="28"/>
          <w:szCs w:val="28"/>
        </w:rPr>
        <w:t>ь</w:t>
      </w:r>
      <w:r w:rsidRPr="001F08AA">
        <w:rPr>
          <w:i/>
          <w:sz w:val="28"/>
          <w:szCs w:val="28"/>
        </w:rPr>
        <w:t xml:space="preserve"> прямых результатов </w:t>
      </w:r>
      <w:r w:rsidRPr="00CD3D8E">
        <w:rPr>
          <w:sz w:val="28"/>
          <w:szCs w:val="28"/>
        </w:rPr>
        <w:t>достигнут:</w:t>
      </w:r>
    </w:p>
    <w:p w:rsidR="000D04FA" w:rsidRDefault="000D04FA" w:rsidP="000D04FA">
      <w:pPr>
        <w:widowControl w:val="0"/>
        <w:pBdr>
          <w:bottom w:val="single" w:sz="4" w:space="31" w:color="FFFFFF"/>
        </w:pBdr>
        <w:tabs>
          <w:tab w:val="left" w:pos="0"/>
        </w:tabs>
        <w:ind w:firstLine="709"/>
        <w:jc w:val="both"/>
        <w:rPr>
          <w:rFonts w:eastAsia="MS Mincho"/>
          <w:sz w:val="28"/>
          <w:szCs w:val="28"/>
        </w:rPr>
      </w:pPr>
      <w:r>
        <w:rPr>
          <w:rFonts w:eastAsia="MS Mincho"/>
          <w:sz w:val="28"/>
          <w:szCs w:val="28"/>
        </w:rPr>
        <w:t>в соответствии с планом к</w:t>
      </w:r>
      <w:r w:rsidRPr="000C7241">
        <w:rPr>
          <w:rFonts w:eastAsia="MS Mincho"/>
          <w:sz w:val="28"/>
          <w:szCs w:val="28"/>
        </w:rPr>
        <w:t>оличество разработанных национальных докладов в рамках реализации Объединенной Конвенции о безопасности обращения с отработавшим топливом и о безопасности обращения с радиоактивными отходами от 5 сентября 1997 года</w:t>
      </w:r>
      <w:r w:rsidRPr="001F08AA">
        <w:rPr>
          <w:rFonts w:eastAsia="MS Mincho"/>
          <w:sz w:val="28"/>
          <w:szCs w:val="28"/>
        </w:rPr>
        <w:t xml:space="preserve"> составило 1 ед. </w:t>
      </w:r>
    </w:p>
    <w:p w:rsidR="000D04FA" w:rsidRDefault="000D04FA" w:rsidP="000D04FA">
      <w:pPr>
        <w:widowControl w:val="0"/>
        <w:pBdr>
          <w:bottom w:val="single" w:sz="4" w:space="31" w:color="FFFFFF"/>
        </w:pBdr>
        <w:tabs>
          <w:tab w:val="left" w:pos="-3969"/>
        </w:tabs>
        <w:ind w:firstLine="709"/>
        <w:jc w:val="both"/>
        <w:rPr>
          <w:rFonts w:eastAsia="MS Mincho"/>
          <w:sz w:val="28"/>
          <w:szCs w:val="28"/>
        </w:rPr>
      </w:pPr>
      <w:r w:rsidRPr="0075295D">
        <w:rPr>
          <w:rFonts w:eastAsia="MS Mincho"/>
          <w:i/>
          <w:sz w:val="28"/>
          <w:szCs w:val="28"/>
        </w:rPr>
        <w:t>Показатели конечных результатов</w:t>
      </w:r>
      <w:r w:rsidRPr="0075295D">
        <w:rPr>
          <w:rFonts w:eastAsia="MS Mincho"/>
          <w:sz w:val="28"/>
          <w:szCs w:val="28"/>
        </w:rPr>
        <w:t xml:space="preserve"> </w:t>
      </w:r>
      <w:r>
        <w:rPr>
          <w:rFonts w:eastAsia="MS Mincho"/>
          <w:sz w:val="28"/>
          <w:szCs w:val="28"/>
        </w:rPr>
        <w:t xml:space="preserve">бюджетной программы соответствуют целевым индикаторам по 2 -м стратегическим направлениям. </w:t>
      </w:r>
    </w:p>
    <w:p w:rsidR="000D04FA" w:rsidRDefault="000D04FA" w:rsidP="000D04FA">
      <w:pPr>
        <w:widowControl w:val="0"/>
        <w:pBdr>
          <w:bottom w:val="single" w:sz="4" w:space="31" w:color="FFFFFF"/>
        </w:pBdr>
        <w:tabs>
          <w:tab w:val="left" w:pos="-3969"/>
        </w:tabs>
        <w:ind w:firstLine="709"/>
        <w:jc w:val="both"/>
        <w:rPr>
          <w:sz w:val="28"/>
          <w:szCs w:val="28"/>
        </w:rPr>
      </w:pPr>
      <w:r w:rsidRPr="007018A5">
        <w:rPr>
          <w:rFonts w:eastAsia="MS Mincho"/>
          <w:i/>
          <w:sz w:val="28"/>
          <w:szCs w:val="28"/>
        </w:rPr>
        <w:t>Динамика расходов:</w:t>
      </w:r>
      <w:r>
        <w:rPr>
          <w:rFonts w:eastAsia="MS Mincho"/>
          <w:sz w:val="28"/>
          <w:szCs w:val="28"/>
        </w:rPr>
        <w:t xml:space="preserve"> в </w:t>
      </w:r>
      <w:r w:rsidRPr="00AB529C">
        <w:rPr>
          <w:rFonts w:eastAsia="MS Mincho"/>
          <w:sz w:val="28"/>
          <w:szCs w:val="28"/>
        </w:rPr>
        <w:t>2018 год</w:t>
      </w:r>
      <w:r>
        <w:rPr>
          <w:rFonts w:eastAsia="MS Mincho"/>
          <w:sz w:val="28"/>
          <w:szCs w:val="28"/>
        </w:rPr>
        <w:t>у</w:t>
      </w:r>
      <w:r w:rsidRPr="00AB529C">
        <w:rPr>
          <w:rFonts w:eastAsia="MS Mincho"/>
          <w:sz w:val="28"/>
          <w:szCs w:val="28"/>
        </w:rPr>
        <w:t xml:space="preserve"> – 6 591 136</w:t>
      </w:r>
      <w:r>
        <w:rPr>
          <w:rFonts w:eastAsia="MS Mincho"/>
          <w:sz w:val="28"/>
          <w:szCs w:val="28"/>
        </w:rPr>
        <w:t> </w:t>
      </w:r>
      <w:proofErr w:type="spellStart"/>
      <w:r>
        <w:rPr>
          <w:rFonts w:eastAsia="MS Mincho"/>
          <w:sz w:val="28"/>
          <w:szCs w:val="28"/>
        </w:rPr>
        <w:t>тыс.тенге</w:t>
      </w:r>
      <w:proofErr w:type="spellEnd"/>
      <w:r>
        <w:rPr>
          <w:rFonts w:eastAsia="MS Mincho"/>
          <w:sz w:val="28"/>
          <w:szCs w:val="28"/>
        </w:rPr>
        <w:t>, в 2019 году – 2 586 951,8 </w:t>
      </w:r>
      <w:proofErr w:type="spellStart"/>
      <w:r>
        <w:rPr>
          <w:rFonts w:eastAsia="MS Mincho"/>
          <w:sz w:val="28"/>
          <w:szCs w:val="28"/>
        </w:rPr>
        <w:t>тыс.тенге</w:t>
      </w:r>
      <w:proofErr w:type="spellEnd"/>
      <w:r>
        <w:rPr>
          <w:rFonts w:eastAsia="MS Mincho"/>
          <w:sz w:val="28"/>
          <w:szCs w:val="28"/>
        </w:rPr>
        <w:t xml:space="preserve">, в 2020 году - </w:t>
      </w:r>
      <w:r w:rsidRPr="009C3A81">
        <w:rPr>
          <w:sz w:val="28"/>
          <w:szCs w:val="28"/>
        </w:rPr>
        <w:t>2 767 133,1</w:t>
      </w:r>
      <w:r>
        <w:rPr>
          <w:sz w:val="28"/>
          <w:szCs w:val="28"/>
        </w:rPr>
        <w:t> </w:t>
      </w:r>
      <w:proofErr w:type="spellStart"/>
      <w:r>
        <w:rPr>
          <w:sz w:val="28"/>
          <w:szCs w:val="28"/>
        </w:rPr>
        <w:t>тыс.тенге</w:t>
      </w:r>
      <w:proofErr w:type="spellEnd"/>
      <w:r>
        <w:rPr>
          <w:sz w:val="28"/>
          <w:szCs w:val="28"/>
        </w:rPr>
        <w:t>.</w:t>
      </w:r>
    </w:p>
    <w:p w:rsidR="00547E21" w:rsidRPr="00622AA2" w:rsidRDefault="00547E21" w:rsidP="00547E21">
      <w:pPr>
        <w:widowControl w:val="0"/>
        <w:pBdr>
          <w:bottom w:val="single" w:sz="4" w:space="31" w:color="FFFFFF"/>
        </w:pBdr>
        <w:tabs>
          <w:tab w:val="left" w:pos="-3969"/>
        </w:tabs>
        <w:ind w:firstLine="709"/>
        <w:jc w:val="both"/>
        <w:rPr>
          <w:rFonts w:eastAsia="MS Mincho"/>
          <w:sz w:val="28"/>
          <w:szCs w:val="28"/>
        </w:rPr>
      </w:pPr>
      <w:bookmarkStart w:id="211" w:name="_Hlk65772222"/>
      <w:r w:rsidRPr="00622AA2">
        <w:rPr>
          <w:rFonts w:eastAsia="MS Mincho"/>
          <w:sz w:val="28"/>
          <w:szCs w:val="28"/>
        </w:rPr>
        <w:t>Дебиторская задолженность составила 2 949,4 </w:t>
      </w:r>
      <w:proofErr w:type="spellStart"/>
      <w:r w:rsidRPr="00622AA2">
        <w:rPr>
          <w:rFonts w:eastAsia="MS Mincho"/>
          <w:sz w:val="28"/>
          <w:szCs w:val="28"/>
        </w:rPr>
        <w:t>тыс.тенге</w:t>
      </w:r>
      <w:proofErr w:type="spellEnd"/>
      <w:r w:rsidRPr="00622AA2">
        <w:rPr>
          <w:rFonts w:eastAsia="MS Mincho"/>
          <w:sz w:val="28"/>
          <w:szCs w:val="28"/>
        </w:rPr>
        <w:t>, из них 1 751,3 </w:t>
      </w:r>
      <w:proofErr w:type="spellStart"/>
      <w:r w:rsidRPr="00622AA2">
        <w:rPr>
          <w:rFonts w:eastAsia="MS Mincho"/>
          <w:sz w:val="28"/>
          <w:szCs w:val="28"/>
        </w:rPr>
        <w:t>тыс.тенге</w:t>
      </w:r>
      <w:proofErr w:type="spellEnd"/>
      <w:r w:rsidRPr="00622AA2">
        <w:rPr>
          <w:rFonts w:eastAsia="MS Mincho"/>
          <w:sz w:val="28"/>
          <w:szCs w:val="28"/>
        </w:rPr>
        <w:t xml:space="preserve"> - переплата согласно актам сверок, 282,7 </w:t>
      </w:r>
      <w:proofErr w:type="spellStart"/>
      <w:r w:rsidRPr="00622AA2">
        <w:rPr>
          <w:rFonts w:eastAsia="MS Mincho"/>
          <w:sz w:val="28"/>
          <w:szCs w:val="28"/>
        </w:rPr>
        <w:t>тыс.тенге</w:t>
      </w:r>
      <w:proofErr w:type="spellEnd"/>
      <w:r w:rsidRPr="00622AA2">
        <w:rPr>
          <w:rFonts w:eastAsia="MS Mincho"/>
          <w:sz w:val="28"/>
          <w:szCs w:val="28"/>
        </w:rPr>
        <w:t xml:space="preserve"> - сумма выданных командировок, 742,5 </w:t>
      </w:r>
      <w:proofErr w:type="spellStart"/>
      <w:r w:rsidRPr="00622AA2">
        <w:rPr>
          <w:rFonts w:eastAsia="MS Mincho"/>
          <w:sz w:val="28"/>
          <w:szCs w:val="28"/>
        </w:rPr>
        <w:t>тыс.тенге</w:t>
      </w:r>
      <w:proofErr w:type="spellEnd"/>
      <w:r w:rsidRPr="00622AA2">
        <w:rPr>
          <w:rFonts w:eastAsia="MS Mincho"/>
          <w:sz w:val="28"/>
          <w:szCs w:val="28"/>
        </w:rPr>
        <w:t xml:space="preserve"> - в связи с неисполнением судебных решений по погашению задолженности прошлых лет, 172,9 </w:t>
      </w:r>
      <w:proofErr w:type="spellStart"/>
      <w:r w:rsidRPr="00622AA2">
        <w:rPr>
          <w:rFonts w:eastAsia="MS Mincho"/>
          <w:sz w:val="28"/>
          <w:szCs w:val="28"/>
        </w:rPr>
        <w:t>тыс.тенге</w:t>
      </w:r>
      <w:proofErr w:type="spellEnd"/>
      <w:r w:rsidRPr="00622AA2">
        <w:rPr>
          <w:rFonts w:eastAsia="MS Mincho"/>
          <w:sz w:val="28"/>
          <w:szCs w:val="28"/>
        </w:rPr>
        <w:t xml:space="preserve"> - прочие расходы (</w:t>
      </w:r>
      <w:proofErr w:type="spellStart"/>
      <w:r w:rsidRPr="00622AA2">
        <w:rPr>
          <w:rFonts w:eastAsia="MS Mincho"/>
          <w:sz w:val="28"/>
          <w:szCs w:val="28"/>
        </w:rPr>
        <w:t>соцналог</w:t>
      </w:r>
      <w:proofErr w:type="spellEnd"/>
      <w:r w:rsidRPr="00622AA2">
        <w:rPr>
          <w:rFonts w:eastAsia="MS Mincho"/>
          <w:sz w:val="28"/>
          <w:szCs w:val="28"/>
        </w:rPr>
        <w:t xml:space="preserve">, ОПВ, ИПН, ОСМС, излишне уплаченные суммы). </w:t>
      </w:r>
    </w:p>
    <w:p w:rsidR="00547E21" w:rsidRPr="00AE61DF" w:rsidRDefault="00547E21" w:rsidP="00547E21">
      <w:pPr>
        <w:widowControl w:val="0"/>
        <w:pBdr>
          <w:bottom w:val="single" w:sz="4" w:space="31" w:color="FFFFFF"/>
        </w:pBdr>
        <w:tabs>
          <w:tab w:val="left" w:pos="-3969"/>
        </w:tabs>
        <w:ind w:firstLine="709"/>
        <w:jc w:val="both"/>
        <w:rPr>
          <w:rFonts w:eastAsia="MS Mincho"/>
          <w:sz w:val="28"/>
          <w:szCs w:val="28"/>
        </w:rPr>
      </w:pPr>
      <w:r w:rsidRPr="00622AA2">
        <w:rPr>
          <w:rFonts w:eastAsia="MS Mincho"/>
          <w:sz w:val="28"/>
          <w:szCs w:val="28"/>
        </w:rPr>
        <w:lastRenderedPageBreak/>
        <w:t>Кредиторская задолженность составила 76 124,6 </w:t>
      </w:r>
      <w:proofErr w:type="spellStart"/>
      <w:r w:rsidRPr="00622AA2">
        <w:rPr>
          <w:rFonts w:eastAsia="MS Mincho"/>
          <w:sz w:val="28"/>
          <w:szCs w:val="28"/>
        </w:rPr>
        <w:t>тыс.тенге</w:t>
      </w:r>
      <w:proofErr w:type="spellEnd"/>
      <w:r w:rsidRPr="00622AA2">
        <w:rPr>
          <w:rFonts w:eastAsia="MS Mincho"/>
          <w:sz w:val="28"/>
          <w:szCs w:val="28"/>
        </w:rPr>
        <w:t>, из них 2 110,5 </w:t>
      </w:r>
      <w:proofErr w:type="spellStart"/>
      <w:r w:rsidRPr="00622AA2">
        <w:rPr>
          <w:rFonts w:eastAsia="MS Mincho"/>
          <w:sz w:val="28"/>
          <w:szCs w:val="28"/>
        </w:rPr>
        <w:t>тыс.тенге</w:t>
      </w:r>
      <w:proofErr w:type="spellEnd"/>
      <w:r w:rsidRPr="00622AA2">
        <w:rPr>
          <w:rFonts w:eastAsia="MS Mincho"/>
          <w:sz w:val="28"/>
          <w:szCs w:val="28"/>
        </w:rPr>
        <w:t xml:space="preserve"> – позднее представление подтверждающих документов по ОСМС, по оплате коммунальных услуг и связи, о оплате технического персонала; 74 014,1 </w:t>
      </w:r>
      <w:proofErr w:type="spellStart"/>
      <w:r w:rsidRPr="00622AA2">
        <w:rPr>
          <w:rFonts w:eastAsia="MS Mincho"/>
          <w:sz w:val="28"/>
          <w:szCs w:val="28"/>
        </w:rPr>
        <w:t>тыс.тенге</w:t>
      </w:r>
      <w:proofErr w:type="spellEnd"/>
      <w:r w:rsidRPr="00622AA2">
        <w:rPr>
          <w:rFonts w:eastAsia="MS Mincho"/>
          <w:sz w:val="28"/>
          <w:szCs w:val="28"/>
        </w:rPr>
        <w:t xml:space="preserve"> - возврат счета к оплате из-за неправильного оформления реквизитов поставщика ТОО «</w:t>
      </w:r>
      <w:proofErr w:type="spellStart"/>
      <w:r w:rsidRPr="00622AA2">
        <w:rPr>
          <w:rFonts w:eastAsia="MS Mincho"/>
          <w:sz w:val="28"/>
          <w:szCs w:val="28"/>
        </w:rPr>
        <w:t>International</w:t>
      </w:r>
      <w:proofErr w:type="spellEnd"/>
      <w:r w:rsidRPr="00622AA2">
        <w:rPr>
          <w:rFonts w:eastAsia="MS Mincho"/>
          <w:sz w:val="28"/>
          <w:szCs w:val="28"/>
        </w:rPr>
        <w:t xml:space="preserve"> </w:t>
      </w:r>
      <w:proofErr w:type="spellStart"/>
      <w:r w:rsidRPr="00622AA2">
        <w:rPr>
          <w:rFonts w:eastAsia="MS Mincho"/>
          <w:sz w:val="28"/>
          <w:szCs w:val="28"/>
        </w:rPr>
        <w:t>SafetyStandard</w:t>
      </w:r>
      <w:proofErr w:type="spellEnd"/>
      <w:r w:rsidRPr="00622AA2">
        <w:rPr>
          <w:rFonts w:eastAsia="MS Mincho"/>
          <w:sz w:val="28"/>
          <w:szCs w:val="28"/>
        </w:rPr>
        <w:t>».</w:t>
      </w:r>
    </w:p>
    <w:bookmarkEnd w:id="211"/>
    <w:p w:rsidR="000D04FA" w:rsidRDefault="000D04FA" w:rsidP="000D04FA">
      <w:pPr>
        <w:widowControl w:val="0"/>
        <w:pBdr>
          <w:bottom w:val="single" w:sz="4" w:space="31" w:color="FFFFFF"/>
        </w:pBdr>
        <w:tabs>
          <w:tab w:val="left" w:pos="-3969"/>
        </w:tabs>
        <w:ind w:firstLine="709"/>
        <w:jc w:val="both"/>
        <w:rPr>
          <w:rFonts w:eastAsia="Calibri"/>
          <w:b/>
          <w:color w:val="000000"/>
          <w:sz w:val="28"/>
          <w:szCs w:val="28"/>
        </w:rPr>
      </w:pPr>
      <w:r w:rsidRPr="00D04AFE">
        <w:rPr>
          <w:rFonts w:eastAsia="Calibri"/>
          <w:b/>
          <w:color w:val="000000"/>
          <w:sz w:val="28"/>
          <w:szCs w:val="28"/>
        </w:rPr>
        <w:t>СРЕДСТВА, ПОЛУЧЕННЫЕ ЗА СЧЕТ РАСПРЕДЕЛЯЕМЫХ БЮДЖЕТНЫХ ПРОГРАММ</w:t>
      </w:r>
    </w:p>
    <w:p w:rsidR="000D04FA" w:rsidRDefault="000D04FA" w:rsidP="000D04FA">
      <w:pPr>
        <w:widowControl w:val="0"/>
        <w:pBdr>
          <w:bottom w:val="single" w:sz="4" w:space="31" w:color="FFFFFF"/>
        </w:pBdr>
        <w:tabs>
          <w:tab w:val="left" w:pos="-3969"/>
        </w:tabs>
        <w:ind w:firstLine="709"/>
        <w:jc w:val="both"/>
        <w:rPr>
          <w:sz w:val="28"/>
          <w:szCs w:val="28"/>
        </w:rPr>
      </w:pPr>
      <w:r w:rsidRPr="00F871FA">
        <w:rPr>
          <w:sz w:val="28"/>
          <w:szCs w:val="28"/>
        </w:rPr>
        <w:t>На реализацию</w:t>
      </w:r>
      <w:r w:rsidRPr="00F871FA">
        <w:rPr>
          <w:b/>
          <w:sz w:val="28"/>
          <w:szCs w:val="28"/>
        </w:rPr>
        <w:t xml:space="preserve"> </w:t>
      </w:r>
      <w:r w:rsidRPr="00FF3282">
        <w:rPr>
          <w:bCs/>
          <w:sz w:val="28"/>
          <w:szCs w:val="28"/>
        </w:rPr>
        <w:t>бюджетной программ</w:t>
      </w:r>
      <w:r>
        <w:rPr>
          <w:bCs/>
          <w:sz w:val="28"/>
          <w:szCs w:val="28"/>
        </w:rPr>
        <w:t>ы</w:t>
      </w:r>
      <w:r w:rsidRPr="00F871FA">
        <w:rPr>
          <w:bCs/>
          <w:sz w:val="28"/>
          <w:szCs w:val="28"/>
        </w:rPr>
        <w:t xml:space="preserve"> </w:t>
      </w:r>
      <w:r w:rsidRPr="00F871FA">
        <w:rPr>
          <w:b/>
          <w:sz w:val="28"/>
          <w:szCs w:val="28"/>
        </w:rPr>
        <w:t>101 «Проведение мероприятий за счет средств на представительские затраты»</w:t>
      </w:r>
      <w:r w:rsidRPr="00F871FA">
        <w:rPr>
          <w:sz w:val="28"/>
          <w:szCs w:val="28"/>
        </w:rPr>
        <w:t xml:space="preserve"> </w:t>
      </w:r>
      <w:r>
        <w:rPr>
          <w:sz w:val="28"/>
          <w:szCs w:val="28"/>
        </w:rPr>
        <w:t>приказом Министерства иностранных дел Республики Казахстан</w:t>
      </w:r>
      <w:r w:rsidRPr="00C940ED">
        <w:rPr>
          <w:color w:val="000000"/>
          <w:sz w:val="28"/>
          <w:szCs w:val="28"/>
        </w:rPr>
        <w:t xml:space="preserve"> </w:t>
      </w:r>
      <w:r w:rsidRPr="001F08AA">
        <w:rPr>
          <w:color w:val="000000"/>
          <w:sz w:val="28"/>
          <w:szCs w:val="28"/>
        </w:rPr>
        <w:t>от 22</w:t>
      </w:r>
      <w:r>
        <w:rPr>
          <w:color w:val="000000"/>
          <w:sz w:val="28"/>
          <w:szCs w:val="28"/>
        </w:rPr>
        <w:t xml:space="preserve"> января </w:t>
      </w:r>
      <w:r w:rsidRPr="001F08AA">
        <w:rPr>
          <w:color w:val="000000"/>
          <w:sz w:val="28"/>
          <w:szCs w:val="28"/>
        </w:rPr>
        <w:t>2020 г</w:t>
      </w:r>
      <w:r>
        <w:rPr>
          <w:color w:val="000000"/>
          <w:sz w:val="28"/>
          <w:szCs w:val="28"/>
        </w:rPr>
        <w:t>ода</w:t>
      </w:r>
      <w:r w:rsidRPr="001F08AA">
        <w:t xml:space="preserve"> </w:t>
      </w:r>
      <w:r w:rsidRPr="001F08AA">
        <w:rPr>
          <w:color w:val="000000"/>
          <w:sz w:val="28"/>
          <w:szCs w:val="28"/>
        </w:rPr>
        <w:t>№</w:t>
      </w:r>
      <w:r>
        <w:rPr>
          <w:color w:val="000000"/>
          <w:sz w:val="28"/>
          <w:szCs w:val="28"/>
        </w:rPr>
        <w:t> </w:t>
      </w:r>
      <w:r w:rsidRPr="001F08AA">
        <w:rPr>
          <w:color w:val="000000"/>
          <w:sz w:val="28"/>
          <w:szCs w:val="28"/>
        </w:rPr>
        <w:t>11-1-4/29 СІМ</w:t>
      </w:r>
      <w:r>
        <w:rPr>
          <w:color w:val="000000"/>
          <w:sz w:val="28"/>
          <w:szCs w:val="28"/>
        </w:rPr>
        <w:t xml:space="preserve"> выделенные средства в сумме </w:t>
      </w:r>
      <w:r w:rsidRPr="001F08AA">
        <w:rPr>
          <w:sz w:val="28"/>
          <w:szCs w:val="28"/>
        </w:rPr>
        <w:t>3 154,6</w:t>
      </w:r>
      <w:r>
        <w:rPr>
          <w:sz w:val="28"/>
          <w:szCs w:val="28"/>
        </w:rPr>
        <w:t> </w:t>
      </w:r>
      <w:proofErr w:type="spellStart"/>
      <w:proofErr w:type="gramStart"/>
      <w:r>
        <w:rPr>
          <w:sz w:val="28"/>
          <w:szCs w:val="28"/>
        </w:rPr>
        <w:t>тыс.тенге</w:t>
      </w:r>
      <w:proofErr w:type="spellEnd"/>
      <w:proofErr w:type="gramEnd"/>
      <w:r>
        <w:rPr>
          <w:sz w:val="28"/>
          <w:szCs w:val="28"/>
        </w:rPr>
        <w:t xml:space="preserve"> исполнены</w:t>
      </w:r>
      <w:r w:rsidRPr="00F871FA">
        <w:rPr>
          <w:sz w:val="28"/>
          <w:szCs w:val="28"/>
        </w:rPr>
        <w:t xml:space="preserve"> </w:t>
      </w:r>
      <w:r>
        <w:rPr>
          <w:sz w:val="28"/>
          <w:szCs w:val="28"/>
        </w:rPr>
        <w:t>в полном объёме.</w:t>
      </w:r>
    </w:p>
    <w:p w:rsidR="000D04FA" w:rsidRDefault="000D04FA" w:rsidP="000D04FA">
      <w:pPr>
        <w:widowControl w:val="0"/>
        <w:pBdr>
          <w:bottom w:val="single" w:sz="4" w:space="31" w:color="FFFFFF"/>
        </w:pBdr>
        <w:tabs>
          <w:tab w:val="left" w:pos="-3969"/>
        </w:tabs>
        <w:ind w:firstLine="709"/>
        <w:jc w:val="both"/>
        <w:rPr>
          <w:sz w:val="28"/>
          <w:szCs w:val="28"/>
        </w:rPr>
      </w:pPr>
      <w:r w:rsidRPr="00D52368">
        <w:rPr>
          <w:i/>
          <w:sz w:val="28"/>
          <w:szCs w:val="28"/>
        </w:rPr>
        <w:t>Показатель прямого результата</w:t>
      </w:r>
      <w:r w:rsidRPr="00F871FA">
        <w:rPr>
          <w:b/>
          <w:i/>
          <w:sz w:val="28"/>
          <w:szCs w:val="28"/>
        </w:rPr>
        <w:t xml:space="preserve"> </w:t>
      </w:r>
      <w:r w:rsidRPr="00D52368">
        <w:rPr>
          <w:sz w:val="28"/>
          <w:szCs w:val="28"/>
        </w:rPr>
        <w:t>достигнут:</w:t>
      </w:r>
    </w:p>
    <w:p w:rsidR="000D04FA" w:rsidRDefault="000D04FA" w:rsidP="000D04FA">
      <w:pPr>
        <w:widowControl w:val="0"/>
        <w:pBdr>
          <w:bottom w:val="single" w:sz="4" w:space="31" w:color="FFFFFF"/>
        </w:pBdr>
        <w:tabs>
          <w:tab w:val="left" w:pos="-3969"/>
        </w:tabs>
        <w:ind w:firstLine="709"/>
        <w:jc w:val="both"/>
        <w:rPr>
          <w:color w:val="000000"/>
          <w:sz w:val="28"/>
          <w:szCs w:val="28"/>
        </w:rPr>
      </w:pPr>
      <w:r>
        <w:rPr>
          <w:sz w:val="28"/>
          <w:szCs w:val="28"/>
        </w:rPr>
        <w:t xml:space="preserve">в соответствии с планом было проведено </w:t>
      </w:r>
      <w:r w:rsidRPr="001F08AA">
        <w:rPr>
          <w:color w:val="000000"/>
          <w:sz w:val="28"/>
          <w:szCs w:val="28"/>
        </w:rPr>
        <w:t>8-</w:t>
      </w:r>
      <w:r>
        <w:rPr>
          <w:color w:val="000000"/>
          <w:sz w:val="28"/>
          <w:szCs w:val="28"/>
        </w:rPr>
        <w:t>ое</w:t>
      </w:r>
      <w:r w:rsidRPr="001F08AA">
        <w:rPr>
          <w:color w:val="000000"/>
          <w:sz w:val="28"/>
          <w:szCs w:val="28"/>
        </w:rPr>
        <w:t xml:space="preserve"> заседани</w:t>
      </w:r>
      <w:r>
        <w:rPr>
          <w:color w:val="000000"/>
          <w:sz w:val="28"/>
          <w:szCs w:val="28"/>
        </w:rPr>
        <w:t>е</w:t>
      </w:r>
      <w:r w:rsidRPr="001F08AA">
        <w:rPr>
          <w:color w:val="000000"/>
          <w:sz w:val="28"/>
          <w:szCs w:val="28"/>
        </w:rPr>
        <w:t xml:space="preserve"> казахстанско-словацкой Межправительственной комиссии по экономическому и научно-техническому сотрудничеству</w:t>
      </w:r>
      <w:r>
        <w:rPr>
          <w:color w:val="000000"/>
          <w:sz w:val="28"/>
          <w:szCs w:val="28"/>
        </w:rPr>
        <w:t>.</w:t>
      </w:r>
    </w:p>
    <w:p w:rsidR="000D04FA" w:rsidRDefault="000D04FA" w:rsidP="000D04FA">
      <w:pPr>
        <w:widowControl w:val="0"/>
        <w:pBdr>
          <w:bottom w:val="single" w:sz="4" w:space="31" w:color="FFFFFF"/>
        </w:pBdr>
        <w:tabs>
          <w:tab w:val="left" w:pos="0"/>
        </w:tabs>
        <w:ind w:firstLine="709"/>
        <w:jc w:val="both"/>
        <w:rPr>
          <w:sz w:val="28"/>
          <w:szCs w:val="28"/>
        </w:rPr>
      </w:pPr>
      <w:r w:rsidRPr="007018A5">
        <w:rPr>
          <w:i/>
          <w:sz w:val="28"/>
          <w:szCs w:val="28"/>
        </w:rPr>
        <w:t>Динамика расходов:</w:t>
      </w:r>
      <w:r w:rsidRPr="00FF3282">
        <w:rPr>
          <w:sz w:val="28"/>
          <w:szCs w:val="28"/>
        </w:rPr>
        <w:t xml:space="preserve"> </w:t>
      </w:r>
      <w:r>
        <w:rPr>
          <w:sz w:val="28"/>
          <w:szCs w:val="28"/>
        </w:rPr>
        <w:t xml:space="preserve">в </w:t>
      </w:r>
      <w:r w:rsidRPr="00FF3282">
        <w:rPr>
          <w:sz w:val="28"/>
          <w:szCs w:val="28"/>
        </w:rPr>
        <w:t>2018 год</w:t>
      </w:r>
      <w:r>
        <w:rPr>
          <w:sz w:val="28"/>
          <w:szCs w:val="28"/>
        </w:rPr>
        <w:t>у</w:t>
      </w:r>
      <w:r w:rsidRPr="00FF3282">
        <w:rPr>
          <w:sz w:val="28"/>
          <w:szCs w:val="28"/>
        </w:rPr>
        <w:t xml:space="preserve"> – 11 571,6</w:t>
      </w:r>
      <w:r>
        <w:rPr>
          <w:sz w:val="28"/>
          <w:szCs w:val="28"/>
        </w:rPr>
        <w:t> </w:t>
      </w:r>
      <w:proofErr w:type="spellStart"/>
      <w:r>
        <w:rPr>
          <w:sz w:val="28"/>
          <w:szCs w:val="28"/>
        </w:rPr>
        <w:t>тыс.тенге</w:t>
      </w:r>
      <w:proofErr w:type="spellEnd"/>
      <w:r w:rsidRPr="00FF3282">
        <w:rPr>
          <w:sz w:val="28"/>
          <w:szCs w:val="28"/>
        </w:rPr>
        <w:t xml:space="preserve">, </w:t>
      </w:r>
      <w:r>
        <w:rPr>
          <w:sz w:val="28"/>
          <w:szCs w:val="28"/>
        </w:rPr>
        <w:t>в 2019 году – 11 602,5 </w:t>
      </w:r>
      <w:proofErr w:type="spellStart"/>
      <w:r>
        <w:rPr>
          <w:sz w:val="28"/>
          <w:szCs w:val="28"/>
        </w:rPr>
        <w:t>тыс.тенге</w:t>
      </w:r>
      <w:proofErr w:type="spellEnd"/>
      <w:r>
        <w:rPr>
          <w:sz w:val="28"/>
          <w:szCs w:val="28"/>
        </w:rPr>
        <w:t xml:space="preserve">, в 2020 году - </w:t>
      </w:r>
      <w:r w:rsidRPr="001F08AA">
        <w:rPr>
          <w:sz w:val="28"/>
          <w:szCs w:val="28"/>
        </w:rPr>
        <w:t>3 154,6</w:t>
      </w:r>
      <w:r>
        <w:rPr>
          <w:sz w:val="28"/>
          <w:szCs w:val="28"/>
        </w:rPr>
        <w:t> </w:t>
      </w:r>
      <w:proofErr w:type="spellStart"/>
      <w:r>
        <w:rPr>
          <w:sz w:val="28"/>
          <w:szCs w:val="28"/>
        </w:rPr>
        <w:t>тыс.тенге</w:t>
      </w:r>
      <w:proofErr w:type="spellEnd"/>
      <w:r>
        <w:rPr>
          <w:sz w:val="28"/>
          <w:szCs w:val="28"/>
        </w:rPr>
        <w:t>.</w:t>
      </w:r>
    </w:p>
    <w:p w:rsidR="000D04FA" w:rsidRPr="00F871FA" w:rsidRDefault="000D04FA" w:rsidP="000D04FA">
      <w:pPr>
        <w:widowControl w:val="0"/>
        <w:pBdr>
          <w:bottom w:val="single" w:sz="4" w:space="31" w:color="FFFFFF"/>
        </w:pBdr>
        <w:tabs>
          <w:tab w:val="left" w:pos="0"/>
        </w:tabs>
        <w:ind w:firstLine="709"/>
        <w:jc w:val="both"/>
        <w:rPr>
          <w:rFonts w:eastAsia="WenQuanYi Micro Hei"/>
          <w:b/>
          <w:sz w:val="28"/>
          <w:szCs w:val="28"/>
        </w:rPr>
      </w:pPr>
      <w:r>
        <w:rPr>
          <w:sz w:val="28"/>
          <w:szCs w:val="28"/>
        </w:rPr>
        <w:t>Дебиторская и кредиторская задолженности отсутствуют.</w:t>
      </w:r>
    </w:p>
    <w:p w:rsidR="000D04FA" w:rsidRDefault="000D04FA" w:rsidP="000D04FA">
      <w:pPr>
        <w:widowControl w:val="0"/>
        <w:pBdr>
          <w:bottom w:val="single" w:sz="4" w:space="31" w:color="FFFFFF"/>
        </w:pBdr>
        <w:tabs>
          <w:tab w:val="left" w:pos="0"/>
          <w:tab w:val="left" w:pos="720"/>
        </w:tabs>
        <w:ind w:firstLine="709"/>
        <w:jc w:val="both"/>
        <w:rPr>
          <w:sz w:val="28"/>
          <w:szCs w:val="28"/>
        </w:rPr>
      </w:pPr>
      <w:r w:rsidRPr="00FF3282">
        <w:rPr>
          <w:sz w:val="28"/>
          <w:szCs w:val="28"/>
        </w:rPr>
        <w:t>На реализацию</w:t>
      </w:r>
      <w:r w:rsidRPr="00F871FA">
        <w:rPr>
          <w:b/>
          <w:sz w:val="28"/>
          <w:szCs w:val="28"/>
        </w:rPr>
        <w:t xml:space="preserve"> </w:t>
      </w:r>
      <w:r w:rsidRPr="00F871FA">
        <w:rPr>
          <w:b/>
          <w:bCs/>
          <w:sz w:val="28"/>
          <w:szCs w:val="28"/>
        </w:rPr>
        <w:t>бюджетной программы</w:t>
      </w:r>
      <w:r w:rsidRPr="00F871FA">
        <w:rPr>
          <w:bCs/>
          <w:sz w:val="28"/>
          <w:szCs w:val="28"/>
        </w:rPr>
        <w:t xml:space="preserve"> </w:t>
      </w:r>
      <w:r w:rsidRPr="00F871FA">
        <w:rPr>
          <w:b/>
          <w:sz w:val="28"/>
          <w:szCs w:val="28"/>
        </w:rPr>
        <w:t>131 «Обеспечение базового финансирования субъектов научной и (или) научно-технической деятельности»</w:t>
      </w:r>
      <w:r w:rsidRPr="00F871FA">
        <w:rPr>
          <w:sz w:val="28"/>
          <w:szCs w:val="28"/>
        </w:rPr>
        <w:t xml:space="preserve"> </w:t>
      </w:r>
      <w:r w:rsidRPr="0046158B">
        <w:rPr>
          <w:sz w:val="28"/>
          <w:szCs w:val="28"/>
        </w:rPr>
        <w:t>приказ</w:t>
      </w:r>
      <w:r>
        <w:rPr>
          <w:sz w:val="28"/>
          <w:szCs w:val="28"/>
        </w:rPr>
        <w:t>о</w:t>
      </w:r>
      <w:r w:rsidRPr="0046158B">
        <w:rPr>
          <w:sz w:val="28"/>
          <w:szCs w:val="28"/>
        </w:rPr>
        <w:t xml:space="preserve">м </w:t>
      </w:r>
      <w:r>
        <w:rPr>
          <w:sz w:val="28"/>
          <w:szCs w:val="28"/>
        </w:rPr>
        <w:t xml:space="preserve">Министерства образования и науки </w:t>
      </w:r>
      <w:r w:rsidRPr="00D305ED">
        <w:rPr>
          <w:sz w:val="28"/>
          <w:szCs w:val="28"/>
        </w:rPr>
        <w:t>от 28 января 2020 года №</w:t>
      </w:r>
      <w:r>
        <w:rPr>
          <w:color w:val="000000"/>
          <w:sz w:val="28"/>
          <w:szCs w:val="28"/>
        </w:rPr>
        <w:t xml:space="preserve"> 38 </w:t>
      </w:r>
      <w:r>
        <w:rPr>
          <w:sz w:val="28"/>
          <w:szCs w:val="28"/>
        </w:rPr>
        <w:t>выделенные</w:t>
      </w:r>
      <w:r w:rsidRPr="00F871FA">
        <w:rPr>
          <w:sz w:val="28"/>
          <w:szCs w:val="28"/>
        </w:rPr>
        <w:t xml:space="preserve"> средства в сумме </w:t>
      </w:r>
      <w:r w:rsidRPr="001F08AA">
        <w:rPr>
          <w:rFonts w:eastAsia="Calibri"/>
          <w:sz w:val="28"/>
          <w:szCs w:val="28"/>
          <w:lang w:eastAsia="en-US"/>
        </w:rPr>
        <w:t>93</w:t>
      </w:r>
      <w:r>
        <w:rPr>
          <w:rFonts w:eastAsia="Calibri"/>
          <w:sz w:val="28"/>
          <w:szCs w:val="28"/>
          <w:lang w:eastAsia="en-US"/>
        </w:rPr>
        <w:t> </w:t>
      </w:r>
      <w:r w:rsidRPr="001F08AA">
        <w:rPr>
          <w:rFonts w:eastAsia="Calibri"/>
          <w:sz w:val="28"/>
          <w:szCs w:val="28"/>
          <w:lang w:eastAsia="en-US"/>
        </w:rPr>
        <w:t>571,0</w:t>
      </w:r>
      <w:r>
        <w:rPr>
          <w:rFonts w:eastAsia="Calibri"/>
          <w:sz w:val="28"/>
          <w:szCs w:val="28"/>
          <w:lang w:eastAsia="en-US"/>
        </w:rPr>
        <w:t> </w:t>
      </w:r>
      <w:proofErr w:type="spellStart"/>
      <w:r>
        <w:rPr>
          <w:rFonts w:eastAsia="Calibri"/>
          <w:sz w:val="28"/>
          <w:szCs w:val="28"/>
          <w:lang w:eastAsia="en-US"/>
        </w:rPr>
        <w:t>тыс.тенге</w:t>
      </w:r>
      <w:proofErr w:type="spellEnd"/>
      <w:r>
        <w:rPr>
          <w:sz w:val="28"/>
          <w:szCs w:val="28"/>
        </w:rPr>
        <w:t xml:space="preserve"> исполнены в полном объеме.</w:t>
      </w:r>
    </w:p>
    <w:p w:rsidR="000D04FA" w:rsidRDefault="000D04FA" w:rsidP="000D04FA">
      <w:pPr>
        <w:widowControl w:val="0"/>
        <w:pBdr>
          <w:bottom w:val="single" w:sz="4" w:space="31" w:color="FFFFFF"/>
        </w:pBdr>
        <w:tabs>
          <w:tab w:val="left" w:pos="0"/>
          <w:tab w:val="left" w:pos="720"/>
        </w:tabs>
        <w:ind w:firstLine="709"/>
        <w:jc w:val="both"/>
        <w:rPr>
          <w:sz w:val="28"/>
          <w:szCs w:val="28"/>
        </w:rPr>
      </w:pPr>
      <w:r w:rsidRPr="00BD050D">
        <w:rPr>
          <w:i/>
          <w:sz w:val="28"/>
          <w:szCs w:val="28"/>
        </w:rPr>
        <w:t>Показатель прямого результата</w:t>
      </w:r>
      <w:r w:rsidRPr="00F871FA">
        <w:rPr>
          <w:sz w:val="28"/>
          <w:szCs w:val="28"/>
        </w:rPr>
        <w:t xml:space="preserve"> </w:t>
      </w:r>
      <w:r>
        <w:rPr>
          <w:sz w:val="28"/>
          <w:szCs w:val="28"/>
        </w:rPr>
        <w:t>достигнут:</w:t>
      </w:r>
    </w:p>
    <w:p w:rsidR="000D04FA" w:rsidRDefault="000D04FA" w:rsidP="000D04FA">
      <w:pPr>
        <w:widowControl w:val="0"/>
        <w:pBdr>
          <w:bottom w:val="single" w:sz="4" w:space="31" w:color="FFFFFF"/>
        </w:pBdr>
        <w:tabs>
          <w:tab w:val="left" w:pos="0"/>
          <w:tab w:val="left" w:pos="720"/>
        </w:tabs>
        <w:ind w:firstLine="709"/>
        <w:jc w:val="both"/>
        <w:rPr>
          <w:sz w:val="28"/>
          <w:szCs w:val="28"/>
        </w:rPr>
      </w:pPr>
      <w:r w:rsidRPr="00BD050D">
        <w:rPr>
          <w:sz w:val="28"/>
          <w:szCs w:val="28"/>
        </w:rPr>
        <w:t xml:space="preserve">в соответствии с планом </w:t>
      </w:r>
      <w:r>
        <w:rPr>
          <w:sz w:val="28"/>
          <w:szCs w:val="28"/>
        </w:rPr>
        <w:t xml:space="preserve">2 </w:t>
      </w:r>
      <w:r w:rsidRPr="00BD050D">
        <w:rPr>
          <w:sz w:val="28"/>
          <w:szCs w:val="28"/>
        </w:rPr>
        <w:t>су</w:t>
      </w:r>
      <w:r>
        <w:rPr>
          <w:sz w:val="28"/>
          <w:szCs w:val="28"/>
        </w:rPr>
        <w:t>бъекта</w:t>
      </w:r>
      <w:r w:rsidRPr="00BD050D">
        <w:rPr>
          <w:sz w:val="28"/>
          <w:szCs w:val="28"/>
        </w:rPr>
        <w:t xml:space="preserve"> научной и научно-технической </w:t>
      </w:r>
      <w:r>
        <w:rPr>
          <w:sz w:val="28"/>
          <w:szCs w:val="28"/>
        </w:rPr>
        <w:t>деятельности были обеспечены</w:t>
      </w:r>
      <w:r w:rsidRPr="00BD050D">
        <w:rPr>
          <w:sz w:val="28"/>
          <w:szCs w:val="28"/>
        </w:rPr>
        <w:t xml:space="preserve"> базовым финансированием</w:t>
      </w:r>
      <w:r w:rsidRPr="00F871FA">
        <w:rPr>
          <w:sz w:val="28"/>
          <w:szCs w:val="28"/>
        </w:rPr>
        <w:t>: РГП «Национальный ядерный центр</w:t>
      </w:r>
      <w:r>
        <w:rPr>
          <w:sz w:val="28"/>
          <w:szCs w:val="28"/>
        </w:rPr>
        <w:t xml:space="preserve"> Республики Казахстан» и</w:t>
      </w:r>
      <w:r w:rsidRPr="00F871FA">
        <w:rPr>
          <w:sz w:val="28"/>
          <w:szCs w:val="28"/>
        </w:rPr>
        <w:t xml:space="preserve"> РГП «Институт ядерной физики».</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1F08AA">
        <w:rPr>
          <w:rFonts w:eastAsia="Calibri"/>
          <w:sz w:val="28"/>
          <w:szCs w:val="28"/>
          <w:lang w:eastAsia="en-US"/>
        </w:rPr>
        <w:t>В результате оказанных услуг РГП «Национальный ядерный центр РК» и РГП «Институт ядерной физики» было обеспечено содержание научной инфраструктуры, что позволило выполнить научные исследования по следующим приоритетам:</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1F08AA">
        <w:rPr>
          <w:rFonts w:eastAsia="Calibri"/>
          <w:sz w:val="28"/>
          <w:szCs w:val="28"/>
          <w:lang w:eastAsia="en-US"/>
        </w:rPr>
        <w:t xml:space="preserve">Рациональное использование природных, в том числе водных ресурсов, геология, переработка, новые материалы и технологии, безопасные изделия и конструкции; </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1F08AA">
        <w:rPr>
          <w:rFonts w:eastAsia="Calibri"/>
          <w:sz w:val="28"/>
          <w:szCs w:val="28"/>
          <w:lang w:eastAsia="en-US"/>
        </w:rPr>
        <w:t>Энергетика и машиностроение</w:t>
      </w:r>
      <w:r>
        <w:rPr>
          <w:rFonts w:eastAsia="Calibri"/>
          <w:sz w:val="28"/>
          <w:szCs w:val="28"/>
          <w:lang w:eastAsia="en-US"/>
        </w:rPr>
        <w:t>;</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1F08AA">
        <w:rPr>
          <w:rFonts w:eastAsia="Calibri"/>
          <w:sz w:val="28"/>
          <w:szCs w:val="28"/>
          <w:lang w:eastAsia="en-US"/>
        </w:rPr>
        <w:t>Научные исследования в области естественных наук</w:t>
      </w:r>
      <w:r>
        <w:rPr>
          <w:rFonts w:eastAsia="Calibri"/>
          <w:sz w:val="28"/>
          <w:szCs w:val="28"/>
          <w:lang w:eastAsia="en-US"/>
        </w:rPr>
        <w:t>.</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Pr>
          <w:rFonts w:eastAsia="Calibri"/>
          <w:sz w:val="28"/>
          <w:szCs w:val="28"/>
          <w:lang w:eastAsia="en-US"/>
        </w:rPr>
        <w:t>А</w:t>
      </w:r>
      <w:r w:rsidRPr="001F08AA">
        <w:rPr>
          <w:rFonts w:eastAsia="Calibri"/>
          <w:sz w:val="28"/>
          <w:szCs w:val="28"/>
          <w:lang w:eastAsia="en-US"/>
        </w:rPr>
        <w:t xml:space="preserve"> также по следующим научно-техническим программам: </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1F08AA">
        <w:rPr>
          <w:rFonts w:eastAsia="Calibri"/>
          <w:sz w:val="28"/>
          <w:szCs w:val="28"/>
          <w:lang w:eastAsia="en-US"/>
        </w:rPr>
        <w:t>Развитие атомной энергетики в Республике Казахстан</w:t>
      </w:r>
      <w:r>
        <w:rPr>
          <w:rFonts w:eastAsia="Calibri"/>
          <w:sz w:val="28"/>
          <w:szCs w:val="28"/>
          <w:lang w:eastAsia="en-US"/>
        </w:rPr>
        <w:t>;</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1F08AA">
        <w:rPr>
          <w:rFonts w:eastAsia="Calibri"/>
          <w:sz w:val="28"/>
          <w:szCs w:val="28"/>
          <w:lang w:eastAsia="en-US"/>
        </w:rPr>
        <w:t>Научно-техническое обеспечение экспериментальных исследований на казахстанском материаловедческом токамаке КТМ</w:t>
      </w:r>
      <w:r>
        <w:rPr>
          <w:rFonts w:eastAsia="Calibri"/>
          <w:sz w:val="28"/>
          <w:szCs w:val="28"/>
          <w:lang w:eastAsia="en-US"/>
        </w:rPr>
        <w:t>;</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1F08AA">
        <w:rPr>
          <w:rFonts w:eastAsia="Calibri"/>
          <w:sz w:val="28"/>
          <w:szCs w:val="28"/>
          <w:lang w:eastAsia="en-US"/>
        </w:rPr>
        <w:t>Развитие комплексных научных исследований в области ядерной и радиационной физики на базе казахстанских ускорительных комплексов</w:t>
      </w:r>
      <w:r>
        <w:rPr>
          <w:rFonts w:eastAsia="Calibri"/>
          <w:sz w:val="28"/>
          <w:szCs w:val="28"/>
          <w:lang w:eastAsia="en-US"/>
        </w:rPr>
        <w:t>;</w:t>
      </w:r>
    </w:p>
    <w:p w:rsidR="000D04FA"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1F08AA">
        <w:rPr>
          <w:rFonts w:eastAsia="Calibri"/>
          <w:sz w:val="28"/>
          <w:szCs w:val="28"/>
          <w:lang w:eastAsia="en-US"/>
        </w:rPr>
        <w:t xml:space="preserve">Развитие ядерно-физических методов и технологий для инновационной </w:t>
      </w:r>
      <w:r w:rsidRPr="001F08AA">
        <w:rPr>
          <w:rFonts w:eastAsia="Calibri"/>
          <w:sz w:val="28"/>
          <w:szCs w:val="28"/>
          <w:lang w:eastAsia="en-US"/>
        </w:rPr>
        <w:lastRenderedPageBreak/>
        <w:t>модернизации экономики Казахстана.</w:t>
      </w:r>
    </w:p>
    <w:p w:rsidR="000D04FA" w:rsidRDefault="000D04FA" w:rsidP="000D04FA">
      <w:pPr>
        <w:widowControl w:val="0"/>
        <w:pBdr>
          <w:bottom w:val="single" w:sz="4" w:space="31" w:color="FFFFFF"/>
        </w:pBdr>
        <w:tabs>
          <w:tab w:val="left" w:pos="0"/>
        </w:tabs>
        <w:ind w:firstLine="709"/>
        <w:jc w:val="both"/>
        <w:rPr>
          <w:sz w:val="28"/>
          <w:szCs w:val="28"/>
        </w:rPr>
      </w:pPr>
      <w:r w:rsidRPr="007018A5">
        <w:rPr>
          <w:i/>
          <w:sz w:val="28"/>
          <w:szCs w:val="28"/>
        </w:rPr>
        <w:t>Динамика расходов:</w:t>
      </w:r>
      <w:r>
        <w:rPr>
          <w:sz w:val="28"/>
          <w:szCs w:val="28"/>
        </w:rPr>
        <w:t xml:space="preserve"> в 2018 году – </w:t>
      </w:r>
      <w:r w:rsidRPr="00B22FEA">
        <w:rPr>
          <w:sz w:val="28"/>
          <w:szCs w:val="28"/>
        </w:rPr>
        <w:t>104</w:t>
      </w:r>
      <w:r>
        <w:rPr>
          <w:sz w:val="28"/>
          <w:szCs w:val="28"/>
          <w:lang w:val="en-US"/>
        </w:rPr>
        <w:t> </w:t>
      </w:r>
      <w:r w:rsidRPr="00B22FEA">
        <w:rPr>
          <w:sz w:val="28"/>
          <w:szCs w:val="28"/>
        </w:rPr>
        <w:t>005</w:t>
      </w:r>
      <w:r>
        <w:rPr>
          <w:sz w:val="28"/>
          <w:szCs w:val="28"/>
        </w:rPr>
        <w:t>,0</w:t>
      </w:r>
      <w:r>
        <w:rPr>
          <w:sz w:val="28"/>
          <w:szCs w:val="28"/>
          <w:lang w:val="en-US"/>
        </w:rPr>
        <w:t> </w:t>
      </w:r>
      <w:proofErr w:type="spellStart"/>
      <w:r w:rsidRPr="004F46EC">
        <w:rPr>
          <w:sz w:val="28"/>
          <w:szCs w:val="28"/>
        </w:rPr>
        <w:t>тыс.тенге</w:t>
      </w:r>
      <w:proofErr w:type="spellEnd"/>
      <w:r>
        <w:rPr>
          <w:sz w:val="28"/>
          <w:szCs w:val="28"/>
        </w:rPr>
        <w:t>, в 2019 году – 107 126,0 </w:t>
      </w:r>
      <w:proofErr w:type="spellStart"/>
      <w:r>
        <w:rPr>
          <w:sz w:val="28"/>
          <w:szCs w:val="28"/>
        </w:rPr>
        <w:t>тыс.тенге</w:t>
      </w:r>
      <w:proofErr w:type="spellEnd"/>
      <w:r>
        <w:rPr>
          <w:sz w:val="28"/>
          <w:szCs w:val="28"/>
        </w:rPr>
        <w:t xml:space="preserve">, в 2020 году - </w:t>
      </w:r>
      <w:r w:rsidRPr="001F08AA">
        <w:rPr>
          <w:rFonts w:eastAsia="Calibri"/>
          <w:sz w:val="28"/>
          <w:szCs w:val="28"/>
          <w:lang w:eastAsia="en-US"/>
        </w:rPr>
        <w:t>93</w:t>
      </w:r>
      <w:r>
        <w:rPr>
          <w:rFonts w:eastAsia="Calibri"/>
          <w:sz w:val="28"/>
          <w:szCs w:val="28"/>
          <w:lang w:eastAsia="en-US"/>
        </w:rPr>
        <w:t> </w:t>
      </w:r>
      <w:r w:rsidRPr="001F08AA">
        <w:rPr>
          <w:rFonts w:eastAsia="Calibri"/>
          <w:sz w:val="28"/>
          <w:szCs w:val="28"/>
          <w:lang w:eastAsia="en-US"/>
        </w:rPr>
        <w:t>571,0</w:t>
      </w:r>
      <w:r>
        <w:rPr>
          <w:rFonts w:eastAsia="Calibri"/>
          <w:sz w:val="28"/>
          <w:szCs w:val="28"/>
          <w:lang w:eastAsia="en-US"/>
        </w:rPr>
        <w:t> </w:t>
      </w:r>
      <w:proofErr w:type="spellStart"/>
      <w:r>
        <w:rPr>
          <w:rFonts w:eastAsia="Calibri"/>
          <w:sz w:val="28"/>
          <w:szCs w:val="28"/>
          <w:lang w:eastAsia="en-US"/>
        </w:rPr>
        <w:t>тыс.тенге</w:t>
      </w:r>
      <w:proofErr w:type="spellEnd"/>
      <w:r>
        <w:rPr>
          <w:rFonts w:eastAsia="Calibri"/>
          <w:sz w:val="28"/>
          <w:szCs w:val="28"/>
          <w:lang w:eastAsia="en-US"/>
        </w:rPr>
        <w:t>.</w:t>
      </w:r>
    </w:p>
    <w:p w:rsidR="000D04FA" w:rsidRDefault="000D04FA" w:rsidP="000D04FA">
      <w:pPr>
        <w:widowControl w:val="0"/>
        <w:pBdr>
          <w:bottom w:val="single" w:sz="4" w:space="31" w:color="FFFFFF"/>
        </w:pBdr>
        <w:tabs>
          <w:tab w:val="left" w:pos="0"/>
        </w:tabs>
        <w:ind w:firstLine="709"/>
        <w:jc w:val="both"/>
        <w:rPr>
          <w:sz w:val="28"/>
          <w:szCs w:val="28"/>
        </w:rPr>
      </w:pPr>
      <w:r>
        <w:rPr>
          <w:sz w:val="28"/>
          <w:szCs w:val="28"/>
        </w:rPr>
        <w:t>Дебиторская и кредиторская задолженности отсутствуют.</w:t>
      </w:r>
    </w:p>
    <w:p w:rsidR="000D04FA" w:rsidRPr="001F08AA" w:rsidRDefault="000D04FA" w:rsidP="000D04FA">
      <w:pPr>
        <w:widowControl w:val="0"/>
        <w:pBdr>
          <w:bottom w:val="single" w:sz="4" w:space="31" w:color="FFFFFF"/>
        </w:pBdr>
        <w:tabs>
          <w:tab w:val="left" w:pos="0"/>
        </w:tabs>
        <w:ind w:firstLine="709"/>
        <w:jc w:val="both"/>
        <w:rPr>
          <w:rFonts w:eastAsia="Calibri"/>
          <w:sz w:val="28"/>
          <w:szCs w:val="28"/>
          <w:lang w:eastAsia="en-US"/>
        </w:rPr>
      </w:pPr>
      <w:r w:rsidRPr="00FF3282">
        <w:rPr>
          <w:sz w:val="28"/>
          <w:szCs w:val="28"/>
        </w:rPr>
        <w:t xml:space="preserve">На реализацию </w:t>
      </w:r>
      <w:r w:rsidRPr="00F871FA">
        <w:rPr>
          <w:b/>
          <w:bCs/>
          <w:sz w:val="28"/>
          <w:szCs w:val="28"/>
        </w:rPr>
        <w:t>бюджетной программы</w:t>
      </w:r>
      <w:r w:rsidRPr="00F871FA">
        <w:rPr>
          <w:bCs/>
          <w:sz w:val="28"/>
          <w:szCs w:val="28"/>
        </w:rPr>
        <w:t xml:space="preserve"> </w:t>
      </w:r>
      <w:r w:rsidRPr="00F871FA">
        <w:rPr>
          <w:b/>
          <w:sz w:val="28"/>
          <w:szCs w:val="28"/>
        </w:rPr>
        <w:t>138 «Обеспечение повышения квалификации государственных служащих»</w:t>
      </w:r>
      <w:r>
        <w:rPr>
          <w:b/>
          <w:sz w:val="28"/>
          <w:szCs w:val="28"/>
        </w:rPr>
        <w:t xml:space="preserve"> </w:t>
      </w:r>
      <w:r w:rsidRPr="005372B4">
        <w:rPr>
          <w:sz w:val="28"/>
          <w:szCs w:val="28"/>
        </w:rPr>
        <w:t>в соответствии</w:t>
      </w:r>
      <w:r w:rsidRPr="006443C0">
        <w:rPr>
          <w:sz w:val="28"/>
          <w:szCs w:val="28"/>
        </w:rPr>
        <w:t xml:space="preserve"> </w:t>
      </w:r>
      <w:r w:rsidRPr="005372B4">
        <w:rPr>
          <w:sz w:val="28"/>
          <w:szCs w:val="28"/>
        </w:rPr>
        <w:t xml:space="preserve">с </w:t>
      </w:r>
      <w:r w:rsidRPr="00A92451">
        <w:rPr>
          <w:sz w:val="28"/>
          <w:szCs w:val="28"/>
        </w:rPr>
        <w:t>приказ</w:t>
      </w:r>
      <w:r>
        <w:rPr>
          <w:sz w:val="28"/>
          <w:szCs w:val="28"/>
        </w:rPr>
        <w:t>ом</w:t>
      </w:r>
      <w:r w:rsidRPr="00A92451">
        <w:rPr>
          <w:sz w:val="28"/>
          <w:szCs w:val="28"/>
        </w:rPr>
        <w:t xml:space="preserve"> Агентства Республики Казахстан по делам государственной службы от 31 января 2020 года № 30</w:t>
      </w:r>
      <w:r>
        <w:rPr>
          <w:sz w:val="28"/>
          <w:szCs w:val="28"/>
        </w:rPr>
        <w:t xml:space="preserve"> было выделено </w:t>
      </w:r>
      <w:r w:rsidRPr="001F08AA">
        <w:rPr>
          <w:sz w:val="28"/>
          <w:szCs w:val="28"/>
        </w:rPr>
        <w:t>8 365,5</w:t>
      </w:r>
      <w:r>
        <w:rPr>
          <w:sz w:val="28"/>
          <w:szCs w:val="28"/>
        </w:rPr>
        <w:t> </w:t>
      </w:r>
      <w:proofErr w:type="spellStart"/>
      <w:r>
        <w:rPr>
          <w:sz w:val="28"/>
          <w:szCs w:val="28"/>
        </w:rPr>
        <w:t>тыс.тенге</w:t>
      </w:r>
      <w:proofErr w:type="spellEnd"/>
      <w:r w:rsidRPr="001F08AA">
        <w:rPr>
          <w:sz w:val="28"/>
          <w:szCs w:val="28"/>
        </w:rPr>
        <w:t>, исполнен</w:t>
      </w:r>
      <w:r>
        <w:rPr>
          <w:sz w:val="28"/>
          <w:szCs w:val="28"/>
        </w:rPr>
        <w:t>о</w:t>
      </w:r>
      <w:r w:rsidRPr="001F08AA">
        <w:rPr>
          <w:sz w:val="28"/>
          <w:szCs w:val="28"/>
        </w:rPr>
        <w:t xml:space="preserve"> 8 364,7</w:t>
      </w:r>
      <w:r>
        <w:rPr>
          <w:sz w:val="28"/>
          <w:szCs w:val="28"/>
        </w:rPr>
        <w:t> </w:t>
      </w:r>
      <w:proofErr w:type="spellStart"/>
      <w:r>
        <w:rPr>
          <w:sz w:val="28"/>
          <w:szCs w:val="28"/>
        </w:rPr>
        <w:t>тыс.тенге</w:t>
      </w:r>
      <w:proofErr w:type="spellEnd"/>
      <w:r w:rsidRPr="001F08AA">
        <w:rPr>
          <w:sz w:val="28"/>
          <w:szCs w:val="28"/>
        </w:rPr>
        <w:t>, или 100</w:t>
      </w:r>
      <w:r>
        <w:rPr>
          <w:sz w:val="28"/>
          <w:szCs w:val="28"/>
        </w:rPr>
        <w:t> </w:t>
      </w:r>
      <w:r w:rsidRPr="001F08AA">
        <w:rPr>
          <w:sz w:val="28"/>
          <w:szCs w:val="28"/>
        </w:rPr>
        <w:t>% к плану</w:t>
      </w:r>
      <w:r>
        <w:rPr>
          <w:sz w:val="28"/>
          <w:szCs w:val="28"/>
        </w:rPr>
        <w:t xml:space="preserve"> к плану на год</w:t>
      </w:r>
      <w:r w:rsidRPr="001F08AA">
        <w:rPr>
          <w:sz w:val="28"/>
          <w:szCs w:val="28"/>
        </w:rPr>
        <w:t xml:space="preserve">. </w:t>
      </w:r>
      <w:r>
        <w:rPr>
          <w:sz w:val="28"/>
          <w:szCs w:val="28"/>
        </w:rPr>
        <w:t>Не исполнено</w:t>
      </w:r>
      <w:r w:rsidRPr="001F08AA">
        <w:rPr>
          <w:sz w:val="28"/>
          <w:szCs w:val="28"/>
        </w:rPr>
        <w:t xml:space="preserve"> 0,8</w:t>
      </w:r>
      <w:r>
        <w:rPr>
          <w:sz w:val="28"/>
          <w:szCs w:val="28"/>
          <w:lang w:val="kk-KZ"/>
        </w:rPr>
        <w:t> </w:t>
      </w:r>
      <w:proofErr w:type="gramStart"/>
      <w:r>
        <w:rPr>
          <w:sz w:val="28"/>
          <w:szCs w:val="28"/>
          <w:lang w:val="kk-KZ"/>
        </w:rPr>
        <w:t>тыс.тенге</w:t>
      </w:r>
      <w:proofErr w:type="gramEnd"/>
      <w:r>
        <w:rPr>
          <w:sz w:val="28"/>
          <w:szCs w:val="28"/>
          <w:lang w:val="kk-KZ"/>
        </w:rPr>
        <w:t xml:space="preserve"> -</w:t>
      </w:r>
      <w:r w:rsidRPr="001F08AA">
        <w:rPr>
          <w:sz w:val="28"/>
          <w:szCs w:val="28"/>
        </w:rPr>
        <w:t xml:space="preserve"> </w:t>
      </w:r>
      <w:r w:rsidRPr="001F08AA">
        <w:rPr>
          <w:iCs/>
          <w:sz w:val="28"/>
          <w:szCs w:val="28"/>
        </w:rPr>
        <w:t>остат</w:t>
      </w:r>
      <w:r>
        <w:rPr>
          <w:iCs/>
          <w:sz w:val="28"/>
          <w:szCs w:val="28"/>
        </w:rPr>
        <w:t>ок</w:t>
      </w:r>
      <w:r w:rsidRPr="001F08AA">
        <w:rPr>
          <w:iCs/>
          <w:sz w:val="28"/>
          <w:szCs w:val="28"/>
        </w:rPr>
        <w:t xml:space="preserve"> за счет округления.</w:t>
      </w:r>
    </w:p>
    <w:p w:rsidR="000D04FA" w:rsidRDefault="000D04FA" w:rsidP="000D04FA">
      <w:pPr>
        <w:widowControl w:val="0"/>
        <w:pBdr>
          <w:bottom w:val="single" w:sz="4" w:space="31" w:color="FFFFFF"/>
        </w:pBdr>
        <w:tabs>
          <w:tab w:val="left" w:pos="0"/>
        </w:tabs>
        <w:ind w:firstLine="709"/>
        <w:jc w:val="both"/>
        <w:rPr>
          <w:sz w:val="28"/>
          <w:szCs w:val="28"/>
        </w:rPr>
      </w:pPr>
      <w:r w:rsidRPr="001F08AA">
        <w:rPr>
          <w:i/>
          <w:sz w:val="28"/>
          <w:szCs w:val="28"/>
        </w:rPr>
        <w:t xml:space="preserve">Показатели прямого результата </w:t>
      </w:r>
      <w:r w:rsidRPr="00437BAB">
        <w:rPr>
          <w:sz w:val="28"/>
          <w:szCs w:val="28"/>
        </w:rPr>
        <w:t>достигнуты:</w:t>
      </w:r>
    </w:p>
    <w:p w:rsidR="000D04FA" w:rsidRDefault="000D04FA" w:rsidP="000D04FA">
      <w:pPr>
        <w:widowControl w:val="0"/>
        <w:pBdr>
          <w:bottom w:val="single" w:sz="4" w:space="31" w:color="FFFFFF"/>
        </w:pBdr>
        <w:tabs>
          <w:tab w:val="left" w:pos="0"/>
        </w:tabs>
        <w:ind w:firstLine="709"/>
        <w:jc w:val="both"/>
        <w:rPr>
          <w:color w:val="000000"/>
          <w:sz w:val="28"/>
          <w:szCs w:val="28"/>
        </w:rPr>
      </w:pPr>
      <w:r>
        <w:rPr>
          <w:iCs/>
          <w:sz w:val="28"/>
          <w:szCs w:val="28"/>
        </w:rPr>
        <w:t xml:space="preserve">в соответствии с планом </w:t>
      </w:r>
      <w:r w:rsidRPr="001F08AA">
        <w:rPr>
          <w:iCs/>
          <w:sz w:val="28"/>
          <w:szCs w:val="28"/>
        </w:rPr>
        <w:t>73</w:t>
      </w:r>
      <w:r w:rsidRPr="001F08AA">
        <w:rPr>
          <w:color w:val="000000"/>
          <w:sz w:val="28"/>
          <w:szCs w:val="28"/>
        </w:rPr>
        <w:t xml:space="preserve"> работни</w:t>
      </w:r>
      <w:r>
        <w:rPr>
          <w:color w:val="000000"/>
          <w:sz w:val="28"/>
          <w:szCs w:val="28"/>
        </w:rPr>
        <w:t>ка</w:t>
      </w:r>
      <w:r w:rsidRPr="001F08AA">
        <w:rPr>
          <w:color w:val="000000"/>
          <w:sz w:val="28"/>
          <w:szCs w:val="28"/>
        </w:rPr>
        <w:t xml:space="preserve"> прошли повышение квалификации;</w:t>
      </w:r>
    </w:p>
    <w:p w:rsidR="000D04FA" w:rsidRDefault="000D04FA" w:rsidP="000D04FA">
      <w:pPr>
        <w:widowControl w:val="0"/>
        <w:pBdr>
          <w:bottom w:val="single" w:sz="4" w:space="31" w:color="FFFFFF"/>
        </w:pBdr>
        <w:tabs>
          <w:tab w:val="left" w:pos="0"/>
        </w:tabs>
        <w:ind w:firstLine="709"/>
        <w:jc w:val="both"/>
        <w:rPr>
          <w:color w:val="000000"/>
          <w:sz w:val="28"/>
          <w:szCs w:val="28"/>
        </w:rPr>
      </w:pPr>
      <w:r>
        <w:rPr>
          <w:iCs/>
          <w:sz w:val="28"/>
          <w:szCs w:val="28"/>
        </w:rPr>
        <w:t>в соответствии с планом</w:t>
      </w:r>
      <w:r w:rsidRPr="001F08AA">
        <w:rPr>
          <w:color w:val="000000"/>
          <w:sz w:val="28"/>
          <w:szCs w:val="28"/>
        </w:rPr>
        <w:t xml:space="preserve"> 18 работников прошли переподготовку.</w:t>
      </w:r>
      <w:r w:rsidRPr="00F871FA">
        <w:rPr>
          <w:color w:val="000000"/>
          <w:sz w:val="28"/>
          <w:szCs w:val="28"/>
        </w:rPr>
        <w:t xml:space="preserve"> </w:t>
      </w:r>
    </w:p>
    <w:p w:rsidR="000D04FA" w:rsidRDefault="000D04FA" w:rsidP="000D04FA">
      <w:pPr>
        <w:widowControl w:val="0"/>
        <w:pBdr>
          <w:bottom w:val="single" w:sz="4" w:space="31" w:color="FFFFFF"/>
        </w:pBdr>
        <w:tabs>
          <w:tab w:val="left" w:pos="0"/>
        </w:tabs>
        <w:ind w:firstLine="709"/>
        <w:jc w:val="both"/>
        <w:rPr>
          <w:sz w:val="28"/>
          <w:szCs w:val="28"/>
        </w:rPr>
      </w:pPr>
      <w:r w:rsidRPr="007018A5">
        <w:rPr>
          <w:i/>
          <w:sz w:val="28"/>
          <w:szCs w:val="28"/>
        </w:rPr>
        <w:t>Динамика расходов:</w:t>
      </w:r>
      <w:r>
        <w:rPr>
          <w:sz w:val="28"/>
          <w:szCs w:val="28"/>
        </w:rPr>
        <w:t xml:space="preserve"> в 2018 году – 22 417,8 </w:t>
      </w:r>
      <w:proofErr w:type="spellStart"/>
      <w:r>
        <w:rPr>
          <w:sz w:val="28"/>
          <w:szCs w:val="28"/>
        </w:rPr>
        <w:t>тыс.тенге</w:t>
      </w:r>
      <w:proofErr w:type="spellEnd"/>
      <w:r>
        <w:rPr>
          <w:sz w:val="28"/>
          <w:szCs w:val="28"/>
        </w:rPr>
        <w:t>, в 2019 году – 7 785,8 </w:t>
      </w:r>
      <w:proofErr w:type="spellStart"/>
      <w:r>
        <w:rPr>
          <w:sz w:val="28"/>
          <w:szCs w:val="28"/>
        </w:rPr>
        <w:t>тыс.тенге</w:t>
      </w:r>
      <w:proofErr w:type="spellEnd"/>
      <w:r>
        <w:rPr>
          <w:sz w:val="28"/>
          <w:szCs w:val="28"/>
        </w:rPr>
        <w:t xml:space="preserve">, в 2020 году - </w:t>
      </w:r>
      <w:r w:rsidRPr="001F08AA">
        <w:rPr>
          <w:sz w:val="28"/>
          <w:szCs w:val="28"/>
        </w:rPr>
        <w:t>8 364,7</w:t>
      </w:r>
      <w:r>
        <w:rPr>
          <w:sz w:val="28"/>
          <w:szCs w:val="28"/>
        </w:rPr>
        <w:t> </w:t>
      </w:r>
      <w:proofErr w:type="spellStart"/>
      <w:r>
        <w:rPr>
          <w:sz w:val="28"/>
          <w:szCs w:val="28"/>
        </w:rPr>
        <w:t>тыс.тенге</w:t>
      </w:r>
      <w:proofErr w:type="spellEnd"/>
      <w:r>
        <w:rPr>
          <w:sz w:val="28"/>
          <w:szCs w:val="28"/>
        </w:rPr>
        <w:t>.</w:t>
      </w:r>
    </w:p>
    <w:p w:rsidR="0003225C" w:rsidRPr="008E3987" w:rsidRDefault="000D04FA" w:rsidP="000D04FA">
      <w:pPr>
        <w:widowControl w:val="0"/>
        <w:pBdr>
          <w:bottom w:val="single" w:sz="4" w:space="31" w:color="FFFFFF"/>
        </w:pBdr>
        <w:tabs>
          <w:tab w:val="left" w:pos="0"/>
        </w:tabs>
        <w:ind w:firstLine="709"/>
        <w:jc w:val="both"/>
        <w:rPr>
          <w:sz w:val="28"/>
          <w:szCs w:val="28"/>
          <w:highlight w:val="yellow"/>
        </w:rPr>
      </w:pPr>
      <w:r>
        <w:rPr>
          <w:sz w:val="28"/>
          <w:szCs w:val="28"/>
        </w:rPr>
        <w:t>Дебиторская и кредиторская задолженности отсутствуют.</w:t>
      </w:r>
    </w:p>
    <w:bookmarkEnd w:id="208"/>
    <w:p w:rsidR="007018A5" w:rsidRPr="005A0185" w:rsidRDefault="007018A5" w:rsidP="007018A5">
      <w:pPr>
        <w:pStyle w:val="2"/>
        <w:rPr>
          <w:rFonts w:ascii="Times New Roman" w:hAnsi="Times New Roman" w:cs="Times New Roman"/>
          <w:color w:val="FFFFFF" w:themeColor="background1"/>
          <w:sz w:val="16"/>
          <w:szCs w:val="16"/>
        </w:rPr>
      </w:pPr>
      <w:r w:rsidRPr="005A0185">
        <w:rPr>
          <w:rFonts w:ascii="Times New Roman" w:hAnsi="Times New Roman" w:cs="Times New Roman"/>
          <w:color w:val="FFFFFF" w:themeColor="background1"/>
          <w:sz w:val="16"/>
          <w:szCs w:val="16"/>
        </w:rPr>
        <w:t>243</w:t>
      </w:r>
    </w:p>
    <w:p w:rsidR="007E36BC" w:rsidRPr="00970C71" w:rsidRDefault="007E36BC" w:rsidP="007E36BC">
      <w:pPr>
        <w:ind w:firstLine="709"/>
        <w:jc w:val="both"/>
        <w:rPr>
          <w:sz w:val="28"/>
          <w:szCs w:val="28"/>
        </w:rPr>
      </w:pPr>
      <w:r w:rsidRPr="00E158AF">
        <w:rPr>
          <w:b/>
          <w:color w:val="0000FF"/>
          <w:sz w:val="28"/>
          <w:szCs w:val="28"/>
        </w:rPr>
        <w:t xml:space="preserve">Министерство национальной экономики Республики Казахстан </w:t>
      </w:r>
      <w:r w:rsidRPr="00970C71">
        <w:rPr>
          <w:color w:val="000000" w:themeColor="text1"/>
          <w:sz w:val="28"/>
          <w:szCs w:val="28"/>
        </w:rPr>
        <w:t>о</w:t>
      </w:r>
      <w:r w:rsidRPr="00970C71">
        <w:rPr>
          <w:sz w:val="28"/>
          <w:szCs w:val="28"/>
          <w:lang w:val="kk-KZ"/>
        </w:rPr>
        <w:t>существляло свою деятельность в 2020 году по 4-м стратегическим направлениям в рамках Стратегического плана на 2020 – 2024</w:t>
      </w:r>
      <w:r>
        <w:rPr>
          <w:sz w:val="28"/>
          <w:szCs w:val="28"/>
          <w:lang w:val="kk-KZ"/>
        </w:rPr>
        <w:t xml:space="preserve"> </w:t>
      </w:r>
      <w:r w:rsidRPr="00970C71">
        <w:rPr>
          <w:sz w:val="28"/>
          <w:szCs w:val="28"/>
          <w:lang w:val="kk-KZ"/>
        </w:rPr>
        <w:t xml:space="preserve">годы утвержденного приказом Министра национальной экономики </w:t>
      </w:r>
      <w:r w:rsidRPr="00970C71">
        <w:rPr>
          <w:sz w:val="28"/>
          <w:szCs w:val="28"/>
        </w:rPr>
        <w:t>от 19</w:t>
      </w:r>
      <w:r>
        <w:rPr>
          <w:sz w:val="28"/>
          <w:szCs w:val="28"/>
        </w:rPr>
        <w:t xml:space="preserve"> </w:t>
      </w:r>
      <w:r w:rsidRPr="00970C71">
        <w:rPr>
          <w:sz w:val="28"/>
          <w:szCs w:val="28"/>
        </w:rPr>
        <w:t xml:space="preserve">февраля 2020 года </w:t>
      </w:r>
      <w:r w:rsidRPr="00970C71">
        <w:rPr>
          <w:sz w:val="28"/>
          <w:szCs w:val="28"/>
          <w:lang w:val="kk-KZ"/>
        </w:rPr>
        <w:t>№</w:t>
      </w:r>
      <w:r>
        <w:rPr>
          <w:sz w:val="28"/>
          <w:szCs w:val="28"/>
          <w:lang w:val="kk-KZ"/>
        </w:rPr>
        <w:t> </w:t>
      </w:r>
      <w:r w:rsidRPr="00970C71">
        <w:rPr>
          <w:sz w:val="28"/>
          <w:szCs w:val="28"/>
          <w:lang w:val="kk-KZ"/>
        </w:rPr>
        <w:t>49 с учетом внесенных изменений приказами №</w:t>
      </w:r>
      <w:r>
        <w:rPr>
          <w:sz w:val="28"/>
          <w:szCs w:val="28"/>
          <w:lang w:val="kk-KZ"/>
        </w:rPr>
        <w:t> </w:t>
      </w:r>
      <w:r w:rsidRPr="00970C71">
        <w:rPr>
          <w:sz w:val="28"/>
          <w:szCs w:val="28"/>
          <w:lang w:val="kk-KZ"/>
        </w:rPr>
        <w:t>106 от 13</w:t>
      </w:r>
      <w:r>
        <w:rPr>
          <w:sz w:val="28"/>
          <w:szCs w:val="28"/>
          <w:lang w:val="kk-KZ"/>
        </w:rPr>
        <w:t xml:space="preserve"> </w:t>
      </w:r>
      <w:r w:rsidRPr="00970C71">
        <w:rPr>
          <w:sz w:val="28"/>
          <w:szCs w:val="28"/>
          <w:lang w:val="kk-KZ"/>
        </w:rPr>
        <w:t>мая 2020 года, №</w:t>
      </w:r>
      <w:r>
        <w:rPr>
          <w:sz w:val="28"/>
          <w:szCs w:val="28"/>
          <w:lang w:val="kk-KZ"/>
        </w:rPr>
        <w:t> </w:t>
      </w:r>
      <w:r w:rsidRPr="00970C71">
        <w:rPr>
          <w:sz w:val="28"/>
          <w:szCs w:val="28"/>
          <w:lang w:val="kk-KZ"/>
        </w:rPr>
        <w:t>169 от 16 сентября 2020 года, №</w:t>
      </w:r>
      <w:r>
        <w:rPr>
          <w:sz w:val="28"/>
          <w:szCs w:val="28"/>
          <w:lang w:val="kk-KZ"/>
        </w:rPr>
        <w:t> </w:t>
      </w:r>
      <w:r w:rsidRPr="00970C71">
        <w:rPr>
          <w:sz w:val="28"/>
          <w:szCs w:val="28"/>
          <w:lang w:val="kk-KZ"/>
        </w:rPr>
        <w:t>247 от 4 декабря 2020 года, №</w:t>
      </w:r>
      <w:r>
        <w:rPr>
          <w:sz w:val="28"/>
          <w:szCs w:val="28"/>
          <w:lang w:val="kk-KZ"/>
        </w:rPr>
        <w:t> </w:t>
      </w:r>
      <w:r w:rsidRPr="00970C71">
        <w:rPr>
          <w:sz w:val="28"/>
          <w:szCs w:val="28"/>
          <w:lang w:val="kk-KZ"/>
        </w:rPr>
        <w:t>264 от 28 декабря 2020 года, №</w:t>
      </w:r>
      <w:r>
        <w:rPr>
          <w:sz w:val="28"/>
          <w:szCs w:val="28"/>
          <w:lang w:val="kk-KZ"/>
        </w:rPr>
        <w:t> </w:t>
      </w:r>
      <w:r w:rsidRPr="00970C71">
        <w:rPr>
          <w:sz w:val="28"/>
          <w:szCs w:val="28"/>
          <w:lang w:val="kk-KZ"/>
        </w:rPr>
        <w:t xml:space="preserve">267 от 30 декабря 2020 года. </w:t>
      </w:r>
    </w:p>
    <w:p w:rsidR="007E36BC" w:rsidRDefault="007E36BC" w:rsidP="007E36BC">
      <w:pPr>
        <w:tabs>
          <w:tab w:val="left" w:pos="540"/>
        </w:tabs>
        <w:spacing w:line="20" w:lineRule="atLeast"/>
        <w:ind w:firstLine="720"/>
        <w:contextualSpacing/>
        <w:jc w:val="both"/>
        <w:rPr>
          <w:sz w:val="28"/>
          <w:szCs w:val="28"/>
          <w:lang w:val="kk-KZ"/>
        </w:rPr>
      </w:pPr>
      <w:r w:rsidRPr="000169DE">
        <w:rPr>
          <w:sz w:val="28"/>
          <w:szCs w:val="28"/>
          <w:lang w:val="kk-KZ"/>
        </w:rPr>
        <w:t>Бюджетные программы</w:t>
      </w:r>
      <w:r>
        <w:rPr>
          <w:sz w:val="28"/>
          <w:szCs w:val="28"/>
          <w:lang w:val="kk-KZ"/>
        </w:rPr>
        <w:t xml:space="preserve"> </w:t>
      </w:r>
      <w:r w:rsidRPr="000169DE">
        <w:rPr>
          <w:sz w:val="28"/>
          <w:szCs w:val="28"/>
          <w:lang w:val="kk-KZ"/>
        </w:rPr>
        <w:t>Министерств</w:t>
      </w:r>
      <w:r>
        <w:rPr>
          <w:sz w:val="28"/>
          <w:szCs w:val="28"/>
          <w:lang w:val="kk-KZ"/>
        </w:rPr>
        <w:t>а</w:t>
      </w:r>
      <w:r w:rsidRPr="000169DE">
        <w:rPr>
          <w:sz w:val="28"/>
          <w:szCs w:val="28"/>
          <w:lang w:val="kk-KZ"/>
        </w:rPr>
        <w:t xml:space="preserve"> национальной экономики Республики Казахстан</w:t>
      </w:r>
      <w:r>
        <w:rPr>
          <w:sz w:val="28"/>
          <w:szCs w:val="28"/>
          <w:lang w:val="kk-KZ"/>
        </w:rPr>
        <w:t xml:space="preserve"> </w:t>
      </w:r>
      <w:r w:rsidRPr="000169DE">
        <w:rPr>
          <w:sz w:val="28"/>
          <w:szCs w:val="28"/>
          <w:lang w:val="kk-KZ"/>
        </w:rPr>
        <w:t>на 2020-2022 годы</w:t>
      </w:r>
      <w:r>
        <w:rPr>
          <w:sz w:val="28"/>
          <w:szCs w:val="28"/>
          <w:lang w:val="kk-KZ"/>
        </w:rPr>
        <w:t xml:space="preserve"> были утверждены </w:t>
      </w:r>
      <w:r w:rsidRPr="007D7015">
        <w:rPr>
          <w:sz w:val="28"/>
          <w:szCs w:val="28"/>
          <w:lang w:val="kk-KZ"/>
        </w:rPr>
        <w:t xml:space="preserve">приказом Министра национальной экономики </w:t>
      </w:r>
      <w:r>
        <w:rPr>
          <w:sz w:val="28"/>
          <w:szCs w:val="28"/>
          <w:lang w:val="kk-KZ"/>
        </w:rPr>
        <w:t xml:space="preserve">от 14 февраля 2020 года № 40, </w:t>
      </w:r>
      <w:r>
        <w:rPr>
          <w:sz w:val="28"/>
          <w:szCs w:val="28"/>
        </w:rPr>
        <w:t xml:space="preserve">также </w:t>
      </w:r>
      <w:r>
        <w:rPr>
          <w:sz w:val="28"/>
          <w:szCs w:val="28"/>
          <w:lang w:val="kk-KZ"/>
        </w:rPr>
        <w:t>внесен</w:t>
      </w:r>
      <w:r w:rsidRPr="007D7015">
        <w:rPr>
          <w:sz w:val="28"/>
          <w:szCs w:val="28"/>
          <w:lang w:val="kk-KZ"/>
        </w:rPr>
        <w:t>ы изменени</w:t>
      </w:r>
      <w:r>
        <w:rPr>
          <w:sz w:val="28"/>
          <w:szCs w:val="28"/>
          <w:lang w:val="kk-KZ"/>
        </w:rPr>
        <w:t>я</w:t>
      </w:r>
      <w:r w:rsidRPr="007D7015">
        <w:rPr>
          <w:sz w:val="28"/>
          <w:szCs w:val="28"/>
          <w:lang w:val="kk-KZ"/>
        </w:rPr>
        <w:t xml:space="preserve"> приказами</w:t>
      </w:r>
      <w:r>
        <w:rPr>
          <w:sz w:val="28"/>
          <w:szCs w:val="28"/>
          <w:lang w:val="kk-KZ"/>
        </w:rPr>
        <w:t xml:space="preserve"> № </w:t>
      </w:r>
      <w:r w:rsidRPr="000745C5">
        <w:rPr>
          <w:sz w:val="28"/>
          <w:szCs w:val="28"/>
          <w:lang w:val="kk-KZ"/>
        </w:rPr>
        <w:t xml:space="preserve">45 </w:t>
      </w:r>
      <w:r>
        <w:rPr>
          <w:sz w:val="28"/>
          <w:szCs w:val="28"/>
          <w:lang w:val="kk-KZ"/>
        </w:rPr>
        <w:t>от</w:t>
      </w:r>
      <w:r w:rsidRPr="000745C5">
        <w:rPr>
          <w:sz w:val="28"/>
          <w:szCs w:val="28"/>
          <w:lang w:val="kk-KZ"/>
        </w:rPr>
        <w:t xml:space="preserve"> 17</w:t>
      </w:r>
      <w:r>
        <w:rPr>
          <w:sz w:val="28"/>
          <w:szCs w:val="28"/>
          <w:lang w:val="kk-KZ"/>
        </w:rPr>
        <w:t xml:space="preserve"> февраля 20</w:t>
      </w:r>
      <w:r w:rsidRPr="000745C5">
        <w:rPr>
          <w:sz w:val="28"/>
          <w:szCs w:val="28"/>
          <w:lang w:val="kk-KZ"/>
        </w:rPr>
        <w:t>20</w:t>
      </w:r>
      <w:r>
        <w:rPr>
          <w:sz w:val="28"/>
          <w:szCs w:val="28"/>
          <w:lang w:val="kk-KZ"/>
        </w:rPr>
        <w:t xml:space="preserve"> года, № </w:t>
      </w:r>
      <w:r w:rsidRPr="000745C5">
        <w:rPr>
          <w:sz w:val="28"/>
          <w:szCs w:val="28"/>
          <w:lang w:val="kk-KZ"/>
        </w:rPr>
        <w:t xml:space="preserve">101 </w:t>
      </w:r>
      <w:r>
        <w:rPr>
          <w:sz w:val="28"/>
          <w:szCs w:val="28"/>
          <w:lang w:val="kk-KZ"/>
        </w:rPr>
        <w:t>от</w:t>
      </w:r>
      <w:r w:rsidRPr="000745C5">
        <w:rPr>
          <w:sz w:val="28"/>
          <w:szCs w:val="28"/>
          <w:lang w:val="kk-KZ"/>
        </w:rPr>
        <w:t xml:space="preserve"> 2</w:t>
      </w:r>
      <w:r>
        <w:rPr>
          <w:sz w:val="28"/>
          <w:szCs w:val="28"/>
          <w:lang w:val="kk-KZ"/>
        </w:rPr>
        <w:t xml:space="preserve"> мая </w:t>
      </w:r>
      <w:r w:rsidRPr="000745C5">
        <w:rPr>
          <w:sz w:val="28"/>
          <w:szCs w:val="28"/>
          <w:lang w:val="kk-KZ"/>
        </w:rPr>
        <w:t>2020</w:t>
      </w:r>
      <w:r>
        <w:rPr>
          <w:sz w:val="28"/>
          <w:szCs w:val="28"/>
          <w:lang w:val="kk-KZ"/>
        </w:rPr>
        <w:t xml:space="preserve"> года, № </w:t>
      </w:r>
      <w:r w:rsidRPr="00447ADB">
        <w:rPr>
          <w:sz w:val="28"/>
          <w:szCs w:val="28"/>
          <w:lang w:val="kk-KZ"/>
        </w:rPr>
        <w:t xml:space="preserve">107 </w:t>
      </w:r>
      <w:r>
        <w:rPr>
          <w:sz w:val="28"/>
          <w:szCs w:val="28"/>
          <w:lang w:val="kk-KZ"/>
        </w:rPr>
        <w:t>от</w:t>
      </w:r>
      <w:r w:rsidRPr="00447ADB">
        <w:rPr>
          <w:sz w:val="28"/>
          <w:szCs w:val="28"/>
          <w:lang w:val="kk-KZ"/>
        </w:rPr>
        <w:t xml:space="preserve"> 15</w:t>
      </w:r>
      <w:r>
        <w:rPr>
          <w:sz w:val="28"/>
          <w:szCs w:val="28"/>
          <w:lang w:val="kk-KZ"/>
        </w:rPr>
        <w:t xml:space="preserve"> мая </w:t>
      </w:r>
      <w:r w:rsidRPr="00447ADB">
        <w:rPr>
          <w:sz w:val="28"/>
          <w:szCs w:val="28"/>
          <w:lang w:val="kk-KZ"/>
        </w:rPr>
        <w:t>2020</w:t>
      </w:r>
      <w:r>
        <w:rPr>
          <w:sz w:val="28"/>
          <w:szCs w:val="28"/>
          <w:lang w:val="kk-KZ"/>
        </w:rPr>
        <w:t xml:space="preserve"> года,</w:t>
      </w:r>
      <w:r w:rsidRPr="00447ADB">
        <w:rPr>
          <w:sz w:val="28"/>
          <w:szCs w:val="28"/>
          <w:lang w:val="kk-KZ"/>
        </w:rPr>
        <w:t xml:space="preserve"> </w:t>
      </w:r>
      <w:r>
        <w:rPr>
          <w:sz w:val="28"/>
          <w:szCs w:val="28"/>
          <w:lang w:val="kk-KZ"/>
        </w:rPr>
        <w:t>№ </w:t>
      </w:r>
      <w:r w:rsidRPr="000745C5">
        <w:rPr>
          <w:sz w:val="28"/>
          <w:szCs w:val="28"/>
          <w:lang w:val="kk-KZ"/>
        </w:rPr>
        <w:t xml:space="preserve">239 </w:t>
      </w:r>
      <w:r>
        <w:rPr>
          <w:sz w:val="28"/>
          <w:szCs w:val="28"/>
          <w:lang w:val="kk-KZ"/>
        </w:rPr>
        <w:t>от</w:t>
      </w:r>
      <w:r w:rsidRPr="000745C5">
        <w:rPr>
          <w:sz w:val="28"/>
          <w:szCs w:val="28"/>
          <w:lang w:val="kk-KZ"/>
        </w:rPr>
        <w:t xml:space="preserve"> 25</w:t>
      </w:r>
      <w:r>
        <w:rPr>
          <w:sz w:val="28"/>
          <w:szCs w:val="28"/>
          <w:lang w:val="kk-KZ"/>
        </w:rPr>
        <w:t xml:space="preserve"> ноября </w:t>
      </w:r>
      <w:r w:rsidRPr="000745C5">
        <w:rPr>
          <w:sz w:val="28"/>
          <w:szCs w:val="28"/>
          <w:lang w:val="kk-KZ"/>
        </w:rPr>
        <w:t>2020</w:t>
      </w:r>
      <w:r>
        <w:rPr>
          <w:sz w:val="28"/>
          <w:szCs w:val="28"/>
          <w:lang w:val="kk-KZ"/>
        </w:rPr>
        <w:t xml:space="preserve"> года, № </w:t>
      </w:r>
      <w:r w:rsidRPr="000745C5">
        <w:rPr>
          <w:sz w:val="28"/>
          <w:szCs w:val="28"/>
          <w:lang w:val="kk-KZ"/>
        </w:rPr>
        <w:t xml:space="preserve">265 </w:t>
      </w:r>
      <w:r>
        <w:rPr>
          <w:sz w:val="28"/>
          <w:szCs w:val="28"/>
        </w:rPr>
        <w:t>от</w:t>
      </w:r>
      <w:r w:rsidRPr="000745C5">
        <w:rPr>
          <w:sz w:val="28"/>
          <w:szCs w:val="28"/>
          <w:lang w:val="kk-KZ"/>
        </w:rPr>
        <w:t xml:space="preserve"> 29</w:t>
      </w:r>
      <w:r>
        <w:rPr>
          <w:sz w:val="28"/>
          <w:szCs w:val="28"/>
          <w:lang w:val="kk-KZ"/>
        </w:rPr>
        <w:t xml:space="preserve"> декабря 2020 года, № </w:t>
      </w:r>
      <w:r w:rsidRPr="00447ADB">
        <w:rPr>
          <w:sz w:val="28"/>
          <w:szCs w:val="28"/>
          <w:lang w:val="kk-KZ"/>
        </w:rPr>
        <w:t xml:space="preserve">268 </w:t>
      </w:r>
      <w:r>
        <w:rPr>
          <w:sz w:val="28"/>
          <w:szCs w:val="28"/>
          <w:lang w:val="kk-KZ"/>
        </w:rPr>
        <w:t>от</w:t>
      </w:r>
      <w:r w:rsidRPr="00447ADB">
        <w:rPr>
          <w:sz w:val="28"/>
          <w:szCs w:val="28"/>
          <w:lang w:val="kk-KZ"/>
        </w:rPr>
        <w:t xml:space="preserve"> 31</w:t>
      </w:r>
      <w:r>
        <w:rPr>
          <w:sz w:val="28"/>
          <w:szCs w:val="28"/>
          <w:lang w:val="kk-KZ"/>
        </w:rPr>
        <w:t xml:space="preserve"> декабря </w:t>
      </w:r>
      <w:r w:rsidRPr="00447ADB">
        <w:rPr>
          <w:sz w:val="28"/>
          <w:szCs w:val="28"/>
          <w:lang w:val="kk-KZ"/>
        </w:rPr>
        <w:t>2020</w:t>
      </w:r>
      <w:r>
        <w:rPr>
          <w:sz w:val="28"/>
          <w:szCs w:val="28"/>
          <w:lang w:val="kk-KZ"/>
        </w:rPr>
        <w:t xml:space="preserve"> года.</w:t>
      </w:r>
    </w:p>
    <w:p w:rsidR="007E36BC" w:rsidRPr="000745C5" w:rsidRDefault="007E36BC" w:rsidP="007E36BC">
      <w:pPr>
        <w:tabs>
          <w:tab w:val="left" w:pos="540"/>
        </w:tabs>
        <w:spacing w:line="20" w:lineRule="atLeast"/>
        <w:ind w:firstLine="720"/>
        <w:contextualSpacing/>
        <w:jc w:val="both"/>
        <w:rPr>
          <w:sz w:val="28"/>
          <w:szCs w:val="28"/>
        </w:rPr>
      </w:pPr>
      <w:r w:rsidRPr="00292348">
        <w:rPr>
          <w:sz w:val="28"/>
          <w:szCs w:val="28"/>
        </w:rPr>
        <w:t>В уточненном республиканском бюджете на 2020 год Министерству национальной экономик</w:t>
      </w:r>
      <w:r>
        <w:rPr>
          <w:sz w:val="28"/>
          <w:szCs w:val="28"/>
        </w:rPr>
        <w:t>и</w:t>
      </w:r>
      <w:r w:rsidRPr="00292348">
        <w:rPr>
          <w:sz w:val="28"/>
          <w:szCs w:val="28"/>
        </w:rPr>
        <w:t xml:space="preserve"> Республики Казахстан были предусмотрены средства в сумме </w:t>
      </w:r>
      <w:r w:rsidRPr="00DF527E">
        <w:rPr>
          <w:sz w:val="28"/>
          <w:szCs w:val="28"/>
        </w:rPr>
        <w:t>542</w:t>
      </w:r>
      <w:r>
        <w:rPr>
          <w:sz w:val="28"/>
          <w:szCs w:val="28"/>
        </w:rPr>
        <w:t> </w:t>
      </w:r>
      <w:r w:rsidRPr="00DF527E">
        <w:rPr>
          <w:sz w:val="28"/>
          <w:szCs w:val="28"/>
        </w:rPr>
        <w:t>145</w:t>
      </w:r>
      <w:r>
        <w:rPr>
          <w:sz w:val="28"/>
          <w:szCs w:val="28"/>
        </w:rPr>
        <w:t> </w:t>
      </w:r>
      <w:r w:rsidRPr="00DF527E">
        <w:rPr>
          <w:sz w:val="28"/>
          <w:szCs w:val="28"/>
        </w:rPr>
        <w:t>501</w:t>
      </w:r>
      <w:r>
        <w:rPr>
          <w:sz w:val="28"/>
          <w:szCs w:val="28"/>
        </w:rPr>
        <w:t>,0 </w:t>
      </w:r>
      <w:proofErr w:type="spellStart"/>
      <w:r>
        <w:rPr>
          <w:sz w:val="28"/>
          <w:szCs w:val="28"/>
        </w:rPr>
        <w:t>тыс.тенге</w:t>
      </w:r>
      <w:proofErr w:type="spellEnd"/>
      <w:r w:rsidRPr="00292348">
        <w:rPr>
          <w:sz w:val="28"/>
          <w:szCs w:val="28"/>
        </w:rPr>
        <w:t>, которые постановлением Правительства Республики Казахстан от 10 декабря 2020 года №</w:t>
      </w:r>
      <w:r>
        <w:rPr>
          <w:sz w:val="28"/>
          <w:szCs w:val="28"/>
        </w:rPr>
        <w:t> </w:t>
      </w:r>
      <w:r w:rsidRPr="00292348">
        <w:rPr>
          <w:sz w:val="28"/>
          <w:szCs w:val="28"/>
        </w:rPr>
        <w:t>839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 №</w:t>
      </w:r>
      <w:r>
        <w:rPr>
          <w:sz w:val="28"/>
          <w:szCs w:val="28"/>
        </w:rPr>
        <w:t> </w:t>
      </w:r>
      <w:r w:rsidRPr="00292348">
        <w:rPr>
          <w:sz w:val="28"/>
          <w:szCs w:val="28"/>
        </w:rPr>
        <w:t xml:space="preserve">908 «О реализации Закона Республики Казахстан «О республиканском бюджете на 2020 – 2022 годы» были уменьшены </w:t>
      </w:r>
      <w:r>
        <w:rPr>
          <w:sz w:val="28"/>
          <w:szCs w:val="28"/>
        </w:rPr>
        <w:t>до</w:t>
      </w:r>
      <w:r w:rsidRPr="00292348">
        <w:rPr>
          <w:sz w:val="28"/>
          <w:szCs w:val="28"/>
        </w:rPr>
        <w:t xml:space="preserve"> </w:t>
      </w:r>
      <w:r w:rsidRPr="00DF527E">
        <w:rPr>
          <w:sz w:val="28"/>
          <w:szCs w:val="28"/>
        </w:rPr>
        <w:t>530</w:t>
      </w:r>
      <w:r>
        <w:rPr>
          <w:sz w:val="28"/>
          <w:szCs w:val="28"/>
        </w:rPr>
        <w:t> </w:t>
      </w:r>
      <w:r w:rsidRPr="00DF527E">
        <w:rPr>
          <w:sz w:val="28"/>
          <w:szCs w:val="28"/>
        </w:rPr>
        <w:t>534</w:t>
      </w:r>
      <w:r>
        <w:rPr>
          <w:sz w:val="28"/>
          <w:szCs w:val="28"/>
        </w:rPr>
        <w:t> </w:t>
      </w:r>
      <w:r w:rsidRPr="00DF527E">
        <w:rPr>
          <w:sz w:val="28"/>
          <w:szCs w:val="28"/>
        </w:rPr>
        <w:t>558</w:t>
      </w:r>
      <w:r>
        <w:rPr>
          <w:sz w:val="28"/>
          <w:szCs w:val="28"/>
        </w:rPr>
        <w:t>,0 </w:t>
      </w:r>
      <w:proofErr w:type="spellStart"/>
      <w:r>
        <w:rPr>
          <w:sz w:val="28"/>
          <w:szCs w:val="28"/>
        </w:rPr>
        <w:t>тыс.тенге</w:t>
      </w:r>
      <w:proofErr w:type="spellEnd"/>
      <w:r w:rsidRPr="00292348">
        <w:rPr>
          <w:sz w:val="28"/>
          <w:szCs w:val="28"/>
        </w:rPr>
        <w:t xml:space="preserve"> в связи</w:t>
      </w:r>
      <w:r w:rsidRPr="00E42D43">
        <w:rPr>
          <w:sz w:val="28"/>
          <w:szCs w:val="28"/>
        </w:rPr>
        <w:t xml:space="preserve"> </w:t>
      </w:r>
      <w:r w:rsidRPr="005138AB">
        <w:rPr>
          <w:sz w:val="28"/>
          <w:szCs w:val="28"/>
        </w:rPr>
        <w:t xml:space="preserve">с </w:t>
      </w:r>
      <w:r w:rsidRPr="00E42D43">
        <w:rPr>
          <w:sz w:val="28"/>
          <w:szCs w:val="28"/>
        </w:rPr>
        <w:t>образовавшейся экономией по итогам государстве</w:t>
      </w:r>
      <w:r>
        <w:rPr>
          <w:sz w:val="28"/>
          <w:szCs w:val="28"/>
        </w:rPr>
        <w:t xml:space="preserve">нных закупок и риском </w:t>
      </w:r>
      <w:proofErr w:type="spellStart"/>
      <w:r>
        <w:rPr>
          <w:sz w:val="28"/>
          <w:szCs w:val="28"/>
        </w:rPr>
        <w:t>неосвоения</w:t>
      </w:r>
      <w:proofErr w:type="spellEnd"/>
      <w:r w:rsidRPr="008303E1">
        <w:rPr>
          <w:sz w:val="28"/>
          <w:szCs w:val="28"/>
        </w:rPr>
        <w:t>.</w:t>
      </w:r>
      <w:r w:rsidRPr="008303E1">
        <w:rPr>
          <w:sz w:val="28"/>
        </w:rPr>
        <w:t xml:space="preserve"> Вместе с тем, в течении финансового года Министерству были выделены средства по распределяемым бюджетным программам. </w:t>
      </w:r>
    </w:p>
    <w:p w:rsidR="007E36BC" w:rsidRDefault="007E36BC" w:rsidP="007E36BC">
      <w:pPr>
        <w:tabs>
          <w:tab w:val="left" w:pos="540"/>
        </w:tabs>
        <w:spacing w:line="20" w:lineRule="atLeast"/>
        <w:ind w:firstLine="720"/>
        <w:contextualSpacing/>
        <w:jc w:val="both"/>
        <w:rPr>
          <w:sz w:val="28"/>
          <w:szCs w:val="28"/>
        </w:rPr>
      </w:pPr>
      <w:r>
        <w:rPr>
          <w:sz w:val="28"/>
          <w:szCs w:val="28"/>
          <w:lang w:val="kk-KZ"/>
        </w:rPr>
        <w:lastRenderedPageBreak/>
        <w:t xml:space="preserve">В итоге в скорректированном республиканском бюджете на 2020 год Министерству на реализацию </w:t>
      </w:r>
      <w:r w:rsidRPr="00566B19">
        <w:rPr>
          <w:sz w:val="28"/>
          <w:szCs w:val="28"/>
        </w:rPr>
        <w:t>2</w:t>
      </w:r>
      <w:r>
        <w:rPr>
          <w:sz w:val="28"/>
          <w:szCs w:val="28"/>
        </w:rPr>
        <w:t>2</w:t>
      </w:r>
      <w:r w:rsidRPr="00566B19">
        <w:rPr>
          <w:sz w:val="28"/>
          <w:szCs w:val="28"/>
        </w:rPr>
        <w:t xml:space="preserve"> </w:t>
      </w:r>
      <w:r w:rsidRPr="008922DA">
        <w:rPr>
          <w:color w:val="000000"/>
          <w:sz w:val="28"/>
          <w:szCs w:val="28"/>
        </w:rPr>
        <w:t>бюджетных программ</w:t>
      </w:r>
      <w:r>
        <w:rPr>
          <w:color w:val="000000"/>
          <w:sz w:val="28"/>
          <w:szCs w:val="28"/>
        </w:rPr>
        <w:t xml:space="preserve"> </w:t>
      </w:r>
      <w:r>
        <w:rPr>
          <w:sz w:val="28"/>
          <w:szCs w:val="28"/>
          <w:lang w:val="kk-KZ"/>
        </w:rPr>
        <w:t xml:space="preserve">были предусмотрены средства в сумме 536 031 463,6 тыс.тенге. Исполнение составило </w:t>
      </w:r>
      <w:r w:rsidRPr="000563BC">
        <w:rPr>
          <w:sz w:val="28"/>
          <w:szCs w:val="28"/>
          <w:lang w:val="kk-KZ"/>
        </w:rPr>
        <w:t>535 999 376,0</w:t>
      </w:r>
      <w:r>
        <w:rPr>
          <w:sz w:val="28"/>
          <w:szCs w:val="28"/>
          <w:lang w:val="kk-KZ"/>
        </w:rPr>
        <w:t xml:space="preserve"> тыс.тенге или 100 % к плану на год. Неисполнение составило 32 087,6 тыс.тенге, в том числе: </w:t>
      </w:r>
      <w:r>
        <w:rPr>
          <w:sz w:val="28"/>
          <w:szCs w:val="28"/>
        </w:rPr>
        <w:t xml:space="preserve">экономия – </w:t>
      </w:r>
      <w:r w:rsidRPr="000563BC">
        <w:rPr>
          <w:sz w:val="28"/>
          <w:szCs w:val="28"/>
        </w:rPr>
        <w:t>28 041,7</w:t>
      </w:r>
      <w:r>
        <w:rPr>
          <w:sz w:val="28"/>
          <w:szCs w:val="28"/>
        </w:rPr>
        <w:t> </w:t>
      </w:r>
      <w:proofErr w:type="spellStart"/>
      <w:r>
        <w:rPr>
          <w:sz w:val="28"/>
          <w:szCs w:val="28"/>
        </w:rPr>
        <w:t>тыс.тенге</w:t>
      </w:r>
      <w:proofErr w:type="spellEnd"/>
      <w:r>
        <w:rPr>
          <w:sz w:val="28"/>
          <w:szCs w:val="28"/>
          <w:lang w:val="kk-KZ"/>
        </w:rPr>
        <w:t xml:space="preserve">. </w:t>
      </w:r>
      <w:r>
        <w:rPr>
          <w:sz w:val="28"/>
          <w:szCs w:val="28"/>
        </w:rPr>
        <w:t xml:space="preserve">Не освоено – </w:t>
      </w:r>
      <w:r w:rsidRPr="000563BC">
        <w:rPr>
          <w:sz w:val="28"/>
          <w:szCs w:val="28"/>
        </w:rPr>
        <w:t>4 045,9</w:t>
      </w:r>
      <w:r>
        <w:rPr>
          <w:sz w:val="28"/>
          <w:szCs w:val="28"/>
        </w:rPr>
        <w:t> </w:t>
      </w:r>
      <w:proofErr w:type="spellStart"/>
      <w:proofErr w:type="gramStart"/>
      <w:r>
        <w:rPr>
          <w:sz w:val="28"/>
          <w:szCs w:val="28"/>
        </w:rPr>
        <w:t>тыс.тенге</w:t>
      </w:r>
      <w:proofErr w:type="spellEnd"/>
      <w:proofErr w:type="gramEnd"/>
      <w:r>
        <w:rPr>
          <w:sz w:val="28"/>
          <w:szCs w:val="28"/>
        </w:rPr>
        <w:t>.</w:t>
      </w:r>
    </w:p>
    <w:p w:rsidR="007E36BC" w:rsidRDefault="007E36BC" w:rsidP="007E36BC">
      <w:pPr>
        <w:tabs>
          <w:tab w:val="left" w:pos="540"/>
        </w:tabs>
        <w:spacing w:line="20" w:lineRule="atLeast"/>
        <w:ind w:firstLine="720"/>
        <w:contextualSpacing/>
        <w:jc w:val="both"/>
        <w:rPr>
          <w:sz w:val="28"/>
          <w:szCs w:val="28"/>
        </w:rPr>
      </w:pPr>
    </w:p>
    <w:p w:rsidR="007E36BC" w:rsidRDefault="007E36BC" w:rsidP="007E36BC">
      <w:pPr>
        <w:jc w:val="center"/>
        <w:rPr>
          <w:sz w:val="28"/>
        </w:rPr>
      </w:pPr>
      <w:r w:rsidRPr="006D02B0">
        <w:rPr>
          <w:b/>
          <w:sz w:val="28"/>
        </w:rPr>
        <w:t xml:space="preserve">Бюджетные средства, направленные на </w:t>
      </w:r>
      <w:r>
        <w:rPr>
          <w:b/>
          <w:sz w:val="28"/>
        </w:rPr>
        <w:t xml:space="preserve">осуществление деятельности </w:t>
      </w:r>
      <w:r w:rsidRPr="006D02B0">
        <w:rPr>
          <w:b/>
          <w:sz w:val="28"/>
        </w:rPr>
        <w:t>Министерства за 20</w:t>
      </w:r>
      <w:r>
        <w:rPr>
          <w:b/>
          <w:sz w:val="28"/>
        </w:rPr>
        <w:t xml:space="preserve">20 </w:t>
      </w:r>
      <w:r w:rsidRPr="006D02B0">
        <w:rPr>
          <w:b/>
          <w:sz w:val="28"/>
        </w:rPr>
        <w:t xml:space="preserve">год </w:t>
      </w:r>
      <w:r w:rsidRPr="00725F3A">
        <w:rPr>
          <w:i/>
          <w:sz w:val="24"/>
          <w:szCs w:val="24"/>
        </w:rPr>
        <w:t>(</w:t>
      </w:r>
      <w:proofErr w:type="spellStart"/>
      <w:proofErr w:type="gramStart"/>
      <w:r>
        <w:rPr>
          <w:i/>
          <w:sz w:val="24"/>
          <w:szCs w:val="24"/>
        </w:rPr>
        <w:t>тыс.тенге</w:t>
      </w:r>
      <w:proofErr w:type="spellEnd"/>
      <w:proofErr w:type="gramEnd"/>
      <w:r w:rsidRPr="00725F3A">
        <w:rPr>
          <w:i/>
          <w:sz w:val="24"/>
          <w:szCs w:val="24"/>
        </w:rPr>
        <w:t>)</w:t>
      </w:r>
    </w:p>
    <w:p w:rsidR="007E36BC" w:rsidRPr="00D542FC" w:rsidRDefault="007E36BC" w:rsidP="007E36BC">
      <w:pPr>
        <w:jc w:val="center"/>
        <w:rPr>
          <w:sz w:val="24"/>
          <w:szCs w:val="24"/>
        </w:rPr>
      </w:pPr>
    </w:p>
    <w:tbl>
      <w:tblPr>
        <w:tblStyle w:val="-511"/>
        <w:tblW w:w="9747" w:type="dxa"/>
        <w:tblLook w:val="04A0" w:firstRow="1" w:lastRow="0" w:firstColumn="1" w:lastColumn="0" w:noHBand="0" w:noVBand="1"/>
      </w:tblPr>
      <w:tblGrid>
        <w:gridCol w:w="3779"/>
        <w:gridCol w:w="1745"/>
        <w:gridCol w:w="1814"/>
        <w:gridCol w:w="850"/>
        <w:gridCol w:w="1559"/>
      </w:tblGrid>
      <w:tr w:rsidR="007E36BC" w:rsidRPr="006E16A2" w:rsidTr="007E36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9" w:type="dxa"/>
            <w:shd w:val="clear" w:color="auto" w:fill="95B3D7" w:themeFill="accent1" w:themeFillTint="99"/>
            <w:vAlign w:val="center"/>
          </w:tcPr>
          <w:p w:rsidR="007E36BC" w:rsidRPr="006E16A2" w:rsidRDefault="007E36BC" w:rsidP="007E36BC">
            <w:pPr>
              <w:jc w:val="center"/>
              <w:rPr>
                <w:sz w:val="24"/>
                <w:szCs w:val="24"/>
              </w:rPr>
            </w:pPr>
          </w:p>
          <w:p w:rsidR="007E36BC" w:rsidRPr="006E16A2" w:rsidRDefault="007E36BC" w:rsidP="007E36BC">
            <w:pPr>
              <w:jc w:val="center"/>
              <w:rPr>
                <w:sz w:val="24"/>
                <w:szCs w:val="24"/>
              </w:rPr>
            </w:pPr>
            <w:r w:rsidRPr="006E16A2">
              <w:rPr>
                <w:sz w:val="24"/>
                <w:szCs w:val="24"/>
              </w:rPr>
              <w:t>Наименование</w:t>
            </w:r>
          </w:p>
          <w:p w:rsidR="007E36BC" w:rsidRPr="006E16A2" w:rsidRDefault="007E36BC" w:rsidP="007E36BC">
            <w:pPr>
              <w:jc w:val="center"/>
              <w:rPr>
                <w:sz w:val="24"/>
                <w:szCs w:val="24"/>
              </w:rPr>
            </w:pPr>
          </w:p>
        </w:tc>
        <w:tc>
          <w:tcPr>
            <w:tcW w:w="1745" w:type="dxa"/>
            <w:shd w:val="clear" w:color="auto" w:fill="95B3D7" w:themeFill="accent1" w:themeFillTint="99"/>
            <w:vAlign w:val="center"/>
          </w:tcPr>
          <w:p w:rsidR="007E36BC" w:rsidRPr="006E16A2" w:rsidRDefault="007E36BC" w:rsidP="007E36BC">
            <w:pPr>
              <w:jc w:val="center"/>
              <w:cnfStyle w:val="100000000000" w:firstRow="1" w:lastRow="0" w:firstColumn="0" w:lastColumn="0" w:oddVBand="0" w:evenVBand="0" w:oddHBand="0" w:evenHBand="0" w:firstRowFirstColumn="0" w:firstRowLastColumn="0" w:lastRowFirstColumn="0" w:lastRowLastColumn="0"/>
              <w:rPr>
                <w:sz w:val="24"/>
                <w:szCs w:val="24"/>
              </w:rPr>
            </w:pPr>
            <w:r w:rsidRPr="006E16A2">
              <w:rPr>
                <w:sz w:val="24"/>
                <w:szCs w:val="24"/>
              </w:rPr>
              <w:t>План</w:t>
            </w:r>
          </w:p>
        </w:tc>
        <w:tc>
          <w:tcPr>
            <w:tcW w:w="1814" w:type="dxa"/>
            <w:shd w:val="clear" w:color="auto" w:fill="95B3D7" w:themeFill="accent1" w:themeFillTint="99"/>
            <w:vAlign w:val="center"/>
          </w:tcPr>
          <w:p w:rsidR="007E36BC" w:rsidRPr="006E16A2" w:rsidRDefault="007E36BC" w:rsidP="007E36BC">
            <w:pPr>
              <w:jc w:val="center"/>
              <w:cnfStyle w:val="100000000000" w:firstRow="1" w:lastRow="0" w:firstColumn="0" w:lastColumn="0" w:oddVBand="0" w:evenVBand="0" w:oddHBand="0" w:evenHBand="0" w:firstRowFirstColumn="0" w:firstRowLastColumn="0" w:lastRowFirstColumn="0" w:lastRowLastColumn="0"/>
              <w:rPr>
                <w:sz w:val="24"/>
                <w:szCs w:val="24"/>
              </w:rPr>
            </w:pPr>
            <w:r w:rsidRPr="006E16A2">
              <w:rPr>
                <w:sz w:val="24"/>
                <w:szCs w:val="24"/>
              </w:rPr>
              <w:t>Факт</w:t>
            </w:r>
          </w:p>
        </w:tc>
        <w:tc>
          <w:tcPr>
            <w:tcW w:w="850" w:type="dxa"/>
            <w:shd w:val="clear" w:color="auto" w:fill="95B3D7" w:themeFill="accent1" w:themeFillTint="99"/>
            <w:vAlign w:val="center"/>
          </w:tcPr>
          <w:p w:rsidR="007E36BC" w:rsidRPr="006E16A2" w:rsidRDefault="007E36BC" w:rsidP="007E36BC">
            <w:pPr>
              <w:jc w:val="center"/>
              <w:cnfStyle w:val="100000000000" w:firstRow="1" w:lastRow="0" w:firstColumn="0" w:lastColumn="0" w:oddVBand="0" w:evenVBand="0" w:oddHBand="0" w:evenHBand="0" w:firstRowFirstColumn="0" w:firstRowLastColumn="0" w:lastRowFirstColumn="0" w:lastRowLastColumn="0"/>
              <w:rPr>
                <w:sz w:val="24"/>
                <w:szCs w:val="24"/>
              </w:rPr>
            </w:pPr>
            <w:r w:rsidRPr="006E16A2">
              <w:rPr>
                <w:sz w:val="24"/>
                <w:szCs w:val="24"/>
              </w:rPr>
              <w:t>%</w:t>
            </w:r>
            <w:r>
              <w:rPr>
                <w:sz w:val="24"/>
                <w:szCs w:val="24"/>
              </w:rPr>
              <w:t xml:space="preserve"> </w:t>
            </w:r>
            <w:r w:rsidRPr="006E16A2">
              <w:rPr>
                <w:sz w:val="24"/>
                <w:szCs w:val="24"/>
              </w:rPr>
              <w:t>исп.</w:t>
            </w:r>
          </w:p>
        </w:tc>
        <w:tc>
          <w:tcPr>
            <w:tcW w:w="1559" w:type="dxa"/>
            <w:shd w:val="clear" w:color="auto" w:fill="95B3D7" w:themeFill="accent1" w:themeFillTint="99"/>
            <w:vAlign w:val="center"/>
          </w:tcPr>
          <w:p w:rsidR="007E36BC" w:rsidRPr="006E16A2" w:rsidRDefault="007E36BC" w:rsidP="007E36BC">
            <w:pPr>
              <w:jc w:val="center"/>
              <w:cnfStyle w:val="100000000000" w:firstRow="1" w:lastRow="0" w:firstColumn="0" w:lastColumn="0" w:oddVBand="0" w:evenVBand="0" w:oddHBand="0" w:evenHBand="0" w:firstRowFirstColumn="0" w:firstRowLastColumn="0" w:lastRowFirstColumn="0" w:lastRowLastColumn="0"/>
              <w:rPr>
                <w:sz w:val="24"/>
                <w:szCs w:val="24"/>
              </w:rPr>
            </w:pPr>
            <w:r w:rsidRPr="006E16A2">
              <w:rPr>
                <w:sz w:val="24"/>
                <w:szCs w:val="24"/>
              </w:rPr>
              <w:t>Отклонение</w:t>
            </w:r>
          </w:p>
        </w:tc>
      </w:tr>
      <w:tr w:rsidR="007E36BC" w:rsidRPr="00C626F9" w:rsidTr="007E36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9" w:type="dxa"/>
            <w:shd w:val="clear" w:color="auto" w:fill="auto"/>
            <w:vAlign w:val="center"/>
          </w:tcPr>
          <w:p w:rsidR="007E36BC" w:rsidRPr="001A7896" w:rsidRDefault="007E36BC" w:rsidP="007E36BC">
            <w:pPr>
              <w:rPr>
                <w:b w:val="0"/>
                <w:color w:val="auto"/>
                <w:sz w:val="24"/>
                <w:szCs w:val="24"/>
              </w:rPr>
            </w:pPr>
            <w:r w:rsidRPr="001A7896">
              <w:rPr>
                <w:color w:val="auto"/>
                <w:sz w:val="24"/>
                <w:szCs w:val="24"/>
              </w:rPr>
              <w:t>Стратегическое направление 1</w:t>
            </w:r>
            <w:r w:rsidRPr="001A7896">
              <w:rPr>
                <w:b w:val="0"/>
                <w:color w:val="auto"/>
                <w:sz w:val="24"/>
                <w:szCs w:val="24"/>
              </w:rPr>
              <w:t xml:space="preserve"> </w:t>
            </w:r>
          </w:p>
          <w:p w:rsidR="007E36BC" w:rsidRPr="001A7896" w:rsidRDefault="007E36BC" w:rsidP="007E36BC">
            <w:pPr>
              <w:rPr>
                <w:b w:val="0"/>
                <w:color w:val="auto"/>
                <w:sz w:val="24"/>
                <w:szCs w:val="24"/>
              </w:rPr>
            </w:pPr>
            <w:r w:rsidRPr="001A7896">
              <w:rPr>
                <w:color w:val="auto"/>
                <w:sz w:val="24"/>
                <w:szCs w:val="24"/>
              </w:rPr>
              <w:t xml:space="preserve">«Развитие эффективной системы государственного управления» </w:t>
            </w:r>
            <w:r w:rsidRPr="001A7896">
              <w:rPr>
                <w:b w:val="0"/>
                <w:color w:val="auto"/>
                <w:sz w:val="24"/>
                <w:szCs w:val="24"/>
              </w:rPr>
              <w:t>(БП 007, 062)</w:t>
            </w:r>
          </w:p>
        </w:tc>
        <w:tc>
          <w:tcPr>
            <w:tcW w:w="1745" w:type="dxa"/>
            <w:shd w:val="clear" w:color="auto" w:fill="auto"/>
            <w:vAlign w:val="center"/>
          </w:tcPr>
          <w:p w:rsidR="007E36BC" w:rsidRPr="00B8485F"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Pr>
                <w:b/>
                <w:sz w:val="24"/>
                <w:szCs w:val="24"/>
              </w:rPr>
              <w:t>88 034,7</w:t>
            </w:r>
          </w:p>
        </w:tc>
        <w:tc>
          <w:tcPr>
            <w:tcW w:w="1814" w:type="dxa"/>
            <w:shd w:val="clear" w:color="auto" w:fill="auto"/>
            <w:vAlign w:val="center"/>
          </w:tcPr>
          <w:p w:rsidR="007E36BC" w:rsidRPr="00B8485F"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Pr>
                <w:b/>
                <w:sz w:val="24"/>
                <w:szCs w:val="24"/>
              </w:rPr>
              <w:t>88 034</w:t>
            </w:r>
          </w:p>
        </w:tc>
        <w:tc>
          <w:tcPr>
            <w:tcW w:w="850" w:type="dxa"/>
            <w:shd w:val="clear" w:color="auto" w:fill="auto"/>
            <w:vAlign w:val="center"/>
          </w:tcPr>
          <w:p w:rsidR="007E36BC" w:rsidRPr="00B8485F"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B8485F">
              <w:rPr>
                <w:b/>
                <w:sz w:val="24"/>
                <w:szCs w:val="24"/>
              </w:rPr>
              <w:t>100,0</w:t>
            </w:r>
          </w:p>
        </w:tc>
        <w:tc>
          <w:tcPr>
            <w:tcW w:w="1559" w:type="dxa"/>
            <w:shd w:val="clear" w:color="auto" w:fill="auto"/>
            <w:vAlign w:val="center"/>
          </w:tcPr>
          <w:p w:rsidR="007E36BC" w:rsidRPr="00B8485F"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B8485F">
              <w:rPr>
                <w:b/>
                <w:sz w:val="24"/>
                <w:szCs w:val="24"/>
              </w:rPr>
              <w:t>-0,7</w:t>
            </w:r>
          </w:p>
        </w:tc>
      </w:tr>
      <w:tr w:rsidR="007E36BC" w:rsidRPr="006E16A2" w:rsidTr="007E36BC">
        <w:tc>
          <w:tcPr>
            <w:cnfStyle w:val="001000000000" w:firstRow="0" w:lastRow="0" w:firstColumn="1" w:lastColumn="0" w:oddVBand="0" w:evenVBand="0" w:oddHBand="0" w:evenHBand="0" w:firstRowFirstColumn="0" w:firstRowLastColumn="0" w:lastRowFirstColumn="0" w:lastRowLastColumn="0"/>
            <w:tcW w:w="3779" w:type="dxa"/>
            <w:shd w:val="clear" w:color="auto" w:fill="auto"/>
            <w:vAlign w:val="center"/>
          </w:tcPr>
          <w:p w:rsidR="007E36BC" w:rsidRPr="001A7896" w:rsidRDefault="007E36BC" w:rsidP="007E36BC">
            <w:pPr>
              <w:ind w:left="313"/>
              <w:jc w:val="center"/>
              <w:rPr>
                <w:b w:val="0"/>
                <w:color w:val="auto"/>
                <w:sz w:val="24"/>
                <w:szCs w:val="24"/>
              </w:rPr>
            </w:pPr>
            <w:r w:rsidRPr="001A7896">
              <w:rPr>
                <w:rFonts w:eastAsia="Calibri"/>
                <w:color w:val="auto"/>
                <w:sz w:val="24"/>
                <w:szCs w:val="24"/>
              </w:rPr>
              <w:t>Цель</w:t>
            </w:r>
            <w:r w:rsidRPr="001A7896">
              <w:rPr>
                <w:color w:val="auto"/>
                <w:sz w:val="24"/>
                <w:szCs w:val="24"/>
              </w:rPr>
              <w:t xml:space="preserve"> 1.1.</w:t>
            </w:r>
          </w:p>
          <w:p w:rsidR="007E36BC" w:rsidRPr="001A7896" w:rsidRDefault="007E36BC" w:rsidP="007E36BC">
            <w:pPr>
              <w:ind w:left="313"/>
              <w:rPr>
                <w:b w:val="0"/>
                <w:color w:val="auto"/>
                <w:sz w:val="24"/>
                <w:szCs w:val="24"/>
              </w:rPr>
            </w:pPr>
            <w:r w:rsidRPr="001A7896">
              <w:rPr>
                <w:b w:val="0"/>
                <w:color w:val="auto"/>
                <w:sz w:val="24"/>
                <w:szCs w:val="24"/>
              </w:rPr>
              <w:t>«Совершенствование и полноценное функционирование системы государственного управления, ориентированного на результат»</w:t>
            </w:r>
          </w:p>
        </w:tc>
        <w:tc>
          <w:tcPr>
            <w:tcW w:w="1745" w:type="dxa"/>
            <w:shd w:val="clear" w:color="auto" w:fill="auto"/>
            <w:vAlign w:val="center"/>
          </w:tcPr>
          <w:p w:rsidR="007E36BC"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88 034,7</w:t>
            </w:r>
          </w:p>
        </w:tc>
        <w:tc>
          <w:tcPr>
            <w:tcW w:w="1814" w:type="dxa"/>
            <w:shd w:val="clear" w:color="auto" w:fill="auto"/>
            <w:vAlign w:val="center"/>
          </w:tcPr>
          <w:p w:rsidR="007E36BC"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88 034</w:t>
            </w:r>
          </w:p>
        </w:tc>
        <w:tc>
          <w:tcPr>
            <w:tcW w:w="850" w:type="dxa"/>
            <w:shd w:val="clear" w:color="auto" w:fill="auto"/>
            <w:vAlign w:val="center"/>
          </w:tcPr>
          <w:p w:rsidR="007E36BC"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B8485F">
              <w:rPr>
                <w:sz w:val="24"/>
                <w:szCs w:val="24"/>
              </w:rPr>
              <w:t>100,0</w:t>
            </w:r>
          </w:p>
        </w:tc>
        <w:tc>
          <w:tcPr>
            <w:tcW w:w="1559" w:type="dxa"/>
            <w:shd w:val="clear" w:color="auto" w:fill="auto"/>
            <w:vAlign w:val="center"/>
          </w:tcPr>
          <w:p w:rsidR="007E36BC"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B8485F">
              <w:rPr>
                <w:sz w:val="24"/>
                <w:szCs w:val="24"/>
              </w:rPr>
              <w:t>-0,7</w:t>
            </w:r>
          </w:p>
        </w:tc>
      </w:tr>
      <w:tr w:rsidR="007E36BC" w:rsidRPr="006E16A2" w:rsidTr="007E36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9" w:type="dxa"/>
            <w:shd w:val="clear" w:color="auto" w:fill="auto"/>
            <w:vAlign w:val="center"/>
          </w:tcPr>
          <w:p w:rsidR="007E36BC" w:rsidRPr="001A7896" w:rsidRDefault="007E36BC" w:rsidP="007E36BC">
            <w:pPr>
              <w:rPr>
                <w:b w:val="0"/>
                <w:color w:val="auto"/>
                <w:sz w:val="24"/>
                <w:szCs w:val="24"/>
              </w:rPr>
            </w:pPr>
            <w:r w:rsidRPr="001A7896">
              <w:rPr>
                <w:color w:val="auto"/>
                <w:sz w:val="24"/>
                <w:szCs w:val="24"/>
              </w:rPr>
              <w:t>Стратегическое направление 2</w:t>
            </w:r>
            <w:r w:rsidRPr="001A7896">
              <w:rPr>
                <w:b w:val="0"/>
                <w:color w:val="auto"/>
                <w:sz w:val="24"/>
                <w:szCs w:val="24"/>
              </w:rPr>
              <w:t xml:space="preserve"> </w:t>
            </w:r>
            <w:r w:rsidRPr="001A7896">
              <w:rPr>
                <w:color w:val="auto"/>
                <w:sz w:val="24"/>
                <w:szCs w:val="24"/>
              </w:rPr>
              <w:t>«Повышение конкурентоспособности казахстанской экономики»</w:t>
            </w:r>
          </w:p>
        </w:tc>
        <w:tc>
          <w:tcPr>
            <w:tcW w:w="1745" w:type="dxa"/>
            <w:shd w:val="clear" w:color="auto" w:fill="auto"/>
            <w:vAlign w:val="center"/>
          </w:tcPr>
          <w:p w:rsidR="007E36BC" w:rsidRPr="00D25302"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D25302">
              <w:rPr>
                <w:b/>
                <w:sz w:val="24"/>
                <w:szCs w:val="24"/>
              </w:rPr>
              <w:t>376 880 026,9</w:t>
            </w:r>
          </w:p>
        </w:tc>
        <w:tc>
          <w:tcPr>
            <w:tcW w:w="1814" w:type="dxa"/>
            <w:shd w:val="clear" w:color="auto" w:fill="auto"/>
            <w:vAlign w:val="center"/>
          </w:tcPr>
          <w:p w:rsidR="007E36BC" w:rsidRPr="00D25302"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D25302">
              <w:rPr>
                <w:b/>
                <w:sz w:val="24"/>
                <w:szCs w:val="24"/>
              </w:rPr>
              <w:t>376 853 502,</w:t>
            </w:r>
            <w:r>
              <w:rPr>
                <w:b/>
                <w:sz w:val="24"/>
                <w:szCs w:val="24"/>
              </w:rPr>
              <w:t>6</w:t>
            </w:r>
          </w:p>
        </w:tc>
        <w:tc>
          <w:tcPr>
            <w:tcW w:w="850" w:type="dxa"/>
            <w:shd w:val="clear" w:color="auto" w:fill="auto"/>
            <w:vAlign w:val="center"/>
          </w:tcPr>
          <w:p w:rsidR="007E36BC" w:rsidRPr="00D25302"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D25302">
              <w:rPr>
                <w:b/>
                <w:sz w:val="24"/>
                <w:szCs w:val="24"/>
              </w:rPr>
              <w:t>100,0</w:t>
            </w:r>
          </w:p>
        </w:tc>
        <w:tc>
          <w:tcPr>
            <w:tcW w:w="1559" w:type="dxa"/>
            <w:shd w:val="clear" w:color="auto" w:fill="auto"/>
            <w:vAlign w:val="center"/>
          </w:tcPr>
          <w:p w:rsidR="007E36BC" w:rsidRPr="00D25302"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D25302">
              <w:rPr>
                <w:b/>
                <w:sz w:val="24"/>
                <w:szCs w:val="24"/>
              </w:rPr>
              <w:t>-26 524,</w:t>
            </w:r>
            <w:r>
              <w:rPr>
                <w:b/>
                <w:sz w:val="24"/>
                <w:szCs w:val="24"/>
              </w:rPr>
              <w:t>3</w:t>
            </w:r>
          </w:p>
        </w:tc>
      </w:tr>
      <w:tr w:rsidR="007E36BC" w:rsidRPr="00B8485F" w:rsidTr="007E36BC">
        <w:tc>
          <w:tcPr>
            <w:cnfStyle w:val="001000000000" w:firstRow="0" w:lastRow="0" w:firstColumn="1" w:lastColumn="0" w:oddVBand="0" w:evenVBand="0" w:oddHBand="0" w:evenHBand="0" w:firstRowFirstColumn="0" w:firstRowLastColumn="0" w:lastRowFirstColumn="0" w:lastRowLastColumn="0"/>
            <w:tcW w:w="3779" w:type="dxa"/>
            <w:shd w:val="clear" w:color="auto" w:fill="auto"/>
            <w:vAlign w:val="center"/>
          </w:tcPr>
          <w:p w:rsidR="007E36BC" w:rsidRPr="001A7896" w:rsidRDefault="007E36BC" w:rsidP="007E36BC">
            <w:pPr>
              <w:ind w:left="313"/>
              <w:jc w:val="center"/>
              <w:rPr>
                <w:color w:val="auto"/>
                <w:sz w:val="24"/>
                <w:szCs w:val="24"/>
              </w:rPr>
            </w:pPr>
            <w:r w:rsidRPr="001A7896">
              <w:rPr>
                <w:rFonts w:eastAsia="Calibri"/>
                <w:color w:val="auto"/>
                <w:sz w:val="24"/>
                <w:szCs w:val="24"/>
              </w:rPr>
              <w:t>Цель</w:t>
            </w:r>
            <w:r w:rsidRPr="001A7896">
              <w:rPr>
                <w:color w:val="auto"/>
                <w:sz w:val="24"/>
                <w:szCs w:val="24"/>
              </w:rPr>
              <w:t xml:space="preserve"> 2.1.</w:t>
            </w:r>
          </w:p>
          <w:p w:rsidR="007E36BC" w:rsidRPr="001A7896" w:rsidRDefault="007E36BC" w:rsidP="007E36BC">
            <w:pPr>
              <w:ind w:left="313"/>
              <w:rPr>
                <w:b w:val="0"/>
                <w:color w:val="auto"/>
                <w:sz w:val="24"/>
                <w:szCs w:val="24"/>
              </w:rPr>
            </w:pPr>
            <w:r w:rsidRPr="001A7896">
              <w:rPr>
                <w:b w:val="0"/>
                <w:color w:val="auto"/>
                <w:sz w:val="24"/>
                <w:szCs w:val="24"/>
              </w:rPr>
              <w:t>«Обеспечение макроэкономической стабильности и сбалансированности государственного бюджета через принятие мер налоговой и бюджетной политики»</w:t>
            </w:r>
          </w:p>
          <w:p w:rsidR="007E36BC" w:rsidRPr="001A7896" w:rsidRDefault="007E36BC" w:rsidP="007E36BC">
            <w:pPr>
              <w:ind w:left="313"/>
              <w:rPr>
                <w:b w:val="0"/>
                <w:color w:val="auto"/>
                <w:sz w:val="24"/>
                <w:szCs w:val="24"/>
              </w:rPr>
            </w:pPr>
            <w:r w:rsidRPr="001A7896">
              <w:rPr>
                <w:b w:val="0"/>
                <w:color w:val="auto"/>
                <w:sz w:val="24"/>
                <w:szCs w:val="24"/>
              </w:rPr>
              <w:t>(БП 049, 203)</w:t>
            </w:r>
          </w:p>
        </w:tc>
        <w:tc>
          <w:tcPr>
            <w:tcW w:w="1745" w:type="dxa"/>
            <w:shd w:val="clear" w:color="auto" w:fill="auto"/>
            <w:vAlign w:val="center"/>
          </w:tcPr>
          <w:p w:rsidR="007E36BC"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B8485F">
              <w:rPr>
                <w:sz w:val="24"/>
                <w:szCs w:val="24"/>
              </w:rPr>
              <w:t>263 000 000</w:t>
            </w:r>
          </w:p>
        </w:tc>
        <w:tc>
          <w:tcPr>
            <w:tcW w:w="1814" w:type="dxa"/>
            <w:shd w:val="clear" w:color="auto" w:fill="auto"/>
            <w:vAlign w:val="center"/>
          </w:tcPr>
          <w:p w:rsidR="007E36BC"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B8485F">
              <w:rPr>
                <w:sz w:val="24"/>
                <w:szCs w:val="24"/>
              </w:rPr>
              <w:t>263 000 000</w:t>
            </w:r>
          </w:p>
        </w:tc>
        <w:tc>
          <w:tcPr>
            <w:tcW w:w="850" w:type="dxa"/>
            <w:shd w:val="clear" w:color="auto" w:fill="auto"/>
            <w:vAlign w:val="center"/>
          </w:tcPr>
          <w:p w:rsidR="007E36BC"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B8485F">
              <w:rPr>
                <w:sz w:val="24"/>
                <w:szCs w:val="24"/>
              </w:rPr>
              <w:t>100,0</w:t>
            </w:r>
          </w:p>
        </w:tc>
        <w:tc>
          <w:tcPr>
            <w:tcW w:w="1559" w:type="dxa"/>
            <w:shd w:val="clear" w:color="auto" w:fill="auto"/>
            <w:vAlign w:val="center"/>
          </w:tcPr>
          <w:p w:rsidR="007E36BC"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B8485F">
              <w:rPr>
                <w:sz w:val="24"/>
                <w:szCs w:val="24"/>
              </w:rPr>
              <w:t>0, 0</w:t>
            </w:r>
          </w:p>
        </w:tc>
      </w:tr>
      <w:tr w:rsidR="007E36BC" w:rsidRPr="00B8485F" w:rsidTr="007E36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9" w:type="dxa"/>
            <w:shd w:val="clear" w:color="auto" w:fill="auto"/>
            <w:vAlign w:val="center"/>
          </w:tcPr>
          <w:p w:rsidR="007E36BC" w:rsidRPr="001A7896" w:rsidRDefault="007E36BC" w:rsidP="007E36BC">
            <w:pPr>
              <w:ind w:left="-108" w:right="-108"/>
              <w:jc w:val="center"/>
              <w:rPr>
                <w:color w:val="auto"/>
                <w:sz w:val="24"/>
                <w:szCs w:val="24"/>
              </w:rPr>
            </w:pPr>
            <w:r w:rsidRPr="001A7896">
              <w:rPr>
                <w:rFonts w:eastAsia="Calibri"/>
                <w:color w:val="auto"/>
                <w:sz w:val="24"/>
                <w:szCs w:val="24"/>
              </w:rPr>
              <w:t>Цель</w:t>
            </w:r>
            <w:r w:rsidRPr="001A7896">
              <w:rPr>
                <w:color w:val="auto"/>
                <w:sz w:val="24"/>
                <w:szCs w:val="24"/>
              </w:rPr>
              <w:t xml:space="preserve"> 2.2.  </w:t>
            </w:r>
          </w:p>
          <w:p w:rsidR="007E36BC" w:rsidRPr="001A7896" w:rsidRDefault="007E36BC" w:rsidP="007E36BC">
            <w:pPr>
              <w:ind w:left="313"/>
              <w:rPr>
                <w:b w:val="0"/>
                <w:color w:val="auto"/>
                <w:sz w:val="24"/>
                <w:szCs w:val="24"/>
              </w:rPr>
            </w:pPr>
            <w:r w:rsidRPr="001A7896">
              <w:rPr>
                <w:b w:val="0"/>
                <w:color w:val="auto"/>
                <w:sz w:val="24"/>
                <w:szCs w:val="24"/>
              </w:rPr>
              <w:t>«Защита и продвижение экономических интересов страны в мировой системе»</w:t>
            </w:r>
          </w:p>
          <w:p w:rsidR="007E36BC" w:rsidRPr="001A7896" w:rsidRDefault="007E36BC" w:rsidP="007E36BC">
            <w:pPr>
              <w:ind w:left="313"/>
              <w:rPr>
                <w:b w:val="0"/>
                <w:bCs w:val="0"/>
                <w:color w:val="auto"/>
                <w:sz w:val="24"/>
                <w:szCs w:val="24"/>
              </w:rPr>
            </w:pPr>
            <w:r w:rsidRPr="001A7896">
              <w:rPr>
                <w:b w:val="0"/>
                <w:color w:val="auto"/>
                <w:sz w:val="24"/>
                <w:szCs w:val="24"/>
              </w:rPr>
              <w:t xml:space="preserve">(006, 057, 096, 101, 164) </w:t>
            </w:r>
          </w:p>
        </w:tc>
        <w:tc>
          <w:tcPr>
            <w:tcW w:w="1745" w:type="dxa"/>
            <w:shd w:val="clear" w:color="auto" w:fill="auto"/>
            <w:vAlign w:val="center"/>
          </w:tcPr>
          <w:p w:rsidR="007E36BC" w:rsidRDefault="007E36BC" w:rsidP="007E36BC">
            <w:pPr>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1 061 373</w:t>
            </w:r>
          </w:p>
        </w:tc>
        <w:tc>
          <w:tcPr>
            <w:tcW w:w="1814" w:type="dxa"/>
            <w:shd w:val="clear" w:color="auto" w:fill="auto"/>
            <w:vAlign w:val="center"/>
          </w:tcPr>
          <w:p w:rsidR="007E36BC" w:rsidRDefault="007E36BC" w:rsidP="007E36BC">
            <w:pPr>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1 060 846,3</w:t>
            </w:r>
          </w:p>
        </w:tc>
        <w:tc>
          <w:tcPr>
            <w:tcW w:w="850" w:type="dxa"/>
            <w:shd w:val="clear" w:color="auto" w:fill="auto"/>
            <w:vAlign w:val="center"/>
          </w:tcPr>
          <w:p w:rsidR="007E36BC" w:rsidRDefault="007E36BC" w:rsidP="007E36BC">
            <w:pPr>
              <w:jc w:val="right"/>
              <w:cnfStyle w:val="000000100000" w:firstRow="0" w:lastRow="0" w:firstColumn="0" w:lastColumn="0" w:oddVBand="0" w:evenVBand="0" w:oddHBand="1" w:evenHBand="0" w:firstRowFirstColumn="0" w:firstRowLastColumn="0" w:lastRowFirstColumn="0" w:lastRowLastColumn="0"/>
              <w:rPr>
                <w:sz w:val="24"/>
                <w:szCs w:val="24"/>
              </w:rPr>
            </w:pPr>
            <w:r w:rsidRPr="00B8485F">
              <w:rPr>
                <w:sz w:val="24"/>
                <w:szCs w:val="24"/>
              </w:rPr>
              <w:t>100,0</w:t>
            </w:r>
          </w:p>
        </w:tc>
        <w:tc>
          <w:tcPr>
            <w:tcW w:w="1559" w:type="dxa"/>
            <w:shd w:val="clear" w:color="auto" w:fill="auto"/>
            <w:vAlign w:val="center"/>
          </w:tcPr>
          <w:p w:rsidR="007E36BC" w:rsidRDefault="007E36BC" w:rsidP="007E36BC">
            <w:pPr>
              <w:jc w:val="right"/>
              <w:cnfStyle w:val="000000100000" w:firstRow="0" w:lastRow="0" w:firstColumn="0" w:lastColumn="0" w:oddVBand="0" w:evenVBand="0" w:oddHBand="1" w:evenHBand="0" w:firstRowFirstColumn="0" w:firstRowLastColumn="0" w:lastRowFirstColumn="0" w:lastRowLastColumn="0"/>
              <w:rPr>
                <w:sz w:val="24"/>
                <w:szCs w:val="24"/>
              </w:rPr>
            </w:pPr>
            <w:r w:rsidRPr="00B8485F">
              <w:rPr>
                <w:sz w:val="24"/>
                <w:szCs w:val="24"/>
              </w:rPr>
              <w:t>-52</w:t>
            </w:r>
            <w:r>
              <w:rPr>
                <w:sz w:val="24"/>
                <w:szCs w:val="24"/>
              </w:rPr>
              <w:t>6,7</w:t>
            </w:r>
          </w:p>
        </w:tc>
      </w:tr>
      <w:tr w:rsidR="007E36BC" w:rsidRPr="006E16A2" w:rsidTr="007E36BC">
        <w:tc>
          <w:tcPr>
            <w:cnfStyle w:val="001000000000" w:firstRow="0" w:lastRow="0" w:firstColumn="1" w:lastColumn="0" w:oddVBand="0" w:evenVBand="0" w:oddHBand="0" w:evenHBand="0" w:firstRowFirstColumn="0" w:firstRowLastColumn="0" w:lastRowFirstColumn="0" w:lastRowLastColumn="0"/>
            <w:tcW w:w="3779" w:type="dxa"/>
            <w:shd w:val="clear" w:color="auto" w:fill="auto"/>
            <w:vAlign w:val="center"/>
          </w:tcPr>
          <w:p w:rsidR="007E36BC" w:rsidRPr="00005FEF" w:rsidRDefault="007E36BC" w:rsidP="007E36BC">
            <w:pPr>
              <w:ind w:left="-108" w:right="-108"/>
              <w:jc w:val="center"/>
              <w:rPr>
                <w:rFonts w:eastAsia="Calibri"/>
                <w:color w:val="auto"/>
                <w:sz w:val="24"/>
                <w:szCs w:val="24"/>
              </w:rPr>
            </w:pPr>
            <w:r w:rsidRPr="00005FEF">
              <w:rPr>
                <w:rFonts w:eastAsia="Calibri"/>
                <w:color w:val="auto"/>
                <w:sz w:val="24"/>
                <w:szCs w:val="24"/>
              </w:rPr>
              <w:t>Цель 2.3</w:t>
            </w:r>
          </w:p>
          <w:p w:rsidR="007E36BC" w:rsidRPr="00005FEF" w:rsidRDefault="007E36BC" w:rsidP="007E36BC">
            <w:pPr>
              <w:ind w:left="313"/>
              <w:rPr>
                <w:b w:val="0"/>
                <w:color w:val="auto"/>
                <w:sz w:val="24"/>
                <w:szCs w:val="24"/>
              </w:rPr>
            </w:pPr>
            <w:r w:rsidRPr="00005FEF">
              <w:rPr>
                <w:b w:val="0"/>
                <w:color w:val="auto"/>
                <w:sz w:val="24"/>
                <w:szCs w:val="24"/>
              </w:rPr>
              <w:t>«Обеспечение устойчивого и сбалансированного развития предпринимательства»</w:t>
            </w:r>
          </w:p>
          <w:p w:rsidR="007E36BC" w:rsidRPr="00005FEF" w:rsidRDefault="007E36BC" w:rsidP="007E36BC">
            <w:pPr>
              <w:ind w:left="313"/>
              <w:rPr>
                <w:color w:val="auto"/>
                <w:sz w:val="24"/>
                <w:szCs w:val="24"/>
              </w:rPr>
            </w:pPr>
            <w:r w:rsidRPr="00005FEF">
              <w:rPr>
                <w:b w:val="0"/>
                <w:color w:val="auto"/>
                <w:sz w:val="24"/>
                <w:szCs w:val="24"/>
              </w:rPr>
              <w:t>(БП 048, 017, 073, 087, 103)</w:t>
            </w:r>
          </w:p>
        </w:tc>
        <w:tc>
          <w:tcPr>
            <w:tcW w:w="1745" w:type="dxa"/>
            <w:shd w:val="clear" w:color="auto" w:fill="auto"/>
            <w:vAlign w:val="center"/>
          </w:tcPr>
          <w:p w:rsidR="007E36BC" w:rsidRPr="00005FEF"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005FEF">
              <w:rPr>
                <w:sz w:val="24"/>
                <w:szCs w:val="24"/>
              </w:rPr>
              <w:t>111 806 435</w:t>
            </w:r>
          </w:p>
        </w:tc>
        <w:tc>
          <w:tcPr>
            <w:tcW w:w="1814" w:type="dxa"/>
            <w:shd w:val="clear" w:color="auto" w:fill="auto"/>
            <w:vAlign w:val="center"/>
          </w:tcPr>
          <w:p w:rsidR="007E36BC" w:rsidRPr="00005FEF"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005FEF">
              <w:rPr>
                <w:sz w:val="24"/>
                <w:szCs w:val="24"/>
              </w:rPr>
              <w:t>111 780 465,7</w:t>
            </w:r>
          </w:p>
        </w:tc>
        <w:tc>
          <w:tcPr>
            <w:tcW w:w="850" w:type="dxa"/>
            <w:shd w:val="clear" w:color="auto" w:fill="auto"/>
            <w:vAlign w:val="center"/>
          </w:tcPr>
          <w:p w:rsidR="007E36BC" w:rsidRPr="00005FEF"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005FEF">
              <w:rPr>
                <w:sz w:val="24"/>
                <w:szCs w:val="24"/>
              </w:rPr>
              <w:t>100,0</w:t>
            </w:r>
          </w:p>
        </w:tc>
        <w:tc>
          <w:tcPr>
            <w:tcW w:w="1559" w:type="dxa"/>
            <w:shd w:val="clear" w:color="auto" w:fill="auto"/>
            <w:vAlign w:val="center"/>
          </w:tcPr>
          <w:p w:rsidR="007E36BC" w:rsidRPr="00005FEF"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005FEF">
              <w:rPr>
                <w:sz w:val="24"/>
                <w:szCs w:val="24"/>
              </w:rPr>
              <w:t>-25 969,3</w:t>
            </w:r>
          </w:p>
        </w:tc>
      </w:tr>
      <w:tr w:rsidR="007E36BC" w:rsidRPr="006E16A2" w:rsidTr="007E36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9" w:type="dxa"/>
            <w:shd w:val="clear" w:color="auto" w:fill="auto"/>
            <w:vAlign w:val="center"/>
          </w:tcPr>
          <w:p w:rsidR="007E36BC" w:rsidRPr="000563BC" w:rsidRDefault="007E36BC" w:rsidP="007E36BC">
            <w:pPr>
              <w:ind w:left="-108" w:right="-108"/>
              <w:jc w:val="center"/>
              <w:rPr>
                <w:rFonts w:eastAsia="Calibri"/>
                <w:color w:val="auto"/>
                <w:sz w:val="24"/>
                <w:szCs w:val="24"/>
              </w:rPr>
            </w:pPr>
            <w:r w:rsidRPr="000563BC">
              <w:rPr>
                <w:rFonts w:eastAsia="Calibri"/>
                <w:color w:val="auto"/>
                <w:sz w:val="24"/>
                <w:szCs w:val="24"/>
              </w:rPr>
              <w:t>Цель 2.4</w:t>
            </w:r>
          </w:p>
        </w:tc>
        <w:tc>
          <w:tcPr>
            <w:tcW w:w="1745" w:type="dxa"/>
            <w:shd w:val="clear" w:color="auto" w:fill="auto"/>
            <w:vAlign w:val="center"/>
          </w:tcPr>
          <w:p w:rsidR="007E36BC" w:rsidRPr="000563BC" w:rsidRDefault="007E36BC" w:rsidP="007E36BC">
            <w:pPr>
              <w:jc w:val="right"/>
              <w:cnfStyle w:val="000000100000" w:firstRow="0" w:lastRow="0" w:firstColumn="0" w:lastColumn="0" w:oddVBand="0" w:evenVBand="0" w:oddHBand="1" w:evenHBand="0" w:firstRowFirstColumn="0" w:firstRowLastColumn="0" w:lastRowFirstColumn="0" w:lastRowLastColumn="0"/>
              <w:rPr>
                <w:sz w:val="24"/>
                <w:szCs w:val="24"/>
              </w:rPr>
            </w:pPr>
          </w:p>
        </w:tc>
        <w:tc>
          <w:tcPr>
            <w:tcW w:w="1814" w:type="dxa"/>
            <w:shd w:val="clear" w:color="auto" w:fill="auto"/>
            <w:vAlign w:val="center"/>
          </w:tcPr>
          <w:p w:rsidR="007E36BC" w:rsidRPr="000563BC" w:rsidRDefault="007E36BC" w:rsidP="007E36BC">
            <w:pPr>
              <w:jc w:val="right"/>
              <w:cnfStyle w:val="000000100000" w:firstRow="0" w:lastRow="0" w:firstColumn="0" w:lastColumn="0" w:oddVBand="0" w:evenVBand="0" w:oddHBand="1" w:evenHBand="0" w:firstRowFirstColumn="0" w:firstRowLastColumn="0" w:lastRowFirstColumn="0" w:lastRowLastColumn="0"/>
              <w:rPr>
                <w:sz w:val="24"/>
                <w:szCs w:val="24"/>
              </w:rPr>
            </w:pPr>
          </w:p>
        </w:tc>
        <w:tc>
          <w:tcPr>
            <w:tcW w:w="850" w:type="dxa"/>
            <w:shd w:val="clear" w:color="auto" w:fill="auto"/>
            <w:vAlign w:val="center"/>
          </w:tcPr>
          <w:p w:rsidR="007E36BC" w:rsidRPr="000563BC" w:rsidRDefault="007E36BC" w:rsidP="007E36BC">
            <w:pPr>
              <w:jc w:val="right"/>
              <w:cnfStyle w:val="000000100000" w:firstRow="0" w:lastRow="0" w:firstColumn="0" w:lastColumn="0" w:oddVBand="0" w:evenVBand="0" w:oddHBand="1" w:evenHBand="0" w:firstRowFirstColumn="0" w:firstRowLastColumn="0" w:lastRowFirstColumn="0" w:lastRowLastColumn="0"/>
              <w:rPr>
                <w:sz w:val="24"/>
                <w:szCs w:val="24"/>
              </w:rPr>
            </w:pPr>
          </w:p>
        </w:tc>
        <w:tc>
          <w:tcPr>
            <w:tcW w:w="1559" w:type="dxa"/>
            <w:shd w:val="clear" w:color="auto" w:fill="auto"/>
            <w:vAlign w:val="center"/>
          </w:tcPr>
          <w:p w:rsidR="007E36BC" w:rsidRPr="000563BC" w:rsidRDefault="007E36BC" w:rsidP="007E36BC">
            <w:pPr>
              <w:jc w:val="right"/>
              <w:cnfStyle w:val="000000100000" w:firstRow="0" w:lastRow="0" w:firstColumn="0" w:lastColumn="0" w:oddVBand="0" w:evenVBand="0" w:oddHBand="1" w:evenHBand="0" w:firstRowFirstColumn="0" w:firstRowLastColumn="0" w:lastRowFirstColumn="0" w:lastRowLastColumn="0"/>
              <w:rPr>
                <w:sz w:val="24"/>
                <w:szCs w:val="24"/>
              </w:rPr>
            </w:pPr>
          </w:p>
        </w:tc>
      </w:tr>
      <w:tr w:rsidR="007E36BC" w:rsidRPr="006E16A2" w:rsidTr="007E36BC">
        <w:tc>
          <w:tcPr>
            <w:cnfStyle w:val="001000000000" w:firstRow="0" w:lastRow="0" w:firstColumn="1" w:lastColumn="0" w:oddVBand="0" w:evenVBand="0" w:oddHBand="0" w:evenHBand="0" w:firstRowFirstColumn="0" w:firstRowLastColumn="0" w:lastRowFirstColumn="0" w:lastRowLastColumn="0"/>
            <w:tcW w:w="3779" w:type="dxa"/>
            <w:shd w:val="clear" w:color="auto" w:fill="auto"/>
            <w:vAlign w:val="center"/>
          </w:tcPr>
          <w:p w:rsidR="007E36BC" w:rsidRPr="000563BC" w:rsidRDefault="007E36BC" w:rsidP="007E36BC">
            <w:pPr>
              <w:ind w:left="309" w:right="-108"/>
              <w:rPr>
                <w:b w:val="0"/>
                <w:color w:val="auto"/>
                <w:sz w:val="24"/>
                <w:szCs w:val="24"/>
              </w:rPr>
            </w:pPr>
            <w:r w:rsidRPr="000563BC">
              <w:rPr>
                <w:b w:val="0"/>
                <w:color w:val="auto"/>
                <w:sz w:val="24"/>
                <w:szCs w:val="24"/>
              </w:rPr>
              <w:t xml:space="preserve">«Обеспечение баланса интересов потребителей и субъектов естественных </w:t>
            </w:r>
            <w:r w:rsidRPr="000563BC">
              <w:rPr>
                <w:b w:val="0"/>
                <w:color w:val="auto"/>
                <w:sz w:val="24"/>
                <w:szCs w:val="24"/>
              </w:rPr>
              <w:lastRenderedPageBreak/>
              <w:t>монополий» (БП 001)</w:t>
            </w:r>
          </w:p>
          <w:p w:rsidR="007E36BC" w:rsidRPr="000563BC" w:rsidRDefault="007E36BC" w:rsidP="007E36BC">
            <w:pPr>
              <w:ind w:left="309" w:right="-108"/>
              <w:jc w:val="both"/>
              <w:rPr>
                <w:b w:val="0"/>
                <w:color w:val="auto"/>
                <w:sz w:val="24"/>
                <w:szCs w:val="24"/>
              </w:rPr>
            </w:pPr>
          </w:p>
        </w:tc>
        <w:tc>
          <w:tcPr>
            <w:tcW w:w="1745" w:type="dxa"/>
            <w:shd w:val="clear" w:color="auto" w:fill="auto"/>
            <w:vAlign w:val="center"/>
          </w:tcPr>
          <w:p w:rsidR="007E36BC" w:rsidRPr="000563BC"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0563BC">
              <w:rPr>
                <w:sz w:val="24"/>
                <w:szCs w:val="24"/>
              </w:rPr>
              <w:lastRenderedPageBreak/>
              <w:t>1 012 218,9</w:t>
            </w:r>
          </w:p>
        </w:tc>
        <w:tc>
          <w:tcPr>
            <w:tcW w:w="1814" w:type="dxa"/>
            <w:shd w:val="clear" w:color="auto" w:fill="auto"/>
            <w:vAlign w:val="center"/>
          </w:tcPr>
          <w:p w:rsidR="007E36BC" w:rsidRPr="000563BC"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0563BC">
              <w:rPr>
                <w:sz w:val="24"/>
                <w:szCs w:val="24"/>
              </w:rPr>
              <w:t>1 012 190,6</w:t>
            </w:r>
          </w:p>
        </w:tc>
        <w:tc>
          <w:tcPr>
            <w:tcW w:w="850" w:type="dxa"/>
            <w:shd w:val="clear" w:color="auto" w:fill="auto"/>
            <w:vAlign w:val="center"/>
          </w:tcPr>
          <w:p w:rsidR="007E36BC" w:rsidRPr="000563BC"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0563BC">
              <w:rPr>
                <w:sz w:val="24"/>
                <w:szCs w:val="24"/>
              </w:rPr>
              <w:t>100,0</w:t>
            </w:r>
          </w:p>
        </w:tc>
        <w:tc>
          <w:tcPr>
            <w:tcW w:w="1559" w:type="dxa"/>
            <w:shd w:val="clear" w:color="auto" w:fill="auto"/>
            <w:vAlign w:val="center"/>
          </w:tcPr>
          <w:p w:rsidR="007E36BC" w:rsidRPr="000563BC"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0563BC">
              <w:rPr>
                <w:sz w:val="24"/>
                <w:szCs w:val="24"/>
              </w:rPr>
              <w:t>-28,3</w:t>
            </w:r>
          </w:p>
        </w:tc>
      </w:tr>
      <w:tr w:rsidR="007E36BC" w:rsidRPr="006E16A2" w:rsidTr="007E36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9" w:type="dxa"/>
            <w:shd w:val="clear" w:color="auto" w:fill="auto"/>
            <w:vAlign w:val="center"/>
          </w:tcPr>
          <w:p w:rsidR="007E36BC" w:rsidRPr="001A7896" w:rsidRDefault="007E36BC" w:rsidP="007E36BC">
            <w:pPr>
              <w:rPr>
                <w:b w:val="0"/>
                <w:color w:val="auto"/>
                <w:sz w:val="24"/>
                <w:szCs w:val="24"/>
              </w:rPr>
            </w:pPr>
            <w:r w:rsidRPr="001A7896">
              <w:rPr>
                <w:color w:val="auto"/>
                <w:sz w:val="24"/>
                <w:szCs w:val="24"/>
              </w:rPr>
              <w:t>Стратегическое направление 3</w:t>
            </w:r>
            <w:r w:rsidRPr="001A7896">
              <w:rPr>
                <w:b w:val="0"/>
                <w:color w:val="auto"/>
                <w:sz w:val="24"/>
                <w:szCs w:val="24"/>
              </w:rPr>
              <w:t xml:space="preserve"> </w:t>
            </w:r>
            <w:r w:rsidRPr="001A7896">
              <w:rPr>
                <w:color w:val="auto"/>
                <w:sz w:val="24"/>
                <w:szCs w:val="24"/>
              </w:rPr>
              <w:t>«Развитие социально-экономического потенциала регионов»</w:t>
            </w:r>
            <w:r w:rsidRPr="001A7896">
              <w:rPr>
                <w:b w:val="0"/>
                <w:color w:val="auto"/>
                <w:sz w:val="24"/>
                <w:szCs w:val="24"/>
              </w:rPr>
              <w:t xml:space="preserve"> (БП 034, 082, 116, 133, 160)</w:t>
            </w:r>
          </w:p>
        </w:tc>
        <w:tc>
          <w:tcPr>
            <w:tcW w:w="1745" w:type="dxa"/>
            <w:shd w:val="clear" w:color="auto" w:fill="auto"/>
            <w:vAlign w:val="center"/>
          </w:tcPr>
          <w:p w:rsidR="007E36BC" w:rsidRPr="00B8485F"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B8485F">
              <w:rPr>
                <w:b/>
                <w:sz w:val="24"/>
                <w:szCs w:val="24"/>
              </w:rPr>
              <w:t>153 107 36</w:t>
            </w:r>
            <w:r>
              <w:rPr>
                <w:b/>
                <w:sz w:val="24"/>
                <w:szCs w:val="24"/>
              </w:rPr>
              <w:t>5</w:t>
            </w:r>
            <w:r w:rsidRPr="00B8485F">
              <w:rPr>
                <w:b/>
                <w:sz w:val="24"/>
                <w:szCs w:val="24"/>
              </w:rPr>
              <w:t>,</w:t>
            </w:r>
            <w:r>
              <w:rPr>
                <w:b/>
                <w:sz w:val="24"/>
                <w:szCs w:val="24"/>
              </w:rPr>
              <w:t>3</w:t>
            </w:r>
          </w:p>
        </w:tc>
        <w:tc>
          <w:tcPr>
            <w:tcW w:w="1814" w:type="dxa"/>
            <w:shd w:val="clear" w:color="auto" w:fill="auto"/>
            <w:vAlign w:val="center"/>
          </w:tcPr>
          <w:p w:rsidR="007E36BC" w:rsidRPr="00B8485F"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B8485F">
              <w:rPr>
                <w:b/>
                <w:sz w:val="24"/>
                <w:szCs w:val="24"/>
              </w:rPr>
              <w:t>153 107 365,1</w:t>
            </w:r>
          </w:p>
        </w:tc>
        <w:tc>
          <w:tcPr>
            <w:tcW w:w="850" w:type="dxa"/>
            <w:shd w:val="clear" w:color="auto" w:fill="auto"/>
            <w:vAlign w:val="center"/>
          </w:tcPr>
          <w:p w:rsidR="007E36BC" w:rsidRPr="00B8485F"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B8485F">
              <w:rPr>
                <w:b/>
                <w:sz w:val="24"/>
                <w:szCs w:val="24"/>
              </w:rPr>
              <w:t>100,0</w:t>
            </w:r>
          </w:p>
        </w:tc>
        <w:tc>
          <w:tcPr>
            <w:tcW w:w="1559" w:type="dxa"/>
            <w:shd w:val="clear" w:color="auto" w:fill="auto"/>
            <w:vAlign w:val="center"/>
          </w:tcPr>
          <w:p w:rsidR="007E36BC" w:rsidRPr="00B8485F"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Pr>
                <w:b/>
                <w:sz w:val="24"/>
                <w:szCs w:val="24"/>
              </w:rPr>
              <w:t>-0,2</w:t>
            </w:r>
          </w:p>
        </w:tc>
      </w:tr>
      <w:tr w:rsidR="007E36BC" w:rsidRPr="006E16A2" w:rsidTr="007E36BC">
        <w:tc>
          <w:tcPr>
            <w:cnfStyle w:val="001000000000" w:firstRow="0" w:lastRow="0" w:firstColumn="1" w:lastColumn="0" w:oddVBand="0" w:evenVBand="0" w:oddHBand="0" w:evenHBand="0" w:firstRowFirstColumn="0" w:firstRowLastColumn="0" w:lastRowFirstColumn="0" w:lastRowLastColumn="0"/>
            <w:tcW w:w="3779" w:type="dxa"/>
            <w:shd w:val="clear" w:color="auto" w:fill="auto"/>
            <w:vAlign w:val="center"/>
          </w:tcPr>
          <w:p w:rsidR="007E36BC" w:rsidRPr="000563BC" w:rsidRDefault="007E36BC" w:rsidP="007E36BC">
            <w:pPr>
              <w:ind w:left="-108" w:right="-108"/>
              <w:jc w:val="center"/>
              <w:rPr>
                <w:rFonts w:eastAsia="Calibri"/>
                <w:color w:val="auto"/>
                <w:sz w:val="24"/>
                <w:szCs w:val="24"/>
              </w:rPr>
            </w:pPr>
            <w:r w:rsidRPr="000563BC">
              <w:rPr>
                <w:rFonts w:eastAsia="Calibri"/>
                <w:color w:val="auto"/>
                <w:sz w:val="24"/>
                <w:szCs w:val="24"/>
              </w:rPr>
              <w:t>Цель 3.1.</w:t>
            </w:r>
          </w:p>
          <w:p w:rsidR="007E36BC" w:rsidRPr="000563BC" w:rsidRDefault="007E36BC" w:rsidP="007E36BC">
            <w:pPr>
              <w:ind w:left="313"/>
              <w:rPr>
                <w:rFonts w:eastAsia="Calibri"/>
                <w:b w:val="0"/>
                <w:color w:val="auto"/>
                <w:sz w:val="24"/>
                <w:szCs w:val="24"/>
              </w:rPr>
            </w:pPr>
            <w:r w:rsidRPr="000563BC">
              <w:rPr>
                <w:rFonts w:eastAsia="Calibri"/>
                <w:b w:val="0"/>
                <w:color w:val="auto"/>
                <w:sz w:val="24"/>
                <w:szCs w:val="24"/>
              </w:rPr>
              <w:t>«Повышение социально-экономического потенциала регионов через управляемую урбанизацию»</w:t>
            </w:r>
          </w:p>
          <w:p w:rsidR="007E36BC" w:rsidRPr="000563BC" w:rsidRDefault="007E36BC" w:rsidP="007E36BC">
            <w:pPr>
              <w:ind w:left="313"/>
              <w:rPr>
                <w:rFonts w:eastAsia="Calibri"/>
                <w:b w:val="0"/>
                <w:color w:val="auto"/>
                <w:sz w:val="24"/>
                <w:szCs w:val="24"/>
              </w:rPr>
            </w:pPr>
          </w:p>
        </w:tc>
        <w:tc>
          <w:tcPr>
            <w:tcW w:w="1745" w:type="dxa"/>
            <w:shd w:val="clear" w:color="auto" w:fill="auto"/>
            <w:vAlign w:val="center"/>
          </w:tcPr>
          <w:p w:rsidR="007E36BC" w:rsidRPr="000563BC"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0563BC">
              <w:rPr>
                <w:sz w:val="24"/>
                <w:szCs w:val="24"/>
              </w:rPr>
              <w:t>153 107 36</w:t>
            </w:r>
            <w:r>
              <w:rPr>
                <w:sz w:val="24"/>
                <w:szCs w:val="24"/>
              </w:rPr>
              <w:t>5</w:t>
            </w:r>
            <w:r w:rsidRPr="000563BC">
              <w:rPr>
                <w:sz w:val="24"/>
                <w:szCs w:val="24"/>
              </w:rPr>
              <w:t>,</w:t>
            </w:r>
            <w:r>
              <w:rPr>
                <w:sz w:val="24"/>
                <w:szCs w:val="24"/>
              </w:rPr>
              <w:t>3</w:t>
            </w:r>
          </w:p>
        </w:tc>
        <w:tc>
          <w:tcPr>
            <w:tcW w:w="1814" w:type="dxa"/>
            <w:shd w:val="clear" w:color="auto" w:fill="auto"/>
            <w:vAlign w:val="center"/>
          </w:tcPr>
          <w:p w:rsidR="007E36BC" w:rsidRPr="000563BC"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0563BC">
              <w:rPr>
                <w:sz w:val="24"/>
                <w:szCs w:val="24"/>
              </w:rPr>
              <w:t>153 107 365,1</w:t>
            </w:r>
          </w:p>
        </w:tc>
        <w:tc>
          <w:tcPr>
            <w:tcW w:w="850" w:type="dxa"/>
            <w:shd w:val="clear" w:color="auto" w:fill="auto"/>
            <w:vAlign w:val="center"/>
          </w:tcPr>
          <w:p w:rsidR="007E36BC" w:rsidRPr="000563BC"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0563BC">
              <w:rPr>
                <w:sz w:val="24"/>
                <w:szCs w:val="24"/>
              </w:rPr>
              <w:t>100,0</w:t>
            </w:r>
          </w:p>
        </w:tc>
        <w:tc>
          <w:tcPr>
            <w:tcW w:w="1559" w:type="dxa"/>
            <w:shd w:val="clear" w:color="auto" w:fill="auto"/>
            <w:vAlign w:val="center"/>
          </w:tcPr>
          <w:p w:rsidR="007E36BC" w:rsidRPr="000563BC"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w:t>
            </w:r>
            <w:r w:rsidRPr="000563BC">
              <w:rPr>
                <w:sz w:val="24"/>
                <w:szCs w:val="24"/>
              </w:rPr>
              <w:t>0,</w:t>
            </w:r>
            <w:r>
              <w:rPr>
                <w:sz w:val="24"/>
                <w:szCs w:val="24"/>
              </w:rPr>
              <w:t>2</w:t>
            </w:r>
          </w:p>
        </w:tc>
      </w:tr>
      <w:tr w:rsidR="007E36BC" w:rsidRPr="006E16A2" w:rsidTr="007E36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9" w:type="dxa"/>
            <w:shd w:val="clear" w:color="auto" w:fill="auto"/>
            <w:vAlign w:val="center"/>
          </w:tcPr>
          <w:p w:rsidR="007E36BC" w:rsidRPr="001A7896" w:rsidRDefault="007E36BC" w:rsidP="007E36BC">
            <w:pPr>
              <w:ind w:left="-108" w:right="-108"/>
              <w:jc w:val="center"/>
              <w:rPr>
                <w:rFonts w:eastAsia="Calibri"/>
                <w:color w:val="auto"/>
                <w:sz w:val="24"/>
                <w:szCs w:val="24"/>
              </w:rPr>
            </w:pPr>
            <w:r w:rsidRPr="001A7896">
              <w:rPr>
                <w:rFonts w:eastAsia="Calibri"/>
                <w:color w:val="auto"/>
                <w:sz w:val="24"/>
                <w:szCs w:val="24"/>
              </w:rPr>
              <w:t>Цель 4 (секретно)</w:t>
            </w:r>
          </w:p>
          <w:p w:rsidR="007E36BC" w:rsidRPr="001A7896" w:rsidRDefault="007E36BC" w:rsidP="007E36BC">
            <w:pPr>
              <w:ind w:left="-108" w:right="-108"/>
              <w:jc w:val="center"/>
              <w:rPr>
                <w:rFonts w:eastAsia="Calibri"/>
                <w:b w:val="0"/>
                <w:color w:val="auto"/>
                <w:sz w:val="24"/>
                <w:szCs w:val="24"/>
                <w:highlight w:val="cyan"/>
              </w:rPr>
            </w:pPr>
            <w:r w:rsidRPr="001A7896">
              <w:rPr>
                <w:rFonts w:eastAsia="Calibri"/>
                <w:b w:val="0"/>
                <w:color w:val="auto"/>
                <w:sz w:val="24"/>
                <w:szCs w:val="24"/>
              </w:rPr>
              <w:t>(БП 202)</w:t>
            </w:r>
          </w:p>
        </w:tc>
        <w:tc>
          <w:tcPr>
            <w:tcW w:w="1745" w:type="dxa"/>
            <w:shd w:val="clear" w:color="auto" w:fill="auto"/>
            <w:vAlign w:val="center"/>
          </w:tcPr>
          <w:p w:rsidR="007E36BC" w:rsidRPr="00B8485F"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B8485F">
              <w:rPr>
                <w:b/>
                <w:sz w:val="24"/>
                <w:szCs w:val="24"/>
              </w:rPr>
              <w:t>388 255,0</w:t>
            </w:r>
          </w:p>
        </w:tc>
        <w:tc>
          <w:tcPr>
            <w:tcW w:w="1814" w:type="dxa"/>
            <w:shd w:val="clear" w:color="auto" w:fill="auto"/>
            <w:vAlign w:val="center"/>
          </w:tcPr>
          <w:p w:rsidR="007E36BC" w:rsidRPr="00B8485F"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B8485F">
              <w:rPr>
                <w:b/>
                <w:sz w:val="24"/>
                <w:szCs w:val="24"/>
              </w:rPr>
              <w:t>388 254,7</w:t>
            </w:r>
          </w:p>
        </w:tc>
        <w:tc>
          <w:tcPr>
            <w:tcW w:w="850" w:type="dxa"/>
            <w:shd w:val="clear" w:color="auto" w:fill="auto"/>
            <w:vAlign w:val="center"/>
          </w:tcPr>
          <w:p w:rsidR="007E36BC" w:rsidRPr="00B8485F"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B8485F">
              <w:rPr>
                <w:b/>
                <w:sz w:val="24"/>
                <w:szCs w:val="24"/>
              </w:rPr>
              <w:t>100,0</w:t>
            </w:r>
          </w:p>
        </w:tc>
        <w:tc>
          <w:tcPr>
            <w:tcW w:w="1559" w:type="dxa"/>
            <w:shd w:val="clear" w:color="auto" w:fill="auto"/>
            <w:vAlign w:val="center"/>
          </w:tcPr>
          <w:p w:rsidR="007E36BC" w:rsidRPr="00B8485F"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B8485F">
              <w:rPr>
                <w:b/>
                <w:sz w:val="24"/>
                <w:szCs w:val="24"/>
              </w:rPr>
              <w:t>-0,</w:t>
            </w:r>
            <w:r>
              <w:rPr>
                <w:b/>
                <w:sz w:val="24"/>
                <w:szCs w:val="24"/>
              </w:rPr>
              <w:t>3</w:t>
            </w:r>
          </w:p>
        </w:tc>
      </w:tr>
      <w:tr w:rsidR="007E36BC" w:rsidRPr="006E16A2" w:rsidTr="007E36BC">
        <w:tc>
          <w:tcPr>
            <w:cnfStyle w:val="001000000000" w:firstRow="0" w:lastRow="0" w:firstColumn="1" w:lastColumn="0" w:oddVBand="0" w:evenVBand="0" w:oddHBand="0" w:evenHBand="0" w:firstRowFirstColumn="0" w:firstRowLastColumn="0" w:lastRowFirstColumn="0" w:lastRowLastColumn="0"/>
            <w:tcW w:w="3779" w:type="dxa"/>
            <w:shd w:val="clear" w:color="auto" w:fill="auto"/>
            <w:vAlign w:val="center"/>
          </w:tcPr>
          <w:p w:rsidR="007E36BC" w:rsidRPr="001A7896" w:rsidRDefault="007E36BC" w:rsidP="007E36BC">
            <w:pPr>
              <w:rPr>
                <w:color w:val="auto"/>
                <w:sz w:val="24"/>
                <w:szCs w:val="24"/>
              </w:rPr>
            </w:pPr>
            <w:r w:rsidRPr="001A7896">
              <w:rPr>
                <w:color w:val="auto"/>
                <w:sz w:val="24"/>
                <w:szCs w:val="24"/>
              </w:rPr>
              <w:t xml:space="preserve">Финансовые ресурсы, направленные на достижение целей стратегического плана </w:t>
            </w:r>
          </w:p>
          <w:p w:rsidR="007E36BC" w:rsidRPr="001A7896" w:rsidRDefault="007E36BC" w:rsidP="007E36BC">
            <w:pPr>
              <w:rPr>
                <w:color w:val="auto"/>
                <w:sz w:val="24"/>
                <w:szCs w:val="24"/>
              </w:rPr>
            </w:pPr>
          </w:p>
        </w:tc>
        <w:tc>
          <w:tcPr>
            <w:tcW w:w="1745" w:type="dxa"/>
            <w:shd w:val="clear" w:color="auto" w:fill="auto"/>
            <w:vAlign w:val="center"/>
          </w:tcPr>
          <w:p w:rsidR="007E36BC" w:rsidRPr="00D25302" w:rsidRDefault="007E36BC" w:rsidP="007E36BC">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D25302">
              <w:rPr>
                <w:b/>
                <w:sz w:val="24"/>
                <w:szCs w:val="24"/>
              </w:rPr>
              <w:t>5 567 781,</w:t>
            </w:r>
            <w:r>
              <w:rPr>
                <w:b/>
                <w:sz w:val="24"/>
                <w:szCs w:val="24"/>
              </w:rPr>
              <w:t>7</w:t>
            </w:r>
          </w:p>
        </w:tc>
        <w:tc>
          <w:tcPr>
            <w:tcW w:w="1814" w:type="dxa"/>
            <w:shd w:val="clear" w:color="auto" w:fill="auto"/>
            <w:vAlign w:val="center"/>
          </w:tcPr>
          <w:p w:rsidR="007E36BC" w:rsidRPr="00D25302" w:rsidRDefault="007E36BC" w:rsidP="007E36BC">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D25302">
              <w:rPr>
                <w:b/>
                <w:sz w:val="24"/>
                <w:szCs w:val="24"/>
              </w:rPr>
              <w:t>5 562 219</w:t>
            </w:r>
            <w:r>
              <w:rPr>
                <w:b/>
                <w:sz w:val="24"/>
                <w:szCs w:val="24"/>
              </w:rPr>
              <w:t>,5</w:t>
            </w:r>
          </w:p>
        </w:tc>
        <w:tc>
          <w:tcPr>
            <w:tcW w:w="850" w:type="dxa"/>
            <w:shd w:val="clear" w:color="auto" w:fill="auto"/>
            <w:vAlign w:val="center"/>
          </w:tcPr>
          <w:p w:rsidR="007E36BC" w:rsidRPr="00D25302" w:rsidRDefault="007E36BC" w:rsidP="007E36BC">
            <w:pPr>
              <w:jc w:val="right"/>
              <w:cnfStyle w:val="000000000000" w:firstRow="0" w:lastRow="0" w:firstColumn="0" w:lastColumn="0" w:oddVBand="0" w:evenVBand="0" w:oddHBand="0" w:evenHBand="0" w:firstRowFirstColumn="0" w:firstRowLastColumn="0" w:lastRowFirstColumn="0" w:lastRowLastColumn="0"/>
              <w:rPr>
                <w:b/>
                <w:sz w:val="24"/>
                <w:szCs w:val="24"/>
              </w:rPr>
            </w:pPr>
            <w:r w:rsidRPr="00D25302">
              <w:rPr>
                <w:b/>
                <w:sz w:val="24"/>
                <w:szCs w:val="24"/>
              </w:rPr>
              <w:t>99,90</w:t>
            </w:r>
          </w:p>
        </w:tc>
        <w:tc>
          <w:tcPr>
            <w:tcW w:w="1559" w:type="dxa"/>
            <w:shd w:val="clear" w:color="auto" w:fill="auto"/>
            <w:vAlign w:val="center"/>
          </w:tcPr>
          <w:p w:rsidR="007E36BC" w:rsidRPr="00D25302" w:rsidRDefault="007E36BC" w:rsidP="007E36BC">
            <w:pPr>
              <w:jc w:val="right"/>
              <w:cnfStyle w:val="000000000000" w:firstRow="0" w:lastRow="0" w:firstColumn="0" w:lastColumn="0" w:oddVBand="0" w:evenVBand="0" w:oddHBand="0" w:evenHBand="0" w:firstRowFirstColumn="0" w:firstRowLastColumn="0" w:lastRowFirstColumn="0" w:lastRowLastColumn="0"/>
              <w:rPr>
                <w:b/>
                <w:sz w:val="24"/>
                <w:szCs w:val="24"/>
              </w:rPr>
            </w:pPr>
            <w:r>
              <w:rPr>
                <w:b/>
                <w:sz w:val="24"/>
                <w:szCs w:val="24"/>
              </w:rPr>
              <w:t>-5 562,2</w:t>
            </w:r>
          </w:p>
        </w:tc>
      </w:tr>
      <w:tr w:rsidR="007E36BC" w:rsidRPr="00722900" w:rsidTr="007E36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9" w:type="dxa"/>
            <w:shd w:val="clear" w:color="auto" w:fill="auto"/>
            <w:vAlign w:val="center"/>
          </w:tcPr>
          <w:p w:rsidR="007E36BC" w:rsidRPr="00722900" w:rsidRDefault="007E36BC" w:rsidP="007E36BC">
            <w:pPr>
              <w:rPr>
                <w:color w:val="auto"/>
                <w:sz w:val="24"/>
                <w:szCs w:val="24"/>
              </w:rPr>
            </w:pPr>
            <w:r w:rsidRPr="00722900">
              <w:rPr>
                <w:b w:val="0"/>
                <w:color w:val="auto"/>
                <w:sz w:val="24"/>
                <w:szCs w:val="24"/>
              </w:rPr>
              <w:t>(БП 001)</w:t>
            </w:r>
          </w:p>
        </w:tc>
        <w:tc>
          <w:tcPr>
            <w:tcW w:w="1745" w:type="dxa"/>
            <w:shd w:val="clear" w:color="auto" w:fill="auto"/>
            <w:vAlign w:val="center"/>
          </w:tcPr>
          <w:p w:rsidR="007E36BC" w:rsidRPr="00722900" w:rsidRDefault="007E36BC" w:rsidP="007E36BC">
            <w:pPr>
              <w:jc w:val="right"/>
              <w:cnfStyle w:val="000000100000" w:firstRow="0" w:lastRow="0" w:firstColumn="0" w:lastColumn="0" w:oddVBand="0" w:evenVBand="0" w:oddHBand="1" w:evenHBand="0" w:firstRowFirstColumn="0" w:firstRowLastColumn="0" w:lastRowFirstColumn="0" w:lastRowLastColumn="0"/>
              <w:rPr>
                <w:sz w:val="24"/>
                <w:szCs w:val="24"/>
              </w:rPr>
            </w:pPr>
            <w:r w:rsidRPr="00722900">
              <w:rPr>
                <w:sz w:val="24"/>
                <w:szCs w:val="24"/>
              </w:rPr>
              <w:t>5 552 408,1</w:t>
            </w:r>
          </w:p>
        </w:tc>
        <w:tc>
          <w:tcPr>
            <w:tcW w:w="1814" w:type="dxa"/>
            <w:shd w:val="clear" w:color="auto" w:fill="auto"/>
            <w:vAlign w:val="center"/>
          </w:tcPr>
          <w:p w:rsidR="007E36BC" w:rsidRPr="00722900" w:rsidRDefault="007E36BC" w:rsidP="007E36BC">
            <w:pPr>
              <w:jc w:val="right"/>
              <w:cnfStyle w:val="000000100000" w:firstRow="0" w:lastRow="0" w:firstColumn="0" w:lastColumn="0" w:oddVBand="0" w:evenVBand="0" w:oddHBand="1" w:evenHBand="0" w:firstRowFirstColumn="0" w:firstRowLastColumn="0" w:lastRowFirstColumn="0" w:lastRowLastColumn="0"/>
              <w:rPr>
                <w:sz w:val="24"/>
                <w:szCs w:val="24"/>
              </w:rPr>
            </w:pPr>
            <w:r w:rsidRPr="00722900">
              <w:rPr>
                <w:sz w:val="24"/>
                <w:szCs w:val="24"/>
              </w:rPr>
              <w:t>5 547 281,0</w:t>
            </w:r>
          </w:p>
        </w:tc>
        <w:tc>
          <w:tcPr>
            <w:tcW w:w="850" w:type="dxa"/>
            <w:shd w:val="clear" w:color="auto" w:fill="auto"/>
            <w:vAlign w:val="center"/>
          </w:tcPr>
          <w:p w:rsidR="007E36BC" w:rsidRPr="00722900" w:rsidRDefault="007E36BC" w:rsidP="007E36BC">
            <w:pPr>
              <w:jc w:val="right"/>
              <w:cnfStyle w:val="000000100000" w:firstRow="0" w:lastRow="0" w:firstColumn="0" w:lastColumn="0" w:oddVBand="0" w:evenVBand="0" w:oddHBand="1" w:evenHBand="0" w:firstRowFirstColumn="0" w:firstRowLastColumn="0" w:lastRowFirstColumn="0" w:lastRowLastColumn="0"/>
              <w:rPr>
                <w:sz w:val="24"/>
                <w:szCs w:val="24"/>
              </w:rPr>
            </w:pPr>
            <w:r w:rsidRPr="00722900">
              <w:rPr>
                <w:sz w:val="24"/>
                <w:szCs w:val="24"/>
              </w:rPr>
              <w:t>99,9</w:t>
            </w:r>
          </w:p>
        </w:tc>
        <w:tc>
          <w:tcPr>
            <w:tcW w:w="1559" w:type="dxa"/>
            <w:shd w:val="clear" w:color="auto" w:fill="auto"/>
            <w:vAlign w:val="center"/>
          </w:tcPr>
          <w:p w:rsidR="007E36BC" w:rsidRPr="00722900" w:rsidRDefault="007E36BC" w:rsidP="007E36BC">
            <w:pPr>
              <w:jc w:val="right"/>
              <w:cnfStyle w:val="000000100000" w:firstRow="0" w:lastRow="0" w:firstColumn="0" w:lastColumn="0" w:oddVBand="0" w:evenVBand="0" w:oddHBand="1" w:evenHBand="0" w:firstRowFirstColumn="0" w:firstRowLastColumn="0" w:lastRowFirstColumn="0" w:lastRowLastColumn="0"/>
              <w:rPr>
                <w:sz w:val="24"/>
                <w:szCs w:val="24"/>
              </w:rPr>
            </w:pPr>
            <w:r w:rsidRPr="00722900">
              <w:rPr>
                <w:sz w:val="24"/>
                <w:szCs w:val="24"/>
              </w:rPr>
              <w:t>-5 127,1</w:t>
            </w:r>
          </w:p>
        </w:tc>
      </w:tr>
      <w:tr w:rsidR="007E36BC" w:rsidRPr="00722900" w:rsidTr="007E36BC">
        <w:tc>
          <w:tcPr>
            <w:cnfStyle w:val="001000000000" w:firstRow="0" w:lastRow="0" w:firstColumn="1" w:lastColumn="0" w:oddVBand="0" w:evenVBand="0" w:oddHBand="0" w:evenHBand="0" w:firstRowFirstColumn="0" w:firstRowLastColumn="0" w:lastRowFirstColumn="0" w:lastRowLastColumn="0"/>
            <w:tcW w:w="3779" w:type="dxa"/>
            <w:shd w:val="clear" w:color="auto" w:fill="auto"/>
            <w:vAlign w:val="center"/>
          </w:tcPr>
          <w:p w:rsidR="007E36BC" w:rsidRPr="00722900" w:rsidRDefault="007E36BC" w:rsidP="007E36BC">
            <w:pPr>
              <w:rPr>
                <w:b w:val="0"/>
                <w:color w:val="auto"/>
                <w:sz w:val="24"/>
                <w:szCs w:val="24"/>
              </w:rPr>
            </w:pPr>
            <w:r w:rsidRPr="00722900">
              <w:rPr>
                <w:b w:val="0"/>
                <w:color w:val="auto"/>
                <w:sz w:val="24"/>
                <w:szCs w:val="24"/>
              </w:rPr>
              <w:t>(БП 138)</w:t>
            </w:r>
          </w:p>
          <w:p w:rsidR="007E36BC" w:rsidRPr="00722900" w:rsidRDefault="007E36BC" w:rsidP="007E36BC">
            <w:pPr>
              <w:rPr>
                <w:color w:val="auto"/>
                <w:sz w:val="24"/>
                <w:szCs w:val="24"/>
              </w:rPr>
            </w:pPr>
          </w:p>
        </w:tc>
        <w:tc>
          <w:tcPr>
            <w:tcW w:w="1745" w:type="dxa"/>
            <w:shd w:val="clear" w:color="auto" w:fill="auto"/>
            <w:vAlign w:val="center"/>
          </w:tcPr>
          <w:p w:rsidR="007E36BC" w:rsidRPr="00722900"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722900">
              <w:rPr>
                <w:sz w:val="24"/>
                <w:szCs w:val="24"/>
              </w:rPr>
              <w:t>15 373,6</w:t>
            </w:r>
          </w:p>
        </w:tc>
        <w:tc>
          <w:tcPr>
            <w:tcW w:w="1814" w:type="dxa"/>
            <w:shd w:val="clear" w:color="auto" w:fill="auto"/>
            <w:vAlign w:val="center"/>
          </w:tcPr>
          <w:p w:rsidR="007E36BC" w:rsidRPr="00722900"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722900">
              <w:rPr>
                <w:sz w:val="24"/>
                <w:szCs w:val="24"/>
              </w:rPr>
              <w:t>14 938,5</w:t>
            </w:r>
          </w:p>
        </w:tc>
        <w:tc>
          <w:tcPr>
            <w:tcW w:w="850" w:type="dxa"/>
            <w:shd w:val="clear" w:color="auto" w:fill="auto"/>
            <w:vAlign w:val="center"/>
          </w:tcPr>
          <w:p w:rsidR="007E36BC" w:rsidRPr="00722900"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722900">
              <w:rPr>
                <w:sz w:val="24"/>
                <w:szCs w:val="24"/>
              </w:rPr>
              <w:t>97,2</w:t>
            </w:r>
          </w:p>
        </w:tc>
        <w:tc>
          <w:tcPr>
            <w:tcW w:w="1559" w:type="dxa"/>
            <w:shd w:val="clear" w:color="auto" w:fill="auto"/>
            <w:vAlign w:val="center"/>
          </w:tcPr>
          <w:p w:rsidR="007E36BC" w:rsidRPr="00722900" w:rsidRDefault="007E36BC" w:rsidP="007E36BC">
            <w:pPr>
              <w:jc w:val="right"/>
              <w:cnfStyle w:val="000000000000" w:firstRow="0" w:lastRow="0" w:firstColumn="0" w:lastColumn="0" w:oddVBand="0" w:evenVBand="0" w:oddHBand="0" w:evenHBand="0" w:firstRowFirstColumn="0" w:firstRowLastColumn="0" w:lastRowFirstColumn="0" w:lastRowLastColumn="0"/>
              <w:rPr>
                <w:sz w:val="24"/>
                <w:szCs w:val="24"/>
              </w:rPr>
            </w:pPr>
            <w:r w:rsidRPr="00722900">
              <w:rPr>
                <w:sz w:val="24"/>
                <w:szCs w:val="24"/>
              </w:rPr>
              <w:t>-435,1</w:t>
            </w:r>
          </w:p>
        </w:tc>
      </w:tr>
      <w:tr w:rsidR="007E36BC" w:rsidRPr="006E16A2" w:rsidTr="007E36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9" w:type="dxa"/>
            <w:shd w:val="clear" w:color="auto" w:fill="auto"/>
            <w:vAlign w:val="center"/>
          </w:tcPr>
          <w:p w:rsidR="007E36BC" w:rsidRPr="001A7896" w:rsidRDefault="007E36BC" w:rsidP="007E36BC">
            <w:pPr>
              <w:jc w:val="center"/>
              <w:rPr>
                <w:color w:val="auto"/>
                <w:sz w:val="24"/>
                <w:szCs w:val="24"/>
              </w:rPr>
            </w:pPr>
            <w:r w:rsidRPr="001A7896">
              <w:rPr>
                <w:color w:val="auto"/>
                <w:sz w:val="24"/>
                <w:szCs w:val="24"/>
              </w:rPr>
              <w:t>ИТОГО:</w:t>
            </w:r>
          </w:p>
          <w:p w:rsidR="007E36BC" w:rsidRPr="001A7896" w:rsidRDefault="007E36BC" w:rsidP="007E36BC">
            <w:pPr>
              <w:rPr>
                <w:color w:val="auto"/>
                <w:sz w:val="24"/>
                <w:szCs w:val="24"/>
              </w:rPr>
            </w:pPr>
          </w:p>
        </w:tc>
        <w:tc>
          <w:tcPr>
            <w:tcW w:w="1745" w:type="dxa"/>
            <w:shd w:val="clear" w:color="auto" w:fill="auto"/>
            <w:vAlign w:val="center"/>
          </w:tcPr>
          <w:p w:rsidR="007E36BC" w:rsidRPr="00351DD6"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351DD6">
              <w:rPr>
                <w:b/>
                <w:sz w:val="24"/>
                <w:szCs w:val="24"/>
              </w:rPr>
              <w:t>536 031 463,6</w:t>
            </w:r>
          </w:p>
        </w:tc>
        <w:tc>
          <w:tcPr>
            <w:tcW w:w="1814" w:type="dxa"/>
            <w:shd w:val="clear" w:color="auto" w:fill="auto"/>
            <w:vAlign w:val="center"/>
          </w:tcPr>
          <w:p w:rsidR="007E36BC" w:rsidRPr="00351DD6"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351DD6">
              <w:rPr>
                <w:b/>
                <w:sz w:val="24"/>
                <w:szCs w:val="24"/>
              </w:rPr>
              <w:t>535 999 376</w:t>
            </w:r>
          </w:p>
        </w:tc>
        <w:tc>
          <w:tcPr>
            <w:tcW w:w="850" w:type="dxa"/>
            <w:shd w:val="clear" w:color="auto" w:fill="auto"/>
            <w:vAlign w:val="center"/>
          </w:tcPr>
          <w:p w:rsidR="007E36BC" w:rsidRPr="00351DD6"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351DD6">
              <w:rPr>
                <w:b/>
                <w:sz w:val="24"/>
                <w:szCs w:val="24"/>
              </w:rPr>
              <w:t>100,0</w:t>
            </w:r>
          </w:p>
        </w:tc>
        <w:tc>
          <w:tcPr>
            <w:tcW w:w="1559" w:type="dxa"/>
            <w:shd w:val="clear" w:color="auto" w:fill="auto"/>
            <w:vAlign w:val="center"/>
          </w:tcPr>
          <w:p w:rsidR="007E36BC" w:rsidRPr="00351DD6" w:rsidRDefault="007E36BC" w:rsidP="007E36BC">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351DD6">
              <w:rPr>
                <w:b/>
                <w:sz w:val="24"/>
                <w:szCs w:val="24"/>
              </w:rPr>
              <w:t>-32 087,6</w:t>
            </w:r>
          </w:p>
        </w:tc>
      </w:tr>
    </w:tbl>
    <w:p w:rsidR="007E36BC" w:rsidRDefault="007E36BC" w:rsidP="007E36BC">
      <w:pPr>
        <w:jc w:val="center"/>
        <w:rPr>
          <w:b/>
          <w:sz w:val="28"/>
          <w:szCs w:val="28"/>
        </w:rPr>
      </w:pPr>
    </w:p>
    <w:p w:rsidR="007E36BC" w:rsidRPr="00E158AF" w:rsidRDefault="007E36BC" w:rsidP="00E158AF">
      <w:pPr>
        <w:pStyle w:val="afff4"/>
        <w:rPr>
          <w:rStyle w:val="1f"/>
          <w:rFonts w:ascii="Times New Roman" w:hAnsi="Times New Roman" w:cs="Times New Roman"/>
          <w:b/>
          <w:color w:val="0000FF"/>
          <w:sz w:val="28"/>
          <w:szCs w:val="28"/>
        </w:rPr>
      </w:pPr>
      <w:r w:rsidRPr="00E158AF">
        <w:rPr>
          <w:rStyle w:val="1f"/>
          <w:rFonts w:ascii="Times New Roman" w:hAnsi="Times New Roman" w:cs="Times New Roman"/>
          <w:b/>
          <w:color w:val="0000FF"/>
          <w:sz w:val="28"/>
          <w:szCs w:val="28"/>
        </w:rPr>
        <w:t xml:space="preserve">ПЕРВОЕ СТРАТЕГИЧЕСКОЕ НАПРАВЛЕНИЕ «Развитие эффективной системы государственного управления» </w:t>
      </w:r>
      <w:r w:rsidRPr="00E158AF">
        <w:rPr>
          <w:rStyle w:val="1f"/>
          <w:rFonts w:ascii="Times New Roman" w:hAnsi="Times New Roman" w:cs="Times New Roman"/>
          <w:sz w:val="28"/>
          <w:szCs w:val="28"/>
        </w:rPr>
        <w:t>состоит из 1 цели.</w:t>
      </w:r>
      <w:r w:rsidRPr="00E158AF">
        <w:rPr>
          <w:rStyle w:val="1f"/>
          <w:rFonts w:ascii="Times New Roman" w:hAnsi="Times New Roman" w:cs="Times New Roman"/>
          <w:b/>
          <w:sz w:val="28"/>
          <w:szCs w:val="28"/>
        </w:rPr>
        <w:t xml:space="preserve"> </w:t>
      </w:r>
    </w:p>
    <w:p w:rsidR="007E36BC" w:rsidRPr="00060E18" w:rsidRDefault="007E36BC" w:rsidP="007E36BC">
      <w:pPr>
        <w:ind w:firstLine="709"/>
        <w:jc w:val="both"/>
        <w:rPr>
          <w:sz w:val="28"/>
          <w:szCs w:val="28"/>
        </w:rPr>
      </w:pPr>
      <w:r w:rsidRPr="00060E18">
        <w:rPr>
          <w:b/>
          <w:i/>
          <w:sz w:val="28"/>
          <w:szCs w:val="28"/>
        </w:rPr>
        <w:t>Цель 1.1. «</w:t>
      </w:r>
      <w:r w:rsidRPr="00C172D0">
        <w:rPr>
          <w:b/>
          <w:i/>
          <w:sz w:val="28"/>
          <w:szCs w:val="28"/>
        </w:rPr>
        <w:t>Совершенствование и полноценное функционирование системы государственного управления, ориентированного на результат</w:t>
      </w:r>
      <w:r w:rsidRPr="00060E18">
        <w:rPr>
          <w:b/>
          <w:i/>
          <w:sz w:val="28"/>
          <w:szCs w:val="28"/>
        </w:rPr>
        <w:t>»</w:t>
      </w:r>
      <w:r w:rsidRPr="00060E18">
        <w:rPr>
          <w:sz w:val="28"/>
          <w:szCs w:val="28"/>
        </w:rPr>
        <w:t xml:space="preserve"> реализована за счет достижения </w:t>
      </w:r>
      <w:r>
        <w:rPr>
          <w:sz w:val="28"/>
          <w:szCs w:val="28"/>
        </w:rPr>
        <w:t>2</w:t>
      </w:r>
      <w:r w:rsidRPr="00060E18">
        <w:rPr>
          <w:sz w:val="28"/>
          <w:szCs w:val="28"/>
        </w:rPr>
        <w:t xml:space="preserve"> целевых индикаторов.</w:t>
      </w:r>
    </w:p>
    <w:tbl>
      <w:tblPr>
        <w:tblStyle w:val="2fb"/>
        <w:tblW w:w="9853" w:type="dxa"/>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ook w:val="04A0" w:firstRow="1" w:lastRow="0" w:firstColumn="1" w:lastColumn="0" w:noHBand="0" w:noVBand="1"/>
      </w:tblPr>
      <w:tblGrid>
        <w:gridCol w:w="531"/>
        <w:gridCol w:w="6137"/>
        <w:gridCol w:w="1680"/>
        <w:gridCol w:w="1505"/>
      </w:tblGrid>
      <w:tr w:rsidR="007E36BC" w:rsidRPr="00591BC5" w:rsidTr="007E36BC">
        <w:tc>
          <w:tcPr>
            <w:tcW w:w="531" w:type="dxa"/>
            <w:tcBorders>
              <w:top w:val="single" w:sz="2" w:space="0" w:color="FFFFFF"/>
              <w:left w:val="single" w:sz="2" w:space="0" w:color="FFFFFF"/>
              <w:bottom w:val="single" w:sz="2" w:space="0" w:color="FFFFFF"/>
              <w:right w:val="single" w:sz="2" w:space="0" w:color="FFFFFF"/>
            </w:tcBorders>
          </w:tcPr>
          <w:p w:rsidR="007E36BC" w:rsidRPr="00591BC5" w:rsidRDefault="007E36BC" w:rsidP="007E36BC">
            <w:pPr>
              <w:jc w:val="both"/>
              <w:rPr>
                <w:sz w:val="24"/>
                <w:szCs w:val="24"/>
              </w:rPr>
            </w:pPr>
          </w:p>
        </w:tc>
        <w:tc>
          <w:tcPr>
            <w:tcW w:w="6137" w:type="dxa"/>
            <w:tcBorders>
              <w:top w:val="single" w:sz="2" w:space="0" w:color="FFFFFF"/>
              <w:left w:val="single" w:sz="2" w:space="0" w:color="FFFFFF"/>
              <w:bottom w:val="single" w:sz="2" w:space="0" w:color="FFFFFF"/>
              <w:right w:val="single" w:sz="2" w:space="0" w:color="FFFFFF"/>
            </w:tcBorders>
          </w:tcPr>
          <w:p w:rsidR="007E36BC" w:rsidRPr="00591BC5" w:rsidRDefault="007E36BC" w:rsidP="007E36BC">
            <w:pPr>
              <w:jc w:val="both"/>
              <w:rPr>
                <w:sz w:val="24"/>
                <w:szCs w:val="24"/>
              </w:rPr>
            </w:pPr>
          </w:p>
        </w:tc>
        <w:tc>
          <w:tcPr>
            <w:tcW w:w="1680" w:type="dxa"/>
            <w:tcBorders>
              <w:top w:val="single" w:sz="2" w:space="0" w:color="FFFFFF"/>
              <w:left w:val="single" w:sz="2" w:space="0" w:color="FFFFFF"/>
              <w:bottom w:val="single" w:sz="2" w:space="0" w:color="FFFFFF"/>
              <w:right w:val="single" w:sz="2" w:space="0" w:color="FFFFFF"/>
            </w:tcBorders>
            <w:hideMark/>
          </w:tcPr>
          <w:p w:rsidR="007E36BC" w:rsidRPr="00591BC5" w:rsidRDefault="007E36BC" w:rsidP="007E36BC">
            <w:pPr>
              <w:jc w:val="center"/>
              <w:rPr>
                <w:b/>
                <w:sz w:val="24"/>
                <w:szCs w:val="24"/>
              </w:rPr>
            </w:pPr>
            <w:r w:rsidRPr="00591BC5">
              <w:rPr>
                <w:b/>
                <w:sz w:val="24"/>
                <w:szCs w:val="24"/>
              </w:rPr>
              <w:t>План</w:t>
            </w:r>
          </w:p>
        </w:tc>
        <w:tc>
          <w:tcPr>
            <w:tcW w:w="1505" w:type="dxa"/>
            <w:tcBorders>
              <w:top w:val="single" w:sz="2" w:space="0" w:color="FFFFFF"/>
              <w:left w:val="single" w:sz="2" w:space="0" w:color="FFFFFF"/>
              <w:bottom w:val="single" w:sz="2" w:space="0" w:color="FFFFFF"/>
              <w:right w:val="single" w:sz="2" w:space="0" w:color="FFFFFF"/>
            </w:tcBorders>
            <w:hideMark/>
          </w:tcPr>
          <w:p w:rsidR="007E36BC" w:rsidRPr="00591BC5" w:rsidRDefault="007E36BC" w:rsidP="007E36BC">
            <w:pPr>
              <w:jc w:val="center"/>
              <w:rPr>
                <w:b/>
                <w:sz w:val="24"/>
                <w:szCs w:val="24"/>
              </w:rPr>
            </w:pPr>
            <w:r w:rsidRPr="00591BC5">
              <w:rPr>
                <w:b/>
                <w:sz w:val="24"/>
                <w:szCs w:val="24"/>
              </w:rPr>
              <w:t>Факт</w:t>
            </w:r>
          </w:p>
        </w:tc>
      </w:tr>
      <w:tr w:rsidR="007E36BC" w:rsidRPr="00591BC5" w:rsidTr="007E36BC">
        <w:tc>
          <w:tcPr>
            <w:tcW w:w="531" w:type="dxa"/>
            <w:tcBorders>
              <w:top w:val="single" w:sz="2" w:space="0" w:color="FFFFFF"/>
              <w:left w:val="single" w:sz="2" w:space="0" w:color="FFFFFF"/>
              <w:bottom w:val="single" w:sz="48" w:space="0" w:color="FFFFFF"/>
              <w:right w:val="single" w:sz="2" w:space="0" w:color="FFFFFF"/>
            </w:tcBorders>
            <w:vAlign w:val="center"/>
            <w:hideMark/>
          </w:tcPr>
          <w:p w:rsidR="007E36BC" w:rsidRPr="00591BC5" w:rsidRDefault="007E36BC" w:rsidP="007E36BC">
            <w:pPr>
              <w:rPr>
                <w:b/>
                <w:sz w:val="24"/>
                <w:szCs w:val="24"/>
              </w:rPr>
            </w:pPr>
            <w:r w:rsidRPr="00591BC5">
              <w:rPr>
                <w:b/>
                <w:sz w:val="24"/>
                <w:szCs w:val="24"/>
              </w:rPr>
              <w:t>1</w:t>
            </w:r>
          </w:p>
        </w:tc>
        <w:tc>
          <w:tcPr>
            <w:tcW w:w="6137" w:type="dxa"/>
            <w:tcBorders>
              <w:top w:val="single" w:sz="2" w:space="0" w:color="FFFFFF"/>
              <w:left w:val="single" w:sz="2" w:space="0" w:color="FFFFFF"/>
              <w:bottom w:val="single" w:sz="48" w:space="0" w:color="FFFFFF"/>
              <w:right w:val="single" w:sz="2" w:space="0" w:color="FFFFFF"/>
            </w:tcBorders>
            <w:shd w:val="clear" w:color="auto" w:fill="F2F2F2"/>
            <w:vAlign w:val="center"/>
            <w:hideMark/>
          </w:tcPr>
          <w:p w:rsidR="007E36BC" w:rsidRPr="00591BC5" w:rsidRDefault="007E36BC" w:rsidP="007E36BC">
            <w:pPr>
              <w:rPr>
                <w:sz w:val="24"/>
                <w:szCs w:val="24"/>
              </w:rPr>
            </w:pPr>
            <w:r w:rsidRPr="00591BC5">
              <w:rPr>
                <w:sz w:val="24"/>
                <w:szCs w:val="24"/>
              </w:rPr>
              <w:t>Охват местных исполнительных органов областей функциональным анализом</w:t>
            </w:r>
          </w:p>
        </w:tc>
        <w:tc>
          <w:tcPr>
            <w:tcW w:w="1680" w:type="dxa"/>
            <w:tcBorders>
              <w:top w:val="single" w:sz="2" w:space="0" w:color="FFFFFF"/>
              <w:left w:val="single" w:sz="2" w:space="0" w:color="FFFFFF"/>
              <w:bottom w:val="single" w:sz="48" w:space="0" w:color="FFFFFF"/>
              <w:right w:val="single" w:sz="2" w:space="0" w:color="FFFFFF"/>
            </w:tcBorders>
            <w:shd w:val="clear" w:color="auto" w:fill="F2F2F2"/>
            <w:vAlign w:val="center"/>
            <w:hideMark/>
          </w:tcPr>
          <w:p w:rsidR="007E36BC" w:rsidRPr="00591BC5" w:rsidRDefault="007E36BC" w:rsidP="007E36BC">
            <w:pPr>
              <w:jc w:val="center"/>
              <w:rPr>
                <w:sz w:val="24"/>
                <w:szCs w:val="24"/>
              </w:rPr>
            </w:pPr>
            <w:r w:rsidRPr="00591BC5">
              <w:rPr>
                <w:sz w:val="24"/>
                <w:szCs w:val="24"/>
              </w:rPr>
              <w:t>100%</w:t>
            </w:r>
          </w:p>
        </w:tc>
        <w:tc>
          <w:tcPr>
            <w:tcW w:w="1505" w:type="dxa"/>
            <w:tcBorders>
              <w:top w:val="single" w:sz="2" w:space="0" w:color="FFFFFF"/>
              <w:left w:val="single" w:sz="2" w:space="0" w:color="FFFFFF"/>
              <w:bottom w:val="single" w:sz="48" w:space="0" w:color="FFFFFF"/>
              <w:right w:val="single" w:sz="2" w:space="0" w:color="FFFFFF"/>
            </w:tcBorders>
            <w:shd w:val="clear" w:color="auto" w:fill="F2F2F2"/>
            <w:vAlign w:val="center"/>
            <w:hideMark/>
          </w:tcPr>
          <w:p w:rsidR="007E36BC" w:rsidRPr="00591BC5" w:rsidRDefault="007E36BC" w:rsidP="007E36BC">
            <w:pPr>
              <w:jc w:val="center"/>
              <w:rPr>
                <w:sz w:val="24"/>
                <w:szCs w:val="24"/>
              </w:rPr>
            </w:pPr>
            <w:r w:rsidRPr="00591BC5">
              <w:rPr>
                <w:sz w:val="24"/>
                <w:szCs w:val="24"/>
              </w:rPr>
              <w:t>100%</w:t>
            </w:r>
          </w:p>
        </w:tc>
      </w:tr>
      <w:tr w:rsidR="007E36BC" w:rsidRPr="00591BC5" w:rsidTr="007E36BC">
        <w:tc>
          <w:tcPr>
            <w:tcW w:w="531" w:type="dxa"/>
            <w:tcBorders>
              <w:top w:val="single" w:sz="48" w:space="0" w:color="FFFFFF"/>
              <w:left w:val="single" w:sz="2" w:space="0" w:color="FFFFFF"/>
              <w:bottom w:val="single" w:sz="48" w:space="0" w:color="FFFFFF"/>
              <w:right w:val="single" w:sz="2" w:space="0" w:color="FFFFFF"/>
            </w:tcBorders>
            <w:vAlign w:val="center"/>
            <w:hideMark/>
          </w:tcPr>
          <w:p w:rsidR="007E36BC" w:rsidRPr="00591BC5" w:rsidRDefault="007E36BC" w:rsidP="007E36BC">
            <w:pPr>
              <w:rPr>
                <w:b/>
                <w:sz w:val="24"/>
                <w:szCs w:val="24"/>
              </w:rPr>
            </w:pPr>
            <w:r w:rsidRPr="00591BC5">
              <w:rPr>
                <w:b/>
                <w:sz w:val="24"/>
                <w:szCs w:val="24"/>
              </w:rPr>
              <w:t>2</w:t>
            </w:r>
          </w:p>
        </w:tc>
        <w:tc>
          <w:tcPr>
            <w:tcW w:w="6137" w:type="dxa"/>
            <w:tcBorders>
              <w:top w:val="single" w:sz="48" w:space="0" w:color="FFFFFF"/>
              <w:left w:val="single" w:sz="2" w:space="0" w:color="FFFFFF"/>
              <w:bottom w:val="single" w:sz="48" w:space="0" w:color="FFFFFF"/>
              <w:right w:val="single" w:sz="2" w:space="0" w:color="FFFFFF"/>
            </w:tcBorders>
            <w:shd w:val="clear" w:color="auto" w:fill="F2F2F2"/>
            <w:vAlign w:val="center"/>
            <w:hideMark/>
          </w:tcPr>
          <w:p w:rsidR="007E36BC" w:rsidRPr="00591BC5" w:rsidRDefault="007E36BC" w:rsidP="007E36BC">
            <w:pPr>
              <w:rPr>
                <w:sz w:val="24"/>
                <w:szCs w:val="24"/>
              </w:rPr>
            </w:pPr>
            <w:r w:rsidRPr="00591BC5">
              <w:rPr>
                <w:sz w:val="24"/>
                <w:szCs w:val="24"/>
              </w:rPr>
              <w:t>Прирост количества проектов государственно-частного партнерства от уровня 2018 года</w:t>
            </w:r>
          </w:p>
        </w:tc>
        <w:tc>
          <w:tcPr>
            <w:tcW w:w="1680" w:type="dxa"/>
            <w:tcBorders>
              <w:top w:val="single" w:sz="48" w:space="0" w:color="FFFFFF"/>
              <w:left w:val="single" w:sz="2" w:space="0" w:color="FFFFFF"/>
              <w:bottom w:val="single" w:sz="48" w:space="0" w:color="FFFFFF"/>
              <w:right w:val="single" w:sz="2" w:space="0" w:color="FFFFFF"/>
            </w:tcBorders>
            <w:shd w:val="clear" w:color="auto" w:fill="F2F2F2"/>
            <w:vAlign w:val="center"/>
            <w:hideMark/>
          </w:tcPr>
          <w:p w:rsidR="007E36BC" w:rsidRPr="00591BC5" w:rsidRDefault="007E36BC" w:rsidP="007E36BC">
            <w:pPr>
              <w:jc w:val="center"/>
              <w:rPr>
                <w:sz w:val="24"/>
                <w:szCs w:val="24"/>
              </w:rPr>
            </w:pPr>
            <w:r w:rsidRPr="00591BC5">
              <w:rPr>
                <w:sz w:val="24"/>
                <w:szCs w:val="24"/>
              </w:rPr>
              <w:t>83%</w:t>
            </w:r>
          </w:p>
        </w:tc>
        <w:tc>
          <w:tcPr>
            <w:tcW w:w="1505" w:type="dxa"/>
            <w:tcBorders>
              <w:top w:val="single" w:sz="48" w:space="0" w:color="FFFFFF"/>
              <w:left w:val="single" w:sz="2" w:space="0" w:color="FFFFFF"/>
              <w:bottom w:val="single" w:sz="48" w:space="0" w:color="FFFFFF"/>
              <w:right w:val="single" w:sz="2" w:space="0" w:color="FFFFFF"/>
            </w:tcBorders>
            <w:shd w:val="clear" w:color="auto" w:fill="F2F2F2"/>
            <w:vAlign w:val="center"/>
            <w:hideMark/>
          </w:tcPr>
          <w:p w:rsidR="007E36BC" w:rsidRPr="00591BC5" w:rsidRDefault="007E36BC" w:rsidP="007E36BC">
            <w:pPr>
              <w:jc w:val="center"/>
              <w:rPr>
                <w:sz w:val="24"/>
                <w:szCs w:val="24"/>
              </w:rPr>
            </w:pPr>
            <w:r w:rsidRPr="00591BC5">
              <w:rPr>
                <w:sz w:val="24"/>
                <w:szCs w:val="24"/>
              </w:rPr>
              <w:t>85,6%</w:t>
            </w:r>
          </w:p>
        </w:tc>
      </w:tr>
    </w:tbl>
    <w:p w:rsidR="007E36BC" w:rsidRPr="00824D57" w:rsidRDefault="007E36BC" w:rsidP="007E36BC">
      <w:pPr>
        <w:ind w:firstLine="709"/>
        <w:jc w:val="both"/>
        <w:rPr>
          <w:sz w:val="28"/>
          <w:szCs w:val="28"/>
        </w:rPr>
      </w:pPr>
      <w:r w:rsidRPr="003C19AB">
        <w:rPr>
          <w:i/>
          <w:sz w:val="28"/>
          <w:szCs w:val="28"/>
        </w:rPr>
        <w:t xml:space="preserve">По индикатору </w:t>
      </w:r>
      <w:r>
        <w:rPr>
          <w:i/>
          <w:sz w:val="28"/>
          <w:szCs w:val="28"/>
          <w:lang w:val="kk-KZ"/>
        </w:rPr>
        <w:t>1</w:t>
      </w:r>
      <w:r w:rsidRPr="003C19AB">
        <w:rPr>
          <w:i/>
          <w:sz w:val="28"/>
          <w:szCs w:val="28"/>
        </w:rPr>
        <w:t>.</w:t>
      </w:r>
      <w:r>
        <w:rPr>
          <w:i/>
          <w:sz w:val="28"/>
          <w:szCs w:val="28"/>
        </w:rPr>
        <w:t xml:space="preserve"> </w:t>
      </w:r>
      <w:r w:rsidRPr="00824D57">
        <w:rPr>
          <w:sz w:val="28"/>
          <w:szCs w:val="28"/>
        </w:rPr>
        <w:t xml:space="preserve">В рамках совместного проекта «Содействие в улучшении системы государственного управления в Республике Казахстан на 2018-2020 годы» между Министерством и </w:t>
      </w:r>
      <w:r w:rsidRPr="00E564C4">
        <w:rPr>
          <w:sz w:val="28"/>
          <w:szCs w:val="28"/>
        </w:rPr>
        <w:t>Программой развития Организации объединенных наций</w:t>
      </w:r>
      <w:r w:rsidRPr="00824D57">
        <w:rPr>
          <w:sz w:val="28"/>
          <w:szCs w:val="28"/>
        </w:rPr>
        <w:t xml:space="preserve"> проводится реализация установленных компонентов, направленных на выработку качественных инициатив и системных подходов, кардинальных изменени</w:t>
      </w:r>
      <w:r>
        <w:rPr>
          <w:sz w:val="28"/>
          <w:szCs w:val="28"/>
        </w:rPr>
        <w:t>й</w:t>
      </w:r>
      <w:r w:rsidRPr="00824D57">
        <w:rPr>
          <w:sz w:val="28"/>
          <w:szCs w:val="28"/>
        </w:rPr>
        <w:t xml:space="preserve"> в системе государственного управления страны.</w:t>
      </w:r>
    </w:p>
    <w:p w:rsidR="007E36BC" w:rsidRPr="00824D57" w:rsidRDefault="007E36BC" w:rsidP="007E36BC">
      <w:pPr>
        <w:ind w:firstLine="709"/>
        <w:jc w:val="both"/>
        <w:rPr>
          <w:sz w:val="28"/>
          <w:szCs w:val="28"/>
        </w:rPr>
      </w:pPr>
      <w:r w:rsidRPr="00824D57">
        <w:rPr>
          <w:sz w:val="28"/>
          <w:szCs w:val="28"/>
        </w:rPr>
        <w:t xml:space="preserve">Так, сформирован Реестр государственных функций, который содержит 6,1 тыс. функций </w:t>
      </w:r>
      <w:r w:rsidRPr="00824D57">
        <w:rPr>
          <w:i/>
          <w:sz w:val="24"/>
          <w:szCs w:val="28"/>
        </w:rPr>
        <w:t>(с вычетом повторяющихся функций)</w:t>
      </w:r>
      <w:r w:rsidRPr="00824D57">
        <w:rPr>
          <w:sz w:val="28"/>
          <w:szCs w:val="28"/>
        </w:rPr>
        <w:t xml:space="preserve">, которые распределены по 22 кластерам </w:t>
      </w:r>
      <w:r w:rsidRPr="00824D57">
        <w:rPr>
          <w:i/>
          <w:sz w:val="24"/>
          <w:szCs w:val="28"/>
        </w:rPr>
        <w:t>(агропромышленный комплекс, безопасность, водное хозяйство, государственное управление, государственные услуги, здравоохранение, земельные ресурсы, инвестиции, инфраструктура, коммуникации, лесное и охотничье хозяйство, межотраслевая координация, наука, обеспечивающие функции, образование, охрана природы, предпринимательство, промышленность, социальные вопросы, страхование, транспорт и иные)</w:t>
      </w:r>
      <w:r w:rsidRPr="00824D57">
        <w:rPr>
          <w:sz w:val="28"/>
          <w:szCs w:val="28"/>
        </w:rPr>
        <w:t>.</w:t>
      </w:r>
    </w:p>
    <w:p w:rsidR="007E36BC" w:rsidRPr="00824D57" w:rsidRDefault="007E36BC" w:rsidP="007E36BC">
      <w:pPr>
        <w:ind w:firstLine="709"/>
        <w:jc w:val="both"/>
        <w:rPr>
          <w:sz w:val="28"/>
          <w:szCs w:val="28"/>
        </w:rPr>
      </w:pPr>
      <w:r w:rsidRPr="00824D57">
        <w:rPr>
          <w:sz w:val="28"/>
          <w:szCs w:val="28"/>
        </w:rPr>
        <w:lastRenderedPageBreak/>
        <w:t xml:space="preserve">В ходе исследования, проведен анализ положений государственных органов </w:t>
      </w:r>
      <w:r w:rsidRPr="00824D57">
        <w:rPr>
          <w:i/>
          <w:sz w:val="24"/>
          <w:szCs w:val="28"/>
        </w:rPr>
        <w:t>(за исключением силовых органов)</w:t>
      </w:r>
      <w:r w:rsidRPr="00824D57">
        <w:rPr>
          <w:sz w:val="28"/>
          <w:szCs w:val="28"/>
        </w:rPr>
        <w:t>, а также были изучены отраслевые нормативные правовые акты.</w:t>
      </w:r>
    </w:p>
    <w:p w:rsidR="007E36BC" w:rsidRPr="00824D57" w:rsidRDefault="007E36BC" w:rsidP="007E36BC">
      <w:pPr>
        <w:ind w:firstLine="709"/>
        <w:jc w:val="both"/>
        <w:rPr>
          <w:sz w:val="28"/>
          <w:szCs w:val="28"/>
        </w:rPr>
      </w:pPr>
      <w:r w:rsidRPr="00824D57">
        <w:rPr>
          <w:sz w:val="28"/>
          <w:szCs w:val="28"/>
        </w:rPr>
        <w:t xml:space="preserve">В результате выявлены 162 одинаковых функций, в том числе функции, регламентированные в одном законе, но закреплены на разных уровнях </w:t>
      </w:r>
      <w:r w:rsidRPr="00824D57">
        <w:rPr>
          <w:i/>
          <w:sz w:val="24"/>
          <w:szCs w:val="28"/>
        </w:rPr>
        <w:t xml:space="preserve">(центральный аппарат, комитет или территориальный орган) </w:t>
      </w:r>
      <w:r w:rsidRPr="00824D57">
        <w:rPr>
          <w:sz w:val="28"/>
          <w:szCs w:val="28"/>
        </w:rPr>
        <w:t xml:space="preserve">и акиматов </w:t>
      </w:r>
      <w:r w:rsidRPr="00824D57">
        <w:rPr>
          <w:i/>
          <w:sz w:val="24"/>
          <w:szCs w:val="28"/>
        </w:rPr>
        <w:t xml:space="preserve">(область, город, районы в городе, район области и сельские округа) </w:t>
      </w:r>
      <w:r w:rsidRPr="00824D57">
        <w:rPr>
          <w:sz w:val="28"/>
          <w:szCs w:val="28"/>
        </w:rPr>
        <w:t>или закреплены за одним государственным органом разными законами либо функции с разными ответственными государственными органами в одном законе.</w:t>
      </w:r>
    </w:p>
    <w:p w:rsidR="007E36BC" w:rsidRPr="00824D57" w:rsidRDefault="007E36BC" w:rsidP="007E36BC">
      <w:pPr>
        <w:ind w:firstLine="709"/>
        <w:jc w:val="both"/>
        <w:rPr>
          <w:sz w:val="28"/>
          <w:szCs w:val="28"/>
        </w:rPr>
      </w:pPr>
      <w:r w:rsidRPr="00824D57">
        <w:rPr>
          <w:sz w:val="28"/>
          <w:szCs w:val="28"/>
        </w:rPr>
        <w:t>В Реестре каждая функция классифицируется в соответствии с их областью и целью применения. Кроме того, предусмотрена возможность оценки штатной численности персонала, вовлеченного в выполнение и реализацию каждой функции, и затраты на выполнение функции.</w:t>
      </w:r>
    </w:p>
    <w:p w:rsidR="007E36BC" w:rsidRPr="00824D57" w:rsidRDefault="007E36BC" w:rsidP="007E36BC">
      <w:pPr>
        <w:ind w:firstLine="709"/>
        <w:jc w:val="both"/>
        <w:rPr>
          <w:sz w:val="28"/>
          <w:szCs w:val="28"/>
        </w:rPr>
      </w:pPr>
      <w:r w:rsidRPr="00824D57">
        <w:rPr>
          <w:sz w:val="28"/>
          <w:szCs w:val="28"/>
        </w:rPr>
        <w:t xml:space="preserve">Вместе с тем, проведен функциональный анализ местных исполнительных органов </w:t>
      </w:r>
      <w:r w:rsidRPr="00824D57">
        <w:rPr>
          <w:i/>
          <w:sz w:val="24"/>
          <w:szCs w:val="28"/>
        </w:rPr>
        <w:t>(в том числе городов республиканского значения и областей)</w:t>
      </w:r>
      <w:r w:rsidRPr="00824D57">
        <w:rPr>
          <w:sz w:val="28"/>
          <w:szCs w:val="28"/>
        </w:rPr>
        <w:t xml:space="preserve">, который направлен на определение оптимальной структуры акиматов и возможного перераспределения функций между уровнями государственного управления. </w:t>
      </w:r>
    </w:p>
    <w:p w:rsidR="007E36BC" w:rsidRPr="00824D57" w:rsidRDefault="007E36BC" w:rsidP="007E36BC">
      <w:pPr>
        <w:ind w:firstLine="709"/>
        <w:jc w:val="both"/>
        <w:rPr>
          <w:sz w:val="28"/>
          <w:szCs w:val="28"/>
        </w:rPr>
      </w:pPr>
      <w:r w:rsidRPr="00824D57">
        <w:rPr>
          <w:sz w:val="28"/>
          <w:szCs w:val="28"/>
        </w:rPr>
        <w:t xml:space="preserve">В 2020 году проводилась работа в Костанайской, </w:t>
      </w:r>
      <w:proofErr w:type="spellStart"/>
      <w:r w:rsidRPr="00824D57">
        <w:rPr>
          <w:sz w:val="28"/>
          <w:szCs w:val="28"/>
        </w:rPr>
        <w:t>Акмолинской</w:t>
      </w:r>
      <w:proofErr w:type="spellEnd"/>
      <w:r w:rsidRPr="00824D57">
        <w:rPr>
          <w:sz w:val="28"/>
          <w:szCs w:val="28"/>
        </w:rPr>
        <w:t xml:space="preserve">, Алматинской, </w:t>
      </w:r>
      <w:proofErr w:type="spellStart"/>
      <w:r w:rsidRPr="00824D57">
        <w:rPr>
          <w:sz w:val="28"/>
          <w:szCs w:val="28"/>
        </w:rPr>
        <w:t>Атырауской</w:t>
      </w:r>
      <w:proofErr w:type="spellEnd"/>
      <w:r w:rsidRPr="00824D57">
        <w:rPr>
          <w:sz w:val="28"/>
          <w:szCs w:val="28"/>
        </w:rPr>
        <w:t xml:space="preserve">, </w:t>
      </w:r>
      <w:proofErr w:type="spellStart"/>
      <w:r w:rsidRPr="00824D57">
        <w:rPr>
          <w:sz w:val="28"/>
          <w:szCs w:val="28"/>
        </w:rPr>
        <w:t>Жамбылской</w:t>
      </w:r>
      <w:proofErr w:type="spellEnd"/>
      <w:r w:rsidRPr="00824D57">
        <w:rPr>
          <w:sz w:val="28"/>
          <w:szCs w:val="28"/>
        </w:rPr>
        <w:t>, Северо-Казахстанской, Западно-Казахстанской областях.</w:t>
      </w:r>
    </w:p>
    <w:p w:rsidR="007E36BC" w:rsidRPr="001039EE" w:rsidRDefault="007E36BC" w:rsidP="007E36BC">
      <w:pPr>
        <w:ind w:firstLine="709"/>
        <w:jc w:val="both"/>
        <w:rPr>
          <w:sz w:val="24"/>
          <w:szCs w:val="28"/>
        </w:rPr>
      </w:pPr>
      <w:proofErr w:type="spellStart"/>
      <w:r w:rsidRPr="001039EE">
        <w:rPr>
          <w:i/>
          <w:sz w:val="24"/>
          <w:szCs w:val="28"/>
        </w:rPr>
        <w:t>Справочно</w:t>
      </w:r>
      <w:proofErr w:type="spellEnd"/>
      <w:r w:rsidRPr="001039EE">
        <w:rPr>
          <w:i/>
          <w:sz w:val="24"/>
          <w:szCs w:val="28"/>
        </w:rPr>
        <w:t>:</w:t>
      </w:r>
      <w:r w:rsidRPr="001039EE">
        <w:rPr>
          <w:sz w:val="24"/>
          <w:szCs w:val="28"/>
        </w:rPr>
        <w:t xml:space="preserve"> </w:t>
      </w:r>
      <w:proofErr w:type="gramStart"/>
      <w:r>
        <w:rPr>
          <w:sz w:val="24"/>
          <w:szCs w:val="28"/>
        </w:rPr>
        <w:t>В</w:t>
      </w:r>
      <w:proofErr w:type="gramEnd"/>
      <w:r w:rsidRPr="001039EE">
        <w:rPr>
          <w:sz w:val="24"/>
          <w:szCs w:val="28"/>
        </w:rPr>
        <w:t xml:space="preserve"> 2018 году проанализированы функции 4-х акиматов Актюбинской, </w:t>
      </w:r>
      <w:proofErr w:type="spellStart"/>
      <w:r w:rsidRPr="001039EE">
        <w:rPr>
          <w:sz w:val="24"/>
          <w:szCs w:val="28"/>
        </w:rPr>
        <w:t>Кызылординской</w:t>
      </w:r>
      <w:proofErr w:type="spellEnd"/>
      <w:r w:rsidRPr="001039EE">
        <w:rPr>
          <w:sz w:val="24"/>
          <w:szCs w:val="28"/>
        </w:rPr>
        <w:t xml:space="preserve">, Восточно-Казахстанской областей и г. Алматы. </w:t>
      </w:r>
    </w:p>
    <w:p w:rsidR="007E36BC" w:rsidRPr="001039EE" w:rsidRDefault="007E36BC" w:rsidP="007E36BC">
      <w:pPr>
        <w:ind w:firstLine="709"/>
        <w:jc w:val="both"/>
        <w:rPr>
          <w:sz w:val="24"/>
          <w:szCs w:val="28"/>
        </w:rPr>
      </w:pPr>
      <w:r w:rsidRPr="001039EE">
        <w:rPr>
          <w:sz w:val="24"/>
          <w:szCs w:val="28"/>
        </w:rPr>
        <w:t xml:space="preserve">В 2019 году проведен функциональный анализ 6 акиматов – </w:t>
      </w:r>
      <w:proofErr w:type="spellStart"/>
      <w:r w:rsidRPr="001039EE">
        <w:rPr>
          <w:sz w:val="24"/>
          <w:szCs w:val="28"/>
        </w:rPr>
        <w:t>г.г.Нур</w:t>
      </w:r>
      <w:proofErr w:type="spellEnd"/>
      <w:r w:rsidRPr="001039EE">
        <w:rPr>
          <w:sz w:val="24"/>
          <w:szCs w:val="28"/>
        </w:rPr>
        <w:t xml:space="preserve">-Султан, Шымкент </w:t>
      </w:r>
      <w:r w:rsidRPr="001039EE">
        <w:rPr>
          <w:sz w:val="22"/>
          <w:szCs w:val="28"/>
        </w:rPr>
        <w:t>(без районов)</w:t>
      </w:r>
      <w:r w:rsidRPr="001039EE">
        <w:rPr>
          <w:sz w:val="24"/>
          <w:szCs w:val="28"/>
        </w:rPr>
        <w:t xml:space="preserve">, Туркестанская </w:t>
      </w:r>
      <w:r w:rsidRPr="001039EE">
        <w:rPr>
          <w:sz w:val="22"/>
          <w:szCs w:val="28"/>
        </w:rPr>
        <w:t>(без г. Туркестан)</w:t>
      </w:r>
      <w:r w:rsidRPr="001039EE">
        <w:rPr>
          <w:sz w:val="24"/>
          <w:szCs w:val="28"/>
        </w:rPr>
        <w:t xml:space="preserve">, Карагандинская, Павлодарская, </w:t>
      </w:r>
      <w:proofErr w:type="spellStart"/>
      <w:r w:rsidRPr="001039EE">
        <w:rPr>
          <w:sz w:val="24"/>
          <w:szCs w:val="28"/>
        </w:rPr>
        <w:t>Мангыстауская</w:t>
      </w:r>
      <w:proofErr w:type="spellEnd"/>
      <w:r w:rsidRPr="001039EE">
        <w:rPr>
          <w:sz w:val="24"/>
          <w:szCs w:val="28"/>
        </w:rPr>
        <w:t>.</w:t>
      </w:r>
    </w:p>
    <w:p w:rsidR="007E36BC" w:rsidRPr="00824D57" w:rsidRDefault="007E36BC" w:rsidP="007E36BC">
      <w:pPr>
        <w:ind w:firstLine="709"/>
        <w:jc w:val="both"/>
        <w:rPr>
          <w:sz w:val="28"/>
          <w:szCs w:val="28"/>
        </w:rPr>
      </w:pPr>
      <w:r>
        <w:rPr>
          <w:sz w:val="28"/>
          <w:szCs w:val="28"/>
        </w:rPr>
        <w:t>В</w:t>
      </w:r>
      <w:r w:rsidRPr="00824D57">
        <w:rPr>
          <w:sz w:val="28"/>
          <w:szCs w:val="28"/>
        </w:rPr>
        <w:t xml:space="preserve"> результате анализа 10 акиматов выявлено следующее: фактически выполняемых функций – 14</w:t>
      </w:r>
      <w:r>
        <w:rPr>
          <w:sz w:val="28"/>
          <w:szCs w:val="28"/>
          <w:lang w:eastAsia="zh-CN"/>
        </w:rPr>
        <w:t> </w:t>
      </w:r>
      <w:r w:rsidRPr="00824D57">
        <w:rPr>
          <w:sz w:val="28"/>
          <w:szCs w:val="28"/>
        </w:rPr>
        <w:t>059, несвойственных функций – 323, дублирующих функций – 145, некорректно составленных – 1</w:t>
      </w:r>
      <w:r>
        <w:rPr>
          <w:sz w:val="28"/>
          <w:szCs w:val="28"/>
          <w:lang w:eastAsia="zh-CN"/>
        </w:rPr>
        <w:t> </w:t>
      </w:r>
      <w:r w:rsidRPr="00824D57">
        <w:rPr>
          <w:sz w:val="28"/>
          <w:szCs w:val="28"/>
        </w:rPr>
        <w:t xml:space="preserve">099, несоответствующих НПА – 433. </w:t>
      </w:r>
    </w:p>
    <w:p w:rsidR="007E36BC" w:rsidRPr="00824D57" w:rsidRDefault="007E36BC" w:rsidP="007E36BC">
      <w:pPr>
        <w:ind w:firstLine="709"/>
        <w:jc w:val="both"/>
        <w:rPr>
          <w:sz w:val="28"/>
          <w:szCs w:val="28"/>
        </w:rPr>
      </w:pPr>
      <w:r w:rsidRPr="00824D57">
        <w:rPr>
          <w:sz w:val="28"/>
          <w:szCs w:val="28"/>
        </w:rPr>
        <w:t xml:space="preserve">Таким образом, охват государственных органов функциональным анализом в 2018, 2019 и 2020 годы </w:t>
      </w:r>
      <w:r w:rsidRPr="00824D57">
        <w:rPr>
          <w:i/>
          <w:sz w:val="24"/>
          <w:szCs w:val="28"/>
        </w:rPr>
        <w:t xml:space="preserve">(44%, 65% и 100% соответственно) </w:t>
      </w:r>
      <w:r w:rsidRPr="00824D57">
        <w:rPr>
          <w:sz w:val="28"/>
          <w:szCs w:val="28"/>
        </w:rPr>
        <w:t>исполнены в полном объеме.</w:t>
      </w:r>
    </w:p>
    <w:p w:rsidR="007E36BC" w:rsidRDefault="007E36BC" w:rsidP="007E36BC">
      <w:pPr>
        <w:ind w:firstLine="709"/>
        <w:jc w:val="both"/>
        <w:rPr>
          <w:sz w:val="28"/>
          <w:szCs w:val="28"/>
          <w:lang w:eastAsia="zh-CN"/>
        </w:rPr>
      </w:pPr>
      <w:r w:rsidRPr="00285512">
        <w:rPr>
          <w:i/>
          <w:sz w:val="28"/>
          <w:szCs w:val="28"/>
        </w:rPr>
        <w:t>По индикатору 2.</w:t>
      </w:r>
      <w:r>
        <w:rPr>
          <w:i/>
          <w:sz w:val="28"/>
          <w:szCs w:val="28"/>
        </w:rPr>
        <w:t xml:space="preserve"> </w:t>
      </w:r>
      <w:r w:rsidRPr="00285512">
        <w:rPr>
          <w:sz w:val="28"/>
          <w:szCs w:val="28"/>
        </w:rPr>
        <w:t>Прирост количества проектов государственно-частного партнерства от уровня 2018 года</w:t>
      </w:r>
      <w:r w:rsidRPr="00285512">
        <w:rPr>
          <w:sz w:val="28"/>
          <w:szCs w:val="24"/>
        </w:rPr>
        <w:t xml:space="preserve"> составил 85,6% при плане </w:t>
      </w:r>
      <w:r w:rsidRPr="001A7896">
        <w:rPr>
          <w:sz w:val="28"/>
          <w:szCs w:val="24"/>
        </w:rPr>
        <w:t>8</w:t>
      </w:r>
      <w:r w:rsidRPr="001A7896">
        <w:rPr>
          <w:sz w:val="28"/>
          <w:szCs w:val="24"/>
          <w:lang w:val="kk-KZ"/>
        </w:rPr>
        <w:t>3</w:t>
      </w:r>
      <w:r w:rsidRPr="001A7896">
        <w:rPr>
          <w:sz w:val="28"/>
          <w:szCs w:val="24"/>
        </w:rPr>
        <w:t>%</w:t>
      </w:r>
      <w:r>
        <w:rPr>
          <w:sz w:val="28"/>
          <w:szCs w:val="24"/>
        </w:rPr>
        <w:t xml:space="preserve"> (</w:t>
      </w:r>
      <w:r w:rsidRPr="00766B42">
        <w:rPr>
          <w:sz w:val="28"/>
          <w:szCs w:val="28"/>
          <w:lang w:eastAsia="zh-CN"/>
        </w:rPr>
        <w:t xml:space="preserve">в 2018 году </w:t>
      </w:r>
      <w:r>
        <w:rPr>
          <w:sz w:val="28"/>
          <w:szCs w:val="28"/>
          <w:lang w:eastAsia="zh-CN"/>
        </w:rPr>
        <w:t>-</w:t>
      </w:r>
      <w:r w:rsidRPr="00766B42">
        <w:rPr>
          <w:sz w:val="28"/>
          <w:szCs w:val="28"/>
          <w:lang w:eastAsia="zh-CN"/>
        </w:rPr>
        <w:t xml:space="preserve"> 466 проектов</w:t>
      </w:r>
      <w:r>
        <w:rPr>
          <w:sz w:val="28"/>
          <w:szCs w:val="28"/>
          <w:lang w:eastAsia="zh-CN"/>
        </w:rPr>
        <w:t>)</w:t>
      </w:r>
      <w:r w:rsidRPr="00766B42">
        <w:rPr>
          <w:sz w:val="28"/>
          <w:szCs w:val="28"/>
          <w:lang w:eastAsia="zh-CN"/>
        </w:rPr>
        <w:t xml:space="preserve">. </w:t>
      </w:r>
      <w:r w:rsidRPr="008F215B">
        <w:rPr>
          <w:sz w:val="28"/>
          <w:szCs w:val="24"/>
        </w:rPr>
        <w:t>Реализовано в 2019 году 271 проектов, в 2020 году 128 проектов ГЧП</w:t>
      </w:r>
      <w:r>
        <w:rPr>
          <w:sz w:val="28"/>
          <w:szCs w:val="24"/>
        </w:rPr>
        <w:t>.</w:t>
      </w:r>
      <w:r w:rsidRPr="00766B42">
        <w:rPr>
          <w:sz w:val="28"/>
          <w:szCs w:val="28"/>
          <w:lang w:eastAsia="zh-CN"/>
        </w:rPr>
        <w:t xml:space="preserve"> </w:t>
      </w:r>
    </w:p>
    <w:p w:rsidR="007E36BC" w:rsidRPr="00766B42" w:rsidRDefault="007E36BC" w:rsidP="007E36BC">
      <w:pPr>
        <w:ind w:firstLine="708"/>
        <w:jc w:val="both"/>
        <w:rPr>
          <w:sz w:val="28"/>
          <w:szCs w:val="28"/>
          <w:lang w:eastAsia="zh-CN"/>
        </w:rPr>
      </w:pPr>
      <w:r w:rsidRPr="00766B42">
        <w:rPr>
          <w:sz w:val="28"/>
          <w:szCs w:val="28"/>
          <w:lang w:eastAsia="zh-CN"/>
        </w:rPr>
        <w:t>6 мая 2019 года на заседании Правительства Республики Казахстан были даны поручения по введению категорирования проектов в целях перехода от количества к качеству проектов ГЧП.</w:t>
      </w:r>
    </w:p>
    <w:p w:rsidR="007E36BC" w:rsidRPr="00766B42" w:rsidRDefault="007E36BC" w:rsidP="007E36BC">
      <w:pPr>
        <w:ind w:firstLine="708"/>
        <w:jc w:val="both"/>
        <w:rPr>
          <w:sz w:val="28"/>
          <w:szCs w:val="28"/>
          <w:lang w:eastAsia="zh-CN"/>
        </w:rPr>
      </w:pPr>
      <w:r w:rsidRPr="00766B42">
        <w:rPr>
          <w:sz w:val="28"/>
          <w:szCs w:val="28"/>
          <w:lang w:eastAsia="zh-CN"/>
        </w:rPr>
        <w:t>В этой связи, проекты ГЧП по бюджетным возмещениям были разделены на 3 категории:</w:t>
      </w:r>
    </w:p>
    <w:p w:rsidR="007E36BC" w:rsidRPr="00766B42" w:rsidRDefault="007E36BC" w:rsidP="007E36BC">
      <w:pPr>
        <w:ind w:firstLine="708"/>
        <w:jc w:val="both"/>
        <w:rPr>
          <w:sz w:val="28"/>
          <w:szCs w:val="28"/>
          <w:lang w:eastAsia="zh-CN"/>
        </w:rPr>
      </w:pPr>
      <w:r w:rsidRPr="00766B42">
        <w:rPr>
          <w:sz w:val="28"/>
          <w:szCs w:val="28"/>
          <w:lang w:eastAsia="zh-CN"/>
        </w:rPr>
        <w:t>I категория – полное возмещение инвестиций и операционных затрат частного партнера из бюджета;</w:t>
      </w:r>
    </w:p>
    <w:p w:rsidR="007E36BC" w:rsidRPr="00766B42" w:rsidRDefault="007E36BC" w:rsidP="007E36BC">
      <w:pPr>
        <w:ind w:firstLine="708"/>
        <w:jc w:val="both"/>
        <w:rPr>
          <w:sz w:val="28"/>
          <w:szCs w:val="28"/>
          <w:lang w:eastAsia="zh-CN"/>
        </w:rPr>
      </w:pPr>
      <w:r w:rsidRPr="00766B42">
        <w:rPr>
          <w:sz w:val="28"/>
          <w:szCs w:val="28"/>
          <w:lang w:eastAsia="zh-CN"/>
        </w:rPr>
        <w:t>II категория – частичное возмещение расходов за счет бюджета;</w:t>
      </w:r>
    </w:p>
    <w:p w:rsidR="007E36BC" w:rsidRPr="00766B42" w:rsidRDefault="007E36BC" w:rsidP="007E36BC">
      <w:pPr>
        <w:ind w:firstLine="708"/>
        <w:jc w:val="both"/>
        <w:rPr>
          <w:sz w:val="28"/>
          <w:szCs w:val="28"/>
          <w:lang w:eastAsia="zh-CN"/>
        </w:rPr>
      </w:pPr>
      <w:r w:rsidRPr="00766B42">
        <w:rPr>
          <w:sz w:val="28"/>
          <w:szCs w:val="28"/>
          <w:lang w:eastAsia="zh-CN"/>
        </w:rPr>
        <w:lastRenderedPageBreak/>
        <w:t>III категория – без возмещения из бюджета. Основная доля возмещения происходит за счет рынка (тариф, государственный заказ, ГОБМП, платные услуги и другие).</w:t>
      </w:r>
    </w:p>
    <w:p w:rsidR="007E36BC" w:rsidRPr="00766B42" w:rsidRDefault="007E36BC" w:rsidP="007E36BC">
      <w:pPr>
        <w:ind w:firstLine="708"/>
        <w:jc w:val="both"/>
        <w:rPr>
          <w:sz w:val="28"/>
          <w:szCs w:val="28"/>
          <w:lang w:eastAsia="zh-CN"/>
        </w:rPr>
      </w:pPr>
      <w:r w:rsidRPr="00766B42">
        <w:rPr>
          <w:sz w:val="28"/>
          <w:szCs w:val="28"/>
          <w:lang w:eastAsia="zh-CN"/>
        </w:rPr>
        <w:t>В целях снижения нагрузки на бюджет ранее регионам было рекомендовано активизировать работу по привлечению частного капитала и реализовывать проекты ГЧП по третьей категории – без возмещения затрат из бюджета.</w:t>
      </w:r>
    </w:p>
    <w:p w:rsidR="007E36BC" w:rsidRDefault="007E36BC" w:rsidP="007E36BC">
      <w:pPr>
        <w:ind w:firstLine="708"/>
        <w:jc w:val="both"/>
        <w:rPr>
          <w:sz w:val="28"/>
          <w:szCs w:val="28"/>
          <w:lang w:eastAsia="zh-CN"/>
        </w:rPr>
      </w:pPr>
      <w:r w:rsidRPr="00766B42">
        <w:rPr>
          <w:sz w:val="28"/>
          <w:szCs w:val="28"/>
          <w:lang w:eastAsia="zh-CN"/>
        </w:rPr>
        <w:t>На сегодняшний день государственными органами активно реализуются проекты ГЧП без возмещения из бюджета.</w:t>
      </w:r>
    </w:p>
    <w:p w:rsidR="007E36BC" w:rsidRDefault="007E36BC" w:rsidP="007E36BC">
      <w:pPr>
        <w:ind w:firstLine="708"/>
        <w:jc w:val="both"/>
        <w:rPr>
          <w:sz w:val="28"/>
          <w:szCs w:val="28"/>
        </w:rPr>
      </w:pPr>
      <w:r w:rsidRPr="00342EF9">
        <w:rPr>
          <w:sz w:val="28"/>
          <w:szCs w:val="28"/>
          <w:lang w:eastAsia="zh-CN"/>
        </w:rPr>
        <w:t xml:space="preserve">На достижение вышеназванной </w:t>
      </w:r>
      <w:r>
        <w:rPr>
          <w:sz w:val="28"/>
          <w:szCs w:val="28"/>
          <w:lang w:eastAsia="zh-CN"/>
        </w:rPr>
        <w:t xml:space="preserve">стратегической </w:t>
      </w:r>
      <w:r w:rsidRPr="00342EF9">
        <w:rPr>
          <w:sz w:val="28"/>
          <w:szCs w:val="28"/>
          <w:lang w:eastAsia="zh-CN"/>
        </w:rPr>
        <w:t xml:space="preserve">цели и целевых индикаторов были использованы бюджетные средства </w:t>
      </w:r>
      <w:r>
        <w:rPr>
          <w:sz w:val="28"/>
          <w:szCs w:val="28"/>
          <w:lang w:eastAsia="zh-CN"/>
        </w:rPr>
        <w:t>в сумме 384 925,3 </w:t>
      </w:r>
      <w:proofErr w:type="spellStart"/>
      <w:r>
        <w:rPr>
          <w:sz w:val="28"/>
          <w:szCs w:val="28"/>
          <w:lang w:eastAsia="zh-CN"/>
        </w:rPr>
        <w:t>тыс.тенге</w:t>
      </w:r>
      <w:proofErr w:type="spellEnd"/>
      <w:r>
        <w:rPr>
          <w:sz w:val="28"/>
          <w:szCs w:val="28"/>
          <w:lang w:eastAsia="zh-CN"/>
        </w:rPr>
        <w:t xml:space="preserve"> (при плане 384 926,0 </w:t>
      </w:r>
      <w:proofErr w:type="spellStart"/>
      <w:r>
        <w:rPr>
          <w:sz w:val="28"/>
          <w:szCs w:val="28"/>
          <w:lang w:eastAsia="zh-CN"/>
        </w:rPr>
        <w:t>тыс.тенге</w:t>
      </w:r>
      <w:proofErr w:type="spellEnd"/>
      <w:r>
        <w:rPr>
          <w:sz w:val="28"/>
          <w:szCs w:val="28"/>
          <w:lang w:eastAsia="zh-CN"/>
        </w:rPr>
        <w:t>) по 2-м</w:t>
      </w:r>
      <w:r w:rsidRPr="00342EF9">
        <w:rPr>
          <w:sz w:val="28"/>
          <w:szCs w:val="28"/>
          <w:lang w:eastAsia="zh-CN"/>
        </w:rPr>
        <w:t xml:space="preserve"> бюджетн</w:t>
      </w:r>
      <w:r>
        <w:rPr>
          <w:sz w:val="28"/>
          <w:szCs w:val="28"/>
          <w:lang w:eastAsia="zh-CN"/>
        </w:rPr>
        <w:t xml:space="preserve">ым </w:t>
      </w:r>
      <w:r w:rsidRPr="00342EF9">
        <w:rPr>
          <w:sz w:val="28"/>
          <w:szCs w:val="28"/>
          <w:lang w:eastAsia="zh-CN"/>
        </w:rPr>
        <w:t>программ</w:t>
      </w:r>
      <w:r>
        <w:rPr>
          <w:sz w:val="28"/>
          <w:szCs w:val="28"/>
          <w:lang w:eastAsia="zh-CN"/>
        </w:rPr>
        <w:t xml:space="preserve">ам: </w:t>
      </w:r>
      <w:r w:rsidRPr="001F6B66">
        <w:rPr>
          <w:sz w:val="28"/>
          <w:szCs w:val="28"/>
          <w:lang w:eastAsia="zh-CN"/>
        </w:rPr>
        <w:t>007</w:t>
      </w:r>
      <w:r>
        <w:rPr>
          <w:sz w:val="28"/>
          <w:szCs w:val="28"/>
          <w:lang w:eastAsia="zh-CN"/>
        </w:rPr>
        <w:t xml:space="preserve"> </w:t>
      </w:r>
      <w:r w:rsidRPr="001F6B66">
        <w:rPr>
          <w:sz w:val="28"/>
          <w:szCs w:val="28"/>
          <w:lang w:eastAsia="zh-CN"/>
        </w:rPr>
        <w:t>«</w:t>
      </w:r>
      <w:r w:rsidRPr="00E636DE">
        <w:rPr>
          <w:sz w:val="28"/>
          <w:szCs w:val="28"/>
          <w:lang w:eastAsia="zh-CN"/>
        </w:rPr>
        <w:t>Повышение конкурентоспособности регионов и совершенствование государственного управления</w:t>
      </w:r>
      <w:r w:rsidRPr="001F6B66">
        <w:rPr>
          <w:sz w:val="28"/>
          <w:szCs w:val="28"/>
          <w:lang w:eastAsia="zh-CN"/>
        </w:rPr>
        <w:t>»</w:t>
      </w:r>
      <w:r>
        <w:rPr>
          <w:sz w:val="28"/>
          <w:szCs w:val="28"/>
          <w:lang w:eastAsia="zh-CN"/>
        </w:rPr>
        <w:t xml:space="preserve">, </w:t>
      </w:r>
      <w:r w:rsidRPr="001F6B66">
        <w:rPr>
          <w:sz w:val="28"/>
          <w:szCs w:val="28"/>
          <w:lang w:eastAsia="zh-CN"/>
        </w:rPr>
        <w:t>062 «</w:t>
      </w:r>
      <w:r w:rsidRPr="00E636DE">
        <w:rPr>
          <w:sz w:val="28"/>
          <w:szCs w:val="28"/>
          <w:lang w:eastAsia="zh-CN"/>
        </w:rPr>
        <w:t>Разработка или корректировка, а также проведение необходимых экспертиз технико-экономических обоснований бюджетных инвестиционных проектов и конкурсных документаций проектов государственно-частного партнерства, концессионных проектов, консультативное сопровождение проектов государственно-частного партнерства и концессионных проектов</w:t>
      </w:r>
      <w:r w:rsidRPr="001F6B66">
        <w:rPr>
          <w:sz w:val="28"/>
          <w:szCs w:val="28"/>
          <w:lang w:eastAsia="zh-CN"/>
        </w:rPr>
        <w:t>»</w:t>
      </w:r>
      <w:r>
        <w:rPr>
          <w:sz w:val="28"/>
          <w:szCs w:val="28"/>
          <w:lang w:eastAsia="zh-CN"/>
        </w:rPr>
        <w:t>.</w:t>
      </w:r>
    </w:p>
    <w:p w:rsidR="007E36BC" w:rsidRDefault="007E36BC" w:rsidP="007E36BC">
      <w:pPr>
        <w:ind w:firstLine="708"/>
        <w:jc w:val="both"/>
        <w:rPr>
          <w:sz w:val="28"/>
          <w:szCs w:val="28"/>
        </w:rPr>
      </w:pPr>
      <w:r>
        <w:rPr>
          <w:sz w:val="28"/>
          <w:szCs w:val="28"/>
        </w:rPr>
        <w:t xml:space="preserve">На реализацию бюджетной программы </w:t>
      </w:r>
      <w:r w:rsidRPr="00A57DAB">
        <w:rPr>
          <w:b/>
          <w:sz w:val="28"/>
          <w:szCs w:val="28"/>
        </w:rPr>
        <w:t>007</w:t>
      </w:r>
      <w:r>
        <w:rPr>
          <w:b/>
          <w:sz w:val="28"/>
          <w:szCs w:val="28"/>
        </w:rPr>
        <w:t xml:space="preserve"> </w:t>
      </w:r>
      <w:r w:rsidRPr="00A57DAB">
        <w:rPr>
          <w:b/>
          <w:sz w:val="28"/>
          <w:szCs w:val="28"/>
        </w:rPr>
        <w:t>«</w:t>
      </w:r>
      <w:r w:rsidRPr="005308AA">
        <w:rPr>
          <w:b/>
          <w:sz w:val="28"/>
          <w:szCs w:val="28"/>
        </w:rPr>
        <w:t>Повышение конкурентоспособности регионов и совершенствование государственного управления</w:t>
      </w:r>
      <w:r w:rsidRPr="00A57DAB">
        <w:rPr>
          <w:b/>
          <w:sz w:val="28"/>
          <w:szCs w:val="28"/>
        </w:rPr>
        <w:t>»</w:t>
      </w:r>
      <w:r>
        <w:rPr>
          <w:sz w:val="28"/>
          <w:szCs w:val="28"/>
        </w:rPr>
        <w:t xml:space="preserve"> </w:t>
      </w:r>
      <w:r w:rsidRPr="0008456A">
        <w:rPr>
          <w:sz w:val="28"/>
          <w:szCs w:val="28"/>
        </w:rPr>
        <w:t>было предусмотрено</w:t>
      </w:r>
      <w:r>
        <w:rPr>
          <w:sz w:val="28"/>
          <w:szCs w:val="28"/>
        </w:rPr>
        <w:t xml:space="preserve"> </w:t>
      </w:r>
      <w:r>
        <w:rPr>
          <w:sz w:val="28"/>
          <w:szCs w:val="28"/>
          <w:lang w:val="kk-KZ"/>
        </w:rPr>
        <w:t>88 034</w:t>
      </w:r>
      <w:r>
        <w:rPr>
          <w:sz w:val="28"/>
          <w:szCs w:val="28"/>
        </w:rPr>
        <w:t> </w:t>
      </w:r>
      <w:proofErr w:type="spellStart"/>
      <w:proofErr w:type="gramStart"/>
      <w:r>
        <w:rPr>
          <w:sz w:val="28"/>
          <w:szCs w:val="28"/>
        </w:rPr>
        <w:t>тыс.тенге</w:t>
      </w:r>
      <w:proofErr w:type="spellEnd"/>
      <w:proofErr w:type="gramEnd"/>
      <w:r>
        <w:rPr>
          <w:sz w:val="28"/>
          <w:szCs w:val="28"/>
        </w:rPr>
        <w:t>, исполненные в полном объеме, в том числе:</w:t>
      </w:r>
    </w:p>
    <w:p w:rsidR="007E36BC" w:rsidRDefault="007E36BC" w:rsidP="007E36BC">
      <w:pPr>
        <w:ind w:firstLine="708"/>
        <w:jc w:val="both"/>
        <w:rPr>
          <w:sz w:val="28"/>
          <w:szCs w:val="28"/>
        </w:rPr>
      </w:pPr>
      <w:r w:rsidRPr="00B577BC">
        <w:rPr>
          <w:b/>
          <w:i/>
          <w:sz w:val="28"/>
          <w:szCs w:val="28"/>
        </w:rPr>
        <w:t xml:space="preserve">за счет </w:t>
      </w:r>
      <w:proofErr w:type="spellStart"/>
      <w:r w:rsidRPr="00B577BC">
        <w:rPr>
          <w:b/>
          <w:i/>
          <w:sz w:val="28"/>
          <w:szCs w:val="28"/>
        </w:rPr>
        <w:t>софинансирования</w:t>
      </w:r>
      <w:proofErr w:type="spellEnd"/>
      <w:r w:rsidRPr="00B577BC">
        <w:rPr>
          <w:b/>
          <w:i/>
          <w:sz w:val="28"/>
          <w:szCs w:val="28"/>
        </w:rPr>
        <w:t xml:space="preserve"> гранта из республиканского бюджета</w:t>
      </w:r>
      <w:r>
        <w:rPr>
          <w:sz w:val="28"/>
          <w:szCs w:val="28"/>
        </w:rPr>
        <w:t xml:space="preserve"> – 77 394,0 </w:t>
      </w:r>
      <w:proofErr w:type="spellStart"/>
      <w:proofErr w:type="gramStart"/>
      <w:r>
        <w:rPr>
          <w:sz w:val="28"/>
          <w:szCs w:val="28"/>
        </w:rPr>
        <w:t>тыс.тенге</w:t>
      </w:r>
      <w:proofErr w:type="spellEnd"/>
      <w:proofErr w:type="gramEnd"/>
      <w:r>
        <w:rPr>
          <w:sz w:val="28"/>
          <w:szCs w:val="28"/>
        </w:rPr>
        <w:t>,</w:t>
      </w:r>
      <w:r w:rsidRPr="006C0868">
        <w:rPr>
          <w:sz w:val="28"/>
          <w:szCs w:val="28"/>
        </w:rPr>
        <w:t xml:space="preserve"> </w:t>
      </w:r>
      <w:r>
        <w:rPr>
          <w:sz w:val="28"/>
          <w:szCs w:val="28"/>
        </w:rPr>
        <w:t>исполненные в полном объеме;</w:t>
      </w:r>
    </w:p>
    <w:p w:rsidR="007E36BC" w:rsidRPr="0008456A" w:rsidRDefault="007E36BC" w:rsidP="007E36BC">
      <w:pPr>
        <w:ind w:firstLine="708"/>
        <w:jc w:val="both"/>
        <w:rPr>
          <w:sz w:val="28"/>
          <w:szCs w:val="28"/>
        </w:rPr>
      </w:pPr>
      <w:r w:rsidRPr="00B577BC">
        <w:rPr>
          <w:b/>
          <w:i/>
          <w:sz w:val="28"/>
          <w:szCs w:val="28"/>
        </w:rPr>
        <w:t>за счет гранта</w:t>
      </w:r>
      <w:r>
        <w:rPr>
          <w:sz w:val="28"/>
          <w:szCs w:val="28"/>
        </w:rPr>
        <w:t xml:space="preserve"> – 10 640,0 </w:t>
      </w:r>
      <w:proofErr w:type="spellStart"/>
      <w:proofErr w:type="gramStart"/>
      <w:r>
        <w:rPr>
          <w:sz w:val="28"/>
          <w:szCs w:val="28"/>
        </w:rPr>
        <w:t>тыс.тенге</w:t>
      </w:r>
      <w:proofErr w:type="spellEnd"/>
      <w:proofErr w:type="gramEnd"/>
      <w:r>
        <w:rPr>
          <w:sz w:val="28"/>
          <w:szCs w:val="28"/>
        </w:rPr>
        <w:t>.</w:t>
      </w:r>
    </w:p>
    <w:p w:rsidR="007E36BC" w:rsidRPr="0008456A" w:rsidRDefault="007E36BC" w:rsidP="007E36BC">
      <w:pPr>
        <w:ind w:firstLine="708"/>
        <w:jc w:val="both"/>
        <w:rPr>
          <w:sz w:val="28"/>
          <w:szCs w:val="28"/>
        </w:rPr>
      </w:pPr>
      <w:r>
        <w:rPr>
          <w:sz w:val="28"/>
          <w:szCs w:val="28"/>
        </w:rPr>
        <w:t xml:space="preserve">Средства были направлены </w:t>
      </w:r>
      <w:r w:rsidRPr="0008456A">
        <w:rPr>
          <w:sz w:val="28"/>
          <w:szCs w:val="28"/>
        </w:rPr>
        <w:t>на реализацию совместного проекта</w:t>
      </w:r>
      <w:r>
        <w:rPr>
          <w:sz w:val="28"/>
          <w:szCs w:val="28"/>
        </w:rPr>
        <w:t xml:space="preserve"> </w:t>
      </w:r>
      <w:r w:rsidRPr="0008456A">
        <w:rPr>
          <w:sz w:val="28"/>
          <w:szCs w:val="28"/>
        </w:rPr>
        <w:t>с</w:t>
      </w:r>
      <w:r>
        <w:rPr>
          <w:sz w:val="28"/>
          <w:szCs w:val="28"/>
        </w:rPr>
        <w:t xml:space="preserve"> </w:t>
      </w:r>
      <w:r w:rsidRPr="0008456A">
        <w:rPr>
          <w:sz w:val="28"/>
          <w:szCs w:val="28"/>
        </w:rPr>
        <w:t xml:space="preserve">Программой развития </w:t>
      </w:r>
      <w:r>
        <w:rPr>
          <w:sz w:val="28"/>
          <w:szCs w:val="28"/>
        </w:rPr>
        <w:t>О</w:t>
      </w:r>
      <w:r w:rsidRPr="0008456A">
        <w:rPr>
          <w:sz w:val="28"/>
          <w:szCs w:val="28"/>
        </w:rPr>
        <w:t>рганизации объединенных наций в Казахстане «Содействие в улучшении системы государственного управления» на 201</w:t>
      </w:r>
      <w:r>
        <w:rPr>
          <w:sz w:val="28"/>
          <w:szCs w:val="28"/>
        </w:rPr>
        <w:t>8-</w:t>
      </w:r>
      <w:r w:rsidRPr="0008456A">
        <w:rPr>
          <w:sz w:val="28"/>
          <w:szCs w:val="28"/>
        </w:rPr>
        <w:t>202</w:t>
      </w:r>
      <w:r>
        <w:rPr>
          <w:sz w:val="28"/>
          <w:szCs w:val="28"/>
        </w:rPr>
        <w:t>0 гг</w:t>
      </w:r>
      <w:r w:rsidRPr="0008456A">
        <w:rPr>
          <w:sz w:val="28"/>
          <w:szCs w:val="28"/>
        </w:rPr>
        <w:t>.</w:t>
      </w:r>
      <w:r>
        <w:rPr>
          <w:sz w:val="28"/>
          <w:szCs w:val="28"/>
        </w:rPr>
        <w:t xml:space="preserve">, </w:t>
      </w:r>
      <w:r w:rsidRPr="0008456A">
        <w:rPr>
          <w:sz w:val="28"/>
          <w:szCs w:val="28"/>
        </w:rPr>
        <w:t>на совершенствование Системы государственного управления.</w:t>
      </w:r>
      <w:r>
        <w:rPr>
          <w:sz w:val="28"/>
          <w:szCs w:val="28"/>
        </w:rPr>
        <w:t xml:space="preserve"> </w:t>
      </w:r>
    </w:p>
    <w:p w:rsidR="007E36BC" w:rsidRPr="001377FC" w:rsidRDefault="007E36BC" w:rsidP="007E36BC">
      <w:pPr>
        <w:ind w:firstLine="708"/>
        <w:jc w:val="both"/>
        <w:rPr>
          <w:i/>
          <w:sz w:val="28"/>
          <w:szCs w:val="28"/>
        </w:rPr>
      </w:pPr>
      <w:r w:rsidRPr="001377FC">
        <w:rPr>
          <w:i/>
          <w:sz w:val="28"/>
          <w:szCs w:val="28"/>
        </w:rPr>
        <w:t>Показатели прямого результата достигнуты:</w:t>
      </w:r>
    </w:p>
    <w:p w:rsidR="007E36BC" w:rsidRDefault="007E36BC" w:rsidP="007E36BC">
      <w:pPr>
        <w:ind w:firstLine="708"/>
        <w:jc w:val="both"/>
        <w:rPr>
          <w:sz w:val="28"/>
          <w:szCs w:val="28"/>
        </w:rPr>
      </w:pPr>
      <w:r>
        <w:rPr>
          <w:sz w:val="28"/>
          <w:szCs w:val="28"/>
        </w:rPr>
        <w:t>П</w:t>
      </w:r>
      <w:r w:rsidRPr="00A57DAB">
        <w:rPr>
          <w:sz w:val="28"/>
          <w:szCs w:val="28"/>
        </w:rPr>
        <w:t>роведен</w:t>
      </w:r>
      <w:r>
        <w:rPr>
          <w:sz w:val="28"/>
          <w:szCs w:val="28"/>
        </w:rPr>
        <w:t xml:space="preserve"> 1 функциональный анализ местных исполнительных органов и сформирован Реестр государственных функций согласно плану.</w:t>
      </w:r>
    </w:p>
    <w:p w:rsidR="007E36BC" w:rsidRPr="001377FC" w:rsidRDefault="007E36BC" w:rsidP="007E36BC">
      <w:pPr>
        <w:ind w:firstLine="708"/>
        <w:jc w:val="both"/>
        <w:rPr>
          <w:i/>
          <w:sz w:val="28"/>
          <w:szCs w:val="28"/>
        </w:rPr>
      </w:pPr>
      <w:r w:rsidRPr="001377FC">
        <w:rPr>
          <w:i/>
          <w:sz w:val="28"/>
          <w:szCs w:val="28"/>
        </w:rPr>
        <w:t xml:space="preserve">Показатель конечного результата </w:t>
      </w:r>
      <w:r>
        <w:rPr>
          <w:i/>
          <w:sz w:val="28"/>
          <w:szCs w:val="28"/>
        </w:rPr>
        <w:t>соответствует целевому индикатору 1.</w:t>
      </w:r>
    </w:p>
    <w:p w:rsidR="007F23AD" w:rsidRPr="00AD6D01" w:rsidRDefault="007E36BC" w:rsidP="00F4149A">
      <w:pPr>
        <w:ind w:firstLine="708"/>
        <w:jc w:val="both"/>
        <w:rPr>
          <w:sz w:val="28"/>
          <w:szCs w:val="28"/>
        </w:rPr>
      </w:pPr>
      <w:r w:rsidRPr="00AD6D01">
        <w:rPr>
          <w:sz w:val="28"/>
          <w:szCs w:val="28"/>
        </w:rPr>
        <w:t xml:space="preserve">По состоянию на 1 января 2021 года </w:t>
      </w:r>
      <w:r w:rsidRPr="00AD6D01">
        <w:rPr>
          <w:i/>
          <w:sz w:val="28"/>
          <w:szCs w:val="28"/>
        </w:rPr>
        <w:t>дебиторская задолженность</w:t>
      </w:r>
      <w:r w:rsidRPr="00AD6D01">
        <w:rPr>
          <w:sz w:val="28"/>
          <w:szCs w:val="28"/>
        </w:rPr>
        <w:t xml:space="preserve"> </w:t>
      </w:r>
      <w:r w:rsidR="007F23AD" w:rsidRPr="00AD6D01">
        <w:rPr>
          <w:sz w:val="28"/>
          <w:szCs w:val="28"/>
        </w:rPr>
        <w:t>по данной программе составляет 302 784,0 </w:t>
      </w:r>
      <w:proofErr w:type="spellStart"/>
      <w:r w:rsidR="007F23AD" w:rsidRPr="00AD6D01">
        <w:rPr>
          <w:sz w:val="28"/>
          <w:szCs w:val="28"/>
        </w:rPr>
        <w:t>тыс.тенге</w:t>
      </w:r>
      <w:proofErr w:type="spellEnd"/>
      <w:r w:rsidR="007F23AD" w:rsidRPr="00AD6D01">
        <w:rPr>
          <w:sz w:val="28"/>
          <w:szCs w:val="28"/>
        </w:rPr>
        <w:t xml:space="preserve"> (в том числе за 2018 год – 144 540 </w:t>
      </w:r>
      <w:proofErr w:type="spellStart"/>
      <w:r w:rsidR="007F23AD" w:rsidRPr="00AD6D01">
        <w:rPr>
          <w:sz w:val="28"/>
          <w:szCs w:val="28"/>
        </w:rPr>
        <w:t>тыс.тенге</w:t>
      </w:r>
      <w:proofErr w:type="spellEnd"/>
      <w:r w:rsidR="007F23AD" w:rsidRPr="00AD6D01">
        <w:rPr>
          <w:sz w:val="28"/>
          <w:szCs w:val="28"/>
        </w:rPr>
        <w:t xml:space="preserve">, 2019 год – 80 850 </w:t>
      </w:r>
      <w:proofErr w:type="spellStart"/>
      <w:r w:rsidR="007F23AD" w:rsidRPr="00AD6D01">
        <w:rPr>
          <w:sz w:val="28"/>
          <w:szCs w:val="28"/>
        </w:rPr>
        <w:t>тыс.тенге</w:t>
      </w:r>
      <w:proofErr w:type="spellEnd"/>
      <w:r w:rsidR="007F23AD" w:rsidRPr="00AD6D01">
        <w:rPr>
          <w:sz w:val="28"/>
          <w:szCs w:val="28"/>
        </w:rPr>
        <w:t>, 2020 год – 77 394 </w:t>
      </w:r>
      <w:proofErr w:type="spellStart"/>
      <w:r w:rsidR="007F23AD" w:rsidRPr="00AD6D01">
        <w:rPr>
          <w:sz w:val="28"/>
          <w:szCs w:val="28"/>
        </w:rPr>
        <w:t>тыс.тенге</w:t>
      </w:r>
      <w:proofErr w:type="spellEnd"/>
      <w:r w:rsidR="007F23AD" w:rsidRPr="00AD6D01">
        <w:rPr>
          <w:sz w:val="28"/>
          <w:szCs w:val="28"/>
        </w:rPr>
        <w:t>)</w:t>
      </w:r>
    </w:p>
    <w:p w:rsidR="007E36BC" w:rsidRPr="00057ACF" w:rsidRDefault="007F23AD" w:rsidP="00F4149A">
      <w:pPr>
        <w:ind w:firstLine="708"/>
        <w:jc w:val="both"/>
        <w:rPr>
          <w:sz w:val="28"/>
          <w:szCs w:val="28"/>
        </w:rPr>
      </w:pPr>
      <w:r w:rsidRPr="00AD6D01">
        <w:rPr>
          <w:sz w:val="28"/>
          <w:szCs w:val="28"/>
        </w:rPr>
        <w:t xml:space="preserve">Причина дебиторской задолженности - </w:t>
      </w:r>
      <w:r w:rsidR="007E36BC" w:rsidRPr="00AD6D01">
        <w:rPr>
          <w:sz w:val="28"/>
          <w:szCs w:val="28"/>
        </w:rPr>
        <w:t>непредставление актов выполненных работ за 2018-2020 годы ввиду имеющихся замечаний по проекту.</w:t>
      </w:r>
    </w:p>
    <w:p w:rsidR="007E36BC" w:rsidRPr="00057ACF" w:rsidRDefault="007E36BC" w:rsidP="007E36BC">
      <w:pPr>
        <w:ind w:firstLine="708"/>
        <w:jc w:val="both"/>
        <w:rPr>
          <w:sz w:val="28"/>
          <w:szCs w:val="28"/>
        </w:rPr>
      </w:pPr>
      <w:r w:rsidRPr="00057ACF">
        <w:rPr>
          <w:i/>
          <w:sz w:val="28"/>
          <w:szCs w:val="28"/>
        </w:rPr>
        <w:t>Кредиторская задолженность</w:t>
      </w:r>
      <w:r w:rsidRPr="00057ACF">
        <w:rPr>
          <w:sz w:val="28"/>
          <w:szCs w:val="28"/>
        </w:rPr>
        <w:t xml:space="preserve"> отсутствует.</w:t>
      </w:r>
    </w:p>
    <w:p w:rsidR="007E36BC" w:rsidRPr="006433F1" w:rsidRDefault="007E36BC" w:rsidP="007E36BC">
      <w:pPr>
        <w:ind w:firstLine="708"/>
        <w:jc w:val="both"/>
        <w:rPr>
          <w:sz w:val="28"/>
          <w:szCs w:val="28"/>
        </w:rPr>
      </w:pPr>
      <w:r w:rsidRPr="00970C71">
        <w:rPr>
          <w:i/>
          <w:sz w:val="28"/>
          <w:szCs w:val="28"/>
        </w:rPr>
        <w:t>Динамика расходов</w:t>
      </w:r>
      <w:r w:rsidRPr="00A5793C">
        <w:rPr>
          <w:sz w:val="28"/>
          <w:szCs w:val="28"/>
        </w:rPr>
        <w:t xml:space="preserve"> по бюджетной программе представляется следующим образом: в 2018 году – 144 540</w:t>
      </w:r>
      <w:r>
        <w:rPr>
          <w:sz w:val="28"/>
          <w:szCs w:val="28"/>
        </w:rPr>
        <w:t> </w:t>
      </w:r>
      <w:proofErr w:type="spellStart"/>
      <w:r>
        <w:rPr>
          <w:sz w:val="28"/>
          <w:szCs w:val="28"/>
        </w:rPr>
        <w:t>тыс.тенге</w:t>
      </w:r>
      <w:proofErr w:type="spellEnd"/>
      <w:r w:rsidRPr="00A5793C">
        <w:rPr>
          <w:sz w:val="28"/>
          <w:szCs w:val="28"/>
        </w:rPr>
        <w:t>, в 2019 году – 80 850</w:t>
      </w:r>
      <w:r>
        <w:rPr>
          <w:sz w:val="28"/>
          <w:szCs w:val="28"/>
        </w:rPr>
        <w:t> </w:t>
      </w:r>
      <w:proofErr w:type="spellStart"/>
      <w:r>
        <w:rPr>
          <w:sz w:val="28"/>
          <w:szCs w:val="28"/>
        </w:rPr>
        <w:t>тыс.тенге</w:t>
      </w:r>
      <w:proofErr w:type="spellEnd"/>
      <w:r w:rsidRPr="00A5793C">
        <w:rPr>
          <w:sz w:val="28"/>
          <w:szCs w:val="28"/>
        </w:rPr>
        <w:t xml:space="preserve">, </w:t>
      </w:r>
      <w:r>
        <w:rPr>
          <w:sz w:val="28"/>
          <w:szCs w:val="28"/>
        </w:rPr>
        <w:t xml:space="preserve">в </w:t>
      </w:r>
      <w:r w:rsidRPr="00A5793C">
        <w:rPr>
          <w:sz w:val="28"/>
          <w:szCs w:val="28"/>
        </w:rPr>
        <w:t>2020</w:t>
      </w:r>
      <w:r>
        <w:rPr>
          <w:sz w:val="28"/>
          <w:szCs w:val="28"/>
        </w:rPr>
        <w:t xml:space="preserve"> </w:t>
      </w:r>
      <w:r w:rsidRPr="00A5793C">
        <w:rPr>
          <w:sz w:val="28"/>
          <w:szCs w:val="28"/>
        </w:rPr>
        <w:t>год</w:t>
      </w:r>
      <w:r>
        <w:rPr>
          <w:sz w:val="28"/>
          <w:szCs w:val="28"/>
        </w:rPr>
        <w:t>у</w:t>
      </w:r>
      <w:r w:rsidRPr="00A5793C">
        <w:rPr>
          <w:sz w:val="28"/>
          <w:szCs w:val="28"/>
        </w:rPr>
        <w:t xml:space="preserve"> -</w:t>
      </w:r>
      <w:r>
        <w:rPr>
          <w:sz w:val="28"/>
          <w:szCs w:val="28"/>
        </w:rPr>
        <w:t xml:space="preserve"> 88 034 </w:t>
      </w:r>
      <w:proofErr w:type="spellStart"/>
      <w:r>
        <w:rPr>
          <w:sz w:val="28"/>
          <w:szCs w:val="28"/>
        </w:rPr>
        <w:t>тыс.тенге</w:t>
      </w:r>
      <w:proofErr w:type="spellEnd"/>
      <w:r w:rsidRPr="00A5793C">
        <w:rPr>
          <w:sz w:val="28"/>
          <w:szCs w:val="28"/>
        </w:rPr>
        <w:t>.</w:t>
      </w:r>
    </w:p>
    <w:p w:rsidR="007E36BC" w:rsidRDefault="007E36BC" w:rsidP="007E36BC">
      <w:pPr>
        <w:ind w:firstLine="708"/>
        <w:jc w:val="both"/>
        <w:rPr>
          <w:b/>
          <w:sz w:val="28"/>
          <w:szCs w:val="28"/>
        </w:rPr>
      </w:pPr>
      <w:r>
        <w:rPr>
          <w:sz w:val="28"/>
          <w:szCs w:val="28"/>
        </w:rPr>
        <w:lastRenderedPageBreak/>
        <w:t xml:space="preserve">На реализацию бюджетной программы </w:t>
      </w:r>
      <w:r w:rsidRPr="00402656">
        <w:rPr>
          <w:b/>
          <w:sz w:val="28"/>
          <w:szCs w:val="28"/>
        </w:rPr>
        <w:t>062 «</w:t>
      </w:r>
      <w:r w:rsidRPr="001502DC">
        <w:rPr>
          <w:b/>
          <w:sz w:val="28"/>
          <w:szCs w:val="28"/>
        </w:rPr>
        <w:t>Разработка или корректировка, а также проведение необходимых экспертиз технико-экономических обоснований бюджетных инвестиционных проектов и конкурсных документаций проектов государственно-частного партнерства, концессионных проектов, консультативное сопровождение проектов государственно-частного партнерства и концессионных проектов</w:t>
      </w:r>
      <w:r w:rsidRPr="00402656">
        <w:rPr>
          <w:b/>
          <w:sz w:val="28"/>
          <w:szCs w:val="28"/>
        </w:rPr>
        <w:t>»</w:t>
      </w:r>
      <w:r>
        <w:rPr>
          <w:b/>
          <w:sz w:val="28"/>
          <w:szCs w:val="28"/>
        </w:rPr>
        <w:t xml:space="preserve"> </w:t>
      </w:r>
      <w:r w:rsidRPr="0008456A">
        <w:rPr>
          <w:sz w:val="28"/>
          <w:szCs w:val="28"/>
        </w:rPr>
        <w:t>было предусмотрено</w:t>
      </w:r>
      <w:r>
        <w:rPr>
          <w:b/>
          <w:sz w:val="28"/>
          <w:szCs w:val="28"/>
        </w:rPr>
        <w:t xml:space="preserve"> </w:t>
      </w:r>
      <w:r w:rsidRPr="001502DC">
        <w:rPr>
          <w:sz w:val="28"/>
          <w:szCs w:val="28"/>
          <w:lang w:eastAsia="en-US"/>
        </w:rPr>
        <w:t>296</w:t>
      </w:r>
      <w:r>
        <w:rPr>
          <w:sz w:val="28"/>
          <w:szCs w:val="28"/>
          <w:lang w:val="kk-KZ" w:eastAsia="en-US"/>
        </w:rPr>
        <w:t> </w:t>
      </w:r>
      <w:r w:rsidRPr="001502DC">
        <w:rPr>
          <w:sz w:val="28"/>
          <w:szCs w:val="28"/>
          <w:lang w:eastAsia="en-US"/>
        </w:rPr>
        <w:t>892</w:t>
      </w:r>
      <w:r>
        <w:rPr>
          <w:sz w:val="28"/>
          <w:szCs w:val="28"/>
          <w:lang w:eastAsia="en-US"/>
        </w:rPr>
        <w:t>,0 </w:t>
      </w:r>
      <w:proofErr w:type="spellStart"/>
      <w:proofErr w:type="gramStart"/>
      <w:r>
        <w:rPr>
          <w:sz w:val="28"/>
          <w:szCs w:val="28"/>
          <w:lang w:eastAsia="en-US"/>
        </w:rPr>
        <w:t>тыс.тенге</w:t>
      </w:r>
      <w:proofErr w:type="spellEnd"/>
      <w:proofErr w:type="gramEnd"/>
      <w:r>
        <w:rPr>
          <w:sz w:val="28"/>
          <w:szCs w:val="28"/>
          <w:lang w:eastAsia="en-US"/>
        </w:rPr>
        <w:t xml:space="preserve">. </w:t>
      </w:r>
      <w:r w:rsidRPr="009D44A2">
        <w:rPr>
          <w:sz w:val="28"/>
          <w:szCs w:val="28"/>
          <w:lang w:eastAsia="en-US"/>
        </w:rPr>
        <w:t xml:space="preserve">В процессе исполнения бюджета средства программы </w:t>
      </w:r>
      <w:r>
        <w:rPr>
          <w:sz w:val="28"/>
          <w:szCs w:val="28"/>
          <w:lang w:eastAsia="en-US"/>
        </w:rPr>
        <w:t xml:space="preserve">в сумме </w:t>
      </w:r>
      <w:r w:rsidRPr="001502DC">
        <w:rPr>
          <w:sz w:val="28"/>
          <w:szCs w:val="28"/>
          <w:lang w:eastAsia="en-US"/>
        </w:rPr>
        <w:t>296</w:t>
      </w:r>
      <w:r>
        <w:rPr>
          <w:sz w:val="28"/>
          <w:szCs w:val="28"/>
          <w:lang w:eastAsia="en-US"/>
        </w:rPr>
        <w:t> </w:t>
      </w:r>
      <w:r w:rsidRPr="001502DC">
        <w:rPr>
          <w:sz w:val="28"/>
          <w:szCs w:val="28"/>
          <w:lang w:eastAsia="en-US"/>
        </w:rPr>
        <w:t>891,3</w:t>
      </w:r>
      <w:r>
        <w:rPr>
          <w:sz w:val="28"/>
          <w:szCs w:val="28"/>
          <w:lang w:eastAsia="en-US"/>
        </w:rPr>
        <w:t> </w:t>
      </w:r>
      <w:proofErr w:type="spellStart"/>
      <w:proofErr w:type="gramStart"/>
      <w:r>
        <w:rPr>
          <w:sz w:val="28"/>
          <w:szCs w:val="28"/>
          <w:lang w:eastAsia="en-US"/>
        </w:rPr>
        <w:t>тыс.тенге</w:t>
      </w:r>
      <w:proofErr w:type="spellEnd"/>
      <w:proofErr w:type="gramEnd"/>
      <w:r w:rsidRPr="009D44A2">
        <w:rPr>
          <w:sz w:val="28"/>
          <w:szCs w:val="28"/>
          <w:lang w:eastAsia="en-US"/>
        </w:rPr>
        <w:t xml:space="preserve"> распределены между администраторами республиканских бюджетных программ соответствующими решениями Правительства Республики Казахстан. </w:t>
      </w:r>
      <w:r>
        <w:rPr>
          <w:sz w:val="28"/>
          <w:szCs w:val="28"/>
          <w:lang w:eastAsia="en-US"/>
        </w:rPr>
        <w:t xml:space="preserve">Нераспределенный остаток </w:t>
      </w:r>
      <w:r w:rsidRPr="00B53493">
        <w:rPr>
          <w:sz w:val="28"/>
          <w:szCs w:val="28"/>
          <w:lang w:eastAsia="en-US"/>
        </w:rPr>
        <w:t>за счет округления</w:t>
      </w:r>
      <w:r>
        <w:rPr>
          <w:sz w:val="28"/>
          <w:szCs w:val="28"/>
          <w:lang w:eastAsia="en-US"/>
        </w:rPr>
        <w:t xml:space="preserve"> составил 0,7 </w:t>
      </w:r>
      <w:proofErr w:type="spellStart"/>
      <w:proofErr w:type="gramStart"/>
      <w:r>
        <w:rPr>
          <w:sz w:val="28"/>
          <w:szCs w:val="28"/>
          <w:lang w:eastAsia="en-US"/>
        </w:rPr>
        <w:t>тыс.тенге</w:t>
      </w:r>
      <w:proofErr w:type="spellEnd"/>
      <w:proofErr w:type="gramEnd"/>
      <w:r>
        <w:rPr>
          <w:sz w:val="28"/>
          <w:szCs w:val="28"/>
          <w:lang w:eastAsia="en-US"/>
        </w:rPr>
        <w:t>.</w:t>
      </w:r>
    </w:p>
    <w:p w:rsidR="007E36BC" w:rsidRDefault="007E36BC" w:rsidP="007E36BC">
      <w:pPr>
        <w:ind w:firstLine="708"/>
        <w:jc w:val="both"/>
        <w:rPr>
          <w:sz w:val="28"/>
          <w:szCs w:val="28"/>
        </w:rPr>
      </w:pPr>
      <w:r w:rsidRPr="002C3CDC">
        <w:rPr>
          <w:sz w:val="28"/>
          <w:szCs w:val="28"/>
        </w:rPr>
        <w:t xml:space="preserve">Средства были направлены </w:t>
      </w:r>
      <w:r w:rsidRPr="001502DC">
        <w:rPr>
          <w:sz w:val="28"/>
          <w:szCs w:val="28"/>
        </w:rPr>
        <w:t xml:space="preserve">на финансирование разработки или корректировки, а также проведение необходимых экспертиз технико-экономических обоснований бюджетных инвестиционных проектов и финансирование консультативного сопровождения проектов государственно-частного партнерства, в том числе </w:t>
      </w:r>
      <w:r w:rsidRPr="001502DC">
        <w:rPr>
          <w:bCs/>
          <w:sz w:val="28"/>
          <w:szCs w:val="28"/>
        </w:rPr>
        <w:t>концессионных проектов</w:t>
      </w:r>
      <w:r w:rsidRPr="001502DC">
        <w:rPr>
          <w:sz w:val="28"/>
          <w:szCs w:val="28"/>
        </w:rPr>
        <w:t>.</w:t>
      </w:r>
    </w:p>
    <w:p w:rsidR="007E36BC" w:rsidRPr="006C0868" w:rsidRDefault="007E36BC" w:rsidP="007E36BC">
      <w:pPr>
        <w:ind w:firstLine="708"/>
        <w:jc w:val="both"/>
        <w:rPr>
          <w:i/>
          <w:sz w:val="28"/>
          <w:szCs w:val="28"/>
        </w:rPr>
      </w:pPr>
      <w:r w:rsidRPr="00936CA1">
        <w:rPr>
          <w:i/>
          <w:sz w:val="28"/>
          <w:szCs w:val="28"/>
        </w:rPr>
        <w:t>Показатель прямого результата достигнут:</w:t>
      </w:r>
    </w:p>
    <w:p w:rsidR="007E36BC" w:rsidRPr="00936CA1" w:rsidRDefault="007E36BC" w:rsidP="007E36BC">
      <w:pPr>
        <w:ind w:firstLine="708"/>
        <w:jc w:val="both"/>
        <w:rPr>
          <w:sz w:val="28"/>
          <w:szCs w:val="28"/>
        </w:rPr>
      </w:pPr>
      <w:r w:rsidRPr="007B1B34">
        <w:rPr>
          <w:sz w:val="28"/>
          <w:szCs w:val="28"/>
        </w:rPr>
        <w:t xml:space="preserve">осуществлено </w:t>
      </w:r>
      <w:r w:rsidRPr="001502DC">
        <w:rPr>
          <w:bCs/>
          <w:sz w:val="28"/>
          <w:szCs w:val="28"/>
        </w:rPr>
        <w:t>финансирование для разработки или корректировки, а также проведения необходимых экспертиз технико-экономических обоснований</w:t>
      </w:r>
      <w:r w:rsidRPr="001502DC">
        <w:rPr>
          <w:sz w:val="28"/>
          <w:szCs w:val="28"/>
        </w:rPr>
        <w:t xml:space="preserve"> </w:t>
      </w:r>
      <w:r w:rsidRPr="00936CA1">
        <w:rPr>
          <w:sz w:val="28"/>
          <w:szCs w:val="28"/>
          <w:lang w:val="kk-KZ"/>
        </w:rPr>
        <w:t>7</w:t>
      </w:r>
      <w:r w:rsidRPr="00936CA1">
        <w:rPr>
          <w:sz w:val="28"/>
          <w:szCs w:val="28"/>
        </w:rPr>
        <w:t xml:space="preserve"> бюджетных инвестиционных проектов при плане </w:t>
      </w:r>
      <w:r w:rsidRPr="00936CA1">
        <w:rPr>
          <w:sz w:val="28"/>
          <w:szCs w:val="28"/>
          <w:lang w:val="kk-KZ"/>
        </w:rPr>
        <w:t>7</w:t>
      </w:r>
      <w:r w:rsidRPr="00936CA1">
        <w:rPr>
          <w:sz w:val="28"/>
          <w:szCs w:val="28"/>
        </w:rPr>
        <w:t>:</w:t>
      </w:r>
    </w:p>
    <w:p w:rsidR="007E36BC" w:rsidRPr="00936CA1" w:rsidRDefault="007E36BC" w:rsidP="007E36BC">
      <w:pPr>
        <w:ind w:firstLine="708"/>
        <w:jc w:val="both"/>
        <w:rPr>
          <w:sz w:val="28"/>
          <w:szCs w:val="28"/>
        </w:rPr>
      </w:pPr>
      <w:r w:rsidRPr="00936CA1">
        <w:rPr>
          <w:sz w:val="28"/>
          <w:szCs w:val="28"/>
        </w:rPr>
        <w:t>1)</w:t>
      </w:r>
      <w:r w:rsidRPr="00936CA1">
        <w:t xml:space="preserve"> </w:t>
      </w:r>
      <w:r w:rsidRPr="00936CA1">
        <w:rPr>
          <w:sz w:val="28"/>
          <w:szCs w:val="28"/>
        </w:rPr>
        <w:t>Реконструкция автомобильной дороги республиканского значения «Кызылорда-Павлодар-Успенка-гр. РФ» участок «Кызылорда-Жезказган» км 12-424 (протяженностью 412 км);</w:t>
      </w:r>
    </w:p>
    <w:p w:rsidR="007E36BC" w:rsidRPr="00936CA1" w:rsidRDefault="007E36BC" w:rsidP="007E36BC">
      <w:pPr>
        <w:ind w:firstLine="708"/>
        <w:jc w:val="both"/>
        <w:rPr>
          <w:sz w:val="28"/>
          <w:szCs w:val="28"/>
        </w:rPr>
      </w:pPr>
      <w:r w:rsidRPr="00936CA1">
        <w:rPr>
          <w:sz w:val="28"/>
          <w:szCs w:val="28"/>
        </w:rPr>
        <w:t>2)</w:t>
      </w:r>
      <w:r w:rsidRPr="00936CA1">
        <w:t xml:space="preserve"> </w:t>
      </w:r>
      <w:r w:rsidRPr="00936CA1">
        <w:rPr>
          <w:sz w:val="28"/>
          <w:szCs w:val="28"/>
        </w:rPr>
        <w:t>Строительство водохозяйственных сооружений (водохранилищ) в Восточно-Казахстанской области;</w:t>
      </w:r>
    </w:p>
    <w:p w:rsidR="007E36BC" w:rsidRPr="00936CA1" w:rsidRDefault="007E36BC" w:rsidP="007E36BC">
      <w:pPr>
        <w:ind w:firstLine="708"/>
        <w:jc w:val="both"/>
        <w:rPr>
          <w:sz w:val="28"/>
          <w:szCs w:val="28"/>
        </w:rPr>
      </w:pPr>
      <w:r w:rsidRPr="00936CA1">
        <w:rPr>
          <w:sz w:val="28"/>
          <w:szCs w:val="28"/>
        </w:rPr>
        <w:t xml:space="preserve">3) Строительство водохозяйственных сооружений (водохранилищ) в </w:t>
      </w:r>
      <w:proofErr w:type="spellStart"/>
      <w:r w:rsidRPr="00936CA1">
        <w:rPr>
          <w:sz w:val="28"/>
          <w:szCs w:val="28"/>
        </w:rPr>
        <w:t>Жамбылской</w:t>
      </w:r>
      <w:proofErr w:type="spellEnd"/>
      <w:r w:rsidRPr="00936CA1">
        <w:rPr>
          <w:sz w:val="28"/>
          <w:szCs w:val="28"/>
        </w:rPr>
        <w:t xml:space="preserve"> области;</w:t>
      </w:r>
    </w:p>
    <w:p w:rsidR="007E36BC" w:rsidRPr="00936CA1" w:rsidRDefault="007E36BC" w:rsidP="007E36BC">
      <w:pPr>
        <w:ind w:firstLine="708"/>
        <w:jc w:val="both"/>
        <w:rPr>
          <w:sz w:val="28"/>
          <w:szCs w:val="28"/>
        </w:rPr>
      </w:pPr>
      <w:r w:rsidRPr="00936CA1">
        <w:rPr>
          <w:sz w:val="28"/>
          <w:szCs w:val="28"/>
        </w:rPr>
        <w:t xml:space="preserve">4) Строительство катастрофического водосброса расходом 1 500 м3/сек по правому берегу </w:t>
      </w:r>
      <w:proofErr w:type="spellStart"/>
      <w:r w:rsidRPr="00936CA1">
        <w:rPr>
          <w:sz w:val="28"/>
          <w:szCs w:val="28"/>
        </w:rPr>
        <w:t>Шардаринского</w:t>
      </w:r>
      <w:proofErr w:type="spellEnd"/>
      <w:r w:rsidRPr="00936CA1">
        <w:rPr>
          <w:sz w:val="28"/>
          <w:szCs w:val="28"/>
        </w:rPr>
        <w:t xml:space="preserve"> водохранилища </w:t>
      </w:r>
      <w:proofErr w:type="spellStart"/>
      <w:r w:rsidRPr="00936CA1">
        <w:rPr>
          <w:sz w:val="28"/>
          <w:szCs w:val="28"/>
        </w:rPr>
        <w:t>Шардаринского</w:t>
      </w:r>
      <w:proofErr w:type="spellEnd"/>
      <w:r w:rsidRPr="00936CA1">
        <w:rPr>
          <w:sz w:val="28"/>
          <w:szCs w:val="28"/>
        </w:rPr>
        <w:t xml:space="preserve"> района Южно-Казахстанской области;</w:t>
      </w:r>
    </w:p>
    <w:p w:rsidR="007E36BC" w:rsidRPr="00936CA1" w:rsidRDefault="007E36BC" w:rsidP="007E36BC">
      <w:pPr>
        <w:ind w:firstLine="708"/>
        <w:jc w:val="both"/>
        <w:rPr>
          <w:sz w:val="28"/>
          <w:szCs w:val="28"/>
        </w:rPr>
      </w:pPr>
      <w:r w:rsidRPr="00936CA1">
        <w:rPr>
          <w:sz w:val="28"/>
          <w:szCs w:val="28"/>
          <w:lang w:val="kk-KZ"/>
        </w:rPr>
        <w:t>5</w:t>
      </w:r>
      <w:r w:rsidRPr="00936CA1">
        <w:rPr>
          <w:sz w:val="28"/>
          <w:szCs w:val="28"/>
        </w:rPr>
        <w:t>) Строительство новых водохранилищ в Западно-Казахстанской области;</w:t>
      </w:r>
    </w:p>
    <w:p w:rsidR="007E36BC" w:rsidRPr="00936CA1" w:rsidRDefault="007E36BC" w:rsidP="007E36BC">
      <w:pPr>
        <w:ind w:firstLine="708"/>
        <w:jc w:val="both"/>
        <w:rPr>
          <w:sz w:val="28"/>
          <w:szCs w:val="28"/>
        </w:rPr>
      </w:pPr>
      <w:r w:rsidRPr="00936CA1">
        <w:rPr>
          <w:sz w:val="28"/>
          <w:szCs w:val="28"/>
          <w:lang w:val="kk-KZ"/>
        </w:rPr>
        <w:t>6</w:t>
      </w:r>
      <w:r w:rsidRPr="00936CA1">
        <w:rPr>
          <w:sz w:val="28"/>
          <w:szCs w:val="28"/>
        </w:rPr>
        <w:t>) Строительство водохранилищ для накопления, аккумулирования и регулирования паводковых вод в Карагандинской области;</w:t>
      </w:r>
    </w:p>
    <w:p w:rsidR="007E36BC" w:rsidRPr="00DD03B2" w:rsidRDefault="007E36BC" w:rsidP="007E36BC">
      <w:pPr>
        <w:ind w:firstLine="708"/>
        <w:jc w:val="both"/>
        <w:rPr>
          <w:sz w:val="28"/>
          <w:szCs w:val="28"/>
        </w:rPr>
      </w:pPr>
      <w:r w:rsidRPr="00936CA1">
        <w:rPr>
          <w:sz w:val="28"/>
          <w:szCs w:val="28"/>
          <w:lang w:val="kk-KZ"/>
        </w:rPr>
        <w:t>7</w:t>
      </w:r>
      <w:r w:rsidRPr="00936CA1">
        <w:rPr>
          <w:sz w:val="28"/>
          <w:szCs w:val="28"/>
        </w:rPr>
        <w:t xml:space="preserve">) Строительство водоемов для сохранения, накопления и распределения паводковых вод </w:t>
      </w:r>
      <w:proofErr w:type="spellStart"/>
      <w:r w:rsidRPr="00936CA1">
        <w:rPr>
          <w:sz w:val="28"/>
          <w:szCs w:val="28"/>
        </w:rPr>
        <w:t>Кызылординской</w:t>
      </w:r>
      <w:proofErr w:type="spellEnd"/>
      <w:r w:rsidRPr="00936CA1">
        <w:rPr>
          <w:sz w:val="28"/>
          <w:szCs w:val="28"/>
        </w:rPr>
        <w:t xml:space="preserve"> области;</w:t>
      </w:r>
    </w:p>
    <w:p w:rsidR="007E36BC" w:rsidRDefault="007E36BC" w:rsidP="007E36BC">
      <w:pPr>
        <w:ind w:firstLine="708"/>
        <w:jc w:val="both"/>
        <w:rPr>
          <w:sz w:val="28"/>
          <w:szCs w:val="28"/>
        </w:rPr>
      </w:pPr>
      <w:r w:rsidRPr="00292940">
        <w:rPr>
          <w:sz w:val="28"/>
          <w:szCs w:val="28"/>
        </w:rPr>
        <w:t xml:space="preserve">осуществлено финансирование для оказания услуг по консультативному </w:t>
      </w:r>
      <w:r w:rsidRPr="00936CA1">
        <w:rPr>
          <w:sz w:val="28"/>
          <w:szCs w:val="28"/>
        </w:rPr>
        <w:t>сопровождению 4 проектов государственно-частного партнерства, в том числе концессионных проектов, при плане 4:</w:t>
      </w:r>
    </w:p>
    <w:p w:rsidR="007E36BC" w:rsidRPr="00936CA1" w:rsidRDefault="007E36BC" w:rsidP="007E36BC">
      <w:pPr>
        <w:ind w:firstLine="708"/>
        <w:jc w:val="both"/>
        <w:rPr>
          <w:sz w:val="28"/>
          <w:szCs w:val="28"/>
        </w:rPr>
      </w:pPr>
      <w:r w:rsidRPr="00936CA1">
        <w:rPr>
          <w:sz w:val="28"/>
          <w:szCs w:val="28"/>
        </w:rPr>
        <w:t>1) Строительство и эксплуатация автомобильной дороги «Большая Алматинская кольцевая автомобильная дорога»;</w:t>
      </w:r>
    </w:p>
    <w:p w:rsidR="007E36BC" w:rsidRPr="00936CA1" w:rsidRDefault="007E36BC" w:rsidP="007E36BC">
      <w:pPr>
        <w:ind w:firstLine="708"/>
        <w:jc w:val="both"/>
        <w:rPr>
          <w:sz w:val="28"/>
          <w:szCs w:val="28"/>
        </w:rPr>
      </w:pPr>
      <w:r w:rsidRPr="00936CA1">
        <w:rPr>
          <w:sz w:val="28"/>
          <w:szCs w:val="28"/>
        </w:rPr>
        <w:t>2) Строительство и эксплуатация многопрофильной университетской больницы на 300 коек в городе Алматы;</w:t>
      </w:r>
    </w:p>
    <w:p w:rsidR="007E36BC" w:rsidRPr="00936CA1" w:rsidRDefault="007E36BC" w:rsidP="007E36BC">
      <w:pPr>
        <w:ind w:firstLine="708"/>
        <w:jc w:val="both"/>
        <w:rPr>
          <w:sz w:val="28"/>
          <w:szCs w:val="28"/>
        </w:rPr>
      </w:pPr>
      <w:r w:rsidRPr="00936CA1">
        <w:rPr>
          <w:sz w:val="28"/>
          <w:szCs w:val="28"/>
        </w:rPr>
        <w:t>3) Строительство и эксплуатация многопрофильной больницы в городе Туркестан;</w:t>
      </w:r>
    </w:p>
    <w:p w:rsidR="007E36BC" w:rsidRPr="001502DC" w:rsidRDefault="007E36BC" w:rsidP="007E36BC">
      <w:pPr>
        <w:ind w:firstLine="708"/>
        <w:jc w:val="both"/>
        <w:rPr>
          <w:sz w:val="28"/>
          <w:szCs w:val="28"/>
        </w:rPr>
      </w:pPr>
      <w:r w:rsidRPr="00936CA1">
        <w:rPr>
          <w:sz w:val="28"/>
          <w:szCs w:val="28"/>
        </w:rPr>
        <w:lastRenderedPageBreak/>
        <w:t xml:space="preserve">4) Формирование инфраструктуры национальной </w:t>
      </w:r>
      <w:proofErr w:type="spellStart"/>
      <w:r w:rsidRPr="00936CA1">
        <w:rPr>
          <w:sz w:val="28"/>
          <w:szCs w:val="28"/>
        </w:rPr>
        <w:t>товаропроизводящей</w:t>
      </w:r>
      <w:proofErr w:type="spellEnd"/>
      <w:r w:rsidRPr="00936CA1">
        <w:rPr>
          <w:sz w:val="28"/>
          <w:szCs w:val="28"/>
        </w:rPr>
        <w:t xml:space="preserve"> системы в виде сети оптово-распределительных центров.</w:t>
      </w:r>
    </w:p>
    <w:p w:rsidR="007E36BC" w:rsidRPr="00936CA1" w:rsidRDefault="007E36BC" w:rsidP="007E36BC">
      <w:pPr>
        <w:ind w:firstLine="708"/>
        <w:jc w:val="both"/>
        <w:rPr>
          <w:i/>
          <w:sz w:val="28"/>
          <w:szCs w:val="28"/>
        </w:rPr>
      </w:pPr>
      <w:r w:rsidRPr="00936CA1">
        <w:rPr>
          <w:i/>
          <w:sz w:val="28"/>
          <w:szCs w:val="28"/>
        </w:rPr>
        <w:t>Показатель конечного результата достигнут:</w:t>
      </w:r>
    </w:p>
    <w:p w:rsidR="007E36BC" w:rsidRDefault="007E36BC" w:rsidP="007E36BC">
      <w:pPr>
        <w:ind w:firstLine="708"/>
        <w:jc w:val="both"/>
        <w:rPr>
          <w:sz w:val="28"/>
          <w:szCs w:val="28"/>
        </w:rPr>
      </w:pPr>
      <w:r w:rsidRPr="00936CA1">
        <w:rPr>
          <w:sz w:val="28"/>
        </w:rPr>
        <w:t xml:space="preserve">Доля одобренных к финансированию консультативного сопровождения проектов государственно </w:t>
      </w:r>
      <w:r w:rsidRPr="00936CA1">
        <w:rPr>
          <w:sz w:val="28"/>
          <w:szCs w:val="28"/>
        </w:rPr>
        <w:t xml:space="preserve">– </w:t>
      </w:r>
      <w:r w:rsidRPr="00936CA1">
        <w:rPr>
          <w:sz w:val="28"/>
        </w:rPr>
        <w:t xml:space="preserve">частного партнерства от общего количества заявок администратора бюджетных программ в 2020 году </w:t>
      </w:r>
      <w:r w:rsidRPr="00936CA1">
        <w:rPr>
          <w:sz w:val="28"/>
          <w:szCs w:val="28"/>
          <w:lang w:val="kk-KZ"/>
        </w:rPr>
        <w:t>составила</w:t>
      </w:r>
      <w:r w:rsidRPr="00936CA1">
        <w:rPr>
          <w:sz w:val="28"/>
          <w:szCs w:val="28"/>
        </w:rPr>
        <w:t xml:space="preserve"> 36% при плане – не менее </w:t>
      </w:r>
      <w:r w:rsidRPr="00936CA1">
        <w:rPr>
          <w:sz w:val="28"/>
          <w:szCs w:val="28"/>
          <w:lang w:val="kk-KZ"/>
        </w:rPr>
        <w:t>36</w:t>
      </w:r>
      <w:r w:rsidRPr="00936CA1">
        <w:rPr>
          <w:sz w:val="28"/>
          <w:szCs w:val="28"/>
        </w:rPr>
        <w:t>%.</w:t>
      </w:r>
    </w:p>
    <w:p w:rsidR="007E36BC" w:rsidRDefault="007E36BC" w:rsidP="007E36BC">
      <w:pPr>
        <w:ind w:firstLine="708"/>
        <w:jc w:val="both"/>
        <w:rPr>
          <w:sz w:val="28"/>
          <w:szCs w:val="28"/>
        </w:rPr>
      </w:pPr>
      <w:r w:rsidRPr="000A45F7">
        <w:rPr>
          <w:i/>
          <w:sz w:val="28"/>
          <w:szCs w:val="28"/>
        </w:rPr>
        <w:t>Дебиторская и кредиторская задолженность</w:t>
      </w:r>
      <w:r w:rsidRPr="000A45F7">
        <w:rPr>
          <w:sz w:val="28"/>
          <w:szCs w:val="28"/>
        </w:rPr>
        <w:t xml:space="preserve"> по данной программе отсутствует.</w:t>
      </w:r>
    </w:p>
    <w:p w:rsidR="007E36BC" w:rsidRDefault="007E36BC" w:rsidP="007E36BC">
      <w:pPr>
        <w:ind w:firstLine="708"/>
        <w:jc w:val="both"/>
        <w:rPr>
          <w:sz w:val="28"/>
          <w:szCs w:val="28"/>
        </w:rPr>
      </w:pPr>
      <w:r w:rsidRPr="00970C71">
        <w:rPr>
          <w:i/>
          <w:sz w:val="28"/>
          <w:szCs w:val="28"/>
        </w:rPr>
        <w:t>Динамика расходов</w:t>
      </w:r>
      <w:r w:rsidRPr="00A5793C">
        <w:rPr>
          <w:sz w:val="28"/>
          <w:szCs w:val="28"/>
        </w:rPr>
        <w:t xml:space="preserve"> по бюджетной программе представляется следующими данными: в 2018 году – 1 061 965</w:t>
      </w:r>
      <w:r>
        <w:rPr>
          <w:sz w:val="28"/>
          <w:szCs w:val="28"/>
        </w:rPr>
        <w:t> </w:t>
      </w:r>
      <w:proofErr w:type="spellStart"/>
      <w:r>
        <w:rPr>
          <w:sz w:val="28"/>
          <w:szCs w:val="28"/>
        </w:rPr>
        <w:t>тыс.тенге</w:t>
      </w:r>
      <w:proofErr w:type="spellEnd"/>
      <w:r w:rsidRPr="00A5793C">
        <w:rPr>
          <w:sz w:val="28"/>
          <w:szCs w:val="28"/>
        </w:rPr>
        <w:t>, в 2019 году - 374 178,9</w:t>
      </w:r>
      <w:r>
        <w:rPr>
          <w:sz w:val="28"/>
          <w:szCs w:val="28"/>
        </w:rPr>
        <w:t> </w:t>
      </w:r>
      <w:proofErr w:type="spellStart"/>
      <w:r>
        <w:rPr>
          <w:sz w:val="28"/>
          <w:szCs w:val="28"/>
        </w:rPr>
        <w:t>тыс.тенге</w:t>
      </w:r>
      <w:proofErr w:type="spellEnd"/>
      <w:r w:rsidRPr="00A5793C">
        <w:rPr>
          <w:sz w:val="28"/>
          <w:szCs w:val="28"/>
          <w:lang w:val="kk-KZ"/>
        </w:rPr>
        <w:t>,</w:t>
      </w:r>
      <w:r w:rsidRPr="00A5793C">
        <w:rPr>
          <w:sz w:val="28"/>
          <w:szCs w:val="28"/>
        </w:rPr>
        <w:t xml:space="preserve"> в 20</w:t>
      </w:r>
      <w:r w:rsidRPr="00A5793C">
        <w:rPr>
          <w:sz w:val="28"/>
          <w:szCs w:val="28"/>
          <w:lang w:val="kk-KZ"/>
        </w:rPr>
        <w:t>21</w:t>
      </w:r>
      <w:r w:rsidRPr="00A5793C">
        <w:rPr>
          <w:sz w:val="28"/>
          <w:szCs w:val="28"/>
        </w:rPr>
        <w:t xml:space="preserve"> году – 296 891,3</w:t>
      </w:r>
      <w:r>
        <w:rPr>
          <w:sz w:val="28"/>
          <w:szCs w:val="28"/>
          <w:lang w:val="kk-KZ"/>
        </w:rPr>
        <w:t> тыс.тенге</w:t>
      </w:r>
      <w:r w:rsidRPr="00A5793C">
        <w:rPr>
          <w:sz w:val="28"/>
          <w:szCs w:val="28"/>
        </w:rPr>
        <w:t>.</w:t>
      </w:r>
    </w:p>
    <w:p w:rsidR="007E36BC" w:rsidRDefault="007E36BC" w:rsidP="007E36BC">
      <w:pPr>
        <w:jc w:val="center"/>
        <w:rPr>
          <w:b/>
          <w:sz w:val="28"/>
          <w:szCs w:val="28"/>
        </w:rPr>
      </w:pPr>
    </w:p>
    <w:p w:rsidR="007E36BC" w:rsidRPr="007E36BC" w:rsidRDefault="007E36BC" w:rsidP="007E36BC">
      <w:pPr>
        <w:pStyle w:val="afff4"/>
        <w:rPr>
          <w:rFonts w:ascii="Times New Roman" w:hAnsi="Times New Roman" w:cs="Times New Roman"/>
          <w:color w:val="000000"/>
          <w:sz w:val="28"/>
          <w:szCs w:val="28"/>
        </w:rPr>
      </w:pPr>
      <w:r w:rsidRPr="00E158AF">
        <w:rPr>
          <w:rFonts w:ascii="Times New Roman" w:hAnsi="Times New Roman" w:cs="Times New Roman"/>
          <w:b/>
          <w:color w:val="0000FF"/>
          <w:sz w:val="28"/>
          <w:szCs w:val="28"/>
        </w:rPr>
        <w:t>ВТОРОЕ СТРАТЕГИЧЕСКОЕ НАПРАВЛЕНИЕ</w:t>
      </w:r>
      <w:r w:rsidRPr="00E158AF">
        <w:rPr>
          <w:rFonts w:ascii="Times New Roman" w:hAnsi="Times New Roman" w:cs="Times New Roman"/>
          <w:color w:val="0000FF"/>
          <w:sz w:val="28"/>
          <w:szCs w:val="28"/>
        </w:rPr>
        <w:t xml:space="preserve"> </w:t>
      </w:r>
      <w:r w:rsidRPr="00E158AF">
        <w:rPr>
          <w:rFonts w:ascii="Times New Roman" w:hAnsi="Times New Roman" w:cs="Times New Roman"/>
          <w:b/>
          <w:color w:val="0000FF"/>
          <w:sz w:val="28"/>
          <w:szCs w:val="28"/>
        </w:rPr>
        <w:t xml:space="preserve">«Повышение конкурентоспособности казахстанской экономики» </w:t>
      </w:r>
      <w:r w:rsidRPr="007E36BC">
        <w:rPr>
          <w:rFonts w:ascii="Times New Roman" w:hAnsi="Times New Roman" w:cs="Times New Roman"/>
          <w:color w:val="000000"/>
          <w:sz w:val="28"/>
          <w:szCs w:val="28"/>
        </w:rPr>
        <w:t xml:space="preserve">состоит из 4 целей: </w:t>
      </w:r>
    </w:p>
    <w:p w:rsidR="007E36BC" w:rsidRPr="007E36BC" w:rsidRDefault="007E36BC" w:rsidP="00E158AF">
      <w:pPr>
        <w:pStyle w:val="afff4"/>
        <w:ind w:firstLine="709"/>
        <w:rPr>
          <w:rFonts w:ascii="Times New Roman" w:eastAsia="Times New Roman" w:hAnsi="Times New Roman" w:cs="Times New Roman"/>
          <w:b/>
          <w:bCs/>
          <w:i/>
          <w:iCs/>
          <w:sz w:val="28"/>
          <w:szCs w:val="28"/>
          <w:lang w:eastAsia="ru-RU"/>
        </w:rPr>
      </w:pPr>
      <w:r w:rsidRPr="007E36BC">
        <w:rPr>
          <w:rFonts w:ascii="Times New Roman" w:eastAsia="Times New Roman" w:hAnsi="Times New Roman" w:cs="Times New Roman"/>
          <w:b/>
          <w:bCs/>
          <w:i/>
          <w:iCs/>
          <w:sz w:val="28"/>
          <w:szCs w:val="28"/>
          <w:lang w:eastAsia="ru-RU"/>
        </w:rPr>
        <w:t>2.1 «Обеспечение макроэкономической стабильности и сбалансированности государственного бюджета через принятие мер налоговой и бюджетной политики», 2.2 «Защита и продвижение экономических интересов страны в мировой системе», 2.3 «Обеспечение устойчивого и сбалансированного развития предпринимательства», 2.4 «Обеспечение баланса интересов потребителей и субъектов естественных монополий».</w:t>
      </w:r>
    </w:p>
    <w:p w:rsidR="007E36BC" w:rsidRDefault="007E36BC" w:rsidP="007E36BC">
      <w:pPr>
        <w:ind w:firstLine="709"/>
        <w:jc w:val="both"/>
        <w:rPr>
          <w:sz w:val="28"/>
          <w:szCs w:val="28"/>
        </w:rPr>
      </w:pPr>
      <w:r w:rsidRPr="00B315E5">
        <w:rPr>
          <w:b/>
          <w:i/>
          <w:sz w:val="28"/>
          <w:szCs w:val="28"/>
        </w:rPr>
        <w:t xml:space="preserve">Цель 2.1. </w:t>
      </w:r>
      <w:r w:rsidRPr="00F27EF6">
        <w:rPr>
          <w:b/>
          <w:bCs/>
          <w:i/>
          <w:iCs/>
          <w:sz w:val="28"/>
          <w:szCs w:val="28"/>
        </w:rPr>
        <w:t>Обеспечение макроэкономической стабильности и сбалансированности государственного бюджета через принятие мер налоговой и бюджетной политики</w:t>
      </w:r>
      <w:r w:rsidRPr="00F27EF6">
        <w:rPr>
          <w:b/>
          <w:i/>
          <w:sz w:val="28"/>
          <w:szCs w:val="28"/>
        </w:rPr>
        <w:t xml:space="preserve"> </w:t>
      </w:r>
      <w:r>
        <w:rPr>
          <w:sz w:val="28"/>
          <w:szCs w:val="28"/>
        </w:rPr>
        <w:t>реализована за счет достижения 8 целевых индикаторов:</w:t>
      </w:r>
    </w:p>
    <w:tbl>
      <w:tblPr>
        <w:tblStyle w:val="2fb"/>
        <w:tblW w:w="9853"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522"/>
        <w:gridCol w:w="5787"/>
        <w:gridCol w:w="1613"/>
        <w:gridCol w:w="1931"/>
      </w:tblGrid>
      <w:tr w:rsidR="007E36BC" w:rsidRPr="00970C71" w:rsidTr="007E36BC">
        <w:tc>
          <w:tcPr>
            <w:tcW w:w="522"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7E36BC" w:rsidRPr="00970C71" w:rsidRDefault="007E36BC" w:rsidP="007E36BC">
            <w:pPr>
              <w:jc w:val="both"/>
              <w:rPr>
                <w:sz w:val="24"/>
                <w:szCs w:val="24"/>
              </w:rPr>
            </w:pPr>
          </w:p>
        </w:tc>
        <w:tc>
          <w:tcPr>
            <w:tcW w:w="5787"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7E36BC" w:rsidRPr="00970C71" w:rsidRDefault="007E36BC" w:rsidP="007E36BC">
            <w:pPr>
              <w:jc w:val="both"/>
              <w:rPr>
                <w:sz w:val="24"/>
                <w:szCs w:val="24"/>
              </w:rPr>
            </w:pPr>
          </w:p>
        </w:tc>
        <w:tc>
          <w:tcPr>
            <w:tcW w:w="1613"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7E36BC" w:rsidRPr="00970C71" w:rsidRDefault="007E36BC" w:rsidP="007E36BC">
            <w:pPr>
              <w:jc w:val="center"/>
              <w:rPr>
                <w:b/>
                <w:color w:val="404040" w:themeColor="text1" w:themeTint="BF"/>
                <w:sz w:val="24"/>
                <w:szCs w:val="24"/>
              </w:rPr>
            </w:pPr>
            <w:r w:rsidRPr="00970C71">
              <w:rPr>
                <w:b/>
                <w:color w:val="404040" w:themeColor="text1" w:themeTint="BF"/>
                <w:sz w:val="24"/>
                <w:szCs w:val="24"/>
              </w:rPr>
              <w:t>План</w:t>
            </w:r>
          </w:p>
        </w:tc>
        <w:tc>
          <w:tcPr>
            <w:tcW w:w="1931"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7E36BC" w:rsidRPr="00970C71" w:rsidRDefault="007E36BC" w:rsidP="007E36BC">
            <w:pPr>
              <w:jc w:val="center"/>
              <w:rPr>
                <w:b/>
                <w:color w:val="404040" w:themeColor="text1" w:themeTint="BF"/>
                <w:sz w:val="24"/>
                <w:szCs w:val="24"/>
              </w:rPr>
            </w:pPr>
            <w:r w:rsidRPr="00970C71">
              <w:rPr>
                <w:b/>
                <w:color w:val="404040" w:themeColor="text1" w:themeTint="BF"/>
                <w:sz w:val="24"/>
                <w:szCs w:val="24"/>
              </w:rPr>
              <w:t>Факт</w:t>
            </w:r>
          </w:p>
        </w:tc>
      </w:tr>
      <w:tr w:rsidR="007E36BC" w:rsidRPr="00970C71" w:rsidTr="007E36BC">
        <w:tc>
          <w:tcPr>
            <w:tcW w:w="522"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7E36BC" w:rsidRPr="00970C71" w:rsidRDefault="007E36BC" w:rsidP="007E36BC">
            <w:pPr>
              <w:rPr>
                <w:b/>
                <w:color w:val="404040" w:themeColor="text1" w:themeTint="BF"/>
                <w:sz w:val="24"/>
                <w:szCs w:val="24"/>
              </w:rPr>
            </w:pPr>
            <w:r w:rsidRPr="00970C71">
              <w:rPr>
                <w:b/>
                <w:color w:val="404040" w:themeColor="text1" w:themeTint="BF"/>
                <w:sz w:val="24"/>
                <w:szCs w:val="24"/>
              </w:rPr>
              <w:t>1</w:t>
            </w:r>
          </w:p>
        </w:tc>
        <w:tc>
          <w:tcPr>
            <w:tcW w:w="5787"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970C71" w:rsidRDefault="007E36BC" w:rsidP="007E36BC">
            <w:pPr>
              <w:rPr>
                <w:sz w:val="24"/>
                <w:szCs w:val="24"/>
              </w:rPr>
            </w:pPr>
            <w:r w:rsidRPr="00970C71">
              <w:rPr>
                <w:sz w:val="24"/>
                <w:szCs w:val="24"/>
              </w:rPr>
              <w:t>Доля государственного участия в национальной экономике до 15% (ВДС/ВВП)</w:t>
            </w:r>
          </w:p>
        </w:tc>
        <w:tc>
          <w:tcPr>
            <w:tcW w:w="1613"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970C71" w:rsidRDefault="007E36BC" w:rsidP="007E36BC">
            <w:pPr>
              <w:jc w:val="center"/>
              <w:rPr>
                <w:sz w:val="24"/>
                <w:szCs w:val="24"/>
              </w:rPr>
            </w:pPr>
            <w:r w:rsidRPr="00970C71">
              <w:rPr>
                <w:sz w:val="24"/>
                <w:szCs w:val="24"/>
                <w:lang w:val="en-US"/>
              </w:rPr>
              <w:t>15</w:t>
            </w:r>
            <w:r w:rsidRPr="00970C71">
              <w:rPr>
                <w:sz w:val="24"/>
                <w:szCs w:val="24"/>
              </w:rPr>
              <w:t>%</w:t>
            </w:r>
          </w:p>
        </w:tc>
        <w:tc>
          <w:tcPr>
            <w:tcW w:w="1931"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970C71" w:rsidRDefault="007E36BC" w:rsidP="007E36BC">
            <w:pPr>
              <w:jc w:val="center"/>
              <w:rPr>
                <w:sz w:val="24"/>
                <w:szCs w:val="24"/>
              </w:rPr>
            </w:pPr>
            <w:r w:rsidRPr="00970C71">
              <w:rPr>
                <w:sz w:val="24"/>
                <w:szCs w:val="24"/>
              </w:rPr>
              <w:t>На исполнении</w:t>
            </w:r>
          </w:p>
        </w:tc>
      </w:tr>
      <w:tr w:rsidR="007E36BC" w:rsidRPr="00970C71" w:rsidTr="007E36BC">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7E36BC" w:rsidRPr="00970C71" w:rsidRDefault="007E36BC" w:rsidP="007E36BC">
            <w:pPr>
              <w:rPr>
                <w:b/>
                <w:color w:val="404040" w:themeColor="text1" w:themeTint="BF"/>
                <w:sz w:val="24"/>
                <w:szCs w:val="24"/>
              </w:rPr>
            </w:pPr>
            <w:r w:rsidRPr="00970C71">
              <w:rPr>
                <w:b/>
                <w:color w:val="404040" w:themeColor="text1" w:themeTint="BF"/>
                <w:sz w:val="24"/>
                <w:szCs w:val="24"/>
              </w:rPr>
              <w:t>2</w:t>
            </w:r>
          </w:p>
        </w:tc>
        <w:tc>
          <w:tcPr>
            <w:tcW w:w="578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970C71" w:rsidRDefault="007E36BC" w:rsidP="007E36BC">
            <w:pPr>
              <w:rPr>
                <w:sz w:val="24"/>
                <w:szCs w:val="24"/>
              </w:rPr>
            </w:pPr>
            <w:r w:rsidRPr="00970C71">
              <w:rPr>
                <w:sz w:val="24"/>
                <w:szCs w:val="24"/>
              </w:rPr>
              <w:t>Дефицит государственного бюджета по отношению к ВВП</w:t>
            </w:r>
          </w:p>
        </w:tc>
        <w:tc>
          <w:tcPr>
            <w:tcW w:w="1613"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970C71" w:rsidRDefault="007E36BC" w:rsidP="007E36BC">
            <w:pPr>
              <w:jc w:val="center"/>
              <w:rPr>
                <w:sz w:val="24"/>
                <w:szCs w:val="24"/>
              </w:rPr>
            </w:pPr>
            <w:r w:rsidRPr="00970C71">
              <w:rPr>
                <w:sz w:val="24"/>
                <w:szCs w:val="24"/>
              </w:rPr>
              <w:t>-3,5%</w:t>
            </w:r>
          </w:p>
        </w:tc>
        <w:tc>
          <w:tcPr>
            <w:tcW w:w="1931"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970C71" w:rsidRDefault="007E36BC" w:rsidP="007E36BC">
            <w:pPr>
              <w:jc w:val="center"/>
              <w:rPr>
                <w:sz w:val="24"/>
                <w:szCs w:val="24"/>
              </w:rPr>
            </w:pPr>
            <w:r w:rsidRPr="00970C71">
              <w:rPr>
                <w:sz w:val="24"/>
                <w:szCs w:val="24"/>
              </w:rPr>
              <w:t>На исполнении</w:t>
            </w:r>
          </w:p>
          <w:p w:rsidR="007E36BC" w:rsidRPr="00970C71" w:rsidRDefault="007E36BC" w:rsidP="007E36BC">
            <w:pPr>
              <w:jc w:val="center"/>
              <w:rPr>
                <w:i/>
                <w:sz w:val="24"/>
                <w:szCs w:val="24"/>
              </w:rPr>
            </w:pPr>
            <w:r w:rsidRPr="00970C71">
              <w:rPr>
                <w:i/>
                <w:sz w:val="24"/>
                <w:szCs w:val="24"/>
              </w:rPr>
              <w:t xml:space="preserve">предварительно -4,0% </w:t>
            </w:r>
          </w:p>
        </w:tc>
      </w:tr>
      <w:tr w:rsidR="007E36BC" w:rsidRPr="00970C71" w:rsidTr="007E36BC">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7E36BC" w:rsidRPr="00970C71" w:rsidRDefault="007E36BC" w:rsidP="007E36BC">
            <w:pPr>
              <w:rPr>
                <w:b/>
                <w:color w:val="404040" w:themeColor="text1" w:themeTint="BF"/>
                <w:sz w:val="24"/>
                <w:szCs w:val="24"/>
              </w:rPr>
            </w:pPr>
            <w:r w:rsidRPr="00970C71">
              <w:rPr>
                <w:b/>
                <w:color w:val="404040" w:themeColor="text1" w:themeTint="BF"/>
                <w:sz w:val="24"/>
                <w:szCs w:val="24"/>
              </w:rPr>
              <w:t>3</w:t>
            </w:r>
          </w:p>
        </w:tc>
        <w:tc>
          <w:tcPr>
            <w:tcW w:w="578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970C71" w:rsidRDefault="007E36BC" w:rsidP="007E36BC">
            <w:pPr>
              <w:rPr>
                <w:sz w:val="24"/>
                <w:szCs w:val="24"/>
              </w:rPr>
            </w:pPr>
            <w:r w:rsidRPr="00970C71">
              <w:rPr>
                <w:sz w:val="24"/>
                <w:szCs w:val="24"/>
              </w:rPr>
              <w:t xml:space="preserve">Уровень </w:t>
            </w:r>
            <w:proofErr w:type="spellStart"/>
            <w:r w:rsidRPr="00970C71">
              <w:rPr>
                <w:sz w:val="24"/>
                <w:szCs w:val="24"/>
              </w:rPr>
              <w:t>ненефтяного</w:t>
            </w:r>
            <w:proofErr w:type="spellEnd"/>
            <w:r w:rsidRPr="00970C71">
              <w:rPr>
                <w:sz w:val="24"/>
                <w:szCs w:val="24"/>
              </w:rPr>
              <w:t xml:space="preserve"> дефицита государственного бюджета (без учета вывозной таможенной пошлины на сырую нефть)</w:t>
            </w:r>
          </w:p>
        </w:tc>
        <w:tc>
          <w:tcPr>
            <w:tcW w:w="1613"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970C71" w:rsidRDefault="007E36BC" w:rsidP="007E36BC">
            <w:pPr>
              <w:jc w:val="center"/>
              <w:rPr>
                <w:sz w:val="24"/>
                <w:szCs w:val="24"/>
              </w:rPr>
            </w:pPr>
            <w:r w:rsidRPr="00970C71">
              <w:rPr>
                <w:sz w:val="24"/>
                <w:szCs w:val="24"/>
              </w:rPr>
              <w:t>-11,1%</w:t>
            </w:r>
          </w:p>
        </w:tc>
        <w:tc>
          <w:tcPr>
            <w:tcW w:w="1931"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970C71" w:rsidRDefault="007E36BC" w:rsidP="007E36BC">
            <w:pPr>
              <w:jc w:val="center"/>
              <w:rPr>
                <w:sz w:val="24"/>
                <w:szCs w:val="24"/>
              </w:rPr>
            </w:pPr>
            <w:r w:rsidRPr="00970C71">
              <w:rPr>
                <w:sz w:val="24"/>
                <w:szCs w:val="24"/>
              </w:rPr>
              <w:t>На исполнении</w:t>
            </w:r>
          </w:p>
          <w:p w:rsidR="007E36BC" w:rsidRPr="00970C71" w:rsidRDefault="007E36BC" w:rsidP="007E36BC">
            <w:pPr>
              <w:jc w:val="center"/>
              <w:rPr>
                <w:i/>
                <w:sz w:val="24"/>
                <w:szCs w:val="24"/>
              </w:rPr>
            </w:pPr>
            <w:r w:rsidRPr="00970C71">
              <w:rPr>
                <w:i/>
                <w:sz w:val="24"/>
                <w:szCs w:val="24"/>
              </w:rPr>
              <w:t>предварительно -11,7 %</w:t>
            </w:r>
          </w:p>
        </w:tc>
      </w:tr>
      <w:tr w:rsidR="007E36BC" w:rsidRPr="00970C71" w:rsidTr="007E36BC">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7E36BC" w:rsidRPr="00970C71" w:rsidRDefault="007E36BC" w:rsidP="007E36BC">
            <w:pPr>
              <w:rPr>
                <w:b/>
                <w:color w:val="404040" w:themeColor="text1" w:themeTint="BF"/>
                <w:sz w:val="24"/>
                <w:szCs w:val="24"/>
              </w:rPr>
            </w:pPr>
            <w:r w:rsidRPr="00970C71">
              <w:rPr>
                <w:b/>
                <w:color w:val="404040" w:themeColor="text1" w:themeTint="BF"/>
                <w:sz w:val="24"/>
                <w:szCs w:val="24"/>
              </w:rPr>
              <w:t>4</w:t>
            </w:r>
          </w:p>
        </w:tc>
        <w:tc>
          <w:tcPr>
            <w:tcW w:w="578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970C71" w:rsidRDefault="007E36BC" w:rsidP="007E36BC">
            <w:pPr>
              <w:rPr>
                <w:sz w:val="24"/>
                <w:szCs w:val="24"/>
              </w:rPr>
            </w:pPr>
            <w:r w:rsidRPr="00970C71">
              <w:rPr>
                <w:sz w:val="24"/>
                <w:szCs w:val="24"/>
              </w:rPr>
              <w:t>Удержание неснижаемого остатка Национального фонда</w:t>
            </w:r>
          </w:p>
        </w:tc>
        <w:tc>
          <w:tcPr>
            <w:tcW w:w="1613"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970C71" w:rsidRDefault="007E36BC" w:rsidP="007E36BC">
            <w:pPr>
              <w:jc w:val="center"/>
              <w:rPr>
                <w:sz w:val="24"/>
                <w:szCs w:val="24"/>
              </w:rPr>
            </w:pPr>
            <w:r w:rsidRPr="00970C71">
              <w:rPr>
                <w:sz w:val="24"/>
                <w:szCs w:val="24"/>
              </w:rPr>
              <w:t>30%</w:t>
            </w:r>
          </w:p>
        </w:tc>
        <w:tc>
          <w:tcPr>
            <w:tcW w:w="1931"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970C71" w:rsidRDefault="007E36BC" w:rsidP="007E36BC">
            <w:pPr>
              <w:jc w:val="center"/>
              <w:rPr>
                <w:sz w:val="24"/>
                <w:szCs w:val="24"/>
              </w:rPr>
            </w:pPr>
            <w:r w:rsidRPr="00970C71">
              <w:rPr>
                <w:sz w:val="24"/>
                <w:szCs w:val="24"/>
              </w:rPr>
              <w:t>35,4%</w:t>
            </w:r>
          </w:p>
        </w:tc>
      </w:tr>
      <w:tr w:rsidR="007E36BC" w:rsidRPr="00970C71" w:rsidTr="007E36BC">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7E36BC" w:rsidRPr="00970C71" w:rsidRDefault="007E36BC" w:rsidP="007E36BC">
            <w:pPr>
              <w:rPr>
                <w:b/>
                <w:color w:val="404040" w:themeColor="text1" w:themeTint="BF"/>
                <w:sz w:val="24"/>
                <w:szCs w:val="24"/>
              </w:rPr>
            </w:pPr>
            <w:r w:rsidRPr="00970C71">
              <w:rPr>
                <w:b/>
                <w:color w:val="404040" w:themeColor="text1" w:themeTint="BF"/>
                <w:sz w:val="24"/>
                <w:szCs w:val="24"/>
              </w:rPr>
              <w:t>5</w:t>
            </w:r>
          </w:p>
        </w:tc>
        <w:tc>
          <w:tcPr>
            <w:tcW w:w="578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970C71" w:rsidRDefault="007E36BC" w:rsidP="007E36BC">
            <w:pPr>
              <w:rPr>
                <w:sz w:val="24"/>
                <w:szCs w:val="24"/>
              </w:rPr>
            </w:pPr>
            <w:r w:rsidRPr="00970C71">
              <w:rPr>
                <w:sz w:val="24"/>
                <w:szCs w:val="24"/>
              </w:rPr>
              <w:t>Индекс физического объема валового внутреннего продукта</w:t>
            </w:r>
          </w:p>
        </w:tc>
        <w:tc>
          <w:tcPr>
            <w:tcW w:w="1613"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970C71" w:rsidRDefault="007E36BC" w:rsidP="007E36BC">
            <w:pPr>
              <w:jc w:val="center"/>
              <w:rPr>
                <w:sz w:val="24"/>
                <w:szCs w:val="24"/>
              </w:rPr>
            </w:pPr>
            <w:r w:rsidRPr="00970C71">
              <w:rPr>
                <w:sz w:val="24"/>
                <w:szCs w:val="24"/>
              </w:rPr>
              <w:t>97,9</w:t>
            </w:r>
          </w:p>
        </w:tc>
        <w:tc>
          <w:tcPr>
            <w:tcW w:w="1931"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970C71" w:rsidRDefault="007E36BC" w:rsidP="007E36BC">
            <w:pPr>
              <w:jc w:val="center"/>
              <w:rPr>
                <w:sz w:val="24"/>
                <w:szCs w:val="24"/>
              </w:rPr>
            </w:pPr>
            <w:r w:rsidRPr="00970C71">
              <w:rPr>
                <w:sz w:val="24"/>
                <w:szCs w:val="24"/>
              </w:rPr>
              <w:t>На исполнении</w:t>
            </w:r>
          </w:p>
        </w:tc>
      </w:tr>
      <w:tr w:rsidR="007E36BC" w:rsidRPr="00970C71" w:rsidTr="007E36BC">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7E36BC" w:rsidRPr="00970C71" w:rsidRDefault="007E36BC" w:rsidP="007E36BC">
            <w:pPr>
              <w:rPr>
                <w:b/>
                <w:color w:val="404040" w:themeColor="text1" w:themeTint="BF"/>
                <w:sz w:val="24"/>
                <w:szCs w:val="24"/>
              </w:rPr>
            </w:pPr>
            <w:r w:rsidRPr="00970C71">
              <w:rPr>
                <w:b/>
                <w:color w:val="404040" w:themeColor="text1" w:themeTint="BF"/>
                <w:sz w:val="24"/>
                <w:szCs w:val="24"/>
              </w:rPr>
              <w:t>6</w:t>
            </w:r>
          </w:p>
        </w:tc>
        <w:tc>
          <w:tcPr>
            <w:tcW w:w="578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970C71" w:rsidRDefault="007E36BC" w:rsidP="007E36BC">
            <w:pPr>
              <w:rPr>
                <w:sz w:val="24"/>
                <w:szCs w:val="24"/>
              </w:rPr>
            </w:pPr>
            <w:r w:rsidRPr="00970C71">
              <w:rPr>
                <w:sz w:val="24"/>
                <w:szCs w:val="24"/>
              </w:rPr>
              <w:t>Количество реализуемых проектов дочерними организациями АО «ФНБ «</w:t>
            </w:r>
            <w:proofErr w:type="spellStart"/>
            <w:r w:rsidRPr="00970C71">
              <w:rPr>
                <w:sz w:val="24"/>
                <w:szCs w:val="24"/>
              </w:rPr>
              <w:t>Самрук-Казына</w:t>
            </w:r>
            <w:proofErr w:type="spellEnd"/>
            <w:r w:rsidRPr="00970C71">
              <w:rPr>
                <w:sz w:val="24"/>
                <w:szCs w:val="24"/>
              </w:rPr>
              <w:t>»</w:t>
            </w:r>
          </w:p>
        </w:tc>
        <w:tc>
          <w:tcPr>
            <w:tcW w:w="1613"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970C71" w:rsidRDefault="007E36BC" w:rsidP="007E36BC">
            <w:pPr>
              <w:jc w:val="center"/>
              <w:rPr>
                <w:sz w:val="24"/>
                <w:szCs w:val="24"/>
                <w:lang w:val="en-US"/>
              </w:rPr>
            </w:pPr>
            <w:r w:rsidRPr="00970C71">
              <w:rPr>
                <w:sz w:val="24"/>
                <w:szCs w:val="24"/>
                <w:lang w:val="en-US"/>
              </w:rPr>
              <w:t>1</w:t>
            </w:r>
          </w:p>
        </w:tc>
        <w:tc>
          <w:tcPr>
            <w:tcW w:w="1931"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970C71" w:rsidRDefault="007E36BC" w:rsidP="007E36BC">
            <w:pPr>
              <w:jc w:val="center"/>
              <w:rPr>
                <w:sz w:val="24"/>
                <w:szCs w:val="24"/>
              </w:rPr>
            </w:pPr>
            <w:r w:rsidRPr="00970C71">
              <w:rPr>
                <w:sz w:val="24"/>
                <w:szCs w:val="24"/>
              </w:rPr>
              <w:t>1</w:t>
            </w:r>
          </w:p>
        </w:tc>
      </w:tr>
      <w:tr w:rsidR="007E36BC" w:rsidRPr="00970C71" w:rsidTr="007E36BC">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7E36BC" w:rsidRPr="00970C71" w:rsidRDefault="007E36BC" w:rsidP="007E36BC">
            <w:pPr>
              <w:rPr>
                <w:b/>
                <w:color w:val="404040" w:themeColor="text1" w:themeTint="BF"/>
                <w:sz w:val="24"/>
                <w:szCs w:val="24"/>
              </w:rPr>
            </w:pPr>
            <w:r w:rsidRPr="00970C71">
              <w:rPr>
                <w:b/>
                <w:color w:val="404040" w:themeColor="text1" w:themeTint="BF"/>
                <w:sz w:val="24"/>
                <w:szCs w:val="24"/>
              </w:rPr>
              <w:t>7</w:t>
            </w:r>
          </w:p>
        </w:tc>
        <w:tc>
          <w:tcPr>
            <w:tcW w:w="578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970C71" w:rsidRDefault="007E36BC" w:rsidP="007E36BC">
            <w:pPr>
              <w:rPr>
                <w:sz w:val="24"/>
                <w:szCs w:val="24"/>
              </w:rPr>
            </w:pPr>
            <w:r w:rsidRPr="00970C71">
              <w:rPr>
                <w:sz w:val="24"/>
                <w:szCs w:val="24"/>
              </w:rPr>
              <w:t>Доля налоговых поступлений государственного бюджета к ВВП</w:t>
            </w:r>
          </w:p>
        </w:tc>
        <w:tc>
          <w:tcPr>
            <w:tcW w:w="1613"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970C71" w:rsidRDefault="007E36BC" w:rsidP="007E36BC">
            <w:pPr>
              <w:jc w:val="center"/>
              <w:rPr>
                <w:sz w:val="24"/>
                <w:szCs w:val="24"/>
              </w:rPr>
            </w:pPr>
            <w:r w:rsidRPr="00970C71">
              <w:rPr>
                <w:sz w:val="24"/>
                <w:szCs w:val="24"/>
              </w:rPr>
              <w:t>11,5%</w:t>
            </w:r>
          </w:p>
        </w:tc>
        <w:tc>
          <w:tcPr>
            <w:tcW w:w="1931"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970C71" w:rsidRDefault="007E36BC" w:rsidP="007E36BC">
            <w:pPr>
              <w:jc w:val="center"/>
              <w:rPr>
                <w:sz w:val="24"/>
                <w:szCs w:val="24"/>
              </w:rPr>
            </w:pPr>
            <w:r w:rsidRPr="00970C71">
              <w:rPr>
                <w:sz w:val="24"/>
                <w:szCs w:val="24"/>
              </w:rPr>
              <w:t>12,5%</w:t>
            </w:r>
          </w:p>
        </w:tc>
      </w:tr>
      <w:tr w:rsidR="007E36BC" w:rsidRPr="00970C71" w:rsidTr="007E36BC">
        <w:tc>
          <w:tcPr>
            <w:tcW w:w="522"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7E36BC" w:rsidRPr="00970C71" w:rsidRDefault="007E36BC" w:rsidP="007E36BC">
            <w:pPr>
              <w:rPr>
                <w:b/>
                <w:color w:val="404040" w:themeColor="text1" w:themeTint="BF"/>
                <w:sz w:val="24"/>
                <w:szCs w:val="24"/>
              </w:rPr>
            </w:pPr>
            <w:r w:rsidRPr="00970C71">
              <w:rPr>
                <w:b/>
                <w:color w:val="404040" w:themeColor="text1" w:themeTint="BF"/>
                <w:sz w:val="24"/>
                <w:szCs w:val="24"/>
              </w:rPr>
              <w:t>8</w:t>
            </w:r>
          </w:p>
        </w:tc>
        <w:tc>
          <w:tcPr>
            <w:tcW w:w="578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970C71" w:rsidRDefault="007E36BC" w:rsidP="007E36BC">
            <w:pPr>
              <w:rPr>
                <w:sz w:val="24"/>
                <w:szCs w:val="24"/>
              </w:rPr>
            </w:pPr>
            <w:r w:rsidRPr="00970C71">
              <w:rPr>
                <w:sz w:val="24"/>
                <w:szCs w:val="24"/>
              </w:rPr>
              <w:t>Инвестиции в основной капитал</w:t>
            </w:r>
          </w:p>
        </w:tc>
        <w:tc>
          <w:tcPr>
            <w:tcW w:w="1613"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970C71" w:rsidRDefault="007E36BC" w:rsidP="007E36BC">
            <w:pPr>
              <w:jc w:val="center"/>
              <w:rPr>
                <w:sz w:val="24"/>
                <w:szCs w:val="24"/>
                <w:lang w:val="en-US"/>
              </w:rPr>
            </w:pPr>
            <w:r w:rsidRPr="00970C71">
              <w:rPr>
                <w:sz w:val="24"/>
                <w:szCs w:val="24"/>
              </w:rPr>
              <w:t>12,220</w:t>
            </w:r>
            <w:r w:rsidRPr="00970C71">
              <w:rPr>
                <w:sz w:val="24"/>
                <w:szCs w:val="24"/>
                <w:lang w:val="en-US"/>
              </w:rPr>
              <w:t xml:space="preserve"> </w:t>
            </w:r>
            <w:proofErr w:type="spellStart"/>
            <w:r w:rsidRPr="00970C71">
              <w:rPr>
                <w:sz w:val="24"/>
                <w:szCs w:val="24"/>
                <w:lang w:val="en-US"/>
              </w:rPr>
              <w:t>трлн</w:t>
            </w:r>
            <w:proofErr w:type="spellEnd"/>
            <w:r w:rsidRPr="00970C71">
              <w:rPr>
                <w:sz w:val="24"/>
                <w:szCs w:val="24"/>
                <w:lang w:val="en-US"/>
              </w:rPr>
              <w:t xml:space="preserve">. </w:t>
            </w:r>
            <w:proofErr w:type="spellStart"/>
            <w:r w:rsidRPr="00970C71">
              <w:rPr>
                <w:sz w:val="24"/>
                <w:szCs w:val="24"/>
                <w:lang w:val="en-US"/>
              </w:rPr>
              <w:t>тенге</w:t>
            </w:r>
            <w:proofErr w:type="spellEnd"/>
          </w:p>
        </w:tc>
        <w:tc>
          <w:tcPr>
            <w:tcW w:w="1931"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970C71" w:rsidRDefault="007E36BC" w:rsidP="007E36BC">
            <w:pPr>
              <w:jc w:val="center"/>
              <w:rPr>
                <w:sz w:val="24"/>
                <w:szCs w:val="24"/>
              </w:rPr>
            </w:pPr>
            <w:r w:rsidRPr="00970C71">
              <w:rPr>
                <w:sz w:val="24"/>
                <w:szCs w:val="24"/>
              </w:rPr>
              <w:t>На исполнении</w:t>
            </w:r>
          </w:p>
          <w:p w:rsidR="007E36BC" w:rsidRPr="00970C71" w:rsidRDefault="007E36BC" w:rsidP="007E36BC">
            <w:pPr>
              <w:jc w:val="center"/>
              <w:rPr>
                <w:sz w:val="24"/>
                <w:szCs w:val="24"/>
              </w:rPr>
            </w:pPr>
            <w:r w:rsidRPr="00970C71">
              <w:rPr>
                <w:sz w:val="24"/>
                <w:szCs w:val="24"/>
              </w:rPr>
              <w:t xml:space="preserve">предварительно </w:t>
            </w:r>
          </w:p>
          <w:p w:rsidR="007E36BC" w:rsidRPr="00970C71" w:rsidRDefault="007E36BC" w:rsidP="007E36BC">
            <w:pPr>
              <w:jc w:val="center"/>
              <w:rPr>
                <w:sz w:val="24"/>
                <w:szCs w:val="24"/>
              </w:rPr>
            </w:pPr>
            <w:r w:rsidRPr="00970C71">
              <w:rPr>
                <w:sz w:val="24"/>
                <w:szCs w:val="24"/>
              </w:rPr>
              <w:lastRenderedPageBreak/>
              <w:t>12 323 трлн. тенге</w:t>
            </w:r>
          </w:p>
        </w:tc>
      </w:tr>
    </w:tbl>
    <w:p w:rsidR="007E36BC" w:rsidRDefault="007E36BC" w:rsidP="007E36BC">
      <w:pPr>
        <w:ind w:firstLine="709"/>
        <w:jc w:val="both"/>
        <w:rPr>
          <w:i/>
          <w:sz w:val="28"/>
          <w:szCs w:val="28"/>
        </w:rPr>
      </w:pPr>
    </w:p>
    <w:p w:rsidR="007E36BC" w:rsidRDefault="007E36BC" w:rsidP="007E36BC">
      <w:pPr>
        <w:ind w:firstLine="709"/>
        <w:jc w:val="both"/>
        <w:rPr>
          <w:i/>
          <w:sz w:val="28"/>
          <w:szCs w:val="28"/>
        </w:rPr>
      </w:pPr>
      <w:r w:rsidRPr="00430086">
        <w:rPr>
          <w:i/>
          <w:sz w:val="28"/>
          <w:szCs w:val="28"/>
        </w:rPr>
        <w:t>По 1 Целевому индикатору</w:t>
      </w:r>
      <w:r>
        <w:rPr>
          <w:i/>
          <w:sz w:val="28"/>
          <w:szCs w:val="28"/>
        </w:rPr>
        <w:t xml:space="preserve"> </w:t>
      </w:r>
    </w:p>
    <w:p w:rsidR="007E36BC" w:rsidRPr="001D528F" w:rsidRDefault="007E36BC" w:rsidP="007E36BC">
      <w:pPr>
        <w:ind w:firstLine="709"/>
        <w:jc w:val="both"/>
        <w:rPr>
          <w:rFonts w:eastAsia="SimSun"/>
          <w:color w:val="000000" w:themeColor="text1"/>
          <w:sz w:val="28"/>
          <w:szCs w:val="28"/>
        </w:rPr>
      </w:pPr>
      <w:r w:rsidRPr="005F1BF4">
        <w:rPr>
          <w:sz w:val="28"/>
          <w:szCs w:val="28"/>
        </w:rPr>
        <w:t xml:space="preserve">Доля государственного участия в национальной экономике </w:t>
      </w:r>
      <w:r w:rsidRPr="005F1BF4">
        <w:rPr>
          <w:i/>
          <w:sz w:val="24"/>
          <w:szCs w:val="28"/>
        </w:rPr>
        <w:t>(ВДС/ВВП)</w:t>
      </w:r>
      <w:r w:rsidRPr="005F1BF4">
        <w:rPr>
          <w:sz w:val="24"/>
          <w:szCs w:val="28"/>
        </w:rPr>
        <w:t xml:space="preserve"> </w:t>
      </w:r>
      <w:r w:rsidRPr="005F1BF4">
        <w:rPr>
          <w:sz w:val="28"/>
          <w:szCs w:val="28"/>
        </w:rPr>
        <w:t>к 2020 году запланирован до 15%</w:t>
      </w:r>
      <w:r w:rsidRPr="005F1BF4">
        <w:rPr>
          <w:sz w:val="28"/>
          <w:szCs w:val="24"/>
        </w:rPr>
        <w:t xml:space="preserve">, индикатор не претерпел </w:t>
      </w:r>
      <w:r w:rsidRPr="005F1BF4">
        <w:rPr>
          <w:rFonts w:eastAsia="SimSun"/>
          <w:color w:val="000000" w:themeColor="text1"/>
          <w:sz w:val="28"/>
          <w:szCs w:val="28"/>
        </w:rPr>
        <w:t>изменений от первоначального утвержденного уровня.</w:t>
      </w:r>
    </w:p>
    <w:p w:rsidR="007E36BC" w:rsidRPr="001D528F" w:rsidRDefault="007E36BC" w:rsidP="007E36BC">
      <w:pPr>
        <w:ind w:firstLine="709"/>
        <w:jc w:val="both"/>
        <w:rPr>
          <w:rFonts w:eastAsia="SimSun"/>
          <w:color w:val="000000" w:themeColor="text1"/>
          <w:sz w:val="28"/>
          <w:szCs w:val="28"/>
        </w:rPr>
      </w:pPr>
      <w:r w:rsidRPr="001D528F">
        <w:rPr>
          <w:rFonts w:eastAsia="SimSun"/>
          <w:color w:val="000000" w:themeColor="text1"/>
          <w:sz w:val="28"/>
          <w:szCs w:val="28"/>
        </w:rPr>
        <w:t>В соответствии с Методическими рекомендациями по определению участия государства в экономике Республики Казахстан доля участия государства в экономике определяется как соотношени</w:t>
      </w:r>
      <w:r>
        <w:rPr>
          <w:rFonts w:eastAsia="SimSun"/>
          <w:color w:val="000000" w:themeColor="text1"/>
          <w:sz w:val="28"/>
          <w:szCs w:val="28"/>
        </w:rPr>
        <w:t>е валовой добавленной стоимости</w:t>
      </w:r>
      <w:r w:rsidRPr="001D528F">
        <w:rPr>
          <w:rFonts w:eastAsia="SimSun"/>
          <w:color w:val="000000" w:themeColor="text1"/>
          <w:sz w:val="28"/>
          <w:szCs w:val="28"/>
        </w:rPr>
        <w:t xml:space="preserve"> </w:t>
      </w:r>
      <w:r w:rsidRPr="001D528F">
        <w:rPr>
          <w:rFonts w:eastAsia="SimSun"/>
          <w:i/>
          <w:color w:val="000000" w:themeColor="text1"/>
          <w:sz w:val="24"/>
          <w:szCs w:val="28"/>
        </w:rPr>
        <w:t>(далее – ВДС)</w:t>
      </w:r>
      <w:r w:rsidRPr="001D528F">
        <w:rPr>
          <w:rFonts w:eastAsia="SimSun"/>
          <w:color w:val="000000" w:themeColor="text1"/>
          <w:sz w:val="24"/>
          <w:szCs w:val="28"/>
        </w:rPr>
        <w:t xml:space="preserve"> </w:t>
      </w:r>
      <w:r w:rsidRPr="001D528F">
        <w:rPr>
          <w:rFonts w:eastAsia="SimSun"/>
          <w:color w:val="000000" w:themeColor="text1"/>
          <w:sz w:val="28"/>
          <w:szCs w:val="28"/>
        </w:rPr>
        <w:t xml:space="preserve">контролируемых государством организаций и косвенно контролируемых государством организаций к валовому внутреннему продукту Республики Казахстан </w:t>
      </w:r>
      <w:r w:rsidRPr="001D528F">
        <w:rPr>
          <w:rFonts w:eastAsia="SimSun"/>
          <w:i/>
          <w:color w:val="000000" w:themeColor="text1"/>
          <w:sz w:val="24"/>
          <w:szCs w:val="28"/>
        </w:rPr>
        <w:t>(далее – ВВП)</w:t>
      </w:r>
      <w:r w:rsidRPr="001D528F">
        <w:rPr>
          <w:rFonts w:eastAsia="SimSun"/>
          <w:color w:val="000000" w:themeColor="text1"/>
          <w:sz w:val="24"/>
          <w:szCs w:val="28"/>
        </w:rPr>
        <w:t xml:space="preserve"> </w:t>
      </w:r>
      <w:r w:rsidRPr="001D528F">
        <w:rPr>
          <w:rFonts w:eastAsia="SimSun"/>
          <w:color w:val="000000" w:themeColor="text1"/>
          <w:sz w:val="28"/>
          <w:szCs w:val="28"/>
        </w:rPr>
        <w:t xml:space="preserve">за соответствующий финансовый год. При этом в расчет принимается ВДС, произведенная всеми субъектами </w:t>
      </w:r>
      <w:proofErr w:type="spellStart"/>
      <w:r w:rsidRPr="001D528F">
        <w:rPr>
          <w:rFonts w:eastAsia="SimSun"/>
          <w:color w:val="000000" w:themeColor="text1"/>
          <w:sz w:val="28"/>
          <w:szCs w:val="28"/>
        </w:rPr>
        <w:t>квазигосударственного</w:t>
      </w:r>
      <w:proofErr w:type="spellEnd"/>
      <w:r w:rsidRPr="001D528F">
        <w:rPr>
          <w:rFonts w:eastAsia="SimSun"/>
          <w:color w:val="000000" w:themeColor="text1"/>
          <w:sz w:val="28"/>
          <w:szCs w:val="28"/>
        </w:rPr>
        <w:t xml:space="preserve"> сектора.</w:t>
      </w:r>
    </w:p>
    <w:p w:rsidR="007E36BC" w:rsidRPr="001D528F" w:rsidRDefault="007E36BC" w:rsidP="007E36BC">
      <w:pPr>
        <w:ind w:firstLine="709"/>
        <w:jc w:val="both"/>
        <w:rPr>
          <w:rFonts w:eastAsia="SimSun"/>
          <w:color w:val="000000" w:themeColor="text1"/>
          <w:sz w:val="28"/>
          <w:szCs w:val="28"/>
        </w:rPr>
      </w:pPr>
      <w:r w:rsidRPr="001D528F">
        <w:rPr>
          <w:rFonts w:eastAsia="SimSun"/>
          <w:color w:val="000000" w:themeColor="text1"/>
          <w:sz w:val="28"/>
          <w:szCs w:val="28"/>
        </w:rPr>
        <w:t>Доля участия государства в экономике страны за 2019 год 14,9</w:t>
      </w:r>
      <w:r>
        <w:rPr>
          <w:rFonts w:eastAsia="SimSun"/>
          <w:color w:val="000000" w:themeColor="text1"/>
          <w:sz w:val="28"/>
          <w:szCs w:val="28"/>
        </w:rPr>
        <w:t> </w:t>
      </w:r>
      <w:r w:rsidRPr="001D528F">
        <w:rPr>
          <w:rFonts w:eastAsia="SimSun"/>
          <w:color w:val="000000" w:themeColor="text1"/>
          <w:sz w:val="28"/>
          <w:szCs w:val="28"/>
        </w:rPr>
        <w:t>%, снижение показателя происходит посредством:</w:t>
      </w:r>
    </w:p>
    <w:p w:rsidR="007E36BC" w:rsidRPr="001D528F" w:rsidRDefault="007E36BC" w:rsidP="007E36BC">
      <w:pPr>
        <w:ind w:firstLine="709"/>
        <w:jc w:val="both"/>
        <w:rPr>
          <w:rFonts w:eastAsia="SimSun"/>
          <w:color w:val="000000" w:themeColor="text1"/>
          <w:sz w:val="28"/>
          <w:szCs w:val="28"/>
        </w:rPr>
      </w:pPr>
      <w:r w:rsidRPr="001D528F">
        <w:rPr>
          <w:rFonts w:eastAsia="SimSun"/>
          <w:color w:val="000000" w:themeColor="text1"/>
          <w:sz w:val="28"/>
          <w:szCs w:val="28"/>
        </w:rPr>
        <w:t>- реализации Комплексного плана приватизации;</w:t>
      </w:r>
    </w:p>
    <w:p w:rsidR="007E36BC" w:rsidRPr="001D528F" w:rsidRDefault="007E36BC" w:rsidP="007E36BC">
      <w:pPr>
        <w:ind w:firstLine="709"/>
        <w:jc w:val="both"/>
        <w:rPr>
          <w:rFonts w:eastAsia="SimSun"/>
          <w:color w:val="000000" w:themeColor="text1"/>
          <w:sz w:val="28"/>
          <w:szCs w:val="28"/>
        </w:rPr>
      </w:pPr>
      <w:r w:rsidRPr="001D528F">
        <w:rPr>
          <w:rFonts w:eastAsia="SimSun"/>
          <w:color w:val="000000" w:themeColor="text1"/>
          <w:sz w:val="28"/>
          <w:szCs w:val="28"/>
        </w:rPr>
        <w:t>- реализации принципов «</w:t>
      </w:r>
      <w:proofErr w:type="spellStart"/>
      <w:r w:rsidRPr="001D528F">
        <w:rPr>
          <w:rFonts w:eastAsia="SimSun"/>
          <w:color w:val="000000" w:themeColor="text1"/>
          <w:sz w:val="28"/>
          <w:szCs w:val="28"/>
        </w:rPr>
        <w:t>Yellow</w:t>
      </w:r>
      <w:proofErr w:type="spellEnd"/>
      <w:r w:rsidRPr="001D528F">
        <w:rPr>
          <w:rFonts w:eastAsia="SimSun"/>
          <w:color w:val="000000" w:themeColor="text1"/>
          <w:sz w:val="28"/>
          <w:szCs w:val="28"/>
        </w:rPr>
        <w:t xml:space="preserve"> </w:t>
      </w:r>
      <w:proofErr w:type="spellStart"/>
      <w:r w:rsidRPr="001D528F">
        <w:rPr>
          <w:rFonts w:eastAsia="SimSun"/>
          <w:color w:val="000000" w:themeColor="text1"/>
          <w:sz w:val="28"/>
          <w:szCs w:val="28"/>
        </w:rPr>
        <w:t>Pages</w:t>
      </w:r>
      <w:proofErr w:type="spellEnd"/>
      <w:r w:rsidRPr="001D528F">
        <w:rPr>
          <w:rFonts w:eastAsia="SimSun"/>
          <w:color w:val="000000" w:themeColor="text1"/>
          <w:sz w:val="28"/>
          <w:szCs w:val="28"/>
        </w:rPr>
        <w:t xml:space="preserve"> </w:t>
      </w:r>
      <w:proofErr w:type="spellStart"/>
      <w:r w:rsidRPr="001D528F">
        <w:rPr>
          <w:rFonts w:eastAsia="SimSun"/>
          <w:color w:val="000000" w:themeColor="text1"/>
          <w:sz w:val="28"/>
          <w:szCs w:val="28"/>
        </w:rPr>
        <w:t>Rule</w:t>
      </w:r>
      <w:proofErr w:type="spellEnd"/>
      <w:r w:rsidRPr="001D528F">
        <w:rPr>
          <w:rFonts w:eastAsia="SimSun"/>
          <w:color w:val="000000" w:themeColor="text1"/>
          <w:sz w:val="28"/>
          <w:szCs w:val="28"/>
        </w:rPr>
        <w:t>».</w:t>
      </w:r>
    </w:p>
    <w:p w:rsidR="007E36BC" w:rsidRPr="001D528F" w:rsidRDefault="007E36BC" w:rsidP="007E36BC">
      <w:pPr>
        <w:ind w:firstLine="709"/>
        <w:jc w:val="both"/>
        <w:rPr>
          <w:rFonts w:eastAsia="SimSun"/>
          <w:color w:val="000000" w:themeColor="text1"/>
          <w:sz w:val="28"/>
          <w:szCs w:val="28"/>
        </w:rPr>
      </w:pPr>
      <w:r w:rsidRPr="001D528F">
        <w:rPr>
          <w:rFonts w:eastAsia="SimSun"/>
          <w:color w:val="000000" w:themeColor="text1"/>
          <w:sz w:val="28"/>
          <w:szCs w:val="28"/>
        </w:rPr>
        <w:t>В 2020 году была продолжена работа по сокращению доли участия государства в национальной экономике.</w:t>
      </w:r>
    </w:p>
    <w:p w:rsidR="007E36BC" w:rsidRPr="009A21F2" w:rsidRDefault="007E36BC" w:rsidP="007E36BC">
      <w:pPr>
        <w:ind w:firstLine="709"/>
        <w:jc w:val="both"/>
        <w:rPr>
          <w:rFonts w:eastAsia="SimSun"/>
          <w:color w:val="000000" w:themeColor="text1"/>
          <w:sz w:val="28"/>
          <w:szCs w:val="28"/>
        </w:rPr>
      </w:pPr>
      <w:r w:rsidRPr="009A21F2">
        <w:rPr>
          <w:rFonts w:eastAsia="SimSun"/>
          <w:color w:val="000000" w:themeColor="text1"/>
          <w:sz w:val="28"/>
          <w:szCs w:val="28"/>
        </w:rPr>
        <w:t>При этом, отчетные данные по ВВП за 2020 год согласно Плану статистических работ</w:t>
      </w:r>
      <w:r>
        <w:rPr>
          <w:rFonts w:eastAsia="SimSun"/>
          <w:color w:val="000000" w:themeColor="text1"/>
          <w:sz w:val="28"/>
          <w:szCs w:val="28"/>
        </w:rPr>
        <w:t>,</w:t>
      </w:r>
      <w:r w:rsidRPr="009A21F2">
        <w:rPr>
          <w:rFonts w:eastAsia="SimSun"/>
          <w:color w:val="000000" w:themeColor="text1"/>
          <w:sz w:val="28"/>
          <w:szCs w:val="28"/>
        </w:rPr>
        <w:t xml:space="preserve"> Бюро национальной статистики на 2021 год будут сформированы 30 июля 2021 года. Доля государственного участия в национальной экономике будет рассчитана в августе 2021 года.</w:t>
      </w:r>
    </w:p>
    <w:p w:rsidR="007E36BC" w:rsidRPr="009A21F2" w:rsidRDefault="007E36BC" w:rsidP="007E36BC">
      <w:pPr>
        <w:ind w:firstLine="709"/>
        <w:jc w:val="both"/>
        <w:rPr>
          <w:i/>
          <w:sz w:val="28"/>
          <w:szCs w:val="28"/>
        </w:rPr>
      </w:pPr>
      <w:r w:rsidRPr="009A21F2">
        <w:rPr>
          <w:i/>
          <w:sz w:val="28"/>
          <w:szCs w:val="28"/>
        </w:rPr>
        <w:t>По 2 и 3 Целевому индикатору</w:t>
      </w:r>
    </w:p>
    <w:p w:rsidR="007E36BC" w:rsidRPr="00D05550" w:rsidRDefault="007E36BC" w:rsidP="007E36BC">
      <w:pPr>
        <w:pStyle w:val="a6"/>
        <w:shd w:val="clear" w:color="auto" w:fill="FFFFFF"/>
        <w:jc w:val="both"/>
        <w:rPr>
          <w:rFonts w:eastAsia="SimSun"/>
          <w:color w:val="000000" w:themeColor="text1"/>
          <w:szCs w:val="28"/>
        </w:rPr>
      </w:pPr>
      <w:r w:rsidRPr="00D05550">
        <w:rPr>
          <w:rFonts w:eastAsia="SimSun"/>
          <w:color w:val="000000" w:themeColor="text1"/>
          <w:szCs w:val="28"/>
        </w:rPr>
        <w:t>По предварительным отчетным данным дефицит государственного бюджета составил -2 808,9</w:t>
      </w:r>
      <w:r>
        <w:rPr>
          <w:rFonts w:eastAsia="SimSun"/>
          <w:color w:val="000000" w:themeColor="text1"/>
          <w:szCs w:val="28"/>
        </w:rPr>
        <w:t> </w:t>
      </w:r>
      <w:proofErr w:type="spellStart"/>
      <w:proofErr w:type="gramStart"/>
      <w:r>
        <w:rPr>
          <w:rFonts w:eastAsia="SimSun"/>
          <w:color w:val="000000" w:themeColor="text1"/>
          <w:szCs w:val="28"/>
        </w:rPr>
        <w:t>млрд.тенге</w:t>
      </w:r>
      <w:proofErr w:type="spellEnd"/>
      <w:proofErr w:type="gramEnd"/>
      <w:r w:rsidRPr="00D05550">
        <w:rPr>
          <w:rFonts w:eastAsia="SimSun"/>
          <w:color w:val="000000" w:themeColor="text1"/>
          <w:szCs w:val="28"/>
        </w:rPr>
        <w:t xml:space="preserve"> (годовой план -2 458,8</w:t>
      </w:r>
      <w:r>
        <w:rPr>
          <w:rFonts w:eastAsia="SimSun"/>
          <w:color w:val="000000" w:themeColor="text1"/>
          <w:szCs w:val="28"/>
        </w:rPr>
        <w:t> </w:t>
      </w:r>
      <w:proofErr w:type="spellStart"/>
      <w:r>
        <w:rPr>
          <w:rFonts w:eastAsia="SimSun"/>
          <w:color w:val="000000" w:themeColor="text1"/>
          <w:szCs w:val="28"/>
        </w:rPr>
        <w:t>млрд.тенге</w:t>
      </w:r>
      <w:proofErr w:type="spellEnd"/>
      <w:r w:rsidRPr="00D05550">
        <w:rPr>
          <w:rFonts w:eastAsia="SimSun"/>
          <w:color w:val="000000" w:themeColor="text1"/>
          <w:szCs w:val="28"/>
        </w:rPr>
        <w:t>).</w:t>
      </w:r>
    </w:p>
    <w:p w:rsidR="007E36BC" w:rsidRPr="00D05550" w:rsidRDefault="007E36BC" w:rsidP="007E36BC">
      <w:pPr>
        <w:pStyle w:val="a6"/>
        <w:shd w:val="clear" w:color="auto" w:fill="FFFFFF"/>
        <w:jc w:val="both"/>
        <w:rPr>
          <w:rFonts w:eastAsia="SimSun"/>
          <w:color w:val="000000" w:themeColor="text1"/>
          <w:szCs w:val="28"/>
        </w:rPr>
      </w:pPr>
      <w:proofErr w:type="spellStart"/>
      <w:r w:rsidRPr="00D05550">
        <w:rPr>
          <w:rFonts w:eastAsia="SimSun"/>
          <w:color w:val="000000" w:themeColor="text1"/>
          <w:szCs w:val="28"/>
        </w:rPr>
        <w:t>Ненефтяной</w:t>
      </w:r>
      <w:proofErr w:type="spellEnd"/>
      <w:r w:rsidRPr="00D05550">
        <w:rPr>
          <w:rFonts w:eastAsia="SimSun"/>
          <w:color w:val="000000" w:themeColor="text1"/>
          <w:szCs w:val="28"/>
        </w:rPr>
        <w:t xml:space="preserve"> дефицит государственного бюджета составил</w:t>
      </w:r>
      <w:r>
        <w:rPr>
          <w:rFonts w:eastAsia="SimSun"/>
          <w:color w:val="000000" w:themeColor="text1"/>
          <w:szCs w:val="28"/>
        </w:rPr>
        <w:t xml:space="preserve"> </w:t>
      </w:r>
      <w:r w:rsidRPr="00D05550">
        <w:rPr>
          <w:rFonts w:eastAsia="SimSun"/>
          <w:color w:val="000000" w:themeColor="text1"/>
          <w:szCs w:val="28"/>
        </w:rPr>
        <w:t>-</w:t>
      </w:r>
      <w:r>
        <w:rPr>
          <w:rFonts w:eastAsia="SimSun"/>
          <w:color w:val="000000" w:themeColor="text1"/>
          <w:szCs w:val="28"/>
        </w:rPr>
        <w:t> </w:t>
      </w:r>
      <w:r w:rsidRPr="00D05550">
        <w:rPr>
          <w:rFonts w:eastAsia="SimSun"/>
          <w:color w:val="000000" w:themeColor="text1"/>
          <w:szCs w:val="28"/>
        </w:rPr>
        <w:t>8</w:t>
      </w:r>
      <w:r>
        <w:rPr>
          <w:rFonts w:eastAsia="SimSun"/>
          <w:color w:val="000000" w:themeColor="text1"/>
          <w:szCs w:val="28"/>
        </w:rPr>
        <w:t> </w:t>
      </w:r>
      <w:r w:rsidRPr="00D05550">
        <w:rPr>
          <w:rFonts w:eastAsia="SimSun"/>
          <w:color w:val="000000" w:themeColor="text1"/>
          <w:szCs w:val="28"/>
        </w:rPr>
        <w:t>161,1</w:t>
      </w:r>
      <w:r>
        <w:rPr>
          <w:rFonts w:eastAsia="SimSun"/>
          <w:color w:val="000000" w:themeColor="text1"/>
          <w:szCs w:val="28"/>
        </w:rPr>
        <w:t> </w:t>
      </w:r>
      <w:proofErr w:type="spellStart"/>
      <w:proofErr w:type="gramStart"/>
      <w:r>
        <w:rPr>
          <w:rFonts w:eastAsia="SimSun"/>
          <w:color w:val="000000" w:themeColor="text1"/>
          <w:szCs w:val="28"/>
        </w:rPr>
        <w:t>млрд.тенге</w:t>
      </w:r>
      <w:proofErr w:type="spellEnd"/>
      <w:proofErr w:type="gramEnd"/>
      <w:r w:rsidRPr="00D05550">
        <w:rPr>
          <w:rFonts w:eastAsia="SimSun"/>
          <w:color w:val="000000" w:themeColor="text1"/>
          <w:szCs w:val="28"/>
        </w:rPr>
        <w:t xml:space="preserve"> </w:t>
      </w:r>
      <w:r w:rsidRPr="00D05550">
        <w:rPr>
          <w:rFonts w:eastAsia="SimSun"/>
          <w:i/>
          <w:color w:val="000000" w:themeColor="text1"/>
          <w:sz w:val="24"/>
          <w:szCs w:val="28"/>
        </w:rPr>
        <w:t>(годовой план -7 776,6</w:t>
      </w:r>
      <w:r>
        <w:rPr>
          <w:rFonts w:eastAsia="SimSun"/>
          <w:i/>
          <w:color w:val="000000" w:themeColor="text1"/>
          <w:sz w:val="24"/>
          <w:szCs w:val="28"/>
        </w:rPr>
        <w:t> </w:t>
      </w:r>
      <w:proofErr w:type="spellStart"/>
      <w:r>
        <w:rPr>
          <w:rFonts w:eastAsia="SimSun"/>
          <w:i/>
          <w:color w:val="000000" w:themeColor="text1"/>
          <w:sz w:val="24"/>
          <w:szCs w:val="28"/>
        </w:rPr>
        <w:t>млрд.тенге</w:t>
      </w:r>
      <w:proofErr w:type="spellEnd"/>
      <w:r w:rsidRPr="00D05550">
        <w:rPr>
          <w:rFonts w:eastAsia="SimSun"/>
          <w:i/>
          <w:color w:val="000000" w:themeColor="text1"/>
          <w:sz w:val="24"/>
          <w:szCs w:val="28"/>
        </w:rPr>
        <w:t>)</w:t>
      </w:r>
      <w:r w:rsidRPr="00D05550">
        <w:rPr>
          <w:rFonts w:eastAsia="SimSun"/>
          <w:color w:val="000000" w:themeColor="text1"/>
          <w:szCs w:val="28"/>
        </w:rPr>
        <w:t>.</w:t>
      </w:r>
    </w:p>
    <w:p w:rsidR="007E36BC" w:rsidRPr="00437DB6" w:rsidRDefault="007E36BC" w:rsidP="007E36BC">
      <w:pPr>
        <w:ind w:firstLine="709"/>
        <w:jc w:val="both"/>
        <w:rPr>
          <w:sz w:val="28"/>
          <w:szCs w:val="28"/>
        </w:rPr>
      </w:pPr>
      <w:r w:rsidRPr="00437DB6">
        <w:rPr>
          <w:sz w:val="28"/>
          <w:szCs w:val="28"/>
        </w:rPr>
        <w:t xml:space="preserve">Согласно </w:t>
      </w:r>
      <w:r w:rsidRPr="009A21F2">
        <w:rPr>
          <w:rFonts w:eastAsia="SimSun"/>
          <w:color w:val="000000" w:themeColor="text1"/>
          <w:sz w:val="28"/>
          <w:szCs w:val="28"/>
        </w:rPr>
        <w:t>Плану статистических работ</w:t>
      </w:r>
      <w:r>
        <w:rPr>
          <w:rFonts w:eastAsia="SimSun"/>
          <w:color w:val="000000" w:themeColor="text1"/>
          <w:sz w:val="28"/>
          <w:szCs w:val="28"/>
        </w:rPr>
        <w:t>,</w:t>
      </w:r>
      <w:r w:rsidRPr="009A21F2">
        <w:rPr>
          <w:rFonts w:eastAsia="SimSun"/>
          <w:color w:val="000000" w:themeColor="text1"/>
          <w:sz w:val="28"/>
          <w:szCs w:val="28"/>
        </w:rPr>
        <w:t xml:space="preserve"> Бюро национальной статистики на 2021 год отчетные данные по ВВП за 2020 год будут сформированы 30 июля 2021</w:t>
      </w:r>
      <w:r>
        <w:rPr>
          <w:rFonts w:eastAsia="SimSun"/>
          <w:color w:val="000000" w:themeColor="text1"/>
          <w:sz w:val="28"/>
          <w:szCs w:val="28"/>
        </w:rPr>
        <w:t> </w:t>
      </w:r>
      <w:r w:rsidRPr="009A21F2">
        <w:rPr>
          <w:rFonts w:eastAsia="SimSun"/>
          <w:color w:val="000000" w:themeColor="text1"/>
          <w:sz w:val="28"/>
          <w:szCs w:val="28"/>
        </w:rPr>
        <w:t xml:space="preserve">года. </w:t>
      </w:r>
      <w:r w:rsidRPr="00437DB6">
        <w:rPr>
          <w:sz w:val="28"/>
          <w:szCs w:val="28"/>
        </w:rPr>
        <w:t>В связи с этим, фактические данные по двум показателям будут уточнены в начале августа 2021 года.</w:t>
      </w:r>
    </w:p>
    <w:p w:rsidR="007E36BC" w:rsidRDefault="007E36BC" w:rsidP="007E36BC">
      <w:pPr>
        <w:ind w:firstLine="709"/>
        <w:jc w:val="both"/>
        <w:rPr>
          <w:i/>
          <w:sz w:val="28"/>
          <w:szCs w:val="28"/>
        </w:rPr>
      </w:pPr>
      <w:r w:rsidRPr="00430086">
        <w:rPr>
          <w:i/>
          <w:sz w:val="28"/>
          <w:szCs w:val="28"/>
        </w:rPr>
        <w:t xml:space="preserve">По </w:t>
      </w:r>
      <w:r>
        <w:rPr>
          <w:i/>
          <w:sz w:val="28"/>
          <w:szCs w:val="28"/>
          <w:lang w:val="kk-KZ"/>
        </w:rPr>
        <w:t>4</w:t>
      </w:r>
      <w:r w:rsidRPr="00430086">
        <w:rPr>
          <w:i/>
          <w:sz w:val="28"/>
          <w:szCs w:val="28"/>
        </w:rPr>
        <w:t xml:space="preserve"> Целевому индикатору</w:t>
      </w:r>
    </w:p>
    <w:p w:rsidR="007E36BC" w:rsidRDefault="007E36BC" w:rsidP="007E36BC">
      <w:pPr>
        <w:pStyle w:val="af0"/>
        <w:shd w:val="clear" w:color="auto" w:fill="FFFFFF"/>
        <w:ind w:left="0" w:firstLine="709"/>
        <w:jc w:val="both"/>
        <w:rPr>
          <w:rFonts w:eastAsia="SimSun"/>
          <w:color w:val="000000" w:themeColor="text1"/>
          <w:sz w:val="28"/>
          <w:szCs w:val="28"/>
        </w:rPr>
      </w:pPr>
      <w:r w:rsidRPr="00404476">
        <w:rPr>
          <w:sz w:val="28"/>
          <w:szCs w:val="28"/>
        </w:rPr>
        <w:t>Удержание неснижаемого остатка Национального фонда</w:t>
      </w:r>
      <w:r w:rsidRPr="00404476">
        <w:rPr>
          <w:sz w:val="28"/>
        </w:rPr>
        <w:t xml:space="preserve"> </w:t>
      </w:r>
      <w:r w:rsidRPr="009A21F2">
        <w:rPr>
          <w:sz w:val="28"/>
        </w:rPr>
        <w:t>на 1 января 2021</w:t>
      </w:r>
      <w:r>
        <w:rPr>
          <w:sz w:val="28"/>
        </w:rPr>
        <w:t> </w:t>
      </w:r>
      <w:r w:rsidRPr="009A21F2">
        <w:rPr>
          <w:sz w:val="28"/>
        </w:rPr>
        <w:t>года составил</w:t>
      </w:r>
      <w:r>
        <w:rPr>
          <w:sz w:val="28"/>
        </w:rPr>
        <w:t>о</w:t>
      </w:r>
      <w:r w:rsidRPr="00404476">
        <w:rPr>
          <w:sz w:val="28"/>
        </w:rPr>
        <w:t xml:space="preserve"> </w:t>
      </w:r>
      <w:r>
        <w:rPr>
          <w:sz w:val="28"/>
          <w:szCs w:val="28"/>
        </w:rPr>
        <w:t>35,4 </w:t>
      </w:r>
      <w:r w:rsidRPr="00404476">
        <w:rPr>
          <w:sz w:val="28"/>
          <w:szCs w:val="28"/>
        </w:rPr>
        <w:t>% к ВВП</w:t>
      </w:r>
      <w:r w:rsidRPr="00404476">
        <w:rPr>
          <w:sz w:val="28"/>
        </w:rPr>
        <w:t xml:space="preserve"> при плане </w:t>
      </w:r>
      <w:r w:rsidRPr="00404476">
        <w:rPr>
          <w:sz w:val="28"/>
          <w:szCs w:val="28"/>
        </w:rPr>
        <w:t>30</w:t>
      </w:r>
      <w:r>
        <w:rPr>
          <w:sz w:val="28"/>
          <w:szCs w:val="28"/>
        </w:rPr>
        <w:t> </w:t>
      </w:r>
      <w:r w:rsidRPr="00404476">
        <w:rPr>
          <w:sz w:val="28"/>
        </w:rPr>
        <w:t xml:space="preserve">%, индикатор не претерпел </w:t>
      </w:r>
      <w:r w:rsidRPr="00404476">
        <w:rPr>
          <w:rFonts w:eastAsia="SimSun"/>
          <w:color w:val="000000" w:themeColor="text1"/>
          <w:sz w:val="28"/>
          <w:szCs w:val="28"/>
        </w:rPr>
        <w:t>изменений от первоначального утвержденного уровня.</w:t>
      </w:r>
    </w:p>
    <w:p w:rsidR="007E36BC" w:rsidRPr="00B04E25" w:rsidRDefault="007E36BC" w:rsidP="007E36BC">
      <w:pPr>
        <w:pStyle w:val="af0"/>
        <w:shd w:val="clear" w:color="auto" w:fill="FFFFFF"/>
        <w:ind w:left="0" w:firstLine="709"/>
        <w:jc w:val="both"/>
        <w:rPr>
          <w:sz w:val="28"/>
          <w:szCs w:val="28"/>
        </w:rPr>
      </w:pPr>
      <w:r w:rsidRPr="00B04E25">
        <w:rPr>
          <w:sz w:val="28"/>
          <w:szCs w:val="28"/>
        </w:rPr>
        <w:t>Валютные активы Национального фонда состави</w:t>
      </w:r>
      <w:r>
        <w:rPr>
          <w:sz w:val="28"/>
          <w:szCs w:val="28"/>
        </w:rPr>
        <w:t xml:space="preserve">ли 58,7 млрд. долл. США или </w:t>
      </w:r>
      <w:r w:rsidRPr="008F215B">
        <w:rPr>
          <w:sz w:val="28"/>
          <w:szCs w:val="28"/>
        </w:rPr>
        <w:t>35,4</w:t>
      </w:r>
      <w:r>
        <w:rPr>
          <w:sz w:val="28"/>
          <w:szCs w:val="28"/>
        </w:rPr>
        <w:t> </w:t>
      </w:r>
      <w:r w:rsidRPr="008F215B">
        <w:rPr>
          <w:sz w:val="28"/>
          <w:szCs w:val="28"/>
        </w:rPr>
        <w:t>%</w:t>
      </w:r>
      <w:r w:rsidRPr="00B04E25">
        <w:rPr>
          <w:sz w:val="28"/>
          <w:szCs w:val="28"/>
        </w:rPr>
        <w:t xml:space="preserve"> от ВВ</w:t>
      </w:r>
      <w:r>
        <w:rPr>
          <w:sz w:val="28"/>
          <w:szCs w:val="28"/>
        </w:rPr>
        <w:t xml:space="preserve">П </w:t>
      </w:r>
      <w:r w:rsidRPr="005F1BF4">
        <w:rPr>
          <w:i/>
          <w:szCs w:val="28"/>
        </w:rPr>
        <w:t xml:space="preserve">(в соответствии с ПСЭР на 2020-2024 годы ВВП равен 168,1 </w:t>
      </w:r>
      <w:proofErr w:type="spellStart"/>
      <w:r w:rsidRPr="005F1BF4">
        <w:rPr>
          <w:i/>
          <w:szCs w:val="28"/>
        </w:rPr>
        <w:t>млрд.долл</w:t>
      </w:r>
      <w:proofErr w:type="spellEnd"/>
      <w:r w:rsidRPr="005F1BF4">
        <w:rPr>
          <w:i/>
          <w:szCs w:val="28"/>
        </w:rPr>
        <w:t>. США)</w:t>
      </w:r>
    </w:p>
    <w:p w:rsidR="007E36BC" w:rsidRPr="00B04E25" w:rsidRDefault="007E36BC" w:rsidP="007E36BC">
      <w:pPr>
        <w:pStyle w:val="af0"/>
        <w:shd w:val="clear" w:color="auto" w:fill="FFFFFF"/>
        <w:ind w:left="0" w:firstLine="709"/>
        <w:jc w:val="both"/>
        <w:rPr>
          <w:sz w:val="28"/>
          <w:szCs w:val="28"/>
        </w:rPr>
      </w:pPr>
      <w:r w:rsidRPr="00B04E25">
        <w:rPr>
          <w:sz w:val="28"/>
          <w:szCs w:val="28"/>
        </w:rPr>
        <w:t xml:space="preserve">В целях выполнения сберегательной функции Национального фонда внесены изменения в Концепцию формирования и использования средств Национального фонда в части </w:t>
      </w:r>
      <w:proofErr w:type="spellStart"/>
      <w:r w:rsidRPr="00B04E25">
        <w:rPr>
          <w:sz w:val="28"/>
          <w:szCs w:val="28"/>
        </w:rPr>
        <w:t>контрцикличного</w:t>
      </w:r>
      <w:proofErr w:type="spellEnd"/>
      <w:r w:rsidRPr="00B04E25">
        <w:rPr>
          <w:sz w:val="28"/>
          <w:szCs w:val="28"/>
        </w:rPr>
        <w:t xml:space="preserve"> бюджетного правила.</w:t>
      </w:r>
    </w:p>
    <w:p w:rsidR="007E36BC" w:rsidRPr="00B04E25" w:rsidRDefault="007E36BC" w:rsidP="007E36BC">
      <w:pPr>
        <w:pStyle w:val="af0"/>
        <w:shd w:val="clear" w:color="auto" w:fill="FFFFFF"/>
        <w:ind w:left="0" w:firstLine="709"/>
        <w:jc w:val="both"/>
        <w:rPr>
          <w:sz w:val="28"/>
          <w:szCs w:val="28"/>
          <w:shd w:val="clear" w:color="auto" w:fill="FFFFFF"/>
        </w:rPr>
      </w:pPr>
      <w:r w:rsidRPr="00B04E25">
        <w:rPr>
          <w:sz w:val="28"/>
          <w:szCs w:val="28"/>
          <w:shd w:val="clear" w:color="auto" w:fill="FFFFFF"/>
        </w:rPr>
        <w:lastRenderedPageBreak/>
        <w:t>Гарантированный трансферт из Национального фонда в 2021 году составит 2,7</w:t>
      </w:r>
      <w:r>
        <w:rPr>
          <w:sz w:val="28"/>
          <w:szCs w:val="28"/>
          <w:shd w:val="clear" w:color="auto" w:fill="FFFFFF"/>
        </w:rPr>
        <w:t> </w:t>
      </w:r>
      <w:proofErr w:type="spellStart"/>
      <w:r w:rsidRPr="00B04E25">
        <w:rPr>
          <w:sz w:val="28"/>
          <w:szCs w:val="28"/>
          <w:shd w:val="clear" w:color="auto" w:fill="FFFFFF"/>
        </w:rPr>
        <w:t>трлн</w:t>
      </w:r>
      <w:r>
        <w:rPr>
          <w:sz w:val="28"/>
          <w:szCs w:val="28"/>
          <w:shd w:val="clear" w:color="auto" w:fill="FFFFFF"/>
        </w:rPr>
        <w:t>.</w:t>
      </w:r>
      <w:r w:rsidRPr="00B04E25">
        <w:rPr>
          <w:sz w:val="28"/>
          <w:szCs w:val="28"/>
          <w:shd w:val="clear" w:color="auto" w:fill="FFFFFF"/>
        </w:rPr>
        <w:t>тенге</w:t>
      </w:r>
      <w:proofErr w:type="spellEnd"/>
      <w:r w:rsidRPr="00B04E25">
        <w:rPr>
          <w:sz w:val="28"/>
          <w:szCs w:val="28"/>
          <w:shd w:val="clear" w:color="auto" w:fill="FFFFFF"/>
        </w:rPr>
        <w:t>, в 2022 году – 2,4</w:t>
      </w:r>
      <w:r>
        <w:rPr>
          <w:sz w:val="28"/>
          <w:szCs w:val="28"/>
          <w:shd w:val="clear" w:color="auto" w:fill="FFFFFF"/>
        </w:rPr>
        <w:t> </w:t>
      </w:r>
      <w:proofErr w:type="spellStart"/>
      <w:r w:rsidRPr="00B04E25">
        <w:rPr>
          <w:sz w:val="28"/>
          <w:szCs w:val="28"/>
          <w:shd w:val="clear" w:color="auto" w:fill="FFFFFF"/>
        </w:rPr>
        <w:t>трлн</w:t>
      </w:r>
      <w:r>
        <w:rPr>
          <w:sz w:val="28"/>
          <w:szCs w:val="28"/>
          <w:shd w:val="clear" w:color="auto" w:fill="FFFFFF"/>
        </w:rPr>
        <w:t>.</w:t>
      </w:r>
      <w:r w:rsidRPr="00B04E25">
        <w:rPr>
          <w:sz w:val="28"/>
          <w:szCs w:val="28"/>
          <w:shd w:val="clear" w:color="auto" w:fill="FFFFFF"/>
        </w:rPr>
        <w:t>тенге</w:t>
      </w:r>
      <w:proofErr w:type="spellEnd"/>
      <w:r w:rsidRPr="00B04E25">
        <w:rPr>
          <w:sz w:val="28"/>
          <w:szCs w:val="28"/>
          <w:shd w:val="clear" w:color="auto" w:fill="FFFFFF"/>
        </w:rPr>
        <w:t>, в 2023 году – 2,2</w:t>
      </w:r>
      <w:r>
        <w:rPr>
          <w:sz w:val="28"/>
          <w:szCs w:val="28"/>
          <w:shd w:val="clear" w:color="auto" w:fill="FFFFFF"/>
        </w:rPr>
        <w:t> </w:t>
      </w:r>
      <w:proofErr w:type="spellStart"/>
      <w:r w:rsidRPr="00B04E25">
        <w:rPr>
          <w:sz w:val="28"/>
          <w:szCs w:val="28"/>
          <w:shd w:val="clear" w:color="auto" w:fill="FFFFFF"/>
        </w:rPr>
        <w:t>трлн</w:t>
      </w:r>
      <w:r>
        <w:rPr>
          <w:sz w:val="28"/>
          <w:szCs w:val="28"/>
          <w:shd w:val="clear" w:color="auto" w:fill="FFFFFF"/>
        </w:rPr>
        <w:t>.</w:t>
      </w:r>
      <w:r w:rsidRPr="00B04E25">
        <w:rPr>
          <w:sz w:val="28"/>
          <w:szCs w:val="28"/>
          <w:shd w:val="clear" w:color="auto" w:fill="FFFFFF"/>
        </w:rPr>
        <w:t>тенге</w:t>
      </w:r>
      <w:proofErr w:type="spellEnd"/>
      <w:r w:rsidRPr="00B04E25">
        <w:rPr>
          <w:sz w:val="28"/>
          <w:szCs w:val="28"/>
          <w:shd w:val="clear" w:color="auto" w:fill="FFFFFF"/>
        </w:rPr>
        <w:t>.</w:t>
      </w:r>
    </w:p>
    <w:p w:rsidR="007E36BC" w:rsidRPr="00B04E25" w:rsidRDefault="007E36BC" w:rsidP="007E36BC">
      <w:pPr>
        <w:pStyle w:val="a6"/>
        <w:shd w:val="clear" w:color="auto" w:fill="FFFFFF"/>
        <w:jc w:val="both"/>
        <w:rPr>
          <w:szCs w:val="28"/>
        </w:rPr>
      </w:pPr>
      <w:r w:rsidRPr="00B04E25">
        <w:rPr>
          <w:szCs w:val="28"/>
        </w:rPr>
        <w:t xml:space="preserve">Так, бюджетное правило по гарантированному трансферту из Национального фонда усилено </w:t>
      </w:r>
      <w:proofErr w:type="spellStart"/>
      <w:r w:rsidRPr="00B04E25">
        <w:rPr>
          <w:szCs w:val="28"/>
        </w:rPr>
        <w:t>контрцикличным</w:t>
      </w:r>
      <w:proofErr w:type="spellEnd"/>
      <w:r w:rsidRPr="00B04E25">
        <w:rPr>
          <w:szCs w:val="28"/>
        </w:rPr>
        <w:t xml:space="preserve"> механизмом, устанавливающем прямое ограничение на темпы роста государственных расходов на уровне целевого долгосрочного экономического роста, увеличенного на долгосрочную цель по инфляции.</w:t>
      </w:r>
    </w:p>
    <w:p w:rsidR="007E36BC" w:rsidRPr="00E96618" w:rsidRDefault="007E36BC" w:rsidP="007E36BC">
      <w:pPr>
        <w:pStyle w:val="a6"/>
        <w:shd w:val="clear" w:color="auto" w:fill="FFFFFF"/>
        <w:jc w:val="both"/>
        <w:rPr>
          <w:szCs w:val="28"/>
        </w:rPr>
      </w:pPr>
      <w:r w:rsidRPr="00B04E25">
        <w:rPr>
          <w:szCs w:val="28"/>
        </w:rPr>
        <w:t xml:space="preserve">С учетом этого, </w:t>
      </w:r>
      <w:proofErr w:type="spellStart"/>
      <w:r w:rsidRPr="00B04E25">
        <w:rPr>
          <w:szCs w:val="28"/>
        </w:rPr>
        <w:t>контрцикличное</w:t>
      </w:r>
      <w:proofErr w:type="spellEnd"/>
      <w:r w:rsidRPr="00B04E25">
        <w:rPr>
          <w:szCs w:val="28"/>
        </w:rPr>
        <w:t xml:space="preserve"> правило позволит больше сберегать средств Национального фонда при высоких ценах на нефть и увеличивать гарантированный трансферт для сбалансированности бюджета при низких ценах на нефть.</w:t>
      </w:r>
    </w:p>
    <w:p w:rsidR="007E36BC" w:rsidRDefault="007E36BC" w:rsidP="007E36BC">
      <w:pPr>
        <w:pStyle w:val="a6"/>
        <w:shd w:val="clear" w:color="auto" w:fill="FFFFFF"/>
        <w:jc w:val="both"/>
        <w:rPr>
          <w:szCs w:val="28"/>
        </w:rPr>
      </w:pPr>
      <w:r w:rsidRPr="00B04E25">
        <w:rPr>
          <w:szCs w:val="28"/>
        </w:rPr>
        <w:t xml:space="preserve">В результате, это обеспечит устойчивый уровень расходов независимо от волатильности цен на нефть и фазы экономического цикла, контроль над долгосрочной бюджетной устойчивостью, а также исключение необоснованного роста расходов, необеспеченного ростом </w:t>
      </w:r>
      <w:proofErr w:type="spellStart"/>
      <w:r w:rsidRPr="00B04E25">
        <w:rPr>
          <w:szCs w:val="28"/>
        </w:rPr>
        <w:t>ненефтяных</w:t>
      </w:r>
      <w:proofErr w:type="spellEnd"/>
      <w:r w:rsidRPr="00B04E25">
        <w:rPr>
          <w:szCs w:val="28"/>
        </w:rPr>
        <w:t xml:space="preserve"> доходов.</w:t>
      </w:r>
    </w:p>
    <w:p w:rsidR="007E36BC" w:rsidRDefault="007E36BC" w:rsidP="007E36BC">
      <w:pPr>
        <w:ind w:firstLine="709"/>
        <w:jc w:val="both"/>
        <w:rPr>
          <w:i/>
          <w:sz w:val="28"/>
          <w:szCs w:val="28"/>
        </w:rPr>
      </w:pPr>
      <w:r w:rsidRPr="00430086">
        <w:rPr>
          <w:i/>
          <w:sz w:val="28"/>
          <w:szCs w:val="28"/>
        </w:rPr>
        <w:t xml:space="preserve">По </w:t>
      </w:r>
      <w:r>
        <w:rPr>
          <w:i/>
          <w:sz w:val="28"/>
          <w:szCs w:val="28"/>
          <w:lang w:val="kk-KZ"/>
        </w:rPr>
        <w:t>5</w:t>
      </w:r>
      <w:r w:rsidRPr="00430086">
        <w:rPr>
          <w:i/>
          <w:sz w:val="28"/>
          <w:szCs w:val="28"/>
        </w:rPr>
        <w:t xml:space="preserve"> Целевому индикатору</w:t>
      </w:r>
    </w:p>
    <w:p w:rsidR="007E36BC" w:rsidRDefault="007E36BC" w:rsidP="007E36BC">
      <w:pPr>
        <w:ind w:firstLine="709"/>
        <w:jc w:val="both"/>
        <w:rPr>
          <w:sz w:val="28"/>
          <w:szCs w:val="24"/>
        </w:rPr>
      </w:pPr>
      <w:r w:rsidRPr="00F27EF6">
        <w:rPr>
          <w:sz w:val="28"/>
          <w:szCs w:val="28"/>
        </w:rPr>
        <w:t>Индекс физического объема валового внутреннего продукта</w:t>
      </w:r>
      <w:r>
        <w:rPr>
          <w:sz w:val="28"/>
          <w:szCs w:val="28"/>
        </w:rPr>
        <w:t xml:space="preserve"> находится на исполнении. </w:t>
      </w:r>
      <w:r w:rsidRPr="00FC549F">
        <w:rPr>
          <w:sz w:val="28"/>
          <w:szCs w:val="28"/>
        </w:rPr>
        <w:t>Отчетные данные по ВВП за 2020 год согласно Плану статистических работ Бюро национальной статистики на 2021 год будут сформированы 30 июля 2021 года.</w:t>
      </w:r>
    </w:p>
    <w:p w:rsidR="007E36BC" w:rsidRPr="003A3F32" w:rsidRDefault="007E36BC" w:rsidP="007E36BC">
      <w:pPr>
        <w:ind w:firstLine="709"/>
        <w:jc w:val="both"/>
        <w:rPr>
          <w:sz w:val="28"/>
          <w:szCs w:val="32"/>
          <w:lang w:val="kk-KZ"/>
        </w:rPr>
      </w:pPr>
      <w:r>
        <w:rPr>
          <w:sz w:val="28"/>
          <w:szCs w:val="24"/>
        </w:rPr>
        <w:t xml:space="preserve">В </w:t>
      </w:r>
      <w:r w:rsidRPr="00404476">
        <w:rPr>
          <w:sz w:val="28"/>
          <w:szCs w:val="24"/>
        </w:rPr>
        <w:t xml:space="preserve">индикатор </w:t>
      </w:r>
      <w:r>
        <w:rPr>
          <w:sz w:val="28"/>
          <w:szCs w:val="24"/>
        </w:rPr>
        <w:t>были внесены</w:t>
      </w:r>
      <w:r w:rsidRPr="00404476">
        <w:rPr>
          <w:sz w:val="28"/>
          <w:szCs w:val="24"/>
        </w:rPr>
        <w:t xml:space="preserve"> </w:t>
      </w:r>
      <w:r w:rsidRPr="00404476">
        <w:rPr>
          <w:rFonts w:eastAsia="SimSun"/>
          <w:color w:val="000000" w:themeColor="text1"/>
          <w:sz w:val="28"/>
          <w:szCs w:val="28"/>
        </w:rPr>
        <w:t>изменени</w:t>
      </w:r>
      <w:r>
        <w:rPr>
          <w:rFonts w:eastAsia="SimSun"/>
          <w:color w:val="000000" w:themeColor="text1"/>
          <w:sz w:val="28"/>
          <w:szCs w:val="28"/>
        </w:rPr>
        <w:t>я</w:t>
      </w:r>
      <w:r w:rsidRPr="00404476">
        <w:rPr>
          <w:rFonts w:eastAsia="SimSun"/>
          <w:color w:val="000000" w:themeColor="text1"/>
          <w:sz w:val="28"/>
          <w:szCs w:val="28"/>
        </w:rPr>
        <w:t xml:space="preserve"> от первоначального утвержденного уровня.</w:t>
      </w:r>
      <w:r>
        <w:rPr>
          <w:rFonts w:eastAsia="SimSun"/>
          <w:color w:val="000000" w:themeColor="text1"/>
          <w:sz w:val="28"/>
          <w:szCs w:val="28"/>
        </w:rPr>
        <w:t xml:space="preserve"> </w:t>
      </w:r>
      <w:r w:rsidRPr="003A3F32">
        <w:rPr>
          <w:sz w:val="28"/>
          <w:szCs w:val="32"/>
          <w:lang w:val="kk-KZ"/>
        </w:rPr>
        <w:t>Причина внесенных изменений в целевой индикатор связано с</w:t>
      </w:r>
      <w:r w:rsidR="00CD3406" w:rsidRPr="003A3F32">
        <w:rPr>
          <w:sz w:val="28"/>
          <w:szCs w:val="32"/>
          <w:lang w:val="kk-KZ"/>
        </w:rPr>
        <w:t xml:space="preserve"> уточнением прогноза ВВП на 2020 год. Основными факторами уточнения стали обновленные отчетные данные по ВВП за 2019 год, корректировка плана добычи нефти, а также оценка мировых цен на нефть, нестабильная внешнеэкономическая ситуация и замедление деловой активности на фоне защитных мер по нераспространению коронавируса.</w:t>
      </w:r>
    </w:p>
    <w:p w:rsidR="007E36BC" w:rsidRPr="00417C63" w:rsidRDefault="007E36BC" w:rsidP="007E36BC">
      <w:pPr>
        <w:widowControl w:val="0"/>
        <w:ind w:firstLine="709"/>
        <w:jc w:val="both"/>
        <w:rPr>
          <w:sz w:val="28"/>
          <w:szCs w:val="28"/>
          <w:lang w:val="kk-KZ"/>
        </w:rPr>
      </w:pPr>
      <w:r w:rsidRPr="003A3F32">
        <w:rPr>
          <w:spacing w:val="-8"/>
          <w:sz w:val="28"/>
          <w:szCs w:val="32"/>
          <w:lang w:val="kk-KZ"/>
        </w:rPr>
        <w:t>На фоне вв</w:t>
      </w:r>
      <w:proofErr w:type="spellStart"/>
      <w:r w:rsidRPr="003A3F32">
        <w:rPr>
          <w:spacing w:val="-8"/>
          <w:sz w:val="28"/>
          <w:szCs w:val="32"/>
        </w:rPr>
        <w:t>едени</w:t>
      </w:r>
      <w:proofErr w:type="spellEnd"/>
      <w:r w:rsidRPr="003A3F32">
        <w:rPr>
          <w:spacing w:val="-8"/>
          <w:sz w:val="28"/>
          <w:szCs w:val="32"/>
          <w:lang w:val="kk-KZ"/>
        </w:rPr>
        <w:t>я</w:t>
      </w:r>
      <w:r w:rsidRPr="003A3F32">
        <w:rPr>
          <w:spacing w:val="-8"/>
          <w:sz w:val="28"/>
          <w:szCs w:val="32"/>
        </w:rPr>
        <w:t xml:space="preserve"> ограничительных карантинных мер в </w:t>
      </w:r>
      <w:r w:rsidR="00CD3406" w:rsidRPr="003A3F32">
        <w:rPr>
          <w:spacing w:val="-8"/>
          <w:sz w:val="28"/>
          <w:szCs w:val="32"/>
        </w:rPr>
        <w:t>2020</w:t>
      </w:r>
      <w:r w:rsidRPr="003A3F32">
        <w:rPr>
          <w:spacing w:val="-8"/>
          <w:sz w:val="28"/>
          <w:szCs w:val="32"/>
        </w:rPr>
        <w:t xml:space="preserve"> год</w:t>
      </w:r>
      <w:r w:rsidR="00CD3406" w:rsidRPr="003A3F32">
        <w:rPr>
          <w:spacing w:val="-8"/>
          <w:sz w:val="28"/>
          <w:szCs w:val="32"/>
        </w:rPr>
        <w:t>у</w:t>
      </w:r>
      <w:r w:rsidRPr="003A3F32">
        <w:rPr>
          <w:spacing w:val="-8"/>
          <w:sz w:val="28"/>
          <w:szCs w:val="32"/>
        </w:rPr>
        <w:t xml:space="preserve"> </w:t>
      </w:r>
      <w:r w:rsidRPr="003A3F32">
        <w:rPr>
          <w:spacing w:val="-8"/>
          <w:sz w:val="28"/>
          <w:szCs w:val="32"/>
          <w:lang w:val="kk-KZ"/>
        </w:rPr>
        <w:t>т</w:t>
      </w:r>
      <w:r w:rsidRPr="003A3F32">
        <w:rPr>
          <w:sz w:val="28"/>
          <w:szCs w:val="28"/>
          <w:lang w:val="kk-KZ"/>
        </w:rPr>
        <w:t>орговля</w:t>
      </w:r>
      <w:r w:rsidRPr="00CE3462">
        <w:rPr>
          <w:sz w:val="28"/>
          <w:szCs w:val="28"/>
          <w:lang w:val="kk-KZ"/>
        </w:rPr>
        <w:t xml:space="preserve"> сократилась на 7,3</w:t>
      </w:r>
      <w:r>
        <w:rPr>
          <w:sz w:val="28"/>
          <w:szCs w:val="28"/>
          <w:lang w:val="kk-KZ"/>
        </w:rPr>
        <w:t> </w:t>
      </w:r>
      <w:r w:rsidRPr="00CE3462">
        <w:rPr>
          <w:sz w:val="28"/>
          <w:szCs w:val="28"/>
          <w:lang w:val="kk-KZ"/>
        </w:rPr>
        <w:t>%, транспорт и складирование - на 17,2</w:t>
      </w:r>
      <w:r>
        <w:rPr>
          <w:sz w:val="28"/>
          <w:szCs w:val="28"/>
          <w:lang w:val="kk-KZ"/>
        </w:rPr>
        <w:t> </w:t>
      </w:r>
      <w:r w:rsidRPr="00CE3462">
        <w:rPr>
          <w:sz w:val="28"/>
          <w:szCs w:val="28"/>
          <w:lang w:val="kk-KZ"/>
        </w:rPr>
        <w:t>%, услуги по проживанию и питанию - на 2,1</w:t>
      </w:r>
      <w:r>
        <w:rPr>
          <w:sz w:val="28"/>
          <w:szCs w:val="28"/>
          <w:lang w:val="kk-KZ"/>
        </w:rPr>
        <w:t> </w:t>
      </w:r>
      <w:r w:rsidRPr="00CE3462">
        <w:rPr>
          <w:sz w:val="28"/>
          <w:szCs w:val="28"/>
          <w:lang w:val="kk-KZ"/>
        </w:rPr>
        <w:t>%, операции с недвижимым имуществам - на 4,3</w:t>
      </w:r>
      <w:r>
        <w:rPr>
          <w:sz w:val="28"/>
          <w:szCs w:val="28"/>
          <w:lang w:val="kk-KZ"/>
        </w:rPr>
        <w:t> </w:t>
      </w:r>
      <w:r w:rsidRPr="00CE3462">
        <w:rPr>
          <w:sz w:val="28"/>
          <w:szCs w:val="28"/>
          <w:lang w:val="kk-KZ"/>
        </w:rPr>
        <w:t xml:space="preserve">%. Снижение в целом по сектору услуг </w:t>
      </w:r>
      <w:r w:rsidRPr="00417C63">
        <w:rPr>
          <w:sz w:val="28"/>
          <w:szCs w:val="28"/>
          <w:lang w:val="kk-KZ"/>
        </w:rPr>
        <w:t>составило 5,6 </w:t>
      </w:r>
      <w:r w:rsidRPr="00417C63">
        <w:rPr>
          <w:spacing w:val="-8"/>
          <w:sz w:val="28"/>
          <w:szCs w:val="32"/>
          <w:lang w:val="kk-KZ"/>
        </w:rPr>
        <w:t>%.</w:t>
      </w:r>
    </w:p>
    <w:p w:rsidR="007E36BC" w:rsidRPr="00417C63" w:rsidRDefault="007E36BC" w:rsidP="007E36BC">
      <w:pPr>
        <w:widowControl w:val="0"/>
        <w:ind w:firstLine="709"/>
        <w:jc w:val="both"/>
        <w:rPr>
          <w:spacing w:val="-8"/>
          <w:sz w:val="28"/>
          <w:szCs w:val="32"/>
          <w:lang w:val="kk-KZ"/>
        </w:rPr>
      </w:pPr>
      <w:r w:rsidRPr="00417C63">
        <w:rPr>
          <w:spacing w:val="-8"/>
          <w:sz w:val="28"/>
          <w:szCs w:val="32"/>
          <w:lang w:val="kk-KZ"/>
        </w:rPr>
        <w:t xml:space="preserve">В рамках </w:t>
      </w:r>
      <w:r w:rsidRPr="00417C63">
        <w:rPr>
          <w:spacing w:val="-8"/>
          <w:sz w:val="28"/>
          <w:szCs w:val="32"/>
        </w:rPr>
        <w:t xml:space="preserve">исполнения Казахстаном обязательств по сокращению добычи нефти в рамках </w:t>
      </w:r>
      <w:r w:rsidRPr="00417C63">
        <w:rPr>
          <w:spacing w:val="-8"/>
          <w:sz w:val="28"/>
          <w:szCs w:val="32"/>
          <w:lang w:val="kk-KZ"/>
        </w:rPr>
        <w:t>соглашения</w:t>
      </w:r>
      <w:r w:rsidRPr="00417C63">
        <w:rPr>
          <w:spacing w:val="-8"/>
          <w:sz w:val="28"/>
          <w:szCs w:val="32"/>
        </w:rPr>
        <w:t xml:space="preserve"> с ОПЕК+</w:t>
      </w:r>
      <w:r w:rsidRPr="00417C63">
        <w:rPr>
          <w:spacing w:val="-8"/>
          <w:sz w:val="28"/>
          <w:szCs w:val="32"/>
          <w:lang w:val="kk-KZ"/>
        </w:rPr>
        <w:t xml:space="preserve"> горнодобывающая промышленность сократилась на 3,7 </w:t>
      </w:r>
      <w:r w:rsidRPr="00417C63">
        <w:rPr>
          <w:sz w:val="28"/>
          <w:szCs w:val="28"/>
          <w:lang w:val="kk-KZ"/>
        </w:rPr>
        <w:t xml:space="preserve">%. Снижение </w:t>
      </w:r>
      <w:r w:rsidRPr="00417C63">
        <w:rPr>
          <w:spacing w:val="-8"/>
          <w:sz w:val="28"/>
          <w:szCs w:val="32"/>
          <w:lang w:val="kk-KZ"/>
        </w:rPr>
        <w:t xml:space="preserve">добычи нефти составило 5,4 % </w:t>
      </w:r>
      <w:r w:rsidRPr="00417C63">
        <w:rPr>
          <w:i/>
          <w:spacing w:val="-8"/>
          <w:sz w:val="24"/>
          <w:szCs w:val="32"/>
          <w:lang w:val="kk-KZ"/>
        </w:rPr>
        <w:t>(до 85,7 млн. тонн)</w:t>
      </w:r>
      <w:r w:rsidRPr="00417C63">
        <w:rPr>
          <w:spacing w:val="-8"/>
          <w:sz w:val="28"/>
          <w:szCs w:val="32"/>
          <w:lang w:val="kk-KZ"/>
        </w:rPr>
        <w:t>, добычи газа - на 2,2 </w:t>
      </w:r>
      <w:r w:rsidRPr="00417C63">
        <w:rPr>
          <w:sz w:val="28"/>
          <w:szCs w:val="28"/>
          <w:lang w:val="kk-KZ"/>
        </w:rPr>
        <w:t xml:space="preserve">% </w:t>
      </w:r>
      <w:r w:rsidRPr="00417C63">
        <w:rPr>
          <w:i/>
          <w:sz w:val="24"/>
          <w:szCs w:val="28"/>
          <w:lang w:val="kk-KZ"/>
        </w:rPr>
        <w:t>(до 55,2 млрд. куб. м)</w:t>
      </w:r>
    </w:p>
    <w:p w:rsidR="007E36BC" w:rsidRDefault="007E36BC" w:rsidP="007E36BC">
      <w:pPr>
        <w:ind w:firstLine="709"/>
        <w:jc w:val="both"/>
        <w:rPr>
          <w:sz w:val="28"/>
          <w:szCs w:val="28"/>
          <w:shd w:val="clear" w:color="auto" w:fill="FFFFFF"/>
          <w:lang w:val="kk-KZ"/>
        </w:rPr>
      </w:pPr>
      <w:r>
        <w:rPr>
          <w:sz w:val="28"/>
          <w:szCs w:val="28"/>
          <w:shd w:val="clear" w:color="auto" w:fill="FFFFFF"/>
          <w:lang w:val="kk-KZ"/>
        </w:rPr>
        <w:t>Вместе с тем, был принят ряд</w:t>
      </w:r>
      <w:r w:rsidRPr="00CE3462">
        <w:rPr>
          <w:sz w:val="28"/>
          <w:szCs w:val="28"/>
          <w:shd w:val="clear" w:color="auto" w:fill="FFFFFF"/>
          <w:lang w:val="kk-KZ"/>
        </w:rPr>
        <w:t xml:space="preserve"> мер по достижению целевого индикатора по росту ВВП в 2020 год</w:t>
      </w:r>
      <w:r>
        <w:rPr>
          <w:sz w:val="28"/>
          <w:szCs w:val="28"/>
          <w:shd w:val="clear" w:color="auto" w:fill="FFFFFF"/>
          <w:lang w:val="kk-KZ"/>
        </w:rPr>
        <w:t>у.</w:t>
      </w:r>
    </w:p>
    <w:p w:rsidR="007E36BC" w:rsidRPr="00417C63" w:rsidRDefault="007E36BC" w:rsidP="007E36BC">
      <w:pPr>
        <w:ind w:firstLine="709"/>
        <w:jc w:val="both"/>
        <w:rPr>
          <w:sz w:val="28"/>
          <w:szCs w:val="28"/>
          <w:shd w:val="clear" w:color="auto" w:fill="FFFFFF"/>
        </w:rPr>
      </w:pPr>
      <w:r w:rsidRPr="00CE3462">
        <w:rPr>
          <w:sz w:val="28"/>
          <w:szCs w:val="28"/>
          <w:shd w:val="clear" w:color="auto" w:fill="FFFFFF"/>
          <w:lang w:val="kk-KZ"/>
        </w:rPr>
        <w:t>Для</w:t>
      </w:r>
      <w:r w:rsidRPr="00CE3462">
        <w:rPr>
          <w:sz w:val="28"/>
          <w:szCs w:val="28"/>
          <w:shd w:val="clear" w:color="auto" w:fill="FFFFFF"/>
        </w:rPr>
        <w:t xml:space="preserve"> смягчения негативного влияния пандемии </w:t>
      </w:r>
      <w:r w:rsidRPr="00CE3462">
        <w:rPr>
          <w:sz w:val="28"/>
          <w:szCs w:val="28"/>
          <w:shd w:val="clear" w:color="auto" w:fill="FFFFFF"/>
          <w:lang w:val="kk-KZ"/>
        </w:rPr>
        <w:t xml:space="preserve">коронавируса в 2020 году </w:t>
      </w:r>
      <w:proofErr w:type="spellStart"/>
      <w:r w:rsidRPr="00CE3462">
        <w:rPr>
          <w:sz w:val="28"/>
          <w:szCs w:val="28"/>
          <w:shd w:val="clear" w:color="auto" w:fill="FFFFFF"/>
        </w:rPr>
        <w:t>прин</w:t>
      </w:r>
      <w:proofErr w:type="spellEnd"/>
      <w:r w:rsidRPr="00CE3462">
        <w:rPr>
          <w:sz w:val="28"/>
          <w:szCs w:val="28"/>
          <w:shd w:val="clear" w:color="auto" w:fill="FFFFFF"/>
          <w:lang w:val="kk-KZ"/>
        </w:rPr>
        <w:t>яты</w:t>
      </w:r>
      <w:r w:rsidRPr="00CE3462">
        <w:rPr>
          <w:sz w:val="28"/>
          <w:szCs w:val="28"/>
          <w:shd w:val="clear" w:color="auto" w:fill="FFFFFF"/>
        </w:rPr>
        <w:t xml:space="preserve"> и </w:t>
      </w:r>
      <w:r w:rsidRPr="00417C63">
        <w:rPr>
          <w:sz w:val="28"/>
          <w:szCs w:val="28"/>
          <w:shd w:val="clear" w:color="auto" w:fill="FFFFFF"/>
        </w:rPr>
        <w:t>реализованы 3 пакета антикризисных мер: срочные меры по поддержке населения и бизнеса, оперативные меры по сохранению социально-экономической устойчивости, Комплексный план по восстановлению экономического роста.</w:t>
      </w:r>
    </w:p>
    <w:p w:rsidR="007E36BC" w:rsidRPr="00417C63" w:rsidRDefault="007E36BC" w:rsidP="007E36BC">
      <w:pPr>
        <w:ind w:firstLine="709"/>
        <w:jc w:val="both"/>
        <w:rPr>
          <w:sz w:val="28"/>
          <w:szCs w:val="28"/>
          <w:shd w:val="clear" w:color="auto" w:fill="FFFFFF"/>
        </w:rPr>
      </w:pPr>
      <w:r w:rsidRPr="00417C63">
        <w:rPr>
          <w:rFonts w:eastAsia="Calibri"/>
          <w:bCs/>
          <w:spacing w:val="-10"/>
          <w:sz w:val="28"/>
          <w:szCs w:val="28"/>
        </w:rPr>
        <w:t xml:space="preserve">Пострадавшим секторам экономики оказана </w:t>
      </w:r>
      <w:r w:rsidRPr="00417C63">
        <w:rPr>
          <w:rFonts w:eastAsia="Calibri"/>
          <w:bCs/>
          <w:spacing w:val="-10"/>
          <w:sz w:val="28"/>
          <w:szCs w:val="28"/>
          <w:lang w:val="kk-KZ"/>
        </w:rPr>
        <w:t xml:space="preserve">своевременная </w:t>
      </w:r>
      <w:r w:rsidRPr="00417C63">
        <w:rPr>
          <w:rFonts w:eastAsia="Calibri"/>
          <w:bCs/>
          <w:spacing w:val="-10"/>
          <w:sz w:val="28"/>
          <w:szCs w:val="28"/>
        </w:rPr>
        <w:t>поддержка.</w:t>
      </w:r>
    </w:p>
    <w:p w:rsidR="007E36BC" w:rsidRPr="00417C63" w:rsidRDefault="007E36BC" w:rsidP="007E36BC">
      <w:pPr>
        <w:ind w:firstLine="709"/>
        <w:jc w:val="both"/>
        <w:rPr>
          <w:sz w:val="28"/>
          <w:szCs w:val="28"/>
          <w:shd w:val="clear" w:color="auto" w:fill="FFFFFF"/>
        </w:rPr>
      </w:pPr>
      <w:r w:rsidRPr="00417C63">
        <w:rPr>
          <w:sz w:val="28"/>
          <w:szCs w:val="28"/>
          <w:shd w:val="clear" w:color="auto" w:fill="FFFFFF"/>
        </w:rPr>
        <w:lastRenderedPageBreak/>
        <w:t xml:space="preserve">Предоставлены налоговые стимулы. Существенно расширено льготное кредитование МСБ. Увеличено финансирование оборотного капитала. Предоставлены рефинансирование кредитов на льготных условиях, а также отсрочки по кредитам. </w:t>
      </w:r>
    </w:p>
    <w:p w:rsidR="007E36BC" w:rsidRPr="00417C63" w:rsidRDefault="007E36BC" w:rsidP="007E36BC">
      <w:pPr>
        <w:ind w:firstLine="709"/>
        <w:jc w:val="both"/>
        <w:rPr>
          <w:sz w:val="28"/>
          <w:szCs w:val="28"/>
          <w:shd w:val="clear" w:color="auto" w:fill="FFFFFF"/>
        </w:rPr>
      </w:pPr>
      <w:r w:rsidRPr="00417C63">
        <w:rPr>
          <w:sz w:val="28"/>
          <w:szCs w:val="28"/>
          <w:shd w:val="clear" w:color="auto" w:fill="FFFFFF"/>
        </w:rPr>
        <w:t>Создан Фонд развития промышленности. Активно реализуется Дорожная карта занятости.</w:t>
      </w:r>
    </w:p>
    <w:p w:rsidR="007E36BC" w:rsidRPr="00417C63" w:rsidRDefault="007E36BC" w:rsidP="007E36BC">
      <w:pPr>
        <w:ind w:firstLine="709"/>
        <w:contextualSpacing/>
        <w:jc w:val="both"/>
        <w:rPr>
          <w:i/>
          <w:sz w:val="28"/>
          <w:szCs w:val="28"/>
          <w:shd w:val="clear" w:color="auto" w:fill="FFFFFF"/>
        </w:rPr>
      </w:pPr>
      <w:r w:rsidRPr="00417C63">
        <w:rPr>
          <w:rFonts w:eastAsia="Calibri"/>
          <w:bCs/>
          <w:spacing w:val="-10"/>
          <w:sz w:val="28"/>
          <w:szCs w:val="28"/>
        </w:rPr>
        <w:t xml:space="preserve">Это позволило смягчить последствия </w:t>
      </w:r>
      <w:r w:rsidRPr="00417C63">
        <w:rPr>
          <w:sz w:val="28"/>
          <w:szCs w:val="28"/>
          <w:shd w:val="clear" w:color="auto" w:fill="FFFFFF"/>
        </w:rPr>
        <w:t>пандемии</w:t>
      </w:r>
      <w:r w:rsidRPr="00417C63">
        <w:rPr>
          <w:sz w:val="28"/>
          <w:szCs w:val="28"/>
          <w:shd w:val="clear" w:color="auto" w:fill="FFFFFF"/>
          <w:lang w:val="kk-KZ"/>
        </w:rPr>
        <w:t xml:space="preserve"> и </w:t>
      </w:r>
      <w:r w:rsidRPr="00417C63">
        <w:rPr>
          <w:sz w:val="28"/>
          <w:szCs w:val="28"/>
          <w:shd w:val="clear" w:color="auto" w:fill="FFFFFF"/>
        </w:rPr>
        <w:t>ограничить спад экономики страны до 2,6 %.</w:t>
      </w:r>
    </w:p>
    <w:p w:rsidR="007E36BC" w:rsidRPr="00417C63" w:rsidRDefault="007E36BC" w:rsidP="007E36BC">
      <w:pPr>
        <w:ind w:firstLine="709"/>
        <w:contextualSpacing/>
        <w:jc w:val="both"/>
        <w:rPr>
          <w:sz w:val="28"/>
          <w:szCs w:val="28"/>
          <w:shd w:val="clear" w:color="auto" w:fill="FFFFFF"/>
        </w:rPr>
      </w:pPr>
      <w:r w:rsidRPr="00417C63">
        <w:rPr>
          <w:sz w:val="28"/>
          <w:szCs w:val="28"/>
          <w:shd w:val="clear" w:color="auto" w:fill="FFFFFF"/>
        </w:rPr>
        <w:t>Основным фактором экономики стал реальный сектор. Несмотря на последствия пандемии объем производства товаров вырос на 2,0 %.</w:t>
      </w:r>
    </w:p>
    <w:p w:rsidR="007E36BC" w:rsidRPr="00CE3462" w:rsidRDefault="007E36BC" w:rsidP="007E36BC">
      <w:pPr>
        <w:spacing w:after="60"/>
        <w:ind w:firstLine="709"/>
        <w:contextualSpacing/>
        <w:jc w:val="both"/>
        <w:rPr>
          <w:sz w:val="28"/>
          <w:szCs w:val="28"/>
          <w:shd w:val="clear" w:color="auto" w:fill="FFFFFF"/>
        </w:rPr>
      </w:pPr>
      <w:r w:rsidRPr="00417C63">
        <w:rPr>
          <w:sz w:val="28"/>
          <w:szCs w:val="28"/>
          <w:shd w:val="clear" w:color="auto" w:fill="FFFFFF"/>
        </w:rPr>
        <w:t xml:space="preserve">Основными драйверами стали строительство </w:t>
      </w:r>
      <w:r w:rsidRPr="00417C63">
        <w:rPr>
          <w:i/>
          <w:sz w:val="28"/>
          <w:szCs w:val="28"/>
          <w:shd w:val="clear" w:color="auto" w:fill="FFFFFF"/>
        </w:rPr>
        <w:t xml:space="preserve">(+11,2 %), </w:t>
      </w:r>
      <w:r w:rsidRPr="00417C63">
        <w:rPr>
          <w:sz w:val="28"/>
          <w:szCs w:val="28"/>
          <w:shd w:val="clear" w:color="auto" w:fill="FFFFFF"/>
        </w:rPr>
        <w:t xml:space="preserve">сельское хозяйство </w:t>
      </w:r>
      <w:r w:rsidRPr="00417C63">
        <w:rPr>
          <w:i/>
          <w:sz w:val="28"/>
          <w:szCs w:val="28"/>
          <w:shd w:val="clear" w:color="auto" w:fill="FFFFFF"/>
        </w:rPr>
        <w:t xml:space="preserve">(+5,6 %) </w:t>
      </w:r>
      <w:r w:rsidRPr="00417C63">
        <w:rPr>
          <w:sz w:val="28"/>
          <w:szCs w:val="28"/>
          <w:shd w:val="clear" w:color="auto" w:fill="FFFFFF"/>
        </w:rPr>
        <w:t xml:space="preserve">и обрабатывающая промышленность </w:t>
      </w:r>
      <w:r w:rsidRPr="00417C63">
        <w:rPr>
          <w:i/>
          <w:sz w:val="28"/>
          <w:szCs w:val="28"/>
          <w:shd w:val="clear" w:color="auto" w:fill="FFFFFF"/>
        </w:rPr>
        <w:t>(+3,9 %).</w:t>
      </w:r>
      <w:r w:rsidRPr="00417C63">
        <w:rPr>
          <w:sz w:val="28"/>
          <w:szCs w:val="28"/>
          <w:shd w:val="clear" w:color="auto" w:fill="FFFFFF"/>
        </w:rPr>
        <w:t xml:space="preserve"> При этом, в сельском хозяйстве достигнуты самые высокие темпы роста за последние 7 лет. Объем введенного жилья достиг рекордных 15,3 млн. квадратных метров</w:t>
      </w:r>
      <w:r w:rsidRPr="00CE3462">
        <w:rPr>
          <w:sz w:val="28"/>
          <w:szCs w:val="28"/>
          <w:shd w:val="clear" w:color="auto" w:fill="FFFFFF"/>
        </w:rPr>
        <w:t>, при плане в 15 млн. квадратных метров.</w:t>
      </w:r>
    </w:p>
    <w:p w:rsidR="007E36BC" w:rsidRDefault="007E36BC" w:rsidP="007E36BC">
      <w:pPr>
        <w:ind w:firstLine="709"/>
        <w:jc w:val="both"/>
        <w:rPr>
          <w:i/>
          <w:sz w:val="28"/>
          <w:szCs w:val="28"/>
        </w:rPr>
      </w:pPr>
      <w:r w:rsidRPr="00430086">
        <w:rPr>
          <w:i/>
          <w:sz w:val="28"/>
          <w:szCs w:val="28"/>
        </w:rPr>
        <w:t xml:space="preserve">По </w:t>
      </w:r>
      <w:r>
        <w:rPr>
          <w:i/>
          <w:sz w:val="28"/>
          <w:szCs w:val="28"/>
          <w:lang w:val="kk-KZ"/>
        </w:rPr>
        <w:t>6</w:t>
      </w:r>
      <w:r w:rsidRPr="00430086">
        <w:rPr>
          <w:i/>
          <w:sz w:val="28"/>
          <w:szCs w:val="28"/>
        </w:rPr>
        <w:t xml:space="preserve"> Целевому индикатору</w:t>
      </w:r>
    </w:p>
    <w:p w:rsidR="007E36BC" w:rsidRDefault="007E36BC" w:rsidP="007E36BC">
      <w:pPr>
        <w:ind w:firstLine="709"/>
        <w:jc w:val="both"/>
        <w:rPr>
          <w:rFonts w:eastAsia="SimSun"/>
          <w:color w:val="000000" w:themeColor="text1"/>
          <w:sz w:val="28"/>
          <w:szCs w:val="28"/>
        </w:rPr>
      </w:pPr>
      <w:r>
        <w:rPr>
          <w:sz w:val="28"/>
          <w:szCs w:val="28"/>
        </w:rPr>
        <w:t>Реализуется 1</w:t>
      </w:r>
      <w:r w:rsidRPr="0090737D">
        <w:rPr>
          <w:sz w:val="28"/>
          <w:szCs w:val="28"/>
        </w:rPr>
        <w:t xml:space="preserve"> проект дочерними организациями АО «ФНБ «</w:t>
      </w:r>
      <w:proofErr w:type="spellStart"/>
      <w:r w:rsidRPr="0090737D">
        <w:rPr>
          <w:sz w:val="28"/>
          <w:szCs w:val="28"/>
        </w:rPr>
        <w:t>Самрук-Казына</w:t>
      </w:r>
      <w:proofErr w:type="spellEnd"/>
      <w:r w:rsidRPr="0090737D">
        <w:rPr>
          <w:sz w:val="28"/>
          <w:szCs w:val="28"/>
        </w:rPr>
        <w:t>»</w:t>
      </w:r>
      <w:r>
        <w:rPr>
          <w:sz w:val="28"/>
          <w:szCs w:val="28"/>
        </w:rPr>
        <w:t xml:space="preserve"> </w:t>
      </w:r>
      <w:r w:rsidRPr="00404476">
        <w:rPr>
          <w:sz w:val="28"/>
          <w:szCs w:val="24"/>
        </w:rPr>
        <w:t xml:space="preserve">при плане </w:t>
      </w:r>
      <w:r>
        <w:rPr>
          <w:sz w:val="28"/>
          <w:szCs w:val="28"/>
        </w:rPr>
        <w:t>1</w:t>
      </w:r>
      <w:r w:rsidRPr="00404476">
        <w:rPr>
          <w:sz w:val="28"/>
          <w:szCs w:val="24"/>
        </w:rPr>
        <w:t xml:space="preserve">, индикатор не претерпел </w:t>
      </w:r>
      <w:r w:rsidRPr="00404476">
        <w:rPr>
          <w:rFonts w:eastAsia="SimSun"/>
          <w:color w:val="000000" w:themeColor="text1"/>
          <w:sz w:val="28"/>
          <w:szCs w:val="28"/>
        </w:rPr>
        <w:t>изменений от первоначального утвержденного уровня.</w:t>
      </w:r>
    </w:p>
    <w:p w:rsidR="007E36BC" w:rsidRPr="007E30B0" w:rsidRDefault="007E36BC" w:rsidP="007E36BC">
      <w:pPr>
        <w:ind w:firstLine="709"/>
        <w:jc w:val="both"/>
        <w:rPr>
          <w:sz w:val="28"/>
          <w:szCs w:val="28"/>
        </w:rPr>
      </w:pPr>
      <w:r w:rsidRPr="007E30B0">
        <w:rPr>
          <w:sz w:val="28"/>
          <w:szCs w:val="28"/>
        </w:rPr>
        <w:t xml:space="preserve">Реализация </w:t>
      </w:r>
      <w:r>
        <w:rPr>
          <w:b/>
          <w:sz w:val="28"/>
          <w:szCs w:val="28"/>
        </w:rPr>
        <w:t>п</w:t>
      </w:r>
      <w:r w:rsidRPr="007E30B0">
        <w:rPr>
          <w:b/>
          <w:sz w:val="28"/>
          <w:szCs w:val="28"/>
        </w:rPr>
        <w:t>роект</w:t>
      </w:r>
      <w:r>
        <w:rPr>
          <w:b/>
          <w:sz w:val="28"/>
          <w:szCs w:val="28"/>
        </w:rPr>
        <w:t>а</w:t>
      </w:r>
      <w:r w:rsidRPr="007E30B0">
        <w:rPr>
          <w:b/>
          <w:sz w:val="28"/>
          <w:szCs w:val="28"/>
        </w:rPr>
        <w:t xml:space="preserve"> «Строительство объектов инфраструктуры СЭЗ «Национальный индустриальный нефтехимический технопарк» </w:t>
      </w:r>
      <w:r w:rsidRPr="00C714FD">
        <w:rPr>
          <w:sz w:val="24"/>
          <w:szCs w:val="28"/>
        </w:rPr>
        <w:t>(</w:t>
      </w:r>
      <w:r w:rsidRPr="00C714FD">
        <w:rPr>
          <w:i/>
          <w:sz w:val="24"/>
          <w:szCs w:val="28"/>
        </w:rPr>
        <w:t>далее – проект «СЭЗ «НИНТ»</w:t>
      </w:r>
      <w:r w:rsidRPr="00C714FD">
        <w:rPr>
          <w:sz w:val="24"/>
          <w:szCs w:val="28"/>
        </w:rPr>
        <w:t>)</w:t>
      </w:r>
      <w:r w:rsidRPr="007E30B0">
        <w:rPr>
          <w:sz w:val="28"/>
          <w:szCs w:val="28"/>
        </w:rPr>
        <w:t xml:space="preserve"> предусмотрена в соответствии с Государственной программой инфраструктурного развития «</w:t>
      </w:r>
      <w:proofErr w:type="spellStart"/>
      <w:r w:rsidRPr="007E30B0">
        <w:rPr>
          <w:sz w:val="28"/>
          <w:szCs w:val="28"/>
        </w:rPr>
        <w:t>Нұрлы</w:t>
      </w:r>
      <w:proofErr w:type="spellEnd"/>
      <w:r w:rsidRPr="007E30B0">
        <w:rPr>
          <w:sz w:val="28"/>
          <w:szCs w:val="28"/>
        </w:rPr>
        <w:t xml:space="preserve"> </w:t>
      </w:r>
      <w:proofErr w:type="spellStart"/>
      <w:r w:rsidRPr="007E30B0">
        <w:rPr>
          <w:sz w:val="28"/>
          <w:szCs w:val="28"/>
        </w:rPr>
        <w:t>жол</w:t>
      </w:r>
      <w:proofErr w:type="spellEnd"/>
      <w:r w:rsidRPr="007E30B0">
        <w:rPr>
          <w:sz w:val="28"/>
          <w:szCs w:val="28"/>
        </w:rPr>
        <w:t xml:space="preserve">» на </w:t>
      </w:r>
      <w:r w:rsidRPr="00573852">
        <w:rPr>
          <w:color w:val="000000" w:themeColor="text1"/>
          <w:sz w:val="28"/>
          <w:szCs w:val="28"/>
        </w:rPr>
        <w:t xml:space="preserve">2020-2025 годы </w:t>
      </w:r>
      <w:r w:rsidRPr="00C714FD">
        <w:rPr>
          <w:sz w:val="24"/>
          <w:szCs w:val="28"/>
        </w:rPr>
        <w:t>(</w:t>
      </w:r>
      <w:r w:rsidRPr="00C714FD">
        <w:rPr>
          <w:i/>
          <w:sz w:val="24"/>
          <w:szCs w:val="28"/>
        </w:rPr>
        <w:t xml:space="preserve">утверждена </w:t>
      </w:r>
      <w:r>
        <w:rPr>
          <w:i/>
          <w:sz w:val="24"/>
          <w:szCs w:val="28"/>
        </w:rPr>
        <w:t>п</w:t>
      </w:r>
      <w:r w:rsidRPr="00C420EC">
        <w:rPr>
          <w:i/>
          <w:sz w:val="24"/>
          <w:szCs w:val="28"/>
        </w:rPr>
        <w:t>остановление</w:t>
      </w:r>
      <w:r>
        <w:rPr>
          <w:i/>
          <w:sz w:val="24"/>
          <w:szCs w:val="28"/>
        </w:rPr>
        <w:t>м</w:t>
      </w:r>
      <w:r w:rsidRPr="00C420EC">
        <w:rPr>
          <w:i/>
          <w:sz w:val="24"/>
          <w:szCs w:val="28"/>
        </w:rPr>
        <w:t xml:space="preserve"> Правительства Республики Казахстан от 31 декабря 2019</w:t>
      </w:r>
      <w:r>
        <w:rPr>
          <w:i/>
          <w:sz w:val="24"/>
          <w:szCs w:val="28"/>
        </w:rPr>
        <w:t> </w:t>
      </w:r>
      <w:r w:rsidRPr="00C420EC">
        <w:rPr>
          <w:i/>
          <w:sz w:val="24"/>
          <w:szCs w:val="28"/>
        </w:rPr>
        <w:t>года № 1055</w:t>
      </w:r>
      <w:r w:rsidRPr="00C714FD">
        <w:rPr>
          <w:sz w:val="24"/>
          <w:szCs w:val="28"/>
        </w:rPr>
        <w:t>)</w:t>
      </w:r>
      <w:r w:rsidRPr="007E30B0">
        <w:rPr>
          <w:sz w:val="28"/>
          <w:szCs w:val="28"/>
        </w:rPr>
        <w:t xml:space="preserve">, Государственной программой индустриально-инновационного развития Республики Казахстан на 2020 – 2025 годы </w:t>
      </w:r>
      <w:r w:rsidRPr="00C420EC">
        <w:rPr>
          <w:i/>
          <w:sz w:val="24"/>
          <w:szCs w:val="28"/>
        </w:rPr>
        <w:t xml:space="preserve">(утверждена </w:t>
      </w:r>
      <w:r>
        <w:rPr>
          <w:sz w:val="24"/>
          <w:szCs w:val="28"/>
        </w:rPr>
        <w:t>п</w:t>
      </w:r>
      <w:r w:rsidRPr="00C714FD">
        <w:rPr>
          <w:i/>
          <w:sz w:val="24"/>
          <w:szCs w:val="28"/>
        </w:rPr>
        <w:t>остановление</w:t>
      </w:r>
      <w:r>
        <w:rPr>
          <w:i/>
          <w:sz w:val="24"/>
          <w:szCs w:val="28"/>
        </w:rPr>
        <w:t>м</w:t>
      </w:r>
      <w:r w:rsidRPr="00C714FD">
        <w:rPr>
          <w:i/>
          <w:sz w:val="24"/>
          <w:szCs w:val="28"/>
        </w:rPr>
        <w:t xml:space="preserve"> Правительства Республики Казахстан от 31 декабря 2019 года № 1050</w:t>
      </w:r>
      <w:r w:rsidRPr="00C420EC">
        <w:rPr>
          <w:i/>
          <w:sz w:val="24"/>
          <w:szCs w:val="28"/>
        </w:rPr>
        <w:t>)</w:t>
      </w:r>
      <w:r w:rsidRPr="007E30B0">
        <w:rPr>
          <w:sz w:val="28"/>
          <w:szCs w:val="28"/>
        </w:rPr>
        <w:t>.</w:t>
      </w:r>
    </w:p>
    <w:p w:rsidR="007E36BC" w:rsidRPr="007E30B0" w:rsidRDefault="007E36BC" w:rsidP="007E36BC">
      <w:pPr>
        <w:ind w:firstLine="709"/>
        <w:jc w:val="both"/>
        <w:rPr>
          <w:sz w:val="28"/>
          <w:szCs w:val="28"/>
        </w:rPr>
      </w:pPr>
      <w:r w:rsidRPr="007E30B0">
        <w:rPr>
          <w:sz w:val="28"/>
          <w:szCs w:val="28"/>
        </w:rPr>
        <w:t xml:space="preserve">Проект </w:t>
      </w:r>
      <w:r w:rsidRPr="00C714FD">
        <w:rPr>
          <w:sz w:val="28"/>
          <w:szCs w:val="28"/>
        </w:rPr>
        <w:t>«СЭЗ «НИНТ»</w:t>
      </w:r>
      <w:r>
        <w:rPr>
          <w:sz w:val="28"/>
          <w:szCs w:val="28"/>
        </w:rPr>
        <w:t xml:space="preserve"> </w:t>
      </w:r>
      <w:r w:rsidRPr="007E30B0">
        <w:rPr>
          <w:sz w:val="28"/>
          <w:szCs w:val="28"/>
        </w:rPr>
        <w:t xml:space="preserve">направлен на создание необходимой инфраструктуры для нефтехимических производств </w:t>
      </w:r>
      <w:r w:rsidRPr="00C714FD">
        <w:rPr>
          <w:sz w:val="24"/>
          <w:szCs w:val="28"/>
        </w:rPr>
        <w:t>(</w:t>
      </w:r>
      <w:r w:rsidRPr="00C714FD">
        <w:rPr>
          <w:i/>
          <w:sz w:val="24"/>
          <w:szCs w:val="28"/>
        </w:rPr>
        <w:t>полипропилен, полиэтилен и бутадиен</w:t>
      </w:r>
      <w:r w:rsidRPr="00C714FD">
        <w:rPr>
          <w:sz w:val="24"/>
          <w:szCs w:val="28"/>
        </w:rPr>
        <w:t>)</w:t>
      </w:r>
      <w:r w:rsidRPr="007E30B0">
        <w:rPr>
          <w:sz w:val="28"/>
          <w:szCs w:val="28"/>
        </w:rPr>
        <w:t>.</w:t>
      </w:r>
    </w:p>
    <w:p w:rsidR="007E36BC" w:rsidRDefault="007E36BC" w:rsidP="007E36BC">
      <w:pPr>
        <w:ind w:firstLine="709"/>
        <w:jc w:val="both"/>
        <w:rPr>
          <w:i/>
          <w:sz w:val="28"/>
          <w:szCs w:val="28"/>
        </w:rPr>
      </w:pPr>
      <w:r w:rsidRPr="00430086">
        <w:rPr>
          <w:i/>
          <w:sz w:val="28"/>
          <w:szCs w:val="28"/>
        </w:rPr>
        <w:t xml:space="preserve">По </w:t>
      </w:r>
      <w:r>
        <w:rPr>
          <w:i/>
          <w:sz w:val="28"/>
          <w:szCs w:val="28"/>
          <w:lang w:val="kk-KZ"/>
        </w:rPr>
        <w:t>7</w:t>
      </w:r>
      <w:r w:rsidRPr="00430086">
        <w:rPr>
          <w:i/>
          <w:sz w:val="28"/>
          <w:szCs w:val="28"/>
        </w:rPr>
        <w:t xml:space="preserve"> Целевому индикатору</w:t>
      </w:r>
    </w:p>
    <w:p w:rsidR="007E36BC" w:rsidRDefault="007E36BC" w:rsidP="007E36BC">
      <w:pPr>
        <w:ind w:firstLine="709"/>
        <w:jc w:val="both"/>
        <w:rPr>
          <w:sz w:val="28"/>
          <w:szCs w:val="28"/>
        </w:rPr>
      </w:pPr>
      <w:r w:rsidRPr="0090737D">
        <w:rPr>
          <w:sz w:val="28"/>
          <w:szCs w:val="28"/>
        </w:rPr>
        <w:t>Доля налоговых поступлений государственного бюджета</w:t>
      </w:r>
      <w:r>
        <w:rPr>
          <w:sz w:val="28"/>
          <w:szCs w:val="28"/>
        </w:rPr>
        <w:t xml:space="preserve"> находится на исполнении. План на 2020 год составляет</w:t>
      </w:r>
      <w:r w:rsidRPr="00792DA0">
        <w:rPr>
          <w:sz w:val="28"/>
          <w:szCs w:val="28"/>
        </w:rPr>
        <w:t xml:space="preserve"> 11,5</w:t>
      </w:r>
      <w:r>
        <w:rPr>
          <w:sz w:val="28"/>
          <w:szCs w:val="28"/>
        </w:rPr>
        <w:t> </w:t>
      </w:r>
      <w:r w:rsidRPr="00792DA0">
        <w:rPr>
          <w:sz w:val="28"/>
          <w:szCs w:val="28"/>
        </w:rPr>
        <w:t>% к ВВП</w:t>
      </w:r>
      <w:r>
        <w:rPr>
          <w:sz w:val="28"/>
          <w:szCs w:val="28"/>
        </w:rPr>
        <w:t xml:space="preserve">. </w:t>
      </w:r>
      <w:r w:rsidRPr="00FC549F">
        <w:rPr>
          <w:sz w:val="28"/>
          <w:szCs w:val="28"/>
        </w:rPr>
        <w:t>Отчетные данные по ВВП за 2020 год согласно Плану статистических работ</w:t>
      </w:r>
      <w:r>
        <w:rPr>
          <w:sz w:val="28"/>
          <w:szCs w:val="28"/>
        </w:rPr>
        <w:t>, Бюро национальной статистики</w:t>
      </w:r>
      <w:r w:rsidRPr="00FC549F">
        <w:rPr>
          <w:sz w:val="28"/>
          <w:szCs w:val="28"/>
        </w:rPr>
        <w:t xml:space="preserve"> на 2021 год будут сформированы 30 июля 2021 года.</w:t>
      </w:r>
    </w:p>
    <w:p w:rsidR="007E36BC" w:rsidRPr="00DB2A07" w:rsidRDefault="007E36BC" w:rsidP="007E36BC">
      <w:pPr>
        <w:ind w:firstLine="709"/>
        <w:jc w:val="both"/>
        <w:rPr>
          <w:sz w:val="28"/>
          <w:szCs w:val="28"/>
        </w:rPr>
      </w:pPr>
      <w:r>
        <w:rPr>
          <w:sz w:val="28"/>
          <w:szCs w:val="24"/>
        </w:rPr>
        <w:t xml:space="preserve"> В </w:t>
      </w:r>
      <w:r w:rsidRPr="00404476">
        <w:rPr>
          <w:sz w:val="28"/>
          <w:szCs w:val="24"/>
        </w:rPr>
        <w:t xml:space="preserve">индикатор </w:t>
      </w:r>
      <w:r>
        <w:rPr>
          <w:sz w:val="28"/>
          <w:szCs w:val="24"/>
        </w:rPr>
        <w:t>были внесены</w:t>
      </w:r>
      <w:r w:rsidRPr="00404476">
        <w:rPr>
          <w:sz w:val="28"/>
          <w:szCs w:val="24"/>
        </w:rPr>
        <w:t xml:space="preserve"> </w:t>
      </w:r>
      <w:r w:rsidRPr="00404476">
        <w:rPr>
          <w:rFonts w:eastAsia="SimSun"/>
          <w:color w:val="000000" w:themeColor="text1"/>
          <w:sz w:val="28"/>
          <w:szCs w:val="28"/>
        </w:rPr>
        <w:t>изменени</w:t>
      </w:r>
      <w:r>
        <w:rPr>
          <w:rFonts w:eastAsia="SimSun"/>
          <w:color w:val="000000" w:themeColor="text1"/>
          <w:sz w:val="28"/>
          <w:szCs w:val="28"/>
        </w:rPr>
        <w:t>я</w:t>
      </w:r>
      <w:r w:rsidRPr="00404476">
        <w:rPr>
          <w:rFonts w:eastAsia="SimSun"/>
          <w:color w:val="000000" w:themeColor="text1"/>
          <w:sz w:val="28"/>
          <w:szCs w:val="28"/>
        </w:rPr>
        <w:t xml:space="preserve"> от первоначального утвержденного уровня.</w:t>
      </w:r>
      <w:r>
        <w:rPr>
          <w:rFonts w:eastAsia="SimSun"/>
          <w:color w:val="000000" w:themeColor="text1"/>
          <w:sz w:val="28"/>
          <w:szCs w:val="28"/>
        </w:rPr>
        <w:t xml:space="preserve"> </w:t>
      </w:r>
      <w:r w:rsidRPr="00792DA0">
        <w:rPr>
          <w:sz w:val="28"/>
          <w:szCs w:val="28"/>
        </w:rPr>
        <w:t xml:space="preserve">Распространение </w:t>
      </w:r>
      <w:proofErr w:type="spellStart"/>
      <w:r w:rsidRPr="00792DA0">
        <w:rPr>
          <w:sz w:val="28"/>
          <w:szCs w:val="28"/>
        </w:rPr>
        <w:t>коронавирусной</w:t>
      </w:r>
      <w:proofErr w:type="spellEnd"/>
      <w:r w:rsidRPr="00792DA0">
        <w:rPr>
          <w:sz w:val="28"/>
          <w:szCs w:val="28"/>
        </w:rPr>
        <w:t xml:space="preserve"> инфекции, введение карантина в стране, а также снижение мировых цен на углеводороды и минеральные ресурсы в текущем году привело к значительному снижению налоговых поступлений</w:t>
      </w:r>
      <w:r w:rsidRPr="00417C63">
        <w:rPr>
          <w:sz w:val="28"/>
          <w:szCs w:val="28"/>
        </w:rPr>
        <w:t>. За</w:t>
      </w:r>
      <w:r>
        <w:rPr>
          <w:sz w:val="28"/>
          <w:szCs w:val="28"/>
        </w:rPr>
        <w:t xml:space="preserve"> </w:t>
      </w:r>
      <w:r w:rsidRPr="00DB2A07">
        <w:rPr>
          <w:sz w:val="28"/>
          <w:szCs w:val="28"/>
        </w:rPr>
        <w:t>9 месяцев 2020 года налоговых поступлений в государственный бюджет поступило 5</w:t>
      </w:r>
      <w:r>
        <w:rPr>
          <w:sz w:val="28"/>
          <w:szCs w:val="28"/>
        </w:rPr>
        <w:t> </w:t>
      </w:r>
      <w:r w:rsidRPr="00DB2A07">
        <w:rPr>
          <w:sz w:val="28"/>
          <w:szCs w:val="28"/>
        </w:rPr>
        <w:t>762</w:t>
      </w:r>
      <w:r>
        <w:rPr>
          <w:sz w:val="28"/>
          <w:szCs w:val="28"/>
        </w:rPr>
        <w:t> </w:t>
      </w:r>
      <w:proofErr w:type="spellStart"/>
      <w:proofErr w:type="gramStart"/>
      <w:r>
        <w:rPr>
          <w:sz w:val="28"/>
          <w:szCs w:val="28"/>
        </w:rPr>
        <w:t>млрд.тенге</w:t>
      </w:r>
      <w:proofErr w:type="spellEnd"/>
      <w:proofErr w:type="gramEnd"/>
      <w:r w:rsidRPr="00DB2A07">
        <w:rPr>
          <w:sz w:val="28"/>
          <w:szCs w:val="28"/>
        </w:rPr>
        <w:t>, или ниже на 664</w:t>
      </w:r>
      <w:r>
        <w:rPr>
          <w:sz w:val="28"/>
          <w:szCs w:val="28"/>
        </w:rPr>
        <w:t> </w:t>
      </w:r>
      <w:proofErr w:type="spellStart"/>
      <w:r>
        <w:rPr>
          <w:sz w:val="28"/>
          <w:szCs w:val="28"/>
        </w:rPr>
        <w:t>млрд.тенге</w:t>
      </w:r>
      <w:proofErr w:type="spellEnd"/>
      <w:r w:rsidRPr="00DB2A07">
        <w:rPr>
          <w:sz w:val="28"/>
          <w:szCs w:val="28"/>
        </w:rPr>
        <w:t xml:space="preserve"> аналогичного периода прошлого года. </w:t>
      </w:r>
    </w:p>
    <w:p w:rsidR="007E36BC" w:rsidRDefault="007E36BC" w:rsidP="007E36BC">
      <w:pPr>
        <w:ind w:firstLine="709"/>
        <w:jc w:val="both"/>
        <w:rPr>
          <w:sz w:val="28"/>
          <w:szCs w:val="28"/>
        </w:rPr>
      </w:pPr>
      <w:r w:rsidRPr="00792DA0">
        <w:rPr>
          <w:sz w:val="28"/>
          <w:szCs w:val="28"/>
        </w:rPr>
        <w:t>В связи с чем, показатель по целевому индикатору «Доля налоговых поступлений государственного бюджета» с 12,</w:t>
      </w:r>
      <w:r>
        <w:rPr>
          <w:sz w:val="28"/>
          <w:szCs w:val="28"/>
        </w:rPr>
        <w:t> </w:t>
      </w:r>
      <w:r w:rsidRPr="00792DA0">
        <w:rPr>
          <w:sz w:val="28"/>
          <w:szCs w:val="28"/>
        </w:rPr>
        <w:t>5% к ВВП изменили до 11,5</w:t>
      </w:r>
      <w:r>
        <w:rPr>
          <w:sz w:val="28"/>
          <w:szCs w:val="28"/>
        </w:rPr>
        <w:t> </w:t>
      </w:r>
      <w:r w:rsidRPr="00792DA0">
        <w:rPr>
          <w:sz w:val="28"/>
          <w:szCs w:val="28"/>
        </w:rPr>
        <w:t>% к ВВП.</w:t>
      </w:r>
    </w:p>
    <w:p w:rsidR="007E36BC" w:rsidRPr="00366A53" w:rsidRDefault="007E36BC" w:rsidP="007E36BC">
      <w:pPr>
        <w:ind w:firstLine="709"/>
        <w:jc w:val="both"/>
        <w:rPr>
          <w:color w:val="000000" w:themeColor="text1"/>
          <w:sz w:val="28"/>
          <w:szCs w:val="28"/>
          <w:lang w:val="kk-KZ"/>
        </w:rPr>
      </w:pPr>
      <w:r w:rsidRPr="00366A53">
        <w:rPr>
          <w:color w:val="000000" w:themeColor="text1"/>
          <w:sz w:val="28"/>
          <w:szCs w:val="28"/>
          <w:lang w:val="kk-KZ"/>
        </w:rPr>
        <w:lastRenderedPageBreak/>
        <w:t xml:space="preserve">За 2020 год поступило налогов в государственный бюджет </w:t>
      </w:r>
      <w:r>
        <w:rPr>
          <w:color w:val="000000" w:themeColor="text1"/>
          <w:sz w:val="28"/>
          <w:szCs w:val="28"/>
          <w:lang w:val="kk-KZ"/>
        </w:rPr>
        <w:t xml:space="preserve">в сумме </w:t>
      </w:r>
      <w:r w:rsidRPr="00366A53">
        <w:rPr>
          <w:color w:val="000000" w:themeColor="text1"/>
          <w:sz w:val="28"/>
          <w:szCs w:val="28"/>
          <w:lang w:val="kk-KZ"/>
        </w:rPr>
        <w:t>8 561,1</w:t>
      </w:r>
      <w:r>
        <w:rPr>
          <w:color w:val="000000" w:themeColor="text1"/>
          <w:sz w:val="28"/>
          <w:szCs w:val="28"/>
          <w:lang w:val="kk-KZ"/>
        </w:rPr>
        <w:t> млрд.тенге</w:t>
      </w:r>
      <w:r w:rsidRPr="00366A53">
        <w:rPr>
          <w:color w:val="000000" w:themeColor="text1"/>
          <w:sz w:val="28"/>
          <w:szCs w:val="28"/>
          <w:lang w:val="kk-KZ"/>
        </w:rPr>
        <w:t xml:space="preserve">. </w:t>
      </w:r>
    </w:p>
    <w:p w:rsidR="007E36BC" w:rsidRDefault="007E36BC" w:rsidP="007E36BC">
      <w:pPr>
        <w:ind w:firstLine="709"/>
        <w:jc w:val="both"/>
        <w:rPr>
          <w:i/>
          <w:sz w:val="28"/>
          <w:szCs w:val="28"/>
        </w:rPr>
      </w:pPr>
      <w:r w:rsidRPr="00430086">
        <w:rPr>
          <w:i/>
          <w:sz w:val="28"/>
          <w:szCs w:val="28"/>
        </w:rPr>
        <w:t xml:space="preserve">По </w:t>
      </w:r>
      <w:r>
        <w:rPr>
          <w:i/>
          <w:sz w:val="28"/>
          <w:szCs w:val="28"/>
          <w:lang w:val="kk-KZ"/>
        </w:rPr>
        <w:t>8</w:t>
      </w:r>
      <w:r w:rsidRPr="00430086">
        <w:rPr>
          <w:i/>
          <w:sz w:val="28"/>
          <w:szCs w:val="28"/>
        </w:rPr>
        <w:t xml:space="preserve"> Целевому индикатору</w:t>
      </w:r>
    </w:p>
    <w:p w:rsidR="007E36BC" w:rsidRPr="00035B83" w:rsidRDefault="007E36BC" w:rsidP="007E36BC">
      <w:pPr>
        <w:ind w:firstLine="708"/>
        <w:jc w:val="both"/>
        <w:rPr>
          <w:sz w:val="28"/>
          <w:szCs w:val="28"/>
        </w:rPr>
      </w:pPr>
      <w:r w:rsidRPr="0090737D">
        <w:rPr>
          <w:sz w:val="28"/>
          <w:szCs w:val="28"/>
        </w:rPr>
        <w:t>Инвестиции в основной капитал</w:t>
      </w:r>
      <w:r w:rsidRPr="004543D9">
        <w:rPr>
          <w:sz w:val="28"/>
          <w:szCs w:val="28"/>
        </w:rPr>
        <w:t xml:space="preserve"> </w:t>
      </w:r>
      <w:r>
        <w:rPr>
          <w:sz w:val="28"/>
          <w:szCs w:val="28"/>
        </w:rPr>
        <w:t>з</w:t>
      </w:r>
      <w:r w:rsidRPr="00103E14">
        <w:rPr>
          <w:sz w:val="28"/>
          <w:szCs w:val="28"/>
          <w:lang w:val="kk-KZ"/>
        </w:rPr>
        <w:t>а 1</w:t>
      </w:r>
      <w:r>
        <w:rPr>
          <w:sz w:val="28"/>
          <w:szCs w:val="28"/>
          <w:lang w:val="kk-KZ"/>
        </w:rPr>
        <w:t>2</w:t>
      </w:r>
      <w:r w:rsidRPr="00103E14">
        <w:rPr>
          <w:sz w:val="28"/>
          <w:szCs w:val="28"/>
          <w:lang w:val="kk-KZ"/>
        </w:rPr>
        <w:t xml:space="preserve"> месяцев 2020 года </w:t>
      </w:r>
      <w:r>
        <w:rPr>
          <w:sz w:val="28"/>
          <w:szCs w:val="28"/>
          <w:lang w:val="kk-KZ"/>
        </w:rPr>
        <w:t xml:space="preserve">при плановом значении </w:t>
      </w:r>
      <w:r w:rsidRPr="004A6E71">
        <w:rPr>
          <w:sz w:val="28"/>
          <w:szCs w:val="28"/>
          <w:lang w:val="kk-KZ"/>
        </w:rPr>
        <w:t xml:space="preserve">в </w:t>
      </w:r>
      <w:r w:rsidRPr="004A6E71">
        <w:rPr>
          <w:sz w:val="28"/>
          <w:szCs w:val="28"/>
        </w:rPr>
        <w:t>12</w:t>
      </w:r>
      <w:r w:rsidRPr="004A6E71">
        <w:rPr>
          <w:sz w:val="28"/>
          <w:szCs w:val="28"/>
          <w:lang w:val="kk-KZ"/>
        </w:rPr>
        <w:t>,</w:t>
      </w:r>
      <w:r w:rsidRPr="00FA0C8F">
        <w:rPr>
          <w:sz w:val="28"/>
          <w:szCs w:val="28"/>
        </w:rPr>
        <w:t>2</w:t>
      </w:r>
      <w:r>
        <w:rPr>
          <w:sz w:val="28"/>
          <w:szCs w:val="28"/>
        </w:rPr>
        <w:t>20</w:t>
      </w:r>
      <w:r>
        <w:rPr>
          <w:sz w:val="28"/>
          <w:szCs w:val="28"/>
          <w:lang w:val="kk-KZ"/>
        </w:rPr>
        <w:t> </w:t>
      </w:r>
      <w:proofErr w:type="gramStart"/>
      <w:r>
        <w:rPr>
          <w:sz w:val="28"/>
          <w:szCs w:val="28"/>
          <w:lang w:val="kk-KZ"/>
        </w:rPr>
        <w:t>трлн.тенге</w:t>
      </w:r>
      <w:proofErr w:type="gramEnd"/>
      <w:r>
        <w:rPr>
          <w:sz w:val="28"/>
          <w:szCs w:val="28"/>
          <w:lang w:val="kk-KZ"/>
        </w:rPr>
        <w:t xml:space="preserve">, </w:t>
      </w:r>
      <w:r w:rsidRPr="00103E14">
        <w:rPr>
          <w:sz w:val="28"/>
          <w:szCs w:val="28"/>
          <w:lang w:val="kk-KZ"/>
        </w:rPr>
        <w:t xml:space="preserve">объем инвестиций в основной капитал составил </w:t>
      </w:r>
      <w:r>
        <w:rPr>
          <w:sz w:val="28"/>
          <w:szCs w:val="28"/>
          <w:lang w:val="kk-KZ"/>
        </w:rPr>
        <w:t>12,323 </w:t>
      </w:r>
      <w:r w:rsidRPr="00103E14">
        <w:rPr>
          <w:sz w:val="28"/>
          <w:szCs w:val="28"/>
          <w:lang w:val="kk-KZ"/>
        </w:rPr>
        <w:t>трлн.тенге</w:t>
      </w:r>
      <w:r w:rsidRPr="00D75B55">
        <w:rPr>
          <w:sz w:val="28"/>
          <w:szCs w:val="28"/>
          <w:lang w:val="kk-KZ"/>
        </w:rPr>
        <w:t>.</w:t>
      </w:r>
    </w:p>
    <w:p w:rsidR="007E36BC" w:rsidRDefault="007E36BC" w:rsidP="007E36BC">
      <w:pPr>
        <w:ind w:firstLine="709"/>
        <w:jc w:val="both"/>
        <w:rPr>
          <w:sz w:val="28"/>
          <w:szCs w:val="28"/>
        </w:rPr>
      </w:pPr>
      <w:r>
        <w:rPr>
          <w:sz w:val="28"/>
          <w:szCs w:val="24"/>
        </w:rPr>
        <w:t xml:space="preserve">В </w:t>
      </w:r>
      <w:r w:rsidRPr="00404476">
        <w:rPr>
          <w:sz w:val="28"/>
          <w:szCs w:val="24"/>
        </w:rPr>
        <w:t xml:space="preserve">индикатор </w:t>
      </w:r>
      <w:r>
        <w:rPr>
          <w:sz w:val="28"/>
          <w:szCs w:val="24"/>
        </w:rPr>
        <w:t>были внесены</w:t>
      </w:r>
      <w:r w:rsidRPr="00404476">
        <w:rPr>
          <w:sz w:val="28"/>
          <w:szCs w:val="24"/>
        </w:rPr>
        <w:t xml:space="preserve"> </w:t>
      </w:r>
      <w:r w:rsidRPr="00404476">
        <w:rPr>
          <w:rFonts w:eastAsia="SimSun"/>
          <w:color w:val="000000" w:themeColor="text1"/>
          <w:sz w:val="28"/>
          <w:szCs w:val="28"/>
        </w:rPr>
        <w:t>изменени</w:t>
      </w:r>
      <w:r>
        <w:rPr>
          <w:rFonts w:eastAsia="SimSun"/>
          <w:color w:val="000000" w:themeColor="text1"/>
          <w:sz w:val="28"/>
          <w:szCs w:val="28"/>
        </w:rPr>
        <w:t>я</w:t>
      </w:r>
      <w:r w:rsidRPr="00404476">
        <w:rPr>
          <w:rFonts w:eastAsia="SimSun"/>
          <w:color w:val="000000" w:themeColor="text1"/>
          <w:sz w:val="28"/>
          <w:szCs w:val="28"/>
        </w:rPr>
        <w:t xml:space="preserve"> от первоначального утвержденного уровня.</w:t>
      </w:r>
      <w:r>
        <w:rPr>
          <w:rFonts w:eastAsia="SimSun"/>
          <w:color w:val="000000" w:themeColor="text1"/>
          <w:sz w:val="28"/>
          <w:szCs w:val="28"/>
        </w:rPr>
        <w:t xml:space="preserve"> </w:t>
      </w:r>
      <w:r>
        <w:rPr>
          <w:sz w:val="28"/>
          <w:szCs w:val="28"/>
        </w:rPr>
        <w:t>Причиной изменений от первоначально</w:t>
      </w:r>
      <w:r w:rsidRPr="0058162B">
        <w:rPr>
          <w:sz w:val="28"/>
          <w:szCs w:val="28"/>
        </w:rPr>
        <w:t xml:space="preserve"> утвержденного уровня</w:t>
      </w:r>
      <w:r>
        <w:rPr>
          <w:sz w:val="28"/>
          <w:szCs w:val="28"/>
        </w:rPr>
        <w:t xml:space="preserve"> является </w:t>
      </w:r>
      <w:r w:rsidRPr="00970C71">
        <w:rPr>
          <w:sz w:val="28"/>
          <w:szCs w:val="28"/>
        </w:rPr>
        <w:t>– топливный энергетический комплекс, который подвергся наибольшему</w:t>
      </w:r>
      <w:r w:rsidRPr="0058162B">
        <w:rPr>
          <w:sz w:val="28"/>
          <w:szCs w:val="28"/>
        </w:rPr>
        <w:t xml:space="preserve"> влиянию пандемии, связанной с </w:t>
      </w:r>
      <w:proofErr w:type="spellStart"/>
      <w:r w:rsidRPr="0058162B">
        <w:rPr>
          <w:sz w:val="28"/>
          <w:szCs w:val="28"/>
        </w:rPr>
        <w:t>корон</w:t>
      </w:r>
      <w:r>
        <w:rPr>
          <w:sz w:val="28"/>
          <w:szCs w:val="28"/>
        </w:rPr>
        <w:t>о</w:t>
      </w:r>
      <w:r w:rsidRPr="0058162B">
        <w:rPr>
          <w:sz w:val="28"/>
          <w:szCs w:val="28"/>
        </w:rPr>
        <w:t>вирусной</w:t>
      </w:r>
      <w:proofErr w:type="spellEnd"/>
      <w:r w:rsidRPr="0058162B">
        <w:rPr>
          <w:sz w:val="28"/>
          <w:szCs w:val="28"/>
        </w:rPr>
        <w:t xml:space="preserve"> инфекцией, что отразилось на падении цен на нефть, а также на ограничении добычи нефти в рамках соглашения ОПЕК+, что в свою очередь вынудило предприятия скорректировать инвестиционные планы на 2020 год в сторону снижения</w:t>
      </w:r>
      <w:r>
        <w:rPr>
          <w:sz w:val="28"/>
          <w:szCs w:val="28"/>
        </w:rPr>
        <w:t>.</w:t>
      </w:r>
    </w:p>
    <w:p w:rsidR="007E36BC" w:rsidRPr="00280540" w:rsidRDefault="007E36BC" w:rsidP="007E36BC">
      <w:pPr>
        <w:ind w:firstLine="709"/>
        <w:jc w:val="both"/>
        <w:rPr>
          <w:sz w:val="28"/>
          <w:szCs w:val="28"/>
        </w:rPr>
      </w:pPr>
      <w:r w:rsidRPr="00280540">
        <w:rPr>
          <w:sz w:val="28"/>
          <w:szCs w:val="28"/>
        </w:rPr>
        <w:t>Уменьшение инвестиций в основной капитал отм</w:t>
      </w:r>
      <w:r>
        <w:rPr>
          <w:sz w:val="28"/>
          <w:szCs w:val="28"/>
        </w:rPr>
        <w:t xml:space="preserve">ечено в 5 регионах республики – </w:t>
      </w:r>
      <w:r w:rsidRPr="00280540">
        <w:rPr>
          <w:sz w:val="28"/>
          <w:szCs w:val="28"/>
        </w:rPr>
        <w:t xml:space="preserve">в </w:t>
      </w:r>
      <w:proofErr w:type="spellStart"/>
      <w:r w:rsidRPr="00280540">
        <w:rPr>
          <w:sz w:val="28"/>
          <w:szCs w:val="28"/>
        </w:rPr>
        <w:t>Кызылординской</w:t>
      </w:r>
      <w:proofErr w:type="spellEnd"/>
      <w:r w:rsidRPr="00280540">
        <w:rPr>
          <w:sz w:val="28"/>
          <w:szCs w:val="28"/>
        </w:rPr>
        <w:t xml:space="preserve"> области (на 26</w:t>
      </w:r>
      <w:r>
        <w:rPr>
          <w:sz w:val="28"/>
          <w:szCs w:val="28"/>
        </w:rPr>
        <w:t> </w:t>
      </w:r>
      <w:r w:rsidRPr="00280540">
        <w:rPr>
          <w:sz w:val="28"/>
          <w:szCs w:val="28"/>
        </w:rPr>
        <w:t xml:space="preserve">%), в </w:t>
      </w:r>
      <w:proofErr w:type="spellStart"/>
      <w:r w:rsidRPr="00280540">
        <w:rPr>
          <w:sz w:val="28"/>
          <w:szCs w:val="28"/>
        </w:rPr>
        <w:t>Атырауской</w:t>
      </w:r>
      <w:proofErr w:type="spellEnd"/>
      <w:r w:rsidRPr="00280540">
        <w:rPr>
          <w:sz w:val="28"/>
          <w:szCs w:val="28"/>
        </w:rPr>
        <w:t xml:space="preserve"> области (на 24,3</w:t>
      </w:r>
      <w:r>
        <w:rPr>
          <w:sz w:val="28"/>
          <w:szCs w:val="28"/>
        </w:rPr>
        <w:t> </w:t>
      </w:r>
      <w:r w:rsidRPr="00280540">
        <w:rPr>
          <w:sz w:val="28"/>
          <w:szCs w:val="28"/>
        </w:rPr>
        <w:t>%), в Западно-Казахстанской области (на 21,6</w:t>
      </w:r>
      <w:r>
        <w:rPr>
          <w:sz w:val="28"/>
          <w:szCs w:val="28"/>
        </w:rPr>
        <w:t> </w:t>
      </w:r>
      <w:r w:rsidRPr="00280540">
        <w:rPr>
          <w:sz w:val="28"/>
          <w:szCs w:val="28"/>
        </w:rPr>
        <w:t>%), в Карагандинской и Павлодарской областях (на 16,7</w:t>
      </w:r>
      <w:r>
        <w:rPr>
          <w:sz w:val="28"/>
          <w:szCs w:val="28"/>
        </w:rPr>
        <w:t> </w:t>
      </w:r>
      <w:r w:rsidRPr="00280540">
        <w:rPr>
          <w:sz w:val="28"/>
          <w:szCs w:val="28"/>
        </w:rPr>
        <w:t>% и 1,8</w:t>
      </w:r>
      <w:r>
        <w:rPr>
          <w:sz w:val="28"/>
          <w:szCs w:val="28"/>
        </w:rPr>
        <w:t> </w:t>
      </w:r>
      <w:r w:rsidRPr="00280540">
        <w:rPr>
          <w:sz w:val="28"/>
          <w:szCs w:val="28"/>
        </w:rPr>
        <w:t>% соответственно).</w:t>
      </w:r>
    </w:p>
    <w:p w:rsidR="007E36BC" w:rsidRDefault="007E36BC" w:rsidP="007E36BC">
      <w:pPr>
        <w:ind w:firstLine="709"/>
        <w:jc w:val="both"/>
        <w:rPr>
          <w:sz w:val="28"/>
          <w:szCs w:val="28"/>
        </w:rPr>
      </w:pPr>
      <w:r w:rsidRPr="00280540">
        <w:rPr>
          <w:sz w:val="28"/>
          <w:szCs w:val="28"/>
        </w:rPr>
        <w:t>При этом наблюдалась увеличение инвестиций в основной капитал в 12</w:t>
      </w:r>
      <w:r>
        <w:rPr>
          <w:sz w:val="28"/>
          <w:szCs w:val="28"/>
        </w:rPr>
        <w:t xml:space="preserve"> </w:t>
      </w:r>
      <w:r w:rsidRPr="00280540">
        <w:rPr>
          <w:sz w:val="28"/>
          <w:szCs w:val="28"/>
        </w:rPr>
        <w:t>региона</w:t>
      </w:r>
      <w:r>
        <w:rPr>
          <w:sz w:val="28"/>
          <w:szCs w:val="28"/>
        </w:rPr>
        <w:t>х республики. Наибольший рост –</w:t>
      </w:r>
      <w:r w:rsidRPr="00280540">
        <w:rPr>
          <w:sz w:val="28"/>
          <w:szCs w:val="28"/>
        </w:rPr>
        <w:t xml:space="preserve"> в Туркестанской области (1,6 </w:t>
      </w:r>
      <w:r>
        <w:rPr>
          <w:sz w:val="28"/>
          <w:szCs w:val="28"/>
        </w:rPr>
        <w:t>раза) и в г. Шымкент (1,4 раза)</w:t>
      </w:r>
      <w:r w:rsidRPr="00B50132">
        <w:rPr>
          <w:sz w:val="28"/>
          <w:szCs w:val="28"/>
        </w:rPr>
        <w:t>.</w:t>
      </w:r>
    </w:p>
    <w:p w:rsidR="007E36BC" w:rsidRDefault="007E36BC" w:rsidP="007E36BC">
      <w:pPr>
        <w:ind w:firstLine="709"/>
        <w:jc w:val="both"/>
        <w:rPr>
          <w:sz w:val="28"/>
          <w:szCs w:val="28"/>
        </w:rPr>
      </w:pPr>
      <w:r w:rsidRPr="00960967">
        <w:rPr>
          <w:sz w:val="28"/>
          <w:szCs w:val="28"/>
        </w:rPr>
        <w:t xml:space="preserve">Наибольший рост инвестиций в основной капитал по сравнению с аналогичным периодом 2019 года отмечается в таких отраслях, как, </w:t>
      </w:r>
      <w:r w:rsidRPr="00AE72D4">
        <w:rPr>
          <w:sz w:val="28"/>
          <w:szCs w:val="28"/>
        </w:rPr>
        <w:t xml:space="preserve">рыболовство и рыбоводство в 2 раза, здравоохранение и социальное обслуживание населения в 2,2 раза, искусство, развлечения и отдых в 2 раза и </w:t>
      </w:r>
      <w:r w:rsidRPr="00D077BC">
        <w:rPr>
          <w:sz w:val="28"/>
          <w:szCs w:val="28"/>
        </w:rPr>
        <w:t xml:space="preserve">предоставление прочих видов услуг </w:t>
      </w:r>
      <w:r>
        <w:rPr>
          <w:sz w:val="28"/>
          <w:szCs w:val="28"/>
        </w:rPr>
        <w:t>в 2 раза.</w:t>
      </w:r>
    </w:p>
    <w:p w:rsidR="007E36BC" w:rsidRDefault="007E36BC" w:rsidP="007E36BC">
      <w:pPr>
        <w:ind w:firstLine="709"/>
        <w:jc w:val="both"/>
        <w:rPr>
          <w:sz w:val="28"/>
          <w:szCs w:val="28"/>
        </w:rPr>
      </w:pPr>
      <w:r>
        <w:rPr>
          <w:sz w:val="28"/>
          <w:szCs w:val="28"/>
        </w:rPr>
        <w:t>Для достижения целевого индикатора по инвестициям в основной капитал были подписаны Меморандумы</w:t>
      </w:r>
      <w:r w:rsidRPr="00FB1592">
        <w:rPr>
          <w:sz w:val="28"/>
          <w:szCs w:val="28"/>
        </w:rPr>
        <w:t xml:space="preserve"> по закреплению индикаторов по ИОК</w:t>
      </w:r>
      <w:r>
        <w:rPr>
          <w:sz w:val="28"/>
          <w:szCs w:val="28"/>
        </w:rPr>
        <w:t>, сформирован пул</w:t>
      </w:r>
      <w:r w:rsidRPr="00FB1592">
        <w:rPr>
          <w:sz w:val="28"/>
          <w:szCs w:val="28"/>
        </w:rPr>
        <w:t xml:space="preserve"> инвестиционных проектов</w:t>
      </w:r>
      <w:r>
        <w:rPr>
          <w:sz w:val="28"/>
          <w:szCs w:val="28"/>
        </w:rPr>
        <w:t xml:space="preserve"> и ведется постоянный мониторинг </w:t>
      </w:r>
      <w:r w:rsidRPr="00FB1592">
        <w:rPr>
          <w:sz w:val="28"/>
          <w:szCs w:val="28"/>
        </w:rPr>
        <w:t>реализации ТОП-10 и пула инвестиционных проектов</w:t>
      </w:r>
      <w:r>
        <w:rPr>
          <w:sz w:val="28"/>
          <w:szCs w:val="28"/>
        </w:rPr>
        <w:t>.</w:t>
      </w:r>
    </w:p>
    <w:p w:rsidR="007E36BC" w:rsidRDefault="007E36BC" w:rsidP="007E36BC">
      <w:pPr>
        <w:ind w:firstLine="709"/>
        <w:jc w:val="both"/>
        <w:rPr>
          <w:sz w:val="28"/>
          <w:szCs w:val="28"/>
        </w:rPr>
      </w:pPr>
      <w:r w:rsidRPr="00FE04F8">
        <w:rPr>
          <w:sz w:val="28"/>
          <w:szCs w:val="28"/>
        </w:rPr>
        <w:t>Создан Координационный совет по вопросам привлечения инвестиций под руководством Премьер-Министра Ре</w:t>
      </w:r>
      <w:r>
        <w:rPr>
          <w:sz w:val="28"/>
          <w:szCs w:val="28"/>
        </w:rPr>
        <w:t>спублики Казахстан, Министерство</w:t>
      </w:r>
      <w:r w:rsidRPr="00FE04F8">
        <w:rPr>
          <w:sz w:val="28"/>
          <w:szCs w:val="28"/>
        </w:rPr>
        <w:t xml:space="preserve"> национальной экономики Республики Казахстан является бэк-офисом. Совет вырабатывает предложения по координации деятельности государственных органов по работе с инвесторами, в том числе по формированию единой базы инвестиционных проектов</w:t>
      </w:r>
      <w:r>
        <w:rPr>
          <w:sz w:val="28"/>
          <w:szCs w:val="28"/>
        </w:rPr>
        <w:t xml:space="preserve"> и решению проблемных вопросов</w:t>
      </w:r>
      <w:r w:rsidRPr="00FE04F8">
        <w:rPr>
          <w:sz w:val="28"/>
          <w:szCs w:val="28"/>
        </w:rPr>
        <w:t>. С 2019 года по декабрь месяц 2020 года проведены 21 заседаний Координационного совета по вопросам привлечения инвестиций по заслушиванию отраслевых государственных органов и регионов по вопросам привлечения инвестиций, достижению целевых показателей по росту инвестиций в основной капитал к ВВП до 30</w:t>
      </w:r>
      <w:r>
        <w:rPr>
          <w:sz w:val="28"/>
          <w:szCs w:val="28"/>
        </w:rPr>
        <w:t> </w:t>
      </w:r>
      <w:r w:rsidRPr="00FE04F8">
        <w:rPr>
          <w:sz w:val="28"/>
          <w:szCs w:val="28"/>
        </w:rPr>
        <w:t>% к 2025 году</w:t>
      </w:r>
      <w:r>
        <w:rPr>
          <w:sz w:val="28"/>
          <w:szCs w:val="28"/>
        </w:rPr>
        <w:t>.</w:t>
      </w:r>
    </w:p>
    <w:p w:rsidR="007E36BC" w:rsidRPr="0006531E" w:rsidRDefault="007E36BC" w:rsidP="007E36BC">
      <w:pPr>
        <w:ind w:firstLine="709"/>
        <w:jc w:val="both"/>
        <w:rPr>
          <w:sz w:val="28"/>
          <w:szCs w:val="28"/>
        </w:rPr>
      </w:pPr>
      <w:r w:rsidRPr="0006531E">
        <w:rPr>
          <w:rFonts w:eastAsia="Calibri"/>
          <w:sz w:val="28"/>
          <w:szCs w:val="28"/>
          <w:lang w:val="kk-KZ"/>
        </w:rPr>
        <w:t xml:space="preserve">Также, при </w:t>
      </w:r>
      <w:r w:rsidRPr="00EF066E">
        <w:rPr>
          <w:rFonts w:eastAsia="Calibri"/>
          <w:sz w:val="28"/>
          <w:szCs w:val="28"/>
          <w:lang w:val="kk-KZ"/>
        </w:rPr>
        <w:t>Министерств</w:t>
      </w:r>
      <w:r>
        <w:rPr>
          <w:rFonts w:eastAsia="Calibri"/>
          <w:sz w:val="28"/>
          <w:szCs w:val="28"/>
          <w:lang w:val="kk-KZ"/>
        </w:rPr>
        <w:t>е</w:t>
      </w:r>
      <w:r w:rsidRPr="00EF066E">
        <w:rPr>
          <w:rFonts w:eastAsia="Calibri"/>
          <w:sz w:val="28"/>
          <w:szCs w:val="28"/>
          <w:lang w:val="kk-KZ"/>
        </w:rPr>
        <w:t xml:space="preserve"> национальной экономики Республики Казахстан</w:t>
      </w:r>
      <w:r>
        <w:rPr>
          <w:rFonts w:eastAsia="Calibri"/>
          <w:sz w:val="28"/>
          <w:szCs w:val="28"/>
          <w:lang w:val="kk-KZ"/>
        </w:rPr>
        <w:t xml:space="preserve"> </w:t>
      </w:r>
      <w:r w:rsidRPr="0006531E">
        <w:rPr>
          <w:rFonts w:eastAsia="Calibri"/>
          <w:sz w:val="28"/>
          <w:szCs w:val="28"/>
          <w:lang w:val="kk-KZ"/>
        </w:rPr>
        <w:t>действует Инвестиционный штаб по выработке и обсуждению практических предложений по улучшению инвестиционного законодательства и климата. С начала 2020 года проведенно 12</w:t>
      </w:r>
      <w:r w:rsidRPr="0006531E">
        <w:rPr>
          <w:rFonts w:eastAsia="Calibri"/>
          <w:color w:val="00B050"/>
          <w:sz w:val="28"/>
          <w:szCs w:val="28"/>
          <w:lang w:val="kk-KZ"/>
        </w:rPr>
        <w:t xml:space="preserve"> </w:t>
      </w:r>
      <w:r w:rsidRPr="0006531E">
        <w:rPr>
          <w:rFonts w:eastAsia="Calibri"/>
          <w:sz w:val="28"/>
          <w:szCs w:val="28"/>
          <w:lang w:val="kk-KZ"/>
        </w:rPr>
        <w:t xml:space="preserve">заседаний по обсуждению целевых индикаторов </w:t>
      </w:r>
      <w:r>
        <w:rPr>
          <w:rFonts w:eastAsia="Calibri"/>
          <w:sz w:val="28"/>
          <w:szCs w:val="28"/>
          <w:lang w:val="kk-KZ"/>
        </w:rPr>
        <w:t>2020 года.</w:t>
      </w:r>
    </w:p>
    <w:p w:rsidR="007E36BC" w:rsidRDefault="007E36BC" w:rsidP="007E36BC">
      <w:pPr>
        <w:ind w:firstLine="708"/>
        <w:jc w:val="both"/>
        <w:rPr>
          <w:sz w:val="28"/>
          <w:szCs w:val="28"/>
        </w:rPr>
      </w:pPr>
      <w:r w:rsidRPr="00342EF9">
        <w:rPr>
          <w:sz w:val="28"/>
          <w:szCs w:val="28"/>
          <w:lang w:eastAsia="zh-CN"/>
        </w:rPr>
        <w:lastRenderedPageBreak/>
        <w:t xml:space="preserve">На достижение вышеназванной </w:t>
      </w:r>
      <w:r>
        <w:rPr>
          <w:sz w:val="28"/>
          <w:szCs w:val="28"/>
          <w:lang w:eastAsia="zh-CN"/>
        </w:rPr>
        <w:t xml:space="preserve">стратегической </w:t>
      </w:r>
      <w:r w:rsidRPr="00342EF9">
        <w:rPr>
          <w:sz w:val="28"/>
          <w:szCs w:val="28"/>
          <w:lang w:eastAsia="zh-CN"/>
        </w:rPr>
        <w:t xml:space="preserve">цели и целевых индикаторов были использованы бюджетные средства </w:t>
      </w:r>
      <w:r>
        <w:rPr>
          <w:sz w:val="28"/>
          <w:szCs w:val="28"/>
          <w:lang w:eastAsia="zh-CN"/>
        </w:rPr>
        <w:t>в сумме 263 000 000 </w:t>
      </w:r>
      <w:proofErr w:type="spellStart"/>
      <w:r>
        <w:rPr>
          <w:sz w:val="28"/>
          <w:szCs w:val="28"/>
          <w:lang w:eastAsia="zh-CN"/>
        </w:rPr>
        <w:t>тыс.тенге</w:t>
      </w:r>
      <w:proofErr w:type="spellEnd"/>
      <w:r>
        <w:rPr>
          <w:sz w:val="28"/>
          <w:szCs w:val="28"/>
          <w:lang w:eastAsia="zh-CN"/>
        </w:rPr>
        <w:t xml:space="preserve"> (при плане 263 000 000 </w:t>
      </w:r>
      <w:proofErr w:type="spellStart"/>
      <w:r>
        <w:rPr>
          <w:sz w:val="28"/>
          <w:szCs w:val="28"/>
          <w:lang w:eastAsia="zh-CN"/>
        </w:rPr>
        <w:t>тыс.тенге</w:t>
      </w:r>
      <w:proofErr w:type="spellEnd"/>
      <w:r>
        <w:rPr>
          <w:sz w:val="28"/>
          <w:szCs w:val="28"/>
          <w:lang w:eastAsia="zh-CN"/>
        </w:rPr>
        <w:t>) по 2-м</w:t>
      </w:r>
      <w:r w:rsidRPr="00342EF9">
        <w:rPr>
          <w:sz w:val="28"/>
          <w:szCs w:val="28"/>
          <w:lang w:eastAsia="zh-CN"/>
        </w:rPr>
        <w:t xml:space="preserve"> бюджетн</w:t>
      </w:r>
      <w:r>
        <w:rPr>
          <w:sz w:val="28"/>
          <w:szCs w:val="28"/>
          <w:lang w:eastAsia="zh-CN"/>
        </w:rPr>
        <w:t xml:space="preserve">ым </w:t>
      </w:r>
      <w:r w:rsidRPr="00342EF9">
        <w:rPr>
          <w:sz w:val="28"/>
          <w:szCs w:val="28"/>
          <w:lang w:eastAsia="zh-CN"/>
        </w:rPr>
        <w:t>программ</w:t>
      </w:r>
      <w:r>
        <w:rPr>
          <w:sz w:val="28"/>
          <w:szCs w:val="28"/>
          <w:lang w:eastAsia="zh-CN"/>
        </w:rPr>
        <w:t xml:space="preserve">ам: </w:t>
      </w:r>
      <w:r w:rsidRPr="00061E14">
        <w:rPr>
          <w:sz w:val="28"/>
          <w:szCs w:val="28"/>
          <w:lang w:eastAsia="zh-CN"/>
        </w:rPr>
        <w:t>049 «Увеличение уставного капитала АО «Фонд национального благосостояния «</w:t>
      </w:r>
      <w:proofErr w:type="spellStart"/>
      <w:r w:rsidRPr="00061E14">
        <w:rPr>
          <w:sz w:val="28"/>
          <w:szCs w:val="28"/>
          <w:lang w:eastAsia="zh-CN"/>
        </w:rPr>
        <w:t>Самрук-Казына</w:t>
      </w:r>
      <w:proofErr w:type="spellEnd"/>
      <w:r w:rsidRPr="00061E14">
        <w:rPr>
          <w:sz w:val="28"/>
          <w:szCs w:val="28"/>
          <w:lang w:eastAsia="zh-CN"/>
        </w:rPr>
        <w:t>» для обеспечения конкурентоспособности и устойчивости национальной экономики»</w:t>
      </w:r>
      <w:r>
        <w:rPr>
          <w:sz w:val="28"/>
          <w:szCs w:val="28"/>
          <w:lang w:eastAsia="zh-CN"/>
        </w:rPr>
        <w:t xml:space="preserve">, </w:t>
      </w:r>
      <w:r w:rsidRPr="00061E14">
        <w:rPr>
          <w:sz w:val="28"/>
          <w:szCs w:val="28"/>
          <w:lang w:eastAsia="zh-CN"/>
        </w:rPr>
        <w:t>203 «Целевые текущие трансферты областным бюджетам, бюджетам городов республиканского значения, столицы на компенсацию потерь в связи со снижением налоговой нагрузки для субъектов малого и среднего бизнеса».</w:t>
      </w:r>
    </w:p>
    <w:p w:rsidR="007E36BC" w:rsidRDefault="007E36BC" w:rsidP="007E36BC">
      <w:pPr>
        <w:ind w:firstLine="708"/>
        <w:jc w:val="both"/>
        <w:rPr>
          <w:sz w:val="28"/>
          <w:szCs w:val="28"/>
        </w:rPr>
      </w:pPr>
      <w:r>
        <w:rPr>
          <w:sz w:val="28"/>
          <w:szCs w:val="28"/>
        </w:rPr>
        <w:t xml:space="preserve">На реализацию бюджетной программы </w:t>
      </w:r>
      <w:r w:rsidRPr="00FA5C54">
        <w:rPr>
          <w:b/>
          <w:sz w:val="28"/>
          <w:szCs w:val="28"/>
        </w:rPr>
        <w:t>049</w:t>
      </w:r>
      <w:r>
        <w:rPr>
          <w:b/>
          <w:sz w:val="28"/>
          <w:szCs w:val="28"/>
        </w:rPr>
        <w:t xml:space="preserve"> </w:t>
      </w:r>
      <w:r w:rsidRPr="00FA5C54">
        <w:rPr>
          <w:b/>
          <w:sz w:val="28"/>
          <w:szCs w:val="28"/>
        </w:rPr>
        <w:t>«Увеличение уставного капитала АО «Фонд национального благосостояния «</w:t>
      </w:r>
      <w:proofErr w:type="spellStart"/>
      <w:r w:rsidRPr="00FA5C54">
        <w:rPr>
          <w:b/>
          <w:sz w:val="28"/>
          <w:szCs w:val="28"/>
        </w:rPr>
        <w:t>Самрук-Казына</w:t>
      </w:r>
      <w:proofErr w:type="spellEnd"/>
      <w:r w:rsidRPr="00FA5C54">
        <w:rPr>
          <w:b/>
          <w:sz w:val="28"/>
          <w:szCs w:val="28"/>
        </w:rPr>
        <w:t>» для обеспечения конкурентоспособности и устойчивости национальной экономики»</w:t>
      </w:r>
      <w:r>
        <w:rPr>
          <w:sz w:val="28"/>
          <w:szCs w:val="28"/>
        </w:rPr>
        <w:t xml:space="preserve"> было предусмотрено 26 </w:t>
      </w:r>
      <w:r w:rsidRPr="00291C93">
        <w:rPr>
          <w:sz w:val="28"/>
          <w:szCs w:val="28"/>
        </w:rPr>
        <w:t>000</w:t>
      </w:r>
      <w:r>
        <w:rPr>
          <w:sz w:val="28"/>
          <w:szCs w:val="28"/>
        </w:rPr>
        <w:t> </w:t>
      </w:r>
      <w:r w:rsidRPr="00291C93">
        <w:rPr>
          <w:sz w:val="28"/>
          <w:szCs w:val="28"/>
        </w:rPr>
        <w:t>000</w:t>
      </w:r>
      <w:r>
        <w:rPr>
          <w:sz w:val="28"/>
          <w:szCs w:val="28"/>
        </w:rPr>
        <w:t> </w:t>
      </w:r>
      <w:proofErr w:type="spellStart"/>
      <w:proofErr w:type="gramStart"/>
      <w:r>
        <w:rPr>
          <w:sz w:val="28"/>
          <w:szCs w:val="28"/>
        </w:rPr>
        <w:t>тыс.тенге</w:t>
      </w:r>
      <w:proofErr w:type="spellEnd"/>
      <w:proofErr w:type="gramEnd"/>
      <w:r>
        <w:rPr>
          <w:sz w:val="28"/>
          <w:szCs w:val="28"/>
        </w:rPr>
        <w:t>, перечисленные Фонду в полном объеме.</w:t>
      </w:r>
    </w:p>
    <w:p w:rsidR="007E36BC" w:rsidRDefault="007E36BC" w:rsidP="007E36BC">
      <w:pPr>
        <w:ind w:firstLine="708"/>
        <w:jc w:val="both"/>
        <w:rPr>
          <w:sz w:val="28"/>
          <w:szCs w:val="28"/>
        </w:rPr>
      </w:pPr>
      <w:r w:rsidRPr="00291C93">
        <w:rPr>
          <w:sz w:val="28"/>
          <w:szCs w:val="28"/>
        </w:rPr>
        <w:t>Цель бюджетной программы</w:t>
      </w:r>
      <w:r>
        <w:rPr>
          <w:sz w:val="28"/>
          <w:szCs w:val="28"/>
        </w:rPr>
        <w:t xml:space="preserve"> - </w:t>
      </w:r>
      <w:r w:rsidRPr="00291C93">
        <w:rPr>
          <w:sz w:val="28"/>
          <w:szCs w:val="28"/>
        </w:rPr>
        <w:t xml:space="preserve">повышение </w:t>
      </w:r>
      <w:r w:rsidRPr="00FA5C54">
        <w:rPr>
          <w:sz w:val="28"/>
          <w:szCs w:val="28"/>
        </w:rPr>
        <w:t>эффективности деятельности, конкурентоспособности и устойчивости группы к</w:t>
      </w:r>
      <w:r>
        <w:rPr>
          <w:sz w:val="28"/>
          <w:szCs w:val="28"/>
        </w:rPr>
        <w:t>омпаний АО «ФНБ «</w:t>
      </w:r>
      <w:proofErr w:type="spellStart"/>
      <w:r>
        <w:rPr>
          <w:sz w:val="28"/>
          <w:szCs w:val="28"/>
        </w:rPr>
        <w:t>Самрук</w:t>
      </w:r>
      <w:proofErr w:type="spellEnd"/>
      <w:r>
        <w:rPr>
          <w:sz w:val="28"/>
          <w:szCs w:val="28"/>
        </w:rPr>
        <w:t>–</w:t>
      </w:r>
      <w:proofErr w:type="spellStart"/>
      <w:r>
        <w:rPr>
          <w:sz w:val="28"/>
          <w:szCs w:val="28"/>
        </w:rPr>
        <w:t>Қазына</w:t>
      </w:r>
      <w:proofErr w:type="spellEnd"/>
      <w:r>
        <w:rPr>
          <w:sz w:val="28"/>
          <w:szCs w:val="28"/>
        </w:rPr>
        <w:t>»</w:t>
      </w:r>
      <w:r w:rsidRPr="00291C93">
        <w:rPr>
          <w:sz w:val="28"/>
          <w:szCs w:val="28"/>
        </w:rPr>
        <w:t>.</w:t>
      </w:r>
    </w:p>
    <w:p w:rsidR="007E36BC" w:rsidRDefault="007E36BC" w:rsidP="007E36BC">
      <w:pPr>
        <w:ind w:firstLine="708"/>
        <w:jc w:val="both"/>
        <w:rPr>
          <w:sz w:val="28"/>
          <w:szCs w:val="28"/>
        </w:rPr>
      </w:pPr>
      <w:r>
        <w:rPr>
          <w:sz w:val="28"/>
          <w:szCs w:val="28"/>
        </w:rPr>
        <w:t>Р</w:t>
      </w:r>
      <w:r w:rsidRPr="00291C93">
        <w:rPr>
          <w:sz w:val="28"/>
          <w:szCs w:val="28"/>
        </w:rPr>
        <w:t xml:space="preserve">асходы направлены на </w:t>
      </w:r>
      <w:r w:rsidRPr="00FA5C54">
        <w:rPr>
          <w:sz w:val="28"/>
          <w:szCs w:val="28"/>
        </w:rPr>
        <w:t>увеличение уставного капитала АО «ФНБ «</w:t>
      </w:r>
      <w:proofErr w:type="spellStart"/>
      <w:r w:rsidRPr="00FA5C54">
        <w:rPr>
          <w:sz w:val="28"/>
          <w:szCs w:val="28"/>
        </w:rPr>
        <w:t>Самрук</w:t>
      </w:r>
      <w:proofErr w:type="spellEnd"/>
      <w:r w:rsidRPr="00FA5C54">
        <w:rPr>
          <w:sz w:val="28"/>
          <w:szCs w:val="28"/>
        </w:rPr>
        <w:t>–</w:t>
      </w:r>
      <w:proofErr w:type="spellStart"/>
      <w:r w:rsidRPr="00FA5C54">
        <w:rPr>
          <w:sz w:val="28"/>
          <w:szCs w:val="28"/>
        </w:rPr>
        <w:t>Қазына</w:t>
      </w:r>
      <w:proofErr w:type="spellEnd"/>
      <w:r w:rsidRPr="00FA5C54">
        <w:rPr>
          <w:sz w:val="28"/>
          <w:szCs w:val="28"/>
        </w:rPr>
        <w:t>» с последующим увеличением уставного капитала ТОО</w:t>
      </w:r>
      <w:r>
        <w:rPr>
          <w:sz w:val="28"/>
          <w:szCs w:val="28"/>
        </w:rPr>
        <w:t xml:space="preserve"> </w:t>
      </w:r>
      <w:r w:rsidRPr="00FA5C54">
        <w:rPr>
          <w:sz w:val="28"/>
          <w:szCs w:val="28"/>
        </w:rPr>
        <w:t>«Объединенная химическая компания» на реализацию проекта «Строительство объектов инфраструктуры специальной экономической зоны «Национальный индустриальный нефтехимический технопарк»</w:t>
      </w:r>
    </w:p>
    <w:p w:rsidR="007E36BC" w:rsidRDefault="007E36BC" w:rsidP="007E36BC">
      <w:pPr>
        <w:ind w:firstLine="708"/>
        <w:jc w:val="both"/>
        <w:rPr>
          <w:sz w:val="28"/>
          <w:szCs w:val="28"/>
        </w:rPr>
      </w:pPr>
      <w:r w:rsidRPr="004229F2">
        <w:rPr>
          <w:i/>
          <w:sz w:val="28"/>
          <w:szCs w:val="28"/>
        </w:rPr>
        <w:t>Показатель прямого результата</w:t>
      </w:r>
      <w:r>
        <w:rPr>
          <w:sz w:val="28"/>
          <w:szCs w:val="28"/>
        </w:rPr>
        <w:t>.</w:t>
      </w:r>
    </w:p>
    <w:p w:rsidR="007E36BC" w:rsidRDefault="007E36BC" w:rsidP="007E36BC">
      <w:pPr>
        <w:ind w:firstLine="708"/>
        <w:jc w:val="both"/>
        <w:rPr>
          <w:i/>
          <w:sz w:val="28"/>
          <w:szCs w:val="28"/>
        </w:rPr>
      </w:pPr>
      <w:r>
        <w:rPr>
          <w:sz w:val="28"/>
          <w:szCs w:val="28"/>
          <w:lang w:val="kk-KZ"/>
        </w:rPr>
        <w:t>Реализован</w:t>
      </w:r>
      <w:r>
        <w:rPr>
          <w:sz w:val="28"/>
          <w:szCs w:val="28"/>
        </w:rPr>
        <w:t xml:space="preserve"> </w:t>
      </w:r>
      <w:r>
        <w:rPr>
          <w:sz w:val="28"/>
          <w:szCs w:val="28"/>
          <w:lang w:val="kk-KZ"/>
        </w:rPr>
        <w:t xml:space="preserve">1 </w:t>
      </w:r>
      <w:r>
        <w:rPr>
          <w:sz w:val="28"/>
          <w:szCs w:val="28"/>
        </w:rPr>
        <w:t>проект</w:t>
      </w:r>
      <w:r w:rsidRPr="00521009">
        <w:rPr>
          <w:sz w:val="28"/>
          <w:szCs w:val="28"/>
        </w:rPr>
        <w:t xml:space="preserve"> АО «ФНБ «</w:t>
      </w:r>
      <w:proofErr w:type="spellStart"/>
      <w:r w:rsidRPr="00521009">
        <w:rPr>
          <w:sz w:val="28"/>
          <w:szCs w:val="28"/>
        </w:rPr>
        <w:t>Самрук-Казына</w:t>
      </w:r>
      <w:proofErr w:type="spellEnd"/>
      <w:r w:rsidRPr="00521009">
        <w:rPr>
          <w:sz w:val="28"/>
          <w:szCs w:val="28"/>
        </w:rPr>
        <w:t>» финансируемы</w:t>
      </w:r>
      <w:r>
        <w:rPr>
          <w:sz w:val="28"/>
          <w:szCs w:val="28"/>
        </w:rPr>
        <w:t>й</w:t>
      </w:r>
      <w:r w:rsidRPr="00521009">
        <w:rPr>
          <w:sz w:val="28"/>
          <w:szCs w:val="28"/>
        </w:rPr>
        <w:t xml:space="preserve"> за счет средств республиканского бюджета</w:t>
      </w:r>
      <w:r>
        <w:rPr>
          <w:sz w:val="28"/>
          <w:szCs w:val="28"/>
        </w:rPr>
        <w:t>.</w:t>
      </w:r>
    </w:p>
    <w:p w:rsidR="007E36BC" w:rsidRPr="004229F2" w:rsidRDefault="007E36BC" w:rsidP="007E36BC">
      <w:pPr>
        <w:ind w:firstLine="708"/>
        <w:jc w:val="both"/>
        <w:rPr>
          <w:i/>
          <w:sz w:val="28"/>
          <w:szCs w:val="28"/>
        </w:rPr>
      </w:pPr>
      <w:r w:rsidRPr="00D22982">
        <w:rPr>
          <w:i/>
          <w:sz w:val="28"/>
          <w:szCs w:val="28"/>
        </w:rPr>
        <w:t>Показатель конечного</w:t>
      </w:r>
      <w:r w:rsidRPr="004229F2">
        <w:rPr>
          <w:i/>
          <w:sz w:val="28"/>
          <w:szCs w:val="28"/>
        </w:rPr>
        <w:t xml:space="preserve"> результата достигнуты:</w:t>
      </w:r>
    </w:p>
    <w:p w:rsidR="007E36BC" w:rsidRDefault="007E36BC" w:rsidP="007E36BC">
      <w:pPr>
        <w:ind w:firstLine="708"/>
        <w:jc w:val="both"/>
        <w:rPr>
          <w:sz w:val="28"/>
          <w:szCs w:val="28"/>
        </w:rPr>
      </w:pPr>
      <w:r w:rsidRPr="00291C93">
        <w:rPr>
          <w:sz w:val="28"/>
          <w:szCs w:val="28"/>
        </w:rPr>
        <w:t>Выполнение работ в процентном соотношении от общей стоимости (проектно-изыскательские работы, строительно-монтажные работы по возведению основных объектов строительства) проекта «Строительство объектов инфраструктуры СЭЗ «Национальный индустриальный нефтехимический технопарк» (по компонентам ГТЭС и ВП)</w:t>
      </w:r>
      <w:r>
        <w:rPr>
          <w:sz w:val="28"/>
          <w:szCs w:val="28"/>
        </w:rPr>
        <w:t xml:space="preserve"> в размере 6 </w:t>
      </w:r>
      <w:r w:rsidRPr="00E96618">
        <w:rPr>
          <w:sz w:val="28"/>
          <w:szCs w:val="28"/>
        </w:rPr>
        <w:t>%</w:t>
      </w:r>
      <w:r>
        <w:rPr>
          <w:sz w:val="28"/>
          <w:szCs w:val="28"/>
        </w:rPr>
        <w:t xml:space="preserve"> при плане </w:t>
      </w:r>
      <w:r>
        <w:rPr>
          <w:sz w:val="28"/>
          <w:szCs w:val="28"/>
          <w:lang w:val="kk-KZ"/>
        </w:rPr>
        <w:t>6 </w:t>
      </w:r>
      <w:r>
        <w:rPr>
          <w:sz w:val="28"/>
          <w:szCs w:val="28"/>
        </w:rPr>
        <w:t>% достигнуто.</w:t>
      </w:r>
    </w:p>
    <w:p w:rsidR="007E36BC" w:rsidRPr="00AC2AA7" w:rsidRDefault="007E36BC" w:rsidP="007E36BC">
      <w:pPr>
        <w:ind w:firstLine="708"/>
        <w:jc w:val="both"/>
        <w:rPr>
          <w:sz w:val="28"/>
          <w:szCs w:val="28"/>
        </w:rPr>
      </w:pPr>
      <w:r>
        <w:rPr>
          <w:sz w:val="28"/>
          <w:szCs w:val="28"/>
        </w:rPr>
        <w:t>В 2020 году в рамках строительства</w:t>
      </w:r>
      <w:r w:rsidRPr="00AC2AA7">
        <w:rPr>
          <w:sz w:val="28"/>
          <w:szCs w:val="28"/>
        </w:rPr>
        <w:t xml:space="preserve"> инфраструктуры на территории специальной экономической зоны «Национальный индустриальный нефтехимический технопарк» (Установка водоподготовки и очистки стоков)</w:t>
      </w:r>
      <w:r>
        <w:rPr>
          <w:sz w:val="28"/>
          <w:szCs w:val="28"/>
        </w:rPr>
        <w:t xml:space="preserve"> проведено:</w:t>
      </w:r>
    </w:p>
    <w:p w:rsidR="007E36BC" w:rsidRPr="00AC2AA7" w:rsidRDefault="007E36BC" w:rsidP="007E36BC">
      <w:pPr>
        <w:ind w:firstLine="708"/>
        <w:jc w:val="both"/>
        <w:rPr>
          <w:sz w:val="28"/>
          <w:szCs w:val="28"/>
        </w:rPr>
      </w:pPr>
      <w:r w:rsidRPr="00AC2AA7">
        <w:rPr>
          <w:sz w:val="28"/>
          <w:szCs w:val="28"/>
        </w:rPr>
        <w:t xml:space="preserve">1) </w:t>
      </w:r>
      <w:r>
        <w:rPr>
          <w:sz w:val="28"/>
          <w:szCs w:val="28"/>
        </w:rPr>
        <w:t>с</w:t>
      </w:r>
      <w:r w:rsidRPr="00AC2AA7">
        <w:rPr>
          <w:sz w:val="28"/>
          <w:szCs w:val="28"/>
        </w:rPr>
        <w:t>троительство объектов инфраструктуры СЭЗ «НИНТ» - газотурбинная электростанция в количестве 1 единица исполнены</w:t>
      </w:r>
      <w:r>
        <w:rPr>
          <w:sz w:val="28"/>
          <w:szCs w:val="28"/>
        </w:rPr>
        <w:t xml:space="preserve"> в</w:t>
      </w:r>
      <w:r w:rsidRPr="00AC2AA7">
        <w:rPr>
          <w:sz w:val="28"/>
          <w:szCs w:val="28"/>
        </w:rPr>
        <w:t xml:space="preserve"> полном объеме (при плане 1</w:t>
      </w:r>
      <w:r>
        <w:rPr>
          <w:sz w:val="28"/>
          <w:szCs w:val="28"/>
        </w:rPr>
        <w:t> </w:t>
      </w:r>
      <w:r w:rsidRPr="00AC2AA7">
        <w:rPr>
          <w:sz w:val="28"/>
          <w:szCs w:val="28"/>
        </w:rPr>
        <w:t>единица);</w:t>
      </w:r>
    </w:p>
    <w:p w:rsidR="007E36BC" w:rsidRPr="00AC2AA7" w:rsidRDefault="007E36BC" w:rsidP="007E36BC">
      <w:pPr>
        <w:ind w:firstLine="708"/>
        <w:jc w:val="both"/>
        <w:rPr>
          <w:sz w:val="28"/>
          <w:szCs w:val="28"/>
        </w:rPr>
      </w:pPr>
      <w:r w:rsidRPr="00AC2AA7">
        <w:rPr>
          <w:sz w:val="28"/>
          <w:szCs w:val="28"/>
        </w:rPr>
        <w:t>2)</w:t>
      </w:r>
      <w:r>
        <w:rPr>
          <w:sz w:val="28"/>
          <w:szCs w:val="28"/>
        </w:rPr>
        <w:t xml:space="preserve"> обеспечение электроэнергией </w:t>
      </w:r>
      <w:r w:rsidRPr="00AC2AA7">
        <w:rPr>
          <w:sz w:val="28"/>
          <w:szCs w:val="28"/>
        </w:rPr>
        <w:t>участников СЭЗ «НИНТ» исполнено на 100</w:t>
      </w:r>
      <w:r>
        <w:rPr>
          <w:sz w:val="28"/>
          <w:szCs w:val="28"/>
        </w:rPr>
        <w:t> </w:t>
      </w:r>
      <w:r w:rsidRPr="00AC2AA7">
        <w:rPr>
          <w:sz w:val="28"/>
          <w:szCs w:val="28"/>
        </w:rPr>
        <w:t>% (при плане 100</w:t>
      </w:r>
      <w:r>
        <w:rPr>
          <w:sz w:val="28"/>
          <w:szCs w:val="28"/>
        </w:rPr>
        <w:t> </w:t>
      </w:r>
      <w:r w:rsidRPr="00AC2AA7">
        <w:rPr>
          <w:sz w:val="28"/>
          <w:szCs w:val="28"/>
        </w:rPr>
        <w:t xml:space="preserve">%). </w:t>
      </w:r>
    </w:p>
    <w:p w:rsidR="007E36BC" w:rsidRDefault="007E36BC" w:rsidP="007E36BC">
      <w:pPr>
        <w:ind w:firstLine="708"/>
        <w:jc w:val="both"/>
        <w:rPr>
          <w:sz w:val="28"/>
          <w:szCs w:val="28"/>
        </w:rPr>
      </w:pPr>
      <w:r w:rsidRPr="00D336AC">
        <w:rPr>
          <w:i/>
          <w:sz w:val="28"/>
          <w:szCs w:val="28"/>
        </w:rPr>
        <w:t>По проекту ГТЭС</w:t>
      </w:r>
      <w:r w:rsidRPr="00AC2AA7">
        <w:rPr>
          <w:sz w:val="28"/>
          <w:szCs w:val="28"/>
        </w:rPr>
        <w:t xml:space="preserve">: </w:t>
      </w:r>
    </w:p>
    <w:p w:rsidR="007E36BC" w:rsidRPr="00AC2AA7" w:rsidRDefault="007E36BC" w:rsidP="007E36BC">
      <w:pPr>
        <w:ind w:firstLine="708"/>
        <w:jc w:val="both"/>
        <w:rPr>
          <w:sz w:val="28"/>
          <w:szCs w:val="28"/>
        </w:rPr>
      </w:pPr>
      <w:r w:rsidRPr="00AC2AA7">
        <w:rPr>
          <w:sz w:val="28"/>
          <w:szCs w:val="28"/>
        </w:rPr>
        <w:t>ГТЭС введена в эксплуатацию</w:t>
      </w:r>
      <w:r>
        <w:rPr>
          <w:sz w:val="28"/>
          <w:szCs w:val="28"/>
        </w:rPr>
        <w:t xml:space="preserve"> </w:t>
      </w:r>
      <w:r w:rsidRPr="00AC2AA7">
        <w:rPr>
          <w:sz w:val="28"/>
          <w:szCs w:val="28"/>
        </w:rPr>
        <w:t xml:space="preserve">28 ноября 2019 года. В настоящее время осуществляется генерация электрической энергии. </w:t>
      </w:r>
    </w:p>
    <w:p w:rsidR="007E36BC" w:rsidRPr="00AC2AA7" w:rsidRDefault="007E36BC" w:rsidP="007E36BC">
      <w:pPr>
        <w:ind w:firstLine="708"/>
        <w:jc w:val="both"/>
        <w:rPr>
          <w:sz w:val="28"/>
          <w:szCs w:val="28"/>
        </w:rPr>
      </w:pPr>
      <w:r w:rsidRPr="00AC2AA7">
        <w:rPr>
          <w:sz w:val="28"/>
          <w:szCs w:val="28"/>
        </w:rPr>
        <w:lastRenderedPageBreak/>
        <w:t xml:space="preserve">Реализация ГТЭС помимо обеспечения электроэнергией инвестиционных проектов на СЭЗ «НИНТ» позволяет обеспечить надежное покрытие роста электрических нагрузок в </w:t>
      </w:r>
      <w:proofErr w:type="spellStart"/>
      <w:r w:rsidRPr="00AC2AA7">
        <w:rPr>
          <w:sz w:val="28"/>
          <w:szCs w:val="28"/>
        </w:rPr>
        <w:t>Атырауской</w:t>
      </w:r>
      <w:proofErr w:type="spellEnd"/>
      <w:r w:rsidRPr="00AC2AA7">
        <w:rPr>
          <w:sz w:val="28"/>
          <w:szCs w:val="28"/>
        </w:rPr>
        <w:t xml:space="preserve"> области, не имеющей источников электроэнергии.</w:t>
      </w:r>
    </w:p>
    <w:p w:rsidR="007E36BC" w:rsidRPr="00AC2AA7" w:rsidRDefault="007E36BC" w:rsidP="007E36BC">
      <w:pPr>
        <w:ind w:firstLine="708"/>
        <w:jc w:val="both"/>
        <w:rPr>
          <w:sz w:val="28"/>
          <w:szCs w:val="28"/>
        </w:rPr>
      </w:pPr>
      <w:r w:rsidRPr="002D1F40">
        <w:rPr>
          <w:i/>
          <w:sz w:val="28"/>
          <w:szCs w:val="28"/>
        </w:rPr>
        <w:t>По проекту Водоподготовка (1-я очередь)</w:t>
      </w:r>
      <w:r>
        <w:rPr>
          <w:sz w:val="28"/>
          <w:szCs w:val="28"/>
        </w:rPr>
        <w:t>.</w:t>
      </w:r>
      <w:r w:rsidRPr="00AC2AA7">
        <w:rPr>
          <w:sz w:val="28"/>
          <w:szCs w:val="28"/>
        </w:rPr>
        <w:t xml:space="preserve"> </w:t>
      </w:r>
    </w:p>
    <w:p w:rsidR="007E36BC" w:rsidRPr="00AC2AA7" w:rsidRDefault="007E36BC" w:rsidP="007E36BC">
      <w:pPr>
        <w:ind w:firstLine="708"/>
        <w:jc w:val="both"/>
        <w:rPr>
          <w:sz w:val="28"/>
          <w:szCs w:val="28"/>
        </w:rPr>
      </w:pPr>
      <w:r>
        <w:rPr>
          <w:sz w:val="28"/>
          <w:szCs w:val="28"/>
        </w:rPr>
        <w:t>З</w:t>
      </w:r>
      <w:r w:rsidRPr="00AC2AA7">
        <w:rPr>
          <w:sz w:val="28"/>
          <w:szCs w:val="28"/>
        </w:rPr>
        <w:t>авершаются строительно-монтаж</w:t>
      </w:r>
      <w:r>
        <w:rPr>
          <w:sz w:val="28"/>
          <w:szCs w:val="28"/>
        </w:rPr>
        <w:t xml:space="preserve">ные работы </w:t>
      </w:r>
      <w:r w:rsidRPr="00AC2AA7">
        <w:rPr>
          <w:sz w:val="28"/>
          <w:szCs w:val="28"/>
        </w:rPr>
        <w:t>насосной станции противоп</w:t>
      </w:r>
      <w:r>
        <w:rPr>
          <w:sz w:val="28"/>
          <w:szCs w:val="28"/>
        </w:rPr>
        <w:t>ожарной деминерализованной воды,</w:t>
      </w:r>
      <w:r w:rsidRPr="00AC2AA7">
        <w:rPr>
          <w:sz w:val="28"/>
          <w:szCs w:val="28"/>
        </w:rPr>
        <w:t xml:space="preserve"> укладка трубопровода сети наружного газоснабжения</w:t>
      </w:r>
      <w:r>
        <w:rPr>
          <w:sz w:val="28"/>
          <w:szCs w:val="28"/>
        </w:rPr>
        <w:t>; п</w:t>
      </w:r>
      <w:r w:rsidRPr="00AC2AA7">
        <w:rPr>
          <w:sz w:val="28"/>
          <w:szCs w:val="28"/>
        </w:rPr>
        <w:t>роизводится монтаж металлоконструкций эстакады</w:t>
      </w:r>
      <w:r>
        <w:rPr>
          <w:sz w:val="28"/>
          <w:szCs w:val="28"/>
        </w:rPr>
        <w:t>,</w:t>
      </w:r>
      <w:r w:rsidRPr="00AC2AA7">
        <w:rPr>
          <w:sz w:val="28"/>
          <w:szCs w:val="28"/>
        </w:rPr>
        <w:t xml:space="preserve"> технологическая обвязка насосной станции обессоленной воды; устройство перегородок и внутренней обороны; монтаж ограждений водопроводных сооружений; монт</w:t>
      </w:r>
      <w:r>
        <w:rPr>
          <w:sz w:val="28"/>
          <w:szCs w:val="28"/>
        </w:rPr>
        <w:t>аж кабельных лотков по эстакаде.</w:t>
      </w:r>
    </w:p>
    <w:p w:rsidR="007E36BC" w:rsidRPr="00AC2AA7" w:rsidRDefault="007E36BC" w:rsidP="007E36BC">
      <w:pPr>
        <w:ind w:firstLine="708"/>
        <w:jc w:val="both"/>
        <w:rPr>
          <w:sz w:val="28"/>
          <w:szCs w:val="28"/>
        </w:rPr>
      </w:pPr>
      <w:r w:rsidRPr="00AC2AA7">
        <w:rPr>
          <w:sz w:val="28"/>
          <w:szCs w:val="28"/>
        </w:rPr>
        <w:t>Остатки на КСН по ТОО «</w:t>
      </w:r>
      <w:proofErr w:type="spellStart"/>
      <w:r w:rsidRPr="00AC2AA7">
        <w:rPr>
          <w:sz w:val="28"/>
          <w:szCs w:val="28"/>
        </w:rPr>
        <w:t>Karabatan</w:t>
      </w:r>
      <w:proofErr w:type="spellEnd"/>
      <w:r w:rsidRPr="00AC2AA7">
        <w:rPr>
          <w:sz w:val="28"/>
          <w:szCs w:val="28"/>
        </w:rPr>
        <w:t xml:space="preserve"> </w:t>
      </w:r>
      <w:proofErr w:type="spellStart"/>
      <w:r w:rsidRPr="00AC2AA7">
        <w:rPr>
          <w:sz w:val="28"/>
          <w:szCs w:val="28"/>
        </w:rPr>
        <w:t>Utility</w:t>
      </w:r>
      <w:proofErr w:type="spellEnd"/>
      <w:r w:rsidRPr="00AC2AA7">
        <w:rPr>
          <w:sz w:val="28"/>
          <w:szCs w:val="28"/>
        </w:rPr>
        <w:t xml:space="preserve"> </w:t>
      </w:r>
      <w:proofErr w:type="spellStart"/>
      <w:r w:rsidRPr="00AC2AA7">
        <w:rPr>
          <w:sz w:val="28"/>
          <w:szCs w:val="28"/>
        </w:rPr>
        <w:t>Solutions</w:t>
      </w:r>
      <w:proofErr w:type="spellEnd"/>
      <w:r w:rsidRPr="00AC2AA7">
        <w:rPr>
          <w:sz w:val="28"/>
          <w:szCs w:val="28"/>
        </w:rPr>
        <w:t>» – 141</w:t>
      </w:r>
      <w:r>
        <w:rPr>
          <w:sz w:val="28"/>
          <w:szCs w:val="28"/>
        </w:rPr>
        <w:t> </w:t>
      </w:r>
      <w:r w:rsidRPr="00AC2AA7">
        <w:rPr>
          <w:sz w:val="28"/>
          <w:szCs w:val="28"/>
        </w:rPr>
        <w:t>530</w:t>
      </w:r>
      <w:r>
        <w:rPr>
          <w:sz w:val="28"/>
          <w:szCs w:val="28"/>
        </w:rPr>
        <w:t>,1 </w:t>
      </w:r>
      <w:proofErr w:type="spellStart"/>
      <w:proofErr w:type="gramStart"/>
      <w:r>
        <w:rPr>
          <w:sz w:val="28"/>
          <w:szCs w:val="28"/>
        </w:rPr>
        <w:t>тыс.тенге</w:t>
      </w:r>
      <w:proofErr w:type="spellEnd"/>
      <w:proofErr w:type="gramEnd"/>
      <w:r w:rsidRPr="00AC2AA7">
        <w:rPr>
          <w:sz w:val="28"/>
          <w:szCs w:val="28"/>
        </w:rPr>
        <w:t xml:space="preserve">, </w:t>
      </w:r>
      <w:proofErr w:type="spellStart"/>
      <w:r w:rsidRPr="00AC2AA7">
        <w:rPr>
          <w:sz w:val="28"/>
          <w:szCs w:val="28"/>
        </w:rPr>
        <w:t>неосвоение</w:t>
      </w:r>
      <w:proofErr w:type="spellEnd"/>
      <w:r w:rsidRPr="00AC2AA7">
        <w:rPr>
          <w:sz w:val="28"/>
          <w:szCs w:val="28"/>
        </w:rPr>
        <w:t xml:space="preserve"> связано с согласованием актов выполненных работ по строительно-монтажным работам. </w:t>
      </w:r>
    </w:p>
    <w:p w:rsidR="007E36BC" w:rsidRPr="00AC2AA7" w:rsidRDefault="007E36BC" w:rsidP="007E36BC">
      <w:pPr>
        <w:ind w:firstLine="708"/>
        <w:jc w:val="both"/>
        <w:rPr>
          <w:sz w:val="28"/>
          <w:szCs w:val="28"/>
        </w:rPr>
      </w:pPr>
      <w:r w:rsidRPr="00AC2AA7">
        <w:rPr>
          <w:sz w:val="28"/>
          <w:szCs w:val="28"/>
        </w:rPr>
        <w:t xml:space="preserve">Остаток прошлых лет АО </w:t>
      </w:r>
      <w:r>
        <w:rPr>
          <w:sz w:val="28"/>
          <w:szCs w:val="28"/>
        </w:rPr>
        <w:t>«</w:t>
      </w:r>
      <w:proofErr w:type="spellStart"/>
      <w:r>
        <w:rPr>
          <w:sz w:val="28"/>
          <w:szCs w:val="28"/>
        </w:rPr>
        <w:t>Қазақстан</w:t>
      </w:r>
      <w:proofErr w:type="spellEnd"/>
      <w:r>
        <w:rPr>
          <w:sz w:val="28"/>
          <w:szCs w:val="28"/>
        </w:rPr>
        <w:t xml:space="preserve"> </w:t>
      </w:r>
      <w:proofErr w:type="spellStart"/>
      <w:r>
        <w:rPr>
          <w:sz w:val="28"/>
          <w:szCs w:val="28"/>
        </w:rPr>
        <w:t>Темір</w:t>
      </w:r>
      <w:proofErr w:type="spellEnd"/>
      <w:r>
        <w:rPr>
          <w:sz w:val="28"/>
          <w:szCs w:val="28"/>
        </w:rPr>
        <w:t xml:space="preserve"> </w:t>
      </w:r>
      <w:proofErr w:type="spellStart"/>
      <w:r>
        <w:rPr>
          <w:sz w:val="28"/>
          <w:szCs w:val="28"/>
        </w:rPr>
        <w:t>жолы</w:t>
      </w:r>
      <w:proofErr w:type="spellEnd"/>
      <w:r>
        <w:rPr>
          <w:sz w:val="28"/>
          <w:szCs w:val="28"/>
        </w:rPr>
        <w:t>» в сумме 7 323 741,1 </w:t>
      </w:r>
      <w:proofErr w:type="spellStart"/>
      <w:proofErr w:type="gramStart"/>
      <w:r>
        <w:rPr>
          <w:sz w:val="28"/>
          <w:szCs w:val="28"/>
        </w:rPr>
        <w:t>тыс.тенге</w:t>
      </w:r>
      <w:proofErr w:type="spellEnd"/>
      <w:proofErr w:type="gramEnd"/>
      <w:r w:rsidRPr="00AC2AA7">
        <w:rPr>
          <w:sz w:val="28"/>
          <w:szCs w:val="28"/>
        </w:rPr>
        <w:t xml:space="preserve"> по строительству паромного комплекса в порту </w:t>
      </w:r>
      <w:proofErr w:type="spellStart"/>
      <w:r w:rsidRPr="00AC2AA7">
        <w:rPr>
          <w:sz w:val="28"/>
          <w:szCs w:val="28"/>
        </w:rPr>
        <w:t>Курык</w:t>
      </w:r>
      <w:proofErr w:type="spellEnd"/>
      <w:r w:rsidRPr="00AC2AA7">
        <w:rPr>
          <w:sz w:val="28"/>
          <w:szCs w:val="28"/>
        </w:rPr>
        <w:t xml:space="preserve"> по причине отставани</w:t>
      </w:r>
      <w:r>
        <w:rPr>
          <w:sz w:val="28"/>
          <w:szCs w:val="28"/>
        </w:rPr>
        <w:t>я</w:t>
      </w:r>
      <w:r w:rsidRPr="00AC2AA7">
        <w:rPr>
          <w:sz w:val="28"/>
          <w:szCs w:val="28"/>
        </w:rPr>
        <w:t xml:space="preserve"> от графика производства работ генподрядчиком, сложность работ, временные ограничения транспортировки стро</w:t>
      </w:r>
      <w:r>
        <w:rPr>
          <w:sz w:val="28"/>
          <w:szCs w:val="28"/>
        </w:rPr>
        <w:t xml:space="preserve">ительной </w:t>
      </w:r>
      <w:r w:rsidRPr="00AC2AA7">
        <w:rPr>
          <w:sz w:val="28"/>
          <w:szCs w:val="28"/>
        </w:rPr>
        <w:t>конструкции увеличили сроки строительства. Отрабатывается вопрос продления сроков реализации договора до конца 2021 года</w:t>
      </w:r>
    </w:p>
    <w:p w:rsidR="007E36BC" w:rsidRDefault="007E36BC" w:rsidP="007E36BC">
      <w:pPr>
        <w:ind w:firstLine="708"/>
        <w:jc w:val="both"/>
        <w:rPr>
          <w:sz w:val="28"/>
          <w:szCs w:val="28"/>
        </w:rPr>
      </w:pPr>
      <w:r w:rsidRPr="000A45F7">
        <w:rPr>
          <w:sz w:val="28"/>
          <w:szCs w:val="28"/>
        </w:rPr>
        <w:t>По состоянию на 1 января 202</w:t>
      </w:r>
      <w:r w:rsidRPr="000A45F7">
        <w:rPr>
          <w:sz w:val="28"/>
          <w:szCs w:val="28"/>
          <w:lang w:val="kk-KZ"/>
        </w:rPr>
        <w:t>1</w:t>
      </w:r>
      <w:r w:rsidRPr="000A45F7">
        <w:rPr>
          <w:sz w:val="28"/>
          <w:szCs w:val="28"/>
        </w:rPr>
        <w:t xml:space="preserve"> года </w:t>
      </w:r>
      <w:r w:rsidRPr="000A45F7">
        <w:rPr>
          <w:i/>
          <w:sz w:val="28"/>
          <w:szCs w:val="28"/>
        </w:rPr>
        <w:t xml:space="preserve">дебиторская и кредиторская задолженности </w:t>
      </w:r>
      <w:r w:rsidRPr="000A45F7">
        <w:rPr>
          <w:sz w:val="28"/>
          <w:szCs w:val="28"/>
        </w:rPr>
        <w:t>отсутствуют.</w:t>
      </w:r>
      <w:r>
        <w:rPr>
          <w:sz w:val="28"/>
          <w:szCs w:val="28"/>
        </w:rPr>
        <w:t xml:space="preserve"> </w:t>
      </w:r>
    </w:p>
    <w:p w:rsidR="007E36BC" w:rsidRPr="00B53493" w:rsidRDefault="007E36BC" w:rsidP="007E36BC">
      <w:pPr>
        <w:ind w:firstLine="708"/>
        <w:jc w:val="both"/>
        <w:rPr>
          <w:sz w:val="28"/>
          <w:szCs w:val="28"/>
        </w:rPr>
      </w:pPr>
      <w:r w:rsidRPr="00EF066E">
        <w:rPr>
          <w:i/>
          <w:sz w:val="28"/>
          <w:szCs w:val="28"/>
        </w:rPr>
        <w:t>Динамика расходов</w:t>
      </w:r>
      <w:r w:rsidRPr="008C34E3">
        <w:rPr>
          <w:sz w:val="28"/>
          <w:szCs w:val="28"/>
        </w:rPr>
        <w:t xml:space="preserve"> по бюджетной программе представляется следующими данными:</w:t>
      </w:r>
      <w:r>
        <w:rPr>
          <w:sz w:val="28"/>
          <w:szCs w:val="28"/>
        </w:rPr>
        <w:t xml:space="preserve"> в 2019 году –</w:t>
      </w:r>
      <w:r>
        <w:rPr>
          <w:sz w:val="28"/>
          <w:szCs w:val="28"/>
          <w:lang w:val="kk-KZ"/>
        </w:rPr>
        <w:t xml:space="preserve"> </w:t>
      </w:r>
      <w:r>
        <w:rPr>
          <w:sz w:val="28"/>
          <w:szCs w:val="28"/>
        </w:rPr>
        <w:t>25 </w:t>
      </w:r>
      <w:r w:rsidRPr="002A1596">
        <w:rPr>
          <w:sz w:val="28"/>
          <w:szCs w:val="28"/>
        </w:rPr>
        <w:t>000</w:t>
      </w:r>
      <w:r>
        <w:rPr>
          <w:sz w:val="28"/>
          <w:szCs w:val="28"/>
        </w:rPr>
        <w:t> </w:t>
      </w:r>
      <w:r w:rsidRPr="002A1596">
        <w:rPr>
          <w:sz w:val="28"/>
          <w:szCs w:val="28"/>
        </w:rPr>
        <w:t>000,0</w:t>
      </w:r>
      <w:r>
        <w:rPr>
          <w:sz w:val="28"/>
          <w:szCs w:val="28"/>
        </w:rPr>
        <w:t> </w:t>
      </w:r>
      <w:proofErr w:type="spellStart"/>
      <w:proofErr w:type="gramStart"/>
      <w:r>
        <w:rPr>
          <w:sz w:val="28"/>
          <w:szCs w:val="28"/>
        </w:rPr>
        <w:t>тыс.тенге</w:t>
      </w:r>
      <w:proofErr w:type="spellEnd"/>
      <w:proofErr w:type="gramEnd"/>
      <w:r>
        <w:rPr>
          <w:sz w:val="28"/>
          <w:szCs w:val="28"/>
          <w:lang w:val="kk-KZ"/>
        </w:rPr>
        <w:t xml:space="preserve">, </w:t>
      </w:r>
      <w:r w:rsidRPr="008C34E3">
        <w:rPr>
          <w:sz w:val="28"/>
          <w:szCs w:val="28"/>
        </w:rPr>
        <w:t>в 20</w:t>
      </w:r>
      <w:r w:rsidRPr="00B53493">
        <w:rPr>
          <w:sz w:val="28"/>
          <w:szCs w:val="28"/>
        </w:rPr>
        <w:t>2</w:t>
      </w:r>
      <w:r>
        <w:rPr>
          <w:sz w:val="28"/>
          <w:szCs w:val="28"/>
        </w:rPr>
        <w:t>0</w:t>
      </w:r>
      <w:r w:rsidRPr="008C34E3">
        <w:rPr>
          <w:sz w:val="28"/>
          <w:szCs w:val="28"/>
        </w:rPr>
        <w:t xml:space="preserve"> году</w:t>
      </w:r>
      <w:r w:rsidRPr="00B53493">
        <w:rPr>
          <w:sz w:val="28"/>
          <w:szCs w:val="28"/>
        </w:rPr>
        <w:t xml:space="preserve"> </w:t>
      </w:r>
      <w:r>
        <w:rPr>
          <w:sz w:val="28"/>
          <w:szCs w:val="28"/>
        </w:rPr>
        <w:t>– 2</w:t>
      </w:r>
      <w:r w:rsidR="00711900">
        <w:rPr>
          <w:sz w:val="28"/>
          <w:szCs w:val="28"/>
        </w:rPr>
        <w:t>6</w:t>
      </w:r>
      <w:r>
        <w:rPr>
          <w:sz w:val="28"/>
          <w:szCs w:val="28"/>
        </w:rPr>
        <w:t> 000 000 </w:t>
      </w:r>
      <w:proofErr w:type="spellStart"/>
      <w:r>
        <w:rPr>
          <w:sz w:val="28"/>
          <w:szCs w:val="28"/>
        </w:rPr>
        <w:t>тыс.тенге</w:t>
      </w:r>
      <w:proofErr w:type="spellEnd"/>
      <w:r>
        <w:rPr>
          <w:sz w:val="28"/>
          <w:szCs w:val="28"/>
        </w:rPr>
        <w:t>.</w:t>
      </w:r>
    </w:p>
    <w:p w:rsidR="007E36BC" w:rsidRDefault="007E36BC" w:rsidP="007E36BC">
      <w:pPr>
        <w:tabs>
          <w:tab w:val="left" w:pos="142"/>
        </w:tabs>
        <w:ind w:firstLine="709"/>
        <w:jc w:val="both"/>
        <w:rPr>
          <w:sz w:val="28"/>
          <w:szCs w:val="28"/>
        </w:rPr>
      </w:pPr>
      <w:r w:rsidRPr="005F14DA">
        <w:rPr>
          <w:i/>
          <w:sz w:val="28"/>
          <w:szCs w:val="28"/>
          <w:lang w:val="kk-KZ"/>
        </w:rPr>
        <w:t xml:space="preserve">Эффект </w:t>
      </w:r>
      <w:r>
        <w:rPr>
          <w:i/>
          <w:sz w:val="28"/>
          <w:szCs w:val="28"/>
          <w:lang w:val="kk-KZ"/>
        </w:rPr>
        <w:t>экономический:</w:t>
      </w:r>
    </w:p>
    <w:p w:rsidR="007E36BC" w:rsidRPr="00AC2AA7" w:rsidRDefault="007E36BC" w:rsidP="007E36BC">
      <w:pPr>
        <w:ind w:firstLine="708"/>
        <w:jc w:val="both"/>
        <w:rPr>
          <w:sz w:val="28"/>
          <w:szCs w:val="28"/>
        </w:rPr>
      </w:pPr>
      <w:r>
        <w:rPr>
          <w:sz w:val="28"/>
          <w:szCs w:val="28"/>
        </w:rPr>
        <w:t>Валовая добавленная стоимость</w:t>
      </w:r>
      <w:r w:rsidRPr="00AC2AA7">
        <w:rPr>
          <w:sz w:val="28"/>
          <w:szCs w:val="28"/>
        </w:rPr>
        <w:t xml:space="preserve"> </w:t>
      </w:r>
      <w:r w:rsidRPr="00291C93">
        <w:rPr>
          <w:sz w:val="28"/>
          <w:szCs w:val="28"/>
        </w:rPr>
        <w:t>проекта «Строительство объектов инфраструктуры СЭЗ «Национальный индустриальный нефтехимический технопарк»</w:t>
      </w:r>
      <w:r>
        <w:rPr>
          <w:sz w:val="28"/>
          <w:szCs w:val="28"/>
        </w:rPr>
        <w:t xml:space="preserve"> </w:t>
      </w:r>
      <w:r w:rsidRPr="00AC2AA7">
        <w:rPr>
          <w:sz w:val="28"/>
          <w:szCs w:val="28"/>
        </w:rPr>
        <w:t>составил</w:t>
      </w:r>
      <w:r>
        <w:rPr>
          <w:sz w:val="28"/>
          <w:szCs w:val="28"/>
        </w:rPr>
        <w:t>о</w:t>
      </w:r>
      <w:r w:rsidRPr="00AC2AA7">
        <w:rPr>
          <w:sz w:val="28"/>
          <w:szCs w:val="28"/>
        </w:rPr>
        <w:t xml:space="preserve"> 1,1</w:t>
      </w:r>
      <w:r>
        <w:rPr>
          <w:sz w:val="28"/>
          <w:szCs w:val="28"/>
        </w:rPr>
        <w:t> </w:t>
      </w:r>
      <w:proofErr w:type="spellStart"/>
      <w:proofErr w:type="gramStart"/>
      <w:r>
        <w:rPr>
          <w:sz w:val="28"/>
          <w:szCs w:val="28"/>
        </w:rPr>
        <w:t>млрд.тенге</w:t>
      </w:r>
      <w:proofErr w:type="spellEnd"/>
      <w:proofErr w:type="gramEnd"/>
      <w:r w:rsidRPr="00AC2AA7">
        <w:rPr>
          <w:sz w:val="28"/>
          <w:szCs w:val="28"/>
        </w:rPr>
        <w:t xml:space="preserve"> (при плане 1,1</w:t>
      </w:r>
      <w:r>
        <w:rPr>
          <w:sz w:val="28"/>
          <w:szCs w:val="28"/>
        </w:rPr>
        <w:t> </w:t>
      </w:r>
      <w:proofErr w:type="spellStart"/>
      <w:r>
        <w:rPr>
          <w:sz w:val="28"/>
          <w:szCs w:val="28"/>
        </w:rPr>
        <w:t>млрд.тенге</w:t>
      </w:r>
      <w:proofErr w:type="spellEnd"/>
      <w:r w:rsidRPr="00AC2AA7">
        <w:rPr>
          <w:sz w:val="28"/>
          <w:szCs w:val="28"/>
        </w:rPr>
        <w:t>);</w:t>
      </w:r>
    </w:p>
    <w:p w:rsidR="007E36BC" w:rsidRPr="009838DC" w:rsidRDefault="007E36BC" w:rsidP="007E36BC">
      <w:pPr>
        <w:ind w:firstLine="709"/>
        <w:jc w:val="both"/>
        <w:rPr>
          <w:sz w:val="28"/>
          <w:szCs w:val="28"/>
        </w:rPr>
      </w:pPr>
      <w:r w:rsidRPr="00AF06AC">
        <w:rPr>
          <w:sz w:val="28"/>
          <w:szCs w:val="28"/>
        </w:rPr>
        <w:t xml:space="preserve">В рамках данной бюджетной программы </w:t>
      </w:r>
      <w:r>
        <w:rPr>
          <w:sz w:val="28"/>
          <w:szCs w:val="28"/>
        </w:rPr>
        <w:t xml:space="preserve">в </w:t>
      </w:r>
      <w:r w:rsidRPr="00AF06AC">
        <w:rPr>
          <w:sz w:val="28"/>
          <w:szCs w:val="28"/>
        </w:rPr>
        <w:t>2020 году создано 456 рабочих мест, из которых 90 постоянные и 366 временные.</w:t>
      </w:r>
      <w:r>
        <w:rPr>
          <w:sz w:val="28"/>
          <w:szCs w:val="28"/>
        </w:rPr>
        <w:t xml:space="preserve"> </w:t>
      </w:r>
    </w:p>
    <w:p w:rsidR="007E36BC" w:rsidRPr="009838DC" w:rsidRDefault="007E36BC" w:rsidP="007E36BC">
      <w:pPr>
        <w:ind w:firstLine="709"/>
        <w:jc w:val="both"/>
        <w:rPr>
          <w:sz w:val="28"/>
          <w:szCs w:val="28"/>
        </w:rPr>
      </w:pPr>
      <w:r>
        <w:rPr>
          <w:sz w:val="28"/>
          <w:szCs w:val="28"/>
        </w:rPr>
        <w:t xml:space="preserve">В 2020 году </w:t>
      </w:r>
      <w:r w:rsidRPr="009838DC">
        <w:rPr>
          <w:sz w:val="28"/>
          <w:szCs w:val="28"/>
        </w:rPr>
        <w:t xml:space="preserve">налоговые поступления в </w:t>
      </w:r>
      <w:r>
        <w:rPr>
          <w:sz w:val="28"/>
          <w:szCs w:val="28"/>
          <w:lang w:val="kk-KZ"/>
        </w:rPr>
        <w:t>республиканский бюджет</w:t>
      </w:r>
      <w:r w:rsidRPr="00A43BBC">
        <w:rPr>
          <w:sz w:val="28"/>
          <w:szCs w:val="28"/>
          <w:lang w:val="kk-KZ"/>
        </w:rPr>
        <w:t xml:space="preserve"> </w:t>
      </w:r>
      <w:r>
        <w:rPr>
          <w:sz w:val="28"/>
          <w:szCs w:val="28"/>
          <w:lang w:val="kk-KZ"/>
        </w:rPr>
        <w:t>составили</w:t>
      </w:r>
      <w:r w:rsidRPr="009838DC">
        <w:rPr>
          <w:sz w:val="28"/>
          <w:szCs w:val="28"/>
        </w:rPr>
        <w:t xml:space="preserve"> </w:t>
      </w:r>
      <w:r>
        <w:rPr>
          <w:sz w:val="28"/>
          <w:szCs w:val="28"/>
        </w:rPr>
        <w:t>103</w:t>
      </w:r>
      <w:r w:rsidRPr="009838DC">
        <w:rPr>
          <w:sz w:val="28"/>
          <w:szCs w:val="28"/>
        </w:rPr>
        <w:t xml:space="preserve"> млн. тенге</w:t>
      </w:r>
      <w:r>
        <w:rPr>
          <w:sz w:val="28"/>
          <w:szCs w:val="28"/>
        </w:rPr>
        <w:t>. В</w:t>
      </w:r>
      <w:r w:rsidRPr="009838DC">
        <w:rPr>
          <w:sz w:val="28"/>
          <w:szCs w:val="28"/>
        </w:rPr>
        <w:t xml:space="preserve"> </w:t>
      </w:r>
      <w:r w:rsidRPr="009838DC">
        <w:rPr>
          <w:sz w:val="28"/>
          <w:szCs w:val="28"/>
          <w:lang w:val="kk-KZ"/>
        </w:rPr>
        <w:t xml:space="preserve">местные бюджеты в </w:t>
      </w:r>
      <w:r w:rsidRPr="009838DC">
        <w:rPr>
          <w:sz w:val="28"/>
          <w:szCs w:val="28"/>
        </w:rPr>
        <w:t xml:space="preserve">2020 </w:t>
      </w:r>
      <w:r w:rsidRPr="009838DC">
        <w:rPr>
          <w:sz w:val="28"/>
          <w:szCs w:val="28"/>
          <w:lang w:val="kk-KZ"/>
        </w:rPr>
        <w:t>год</w:t>
      </w:r>
      <w:r>
        <w:rPr>
          <w:sz w:val="28"/>
          <w:szCs w:val="28"/>
          <w:lang w:val="kk-KZ"/>
        </w:rPr>
        <w:t xml:space="preserve">у - </w:t>
      </w:r>
      <w:r>
        <w:rPr>
          <w:sz w:val="28"/>
          <w:szCs w:val="28"/>
        </w:rPr>
        <w:t>1 127</w:t>
      </w:r>
      <w:r w:rsidRPr="009838DC">
        <w:rPr>
          <w:sz w:val="28"/>
          <w:szCs w:val="28"/>
        </w:rPr>
        <w:t xml:space="preserve"> </w:t>
      </w:r>
      <w:r w:rsidRPr="009838DC">
        <w:rPr>
          <w:sz w:val="28"/>
          <w:szCs w:val="28"/>
          <w:lang w:val="kk-KZ"/>
        </w:rPr>
        <w:t>млн</w:t>
      </w:r>
      <w:r w:rsidRPr="009838DC">
        <w:rPr>
          <w:sz w:val="28"/>
          <w:szCs w:val="28"/>
        </w:rPr>
        <w:t>. тенге</w:t>
      </w:r>
      <w:r>
        <w:rPr>
          <w:sz w:val="28"/>
          <w:szCs w:val="28"/>
        </w:rPr>
        <w:t>.</w:t>
      </w:r>
    </w:p>
    <w:p w:rsidR="007E36BC" w:rsidRPr="00635119" w:rsidRDefault="007E36BC" w:rsidP="007E36BC">
      <w:pPr>
        <w:pBdr>
          <w:bottom w:val="single" w:sz="4" w:space="1" w:color="FFFFFF"/>
        </w:pBdr>
        <w:ind w:firstLine="708"/>
        <w:jc w:val="both"/>
        <w:rPr>
          <w:sz w:val="28"/>
          <w:szCs w:val="28"/>
        </w:rPr>
      </w:pPr>
      <w:r w:rsidRPr="00635119">
        <w:rPr>
          <w:rFonts w:eastAsia="Calibri"/>
          <w:sz w:val="28"/>
          <w:szCs w:val="28"/>
          <w:lang w:eastAsia="en-US"/>
        </w:rPr>
        <w:t xml:space="preserve">На реализацию бюджетной программы </w:t>
      </w:r>
      <w:r w:rsidRPr="00635119">
        <w:rPr>
          <w:rFonts w:eastAsia="Calibri"/>
          <w:b/>
          <w:sz w:val="28"/>
          <w:szCs w:val="28"/>
          <w:lang w:eastAsia="en-US"/>
        </w:rPr>
        <w:t xml:space="preserve">203 «Целевые текущие трансферты областным бюджетам, бюджетам городов  республиканского значения, столицы на компенсацию потерь в связи со снижением налоговой нагрузки низкооплачиваемых работников для повышения размера их заработной платы» </w:t>
      </w:r>
      <w:r w:rsidRPr="00635119">
        <w:rPr>
          <w:rFonts w:eastAsia="Calibri"/>
          <w:sz w:val="28"/>
          <w:szCs w:val="28"/>
          <w:lang w:eastAsia="en-US"/>
        </w:rPr>
        <w:t>были предусмотрены средства в сумме 237</w:t>
      </w:r>
      <w:r>
        <w:rPr>
          <w:rFonts w:eastAsia="Calibri"/>
          <w:sz w:val="28"/>
          <w:szCs w:val="28"/>
          <w:lang w:eastAsia="en-US"/>
        </w:rPr>
        <w:t> </w:t>
      </w:r>
      <w:r w:rsidRPr="00635119">
        <w:rPr>
          <w:rFonts w:eastAsia="Calibri"/>
          <w:sz w:val="28"/>
          <w:szCs w:val="28"/>
          <w:lang w:eastAsia="en-US"/>
        </w:rPr>
        <w:t>000</w:t>
      </w:r>
      <w:r>
        <w:rPr>
          <w:rFonts w:eastAsia="Calibri"/>
          <w:sz w:val="28"/>
          <w:szCs w:val="28"/>
          <w:lang w:eastAsia="en-US"/>
        </w:rPr>
        <w:t> </w:t>
      </w:r>
      <w:r w:rsidRPr="00635119">
        <w:rPr>
          <w:rFonts w:eastAsia="Calibri"/>
          <w:sz w:val="28"/>
          <w:szCs w:val="28"/>
          <w:lang w:eastAsia="en-US"/>
        </w:rPr>
        <w:t>000 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которые в виде целевых текущих трансфертов были перечислены областным бюджетам, </w:t>
      </w:r>
      <w:r w:rsidRPr="00635119">
        <w:rPr>
          <w:rFonts w:eastAsia="Calibri"/>
          <w:sz w:val="28"/>
          <w:szCs w:val="28"/>
          <w:lang w:val="kk-KZ" w:eastAsia="en-US"/>
        </w:rPr>
        <w:t xml:space="preserve">бюджетам </w:t>
      </w:r>
      <w:r w:rsidRPr="00635119">
        <w:rPr>
          <w:sz w:val="28"/>
          <w:szCs w:val="28"/>
        </w:rPr>
        <w:t>городов республиканского значения, столицы в полном объеме.</w:t>
      </w:r>
    </w:p>
    <w:p w:rsidR="007E36BC" w:rsidRPr="00635119" w:rsidRDefault="007E36BC" w:rsidP="007E36BC">
      <w:pPr>
        <w:pBdr>
          <w:bottom w:val="single" w:sz="4" w:space="1" w:color="FFFFFF"/>
        </w:pBdr>
        <w:ind w:firstLine="708"/>
        <w:jc w:val="both"/>
        <w:rPr>
          <w:sz w:val="28"/>
          <w:szCs w:val="28"/>
        </w:rPr>
      </w:pPr>
      <w:r w:rsidRPr="00635119">
        <w:rPr>
          <w:rFonts w:eastAsia="MS Mincho"/>
          <w:sz w:val="28"/>
          <w:szCs w:val="28"/>
        </w:rPr>
        <w:t xml:space="preserve">Цель бюджетной </w:t>
      </w:r>
      <w:r w:rsidRPr="00C54A9A">
        <w:rPr>
          <w:rFonts w:eastAsia="MS Mincho"/>
          <w:sz w:val="28"/>
          <w:szCs w:val="28"/>
        </w:rPr>
        <w:t xml:space="preserve">программы – </w:t>
      </w:r>
      <w:r w:rsidRPr="00C54A9A">
        <w:rPr>
          <w:sz w:val="28"/>
          <w:szCs w:val="28"/>
        </w:rPr>
        <w:t>к</w:t>
      </w:r>
      <w:r w:rsidRPr="00635119">
        <w:rPr>
          <w:sz w:val="28"/>
          <w:szCs w:val="28"/>
        </w:rPr>
        <w:t xml:space="preserve">омпенсация потерь местных бюджетов областей и городов </w:t>
      </w:r>
      <w:r w:rsidRPr="00635119">
        <w:rPr>
          <w:sz w:val="28"/>
          <w:szCs w:val="28"/>
          <w:lang w:val="kk-KZ"/>
        </w:rPr>
        <w:t xml:space="preserve">Нур-Султан, </w:t>
      </w:r>
      <w:r w:rsidRPr="00635119">
        <w:rPr>
          <w:sz w:val="28"/>
          <w:szCs w:val="28"/>
        </w:rPr>
        <w:t>Алматы</w:t>
      </w:r>
      <w:r w:rsidRPr="00635119">
        <w:rPr>
          <w:sz w:val="28"/>
          <w:szCs w:val="28"/>
          <w:lang w:val="kk-KZ"/>
        </w:rPr>
        <w:t xml:space="preserve"> и Шымкент</w:t>
      </w:r>
      <w:r w:rsidRPr="00635119">
        <w:rPr>
          <w:sz w:val="28"/>
          <w:szCs w:val="28"/>
        </w:rPr>
        <w:t xml:space="preserve"> в связи со снижением налоговой нагрузки для повышения заработных плат низкооплачиваемых работников.</w:t>
      </w:r>
    </w:p>
    <w:p w:rsidR="007E36BC" w:rsidRDefault="007E36BC" w:rsidP="007E36BC">
      <w:pPr>
        <w:pBdr>
          <w:bottom w:val="single" w:sz="4" w:space="1" w:color="FFFFFF"/>
        </w:pBdr>
        <w:tabs>
          <w:tab w:val="left" w:pos="0"/>
        </w:tabs>
        <w:ind w:firstLine="709"/>
        <w:jc w:val="both"/>
        <w:rPr>
          <w:sz w:val="28"/>
          <w:szCs w:val="28"/>
          <w:lang w:val="kk-KZ"/>
        </w:rPr>
      </w:pPr>
      <w:r w:rsidRPr="00635119">
        <w:rPr>
          <w:rFonts w:eastAsia="Calibri"/>
          <w:sz w:val="28"/>
          <w:szCs w:val="28"/>
          <w:lang w:eastAsia="en-US"/>
        </w:rPr>
        <w:lastRenderedPageBreak/>
        <w:t>Исполнение на местном уровне составило 236 976 987,6 </w:t>
      </w:r>
      <w:proofErr w:type="spellStart"/>
      <w:proofErr w:type="gramStart"/>
      <w:r w:rsidRPr="00635119">
        <w:rPr>
          <w:rFonts w:eastAsia="Calibri"/>
          <w:sz w:val="28"/>
          <w:szCs w:val="28"/>
          <w:lang w:eastAsia="en-US"/>
        </w:rPr>
        <w:t>тыс.тенге</w:t>
      </w:r>
      <w:proofErr w:type="spellEnd"/>
      <w:proofErr w:type="gramEnd"/>
      <w:r w:rsidRPr="00635119">
        <w:rPr>
          <w:rFonts w:eastAsia="Calibri"/>
          <w:sz w:val="28"/>
          <w:szCs w:val="28"/>
          <w:lang w:eastAsia="en-US"/>
        </w:rPr>
        <w:t>, или 100</w:t>
      </w:r>
      <w:r>
        <w:rPr>
          <w:rFonts w:eastAsia="Calibri"/>
          <w:sz w:val="28"/>
          <w:szCs w:val="28"/>
          <w:lang w:eastAsia="en-US"/>
        </w:rPr>
        <w:t> </w:t>
      </w:r>
      <w:r w:rsidRPr="00635119">
        <w:rPr>
          <w:rFonts w:eastAsia="Calibri"/>
          <w:sz w:val="28"/>
          <w:szCs w:val="28"/>
          <w:lang w:eastAsia="en-US"/>
        </w:rPr>
        <w:t xml:space="preserve">%. </w:t>
      </w:r>
      <w:r w:rsidRPr="00635119">
        <w:rPr>
          <w:spacing w:val="2"/>
          <w:sz w:val="28"/>
          <w:szCs w:val="28"/>
        </w:rPr>
        <w:t>Неисполнение составило</w:t>
      </w:r>
      <w:r w:rsidRPr="00635119">
        <w:rPr>
          <w:sz w:val="28"/>
          <w:szCs w:val="28"/>
        </w:rPr>
        <w:t xml:space="preserve"> 23 012,4 </w:t>
      </w:r>
      <w:proofErr w:type="spellStart"/>
      <w:r w:rsidRPr="00635119">
        <w:rPr>
          <w:sz w:val="28"/>
          <w:szCs w:val="28"/>
        </w:rPr>
        <w:t>тыс.тенге</w:t>
      </w:r>
      <w:proofErr w:type="spellEnd"/>
      <w:r w:rsidRPr="00635119">
        <w:rPr>
          <w:sz w:val="28"/>
          <w:szCs w:val="28"/>
        </w:rPr>
        <w:t>, из них 13</w:t>
      </w:r>
      <w:r>
        <w:rPr>
          <w:sz w:val="28"/>
          <w:szCs w:val="28"/>
        </w:rPr>
        <w:t> </w:t>
      </w:r>
      <w:r w:rsidRPr="00635119">
        <w:rPr>
          <w:sz w:val="28"/>
          <w:szCs w:val="28"/>
        </w:rPr>
        <w:t>734,4 </w:t>
      </w:r>
      <w:proofErr w:type="spellStart"/>
      <w:r w:rsidRPr="00635119">
        <w:rPr>
          <w:sz w:val="28"/>
          <w:szCs w:val="28"/>
        </w:rPr>
        <w:t>тыс.тенге</w:t>
      </w:r>
      <w:proofErr w:type="spellEnd"/>
      <w:r w:rsidRPr="00635119">
        <w:rPr>
          <w:sz w:val="28"/>
          <w:szCs w:val="28"/>
        </w:rPr>
        <w:t xml:space="preserve"> - экономия средств по фонду оплаты труда, 9 278,0 </w:t>
      </w:r>
      <w:proofErr w:type="spellStart"/>
      <w:r w:rsidRPr="00635119">
        <w:rPr>
          <w:sz w:val="28"/>
          <w:szCs w:val="28"/>
        </w:rPr>
        <w:t>тыс.тенге</w:t>
      </w:r>
      <w:proofErr w:type="spellEnd"/>
      <w:r w:rsidRPr="00635119">
        <w:rPr>
          <w:sz w:val="28"/>
          <w:szCs w:val="28"/>
        </w:rPr>
        <w:t xml:space="preserve"> - </w:t>
      </w:r>
      <w:proofErr w:type="spellStart"/>
      <w:r w:rsidRPr="00635119">
        <w:rPr>
          <w:sz w:val="28"/>
          <w:szCs w:val="28"/>
        </w:rPr>
        <w:t>неосвоение</w:t>
      </w:r>
      <w:proofErr w:type="spellEnd"/>
      <w:r w:rsidRPr="00635119">
        <w:rPr>
          <w:sz w:val="28"/>
          <w:szCs w:val="28"/>
        </w:rPr>
        <w:t>, из них 9 277,9</w:t>
      </w:r>
      <w:r>
        <w:rPr>
          <w:sz w:val="28"/>
          <w:szCs w:val="28"/>
        </w:rPr>
        <w:t> </w:t>
      </w:r>
      <w:proofErr w:type="spellStart"/>
      <w:r>
        <w:rPr>
          <w:sz w:val="28"/>
          <w:szCs w:val="28"/>
        </w:rPr>
        <w:t>тыс.тенге</w:t>
      </w:r>
      <w:proofErr w:type="spellEnd"/>
      <w:r w:rsidRPr="00635119">
        <w:rPr>
          <w:sz w:val="28"/>
          <w:szCs w:val="28"/>
        </w:rPr>
        <w:t xml:space="preserve"> по Восточно-Казахстанской области, в связи с несвоевременным принятием нормативных правовых актов по реализации бюджетных программ (подпрограмм) и отсутствием или непредставлением документов подтверждающих обоснованность платежа; 0,1 </w:t>
      </w:r>
      <w:proofErr w:type="spellStart"/>
      <w:r w:rsidRPr="00635119">
        <w:rPr>
          <w:sz w:val="28"/>
          <w:szCs w:val="28"/>
        </w:rPr>
        <w:t>тыс.тенге</w:t>
      </w:r>
      <w:proofErr w:type="spellEnd"/>
      <w:r w:rsidRPr="00635119">
        <w:rPr>
          <w:sz w:val="28"/>
          <w:szCs w:val="28"/>
        </w:rPr>
        <w:t xml:space="preserve"> по Алматинской области,</w:t>
      </w:r>
      <w:r w:rsidRPr="00635119">
        <w:rPr>
          <w:sz w:val="28"/>
          <w:szCs w:val="28"/>
          <w:lang w:val="kk-KZ"/>
        </w:rPr>
        <w:t xml:space="preserve"> в связи с тем, что оплата произведена за фактически оказанный объем услуг;</w:t>
      </w:r>
    </w:p>
    <w:p w:rsidR="007E36BC" w:rsidRDefault="007E36BC" w:rsidP="007E36BC">
      <w:pPr>
        <w:pBdr>
          <w:bottom w:val="single" w:sz="4" w:space="1" w:color="FFFFFF"/>
        </w:pBdr>
        <w:tabs>
          <w:tab w:val="left" w:pos="0"/>
        </w:tabs>
        <w:ind w:firstLine="709"/>
        <w:jc w:val="both"/>
        <w:rPr>
          <w:rFonts w:eastAsia="Calibri"/>
          <w:i/>
          <w:sz w:val="28"/>
          <w:szCs w:val="28"/>
          <w:lang w:eastAsia="en-US"/>
        </w:rPr>
      </w:pPr>
      <w:r w:rsidRPr="00635119">
        <w:rPr>
          <w:rFonts w:eastAsia="Calibri"/>
          <w:i/>
          <w:sz w:val="28"/>
          <w:szCs w:val="28"/>
          <w:lang w:eastAsia="en-US"/>
        </w:rPr>
        <w:t>Показатель прямого результата достигнут.</w:t>
      </w:r>
    </w:p>
    <w:p w:rsidR="007E36BC" w:rsidRDefault="007E36BC" w:rsidP="007E36BC">
      <w:pPr>
        <w:pBdr>
          <w:bottom w:val="single" w:sz="4" w:space="1" w:color="FFFFFF"/>
        </w:pBdr>
        <w:tabs>
          <w:tab w:val="left" w:pos="0"/>
        </w:tabs>
        <w:ind w:firstLine="709"/>
        <w:jc w:val="both"/>
        <w:rPr>
          <w:spacing w:val="2"/>
          <w:sz w:val="28"/>
          <w:szCs w:val="28"/>
        </w:rPr>
      </w:pPr>
      <w:r w:rsidRPr="00635119">
        <w:rPr>
          <w:spacing w:val="2"/>
          <w:sz w:val="28"/>
          <w:szCs w:val="28"/>
        </w:rPr>
        <w:t>Согласно плану</w:t>
      </w:r>
      <w:r w:rsidRPr="00635119">
        <w:rPr>
          <w:sz w:val="28"/>
          <w:szCs w:val="28"/>
        </w:rPr>
        <w:t xml:space="preserve"> </w:t>
      </w:r>
      <w:r w:rsidRPr="00635119">
        <w:rPr>
          <w:spacing w:val="2"/>
          <w:sz w:val="28"/>
          <w:szCs w:val="28"/>
        </w:rPr>
        <w:t>17 регионов получили финансовую поддержку в виде компенсации потерь, в связи со снижением налоговой нагрузки для повышения заработных плат низкооплачиваемых работников.</w:t>
      </w:r>
    </w:p>
    <w:p w:rsidR="007E36BC" w:rsidRDefault="007E36BC" w:rsidP="007E36BC">
      <w:pPr>
        <w:pBdr>
          <w:bottom w:val="single" w:sz="4" w:space="1" w:color="FFFFFF"/>
        </w:pBdr>
        <w:tabs>
          <w:tab w:val="left" w:pos="0"/>
        </w:tabs>
        <w:ind w:firstLine="709"/>
        <w:jc w:val="both"/>
        <w:rPr>
          <w:i/>
          <w:spacing w:val="2"/>
          <w:sz w:val="28"/>
          <w:szCs w:val="28"/>
        </w:rPr>
      </w:pPr>
      <w:r w:rsidRPr="00635119">
        <w:rPr>
          <w:i/>
          <w:spacing w:val="2"/>
          <w:sz w:val="28"/>
          <w:szCs w:val="28"/>
        </w:rPr>
        <w:t>Показатели конечного результата достигнуты.</w:t>
      </w:r>
    </w:p>
    <w:p w:rsidR="007E36BC" w:rsidRDefault="007E36BC" w:rsidP="007E36BC">
      <w:pPr>
        <w:pBdr>
          <w:bottom w:val="single" w:sz="4" w:space="1" w:color="FFFFFF"/>
        </w:pBdr>
        <w:tabs>
          <w:tab w:val="left" w:pos="0"/>
        </w:tabs>
        <w:ind w:firstLine="709"/>
        <w:jc w:val="both"/>
        <w:rPr>
          <w:spacing w:val="2"/>
          <w:sz w:val="28"/>
          <w:szCs w:val="28"/>
        </w:rPr>
      </w:pPr>
      <w:r w:rsidRPr="00635119">
        <w:rPr>
          <w:spacing w:val="2"/>
          <w:sz w:val="28"/>
          <w:szCs w:val="28"/>
        </w:rPr>
        <w:t>Потери местных бюджетов областей, городов республиканского значения, столицы за счет средств республиканского бюджета в период действия трехлетних трансфертов были компенсированы в 100</w:t>
      </w:r>
      <w:r>
        <w:rPr>
          <w:spacing w:val="2"/>
          <w:sz w:val="28"/>
          <w:szCs w:val="28"/>
        </w:rPr>
        <w:t> </w:t>
      </w:r>
      <w:r w:rsidRPr="00635119">
        <w:rPr>
          <w:spacing w:val="2"/>
          <w:sz w:val="28"/>
          <w:szCs w:val="28"/>
        </w:rPr>
        <w:t>% объеме при плане 100</w:t>
      </w:r>
      <w:r>
        <w:rPr>
          <w:spacing w:val="2"/>
          <w:sz w:val="28"/>
          <w:szCs w:val="28"/>
        </w:rPr>
        <w:t> </w:t>
      </w:r>
      <w:r w:rsidRPr="00635119">
        <w:rPr>
          <w:spacing w:val="2"/>
          <w:sz w:val="28"/>
          <w:szCs w:val="28"/>
        </w:rPr>
        <w:t xml:space="preserve">%. </w:t>
      </w:r>
    </w:p>
    <w:p w:rsidR="007E36BC" w:rsidRPr="00392382" w:rsidRDefault="007E36BC" w:rsidP="007E36BC">
      <w:pPr>
        <w:tabs>
          <w:tab w:val="left" w:pos="142"/>
        </w:tabs>
        <w:ind w:firstLine="709"/>
        <w:jc w:val="both"/>
        <w:rPr>
          <w:sz w:val="28"/>
          <w:szCs w:val="28"/>
        </w:rPr>
      </w:pPr>
      <w:r w:rsidRPr="00C54A9A">
        <w:rPr>
          <w:rFonts w:eastAsia="Calibri"/>
          <w:i/>
          <w:sz w:val="28"/>
          <w:szCs w:val="28"/>
          <w:lang w:eastAsia="en-US"/>
        </w:rPr>
        <w:t>Динамика расходов</w:t>
      </w:r>
      <w:r w:rsidRPr="00635119">
        <w:rPr>
          <w:rFonts w:eastAsia="Calibri"/>
          <w:sz w:val="28"/>
          <w:szCs w:val="28"/>
          <w:lang w:eastAsia="en-US"/>
        </w:rPr>
        <w:t xml:space="preserve"> на местном уровне за последние два года: в 2019 году – 39 610 152,0 </w:t>
      </w:r>
      <w:proofErr w:type="spellStart"/>
      <w:proofErr w:type="gramStart"/>
      <w:r w:rsidRPr="00635119">
        <w:rPr>
          <w:rFonts w:eastAsia="Calibri"/>
          <w:sz w:val="28"/>
          <w:szCs w:val="28"/>
          <w:lang w:eastAsia="en-US"/>
        </w:rPr>
        <w:t>тыс.тенге</w:t>
      </w:r>
      <w:proofErr w:type="spellEnd"/>
      <w:proofErr w:type="gramEnd"/>
      <w:r w:rsidRPr="00635119">
        <w:rPr>
          <w:rFonts w:eastAsia="Calibri"/>
          <w:sz w:val="28"/>
          <w:szCs w:val="28"/>
          <w:lang w:eastAsia="en-US"/>
        </w:rPr>
        <w:t>, в 2020 году – 236 976 987,6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w:t>
      </w:r>
    </w:p>
    <w:p w:rsidR="007E36BC" w:rsidRDefault="007E36BC" w:rsidP="007E36BC">
      <w:pPr>
        <w:ind w:firstLine="709"/>
        <w:jc w:val="both"/>
        <w:rPr>
          <w:b/>
          <w:sz w:val="28"/>
          <w:szCs w:val="28"/>
        </w:rPr>
      </w:pPr>
    </w:p>
    <w:p w:rsidR="007E36BC" w:rsidRDefault="007E36BC" w:rsidP="007E36BC">
      <w:pPr>
        <w:widowControl w:val="0"/>
        <w:pBdr>
          <w:bottom w:val="single" w:sz="4" w:space="10" w:color="FFFFFF"/>
        </w:pBdr>
        <w:ind w:firstLine="709"/>
        <w:contextualSpacing/>
        <w:jc w:val="both"/>
        <w:rPr>
          <w:sz w:val="28"/>
          <w:szCs w:val="28"/>
        </w:rPr>
      </w:pPr>
      <w:r w:rsidRPr="00D21978">
        <w:rPr>
          <w:b/>
          <w:i/>
          <w:sz w:val="28"/>
          <w:szCs w:val="28"/>
        </w:rPr>
        <w:t xml:space="preserve">Цель 2.2. </w:t>
      </w:r>
      <w:r>
        <w:rPr>
          <w:b/>
          <w:i/>
          <w:sz w:val="28"/>
          <w:szCs w:val="28"/>
        </w:rPr>
        <w:t>«</w:t>
      </w:r>
      <w:r w:rsidRPr="006027E3">
        <w:rPr>
          <w:b/>
          <w:i/>
          <w:sz w:val="28"/>
          <w:szCs w:val="28"/>
        </w:rPr>
        <w:t>Защита и продвижение экономических интересов страны в мировой системе</w:t>
      </w:r>
      <w:r>
        <w:rPr>
          <w:b/>
          <w:i/>
          <w:sz w:val="28"/>
          <w:szCs w:val="28"/>
        </w:rPr>
        <w:t xml:space="preserve">» </w:t>
      </w:r>
      <w:r>
        <w:rPr>
          <w:sz w:val="28"/>
          <w:szCs w:val="28"/>
        </w:rPr>
        <w:t>реализована за счет достижения 2 целевых индикаторов.</w:t>
      </w:r>
    </w:p>
    <w:tbl>
      <w:tblPr>
        <w:tblStyle w:val="2fb"/>
        <w:tblW w:w="9853"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528"/>
        <w:gridCol w:w="6017"/>
        <w:gridCol w:w="1664"/>
        <w:gridCol w:w="1644"/>
      </w:tblGrid>
      <w:tr w:rsidR="007E36BC" w:rsidRPr="00EF066E" w:rsidTr="007E36BC">
        <w:tc>
          <w:tcPr>
            <w:tcW w:w="528"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7E36BC" w:rsidRPr="00EF066E" w:rsidRDefault="007E36BC" w:rsidP="007E36BC">
            <w:pPr>
              <w:jc w:val="both"/>
              <w:rPr>
                <w:sz w:val="24"/>
                <w:szCs w:val="24"/>
              </w:rPr>
            </w:pPr>
          </w:p>
        </w:tc>
        <w:tc>
          <w:tcPr>
            <w:tcW w:w="6017"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7E36BC" w:rsidRPr="00EF066E" w:rsidRDefault="007E36BC" w:rsidP="007E36BC">
            <w:pPr>
              <w:jc w:val="both"/>
              <w:rPr>
                <w:sz w:val="24"/>
                <w:szCs w:val="24"/>
              </w:rPr>
            </w:pPr>
          </w:p>
        </w:tc>
        <w:tc>
          <w:tcPr>
            <w:tcW w:w="1664"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7E36BC" w:rsidRPr="00EF066E" w:rsidRDefault="007E36BC" w:rsidP="007E36BC">
            <w:pPr>
              <w:jc w:val="center"/>
              <w:rPr>
                <w:b/>
                <w:color w:val="404040" w:themeColor="text1" w:themeTint="BF"/>
                <w:sz w:val="24"/>
                <w:szCs w:val="24"/>
              </w:rPr>
            </w:pPr>
            <w:r w:rsidRPr="00EF066E">
              <w:rPr>
                <w:b/>
                <w:color w:val="404040" w:themeColor="text1" w:themeTint="BF"/>
                <w:sz w:val="24"/>
                <w:szCs w:val="24"/>
              </w:rPr>
              <w:t>План</w:t>
            </w:r>
          </w:p>
        </w:tc>
        <w:tc>
          <w:tcPr>
            <w:tcW w:w="1644"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7E36BC" w:rsidRPr="00EF066E" w:rsidRDefault="007E36BC" w:rsidP="007E36BC">
            <w:pPr>
              <w:jc w:val="center"/>
              <w:rPr>
                <w:b/>
                <w:color w:val="404040" w:themeColor="text1" w:themeTint="BF"/>
                <w:sz w:val="24"/>
                <w:szCs w:val="24"/>
              </w:rPr>
            </w:pPr>
            <w:r w:rsidRPr="00EF066E">
              <w:rPr>
                <w:b/>
                <w:color w:val="404040" w:themeColor="text1" w:themeTint="BF"/>
                <w:sz w:val="24"/>
                <w:szCs w:val="24"/>
              </w:rPr>
              <w:t>Факт</w:t>
            </w:r>
          </w:p>
        </w:tc>
      </w:tr>
      <w:tr w:rsidR="007E36BC" w:rsidRPr="00EF066E" w:rsidTr="007E36BC">
        <w:tc>
          <w:tcPr>
            <w:tcW w:w="528"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7E36BC" w:rsidRPr="00EF066E" w:rsidRDefault="007E36BC" w:rsidP="007E36BC">
            <w:pPr>
              <w:rPr>
                <w:b/>
                <w:color w:val="404040" w:themeColor="text1" w:themeTint="BF"/>
                <w:sz w:val="24"/>
                <w:szCs w:val="24"/>
              </w:rPr>
            </w:pPr>
            <w:r w:rsidRPr="00EF066E">
              <w:rPr>
                <w:b/>
                <w:color w:val="404040" w:themeColor="text1" w:themeTint="BF"/>
                <w:sz w:val="24"/>
                <w:szCs w:val="24"/>
              </w:rPr>
              <w:t>1</w:t>
            </w:r>
          </w:p>
        </w:tc>
        <w:tc>
          <w:tcPr>
            <w:tcW w:w="6017"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EF066E" w:rsidRDefault="007E36BC" w:rsidP="007E36BC">
            <w:pPr>
              <w:rPr>
                <w:sz w:val="24"/>
                <w:szCs w:val="24"/>
              </w:rPr>
            </w:pPr>
            <w:r w:rsidRPr="00EF066E">
              <w:rPr>
                <w:sz w:val="24"/>
                <w:szCs w:val="24"/>
              </w:rPr>
              <w:t>Расширение экономического взаимодействия с иностранными государствами путем заключения соглашений (меморандумов, программ, планов мероприятий и иных международных документов), направленных на развитие и расширение экономического сотрудничества</w:t>
            </w:r>
          </w:p>
        </w:tc>
        <w:tc>
          <w:tcPr>
            <w:tcW w:w="1664"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EF066E" w:rsidRDefault="007E36BC" w:rsidP="007E36BC">
            <w:pPr>
              <w:jc w:val="center"/>
              <w:rPr>
                <w:sz w:val="24"/>
                <w:szCs w:val="24"/>
              </w:rPr>
            </w:pPr>
            <w:r w:rsidRPr="00EF066E">
              <w:rPr>
                <w:sz w:val="24"/>
                <w:szCs w:val="24"/>
              </w:rPr>
              <w:t xml:space="preserve">2 </w:t>
            </w:r>
            <w:proofErr w:type="spellStart"/>
            <w:r w:rsidRPr="00EF066E">
              <w:rPr>
                <w:sz w:val="24"/>
                <w:szCs w:val="24"/>
              </w:rPr>
              <w:t>соглаш</w:t>
            </w:r>
            <w:proofErr w:type="spellEnd"/>
            <w:r w:rsidRPr="00EF066E">
              <w:rPr>
                <w:sz w:val="24"/>
                <w:szCs w:val="24"/>
              </w:rPr>
              <w:t>.</w:t>
            </w:r>
          </w:p>
        </w:tc>
        <w:tc>
          <w:tcPr>
            <w:tcW w:w="1644"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EF066E" w:rsidRDefault="007E36BC" w:rsidP="007E36BC">
            <w:pPr>
              <w:jc w:val="center"/>
              <w:rPr>
                <w:sz w:val="24"/>
                <w:szCs w:val="24"/>
              </w:rPr>
            </w:pPr>
            <w:r w:rsidRPr="00EF066E">
              <w:rPr>
                <w:sz w:val="24"/>
                <w:szCs w:val="24"/>
              </w:rPr>
              <w:t xml:space="preserve">2 </w:t>
            </w:r>
            <w:proofErr w:type="spellStart"/>
            <w:r w:rsidRPr="00EF066E">
              <w:rPr>
                <w:sz w:val="24"/>
                <w:szCs w:val="24"/>
              </w:rPr>
              <w:t>соглаш</w:t>
            </w:r>
            <w:proofErr w:type="spellEnd"/>
            <w:r w:rsidRPr="00EF066E">
              <w:rPr>
                <w:sz w:val="24"/>
                <w:szCs w:val="24"/>
              </w:rPr>
              <w:t>.</w:t>
            </w:r>
          </w:p>
        </w:tc>
      </w:tr>
      <w:tr w:rsidR="007E36BC" w:rsidRPr="00EF066E" w:rsidTr="007E36BC">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7E36BC" w:rsidRPr="00EF066E" w:rsidRDefault="007E36BC" w:rsidP="007E36BC">
            <w:pPr>
              <w:rPr>
                <w:b/>
                <w:color w:val="404040" w:themeColor="text1" w:themeTint="BF"/>
                <w:sz w:val="24"/>
                <w:szCs w:val="24"/>
              </w:rPr>
            </w:pPr>
            <w:r w:rsidRPr="00EF066E">
              <w:rPr>
                <w:b/>
                <w:color w:val="404040" w:themeColor="text1" w:themeTint="BF"/>
                <w:sz w:val="24"/>
                <w:szCs w:val="24"/>
              </w:rPr>
              <w:t>2</w:t>
            </w:r>
          </w:p>
        </w:tc>
        <w:tc>
          <w:tcPr>
            <w:tcW w:w="601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EF066E" w:rsidRDefault="007E36BC" w:rsidP="007E36BC">
            <w:pPr>
              <w:rPr>
                <w:sz w:val="24"/>
                <w:szCs w:val="24"/>
              </w:rPr>
            </w:pPr>
            <w:r w:rsidRPr="00EF066E">
              <w:rPr>
                <w:sz w:val="24"/>
                <w:szCs w:val="24"/>
              </w:rPr>
              <w:t>Доля внедренных рекомендаций данных по итогам исследовании международных организации</w:t>
            </w:r>
          </w:p>
        </w:tc>
        <w:tc>
          <w:tcPr>
            <w:tcW w:w="166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EF066E" w:rsidRDefault="007E36BC" w:rsidP="007E36BC">
            <w:pPr>
              <w:jc w:val="center"/>
              <w:rPr>
                <w:sz w:val="24"/>
                <w:szCs w:val="24"/>
              </w:rPr>
            </w:pPr>
            <w:r w:rsidRPr="00EF066E">
              <w:rPr>
                <w:sz w:val="24"/>
                <w:szCs w:val="24"/>
              </w:rPr>
              <w:t>14,5</w:t>
            </w:r>
            <w:r>
              <w:rPr>
                <w:sz w:val="24"/>
                <w:szCs w:val="24"/>
              </w:rPr>
              <w:t> </w:t>
            </w:r>
            <w:r w:rsidRPr="00EF066E">
              <w:rPr>
                <w:sz w:val="24"/>
                <w:szCs w:val="24"/>
              </w:rPr>
              <w:t>%</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EF066E" w:rsidRDefault="007E36BC" w:rsidP="007E36BC">
            <w:pPr>
              <w:jc w:val="center"/>
              <w:rPr>
                <w:sz w:val="24"/>
                <w:szCs w:val="24"/>
              </w:rPr>
            </w:pPr>
            <w:r w:rsidRPr="00EF066E">
              <w:rPr>
                <w:sz w:val="24"/>
                <w:szCs w:val="24"/>
              </w:rPr>
              <w:t>14,5</w:t>
            </w:r>
            <w:r>
              <w:rPr>
                <w:sz w:val="24"/>
                <w:szCs w:val="24"/>
              </w:rPr>
              <w:t> </w:t>
            </w:r>
            <w:r w:rsidRPr="00EF066E">
              <w:rPr>
                <w:sz w:val="24"/>
                <w:szCs w:val="24"/>
              </w:rPr>
              <w:t>%</w:t>
            </w:r>
          </w:p>
        </w:tc>
      </w:tr>
    </w:tbl>
    <w:p w:rsidR="007E36BC" w:rsidRDefault="007E36BC" w:rsidP="007E36BC">
      <w:pPr>
        <w:ind w:firstLine="709"/>
        <w:jc w:val="both"/>
        <w:rPr>
          <w:i/>
          <w:sz w:val="28"/>
          <w:szCs w:val="28"/>
        </w:rPr>
      </w:pPr>
    </w:p>
    <w:p w:rsidR="007E36BC" w:rsidRDefault="007E36BC" w:rsidP="007E36BC">
      <w:pPr>
        <w:ind w:firstLine="709"/>
        <w:jc w:val="both"/>
        <w:rPr>
          <w:i/>
          <w:sz w:val="28"/>
          <w:szCs w:val="28"/>
        </w:rPr>
      </w:pPr>
      <w:r w:rsidRPr="00430086">
        <w:rPr>
          <w:i/>
          <w:sz w:val="28"/>
          <w:szCs w:val="28"/>
        </w:rPr>
        <w:t>По 1 Целевому индикатору</w:t>
      </w:r>
    </w:p>
    <w:p w:rsidR="007E36BC" w:rsidRPr="0007256E" w:rsidRDefault="007E36BC" w:rsidP="007E36BC">
      <w:pPr>
        <w:ind w:firstLine="709"/>
        <w:jc w:val="both"/>
        <w:rPr>
          <w:sz w:val="28"/>
          <w:szCs w:val="24"/>
        </w:rPr>
      </w:pPr>
      <w:r>
        <w:rPr>
          <w:sz w:val="28"/>
          <w:szCs w:val="24"/>
        </w:rPr>
        <w:t>Для р</w:t>
      </w:r>
      <w:r w:rsidRPr="006027E3">
        <w:rPr>
          <w:sz w:val="28"/>
          <w:szCs w:val="24"/>
        </w:rPr>
        <w:t>асширени</w:t>
      </w:r>
      <w:r>
        <w:rPr>
          <w:sz w:val="28"/>
          <w:szCs w:val="24"/>
        </w:rPr>
        <w:t>я</w:t>
      </w:r>
      <w:r w:rsidRPr="006027E3">
        <w:rPr>
          <w:sz w:val="28"/>
          <w:szCs w:val="24"/>
        </w:rPr>
        <w:t xml:space="preserve"> экономического взаимодействия с иностранными государствами путем заключения соглашений (меморандумов, программ, планов мероприятий и иных международных документов), направленных на развитие и расширение экономического сотрудничества</w:t>
      </w:r>
      <w:r>
        <w:rPr>
          <w:sz w:val="28"/>
          <w:szCs w:val="24"/>
        </w:rPr>
        <w:t xml:space="preserve"> в 2020 году подписаны 2 соглашения, при плане 2:</w:t>
      </w:r>
    </w:p>
    <w:p w:rsidR="007E36BC" w:rsidRPr="0007256E" w:rsidRDefault="007E36BC" w:rsidP="007E36BC">
      <w:pPr>
        <w:ind w:firstLine="709"/>
        <w:jc w:val="both"/>
        <w:rPr>
          <w:sz w:val="28"/>
          <w:szCs w:val="28"/>
        </w:rPr>
      </w:pPr>
      <w:r w:rsidRPr="0007256E">
        <w:rPr>
          <w:sz w:val="28"/>
          <w:szCs w:val="28"/>
        </w:rPr>
        <w:t>1)</w:t>
      </w:r>
      <w:r>
        <w:rPr>
          <w:sz w:val="28"/>
          <w:szCs w:val="28"/>
        </w:rPr>
        <w:t xml:space="preserve"> </w:t>
      </w:r>
      <w:r w:rsidRPr="0007256E">
        <w:rPr>
          <w:sz w:val="28"/>
          <w:szCs w:val="28"/>
        </w:rPr>
        <w:t>25-26 февраля 2020 года (г. Ургенч, Республика Узбекистан) состоялся II Форум межрегионального сотрудничества Казахстана и Узбекистана с участием глав правительств. В рамках Форума подписан Меморандум о взаимопонимании между Министерством национальной экономики Республики Казахстан и Министерством экономики и промышленности Республики Узбекистан</w:t>
      </w:r>
      <w:r>
        <w:rPr>
          <w:sz w:val="28"/>
          <w:szCs w:val="28"/>
        </w:rPr>
        <w:t>;</w:t>
      </w:r>
    </w:p>
    <w:p w:rsidR="007E36BC" w:rsidRDefault="007E36BC" w:rsidP="007E36BC">
      <w:pPr>
        <w:ind w:firstLine="709"/>
        <w:jc w:val="both"/>
        <w:rPr>
          <w:sz w:val="28"/>
          <w:szCs w:val="28"/>
        </w:rPr>
      </w:pPr>
      <w:r>
        <w:rPr>
          <w:sz w:val="28"/>
          <w:szCs w:val="28"/>
        </w:rPr>
        <w:lastRenderedPageBreak/>
        <w:t xml:space="preserve">2) </w:t>
      </w:r>
      <w:r w:rsidRPr="0007256E">
        <w:rPr>
          <w:sz w:val="28"/>
          <w:szCs w:val="28"/>
        </w:rPr>
        <w:t>26 ноября 2020 года по дипломатическим каналам подписан Меморандум между Правительством Республики Казахстан и Правительством Республики Северная Македония о создании казахстанско-македонской комиссии по торгово-экономическому сотрудничеству.</w:t>
      </w:r>
    </w:p>
    <w:p w:rsidR="007E36BC" w:rsidRPr="0007256E" w:rsidRDefault="007E36BC" w:rsidP="007E36BC">
      <w:pPr>
        <w:ind w:firstLine="709"/>
        <w:jc w:val="both"/>
        <w:rPr>
          <w:sz w:val="28"/>
          <w:szCs w:val="28"/>
        </w:rPr>
      </w:pPr>
      <w:r>
        <w:rPr>
          <w:sz w:val="28"/>
          <w:szCs w:val="24"/>
        </w:rPr>
        <w:t>И</w:t>
      </w:r>
      <w:r w:rsidRPr="00404476">
        <w:rPr>
          <w:sz w:val="28"/>
          <w:szCs w:val="24"/>
        </w:rPr>
        <w:t xml:space="preserve">ндикатор не претерпел </w:t>
      </w:r>
      <w:r w:rsidRPr="00404476">
        <w:rPr>
          <w:rFonts w:eastAsia="SimSun"/>
          <w:color w:val="000000" w:themeColor="text1"/>
          <w:sz w:val="28"/>
          <w:szCs w:val="28"/>
        </w:rPr>
        <w:t>изменений от первоначального утвержденного уровня.</w:t>
      </w:r>
    </w:p>
    <w:p w:rsidR="007E36BC" w:rsidRDefault="007E36BC" w:rsidP="007E36BC">
      <w:pPr>
        <w:ind w:firstLine="709"/>
        <w:jc w:val="both"/>
        <w:rPr>
          <w:i/>
          <w:sz w:val="28"/>
          <w:szCs w:val="28"/>
        </w:rPr>
      </w:pPr>
      <w:r w:rsidRPr="00430086">
        <w:rPr>
          <w:i/>
          <w:sz w:val="28"/>
          <w:szCs w:val="28"/>
        </w:rPr>
        <w:t xml:space="preserve">По </w:t>
      </w:r>
      <w:r>
        <w:rPr>
          <w:i/>
          <w:sz w:val="28"/>
          <w:szCs w:val="28"/>
          <w:lang w:val="kk-KZ"/>
        </w:rPr>
        <w:t>2</w:t>
      </w:r>
      <w:r w:rsidRPr="00430086">
        <w:rPr>
          <w:i/>
          <w:sz w:val="28"/>
          <w:szCs w:val="28"/>
        </w:rPr>
        <w:t xml:space="preserve"> Целевому индикатору</w:t>
      </w:r>
    </w:p>
    <w:p w:rsidR="007E36BC" w:rsidRPr="0007256E" w:rsidRDefault="007E36BC" w:rsidP="007E36BC">
      <w:pPr>
        <w:ind w:firstLine="709"/>
        <w:jc w:val="both"/>
        <w:rPr>
          <w:sz w:val="28"/>
          <w:szCs w:val="28"/>
        </w:rPr>
      </w:pPr>
      <w:r>
        <w:rPr>
          <w:sz w:val="28"/>
          <w:szCs w:val="28"/>
        </w:rPr>
        <w:t xml:space="preserve">Индикатор </w:t>
      </w:r>
      <w:r>
        <w:rPr>
          <w:sz w:val="28"/>
          <w:szCs w:val="28"/>
          <w:lang w:val="kk-KZ"/>
        </w:rPr>
        <w:t>«Д</w:t>
      </w:r>
      <w:proofErr w:type="spellStart"/>
      <w:r w:rsidRPr="003913D9">
        <w:rPr>
          <w:sz w:val="28"/>
          <w:szCs w:val="28"/>
        </w:rPr>
        <w:t>оля</w:t>
      </w:r>
      <w:proofErr w:type="spellEnd"/>
      <w:r w:rsidRPr="003913D9">
        <w:rPr>
          <w:sz w:val="28"/>
          <w:szCs w:val="28"/>
        </w:rPr>
        <w:t xml:space="preserve"> внедренных рекомендаций данных по итогам </w:t>
      </w:r>
      <w:proofErr w:type="spellStart"/>
      <w:r w:rsidRPr="003913D9">
        <w:rPr>
          <w:sz w:val="28"/>
          <w:szCs w:val="28"/>
        </w:rPr>
        <w:t>исследовани</w:t>
      </w:r>
      <w:proofErr w:type="spellEnd"/>
      <w:r>
        <w:rPr>
          <w:sz w:val="28"/>
          <w:szCs w:val="28"/>
          <w:lang w:val="kk-KZ"/>
        </w:rPr>
        <w:t>й</w:t>
      </w:r>
      <w:r w:rsidRPr="003913D9">
        <w:rPr>
          <w:sz w:val="28"/>
          <w:szCs w:val="28"/>
        </w:rPr>
        <w:t xml:space="preserve"> международных организации</w:t>
      </w:r>
      <w:r>
        <w:rPr>
          <w:sz w:val="28"/>
          <w:szCs w:val="28"/>
          <w:lang w:val="kk-KZ"/>
        </w:rPr>
        <w:t>» с плановым значением на 2020 год 14,5 </w:t>
      </w:r>
      <w:r w:rsidRPr="0007256E">
        <w:rPr>
          <w:sz w:val="28"/>
          <w:szCs w:val="28"/>
        </w:rPr>
        <w:t>%</w:t>
      </w:r>
      <w:r>
        <w:rPr>
          <w:sz w:val="28"/>
          <w:szCs w:val="28"/>
          <w:lang w:val="kk-KZ"/>
        </w:rPr>
        <w:t xml:space="preserve">. Целевой индикатор </w:t>
      </w:r>
      <w:r w:rsidRPr="0007256E">
        <w:rPr>
          <w:sz w:val="28"/>
          <w:szCs w:val="28"/>
          <w:lang w:val="kk-KZ"/>
        </w:rPr>
        <w:t>достигнут</w:t>
      </w:r>
      <w:r>
        <w:rPr>
          <w:sz w:val="28"/>
          <w:szCs w:val="28"/>
          <w:lang w:val="kk-KZ"/>
        </w:rPr>
        <w:t>, фактическое значение 14,5 </w:t>
      </w:r>
      <w:r w:rsidRPr="0007256E">
        <w:rPr>
          <w:sz w:val="28"/>
          <w:szCs w:val="28"/>
        </w:rPr>
        <w:t>%</w:t>
      </w:r>
      <w:r>
        <w:rPr>
          <w:sz w:val="28"/>
          <w:szCs w:val="28"/>
          <w:lang w:val="kk-KZ"/>
        </w:rPr>
        <w:t>.</w:t>
      </w:r>
      <w:r w:rsidRPr="0007256E">
        <w:rPr>
          <w:sz w:val="28"/>
          <w:szCs w:val="28"/>
        </w:rPr>
        <w:t xml:space="preserve"> </w:t>
      </w:r>
      <w:r>
        <w:rPr>
          <w:sz w:val="28"/>
          <w:szCs w:val="24"/>
        </w:rPr>
        <w:t>И</w:t>
      </w:r>
      <w:r w:rsidRPr="00404476">
        <w:rPr>
          <w:sz w:val="28"/>
          <w:szCs w:val="24"/>
        </w:rPr>
        <w:t xml:space="preserve">ндикатор не претерпел </w:t>
      </w:r>
      <w:r w:rsidRPr="00404476">
        <w:rPr>
          <w:rFonts w:eastAsia="SimSun"/>
          <w:color w:val="000000" w:themeColor="text1"/>
          <w:sz w:val="28"/>
          <w:szCs w:val="28"/>
        </w:rPr>
        <w:t>изменений от первоначального утвержденного уровня.</w:t>
      </w:r>
    </w:p>
    <w:p w:rsidR="007E36BC" w:rsidRDefault="007E36BC" w:rsidP="007E36BC">
      <w:pPr>
        <w:ind w:firstLine="709"/>
        <w:jc w:val="both"/>
        <w:rPr>
          <w:sz w:val="28"/>
          <w:szCs w:val="28"/>
          <w:lang w:val="kk-KZ"/>
        </w:rPr>
      </w:pPr>
      <w:r>
        <w:rPr>
          <w:sz w:val="28"/>
          <w:szCs w:val="28"/>
          <w:lang w:val="kk-KZ"/>
        </w:rPr>
        <w:t>В 2020 году реализован</w:t>
      </w:r>
      <w:r w:rsidRPr="004A6E71">
        <w:rPr>
          <w:sz w:val="28"/>
          <w:szCs w:val="28"/>
        </w:rPr>
        <w:t xml:space="preserve">ы рекомендации представленные в рамках обзоров первой и второй фазы Страновой программы по сотрудничеству между Республикой Казахстан и Организацией экономического сотрудничества и развития. </w:t>
      </w:r>
    </w:p>
    <w:p w:rsidR="007E36BC" w:rsidRDefault="007E36BC" w:rsidP="007E36BC">
      <w:pPr>
        <w:ind w:firstLine="709"/>
        <w:jc w:val="both"/>
        <w:rPr>
          <w:sz w:val="28"/>
          <w:szCs w:val="28"/>
        </w:rPr>
      </w:pPr>
      <w:r>
        <w:rPr>
          <w:sz w:val="28"/>
          <w:szCs w:val="28"/>
          <w:lang w:val="kk-KZ"/>
        </w:rPr>
        <w:t xml:space="preserve">Достижение данного целевого индикатора отразило </w:t>
      </w:r>
      <w:r w:rsidRPr="00476178">
        <w:rPr>
          <w:sz w:val="28"/>
          <w:szCs w:val="28"/>
        </w:rPr>
        <w:t>положительный социальный экономический эффект, который выражается в экономическом росте, увеличении производительности труда работников агломерации, положительная динамика инвестиций и цен на жилье выражается в росте ВВП, расширении и обеспечении доступности инклюзивных рынков труда и др.</w:t>
      </w:r>
    </w:p>
    <w:p w:rsidR="007E36BC" w:rsidRDefault="007E36BC" w:rsidP="007E36BC">
      <w:pPr>
        <w:ind w:firstLine="708"/>
        <w:jc w:val="both"/>
        <w:rPr>
          <w:sz w:val="28"/>
          <w:szCs w:val="28"/>
        </w:rPr>
      </w:pPr>
      <w:r w:rsidRPr="00342EF9">
        <w:rPr>
          <w:sz w:val="28"/>
          <w:szCs w:val="28"/>
          <w:lang w:eastAsia="zh-CN"/>
        </w:rPr>
        <w:t xml:space="preserve">На достижение вышеназванной </w:t>
      </w:r>
      <w:r>
        <w:rPr>
          <w:sz w:val="28"/>
          <w:szCs w:val="28"/>
          <w:lang w:eastAsia="zh-CN"/>
        </w:rPr>
        <w:t xml:space="preserve">стратегической </w:t>
      </w:r>
      <w:r w:rsidRPr="00342EF9">
        <w:rPr>
          <w:sz w:val="28"/>
          <w:szCs w:val="28"/>
          <w:lang w:eastAsia="zh-CN"/>
        </w:rPr>
        <w:t xml:space="preserve">цели и целевых индикаторов были использованы бюджетные средства </w:t>
      </w:r>
      <w:r>
        <w:rPr>
          <w:sz w:val="28"/>
          <w:szCs w:val="28"/>
          <w:lang w:eastAsia="zh-CN"/>
        </w:rPr>
        <w:t>в сумме 1 060 846 </w:t>
      </w:r>
      <w:proofErr w:type="spellStart"/>
      <w:r>
        <w:rPr>
          <w:sz w:val="28"/>
          <w:szCs w:val="28"/>
          <w:lang w:eastAsia="zh-CN"/>
        </w:rPr>
        <w:t>тыс.тенге</w:t>
      </w:r>
      <w:proofErr w:type="spellEnd"/>
      <w:r>
        <w:rPr>
          <w:sz w:val="28"/>
          <w:szCs w:val="28"/>
          <w:lang w:eastAsia="zh-CN"/>
        </w:rPr>
        <w:t xml:space="preserve"> (при плане 1 061 373 </w:t>
      </w:r>
      <w:proofErr w:type="spellStart"/>
      <w:r>
        <w:rPr>
          <w:sz w:val="28"/>
          <w:szCs w:val="28"/>
          <w:lang w:eastAsia="zh-CN"/>
        </w:rPr>
        <w:t>тыс.тенге</w:t>
      </w:r>
      <w:proofErr w:type="spellEnd"/>
      <w:r>
        <w:rPr>
          <w:sz w:val="28"/>
          <w:szCs w:val="28"/>
          <w:lang w:eastAsia="zh-CN"/>
        </w:rPr>
        <w:t>) по 4-м</w:t>
      </w:r>
      <w:r w:rsidRPr="00342EF9">
        <w:rPr>
          <w:sz w:val="28"/>
          <w:szCs w:val="28"/>
          <w:lang w:eastAsia="zh-CN"/>
        </w:rPr>
        <w:t xml:space="preserve"> бюджетн</w:t>
      </w:r>
      <w:r>
        <w:rPr>
          <w:sz w:val="28"/>
          <w:szCs w:val="28"/>
          <w:lang w:eastAsia="zh-CN"/>
        </w:rPr>
        <w:t xml:space="preserve">ым </w:t>
      </w:r>
      <w:r w:rsidRPr="00342EF9">
        <w:rPr>
          <w:sz w:val="28"/>
          <w:szCs w:val="28"/>
          <w:lang w:eastAsia="zh-CN"/>
        </w:rPr>
        <w:t>программ</w:t>
      </w:r>
      <w:r>
        <w:rPr>
          <w:sz w:val="28"/>
          <w:szCs w:val="28"/>
          <w:lang w:eastAsia="zh-CN"/>
        </w:rPr>
        <w:t xml:space="preserve">ам: </w:t>
      </w:r>
      <w:r w:rsidRPr="00061E14">
        <w:rPr>
          <w:sz w:val="28"/>
          <w:szCs w:val="28"/>
          <w:lang w:eastAsia="zh-CN"/>
        </w:rPr>
        <w:t>006 «Обеспечение реализации исследований проектов, осуществляемых совместно с международными организациями», 057 «Участие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 101 «Проведение мероприятий за счет средств на представительские затраты», 164 «Обеспечение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w:t>
      </w:r>
    </w:p>
    <w:p w:rsidR="007E36BC" w:rsidRPr="005128AE" w:rsidRDefault="007E36BC" w:rsidP="007E36BC">
      <w:pPr>
        <w:ind w:firstLine="708"/>
        <w:jc w:val="both"/>
        <w:rPr>
          <w:sz w:val="28"/>
          <w:szCs w:val="28"/>
        </w:rPr>
      </w:pPr>
      <w:r w:rsidRPr="00635119">
        <w:rPr>
          <w:rFonts w:eastAsia="Calibri"/>
          <w:sz w:val="28"/>
          <w:szCs w:val="28"/>
          <w:lang w:eastAsia="en-US"/>
        </w:rPr>
        <w:t xml:space="preserve">На реализацию бюджетной программы </w:t>
      </w:r>
      <w:r>
        <w:rPr>
          <w:b/>
          <w:sz w:val="28"/>
          <w:szCs w:val="28"/>
        </w:rPr>
        <w:t xml:space="preserve">006 </w:t>
      </w:r>
      <w:r w:rsidRPr="00DB235B">
        <w:rPr>
          <w:b/>
          <w:sz w:val="28"/>
          <w:szCs w:val="28"/>
        </w:rPr>
        <w:t>«</w:t>
      </w:r>
      <w:r w:rsidRPr="00936CA1">
        <w:rPr>
          <w:b/>
          <w:sz w:val="28"/>
          <w:szCs w:val="28"/>
        </w:rPr>
        <w:t>Обеспечение реализации исследований проектов, осуществляемых совместно с международными организациями</w:t>
      </w:r>
      <w:r w:rsidRPr="00DB235B">
        <w:rPr>
          <w:b/>
          <w:sz w:val="28"/>
          <w:szCs w:val="28"/>
        </w:rPr>
        <w:t>»</w:t>
      </w:r>
      <w:r>
        <w:rPr>
          <w:b/>
          <w:sz w:val="28"/>
          <w:szCs w:val="28"/>
        </w:rPr>
        <w:t xml:space="preserve"> </w:t>
      </w:r>
      <w:r>
        <w:rPr>
          <w:sz w:val="28"/>
          <w:szCs w:val="28"/>
        </w:rPr>
        <w:t xml:space="preserve">были предусмотрены </w:t>
      </w:r>
      <w:r>
        <w:rPr>
          <w:sz w:val="28"/>
          <w:szCs w:val="28"/>
          <w:lang w:val="kk-KZ"/>
        </w:rPr>
        <w:t xml:space="preserve">средства в сумме </w:t>
      </w:r>
      <w:r w:rsidRPr="00936CA1">
        <w:rPr>
          <w:sz w:val="28"/>
          <w:szCs w:val="28"/>
          <w:lang w:val="kk-KZ"/>
        </w:rPr>
        <w:t>986</w:t>
      </w:r>
      <w:r>
        <w:rPr>
          <w:sz w:val="28"/>
          <w:szCs w:val="28"/>
          <w:lang w:val="kk-KZ"/>
        </w:rPr>
        <w:t> </w:t>
      </w:r>
      <w:r w:rsidRPr="00936CA1">
        <w:rPr>
          <w:sz w:val="28"/>
          <w:szCs w:val="28"/>
          <w:lang w:val="kk-KZ"/>
        </w:rPr>
        <w:t>567</w:t>
      </w:r>
      <w:r>
        <w:rPr>
          <w:sz w:val="28"/>
          <w:szCs w:val="28"/>
        </w:rPr>
        <w:t> </w:t>
      </w:r>
      <w:proofErr w:type="spellStart"/>
      <w:proofErr w:type="gramStart"/>
      <w:r>
        <w:rPr>
          <w:sz w:val="28"/>
          <w:szCs w:val="28"/>
        </w:rPr>
        <w:t>тыс.тенге</w:t>
      </w:r>
      <w:proofErr w:type="spellEnd"/>
      <w:proofErr w:type="gramEnd"/>
      <w:r>
        <w:rPr>
          <w:sz w:val="28"/>
          <w:szCs w:val="28"/>
          <w:lang w:eastAsia="en-US"/>
        </w:rPr>
        <w:t xml:space="preserve">, </w:t>
      </w:r>
      <w:r>
        <w:rPr>
          <w:sz w:val="28"/>
          <w:szCs w:val="28"/>
        </w:rPr>
        <w:t xml:space="preserve">исполненные </w:t>
      </w:r>
      <w:r w:rsidRPr="00FA1EFA">
        <w:rPr>
          <w:sz w:val="28"/>
          <w:szCs w:val="28"/>
        </w:rPr>
        <w:t>в сумме</w:t>
      </w:r>
      <w:r w:rsidRPr="005128AE">
        <w:rPr>
          <w:sz w:val="28"/>
          <w:szCs w:val="28"/>
        </w:rPr>
        <w:t xml:space="preserve"> 986</w:t>
      </w:r>
      <w:r>
        <w:rPr>
          <w:sz w:val="28"/>
          <w:szCs w:val="28"/>
        </w:rPr>
        <w:t> </w:t>
      </w:r>
      <w:r w:rsidRPr="005128AE">
        <w:rPr>
          <w:sz w:val="28"/>
          <w:szCs w:val="28"/>
        </w:rPr>
        <w:t>194,4</w:t>
      </w:r>
      <w:r>
        <w:rPr>
          <w:sz w:val="28"/>
          <w:szCs w:val="28"/>
        </w:rPr>
        <w:t> </w:t>
      </w:r>
      <w:proofErr w:type="spellStart"/>
      <w:r>
        <w:rPr>
          <w:sz w:val="28"/>
          <w:szCs w:val="28"/>
        </w:rPr>
        <w:t>тыс.тенге</w:t>
      </w:r>
      <w:proofErr w:type="spellEnd"/>
      <w:r>
        <w:rPr>
          <w:sz w:val="28"/>
          <w:szCs w:val="28"/>
        </w:rPr>
        <w:t>.</w:t>
      </w:r>
      <w:r w:rsidRPr="005128AE">
        <w:rPr>
          <w:sz w:val="28"/>
          <w:szCs w:val="28"/>
        </w:rPr>
        <w:t xml:space="preserve"> </w:t>
      </w:r>
      <w:r>
        <w:rPr>
          <w:sz w:val="28"/>
          <w:szCs w:val="28"/>
        </w:rPr>
        <w:t xml:space="preserve">Неисполнение составило </w:t>
      </w:r>
      <w:r w:rsidRPr="005128AE">
        <w:rPr>
          <w:sz w:val="28"/>
          <w:szCs w:val="28"/>
        </w:rPr>
        <w:t>37</w:t>
      </w:r>
      <w:r>
        <w:rPr>
          <w:sz w:val="28"/>
          <w:szCs w:val="28"/>
        </w:rPr>
        <w:t>2,6 </w:t>
      </w:r>
      <w:proofErr w:type="spellStart"/>
      <w:proofErr w:type="gramStart"/>
      <w:r>
        <w:rPr>
          <w:sz w:val="28"/>
          <w:szCs w:val="28"/>
        </w:rPr>
        <w:t>тыс.тенге</w:t>
      </w:r>
      <w:proofErr w:type="spellEnd"/>
      <w:proofErr w:type="gramEnd"/>
      <w:r>
        <w:rPr>
          <w:sz w:val="28"/>
          <w:szCs w:val="28"/>
        </w:rPr>
        <w:t xml:space="preserve">, из которых </w:t>
      </w:r>
      <w:r w:rsidRPr="005128AE">
        <w:rPr>
          <w:sz w:val="28"/>
          <w:szCs w:val="28"/>
        </w:rPr>
        <w:t>372,0</w:t>
      </w:r>
      <w:r>
        <w:rPr>
          <w:sz w:val="28"/>
          <w:szCs w:val="28"/>
        </w:rPr>
        <w:t> </w:t>
      </w:r>
      <w:proofErr w:type="spellStart"/>
      <w:r>
        <w:rPr>
          <w:sz w:val="28"/>
          <w:szCs w:val="28"/>
        </w:rPr>
        <w:t>тыс.тенге</w:t>
      </w:r>
      <w:proofErr w:type="spellEnd"/>
      <w:r w:rsidRPr="005128AE">
        <w:rPr>
          <w:sz w:val="28"/>
          <w:szCs w:val="28"/>
        </w:rPr>
        <w:t xml:space="preserve"> - курсовая разница</w:t>
      </w:r>
      <w:r>
        <w:rPr>
          <w:sz w:val="28"/>
          <w:szCs w:val="28"/>
        </w:rPr>
        <w:t>, 0,6 </w:t>
      </w:r>
      <w:proofErr w:type="spellStart"/>
      <w:r>
        <w:rPr>
          <w:sz w:val="28"/>
          <w:szCs w:val="28"/>
        </w:rPr>
        <w:t>тыс.тенге</w:t>
      </w:r>
      <w:proofErr w:type="spellEnd"/>
      <w:r>
        <w:rPr>
          <w:sz w:val="28"/>
          <w:szCs w:val="28"/>
        </w:rPr>
        <w:t xml:space="preserve"> остаток за счет округления. В том числе:</w:t>
      </w:r>
    </w:p>
    <w:p w:rsidR="007E36BC" w:rsidRPr="00F667C5" w:rsidRDefault="007E36BC" w:rsidP="007E36BC">
      <w:pPr>
        <w:widowControl w:val="0"/>
        <w:ind w:firstLine="709"/>
        <w:contextualSpacing/>
        <w:jc w:val="both"/>
        <w:rPr>
          <w:i/>
          <w:sz w:val="28"/>
          <w:szCs w:val="28"/>
          <w:lang w:eastAsia="en-US"/>
        </w:rPr>
      </w:pPr>
      <w:r w:rsidRPr="00F667C5">
        <w:rPr>
          <w:i/>
          <w:sz w:val="28"/>
          <w:szCs w:val="28"/>
          <w:lang w:eastAsia="en-US"/>
        </w:rPr>
        <w:t xml:space="preserve">за счет </w:t>
      </w:r>
      <w:proofErr w:type="spellStart"/>
      <w:r w:rsidRPr="00F667C5">
        <w:rPr>
          <w:i/>
          <w:sz w:val="28"/>
          <w:szCs w:val="28"/>
          <w:lang w:eastAsia="en-US"/>
        </w:rPr>
        <w:t>софинансирования</w:t>
      </w:r>
      <w:proofErr w:type="spellEnd"/>
      <w:r w:rsidRPr="00F667C5">
        <w:rPr>
          <w:i/>
          <w:sz w:val="28"/>
          <w:szCs w:val="28"/>
          <w:lang w:eastAsia="en-US"/>
        </w:rPr>
        <w:t xml:space="preserve"> гранта из республиканского бюджета </w:t>
      </w:r>
      <w:r w:rsidRPr="00F667C5">
        <w:rPr>
          <w:sz w:val="28"/>
          <w:szCs w:val="28"/>
          <w:lang w:val="kk-KZ"/>
        </w:rPr>
        <w:t>978</w:t>
      </w:r>
      <w:r>
        <w:rPr>
          <w:sz w:val="28"/>
          <w:szCs w:val="28"/>
          <w:lang w:val="kk-KZ"/>
        </w:rPr>
        <w:t> </w:t>
      </w:r>
      <w:r w:rsidRPr="00F667C5">
        <w:rPr>
          <w:sz w:val="28"/>
          <w:szCs w:val="28"/>
          <w:lang w:val="kk-KZ"/>
        </w:rPr>
        <w:t>89</w:t>
      </w:r>
      <w:r>
        <w:rPr>
          <w:sz w:val="28"/>
          <w:szCs w:val="28"/>
          <w:lang w:val="kk-KZ"/>
        </w:rPr>
        <w:t>5 </w:t>
      </w:r>
      <w:proofErr w:type="gramStart"/>
      <w:r>
        <w:rPr>
          <w:sz w:val="28"/>
          <w:szCs w:val="28"/>
          <w:lang w:val="kk-KZ"/>
        </w:rPr>
        <w:t>тыс.тенге</w:t>
      </w:r>
      <w:proofErr w:type="gramEnd"/>
      <w:r>
        <w:rPr>
          <w:sz w:val="28"/>
          <w:szCs w:val="28"/>
          <w:lang w:eastAsia="en-US"/>
        </w:rPr>
        <w:t xml:space="preserve">, </w:t>
      </w:r>
      <w:r>
        <w:rPr>
          <w:sz w:val="28"/>
          <w:szCs w:val="28"/>
        </w:rPr>
        <w:t xml:space="preserve">исполненные </w:t>
      </w:r>
      <w:r w:rsidRPr="00FA1EFA">
        <w:rPr>
          <w:sz w:val="28"/>
          <w:szCs w:val="28"/>
        </w:rPr>
        <w:t>в сумме</w:t>
      </w:r>
      <w:r>
        <w:rPr>
          <w:sz w:val="28"/>
          <w:szCs w:val="28"/>
        </w:rPr>
        <w:t xml:space="preserve"> </w:t>
      </w:r>
      <w:r w:rsidRPr="00F667C5">
        <w:rPr>
          <w:sz w:val="28"/>
          <w:szCs w:val="28"/>
          <w:lang w:val="kk-KZ"/>
        </w:rPr>
        <w:t>978</w:t>
      </w:r>
      <w:r>
        <w:rPr>
          <w:sz w:val="28"/>
          <w:szCs w:val="28"/>
          <w:lang w:val="kk-KZ"/>
        </w:rPr>
        <w:t> </w:t>
      </w:r>
      <w:r w:rsidRPr="00F667C5">
        <w:rPr>
          <w:sz w:val="28"/>
          <w:szCs w:val="28"/>
          <w:lang w:val="kk-KZ"/>
        </w:rPr>
        <w:t>894,4</w:t>
      </w:r>
      <w:r>
        <w:rPr>
          <w:sz w:val="28"/>
          <w:szCs w:val="28"/>
        </w:rPr>
        <w:t> </w:t>
      </w:r>
      <w:proofErr w:type="spellStart"/>
      <w:r>
        <w:rPr>
          <w:sz w:val="28"/>
          <w:szCs w:val="28"/>
        </w:rPr>
        <w:t>тыс.тенге</w:t>
      </w:r>
      <w:proofErr w:type="spellEnd"/>
      <w:r>
        <w:rPr>
          <w:sz w:val="28"/>
          <w:szCs w:val="28"/>
        </w:rPr>
        <w:t>. Неисполнение составило 0,6 </w:t>
      </w:r>
      <w:proofErr w:type="spellStart"/>
      <w:proofErr w:type="gramStart"/>
      <w:r>
        <w:rPr>
          <w:sz w:val="28"/>
          <w:szCs w:val="28"/>
        </w:rPr>
        <w:t>тыс.тенге</w:t>
      </w:r>
      <w:proofErr w:type="spellEnd"/>
      <w:proofErr w:type="gramEnd"/>
      <w:r>
        <w:rPr>
          <w:sz w:val="28"/>
          <w:szCs w:val="28"/>
        </w:rPr>
        <w:t xml:space="preserve"> остаток за счет округления.</w:t>
      </w:r>
    </w:p>
    <w:p w:rsidR="007E36BC" w:rsidRPr="00F667C5" w:rsidRDefault="007E36BC" w:rsidP="007E36BC">
      <w:pPr>
        <w:widowControl w:val="0"/>
        <w:ind w:firstLine="709"/>
        <w:contextualSpacing/>
        <w:jc w:val="both"/>
        <w:rPr>
          <w:i/>
          <w:sz w:val="28"/>
          <w:szCs w:val="28"/>
          <w:lang w:eastAsia="en-US"/>
        </w:rPr>
      </w:pPr>
      <w:r w:rsidRPr="00F667C5">
        <w:rPr>
          <w:i/>
          <w:sz w:val="28"/>
          <w:szCs w:val="28"/>
          <w:lang w:eastAsia="en-US"/>
        </w:rPr>
        <w:t xml:space="preserve">за счет гранта </w:t>
      </w:r>
      <w:r w:rsidRPr="00F667C5">
        <w:rPr>
          <w:sz w:val="28"/>
          <w:szCs w:val="28"/>
          <w:lang w:val="kk-KZ"/>
        </w:rPr>
        <w:t>7</w:t>
      </w:r>
      <w:r>
        <w:rPr>
          <w:sz w:val="28"/>
          <w:szCs w:val="28"/>
          <w:lang w:val="kk-KZ"/>
        </w:rPr>
        <w:t> </w:t>
      </w:r>
      <w:r w:rsidRPr="00F667C5">
        <w:rPr>
          <w:sz w:val="28"/>
          <w:szCs w:val="28"/>
          <w:lang w:val="kk-KZ"/>
        </w:rPr>
        <w:t>672</w:t>
      </w:r>
      <w:r>
        <w:rPr>
          <w:sz w:val="28"/>
          <w:szCs w:val="28"/>
          <w:lang w:val="kk-KZ"/>
        </w:rPr>
        <w:t> </w:t>
      </w:r>
      <w:proofErr w:type="gramStart"/>
      <w:r>
        <w:rPr>
          <w:sz w:val="28"/>
          <w:szCs w:val="28"/>
          <w:lang w:val="kk-KZ"/>
        </w:rPr>
        <w:t>тыс.тенге</w:t>
      </w:r>
      <w:proofErr w:type="gramEnd"/>
      <w:r>
        <w:rPr>
          <w:sz w:val="28"/>
          <w:szCs w:val="28"/>
          <w:lang w:eastAsia="en-US"/>
        </w:rPr>
        <w:t xml:space="preserve">, </w:t>
      </w:r>
      <w:r>
        <w:rPr>
          <w:sz w:val="28"/>
          <w:szCs w:val="28"/>
        </w:rPr>
        <w:t xml:space="preserve">исполненные </w:t>
      </w:r>
      <w:r w:rsidRPr="00FA1EFA">
        <w:rPr>
          <w:sz w:val="28"/>
          <w:szCs w:val="28"/>
        </w:rPr>
        <w:t>в сумме</w:t>
      </w:r>
      <w:r>
        <w:rPr>
          <w:sz w:val="28"/>
          <w:szCs w:val="28"/>
        </w:rPr>
        <w:t xml:space="preserve"> </w:t>
      </w:r>
      <w:r>
        <w:rPr>
          <w:sz w:val="28"/>
          <w:szCs w:val="28"/>
          <w:lang w:val="kk-KZ"/>
        </w:rPr>
        <w:t>7 300</w:t>
      </w:r>
      <w:r>
        <w:rPr>
          <w:sz w:val="28"/>
          <w:szCs w:val="28"/>
        </w:rPr>
        <w:t> </w:t>
      </w:r>
      <w:proofErr w:type="spellStart"/>
      <w:r>
        <w:rPr>
          <w:sz w:val="28"/>
          <w:szCs w:val="28"/>
        </w:rPr>
        <w:t>тыс.тенге</w:t>
      </w:r>
      <w:proofErr w:type="spellEnd"/>
      <w:r>
        <w:rPr>
          <w:sz w:val="28"/>
          <w:szCs w:val="28"/>
        </w:rPr>
        <w:t>. Неисполнение составило 372 </w:t>
      </w:r>
      <w:proofErr w:type="spellStart"/>
      <w:proofErr w:type="gramStart"/>
      <w:r>
        <w:rPr>
          <w:sz w:val="28"/>
          <w:szCs w:val="28"/>
        </w:rPr>
        <w:t>тыс.тенге</w:t>
      </w:r>
      <w:proofErr w:type="spellEnd"/>
      <w:proofErr w:type="gramEnd"/>
      <w:r>
        <w:rPr>
          <w:sz w:val="28"/>
          <w:szCs w:val="28"/>
        </w:rPr>
        <w:t xml:space="preserve"> за счет </w:t>
      </w:r>
      <w:r w:rsidRPr="005128AE">
        <w:rPr>
          <w:sz w:val="28"/>
          <w:szCs w:val="28"/>
        </w:rPr>
        <w:t>курсов</w:t>
      </w:r>
      <w:r>
        <w:rPr>
          <w:sz w:val="28"/>
          <w:szCs w:val="28"/>
        </w:rPr>
        <w:t>ой</w:t>
      </w:r>
      <w:r w:rsidRPr="005128AE">
        <w:rPr>
          <w:sz w:val="28"/>
          <w:szCs w:val="28"/>
        </w:rPr>
        <w:t xml:space="preserve"> разниц</w:t>
      </w:r>
      <w:r>
        <w:rPr>
          <w:sz w:val="28"/>
          <w:szCs w:val="28"/>
        </w:rPr>
        <w:t>ы.</w:t>
      </w:r>
    </w:p>
    <w:p w:rsidR="007E36BC" w:rsidRDefault="007E36BC" w:rsidP="007E36BC">
      <w:pPr>
        <w:ind w:firstLine="709"/>
        <w:jc w:val="both"/>
        <w:rPr>
          <w:sz w:val="28"/>
          <w:szCs w:val="28"/>
        </w:rPr>
      </w:pPr>
      <w:r>
        <w:rPr>
          <w:rFonts w:eastAsia="MS Mincho"/>
          <w:sz w:val="28"/>
          <w:szCs w:val="28"/>
        </w:rPr>
        <w:t>Цель бюджетной программы -</w:t>
      </w:r>
      <w:r>
        <w:rPr>
          <w:rFonts w:eastAsia="MS Mincho"/>
          <w:sz w:val="28"/>
          <w:szCs w:val="28"/>
          <w:lang w:val="kk-KZ"/>
        </w:rPr>
        <w:t xml:space="preserve"> </w:t>
      </w:r>
      <w:r>
        <w:rPr>
          <w:rFonts w:eastAsia="MS Mincho"/>
          <w:sz w:val="28"/>
          <w:szCs w:val="28"/>
        </w:rPr>
        <w:t>о</w:t>
      </w:r>
      <w:r w:rsidRPr="00B81400">
        <w:rPr>
          <w:rFonts w:eastAsia="MS Mincho"/>
          <w:sz w:val="28"/>
          <w:szCs w:val="28"/>
        </w:rPr>
        <w:t xml:space="preserve">беспечение </w:t>
      </w:r>
      <w:r w:rsidRPr="00521009">
        <w:rPr>
          <w:rFonts w:eastAsia="MS Mincho"/>
          <w:sz w:val="28"/>
          <w:szCs w:val="28"/>
        </w:rPr>
        <w:t>дальнейшего устойчивого экономического роста и проведения структурных реформ</w:t>
      </w:r>
      <w:r w:rsidRPr="00B81400">
        <w:rPr>
          <w:rFonts w:eastAsia="MS Mincho"/>
          <w:sz w:val="28"/>
          <w:szCs w:val="28"/>
        </w:rPr>
        <w:t>.</w:t>
      </w:r>
    </w:p>
    <w:p w:rsidR="007E36BC" w:rsidRDefault="007E36BC" w:rsidP="007E36BC">
      <w:pPr>
        <w:ind w:firstLine="708"/>
        <w:jc w:val="both"/>
        <w:rPr>
          <w:sz w:val="28"/>
          <w:szCs w:val="28"/>
        </w:rPr>
      </w:pPr>
      <w:r>
        <w:rPr>
          <w:sz w:val="28"/>
          <w:szCs w:val="28"/>
          <w:lang w:val="kk-KZ"/>
        </w:rPr>
        <w:lastRenderedPageBreak/>
        <w:t>Р</w:t>
      </w:r>
      <w:proofErr w:type="spellStart"/>
      <w:r w:rsidRPr="00B81400">
        <w:rPr>
          <w:sz w:val="28"/>
          <w:szCs w:val="28"/>
        </w:rPr>
        <w:t>асходы</w:t>
      </w:r>
      <w:proofErr w:type="spellEnd"/>
      <w:r w:rsidRPr="00B81400">
        <w:rPr>
          <w:sz w:val="28"/>
          <w:szCs w:val="28"/>
        </w:rPr>
        <w:t xml:space="preserve"> </w:t>
      </w:r>
      <w:r w:rsidRPr="00521009">
        <w:rPr>
          <w:sz w:val="28"/>
          <w:szCs w:val="28"/>
        </w:rPr>
        <w:t>бюджетной</w:t>
      </w:r>
      <w:r>
        <w:rPr>
          <w:sz w:val="28"/>
          <w:szCs w:val="28"/>
        </w:rPr>
        <w:t xml:space="preserve"> </w:t>
      </w:r>
      <w:r w:rsidRPr="00521009">
        <w:rPr>
          <w:sz w:val="28"/>
          <w:szCs w:val="28"/>
        </w:rPr>
        <w:t>программы</w:t>
      </w:r>
      <w:r>
        <w:rPr>
          <w:sz w:val="28"/>
          <w:szCs w:val="28"/>
        </w:rPr>
        <w:t xml:space="preserve"> направлены </w:t>
      </w:r>
      <w:r w:rsidRPr="00521009">
        <w:rPr>
          <w:sz w:val="28"/>
          <w:szCs w:val="28"/>
        </w:rPr>
        <w:t>на обеспечение реализации исследований проектов, осуществляемых совместно с международными организациями</w:t>
      </w:r>
      <w:r w:rsidRPr="00B81400">
        <w:rPr>
          <w:sz w:val="28"/>
          <w:szCs w:val="28"/>
        </w:rPr>
        <w:t>.</w:t>
      </w:r>
    </w:p>
    <w:p w:rsidR="007E36BC" w:rsidRPr="000759EE" w:rsidRDefault="007E36BC" w:rsidP="007E36BC">
      <w:pPr>
        <w:ind w:firstLine="708"/>
        <w:jc w:val="both"/>
        <w:rPr>
          <w:i/>
          <w:sz w:val="28"/>
          <w:szCs w:val="28"/>
        </w:rPr>
      </w:pPr>
      <w:r w:rsidRPr="000759EE">
        <w:rPr>
          <w:i/>
          <w:sz w:val="28"/>
          <w:szCs w:val="28"/>
        </w:rPr>
        <w:t>Показатели прямого результата достигнут</w:t>
      </w:r>
      <w:r w:rsidRPr="000759EE">
        <w:rPr>
          <w:i/>
          <w:sz w:val="28"/>
          <w:szCs w:val="28"/>
          <w:lang w:val="kk-KZ"/>
        </w:rPr>
        <w:t>ы</w:t>
      </w:r>
      <w:r w:rsidRPr="000759EE">
        <w:rPr>
          <w:i/>
          <w:sz w:val="28"/>
          <w:szCs w:val="28"/>
        </w:rPr>
        <w:t>:</w:t>
      </w:r>
    </w:p>
    <w:p w:rsidR="007E36BC" w:rsidRPr="00281AB7" w:rsidRDefault="007E36BC" w:rsidP="007E36BC">
      <w:pPr>
        <w:ind w:firstLine="708"/>
        <w:jc w:val="both"/>
        <w:rPr>
          <w:sz w:val="28"/>
          <w:szCs w:val="28"/>
          <w:lang w:val="kk-KZ"/>
        </w:rPr>
      </w:pPr>
      <w:r w:rsidRPr="005E0BA7">
        <w:rPr>
          <w:sz w:val="28"/>
          <w:szCs w:val="28"/>
        </w:rPr>
        <w:t xml:space="preserve">1. </w:t>
      </w:r>
      <w:r w:rsidRPr="00F667C5">
        <w:rPr>
          <w:sz w:val="28"/>
          <w:szCs w:val="28"/>
          <w:lang w:val="kk-KZ"/>
        </w:rPr>
        <w:t xml:space="preserve">Количество исследований и проектов, осуществляемых совместно с Азиатским Банком Развития </w:t>
      </w:r>
      <w:r w:rsidRPr="00281AB7">
        <w:rPr>
          <w:sz w:val="28"/>
          <w:szCs w:val="28"/>
          <w:lang w:val="kk-KZ"/>
        </w:rPr>
        <w:t xml:space="preserve">– 11, достигнут: </w:t>
      </w:r>
    </w:p>
    <w:p w:rsidR="007E36BC" w:rsidRPr="00281AB7" w:rsidRDefault="007E36BC" w:rsidP="007E36BC">
      <w:pPr>
        <w:ind w:firstLine="709"/>
        <w:jc w:val="both"/>
        <w:rPr>
          <w:i/>
        </w:rPr>
      </w:pPr>
      <w:r w:rsidRPr="00281AB7">
        <w:rPr>
          <w:sz w:val="28"/>
          <w:szCs w:val="28"/>
          <w:lang w:val="kk-KZ"/>
        </w:rPr>
        <w:t>1)</w:t>
      </w:r>
      <w:r w:rsidRPr="00281AB7">
        <w:rPr>
          <w:sz w:val="28"/>
          <w:szCs w:val="28"/>
        </w:rPr>
        <w:t xml:space="preserve"> Применение метода начисления на стадии бюджетного планирования </w:t>
      </w:r>
      <w:r w:rsidRPr="00281AB7">
        <w:rPr>
          <w:i/>
          <w:sz w:val="24"/>
          <w:szCs w:val="28"/>
        </w:rPr>
        <w:t xml:space="preserve">(Министерство финансов </w:t>
      </w:r>
      <w:r>
        <w:rPr>
          <w:i/>
          <w:sz w:val="24"/>
          <w:szCs w:val="28"/>
        </w:rPr>
        <w:t>Республики Казахстан</w:t>
      </w:r>
      <w:r w:rsidRPr="00281AB7">
        <w:rPr>
          <w:i/>
          <w:sz w:val="24"/>
          <w:szCs w:val="28"/>
        </w:rPr>
        <w:t>)</w:t>
      </w:r>
      <w:r w:rsidRPr="00281AB7">
        <w:rPr>
          <w:sz w:val="28"/>
          <w:szCs w:val="28"/>
          <w:lang w:val="kk-KZ"/>
        </w:rPr>
        <w:t>;</w:t>
      </w:r>
    </w:p>
    <w:p w:rsidR="007E36BC" w:rsidRPr="00281AB7" w:rsidRDefault="007E36BC" w:rsidP="007E36BC">
      <w:pPr>
        <w:ind w:firstLine="709"/>
        <w:jc w:val="both"/>
        <w:rPr>
          <w:sz w:val="28"/>
          <w:szCs w:val="28"/>
          <w:lang w:val="kk-KZ"/>
        </w:rPr>
      </w:pPr>
      <w:r w:rsidRPr="00281AB7">
        <w:rPr>
          <w:sz w:val="28"/>
          <w:szCs w:val="28"/>
          <w:lang w:val="kk-KZ"/>
        </w:rPr>
        <w:t>2)</w:t>
      </w:r>
      <w:r w:rsidRPr="00281AB7">
        <w:rPr>
          <w:sz w:val="28"/>
          <w:szCs w:val="28"/>
        </w:rPr>
        <w:t xml:space="preserve"> Совершенствование аудита эффективности </w:t>
      </w:r>
      <w:r w:rsidRPr="00281AB7">
        <w:rPr>
          <w:i/>
          <w:sz w:val="24"/>
          <w:szCs w:val="28"/>
        </w:rPr>
        <w:t>(Счетный комитет по контролю за исполнением республиканского бюджета)</w:t>
      </w:r>
      <w:r w:rsidRPr="00281AB7">
        <w:rPr>
          <w:sz w:val="28"/>
          <w:szCs w:val="28"/>
          <w:lang w:val="kk-KZ"/>
        </w:rPr>
        <w:t>;</w:t>
      </w:r>
    </w:p>
    <w:p w:rsidR="007E36BC" w:rsidRPr="00EF066E" w:rsidRDefault="007E36BC" w:rsidP="007E36BC">
      <w:pPr>
        <w:ind w:firstLine="709"/>
        <w:jc w:val="both"/>
        <w:rPr>
          <w:sz w:val="24"/>
          <w:szCs w:val="28"/>
          <w:lang w:val="kk-KZ"/>
        </w:rPr>
      </w:pPr>
      <w:r w:rsidRPr="00281AB7">
        <w:rPr>
          <w:sz w:val="28"/>
          <w:szCs w:val="28"/>
          <w:lang w:val="kk-KZ"/>
        </w:rPr>
        <w:t>3)</w:t>
      </w:r>
      <w:r w:rsidRPr="00281AB7">
        <w:rPr>
          <w:sz w:val="28"/>
          <w:szCs w:val="28"/>
        </w:rPr>
        <w:t xml:space="preserve"> Оценка производственной цепочки мясного производства</w:t>
      </w:r>
      <w:r w:rsidRPr="00281AB7">
        <w:rPr>
          <w:i/>
          <w:sz w:val="28"/>
          <w:szCs w:val="28"/>
        </w:rPr>
        <w:t xml:space="preserve"> </w:t>
      </w:r>
      <w:r w:rsidRPr="00EF066E">
        <w:rPr>
          <w:i/>
          <w:sz w:val="24"/>
          <w:szCs w:val="28"/>
        </w:rPr>
        <w:t xml:space="preserve">(Министерство сельского хозяйства </w:t>
      </w:r>
      <w:r>
        <w:rPr>
          <w:i/>
          <w:sz w:val="24"/>
          <w:szCs w:val="28"/>
        </w:rPr>
        <w:t>Республики Казахстан</w:t>
      </w:r>
      <w:r w:rsidRPr="00EF066E">
        <w:rPr>
          <w:i/>
          <w:sz w:val="24"/>
          <w:szCs w:val="28"/>
        </w:rPr>
        <w:t>)</w:t>
      </w:r>
      <w:r w:rsidRPr="00EF066E">
        <w:rPr>
          <w:sz w:val="24"/>
          <w:szCs w:val="28"/>
          <w:lang w:val="kk-KZ"/>
        </w:rPr>
        <w:t>;</w:t>
      </w:r>
    </w:p>
    <w:p w:rsidR="007E36BC" w:rsidRPr="00281AB7" w:rsidRDefault="007E36BC" w:rsidP="007E36BC">
      <w:pPr>
        <w:ind w:firstLine="709"/>
        <w:jc w:val="both"/>
        <w:rPr>
          <w:sz w:val="28"/>
          <w:szCs w:val="28"/>
          <w:lang w:val="kk-KZ"/>
        </w:rPr>
      </w:pPr>
      <w:r w:rsidRPr="00281AB7">
        <w:rPr>
          <w:sz w:val="28"/>
          <w:szCs w:val="28"/>
          <w:lang w:val="kk-KZ"/>
        </w:rPr>
        <w:t>4)</w:t>
      </w:r>
      <w:r w:rsidRPr="00281AB7">
        <w:rPr>
          <w:sz w:val="24"/>
          <w:szCs w:val="24"/>
        </w:rPr>
        <w:t xml:space="preserve"> </w:t>
      </w:r>
      <w:r w:rsidRPr="00281AB7">
        <w:rPr>
          <w:sz w:val="28"/>
          <w:szCs w:val="28"/>
        </w:rPr>
        <w:t xml:space="preserve">Повышение институционального потенциала НАО «Международный центр зелёных технологий и инвестиционных проектов» </w:t>
      </w:r>
      <w:r w:rsidRPr="00281AB7">
        <w:rPr>
          <w:i/>
          <w:sz w:val="24"/>
          <w:szCs w:val="28"/>
        </w:rPr>
        <w:t xml:space="preserve">(Министерство экологии, геологии и природных ресурсов </w:t>
      </w:r>
      <w:r>
        <w:rPr>
          <w:i/>
          <w:sz w:val="24"/>
          <w:szCs w:val="28"/>
        </w:rPr>
        <w:t>Республики Казахстан</w:t>
      </w:r>
      <w:r w:rsidRPr="00281AB7">
        <w:rPr>
          <w:i/>
          <w:sz w:val="24"/>
          <w:szCs w:val="28"/>
        </w:rPr>
        <w:t>)</w:t>
      </w:r>
      <w:r w:rsidRPr="00281AB7">
        <w:rPr>
          <w:sz w:val="28"/>
          <w:szCs w:val="28"/>
          <w:lang w:val="kk-KZ"/>
        </w:rPr>
        <w:t>;</w:t>
      </w:r>
    </w:p>
    <w:p w:rsidR="007E36BC" w:rsidRPr="00281AB7" w:rsidRDefault="007E36BC" w:rsidP="007E36BC">
      <w:pPr>
        <w:ind w:firstLine="709"/>
        <w:jc w:val="both"/>
        <w:rPr>
          <w:sz w:val="28"/>
          <w:szCs w:val="28"/>
          <w:lang w:val="kk-KZ"/>
        </w:rPr>
      </w:pPr>
      <w:r w:rsidRPr="00281AB7">
        <w:rPr>
          <w:sz w:val="28"/>
          <w:szCs w:val="28"/>
          <w:lang w:val="kk-KZ"/>
        </w:rPr>
        <w:t>5)</w:t>
      </w:r>
      <w:r w:rsidRPr="00281AB7">
        <w:rPr>
          <w:sz w:val="28"/>
          <w:szCs w:val="28"/>
        </w:rPr>
        <w:t xml:space="preserve"> Поддержка в усилении координации внешней помощи, предоставляемой двусторонними и многосторонними донорами </w:t>
      </w:r>
      <w:r w:rsidRPr="00281AB7">
        <w:rPr>
          <w:i/>
          <w:sz w:val="24"/>
          <w:szCs w:val="28"/>
        </w:rPr>
        <w:t xml:space="preserve">(Министерство национальной экономики </w:t>
      </w:r>
      <w:r>
        <w:rPr>
          <w:i/>
          <w:sz w:val="24"/>
          <w:szCs w:val="28"/>
        </w:rPr>
        <w:t>Республики Казахстан</w:t>
      </w:r>
      <w:r w:rsidRPr="00281AB7">
        <w:rPr>
          <w:i/>
          <w:sz w:val="24"/>
          <w:szCs w:val="28"/>
        </w:rPr>
        <w:t>)</w:t>
      </w:r>
      <w:r w:rsidRPr="00281AB7">
        <w:rPr>
          <w:sz w:val="28"/>
          <w:szCs w:val="28"/>
          <w:lang w:val="kk-KZ"/>
        </w:rPr>
        <w:t>;</w:t>
      </w:r>
    </w:p>
    <w:p w:rsidR="007E36BC" w:rsidRPr="00281AB7" w:rsidRDefault="007E36BC" w:rsidP="007E36BC">
      <w:pPr>
        <w:ind w:firstLine="709"/>
        <w:jc w:val="both"/>
        <w:rPr>
          <w:sz w:val="28"/>
          <w:szCs w:val="28"/>
          <w:lang w:val="kk-KZ"/>
        </w:rPr>
      </w:pPr>
      <w:r w:rsidRPr="00281AB7">
        <w:rPr>
          <w:sz w:val="28"/>
          <w:szCs w:val="28"/>
          <w:lang w:val="kk-KZ"/>
        </w:rPr>
        <w:t>6)</w:t>
      </w:r>
      <w:r w:rsidRPr="00281AB7">
        <w:rPr>
          <w:sz w:val="28"/>
          <w:szCs w:val="28"/>
        </w:rPr>
        <w:t xml:space="preserve"> Аналитическая поддержка для разработки и мониторинга повестки экономических реформ в Казахстане и соответствующей экономической политики </w:t>
      </w:r>
      <w:r w:rsidRPr="00281AB7">
        <w:rPr>
          <w:i/>
          <w:sz w:val="24"/>
          <w:szCs w:val="28"/>
        </w:rPr>
        <w:t xml:space="preserve">(Министерство национальной экономики </w:t>
      </w:r>
      <w:r>
        <w:rPr>
          <w:i/>
          <w:sz w:val="24"/>
          <w:szCs w:val="28"/>
        </w:rPr>
        <w:t>Республики Казахстан</w:t>
      </w:r>
      <w:r w:rsidRPr="00281AB7">
        <w:rPr>
          <w:i/>
          <w:sz w:val="24"/>
          <w:szCs w:val="28"/>
        </w:rPr>
        <w:t>)</w:t>
      </w:r>
      <w:r w:rsidRPr="00281AB7">
        <w:rPr>
          <w:sz w:val="28"/>
          <w:szCs w:val="28"/>
          <w:lang w:val="kk-KZ"/>
        </w:rPr>
        <w:t>;</w:t>
      </w:r>
    </w:p>
    <w:p w:rsidR="007E36BC" w:rsidRPr="00281AB7" w:rsidRDefault="007E36BC" w:rsidP="007E36BC">
      <w:pPr>
        <w:ind w:firstLine="709"/>
        <w:jc w:val="both"/>
        <w:rPr>
          <w:sz w:val="28"/>
          <w:szCs w:val="28"/>
          <w:lang w:val="kk-KZ"/>
        </w:rPr>
      </w:pPr>
      <w:r w:rsidRPr="00281AB7">
        <w:rPr>
          <w:sz w:val="28"/>
          <w:szCs w:val="28"/>
          <w:lang w:val="kk-KZ"/>
        </w:rPr>
        <w:t>7)</w:t>
      </w:r>
      <w:r w:rsidRPr="00281AB7">
        <w:rPr>
          <w:sz w:val="28"/>
          <w:szCs w:val="28"/>
        </w:rPr>
        <w:t xml:space="preserve"> Поддержка разработки предложений по реформированию государственной службы в Республике Казахстан </w:t>
      </w:r>
      <w:r w:rsidRPr="00281AB7">
        <w:rPr>
          <w:i/>
          <w:sz w:val="24"/>
          <w:szCs w:val="28"/>
        </w:rPr>
        <w:t xml:space="preserve">(Агентство по делам государственной службы </w:t>
      </w:r>
      <w:r>
        <w:rPr>
          <w:i/>
          <w:sz w:val="24"/>
          <w:szCs w:val="28"/>
        </w:rPr>
        <w:t>Республики Казахстан</w:t>
      </w:r>
      <w:r w:rsidRPr="00281AB7">
        <w:rPr>
          <w:i/>
          <w:sz w:val="24"/>
          <w:szCs w:val="28"/>
        </w:rPr>
        <w:t>)</w:t>
      </w:r>
      <w:r w:rsidRPr="00281AB7">
        <w:rPr>
          <w:sz w:val="28"/>
          <w:szCs w:val="28"/>
          <w:lang w:val="kk-KZ"/>
        </w:rPr>
        <w:t>;</w:t>
      </w:r>
    </w:p>
    <w:p w:rsidR="007E36BC" w:rsidRPr="00281AB7" w:rsidRDefault="007E36BC" w:rsidP="007E36BC">
      <w:pPr>
        <w:ind w:firstLine="709"/>
        <w:jc w:val="both"/>
        <w:rPr>
          <w:sz w:val="28"/>
          <w:szCs w:val="28"/>
          <w:lang w:val="kk-KZ"/>
        </w:rPr>
      </w:pPr>
      <w:r w:rsidRPr="00281AB7">
        <w:rPr>
          <w:sz w:val="28"/>
          <w:szCs w:val="28"/>
          <w:lang w:val="kk-KZ"/>
        </w:rPr>
        <w:t>8)</w:t>
      </w:r>
      <w:r w:rsidRPr="00281AB7">
        <w:rPr>
          <w:sz w:val="28"/>
          <w:szCs w:val="28"/>
        </w:rPr>
        <w:t xml:space="preserve"> Разработка руководящего документа по нормированию качества сбросов сточных вод очистных сооружений населенных пунктов с централизованной системой водоотведения </w:t>
      </w:r>
      <w:r w:rsidRPr="00281AB7">
        <w:rPr>
          <w:i/>
          <w:sz w:val="24"/>
          <w:szCs w:val="28"/>
        </w:rPr>
        <w:t xml:space="preserve">(КДСЖКХ Министерства индустрии и инфраструктурного развития </w:t>
      </w:r>
      <w:r>
        <w:rPr>
          <w:i/>
          <w:sz w:val="24"/>
          <w:szCs w:val="28"/>
        </w:rPr>
        <w:t>Республики Казахстан</w:t>
      </w:r>
      <w:r w:rsidRPr="00281AB7">
        <w:rPr>
          <w:i/>
          <w:sz w:val="24"/>
          <w:szCs w:val="28"/>
        </w:rPr>
        <w:t>)</w:t>
      </w:r>
      <w:r w:rsidRPr="00281AB7">
        <w:rPr>
          <w:sz w:val="28"/>
          <w:szCs w:val="28"/>
          <w:lang w:val="kk-KZ"/>
        </w:rPr>
        <w:t>;</w:t>
      </w:r>
    </w:p>
    <w:p w:rsidR="007E36BC" w:rsidRPr="00281AB7" w:rsidRDefault="007E36BC" w:rsidP="007E36BC">
      <w:pPr>
        <w:ind w:firstLine="709"/>
        <w:jc w:val="both"/>
        <w:rPr>
          <w:sz w:val="28"/>
          <w:szCs w:val="28"/>
          <w:lang w:val="kk-KZ"/>
        </w:rPr>
      </w:pPr>
      <w:r w:rsidRPr="00281AB7">
        <w:rPr>
          <w:sz w:val="28"/>
          <w:szCs w:val="28"/>
          <w:lang w:val="kk-KZ"/>
        </w:rPr>
        <w:t>9)</w:t>
      </w:r>
      <w:r w:rsidRPr="00281AB7">
        <w:rPr>
          <w:sz w:val="28"/>
          <w:szCs w:val="28"/>
        </w:rPr>
        <w:t xml:space="preserve"> Построение модели бизнес процессов КФМ на основе модели лучших мировых практик в сфере противодействия легализации (отмыванию) доходов, полученных преступным путем, и финансированию терроризма (ПОД/ФТ) </w:t>
      </w:r>
      <w:r w:rsidRPr="00281AB7">
        <w:rPr>
          <w:i/>
          <w:sz w:val="24"/>
          <w:szCs w:val="28"/>
        </w:rPr>
        <w:t>(Комитет финансового мониторинга Министерства финансов РК)</w:t>
      </w:r>
      <w:r w:rsidRPr="00281AB7">
        <w:rPr>
          <w:sz w:val="28"/>
          <w:szCs w:val="28"/>
          <w:lang w:val="kk-KZ"/>
        </w:rPr>
        <w:t>;</w:t>
      </w:r>
    </w:p>
    <w:p w:rsidR="007E36BC" w:rsidRPr="00281AB7" w:rsidRDefault="007E36BC" w:rsidP="007E36BC">
      <w:pPr>
        <w:ind w:firstLine="709"/>
        <w:jc w:val="both"/>
        <w:rPr>
          <w:sz w:val="28"/>
          <w:szCs w:val="28"/>
          <w:lang w:val="kk-KZ"/>
        </w:rPr>
      </w:pPr>
      <w:r w:rsidRPr="00281AB7">
        <w:rPr>
          <w:sz w:val="28"/>
          <w:szCs w:val="28"/>
          <w:lang w:val="kk-KZ"/>
        </w:rPr>
        <w:t>10)</w:t>
      </w:r>
      <w:r w:rsidRPr="00281AB7">
        <w:rPr>
          <w:sz w:val="28"/>
          <w:szCs w:val="28"/>
        </w:rPr>
        <w:t xml:space="preserve"> Внедрение цифровой ипотеки в Республике Казахстан </w:t>
      </w:r>
      <w:r w:rsidRPr="00281AB7">
        <w:rPr>
          <w:i/>
          <w:sz w:val="24"/>
          <w:szCs w:val="28"/>
        </w:rPr>
        <w:t xml:space="preserve">(Министерство индустрии и инфраструктурного развития </w:t>
      </w:r>
      <w:r>
        <w:rPr>
          <w:i/>
          <w:sz w:val="24"/>
          <w:szCs w:val="28"/>
        </w:rPr>
        <w:t>Республики Казахстан</w:t>
      </w:r>
      <w:r w:rsidRPr="00281AB7">
        <w:rPr>
          <w:i/>
          <w:sz w:val="24"/>
          <w:szCs w:val="28"/>
        </w:rPr>
        <w:t>)</w:t>
      </w:r>
      <w:r w:rsidRPr="00281AB7">
        <w:rPr>
          <w:sz w:val="28"/>
          <w:szCs w:val="28"/>
          <w:lang w:val="kk-KZ"/>
        </w:rPr>
        <w:t>;</w:t>
      </w:r>
    </w:p>
    <w:p w:rsidR="007E36BC" w:rsidRPr="00281AB7" w:rsidRDefault="007E36BC" w:rsidP="007E36BC">
      <w:pPr>
        <w:ind w:firstLine="709"/>
        <w:jc w:val="both"/>
        <w:rPr>
          <w:sz w:val="28"/>
          <w:szCs w:val="28"/>
          <w:lang w:val="kk-KZ"/>
        </w:rPr>
      </w:pPr>
      <w:r w:rsidRPr="00281AB7">
        <w:rPr>
          <w:sz w:val="28"/>
          <w:szCs w:val="28"/>
          <w:lang w:val="kk-KZ"/>
        </w:rPr>
        <w:t>11)</w:t>
      </w:r>
      <w:r w:rsidRPr="00281AB7">
        <w:rPr>
          <w:sz w:val="28"/>
          <w:szCs w:val="28"/>
        </w:rPr>
        <w:t xml:space="preserve"> Повышение потенциала медицинских работников и создание устойчивой системы управления медицинскими отходами в условиях COVID-19 </w:t>
      </w:r>
      <w:r w:rsidRPr="00281AB7">
        <w:rPr>
          <w:i/>
          <w:sz w:val="24"/>
          <w:szCs w:val="28"/>
        </w:rPr>
        <w:t xml:space="preserve">(Министерство здравоохранения </w:t>
      </w:r>
      <w:r>
        <w:rPr>
          <w:i/>
          <w:sz w:val="24"/>
          <w:szCs w:val="28"/>
        </w:rPr>
        <w:t>Республики Казахстан</w:t>
      </w:r>
      <w:r w:rsidRPr="00281AB7">
        <w:rPr>
          <w:i/>
          <w:sz w:val="24"/>
          <w:szCs w:val="28"/>
        </w:rPr>
        <w:t>)</w:t>
      </w:r>
      <w:r w:rsidRPr="00281AB7">
        <w:rPr>
          <w:iCs/>
          <w:sz w:val="28"/>
          <w:szCs w:val="28"/>
        </w:rPr>
        <w:t>.</w:t>
      </w:r>
    </w:p>
    <w:p w:rsidR="007E36BC" w:rsidRPr="005E0BA7" w:rsidRDefault="007E36BC" w:rsidP="007E36BC">
      <w:pPr>
        <w:ind w:firstLine="708"/>
        <w:jc w:val="both"/>
        <w:rPr>
          <w:sz w:val="28"/>
          <w:szCs w:val="28"/>
          <w:lang w:val="kk-KZ"/>
        </w:rPr>
      </w:pPr>
      <w:r w:rsidRPr="005E0BA7">
        <w:rPr>
          <w:sz w:val="28"/>
          <w:szCs w:val="28"/>
        </w:rPr>
        <w:t xml:space="preserve">2. </w:t>
      </w:r>
      <w:r w:rsidRPr="00F667C5">
        <w:rPr>
          <w:sz w:val="28"/>
          <w:szCs w:val="28"/>
          <w:lang w:val="kk-KZ"/>
        </w:rPr>
        <w:t xml:space="preserve">Количество отчетов, представленных Международным Банком Реконструкции и Развития </w:t>
      </w:r>
      <w:r>
        <w:rPr>
          <w:sz w:val="28"/>
          <w:szCs w:val="28"/>
          <w:lang w:val="kk-KZ"/>
        </w:rPr>
        <w:t xml:space="preserve">– </w:t>
      </w:r>
      <w:r w:rsidRPr="005E0BA7">
        <w:rPr>
          <w:sz w:val="28"/>
          <w:szCs w:val="28"/>
          <w:lang w:val="kk-KZ"/>
        </w:rPr>
        <w:t xml:space="preserve">5, достигнут: </w:t>
      </w:r>
    </w:p>
    <w:p w:rsidR="007E36BC" w:rsidRPr="004A6E71" w:rsidRDefault="007E36BC" w:rsidP="007E36BC">
      <w:pPr>
        <w:ind w:firstLine="709"/>
        <w:jc w:val="both"/>
        <w:rPr>
          <w:i/>
        </w:rPr>
      </w:pPr>
      <w:r w:rsidRPr="005E0BA7">
        <w:rPr>
          <w:sz w:val="28"/>
          <w:szCs w:val="28"/>
          <w:lang w:val="kk-KZ"/>
        </w:rPr>
        <w:t>1)</w:t>
      </w:r>
      <w:r w:rsidRPr="005E0BA7">
        <w:rPr>
          <w:sz w:val="28"/>
          <w:szCs w:val="28"/>
        </w:rPr>
        <w:t xml:space="preserve"> Всемирным банком по исследованию </w:t>
      </w:r>
      <w:r w:rsidRPr="004A6E71">
        <w:rPr>
          <w:sz w:val="28"/>
          <w:szCs w:val="28"/>
        </w:rPr>
        <w:t>«Наращивание статистического потенциала, Фаза III» промежуточные отчеты были представлены в Комитет статистики от 30 июня 2020 года</w:t>
      </w:r>
      <w:r w:rsidRPr="004A6E71">
        <w:rPr>
          <w:sz w:val="28"/>
          <w:szCs w:val="28"/>
          <w:lang w:val="kk-KZ"/>
        </w:rPr>
        <w:t>;</w:t>
      </w:r>
    </w:p>
    <w:p w:rsidR="007E36BC" w:rsidRPr="004A6E71" w:rsidRDefault="007E36BC" w:rsidP="007E36BC">
      <w:pPr>
        <w:ind w:firstLine="709"/>
        <w:jc w:val="both"/>
        <w:rPr>
          <w:sz w:val="28"/>
          <w:szCs w:val="28"/>
          <w:lang w:val="kk-KZ"/>
        </w:rPr>
      </w:pPr>
      <w:r w:rsidRPr="004A6E71">
        <w:rPr>
          <w:sz w:val="28"/>
          <w:szCs w:val="28"/>
          <w:lang w:val="kk-KZ"/>
        </w:rPr>
        <w:t>2)</w:t>
      </w:r>
      <w:r w:rsidRPr="004A6E71">
        <w:rPr>
          <w:sz w:val="28"/>
          <w:szCs w:val="28"/>
        </w:rPr>
        <w:t xml:space="preserve"> Всемирным банком по исследованию «Техническая поддержка в рамках стимулирования роста производительности в Казахстане» </w:t>
      </w:r>
      <w:r w:rsidRPr="004A6E71">
        <w:rPr>
          <w:sz w:val="28"/>
          <w:szCs w:val="28"/>
        </w:rPr>
        <w:lastRenderedPageBreak/>
        <w:t xml:space="preserve">промежуточные отчеты были представлены в </w:t>
      </w:r>
      <w:r w:rsidRPr="00EF066E">
        <w:rPr>
          <w:sz w:val="28"/>
          <w:szCs w:val="28"/>
        </w:rPr>
        <w:t>Министерство национальной экономики Республики Казахстан</w:t>
      </w:r>
      <w:r w:rsidRPr="004A6E71">
        <w:rPr>
          <w:sz w:val="28"/>
          <w:szCs w:val="28"/>
        </w:rPr>
        <w:t xml:space="preserve"> от 30 июля 2020 года.</w:t>
      </w:r>
      <w:r w:rsidRPr="004A6E71">
        <w:rPr>
          <w:sz w:val="28"/>
          <w:szCs w:val="28"/>
          <w:lang w:val="kk-KZ"/>
        </w:rPr>
        <w:t>;</w:t>
      </w:r>
    </w:p>
    <w:p w:rsidR="007E36BC" w:rsidRPr="004A6E71" w:rsidRDefault="007E36BC" w:rsidP="007E36BC">
      <w:pPr>
        <w:ind w:firstLine="709"/>
        <w:jc w:val="both"/>
        <w:rPr>
          <w:sz w:val="28"/>
          <w:szCs w:val="28"/>
          <w:lang w:val="kk-KZ"/>
        </w:rPr>
      </w:pPr>
      <w:r w:rsidRPr="004A6E71">
        <w:rPr>
          <w:sz w:val="28"/>
          <w:szCs w:val="28"/>
          <w:lang w:val="kk-KZ"/>
        </w:rPr>
        <w:t>3)</w:t>
      </w:r>
      <w:r w:rsidRPr="004A6E71">
        <w:rPr>
          <w:sz w:val="28"/>
          <w:szCs w:val="28"/>
        </w:rPr>
        <w:t xml:space="preserve"> Всемирным банком по исследованию «Техническая помощь в анализе нормативно-правовой среды цифровой экономики» промежуточные отчеты были представлены в </w:t>
      </w:r>
      <w:r w:rsidRPr="00EF066E">
        <w:rPr>
          <w:sz w:val="28"/>
          <w:szCs w:val="28"/>
        </w:rPr>
        <w:t>Министерство цифрового развития, инноваций и аэрокосмической промышленности Республики Казахстан</w:t>
      </w:r>
      <w:r w:rsidRPr="004A6E71">
        <w:rPr>
          <w:sz w:val="28"/>
          <w:szCs w:val="28"/>
        </w:rPr>
        <w:t xml:space="preserve"> от 31 июля 2020 года</w:t>
      </w:r>
      <w:r w:rsidRPr="004A6E71">
        <w:rPr>
          <w:sz w:val="28"/>
          <w:szCs w:val="28"/>
          <w:lang w:val="kk-KZ"/>
        </w:rPr>
        <w:t>;</w:t>
      </w:r>
    </w:p>
    <w:p w:rsidR="007E36BC" w:rsidRPr="004A6E71" w:rsidRDefault="007E36BC" w:rsidP="007E36BC">
      <w:pPr>
        <w:ind w:firstLine="709"/>
        <w:jc w:val="both"/>
        <w:rPr>
          <w:sz w:val="28"/>
          <w:szCs w:val="28"/>
          <w:lang w:val="kk-KZ"/>
        </w:rPr>
      </w:pPr>
      <w:r w:rsidRPr="004A6E71">
        <w:rPr>
          <w:sz w:val="28"/>
          <w:szCs w:val="28"/>
          <w:lang w:val="kk-KZ"/>
        </w:rPr>
        <w:t>4)</w:t>
      </w:r>
      <w:r w:rsidRPr="004A6E71">
        <w:rPr>
          <w:sz w:val="28"/>
          <w:szCs w:val="28"/>
        </w:rPr>
        <w:t xml:space="preserve"> Всемирным банком по исследованию «Совершенствование институционального потенциала для разработки и внедрения жесткой системы аудита общественного контроля и обеспечения качества в Казахстане» промежуточные отчеты были представлены в </w:t>
      </w:r>
      <w:r w:rsidRPr="00EF066E">
        <w:rPr>
          <w:sz w:val="28"/>
          <w:szCs w:val="28"/>
        </w:rPr>
        <w:t>Министерство цифрового развития, инноваций и аэрокосмической промышленности Республики Казахстан</w:t>
      </w:r>
      <w:r>
        <w:rPr>
          <w:sz w:val="28"/>
          <w:szCs w:val="28"/>
        </w:rPr>
        <w:t xml:space="preserve"> </w:t>
      </w:r>
      <w:r w:rsidRPr="004A6E71">
        <w:rPr>
          <w:sz w:val="28"/>
          <w:szCs w:val="28"/>
        </w:rPr>
        <w:t>от 29 июня 2020 года</w:t>
      </w:r>
      <w:r w:rsidRPr="004A6E71">
        <w:rPr>
          <w:sz w:val="28"/>
          <w:szCs w:val="28"/>
          <w:lang w:val="kk-KZ"/>
        </w:rPr>
        <w:t>;</w:t>
      </w:r>
    </w:p>
    <w:p w:rsidR="007E36BC" w:rsidRPr="005E0BA7" w:rsidRDefault="007E36BC" w:rsidP="007E36BC">
      <w:pPr>
        <w:ind w:firstLine="709"/>
        <w:jc w:val="both"/>
        <w:rPr>
          <w:sz w:val="28"/>
          <w:szCs w:val="28"/>
          <w:lang w:val="kk-KZ"/>
        </w:rPr>
      </w:pPr>
      <w:r w:rsidRPr="004A6E71">
        <w:rPr>
          <w:sz w:val="28"/>
          <w:szCs w:val="28"/>
          <w:lang w:val="kk-KZ"/>
        </w:rPr>
        <w:t>5)</w:t>
      </w:r>
      <w:r w:rsidRPr="004A6E71">
        <w:rPr>
          <w:sz w:val="28"/>
          <w:szCs w:val="28"/>
        </w:rPr>
        <w:t xml:space="preserve"> Всемирным банком по исследованию «Оказание поддержки в пересмотре Стратегического плана развития Казахстана до 2025 года с целью отражения воздействия COVID-19» промежуточные</w:t>
      </w:r>
      <w:r w:rsidRPr="005E0BA7">
        <w:rPr>
          <w:sz w:val="28"/>
          <w:szCs w:val="28"/>
        </w:rPr>
        <w:t xml:space="preserve"> отчеты были представлены в </w:t>
      </w:r>
      <w:r w:rsidRPr="00EF066E">
        <w:rPr>
          <w:sz w:val="28"/>
          <w:szCs w:val="28"/>
        </w:rPr>
        <w:t>Министерство национальной экономики Республики Казахстан</w:t>
      </w:r>
      <w:r w:rsidRPr="005E0BA7">
        <w:rPr>
          <w:iCs/>
          <w:sz w:val="28"/>
          <w:szCs w:val="28"/>
        </w:rPr>
        <w:t>.</w:t>
      </w:r>
    </w:p>
    <w:p w:rsidR="007E36BC" w:rsidRDefault="007E36BC" w:rsidP="007E36BC">
      <w:pPr>
        <w:ind w:firstLine="709"/>
        <w:jc w:val="both"/>
        <w:rPr>
          <w:sz w:val="28"/>
          <w:szCs w:val="28"/>
          <w:lang w:val="kk-KZ"/>
        </w:rPr>
      </w:pPr>
      <w:r>
        <w:rPr>
          <w:sz w:val="28"/>
          <w:szCs w:val="28"/>
        </w:rPr>
        <w:t xml:space="preserve">3. </w:t>
      </w:r>
      <w:r w:rsidRPr="00B526AE">
        <w:rPr>
          <w:sz w:val="28"/>
          <w:szCs w:val="28"/>
          <w:lang w:val="kk-KZ"/>
        </w:rPr>
        <w:t>Количество исследований и проектов</w:t>
      </w:r>
      <w:r w:rsidRPr="008A236F">
        <w:rPr>
          <w:sz w:val="28"/>
          <w:szCs w:val="28"/>
          <w:lang w:val="kk-KZ"/>
        </w:rPr>
        <w:t>, осуществляемых совместно с ООН-женщины – 1, достигнут:</w:t>
      </w:r>
    </w:p>
    <w:p w:rsidR="007E36BC" w:rsidRPr="008A236F" w:rsidRDefault="007E36BC" w:rsidP="007E36BC">
      <w:pPr>
        <w:ind w:firstLine="709"/>
        <w:jc w:val="both"/>
        <w:rPr>
          <w:sz w:val="28"/>
          <w:szCs w:val="28"/>
          <w:highlight w:val="yellow"/>
        </w:rPr>
      </w:pPr>
      <w:r w:rsidRPr="008A236F">
        <w:rPr>
          <w:sz w:val="28"/>
          <w:szCs w:val="28"/>
        </w:rPr>
        <w:t>1)</w:t>
      </w:r>
      <w:r>
        <w:rPr>
          <w:sz w:val="28"/>
          <w:szCs w:val="28"/>
        </w:rPr>
        <w:t xml:space="preserve"> </w:t>
      </w:r>
      <w:r w:rsidRPr="008A236F">
        <w:rPr>
          <w:sz w:val="28"/>
          <w:szCs w:val="28"/>
        </w:rPr>
        <w:t>Содействие достижению гендерных Целей устойчивого развития и реализация обязательств в области продвижения равноправия в Казахстане</w:t>
      </w:r>
      <w:r>
        <w:rPr>
          <w:sz w:val="28"/>
          <w:szCs w:val="28"/>
        </w:rPr>
        <w:t>.</w:t>
      </w:r>
    </w:p>
    <w:p w:rsidR="007E36BC" w:rsidRPr="000759EE" w:rsidRDefault="007E36BC" w:rsidP="007E36BC">
      <w:pPr>
        <w:ind w:firstLine="708"/>
        <w:jc w:val="both"/>
        <w:rPr>
          <w:i/>
          <w:sz w:val="28"/>
          <w:szCs w:val="28"/>
        </w:rPr>
      </w:pPr>
      <w:r w:rsidRPr="000759EE">
        <w:rPr>
          <w:i/>
          <w:sz w:val="28"/>
          <w:szCs w:val="28"/>
        </w:rPr>
        <w:t>Показатель конечного результата достигнут:</w:t>
      </w:r>
    </w:p>
    <w:p w:rsidR="007E36BC" w:rsidRDefault="007E36BC" w:rsidP="007E36BC">
      <w:pPr>
        <w:ind w:firstLine="720"/>
        <w:jc w:val="both"/>
        <w:rPr>
          <w:sz w:val="28"/>
          <w:szCs w:val="28"/>
          <w:lang w:eastAsia="en-US"/>
        </w:rPr>
      </w:pPr>
      <w:r>
        <w:rPr>
          <w:sz w:val="28"/>
          <w:szCs w:val="28"/>
        </w:rPr>
        <w:t>У</w:t>
      </w:r>
      <w:r w:rsidRPr="00F21DAC">
        <w:rPr>
          <w:sz w:val="28"/>
          <w:szCs w:val="28"/>
        </w:rPr>
        <w:t xml:space="preserve">ровень </w:t>
      </w:r>
      <w:r w:rsidRPr="00521009">
        <w:rPr>
          <w:sz w:val="28"/>
          <w:szCs w:val="28"/>
        </w:rPr>
        <w:t xml:space="preserve">обеспеченности координаций сотрудничества с международными организациями </w:t>
      </w:r>
      <w:r>
        <w:rPr>
          <w:sz w:val="28"/>
          <w:szCs w:val="28"/>
        </w:rPr>
        <w:t>2020</w:t>
      </w:r>
      <w:r w:rsidRPr="00F21DAC">
        <w:rPr>
          <w:sz w:val="28"/>
          <w:szCs w:val="28"/>
        </w:rPr>
        <w:t xml:space="preserve"> году </w:t>
      </w:r>
      <w:r>
        <w:rPr>
          <w:sz w:val="28"/>
          <w:szCs w:val="28"/>
          <w:lang w:val="kk-KZ"/>
        </w:rPr>
        <w:t>составил 1</w:t>
      </w:r>
      <w:r w:rsidRPr="00F21DAC">
        <w:rPr>
          <w:sz w:val="28"/>
          <w:szCs w:val="28"/>
        </w:rPr>
        <w:t>00</w:t>
      </w:r>
      <w:r>
        <w:rPr>
          <w:sz w:val="28"/>
          <w:szCs w:val="28"/>
        </w:rPr>
        <w:t> </w:t>
      </w:r>
      <w:r w:rsidRPr="00F21DAC">
        <w:rPr>
          <w:sz w:val="28"/>
          <w:szCs w:val="28"/>
        </w:rPr>
        <w:t>%.</w:t>
      </w:r>
    </w:p>
    <w:p w:rsidR="007E36BC" w:rsidRPr="000A45F7" w:rsidRDefault="007E36BC" w:rsidP="000B7137">
      <w:pPr>
        <w:ind w:firstLine="720"/>
        <w:jc w:val="both"/>
        <w:rPr>
          <w:sz w:val="28"/>
          <w:szCs w:val="28"/>
        </w:rPr>
      </w:pPr>
      <w:r w:rsidRPr="00AD6D01">
        <w:rPr>
          <w:sz w:val="28"/>
          <w:szCs w:val="28"/>
        </w:rPr>
        <w:t>По состоянию на 1 января 2021 года дебиторская задолженность составила 1 457 610,8 </w:t>
      </w:r>
      <w:proofErr w:type="spellStart"/>
      <w:r w:rsidRPr="00AD6D01">
        <w:rPr>
          <w:sz w:val="28"/>
          <w:szCs w:val="28"/>
        </w:rPr>
        <w:t>тыс.тенге</w:t>
      </w:r>
      <w:proofErr w:type="spellEnd"/>
      <w:r w:rsidRPr="00AD6D01">
        <w:rPr>
          <w:sz w:val="28"/>
          <w:szCs w:val="28"/>
        </w:rPr>
        <w:t>, из которых дебиторская задолженность 2020 года – 974 143,4 </w:t>
      </w:r>
      <w:proofErr w:type="spellStart"/>
      <w:r w:rsidRPr="00AD6D01">
        <w:rPr>
          <w:sz w:val="28"/>
          <w:szCs w:val="28"/>
        </w:rPr>
        <w:t>тыс.тенге</w:t>
      </w:r>
      <w:proofErr w:type="spellEnd"/>
      <w:r w:rsidR="000B7137" w:rsidRPr="00AD6D01">
        <w:rPr>
          <w:sz w:val="28"/>
          <w:szCs w:val="28"/>
        </w:rPr>
        <w:t>, прошлых лет - 483 467,4 </w:t>
      </w:r>
      <w:proofErr w:type="spellStart"/>
      <w:r w:rsidR="000B7137" w:rsidRPr="00AD6D01">
        <w:rPr>
          <w:sz w:val="28"/>
          <w:szCs w:val="28"/>
        </w:rPr>
        <w:t>тыс.тенге</w:t>
      </w:r>
      <w:proofErr w:type="spellEnd"/>
      <w:r w:rsidRPr="00AD6D01">
        <w:rPr>
          <w:sz w:val="28"/>
          <w:szCs w:val="28"/>
        </w:rPr>
        <w:t xml:space="preserve">. Причина – согласно Соглашению о </w:t>
      </w:r>
      <w:proofErr w:type="spellStart"/>
      <w:r w:rsidRPr="00AD6D01">
        <w:rPr>
          <w:sz w:val="28"/>
          <w:szCs w:val="28"/>
        </w:rPr>
        <w:t>софинансировании</w:t>
      </w:r>
      <w:proofErr w:type="spellEnd"/>
      <w:r w:rsidRPr="00AD6D01">
        <w:rPr>
          <w:sz w:val="28"/>
          <w:szCs w:val="28"/>
        </w:rPr>
        <w:t xml:space="preserve"> между структурой Организации Объединённых Наций по вопросам гендерного равенства и расширения прав и возможностей женщин и Министерством национальной экономики Республики Казахстан годовой сертифицированный финансовый отчёт и отчёт по результатам проекта должен быть предоставлен до </w:t>
      </w:r>
      <w:r w:rsidR="000B7137" w:rsidRPr="00AD6D01">
        <w:rPr>
          <w:sz w:val="28"/>
          <w:szCs w:val="28"/>
        </w:rPr>
        <w:t>30 июня следующего года</w:t>
      </w:r>
      <w:r w:rsidRPr="00AD6D01">
        <w:rPr>
          <w:sz w:val="28"/>
          <w:szCs w:val="28"/>
        </w:rPr>
        <w:t>, по причине непредставления финансовых отчетов Азиатским банком развития</w:t>
      </w:r>
      <w:r w:rsidR="00C76C81">
        <w:rPr>
          <w:sz w:val="28"/>
          <w:szCs w:val="28"/>
        </w:rPr>
        <w:t>,</w:t>
      </w:r>
      <w:r w:rsidRPr="00AD6D01">
        <w:rPr>
          <w:sz w:val="28"/>
          <w:szCs w:val="28"/>
        </w:rPr>
        <w:t xml:space="preserve"> Европейским банком реконструкции и развития</w:t>
      </w:r>
      <w:r w:rsidR="00C76C81">
        <w:rPr>
          <w:sz w:val="28"/>
          <w:szCs w:val="28"/>
        </w:rPr>
        <w:t xml:space="preserve"> и Всемирным банком</w:t>
      </w:r>
      <w:r w:rsidRPr="00AD6D01">
        <w:rPr>
          <w:sz w:val="28"/>
          <w:szCs w:val="28"/>
        </w:rPr>
        <w:t>.</w:t>
      </w:r>
    </w:p>
    <w:p w:rsidR="007E36BC" w:rsidRDefault="007E36BC" w:rsidP="007E36BC">
      <w:pPr>
        <w:ind w:firstLine="720"/>
        <w:jc w:val="both"/>
        <w:rPr>
          <w:sz w:val="28"/>
          <w:szCs w:val="28"/>
        </w:rPr>
      </w:pPr>
      <w:r w:rsidRPr="000A45F7">
        <w:rPr>
          <w:sz w:val="28"/>
          <w:szCs w:val="28"/>
        </w:rPr>
        <w:t>Кредиторская задолженность отсутствует.</w:t>
      </w:r>
    </w:p>
    <w:p w:rsidR="007E36BC" w:rsidRDefault="007E36BC" w:rsidP="007E36BC">
      <w:pPr>
        <w:ind w:firstLine="720"/>
        <w:jc w:val="both"/>
        <w:rPr>
          <w:sz w:val="28"/>
          <w:szCs w:val="28"/>
          <w:lang w:eastAsia="en-US"/>
        </w:rPr>
      </w:pPr>
      <w:r w:rsidRPr="00EF066E">
        <w:rPr>
          <w:i/>
          <w:sz w:val="28"/>
          <w:szCs w:val="28"/>
        </w:rPr>
        <w:t>Динамика расходов</w:t>
      </w:r>
      <w:r w:rsidRPr="009D44A2">
        <w:rPr>
          <w:sz w:val="28"/>
          <w:szCs w:val="28"/>
        </w:rPr>
        <w:t xml:space="preserve"> по бюджетной программе представляется следующими данными: </w:t>
      </w:r>
      <w:r>
        <w:rPr>
          <w:sz w:val="28"/>
          <w:szCs w:val="28"/>
        </w:rPr>
        <w:t xml:space="preserve">в </w:t>
      </w:r>
      <w:r>
        <w:rPr>
          <w:sz w:val="28"/>
          <w:szCs w:val="28"/>
          <w:lang w:val="kk-KZ" w:eastAsia="en-US"/>
        </w:rPr>
        <w:t>2</w:t>
      </w:r>
      <w:r>
        <w:rPr>
          <w:sz w:val="28"/>
          <w:szCs w:val="28"/>
          <w:lang w:eastAsia="en-US"/>
        </w:rPr>
        <w:t>018 год</w:t>
      </w:r>
      <w:r>
        <w:rPr>
          <w:sz w:val="28"/>
          <w:szCs w:val="28"/>
          <w:lang w:val="kk-KZ" w:eastAsia="en-US"/>
        </w:rPr>
        <w:t>у</w:t>
      </w:r>
      <w:r>
        <w:rPr>
          <w:sz w:val="28"/>
          <w:szCs w:val="28"/>
          <w:lang w:eastAsia="en-US"/>
        </w:rPr>
        <w:t xml:space="preserve"> – </w:t>
      </w:r>
      <w:r>
        <w:rPr>
          <w:sz w:val="28"/>
          <w:szCs w:val="28"/>
          <w:lang w:val="kk-KZ" w:eastAsia="en-US"/>
        </w:rPr>
        <w:t xml:space="preserve">724 542,1 тыс.тенге, </w:t>
      </w:r>
      <w:r w:rsidRPr="00633CAB">
        <w:rPr>
          <w:sz w:val="28"/>
          <w:szCs w:val="28"/>
          <w:lang w:eastAsia="en-US"/>
        </w:rPr>
        <w:t xml:space="preserve">в 2019 году </w:t>
      </w:r>
      <w:r>
        <w:rPr>
          <w:sz w:val="28"/>
          <w:szCs w:val="28"/>
          <w:lang w:eastAsia="en-US"/>
        </w:rPr>
        <w:t>–</w:t>
      </w:r>
      <w:r w:rsidRPr="00633CAB">
        <w:rPr>
          <w:sz w:val="28"/>
          <w:szCs w:val="28"/>
          <w:lang w:eastAsia="en-US"/>
        </w:rPr>
        <w:t xml:space="preserve"> </w:t>
      </w:r>
      <w:r>
        <w:rPr>
          <w:sz w:val="28"/>
          <w:szCs w:val="28"/>
          <w:lang w:val="kk-KZ" w:eastAsia="en-US"/>
        </w:rPr>
        <w:t>1 243 500,0</w:t>
      </w:r>
      <w:r>
        <w:rPr>
          <w:sz w:val="28"/>
          <w:szCs w:val="28"/>
        </w:rPr>
        <w:t> </w:t>
      </w:r>
      <w:proofErr w:type="spellStart"/>
      <w:r>
        <w:rPr>
          <w:sz w:val="28"/>
          <w:szCs w:val="28"/>
        </w:rPr>
        <w:t>тыс.тенге</w:t>
      </w:r>
      <w:proofErr w:type="spellEnd"/>
      <w:r>
        <w:rPr>
          <w:sz w:val="28"/>
          <w:szCs w:val="28"/>
          <w:lang w:val="kk-KZ" w:eastAsia="en-US"/>
        </w:rPr>
        <w:t>,</w:t>
      </w:r>
      <w:r w:rsidRPr="00B526AE">
        <w:rPr>
          <w:sz w:val="28"/>
          <w:szCs w:val="28"/>
          <w:lang w:eastAsia="en-US"/>
        </w:rPr>
        <w:t xml:space="preserve"> </w:t>
      </w:r>
      <w:r>
        <w:rPr>
          <w:sz w:val="28"/>
          <w:szCs w:val="28"/>
          <w:lang w:eastAsia="en-US"/>
        </w:rPr>
        <w:t xml:space="preserve">в </w:t>
      </w:r>
      <w:r>
        <w:rPr>
          <w:sz w:val="28"/>
          <w:szCs w:val="28"/>
          <w:lang w:val="kk-KZ" w:eastAsia="en-US"/>
        </w:rPr>
        <w:t xml:space="preserve">2020 году – </w:t>
      </w:r>
      <w:r w:rsidRPr="005128AE">
        <w:rPr>
          <w:sz w:val="28"/>
          <w:szCs w:val="28"/>
        </w:rPr>
        <w:t>986</w:t>
      </w:r>
      <w:r>
        <w:rPr>
          <w:sz w:val="28"/>
          <w:szCs w:val="28"/>
        </w:rPr>
        <w:t> </w:t>
      </w:r>
      <w:r w:rsidRPr="005128AE">
        <w:rPr>
          <w:sz w:val="28"/>
          <w:szCs w:val="28"/>
        </w:rPr>
        <w:t>194,4</w:t>
      </w:r>
      <w:r>
        <w:rPr>
          <w:sz w:val="28"/>
          <w:szCs w:val="28"/>
        </w:rPr>
        <w:t> </w:t>
      </w:r>
      <w:proofErr w:type="spellStart"/>
      <w:r>
        <w:rPr>
          <w:sz w:val="28"/>
          <w:szCs w:val="28"/>
        </w:rPr>
        <w:t>тыс.тенге</w:t>
      </w:r>
      <w:proofErr w:type="spellEnd"/>
      <w:r w:rsidRPr="00633CAB">
        <w:rPr>
          <w:sz w:val="28"/>
          <w:szCs w:val="28"/>
          <w:lang w:eastAsia="en-US"/>
        </w:rPr>
        <w:t>.</w:t>
      </w:r>
    </w:p>
    <w:p w:rsidR="007E36BC" w:rsidRDefault="007E36BC" w:rsidP="007E36BC">
      <w:pPr>
        <w:ind w:firstLine="708"/>
        <w:jc w:val="both"/>
        <w:rPr>
          <w:sz w:val="28"/>
          <w:szCs w:val="28"/>
          <w:lang w:val="kk-KZ"/>
        </w:rPr>
      </w:pPr>
      <w:r w:rsidRPr="00635119">
        <w:rPr>
          <w:rFonts w:eastAsia="Calibri"/>
          <w:sz w:val="28"/>
          <w:szCs w:val="28"/>
          <w:lang w:eastAsia="en-US"/>
        </w:rPr>
        <w:t xml:space="preserve">На реализацию бюджетной программы </w:t>
      </w:r>
      <w:r>
        <w:rPr>
          <w:b/>
          <w:sz w:val="28"/>
          <w:szCs w:val="28"/>
        </w:rPr>
        <w:t>057</w:t>
      </w:r>
      <w:r w:rsidRPr="002C3CDC">
        <w:rPr>
          <w:b/>
          <w:sz w:val="28"/>
          <w:szCs w:val="28"/>
        </w:rPr>
        <w:t xml:space="preserve"> </w:t>
      </w:r>
      <w:r>
        <w:rPr>
          <w:b/>
          <w:sz w:val="28"/>
          <w:szCs w:val="28"/>
        </w:rPr>
        <w:t>«</w:t>
      </w:r>
      <w:r w:rsidRPr="00A533F4">
        <w:rPr>
          <w:b/>
          <w:sz w:val="28"/>
          <w:szCs w:val="28"/>
        </w:rPr>
        <w:t>Участие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w:t>
      </w:r>
      <w:r w:rsidRPr="00F061B5">
        <w:rPr>
          <w:b/>
          <w:sz w:val="28"/>
          <w:szCs w:val="28"/>
        </w:rPr>
        <w:t>»</w:t>
      </w:r>
      <w:r>
        <w:rPr>
          <w:b/>
          <w:sz w:val="28"/>
          <w:szCs w:val="28"/>
        </w:rPr>
        <w:t xml:space="preserve"> </w:t>
      </w:r>
      <w:r w:rsidRPr="0008456A">
        <w:rPr>
          <w:sz w:val="28"/>
          <w:szCs w:val="28"/>
        </w:rPr>
        <w:t>было предусмотрено</w:t>
      </w:r>
      <w:r>
        <w:rPr>
          <w:sz w:val="28"/>
          <w:szCs w:val="28"/>
        </w:rPr>
        <w:t xml:space="preserve"> </w:t>
      </w:r>
      <w:r w:rsidRPr="00A533F4">
        <w:rPr>
          <w:sz w:val="28"/>
          <w:szCs w:val="28"/>
          <w:lang w:val="kk-KZ"/>
        </w:rPr>
        <w:t>149</w:t>
      </w:r>
      <w:r>
        <w:rPr>
          <w:sz w:val="28"/>
          <w:szCs w:val="28"/>
          <w:lang w:val="kk-KZ"/>
        </w:rPr>
        <w:t> </w:t>
      </w:r>
      <w:r w:rsidRPr="00A533F4">
        <w:rPr>
          <w:sz w:val="28"/>
          <w:szCs w:val="28"/>
          <w:lang w:val="kk-KZ"/>
        </w:rPr>
        <w:t>902</w:t>
      </w:r>
      <w:r>
        <w:rPr>
          <w:sz w:val="28"/>
          <w:szCs w:val="28"/>
        </w:rPr>
        <w:t> </w:t>
      </w:r>
      <w:proofErr w:type="spellStart"/>
      <w:r>
        <w:rPr>
          <w:sz w:val="28"/>
          <w:szCs w:val="28"/>
        </w:rPr>
        <w:t>тыс.тенге</w:t>
      </w:r>
      <w:proofErr w:type="spellEnd"/>
      <w:r>
        <w:rPr>
          <w:sz w:val="28"/>
          <w:szCs w:val="28"/>
          <w:lang w:eastAsia="en-US"/>
        </w:rPr>
        <w:t xml:space="preserve">, </w:t>
      </w:r>
      <w:r>
        <w:rPr>
          <w:sz w:val="28"/>
          <w:szCs w:val="28"/>
          <w:lang w:val="kk-KZ" w:eastAsia="en-US"/>
        </w:rPr>
        <w:t>распределенные</w:t>
      </w:r>
      <w:r>
        <w:rPr>
          <w:sz w:val="28"/>
          <w:szCs w:val="28"/>
        </w:rPr>
        <w:t xml:space="preserve"> в полном объеме между администраторами бюджетных программ согласно </w:t>
      </w:r>
      <w:r w:rsidRPr="008A236F">
        <w:rPr>
          <w:sz w:val="28"/>
          <w:szCs w:val="28"/>
        </w:rPr>
        <w:t xml:space="preserve">приказу </w:t>
      </w:r>
      <w:r w:rsidRPr="00EF066E">
        <w:rPr>
          <w:sz w:val="28"/>
          <w:szCs w:val="28"/>
        </w:rPr>
        <w:t>Министерств</w:t>
      </w:r>
      <w:r w:rsidR="00D4410B">
        <w:rPr>
          <w:sz w:val="28"/>
          <w:szCs w:val="28"/>
        </w:rPr>
        <w:t>а</w:t>
      </w:r>
      <w:r w:rsidRPr="00EF066E">
        <w:rPr>
          <w:sz w:val="28"/>
          <w:szCs w:val="28"/>
        </w:rPr>
        <w:t xml:space="preserve"> национальной экономики Республики Казахстан </w:t>
      </w:r>
      <w:r w:rsidRPr="008A236F">
        <w:rPr>
          <w:sz w:val="28"/>
          <w:szCs w:val="28"/>
        </w:rPr>
        <w:t>№</w:t>
      </w:r>
      <w:r>
        <w:rPr>
          <w:sz w:val="28"/>
          <w:szCs w:val="28"/>
        </w:rPr>
        <w:t> </w:t>
      </w:r>
      <w:r w:rsidRPr="008A236F">
        <w:rPr>
          <w:sz w:val="28"/>
          <w:szCs w:val="28"/>
          <w:lang w:val="kk-KZ"/>
        </w:rPr>
        <w:t>233</w:t>
      </w:r>
      <w:r w:rsidRPr="008A236F">
        <w:rPr>
          <w:sz w:val="28"/>
          <w:szCs w:val="28"/>
        </w:rPr>
        <w:t xml:space="preserve"> </w:t>
      </w:r>
      <w:r w:rsidR="00D4410B">
        <w:rPr>
          <w:sz w:val="28"/>
          <w:szCs w:val="28"/>
        </w:rPr>
        <w:t xml:space="preserve">от </w:t>
      </w:r>
      <w:r w:rsidRPr="008A236F">
        <w:rPr>
          <w:sz w:val="28"/>
          <w:szCs w:val="28"/>
        </w:rPr>
        <w:t xml:space="preserve">20 ноября 2020 года, </w:t>
      </w:r>
      <w:r w:rsidRPr="008A236F">
        <w:rPr>
          <w:sz w:val="28"/>
          <w:szCs w:val="28"/>
        </w:rPr>
        <w:lastRenderedPageBreak/>
        <w:t xml:space="preserve">с внесенными изменениями приказами </w:t>
      </w:r>
      <w:r>
        <w:rPr>
          <w:sz w:val="28"/>
          <w:szCs w:val="28"/>
        </w:rPr>
        <w:t xml:space="preserve">Республики Казахстан </w:t>
      </w:r>
      <w:r w:rsidRPr="008A236F">
        <w:rPr>
          <w:sz w:val="28"/>
          <w:szCs w:val="28"/>
        </w:rPr>
        <w:t>№</w:t>
      </w:r>
      <w:r>
        <w:rPr>
          <w:sz w:val="28"/>
          <w:szCs w:val="28"/>
        </w:rPr>
        <w:t> </w:t>
      </w:r>
      <w:r w:rsidRPr="008A236F">
        <w:rPr>
          <w:sz w:val="28"/>
          <w:szCs w:val="28"/>
          <w:lang w:val="kk-KZ"/>
        </w:rPr>
        <w:t>254</w:t>
      </w:r>
      <w:r w:rsidRPr="008A236F">
        <w:rPr>
          <w:sz w:val="28"/>
          <w:szCs w:val="28"/>
        </w:rPr>
        <w:t xml:space="preserve"> от </w:t>
      </w:r>
      <w:r w:rsidRPr="008A236F">
        <w:rPr>
          <w:sz w:val="28"/>
          <w:szCs w:val="28"/>
          <w:lang w:val="kk-KZ"/>
        </w:rPr>
        <w:t xml:space="preserve">14 декабря </w:t>
      </w:r>
      <w:r w:rsidRPr="008A236F">
        <w:rPr>
          <w:sz w:val="28"/>
          <w:szCs w:val="28"/>
        </w:rPr>
        <w:t>2020 года.</w:t>
      </w:r>
      <w:r>
        <w:rPr>
          <w:sz w:val="28"/>
          <w:szCs w:val="28"/>
          <w:lang w:val="kk-KZ"/>
        </w:rPr>
        <w:t xml:space="preserve"> </w:t>
      </w:r>
    </w:p>
    <w:p w:rsidR="007E36BC" w:rsidRPr="00B81400" w:rsidRDefault="007E36BC" w:rsidP="007E36BC">
      <w:pPr>
        <w:ind w:firstLine="708"/>
        <w:jc w:val="both"/>
        <w:rPr>
          <w:rFonts w:eastAsia="MS Mincho"/>
          <w:sz w:val="28"/>
          <w:szCs w:val="28"/>
        </w:rPr>
      </w:pPr>
      <w:r>
        <w:rPr>
          <w:rFonts w:eastAsia="MS Mincho"/>
          <w:sz w:val="28"/>
          <w:szCs w:val="28"/>
        </w:rPr>
        <w:t>Цель бюджетной программы -</w:t>
      </w:r>
      <w:r>
        <w:rPr>
          <w:rFonts w:eastAsia="MS Mincho"/>
          <w:sz w:val="28"/>
          <w:szCs w:val="28"/>
          <w:lang w:val="kk-KZ"/>
        </w:rPr>
        <w:t xml:space="preserve"> </w:t>
      </w:r>
      <w:r>
        <w:rPr>
          <w:rFonts w:eastAsia="MS Mincho"/>
          <w:sz w:val="28"/>
          <w:szCs w:val="28"/>
        </w:rPr>
        <w:t>у</w:t>
      </w:r>
      <w:r w:rsidRPr="00B81400">
        <w:rPr>
          <w:rFonts w:eastAsia="MS Mincho"/>
          <w:sz w:val="28"/>
          <w:szCs w:val="28"/>
        </w:rPr>
        <w:t xml:space="preserve">глубление </w:t>
      </w:r>
      <w:r w:rsidRPr="00521009">
        <w:rPr>
          <w:rFonts w:eastAsia="MS Mincho"/>
          <w:sz w:val="28"/>
          <w:szCs w:val="28"/>
        </w:rPr>
        <w:t>сотрудничества Казахстана с Организацией экономического сотрудничества и развития</w:t>
      </w:r>
      <w:r w:rsidRPr="00B81400">
        <w:rPr>
          <w:rFonts w:eastAsia="MS Mincho"/>
          <w:sz w:val="28"/>
          <w:szCs w:val="28"/>
        </w:rPr>
        <w:t>.</w:t>
      </w:r>
    </w:p>
    <w:p w:rsidR="007E36BC" w:rsidRDefault="007E36BC" w:rsidP="007E36BC">
      <w:pPr>
        <w:ind w:firstLine="708"/>
        <w:jc w:val="both"/>
        <w:rPr>
          <w:sz w:val="28"/>
          <w:szCs w:val="28"/>
        </w:rPr>
      </w:pPr>
      <w:r>
        <w:rPr>
          <w:sz w:val="28"/>
          <w:szCs w:val="28"/>
          <w:lang w:val="kk-KZ"/>
        </w:rPr>
        <w:t>Р</w:t>
      </w:r>
      <w:r w:rsidRPr="00395FBD">
        <w:rPr>
          <w:sz w:val="28"/>
          <w:szCs w:val="28"/>
          <w:lang w:val="kk-KZ"/>
        </w:rPr>
        <w:t>асходы</w:t>
      </w:r>
      <w:r>
        <w:rPr>
          <w:sz w:val="28"/>
          <w:szCs w:val="28"/>
          <w:lang w:val="kk-KZ"/>
        </w:rPr>
        <w:t xml:space="preserve"> </w:t>
      </w:r>
      <w:r w:rsidRPr="00521009">
        <w:rPr>
          <w:sz w:val="28"/>
          <w:szCs w:val="28"/>
        </w:rPr>
        <w:t>бюджетной программы направлены на ф</w:t>
      </w:r>
      <w:r w:rsidRPr="00521009">
        <w:rPr>
          <w:rFonts w:eastAsia="MS Mincho"/>
          <w:sz w:val="28"/>
          <w:szCs w:val="28"/>
        </w:rPr>
        <w:t xml:space="preserve">инансирование членского взноса Казахстана в Комитеты и Рабочие органы </w:t>
      </w:r>
      <w:r w:rsidRPr="00521009">
        <w:rPr>
          <w:sz w:val="28"/>
          <w:szCs w:val="28"/>
        </w:rPr>
        <w:t>Организации экономического сотрудничества и развития</w:t>
      </w:r>
      <w:r>
        <w:rPr>
          <w:sz w:val="28"/>
          <w:szCs w:val="28"/>
        </w:rPr>
        <w:t>.</w:t>
      </w:r>
    </w:p>
    <w:p w:rsidR="007E36BC" w:rsidRPr="00925A62" w:rsidRDefault="007E36BC" w:rsidP="007E36BC">
      <w:pPr>
        <w:ind w:firstLine="708"/>
        <w:jc w:val="both"/>
        <w:rPr>
          <w:i/>
          <w:sz w:val="28"/>
          <w:szCs w:val="28"/>
        </w:rPr>
      </w:pPr>
      <w:r w:rsidRPr="00925A62">
        <w:rPr>
          <w:i/>
          <w:sz w:val="28"/>
          <w:szCs w:val="28"/>
        </w:rPr>
        <w:t xml:space="preserve">Показатель </w:t>
      </w:r>
      <w:r>
        <w:rPr>
          <w:i/>
          <w:sz w:val="28"/>
          <w:szCs w:val="28"/>
        </w:rPr>
        <w:t>прямого</w:t>
      </w:r>
      <w:r w:rsidRPr="00925A62">
        <w:rPr>
          <w:i/>
          <w:sz w:val="28"/>
          <w:szCs w:val="28"/>
        </w:rPr>
        <w:t xml:space="preserve"> результата достигнут:</w:t>
      </w:r>
    </w:p>
    <w:p w:rsidR="007E36BC" w:rsidRDefault="007E36BC" w:rsidP="007E36BC">
      <w:pPr>
        <w:ind w:firstLine="708"/>
        <w:jc w:val="both"/>
        <w:rPr>
          <w:sz w:val="28"/>
          <w:szCs w:val="28"/>
          <w:lang w:val="kk-KZ"/>
        </w:rPr>
      </w:pPr>
      <w:r w:rsidRPr="00A533F4">
        <w:rPr>
          <w:sz w:val="28"/>
          <w:szCs w:val="28"/>
        </w:rPr>
        <w:t>Профинансированы</w:t>
      </w:r>
      <w:r w:rsidRPr="00395FBD">
        <w:rPr>
          <w:sz w:val="28"/>
          <w:szCs w:val="28"/>
          <w:lang w:val="kk-KZ"/>
        </w:rPr>
        <w:t xml:space="preserve"> членск</w:t>
      </w:r>
      <w:r>
        <w:rPr>
          <w:sz w:val="28"/>
          <w:szCs w:val="28"/>
          <w:lang w:val="kk-KZ"/>
        </w:rPr>
        <w:t xml:space="preserve">ие </w:t>
      </w:r>
      <w:r w:rsidRPr="00395FBD">
        <w:rPr>
          <w:sz w:val="28"/>
          <w:szCs w:val="28"/>
          <w:lang w:val="kk-KZ"/>
        </w:rPr>
        <w:t>взнос</w:t>
      </w:r>
      <w:r>
        <w:rPr>
          <w:sz w:val="28"/>
          <w:szCs w:val="28"/>
          <w:lang w:val="kk-KZ"/>
        </w:rPr>
        <w:t>ы</w:t>
      </w:r>
      <w:r w:rsidRPr="00395FBD">
        <w:rPr>
          <w:sz w:val="28"/>
          <w:szCs w:val="28"/>
          <w:lang w:val="kk-KZ"/>
        </w:rPr>
        <w:t xml:space="preserve"> </w:t>
      </w:r>
      <w:r w:rsidRPr="00521009">
        <w:rPr>
          <w:rFonts w:eastAsia="MS Mincho"/>
          <w:sz w:val="28"/>
          <w:szCs w:val="28"/>
        </w:rPr>
        <w:t xml:space="preserve">Казахстана в Комитеты и Рабочие органы </w:t>
      </w:r>
      <w:r w:rsidRPr="00521009">
        <w:rPr>
          <w:sz w:val="28"/>
          <w:szCs w:val="28"/>
        </w:rPr>
        <w:t>Организации экономического сотрудничества и развития</w:t>
      </w:r>
      <w:r>
        <w:rPr>
          <w:sz w:val="28"/>
          <w:szCs w:val="28"/>
          <w:lang w:val="kk-KZ"/>
        </w:rPr>
        <w:t>, на 17</w:t>
      </w:r>
      <w:r w:rsidRPr="007B48C2">
        <w:rPr>
          <w:sz w:val="28"/>
          <w:szCs w:val="28"/>
          <w:lang w:val="kk-KZ"/>
        </w:rPr>
        <w:t xml:space="preserve"> проектов, в том числе: </w:t>
      </w:r>
    </w:p>
    <w:p w:rsidR="007E36BC" w:rsidRPr="005E6BB0" w:rsidRDefault="007E36BC" w:rsidP="00F32AF4">
      <w:pPr>
        <w:pStyle w:val="af0"/>
        <w:numPr>
          <w:ilvl w:val="0"/>
          <w:numId w:val="4"/>
        </w:numPr>
        <w:tabs>
          <w:tab w:val="left" w:pos="1134"/>
        </w:tabs>
        <w:ind w:left="0" w:firstLine="709"/>
        <w:jc w:val="both"/>
        <w:rPr>
          <w:sz w:val="28"/>
          <w:szCs w:val="28"/>
          <w:lang w:val="kk-KZ"/>
        </w:rPr>
      </w:pPr>
      <w:r w:rsidRPr="005E6BB0">
        <w:rPr>
          <w:sz w:val="28"/>
          <w:szCs w:val="28"/>
        </w:rPr>
        <w:t>Участие Казахстана в работе Центра развития</w:t>
      </w:r>
      <w:r w:rsidRPr="005E6BB0">
        <w:rPr>
          <w:sz w:val="28"/>
          <w:szCs w:val="28"/>
          <w:lang w:val="kk-KZ"/>
        </w:rPr>
        <w:t>;</w:t>
      </w:r>
    </w:p>
    <w:p w:rsidR="007E36BC" w:rsidRPr="005E6BB0" w:rsidRDefault="007E36BC" w:rsidP="00F32AF4">
      <w:pPr>
        <w:pStyle w:val="af0"/>
        <w:numPr>
          <w:ilvl w:val="0"/>
          <w:numId w:val="4"/>
        </w:numPr>
        <w:tabs>
          <w:tab w:val="left" w:pos="1134"/>
        </w:tabs>
        <w:ind w:left="0" w:firstLine="709"/>
        <w:jc w:val="both"/>
        <w:rPr>
          <w:sz w:val="28"/>
          <w:szCs w:val="28"/>
          <w:lang w:val="kk-KZ"/>
        </w:rPr>
      </w:pPr>
      <w:r w:rsidRPr="005E6BB0">
        <w:rPr>
          <w:sz w:val="28"/>
          <w:szCs w:val="28"/>
        </w:rPr>
        <w:t>Политический диалог по вопросам развития на основе использования природных ресурсов</w:t>
      </w:r>
      <w:r w:rsidRPr="005E6BB0">
        <w:rPr>
          <w:sz w:val="28"/>
          <w:szCs w:val="28"/>
          <w:lang w:val="kk-KZ"/>
        </w:rPr>
        <w:t>;</w:t>
      </w:r>
    </w:p>
    <w:p w:rsidR="007E36BC" w:rsidRPr="005E6BB0" w:rsidRDefault="007E36BC" w:rsidP="00F32AF4">
      <w:pPr>
        <w:pStyle w:val="af0"/>
        <w:numPr>
          <w:ilvl w:val="0"/>
          <w:numId w:val="4"/>
        </w:numPr>
        <w:tabs>
          <w:tab w:val="left" w:pos="1134"/>
        </w:tabs>
        <w:ind w:left="0" w:firstLine="709"/>
        <w:jc w:val="both"/>
        <w:rPr>
          <w:sz w:val="28"/>
          <w:szCs w:val="28"/>
          <w:lang w:val="kk-KZ"/>
        </w:rPr>
      </w:pPr>
      <w:r w:rsidRPr="005E6BB0">
        <w:rPr>
          <w:sz w:val="28"/>
          <w:szCs w:val="28"/>
        </w:rPr>
        <w:t>Рабочая группа по государственной собственности и приватизации</w:t>
      </w:r>
      <w:r w:rsidRPr="005E6BB0">
        <w:rPr>
          <w:sz w:val="28"/>
          <w:szCs w:val="28"/>
          <w:lang w:val="kk-KZ"/>
        </w:rPr>
        <w:t>;</w:t>
      </w:r>
    </w:p>
    <w:p w:rsidR="007E36BC" w:rsidRPr="005E6BB0" w:rsidRDefault="007E36BC" w:rsidP="00F32AF4">
      <w:pPr>
        <w:pStyle w:val="af0"/>
        <w:numPr>
          <w:ilvl w:val="0"/>
          <w:numId w:val="4"/>
        </w:numPr>
        <w:tabs>
          <w:tab w:val="left" w:pos="1134"/>
        </w:tabs>
        <w:ind w:left="0" w:firstLine="709"/>
        <w:jc w:val="both"/>
        <w:rPr>
          <w:sz w:val="28"/>
          <w:szCs w:val="28"/>
          <w:lang w:val="kk-KZ"/>
        </w:rPr>
      </w:pPr>
      <w:r w:rsidRPr="005E6BB0">
        <w:rPr>
          <w:iCs/>
          <w:sz w:val="28"/>
          <w:szCs w:val="28"/>
          <w:lang w:val="kk-KZ"/>
        </w:rPr>
        <w:t>Комитет по государственному управлению</w:t>
      </w:r>
      <w:r w:rsidRPr="005E6BB0">
        <w:rPr>
          <w:sz w:val="28"/>
          <w:szCs w:val="28"/>
          <w:lang w:val="kk-KZ"/>
        </w:rPr>
        <w:t>;</w:t>
      </w:r>
    </w:p>
    <w:p w:rsidR="007E36BC" w:rsidRPr="005E6BB0" w:rsidRDefault="007E36BC" w:rsidP="00F32AF4">
      <w:pPr>
        <w:pStyle w:val="af0"/>
        <w:numPr>
          <w:ilvl w:val="0"/>
          <w:numId w:val="4"/>
        </w:numPr>
        <w:tabs>
          <w:tab w:val="left" w:pos="1134"/>
        </w:tabs>
        <w:ind w:left="0" w:firstLine="709"/>
        <w:jc w:val="both"/>
        <w:rPr>
          <w:sz w:val="28"/>
          <w:szCs w:val="28"/>
          <w:lang w:val="kk-KZ"/>
        </w:rPr>
      </w:pPr>
      <w:r w:rsidRPr="005E6BB0">
        <w:rPr>
          <w:iCs/>
          <w:sz w:val="28"/>
          <w:szCs w:val="28"/>
        </w:rPr>
        <w:t>Комитет по индустрии, инновациям и предпринимательству</w:t>
      </w:r>
      <w:r w:rsidRPr="005E6BB0">
        <w:rPr>
          <w:sz w:val="28"/>
          <w:szCs w:val="28"/>
          <w:lang w:val="kk-KZ"/>
        </w:rPr>
        <w:t>;</w:t>
      </w:r>
    </w:p>
    <w:p w:rsidR="007E36BC" w:rsidRPr="005E6BB0" w:rsidRDefault="007E36BC" w:rsidP="00F32AF4">
      <w:pPr>
        <w:pStyle w:val="af0"/>
        <w:numPr>
          <w:ilvl w:val="0"/>
          <w:numId w:val="4"/>
        </w:numPr>
        <w:tabs>
          <w:tab w:val="left" w:pos="1134"/>
        </w:tabs>
        <w:ind w:left="0" w:firstLine="709"/>
        <w:jc w:val="both"/>
        <w:rPr>
          <w:sz w:val="28"/>
          <w:szCs w:val="28"/>
          <w:lang w:val="kk-KZ"/>
        </w:rPr>
      </w:pPr>
      <w:r w:rsidRPr="005E6BB0">
        <w:rPr>
          <w:sz w:val="28"/>
          <w:szCs w:val="28"/>
        </w:rPr>
        <w:t>Комитет по статистике</w:t>
      </w:r>
      <w:r w:rsidRPr="005E6BB0">
        <w:rPr>
          <w:sz w:val="28"/>
          <w:szCs w:val="28"/>
          <w:lang w:val="kk-KZ"/>
        </w:rPr>
        <w:t xml:space="preserve">; </w:t>
      </w:r>
    </w:p>
    <w:p w:rsidR="007E36BC" w:rsidRPr="005E6BB0" w:rsidRDefault="007E36BC" w:rsidP="00F32AF4">
      <w:pPr>
        <w:pStyle w:val="af0"/>
        <w:numPr>
          <w:ilvl w:val="0"/>
          <w:numId w:val="4"/>
        </w:numPr>
        <w:tabs>
          <w:tab w:val="left" w:pos="1134"/>
        </w:tabs>
        <w:ind w:left="0" w:firstLine="709"/>
        <w:jc w:val="both"/>
        <w:rPr>
          <w:sz w:val="28"/>
          <w:szCs w:val="28"/>
          <w:lang w:val="kk-KZ"/>
        </w:rPr>
      </w:pPr>
      <w:r w:rsidRPr="005E6BB0">
        <w:rPr>
          <w:sz w:val="28"/>
          <w:szCs w:val="28"/>
        </w:rPr>
        <w:t>Комитет по конкуренции</w:t>
      </w:r>
      <w:r w:rsidRPr="005E6BB0">
        <w:rPr>
          <w:sz w:val="28"/>
          <w:szCs w:val="28"/>
          <w:lang w:val="kk-KZ"/>
        </w:rPr>
        <w:t>;</w:t>
      </w:r>
    </w:p>
    <w:p w:rsidR="007E36BC" w:rsidRPr="005E6BB0" w:rsidRDefault="007E36BC" w:rsidP="00F32AF4">
      <w:pPr>
        <w:pStyle w:val="af0"/>
        <w:numPr>
          <w:ilvl w:val="0"/>
          <w:numId w:val="4"/>
        </w:numPr>
        <w:tabs>
          <w:tab w:val="left" w:pos="1134"/>
        </w:tabs>
        <w:ind w:left="0" w:firstLine="709"/>
        <w:jc w:val="both"/>
        <w:rPr>
          <w:sz w:val="28"/>
          <w:szCs w:val="28"/>
          <w:lang w:val="kk-KZ"/>
        </w:rPr>
      </w:pPr>
      <w:r w:rsidRPr="005E6BB0">
        <w:rPr>
          <w:sz w:val="28"/>
          <w:szCs w:val="28"/>
          <w:lang w:val="kk-KZ"/>
        </w:rPr>
        <w:t>Комитет по стали;</w:t>
      </w:r>
    </w:p>
    <w:p w:rsidR="007E36BC" w:rsidRPr="005E6BB0" w:rsidRDefault="007E36BC" w:rsidP="00F32AF4">
      <w:pPr>
        <w:pStyle w:val="af0"/>
        <w:numPr>
          <w:ilvl w:val="0"/>
          <w:numId w:val="4"/>
        </w:numPr>
        <w:tabs>
          <w:tab w:val="left" w:pos="1134"/>
        </w:tabs>
        <w:ind w:left="0" w:firstLine="709"/>
        <w:jc w:val="both"/>
        <w:rPr>
          <w:sz w:val="28"/>
          <w:szCs w:val="28"/>
          <w:lang w:val="kk-KZ"/>
        </w:rPr>
      </w:pPr>
      <w:r w:rsidRPr="005E6BB0">
        <w:rPr>
          <w:sz w:val="28"/>
          <w:szCs w:val="28"/>
          <w:lang w:val="kk-KZ"/>
        </w:rPr>
        <w:t>Международный транспортный форум;</w:t>
      </w:r>
    </w:p>
    <w:p w:rsidR="007E36BC" w:rsidRPr="005E6BB0" w:rsidRDefault="007E36BC" w:rsidP="00F32AF4">
      <w:pPr>
        <w:pStyle w:val="af0"/>
        <w:numPr>
          <w:ilvl w:val="0"/>
          <w:numId w:val="4"/>
        </w:numPr>
        <w:tabs>
          <w:tab w:val="left" w:pos="1134"/>
        </w:tabs>
        <w:ind w:left="0" w:firstLine="709"/>
        <w:jc w:val="both"/>
        <w:rPr>
          <w:sz w:val="28"/>
          <w:szCs w:val="28"/>
          <w:lang w:val="kk-KZ"/>
        </w:rPr>
      </w:pPr>
      <w:r w:rsidRPr="005E6BB0">
        <w:rPr>
          <w:sz w:val="28"/>
          <w:szCs w:val="28"/>
          <w:lang w:val="kk-KZ"/>
        </w:rPr>
        <w:t>Комитет по химическим веществам;</w:t>
      </w:r>
    </w:p>
    <w:p w:rsidR="007E36BC" w:rsidRPr="005E6BB0" w:rsidRDefault="007E36BC" w:rsidP="00F32AF4">
      <w:pPr>
        <w:pStyle w:val="af0"/>
        <w:numPr>
          <w:ilvl w:val="0"/>
          <w:numId w:val="4"/>
        </w:numPr>
        <w:tabs>
          <w:tab w:val="left" w:pos="1134"/>
        </w:tabs>
        <w:ind w:left="0" w:firstLine="709"/>
        <w:jc w:val="both"/>
        <w:rPr>
          <w:sz w:val="28"/>
          <w:szCs w:val="28"/>
          <w:lang w:val="kk-KZ"/>
        </w:rPr>
      </w:pPr>
      <w:r w:rsidRPr="005E6BB0">
        <w:rPr>
          <w:sz w:val="28"/>
          <w:szCs w:val="28"/>
          <w:lang w:val="kk-KZ"/>
        </w:rPr>
        <w:t>Комитет по инвестициям;</w:t>
      </w:r>
    </w:p>
    <w:p w:rsidR="007E36BC" w:rsidRPr="005E6BB0" w:rsidRDefault="007E36BC" w:rsidP="00F32AF4">
      <w:pPr>
        <w:pStyle w:val="af0"/>
        <w:numPr>
          <w:ilvl w:val="0"/>
          <w:numId w:val="4"/>
        </w:numPr>
        <w:tabs>
          <w:tab w:val="left" w:pos="1134"/>
        </w:tabs>
        <w:ind w:left="0" w:firstLine="709"/>
        <w:jc w:val="both"/>
        <w:rPr>
          <w:sz w:val="28"/>
          <w:szCs w:val="28"/>
          <w:lang w:val="kk-KZ"/>
        </w:rPr>
      </w:pPr>
      <w:r w:rsidRPr="005E6BB0">
        <w:rPr>
          <w:sz w:val="28"/>
          <w:szCs w:val="28"/>
          <w:lang w:val="kk-KZ"/>
        </w:rPr>
        <w:t>Комитет по научной и технологической политике;</w:t>
      </w:r>
    </w:p>
    <w:p w:rsidR="007E36BC" w:rsidRPr="005E6BB0" w:rsidRDefault="007E36BC" w:rsidP="00F32AF4">
      <w:pPr>
        <w:pStyle w:val="af0"/>
        <w:numPr>
          <w:ilvl w:val="0"/>
          <w:numId w:val="4"/>
        </w:numPr>
        <w:tabs>
          <w:tab w:val="left" w:pos="1134"/>
        </w:tabs>
        <w:ind w:left="0" w:firstLine="709"/>
        <w:jc w:val="both"/>
        <w:rPr>
          <w:sz w:val="28"/>
          <w:szCs w:val="28"/>
          <w:lang w:val="kk-KZ"/>
        </w:rPr>
      </w:pPr>
      <w:r w:rsidRPr="005E6BB0">
        <w:rPr>
          <w:sz w:val="28"/>
          <w:szCs w:val="28"/>
          <w:lang w:val="kk-KZ"/>
        </w:rPr>
        <w:t>Комитет по политике в области образования;</w:t>
      </w:r>
    </w:p>
    <w:p w:rsidR="007E36BC" w:rsidRPr="005E6BB0" w:rsidRDefault="007E36BC" w:rsidP="00F32AF4">
      <w:pPr>
        <w:pStyle w:val="af0"/>
        <w:numPr>
          <w:ilvl w:val="0"/>
          <w:numId w:val="4"/>
        </w:numPr>
        <w:tabs>
          <w:tab w:val="left" w:pos="1134"/>
        </w:tabs>
        <w:ind w:left="0" w:firstLine="709"/>
        <w:jc w:val="both"/>
        <w:rPr>
          <w:sz w:val="28"/>
          <w:szCs w:val="28"/>
          <w:lang w:val="kk-KZ"/>
        </w:rPr>
      </w:pPr>
      <w:r w:rsidRPr="005E6BB0">
        <w:rPr>
          <w:sz w:val="28"/>
          <w:szCs w:val="28"/>
        </w:rPr>
        <w:t>Глобальный форум по прозрачности и обмену информацией в налоговых целях</w:t>
      </w:r>
      <w:r w:rsidRPr="005E6BB0">
        <w:rPr>
          <w:sz w:val="28"/>
          <w:szCs w:val="28"/>
          <w:lang w:val="kk-KZ"/>
        </w:rPr>
        <w:t>;</w:t>
      </w:r>
    </w:p>
    <w:p w:rsidR="007E36BC" w:rsidRPr="005E6BB0" w:rsidRDefault="007E36BC" w:rsidP="00F32AF4">
      <w:pPr>
        <w:pStyle w:val="af0"/>
        <w:numPr>
          <w:ilvl w:val="0"/>
          <w:numId w:val="4"/>
        </w:numPr>
        <w:tabs>
          <w:tab w:val="left" w:pos="1134"/>
        </w:tabs>
        <w:ind w:left="0" w:firstLine="709"/>
        <w:jc w:val="both"/>
        <w:rPr>
          <w:sz w:val="28"/>
          <w:szCs w:val="28"/>
          <w:lang w:val="kk-KZ"/>
        </w:rPr>
      </w:pPr>
      <w:r w:rsidRPr="005E6BB0">
        <w:rPr>
          <w:sz w:val="28"/>
          <w:szCs w:val="28"/>
        </w:rPr>
        <w:t xml:space="preserve">Проект </w:t>
      </w:r>
      <w:r w:rsidRPr="005E6BB0">
        <w:rPr>
          <w:bCs/>
          <w:sz w:val="28"/>
          <w:szCs w:val="28"/>
          <w:lang w:val="kk-KZ"/>
        </w:rPr>
        <w:t>Организации экономического сотрудничества и развития</w:t>
      </w:r>
      <w:r w:rsidRPr="005E6BB0">
        <w:rPr>
          <w:sz w:val="28"/>
          <w:szCs w:val="28"/>
        </w:rPr>
        <w:t xml:space="preserve"> по противодействию размывания налоговой базы и выведению прибыли</w:t>
      </w:r>
      <w:r w:rsidRPr="005E6BB0">
        <w:rPr>
          <w:sz w:val="28"/>
          <w:szCs w:val="28"/>
          <w:lang w:val="kk-KZ"/>
        </w:rPr>
        <w:t>;</w:t>
      </w:r>
    </w:p>
    <w:p w:rsidR="007E36BC" w:rsidRPr="005E6BB0" w:rsidRDefault="007E36BC" w:rsidP="00F32AF4">
      <w:pPr>
        <w:pStyle w:val="af0"/>
        <w:numPr>
          <w:ilvl w:val="0"/>
          <w:numId w:val="4"/>
        </w:numPr>
        <w:tabs>
          <w:tab w:val="left" w:pos="1134"/>
        </w:tabs>
        <w:ind w:left="0" w:firstLine="709"/>
        <w:jc w:val="both"/>
        <w:rPr>
          <w:sz w:val="28"/>
          <w:szCs w:val="28"/>
          <w:lang w:val="kk-KZ"/>
        </w:rPr>
      </w:pPr>
      <w:r w:rsidRPr="005E6BB0">
        <w:rPr>
          <w:sz w:val="28"/>
          <w:szCs w:val="28"/>
        </w:rPr>
        <w:t>Комитет по охране окружающей среды</w:t>
      </w:r>
      <w:r w:rsidRPr="005E6BB0">
        <w:rPr>
          <w:sz w:val="28"/>
          <w:szCs w:val="28"/>
          <w:lang w:val="kk-KZ"/>
        </w:rPr>
        <w:t>;</w:t>
      </w:r>
    </w:p>
    <w:p w:rsidR="007E36BC" w:rsidRPr="005E6BB0" w:rsidRDefault="007E36BC" w:rsidP="00F32AF4">
      <w:pPr>
        <w:pStyle w:val="af0"/>
        <w:numPr>
          <w:ilvl w:val="0"/>
          <w:numId w:val="4"/>
        </w:numPr>
        <w:tabs>
          <w:tab w:val="left" w:pos="1134"/>
        </w:tabs>
        <w:ind w:left="0" w:firstLine="709"/>
        <w:jc w:val="both"/>
        <w:rPr>
          <w:sz w:val="28"/>
          <w:szCs w:val="28"/>
          <w:lang w:val="kk-KZ"/>
        </w:rPr>
      </w:pPr>
      <w:r w:rsidRPr="005E6BB0">
        <w:rPr>
          <w:sz w:val="28"/>
          <w:szCs w:val="28"/>
        </w:rPr>
        <w:t>Антикоррупционная сеть (Стамбульский план действий)</w:t>
      </w:r>
      <w:r w:rsidRPr="005E6BB0">
        <w:rPr>
          <w:sz w:val="28"/>
          <w:szCs w:val="28"/>
          <w:lang w:val="kk-KZ"/>
        </w:rPr>
        <w:t>.</w:t>
      </w:r>
    </w:p>
    <w:p w:rsidR="007E36BC" w:rsidRPr="005E6BB0" w:rsidRDefault="007E36BC" w:rsidP="007E36BC">
      <w:pPr>
        <w:ind w:firstLine="708"/>
        <w:jc w:val="both"/>
        <w:rPr>
          <w:i/>
          <w:sz w:val="28"/>
          <w:szCs w:val="28"/>
        </w:rPr>
      </w:pPr>
      <w:r w:rsidRPr="005E6BB0">
        <w:rPr>
          <w:i/>
          <w:sz w:val="28"/>
          <w:szCs w:val="28"/>
        </w:rPr>
        <w:t>Показатель конечного результата достигнут:</w:t>
      </w:r>
    </w:p>
    <w:p w:rsidR="007E36BC" w:rsidRDefault="007E36BC" w:rsidP="007E36BC">
      <w:pPr>
        <w:ind w:firstLine="720"/>
        <w:jc w:val="both"/>
        <w:rPr>
          <w:sz w:val="28"/>
          <w:szCs w:val="28"/>
        </w:rPr>
      </w:pPr>
      <w:r w:rsidRPr="005E6BB0">
        <w:rPr>
          <w:sz w:val="28"/>
          <w:szCs w:val="28"/>
        </w:rPr>
        <w:t xml:space="preserve">Укрепление статуса Республики Казахстан в качестве участника на Комитетах и Рабочих органах ОЭСР </w:t>
      </w:r>
      <w:r w:rsidRPr="005E6BB0">
        <w:rPr>
          <w:sz w:val="28"/>
          <w:szCs w:val="28"/>
          <w:lang w:val="kk-KZ"/>
        </w:rPr>
        <w:t>составило 1</w:t>
      </w:r>
      <w:r w:rsidRPr="005E6BB0">
        <w:rPr>
          <w:sz w:val="28"/>
          <w:szCs w:val="28"/>
        </w:rPr>
        <w:t>00%.</w:t>
      </w:r>
    </w:p>
    <w:p w:rsidR="007E36BC" w:rsidRPr="000A45F7" w:rsidRDefault="007E36BC" w:rsidP="007E36BC">
      <w:pPr>
        <w:ind w:firstLine="720"/>
        <w:jc w:val="both"/>
        <w:rPr>
          <w:sz w:val="28"/>
          <w:szCs w:val="28"/>
        </w:rPr>
      </w:pPr>
      <w:r w:rsidRPr="000A45F7">
        <w:rPr>
          <w:sz w:val="28"/>
          <w:szCs w:val="28"/>
        </w:rPr>
        <w:t xml:space="preserve">По состоянию на 1 января 2021 года </w:t>
      </w:r>
      <w:r w:rsidRPr="000A45F7">
        <w:rPr>
          <w:i/>
          <w:sz w:val="28"/>
          <w:szCs w:val="28"/>
        </w:rPr>
        <w:t>дебиторская задолженность</w:t>
      </w:r>
      <w:r w:rsidRPr="000A45F7">
        <w:rPr>
          <w:sz w:val="28"/>
          <w:szCs w:val="28"/>
        </w:rPr>
        <w:t xml:space="preserve"> прошлых лет составила 393</w:t>
      </w:r>
      <w:r w:rsidRPr="000A45F7">
        <w:rPr>
          <w:sz w:val="28"/>
          <w:szCs w:val="28"/>
          <w:lang w:val="kk-KZ" w:eastAsia="en-US"/>
        </w:rPr>
        <w:t> </w:t>
      </w:r>
      <w:r w:rsidRPr="000A45F7">
        <w:rPr>
          <w:sz w:val="28"/>
          <w:szCs w:val="28"/>
        </w:rPr>
        <w:t>598,3 </w:t>
      </w:r>
      <w:proofErr w:type="spellStart"/>
      <w:proofErr w:type="gramStart"/>
      <w:r w:rsidRPr="000A45F7">
        <w:rPr>
          <w:sz w:val="28"/>
          <w:szCs w:val="28"/>
        </w:rPr>
        <w:t>тыс.тенге</w:t>
      </w:r>
      <w:proofErr w:type="spellEnd"/>
      <w:proofErr w:type="gramEnd"/>
      <w:r w:rsidRPr="000A45F7">
        <w:rPr>
          <w:sz w:val="28"/>
          <w:szCs w:val="28"/>
        </w:rPr>
        <w:t>. Задолженность в связи с финансированием Евразийской программы конкурентоспособности ОЭСР сложилась из-за несвоевременного представления ОЭСР финансовых отчетов по расходам.</w:t>
      </w:r>
    </w:p>
    <w:p w:rsidR="007E36BC" w:rsidRDefault="007E36BC" w:rsidP="007E36BC">
      <w:pPr>
        <w:ind w:firstLine="720"/>
        <w:jc w:val="both"/>
        <w:rPr>
          <w:sz w:val="28"/>
          <w:szCs w:val="28"/>
          <w:lang w:eastAsia="en-US"/>
        </w:rPr>
      </w:pPr>
      <w:r w:rsidRPr="000A45F7">
        <w:rPr>
          <w:i/>
          <w:sz w:val="28"/>
          <w:szCs w:val="28"/>
        </w:rPr>
        <w:t xml:space="preserve">Кредиторская задолженность </w:t>
      </w:r>
      <w:r w:rsidRPr="000A45F7">
        <w:rPr>
          <w:sz w:val="28"/>
          <w:szCs w:val="28"/>
        </w:rPr>
        <w:t>отсутствует.</w:t>
      </w:r>
    </w:p>
    <w:p w:rsidR="007E36BC" w:rsidRDefault="007E36BC" w:rsidP="007E36BC">
      <w:pPr>
        <w:ind w:firstLine="720"/>
        <w:jc w:val="both"/>
        <w:rPr>
          <w:sz w:val="28"/>
          <w:szCs w:val="28"/>
          <w:lang w:eastAsia="en-US"/>
        </w:rPr>
      </w:pPr>
      <w:r w:rsidRPr="00EF066E">
        <w:rPr>
          <w:i/>
          <w:sz w:val="28"/>
          <w:szCs w:val="28"/>
        </w:rPr>
        <w:t>Динамика расходов</w:t>
      </w:r>
      <w:r w:rsidRPr="009D44A2">
        <w:rPr>
          <w:sz w:val="28"/>
          <w:szCs w:val="28"/>
        </w:rPr>
        <w:t xml:space="preserve"> по бюджетной программе представляется следующими данными: </w:t>
      </w:r>
      <w:r>
        <w:rPr>
          <w:sz w:val="28"/>
          <w:szCs w:val="28"/>
        </w:rPr>
        <w:t xml:space="preserve">в </w:t>
      </w:r>
      <w:r>
        <w:rPr>
          <w:sz w:val="28"/>
          <w:szCs w:val="28"/>
          <w:lang w:val="kk-KZ" w:eastAsia="en-US"/>
        </w:rPr>
        <w:t>2</w:t>
      </w:r>
      <w:r>
        <w:rPr>
          <w:sz w:val="28"/>
          <w:szCs w:val="28"/>
          <w:lang w:eastAsia="en-US"/>
        </w:rPr>
        <w:t>018 год</w:t>
      </w:r>
      <w:r>
        <w:rPr>
          <w:sz w:val="28"/>
          <w:szCs w:val="28"/>
          <w:lang w:val="kk-KZ" w:eastAsia="en-US"/>
        </w:rPr>
        <w:t>у</w:t>
      </w:r>
      <w:r>
        <w:rPr>
          <w:sz w:val="28"/>
          <w:szCs w:val="28"/>
          <w:lang w:eastAsia="en-US"/>
        </w:rPr>
        <w:t xml:space="preserve"> – </w:t>
      </w:r>
      <w:r>
        <w:rPr>
          <w:sz w:val="28"/>
          <w:szCs w:val="28"/>
          <w:lang w:val="kk-KZ" w:eastAsia="en-US"/>
        </w:rPr>
        <w:t xml:space="preserve">411 895,1 тыс.тенге, </w:t>
      </w:r>
      <w:r w:rsidRPr="00633CAB">
        <w:rPr>
          <w:sz w:val="28"/>
          <w:szCs w:val="28"/>
          <w:lang w:eastAsia="en-US"/>
        </w:rPr>
        <w:t xml:space="preserve">в 2019 году </w:t>
      </w:r>
      <w:r>
        <w:rPr>
          <w:sz w:val="28"/>
          <w:szCs w:val="28"/>
          <w:lang w:eastAsia="en-US"/>
        </w:rPr>
        <w:t>–</w:t>
      </w:r>
      <w:r w:rsidRPr="00633CAB">
        <w:rPr>
          <w:sz w:val="28"/>
          <w:szCs w:val="28"/>
          <w:lang w:eastAsia="en-US"/>
        </w:rPr>
        <w:t xml:space="preserve"> </w:t>
      </w:r>
      <w:r>
        <w:rPr>
          <w:sz w:val="28"/>
          <w:szCs w:val="28"/>
          <w:lang w:val="kk-KZ"/>
        </w:rPr>
        <w:t>144 822,0</w:t>
      </w:r>
      <w:r>
        <w:rPr>
          <w:sz w:val="28"/>
          <w:szCs w:val="28"/>
        </w:rPr>
        <w:t> </w:t>
      </w:r>
      <w:proofErr w:type="spellStart"/>
      <w:r>
        <w:rPr>
          <w:sz w:val="28"/>
          <w:szCs w:val="28"/>
        </w:rPr>
        <w:t>тыс.тенге</w:t>
      </w:r>
      <w:proofErr w:type="spellEnd"/>
      <w:r>
        <w:rPr>
          <w:sz w:val="28"/>
          <w:szCs w:val="28"/>
          <w:lang w:eastAsia="en-US"/>
        </w:rPr>
        <w:t>,</w:t>
      </w:r>
      <w:r w:rsidRPr="00A533F4">
        <w:rPr>
          <w:sz w:val="28"/>
          <w:szCs w:val="28"/>
          <w:lang w:eastAsia="en-US"/>
        </w:rPr>
        <w:t xml:space="preserve"> </w:t>
      </w:r>
      <w:r>
        <w:rPr>
          <w:sz w:val="28"/>
          <w:szCs w:val="28"/>
          <w:lang w:eastAsia="en-US"/>
        </w:rPr>
        <w:t xml:space="preserve">в </w:t>
      </w:r>
      <w:r>
        <w:rPr>
          <w:sz w:val="28"/>
          <w:szCs w:val="28"/>
          <w:lang w:val="kk-KZ" w:eastAsia="en-US"/>
        </w:rPr>
        <w:t xml:space="preserve">2020 году – </w:t>
      </w:r>
      <w:r w:rsidRPr="00A533F4">
        <w:rPr>
          <w:sz w:val="28"/>
          <w:szCs w:val="28"/>
          <w:lang w:val="kk-KZ"/>
        </w:rPr>
        <w:t>149</w:t>
      </w:r>
      <w:r>
        <w:rPr>
          <w:sz w:val="28"/>
          <w:szCs w:val="28"/>
          <w:lang w:val="kk-KZ"/>
        </w:rPr>
        <w:t> </w:t>
      </w:r>
      <w:r w:rsidRPr="00A533F4">
        <w:rPr>
          <w:sz w:val="28"/>
          <w:szCs w:val="28"/>
          <w:lang w:val="kk-KZ"/>
        </w:rPr>
        <w:t>902</w:t>
      </w:r>
      <w:r>
        <w:rPr>
          <w:sz w:val="28"/>
          <w:szCs w:val="28"/>
          <w:lang w:val="kk-KZ"/>
        </w:rPr>
        <w:t>,0</w:t>
      </w:r>
      <w:r>
        <w:rPr>
          <w:sz w:val="28"/>
          <w:szCs w:val="28"/>
        </w:rPr>
        <w:t> </w:t>
      </w:r>
      <w:proofErr w:type="spellStart"/>
      <w:r>
        <w:rPr>
          <w:sz w:val="28"/>
          <w:szCs w:val="28"/>
        </w:rPr>
        <w:t>тыс.тенге</w:t>
      </w:r>
      <w:proofErr w:type="spellEnd"/>
      <w:r w:rsidRPr="00633CAB">
        <w:rPr>
          <w:sz w:val="28"/>
          <w:szCs w:val="28"/>
          <w:lang w:eastAsia="en-US"/>
        </w:rPr>
        <w:t>.</w:t>
      </w:r>
    </w:p>
    <w:p w:rsidR="007E36BC" w:rsidRPr="005E6BB0" w:rsidRDefault="007E36BC" w:rsidP="007E36BC">
      <w:pPr>
        <w:ind w:firstLine="708"/>
        <w:jc w:val="both"/>
        <w:rPr>
          <w:sz w:val="28"/>
          <w:szCs w:val="28"/>
        </w:rPr>
      </w:pPr>
      <w:r w:rsidRPr="00635119">
        <w:rPr>
          <w:rFonts w:eastAsia="Calibri"/>
          <w:sz w:val="28"/>
          <w:szCs w:val="28"/>
          <w:lang w:eastAsia="en-US"/>
        </w:rPr>
        <w:t xml:space="preserve">На реализацию бюджетной программы </w:t>
      </w:r>
      <w:r>
        <w:rPr>
          <w:b/>
          <w:sz w:val="28"/>
          <w:szCs w:val="28"/>
        </w:rPr>
        <w:t>101</w:t>
      </w:r>
      <w:r w:rsidRPr="002C3CDC">
        <w:rPr>
          <w:b/>
          <w:sz w:val="28"/>
          <w:szCs w:val="28"/>
        </w:rPr>
        <w:t xml:space="preserve"> </w:t>
      </w:r>
      <w:r w:rsidRPr="00912EEF">
        <w:rPr>
          <w:b/>
          <w:sz w:val="28"/>
          <w:szCs w:val="28"/>
        </w:rPr>
        <w:t>«Проведение мероприятий за счет средств на представительские затраты»</w:t>
      </w:r>
      <w:r>
        <w:rPr>
          <w:b/>
          <w:sz w:val="28"/>
          <w:szCs w:val="28"/>
        </w:rPr>
        <w:t xml:space="preserve"> </w:t>
      </w:r>
      <w:r w:rsidRPr="000375F3">
        <w:rPr>
          <w:sz w:val="28"/>
          <w:szCs w:val="28"/>
        </w:rPr>
        <w:t xml:space="preserve">согласно приказам </w:t>
      </w:r>
      <w:r w:rsidRPr="000375F3">
        <w:rPr>
          <w:sz w:val="28"/>
          <w:szCs w:val="28"/>
        </w:rPr>
        <w:lastRenderedPageBreak/>
        <w:t xml:space="preserve">Министерства иностранных дел Республики Казахстан </w:t>
      </w:r>
      <w:r w:rsidRPr="00DB7F73">
        <w:rPr>
          <w:sz w:val="28"/>
          <w:szCs w:val="28"/>
        </w:rPr>
        <w:t>от 3</w:t>
      </w:r>
      <w:r>
        <w:rPr>
          <w:sz w:val="28"/>
          <w:szCs w:val="28"/>
        </w:rPr>
        <w:t> февраля 2020 года</w:t>
      </w:r>
      <w:r w:rsidRPr="00DB7F73">
        <w:rPr>
          <w:sz w:val="28"/>
          <w:szCs w:val="28"/>
        </w:rPr>
        <w:t xml:space="preserve"> №</w:t>
      </w:r>
      <w:r>
        <w:rPr>
          <w:sz w:val="28"/>
          <w:szCs w:val="28"/>
        </w:rPr>
        <w:t> </w:t>
      </w:r>
      <w:r w:rsidRPr="00DB7F73">
        <w:rPr>
          <w:sz w:val="28"/>
          <w:szCs w:val="28"/>
        </w:rPr>
        <w:t>11-1-4/52</w:t>
      </w:r>
      <w:r>
        <w:rPr>
          <w:sz w:val="28"/>
          <w:szCs w:val="28"/>
        </w:rPr>
        <w:t xml:space="preserve"> </w:t>
      </w:r>
      <w:r w:rsidRPr="006D6341">
        <w:rPr>
          <w:sz w:val="28"/>
          <w:szCs w:val="28"/>
        </w:rPr>
        <w:t xml:space="preserve">11-1-4/52, </w:t>
      </w:r>
      <w:r>
        <w:rPr>
          <w:sz w:val="28"/>
          <w:szCs w:val="28"/>
        </w:rPr>
        <w:t>от 20 марта 2020 года № </w:t>
      </w:r>
      <w:r w:rsidRPr="006D6341">
        <w:rPr>
          <w:sz w:val="28"/>
          <w:szCs w:val="28"/>
        </w:rPr>
        <w:t xml:space="preserve">11-1-4/116 </w:t>
      </w:r>
      <w:r w:rsidRPr="00305038">
        <w:rPr>
          <w:sz w:val="28"/>
          <w:szCs w:val="28"/>
        </w:rPr>
        <w:t>был</w:t>
      </w:r>
      <w:r>
        <w:rPr>
          <w:sz w:val="28"/>
          <w:szCs w:val="28"/>
        </w:rPr>
        <w:t>о</w:t>
      </w:r>
      <w:r w:rsidRPr="00305038">
        <w:rPr>
          <w:sz w:val="28"/>
          <w:szCs w:val="28"/>
        </w:rPr>
        <w:t xml:space="preserve"> предусмотрен</w:t>
      </w:r>
      <w:r>
        <w:rPr>
          <w:sz w:val="28"/>
          <w:szCs w:val="28"/>
        </w:rPr>
        <w:t>о средств в сумме</w:t>
      </w:r>
      <w:r w:rsidRPr="00305038">
        <w:rPr>
          <w:sz w:val="28"/>
          <w:szCs w:val="28"/>
        </w:rPr>
        <w:t xml:space="preserve"> </w:t>
      </w:r>
      <w:r w:rsidRPr="00912EEF">
        <w:rPr>
          <w:sz w:val="28"/>
          <w:szCs w:val="28"/>
          <w:lang w:val="kk-KZ"/>
        </w:rPr>
        <w:t>1</w:t>
      </w:r>
      <w:r>
        <w:rPr>
          <w:sz w:val="28"/>
          <w:szCs w:val="28"/>
          <w:lang w:val="kk-KZ"/>
        </w:rPr>
        <w:t> </w:t>
      </w:r>
      <w:r w:rsidRPr="00912EEF">
        <w:rPr>
          <w:sz w:val="28"/>
          <w:szCs w:val="28"/>
          <w:lang w:val="kk-KZ"/>
        </w:rPr>
        <w:t>380,0</w:t>
      </w:r>
      <w:r>
        <w:rPr>
          <w:sz w:val="28"/>
          <w:szCs w:val="28"/>
          <w:lang w:val="kk-KZ"/>
        </w:rPr>
        <w:t> тыс.тенге</w:t>
      </w:r>
      <w:r w:rsidRPr="00305038">
        <w:rPr>
          <w:sz w:val="28"/>
          <w:szCs w:val="28"/>
          <w:lang w:eastAsia="en-US"/>
        </w:rPr>
        <w:t xml:space="preserve">, </w:t>
      </w:r>
      <w:r>
        <w:rPr>
          <w:sz w:val="28"/>
          <w:szCs w:val="28"/>
        </w:rPr>
        <w:t>исполненные в полном объеме</w:t>
      </w:r>
      <w:r>
        <w:rPr>
          <w:sz w:val="28"/>
          <w:szCs w:val="28"/>
          <w:lang w:eastAsia="en-US"/>
        </w:rPr>
        <w:t>.</w:t>
      </w:r>
    </w:p>
    <w:p w:rsidR="007E36BC" w:rsidRDefault="007E36BC" w:rsidP="007E36BC">
      <w:pPr>
        <w:ind w:firstLine="709"/>
        <w:jc w:val="both"/>
        <w:rPr>
          <w:sz w:val="28"/>
          <w:szCs w:val="28"/>
        </w:rPr>
      </w:pPr>
      <w:r>
        <w:rPr>
          <w:rFonts w:eastAsia="MS Mincho"/>
          <w:sz w:val="28"/>
          <w:szCs w:val="28"/>
        </w:rPr>
        <w:t>Цель бюджетной программы -</w:t>
      </w:r>
      <w:r>
        <w:rPr>
          <w:rFonts w:eastAsia="MS Mincho"/>
          <w:sz w:val="28"/>
          <w:szCs w:val="28"/>
          <w:lang w:val="kk-KZ"/>
        </w:rPr>
        <w:t xml:space="preserve"> </w:t>
      </w:r>
      <w:r w:rsidRPr="00521009">
        <w:rPr>
          <w:rFonts w:eastAsia="MS Mincho"/>
          <w:sz w:val="28"/>
          <w:szCs w:val="28"/>
        </w:rPr>
        <w:t>консультации по актуальным вопросам двустороннего торгово-экономического сотрудничества путем проведения заседаний межправительственных комиссий (совет, подкомитет, рабочая группа) с иностранными государствами, курируемых Министерство</w:t>
      </w:r>
      <w:r w:rsidRPr="00465ECD">
        <w:rPr>
          <w:sz w:val="28"/>
          <w:szCs w:val="28"/>
        </w:rPr>
        <w:t>м.</w:t>
      </w:r>
    </w:p>
    <w:p w:rsidR="007E36BC" w:rsidRDefault="007E36BC" w:rsidP="007E36BC">
      <w:pPr>
        <w:ind w:firstLine="709"/>
        <w:jc w:val="both"/>
        <w:rPr>
          <w:sz w:val="28"/>
          <w:szCs w:val="28"/>
        </w:rPr>
      </w:pPr>
      <w:r>
        <w:rPr>
          <w:sz w:val="28"/>
          <w:szCs w:val="28"/>
          <w:lang w:val="kk-KZ"/>
        </w:rPr>
        <w:t>Расходы</w:t>
      </w:r>
      <w:r w:rsidRPr="00465ECD">
        <w:rPr>
          <w:sz w:val="28"/>
          <w:szCs w:val="28"/>
        </w:rPr>
        <w:t xml:space="preserve"> </w:t>
      </w:r>
      <w:r w:rsidRPr="00521009">
        <w:rPr>
          <w:sz w:val="28"/>
          <w:szCs w:val="28"/>
        </w:rPr>
        <w:t xml:space="preserve">по бюджетной программе (представительские расходы) направлены на организацию и проведение </w:t>
      </w:r>
      <w:r w:rsidRPr="00521009">
        <w:rPr>
          <w:rFonts w:eastAsia="MS Mincho"/>
          <w:sz w:val="28"/>
          <w:szCs w:val="28"/>
        </w:rPr>
        <w:t>заседаний межправительственных комиссий (совет, подкомитет, рабочая группа) с иностранными государс</w:t>
      </w:r>
      <w:r>
        <w:rPr>
          <w:rFonts w:eastAsia="MS Mincho"/>
          <w:sz w:val="28"/>
          <w:szCs w:val="28"/>
        </w:rPr>
        <w:t>твами, курируемых Министерством</w:t>
      </w:r>
      <w:r w:rsidRPr="00465ECD">
        <w:rPr>
          <w:sz w:val="28"/>
          <w:szCs w:val="28"/>
        </w:rPr>
        <w:t>.</w:t>
      </w:r>
      <w:r>
        <w:rPr>
          <w:sz w:val="28"/>
          <w:szCs w:val="28"/>
          <w:lang w:val="kk-KZ"/>
        </w:rPr>
        <w:t xml:space="preserve"> </w:t>
      </w:r>
    </w:p>
    <w:p w:rsidR="007E36BC" w:rsidRPr="00925A62" w:rsidRDefault="007E36BC" w:rsidP="007E36BC">
      <w:pPr>
        <w:ind w:firstLine="708"/>
        <w:jc w:val="both"/>
        <w:rPr>
          <w:i/>
          <w:sz w:val="28"/>
          <w:szCs w:val="28"/>
        </w:rPr>
      </w:pPr>
      <w:r w:rsidRPr="00925A62">
        <w:rPr>
          <w:i/>
          <w:sz w:val="28"/>
          <w:szCs w:val="28"/>
        </w:rPr>
        <w:t>Показатель прямого результата достигнут:</w:t>
      </w:r>
    </w:p>
    <w:p w:rsidR="007E36BC" w:rsidRPr="00305038" w:rsidRDefault="007E36BC" w:rsidP="007E36BC">
      <w:pPr>
        <w:ind w:firstLine="709"/>
        <w:jc w:val="both"/>
        <w:rPr>
          <w:sz w:val="28"/>
          <w:szCs w:val="28"/>
        </w:rPr>
      </w:pPr>
      <w:r w:rsidRPr="00305038">
        <w:rPr>
          <w:sz w:val="28"/>
          <w:szCs w:val="28"/>
        </w:rPr>
        <w:t>В результате реализации бюджетно</w:t>
      </w:r>
      <w:r>
        <w:rPr>
          <w:sz w:val="28"/>
          <w:szCs w:val="28"/>
        </w:rPr>
        <w:t>й программы при запланированном 1 мероприятии</w:t>
      </w:r>
      <w:r w:rsidRPr="00305038">
        <w:rPr>
          <w:sz w:val="28"/>
          <w:szCs w:val="28"/>
        </w:rPr>
        <w:t xml:space="preserve"> фактически было проведено </w:t>
      </w:r>
      <w:r>
        <w:rPr>
          <w:sz w:val="28"/>
          <w:szCs w:val="28"/>
        </w:rPr>
        <w:t>1</w:t>
      </w:r>
      <w:r w:rsidRPr="00305038">
        <w:rPr>
          <w:sz w:val="28"/>
          <w:szCs w:val="28"/>
        </w:rPr>
        <w:t xml:space="preserve"> мероприят</w:t>
      </w:r>
      <w:r>
        <w:rPr>
          <w:sz w:val="28"/>
          <w:szCs w:val="28"/>
        </w:rPr>
        <w:t>ие</w:t>
      </w:r>
      <w:r w:rsidRPr="00305038">
        <w:rPr>
          <w:sz w:val="28"/>
          <w:szCs w:val="28"/>
        </w:rPr>
        <w:t>:</w:t>
      </w:r>
    </w:p>
    <w:p w:rsidR="007E36BC" w:rsidRDefault="007E36BC" w:rsidP="007E36BC">
      <w:pPr>
        <w:ind w:firstLine="708"/>
        <w:jc w:val="both"/>
        <w:rPr>
          <w:sz w:val="28"/>
          <w:szCs w:val="28"/>
        </w:rPr>
      </w:pPr>
      <w:r w:rsidRPr="000E175B">
        <w:rPr>
          <w:sz w:val="28"/>
          <w:szCs w:val="28"/>
        </w:rPr>
        <w:t>1) 5-е заседание Казахстанско-катарской совместной комиссии на высоком уровне.</w:t>
      </w:r>
    </w:p>
    <w:p w:rsidR="007E36BC" w:rsidRDefault="007E36BC" w:rsidP="007E36BC">
      <w:pPr>
        <w:ind w:firstLine="708"/>
        <w:jc w:val="both"/>
        <w:rPr>
          <w:sz w:val="28"/>
          <w:szCs w:val="28"/>
        </w:rPr>
      </w:pPr>
      <w:r w:rsidRPr="000963B0">
        <w:rPr>
          <w:sz w:val="28"/>
          <w:szCs w:val="28"/>
        </w:rPr>
        <w:t xml:space="preserve">По состоянию на 1 января 2021 года </w:t>
      </w:r>
      <w:r w:rsidRPr="000963B0">
        <w:rPr>
          <w:i/>
          <w:sz w:val="28"/>
          <w:szCs w:val="28"/>
        </w:rPr>
        <w:t xml:space="preserve">дебиторская и кредиторская задолженности </w:t>
      </w:r>
      <w:r w:rsidRPr="000963B0">
        <w:rPr>
          <w:sz w:val="28"/>
          <w:szCs w:val="28"/>
        </w:rPr>
        <w:t>отсутствуют.</w:t>
      </w:r>
    </w:p>
    <w:p w:rsidR="007E36BC" w:rsidRDefault="007E36BC" w:rsidP="007E36BC">
      <w:pPr>
        <w:ind w:firstLine="708"/>
        <w:jc w:val="both"/>
        <w:rPr>
          <w:sz w:val="28"/>
          <w:szCs w:val="28"/>
          <w:lang w:eastAsia="en-US"/>
        </w:rPr>
      </w:pPr>
      <w:r w:rsidRPr="00EF066E">
        <w:rPr>
          <w:i/>
          <w:sz w:val="28"/>
          <w:szCs w:val="28"/>
        </w:rPr>
        <w:t>Динамика расходов</w:t>
      </w:r>
      <w:r w:rsidRPr="009D44A2">
        <w:rPr>
          <w:sz w:val="28"/>
          <w:szCs w:val="28"/>
        </w:rPr>
        <w:t xml:space="preserve"> по бюджетной программе представляется следующими данными: </w:t>
      </w:r>
      <w:r w:rsidRPr="00040794">
        <w:rPr>
          <w:sz w:val="28"/>
          <w:szCs w:val="28"/>
          <w:lang w:eastAsia="en-US"/>
        </w:rPr>
        <w:t xml:space="preserve">в 2018 году </w:t>
      </w:r>
      <w:r>
        <w:rPr>
          <w:sz w:val="28"/>
          <w:szCs w:val="28"/>
          <w:lang w:eastAsia="en-US"/>
        </w:rPr>
        <w:t>–</w:t>
      </w:r>
      <w:r w:rsidRPr="00040794">
        <w:rPr>
          <w:sz w:val="28"/>
          <w:szCs w:val="28"/>
          <w:lang w:eastAsia="en-US"/>
        </w:rPr>
        <w:t xml:space="preserve"> 1</w:t>
      </w:r>
      <w:r>
        <w:rPr>
          <w:sz w:val="28"/>
          <w:szCs w:val="28"/>
          <w:lang w:val="kk-KZ" w:eastAsia="en-US"/>
        </w:rPr>
        <w:t>8 377,4</w:t>
      </w:r>
      <w:r>
        <w:rPr>
          <w:sz w:val="28"/>
          <w:szCs w:val="28"/>
          <w:lang w:eastAsia="en-US"/>
        </w:rPr>
        <w:t> </w:t>
      </w:r>
      <w:proofErr w:type="spellStart"/>
      <w:r>
        <w:rPr>
          <w:sz w:val="28"/>
          <w:szCs w:val="28"/>
          <w:lang w:eastAsia="en-US"/>
        </w:rPr>
        <w:t>тыс.тенге</w:t>
      </w:r>
      <w:proofErr w:type="spellEnd"/>
      <w:r>
        <w:rPr>
          <w:sz w:val="28"/>
          <w:szCs w:val="28"/>
          <w:lang w:eastAsia="en-US"/>
        </w:rPr>
        <w:t>,</w:t>
      </w:r>
      <w:r w:rsidRPr="00633CAB">
        <w:rPr>
          <w:sz w:val="28"/>
          <w:szCs w:val="28"/>
          <w:lang w:eastAsia="en-US"/>
        </w:rPr>
        <w:t xml:space="preserve"> в 2019 году </w:t>
      </w:r>
      <w:r>
        <w:rPr>
          <w:sz w:val="28"/>
          <w:szCs w:val="28"/>
          <w:lang w:eastAsia="en-US"/>
        </w:rPr>
        <w:t>–</w:t>
      </w:r>
      <w:r w:rsidRPr="00633CAB">
        <w:rPr>
          <w:sz w:val="28"/>
          <w:szCs w:val="28"/>
          <w:lang w:eastAsia="en-US"/>
        </w:rPr>
        <w:t xml:space="preserve"> </w:t>
      </w:r>
      <w:r>
        <w:rPr>
          <w:sz w:val="28"/>
          <w:szCs w:val="28"/>
          <w:lang w:val="kk-KZ" w:eastAsia="en-US"/>
        </w:rPr>
        <w:t>5 589,7</w:t>
      </w:r>
      <w:r>
        <w:rPr>
          <w:sz w:val="28"/>
          <w:szCs w:val="28"/>
        </w:rPr>
        <w:t> </w:t>
      </w:r>
      <w:proofErr w:type="spellStart"/>
      <w:r>
        <w:rPr>
          <w:sz w:val="28"/>
          <w:szCs w:val="28"/>
        </w:rPr>
        <w:t>тыс.тенге</w:t>
      </w:r>
      <w:proofErr w:type="spellEnd"/>
      <w:r>
        <w:rPr>
          <w:sz w:val="28"/>
          <w:szCs w:val="28"/>
          <w:lang w:eastAsia="en-US"/>
        </w:rPr>
        <w:t xml:space="preserve">, </w:t>
      </w:r>
      <w:r w:rsidRPr="00040794">
        <w:rPr>
          <w:sz w:val="28"/>
          <w:szCs w:val="28"/>
          <w:lang w:eastAsia="en-US"/>
        </w:rPr>
        <w:t xml:space="preserve">в </w:t>
      </w:r>
      <w:r>
        <w:rPr>
          <w:sz w:val="28"/>
          <w:szCs w:val="28"/>
          <w:lang w:eastAsia="en-US"/>
        </w:rPr>
        <w:t>2020</w:t>
      </w:r>
      <w:r w:rsidRPr="00040794">
        <w:rPr>
          <w:sz w:val="28"/>
          <w:szCs w:val="28"/>
          <w:lang w:eastAsia="en-US"/>
        </w:rPr>
        <w:t xml:space="preserve"> году </w:t>
      </w:r>
      <w:r>
        <w:rPr>
          <w:sz w:val="28"/>
          <w:szCs w:val="28"/>
          <w:lang w:eastAsia="en-US"/>
        </w:rPr>
        <w:t>–</w:t>
      </w:r>
      <w:r w:rsidRPr="00040794">
        <w:rPr>
          <w:sz w:val="28"/>
          <w:szCs w:val="28"/>
          <w:lang w:eastAsia="en-US"/>
        </w:rPr>
        <w:t xml:space="preserve"> </w:t>
      </w:r>
      <w:r w:rsidRPr="00912EEF">
        <w:rPr>
          <w:sz w:val="28"/>
          <w:szCs w:val="28"/>
          <w:lang w:val="kk-KZ"/>
        </w:rPr>
        <w:t>1</w:t>
      </w:r>
      <w:r>
        <w:rPr>
          <w:sz w:val="28"/>
          <w:szCs w:val="28"/>
          <w:lang w:val="kk-KZ"/>
        </w:rPr>
        <w:t> </w:t>
      </w:r>
      <w:r w:rsidRPr="00912EEF">
        <w:rPr>
          <w:sz w:val="28"/>
          <w:szCs w:val="28"/>
          <w:lang w:val="kk-KZ"/>
        </w:rPr>
        <w:t>380,0</w:t>
      </w:r>
      <w:r>
        <w:rPr>
          <w:sz w:val="28"/>
          <w:szCs w:val="28"/>
          <w:lang w:val="kk-KZ"/>
        </w:rPr>
        <w:t> тыс.тенге</w:t>
      </w:r>
      <w:r>
        <w:rPr>
          <w:sz w:val="28"/>
          <w:szCs w:val="28"/>
          <w:lang w:eastAsia="en-US"/>
        </w:rPr>
        <w:t>.</w:t>
      </w:r>
    </w:p>
    <w:p w:rsidR="007E36BC" w:rsidRPr="002C3CDC" w:rsidRDefault="007E36BC" w:rsidP="007E36BC">
      <w:pPr>
        <w:ind w:firstLine="708"/>
        <w:jc w:val="both"/>
        <w:rPr>
          <w:sz w:val="28"/>
          <w:szCs w:val="28"/>
        </w:rPr>
      </w:pPr>
      <w:r w:rsidRPr="00635119">
        <w:rPr>
          <w:rFonts w:eastAsia="Calibri"/>
          <w:sz w:val="28"/>
          <w:szCs w:val="28"/>
          <w:lang w:eastAsia="en-US"/>
        </w:rPr>
        <w:t xml:space="preserve">На реализацию бюджетной программы </w:t>
      </w:r>
      <w:r>
        <w:rPr>
          <w:b/>
          <w:sz w:val="28"/>
          <w:szCs w:val="28"/>
        </w:rPr>
        <w:t xml:space="preserve">164 </w:t>
      </w:r>
      <w:r w:rsidRPr="006D1AA6">
        <w:rPr>
          <w:b/>
          <w:sz w:val="28"/>
          <w:szCs w:val="28"/>
        </w:rPr>
        <w:t>«Обеспечение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w:t>
      </w:r>
      <w:r>
        <w:rPr>
          <w:b/>
          <w:sz w:val="28"/>
          <w:szCs w:val="28"/>
        </w:rPr>
        <w:t xml:space="preserve">кого сотрудничества и развития» </w:t>
      </w:r>
      <w:r w:rsidRPr="0008456A">
        <w:rPr>
          <w:sz w:val="28"/>
          <w:szCs w:val="28"/>
        </w:rPr>
        <w:t>было предусмотрено</w:t>
      </w:r>
      <w:r>
        <w:rPr>
          <w:sz w:val="28"/>
          <w:szCs w:val="28"/>
        </w:rPr>
        <w:t xml:space="preserve"> </w:t>
      </w:r>
      <w:r w:rsidRPr="00652C91">
        <w:rPr>
          <w:sz w:val="28"/>
          <w:szCs w:val="28"/>
          <w:lang w:val="kk-KZ"/>
        </w:rPr>
        <w:t>73</w:t>
      </w:r>
      <w:r>
        <w:rPr>
          <w:sz w:val="28"/>
          <w:szCs w:val="28"/>
        </w:rPr>
        <w:t> </w:t>
      </w:r>
      <w:r w:rsidRPr="00652C91">
        <w:rPr>
          <w:sz w:val="28"/>
          <w:szCs w:val="28"/>
          <w:lang w:val="kk-KZ"/>
        </w:rPr>
        <w:t>426</w:t>
      </w:r>
      <w:r>
        <w:rPr>
          <w:sz w:val="28"/>
          <w:szCs w:val="28"/>
        </w:rPr>
        <w:t> </w:t>
      </w:r>
      <w:proofErr w:type="spellStart"/>
      <w:proofErr w:type="gramStart"/>
      <w:r>
        <w:rPr>
          <w:sz w:val="28"/>
          <w:szCs w:val="28"/>
        </w:rPr>
        <w:t>тыс.тенге</w:t>
      </w:r>
      <w:proofErr w:type="spellEnd"/>
      <w:proofErr w:type="gramEnd"/>
      <w:r>
        <w:rPr>
          <w:sz w:val="28"/>
          <w:szCs w:val="28"/>
          <w:lang w:eastAsia="en-US"/>
        </w:rPr>
        <w:t xml:space="preserve">, </w:t>
      </w:r>
      <w:r>
        <w:rPr>
          <w:sz w:val="28"/>
          <w:szCs w:val="28"/>
        </w:rPr>
        <w:t xml:space="preserve">исполнено </w:t>
      </w:r>
      <w:r w:rsidRPr="00CC1B9E">
        <w:rPr>
          <w:sz w:val="28"/>
          <w:szCs w:val="28"/>
          <w:lang w:val="kk-KZ"/>
        </w:rPr>
        <w:t>73</w:t>
      </w:r>
      <w:r>
        <w:rPr>
          <w:sz w:val="28"/>
          <w:szCs w:val="28"/>
          <w:lang w:val="kk-KZ"/>
        </w:rPr>
        <w:t> </w:t>
      </w:r>
      <w:r w:rsidRPr="00CC1B9E">
        <w:rPr>
          <w:sz w:val="28"/>
          <w:szCs w:val="28"/>
          <w:lang w:val="kk-KZ"/>
        </w:rPr>
        <w:t>272</w:t>
      </w:r>
      <w:r>
        <w:rPr>
          <w:sz w:val="28"/>
          <w:szCs w:val="28"/>
        </w:rPr>
        <w:t> </w:t>
      </w:r>
      <w:proofErr w:type="spellStart"/>
      <w:r>
        <w:rPr>
          <w:sz w:val="28"/>
          <w:szCs w:val="28"/>
        </w:rPr>
        <w:t>тыс.тенге</w:t>
      </w:r>
      <w:proofErr w:type="spellEnd"/>
      <w:r>
        <w:rPr>
          <w:sz w:val="28"/>
          <w:szCs w:val="28"/>
          <w:lang w:val="kk-KZ"/>
        </w:rPr>
        <w:t xml:space="preserve">. Неисполнение в сумме </w:t>
      </w:r>
      <w:r w:rsidRPr="00CC1B9E">
        <w:rPr>
          <w:sz w:val="28"/>
          <w:szCs w:val="28"/>
        </w:rPr>
        <w:t>154</w:t>
      </w:r>
      <w:r>
        <w:rPr>
          <w:sz w:val="28"/>
          <w:szCs w:val="28"/>
          <w:lang w:val="kk-KZ"/>
        </w:rPr>
        <w:t> тыс.тенге образовалось в связи с курсовой разницей.</w:t>
      </w:r>
    </w:p>
    <w:p w:rsidR="007E36BC" w:rsidRDefault="007E36BC" w:rsidP="007E36BC">
      <w:pPr>
        <w:ind w:firstLine="709"/>
        <w:jc w:val="both"/>
        <w:rPr>
          <w:rFonts w:eastAsia="MS Mincho"/>
          <w:sz w:val="28"/>
          <w:szCs w:val="28"/>
        </w:rPr>
      </w:pPr>
      <w:r>
        <w:rPr>
          <w:rFonts w:eastAsia="MS Mincho"/>
          <w:sz w:val="28"/>
          <w:szCs w:val="28"/>
        </w:rPr>
        <w:t>Цель бюджетной программы -</w:t>
      </w:r>
      <w:r>
        <w:rPr>
          <w:rFonts w:eastAsia="MS Mincho"/>
          <w:sz w:val="28"/>
          <w:szCs w:val="28"/>
          <w:lang w:val="kk-KZ"/>
        </w:rPr>
        <w:t xml:space="preserve"> </w:t>
      </w:r>
      <w:r w:rsidRPr="006D1AA6">
        <w:rPr>
          <w:rFonts w:eastAsia="MS Mincho"/>
          <w:sz w:val="28"/>
          <w:szCs w:val="28"/>
        </w:rPr>
        <w:t xml:space="preserve">повышение </w:t>
      </w:r>
      <w:r w:rsidRPr="00CC1B9E">
        <w:rPr>
          <w:rFonts w:eastAsia="MS Mincho"/>
          <w:sz w:val="28"/>
          <w:szCs w:val="28"/>
        </w:rPr>
        <w:t xml:space="preserve">статуса участия Казахстана в </w:t>
      </w:r>
      <w:r>
        <w:rPr>
          <w:rFonts w:eastAsia="MS Mincho"/>
          <w:sz w:val="28"/>
          <w:szCs w:val="28"/>
        </w:rPr>
        <w:t>структурных подразделениях ОЭСР</w:t>
      </w:r>
      <w:r w:rsidRPr="006D1AA6">
        <w:rPr>
          <w:rFonts w:eastAsia="MS Mincho"/>
          <w:sz w:val="28"/>
          <w:szCs w:val="28"/>
        </w:rPr>
        <w:t>.</w:t>
      </w:r>
    </w:p>
    <w:p w:rsidR="007E36BC" w:rsidRDefault="007E36BC" w:rsidP="007E36BC">
      <w:pPr>
        <w:ind w:firstLine="709"/>
        <w:jc w:val="both"/>
        <w:rPr>
          <w:sz w:val="28"/>
        </w:rPr>
      </w:pPr>
      <w:r>
        <w:rPr>
          <w:sz w:val="28"/>
          <w:szCs w:val="28"/>
          <w:lang w:val="kk-KZ"/>
        </w:rPr>
        <w:t>Р</w:t>
      </w:r>
      <w:r w:rsidRPr="009C5E06">
        <w:rPr>
          <w:sz w:val="28"/>
          <w:szCs w:val="28"/>
          <w:lang w:val="kk-KZ"/>
        </w:rPr>
        <w:t>асходы направлены на финансирование членских взносов Казахстана в комитеты и рабочие органы ОЭСР</w:t>
      </w:r>
      <w:r w:rsidRPr="00B81400">
        <w:rPr>
          <w:sz w:val="28"/>
        </w:rPr>
        <w:t>.</w:t>
      </w:r>
    </w:p>
    <w:p w:rsidR="007E36BC" w:rsidRPr="003437D9" w:rsidRDefault="007E36BC" w:rsidP="007E36BC">
      <w:pPr>
        <w:ind w:firstLine="708"/>
        <w:jc w:val="both"/>
        <w:rPr>
          <w:i/>
          <w:sz w:val="28"/>
          <w:szCs w:val="28"/>
        </w:rPr>
      </w:pPr>
      <w:r w:rsidRPr="003437D9">
        <w:rPr>
          <w:i/>
          <w:sz w:val="28"/>
          <w:szCs w:val="28"/>
        </w:rPr>
        <w:t>Показатель прямого результата</w:t>
      </w:r>
      <w:r w:rsidRPr="003437D9">
        <w:rPr>
          <w:i/>
          <w:sz w:val="28"/>
          <w:szCs w:val="28"/>
          <w:lang w:val="kk-KZ"/>
        </w:rPr>
        <w:t xml:space="preserve"> </w:t>
      </w:r>
      <w:r w:rsidRPr="003437D9">
        <w:rPr>
          <w:i/>
          <w:sz w:val="28"/>
          <w:szCs w:val="28"/>
        </w:rPr>
        <w:t>достигнут:</w:t>
      </w:r>
    </w:p>
    <w:p w:rsidR="007E36BC" w:rsidRPr="00F33AC2" w:rsidRDefault="007E36BC" w:rsidP="007E36BC">
      <w:pPr>
        <w:ind w:firstLine="708"/>
        <w:jc w:val="both"/>
        <w:rPr>
          <w:sz w:val="28"/>
          <w:szCs w:val="28"/>
          <w:lang w:val="kk-KZ"/>
        </w:rPr>
      </w:pPr>
      <w:r w:rsidRPr="00F33AC2">
        <w:rPr>
          <w:sz w:val="28"/>
          <w:szCs w:val="28"/>
          <w:lang w:val="kk-KZ"/>
        </w:rPr>
        <w:t xml:space="preserve">Участие в </w:t>
      </w:r>
      <w:r w:rsidRPr="00F33AC2">
        <w:rPr>
          <w:sz w:val="28"/>
          <w:szCs w:val="28"/>
        </w:rPr>
        <w:t>7</w:t>
      </w:r>
      <w:r w:rsidRPr="00F33AC2">
        <w:rPr>
          <w:sz w:val="28"/>
          <w:szCs w:val="28"/>
          <w:lang w:val="kk-KZ"/>
        </w:rPr>
        <w:t xml:space="preserve"> структурных подразделени</w:t>
      </w:r>
      <w:r>
        <w:rPr>
          <w:sz w:val="28"/>
          <w:szCs w:val="28"/>
          <w:lang w:val="kk-KZ"/>
        </w:rPr>
        <w:t>ях</w:t>
      </w:r>
      <w:r w:rsidRPr="00F33AC2">
        <w:rPr>
          <w:sz w:val="28"/>
          <w:szCs w:val="28"/>
          <w:lang w:val="kk-KZ"/>
        </w:rPr>
        <w:t xml:space="preserve"> ОЭСР при плане </w:t>
      </w:r>
      <w:r w:rsidRPr="00F33AC2">
        <w:rPr>
          <w:sz w:val="28"/>
          <w:szCs w:val="28"/>
        </w:rPr>
        <w:t>7</w:t>
      </w:r>
      <w:r w:rsidRPr="00F33AC2">
        <w:rPr>
          <w:sz w:val="28"/>
          <w:szCs w:val="28"/>
          <w:lang w:val="kk-KZ"/>
        </w:rPr>
        <w:t>, в том числе:</w:t>
      </w:r>
    </w:p>
    <w:p w:rsidR="007E36BC" w:rsidRPr="00F33AC2" w:rsidRDefault="007E36BC" w:rsidP="00F32AF4">
      <w:pPr>
        <w:pStyle w:val="af0"/>
        <w:numPr>
          <w:ilvl w:val="0"/>
          <w:numId w:val="5"/>
        </w:numPr>
        <w:tabs>
          <w:tab w:val="left" w:pos="993"/>
        </w:tabs>
        <w:ind w:left="0" w:firstLine="709"/>
        <w:jc w:val="both"/>
        <w:rPr>
          <w:sz w:val="28"/>
          <w:szCs w:val="28"/>
          <w:lang w:val="kk-KZ"/>
        </w:rPr>
      </w:pPr>
      <w:r w:rsidRPr="00F33AC2">
        <w:rPr>
          <w:sz w:val="28"/>
          <w:szCs w:val="28"/>
        </w:rPr>
        <w:t>Участие Казахстана в работе Центра развития</w:t>
      </w:r>
      <w:r w:rsidRPr="00F33AC2">
        <w:rPr>
          <w:sz w:val="28"/>
          <w:szCs w:val="28"/>
          <w:lang w:val="kk-KZ"/>
        </w:rPr>
        <w:t>;</w:t>
      </w:r>
    </w:p>
    <w:p w:rsidR="007E36BC" w:rsidRPr="00F33AC2" w:rsidRDefault="007E36BC" w:rsidP="00F32AF4">
      <w:pPr>
        <w:pStyle w:val="af0"/>
        <w:numPr>
          <w:ilvl w:val="0"/>
          <w:numId w:val="5"/>
        </w:numPr>
        <w:tabs>
          <w:tab w:val="left" w:pos="993"/>
        </w:tabs>
        <w:ind w:left="0" w:firstLine="709"/>
        <w:jc w:val="both"/>
        <w:rPr>
          <w:sz w:val="28"/>
          <w:szCs w:val="28"/>
          <w:lang w:val="kk-KZ"/>
        </w:rPr>
      </w:pPr>
      <w:r w:rsidRPr="00F33AC2">
        <w:rPr>
          <w:sz w:val="28"/>
          <w:szCs w:val="28"/>
        </w:rPr>
        <w:t>Политический диалог по вопросам развития на основе использования природных ресурсов</w:t>
      </w:r>
      <w:r w:rsidRPr="00F33AC2">
        <w:rPr>
          <w:sz w:val="28"/>
          <w:szCs w:val="28"/>
          <w:lang w:val="kk-KZ"/>
        </w:rPr>
        <w:t>;</w:t>
      </w:r>
    </w:p>
    <w:p w:rsidR="007E36BC" w:rsidRPr="00F33AC2" w:rsidRDefault="007E36BC" w:rsidP="00F32AF4">
      <w:pPr>
        <w:pStyle w:val="af0"/>
        <w:numPr>
          <w:ilvl w:val="0"/>
          <w:numId w:val="5"/>
        </w:numPr>
        <w:tabs>
          <w:tab w:val="left" w:pos="993"/>
        </w:tabs>
        <w:ind w:left="0" w:firstLine="709"/>
        <w:jc w:val="both"/>
        <w:rPr>
          <w:sz w:val="28"/>
          <w:szCs w:val="28"/>
          <w:lang w:val="kk-KZ"/>
        </w:rPr>
      </w:pPr>
      <w:r w:rsidRPr="00F33AC2">
        <w:rPr>
          <w:sz w:val="28"/>
          <w:szCs w:val="28"/>
        </w:rPr>
        <w:t>Рабочая группа по государственной собственности и приватизации</w:t>
      </w:r>
      <w:r w:rsidRPr="00F33AC2">
        <w:rPr>
          <w:sz w:val="28"/>
          <w:szCs w:val="28"/>
          <w:lang w:val="kk-KZ"/>
        </w:rPr>
        <w:t>;</w:t>
      </w:r>
    </w:p>
    <w:p w:rsidR="007E36BC" w:rsidRPr="00F33AC2" w:rsidRDefault="007E36BC" w:rsidP="00F32AF4">
      <w:pPr>
        <w:pStyle w:val="af0"/>
        <w:numPr>
          <w:ilvl w:val="0"/>
          <w:numId w:val="5"/>
        </w:numPr>
        <w:tabs>
          <w:tab w:val="left" w:pos="993"/>
        </w:tabs>
        <w:ind w:left="0" w:firstLine="709"/>
        <w:jc w:val="both"/>
        <w:rPr>
          <w:sz w:val="28"/>
          <w:szCs w:val="28"/>
          <w:lang w:val="kk-KZ"/>
        </w:rPr>
      </w:pPr>
      <w:r w:rsidRPr="00F33AC2">
        <w:rPr>
          <w:iCs/>
          <w:sz w:val="28"/>
          <w:szCs w:val="28"/>
          <w:lang w:val="kk-KZ"/>
        </w:rPr>
        <w:t>Комитет по государственному управлению</w:t>
      </w:r>
      <w:r w:rsidRPr="00F33AC2">
        <w:rPr>
          <w:sz w:val="28"/>
          <w:szCs w:val="28"/>
          <w:lang w:val="kk-KZ"/>
        </w:rPr>
        <w:t>;</w:t>
      </w:r>
    </w:p>
    <w:p w:rsidR="007E36BC" w:rsidRPr="00F33AC2" w:rsidRDefault="007E36BC" w:rsidP="00F32AF4">
      <w:pPr>
        <w:pStyle w:val="af0"/>
        <w:numPr>
          <w:ilvl w:val="0"/>
          <w:numId w:val="5"/>
        </w:numPr>
        <w:tabs>
          <w:tab w:val="left" w:pos="993"/>
        </w:tabs>
        <w:ind w:left="0" w:firstLine="709"/>
        <w:jc w:val="both"/>
        <w:rPr>
          <w:sz w:val="28"/>
          <w:szCs w:val="28"/>
          <w:lang w:val="kk-KZ"/>
        </w:rPr>
      </w:pPr>
      <w:r w:rsidRPr="00F33AC2">
        <w:rPr>
          <w:iCs/>
          <w:sz w:val="28"/>
          <w:szCs w:val="28"/>
        </w:rPr>
        <w:t>, Комитет по индустрии инновациям и предпринимательству</w:t>
      </w:r>
      <w:r w:rsidRPr="00F33AC2">
        <w:rPr>
          <w:sz w:val="28"/>
          <w:szCs w:val="28"/>
          <w:lang w:val="kk-KZ"/>
        </w:rPr>
        <w:t>;</w:t>
      </w:r>
    </w:p>
    <w:p w:rsidR="007E36BC" w:rsidRPr="00F33AC2" w:rsidRDefault="007E36BC" w:rsidP="00F32AF4">
      <w:pPr>
        <w:pStyle w:val="af0"/>
        <w:numPr>
          <w:ilvl w:val="0"/>
          <w:numId w:val="5"/>
        </w:numPr>
        <w:tabs>
          <w:tab w:val="left" w:pos="993"/>
        </w:tabs>
        <w:ind w:left="0" w:firstLine="709"/>
        <w:jc w:val="both"/>
        <w:rPr>
          <w:sz w:val="28"/>
          <w:szCs w:val="28"/>
          <w:lang w:val="kk-KZ"/>
        </w:rPr>
      </w:pPr>
      <w:r w:rsidRPr="00F33AC2">
        <w:rPr>
          <w:sz w:val="28"/>
          <w:szCs w:val="28"/>
        </w:rPr>
        <w:t>Комитет по статистике</w:t>
      </w:r>
      <w:r w:rsidRPr="00F33AC2">
        <w:rPr>
          <w:sz w:val="28"/>
          <w:szCs w:val="28"/>
          <w:lang w:val="kk-KZ"/>
        </w:rPr>
        <w:t xml:space="preserve">; </w:t>
      </w:r>
    </w:p>
    <w:p w:rsidR="007E36BC" w:rsidRPr="00F33AC2" w:rsidRDefault="007E36BC" w:rsidP="00F32AF4">
      <w:pPr>
        <w:pStyle w:val="af0"/>
        <w:numPr>
          <w:ilvl w:val="0"/>
          <w:numId w:val="5"/>
        </w:numPr>
        <w:tabs>
          <w:tab w:val="left" w:pos="993"/>
        </w:tabs>
        <w:ind w:left="0" w:firstLine="709"/>
        <w:jc w:val="both"/>
        <w:rPr>
          <w:sz w:val="28"/>
          <w:szCs w:val="28"/>
          <w:lang w:val="kk-KZ"/>
        </w:rPr>
      </w:pPr>
      <w:r w:rsidRPr="00F33AC2">
        <w:rPr>
          <w:sz w:val="28"/>
          <w:szCs w:val="28"/>
        </w:rPr>
        <w:t>Комитет по конкуренции</w:t>
      </w:r>
      <w:r>
        <w:rPr>
          <w:sz w:val="28"/>
          <w:szCs w:val="28"/>
          <w:lang w:val="kk-KZ"/>
        </w:rPr>
        <w:t>.</w:t>
      </w:r>
    </w:p>
    <w:p w:rsidR="007E36BC" w:rsidRPr="00D26266" w:rsidRDefault="007E36BC" w:rsidP="007E36BC">
      <w:pPr>
        <w:ind w:firstLine="720"/>
        <w:jc w:val="both"/>
        <w:rPr>
          <w:sz w:val="28"/>
          <w:szCs w:val="28"/>
        </w:rPr>
      </w:pPr>
      <w:r w:rsidRPr="00D26266">
        <w:rPr>
          <w:sz w:val="28"/>
          <w:szCs w:val="28"/>
        </w:rPr>
        <w:t xml:space="preserve">По состоянию на 1 января 2021 года </w:t>
      </w:r>
      <w:r w:rsidRPr="00D26266">
        <w:rPr>
          <w:i/>
          <w:sz w:val="28"/>
          <w:szCs w:val="28"/>
        </w:rPr>
        <w:t xml:space="preserve">дебиторская задолженность </w:t>
      </w:r>
      <w:r w:rsidRPr="00D26266">
        <w:rPr>
          <w:sz w:val="28"/>
          <w:szCs w:val="28"/>
        </w:rPr>
        <w:t>составила 67</w:t>
      </w:r>
      <w:r w:rsidRPr="00D26266">
        <w:rPr>
          <w:sz w:val="28"/>
          <w:szCs w:val="28"/>
          <w:lang w:val="kk-KZ"/>
        </w:rPr>
        <w:t> </w:t>
      </w:r>
      <w:r w:rsidRPr="00D26266">
        <w:rPr>
          <w:sz w:val="28"/>
          <w:szCs w:val="28"/>
        </w:rPr>
        <w:t>020,3 </w:t>
      </w:r>
      <w:proofErr w:type="spellStart"/>
      <w:r w:rsidRPr="00D26266">
        <w:rPr>
          <w:sz w:val="28"/>
          <w:szCs w:val="28"/>
        </w:rPr>
        <w:t>тыс.тенге</w:t>
      </w:r>
      <w:proofErr w:type="spellEnd"/>
      <w:r w:rsidR="000963B0" w:rsidRPr="00D26266">
        <w:rPr>
          <w:sz w:val="28"/>
          <w:szCs w:val="28"/>
        </w:rPr>
        <w:t xml:space="preserve"> задолженность по переходящим (многолетним) договорам</w:t>
      </w:r>
      <w:r w:rsidRPr="00D26266">
        <w:rPr>
          <w:sz w:val="28"/>
          <w:szCs w:val="28"/>
        </w:rPr>
        <w:t xml:space="preserve">, в связи с тем что все членские взносы были направлены в декабре 2020 года, по 4-м Комитетам </w:t>
      </w:r>
      <w:r w:rsidRPr="00D26266">
        <w:rPr>
          <w:sz w:val="28"/>
          <w:szCs w:val="28"/>
          <w:lang w:val="kk-KZ"/>
        </w:rPr>
        <w:t xml:space="preserve">непредоставлены подтверждающие документы по </w:t>
      </w:r>
      <w:r w:rsidRPr="00D26266">
        <w:rPr>
          <w:sz w:val="28"/>
          <w:szCs w:val="28"/>
          <w:lang w:val="kk-KZ"/>
        </w:rPr>
        <w:lastRenderedPageBreak/>
        <w:t xml:space="preserve">участию в работе </w:t>
      </w:r>
      <w:r w:rsidRPr="00D26266">
        <w:rPr>
          <w:i/>
          <w:sz w:val="24"/>
          <w:szCs w:val="28"/>
          <w:lang w:val="kk-KZ"/>
        </w:rPr>
        <w:t>(</w:t>
      </w:r>
      <w:r w:rsidRPr="00D26266">
        <w:rPr>
          <w:i/>
          <w:sz w:val="24"/>
          <w:szCs w:val="28"/>
        </w:rPr>
        <w:t>Политический диалог по вопросам развития на основе использования природных ресурсов, Рабочая группа по государственной собственности и приватизации,</w:t>
      </w:r>
      <w:r w:rsidRPr="00D26266">
        <w:rPr>
          <w:i/>
          <w:iCs/>
          <w:sz w:val="24"/>
          <w:szCs w:val="28"/>
          <w:lang w:val="kk-KZ"/>
        </w:rPr>
        <w:t xml:space="preserve"> Комитет по государственному управлению, </w:t>
      </w:r>
      <w:r w:rsidRPr="00D26266">
        <w:rPr>
          <w:i/>
          <w:iCs/>
          <w:sz w:val="24"/>
          <w:szCs w:val="28"/>
        </w:rPr>
        <w:t>Комитет по индустрии инновациям и предпринимательству)</w:t>
      </w:r>
      <w:r w:rsidRPr="00D26266">
        <w:rPr>
          <w:iCs/>
          <w:sz w:val="28"/>
          <w:szCs w:val="28"/>
        </w:rPr>
        <w:t>.</w:t>
      </w:r>
    </w:p>
    <w:p w:rsidR="007E36BC" w:rsidRPr="002E4C34" w:rsidRDefault="007E36BC" w:rsidP="007E36BC">
      <w:pPr>
        <w:ind w:firstLine="720"/>
        <w:jc w:val="both"/>
        <w:rPr>
          <w:sz w:val="28"/>
          <w:szCs w:val="28"/>
          <w:lang w:eastAsia="en-US"/>
        </w:rPr>
      </w:pPr>
      <w:r w:rsidRPr="00D26266">
        <w:rPr>
          <w:i/>
          <w:sz w:val="28"/>
          <w:szCs w:val="28"/>
        </w:rPr>
        <w:t xml:space="preserve">Кредиторская задолженность </w:t>
      </w:r>
      <w:r w:rsidRPr="00D26266">
        <w:rPr>
          <w:sz w:val="28"/>
          <w:szCs w:val="28"/>
        </w:rPr>
        <w:t>отсутствует.</w:t>
      </w:r>
    </w:p>
    <w:p w:rsidR="007E36BC" w:rsidRDefault="007E36BC" w:rsidP="007E36BC">
      <w:pPr>
        <w:ind w:firstLine="708"/>
        <w:jc w:val="both"/>
        <w:rPr>
          <w:sz w:val="28"/>
          <w:szCs w:val="28"/>
          <w:lang w:eastAsia="en-US"/>
        </w:rPr>
      </w:pPr>
      <w:r>
        <w:rPr>
          <w:sz w:val="28"/>
          <w:szCs w:val="28"/>
        </w:rPr>
        <w:t>Р</w:t>
      </w:r>
      <w:r w:rsidRPr="009D44A2">
        <w:rPr>
          <w:sz w:val="28"/>
          <w:szCs w:val="28"/>
        </w:rPr>
        <w:t>асход</w:t>
      </w:r>
      <w:r>
        <w:rPr>
          <w:sz w:val="28"/>
          <w:szCs w:val="28"/>
        </w:rPr>
        <w:t>ы</w:t>
      </w:r>
      <w:r w:rsidRPr="009D44A2">
        <w:rPr>
          <w:sz w:val="28"/>
          <w:szCs w:val="28"/>
        </w:rPr>
        <w:t xml:space="preserve"> по бюджетной программе </w:t>
      </w:r>
      <w:r>
        <w:rPr>
          <w:sz w:val="28"/>
          <w:szCs w:val="28"/>
        </w:rPr>
        <w:t>начаты</w:t>
      </w:r>
      <w:r w:rsidRPr="00633CAB">
        <w:rPr>
          <w:sz w:val="28"/>
          <w:szCs w:val="28"/>
          <w:lang w:eastAsia="en-US"/>
        </w:rPr>
        <w:t xml:space="preserve"> в 2019 году - </w:t>
      </w:r>
      <w:r>
        <w:rPr>
          <w:sz w:val="28"/>
          <w:szCs w:val="28"/>
          <w:lang w:val="kk-KZ"/>
        </w:rPr>
        <w:t>105 894,8</w:t>
      </w:r>
      <w:r>
        <w:rPr>
          <w:sz w:val="28"/>
          <w:szCs w:val="28"/>
        </w:rPr>
        <w:t> </w:t>
      </w:r>
      <w:proofErr w:type="spellStart"/>
      <w:proofErr w:type="gramStart"/>
      <w:r>
        <w:rPr>
          <w:sz w:val="28"/>
          <w:szCs w:val="28"/>
        </w:rPr>
        <w:t>тыс.тенге</w:t>
      </w:r>
      <w:proofErr w:type="spellEnd"/>
      <w:proofErr w:type="gramEnd"/>
      <w:r>
        <w:rPr>
          <w:sz w:val="28"/>
          <w:szCs w:val="28"/>
          <w:lang w:eastAsia="en-US"/>
        </w:rPr>
        <w:t xml:space="preserve">, </w:t>
      </w:r>
      <w:r w:rsidRPr="00633CAB">
        <w:rPr>
          <w:sz w:val="28"/>
          <w:szCs w:val="28"/>
          <w:lang w:eastAsia="en-US"/>
        </w:rPr>
        <w:t>в 20</w:t>
      </w:r>
      <w:r>
        <w:rPr>
          <w:sz w:val="28"/>
          <w:szCs w:val="28"/>
          <w:lang w:eastAsia="en-US"/>
        </w:rPr>
        <w:t>20</w:t>
      </w:r>
      <w:r w:rsidRPr="00633CAB">
        <w:rPr>
          <w:sz w:val="28"/>
          <w:szCs w:val="28"/>
          <w:lang w:eastAsia="en-US"/>
        </w:rPr>
        <w:t xml:space="preserve"> году - </w:t>
      </w:r>
      <w:r w:rsidRPr="00CC1B9E">
        <w:rPr>
          <w:sz w:val="28"/>
          <w:szCs w:val="28"/>
          <w:lang w:val="kk-KZ"/>
        </w:rPr>
        <w:t>73</w:t>
      </w:r>
      <w:r>
        <w:rPr>
          <w:sz w:val="28"/>
          <w:szCs w:val="28"/>
          <w:lang w:val="kk-KZ"/>
        </w:rPr>
        <w:t> </w:t>
      </w:r>
      <w:r w:rsidRPr="00CC1B9E">
        <w:rPr>
          <w:sz w:val="28"/>
          <w:szCs w:val="28"/>
          <w:lang w:val="kk-KZ"/>
        </w:rPr>
        <w:t>272</w:t>
      </w:r>
      <w:r>
        <w:rPr>
          <w:sz w:val="28"/>
          <w:szCs w:val="28"/>
        </w:rPr>
        <w:t> </w:t>
      </w:r>
      <w:proofErr w:type="spellStart"/>
      <w:r>
        <w:rPr>
          <w:sz w:val="28"/>
          <w:szCs w:val="28"/>
        </w:rPr>
        <w:t>тыс.тенге</w:t>
      </w:r>
      <w:proofErr w:type="spellEnd"/>
    </w:p>
    <w:p w:rsidR="007E36BC" w:rsidRPr="00D6491B" w:rsidRDefault="007E36BC" w:rsidP="007E36BC">
      <w:pPr>
        <w:ind w:firstLine="709"/>
        <w:jc w:val="both"/>
        <w:rPr>
          <w:sz w:val="28"/>
          <w:szCs w:val="28"/>
        </w:rPr>
      </w:pPr>
    </w:p>
    <w:p w:rsidR="007E36BC" w:rsidRDefault="007E36BC" w:rsidP="007E36BC">
      <w:pPr>
        <w:ind w:firstLine="708"/>
        <w:jc w:val="both"/>
        <w:rPr>
          <w:sz w:val="28"/>
          <w:szCs w:val="28"/>
        </w:rPr>
      </w:pPr>
      <w:r w:rsidRPr="00D21978">
        <w:rPr>
          <w:b/>
          <w:i/>
          <w:sz w:val="28"/>
          <w:szCs w:val="28"/>
        </w:rPr>
        <w:t xml:space="preserve">Цель 2.3. </w:t>
      </w:r>
      <w:r>
        <w:rPr>
          <w:b/>
          <w:i/>
          <w:sz w:val="28"/>
          <w:szCs w:val="28"/>
        </w:rPr>
        <w:t>«</w:t>
      </w:r>
      <w:r w:rsidRPr="006027E3">
        <w:rPr>
          <w:b/>
          <w:i/>
          <w:sz w:val="28"/>
          <w:szCs w:val="28"/>
        </w:rPr>
        <w:t>Обеспечение устойчивого и сбалансированного развития предпринимательства</w:t>
      </w:r>
      <w:r>
        <w:rPr>
          <w:b/>
          <w:i/>
          <w:sz w:val="28"/>
          <w:szCs w:val="28"/>
        </w:rPr>
        <w:t xml:space="preserve">» </w:t>
      </w:r>
      <w:r>
        <w:rPr>
          <w:sz w:val="28"/>
          <w:szCs w:val="28"/>
        </w:rPr>
        <w:t>реализована за счет достижения 5 целевых индикаторов:</w:t>
      </w:r>
    </w:p>
    <w:tbl>
      <w:tblPr>
        <w:tblStyle w:val="2fb"/>
        <w:tblW w:w="9853"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528"/>
        <w:gridCol w:w="6025"/>
        <w:gridCol w:w="1656"/>
        <w:gridCol w:w="1644"/>
      </w:tblGrid>
      <w:tr w:rsidR="007E36BC" w:rsidRPr="00EF066E" w:rsidTr="007E36BC">
        <w:tc>
          <w:tcPr>
            <w:tcW w:w="528"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7E36BC" w:rsidRPr="00EF066E" w:rsidRDefault="007E36BC" w:rsidP="007E36BC">
            <w:pPr>
              <w:jc w:val="both"/>
              <w:rPr>
                <w:sz w:val="24"/>
                <w:szCs w:val="24"/>
              </w:rPr>
            </w:pPr>
          </w:p>
        </w:tc>
        <w:tc>
          <w:tcPr>
            <w:tcW w:w="6025"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7E36BC" w:rsidRPr="00EF066E" w:rsidRDefault="007E36BC" w:rsidP="007E36BC">
            <w:pPr>
              <w:jc w:val="both"/>
              <w:rPr>
                <w:sz w:val="24"/>
                <w:szCs w:val="24"/>
              </w:rPr>
            </w:pPr>
          </w:p>
        </w:tc>
        <w:tc>
          <w:tcPr>
            <w:tcW w:w="1656"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7E36BC" w:rsidRPr="00EF066E" w:rsidRDefault="007E36BC" w:rsidP="007E36BC">
            <w:pPr>
              <w:jc w:val="center"/>
              <w:rPr>
                <w:b/>
                <w:sz w:val="24"/>
                <w:szCs w:val="24"/>
              </w:rPr>
            </w:pPr>
            <w:r w:rsidRPr="00EF066E">
              <w:rPr>
                <w:b/>
                <w:sz w:val="24"/>
                <w:szCs w:val="24"/>
              </w:rPr>
              <w:t>План</w:t>
            </w:r>
          </w:p>
        </w:tc>
        <w:tc>
          <w:tcPr>
            <w:tcW w:w="1644"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7E36BC" w:rsidRPr="00EF066E" w:rsidRDefault="007E36BC" w:rsidP="007E36BC">
            <w:pPr>
              <w:jc w:val="center"/>
              <w:rPr>
                <w:b/>
                <w:sz w:val="24"/>
                <w:szCs w:val="24"/>
              </w:rPr>
            </w:pPr>
            <w:r w:rsidRPr="00EF066E">
              <w:rPr>
                <w:b/>
                <w:sz w:val="24"/>
                <w:szCs w:val="24"/>
              </w:rPr>
              <w:t>Факт</w:t>
            </w:r>
          </w:p>
        </w:tc>
      </w:tr>
      <w:tr w:rsidR="007E36BC" w:rsidRPr="00EF066E" w:rsidTr="007E36BC">
        <w:tc>
          <w:tcPr>
            <w:tcW w:w="528"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7E36BC" w:rsidRPr="00EF066E" w:rsidRDefault="007E36BC" w:rsidP="007E36BC">
            <w:pPr>
              <w:rPr>
                <w:b/>
                <w:sz w:val="24"/>
                <w:szCs w:val="24"/>
              </w:rPr>
            </w:pPr>
            <w:r w:rsidRPr="00EF066E">
              <w:rPr>
                <w:b/>
                <w:sz w:val="24"/>
                <w:szCs w:val="24"/>
              </w:rPr>
              <w:t>1</w:t>
            </w:r>
          </w:p>
        </w:tc>
        <w:tc>
          <w:tcPr>
            <w:tcW w:w="6025"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EF066E" w:rsidRDefault="007E36BC" w:rsidP="007E36BC">
            <w:pPr>
              <w:rPr>
                <w:sz w:val="24"/>
                <w:szCs w:val="24"/>
              </w:rPr>
            </w:pPr>
            <w:r w:rsidRPr="00EF066E">
              <w:rPr>
                <w:sz w:val="24"/>
                <w:szCs w:val="24"/>
              </w:rPr>
              <w:t>Доля МСБ в ВВП</w:t>
            </w:r>
          </w:p>
        </w:tc>
        <w:tc>
          <w:tcPr>
            <w:tcW w:w="1656"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EF066E" w:rsidRDefault="007E36BC" w:rsidP="007E36BC">
            <w:pPr>
              <w:jc w:val="center"/>
              <w:rPr>
                <w:sz w:val="24"/>
                <w:szCs w:val="24"/>
              </w:rPr>
            </w:pPr>
            <w:r w:rsidRPr="00EF066E">
              <w:rPr>
                <w:sz w:val="24"/>
                <w:szCs w:val="24"/>
              </w:rPr>
              <w:t>29%</w:t>
            </w:r>
          </w:p>
        </w:tc>
        <w:tc>
          <w:tcPr>
            <w:tcW w:w="1644"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EF066E" w:rsidRDefault="007E36BC" w:rsidP="007E36BC">
            <w:pPr>
              <w:jc w:val="center"/>
              <w:rPr>
                <w:sz w:val="24"/>
                <w:szCs w:val="24"/>
              </w:rPr>
            </w:pPr>
            <w:r w:rsidRPr="00EF066E">
              <w:rPr>
                <w:sz w:val="24"/>
                <w:szCs w:val="24"/>
              </w:rPr>
              <w:t>На исполнении</w:t>
            </w:r>
          </w:p>
        </w:tc>
      </w:tr>
      <w:tr w:rsidR="007E36BC" w:rsidRPr="00EF066E" w:rsidTr="007E36BC">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7E36BC" w:rsidRPr="00EF066E" w:rsidRDefault="007E36BC" w:rsidP="007E36BC">
            <w:pPr>
              <w:rPr>
                <w:b/>
                <w:sz w:val="24"/>
                <w:szCs w:val="24"/>
              </w:rPr>
            </w:pPr>
            <w:r w:rsidRPr="00EF066E">
              <w:rPr>
                <w:b/>
                <w:sz w:val="24"/>
                <w:szCs w:val="24"/>
              </w:rPr>
              <w:t>2</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EF066E" w:rsidRDefault="007E36BC" w:rsidP="007E36BC">
            <w:pPr>
              <w:rPr>
                <w:sz w:val="24"/>
                <w:szCs w:val="24"/>
              </w:rPr>
            </w:pPr>
            <w:r w:rsidRPr="00EF066E">
              <w:rPr>
                <w:sz w:val="24"/>
                <w:szCs w:val="24"/>
              </w:rPr>
              <w:t>Выпуск продукции МСБ (ИФО)</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EF066E" w:rsidRDefault="007E36BC" w:rsidP="007E36BC">
            <w:pPr>
              <w:jc w:val="center"/>
              <w:rPr>
                <w:sz w:val="24"/>
                <w:szCs w:val="24"/>
              </w:rPr>
            </w:pPr>
            <w:r w:rsidRPr="00EF066E">
              <w:rPr>
                <w:sz w:val="24"/>
                <w:szCs w:val="24"/>
              </w:rPr>
              <w:t>103,9%</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EF066E" w:rsidRDefault="007E36BC" w:rsidP="007E36BC">
            <w:pPr>
              <w:jc w:val="center"/>
              <w:rPr>
                <w:sz w:val="24"/>
                <w:szCs w:val="24"/>
              </w:rPr>
            </w:pPr>
            <w:r w:rsidRPr="00EF066E">
              <w:rPr>
                <w:sz w:val="24"/>
                <w:szCs w:val="24"/>
              </w:rPr>
              <w:t>На исполнении</w:t>
            </w:r>
          </w:p>
        </w:tc>
      </w:tr>
      <w:tr w:rsidR="007E36BC" w:rsidRPr="00EF066E" w:rsidTr="007E36BC">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7E36BC" w:rsidRPr="00EF066E" w:rsidRDefault="007E36BC" w:rsidP="007E36BC">
            <w:pPr>
              <w:rPr>
                <w:b/>
                <w:sz w:val="24"/>
                <w:szCs w:val="24"/>
              </w:rPr>
            </w:pPr>
            <w:r w:rsidRPr="00EF066E">
              <w:rPr>
                <w:b/>
                <w:sz w:val="24"/>
                <w:szCs w:val="24"/>
              </w:rPr>
              <w:t>3</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EF066E" w:rsidRDefault="007E36BC" w:rsidP="007E36BC">
            <w:pPr>
              <w:rPr>
                <w:sz w:val="24"/>
                <w:szCs w:val="24"/>
              </w:rPr>
            </w:pPr>
            <w:r w:rsidRPr="00EF066E">
              <w:rPr>
                <w:sz w:val="24"/>
                <w:szCs w:val="24"/>
              </w:rPr>
              <w:t>Увеличение количества активно действующих субъектов МСП</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EF066E" w:rsidRDefault="007E36BC" w:rsidP="007E36BC">
            <w:pPr>
              <w:jc w:val="center"/>
              <w:rPr>
                <w:sz w:val="24"/>
                <w:szCs w:val="24"/>
              </w:rPr>
            </w:pPr>
            <w:r w:rsidRPr="00EF066E">
              <w:rPr>
                <w:sz w:val="24"/>
                <w:szCs w:val="24"/>
              </w:rPr>
              <w:t>1 350 000</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EF066E" w:rsidRDefault="007E36BC" w:rsidP="007E36BC">
            <w:pPr>
              <w:jc w:val="center"/>
              <w:rPr>
                <w:sz w:val="24"/>
                <w:szCs w:val="24"/>
                <w:lang w:val="en-US"/>
              </w:rPr>
            </w:pPr>
            <w:r w:rsidRPr="00EF066E">
              <w:rPr>
                <w:sz w:val="24"/>
                <w:szCs w:val="24"/>
              </w:rPr>
              <w:t>1 35</w:t>
            </w:r>
            <w:r w:rsidRPr="00EF066E">
              <w:rPr>
                <w:sz w:val="24"/>
                <w:szCs w:val="24"/>
                <w:lang w:val="en-US"/>
              </w:rPr>
              <w:t>7</w:t>
            </w:r>
            <w:r w:rsidRPr="00EF066E">
              <w:rPr>
                <w:sz w:val="24"/>
                <w:szCs w:val="24"/>
              </w:rPr>
              <w:t> </w:t>
            </w:r>
            <w:r w:rsidRPr="00EF066E">
              <w:rPr>
                <w:sz w:val="24"/>
                <w:szCs w:val="24"/>
                <w:lang w:val="en-US"/>
              </w:rPr>
              <w:t>311</w:t>
            </w:r>
          </w:p>
        </w:tc>
      </w:tr>
      <w:tr w:rsidR="007E36BC" w:rsidRPr="00EF066E" w:rsidTr="007E36BC">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7E36BC" w:rsidRPr="00EF066E" w:rsidRDefault="007E36BC" w:rsidP="007E36BC">
            <w:pPr>
              <w:rPr>
                <w:b/>
                <w:sz w:val="24"/>
                <w:szCs w:val="24"/>
              </w:rPr>
            </w:pPr>
            <w:r w:rsidRPr="00EF066E">
              <w:rPr>
                <w:b/>
                <w:sz w:val="24"/>
                <w:szCs w:val="24"/>
              </w:rPr>
              <w:t>4</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EF066E" w:rsidRDefault="007E36BC" w:rsidP="007E36BC">
            <w:pPr>
              <w:rPr>
                <w:sz w:val="24"/>
                <w:szCs w:val="24"/>
              </w:rPr>
            </w:pPr>
            <w:r w:rsidRPr="00EF066E">
              <w:rPr>
                <w:sz w:val="24"/>
                <w:szCs w:val="24"/>
              </w:rPr>
              <w:t xml:space="preserve">Доведение доли обрабатывающей промышленности в структуре ВВП </w:t>
            </w:r>
          </w:p>
          <w:p w:rsidR="007E36BC" w:rsidRPr="00EF066E" w:rsidRDefault="007E36BC" w:rsidP="007E36BC">
            <w:pPr>
              <w:rPr>
                <w:sz w:val="24"/>
                <w:szCs w:val="24"/>
              </w:rPr>
            </w:pPr>
            <w:r w:rsidRPr="00EF066E">
              <w:rPr>
                <w:sz w:val="24"/>
                <w:szCs w:val="24"/>
              </w:rPr>
              <w:t>не менее 13,4%</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EF066E" w:rsidRDefault="007E36BC" w:rsidP="007E36BC">
            <w:pPr>
              <w:jc w:val="center"/>
              <w:rPr>
                <w:sz w:val="24"/>
                <w:szCs w:val="24"/>
              </w:rPr>
            </w:pPr>
            <w:r w:rsidRPr="00EF066E">
              <w:rPr>
                <w:sz w:val="24"/>
                <w:szCs w:val="24"/>
              </w:rPr>
              <w:t>12,7%</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EF066E" w:rsidRDefault="007E36BC" w:rsidP="007E36BC">
            <w:pPr>
              <w:jc w:val="center"/>
              <w:rPr>
                <w:sz w:val="24"/>
                <w:szCs w:val="24"/>
              </w:rPr>
            </w:pPr>
            <w:r w:rsidRPr="00EF066E">
              <w:rPr>
                <w:sz w:val="24"/>
                <w:szCs w:val="24"/>
              </w:rPr>
              <w:t>На исполнении</w:t>
            </w:r>
          </w:p>
        </w:tc>
      </w:tr>
      <w:tr w:rsidR="007E36BC" w:rsidRPr="00EF066E" w:rsidTr="007E36BC">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7E36BC" w:rsidRPr="00EF066E" w:rsidRDefault="007E36BC" w:rsidP="007E36BC">
            <w:pPr>
              <w:rPr>
                <w:b/>
                <w:sz w:val="24"/>
                <w:szCs w:val="24"/>
              </w:rPr>
            </w:pPr>
            <w:r w:rsidRPr="00EF066E">
              <w:rPr>
                <w:b/>
                <w:sz w:val="24"/>
                <w:szCs w:val="24"/>
              </w:rPr>
              <w:t>5</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EF066E" w:rsidRDefault="007E36BC" w:rsidP="007E36BC">
            <w:pPr>
              <w:rPr>
                <w:sz w:val="24"/>
                <w:szCs w:val="24"/>
              </w:rPr>
            </w:pPr>
            <w:r w:rsidRPr="00EF066E">
              <w:rPr>
                <w:sz w:val="24"/>
                <w:szCs w:val="24"/>
              </w:rPr>
              <w:t>Обеспечение финансирования субъектов малого и среднего предпринимательства на льготных условиях через увеличение уставного капитала АО «Национальный управляющий холдинг «Байтерек»</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EF066E" w:rsidRDefault="007E36BC" w:rsidP="007E36BC">
            <w:pPr>
              <w:jc w:val="center"/>
              <w:rPr>
                <w:sz w:val="24"/>
                <w:szCs w:val="24"/>
              </w:rPr>
            </w:pPr>
            <w:r w:rsidRPr="00EF066E">
              <w:rPr>
                <w:sz w:val="24"/>
                <w:szCs w:val="24"/>
              </w:rPr>
              <w:t>34,4%</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EF066E" w:rsidRDefault="007E36BC" w:rsidP="007E36BC">
            <w:pPr>
              <w:jc w:val="center"/>
              <w:rPr>
                <w:sz w:val="24"/>
                <w:szCs w:val="24"/>
                <w:lang w:val="en-US"/>
              </w:rPr>
            </w:pPr>
            <w:r w:rsidRPr="00EF066E">
              <w:rPr>
                <w:sz w:val="24"/>
                <w:szCs w:val="24"/>
                <w:lang w:val="en-US"/>
              </w:rPr>
              <w:t>34,48</w:t>
            </w:r>
            <w:r w:rsidRPr="00EF066E">
              <w:rPr>
                <w:sz w:val="24"/>
                <w:szCs w:val="24"/>
              </w:rPr>
              <w:t>%</w:t>
            </w:r>
          </w:p>
        </w:tc>
      </w:tr>
    </w:tbl>
    <w:p w:rsidR="007E36BC" w:rsidRDefault="007E36BC" w:rsidP="007E36BC">
      <w:pPr>
        <w:ind w:firstLine="709"/>
        <w:jc w:val="both"/>
        <w:rPr>
          <w:sz w:val="28"/>
          <w:szCs w:val="24"/>
        </w:rPr>
      </w:pPr>
    </w:p>
    <w:p w:rsidR="007E36BC" w:rsidRDefault="007E36BC" w:rsidP="007E36BC">
      <w:pPr>
        <w:ind w:firstLine="709"/>
        <w:jc w:val="both"/>
        <w:rPr>
          <w:i/>
          <w:sz w:val="28"/>
          <w:szCs w:val="28"/>
        </w:rPr>
      </w:pPr>
      <w:r w:rsidRPr="00430086">
        <w:rPr>
          <w:i/>
          <w:sz w:val="28"/>
          <w:szCs w:val="28"/>
        </w:rPr>
        <w:t>По 1 Целевому индикатору</w:t>
      </w:r>
    </w:p>
    <w:p w:rsidR="007E36BC" w:rsidRDefault="007E36BC" w:rsidP="007E36BC">
      <w:pPr>
        <w:ind w:firstLine="709"/>
        <w:jc w:val="both"/>
        <w:rPr>
          <w:i/>
          <w:sz w:val="28"/>
          <w:szCs w:val="28"/>
        </w:rPr>
      </w:pPr>
      <w:r w:rsidRPr="00102DFE">
        <w:rPr>
          <w:sz w:val="28"/>
          <w:szCs w:val="24"/>
        </w:rPr>
        <w:t>Доля МСБ в ВВП</w:t>
      </w:r>
      <w:r>
        <w:rPr>
          <w:sz w:val="28"/>
          <w:szCs w:val="24"/>
        </w:rPr>
        <w:t xml:space="preserve"> находится на исполнении</w:t>
      </w:r>
      <w:r>
        <w:rPr>
          <w:sz w:val="28"/>
          <w:szCs w:val="28"/>
        </w:rPr>
        <w:t xml:space="preserve">. </w:t>
      </w:r>
      <w:r w:rsidRPr="00710625">
        <w:rPr>
          <w:sz w:val="28"/>
          <w:szCs w:val="28"/>
        </w:rPr>
        <w:t>Итоговые данные за 2020 год согласно Плану статистических работ</w:t>
      </w:r>
      <w:r>
        <w:rPr>
          <w:sz w:val="28"/>
          <w:szCs w:val="28"/>
        </w:rPr>
        <w:t>,</w:t>
      </w:r>
      <w:r w:rsidRPr="00710625">
        <w:rPr>
          <w:sz w:val="28"/>
          <w:szCs w:val="28"/>
        </w:rPr>
        <w:t xml:space="preserve"> Бюро национальной статистики будут доступны в апреле 2021 года. </w:t>
      </w:r>
      <w:r>
        <w:rPr>
          <w:sz w:val="28"/>
          <w:szCs w:val="24"/>
        </w:rPr>
        <w:t>И</w:t>
      </w:r>
      <w:r w:rsidRPr="00404476">
        <w:rPr>
          <w:sz w:val="28"/>
          <w:szCs w:val="24"/>
        </w:rPr>
        <w:t xml:space="preserve">ндикатор не претерпел </w:t>
      </w:r>
      <w:r w:rsidRPr="00404476">
        <w:rPr>
          <w:rFonts w:eastAsia="SimSun"/>
          <w:color w:val="000000" w:themeColor="text1"/>
          <w:sz w:val="28"/>
          <w:szCs w:val="28"/>
        </w:rPr>
        <w:t>изменений от первоначального утвержденного уровня.</w:t>
      </w:r>
    </w:p>
    <w:p w:rsidR="007E36BC" w:rsidRPr="006C7873" w:rsidRDefault="007E36BC" w:rsidP="007E36BC">
      <w:pPr>
        <w:ind w:firstLine="709"/>
        <w:jc w:val="both"/>
        <w:rPr>
          <w:sz w:val="28"/>
          <w:szCs w:val="28"/>
        </w:rPr>
      </w:pPr>
      <w:r>
        <w:rPr>
          <w:sz w:val="28"/>
          <w:szCs w:val="28"/>
        </w:rPr>
        <w:t xml:space="preserve">Для увеличения доли </w:t>
      </w:r>
      <w:r w:rsidRPr="00102DFE">
        <w:rPr>
          <w:sz w:val="28"/>
          <w:szCs w:val="24"/>
        </w:rPr>
        <w:t>МСБ в ВВП</w:t>
      </w:r>
      <w:r>
        <w:rPr>
          <w:sz w:val="28"/>
          <w:szCs w:val="28"/>
        </w:rPr>
        <w:t xml:space="preserve"> </w:t>
      </w:r>
      <w:r w:rsidRPr="006C7873">
        <w:rPr>
          <w:sz w:val="28"/>
          <w:szCs w:val="28"/>
        </w:rPr>
        <w:t>Министерством на системной основе ведется работа по поддержке и развитию бизнеса, в том числе меры налогового и финансового стимулирования, нефинансовые меры поддержки, меры по реформированию действующего законодательства в части снижения административных барьеров.</w:t>
      </w:r>
    </w:p>
    <w:p w:rsidR="007E36BC" w:rsidRPr="006C7873" w:rsidRDefault="007E36BC" w:rsidP="007E36BC">
      <w:pPr>
        <w:ind w:firstLine="709"/>
        <w:jc w:val="both"/>
        <w:rPr>
          <w:sz w:val="28"/>
          <w:szCs w:val="28"/>
        </w:rPr>
      </w:pPr>
      <w:r w:rsidRPr="006C7873">
        <w:rPr>
          <w:iCs/>
          <w:sz w:val="28"/>
          <w:szCs w:val="28"/>
        </w:rPr>
        <w:t xml:space="preserve">Так, согласно официальным статистическим данным </w:t>
      </w:r>
      <w:r w:rsidRPr="006C7873">
        <w:rPr>
          <w:sz w:val="28"/>
          <w:szCs w:val="28"/>
        </w:rPr>
        <w:t xml:space="preserve">по итогам 9 месяцев 2020 года в сравнении с аналогичным периодом 2019 года, </w:t>
      </w:r>
      <w:r w:rsidRPr="00E35876">
        <w:rPr>
          <w:sz w:val="28"/>
          <w:szCs w:val="28"/>
        </w:rPr>
        <w:t>доля МСБ в ВВП</w:t>
      </w:r>
      <w:r w:rsidRPr="006C7873">
        <w:rPr>
          <w:b/>
          <w:sz w:val="28"/>
          <w:szCs w:val="28"/>
        </w:rPr>
        <w:t xml:space="preserve"> </w:t>
      </w:r>
      <w:r w:rsidRPr="006C7873">
        <w:rPr>
          <w:sz w:val="28"/>
          <w:szCs w:val="28"/>
        </w:rPr>
        <w:t xml:space="preserve">составила </w:t>
      </w:r>
      <w:r w:rsidRPr="00E35876">
        <w:rPr>
          <w:sz w:val="28"/>
          <w:szCs w:val="28"/>
        </w:rPr>
        <w:t>30,5%,</w:t>
      </w:r>
      <w:r w:rsidRPr="006C7873">
        <w:rPr>
          <w:sz w:val="28"/>
          <w:szCs w:val="28"/>
        </w:rPr>
        <w:t xml:space="preserve"> что выше на 1% </w:t>
      </w:r>
      <w:r w:rsidRPr="005A7DBA">
        <w:rPr>
          <w:i/>
          <w:sz w:val="24"/>
          <w:szCs w:val="28"/>
        </w:rPr>
        <w:t>(за 9 месяцев 2019 года -</w:t>
      </w:r>
      <w:r w:rsidRPr="005A7DBA">
        <w:rPr>
          <w:sz w:val="24"/>
          <w:szCs w:val="28"/>
        </w:rPr>
        <w:t xml:space="preserve"> </w:t>
      </w:r>
      <w:r w:rsidRPr="005A7DBA">
        <w:rPr>
          <w:i/>
          <w:sz w:val="24"/>
          <w:szCs w:val="28"/>
        </w:rPr>
        <w:t>29,5%)</w:t>
      </w:r>
      <w:r w:rsidRPr="006C7873">
        <w:rPr>
          <w:sz w:val="28"/>
          <w:szCs w:val="28"/>
        </w:rPr>
        <w:t xml:space="preserve">, численность занятых в МСБ увеличилась на 0,7%, составив 3 344 383 человек </w:t>
      </w:r>
      <w:r w:rsidRPr="005A7DBA">
        <w:rPr>
          <w:i/>
          <w:sz w:val="24"/>
          <w:szCs w:val="28"/>
        </w:rPr>
        <w:t>(за 9 месяцев 2019 года - 3 319 469)</w:t>
      </w:r>
      <w:r w:rsidRPr="006C7873">
        <w:rPr>
          <w:sz w:val="28"/>
          <w:szCs w:val="28"/>
        </w:rPr>
        <w:t>.</w:t>
      </w:r>
    </w:p>
    <w:p w:rsidR="007E36BC" w:rsidRDefault="007E36BC" w:rsidP="007E36BC">
      <w:pPr>
        <w:ind w:firstLine="709"/>
        <w:jc w:val="both"/>
        <w:rPr>
          <w:i/>
          <w:sz w:val="28"/>
          <w:szCs w:val="28"/>
        </w:rPr>
      </w:pPr>
      <w:r w:rsidRPr="00430086">
        <w:rPr>
          <w:i/>
          <w:sz w:val="28"/>
          <w:szCs w:val="28"/>
        </w:rPr>
        <w:t xml:space="preserve">По </w:t>
      </w:r>
      <w:r>
        <w:rPr>
          <w:i/>
          <w:sz w:val="28"/>
          <w:szCs w:val="28"/>
          <w:lang w:val="kk-KZ"/>
        </w:rPr>
        <w:t>2</w:t>
      </w:r>
      <w:r w:rsidRPr="00430086">
        <w:rPr>
          <w:i/>
          <w:sz w:val="28"/>
          <w:szCs w:val="28"/>
        </w:rPr>
        <w:t xml:space="preserve"> Целевому индикатору</w:t>
      </w:r>
    </w:p>
    <w:p w:rsidR="007E36BC" w:rsidRPr="002C0872" w:rsidRDefault="007E36BC" w:rsidP="007E36BC">
      <w:pPr>
        <w:ind w:firstLine="709"/>
        <w:jc w:val="both"/>
        <w:rPr>
          <w:sz w:val="28"/>
          <w:szCs w:val="28"/>
        </w:rPr>
      </w:pPr>
      <w:r w:rsidRPr="00102DFE">
        <w:rPr>
          <w:sz w:val="28"/>
          <w:szCs w:val="28"/>
        </w:rPr>
        <w:t>Выпуск продукции МСБ (ИФО)</w:t>
      </w:r>
      <w:r>
        <w:rPr>
          <w:sz w:val="28"/>
          <w:szCs w:val="28"/>
        </w:rPr>
        <w:t xml:space="preserve"> </w:t>
      </w:r>
      <w:r>
        <w:rPr>
          <w:sz w:val="28"/>
          <w:szCs w:val="24"/>
        </w:rPr>
        <w:t xml:space="preserve">находится на исполнении, план на 2020 год – </w:t>
      </w:r>
      <w:r>
        <w:rPr>
          <w:sz w:val="28"/>
          <w:szCs w:val="28"/>
        </w:rPr>
        <w:t xml:space="preserve">103,9 %. </w:t>
      </w:r>
      <w:r w:rsidRPr="00710625">
        <w:rPr>
          <w:sz w:val="28"/>
          <w:szCs w:val="28"/>
        </w:rPr>
        <w:t>Итоговые данные за 2020 год согласно Плану статистических работ</w:t>
      </w:r>
      <w:r>
        <w:rPr>
          <w:sz w:val="28"/>
          <w:szCs w:val="28"/>
        </w:rPr>
        <w:t>,</w:t>
      </w:r>
      <w:r w:rsidRPr="00710625">
        <w:rPr>
          <w:sz w:val="28"/>
          <w:szCs w:val="28"/>
        </w:rPr>
        <w:t xml:space="preserve"> Бюро национальной статистики будут доступны в апреле 2021 года.</w:t>
      </w:r>
      <w:r>
        <w:rPr>
          <w:sz w:val="28"/>
          <w:szCs w:val="28"/>
        </w:rPr>
        <w:t xml:space="preserve"> </w:t>
      </w:r>
      <w:r>
        <w:rPr>
          <w:sz w:val="28"/>
          <w:szCs w:val="24"/>
        </w:rPr>
        <w:t>И</w:t>
      </w:r>
      <w:r w:rsidRPr="00404476">
        <w:rPr>
          <w:sz w:val="28"/>
          <w:szCs w:val="24"/>
        </w:rPr>
        <w:t xml:space="preserve">ндикатор не претерпел </w:t>
      </w:r>
      <w:r w:rsidRPr="00404476">
        <w:rPr>
          <w:rFonts w:eastAsia="SimSun"/>
          <w:color w:val="000000" w:themeColor="text1"/>
          <w:sz w:val="28"/>
          <w:szCs w:val="28"/>
        </w:rPr>
        <w:t>изменений от первоначального утвержденного уровня.</w:t>
      </w:r>
    </w:p>
    <w:p w:rsidR="007E36BC" w:rsidRPr="002C0872" w:rsidRDefault="007E36BC" w:rsidP="007E36BC">
      <w:pPr>
        <w:ind w:firstLine="709"/>
        <w:jc w:val="both"/>
        <w:rPr>
          <w:sz w:val="28"/>
          <w:szCs w:val="28"/>
        </w:rPr>
      </w:pPr>
      <w:r>
        <w:rPr>
          <w:iCs/>
          <w:sz w:val="28"/>
          <w:szCs w:val="28"/>
        </w:rPr>
        <w:lastRenderedPageBreak/>
        <w:t>С</w:t>
      </w:r>
      <w:r w:rsidRPr="006C7873">
        <w:rPr>
          <w:iCs/>
          <w:sz w:val="28"/>
          <w:szCs w:val="28"/>
        </w:rPr>
        <w:t xml:space="preserve">огласно официальным статистическим данным </w:t>
      </w:r>
      <w:r w:rsidRPr="006C7873">
        <w:rPr>
          <w:sz w:val="28"/>
          <w:szCs w:val="28"/>
        </w:rPr>
        <w:t xml:space="preserve">по итогам 9 месяцев 2020 года </w:t>
      </w:r>
      <w:r>
        <w:rPr>
          <w:sz w:val="28"/>
          <w:szCs w:val="28"/>
        </w:rPr>
        <w:t xml:space="preserve">выпуск </w:t>
      </w:r>
      <w:r w:rsidRPr="00102DFE">
        <w:rPr>
          <w:sz w:val="28"/>
          <w:szCs w:val="28"/>
        </w:rPr>
        <w:t>продукции МСБ (ИФО)</w:t>
      </w:r>
      <w:r>
        <w:rPr>
          <w:sz w:val="28"/>
          <w:szCs w:val="28"/>
        </w:rPr>
        <w:t xml:space="preserve"> составил 97 %. </w:t>
      </w:r>
    </w:p>
    <w:p w:rsidR="007E36BC" w:rsidRDefault="007E36BC" w:rsidP="007E36BC">
      <w:pPr>
        <w:ind w:firstLine="709"/>
        <w:jc w:val="both"/>
        <w:rPr>
          <w:i/>
          <w:sz w:val="28"/>
          <w:szCs w:val="28"/>
        </w:rPr>
      </w:pPr>
      <w:r w:rsidRPr="00430086">
        <w:rPr>
          <w:i/>
          <w:sz w:val="28"/>
          <w:szCs w:val="28"/>
        </w:rPr>
        <w:t xml:space="preserve">По </w:t>
      </w:r>
      <w:r>
        <w:rPr>
          <w:i/>
          <w:sz w:val="28"/>
          <w:szCs w:val="28"/>
          <w:lang w:val="kk-KZ"/>
        </w:rPr>
        <w:t>3</w:t>
      </w:r>
      <w:r w:rsidRPr="00430086">
        <w:rPr>
          <w:i/>
          <w:sz w:val="28"/>
          <w:szCs w:val="28"/>
        </w:rPr>
        <w:t xml:space="preserve"> Целевому индикатору</w:t>
      </w:r>
    </w:p>
    <w:p w:rsidR="007E36BC" w:rsidRPr="002C0872" w:rsidRDefault="007E36BC" w:rsidP="007E36BC">
      <w:pPr>
        <w:ind w:firstLine="709"/>
        <w:jc w:val="both"/>
        <w:rPr>
          <w:i/>
          <w:sz w:val="28"/>
          <w:szCs w:val="28"/>
        </w:rPr>
      </w:pPr>
      <w:r>
        <w:rPr>
          <w:sz w:val="28"/>
          <w:szCs w:val="28"/>
        </w:rPr>
        <w:t>К</w:t>
      </w:r>
      <w:r w:rsidRPr="006027E3">
        <w:rPr>
          <w:sz w:val="28"/>
          <w:szCs w:val="28"/>
        </w:rPr>
        <w:t>оличеств</w:t>
      </w:r>
      <w:r>
        <w:rPr>
          <w:sz w:val="28"/>
          <w:szCs w:val="28"/>
        </w:rPr>
        <w:t>о</w:t>
      </w:r>
      <w:r w:rsidRPr="006027E3">
        <w:rPr>
          <w:sz w:val="28"/>
          <w:szCs w:val="28"/>
        </w:rPr>
        <w:t xml:space="preserve"> а</w:t>
      </w:r>
      <w:r>
        <w:rPr>
          <w:sz w:val="28"/>
          <w:szCs w:val="28"/>
        </w:rPr>
        <w:t>к</w:t>
      </w:r>
      <w:r w:rsidRPr="006027E3">
        <w:rPr>
          <w:sz w:val="28"/>
          <w:szCs w:val="28"/>
        </w:rPr>
        <w:t>тивно действующих субъектов МСП</w:t>
      </w:r>
      <w:r>
        <w:rPr>
          <w:sz w:val="28"/>
          <w:szCs w:val="28"/>
        </w:rPr>
        <w:t xml:space="preserve"> составило </w:t>
      </w:r>
      <w:r w:rsidRPr="006027E3">
        <w:rPr>
          <w:sz w:val="28"/>
          <w:szCs w:val="28"/>
        </w:rPr>
        <w:t>1</w:t>
      </w:r>
      <w:r>
        <w:rPr>
          <w:sz w:val="28"/>
          <w:szCs w:val="28"/>
        </w:rPr>
        <w:t> 35</w:t>
      </w:r>
      <w:r w:rsidRPr="002C0872">
        <w:rPr>
          <w:sz w:val="28"/>
          <w:szCs w:val="28"/>
        </w:rPr>
        <w:t>7</w:t>
      </w:r>
      <w:r>
        <w:rPr>
          <w:sz w:val="28"/>
          <w:szCs w:val="28"/>
        </w:rPr>
        <w:t> </w:t>
      </w:r>
      <w:r w:rsidRPr="002C0872">
        <w:rPr>
          <w:sz w:val="28"/>
          <w:szCs w:val="28"/>
        </w:rPr>
        <w:t>311</w:t>
      </w:r>
      <w:r>
        <w:rPr>
          <w:sz w:val="28"/>
          <w:szCs w:val="28"/>
        </w:rPr>
        <w:t xml:space="preserve"> </w:t>
      </w:r>
      <w:r w:rsidRPr="00F91AAE">
        <w:rPr>
          <w:rFonts w:eastAsia="Calibri"/>
          <w:sz w:val="28"/>
        </w:rPr>
        <w:t>субъектов</w:t>
      </w:r>
      <w:r>
        <w:rPr>
          <w:sz w:val="28"/>
          <w:szCs w:val="28"/>
        </w:rPr>
        <w:t xml:space="preserve"> при плане </w:t>
      </w:r>
      <w:r w:rsidRPr="006027E3">
        <w:rPr>
          <w:sz w:val="28"/>
          <w:szCs w:val="28"/>
        </w:rPr>
        <w:t>1</w:t>
      </w:r>
      <w:r>
        <w:rPr>
          <w:sz w:val="28"/>
          <w:szCs w:val="28"/>
        </w:rPr>
        <w:t> </w:t>
      </w:r>
      <w:r w:rsidRPr="006027E3">
        <w:rPr>
          <w:sz w:val="28"/>
          <w:szCs w:val="28"/>
        </w:rPr>
        <w:t>350</w:t>
      </w:r>
      <w:r>
        <w:rPr>
          <w:sz w:val="28"/>
          <w:szCs w:val="28"/>
        </w:rPr>
        <w:t> </w:t>
      </w:r>
      <w:r w:rsidRPr="006027E3">
        <w:rPr>
          <w:sz w:val="28"/>
          <w:szCs w:val="28"/>
        </w:rPr>
        <w:t>000</w:t>
      </w:r>
      <w:r>
        <w:rPr>
          <w:sz w:val="28"/>
          <w:szCs w:val="28"/>
        </w:rPr>
        <w:t xml:space="preserve"> </w:t>
      </w:r>
      <w:r w:rsidRPr="00F91AAE">
        <w:rPr>
          <w:rFonts w:eastAsia="Calibri"/>
          <w:sz w:val="28"/>
        </w:rPr>
        <w:t>субъектов</w:t>
      </w:r>
      <w:r>
        <w:rPr>
          <w:rFonts w:eastAsia="Calibri"/>
          <w:sz w:val="28"/>
        </w:rPr>
        <w:t xml:space="preserve">. </w:t>
      </w:r>
      <w:r>
        <w:rPr>
          <w:sz w:val="28"/>
          <w:szCs w:val="24"/>
        </w:rPr>
        <w:t>И</w:t>
      </w:r>
      <w:r w:rsidRPr="00404476">
        <w:rPr>
          <w:sz w:val="28"/>
          <w:szCs w:val="24"/>
        </w:rPr>
        <w:t xml:space="preserve">ндикатор не претерпел </w:t>
      </w:r>
      <w:r w:rsidRPr="00404476">
        <w:rPr>
          <w:rFonts w:eastAsia="SimSun"/>
          <w:color w:val="000000" w:themeColor="text1"/>
          <w:sz w:val="28"/>
          <w:szCs w:val="28"/>
        </w:rPr>
        <w:t>изменений от первоначального утвержденного уровня.</w:t>
      </w:r>
    </w:p>
    <w:p w:rsidR="007E36BC" w:rsidRPr="002C0872" w:rsidRDefault="007E36BC" w:rsidP="007E36BC">
      <w:pPr>
        <w:ind w:firstLine="708"/>
        <w:jc w:val="both"/>
        <w:rPr>
          <w:iCs/>
          <w:sz w:val="28"/>
          <w:szCs w:val="28"/>
        </w:rPr>
      </w:pPr>
      <w:r w:rsidRPr="00355ED7">
        <w:rPr>
          <w:iCs/>
          <w:sz w:val="28"/>
          <w:szCs w:val="28"/>
        </w:rPr>
        <w:t>Рост показател</w:t>
      </w:r>
      <w:r>
        <w:rPr>
          <w:iCs/>
          <w:sz w:val="28"/>
          <w:szCs w:val="28"/>
        </w:rPr>
        <w:t xml:space="preserve">я </w:t>
      </w:r>
      <w:r w:rsidRPr="00355ED7">
        <w:rPr>
          <w:iCs/>
          <w:sz w:val="28"/>
          <w:szCs w:val="28"/>
        </w:rPr>
        <w:t xml:space="preserve">отражает эффективность, и действенность </w:t>
      </w:r>
      <w:r>
        <w:rPr>
          <w:iCs/>
          <w:sz w:val="28"/>
          <w:szCs w:val="28"/>
        </w:rPr>
        <w:t xml:space="preserve">принимаемых </w:t>
      </w:r>
      <w:r w:rsidRPr="00355ED7">
        <w:rPr>
          <w:iCs/>
          <w:sz w:val="28"/>
          <w:szCs w:val="28"/>
        </w:rPr>
        <w:t xml:space="preserve">мер по поддержке и развитию бизнеса, которые позволяют раскрыть предпринимательский потенциал, увеличить </w:t>
      </w:r>
      <w:r w:rsidRPr="00F91AAE">
        <w:rPr>
          <w:iCs/>
          <w:sz w:val="28"/>
          <w:szCs w:val="28"/>
        </w:rPr>
        <w:t>количество субъектов МСБ</w:t>
      </w:r>
      <w:r w:rsidRPr="00355ED7">
        <w:rPr>
          <w:b/>
          <w:iCs/>
          <w:sz w:val="28"/>
          <w:szCs w:val="28"/>
        </w:rPr>
        <w:t xml:space="preserve"> </w:t>
      </w:r>
      <w:r w:rsidRPr="00355ED7">
        <w:rPr>
          <w:iCs/>
          <w:sz w:val="28"/>
          <w:szCs w:val="28"/>
        </w:rPr>
        <w:t>и, как следствие,</w:t>
      </w:r>
      <w:r w:rsidRPr="00355ED7">
        <w:rPr>
          <w:b/>
          <w:iCs/>
          <w:sz w:val="28"/>
          <w:szCs w:val="28"/>
        </w:rPr>
        <w:t xml:space="preserve"> </w:t>
      </w:r>
      <w:r w:rsidRPr="00355ED7">
        <w:rPr>
          <w:iCs/>
          <w:sz w:val="28"/>
          <w:szCs w:val="28"/>
        </w:rPr>
        <w:t>способствует экономическому росту и улучшению благосостояния страны.</w:t>
      </w:r>
    </w:p>
    <w:p w:rsidR="007E36BC" w:rsidRPr="002C0872" w:rsidRDefault="007E36BC" w:rsidP="007E36BC">
      <w:pPr>
        <w:ind w:firstLine="708"/>
        <w:jc w:val="both"/>
        <w:rPr>
          <w:iCs/>
          <w:sz w:val="28"/>
          <w:szCs w:val="28"/>
        </w:rPr>
      </w:pPr>
      <w:r w:rsidRPr="002C0872">
        <w:rPr>
          <w:iCs/>
          <w:sz w:val="28"/>
          <w:szCs w:val="28"/>
        </w:rPr>
        <w:t xml:space="preserve">Так, в условиях эпидемиологического кризиса в 2020 году приняты меры налогового стимулирования, а также меры по снижению административной нагрузки на бизнес, в частности по мерам налогового стимулирования: </w:t>
      </w:r>
    </w:p>
    <w:p w:rsidR="007E36BC" w:rsidRPr="002C0872" w:rsidRDefault="007E36BC" w:rsidP="007E36BC">
      <w:pPr>
        <w:ind w:firstLine="708"/>
        <w:jc w:val="both"/>
        <w:rPr>
          <w:iCs/>
          <w:sz w:val="28"/>
          <w:szCs w:val="28"/>
        </w:rPr>
      </w:pPr>
      <w:r>
        <w:rPr>
          <w:iCs/>
          <w:sz w:val="28"/>
          <w:szCs w:val="28"/>
        </w:rPr>
        <w:t>-</w:t>
      </w:r>
      <w:r w:rsidRPr="002C0872">
        <w:rPr>
          <w:iCs/>
          <w:sz w:val="28"/>
          <w:szCs w:val="28"/>
        </w:rPr>
        <w:t xml:space="preserve"> с 1 января 2020 года сроком на три года субъекты микро и малого бизнеса освобождены от налогов на доходы;</w:t>
      </w:r>
    </w:p>
    <w:p w:rsidR="007E36BC" w:rsidRPr="002C0872" w:rsidRDefault="007E36BC" w:rsidP="007E36BC">
      <w:pPr>
        <w:ind w:firstLine="708"/>
        <w:jc w:val="both"/>
        <w:rPr>
          <w:iCs/>
          <w:sz w:val="28"/>
          <w:szCs w:val="28"/>
        </w:rPr>
      </w:pPr>
      <w:r>
        <w:rPr>
          <w:iCs/>
          <w:sz w:val="28"/>
          <w:szCs w:val="28"/>
        </w:rPr>
        <w:t>-</w:t>
      </w:r>
      <w:r w:rsidRPr="002C0872">
        <w:rPr>
          <w:iCs/>
          <w:sz w:val="28"/>
          <w:szCs w:val="28"/>
        </w:rPr>
        <w:t xml:space="preserve"> до 1 октября 2020 года обнулены ставки по налогам, социальным платежам с фонда оплаты труда и имущественному налогу в различных отраслях экономики;</w:t>
      </w:r>
    </w:p>
    <w:p w:rsidR="007E36BC" w:rsidRPr="002C0872" w:rsidRDefault="007E36BC" w:rsidP="007E36BC">
      <w:pPr>
        <w:ind w:firstLine="708"/>
        <w:jc w:val="both"/>
        <w:rPr>
          <w:iCs/>
          <w:sz w:val="28"/>
          <w:szCs w:val="28"/>
        </w:rPr>
      </w:pPr>
      <w:r>
        <w:rPr>
          <w:iCs/>
          <w:sz w:val="28"/>
          <w:szCs w:val="28"/>
        </w:rPr>
        <w:t>-</w:t>
      </w:r>
      <w:r w:rsidRPr="002C0872">
        <w:rPr>
          <w:iCs/>
          <w:sz w:val="28"/>
          <w:szCs w:val="28"/>
        </w:rPr>
        <w:t xml:space="preserve"> до конца 2020 года ставка земельного налога снижена до нуля по землям сельскохозяйственного назначения;</w:t>
      </w:r>
    </w:p>
    <w:p w:rsidR="007E36BC" w:rsidRPr="002C0872" w:rsidRDefault="007E36BC" w:rsidP="007E36BC">
      <w:pPr>
        <w:ind w:firstLine="708"/>
        <w:jc w:val="both"/>
        <w:rPr>
          <w:iCs/>
          <w:sz w:val="28"/>
          <w:szCs w:val="28"/>
        </w:rPr>
      </w:pPr>
      <w:r>
        <w:rPr>
          <w:iCs/>
          <w:sz w:val="28"/>
          <w:szCs w:val="28"/>
        </w:rPr>
        <w:t>-</w:t>
      </w:r>
      <w:r w:rsidRPr="002C0872">
        <w:rPr>
          <w:iCs/>
          <w:sz w:val="28"/>
          <w:szCs w:val="28"/>
        </w:rPr>
        <w:t xml:space="preserve"> предоставлена возможность уплаты НДС методом зачета для импорта племенных животных (крупного рогатого скота и племенных цыплят);</w:t>
      </w:r>
    </w:p>
    <w:p w:rsidR="007E36BC" w:rsidRPr="002C0872" w:rsidRDefault="007E36BC" w:rsidP="007E36BC">
      <w:pPr>
        <w:ind w:firstLine="708"/>
        <w:jc w:val="both"/>
        <w:rPr>
          <w:iCs/>
          <w:sz w:val="28"/>
          <w:szCs w:val="28"/>
        </w:rPr>
      </w:pPr>
      <w:r>
        <w:rPr>
          <w:iCs/>
          <w:sz w:val="28"/>
          <w:szCs w:val="28"/>
        </w:rPr>
        <w:t>-</w:t>
      </w:r>
      <w:r w:rsidRPr="002C0872">
        <w:rPr>
          <w:iCs/>
          <w:sz w:val="28"/>
          <w:szCs w:val="28"/>
        </w:rPr>
        <w:t xml:space="preserve"> до 1 октября 2020 года снижена ставка НДС с 12% до 8% для социально значимых продовольственных товаров;</w:t>
      </w:r>
    </w:p>
    <w:p w:rsidR="007E36BC" w:rsidRPr="002C0872" w:rsidRDefault="007E36BC" w:rsidP="007E36BC">
      <w:pPr>
        <w:ind w:firstLine="708"/>
        <w:jc w:val="both"/>
        <w:rPr>
          <w:iCs/>
          <w:sz w:val="28"/>
          <w:szCs w:val="28"/>
        </w:rPr>
      </w:pPr>
      <w:r>
        <w:rPr>
          <w:iCs/>
          <w:sz w:val="28"/>
          <w:szCs w:val="28"/>
        </w:rPr>
        <w:t>-</w:t>
      </w:r>
      <w:r w:rsidRPr="002C0872">
        <w:rPr>
          <w:iCs/>
          <w:sz w:val="28"/>
          <w:szCs w:val="28"/>
        </w:rPr>
        <w:t xml:space="preserve"> до 1 июня 2020 года для всех субъектов МСБ введена отсрочка на уплату всех налогов и социальных платежей.</w:t>
      </w:r>
    </w:p>
    <w:p w:rsidR="007E36BC" w:rsidRPr="002C0872" w:rsidRDefault="007E36BC" w:rsidP="007E36BC">
      <w:pPr>
        <w:ind w:firstLine="708"/>
        <w:jc w:val="both"/>
        <w:rPr>
          <w:iCs/>
          <w:sz w:val="28"/>
          <w:szCs w:val="28"/>
        </w:rPr>
      </w:pPr>
      <w:r w:rsidRPr="002C0872">
        <w:rPr>
          <w:iCs/>
          <w:sz w:val="28"/>
          <w:szCs w:val="28"/>
        </w:rPr>
        <w:t xml:space="preserve">Кроме того, до конца 2020 года субъекты МСБ освобождены от арендной платы по объектам, принадлежащим государственной и </w:t>
      </w:r>
      <w:proofErr w:type="spellStart"/>
      <w:r w:rsidRPr="002C0872">
        <w:rPr>
          <w:iCs/>
          <w:sz w:val="28"/>
          <w:szCs w:val="28"/>
        </w:rPr>
        <w:t>квазигосударственной</w:t>
      </w:r>
      <w:proofErr w:type="spellEnd"/>
      <w:r w:rsidRPr="002C0872">
        <w:rPr>
          <w:iCs/>
          <w:sz w:val="28"/>
          <w:szCs w:val="28"/>
        </w:rPr>
        <w:t xml:space="preserve"> собственности. </w:t>
      </w:r>
    </w:p>
    <w:p w:rsidR="007E36BC" w:rsidRPr="002C0872" w:rsidRDefault="007E36BC" w:rsidP="007E36BC">
      <w:pPr>
        <w:ind w:firstLine="708"/>
        <w:jc w:val="both"/>
        <w:rPr>
          <w:iCs/>
          <w:sz w:val="28"/>
          <w:szCs w:val="28"/>
        </w:rPr>
      </w:pPr>
      <w:r w:rsidRPr="002C0872">
        <w:rPr>
          <w:iCs/>
          <w:sz w:val="28"/>
          <w:szCs w:val="28"/>
        </w:rPr>
        <w:t>В рамках мер по снижению административной нагрузки на бизнес:</w:t>
      </w:r>
    </w:p>
    <w:p w:rsidR="007E36BC" w:rsidRPr="002C0872" w:rsidRDefault="007E36BC" w:rsidP="007E36BC">
      <w:pPr>
        <w:ind w:firstLine="708"/>
        <w:jc w:val="both"/>
        <w:rPr>
          <w:iCs/>
          <w:sz w:val="28"/>
          <w:szCs w:val="28"/>
        </w:rPr>
      </w:pPr>
      <w:r w:rsidRPr="002C0872">
        <w:rPr>
          <w:iCs/>
          <w:sz w:val="28"/>
          <w:szCs w:val="28"/>
        </w:rPr>
        <w:t>- с 1 января 2020 года сроком на три года введен мораторий на проведение проверок малого и микропредпринимательства;</w:t>
      </w:r>
    </w:p>
    <w:p w:rsidR="007E36BC" w:rsidRPr="002C0872" w:rsidRDefault="007E36BC" w:rsidP="007E36BC">
      <w:pPr>
        <w:ind w:firstLine="708"/>
        <w:jc w:val="both"/>
        <w:rPr>
          <w:iCs/>
          <w:sz w:val="28"/>
          <w:szCs w:val="28"/>
        </w:rPr>
      </w:pPr>
      <w:r w:rsidRPr="002C0872">
        <w:rPr>
          <w:iCs/>
          <w:sz w:val="28"/>
          <w:szCs w:val="28"/>
        </w:rPr>
        <w:t>- введен мораторий на проведение налоговых проверок для субъектов предпринимательства до конца года;</w:t>
      </w:r>
    </w:p>
    <w:p w:rsidR="007E36BC" w:rsidRPr="002C0872" w:rsidRDefault="007E36BC" w:rsidP="007E36BC">
      <w:pPr>
        <w:ind w:firstLine="708"/>
        <w:jc w:val="both"/>
        <w:rPr>
          <w:iCs/>
          <w:sz w:val="28"/>
          <w:szCs w:val="28"/>
        </w:rPr>
      </w:pPr>
      <w:r w:rsidRPr="002C0872">
        <w:rPr>
          <w:iCs/>
          <w:sz w:val="28"/>
          <w:szCs w:val="28"/>
        </w:rPr>
        <w:t>- введена презумпция «добросовестности» предпринимателей для защиты прав предпринимателей;</w:t>
      </w:r>
    </w:p>
    <w:p w:rsidR="007E36BC" w:rsidRPr="002C0872" w:rsidRDefault="007E36BC" w:rsidP="007E36BC">
      <w:pPr>
        <w:ind w:firstLine="708"/>
        <w:jc w:val="both"/>
        <w:rPr>
          <w:iCs/>
          <w:sz w:val="28"/>
          <w:szCs w:val="28"/>
        </w:rPr>
      </w:pPr>
      <w:r w:rsidRPr="002C0872">
        <w:rPr>
          <w:iCs/>
          <w:sz w:val="28"/>
          <w:szCs w:val="28"/>
        </w:rPr>
        <w:t>- принят 8-ой пакет законодательных поправок по вопросам улучшения-бизнес климата;</w:t>
      </w:r>
    </w:p>
    <w:p w:rsidR="007E36BC" w:rsidRPr="002C0872" w:rsidRDefault="007E36BC" w:rsidP="007E36BC">
      <w:pPr>
        <w:ind w:firstLine="708"/>
        <w:jc w:val="both"/>
        <w:rPr>
          <w:iCs/>
          <w:sz w:val="28"/>
          <w:szCs w:val="28"/>
        </w:rPr>
      </w:pPr>
      <w:r w:rsidRPr="002C0872">
        <w:rPr>
          <w:iCs/>
          <w:sz w:val="28"/>
          <w:szCs w:val="28"/>
        </w:rPr>
        <w:t>- проведена цифровизация процессов получения мер государственной поддержки.</w:t>
      </w:r>
    </w:p>
    <w:p w:rsidR="007E36BC" w:rsidRDefault="007E36BC" w:rsidP="007E36BC">
      <w:pPr>
        <w:ind w:firstLine="709"/>
        <w:jc w:val="both"/>
        <w:rPr>
          <w:i/>
          <w:sz w:val="28"/>
          <w:szCs w:val="28"/>
        </w:rPr>
      </w:pPr>
      <w:r w:rsidRPr="00430086">
        <w:rPr>
          <w:i/>
          <w:sz w:val="28"/>
          <w:szCs w:val="28"/>
        </w:rPr>
        <w:t xml:space="preserve">По </w:t>
      </w:r>
      <w:r>
        <w:rPr>
          <w:i/>
          <w:sz w:val="28"/>
          <w:szCs w:val="28"/>
          <w:lang w:val="kk-KZ"/>
        </w:rPr>
        <w:t>4</w:t>
      </w:r>
      <w:r w:rsidRPr="00430086">
        <w:rPr>
          <w:i/>
          <w:sz w:val="28"/>
          <w:szCs w:val="28"/>
        </w:rPr>
        <w:t xml:space="preserve"> Целевому индикатору</w:t>
      </w:r>
    </w:p>
    <w:p w:rsidR="007E36BC" w:rsidRDefault="007E36BC" w:rsidP="007E36BC">
      <w:pPr>
        <w:ind w:firstLine="709"/>
        <w:jc w:val="both"/>
        <w:rPr>
          <w:sz w:val="28"/>
          <w:szCs w:val="28"/>
        </w:rPr>
      </w:pPr>
      <w:r w:rsidRPr="006027E3">
        <w:rPr>
          <w:sz w:val="28"/>
          <w:szCs w:val="28"/>
        </w:rPr>
        <w:t>Доведение доли обрабатывающей промышленности в структуре ВВП</w:t>
      </w:r>
      <w:r>
        <w:rPr>
          <w:sz w:val="28"/>
          <w:szCs w:val="28"/>
        </w:rPr>
        <w:t xml:space="preserve"> </w:t>
      </w:r>
      <w:r>
        <w:rPr>
          <w:sz w:val="28"/>
          <w:szCs w:val="24"/>
        </w:rPr>
        <w:t xml:space="preserve">находиться на исполнении, план на 2020 год – </w:t>
      </w:r>
      <w:r>
        <w:rPr>
          <w:sz w:val="28"/>
          <w:szCs w:val="28"/>
        </w:rPr>
        <w:t xml:space="preserve">12,7 %. </w:t>
      </w:r>
      <w:r w:rsidRPr="002C68DC">
        <w:rPr>
          <w:sz w:val="28"/>
          <w:szCs w:val="28"/>
        </w:rPr>
        <w:t>Отчетные данные по ВВП за 2020 год согласно Плану статистических работ</w:t>
      </w:r>
      <w:r>
        <w:rPr>
          <w:sz w:val="28"/>
          <w:szCs w:val="28"/>
        </w:rPr>
        <w:t>,</w:t>
      </w:r>
      <w:r w:rsidRPr="002C68DC">
        <w:rPr>
          <w:sz w:val="28"/>
          <w:szCs w:val="28"/>
        </w:rPr>
        <w:t xml:space="preserve"> Бюро национальной </w:t>
      </w:r>
      <w:r w:rsidRPr="002C68DC">
        <w:rPr>
          <w:sz w:val="28"/>
          <w:szCs w:val="28"/>
        </w:rPr>
        <w:lastRenderedPageBreak/>
        <w:t>статистики будут сформированы 30 июля 2021 года. Итоговые данные будут доступны в августе 2021 года.</w:t>
      </w:r>
      <w:r>
        <w:rPr>
          <w:sz w:val="28"/>
          <w:szCs w:val="28"/>
        </w:rPr>
        <w:t xml:space="preserve"> </w:t>
      </w:r>
      <w:r>
        <w:rPr>
          <w:sz w:val="28"/>
          <w:szCs w:val="24"/>
        </w:rPr>
        <w:t>И</w:t>
      </w:r>
      <w:r w:rsidRPr="00404476">
        <w:rPr>
          <w:sz w:val="28"/>
          <w:szCs w:val="24"/>
        </w:rPr>
        <w:t xml:space="preserve">ндикатор не претерпел </w:t>
      </w:r>
      <w:r w:rsidRPr="00404476">
        <w:rPr>
          <w:rFonts w:eastAsia="SimSun"/>
          <w:color w:val="000000" w:themeColor="text1"/>
          <w:sz w:val="28"/>
          <w:szCs w:val="28"/>
        </w:rPr>
        <w:t>изменений от первоначального утвержденного уровня.</w:t>
      </w:r>
    </w:p>
    <w:p w:rsidR="007E36BC" w:rsidRPr="00CA789F" w:rsidRDefault="007E36BC" w:rsidP="007E36BC">
      <w:pPr>
        <w:ind w:firstLine="709"/>
        <w:jc w:val="both"/>
        <w:rPr>
          <w:sz w:val="28"/>
          <w:szCs w:val="28"/>
        </w:rPr>
      </w:pPr>
      <w:r w:rsidRPr="00CA789F">
        <w:rPr>
          <w:sz w:val="28"/>
          <w:szCs w:val="28"/>
        </w:rPr>
        <w:t>Доля обрабатывающей промышленности в структуре ВВП за январь-сентябрь 2020 года составила 12,6%</w:t>
      </w:r>
      <w:r w:rsidRPr="00CA789F">
        <w:rPr>
          <w:sz w:val="28"/>
          <w:szCs w:val="28"/>
          <w:lang w:val="kk-KZ"/>
        </w:rPr>
        <w:t xml:space="preserve">. </w:t>
      </w:r>
    </w:p>
    <w:p w:rsidR="007E36BC" w:rsidRDefault="007E36BC" w:rsidP="007E36BC">
      <w:pPr>
        <w:ind w:firstLine="709"/>
        <w:jc w:val="both"/>
        <w:rPr>
          <w:i/>
          <w:sz w:val="28"/>
          <w:szCs w:val="28"/>
        </w:rPr>
      </w:pPr>
      <w:r w:rsidRPr="00430086">
        <w:rPr>
          <w:i/>
          <w:sz w:val="28"/>
          <w:szCs w:val="28"/>
        </w:rPr>
        <w:t xml:space="preserve">По </w:t>
      </w:r>
      <w:r>
        <w:rPr>
          <w:i/>
          <w:sz w:val="28"/>
          <w:szCs w:val="28"/>
          <w:lang w:val="kk-KZ"/>
        </w:rPr>
        <w:t>5</w:t>
      </w:r>
      <w:r w:rsidRPr="00430086">
        <w:rPr>
          <w:i/>
          <w:sz w:val="28"/>
          <w:szCs w:val="28"/>
        </w:rPr>
        <w:t xml:space="preserve"> Целевому индикатору</w:t>
      </w:r>
    </w:p>
    <w:p w:rsidR="007E36BC" w:rsidRPr="00A44578" w:rsidRDefault="007E36BC" w:rsidP="007E36BC">
      <w:pPr>
        <w:ind w:firstLine="709"/>
        <w:jc w:val="both"/>
        <w:rPr>
          <w:sz w:val="28"/>
          <w:szCs w:val="28"/>
          <w:lang w:val="kk-KZ"/>
        </w:rPr>
      </w:pPr>
      <w:r w:rsidRPr="006027E3">
        <w:rPr>
          <w:sz w:val="28"/>
          <w:szCs w:val="28"/>
        </w:rPr>
        <w:t>Обеспечение финансирования субъектов малого и среднего предпринимательства на льготных условиях через увеличение уставного капитала АО «Национальный управляющий холдинг «Байтерек»</w:t>
      </w:r>
      <w:r>
        <w:rPr>
          <w:sz w:val="28"/>
          <w:szCs w:val="28"/>
        </w:rPr>
        <w:t xml:space="preserve"> при плане </w:t>
      </w:r>
      <w:r w:rsidRPr="002C68DC">
        <w:rPr>
          <w:sz w:val="28"/>
          <w:szCs w:val="28"/>
        </w:rPr>
        <w:t>34,40</w:t>
      </w:r>
      <w:r>
        <w:rPr>
          <w:sz w:val="28"/>
          <w:szCs w:val="28"/>
        </w:rPr>
        <w:t> </w:t>
      </w:r>
      <w:r w:rsidRPr="002C68DC">
        <w:rPr>
          <w:sz w:val="28"/>
          <w:szCs w:val="28"/>
        </w:rPr>
        <w:t>%,</w:t>
      </w:r>
      <w:r>
        <w:rPr>
          <w:sz w:val="28"/>
          <w:szCs w:val="28"/>
        </w:rPr>
        <w:t xml:space="preserve"> достигнут, и составил 34,48 %. </w:t>
      </w:r>
    </w:p>
    <w:p w:rsidR="007E36BC" w:rsidRPr="00E96618" w:rsidRDefault="007E36BC" w:rsidP="007E36BC">
      <w:pPr>
        <w:ind w:firstLine="709"/>
        <w:jc w:val="both"/>
        <w:rPr>
          <w:sz w:val="28"/>
          <w:szCs w:val="28"/>
        </w:rPr>
      </w:pPr>
      <w:r>
        <w:rPr>
          <w:sz w:val="28"/>
          <w:szCs w:val="28"/>
        </w:rPr>
        <w:t>Данный индикатор был внесен в</w:t>
      </w:r>
      <w:r w:rsidRPr="00E96618">
        <w:rPr>
          <w:sz w:val="28"/>
          <w:szCs w:val="28"/>
        </w:rPr>
        <w:t xml:space="preserve"> рамках выделен</w:t>
      </w:r>
      <w:r>
        <w:rPr>
          <w:sz w:val="28"/>
          <w:szCs w:val="28"/>
        </w:rPr>
        <w:t>н</w:t>
      </w:r>
      <w:r w:rsidRPr="00E96618">
        <w:rPr>
          <w:sz w:val="28"/>
          <w:szCs w:val="28"/>
        </w:rPr>
        <w:t>ы</w:t>
      </w:r>
      <w:r>
        <w:rPr>
          <w:sz w:val="28"/>
          <w:szCs w:val="28"/>
        </w:rPr>
        <w:t>х средств на</w:t>
      </w:r>
      <w:r w:rsidRPr="00E96618">
        <w:rPr>
          <w:sz w:val="28"/>
          <w:szCs w:val="28"/>
        </w:rPr>
        <w:t xml:space="preserve"> </w:t>
      </w:r>
      <w:r>
        <w:rPr>
          <w:sz w:val="28"/>
          <w:szCs w:val="28"/>
        </w:rPr>
        <w:t>антикризисные</w:t>
      </w:r>
      <w:r w:rsidRPr="00E96618">
        <w:rPr>
          <w:sz w:val="28"/>
          <w:szCs w:val="28"/>
        </w:rPr>
        <w:t xml:space="preserve"> мер</w:t>
      </w:r>
      <w:r>
        <w:rPr>
          <w:sz w:val="28"/>
          <w:szCs w:val="28"/>
        </w:rPr>
        <w:t>ы</w:t>
      </w:r>
      <w:r w:rsidRPr="00E96618">
        <w:rPr>
          <w:sz w:val="28"/>
          <w:szCs w:val="28"/>
        </w:rPr>
        <w:t xml:space="preserve"> для расширения кредитования бизнеса по 103 программе «Увеличение уставного капитала АО «Национальный управляющий холдинг «Байтерек» для последующего увеличения уставного капитала АО «Фонд развития предпринимательства «Даму» с целью финансирования субъектов малого и среднего предпринимательства на льготных условиях».</w:t>
      </w:r>
    </w:p>
    <w:p w:rsidR="007E36BC" w:rsidRPr="00E96618" w:rsidRDefault="007E36BC" w:rsidP="007E36BC">
      <w:pPr>
        <w:ind w:firstLine="709"/>
        <w:jc w:val="both"/>
        <w:rPr>
          <w:sz w:val="28"/>
          <w:szCs w:val="28"/>
        </w:rPr>
      </w:pPr>
      <w:r w:rsidRPr="00E96618">
        <w:rPr>
          <w:sz w:val="28"/>
          <w:szCs w:val="28"/>
        </w:rPr>
        <w:t>Данные средства направлены на следующие 3 направления:</w:t>
      </w:r>
    </w:p>
    <w:p w:rsidR="007E36BC" w:rsidRPr="00E96618" w:rsidRDefault="007E36BC" w:rsidP="007E36BC">
      <w:pPr>
        <w:ind w:firstLine="709"/>
        <w:jc w:val="both"/>
        <w:rPr>
          <w:sz w:val="28"/>
          <w:szCs w:val="28"/>
        </w:rPr>
      </w:pPr>
      <w:r w:rsidRPr="00E96618">
        <w:rPr>
          <w:sz w:val="28"/>
          <w:szCs w:val="28"/>
        </w:rPr>
        <w:t>Программы регионального финансирования по поддержке субъектов малого и среднего бизнеса в приоритетных секторах экономики в регионах Республики Казахстан - 6</w:t>
      </w:r>
      <w:r>
        <w:rPr>
          <w:sz w:val="28"/>
          <w:szCs w:val="28"/>
        </w:rPr>
        <w:t> </w:t>
      </w:r>
      <w:proofErr w:type="spellStart"/>
      <w:proofErr w:type="gramStart"/>
      <w:r>
        <w:rPr>
          <w:sz w:val="28"/>
          <w:szCs w:val="28"/>
        </w:rPr>
        <w:t>млрд.тенге</w:t>
      </w:r>
      <w:proofErr w:type="spellEnd"/>
      <w:proofErr w:type="gramEnd"/>
      <w:r w:rsidRPr="00E96618">
        <w:rPr>
          <w:sz w:val="28"/>
          <w:szCs w:val="28"/>
        </w:rPr>
        <w:t>;</w:t>
      </w:r>
    </w:p>
    <w:p w:rsidR="007E36BC" w:rsidRPr="00E96618" w:rsidRDefault="007E36BC" w:rsidP="007E36BC">
      <w:pPr>
        <w:ind w:firstLine="709"/>
        <w:jc w:val="both"/>
        <w:rPr>
          <w:sz w:val="28"/>
          <w:szCs w:val="28"/>
        </w:rPr>
      </w:pPr>
      <w:r w:rsidRPr="00E96618">
        <w:rPr>
          <w:sz w:val="28"/>
          <w:szCs w:val="28"/>
        </w:rPr>
        <w:t xml:space="preserve">Финансирование микрофинансовых организаций через </w:t>
      </w:r>
      <w:proofErr w:type="spellStart"/>
      <w:r w:rsidRPr="00E96618">
        <w:rPr>
          <w:sz w:val="28"/>
          <w:szCs w:val="28"/>
        </w:rPr>
        <w:t>Апексный</w:t>
      </w:r>
      <w:proofErr w:type="spellEnd"/>
      <w:r w:rsidRPr="00E96618">
        <w:rPr>
          <w:sz w:val="28"/>
          <w:szCs w:val="28"/>
        </w:rPr>
        <w:t xml:space="preserve"> фонд для последующего кредитования микро-малого предпринимательства - 2</w:t>
      </w:r>
      <w:r>
        <w:rPr>
          <w:sz w:val="28"/>
          <w:szCs w:val="28"/>
        </w:rPr>
        <w:t> </w:t>
      </w:r>
      <w:proofErr w:type="spellStart"/>
      <w:proofErr w:type="gramStart"/>
      <w:r>
        <w:rPr>
          <w:sz w:val="28"/>
          <w:szCs w:val="28"/>
        </w:rPr>
        <w:t>млрд.тенге</w:t>
      </w:r>
      <w:proofErr w:type="spellEnd"/>
      <w:proofErr w:type="gramEnd"/>
      <w:r w:rsidRPr="00E96618">
        <w:rPr>
          <w:sz w:val="28"/>
          <w:szCs w:val="28"/>
        </w:rPr>
        <w:t>;</w:t>
      </w:r>
    </w:p>
    <w:p w:rsidR="007E36BC" w:rsidRPr="00E96618" w:rsidRDefault="007E36BC" w:rsidP="007E36BC">
      <w:pPr>
        <w:ind w:firstLine="709"/>
        <w:jc w:val="both"/>
        <w:rPr>
          <w:sz w:val="28"/>
          <w:szCs w:val="28"/>
        </w:rPr>
      </w:pPr>
      <w:r w:rsidRPr="00E96618">
        <w:rPr>
          <w:sz w:val="28"/>
          <w:szCs w:val="28"/>
        </w:rPr>
        <w:t>Реализация собственных программ (новые программы «Цифровой бизнес», «Интеллектуальная собственность» и активные программы АО</w:t>
      </w:r>
      <w:r>
        <w:rPr>
          <w:sz w:val="28"/>
          <w:szCs w:val="28"/>
        </w:rPr>
        <w:t> </w:t>
      </w:r>
      <w:r w:rsidRPr="00E96618">
        <w:rPr>
          <w:sz w:val="28"/>
          <w:szCs w:val="28"/>
        </w:rPr>
        <w:t>«ФРП</w:t>
      </w:r>
      <w:r>
        <w:rPr>
          <w:sz w:val="28"/>
          <w:szCs w:val="28"/>
        </w:rPr>
        <w:t> </w:t>
      </w:r>
      <w:r w:rsidRPr="00E96618">
        <w:rPr>
          <w:sz w:val="28"/>
          <w:szCs w:val="28"/>
        </w:rPr>
        <w:t>«Даму» - Программа «Даму Регионы 3» (в том числе сделки секьюритизации), Программа финансирования лизинговых сделок и другие) - 22</w:t>
      </w:r>
      <w:r>
        <w:rPr>
          <w:sz w:val="28"/>
          <w:szCs w:val="28"/>
        </w:rPr>
        <w:t> </w:t>
      </w:r>
      <w:proofErr w:type="spellStart"/>
      <w:proofErr w:type="gramStart"/>
      <w:r>
        <w:rPr>
          <w:sz w:val="28"/>
          <w:szCs w:val="28"/>
        </w:rPr>
        <w:t>млрд.тенге</w:t>
      </w:r>
      <w:proofErr w:type="spellEnd"/>
      <w:proofErr w:type="gramEnd"/>
      <w:r w:rsidRPr="00E96618">
        <w:rPr>
          <w:sz w:val="28"/>
          <w:szCs w:val="28"/>
        </w:rPr>
        <w:t xml:space="preserve">. </w:t>
      </w:r>
    </w:p>
    <w:p w:rsidR="007E36BC" w:rsidRDefault="007E36BC" w:rsidP="007E36BC">
      <w:pPr>
        <w:ind w:firstLine="709"/>
        <w:jc w:val="both"/>
        <w:rPr>
          <w:i/>
          <w:sz w:val="28"/>
          <w:szCs w:val="28"/>
        </w:rPr>
      </w:pPr>
      <w:r w:rsidRPr="00E92011">
        <w:rPr>
          <w:sz w:val="28"/>
          <w:szCs w:val="28"/>
        </w:rPr>
        <w:t>По итогам года средства полностью размещены в БВУ. Фактически до конечных заемщиков доведено 10</w:t>
      </w:r>
      <w:r>
        <w:rPr>
          <w:sz w:val="28"/>
          <w:szCs w:val="28"/>
        </w:rPr>
        <w:t> </w:t>
      </w:r>
      <w:r w:rsidRPr="00E92011">
        <w:rPr>
          <w:sz w:val="28"/>
          <w:szCs w:val="28"/>
        </w:rPr>
        <w:t>346</w:t>
      </w:r>
      <w:r>
        <w:rPr>
          <w:sz w:val="28"/>
          <w:szCs w:val="28"/>
        </w:rPr>
        <w:t> </w:t>
      </w:r>
      <w:r w:rsidRPr="00E92011">
        <w:rPr>
          <w:sz w:val="28"/>
          <w:szCs w:val="28"/>
        </w:rPr>
        <w:t>000</w:t>
      </w:r>
      <w:r>
        <w:rPr>
          <w:sz w:val="28"/>
          <w:szCs w:val="28"/>
        </w:rPr>
        <w:t> </w:t>
      </w:r>
      <w:proofErr w:type="spellStart"/>
      <w:proofErr w:type="gramStart"/>
      <w:r>
        <w:rPr>
          <w:sz w:val="28"/>
          <w:szCs w:val="28"/>
        </w:rPr>
        <w:t>тыс.тенге</w:t>
      </w:r>
      <w:proofErr w:type="spellEnd"/>
      <w:proofErr w:type="gramEnd"/>
      <w:r w:rsidRPr="00E92011">
        <w:rPr>
          <w:sz w:val="28"/>
          <w:szCs w:val="28"/>
        </w:rPr>
        <w:t>, что составляет 34,48</w:t>
      </w:r>
      <w:r>
        <w:rPr>
          <w:sz w:val="28"/>
          <w:szCs w:val="28"/>
        </w:rPr>
        <w:t> </w:t>
      </w:r>
      <w:r w:rsidRPr="00E92011">
        <w:rPr>
          <w:sz w:val="28"/>
          <w:szCs w:val="28"/>
        </w:rPr>
        <w:t>% от выделенной суммы. Снятие карантинных ограничений, позволило повысить деловую активность среди предпринимателей. БВУ возобновили работу по выдаче новых займов.</w:t>
      </w:r>
    </w:p>
    <w:p w:rsidR="007E36BC" w:rsidRDefault="007E36BC" w:rsidP="007E36BC">
      <w:pPr>
        <w:ind w:firstLine="709"/>
        <w:jc w:val="both"/>
        <w:rPr>
          <w:sz w:val="28"/>
          <w:szCs w:val="28"/>
        </w:rPr>
      </w:pPr>
      <w:r>
        <w:rPr>
          <w:sz w:val="28"/>
          <w:szCs w:val="28"/>
        </w:rPr>
        <w:t>Для достижения вышеназванной стратегической цели и целевых индикаторов использованы бюджетные средства в сумме 111 780 465,7 </w:t>
      </w:r>
      <w:proofErr w:type="spellStart"/>
      <w:r>
        <w:rPr>
          <w:sz w:val="28"/>
          <w:szCs w:val="28"/>
        </w:rPr>
        <w:t>тыс.тенге</w:t>
      </w:r>
      <w:proofErr w:type="spellEnd"/>
      <w:r>
        <w:rPr>
          <w:sz w:val="28"/>
          <w:szCs w:val="28"/>
        </w:rPr>
        <w:t xml:space="preserve"> (при плане 111 806 435,0 </w:t>
      </w:r>
      <w:proofErr w:type="spellStart"/>
      <w:r>
        <w:rPr>
          <w:sz w:val="28"/>
          <w:szCs w:val="28"/>
        </w:rPr>
        <w:t>тыс.тенге</w:t>
      </w:r>
      <w:proofErr w:type="spellEnd"/>
      <w:r>
        <w:rPr>
          <w:sz w:val="28"/>
          <w:szCs w:val="28"/>
        </w:rPr>
        <w:t xml:space="preserve">) по 5-ти бюджетным программам: </w:t>
      </w:r>
      <w:r w:rsidRPr="00773838">
        <w:rPr>
          <w:sz w:val="28"/>
          <w:szCs w:val="28"/>
        </w:rPr>
        <w:t>017 «Повышение квалификации и переподготовка кадров в сфере предпринимательства»</w:t>
      </w:r>
      <w:r>
        <w:rPr>
          <w:sz w:val="28"/>
          <w:szCs w:val="28"/>
        </w:rPr>
        <w:t xml:space="preserve">, </w:t>
      </w:r>
      <w:r w:rsidRPr="00773838">
        <w:rPr>
          <w:sz w:val="28"/>
          <w:szCs w:val="28"/>
        </w:rPr>
        <w:t xml:space="preserve">048 «Кредитование областных бюджетов, бюджетов городов республиканского значения, столицы на содействие развитию предпринимательства в областных центрах, городах </w:t>
      </w:r>
      <w:proofErr w:type="spellStart"/>
      <w:r w:rsidRPr="00773838">
        <w:rPr>
          <w:sz w:val="28"/>
          <w:szCs w:val="28"/>
        </w:rPr>
        <w:t>Нур</w:t>
      </w:r>
      <w:proofErr w:type="spellEnd"/>
      <w:r w:rsidRPr="00773838">
        <w:rPr>
          <w:sz w:val="28"/>
          <w:szCs w:val="28"/>
        </w:rPr>
        <w:t>-Султане, Алматы, Шымкенте, Семее и моногородах»</w:t>
      </w:r>
      <w:r>
        <w:rPr>
          <w:sz w:val="28"/>
          <w:szCs w:val="28"/>
        </w:rPr>
        <w:t>,</w:t>
      </w:r>
      <w:r w:rsidRPr="00773838">
        <w:rPr>
          <w:sz w:val="28"/>
          <w:szCs w:val="28"/>
        </w:rPr>
        <w:t xml:space="preserve"> 073 «Обеспечение реализации проектов по содействию устойчивому развитию и росту Республики Казахстан, осуществляемых совместно с международными финансовыми организациями в рамках Рамочных соглашений о партнерстве»</w:t>
      </w:r>
      <w:r>
        <w:rPr>
          <w:sz w:val="28"/>
          <w:szCs w:val="28"/>
        </w:rPr>
        <w:t xml:space="preserve">, </w:t>
      </w:r>
      <w:r w:rsidRPr="00773838">
        <w:rPr>
          <w:sz w:val="28"/>
          <w:szCs w:val="28"/>
        </w:rPr>
        <w:t xml:space="preserve">087 Реализация мероприятий в рамках Государственной программы поддержки и развития бизнеса «Дорожная </w:t>
      </w:r>
      <w:r w:rsidRPr="00773838">
        <w:rPr>
          <w:sz w:val="28"/>
          <w:szCs w:val="28"/>
        </w:rPr>
        <w:lastRenderedPageBreak/>
        <w:t>карта бизнеса 2020»</w:t>
      </w:r>
      <w:r>
        <w:rPr>
          <w:sz w:val="28"/>
          <w:szCs w:val="28"/>
        </w:rPr>
        <w:t xml:space="preserve">, </w:t>
      </w:r>
      <w:r w:rsidRPr="002E5FAA">
        <w:rPr>
          <w:sz w:val="28"/>
          <w:szCs w:val="28"/>
        </w:rPr>
        <w:t>103 «Увеличение уставного капитала АО «Национальный управляющий холдинг «Байтерек» для последующего увеличения уставного капитала АО «Фонд развития предпринимательства «Даму» на поддержку малого и среднего бизнеса»</w:t>
      </w:r>
      <w:r>
        <w:rPr>
          <w:sz w:val="28"/>
          <w:szCs w:val="28"/>
        </w:rPr>
        <w:t>.</w:t>
      </w:r>
    </w:p>
    <w:p w:rsidR="007E36BC" w:rsidRPr="00873122" w:rsidRDefault="007E36BC" w:rsidP="007E36BC">
      <w:pPr>
        <w:ind w:firstLine="708"/>
        <w:jc w:val="both"/>
        <w:rPr>
          <w:sz w:val="28"/>
          <w:szCs w:val="28"/>
        </w:rPr>
      </w:pPr>
      <w:r w:rsidRPr="00635119">
        <w:rPr>
          <w:rFonts w:eastAsia="Calibri"/>
          <w:sz w:val="28"/>
          <w:szCs w:val="28"/>
          <w:lang w:eastAsia="en-US"/>
        </w:rPr>
        <w:t xml:space="preserve">На реализацию бюджетной программы </w:t>
      </w:r>
      <w:r w:rsidRPr="00AA20DB">
        <w:rPr>
          <w:b/>
          <w:sz w:val="28"/>
          <w:szCs w:val="28"/>
        </w:rPr>
        <w:t>017</w:t>
      </w:r>
      <w:r>
        <w:rPr>
          <w:b/>
          <w:sz w:val="28"/>
          <w:szCs w:val="28"/>
        </w:rPr>
        <w:t xml:space="preserve"> </w:t>
      </w:r>
      <w:r w:rsidRPr="00AA20DB">
        <w:rPr>
          <w:b/>
          <w:sz w:val="28"/>
          <w:szCs w:val="28"/>
        </w:rPr>
        <w:t>«Повышение квалификации и переподготовка кадров в сфере предпринимательства»</w:t>
      </w:r>
      <w:r w:rsidRPr="00873122">
        <w:rPr>
          <w:b/>
          <w:sz w:val="28"/>
          <w:szCs w:val="28"/>
        </w:rPr>
        <w:t xml:space="preserve"> </w:t>
      </w:r>
      <w:r w:rsidRPr="00873122">
        <w:rPr>
          <w:sz w:val="28"/>
          <w:szCs w:val="28"/>
        </w:rPr>
        <w:t xml:space="preserve">было предусмотрено </w:t>
      </w:r>
      <w:r w:rsidRPr="00AA20DB">
        <w:rPr>
          <w:sz w:val="28"/>
          <w:szCs w:val="28"/>
        </w:rPr>
        <w:t>52</w:t>
      </w:r>
      <w:r>
        <w:rPr>
          <w:sz w:val="28"/>
          <w:szCs w:val="28"/>
        </w:rPr>
        <w:t> </w:t>
      </w:r>
      <w:r w:rsidRPr="00AA20DB">
        <w:rPr>
          <w:sz w:val="28"/>
          <w:szCs w:val="28"/>
        </w:rPr>
        <w:t>556</w:t>
      </w:r>
      <w:r>
        <w:rPr>
          <w:sz w:val="28"/>
          <w:szCs w:val="28"/>
        </w:rPr>
        <w:t> </w:t>
      </w:r>
      <w:proofErr w:type="spellStart"/>
      <w:proofErr w:type="gramStart"/>
      <w:r>
        <w:rPr>
          <w:sz w:val="28"/>
          <w:szCs w:val="28"/>
        </w:rPr>
        <w:t>тыс.тенге</w:t>
      </w:r>
      <w:proofErr w:type="spellEnd"/>
      <w:proofErr w:type="gramEnd"/>
      <w:r w:rsidRPr="00873122">
        <w:rPr>
          <w:sz w:val="28"/>
          <w:szCs w:val="28"/>
        </w:rPr>
        <w:t>,</w:t>
      </w:r>
      <w:r w:rsidRPr="00AA20DB">
        <w:rPr>
          <w:sz w:val="28"/>
          <w:szCs w:val="28"/>
        </w:rPr>
        <w:t xml:space="preserve"> </w:t>
      </w:r>
      <w:r>
        <w:rPr>
          <w:sz w:val="28"/>
          <w:szCs w:val="28"/>
        </w:rPr>
        <w:t xml:space="preserve">исполнено </w:t>
      </w:r>
      <w:r w:rsidRPr="009977D0">
        <w:rPr>
          <w:sz w:val="28"/>
          <w:szCs w:val="28"/>
          <w:lang w:val="kk-KZ"/>
        </w:rPr>
        <w:t>52</w:t>
      </w:r>
      <w:r>
        <w:rPr>
          <w:sz w:val="28"/>
          <w:szCs w:val="28"/>
          <w:lang w:val="kk-KZ"/>
        </w:rPr>
        <w:t> </w:t>
      </w:r>
      <w:r w:rsidRPr="009977D0">
        <w:rPr>
          <w:sz w:val="28"/>
          <w:szCs w:val="28"/>
          <w:lang w:val="kk-KZ"/>
        </w:rPr>
        <w:t>555,6</w:t>
      </w:r>
      <w:r>
        <w:rPr>
          <w:sz w:val="28"/>
          <w:szCs w:val="28"/>
        </w:rPr>
        <w:t> </w:t>
      </w:r>
      <w:proofErr w:type="spellStart"/>
      <w:r>
        <w:rPr>
          <w:sz w:val="28"/>
          <w:szCs w:val="28"/>
        </w:rPr>
        <w:t>тыс.тенге</w:t>
      </w:r>
      <w:proofErr w:type="spellEnd"/>
      <w:r>
        <w:rPr>
          <w:sz w:val="28"/>
          <w:szCs w:val="28"/>
          <w:lang w:val="kk-KZ"/>
        </w:rPr>
        <w:t xml:space="preserve">. Неисполнение в сумме </w:t>
      </w:r>
      <w:r>
        <w:rPr>
          <w:sz w:val="28"/>
          <w:szCs w:val="28"/>
        </w:rPr>
        <w:t>0,</w:t>
      </w:r>
      <w:r w:rsidRPr="00CC1B9E">
        <w:rPr>
          <w:sz w:val="28"/>
          <w:szCs w:val="28"/>
        </w:rPr>
        <w:t>4</w:t>
      </w:r>
      <w:r>
        <w:rPr>
          <w:sz w:val="28"/>
          <w:szCs w:val="28"/>
          <w:lang w:val="kk-KZ"/>
        </w:rPr>
        <w:t> тыс.тенге остаток за счет округления</w:t>
      </w:r>
      <w:r w:rsidRPr="00873122">
        <w:rPr>
          <w:sz w:val="28"/>
          <w:szCs w:val="28"/>
        </w:rPr>
        <w:t>.</w:t>
      </w:r>
    </w:p>
    <w:p w:rsidR="007E36BC" w:rsidRPr="00873122" w:rsidRDefault="007E36BC" w:rsidP="007E36BC">
      <w:pPr>
        <w:ind w:firstLine="708"/>
        <w:jc w:val="both"/>
        <w:rPr>
          <w:sz w:val="28"/>
          <w:szCs w:val="28"/>
        </w:rPr>
      </w:pPr>
      <w:r w:rsidRPr="00873122">
        <w:rPr>
          <w:sz w:val="28"/>
          <w:szCs w:val="28"/>
        </w:rPr>
        <w:t>Цель бюджетной программы -</w:t>
      </w:r>
      <w:r w:rsidRPr="00873122">
        <w:rPr>
          <w:sz w:val="28"/>
          <w:szCs w:val="28"/>
          <w:lang w:val="kk-KZ"/>
        </w:rPr>
        <w:t xml:space="preserve"> </w:t>
      </w:r>
      <w:r w:rsidRPr="00873122">
        <w:rPr>
          <w:sz w:val="28"/>
          <w:szCs w:val="28"/>
        </w:rPr>
        <w:t xml:space="preserve">повышение </w:t>
      </w:r>
      <w:r w:rsidRPr="009977D0">
        <w:rPr>
          <w:sz w:val="28"/>
          <w:szCs w:val="28"/>
        </w:rPr>
        <w:t>квалификации специалистов сферы предпринимательства, углубление их профессиональных знаний и навыков в соответствии с современными требованиями.</w:t>
      </w:r>
    </w:p>
    <w:p w:rsidR="007E36BC" w:rsidRPr="00287E12" w:rsidRDefault="007E36BC" w:rsidP="007E36BC">
      <w:pPr>
        <w:ind w:firstLine="708"/>
        <w:jc w:val="both"/>
        <w:rPr>
          <w:sz w:val="28"/>
          <w:szCs w:val="28"/>
        </w:rPr>
      </w:pPr>
      <w:r w:rsidRPr="00A93774">
        <w:rPr>
          <w:sz w:val="28"/>
          <w:szCs w:val="28"/>
        </w:rPr>
        <w:t>Расходы</w:t>
      </w:r>
      <w:r w:rsidRPr="00873122">
        <w:rPr>
          <w:sz w:val="28"/>
          <w:szCs w:val="28"/>
        </w:rPr>
        <w:t xml:space="preserve"> бюджетной </w:t>
      </w:r>
      <w:r w:rsidRPr="009977D0">
        <w:rPr>
          <w:sz w:val="28"/>
          <w:szCs w:val="28"/>
        </w:rPr>
        <w:t>программы направлены на повышение квалификации специалистов в сфере предпринимательства, посредством проведения курсов повышения квалификации руководящих работников и менеджеров на территории Республики Казахстана, и направления на стажировку за рубеж руководящих работников и менеджеров, что способствует увеличению выпуска продукции МСБ.</w:t>
      </w:r>
    </w:p>
    <w:p w:rsidR="007E36BC" w:rsidRPr="00866C49" w:rsidRDefault="007E36BC" w:rsidP="007E36BC">
      <w:pPr>
        <w:ind w:firstLine="708"/>
        <w:jc w:val="both"/>
        <w:rPr>
          <w:i/>
          <w:sz w:val="28"/>
          <w:szCs w:val="28"/>
        </w:rPr>
      </w:pPr>
      <w:r w:rsidRPr="00866C49">
        <w:rPr>
          <w:i/>
          <w:sz w:val="28"/>
          <w:szCs w:val="28"/>
        </w:rPr>
        <w:t>Показатель прямого результата достигнут:</w:t>
      </w:r>
    </w:p>
    <w:p w:rsidR="007E36BC" w:rsidRPr="00866C49" w:rsidRDefault="007E36BC" w:rsidP="007E36BC">
      <w:pPr>
        <w:ind w:firstLine="708"/>
        <w:jc w:val="both"/>
        <w:rPr>
          <w:sz w:val="28"/>
          <w:szCs w:val="28"/>
        </w:rPr>
      </w:pPr>
      <w:r w:rsidRPr="00866C49">
        <w:rPr>
          <w:sz w:val="28"/>
          <w:szCs w:val="28"/>
        </w:rPr>
        <w:t>Количество руководящих работников и менеджеров, направляемых на стажировку за рубеж 35 ед. при плане 35 ед.</w:t>
      </w:r>
    </w:p>
    <w:p w:rsidR="007E36BC" w:rsidRPr="00866C49" w:rsidRDefault="007E36BC" w:rsidP="007E36BC">
      <w:pPr>
        <w:ind w:firstLine="708"/>
        <w:jc w:val="both"/>
        <w:rPr>
          <w:i/>
          <w:sz w:val="28"/>
          <w:szCs w:val="28"/>
        </w:rPr>
      </w:pPr>
      <w:r w:rsidRPr="00866C49">
        <w:rPr>
          <w:i/>
          <w:sz w:val="28"/>
          <w:szCs w:val="28"/>
        </w:rPr>
        <w:t>Показатель конечного результата достигнут:</w:t>
      </w:r>
    </w:p>
    <w:p w:rsidR="007E36BC" w:rsidRPr="00866C49" w:rsidRDefault="007E36BC" w:rsidP="007E36BC">
      <w:pPr>
        <w:ind w:firstLine="708"/>
        <w:jc w:val="both"/>
        <w:rPr>
          <w:sz w:val="28"/>
          <w:szCs w:val="28"/>
        </w:rPr>
      </w:pPr>
      <w:r w:rsidRPr="00866C49">
        <w:rPr>
          <w:sz w:val="28"/>
          <w:szCs w:val="28"/>
        </w:rPr>
        <w:t>Доля руководящих работников и менеджеров, прошедших повышение квалификации на территории Казахстана и направляемых на стажировку за рубеж в 2020 году, была запланирована - не менее 5</w:t>
      </w:r>
      <w:r>
        <w:rPr>
          <w:sz w:val="28"/>
          <w:szCs w:val="28"/>
        </w:rPr>
        <w:t> </w:t>
      </w:r>
      <w:r w:rsidRPr="00866C49">
        <w:rPr>
          <w:sz w:val="28"/>
          <w:szCs w:val="28"/>
        </w:rPr>
        <w:t>%, факт составил – 5</w:t>
      </w:r>
      <w:r>
        <w:rPr>
          <w:sz w:val="28"/>
          <w:szCs w:val="28"/>
        </w:rPr>
        <w:t> </w:t>
      </w:r>
      <w:r w:rsidRPr="00866C49">
        <w:rPr>
          <w:sz w:val="28"/>
          <w:szCs w:val="28"/>
        </w:rPr>
        <w:t>%;</w:t>
      </w:r>
    </w:p>
    <w:p w:rsidR="007E36BC" w:rsidRDefault="007E36BC" w:rsidP="007E36BC">
      <w:pPr>
        <w:ind w:firstLine="708"/>
        <w:jc w:val="both"/>
        <w:rPr>
          <w:sz w:val="28"/>
          <w:szCs w:val="28"/>
        </w:rPr>
      </w:pPr>
      <w:r w:rsidRPr="00D26266">
        <w:rPr>
          <w:sz w:val="28"/>
          <w:szCs w:val="28"/>
        </w:rPr>
        <w:t xml:space="preserve">По состоянию на 1 января 2021 года </w:t>
      </w:r>
      <w:r w:rsidRPr="00D26266">
        <w:rPr>
          <w:i/>
          <w:sz w:val="28"/>
          <w:szCs w:val="28"/>
        </w:rPr>
        <w:t xml:space="preserve">дебиторская и кредиторская задолженности </w:t>
      </w:r>
      <w:r w:rsidRPr="00D26266">
        <w:rPr>
          <w:sz w:val="28"/>
          <w:szCs w:val="28"/>
        </w:rPr>
        <w:t>отсутствуют.</w:t>
      </w:r>
    </w:p>
    <w:p w:rsidR="007E36BC" w:rsidRDefault="007E36BC" w:rsidP="007E36BC">
      <w:pPr>
        <w:ind w:firstLine="708"/>
        <w:jc w:val="both"/>
        <w:rPr>
          <w:sz w:val="28"/>
          <w:szCs w:val="28"/>
        </w:rPr>
      </w:pPr>
      <w:r w:rsidRPr="007B2567">
        <w:rPr>
          <w:i/>
          <w:sz w:val="28"/>
          <w:szCs w:val="28"/>
        </w:rPr>
        <w:t>Динамика расходов</w:t>
      </w:r>
      <w:r w:rsidRPr="00873122">
        <w:rPr>
          <w:sz w:val="28"/>
          <w:szCs w:val="28"/>
        </w:rPr>
        <w:t xml:space="preserve"> по бюджетной программе представляется следующими данными: в 2018 году – 153 376,0</w:t>
      </w:r>
      <w:r>
        <w:rPr>
          <w:sz w:val="28"/>
          <w:szCs w:val="28"/>
        </w:rPr>
        <w:t> </w:t>
      </w:r>
      <w:proofErr w:type="spellStart"/>
      <w:r>
        <w:rPr>
          <w:sz w:val="28"/>
          <w:szCs w:val="28"/>
        </w:rPr>
        <w:t>тыс.тенге</w:t>
      </w:r>
      <w:proofErr w:type="spellEnd"/>
      <w:r w:rsidRPr="00873122">
        <w:rPr>
          <w:sz w:val="28"/>
          <w:szCs w:val="28"/>
        </w:rPr>
        <w:t xml:space="preserve">, в </w:t>
      </w:r>
      <w:r>
        <w:rPr>
          <w:sz w:val="28"/>
          <w:szCs w:val="28"/>
        </w:rPr>
        <w:t>2019 году – 153 376,0 </w:t>
      </w:r>
      <w:proofErr w:type="spellStart"/>
      <w:r>
        <w:rPr>
          <w:sz w:val="28"/>
          <w:szCs w:val="28"/>
        </w:rPr>
        <w:t>тыс.тенге</w:t>
      </w:r>
      <w:proofErr w:type="spellEnd"/>
      <w:r>
        <w:rPr>
          <w:sz w:val="28"/>
          <w:szCs w:val="28"/>
        </w:rPr>
        <w:t>,</w:t>
      </w:r>
      <w:r w:rsidRPr="009977D0">
        <w:rPr>
          <w:sz w:val="28"/>
          <w:szCs w:val="28"/>
        </w:rPr>
        <w:t xml:space="preserve"> </w:t>
      </w:r>
      <w:r w:rsidRPr="00873122">
        <w:rPr>
          <w:sz w:val="28"/>
          <w:szCs w:val="28"/>
        </w:rPr>
        <w:t xml:space="preserve">в </w:t>
      </w:r>
      <w:r>
        <w:rPr>
          <w:sz w:val="28"/>
          <w:szCs w:val="28"/>
        </w:rPr>
        <w:t xml:space="preserve">2020 году – </w:t>
      </w:r>
      <w:r w:rsidRPr="009977D0">
        <w:rPr>
          <w:sz w:val="28"/>
          <w:szCs w:val="28"/>
          <w:lang w:val="kk-KZ"/>
        </w:rPr>
        <w:t>52</w:t>
      </w:r>
      <w:r>
        <w:rPr>
          <w:sz w:val="28"/>
          <w:szCs w:val="28"/>
          <w:lang w:val="kk-KZ"/>
        </w:rPr>
        <w:t> </w:t>
      </w:r>
      <w:r w:rsidRPr="009977D0">
        <w:rPr>
          <w:sz w:val="28"/>
          <w:szCs w:val="28"/>
          <w:lang w:val="kk-KZ"/>
        </w:rPr>
        <w:t>555,6</w:t>
      </w:r>
      <w:r>
        <w:rPr>
          <w:sz w:val="28"/>
          <w:szCs w:val="28"/>
        </w:rPr>
        <w:t> </w:t>
      </w:r>
      <w:proofErr w:type="spellStart"/>
      <w:r>
        <w:rPr>
          <w:sz w:val="28"/>
          <w:szCs w:val="28"/>
        </w:rPr>
        <w:t>тыс.тенге</w:t>
      </w:r>
      <w:proofErr w:type="spellEnd"/>
      <w:r>
        <w:rPr>
          <w:sz w:val="28"/>
          <w:szCs w:val="28"/>
        </w:rPr>
        <w:t>.</w:t>
      </w:r>
    </w:p>
    <w:p w:rsidR="007E36BC" w:rsidRPr="00635119" w:rsidRDefault="007E36BC" w:rsidP="007E36BC">
      <w:pPr>
        <w:pBdr>
          <w:bottom w:val="single" w:sz="4" w:space="1" w:color="FFFFFF"/>
        </w:pBdr>
        <w:tabs>
          <w:tab w:val="left" w:pos="0"/>
        </w:tabs>
        <w:ind w:firstLine="709"/>
        <w:jc w:val="both"/>
        <w:rPr>
          <w:b/>
          <w:sz w:val="28"/>
          <w:szCs w:val="28"/>
          <w:lang w:val="kk-KZ"/>
        </w:rPr>
      </w:pPr>
      <w:r w:rsidRPr="00635119">
        <w:rPr>
          <w:sz w:val="28"/>
          <w:szCs w:val="28"/>
        </w:rPr>
        <w:t xml:space="preserve">На реализацию бюджетной программы </w:t>
      </w:r>
      <w:r w:rsidRPr="00635119">
        <w:rPr>
          <w:b/>
          <w:sz w:val="28"/>
          <w:szCs w:val="28"/>
        </w:rPr>
        <w:t>048 «Кредитование областных бюджетов на содействие развитию предпринимательства в областных центрах, городах Астане, Алматы, Шымкенте, Семее и моногородах»</w:t>
      </w:r>
      <w:r w:rsidRPr="00635119">
        <w:rPr>
          <w:sz w:val="28"/>
          <w:szCs w:val="28"/>
        </w:rPr>
        <w:t xml:space="preserve"> были </w:t>
      </w:r>
      <w:r>
        <w:rPr>
          <w:sz w:val="28"/>
          <w:szCs w:val="28"/>
        </w:rPr>
        <w:t>предусмотрены</w:t>
      </w:r>
      <w:r w:rsidRPr="00635119">
        <w:rPr>
          <w:sz w:val="28"/>
          <w:szCs w:val="28"/>
        </w:rPr>
        <w:t xml:space="preserve"> средства в сумме 9 311 124 </w:t>
      </w:r>
      <w:proofErr w:type="spellStart"/>
      <w:proofErr w:type="gramStart"/>
      <w:r w:rsidRPr="00635119">
        <w:rPr>
          <w:sz w:val="28"/>
          <w:szCs w:val="28"/>
        </w:rPr>
        <w:t>тыс.тенге</w:t>
      </w:r>
      <w:proofErr w:type="spellEnd"/>
      <w:proofErr w:type="gramEnd"/>
      <w:r>
        <w:rPr>
          <w:sz w:val="28"/>
          <w:szCs w:val="28"/>
        </w:rPr>
        <w:t>,</w:t>
      </w:r>
      <w:r w:rsidRPr="00635119">
        <w:rPr>
          <w:sz w:val="28"/>
          <w:szCs w:val="28"/>
        </w:rPr>
        <w:t xml:space="preserve"> или 100 % к плану. Условия кредитования установлены постановлением Правительства Республики Казахстан от 6 мая 2020 года №</w:t>
      </w:r>
      <w:r>
        <w:rPr>
          <w:sz w:val="28"/>
          <w:szCs w:val="28"/>
        </w:rPr>
        <w:t> </w:t>
      </w:r>
      <w:r w:rsidRPr="00635119">
        <w:rPr>
          <w:sz w:val="28"/>
          <w:szCs w:val="28"/>
        </w:rPr>
        <w:t>277 «Об утверждении основных условий кредитования областных бюджетов, бюджетов городов республиканского значения, столицы на содействие развитию предпринимательства в областных центрах, городах Астане, Алматы, Шымкенте, Семее и моногородах на 2020 год».</w:t>
      </w:r>
      <w:r w:rsidRPr="00635119">
        <w:rPr>
          <w:sz w:val="28"/>
          <w:szCs w:val="28"/>
          <w:lang w:val="kk-KZ"/>
        </w:rPr>
        <w:t xml:space="preserve"> </w:t>
      </w:r>
    </w:p>
    <w:p w:rsidR="007E36BC" w:rsidRPr="00635119" w:rsidRDefault="007E36BC" w:rsidP="007E36BC">
      <w:pPr>
        <w:pBdr>
          <w:bottom w:val="single" w:sz="4" w:space="1" w:color="FFFFFF"/>
        </w:pBdr>
        <w:tabs>
          <w:tab w:val="left" w:pos="0"/>
        </w:tabs>
        <w:ind w:firstLine="709"/>
        <w:jc w:val="both"/>
        <w:rPr>
          <w:rFonts w:eastAsia="MS Mincho"/>
          <w:sz w:val="28"/>
          <w:szCs w:val="28"/>
        </w:rPr>
      </w:pPr>
      <w:r w:rsidRPr="00635119">
        <w:rPr>
          <w:rFonts w:eastAsia="MS Mincho"/>
          <w:sz w:val="28"/>
          <w:szCs w:val="28"/>
        </w:rPr>
        <w:t>Целью программы является обеспечение роста уровня предпринимательства в Республике Казахстан.</w:t>
      </w:r>
    </w:p>
    <w:p w:rsidR="007E36BC" w:rsidRPr="00635119" w:rsidRDefault="007E36BC" w:rsidP="007E36BC">
      <w:pPr>
        <w:pBdr>
          <w:bottom w:val="single" w:sz="4" w:space="1" w:color="FFFFFF"/>
        </w:pBdr>
        <w:tabs>
          <w:tab w:val="left" w:pos="0"/>
        </w:tabs>
        <w:ind w:firstLine="709"/>
        <w:jc w:val="both"/>
        <w:rPr>
          <w:sz w:val="28"/>
          <w:szCs w:val="28"/>
        </w:rPr>
      </w:pPr>
      <w:r w:rsidRPr="00635119">
        <w:rPr>
          <w:sz w:val="28"/>
          <w:szCs w:val="28"/>
        </w:rPr>
        <w:t>Исполнение выделенных средств на местном уровне составило 9 311 124,0 </w:t>
      </w:r>
      <w:proofErr w:type="spellStart"/>
      <w:proofErr w:type="gramStart"/>
      <w:r w:rsidRPr="00635119">
        <w:rPr>
          <w:sz w:val="28"/>
          <w:szCs w:val="28"/>
        </w:rPr>
        <w:t>тыс.тенге</w:t>
      </w:r>
      <w:proofErr w:type="spellEnd"/>
      <w:proofErr w:type="gramEnd"/>
      <w:r w:rsidRPr="00635119">
        <w:rPr>
          <w:sz w:val="28"/>
          <w:szCs w:val="28"/>
        </w:rPr>
        <w:t xml:space="preserve"> или 100 % к плану. </w:t>
      </w:r>
    </w:p>
    <w:p w:rsidR="007E36BC" w:rsidRPr="00635119" w:rsidRDefault="007E36BC" w:rsidP="007E36BC">
      <w:pPr>
        <w:pBdr>
          <w:bottom w:val="single" w:sz="4" w:space="1" w:color="FFFFFF"/>
        </w:pBdr>
        <w:tabs>
          <w:tab w:val="left" w:pos="0"/>
        </w:tabs>
        <w:ind w:firstLine="709"/>
        <w:jc w:val="both"/>
        <w:rPr>
          <w:sz w:val="28"/>
          <w:szCs w:val="28"/>
        </w:rPr>
      </w:pPr>
      <w:r w:rsidRPr="00635119">
        <w:rPr>
          <w:i/>
          <w:sz w:val="28"/>
          <w:szCs w:val="28"/>
        </w:rPr>
        <w:t xml:space="preserve">Показатель прямого результата </w:t>
      </w:r>
      <w:r w:rsidRPr="00635119">
        <w:rPr>
          <w:sz w:val="28"/>
          <w:szCs w:val="28"/>
        </w:rPr>
        <w:t>достигнут.</w:t>
      </w:r>
    </w:p>
    <w:p w:rsidR="007E36BC" w:rsidRPr="00635119" w:rsidRDefault="007E36BC" w:rsidP="007E36BC">
      <w:pPr>
        <w:pBdr>
          <w:bottom w:val="single" w:sz="4" w:space="1" w:color="FFFFFF"/>
        </w:pBdr>
        <w:tabs>
          <w:tab w:val="left" w:pos="0"/>
        </w:tabs>
        <w:ind w:firstLine="709"/>
        <w:jc w:val="both"/>
        <w:rPr>
          <w:sz w:val="28"/>
          <w:szCs w:val="28"/>
        </w:rPr>
      </w:pPr>
      <w:r w:rsidRPr="00635119">
        <w:rPr>
          <w:sz w:val="28"/>
          <w:szCs w:val="28"/>
        </w:rPr>
        <w:lastRenderedPageBreak/>
        <w:t xml:space="preserve">Согласно плану профинансировано </w:t>
      </w:r>
      <w:r w:rsidRPr="00635119">
        <w:rPr>
          <w:sz w:val="28"/>
          <w:szCs w:val="28"/>
          <w:lang w:val="kk-KZ"/>
        </w:rPr>
        <w:t>990</w:t>
      </w:r>
      <w:r w:rsidRPr="00635119">
        <w:rPr>
          <w:sz w:val="28"/>
          <w:szCs w:val="28"/>
        </w:rPr>
        <w:t xml:space="preserve"> проектов в рамках Программы развития продуктивной занятости и массового предпринимательства по микрокредитованию в городах при плане 985. В связи с тем, что сумма кредита может варьироваться в зависимости от запроса субъекта частного предпринимательства, соответственно количество выданных кредитов также может меняться. Выданы кредиты на меньшую сумму. В этой связи, образовалось фактическое отклонение на 5 кредитов свыше планового значения.</w:t>
      </w:r>
    </w:p>
    <w:p w:rsidR="007E36BC" w:rsidRPr="00635119" w:rsidRDefault="007E36BC" w:rsidP="007E36BC">
      <w:pPr>
        <w:pBdr>
          <w:bottom w:val="single" w:sz="4" w:space="1" w:color="FFFFFF"/>
        </w:pBdr>
        <w:tabs>
          <w:tab w:val="left" w:pos="0"/>
        </w:tabs>
        <w:ind w:firstLine="709"/>
        <w:jc w:val="both"/>
        <w:rPr>
          <w:i/>
        </w:rPr>
      </w:pPr>
      <w:proofErr w:type="spellStart"/>
      <w:r w:rsidRPr="00635119">
        <w:rPr>
          <w:bCs/>
          <w:i/>
        </w:rPr>
        <w:t>Справочно</w:t>
      </w:r>
      <w:proofErr w:type="spellEnd"/>
      <w:r w:rsidRPr="00635119">
        <w:rPr>
          <w:bCs/>
          <w:i/>
        </w:rPr>
        <w:t xml:space="preserve">: Максимальный лимит финансирования на одного участника Программы составляет: в городах, моногородах (кроме городов </w:t>
      </w:r>
      <w:proofErr w:type="spellStart"/>
      <w:r w:rsidRPr="00635119">
        <w:rPr>
          <w:bCs/>
          <w:i/>
        </w:rPr>
        <w:t>Нур</w:t>
      </w:r>
      <w:proofErr w:type="spellEnd"/>
      <w:r w:rsidRPr="00635119">
        <w:rPr>
          <w:bCs/>
          <w:i/>
        </w:rPr>
        <w:t xml:space="preserve">-Султан, Алматы, Шымкент, Актау, Атырау) до 6,5 тысяч МРП, установленных законом о республиканском бюджете; в городах </w:t>
      </w:r>
      <w:proofErr w:type="spellStart"/>
      <w:r w:rsidRPr="00635119">
        <w:rPr>
          <w:bCs/>
          <w:i/>
        </w:rPr>
        <w:t>Нур</w:t>
      </w:r>
      <w:proofErr w:type="spellEnd"/>
      <w:r w:rsidRPr="00635119">
        <w:rPr>
          <w:bCs/>
          <w:i/>
        </w:rPr>
        <w:t>-Султан, Алматы, Шымкент, Актау, Атырау до 8,0 тысяч МРП, установленных законом о республиканском бюджете.</w:t>
      </w:r>
      <w:r w:rsidRPr="00635119">
        <w:rPr>
          <w:i/>
        </w:rPr>
        <w:t xml:space="preserve">     </w:t>
      </w:r>
    </w:p>
    <w:p w:rsidR="007E36BC" w:rsidRPr="0098623E" w:rsidRDefault="007E36BC" w:rsidP="007E36BC">
      <w:pPr>
        <w:pBdr>
          <w:bottom w:val="single" w:sz="4" w:space="1" w:color="FFFFFF"/>
        </w:pBdr>
        <w:tabs>
          <w:tab w:val="left" w:pos="0"/>
        </w:tabs>
        <w:ind w:firstLine="709"/>
        <w:jc w:val="both"/>
        <w:rPr>
          <w:sz w:val="28"/>
          <w:szCs w:val="28"/>
        </w:rPr>
      </w:pPr>
      <w:r w:rsidRPr="0098623E">
        <w:rPr>
          <w:sz w:val="28"/>
          <w:szCs w:val="28"/>
        </w:rPr>
        <w:t xml:space="preserve">Показатель конечного результата </w:t>
      </w:r>
      <w:r w:rsidRPr="00635119">
        <w:rPr>
          <w:sz w:val="28"/>
          <w:szCs w:val="28"/>
        </w:rPr>
        <w:t>не</w:t>
      </w:r>
      <w:r w:rsidRPr="0098623E">
        <w:rPr>
          <w:sz w:val="28"/>
          <w:szCs w:val="28"/>
        </w:rPr>
        <w:t xml:space="preserve"> </w:t>
      </w:r>
      <w:r w:rsidRPr="00635119">
        <w:rPr>
          <w:sz w:val="28"/>
          <w:szCs w:val="28"/>
        </w:rPr>
        <w:t>достигнут</w:t>
      </w:r>
      <w:r w:rsidRPr="0098623E">
        <w:rPr>
          <w:sz w:val="28"/>
          <w:szCs w:val="28"/>
        </w:rPr>
        <w:t>.</w:t>
      </w:r>
    </w:p>
    <w:p w:rsidR="007E36BC" w:rsidRPr="0098623E" w:rsidRDefault="007E36BC" w:rsidP="007E36BC">
      <w:pPr>
        <w:ind w:firstLine="709"/>
        <w:jc w:val="both"/>
        <w:rPr>
          <w:sz w:val="28"/>
          <w:szCs w:val="28"/>
        </w:rPr>
      </w:pPr>
      <w:r w:rsidRPr="0098623E">
        <w:rPr>
          <w:sz w:val="28"/>
          <w:szCs w:val="28"/>
        </w:rPr>
        <w:t>Прирост активно действующих субъектов малого и среднего предпринимательства к 2020 году от уровня 2017 года составил 18 % при плане 17,5 %. По информации Министерства национальной экономики Республики Казахстан данный показатель будет обновлен в соответствии с ежегодными статистическими данными Бюро национальной статистики Агентства по стратегическому планированию и реформам Республики Казахстан</w:t>
      </w:r>
      <w:r>
        <w:rPr>
          <w:sz w:val="28"/>
          <w:szCs w:val="28"/>
        </w:rPr>
        <w:t xml:space="preserve"> </w:t>
      </w:r>
      <w:r w:rsidRPr="0098623E">
        <w:rPr>
          <w:sz w:val="28"/>
          <w:szCs w:val="28"/>
        </w:rPr>
        <w:t>в июле-августе 2021 года.</w:t>
      </w:r>
    </w:p>
    <w:p w:rsidR="007E36BC" w:rsidRPr="00635119" w:rsidRDefault="007E36BC" w:rsidP="007E36BC">
      <w:pPr>
        <w:pBdr>
          <w:bottom w:val="single" w:sz="4" w:space="31" w:color="FFFFFF"/>
        </w:pBdr>
        <w:tabs>
          <w:tab w:val="left" w:pos="0"/>
        </w:tabs>
        <w:ind w:firstLine="709"/>
        <w:jc w:val="both"/>
        <w:rPr>
          <w:sz w:val="28"/>
          <w:szCs w:val="28"/>
        </w:rPr>
      </w:pPr>
      <w:r w:rsidRPr="0098623E">
        <w:rPr>
          <w:i/>
          <w:sz w:val="28"/>
          <w:szCs w:val="28"/>
        </w:rPr>
        <w:t>Динамика расходов</w:t>
      </w:r>
      <w:r w:rsidRPr="00635119">
        <w:rPr>
          <w:sz w:val="28"/>
          <w:szCs w:val="28"/>
        </w:rPr>
        <w:t xml:space="preserve"> на республиканском уровне за последние три года: в 2018 году – 9 311 124 </w:t>
      </w:r>
      <w:proofErr w:type="spellStart"/>
      <w:r w:rsidRPr="00635119">
        <w:rPr>
          <w:sz w:val="28"/>
          <w:szCs w:val="28"/>
        </w:rPr>
        <w:t>тыс.тенге</w:t>
      </w:r>
      <w:proofErr w:type="spellEnd"/>
      <w:r w:rsidRPr="00635119">
        <w:rPr>
          <w:sz w:val="28"/>
          <w:szCs w:val="28"/>
        </w:rPr>
        <w:t>, в 2019 году – 9 311 124 </w:t>
      </w:r>
      <w:proofErr w:type="spellStart"/>
      <w:r w:rsidRPr="00635119">
        <w:rPr>
          <w:sz w:val="28"/>
          <w:szCs w:val="28"/>
        </w:rPr>
        <w:t>тыс.тенге</w:t>
      </w:r>
      <w:proofErr w:type="spellEnd"/>
      <w:r w:rsidRPr="00635119">
        <w:rPr>
          <w:sz w:val="28"/>
          <w:szCs w:val="28"/>
        </w:rPr>
        <w:t>, в 2020 году - 9 311 124 </w:t>
      </w:r>
      <w:proofErr w:type="spellStart"/>
      <w:r w:rsidRPr="00635119">
        <w:rPr>
          <w:sz w:val="28"/>
          <w:szCs w:val="28"/>
        </w:rPr>
        <w:t>тыс.тенге</w:t>
      </w:r>
      <w:proofErr w:type="spellEnd"/>
      <w:r w:rsidRPr="00635119">
        <w:rPr>
          <w:sz w:val="28"/>
          <w:szCs w:val="28"/>
        </w:rPr>
        <w:t xml:space="preserve">.  </w:t>
      </w:r>
    </w:p>
    <w:p w:rsidR="007E36BC" w:rsidRPr="00635119" w:rsidRDefault="007E36BC" w:rsidP="007E36BC">
      <w:pPr>
        <w:pBdr>
          <w:bottom w:val="single" w:sz="4" w:space="31" w:color="FFFFFF"/>
        </w:pBdr>
        <w:tabs>
          <w:tab w:val="left" w:pos="0"/>
        </w:tabs>
        <w:ind w:firstLine="709"/>
        <w:jc w:val="both"/>
        <w:rPr>
          <w:sz w:val="28"/>
          <w:szCs w:val="28"/>
        </w:rPr>
      </w:pPr>
      <w:r w:rsidRPr="00635119">
        <w:rPr>
          <w:sz w:val="28"/>
          <w:szCs w:val="28"/>
        </w:rPr>
        <w:t>Динамика расходов на местном уровне за последние три года: в 2018 году – 9 311 124 </w:t>
      </w:r>
      <w:proofErr w:type="spellStart"/>
      <w:r w:rsidRPr="00635119">
        <w:rPr>
          <w:sz w:val="28"/>
          <w:szCs w:val="28"/>
        </w:rPr>
        <w:t>тыс.тенге</w:t>
      </w:r>
      <w:proofErr w:type="spellEnd"/>
      <w:r w:rsidRPr="00635119">
        <w:rPr>
          <w:sz w:val="28"/>
          <w:szCs w:val="28"/>
        </w:rPr>
        <w:t>, в 2019 году – 9 311 124 </w:t>
      </w:r>
      <w:proofErr w:type="spellStart"/>
      <w:r w:rsidRPr="00635119">
        <w:rPr>
          <w:sz w:val="28"/>
          <w:szCs w:val="28"/>
        </w:rPr>
        <w:t>тыс.тенге</w:t>
      </w:r>
      <w:proofErr w:type="spellEnd"/>
      <w:r w:rsidRPr="00635119">
        <w:rPr>
          <w:sz w:val="28"/>
          <w:szCs w:val="28"/>
        </w:rPr>
        <w:t>, в 2020 году - 9 311 124 </w:t>
      </w:r>
      <w:proofErr w:type="spellStart"/>
      <w:r w:rsidRPr="00635119">
        <w:rPr>
          <w:sz w:val="28"/>
          <w:szCs w:val="28"/>
        </w:rPr>
        <w:t>тыс.тенге</w:t>
      </w:r>
      <w:proofErr w:type="spellEnd"/>
      <w:r w:rsidRPr="00635119">
        <w:rPr>
          <w:sz w:val="28"/>
          <w:szCs w:val="28"/>
        </w:rPr>
        <w:t xml:space="preserve">.  </w:t>
      </w:r>
    </w:p>
    <w:p w:rsidR="007E36BC" w:rsidRPr="00A44578" w:rsidRDefault="007E36BC" w:rsidP="007E36BC">
      <w:pPr>
        <w:ind w:firstLine="708"/>
        <w:jc w:val="both"/>
        <w:rPr>
          <w:sz w:val="28"/>
          <w:szCs w:val="24"/>
        </w:rPr>
      </w:pPr>
      <w:r w:rsidRPr="00635119">
        <w:rPr>
          <w:sz w:val="28"/>
          <w:szCs w:val="28"/>
        </w:rPr>
        <w:t>Дебиторская и кредиторская задолженности отсутствуют.</w:t>
      </w:r>
      <w:r w:rsidRPr="00A44578">
        <w:rPr>
          <w:sz w:val="28"/>
          <w:szCs w:val="24"/>
        </w:rPr>
        <w:t xml:space="preserve"> </w:t>
      </w:r>
    </w:p>
    <w:p w:rsidR="007E36BC" w:rsidRDefault="007E36BC" w:rsidP="007E36BC">
      <w:pPr>
        <w:ind w:firstLine="708"/>
        <w:jc w:val="both"/>
        <w:rPr>
          <w:sz w:val="28"/>
          <w:szCs w:val="28"/>
        </w:rPr>
      </w:pPr>
      <w:r w:rsidRPr="00576FD2">
        <w:rPr>
          <w:sz w:val="28"/>
          <w:szCs w:val="28"/>
        </w:rPr>
        <w:t xml:space="preserve">На реализацию бюджетной программы </w:t>
      </w:r>
      <w:r w:rsidRPr="00576FD2">
        <w:rPr>
          <w:b/>
          <w:sz w:val="28"/>
          <w:szCs w:val="28"/>
        </w:rPr>
        <w:t>073 «Обеспечение реализации</w:t>
      </w:r>
      <w:r w:rsidRPr="00CE5A51">
        <w:rPr>
          <w:b/>
          <w:sz w:val="28"/>
          <w:szCs w:val="28"/>
        </w:rPr>
        <w:t xml:space="preserve"> проектов по содействию устойчивому развитию и росту Республики Казахстан, осуществляемых совместно с международными финансовыми организациями в рамках Рамочных соглашений о партнерстве»</w:t>
      </w:r>
      <w:r w:rsidRPr="00873122">
        <w:rPr>
          <w:b/>
          <w:sz w:val="28"/>
          <w:szCs w:val="28"/>
        </w:rPr>
        <w:t xml:space="preserve"> </w:t>
      </w:r>
      <w:r w:rsidRPr="00873122">
        <w:rPr>
          <w:sz w:val="28"/>
          <w:szCs w:val="28"/>
        </w:rPr>
        <w:t xml:space="preserve">было предусмотрено </w:t>
      </w:r>
      <w:r>
        <w:rPr>
          <w:sz w:val="28"/>
          <w:szCs w:val="28"/>
        </w:rPr>
        <w:t>1 806 492 </w:t>
      </w:r>
      <w:proofErr w:type="spellStart"/>
      <w:proofErr w:type="gramStart"/>
      <w:r>
        <w:rPr>
          <w:sz w:val="28"/>
          <w:szCs w:val="28"/>
        </w:rPr>
        <w:t>тыс.тенге</w:t>
      </w:r>
      <w:proofErr w:type="spellEnd"/>
      <w:proofErr w:type="gramEnd"/>
      <w:r w:rsidRPr="00873122">
        <w:rPr>
          <w:sz w:val="28"/>
          <w:szCs w:val="28"/>
        </w:rPr>
        <w:t xml:space="preserve">, исполнено </w:t>
      </w:r>
      <w:r w:rsidRPr="00CE5A51">
        <w:rPr>
          <w:sz w:val="28"/>
          <w:szCs w:val="28"/>
        </w:rPr>
        <w:t>1</w:t>
      </w:r>
      <w:r>
        <w:rPr>
          <w:sz w:val="28"/>
          <w:szCs w:val="28"/>
        </w:rPr>
        <w:t> </w:t>
      </w:r>
      <w:r w:rsidRPr="00CE5A51">
        <w:rPr>
          <w:sz w:val="28"/>
          <w:szCs w:val="28"/>
        </w:rPr>
        <w:t>780</w:t>
      </w:r>
      <w:r>
        <w:rPr>
          <w:sz w:val="28"/>
          <w:szCs w:val="28"/>
        </w:rPr>
        <w:t> 524,7</w:t>
      </w:r>
      <w:r>
        <w:rPr>
          <w:sz w:val="28"/>
          <w:szCs w:val="28"/>
          <w:lang w:val="kk-KZ"/>
        </w:rPr>
        <w:t> тыс.тенге</w:t>
      </w:r>
      <w:r>
        <w:rPr>
          <w:sz w:val="28"/>
          <w:szCs w:val="28"/>
        </w:rPr>
        <w:t>, или 98,6 %.</w:t>
      </w:r>
      <w:r w:rsidRPr="00873122">
        <w:rPr>
          <w:sz w:val="28"/>
          <w:szCs w:val="28"/>
        </w:rPr>
        <w:t xml:space="preserve"> Неисполнение в сумме </w:t>
      </w:r>
      <w:r w:rsidRPr="00CE5A51">
        <w:rPr>
          <w:sz w:val="28"/>
          <w:szCs w:val="28"/>
        </w:rPr>
        <w:t>25</w:t>
      </w:r>
      <w:r>
        <w:rPr>
          <w:sz w:val="28"/>
          <w:szCs w:val="28"/>
        </w:rPr>
        <w:t> </w:t>
      </w:r>
      <w:r w:rsidRPr="00CE5A51">
        <w:rPr>
          <w:sz w:val="28"/>
          <w:szCs w:val="28"/>
        </w:rPr>
        <w:t>967</w:t>
      </w:r>
      <w:r>
        <w:rPr>
          <w:sz w:val="28"/>
          <w:szCs w:val="28"/>
        </w:rPr>
        <w:t>,3 </w:t>
      </w:r>
      <w:proofErr w:type="spellStart"/>
      <w:proofErr w:type="gramStart"/>
      <w:r>
        <w:rPr>
          <w:sz w:val="28"/>
          <w:szCs w:val="28"/>
        </w:rPr>
        <w:t>тыс.тенге</w:t>
      </w:r>
      <w:proofErr w:type="spellEnd"/>
      <w:proofErr w:type="gramEnd"/>
      <w:r>
        <w:rPr>
          <w:sz w:val="28"/>
          <w:szCs w:val="28"/>
        </w:rPr>
        <w:t>, в том числе 8 951,2 </w:t>
      </w:r>
      <w:proofErr w:type="spellStart"/>
      <w:r>
        <w:rPr>
          <w:sz w:val="28"/>
          <w:szCs w:val="28"/>
        </w:rPr>
        <w:t>тыс.тенге</w:t>
      </w:r>
      <w:proofErr w:type="spellEnd"/>
      <w:r w:rsidRPr="00873122">
        <w:rPr>
          <w:sz w:val="28"/>
          <w:szCs w:val="28"/>
        </w:rPr>
        <w:t xml:space="preserve"> – </w:t>
      </w:r>
      <w:r>
        <w:rPr>
          <w:sz w:val="28"/>
          <w:szCs w:val="28"/>
        </w:rPr>
        <w:t xml:space="preserve">экономия в связи с </w:t>
      </w:r>
      <w:r w:rsidRPr="00873122">
        <w:rPr>
          <w:sz w:val="28"/>
          <w:szCs w:val="28"/>
        </w:rPr>
        <w:t>курсов</w:t>
      </w:r>
      <w:r>
        <w:rPr>
          <w:sz w:val="28"/>
          <w:szCs w:val="28"/>
        </w:rPr>
        <w:t>ой</w:t>
      </w:r>
      <w:r w:rsidRPr="00873122">
        <w:rPr>
          <w:sz w:val="28"/>
          <w:szCs w:val="28"/>
        </w:rPr>
        <w:t xml:space="preserve"> разниц</w:t>
      </w:r>
      <w:r>
        <w:rPr>
          <w:sz w:val="28"/>
          <w:szCs w:val="28"/>
        </w:rPr>
        <w:t>ей</w:t>
      </w:r>
      <w:r w:rsidRPr="00873122">
        <w:rPr>
          <w:sz w:val="28"/>
          <w:szCs w:val="28"/>
        </w:rPr>
        <w:t xml:space="preserve">, </w:t>
      </w:r>
      <w:r w:rsidRPr="00494FF0">
        <w:rPr>
          <w:sz w:val="28"/>
          <w:szCs w:val="28"/>
        </w:rPr>
        <w:t>17</w:t>
      </w:r>
      <w:r>
        <w:rPr>
          <w:sz w:val="28"/>
          <w:szCs w:val="28"/>
        </w:rPr>
        <w:t> </w:t>
      </w:r>
      <w:r w:rsidRPr="00494FF0">
        <w:rPr>
          <w:sz w:val="28"/>
          <w:szCs w:val="28"/>
        </w:rPr>
        <w:t>016,</w:t>
      </w:r>
      <w:r>
        <w:rPr>
          <w:sz w:val="28"/>
          <w:szCs w:val="28"/>
        </w:rPr>
        <w:t>1 </w:t>
      </w:r>
      <w:proofErr w:type="spellStart"/>
      <w:r>
        <w:rPr>
          <w:sz w:val="28"/>
          <w:szCs w:val="28"/>
        </w:rPr>
        <w:t>тыс.тенге</w:t>
      </w:r>
      <w:proofErr w:type="spellEnd"/>
      <w:r w:rsidRPr="00494FF0">
        <w:rPr>
          <w:sz w:val="28"/>
          <w:szCs w:val="28"/>
        </w:rPr>
        <w:t xml:space="preserve"> - экономия средств по причине отсутствия мероприятия в текущем году</w:t>
      </w:r>
      <w:r w:rsidRPr="00873122">
        <w:rPr>
          <w:sz w:val="28"/>
          <w:szCs w:val="28"/>
        </w:rPr>
        <w:t>.</w:t>
      </w:r>
    </w:p>
    <w:p w:rsidR="007E36BC" w:rsidRPr="00873122" w:rsidRDefault="007E36BC" w:rsidP="007E36BC">
      <w:pPr>
        <w:ind w:firstLine="708"/>
        <w:jc w:val="both"/>
        <w:rPr>
          <w:sz w:val="28"/>
          <w:szCs w:val="28"/>
        </w:rPr>
      </w:pPr>
      <w:r w:rsidRPr="00873122">
        <w:rPr>
          <w:sz w:val="28"/>
          <w:szCs w:val="28"/>
        </w:rPr>
        <w:t xml:space="preserve">Цель бюджетной программы </w:t>
      </w:r>
      <w:r>
        <w:rPr>
          <w:sz w:val="28"/>
          <w:szCs w:val="28"/>
        </w:rPr>
        <w:t>–</w:t>
      </w:r>
      <w:r w:rsidRPr="00873122">
        <w:rPr>
          <w:sz w:val="28"/>
          <w:szCs w:val="28"/>
          <w:lang w:val="kk-KZ"/>
        </w:rPr>
        <w:t xml:space="preserve"> </w:t>
      </w:r>
      <w:r w:rsidRPr="00873122">
        <w:rPr>
          <w:sz w:val="28"/>
          <w:szCs w:val="28"/>
        </w:rPr>
        <w:t xml:space="preserve">финансирование </w:t>
      </w:r>
      <w:r w:rsidRPr="00521009">
        <w:rPr>
          <w:sz w:val="28"/>
          <w:szCs w:val="28"/>
        </w:rPr>
        <w:t xml:space="preserve">проектов </w:t>
      </w:r>
      <w:r w:rsidRPr="00521009">
        <w:rPr>
          <w:rFonts w:eastAsia="MS Mincho"/>
          <w:sz w:val="28"/>
          <w:szCs w:val="28"/>
        </w:rPr>
        <w:t xml:space="preserve">реализуемых совместно с международными финансовыми организациями в рамках Рамочных соглашений о партнерстве за счет займов, грантов, а также путем </w:t>
      </w:r>
      <w:proofErr w:type="spellStart"/>
      <w:r w:rsidRPr="00521009">
        <w:rPr>
          <w:rFonts w:eastAsia="MS Mincho"/>
          <w:sz w:val="28"/>
          <w:szCs w:val="28"/>
        </w:rPr>
        <w:t>софинансирования</w:t>
      </w:r>
      <w:proofErr w:type="spellEnd"/>
      <w:r w:rsidRPr="00521009">
        <w:rPr>
          <w:rFonts w:eastAsia="MS Mincho"/>
          <w:sz w:val="28"/>
          <w:szCs w:val="28"/>
        </w:rPr>
        <w:t xml:space="preserve"> проектов из республиканского бюджета, направленных на</w:t>
      </w:r>
      <w:r w:rsidRPr="00521009">
        <w:rPr>
          <w:sz w:val="28"/>
          <w:szCs w:val="28"/>
        </w:rPr>
        <w:t xml:space="preserve"> развитие малого и среднего бизнеса</w:t>
      </w:r>
      <w:r w:rsidRPr="00873122">
        <w:rPr>
          <w:sz w:val="28"/>
          <w:szCs w:val="28"/>
        </w:rPr>
        <w:t>.</w:t>
      </w:r>
    </w:p>
    <w:p w:rsidR="007E36BC" w:rsidRPr="00873122" w:rsidRDefault="007E36BC" w:rsidP="007E36BC">
      <w:pPr>
        <w:ind w:firstLine="708"/>
        <w:jc w:val="both"/>
        <w:rPr>
          <w:sz w:val="28"/>
          <w:szCs w:val="28"/>
        </w:rPr>
      </w:pPr>
      <w:r w:rsidRPr="00873122">
        <w:rPr>
          <w:sz w:val="28"/>
          <w:szCs w:val="28"/>
          <w:lang w:val="kk-KZ"/>
        </w:rPr>
        <w:t>Р</w:t>
      </w:r>
      <w:proofErr w:type="spellStart"/>
      <w:r w:rsidRPr="00873122">
        <w:rPr>
          <w:sz w:val="28"/>
          <w:szCs w:val="28"/>
        </w:rPr>
        <w:t>асходы</w:t>
      </w:r>
      <w:proofErr w:type="spellEnd"/>
      <w:r w:rsidRPr="00873122">
        <w:rPr>
          <w:sz w:val="28"/>
          <w:szCs w:val="28"/>
        </w:rPr>
        <w:t xml:space="preserve"> </w:t>
      </w:r>
      <w:r w:rsidRPr="00521009">
        <w:rPr>
          <w:rFonts w:eastAsia="MS Mincho"/>
          <w:sz w:val="28"/>
          <w:szCs w:val="28"/>
        </w:rPr>
        <w:t>бюджетной программы направлены на обеспечение реализации проектов, реализуемых совместно с международными финансовыми организациями в рамках Рамочных соглашений по проектам</w:t>
      </w:r>
      <w:r w:rsidRPr="00873122">
        <w:rPr>
          <w:sz w:val="28"/>
          <w:szCs w:val="28"/>
        </w:rPr>
        <w:t xml:space="preserve">: </w:t>
      </w:r>
    </w:p>
    <w:p w:rsidR="007E36BC" w:rsidRPr="00873122" w:rsidRDefault="007E36BC" w:rsidP="007E36BC">
      <w:pPr>
        <w:ind w:firstLine="708"/>
        <w:jc w:val="both"/>
        <w:rPr>
          <w:sz w:val="28"/>
          <w:szCs w:val="28"/>
        </w:rPr>
      </w:pPr>
      <w:r w:rsidRPr="00873122">
        <w:rPr>
          <w:sz w:val="28"/>
          <w:szCs w:val="28"/>
        </w:rPr>
        <w:t xml:space="preserve">1) «Повышение конкурентоспособности МСП в Казахстане»; </w:t>
      </w:r>
    </w:p>
    <w:p w:rsidR="007E36BC" w:rsidRPr="00873122" w:rsidRDefault="007E36BC" w:rsidP="007E36BC">
      <w:pPr>
        <w:ind w:firstLine="708"/>
        <w:jc w:val="both"/>
        <w:rPr>
          <w:sz w:val="28"/>
          <w:szCs w:val="28"/>
        </w:rPr>
      </w:pPr>
      <w:r w:rsidRPr="00873122">
        <w:rPr>
          <w:sz w:val="28"/>
          <w:szCs w:val="28"/>
        </w:rPr>
        <w:lastRenderedPageBreak/>
        <w:t xml:space="preserve">2) «Реализация программы ЕБРР по поддержке малого и среднего бизнеса в РК»; </w:t>
      </w:r>
    </w:p>
    <w:p w:rsidR="007E36BC" w:rsidRPr="00873122" w:rsidRDefault="007E36BC" w:rsidP="007E36BC">
      <w:pPr>
        <w:ind w:firstLine="708"/>
        <w:jc w:val="both"/>
        <w:rPr>
          <w:sz w:val="28"/>
          <w:szCs w:val="28"/>
        </w:rPr>
      </w:pPr>
      <w:r w:rsidRPr="00873122">
        <w:rPr>
          <w:sz w:val="28"/>
          <w:szCs w:val="28"/>
        </w:rPr>
        <w:t xml:space="preserve">3) «Женщины в </w:t>
      </w:r>
      <w:proofErr w:type="gramStart"/>
      <w:r w:rsidRPr="00873122">
        <w:rPr>
          <w:sz w:val="28"/>
          <w:szCs w:val="28"/>
        </w:rPr>
        <w:t>бизнесе »</w:t>
      </w:r>
      <w:proofErr w:type="gramEnd"/>
      <w:r w:rsidRPr="00873122">
        <w:rPr>
          <w:sz w:val="28"/>
          <w:szCs w:val="28"/>
        </w:rPr>
        <w:t xml:space="preserve"> (II </w:t>
      </w:r>
      <w:r w:rsidRPr="00873122">
        <w:rPr>
          <w:sz w:val="28"/>
          <w:szCs w:val="28"/>
          <w:lang w:val="kk-KZ"/>
        </w:rPr>
        <w:t>этап</w:t>
      </w:r>
      <w:r w:rsidRPr="00873122">
        <w:rPr>
          <w:sz w:val="28"/>
          <w:szCs w:val="28"/>
        </w:rPr>
        <w:t>).</w:t>
      </w:r>
    </w:p>
    <w:p w:rsidR="007E36BC" w:rsidRPr="00873122" w:rsidRDefault="007E36BC" w:rsidP="007E36BC">
      <w:pPr>
        <w:ind w:firstLine="708"/>
        <w:jc w:val="both"/>
        <w:rPr>
          <w:sz w:val="28"/>
          <w:szCs w:val="28"/>
        </w:rPr>
      </w:pPr>
      <w:r>
        <w:rPr>
          <w:b/>
          <w:i/>
          <w:sz w:val="28"/>
          <w:szCs w:val="28"/>
        </w:rPr>
        <w:t>З</w:t>
      </w:r>
      <w:r w:rsidRPr="00873122">
        <w:rPr>
          <w:b/>
          <w:i/>
          <w:sz w:val="28"/>
          <w:szCs w:val="28"/>
        </w:rPr>
        <w:t>а счет внешних займов</w:t>
      </w:r>
      <w:r w:rsidRPr="00873122">
        <w:rPr>
          <w:sz w:val="28"/>
          <w:szCs w:val="28"/>
        </w:rPr>
        <w:t xml:space="preserve"> были предусмотрены средства в сумме </w:t>
      </w:r>
      <w:r w:rsidRPr="00494FF0">
        <w:rPr>
          <w:sz w:val="28"/>
          <w:szCs w:val="28"/>
        </w:rPr>
        <w:t>1</w:t>
      </w:r>
      <w:r>
        <w:rPr>
          <w:sz w:val="28"/>
          <w:szCs w:val="28"/>
        </w:rPr>
        <w:t> </w:t>
      </w:r>
      <w:r w:rsidRPr="00494FF0">
        <w:rPr>
          <w:sz w:val="28"/>
          <w:szCs w:val="28"/>
        </w:rPr>
        <w:t>255</w:t>
      </w:r>
      <w:r>
        <w:rPr>
          <w:sz w:val="28"/>
          <w:szCs w:val="28"/>
        </w:rPr>
        <w:t> </w:t>
      </w:r>
      <w:r w:rsidRPr="00494FF0">
        <w:rPr>
          <w:sz w:val="28"/>
          <w:szCs w:val="28"/>
        </w:rPr>
        <w:t>198,0</w:t>
      </w:r>
      <w:r>
        <w:rPr>
          <w:sz w:val="28"/>
          <w:szCs w:val="28"/>
        </w:rPr>
        <w:t> </w:t>
      </w:r>
      <w:proofErr w:type="spellStart"/>
      <w:proofErr w:type="gramStart"/>
      <w:r>
        <w:rPr>
          <w:sz w:val="28"/>
          <w:szCs w:val="28"/>
        </w:rPr>
        <w:t>тыс.тенге</w:t>
      </w:r>
      <w:proofErr w:type="spellEnd"/>
      <w:proofErr w:type="gramEnd"/>
      <w:r w:rsidRPr="00873122">
        <w:rPr>
          <w:sz w:val="28"/>
          <w:szCs w:val="28"/>
        </w:rPr>
        <w:t xml:space="preserve">, исполнение составило </w:t>
      </w:r>
      <w:r w:rsidRPr="00494FF0">
        <w:rPr>
          <w:sz w:val="28"/>
          <w:szCs w:val="28"/>
        </w:rPr>
        <w:t>1</w:t>
      </w:r>
      <w:r>
        <w:rPr>
          <w:sz w:val="28"/>
          <w:szCs w:val="28"/>
        </w:rPr>
        <w:t> </w:t>
      </w:r>
      <w:r w:rsidRPr="00494FF0">
        <w:rPr>
          <w:sz w:val="28"/>
          <w:szCs w:val="28"/>
        </w:rPr>
        <w:t>247</w:t>
      </w:r>
      <w:r>
        <w:rPr>
          <w:sz w:val="28"/>
          <w:szCs w:val="28"/>
        </w:rPr>
        <w:t> </w:t>
      </w:r>
      <w:r w:rsidRPr="00494FF0">
        <w:rPr>
          <w:sz w:val="28"/>
          <w:szCs w:val="28"/>
        </w:rPr>
        <w:t>184,0</w:t>
      </w:r>
      <w:r>
        <w:rPr>
          <w:sz w:val="28"/>
          <w:szCs w:val="28"/>
        </w:rPr>
        <w:t> </w:t>
      </w:r>
      <w:proofErr w:type="spellStart"/>
      <w:r>
        <w:rPr>
          <w:sz w:val="28"/>
          <w:szCs w:val="28"/>
        </w:rPr>
        <w:t>тыс.тенге</w:t>
      </w:r>
      <w:proofErr w:type="spellEnd"/>
      <w:r>
        <w:rPr>
          <w:sz w:val="28"/>
          <w:szCs w:val="28"/>
        </w:rPr>
        <w:t>, или 99,4 %</w:t>
      </w:r>
      <w:r w:rsidRPr="00873122">
        <w:rPr>
          <w:sz w:val="28"/>
          <w:szCs w:val="28"/>
        </w:rPr>
        <w:t>. Не</w:t>
      </w:r>
      <w:r w:rsidRPr="00873122">
        <w:rPr>
          <w:sz w:val="28"/>
          <w:szCs w:val="28"/>
          <w:lang w:val="kk-KZ"/>
        </w:rPr>
        <w:t>исполнение в</w:t>
      </w:r>
      <w:r w:rsidRPr="00873122">
        <w:rPr>
          <w:sz w:val="28"/>
          <w:szCs w:val="28"/>
        </w:rPr>
        <w:t xml:space="preserve"> сумм</w:t>
      </w:r>
      <w:r w:rsidRPr="00873122">
        <w:rPr>
          <w:sz w:val="28"/>
          <w:szCs w:val="28"/>
          <w:lang w:val="kk-KZ"/>
        </w:rPr>
        <w:t xml:space="preserve">е </w:t>
      </w:r>
      <w:r w:rsidRPr="00494FF0">
        <w:rPr>
          <w:sz w:val="28"/>
          <w:szCs w:val="28"/>
          <w:lang w:val="kk-KZ"/>
        </w:rPr>
        <w:t>8</w:t>
      </w:r>
      <w:r>
        <w:rPr>
          <w:sz w:val="28"/>
          <w:szCs w:val="28"/>
          <w:lang w:val="kk-KZ"/>
        </w:rPr>
        <w:t> </w:t>
      </w:r>
      <w:r w:rsidRPr="00494FF0">
        <w:rPr>
          <w:sz w:val="28"/>
          <w:szCs w:val="28"/>
          <w:lang w:val="kk-KZ"/>
        </w:rPr>
        <w:t>014,0</w:t>
      </w:r>
      <w:r>
        <w:rPr>
          <w:sz w:val="28"/>
          <w:szCs w:val="28"/>
          <w:lang w:val="kk-KZ"/>
        </w:rPr>
        <w:t> </w:t>
      </w:r>
      <w:proofErr w:type="gramStart"/>
      <w:r>
        <w:rPr>
          <w:sz w:val="28"/>
          <w:szCs w:val="28"/>
          <w:lang w:val="kk-KZ"/>
        </w:rPr>
        <w:t>тыс.тенге</w:t>
      </w:r>
      <w:proofErr w:type="gramEnd"/>
      <w:r w:rsidRPr="00873122">
        <w:rPr>
          <w:sz w:val="28"/>
          <w:szCs w:val="28"/>
          <w:lang w:val="kk-KZ"/>
        </w:rPr>
        <w:t xml:space="preserve"> </w:t>
      </w:r>
      <w:r>
        <w:rPr>
          <w:sz w:val="28"/>
          <w:szCs w:val="28"/>
          <w:lang w:val="kk-KZ"/>
        </w:rPr>
        <w:t xml:space="preserve">экономия </w:t>
      </w:r>
      <w:r w:rsidRPr="00873122">
        <w:rPr>
          <w:sz w:val="28"/>
          <w:szCs w:val="28"/>
        </w:rPr>
        <w:t xml:space="preserve">в связи с </w:t>
      </w:r>
      <w:r w:rsidRPr="00873122">
        <w:rPr>
          <w:sz w:val="28"/>
          <w:szCs w:val="28"/>
          <w:lang w:val="kk-KZ"/>
        </w:rPr>
        <w:t>курсовой разницей</w:t>
      </w:r>
      <w:r w:rsidRPr="00873122">
        <w:rPr>
          <w:sz w:val="28"/>
          <w:szCs w:val="28"/>
        </w:rPr>
        <w:t>.</w:t>
      </w:r>
    </w:p>
    <w:p w:rsidR="007E36BC" w:rsidRPr="00D902A0" w:rsidRDefault="007E36BC" w:rsidP="007E36BC">
      <w:pPr>
        <w:ind w:firstLine="708"/>
        <w:jc w:val="both"/>
        <w:rPr>
          <w:sz w:val="28"/>
          <w:szCs w:val="28"/>
          <w:lang w:val="kk-KZ"/>
        </w:rPr>
      </w:pPr>
      <w:r w:rsidRPr="00631948">
        <w:rPr>
          <w:i/>
          <w:sz w:val="28"/>
          <w:szCs w:val="28"/>
        </w:rPr>
        <w:t>Прямой результат</w:t>
      </w:r>
      <w:r w:rsidRPr="00873122">
        <w:rPr>
          <w:sz w:val="28"/>
          <w:szCs w:val="28"/>
        </w:rPr>
        <w:t xml:space="preserve"> бюджетной подпрограммы по количеству проектов</w:t>
      </w:r>
      <w:r>
        <w:rPr>
          <w:sz w:val="28"/>
          <w:szCs w:val="28"/>
        </w:rPr>
        <w:t>,</w:t>
      </w:r>
      <w:r w:rsidRPr="00873122">
        <w:rPr>
          <w:sz w:val="28"/>
          <w:szCs w:val="28"/>
        </w:rPr>
        <w:t xml:space="preserve"> реализуемых совместно с международными финансовыми организациями за счет внешних займов</w:t>
      </w:r>
      <w:r>
        <w:rPr>
          <w:sz w:val="28"/>
          <w:szCs w:val="28"/>
        </w:rPr>
        <w:t>,</w:t>
      </w:r>
      <w:r w:rsidRPr="00873122">
        <w:rPr>
          <w:sz w:val="28"/>
          <w:szCs w:val="28"/>
        </w:rPr>
        <w:t xml:space="preserve"> достигнут, при плане </w:t>
      </w:r>
      <w:r w:rsidR="001C02A5" w:rsidRPr="00BD0EF2">
        <w:rPr>
          <w:sz w:val="28"/>
          <w:szCs w:val="28"/>
        </w:rPr>
        <w:t>200</w:t>
      </w:r>
      <w:r w:rsidRPr="00BD0EF2">
        <w:rPr>
          <w:sz w:val="28"/>
          <w:szCs w:val="28"/>
        </w:rPr>
        <w:t xml:space="preserve"> е</w:t>
      </w:r>
      <w:r w:rsidRPr="00873122">
        <w:rPr>
          <w:sz w:val="28"/>
          <w:szCs w:val="28"/>
        </w:rPr>
        <w:t>д., факт</w:t>
      </w:r>
      <w:r>
        <w:rPr>
          <w:sz w:val="28"/>
          <w:szCs w:val="28"/>
        </w:rPr>
        <w:t xml:space="preserve"> составил </w:t>
      </w:r>
      <w:r w:rsidR="001C02A5" w:rsidRPr="00BD0EF2">
        <w:rPr>
          <w:sz w:val="28"/>
          <w:szCs w:val="28"/>
        </w:rPr>
        <w:t>200</w:t>
      </w:r>
      <w:r w:rsidRPr="00BD0EF2">
        <w:rPr>
          <w:sz w:val="28"/>
          <w:szCs w:val="28"/>
        </w:rPr>
        <w:t xml:space="preserve"> </w:t>
      </w:r>
      <w:proofErr w:type="spellStart"/>
      <w:r w:rsidRPr="00BD0EF2">
        <w:rPr>
          <w:sz w:val="28"/>
          <w:szCs w:val="28"/>
        </w:rPr>
        <w:t>ед</w:t>
      </w:r>
      <w:proofErr w:type="spellEnd"/>
      <w:r w:rsidR="001C02A5">
        <w:rPr>
          <w:sz w:val="28"/>
          <w:szCs w:val="28"/>
          <w:lang w:val="kk-KZ"/>
        </w:rPr>
        <w:t>. в рамках п</w:t>
      </w:r>
      <w:r w:rsidRPr="00D902A0">
        <w:rPr>
          <w:sz w:val="28"/>
          <w:szCs w:val="28"/>
          <w:lang w:val="kk-KZ"/>
        </w:rPr>
        <w:t>роект</w:t>
      </w:r>
      <w:r w:rsidR="001C02A5">
        <w:rPr>
          <w:sz w:val="28"/>
          <w:szCs w:val="28"/>
          <w:lang w:val="kk-KZ"/>
        </w:rPr>
        <w:t>а</w:t>
      </w:r>
      <w:r w:rsidRPr="00D902A0">
        <w:rPr>
          <w:sz w:val="28"/>
          <w:szCs w:val="28"/>
          <w:lang w:val="kk-KZ"/>
        </w:rPr>
        <w:t xml:space="preserve"> Всемирного Банка </w:t>
      </w:r>
      <w:r w:rsidRPr="00D902A0">
        <w:rPr>
          <w:sz w:val="28"/>
          <w:szCs w:val="28"/>
        </w:rPr>
        <w:t>«Повышение конкурентоспособности МСП в Казахстане».</w:t>
      </w:r>
      <w:r w:rsidRPr="00D902A0">
        <w:rPr>
          <w:sz w:val="28"/>
          <w:szCs w:val="28"/>
          <w:lang w:val="kk-KZ"/>
        </w:rPr>
        <w:t xml:space="preserve"> </w:t>
      </w:r>
    </w:p>
    <w:p w:rsidR="007E36BC" w:rsidRPr="00D902A0" w:rsidRDefault="007E36BC" w:rsidP="007E36BC">
      <w:pPr>
        <w:ind w:firstLine="708"/>
        <w:jc w:val="both"/>
        <w:rPr>
          <w:sz w:val="28"/>
          <w:szCs w:val="28"/>
        </w:rPr>
      </w:pPr>
      <w:r w:rsidRPr="00D902A0">
        <w:rPr>
          <w:b/>
          <w:i/>
          <w:sz w:val="28"/>
          <w:szCs w:val="28"/>
        </w:rPr>
        <w:t xml:space="preserve">За счет </w:t>
      </w:r>
      <w:proofErr w:type="spellStart"/>
      <w:r w:rsidRPr="00D902A0">
        <w:rPr>
          <w:b/>
          <w:i/>
          <w:sz w:val="28"/>
          <w:szCs w:val="28"/>
        </w:rPr>
        <w:t>софинансирования</w:t>
      </w:r>
      <w:proofErr w:type="spellEnd"/>
      <w:r w:rsidRPr="00D902A0">
        <w:rPr>
          <w:b/>
          <w:i/>
          <w:sz w:val="28"/>
          <w:szCs w:val="28"/>
        </w:rPr>
        <w:t xml:space="preserve"> гранта из республиканского бюджета</w:t>
      </w:r>
      <w:r w:rsidRPr="00D902A0">
        <w:rPr>
          <w:sz w:val="28"/>
          <w:szCs w:val="28"/>
        </w:rPr>
        <w:t xml:space="preserve"> были предусмотрены средства в сумме </w:t>
      </w:r>
      <w:r w:rsidRPr="00D902A0">
        <w:rPr>
          <w:sz w:val="28"/>
          <w:szCs w:val="28"/>
          <w:lang w:val="kk-KZ"/>
        </w:rPr>
        <w:t>384 794,0</w:t>
      </w:r>
      <w:r>
        <w:rPr>
          <w:sz w:val="28"/>
          <w:szCs w:val="28"/>
          <w:lang w:val="kk-KZ"/>
        </w:rPr>
        <w:t> </w:t>
      </w:r>
      <w:proofErr w:type="gramStart"/>
      <w:r>
        <w:rPr>
          <w:sz w:val="28"/>
          <w:szCs w:val="28"/>
          <w:lang w:val="kk-KZ"/>
        </w:rPr>
        <w:t>тыс.тенге</w:t>
      </w:r>
      <w:proofErr w:type="gramEnd"/>
      <w:r w:rsidRPr="00D902A0">
        <w:rPr>
          <w:sz w:val="28"/>
          <w:szCs w:val="28"/>
        </w:rPr>
        <w:t xml:space="preserve">, исполнение составило </w:t>
      </w:r>
      <w:r w:rsidRPr="00D902A0">
        <w:rPr>
          <w:sz w:val="28"/>
          <w:szCs w:val="28"/>
          <w:lang w:val="kk-KZ"/>
        </w:rPr>
        <w:t>367 777,9</w:t>
      </w:r>
      <w:r>
        <w:rPr>
          <w:sz w:val="28"/>
          <w:szCs w:val="28"/>
          <w:lang w:val="kk-KZ"/>
        </w:rPr>
        <w:t> тыс.тенге</w:t>
      </w:r>
      <w:r w:rsidRPr="00D902A0">
        <w:rPr>
          <w:sz w:val="28"/>
          <w:szCs w:val="28"/>
        </w:rPr>
        <w:t xml:space="preserve">, или </w:t>
      </w:r>
      <w:r w:rsidRPr="00D902A0">
        <w:rPr>
          <w:sz w:val="28"/>
          <w:szCs w:val="28"/>
          <w:lang w:val="kk-KZ"/>
        </w:rPr>
        <w:t>96</w:t>
      </w:r>
      <w:r>
        <w:rPr>
          <w:sz w:val="28"/>
          <w:szCs w:val="28"/>
          <w:lang w:val="kk-KZ"/>
        </w:rPr>
        <w:t> </w:t>
      </w:r>
      <w:r w:rsidRPr="00D902A0">
        <w:rPr>
          <w:sz w:val="28"/>
          <w:szCs w:val="28"/>
        </w:rPr>
        <w:t>%. Не</w:t>
      </w:r>
      <w:r w:rsidRPr="00D902A0">
        <w:rPr>
          <w:sz w:val="28"/>
          <w:szCs w:val="28"/>
          <w:lang w:val="kk-KZ"/>
        </w:rPr>
        <w:t>исполнение в</w:t>
      </w:r>
      <w:r w:rsidRPr="00D902A0">
        <w:rPr>
          <w:sz w:val="28"/>
          <w:szCs w:val="28"/>
        </w:rPr>
        <w:t xml:space="preserve"> сумм</w:t>
      </w:r>
      <w:r w:rsidRPr="00D902A0">
        <w:rPr>
          <w:sz w:val="28"/>
          <w:szCs w:val="28"/>
          <w:lang w:val="kk-KZ"/>
        </w:rPr>
        <w:t>е 17 016,1</w:t>
      </w:r>
      <w:r>
        <w:rPr>
          <w:sz w:val="28"/>
          <w:szCs w:val="28"/>
          <w:lang w:val="kk-KZ"/>
        </w:rPr>
        <w:t> </w:t>
      </w:r>
      <w:proofErr w:type="gramStart"/>
      <w:r>
        <w:rPr>
          <w:sz w:val="28"/>
          <w:szCs w:val="28"/>
          <w:lang w:val="kk-KZ"/>
        </w:rPr>
        <w:t>тыс.тенге</w:t>
      </w:r>
      <w:proofErr w:type="gramEnd"/>
      <w:r w:rsidRPr="00D902A0">
        <w:rPr>
          <w:sz w:val="28"/>
          <w:szCs w:val="28"/>
          <w:lang w:val="kk-KZ"/>
        </w:rPr>
        <w:t xml:space="preserve"> - экономия средств по причине отсутствия мероприятия в текущем году</w:t>
      </w:r>
      <w:r w:rsidRPr="00D902A0">
        <w:rPr>
          <w:sz w:val="28"/>
          <w:szCs w:val="28"/>
        </w:rPr>
        <w:t>.</w:t>
      </w:r>
    </w:p>
    <w:p w:rsidR="007E36BC" w:rsidRPr="00D902A0" w:rsidRDefault="007E36BC" w:rsidP="007E36BC">
      <w:pPr>
        <w:ind w:firstLine="708"/>
        <w:jc w:val="both"/>
        <w:rPr>
          <w:sz w:val="28"/>
          <w:szCs w:val="28"/>
          <w:lang w:val="kk-KZ"/>
        </w:rPr>
      </w:pPr>
      <w:r w:rsidRPr="00D902A0">
        <w:rPr>
          <w:i/>
          <w:sz w:val="28"/>
          <w:szCs w:val="28"/>
        </w:rPr>
        <w:t>Прямой результат</w:t>
      </w:r>
      <w:r w:rsidRPr="00D902A0">
        <w:rPr>
          <w:sz w:val="28"/>
          <w:szCs w:val="28"/>
        </w:rPr>
        <w:t xml:space="preserve"> бюджетной подпрограммы по количеству проектов, реализуемых совместно с международными финансовыми организациями за счет </w:t>
      </w:r>
      <w:proofErr w:type="spellStart"/>
      <w:r w:rsidRPr="00D902A0">
        <w:rPr>
          <w:sz w:val="28"/>
          <w:szCs w:val="28"/>
        </w:rPr>
        <w:t>софинансирования</w:t>
      </w:r>
      <w:proofErr w:type="spellEnd"/>
      <w:r w:rsidRPr="00D902A0">
        <w:rPr>
          <w:sz w:val="28"/>
          <w:szCs w:val="28"/>
        </w:rPr>
        <w:t xml:space="preserve"> гранта </w:t>
      </w:r>
      <w:proofErr w:type="gramStart"/>
      <w:r w:rsidRPr="00D902A0">
        <w:rPr>
          <w:sz w:val="28"/>
          <w:szCs w:val="28"/>
        </w:rPr>
        <w:t>из республиканского бюджета</w:t>
      </w:r>
      <w:proofErr w:type="gramEnd"/>
      <w:r w:rsidRPr="00D902A0">
        <w:rPr>
          <w:sz w:val="28"/>
          <w:szCs w:val="28"/>
        </w:rPr>
        <w:t xml:space="preserve"> достигнут, при плане </w:t>
      </w:r>
      <w:r w:rsidRPr="00D902A0">
        <w:rPr>
          <w:sz w:val="28"/>
          <w:szCs w:val="28"/>
          <w:lang w:val="kk-KZ"/>
        </w:rPr>
        <w:t>2</w:t>
      </w:r>
      <w:r w:rsidRPr="00D902A0">
        <w:rPr>
          <w:sz w:val="28"/>
          <w:szCs w:val="28"/>
        </w:rPr>
        <w:t xml:space="preserve"> ед., факт составил 2 </w:t>
      </w:r>
      <w:proofErr w:type="spellStart"/>
      <w:r w:rsidRPr="00D902A0">
        <w:rPr>
          <w:sz w:val="28"/>
          <w:szCs w:val="28"/>
        </w:rPr>
        <w:t>ед</w:t>
      </w:r>
      <w:proofErr w:type="spellEnd"/>
      <w:r w:rsidRPr="00D902A0">
        <w:rPr>
          <w:sz w:val="28"/>
          <w:szCs w:val="28"/>
          <w:lang w:val="kk-KZ"/>
        </w:rPr>
        <w:t>.:</w:t>
      </w:r>
    </w:p>
    <w:p w:rsidR="007E36BC" w:rsidRPr="00D902A0" w:rsidRDefault="007E36BC" w:rsidP="007E36BC">
      <w:pPr>
        <w:ind w:firstLine="708"/>
        <w:jc w:val="both"/>
        <w:rPr>
          <w:sz w:val="28"/>
          <w:szCs w:val="28"/>
        </w:rPr>
      </w:pPr>
      <w:r w:rsidRPr="00D902A0">
        <w:rPr>
          <w:sz w:val="28"/>
          <w:szCs w:val="28"/>
          <w:lang w:val="kk-KZ"/>
        </w:rPr>
        <w:t>1) «Реализация программы ЕБРР по поддержке малого и среднего бизнеса в РК»;</w:t>
      </w:r>
    </w:p>
    <w:p w:rsidR="007E36BC" w:rsidRPr="00D902A0" w:rsidRDefault="007E36BC" w:rsidP="007E36BC">
      <w:pPr>
        <w:ind w:firstLine="708"/>
        <w:jc w:val="both"/>
        <w:rPr>
          <w:sz w:val="28"/>
          <w:szCs w:val="28"/>
        </w:rPr>
      </w:pPr>
      <w:r w:rsidRPr="00D902A0">
        <w:rPr>
          <w:sz w:val="28"/>
          <w:szCs w:val="28"/>
          <w:lang w:val="kk-KZ"/>
        </w:rPr>
        <w:t>2)  Проект ЕБРР «Женщины в бизнесе » (II этап).</w:t>
      </w:r>
    </w:p>
    <w:p w:rsidR="007E36BC" w:rsidRPr="00D902A0" w:rsidRDefault="007E36BC" w:rsidP="007E36BC">
      <w:pPr>
        <w:ind w:firstLine="708"/>
        <w:jc w:val="both"/>
        <w:rPr>
          <w:sz w:val="28"/>
          <w:szCs w:val="28"/>
        </w:rPr>
      </w:pPr>
      <w:r w:rsidRPr="00D902A0">
        <w:rPr>
          <w:b/>
          <w:i/>
          <w:sz w:val="28"/>
          <w:szCs w:val="28"/>
        </w:rPr>
        <w:t xml:space="preserve">За счет </w:t>
      </w:r>
      <w:proofErr w:type="spellStart"/>
      <w:r w:rsidRPr="00D902A0">
        <w:rPr>
          <w:b/>
          <w:i/>
          <w:sz w:val="28"/>
          <w:szCs w:val="28"/>
        </w:rPr>
        <w:t>софинансирования</w:t>
      </w:r>
      <w:proofErr w:type="spellEnd"/>
      <w:r w:rsidRPr="00D902A0">
        <w:rPr>
          <w:b/>
          <w:i/>
          <w:sz w:val="28"/>
          <w:szCs w:val="28"/>
        </w:rPr>
        <w:t xml:space="preserve"> внешних займов из средств республиканского бюджета</w:t>
      </w:r>
      <w:r w:rsidRPr="00D902A0">
        <w:rPr>
          <w:sz w:val="28"/>
          <w:szCs w:val="28"/>
        </w:rPr>
        <w:t xml:space="preserve"> были предусмотрены средства в сумме </w:t>
      </w:r>
      <w:r w:rsidRPr="00D902A0">
        <w:rPr>
          <w:sz w:val="28"/>
          <w:szCs w:val="28"/>
          <w:lang w:val="kk-KZ"/>
        </w:rPr>
        <w:t>166 500,0</w:t>
      </w:r>
      <w:r>
        <w:rPr>
          <w:sz w:val="28"/>
          <w:szCs w:val="28"/>
          <w:lang w:val="kk-KZ"/>
        </w:rPr>
        <w:t> </w:t>
      </w:r>
      <w:proofErr w:type="gramStart"/>
      <w:r>
        <w:rPr>
          <w:sz w:val="28"/>
          <w:szCs w:val="28"/>
          <w:lang w:val="kk-KZ"/>
        </w:rPr>
        <w:t>тыс.тенге</w:t>
      </w:r>
      <w:proofErr w:type="gramEnd"/>
      <w:r w:rsidRPr="00D902A0">
        <w:rPr>
          <w:sz w:val="28"/>
          <w:szCs w:val="28"/>
        </w:rPr>
        <w:t xml:space="preserve">, исполнение составило </w:t>
      </w:r>
      <w:r w:rsidRPr="00D902A0">
        <w:rPr>
          <w:sz w:val="28"/>
          <w:szCs w:val="28"/>
          <w:lang w:val="kk-KZ"/>
        </w:rPr>
        <w:t>165 562,</w:t>
      </w:r>
      <w:r>
        <w:rPr>
          <w:sz w:val="28"/>
          <w:szCs w:val="28"/>
          <w:lang w:val="kk-KZ"/>
        </w:rPr>
        <w:t>8 тыс.тенге</w:t>
      </w:r>
      <w:r w:rsidRPr="00D902A0">
        <w:rPr>
          <w:sz w:val="28"/>
          <w:szCs w:val="28"/>
        </w:rPr>
        <w:t xml:space="preserve">, или </w:t>
      </w:r>
      <w:r w:rsidRPr="00D902A0">
        <w:rPr>
          <w:sz w:val="28"/>
          <w:szCs w:val="28"/>
          <w:lang w:val="kk-KZ"/>
        </w:rPr>
        <w:t>99</w:t>
      </w:r>
      <w:r>
        <w:rPr>
          <w:sz w:val="28"/>
          <w:szCs w:val="28"/>
          <w:lang w:val="kk-KZ"/>
        </w:rPr>
        <w:t> </w:t>
      </w:r>
      <w:r w:rsidRPr="00D902A0">
        <w:rPr>
          <w:sz w:val="28"/>
          <w:szCs w:val="28"/>
        </w:rPr>
        <w:t xml:space="preserve">%. </w:t>
      </w:r>
      <w:r>
        <w:rPr>
          <w:sz w:val="28"/>
          <w:szCs w:val="28"/>
          <w:lang w:val="kk-KZ"/>
        </w:rPr>
        <w:t>Неисполнение</w:t>
      </w:r>
      <w:r w:rsidRPr="00D902A0">
        <w:rPr>
          <w:sz w:val="28"/>
          <w:szCs w:val="28"/>
          <w:lang w:val="kk-KZ"/>
        </w:rPr>
        <w:t xml:space="preserve"> в</w:t>
      </w:r>
      <w:r w:rsidRPr="00D902A0">
        <w:rPr>
          <w:sz w:val="28"/>
          <w:szCs w:val="28"/>
        </w:rPr>
        <w:t xml:space="preserve"> сумм</w:t>
      </w:r>
      <w:r w:rsidRPr="00D902A0">
        <w:rPr>
          <w:sz w:val="28"/>
          <w:szCs w:val="28"/>
          <w:lang w:val="kk-KZ"/>
        </w:rPr>
        <w:t xml:space="preserve">е </w:t>
      </w:r>
      <w:r>
        <w:rPr>
          <w:sz w:val="28"/>
          <w:szCs w:val="28"/>
          <w:lang w:val="kk-KZ"/>
        </w:rPr>
        <w:t>937,2 тыс.тенге</w:t>
      </w:r>
      <w:r w:rsidRPr="00D902A0">
        <w:rPr>
          <w:sz w:val="28"/>
          <w:szCs w:val="28"/>
          <w:lang w:val="kk-KZ"/>
        </w:rPr>
        <w:t xml:space="preserve"> </w:t>
      </w:r>
      <w:r w:rsidRPr="00D902A0">
        <w:rPr>
          <w:sz w:val="28"/>
          <w:szCs w:val="28"/>
        </w:rPr>
        <w:t>экономия в связи с курсовой разницей.</w:t>
      </w:r>
    </w:p>
    <w:p w:rsidR="007E36BC" w:rsidRPr="00D902A0" w:rsidRDefault="007E36BC" w:rsidP="007E36BC">
      <w:pPr>
        <w:ind w:firstLine="708"/>
        <w:jc w:val="both"/>
        <w:rPr>
          <w:sz w:val="28"/>
          <w:szCs w:val="28"/>
          <w:lang w:val="kk-KZ"/>
        </w:rPr>
      </w:pPr>
      <w:r w:rsidRPr="00D902A0">
        <w:rPr>
          <w:i/>
          <w:sz w:val="28"/>
          <w:szCs w:val="28"/>
        </w:rPr>
        <w:t>Прямой результат</w:t>
      </w:r>
      <w:r w:rsidRPr="00D902A0">
        <w:rPr>
          <w:sz w:val="28"/>
          <w:szCs w:val="28"/>
        </w:rPr>
        <w:t xml:space="preserve"> бюджетной подпрограммы по количеству проектов, реализуемых совместно с международными финансовыми организациями за счет </w:t>
      </w:r>
      <w:proofErr w:type="spellStart"/>
      <w:r w:rsidRPr="00D902A0">
        <w:rPr>
          <w:sz w:val="28"/>
          <w:szCs w:val="28"/>
        </w:rPr>
        <w:t>софинансирования</w:t>
      </w:r>
      <w:proofErr w:type="spellEnd"/>
      <w:r w:rsidRPr="00D902A0">
        <w:rPr>
          <w:sz w:val="28"/>
          <w:szCs w:val="28"/>
        </w:rPr>
        <w:t xml:space="preserve"> внешних займов </w:t>
      </w:r>
      <w:proofErr w:type="gramStart"/>
      <w:r w:rsidRPr="00D902A0">
        <w:rPr>
          <w:sz w:val="28"/>
          <w:szCs w:val="28"/>
        </w:rPr>
        <w:t>из республиканского бюджета</w:t>
      </w:r>
      <w:proofErr w:type="gramEnd"/>
      <w:r w:rsidRPr="00D902A0">
        <w:rPr>
          <w:sz w:val="28"/>
          <w:szCs w:val="28"/>
        </w:rPr>
        <w:t xml:space="preserve"> достигнут, при плане </w:t>
      </w:r>
      <w:r w:rsidRPr="00D902A0">
        <w:rPr>
          <w:sz w:val="28"/>
          <w:szCs w:val="28"/>
          <w:lang w:val="kk-KZ"/>
        </w:rPr>
        <w:t>1</w:t>
      </w:r>
      <w:r w:rsidRPr="00D902A0">
        <w:rPr>
          <w:sz w:val="28"/>
          <w:szCs w:val="28"/>
        </w:rPr>
        <w:t xml:space="preserve"> ед., факт составил 1 </w:t>
      </w:r>
      <w:proofErr w:type="spellStart"/>
      <w:r w:rsidRPr="00D902A0">
        <w:rPr>
          <w:sz w:val="28"/>
          <w:szCs w:val="28"/>
        </w:rPr>
        <w:t>ед</w:t>
      </w:r>
      <w:proofErr w:type="spellEnd"/>
      <w:r w:rsidRPr="00D902A0">
        <w:rPr>
          <w:sz w:val="28"/>
          <w:szCs w:val="28"/>
          <w:lang w:val="kk-KZ"/>
        </w:rPr>
        <w:t>.:</w:t>
      </w:r>
    </w:p>
    <w:p w:rsidR="007E36BC" w:rsidRPr="00D902A0" w:rsidRDefault="007E36BC" w:rsidP="007E36BC">
      <w:pPr>
        <w:ind w:firstLine="708"/>
        <w:jc w:val="both"/>
        <w:rPr>
          <w:sz w:val="28"/>
          <w:szCs w:val="28"/>
        </w:rPr>
      </w:pPr>
      <w:r w:rsidRPr="00D902A0">
        <w:rPr>
          <w:sz w:val="28"/>
          <w:szCs w:val="28"/>
          <w:lang w:val="kk-KZ"/>
        </w:rPr>
        <w:t xml:space="preserve">1) Проект Всемирного Банка </w:t>
      </w:r>
      <w:r w:rsidRPr="00D902A0">
        <w:rPr>
          <w:sz w:val="28"/>
          <w:szCs w:val="28"/>
        </w:rPr>
        <w:t>«Повышение конкурентоспособности МСП в Казахстане».</w:t>
      </w:r>
      <w:r w:rsidRPr="00D902A0">
        <w:rPr>
          <w:sz w:val="28"/>
          <w:szCs w:val="28"/>
          <w:lang w:val="kk-KZ"/>
        </w:rPr>
        <w:t xml:space="preserve"> </w:t>
      </w:r>
    </w:p>
    <w:p w:rsidR="007E36BC" w:rsidRPr="00D902A0" w:rsidRDefault="007E36BC" w:rsidP="007E36BC">
      <w:pPr>
        <w:ind w:firstLine="708"/>
        <w:jc w:val="both"/>
        <w:rPr>
          <w:b/>
          <w:sz w:val="28"/>
          <w:szCs w:val="28"/>
        </w:rPr>
      </w:pPr>
      <w:r w:rsidRPr="00D902A0">
        <w:rPr>
          <w:i/>
          <w:sz w:val="28"/>
          <w:szCs w:val="28"/>
        </w:rPr>
        <w:t>Показатели конечного результата достигнут</w:t>
      </w:r>
      <w:r w:rsidRPr="00D902A0">
        <w:rPr>
          <w:i/>
          <w:sz w:val="28"/>
          <w:szCs w:val="28"/>
          <w:lang w:val="kk-KZ"/>
        </w:rPr>
        <w:t>ы</w:t>
      </w:r>
      <w:r w:rsidRPr="00D902A0">
        <w:rPr>
          <w:b/>
          <w:sz w:val="28"/>
          <w:szCs w:val="28"/>
        </w:rPr>
        <w:t>:</w:t>
      </w:r>
    </w:p>
    <w:p w:rsidR="001C02A5" w:rsidRPr="00DF2476" w:rsidRDefault="001C02A5" w:rsidP="001C02A5">
      <w:pPr>
        <w:autoSpaceDE w:val="0"/>
        <w:autoSpaceDN w:val="0"/>
        <w:ind w:firstLine="709"/>
        <w:contextualSpacing/>
        <w:jc w:val="both"/>
        <w:rPr>
          <w:rFonts w:eastAsia="MS Mincho"/>
          <w:sz w:val="28"/>
          <w:szCs w:val="28"/>
        </w:rPr>
      </w:pPr>
      <w:r w:rsidRPr="00DF2476">
        <w:rPr>
          <w:rFonts w:eastAsia="MS Mincho"/>
          <w:sz w:val="28"/>
          <w:szCs w:val="28"/>
        </w:rPr>
        <w:t>Количество разработанных Концепций развития малых и средних предприятий в целях увеличения доли МСП в ВВП до 50% к 2050 году</w:t>
      </w:r>
      <w:r w:rsidRPr="00DF2476">
        <w:rPr>
          <w:rFonts w:eastAsia="MS Mincho"/>
          <w:sz w:val="28"/>
          <w:szCs w:val="28"/>
          <w:lang w:val="kk-KZ"/>
        </w:rPr>
        <w:t xml:space="preserve"> </w:t>
      </w:r>
      <w:r w:rsidRPr="00DF2476">
        <w:rPr>
          <w:sz w:val="28"/>
          <w:szCs w:val="28"/>
        </w:rPr>
        <w:t>–</w:t>
      </w:r>
      <w:r w:rsidRPr="00DF2476">
        <w:rPr>
          <w:rFonts w:eastAsia="MS Mincho"/>
          <w:sz w:val="28"/>
          <w:szCs w:val="28"/>
        </w:rPr>
        <w:t xml:space="preserve"> </w:t>
      </w:r>
      <w:r w:rsidRPr="00DF2476">
        <w:rPr>
          <w:rFonts w:eastAsia="MS Mincho"/>
          <w:sz w:val="28"/>
          <w:szCs w:val="28"/>
          <w:lang w:val="kk-KZ"/>
        </w:rPr>
        <w:t>1</w:t>
      </w:r>
      <w:r w:rsidRPr="00DF2476">
        <w:rPr>
          <w:rFonts w:eastAsia="MS Mincho"/>
          <w:sz w:val="28"/>
          <w:szCs w:val="28"/>
        </w:rPr>
        <w:t xml:space="preserve">, при плане - </w:t>
      </w:r>
      <w:r w:rsidRPr="00DF2476">
        <w:rPr>
          <w:rFonts w:eastAsia="MS Mincho"/>
          <w:sz w:val="28"/>
          <w:szCs w:val="28"/>
          <w:lang w:val="kk-KZ"/>
        </w:rPr>
        <w:t>1</w:t>
      </w:r>
      <w:r w:rsidRPr="00DF2476">
        <w:rPr>
          <w:rFonts w:eastAsia="MS Mincho"/>
          <w:sz w:val="28"/>
          <w:szCs w:val="28"/>
        </w:rPr>
        <w:t>;</w:t>
      </w:r>
    </w:p>
    <w:p w:rsidR="001C02A5" w:rsidRDefault="001C02A5" w:rsidP="001C02A5">
      <w:pPr>
        <w:ind w:firstLine="708"/>
        <w:jc w:val="both"/>
        <w:rPr>
          <w:rFonts w:eastAsia="MS Mincho"/>
          <w:sz w:val="28"/>
          <w:szCs w:val="28"/>
        </w:rPr>
      </w:pPr>
      <w:r w:rsidRPr="00DF2476">
        <w:rPr>
          <w:rFonts w:eastAsia="MS Mincho"/>
          <w:sz w:val="28"/>
          <w:szCs w:val="28"/>
        </w:rPr>
        <w:t>Обеспечение реализации консалтинговых проектов в рамках Программы деловых консультационных услуг ЕБРР</w:t>
      </w:r>
      <w:r>
        <w:rPr>
          <w:rFonts w:eastAsia="MS Mincho"/>
          <w:sz w:val="28"/>
          <w:szCs w:val="28"/>
          <w:lang w:val="kk-KZ"/>
        </w:rPr>
        <w:t xml:space="preserve"> </w:t>
      </w:r>
      <w:r w:rsidRPr="009255C9">
        <w:rPr>
          <w:rFonts w:eastAsia="MS Mincho"/>
          <w:sz w:val="28"/>
          <w:szCs w:val="28"/>
        </w:rPr>
        <w:t>–</w:t>
      </w:r>
      <w:r w:rsidRPr="006E086D">
        <w:rPr>
          <w:rFonts w:eastAsia="MS Mincho"/>
          <w:sz w:val="28"/>
          <w:szCs w:val="28"/>
        </w:rPr>
        <w:t xml:space="preserve"> 219, при плане </w:t>
      </w:r>
      <w:r w:rsidRPr="00A93774">
        <w:rPr>
          <w:rFonts w:eastAsia="MS Mincho"/>
          <w:sz w:val="28"/>
          <w:szCs w:val="28"/>
        </w:rPr>
        <w:t>- 210.</w:t>
      </w:r>
    </w:p>
    <w:p w:rsidR="007E36BC" w:rsidRDefault="007E36BC" w:rsidP="007E36BC">
      <w:pPr>
        <w:ind w:firstLine="708"/>
        <w:jc w:val="both"/>
        <w:rPr>
          <w:rFonts w:eastAsia="MS Mincho"/>
          <w:sz w:val="28"/>
          <w:szCs w:val="28"/>
        </w:rPr>
      </w:pPr>
      <w:r w:rsidRPr="00D26266">
        <w:rPr>
          <w:rFonts w:eastAsia="MS Mincho"/>
          <w:sz w:val="28"/>
          <w:szCs w:val="28"/>
        </w:rPr>
        <w:t>По состоянию на 1 января 202</w:t>
      </w:r>
      <w:r w:rsidR="00D26266">
        <w:rPr>
          <w:rFonts w:eastAsia="MS Mincho"/>
          <w:sz w:val="28"/>
          <w:szCs w:val="28"/>
        </w:rPr>
        <w:t>1</w:t>
      </w:r>
      <w:r w:rsidRPr="00D26266">
        <w:rPr>
          <w:rFonts w:eastAsia="MS Mincho"/>
          <w:sz w:val="28"/>
          <w:szCs w:val="28"/>
        </w:rPr>
        <w:t xml:space="preserve"> года дебиторская задолженность по данной программе составила 4</w:t>
      </w:r>
      <w:r w:rsidRPr="00D26266">
        <w:rPr>
          <w:sz w:val="28"/>
          <w:szCs w:val="28"/>
          <w:lang w:val="kk-KZ"/>
        </w:rPr>
        <w:t> 404 340,2</w:t>
      </w:r>
      <w:r w:rsidRPr="00D26266">
        <w:rPr>
          <w:rFonts w:eastAsia="MS Mincho"/>
          <w:sz w:val="28"/>
          <w:szCs w:val="28"/>
        </w:rPr>
        <w:t> </w:t>
      </w:r>
      <w:proofErr w:type="spellStart"/>
      <w:r w:rsidRPr="00D26266">
        <w:rPr>
          <w:rFonts w:eastAsia="MS Mincho"/>
          <w:sz w:val="28"/>
          <w:szCs w:val="28"/>
        </w:rPr>
        <w:t>тыс.тенге</w:t>
      </w:r>
      <w:proofErr w:type="spellEnd"/>
      <w:r w:rsidRPr="00D26266">
        <w:rPr>
          <w:rFonts w:eastAsia="MS Mincho"/>
          <w:sz w:val="28"/>
          <w:szCs w:val="28"/>
        </w:rPr>
        <w:t>, из них 366</w:t>
      </w:r>
      <w:r w:rsidRPr="00D26266">
        <w:rPr>
          <w:sz w:val="28"/>
          <w:szCs w:val="28"/>
          <w:lang w:val="kk-KZ"/>
        </w:rPr>
        <w:t> 312,3</w:t>
      </w:r>
      <w:r w:rsidRPr="00D26266">
        <w:rPr>
          <w:rFonts w:eastAsia="MS Mincho"/>
          <w:sz w:val="28"/>
          <w:szCs w:val="28"/>
        </w:rPr>
        <w:t> </w:t>
      </w:r>
      <w:proofErr w:type="spellStart"/>
      <w:r w:rsidRPr="00D26266">
        <w:rPr>
          <w:rFonts w:eastAsia="MS Mincho"/>
          <w:sz w:val="28"/>
          <w:szCs w:val="28"/>
        </w:rPr>
        <w:t>тыс.тенге</w:t>
      </w:r>
      <w:proofErr w:type="spellEnd"/>
      <w:r w:rsidRPr="00D26266">
        <w:rPr>
          <w:rFonts w:eastAsia="MS Mincho"/>
          <w:sz w:val="28"/>
          <w:szCs w:val="28"/>
        </w:rPr>
        <w:t xml:space="preserve"> – задолженность 2020 года, 3</w:t>
      </w:r>
      <w:r w:rsidRPr="00D26266">
        <w:rPr>
          <w:sz w:val="28"/>
          <w:szCs w:val="28"/>
          <w:lang w:val="kk-KZ"/>
        </w:rPr>
        <w:t> </w:t>
      </w:r>
      <w:r w:rsidRPr="00D26266">
        <w:rPr>
          <w:rFonts w:eastAsia="MS Mincho"/>
          <w:sz w:val="28"/>
          <w:szCs w:val="28"/>
        </w:rPr>
        <w:t>895</w:t>
      </w:r>
      <w:r w:rsidRPr="00D26266">
        <w:rPr>
          <w:sz w:val="28"/>
          <w:szCs w:val="28"/>
          <w:lang w:val="kk-KZ"/>
        </w:rPr>
        <w:t> </w:t>
      </w:r>
      <w:r w:rsidRPr="00D26266">
        <w:rPr>
          <w:rFonts w:eastAsia="MS Mincho"/>
          <w:sz w:val="28"/>
          <w:szCs w:val="28"/>
        </w:rPr>
        <w:t>604,0 </w:t>
      </w:r>
      <w:proofErr w:type="spellStart"/>
      <w:r w:rsidRPr="00D26266">
        <w:rPr>
          <w:rFonts w:eastAsia="MS Mincho"/>
          <w:sz w:val="28"/>
          <w:szCs w:val="28"/>
        </w:rPr>
        <w:t>тыс.тенге</w:t>
      </w:r>
      <w:proofErr w:type="spellEnd"/>
      <w:r w:rsidRPr="00D26266">
        <w:rPr>
          <w:rFonts w:eastAsia="MS Mincho"/>
          <w:sz w:val="28"/>
          <w:szCs w:val="28"/>
        </w:rPr>
        <w:t xml:space="preserve"> – задолженность прошлых лет, 142</w:t>
      </w:r>
      <w:r w:rsidRPr="00D26266">
        <w:rPr>
          <w:sz w:val="28"/>
          <w:szCs w:val="28"/>
          <w:lang w:val="kk-KZ"/>
        </w:rPr>
        <w:t> 420,3</w:t>
      </w:r>
      <w:r w:rsidRPr="00D26266">
        <w:rPr>
          <w:rFonts w:eastAsia="MS Mincho"/>
          <w:sz w:val="28"/>
          <w:szCs w:val="28"/>
        </w:rPr>
        <w:t> </w:t>
      </w:r>
      <w:proofErr w:type="spellStart"/>
      <w:r w:rsidRPr="00D26266">
        <w:rPr>
          <w:rFonts w:eastAsia="MS Mincho"/>
          <w:sz w:val="28"/>
          <w:szCs w:val="28"/>
        </w:rPr>
        <w:t>тыс.тенге</w:t>
      </w:r>
      <w:proofErr w:type="spellEnd"/>
      <w:r w:rsidRPr="00D26266">
        <w:rPr>
          <w:rFonts w:eastAsia="MS Mincho"/>
          <w:sz w:val="28"/>
          <w:szCs w:val="28"/>
        </w:rPr>
        <w:t xml:space="preserve"> – предоплата по условиям однолетних договоров. По Программам «</w:t>
      </w:r>
      <w:r w:rsidRPr="00D26266">
        <w:rPr>
          <w:sz w:val="28"/>
          <w:szCs w:val="28"/>
          <w:lang w:val="kk-KZ"/>
        </w:rPr>
        <w:t>Реализация программы ЕБРР по поддержке малого и среднего бизнеса в РК</w:t>
      </w:r>
      <w:r w:rsidRPr="00D26266">
        <w:rPr>
          <w:rFonts w:eastAsia="MS Mincho"/>
          <w:sz w:val="28"/>
          <w:szCs w:val="28"/>
        </w:rPr>
        <w:t>» и «Женщины в бизнесе» по причине девальвации и со-</w:t>
      </w:r>
      <w:r w:rsidRPr="00D26266">
        <w:rPr>
          <w:rFonts w:eastAsia="MS Mincho"/>
          <w:sz w:val="28"/>
          <w:szCs w:val="28"/>
        </w:rPr>
        <w:lastRenderedPageBreak/>
        <w:t xml:space="preserve">финансированием компонента по развитию местного содержания компанией </w:t>
      </w:r>
      <w:proofErr w:type="spellStart"/>
      <w:r w:rsidRPr="00D26266">
        <w:rPr>
          <w:rFonts w:eastAsia="MS Mincho"/>
          <w:sz w:val="28"/>
          <w:szCs w:val="28"/>
        </w:rPr>
        <w:t>Тенгизшевройл</w:t>
      </w:r>
      <w:proofErr w:type="spellEnd"/>
      <w:r w:rsidRPr="00D26266">
        <w:rPr>
          <w:rFonts w:eastAsia="MS Mincho"/>
          <w:sz w:val="28"/>
          <w:szCs w:val="28"/>
        </w:rPr>
        <w:t>, также по программе «Женщины в бизнесе» в связи с отсутствием дефолта заемщиков ПФИ, и высвобожденные суммы страховки частично перераспределяются на техническое содействие и будут освоены до конца 2025 г.</w:t>
      </w:r>
    </w:p>
    <w:p w:rsidR="00D26266" w:rsidRDefault="00D26266" w:rsidP="007E36BC">
      <w:pPr>
        <w:ind w:firstLine="708"/>
        <w:jc w:val="both"/>
        <w:rPr>
          <w:rFonts w:eastAsia="MS Mincho"/>
          <w:sz w:val="28"/>
          <w:szCs w:val="28"/>
        </w:rPr>
      </w:pPr>
      <w:r>
        <w:rPr>
          <w:rFonts w:eastAsia="MS Mincho"/>
          <w:sz w:val="28"/>
          <w:szCs w:val="28"/>
        </w:rPr>
        <w:t>По состоянию на 1 января 2021 года кредиторская задолженность отсутствует.</w:t>
      </w:r>
    </w:p>
    <w:p w:rsidR="007E36BC" w:rsidRPr="00873122" w:rsidRDefault="007E36BC" w:rsidP="007E36BC">
      <w:pPr>
        <w:ind w:firstLine="708"/>
        <w:jc w:val="both"/>
        <w:rPr>
          <w:sz w:val="28"/>
          <w:szCs w:val="28"/>
        </w:rPr>
      </w:pPr>
      <w:bookmarkStart w:id="212" w:name="_Hlk64563992"/>
      <w:r w:rsidRPr="00576FD2">
        <w:rPr>
          <w:sz w:val="28"/>
          <w:szCs w:val="28"/>
        </w:rPr>
        <w:t>На реализацию бюджетной программы</w:t>
      </w:r>
      <w:bookmarkEnd w:id="212"/>
      <w:r w:rsidRPr="00576FD2">
        <w:rPr>
          <w:sz w:val="28"/>
          <w:szCs w:val="28"/>
        </w:rPr>
        <w:t xml:space="preserve"> </w:t>
      </w:r>
      <w:r w:rsidRPr="00EB5884">
        <w:rPr>
          <w:b/>
          <w:sz w:val="28"/>
          <w:szCs w:val="28"/>
        </w:rPr>
        <w:t>087</w:t>
      </w:r>
      <w:r>
        <w:rPr>
          <w:b/>
          <w:sz w:val="28"/>
          <w:szCs w:val="28"/>
        </w:rPr>
        <w:t xml:space="preserve"> </w:t>
      </w:r>
      <w:r w:rsidRPr="00EB5884">
        <w:rPr>
          <w:b/>
          <w:sz w:val="28"/>
          <w:szCs w:val="28"/>
        </w:rPr>
        <w:t>«Реализация мероприятий в рамках Государственной программы поддержки и развития бизнеса «Дорожная карта бизнеса – 2025» и Механизма кредитования приоритетных проектов»</w:t>
      </w:r>
      <w:r w:rsidRPr="00873122">
        <w:rPr>
          <w:b/>
          <w:sz w:val="28"/>
          <w:szCs w:val="28"/>
        </w:rPr>
        <w:t xml:space="preserve"> </w:t>
      </w:r>
      <w:r w:rsidRPr="00873122">
        <w:rPr>
          <w:sz w:val="28"/>
          <w:szCs w:val="28"/>
        </w:rPr>
        <w:t xml:space="preserve">было предусмотрено </w:t>
      </w:r>
      <w:r>
        <w:rPr>
          <w:sz w:val="28"/>
          <w:szCs w:val="28"/>
          <w:lang w:val="kk-KZ"/>
        </w:rPr>
        <w:t>70 636 263 </w:t>
      </w:r>
      <w:proofErr w:type="gramStart"/>
      <w:r>
        <w:rPr>
          <w:sz w:val="28"/>
          <w:szCs w:val="28"/>
          <w:lang w:val="kk-KZ"/>
        </w:rPr>
        <w:t>тыс.тенге</w:t>
      </w:r>
      <w:proofErr w:type="gramEnd"/>
      <w:r w:rsidRPr="00873122">
        <w:rPr>
          <w:sz w:val="28"/>
          <w:szCs w:val="28"/>
        </w:rPr>
        <w:t xml:space="preserve">, исполнено </w:t>
      </w:r>
      <w:r w:rsidRPr="00EB4470">
        <w:rPr>
          <w:sz w:val="28"/>
          <w:szCs w:val="28"/>
          <w:lang w:val="kk-KZ"/>
        </w:rPr>
        <w:t>70</w:t>
      </w:r>
      <w:r>
        <w:rPr>
          <w:sz w:val="28"/>
          <w:szCs w:val="28"/>
          <w:lang w:val="kk-KZ"/>
        </w:rPr>
        <w:t> </w:t>
      </w:r>
      <w:r w:rsidRPr="00EB4470">
        <w:rPr>
          <w:sz w:val="28"/>
          <w:szCs w:val="28"/>
          <w:lang w:val="kk-KZ"/>
        </w:rPr>
        <w:t>636</w:t>
      </w:r>
      <w:r>
        <w:rPr>
          <w:sz w:val="28"/>
          <w:szCs w:val="28"/>
          <w:lang w:val="kk-KZ"/>
        </w:rPr>
        <w:t> </w:t>
      </w:r>
      <w:r w:rsidRPr="00EB4470">
        <w:rPr>
          <w:sz w:val="28"/>
          <w:szCs w:val="28"/>
          <w:lang w:val="kk-KZ"/>
        </w:rPr>
        <w:t>261,</w:t>
      </w:r>
      <w:r>
        <w:rPr>
          <w:sz w:val="28"/>
          <w:szCs w:val="28"/>
          <w:lang w:val="kk-KZ"/>
        </w:rPr>
        <w:t>4 тыс.тенге</w:t>
      </w:r>
      <w:r w:rsidRPr="00873122">
        <w:rPr>
          <w:sz w:val="28"/>
          <w:szCs w:val="28"/>
        </w:rPr>
        <w:t xml:space="preserve">. </w:t>
      </w:r>
      <w:r w:rsidRPr="00873122">
        <w:rPr>
          <w:sz w:val="28"/>
          <w:szCs w:val="28"/>
          <w:lang w:val="kk-KZ"/>
        </w:rPr>
        <w:t xml:space="preserve">Неисполнение </w:t>
      </w:r>
      <w:r>
        <w:rPr>
          <w:sz w:val="28"/>
          <w:szCs w:val="28"/>
          <w:lang w:val="kk-KZ"/>
        </w:rPr>
        <w:t>1,6 тыс.тенге</w:t>
      </w:r>
      <w:r w:rsidRPr="00873122">
        <w:rPr>
          <w:sz w:val="28"/>
          <w:szCs w:val="28"/>
          <w:lang w:val="kk-KZ"/>
        </w:rPr>
        <w:t xml:space="preserve"> – остаток за счет округления.</w:t>
      </w:r>
    </w:p>
    <w:p w:rsidR="007E36BC" w:rsidRPr="00873122" w:rsidRDefault="007E36BC" w:rsidP="007E36BC">
      <w:pPr>
        <w:ind w:firstLine="708"/>
        <w:jc w:val="both"/>
        <w:rPr>
          <w:sz w:val="28"/>
          <w:szCs w:val="28"/>
        </w:rPr>
      </w:pPr>
      <w:r w:rsidRPr="00873122">
        <w:rPr>
          <w:sz w:val="28"/>
          <w:szCs w:val="28"/>
        </w:rPr>
        <w:t>Цель бюджетной программы -</w:t>
      </w:r>
      <w:r w:rsidRPr="00873122">
        <w:rPr>
          <w:sz w:val="28"/>
          <w:szCs w:val="28"/>
          <w:lang w:val="kk-KZ"/>
        </w:rPr>
        <w:t xml:space="preserve"> </w:t>
      </w:r>
      <w:r w:rsidRPr="00873122">
        <w:rPr>
          <w:sz w:val="28"/>
          <w:szCs w:val="28"/>
        </w:rPr>
        <w:t xml:space="preserve">обеспечение </w:t>
      </w:r>
      <w:r w:rsidRPr="00EB5884">
        <w:rPr>
          <w:sz w:val="28"/>
          <w:szCs w:val="28"/>
        </w:rPr>
        <w:t>устойчивого и сбалансированного роста регионального предпринимательства, а также поддержание действующих и создание новых постоянных рабочих мест</w:t>
      </w:r>
      <w:r w:rsidRPr="00521009">
        <w:rPr>
          <w:sz w:val="28"/>
          <w:szCs w:val="28"/>
        </w:rPr>
        <w:t>.</w:t>
      </w:r>
    </w:p>
    <w:p w:rsidR="007E36BC" w:rsidRPr="00873122" w:rsidRDefault="007E36BC" w:rsidP="007E36BC">
      <w:pPr>
        <w:ind w:firstLine="708"/>
        <w:jc w:val="both"/>
        <w:rPr>
          <w:sz w:val="28"/>
          <w:szCs w:val="28"/>
        </w:rPr>
      </w:pPr>
      <w:r w:rsidRPr="0064101D">
        <w:rPr>
          <w:sz w:val="28"/>
          <w:szCs w:val="28"/>
        </w:rPr>
        <w:t>Расходы</w:t>
      </w:r>
      <w:r w:rsidRPr="00873122">
        <w:rPr>
          <w:sz w:val="28"/>
          <w:szCs w:val="28"/>
        </w:rPr>
        <w:t xml:space="preserve"> </w:t>
      </w:r>
      <w:r w:rsidRPr="00EB5884">
        <w:rPr>
          <w:sz w:val="28"/>
          <w:szCs w:val="28"/>
        </w:rPr>
        <w:t>бюджетной программы предусматривают поддержку субъектов малого, в том числе микропредпринимательства, отраслевую поддержку предпринимателей/субъектов индустриально-инновационной деятельности, кредитование приоритетных проектов в обрабатывающей отрасли, услугах, переработке в агропромышленном комплексе и в пострадавших секторах экономики, а также реализацию мероприятий по нефинансовой поддержке предпринимательства.</w:t>
      </w:r>
    </w:p>
    <w:p w:rsidR="007E36BC" w:rsidRPr="00532408" w:rsidRDefault="007E36BC" w:rsidP="007E36BC">
      <w:pPr>
        <w:ind w:firstLine="708"/>
        <w:jc w:val="both"/>
        <w:rPr>
          <w:sz w:val="28"/>
          <w:szCs w:val="28"/>
        </w:rPr>
      </w:pPr>
      <w:r w:rsidRPr="00532408">
        <w:rPr>
          <w:sz w:val="28"/>
          <w:szCs w:val="28"/>
        </w:rPr>
        <w:t>Расходы бюджетной программы направленные:</w:t>
      </w:r>
    </w:p>
    <w:p w:rsidR="007E36BC" w:rsidRPr="00873122" w:rsidRDefault="007E36BC" w:rsidP="007E36BC">
      <w:pPr>
        <w:ind w:firstLine="708"/>
        <w:jc w:val="both"/>
        <w:rPr>
          <w:b/>
          <w:i/>
          <w:sz w:val="28"/>
          <w:szCs w:val="28"/>
        </w:rPr>
      </w:pPr>
      <w:r>
        <w:rPr>
          <w:b/>
          <w:i/>
          <w:sz w:val="28"/>
          <w:szCs w:val="28"/>
        </w:rPr>
        <w:t>на о</w:t>
      </w:r>
      <w:r w:rsidRPr="00873122">
        <w:rPr>
          <w:b/>
          <w:i/>
          <w:sz w:val="28"/>
          <w:szCs w:val="28"/>
        </w:rPr>
        <w:t>здоровление</w:t>
      </w:r>
      <w:r w:rsidRPr="00EB5884">
        <w:rPr>
          <w:b/>
          <w:i/>
          <w:sz w:val="28"/>
          <w:szCs w:val="28"/>
        </w:rPr>
        <w:t xml:space="preserve"> </w:t>
      </w:r>
      <w:r>
        <w:rPr>
          <w:b/>
          <w:i/>
          <w:sz w:val="28"/>
          <w:szCs w:val="28"/>
        </w:rPr>
        <w:t>и</w:t>
      </w:r>
      <w:r w:rsidRPr="00873122">
        <w:rPr>
          <w:b/>
          <w:i/>
          <w:sz w:val="28"/>
          <w:szCs w:val="28"/>
        </w:rPr>
        <w:t xml:space="preserve"> </w:t>
      </w:r>
      <w:r w:rsidRPr="00EB5884">
        <w:rPr>
          <w:b/>
          <w:i/>
          <w:sz w:val="28"/>
          <w:szCs w:val="28"/>
        </w:rPr>
        <w:t xml:space="preserve">усиление предпринимательского потенциала </w:t>
      </w:r>
      <w:r w:rsidRPr="00873122">
        <w:rPr>
          <w:sz w:val="28"/>
          <w:szCs w:val="28"/>
        </w:rPr>
        <w:t xml:space="preserve">были предусмотрены средства в сумме </w:t>
      </w:r>
      <w:r w:rsidRPr="0082587A">
        <w:rPr>
          <w:sz w:val="28"/>
          <w:szCs w:val="28"/>
          <w:lang w:val="kk-KZ"/>
        </w:rPr>
        <w:t>1</w:t>
      </w:r>
      <w:r>
        <w:rPr>
          <w:sz w:val="28"/>
          <w:szCs w:val="28"/>
          <w:lang w:val="kk-KZ"/>
        </w:rPr>
        <w:t> </w:t>
      </w:r>
      <w:r w:rsidRPr="0082587A">
        <w:rPr>
          <w:sz w:val="28"/>
          <w:szCs w:val="28"/>
          <w:lang w:val="kk-KZ"/>
        </w:rPr>
        <w:t>689</w:t>
      </w:r>
      <w:r>
        <w:rPr>
          <w:sz w:val="28"/>
          <w:szCs w:val="28"/>
          <w:lang w:val="kk-KZ"/>
        </w:rPr>
        <w:t> </w:t>
      </w:r>
      <w:r w:rsidRPr="0082587A">
        <w:rPr>
          <w:sz w:val="28"/>
          <w:szCs w:val="28"/>
          <w:lang w:val="kk-KZ"/>
        </w:rPr>
        <w:t>492</w:t>
      </w:r>
      <w:r>
        <w:rPr>
          <w:sz w:val="28"/>
          <w:szCs w:val="28"/>
        </w:rPr>
        <w:t> </w:t>
      </w:r>
      <w:proofErr w:type="spellStart"/>
      <w:proofErr w:type="gramStart"/>
      <w:r>
        <w:rPr>
          <w:sz w:val="28"/>
          <w:szCs w:val="28"/>
        </w:rPr>
        <w:t>тыс.тенге</w:t>
      </w:r>
      <w:proofErr w:type="spellEnd"/>
      <w:proofErr w:type="gramEnd"/>
      <w:r w:rsidRPr="00873122">
        <w:rPr>
          <w:sz w:val="28"/>
          <w:szCs w:val="28"/>
        </w:rPr>
        <w:t xml:space="preserve">, исполнение составило </w:t>
      </w:r>
      <w:r w:rsidRPr="0082587A">
        <w:rPr>
          <w:sz w:val="28"/>
          <w:szCs w:val="28"/>
          <w:lang w:val="kk-KZ"/>
        </w:rPr>
        <w:t>1</w:t>
      </w:r>
      <w:r>
        <w:rPr>
          <w:sz w:val="28"/>
          <w:szCs w:val="28"/>
          <w:lang w:val="kk-KZ"/>
        </w:rPr>
        <w:t> </w:t>
      </w:r>
      <w:r w:rsidRPr="0082587A">
        <w:rPr>
          <w:sz w:val="28"/>
          <w:szCs w:val="28"/>
          <w:lang w:val="kk-KZ"/>
        </w:rPr>
        <w:t>689</w:t>
      </w:r>
      <w:r>
        <w:rPr>
          <w:sz w:val="28"/>
          <w:szCs w:val="28"/>
          <w:lang w:val="kk-KZ"/>
        </w:rPr>
        <w:t> </w:t>
      </w:r>
      <w:r w:rsidRPr="0082587A">
        <w:rPr>
          <w:sz w:val="28"/>
          <w:szCs w:val="28"/>
          <w:lang w:val="kk-KZ"/>
        </w:rPr>
        <w:t>491,5</w:t>
      </w:r>
      <w:r>
        <w:rPr>
          <w:sz w:val="28"/>
          <w:szCs w:val="28"/>
        </w:rPr>
        <w:t> </w:t>
      </w:r>
      <w:proofErr w:type="spellStart"/>
      <w:r>
        <w:rPr>
          <w:sz w:val="28"/>
          <w:szCs w:val="28"/>
        </w:rPr>
        <w:t>тыс.тенге</w:t>
      </w:r>
      <w:proofErr w:type="spellEnd"/>
      <w:r>
        <w:rPr>
          <w:sz w:val="28"/>
          <w:szCs w:val="28"/>
        </w:rPr>
        <w:t>,</w:t>
      </w:r>
      <w:r w:rsidRPr="00873122">
        <w:rPr>
          <w:sz w:val="28"/>
          <w:szCs w:val="28"/>
        </w:rPr>
        <w:t xml:space="preserve"> или </w:t>
      </w:r>
      <w:r w:rsidRPr="00873122">
        <w:rPr>
          <w:sz w:val="28"/>
          <w:szCs w:val="28"/>
          <w:lang w:val="kk-KZ"/>
        </w:rPr>
        <w:t>100</w:t>
      </w:r>
      <w:r>
        <w:rPr>
          <w:sz w:val="28"/>
          <w:szCs w:val="28"/>
          <w:lang w:val="kk-KZ"/>
        </w:rPr>
        <w:t> </w:t>
      </w:r>
      <w:r>
        <w:rPr>
          <w:sz w:val="28"/>
          <w:szCs w:val="28"/>
        </w:rPr>
        <w:t>%</w:t>
      </w:r>
      <w:r w:rsidRPr="00873122">
        <w:rPr>
          <w:sz w:val="28"/>
          <w:szCs w:val="28"/>
        </w:rPr>
        <w:t>. Не</w:t>
      </w:r>
      <w:r w:rsidRPr="00873122">
        <w:rPr>
          <w:sz w:val="28"/>
          <w:szCs w:val="28"/>
          <w:lang w:val="kk-KZ"/>
        </w:rPr>
        <w:t>исполнение в</w:t>
      </w:r>
      <w:r w:rsidRPr="00873122">
        <w:rPr>
          <w:sz w:val="28"/>
          <w:szCs w:val="28"/>
        </w:rPr>
        <w:t xml:space="preserve"> сумм</w:t>
      </w:r>
      <w:r w:rsidRPr="00873122">
        <w:rPr>
          <w:sz w:val="28"/>
          <w:szCs w:val="28"/>
          <w:lang w:val="kk-KZ"/>
        </w:rPr>
        <w:t xml:space="preserve">е </w:t>
      </w:r>
      <w:r w:rsidRPr="0082587A">
        <w:rPr>
          <w:sz w:val="28"/>
          <w:szCs w:val="28"/>
          <w:lang w:val="kk-KZ"/>
        </w:rPr>
        <w:t>0,5</w:t>
      </w:r>
      <w:r>
        <w:rPr>
          <w:sz w:val="28"/>
          <w:szCs w:val="28"/>
        </w:rPr>
        <w:t> </w:t>
      </w:r>
      <w:proofErr w:type="spellStart"/>
      <w:proofErr w:type="gramStart"/>
      <w:r>
        <w:rPr>
          <w:sz w:val="28"/>
          <w:szCs w:val="28"/>
        </w:rPr>
        <w:t>тыс.тенге</w:t>
      </w:r>
      <w:proofErr w:type="spellEnd"/>
      <w:proofErr w:type="gramEnd"/>
      <w:r w:rsidRPr="00873122">
        <w:rPr>
          <w:sz w:val="28"/>
          <w:szCs w:val="28"/>
          <w:lang w:val="kk-KZ"/>
        </w:rPr>
        <w:t xml:space="preserve"> образовалось за счет округления</w:t>
      </w:r>
      <w:r w:rsidRPr="00873122">
        <w:rPr>
          <w:sz w:val="28"/>
          <w:szCs w:val="28"/>
        </w:rPr>
        <w:t>.</w:t>
      </w:r>
    </w:p>
    <w:p w:rsidR="007E36BC" w:rsidRPr="004B0645" w:rsidRDefault="007E36BC" w:rsidP="007E36BC">
      <w:pPr>
        <w:ind w:firstLine="708"/>
        <w:jc w:val="both"/>
        <w:rPr>
          <w:sz w:val="28"/>
          <w:szCs w:val="28"/>
        </w:rPr>
      </w:pPr>
      <w:r>
        <w:rPr>
          <w:i/>
          <w:sz w:val="28"/>
          <w:szCs w:val="28"/>
        </w:rPr>
        <w:t>П</w:t>
      </w:r>
      <w:r w:rsidRPr="004B0645">
        <w:rPr>
          <w:i/>
          <w:sz w:val="28"/>
          <w:szCs w:val="28"/>
        </w:rPr>
        <w:t>оказатели прямого результата</w:t>
      </w:r>
      <w:r w:rsidRPr="00211404">
        <w:rPr>
          <w:sz w:val="28"/>
          <w:szCs w:val="28"/>
        </w:rPr>
        <w:t xml:space="preserve"> </w:t>
      </w:r>
      <w:r w:rsidRPr="004B0645">
        <w:rPr>
          <w:sz w:val="28"/>
          <w:szCs w:val="28"/>
        </w:rPr>
        <w:t xml:space="preserve">достигнуты </w:t>
      </w:r>
      <w:r>
        <w:rPr>
          <w:sz w:val="28"/>
          <w:szCs w:val="28"/>
        </w:rPr>
        <w:t>в</w:t>
      </w:r>
      <w:r w:rsidRPr="004B0645">
        <w:rPr>
          <w:sz w:val="28"/>
          <w:szCs w:val="28"/>
        </w:rPr>
        <w:t xml:space="preserve"> полном объеме</w:t>
      </w:r>
      <w:r>
        <w:rPr>
          <w:sz w:val="28"/>
          <w:szCs w:val="28"/>
        </w:rPr>
        <w:t>.</w:t>
      </w:r>
    </w:p>
    <w:p w:rsidR="007E36BC" w:rsidRDefault="007E36BC" w:rsidP="007E36BC">
      <w:pPr>
        <w:ind w:firstLine="708"/>
        <w:jc w:val="both"/>
        <w:rPr>
          <w:sz w:val="28"/>
          <w:szCs w:val="28"/>
          <w:lang w:val="kk-KZ"/>
        </w:rPr>
      </w:pPr>
      <w:r w:rsidRPr="004B0645">
        <w:rPr>
          <w:sz w:val="28"/>
          <w:szCs w:val="28"/>
        </w:rPr>
        <w:t>Количество населения с предпринимательской инициативой и начинающих предпринимателей, обученных основам бизнеса (компонент «Бизнес школа») 13</w:t>
      </w:r>
      <w:r w:rsidRPr="004B0645">
        <w:rPr>
          <w:sz w:val="28"/>
          <w:szCs w:val="28"/>
          <w:lang w:val="en-US"/>
        </w:rPr>
        <w:t> </w:t>
      </w:r>
      <w:r w:rsidRPr="004B0645">
        <w:rPr>
          <w:sz w:val="28"/>
          <w:szCs w:val="28"/>
        </w:rPr>
        <w:t xml:space="preserve">815 </w:t>
      </w:r>
      <w:r w:rsidRPr="004B0645">
        <w:rPr>
          <w:sz w:val="28"/>
          <w:szCs w:val="28"/>
          <w:lang w:val="kk-KZ"/>
        </w:rPr>
        <w:t xml:space="preserve">человек, при плане </w:t>
      </w:r>
      <w:r w:rsidRPr="004B0645">
        <w:rPr>
          <w:sz w:val="28"/>
          <w:szCs w:val="28"/>
        </w:rPr>
        <w:t>13</w:t>
      </w:r>
      <w:r w:rsidRPr="004B0645">
        <w:rPr>
          <w:sz w:val="28"/>
          <w:szCs w:val="28"/>
          <w:lang w:val="en-US"/>
        </w:rPr>
        <w:t> </w:t>
      </w:r>
      <w:r w:rsidRPr="004B0645">
        <w:rPr>
          <w:sz w:val="28"/>
          <w:szCs w:val="28"/>
        </w:rPr>
        <w:t xml:space="preserve">800 </w:t>
      </w:r>
      <w:r w:rsidRPr="004B0645">
        <w:rPr>
          <w:sz w:val="28"/>
          <w:szCs w:val="28"/>
          <w:lang w:val="kk-KZ"/>
        </w:rPr>
        <w:t>человек.</w:t>
      </w:r>
      <w:r>
        <w:rPr>
          <w:sz w:val="28"/>
          <w:szCs w:val="28"/>
          <w:lang w:val="kk-KZ"/>
        </w:rPr>
        <w:t xml:space="preserve"> </w:t>
      </w:r>
    </w:p>
    <w:p w:rsidR="007E36BC" w:rsidRPr="00873122" w:rsidRDefault="007E36BC" w:rsidP="007E36BC">
      <w:pPr>
        <w:ind w:firstLine="708"/>
        <w:jc w:val="both"/>
        <w:rPr>
          <w:sz w:val="28"/>
          <w:szCs w:val="28"/>
          <w:lang w:val="kk-KZ"/>
        </w:rPr>
      </w:pPr>
      <w:r w:rsidRPr="006E086D">
        <w:rPr>
          <w:sz w:val="28"/>
          <w:szCs w:val="28"/>
          <w:lang w:val="kk-KZ"/>
        </w:rPr>
        <w:t xml:space="preserve">В рамках инструмента </w:t>
      </w:r>
      <w:r w:rsidRPr="0082587A">
        <w:rPr>
          <w:sz w:val="28"/>
          <w:szCs w:val="28"/>
        </w:rPr>
        <w:t>«Бизнес школа»</w:t>
      </w:r>
      <w:r w:rsidRPr="006E086D">
        <w:rPr>
          <w:sz w:val="28"/>
          <w:szCs w:val="28"/>
          <w:lang w:val="kk-KZ"/>
        </w:rPr>
        <w:t xml:space="preserve">в 2020 </w:t>
      </w:r>
      <w:r>
        <w:rPr>
          <w:sz w:val="28"/>
          <w:szCs w:val="28"/>
          <w:lang w:val="kk-KZ"/>
        </w:rPr>
        <w:t>году очное обучение прошло</w:t>
      </w:r>
      <w:r w:rsidRPr="006E086D">
        <w:rPr>
          <w:sz w:val="28"/>
          <w:szCs w:val="28"/>
          <w:lang w:val="kk-KZ"/>
        </w:rPr>
        <w:t xml:space="preserve"> 2</w:t>
      </w:r>
      <w:r>
        <w:rPr>
          <w:sz w:val="28"/>
          <w:szCs w:val="28"/>
          <w:lang w:val="kk-KZ"/>
        </w:rPr>
        <w:t> </w:t>
      </w:r>
      <w:r w:rsidRPr="006E086D">
        <w:rPr>
          <w:sz w:val="28"/>
          <w:szCs w:val="28"/>
          <w:lang w:val="kk-KZ"/>
        </w:rPr>
        <w:t>507 слушателей и дистанционное обучение прошло 9</w:t>
      </w:r>
      <w:r>
        <w:rPr>
          <w:sz w:val="28"/>
          <w:szCs w:val="28"/>
          <w:lang w:val="kk-KZ"/>
        </w:rPr>
        <w:t> </w:t>
      </w:r>
      <w:r w:rsidRPr="006E086D">
        <w:rPr>
          <w:sz w:val="28"/>
          <w:szCs w:val="28"/>
          <w:lang w:val="kk-KZ"/>
        </w:rPr>
        <w:t xml:space="preserve">584 слушателей. </w:t>
      </w:r>
      <w:r>
        <w:rPr>
          <w:sz w:val="28"/>
          <w:szCs w:val="28"/>
          <w:lang w:val="kk-KZ"/>
        </w:rPr>
        <w:t>Перевыполнение по и</w:t>
      </w:r>
      <w:r w:rsidRPr="006E086D">
        <w:rPr>
          <w:sz w:val="28"/>
          <w:szCs w:val="28"/>
          <w:lang w:val="kk-KZ"/>
        </w:rPr>
        <w:t>нструмент</w:t>
      </w:r>
      <w:r>
        <w:rPr>
          <w:sz w:val="28"/>
          <w:szCs w:val="28"/>
          <w:lang w:val="kk-KZ"/>
        </w:rPr>
        <w:t>у</w:t>
      </w:r>
      <w:r w:rsidRPr="006E086D">
        <w:rPr>
          <w:sz w:val="28"/>
          <w:szCs w:val="28"/>
          <w:lang w:val="kk-KZ"/>
        </w:rPr>
        <w:t xml:space="preserve"> </w:t>
      </w:r>
      <w:r w:rsidRPr="0082587A">
        <w:rPr>
          <w:sz w:val="28"/>
          <w:szCs w:val="28"/>
        </w:rPr>
        <w:t>«Бизнес школа»</w:t>
      </w:r>
      <w:r>
        <w:rPr>
          <w:sz w:val="28"/>
          <w:szCs w:val="28"/>
        </w:rPr>
        <w:t xml:space="preserve"> связано с тем что, оно </w:t>
      </w:r>
      <w:r w:rsidRPr="006E086D">
        <w:rPr>
          <w:sz w:val="28"/>
          <w:szCs w:val="28"/>
          <w:lang w:val="kk-KZ"/>
        </w:rPr>
        <w:t xml:space="preserve">предоставляется на безвозмездной основе </w:t>
      </w:r>
      <w:r>
        <w:rPr>
          <w:sz w:val="28"/>
          <w:szCs w:val="28"/>
          <w:lang w:val="kk-KZ"/>
        </w:rPr>
        <w:t>и в</w:t>
      </w:r>
      <w:r w:rsidRPr="006E086D">
        <w:rPr>
          <w:sz w:val="28"/>
          <w:szCs w:val="28"/>
          <w:lang w:val="kk-KZ"/>
        </w:rPr>
        <w:t xml:space="preserve"> </w:t>
      </w:r>
      <w:r>
        <w:rPr>
          <w:sz w:val="28"/>
          <w:szCs w:val="28"/>
          <w:lang w:val="kk-KZ"/>
        </w:rPr>
        <w:t>2020</w:t>
      </w:r>
      <w:r w:rsidRPr="006E086D">
        <w:rPr>
          <w:sz w:val="28"/>
          <w:szCs w:val="28"/>
          <w:lang w:val="kk-KZ"/>
        </w:rPr>
        <w:t xml:space="preserve"> год</w:t>
      </w:r>
      <w:r>
        <w:rPr>
          <w:sz w:val="28"/>
          <w:szCs w:val="28"/>
          <w:lang w:val="kk-KZ"/>
        </w:rPr>
        <w:t xml:space="preserve">у </w:t>
      </w:r>
      <w:r w:rsidRPr="006E086D">
        <w:rPr>
          <w:sz w:val="28"/>
          <w:szCs w:val="28"/>
          <w:lang w:val="kk-KZ"/>
        </w:rPr>
        <w:t xml:space="preserve">обучение </w:t>
      </w:r>
      <w:r>
        <w:rPr>
          <w:sz w:val="28"/>
          <w:szCs w:val="28"/>
          <w:lang w:val="kk-KZ"/>
        </w:rPr>
        <w:t>прошло дистанционно</w:t>
      </w:r>
      <w:r w:rsidRPr="006E086D">
        <w:rPr>
          <w:sz w:val="28"/>
          <w:szCs w:val="28"/>
          <w:lang w:val="kk-KZ"/>
        </w:rPr>
        <w:t>.</w:t>
      </w:r>
    </w:p>
    <w:p w:rsidR="007E36BC" w:rsidRPr="00873122" w:rsidRDefault="007E36BC" w:rsidP="007E36BC">
      <w:pPr>
        <w:ind w:firstLine="708"/>
        <w:jc w:val="both"/>
        <w:rPr>
          <w:sz w:val="28"/>
          <w:szCs w:val="28"/>
        </w:rPr>
      </w:pPr>
      <w:r w:rsidRPr="0082587A">
        <w:rPr>
          <w:sz w:val="28"/>
          <w:szCs w:val="28"/>
        </w:rPr>
        <w:t>Количество субъектов МСБ, прошедших по проекту «Старшие Сеньоры»,</w:t>
      </w:r>
      <w:r>
        <w:rPr>
          <w:sz w:val="28"/>
          <w:szCs w:val="28"/>
        </w:rPr>
        <w:t xml:space="preserve"> </w:t>
      </w:r>
      <w:r w:rsidRPr="00873122">
        <w:rPr>
          <w:sz w:val="28"/>
          <w:szCs w:val="28"/>
          <w:lang w:val="kk-KZ"/>
        </w:rPr>
        <w:t xml:space="preserve">составило </w:t>
      </w:r>
      <w:r>
        <w:rPr>
          <w:sz w:val="28"/>
          <w:szCs w:val="28"/>
        </w:rPr>
        <w:t>34</w:t>
      </w:r>
      <w:r w:rsidRPr="00873122">
        <w:rPr>
          <w:sz w:val="28"/>
          <w:szCs w:val="28"/>
        </w:rPr>
        <w:t xml:space="preserve"> ед.,</w:t>
      </w:r>
      <w:r w:rsidRPr="00873122">
        <w:rPr>
          <w:sz w:val="28"/>
          <w:szCs w:val="28"/>
          <w:lang w:val="kk-KZ"/>
        </w:rPr>
        <w:t xml:space="preserve"> при плане </w:t>
      </w:r>
      <w:r w:rsidRPr="00521009">
        <w:rPr>
          <w:sz w:val="28"/>
          <w:szCs w:val="28"/>
        </w:rPr>
        <w:t>34</w:t>
      </w:r>
      <w:r>
        <w:rPr>
          <w:sz w:val="28"/>
          <w:szCs w:val="28"/>
        </w:rPr>
        <w:t xml:space="preserve"> </w:t>
      </w:r>
      <w:r w:rsidRPr="00873122">
        <w:rPr>
          <w:sz w:val="28"/>
          <w:szCs w:val="28"/>
        </w:rPr>
        <w:t>ед.</w:t>
      </w:r>
    </w:p>
    <w:p w:rsidR="007E36BC" w:rsidRPr="00873122" w:rsidRDefault="007E36BC" w:rsidP="007E36BC">
      <w:pPr>
        <w:ind w:firstLine="708"/>
        <w:jc w:val="both"/>
        <w:rPr>
          <w:b/>
          <w:sz w:val="28"/>
          <w:szCs w:val="28"/>
        </w:rPr>
      </w:pPr>
      <w:r w:rsidRPr="00873122">
        <w:rPr>
          <w:sz w:val="28"/>
          <w:szCs w:val="28"/>
        </w:rPr>
        <w:t xml:space="preserve">Количество </w:t>
      </w:r>
      <w:r w:rsidRPr="00DA0448">
        <w:rPr>
          <w:sz w:val="28"/>
          <w:szCs w:val="28"/>
        </w:rPr>
        <w:t>топ-менеджеров среднего бизнеса прошедшие обучение на базе бизнес-школы АО «Назарбаев Университет»</w:t>
      </w:r>
      <w:r>
        <w:rPr>
          <w:sz w:val="28"/>
          <w:szCs w:val="28"/>
        </w:rPr>
        <w:t xml:space="preserve"> </w:t>
      </w:r>
      <w:r w:rsidRPr="00873122">
        <w:rPr>
          <w:sz w:val="28"/>
          <w:szCs w:val="28"/>
          <w:lang w:val="kk-KZ"/>
        </w:rPr>
        <w:t xml:space="preserve">составило </w:t>
      </w:r>
      <w:r>
        <w:rPr>
          <w:sz w:val="28"/>
          <w:szCs w:val="28"/>
          <w:lang w:val="kk-KZ"/>
        </w:rPr>
        <w:t>440</w:t>
      </w:r>
      <w:r w:rsidRPr="00873122">
        <w:rPr>
          <w:sz w:val="28"/>
          <w:szCs w:val="28"/>
          <w:lang w:val="kk-KZ"/>
        </w:rPr>
        <w:t xml:space="preserve"> человек, плане </w:t>
      </w:r>
      <w:r w:rsidRPr="00521009">
        <w:rPr>
          <w:sz w:val="28"/>
          <w:szCs w:val="28"/>
        </w:rPr>
        <w:t>440</w:t>
      </w:r>
      <w:r>
        <w:rPr>
          <w:sz w:val="28"/>
          <w:szCs w:val="28"/>
        </w:rPr>
        <w:t xml:space="preserve"> </w:t>
      </w:r>
      <w:r w:rsidRPr="00873122">
        <w:rPr>
          <w:sz w:val="28"/>
          <w:szCs w:val="28"/>
          <w:lang w:val="kk-KZ"/>
        </w:rPr>
        <w:t>человек.</w:t>
      </w:r>
      <w:r w:rsidRPr="00873122">
        <w:rPr>
          <w:b/>
          <w:sz w:val="28"/>
          <w:szCs w:val="28"/>
          <w:lang w:val="kk-KZ"/>
        </w:rPr>
        <w:t xml:space="preserve"> </w:t>
      </w:r>
    </w:p>
    <w:p w:rsidR="007E36BC" w:rsidRPr="00873122" w:rsidRDefault="007E36BC" w:rsidP="007E36BC">
      <w:pPr>
        <w:ind w:firstLine="708"/>
        <w:jc w:val="both"/>
        <w:rPr>
          <w:sz w:val="28"/>
          <w:szCs w:val="28"/>
        </w:rPr>
      </w:pPr>
      <w:r w:rsidRPr="00DA0448">
        <w:rPr>
          <w:sz w:val="28"/>
          <w:szCs w:val="28"/>
        </w:rPr>
        <w:t>Количество обучающих видеороликов по предпринимательству по проекту «Бизнес-</w:t>
      </w:r>
      <w:proofErr w:type="spellStart"/>
      <w:r w:rsidRPr="00DA0448">
        <w:rPr>
          <w:sz w:val="28"/>
          <w:szCs w:val="28"/>
        </w:rPr>
        <w:t>насихат</w:t>
      </w:r>
      <w:proofErr w:type="spellEnd"/>
      <w:r w:rsidRPr="00DA0448">
        <w:rPr>
          <w:sz w:val="28"/>
          <w:szCs w:val="28"/>
        </w:rPr>
        <w:t>»</w:t>
      </w:r>
      <w:r>
        <w:rPr>
          <w:sz w:val="28"/>
          <w:szCs w:val="28"/>
        </w:rPr>
        <w:t xml:space="preserve"> </w:t>
      </w:r>
      <w:r w:rsidRPr="00873122">
        <w:rPr>
          <w:sz w:val="28"/>
          <w:szCs w:val="28"/>
          <w:lang w:val="kk-KZ"/>
        </w:rPr>
        <w:t xml:space="preserve">составило </w:t>
      </w:r>
      <w:r>
        <w:rPr>
          <w:sz w:val="28"/>
          <w:szCs w:val="28"/>
          <w:lang w:val="kk-KZ"/>
        </w:rPr>
        <w:t>40</w:t>
      </w:r>
      <w:r w:rsidRPr="00873122">
        <w:rPr>
          <w:sz w:val="28"/>
          <w:szCs w:val="28"/>
        </w:rPr>
        <w:t xml:space="preserve"> ед.,</w:t>
      </w:r>
      <w:r w:rsidRPr="00873122">
        <w:rPr>
          <w:sz w:val="28"/>
          <w:szCs w:val="28"/>
          <w:lang w:val="kk-KZ"/>
        </w:rPr>
        <w:t xml:space="preserve"> при плане </w:t>
      </w:r>
      <w:r>
        <w:rPr>
          <w:sz w:val="28"/>
          <w:szCs w:val="28"/>
          <w:lang w:val="kk-KZ"/>
        </w:rPr>
        <w:t>40</w:t>
      </w:r>
      <w:r w:rsidRPr="00873122">
        <w:rPr>
          <w:sz w:val="28"/>
          <w:szCs w:val="28"/>
          <w:lang w:val="kk-KZ"/>
        </w:rPr>
        <w:t xml:space="preserve"> е</w:t>
      </w:r>
      <w:r w:rsidRPr="00873122">
        <w:rPr>
          <w:sz w:val="28"/>
          <w:szCs w:val="28"/>
        </w:rPr>
        <w:t>д.</w:t>
      </w:r>
    </w:p>
    <w:p w:rsidR="007E36BC" w:rsidRDefault="007E36BC" w:rsidP="007E36BC">
      <w:pPr>
        <w:ind w:firstLine="708"/>
        <w:jc w:val="both"/>
        <w:rPr>
          <w:sz w:val="28"/>
          <w:szCs w:val="28"/>
        </w:rPr>
      </w:pPr>
      <w:r w:rsidRPr="00DA0448">
        <w:rPr>
          <w:sz w:val="28"/>
          <w:szCs w:val="28"/>
        </w:rPr>
        <w:lastRenderedPageBreak/>
        <w:t>Количество предпринимателей, которым оказаны сервисные услуги (ежегодно)</w:t>
      </w:r>
      <w:r>
        <w:rPr>
          <w:sz w:val="28"/>
          <w:szCs w:val="28"/>
        </w:rPr>
        <w:t>,</w:t>
      </w:r>
      <w:r w:rsidRPr="00873122">
        <w:rPr>
          <w:sz w:val="28"/>
          <w:szCs w:val="28"/>
          <w:lang w:val="kk-KZ"/>
        </w:rPr>
        <w:t xml:space="preserve"> составило </w:t>
      </w:r>
      <w:r>
        <w:rPr>
          <w:sz w:val="28"/>
          <w:szCs w:val="28"/>
          <w:lang w:val="kk-KZ"/>
        </w:rPr>
        <w:t>36 943</w:t>
      </w:r>
      <w:r w:rsidRPr="00873122">
        <w:rPr>
          <w:sz w:val="28"/>
          <w:szCs w:val="28"/>
          <w:lang w:val="kk-KZ"/>
        </w:rPr>
        <w:t xml:space="preserve"> ед.</w:t>
      </w:r>
      <w:r w:rsidRPr="00873122">
        <w:rPr>
          <w:sz w:val="28"/>
          <w:szCs w:val="28"/>
        </w:rPr>
        <w:t xml:space="preserve">, </w:t>
      </w:r>
      <w:r w:rsidRPr="00873122">
        <w:rPr>
          <w:sz w:val="28"/>
          <w:szCs w:val="28"/>
          <w:lang w:val="kk-KZ"/>
        </w:rPr>
        <w:t xml:space="preserve">при </w:t>
      </w:r>
      <w:r w:rsidRPr="00873122">
        <w:rPr>
          <w:sz w:val="28"/>
          <w:szCs w:val="28"/>
        </w:rPr>
        <w:t>план</w:t>
      </w:r>
      <w:r w:rsidRPr="00873122">
        <w:rPr>
          <w:sz w:val="28"/>
          <w:szCs w:val="28"/>
          <w:lang w:val="kk-KZ"/>
        </w:rPr>
        <w:t xml:space="preserve">е </w:t>
      </w:r>
      <w:r w:rsidRPr="00873122">
        <w:rPr>
          <w:sz w:val="28"/>
          <w:szCs w:val="28"/>
        </w:rPr>
        <w:t xml:space="preserve">– </w:t>
      </w:r>
      <w:r w:rsidRPr="004B0645">
        <w:rPr>
          <w:sz w:val="28"/>
          <w:szCs w:val="28"/>
        </w:rPr>
        <w:t>36</w:t>
      </w:r>
      <w:r w:rsidRPr="004B0645">
        <w:rPr>
          <w:sz w:val="28"/>
          <w:szCs w:val="28"/>
          <w:lang w:val="en-US"/>
        </w:rPr>
        <w:t> </w:t>
      </w:r>
      <w:r w:rsidRPr="004B0645">
        <w:rPr>
          <w:sz w:val="28"/>
          <w:szCs w:val="28"/>
        </w:rPr>
        <w:t>500 ед.</w:t>
      </w:r>
    </w:p>
    <w:p w:rsidR="007E36BC" w:rsidRPr="00873122" w:rsidRDefault="007E36BC" w:rsidP="007E36BC">
      <w:pPr>
        <w:ind w:firstLine="708"/>
        <w:jc w:val="both"/>
        <w:rPr>
          <w:sz w:val="28"/>
          <w:szCs w:val="28"/>
          <w:lang w:val="kk-KZ"/>
        </w:rPr>
      </w:pPr>
      <w:r>
        <w:rPr>
          <w:sz w:val="28"/>
          <w:szCs w:val="28"/>
          <w:lang w:val="kk-KZ"/>
        </w:rPr>
        <w:t>Перевыполнение связано с тем, что с</w:t>
      </w:r>
      <w:r w:rsidRPr="003F2472">
        <w:rPr>
          <w:sz w:val="28"/>
          <w:szCs w:val="28"/>
          <w:lang w:val="kk-KZ"/>
        </w:rPr>
        <w:t xml:space="preserve">ервисные услуги </w:t>
      </w:r>
      <w:r w:rsidRPr="006E086D">
        <w:rPr>
          <w:sz w:val="28"/>
          <w:szCs w:val="28"/>
          <w:lang w:val="kk-KZ"/>
        </w:rPr>
        <w:t>предоставляется на безвозмездной основе</w:t>
      </w:r>
      <w:r>
        <w:rPr>
          <w:sz w:val="28"/>
          <w:szCs w:val="28"/>
          <w:lang w:val="kk-KZ"/>
        </w:rPr>
        <w:t xml:space="preserve"> </w:t>
      </w:r>
      <w:r w:rsidRPr="003F2472">
        <w:rPr>
          <w:sz w:val="28"/>
          <w:szCs w:val="28"/>
          <w:lang w:val="kk-KZ"/>
        </w:rPr>
        <w:t>субъектам МСП, действующим во всех секторах экономики</w:t>
      </w:r>
      <w:r>
        <w:rPr>
          <w:sz w:val="28"/>
          <w:szCs w:val="28"/>
          <w:lang w:val="kk-KZ"/>
        </w:rPr>
        <w:t>.</w:t>
      </w:r>
    </w:p>
    <w:p w:rsidR="007E36BC" w:rsidRPr="00873122" w:rsidRDefault="007E36BC" w:rsidP="007E36BC">
      <w:pPr>
        <w:ind w:firstLine="708"/>
        <w:jc w:val="both"/>
        <w:rPr>
          <w:b/>
          <w:i/>
          <w:sz w:val="28"/>
          <w:szCs w:val="28"/>
        </w:rPr>
      </w:pPr>
      <w:r>
        <w:rPr>
          <w:b/>
          <w:i/>
          <w:sz w:val="28"/>
          <w:szCs w:val="28"/>
        </w:rPr>
        <w:t>на о</w:t>
      </w:r>
      <w:r w:rsidRPr="00873122">
        <w:rPr>
          <w:b/>
          <w:i/>
          <w:sz w:val="28"/>
          <w:szCs w:val="28"/>
        </w:rPr>
        <w:t>плат</w:t>
      </w:r>
      <w:r>
        <w:rPr>
          <w:b/>
          <w:i/>
          <w:sz w:val="28"/>
          <w:szCs w:val="28"/>
        </w:rPr>
        <w:t>у</w:t>
      </w:r>
      <w:r w:rsidRPr="00873122">
        <w:rPr>
          <w:b/>
          <w:i/>
          <w:sz w:val="28"/>
          <w:szCs w:val="28"/>
        </w:rPr>
        <w:t xml:space="preserve"> </w:t>
      </w:r>
      <w:r w:rsidRPr="00AF14BB">
        <w:rPr>
          <w:b/>
          <w:i/>
          <w:sz w:val="28"/>
          <w:szCs w:val="28"/>
        </w:rPr>
        <w:t xml:space="preserve">услуг оператора и финансового агента </w:t>
      </w:r>
      <w:r w:rsidRPr="00873122">
        <w:rPr>
          <w:sz w:val="28"/>
          <w:szCs w:val="28"/>
        </w:rPr>
        <w:t xml:space="preserve">были предусмотрены средства в сумме </w:t>
      </w:r>
      <w:r w:rsidRPr="00651E24">
        <w:rPr>
          <w:sz w:val="28"/>
          <w:szCs w:val="28"/>
          <w:lang w:val="kk-KZ"/>
        </w:rPr>
        <w:t>776</w:t>
      </w:r>
      <w:r>
        <w:rPr>
          <w:sz w:val="28"/>
          <w:szCs w:val="28"/>
          <w:lang w:val="kk-KZ"/>
        </w:rPr>
        <w:t> </w:t>
      </w:r>
      <w:r w:rsidRPr="00651E24">
        <w:rPr>
          <w:sz w:val="28"/>
          <w:szCs w:val="28"/>
          <w:lang w:val="kk-KZ"/>
        </w:rPr>
        <w:t>873</w:t>
      </w:r>
      <w:r>
        <w:rPr>
          <w:sz w:val="28"/>
          <w:szCs w:val="28"/>
          <w:lang w:val="kk-KZ"/>
        </w:rPr>
        <w:t> </w:t>
      </w:r>
      <w:proofErr w:type="gramStart"/>
      <w:r>
        <w:rPr>
          <w:sz w:val="28"/>
          <w:szCs w:val="28"/>
          <w:lang w:val="kk-KZ"/>
        </w:rPr>
        <w:t>тыс.тенге</w:t>
      </w:r>
      <w:proofErr w:type="gramEnd"/>
      <w:r w:rsidRPr="00873122">
        <w:rPr>
          <w:sz w:val="28"/>
          <w:szCs w:val="28"/>
        </w:rPr>
        <w:t xml:space="preserve">, исполнение составило </w:t>
      </w:r>
      <w:r w:rsidRPr="00651E24">
        <w:rPr>
          <w:sz w:val="28"/>
          <w:szCs w:val="28"/>
          <w:lang w:val="kk-KZ"/>
        </w:rPr>
        <w:t>776</w:t>
      </w:r>
      <w:r>
        <w:rPr>
          <w:sz w:val="28"/>
          <w:szCs w:val="28"/>
          <w:lang w:val="kk-KZ"/>
        </w:rPr>
        <w:t> </w:t>
      </w:r>
      <w:r w:rsidRPr="00651E24">
        <w:rPr>
          <w:sz w:val="28"/>
          <w:szCs w:val="28"/>
          <w:lang w:val="kk-KZ"/>
        </w:rPr>
        <w:t>872,5</w:t>
      </w:r>
      <w:r>
        <w:rPr>
          <w:sz w:val="28"/>
          <w:szCs w:val="28"/>
          <w:lang w:val="kk-KZ"/>
        </w:rPr>
        <w:t> тыс.тенге</w:t>
      </w:r>
      <w:r>
        <w:rPr>
          <w:sz w:val="28"/>
          <w:szCs w:val="28"/>
        </w:rPr>
        <w:t>,</w:t>
      </w:r>
      <w:r w:rsidRPr="00873122">
        <w:rPr>
          <w:sz w:val="28"/>
          <w:szCs w:val="28"/>
        </w:rPr>
        <w:t xml:space="preserve"> или </w:t>
      </w:r>
      <w:r w:rsidRPr="00873122">
        <w:rPr>
          <w:sz w:val="28"/>
          <w:szCs w:val="28"/>
          <w:lang w:val="kk-KZ"/>
        </w:rPr>
        <w:t>100</w:t>
      </w:r>
      <w:r>
        <w:rPr>
          <w:sz w:val="28"/>
          <w:szCs w:val="28"/>
          <w:lang w:val="kk-KZ"/>
        </w:rPr>
        <w:t> </w:t>
      </w:r>
      <w:r>
        <w:rPr>
          <w:sz w:val="28"/>
          <w:szCs w:val="28"/>
        </w:rPr>
        <w:t>%</w:t>
      </w:r>
      <w:r w:rsidRPr="00873122">
        <w:rPr>
          <w:sz w:val="28"/>
          <w:szCs w:val="28"/>
        </w:rPr>
        <w:t>. Не</w:t>
      </w:r>
      <w:r w:rsidRPr="00873122">
        <w:rPr>
          <w:sz w:val="28"/>
          <w:szCs w:val="28"/>
          <w:lang w:val="kk-KZ"/>
        </w:rPr>
        <w:t>исполнение в</w:t>
      </w:r>
      <w:r w:rsidRPr="00873122">
        <w:rPr>
          <w:sz w:val="28"/>
          <w:szCs w:val="28"/>
        </w:rPr>
        <w:t xml:space="preserve"> сумм</w:t>
      </w:r>
      <w:r w:rsidRPr="00873122">
        <w:rPr>
          <w:sz w:val="28"/>
          <w:szCs w:val="28"/>
          <w:lang w:val="kk-KZ"/>
        </w:rPr>
        <w:t xml:space="preserve">е </w:t>
      </w:r>
      <w:r w:rsidRPr="0082587A">
        <w:rPr>
          <w:sz w:val="28"/>
          <w:szCs w:val="28"/>
          <w:lang w:val="kk-KZ"/>
        </w:rPr>
        <w:t>0,5</w:t>
      </w:r>
      <w:r>
        <w:rPr>
          <w:sz w:val="28"/>
          <w:szCs w:val="28"/>
        </w:rPr>
        <w:t> </w:t>
      </w:r>
      <w:proofErr w:type="spellStart"/>
      <w:proofErr w:type="gramStart"/>
      <w:r>
        <w:rPr>
          <w:sz w:val="28"/>
          <w:szCs w:val="28"/>
        </w:rPr>
        <w:t>тыс.тенге</w:t>
      </w:r>
      <w:proofErr w:type="spellEnd"/>
      <w:proofErr w:type="gramEnd"/>
      <w:r w:rsidRPr="00873122">
        <w:rPr>
          <w:sz w:val="28"/>
          <w:szCs w:val="28"/>
          <w:lang w:val="kk-KZ"/>
        </w:rPr>
        <w:t xml:space="preserve"> образовалось за счет округления</w:t>
      </w:r>
      <w:r w:rsidRPr="00873122">
        <w:rPr>
          <w:sz w:val="28"/>
          <w:szCs w:val="28"/>
        </w:rPr>
        <w:t>.</w:t>
      </w:r>
    </w:p>
    <w:p w:rsidR="007E36BC" w:rsidRPr="00873122" w:rsidRDefault="007E36BC" w:rsidP="007E36BC">
      <w:pPr>
        <w:ind w:firstLine="708"/>
        <w:jc w:val="both"/>
        <w:rPr>
          <w:sz w:val="28"/>
          <w:szCs w:val="28"/>
        </w:rPr>
      </w:pPr>
      <w:r>
        <w:rPr>
          <w:i/>
          <w:sz w:val="28"/>
          <w:szCs w:val="28"/>
        </w:rPr>
        <w:t>П</w:t>
      </w:r>
      <w:r w:rsidRPr="00873122">
        <w:rPr>
          <w:i/>
          <w:sz w:val="28"/>
          <w:szCs w:val="28"/>
        </w:rPr>
        <w:t>оказатели прямого результата</w:t>
      </w:r>
      <w:r w:rsidRPr="00873122">
        <w:rPr>
          <w:sz w:val="28"/>
          <w:szCs w:val="28"/>
        </w:rPr>
        <w:t xml:space="preserve"> достигнуты </w:t>
      </w:r>
      <w:r>
        <w:rPr>
          <w:sz w:val="28"/>
          <w:szCs w:val="28"/>
        </w:rPr>
        <w:t>в</w:t>
      </w:r>
      <w:r w:rsidRPr="00873122">
        <w:rPr>
          <w:sz w:val="28"/>
          <w:szCs w:val="28"/>
        </w:rPr>
        <w:t xml:space="preserve"> полном объеме</w:t>
      </w:r>
    </w:p>
    <w:p w:rsidR="007E36BC" w:rsidRPr="004B0645" w:rsidRDefault="007E36BC" w:rsidP="007E36BC">
      <w:pPr>
        <w:ind w:firstLine="708"/>
        <w:jc w:val="both"/>
        <w:rPr>
          <w:sz w:val="28"/>
          <w:szCs w:val="28"/>
        </w:rPr>
      </w:pPr>
      <w:r w:rsidRPr="00873122">
        <w:rPr>
          <w:sz w:val="28"/>
          <w:szCs w:val="28"/>
        </w:rPr>
        <w:t>Количество обслуженных проектов по субсидированию</w:t>
      </w:r>
      <w:r w:rsidRPr="00873122">
        <w:rPr>
          <w:sz w:val="28"/>
          <w:szCs w:val="28"/>
          <w:lang w:val="kk-KZ"/>
        </w:rPr>
        <w:t xml:space="preserve"> составило </w:t>
      </w:r>
      <w:r>
        <w:rPr>
          <w:sz w:val="28"/>
          <w:szCs w:val="28"/>
          <w:lang w:val="kk-KZ"/>
        </w:rPr>
        <w:t>3 665 </w:t>
      </w:r>
      <w:r w:rsidRPr="00873122">
        <w:rPr>
          <w:sz w:val="28"/>
          <w:szCs w:val="28"/>
          <w:lang w:val="kk-KZ"/>
        </w:rPr>
        <w:t xml:space="preserve">ед., при плане </w:t>
      </w:r>
      <w:r w:rsidRPr="004B0645">
        <w:rPr>
          <w:sz w:val="28"/>
          <w:szCs w:val="28"/>
        </w:rPr>
        <w:t>3 600</w:t>
      </w:r>
      <w:r w:rsidRPr="004B0645">
        <w:rPr>
          <w:sz w:val="28"/>
          <w:szCs w:val="28"/>
          <w:lang w:val="kk-KZ"/>
        </w:rPr>
        <w:t xml:space="preserve"> ед.</w:t>
      </w:r>
      <w:r>
        <w:rPr>
          <w:sz w:val="28"/>
          <w:szCs w:val="28"/>
          <w:lang w:val="kk-KZ"/>
        </w:rPr>
        <w:t xml:space="preserve"> </w:t>
      </w:r>
      <w:r w:rsidRPr="00E35876">
        <w:rPr>
          <w:sz w:val="28"/>
          <w:szCs w:val="28"/>
        </w:rPr>
        <w:t>Перевыполнение связано с большим количеством поступивших заявок от предпринимателей по инструменту субсидирование процентных ставок вознаграждения в рамках Программы «Дорожная карта бизнеса 2025»</w:t>
      </w:r>
    </w:p>
    <w:p w:rsidR="007E36BC" w:rsidRPr="00873122" w:rsidRDefault="007E36BC" w:rsidP="007E36BC">
      <w:pPr>
        <w:ind w:firstLine="708"/>
        <w:jc w:val="both"/>
        <w:rPr>
          <w:sz w:val="28"/>
          <w:szCs w:val="28"/>
        </w:rPr>
      </w:pPr>
      <w:r w:rsidRPr="004B0645">
        <w:rPr>
          <w:sz w:val="28"/>
          <w:szCs w:val="28"/>
        </w:rPr>
        <w:t>Количество обслуженных проектов по гарантированию</w:t>
      </w:r>
      <w:r w:rsidRPr="004B0645">
        <w:rPr>
          <w:sz w:val="28"/>
          <w:szCs w:val="28"/>
          <w:lang w:val="kk-KZ"/>
        </w:rPr>
        <w:t xml:space="preserve"> составило 3</w:t>
      </w:r>
      <w:r>
        <w:rPr>
          <w:sz w:val="28"/>
          <w:szCs w:val="28"/>
          <w:lang w:val="kk-KZ"/>
        </w:rPr>
        <w:t> </w:t>
      </w:r>
      <w:r w:rsidRPr="004B0645">
        <w:rPr>
          <w:sz w:val="28"/>
          <w:szCs w:val="28"/>
          <w:lang w:val="kk-KZ"/>
        </w:rPr>
        <w:t>137</w:t>
      </w:r>
      <w:r>
        <w:rPr>
          <w:sz w:val="28"/>
          <w:szCs w:val="28"/>
          <w:lang w:val="kk-KZ"/>
        </w:rPr>
        <w:t> </w:t>
      </w:r>
      <w:r w:rsidRPr="004B0645">
        <w:rPr>
          <w:sz w:val="28"/>
          <w:szCs w:val="28"/>
          <w:lang w:val="kk-KZ"/>
        </w:rPr>
        <w:t>ед.</w:t>
      </w:r>
      <w:r w:rsidRPr="004B0645">
        <w:rPr>
          <w:sz w:val="28"/>
          <w:szCs w:val="28"/>
        </w:rPr>
        <w:t>,</w:t>
      </w:r>
      <w:r w:rsidRPr="004B0645">
        <w:rPr>
          <w:sz w:val="28"/>
          <w:szCs w:val="28"/>
          <w:lang w:val="kk-KZ"/>
        </w:rPr>
        <w:t xml:space="preserve"> при</w:t>
      </w:r>
      <w:r w:rsidRPr="004B0645">
        <w:rPr>
          <w:sz w:val="28"/>
          <w:szCs w:val="28"/>
        </w:rPr>
        <w:t xml:space="preserve"> план</w:t>
      </w:r>
      <w:r w:rsidRPr="004B0645">
        <w:rPr>
          <w:sz w:val="28"/>
          <w:szCs w:val="28"/>
          <w:lang w:val="kk-KZ"/>
        </w:rPr>
        <w:t xml:space="preserve">е 3 100 </w:t>
      </w:r>
      <w:r w:rsidRPr="004B0645">
        <w:rPr>
          <w:sz w:val="28"/>
          <w:szCs w:val="28"/>
        </w:rPr>
        <w:t>ед.</w:t>
      </w:r>
      <w:r>
        <w:rPr>
          <w:sz w:val="28"/>
          <w:szCs w:val="28"/>
        </w:rPr>
        <w:t xml:space="preserve"> </w:t>
      </w:r>
      <w:r w:rsidRPr="00873122">
        <w:rPr>
          <w:sz w:val="28"/>
          <w:szCs w:val="28"/>
        </w:rPr>
        <w:t>Перевыполнение обусловлено повышенным спросом инструмента по гарантированию кредитов в виду отсутствия и/или недостаточности залогового имущества предпринимателей для получения кредита и это является одной из актуальных проблем для бизнеса.</w:t>
      </w:r>
    </w:p>
    <w:p w:rsidR="007E36BC" w:rsidRPr="00873122" w:rsidRDefault="007E36BC" w:rsidP="007E36BC">
      <w:pPr>
        <w:ind w:firstLine="708"/>
        <w:jc w:val="both"/>
        <w:rPr>
          <w:sz w:val="28"/>
          <w:szCs w:val="28"/>
        </w:rPr>
      </w:pPr>
      <w:r w:rsidRPr="00651E24">
        <w:rPr>
          <w:sz w:val="28"/>
          <w:szCs w:val="28"/>
        </w:rPr>
        <w:t xml:space="preserve">Количество предоставления государственных грантов </w:t>
      </w:r>
      <w:r w:rsidRPr="00873122">
        <w:rPr>
          <w:sz w:val="28"/>
          <w:szCs w:val="28"/>
          <w:lang w:val="kk-KZ"/>
        </w:rPr>
        <w:t xml:space="preserve">составило </w:t>
      </w:r>
      <w:r>
        <w:rPr>
          <w:sz w:val="28"/>
          <w:szCs w:val="28"/>
          <w:lang w:val="kk-KZ"/>
        </w:rPr>
        <w:t>976</w:t>
      </w:r>
      <w:r w:rsidRPr="00873122">
        <w:rPr>
          <w:sz w:val="28"/>
          <w:szCs w:val="28"/>
          <w:lang w:val="kk-KZ"/>
        </w:rPr>
        <w:t xml:space="preserve"> ед., при плане </w:t>
      </w:r>
      <w:r w:rsidRPr="00651E24">
        <w:rPr>
          <w:sz w:val="28"/>
          <w:szCs w:val="28"/>
          <w:lang w:val="kk-KZ"/>
        </w:rPr>
        <w:t>976</w:t>
      </w:r>
      <w:r w:rsidRPr="00873122">
        <w:rPr>
          <w:sz w:val="28"/>
          <w:szCs w:val="28"/>
          <w:lang w:val="kk-KZ"/>
        </w:rPr>
        <w:t xml:space="preserve"> ед.</w:t>
      </w:r>
    </w:p>
    <w:p w:rsidR="007E36BC" w:rsidRPr="00873122" w:rsidRDefault="007E36BC" w:rsidP="007E36BC">
      <w:pPr>
        <w:ind w:firstLine="708"/>
        <w:jc w:val="both"/>
        <w:rPr>
          <w:b/>
          <w:i/>
          <w:sz w:val="28"/>
          <w:szCs w:val="28"/>
        </w:rPr>
      </w:pPr>
      <w:r>
        <w:rPr>
          <w:b/>
          <w:i/>
          <w:sz w:val="28"/>
          <w:szCs w:val="28"/>
        </w:rPr>
        <w:t>на</w:t>
      </w:r>
      <w:r w:rsidRPr="00873122">
        <w:rPr>
          <w:b/>
          <w:i/>
          <w:sz w:val="28"/>
          <w:szCs w:val="28"/>
        </w:rPr>
        <w:t xml:space="preserve"> </w:t>
      </w:r>
      <w:r>
        <w:rPr>
          <w:b/>
          <w:i/>
          <w:sz w:val="28"/>
          <w:szCs w:val="28"/>
        </w:rPr>
        <w:t>и</w:t>
      </w:r>
      <w:r w:rsidRPr="00651E24">
        <w:rPr>
          <w:b/>
          <w:i/>
          <w:sz w:val="28"/>
          <w:szCs w:val="28"/>
        </w:rPr>
        <w:t xml:space="preserve">нформационное обеспечение предпринимателей </w:t>
      </w:r>
      <w:r w:rsidRPr="00873122">
        <w:rPr>
          <w:sz w:val="28"/>
          <w:szCs w:val="28"/>
        </w:rPr>
        <w:t xml:space="preserve">были предусмотрены средства в сумме </w:t>
      </w:r>
      <w:r w:rsidRPr="00651E24">
        <w:rPr>
          <w:sz w:val="28"/>
          <w:szCs w:val="28"/>
          <w:lang w:val="kk-KZ"/>
        </w:rPr>
        <w:t>546</w:t>
      </w:r>
      <w:r>
        <w:rPr>
          <w:sz w:val="28"/>
          <w:szCs w:val="28"/>
          <w:lang w:val="kk-KZ"/>
        </w:rPr>
        <w:t> </w:t>
      </w:r>
      <w:r w:rsidRPr="00651E24">
        <w:rPr>
          <w:sz w:val="28"/>
          <w:szCs w:val="28"/>
          <w:lang w:val="kk-KZ"/>
        </w:rPr>
        <w:t>433</w:t>
      </w:r>
      <w:r>
        <w:rPr>
          <w:sz w:val="28"/>
          <w:szCs w:val="28"/>
          <w:lang w:val="kk-KZ"/>
        </w:rPr>
        <w:t> </w:t>
      </w:r>
      <w:proofErr w:type="gramStart"/>
      <w:r>
        <w:rPr>
          <w:sz w:val="28"/>
          <w:szCs w:val="28"/>
          <w:lang w:val="kk-KZ"/>
        </w:rPr>
        <w:t>тыс.тенге</w:t>
      </w:r>
      <w:proofErr w:type="gramEnd"/>
      <w:r w:rsidRPr="00873122">
        <w:rPr>
          <w:sz w:val="28"/>
          <w:szCs w:val="28"/>
        </w:rPr>
        <w:t xml:space="preserve">, исполнение составило </w:t>
      </w:r>
      <w:r w:rsidRPr="00651E24">
        <w:rPr>
          <w:sz w:val="28"/>
          <w:szCs w:val="28"/>
          <w:lang w:val="kk-KZ"/>
        </w:rPr>
        <w:t>546</w:t>
      </w:r>
      <w:r>
        <w:rPr>
          <w:sz w:val="28"/>
          <w:szCs w:val="28"/>
          <w:lang w:val="kk-KZ"/>
        </w:rPr>
        <w:t> </w:t>
      </w:r>
      <w:r w:rsidRPr="00651E24">
        <w:rPr>
          <w:sz w:val="28"/>
          <w:szCs w:val="28"/>
          <w:lang w:val="kk-KZ"/>
        </w:rPr>
        <w:t>432,3</w:t>
      </w:r>
      <w:r>
        <w:rPr>
          <w:sz w:val="28"/>
          <w:szCs w:val="28"/>
          <w:lang w:val="kk-KZ"/>
        </w:rPr>
        <w:t> тыс.тенге</w:t>
      </w:r>
      <w:r>
        <w:rPr>
          <w:sz w:val="28"/>
          <w:szCs w:val="28"/>
        </w:rPr>
        <w:t>,</w:t>
      </w:r>
      <w:r w:rsidRPr="00873122">
        <w:rPr>
          <w:sz w:val="28"/>
          <w:szCs w:val="28"/>
        </w:rPr>
        <w:t xml:space="preserve"> или </w:t>
      </w:r>
      <w:r w:rsidRPr="00873122">
        <w:rPr>
          <w:sz w:val="28"/>
          <w:szCs w:val="28"/>
          <w:lang w:val="kk-KZ"/>
        </w:rPr>
        <w:t>100</w:t>
      </w:r>
      <w:r>
        <w:rPr>
          <w:sz w:val="28"/>
          <w:szCs w:val="28"/>
          <w:lang w:val="kk-KZ"/>
        </w:rPr>
        <w:t> </w:t>
      </w:r>
      <w:r>
        <w:rPr>
          <w:sz w:val="28"/>
          <w:szCs w:val="28"/>
        </w:rPr>
        <w:t>%</w:t>
      </w:r>
      <w:r w:rsidRPr="00873122">
        <w:rPr>
          <w:sz w:val="28"/>
          <w:szCs w:val="28"/>
        </w:rPr>
        <w:t>. Не</w:t>
      </w:r>
      <w:r w:rsidRPr="00873122">
        <w:rPr>
          <w:sz w:val="28"/>
          <w:szCs w:val="28"/>
          <w:lang w:val="kk-KZ"/>
        </w:rPr>
        <w:t>исполнение в</w:t>
      </w:r>
      <w:r w:rsidRPr="00873122">
        <w:rPr>
          <w:sz w:val="28"/>
          <w:szCs w:val="28"/>
        </w:rPr>
        <w:t xml:space="preserve"> сумм</w:t>
      </w:r>
      <w:r>
        <w:rPr>
          <w:sz w:val="28"/>
          <w:szCs w:val="28"/>
          <w:lang w:val="kk-KZ"/>
        </w:rPr>
        <w:t>е 0,7 </w:t>
      </w:r>
      <w:proofErr w:type="gramStart"/>
      <w:r>
        <w:rPr>
          <w:sz w:val="28"/>
          <w:szCs w:val="28"/>
          <w:lang w:val="kk-KZ"/>
        </w:rPr>
        <w:t>тыс.тенге</w:t>
      </w:r>
      <w:proofErr w:type="gramEnd"/>
      <w:r w:rsidRPr="00873122">
        <w:rPr>
          <w:sz w:val="28"/>
          <w:szCs w:val="28"/>
          <w:lang w:val="kk-KZ"/>
        </w:rPr>
        <w:t xml:space="preserve"> </w:t>
      </w:r>
      <w:r w:rsidRPr="00651E24">
        <w:rPr>
          <w:sz w:val="28"/>
          <w:szCs w:val="28"/>
          <w:lang w:val="kk-KZ"/>
        </w:rPr>
        <w:t>образовалось за счет округления</w:t>
      </w:r>
      <w:r w:rsidRPr="00873122">
        <w:rPr>
          <w:sz w:val="28"/>
          <w:szCs w:val="28"/>
        </w:rPr>
        <w:t>.</w:t>
      </w:r>
    </w:p>
    <w:p w:rsidR="007E36BC" w:rsidRPr="00873122" w:rsidRDefault="007E36BC" w:rsidP="007E36BC">
      <w:pPr>
        <w:ind w:firstLine="708"/>
        <w:jc w:val="both"/>
        <w:rPr>
          <w:sz w:val="28"/>
          <w:szCs w:val="28"/>
          <w:lang w:val="kk-KZ"/>
        </w:rPr>
      </w:pPr>
      <w:r w:rsidRPr="00E70CFD">
        <w:rPr>
          <w:i/>
          <w:sz w:val="28"/>
          <w:szCs w:val="28"/>
        </w:rPr>
        <w:t>Прямой результат</w:t>
      </w:r>
      <w:r w:rsidRPr="00873122">
        <w:rPr>
          <w:sz w:val="28"/>
          <w:szCs w:val="28"/>
        </w:rPr>
        <w:t xml:space="preserve"> бюджетной подпрограммы</w:t>
      </w:r>
      <w:r w:rsidRPr="00873122">
        <w:rPr>
          <w:sz w:val="28"/>
          <w:szCs w:val="28"/>
          <w:lang w:val="kk-KZ"/>
        </w:rPr>
        <w:t xml:space="preserve"> достигнут:</w:t>
      </w:r>
    </w:p>
    <w:p w:rsidR="007E36BC" w:rsidRPr="00873122" w:rsidRDefault="007E36BC" w:rsidP="007E36BC">
      <w:pPr>
        <w:ind w:firstLine="708"/>
        <w:jc w:val="both"/>
        <w:rPr>
          <w:sz w:val="28"/>
          <w:szCs w:val="28"/>
        </w:rPr>
      </w:pPr>
      <w:r w:rsidRPr="005531D9">
        <w:rPr>
          <w:sz w:val="28"/>
          <w:szCs w:val="28"/>
        </w:rPr>
        <w:t>Количество консультационных услуг, предоставленных субъектам малого и среднего бизнеса,</w:t>
      </w:r>
      <w:r w:rsidRPr="005531D9">
        <w:rPr>
          <w:sz w:val="28"/>
          <w:szCs w:val="28"/>
          <w:lang w:val="kk-KZ"/>
        </w:rPr>
        <w:t xml:space="preserve"> </w:t>
      </w:r>
      <w:r w:rsidRPr="00873122">
        <w:rPr>
          <w:sz w:val="28"/>
          <w:szCs w:val="28"/>
          <w:lang w:val="kk-KZ"/>
        </w:rPr>
        <w:t xml:space="preserve">составило </w:t>
      </w:r>
      <w:r>
        <w:rPr>
          <w:sz w:val="28"/>
          <w:szCs w:val="28"/>
          <w:lang w:val="kk-KZ"/>
        </w:rPr>
        <w:t xml:space="preserve">106 249 </w:t>
      </w:r>
      <w:r w:rsidRPr="00873122">
        <w:rPr>
          <w:sz w:val="28"/>
          <w:szCs w:val="28"/>
          <w:lang w:val="kk-KZ"/>
        </w:rPr>
        <w:t>ед.</w:t>
      </w:r>
      <w:r w:rsidRPr="00873122">
        <w:rPr>
          <w:sz w:val="28"/>
          <w:szCs w:val="28"/>
        </w:rPr>
        <w:t xml:space="preserve">, при </w:t>
      </w:r>
      <w:r w:rsidRPr="004B0645">
        <w:rPr>
          <w:sz w:val="28"/>
          <w:szCs w:val="28"/>
        </w:rPr>
        <w:t xml:space="preserve">плане </w:t>
      </w:r>
      <w:r w:rsidRPr="004B0645">
        <w:rPr>
          <w:sz w:val="28"/>
          <w:szCs w:val="28"/>
          <w:lang w:val="kk-KZ"/>
        </w:rPr>
        <w:t>106 000</w:t>
      </w:r>
      <w:r>
        <w:rPr>
          <w:sz w:val="28"/>
          <w:szCs w:val="28"/>
          <w:lang w:val="kk-KZ"/>
        </w:rPr>
        <w:t xml:space="preserve"> </w:t>
      </w:r>
      <w:r w:rsidRPr="00873122">
        <w:rPr>
          <w:sz w:val="28"/>
          <w:szCs w:val="28"/>
        </w:rPr>
        <w:t>ед.</w:t>
      </w:r>
      <w:r>
        <w:rPr>
          <w:sz w:val="28"/>
          <w:szCs w:val="28"/>
        </w:rPr>
        <w:t xml:space="preserve"> </w:t>
      </w:r>
      <w:r>
        <w:rPr>
          <w:sz w:val="28"/>
          <w:szCs w:val="28"/>
          <w:lang w:val="kk-KZ"/>
        </w:rPr>
        <w:t>Перевыполнение связано с тем, что консультационные</w:t>
      </w:r>
      <w:r w:rsidRPr="003F2472">
        <w:rPr>
          <w:sz w:val="28"/>
          <w:szCs w:val="28"/>
          <w:lang w:val="kk-KZ"/>
        </w:rPr>
        <w:t xml:space="preserve"> услуги </w:t>
      </w:r>
      <w:r w:rsidRPr="006E086D">
        <w:rPr>
          <w:sz w:val="28"/>
          <w:szCs w:val="28"/>
          <w:lang w:val="kk-KZ"/>
        </w:rPr>
        <w:t>предоставляется на безвозмездной основе</w:t>
      </w:r>
      <w:r>
        <w:rPr>
          <w:sz w:val="28"/>
          <w:szCs w:val="28"/>
          <w:lang w:val="kk-KZ"/>
        </w:rPr>
        <w:t>.</w:t>
      </w:r>
    </w:p>
    <w:p w:rsidR="007E36BC" w:rsidRPr="00635119" w:rsidRDefault="007E36BC" w:rsidP="007E36BC">
      <w:pPr>
        <w:pBdr>
          <w:bottom w:val="single" w:sz="4" w:space="1" w:color="FFFFFF"/>
        </w:pBdr>
        <w:ind w:firstLine="708"/>
        <w:jc w:val="both"/>
        <w:rPr>
          <w:rFonts w:eastAsia="Calibri"/>
          <w:sz w:val="28"/>
          <w:szCs w:val="28"/>
          <w:lang w:eastAsia="en-US"/>
        </w:rPr>
      </w:pPr>
      <w:r w:rsidRPr="0027223F">
        <w:rPr>
          <w:rFonts w:eastAsia="Calibri"/>
          <w:b/>
          <w:i/>
          <w:sz w:val="28"/>
          <w:szCs w:val="28"/>
          <w:lang w:eastAsia="en-US"/>
        </w:rPr>
        <w:t>на развитие индустриальной инфраструктуры</w:t>
      </w:r>
      <w:r w:rsidRPr="00635119">
        <w:rPr>
          <w:rFonts w:eastAsia="Calibri"/>
          <w:sz w:val="28"/>
          <w:szCs w:val="28"/>
          <w:lang w:eastAsia="en-US"/>
        </w:rPr>
        <w:t xml:space="preserve"> в сумме 7</w:t>
      </w:r>
      <w:r>
        <w:rPr>
          <w:rFonts w:eastAsia="Calibri"/>
          <w:sz w:val="28"/>
          <w:szCs w:val="28"/>
          <w:lang w:eastAsia="en-US"/>
        </w:rPr>
        <w:t> </w:t>
      </w:r>
      <w:r w:rsidRPr="00635119">
        <w:rPr>
          <w:rFonts w:eastAsia="Calibri"/>
          <w:sz w:val="28"/>
          <w:szCs w:val="28"/>
          <w:lang w:eastAsia="en-US"/>
        </w:rPr>
        <w:t>549</w:t>
      </w:r>
      <w:r>
        <w:rPr>
          <w:rFonts w:eastAsia="Calibri"/>
          <w:sz w:val="28"/>
          <w:szCs w:val="28"/>
          <w:lang w:eastAsia="en-US"/>
        </w:rPr>
        <w:t> </w:t>
      </w:r>
      <w:r w:rsidRPr="00635119">
        <w:rPr>
          <w:rFonts w:eastAsia="Calibri"/>
          <w:sz w:val="28"/>
          <w:szCs w:val="28"/>
          <w:lang w:eastAsia="en-US"/>
        </w:rPr>
        <w:t>155 </w:t>
      </w:r>
      <w:proofErr w:type="spellStart"/>
      <w:proofErr w:type="gramStart"/>
      <w:r w:rsidRPr="00635119">
        <w:rPr>
          <w:rFonts w:eastAsia="Calibri"/>
          <w:sz w:val="28"/>
          <w:szCs w:val="28"/>
          <w:lang w:eastAsia="en-US"/>
        </w:rPr>
        <w:t>тыс.тенге</w:t>
      </w:r>
      <w:proofErr w:type="spellEnd"/>
      <w:proofErr w:type="gramEnd"/>
      <w:r w:rsidRPr="00635119">
        <w:rPr>
          <w:rFonts w:eastAsia="Calibri"/>
          <w:i/>
          <w:sz w:val="28"/>
          <w:szCs w:val="28"/>
          <w:lang w:eastAsia="en-US"/>
        </w:rPr>
        <w:t>,</w:t>
      </w:r>
      <w:r w:rsidRPr="00635119">
        <w:rPr>
          <w:rFonts w:eastAsia="Calibri"/>
          <w:sz w:val="28"/>
          <w:szCs w:val="28"/>
          <w:lang w:eastAsia="en-US"/>
        </w:rPr>
        <w:t xml:space="preserve"> которые были перечислены в виде целевых трансфертов на развитие областным бюджетам в полном объеме.</w:t>
      </w:r>
    </w:p>
    <w:p w:rsidR="007E36BC" w:rsidRPr="00635119" w:rsidRDefault="007E36BC" w:rsidP="007E36BC">
      <w:pPr>
        <w:pBdr>
          <w:bottom w:val="single" w:sz="4" w:space="1" w:color="FFFFFF"/>
        </w:pBdr>
        <w:tabs>
          <w:tab w:val="left" w:pos="0"/>
        </w:tabs>
        <w:ind w:firstLine="709"/>
        <w:jc w:val="both"/>
        <w:rPr>
          <w:sz w:val="28"/>
          <w:szCs w:val="28"/>
        </w:rPr>
      </w:pPr>
      <w:r w:rsidRPr="00635119">
        <w:rPr>
          <w:rFonts w:eastAsia="Calibri"/>
          <w:sz w:val="28"/>
          <w:szCs w:val="28"/>
          <w:lang w:eastAsia="en-US"/>
        </w:rPr>
        <w:t>Исполнение на местном уровне составило 7 454 437,1 </w:t>
      </w:r>
      <w:proofErr w:type="spellStart"/>
      <w:proofErr w:type="gramStart"/>
      <w:r w:rsidRPr="00635119">
        <w:rPr>
          <w:rFonts w:eastAsia="Calibri"/>
          <w:sz w:val="28"/>
          <w:szCs w:val="28"/>
          <w:lang w:eastAsia="en-US"/>
        </w:rPr>
        <w:t>тыс.тенге</w:t>
      </w:r>
      <w:proofErr w:type="spellEnd"/>
      <w:proofErr w:type="gramEnd"/>
      <w:r w:rsidRPr="00635119">
        <w:rPr>
          <w:rFonts w:eastAsia="Calibri"/>
          <w:sz w:val="28"/>
          <w:szCs w:val="28"/>
          <w:lang w:eastAsia="en-US"/>
        </w:rPr>
        <w:t>, или 98,7</w:t>
      </w:r>
      <w:r>
        <w:rPr>
          <w:rFonts w:eastAsia="Calibri"/>
          <w:sz w:val="28"/>
          <w:szCs w:val="28"/>
          <w:lang w:eastAsia="en-US"/>
        </w:rPr>
        <w:t> </w:t>
      </w:r>
      <w:r w:rsidRPr="00635119">
        <w:rPr>
          <w:rFonts w:eastAsia="Calibri"/>
          <w:sz w:val="28"/>
          <w:szCs w:val="28"/>
          <w:lang w:eastAsia="en-US"/>
        </w:rPr>
        <w:t xml:space="preserve">%. </w:t>
      </w:r>
      <w:r w:rsidRPr="00635119">
        <w:rPr>
          <w:spacing w:val="2"/>
          <w:sz w:val="28"/>
          <w:szCs w:val="28"/>
        </w:rPr>
        <w:t>Неисполнение составило</w:t>
      </w:r>
      <w:r w:rsidRPr="00635119">
        <w:rPr>
          <w:sz w:val="28"/>
          <w:szCs w:val="28"/>
        </w:rPr>
        <w:t xml:space="preserve"> 94 717,9 </w:t>
      </w:r>
      <w:proofErr w:type="spellStart"/>
      <w:r w:rsidRPr="00635119">
        <w:rPr>
          <w:sz w:val="28"/>
          <w:szCs w:val="28"/>
        </w:rPr>
        <w:t>тыс.тенге</w:t>
      </w:r>
      <w:proofErr w:type="spellEnd"/>
      <w:r w:rsidRPr="00635119">
        <w:rPr>
          <w:sz w:val="28"/>
          <w:szCs w:val="28"/>
        </w:rPr>
        <w:t>, в том числе: 41 196,4 </w:t>
      </w:r>
      <w:proofErr w:type="spellStart"/>
      <w:r w:rsidRPr="00635119">
        <w:rPr>
          <w:sz w:val="28"/>
          <w:szCs w:val="28"/>
        </w:rPr>
        <w:t>тыс.тенге</w:t>
      </w:r>
      <w:proofErr w:type="spellEnd"/>
      <w:r w:rsidRPr="00635119">
        <w:rPr>
          <w:sz w:val="28"/>
          <w:szCs w:val="28"/>
        </w:rPr>
        <w:t xml:space="preserve"> - экономия бюджетных средств, 53 521,5 </w:t>
      </w:r>
      <w:proofErr w:type="spellStart"/>
      <w:r w:rsidRPr="00635119">
        <w:rPr>
          <w:sz w:val="28"/>
          <w:szCs w:val="28"/>
        </w:rPr>
        <w:t>тыс.тенге</w:t>
      </w:r>
      <w:proofErr w:type="spellEnd"/>
      <w:r w:rsidRPr="00635119">
        <w:rPr>
          <w:sz w:val="28"/>
          <w:szCs w:val="28"/>
        </w:rPr>
        <w:t xml:space="preserve"> – </w:t>
      </w:r>
      <w:proofErr w:type="spellStart"/>
      <w:r w:rsidRPr="00635119">
        <w:rPr>
          <w:sz w:val="28"/>
          <w:szCs w:val="28"/>
        </w:rPr>
        <w:t>неосвоение</w:t>
      </w:r>
      <w:proofErr w:type="spellEnd"/>
      <w:r w:rsidRPr="00635119">
        <w:rPr>
          <w:sz w:val="28"/>
          <w:szCs w:val="28"/>
        </w:rPr>
        <w:t xml:space="preserve"> по 4 проектам: </w:t>
      </w:r>
      <w:r w:rsidRPr="00635119">
        <w:rPr>
          <w:sz w:val="28"/>
          <w:szCs w:val="28"/>
          <w:lang w:val="kk-KZ"/>
        </w:rPr>
        <w:t>50</w:t>
      </w:r>
      <w:r>
        <w:rPr>
          <w:sz w:val="28"/>
          <w:szCs w:val="28"/>
          <w:lang w:val="kk-KZ"/>
        </w:rPr>
        <w:t> </w:t>
      </w:r>
      <w:r w:rsidRPr="00635119">
        <w:rPr>
          <w:sz w:val="28"/>
          <w:szCs w:val="28"/>
          <w:lang w:val="kk-KZ"/>
        </w:rPr>
        <w:t>756,3 тыс.тенге по проекту «РП «Подьездные железнодорожные пути к автозаводу полного цикла и технопарка по производству автокомпонентов в г.</w:t>
      </w:r>
      <w:r>
        <w:rPr>
          <w:sz w:val="28"/>
          <w:szCs w:val="28"/>
          <w:lang w:val="kk-KZ"/>
        </w:rPr>
        <w:t> </w:t>
      </w:r>
      <w:r w:rsidRPr="00635119">
        <w:rPr>
          <w:sz w:val="28"/>
          <w:szCs w:val="28"/>
          <w:lang w:val="kk-KZ"/>
        </w:rPr>
        <w:t>Усть-Каменогорске</w:t>
      </w:r>
      <w:r>
        <w:rPr>
          <w:sz w:val="28"/>
          <w:szCs w:val="28"/>
          <w:lang w:val="kk-KZ"/>
        </w:rPr>
        <w:br/>
      </w:r>
      <w:r w:rsidRPr="00635119">
        <w:rPr>
          <w:sz w:val="28"/>
          <w:szCs w:val="28"/>
          <w:lang w:val="kk-KZ"/>
        </w:rPr>
        <w:t>Восточно-Казахстанской области АО «АЗИЯ АВТО Казахстан». Корректировка»</w:t>
      </w:r>
      <w:r w:rsidRPr="00635119">
        <w:rPr>
          <w:rFonts w:eastAsia="Calibri"/>
          <w:i/>
          <w:sz w:val="28"/>
          <w:szCs w:val="28"/>
          <w:lang w:eastAsia="en-US"/>
        </w:rPr>
        <w:t xml:space="preserve">, </w:t>
      </w:r>
      <w:r w:rsidRPr="00635119">
        <w:rPr>
          <w:rFonts w:eastAsia="Calibri"/>
          <w:sz w:val="28"/>
          <w:szCs w:val="28"/>
          <w:lang w:eastAsia="en-US"/>
        </w:rPr>
        <w:t xml:space="preserve">в связи с </w:t>
      </w:r>
      <w:r w:rsidRPr="00635119">
        <w:rPr>
          <w:sz w:val="28"/>
          <w:szCs w:val="28"/>
          <w:lang w:val="kk-KZ"/>
        </w:rPr>
        <w:t>несвоевременным предоставлением актов выполненных работ, счетов – фактур</w:t>
      </w:r>
      <w:r w:rsidRPr="00635119">
        <w:rPr>
          <w:rFonts w:eastAsia="Calibri"/>
          <w:sz w:val="28"/>
          <w:szCs w:val="28"/>
          <w:lang w:eastAsia="en-US"/>
        </w:rPr>
        <w:t xml:space="preserve">; </w:t>
      </w:r>
      <w:r w:rsidRPr="00635119">
        <w:rPr>
          <w:sz w:val="28"/>
          <w:szCs w:val="28"/>
        </w:rPr>
        <w:t>1 344,2 </w:t>
      </w:r>
      <w:proofErr w:type="spellStart"/>
      <w:r w:rsidRPr="00635119">
        <w:rPr>
          <w:sz w:val="28"/>
          <w:szCs w:val="28"/>
        </w:rPr>
        <w:t>тыс.тенге</w:t>
      </w:r>
      <w:proofErr w:type="spellEnd"/>
      <w:r w:rsidRPr="00635119">
        <w:rPr>
          <w:sz w:val="28"/>
          <w:szCs w:val="28"/>
        </w:rPr>
        <w:t xml:space="preserve"> по проекту «Реконструкция объекта поливного водоснабжения ТОО «</w:t>
      </w:r>
      <w:proofErr w:type="spellStart"/>
      <w:r w:rsidRPr="00635119">
        <w:rPr>
          <w:sz w:val="28"/>
          <w:szCs w:val="28"/>
        </w:rPr>
        <w:t>АкТеп</w:t>
      </w:r>
      <w:proofErr w:type="spellEnd"/>
      <w:r w:rsidRPr="00635119">
        <w:rPr>
          <w:sz w:val="28"/>
          <w:szCs w:val="28"/>
        </w:rPr>
        <w:t xml:space="preserve">» (регулярное орошение) расположенного в </w:t>
      </w:r>
      <w:proofErr w:type="spellStart"/>
      <w:r w:rsidRPr="00635119">
        <w:rPr>
          <w:sz w:val="28"/>
          <w:szCs w:val="28"/>
        </w:rPr>
        <w:t>Бестамакском</w:t>
      </w:r>
      <w:proofErr w:type="spellEnd"/>
      <w:r w:rsidRPr="00635119">
        <w:rPr>
          <w:sz w:val="28"/>
          <w:szCs w:val="28"/>
        </w:rPr>
        <w:t xml:space="preserve"> </w:t>
      </w:r>
      <w:proofErr w:type="spellStart"/>
      <w:r w:rsidRPr="00635119">
        <w:rPr>
          <w:sz w:val="28"/>
          <w:szCs w:val="28"/>
        </w:rPr>
        <w:t>с.о</w:t>
      </w:r>
      <w:proofErr w:type="spellEnd"/>
      <w:r w:rsidRPr="00635119">
        <w:rPr>
          <w:sz w:val="28"/>
          <w:szCs w:val="28"/>
        </w:rPr>
        <w:t xml:space="preserve">. </w:t>
      </w:r>
      <w:proofErr w:type="spellStart"/>
      <w:r w:rsidRPr="00635119">
        <w:rPr>
          <w:sz w:val="28"/>
          <w:szCs w:val="28"/>
        </w:rPr>
        <w:t>Алгинского</w:t>
      </w:r>
      <w:proofErr w:type="spellEnd"/>
      <w:r w:rsidRPr="00635119">
        <w:rPr>
          <w:sz w:val="28"/>
          <w:szCs w:val="28"/>
        </w:rPr>
        <w:t xml:space="preserve"> района (участок </w:t>
      </w:r>
      <w:r w:rsidRPr="00635119">
        <w:rPr>
          <w:sz w:val="28"/>
          <w:szCs w:val="28"/>
        </w:rPr>
        <w:lastRenderedPageBreak/>
        <w:t>№</w:t>
      </w:r>
      <w:r>
        <w:rPr>
          <w:sz w:val="28"/>
          <w:szCs w:val="28"/>
        </w:rPr>
        <w:t> </w:t>
      </w:r>
      <w:r w:rsidRPr="00635119">
        <w:rPr>
          <w:sz w:val="28"/>
          <w:szCs w:val="28"/>
        </w:rPr>
        <w:t>1)» в рамках Государственной программы поддержки и развития бизнеса «Дорожная карта бизнеса 2020» Актюбинской области, в связи с удержанием 5</w:t>
      </w:r>
      <w:r>
        <w:rPr>
          <w:sz w:val="28"/>
          <w:szCs w:val="28"/>
        </w:rPr>
        <w:t> </w:t>
      </w:r>
      <w:r w:rsidRPr="00635119">
        <w:rPr>
          <w:sz w:val="28"/>
          <w:szCs w:val="28"/>
        </w:rPr>
        <w:t>% по условиям договора; 64,0 </w:t>
      </w:r>
      <w:proofErr w:type="spellStart"/>
      <w:r w:rsidRPr="00635119">
        <w:rPr>
          <w:sz w:val="28"/>
          <w:szCs w:val="28"/>
        </w:rPr>
        <w:t>тыс.тенге</w:t>
      </w:r>
      <w:proofErr w:type="spellEnd"/>
      <w:r w:rsidRPr="00635119">
        <w:rPr>
          <w:sz w:val="28"/>
          <w:szCs w:val="28"/>
        </w:rPr>
        <w:t xml:space="preserve"> по подведению коммуникаций и инженерных сетей для по переработке ПЭТ бутылок по адресу улица </w:t>
      </w:r>
      <w:proofErr w:type="spellStart"/>
      <w:r w:rsidRPr="00635119">
        <w:rPr>
          <w:sz w:val="28"/>
          <w:szCs w:val="28"/>
        </w:rPr>
        <w:t>Жибек</w:t>
      </w:r>
      <w:proofErr w:type="spellEnd"/>
      <w:r w:rsidRPr="00635119">
        <w:rPr>
          <w:sz w:val="28"/>
          <w:szCs w:val="28"/>
        </w:rPr>
        <w:t xml:space="preserve"> </w:t>
      </w:r>
      <w:proofErr w:type="spellStart"/>
      <w:r w:rsidRPr="00635119">
        <w:rPr>
          <w:sz w:val="28"/>
          <w:szCs w:val="28"/>
        </w:rPr>
        <w:t>жолы</w:t>
      </w:r>
      <w:proofErr w:type="spellEnd"/>
      <w:r w:rsidRPr="00635119">
        <w:rPr>
          <w:sz w:val="28"/>
          <w:szCs w:val="28"/>
        </w:rPr>
        <w:t xml:space="preserve">, 150 «А» в городе Тараз </w:t>
      </w:r>
      <w:proofErr w:type="spellStart"/>
      <w:r w:rsidRPr="00635119">
        <w:rPr>
          <w:sz w:val="28"/>
          <w:szCs w:val="28"/>
        </w:rPr>
        <w:t>Жамбылской</w:t>
      </w:r>
      <w:proofErr w:type="spellEnd"/>
      <w:r w:rsidRPr="00635119">
        <w:rPr>
          <w:sz w:val="28"/>
          <w:szCs w:val="28"/>
        </w:rPr>
        <w:t xml:space="preserve"> области в рамках ДКБ-2025,</w:t>
      </w:r>
      <w:r w:rsidRPr="00635119">
        <w:rPr>
          <w:rFonts w:eastAsia="Calibri"/>
          <w:sz w:val="28"/>
          <w:szCs w:val="28"/>
          <w:lang w:eastAsia="en-US"/>
        </w:rPr>
        <w:t xml:space="preserve"> в связи с </w:t>
      </w:r>
      <w:r w:rsidRPr="00635119">
        <w:rPr>
          <w:sz w:val="28"/>
          <w:szCs w:val="28"/>
          <w:lang w:val="kk-KZ"/>
        </w:rPr>
        <w:t>несвоевременным предоставлением актов выполненных работ, счетов – фактур</w:t>
      </w:r>
      <w:r w:rsidRPr="00635119">
        <w:rPr>
          <w:rFonts w:eastAsia="Calibri"/>
          <w:sz w:val="28"/>
          <w:szCs w:val="28"/>
          <w:lang w:eastAsia="en-US"/>
        </w:rPr>
        <w:t xml:space="preserve">; в связи с </w:t>
      </w:r>
      <w:r w:rsidRPr="00635119">
        <w:rPr>
          <w:sz w:val="28"/>
          <w:szCs w:val="28"/>
          <w:lang w:val="kk-KZ"/>
        </w:rPr>
        <w:t>несвоевременным предоставлением актов выполненных работ, счетов – фактур</w:t>
      </w:r>
      <w:r w:rsidRPr="00635119">
        <w:rPr>
          <w:rFonts w:eastAsia="Calibri"/>
          <w:sz w:val="28"/>
          <w:szCs w:val="28"/>
          <w:lang w:eastAsia="en-US"/>
        </w:rPr>
        <w:t>; 1 357,1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по строительству ВЛ -10Кв, ВЛ -0,4 </w:t>
      </w:r>
      <w:proofErr w:type="spellStart"/>
      <w:r w:rsidRPr="00635119">
        <w:rPr>
          <w:rFonts w:eastAsia="Calibri"/>
          <w:sz w:val="28"/>
          <w:szCs w:val="28"/>
          <w:lang w:eastAsia="en-US"/>
        </w:rPr>
        <w:t>кВ</w:t>
      </w:r>
      <w:proofErr w:type="spellEnd"/>
      <w:r w:rsidRPr="00635119">
        <w:rPr>
          <w:rFonts w:eastAsia="Calibri"/>
          <w:sz w:val="28"/>
          <w:szCs w:val="28"/>
          <w:lang w:eastAsia="en-US"/>
        </w:rPr>
        <w:t>, бурение скважин для орошения участка площади 347 га в п. Дмитриевка Успенского района Павлодарской области,</w:t>
      </w:r>
      <w:r w:rsidRPr="00635119">
        <w:rPr>
          <w:sz w:val="28"/>
          <w:szCs w:val="28"/>
          <w:lang w:val="kk-KZ"/>
        </w:rPr>
        <w:t xml:space="preserve"> в связи с отставанием от графика производства работ (оказание услуг); в связи с отставанием от графика производства работ (оказание услуг)</w:t>
      </w:r>
      <w:r w:rsidRPr="00635119">
        <w:rPr>
          <w:sz w:val="28"/>
          <w:szCs w:val="28"/>
        </w:rPr>
        <w:t>.</w:t>
      </w:r>
    </w:p>
    <w:p w:rsidR="007E36BC" w:rsidRDefault="007E36BC" w:rsidP="007E36BC">
      <w:pPr>
        <w:pBdr>
          <w:bottom w:val="single" w:sz="4" w:space="1" w:color="FFFFFF"/>
        </w:pBdr>
        <w:tabs>
          <w:tab w:val="left" w:pos="0"/>
        </w:tabs>
        <w:ind w:firstLine="709"/>
        <w:jc w:val="both"/>
        <w:rPr>
          <w:rFonts w:eastAsia="Calibri"/>
          <w:sz w:val="28"/>
          <w:szCs w:val="28"/>
          <w:lang w:eastAsia="en-US"/>
        </w:rPr>
      </w:pPr>
      <w:r w:rsidRPr="00635119">
        <w:rPr>
          <w:rFonts w:eastAsia="Calibri"/>
          <w:i/>
          <w:sz w:val="28"/>
          <w:szCs w:val="28"/>
          <w:lang w:eastAsia="en-US"/>
        </w:rPr>
        <w:t xml:space="preserve">Показатель прямого результата </w:t>
      </w:r>
      <w:r w:rsidRPr="00635119">
        <w:rPr>
          <w:rFonts w:eastAsia="Calibri"/>
          <w:sz w:val="28"/>
          <w:szCs w:val="28"/>
          <w:lang w:eastAsia="en-US"/>
        </w:rPr>
        <w:t>достигнут.</w:t>
      </w:r>
    </w:p>
    <w:p w:rsidR="007E36BC" w:rsidRDefault="007E36BC" w:rsidP="007E36BC">
      <w:pPr>
        <w:pBdr>
          <w:bottom w:val="single" w:sz="4" w:space="1" w:color="FFFFFF"/>
        </w:pBdr>
        <w:tabs>
          <w:tab w:val="left" w:pos="0"/>
        </w:tabs>
        <w:ind w:firstLine="709"/>
        <w:jc w:val="both"/>
        <w:rPr>
          <w:rFonts w:eastAsia="Calibri"/>
          <w:sz w:val="28"/>
          <w:szCs w:val="28"/>
          <w:lang w:eastAsia="en-US"/>
        </w:rPr>
      </w:pPr>
      <w:r w:rsidRPr="00635119">
        <w:rPr>
          <w:rFonts w:eastAsia="Calibri"/>
          <w:sz w:val="28"/>
          <w:szCs w:val="28"/>
          <w:lang w:eastAsia="en-US"/>
        </w:rPr>
        <w:t>Получена финансовая поддержка 31 проектов индустриальной инфраструктуры малого и среднего бизнеса в рамках Программы «Дорожная карта бизнеса 2020» при плане 31, из них 16 проектов сданы в эксплуатацию и 15 продолжающихся проектов.</w:t>
      </w:r>
    </w:p>
    <w:p w:rsidR="007E36BC" w:rsidRDefault="007E36BC" w:rsidP="007E36BC">
      <w:pPr>
        <w:pBdr>
          <w:bottom w:val="single" w:sz="4" w:space="1" w:color="FFFFFF"/>
        </w:pBdr>
        <w:tabs>
          <w:tab w:val="left" w:pos="0"/>
        </w:tabs>
        <w:ind w:firstLine="709"/>
        <w:jc w:val="both"/>
        <w:rPr>
          <w:rFonts w:eastAsia="Calibri"/>
          <w:sz w:val="28"/>
          <w:szCs w:val="28"/>
          <w:lang w:eastAsia="en-US"/>
        </w:rPr>
      </w:pPr>
      <w:r w:rsidRPr="00635119">
        <w:rPr>
          <w:rFonts w:eastAsia="Calibri"/>
          <w:sz w:val="28"/>
          <w:szCs w:val="28"/>
          <w:lang w:eastAsia="en-US"/>
        </w:rPr>
        <w:t>По оперативным данным МИО в ходе реализации БИП создано 2</w:t>
      </w:r>
      <w:r>
        <w:rPr>
          <w:rFonts w:eastAsia="Calibri"/>
          <w:sz w:val="28"/>
          <w:szCs w:val="28"/>
          <w:lang w:eastAsia="en-US"/>
        </w:rPr>
        <w:t> </w:t>
      </w:r>
      <w:r w:rsidRPr="00635119">
        <w:rPr>
          <w:rFonts w:eastAsia="Calibri"/>
          <w:sz w:val="28"/>
          <w:szCs w:val="28"/>
          <w:lang w:eastAsia="en-US"/>
        </w:rPr>
        <w:t>517 рабочих мест, из них 2 189 - постоянных рабочих мест, 328 - временных, в местные бюджеты выплачено налогов на общую сумму 549,6 млн. тенге. При этом, указанные данные имеют промежуточный характер, так как налоговая отчетность за отчетный период предоставляется до 15 февраля года следующего за отчетным.</w:t>
      </w:r>
    </w:p>
    <w:p w:rsidR="007E36BC" w:rsidRDefault="007E36BC" w:rsidP="007E36BC">
      <w:pPr>
        <w:pBdr>
          <w:bottom w:val="single" w:sz="4" w:space="1" w:color="FFFFFF"/>
        </w:pBdr>
        <w:tabs>
          <w:tab w:val="left" w:pos="0"/>
        </w:tabs>
        <w:ind w:firstLine="709"/>
        <w:jc w:val="both"/>
        <w:rPr>
          <w:rFonts w:eastAsia="Calibri"/>
          <w:sz w:val="28"/>
          <w:szCs w:val="28"/>
          <w:lang w:eastAsia="en-US"/>
        </w:rPr>
      </w:pPr>
      <w:r w:rsidRPr="00635119">
        <w:rPr>
          <w:rFonts w:eastAsia="Calibri"/>
          <w:sz w:val="28"/>
          <w:szCs w:val="28"/>
          <w:lang w:eastAsia="en-US"/>
        </w:rPr>
        <w:t xml:space="preserve">В связи с чем, данные по налоговым поступлениям и рабочим местам по итогам года будут </w:t>
      </w:r>
      <w:proofErr w:type="spellStart"/>
      <w:r w:rsidRPr="00635119">
        <w:rPr>
          <w:rFonts w:eastAsia="Calibri"/>
          <w:sz w:val="28"/>
          <w:szCs w:val="28"/>
          <w:lang w:eastAsia="en-US"/>
        </w:rPr>
        <w:t>представленны</w:t>
      </w:r>
      <w:proofErr w:type="spellEnd"/>
      <w:r w:rsidRPr="00635119">
        <w:rPr>
          <w:rFonts w:eastAsia="Calibri"/>
          <w:sz w:val="28"/>
          <w:szCs w:val="28"/>
          <w:lang w:eastAsia="en-US"/>
        </w:rPr>
        <w:t xml:space="preserve"> во втором квартале текущего года, после формирования отчета по налоговым поступлениям.</w:t>
      </w:r>
    </w:p>
    <w:p w:rsidR="007E36BC" w:rsidRDefault="007E36BC" w:rsidP="007E36BC">
      <w:pPr>
        <w:pBdr>
          <w:bottom w:val="single" w:sz="4" w:space="1" w:color="FFFFFF"/>
        </w:pBdr>
        <w:tabs>
          <w:tab w:val="left" w:pos="0"/>
        </w:tabs>
        <w:ind w:firstLine="709"/>
        <w:jc w:val="both"/>
        <w:rPr>
          <w:rFonts w:eastAsia="Calibri"/>
          <w:sz w:val="28"/>
          <w:szCs w:val="28"/>
          <w:lang w:eastAsia="en-US"/>
        </w:rPr>
      </w:pPr>
      <w:r w:rsidRPr="00635119">
        <w:rPr>
          <w:rFonts w:eastAsia="Calibri"/>
          <w:sz w:val="28"/>
          <w:szCs w:val="28"/>
          <w:lang w:eastAsia="en-US"/>
        </w:rPr>
        <w:t>Вместе с тем стоит отметить, что в целях стабилизации экономики приняты меры стимулирования в условиях ограничения предпринимателей в 2020 году, а также введены налоговые послабления. До 1 июня 2020 года для всех субъектов МСБ введена отсрочка на уплату всех налогов и социальных платежей. В наиболее уязвимых секторах экономики до конца года обнулена ставка налога на имущество (по крупным торговым объектам, торгово-развлекательным центрам, кинозалам, театрам, выставкам и спортивным объектам, в сферах общественного питания, гостиничной и туристической деятельности).</w:t>
      </w:r>
    </w:p>
    <w:p w:rsidR="007E36BC" w:rsidRDefault="007E36BC" w:rsidP="007E36BC">
      <w:pPr>
        <w:pBdr>
          <w:bottom w:val="single" w:sz="4" w:space="1" w:color="FFFFFF"/>
        </w:pBdr>
        <w:tabs>
          <w:tab w:val="left" w:pos="0"/>
        </w:tabs>
        <w:ind w:firstLine="709"/>
        <w:jc w:val="both"/>
        <w:rPr>
          <w:rFonts w:eastAsia="Calibri"/>
          <w:sz w:val="28"/>
          <w:szCs w:val="28"/>
          <w:lang w:eastAsia="en-US"/>
        </w:rPr>
      </w:pPr>
      <w:r w:rsidRPr="00635119">
        <w:rPr>
          <w:rFonts w:eastAsia="Calibri"/>
          <w:sz w:val="28"/>
          <w:szCs w:val="28"/>
          <w:lang w:eastAsia="en-US"/>
        </w:rPr>
        <w:t>Для производителей сельскохозяйственной продукции по землям сельскохозяйственного назначения до конца года ставка земельного налога снижена до нуля, предоставлена возможность уплаты НДС методом зачета для импорта крупного рогатого скота и племенных цыплят, что означает фактическое освобождение.</w:t>
      </w:r>
    </w:p>
    <w:p w:rsidR="007E36BC" w:rsidRDefault="007E36BC" w:rsidP="007E36BC">
      <w:pPr>
        <w:pBdr>
          <w:bottom w:val="single" w:sz="4" w:space="1" w:color="FFFFFF"/>
        </w:pBdr>
        <w:tabs>
          <w:tab w:val="left" w:pos="0"/>
        </w:tabs>
        <w:ind w:firstLine="709"/>
        <w:jc w:val="both"/>
        <w:rPr>
          <w:rFonts w:eastAsia="Calibri"/>
          <w:sz w:val="28"/>
          <w:szCs w:val="28"/>
          <w:lang w:eastAsia="en-US"/>
        </w:rPr>
      </w:pPr>
      <w:r w:rsidRPr="00635119">
        <w:rPr>
          <w:rFonts w:eastAsia="Calibri"/>
          <w:sz w:val="28"/>
          <w:szCs w:val="28"/>
          <w:lang w:eastAsia="en-US"/>
        </w:rPr>
        <w:t xml:space="preserve">Снижена ставка НДС с 12% до 8% для социально значимых продовольственных товаров до 1 октября 2020 года. В 29 наиболее пострадавших секторах экономики до 1 октября 2020 года установлены нулевые ставки по налогам и социальным платежам с фонда оплаты труда. </w:t>
      </w:r>
    </w:p>
    <w:p w:rsidR="007E36BC" w:rsidRDefault="007E36BC" w:rsidP="007E36BC">
      <w:pPr>
        <w:pBdr>
          <w:bottom w:val="single" w:sz="4" w:space="1" w:color="FFFFFF"/>
        </w:pBdr>
        <w:tabs>
          <w:tab w:val="left" w:pos="0"/>
        </w:tabs>
        <w:ind w:firstLine="709"/>
        <w:jc w:val="both"/>
        <w:rPr>
          <w:rFonts w:eastAsia="Calibri"/>
          <w:sz w:val="28"/>
          <w:szCs w:val="28"/>
          <w:lang w:eastAsia="en-US"/>
        </w:rPr>
      </w:pPr>
      <w:r w:rsidRPr="00635119">
        <w:rPr>
          <w:rFonts w:eastAsia="Calibri"/>
          <w:sz w:val="28"/>
          <w:szCs w:val="28"/>
          <w:lang w:eastAsia="en-US"/>
        </w:rPr>
        <w:lastRenderedPageBreak/>
        <w:t xml:space="preserve">Это индивидуальный подоходный налог и обязательные пенсионные взносы работника, социальный налог и социальные отчисления, взносы и отчисления на обязательное медицинское страхование. </w:t>
      </w:r>
    </w:p>
    <w:p w:rsidR="007E36BC" w:rsidRDefault="007E36BC" w:rsidP="007E36BC">
      <w:pPr>
        <w:pBdr>
          <w:bottom w:val="single" w:sz="4" w:space="1" w:color="FFFFFF"/>
        </w:pBdr>
        <w:tabs>
          <w:tab w:val="left" w:pos="0"/>
        </w:tabs>
        <w:ind w:firstLine="709"/>
        <w:jc w:val="both"/>
        <w:rPr>
          <w:rFonts w:eastAsia="Calibri"/>
          <w:sz w:val="28"/>
          <w:szCs w:val="28"/>
          <w:lang w:eastAsia="en-US"/>
        </w:rPr>
      </w:pPr>
      <w:r w:rsidRPr="00635119">
        <w:rPr>
          <w:rFonts w:eastAsia="Calibri"/>
          <w:sz w:val="28"/>
          <w:szCs w:val="28"/>
          <w:lang w:eastAsia="en-US"/>
        </w:rPr>
        <w:t>В целом, мерами охвачены порядка 700 тыс. налогоплательщиков на суммы около 1 трлн. тенге (601,5 млрд. тенге освобождение от налогов и социальных платежей, около 400 млрд. тенге отсрочка).</w:t>
      </w:r>
    </w:p>
    <w:p w:rsidR="007E36BC" w:rsidRPr="00635119" w:rsidRDefault="007E36BC" w:rsidP="007E36BC">
      <w:pPr>
        <w:pBdr>
          <w:bottom w:val="single" w:sz="4" w:space="1" w:color="FFFFFF"/>
        </w:pBdr>
        <w:tabs>
          <w:tab w:val="left" w:pos="0"/>
        </w:tabs>
        <w:ind w:firstLine="709"/>
        <w:jc w:val="both"/>
        <w:rPr>
          <w:sz w:val="28"/>
          <w:szCs w:val="28"/>
        </w:rPr>
      </w:pPr>
      <w:r w:rsidRPr="00C54A9A">
        <w:rPr>
          <w:rFonts w:eastAsia="Calibri"/>
          <w:b/>
          <w:i/>
          <w:sz w:val="28"/>
          <w:szCs w:val="28"/>
          <w:lang w:eastAsia="en-US"/>
        </w:rPr>
        <w:t xml:space="preserve">на предоставление государственных грантов молодым предпринимателям для реализации новых бизнес-идей в рамках Государственной программы поддержки и развития бизнеса «Дорожная карта бизнеса-2020» </w:t>
      </w:r>
      <w:r w:rsidRPr="00576FD2">
        <w:rPr>
          <w:rFonts w:eastAsia="Calibri"/>
          <w:sz w:val="28"/>
          <w:szCs w:val="28"/>
          <w:lang w:eastAsia="en-US"/>
        </w:rPr>
        <w:t>в сумме</w:t>
      </w:r>
      <w:r w:rsidRPr="00635119">
        <w:rPr>
          <w:rFonts w:eastAsia="Calibri"/>
          <w:sz w:val="28"/>
          <w:szCs w:val="28"/>
          <w:lang w:eastAsia="en-US"/>
        </w:rPr>
        <w:t xml:space="preserve"> 650</w:t>
      </w:r>
      <w:r>
        <w:rPr>
          <w:rFonts w:eastAsia="Calibri"/>
          <w:sz w:val="28"/>
          <w:szCs w:val="28"/>
          <w:lang w:eastAsia="en-US"/>
        </w:rPr>
        <w:t> </w:t>
      </w:r>
      <w:r w:rsidRPr="00635119">
        <w:rPr>
          <w:rFonts w:eastAsia="Calibri"/>
          <w:sz w:val="28"/>
          <w:szCs w:val="28"/>
          <w:lang w:eastAsia="en-US"/>
        </w:rPr>
        <w:t>000 </w:t>
      </w:r>
      <w:proofErr w:type="spellStart"/>
      <w:proofErr w:type="gramStart"/>
      <w:r w:rsidRPr="00635119">
        <w:rPr>
          <w:rFonts w:eastAsia="Calibri"/>
          <w:sz w:val="28"/>
          <w:szCs w:val="28"/>
          <w:lang w:eastAsia="en-US"/>
        </w:rPr>
        <w:t>тыс.тенге</w:t>
      </w:r>
      <w:proofErr w:type="spellEnd"/>
      <w:proofErr w:type="gramEnd"/>
      <w:r w:rsidRPr="00635119">
        <w:rPr>
          <w:rFonts w:eastAsia="Calibri"/>
          <w:sz w:val="28"/>
          <w:szCs w:val="28"/>
          <w:lang w:eastAsia="en-US"/>
        </w:rPr>
        <w:t xml:space="preserve">, которые в виде целевых текущих трансфертов были перечислены областным бюджетам </w:t>
      </w:r>
      <w:r w:rsidRPr="00635119">
        <w:rPr>
          <w:sz w:val="28"/>
          <w:szCs w:val="28"/>
        </w:rPr>
        <w:t>в полном объеме.</w:t>
      </w:r>
    </w:p>
    <w:p w:rsidR="007E36BC" w:rsidRPr="00635119" w:rsidRDefault="007E36BC" w:rsidP="007E36BC">
      <w:pPr>
        <w:pBdr>
          <w:bottom w:val="single" w:sz="4" w:space="1" w:color="FFFFFF"/>
        </w:pBdr>
        <w:ind w:firstLine="708"/>
        <w:jc w:val="both"/>
        <w:rPr>
          <w:sz w:val="28"/>
          <w:szCs w:val="28"/>
        </w:rPr>
      </w:pPr>
      <w:r w:rsidRPr="00635119">
        <w:rPr>
          <w:rFonts w:eastAsia="Calibri"/>
          <w:sz w:val="28"/>
          <w:szCs w:val="28"/>
          <w:lang w:eastAsia="en-US"/>
        </w:rPr>
        <w:t>Местными исполнительными органами средства освоены в сумме 648 105,4 </w:t>
      </w:r>
      <w:proofErr w:type="spellStart"/>
      <w:proofErr w:type="gramStart"/>
      <w:r w:rsidRPr="00635119">
        <w:rPr>
          <w:rFonts w:eastAsia="Calibri"/>
          <w:sz w:val="28"/>
          <w:szCs w:val="28"/>
          <w:lang w:eastAsia="en-US"/>
        </w:rPr>
        <w:t>тыс.тенге</w:t>
      </w:r>
      <w:proofErr w:type="spellEnd"/>
      <w:proofErr w:type="gramEnd"/>
      <w:r>
        <w:rPr>
          <w:rFonts w:eastAsia="Calibri"/>
          <w:sz w:val="28"/>
          <w:szCs w:val="28"/>
          <w:lang w:eastAsia="en-US"/>
        </w:rPr>
        <w:t>,</w:t>
      </w:r>
      <w:r w:rsidRPr="00635119">
        <w:rPr>
          <w:rFonts w:eastAsia="Calibri"/>
          <w:sz w:val="28"/>
          <w:szCs w:val="28"/>
          <w:lang w:eastAsia="en-US"/>
        </w:rPr>
        <w:t xml:space="preserve"> или 99,7</w:t>
      </w:r>
      <w:r>
        <w:rPr>
          <w:rFonts w:eastAsia="Calibri"/>
          <w:sz w:val="28"/>
          <w:szCs w:val="28"/>
          <w:lang w:eastAsia="en-US"/>
        </w:rPr>
        <w:t> </w:t>
      </w:r>
      <w:r w:rsidRPr="00635119">
        <w:rPr>
          <w:rFonts w:eastAsia="Calibri"/>
          <w:sz w:val="28"/>
          <w:szCs w:val="28"/>
          <w:lang w:eastAsia="en-US"/>
        </w:rPr>
        <w:t>%. Экономия бюджетных средств составила</w:t>
      </w:r>
      <w:r w:rsidRPr="00635119">
        <w:rPr>
          <w:spacing w:val="2"/>
          <w:sz w:val="28"/>
          <w:szCs w:val="28"/>
        </w:rPr>
        <w:t xml:space="preserve"> 1 894,7</w:t>
      </w:r>
      <w:r w:rsidRPr="00635119">
        <w:rPr>
          <w:sz w:val="28"/>
          <w:szCs w:val="28"/>
        </w:rPr>
        <w:t> </w:t>
      </w:r>
      <w:proofErr w:type="spellStart"/>
      <w:proofErr w:type="gramStart"/>
      <w:r w:rsidRPr="00635119">
        <w:rPr>
          <w:sz w:val="28"/>
          <w:szCs w:val="28"/>
        </w:rPr>
        <w:t>тыс.тенге</w:t>
      </w:r>
      <w:proofErr w:type="spellEnd"/>
      <w:proofErr w:type="gramEnd"/>
      <w:r w:rsidRPr="00635119">
        <w:rPr>
          <w:sz w:val="28"/>
          <w:szCs w:val="28"/>
        </w:rPr>
        <w:t xml:space="preserve"> </w:t>
      </w:r>
      <w:r w:rsidRPr="00635119">
        <w:rPr>
          <w:sz w:val="28"/>
          <w:szCs w:val="28"/>
          <w:lang w:val="kk-KZ"/>
        </w:rPr>
        <w:t>в Карагандинской области, в связи с уменьшением фактического количества получателей бюджетных средств, против запланированного</w:t>
      </w:r>
      <w:r w:rsidRPr="00635119">
        <w:rPr>
          <w:sz w:val="28"/>
          <w:szCs w:val="28"/>
        </w:rPr>
        <w:t>.</w:t>
      </w:r>
    </w:p>
    <w:p w:rsidR="007E36BC" w:rsidRPr="00635119" w:rsidRDefault="007E36BC" w:rsidP="007E36BC">
      <w:pPr>
        <w:pBdr>
          <w:bottom w:val="single" w:sz="4" w:space="1" w:color="FFFFFF"/>
        </w:pBdr>
        <w:ind w:firstLine="708"/>
        <w:jc w:val="both"/>
        <w:rPr>
          <w:sz w:val="28"/>
          <w:szCs w:val="28"/>
        </w:rPr>
      </w:pPr>
      <w:r w:rsidRPr="00635119">
        <w:rPr>
          <w:i/>
          <w:sz w:val="28"/>
          <w:szCs w:val="28"/>
        </w:rPr>
        <w:t>Показатель прямого результата</w:t>
      </w:r>
      <w:r w:rsidRPr="00635119">
        <w:rPr>
          <w:sz w:val="28"/>
          <w:szCs w:val="28"/>
        </w:rPr>
        <w:t xml:space="preserve"> достигнут.</w:t>
      </w:r>
    </w:p>
    <w:p w:rsidR="007E36BC" w:rsidRDefault="007E36BC" w:rsidP="007E36BC">
      <w:pPr>
        <w:pBdr>
          <w:bottom w:val="single" w:sz="4" w:space="1" w:color="FFFFFF"/>
        </w:pBdr>
        <w:tabs>
          <w:tab w:val="left" w:pos="0"/>
        </w:tabs>
        <w:ind w:firstLine="709"/>
        <w:jc w:val="both"/>
        <w:rPr>
          <w:sz w:val="28"/>
          <w:szCs w:val="28"/>
        </w:rPr>
      </w:pPr>
      <w:r w:rsidRPr="00635119">
        <w:rPr>
          <w:sz w:val="28"/>
          <w:szCs w:val="28"/>
        </w:rPr>
        <w:t xml:space="preserve">Количество предоставленных грантов для молодых предпринимателей составило 185 при плане 185. </w:t>
      </w:r>
    </w:p>
    <w:p w:rsidR="007E36BC" w:rsidRPr="00635119" w:rsidRDefault="007E36BC" w:rsidP="007E36BC">
      <w:pPr>
        <w:pBdr>
          <w:bottom w:val="single" w:sz="4" w:space="1" w:color="FFFFFF"/>
        </w:pBdr>
        <w:tabs>
          <w:tab w:val="left" w:pos="0"/>
        </w:tabs>
        <w:ind w:firstLine="709"/>
        <w:jc w:val="both"/>
        <w:rPr>
          <w:sz w:val="28"/>
          <w:szCs w:val="28"/>
        </w:rPr>
      </w:pPr>
      <w:r w:rsidRPr="00C54A9A">
        <w:rPr>
          <w:rFonts w:eastAsia="Calibri"/>
          <w:b/>
          <w:i/>
          <w:sz w:val="28"/>
          <w:szCs w:val="28"/>
          <w:lang w:eastAsia="en-US"/>
        </w:rPr>
        <w:t xml:space="preserve">на субсидирование ставки вознаграждения и на гарантирование по кредитам в </w:t>
      </w:r>
      <w:proofErr w:type="spellStart"/>
      <w:r w:rsidRPr="00C54A9A">
        <w:rPr>
          <w:rFonts w:eastAsia="Calibri"/>
          <w:b/>
          <w:i/>
          <w:sz w:val="28"/>
          <w:szCs w:val="28"/>
          <w:lang w:eastAsia="en-US"/>
        </w:rPr>
        <w:t>рамкахГосударственной</w:t>
      </w:r>
      <w:proofErr w:type="spellEnd"/>
      <w:r w:rsidRPr="00C54A9A">
        <w:rPr>
          <w:rFonts w:eastAsia="Calibri"/>
          <w:b/>
          <w:i/>
          <w:sz w:val="28"/>
          <w:szCs w:val="28"/>
          <w:lang w:eastAsia="en-US"/>
        </w:rPr>
        <w:t xml:space="preserve"> программы поддержки и развития бизнеса «Дорожная карта бизнеса-2025» и Механизма кредитования приоритетных проектов </w:t>
      </w:r>
      <w:r w:rsidRPr="00C54A9A">
        <w:rPr>
          <w:rFonts w:eastAsia="Calibri"/>
          <w:sz w:val="28"/>
          <w:szCs w:val="28"/>
          <w:lang w:eastAsia="en-US"/>
        </w:rPr>
        <w:t>в сумме</w:t>
      </w:r>
      <w:r w:rsidRPr="00635119">
        <w:rPr>
          <w:rFonts w:eastAsia="Calibri"/>
          <w:sz w:val="28"/>
          <w:szCs w:val="28"/>
          <w:lang w:eastAsia="en-US"/>
        </w:rPr>
        <w:t xml:space="preserve"> 22</w:t>
      </w:r>
      <w:r>
        <w:rPr>
          <w:rFonts w:eastAsia="Calibri"/>
          <w:sz w:val="28"/>
          <w:szCs w:val="28"/>
          <w:lang w:eastAsia="en-US"/>
        </w:rPr>
        <w:t> </w:t>
      </w:r>
      <w:r w:rsidRPr="00635119">
        <w:rPr>
          <w:rFonts w:eastAsia="Calibri"/>
          <w:sz w:val="28"/>
          <w:szCs w:val="28"/>
          <w:lang w:eastAsia="en-US"/>
        </w:rPr>
        <w:t>048</w:t>
      </w:r>
      <w:r>
        <w:rPr>
          <w:rFonts w:eastAsia="Calibri"/>
          <w:sz w:val="28"/>
          <w:szCs w:val="28"/>
          <w:lang w:eastAsia="en-US"/>
        </w:rPr>
        <w:t> </w:t>
      </w:r>
      <w:r w:rsidRPr="00635119">
        <w:rPr>
          <w:rFonts w:eastAsia="Calibri"/>
          <w:sz w:val="28"/>
          <w:szCs w:val="28"/>
          <w:lang w:eastAsia="en-US"/>
        </w:rPr>
        <w:t>801 </w:t>
      </w:r>
      <w:proofErr w:type="spellStart"/>
      <w:proofErr w:type="gramStart"/>
      <w:r w:rsidRPr="00635119">
        <w:rPr>
          <w:rFonts w:eastAsia="Calibri"/>
          <w:sz w:val="28"/>
          <w:szCs w:val="28"/>
          <w:lang w:eastAsia="en-US"/>
        </w:rPr>
        <w:t>тыс.тенге</w:t>
      </w:r>
      <w:proofErr w:type="spellEnd"/>
      <w:proofErr w:type="gramEnd"/>
      <w:r w:rsidRPr="00635119">
        <w:rPr>
          <w:rFonts w:eastAsia="Calibri"/>
          <w:sz w:val="28"/>
          <w:szCs w:val="28"/>
          <w:lang w:eastAsia="en-US"/>
        </w:rPr>
        <w:t xml:space="preserve">, которые в виде целевых текущих трансфертов были перечислены областным бюджетам </w:t>
      </w:r>
      <w:r w:rsidRPr="00635119">
        <w:rPr>
          <w:sz w:val="28"/>
          <w:szCs w:val="28"/>
        </w:rPr>
        <w:t>в полном объеме.</w:t>
      </w:r>
    </w:p>
    <w:p w:rsidR="007E36BC" w:rsidRPr="00635119" w:rsidRDefault="007E36BC" w:rsidP="007E36BC">
      <w:pPr>
        <w:pBdr>
          <w:bottom w:val="single" w:sz="4" w:space="1" w:color="FFFFFF"/>
        </w:pBdr>
        <w:ind w:firstLine="708"/>
        <w:jc w:val="both"/>
        <w:rPr>
          <w:sz w:val="28"/>
          <w:szCs w:val="28"/>
        </w:rPr>
      </w:pPr>
      <w:r w:rsidRPr="00635119">
        <w:rPr>
          <w:rFonts w:eastAsia="Calibri"/>
          <w:sz w:val="28"/>
          <w:szCs w:val="28"/>
          <w:lang w:eastAsia="en-US"/>
        </w:rPr>
        <w:t>Местными исполнительными органами средства освоены в сумме 22 048 733,9 </w:t>
      </w:r>
      <w:proofErr w:type="spellStart"/>
      <w:proofErr w:type="gramStart"/>
      <w:r w:rsidRPr="00635119">
        <w:rPr>
          <w:rFonts w:eastAsia="Calibri"/>
          <w:sz w:val="28"/>
          <w:szCs w:val="28"/>
          <w:lang w:eastAsia="en-US"/>
        </w:rPr>
        <w:t>тыс.тенге</w:t>
      </w:r>
      <w:proofErr w:type="spellEnd"/>
      <w:proofErr w:type="gramEnd"/>
      <w:r>
        <w:rPr>
          <w:rFonts w:eastAsia="Calibri"/>
          <w:sz w:val="28"/>
          <w:szCs w:val="28"/>
          <w:lang w:eastAsia="en-US"/>
        </w:rPr>
        <w:t>,</w:t>
      </w:r>
      <w:r w:rsidRPr="00635119">
        <w:rPr>
          <w:rFonts w:eastAsia="Calibri"/>
          <w:sz w:val="28"/>
          <w:szCs w:val="28"/>
          <w:lang w:eastAsia="en-US"/>
        </w:rPr>
        <w:t xml:space="preserve"> или 100</w:t>
      </w:r>
      <w:r>
        <w:rPr>
          <w:rFonts w:eastAsia="Calibri"/>
          <w:sz w:val="28"/>
          <w:szCs w:val="28"/>
          <w:lang w:eastAsia="en-US"/>
        </w:rPr>
        <w:t> </w:t>
      </w:r>
      <w:r w:rsidRPr="00635119">
        <w:rPr>
          <w:rFonts w:eastAsia="Calibri"/>
          <w:sz w:val="28"/>
          <w:szCs w:val="28"/>
          <w:lang w:eastAsia="en-US"/>
        </w:rPr>
        <w:t xml:space="preserve">%. Экономия </w:t>
      </w:r>
      <w:r w:rsidRPr="00635119">
        <w:rPr>
          <w:sz w:val="28"/>
          <w:szCs w:val="28"/>
        </w:rPr>
        <w:t>средств</w:t>
      </w:r>
      <w:r w:rsidRPr="00635119">
        <w:rPr>
          <w:spacing w:val="2"/>
          <w:sz w:val="28"/>
          <w:szCs w:val="28"/>
        </w:rPr>
        <w:t xml:space="preserve"> по результатам государственных закупок </w:t>
      </w:r>
      <w:r w:rsidRPr="00635119">
        <w:rPr>
          <w:rFonts w:eastAsia="Calibri"/>
          <w:sz w:val="28"/>
          <w:szCs w:val="28"/>
          <w:lang w:eastAsia="en-US"/>
        </w:rPr>
        <w:t>составила</w:t>
      </w:r>
      <w:r w:rsidRPr="00635119">
        <w:rPr>
          <w:spacing w:val="2"/>
          <w:sz w:val="28"/>
          <w:szCs w:val="28"/>
        </w:rPr>
        <w:t xml:space="preserve"> 67,1</w:t>
      </w:r>
      <w:r w:rsidRPr="00635119">
        <w:rPr>
          <w:sz w:val="28"/>
          <w:szCs w:val="28"/>
        </w:rPr>
        <w:t> </w:t>
      </w:r>
      <w:proofErr w:type="spellStart"/>
      <w:proofErr w:type="gramStart"/>
      <w:r w:rsidRPr="00635119">
        <w:rPr>
          <w:sz w:val="28"/>
          <w:szCs w:val="28"/>
        </w:rPr>
        <w:t>тыс.тенге</w:t>
      </w:r>
      <w:proofErr w:type="spellEnd"/>
      <w:proofErr w:type="gramEnd"/>
      <w:r w:rsidRPr="00635119">
        <w:rPr>
          <w:sz w:val="28"/>
          <w:szCs w:val="28"/>
        </w:rPr>
        <w:t xml:space="preserve"> </w:t>
      </w:r>
      <w:r w:rsidRPr="00635119">
        <w:rPr>
          <w:sz w:val="28"/>
          <w:szCs w:val="28"/>
          <w:lang w:val="kk-KZ"/>
        </w:rPr>
        <w:t>в Павлодарской области</w:t>
      </w:r>
      <w:r w:rsidRPr="00635119">
        <w:rPr>
          <w:sz w:val="28"/>
          <w:szCs w:val="28"/>
        </w:rPr>
        <w:t>.</w:t>
      </w:r>
    </w:p>
    <w:p w:rsidR="007E36BC" w:rsidRPr="00635119" w:rsidRDefault="007E36BC" w:rsidP="007E36BC">
      <w:pPr>
        <w:pBdr>
          <w:bottom w:val="single" w:sz="4" w:space="1" w:color="FFFFFF"/>
        </w:pBdr>
        <w:ind w:firstLine="708"/>
        <w:jc w:val="both"/>
        <w:rPr>
          <w:sz w:val="28"/>
          <w:szCs w:val="28"/>
        </w:rPr>
      </w:pPr>
      <w:r w:rsidRPr="00635119">
        <w:rPr>
          <w:i/>
          <w:sz w:val="28"/>
          <w:szCs w:val="28"/>
        </w:rPr>
        <w:t>Показатель прямого результата</w:t>
      </w:r>
      <w:r w:rsidRPr="00635119">
        <w:rPr>
          <w:sz w:val="28"/>
          <w:szCs w:val="28"/>
        </w:rPr>
        <w:t xml:space="preserve"> достигнут.</w:t>
      </w:r>
    </w:p>
    <w:p w:rsidR="007E36BC" w:rsidRDefault="007E36BC" w:rsidP="007E36BC">
      <w:pPr>
        <w:pBdr>
          <w:bottom w:val="single" w:sz="4" w:space="1" w:color="FFFFFF"/>
        </w:pBdr>
        <w:ind w:firstLine="708"/>
        <w:jc w:val="both"/>
        <w:rPr>
          <w:spacing w:val="2"/>
          <w:sz w:val="28"/>
          <w:szCs w:val="28"/>
        </w:rPr>
      </w:pPr>
      <w:r w:rsidRPr="00635119">
        <w:rPr>
          <w:rFonts w:hint="eastAsia"/>
          <w:spacing w:val="2"/>
          <w:sz w:val="28"/>
          <w:szCs w:val="28"/>
        </w:rPr>
        <w:t>Количество</w:t>
      </w:r>
      <w:r w:rsidRPr="00635119">
        <w:rPr>
          <w:spacing w:val="2"/>
          <w:sz w:val="28"/>
          <w:szCs w:val="28"/>
        </w:rPr>
        <w:t xml:space="preserve"> </w:t>
      </w:r>
      <w:r w:rsidRPr="00635119">
        <w:rPr>
          <w:rFonts w:hint="eastAsia"/>
          <w:spacing w:val="2"/>
          <w:sz w:val="28"/>
          <w:szCs w:val="28"/>
        </w:rPr>
        <w:t>просубсидированных</w:t>
      </w:r>
      <w:r w:rsidRPr="00635119">
        <w:rPr>
          <w:spacing w:val="2"/>
          <w:sz w:val="28"/>
          <w:szCs w:val="28"/>
        </w:rPr>
        <w:t xml:space="preserve"> </w:t>
      </w:r>
      <w:r w:rsidRPr="00635119">
        <w:rPr>
          <w:rFonts w:hint="eastAsia"/>
          <w:spacing w:val="2"/>
          <w:sz w:val="28"/>
          <w:szCs w:val="28"/>
        </w:rPr>
        <w:t>и</w:t>
      </w:r>
      <w:r w:rsidRPr="00635119">
        <w:rPr>
          <w:spacing w:val="2"/>
          <w:sz w:val="28"/>
          <w:szCs w:val="28"/>
        </w:rPr>
        <w:t xml:space="preserve"> </w:t>
      </w:r>
      <w:proofErr w:type="spellStart"/>
      <w:r w:rsidRPr="00635119">
        <w:rPr>
          <w:rFonts w:hint="eastAsia"/>
          <w:spacing w:val="2"/>
          <w:sz w:val="28"/>
          <w:szCs w:val="28"/>
        </w:rPr>
        <w:t>прогарантированных</w:t>
      </w:r>
      <w:proofErr w:type="spellEnd"/>
      <w:r w:rsidRPr="00635119">
        <w:rPr>
          <w:spacing w:val="2"/>
          <w:sz w:val="28"/>
          <w:szCs w:val="28"/>
        </w:rPr>
        <w:t xml:space="preserve"> </w:t>
      </w:r>
      <w:r w:rsidRPr="00635119">
        <w:rPr>
          <w:rFonts w:hint="eastAsia"/>
          <w:spacing w:val="2"/>
          <w:sz w:val="28"/>
          <w:szCs w:val="28"/>
        </w:rPr>
        <w:t>проектов</w:t>
      </w:r>
      <w:r w:rsidRPr="00635119">
        <w:rPr>
          <w:spacing w:val="2"/>
          <w:sz w:val="28"/>
          <w:szCs w:val="28"/>
        </w:rPr>
        <w:t xml:space="preserve"> </w:t>
      </w:r>
      <w:r w:rsidRPr="00635119">
        <w:rPr>
          <w:rFonts w:hint="eastAsia"/>
          <w:spacing w:val="2"/>
          <w:sz w:val="28"/>
          <w:szCs w:val="28"/>
        </w:rPr>
        <w:t>предпринимателей</w:t>
      </w:r>
      <w:r w:rsidRPr="00635119">
        <w:rPr>
          <w:spacing w:val="2"/>
          <w:sz w:val="28"/>
          <w:szCs w:val="28"/>
        </w:rPr>
        <w:t xml:space="preserve"> </w:t>
      </w:r>
      <w:r w:rsidRPr="00635119">
        <w:rPr>
          <w:rFonts w:hint="eastAsia"/>
          <w:spacing w:val="2"/>
          <w:sz w:val="28"/>
          <w:szCs w:val="28"/>
        </w:rPr>
        <w:t>составило</w:t>
      </w:r>
      <w:r w:rsidRPr="00635119">
        <w:rPr>
          <w:spacing w:val="2"/>
          <w:sz w:val="28"/>
          <w:szCs w:val="28"/>
        </w:rPr>
        <w:t xml:space="preserve"> 7 283 </w:t>
      </w:r>
      <w:r w:rsidRPr="00635119">
        <w:rPr>
          <w:rFonts w:hint="eastAsia"/>
          <w:spacing w:val="2"/>
          <w:sz w:val="28"/>
          <w:szCs w:val="28"/>
        </w:rPr>
        <w:t>при</w:t>
      </w:r>
      <w:r w:rsidRPr="00635119">
        <w:rPr>
          <w:spacing w:val="2"/>
          <w:sz w:val="28"/>
          <w:szCs w:val="28"/>
        </w:rPr>
        <w:t xml:space="preserve"> </w:t>
      </w:r>
      <w:r w:rsidRPr="00635119">
        <w:rPr>
          <w:rFonts w:hint="eastAsia"/>
          <w:spacing w:val="2"/>
          <w:sz w:val="28"/>
          <w:szCs w:val="28"/>
        </w:rPr>
        <w:t>плане</w:t>
      </w:r>
      <w:r w:rsidRPr="00635119">
        <w:rPr>
          <w:spacing w:val="2"/>
          <w:sz w:val="28"/>
          <w:szCs w:val="28"/>
        </w:rPr>
        <w:t xml:space="preserve"> 6</w:t>
      </w:r>
      <w:r>
        <w:rPr>
          <w:spacing w:val="2"/>
          <w:sz w:val="28"/>
          <w:szCs w:val="28"/>
        </w:rPr>
        <w:t> </w:t>
      </w:r>
      <w:r w:rsidRPr="00635119">
        <w:rPr>
          <w:spacing w:val="2"/>
          <w:sz w:val="28"/>
          <w:szCs w:val="28"/>
        </w:rPr>
        <w:t>948.</w:t>
      </w:r>
    </w:p>
    <w:p w:rsidR="007E36BC" w:rsidRDefault="007E36BC" w:rsidP="007E36BC">
      <w:pPr>
        <w:pBdr>
          <w:bottom w:val="single" w:sz="4" w:space="0" w:color="FFFFFF"/>
        </w:pBdr>
        <w:tabs>
          <w:tab w:val="left" w:pos="0"/>
        </w:tabs>
        <w:ind w:firstLine="709"/>
        <w:jc w:val="both"/>
        <w:rPr>
          <w:sz w:val="28"/>
          <w:szCs w:val="28"/>
        </w:rPr>
      </w:pPr>
      <w:r w:rsidRPr="004F5193">
        <w:rPr>
          <w:b/>
          <w:i/>
          <w:sz w:val="28"/>
          <w:szCs w:val="28"/>
        </w:rPr>
        <w:t>на</w:t>
      </w:r>
      <w:r w:rsidRPr="00673968">
        <w:rPr>
          <w:b/>
          <w:i/>
          <w:sz w:val="28"/>
          <w:szCs w:val="28"/>
        </w:rPr>
        <w:t xml:space="preserve"> субсидирование части ставки вознаграждения по кредитам субъектов частного предпринимательства, осуществляющих деятельность в обрабатывающей отрасли, услугах, переработке в агропромышленном комплексе и пострадавших секторах экономики</w:t>
      </w:r>
      <w:r>
        <w:rPr>
          <w:b/>
          <w:i/>
          <w:sz w:val="28"/>
          <w:szCs w:val="28"/>
        </w:rPr>
        <w:t xml:space="preserve"> </w:t>
      </w:r>
      <w:r>
        <w:rPr>
          <w:rFonts w:eastAsia="Calibri"/>
          <w:sz w:val="28"/>
          <w:szCs w:val="28"/>
          <w:lang w:val="kk-KZ" w:eastAsia="en-US"/>
        </w:rPr>
        <w:t>37</w:t>
      </w:r>
      <w:r>
        <w:rPr>
          <w:rFonts w:eastAsia="Calibri"/>
          <w:sz w:val="28"/>
          <w:szCs w:val="28"/>
          <w:lang w:eastAsia="en-US"/>
        </w:rPr>
        <w:t> </w:t>
      </w:r>
      <w:r>
        <w:rPr>
          <w:rFonts w:eastAsia="Calibri"/>
          <w:sz w:val="28"/>
          <w:szCs w:val="28"/>
          <w:lang w:val="kk-KZ" w:eastAsia="en-US"/>
        </w:rPr>
        <w:t>375</w:t>
      </w:r>
      <w:r>
        <w:rPr>
          <w:rFonts w:eastAsia="Calibri"/>
          <w:sz w:val="28"/>
          <w:szCs w:val="28"/>
          <w:lang w:eastAsia="en-US"/>
        </w:rPr>
        <w:t> </w:t>
      </w:r>
      <w:r>
        <w:rPr>
          <w:rFonts w:eastAsia="Calibri"/>
          <w:sz w:val="28"/>
          <w:szCs w:val="28"/>
          <w:lang w:val="kk-KZ" w:eastAsia="en-US"/>
        </w:rPr>
        <w:t>509 </w:t>
      </w:r>
      <w:proofErr w:type="gramStart"/>
      <w:r>
        <w:rPr>
          <w:rFonts w:eastAsia="Calibri"/>
          <w:sz w:val="28"/>
          <w:szCs w:val="28"/>
          <w:lang w:val="kk-KZ" w:eastAsia="en-US"/>
        </w:rPr>
        <w:t>тыс.тенге</w:t>
      </w:r>
      <w:proofErr w:type="gramEnd"/>
      <w:r w:rsidRPr="0056012D">
        <w:rPr>
          <w:rFonts w:eastAsia="Calibri"/>
          <w:sz w:val="28"/>
          <w:szCs w:val="28"/>
          <w:lang w:eastAsia="en-US"/>
        </w:rPr>
        <w:t>,</w:t>
      </w:r>
      <w:r>
        <w:rPr>
          <w:rFonts w:eastAsia="Calibri"/>
          <w:sz w:val="28"/>
          <w:szCs w:val="28"/>
          <w:lang w:eastAsia="en-US"/>
        </w:rPr>
        <w:t xml:space="preserve"> которые </w:t>
      </w:r>
      <w:r w:rsidRPr="00673968">
        <w:rPr>
          <w:rFonts w:eastAsia="Calibri"/>
          <w:sz w:val="28"/>
          <w:szCs w:val="28"/>
          <w:lang w:eastAsia="en-US"/>
        </w:rPr>
        <w:t>исполнены в полном объеме</w:t>
      </w:r>
      <w:r w:rsidRPr="0056012D">
        <w:rPr>
          <w:sz w:val="28"/>
          <w:szCs w:val="28"/>
        </w:rPr>
        <w:t>.</w:t>
      </w:r>
    </w:p>
    <w:p w:rsidR="007E36BC" w:rsidRDefault="007E36BC" w:rsidP="007E36BC">
      <w:pPr>
        <w:pBdr>
          <w:bottom w:val="single" w:sz="4" w:space="0" w:color="FFFFFF"/>
        </w:pBdr>
        <w:tabs>
          <w:tab w:val="left" w:pos="0"/>
        </w:tabs>
        <w:ind w:firstLine="709"/>
        <w:jc w:val="both"/>
        <w:rPr>
          <w:sz w:val="28"/>
          <w:szCs w:val="28"/>
          <w:lang w:val="kk-KZ"/>
        </w:rPr>
      </w:pPr>
      <w:r w:rsidRPr="00F55EAA">
        <w:rPr>
          <w:sz w:val="28"/>
          <w:szCs w:val="28"/>
        </w:rPr>
        <w:t>Количество просубсидированных проектов</w:t>
      </w:r>
      <w:r w:rsidRPr="00F55EAA">
        <w:rPr>
          <w:sz w:val="28"/>
          <w:szCs w:val="28"/>
          <w:lang w:val="kk-KZ"/>
        </w:rPr>
        <w:t xml:space="preserve"> составило </w:t>
      </w:r>
      <w:r>
        <w:rPr>
          <w:sz w:val="28"/>
          <w:szCs w:val="28"/>
          <w:lang w:val="kk-KZ"/>
        </w:rPr>
        <w:t>8 963</w:t>
      </w:r>
      <w:r w:rsidRPr="00F55EAA">
        <w:rPr>
          <w:sz w:val="28"/>
          <w:szCs w:val="28"/>
          <w:lang w:val="kk-KZ"/>
        </w:rPr>
        <w:t xml:space="preserve"> ед., при плане </w:t>
      </w:r>
      <w:r w:rsidRPr="00F55EAA">
        <w:rPr>
          <w:sz w:val="28"/>
          <w:szCs w:val="28"/>
        </w:rPr>
        <w:t>8</w:t>
      </w:r>
      <w:r>
        <w:rPr>
          <w:sz w:val="28"/>
          <w:szCs w:val="28"/>
        </w:rPr>
        <w:t> 9</w:t>
      </w:r>
      <w:r w:rsidRPr="00F55EAA">
        <w:rPr>
          <w:sz w:val="28"/>
          <w:szCs w:val="28"/>
        </w:rPr>
        <w:t>00</w:t>
      </w:r>
      <w:r w:rsidRPr="00F55EAA">
        <w:rPr>
          <w:sz w:val="28"/>
          <w:szCs w:val="28"/>
          <w:lang w:val="kk-KZ"/>
        </w:rPr>
        <w:t xml:space="preserve"> ед. </w:t>
      </w:r>
    </w:p>
    <w:p w:rsidR="007E36BC" w:rsidRPr="00A6783D" w:rsidRDefault="007E36BC" w:rsidP="007E36BC">
      <w:pPr>
        <w:pBdr>
          <w:bottom w:val="single" w:sz="4" w:space="0" w:color="FFFFFF"/>
        </w:pBdr>
        <w:tabs>
          <w:tab w:val="left" w:pos="0"/>
        </w:tabs>
        <w:ind w:firstLine="709"/>
        <w:jc w:val="both"/>
        <w:rPr>
          <w:sz w:val="28"/>
          <w:szCs w:val="28"/>
        </w:rPr>
      </w:pPr>
      <w:r w:rsidRPr="00A6783D">
        <w:rPr>
          <w:i/>
          <w:sz w:val="28"/>
          <w:szCs w:val="28"/>
        </w:rPr>
        <w:t>По показателям конечного результата</w:t>
      </w:r>
      <w:r w:rsidRPr="00A6783D">
        <w:rPr>
          <w:sz w:val="28"/>
          <w:szCs w:val="28"/>
        </w:rPr>
        <w:t xml:space="preserve">: </w:t>
      </w:r>
    </w:p>
    <w:p w:rsidR="007E36BC" w:rsidRPr="00A6783D" w:rsidRDefault="007E36BC" w:rsidP="007E36BC">
      <w:pPr>
        <w:pBdr>
          <w:bottom w:val="single" w:sz="4" w:space="0" w:color="FFFFFF"/>
        </w:pBdr>
        <w:tabs>
          <w:tab w:val="left" w:pos="0"/>
        </w:tabs>
        <w:ind w:firstLine="709"/>
        <w:jc w:val="both"/>
        <w:rPr>
          <w:sz w:val="28"/>
          <w:szCs w:val="28"/>
        </w:rPr>
      </w:pPr>
      <w:r w:rsidRPr="00A6783D">
        <w:rPr>
          <w:sz w:val="28"/>
          <w:szCs w:val="28"/>
        </w:rPr>
        <w:t xml:space="preserve">- </w:t>
      </w:r>
      <w:r w:rsidRPr="00A6783D">
        <w:rPr>
          <w:sz w:val="28"/>
          <w:szCs w:val="28"/>
          <w:lang w:val="kk-KZ"/>
        </w:rPr>
        <w:t>прирост количества поддержанных проектов в сфере обрабатывающей промышленности в 2020 году составил – 45</w:t>
      </w:r>
      <w:r>
        <w:rPr>
          <w:sz w:val="28"/>
          <w:szCs w:val="28"/>
          <w:lang w:val="kk-KZ"/>
        </w:rPr>
        <w:t> </w:t>
      </w:r>
      <w:r w:rsidRPr="00A6783D">
        <w:rPr>
          <w:sz w:val="28"/>
          <w:szCs w:val="28"/>
        </w:rPr>
        <w:t xml:space="preserve">%, при плане </w:t>
      </w:r>
      <w:r w:rsidRPr="00A6783D">
        <w:rPr>
          <w:sz w:val="28"/>
          <w:szCs w:val="28"/>
          <w:lang w:val="kk-KZ"/>
        </w:rPr>
        <w:t>– 45</w:t>
      </w:r>
      <w:r>
        <w:rPr>
          <w:sz w:val="28"/>
          <w:szCs w:val="28"/>
          <w:lang w:val="kk-KZ"/>
        </w:rPr>
        <w:t> </w:t>
      </w:r>
      <w:r w:rsidRPr="00A6783D">
        <w:rPr>
          <w:sz w:val="28"/>
          <w:szCs w:val="28"/>
        </w:rPr>
        <w:t>%;</w:t>
      </w:r>
    </w:p>
    <w:p w:rsidR="007E36BC" w:rsidRDefault="007E36BC" w:rsidP="007E36BC">
      <w:pPr>
        <w:pBdr>
          <w:bottom w:val="single" w:sz="4" w:space="0" w:color="FFFFFF"/>
        </w:pBdr>
        <w:tabs>
          <w:tab w:val="left" w:pos="0"/>
        </w:tabs>
        <w:ind w:firstLine="709"/>
        <w:jc w:val="both"/>
        <w:rPr>
          <w:sz w:val="28"/>
          <w:szCs w:val="28"/>
        </w:rPr>
      </w:pPr>
      <w:r>
        <w:rPr>
          <w:sz w:val="28"/>
          <w:szCs w:val="28"/>
        </w:rPr>
        <w:t>О</w:t>
      </w:r>
      <w:r w:rsidRPr="00A6783D">
        <w:rPr>
          <w:sz w:val="28"/>
          <w:szCs w:val="28"/>
        </w:rPr>
        <w:t xml:space="preserve">кончательные данные </w:t>
      </w:r>
      <w:r>
        <w:rPr>
          <w:sz w:val="28"/>
          <w:szCs w:val="28"/>
        </w:rPr>
        <w:t>п</w:t>
      </w:r>
      <w:r w:rsidRPr="00A6783D">
        <w:rPr>
          <w:sz w:val="28"/>
          <w:szCs w:val="28"/>
        </w:rPr>
        <w:t>о следующим показателям будут опубликованы до июля-августа 202</w:t>
      </w:r>
      <w:r>
        <w:rPr>
          <w:sz w:val="28"/>
          <w:szCs w:val="28"/>
          <w:lang w:val="kk-KZ"/>
        </w:rPr>
        <w:t>1</w:t>
      </w:r>
      <w:r w:rsidRPr="00A6783D">
        <w:rPr>
          <w:sz w:val="28"/>
          <w:szCs w:val="28"/>
        </w:rPr>
        <w:t xml:space="preserve"> года, в том числе:</w:t>
      </w:r>
    </w:p>
    <w:p w:rsidR="007E36BC" w:rsidRDefault="007E36BC" w:rsidP="007E36BC">
      <w:pPr>
        <w:pBdr>
          <w:bottom w:val="single" w:sz="4" w:space="0" w:color="FFFFFF"/>
        </w:pBdr>
        <w:tabs>
          <w:tab w:val="left" w:pos="0"/>
        </w:tabs>
        <w:ind w:firstLine="709"/>
        <w:jc w:val="both"/>
        <w:rPr>
          <w:sz w:val="28"/>
          <w:szCs w:val="28"/>
        </w:rPr>
      </w:pPr>
      <w:r w:rsidRPr="00A6783D">
        <w:rPr>
          <w:sz w:val="28"/>
          <w:szCs w:val="28"/>
        </w:rPr>
        <w:lastRenderedPageBreak/>
        <w:t>- увеличение налоговых поступлений от участников Государственной программы поддержки и развития бизнеса «Дорожная карта бизнеса – 2025» к 2024 году в 2 раза от уровня 2017 года, в 2020 году – 420</w:t>
      </w:r>
      <w:r>
        <w:rPr>
          <w:sz w:val="28"/>
          <w:szCs w:val="28"/>
        </w:rPr>
        <w:t> </w:t>
      </w:r>
      <w:proofErr w:type="spellStart"/>
      <w:r>
        <w:rPr>
          <w:sz w:val="28"/>
          <w:szCs w:val="28"/>
        </w:rPr>
        <w:t>млрд.тенге</w:t>
      </w:r>
      <w:proofErr w:type="spellEnd"/>
      <w:r w:rsidRPr="00A6783D">
        <w:rPr>
          <w:sz w:val="28"/>
          <w:szCs w:val="28"/>
        </w:rPr>
        <w:t>,</w:t>
      </w:r>
    </w:p>
    <w:p w:rsidR="007E36BC" w:rsidRDefault="007E36BC" w:rsidP="007E36BC">
      <w:pPr>
        <w:pBdr>
          <w:bottom w:val="single" w:sz="4" w:space="0" w:color="FFFFFF"/>
        </w:pBdr>
        <w:tabs>
          <w:tab w:val="left" w:pos="0"/>
        </w:tabs>
        <w:ind w:firstLine="709"/>
        <w:jc w:val="both"/>
        <w:rPr>
          <w:sz w:val="28"/>
          <w:szCs w:val="28"/>
        </w:rPr>
      </w:pPr>
      <w:r w:rsidRPr="00A6783D">
        <w:rPr>
          <w:sz w:val="28"/>
          <w:szCs w:val="28"/>
        </w:rPr>
        <w:t>- создание участниками Государственной программы поддержки и развития бизнеса «Дорожная карта бизнеса – 2025» новых рабочих мест, в 2020 году – 5,8 тысяч рабочих мест.</w:t>
      </w:r>
    </w:p>
    <w:p w:rsidR="007E36BC" w:rsidRPr="00DC4050" w:rsidRDefault="007E36BC" w:rsidP="007E36BC">
      <w:pPr>
        <w:pBdr>
          <w:bottom w:val="single" w:sz="4" w:space="0" w:color="FFFFFF"/>
        </w:pBdr>
        <w:tabs>
          <w:tab w:val="left" w:pos="0"/>
        </w:tabs>
        <w:ind w:firstLine="709"/>
        <w:jc w:val="both"/>
        <w:rPr>
          <w:sz w:val="28"/>
          <w:szCs w:val="28"/>
        </w:rPr>
      </w:pPr>
      <w:r w:rsidRPr="00DC4050">
        <w:rPr>
          <w:sz w:val="28"/>
          <w:szCs w:val="28"/>
        </w:rPr>
        <w:t xml:space="preserve">По состоянию на 1 января 2021 года </w:t>
      </w:r>
      <w:r w:rsidRPr="00DC4050">
        <w:rPr>
          <w:i/>
          <w:sz w:val="28"/>
          <w:szCs w:val="28"/>
        </w:rPr>
        <w:t>дебиторская задолженность</w:t>
      </w:r>
      <w:r w:rsidRPr="00DC4050">
        <w:rPr>
          <w:sz w:val="28"/>
          <w:szCs w:val="28"/>
        </w:rPr>
        <w:t xml:space="preserve"> составила 1 227 744,6 </w:t>
      </w:r>
      <w:proofErr w:type="spellStart"/>
      <w:proofErr w:type="gramStart"/>
      <w:r w:rsidRPr="00DC4050">
        <w:rPr>
          <w:sz w:val="28"/>
          <w:szCs w:val="28"/>
        </w:rPr>
        <w:t>тыс.тенге</w:t>
      </w:r>
      <w:proofErr w:type="spellEnd"/>
      <w:proofErr w:type="gramEnd"/>
      <w:r w:rsidRPr="00DC4050">
        <w:rPr>
          <w:sz w:val="28"/>
          <w:szCs w:val="28"/>
        </w:rPr>
        <w:t xml:space="preserve"> в связи с отсутствием потребности по использованию субсидий в рамках Механизма кредитования приоритетных проектов (далее - Механизм) в 2020 году. </w:t>
      </w:r>
    </w:p>
    <w:p w:rsidR="007E36BC" w:rsidRPr="00DC4050" w:rsidRDefault="007E36BC" w:rsidP="007E36BC">
      <w:pPr>
        <w:pBdr>
          <w:bottom w:val="single" w:sz="4" w:space="0" w:color="FFFFFF"/>
        </w:pBdr>
        <w:tabs>
          <w:tab w:val="left" w:pos="0"/>
        </w:tabs>
        <w:ind w:firstLine="709"/>
        <w:jc w:val="both"/>
        <w:rPr>
          <w:sz w:val="28"/>
          <w:szCs w:val="28"/>
        </w:rPr>
      </w:pPr>
      <w:r w:rsidRPr="00DC4050">
        <w:rPr>
          <w:sz w:val="28"/>
          <w:szCs w:val="28"/>
        </w:rPr>
        <w:t>Вместе с тем, согласно пункту 122 Правил субсидирования части ставки вознаграждения в рамках Государственной программы поддержки и развития бизнеса «Дорожная карта-2020» (далее - ДКБ), средства, выделенные на субсидирование в рамках ДКБ/Механизма и не использованные региональным координаторами ДКБ/финансовым агентством в текущем финансовом году, могут быть использованы в очередном финансовом году на субсидирование проектов, в том числе одобренных в очередном финансовом году.</w:t>
      </w:r>
    </w:p>
    <w:p w:rsidR="007E36BC" w:rsidRDefault="007E36BC" w:rsidP="007E36BC">
      <w:pPr>
        <w:pBdr>
          <w:bottom w:val="single" w:sz="4" w:space="0" w:color="FFFFFF"/>
        </w:pBdr>
        <w:tabs>
          <w:tab w:val="left" w:pos="0"/>
        </w:tabs>
        <w:ind w:firstLine="709"/>
        <w:jc w:val="both"/>
        <w:rPr>
          <w:sz w:val="28"/>
          <w:szCs w:val="28"/>
        </w:rPr>
      </w:pPr>
      <w:r w:rsidRPr="00DC4050">
        <w:rPr>
          <w:i/>
          <w:sz w:val="28"/>
          <w:szCs w:val="28"/>
        </w:rPr>
        <w:t xml:space="preserve">Кредиторская задолженность </w:t>
      </w:r>
      <w:r w:rsidRPr="00DC4050">
        <w:rPr>
          <w:sz w:val="28"/>
          <w:szCs w:val="28"/>
        </w:rPr>
        <w:t>отсутствует.</w:t>
      </w:r>
    </w:p>
    <w:p w:rsidR="007E36BC" w:rsidRPr="005D4A9D" w:rsidRDefault="007E36BC" w:rsidP="007E36BC">
      <w:pPr>
        <w:pBdr>
          <w:bottom w:val="single" w:sz="4" w:space="0" w:color="FFFFFF"/>
        </w:pBdr>
        <w:tabs>
          <w:tab w:val="left" w:pos="0"/>
        </w:tabs>
        <w:ind w:firstLine="709"/>
        <w:jc w:val="both"/>
        <w:rPr>
          <w:i/>
          <w:sz w:val="28"/>
          <w:szCs w:val="28"/>
          <w:lang w:val="kk-KZ"/>
        </w:rPr>
      </w:pPr>
      <w:r w:rsidRPr="005D4A9D">
        <w:rPr>
          <w:i/>
          <w:sz w:val="28"/>
          <w:szCs w:val="28"/>
          <w:lang w:val="kk-KZ"/>
        </w:rPr>
        <w:t>По эффекту:</w:t>
      </w:r>
    </w:p>
    <w:p w:rsidR="007E36BC" w:rsidRPr="00973A44" w:rsidRDefault="007E36BC" w:rsidP="007E36BC">
      <w:pPr>
        <w:pBdr>
          <w:bottom w:val="single" w:sz="4" w:space="0" w:color="FFFFFF"/>
        </w:pBdr>
        <w:tabs>
          <w:tab w:val="left" w:pos="0"/>
        </w:tabs>
        <w:ind w:firstLine="709"/>
        <w:jc w:val="both"/>
        <w:rPr>
          <w:sz w:val="28"/>
          <w:szCs w:val="28"/>
          <w:lang w:val="kk-KZ"/>
        </w:rPr>
      </w:pPr>
      <w:r w:rsidRPr="00973A44">
        <w:rPr>
          <w:sz w:val="28"/>
          <w:szCs w:val="28"/>
          <w:lang w:val="kk-KZ"/>
        </w:rPr>
        <w:t>В соответствии с Правилами субсидирования части ставки вознаграждения в рамках Государственной программы поддержки и развития бизнеса «Дорожная карта бизнеса-2025»</w:t>
      </w:r>
      <w:r>
        <w:rPr>
          <w:sz w:val="28"/>
          <w:szCs w:val="28"/>
          <w:lang w:val="kk-KZ"/>
        </w:rPr>
        <w:t xml:space="preserve"> </w:t>
      </w:r>
      <w:r w:rsidRPr="00973A44">
        <w:rPr>
          <w:i/>
          <w:sz w:val="24"/>
          <w:szCs w:val="28"/>
        </w:rPr>
        <w:t>(далее – Правил</w:t>
      </w:r>
      <w:r>
        <w:rPr>
          <w:i/>
          <w:sz w:val="24"/>
          <w:szCs w:val="28"/>
        </w:rPr>
        <w:t>а</w:t>
      </w:r>
      <w:r w:rsidRPr="00973A44">
        <w:rPr>
          <w:i/>
          <w:sz w:val="24"/>
          <w:szCs w:val="28"/>
        </w:rPr>
        <w:t>)</w:t>
      </w:r>
      <w:r w:rsidRPr="00973A44">
        <w:rPr>
          <w:sz w:val="28"/>
          <w:szCs w:val="28"/>
          <w:lang w:val="kk-KZ"/>
        </w:rPr>
        <w:t xml:space="preserve">, утвержденными </w:t>
      </w:r>
      <w:r>
        <w:rPr>
          <w:sz w:val="28"/>
          <w:szCs w:val="28"/>
          <w:lang w:val="kk-KZ"/>
        </w:rPr>
        <w:t xml:space="preserve">постановлением Правительства Республики Казахстан </w:t>
      </w:r>
      <w:r w:rsidRPr="00973A44">
        <w:rPr>
          <w:sz w:val="28"/>
          <w:szCs w:val="28"/>
          <w:lang w:val="kk-KZ"/>
        </w:rPr>
        <w:t>№</w:t>
      </w:r>
      <w:r>
        <w:rPr>
          <w:sz w:val="28"/>
          <w:szCs w:val="28"/>
          <w:lang w:val="kk-KZ"/>
        </w:rPr>
        <w:t> </w:t>
      </w:r>
      <w:r w:rsidRPr="00973A44">
        <w:rPr>
          <w:sz w:val="28"/>
          <w:szCs w:val="28"/>
          <w:lang w:val="kk-KZ"/>
        </w:rPr>
        <w:t xml:space="preserve">1060 от 31 декабря 2019 года, социально-экономический эффект от проектов предпринимателей, получивших государственную поддержку предусматривает увеличение налоговых поступлений, создание новых рабочих мест, рост объема продукции. </w:t>
      </w:r>
    </w:p>
    <w:p w:rsidR="007E36BC" w:rsidRPr="00973A44" w:rsidRDefault="007E36BC" w:rsidP="007E36BC">
      <w:pPr>
        <w:pBdr>
          <w:bottom w:val="single" w:sz="4" w:space="0" w:color="FFFFFF"/>
        </w:pBdr>
        <w:tabs>
          <w:tab w:val="left" w:pos="0"/>
        </w:tabs>
        <w:ind w:firstLine="709"/>
        <w:jc w:val="both"/>
        <w:rPr>
          <w:sz w:val="28"/>
          <w:szCs w:val="28"/>
          <w:lang w:val="kk-KZ"/>
        </w:rPr>
      </w:pPr>
      <w:r>
        <w:rPr>
          <w:sz w:val="28"/>
          <w:szCs w:val="28"/>
          <w:lang w:val="kk-KZ"/>
        </w:rPr>
        <w:t>Однако д</w:t>
      </w:r>
      <w:r w:rsidRPr="00973A44">
        <w:rPr>
          <w:sz w:val="28"/>
          <w:szCs w:val="28"/>
          <w:lang w:val="kk-KZ"/>
        </w:rPr>
        <w:t>анные показатели</w:t>
      </w:r>
      <w:r>
        <w:rPr>
          <w:sz w:val="28"/>
          <w:szCs w:val="28"/>
          <w:lang w:val="kk-KZ"/>
        </w:rPr>
        <w:t xml:space="preserve"> в соответствии </w:t>
      </w:r>
      <w:r w:rsidRPr="00973A44">
        <w:rPr>
          <w:sz w:val="28"/>
          <w:szCs w:val="28"/>
          <w:lang w:val="kk-KZ"/>
        </w:rPr>
        <w:t>с Правилами</w:t>
      </w:r>
      <w:r>
        <w:rPr>
          <w:sz w:val="28"/>
          <w:szCs w:val="28"/>
          <w:lang w:val="kk-KZ"/>
        </w:rPr>
        <w:t xml:space="preserve"> </w:t>
      </w:r>
      <w:r w:rsidRPr="00973A44">
        <w:rPr>
          <w:sz w:val="28"/>
          <w:szCs w:val="28"/>
          <w:lang w:val="kk-KZ"/>
        </w:rPr>
        <w:t xml:space="preserve">будут доступны по истечению 2 (двух) финансовых лет с даты решения о предоставлении субсидий по кредиту. </w:t>
      </w:r>
    </w:p>
    <w:p w:rsidR="007E36BC" w:rsidRPr="00973A44" w:rsidRDefault="007E36BC" w:rsidP="007E36BC">
      <w:pPr>
        <w:pBdr>
          <w:bottom w:val="single" w:sz="4" w:space="0" w:color="FFFFFF"/>
        </w:pBdr>
        <w:tabs>
          <w:tab w:val="left" w:pos="0"/>
        </w:tabs>
        <w:ind w:firstLine="709"/>
        <w:jc w:val="both"/>
        <w:rPr>
          <w:sz w:val="28"/>
          <w:szCs w:val="28"/>
          <w:lang w:val="kk-KZ"/>
        </w:rPr>
      </w:pPr>
      <w:r w:rsidRPr="00973A44">
        <w:rPr>
          <w:sz w:val="28"/>
          <w:szCs w:val="28"/>
          <w:lang w:val="kk-KZ"/>
        </w:rPr>
        <w:t>Учитывая, что льготные кредиты по данной бюджетной программе фактически начали предоставляться предпринимателям в 20</w:t>
      </w:r>
      <w:r>
        <w:rPr>
          <w:sz w:val="28"/>
          <w:szCs w:val="28"/>
          <w:lang w:val="kk-KZ"/>
        </w:rPr>
        <w:t xml:space="preserve">19 </w:t>
      </w:r>
      <w:r w:rsidRPr="00973A44">
        <w:rPr>
          <w:sz w:val="28"/>
          <w:szCs w:val="28"/>
          <w:lang w:val="kk-KZ"/>
        </w:rPr>
        <w:t>год</w:t>
      </w:r>
      <w:r>
        <w:rPr>
          <w:sz w:val="28"/>
          <w:szCs w:val="28"/>
          <w:lang w:val="kk-KZ"/>
        </w:rPr>
        <w:t>у</w:t>
      </w:r>
      <w:r w:rsidRPr="00973A44">
        <w:rPr>
          <w:sz w:val="28"/>
          <w:szCs w:val="28"/>
          <w:lang w:val="kk-KZ"/>
        </w:rPr>
        <w:t>, представить социально-экономический эффект по проектам предпринимателей по итогам 2020 года не является возможным.</w:t>
      </w:r>
    </w:p>
    <w:p w:rsidR="007E36BC" w:rsidRDefault="007E36BC" w:rsidP="007E36BC">
      <w:pPr>
        <w:pBdr>
          <w:bottom w:val="single" w:sz="4" w:space="0" w:color="FFFFFF"/>
        </w:pBdr>
        <w:tabs>
          <w:tab w:val="left" w:pos="0"/>
        </w:tabs>
        <w:ind w:firstLine="709"/>
        <w:jc w:val="both"/>
        <w:rPr>
          <w:sz w:val="28"/>
          <w:szCs w:val="28"/>
        </w:rPr>
      </w:pPr>
      <w:r w:rsidRPr="007B2567">
        <w:rPr>
          <w:i/>
          <w:sz w:val="28"/>
          <w:szCs w:val="28"/>
        </w:rPr>
        <w:t>Динамика расходов</w:t>
      </w:r>
      <w:r w:rsidRPr="00F55EAA">
        <w:rPr>
          <w:sz w:val="28"/>
          <w:szCs w:val="28"/>
        </w:rPr>
        <w:t xml:space="preserve"> по бюджетной программе представляется следующими данными: в 2018</w:t>
      </w:r>
      <w:r>
        <w:rPr>
          <w:sz w:val="28"/>
          <w:szCs w:val="28"/>
        </w:rPr>
        <w:t xml:space="preserve"> году – 15 788 155,8 </w:t>
      </w:r>
      <w:proofErr w:type="spellStart"/>
      <w:r>
        <w:rPr>
          <w:sz w:val="28"/>
          <w:szCs w:val="28"/>
        </w:rPr>
        <w:t>тыс.тенге</w:t>
      </w:r>
      <w:proofErr w:type="spellEnd"/>
      <w:r>
        <w:rPr>
          <w:sz w:val="28"/>
          <w:szCs w:val="28"/>
        </w:rPr>
        <w:t>,</w:t>
      </w:r>
      <w:r w:rsidRPr="00F55EAA">
        <w:rPr>
          <w:sz w:val="28"/>
          <w:szCs w:val="28"/>
        </w:rPr>
        <w:t xml:space="preserve"> в 2019 году – 19</w:t>
      </w:r>
      <w:r>
        <w:rPr>
          <w:sz w:val="28"/>
          <w:szCs w:val="28"/>
        </w:rPr>
        <w:t> </w:t>
      </w:r>
      <w:r w:rsidRPr="00F55EAA">
        <w:rPr>
          <w:sz w:val="28"/>
          <w:szCs w:val="28"/>
        </w:rPr>
        <w:t>113</w:t>
      </w:r>
      <w:r>
        <w:rPr>
          <w:sz w:val="28"/>
          <w:szCs w:val="28"/>
        </w:rPr>
        <w:t> </w:t>
      </w:r>
      <w:r w:rsidRPr="00F55EAA">
        <w:rPr>
          <w:sz w:val="28"/>
          <w:szCs w:val="28"/>
        </w:rPr>
        <w:t>390,2</w:t>
      </w:r>
      <w:r>
        <w:rPr>
          <w:sz w:val="28"/>
          <w:szCs w:val="28"/>
        </w:rPr>
        <w:t> </w:t>
      </w:r>
      <w:proofErr w:type="spellStart"/>
      <w:r>
        <w:rPr>
          <w:sz w:val="28"/>
          <w:szCs w:val="28"/>
        </w:rPr>
        <w:t>тыс.тенге</w:t>
      </w:r>
      <w:proofErr w:type="spellEnd"/>
      <w:r>
        <w:rPr>
          <w:sz w:val="28"/>
          <w:szCs w:val="28"/>
        </w:rPr>
        <w:t xml:space="preserve">, </w:t>
      </w:r>
      <w:r w:rsidRPr="00F55EAA">
        <w:rPr>
          <w:sz w:val="28"/>
          <w:szCs w:val="28"/>
        </w:rPr>
        <w:t xml:space="preserve">в </w:t>
      </w:r>
      <w:r>
        <w:rPr>
          <w:sz w:val="28"/>
          <w:szCs w:val="28"/>
        </w:rPr>
        <w:t>2020</w:t>
      </w:r>
      <w:r w:rsidRPr="00F55EAA">
        <w:rPr>
          <w:sz w:val="28"/>
          <w:szCs w:val="28"/>
        </w:rPr>
        <w:t xml:space="preserve"> году – 70</w:t>
      </w:r>
      <w:r>
        <w:rPr>
          <w:sz w:val="28"/>
          <w:szCs w:val="28"/>
        </w:rPr>
        <w:t> </w:t>
      </w:r>
      <w:r w:rsidRPr="00F55EAA">
        <w:rPr>
          <w:sz w:val="28"/>
          <w:szCs w:val="28"/>
        </w:rPr>
        <w:t>636</w:t>
      </w:r>
      <w:r>
        <w:rPr>
          <w:sz w:val="28"/>
          <w:szCs w:val="28"/>
        </w:rPr>
        <w:t> 261,4тыс.тенге.</w:t>
      </w:r>
    </w:p>
    <w:p w:rsidR="007E36BC" w:rsidRPr="00F55EAA" w:rsidRDefault="007E36BC" w:rsidP="007E36BC">
      <w:pPr>
        <w:pBdr>
          <w:bottom w:val="single" w:sz="4" w:space="0" w:color="FFFFFF"/>
        </w:pBdr>
        <w:tabs>
          <w:tab w:val="left" w:pos="0"/>
        </w:tabs>
        <w:ind w:firstLine="709"/>
        <w:jc w:val="both"/>
        <w:rPr>
          <w:sz w:val="28"/>
          <w:szCs w:val="28"/>
        </w:rPr>
      </w:pPr>
      <w:r w:rsidRPr="00C85D3A">
        <w:rPr>
          <w:sz w:val="28"/>
          <w:szCs w:val="28"/>
        </w:rPr>
        <w:t>На реализацию бюджетной программы</w:t>
      </w:r>
      <w:r w:rsidRPr="00F55EAA">
        <w:rPr>
          <w:sz w:val="28"/>
          <w:szCs w:val="28"/>
        </w:rPr>
        <w:t xml:space="preserve"> </w:t>
      </w:r>
      <w:r w:rsidRPr="00B961D2">
        <w:rPr>
          <w:b/>
          <w:sz w:val="28"/>
          <w:szCs w:val="28"/>
        </w:rPr>
        <w:t>103</w:t>
      </w:r>
      <w:r>
        <w:rPr>
          <w:b/>
          <w:sz w:val="28"/>
          <w:szCs w:val="28"/>
        </w:rPr>
        <w:t xml:space="preserve"> </w:t>
      </w:r>
      <w:r w:rsidRPr="00B961D2">
        <w:rPr>
          <w:b/>
          <w:sz w:val="28"/>
          <w:szCs w:val="28"/>
        </w:rPr>
        <w:t>«Увеличение уставного капитала АО «Национальный управляющий холдинг «Байтерек» для последующего увеличения уставного капитала АО «Фонд развития предпринимательства «Даму» на поддержку малого и среднего бизнеса»</w:t>
      </w:r>
      <w:r w:rsidRPr="00F55EAA">
        <w:rPr>
          <w:sz w:val="28"/>
          <w:szCs w:val="28"/>
        </w:rPr>
        <w:t xml:space="preserve"> </w:t>
      </w:r>
      <w:r>
        <w:rPr>
          <w:sz w:val="28"/>
          <w:szCs w:val="28"/>
        </w:rPr>
        <w:t xml:space="preserve">было </w:t>
      </w:r>
      <w:r w:rsidRPr="00F55EAA">
        <w:rPr>
          <w:sz w:val="28"/>
          <w:szCs w:val="28"/>
        </w:rPr>
        <w:t xml:space="preserve">предусмотрено </w:t>
      </w:r>
      <w:r w:rsidRPr="00B961D2">
        <w:rPr>
          <w:sz w:val="28"/>
          <w:szCs w:val="28"/>
        </w:rPr>
        <w:t>30</w:t>
      </w:r>
      <w:r>
        <w:rPr>
          <w:sz w:val="28"/>
          <w:szCs w:val="28"/>
        </w:rPr>
        <w:t> </w:t>
      </w:r>
      <w:r w:rsidRPr="00B961D2">
        <w:rPr>
          <w:sz w:val="28"/>
          <w:szCs w:val="28"/>
        </w:rPr>
        <w:t>000</w:t>
      </w:r>
      <w:r>
        <w:rPr>
          <w:sz w:val="28"/>
          <w:szCs w:val="28"/>
        </w:rPr>
        <w:t> </w:t>
      </w:r>
      <w:r w:rsidRPr="00B961D2">
        <w:rPr>
          <w:sz w:val="28"/>
          <w:szCs w:val="28"/>
        </w:rPr>
        <w:t>000</w:t>
      </w:r>
      <w:r>
        <w:rPr>
          <w:sz w:val="28"/>
          <w:szCs w:val="28"/>
        </w:rPr>
        <w:t> </w:t>
      </w:r>
      <w:proofErr w:type="spellStart"/>
      <w:r>
        <w:rPr>
          <w:sz w:val="28"/>
          <w:szCs w:val="28"/>
        </w:rPr>
        <w:t>тыс.тенге</w:t>
      </w:r>
      <w:proofErr w:type="spellEnd"/>
      <w:r w:rsidRPr="00F55EAA">
        <w:rPr>
          <w:sz w:val="28"/>
          <w:szCs w:val="28"/>
        </w:rPr>
        <w:t>, перечисленные Фонду в полном объеме.</w:t>
      </w:r>
    </w:p>
    <w:p w:rsidR="007E36BC" w:rsidRPr="00F55EAA" w:rsidRDefault="007E36BC" w:rsidP="007E36BC">
      <w:pPr>
        <w:pBdr>
          <w:bottom w:val="single" w:sz="4" w:space="0" w:color="FFFFFF"/>
        </w:pBdr>
        <w:tabs>
          <w:tab w:val="left" w:pos="0"/>
        </w:tabs>
        <w:ind w:firstLine="709"/>
        <w:jc w:val="both"/>
        <w:rPr>
          <w:sz w:val="28"/>
          <w:szCs w:val="28"/>
        </w:rPr>
      </w:pPr>
      <w:r w:rsidRPr="00F55EAA">
        <w:rPr>
          <w:sz w:val="28"/>
          <w:szCs w:val="28"/>
        </w:rPr>
        <w:t xml:space="preserve">Цель бюджетной программы </w:t>
      </w:r>
      <w:r>
        <w:rPr>
          <w:sz w:val="28"/>
          <w:szCs w:val="28"/>
        </w:rPr>
        <w:t>– с</w:t>
      </w:r>
      <w:r w:rsidRPr="00B961D2">
        <w:rPr>
          <w:sz w:val="28"/>
          <w:szCs w:val="28"/>
        </w:rPr>
        <w:t>одействие устойчивому экономическому развитию Казахстана посредством оказания финансовой поддержки субъектам малого и среднего предпринимательства на льготных условиях</w:t>
      </w:r>
      <w:r w:rsidRPr="00F55EAA">
        <w:rPr>
          <w:sz w:val="28"/>
          <w:szCs w:val="28"/>
        </w:rPr>
        <w:t>.</w:t>
      </w:r>
    </w:p>
    <w:p w:rsidR="007E36BC" w:rsidRPr="00F55EAA" w:rsidRDefault="007E36BC" w:rsidP="007E36BC">
      <w:pPr>
        <w:pBdr>
          <w:bottom w:val="single" w:sz="4" w:space="0" w:color="FFFFFF"/>
        </w:pBdr>
        <w:tabs>
          <w:tab w:val="left" w:pos="0"/>
        </w:tabs>
        <w:ind w:firstLine="709"/>
        <w:jc w:val="both"/>
        <w:rPr>
          <w:sz w:val="28"/>
          <w:szCs w:val="28"/>
        </w:rPr>
      </w:pPr>
      <w:r w:rsidRPr="00F55EAA">
        <w:rPr>
          <w:sz w:val="28"/>
          <w:szCs w:val="28"/>
        </w:rPr>
        <w:lastRenderedPageBreak/>
        <w:t xml:space="preserve">Расходы </w:t>
      </w:r>
      <w:r w:rsidRPr="00B961D2">
        <w:rPr>
          <w:sz w:val="28"/>
          <w:szCs w:val="28"/>
        </w:rPr>
        <w:t>бюджетной программы направлены на увеличение уставного капитала АО «ФРП «Даму» в целях обеспечения необходимого уровня ликвидности и финансовой устойчивости с учетом возможных рисков</w:t>
      </w:r>
      <w:r>
        <w:rPr>
          <w:sz w:val="28"/>
          <w:szCs w:val="28"/>
        </w:rPr>
        <w:t>.</w:t>
      </w:r>
    </w:p>
    <w:p w:rsidR="007E36BC" w:rsidRPr="00B843C7" w:rsidRDefault="007E36BC" w:rsidP="007E36BC">
      <w:pPr>
        <w:pBdr>
          <w:bottom w:val="single" w:sz="4" w:space="0" w:color="FFFFFF"/>
        </w:pBdr>
        <w:tabs>
          <w:tab w:val="left" w:pos="0"/>
        </w:tabs>
        <w:ind w:firstLine="709"/>
        <w:jc w:val="both"/>
        <w:rPr>
          <w:sz w:val="28"/>
          <w:szCs w:val="28"/>
        </w:rPr>
      </w:pPr>
      <w:r w:rsidRPr="00B843C7">
        <w:rPr>
          <w:i/>
          <w:sz w:val="28"/>
          <w:szCs w:val="28"/>
        </w:rPr>
        <w:t>Показатель прямого результата</w:t>
      </w:r>
      <w:r w:rsidRPr="00B843C7">
        <w:rPr>
          <w:sz w:val="28"/>
          <w:szCs w:val="28"/>
        </w:rPr>
        <w:t>.</w:t>
      </w:r>
    </w:p>
    <w:p w:rsidR="007E36BC" w:rsidRPr="005D4A9D" w:rsidRDefault="007E36BC" w:rsidP="007E36BC">
      <w:pPr>
        <w:pBdr>
          <w:bottom w:val="single" w:sz="4" w:space="0" w:color="FFFFFF"/>
        </w:pBdr>
        <w:tabs>
          <w:tab w:val="left" w:pos="0"/>
        </w:tabs>
        <w:ind w:firstLine="709"/>
        <w:jc w:val="both"/>
        <w:rPr>
          <w:i/>
          <w:sz w:val="28"/>
          <w:szCs w:val="28"/>
        </w:rPr>
      </w:pPr>
      <w:r w:rsidRPr="00B843C7">
        <w:rPr>
          <w:sz w:val="28"/>
          <w:szCs w:val="28"/>
        </w:rPr>
        <w:t>Количество одобрен</w:t>
      </w:r>
      <w:r w:rsidRPr="005D4A9D">
        <w:rPr>
          <w:sz w:val="28"/>
          <w:szCs w:val="28"/>
        </w:rPr>
        <w:t>ных проектов по трем направлениям на поддержку субъектов МСБ составило 719 при плане 710.</w:t>
      </w:r>
    </w:p>
    <w:p w:rsidR="007E36BC" w:rsidRPr="005D4A9D" w:rsidRDefault="007E36BC" w:rsidP="007E36BC">
      <w:pPr>
        <w:pBdr>
          <w:bottom w:val="single" w:sz="4" w:space="0" w:color="FFFFFF"/>
        </w:pBdr>
        <w:tabs>
          <w:tab w:val="left" w:pos="0"/>
        </w:tabs>
        <w:ind w:firstLine="709"/>
        <w:jc w:val="both"/>
        <w:rPr>
          <w:i/>
          <w:sz w:val="28"/>
          <w:szCs w:val="28"/>
        </w:rPr>
      </w:pPr>
      <w:r w:rsidRPr="005D4A9D">
        <w:rPr>
          <w:i/>
          <w:sz w:val="28"/>
          <w:szCs w:val="28"/>
        </w:rPr>
        <w:t>Показатель конечного результата достигнуты:</w:t>
      </w:r>
    </w:p>
    <w:p w:rsidR="007E36BC" w:rsidRPr="00F55EAA" w:rsidRDefault="007E36BC" w:rsidP="007E36BC">
      <w:pPr>
        <w:pBdr>
          <w:bottom w:val="single" w:sz="4" w:space="0" w:color="FFFFFF"/>
        </w:pBdr>
        <w:tabs>
          <w:tab w:val="left" w:pos="0"/>
        </w:tabs>
        <w:ind w:firstLine="709"/>
        <w:jc w:val="both"/>
        <w:rPr>
          <w:sz w:val="28"/>
          <w:szCs w:val="28"/>
        </w:rPr>
      </w:pPr>
      <w:r w:rsidRPr="005D4A9D">
        <w:rPr>
          <w:sz w:val="28"/>
          <w:szCs w:val="28"/>
        </w:rPr>
        <w:t>Доля поддержанных проектов на льготных условиях по трем направлениям за счет докапитализации в 2020 году составила 45,2%, при плане 45%.</w:t>
      </w:r>
    </w:p>
    <w:p w:rsidR="007E36BC" w:rsidRDefault="007E36BC" w:rsidP="007E36BC">
      <w:pPr>
        <w:pBdr>
          <w:bottom w:val="single" w:sz="4" w:space="0" w:color="FFFFFF"/>
        </w:pBdr>
        <w:tabs>
          <w:tab w:val="left" w:pos="0"/>
        </w:tabs>
        <w:ind w:firstLine="709"/>
        <w:jc w:val="both"/>
        <w:rPr>
          <w:sz w:val="28"/>
          <w:szCs w:val="28"/>
        </w:rPr>
      </w:pPr>
      <w:r w:rsidRPr="004D13FF">
        <w:rPr>
          <w:sz w:val="28"/>
          <w:szCs w:val="28"/>
        </w:rPr>
        <w:t>По состоянию на 1 января 202</w:t>
      </w:r>
      <w:r w:rsidRPr="004D13FF">
        <w:rPr>
          <w:sz w:val="28"/>
          <w:szCs w:val="28"/>
          <w:lang w:val="kk-KZ"/>
        </w:rPr>
        <w:t>1</w:t>
      </w:r>
      <w:r w:rsidRPr="004D13FF">
        <w:rPr>
          <w:sz w:val="28"/>
          <w:szCs w:val="28"/>
        </w:rPr>
        <w:t xml:space="preserve"> года </w:t>
      </w:r>
      <w:r w:rsidRPr="004D13FF">
        <w:rPr>
          <w:i/>
          <w:sz w:val="28"/>
          <w:szCs w:val="28"/>
        </w:rPr>
        <w:t xml:space="preserve">дебиторская и кредиторская задолженности </w:t>
      </w:r>
      <w:r w:rsidRPr="004D13FF">
        <w:rPr>
          <w:sz w:val="28"/>
          <w:szCs w:val="28"/>
        </w:rPr>
        <w:t>отсутствуют.</w:t>
      </w:r>
      <w:r w:rsidRPr="00F55EAA">
        <w:rPr>
          <w:sz w:val="28"/>
          <w:szCs w:val="28"/>
        </w:rPr>
        <w:t xml:space="preserve"> </w:t>
      </w:r>
    </w:p>
    <w:p w:rsidR="007E36BC" w:rsidRDefault="007E36BC" w:rsidP="007E36BC">
      <w:pPr>
        <w:pBdr>
          <w:bottom w:val="single" w:sz="4" w:space="0" w:color="FFFFFF"/>
        </w:pBdr>
        <w:tabs>
          <w:tab w:val="left" w:pos="0"/>
        </w:tabs>
        <w:ind w:firstLine="709"/>
        <w:contextualSpacing/>
        <w:jc w:val="both"/>
        <w:rPr>
          <w:sz w:val="28"/>
          <w:szCs w:val="28"/>
        </w:rPr>
      </w:pPr>
      <w:r>
        <w:rPr>
          <w:sz w:val="28"/>
          <w:szCs w:val="28"/>
        </w:rPr>
        <w:t>Бюджетная программа начата в 2020 году.</w:t>
      </w:r>
    </w:p>
    <w:p w:rsidR="007E36BC" w:rsidRDefault="007E36BC" w:rsidP="007E36BC">
      <w:pPr>
        <w:pBdr>
          <w:bottom w:val="single" w:sz="4" w:space="0" w:color="FFFFFF"/>
        </w:pBdr>
        <w:tabs>
          <w:tab w:val="left" w:pos="0"/>
        </w:tabs>
        <w:ind w:firstLine="709"/>
        <w:contextualSpacing/>
        <w:jc w:val="both"/>
        <w:rPr>
          <w:i/>
          <w:sz w:val="28"/>
          <w:szCs w:val="28"/>
        </w:rPr>
      </w:pPr>
      <w:r w:rsidRPr="001F3595">
        <w:rPr>
          <w:i/>
          <w:sz w:val="28"/>
          <w:szCs w:val="28"/>
        </w:rPr>
        <w:t>По эффекту</w:t>
      </w:r>
    </w:p>
    <w:p w:rsidR="007E36BC" w:rsidRPr="00F81BE7" w:rsidRDefault="007E36BC" w:rsidP="007E36BC">
      <w:pPr>
        <w:pBdr>
          <w:bottom w:val="single" w:sz="4" w:space="0" w:color="FFFFFF"/>
        </w:pBdr>
        <w:tabs>
          <w:tab w:val="left" w:pos="0"/>
        </w:tabs>
        <w:ind w:firstLine="709"/>
        <w:contextualSpacing/>
        <w:jc w:val="both"/>
        <w:rPr>
          <w:sz w:val="28"/>
          <w:szCs w:val="28"/>
        </w:rPr>
      </w:pPr>
      <w:r w:rsidRPr="00F81BE7">
        <w:rPr>
          <w:sz w:val="28"/>
          <w:szCs w:val="28"/>
        </w:rPr>
        <w:t>Выделенные средства по бюджетной программе направлены на следующие 3 направления:</w:t>
      </w:r>
    </w:p>
    <w:p w:rsidR="007E36BC" w:rsidRPr="00F81BE7" w:rsidRDefault="007E36BC" w:rsidP="007E36BC">
      <w:pPr>
        <w:pBdr>
          <w:bottom w:val="single" w:sz="4" w:space="0" w:color="FFFFFF"/>
        </w:pBdr>
        <w:tabs>
          <w:tab w:val="left" w:pos="0"/>
        </w:tabs>
        <w:ind w:firstLine="709"/>
        <w:contextualSpacing/>
        <w:jc w:val="both"/>
        <w:rPr>
          <w:sz w:val="28"/>
          <w:szCs w:val="28"/>
        </w:rPr>
      </w:pPr>
      <w:r w:rsidRPr="00F81BE7">
        <w:rPr>
          <w:sz w:val="28"/>
          <w:szCs w:val="28"/>
        </w:rPr>
        <w:t>1. Программы регионального финансирования по поддержке субъектов малого и среднего бизнеса в приоритетных секторах экономики в регионах Республики Казахстан – поддержаны 10 проектов на сумму 478 000</w:t>
      </w:r>
      <w:r>
        <w:rPr>
          <w:sz w:val="28"/>
          <w:szCs w:val="28"/>
        </w:rPr>
        <w:t> </w:t>
      </w:r>
      <w:proofErr w:type="spellStart"/>
      <w:proofErr w:type="gramStart"/>
      <w:r>
        <w:rPr>
          <w:sz w:val="28"/>
          <w:szCs w:val="28"/>
        </w:rPr>
        <w:t>тыс.тенге</w:t>
      </w:r>
      <w:proofErr w:type="spellEnd"/>
      <w:proofErr w:type="gramEnd"/>
      <w:r w:rsidRPr="00F81BE7">
        <w:rPr>
          <w:sz w:val="28"/>
          <w:szCs w:val="28"/>
        </w:rPr>
        <w:t>;</w:t>
      </w:r>
    </w:p>
    <w:p w:rsidR="007E36BC" w:rsidRPr="00F81BE7" w:rsidRDefault="007E36BC" w:rsidP="007E36BC">
      <w:pPr>
        <w:pBdr>
          <w:bottom w:val="single" w:sz="4" w:space="0" w:color="FFFFFF"/>
        </w:pBdr>
        <w:tabs>
          <w:tab w:val="left" w:pos="0"/>
        </w:tabs>
        <w:ind w:firstLine="709"/>
        <w:contextualSpacing/>
        <w:jc w:val="both"/>
        <w:rPr>
          <w:sz w:val="28"/>
          <w:szCs w:val="28"/>
        </w:rPr>
      </w:pPr>
      <w:r w:rsidRPr="00F81BE7">
        <w:rPr>
          <w:sz w:val="28"/>
          <w:szCs w:val="28"/>
        </w:rPr>
        <w:t xml:space="preserve">2. Финансирование микрофинансовых организаций через </w:t>
      </w:r>
      <w:proofErr w:type="spellStart"/>
      <w:r w:rsidRPr="00F81BE7">
        <w:rPr>
          <w:sz w:val="28"/>
          <w:szCs w:val="28"/>
        </w:rPr>
        <w:t>Апексный</w:t>
      </w:r>
      <w:proofErr w:type="spellEnd"/>
      <w:r w:rsidRPr="00F81BE7">
        <w:rPr>
          <w:sz w:val="28"/>
          <w:szCs w:val="28"/>
        </w:rPr>
        <w:t xml:space="preserve"> фонд для последующего кредитования микро-малого предпринимательства – поддержаны 624 проекта на сумму 3 437 000</w:t>
      </w:r>
      <w:r>
        <w:rPr>
          <w:sz w:val="28"/>
          <w:szCs w:val="28"/>
        </w:rPr>
        <w:t> </w:t>
      </w:r>
      <w:proofErr w:type="spellStart"/>
      <w:proofErr w:type="gramStart"/>
      <w:r>
        <w:rPr>
          <w:sz w:val="28"/>
          <w:szCs w:val="28"/>
        </w:rPr>
        <w:t>тыс.тенге</w:t>
      </w:r>
      <w:proofErr w:type="spellEnd"/>
      <w:proofErr w:type="gramEnd"/>
      <w:r w:rsidRPr="00F81BE7">
        <w:rPr>
          <w:sz w:val="28"/>
          <w:szCs w:val="28"/>
        </w:rPr>
        <w:t>;</w:t>
      </w:r>
    </w:p>
    <w:p w:rsidR="007E36BC" w:rsidRPr="00F81BE7" w:rsidRDefault="007E36BC" w:rsidP="007E36BC">
      <w:pPr>
        <w:pBdr>
          <w:bottom w:val="single" w:sz="4" w:space="0" w:color="FFFFFF"/>
        </w:pBdr>
        <w:tabs>
          <w:tab w:val="left" w:pos="0"/>
        </w:tabs>
        <w:ind w:firstLine="709"/>
        <w:contextualSpacing/>
        <w:jc w:val="both"/>
        <w:rPr>
          <w:sz w:val="28"/>
          <w:szCs w:val="28"/>
        </w:rPr>
      </w:pPr>
      <w:r w:rsidRPr="00F81BE7">
        <w:rPr>
          <w:sz w:val="28"/>
          <w:szCs w:val="28"/>
        </w:rPr>
        <w:t>3. Реализация собственных программ (новые программы «Цифровой бизнес», «Интеллектуальная собственность» и активные программы АО «ФРП «Даму» - Программа «Даму Регионы 3» (в том числе сделки секьюритизации), Программа финансирования лизинговых сделок и другие) – поддержаны</w:t>
      </w:r>
      <w:r w:rsidRPr="00F81BE7">
        <w:rPr>
          <w:b/>
          <w:bCs/>
          <w:sz w:val="28"/>
          <w:szCs w:val="28"/>
        </w:rPr>
        <w:t xml:space="preserve"> </w:t>
      </w:r>
      <w:r w:rsidRPr="00F81BE7">
        <w:rPr>
          <w:bCs/>
          <w:sz w:val="28"/>
          <w:szCs w:val="28"/>
        </w:rPr>
        <w:t>85</w:t>
      </w:r>
      <w:r w:rsidRPr="00F81BE7">
        <w:rPr>
          <w:sz w:val="28"/>
          <w:szCs w:val="28"/>
        </w:rPr>
        <w:t xml:space="preserve"> проектов на сумму </w:t>
      </w:r>
      <w:r w:rsidRPr="00F81BE7">
        <w:rPr>
          <w:bCs/>
          <w:sz w:val="28"/>
          <w:szCs w:val="28"/>
        </w:rPr>
        <w:t>6 431 000</w:t>
      </w:r>
      <w:r>
        <w:rPr>
          <w:sz w:val="28"/>
          <w:szCs w:val="28"/>
        </w:rPr>
        <w:t> </w:t>
      </w:r>
      <w:proofErr w:type="spellStart"/>
      <w:r>
        <w:rPr>
          <w:sz w:val="28"/>
          <w:szCs w:val="28"/>
        </w:rPr>
        <w:t>тыс.тенге</w:t>
      </w:r>
      <w:proofErr w:type="spellEnd"/>
      <w:r w:rsidRPr="00F81BE7">
        <w:rPr>
          <w:sz w:val="28"/>
          <w:szCs w:val="28"/>
        </w:rPr>
        <w:t>.</w:t>
      </w:r>
    </w:p>
    <w:p w:rsidR="007E36BC" w:rsidRPr="000106EE" w:rsidRDefault="007E36BC" w:rsidP="007E36BC">
      <w:pPr>
        <w:pBdr>
          <w:bottom w:val="single" w:sz="4" w:space="0" w:color="FFFFFF"/>
        </w:pBdr>
        <w:tabs>
          <w:tab w:val="left" w:pos="0"/>
        </w:tabs>
        <w:ind w:firstLine="709"/>
        <w:contextualSpacing/>
        <w:jc w:val="both"/>
        <w:rPr>
          <w:sz w:val="28"/>
          <w:szCs w:val="28"/>
        </w:rPr>
      </w:pPr>
      <w:r w:rsidRPr="000106EE">
        <w:rPr>
          <w:sz w:val="28"/>
          <w:szCs w:val="28"/>
        </w:rPr>
        <w:t xml:space="preserve">В соответствии с Правилами субсидирования части ставки вознаграждения в рамках Государственной программы поддержки и развития бизнеса «Дорожная карта бизнеса-2025», утвержденными </w:t>
      </w:r>
      <w:r>
        <w:rPr>
          <w:sz w:val="28"/>
          <w:szCs w:val="28"/>
          <w:lang w:val="kk-KZ"/>
        </w:rPr>
        <w:t>постановлением Правительства Республики Казахстан</w:t>
      </w:r>
      <w:r w:rsidRPr="000106EE">
        <w:rPr>
          <w:sz w:val="28"/>
          <w:szCs w:val="28"/>
        </w:rPr>
        <w:t xml:space="preserve"> №</w:t>
      </w:r>
      <w:r>
        <w:rPr>
          <w:sz w:val="28"/>
          <w:szCs w:val="28"/>
        </w:rPr>
        <w:t> </w:t>
      </w:r>
      <w:r w:rsidRPr="000106EE">
        <w:rPr>
          <w:sz w:val="28"/>
          <w:szCs w:val="28"/>
        </w:rPr>
        <w:t xml:space="preserve">1060 от 31 декабря 2019 года, социально-экономический эффект от проектов предпринимателей, получивших государственную поддержку предусматривает увеличение налоговых поступлений, создание новых рабочих мест, рост объема продукции. </w:t>
      </w:r>
    </w:p>
    <w:p w:rsidR="007E36BC" w:rsidRPr="000106EE" w:rsidRDefault="007E36BC" w:rsidP="007E36BC">
      <w:pPr>
        <w:pBdr>
          <w:bottom w:val="single" w:sz="4" w:space="0" w:color="FFFFFF"/>
        </w:pBdr>
        <w:tabs>
          <w:tab w:val="left" w:pos="0"/>
        </w:tabs>
        <w:ind w:firstLine="709"/>
        <w:contextualSpacing/>
        <w:jc w:val="both"/>
        <w:rPr>
          <w:sz w:val="28"/>
          <w:szCs w:val="28"/>
        </w:rPr>
      </w:pPr>
      <w:r>
        <w:rPr>
          <w:sz w:val="28"/>
          <w:szCs w:val="28"/>
          <w:lang w:val="kk-KZ"/>
        </w:rPr>
        <w:t>Однако д</w:t>
      </w:r>
      <w:r w:rsidRPr="00973A44">
        <w:rPr>
          <w:sz w:val="28"/>
          <w:szCs w:val="28"/>
          <w:lang w:val="kk-KZ"/>
        </w:rPr>
        <w:t>анные показатели</w:t>
      </w:r>
      <w:r>
        <w:rPr>
          <w:sz w:val="28"/>
          <w:szCs w:val="28"/>
          <w:lang w:val="kk-KZ"/>
        </w:rPr>
        <w:t xml:space="preserve"> в соответствии </w:t>
      </w:r>
      <w:r w:rsidRPr="00973A44">
        <w:rPr>
          <w:sz w:val="28"/>
          <w:szCs w:val="28"/>
          <w:lang w:val="kk-KZ"/>
        </w:rPr>
        <w:t>с Правилами</w:t>
      </w:r>
      <w:r>
        <w:rPr>
          <w:sz w:val="28"/>
          <w:szCs w:val="28"/>
          <w:lang w:val="kk-KZ"/>
        </w:rPr>
        <w:t xml:space="preserve"> </w:t>
      </w:r>
      <w:r w:rsidRPr="00973A44">
        <w:rPr>
          <w:sz w:val="28"/>
          <w:szCs w:val="28"/>
          <w:lang w:val="kk-KZ"/>
        </w:rPr>
        <w:t xml:space="preserve">будут </w:t>
      </w:r>
      <w:r w:rsidRPr="000106EE">
        <w:rPr>
          <w:sz w:val="28"/>
          <w:szCs w:val="28"/>
        </w:rPr>
        <w:t xml:space="preserve">доступны по истечению 2 (двух) финансовых лет с даты решения о предоставлении субсидий по кредиту. </w:t>
      </w:r>
    </w:p>
    <w:p w:rsidR="007E36BC" w:rsidRDefault="007E36BC" w:rsidP="007E36BC">
      <w:pPr>
        <w:pBdr>
          <w:bottom w:val="single" w:sz="4" w:space="0" w:color="FFFFFF"/>
        </w:pBdr>
        <w:tabs>
          <w:tab w:val="left" w:pos="0"/>
        </w:tabs>
        <w:ind w:firstLine="709"/>
        <w:contextualSpacing/>
        <w:jc w:val="both"/>
        <w:rPr>
          <w:sz w:val="28"/>
          <w:szCs w:val="28"/>
        </w:rPr>
      </w:pPr>
      <w:r w:rsidRPr="000106EE">
        <w:rPr>
          <w:sz w:val="28"/>
          <w:szCs w:val="28"/>
        </w:rPr>
        <w:t>Учитывая, что льготные кредиты по данной бюджетной программе фактически начали предоставляться предпринимателям во втором полугодии 2020 года, представить социально-экономический эффект по проектам предпринимателей по итогам 2020 года не является возможным.</w:t>
      </w:r>
    </w:p>
    <w:p w:rsidR="007E36BC" w:rsidRDefault="007E36BC" w:rsidP="007E36BC">
      <w:pPr>
        <w:pBdr>
          <w:bottom w:val="single" w:sz="4" w:space="0" w:color="FFFFFF"/>
        </w:pBdr>
        <w:tabs>
          <w:tab w:val="left" w:pos="0"/>
        </w:tabs>
        <w:ind w:firstLine="709"/>
        <w:contextualSpacing/>
        <w:jc w:val="both"/>
        <w:rPr>
          <w:sz w:val="28"/>
          <w:szCs w:val="28"/>
        </w:rPr>
      </w:pPr>
    </w:p>
    <w:p w:rsidR="007E36BC" w:rsidRDefault="007E36BC" w:rsidP="007E36BC">
      <w:pPr>
        <w:ind w:firstLine="708"/>
        <w:contextualSpacing/>
        <w:jc w:val="both"/>
        <w:rPr>
          <w:b/>
          <w:i/>
          <w:sz w:val="28"/>
          <w:szCs w:val="28"/>
        </w:rPr>
      </w:pPr>
      <w:r w:rsidRPr="00D21978">
        <w:rPr>
          <w:b/>
          <w:i/>
          <w:sz w:val="28"/>
          <w:szCs w:val="28"/>
        </w:rPr>
        <w:t xml:space="preserve">Цель 2.4. </w:t>
      </w:r>
      <w:r>
        <w:rPr>
          <w:b/>
          <w:i/>
          <w:sz w:val="28"/>
          <w:szCs w:val="28"/>
        </w:rPr>
        <w:t>«</w:t>
      </w:r>
      <w:r w:rsidRPr="00A656A9">
        <w:rPr>
          <w:b/>
          <w:i/>
          <w:sz w:val="28"/>
          <w:szCs w:val="28"/>
        </w:rPr>
        <w:t>Обеспечение баланса интересов потребителей и субъектов естественных монополий</w:t>
      </w:r>
      <w:r>
        <w:rPr>
          <w:b/>
          <w:i/>
          <w:sz w:val="28"/>
          <w:szCs w:val="28"/>
        </w:rPr>
        <w:t xml:space="preserve">» </w:t>
      </w:r>
      <w:r>
        <w:rPr>
          <w:sz w:val="28"/>
          <w:szCs w:val="28"/>
        </w:rPr>
        <w:t>реализована за счет достижения 1 целевого индикатора.</w:t>
      </w:r>
    </w:p>
    <w:tbl>
      <w:tblPr>
        <w:tblStyle w:val="2fb"/>
        <w:tblW w:w="9691"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817"/>
        <w:gridCol w:w="5387"/>
        <w:gridCol w:w="1750"/>
        <w:gridCol w:w="1737"/>
      </w:tblGrid>
      <w:tr w:rsidR="007E36BC" w:rsidRPr="00FD5533" w:rsidTr="007E36BC">
        <w:tc>
          <w:tcPr>
            <w:tcW w:w="817"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7E36BC" w:rsidRPr="00FD5533" w:rsidRDefault="007E36BC" w:rsidP="007E36BC">
            <w:pPr>
              <w:jc w:val="both"/>
              <w:rPr>
                <w:sz w:val="24"/>
                <w:szCs w:val="24"/>
              </w:rPr>
            </w:pPr>
          </w:p>
        </w:tc>
        <w:tc>
          <w:tcPr>
            <w:tcW w:w="5387"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7E36BC" w:rsidRPr="00FD5533" w:rsidRDefault="007E36BC" w:rsidP="007E36BC">
            <w:pPr>
              <w:jc w:val="both"/>
              <w:rPr>
                <w:sz w:val="24"/>
                <w:szCs w:val="24"/>
              </w:rPr>
            </w:pPr>
          </w:p>
        </w:tc>
        <w:tc>
          <w:tcPr>
            <w:tcW w:w="1750"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7E36BC" w:rsidRPr="00FD5533" w:rsidRDefault="007E36BC" w:rsidP="007E36BC">
            <w:pPr>
              <w:jc w:val="center"/>
              <w:rPr>
                <w:b/>
                <w:sz w:val="24"/>
                <w:szCs w:val="24"/>
              </w:rPr>
            </w:pPr>
            <w:r w:rsidRPr="00FD5533">
              <w:rPr>
                <w:b/>
                <w:sz w:val="24"/>
                <w:szCs w:val="24"/>
              </w:rPr>
              <w:t>План</w:t>
            </w:r>
          </w:p>
        </w:tc>
        <w:tc>
          <w:tcPr>
            <w:tcW w:w="1737"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7E36BC" w:rsidRPr="00FD5533" w:rsidRDefault="007E36BC" w:rsidP="007E36BC">
            <w:pPr>
              <w:jc w:val="center"/>
              <w:rPr>
                <w:b/>
                <w:sz w:val="24"/>
                <w:szCs w:val="24"/>
              </w:rPr>
            </w:pPr>
            <w:r w:rsidRPr="00FD5533">
              <w:rPr>
                <w:b/>
                <w:sz w:val="24"/>
                <w:szCs w:val="24"/>
              </w:rPr>
              <w:t>Факт</w:t>
            </w:r>
          </w:p>
        </w:tc>
      </w:tr>
      <w:tr w:rsidR="007E36BC" w:rsidRPr="00FD5533" w:rsidTr="007E36BC">
        <w:tc>
          <w:tcPr>
            <w:tcW w:w="817"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7E36BC" w:rsidRPr="00FD5533" w:rsidRDefault="007E36BC" w:rsidP="007E36BC">
            <w:pPr>
              <w:jc w:val="center"/>
              <w:rPr>
                <w:b/>
                <w:sz w:val="24"/>
                <w:szCs w:val="24"/>
              </w:rPr>
            </w:pPr>
            <w:r w:rsidRPr="00FD5533">
              <w:rPr>
                <w:b/>
                <w:sz w:val="24"/>
                <w:szCs w:val="24"/>
              </w:rPr>
              <w:t>1</w:t>
            </w:r>
          </w:p>
        </w:tc>
        <w:tc>
          <w:tcPr>
            <w:tcW w:w="5387"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FD5533" w:rsidRDefault="007E36BC" w:rsidP="007E36BC">
            <w:pPr>
              <w:rPr>
                <w:sz w:val="24"/>
                <w:szCs w:val="24"/>
              </w:rPr>
            </w:pPr>
            <w:r w:rsidRPr="00FD5533">
              <w:rPr>
                <w:sz w:val="24"/>
                <w:szCs w:val="24"/>
              </w:rPr>
              <w:t xml:space="preserve">Совокупный вклад в инфляцию от тарифов на регулируемые услуги субъектов естественных монополий и субъектов рынка (* в рамках коридора, ежегодно </w:t>
            </w:r>
            <w:proofErr w:type="spellStart"/>
            <w:r w:rsidRPr="00FD5533">
              <w:rPr>
                <w:sz w:val="24"/>
                <w:szCs w:val="24"/>
              </w:rPr>
              <w:t>одабриваемого</w:t>
            </w:r>
            <w:proofErr w:type="spellEnd"/>
            <w:r w:rsidRPr="00FD5533">
              <w:rPr>
                <w:sz w:val="24"/>
                <w:szCs w:val="24"/>
              </w:rPr>
              <w:t xml:space="preserve"> Совета по экономической политике при Правительстве РК)</w:t>
            </w:r>
          </w:p>
        </w:tc>
        <w:tc>
          <w:tcPr>
            <w:tcW w:w="1750"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FD5533" w:rsidRDefault="007E36BC" w:rsidP="007E36BC">
            <w:pPr>
              <w:jc w:val="center"/>
              <w:rPr>
                <w:sz w:val="24"/>
                <w:szCs w:val="24"/>
              </w:rPr>
            </w:pPr>
            <w:r w:rsidRPr="00FD5533">
              <w:rPr>
                <w:sz w:val="24"/>
                <w:szCs w:val="24"/>
              </w:rPr>
              <w:t>0,25%</w:t>
            </w:r>
          </w:p>
        </w:tc>
        <w:tc>
          <w:tcPr>
            <w:tcW w:w="1737"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FD5533" w:rsidRDefault="007E36BC" w:rsidP="007E36BC">
            <w:pPr>
              <w:jc w:val="center"/>
              <w:rPr>
                <w:sz w:val="24"/>
                <w:szCs w:val="24"/>
              </w:rPr>
            </w:pPr>
            <w:r w:rsidRPr="00FD5533">
              <w:rPr>
                <w:sz w:val="24"/>
                <w:szCs w:val="24"/>
              </w:rPr>
              <w:t>0,11%</w:t>
            </w:r>
          </w:p>
        </w:tc>
      </w:tr>
    </w:tbl>
    <w:p w:rsidR="007E36BC" w:rsidRDefault="007E36BC" w:rsidP="007E36BC">
      <w:pPr>
        <w:ind w:firstLine="709"/>
        <w:jc w:val="both"/>
        <w:rPr>
          <w:sz w:val="28"/>
          <w:szCs w:val="28"/>
        </w:rPr>
      </w:pPr>
      <w:r w:rsidRPr="00374759">
        <w:rPr>
          <w:i/>
          <w:sz w:val="28"/>
          <w:szCs w:val="28"/>
        </w:rPr>
        <w:t xml:space="preserve">По целевому индикатору </w:t>
      </w:r>
      <w:r>
        <w:rPr>
          <w:sz w:val="28"/>
          <w:szCs w:val="28"/>
        </w:rPr>
        <w:t xml:space="preserve"> </w:t>
      </w:r>
    </w:p>
    <w:p w:rsidR="007E36BC" w:rsidRPr="00A656A9" w:rsidRDefault="007E36BC" w:rsidP="007E36BC">
      <w:pPr>
        <w:ind w:firstLine="709"/>
        <w:jc w:val="both"/>
        <w:rPr>
          <w:sz w:val="28"/>
          <w:szCs w:val="28"/>
        </w:rPr>
      </w:pPr>
      <w:r w:rsidRPr="00A656A9">
        <w:rPr>
          <w:sz w:val="28"/>
          <w:szCs w:val="28"/>
        </w:rPr>
        <w:t xml:space="preserve">В 2020 году достигнут целевой индикатор «Совокупный вклад в инфляцию </w:t>
      </w:r>
      <w:r w:rsidRPr="00FD5533">
        <w:rPr>
          <w:sz w:val="28"/>
          <w:szCs w:val="28"/>
        </w:rPr>
        <w:t>от тарифов на регулируемые услуги субъектов естественных монополий</w:t>
      </w:r>
      <w:r>
        <w:rPr>
          <w:sz w:val="28"/>
          <w:szCs w:val="28"/>
        </w:rPr>
        <w:t xml:space="preserve"> (СЕМ)</w:t>
      </w:r>
      <w:r w:rsidRPr="00FD5533">
        <w:rPr>
          <w:sz w:val="28"/>
          <w:szCs w:val="28"/>
        </w:rPr>
        <w:t xml:space="preserve"> и субъектов</w:t>
      </w:r>
      <w:r w:rsidRPr="00A656A9">
        <w:rPr>
          <w:sz w:val="28"/>
          <w:szCs w:val="28"/>
        </w:rPr>
        <w:t xml:space="preserve"> рынка (*в рамках коридора, ежегодно </w:t>
      </w:r>
      <w:proofErr w:type="spellStart"/>
      <w:r w:rsidRPr="00A656A9">
        <w:rPr>
          <w:sz w:val="28"/>
          <w:szCs w:val="28"/>
        </w:rPr>
        <w:t>одабриваемого</w:t>
      </w:r>
      <w:proofErr w:type="spellEnd"/>
      <w:r w:rsidRPr="00A656A9">
        <w:rPr>
          <w:sz w:val="28"/>
          <w:szCs w:val="28"/>
        </w:rPr>
        <w:t xml:space="preserve"> Совета по экономической политике</w:t>
      </w:r>
      <w:r>
        <w:rPr>
          <w:sz w:val="28"/>
          <w:szCs w:val="28"/>
        </w:rPr>
        <w:t xml:space="preserve"> (СЭП)</w:t>
      </w:r>
      <w:r w:rsidRPr="00A656A9">
        <w:rPr>
          <w:sz w:val="28"/>
          <w:szCs w:val="28"/>
        </w:rPr>
        <w:t xml:space="preserve"> при Правительстве </w:t>
      </w:r>
      <w:r>
        <w:rPr>
          <w:sz w:val="28"/>
          <w:szCs w:val="28"/>
        </w:rPr>
        <w:t>Республики Казахстан</w:t>
      </w:r>
      <w:r w:rsidRPr="00A656A9">
        <w:rPr>
          <w:sz w:val="28"/>
          <w:szCs w:val="28"/>
        </w:rPr>
        <w:t>)»</w:t>
      </w:r>
      <w:r>
        <w:rPr>
          <w:sz w:val="28"/>
          <w:szCs w:val="28"/>
        </w:rPr>
        <w:t>.</w:t>
      </w:r>
    </w:p>
    <w:p w:rsidR="007E36BC" w:rsidRPr="00A656A9" w:rsidRDefault="007E36BC" w:rsidP="007E36BC">
      <w:pPr>
        <w:ind w:firstLine="709"/>
        <w:jc w:val="both"/>
        <w:rPr>
          <w:sz w:val="28"/>
          <w:szCs w:val="28"/>
        </w:rPr>
      </w:pPr>
      <w:r w:rsidRPr="00A656A9">
        <w:rPr>
          <w:sz w:val="28"/>
          <w:szCs w:val="28"/>
        </w:rPr>
        <w:t xml:space="preserve">Плановое значение целевого индикатора на 2020 год на уровне 0,25% одобрено 27 октября 2020 года на заседании </w:t>
      </w:r>
      <w:r>
        <w:rPr>
          <w:sz w:val="28"/>
          <w:szCs w:val="28"/>
        </w:rPr>
        <w:t>СЭП</w:t>
      </w:r>
      <w:r w:rsidRPr="00A656A9">
        <w:rPr>
          <w:sz w:val="28"/>
          <w:szCs w:val="28"/>
        </w:rPr>
        <w:t xml:space="preserve"> при Правительстве Республики Казахстан </w:t>
      </w:r>
      <w:r w:rsidRPr="00A656A9">
        <w:rPr>
          <w:i/>
          <w:sz w:val="24"/>
          <w:szCs w:val="24"/>
        </w:rPr>
        <w:t xml:space="preserve">(Протокол заседания СЭП № Б-643 </w:t>
      </w:r>
      <w:proofErr w:type="spellStart"/>
      <w:r w:rsidRPr="00A656A9">
        <w:rPr>
          <w:i/>
          <w:sz w:val="24"/>
          <w:szCs w:val="24"/>
        </w:rPr>
        <w:t>қбп</w:t>
      </w:r>
      <w:proofErr w:type="spellEnd"/>
      <w:r w:rsidRPr="00A656A9">
        <w:rPr>
          <w:i/>
          <w:sz w:val="24"/>
          <w:szCs w:val="24"/>
        </w:rPr>
        <w:t xml:space="preserve"> от 27.10.2020 г.)</w:t>
      </w:r>
      <w:r w:rsidRPr="00A656A9">
        <w:rPr>
          <w:sz w:val="28"/>
          <w:szCs w:val="28"/>
        </w:rPr>
        <w:t>.</w:t>
      </w:r>
    </w:p>
    <w:p w:rsidR="007E36BC" w:rsidRPr="00A656A9" w:rsidRDefault="007E36BC" w:rsidP="007E36BC">
      <w:pPr>
        <w:ind w:firstLine="709"/>
        <w:jc w:val="both"/>
        <w:rPr>
          <w:sz w:val="28"/>
          <w:szCs w:val="28"/>
        </w:rPr>
      </w:pPr>
      <w:r w:rsidRPr="00A656A9">
        <w:rPr>
          <w:sz w:val="28"/>
          <w:szCs w:val="28"/>
        </w:rPr>
        <w:t>По итогам 2020 года, согласно данным Бюро национальной статистики, фактический вклад в инфляцию от тарифов на регулируемые услуги СЕМ и субъектов рынка составил 0,11%</w:t>
      </w:r>
      <w:r w:rsidRPr="00F81BE7">
        <w:rPr>
          <w:sz w:val="28"/>
          <w:szCs w:val="28"/>
        </w:rPr>
        <w:t xml:space="preserve"> </w:t>
      </w:r>
      <w:r>
        <w:rPr>
          <w:sz w:val="28"/>
          <w:szCs w:val="28"/>
        </w:rPr>
        <w:t>(</w:t>
      </w:r>
      <w:r w:rsidRPr="00F81BE7">
        <w:rPr>
          <w:sz w:val="28"/>
          <w:szCs w:val="28"/>
        </w:rPr>
        <w:t>не превысил границы установ</w:t>
      </w:r>
      <w:r>
        <w:rPr>
          <w:sz w:val="28"/>
          <w:szCs w:val="28"/>
        </w:rPr>
        <w:t>ленного целевого коридора 0,25 %*)</w:t>
      </w:r>
      <w:r w:rsidRPr="00A656A9">
        <w:rPr>
          <w:sz w:val="28"/>
          <w:szCs w:val="28"/>
        </w:rPr>
        <w:t>, в том числе по услугам:</w:t>
      </w:r>
    </w:p>
    <w:p w:rsidR="007E36BC" w:rsidRPr="00A656A9" w:rsidRDefault="007E36BC" w:rsidP="007E36BC">
      <w:pPr>
        <w:ind w:firstLine="709"/>
        <w:jc w:val="both"/>
        <w:rPr>
          <w:i/>
          <w:sz w:val="24"/>
          <w:szCs w:val="24"/>
        </w:rPr>
      </w:pPr>
      <w:r w:rsidRPr="00A656A9">
        <w:rPr>
          <w:i/>
          <w:sz w:val="24"/>
          <w:szCs w:val="24"/>
        </w:rPr>
        <w:t xml:space="preserve">- холодная вода 0,006%; </w:t>
      </w:r>
    </w:p>
    <w:p w:rsidR="007E36BC" w:rsidRPr="00A656A9" w:rsidRDefault="007E36BC" w:rsidP="007E36BC">
      <w:pPr>
        <w:ind w:firstLine="709"/>
        <w:jc w:val="both"/>
        <w:rPr>
          <w:i/>
          <w:sz w:val="24"/>
          <w:szCs w:val="24"/>
        </w:rPr>
      </w:pPr>
      <w:r w:rsidRPr="00A656A9">
        <w:rPr>
          <w:i/>
          <w:sz w:val="24"/>
          <w:szCs w:val="24"/>
        </w:rPr>
        <w:t xml:space="preserve">- горячая вода 0,010; </w:t>
      </w:r>
    </w:p>
    <w:p w:rsidR="007E36BC" w:rsidRPr="00A656A9" w:rsidRDefault="007E36BC" w:rsidP="007E36BC">
      <w:pPr>
        <w:ind w:firstLine="709"/>
        <w:jc w:val="both"/>
        <w:rPr>
          <w:i/>
          <w:sz w:val="24"/>
          <w:szCs w:val="24"/>
        </w:rPr>
      </w:pPr>
      <w:r w:rsidRPr="00A656A9">
        <w:rPr>
          <w:i/>
          <w:sz w:val="24"/>
          <w:szCs w:val="24"/>
        </w:rPr>
        <w:t xml:space="preserve">- канализация (-0,011%); </w:t>
      </w:r>
    </w:p>
    <w:p w:rsidR="007E36BC" w:rsidRPr="00A656A9" w:rsidRDefault="007E36BC" w:rsidP="007E36BC">
      <w:pPr>
        <w:ind w:firstLine="709"/>
        <w:jc w:val="both"/>
        <w:rPr>
          <w:i/>
          <w:sz w:val="24"/>
          <w:szCs w:val="24"/>
        </w:rPr>
      </w:pPr>
      <w:r w:rsidRPr="00A656A9">
        <w:rPr>
          <w:i/>
          <w:sz w:val="24"/>
          <w:szCs w:val="24"/>
        </w:rPr>
        <w:t xml:space="preserve">- электроэнергия 0,142%; </w:t>
      </w:r>
    </w:p>
    <w:p w:rsidR="007E36BC" w:rsidRPr="00A656A9" w:rsidRDefault="007E36BC" w:rsidP="007E36BC">
      <w:pPr>
        <w:ind w:firstLine="709"/>
        <w:jc w:val="both"/>
        <w:rPr>
          <w:i/>
          <w:sz w:val="24"/>
          <w:szCs w:val="24"/>
        </w:rPr>
      </w:pPr>
      <w:r w:rsidRPr="00A656A9">
        <w:rPr>
          <w:i/>
          <w:sz w:val="24"/>
          <w:szCs w:val="24"/>
        </w:rPr>
        <w:t xml:space="preserve">- газ, </w:t>
      </w:r>
      <w:proofErr w:type="spellStart"/>
      <w:r w:rsidRPr="00A656A9">
        <w:rPr>
          <w:i/>
          <w:sz w:val="24"/>
          <w:szCs w:val="24"/>
        </w:rPr>
        <w:t>траспортируемый</w:t>
      </w:r>
      <w:proofErr w:type="spellEnd"/>
      <w:r w:rsidRPr="00A656A9">
        <w:rPr>
          <w:i/>
          <w:sz w:val="24"/>
          <w:szCs w:val="24"/>
        </w:rPr>
        <w:t xml:space="preserve"> по распределительным сетям 0,002%; </w:t>
      </w:r>
    </w:p>
    <w:p w:rsidR="007E36BC" w:rsidRPr="00A656A9" w:rsidRDefault="007E36BC" w:rsidP="007E36BC">
      <w:pPr>
        <w:ind w:firstLine="709"/>
        <w:jc w:val="both"/>
        <w:rPr>
          <w:i/>
          <w:sz w:val="24"/>
          <w:szCs w:val="24"/>
        </w:rPr>
      </w:pPr>
      <w:r w:rsidRPr="00A656A9">
        <w:rPr>
          <w:i/>
          <w:sz w:val="24"/>
          <w:szCs w:val="24"/>
        </w:rPr>
        <w:t>- центральное отопление (-0,038%).</w:t>
      </w:r>
    </w:p>
    <w:p w:rsidR="007E36BC" w:rsidRPr="00A656A9" w:rsidRDefault="007E36BC" w:rsidP="007E36BC">
      <w:pPr>
        <w:ind w:firstLine="709"/>
        <w:jc w:val="both"/>
        <w:rPr>
          <w:sz w:val="28"/>
          <w:szCs w:val="28"/>
        </w:rPr>
      </w:pPr>
      <w:r w:rsidRPr="00A656A9">
        <w:rPr>
          <w:sz w:val="28"/>
          <w:szCs w:val="28"/>
        </w:rPr>
        <w:t xml:space="preserve">Соблюдение заданного коридора вклада тарифов на регулируемые услуги в инфляцию достигнуто в результате принятия </w:t>
      </w:r>
      <w:r>
        <w:rPr>
          <w:sz w:val="28"/>
          <w:szCs w:val="28"/>
        </w:rPr>
        <w:t>Комитетом по регулированию естественных монополий</w:t>
      </w:r>
      <w:r w:rsidRPr="00A656A9">
        <w:rPr>
          <w:sz w:val="28"/>
          <w:szCs w:val="28"/>
        </w:rPr>
        <w:t xml:space="preserve"> </w:t>
      </w:r>
      <w:r>
        <w:rPr>
          <w:sz w:val="28"/>
          <w:szCs w:val="28"/>
        </w:rPr>
        <w:t xml:space="preserve">(КРЕМ) </w:t>
      </w:r>
      <w:r w:rsidRPr="00A656A9">
        <w:rPr>
          <w:sz w:val="28"/>
          <w:szCs w:val="28"/>
        </w:rPr>
        <w:t>следующих мер:</w:t>
      </w:r>
    </w:p>
    <w:p w:rsidR="007E36BC" w:rsidRPr="00A656A9" w:rsidRDefault="007E36BC" w:rsidP="007E36BC">
      <w:pPr>
        <w:ind w:firstLine="709"/>
        <w:jc w:val="both"/>
        <w:rPr>
          <w:sz w:val="28"/>
          <w:szCs w:val="28"/>
        </w:rPr>
      </w:pPr>
      <w:r w:rsidRPr="00A656A9">
        <w:rPr>
          <w:sz w:val="28"/>
          <w:szCs w:val="28"/>
        </w:rPr>
        <w:t>- сокращения неприоритетных мероприятий инвестиционных программ СЕМ;</w:t>
      </w:r>
    </w:p>
    <w:p w:rsidR="007E36BC" w:rsidRPr="00A656A9" w:rsidRDefault="007E36BC" w:rsidP="007E36BC">
      <w:pPr>
        <w:ind w:firstLine="709"/>
        <w:jc w:val="both"/>
        <w:rPr>
          <w:sz w:val="28"/>
          <w:szCs w:val="28"/>
        </w:rPr>
      </w:pPr>
      <w:r w:rsidRPr="00A656A9">
        <w:rPr>
          <w:sz w:val="28"/>
          <w:szCs w:val="28"/>
        </w:rPr>
        <w:t>- самостоятельного снижения нагрузки с группы «населения» путем дифференциации тарифа;</w:t>
      </w:r>
    </w:p>
    <w:p w:rsidR="007E36BC" w:rsidRPr="00A656A9" w:rsidRDefault="007E36BC" w:rsidP="007E36BC">
      <w:pPr>
        <w:ind w:firstLine="709"/>
        <w:jc w:val="both"/>
        <w:rPr>
          <w:sz w:val="28"/>
          <w:szCs w:val="28"/>
        </w:rPr>
      </w:pPr>
      <w:r w:rsidRPr="00A656A9">
        <w:rPr>
          <w:sz w:val="28"/>
          <w:szCs w:val="28"/>
        </w:rPr>
        <w:t>- введения временного компенсирующего тарифа;</w:t>
      </w:r>
    </w:p>
    <w:p w:rsidR="007E36BC" w:rsidRPr="00A656A9" w:rsidRDefault="007E36BC" w:rsidP="007E36BC">
      <w:pPr>
        <w:ind w:firstLine="709"/>
        <w:jc w:val="both"/>
        <w:rPr>
          <w:sz w:val="28"/>
          <w:szCs w:val="28"/>
        </w:rPr>
      </w:pPr>
      <w:r w:rsidRPr="00A656A9">
        <w:rPr>
          <w:sz w:val="28"/>
          <w:szCs w:val="28"/>
        </w:rPr>
        <w:t>- переноса даты ввода в действие нового уровня тарифа.</w:t>
      </w:r>
    </w:p>
    <w:p w:rsidR="007E36BC" w:rsidRPr="00A656A9" w:rsidRDefault="007E36BC" w:rsidP="007E36BC">
      <w:pPr>
        <w:ind w:firstLine="709"/>
        <w:jc w:val="both"/>
        <w:rPr>
          <w:sz w:val="28"/>
          <w:szCs w:val="28"/>
        </w:rPr>
      </w:pPr>
      <w:r w:rsidRPr="00A656A9">
        <w:rPr>
          <w:sz w:val="28"/>
          <w:szCs w:val="28"/>
        </w:rPr>
        <w:t>Необходимо отметить, что на период действия чрезвычайного положения и карантина, с 1 апреля 2020 года были снижены тарифы для населения в среднем на 7,4</w:t>
      </w:r>
      <w:r>
        <w:rPr>
          <w:sz w:val="28"/>
          <w:szCs w:val="28"/>
        </w:rPr>
        <w:t> </w:t>
      </w:r>
      <w:r w:rsidRPr="00A656A9">
        <w:rPr>
          <w:sz w:val="28"/>
          <w:szCs w:val="28"/>
        </w:rPr>
        <w:t xml:space="preserve">% </w:t>
      </w:r>
      <w:r w:rsidRPr="00A656A9">
        <w:rPr>
          <w:i/>
          <w:sz w:val="24"/>
          <w:szCs w:val="24"/>
        </w:rPr>
        <w:t>(водоснабжение на 8,0%; водоотведение на 9,3%; теплоснабжение на 7,6%; электроснабжение на 5,0%)</w:t>
      </w:r>
      <w:r w:rsidRPr="00A656A9">
        <w:rPr>
          <w:sz w:val="28"/>
          <w:szCs w:val="28"/>
        </w:rPr>
        <w:t>. В результате, общая экономия средств потребителей группы населения за один месяц составила порядка 1</w:t>
      </w:r>
      <w:r>
        <w:rPr>
          <w:sz w:val="28"/>
          <w:szCs w:val="28"/>
        </w:rPr>
        <w:t> </w:t>
      </w:r>
      <w:proofErr w:type="spellStart"/>
      <w:proofErr w:type="gramStart"/>
      <w:r>
        <w:rPr>
          <w:sz w:val="28"/>
          <w:szCs w:val="28"/>
        </w:rPr>
        <w:t>млрд.тенге</w:t>
      </w:r>
      <w:proofErr w:type="spellEnd"/>
      <w:proofErr w:type="gramEnd"/>
      <w:r w:rsidRPr="00A656A9">
        <w:rPr>
          <w:sz w:val="28"/>
          <w:szCs w:val="28"/>
        </w:rPr>
        <w:t>.</w:t>
      </w:r>
    </w:p>
    <w:p w:rsidR="007E36BC" w:rsidRPr="00A656A9" w:rsidRDefault="007E36BC" w:rsidP="007E36BC">
      <w:pPr>
        <w:ind w:firstLine="709"/>
        <w:jc w:val="both"/>
        <w:rPr>
          <w:sz w:val="28"/>
          <w:szCs w:val="28"/>
        </w:rPr>
      </w:pPr>
      <w:r w:rsidRPr="00A656A9">
        <w:rPr>
          <w:sz w:val="28"/>
          <w:szCs w:val="28"/>
        </w:rPr>
        <w:t xml:space="preserve">Также, в 2020 году по результатам анализа представленных отчетов об исполнении утвержденных тарифных смет и инвестиционных программ за 2019 год, КРЕМ за неисполнение обязательств СЕМ приняты меры по введению временных компенсирующих тарифов на услуги ЖКХ </w:t>
      </w:r>
      <w:r w:rsidRPr="00A656A9">
        <w:rPr>
          <w:i/>
          <w:sz w:val="24"/>
          <w:szCs w:val="24"/>
        </w:rPr>
        <w:t>(электроэнергетика, водоснабжение, водоотведение, теплоэнергетика, газоснабжение)</w:t>
      </w:r>
      <w:r w:rsidRPr="00A656A9">
        <w:rPr>
          <w:sz w:val="28"/>
          <w:szCs w:val="28"/>
        </w:rPr>
        <w:t xml:space="preserve"> на сумму 14,5</w:t>
      </w:r>
      <w:r>
        <w:rPr>
          <w:sz w:val="28"/>
          <w:szCs w:val="28"/>
        </w:rPr>
        <w:t> </w:t>
      </w:r>
      <w:proofErr w:type="spellStart"/>
      <w:r>
        <w:rPr>
          <w:sz w:val="28"/>
          <w:szCs w:val="28"/>
        </w:rPr>
        <w:t>млрд.тенге</w:t>
      </w:r>
      <w:proofErr w:type="spellEnd"/>
      <w:r w:rsidRPr="00A656A9">
        <w:rPr>
          <w:sz w:val="28"/>
          <w:szCs w:val="28"/>
        </w:rPr>
        <w:t>.</w:t>
      </w:r>
    </w:p>
    <w:p w:rsidR="007E36BC" w:rsidRPr="00A656A9" w:rsidRDefault="007E36BC" w:rsidP="007E36BC">
      <w:pPr>
        <w:ind w:firstLine="709"/>
        <w:jc w:val="both"/>
        <w:rPr>
          <w:sz w:val="28"/>
          <w:szCs w:val="28"/>
        </w:rPr>
      </w:pPr>
      <w:r w:rsidRPr="00A656A9">
        <w:rPr>
          <w:sz w:val="28"/>
          <w:szCs w:val="28"/>
        </w:rPr>
        <w:t>Кроме того, по итогам прошедшего отопительного сезона потребителям возвращены денежные суммы в размере около 737</w:t>
      </w:r>
      <w:r>
        <w:rPr>
          <w:sz w:val="28"/>
          <w:szCs w:val="28"/>
        </w:rPr>
        <w:t> </w:t>
      </w:r>
      <w:proofErr w:type="spellStart"/>
      <w:proofErr w:type="gramStart"/>
      <w:r w:rsidRPr="00A656A9">
        <w:rPr>
          <w:sz w:val="28"/>
          <w:szCs w:val="28"/>
        </w:rPr>
        <w:t>млн.тенге</w:t>
      </w:r>
      <w:proofErr w:type="spellEnd"/>
      <w:proofErr w:type="gramEnd"/>
      <w:r w:rsidRPr="00A656A9">
        <w:rPr>
          <w:sz w:val="28"/>
          <w:szCs w:val="28"/>
        </w:rPr>
        <w:t>.</w:t>
      </w:r>
    </w:p>
    <w:p w:rsidR="007E36BC" w:rsidRPr="00A656A9" w:rsidRDefault="007E36BC" w:rsidP="007E36BC">
      <w:pPr>
        <w:ind w:firstLine="709"/>
        <w:jc w:val="both"/>
        <w:rPr>
          <w:sz w:val="28"/>
          <w:szCs w:val="28"/>
        </w:rPr>
      </w:pPr>
      <w:r w:rsidRPr="00A656A9">
        <w:rPr>
          <w:sz w:val="28"/>
          <w:szCs w:val="28"/>
        </w:rPr>
        <w:lastRenderedPageBreak/>
        <w:t>В целом, проведение КРЕМ вышеперечисленной работы привело к достижению целевого индикатора.</w:t>
      </w:r>
    </w:p>
    <w:p w:rsidR="007E36BC" w:rsidRDefault="007E36BC" w:rsidP="007E36BC">
      <w:pPr>
        <w:ind w:firstLine="709"/>
        <w:jc w:val="both"/>
        <w:rPr>
          <w:sz w:val="28"/>
          <w:szCs w:val="28"/>
        </w:rPr>
      </w:pPr>
      <w:r w:rsidRPr="00A656A9">
        <w:rPr>
          <w:sz w:val="28"/>
          <w:szCs w:val="28"/>
        </w:rPr>
        <w:t>Необходимо отметить, что изменение тарифов на регулируемые коммунальные услуги является одним из факторов, влияющих на уровень инфляции. В этой связи, достижение целевого индикатора вносит вклад в удержание инфляции в пределах целевого коридора и, следовательно, поддержание макроэкономической стабильности.</w:t>
      </w:r>
    </w:p>
    <w:p w:rsidR="007E36BC" w:rsidRDefault="007E36BC" w:rsidP="007E36BC">
      <w:pPr>
        <w:ind w:firstLine="708"/>
        <w:jc w:val="both"/>
        <w:rPr>
          <w:b/>
          <w:sz w:val="28"/>
          <w:szCs w:val="28"/>
          <w:lang w:val="kk-KZ"/>
        </w:rPr>
      </w:pPr>
      <w:r w:rsidRPr="002E5FAA">
        <w:rPr>
          <w:sz w:val="28"/>
          <w:szCs w:val="28"/>
        </w:rPr>
        <w:t>Для достижения вышеназванной стратегической цели и целев</w:t>
      </w:r>
      <w:r>
        <w:rPr>
          <w:sz w:val="28"/>
          <w:szCs w:val="28"/>
        </w:rPr>
        <w:t xml:space="preserve">ого </w:t>
      </w:r>
      <w:r w:rsidRPr="002E5FAA">
        <w:rPr>
          <w:sz w:val="28"/>
          <w:szCs w:val="28"/>
        </w:rPr>
        <w:t>индикатор</w:t>
      </w:r>
      <w:r>
        <w:rPr>
          <w:sz w:val="28"/>
          <w:szCs w:val="28"/>
        </w:rPr>
        <w:t>а</w:t>
      </w:r>
      <w:r w:rsidRPr="002E5FAA">
        <w:rPr>
          <w:sz w:val="28"/>
          <w:szCs w:val="28"/>
        </w:rPr>
        <w:t xml:space="preserve"> использованы бюджетные средства в сумме </w:t>
      </w:r>
      <w:r>
        <w:rPr>
          <w:sz w:val="28"/>
          <w:szCs w:val="28"/>
        </w:rPr>
        <w:t>6 559 471,6 </w:t>
      </w:r>
      <w:proofErr w:type="spellStart"/>
      <w:r>
        <w:rPr>
          <w:sz w:val="28"/>
          <w:szCs w:val="28"/>
        </w:rPr>
        <w:t>тыс.тенге</w:t>
      </w:r>
      <w:proofErr w:type="spellEnd"/>
      <w:r w:rsidRPr="002E5FAA">
        <w:rPr>
          <w:sz w:val="28"/>
          <w:szCs w:val="28"/>
        </w:rPr>
        <w:t xml:space="preserve"> (при плане </w:t>
      </w:r>
      <w:r>
        <w:rPr>
          <w:sz w:val="28"/>
          <w:szCs w:val="28"/>
        </w:rPr>
        <w:t>6 564 627 </w:t>
      </w:r>
      <w:proofErr w:type="spellStart"/>
      <w:r>
        <w:rPr>
          <w:sz w:val="28"/>
          <w:szCs w:val="28"/>
        </w:rPr>
        <w:t>тыс.тенге</w:t>
      </w:r>
      <w:proofErr w:type="spellEnd"/>
      <w:r w:rsidRPr="002E5FAA">
        <w:rPr>
          <w:sz w:val="28"/>
          <w:szCs w:val="28"/>
        </w:rPr>
        <w:t>) по бюджетн</w:t>
      </w:r>
      <w:r>
        <w:rPr>
          <w:sz w:val="28"/>
          <w:szCs w:val="28"/>
        </w:rPr>
        <w:t>ой</w:t>
      </w:r>
      <w:r w:rsidRPr="002E5FAA">
        <w:rPr>
          <w:sz w:val="28"/>
          <w:szCs w:val="28"/>
        </w:rPr>
        <w:t xml:space="preserve"> программ</w:t>
      </w:r>
      <w:r>
        <w:rPr>
          <w:sz w:val="28"/>
          <w:szCs w:val="28"/>
        </w:rPr>
        <w:t xml:space="preserve">е </w:t>
      </w:r>
      <w:r w:rsidRPr="002E5FAA">
        <w:rPr>
          <w:sz w:val="28"/>
          <w:szCs w:val="28"/>
        </w:rPr>
        <w:t>001 «Услуги по формированию государственной политики по привлечению инвестиций, развитию экономической политики, регулированию деятельности субъектов естественных монополий, координации деятельности в области регионального развития и развития предпринимательства»</w:t>
      </w:r>
      <w:r>
        <w:rPr>
          <w:sz w:val="28"/>
          <w:szCs w:val="28"/>
        </w:rPr>
        <w:t>.</w:t>
      </w:r>
      <w:r>
        <w:rPr>
          <w:sz w:val="28"/>
          <w:szCs w:val="28"/>
          <w:lang w:val="kk-KZ"/>
        </w:rPr>
        <w:t xml:space="preserve"> Исполнение по данной бюджетной программе описаны в разделе </w:t>
      </w:r>
      <w:r w:rsidRPr="000E2B75">
        <w:rPr>
          <w:b/>
          <w:sz w:val="28"/>
          <w:szCs w:val="28"/>
          <w:lang w:val="kk-KZ"/>
        </w:rPr>
        <w:t>«</w:t>
      </w:r>
      <w:r w:rsidRPr="007D7015">
        <w:rPr>
          <w:b/>
          <w:sz w:val="28"/>
          <w:szCs w:val="28"/>
          <w:lang w:val="kk-KZ"/>
        </w:rPr>
        <w:t>Финансовые ресурсы, направленные на достижение целей стратегического плана</w:t>
      </w:r>
      <w:r>
        <w:rPr>
          <w:b/>
          <w:sz w:val="28"/>
          <w:szCs w:val="28"/>
          <w:lang w:val="kk-KZ"/>
        </w:rPr>
        <w:t>»</w:t>
      </w:r>
    </w:p>
    <w:p w:rsidR="007E36BC" w:rsidRPr="007E36BC" w:rsidRDefault="007E36BC" w:rsidP="007E36BC">
      <w:pPr>
        <w:pStyle w:val="afff4"/>
        <w:rPr>
          <w:rFonts w:ascii="Times New Roman" w:hAnsi="Times New Roman" w:cs="Times New Roman"/>
          <w:b/>
          <w:color w:val="0000FF"/>
          <w:sz w:val="28"/>
          <w:szCs w:val="28"/>
        </w:rPr>
      </w:pPr>
      <w:r w:rsidRPr="007E36BC">
        <w:rPr>
          <w:rStyle w:val="1f"/>
          <w:rFonts w:ascii="Times New Roman" w:hAnsi="Times New Roman" w:cs="Times New Roman"/>
          <w:b/>
          <w:color w:val="0000FF"/>
          <w:sz w:val="28"/>
          <w:szCs w:val="28"/>
        </w:rPr>
        <w:t xml:space="preserve">ТРЕТЬЕ СТРАТЕГИЧЕСКОЕ НАПРАВЛЕНИЕ </w:t>
      </w:r>
      <w:r w:rsidRPr="007E36BC">
        <w:rPr>
          <w:rStyle w:val="1f"/>
          <w:rFonts w:ascii="Times New Roman" w:hAnsi="Times New Roman" w:cs="Times New Roman"/>
          <w:color w:val="0000FF"/>
          <w:sz w:val="28"/>
          <w:szCs w:val="28"/>
        </w:rPr>
        <w:t>«Развитие</w:t>
      </w:r>
      <w:r w:rsidRPr="007E36BC">
        <w:rPr>
          <w:rFonts w:ascii="Times New Roman" w:hAnsi="Times New Roman" w:cs="Times New Roman"/>
          <w:color w:val="0000FF"/>
          <w:sz w:val="28"/>
          <w:szCs w:val="28"/>
        </w:rPr>
        <w:t xml:space="preserve"> социально-экономического потенциала регионов» </w:t>
      </w:r>
      <w:r w:rsidRPr="007E36BC">
        <w:rPr>
          <w:rFonts w:ascii="Times New Roman" w:hAnsi="Times New Roman" w:cs="Times New Roman"/>
          <w:sz w:val="28"/>
          <w:szCs w:val="28"/>
        </w:rPr>
        <w:t>состоит из 1 цели.</w:t>
      </w:r>
      <w:r w:rsidRPr="007E36BC">
        <w:rPr>
          <w:rFonts w:ascii="Times New Roman" w:hAnsi="Times New Roman" w:cs="Times New Roman"/>
          <w:b/>
          <w:sz w:val="28"/>
          <w:szCs w:val="28"/>
        </w:rPr>
        <w:t xml:space="preserve"> </w:t>
      </w:r>
    </w:p>
    <w:p w:rsidR="007E36BC" w:rsidRPr="00060E18" w:rsidRDefault="007E36BC" w:rsidP="007E36BC">
      <w:pPr>
        <w:ind w:firstLine="709"/>
        <w:jc w:val="both"/>
        <w:rPr>
          <w:sz w:val="28"/>
          <w:szCs w:val="28"/>
        </w:rPr>
      </w:pPr>
      <w:r w:rsidRPr="00BD4440">
        <w:rPr>
          <w:b/>
          <w:i/>
          <w:sz w:val="28"/>
          <w:szCs w:val="28"/>
        </w:rPr>
        <w:t>Цель 3.1.</w:t>
      </w:r>
      <w:r w:rsidRPr="00060E18">
        <w:rPr>
          <w:b/>
          <w:i/>
          <w:sz w:val="28"/>
          <w:szCs w:val="28"/>
        </w:rPr>
        <w:t xml:space="preserve"> «</w:t>
      </w:r>
      <w:r w:rsidRPr="00BD4440">
        <w:rPr>
          <w:b/>
          <w:i/>
          <w:sz w:val="28"/>
          <w:szCs w:val="28"/>
        </w:rPr>
        <w:t>Повышение социально-экономического потенциала регионов через управляемую урбанизацию</w:t>
      </w:r>
      <w:r w:rsidRPr="00060E18">
        <w:rPr>
          <w:b/>
          <w:i/>
          <w:sz w:val="28"/>
          <w:szCs w:val="28"/>
        </w:rPr>
        <w:t>»</w:t>
      </w:r>
      <w:r w:rsidRPr="00060E18">
        <w:rPr>
          <w:sz w:val="28"/>
          <w:szCs w:val="28"/>
        </w:rPr>
        <w:t xml:space="preserve"> реализована за счет достижения </w:t>
      </w:r>
      <w:r>
        <w:rPr>
          <w:sz w:val="28"/>
          <w:szCs w:val="28"/>
        </w:rPr>
        <w:t>4</w:t>
      </w:r>
      <w:r w:rsidRPr="00060E18">
        <w:rPr>
          <w:sz w:val="28"/>
          <w:szCs w:val="28"/>
        </w:rPr>
        <w:t xml:space="preserve"> целевых индикаторов.</w:t>
      </w:r>
    </w:p>
    <w:tbl>
      <w:tblPr>
        <w:tblStyle w:val="2fb"/>
        <w:tblW w:w="9294"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959"/>
        <w:gridCol w:w="283"/>
        <w:gridCol w:w="4851"/>
        <w:gridCol w:w="1750"/>
        <w:gridCol w:w="1451"/>
      </w:tblGrid>
      <w:tr w:rsidR="007E36BC" w:rsidRPr="00FD5533" w:rsidTr="007E36BC">
        <w:tc>
          <w:tcPr>
            <w:tcW w:w="1242" w:type="dxa"/>
            <w:gridSpan w:val="2"/>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7E36BC" w:rsidRPr="00FD5533" w:rsidRDefault="007E36BC" w:rsidP="007E36BC">
            <w:pPr>
              <w:jc w:val="both"/>
              <w:rPr>
                <w:sz w:val="24"/>
                <w:szCs w:val="24"/>
              </w:rPr>
            </w:pPr>
          </w:p>
        </w:tc>
        <w:tc>
          <w:tcPr>
            <w:tcW w:w="4851"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7E36BC" w:rsidRPr="00FD5533" w:rsidRDefault="007E36BC" w:rsidP="007E36BC">
            <w:pPr>
              <w:jc w:val="both"/>
              <w:rPr>
                <w:sz w:val="24"/>
                <w:szCs w:val="24"/>
              </w:rPr>
            </w:pPr>
          </w:p>
        </w:tc>
        <w:tc>
          <w:tcPr>
            <w:tcW w:w="1750"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7E36BC" w:rsidRPr="00FD5533" w:rsidRDefault="007E36BC" w:rsidP="007E36BC">
            <w:pPr>
              <w:jc w:val="center"/>
              <w:rPr>
                <w:b/>
                <w:sz w:val="24"/>
                <w:szCs w:val="24"/>
              </w:rPr>
            </w:pPr>
            <w:r w:rsidRPr="00FD5533">
              <w:rPr>
                <w:b/>
                <w:sz w:val="24"/>
                <w:szCs w:val="24"/>
              </w:rPr>
              <w:t>План</w:t>
            </w:r>
          </w:p>
        </w:tc>
        <w:tc>
          <w:tcPr>
            <w:tcW w:w="1451"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7E36BC" w:rsidRPr="00FD5533" w:rsidRDefault="007E36BC" w:rsidP="007E36BC">
            <w:pPr>
              <w:jc w:val="center"/>
              <w:rPr>
                <w:b/>
                <w:sz w:val="24"/>
                <w:szCs w:val="24"/>
              </w:rPr>
            </w:pPr>
            <w:r w:rsidRPr="00FD5533">
              <w:rPr>
                <w:b/>
                <w:sz w:val="24"/>
                <w:szCs w:val="24"/>
              </w:rPr>
              <w:t>Факт</w:t>
            </w:r>
          </w:p>
        </w:tc>
      </w:tr>
      <w:tr w:rsidR="007E36BC" w:rsidRPr="00FD5533" w:rsidTr="007E36BC">
        <w:tc>
          <w:tcPr>
            <w:tcW w:w="959"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7E36BC" w:rsidRPr="00FD5533" w:rsidRDefault="007E36BC" w:rsidP="007E36BC">
            <w:pPr>
              <w:jc w:val="center"/>
              <w:rPr>
                <w:b/>
                <w:sz w:val="24"/>
                <w:szCs w:val="24"/>
              </w:rPr>
            </w:pPr>
            <w:r w:rsidRPr="00FD5533">
              <w:rPr>
                <w:b/>
                <w:sz w:val="24"/>
                <w:szCs w:val="24"/>
              </w:rPr>
              <w:t>1</w:t>
            </w:r>
          </w:p>
        </w:tc>
        <w:tc>
          <w:tcPr>
            <w:tcW w:w="5134" w:type="dxa"/>
            <w:gridSpan w:val="2"/>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FD5533" w:rsidRDefault="007E36BC" w:rsidP="007E36BC">
            <w:pPr>
              <w:rPr>
                <w:sz w:val="24"/>
                <w:szCs w:val="24"/>
              </w:rPr>
            </w:pPr>
            <w:r w:rsidRPr="00FD5533">
              <w:rPr>
                <w:sz w:val="24"/>
                <w:szCs w:val="24"/>
              </w:rPr>
              <w:t>Снижение различий между регионами по ВРП на душу населения</w:t>
            </w:r>
          </w:p>
        </w:tc>
        <w:tc>
          <w:tcPr>
            <w:tcW w:w="1750"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FD5533" w:rsidRDefault="007E36BC" w:rsidP="007E36BC">
            <w:pPr>
              <w:jc w:val="center"/>
              <w:rPr>
                <w:sz w:val="24"/>
                <w:szCs w:val="24"/>
              </w:rPr>
            </w:pPr>
            <w:r w:rsidRPr="00FD5533">
              <w:rPr>
                <w:sz w:val="24"/>
                <w:szCs w:val="24"/>
              </w:rPr>
              <w:t>3,1%</w:t>
            </w:r>
          </w:p>
        </w:tc>
        <w:tc>
          <w:tcPr>
            <w:tcW w:w="1446"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FD5533" w:rsidRDefault="007E36BC" w:rsidP="007E36BC">
            <w:pPr>
              <w:jc w:val="center"/>
              <w:rPr>
                <w:sz w:val="24"/>
                <w:szCs w:val="24"/>
              </w:rPr>
            </w:pPr>
            <w:r w:rsidRPr="00FD5533">
              <w:rPr>
                <w:sz w:val="24"/>
                <w:szCs w:val="24"/>
              </w:rPr>
              <w:t>На исполнении</w:t>
            </w:r>
          </w:p>
        </w:tc>
      </w:tr>
      <w:tr w:rsidR="007E36BC" w:rsidRPr="00FD5533" w:rsidTr="007E36BC">
        <w:tc>
          <w:tcPr>
            <w:tcW w:w="95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7E36BC" w:rsidRPr="00FD5533" w:rsidRDefault="007E36BC" w:rsidP="007E36BC">
            <w:pPr>
              <w:jc w:val="center"/>
              <w:rPr>
                <w:b/>
                <w:sz w:val="24"/>
                <w:szCs w:val="24"/>
              </w:rPr>
            </w:pPr>
            <w:r w:rsidRPr="00FD5533">
              <w:rPr>
                <w:b/>
                <w:sz w:val="24"/>
                <w:szCs w:val="24"/>
              </w:rPr>
              <w:t>2</w:t>
            </w:r>
          </w:p>
        </w:tc>
        <w:tc>
          <w:tcPr>
            <w:tcW w:w="5134" w:type="dxa"/>
            <w:gridSpan w:val="2"/>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FD5533" w:rsidRDefault="007E36BC" w:rsidP="007E36BC">
            <w:pPr>
              <w:rPr>
                <w:sz w:val="24"/>
                <w:szCs w:val="24"/>
              </w:rPr>
            </w:pPr>
            <w:r w:rsidRPr="00FD5533">
              <w:rPr>
                <w:sz w:val="24"/>
                <w:szCs w:val="24"/>
              </w:rPr>
              <w:t>Доля обеспеченности специалистов социальной сферы и агропромышленного комплекса, прибывших для работы и проживания в сельские населенные пункты, мерами социальной поддержки в виде бюджетных кредитов на приобретение или строительство жилья</w:t>
            </w:r>
          </w:p>
        </w:tc>
        <w:tc>
          <w:tcPr>
            <w:tcW w:w="175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FD5533" w:rsidRDefault="007E36BC" w:rsidP="007E36BC">
            <w:pPr>
              <w:jc w:val="center"/>
              <w:rPr>
                <w:sz w:val="24"/>
                <w:szCs w:val="24"/>
              </w:rPr>
            </w:pPr>
            <w:r w:rsidRPr="00FD5533">
              <w:rPr>
                <w:sz w:val="24"/>
                <w:szCs w:val="24"/>
                <w:lang w:val="en-US"/>
              </w:rPr>
              <w:t>84</w:t>
            </w:r>
            <w:r w:rsidRPr="00FD5533">
              <w:rPr>
                <w:sz w:val="24"/>
                <w:szCs w:val="24"/>
              </w:rPr>
              <w:t>,</w:t>
            </w:r>
            <w:r w:rsidRPr="00FD5533">
              <w:rPr>
                <w:sz w:val="24"/>
                <w:szCs w:val="24"/>
                <w:lang w:val="en-US"/>
              </w:rPr>
              <w:t>7</w:t>
            </w:r>
            <w:r w:rsidRPr="00FD5533">
              <w:rPr>
                <w:sz w:val="24"/>
                <w:szCs w:val="24"/>
              </w:rPr>
              <w:t>%</w:t>
            </w:r>
          </w:p>
        </w:tc>
        <w:tc>
          <w:tcPr>
            <w:tcW w:w="144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7E36BC" w:rsidRPr="00FD5533" w:rsidRDefault="007E36BC" w:rsidP="007E36BC">
            <w:pPr>
              <w:jc w:val="center"/>
              <w:rPr>
                <w:sz w:val="24"/>
                <w:szCs w:val="24"/>
                <w:lang w:val="en-US"/>
              </w:rPr>
            </w:pPr>
            <w:r w:rsidRPr="00FD5533">
              <w:rPr>
                <w:sz w:val="24"/>
                <w:szCs w:val="24"/>
                <w:lang w:val="en-US"/>
              </w:rPr>
              <w:t>88</w:t>
            </w:r>
            <w:r w:rsidRPr="00FD5533">
              <w:rPr>
                <w:sz w:val="24"/>
                <w:szCs w:val="24"/>
              </w:rPr>
              <w:t>,</w:t>
            </w:r>
            <w:r w:rsidRPr="00FD5533">
              <w:rPr>
                <w:sz w:val="24"/>
                <w:szCs w:val="24"/>
                <w:lang w:val="en-US"/>
              </w:rPr>
              <w:t>5%</w:t>
            </w:r>
          </w:p>
        </w:tc>
      </w:tr>
      <w:tr w:rsidR="007E36BC" w:rsidRPr="00FD5533" w:rsidTr="007E36BC">
        <w:tc>
          <w:tcPr>
            <w:tcW w:w="95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7E36BC" w:rsidRPr="00FD5533" w:rsidRDefault="007E36BC" w:rsidP="007E36BC">
            <w:pPr>
              <w:jc w:val="center"/>
              <w:rPr>
                <w:b/>
                <w:sz w:val="24"/>
                <w:szCs w:val="24"/>
              </w:rPr>
            </w:pPr>
            <w:r w:rsidRPr="00FD5533">
              <w:rPr>
                <w:b/>
                <w:sz w:val="24"/>
                <w:szCs w:val="24"/>
              </w:rPr>
              <w:t>3</w:t>
            </w:r>
          </w:p>
        </w:tc>
        <w:tc>
          <w:tcPr>
            <w:tcW w:w="5134" w:type="dxa"/>
            <w:gridSpan w:val="2"/>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FD5533" w:rsidRDefault="007E36BC" w:rsidP="007E36BC">
            <w:pPr>
              <w:rPr>
                <w:sz w:val="24"/>
                <w:szCs w:val="24"/>
              </w:rPr>
            </w:pPr>
            <w:r w:rsidRPr="00FD5533">
              <w:rPr>
                <w:sz w:val="24"/>
                <w:szCs w:val="24"/>
              </w:rPr>
              <w:t>Снижение износа инженерно-коммуникационной инфраструктуры в малых и моногородах</w:t>
            </w:r>
          </w:p>
        </w:tc>
        <w:tc>
          <w:tcPr>
            <w:tcW w:w="175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FD5533" w:rsidRDefault="007E36BC" w:rsidP="007E36BC">
            <w:pPr>
              <w:jc w:val="center"/>
              <w:rPr>
                <w:sz w:val="24"/>
                <w:szCs w:val="24"/>
              </w:rPr>
            </w:pPr>
            <w:r w:rsidRPr="00FD5533">
              <w:rPr>
                <w:sz w:val="24"/>
                <w:szCs w:val="24"/>
              </w:rPr>
              <w:t>6</w:t>
            </w:r>
            <w:r w:rsidRPr="00FD5533">
              <w:rPr>
                <w:sz w:val="24"/>
                <w:szCs w:val="24"/>
                <w:lang w:val="en-US"/>
              </w:rPr>
              <w:t>,1</w:t>
            </w:r>
            <w:r w:rsidRPr="00FD5533">
              <w:rPr>
                <w:sz w:val="24"/>
                <w:szCs w:val="24"/>
              </w:rPr>
              <w:t>%</w:t>
            </w:r>
          </w:p>
        </w:tc>
        <w:tc>
          <w:tcPr>
            <w:tcW w:w="144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FD5533" w:rsidRDefault="007E36BC" w:rsidP="007E36BC">
            <w:pPr>
              <w:jc w:val="center"/>
              <w:rPr>
                <w:sz w:val="24"/>
                <w:szCs w:val="24"/>
              </w:rPr>
            </w:pPr>
            <w:r w:rsidRPr="00FD5533">
              <w:rPr>
                <w:sz w:val="24"/>
                <w:szCs w:val="24"/>
              </w:rPr>
              <w:t>6</w:t>
            </w:r>
            <w:r w:rsidRPr="00FD5533">
              <w:rPr>
                <w:sz w:val="24"/>
                <w:szCs w:val="24"/>
                <w:lang w:val="en-US"/>
              </w:rPr>
              <w:t>,1</w:t>
            </w:r>
            <w:r w:rsidRPr="00FD5533">
              <w:rPr>
                <w:sz w:val="24"/>
                <w:szCs w:val="24"/>
              </w:rPr>
              <w:t>%</w:t>
            </w:r>
          </w:p>
        </w:tc>
      </w:tr>
      <w:tr w:rsidR="007E36BC" w:rsidRPr="00FD5533" w:rsidTr="007E36BC">
        <w:tc>
          <w:tcPr>
            <w:tcW w:w="95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tcPr>
          <w:p w:rsidR="007E36BC" w:rsidRPr="00FD5533" w:rsidRDefault="007E36BC" w:rsidP="007E36BC">
            <w:pPr>
              <w:jc w:val="center"/>
              <w:rPr>
                <w:b/>
                <w:sz w:val="24"/>
                <w:szCs w:val="24"/>
              </w:rPr>
            </w:pPr>
            <w:r w:rsidRPr="00FD5533">
              <w:rPr>
                <w:b/>
                <w:sz w:val="24"/>
                <w:szCs w:val="24"/>
              </w:rPr>
              <w:t>4</w:t>
            </w:r>
          </w:p>
        </w:tc>
        <w:tc>
          <w:tcPr>
            <w:tcW w:w="5134" w:type="dxa"/>
            <w:gridSpan w:val="2"/>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FD5533" w:rsidRDefault="007E36BC" w:rsidP="007E36BC">
            <w:pPr>
              <w:rPr>
                <w:sz w:val="24"/>
                <w:szCs w:val="24"/>
              </w:rPr>
            </w:pPr>
            <w:r w:rsidRPr="00FD5533">
              <w:rPr>
                <w:sz w:val="24"/>
                <w:szCs w:val="24"/>
              </w:rPr>
              <w:t>Увеличение уровня урбанизации</w:t>
            </w:r>
          </w:p>
        </w:tc>
        <w:tc>
          <w:tcPr>
            <w:tcW w:w="175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FD5533" w:rsidRDefault="007E36BC" w:rsidP="007E36BC">
            <w:pPr>
              <w:jc w:val="center"/>
              <w:rPr>
                <w:sz w:val="24"/>
                <w:szCs w:val="24"/>
              </w:rPr>
            </w:pPr>
            <w:r w:rsidRPr="00FD5533">
              <w:rPr>
                <w:sz w:val="24"/>
                <w:szCs w:val="24"/>
              </w:rPr>
              <w:t>59,5%</w:t>
            </w:r>
          </w:p>
        </w:tc>
        <w:tc>
          <w:tcPr>
            <w:tcW w:w="144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7E36BC" w:rsidRPr="00FD5533" w:rsidRDefault="007E36BC" w:rsidP="007E36BC">
            <w:pPr>
              <w:jc w:val="center"/>
              <w:rPr>
                <w:sz w:val="24"/>
                <w:szCs w:val="24"/>
              </w:rPr>
            </w:pPr>
            <w:r w:rsidRPr="00FD5533">
              <w:rPr>
                <w:sz w:val="24"/>
                <w:szCs w:val="24"/>
              </w:rPr>
              <w:t>На исполнении</w:t>
            </w:r>
          </w:p>
        </w:tc>
      </w:tr>
    </w:tbl>
    <w:p w:rsidR="007E36BC" w:rsidRDefault="007E36BC" w:rsidP="007E36BC">
      <w:pPr>
        <w:ind w:firstLine="709"/>
        <w:jc w:val="both"/>
        <w:rPr>
          <w:i/>
          <w:sz w:val="28"/>
          <w:szCs w:val="28"/>
        </w:rPr>
      </w:pPr>
      <w:r w:rsidRPr="00430086">
        <w:rPr>
          <w:i/>
          <w:sz w:val="28"/>
          <w:szCs w:val="28"/>
        </w:rPr>
        <w:t>По 1 Целевому индикатору</w:t>
      </w:r>
    </w:p>
    <w:p w:rsidR="007E36BC" w:rsidRPr="009664CE" w:rsidRDefault="007E36BC" w:rsidP="007E36BC">
      <w:pPr>
        <w:ind w:firstLine="709"/>
        <w:jc w:val="both"/>
        <w:rPr>
          <w:rFonts w:eastAsia="SimSun"/>
          <w:color w:val="000000" w:themeColor="text1"/>
          <w:sz w:val="28"/>
          <w:szCs w:val="28"/>
        </w:rPr>
      </w:pPr>
      <w:r w:rsidRPr="00BD4440">
        <w:rPr>
          <w:sz w:val="28"/>
          <w:szCs w:val="24"/>
        </w:rPr>
        <w:t>Снижение различий между регионами по ВРП на душу населения</w:t>
      </w:r>
      <w:r w:rsidRPr="005F1BF4">
        <w:rPr>
          <w:sz w:val="28"/>
          <w:szCs w:val="28"/>
        </w:rPr>
        <w:t xml:space="preserve"> </w:t>
      </w:r>
      <w:r>
        <w:rPr>
          <w:sz w:val="28"/>
          <w:szCs w:val="28"/>
        </w:rPr>
        <w:t>находится на исполнении, план 3,1 </w:t>
      </w:r>
      <w:r w:rsidRPr="005F1BF4">
        <w:rPr>
          <w:sz w:val="28"/>
          <w:szCs w:val="28"/>
        </w:rPr>
        <w:t>%</w:t>
      </w:r>
      <w:r w:rsidRPr="005F1BF4">
        <w:rPr>
          <w:sz w:val="28"/>
          <w:szCs w:val="24"/>
        </w:rPr>
        <w:t xml:space="preserve">, индикатор не претерпел </w:t>
      </w:r>
      <w:r w:rsidRPr="005F1BF4">
        <w:rPr>
          <w:rFonts w:eastAsia="SimSun"/>
          <w:color w:val="000000" w:themeColor="text1"/>
          <w:sz w:val="28"/>
          <w:szCs w:val="28"/>
        </w:rPr>
        <w:t>изменений от первоначального утвержденного уровня.</w:t>
      </w:r>
      <w:r>
        <w:rPr>
          <w:rFonts w:eastAsia="SimSun"/>
          <w:color w:val="000000" w:themeColor="text1"/>
          <w:sz w:val="28"/>
          <w:szCs w:val="28"/>
        </w:rPr>
        <w:t xml:space="preserve"> </w:t>
      </w:r>
      <w:r w:rsidRPr="009664CE">
        <w:rPr>
          <w:sz w:val="28"/>
          <w:szCs w:val="28"/>
        </w:rPr>
        <w:t>Отчетные данные за 2020 год согласно Плану статистических работ</w:t>
      </w:r>
      <w:r>
        <w:rPr>
          <w:sz w:val="28"/>
          <w:szCs w:val="28"/>
        </w:rPr>
        <w:t>,</w:t>
      </w:r>
      <w:r w:rsidRPr="009664CE">
        <w:rPr>
          <w:sz w:val="28"/>
          <w:szCs w:val="28"/>
        </w:rPr>
        <w:t xml:space="preserve"> Бюро национальной статистики будут опубликованы в сентябре 2021 года.</w:t>
      </w:r>
    </w:p>
    <w:p w:rsidR="007E36BC" w:rsidRPr="009664CE" w:rsidRDefault="007E36BC" w:rsidP="007E36BC">
      <w:pPr>
        <w:ind w:firstLine="709"/>
        <w:jc w:val="both"/>
        <w:rPr>
          <w:sz w:val="28"/>
          <w:szCs w:val="28"/>
        </w:rPr>
      </w:pPr>
      <w:r w:rsidRPr="009664CE">
        <w:rPr>
          <w:sz w:val="28"/>
          <w:szCs w:val="28"/>
        </w:rPr>
        <w:t>Разрыв развития по ВРП на душу населения по итогам 1-го полугодия 2020</w:t>
      </w:r>
      <w:r>
        <w:rPr>
          <w:sz w:val="28"/>
          <w:szCs w:val="28"/>
        </w:rPr>
        <w:t> </w:t>
      </w:r>
      <w:r w:rsidRPr="009664CE">
        <w:rPr>
          <w:sz w:val="28"/>
          <w:szCs w:val="28"/>
        </w:rPr>
        <w:t xml:space="preserve">года составил 2,9 раза при плане 3,1 раза. Достижение промежуточного значения целевого индикатора позволило выровнять социально-экономическое развитие между регионами. Это обеспечивает равный доступ населения к </w:t>
      </w:r>
      <w:r w:rsidRPr="009664CE">
        <w:rPr>
          <w:sz w:val="28"/>
          <w:szCs w:val="28"/>
        </w:rPr>
        <w:lastRenderedPageBreak/>
        <w:t xml:space="preserve">социальным благам, равномерное распределение доходов по всей стране, выравнивание привлекаемых внутренних и иностранных инвестиций другие. </w:t>
      </w:r>
    </w:p>
    <w:p w:rsidR="007E36BC" w:rsidRPr="009664CE" w:rsidRDefault="007E36BC" w:rsidP="007E36BC">
      <w:pPr>
        <w:ind w:firstLine="709"/>
        <w:jc w:val="both"/>
        <w:rPr>
          <w:sz w:val="28"/>
          <w:szCs w:val="28"/>
        </w:rPr>
      </w:pPr>
      <w:r w:rsidRPr="009664CE">
        <w:rPr>
          <w:sz w:val="28"/>
          <w:szCs w:val="28"/>
        </w:rPr>
        <w:t xml:space="preserve">Достижение данного целевого индикатора зависит напрямую от уровня социально-экономического развития каждого региона – аграрно-индустриальной диверсификации, предпринимательской активности. </w:t>
      </w:r>
    </w:p>
    <w:p w:rsidR="007E36BC" w:rsidRPr="009664CE" w:rsidRDefault="007E36BC" w:rsidP="007E36BC">
      <w:pPr>
        <w:ind w:firstLine="709"/>
        <w:jc w:val="both"/>
        <w:rPr>
          <w:sz w:val="28"/>
          <w:szCs w:val="28"/>
        </w:rPr>
      </w:pPr>
      <w:r w:rsidRPr="009664CE">
        <w:rPr>
          <w:sz w:val="28"/>
          <w:szCs w:val="28"/>
        </w:rPr>
        <w:t xml:space="preserve">В принимаемых Правительством мерах по смягчению негативных последствий кризиса предусмотрены различные мероприятия по поддержке агропромышленного комплекса регионов. Также в рамках Дорожной карты занятости принимаются меры по улучшению состояния сельского хозяйства в регионах. </w:t>
      </w:r>
    </w:p>
    <w:p w:rsidR="007E36BC" w:rsidRPr="009664CE" w:rsidRDefault="007E36BC" w:rsidP="007E36BC">
      <w:pPr>
        <w:ind w:firstLine="709"/>
        <w:jc w:val="both"/>
        <w:rPr>
          <w:sz w:val="28"/>
          <w:szCs w:val="28"/>
        </w:rPr>
      </w:pPr>
      <w:r w:rsidRPr="009664CE">
        <w:rPr>
          <w:sz w:val="28"/>
          <w:szCs w:val="28"/>
        </w:rPr>
        <w:t>Вместе с тем в целях реализации направления по сбалансированному территориальному развитию в рамках Послания Президента Р</w:t>
      </w:r>
      <w:r>
        <w:rPr>
          <w:sz w:val="28"/>
          <w:szCs w:val="28"/>
        </w:rPr>
        <w:t xml:space="preserve">еспублики </w:t>
      </w:r>
      <w:r w:rsidRPr="009664CE">
        <w:rPr>
          <w:sz w:val="28"/>
          <w:szCs w:val="28"/>
        </w:rPr>
        <w:t>К</w:t>
      </w:r>
      <w:r>
        <w:rPr>
          <w:sz w:val="28"/>
          <w:szCs w:val="28"/>
        </w:rPr>
        <w:t>азахстан</w:t>
      </w:r>
      <w:r w:rsidRPr="009664CE">
        <w:rPr>
          <w:sz w:val="28"/>
          <w:szCs w:val="28"/>
        </w:rPr>
        <w:t xml:space="preserve"> народу Казахстана от 1 сентября 2020 года «Казахстан в новой реальности: время действий» будет выработан комплекс мер по:</w:t>
      </w:r>
    </w:p>
    <w:p w:rsidR="007E36BC" w:rsidRPr="009664CE" w:rsidRDefault="007E36BC" w:rsidP="007E36BC">
      <w:pPr>
        <w:ind w:firstLine="709"/>
        <w:jc w:val="both"/>
        <w:rPr>
          <w:sz w:val="28"/>
          <w:szCs w:val="28"/>
        </w:rPr>
      </w:pPr>
      <w:r w:rsidRPr="009664CE">
        <w:rPr>
          <w:sz w:val="28"/>
          <w:szCs w:val="28"/>
        </w:rPr>
        <w:t>- индустриализации южных и юго-восточных областей;</w:t>
      </w:r>
    </w:p>
    <w:p w:rsidR="007E36BC" w:rsidRPr="009664CE" w:rsidRDefault="007E36BC" w:rsidP="007E36BC">
      <w:pPr>
        <w:ind w:firstLine="709"/>
        <w:jc w:val="both"/>
        <w:rPr>
          <w:sz w:val="28"/>
          <w:szCs w:val="28"/>
        </w:rPr>
      </w:pPr>
      <w:r w:rsidRPr="009664CE">
        <w:rPr>
          <w:sz w:val="28"/>
          <w:szCs w:val="28"/>
        </w:rPr>
        <w:t>- развитию «металлургических» регионов как центров высокотехнологичных, наукоемких производств и технических услуг;</w:t>
      </w:r>
    </w:p>
    <w:p w:rsidR="007E36BC" w:rsidRPr="009664CE" w:rsidRDefault="007E36BC" w:rsidP="007E36BC">
      <w:pPr>
        <w:ind w:firstLine="709"/>
        <w:jc w:val="both"/>
        <w:rPr>
          <w:sz w:val="28"/>
          <w:szCs w:val="28"/>
        </w:rPr>
      </w:pPr>
      <w:r w:rsidRPr="009664CE">
        <w:rPr>
          <w:sz w:val="28"/>
          <w:szCs w:val="28"/>
        </w:rPr>
        <w:t xml:space="preserve">- развитию «новых переделов» в западных регионах (нефтехимия, </w:t>
      </w:r>
      <w:proofErr w:type="spellStart"/>
      <w:r w:rsidRPr="009664CE">
        <w:rPr>
          <w:sz w:val="28"/>
          <w:szCs w:val="28"/>
        </w:rPr>
        <w:t>газохимия</w:t>
      </w:r>
      <w:proofErr w:type="spellEnd"/>
      <w:r w:rsidRPr="009664CE">
        <w:rPr>
          <w:sz w:val="28"/>
          <w:szCs w:val="28"/>
        </w:rPr>
        <w:t>);</w:t>
      </w:r>
    </w:p>
    <w:p w:rsidR="007E36BC" w:rsidRPr="009664CE" w:rsidRDefault="007E36BC" w:rsidP="007E36BC">
      <w:pPr>
        <w:ind w:firstLine="709"/>
        <w:jc w:val="both"/>
        <w:rPr>
          <w:sz w:val="28"/>
          <w:szCs w:val="28"/>
        </w:rPr>
      </w:pPr>
      <w:r w:rsidRPr="009664CE">
        <w:rPr>
          <w:sz w:val="28"/>
          <w:szCs w:val="28"/>
        </w:rPr>
        <w:t xml:space="preserve">- приданию «нового дыхания» в развитие моногородов при содействии градообразующих предприятий. </w:t>
      </w:r>
    </w:p>
    <w:p w:rsidR="007E36BC" w:rsidRPr="009664CE" w:rsidRDefault="007E36BC" w:rsidP="007E36BC">
      <w:pPr>
        <w:ind w:firstLine="709"/>
        <w:jc w:val="both"/>
        <w:rPr>
          <w:sz w:val="28"/>
          <w:szCs w:val="28"/>
        </w:rPr>
      </w:pPr>
      <w:r w:rsidRPr="009664CE">
        <w:rPr>
          <w:sz w:val="28"/>
          <w:szCs w:val="28"/>
        </w:rPr>
        <w:t>Предполагается, что указанные меры поспособствуют росту ВРП аграрных регионов, тем самым будет обеспечено значительное снижение разрыва между ре</w:t>
      </w:r>
      <w:r>
        <w:rPr>
          <w:sz w:val="28"/>
          <w:szCs w:val="28"/>
        </w:rPr>
        <w:t xml:space="preserve">гионами по данному индикатору. </w:t>
      </w:r>
    </w:p>
    <w:p w:rsidR="007E36BC" w:rsidRDefault="007E36BC" w:rsidP="007E36BC">
      <w:pPr>
        <w:ind w:firstLine="709"/>
        <w:jc w:val="both"/>
        <w:rPr>
          <w:i/>
          <w:sz w:val="28"/>
          <w:szCs w:val="28"/>
        </w:rPr>
      </w:pPr>
      <w:r w:rsidRPr="00430086">
        <w:rPr>
          <w:i/>
          <w:sz w:val="28"/>
          <w:szCs w:val="28"/>
        </w:rPr>
        <w:t xml:space="preserve">По </w:t>
      </w:r>
      <w:r>
        <w:rPr>
          <w:i/>
          <w:sz w:val="28"/>
          <w:szCs w:val="28"/>
          <w:lang w:val="kk-KZ"/>
        </w:rPr>
        <w:t>2</w:t>
      </w:r>
      <w:r w:rsidRPr="00430086">
        <w:rPr>
          <w:i/>
          <w:sz w:val="28"/>
          <w:szCs w:val="28"/>
        </w:rPr>
        <w:t xml:space="preserve"> Целевому индикатору</w:t>
      </w:r>
    </w:p>
    <w:p w:rsidR="007E36BC" w:rsidRDefault="007E36BC" w:rsidP="007E36BC">
      <w:pPr>
        <w:ind w:firstLine="709"/>
        <w:jc w:val="both"/>
        <w:rPr>
          <w:sz w:val="28"/>
          <w:szCs w:val="24"/>
        </w:rPr>
      </w:pPr>
      <w:r w:rsidRPr="00BD4440">
        <w:rPr>
          <w:sz w:val="28"/>
          <w:szCs w:val="28"/>
        </w:rPr>
        <w:t>Доля обеспеченности специалистов социальной сферы и агропромышленного комплекса, прибывших для работы и проживания в сельские населенные пункты, мерами социальной поддержки в виде бюджетных кредитов на приобретение или строительство жилья</w:t>
      </w:r>
      <w:r>
        <w:rPr>
          <w:sz w:val="28"/>
          <w:szCs w:val="28"/>
        </w:rPr>
        <w:t xml:space="preserve"> составил </w:t>
      </w:r>
      <w:r w:rsidRPr="009664CE">
        <w:rPr>
          <w:sz w:val="28"/>
          <w:szCs w:val="28"/>
        </w:rPr>
        <w:t>8</w:t>
      </w:r>
      <w:r>
        <w:rPr>
          <w:sz w:val="28"/>
          <w:szCs w:val="28"/>
        </w:rPr>
        <w:t xml:space="preserve">8,5%, при плане </w:t>
      </w:r>
      <w:r w:rsidRPr="009664CE">
        <w:rPr>
          <w:sz w:val="28"/>
          <w:szCs w:val="28"/>
        </w:rPr>
        <w:t>84</w:t>
      </w:r>
      <w:r>
        <w:rPr>
          <w:sz w:val="28"/>
          <w:szCs w:val="28"/>
        </w:rPr>
        <w:t>,</w:t>
      </w:r>
      <w:r w:rsidRPr="009664CE">
        <w:rPr>
          <w:sz w:val="28"/>
          <w:szCs w:val="28"/>
        </w:rPr>
        <w:t>7</w:t>
      </w:r>
      <w:r>
        <w:rPr>
          <w:sz w:val="28"/>
          <w:szCs w:val="28"/>
        </w:rPr>
        <w:t>%</w:t>
      </w:r>
      <w:r>
        <w:rPr>
          <w:sz w:val="28"/>
          <w:szCs w:val="24"/>
        </w:rPr>
        <w:t>.</w:t>
      </w:r>
    </w:p>
    <w:p w:rsidR="007E36BC" w:rsidRDefault="007E36BC" w:rsidP="007E36BC">
      <w:pPr>
        <w:ind w:firstLine="709"/>
        <w:jc w:val="both"/>
        <w:rPr>
          <w:rFonts w:eastAsia="SimSun"/>
          <w:color w:val="000000" w:themeColor="text1"/>
          <w:sz w:val="28"/>
          <w:szCs w:val="28"/>
        </w:rPr>
      </w:pPr>
      <w:r>
        <w:rPr>
          <w:sz w:val="28"/>
          <w:szCs w:val="24"/>
        </w:rPr>
        <w:t>В и</w:t>
      </w:r>
      <w:r w:rsidRPr="005F1BF4">
        <w:rPr>
          <w:sz w:val="28"/>
          <w:szCs w:val="24"/>
        </w:rPr>
        <w:t>ндикатор</w:t>
      </w:r>
      <w:r>
        <w:rPr>
          <w:sz w:val="28"/>
          <w:szCs w:val="24"/>
        </w:rPr>
        <w:t xml:space="preserve"> внесены </w:t>
      </w:r>
      <w:r w:rsidRPr="005F1BF4">
        <w:rPr>
          <w:rFonts w:eastAsia="SimSun"/>
          <w:color w:val="000000" w:themeColor="text1"/>
          <w:sz w:val="28"/>
          <w:szCs w:val="28"/>
        </w:rPr>
        <w:t>изменени</w:t>
      </w:r>
      <w:r>
        <w:rPr>
          <w:rFonts w:eastAsia="SimSun"/>
          <w:color w:val="000000" w:themeColor="text1"/>
          <w:sz w:val="28"/>
          <w:szCs w:val="28"/>
        </w:rPr>
        <w:t>я</w:t>
      </w:r>
      <w:r w:rsidRPr="005F1BF4">
        <w:rPr>
          <w:rFonts w:eastAsia="SimSun"/>
          <w:color w:val="000000" w:themeColor="text1"/>
          <w:sz w:val="28"/>
          <w:szCs w:val="28"/>
        </w:rPr>
        <w:t xml:space="preserve"> от первоначального утвержденного уровня</w:t>
      </w:r>
      <w:r>
        <w:rPr>
          <w:rFonts w:eastAsia="SimSun"/>
          <w:color w:val="000000" w:themeColor="text1"/>
          <w:sz w:val="28"/>
          <w:szCs w:val="28"/>
        </w:rPr>
        <w:t xml:space="preserve"> </w:t>
      </w:r>
      <w:r w:rsidRPr="00972543">
        <w:rPr>
          <w:rFonts w:eastAsia="SimSun"/>
          <w:color w:val="000000" w:themeColor="text1"/>
          <w:sz w:val="28"/>
          <w:szCs w:val="28"/>
        </w:rPr>
        <w:t xml:space="preserve">связи с увеличением МРП </w:t>
      </w:r>
      <w:r w:rsidRPr="00972543">
        <w:rPr>
          <w:rFonts w:eastAsia="SimSun"/>
          <w:i/>
          <w:color w:val="000000" w:themeColor="text1"/>
          <w:sz w:val="24"/>
          <w:szCs w:val="28"/>
        </w:rPr>
        <w:t>(бюджетный кредит предоставляется в размере 1500 МРП на одного специалиста)</w:t>
      </w:r>
      <w:r>
        <w:rPr>
          <w:rFonts w:eastAsia="SimSun"/>
          <w:i/>
          <w:color w:val="000000" w:themeColor="text1"/>
          <w:sz w:val="24"/>
          <w:szCs w:val="28"/>
        </w:rPr>
        <w:t xml:space="preserve"> </w:t>
      </w:r>
      <w:r w:rsidRPr="00972543">
        <w:rPr>
          <w:rFonts w:eastAsia="SimSun"/>
          <w:color w:val="000000" w:themeColor="text1"/>
          <w:sz w:val="28"/>
          <w:szCs w:val="28"/>
        </w:rPr>
        <w:t>в апреле месяце 2020 году с 2</w:t>
      </w:r>
      <w:r>
        <w:rPr>
          <w:sz w:val="28"/>
          <w:szCs w:val="28"/>
        </w:rPr>
        <w:t> </w:t>
      </w:r>
      <w:r w:rsidRPr="00972543">
        <w:rPr>
          <w:rFonts w:eastAsia="SimSun"/>
          <w:color w:val="000000" w:themeColor="text1"/>
          <w:sz w:val="28"/>
          <w:szCs w:val="28"/>
        </w:rPr>
        <w:t>651 тенге на 2</w:t>
      </w:r>
      <w:r>
        <w:rPr>
          <w:sz w:val="28"/>
          <w:szCs w:val="28"/>
        </w:rPr>
        <w:t> </w:t>
      </w:r>
      <w:r w:rsidRPr="00972543">
        <w:rPr>
          <w:rFonts w:eastAsia="SimSun"/>
          <w:color w:val="000000" w:themeColor="text1"/>
          <w:sz w:val="28"/>
          <w:szCs w:val="28"/>
        </w:rPr>
        <w:t xml:space="preserve">778 тенге, плановые показатели уменьшились. </w:t>
      </w:r>
    </w:p>
    <w:p w:rsidR="007E36BC" w:rsidRDefault="007E36BC" w:rsidP="007E36BC">
      <w:pPr>
        <w:ind w:firstLine="709"/>
        <w:jc w:val="both"/>
        <w:rPr>
          <w:rFonts w:eastAsia="SimSun"/>
          <w:color w:val="000000" w:themeColor="text1"/>
          <w:sz w:val="28"/>
          <w:szCs w:val="28"/>
        </w:rPr>
      </w:pPr>
      <w:r w:rsidRPr="00972543">
        <w:rPr>
          <w:rFonts w:eastAsia="SimSun"/>
          <w:color w:val="000000" w:themeColor="text1"/>
          <w:sz w:val="28"/>
          <w:szCs w:val="28"/>
          <w:lang w:val="kk-KZ"/>
        </w:rPr>
        <w:t xml:space="preserve">Кроме того, </w:t>
      </w:r>
      <w:r w:rsidRPr="00972543">
        <w:rPr>
          <w:rFonts w:eastAsia="SimSun"/>
          <w:color w:val="000000" w:themeColor="text1"/>
          <w:sz w:val="28"/>
          <w:szCs w:val="28"/>
        </w:rPr>
        <w:t>увеличена сумма бюджетного кредита (</w:t>
      </w:r>
      <w:r w:rsidRPr="00972543">
        <w:rPr>
          <w:rFonts w:eastAsia="SimSun"/>
          <w:i/>
          <w:color w:val="000000" w:themeColor="text1"/>
          <w:sz w:val="28"/>
          <w:szCs w:val="28"/>
          <w:lang w:val="kk-KZ"/>
        </w:rPr>
        <w:t>с 3 976,5</w:t>
      </w:r>
      <w:r>
        <w:rPr>
          <w:rFonts w:eastAsia="SimSun"/>
          <w:i/>
          <w:color w:val="000000" w:themeColor="text1"/>
          <w:sz w:val="28"/>
          <w:szCs w:val="28"/>
          <w:lang w:val="kk-KZ"/>
        </w:rPr>
        <w:t> тыс.тенге</w:t>
      </w:r>
      <w:r w:rsidRPr="00972543">
        <w:rPr>
          <w:rFonts w:eastAsia="SimSun"/>
          <w:i/>
          <w:color w:val="000000" w:themeColor="text1"/>
          <w:sz w:val="28"/>
          <w:szCs w:val="28"/>
          <w:lang w:val="kk-KZ"/>
        </w:rPr>
        <w:t xml:space="preserve"> на 4 167,0</w:t>
      </w:r>
      <w:r>
        <w:rPr>
          <w:rFonts w:eastAsia="SimSun"/>
          <w:i/>
          <w:color w:val="000000" w:themeColor="text1"/>
          <w:sz w:val="28"/>
          <w:szCs w:val="28"/>
          <w:lang w:val="kk-KZ"/>
        </w:rPr>
        <w:t> тыс.тенге</w:t>
      </w:r>
      <w:r w:rsidRPr="00972543">
        <w:rPr>
          <w:rFonts w:eastAsia="SimSun"/>
          <w:color w:val="000000" w:themeColor="text1"/>
          <w:sz w:val="28"/>
          <w:szCs w:val="28"/>
        </w:rPr>
        <w:t>), которая привязана к расчетному показателю МРП, что способствует положительной динамике привлечения специалистов.</w:t>
      </w:r>
    </w:p>
    <w:p w:rsidR="007E36BC" w:rsidRPr="009664CE" w:rsidRDefault="007E36BC" w:rsidP="007E36BC">
      <w:pPr>
        <w:ind w:firstLine="709"/>
        <w:jc w:val="both"/>
        <w:rPr>
          <w:rFonts w:eastAsia="SimSun"/>
          <w:color w:val="000000" w:themeColor="text1"/>
          <w:sz w:val="28"/>
          <w:szCs w:val="28"/>
        </w:rPr>
      </w:pPr>
      <w:r>
        <w:rPr>
          <w:sz w:val="28"/>
          <w:szCs w:val="28"/>
        </w:rPr>
        <w:t xml:space="preserve">Обеспечение </w:t>
      </w:r>
      <w:r w:rsidRPr="00BD4440">
        <w:rPr>
          <w:sz w:val="28"/>
          <w:szCs w:val="28"/>
        </w:rPr>
        <w:t>специалистов социальной сферы и агропромышленного комплекса, прибывших для работы и проживания в сельские населенные пункты, мерами социальной поддержки в виде бюджетных кредитов на приобретение или строительство жилья</w:t>
      </w:r>
      <w:r>
        <w:rPr>
          <w:sz w:val="28"/>
          <w:szCs w:val="28"/>
        </w:rPr>
        <w:t xml:space="preserve"> способствует </w:t>
      </w:r>
      <w:r w:rsidRPr="0071434D">
        <w:rPr>
          <w:sz w:val="28"/>
          <w:szCs w:val="28"/>
        </w:rPr>
        <w:t>улучшени</w:t>
      </w:r>
      <w:r>
        <w:rPr>
          <w:sz w:val="28"/>
          <w:szCs w:val="28"/>
        </w:rPr>
        <w:t>ю</w:t>
      </w:r>
      <w:r w:rsidRPr="0071434D">
        <w:rPr>
          <w:sz w:val="28"/>
          <w:szCs w:val="28"/>
        </w:rPr>
        <w:t xml:space="preserve"> кадрового потенциала и</w:t>
      </w:r>
      <w:r w:rsidRPr="0019084A">
        <w:rPr>
          <w:sz w:val="28"/>
          <w:szCs w:val="28"/>
        </w:rPr>
        <w:t xml:space="preserve"> социально-экономического развития сельских населенных пунктов</w:t>
      </w:r>
      <w:r w:rsidRPr="0071434D">
        <w:rPr>
          <w:sz w:val="28"/>
          <w:szCs w:val="28"/>
        </w:rPr>
        <w:t>.</w:t>
      </w:r>
    </w:p>
    <w:p w:rsidR="007E36BC" w:rsidRDefault="007E36BC" w:rsidP="007E36BC">
      <w:pPr>
        <w:ind w:firstLine="709"/>
        <w:jc w:val="both"/>
        <w:rPr>
          <w:i/>
          <w:sz w:val="28"/>
          <w:szCs w:val="28"/>
        </w:rPr>
      </w:pPr>
      <w:r w:rsidRPr="00430086">
        <w:rPr>
          <w:i/>
          <w:sz w:val="28"/>
          <w:szCs w:val="28"/>
        </w:rPr>
        <w:t xml:space="preserve">По </w:t>
      </w:r>
      <w:r>
        <w:rPr>
          <w:i/>
          <w:sz w:val="28"/>
          <w:szCs w:val="28"/>
          <w:lang w:val="kk-KZ"/>
        </w:rPr>
        <w:t>3</w:t>
      </w:r>
      <w:r w:rsidRPr="00430086">
        <w:rPr>
          <w:i/>
          <w:sz w:val="28"/>
          <w:szCs w:val="28"/>
        </w:rPr>
        <w:t xml:space="preserve"> Целевому индикатору</w:t>
      </w:r>
    </w:p>
    <w:p w:rsidR="007E36BC" w:rsidRDefault="007E36BC" w:rsidP="007E36BC">
      <w:pPr>
        <w:ind w:firstLine="708"/>
        <w:jc w:val="both"/>
        <w:rPr>
          <w:rFonts w:eastAsia="SimSun"/>
          <w:color w:val="000000" w:themeColor="text1"/>
          <w:sz w:val="28"/>
          <w:szCs w:val="28"/>
        </w:rPr>
      </w:pPr>
      <w:r w:rsidRPr="00BD4440">
        <w:rPr>
          <w:sz w:val="28"/>
          <w:szCs w:val="28"/>
        </w:rPr>
        <w:lastRenderedPageBreak/>
        <w:t>Снижение износа инженерно-коммуникационной инфраструктуры в малых и моногородах</w:t>
      </w:r>
      <w:r w:rsidRPr="00531606">
        <w:rPr>
          <w:sz w:val="28"/>
          <w:szCs w:val="28"/>
        </w:rPr>
        <w:t xml:space="preserve"> </w:t>
      </w:r>
      <w:r>
        <w:rPr>
          <w:sz w:val="28"/>
          <w:szCs w:val="28"/>
          <w:lang w:val="kk-KZ"/>
        </w:rPr>
        <w:t>составило 6,1</w:t>
      </w:r>
      <w:r>
        <w:rPr>
          <w:sz w:val="28"/>
          <w:szCs w:val="28"/>
        </w:rPr>
        <w:t>%, при плане 6,1</w:t>
      </w:r>
      <w:r w:rsidRPr="005F1BF4">
        <w:rPr>
          <w:sz w:val="28"/>
          <w:szCs w:val="28"/>
        </w:rPr>
        <w:t>%</w:t>
      </w:r>
      <w:r w:rsidRPr="005F1BF4">
        <w:rPr>
          <w:sz w:val="28"/>
          <w:szCs w:val="24"/>
        </w:rPr>
        <w:t xml:space="preserve">, индикатор не претерпел </w:t>
      </w:r>
      <w:r w:rsidRPr="005F1BF4">
        <w:rPr>
          <w:rFonts w:eastAsia="SimSun"/>
          <w:color w:val="000000" w:themeColor="text1"/>
          <w:sz w:val="28"/>
          <w:szCs w:val="28"/>
        </w:rPr>
        <w:t>изменений от первоначального утвержденного уровня.</w:t>
      </w:r>
      <w:r>
        <w:rPr>
          <w:rFonts w:eastAsia="SimSun"/>
          <w:color w:val="000000" w:themeColor="text1"/>
          <w:sz w:val="28"/>
          <w:szCs w:val="28"/>
        </w:rPr>
        <w:t xml:space="preserve"> </w:t>
      </w:r>
    </w:p>
    <w:p w:rsidR="007E36BC" w:rsidRDefault="007E36BC" w:rsidP="007E36BC">
      <w:pPr>
        <w:ind w:firstLine="708"/>
        <w:jc w:val="both"/>
        <w:rPr>
          <w:sz w:val="28"/>
          <w:szCs w:val="28"/>
          <w:lang w:val="kk-KZ"/>
        </w:rPr>
      </w:pPr>
      <w:r>
        <w:rPr>
          <w:sz w:val="28"/>
          <w:szCs w:val="28"/>
          <w:lang w:val="kk-KZ"/>
        </w:rPr>
        <w:t>Цель</w:t>
      </w:r>
      <w:r w:rsidRPr="00991B7D">
        <w:rPr>
          <w:sz w:val="28"/>
          <w:szCs w:val="28"/>
        </w:rPr>
        <w:t xml:space="preserve"> </w:t>
      </w:r>
      <w:r>
        <w:rPr>
          <w:sz w:val="28"/>
          <w:szCs w:val="28"/>
          <w:lang w:val="kk-KZ"/>
        </w:rPr>
        <w:t>индикатора стратегического плана</w:t>
      </w:r>
      <w:r w:rsidRPr="00991B7D">
        <w:rPr>
          <w:sz w:val="28"/>
          <w:szCs w:val="28"/>
        </w:rPr>
        <w:t xml:space="preserve"> является развитие внутригородской инженерной инфраструктуры малых и моногородов. Проблемой большинства малых и моногородов в настоящее время является</w:t>
      </w:r>
      <w:r>
        <w:rPr>
          <w:sz w:val="28"/>
          <w:szCs w:val="28"/>
          <w:lang w:val="kk-KZ"/>
        </w:rPr>
        <w:t xml:space="preserve"> </w:t>
      </w:r>
      <w:r w:rsidRPr="00521643">
        <w:rPr>
          <w:sz w:val="28"/>
          <w:szCs w:val="28"/>
        </w:rPr>
        <w:t>неудовлетворительное состояние инженерной и социальной инфраструктуры</w:t>
      </w:r>
      <w:r>
        <w:rPr>
          <w:sz w:val="28"/>
          <w:szCs w:val="28"/>
          <w:lang w:val="kk-KZ"/>
        </w:rPr>
        <w:t>.</w:t>
      </w:r>
    </w:p>
    <w:p w:rsidR="007E36BC" w:rsidRPr="00723849" w:rsidRDefault="007E36BC" w:rsidP="007E36BC">
      <w:pPr>
        <w:ind w:firstLine="708"/>
        <w:jc w:val="both"/>
        <w:rPr>
          <w:sz w:val="28"/>
          <w:szCs w:val="28"/>
          <w:lang w:val="kk-KZ"/>
        </w:rPr>
      </w:pPr>
      <w:r>
        <w:rPr>
          <w:sz w:val="28"/>
          <w:szCs w:val="28"/>
          <w:lang w:val="kk-KZ"/>
        </w:rPr>
        <w:t xml:space="preserve">В 2020 году в рамках </w:t>
      </w:r>
      <w:r w:rsidRPr="00991B7D">
        <w:rPr>
          <w:sz w:val="28"/>
          <w:szCs w:val="28"/>
        </w:rPr>
        <w:t xml:space="preserve">«Программы развития регионов </w:t>
      </w:r>
      <w:r>
        <w:rPr>
          <w:sz w:val="28"/>
          <w:szCs w:val="28"/>
          <w:lang w:val="kk-KZ"/>
        </w:rPr>
        <w:t>на 2020-2025 годы</w:t>
      </w:r>
      <w:r w:rsidRPr="00991B7D">
        <w:rPr>
          <w:sz w:val="28"/>
          <w:szCs w:val="28"/>
        </w:rPr>
        <w:t>»</w:t>
      </w:r>
      <w:r>
        <w:rPr>
          <w:sz w:val="28"/>
          <w:szCs w:val="28"/>
          <w:lang w:val="kk-KZ"/>
        </w:rPr>
        <w:t xml:space="preserve">, по бюджетной подпрограмме 100 </w:t>
      </w:r>
      <w:r w:rsidRPr="00665512">
        <w:rPr>
          <w:b/>
          <w:sz w:val="28"/>
          <w:szCs w:val="28"/>
          <w:lang w:val="kk-KZ"/>
        </w:rPr>
        <w:t>«</w:t>
      </w:r>
      <w:r w:rsidRPr="00665512">
        <w:rPr>
          <w:sz w:val="28"/>
          <w:szCs w:val="28"/>
          <w:lang w:val="kk-KZ"/>
        </w:rPr>
        <w:t xml:space="preserve">Целевые трансферты на развитие областным бюджетам на реализацию бюджетных инвестиционных проектов в малых и моногородаx» </w:t>
      </w:r>
      <w:r>
        <w:rPr>
          <w:sz w:val="28"/>
          <w:szCs w:val="28"/>
          <w:lang w:val="kk-KZ"/>
        </w:rPr>
        <w:t xml:space="preserve">было </w:t>
      </w:r>
      <w:r w:rsidRPr="0028013F">
        <w:rPr>
          <w:sz w:val="28"/>
          <w:szCs w:val="28"/>
          <w:lang w:val="kk-KZ"/>
        </w:rPr>
        <w:t>выделено 9 982 803</w:t>
      </w:r>
      <w:r>
        <w:rPr>
          <w:sz w:val="28"/>
          <w:szCs w:val="28"/>
          <w:lang w:val="kk-KZ"/>
        </w:rPr>
        <w:t> тыс.тенге</w:t>
      </w:r>
      <w:r w:rsidRPr="0028013F">
        <w:rPr>
          <w:sz w:val="28"/>
          <w:szCs w:val="28"/>
          <w:lang w:val="kk-KZ"/>
        </w:rPr>
        <w:t xml:space="preserve">, </w:t>
      </w:r>
      <w:r w:rsidRPr="00B210AB">
        <w:rPr>
          <w:rFonts w:eastAsia="Arial"/>
          <w:sz w:val="28"/>
        </w:rPr>
        <w:t xml:space="preserve">модернизировано </w:t>
      </w:r>
      <w:r w:rsidRPr="0028013F">
        <w:rPr>
          <w:rFonts w:eastAsia="Arial"/>
          <w:sz w:val="28"/>
        </w:rPr>
        <w:t>более 200 км</w:t>
      </w:r>
      <w:r w:rsidRPr="00B210AB">
        <w:rPr>
          <w:rFonts w:eastAsia="Arial"/>
          <w:sz w:val="28"/>
        </w:rPr>
        <w:t xml:space="preserve"> автомобильных д</w:t>
      </w:r>
      <w:r>
        <w:rPr>
          <w:rFonts w:eastAsia="Arial"/>
          <w:sz w:val="28"/>
        </w:rPr>
        <w:t xml:space="preserve">орог и </w:t>
      </w:r>
      <w:r>
        <w:rPr>
          <w:sz w:val="28"/>
          <w:szCs w:val="24"/>
        </w:rPr>
        <w:t>инженерно-</w:t>
      </w:r>
      <w:proofErr w:type="spellStart"/>
      <w:r>
        <w:rPr>
          <w:sz w:val="28"/>
          <w:szCs w:val="24"/>
        </w:rPr>
        <w:t>коммуникационн</w:t>
      </w:r>
      <w:proofErr w:type="spellEnd"/>
      <w:r>
        <w:rPr>
          <w:sz w:val="28"/>
          <w:szCs w:val="24"/>
          <w:lang w:val="kk-KZ"/>
        </w:rPr>
        <w:t>ых</w:t>
      </w:r>
      <w:r>
        <w:rPr>
          <w:rFonts w:eastAsia="Arial"/>
          <w:sz w:val="28"/>
        </w:rPr>
        <w:t xml:space="preserve"> сетей городов</w:t>
      </w:r>
      <w:r>
        <w:rPr>
          <w:rFonts w:eastAsia="Arial"/>
          <w:sz w:val="28"/>
          <w:lang w:val="kk-KZ"/>
        </w:rPr>
        <w:t>.</w:t>
      </w:r>
    </w:p>
    <w:p w:rsidR="007E36BC" w:rsidRPr="00531606" w:rsidRDefault="007E36BC" w:rsidP="007E36BC">
      <w:pPr>
        <w:ind w:firstLine="709"/>
        <w:jc w:val="both"/>
        <w:rPr>
          <w:sz w:val="28"/>
          <w:szCs w:val="28"/>
        </w:rPr>
      </w:pPr>
      <w:r>
        <w:rPr>
          <w:sz w:val="28"/>
          <w:szCs w:val="28"/>
          <w:lang w:val="kk-KZ"/>
        </w:rPr>
        <w:t>Таким образом, п</w:t>
      </w:r>
      <w:r w:rsidRPr="00A656A9">
        <w:rPr>
          <w:sz w:val="28"/>
          <w:szCs w:val="28"/>
        </w:rPr>
        <w:t>о результат</w:t>
      </w:r>
      <w:r>
        <w:rPr>
          <w:sz w:val="28"/>
          <w:szCs w:val="28"/>
        </w:rPr>
        <w:t>ам анализа представленных отчет</w:t>
      </w:r>
      <w:r>
        <w:rPr>
          <w:sz w:val="28"/>
          <w:szCs w:val="28"/>
          <w:lang w:val="kk-KZ"/>
        </w:rPr>
        <w:t>ов</w:t>
      </w:r>
      <w:r w:rsidRPr="00A656A9">
        <w:rPr>
          <w:sz w:val="28"/>
          <w:szCs w:val="28"/>
        </w:rPr>
        <w:t xml:space="preserve"> </w:t>
      </w:r>
      <w:r>
        <w:rPr>
          <w:sz w:val="28"/>
          <w:szCs w:val="28"/>
          <w:lang w:val="kk-KZ"/>
        </w:rPr>
        <w:t>акиматов местных исполнителей органов в</w:t>
      </w:r>
      <w:r>
        <w:rPr>
          <w:sz w:val="28"/>
          <w:szCs w:val="28"/>
        </w:rPr>
        <w:t xml:space="preserve"> </w:t>
      </w:r>
      <w:r w:rsidRPr="00A656A9">
        <w:rPr>
          <w:sz w:val="28"/>
          <w:szCs w:val="28"/>
        </w:rPr>
        <w:t>2020 году достигнут целевой индикатор</w:t>
      </w:r>
      <w:r>
        <w:rPr>
          <w:sz w:val="28"/>
          <w:szCs w:val="28"/>
        </w:rPr>
        <w:t xml:space="preserve"> </w:t>
      </w:r>
      <w:r>
        <w:rPr>
          <w:sz w:val="28"/>
          <w:szCs w:val="28"/>
          <w:lang w:val="kk-KZ"/>
        </w:rPr>
        <w:t>«</w:t>
      </w:r>
      <w:r w:rsidRPr="00521643">
        <w:rPr>
          <w:sz w:val="28"/>
          <w:szCs w:val="24"/>
        </w:rPr>
        <w:t>Снижение износа инженерно-коммуникационной инфраструктуры в малых и моногородах</w:t>
      </w:r>
      <w:r>
        <w:rPr>
          <w:sz w:val="28"/>
          <w:szCs w:val="24"/>
          <w:lang w:val="kk-KZ"/>
        </w:rPr>
        <w:t>».</w:t>
      </w:r>
    </w:p>
    <w:p w:rsidR="007E36BC" w:rsidRDefault="007E36BC" w:rsidP="007E36BC">
      <w:pPr>
        <w:ind w:firstLine="709"/>
        <w:jc w:val="both"/>
        <w:rPr>
          <w:i/>
          <w:sz w:val="28"/>
          <w:szCs w:val="28"/>
        </w:rPr>
      </w:pPr>
      <w:r w:rsidRPr="00430086">
        <w:rPr>
          <w:i/>
          <w:sz w:val="28"/>
          <w:szCs w:val="28"/>
        </w:rPr>
        <w:t xml:space="preserve">По </w:t>
      </w:r>
      <w:r>
        <w:rPr>
          <w:i/>
          <w:sz w:val="28"/>
          <w:szCs w:val="28"/>
          <w:lang w:val="kk-KZ"/>
        </w:rPr>
        <w:t>4</w:t>
      </w:r>
      <w:r w:rsidRPr="00430086">
        <w:rPr>
          <w:i/>
          <w:sz w:val="28"/>
          <w:szCs w:val="28"/>
        </w:rPr>
        <w:t xml:space="preserve"> Целевому индикатору</w:t>
      </w:r>
    </w:p>
    <w:p w:rsidR="007E36BC" w:rsidRPr="00531606" w:rsidRDefault="007E36BC" w:rsidP="007E36BC">
      <w:pPr>
        <w:ind w:firstLine="709"/>
        <w:jc w:val="both"/>
        <w:rPr>
          <w:sz w:val="28"/>
          <w:szCs w:val="28"/>
        </w:rPr>
      </w:pPr>
      <w:r w:rsidRPr="00531606">
        <w:rPr>
          <w:sz w:val="28"/>
          <w:szCs w:val="28"/>
        </w:rPr>
        <w:t>Увеличение уровня урбанизации</w:t>
      </w:r>
      <w:r>
        <w:rPr>
          <w:sz w:val="28"/>
          <w:szCs w:val="28"/>
        </w:rPr>
        <w:t xml:space="preserve"> находится на исполнении, план </w:t>
      </w:r>
      <w:r w:rsidRPr="00531606">
        <w:rPr>
          <w:sz w:val="28"/>
          <w:szCs w:val="28"/>
        </w:rPr>
        <w:t>на 2020</w:t>
      </w:r>
      <w:r>
        <w:rPr>
          <w:sz w:val="28"/>
          <w:szCs w:val="28"/>
        </w:rPr>
        <w:t> </w:t>
      </w:r>
      <w:r w:rsidRPr="00531606">
        <w:rPr>
          <w:sz w:val="28"/>
          <w:szCs w:val="28"/>
        </w:rPr>
        <w:t>год – 59,5</w:t>
      </w:r>
      <w:r>
        <w:rPr>
          <w:sz w:val="28"/>
          <w:szCs w:val="28"/>
        </w:rPr>
        <w:t> </w:t>
      </w:r>
      <w:r w:rsidRPr="00531606">
        <w:rPr>
          <w:sz w:val="28"/>
          <w:szCs w:val="28"/>
        </w:rPr>
        <w:t>%</w:t>
      </w:r>
      <w:r>
        <w:rPr>
          <w:sz w:val="28"/>
          <w:szCs w:val="28"/>
        </w:rPr>
        <w:t xml:space="preserve">. </w:t>
      </w:r>
      <w:r>
        <w:rPr>
          <w:sz w:val="28"/>
          <w:szCs w:val="24"/>
        </w:rPr>
        <w:t>И</w:t>
      </w:r>
      <w:r w:rsidRPr="005F1BF4">
        <w:rPr>
          <w:sz w:val="28"/>
          <w:szCs w:val="24"/>
        </w:rPr>
        <w:t xml:space="preserve">ндикатор не претерпел </w:t>
      </w:r>
      <w:r w:rsidRPr="005F1BF4">
        <w:rPr>
          <w:rFonts w:eastAsia="SimSun"/>
          <w:color w:val="000000" w:themeColor="text1"/>
          <w:sz w:val="28"/>
          <w:szCs w:val="28"/>
        </w:rPr>
        <w:t>изменений от первоначального утвержденного уровня</w:t>
      </w:r>
      <w:r>
        <w:rPr>
          <w:rFonts w:eastAsia="SimSun"/>
          <w:color w:val="000000" w:themeColor="text1"/>
          <w:sz w:val="28"/>
          <w:szCs w:val="28"/>
        </w:rPr>
        <w:t>.</w:t>
      </w:r>
      <w:r w:rsidRPr="003A0E96">
        <w:t xml:space="preserve"> </w:t>
      </w:r>
      <w:r w:rsidRPr="003A0E96">
        <w:rPr>
          <w:sz w:val="28"/>
          <w:szCs w:val="28"/>
        </w:rPr>
        <w:t>Отчетные данные за 2020 год согласно Плану статистических работ</w:t>
      </w:r>
      <w:r>
        <w:rPr>
          <w:sz w:val="28"/>
          <w:szCs w:val="28"/>
        </w:rPr>
        <w:t>,</w:t>
      </w:r>
      <w:r w:rsidRPr="003A0E96">
        <w:rPr>
          <w:sz w:val="28"/>
          <w:szCs w:val="28"/>
        </w:rPr>
        <w:t xml:space="preserve"> Бюро национальной статистики будут опубликованы в </w:t>
      </w:r>
      <w:r>
        <w:rPr>
          <w:sz w:val="28"/>
          <w:szCs w:val="28"/>
        </w:rPr>
        <w:t>апреле</w:t>
      </w:r>
      <w:r w:rsidRPr="003A0E96">
        <w:rPr>
          <w:sz w:val="28"/>
          <w:szCs w:val="28"/>
        </w:rPr>
        <w:t xml:space="preserve"> 2021 года.</w:t>
      </w:r>
    </w:p>
    <w:p w:rsidR="007E36BC" w:rsidRDefault="007E36BC" w:rsidP="007E36BC">
      <w:pPr>
        <w:ind w:firstLine="709"/>
        <w:jc w:val="both"/>
        <w:rPr>
          <w:sz w:val="28"/>
          <w:szCs w:val="28"/>
        </w:rPr>
      </w:pPr>
      <w:r>
        <w:rPr>
          <w:sz w:val="28"/>
          <w:szCs w:val="28"/>
        </w:rPr>
        <w:t xml:space="preserve">Для достижения вышеназванной стратегической цели </w:t>
      </w:r>
      <w:proofErr w:type="spellStart"/>
      <w:r>
        <w:rPr>
          <w:sz w:val="28"/>
          <w:szCs w:val="28"/>
        </w:rPr>
        <w:t>цели</w:t>
      </w:r>
      <w:proofErr w:type="spellEnd"/>
      <w:r>
        <w:rPr>
          <w:sz w:val="28"/>
          <w:szCs w:val="28"/>
        </w:rPr>
        <w:t xml:space="preserve"> и целевых индикаторов использованы бюджетные средства в сумме 153 107 365,1 </w:t>
      </w:r>
      <w:proofErr w:type="spellStart"/>
      <w:r>
        <w:rPr>
          <w:sz w:val="28"/>
          <w:szCs w:val="28"/>
        </w:rPr>
        <w:t>тыс.тенге</w:t>
      </w:r>
      <w:proofErr w:type="spellEnd"/>
      <w:r>
        <w:rPr>
          <w:sz w:val="28"/>
          <w:szCs w:val="28"/>
        </w:rPr>
        <w:t xml:space="preserve"> (при плане 153 107 365,3 </w:t>
      </w:r>
      <w:proofErr w:type="spellStart"/>
      <w:r>
        <w:rPr>
          <w:sz w:val="28"/>
          <w:szCs w:val="28"/>
        </w:rPr>
        <w:t>тыс.тенге</w:t>
      </w:r>
      <w:proofErr w:type="spellEnd"/>
      <w:r>
        <w:rPr>
          <w:sz w:val="28"/>
          <w:szCs w:val="28"/>
        </w:rPr>
        <w:t>) по 5-ти бюджетным программам</w:t>
      </w:r>
      <w:r w:rsidRPr="005B08B0">
        <w:rPr>
          <w:sz w:val="28"/>
          <w:szCs w:val="28"/>
        </w:rPr>
        <w:t xml:space="preserve">: 034 «Бюджетные кредиты местным исполнительным органам для реализации мер социальной поддержки специалистов», 082 «Реализация мероприятий в моногородах и регионах в рамках Программы развития регионов до 2020 года», </w:t>
      </w:r>
      <w:r w:rsidRPr="005B08B0">
        <w:rPr>
          <w:rFonts w:eastAsia="MS Mincho"/>
          <w:sz w:val="28"/>
          <w:szCs w:val="28"/>
        </w:rPr>
        <w:t>116 «Трансферты другим уровням государственного управления на проведение мероприятий за счет резерва Правительства Республики Казахстан на неотложные затраты»,</w:t>
      </w:r>
      <w:r w:rsidRPr="00BE64BD">
        <w:t xml:space="preserve"> </w:t>
      </w:r>
      <w:r w:rsidRPr="00BE64BD">
        <w:rPr>
          <w:rFonts w:eastAsia="MS Mincho"/>
          <w:sz w:val="28"/>
          <w:szCs w:val="28"/>
        </w:rPr>
        <w:t>133 «Целевые трансферты на развитие другим уровням государственного управления на проведение мероприятий за счет резерва Правительства Республики К</w:t>
      </w:r>
      <w:r>
        <w:rPr>
          <w:rFonts w:eastAsia="MS Mincho"/>
          <w:sz w:val="28"/>
          <w:szCs w:val="28"/>
        </w:rPr>
        <w:t>азахстан на неотложные затраты»,</w:t>
      </w:r>
      <w:r w:rsidRPr="005B08B0">
        <w:rPr>
          <w:rFonts w:eastAsia="MS Mincho"/>
          <w:sz w:val="28"/>
          <w:szCs w:val="28"/>
        </w:rPr>
        <w:t xml:space="preserve"> </w:t>
      </w:r>
      <w:r w:rsidRPr="005B08B0">
        <w:rPr>
          <w:sz w:val="28"/>
          <w:szCs w:val="28"/>
        </w:rPr>
        <w:t xml:space="preserve">160 «Целевые трансферты на развитие бюджету </w:t>
      </w:r>
      <w:proofErr w:type="spellStart"/>
      <w:r w:rsidRPr="005B08B0">
        <w:rPr>
          <w:sz w:val="28"/>
          <w:szCs w:val="28"/>
        </w:rPr>
        <w:t>Акмолинской</w:t>
      </w:r>
      <w:proofErr w:type="spellEnd"/>
      <w:r w:rsidRPr="005B08B0">
        <w:rPr>
          <w:sz w:val="28"/>
          <w:szCs w:val="28"/>
        </w:rPr>
        <w:t xml:space="preserve"> области, бюджетам городов республиканского значения, столицы на развитие социальной и инженерной</w:t>
      </w:r>
      <w:r>
        <w:rPr>
          <w:sz w:val="28"/>
          <w:szCs w:val="28"/>
        </w:rPr>
        <w:t xml:space="preserve"> инфраструктуры окраин городов».</w:t>
      </w:r>
    </w:p>
    <w:p w:rsidR="007E36BC" w:rsidRPr="00635119" w:rsidRDefault="007E36BC" w:rsidP="007E36BC">
      <w:pPr>
        <w:pBdr>
          <w:bottom w:val="single" w:sz="4" w:space="1" w:color="FFFFFF"/>
        </w:pBdr>
        <w:tabs>
          <w:tab w:val="left" w:pos="0"/>
        </w:tabs>
        <w:ind w:firstLine="709"/>
        <w:jc w:val="both"/>
        <w:rPr>
          <w:sz w:val="28"/>
          <w:szCs w:val="28"/>
        </w:rPr>
      </w:pPr>
      <w:r w:rsidRPr="00635119">
        <w:rPr>
          <w:sz w:val="28"/>
          <w:szCs w:val="28"/>
        </w:rPr>
        <w:t xml:space="preserve">На реализацию бюджетной программы </w:t>
      </w:r>
      <w:r w:rsidRPr="00635119">
        <w:rPr>
          <w:b/>
          <w:sz w:val="28"/>
          <w:szCs w:val="28"/>
        </w:rPr>
        <w:t>034 «Бюджетные кредиты местным исполнительным органам для реализации мер социальной поддержки специалистов»</w:t>
      </w:r>
      <w:r w:rsidRPr="00635119">
        <w:rPr>
          <w:sz w:val="28"/>
          <w:szCs w:val="28"/>
        </w:rPr>
        <w:t xml:space="preserve"> были </w:t>
      </w:r>
      <w:r>
        <w:rPr>
          <w:sz w:val="28"/>
          <w:szCs w:val="28"/>
        </w:rPr>
        <w:t>предусмотрены</w:t>
      </w:r>
      <w:r w:rsidRPr="00635119">
        <w:rPr>
          <w:sz w:val="28"/>
          <w:szCs w:val="28"/>
        </w:rPr>
        <w:t xml:space="preserve"> средства в сумме 20</w:t>
      </w:r>
      <w:r>
        <w:rPr>
          <w:sz w:val="28"/>
          <w:szCs w:val="28"/>
        </w:rPr>
        <w:t> </w:t>
      </w:r>
      <w:r w:rsidRPr="00635119">
        <w:rPr>
          <w:sz w:val="28"/>
          <w:szCs w:val="28"/>
        </w:rPr>
        <w:t>000</w:t>
      </w:r>
      <w:r>
        <w:rPr>
          <w:sz w:val="28"/>
          <w:szCs w:val="28"/>
        </w:rPr>
        <w:t> </w:t>
      </w:r>
      <w:r w:rsidRPr="00635119">
        <w:rPr>
          <w:sz w:val="28"/>
          <w:szCs w:val="28"/>
        </w:rPr>
        <w:t>000 </w:t>
      </w:r>
      <w:proofErr w:type="spellStart"/>
      <w:proofErr w:type="gramStart"/>
      <w:r w:rsidRPr="00635119">
        <w:rPr>
          <w:sz w:val="28"/>
          <w:szCs w:val="28"/>
        </w:rPr>
        <w:t>тыс.тенге</w:t>
      </w:r>
      <w:proofErr w:type="spellEnd"/>
      <w:proofErr w:type="gramEnd"/>
      <w:r w:rsidRPr="00635119">
        <w:rPr>
          <w:sz w:val="28"/>
          <w:szCs w:val="28"/>
        </w:rPr>
        <w:t>, или 100 % к плану. Условия и сроки предоставления кредита утверждены постановлением Правительства Республики Казахстан от 18 февраля 2009 года №</w:t>
      </w:r>
      <w:r>
        <w:rPr>
          <w:sz w:val="28"/>
          <w:szCs w:val="28"/>
        </w:rPr>
        <w:t> </w:t>
      </w:r>
      <w:r w:rsidRPr="00635119">
        <w:rPr>
          <w:sz w:val="28"/>
          <w:szCs w:val="28"/>
        </w:rPr>
        <w:t>183</w:t>
      </w:r>
      <w:r w:rsidRPr="00635119">
        <w:t xml:space="preserve"> </w:t>
      </w:r>
      <w:r w:rsidRPr="00635119">
        <w:rPr>
          <w:sz w:val="28"/>
          <w:szCs w:val="28"/>
        </w:rPr>
        <w:t xml:space="preserve">«Об определении размеров предоставления мер социальной поддержки специалистам в области здравоохранения, образования, </w:t>
      </w:r>
      <w:r w:rsidRPr="00635119">
        <w:rPr>
          <w:sz w:val="28"/>
          <w:szCs w:val="28"/>
        </w:rPr>
        <w:lastRenderedPageBreak/>
        <w:t>социального обеспечения, культуры, спорта и агропромышленного комплекса, прибывшим для работы и проживания в сельские населенные пункты».</w:t>
      </w:r>
    </w:p>
    <w:p w:rsidR="007E36BC" w:rsidRPr="00635119" w:rsidRDefault="007E36BC" w:rsidP="007E36BC">
      <w:pPr>
        <w:pBdr>
          <w:bottom w:val="single" w:sz="4" w:space="1" w:color="FFFFFF"/>
        </w:pBdr>
        <w:tabs>
          <w:tab w:val="left" w:pos="0"/>
        </w:tabs>
        <w:ind w:firstLine="709"/>
        <w:jc w:val="both"/>
        <w:rPr>
          <w:sz w:val="28"/>
          <w:szCs w:val="28"/>
        </w:rPr>
      </w:pPr>
      <w:r w:rsidRPr="00635119">
        <w:rPr>
          <w:sz w:val="28"/>
          <w:szCs w:val="28"/>
        </w:rPr>
        <w:t>Целью бюджетной программы является улучшение кадрового потенциала и социально-экономического развития сельских населенных пунктах.</w:t>
      </w:r>
    </w:p>
    <w:p w:rsidR="007E36BC" w:rsidRPr="00635119" w:rsidRDefault="007E36BC" w:rsidP="007E36BC">
      <w:pPr>
        <w:pBdr>
          <w:bottom w:val="single" w:sz="4" w:space="1" w:color="FFFFFF"/>
        </w:pBdr>
        <w:tabs>
          <w:tab w:val="left" w:pos="0"/>
        </w:tabs>
        <w:ind w:firstLine="709"/>
        <w:jc w:val="both"/>
        <w:rPr>
          <w:sz w:val="28"/>
          <w:szCs w:val="28"/>
        </w:rPr>
      </w:pPr>
      <w:r w:rsidRPr="00635119">
        <w:rPr>
          <w:sz w:val="28"/>
          <w:szCs w:val="28"/>
        </w:rPr>
        <w:t>Исполнение на местном уровне составило 19</w:t>
      </w:r>
      <w:r>
        <w:rPr>
          <w:sz w:val="28"/>
          <w:szCs w:val="28"/>
        </w:rPr>
        <w:t> </w:t>
      </w:r>
      <w:r w:rsidRPr="00635119">
        <w:rPr>
          <w:sz w:val="28"/>
          <w:szCs w:val="28"/>
        </w:rPr>
        <w:t>959</w:t>
      </w:r>
      <w:r>
        <w:rPr>
          <w:sz w:val="28"/>
          <w:szCs w:val="28"/>
        </w:rPr>
        <w:t> </w:t>
      </w:r>
      <w:r w:rsidRPr="00635119">
        <w:rPr>
          <w:sz w:val="28"/>
          <w:szCs w:val="28"/>
        </w:rPr>
        <w:t>828,6 </w:t>
      </w:r>
      <w:proofErr w:type="spellStart"/>
      <w:proofErr w:type="gramStart"/>
      <w:r w:rsidRPr="00635119">
        <w:rPr>
          <w:sz w:val="28"/>
          <w:szCs w:val="28"/>
        </w:rPr>
        <w:t>тыс.тенге</w:t>
      </w:r>
      <w:proofErr w:type="spellEnd"/>
      <w:proofErr w:type="gramEnd"/>
      <w:r>
        <w:rPr>
          <w:sz w:val="28"/>
          <w:szCs w:val="28"/>
        </w:rPr>
        <w:t>,</w:t>
      </w:r>
      <w:r w:rsidRPr="00635119">
        <w:rPr>
          <w:sz w:val="28"/>
          <w:szCs w:val="28"/>
        </w:rPr>
        <w:t xml:space="preserve"> или 99,8</w:t>
      </w:r>
      <w:r>
        <w:rPr>
          <w:sz w:val="28"/>
          <w:szCs w:val="28"/>
        </w:rPr>
        <w:t> </w:t>
      </w:r>
      <w:r w:rsidRPr="00635119">
        <w:rPr>
          <w:sz w:val="28"/>
          <w:szCs w:val="28"/>
        </w:rPr>
        <w:t xml:space="preserve">% к полученным из республиканского бюджета средствам. </w:t>
      </w:r>
      <w:r w:rsidRPr="00635119">
        <w:rPr>
          <w:spacing w:val="2"/>
          <w:sz w:val="28"/>
          <w:szCs w:val="28"/>
        </w:rPr>
        <w:t>Неисполнение составило</w:t>
      </w:r>
      <w:r w:rsidRPr="00635119">
        <w:rPr>
          <w:sz w:val="28"/>
          <w:szCs w:val="28"/>
        </w:rPr>
        <w:t xml:space="preserve"> 40 171,4 </w:t>
      </w:r>
      <w:proofErr w:type="spellStart"/>
      <w:r w:rsidRPr="00635119">
        <w:rPr>
          <w:sz w:val="28"/>
          <w:szCs w:val="28"/>
        </w:rPr>
        <w:t>тыс.тенге</w:t>
      </w:r>
      <w:proofErr w:type="spellEnd"/>
      <w:r w:rsidRPr="00635119">
        <w:rPr>
          <w:sz w:val="28"/>
          <w:szCs w:val="28"/>
          <w:lang w:val="kk-KZ"/>
        </w:rPr>
        <w:t>, в том числе: 38 884,5 тыс.тенге</w:t>
      </w:r>
      <w:r w:rsidRPr="00635119">
        <w:rPr>
          <w:sz w:val="28"/>
          <w:szCs w:val="28"/>
        </w:rPr>
        <w:t xml:space="preserve"> – экономия бюджетных средств, </w:t>
      </w:r>
      <w:proofErr w:type="spellStart"/>
      <w:r w:rsidRPr="00635119">
        <w:rPr>
          <w:sz w:val="28"/>
          <w:szCs w:val="28"/>
        </w:rPr>
        <w:t>неосвоение</w:t>
      </w:r>
      <w:proofErr w:type="spellEnd"/>
      <w:r w:rsidRPr="00635119">
        <w:rPr>
          <w:sz w:val="28"/>
          <w:szCs w:val="28"/>
        </w:rPr>
        <w:t xml:space="preserve"> 1 287,0 </w:t>
      </w:r>
      <w:proofErr w:type="spellStart"/>
      <w:r w:rsidRPr="00635119">
        <w:rPr>
          <w:sz w:val="28"/>
          <w:szCs w:val="28"/>
        </w:rPr>
        <w:t>тыс.тенге</w:t>
      </w:r>
      <w:proofErr w:type="spellEnd"/>
      <w:r w:rsidRPr="00635119">
        <w:rPr>
          <w:sz w:val="28"/>
          <w:szCs w:val="28"/>
        </w:rPr>
        <w:t>, в связи с оплатой за фактически оказанный объем услуг, из них: 1 272,1 </w:t>
      </w:r>
      <w:proofErr w:type="spellStart"/>
      <w:r w:rsidRPr="00635119">
        <w:rPr>
          <w:sz w:val="28"/>
          <w:szCs w:val="28"/>
        </w:rPr>
        <w:t>тыс.тенге</w:t>
      </w:r>
      <w:proofErr w:type="spellEnd"/>
      <w:r w:rsidRPr="00635119">
        <w:rPr>
          <w:sz w:val="28"/>
          <w:szCs w:val="28"/>
        </w:rPr>
        <w:t xml:space="preserve"> по </w:t>
      </w:r>
      <w:proofErr w:type="spellStart"/>
      <w:r w:rsidRPr="00635119">
        <w:rPr>
          <w:sz w:val="28"/>
          <w:szCs w:val="28"/>
        </w:rPr>
        <w:t>Жамбылской</w:t>
      </w:r>
      <w:proofErr w:type="spellEnd"/>
      <w:r w:rsidRPr="00635119">
        <w:rPr>
          <w:sz w:val="28"/>
          <w:szCs w:val="28"/>
        </w:rPr>
        <w:t xml:space="preserve"> области; 14,4 </w:t>
      </w:r>
      <w:proofErr w:type="spellStart"/>
      <w:r w:rsidRPr="00635119">
        <w:rPr>
          <w:sz w:val="28"/>
          <w:szCs w:val="28"/>
        </w:rPr>
        <w:t>тыс.тенге</w:t>
      </w:r>
      <w:proofErr w:type="spellEnd"/>
      <w:r w:rsidRPr="00635119">
        <w:rPr>
          <w:sz w:val="28"/>
          <w:szCs w:val="28"/>
        </w:rPr>
        <w:t xml:space="preserve"> по Павлодарской области; 0,5 </w:t>
      </w:r>
      <w:proofErr w:type="spellStart"/>
      <w:r w:rsidRPr="00635119">
        <w:rPr>
          <w:sz w:val="28"/>
          <w:szCs w:val="28"/>
        </w:rPr>
        <w:t>тыс.тенге</w:t>
      </w:r>
      <w:proofErr w:type="spellEnd"/>
      <w:r w:rsidRPr="00635119">
        <w:rPr>
          <w:sz w:val="28"/>
          <w:szCs w:val="28"/>
        </w:rPr>
        <w:t xml:space="preserve"> по Алматинской области.  </w:t>
      </w:r>
    </w:p>
    <w:p w:rsidR="007E36BC" w:rsidRPr="00635119" w:rsidRDefault="007E36BC" w:rsidP="007E36BC">
      <w:pPr>
        <w:pBdr>
          <w:bottom w:val="single" w:sz="4" w:space="1" w:color="FFFFFF"/>
        </w:pBdr>
        <w:tabs>
          <w:tab w:val="left" w:pos="0"/>
        </w:tabs>
        <w:ind w:firstLine="709"/>
        <w:jc w:val="both"/>
        <w:rPr>
          <w:sz w:val="28"/>
          <w:szCs w:val="28"/>
        </w:rPr>
      </w:pPr>
      <w:r w:rsidRPr="00635119">
        <w:rPr>
          <w:i/>
          <w:sz w:val="28"/>
          <w:szCs w:val="28"/>
        </w:rPr>
        <w:t xml:space="preserve">Показатель прямого результата </w:t>
      </w:r>
      <w:r w:rsidRPr="00635119">
        <w:rPr>
          <w:sz w:val="28"/>
          <w:szCs w:val="28"/>
        </w:rPr>
        <w:t>достигнут.</w:t>
      </w:r>
    </w:p>
    <w:p w:rsidR="007E36BC" w:rsidRPr="00635119" w:rsidRDefault="007E36BC" w:rsidP="007E36BC">
      <w:pPr>
        <w:pBdr>
          <w:bottom w:val="single" w:sz="4" w:space="1" w:color="FFFFFF"/>
        </w:pBdr>
        <w:tabs>
          <w:tab w:val="left" w:pos="0"/>
        </w:tabs>
        <w:ind w:firstLine="709"/>
        <w:jc w:val="both"/>
        <w:rPr>
          <w:i/>
          <w:sz w:val="28"/>
          <w:szCs w:val="28"/>
        </w:rPr>
      </w:pPr>
      <w:r w:rsidRPr="00635119">
        <w:rPr>
          <w:sz w:val="28"/>
          <w:szCs w:val="28"/>
        </w:rPr>
        <w:t>Привлечены 5</w:t>
      </w:r>
      <w:r>
        <w:rPr>
          <w:sz w:val="28"/>
          <w:szCs w:val="28"/>
        </w:rPr>
        <w:t> </w:t>
      </w:r>
      <w:r w:rsidRPr="00635119">
        <w:rPr>
          <w:sz w:val="28"/>
          <w:szCs w:val="28"/>
        </w:rPr>
        <w:t>016 специалиста при плане 4</w:t>
      </w:r>
      <w:r>
        <w:rPr>
          <w:sz w:val="28"/>
          <w:szCs w:val="28"/>
        </w:rPr>
        <w:t> </w:t>
      </w:r>
      <w:r w:rsidRPr="00635119">
        <w:rPr>
          <w:sz w:val="28"/>
          <w:szCs w:val="28"/>
        </w:rPr>
        <w:t>800 в области здравоохранения, образования, социального обеспечения, культуры, спорта и агропромышленного комплекса для работы и проживания в сельских населенных пунктах путем предоставления бюджетного кредита на приобретение или строительства жилья в размере 1</w:t>
      </w:r>
      <w:r>
        <w:rPr>
          <w:sz w:val="28"/>
          <w:szCs w:val="28"/>
        </w:rPr>
        <w:t> </w:t>
      </w:r>
      <w:r w:rsidRPr="00635119">
        <w:rPr>
          <w:sz w:val="28"/>
          <w:szCs w:val="28"/>
        </w:rPr>
        <w:t>500 МРП (или 4</w:t>
      </w:r>
      <w:r>
        <w:rPr>
          <w:sz w:val="28"/>
          <w:szCs w:val="28"/>
        </w:rPr>
        <w:t> </w:t>
      </w:r>
      <w:r w:rsidRPr="00635119">
        <w:rPr>
          <w:sz w:val="28"/>
          <w:szCs w:val="28"/>
        </w:rPr>
        <w:t>167</w:t>
      </w:r>
      <w:r>
        <w:rPr>
          <w:sz w:val="28"/>
          <w:szCs w:val="28"/>
        </w:rPr>
        <w:t> </w:t>
      </w:r>
      <w:r w:rsidRPr="00635119">
        <w:rPr>
          <w:sz w:val="28"/>
          <w:szCs w:val="28"/>
        </w:rPr>
        <w:t>000</w:t>
      </w:r>
      <w:r>
        <w:rPr>
          <w:sz w:val="28"/>
          <w:szCs w:val="28"/>
        </w:rPr>
        <w:t> </w:t>
      </w:r>
      <w:r w:rsidRPr="00635119">
        <w:rPr>
          <w:sz w:val="28"/>
          <w:szCs w:val="28"/>
        </w:rPr>
        <w:t>тенге).</w:t>
      </w:r>
      <w:r w:rsidRPr="00635119">
        <w:rPr>
          <w:i/>
          <w:sz w:val="28"/>
          <w:szCs w:val="28"/>
        </w:rPr>
        <w:t xml:space="preserve"> </w:t>
      </w:r>
    </w:p>
    <w:p w:rsidR="007E36BC" w:rsidRPr="00635119" w:rsidRDefault="007E36BC" w:rsidP="007E36BC">
      <w:pPr>
        <w:pBdr>
          <w:bottom w:val="single" w:sz="4" w:space="1" w:color="FFFFFF"/>
        </w:pBdr>
        <w:tabs>
          <w:tab w:val="left" w:pos="0"/>
        </w:tabs>
        <w:ind w:firstLine="709"/>
        <w:jc w:val="both"/>
        <w:rPr>
          <w:i/>
          <w:sz w:val="28"/>
          <w:szCs w:val="28"/>
        </w:rPr>
      </w:pPr>
      <w:r w:rsidRPr="00635119">
        <w:rPr>
          <w:i/>
          <w:sz w:val="28"/>
          <w:szCs w:val="28"/>
        </w:rPr>
        <w:t>Показатель конечного результата.</w:t>
      </w:r>
    </w:p>
    <w:p w:rsidR="007E36BC" w:rsidRPr="00635119" w:rsidRDefault="007E36BC" w:rsidP="007E36BC">
      <w:pPr>
        <w:pBdr>
          <w:bottom w:val="single" w:sz="4" w:space="1" w:color="FFFFFF"/>
        </w:pBdr>
        <w:tabs>
          <w:tab w:val="left" w:pos="0"/>
        </w:tabs>
        <w:ind w:firstLine="709"/>
        <w:jc w:val="both"/>
        <w:rPr>
          <w:sz w:val="28"/>
          <w:szCs w:val="28"/>
        </w:rPr>
      </w:pPr>
      <w:r w:rsidRPr="00635119">
        <w:rPr>
          <w:sz w:val="28"/>
          <w:szCs w:val="28"/>
        </w:rPr>
        <w:t>Доля обеспеченности специалистов (социальной сферы и агропромышленного комплекса), прибывших для работы и проживания в сельские населенные пункты, мерами социальной поддержки в виде бюджетных кредитов на приобретение или строительство жилья составила 88,5</w:t>
      </w:r>
      <w:r>
        <w:rPr>
          <w:sz w:val="28"/>
          <w:szCs w:val="28"/>
        </w:rPr>
        <w:t> </w:t>
      </w:r>
      <w:r w:rsidRPr="00635119">
        <w:rPr>
          <w:sz w:val="28"/>
          <w:szCs w:val="28"/>
        </w:rPr>
        <w:t>%, при плане 84,7</w:t>
      </w:r>
      <w:r>
        <w:rPr>
          <w:sz w:val="28"/>
          <w:szCs w:val="28"/>
        </w:rPr>
        <w:t> </w:t>
      </w:r>
      <w:r w:rsidRPr="00635119">
        <w:rPr>
          <w:sz w:val="28"/>
          <w:szCs w:val="28"/>
        </w:rPr>
        <w:t>%.</w:t>
      </w:r>
    </w:p>
    <w:p w:rsidR="007E36BC" w:rsidRPr="00635119" w:rsidRDefault="007E36BC" w:rsidP="007E36BC">
      <w:pPr>
        <w:pBdr>
          <w:bottom w:val="single" w:sz="4" w:space="1" w:color="FFFFFF"/>
        </w:pBdr>
        <w:tabs>
          <w:tab w:val="left" w:pos="0"/>
        </w:tabs>
        <w:ind w:firstLine="709"/>
        <w:jc w:val="both"/>
        <w:rPr>
          <w:sz w:val="28"/>
          <w:szCs w:val="28"/>
        </w:rPr>
      </w:pPr>
      <w:r w:rsidRPr="0098623E">
        <w:rPr>
          <w:i/>
          <w:sz w:val="28"/>
          <w:szCs w:val="28"/>
        </w:rPr>
        <w:t>Динамика расходов</w:t>
      </w:r>
      <w:r w:rsidRPr="00635119">
        <w:rPr>
          <w:sz w:val="28"/>
          <w:szCs w:val="28"/>
        </w:rPr>
        <w:t xml:space="preserve"> на республиканском уровне за последние три года: в 2018 году – 13 661 142,0 </w:t>
      </w:r>
      <w:proofErr w:type="spellStart"/>
      <w:r w:rsidRPr="00635119">
        <w:rPr>
          <w:sz w:val="28"/>
          <w:szCs w:val="28"/>
        </w:rPr>
        <w:t>тыс.тенге</w:t>
      </w:r>
      <w:proofErr w:type="spellEnd"/>
      <w:r w:rsidRPr="00635119">
        <w:rPr>
          <w:sz w:val="28"/>
          <w:szCs w:val="28"/>
        </w:rPr>
        <w:t>, в 2019 году – 14 801 546,0 </w:t>
      </w:r>
      <w:proofErr w:type="spellStart"/>
      <w:r w:rsidRPr="00635119">
        <w:rPr>
          <w:sz w:val="28"/>
          <w:szCs w:val="28"/>
        </w:rPr>
        <w:t>тыс.тенге</w:t>
      </w:r>
      <w:proofErr w:type="spellEnd"/>
      <w:r w:rsidRPr="00635119">
        <w:rPr>
          <w:sz w:val="28"/>
          <w:szCs w:val="28"/>
        </w:rPr>
        <w:t>, в 2020 году – 20</w:t>
      </w:r>
      <w:r>
        <w:rPr>
          <w:sz w:val="28"/>
          <w:szCs w:val="28"/>
        </w:rPr>
        <w:t> </w:t>
      </w:r>
      <w:r w:rsidRPr="00635119">
        <w:rPr>
          <w:sz w:val="28"/>
          <w:szCs w:val="28"/>
        </w:rPr>
        <w:t>000</w:t>
      </w:r>
      <w:r>
        <w:rPr>
          <w:sz w:val="28"/>
          <w:szCs w:val="28"/>
        </w:rPr>
        <w:t> </w:t>
      </w:r>
      <w:r w:rsidRPr="00635119">
        <w:rPr>
          <w:sz w:val="28"/>
          <w:szCs w:val="28"/>
        </w:rPr>
        <w:t>000,0 </w:t>
      </w:r>
      <w:proofErr w:type="spellStart"/>
      <w:r w:rsidRPr="00635119">
        <w:rPr>
          <w:sz w:val="28"/>
          <w:szCs w:val="28"/>
        </w:rPr>
        <w:t>тыс.тенге</w:t>
      </w:r>
      <w:proofErr w:type="spellEnd"/>
      <w:r w:rsidRPr="00635119">
        <w:rPr>
          <w:sz w:val="28"/>
          <w:szCs w:val="28"/>
        </w:rPr>
        <w:t>.</w:t>
      </w:r>
    </w:p>
    <w:p w:rsidR="007E36BC" w:rsidRPr="00635119" w:rsidRDefault="007E36BC" w:rsidP="007E36BC">
      <w:pPr>
        <w:pBdr>
          <w:bottom w:val="single" w:sz="4" w:space="1" w:color="FFFFFF"/>
        </w:pBdr>
        <w:tabs>
          <w:tab w:val="left" w:pos="0"/>
        </w:tabs>
        <w:ind w:firstLine="709"/>
        <w:jc w:val="both"/>
        <w:rPr>
          <w:sz w:val="28"/>
          <w:szCs w:val="28"/>
        </w:rPr>
      </w:pPr>
      <w:r w:rsidRPr="0098623E">
        <w:rPr>
          <w:i/>
          <w:sz w:val="28"/>
          <w:szCs w:val="28"/>
        </w:rPr>
        <w:t>Динамика расходов</w:t>
      </w:r>
      <w:r w:rsidRPr="00635119">
        <w:rPr>
          <w:sz w:val="28"/>
          <w:szCs w:val="28"/>
        </w:rPr>
        <w:t xml:space="preserve"> на местном уровне за последние три года: в 2018 году - 13 654 170,2 </w:t>
      </w:r>
      <w:proofErr w:type="spellStart"/>
      <w:r w:rsidRPr="00635119">
        <w:rPr>
          <w:sz w:val="28"/>
          <w:szCs w:val="28"/>
        </w:rPr>
        <w:t>тыс.тенге</w:t>
      </w:r>
      <w:proofErr w:type="spellEnd"/>
      <w:r w:rsidRPr="00635119">
        <w:rPr>
          <w:sz w:val="28"/>
          <w:szCs w:val="28"/>
        </w:rPr>
        <w:t>, в 2019 году - 14 785 905,7 </w:t>
      </w:r>
      <w:proofErr w:type="spellStart"/>
      <w:r w:rsidRPr="00635119">
        <w:rPr>
          <w:sz w:val="28"/>
          <w:szCs w:val="28"/>
        </w:rPr>
        <w:t>тыс.тенге</w:t>
      </w:r>
      <w:proofErr w:type="spellEnd"/>
      <w:r w:rsidRPr="00635119">
        <w:rPr>
          <w:sz w:val="28"/>
          <w:szCs w:val="28"/>
        </w:rPr>
        <w:t>, в 2020 году - 19</w:t>
      </w:r>
      <w:r>
        <w:rPr>
          <w:sz w:val="28"/>
          <w:szCs w:val="28"/>
        </w:rPr>
        <w:t> </w:t>
      </w:r>
      <w:r w:rsidRPr="00635119">
        <w:rPr>
          <w:sz w:val="28"/>
          <w:szCs w:val="28"/>
        </w:rPr>
        <w:t>959</w:t>
      </w:r>
      <w:r>
        <w:t> </w:t>
      </w:r>
      <w:r w:rsidRPr="00635119">
        <w:rPr>
          <w:sz w:val="28"/>
          <w:szCs w:val="28"/>
        </w:rPr>
        <w:t>828,6 </w:t>
      </w:r>
      <w:proofErr w:type="spellStart"/>
      <w:r w:rsidRPr="00635119">
        <w:rPr>
          <w:sz w:val="28"/>
          <w:szCs w:val="28"/>
        </w:rPr>
        <w:t>тыс.тенге</w:t>
      </w:r>
      <w:proofErr w:type="spellEnd"/>
      <w:r w:rsidRPr="00635119">
        <w:rPr>
          <w:sz w:val="28"/>
          <w:szCs w:val="28"/>
        </w:rPr>
        <w:t>.</w:t>
      </w:r>
    </w:p>
    <w:p w:rsidR="007E36BC" w:rsidRPr="00BF55AD" w:rsidRDefault="007E36BC" w:rsidP="007E36BC">
      <w:pPr>
        <w:ind w:firstLine="709"/>
        <w:jc w:val="both"/>
        <w:rPr>
          <w:sz w:val="28"/>
          <w:szCs w:val="28"/>
          <w:highlight w:val="yellow"/>
        </w:rPr>
      </w:pPr>
      <w:r w:rsidRPr="00635119">
        <w:rPr>
          <w:sz w:val="28"/>
          <w:szCs w:val="28"/>
        </w:rPr>
        <w:t>Дебиторская и кредиторская задолженности отсутствуют.</w:t>
      </w:r>
    </w:p>
    <w:p w:rsidR="007E36BC" w:rsidRPr="00635119" w:rsidRDefault="007E36BC" w:rsidP="007E36BC">
      <w:pPr>
        <w:pBdr>
          <w:bottom w:val="single" w:sz="4" w:space="1" w:color="FFFFFF"/>
        </w:pBdr>
        <w:ind w:firstLine="708"/>
        <w:jc w:val="both"/>
        <w:rPr>
          <w:sz w:val="28"/>
          <w:szCs w:val="28"/>
        </w:rPr>
      </w:pPr>
      <w:r w:rsidRPr="00635119">
        <w:rPr>
          <w:rFonts w:eastAsia="Calibri"/>
          <w:sz w:val="28"/>
          <w:szCs w:val="28"/>
          <w:lang w:eastAsia="en-US"/>
        </w:rPr>
        <w:t xml:space="preserve">На реализацию бюджетной программы </w:t>
      </w:r>
      <w:r w:rsidRPr="00635119">
        <w:rPr>
          <w:rFonts w:eastAsia="Calibri"/>
          <w:b/>
          <w:sz w:val="28"/>
          <w:szCs w:val="28"/>
          <w:lang w:eastAsia="en-US"/>
        </w:rPr>
        <w:t xml:space="preserve">082 «Реализация мероприятий в моногородах и регионах в рамках Программы развития регионов до 2020 года» </w:t>
      </w:r>
      <w:r w:rsidRPr="00635119">
        <w:rPr>
          <w:rFonts w:cstheme="minorBidi"/>
          <w:sz w:val="28"/>
          <w:szCs w:val="28"/>
        </w:rPr>
        <w:t>в скорректированном бюджете</w:t>
      </w:r>
      <w:r w:rsidRPr="00635119">
        <w:rPr>
          <w:rFonts w:cstheme="minorBidi"/>
          <w:b/>
          <w:sz w:val="28"/>
          <w:szCs w:val="28"/>
        </w:rPr>
        <w:t xml:space="preserve"> </w:t>
      </w:r>
      <w:r w:rsidRPr="00635119">
        <w:rPr>
          <w:rFonts w:cstheme="minorBidi"/>
          <w:sz w:val="28"/>
          <w:szCs w:val="28"/>
        </w:rPr>
        <w:t>в рамках 3 Стратегического направления  «Развитие социально-экономического потенциала регионов»</w:t>
      </w:r>
      <w:r w:rsidRPr="00635119">
        <w:rPr>
          <w:b/>
        </w:rPr>
        <w:t xml:space="preserve"> </w:t>
      </w:r>
      <w:r w:rsidRPr="00635119">
        <w:rPr>
          <w:rFonts w:eastAsia="Calibri"/>
          <w:sz w:val="28"/>
          <w:szCs w:val="28"/>
          <w:lang w:eastAsia="en-US"/>
        </w:rPr>
        <w:t>были предусмотрены средства в сумме 103 964 841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которые были перечислены областным бюджетам в полном объеме</w:t>
      </w:r>
      <w:r w:rsidRPr="00635119">
        <w:rPr>
          <w:sz w:val="28"/>
          <w:szCs w:val="28"/>
        </w:rPr>
        <w:t xml:space="preserve">. </w:t>
      </w:r>
    </w:p>
    <w:p w:rsidR="007E36BC" w:rsidRPr="00635119" w:rsidRDefault="007E36BC" w:rsidP="007E36BC">
      <w:pPr>
        <w:pBdr>
          <w:bottom w:val="single" w:sz="4" w:space="1" w:color="FFFFFF"/>
        </w:pBdr>
        <w:ind w:firstLine="708"/>
        <w:jc w:val="both"/>
        <w:rPr>
          <w:sz w:val="28"/>
          <w:szCs w:val="28"/>
        </w:rPr>
      </w:pPr>
      <w:r w:rsidRPr="00635119">
        <w:rPr>
          <w:sz w:val="28"/>
          <w:szCs w:val="28"/>
        </w:rPr>
        <w:t xml:space="preserve">Целью </w:t>
      </w:r>
      <w:r w:rsidRPr="00635119">
        <w:rPr>
          <w:rFonts w:eastAsia="Calibri"/>
          <w:sz w:val="28"/>
          <w:szCs w:val="28"/>
          <w:lang w:eastAsia="en-US"/>
        </w:rPr>
        <w:t xml:space="preserve">бюджетной программы является </w:t>
      </w:r>
      <w:r w:rsidRPr="00635119">
        <w:rPr>
          <w:sz w:val="28"/>
          <w:szCs w:val="28"/>
        </w:rPr>
        <w:t>создание условий для развития социально-экономического потенциала регионов через развитие инженерно-коммуникационной инфраструктуры, стимулирование концентрации населения и капитала в центрах экономического роста.</w:t>
      </w:r>
    </w:p>
    <w:p w:rsidR="007E36BC" w:rsidRPr="00635119" w:rsidRDefault="007E36BC" w:rsidP="007E36BC">
      <w:pPr>
        <w:pBdr>
          <w:bottom w:val="single" w:sz="4" w:space="1" w:color="FFFFFF"/>
        </w:pBdr>
        <w:ind w:firstLine="708"/>
        <w:jc w:val="both"/>
        <w:rPr>
          <w:rFonts w:eastAsia="Calibri"/>
          <w:sz w:val="28"/>
          <w:szCs w:val="28"/>
          <w:lang w:eastAsia="en-US"/>
        </w:rPr>
      </w:pPr>
      <w:r w:rsidRPr="00635119">
        <w:rPr>
          <w:rFonts w:eastAsia="Calibri"/>
          <w:sz w:val="28"/>
          <w:szCs w:val="28"/>
          <w:lang w:eastAsia="en-US"/>
        </w:rPr>
        <w:t>Средства бюджетной программы были направлены:</w:t>
      </w:r>
    </w:p>
    <w:p w:rsidR="007E36BC" w:rsidRPr="00635119" w:rsidRDefault="007E36BC" w:rsidP="007E36BC">
      <w:pPr>
        <w:pBdr>
          <w:bottom w:val="single" w:sz="4" w:space="1" w:color="FFFFFF"/>
        </w:pBdr>
        <w:ind w:firstLine="708"/>
        <w:jc w:val="both"/>
        <w:rPr>
          <w:rFonts w:eastAsia="Calibri"/>
          <w:sz w:val="28"/>
          <w:szCs w:val="28"/>
          <w:lang w:eastAsia="en-US"/>
        </w:rPr>
      </w:pPr>
      <w:r w:rsidRPr="0066230A">
        <w:rPr>
          <w:rFonts w:eastAsia="Calibri"/>
          <w:b/>
          <w:i/>
          <w:sz w:val="28"/>
          <w:szCs w:val="28"/>
          <w:lang w:eastAsia="en-US"/>
        </w:rPr>
        <w:t xml:space="preserve">на реализацию бюджетных инвестиционных проектов в малых и </w:t>
      </w:r>
      <w:proofErr w:type="spellStart"/>
      <w:r w:rsidRPr="0066230A">
        <w:rPr>
          <w:rFonts w:eastAsia="Calibri"/>
          <w:b/>
          <w:i/>
          <w:sz w:val="28"/>
          <w:szCs w:val="28"/>
          <w:lang w:eastAsia="en-US"/>
        </w:rPr>
        <w:t>моногородаx</w:t>
      </w:r>
      <w:proofErr w:type="spellEnd"/>
      <w:r w:rsidRPr="00635119">
        <w:rPr>
          <w:rFonts w:eastAsia="Calibri"/>
          <w:i/>
          <w:sz w:val="28"/>
          <w:szCs w:val="28"/>
          <w:lang w:eastAsia="en-US"/>
        </w:rPr>
        <w:t xml:space="preserve"> </w:t>
      </w:r>
      <w:r w:rsidRPr="00635119">
        <w:rPr>
          <w:rFonts w:eastAsia="Calibri"/>
          <w:sz w:val="28"/>
          <w:szCs w:val="28"/>
          <w:lang w:eastAsia="en-US"/>
        </w:rPr>
        <w:t>в сумме 9</w:t>
      </w:r>
      <w:r>
        <w:rPr>
          <w:rFonts w:eastAsia="Calibri"/>
          <w:sz w:val="28"/>
          <w:szCs w:val="28"/>
          <w:lang w:eastAsia="en-US"/>
        </w:rPr>
        <w:t> </w:t>
      </w:r>
      <w:r w:rsidRPr="00635119">
        <w:rPr>
          <w:rFonts w:eastAsia="Calibri"/>
          <w:sz w:val="28"/>
          <w:szCs w:val="28"/>
          <w:lang w:eastAsia="en-US"/>
        </w:rPr>
        <w:t>982</w:t>
      </w:r>
      <w:r>
        <w:rPr>
          <w:rFonts w:eastAsia="Calibri"/>
          <w:sz w:val="28"/>
          <w:szCs w:val="28"/>
          <w:lang w:eastAsia="en-US"/>
        </w:rPr>
        <w:t> </w:t>
      </w:r>
      <w:r w:rsidRPr="00635119">
        <w:rPr>
          <w:rFonts w:eastAsia="Calibri"/>
          <w:sz w:val="28"/>
          <w:szCs w:val="28"/>
          <w:lang w:eastAsia="en-US"/>
        </w:rPr>
        <w:t>803 </w:t>
      </w:r>
      <w:proofErr w:type="spellStart"/>
      <w:proofErr w:type="gramStart"/>
      <w:r w:rsidRPr="00635119">
        <w:rPr>
          <w:rFonts w:eastAsia="Calibri"/>
          <w:sz w:val="28"/>
          <w:szCs w:val="28"/>
          <w:lang w:eastAsia="en-US"/>
        </w:rPr>
        <w:t>тыс.тенге</w:t>
      </w:r>
      <w:proofErr w:type="spellEnd"/>
      <w:proofErr w:type="gramEnd"/>
      <w:r w:rsidRPr="00635119">
        <w:rPr>
          <w:rFonts w:eastAsia="Calibri"/>
          <w:sz w:val="28"/>
          <w:szCs w:val="28"/>
          <w:lang w:eastAsia="en-US"/>
        </w:rPr>
        <w:t>, которые были перечислены в виде целевых трансфертов на развитие областным бюджетам в полном объеме.</w:t>
      </w:r>
    </w:p>
    <w:p w:rsidR="007E36BC" w:rsidRPr="00635119" w:rsidRDefault="007E36BC" w:rsidP="007E36BC">
      <w:pPr>
        <w:pBdr>
          <w:bottom w:val="single" w:sz="4" w:space="1" w:color="FFFFFF"/>
        </w:pBdr>
        <w:tabs>
          <w:tab w:val="left" w:pos="0"/>
        </w:tabs>
        <w:ind w:firstLine="709"/>
        <w:jc w:val="both"/>
        <w:rPr>
          <w:sz w:val="28"/>
          <w:szCs w:val="28"/>
        </w:rPr>
      </w:pPr>
      <w:r w:rsidRPr="00635119">
        <w:rPr>
          <w:rFonts w:eastAsia="Calibri"/>
          <w:sz w:val="28"/>
          <w:szCs w:val="28"/>
          <w:lang w:eastAsia="en-US"/>
        </w:rPr>
        <w:lastRenderedPageBreak/>
        <w:t>Исполнение на местном уровне составило 9 982 799,3 </w:t>
      </w:r>
      <w:proofErr w:type="spellStart"/>
      <w:proofErr w:type="gramStart"/>
      <w:r w:rsidRPr="00635119">
        <w:rPr>
          <w:rFonts w:eastAsia="Calibri"/>
          <w:sz w:val="28"/>
          <w:szCs w:val="28"/>
          <w:lang w:eastAsia="en-US"/>
        </w:rPr>
        <w:t>тыс.тенге</w:t>
      </w:r>
      <w:proofErr w:type="spellEnd"/>
      <w:proofErr w:type="gramEnd"/>
      <w:r w:rsidRPr="00635119">
        <w:rPr>
          <w:rFonts w:eastAsia="Calibri"/>
          <w:sz w:val="28"/>
          <w:szCs w:val="28"/>
          <w:lang w:eastAsia="en-US"/>
        </w:rPr>
        <w:t>, или 100</w:t>
      </w:r>
      <w:r>
        <w:rPr>
          <w:rFonts w:eastAsia="Calibri"/>
          <w:sz w:val="28"/>
          <w:szCs w:val="28"/>
          <w:lang w:eastAsia="en-US"/>
        </w:rPr>
        <w:t> </w:t>
      </w:r>
      <w:r w:rsidRPr="00635119">
        <w:rPr>
          <w:rFonts w:eastAsia="Calibri"/>
          <w:sz w:val="28"/>
          <w:szCs w:val="28"/>
          <w:lang w:eastAsia="en-US"/>
        </w:rPr>
        <w:t xml:space="preserve">%. </w:t>
      </w:r>
      <w:r w:rsidRPr="00635119">
        <w:rPr>
          <w:spacing w:val="2"/>
          <w:sz w:val="28"/>
          <w:szCs w:val="28"/>
        </w:rPr>
        <w:t>Неисполнение составило</w:t>
      </w:r>
      <w:r w:rsidRPr="00635119">
        <w:rPr>
          <w:sz w:val="28"/>
          <w:szCs w:val="28"/>
        </w:rPr>
        <w:t xml:space="preserve"> 3,7 </w:t>
      </w:r>
      <w:proofErr w:type="spellStart"/>
      <w:r w:rsidRPr="00635119">
        <w:rPr>
          <w:sz w:val="28"/>
          <w:szCs w:val="28"/>
        </w:rPr>
        <w:t>тыс.тенге</w:t>
      </w:r>
      <w:proofErr w:type="spellEnd"/>
      <w:r w:rsidRPr="00635119">
        <w:rPr>
          <w:sz w:val="28"/>
          <w:szCs w:val="28"/>
        </w:rPr>
        <w:t>, в том числе: 4,7</w:t>
      </w:r>
      <w:r>
        <w:rPr>
          <w:sz w:val="28"/>
          <w:szCs w:val="28"/>
        </w:rPr>
        <w:t> </w:t>
      </w:r>
      <w:proofErr w:type="spellStart"/>
      <w:r>
        <w:rPr>
          <w:sz w:val="28"/>
          <w:szCs w:val="28"/>
        </w:rPr>
        <w:t>тыс.тенге</w:t>
      </w:r>
      <w:proofErr w:type="spellEnd"/>
      <w:r w:rsidRPr="00635119">
        <w:rPr>
          <w:sz w:val="28"/>
          <w:szCs w:val="28"/>
        </w:rPr>
        <w:t xml:space="preserve"> - экономия бюджетных средств</w:t>
      </w:r>
      <w:bookmarkStart w:id="213" w:name="_Hlk33090315"/>
      <w:r w:rsidRPr="00635119">
        <w:rPr>
          <w:sz w:val="28"/>
          <w:szCs w:val="28"/>
        </w:rPr>
        <w:t>; 1,0 </w:t>
      </w:r>
      <w:proofErr w:type="spellStart"/>
      <w:r w:rsidRPr="00635119">
        <w:rPr>
          <w:sz w:val="28"/>
          <w:szCs w:val="28"/>
        </w:rPr>
        <w:t>тыс.тенге</w:t>
      </w:r>
      <w:proofErr w:type="spellEnd"/>
      <w:r w:rsidRPr="00635119">
        <w:rPr>
          <w:sz w:val="28"/>
          <w:szCs w:val="28"/>
        </w:rPr>
        <w:t xml:space="preserve"> – </w:t>
      </w:r>
      <w:proofErr w:type="spellStart"/>
      <w:r w:rsidRPr="00635119">
        <w:rPr>
          <w:sz w:val="28"/>
          <w:szCs w:val="28"/>
        </w:rPr>
        <w:t>переосвоение</w:t>
      </w:r>
      <w:proofErr w:type="spellEnd"/>
      <w:r w:rsidRPr="00635119">
        <w:rPr>
          <w:sz w:val="28"/>
          <w:szCs w:val="28"/>
        </w:rPr>
        <w:t xml:space="preserve"> по реконструкции освещения от ул. </w:t>
      </w:r>
      <w:proofErr w:type="spellStart"/>
      <w:r w:rsidRPr="00635119">
        <w:rPr>
          <w:sz w:val="28"/>
          <w:szCs w:val="28"/>
        </w:rPr>
        <w:t>Камзина</w:t>
      </w:r>
      <w:proofErr w:type="spellEnd"/>
      <w:r w:rsidRPr="00635119">
        <w:rPr>
          <w:sz w:val="28"/>
          <w:szCs w:val="28"/>
        </w:rPr>
        <w:t xml:space="preserve"> до АО «ЕЭК» в городе Аксу Павлодарской области (км 7.8-10), </w:t>
      </w:r>
      <w:r w:rsidRPr="00635119">
        <w:rPr>
          <w:sz w:val="28"/>
          <w:szCs w:val="28"/>
          <w:lang w:val="kk-KZ"/>
        </w:rPr>
        <w:t>в связи с оплатой за фактически оказанный объем услуг</w:t>
      </w:r>
      <w:r w:rsidRPr="00635119">
        <w:rPr>
          <w:sz w:val="28"/>
          <w:szCs w:val="28"/>
        </w:rPr>
        <w:t>.</w:t>
      </w:r>
    </w:p>
    <w:bookmarkEnd w:id="213"/>
    <w:p w:rsidR="007E36BC" w:rsidRPr="00635119" w:rsidRDefault="007E36BC" w:rsidP="007E36BC">
      <w:pPr>
        <w:pBdr>
          <w:bottom w:val="single" w:sz="4" w:space="1" w:color="FFFFFF"/>
        </w:pBdr>
        <w:ind w:firstLine="708"/>
        <w:jc w:val="both"/>
        <w:rPr>
          <w:sz w:val="28"/>
          <w:szCs w:val="28"/>
        </w:rPr>
      </w:pPr>
      <w:r w:rsidRPr="00635119">
        <w:rPr>
          <w:i/>
          <w:sz w:val="28"/>
          <w:szCs w:val="28"/>
        </w:rPr>
        <w:t>Показатель прямого результата</w:t>
      </w:r>
      <w:r w:rsidRPr="00635119">
        <w:rPr>
          <w:sz w:val="28"/>
          <w:szCs w:val="28"/>
        </w:rPr>
        <w:t xml:space="preserve"> достигнут.</w:t>
      </w:r>
    </w:p>
    <w:p w:rsidR="007E36BC" w:rsidRPr="00635119" w:rsidRDefault="007E36BC" w:rsidP="007E36BC">
      <w:pPr>
        <w:pBdr>
          <w:bottom w:val="single" w:sz="4" w:space="1" w:color="FFFFFF"/>
        </w:pBdr>
        <w:ind w:firstLine="708"/>
        <w:jc w:val="both"/>
        <w:rPr>
          <w:spacing w:val="2"/>
          <w:sz w:val="28"/>
          <w:szCs w:val="28"/>
        </w:rPr>
      </w:pPr>
      <w:r w:rsidRPr="00635119">
        <w:rPr>
          <w:sz w:val="28"/>
          <w:szCs w:val="28"/>
        </w:rPr>
        <w:t xml:space="preserve">Реализованы 26 проектов по развитию недостающей инженерной инфраструктуры </w:t>
      </w:r>
      <w:r w:rsidRPr="00635119">
        <w:rPr>
          <w:rFonts w:eastAsia="Calibri"/>
          <w:sz w:val="28"/>
          <w:szCs w:val="28"/>
          <w:lang w:eastAsia="en-US"/>
        </w:rPr>
        <w:t xml:space="preserve">в малых и </w:t>
      </w:r>
      <w:proofErr w:type="spellStart"/>
      <w:r w:rsidRPr="00635119">
        <w:rPr>
          <w:rFonts w:eastAsia="Calibri"/>
          <w:sz w:val="28"/>
          <w:szCs w:val="28"/>
          <w:lang w:eastAsia="en-US"/>
        </w:rPr>
        <w:t>моногородаx</w:t>
      </w:r>
      <w:proofErr w:type="spellEnd"/>
      <w:r w:rsidRPr="00635119">
        <w:rPr>
          <w:rFonts w:eastAsia="Calibri"/>
          <w:i/>
          <w:sz w:val="28"/>
          <w:szCs w:val="28"/>
          <w:lang w:eastAsia="en-US"/>
        </w:rPr>
        <w:t xml:space="preserve"> </w:t>
      </w:r>
      <w:r w:rsidRPr="00635119">
        <w:rPr>
          <w:sz w:val="28"/>
          <w:szCs w:val="28"/>
        </w:rPr>
        <w:t xml:space="preserve">в рамках Программы развития регионов до 2020 года при плане </w:t>
      </w:r>
      <w:r w:rsidRPr="00635119">
        <w:rPr>
          <w:spacing w:val="2"/>
          <w:sz w:val="28"/>
          <w:szCs w:val="28"/>
        </w:rPr>
        <w:t>26, из них завершились 17 проектов, 1 проект планируется завершить за счет местного бюджета, 8 проектов, переходящие на 2021 год.</w:t>
      </w:r>
    </w:p>
    <w:p w:rsidR="007E36BC" w:rsidRPr="00635119" w:rsidRDefault="007E36BC" w:rsidP="007E36BC">
      <w:pPr>
        <w:pBdr>
          <w:bottom w:val="single" w:sz="4" w:space="1" w:color="FFFFFF"/>
        </w:pBdr>
        <w:ind w:firstLine="708"/>
        <w:jc w:val="both"/>
        <w:rPr>
          <w:sz w:val="28"/>
          <w:szCs w:val="28"/>
        </w:rPr>
      </w:pPr>
      <w:r w:rsidRPr="00635119">
        <w:rPr>
          <w:rFonts w:hint="eastAsia"/>
          <w:sz w:val="28"/>
          <w:szCs w:val="28"/>
        </w:rPr>
        <w:t>В</w:t>
      </w:r>
      <w:r w:rsidRPr="00635119">
        <w:rPr>
          <w:sz w:val="28"/>
          <w:szCs w:val="28"/>
        </w:rPr>
        <w:t xml:space="preserve"> </w:t>
      </w:r>
      <w:r w:rsidRPr="00635119">
        <w:rPr>
          <w:rFonts w:hint="eastAsia"/>
          <w:sz w:val="28"/>
          <w:szCs w:val="28"/>
        </w:rPr>
        <w:t>первую</w:t>
      </w:r>
      <w:r w:rsidRPr="00635119">
        <w:rPr>
          <w:sz w:val="28"/>
          <w:szCs w:val="28"/>
        </w:rPr>
        <w:t xml:space="preserve"> </w:t>
      </w:r>
      <w:r w:rsidRPr="00635119">
        <w:rPr>
          <w:rFonts w:hint="eastAsia"/>
          <w:sz w:val="28"/>
          <w:szCs w:val="28"/>
        </w:rPr>
        <w:t>очередь</w:t>
      </w:r>
      <w:r w:rsidRPr="00635119">
        <w:rPr>
          <w:sz w:val="28"/>
          <w:szCs w:val="28"/>
        </w:rPr>
        <w:t xml:space="preserve"> </w:t>
      </w:r>
      <w:r w:rsidRPr="00635119">
        <w:rPr>
          <w:rFonts w:hint="eastAsia"/>
          <w:sz w:val="28"/>
          <w:szCs w:val="28"/>
        </w:rPr>
        <w:t>работы</w:t>
      </w:r>
      <w:r w:rsidRPr="00635119">
        <w:rPr>
          <w:sz w:val="28"/>
          <w:szCs w:val="28"/>
        </w:rPr>
        <w:t xml:space="preserve"> </w:t>
      </w:r>
      <w:r w:rsidRPr="00635119">
        <w:rPr>
          <w:rFonts w:hint="eastAsia"/>
          <w:sz w:val="28"/>
          <w:szCs w:val="28"/>
        </w:rPr>
        <w:t>проводились</w:t>
      </w:r>
      <w:r w:rsidRPr="00635119">
        <w:rPr>
          <w:sz w:val="28"/>
          <w:szCs w:val="28"/>
        </w:rPr>
        <w:t xml:space="preserve"> </w:t>
      </w:r>
      <w:r w:rsidRPr="00635119">
        <w:rPr>
          <w:rFonts w:hint="eastAsia"/>
          <w:sz w:val="28"/>
          <w:szCs w:val="28"/>
        </w:rPr>
        <w:t>в</w:t>
      </w:r>
      <w:r w:rsidRPr="00635119">
        <w:rPr>
          <w:sz w:val="28"/>
          <w:szCs w:val="28"/>
        </w:rPr>
        <w:t xml:space="preserve"> </w:t>
      </w:r>
      <w:r w:rsidRPr="00635119">
        <w:rPr>
          <w:rFonts w:hint="eastAsia"/>
          <w:sz w:val="28"/>
          <w:szCs w:val="28"/>
        </w:rPr>
        <w:t>городах</w:t>
      </w:r>
      <w:r w:rsidRPr="00635119">
        <w:rPr>
          <w:sz w:val="28"/>
          <w:szCs w:val="28"/>
        </w:rPr>
        <w:t xml:space="preserve"> </w:t>
      </w:r>
      <w:r w:rsidRPr="00635119">
        <w:rPr>
          <w:rFonts w:hint="eastAsia"/>
          <w:sz w:val="28"/>
          <w:szCs w:val="28"/>
        </w:rPr>
        <w:t>с</w:t>
      </w:r>
      <w:r w:rsidRPr="00635119">
        <w:rPr>
          <w:sz w:val="28"/>
          <w:szCs w:val="28"/>
        </w:rPr>
        <w:t xml:space="preserve"> </w:t>
      </w:r>
      <w:r w:rsidRPr="00635119">
        <w:rPr>
          <w:rFonts w:hint="eastAsia"/>
          <w:sz w:val="28"/>
          <w:szCs w:val="28"/>
        </w:rPr>
        <w:t>наибольшим</w:t>
      </w:r>
      <w:r w:rsidRPr="00635119">
        <w:rPr>
          <w:sz w:val="28"/>
          <w:szCs w:val="28"/>
        </w:rPr>
        <w:t xml:space="preserve"> </w:t>
      </w:r>
      <w:r w:rsidRPr="00635119">
        <w:rPr>
          <w:rFonts w:hint="eastAsia"/>
          <w:sz w:val="28"/>
          <w:szCs w:val="28"/>
        </w:rPr>
        <w:t>количеством</w:t>
      </w:r>
      <w:r w:rsidRPr="00635119">
        <w:rPr>
          <w:sz w:val="28"/>
          <w:szCs w:val="28"/>
        </w:rPr>
        <w:t xml:space="preserve"> </w:t>
      </w:r>
      <w:r w:rsidRPr="00635119">
        <w:rPr>
          <w:rFonts w:hint="eastAsia"/>
          <w:sz w:val="28"/>
          <w:szCs w:val="28"/>
        </w:rPr>
        <w:t>населения</w:t>
      </w:r>
      <w:r w:rsidRPr="00635119">
        <w:rPr>
          <w:sz w:val="28"/>
          <w:szCs w:val="28"/>
        </w:rPr>
        <w:t xml:space="preserve">, </w:t>
      </w:r>
      <w:r w:rsidRPr="00635119">
        <w:rPr>
          <w:rFonts w:hint="eastAsia"/>
          <w:sz w:val="28"/>
          <w:szCs w:val="28"/>
        </w:rPr>
        <w:t>в</w:t>
      </w:r>
      <w:r w:rsidRPr="00635119">
        <w:rPr>
          <w:sz w:val="28"/>
          <w:szCs w:val="28"/>
        </w:rPr>
        <w:t xml:space="preserve"> </w:t>
      </w:r>
      <w:r w:rsidRPr="00635119">
        <w:rPr>
          <w:rFonts w:hint="eastAsia"/>
          <w:sz w:val="28"/>
          <w:szCs w:val="28"/>
        </w:rPr>
        <w:t>которых</w:t>
      </w:r>
      <w:r w:rsidRPr="00635119">
        <w:rPr>
          <w:sz w:val="28"/>
          <w:szCs w:val="28"/>
        </w:rPr>
        <w:t xml:space="preserve"> </w:t>
      </w:r>
      <w:r w:rsidRPr="00635119">
        <w:rPr>
          <w:rFonts w:hint="eastAsia"/>
          <w:sz w:val="28"/>
          <w:szCs w:val="28"/>
        </w:rPr>
        <w:t>требуется</w:t>
      </w:r>
      <w:r w:rsidRPr="00635119">
        <w:rPr>
          <w:sz w:val="28"/>
          <w:szCs w:val="28"/>
        </w:rPr>
        <w:t xml:space="preserve"> </w:t>
      </w:r>
      <w:r w:rsidRPr="00635119">
        <w:rPr>
          <w:rFonts w:hint="eastAsia"/>
          <w:sz w:val="28"/>
          <w:szCs w:val="28"/>
        </w:rPr>
        <w:t>скорейшее</w:t>
      </w:r>
      <w:r w:rsidRPr="00635119">
        <w:rPr>
          <w:sz w:val="28"/>
          <w:szCs w:val="28"/>
        </w:rPr>
        <w:t xml:space="preserve"> </w:t>
      </w:r>
      <w:r w:rsidRPr="00635119">
        <w:rPr>
          <w:rFonts w:hint="eastAsia"/>
          <w:sz w:val="28"/>
          <w:szCs w:val="28"/>
        </w:rPr>
        <w:t>решение</w:t>
      </w:r>
      <w:r w:rsidRPr="00635119">
        <w:rPr>
          <w:sz w:val="28"/>
          <w:szCs w:val="28"/>
        </w:rPr>
        <w:t xml:space="preserve"> </w:t>
      </w:r>
      <w:r w:rsidRPr="00635119">
        <w:rPr>
          <w:rFonts w:hint="eastAsia"/>
          <w:sz w:val="28"/>
          <w:szCs w:val="28"/>
        </w:rPr>
        <w:t>инфраструктурных</w:t>
      </w:r>
      <w:r w:rsidRPr="00635119">
        <w:rPr>
          <w:sz w:val="28"/>
          <w:szCs w:val="28"/>
        </w:rPr>
        <w:t xml:space="preserve"> </w:t>
      </w:r>
      <w:r w:rsidRPr="00635119">
        <w:rPr>
          <w:rFonts w:hint="eastAsia"/>
          <w:sz w:val="28"/>
          <w:szCs w:val="28"/>
        </w:rPr>
        <w:t>проблем</w:t>
      </w:r>
      <w:r w:rsidRPr="00635119">
        <w:rPr>
          <w:sz w:val="28"/>
          <w:szCs w:val="28"/>
        </w:rPr>
        <w:t xml:space="preserve"> </w:t>
      </w:r>
      <w:r w:rsidRPr="00635119">
        <w:rPr>
          <w:rFonts w:hint="eastAsia"/>
          <w:sz w:val="28"/>
          <w:szCs w:val="28"/>
        </w:rPr>
        <w:t>и</w:t>
      </w:r>
      <w:r w:rsidRPr="00635119">
        <w:rPr>
          <w:sz w:val="28"/>
          <w:szCs w:val="28"/>
        </w:rPr>
        <w:t xml:space="preserve"> </w:t>
      </w:r>
      <w:r w:rsidRPr="00635119">
        <w:rPr>
          <w:rFonts w:hint="eastAsia"/>
          <w:sz w:val="28"/>
          <w:szCs w:val="28"/>
        </w:rPr>
        <w:t>при</w:t>
      </w:r>
      <w:r w:rsidRPr="00635119">
        <w:rPr>
          <w:sz w:val="28"/>
          <w:szCs w:val="28"/>
        </w:rPr>
        <w:t xml:space="preserve"> </w:t>
      </w:r>
      <w:r w:rsidRPr="00635119">
        <w:rPr>
          <w:rFonts w:hint="eastAsia"/>
          <w:sz w:val="28"/>
          <w:szCs w:val="28"/>
        </w:rPr>
        <w:t>наличии</w:t>
      </w:r>
      <w:r w:rsidRPr="00635119">
        <w:rPr>
          <w:sz w:val="28"/>
          <w:szCs w:val="28"/>
        </w:rPr>
        <w:t xml:space="preserve"> </w:t>
      </w:r>
      <w:r w:rsidRPr="00635119">
        <w:rPr>
          <w:rFonts w:hint="eastAsia"/>
          <w:sz w:val="28"/>
          <w:szCs w:val="28"/>
        </w:rPr>
        <w:t>соответствующих</w:t>
      </w:r>
      <w:r w:rsidRPr="00635119">
        <w:rPr>
          <w:sz w:val="28"/>
          <w:szCs w:val="28"/>
        </w:rPr>
        <w:t xml:space="preserve"> </w:t>
      </w:r>
      <w:r w:rsidRPr="00635119">
        <w:rPr>
          <w:rFonts w:hint="eastAsia"/>
          <w:sz w:val="28"/>
          <w:szCs w:val="28"/>
        </w:rPr>
        <w:t>документов</w:t>
      </w:r>
      <w:r w:rsidRPr="00635119">
        <w:rPr>
          <w:sz w:val="28"/>
          <w:szCs w:val="28"/>
        </w:rPr>
        <w:t xml:space="preserve">. </w:t>
      </w:r>
      <w:r w:rsidRPr="00635119">
        <w:rPr>
          <w:rFonts w:hint="eastAsia"/>
          <w:sz w:val="28"/>
          <w:szCs w:val="28"/>
        </w:rPr>
        <w:t>Создано</w:t>
      </w:r>
      <w:r w:rsidRPr="00635119">
        <w:rPr>
          <w:sz w:val="28"/>
          <w:szCs w:val="28"/>
        </w:rPr>
        <w:t xml:space="preserve"> </w:t>
      </w:r>
      <w:r w:rsidRPr="00635119">
        <w:rPr>
          <w:rFonts w:hint="eastAsia"/>
          <w:sz w:val="28"/>
          <w:szCs w:val="28"/>
        </w:rPr>
        <w:t>порядка</w:t>
      </w:r>
      <w:r w:rsidRPr="00635119">
        <w:rPr>
          <w:sz w:val="28"/>
          <w:szCs w:val="28"/>
        </w:rPr>
        <w:t xml:space="preserve"> 670 </w:t>
      </w:r>
      <w:r w:rsidRPr="00364331">
        <w:rPr>
          <w:rFonts w:hint="eastAsia"/>
          <w:sz w:val="28"/>
          <w:szCs w:val="28"/>
        </w:rPr>
        <w:t>новых</w:t>
      </w:r>
      <w:r w:rsidRPr="00364331">
        <w:rPr>
          <w:sz w:val="28"/>
          <w:szCs w:val="28"/>
        </w:rPr>
        <w:t xml:space="preserve"> </w:t>
      </w:r>
      <w:r w:rsidR="00364331" w:rsidRPr="00364331">
        <w:rPr>
          <w:sz w:val="28"/>
          <w:szCs w:val="28"/>
        </w:rPr>
        <w:t>временных</w:t>
      </w:r>
      <w:r w:rsidR="00364331" w:rsidRPr="00635119">
        <w:rPr>
          <w:rFonts w:hint="eastAsia"/>
          <w:sz w:val="28"/>
          <w:szCs w:val="28"/>
        </w:rPr>
        <w:t xml:space="preserve"> </w:t>
      </w:r>
      <w:r w:rsidRPr="00635119">
        <w:rPr>
          <w:rFonts w:hint="eastAsia"/>
          <w:sz w:val="28"/>
          <w:szCs w:val="28"/>
        </w:rPr>
        <w:t>рабочих</w:t>
      </w:r>
      <w:r w:rsidRPr="00635119">
        <w:rPr>
          <w:sz w:val="28"/>
          <w:szCs w:val="28"/>
        </w:rPr>
        <w:t xml:space="preserve"> </w:t>
      </w:r>
      <w:r w:rsidRPr="00635119">
        <w:rPr>
          <w:rFonts w:hint="eastAsia"/>
          <w:sz w:val="28"/>
          <w:szCs w:val="28"/>
        </w:rPr>
        <w:t>мест</w:t>
      </w:r>
      <w:r w:rsidRPr="00635119">
        <w:rPr>
          <w:sz w:val="28"/>
          <w:szCs w:val="28"/>
        </w:rPr>
        <w:t xml:space="preserve">, </w:t>
      </w:r>
      <w:r w:rsidRPr="00635119">
        <w:rPr>
          <w:rFonts w:hint="eastAsia"/>
          <w:sz w:val="28"/>
          <w:szCs w:val="28"/>
        </w:rPr>
        <w:t>модернизировано</w:t>
      </w:r>
      <w:r w:rsidRPr="00635119">
        <w:rPr>
          <w:sz w:val="28"/>
          <w:szCs w:val="28"/>
        </w:rPr>
        <w:t xml:space="preserve"> </w:t>
      </w:r>
      <w:r w:rsidRPr="00635119">
        <w:rPr>
          <w:rFonts w:hint="eastAsia"/>
          <w:sz w:val="28"/>
          <w:szCs w:val="28"/>
        </w:rPr>
        <w:t>более</w:t>
      </w:r>
      <w:r w:rsidRPr="00635119">
        <w:rPr>
          <w:sz w:val="28"/>
          <w:szCs w:val="28"/>
        </w:rPr>
        <w:t xml:space="preserve"> 200 км </w:t>
      </w:r>
      <w:r w:rsidRPr="00635119">
        <w:rPr>
          <w:rFonts w:hint="eastAsia"/>
          <w:sz w:val="28"/>
          <w:szCs w:val="28"/>
        </w:rPr>
        <w:t>автомобильных</w:t>
      </w:r>
      <w:r w:rsidRPr="00635119">
        <w:rPr>
          <w:sz w:val="28"/>
          <w:szCs w:val="28"/>
        </w:rPr>
        <w:t xml:space="preserve"> </w:t>
      </w:r>
      <w:r w:rsidRPr="00635119">
        <w:rPr>
          <w:rFonts w:hint="eastAsia"/>
          <w:sz w:val="28"/>
          <w:szCs w:val="28"/>
        </w:rPr>
        <w:t>дорог</w:t>
      </w:r>
      <w:r w:rsidRPr="00635119">
        <w:rPr>
          <w:sz w:val="28"/>
          <w:szCs w:val="28"/>
        </w:rPr>
        <w:t xml:space="preserve"> </w:t>
      </w:r>
      <w:r w:rsidRPr="00635119">
        <w:rPr>
          <w:rFonts w:hint="eastAsia"/>
          <w:sz w:val="28"/>
          <w:szCs w:val="28"/>
        </w:rPr>
        <w:t>и</w:t>
      </w:r>
      <w:r w:rsidRPr="00635119">
        <w:rPr>
          <w:sz w:val="28"/>
          <w:szCs w:val="28"/>
        </w:rPr>
        <w:t xml:space="preserve"> </w:t>
      </w:r>
      <w:r w:rsidRPr="00635119">
        <w:rPr>
          <w:rFonts w:hint="eastAsia"/>
          <w:sz w:val="28"/>
          <w:szCs w:val="28"/>
        </w:rPr>
        <w:t>инженерных</w:t>
      </w:r>
      <w:r w:rsidRPr="00635119">
        <w:rPr>
          <w:sz w:val="28"/>
          <w:szCs w:val="28"/>
        </w:rPr>
        <w:t xml:space="preserve"> </w:t>
      </w:r>
      <w:r w:rsidRPr="00635119">
        <w:rPr>
          <w:rFonts w:hint="eastAsia"/>
          <w:sz w:val="28"/>
          <w:szCs w:val="28"/>
        </w:rPr>
        <w:t>сетей</w:t>
      </w:r>
      <w:r w:rsidRPr="00635119">
        <w:rPr>
          <w:sz w:val="28"/>
          <w:szCs w:val="28"/>
        </w:rPr>
        <w:t xml:space="preserve"> </w:t>
      </w:r>
      <w:r w:rsidRPr="00635119">
        <w:rPr>
          <w:rFonts w:hint="eastAsia"/>
          <w:sz w:val="28"/>
          <w:szCs w:val="28"/>
        </w:rPr>
        <w:t>городов</w:t>
      </w:r>
      <w:r w:rsidRPr="00635119">
        <w:rPr>
          <w:sz w:val="28"/>
          <w:szCs w:val="28"/>
        </w:rPr>
        <w:t xml:space="preserve"> </w:t>
      </w:r>
      <w:r w:rsidRPr="00635119">
        <w:rPr>
          <w:rFonts w:hint="eastAsia"/>
          <w:sz w:val="28"/>
          <w:szCs w:val="28"/>
        </w:rPr>
        <w:t>и</w:t>
      </w:r>
      <w:r w:rsidRPr="00635119">
        <w:rPr>
          <w:sz w:val="28"/>
          <w:szCs w:val="28"/>
        </w:rPr>
        <w:t xml:space="preserve"> </w:t>
      </w:r>
      <w:r w:rsidRPr="00635119">
        <w:rPr>
          <w:rFonts w:hint="eastAsia"/>
          <w:sz w:val="28"/>
          <w:szCs w:val="28"/>
        </w:rPr>
        <w:t>увеличены</w:t>
      </w:r>
      <w:r w:rsidRPr="00635119">
        <w:rPr>
          <w:sz w:val="28"/>
          <w:szCs w:val="28"/>
        </w:rPr>
        <w:t xml:space="preserve"> </w:t>
      </w:r>
      <w:r w:rsidRPr="00635119">
        <w:rPr>
          <w:rFonts w:hint="eastAsia"/>
          <w:sz w:val="28"/>
          <w:szCs w:val="28"/>
        </w:rPr>
        <w:t>доходы</w:t>
      </w:r>
      <w:r w:rsidRPr="00635119">
        <w:rPr>
          <w:sz w:val="28"/>
          <w:szCs w:val="28"/>
        </w:rPr>
        <w:t xml:space="preserve"> </w:t>
      </w:r>
      <w:r w:rsidRPr="00635119">
        <w:rPr>
          <w:rFonts w:hint="eastAsia"/>
          <w:sz w:val="28"/>
          <w:szCs w:val="28"/>
        </w:rPr>
        <w:t>местного</w:t>
      </w:r>
      <w:r w:rsidRPr="00635119">
        <w:rPr>
          <w:sz w:val="28"/>
          <w:szCs w:val="28"/>
        </w:rPr>
        <w:t xml:space="preserve"> </w:t>
      </w:r>
      <w:r w:rsidRPr="00635119">
        <w:rPr>
          <w:rFonts w:hint="eastAsia"/>
          <w:sz w:val="28"/>
          <w:szCs w:val="28"/>
        </w:rPr>
        <w:t>бюджета</w:t>
      </w:r>
      <w:r w:rsidRPr="00635119">
        <w:rPr>
          <w:sz w:val="28"/>
          <w:szCs w:val="28"/>
        </w:rPr>
        <w:t xml:space="preserve"> </w:t>
      </w:r>
      <w:r w:rsidRPr="00635119">
        <w:rPr>
          <w:rFonts w:hint="eastAsia"/>
          <w:sz w:val="28"/>
          <w:szCs w:val="28"/>
        </w:rPr>
        <w:t>за</w:t>
      </w:r>
      <w:r w:rsidRPr="00635119">
        <w:rPr>
          <w:sz w:val="28"/>
          <w:szCs w:val="28"/>
        </w:rPr>
        <w:t xml:space="preserve"> </w:t>
      </w:r>
      <w:r w:rsidRPr="00635119">
        <w:rPr>
          <w:rFonts w:hint="eastAsia"/>
          <w:sz w:val="28"/>
          <w:szCs w:val="28"/>
        </w:rPr>
        <w:t>счет</w:t>
      </w:r>
      <w:r w:rsidRPr="00635119">
        <w:rPr>
          <w:sz w:val="28"/>
          <w:szCs w:val="28"/>
        </w:rPr>
        <w:t xml:space="preserve"> </w:t>
      </w:r>
      <w:r w:rsidRPr="00635119">
        <w:rPr>
          <w:rFonts w:hint="eastAsia"/>
          <w:sz w:val="28"/>
          <w:szCs w:val="28"/>
        </w:rPr>
        <w:t>налоговых</w:t>
      </w:r>
      <w:r w:rsidRPr="00635119">
        <w:rPr>
          <w:sz w:val="28"/>
          <w:szCs w:val="28"/>
        </w:rPr>
        <w:t xml:space="preserve"> </w:t>
      </w:r>
      <w:r w:rsidRPr="00635119">
        <w:rPr>
          <w:rFonts w:hint="eastAsia"/>
          <w:sz w:val="28"/>
          <w:szCs w:val="28"/>
        </w:rPr>
        <w:t>поступлений</w:t>
      </w:r>
      <w:r w:rsidRPr="00635119">
        <w:rPr>
          <w:sz w:val="28"/>
          <w:szCs w:val="28"/>
        </w:rPr>
        <w:t xml:space="preserve"> </w:t>
      </w:r>
      <w:r w:rsidRPr="00635119">
        <w:rPr>
          <w:rFonts w:hint="eastAsia"/>
          <w:sz w:val="28"/>
          <w:szCs w:val="28"/>
        </w:rPr>
        <w:t>около</w:t>
      </w:r>
      <w:r w:rsidRPr="00635119">
        <w:rPr>
          <w:sz w:val="28"/>
          <w:szCs w:val="28"/>
        </w:rPr>
        <w:t xml:space="preserve"> 1,0 </w:t>
      </w:r>
      <w:proofErr w:type="spellStart"/>
      <w:proofErr w:type="gramStart"/>
      <w:r w:rsidRPr="00635119">
        <w:rPr>
          <w:sz w:val="28"/>
          <w:szCs w:val="28"/>
        </w:rPr>
        <w:t>млрд.тенге</w:t>
      </w:r>
      <w:proofErr w:type="spellEnd"/>
      <w:proofErr w:type="gramEnd"/>
      <w:r w:rsidRPr="00635119">
        <w:rPr>
          <w:sz w:val="28"/>
          <w:szCs w:val="28"/>
        </w:rPr>
        <w:t>.</w:t>
      </w:r>
    </w:p>
    <w:p w:rsidR="007E36BC" w:rsidRPr="00635119" w:rsidRDefault="007E36BC" w:rsidP="007E36BC">
      <w:pPr>
        <w:pBdr>
          <w:bottom w:val="single" w:sz="4" w:space="1" w:color="FFFFFF"/>
        </w:pBdr>
        <w:ind w:firstLine="708"/>
        <w:jc w:val="both"/>
        <w:rPr>
          <w:sz w:val="28"/>
          <w:szCs w:val="28"/>
        </w:rPr>
      </w:pPr>
      <w:r w:rsidRPr="00635119">
        <w:rPr>
          <w:i/>
          <w:spacing w:val="2"/>
          <w:sz w:val="28"/>
          <w:szCs w:val="28"/>
        </w:rPr>
        <w:t>Динамика</w:t>
      </w:r>
      <w:r w:rsidRPr="00635119">
        <w:rPr>
          <w:rFonts w:eastAsia="Calibri"/>
          <w:i/>
          <w:sz w:val="28"/>
          <w:szCs w:val="28"/>
          <w:lang w:eastAsia="en-US"/>
        </w:rPr>
        <w:t xml:space="preserve"> расходов</w:t>
      </w:r>
      <w:r w:rsidRPr="00635119">
        <w:rPr>
          <w:rFonts w:eastAsia="Calibri"/>
          <w:sz w:val="28"/>
          <w:szCs w:val="28"/>
          <w:lang w:eastAsia="en-US"/>
        </w:rPr>
        <w:t xml:space="preserve"> на местном уровне за последние три года:</w:t>
      </w:r>
      <w:r w:rsidRPr="00635119">
        <w:rPr>
          <w:sz w:val="28"/>
          <w:szCs w:val="28"/>
        </w:rPr>
        <w:t xml:space="preserve"> в 2018 году – </w:t>
      </w:r>
      <w:r w:rsidRPr="00635119">
        <w:rPr>
          <w:rFonts w:eastAsia="Calibri"/>
          <w:sz w:val="28"/>
          <w:szCs w:val="28"/>
          <w:lang w:eastAsia="en-US"/>
        </w:rPr>
        <w:t>2 333 920,1 </w:t>
      </w:r>
      <w:proofErr w:type="spellStart"/>
      <w:r w:rsidRPr="00635119">
        <w:rPr>
          <w:rFonts w:eastAsia="Calibri"/>
          <w:sz w:val="28"/>
          <w:szCs w:val="28"/>
          <w:lang w:eastAsia="en-US"/>
        </w:rPr>
        <w:t>тыс.тенге</w:t>
      </w:r>
      <w:proofErr w:type="spellEnd"/>
      <w:r w:rsidRPr="00635119">
        <w:rPr>
          <w:sz w:val="28"/>
          <w:szCs w:val="28"/>
        </w:rPr>
        <w:t xml:space="preserve">, в 2019 году – </w:t>
      </w:r>
      <w:r w:rsidRPr="00635119">
        <w:rPr>
          <w:rFonts w:eastAsia="Calibri"/>
          <w:sz w:val="28"/>
          <w:szCs w:val="28"/>
          <w:lang w:eastAsia="en-US"/>
        </w:rPr>
        <w:t>9 981 207,0 </w:t>
      </w:r>
      <w:proofErr w:type="spellStart"/>
      <w:r w:rsidRPr="00635119">
        <w:rPr>
          <w:rFonts w:eastAsia="Calibri"/>
          <w:sz w:val="28"/>
          <w:szCs w:val="28"/>
          <w:lang w:eastAsia="en-US"/>
        </w:rPr>
        <w:t>тыс.тенге</w:t>
      </w:r>
      <w:proofErr w:type="spellEnd"/>
      <w:r w:rsidRPr="00635119">
        <w:rPr>
          <w:sz w:val="28"/>
          <w:szCs w:val="28"/>
        </w:rPr>
        <w:t xml:space="preserve">, в 2020 году – </w:t>
      </w:r>
      <w:r w:rsidRPr="00635119">
        <w:rPr>
          <w:rFonts w:eastAsia="Calibri"/>
          <w:sz w:val="28"/>
          <w:szCs w:val="28"/>
          <w:lang w:eastAsia="en-US"/>
        </w:rPr>
        <w:t>9 982 799,3 </w:t>
      </w:r>
      <w:proofErr w:type="spellStart"/>
      <w:r w:rsidRPr="00635119">
        <w:rPr>
          <w:rFonts w:eastAsia="Calibri"/>
          <w:sz w:val="28"/>
          <w:szCs w:val="28"/>
          <w:lang w:eastAsia="en-US"/>
        </w:rPr>
        <w:t>тыс.тенге</w:t>
      </w:r>
      <w:proofErr w:type="spellEnd"/>
      <w:r w:rsidRPr="00635119">
        <w:rPr>
          <w:sz w:val="28"/>
          <w:szCs w:val="28"/>
        </w:rPr>
        <w:t>.</w:t>
      </w:r>
    </w:p>
    <w:p w:rsidR="007E36BC" w:rsidRPr="00635119" w:rsidRDefault="007E36BC" w:rsidP="007E36BC">
      <w:pPr>
        <w:pBdr>
          <w:bottom w:val="single" w:sz="4" w:space="1" w:color="FFFFFF"/>
        </w:pBdr>
        <w:ind w:firstLine="708"/>
        <w:jc w:val="both"/>
        <w:rPr>
          <w:sz w:val="28"/>
          <w:szCs w:val="28"/>
        </w:rPr>
      </w:pPr>
      <w:r w:rsidRPr="0066230A">
        <w:rPr>
          <w:rFonts w:eastAsia="Calibri"/>
          <w:b/>
          <w:i/>
          <w:sz w:val="28"/>
          <w:szCs w:val="28"/>
          <w:lang w:eastAsia="en-US"/>
        </w:rPr>
        <w:t>на развитие инженерной инфраструктуры в рамках Программы развития регионов до 2020 года</w:t>
      </w:r>
      <w:r w:rsidRPr="00635119">
        <w:rPr>
          <w:rFonts w:eastAsia="Calibri"/>
          <w:i/>
          <w:sz w:val="28"/>
          <w:szCs w:val="28"/>
          <w:lang w:eastAsia="en-US"/>
        </w:rPr>
        <w:t xml:space="preserve"> </w:t>
      </w:r>
      <w:r w:rsidRPr="0066230A">
        <w:rPr>
          <w:rFonts w:eastAsia="Calibri"/>
          <w:sz w:val="28"/>
          <w:szCs w:val="28"/>
          <w:lang w:eastAsia="en-US"/>
        </w:rPr>
        <w:t>в сумме</w:t>
      </w:r>
      <w:r w:rsidRPr="00635119">
        <w:rPr>
          <w:rFonts w:eastAsia="Calibri"/>
          <w:sz w:val="28"/>
          <w:szCs w:val="28"/>
          <w:lang w:eastAsia="en-US"/>
        </w:rPr>
        <w:t xml:space="preserve"> 5 821 328 </w:t>
      </w:r>
      <w:proofErr w:type="spellStart"/>
      <w:proofErr w:type="gramStart"/>
      <w:r w:rsidRPr="00635119">
        <w:rPr>
          <w:rFonts w:eastAsia="Calibri"/>
          <w:sz w:val="28"/>
          <w:szCs w:val="28"/>
          <w:lang w:eastAsia="en-US"/>
        </w:rPr>
        <w:t>тыс.тенге</w:t>
      </w:r>
      <w:proofErr w:type="spellEnd"/>
      <w:proofErr w:type="gramEnd"/>
      <w:r w:rsidRPr="00635119">
        <w:rPr>
          <w:rFonts w:eastAsia="Calibri"/>
          <w:sz w:val="28"/>
          <w:szCs w:val="28"/>
          <w:lang w:eastAsia="en-US"/>
        </w:rPr>
        <w:t xml:space="preserve">, которые в виде целевых трансфертов на развитие были перечислены областным бюджетам </w:t>
      </w:r>
      <w:r w:rsidRPr="00635119">
        <w:rPr>
          <w:sz w:val="28"/>
          <w:szCs w:val="28"/>
        </w:rPr>
        <w:t>в полном объеме.</w:t>
      </w:r>
    </w:p>
    <w:p w:rsidR="007E36BC" w:rsidRPr="00635119" w:rsidRDefault="007E36BC" w:rsidP="007E36BC">
      <w:pPr>
        <w:pBdr>
          <w:bottom w:val="single" w:sz="4" w:space="1" w:color="FFFFFF"/>
        </w:pBdr>
        <w:ind w:firstLine="708"/>
        <w:jc w:val="both"/>
        <w:rPr>
          <w:sz w:val="28"/>
          <w:szCs w:val="28"/>
        </w:rPr>
      </w:pPr>
      <w:r w:rsidRPr="00635119">
        <w:rPr>
          <w:sz w:val="28"/>
          <w:szCs w:val="28"/>
        </w:rPr>
        <w:t>Исполнение на местном уровне составило 5 768 970,7 </w:t>
      </w:r>
      <w:proofErr w:type="spellStart"/>
      <w:proofErr w:type="gramStart"/>
      <w:r w:rsidRPr="00635119">
        <w:rPr>
          <w:sz w:val="28"/>
          <w:szCs w:val="28"/>
        </w:rPr>
        <w:t>тыс.тенге</w:t>
      </w:r>
      <w:proofErr w:type="spellEnd"/>
      <w:proofErr w:type="gramEnd"/>
      <w:r w:rsidRPr="00635119">
        <w:rPr>
          <w:sz w:val="28"/>
          <w:szCs w:val="28"/>
        </w:rPr>
        <w:t>, или 99,1</w:t>
      </w:r>
      <w:r>
        <w:rPr>
          <w:sz w:val="28"/>
          <w:szCs w:val="28"/>
        </w:rPr>
        <w:t> </w:t>
      </w:r>
      <w:r w:rsidRPr="00635119">
        <w:rPr>
          <w:sz w:val="28"/>
          <w:szCs w:val="28"/>
        </w:rPr>
        <w:t xml:space="preserve">%. </w:t>
      </w:r>
      <w:r w:rsidRPr="00635119">
        <w:rPr>
          <w:spacing w:val="2"/>
          <w:sz w:val="28"/>
          <w:szCs w:val="28"/>
        </w:rPr>
        <w:t>Неисполнение составило</w:t>
      </w:r>
      <w:r w:rsidRPr="00635119">
        <w:rPr>
          <w:sz w:val="28"/>
          <w:szCs w:val="28"/>
        </w:rPr>
        <w:t xml:space="preserve"> 52 357,3 </w:t>
      </w:r>
      <w:proofErr w:type="spellStart"/>
      <w:r w:rsidRPr="00635119">
        <w:rPr>
          <w:sz w:val="28"/>
          <w:szCs w:val="28"/>
        </w:rPr>
        <w:t>тыс.тенге</w:t>
      </w:r>
      <w:proofErr w:type="spellEnd"/>
      <w:r w:rsidRPr="00635119">
        <w:rPr>
          <w:sz w:val="28"/>
          <w:szCs w:val="28"/>
        </w:rPr>
        <w:t>, из них 142,9 </w:t>
      </w:r>
      <w:proofErr w:type="spellStart"/>
      <w:r w:rsidRPr="00635119">
        <w:rPr>
          <w:sz w:val="28"/>
          <w:szCs w:val="28"/>
        </w:rPr>
        <w:t>тыс.тенге</w:t>
      </w:r>
      <w:proofErr w:type="spellEnd"/>
      <w:r w:rsidRPr="00635119">
        <w:rPr>
          <w:sz w:val="28"/>
          <w:szCs w:val="28"/>
        </w:rPr>
        <w:t xml:space="preserve"> - экономия бюджетных средств, </w:t>
      </w:r>
      <w:proofErr w:type="spellStart"/>
      <w:r w:rsidRPr="00635119">
        <w:rPr>
          <w:sz w:val="28"/>
          <w:szCs w:val="28"/>
        </w:rPr>
        <w:t>неосвоение</w:t>
      </w:r>
      <w:proofErr w:type="spellEnd"/>
      <w:r w:rsidRPr="00635119">
        <w:rPr>
          <w:sz w:val="28"/>
          <w:szCs w:val="28"/>
        </w:rPr>
        <w:t xml:space="preserve"> - 52 214,4 </w:t>
      </w:r>
      <w:proofErr w:type="spellStart"/>
      <w:r w:rsidRPr="00635119">
        <w:rPr>
          <w:sz w:val="28"/>
          <w:szCs w:val="28"/>
        </w:rPr>
        <w:t>тыс.тенге</w:t>
      </w:r>
      <w:proofErr w:type="spellEnd"/>
      <w:r w:rsidRPr="00635119">
        <w:rPr>
          <w:sz w:val="28"/>
          <w:szCs w:val="28"/>
        </w:rPr>
        <w:t>, из них: 51 714,4 </w:t>
      </w:r>
      <w:proofErr w:type="spellStart"/>
      <w:r w:rsidRPr="00635119">
        <w:rPr>
          <w:sz w:val="28"/>
          <w:szCs w:val="28"/>
        </w:rPr>
        <w:t>тыс.тенге</w:t>
      </w:r>
      <w:proofErr w:type="spellEnd"/>
      <w:r w:rsidRPr="00635119">
        <w:rPr>
          <w:sz w:val="28"/>
          <w:szCs w:val="28"/>
        </w:rPr>
        <w:t xml:space="preserve"> по строительству воздушной линии электропередач напряжением 35кВ от подстанции Александровка до </w:t>
      </w:r>
      <w:proofErr w:type="spellStart"/>
      <w:r w:rsidRPr="00635119">
        <w:rPr>
          <w:sz w:val="28"/>
          <w:szCs w:val="28"/>
        </w:rPr>
        <w:t>Жасыбая</w:t>
      </w:r>
      <w:proofErr w:type="spellEnd"/>
      <w:r w:rsidRPr="00635119">
        <w:rPr>
          <w:sz w:val="28"/>
          <w:szCs w:val="28"/>
        </w:rPr>
        <w:t xml:space="preserve"> Павлодарской области и 500,0 </w:t>
      </w:r>
      <w:proofErr w:type="spellStart"/>
      <w:r w:rsidRPr="00635119">
        <w:rPr>
          <w:sz w:val="28"/>
          <w:szCs w:val="28"/>
        </w:rPr>
        <w:t>тыс.тенге</w:t>
      </w:r>
      <w:proofErr w:type="spellEnd"/>
      <w:r w:rsidRPr="00635119">
        <w:rPr>
          <w:sz w:val="28"/>
          <w:szCs w:val="28"/>
        </w:rPr>
        <w:t xml:space="preserve"> по строительству магистральной улицы от ул.</w:t>
      </w:r>
      <w:r>
        <w:rPr>
          <w:sz w:val="28"/>
          <w:szCs w:val="28"/>
        </w:rPr>
        <w:t> </w:t>
      </w:r>
      <w:proofErr w:type="spellStart"/>
      <w:r w:rsidRPr="00635119">
        <w:rPr>
          <w:sz w:val="28"/>
          <w:szCs w:val="28"/>
        </w:rPr>
        <w:t>С.Бейбарыс</w:t>
      </w:r>
      <w:proofErr w:type="spellEnd"/>
      <w:r w:rsidRPr="00635119">
        <w:rPr>
          <w:sz w:val="28"/>
          <w:szCs w:val="28"/>
        </w:rPr>
        <w:t xml:space="preserve"> до ул. </w:t>
      </w:r>
      <w:proofErr w:type="spellStart"/>
      <w:r w:rsidRPr="00635119">
        <w:rPr>
          <w:sz w:val="28"/>
          <w:szCs w:val="28"/>
        </w:rPr>
        <w:t>Жибек</w:t>
      </w:r>
      <w:proofErr w:type="spellEnd"/>
      <w:r w:rsidRPr="00635119">
        <w:rPr>
          <w:sz w:val="28"/>
          <w:szCs w:val="28"/>
        </w:rPr>
        <w:t xml:space="preserve"> </w:t>
      </w:r>
      <w:proofErr w:type="spellStart"/>
      <w:r w:rsidRPr="00635119">
        <w:rPr>
          <w:sz w:val="28"/>
          <w:szCs w:val="28"/>
        </w:rPr>
        <w:t>жолы</w:t>
      </w:r>
      <w:proofErr w:type="spellEnd"/>
      <w:r w:rsidRPr="00635119">
        <w:rPr>
          <w:sz w:val="28"/>
          <w:szCs w:val="28"/>
        </w:rPr>
        <w:t xml:space="preserve"> - канал «</w:t>
      </w:r>
      <w:proofErr w:type="spellStart"/>
      <w:r w:rsidRPr="00635119">
        <w:rPr>
          <w:sz w:val="28"/>
          <w:szCs w:val="28"/>
        </w:rPr>
        <w:t>Кызылжарма</w:t>
      </w:r>
      <w:proofErr w:type="spellEnd"/>
      <w:r w:rsidRPr="00635119">
        <w:rPr>
          <w:sz w:val="28"/>
          <w:szCs w:val="28"/>
        </w:rPr>
        <w:t xml:space="preserve">» в </w:t>
      </w:r>
      <w:proofErr w:type="spellStart"/>
      <w:r w:rsidRPr="00635119">
        <w:rPr>
          <w:sz w:val="28"/>
          <w:szCs w:val="28"/>
        </w:rPr>
        <w:t>г.Кызылорда</w:t>
      </w:r>
      <w:proofErr w:type="spellEnd"/>
      <w:r w:rsidRPr="00635119">
        <w:rPr>
          <w:sz w:val="28"/>
          <w:szCs w:val="28"/>
        </w:rPr>
        <w:t>,</w:t>
      </w:r>
      <w:r w:rsidRPr="00635119">
        <w:t xml:space="preserve"> </w:t>
      </w:r>
      <w:r w:rsidRPr="00635119">
        <w:rPr>
          <w:sz w:val="28"/>
          <w:szCs w:val="28"/>
        </w:rPr>
        <w:t>в связи с отставанием от графика производства работ (оказание услуг).</w:t>
      </w:r>
    </w:p>
    <w:p w:rsidR="007E36BC" w:rsidRPr="00635119" w:rsidRDefault="007E36BC" w:rsidP="007E36BC">
      <w:pPr>
        <w:pBdr>
          <w:bottom w:val="single" w:sz="4" w:space="1" w:color="FFFFFF"/>
        </w:pBdr>
        <w:ind w:firstLine="708"/>
        <w:jc w:val="both"/>
        <w:rPr>
          <w:spacing w:val="2"/>
          <w:sz w:val="28"/>
          <w:szCs w:val="28"/>
        </w:rPr>
      </w:pPr>
      <w:r w:rsidRPr="00635119">
        <w:rPr>
          <w:i/>
          <w:spacing w:val="2"/>
          <w:sz w:val="28"/>
          <w:szCs w:val="28"/>
        </w:rPr>
        <w:t xml:space="preserve">Показатель прямого результата </w:t>
      </w:r>
      <w:r w:rsidRPr="00635119">
        <w:rPr>
          <w:spacing w:val="2"/>
          <w:sz w:val="28"/>
          <w:szCs w:val="28"/>
        </w:rPr>
        <w:t>достигнут.</w:t>
      </w:r>
    </w:p>
    <w:p w:rsidR="007E36BC" w:rsidRPr="00635119" w:rsidRDefault="007E36BC" w:rsidP="007E36BC">
      <w:pPr>
        <w:pBdr>
          <w:bottom w:val="single" w:sz="4" w:space="1" w:color="FFFFFF"/>
        </w:pBdr>
        <w:ind w:firstLine="708"/>
        <w:jc w:val="both"/>
        <w:rPr>
          <w:sz w:val="28"/>
          <w:szCs w:val="28"/>
        </w:rPr>
      </w:pPr>
      <w:r w:rsidRPr="00635119">
        <w:rPr>
          <w:sz w:val="28"/>
          <w:szCs w:val="28"/>
        </w:rPr>
        <w:t>Реализовано 13 проектов по инженерной инфраструктуре при плане 13, из них: завершились 5 проектов, 2 проекта планируется завершить за счет местного бюджета, 6 проектов переходящие на 2021 год.</w:t>
      </w:r>
    </w:p>
    <w:p w:rsidR="007E36BC" w:rsidRPr="00635119" w:rsidRDefault="007E36BC" w:rsidP="007E36BC">
      <w:pPr>
        <w:pBdr>
          <w:bottom w:val="single" w:sz="4" w:space="1" w:color="FFFFFF"/>
        </w:pBdr>
        <w:ind w:firstLine="708"/>
        <w:jc w:val="both"/>
        <w:rPr>
          <w:sz w:val="28"/>
          <w:szCs w:val="28"/>
        </w:rPr>
      </w:pPr>
      <w:r w:rsidRPr="00635119">
        <w:rPr>
          <w:rFonts w:hint="eastAsia"/>
          <w:sz w:val="28"/>
          <w:szCs w:val="28"/>
        </w:rPr>
        <w:t>В</w:t>
      </w:r>
      <w:r w:rsidRPr="00635119">
        <w:rPr>
          <w:sz w:val="28"/>
          <w:szCs w:val="28"/>
        </w:rPr>
        <w:t xml:space="preserve"> </w:t>
      </w:r>
      <w:r w:rsidRPr="00635119">
        <w:rPr>
          <w:rFonts w:hint="eastAsia"/>
          <w:sz w:val="28"/>
          <w:szCs w:val="28"/>
        </w:rPr>
        <w:t>рамках</w:t>
      </w:r>
      <w:r w:rsidRPr="00635119">
        <w:rPr>
          <w:sz w:val="28"/>
          <w:szCs w:val="28"/>
        </w:rPr>
        <w:t xml:space="preserve"> </w:t>
      </w:r>
      <w:r w:rsidRPr="00635119">
        <w:rPr>
          <w:rFonts w:hint="eastAsia"/>
          <w:sz w:val="28"/>
          <w:szCs w:val="28"/>
        </w:rPr>
        <w:t>реализации</w:t>
      </w:r>
      <w:r w:rsidRPr="00635119">
        <w:rPr>
          <w:sz w:val="28"/>
          <w:szCs w:val="28"/>
        </w:rPr>
        <w:t xml:space="preserve"> </w:t>
      </w:r>
      <w:r w:rsidRPr="00635119">
        <w:rPr>
          <w:rFonts w:hint="eastAsia"/>
          <w:sz w:val="28"/>
          <w:szCs w:val="28"/>
        </w:rPr>
        <w:t>бюджетной</w:t>
      </w:r>
      <w:r w:rsidRPr="00635119">
        <w:rPr>
          <w:sz w:val="28"/>
          <w:szCs w:val="28"/>
        </w:rPr>
        <w:t xml:space="preserve"> </w:t>
      </w:r>
      <w:r w:rsidRPr="00635119">
        <w:rPr>
          <w:rFonts w:hint="eastAsia"/>
          <w:sz w:val="28"/>
          <w:szCs w:val="28"/>
        </w:rPr>
        <w:t>подпрограммы</w:t>
      </w:r>
      <w:r w:rsidRPr="00635119">
        <w:rPr>
          <w:sz w:val="28"/>
          <w:szCs w:val="28"/>
        </w:rPr>
        <w:t xml:space="preserve"> </w:t>
      </w:r>
      <w:r w:rsidRPr="00635119">
        <w:rPr>
          <w:rFonts w:hint="eastAsia"/>
          <w:sz w:val="28"/>
          <w:szCs w:val="28"/>
        </w:rPr>
        <w:t>создано</w:t>
      </w:r>
      <w:r w:rsidRPr="00635119">
        <w:rPr>
          <w:sz w:val="28"/>
          <w:szCs w:val="28"/>
        </w:rPr>
        <w:t xml:space="preserve"> </w:t>
      </w:r>
      <w:r w:rsidRPr="00635119">
        <w:rPr>
          <w:rFonts w:hint="eastAsia"/>
          <w:sz w:val="28"/>
          <w:szCs w:val="28"/>
        </w:rPr>
        <w:t>порядка</w:t>
      </w:r>
      <w:r w:rsidRPr="00635119">
        <w:rPr>
          <w:sz w:val="28"/>
          <w:szCs w:val="28"/>
        </w:rPr>
        <w:t xml:space="preserve"> 460 </w:t>
      </w:r>
      <w:r w:rsidRPr="00635119">
        <w:rPr>
          <w:rFonts w:hint="eastAsia"/>
          <w:sz w:val="28"/>
          <w:szCs w:val="28"/>
        </w:rPr>
        <w:t>новых</w:t>
      </w:r>
      <w:r w:rsidRPr="00635119">
        <w:rPr>
          <w:sz w:val="28"/>
          <w:szCs w:val="28"/>
        </w:rPr>
        <w:t xml:space="preserve"> </w:t>
      </w:r>
      <w:r w:rsidR="00364331">
        <w:rPr>
          <w:sz w:val="28"/>
          <w:szCs w:val="28"/>
        </w:rPr>
        <w:t xml:space="preserve">временных </w:t>
      </w:r>
      <w:r w:rsidRPr="00635119">
        <w:rPr>
          <w:rFonts w:hint="eastAsia"/>
          <w:sz w:val="28"/>
          <w:szCs w:val="28"/>
        </w:rPr>
        <w:t>рабочих</w:t>
      </w:r>
      <w:r w:rsidRPr="00635119">
        <w:rPr>
          <w:sz w:val="28"/>
          <w:szCs w:val="28"/>
        </w:rPr>
        <w:t xml:space="preserve"> </w:t>
      </w:r>
      <w:r w:rsidRPr="00635119">
        <w:rPr>
          <w:rFonts w:hint="eastAsia"/>
          <w:sz w:val="28"/>
          <w:szCs w:val="28"/>
        </w:rPr>
        <w:t>мест</w:t>
      </w:r>
      <w:r w:rsidRPr="00635119">
        <w:rPr>
          <w:sz w:val="28"/>
          <w:szCs w:val="28"/>
        </w:rPr>
        <w:t xml:space="preserve">, </w:t>
      </w:r>
      <w:r w:rsidRPr="00635119">
        <w:rPr>
          <w:rFonts w:hint="eastAsia"/>
          <w:sz w:val="28"/>
          <w:szCs w:val="28"/>
        </w:rPr>
        <w:t>модернизировано</w:t>
      </w:r>
      <w:r w:rsidRPr="00635119">
        <w:rPr>
          <w:sz w:val="28"/>
          <w:szCs w:val="28"/>
        </w:rPr>
        <w:t xml:space="preserve"> </w:t>
      </w:r>
      <w:r w:rsidRPr="00635119">
        <w:rPr>
          <w:rFonts w:hint="eastAsia"/>
          <w:sz w:val="28"/>
          <w:szCs w:val="28"/>
        </w:rPr>
        <w:t>более</w:t>
      </w:r>
      <w:r w:rsidRPr="00635119">
        <w:rPr>
          <w:sz w:val="28"/>
          <w:szCs w:val="28"/>
        </w:rPr>
        <w:t xml:space="preserve"> 45 км </w:t>
      </w:r>
      <w:r w:rsidRPr="00635119">
        <w:rPr>
          <w:rFonts w:hint="eastAsia"/>
          <w:sz w:val="28"/>
          <w:szCs w:val="28"/>
        </w:rPr>
        <w:t>автомобильных</w:t>
      </w:r>
      <w:r w:rsidRPr="00635119">
        <w:rPr>
          <w:sz w:val="28"/>
          <w:szCs w:val="28"/>
        </w:rPr>
        <w:t xml:space="preserve"> </w:t>
      </w:r>
      <w:r w:rsidRPr="00635119">
        <w:rPr>
          <w:rFonts w:hint="eastAsia"/>
          <w:sz w:val="28"/>
          <w:szCs w:val="28"/>
        </w:rPr>
        <w:t>дорог</w:t>
      </w:r>
      <w:r w:rsidRPr="00635119">
        <w:rPr>
          <w:sz w:val="28"/>
          <w:szCs w:val="28"/>
        </w:rPr>
        <w:t xml:space="preserve"> </w:t>
      </w:r>
      <w:r w:rsidRPr="00635119">
        <w:rPr>
          <w:rFonts w:hint="eastAsia"/>
          <w:sz w:val="28"/>
          <w:szCs w:val="28"/>
        </w:rPr>
        <w:t>и</w:t>
      </w:r>
      <w:r w:rsidRPr="00635119">
        <w:rPr>
          <w:sz w:val="28"/>
          <w:szCs w:val="28"/>
        </w:rPr>
        <w:t xml:space="preserve"> </w:t>
      </w:r>
      <w:r w:rsidRPr="00635119">
        <w:rPr>
          <w:rFonts w:hint="eastAsia"/>
          <w:sz w:val="28"/>
          <w:szCs w:val="28"/>
        </w:rPr>
        <w:t>инженерных</w:t>
      </w:r>
      <w:r w:rsidRPr="00635119">
        <w:rPr>
          <w:sz w:val="28"/>
          <w:szCs w:val="28"/>
        </w:rPr>
        <w:t xml:space="preserve"> </w:t>
      </w:r>
      <w:r w:rsidRPr="00635119">
        <w:rPr>
          <w:rFonts w:hint="eastAsia"/>
          <w:sz w:val="28"/>
          <w:szCs w:val="28"/>
        </w:rPr>
        <w:t>сетей</w:t>
      </w:r>
      <w:r w:rsidRPr="00635119">
        <w:rPr>
          <w:sz w:val="28"/>
          <w:szCs w:val="28"/>
        </w:rPr>
        <w:t xml:space="preserve"> </w:t>
      </w:r>
      <w:r w:rsidRPr="00635119">
        <w:rPr>
          <w:rFonts w:hint="eastAsia"/>
          <w:sz w:val="28"/>
          <w:szCs w:val="28"/>
        </w:rPr>
        <w:t>городов</w:t>
      </w:r>
      <w:r w:rsidRPr="00635119">
        <w:rPr>
          <w:sz w:val="28"/>
          <w:szCs w:val="28"/>
        </w:rPr>
        <w:t xml:space="preserve"> </w:t>
      </w:r>
      <w:r w:rsidRPr="00635119">
        <w:rPr>
          <w:rFonts w:hint="eastAsia"/>
          <w:sz w:val="28"/>
          <w:szCs w:val="28"/>
        </w:rPr>
        <w:t>и</w:t>
      </w:r>
      <w:r w:rsidRPr="00635119">
        <w:rPr>
          <w:sz w:val="28"/>
          <w:szCs w:val="28"/>
        </w:rPr>
        <w:t xml:space="preserve"> </w:t>
      </w:r>
      <w:r w:rsidRPr="00635119">
        <w:rPr>
          <w:rFonts w:hint="eastAsia"/>
          <w:sz w:val="28"/>
          <w:szCs w:val="28"/>
        </w:rPr>
        <w:t>увеличены</w:t>
      </w:r>
      <w:r w:rsidRPr="00635119">
        <w:rPr>
          <w:sz w:val="28"/>
          <w:szCs w:val="28"/>
        </w:rPr>
        <w:t xml:space="preserve"> </w:t>
      </w:r>
      <w:r w:rsidRPr="00635119">
        <w:rPr>
          <w:rFonts w:hint="eastAsia"/>
          <w:sz w:val="28"/>
          <w:szCs w:val="28"/>
        </w:rPr>
        <w:t>доходы</w:t>
      </w:r>
      <w:r w:rsidRPr="00635119">
        <w:rPr>
          <w:sz w:val="28"/>
          <w:szCs w:val="28"/>
        </w:rPr>
        <w:t xml:space="preserve"> </w:t>
      </w:r>
      <w:r w:rsidRPr="00635119">
        <w:rPr>
          <w:rFonts w:hint="eastAsia"/>
          <w:sz w:val="28"/>
          <w:szCs w:val="28"/>
        </w:rPr>
        <w:t>местного</w:t>
      </w:r>
      <w:r w:rsidRPr="00635119">
        <w:rPr>
          <w:sz w:val="28"/>
          <w:szCs w:val="28"/>
        </w:rPr>
        <w:t xml:space="preserve"> </w:t>
      </w:r>
      <w:r w:rsidRPr="00635119">
        <w:rPr>
          <w:rFonts w:hint="eastAsia"/>
          <w:sz w:val="28"/>
          <w:szCs w:val="28"/>
        </w:rPr>
        <w:t>бюджета</w:t>
      </w:r>
      <w:r w:rsidRPr="00635119">
        <w:rPr>
          <w:sz w:val="28"/>
          <w:szCs w:val="28"/>
        </w:rPr>
        <w:t xml:space="preserve"> </w:t>
      </w:r>
      <w:r w:rsidRPr="00635119">
        <w:rPr>
          <w:rFonts w:hint="eastAsia"/>
          <w:sz w:val="28"/>
          <w:szCs w:val="28"/>
        </w:rPr>
        <w:t>за</w:t>
      </w:r>
      <w:r w:rsidRPr="00635119">
        <w:rPr>
          <w:sz w:val="28"/>
          <w:szCs w:val="28"/>
        </w:rPr>
        <w:t xml:space="preserve"> </w:t>
      </w:r>
      <w:r w:rsidRPr="00635119">
        <w:rPr>
          <w:rFonts w:hint="eastAsia"/>
          <w:sz w:val="28"/>
          <w:szCs w:val="28"/>
        </w:rPr>
        <w:t>счет</w:t>
      </w:r>
      <w:r w:rsidRPr="00635119">
        <w:rPr>
          <w:sz w:val="28"/>
          <w:szCs w:val="28"/>
        </w:rPr>
        <w:t xml:space="preserve"> </w:t>
      </w:r>
      <w:r w:rsidRPr="00635119">
        <w:rPr>
          <w:rFonts w:hint="eastAsia"/>
          <w:sz w:val="28"/>
          <w:szCs w:val="28"/>
        </w:rPr>
        <w:t>налоговых</w:t>
      </w:r>
      <w:r w:rsidRPr="00635119">
        <w:rPr>
          <w:sz w:val="28"/>
          <w:szCs w:val="28"/>
        </w:rPr>
        <w:t xml:space="preserve"> </w:t>
      </w:r>
      <w:r w:rsidRPr="00635119">
        <w:rPr>
          <w:rFonts w:hint="eastAsia"/>
          <w:sz w:val="28"/>
          <w:szCs w:val="28"/>
        </w:rPr>
        <w:t>поступлений</w:t>
      </w:r>
      <w:r w:rsidRPr="00635119">
        <w:rPr>
          <w:sz w:val="28"/>
          <w:szCs w:val="28"/>
        </w:rPr>
        <w:t xml:space="preserve"> </w:t>
      </w:r>
      <w:r w:rsidRPr="00635119">
        <w:rPr>
          <w:rFonts w:hint="eastAsia"/>
          <w:sz w:val="28"/>
          <w:szCs w:val="28"/>
        </w:rPr>
        <w:t>около</w:t>
      </w:r>
      <w:r w:rsidRPr="00635119">
        <w:rPr>
          <w:sz w:val="28"/>
          <w:szCs w:val="28"/>
        </w:rPr>
        <w:t xml:space="preserve"> 1,0 </w:t>
      </w:r>
      <w:proofErr w:type="spellStart"/>
      <w:proofErr w:type="gramStart"/>
      <w:r w:rsidRPr="00635119">
        <w:rPr>
          <w:sz w:val="28"/>
          <w:szCs w:val="28"/>
        </w:rPr>
        <w:t>млрд.тенге</w:t>
      </w:r>
      <w:proofErr w:type="spellEnd"/>
      <w:proofErr w:type="gramEnd"/>
      <w:r w:rsidRPr="00635119">
        <w:rPr>
          <w:sz w:val="28"/>
          <w:szCs w:val="28"/>
        </w:rPr>
        <w:t>.</w:t>
      </w:r>
    </w:p>
    <w:p w:rsidR="007E36BC" w:rsidRPr="00635119" w:rsidRDefault="007E36BC" w:rsidP="007E36BC">
      <w:pPr>
        <w:pBdr>
          <w:bottom w:val="single" w:sz="4" w:space="1" w:color="FFFFFF"/>
        </w:pBdr>
        <w:ind w:firstLine="708"/>
        <w:jc w:val="both"/>
        <w:rPr>
          <w:rFonts w:eastAsia="Calibri"/>
          <w:sz w:val="28"/>
          <w:szCs w:val="28"/>
          <w:lang w:eastAsia="en-US"/>
        </w:rPr>
      </w:pPr>
      <w:r w:rsidRPr="00635119">
        <w:rPr>
          <w:rFonts w:eastAsia="Calibri"/>
          <w:i/>
          <w:sz w:val="28"/>
          <w:szCs w:val="28"/>
          <w:lang w:eastAsia="en-US"/>
        </w:rPr>
        <w:t>Динамика расходов</w:t>
      </w:r>
      <w:r w:rsidRPr="00635119">
        <w:rPr>
          <w:rFonts w:eastAsia="Calibri"/>
          <w:sz w:val="28"/>
          <w:szCs w:val="28"/>
          <w:lang w:eastAsia="en-US"/>
        </w:rPr>
        <w:t xml:space="preserve"> на местном уровне за последние три года: </w:t>
      </w:r>
      <w:r w:rsidRPr="00635119">
        <w:rPr>
          <w:sz w:val="28"/>
          <w:szCs w:val="28"/>
        </w:rPr>
        <w:t>в 2018 году – 404 468,3 </w:t>
      </w:r>
      <w:proofErr w:type="spellStart"/>
      <w:r w:rsidRPr="00635119">
        <w:rPr>
          <w:sz w:val="28"/>
          <w:szCs w:val="28"/>
        </w:rPr>
        <w:t>тыс.тенге</w:t>
      </w:r>
      <w:proofErr w:type="spellEnd"/>
      <w:r w:rsidRPr="00635119">
        <w:rPr>
          <w:sz w:val="28"/>
          <w:szCs w:val="28"/>
        </w:rPr>
        <w:t>, в 2019 году – 6 464 570,7 </w:t>
      </w:r>
      <w:proofErr w:type="spellStart"/>
      <w:r w:rsidRPr="00635119">
        <w:rPr>
          <w:sz w:val="28"/>
          <w:szCs w:val="28"/>
        </w:rPr>
        <w:t>тыс.тенге</w:t>
      </w:r>
      <w:proofErr w:type="spellEnd"/>
      <w:r w:rsidRPr="00635119">
        <w:rPr>
          <w:sz w:val="28"/>
          <w:szCs w:val="28"/>
        </w:rPr>
        <w:t>, в 2020 году – 5 768 972,2 </w:t>
      </w:r>
      <w:proofErr w:type="spellStart"/>
      <w:r w:rsidRPr="00635119">
        <w:rPr>
          <w:sz w:val="28"/>
          <w:szCs w:val="28"/>
        </w:rPr>
        <w:t>тыс.тенге</w:t>
      </w:r>
      <w:proofErr w:type="spellEnd"/>
      <w:r w:rsidRPr="00635119">
        <w:rPr>
          <w:sz w:val="28"/>
          <w:szCs w:val="28"/>
        </w:rPr>
        <w:t>.</w:t>
      </w:r>
    </w:p>
    <w:p w:rsidR="007E36BC" w:rsidRPr="00635119" w:rsidRDefault="007E36BC" w:rsidP="007E36BC">
      <w:pPr>
        <w:pBdr>
          <w:bottom w:val="single" w:sz="4" w:space="1" w:color="FFFFFF"/>
        </w:pBdr>
        <w:ind w:firstLine="708"/>
        <w:jc w:val="both"/>
        <w:rPr>
          <w:sz w:val="28"/>
          <w:szCs w:val="28"/>
        </w:rPr>
      </w:pPr>
      <w:r w:rsidRPr="0066230A">
        <w:rPr>
          <w:rFonts w:eastAsia="Calibri"/>
          <w:b/>
          <w:i/>
          <w:sz w:val="28"/>
          <w:szCs w:val="28"/>
          <w:lang w:eastAsia="en-US"/>
        </w:rPr>
        <w:t>на реализацию мероприятий по социальной и инженерной инфраструктуре в сельских населенных пунктах в рамках проекта «</w:t>
      </w:r>
      <w:proofErr w:type="spellStart"/>
      <w:r w:rsidRPr="0066230A">
        <w:rPr>
          <w:rFonts w:eastAsia="Calibri"/>
          <w:b/>
          <w:i/>
          <w:sz w:val="28"/>
          <w:szCs w:val="28"/>
          <w:lang w:eastAsia="en-US"/>
        </w:rPr>
        <w:t>Ауыл</w:t>
      </w:r>
      <w:proofErr w:type="spellEnd"/>
      <w:r w:rsidRPr="0066230A">
        <w:rPr>
          <w:rFonts w:eastAsia="Calibri"/>
          <w:b/>
          <w:i/>
          <w:sz w:val="28"/>
          <w:szCs w:val="28"/>
          <w:lang w:eastAsia="en-US"/>
        </w:rPr>
        <w:t>-</w:t>
      </w:r>
      <w:r w:rsidRPr="0066230A">
        <w:rPr>
          <w:rFonts w:eastAsia="Calibri"/>
          <w:b/>
          <w:i/>
          <w:sz w:val="28"/>
          <w:szCs w:val="28"/>
          <w:lang w:eastAsia="en-US"/>
        </w:rPr>
        <w:lastRenderedPageBreak/>
        <w:t>Ел бес</w:t>
      </w:r>
      <w:r w:rsidRPr="0066230A">
        <w:rPr>
          <w:rFonts w:eastAsia="Calibri"/>
          <w:b/>
          <w:i/>
          <w:sz w:val="28"/>
          <w:szCs w:val="28"/>
          <w:lang w:val="kk-KZ" w:eastAsia="en-US"/>
        </w:rPr>
        <w:t>ігі</w:t>
      </w:r>
      <w:r w:rsidRPr="0066230A">
        <w:rPr>
          <w:rFonts w:eastAsia="Calibri"/>
          <w:b/>
          <w:i/>
          <w:sz w:val="28"/>
          <w:szCs w:val="28"/>
          <w:lang w:eastAsia="en-US"/>
        </w:rPr>
        <w:t>»</w:t>
      </w:r>
      <w:r w:rsidRPr="00635119">
        <w:rPr>
          <w:rFonts w:eastAsia="Calibri"/>
          <w:i/>
          <w:sz w:val="28"/>
          <w:szCs w:val="28"/>
          <w:lang w:eastAsia="en-US"/>
        </w:rPr>
        <w:t xml:space="preserve"> </w:t>
      </w:r>
      <w:r w:rsidRPr="0066230A">
        <w:rPr>
          <w:rFonts w:eastAsia="Calibri"/>
          <w:sz w:val="28"/>
          <w:szCs w:val="28"/>
          <w:lang w:eastAsia="en-US"/>
        </w:rPr>
        <w:t>в сумме</w:t>
      </w:r>
      <w:r w:rsidRPr="00635119">
        <w:rPr>
          <w:rFonts w:eastAsia="Calibri"/>
          <w:sz w:val="28"/>
          <w:szCs w:val="28"/>
          <w:lang w:eastAsia="en-US"/>
        </w:rPr>
        <w:t xml:space="preserve"> 54 184 288 </w:t>
      </w:r>
      <w:proofErr w:type="spellStart"/>
      <w:proofErr w:type="gramStart"/>
      <w:r w:rsidRPr="00635119">
        <w:rPr>
          <w:rFonts w:eastAsia="Calibri"/>
          <w:sz w:val="28"/>
          <w:szCs w:val="28"/>
          <w:lang w:eastAsia="en-US"/>
        </w:rPr>
        <w:t>тыс.тенге</w:t>
      </w:r>
      <w:proofErr w:type="spellEnd"/>
      <w:proofErr w:type="gramEnd"/>
      <w:r w:rsidRPr="00635119">
        <w:rPr>
          <w:rFonts w:eastAsia="Calibri"/>
          <w:sz w:val="28"/>
          <w:szCs w:val="28"/>
          <w:lang w:eastAsia="en-US"/>
        </w:rPr>
        <w:t xml:space="preserve">, которые в виде целевых </w:t>
      </w:r>
      <w:r w:rsidRPr="00635119">
        <w:rPr>
          <w:rFonts w:eastAsia="Calibri"/>
          <w:sz w:val="28"/>
          <w:szCs w:val="28"/>
          <w:lang w:val="kk-KZ" w:eastAsia="en-US"/>
        </w:rPr>
        <w:t xml:space="preserve">текущих </w:t>
      </w:r>
      <w:r w:rsidRPr="00635119">
        <w:rPr>
          <w:rFonts w:eastAsia="Calibri"/>
          <w:sz w:val="28"/>
          <w:szCs w:val="28"/>
          <w:lang w:eastAsia="en-US"/>
        </w:rPr>
        <w:t xml:space="preserve">трансфертов были перечислены областным бюджетам </w:t>
      </w:r>
      <w:r w:rsidRPr="00635119">
        <w:rPr>
          <w:sz w:val="28"/>
          <w:szCs w:val="28"/>
        </w:rPr>
        <w:t>в полном объеме.</w:t>
      </w:r>
    </w:p>
    <w:p w:rsidR="007E36BC" w:rsidRPr="00635119" w:rsidRDefault="007E36BC" w:rsidP="007E36BC">
      <w:pPr>
        <w:pBdr>
          <w:bottom w:val="single" w:sz="4" w:space="1" w:color="FFFFFF"/>
        </w:pBdr>
        <w:ind w:firstLine="708"/>
        <w:jc w:val="both"/>
        <w:rPr>
          <w:sz w:val="28"/>
          <w:szCs w:val="28"/>
        </w:rPr>
      </w:pPr>
      <w:r w:rsidRPr="00635119">
        <w:rPr>
          <w:sz w:val="28"/>
          <w:szCs w:val="28"/>
        </w:rPr>
        <w:t xml:space="preserve">Исполнение на местном уровне составило </w:t>
      </w:r>
      <w:r w:rsidRPr="00635119">
        <w:rPr>
          <w:sz w:val="28"/>
          <w:szCs w:val="28"/>
          <w:lang w:val="kk-KZ"/>
        </w:rPr>
        <w:t>54 024 534,3 </w:t>
      </w:r>
      <w:proofErr w:type="gramStart"/>
      <w:r w:rsidRPr="00635119">
        <w:rPr>
          <w:sz w:val="28"/>
          <w:szCs w:val="28"/>
          <w:lang w:val="kk-KZ"/>
        </w:rPr>
        <w:t>тыс.тенге</w:t>
      </w:r>
      <w:proofErr w:type="gramEnd"/>
      <w:r>
        <w:rPr>
          <w:sz w:val="28"/>
          <w:szCs w:val="28"/>
          <w:lang w:val="kk-KZ"/>
        </w:rPr>
        <w:t>,</w:t>
      </w:r>
      <w:r w:rsidRPr="00635119">
        <w:rPr>
          <w:sz w:val="28"/>
          <w:szCs w:val="28"/>
        </w:rPr>
        <w:t xml:space="preserve"> или </w:t>
      </w:r>
      <w:r w:rsidRPr="00635119">
        <w:rPr>
          <w:sz w:val="28"/>
          <w:szCs w:val="28"/>
          <w:lang w:val="kk-KZ"/>
        </w:rPr>
        <w:t>99,7 </w:t>
      </w:r>
      <w:r w:rsidRPr="00635119">
        <w:rPr>
          <w:sz w:val="28"/>
          <w:szCs w:val="28"/>
        </w:rPr>
        <w:t xml:space="preserve">%. </w:t>
      </w:r>
      <w:r w:rsidRPr="00635119">
        <w:rPr>
          <w:spacing w:val="2"/>
          <w:sz w:val="28"/>
          <w:szCs w:val="28"/>
        </w:rPr>
        <w:t>Неисполнение составило</w:t>
      </w:r>
      <w:r w:rsidRPr="00635119">
        <w:rPr>
          <w:sz w:val="28"/>
          <w:szCs w:val="28"/>
        </w:rPr>
        <w:t xml:space="preserve"> </w:t>
      </w:r>
      <w:r w:rsidRPr="00635119">
        <w:rPr>
          <w:sz w:val="28"/>
          <w:szCs w:val="28"/>
          <w:lang w:val="kk-KZ"/>
        </w:rPr>
        <w:t>159 753,7</w:t>
      </w:r>
      <w:r w:rsidRPr="00635119">
        <w:rPr>
          <w:sz w:val="28"/>
          <w:szCs w:val="28"/>
        </w:rPr>
        <w:t> </w:t>
      </w:r>
      <w:proofErr w:type="spellStart"/>
      <w:r w:rsidRPr="00635119">
        <w:rPr>
          <w:sz w:val="28"/>
          <w:szCs w:val="28"/>
        </w:rPr>
        <w:t>тыс.тенге</w:t>
      </w:r>
      <w:proofErr w:type="spellEnd"/>
      <w:r w:rsidRPr="00635119">
        <w:rPr>
          <w:sz w:val="28"/>
          <w:szCs w:val="28"/>
          <w:lang w:val="kk-KZ"/>
        </w:rPr>
        <w:t xml:space="preserve">, </w:t>
      </w:r>
      <w:r w:rsidRPr="00635119">
        <w:rPr>
          <w:sz w:val="28"/>
          <w:szCs w:val="28"/>
        </w:rPr>
        <w:t xml:space="preserve">в том числе: </w:t>
      </w:r>
      <w:r w:rsidRPr="00635119">
        <w:rPr>
          <w:sz w:val="28"/>
          <w:szCs w:val="28"/>
          <w:lang w:val="kk-KZ"/>
        </w:rPr>
        <w:t xml:space="preserve">54 622,6 тыс.тенге </w:t>
      </w:r>
      <w:r w:rsidRPr="00635119">
        <w:rPr>
          <w:sz w:val="28"/>
          <w:szCs w:val="28"/>
        </w:rPr>
        <w:t>- экономия бюджетных средств</w:t>
      </w:r>
      <w:r w:rsidRPr="00635119">
        <w:rPr>
          <w:sz w:val="28"/>
          <w:szCs w:val="28"/>
          <w:lang w:val="kk-KZ"/>
        </w:rPr>
        <w:t xml:space="preserve">, 105 131,2 тыс.тенге – неосвоение, </w:t>
      </w:r>
      <w:r w:rsidRPr="00635119">
        <w:rPr>
          <w:sz w:val="28"/>
          <w:szCs w:val="28"/>
        </w:rPr>
        <w:t>в том числе</w:t>
      </w:r>
      <w:r w:rsidRPr="00635119">
        <w:rPr>
          <w:sz w:val="28"/>
          <w:szCs w:val="28"/>
          <w:lang w:val="kk-KZ"/>
        </w:rPr>
        <w:t xml:space="preserve">: </w:t>
      </w:r>
      <w:r w:rsidRPr="00635119">
        <w:rPr>
          <w:sz w:val="28"/>
          <w:szCs w:val="28"/>
        </w:rPr>
        <w:t>40 926,7 </w:t>
      </w:r>
      <w:proofErr w:type="spellStart"/>
      <w:r w:rsidRPr="00635119">
        <w:rPr>
          <w:sz w:val="28"/>
          <w:szCs w:val="28"/>
        </w:rPr>
        <w:t>тыс.тенге</w:t>
      </w:r>
      <w:proofErr w:type="spellEnd"/>
      <w:r w:rsidRPr="00635119">
        <w:rPr>
          <w:sz w:val="28"/>
          <w:szCs w:val="28"/>
        </w:rPr>
        <w:t xml:space="preserve"> - в Алматинской области, из них 14 625,9 </w:t>
      </w:r>
      <w:proofErr w:type="spellStart"/>
      <w:r w:rsidRPr="00635119">
        <w:rPr>
          <w:sz w:val="28"/>
          <w:szCs w:val="28"/>
        </w:rPr>
        <w:t>тыс.тенге</w:t>
      </w:r>
      <w:proofErr w:type="spellEnd"/>
      <w:r w:rsidRPr="00635119">
        <w:rPr>
          <w:sz w:val="28"/>
          <w:szCs w:val="28"/>
        </w:rPr>
        <w:t xml:space="preserve"> - </w:t>
      </w:r>
      <w:r w:rsidRPr="00635119">
        <w:rPr>
          <w:sz w:val="28"/>
          <w:szCs w:val="28"/>
          <w:lang w:val="kk-KZ"/>
        </w:rPr>
        <w:t xml:space="preserve">в связи с отставанием от графика производства работ (оказание услуг), 21 299,2 тыс.тенге - в связи с несвоевременным предоставлением актов выполненных работ, счетов–фактур, 5 000,3 тыс.тенге - в связи с неподписанием акта о приемке объектов государственной приемочной комиссией; </w:t>
      </w:r>
      <w:r w:rsidRPr="00635119">
        <w:rPr>
          <w:sz w:val="28"/>
          <w:szCs w:val="28"/>
        </w:rPr>
        <w:t>26 898,4 </w:t>
      </w:r>
      <w:proofErr w:type="spellStart"/>
      <w:r w:rsidRPr="00635119">
        <w:rPr>
          <w:sz w:val="28"/>
          <w:szCs w:val="28"/>
        </w:rPr>
        <w:t>тыс.тенге</w:t>
      </w:r>
      <w:proofErr w:type="spellEnd"/>
      <w:r>
        <w:rPr>
          <w:sz w:val="28"/>
          <w:szCs w:val="28"/>
        </w:rPr>
        <w:t xml:space="preserve"> </w:t>
      </w:r>
      <w:r w:rsidRPr="00635119">
        <w:rPr>
          <w:sz w:val="28"/>
          <w:szCs w:val="28"/>
        </w:rPr>
        <w:t>–</w:t>
      </w:r>
      <w:r>
        <w:rPr>
          <w:sz w:val="28"/>
          <w:szCs w:val="28"/>
        </w:rPr>
        <w:t xml:space="preserve"> </w:t>
      </w:r>
      <w:r w:rsidRPr="00635119">
        <w:rPr>
          <w:sz w:val="28"/>
          <w:szCs w:val="28"/>
        </w:rPr>
        <w:t xml:space="preserve">в </w:t>
      </w:r>
      <w:proofErr w:type="spellStart"/>
      <w:r w:rsidRPr="00635119">
        <w:rPr>
          <w:sz w:val="28"/>
          <w:szCs w:val="28"/>
        </w:rPr>
        <w:t>Кызылординской</w:t>
      </w:r>
      <w:proofErr w:type="spellEnd"/>
      <w:r w:rsidRPr="00635119">
        <w:rPr>
          <w:sz w:val="28"/>
          <w:szCs w:val="28"/>
        </w:rPr>
        <w:t xml:space="preserve"> области, </w:t>
      </w:r>
      <w:r w:rsidRPr="00635119">
        <w:rPr>
          <w:sz w:val="28"/>
          <w:szCs w:val="28"/>
          <w:lang w:val="kk-KZ"/>
        </w:rPr>
        <w:t xml:space="preserve">в связи с отставанием от графика производства работ (оказание услуг); </w:t>
      </w:r>
      <w:r w:rsidRPr="00635119">
        <w:rPr>
          <w:sz w:val="28"/>
          <w:szCs w:val="28"/>
        </w:rPr>
        <w:t>9 574,7 </w:t>
      </w:r>
      <w:proofErr w:type="spellStart"/>
      <w:r w:rsidRPr="00635119">
        <w:rPr>
          <w:sz w:val="28"/>
          <w:szCs w:val="28"/>
        </w:rPr>
        <w:t>тыс.тенге</w:t>
      </w:r>
      <w:proofErr w:type="spellEnd"/>
      <w:r w:rsidRPr="00635119">
        <w:rPr>
          <w:sz w:val="28"/>
          <w:szCs w:val="28"/>
        </w:rPr>
        <w:t xml:space="preserve"> – в Карагандинской области, </w:t>
      </w:r>
      <w:r w:rsidRPr="00635119">
        <w:rPr>
          <w:sz w:val="28"/>
          <w:szCs w:val="28"/>
          <w:lang w:val="kk-KZ"/>
        </w:rPr>
        <w:t xml:space="preserve">в связи с отставанием от графика производства работ (оказание услуг); </w:t>
      </w:r>
      <w:r w:rsidRPr="00635119">
        <w:rPr>
          <w:sz w:val="28"/>
          <w:szCs w:val="28"/>
        </w:rPr>
        <w:t>16 559,3 </w:t>
      </w:r>
      <w:proofErr w:type="spellStart"/>
      <w:r w:rsidRPr="00635119">
        <w:rPr>
          <w:sz w:val="28"/>
          <w:szCs w:val="28"/>
        </w:rPr>
        <w:t>тыс.тенге</w:t>
      </w:r>
      <w:proofErr w:type="spellEnd"/>
      <w:r w:rsidRPr="00635119">
        <w:rPr>
          <w:sz w:val="28"/>
          <w:szCs w:val="28"/>
        </w:rPr>
        <w:t xml:space="preserve"> – в Павлодарской области, </w:t>
      </w:r>
      <w:r w:rsidRPr="00635119">
        <w:rPr>
          <w:sz w:val="28"/>
          <w:szCs w:val="28"/>
          <w:lang w:val="kk-KZ"/>
        </w:rPr>
        <w:t>в связи с судебными разбирательствами; 1 417,9 тыс.тенге – в Туркестанской области, в связи с оплатой за фактически оказанный объем услуг</w:t>
      </w:r>
      <w:r w:rsidRPr="00635119">
        <w:rPr>
          <w:sz w:val="28"/>
          <w:szCs w:val="28"/>
        </w:rPr>
        <w:t>; 9 340,7 </w:t>
      </w:r>
      <w:proofErr w:type="spellStart"/>
      <w:r w:rsidRPr="00635119">
        <w:rPr>
          <w:sz w:val="28"/>
          <w:szCs w:val="28"/>
        </w:rPr>
        <w:t>тыс.тенге</w:t>
      </w:r>
      <w:proofErr w:type="spellEnd"/>
      <w:r w:rsidRPr="00635119">
        <w:rPr>
          <w:sz w:val="28"/>
          <w:szCs w:val="28"/>
        </w:rPr>
        <w:t xml:space="preserve"> в </w:t>
      </w:r>
      <w:proofErr w:type="spellStart"/>
      <w:r w:rsidRPr="00635119">
        <w:rPr>
          <w:sz w:val="28"/>
          <w:szCs w:val="28"/>
        </w:rPr>
        <w:t>Акмолинской</w:t>
      </w:r>
      <w:proofErr w:type="spellEnd"/>
      <w:r w:rsidRPr="00635119">
        <w:rPr>
          <w:sz w:val="28"/>
          <w:szCs w:val="28"/>
        </w:rPr>
        <w:t xml:space="preserve"> области, в связи с удержанием 5 % по условиям договора; 3,4 </w:t>
      </w:r>
      <w:proofErr w:type="spellStart"/>
      <w:r w:rsidRPr="00635119">
        <w:rPr>
          <w:sz w:val="28"/>
          <w:szCs w:val="28"/>
        </w:rPr>
        <w:t>тыс.тенге</w:t>
      </w:r>
      <w:proofErr w:type="spellEnd"/>
      <w:r w:rsidRPr="00635119">
        <w:rPr>
          <w:sz w:val="28"/>
          <w:szCs w:val="28"/>
          <w:lang w:val="kk-KZ"/>
        </w:rPr>
        <w:t xml:space="preserve"> - </w:t>
      </w:r>
      <w:r w:rsidRPr="00635119">
        <w:rPr>
          <w:sz w:val="28"/>
          <w:szCs w:val="28"/>
        </w:rPr>
        <w:t xml:space="preserve">в Костанайской области, </w:t>
      </w:r>
      <w:r w:rsidRPr="00635119">
        <w:rPr>
          <w:sz w:val="28"/>
          <w:szCs w:val="28"/>
          <w:lang w:val="kk-KZ"/>
        </w:rPr>
        <w:t>в связи с несвоевременным предоставлением актов выполненных работ, счетов – фактур;</w:t>
      </w:r>
      <w:r w:rsidRPr="00635119">
        <w:rPr>
          <w:sz w:val="28"/>
          <w:szCs w:val="28"/>
        </w:rPr>
        <w:t xml:space="preserve"> 410,0 </w:t>
      </w:r>
      <w:proofErr w:type="spellStart"/>
      <w:r w:rsidRPr="00635119">
        <w:rPr>
          <w:sz w:val="28"/>
          <w:szCs w:val="28"/>
        </w:rPr>
        <w:t>тыс.тенге</w:t>
      </w:r>
      <w:proofErr w:type="spellEnd"/>
      <w:r w:rsidRPr="00635119">
        <w:rPr>
          <w:sz w:val="28"/>
          <w:szCs w:val="28"/>
          <w:lang w:val="kk-KZ"/>
        </w:rPr>
        <w:t xml:space="preserve"> – в Жамбылской области, в связи с несвоевременным предоставлением актов выполненных работ, счетов – фактур.</w:t>
      </w:r>
    </w:p>
    <w:p w:rsidR="007E36BC" w:rsidRDefault="007E36BC" w:rsidP="007E36BC">
      <w:pPr>
        <w:pBdr>
          <w:bottom w:val="single" w:sz="4" w:space="1" w:color="FFFFFF"/>
        </w:pBdr>
        <w:ind w:firstLine="708"/>
        <w:jc w:val="both"/>
        <w:rPr>
          <w:sz w:val="28"/>
          <w:szCs w:val="28"/>
        </w:rPr>
      </w:pPr>
      <w:r w:rsidRPr="00635119">
        <w:rPr>
          <w:i/>
          <w:sz w:val="28"/>
          <w:szCs w:val="28"/>
        </w:rPr>
        <w:t>Показатель прямого результата</w:t>
      </w:r>
      <w:r w:rsidRPr="00635119">
        <w:rPr>
          <w:sz w:val="28"/>
          <w:szCs w:val="28"/>
        </w:rPr>
        <w:t xml:space="preserve"> достигнут.</w:t>
      </w:r>
    </w:p>
    <w:p w:rsidR="007E36BC" w:rsidRPr="00635119" w:rsidRDefault="007E36BC" w:rsidP="007E36BC">
      <w:pPr>
        <w:pBdr>
          <w:bottom w:val="single" w:sz="4" w:space="1" w:color="FFFFFF"/>
        </w:pBdr>
        <w:ind w:firstLine="708"/>
        <w:jc w:val="both"/>
        <w:rPr>
          <w:sz w:val="28"/>
          <w:szCs w:val="28"/>
          <w:lang w:val="kk-KZ"/>
        </w:rPr>
      </w:pPr>
      <w:r w:rsidRPr="00635119">
        <w:rPr>
          <w:rFonts w:hint="eastAsia"/>
          <w:sz w:val="28"/>
          <w:szCs w:val="28"/>
          <w:lang w:val="kk-KZ"/>
        </w:rPr>
        <w:t>Количество</w:t>
      </w:r>
      <w:r w:rsidRPr="00635119">
        <w:rPr>
          <w:sz w:val="28"/>
          <w:szCs w:val="28"/>
          <w:lang w:val="kk-KZ"/>
        </w:rPr>
        <w:t xml:space="preserve"> </w:t>
      </w:r>
      <w:r w:rsidRPr="00635119">
        <w:rPr>
          <w:rFonts w:hint="eastAsia"/>
          <w:sz w:val="28"/>
          <w:szCs w:val="28"/>
          <w:lang w:val="kk-KZ"/>
        </w:rPr>
        <w:t>охваченных</w:t>
      </w:r>
      <w:r w:rsidRPr="00635119">
        <w:rPr>
          <w:sz w:val="28"/>
          <w:szCs w:val="28"/>
          <w:lang w:val="kk-KZ"/>
        </w:rPr>
        <w:t xml:space="preserve"> </w:t>
      </w:r>
      <w:r w:rsidRPr="00635119">
        <w:rPr>
          <w:rFonts w:hint="eastAsia"/>
          <w:sz w:val="28"/>
          <w:szCs w:val="28"/>
          <w:lang w:val="kk-KZ"/>
        </w:rPr>
        <w:t>сельских</w:t>
      </w:r>
      <w:r w:rsidRPr="00635119">
        <w:rPr>
          <w:sz w:val="28"/>
          <w:szCs w:val="28"/>
          <w:lang w:val="kk-KZ"/>
        </w:rPr>
        <w:t xml:space="preserve"> </w:t>
      </w:r>
      <w:r w:rsidRPr="00635119">
        <w:rPr>
          <w:rFonts w:hint="eastAsia"/>
          <w:sz w:val="28"/>
          <w:szCs w:val="28"/>
          <w:lang w:val="kk-KZ"/>
        </w:rPr>
        <w:t>населенных</w:t>
      </w:r>
      <w:r w:rsidRPr="00635119">
        <w:rPr>
          <w:sz w:val="28"/>
          <w:szCs w:val="28"/>
          <w:lang w:val="kk-KZ"/>
        </w:rPr>
        <w:t xml:space="preserve"> </w:t>
      </w:r>
      <w:r w:rsidRPr="00635119">
        <w:rPr>
          <w:rFonts w:hint="eastAsia"/>
          <w:sz w:val="28"/>
          <w:szCs w:val="28"/>
          <w:lang w:val="kk-KZ"/>
        </w:rPr>
        <w:t>пунктов</w:t>
      </w:r>
      <w:r w:rsidRPr="00635119">
        <w:rPr>
          <w:sz w:val="28"/>
          <w:szCs w:val="28"/>
          <w:lang w:val="kk-KZ"/>
        </w:rPr>
        <w:t xml:space="preserve"> </w:t>
      </w:r>
      <w:r w:rsidRPr="00635119">
        <w:rPr>
          <w:rFonts w:hint="eastAsia"/>
          <w:sz w:val="28"/>
          <w:szCs w:val="28"/>
          <w:lang w:val="kk-KZ"/>
        </w:rPr>
        <w:t>проектом</w:t>
      </w:r>
      <w:r w:rsidRPr="00635119">
        <w:rPr>
          <w:sz w:val="28"/>
          <w:szCs w:val="28"/>
          <w:lang w:val="kk-KZ"/>
        </w:rPr>
        <w:t xml:space="preserve"> </w:t>
      </w:r>
      <w:r w:rsidRPr="00635119">
        <w:rPr>
          <w:rFonts w:hint="eastAsia"/>
          <w:sz w:val="28"/>
          <w:szCs w:val="28"/>
          <w:lang w:val="kk-KZ"/>
        </w:rPr>
        <w:t>«Ауыл</w:t>
      </w:r>
      <w:r w:rsidRPr="00635119">
        <w:rPr>
          <w:sz w:val="28"/>
          <w:szCs w:val="28"/>
          <w:lang w:val="kk-KZ"/>
        </w:rPr>
        <w:t>-</w:t>
      </w:r>
      <w:r w:rsidRPr="00635119">
        <w:rPr>
          <w:rFonts w:hint="eastAsia"/>
          <w:sz w:val="28"/>
          <w:szCs w:val="28"/>
          <w:lang w:val="kk-KZ"/>
        </w:rPr>
        <w:t>Ел</w:t>
      </w:r>
      <w:r w:rsidRPr="00635119">
        <w:rPr>
          <w:sz w:val="28"/>
          <w:szCs w:val="28"/>
          <w:lang w:val="kk-KZ"/>
        </w:rPr>
        <w:t xml:space="preserve"> </w:t>
      </w:r>
      <w:r w:rsidRPr="00635119">
        <w:rPr>
          <w:rFonts w:hint="eastAsia"/>
          <w:sz w:val="28"/>
          <w:szCs w:val="28"/>
          <w:lang w:val="kk-KZ"/>
        </w:rPr>
        <w:t>бесігі»</w:t>
      </w:r>
      <w:r w:rsidRPr="00635119">
        <w:rPr>
          <w:sz w:val="28"/>
          <w:szCs w:val="28"/>
          <w:lang w:val="kk-KZ"/>
        </w:rPr>
        <w:t xml:space="preserve"> </w:t>
      </w:r>
      <w:r w:rsidRPr="00635119">
        <w:rPr>
          <w:rFonts w:hint="eastAsia"/>
          <w:sz w:val="28"/>
          <w:szCs w:val="28"/>
          <w:lang w:val="kk-KZ"/>
        </w:rPr>
        <w:t>составило</w:t>
      </w:r>
      <w:r w:rsidRPr="00635119">
        <w:rPr>
          <w:sz w:val="28"/>
          <w:szCs w:val="28"/>
          <w:lang w:val="kk-KZ"/>
        </w:rPr>
        <w:t xml:space="preserve"> 216 </w:t>
      </w:r>
      <w:r w:rsidRPr="00635119">
        <w:rPr>
          <w:rFonts w:hint="eastAsia"/>
          <w:sz w:val="28"/>
          <w:szCs w:val="28"/>
          <w:lang w:val="kk-KZ"/>
        </w:rPr>
        <w:t>при</w:t>
      </w:r>
      <w:r w:rsidRPr="00635119">
        <w:rPr>
          <w:sz w:val="28"/>
          <w:szCs w:val="28"/>
          <w:lang w:val="kk-KZ"/>
        </w:rPr>
        <w:t xml:space="preserve"> </w:t>
      </w:r>
      <w:r w:rsidRPr="00635119">
        <w:rPr>
          <w:rFonts w:hint="eastAsia"/>
          <w:sz w:val="28"/>
          <w:szCs w:val="28"/>
          <w:lang w:val="kk-KZ"/>
        </w:rPr>
        <w:t>плане</w:t>
      </w:r>
      <w:r w:rsidRPr="00635119">
        <w:rPr>
          <w:sz w:val="28"/>
          <w:szCs w:val="28"/>
          <w:lang w:val="kk-KZ"/>
        </w:rPr>
        <w:t xml:space="preserve"> 216.</w:t>
      </w:r>
    </w:p>
    <w:p w:rsidR="007E36BC" w:rsidRPr="00635119" w:rsidRDefault="007E36BC" w:rsidP="007E36BC">
      <w:pPr>
        <w:pBdr>
          <w:bottom w:val="single" w:sz="4" w:space="1" w:color="FFFFFF"/>
        </w:pBdr>
        <w:ind w:firstLine="708"/>
        <w:jc w:val="both"/>
        <w:rPr>
          <w:i/>
          <w:sz w:val="28"/>
          <w:szCs w:val="28"/>
          <w:lang w:val="kk-KZ"/>
        </w:rPr>
      </w:pPr>
      <w:r w:rsidRPr="00635119">
        <w:rPr>
          <w:i/>
          <w:sz w:val="28"/>
          <w:szCs w:val="28"/>
          <w:lang w:val="kk-KZ"/>
        </w:rPr>
        <w:t>Эффект социальный</w:t>
      </w:r>
    </w:p>
    <w:p w:rsidR="007E36BC" w:rsidRPr="00635119" w:rsidRDefault="00364331" w:rsidP="007E36BC">
      <w:pPr>
        <w:pBdr>
          <w:bottom w:val="single" w:sz="4" w:space="1" w:color="FFFFFF"/>
        </w:pBdr>
        <w:ind w:firstLine="708"/>
        <w:jc w:val="both"/>
        <w:rPr>
          <w:sz w:val="28"/>
          <w:szCs w:val="28"/>
        </w:rPr>
      </w:pPr>
      <w:r w:rsidRPr="00092125">
        <w:rPr>
          <w:rFonts w:eastAsia="Arial"/>
          <w:sz w:val="28"/>
          <w:szCs w:val="28"/>
          <w:lang w:val="kk-KZ"/>
        </w:rPr>
        <w:t>С</w:t>
      </w:r>
      <w:proofErr w:type="spellStart"/>
      <w:r w:rsidRPr="00092125">
        <w:rPr>
          <w:rFonts w:eastAsia="Arial"/>
          <w:sz w:val="28"/>
          <w:szCs w:val="28"/>
        </w:rPr>
        <w:t>оздано</w:t>
      </w:r>
      <w:proofErr w:type="spellEnd"/>
      <w:r w:rsidRPr="00092125">
        <w:rPr>
          <w:rFonts w:eastAsia="Arial"/>
          <w:sz w:val="28"/>
          <w:szCs w:val="28"/>
        </w:rPr>
        <w:t xml:space="preserve"> 7 тысяч </w:t>
      </w:r>
      <w:r w:rsidRPr="00092125">
        <w:rPr>
          <w:rFonts w:eastAsia="Arial"/>
          <w:sz w:val="28"/>
          <w:szCs w:val="28"/>
          <w:lang w:val="kk-KZ"/>
        </w:rPr>
        <w:t xml:space="preserve">временных </w:t>
      </w:r>
      <w:r w:rsidRPr="00092125">
        <w:rPr>
          <w:rFonts w:eastAsia="Arial"/>
          <w:sz w:val="28"/>
          <w:szCs w:val="28"/>
        </w:rPr>
        <w:t xml:space="preserve">рабочих мест и </w:t>
      </w:r>
      <w:proofErr w:type="spellStart"/>
      <w:r w:rsidRPr="00092125">
        <w:rPr>
          <w:rFonts w:eastAsia="Arial"/>
          <w:sz w:val="28"/>
          <w:szCs w:val="28"/>
        </w:rPr>
        <w:t>увелич</w:t>
      </w:r>
      <w:proofErr w:type="spellEnd"/>
      <w:r w:rsidRPr="00092125">
        <w:rPr>
          <w:rFonts w:eastAsia="Arial"/>
          <w:sz w:val="28"/>
          <w:szCs w:val="28"/>
          <w:lang w:val="kk-KZ"/>
        </w:rPr>
        <w:t>ены</w:t>
      </w:r>
      <w:r w:rsidRPr="00092125">
        <w:rPr>
          <w:rFonts w:eastAsia="Arial"/>
          <w:sz w:val="28"/>
          <w:szCs w:val="28"/>
        </w:rPr>
        <w:t xml:space="preserve"> налоговые поступления в местный бюджет на 6,1 </w:t>
      </w:r>
      <w:proofErr w:type="spellStart"/>
      <w:r w:rsidRPr="00092125">
        <w:rPr>
          <w:rFonts w:eastAsia="Arial"/>
          <w:sz w:val="28"/>
          <w:szCs w:val="28"/>
        </w:rPr>
        <w:t>млрд.тенге</w:t>
      </w:r>
      <w:proofErr w:type="spellEnd"/>
      <w:r w:rsidRPr="00092125">
        <w:rPr>
          <w:rFonts w:eastAsia="Arial"/>
          <w:sz w:val="28"/>
          <w:szCs w:val="28"/>
        </w:rPr>
        <w:t>.</w:t>
      </w:r>
    </w:p>
    <w:p w:rsidR="007E36BC" w:rsidRPr="00635119" w:rsidRDefault="007E36BC" w:rsidP="007E36BC">
      <w:pPr>
        <w:pBdr>
          <w:bottom w:val="single" w:sz="4" w:space="1" w:color="FFFFFF"/>
        </w:pBdr>
        <w:ind w:firstLine="708"/>
        <w:jc w:val="both"/>
        <w:rPr>
          <w:sz w:val="28"/>
          <w:szCs w:val="28"/>
        </w:rPr>
      </w:pPr>
      <w:r w:rsidRPr="0027223F">
        <w:rPr>
          <w:i/>
          <w:spacing w:val="2"/>
          <w:sz w:val="28"/>
          <w:szCs w:val="28"/>
        </w:rPr>
        <w:t>Динамика</w:t>
      </w:r>
      <w:r w:rsidRPr="0027223F">
        <w:rPr>
          <w:rFonts w:eastAsia="Calibri"/>
          <w:i/>
          <w:sz w:val="28"/>
          <w:szCs w:val="28"/>
          <w:lang w:eastAsia="en-US"/>
        </w:rPr>
        <w:t xml:space="preserve"> расходов</w:t>
      </w:r>
      <w:r w:rsidRPr="00635119">
        <w:rPr>
          <w:rFonts w:eastAsia="Calibri"/>
          <w:sz w:val="28"/>
          <w:szCs w:val="28"/>
          <w:lang w:eastAsia="en-US"/>
        </w:rPr>
        <w:t xml:space="preserve"> на местном уровне за последние два года:</w:t>
      </w:r>
      <w:r w:rsidRPr="00635119">
        <w:rPr>
          <w:sz w:val="28"/>
          <w:szCs w:val="28"/>
        </w:rPr>
        <w:t xml:space="preserve"> в 2019 году – </w:t>
      </w:r>
      <w:r w:rsidRPr="00635119">
        <w:rPr>
          <w:sz w:val="28"/>
          <w:szCs w:val="28"/>
          <w:lang w:val="kk-KZ"/>
        </w:rPr>
        <w:t>20 703 457,4 </w:t>
      </w:r>
      <w:proofErr w:type="gramStart"/>
      <w:r w:rsidRPr="00635119">
        <w:rPr>
          <w:sz w:val="28"/>
          <w:szCs w:val="28"/>
          <w:lang w:val="kk-KZ"/>
        </w:rPr>
        <w:t>тыс.тенге</w:t>
      </w:r>
      <w:proofErr w:type="gramEnd"/>
      <w:r w:rsidRPr="00635119">
        <w:rPr>
          <w:sz w:val="28"/>
          <w:szCs w:val="28"/>
        </w:rPr>
        <w:t xml:space="preserve">, в 2020 году – </w:t>
      </w:r>
      <w:r w:rsidRPr="00635119">
        <w:rPr>
          <w:sz w:val="28"/>
          <w:szCs w:val="28"/>
          <w:lang w:val="kk-KZ"/>
        </w:rPr>
        <w:t>54 024 534,3 тыс.тенге</w:t>
      </w:r>
      <w:r w:rsidRPr="00635119">
        <w:rPr>
          <w:sz w:val="28"/>
          <w:szCs w:val="28"/>
        </w:rPr>
        <w:t>.</w:t>
      </w:r>
    </w:p>
    <w:p w:rsidR="007E36BC" w:rsidRPr="00635119" w:rsidRDefault="007E36BC" w:rsidP="007E36BC">
      <w:pPr>
        <w:pBdr>
          <w:bottom w:val="single" w:sz="4" w:space="1" w:color="FFFFFF"/>
        </w:pBdr>
        <w:ind w:firstLine="708"/>
        <w:jc w:val="both"/>
        <w:rPr>
          <w:rFonts w:eastAsia="Calibri"/>
          <w:sz w:val="28"/>
          <w:szCs w:val="28"/>
          <w:lang w:eastAsia="en-US"/>
        </w:rPr>
      </w:pPr>
      <w:r>
        <w:rPr>
          <w:rFonts w:eastAsia="Calibri"/>
          <w:b/>
          <w:i/>
          <w:sz w:val="28"/>
          <w:szCs w:val="28"/>
          <w:lang w:eastAsia="en-US"/>
        </w:rPr>
        <w:t>н</w:t>
      </w:r>
      <w:r w:rsidRPr="00635119">
        <w:rPr>
          <w:rFonts w:eastAsia="Calibri"/>
          <w:b/>
          <w:i/>
          <w:sz w:val="28"/>
          <w:szCs w:val="28"/>
          <w:lang w:eastAsia="en-US"/>
        </w:rPr>
        <w:t>а строительство административного зданий государственных учреждений в городе</w:t>
      </w:r>
      <w:r w:rsidRPr="00635119">
        <w:rPr>
          <w:rFonts w:eastAsia="Calibri"/>
          <w:b/>
          <w:sz w:val="28"/>
          <w:szCs w:val="28"/>
          <w:lang w:eastAsia="en-US"/>
        </w:rPr>
        <w:t xml:space="preserve"> </w:t>
      </w:r>
      <w:r w:rsidRPr="00635119">
        <w:rPr>
          <w:rFonts w:eastAsia="Calibri"/>
          <w:b/>
          <w:i/>
          <w:sz w:val="28"/>
          <w:szCs w:val="28"/>
          <w:lang w:eastAsia="en-US"/>
        </w:rPr>
        <w:t>Туркестан</w:t>
      </w:r>
      <w:r w:rsidRPr="00635119">
        <w:rPr>
          <w:rFonts w:eastAsia="Calibri"/>
          <w:sz w:val="28"/>
          <w:szCs w:val="28"/>
          <w:lang w:eastAsia="en-US"/>
        </w:rPr>
        <w:t xml:space="preserve"> в сумме 7</w:t>
      </w:r>
      <w:r>
        <w:rPr>
          <w:rFonts w:eastAsia="Calibri"/>
          <w:sz w:val="28"/>
          <w:szCs w:val="28"/>
          <w:lang w:eastAsia="en-US"/>
        </w:rPr>
        <w:t> </w:t>
      </w:r>
      <w:r w:rsidRPr="00635119">
        <w:rPr>
          <w:rFonts w:eastAsia="Calibri"/>
          <w:sz w:val="28"/>
          <w:szCs w:val="28"/>
          <w:lang w:eastAsia="en-US"/>
        </w:rPr>
        <w:t>541</w:t>
      </w:r>
      <w:r>
        <w:rPr>
          <w:rFonts w:eastAsia="Calibri"/>
          <w:sz w:val="28"/>
          <w:szCs w:val="28"/>
          <w:lang w:eastAsia="en-US"/>
        </w:rPr>
        <w:t> </w:t>
      </w:r>
      <w:r w:rsidRPr="00635119">
        <w:rPr>
          <w:rFonts w:eastAsia="Calibri"/>
          <w:sz w:val="28"/>
          <w:szCs w:val="28"/>
          <w:lang w:eastAsia="en-US"/>
        </w:rPr>
        <w:t>510 </w:t>
      </w:r>
      <w:proofErr w:type="spellStart"/>
      <w:proofErr w:type="gramStart"/>
      <w:r w:rsidRPr="00635119">
        <w:rPr>
          <w:rFonts w:eastAsia="Calibri"/>
          <w:sz w:val="28"/>
          <w:szCs w:val="28"/>
          <w:lang w:eastAsia="en-US"/>
        </w:rPr>
        <w:t>тыс.тенге</w:t>
      </w:r>
      <w:proofErr w:type="spellEnd"/>
      <w:proofErr w:type="gramEnd"/>
      <w:r w:rsidRPr="00635119">
        <w:rPr>
          <w:rFonts w:eastAsia="Calibri"/>
          <w:sz w:val="28"/>
          <w:szCs w:val="28"/>
          <w:lang w:eastAsia="en-US"/>
        </w:rPr>
        <w:t>, которые в виде целевых трансфертов на развитие перечислены бюджету Туркестанской области в полном объеме.</w:t>
      </w:r>
    </w:p>
    <w:p w:rsidR="007E36BC" w:rsidRPr="00635119" w:rsidRDefault="007E36BC" w:rsidP="007E36BC">
      <w:pPr>
        <w:pBdr>
          <w:bottom w:val="single" w:sz="4" w:space="1" w:color="FFFFFF"/>
        </w:pBdr>
        <w:ind w:firstLine="708"/>
        <w:jc w:val="both"/>
        <w:rPr>
          <w:sz w:val="28"/>
          <w:szCs w:val="28"/>
        </w:rPr>
      </w:pPr>
      <w:r w:rsidRPr="00635119">
        <w:rPr>
          <w:sz w:val="28"/>
          <w:szCs w:val="28"/>
        </w:rPr>
        <w:t>Исполнение на местном уровне составило 7 541 509,6 </w:t>
      </w:r>
      <w:proofErr w:type="spellStart"/>
      <w:proofErr w:type="gramStart"/>
      <w:r w:rsidRPr="00635119">
        <w:rPr>
          <w:sz w:val="28"/>
          <w:szCs w:val="28"/>
        </w:rPr>
        <w:t>тыс.тенге</w:t>
      </w:r>
      <w:proofErr w:type="spellEnd"/>
      <w:proofErr w:type="gramEnd"/>
      <w:r w:rsidRPr="00635119">
        <w:rPr>
          <w:sz w:val="28"/>
          <w:szCs w:val="28"/>
        </w:rPr>
        <w:t>, или 100</w:t>
      </w:r>
      <w:r>
        <w:rPr>
          <w:sz w:val="28"/>
          <w:szCs w:val="28"/>
        </w:rPr>
        <w:t> </w:t>
      </w:r>
      <w:r w:rsidRPr="00635119">
        <w:rPr>
          <w:sz w:val="28"/>
          <w:szCs w:val="28"/>
        </w:rPr>
        <w:t>%. Экономия средств</w:t>
      </w:r>
      <w:r w:rsidRPr="00635119">
        <w:rPr>
          <w:spacing w:val="2"/>
          <w:sz w:val="28"/>
          <w:szCs w:val="28"/>
        </w:rPr>
        <w:t xml:space="preserve"> по результатам государственных закупок составила</w:t>
      </w:r>
      <w:r w:rsidRPr="00635119">
        <w:rPr>
          <w:sz w:val="28"/>
          <w:szCs w:val="28"/>
        </w:rPr>
        <w:t xml:space="preserve"> 0,4 </w:t>
      </w:r>
      <w:proofErr w:type="spellStart"/>
      <w:proofErr w:type="gramStart"/>
      <w:r w:rsidRPr="00635119">
        <w:rPr>
          <w:sz w:val="28"/>
          <w:szCs w:val="28"/>
        </w:rPr>
        <w:t>тыс.тенге</w:t>
      </w:r>
      <w:proofErr w:type="spellEnd"/>
      <w:proofErr w:type="gramEnd"/>
      <w:r w:rsidRPr="00635119">
        <w:rPr>
          <w:sz w:val="28"/>
          <w:szCs w:val="28"/>
        </w:rPr>
        <w:t xml:space="preserve">. </w:t>
      </w:r>
    </w:p>
    <w:p w:rsidR="007E36BC" w:rsidRPr="00635119" w:rsidRDefault="007E36BC" w:rsidP="007E36BC">
      <w:pPr>
        <w:pBdr>
          <w:bottom w:val="single" w:sz="4" w:space="1" w:color="FFFFFF"/>
        </w:pBdr>
        <w:ind w:firstLine="708"/>
        <w:jc w:val="both"/>
        <w:rPr>
          <w:sz w:val="28"/>
          <w:szCs w:val="28"/>
        </w:rPr>
      </w:pPr>
      <w:r w:rsidRPr="00635119">
        <w:rPr>
          <w:i/>
          <w:sz w:val="28"/>
          <w:szCs w:val="28"/>
        </w:rPr>
        <w:t>Показатель прямого результата</w:t>
      </w:r>
      <w:r w:rsidRPr="00635119">
        <w:rPr>
          <w:sz w:val="28"/>
          <w:szCs w:val="28"/>
        </w:rPr>
        <w:t xml:space="preserve"> достигнут.</w:t>
      </w:r>
    </w:p>
    <w:p w:rsidR="007E36BC" w:rsidRPr="00635119" w:rsidRDefault="007E36BC" w:rsidP="007E36BC">
      <w:pPr>
        <w:pBdr>
          <w:bottom w:val="single" w:sz="4" w:space="1" w:color="FFFFFF"/>
        </w:pBdr>
        <w:ind w:firstLine="708"/>
        <w:jc w:val="both"/>
        <w:rPr>
          <w:rFonts w:eastAsia="Calibri"/>
          <w:sz w:val="28"/>
          <w:szCs w:val="28"/>
          <w:lang w:eastAsia="en-US"/>
        </w:rPr>
      </w:pPr>
      <w:r w:rsidRPr="00635119">
        <w:rPr>
          <w:rFonts w:eastAsia="Calibri"/>
          <w:sz w:val="28"/>
          <w:szCs w:val="28"/>
          <w:lang w:eastAsia="en-US"/>
        </w:rPr>
        <w:t>Реализовано 4 проекта строительства административных зданий</w:t>
      </w:r>
      <w:r w:rsidRPr="00635119">
        <w:rPr>
          <w:rFonts w:eastAsia="Calibri"/>
          <w:i/>
          <w:sz w:val="28"/>
          <w:szCs w:val="28"/>
          <w:lang w:eastAsia="en-US"/>
        </w:rPr>
        <w:t xml:space="preserve"> </w:t>
      </w:r>
      <w:r w:rsidRPr="00635119">
        <w:rPr>
          <w:rFonts w:eastAsia="Calibri"/>
          <w:sz w:val="28"/>
          <w:szCs w:val="28"/>
          <w:lang w:eastAsia="en-US"/>
        </w:rPr>
        <w:t xml:space="preserve">при плане 4: завершено строительство здания для областных управлений (обеспечено зданием 23 управления областного акимата); завершено строительство здания для территориальных департаментов центральных государственных органов (обеспечено зданием 21 департамент центральных государственных органов; продолжается строительство административного здания №5 в городе Туркестан (Департамент государственных доходов), который планируется завершить в июле 2021 года за счет местного бюджета </w:t>
      </w:r>
      <w:r w:rsidRPr="00635119">
        <w:rPr>
          <w:rFonts w:eastAsia="Calibri"/>
          <w:sz w:val="28"/>
          <w:szCs w:val="28"/>
          <w:lang w:eastAsia="en-US"/>
        </w:rPr>
        <w:lastRenderedPageBreak/>
        <w:t xml:space="preserve">(обеспечит зданием 309 государственных служащих, которые до этого времени арендуют помещения); начато строительство центра оперативного управления департамента полиции по Туркестанской области.  </w:t>
      </w:r>
    </w:p>
    <w:p w:rsidR="007E36BC" w:rsidRPr="00635119" w:rsidRDefault="007E36BC" w:rsidP="007E36BC">
      <w:pPr>
        <w:pBdr>
          <w:bottom w:val="single" w:sz="4" w:space="1" w:color="FFFFFF"/>
        </w:pBdr>
        <w:ind w:firstLine="708"/>
        <w:jc w:val="both"/>
        <w:rPr>
          <w:sz w:val="28"/>
          <w:szCs w:val="28"/>
        </w:rPr>
      </w:pPr>
      <w:r w:rsidRPr="0027223F">
        <w:rPr>
          <w:i/>
          <w:spacing w:val="2"/>
          <w:sz w:val="28"/>
          <w:szCs w:val="28"/>
        </w:rPr>
        <w:t>Динамика</w:t>
      </w:r>
      <w:r w:rsidRPr="0027223F">
        <w:rPr>
          <w:rFonts w:eastAsia="Calibri"/>
          <w:i/>
          <w:sz w:val="28"/>
          <w:szCs w:val="28"/>
          <w:lang w:eastAsia="en-US"/>
        </w:rPr>
        <w:t xml:space="preserve"> расходов</w:t>
      </w:r>
      <w:r w:rsidRPr="00635119">
        <w:rPr>
          <w:rFonts w:eastAsia="Calibri"/>
          <w:sz w:val="28"/>
          <w:szCs w:val="28"/>
          <w:lang w:eastAsia="en-US"/>
        </w:rPr>
        <w:t xml:space="preserve"> на местном уровне за последние два года:</w:t>
      </w:r>
      <w:r w:rsidRPr="00635119">
        <w:rPr>
          <w:sz w:val="28"/>
          <w:szCs w:val="28"/>
        </w:rPr>
        <w:t xml:space="preserve"> в 2019 году – </w:t>
      </w:r>
      <w:r w:rsidRPr="00635119">
        <w:rPr>
          <w:rFonts w:eastAsia="Calibri"/>
          <w:sz w:val="28"/>
          <w:szCs w:val="28"/>
          <w:lang w:eastAsia="en-US"/>
        </w:rPr>
        <w:t>55</w:t>
      </w:r>
      <w:r>
        <w:rPr>
          <w:rFonts w:eastAsia="Calibri"/>
          <w:sz w:val="28"/>
          <w:szCs w:val="28"/>
          <w:lang w:eastAsia="en-US"/>
        </w:rPr>
        <w:t> </w:t>
      </w:r>
      <w:r w:rsidRPr="00635119">
        <w:rPr>
          <w:rFonts w:eastAsia="Calibri"/>
          <w:sz w:val="28"/>
          <w:szCs w:val="28"/>
          <w:lang w:eastAsia="en-US"/>
        </w:rPr>
        <w:t>143</w:t>
      </w:r>
      <w:r>
        <w:rPr>
          <w:rFonts w:eastAsia="Calibri"/>
          <w:sz w:val="28"/>
          <w:szCs w:val="28"/>
          <w:lang w:eastAsia="en-US"/>
        </w:rPr>
        <w:t> </w:t>
      </w:r>
      <w:r w:rsidRPr="00635119">
        <w:rPr>
          <w:rFonts w:eastAsia="Calibri"/>
          <w:sz w:val="28"/>
          <w:szCs w:val="28"/>
          <w:lang w:eastAsia="en-US"/>
        </w:rPr>
        <w:t>938,7 </w:t>
      </w:r>
      <w:proofErr w:type="spellStart"/>
      <w:proofErr w:type="gramStart"/>
      <w:r w:rsidRPr="00635119">
        <w:rPr>
          <w:rFonts w:eastAsia="Calibri"/>
          <w:sz w:val="28"/>
          <w:szCs w:val="28"/>
          <w:lang w:eastAsia="en-US"/>
        </w:rPr>
        <w:t>тыс.тенге</w:t>
      </w:r>
      <w:proofErr w:type="spellEnd"/>
      <w:proofErr w:type="gramEnd"/>
      <w:r w:rsidRPr="00635119">
        <w:rPr>
          <w:sz w:val="28"/>
          <w:szCs w:val="28"/>
        </w:rPr>
        <w:t xml:space="preserve">, в 2020 году – </w:t>
      </w:r>
      <w:r w:rsidRPr="00635119">
        <w:rPr>
          <w:rFonts w:eastAsia="Calibri"/>
          <w:sz w:val="28"/>
          <w:szCs w:val="28"/>
          <w:lang w:eastAsia="en-US"/>
        </w:rPr>
        <w:t>7 541 509,6 </w:t>
      </w:r>
      <w:proofErr w:type="spellStart"/>
      <w:r w:rsidRPr="00635119">
        <w:rPr>
          <w:rFonts w:eastAsia="Calibri"/>
          <w:sz w:val="28"/>
          <w:szCs w:val="28"/>
          <w:lang w:eastAsia="en-US"/>
        </w:rPr>
        <w:t>тыс.тенге</w:t>
      </w:r>
      <w:proofErr w:type="spellEnd"/>
      <w:r w:rsidRPr="00635119">
        <w:rPr>
          <w:sz w:val="28"/>
          <w:szCs w:val="28"/>
        </w:rPr>
        <w:t>.</w:t>
      </w:r>
    </w:p>
    <w:p w:rsidR="007E36BC" w:rsidRPr="00635119" w:rsidRDefault="007E36BC" w:rsidP="007E36BC">
      <w:pPr>
        <w:pBdr>
          <w:bottom w:val="single" w:sz="4" w:space="1" w:color="FFFFFF"/>
        </w:pBdr>
        <w:ind w:firstLine="708"/>
        <w:jc w:val="both"/>
        <w:rPr>
          <w:rFonts w:eastAsia="Calibri"/>
          <w:sz w:val="28"/>
          <w:szCs w:val="28"/>
          <w:lang w:eastAsia="en-US"/>
        </w:rPr>
      </w:pPr>
      <w:r w:rsidRPr="0027223F">
        <w:rPr>
          <w:rFonts w:eastAsia="Calibri"/>
          <w:b/>
          <w:i/>
          <w:sz w:val="28"/>
          <w:szCs w:val="28"/>
          <w:lang w:eastAsia="en-US"/>
        </w:rPr>
        <w:t>на развитие социальной и инженерной инфраструктуры в сельских населенных пунктах в рамках проекта «</w:t>
      </w:r>
      <w:proofErr w:type="spellStart"/>
      <w:r w:rsidRPr="0027223F">
        <w:rPr>
          <w:rFonts w:eastAsia="Calibri"/>
          <w:b/>
          <w:i/>
          <w:sz w:val="28"/>
          <w:szCs w:val="28"/>
          <w:lang w:eastAsia="en-US"/>
        </w:rPr>
        <w:t>Ауыл</w:t>
      </w:r>
      <w:proofErr w:type="spellEnd"/>
      <w:r w:rsidRPr="0027223F">
        <w:rPr>
          <w:rFonts w:eastAsia="Calibri"/>
          <w:b/>
          <w:i/>
          <w:sz w:val="28"/>
          <w:szCs w:val="28"/>
          <w:lang w:eastAsia="en-US"/>
        </w:rPr>
        <w:t xml:space="preserve">-Ел </w:t>
      </w:r>
      <w:proofErr w:type="spellStart"/>
      <w:r w:rsidRPr="0027223F">
        <w:rPr>
          <w:rFonts w:eastAsia="Calibri"/>
          <w:b/>
          <w:i/>
          <w:sz w:val="28"/>
          <w:szCs w:val="28"/>
          <w:lang w:eastAsia="en-US"/>
        </w:rPr>
        <w:t>бесігі</w:t>
      </w:r>
      <w:proofErr w:type="spellEnd"/>
      <w:r w:rsidRPr="0027223F">
        <w:rPr>
          <w:rFonts w:eastAsia="Calibri"/>
          <w:b/>
          <w:i/>
          <w:sz w:val="28"/>
          <w:szCs w:val="28"/>
          <w:lang w:eastAsia="en-US"/>
        </w:rPr>
        <w:t>»</w:t>
      </w:r>
      <w:r w:rsidRPr="00635119">
        <w:rPr>
          <w:rFonts w:eastAsia="Calibri"/>
          <w:i/>
          <w:sz w:val="28"/>
          <w:szCs w:val="28"/>
          <w:lang w:eastAsia="en-US"/>
        </w:rPr>
        <w:t xml:space="preserve"> </w:t>
      </w:r>
      <w:r w:rsidRPr="00635119">
        <w:rPr>
          <w:rFonts w:eastAsia="Calibri"/>
          <w:sz w:val="28"/>
          <w:szCs w:val="28"/>
          <w:lang w:eastAsia="en-US"/>
        </w:rPr>
        <w:t>в сумме 26 434 912 </w:t>
      </w:r>
      <w:proofErr w:type="spellStart"/>
      <w:proofErr w:type="gramStart"/>
      <w:r w:rsidRPr="00635119">
        <w:rPr>
          <w:rFonts w:eastAsia="Calibri"/>
          <w:sz w:val="28"/>
          <w:szCs w:val="28"/>
          <w:lang w:eastAsia="en-US"/>
        </w:rPr>
        <w:t>тыс.тенге</w:t>
      </w:r>
      <w:proofErr w:type="spellEnd"/>
      <w:proofErr w:type="gramEnd"/>
      <w:r w:rsidRPr="00635119">
        <w:rPr>
          <w:rFonts w:eastAsia="Calibri"/>
          <w:sz w:val="28"/>
          <w:szCs w:val="28"/>
          <w:lang w:eastAsia="en-US"/>
        </w:rPr>
        <w:t>, которые в виде целевых трансфертов на развитие перечислены областным бюджетам в полном объеме.</w:t>
      </w:r>
    </w:p>
    <w:p w:rsidR="007E36BC" w:rsidRPr="00635119" w:rsidRDefault="007E36BC" w:rsidP="007E36BC">
      <w:pPr>
        <w:pBdr>
          <w:bottom w:val="single" w:sz="4" w:space="1" w:color="FFFFFF"/>
        </w:pBdr>
        <w:ind w:firstLine="708"/>
        <w:jc w:val="both"/>
        <w:rPr>
          <w:rFonts w:eastAsia="Calibri"/>
          <w:sz w:val="28"/>
          <w:szCs w:val="28"/>
          <w:lang w:eastAsia="en-US"/>
        </w:rPr>
      </w:pPr>
      <w:r w:rsidRPr="00635119">
        <w:rPr>
          <w:rFonts w:eastAsia="Calibri"/>
          <w:sz w:val="28"/>
          <w:szCs w:val="28"/>
          <w:lang w:eastAsia="en-US"/>
        </w:rPr>
        <w:t>Местными исполнительными органами средства освоены в сумме 26</w:t>
      </w:r>
      <w:r>
        <w:rPr>
          <w:rFonts w:eastAsia="Calibri"/>
          <w:sz w:val="28"/>
          <w:szCs w:val="28"/>
          <w:lang w:eastAsia="en-US"/>
        </w:rPr>
        <w:t> </w:t>
      </w:r>
      <w:r w:rsidRPr="00635119">
        <w:rPr>
          <w:rFonts w:eastAsia="Calibri"/>
          <w:sz w:val="28"/>
          <w:szCs w:val="28"/>
          <w:lang w:eastAsia="en-US"/>
        </w:rPr>
        <w:t>247 449,7 </w:t>
      </w:r>
      <w:proofErr w:type="spellStart"/>
      <w:proofErr w:type="gramStart"/>
      <w:r w:rsidRPr="00635119">
        <w:rPr>
          <w:rFonts w:eastAsia="Calibri"/>
          <w:sz w:val="28"/>
          <w:szCs w:val="28"/>
          <w:lang w:eastAsia="en-US"/>
        </w:rPr>
        <w:t>тыс.тенге</w:t>
      </w:r>
      <w:proofErr w:type="spellEnd"/>
      <w:proofErr w:type="gramEnd"/>
      <w:r>
        <w:rPr>
          <w:rFonts w:eastAsia="Calibri"/>
          <w:sz w:val="28"/>
          <w:szCs w:val="28"/>
          <w:lang w:eastAsia="en-US"/>
        </w:rPr>
        <w:t>,</w:t>
      </w:r>
      <w:r w:rsidRPr="00635119">
        <w:rPr>
          <w:rFonts w:eastAsia="Calibri"/>
          <w:sz w:val="28"/>
          <w:szCs w:val="28"/>
          <w:lang w:eastAsia="en-US"/>
        </w:rPr>
        <w:t xml:space="preserve"> или 99,3</w:t>
      </w:r>
      <w:r>
        <w:rPr>
          <w:rFonts w:eastAsia="Calibri"/>
          <w:sz w:val="28"/>
          <w:szCs w:val="28"/>
          <w:lang w:eastAsia="en-US"/>
        </w:rPr>
        <w:t> </w:t>
      </w:r>
      <w:r w:rsidRPr="00635119">
        <w:rPr>
          <w:rFonts w:eastAsia="Calibri"/>
          <w:sz w:val="28"/>
          <w:szCs w:val="28"/>
          <w:lang w:eastAsia="en-US"/>
        </w:rPr>
        <w:t xml:space="preserve">%. </w:t>
      </w:r>
      <w:r w:rsidRPr="00635119">
        <w:rPr>
          <w:spacing w:val="2"/>
          <w:sz w:val="28"/>
          <w:szCs w:val="28"/>
        </w:rPr>
        <w:t>Неисполнение составило</w:t>
      </w:r>
      <w:r w:rsidRPr="00635119">
        <w:rPr>
          <w:sz w:val="28"/>
          <w:szCs w:val="28"/>
        </w:rPr>
        <w:t xml:space="preserve"> </w:t>
      </w:r>
      <w:r w:rsidRPr="00635119">
        <w:rPr>
          <w:sz w:val="28"/>
          <w:szCs w:val="28"/>
          <w:lang w:val="kk-KZ"/>
        </w:rPr>
        <w:t>187 462,3</w:t>
      </w:r>
      <w:r w:rsidRPr="00635119">
        <w:rPr>
          <w:sz w:val="28"/>
          <w:szCs w:val="28"/>
        </w:rPr>
        <w:t> </w:t>
      </w:r>
      <w:proofErr w:type="spellStart"/>
      <w:r w:rsidRPr="00635119">
        <w:rPr>
          <w:sz w:val="28"/>
          <w:szCs w:val="28"/>
        </w:rPr>
        <w:t>тыс.тенге</w:t>
      </w:r>
      <w:proofErr w:type="spellEnd"/>
      <w:r w:rsidRPr="00635119">
        <w:rPr>
          <w:sz w:val="28"/>
          <w:szCs w:val="28"/>
          <w:lang w:val="kk-KZ"/>
        </w:rPr>
        <w:t>, в том числе: 18 885,1</w:t>
      </w:r>
      <w:r w:rsidRPr="00635119">
        <w:rPr>
          <w:sz w:val="28"/>
          <w:szCs w:val="28"/>
        </w:rPr>
        <w:t> </w:t>
      </w:r>
      <w:proofErr w:type="spellStart"/>
      <w:r w:rsidRPr="00635119">
        <w:rPr>
          <w:sz w:val="28"/>
          <w:szCs w:val="28"/>
        </w:rPr>
        <w:t>тыс.тенге</w:t>
      </w:r>
      <w:proofErr w:type="spellEnd"/>
      <w:r w:rsidRPr="00635119">
        <w:rPr>
          <w:sz w:val="28"/>
          <w:szCs w:val="28"/>
          <w:lang w:val="kk-KZ"/>
        </w:rPr>
        <w:t xml:space="preserve"> </w:t>
      </w:r>
      <w:r w:rsidRPr="00635119">
        <w:rPr>
          <w:sz w:val="28"/>
          <w:szCs w:val="28"/>
        </w:rPr>
        <w:t>- экономия бюджетных средств</w:t>
      </w:r>
      <w:r w:rsidRPr="00635119">
        <w:rPr>
          <w:sz w:val="28"/>
          <w:szCs w:val="28"/>
          <w:lang w:val="kk-KZ"/>
        </w:rPr>
        <w:t>, 168 577,2 тыс.тенге – неосвоение, из них: 32 846,3 тыс.тенге на с</w:t>
      </w:r>
      <w:proofErr w:type="spellStart"/>
      <w:r w:rsidRPr="00635119">
        <w:rPr>
          <w:sz w:val="28"/>
          <w:szCs w:val="28"/>
        </w:rPr>
        <w:t>троительство</w:t>
      </w:r>
      <w:proofErr w:type="spellEnd"/>
      <w:r w:rsidRPr="00635119">
        <w:rPr>
          <w:sz w:val="28"/>
          <w:szCs w:val="28"/>
        </w:rPr>
        <w:t xml:space="preserve"> физкультурно-оздоровительного комплекса в ауле </w:t>
      </w:r>
      <w:proofErr w:type="spellStart"/>
      <w:r w:rsidRPr="00635119">
        <w:rPr>
          <w:sz w:val="28"/>
          <w:szCs w:val="28"/>
        </w:rPr>
        <w:t>Акмол</w:t>
      </w:r>
      <w:proofErr w:type="spellEnd"/>
      <w:r w:rsidRPr="00635119">
        <w:rPr>
          <w:sz w:val="28"/>
          <w:szCs w:val="28"/>
        </w:rPr>
        <w:t xml:space="preserve"> </w:t>
      </w:r>
      <w:proofErr w:type="spellStart"/>
      <w:r w:rsidRPr="00635119">
        <w:rPr>
          <w:sz w:val="28"/>
          <w:szCs w:val="28"/>
        </w:rPr>
        <w:t>Акмолинской</w:t>
      </w:r>
      <w:proofErr w:type="spellEnd"/>
      <w:r w:rsidRPr="00635119">
        <w:rPr>
          <w:sz w:val="28"/>
          <w:szCs w:val="28"/>
        </w:rPr>
        <w:t xml:space="preserve"> области, в связи с </w:t>
      </w:r>
      <w:proofErr w:type="spellStart"/>
      <w:r w:rsidRPr="00635119">
        <w:rPr>
          <w:sz w:val="28"/>
          <w:szCs w:val="28"/>
        </w:rPr>
        <w:t>незаключением</w:t>
      </w:r>
      <w:proofErr w:type="spellEnd"/>
      <w:r w:rsidRPr="00635119">
        <w:rPr>
          <w:sz w:val="28"/>
          <w:szCs w:val="28"/>
        </w:rPr>
        <w:t xml:space="preserve"> договоров; 67 707,8 </w:t>
      </w:r>
      <w:proofErr w:type="spellStart"/>
      <w:r w:rsidRPr="00635119">
        <w:rPr>
          <w:sz w:val="28"/>
          <w:szCs w:val="28"/>
        </w:rPr>
        <w:t>тыс.тенге</w:t>
      </w:r>
      <w:proofErr w:type="spellEnd"/>
      <w:r w:rsidRPr="00635119">
        <w:rPr>
          <w:sz w:val="28"/>
          <w:szCs w:val="28"/>
        </w:rPr>
        <w:t xml:space="preserve"> по строительству сервисной линии подводки водопровода к жилым домам </w:t>
      </w:r>
      <w:proofErr w:type="spellStart"/>
      <w:r w:rsidRPr="00635119">
        <w:rPr>
          <w:sz w:val="28"/>
          <w:szCs w:val="28"/>
        </w:rPr>
        <w:t>кента</w:t>
      </w:r>
      <w:proofErr w:type="spellEnd"/>
      <w:r w:rsidRPr="00635119">
        <w:rPr>
          <w:sz w:val="28"/>
          <w:szCs w:val="28"/>
        </w:rPr>
        <w:t xml:space="preserve"> </w:t>
      </w:r>
      <w:proofErr w:type="spellStart"/>
      <w:r w:rsidRPr="00635119">
        <w:rPr>
          <w:sz w:val="28"/>
          <w:szCs w:val="28"/>
        </w:rPr>
        <w:t>Жанакорган</w:t>
      </w:r>
      <w:proofErr w:type="spellEnd"/>
      <w:r w:rsidRPr="00635119">
        <w:rPr>
          <w:sz w:val="28"/>
          <w:szCs w:val="28"/>
        </w:rPr>
        <w:t xml:space="preserve"> </w:t>
      </w:r>
      <w:proofErr w:type="spellStart"/>
      <w:r w:rsidRPr="00635119">
        <w:rPr>
          <w:sz w:val="28"/>
          <w:szCs w:val="28"/>
        </w:rPr>
        <w:t>Жанакорганского</w:t>
      </w:r>
      <w:proofErr w:type="spellEnd"/>
      <w:r w:rsidRPr="00635119">
        <w:rPr>
          <w:sz w:val="28"/>
          <w:szCs w:val="28"/>
        </w:rPr>
        <w:t xml:space="preserve"> района </w:t>
      </w:r>
      <w:proofErr w:type="spellStart"/>
      <w:r w:rsidRPr="00635119">
        <w:rPr>
          <w:sz w:val="28"/>
          <w:szCs w:val="28"/>
        </w:rPr>
        <w:t>Кызылординской</w:t>
      </w:r>
      <w:proofErr w:type="spellEnd"/>
      <w:r w:rsidRPr="00635119">
        <w:rPr>
          <w:sz w:val="28"/>
          <w:szCs w:val="28"/>
        </w:rPr>
        <w:t xml:space="preserve"> области,</w:t>
      </w:r>
      <w:r w:rsidRPr="00635119">
        <w:rPr>
          <w:sz w:val="28"/>
          <w:szCs w:val="28"/>
          <w:lang w:val="kk-KZ"/>
        </w:rPr>
        <w:t xml:space="preserve"> в связи с отставанием от графика производства работ (оказание услуг); 59 238,6 тыс.тенге на строительство стадиона в с. Шарбакты Щербактинского района Павлодарской области в связи с судебными разбирательствами; 7 956,1 тыс.тенге на развитие системы водоснабжения в с. Бесколь, Кызылжарского района, </w:t>
      </w:r>
      <w:r>
        <w:rPr>
          <w:sz w:val="28"/>
          <w:szCs w:val="28"/>
          <w:lang w:val="kk-KZ"/>
        </w:rPr>
        <w:t>Северо-Казахстанской области</w:t>
      </w:r>
      <w:r w:rsidRPr="00635119">
        <w:rPr>
          <w:sz w:val="28"/>
          <w:szCs w:val="28"/>
          <w:lang w:val="kk-KZ"/>
        </w:rPr>
        <w:t>;</w:t>
      </w:r>
      <w:r w:rsidRPr="00635119">
        <w:t xml:space="preserve"> </w:t>
      </w:r>
      <w:r w:rsidRPr="00635119">
        <w:rPr>
          <w:sz w:val="28"/>
          <w:szCs w:val="28"/>
          <w:lang w:val="kk-KZ"/>
        </w:rPr>
        <w:t>91,5 тыс.тенге на строительство дома культуры в с.Нурлыкент Жуалынского района  Жамбылской области на 90 мест в связи с тем, что оплата произведена за фактически оказанный объем услуг;</w:t>
      </w:r>
      <w:r w:rsidRPr="00635119">
        <w:t xml:space="preserve"> </w:t>
      </w:r>
      <w:r w:rsidRPr="00635119">
        <w:rPr>
          <w:sz w:val="28"/>
          <w:szCs w:val="28"/>
          <w:lang w:val="kk-KZ"/>
        </w:rPr>
        <w:t>726,5 тыс.тенге на строительство физкультурно-оздоровительного комплекса в с.</w:t>
      </w:r>
      <w:r>
        <w:rPr>
          <w:sz w:val="28"/>
          <w:szCs w:val="28"/>
          <w:lang w:val="kk-KZ"/>
        </w:rPr>
        <w:t> </w:t>
      </w:r>
      <w:r w:rsidRPr="00635119">
        <w:rPr>
          <w:sz w:val="28"/>
          <w:szCs w:val="28"/>
          <w:lang w:val="kk-KZ"/>
        </w:rPr>
        <w:t>Достык Алакольского района Алматинской области (переходящий на 2021 года), в связи с несвоевременным предоставлением актов выполненных работ, счетов – фактур,</w:t>
      </w:r>
      <w:r w:rsidRPr="00635119">
        <w:t xml:space="preserve"> </w:t>
      </w:r>
      <w:r w:rsidRPr="00635119">
        <w:rPr>
          <w:sz w:val="28"/>
          <w:szCs w:val="28"/>
          <w:lang w:val="kk-KZ"/>
        </w:rPr>
        <w:t>0,6 тыс.тенге на реконструкцию сетей электроснабжения в с.Иргели Карасайского района Алматинской области, в связи с тем, что оплата произведена за фактически оказанный объем услуг;</w:t>
      </w:r>
      <w:r w:rsidRPr="00635119">
        <w:t xml:space="preserve"> </w:t>
      </w:r>
      <w:r w:rsidRPr="00635119">
        <w:rPr>
          <w:sz w:val="28"/>
          <w:szCs w:val="28"/>
          <w:lang w:val="kk-KZ"/>
        </w:rPr>
        <w:t>0,1 тыс.тенге на строительство физкультурно-оздоровительного комплекса с универсальным залом в с.</w:t>
      </w:r>
      <w:r>
        <w:rPr>
          <w:sz w:val="28"/>
          <w:szCs w:val="28"/>
          <w:lang w:val="kk-KZ"/>
        </w:rPr>
        <w:t> </w:t>
      </w:r>
      <w:r w:rsidRPr="00635119">
        <w:rPr>
          <w:sz w:val="28"/>
          <w:szCs w:val="28"/>
          <w:lang w:val="kk-KZ"/>
        </w:rPr>
        <w:t xml:space="preserve">Аса Жамбылского района Жамбылской области, в связи с тем, что оплата произведена за фактически оказанный объем </w:t>
      </w:r>
      <w:r w:rsidRPr="0027223F">
        <w:rPr>
          <w:sz w:val="28"/>
          <w:szCs w:val="28"/>
          <w:lang w:val="kk-KZ"/>
        </w:rPr>
        <w:t>услуг;</w:t>
      </w:r>
      <w:r w:rsidRPr="0027223F">
        <w:rPr>
          <w:sz w:val="28"/>
          <w:szCs w:val="28"/>
        </w:rPr>
        <w:t xml:space="preserve"> </w:t>
      </w:r>
      <w:r w:rsidRPr="0027223F">
        <w:rPr>
          <w:sz w:val="28"/>
          <w:szCs w:val="28"/>
          <w:lang w:val="kk-KZ"/>
        </w:rPr>
        <w:t>1,1</w:t>
      </w:r>
      <w:r w:rsidRPr="0027223F">
        <w:rPr>
          <w:sz w:val="28"/>
          <w:szCs w:val="28"/>
        </w:rPr>
        <w:t> </w:t>
      </w:r>
      <w:proofErr w:type="spellStart"/>
      <w:r w:rsidRPr="0027223F">
        <w:rPr>
          <w:sz w:val="28"/>
          <w:szCs w:val="28"/>
        </w:rPr>
        <w:t>тыс.тенге</w:t>
      </w:r>
      <w:proofErr w:type="spellEnd"/>
      <w:r w:rsidRPr="0027223F">
        <w:rPr>
          <w:sz w:val="28"/>
          <w:szCs w:val="28"/>
        </w:rPr>
        <w:t xml:space="preserve"> </w:t>
      </w:r>
      <w:r w:rsidRPr="0027223F">
        <w:rPr>
          <w:sz w:val="28"/>
          <w:szCs w:val="28"/>
          <w:lang w:val="kk-KZ"/>
        </w:rPr>
        <w:t>на</w:t>
      </w:r>
      <w:r w:rsidRPr="00635119">
        <w:rPr>
          <w:sz w:val="28"/>
          <w:szCs w:val="28"/>
          <w:lang w:val="kk-KZ"/>
        </w:rPr>
        <w:t xml:space="preserve"> </w:t>
      </w:r>
      <w:r w:rsidRPr="00635119">
        <w:t>с</w:t>
      </w:r>
      <w:r w:rsidRPr="00635119">
        <w:rPr>
          <w:sz w:val="28"/>
          <w:szCs w:val="28"/>
          <w:lang w:val="kk-KZ"/>
        </w:rPr>
        <w:t>троительство спортивного комплекса в селе Беткайнар Кордайского района Жамбылской области, в связи с тем, что оплата произведена за фактически оказанный объем услуг; 3,3 тыс.тенге на строительство спортивного комплекса в селе Отар Кордайскогорайона Жамбылской области, в связи с тем, что оплата произведена за фактически оказанный объем услуг; 4,3 тыс.тенге на</w:t>
      </w:r>
      <w:r w:rsidRPr="00635119">
        <w:t xml:space="preserve"> </w:t>
      </w:r>
      <w:r w:rsidRPr="00635119">
        <w:rPr>
          <w:sz w:val="28"/>
          <w:szCs w:val="28"/>
          <w:lang w:val="kk-KZ"/>
        </w:rPr>
        <w:t>строительство физкультурно-оздоровительного комплекса в а.Кордай Кордайского района Жамбылской области, в связи с тем, что оплата произведена за фактически оказанный объем услуг; 0,3 тыс.тенге по строительству физкультурно-оздоровительного комплекса в селе Жетекши Павлодарской области, в связи с тем, что оплата произведена за фактически оказанный объем услуг;</w:t>
      </w:r>
      <w:r w:rsidRPr="00635119">
        <w:t xml:space="preserve"> </w:t>
      </w:r>
      <w:r w:rsidRPr="00635119">
        <w:rPr>
          <w:sz w:val="28"/>
          <w:szCs w:val="28"/>
          <w:lang w:val="kk-KZ"/>
        </w:rPr>
        <w:t>0,1 тыс.тенге по строительству физкультурно-</w:t>
      </w:r>
      <w:r w:rsidRPr="00635119">
        <w:rPr>
          <w:sz w:val="28"/>
          <w:szCs w:val="28"/>
          <w:lang w:val="kk-KZ"/>
        </w:rPr>
        <w:lastRenderedPageBreak/>
        <w:t xml:space="preserve">оздоровительного комплекса с универсальным залом в с.Аса Жамбылского района Жамбылской области; 0,6 тыс.тенге на электроснабжение жилой зоны с.Мынбаево Жамбылского района Алматинской области (2 очередь), в связи с тем, что оплата произведена за фактически оказанный объем услуг; </w:t>
      </w:r>
      <w:r w:rsidRPr="00635119">
        <w:rPr>
          <w:sz w:val="28"/>
          <w:szCs w:val="28"/>
        </w:rPr>
        <w:t>1 357,1 </w:t>
      </w:r>
      <w:proofErr w:type="spellStart"/>
      <w:r w:rsidRPr="00635119">
        <w:rPr>
          <w:sz w:val="28"/>
          <w:szCs w:val="28"/>
        </w:rPr>
        <w:t>тыс.тенге</w:t>
      </w:r>
      <w:proofErr w:type="spellEnd"/>
      <w:r w:rsidRPr="00635119">
        <w:rPr>
          <w:sz w:val="28"/>
          <w:szCs w:val="28"/>
        </w:rPr>
        <w:t xml:space="preserve"> по проекту «Строительство ВЛ -10Кв, ВЛ -0,4 </w:t>
      </w:r>
      <w:proofErr w:type="spellStart"/>
      <w:r w:rsidRPr="00635119">
        <w:rPr>
          <w:sz w:val="28"/>
          <w:szCs w:val="28"/>
        </w:rPr>
        <w:t>кВ</w:t>
      </w:r>
      <w:proofErr w:type="spellEnd"/>
      <w:r w:rsidRPr="00635119">
        <w:rPr>
          <w:sz w:val="28"/>
          <w:szCs w:val="28"/>
        </w:rPr>
        <w:t>, бурение скважин для орошения участка площади 347 га в п. Дмитриевка Успенского района Павлодарской области»,</w:t>
      </w:r>
      <w:r w:rsidRPr="00635119">
        <w:rPr>
          <w:sz w:val="28"/>
          <w:szCs w:val="28"/>
          <w:lang w:val="kk-KZ"/>
        </w:rPr>
        <w:t xml:space="preserve"> в связи с тем, что оплата произведена за фактически оказанный объем услуг;</w:t>
      </w:r>
      <w:r w:rsidRPr="00635119">
        <w:rPr>
          <w:sz w:val="28"/>
          <w:szCs w:val="28"/>
        </w:rPr>
        <w:t xml:space="preserve"> 64,0 </w:t>
      </w:r>
      <w:proofErr w:type="spellStart"/>
      <w:r w:rsidRPr="00635119">
        <w:rPr>
          <w:sz w:val="28"/>
          <w:szCs w:val="28"/>
        </w:rPr>
        <w:t>тыс.тенге</w:t>
      </w:r>
      <w:proofErr w:type="spellEnd"/>
      <w:r w:rsidRPr="00635119">
        <w:rPr>
          <w:sz w:val="28"/>
          <w:szCs w:val="28"/>
        </w:rPr>
        <w:t xml:space="preserve"> по проекту «Строительство подводящих сетей для завода по переработке ПЭТ бутылок по </w:t>
      </w:r>
      <w:proofErr w:type="spellStart"/>
      <w:r w:rsidRPr="00635119">
        <w:rPr>
          <w:sz w:val="28"/>
          <w:szCs w:val="28"/>
        </w:rPr>
        <w:t>адесу</w:t>
      </w:r>
      <w:proofErr w:type="spellEnd"/>
      <w:r w:rsidRPr="00635119">
        <w:rPr>
          <w:sz w:val="28"/>
          <w:szCs w:val="28"/>
        </w:rPr>
        <w:t xml:space="preserve">: улица </w:t>
      </w:r>
      <w:proofErr w:type="spellStart"/>
      <w:r w:rsidRPr="00635119">
        <w:rPr>
          <w:sz w:val="28"/>
          <w:szCs w:val="28"/>
        </w:rPr>
        <w:t>Жибек</w:t>
      </w:r>
      <w:proofErr w:type="spellEnd"/>
      <w:r w:rsidRPr="00635119">
        <w:rPr>
          <w:sz w:val="28"/>
          <w:szCs w:val="28"/>
        </w:rPr>
        <w:t xml:space="preserve"> </w:t>
      </w:r>
      <w:proofErr w:type="spellStart"/>
      <w:r w:rsidRPr="00635119">
        <w:rPr>
          <w:sz w:val="28"/>
          <w:szCs w:val="28"/>
        </w:rPr>
        <w:t>жолы</w:t>
      </w:r>
      <w:proofErr w:type="spellEnd"/>
      <w:r w:rsidRPr="00635119">
        <w:rPr>
          <w:sz w:val="28"/>
          <w:szCs w:val="28"/>
        </w:rPr>
        <w:t>, №</w:t>
      </w:r>
      <w:r>
        <w:rPr>
          <w:sz w:val="28"/>
          <w:szCs w:val="28"/>
        </w:rPr>
        <w:t> </w:t>
      </w:r>
      <w:r w:rsidRPr="00635119">
        <w:rPr>
          <w:sz w:val="28"/>
          <w:szCs w:val="28"/>
        </w:rPr>
        <w:t xml:space="preserve">150 А» в городе Тараз </w:t>
      </w:r>
      <w:proofErr w:type="spellStart"/>
      <w:r w:rsidRPr="00635119">
        <w:rPr>
          <w:sz w:val="28"/>
          <w:szCs w:val="28"/>
        </w:rPr>
        <w:t>Жамбылской</w:t>
      </w:r>
      <w:proofErr w:type="spellEnd"/>
      <w:r w:rsidRPr="00635119">
        <w:rPr>
          <w:sz w:val="28"/>
          <w:szCs w:val="28"/>
        </w:rPr>
        <w:t xml:space="preserve"> области»,</w:t>
      </w:r>
      <w:r w:rsidRPr="00635119">
        <w:rPr>
          <w:rFonts w:eastAsia="Calibri"/>
          <w:sz w:val="28"/>
          <w:szCs w:val="28"/>
          <w:lang w:eastAsia="en-US"/>
        </w:rPr>
        <w:t xml:space="preserve"> в связи с </w:t>
      </w:r>
      <w:r w:rsidRPr="00635119">
        <w:rPr>
          <w:sz w:val="28"/>
          <w:szCs w:val="28"/>
          <w:lang w:val="kk-KZ"/>
        </w:rPr>
        <w:t>несвоевременным предоставлением актов выполненных работ, счетов – фактур</w:t>
      </w:r>
      <w:r w:rsidRPr="00635119">
        <w:rPr>
          <w:sz w:val="28"/>
          <w:szCs w:val="28"/>
        </w:rPr>
        <w:t>.</w:t>
      </w:r>
      <w:r w:rsidRPr="00635119">
        <w:rPr>
          <w:sz w:val="28"/>
          <w:szCs w:val="28"/>
          <w:lang w:val="kk-KZ"/>
        </w:rPr>
        <w:t xml:space="preserve"> </w:t>
      </w:r>
    </w:p>
    <w:p w:rsidR="007E36BC" w:rsidRPr="00635119" w:rsidRDefault="007E36BC" w:rsidP="007E36BC">
      <w:pPr>
        <w:pBdr>
          <w:bottom w:val="single" w:sz="4" w:space="1" w:color="FFFFFF"/>
        </w:pBdr>
        <w:ind w:firstLine="708"/>
        <w:jc w:val="both"/>
        <w:rPr>
          <w:sz w:val="28"/>
          <w:szCs w:val="28"/>
        </w:rPr>
      </w:pPr>
      <w:r w:rsidRPr="00635119">
        <w:rPr>
          <w:sz w:val="28"/>
          <w:szCs w:val="28"/>
        </w:rPr>
        <w:t xml:space="preserve">Кроме того, в доход республиканского бюджета возвращены неиспользованные целевые трансферты 2019 года, разрешенные </w:t>
      </w:r>
      <w:proofErr w:type="spellStart"/>
      <w:r w:rsidRPr="00635119">
        <w:rPr>
          <w:sz w:val="28"/>
          <w:szCs w:val="28"/>
        </w:rPr>
        <w:t>доиспользовать</w:t>
      </w:r>
      <w:proofErr w:type="spellEnd"/>
      <w:r w:rsidRPr="00635119">
        <w:rPr>
          <w:sz w:val="28"/>
          <w:szCs w:val="28"/>
        </w:rPr>
        <w:t xml:space="preserve"> в 2020 году, в сумме 40</w:t>
      </w:r>
      <w:r>
        <w:rPr>
          <w:sz w:val="28"/>
          <w:szCs w:val="28"/>
        </w:rPr>
        <w:t> </w:t>
      </w:r>
      <w:r w:rsidRPr="00635119">
        <w:rPr>
          <w:sz w:val="28"/>
          <w:szCs w:val="28"/>
        </w:rPr>
        <w:t>000 </w:t>
      </w:r>
      <w:proofErr w:type="spellStart"/>
      <w:r w:rsidRPr="00635119">
        <w:rPr>
          <w:sz w:val="28"/>
          <w:szCs w:val="28"/>
        </w:rPr>
        <w:t>тыс.тенге</w:t>
      </w:r>
      <w:proofErr w:type="spellEnd"/>
      <w:r w:rsidRPr="00635119">
        <w:rPr>
          <w:sz w:val="28"/>
          <w:szCs w:val="28"/>
        </w:rPr>
        <w:t xml:space="preserve"> по проекту «Строительство физкультурно-оздоровительного комплекса в селе </w:t>
      </w:r>
      <w:proofErr w:type="spellStart"/>
      <w:r w:rsidRPr="00635119">
        <w:rPr>
          <w:sz w:val="28"/>
          <w:szCs w:val="28"/>
        </w:rPr>
        <w:t>Бадамша</w:t>
      </w:r>
      <w:proofErr w:type="spellEnd"/>
      <w:r w:rsidRPr="00635119">
        <w:rPr>
          <w:sz w:val="28"/>
          <w:szCs w:val="28"/>
        </w:rPr>
        <w:t xml:space="preserve"> </w:t>
      </w:r>
      <w:proofErr w:type="spellStart"/>
      <w:r w:rsidRPr="00635119">
        <w:rPr>
          <w:sz w:val="28"/>
          <w:szCs w:val="28"/>
        </w:rPr>
        <w:t>Каргалинского</w:t>
      </w:r>
      <w:proofErr w:type="spellEnd"/>
      <w:r w:rsidRPr="00635119">
        <w:rPr>
          <w:sz w:val="28"/>
          <w:szCs w:val="28"/>
        </w:rPr>
        <w:t xml:space="preserve"> района Актюбинской области», в связи с несвоевременным предоставлением актов выполненных работ, счетов – фактур. </w:t>
      </w:r>
    </w:p>
    <w:p w:rsidR="007E36BC" w:rsidRPr="00635119" w:rsidRDefault="007E36BC" w:rsidP="007E36BC">
      <w:pPr>
        <w:pBdr>
          <w:bottom w:val="single" w:sz="4" w:space="1" w:color="FFFFFF"/>
        </w:pBdr>
        <w:ind w:firstLine="708"/>
        <w:jc w:val="both"/>
        <w:rPr>
          <w:sz w:val="28"/>
          <w:szCs w:val="28"/>
        </w:rPr>
      </w:pPr>
      <w:r w:rsidRPr="00635119">
        <w:rPr>
          <w:i/>
          <w:sz w:val="28"/>
          <w:szCs w:val="28"/>
        </w:rPr>
        <w:t>Показатель прямого результата</w:t>
      </w:r>
      <w:r w:rsidRPr="00635119">
        <w:rPr>
          <w:sz w:val="28"/>
          <w:szCs w:val="28"/>
        </w:rPr>
        <w:t>.</w:t>
      </w:r>
    </w:p>
    <w:p w:rsidR="007E36BC" w:rsidRDefault="007E36BC" w:rsidP="007E36BC">
      <w:pPr>
        <w:pBdr>
          <w:bottom w:val="single" w:sz="4" w:space="1" w:color="FFFFFF"/>
        </w:pBdr>
        <w:tabs>
          <w:tab w:val="left" w:pos="0"/>
        </w:tabs>
        <w:ind w:firstLine="709"/>
        <w:jc w:val="both"/>
        <w:rPr>
          <w:sz w:val="28"/>
          <w:szCs w:val="28"/>
          <w:lang w:val="kk-KZ"/>
        </w:rPr>
      </w:pPr>
      <w:r w:rsidRPr="00635119">
        <w:rPr>
          <w:sz w:val="28"/>
          <w:szCs w:val="28"/>
        </w:rPr>
        <w:t xml:space="preserve">Количество проектов, реализуемых в рамках </w:t>
      </w:r>
      <w:r w:rsidRPr="00635119">
        <w:rPr>
          <w:rFonts w:eastAsia="Calibri"/>
          <w:sz w:val="28"/>
          <w:szCs w:val="28"/>
          <w:lang w:eastAsia="en-US"/>
        </w:rPr>
        <w:t>проекта «</w:t>
      </w:r>
      <w:proofErr w:type="spellStart"/>
      <w:r w:rsidRPr="00635119">
        <w:rPr>
          <w:rFonts w:eastAsia="Calibri"/>
          <w:sz w:val="28"/>
          <w:szCs w:val="28"/>
          <w:lang w:eastAsia="en-US"/>
        </w:rPr>
        <w:t>Ауыл</w:t>
      </w:r>
      <w:proofErr w:type="spellEnd"/>
      <w:r w:rsidRPr="00635119">
        <w:rPr>
          <w:rFonts w:eastAsia="Calibri"/>
          <w:sz w:val="28"/>
          <w:szCs w:val="28"/>
          <w:lang w:eastAsia="en-US"/>
        </w:rPr>
        <w:t xml:space="preserve">-Ел </w:t>
      </w:r>
      <w:proofErr w:type="spellStart"/>
      <w:r w:rsidRPr="00635119">
        <w:rPr>
          <w:rFonts w:eastAsia="Calibri"/>
          <w:sz w:val="28"/>
          <w:szCs w:val="28"/>
          <w:lang w:eastAsia="en-US"/>
        </w:rPr>
        <w:t>бесігі</w:t>
      </w:r>
      <w:proofErr w:type="spellEnd"/>
      <w:r w:rsidRPr="00635119">
        <w:rPr>
          <w:rFonts w:eastAsia="Calibri"/>
          <w:sz w:val="28"/>
          <w:szCs w:val="28"/>
          <w:lang w:eastAsia="en-US"/>
        </w:rPr>
        <w:t>»</w:t>
      </w:r>
      <w:r w:rsidRPr="00635119">
        <w:rPr>
          <w:rFonts w:eastAsia="Calibri"/>
          <w:i/>
          <w:sz w:val="28"/>
          <w:szCs w:val="28"/>
          <w:lang w:eastAsia="en-US"/>
        </w:rPr>
        <w:t xml:space="preserve"> </w:t>
      </w:r>
      <w:r w:rsidRPr="00635119">
        <w:rPr>
          <w:sz w:val="28"/>
          <w:szCs w:val="28"/>
        </w:rPr>
        <w:t>составило 11</w:t>
      </w:r>
      <w:r w:rsidR="00364331">
        <w:rPr>
          <w:sz w:val="28"/>
          <w:szCs w:val="28"/>
        </w:rPr>
        <w:t>1</w:t>
      </w:r>
      <w:r w:rsidRPr="00635119">
        <w:rPr>
          <w:sz w:val="28"/>
          <w:szCs w:val="28"/>
        </w:rPr>
        <w:t xml:space="preserve"> при плане 11</w:t>
      </w:r>
      <w:r w:rsidR="00364331">
        <w:rPr>
          <w:sz w:val="28"/>
          <w:szCs w:val="28"/>
        </w:rPr>
        <w:t>1</w:t>
      </w:r>
      <w:r w:rsidRPr="00635119">
        <w:rPr>
          <w:sz w:val="28"/>
          <w:szCs w:val="28"/>
        </w:rPr>
        <w:t>, из них 9</w:t>
      </w:r>
      <w:r w:rsidR="00364331">
        <w:rPr>
          <w:sz w:val="28"/>
          <w:szCs w:val="28"/>
        </w:rPr>
        <w:t>7</w:t>
      </w:r>
      <w:r w:rsidRPr="00635119">
        <w:rPr>
          <w:sz w:val="28"/>
          <w:szCs w:val="28"/>
        </w:rPr>
        <w:t xml:space="preserve"> объектов </w:t>
      </w:r>
      <w:r w:rsidRPr="00635119">
        <w:rPr>
          <w:sz w:val="28"/>
          <w:szCs w:val="28"/>
          <w:lang w:val="kk-KZ"/>
        </w:rPr>
        <w:t>сданы в эксплуатацию</w:t>
      </w:r>
      <w:r w:rsidRPr="00635119">
        <w:rPr>
          <w:sz w:val="28"/>
          <w:szCs w:val="28"/>
        </w:rPr>
        <w:t xml:space="preserve"> и 14 продолжающихся проектов.</w:t>
      </w:r>
      <w:r w:rsidRPr="00635119">
        <w:rPr>
          <w:sz w:val="28"/>
          <w:szCs w:val="28"/>
          <w:lang w:val="kk-KZ"/>
        </w:rPr>
        <w:t xml:space="preserve"> </w:t>
      </w:r>
    </w:p>
    <w:p w:rsidR="001C02A5" w:rsidRDefault="001C02A5" w:rsidP="001C02A5">
      <w:pPr>
        <w:pBdr>
          <w:bottom w:val="single" w:sz="4" w:space="1" w:color="FFFFFF"/>
        </w:pBdr>
        <w:tabs>
          <w:tab w:val="left" w:pos="0"/>
        </w:tabs>
        <w:ind w:firstLine="709"/>
        <w:jc w:val="both"/>
        <w:rPr>
          <w:sz w:val="28"/>
          <w:szCs w:val="28"/>
        </w:rPr>
      </w:pPr>
      <w:r w:rsidRPr="00635119">
        <w:rPr>
          <w:i/>
          <w:color w:val="000000"/>
          <w:sz w:val="28"/>
          <w:szCs w:val="28"/>
        </w:rPr>
        <w:t xml:space="preserve">Показатель </w:t>
      </w:r>
      <w:r>
        <w:rPr>
          <w:i/>
          <w:color w:val="000000"/>
          <w:sz w:val="28"/>
          <w:szCs w:val="28"/>
          <w:lang w:val="kk-KZ"/>
        </w:rPr>
        <w:t>конечн</w:t>
      </w:r>
      <w:r w:rsidRPr="00635119">
        <w:rPr>
          <w:i/>
          <w:color w:val="000000"/>
          <w:sz w:val="28"/>
          <w:szCs w:val="28"/>
        </w:rPr>
        <w:t>ого результата</w:t>
      </w:r>
    </w:p>
    <w:p w:rsidR="001C02A5" w:rsidRPr="00C01D9D" w:rsidRDefault="001C02A5" w:rsidP="001C02A5">
      <w:pPr>
        <w:pBdr>
          <w:bottom w:val="single" w:sz="4" w:space="1" w:color="FFFFFF"/>
        </w:pBdr>
        <w:tabs>
          <w:tab w:val="left" w:pos="0"/>
        </w:tabs>
        <w:ind w:firstLine="709"/>
        <w:jc w:val="both"/>
        <w:rPr>
          <w:sz w:val="28"/>
          <w:szCs w:val="28"/>
          <w:lang w:val="kk-KZ"/>
        </w:rPr>
      </w:pPr>
      <w:r w:rsidRPr="00C01D9D">
        <w:rPr>
          <w:sz w:val="28"/>
          <w:szCs w:val="28"/>
        </w:rPr>
        <w:t xml:space="preserve">Снижение износа инженерно-коммуникационной инфраструктуры центров экономического роста (городов «первого», «второго», «третьего» уровней, сельских населенных пунктов) на </w:t>
      </w:r>
      <w:r w:rsidRPr="00C01D9D">
        <w:rPr>
          <w:sz w:val="28"/>
          <w:szCs w:val="28"/>
          <w:lang w:val="kk-KZ"/>
        </w:rPr>
        <w:t xml:space="preserve">уровне </w:t>
      </w:r>
      <w:r w:rsidRPr="00C01D9D">
        <w:rPr>
          <w:sz w:val="28"/>
          <w:szCs w:val="28"/>
        </w:rPr>
        <w:t>0,1% в 2020 году</w:t>
      </w:r>
      <w:r w:rsidRPr="00C01D9D">
        <w:rPr>
          <w:sz w:val="28"/>
          <w:szCs w:val="28"/>
          <w:lang w:val="kk-KZ"/>
        </w:rPr>
        <w:t xml:space="preserve"> </w:t>
      </w:r>
      <w:r w:rsidRPr="00C01D9D">
        <w:rPr>
          <w:sz w:val="28"/>
          <w:szCs w:val="28"/>
        </w:rPr>
        <w:t>в рамках выделенных средств</w:t>
      </w:r>
      <w:r w:rsidRPr="00C01D9D">
        <w:rPr>
          <w:sz w:val="28"/>
          <w:szCs w:val="28"/>
          <w:lang w:val="kk-KZ"/>
        </w:rPr>
        <w:t xml:space="preserve"> достигнут. </w:t>
      </w:r>
    </w:p>
    <w:p w:rsidR="007E36BC" w:rsidRPr="00635119" w:rsidRDefault="007E36BC" w:rsidP="007E36BC">
      <w:pPr>
        <w:pBdr>
          <w:bottom w:val="single" w:sz="4" w:space="1" w:color="FFFFFF"/>
        </w:pBdr>
        <w:ind w:firstLine="708"/>
        <w:jc w:val="both"/>
        <w:rPr>
          <w:i/>
          <w:sz w:val="28"/>
          <w:szCs w:val="28"/>
          <w:lang w:val="kk-KZ"/>
        </w:rPr>
      </w:pPr>
      <w:r w:rsidRPr="00C01D9D">
        <w:rPr>
          <w:i/>
          <w:sz w:val="28"/>
          <w:szCs w:val="28"/>
          <w:lang w:val="kk-KZ"/>
        </w:rPr>
        <w:t>Эффект социальный</w:t>
      </w:r>
    </w:p>
    <w:p w:rsidR="00364331" w:rsidRPr="00092125" w:rsidRDefault="00364331" w:rsidP="00364331">
      <w:pPr>
        <w:pBdr>
          <w:bottom w:val="single" w:sz="4" w:space="0" w:color="FFFFFF"/>
        </w:pBdr>
        <w:ind w:firstLine="708"/>
        <w:jc w:val="both"/>
        <w:rPr>
          <w:i/>
          <w:sz w:val="28"/>
          <w:szCs w:val="28"/>
          <w:lang w:val="kk-KZ"/>
        </w:rPr>
      </w:pPr>
      <w:r w:rsidRPr="00092125">
        <w:rPr>
          <w:rFonts w:eastAsia="Arial"/>
          <w:sz w:val="28"/>
          <w:szCs w:val="28"/>
          <w:lang w:val="kk-KZ"/>
        </w:rPr>
        <w:t>С</w:t>
      </w:r>
      <w:proofErr w:type="spellStart"/>
      <w:r w:rsidRPr="00092125">
        <w:rPr>
          <w:rFonts w:eastAsia="Arial"/>
          <w:sz w:val="28"/>
          <w:szCs w:val="28"/>
        </w:rPr>
        <w:t>озда</w:t>
      </w:r>
      <w:proofErr w:type="spellEnd"/>
      <w:r w:rsidRPr="00092125">
        <w:rPr>
          <w:rFonts w:eastAsia="Arial"/>
          <w:sz w:val="28"/>
          <w:szCs w:val="28"/>
          <w:lang w:val="kk-KZ"/>
        </w:rPr>
        <w:t>но</w:t>
      </w:r>
      <w:r w:rsidRPr="00092125">
        <w:rPr>
          <w:rFonts w:eastAsia="Arial"/>
          <w:sz w:val="28"/>
          <w:szCs w:val="28"/>
        </w:rPr>
        <w:t xml:space="preserve"> более </w:t>
      </w:r>
      <w:r w:rsidRPr="00092125">
        <w:rPr>
          <w:rFonts w:eastAsia="Arial"/>
          <w:sz w:val="28"/>
          <w:szCs w:val="28"/>
          <w:lang w:val="kk-KZ"/>
        </w:rPr>
        <w:t>3 тысяч</w:t>
      </w:r>
      <w:r w:rsidRPr="00092125">
        <w:rPr>
          <w:rFonts w:eastAsia="Arial"/>
          <w:sz w:val="28"/>
          <w:szCs w:val="28"/>
        </w:rPr>
        <w:t xml:space="preserve"> рабочих мест и </w:t>
      </w:r>
      <w:proofErr w:type="spellStart"/>
      <w:r w:rsidRPr="00092125">
        <w:rPr>
          <w:rFonts w:eastAsia="Arial"/>
          <w:sz w:val="28"/>
          <w:szCs w:val="28"/>
        </w:rPr>
        <w:t>увелич</w:t>
      </w:r>
      <w:proofErr w:type="spellEnd"/>
      <w:r w:rsidRPr="00092125">
        <w:rPr>
          <w:rFonts w:eastAsia="Arial"/>
          <w:sz w:val="28"/>
          <w:szCs w:val="28"/>
          <w:lang w:val="kk-KZ"/>
        </w:rPr>
        <w:t>ены</w:t>
      </w:r>
      <w:r w:rsidRPr="00092125">
        <w:rPr>
          <w:rFonts w:eastAsia="Arial"/>
          <w:sz w:val="28"/>
          <w:szCs w:val="28"/>
        </w:rPr>
        <w:t xml:space="preserve"> налоговые поступления в местный бюджет на </w:t>
      </w:r>
      <w:r w:rsidRPr="00092125">
        <w:rPr>
          <w:rFonts w:eastAsia="Arial"/>
          <w:sz w:val="28"/>
          <w:szCs w:val="28"/>
          <w:lang w:val="kk-KZ"/>
        </w:rPr>
        <w:t>3,1</w:t>
      </w:r>
      <w:r w:rsidRPr="00092125">
        <w:rPr>
          <w:rFonts w:eastAsia="Arial"/>
          <w:sz w:val="28"/>
          <w:szCs w:val="28"/>
        </w:rPr>
        <w:t> </w:t>
      </w:r>
      <w:proofErr w:type="spellStart"/>
      <w:r w:rsidRPr="00092125">
        <w:rPr>
          <w:rFonts w:eastAsia="Arial"/>
          <w:sz w:val="28"/>
          <w:szCs w:val="28"/>
        </w:rPr>
        <w:t>млрд.тенге</w:t>
      </w:r>
      <w:proofErr w:type="spellEnd"/>
      <w:r w:rsidRPr="00092125">
        <w:rPr>
          <w:rFonts w:eastAsia="Arial"/>
          <w:sz w:val="28"/>
          <w:szCs w:val="28"/>
        </w:rPr>
        <w:t>.</w:t>
      </w:r>
    </w:p>
    <w:p w:rsidR="007E36BC" w:rsidRPr="00635119" w:rsidRDefault="00364331" w:rsidP="00364331">
      <w:pPr>
        <w:pBdr>
          <w:bottom w:val="single" w:sz="4" w:space="1" w:color="FFFFFF"/>
        </w:pBdr>
        <w:tabs>
          <w:tab w:val="left" w:pos="0"/>
        </w:tabs>
        <w:ind w:firstLine="709"/>
        <w:jc w:val="both"/>
        <w:rPr>
          <w:sz w:val="28"/>
          <w:szCs w:val="28"/>
        </w:rPr>
      </w:pPr>
      <w:r w:rsidRPr="00092125">
        <w:rPr>
          <w:sz w:val="28"/>
          <w:szCs w:val="28"/>
          <w:lang w:val="kk-KZ"/>
        </w:rPr>
        <w:t xml:space="preserve">В целом по двум подпрограмам </w:t>
      </w:r>
      <w:r w:rsidRPr="00092125">
        <w:rPr>
          <w:sz w:val="28"/>
          <w:szCs w:val="28"/>
        </w:rPr>
        <w:t>(106,108)</w:t>
      </w:r>
      <w:r>
        <w:rPr>
          <w:sz w:val="28"/>
          <w:szCs w:val="28"/>
        </w:rPr>
        <w:t xml:space="preserve"> у</w:t>
      </w:r>
      <w:r w:rsidR="007E36BC" w:rsidRPr="00635119">
        <w:rPr>
          <w:sz w:val="28"/>
          <w:szCs w:val="28"/>
        </w:rPr>
        <w:t>пор сделан на крупные сельские населенные пункты – районные центры с наибольшим количеством населения, в которых требуется скорейшее решение накопившихся острых инфраструктурных проблем. Таким образом, всего реализованы 986 проектов в 216 СНП (184 опорных, 32 спутниковых) на общую сумму 9</w:t>
      </w:r>
      <w:r w:rsidR="00C97C7D">
        <w:rPr>
          <w:sz w:val="28"/>
          <w:szCs w:val="28"/>
        </w:rPr>
        <w:t>0</w:t>
      </w:r>
      <w:r w:rsidR="007E36BC" w:rsidRPr="00635119">
        <w:rPr>
          <w:sz w:val="28"/>
          <w:szCs w:val="28"/>
        </w:rPr>
        <w:t>,8</w:t>
      </w:r>
      <w:r w:rsidR="0075131C">
        <w:rPr>
          <w:sz w:val="28"/>
          <w:szCs w:val="28"/>
        </w:rPr>
        <w:t> </w:t>
      </w:r>
      <w:proofErr w:type="spellStart"/>
      <w:r w:rsidR="007E36BC" w:rsidRPr="00635119">
        <w:rPr>
          <w:sz w:val="28"/>
          <w:szCs w:val="28"/>
        </w:rPr>
        <w:t>млрд.тенге</w:t>
      </w:r>
      <w:proofErr w:type="spellEnd"/>
      <w:r w:rsidR="007E36BC" w:rsidRPr="00635119">
        <w:rPr>
          <w:sz w:val="28"/>
          <w:szCs w:val="28"/>
        </w:rPr>
        <w:t xml:space="preserve"> (80,6</w:t>
      </w:r>
      <w:r w:rsidR="007E36BC">
        <w:rPr>
          <w:sz w:val="28"/>
          <w:szCs w:val="28"/>
        </w:rPr>
        <w:t> </w:t>
      </w:r>
      <w:proofErr w:type="spellStart"/>
      <w:r w:rsidR="007E36BC" w:rsidRPr="00635119">
        <w:rPr>
          <w:sz w:val="28"/>
          <w:szCs w:val="28"/>
        </w:rPr>
        <w:t>млрд.тенге</w:t>
      </w:r>
      <w:proofErr w:type="spellEnd"/>
      <w:r w:rsidR="007E36BC" w:rsidRPr="00635119">
        <w:rPr>
          <w:sz w:val="28"/>
          <w:szCs w:val="28"/>
        </w:rPr>
        <w:t xml:space="preserve"> – </w:t>
      </w:r>
      <w:r w:rsidR="007E36BC">
        <w:rPr>
          <w:sz w:val="28"/>
          <w:szCs w:val="28"/>
        </w:rPr>
        <w:t>республиканский бюджет</w:t>
      </w:r>
      <w:r w:rsidR="007E36BC" w:rsidRPr="00635119">
        <w:rPr>
          <w:sz w:val="28"/>
          <w:szCs w:val="28"/>
        </w:rPr>
        <w:t>, 1</w:t>
      </w:r>
      <w:r w:rsidR="00C97C7D">
        <w:rPr>
          <w:sz w:val="28"/>
          <w:szCs w:val="28"/>
        </w:rPr>
        <w:t>0</w:t>
      </w:r>
      <w:r w:rsidR="007E36BC" w:rsidRPr="00635119">
        <w:rPr>
          <w:sz w:val="28"/>
          <w:szCs w:val="28"/>
        </w:rPr>
        <w:t>,</w:t>
      </w:r>
      <w:r w:rsidR="00C97C7D">
        <w:rPr>
          <w:sz w:val="28"/>
          <w:szCs w:val="28"/>
        </w:rPr>
        <w:t>0</w:t>
      </w:r>
      <w:r w:rsidR="007E36BC">
        <w:rPr>
          <w:sz w:val="28"/>
          <w:szCs w:val="28"/>
        </w:rPr>
        <w:t> </w:t>
      </w:r>
      <w:proofErr w:type="spellStart"/>
      <w:r w:rsidR="007E36BC" w:rsidRPr="00635119">
        <w:rPr>
          <w:sz w:val="28"/>
          <w:szCs w:val="28"/>
        </w:rPr>
        <w:t>млрд.тенге</w:t>
      </w:r>
      <w:proofErr w:type="spellEnd"/>
      <w:r w:rsidR="007E36BC" w:rsidRPr="00635119">
        <w:rPr>
          <w:sz w:val="28"/>
          <w:szCs w:val="28"/>
        </w:rPr>
        <w:t xml:space="preserve"> – </w:t>
      </w:r>
      <w:r w:rsidR="007E36BC">
        <w:rPr>
          <w:sz w:val="28"/>
          <w:szCs w:val="28"/>
        </w:rPr>
        <w:t>местный бюджет</w:t>
      </w:r>
      <w:r w:rsidR="007E36BC" w:rsidRPr="00635119">
        <w:rPr>
          <w:sz w:val="28"/>
          <w:szCs w:val="28"/>
        </w:rPr>
        <w:t>), что позволило создать более 10 тысяч рабочих мест (706 постоянных, 10</w:t>
      </w:r>
      <w:r w:rsidR="007E36BC">
        <w:rPr>
          <w:sz w:val="28"/>
          <w:szCs w:val="28"/>
        </w:rPr>
        <w:t> </w:t>
      </w:r>
      <w:r w:rsidR="007E36BC" w:rsidRPr="00635119">
        <w:rPr>
          <w:sz w:val="28"/>
          <w:szCs w:val="28"/>
        </w:rPr>
        <w:t>124 временных) и увеличить налоговые поступления в местный бюджет на 9,2</w:t>
      </w:r>
      <w:r w:rsidR="007E36BC">
        <w:rPr>
          <w:sz w:val="28"/>
          <w:szCs w:val="28"/>
        </w:rPr>
        <w:t> </w:t>
      </w:r>
      <w:proofErr w:type="spellStart"/>
      <w:r w:rsidR="007E36BC" w:rsidRPr="00635119">
        <w:rPr>
          <w:sz w:val="28"/>
          <w:szCs w:val="28"/>
        </w:rPr>
        <w:t>млрд.тенге</w:t>
      </w:r>
      <w:proofErr w:type="spellEnd"/>
      <w:r w:rsidR="007E36BC" w:rsidRPr="00635119">
        <w:rPr>
          <w:sz w:val="28"/>
          <w:szCs w:val="28"/>
        </w:rPr>
        <w:t xml:space="preserve">. Из 986 проектов завершились 972 проектов, 14 проектов переходящие на 2021 год. </w:t>
      </w:r>
    </w:p>
    <w:p w:rsidR="007E36BC" w:rsidRPr="00635119" w:rsidRDefault="007E36BC" w:rsidP="007E36BC">
      <w:pPr>
        <w:pBdr>
          <w:bottom w:val="single" w:sz="4" w:space="1" w:color="FFFFFF"/>
        </w:pBdr>
        <w:tabs>
          <w:tab w:val="left" w:pos="0"/>
        </w:tabs>
        <w:ind w:firstLine="709"/>
        <w:jc w:val="both"/>
        <w:rPr>
          <w:sz w:val="28"/>
          <w:szCs w:val="28"/>
        </w:rPr>
      </w:pPr>
      <w:r w:rsidRPr="0027223F">
        <w:rPr>
          <w:i/>
          <w:sz w:val="28"/>
          <w:szCs w:val="28"/>
        </w:rPr>
        <w:t>Динамика расходов</w:t>
      </w:r>
      <w:r w:rsidRPr="00635119">
        <w:rPr>
          <w:sz w:val="28"/>
          <w:szCs w:val="28"/>
        </w:rPr>
        <w:t xml:space="preserve"> на республиканском уровне за последние три года: в 2018 году – 4 707 955 </w:t>
      </w:r>
      <w:proofErr w:type="spellStart"/>
      <w:r w:rsidRPr="00635119">
        <w:rPr>
          <w:sz w:val="28"/>
          <w:szCs w:val="28"/>
        </w:rPr>
        <w:t>тыс.тенге</w:t>
      </w:r>
      <w:proofErr w:type="spellEnd"/>
      <w:r w:rsidRPr="00635119">
        <w:rPr>
          <w:sz w:val="28"/>
          <w:szCs w:val="28"/>
        </w:rPr>
        <w:t>, в 2019 году – 55 308 911 </w:t>
      </w:r>
      <w:proofErr w:type="spellStart"/>
      <w:r w:rsidRPr="00635119">
        <w:rPr>
          <w:sz w:val="28"/>
          <w:szCs w:val="28"/>
        </w:rPr>
        <w:t>тыс.тенге</w:t>
      </w:r>
      <w:proofErr w:type="spellEnd"/>
      <w:r w:rsidRPr="00635119">
        <w:rPr>
          <w:sz w:val="28"/>
          <w:szCs w:val="28"/>
        </w:rPr>
        <w:t xml:space="preserve">, в 2020 году – </w:t>
      </w:r>
      <w:r w:rsidRPr="00635119">
        <w:rPr>
          <w:rFonts w:eastAsia="Calibri"/>
          <w:sz w:val="28"/>
          <w:szCs w:val="28"/>
          <w:lang w:eastAsia="en-US"/>
        </w:rPr>
        <w:t>103 964 841 </w:t>
      </w:r>
      <w:proofErr w:type="spellStart"/>
      <w:r w:rsidRPr="00635119">
        <w:rPr>
          <w:rFonts w:eastAsia="Calibri"/>
          <w:sz w:val="28"/>
          <w:szCs w:val="28"/>
          <w:lang w:eastAsia="en-US"/>
        </w:rPr>
        <w:t>тыс.тенге</w:t>
      </w:r>
      <w:proofErr w:type="spellEnd"/>
      <w:r w:rsidRPr="00635119">
        <w:rPr>
          <w:sz w:val="28"/>
          <w:szCs w:val="28"/>
        </w:rPr>
        <w:t>.</w:t>
      </w:r>
    </w:p>
    <w:p w:rsidR="007E36BC" w:rsidRPr="00635119" w:rsidRDefault="007E36BC" w:rsidP="007E36BC">
      <w:pPr>
        <w:pBdr>
          <w:bottom w:val="single" w:sz="4" w:space="1" w:color="FFFFFF"/>
        </w:pBdr>
        <w:tabs>
          <w:tab w:val="left" w:pos="0"/>
        </w:tabs>
        <w:ind w:firstLine="709"/>
        <w:jc w:val="both"/>
        <w:rPr>
          <w:sz w:val="28"/>
          <w:szCs w:val="28"/>
        </w:rPr>
      </w:pPr>
      <w:r w:rsidRPr="0027223F">
        <w:rPr>
          <w:i/>
          <w:sz w:val="28"/>
          <w:szCs w:val="28"/>
        </w:rPr>
        <w:t>Динамика расходов</w:t>
      </w:r>
      <w:r w:rsidRPr="00635119">
        <w:rPr>
          <w:sz w:val="28"/>
          <w:szCs w:val="28"/>
        </w:rPr>
        <w:t xml:space="preserve"> на местном уровне за последние три года: в 2018 году – 4 707 530,7 </w:t>
      </w:r>
      <w:proofErr w:type="spellStart"/>
      <w:r w:rsidRPr="00635119">
        <w:rPr>
          <w:sz w:val="28"/>
          <w:szCs w:val="28"/>
        </w:rPr>
        <w:t>тыс.тенге</w:t>
      </w:r>
      <w:proofErr w:type="spellEnd"/>
      <w:r w:rsidRPr="00635119">
        <w:rPr>
          <w:sz w:val="28"/>
          <w:szCs w:val="28"/>
        </w:rPr>
        <w:t>, в 2019 году – 55 143 938,7 </w:t>
      </w:r>
      <w:proofErr w:type="spellStart"/>
      <w:r w:rsidRPr="00635119">
        <w:rPr>
          <w:sz w:val="28"/>
          <w:szCs w:val="28"/>
        </w:rPr>
        <w:t>тыс.тенге</w:t>
      </w:r>
      <w:proofErr w:type="spellEnd"/>
      <w:r w:rsidRPr="00635119">
        <w:rPr>
          <w:sz w:val="28"/>
          <w:szCs w:val="28"/>
        </w:rPr>
        <w:t xml:space="preserve">, в 2020 году – </w:t>
      </w:r>
      <w:r w:rsidRPr="00635119">
        <w:rPr>
          <w:rFonts w:eastAsia="Calibri"/>
          <w:sz w:val="28"/>
          <w:szCs w:val="28"/>
          <w:lang w:eastAsia="en-US"/>
        </w:rPr>
        <w:t>103 565 263,5 </w:t>
      </w:r>
      <w:proofErr w:type="spellStart"/>
      <w:r w:rsidRPr="00635119">
        <w:rPr>
          <w:rFonts w:eastAsia="Calibri"/>
          <w:sz w:val="28"/>
          <w:szCs w:val="28"/>
          <w:lang w:eastAsia="en-US"/>
        </w:rPr>
        <w:t>тыс.тенге</w:t>
      </w:r>
      <w:proofErr w:type="spellEnd"/>
      <w:r w:rsidRPr="00635119">
        <w:rPr>
          <w:sz w:val="28"/>
          <w:szCs w:val="28"/>
        </w:rPr>
        <w:t>.</w:t>
      </w:r>
    </w:p>
    <w:p w:rsidR="007E36BC" w:rsidRDefault="007E36BC" w:rsidP="007E36BC">
      <w:pPr>
        <w:pBdr>
          <w:bottom w:val="single" w:sz="4" w:space="4" w:color="FFFFFF"/>
        </w:pBdr>
        <w:tabs>
          <w:tab w:val="left" w:pos="0"/>
        </w:tabs>
        <w:ind w:firstLine="709"/>
        <w:jc w:val="both"/>
        <w:rPr>
          <w:sz w:val="28"/>
          <w:szCs w:val="28"/>
          <w:lang w:val="kk-KZ"/>
        </w:rPr>
      </w:pPr>
      <w:r w:rsidRPr="00C85D3A">
        <w:rPr>
          <w:sz w:val="28"/>
          <w:szCs w:val="28"/>
        </w:rPr>
        <w:lastRenderedPageBreak/>
        <w:t>На реализацию бюджетной программы</w:t>
      </w:r>
      <w:r w:rsidRPr="00635119">
        <w:rPr>
          <w:sz w:val="28"/>
          <w:szCs w:val="28"/>
        </w:rPr>
        <w:t xml:space="preserve"> </w:t>
      </w:r>
      <w:r w:rsidRPr="00635119">
        <w:rPr>
          <w:b/>
          <w:sz w:val="28"/>
          <w:szCs w:val="28"/>
        </w:rPr>
        <w:t xml:space="preserve">116 «Трансферты другим уровням государственного управления на проведение мероприятий за счет резерва Правительства Республики Казахстан на неотложные затраты» </w:t>
      </w:r>
      <w:r w:rsidRPr="00635119">
        <w:rPr>
          <w:sz w:val="28"/>
          <w:szCs w:val="28"/>
        </w:rPr>
        <w:t xml:space="preserve">из резерва Правительства на неотложные затраты были </w:t>
      </w:r>
      <w:r>
        <w:rPr>
          <w:sz w:val="28"/>
          <w:szCs w:val="28"/>
        </w:rPr>
        <w:t>предусмотрены</w:t>
      </w:r>
      <w:r w:rsidRPr="00635119">
        <w:rPr>
          <w:sz w:val="28"/>
          <w:szCs w:val="28"/>
        </w:rPr>
        <w:t xml:space="preserve"> средства бюджету Туркестанской области в сумме 4 559 543,5</w:t>
      </w:r>
      <w:r w:rsidRPr="00635119">
        <w:rPr>
          <w:color w:val="000000"/>
          <w:sz w:val="28"/>
          <w:szCs w:val="28"/>
          <w:lang w:val="kk-KZ"/>
        </w:rPr>
        <w:t> тыс.тенге</w:t>
      </w:r>
      <w:r w:rsidRPr="00635119">
        <w:rPr>
          <w:sz w:val="28"/>
          <w:szCs w:val="28"/>
        </w:rPr>
        <w:t xml:space="preserve"> </w:t>
      </w:r>
      <w:r w:rsidRPr="00635119">
        <w:rPr>
          <w:sz w:val="28"/>
          <w:szCs w:val="28"/>
          <w:lang w:val="kk-KZ"/>
        </w:rPr>
        <w:t xml:space="preserve">по постановлениям Правительства </w:t>
      </w:r>
      <w:r>
        <w:rPr>
          <w:sz w:val="28"/>
          <w:szCs w:val="28"/>
          <w:lang w:val="kk-KZ"/>
        </w:rPr>
        <w:t xml:space="preserve">Республики Казахстан </w:t>
      </w:r>
      <w:r w:rsidRPr="00635119">
        <w:rPr>
          <w:sz w:val="28"/>
          <w:szCs w:val="28"/>
          <w:lang w:val="kk-KZ"/>
        </w:rPr>
        <w:t xml:space="preserve">от 16 сентября 2020 года </w:t>
      </w:r>
      <w:r w:rsidRPr="00FE2967">
        <w:rPr>
          <w:sz w:val="28"/>
          <w:szCs w:val="28"/>
          <w:lang w:val="kk-KZ"/>
        </w:rPr>
        <w:t>№ 585</w:t>
      </w:r>
      <w:r w:rsidRPr="00DB39D7">
        <w:rPr>
          <w:sz w:val="28"/>
          <w:szCs w:val="28"/>
          <w:lang w:val="kk-KZ"/>
        </w:rPr>
        <w:t xml:space="preserve"> </w:t>
      </w:r>
      <w:r w:rsidRPr="00DB39D7">
        <w:rPr>
          <w:sz w:val="28"/>
          <w:lang w:val="kk-KZ"/>
        </w:rPr>
        <w:t>(с учетом внесенных изменений постановлением Правительства</w:t>
      </w:r>
      <w:r>
        <w:rPr>
          <w:sz w:val="28"/>
          <w:lang w:val="kk-KZ"/>
        </w:rPr>
        <w:t xml:space="preserve"> Республики Казахстан</w:t>
      </w:r>
      <w:r w:rsidRPr="00DB39D7">
        <w:rPr>
          <w:sz w:val="28"/>
          <w:lang w:val="kk-KZ"/>
        </w:rPr>
        <w:t xml:space="preserve"> от 24 декабря №</w:t>
      </w:r>
      <w:r>
        <w:rPr>
          <w:sz w:val="28"/>
          <w:lang w:val="kk-KZ"/>
        </w:rPr>
        <w:t> </w:t>
      </w:r>
      <w:r w:rsidRPr="00DB39D7">
        <w:rPr>
          <w:sz w:val="28"/>
          <w:lang w:val="kk-KZ"/>
        </w:rPr>
        <w:t>885)</w:t>
      </w:r>
      <w:r w:rsidRPr="00DB39D7">
        <w:rPr>
          <w:sz w:val="32"/>
          <w:szCs w:val="28"/>
          <w:lang w:val="kk-KZ"/>
        </w:rPr>
        <w:t xml:space="preserve"> и от </w:t>
      </w:r>
      <w:r w:rsidRPr="00635119">
        <w:rPr>
          <w:sz w:val="28"/>
          <w:szCs w:val="28"/>
          <w:lang w:val="kk-KZ"/>
        </w:rPr>
        <w:t>9 ноября 2020 года №</w:t>
      </w:r>
      <w:r>
        <w:rPr>
          <w:sz w:val="28"/>
          <w:szCs w:val="28"/>
          <w:lang w:val="kk-KZ"/>
        </w:rPr>
        <w:t> </w:t>
      </w:r>
      <w:r w:rsidRPr="00635119">
        <w:rPr>
          <w:sz w:val="28"/>
          <w:szCs w:val="28"/>
          <w:lang w:val="kk-KZ"/>
        </w:rPr>
        <w:t>744 на изъятие земельных участков в г.</w:t>
      </w:r>
      <w:r>
        <w:rPr>
          <w:sz w:val="28"/>
          <w:szCs w:val="28"/>
          <w:lang w:val="kk-KZ"/>
        </w:rPr>
        <w:t> </w:t>
      </w:r>
      <w:r w:rsidRPr="00635119">
        <w:rPr>
          <w:sz w:val="28"/>
          <w:szCs w:val="28"/>
          <w:lang w:val="kk-KZ"/>
        </w:rPr>
        <w:t>Туркестан для строительства первоочередных объектов.</w:t>
      </w:r>
    </w:p>
    <w:p w:rsidR="007E36BC" w:rsidRDefault="007E36BC" w:rsidP="007E36BC">
      <w:pPr>
        <w:pBdr>
          <w:bottom w:val="single" w:sz="4" w:space="4" w:color="FFFFFF"/>
        </w:pBdr>
        <w:tabs>
          <w:tab w:val="left" w:pos="0"/>
        </w:tabs>
        <w:ind w:firstLine="709"/>
        <w:jc w:val="both"/>
        <w:rPr>
          <w:color w:val="000000"/>
          <w:sz w:val="28"/>
          <w:szCs w:val="28"/>
          <w:lang w:val="kk-KZ"/>
        </w:rPr>
      </w:pPr>
      <w:r w:rsidRPr="00635119">
        <w:rPr>
          <w:color w:val="000000"/>
          <w:sz w:val="28"/>
          <w:szCs w:val="28"/>
          <w:lang w:val="kk-KZ"/>
        </w:rPr>
        <w:t xml:space="preserve">Исполнение на местном уровне составило </w:t>
      </w:r>
      <w:r w:rsidRPr="00635119">
        <w:rPr>
          <w:sz w:val="28"/>
          <w:szCs w:val="28"/>
        </w:rPr>
        <w:t>4 559 543,5</w:t>
      </w:r>
      <w:r w:rsidRPr="00635119">
        <w:rPr>
          <w:color w:val="000000"/>
          <w:sz w:val="28"/>
          <w:szCs w:val="28"/>
          <w:lang w:val="kk-KZ"/>
        </w:rPr>
        <w:t> тыс.тенге</w:t>
      </w:r>
      <w:r>
        <w:rPr>
          <w:color w:val="000000"/>
          <w:sz w:val="28"/>
          <w:szCs w:val="28"/>
          <w:lang w:val="kk-KZ"/>
        </w:rPr>
        <w:t>,</w:t>
      </w:r>
      <w:r w:rsidRPr="00635119">
        <w:rPr>
          <w:color w:val="000000"/>
          <w:sz w:val="28"/>
          <w:szCs w:val="28"/>
          <w:lang w:val="kk-KZ"/>
        </w:rPr>
        <w:t xml:space="preserve"> или 100</w:t>
      </w:r>
      <w:r>
        <w:rPr>
          <w:color w:val="000000"/>
          <w:sz w:val="28"/>
          <w:szCs w:val="28"/>
          <w:lang w:val="kk-KZ"/>
        </w:rPr>
        <w:t> </w:t>
      </w:r>
      <w:r w:rsidRPr="00635119">
        <w:rPr>
          <w:color w:val="000000"/>
          <w:sz w:val="28"/>
          <w:szCs w:val="28"/>
          <w:lang w:val="kk-KZ"/>
        </w:rPr>
        <w:t xml:space="preserve">% к полученным из республиканского бюджета средствам. </w:t>
      </w:r>
    </w:p>
    <w:p w:rsidR="007E36BC" w:rsidRDefault="007E36BC" w:rsidP="007E36BC">
      <w:pPr>
        <w:pBdr>
          <w:bottom w:val="single" w:sz="4" w:space="4" w:color="FFFFFF"/>
        </w:pBdr>
        <w:tabs>
          <w:tab w:val="left" w:pos="0"/>
        </w:tabs>
        <w:ind w:firstLine="709"/>
        <w:jc w:val="both"/>
        <w:rPr>
          <w:i/>
          <w:color w:val="000000"/>
          <w:sz w:val="28"/>
          <w:szCs w:val="28"/>
        </w:rPr>
      </w:pPr>
      <w:r w:rsidRPr="00635119">
        <w:rPr>
          <w:i/>
          <w:color w:val="000000"/>
          <w:sz w:val="28"/>
          <w:szCs w:val="28"/>
        </w:rPr>
        <w:t xml:space="preserve">Показатель прямого результата </w:t>
      </w:r>
      <w:r w:rsidRPr="00635119">
        <w:rPr>
          <w:color w:val="000000"/>
          <w:sz w:val="28"/>
          <w:szCs w:val="28"/>
        </w:rPr>
        <w:t>достигнут</w:t>
      </w:r>
      <w:r w:rsidRPr="00635119">
        <w:rPr>
          <w:i/>
          <w:color w:val="000000"/>
          <w:sz w:val="28"/>
          <w:szCs w:val="28"/>
        </w:rPr>
        <w:t>.</w:t>
      </w:r>
    </w:p>
    <w:p w:rsidR="007E36BC" w:rsidRDefault="007E36BC" w:rsidP="007E36BC">
      <w:pPr>
        <w:pBdr>
          <w:bottom w:val="single" w:sz="4" w:space="4" w:color="FFFFFF"/>
        </w:pBdr>
        <w:tabs>
          <w:tab w:val="left" w:pos="0"/>
        </w:tabs>
        <w:ind w:firstLine="709"/>
        <w:jc w:val="both"/>
        <w:rPr>
          <w:sz w:val="28"/>
          <w:szCs w:val="28"/>
          <w:lang w:val="kk-KZ"/>
        </w:rPr>
      </w:pPr>
      <w:r w:rsidRPr="00635119">
        <w:rPr>
          <w:sz w:val="28"/>
          <w:szCs w:val="28"/>
          <w:lang w:val="kk-KZ"/>
        </w:rPr>
        <w:t>В целях обеспечения своевременной реализации строительства ряда объектов изъято 196 земельных участка общей площадью 20,67 га и недвижимое имущество, расположенное на них.</w:t>
      </w:r>
    </w:p>
    <w:p w:rsidR="001C02A5" w:rsidRDefault="001C02A5" w:rsidP="001C02A5">
      <w:pPr>
        <w:pBdr>
          <w:bottom w:val="single" w:sz="4" w:space="4" w:color="FFFFFF"/>
        </w:pBdr>
        <w:tabs>
          <w:tab w:val="left" w:pos="0"/>
        </w:tabs>
        <w:ind w:firstLine="709"/>
        <w:jc w:val="both"/>
        <w:rPr>
          <w:sz w:val="28"/>
          <w:szCs w:val="28"/>
          <w:lang w:val="kk-KZ"/>
        </w:rPr>
      </w:pPr>
      <w:r w:rsidRPr="00635119">
        <w:rPr>
          <w:i/>
          <w:color w:val="000000"/>
          <w:sz w:val="28"/>
          <w:szCs w:val="28"/>
        </w:rPr>
        <w:t xml:space="preserve">Показатель </w:t>
      </w:r>
      <w:r>
        <w:rPr>
          <w:i/>
          <w:color w:val="000000"/>
          <w:sz w:val="28"/>
          <w:szCs w:val="28"/>
        </w:rPr>
        <w:t>конечн</w:t>
      </w:r>
      <w:r w:rsidRPr="00635119">
        <w:rPr>
          <w:i/>
          <w:color w:val="000000"/>
          <w:sz w:val="28"/>
          <w:szCs w:val="28"/>
        </w:rPr>
        <w:t xml:space="preserve">ого результата </w:t>
      </w:r>
      <w:r w:rsidRPr="00635119">
        <w:rPr>
          <w:color w:val="000000"/>
          <w:sz w:val="28"/>
          <w:szCs w:val="28"/>
        </w:rPr>
        <w:t>достигнут</w:t>
      </w:r>
    </w:p>
    <w:p w:rsidR="001C02A5" w:rsidRDefault="001C02A5" w:rsidP="001C02A5">
      <w:pPr>
        <w:pBdr>
          <w:bottom w:val="single" w:sz="4" w:space="4" w:color="FFFFFF"/>
        </w:pBdr>
        <w:tabs>
          <w:tab w:val="left" w:pos="0"/>
        </w:tabs>
        <w:ind w:firstLine="709"/>
        <w:jc w:val="both"/>
        <w:rPr>
          <w:sz w:val="28"/>
          <w:szCs w:val="28"/>
          <w:lang w:val="kk-KZ"/>
        </w:rPr>
      </w:pPr>
      <w:r w:rsidRPr="006574B1">
        <w:rPr>
          <w:sz w:val="28"/>
          <w:szCs w:val="28"/>
          <w:lang w:val="kk-KZ"/>
        </w:rPr>
        <w:t>Изъятие земельных участков для государственных нужд в городе Туркестан составило 20,67 га в соотвествии с планом.</w:t>
      </w:r>
    </w:p>
    <w:p w:rsidR="007E36BC" w:rsidRDefault="007E36BC" w:rsidP="007E36BC">
      <w:pPr>
        <w:pBdr>
          <w:bottom w:val="single" w:sz="4" w:space="4" w:color="FFFFFF"/>
        </w:pBdr>
        <w:tabs>
          <w:tab w:val="left" w:pos="0"/>
        </w:tabs>
        <w:ind w:firstLine="709"/>
        <w:jc w:val="both"/>
        <w:rPr>
          <w:color w:val="000000"/>
          <w:sz w:val="28"/>
          <w:szCs w:val="28"/>
        </w:rPr>
      </w:pPr>
      <w:r w:rsidRPr="00DB39D7">
        <w:rPr>
          <w:i/>
          <w:color w:val="000000"/>
          <w:sz w:val="28"/>
          <w:szCs w:val="28"/>
        </w:rPr>
        <w:t>Динамика расходов</w:t>
      </w:r>
      <w:r w:rsidRPr="00635119">
        <w:rPr>
          <w:color w:val="000000"/>
          <w:sz w:val="28"/>
          <w:szCs w:val="28"/>
        </w:rPr>
        <w:t xml:space="preserve"> на местном уровне за три года: в 2018 году – 1 195 379,0 </w:t>
      </w:r>
      <w:proofErr w:type="spellStart"/>
      <w:r w:rsidRPr="00635119">
        <w:rPr>
          <w:color w:val="000000"/>
          <w:sz w:val="28"/>
          <w:szCs w:val="28"/>
        </w:rPr>
        <w:t>тыс.тенге</w:t>
      </w:r>
      <w:proofErr w:type="spellEnd"/>
      <w:r w:rsidRPr="00635119">
        <w:rPr>
          <w:color w:val="000000"/>
          <w:sz w:val="28"/>
          <w:szCs w:val="28"/>
          <w:lang w:val="kk-KZ"/>
        </w:rPr>
        <w:t>,</w:t>
      </w:r>
      <w:r w:rsidRPr="00635119">
        <w:rPr>
          <w:color w:val="000000"/>
          <w:sz w:val="28"/>
          <w:szCs w:val="28"/>
        </w:rPr>
        <w:t xml:space="preserve"> в 201</w:t>
      </w:r>
      <w:r w:rsidRPr="00635119">
        <w:rPr>
          <w:color w:val="000000"/>
          <w:sz w:val="28"/>
          <w:szCs w:val="28"/>
          <w:lang w:val="kk-KZ"/>
        </w:rPr>
        <w:t>9</w:t>
      </w:r>
      <w:r w:rsidRPr="00635119">
        <w:rPr>
          <w:color w:val="000000"/>
          <w:sz w:val="28"/>
          <w:szCs w:val="28"/>
        </w:rPr>
        <w:t xml:space="preserve"> году –</w:t>
      </w:r>
      <w:r w:rsidRPr="00635119">
        <w:rPr>
          <w:color w:val="000000"/>
          <w:sz w:val="28"/>
          <w:szCs w:val="28"/>
          <w:lang w:val="kk-KZ"/>
        </w:rPr>
        <w:t xml:space="preserve"> </w:t>
      </w:r>
      <w:r w:rsidRPr="00635119">
        <w:rPr>
          <w:color w:val="000000"/>
          <w:sz w:val="28"/>
          <w:szCs w:val="28"/>
        </w:rPr>
        <w:t>4 622 943,4</w:t>
      </w:r>
      <w:r w:rsidRPr="00635119">
        <w:rPr>
          <w:color w:val="000000"/>
          <w:sz w:val="28"/>
          <w:szCs w:val="28"/>
          <w:lang w:val="kk-KZ"/>
        </w:rPr>
        <w:t> тыс.тенге</w:t>
      </w:r>
      <w:r w:rsidRPr="00635119">
        <w:rPr>
          <w:color w:val="000000"/>
          <w:sz w:val="28"/>
          <w:szCs w:val="28"/>
        </w:rPr>
        <w:t xml:space="preserve">, в 2020 году - </w:t>
      </w:r>
      <w:r w:rsidRPr="00635119">
        <w:rPr>
          <w:sz w:val="28"/>
          <w:szCs w:val="28"/>
        </w:rPr>
        <w:t>4 559 543,5</w:t>
      </w:r>
      <w:r w:rsidRPr="00635119">
        <w:rPr>
          <w:color w:val="000000"/>
          <w:sz w:val="28"/>
          <w:szCs w:val="28"/>
          <w:lang w:val="kk-KZ"/>
        </w:rPr>
        <w:t> тыс.тенге</w:t>
      </w:r>
      <w:r w:rsidRPr="00635119">
        <w:rPr>
          <w:color w:val="000000"/>
          <w:sz w:val="28"/>
          <w:szCs w:val="28"/>
        </w:rPr>
        <w:t>.</w:t>
      </w:r>
    </w:p>
    <w:p w:rsidR="007E36BC" w:rsidRPr="00600486" w:rsidRDefault="007E36BC" w:rsidP="007E36BC">
      <w:pPr>
        <w:pBdr>
          <w:bottom w:val="single" w:sz="4" w:space="4" w:color="FFFFFF"/>
        </w:pBdr>
        <w:tabs>
          <w:tab w:val="left" w:pos="0"/>
        </w:tabs>
        <w:ind w:firstLine="709"/>
        <w:jc w:val="both"/>
        <w:rPr>
          <w:sz w:val="28"/>
          <w:szCs w:val="28"/>
          <w:highlight w:val="yellow"/>
        </w:rPr>
      </w:pPr>
      <w:r w:rsidRPr="00635119">
        <w:rPr>
          <w:color w:val="000000"/>
          <w:sz w:val="28"/>
          <w:szCs w:val="28"/>
        </w:rPr>
        <w:t>Дебиторской и кредиторской задолженностей не имеется.</w:t>
      </w:r>
      <w:r w:rsidRPr="00600486">
        <w:rPr>
          <w:sz w:val="28"/>
          <w:szCs w:val="28"/>
          <w:highlight w:val="yellow"/>
        </w:rPr>
        <w:t xml:space="preserve"> </w:t>
      </w:r>
    </w:p>
    <w:p w:rsidR="007E36BC" w:rsidRDefault="007E36BC" w:rsidP="007E36BC">
      <w:pPr>
        <w:pBdr>
          <w:bottom w:val="single" w:sz="4" w:space="4" w:color="FFFFFF"/>
        </w:pBdr>
        <w:tabs>
          <w:tab w:val="left" w:pos="0"/>
        </w:tabs>
        <w:ind w:firstLine="709"/>
        <w:jc w:val="both"/>
        <w:rPr>
          <w:color w:val="000000"/>
          <w:sz w:val="28"/>
          <w:szCs w:val="28"/>
        </w:rPr>
      </w:pPr>
      <w:r w:rsidRPr="00C85D3A">
        <w:rPr>
          <w:sz w:val="28"/>
          <w:szCs w:val="28"/>
        </w:rPr>
        <w:t>На реализацию бюджетной программы</w:t>
      </w:r>
      <w:r w:rsidRPr="00F55EAA">
        <w:rPr>
          <w:sz w:val="28"/>
          <w:szCs w:val="28"/>
        </w:rPr>
        <w:t xml:space="preserve"> </w:t>
      </w:r>
      <w:r w:rsidRPr="00635119">
        <w:rPr>
          <w:b/>
          <w:color w:val="000000"/>
          <w:sz w:val="28"/>
          <w:szCs w:val="28"/>
        </w:rPr>
        <w:t>133 «Целевые трансферты на развитие другим уровням государственного управления на проведение мероприятий за счет резерва Правительства Республики Казахстан на неотложные затраты»</w:t>
      </w:r>
      <w:r w:rsidRPr="00635119">
        <w:rPr>
          <w:color w:val="000000"/>
          <w:sz w:val="28"/>
          <w:szCs w:val="28"/>
        </w:rPr>
        <w:t xml:space="preserve"> </w:t>
      </w:r>
      <w:r w:rsidRPr="00635119">
        <w:rPr>
          <w:rFonts w:hint="eastAsia"/>
          <w:color w:val="000000"/>
          <w:sz w:val="28"/>
          <w:szCs w:val="28"/>
        </w:rPr>
        <w:t>из</w:t>
      </w:r>
      <w:r w:rsidRPr="00635119">
        <w:rPr>
          <w:color w:val="000000"/>
          <w:sz w:val="28"/>
          <w:szCs w:val="28"/>
        </w:rPr>
        <w:t xml:space="preserve"> </w:t>
      </w:r>
      <w:r w:rsidRPr="00635119">
        <w:rPr>
          <w:rFonts w:hint="eastAsia"/>
          <w:color w:val="000000"/>
          <w:sz w:val="28"/>
          <w:szCs w:val="28"/>
        </w:rPr>
        <w:t>резерва</w:t>
      </w:r>
      <w:r w:rsidRPr="00635119">
        <w:rPr>
          <w:color w:val="000000"/>
          <w:sz w:val="28"/>
          <w:szCs w:val="28"/>
        </w:rPr>
        <w:t xml:space="preserve"> </w:t>
      </w:r>
      <w:r w:rsidRPr="00635119">
        <w:rPr>
          <w:rFonts w:hint="eastAsia"/>
          <w:color w:val="000000"/>
          <w:sz w:val="28"/>
          <w:szCs w:val="28"/>
        </w:rPr>
        <w:t>Правительства</w:t>
      </w:r>
      <w:r w:rsidRPr="00635119">
        <w:rPr>
          <w:color w:val="000000"/>
          <w:sz w:val="28"/>
          <w:szCs w:val="28"/>
        </w:rPr>
        <w:t xml:space="preserve"> </w:t>
      </w:r>
      <w:r>
        <w:rPr>
          <w:color w:val="000000"/>
          <w:sz w:val="28"/>
          <w:szCs w:val="28"/>
        </w:rPr>
        <w:t xml:space="preserve">Республики Казахстан </w:t>
      </w:r>
      <w:r w:rsidRPr="00635119">
        <w:rPr>
          <w:rFonts w:hint="eastAsia"/>
          <w:color w:val="000000"/>
          <w:sz w:val="28"/>
          <w:szCs w:val="28"/>
        </w:rPr>
        <w:t>на</w:t>
      </w:r>
      <w:r w:rsidRPr="00635119">
        <w:rPr>
          <w:color w:val="000000"/>
          <w:sz w:val="28"/>
          <w:szCs w:val="28"/>
        </w:rPr>
        <w:t xml:space="preserve"> </w:t>
      </w:r>
      <w:r w:rsidRPr="00635119">
        <w:rPr>
          <w:rFonts w:hint="eastAsia"/>
          <w:color w:val="000000"/>
          <w:sz w:val="28"/>
          <w:szCs w:val="28"/>
        </w:rPr>
        <w:t>неотложные</w:t>
      </w:r>
      <w:r w:rsidRPr="00635119">
        <w:rPr>
          <w:color w:val="000000"/>
          <w:sz w:val="28"/>
          <w:szCs w:val="28"/>
        </w:rPr>
        <w:t xml:space="preserve"> </w:t>
      </w:r>
      <w:r w:rsidRPr="00635119">
        <w:rPr>
          <w:rFonts w:hint="eastAsia"/>
          <w:color w:val="000000"/>
          <w:sz w:val="28"/>
          <w:szCs w:val="28"/>
        </w:rPr>
        <w:t>затраты</w:t>
      </w:r>
      <w:r w:rsidRPr="00635119">
        <w:rPr>
          <w:color w:val="000000"/>
          <w:sz w:val="28"/>
          <w:szCs w:val="28"/>
        </w:rPr>
        <w:t xml:space="preserve"> </w:t>
      </w:r>
      <w:r w:rsidRPr="00635119">
        <w:rPr>
          <w:rFonts w:hint="eastAsia"/>
          <w:color w:val="000000"/>
          <w:sz w:val="28"/>
          <w:szCs w:val="28"/>
        </w:rPr>
        <w:t>были</w:t>
      </w:r>
      <w:r w:rsidRPr="00635119">
        <w:rPr>
          <w:color w:val="000000"/>
          <w:sz w:val="28"/>
          <w:szCs w:val="28"/>
        </w:rPr>
        <w:t xml:space="preserve"> </w:t>
      </w:r>
      <w:r w:rsidRPr="00635119">
        <w:rPr>
          <w:rFonts w:hint="eastAsia"/>
          <w:color w:val="000000"/>
          <w:sz w:val="28"/>
          <w:szCs w:val="28"/>
        </w:rPr>
        <w:t>выделены</w:t>
      </w:r>
      <w:r w:rsidRPr="00635119">
        <w:rPr>
          <w:color w:val="000000"/>
          <w:sz w:val="28"/>
          <w:szCs w:val="28"/>
        </w:rPr>
        <w:t xml:space="preserve"> </w:t>
      </w:r>
      <w:r w:rsidRPr="00635119">
        <w:rPr>
          <w:rFonts w:hint="eastAsia"/>
          <w:color w:val="000000"/>
          <w:sz w:val="28"/>
          <w:szCs w:val="28"/>
        </w:rPr>
        <w:t>средства</w:t>
      </w:r>
      <w:r w:rsidRPr="00635119">
        <w:rPr>
          <w:color w:val="000000"/>
          <w:sz w:val="28"/>
          <w:szCs w:val="28"/>
        </w:rPr>
        <w:t xml:space="preserve"> </w:t>
      </w:r>
      <w:r w:rsidRPr="00635119">
        <w:rPr>
          <w:rFonts w:hint="eastAsia"/>
          <w:color w:val="000000"/>
          <w:sz w:val="28"/>
          <w:szCs w:val="28"/>
        </w:rPr>
        <w:t>бюджету</w:t>
      </w:r>
      <w:r w:rsidRPr="00635119">
        <w:rPr>
          <w:color w:val="000000"/>
          <w:sz w:val="28"/>
          <w:szCs w:val="28"/>
        </w:rPr>
        <w:t xml:space="preserve"> </w:t>
      </w:r>
      <w:proofErr w:type="spellStart"/>
      <w:r w:rsidRPr="00635119">
        <w:rPr>
          <w:rFonts w:hint="eastAsia"/>
          <w:color w:val="000000"/>
          <w:sz w:val="28"/>
          <w:szCs w:val="28"/>
        </w:rPr>
        <w:t>Акмолинской</w:t>
      </w:r>
      <w:proofErr w:type="spellEnd"/>
      <w:r w:rsidRPr="00635119">
        <w:rPr>
          <w:color w:val="000000"/>
          <w:sz w:val="28"/>
          <w:szCs w:val="28"/>
        </w:rPr>
        <w:t xml:space="preserve"> </w:t>
      </w:r>
      <w:r w:rsidRPr="00635119">
        <w:rPr>
          <w:rFonts w:hint="eastAsia"/>
          <w:color w:val="000000"/>
          <w:sz w:val="28"/>
          <w:szCs w:val="28"/>
        </w:rPr>
        <w:t>области</w:t>
      </w:r>
      <w:r w:rsidRPr="00635119">
        <w:rPr>
          <w:color w:val="000000"/>
          <w:sz w:val="28"/>
          <w:szCs w:val="28"/>
        </w:rPr>
        <w:t xml:space="preserve"> </w:t>
      </w:r>
      <w:r w:rsidRPr="00635119">
        <w:rPr>
          <w:rFonts w:hint="eastAsia"/>
          <w:color w:val="000000"/>
          <w:sz w:val="28"/>
          <w:szCs w:val="28"/>
        </w:rPr>
        <w:t>в</w:t>
      </w:r>
      <w:r w:rsidRPr="00635119">
        <w:rPr>
          <w:color w:val="000000"/>
          <w:sz w:val="28"/>
          <w:szCs w:val="28"/>
        </w:rPr>
        <w:t xml:space="preserve"> </w:t>
      </w:r>
      <w:r w:rsidRPr="00635119">
        <w:rPr>
          <w:rFonts w:hint="eastAsia"/>
          <w:color w:val="000000"/>
          <w:sz w:val="28"/>
          <w:szCs w:val="28"/>
        </w:rPr>
        <w:t>сумме</w:t>
      </w:r>
      <w:r w:rsidRPr="00635119">
        <w:rPr>
          <w:color w:val="000000"/>
          <w:sz w:val="28"/>
          <w:szCs w:val="28"/>
        </w:rPr>
        <w:t xml:space="preserve"> 1 507 755,8 </w:t>
      </w:r>
      <w:proofErr w:type="spellStart"/>
      <w:r w:rsidRPr="00635119">
        <w:rPr>
          <w:color w:val="000000"/>
          <w:sz w:val="28"/>
          <w:szCs w:val="28"/>
        </w:rPr>
        <w:t>тыс.тенге</w:t>
      </w:r>
      <w:proofErr w:type="spellEnd"/>
      <w:r w:rsidRPr="00635119">
        <w:rPr>
          <w:color w:val="000000"/>
          <w:sz w:val="28"/>
          <w:szCs w:val="28"/>
        </w:rPr>
        <w:t xml:space="preserve"> </w:t>
      </w:r>
      <w:r w:rsidRPr="00635119">
        <w:rPr>
          <w:rFonts w:hint="eastAsia"/>
          <w:color w:val="000000"/>
          <w:sz w:val="28"/>
          <w:szCs w:val="28"/>
        </w:rPr>
        <w:t>по</w:t>
      </w:r>
      <w:r w:rsidRPr="00635119">
        <w:rPr>
          <w:color w:val="000000"/>
          <w:sz w:val="28"/>
          <w:szCs w:val="28"/>
        </w:rPr>
        <w:t xml:space="preserve"> </w:t>
      </w:r>
      <w:r w:rsidRPr="00635119">
        <w:rPr>
          <w:rFonts w:hint="eastAsia"/>
          <w:color w:val="000000"/>
          <w:sz w:val="28"/>
          <w:szCs w:val="28"/>
        </w:rPr>
        <w:t>постановлению</w:t>
      </w:r>
      <w:r w:rsidRPr="00635119">
        <w:rPr>
          <w:color w:val="000000"/>
          <w:sz w:val="28"/>
          <w:szCs w:val="28"/>
        </w:rPr>
        <w:t xml:space="preserve"> </w:t>
      </w:r>
      <w:r w:rsidRPr="00635119">
        <w:rPr>
          <w:rFonts w:hint="eastAsia"/>
          <w:color w:val="000000"/>
          <w:sz w:val="28"/>
          <w:szCs w:val="28"/>
        </w:rPr>
        <w:t>Правительства</w:t>
      </w:r>
      <w:r w:rsidRPr="00635119">
        <w:rPr>
          <w:color w:val="000000"/>
          <w:sz w:val="28"/>
          <w:szCs w:val="28"/>
        </w:rPr>
        <w:t xml:space="preserve"> </w:t>
      </w:r>
      <w:r>
        <w:rPr>
          <w:color w:val="000000"/>
          <w:sz w:val="28"/>
          <w:szCs w:val="28"/>
        </w:rPr>
        <w:t xml:space="preserve">Республики Казахстан </w:t>
      </w:r>
      <w:r w:rsidRPr="00635119">
        <w:rPr>
          <w:rFonts w:hint="eastAsia"/>
          <w:color w:val="000000"/>
          <w:sz w:val="28"/>
          <w:szCs w:val="28"/>
        </w:rPr>
        <w:t>от</w:t>
      </w:r>
      <w:r w:rsidRPr="00635119">
        <w:rPr>
          <w:color w:val="000000"/>
          <w:sz w:val="28"/>
          <w:szCs w:val="28"/>
        </w:rPr>
        <w:t xml:space="preserve"> 11 </w:t>
      </w:r>
      <w:r w:rsidRPr="00635119">
        <w:rPr>
          <w:rFonts w:hint="eastAsia"/>
          <w:color w:val="000000"/>
          <w:sz w:val="28"/>
          <w:szCs w:val="28"/>
        </w:rPr>
        <w:t>февраля</w:t>
      </w:r>
      <w:r w:rsidRPr="00635119">
        <w:rPr>
          <w:color w:val="000000"/>
          <w:sz w:val="28"/>
          <w:szCs w:val="28"/>
        </w:rPr>
        <w:t xml:space="preserve"> 2020 </w:t>
      </w:r>
      <w:r w:rsidRPr="00635119">
        <w:rPr>
          <w:rFonts w:hint="eastAsia"/>
          <w:color w:val="000000"/>
          <w:sz w:val="28"/>
          <w:szCs w:val="28"/>
        </w:rPr>
        <w:t>года</w:t>
      </w:r>
      <w:r w:rsidRPr="00635119">
        <w:rPr>
          <w:color w:val="000000"/>
          <w:sz w:val="28"/>
          <w:szCs w:val="28"/>
        </w:rPr>
        <w:t xml:space="preserve"> </w:t>
      </w:r>
      <w:r w:rsidRPr="00635119">
        <w:rPr>
          <w:rFonts w:hint="eastAsia"/>
          <w:color w:val="000000"/>
          <w:sz w:val="28"/>
          <w:szCs w:val="28"/>
        </w:rPr>
        <w:t>№</w:t>
      </w:r>
      <w:r>
        <w:rPr>
          <w:color w:val="000000"/>
          <w:sz w:val="28"/>
          <w:szCs w:val="28"/>
        </w:rPr>
        <w:t> </w:t>
      </w:r>
      <w:r w:rsidRPr="00635119">
        <w:rPr>
          <w:color w:val="000000"/>
          <w:sz w:val="28"/>
          <w:szCs w:val="28"/>
        </w:rPr>
        <w:t xml:space="preserve">51 </w:t>
      </w:r>
      <w:r w:rsidRPr="00DB39D7">
        <w:rPr>
          <w:color w:val="000000"/>
          <w:sz w:val="28"/>
        </w:rPr>
        <w:t>(с учетом внесенных изменений</w:t>
      </w:r>
      <w:r w:rsidRPr="00DB39D7">
        <w:rPr>
          <w:sz w:val="28"/>
          <w:lang w:val="kk-KZ"/>
        </w:rPr>
        <w:t xml:space="preserve"> постановлением Правительства</w:t>
      </w:r>
      <w:r w:rsidRPr="00DB39D7">
        <w:rPr>
          <w:color w:val="000000"/>
          <w:sz w:val="28"/>
        </w:rPr>
        <w:t xml:space="preserve"> </w:t>
      </w:r>
      <w:r>
        <w:rPr>
          <w:color w:val="000000"/>
          <w:sz w:val="28"/>
        </w:rPr>
        <w:t xml:space="preserve">Республики Казахстан </w:t>
      </w:r>
      <w:r w:rsidRPr="00DB39D7">
        <w:rPr>
          <w:color w:val="000000"/>
          <w:sz w:val="28"/>
        </w:rPr>
        <w:t>от 30 декабря 2020 года</w:t>
      </w:r>
      <w:r w:rsidRPr="00DB39D7">
        <w:rPr>
          <w:rFonts w:hint="eastAsia"/>
          <w:color w:val="000000"/>
          <w:sz w:val="28"/>
        </w:rPr>
        <w:t xml:space="preserve"> №</w:t>
      </w:r>
      <w:r>
        <w:rPr>
          <w:color w:val="000000"/>
          <w:sz w:val="28"/>
        </w:rPr>
        <w:t> </w:t>
      </w:r>
      <w:r w:rsidRPr="00DB39D7">
        <w:rPr>
          <w:color w:val="000000"/>
          <w:sz w:val="28"/>
        </w:rPr>
        <w:t xml:space="preserve">932) </w:t>
      </w:r>
      <w:r w:rsidRPr="00DB39D7">
        <w:rPr>
          <w:rFonts w:hint="eastAsia"/>
          <w:color w:val="000000"/>
          <w:sz w:val="28"/>
          <w:szCs w:val="28"/>
        </w:rPr>
        <w:t>на</w:t>
      </w:r>
      <w:r w:rsidRPr="00DB39D7">
        <w:rPr>
          <w:color w:val="000000"/>
          <w:sz w:val="28"/>
          <w:szCs w:val="28"/>
        </w:rPr>
        <w:t xml:space="preserve"> </w:t>
      </w:r>
      <w:r w:rsidRPr="00635119">
        <w:rPr>
          <w:rFonts w:hint="eastAsia"/>
          <w:color w:val="000000"/>
          <w:sz w:val="28"/>
          <w:szCs w:val="28"/>
        </w:rPr>
        <w:t>обеспечение</w:t>
      </w:r>
      <w:r w:rsidRPr="00635119">
        <w:rPr>
          <w:color w:val="000000"/>
          <w:sz w:val="28"/>
          <w:szCs w:val="28"/>
        </w:rPr>
        <w:t xml:space="preserve"> </w:t>
      </w:r>
      <w:r w:rsidRPr="00635119">
        <w:rPr>
          <w:rFonts w:hint="eastAsia"/>
          <w:color w:val="000000"/>
          <w:sz w:val="28"/>
          <w:szCs w:val="28"/>
        </w:rPr>
        <w:t>необходимой</w:t>
      </w:r>
      <w:r w:rsidRPr="00635119">
        <w:rPr>
          <w:color w:val="000000"/>
          <w:sz w:val="28"/>
          <w:szCs w:val="28"/>
        </w:rPr>
        <w:t xml:space="preserve"> </w:t>
      </w:r>
      <w:r w:rsidRPr="00635119">
        <w:rPr>
          <w:rFonts w:hint="eastAsia"/>
          <w:color w:val="000000"/>
          <w:sz w:val="28"/>
          <w:szCs w:val="28"/>
        </w:rPr>
        <w:t>инфраструктуры</w:t>
      </w:r>
      <w:r w:rsidRPr="00635119">
        <w:rPr>
          <w:color w:val="000000"/>
          <w:sz w:val="28"/>
          <w:szCs w:val="28"/>
        </w:rPr>
        <w:t xml:space="preserve"> </w:t>
      </w:r>
      <w:r w:rsidRPr="00635119">
        <w:rPr>
          <w:rFonts w:hint="eastAsia"/>
          <w:color w:val="000000"/>
          <w:sz w:val="28"/>
          <w:szCs w:val="28"/>
        </w:rPr>
        <w:t>для</w:t>
      </w:r>
      <w:r w:rsidRPr="00635119">
        <w:rPr>
          <w:color w:val="000000"/>
          <w:sz w:val="28"/>
          <w:szCs w:val="28"/>
        </w:rPr>
        <w:t xml:space="preserve"> </w:t>
      </w:r>
      <w:r w:rsidRPr="00635119">
        <w:rPr>
          <w:rFonts w:hint="eastAsia"/>
          <w:color w:val="000000"/>
          <w:sz w:val="28"/>
          <w:szCs w:val="28"/>
        </w:rPr>
        <w:t>проведения</w:t>
      </w:r>
      <w:r w:rsidRPr="00635119">
        <w:rPr>
          <w:color w:val="000000"/>
          <w:sz w:val="28"/>
          <w:szCs w:val="28"/>
        </w:rPr>
        <w:t xml:space="preserve"> XVII </w:t>
      </w:r>
      <w:r w:rsidRPr="00635119">
        <w:rPr>
          <w:rFonts w:hint="eastAsia"/>
          <w:color w:val="000000"/>
          <w:sz w:val="28"/>
          <w:szCs w:val="28"/>
        </w:rPr>
        <w:t>Форума</w:t>
      </w:r>
      <w:r w:rsidRPr="00635119">
        <w:rPr>
          <w:color w:val="000000"/>
          <w:sz w:val="28"/>
          <w:szCs w:val="28"/>
        </w:rPr>
        <w:t xml:space="preserve"> </w:t>
      </w:r>
      <w:r w:rsidRPr="00635119">
        <w:rPr>
          <w:rFonts w:hint="eastAsia"/>
          <w:color w:val="000000"/>
          <w:sz w:val="28"/>
          <w:szCs w:val="28"/>
        </w:rPr>
        <w:t>межрегионального</w:t>
      </w:r>
      <w:r w:rsidRPr="00635119">
        <w:rPr>
          <w:color w:val="000000"/>
          <w:sz w:val="28"/>
          <w:szCs w:val="28"/>
        </w:rPr>
        <w:t xml:space="preserve"> </w:t>
      </w:r>
      <w:r w:rsidRPr="00635119">
        <w:rPr>
          <w:rFonts w:hint="eastAsia"/>
          <w:color w:val="000000"/>
          <w:sz w:val="28"/>
          <w:szCs w:val="28"/>
        </w:rPr>
        <w:t>сотрудничества</w:t>
      </w:r>
      <w:r w:rsidRPr="00635119">
        <w:rPr>
          <w:color w:val="000000"/>
          <w:sz w:val="28"/>
          <w:szCs w:val="28"/>
        </w:rPr>
        <w:t xml:space="preserve"> </w:t>
      </w:r>
      <w:r w:rsidRPr="00635119">
        <w:rPr>
          <w:rFonts w:hint="eastAsia"/>
          <w:color w:val="000000"/>
          <w:sz w:val="28"/>
          <w:szCs w:val="28"/>
        </w:rPr>
        <w:t>Казахстана</w:t>
      </w:r>
      <w:r w:rsidRPr="00635119">
        <w:rPr>
          <w:color w:val="000000"/>
          <w:sz w:val="28"/>
          <w:szCs w:val="28"/>
        </w:rPr>
        <w:t xml:space="preserve"> </w:t>
      </w:r>
      <w:r w:rsidRPr="00635119">
        <w:rPr>
          <w:rFonts w:hint="eastAsia"/>
          <w:color w:val="000000"/>
          <w:sz w:val="28"/>
          <w:szCs w:val="28"/>
        </w:rPr>
        <w:t>и</w:t>
      </w:r>
      <w:r w:rsidRPr="00635119">
        <w:rPr>
          <w:color w:val="000000"/>
          <w:sz w:val="28"/>
          <w:szCs w:val="28"/>
        </w:rPr>
        <w:t xml:space="preserve"> </w:t>
      </w:r>
      <w:r w:rsidRPr="00635119">
        <w:rPr>
          <w:rFonts w:hint="eastAsia"/>
          <w:color w:val="000000"/>
          <w:sz w:val="28"/>
          <w:szCs w:val="28"/>
        </w:rPr>
        <w:t>России</w:t>
      </w:r>
      <w:r w:rsidRPr="00635119">
        <w:rPr>
          <w:color w:val="000000"/>
          <w:sz w:val="28"/>
          <w:szCs w:val="28"/>
        </w:rPr>
        <w:t xml:space="preserve"> </w:t>
      </w:r>
      <w:r w:rsidRPr="00635119">
        <w:rPr>
          <w:rFonts w:hint="eastAsia"/>
          <w:color w:val="000000"/>
          <w:sz w:val="28"/>
          <w:szCs w:val="28"/>
        </w:rPr>
        <w:t>с</w:t>
      </w:r>
      <w:r w:rsidRPr="00635119">
        <w:rPr>
          <w:color w:val="000000"/>
          <w:sz w:val="28"/>
          <w:szCs w:val="28"/>
        </w:rPr>
        <w:t xml:space="preserve"> </w:t>
      </w:r>
      <w:r w:rsidRPr="00635119">
        <w:rPr>
          <w:rFonts w:hint="eastAsia"/>
          <w:color w:val="000000"/>
          <w:sz w:val="28"/>
          <w:szCs w:val="28"/>
        </w:rPr>
        <w:t>участием</w:t>
      </w:r>
      <w:r w:rsidRPr="00635119">
        <w:rPr>
          <w:color w:val="000000"/>
          <w:sz w:val="28"/>
          <w:szCs w:val="28"/>
        </w:rPr>
        <w:t xml:space="preserve"> </w:t>
      </w:r>
      <w:r w:rsidRPr="00635119">
        <w:rPr>
          <w:rFonts w:hint="eastAsia"/>
          <w:color w:val="000000"/>
          <w:sz w:val="28"/>
          <w:szCs w:val="28"/>
        </w:rPr>
        <w:t>Президентов</w:t>
      </w:r>
      <w:r w:rsidRPr="00635119">
        <w:rPr>
          <w:color w:val="000000"/>
          <w:sz w:val="28"/>
          <w:szCs w:val="28"/>
        </w:rPr>
        <w:t xml:space="preserve"> </w:t>
      </w:r>
      <w:r w:rsidRPr="00635119">
        <w:rPr>
          <w:rFonts w:hint="eastAsia"/>
          <w:color w:val="000000"/>
          <w:sz w:val="28"/>
          <w:szCs w:val="28"/>
        </w:rPr>
        <w:t>Республики</w:t>
      </w:r>
      <w:r w:rsidRPr="00635119">
        <w:rPr>
          <w:color w:val="000000"/>
          <w:sz w:val="28"/>
          <w:szCs w:val="28"/>
        </w:rPr>
        <w:t xml:space="preserve"> </w:t>
      </w:r>
      <w:r w:rsidRPr="00635119">
        <w:rPr>
          <w:rFonts w:hint="eastAsia"/>
          <w:color w:val="000000"/>
          <w:sz w:val="28"/>
          <w:szCs w:val="28"/>
        </w:rPr>
        <w:t>Казахстан</w:t>
      </w:r>
      <w:r w:rsidRPr="00635119">
        <w:rPr>
          <w:color w:val="000000"/>
          <w:sz w:val="28"/>
          <w:szCs w:val="28"/>
        </w:rPr>
        <w:t xml:space="preserve"> </w:t>
      </w:r>
      <w:r w:rsidRPr="00635119">
        <w:rPr>
          <w:rFonts w:hint="eastAsia"/>
          <w:color w:val="000000"/>
          <w:sz w:val="28"/>
          <w:szCs w:val="28"/>
        </w:rPr>
        <w:t>и</w:t>
      </w:r>
      <w:r w:rsidRPr="00635119">
        <w:rPr>
          <w:color w:val="000000"/>
          <w:sz w:val="28"/>
          <w:szCs w:val="28"/>
        </w:rPr>
        <w:t xml:space="preserve"> </w:t>
      </w:r>
      <w:r w:rsidRPr="00635119">
        <w:rPr>
          <w:rFonts w:hint="eastAsia"/>
          <w:color w:val="000000"/>
          <w:sz w:val="28"/>
          <w:szCs w:val="28"/>
        </w:rPr>
        <w:t>Российской</w:t>
      </w:r>
      <w:r w:rsidRPr="00635119">
        <w:rPr>
          <w:color w:val="000000"/>
          <w:sz w:val="28"/>
          <w:szCs w:val="28"/>
        </w:rPr>
        <w:t xml:space="preserve"> </w:t>
      </w:r>
      <w:r w:rsidRPr="00635119">
        <w:rPr>
          <w:rFonts w:hint="eastAsia"/>
          <w:color w:val="000000"/>
          <w:sz w:val="28"/>
          <w:szCs w:val="28"/>
        </w:rPr>
        <w:t>Федерации</w:t>
      </w:r>
      <w:r w:rsidRPr="00635119">
        <w:rPr>
          <w:color w:val="000000"/>
          <w:sz w:val="28"/>
          <w:szCs w:val="28"/>
        </w:rPr>
        <w:t xml:space="preserve">. </w:t>
      </w:r>
    </w:p>
    <w:p w:rsidR="007E36BC" w:rsidRDefault="007E36BC" w:rsidP="007E36BC">
      <w:pPr>
        <w:pBdr>
          <w:bottom w:val="single" w:sz="4" w:space="4" w:color="FFFFFF"/>
        </w:pBdr>
        <w:tabs>
          <w:tab w:val="left" w:pos="0"/>
        </w:tabs>
        <w:ind w:firstLine="709"/>
        <w:jc w:val="both"/>
        <w:rPr>
          <w:color w:val="000000"/>
          <w:sz w:val="28"/>
          <w:szCs w:val="28"/>
        </w:rPr>
      </w:pPr>
      <w:r w:rsidRPr="00635119">
        <w:rPr>
          <w:color w:val="000000"/>
          <w:sz w:val="28"/>
          <w:szCs w:val="28"/>
        </w:rPr>
        <w:t xml:space="preserve">Показатель прямого результата </w:t>
      </w:r>
      <w:r w:rsidRPr="00635119">
        <w:rPr>
          <w:rFonts w:hint="eastAsia"/>
          <w:color w:val="000000"/>
          <w:sz w:val="28"/>
          <w:szCs w:val="28"/>
        </w:rPr>
        <w:t>достигнут</w:t>
      </w:r>
      <w:r w:rsidRPr="00635119">
        <w:rPr>
          <w:color w:val="000000"/>
          <w:sz w:val="28"/>
          <w:szCs w:val="28"/>
        </w:rPr>
        <w:t>.</w:t>
      </w:r>
    </w:p>
    <w:p w:rsidR="007E36BC" w:rsidRDefault="007E36BC" w:rsidP="007E36BC">
      <w:pPr>
        <w:pBdr>
          <w:bottom w:val="single" w:sz="4" w:space="4" w:color="FFFFFF"/>
        </w:pBdr>
        <w:tabs>
          <w:tab w:val="left" w:pos="0"/>
        </w:tabs>
        <w:ind w:firstLine="709"/>
        <w:jc w:val="both"/>
        <w:rPr>
          <w:color w:val="000000"/>
          <w:sz w:val="28"/>
          <w:szCs w:val="28"/>
        </w:rPr>
      </w:pPr>
      <w:r w:rsidRPr="00635119">
        <w:rPr>
          <w:rFonts w:hint="eastAsia"/>
          <w:color w:val="000000"/>
          <w:sz w:val="28"/>
          <w:szCs w:val="28"/>
        </w:rPr>
        <w:t>Реализованы</w:t>
      </w:r>
      <w:r w:rsidRPr="00635119">
        <w:rPr>
          <w:color w:val="000000"/>
          <w:sz w:val="28"/>
          <w:szCs w:val="28"/>
        </w:rPr>
        <w:t xml:space="preserve"> 2 </w:t>
      </w:r>
      <w:r w:rsidRPr="00635119">
        <w:rPr>
          <w:rFonts w:hint="eastAsia"/>
          <w:color w:val="000000"/>
          <w:sz w:val="28"/>
          <w:szCs w:val="28"/>
        </w:rPr>
        <w:t>проекта</w:t>
      </w:r>
      <w:r w:rsidRPr="00635119">
        <w:rPr>
          <w:color w:val="000000"/>
          <w:sz w:val="28"/>
          <w:szCs w:val="28"/>
        </w:rPr>
        <w:t xml:space="preserve"> </w:t>
      </w:r>
      <w:r w:rsidRPr="00635119">
        <w:rPr>
          <w:rFonts w:hint="eastAsia"/>
          <w:color w:val="000000"/>
          <w:sz w:val="28"/>
          <w:szCs w:val="28"/>
        </w:rPr>
        <w:t>в</w:t>
      </w:r>
      <w:r w:rsidRPr="00635119">
        <w:rPr>
          <w:color w:val="000000"/>
          <w:sz w:val="28"/>
          <w:szCs w:val="28"/>
        </w:rPr>
        <w:t xml:space="preserve"> </w:t>
      </w:r>
      <w:proofErr w:type="spellStart"/>
      <w:r w:rsidRPr="00635119">
        <w:rPr>
          <w:rFonts w:hint="eastAsia"/>
          <w:color w:val="000000"/>
          <w:sz w:val="28"/>
          <w:szCs w:val="28"/>
        </w:rPr>
        <w:t>Акмолинской</w:t>
      </w:r>
      <w:proofErr w:type="spellEnd"/>
      <w:r w:rsidRPr="00635119">
        <w:rPr>
          <w:color w:val="000000"/>
          <w:sz w:val="28"/>
          <w:szCs w:val="28"/>
        </w:rPr>
        <w:t xml:space="preserve"> </w:t>
      </w:r>
      <w:r w:rsidRPr="00635119">
        <w:rPr>
          <w:rFonts w:hint="eastAsia"/>
          <w:color w:val="000000"/>
          <w:sz w:val="28"/>
          <w:szCs w:val="28"/>
        </w:rPr>
        <w:t>области</w:t>
      </w:r>
      <w:r w:rsidRPr="00635119">
        <w:rPr>
          <w:color w:val="000000"/>
          <w:sz w:val="28"/>
          <w:szCs w:val="28"/>
        </w:rPr>
        <w:t>: с</w:t>
      </w:r>
      <w:r w:rsidRPr="00635119">
        <w:rPr>
          <w:rFonts w:hint="eastAsia"/>
          <w:color w:val="000000"/>
          <w:sz w:val="28"/>
          <w:szCs w:val="28"/>
        </w:rPr>
        <w:t>троительство</w:t>
      </w:r>
      <w:r w:rsidRPr="00635119">
        <w:rPr>
          <w:color w:val="000000"/>
          <w:sz w:val="28"/>
          <w:szCs w:val="28"/>
        </w:rPr>
        <w:t xml:space="preserve"> </w:t>
      </w:r>
      <w:r w:rsidRPr="00635119">
        <w:rPr>
          <w:rFonts w:hint="eastAsia"/>
          <w:color w:val="000000"/>
          <w:sz w:val="28"/>
          <w:szCs w:val="28"/>
        </w:rPr>
        <w:t>набережной</w:t>
      </w:r>
      <w:r w:rsidRPr="00635119">
        <w:rPr>
          <w:color w:val="000000"/>
          <w:sz w:val="28"/>
          <w:szCs w:val="28"/>
        </w:rPr>
        <w:t xml:space="preserve"> </w:t>
      </w:r>
      <w:r w:rsidRPr="00635119">
        <w:rPr>
          <w:rFonts w:hint="eastAsia"/>
          <w:color w:val="000000"/>
          <w:sz w:val="28"/>
          <w:szCs w:val="28"/>
        </w:rPr>
        <w:t>зоны</w:t>
      </w:r>
      <w:r w:rsidRPr="00635119">
        <w:rPr>
          <w:color w:val="000000"/>
          <w:sz w:val="28"/>
          <w:szCs w:val="28"/>
        </w:rPr>
        <w:t xml:space="preserve"> </w:t>
      </w:r>
      <w:r w:rsidRPr="00635119">
        <w:rPr>
          <w:rFonts w:hint="eastAsia"/>
          <w:color w:val="000000"/>
          <w:sz w:val="28"/>
          <w:szCs w:val="28"/>
        </w:rPr>
        <w:t>вдоль</w:t>
      </w:r>
      <w:r w:rsidRPr="00635119">
        <w:rPr>
          <w:color w:val="000000"/>
          <w:sz w:val="28"/>
          <w:szCs w:val="28"/>
        </w:rPr>
        <w:t xml:space="preserve"> </w:t>
      </w:r>
      <w:r w:rsidRPr="00635119">
        <w:rPr>
          <w:rFonts w:hint="eastAsia"/>
          <w:color w:val="000000"/>
          <w:sz w:val="28"/>
          <w:szCs w:val="28"/>
        </w:rPr>
        <w:t>озера</w:t>
      </w:r>
      <w:r w:rsidRPr="00635119">
        <w:rPr>
          <w:color w:val="000000"/>
          <w:sz w:val="28"/>
          <w:szCs w:val="28"/>
        </w:rPr>
        <w:t xml:space="preserve"> </w:t>
      </w:r>
      <w:r w:rsidRPr="00635119">
        <w:rPr>
          <w:rFonts w:hint="eastAsia"/>
          <w:color w:val="000000"/>
          <w:sz w:val="28"/>
          <w:szCs w:val="28"/>
        </w:rPr>
        <w:t>Копа</w:t>
      </w:r>
      <w:r w:rsidRPr="00635119">
        <w:rPr>
          <w:color w:val="000000"/>
          <w:sz w:val="28"/>
          <w:szCs w:val="28"/>
        </w:rPr>
        <w:t xml:space="preserve"> </w:t>
      </w:r>
      <w:r w:rsidRPr="00635119">
        <w:rPr>
          <w:rFonts w:hint="eastAsia"/>
          <w:color w:val="000000"/>
          <w:sz w:val="28"/>
          <w:szCs w:val="28"/>
        </w:rPr>
        <w:t>от</w:t>
      </w:r>
      <w:r w:rsidRPr="00635119">
        <w:rPr>
          <w:color w:val="000000"/>
          <w:sz w:val="28"/>
          <w:szCs w:val="28"/>
        </w:rPr>
        <w:t xml:space="preserve"> </w:t>
      </w:r>
      <w:r w:rsidRPr="00635119">
        <w:rPr>
          <w:rFonts w:hint="eastAsia"/>
          <w:color w:val="000000"/>
          <w:sz w:val="28"/>
          <w:szCs w:val="28"/>
        </w:rPr>
        <w:t>ул</w:t>
      </w:r>
      <w:r w:rsidRPr="00635119">
        <w:rPr>
          <w:color w:val="000000"/>
          <w:sz w:val="28"/>
          <w:szCs w:val="28"/>
        </w:rPr>
        <w:t>.</w:t>
      </w:r>
      <w:r>
        <w:rPr>
          <w:color w:val="000000"/>
          <w:sz w:val="28"/>
          <w:szCs w:val="28"/>
        </w:rPr>
        <w:t> </w:t>
      </w:r>
      <w:proofErr w:type="spellStart"/>
      <w:r w:rsidRPr="00635119">
        <w:rPr>
          <w:rFonts w:hint="eastAsia"/>
          <w:color w:val="000000"/>
          <w:sz w:val="28"/>
          <w:szCs w:val="28"/>
        </w:rPr>
        <w:t>Кенесары</w:t>
      </w:r>
      <w:proofErr w:type="spellEnd"/>
      <w:r w:rsidRPr="00635119">
        <w:rPr>
          <w:color w:val="000000"/>
          <w:sz w:val="28"/>
          <w:szCs w:val="28"/>
        </w:rPr>
        <w:t xml:space="preserve"> </w:t>
      </w:r>
      <w:r w:rsidRPr="00635119">
        <w:rPr>
          <w:rFonts w:hint="eastAsia"/>
          <w:color w:val="000000"/>
          <w:sz w:val="28"/>
          <w:szCs w:val="28"/>
        </w:rPr>
        <w:t>до</w:t>
      </w:r>
      <w:r w:rsidRPr="00635119">
        <w:rPr>
          <w:color w:val="000000"/>
          <w:sz w:val="28"/>
          <w:szCs w:val="28"/>
        </w:rPr>
        <w:t xml:space="preserve"> </w:t>
      </w:r>
      <w:r w:rsidRPr="00635119">
        <w:rPr>
          <w:rFonts w:hint="eastAsia"/>
          <w:color w:val="000000"/>
          <w:sz w:val="28"/>
          <w:szCs w:val="28"/>
        </w:rPr>
        <w:t>Центра</w:t>
      </w:r>
      <w:r w:rsidRPr="00635119">
        <w:rPr>
          <w:color w:val="000000"/>
          <w:sz w:val="28"/>
          <w:szCs w:val="28"/>
        </w:rPr>
        <w:t xml:space="preserve"> </w:t>
      </w:r>
      <w:r w:rsidRPr="00635119">
        <w:rPr>
          <w:rFonts w:hint="eastAsia"/>
          <w:color w:val="000000"/>
          <w:sz w:val="28"/>
          <w:szCs w:val="28"/>
        </w:rPr>
        <w:t>крови</w:t>
      </w:r>
      <w:r w:rsidRPr="00635119">
        <w:rPr>
          <w:color w:val="000000"/>
          <w:sz w:val="28"/>
          <w:szCs w:val="28"/>
        </w:rPr>
        <w:t xml:space="preserve"> </w:t>
      </w:r>
      <w:r w:rsidRPr="00635119">
        <w:rPr>
          <w:rFonts w:hint="eastAsia"/>
          <w:color w:val="000000"/>
          <w:sz w:val="28"/>
          <w:szCs w:val="28"/>
        </w:rPr>
        <w:t>в</w:t>
      </w:r>
      <w:r w:rsidRPr="00635119">
        <w:rPr>
          <w:color w:val="000000"/>
          <w:sz w:val="28"/>
          <w:szCs w:val="28"/>
        </w:rPr>
        <w:t xml:space="preserve"> </w:t>
      </w:r>
      <w:r w:rsidRPr="00635119">
        <w:rPr>
          <w:rFonts w:hint="eastAsia"/>
          <w:color w:val="000000"/>
          <w:sz w:val="28"/>
          <w:szCs w:val="28"/>
        </w:rPr>
        <w:t>г</w:t>
      </w:r>
      <w:r w:rsidRPr="00635119">
        <w:rPr>
          <w:color w:val="000000"/>
          <w:sz w:val="28"/>
          <w:szCs w:val="28"/>
        </w:rPr>
        <w:t>.</w:t>
      </w:r>
      <w:r>
        <w:rPr>
          <w:color w:val="000000"/>
          <w:sz w:val="28"/>
          <w:szCs w:val="28"/>
        </w:rPr>
        <w:t> </w:t>
      </w:r>
      <w:r w:rsidRPr="00635119">
        <w:rPr>
          <w:rFonts w:hint="eastAsia"/>
          <w:color w:val="000000"/>
          <w:sz w:val="28"/>
          <w:szCs w:val="28"/>
        </w:rPr>
        <w:t>Кокшетау</w:t>
      </w:r>
      <w:r w:rsidRPr="00635119">
        <w:rPr>
          <w:color w:val="000000"/>
          <w:sz w:val="28"/>
          <w:szCs w:val="28"/>
        </w:rPr>
        <w:t xml:space="preserve"> (1 </w:t>
      </w:r>
      <w:r w:rsidRPr="00635119">
        <w:rPr>
          <w:rFonts w:hint="eastAsia"/>
          <w:color w:val="000000"/>
          <w:sz w:val="28"/>
          <w:szCs w:val="28"/>
        </w:rPr>
        <w:t>очередь</w:t>
      </w:r>
      <w:r w:rsidRPr="00635119">
        <w:rPr>
          <w:color w:val="000000"/>
          <w:sz w:val="28"/>
          <w:szCs w:val="28"/>
        </w:rPr>
        <w:t>); с</w:t>
      </w:r>
      <w:r w:rsidRPr="00635119">
        <w:rPr>
          <w:rFonts w:hint="eastAsia"/>
          <w:color w:val="000000"/>
          <w:sz w:val="28"/>
          <w:szCs w:val="28"/>
        </w:rPr>
        <w:t>троительство</w:t>
      </w:r>
      <w:r w:rsidRPr="00635119">
        <w:rPr>
          <w:color w:val="000000"/>
          <w:sz w:val="28"/>
          <w:szCs w:val="28"/>
        </w:rPr>
        <w:t xml:space="preserve"> </w:t>
      </w:r>
      <w:r w:rsidRPr="00635119">
        <w:rPr>
          <w:rFonts w:hint="eastAsia"/>
          <w:color w:val="000000"/>
          <w:sz w:val="28"/>
          <w:szCs w:val="28"/>
        </w:rPr>
        <w:t>набережной</w:t>
      </w:r>
      <w:r w:rsidRPr="00635119">
        <w:rPr>
          <w:color w:val="000000"/>
          <w:sz w:val="28"/>
          <w:szCs w:val="28"/>
        </w:rPr>
        <w:t xml:space="preserve"> </w:t>
      </w:r>
      <w:r w:rsidRPr="00635119">
        <w:rPr>
          <w:rFonts w:hint="eastAsia"/>
          <w:color w:val="000000"/>
          <w:sz w:val="28"/>
          <w:szCs w:val="28"/>
        </w:rPr>
        <w:t>зоны</w:t>
      </w:r>
      <w:r w:rsidRPr="00635119">
        <w:rPr>
          <w:color w:val="000000"/>
          <w:sz w:val="28"/>
          <w:szCs w:val="28"/>
        </w:rPr>
        <w:t xml:space="preserve"> </w:t>
      </w:r>
      <w:r w:rsidRPr="00635119">
        <w:rPr>
          <w:rFonts w:hint="eastAsia"/>
          <w:color w:val="000000"/>
          <w:sz w:val="28"/>
          <w:szCs w:val="28"/>
        </w:rPr>
        <w:t>вдоль</w:t>
      </w:r>
      <w:r w:rsidRPr="00635119">
        <w:rPr>
          <w:color w:val="000000"/>
          <w:sz w:val="28"/>
          <w:szCs w:val="28"/>
        </w:rPr>
        <w:t xml:space="preserve"> </w:t>
      </w:r>
      <w:r w:rsidRPr="00635119">
        <w:rPr>
          <w:rFonts w:hint="eastAsia"/>
          <w:color w:val="000000"/>
          <w:sz w:val="28"/>
          <w:szCs w:val="28"/>
        </w:rPr>
        <w:t>озера</w:t>
      </w:r>
      <w:r w:rsidRPr="00635119">
        <w:rPr>
          <w:color w:val="000000"/>
          <w:sz w:val="28"/>
          <w:szCs w:val="28"/>
        </w:rPr>
        <w:t xml:space="preserve"> </w:t>
      </w:r>
      <w:r w:rsidRPr="00635119">
        <w:rPr>
          <w:rFonts w:hint="eastAsia"/>
          <w:color w:val="000000"/>
          <w:sz w:val="28"/>
          <w:szCs w:val="28"/>
        </w:rPr>
        <w:t>Копа</w:t>
      </w:r>
      <w:r w:rsidRPr="00635119">
        <w:rPr>
          <w:color w:val="000000"/>
          <w:sz w:val="28"/>
          <w:szCs w:val="28"/>
        </w:rPr>
        <w:t xml:space="preserve"> </w:t>
      </w:r>
      <w:r w:rsidRPr="00635119">
        <w:rPr>
          <w:rFonts w:hint="eastAsia"/>
          <w:color w:val="000000"/>
          <w:sz w:val="28"/>
          <w:szCs w:val="28"/>
        </w:rPr>
        <w:t>от</w:t>
      </w:r>
      <w:r w:rsidRPr="00635119">
        <w:rPr>
          <w:color w:val="000000"/>
          <w:sz w:val="28"/>
          <w:szCs w:val="28"/>
        </w:rPr>
        <w:t xml:space="preserve"> </w:t>
      </w:r>
      <w:r w:rsidRPr="00635119">
        <w:rPr>
          <w:rFonts w:hint="eastAsia"/>
          <w:color w:val="000000"/>
          <w:sz w:val="28"/>
          <w:szCs w:val="28"/>
        </w:rPr>
        <w:t>Центра</w:t>
      </w:r>
      <w:r w:rsidRPr="00635119">
        <w:rPr>
          <w:color w:val="000000"/>
          <w:sz w:val="28"/>
          <w:szCs w:val="28"/>
        </w:rPr>
        <w:t xml:space="preserve"> </w:t>
      </w:r>
      <w:r w:rsidRPr="00635119">
        <w:rPr>
          <w:rFonts w:hint="eastAsia"/>
          <w:color w:val="000000"/>
          <w:sz w:val="28"/>
          <w:szCs w:val="28"/>
        </w:rPr>
        <w:t>крови</w:t>
      </w:r>
      <w:r w:rsidRPr="00635119">
        <w:rPr>
          <w:color w:val="000000"/>
          <w:sz w:val="28"/>
          <w:szCs w:val="28"/>
        </w:rPr>
        <w:t xml:space="preserve"> </w:t>
      </w:r>
      <w:r w:rsidRPr="00635119">
        <w:rPr>
          <w:rFonts w:hint="eastAsia"/>
          <w:color w:val="000000"/>
          <w:sz w:val="28"/>
          <w:szCs w:val="28"/>
        </w:rPr>
        <w:t>до</w:t>
      </w:r>
      <w:r w:rsidRPr="00635119">
        <w:rPr>
          <w:color w:val="000000"/>
          <w:sz w:val="28"/>
          <w:szCs w:val="28"/>
        </w:rPr>
        <w:t xml:space="preserve"> </w:t>
      </w:r>
      <w:r w:rsidRPr="00635119">
        <w:rPr>
          <w:rFonts w:hint="eastAsia"/>
          <w:color w:val="000000"/>
          <w:sz w:val="28"/>
          <w:szCs w:val="28"/>
        </w:rPr>
        <w:t>Старого</w:t>
      </w:r>
      <w:r w:rsidRPr="00635119">
        <w:rPr>
          <w:color w:val="000000"/>
          <w:sz w:val="28"/>
          <w:szCs w:val="28"/>
        </w:rPr>
        <w:t xml:space="preserve"> </w:t>
      </w:r>
      <w:r w:rsidRPr="00635119">
        <w:rPr>
          <w:rFonts w:hint="eastAsia"/>
          <w:color w:val="000000"/>
          <w:sz w:val="28"/>
          <w:szCs w:val="28"/>
        </w:rPr>
        <w:t>аэропорта</w:t>
      </w:r>
      <w:r w:rsidRPr="00635119">
        <w:rPr>
          <w:color w:val="000000"/>
          <w:sz w:val="28"/>
          <w:szCs w:val="28"/>
        </w:rPr>
        <w:t xml:space="preserve"> </w:t>
      </w:r>
      <w:r w:rsidRPr="00635119">
        <w:rPr>
          <w:rFonts w:hint="eastAsia"/>
          <w:color w:val="000000"/>
          <w:sz w:val="28"/>
          <w:szCs w:val="28"/>
        </w:rPr>
        <w:t>в</w:t>
      </w:r>
      <w:r w:rsidRPr="00635119">
        <w:rPr>
          <w:color w:val="000000"/>
          <w:sz w:val="28"/>
          <w:szCs w:val="28"/>
        </w:rPr>
        <w:t xml:space="preserve"> </w:t>
      </w:r>
      <w:r w:rsidRPr="00635119">
        <w:rPr>
          <w:rFonts w:hint="eastAsia"/>
          <w:color w:val="000000"/>
          <w:sz w:val="28"/>
          <w:szCs w:val="28"/>
        </w:rPr>
        <w:t>городе</w:t>
      </w:r>
      <w:r w:rsidRPr="00635119">
        <w:rPr>
          <w:color w:val="000000"/>
          <w:sz w:val="28"/>
          <w:szCs w:val="28"/>
        </w:rPr>
        <w:t xml:space="preserve"> </w:t>
      </w:r>
      <w:r w:rsidRPr="00635119">
        <w:rPr>
          <w:rFonts w:hint="eastAsia"/>
          <w:color w:val="000000"/>
          <w:sz w:val="28"/>
          <w:szCs w:val="28"/>
        </w:rPr>
        <w:t>Кокшетау</w:t>
      </w:r>
      <w:r w:rsidRPr="00635119">
        <w:rPr>
          <w:color w:val="000000"/>
          <w:sz w:val="28"/>
          <w:szCs w:val="28"/>
        </w:rPr>
        <w:t xml:space="preserve">. </w:t>
      </w:r>
    </w:p>
    <w:p w:rsidR="007E36BC" w:rsidRDefault="007E36BC" w:rsidP="007E36BC">
      <w:pPr>
        <w:pBdr>
          <w:bottom w:val="single" w:sz="4" w:space="4" w:color="FFFFFF"/>
        </w:pBdr>
        <w:tabs>
          <w:tab w:val="left" w:pos="0"/>
        </w:tabs>
        <w:ind w:firstLine="709"/>
        <w:jc w:val="both"/>
        <w:rPr>
          <w:color w:val="000000"/>
          <w:sz w:val="28"/>
          <w:szCs w:val="28"/>
        </w:rPr>
      </w:pPr>
      <w:r w:rsidRPr="00635119">
        <w:rPr>
          <w:color w:val="000000"/>
          <w:sz w:val="28"/>
          <w:szCs w:val="28"/>
        </w:rPr>
        <w:t xml:space="preserve">Показатель конечного результата </w:t>
      </w:r>
      <w:r w:rsidRPr="00635119">
        <w:rPr>
          <w:rFonts w:hint="eastAsia"/>
          <w:color w:val="000000"/>
          <w:sz w:val="28"/>
          <w:szCs w:val="28"/>
        </w:rPr>
        <w:t>достигнут</w:t>
      </w:r>
      <w:r w:rsidRPr="00635119">
        <w:rPr>
          <w:color w:val="000000"/>
          <w:sz w:val="28"/>
          <w:szCs w:val="28"/>
        </w:rPr>
        <w:t>.</w:t>
      </w:r>
    </w:p>
    <w:p w:rsidR="007E36BC" w:rsidRDefault="007E36BC" w:rsidP="007E36BC">
      <w:pPr>
        <w:pBdr>
          <w:bottom w:val="single" w:sz="4" w:space="4" w:color="FFFFFF"/>
        </w:pBdr>
        <w:tabs>
          <w:tab w:val="left" w:pos="0"/>
        </w:tabs>
        <w:ind w:firstLine="709"/>
        <w:jc w:val="both"/>
        <w:rPr>
          <w:color w:val="000000"/>
          <w:sz w:val="28"/>
          <w:szCs w:val="28"/>
        </w:rPr>
      </w:pPr>
      <w:r w:rsidRPr="00635119">
        <w:rPr>
          <w:rFonts w:hint="eastAsia"/>
          <w:color w:val="000000"/>
          <w:sz w:val="28"/>
          <w:szCs w:val="28"/>
        </w:rPr>
        <w:t>Протяженность</w:t>
      </w:r>
      <w:r w:rsidRPr="00635119">
        <w:rPr>
          <w:color w:val="000000"/>
          <w:sz w:val="28"/>
          <w:szCs w:val="28"/>
        </w:rPr>
        <w:t xml:space="preserve"> </w:t>
      </w:r>
      <w:r w:rsidRPr="00635119">
        <w:rPr>
          <w:rFonts w:hint="eastAsia"/>
          <w:color w:val="000000"/>
          <w:sz w:val="28"/>
          <w:szCs w:val="28"/>
        </w:rPr>
        <w:t>благоустройства</w:t>
      </w:r>
      <w:r w:rsidRPr="00635119">
        <w:rPr>
          <w:color w:val="000000"/>
          <w:sz w:val="28"/>
          <w:szCs w:val="28"/>
        </w:rPr>
        <w:t xml:space="preserve"> </w:t>
      </w:r>
      <w:r w:rsidRPr="00635119">
        <w:rPr>
          <w:rFonts w:hint="eastAsia"/>
          <w:color w:val="000000"/>
          <w:sz w:val="28"/>
          <w:szCs w:val="28"/>
        </w:rPr>
        <w:t>набережной</w:t>
      </w:r>
      <w:r w:rsidRPr="00635119">
        <w:rPr>
          <w:color w:val="000000"/>
          <w:sz w:val="28"/>
          <w:szCs w:val="28"/>
        </w:rPr>
        <w:t xml:space="preserve"> </w:t>
      </w:r>
      <w:r w:rsidRPr="00635119">
        <w:rPr>
          <w:rFonts w:hint="eastAsia"/>
          <w:color w:val="000000"/>
          <w:sz w:val="28"/>
          <w:szCs w:val="28"/>
        </w:rPr>
        <w:t>зоны</w:t>
      </w:r>
      <w:r w:rsidRPr="00635119">
        <w:rPr>
          <w:color w:val="000000"/>
          <w:sz w:val="28"/>
          <w:szCs w:val="28"/>
        </w:rPr>
        <w:t xml:space="preserve"> </w:t>
      </w:r>
      <w:r w:rsidRPr="00635119">
        <w:rPr>
          <w:rFonts w:hint="eastAsia"/>
          <w:color w:val="000000"/>
          <w:sz w:val="28"/>
          <w:szCs w:val="28"/>
        </w:rPr>
        <w:t>вдоль</w:t>
      </w:r>
      <w:r w:rsidRPr="00635119">
        <w:rPr>
          <w:color w:val="000000"/>
          <w:sz w:val="28"/>
          <w:szCs w:val="28"/>
        </w:rPr>
        <w:t xml:space="preserve"> </w:t>
      </w:r>
      <w:r w:rsidRPr="00635119">
        <w:rPr>
          <w:rFonts w:hint="eastAsia"/>
          <w:color w:val="000000"/>
          <w:sz w:val="28"/>
          <w:szCs w:val="28"/>
        </w:rPr>
        <w:t>озера</w:t>
      </w:r>
      <w:r w:rsidRPr="00635119">
        <w:rPr>
          <w:color w:val="000000"/>
          <w:sz w:val="28"/>
          <w:szCs w:val="28"/>
        </w:rPr>
        <w:t xml:space="preserve"> </w:t>
      </w:r>
      <w:r w:rsidRPr="00635119">
        <w:rPr>
          <w:rFonts w:hint="eastAsia"/>
          <w:color w:val="000000"/>
          <w:sz w:val="28"/>
          <w:szCs w:val="28"/>
        </w:rPr>
        <w:t>Копа</w:t>
      </w:r>
      <w:r w:rsidRPr="00635119">
        <w:rPr>
          <w:color w:val="000000"/>
          <w:sz w:val="28"/>
          <w:szCs w:val="28"/>
        </w:rPr>
        <w:t xml:space="preserve"> </w:t>
      </w:r>
      <w:r w:rsidRPr="00635119">
        <w:rPr>
          <w:rFonts w:hint="eastAsia"/>
          <w:color w:val="000000"/>
          <w:sz w:val="28"/>
          <w:szCs w:val="28"/>
        </w:rPr>
        <w:t>в</w:t>
      </w:r>
      <w:r w:rsidRPr="00635119">
        <w:rPr>
          <w:color w:val="000000"/>
          <w:sz w:val="28"/>
          <w:szCs w:val="28"/>
        </w:rPr>
        <w:t xml:space="preserve"> </w:t>
      </w:r>
      <w:r w:rsidRPr="00635119">
        <w:rPr>
          <w:rFonts w:hint="eastAsia"/>
          <w:color w:val="000000"/>
          <w:sz w:val="28"/>
          <w:szCs w:val="28"/>
        </w:rPr>
        <w:t>городе</w:t>
      </w:r>
      <w:r w:rsidRPr="00635119">
        <w:rPr>
          <w:color w:val="000000"/>
          <w:sz w:val="28"/>
          <w:szCs w:val="28"/>
        </w:rPr>
        <w:t xml:space="preserve"> </w:t>
      </w:r>
      <w:r w:rsidRPr="00635119">
        <w:rPr>
          <w:rFonts w:hint="eastAsia"/>
          <w:color w:val="000000"/>
          <w:sz w:val="28"/>
          <w:szCs w:val="28"/>
        </w:rPr>
        <w:t>Кокшетау</w:t>
      </w:r>
      <w:r w:rsidRPr="00635119">
        <w:rPr>
          <w:color w:val="000000"/>
          <w:sz w:val="28"/>
          <w:szCs w:val="28"/>
        </w:rPr>
        <w:t xml:space="preserve"> </w:t>
      </w:r>
      <w:r w:rsidRPr="00635119">
        <w:rPr>
          <w:rFonts w:hint="eastAsia"/>
          <w:color w:val="000000"/>
          <w:sz w:val="28"/>
          <w:szCs w:val="28"/>
        </w:rPr>
        <w:t>в</w:t>
      </w:r>
      <w:r w:rsidRPr="00635119">
        <w:rPr>
          <w:color w:val="000000"/>
          <w:sz w:val="28"/>
          <w:szCs w:val="28"/>
        </w:rPr>
        <w:t xml:space="preserve"> 2020 </w:t>
      </w:r>
      <w:r w:rsidRPr="00635119">
        <w:rPr>
          <w:rFonts w:hint="eastAsia"/>
          <w:color w:val="000000"/>
          <w:sz w:val="28"/>
          <w:szCs w:val="28"/>
        </w:rPr>
        <w:t>году</w:t>
      </w:r>
      <w:r w:rsidRPr="00635119">
        <w:rPr>
          <w:color w:val="000000"/>
          <w:sz w:val="28"/>
          <w:szCs w:val="28"/>
        </w:rPr>
        <w:t xml:space="preserve"> </w:t>
      </w:r>
      <w:r w:rsidRPr="00635119">
        <w:rPr>
          <w:rFonts w:hint="eastAsia"/>
          <w:color w:val="000000"/>
          <w:sz w:val="28"/>
          <w:szCs w:val="28"/>
        </w:rPr>
        <w:t>составило</w:t>
      </w:r>
      <w:r w:rsidRPr="00635119">
        <w:rPr>
          <w:color w:val="000000"/>
          <w:sz w:val="28"/>
          <w:szCs w:val="28"/>
        </w:rPr>
        <w:t xml:space="preserve"> 1,9 </w:t>
      </w:r>
      <w:r w:rsidRPr="00635119">
        <w:rPr>
          <w:rFonts w:hint="eastAsia"/>
          <w:color w:val="000000"/>
          <w:sz w:val="28"/>
          <w:szCs w:val="28"/>
        </w:rPr>
        <w:t>км</w:t>
      </w:r>
      <w:r w:rsidRPr="00635119">
        <w:rPr>
          <w:color w:val="000000"/>
          <w:sz w:val="28"/>
          <w:szCs w:val="28"/>
        </w:rPr>
        <w:t xml:space="preserve">. </w:t>
      </w:r>
    </w:p>
    <w:p w:rsidR="007E36BC" w:rsidRDefault="007E36BC" w:rsidP="007E36BC">
      <w:pPr>
        <w:pBdr>
          <w:bottom w:val="single" w:sz="4" w:space="4" w:color="FFFFFF"/>
        </w:pBdr>
        <w:tabs>
          <w:tab w:val="left" w:pos="0"/>
        </w:tabs>
        <w:ind w:firstLine="709"/>
        <w:jc w:val="both"/>
        <w:rPr>
          <w:color w:val="000000"/>
          <w:sz w:val="28"/>
          <w:szCs w:val="28"/>
        </w:rPr>
      </w:pPr>
      <w:r w:rsidRPr="00635119">
        <w:rPr>
          <w:rFonts w:hint="eastAsia"/>
          <w:color w:val="000000"/>
          <w:sz w:val="28"/>
          <w:szCs w:val="28"/>
        </w:rPr>
        <w:t>Бюджетная</w:t>
      </w:r>
      <w:r w:rsidRPr="00635119">
        <w:rPr>
          <w:color w:val="000000"/>
          <w:sz w:val="28"/>
          <w:szCs w:val="28"/>
        </w:rPr>
        <w:t xml:space="preserve"> </w:t>
      </w:r>
      <w:r w:rsidRPr="00635119">
        <w:rPr>
          <w:rFonts w:hint="eastAsia"/>
          <w:color w:val="000000"/>
          <w:sz w:val="28"/>
          <w:szCs w:val="28"/>
        </w:rPr>
        <w:t>программа</w:t>
      </w:r>
      <w:r w:rsidRPr="00635119">
        <w:rPr>
          <w:color w:val="000000"/>
          <w:sz w:val="28"/>
          <w:szCs w:val="28"/>
        </w:rPr>
        <w:t xml:space="preserve"> </w:t>
      </w:r>
      <w:r w:rsidRPr="00635119">
        <w:rPr>
          <w:rFonts w:hint="eastAsia"/>
          <w:color w:val="000000"/>
          <w:sz w:val="28"/>
          <w:szCs w:val="28"/>
        </w:rPr>
        <w:t>начата</w:t>
      </w:r>
      <w:r w:rsidRPr="00635119">
        <w:rPr>
          <w:color w:val="000000"/>
          <w:sz w:val="28"/>
          <w:szCs w:val="28"/>
        </w:rPr>
        <w:t xml:space="preserve"> </w:t>
      </w:r>
      <w:r w:rsidRPr="00635119">
        <w:rPr>
          <w:rFonts w:hint="eastAsia"/>
          <w:color w:val="000000"/>
          <w:sz w:val="28"/>
          <w:szCs w:val="28"/>
        </w:rPr>
        <w:t>в</w:t>
      </w:r>
      <w:r w:rsidRPr="00635119">
        <w:rPr>
          <w:color w:val="000000"/>
          <w:sz w:val="28"/>
          <w:szCs w:val="28"/>
        </w:rPr>
        <w:t xml:space="preserve"> 2020 </w:t>
      </w:r>
      <w:r w:rsidRPr="00635119">
        <w:rPr>
          <w:rFonts w:hint="eastAsia"/>
          <w:color w:val="000000"/>
          <w:sz w:val="28"/>
          <w:szCs w:val="28"/>
        </w:rPr>
        <w:t>году</w:t>
      </w:r>
      <w:r w:rsidRPr="00635119">
        <w:rPr>
          <w:color w:val="000000"/>
          <w:sz w:val="28"/>
          <w:szCs w:val="28"/>
        </w:rPr>
        <w:t>.</w:t>
      </w:r>
    </w:p>
    <w:p w:rsidR="007E36BC" w:rsidRDefault="007E36BC" w:rsidP="007E36BC">
      <w:pPr>
        <w:pBdr>
          <w:bottom w:val="single" w:sz="4" w:space="4" w:color="FFFFFF"/>
        </w:pBdr>
        <w:tabs>
          <w:tab w:val="left" w:pos="0"/>
        </w:tabs>
        <w:ind w:firstLine="709"/>
        <w:jc w:val="both"/>
        <w:rPr>
          <w:color w:val="000000"/>
          <w:sz w:val="28"/>
          <w:szCs w:val="28"/>
        </w:rPr>
      </w:pPr>
      <w:r w:rsidRPr="00635119">
        <w:rPr>
          <w:rFonts w:hint="eastAsia"/>
          <w:color w:val="000000"/>
          <w:sz w:val="28"/>
          <w:szCs w:val="28"/>
        </w:rPr>
        <w:t>Дебиторской</w:t>
      </w:r>
      <w:r w:rsidRPr="00635119">
        <w:rPr>
          <w:color w:val="000000"/>
          <w:sz w:val="28"/>
          <w:szCs w:val="28"/>
        </w:rPr>
        <w:t xml:space="preserve"> </w:t>
      </w:r>
      <w:r w:rsidRPr="00635119">
        <w:rPr>
          <w:rFonts w:hint="eastAsia"/>
          <w:color w:val="000000"/>
          <w:sz w:val="28"/>
          <w:szCs w:val="28"/>
        </w:rPr>
        <w:t>и</w:t>
      </w:r>
      <w:r w:rsidRPr="00635119">
        <w:rPr>
          <w:color w:val="000000"/>
          <w:sz w:val="28"/>
          <w:szCs w:val="28"/>
        </w:rPr>
        <w:t xml:space="preserve"> </w:t>
      </w:r>
      <w:r w:rsidRPr="00635119">
        <w:rPr>
          <w:rFonts w:hint="eastAsia"/>
          <w:color w:val="000000"/>
          <w:sz w:val="28"/>
          <w:szCs w:val="28"/>
        </w:rPr>
        <w:t>кредиторской</w:t>
      </w:r>
      <w:r w:rsidRPr="00635119">
        <w:rPr>
          <w:color w:val="000000"/>
          <w:sz w:val="28"/>
          <w:szCs w:val="28"/>
        </w:rPr>
        <w:t xml:space="preserve"> </w:t>
      </w:r>
      <w:r w:rsidRPr="00635119">
        <w:rPr>
          <w:rFonts w:hint="eastAsia"/>
          <w:color w:val="000000"/>
          <w:sz w:val="28"/>
          <w:szCs w:val="28"/>
        </w:rPr>
        <w:t>задолженностей</w:t>
      </w:r>
      <w:r w:rsidRPr="00635119">
        <w:rPr>
          <w:color w:val="000000"/>
          <w:sz w:val="28"/>
          <w:szCs w:val="28"/>
        </w:rPr>
        <w:t xml:space="preserve"> </w:t>
      </w:r>
      <w:r w:rsidRPr="00635119">
        <w:rPr>
          <w:rFonts w:hint="eastAsia"/>
          <w:color w:val="000000"/>
          <w:sz w:val="28"/>
          <w:szCs w:val="28"/>
        </w:rPr>
        <w:t>не</w:t>
      </w:r>
      <w:r w:rsidRPr="00635119">
        <w:rPr>
          <w:color w:val="000000"/>
          <w:sz w:val="28"/>
          <w:szCs w:val="28"/>
        </w:rPr>
        <w:t xml:space="preserve"> </w:t>
      </w:r>
      <w:r w:rsidRPr="00635119">
        <w:rPr>
          <w:rFonts w:hint="eastAsia"/>
          <w:color w:val="000000"/>
          <w:sz w:val="28"/>
          <w:szCs w:val="28"/>
        </w:rPr>
        <w:t>имеет</w:t>
      </w:r>
      <w:r w:rsidRPr="00635119">
        <w:rPr>
          <w:color w:val="000000"/>
          <w:sz w:val="28"/>
          <w:szCs w:val="28"/>
        </w:rPr>
        <w:t>.</w:t>
      </w:r>
    </w:p>
    <w:p w:rsidR="007E36BC" w:rsidRPr="00635119" w:rsidRDefault="007E36BC" w:rsidP="007E36BC">
      <w:pPr>
        <w:pBdr>
          <w:bottom w:val="single" w:sz="4" w:space="4" w:color="FFFFFF"/>
        </w:pBdr>
        <w:tabs>
          <w:tab w:val="left" w:pos="0"/>
        </w:tabs>
        <w:ind w:firstLine="709"/>
        <w:jc w:val="both"/>
        <w:rPr>
          <w:sz w:val="28"/>
          <w:szCs w:val="28"/>
        </w:rPr>
      </w:pPr>
      <w:r w:rsidRPr="00635119">
        <w:rPr>
          <w:rFonts w:eastAsia="Calibri"/>
          <w:sz w:val="28"/>
          <w:szCs w:val="28"/>
          <w:lang w:eastAsia="en-US"/>
        </w:rPr>
        <w:lastRenderedPageBreak/>
        <w:t xml:space="preserve">На реализацию бюджетной программы </w:t>
      </w:r>
      <w:r w:rsidRPr="00635119">
        <w:rPr>
          <w:rFonts w:eastAsia="Calibri"/>
          <w:b/>
          <w:sz w:val="28"/>
          <w:szCs w:val="28"/>
          <w:lang w:eastAsia="en-US"/>
        </w:rPr>
        <w:t xml:space="preserve">160 «Целевые трансферты на развитие бюджету </w:t>
      </w:r>
      <w:proofErr w:type="spellStart"/>
      <w:r w:rsidRPr="00635119">
        <w:rPr>
          <w:rFonts w:eastAsia="Calibri"/>
          <w:b/>
          <w:sz w:val="28"/>
          <w:szCs w:val="28"/>
          <w:lang w:eastAsia="en-US"/>
        </w:rPr>
        <w:t>Акмолинской</w:t>
      </w:r>
      <w:proofErr w:type="spellEnd"/>
      <w:r w:rsidRPr="00635119">
        <w:rPr>
          <w:rFonts w:eastAsia="Calibri"/>
          <w:b/>
          <w:sz w:val="28"/>
          <w:szCs w:val="28"/>
          <w:lang w:eastAsia="en-US"/>
        </w:rPr>
        <w:t xml:space="preserve"> области, бюджетам городов республиканского значения, столицы на развитие социальной и инженерной инфраструктуры окраин городов» </w:t>
      </w:r>
      <w:r w:rsidRPr="00635119">
        <w:rPr>
          <w:rFonts w:eastAsia="Calibri"/>
          <w:sz w:val="28"/>
          <w:szCs w:val="28"/>
          <w:lang w:eastAsia="en-US"/>
        </w:rPr>
        <w:t>были предусмотрены средства в сумме 23 075 225,0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которые были перечислены бюджету </w:t>
      </w:r>
      <w:proofErr w:type="spellStart"/>
      <w:r w:rsidRPr="00635119">
        <w:rPr>
          <w:rFonts w:eastAsia="Calibri"/>
          <w:sz w:val="28"/>
          <w:szCs w:val="28"/>
          <w:lang w:eastAsia="en-US"/>
        </w:rPr>
        <w:t>Акмолинской</w:t>
      </w:r>
      <w:proofErr w:type="spellEnd"/>
      <w:r w:rsidRPr="00635119">
        <w:rPr>
          <w:rFonts w:eastAsia="Calibri"/>
          <w:sz w:val="28"/>
          <w:szCs w:val="28"/>
          <w:lang w:eastAsia="en-US"/>
        </w:rPr>
        <w:t xml:space="preserve"> области, бюджетам городов республиканского значения,</w:t>
      </w:r>
      <w:r w:rsidRPr="00635119">
        <w:rPr>
          <w:sz w:val="28"/>
          <w:szCs w:val="28"/>
        </w:rPr>
        <w:t xml:space="preserve"> столицы</w:t>
      </w:r>
      <w:r w:rsidRPr="00635119">
        <w:rPr>
          <w:rFonts w:eastAsia="Calibri"/>
          <w:sz w:val="28"/>
          <w:szCs w:val="28"/>
          <w:lang w:eastAsia="en-US"/>
        </w:rPr>
        <w:t xml:space="preserve"> </w:t>
      </w:r>
      <w:r w:rsidRPr="00635119">
        <w:rPr>
          <w:sz w:val="28"/>
          <w:szCs w:val="28"/>
          <w:lang w:val="kk-KZ"/>
        </w:rPr>
        <w:t xml:space="preserve">Нур-Султан, </w:t>
      </w:r>
      <w:r w:rsidRPr="00635119">
        <w:rPr>
          <w:sz w:val="28"/>
          <w:szCs w:val="28"/>
        </w:rPr>
        <w:t>Алматы</w:t>
      </w:r>
      <w:r w:rsidRPr="00635119">
        <w:rPr>
          <w:sz w:val="28"/>
          <w:szCs w:val="28"/>
          <w:lang w:val="kk-KZ"/>
        </w:rPr>
        <w:t xml:space="preserve"> и Шымкент</w:t>
      </w:r>
      <w:r w:rsidRPr="00635119">
        <w:rPr>
          <w:sz w:val="28"/>
          <w:szCs w:val="28"/>
        </w:rPr>
        <w:t xml:space="preserve"> </w:t>
      </w:r>
      <w:r w:rsidRPr="00635119">
        <w:rPr>
          <w:rFonts w:eastAsia="Calibri"/>
          <w:sz w:val="28"/>
          <w:szCs w:val="28"/>
          <w:lang w:eastAsia="en-US"/>
        </w:rPr>
        <w:t>в полном объеме</w:t>
      </w:r>
      <w:r w:rsidRPr="00635119">
        <w:rPr>
          <w:sz w:val="28"/>
          <w:szCs w:val="28"/>
        </w:rPr>
        <w:t xml:space="preserve">. </w:t>
      </w:r>
    </w:p>
    <w:p w:rsidR="007E36BC" w:rsidRPr="00635119" w:rsidRDefault="007E36BC" w:rsidP="007E36BC">
      <w:pPr>
        <w:pBdr>
          <w:bottom w:val="single" w:sz="4" w:space="1" w:color="FFFFFF"/>
        </w:pBdr>
        <w:ind w:firstLine="708"/>
        <w:jc w:val="both"/>
        <w:rPr>
          <w:rFonts w:eastAsia="Calibri"/>
          <w:sz w:val="28"/>
          <w:szCs w:val="28"/>
          <w:lang w:eastAsia="en-US"/>
        </w:rPr>
      </w:pPr>
      <w:r w:rsidRPr="00635119">
        <w:rPr>
          <w:rFonts w:eastAsia="Calibri"/>
          <w:sz w:val="28"/>
          <w:szCs w:val="28"/>
          <w:lang w:eastAsia="en-US"/>
        </w:rPr>
        <w:t xml:space="preserve">Цель бюджетной программы - развитие социальной и инженерной инфраструктуры окраин городов </w:t>
      </w:r>
      <w:proofErr w:type="spellStart"/>
      <w:r w:rsidRPr="00635119">
        <w:rPr>
          <w:rFonts w:eastAsia="Calibri"/>
          <w:sz w:val="28"/>
          <w:szCs w:val="28"/>
          <w:lang w:eastAsia="en-US"/>
        </w:rPr>
        <w:t>Нур</w:t>
      </w:r>
      <w:proofErr w:type="spellEnd"/>
      <w:r w:rsidRPr="00635119">
        <w:rPr>
          <w:rFonts w:eastAsia="Calibri"/>
          <w:sz w:val="28"/>
          <w:szCs w:val="28"/>
          <w:lang w:eastAsia="en-US"/>
        </w:rPr>
        <w:t xml:space="preserve">-Султан, Алматы, Шымкент и </w:t>
      </w:r>
      <w:proofErr w:type="spellStart"/>
      <w:r w:rsidRPr="00635119">
        <w:rPr>
          <w:rFonts w:eastAsia="Calibri"/>
          <w:sz w:val="28"/>
          <w:szCs w:val="28"/>
          <w:lang w:eastAsia="en-US"/>
        </w:rPr>
        <w:t>Акмолинской</w:t>
      </w:r>
      <w:proofErr w:type="spellEnd"/>
      <w:r w:rsidRPr="00635119">
        <w:rPr>
          <w:rFonts w:eastAsia="Calibri"/>
          <w:sz w:val="28"/>
          <w:szCs w:val="28"/>
          <w:lang w:eastAsia="en-US"/>
        </w:rPr>
        <w:t xml:space="preserve"> области.</w:t>
      </w:r>
    </w:p>
    <w:p w:rsidR="007E36BC" w:rsidRPr="00635119" w:rsidRDefault="007E36BC" w:rsidP="007E36BC">
      <w:pPr>
        <w:pBdr>
          <w:bottom w:val="single" w:sz="4" w:space="1" w:color="FFFFFF"/>
        </w:pBdr>
        <w:tabs>
          <w:tab w:val="left" w:pos="0"/>
        </w:tabs>
        <w:ind w:firstLine="709"/>
        <w:jc w:val="both"/>
        <w:rPr>
          <w:rFonts w:eastAsia="Calibri"/>
          <w:sz w:val="28"/>
          <w:szCs w:val="28"/>
          <w:lang w:eastAsia="en-US"/>
        </w:rPr>
      </w:pPr>
      <w:r w:rsidRPr="00635119">
        <w:rPr>
          <w:rFonts w:eastAsia="Calibri"/>
          <w:sz w:val="28"/>
          <w:szCs w:val="28"/>
          <w:lang w:eastAsia="en-US"/>
        </w:rPr>
        <w:t>Исполнение на местном уровне составило 21 606 789,9 </w:t>
      </w:r>
      <w:proofErr w:type="spellStart"/>
      <w:proofErr w:type="gramStart"/>
      <w:r w:rsidRPr="00635119">
        <w:rPr>
          <w:rFonts w:eastAsia="Calibri"/>
          <w:sz w:val="28"/>
          <w:szCs w:val="28"/>
          <w:lang w:eastAsia="en-US"/>
        </w:rPr>
        <w:t>тыс.тенге</w:t>
      </w:r>
      <w:proofErr w:type="spellEnd"/>
      <w:proofErr w:type="gramEnd"/>
      <w:r w:rsidRPr="00635119">
        <w:rPr>
          <w:rFonts w:eastAsia="Calibri"/>
          <w:sz w:val="28"/>
          <w:szCs w:val="28"/>
          <w:lang w:eastAsia="en-US"/>
        </w:rPr>
        <w:t xml:space="preserve"> или 93,6</w:t>
      </w:r>
      <w:r>
        <w:rPr>
          <w:rFonts w:eastAsia="Calibri"/>
          <w:sz w:val="28"/>
          <w:szCs w:val="28"/>
          <w:lang w:eastAsia="en-US"/>
        </w:rPr>
        <w:t> </w:t>
      </w:r>
      <w:r w:rsidRPr="00635119">
        <w:rPr>
          <w:rFonts w:eastAsia="Calibri"/>
          <w:sz w:val="28"/>
          <w:szCs w:val="28"/>
          <w:lang w:eastAsia="en-US"/>
        </w:rPr>
        <w:t xml:space="preserve">%. </w:t>
      </w:r>
      <w:r w:rsidRPr="00635119">
        <w:rPr>
          <w:rFonts w:eastAsia="Calibri"/>
          <w:sz w:val="28"/>
          <w:szCs w:val="28"/>
          <w:lang w:val="kk-KZ" w:eastAsia="en-US"/>
        </w:rPr>
        <w:t>Неисполнение составило 1</w:t>
      </w:r>
      <w:r>
        <w:rPr>
          <w:rFonts w:eastAsia="Calibri"/>
          <w:sz w:val="28"/>
          <w:szCs w:val="28"/>
          <w:lang w:val="kk-KZ" w:eastAsia="en-US"/>
        </w:rPr>
        <w:t> </w:t>
      </w:r>
      <w:r w:rsidRPr="00635119">
        <w:rPr>
          <w:rFonts w:eastAsia="Calibri"/>
          <w:sz w:val="28"/>
          <w:szCs w:val="28"/>
          <w:lang w:val="kk-KZ" w:eastAsia="en-US"/>
        </w:rPr>
        <w:t>468</w:t>
      </w:r>
      <w:r>
        <w:rPr>
          <w:rFonts w:eastAsia="Calibri"/>
          <w:sz w:val="28"/>
          <w:szCs w:val="28"/>
          <w:lang w:val="kk-KZ" w:eastAsia="en-US"/>
        </w:rPr>
        <w:t> </w:t>
      </w:r>
      <w:r w:rsidRPr="00635119">
        <w:rPr>
          <w:rFonts w:eastAsia="Calibri"/>
          <w:sz w:val="28"/>
          <w:szCs w:val="28"/>
          <w:lang w:val="kk-KZ" w:eastAsia="en-US"/>
        </w:rPr>
        <w:t>435,1 тыс.тенге</w:t>
      </w:r>
      <w:r w:rsidRPr="00635119">
        <w:rPr>
          <w:rFonts w:eastAsia="Calibri"/>
          <w:sz w:val="28"/>
          <w:szCs w:val="28"/>
          <w:lang w:eastAsia="en-US"/>
        </w:rPr>
        <w:t>, в том числе: 15 525,9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 экономия бюджетных средств, 1 452 909,2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 </w:t>
      </w:r>
      <w:proofErr w:type="spellStart"/>
      <w:r w:rsidRPr="00C54A9A">
        <w:rPr>
          <w:rFonts w:eastAsia="Calibri"/>
          <w:sz w:val="28"/>
          <w:szCs w:val="28"/>
          <w:lang w:eastAsia="en-US"/>
        </w:rPr>
        <w:t>неосвоение</w:t>
      </w:r>
      <w:proofErr w:type="spellEnd"/>
      <w:r w:rsidRPr="00C54A9A">
        <w:rPr>
          <w:rFonts w:eastAsia="Calibri"/>
          <w:sz w:val="28"/>
          <w:szCs w:val="28"/>
          <w:lang w:eastAsia="en-US"/>
        </w:rPr>
        <w:t xml:space="preserve">, из них: по </w:t>
      </w:r>
      <w:proofErr w:type="spellStart"/>
      <w:r w:rsidRPr="00C54A9A">
        <w:rPr>
          <w:rFonts w:eastAsia="Calibri"/>
          <w:sz w:val="28"/>
          <w:szCs w:val="28"/>
          <w:lang w:eastAsia="en-US"/>
        </w:rPr>
        <w:t>Акмолинской</w:t>
      </w:r>
      <w:proofErr w:type="spellEnd"/>
      <w:r w:rsidRPr="00C54A9A">
        <w:rPr>
          <w:rFonts w:eastAsia="Calibri"/>
          <w:sz w:val="28"/>
          <w:szCs w:val="28"/>
          <w:lang w:eastAsia="en-US"/>
        </w:rPr>
        <w:t xml:space="preserve"> области – 890 875,4 </w:t>
      </w:r>
      <w:proofErr w:type="spellStart"/>
      <w:r w:rsidRPr="00C54A9A">
        <w:rPr>
          <w:rFonts w:eastAsia="Calibri"/>
          <w:sz w:val="28"/>
          <w:szCs w:val="28"/>
          <w:lang w:eastAsia="en-US"/>
        </w:rPr>
        <w:t>тыс.тенге</w:t>
      </w:r>
      <w:proofErr w:type="spellEnd"/>
      <w:r w:rsidRPr="00C54A9A">
        <w:rPr>
          <w:rFonts w:eastAsia="Calibri"/>
          <w:sz w:val="28"/>
          <w:szCs w:val="28"/>
          <w:lang w:eastAsia="en-US"/>
        </w:rPr>
        <w:t>:</w:t>
      </w:r>
      <w:r w:rsidRPr="00635119">
        <w:rPr>
          <w:rFonts w:eastAsia="Calibri"/>
          <w:sz w:val="28"/>
          <w:szCs w:val="28"/>
          <w:lang w:eastAsia="en-US"/>
        </w:rPr>
        <w:t xml:space="preserve"> 275 120,6 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по строительству школы на 1200 мест в </w:t>
      </w:r>
      <w:proofErr w:type="spellStart"/>
      <w:r w:rsidRPr="00635119">
        <w:rPr>
          <w:rFonts w:eastAsia="Calibri"/>
          <w:sz w:val="28"/>
          <w:szCs w:val="28"/>
          <w:lang w:eastAsia="en-US"/>
        </w:rPr>
        <w:t>с.Косшы</w:t>
      </w:r>
      <w:proofErr w:type="spellEnd"/>
      <w:r w:rsidRPr="00635119">
        <w:rPr>
          <w:rFonts w:eastAsia="Calibri"/>
          <w:sz w:val="28"/>
          <w:szCs w:val="28"/>
          <w:lang w:eastAsia="en-US"/>
        </w:rPr>
        <w:t xml:space="preserve"> Целиноградского района, в связи с не заключением договоров; 224 100,0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по строительству детского сада на 280 мест в </w:t>
      </w:r>
      <w:proofErr w:type="spellStart"/>
      <w:r w:rsidRPr="00635119">
        <w:rPr>
          <w:rFonts w:eastAsia="Calibri"/>
          <w:sz w:val="28"/>
          <w:szCs w:val="28"/>
          <w:lang w:eastAsia="en-US"/>
        </w:rPr>
        <w:t>с.Косшы</w:t>
      </w:r>
      <w:proofErr w:type="spellEnd"/>
      <w:r w:rsidRPr="00635119">
        <w:rPr>
          <w:rFonts w:eastAsia="Calibri"/>
          <w:sz w:val="28"/>
          <w:szCs w:val="28"/>
          <w:lang w:eastAsia="en-US"/>
        </w:rPr>
        <w:t xml:space="preserve"> (поз.2), в связи с не заключением договоров; 146 276,3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по строительству детского сада на 280 мест в </w:t>
      </w:r>
      <w:proofErr w:type="spellStart"/>
      <w:r w:rsidRPr="00635119">
        <w:rPr>
          <w:rFonts w:eastAsia="Calibri"/>
          <w:sz w:val="28"/>
          <w:szCs w:val="28"/>
          <w:lang w:eastAsia="en-US"/>
        </w:rPr>
        <w:t>с.Караоткел</w:t>
      </w:r>
      <w:proofErr w:type="spellEnd"/>
      <w:r w:rsidRPr="00635119">
        <w:rPr>
          <w:rFonts w:eastAsia="Calibri"/>
          <w:sz w:val="28"/>
          <w:szCs w:val="28"/>
          <w:lang w:eastAsia="en-US"/>
        </w:rPr>
        <w:t>, в связи с не заключением договоров; 162 835,9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по строительству инженерно-коммуникационной инфраструктуры (строительство улично-дорожной сети) в ауле </w:t>
      </w:r>
      <w:proofErr w:type="spellStart"/>
      <w:r w:rsidRPr="00635119">
        <w:rPr>
          <w:rFonts w:eastAsia="Calibri"/>
          <w:sz w:val="28"/>
          <w:szCs w:val="28"/>
          <w:lang w:eastAsia="en-US"/>
        </w:rPr>
        <w:t>Жибек</w:t>
      </w:r>
      <w:proofErr w:type="spellEnd"/>
      <w:r w:rsidRPr="00635119">
        <w:rPr>
          <w:rFonts w:eastAsia="Calibri"/>
          <w:sz w:val="28"/>
          <w:szCs w:val="28"/>
          <w:lang w:eastAsia="en-US"/>
        </w:rPr>
        <w:t xml:space="preserve"> </w:t>
      </w:r>
      <w:proofErr w:type="spellStart"/>
      <w:r w:rsidRPr="00635119">
        <w:rPr>
          <w:rFonts w:eastAsia="Calibri"/>
          <w:sz w:val="28"/>
          <w:szCs w:val="28"/>
          <w:lang w:eastAsia="en-US"/>
        </w:rPr>
        <w:t>жолы</w:t>
      </w:r>
      <w:proofErr w:type="spellEnd"/>
      <w:r w:rsidRPr="00635119">
        <w:rPr>
          <w:rFonts w:eastAsia="Calibri"/>
          <w:sz w:val="28"/>
          <w:szCs w:val="28"/>
          <w:lang w:eastAsia="en-US"/>
        </w:rPr>
        <w:t xml:space="preserve"> </w:t>
      </w:r>
      <w:proofErr w:type="spellStart"/>
      <w:r w:rsidRPr="00635119">
        <w:rPr>
          <w:rFonts w:eastAsia="Calibri"/>
          <w:sz w:val="28"/>
          <w:szCs w:val="28"/>
          <w:lang w:eastAsia="en-US"/>
        </w:rPr>
        <w:t>Аршалынского</w:t>
      </w:r>
      <w:proofErr w:type="spellEnd"/>
      <w:r w:rsidRPr="00635119">
        <w:rPr>
          <w:rFonts w:eastAsia="Calibri"/>
          <w:sz w:val="28"/>
          <w:szCs w:val="28"/>
          <w:lang w:eastAsia="en-US"/>
        </w:rPr>
        <w:t xml:space="preserve"> района, в связи с отсутствием или непредставлением документов подтверждающих обоснованность платежа; 82 623,5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по строительству поликлиники на 100 посещений в смену в а.</w:t>
      </w:r>
      <w:r>
        <w:rPr>
          <w:rFonts w:eastAsia="Calibri"/>
          <w:sz w:val="28"/>
          <w:szCs w:val="28"/>
          <w:lang w:eastAsia="en-US"/>
        </w:rPr>
        <w:t> </w:t>
      </w:r>
      <w:proofErr w:type="spellStart"/>
      <w:r w:rsidRPr="00635119">
        <w:rPr>
          <w:rFonts w:eastAsia="Calibri"/>
          <w:sz w:val="28"/>
          <w:szCs w:val="28"/>
          <w:lang w:eastAsia="en-US"/>
        </w:rPr>
        <w:t>Косшы</w:t>
      </w:r>
      <w:proofErr w:type="spellEnd"/>
      <w:r w:rsidRPr="00635119">
        <w:rPr>
          <w:rFonts w:eastAsia="Calibri"/>
          <w:sz w:val="28"/>
          <w:szCs w:val="28"/>
          <w:lang w:eastAsia="en-US"/>
        </w:rPr>
        <w:t xml:space="preserve"> Целиноградского района; 66 200,0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по реконструкции теплового источника и тепловых сетей в селе </w:t>
      </w:r>
      <w:proofErr w:type="spellStart"/>
      <w:r w:rsidRPr="00635119">
        <w:rPr>
          <w:rFonts w:eastAsia="Calibri"/>
          <w:sz w:val="28"/>
          <w:szCs w:val="28"/>
          <w:lang w:eastAsia="en-US"/>
        </w:rPr>
        <w:t>Акмол</w:t>
      </w:r>
      <w:proofErr w:type="spellEnd"/>
      <w:r w:rsidRPr="00635119">
        <w:rPr>
          <w:rFonts w:eastAsia="Calibri"/>
          <w:sz w:val="28"/>
          <w:szCs w:val="28"/>
          <w:lang w:eastAsia="en-US"/>
        </w:rPr>
        <w:t xml:space="preserve"> Целиноградского района, в связи с не заключением договоров; 66 199,4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по строительству </w:t>
      </w:r>
      <w:r w:rsidRPr="00C54A9A">
        <w:rPr>
          <w:rFonts w:eastAsia="Calibri"/>
          <w:sz w:val="28"/>
          <w:szCs w:val="28"/>
          <w:lang w:eastAsia="en-US"/>
        </w:rPr>
        <w:t>электроснабжения 1 очереди 96-Разъезда Целиноградского района, в связи с тем, что оплата произведена за фактически оказанный объем услуг; по</w:t>
      </w:r>
      <w:r>
        <w:rPr>
          <w:rFonts w:eastAsia="Calibri"/>
          <w:sz w:val="28"/>
          <w:szCs w:val="28"/>
          <w:lang w:eastAsia="en-US"/>
        </w:rPr>
        <w:t xml:space="preserve"> </w:t>
      </w:r>
      <w:r w:rsidRPr="00C54A9A">
        <w:rPr>
          <w:rFonts w:eastAsia="Calibri"/>
          <w:sz w:val="28"/>
          <w:szCs w:val="28"/>
          <w:lang w:eastAsia="en-US"/>
        </w:rPr>
        <w:t>г.</w:t>
      </w:r>
      <w:r>
        <w:rPr>
          <w:rFonts w:eastAsia="Calibri"/>
          <w:sz w:val="28"/>
          <w:szCs w:val="28"/>
          <w:lang w:eastAsia="en-US"/>
        </w:rPr>
        <w:t> </w:t>
      </w:r>
      <w:proofErr w:type="spellStart"/>
      <w:r w:rsidRPr="00C54A9A">
        <w:rPr>
          <w:rFonts w:eastAsia="Calibri"/>
          <w:sz w:val="28"/>
          <w:szCs w:val="28"/>
          <w:lang w:eastAsia="en-US"/>
        </w:rPr>
        <w:t>Нур</w:t>
      </w:r>
      <w:proofErr w:type="spellEnd"/>
      <w:r w:rsidRPr="00C54A9A">
        <w:rPr>
          <w:rFonts w:eastAsia="Calibri"/>
          <w:sz w:val="28"/>
          <w:szCs w:val="28"/>
          <w:lang w:eastAsia="en-US"/>
        </w:rPr>
        <w:t>-Султан – 557 032,7 </w:t>
      </w:r>
      <w:proofErr w:type="spellStart"/>
      <w:r w:rsidRPr="00C54A9A">
        <w:rPr>
          <w:rFonts w:eastAsia="Calibri"/>
          <w:sz w:val="28"/>
          <w:szCs w:val="28"/>
          <w:lang w:eastAsia="en-US"/>
        </w:rPr>
        <w:t>тыс.тенге</w:t>
      </w:r>
      <w:proofErr w:type="spellEnd"/>
      <w:r w:rsidRPr="00C54A9A">
        <w:rPr>
          <w:rFonts w:eastAsia="Calibri"/>
          <w:sz w:val="28"/>
          <w:szCs w:val="28"/>
          <w:lang w:eastAsia="en-US"/>
        </w:rPr>
        <w:t>: 86 521,7 </w:t>
      </w:r>
      <w:proofErr w:type="spellStart"/>
      <w:r w:rsidRPr="00C54A9A">
        <w:rPr>
          <w:rFonts w:eastAsia="Calibri"/>
          <w:sz w:val="28"/>
          <w:szCs w:val="28"/>
          <w:lang w:eastAsia="en-US"/>
        </w:rPr>
        <w:t>тыс.тенге</w:t>
      </w:r>
      <w:proofErr w:type="spellEnd"/>
      <w:r w:rsidRPr="00C54A9A">
        <w:rPr>
          <w:rFonts w:eastAsia="Calibri"/>
          <w:sz w:val="28"/>
          <w:szCs w:val="28"/>
          <w:lang w:eastAsia="en-US"/>
        </w:rPr>
        <w:t xml:space="preserve"> по строительству общежития</w:t>
      </w:r>
      <w:r w:rsidRPr="00635119">
        <w:rPr>
          <w:rFonts w:eastAsia="Calibri"/>
          <w:sz w:val="28"/>
          <w:szCs w:val="28"/>
          <w:lang w:eastAsia="en-US"/>
        </w:rPr>
        <w:t xml:space="preserve"> на 100 мест квартирного типа в жилом массиве Пригородный, ул.</w:t>
      </w:r>
      <w:r>
        <w:rPr>
          <w:rFonts w:eastAsia="Calibri"/>
          <w:sz w:val="28"/>
          <w:szCs w:val="28"/>
          <w:lang w:eastAsia="en-US"/>
        </w:rPr>
        <w:t> </w:t>
      </w:r>
      <w:proofErr w:type="spellStart"/>
      <w:r w:rsidRPr="00635119">
        <w:rPr>
          <w:rFonts w:eastAsia="Calibri"/>
          <w:sz w:val="28"/>
          <w:szCs w:val="28"/>
          <w:lang w:eastAsia="en-US"/>
        </w:rPr>
        <w:t>Сарытогай</w:t>
      </w:r>
      <w:proofErr w:type="spellEnd"/>
      <w:r w:rsidRPr="00635119">
        <w:rPr>
          <w:rFonts w:eastAsia="Calibri"/>
          <w:sz w:val="28"/>
          <w:szCs w:val="28"/>
          <w:lang w:eastAsia="en-US"/>
        </w:rPr>
        <w:t xml:space="preserve"> в г.</w:t>
      </w:r>
      <w:r>
        <w:rPr>
          <w:rFonts w:eastAsia="Calibri"/>
          <w:sz w:val="28"/>
          <w:szCs w:val="28"/>
          <w:lang w:eastAsia="en-US"/>
        </w:rPr>
        <w:t> </w:t>
      </w:r>
      <w:r w:rsidRPr="00635119">
        <w:rPr>
          <w:rFonts w:eastAsia="Calibri"/>
          <w:sz w:val="28"/>
          <w:szCs w:val="28"/>
          <w:lang w:eastAsia="en-US"/>
        </w:rPr>
        <w:t>Астана (без наружных инженерных сетей), в связи с отсутствием или непредставлением документов подтверждающих обоснованность платежа;</w:t>
      </w:r>
      <w:r w:rsidRPr="00635119">
        <w:t xml:space="preserve"> </w:t>
      </w:r>
      <w:r w:rsidRPr="00635119">
        <w:rPr>
          <w:rFonts w:eastAsia="Calibri"/>
          <w:sz w:val="28"/>
          <w:szCs w:val="28"/>
          <w:lang w:eastAsia="en-US"/>
        </w:rPr>
        <w:t>56 699,4 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по строительству общежития на 100 </w:t>
      </w:r>
      <w:proofErr w:type="spellStart"/>
      <w:r w:rsidRPr="00635119">
        <w:rPr>
          <w:rFonts w:eastAsia="Calibri"/>
          <w:sz w:val="28"/>
          <w:szCs w:val="28"/>
          <w:lang w:eastAsia="en-US"/>
        </w:rPr>
        <w:t>местквартирного</w:t>
      </w:r>
      <w:proofErr w:type="spellEnd"/>
      <w:r w:rsidRPr="00635119">
        <w:rPr>
          <w:rFonts w:eastAsia="Calibri"/>
          <w:sz w:val="28"/>
          <w:szCs w:val="28"/>
          <w:lang w:eastAsia="en-US"/>
        </w:rPr>
        <w:t xml:space="preserve"> типа в жилом массиве Пригородный, ул. </w:t>
      </w:r>
      <w:proofErr w:type="spellStart"/>
      <w:r w:rsidRPr="00635119">
        <w:rPr>
          <w:rFonts w:eastAsia="Calibri"/>
          <w:sz w:val="28"/>
          <w:szCs w:val="28"/>
          <w:lang w:eastAsia="en-US"/>
        </w:rPr>
        <w:t>Сарытогай</w:t>
      </w:r>
      <w:proofErr w:type="spellEnd"/>
      <w:r w:rsidRPr="00635119">
        <w:rPr>
          <w:rFonts w:eastAsia="Calibri"/>
          <w:sz w:val="28"/>
          <w:szCs w:val="28"/>
          <w:lang w:eastAsia="en-US"/>
        </w:rPr>
        <w:t xml:space="preserve"> в г.</w:t>
      </w:r>
      <w:r>
        <w:rPr>
          <w:rFonts w:eastAsia="Calibri"/>
          <w:sz w:val="28"/>
          <w:szCs w:val="28"/>
          <w:lang w:eastAsia="en-US"/>
        </w:rPr>
        <w:t> </w:t>
      </w:r>
      <w:r w:rsidRPr="00635119">
        <w:rPr>
          <w:rFonts w:eastAsia="Calibri"/>
          <w:sz w:val="28"/>
          <w:szCs w:val="28"/>
          <w:lang w:eastAsia="en-US"/>
        </w:rPr>
        <w:t>Астана (наружные инженерные сети), в связи с отсутствием или непредставлением документов подтверждающих обоснованность платежа;</w:t>
      </w:r>
      <w:r w:rsidRPr="00635119">
        <w:t xml:space="preserve"> </w:t>
      </w:r>
      <w:r w:rsidRPr="00635119">
        <w:rPr>
          <w:rFonts w:eastAsia="Calibri"/>
          <w:sz w:val="28"/>
          <w:szCs w:val="28"/>
          <w:lang w:eastAsia="en-US"/>
        </w:rPr>
        <w:t>404 619,1 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по строительству физкультурно-оздоровительного комплекса в жилом массиве Коктал-2, в связи с отсутствием или непредставлением документов подтверждающих обоснованность платежа; 9 192,6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по строительству  физкультурно-оздоровительного комплекса в жилом массиве </w:t>
      </w:r>
      <w:proofErr w:type="spellStart"/>
      <w:r w:rsidRPr="00635119">
        <w:rPr>
          <w:rFonts w:eastAsia="Calibri"/>
          <w:sz w:val="28"/>
          <w:szCs w:val="28"/>
          <w:lang w:eastAsia="en-US"/>
        </w:rPr>
        <w:t>Ондирис</w:t>
      </w:r>
      <w:proofErr w:type="spellEnd"/>
      <w:r w:rsidRPr="00635119">
        <w:rPr>
          <w:rFonts w:eastAsia="Calibri"/>
          <w:sz w:val="28"/>
          <w:szCs w:val="28"/>
          <w:lang w:eastAsia="en-US"/>
        </w:rPr>
        <w:t>, в связи с отсутствием или непредставлением документов подтверждающих обоснованность платежа; по г.</w:t>
      </w:r>
      <w:r>
        <w:rPr>
          <w:rFonts w:eastAsia="Calibri"/>
          <w:sz w:val="28"/>
          <w:szCs w:val="28"/>
          <w:lang w:eastAsia="en-US"/>
        </w:rPr>
        <w:t> </w:t>
      </w:r>
      <w:r w:rsidRPr="00635119">
        <w:rPr>
          <w:rFonts w:eastAsia="Calibri"/>
          <w:sz w:val="28"/>
          <w:szCs w:val="28"/>
          <w:lang w:eastAsia="en-US"/>
        </w:rPr>
        <w:t>Шымкент: 5 000,0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по строительству инженерных сетей электроснабжения</w:t>
      </w:r>
      <w:r>
        <w:rPr>
          <w:rFonts w:eastAsia="Calibri"/>
          <w:sz w:val="28"/>
          <w:szCs w:val="28"/>
          <w:lang w:eastAsia="en-US"/>
        </w:rPr>
        <w:br/>
      </w:r>
      <w:r w:rsidRPr="00635119">
        <w:rPr>
          <w:rFonts w:eastAsia="Calibri"/>
          <w:sz w:val="28"/>
          <w:szCs w:val="28"/>
          <w:lang w:eastAsia="en-US"/>
        </w:rPr>
        <w:t xml:space="preserve">10/0,4 </w:t>
      </w:r>
      <w:proofErr w:type="spellStart"/>
      <w:r w:rsidRPr="00635119">
        <w:rPr>
          <w:rFonts w:eastAsia="Calibri"/>
          <w:sz w:val="28"/>
          <w:szCs w:val="28"/>
          <w:lang w:eastAsia="en-US"/>
        </w:rPr>
        <w:t>кВ</w:t>
      </w:r>
      <w:proofErr w:type="spellEnd"/>
      <w:r w:rsidRPr="00635119">
        <w:rPr>
          <w:rFonts w:eastAsia="Calibri"/>
          <w:sz w:val="28"/>
          <w:szCs w:val="28"/>
          <w:lang w:eastAsia="en-US"/>
        </w:rPr>
        <w:t xml:space="preserve"> в </w:t>
      </w:r>
      <w:proofErr w:type="spellStart"/>
      <w:r w:rsidRPr="00635119">
        <w:rPr>
          <w:rFonts w:eastAsia="Calibri"/>
          <w:sz w:val="28"/>
          <w:szCs w:val="28"/>
          <w:lang w:eastAsia="en-US"/>
        </w:rPr>
        <w:t>мкр</w:t>
      </w:r>
      <w:proofErr w:type="spellEnd"/>
      <w:r w:rsidRPr="00635119">
        <w:rPr>
          <w:rFonts w:eastAsia="Calibri"/>
          <w:sz w:val="28"/>
          <w:szCs w:val="28"/>
          <w:lang w:eastAsia="en-US"/>
        </w:rPr>
        <w:t xml:space="preserve">. </w:t>
      </w:r>
      <w:proofErr w:type="spellStart"/>
      <w:r w:rsidRPr="00635119">
        <w:rPr>
          <w:rFonts w:eastAsia="Calibri"/>
          <w:sz w:val="28"/>
          <w:szCs w:val="28"/>
          <w:lang w:eastAsia="en-US"/>
        </w:rPr>
        <w:t>Достык</w:t>
      </w:r>
      <w:proofErr w:type="spellEnd"/>
      <w:r w:rsidRPr="00635119">
        <w:rPr>
          <w:rFonts w:eastAsia="Calibri"/>
          <w:sz w:val="28"/>
          <w:szCs w:val="28"/>
          <w:lang w:eastAsia="en-US"/>
        </w:rPr>
        <w:t xml:space="preserve"> города Шымкент (2-очередь), в связи с судебным </w:t>
      </w:r>
      <w:r w:rsidRPr="00635119">
        <w:rPr>
          <w:rFonts w:eastAsia="Calibri"/>
          <w:sz w:val="28"/>
          <w:szCs w:val="28"/>
          <w:lang w:eastAsia="en-US"/>
        </w:rPr>
        <w:lastRenderedPageBreak/>
        <w:t>разбирательствами; по г.</w:t>
      </w:r>
      <w:r>
        <w:rPr>
          <w:rFonts w:eastAsia="Calibri"/>
          <w:sz w:val="28"/>
          <w:szCs w:val="28"/>
          <w:lang w:eastAsia="en-US"/>
        </w:rPr>
        <w:t> </w:t>
      </w:r>
      <w:r w:rsidRPr="00635119">
        <w:rPr>
          <w:rFonts w:eastAsia="Calibri"/>
          <w:sz w:val="28"/>
          <w:szCs w:val="28"/>
          <w:lang w:eastAsia="en-US"/>
        </w:rPr>
        <w:t>Алматы: 1,1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по строительству общеобразовательной школы на 600 учащихся в с.</w:t>
      </w:r>
      <w:r>
        <w:rPr>
          <w:rFonts w:eastAsia="Calibri"/>
          <w:sz w:val="28"/>
          <w:szCs w:val="28"/>
          <w:lang w:eastAsia="en-US"/>
        </w:rPr>
        <w:t> </w:t>
      </w:r>
      <w:proofErr w:type="spellStart"/>
      <w:r w:rsidRPr="00635119">
        <w:rPr>
          <w:rFonts w:eastAsia="Calibri"/>
          <w:sz w:val="28"/>
          <w:szCs w:val="28"/>
          <w:lang w:eastAsia="en-US"/>
        </w:rPr>
        <w:t>Колхозшы</w:t>
      </w:r>
      <w:proofErr w:type="spellEnd"/>
      <w:r w:rsidRPr="00635119">
        <w:rPr>
          <w:rFonts w:eastAsia="Calibri"/>
          <w:sz w:val="28"/>
          <w:szCs w:val="28"/>
          <w:lang w:eastAsia="en-US"/>
        </w:rPr>
        <w:t xml:space="preserve">, </w:t>
      </w:r>
      <w:proofErr w:type="spellStart"/>
      <w:r w:rsidRPr="00635119">
        <w:rPr>
          <w:rFonts w:eastAsia="Calibri"/>
          <w:sz w:val="28"/>
          <w:szCs w:val="28"/>
          <w:lang w:eastAsia="en-US"/>
        </w:rPr>
        <w:t>Турксибский</w:t>
      </w:r>
      <w:proofErr w:type="spellEnd"/>
      <w:r w:rsidRPr="00635119">
        <w:rPr>
          <w:rFonts w:eastAsia="Calibri"/>
          <w:sz w:val="28"/>
          <w:szCs w:val="28"/>
          <w:lang w:eastAsia="en-US"/>
        </w:rPr>
        <w:t xml:space="preserve"> район (привязка типового проекта ТПРК 600 СОШ (IB, IIB, IIIB, IIIA), в связи с тем, что оплата произведена за фактически оказанный объем услуг.</w:t>
      </w:r>
    </w:p>
    <w:p w:rsidR="007E36BC" w:rsidRPr="00635119" w:rsidRDefault="007E36BC" w:rsidP="007E36BC">
      <w:pPr>
        <w:pBdr>
          <w:bottom w:val="single" w:sz="4" w:space="1" w:color="FFFFFF"/>
        </w:pBdr>
        <w:tabs>
          <w:tab w:val="left" w:pos="0"/>
        </w:tabs>
        <w:ind w:firstLine="709"/>
        <w:jc w:val="both"/>
        <w:rPr>
          <w:rFonts w:eastAsia="Calibri"/>
          <w:sz w:val="28"/>
          <w:szCs w:val="28"/>
          <w:lang w:eastAsia="en-US"/>
        </w:rPr>
      </w:pPr>
      <w:r w:rsidRPr="00635119">
        <w:rPr>
          <w:rFonts w:eastAsia="Calibri"/>
          <w:sz w:val="28"/>
          <w:szCs w:val="28"/>
          <w:lang w:eastAsia="en-US"/>
        </w:rPr>
        <w:t xml:space="preserve">Кроме того, </w:t>
      </w:r>
      <w:proofErr w:type="spellStart"/>
      <w:r w:rsidRPr="00635119">
        <w:rPr>
          <w:rFonts w:eastAsia="Calibri"/>
          <w:sz w:val="28"/>
          <w:szCs w:val="28"/>
          <w:lang w:eastAsia="en-US"/>
        </w:rPr>
        <w:t>неосвоены</w:t>
      </w:r>
      <w:proofErr w:type="spellEnd"/>
      <w:r w:rsidRPr="00635119">
        <w:rPr>
          <w:rFonts w:eastAsia="Calibri"/>
          <w:sz w:val="28"/>
          <w:szCs w:val="28"/>
          <w:lang w:eastAsia="en-US"/>
        </w:rPr>
        <w:t xml:space="preserve"> </w:t>
      </w:r>
      <w:r w:rsidRPr="00635119">
        <w:rPr>
          <w:sz w:val="28"/>
          <w:szCs w:val="28"/>
        </w:rPr>
        <w:t xml:space="preserve">неиспользованные целевые трансферты 2019 года, разрешенные </w:t>
      </w:r>
      <w:proofErr w:type="spellStart"/>
      <w:r w:rsidRPr="00635119">
        <w:rPr>
          <w:sz w:val="28"/>
          <w:szCs w:val="28"/>
        </w:rPr>
        <w:t>доиспользовать</w:t>
      </w:r>
      <w:proofErr w:type="spellEnd"/>
      <w:r w:rsidRPr="00635119">
        <w:rPr>
          <w:sz w:val="28"/>
          <w:szCs w:val="28"/>
        </w:rPr>
        <w:t xml:space="preserve"> в 2020 году, </w:t>
      </w:r>
      <w:r w:rsidRPr="00635119">
        <w:rPr>
          <w:rFonts w:eastAsia="Calibri"/>
          <w:sz w:val="28"/>
          <w:szCs w:val="28"/>
          <w:lang w:eastAsia="en-US"/>
        </w:rPr>
        <w:t>в сумме 1 105,4 </w:t>
      </w:r>
      <w:proofErr w:type="spellStart"/>
      <w:r w:rsidRPr="00635119">
        <w:rPr>
          <w:rFonts w:eastAsia="Calibri"/>
          <w:sz w:val="28"/>
          <w:szCs w:val="28"/>
          <w:lang w:eastAsia="en-US"/>
        </w:rPr>
        <w:t>тыс.тенге</w:t>
      </w:r>
      <w:proofErr w:type="spellEnd"/>
      <w:r w:rsidRPr="00635119">
        <w:rPr>
          <w:rFonts w:eastAsia="Calibri"/>
          <w:sz w:val="28"/>
          <w:szCs w:val="28"/>
          <w:lang w:eastAsia="en-US"/>
        </w:rPr>
        <w:t xml:space="preserve"> по проекту «Строительство общежития на 100 </w:t>
      </w:r>
      <w:proofErr w:type="spellStart"/>
      <w:r w:rsidRPr="00635119">
        <w:rPr>
          <w:rFonts w:eastAsia="Calibri"/>
          <w:sz w:val="28"/>
          <w:szCs w:val="28"/>
          <w:lang w:eastAsia="en-US"/>
        </w:rPr>
        <w:t>местквартирного</w:t>
      </w:r>
      <w:proofErr w:type="spellEnd"/>
      <w:r w:rsidRPr="00635119">
        <w:rPr>
          <w:rFonts w:eastAsia="Calibri"/>
          <w:sz w:val="28"/>
          <w:szCs w:val="28"/>
          <w:lang w:eastAsia="en-US"/>
        </w:rPr>
        <w:t xml:space="preserve"> типа в жилом массиве Пригородный, ул.</w:t>
      </w:r>
      <w:r>
        <w:rPr>
          <w:rFonts w:eastAsia="Calibri"/>
          <w:sz w:val="28"/>
          <w:szCs w:val="28"/>
          <w:lang w:eastAsia="en-US"/>
        </w:rPr>
        <w:t> </w:t>
      </w:r>
      <w:proofErr w:type="spellStart"/>
      <w:r w:rsidRPr="00635119">
        <w:rPr>
          <w:rFonts w:eastAsia="Calibri"/>
          <w:sz w:val="28"/>
          <w:szCs w:val="28"/>
          <w:lang w:eastAsia="en-US"/>
        </w:rPr>
        <w:t>Сарытогай</w:t>
      </w:r>
      <w:proofErr w:type="spellEnd"/>
      <w:r w:rsidRPr="00635119">
        <w:rPr>
          <w:rFonts w:eastAsia="Calibri"/>
          <w:sz w:val="28"/>
          <w:szCs w:val="28"/>
          <w:lang w:eastAsia="en-US"/>
        </w:rPr>
        <w:t xml:space="preserve"> в г.</w:t>
      </w:r>
      <w:r>
        <w:rPr>
          <w:rFonts w:eastAsia="Calibri"/>
          <w:sz w:val="28"/>
          <w:szCs w:val="28"/>
          <w:lang w:eastAsia="en-US"/>
        </w:rPr>
        <w:t> </w:t>
      </w:r>
      <w:r w:rsidRPr="00635119">
        <w:rPr>
          <w:rFonts w:eastAsia="Calibri"/>
          <w:sz w:val="28"/>
          <w:szCs w:val="28"/>
          <w:lang w:eastAsia="en-US"/>
        </w:rPr>
        <w:t>Астана» (наружные инженерные сети», в связи с непредставлением актов выполненных работ</w:t>
      </w:r>
      <w:r w:rsidRPr="00635119">
        <w:rPr>
          <w:sz w:val="28"/>
          <w:szCs w:val="28"/>
        </w:rPr>
        <w:t>.</w:t>
      </w:r>
    </w:p>
    <w:p w:rsidR="007E36BC" w:rsidRPr="00635119" w:rsidRDefault="007E36BC" w:rsidP="007E36BC">
      <w:pPr>
        <w:pBdr>
          <w:bottom w:val="single" w:sz="4" w:space="1" w:color="FFFFFF"/>
        </w:pBdr>
        <w:tabs>
          <w:tab w:val="left" w:pos="0"/>
        </w:tabs>
        <w:ind w:firstLine="709"/>
        <w:jc w:val="both"/>
        <w:rPr>
          <w:i/>
          <w:sz w:val="28"/>
          <w:szCs w:val="28"/>
        </w:rPr>
      </w:pPr>
      <w:r w:rsidRPr="00635119">
        <w:rPr>
          <w:i/>
          <w:sz w:val="28"/>
          <w:szCs w:val="28"/>
        </w:rPr>
        <w:t>Показатель прямого результата достигнут.</w:t>
      </w:r>
    </w:p>
    <w:p w:rsidR="007E36BC" w:rsidRDefault="007E36BC" w:rsidP="007E36BC">
      <w:pPr>
        <w:pBdr>
          <w:bottom w:val="single" w:sz="4" w:space="1" w:color="FFFFFF"/>
        </w:pBdr>
        <w:tabs>
          <w:tab w:val="left" w:pos="0"/>
        </w:tabs>
        <w:ind w:firstLine="709"/>
        <w:jc w:val="both"/>
        <w:rPr>
          <w:sz w:val="28"/>
          <w:lang w:val="kk-KZ"/>
        </w:rPr>
      </w:pPr>
      <w:r w:rsidRPr="00635119">
        <w:rPr>
          <w:sz w:val="28"/>
          <w:szCs w:val="28"/>
        </w:rPr>
        <w:t xml:space="preserve">Количество проектов </w:t>
      </w:r>
      <w:r w:rsidRPr="00635119">
        <w:rPr>
          <w:sz w:val="28"/>
          <w:lang w:val="kk-KZ"/>
        </w:rPr>
        <w:t>по развитию социальной и инженерной инфраструктуры жилых массивов окраин крупных городов составило</w:t>
      </w:r>
      <w:r w:rsidRPr="00635119">
        <w:rPr>
          <w:sz w:val="28"/>
          <w:szCs w:val="28"/>
        </w:rPr>
        <w:t xml:space="preserve"> 49 </w:t>
      </w:r>
      <w:r w:rsidRPr="00635119">
        <w:rPr>
          <w:sz w:val="28"/>
          <w:lang w:val="kk-KZ"/>
        </w:rPr>
        <w:t>при плане 49.</w:t>
      </w:r>
    </w:p>
    <w:p w:rsidR="007E36BC" w:rsidRPr="00DF2476" w:rsidRDefault="007E36BC" w:rsidP="007E36BC">
      <w:pPr>
        <w:pBdr>
          <w:bottom w:val="single" w:sz="4" w:space="1" w:color="FFFFFF"/>
        </w:pBdr>
        <w:tabs>
          <w:tab w:val="left" w:pos="0"/>
        </w:tabs>
        <w:ind w:firstLine="709"/>
        <w:jc w:val="both"/>
        <w:rPr>
          <w:rFonts w:eastAsia="Calibri"/>
          <w:sz w:val="28"/>
          <w:szCs w:val="28"/>
          <w:lang w:eastAsia="en-US"/>
        </w:rPr>
      </w:pPr>
      <w:r w:rsidRPr="00DF2476">
        <w:rPr>
          <w:rFonts w:eastAsia="Calibri"/>
          <w:i/>
          <w:sz w:val="28"/>
          <w:szCs w:val="28"/>
          <w:lang w:eastAsia="en-US"/>
        </w:rPr>
        <w:t>Показатель конечного результата</w:t>
      </w:r>
      <w:r w:rsidRPr="00DF2476">
        <w:rPr>
          <w:rFonts w:eastAsia="Calibri"/>
          <w:sz w:val="28"/>
          <w:szCs w:val="28"/>
          <w:lang w:eastAsia="en-US"/>
        </w:rPr>
        <w:t xml:space="preserve"> достигнут.</w:t>
      </w:r>
    </w:p>
    <w:p w:rsidR="001C02A5" w:rsidRPr="00DF2476" w:rsidRDefault="001C02A5" w:rsidP="001C02A5">
      <w:pPr>
        <w:pBdr>
          <w:bottom w:val="single" w:sz="4" w:space="1" w:color="FFFFFF"/>
        </w:pBdr>
        <w:tabs>
          <w:tab w:val="left" w:pos="0"/>
        </w:tabs>
        <w:ind w:firstLine="709"/>
        <w:jc w:val="both"/>
        <w:rPr>
          <w:sz w:val="28"/>
          <w:lang w:val="kk-KZ"/>
        </w:rPr>
      </w:pPr>
      <w:r w:rsidRPr="00DF2476">
        <w:rPr>
          <w:rFonts w:hint="eastAsia"/>
          <w:sz w:val="28"/>
          <w:lang w:val="kk-KZ"/>
        </w:rPr>
        <w:t>Охват</w:t>
      </w:r>
      <w:r w:rsidRPr="00DF2476">
        <w:rPr>
          <w:sz w:val="28"/>
          <w:lang w:val="kk-KZ"/>
        </w:rPr>
        <w:t xml:space="preserve"> </w:t>
      </w:r>
      <w:r w:rsidRPr="00DF2476">
        <w:rPr>
          <w:rFonts w:hint="eastAsia"/>
          <w:sz w:val="28"/>
          <w:lang w:val="kk-KZ"/>
        </w:rPr>
        <w:t>проектами</w:t>
      </w:r>
      <w:r w:rsidRPr="00DF2476">
        <w:rPr>
          <w:sz w:val="28"/>
          <w:lang w:val="kk-KZ"/>
        </w:rPr>
        <w:t xml:space="preserve"> </w:t>
      </w:r>
      <w:r w:rsidRPr="00DF2476">
        <w:rPr>
          <w:rFonts w:hint="eastAsia"/>
          <w:sz w:val="28"/>
          <w:lang w:val="kk-KZ"/>
        </w:rPr>
        <w:t>развития</w:t>
      </w:r>
      <w:r w:rsidRPr="00DF2476">
        <w:rPr>
          <w:sz w:val="28"/>
          <w:lang w:val="kk-KZ"/>
        </w:rPr>
        <w:t xml:space="preserve"> </w:t>
      </w:r>
      <w:r w:rsidRPr="00DF2476">
        <w:rPr>
          <w:rFonts w:hint="eastAsia"/>
          <w:sz w:val="28"/>
          <w:lang w:val="kk-KZ"/>
        </w:rPr>
        <w:t>социальной</w:t>
      </w:r>
      <w:r w:rsidRPr="00DF2476">
        <w:rPr>
          <w:sz w:val="28"/>
          <w:lang w:val="kk-KZ"/>
        </w:rPr>
        <w:t xml:space="preserve"> </w:t>
      </w:r>
      <w:r w:rsidRPr="00DF2476">
        <w:rPr>
          <w:rFonts w:hint="eastAsia"/>
          <w:sz w:val="28"/>
          <w:lang w:val="kk-KZ"/>
        </w:rPr>
        <w:t>и</w:t>
      </w:r>
      <w:r w:rsidRPr="00DF2476">
        <w:rPr>
          <w:sz w:val="28"/>
          <w:lang w:val="kk-KZ"/>
        </w:rPr>
        <w:t xml:space="preserve"> </w:t>
      </w:r>
      <w:r w:rsidRPr="00DF2476">
        <w:rPr>
          <w:rFonts w:hint="eastAsia"/>
          <w:sz w:val="28"/>
          <w:lang w:val="kk-KZ"/>
        </w:rPr>
        <w:t>инженерной</w:t>
      </w:r>
      <w:r w:rsidRPr="00DF2476">
        <w:rPr>
          <w:sz w:val="28"/>
          <w:lang w:val="kk-KZ"/>
        </w:rPr>
        <w:t xml:space="preserve"> </w:t>
      </w:r>
      <w:r w:rsidRPr="00DF2476">
        <w:rPr>
          <w:rFonts w:hint="eastAsia"/>
          <w:sz w:val="28"/>
          <w:lang w:val="kk-KZ"/>
        </w:rPr>
        <w:t>инфраструктуры</w:t>
      </w:r>
      <w:r w:rsidRPr="00DF2476">
        <w:rPr>
          <w:sz w:val="28"/>
          <w:lang w:val="kk-KZ"/>
        </w:rPr>
        <w:t xml:space="preserve"> </w:t>
      </w:r>
      <w:r w:rsidRPr="00DF2476">
        <w:rPr>
          <w:rFonts w:hint="eastAsia"/>
          <w:sz w:val="28"/>
          <w:lang w:val="kk-KZ"/>
        </w:rPr>
        <w:t>окраин</w:t>
      </w:r>
      <w:r w:rsidRPr="00DF2476">
        <w:rPr>
          <w:sz w:val="28"/>
          <w:lang w:val="kk-KZ"/>
        </w:rPr>
        <w:t xml:space="preserve"> </w:t>
      </w:r>
      <w:r w:rsidRPr="00DF2476">
        <w:rPr>
          <w:rFonts w:hint="eastAsia"/>
          <w:sz w:val="28"/>
          <w:lang w:val="kk-KZ"/>
        </w:rPr>
        <w:t>городов</w:t>
      </w:r>
      <w:r w:rsidRPr="00DF2476">
        <w:rPr>
          <w:sz w:val="28"/>
          <w:lang w:val="kk-KZ"/>
        </w:rPr>
        <w:t xml:space="preserve"> </w:t>
      </w:r>
      <w:r w:rsidRPr="00DF2476">
        <w:rPr>
          <w:rFonts w:hint="eastAsia"/>
          <w:sz w:val="28"/>
          <w:lang w:val="kk-KZ"/>
        </w:rPr>
        <w:t>составил</w:t>
      </w:r>
      <w:r w:rsidRPr="00DF2476">
        <w:rPr>
          <w:sz w:val="28"/>
          <w:lang w:val="kk-KZ"/>
        </w:rPr>
        <w:t xml:space="preserve"> </w:t>
      </w:r>
      <w:r w:rsidRPr="00DF2476">
        <w:rPr>
          <w:rFonts w:hint="eastAsia"/>
          <w:sz w:val="28"/>
          <w:lang w:val="kk-KZ"/>
        </w:rPr>
        <w:t>в</w:t>
      </w:r>
      <w:r w:rsidRPr="00DF2476">
        <w:rPr>
          <w:sz w:val="28"/>
          <w:lang w:val="kk-KZ"/>
        </w:rPr>
        <w:t xml:space="preserve"> 2019 </w:t>
      </w:r>
      <w:r w:rsidRPr="00DF2476">
        <w:rPr>
          <w:rFonts w:hint="eastAsia"/>
          <w:sz w:val="28"/>
          <w:lang w:val="kk-KZ"/>
        </w:rPr>
        <w:t>году</w:t>
      </w:r>
      <w:r w:rsidRPr="00DF2476">
        <w:rPr>
          <w:sz w:val="28"/>
          <w:lang w:val="kk-KZ"/>
        </w:rPr>
        <w:t xml:space="preserve"> - 582 060 </w:t>
      </w:r>
      <w:r w:rsidRPr="00DF2476">
        <w:rPr>
          <w:rFonts w:hint="eastAsia"/>
          <w:sz w:val="28"/>
          <w:lang w:val="kk-KZ"/>
        </w:rPr>
        <w:t>человек</w:t>
      </w:r>
      <w:r w:rsidRPr="00DF2476">
        <w:rPr>
          <w:sz w:val="28"/>
          <w:lang w:val="kk-KZ"/>
        </w:rPr>
        <w:t xml:space="preserve">, </w:t>
      </w:r>
      <w:r w:rsidRPr="00DF2476">
        <w:rPr>
          <w:rFonts w:hint="eastAsia"/>
          <w:sz w:val="28"/>
          <w:lang w:val="kk-KZ"/>
        </w:rPr>
        <w:t>в</w:t>
      </w:r>
      <w:r w:rsidRPr="00DF2476">
        <w:rPr>
          <w:sz w:val="28"/>
          <w:lang w:val="kk-KZ"/>
        </w:rPr>
        <w:t xml:space="preserve"> 2020 </w:t>
      </w:r>
      <w:r w:rsidRPr="00DF2476">
        <w:rPr>
          <w:rFonts w:hint="eastAsia"/>
          <w:sz w:val="28"/>
          <w:lang w:val="kk-KZ"/>
        </w:rPr>
        <w:t>году–</w:t>
      </w:r>
      <w:r w:rsidRPr="00DF2476">
        <w:rPr>
          <w:sz w:val="28"/>
          <w:lang w:val="kk-KZ"/>
        </w:rPr>
        <w:t xml:space="preserve"> 582 060 </w:t>
      </w:r>
      <w:r w:rsidRPr="00DF2476">
        <w:rPr>
          <w:rFonts w:hint="eastAsia"/>
          <w:sz w:val="28"/>
          <w:lang w:val="kk-KZ"/>
        </w:rPr>
        <w:t>человек</w:t>
      </w:r>
      <w:r w:rsidRPr="00DF2476">
        <w:rPr>
          <w:sz w:val="28"/>
          <w:lang w:val="kk-KZ"/>
        </w:rPr>
        <w:t xml:space="preserve">. </w:t>
      </w:r>
      <w:r w:rsidRPr="00DF2476">
        <w:rPr>
          <w:rFonts w:hint="eastAsia"/>
          <w:sz w:val="28"/>
          <w:lang w:val="kk-KZ"/>
        </w:rPr>
        <w:t>При</w:t>
      </w:r>
      <w:r w:rsidRPr="00DF2476">
        <w:rPr>
          <w:sz w:val="28"/>
          <w:lang w:val="kk-KZ"/>
        </w:rPr>
        <w:t xml:space="preserve"> </w:t>
      </w:r>
      <w:r w:rsidRPr="00DF2476">
        <w:rPr>
          <w:rFonts w:hint="eastAsia"/>
          <w:sz w:val="28"/>
          <w:lang w:val="kk-KZ"/>
        </w:rPr>
        <w:t>этом</w:t>
      </w:r>
      <w:r w:rsidRPr="00DF2476">
        <w:rPr>
          <w:sz w:val="28"/>
          <w:lang w:val="kk-KZ"/>
        </w:rPr>
        <w:t xml:space="preserve">, </w:t>
      </w:r>
      <w:r w:rsidRPr="00DF2476">
        <w:rPr>
          <w:rFonts w:hint="eastAsia"/>
          <w:sz w:val="28"/>
          <w:lang w:val="kk-KZ"/>
        </w:rPr>
        <w:t>показатели</w:t>
      </w:r>
      <w:r w:rsidRPr="00DF2476">
        <w:rPr>
          <w:sz w:val="28"/>
          <w:lang w:val="kk-KZ"/>
        </w:rPr>
        <w:t xml:space="preserve"> </w:t>
      </w:r>
      <w:r w:rsidRPr="00DF2476">
        <w:rPr>
          <w:rFonts w:hint="eastAsia"/>
          <w:sz w:val="28"/>
          <w:lang w:val="kk-KZ"/>
        </w:rPr>
        <w:t>дефицита</w:t>
      </w:r>
      <w:r w:rsidRPr="00DF2476">
        <w:rPr>
          <w:sz w:val="28"/>
          <w:lang w:val="kk-KZ"/>
        </w:rPr>
        <w:t xml:space="preserve"> </w:t>
      </w:r>
      <w:r w:rsidRPr="00DF2476">
        <w:rPr>
          <w:rFonts w:hint="eastAsia"/>
          <w:sz w:val="28"/>
          <w:lang w:val="kk-KZ"/>
        </w:rPr>
        <w:t>социальной</w:t>
      </w:r>
      <w:r w:rsidRPr="00DF2476">
        <w:rPr>
          <w:sz w:val="28"/>
          <w:lang w:val="kk-KZ"/>
        </w:rPr>
        <w:t xml:space="preserve"> </w:t>
      </w:r>
      <w:r w:rsidRPr="00DF2476">
        <w:rPr>
          <w:rFonts w:hint="eastAsia"/>
          <w:sz w:val="28"/>
          <w:lang w:val="kk-KZ"/>
        </w:rPr>
        <w:t>и</w:t>
      </w:r>
      <w:r w:rsidRPr="00DF2476">
        <w:rPr>
          <w:sz w:val="28"/>
          <w:lang w:val="kk-KZ"/>
        </w:rPr>
        <w:t xml:space="preserve"> </w:t>
      </w:r>
      <w:r w:rsidRPr="00DF2476">
        <w:rPr>
          <w:rFonts w:hint="eastAsia"/>
          <w:sz w:val="28"/>
          <w:lang w:val="kk-KZ"/>
        </w:rPr>
        <w:t>инженерной</w:t>
      </w:r>
      <w:r w:rsidRPr="00DF2476">
        <w:rPr>
          <w:sz w:val="28"/>
          <w:lang w:val="kk-KZ"/>
        </w:rPr>
        <w:t xml:space="preserve"> </w:t>
      </w:r>
      <w:r w:rsidRPr="00DF2476">
        <w:rPr>
          <w:rFonts w:hint="eastAsia"/>
          <w:sz w:val="28"/>
          <w:lang w:val="kk-KZ"/>
        </w:rPr>
        <w:t>инфраструктуры</w:t>
      </w:r>
      <w:r w:rsidRPr="00DF2476">
        <w:rPr>
          <w:sz w:val="28"/>
          <w:lang w:val="kk-KZ"/>
        </w:rPr>
        <w:t xml:space="preserve"> </w:t>
      </w:r>
      <w:r w:rsidRPr="00DF2476">
        <w:rPr>
          <w:rFonts w:hint="eastAsia"/>
          <w:sz w:val="28"/>
          <w:lang w:val="kk-KZ"/>
        </w:rPr>
        <w:t>в</w:t>
      </w:r>
      <w:r w:rsidRPr="00DF2476">
        <w:rPr>
          <w:sz w:val="28"/>
          <w:lang w:val="kk-KZ"/>
        </w:rPr>
        <w:t xml:space="preserve"> </w:t>
      </w:r>
      <w:r w:rsidRPr="00DF2476">
        <w:rPr>
          <w:rFonts w:hint="eastAsia"/>
          <w:sz w:val="28"/>
          <w:lang w:val="kk-KZ"/>
        </w:rPr>
        <w:t>текущем</w:t>
      </w:r>
      <w:r w:rsidRPr="00DF2476">
        <w:rPr>
          <w:sz w:val="28"/>
          <w:lang w:val="kk-KZ"/>
        </w:rPr>
        <w:t xml:space="preserve"> </w:t>
      </w:r>
      <w:r w:rsidRPr="00DF2476">
        <w:rPr>
          <w:rFonts w:hint="eastAsia"/>
          <w:sz w:val="28"/>
          <w:lang w:val="kk-KZ"/>
        </w:rPr>
        <w:t>году</w:t>
      </w:r>
      <w:r w:rsidRPr="00DF2476">
        <w:rPr>
          <w:sz w:val="28"/>
          <w:lang w:val="kk-KZ"/>
        </w:rPr>
        <w:t xml:space="preserve"> </w:t>
      </w:r>
      <w:r w:rsidRPr="00DF2476">
        <w:rPr>
          <w:rFonts w:hint="eastAsia"/>
          <w:sz w:val="28"/>
          <w:lang w:val="kk-KZ"/>
        </w:rPr>
        <w:t>не</w:t>
      </w:r>
      <w:r w:rsidRPr="00DF2476">
        <w:rPr>
          <w:sz w:val="28"/>
          <w:lang w:val="kk-KZ"/>
        </w:rPr>
        <w:t xml:space="preserve"> </w:t>
      </w:r>
      <w:r w:rsidRPr="00DF2476">
        <w:rPr>
          <w:rFonts w:hint="eastAsia"/>
          <w:sz w:val="28"/>
          <w:lang w:val="kk-KZ"/>
        </w:rPr>
        <w:t>ведется</w:t>
      </w:r>
      <w:r w:rsidRPr="00DF2476">
        <w:rPr>
          <w:sz w:val="28"/>
          <w:lang w:val="kk-KZ"/>
        </w:rPr>
        <w:t xml:space="preserve">. </w:t>
      </w:r>
    </w:p>
    <w:p w:rsidR="007E36BC" w:rsidRPr="00DF2476" w:rsidRDefault="007E36BC" w:rsidP="007E36BC">
      <w:pPr>
        <w:pBdr>
          <w:bottom w:val="single" w:sz="4" w:space="1" w:color="FFFFFF"/>
        </w:pBdr>
        <w:tabs>
          <w:tab w:val="left" w:pos="0"/>
        </w:tabs>
        <w:ind w:firstLine="709"/>
        <w:jc w:val="both"/>
        <w:rPr>
          <w:i/>
          <w:sz w:val="28"/>
          <w:lang w:val="kk-KZ"/>
        </w:rPr>
      </w:pPr>
      <w:r w:rsidRPr="00DF2476">
        <w:rPr>
          <w:i/>
          <w:sz w:val="28"/>
          <w:lang w:val="kk-KZ"/>
        </w:rPr>
        <w:t>Эффект социальный.</w:t>
      </w:r>
    </w:p>
    <w:p w:rsidR="001C02A5" w:rsidRDefault="001C02A5" w:rsidP="001C02A5">
      <w:pPr>
        <w:pBdr>
          <w:bottom w:val="single" w:sz="4" w:space="1" w:color="FFFFFF"/>
        </w:pBdr>
        <w:tabs>
          <w:tab w:val="left" w:pos="0"/>
        </w:tabs>
        <w:ind w:firstLine="709"/>
        <w:jc w:val="both"/>
        <w:rPr>
          <w:sz w:val="28"/>
          <w:lang w:val="kk-KZ"/>
        </w:rPr>
      </w:pPr>
      <w:r w:rsidRPr="00DF2476">
        <w:rPr>
          <w:sz w:val="28"/>
          <w:lang w:val="kk-KZ"/>
        </w:rPr>
        <w:t>Создано порядка 2000 новых временных рабочих мест, средства направлены реализацию 49 проектов по модернизации 112 км автодорог, порядка 1000 км инженерных сетей на окраинах крупных городов. Ведутся работы по строительству 9 социальных объектов (поликлиника, школы, детские сады и ФОК) и увеличены доходы местного бюджета за счет налоговых поступлений около 2,1 млрд.тенге.</w:t>
      </w:r>
    </w:p>
    <w:p w:rsidR="007E36BC" w:rsidRDefault="007E36BC" w:rsidP="007E36BC">
      <w:pPr>
        <w:pBdr>
          <w:bottom w:val="single" w:sz="4" w:space="1" w:color="FFFFFF"/>
        </w:pBdr>
        <w:tabs>
          <w:tab w:val="left" w:pos="0"/>
        </w:tabs>
        <w:ind w:firstLine="709"/>
        <w:jc w:val="both"/>
        <w:rPr>
          <w:sz w:val="28"/>
          <w:lang w:val="kk-KZ"/>
        </w:rPr>
      </w:pPr>
      <w:r w:rsidRPr="00635119">
        <w:rPr>
          <w:rFonts w:hint="eastAsia"/>
          <w:sz w:val="28"/>
          <w:lang w:val="kk-KZ"/>
        </w:rPr>
        <w:t>Одной</w:t>
      </w:r>
      <w:r w:rsidRPr="00635119">
        <w:rPr>
          <w:sz w:val="28"/>
          <w:lang w:val="kk-KZ"/>
        </w:rPr>
        <w:t xml:space="preserve"> </w:t>
      </w:r>
      <w:r w:rsidRPr="00635119">
        <w:rPr>
          <w:rFonts w:hint="eastAsia"/>
          <w:sz w:val="28"/>
          <w:lang w:val="kk-KZ"/>
        </w:rPr>
        <w:t>из</w:t>
      </w:r>
      <w:r w:rsidRPr="00635119">
        <w:rPr>
          <w:sz w:val="28"/>
          <w:lang w:val="kk-KZ"/>
        </w:rPr>
        <w:t xml:space="preserve"> </w:t>
      </w:r>
      <w:r w:rsidRPr="00635119">
        <w:rPr>
          <w:rFonts w:hint="eastAsia"/>
          <w:sz w:val="28"/>
          <w:lang w:val="kk-KZ"/>
        </w:rPr>
        <w:t>задач</w:t>
      </w:r>
      <w:r w:rsidRPr="00635119">
        <w:rPr>
          <w:sz w:val="28"/>
          <w:lang w:val="kk-KZ"/>
        </w:rPr>
        <w:t xml:space="preserve">, </w:t>
      </w:r>
      <w:r w:rsidRPr="00635119">
        <w:rPr>
          <w:rFonts w:hint="eastAsia"/>
          <w:sz w:val="28"/>
          <w:lang w:val="kk-KZ"/>
        </w:rPr>
        <w:t>поставленных</w:t>
      </w:r>
      <w:r w:rsidRPr="00635119">
        <w:rPr>
          <w:sz w:val="28"/>
          <w:lang w:val="kk-KZ"/>
        </w:rPr>
        <w:t xml:space="preserve"> </w:t>
      </w:r>
      <w:r w:rsidRPr="00635119">
        <w:rPr>
          <w:rFonts w:hint="eastAsia"/>
          <w:sz w:val="28"/>
          <w:lang w:val="kk-KZ"/>
        </w:rPr>
        <w:t>Лидером</w:t>
      </w:r>
      <w:r w:rsidRPr="00635119">
        <w:rPr>
          <w:sz w:val="28"/>
          <w:lang w:val="kk-KZ"/>
        </w:rPr>
        <w:t xml:space="preserve"> </w:t>
      </w:r>
      <w:r w:rsidRPr="00635119">
        <w:rPr>
          <w:rFonts w:hint="eastAsia"/>
          <w:sz w:val="28"/>
          <w:lang w:val="kk-KZ"/>
        </w:rPr>
        <w:t>партии</w:t>
      </w:r>
      <w:r w:rsidRPr="00635119">
        <w:rPr>
          <w:sz w:val="28"/>
          <w:lang w:val="kk-KZ"/>
        </w:rPr>
        <w:t xml:space="preserve"> – </w:t>
      </w:r>
      <w:r w:rsidRPr="00635119">
        <w:rPr>
          <w:rFonts w:hint="eastAsia"/>
          <w:sz w:val="28"/>
          <w:lang w:val="kk-KZ"/>
        </w:rPr>
        <w:t>Елбасы</w:t>
      </w:r>
      <w:r w:rsidRPr="00635119">
        <w:rPr>
          <w:sz w:val="28"/>
          <w:lang w:val="kk-KZ"/>
        </w:rPr>
        <w:t xml:space="preserve"> </w:t>
      </w:r>
      <w:r w:rsidRPr="00635119">
        <w:rPr>
          <w:rFonts w:hint="eastAsia"/>
          <w:sz w:val="28"/>
          <w:lang w:val="kk-KZ"/>
        </w:rPr>
        <w:t>на</w:t>
      </w:r>
      <w:r w:rsidRPr="00635119">
        <w:rPr>
          <w:sz w:val="28"/>
          <w:lang w:val="kk-KZ"/>
        </w:rPr>
        <w:t xml:space="preserve"> XVIII </w:t>
      </w:r>
      <w:r w:rsidRPr="00635119">
        <w:rPr>
          <w:rFonts w:hint="eastAsia"/>
          <w:sz w:val="28"/>
          <w:lang w:val="kk-KZ"/>
        </w:rPr>
        <w:t>очередном</w:t>
      </w:r>
      <w:r w:rsidRPr="00635119">
        <w:rPr>
          <w:sz w:val="28"/>
          <w:lang w:val="kk-KZ"/>
        </w:rPr>
        <w:t xml:space="preserve"> </w:t>
      </w:r>
      <w:r w:rsidRPr="00635119">
        <w:rPr>
          <w:rFonts w:hint="eastAsia"/>
          <w:sz w:val="28"/>
          <w:lang w:val="kk-KZ"/>
        </w:rPr>
        <w:t>съезде</w:t>
      </w:r>
      <w:r w:rsidRPr="00635119">
        <w:rPr>
          <w:sz w:val="28"/>
          <w:lang w:val="kk-KZ"/>
        </w:rPr>
        <w:t xml:space="preserve"> </w:t>
      </w:r>
      <w:r w:rsidRPr="00635119">
        <w:rPr>
          <w:rFonts w:hint="eastAsia"/>
          <w:sz w:val="28"/>
          <w:lang w:val="kk-KZ"/>
        </w:rPr>
        <w:t>партии</w:t>
      </w:r>
      <w:r w:rsidRPr="00635119">
        <w:rPr>
          <w:sz w:val="28"/>
          <w:lang w:val="kk-KZ"/>
        </w:rPr>
        <w:t xml:space="preserve"> </w:t>
      </w:r>
      <w:r w:rsidRPr="00635119">
        <w:rPr>
          <w:rFonts w:hint="eastAsia"/>
          <w:sz w:val="28"/>
          <w:lang w:val="kk-KZ"/>
        </w:rPr>
        <w:t>«</w:t>
      </w:r>
      <w:r w:rsidRPr="00635119">
        <w:rPr>
          <w:sz w:val="28"/>
          <w:lang w:val="kk-KZ"/>
        </w:rPr>
        <w:t>Nur Otan</w:t>
      </w:r>
      <w:r w:rsidRPr="00635119">
        <w:rPr>
          <w:rFonts w:hint="eastAsia"/>
          <w:sz w:val="28"/>
          <w:lang w:val="kk-KZ"/>
        </w:rPr>
        <w:t>»</w:t>
      </w:r>
      <w:r w:rsidRPr="00635119">
        <w:rPr>
          <w:sz w:val="28"/>
          <w:lang w:val="kk-KZ"/>
        </w:rPr>
        <w:t xml:space="preserve"> </w:t>
      </w:r>
      <w:r w:rsidRPr="00635119">
        <w:rPr>
          <w:rFonts w:hint="eastAsia"/>
          <w:sz w:val="28"/>
          <w:lang w:val="kk-KZ"/>
        </w:rPr>
        <w:t>от</w:t>
      </w:r>
      <w:r w:rsidRPr="00635119">
        <w:rPr>
          <w:sz w:val="28"/>
          <w:lang w:val="kk-KZ"/>
        </w:rPr>
        <w:t xml:space="preserve"> 27 </w:t>
      </w:r>
      <w:r w:rsidRPr="00635119">
        <w:rPr>
          <w:rFonts w:hint="eastAsia"/>
          <w:sz w:val="28"/>
          <w:lang w:val="kk-KZ"/>
        </w:rPr>
        <w:t>февраля</w:t>
      </w:r>
      <w:r w:rsidRPr="00635119">
        <w:rPr>
          <w:sz w:val="28"/>
          <w:lang w:val="kk-KZ"/>
        </w:rPr>
        <w:t xml:space="preserve"> 2019 </w:t>
      </w:r>
      <w:r w:rsidRPr="00635119">
        <w:rPr>
          <w:rFonts w:hint="eastAsia"/>
          <w:sz w:val="28"/>
          <w:lang w:val="kk-KZ"/>
        </w:rPr>
        <w:t>года</w:t>
      </w:r>
      <w:r w:rsidRPr="00635119">
        <w:rPr>
          <w:sz w:val="28"/>
          <w:lang w:val="kk-KZ"/>
        </w:rPr>
        <w:t xml:space="preserve"> </w:t>
      </w:r>
      <w:r w:rsidRPr="00635119">
        <w:rPr>
          <w:rFonts w:hint="eastAsia"/>
          <w:sz w:val="28"/>
          <w:lang w:val="kk-KZ"/>
        </w:rPr>
        <w:t>это</w:t>
      </w:r>
      <w:r w:rsidRPr="00635119">
        <w:rPr>
          <w:sz w:val="28"/>
          <w:lang w:val="kk-KZ"/>
        </w:rPr>
        <w:t xml:space="preserve"> </w:t>
      </w:r>
      <w:r w:rsidRPr="00635119">
        <w:rPr>
          <w:rFonts w:hint="eastAsia"/>
          <w:sz w:val="28"/>
          <w:lang w:val="kk-KZ"/>
        </w:rPr>
        <w:t>решение</w:t>
      </w:r>
      <w:r w:rsidRPr="00635119">
        <w:rPr>
          <w:sz w:val="28"/>
          <w:lang w:val="kk-KZ"/>
        </w:rPr>
        <w:t xml:space="preserve"> </w:t>
      </w:r>
      <w:r w:rsidRPr="00635119">
        <w:rPr>
          <w:rFonts w:hint="eastAsia"/>
          <w:sz w:val="28"/>
          <w:lang w:val="kk-KZ"/>
        </w:rPr>
        <w:t>проблем</w:t>
      </w:r>
      <w:r w:rsidRPr="00635119">
        <w:rPr>
          <w:sz w:val="28"/>
          <w:lang w:val="kk-KZ"/>
        </w:rPr>
        <w:t xml:space="preserve"> </w:t>
      </w:r>
      <w:r w:rsidRPr="00635119">
        <w:rPr>
          <w:rFonts w:hint="eastAsia"/>
          <w:sz w:val="28"/>
          <w:lang w:val="kk-KZ"/>
        </w:rPr>
        <w:t>окраин</w:t>
      </w:r>
      <w:r w:rsidRPr="00635119">
        <w:rPr>
          <w:sz w:val="28"/>
          <w:lang w:val="kk-KZ"/>
        </w:rPr>
        <w:t xml:space="preserve"> </w:t>
      </w:r>
      <w:r w:rsidRPr="00635119">
        <w:rPr>
          <w:rFonts w:hint="eastAsia"/>
          <w:sz w:val="28"/>
          <w:lang w:val="kk-KZ"/>
        </w:rPr>
        <w:t>крупных</w:t>
      </w:r>
      <w:r w:rsidRPr="00635119">
        <w:rPr>
          <w:sz w:val="28"/>
          <w:lang w:val="kk-KZ"/>
        </w:rPr>
        <w:t xml:space="preserve"> </w:t>
      </w:r>
      <w:r w:rsidRPr="00635119">
        <w:rPr>
          <w:rFonts w:hint="eastAsia"/>
          <w:sz w:val="28"/>
          <w:lang w:val="kk-KZ"/>
        </w:rPr>
        <w:t>городов</w:t>
      </w:r>
      <w:r w:rsidRPr="00635119">
        <w:rPr>
          <w:sz w:val="28"/>
          <w:lang w:val="kk-KZ"/>
        </w:rPr>
        <w:t xml:space="preserve"> </w:t>
      </w:r>
      <w:r w:rsidRPr="00635119">
        <w:rPr>
          <w:rFonts w:hint="eastAsia"/>
          <w:sz w:val="28"/>
          <w:lang w:val="kk-KZ"/>
        </w:rPr>
        <w:t>Нур</w:t>
      </w:r>
      <w:r w:rsidRPr="00635119">
        <w:rPr>
          <w:sz w:val="28"/>
          <w:lang w:val="kk-KZ"/>
        </w:rPr>
        <w:t>-</w:t>
      </w:r>
      <w:r w:rsidRPr="00635119">
        <w:rPr>
          <w:rFonts w:hint="eastAsia"/>
          <w:sz w:val="28"/>
          <w:lang w:val="kk-KZ"/>
        </w:rPr>
        <w:t>Султан</w:t>
      </w:r>
      <w:r w:rsidRPr="00635119">
        <w:rPr>
          <w:sz w:val="28"/>
          <w:lang w:val="kk-KZ"/>
        </w:rPr>
        <w:t xml:space="preserve">, </w:t>
      </w:r>
      <w:r w:rsidRPr="00635119">
        <w:rPr>
          <w:rFonts w:hint="eastAsia"/>
          <w:sz w:val="28"/>
          <w:lang w:val="kk-KZ"/>
        </w:rPr>
        <w:t>Алматы</w:t>
      </w:r>
      <w:r w:rsidRPr="00635119">
        <w:rPr>
          <w:sz w:val="28"/>
          <w:lang w:val="kk-KZ"/>
        </w:rPr>
        <w:t xml:space="preserve"> </w:t>
      </w:r>
      <w:r w:rsidRPr="00635119">
        <w:rPr>
          <w:rFonts w:hint="eastAsia"/>
          <w:sz w:val="28"/>
          <w:lang w:val="kk-KZ"/>
        </w:rPr>
        <w:t>и</w:t>
      </w:r>
      <w:r w:rsidRPr="00635119">
        <w:rPr>
          <w:sz w:val="28"/>
          <w:lang w:val="kk-KZ"/>
        </w:rPr>
        <w:t xml:space="preserve"> </w:t>
      </w:r>
      <w:r w:rsidRPr="00635119">
        <w:rPr>
          <w:rFonts w:hint="eastAsia"/>
          <w:sz w:val="28"/>
          <w:lang w:val="kk-KZ"/>
        </w:rPr>
        <w:t>Шымкент</w:t>
      </w:r>
      <w:r w:rsidRPr="00635119">
        <w:rPr>
          <w:sz w:val="28"/>
          <w:lang w:val="kk-KZ"/>
        </w:rPr>
        <w:t xml:space="preserve">. </w:t>
      </w:r>
    </w:p>
    <w:p w:rsidR="007E36BC" w:rsidRPr="00635119" w:rsidRDefault="007E36BC" w:rsidP="007E36BC">
      <w:pPr>
        <w:pBdr>
          <w:bottom w:val="single" w:sz="4" w:space="1" w:color="FFFFFF"/>
        </w:pBdr>
        <w:tabs>
          <w:tab w:val="left" w:pos="0"/>
        </w:tabs>
        <w:ind w:firstLine="709"/>
        <w:jc w:val="both"/>
        <w:rPr>
          <w:sz w:val="28"/>
          <w:lang w:val="kk-KZ"/>
        </w:rPr>
      </w:pPr>
      <w:r w:rsidRPr="00635119">
        <w:rPr>
          <w:rFonts w:hint="eastAsia"/>
          <w:sz w:val="28"/>
          <w:lang w:val="kk-KZ"/>
        </w:rPr>
        <w:t>Совместно</w:t>
      </w:r>
      <w:r w:rsidRPr="00635119">
        <w:rPr>
          <w:sz w:val="28"/>
          <w:lang w:val="kk-KZ"/>
        </w:rPr>
        <w:t xml:space="preserve"> </w:t>
      </w:r>
      <w:r w:rsidRPr="00635119">
        <w:rPr>
          <w:rFonts w:hint="eastAsia"/>
          <w:sz w:val="28"/>
          <w:lang w:val="kk-KZ"/>
        </w:rPr>
        <w:t>с</w:t>
      </w:r>
      <w:r w:rsidRPr="00635119">
        <w:rPr>
          <w:sz w:val="28"/>
          <w:lang w:val="kk-KZ"/>
        </w:rPr>
        <w:t xml:space="preserve"> </w:t>
      </w:r>
      <w:r w:rsidRPr="00635119">
        <w:rPr>
          <w:rFonts w:hint="eastAsia"/>
          <w:sz w:val="28"/>
          <w:lang w:val="kk-KZ"/>
        </w:rPr>
        <w:t>заинтересованными</w:t>
      </w:r>
      <w:r w:rsidRPr="00635119">
        <w:rPr>
          <w:sz w:val="28"/>
          <w:lang w:val="kk-KZ"/>
        </w:rPr>
        <w:t xml:space="preserve"> </w:t>
      </w:r>
      <w:r w:rsidRPr="00635119">
        <w:rPr>
          <w:rFonts w:hint="eastAsia"/>
          <w:sz w:val="28"/>
          <w:lang w:val="kk-KZ"/>
        </w:rPr>
        <w:t>госорганами</w:t>
      </w:r>
      <w:r w:rsidRPr="00635119">
        <w:rPr>
          <w:sz w:val="28"/>
          <w:lang w:val="kk-KZ"/>
        </w:rPr>
        <w:t xml:space="preserve"> (</w:t>
      </w:r>
      <w:r w:rsidRPr="00C54A9A">
        <w:rPr>
          <w:sz w:val="28"/>
          <w:lang w:val="kk-KZ"/>
        </w:rPr>
        <w:t>Министерство информации и общественного развития</w:t>
      </w:r>
      <w:r w:rsidRPr="00635119">
        <w:rPr>
          <w:sz w:val="28"/>
          <w:lang w:val="kk-KZ"/>
        </w:rPr>
        <w:t xml:space="preserve">, </w:t>
      </w:r>
      <w:r w:rsidRPr="00C54A9A">
        <w:rPr>
          <w:sz w:val="28"/>
          <w:lang w:val="kk-KZ"/>
        </w:rPr>
        <w:t>Министерство индустрии и инфраструктурного развития</w:t>
      </w:r>
      <w:r w:rsidRPr="00635119">
        <w:rPr>
          <w:sz w:val="28"/>
          <w:lang w:val="kk-KZ"/>
        </w:rPr>
        <w:t xml:space="preserve">, </w:t>
      </w:r>
      <w:r w:rsidRPr="00C54A9A">
        <w:rPr>
          <w:sz w:val="28"/>
          <w:lang w:val="kk-KZ"/>
        </w:rPr>
        <w:t>Министерство образования и науки</w:t>
      </w:r>
      <w:r w:rsidRPr="00635119">
        <w:rPr>
          <w:sz w:val="28"/>
          <w:lang w:val="kk-KZ"/>
        </w:rPr>
        <w:t xml:space="preserve">, </w:t>
      </w:r>
      <w:r w:rsidRPr="00C54A9A">
        <w:rPr>
          <w:sz w:val="28"/>
          <w:lang w:val="kk-KZ"/>
        </w:rPr>
        <w:t>Министерство здравоохранения</w:t>
      </w:r>
      <w:r w:rsidRPr="00635119">
        <w:rPr>
          <w:sz w:val="28"/>
          <w:lang w:val="kk-KZ"/>
        </w:rPr>
        <w:t xml:space="preserve">, </w:t>
      </w:r>
      <w:r w:rsidRPr="00C54A9A">
        <w:rPr>
          <w:sz w:val="28"/>
          <w:lang w:val="kk-KZ"/>
        </w:rPr>
        <w:t>Министерство культуры и спорта</w:t>
      </w:r>
      <w:r w:rsidRPr="00635119">
        <w:rPr>
          <w:sz w:val="28"/>
          <w:lang w:val="kk-KZ"/>
        </w:rPr>
        <w:t>,</w:t>
      </w:r>
      <w:r>
        <w:rPr>
          <w:sz w:val="28"/>
          <w:lang w:val="kk-KZ"/>
        </w:rPr>
        <w:t xml:space="preserve"> </w:t>
      </w:r>
      <w:r w:rsidRPr="00C54A9A">
        <w:rPr>
          <w:sz w:val="28"/>
          <w:lang w:val="kk-KZ"/>
        </w:rPr>
        <w:t>Министерство энергетики</w:t>
      </w:r>
      <w:r w:rsidRPr="00635119">
        <w:rPr>
          <w:sz w:val="28"/>
          <w:lang w:val="kk-KZ"/>
        </w:rPr>
        <w:t xml:space="preserve">) </w:t>
      </w:r>
      <w:r w:rsidRPr="00635119">
        <w:rPr>
          <w:rFonts w:hint="eastAsia"/>
          <w:sz w:val="28"/>
          <w:lang w:val="kk-KZ"/>
        </w:rPr>
        <w:t>определены</w:t>
      </w:r>
      <w:r w:rsidRPr="00635119">
        <w:rPr>
          <w:sz w:val="28"/>
          <w:lang w:val="kk-KZ"/>
        </w:rPr>
        <w:t xml:space="preserve"> </w:t>
      </w:r>
      <w:r w:rsidRPr="00635119">
        <w:rPr>
          <w:rFonts w:hint="eastAsia"/>
          <w:sz w:val="28"/>
          <w:lang w:val="kk-KZ"/>
        </w:rPr>
        <w:t>приоритетные</w:t>
      </w:r>
      <w:r w:rsidRPr="00635119">
        <w:rPr>
          <w:sz w:val="28"/>
          <w:lang w:val="kk-KZ"/>
        </w:rPr>
        <w:t xml:space="preserve"> </w:t>
      </w:r>
      <w:r w:rsidRPr="00635119">
        <w:rPr>
          <w:rFonts w:hint="eastAsia"/>
          <w:sz w:val="28"/>
          <w:lang w:val="kk-KZ"/>
        </w:rPr>
        <w:t>направления</w:t>
      </w:r>
      <w:r w:rsidRPr="00635119">
        <w:rPr>
          <w:sz w:val="28"/>
          <w:lang w:val="kk-KZ"/>
        </w:rPr>
        <w:t xml:space="preserve">, </w:t>
      </w:r>
      <w:r w:rsidRPr="00635119">
        <w:rPr>
          <w:rFonts w:hint="eastAsia"/>
          <w:sz w:val="28"/>
          <w:lang w:val="kk-KZ"/>
        </w:rPr>
        <w:t>проведен</w:t>
      </w:r>
      <w:r w:rsidRPr="00635119">
        <w:rPr>
          <w:sz w:val="28"/>
          <w:lang w:val="kk-KZ"/>
        </w:rPr>
        <w:t xml:space="preserve"> </w:t>
      </w:r>
      <w:r w:rsidRPr="00635119">
        <w:rPr>
          <w:rFonts w:hint="eastAsia"/>
          <w:sz w:val="28"/>
          <w:lang w:val="kk-KZ"/>
        </w:rPr>
        <w:t>отбор</w:t>
      </w:r>
      <w:r w:rsidRPr="00635119">
        <w:rPr>
          <w:sz w:val="28"/>
          <w:lang w:val="kk-KZ"/>
        </w:rPr>
        <w:t xml:space="preserve"> </w:t>
      </w:r>
      <w:r w:rsidRPr="00635119">
        <w:rPr>
          <w:rFonts w:hint="eastAsia"/>
          <w:sz w:val="28"/>
          <w:lang w:val="kk-KZ"/>
        </w:rPr>
        <w:t>инфраструктурных</w:t>
      </w:r>
      <w:r w:rsidRPr="00635119">
        <w:rPr>
          <w:sz w:val="28"/>
          <w:lang w:val="kk-KZ"/>
        </w:rPr>
        <w:t xml:space="preserve"> </w:t>
      </w:r>
      <w:r w:rsidRPr="00635119">
        <w:rPr>
          <w:rFonts w:hint="eastAsia"/>
          <w:sz w:val="28"/>
          <w:lang w:val="kk-KZ"/>
        </w:rPr>
        <w:t>проектов</w:t>
      </w:r>
      <w:r w:rsidRPr="00635119">
        <w:rPr>
          <w:sz w:val="28"/>
          <w:lang w:val="kk-KZ"/>
        </w:rPr>
        <w:t xml:space="preserve">, </w:t>
      </w:r>
      <w:r w:rsidRPr="00635119">
        <w:rPr>
          <w:rFonts w:hint="eastAsia"/>
          <w:sz w:val="28"/>
          <w:lang w:val="kk-KZ"/>
        </w:rPr>
        <w:t>разработан</w:t>
      </w:r>
      <w:r w:rsidRPr="00635119">
        <w:rPr>
          <w:sz w:val="28"/>
          <w:lang w:val="kk-KZ"/>
        </w:rPr>
        <w:t xml:space="preserve"> </w:t>
      </w:r>
      <w:r w:rsidRPr="00635119">
        <w:rPr>
          <w:rFonts w:hint="eastAsia"/>
          <w:sz w:val="28"/>
          <w:lang w:val="kk-KZ"/>
        </w:rPr>
        <w:t>алгоритм</w:t>
      </w:r>
      <w:r w:rsidRPr="00635119">
        <w:rPr>
          <w:sz w:val="28"/>
          <w:lang w:val="kk-KZ"/>
        </w:rPr>
        <w:t xml:space="preserve"> </w:t>
      </w:r>
      <w:r w:rsidRPr="00635119">
        <w:rPr>
          <w:rFonts w:hint="eastAsia"/>
          <w:sz w:val="28"/>
          <w:lang w:val="kk-KZ"/>
        </w:rPr>
        <w:t>их</w:t>
      </w:r>
      <w:r w:rsidRPr="00635119">
        <w:rPr>
          <w:sz w:val="28"/>
          <w:lang w:val="kk-KZ"/>
        </w:rPr>
        <w:t xml:space="preserve"> </w:t>
      </w:r>
      <w:r w:rsidRPr="00635119">
        <w:rPr>
          <w:rFonts w:hint="eastAsia"/>
          <w:sz w:val="28"/>
          <w:lang w:val="kk-KZ"/>
        </w:rPr>
        <w:t>реализации</w:t>
      </w:r>
      <w:r w:rsidRPr="00635119">
        <w:rPr>
          <w:sz w:val="28"/>
          <w:lang w:val="kk-KZ"/>
        </w:rPr>
        <w:t xml:space="preserve">. </w:t>
      </w:r>
      <w:r w:rsidRPr="00635119">
        <w:rPr>
          <w:rFonts w:hint="eastAsia"/>
          <w:sz w:val="28"/>
          <w:lang w:val="kk-KZ"/>
        </w:rPr>
        <w:t>В</w:t>
      </w:r>
      <w:r w:rsidRPr="00635119">
        <w:rPr>
          <w:sz w:val="28"/>
          <w:lang w:val="kk-KZ"/>
        </w:rPr>
        <w:t xml:space="preserve"> </w:t>
      </w:r>
      <w:r w:rsidRPr="00635119">
        <w:rPr>
          <w:rFonts w:hint="eastAsia"/>
          <w:sz w:val="28"/>
          <w:lang w:val="kk-KZ"/>
        </w:rPr>
        <w:t>целом</w:t>
      </w:r>
      <w:r w:rsidRPr="00635119">
        <w:rPr>
          <w:sz w:val="28"/>
          <w:lang w:val="kk-KZ"/>
        </w:rPr>
        <w:t xml:space="preserve"> </w:t>
      </w:r>
      <w:r w:rsidRPr="00635119">
        <w:rPr>
          <w:rFonts w:hint="eastAsia"/>
          <w:sz w:val="28"/>
          <w:lang w:val="kk-KZ"/>
        </w:rPr>
        <w:t>на</w:t>
      </w:r>
      <w:r w:rsidRPr="00635119">
        <w:rPr>
          <w:sz w:val="28"/>
          <w:lang w:val="kk-KZ"/>
        </w:rPr>
        <w:t xml:space="preserve"> 201-2021 </w:t>
      </w:r>
      <w:r w:rsidRPr="00635119">
        <w:rPr>
          <w:rFonts w:hint="eastAsia"/>
          <w:sz w:val="28"/>
          <w:lang w:val="kk-KZ"/>
        </w:rPr>
        <w:t>годы</w:t>
      </w:r>
      <w:r w:rsidRPr="00635119">
        <w:rPr>
          <w:sz w:val="28"/>
          <w:lang w:val="kk-KZ"/>
        </w:rPr>
        <w:t xml:space="preserve"> </w:t>
      </w:r>
      <w:r w:rsidRPr="00635119">
        <w:rPr>
          <w:rFonts w:hint="eastAsia"/>
          <w:sz w:val="28"/>
          <w:lang w:val="kk-KZ"/>
        </w:rPr>
        <w:t>отобраны</w:t>
      </w:r>
      <w:r w:rsidRPr="00635119">
        <w:rPr>
          <w:sz w:val="28"/>
          <w:lang w:val="kk-KZ"/>
        </w:rPr>
        <w:t xml:space="preserve"> 90 проектов </w:t>
      </w:r>
      <w:r w:rsidRPr="00635119">
        <w:rPr>
          <w:rFonts w:hint="eastAsia"/>
          <w:sz w:val="28"/>
          <w:lang w:val="kk-KZ"/>
        </w:rPr>
        <w:t>по</w:t>
      </w:r>
      <w:r w:rsidRPr="00635119">
        <w:rPr>
          <w:sz w:val="28"/>
          <w:lang w:val="kk-KZ"/>
        </w:rPr>
        <w:t xml:space="preserve"> </w:t>
      </w:r>
      <w:r w:rsidRPr="00635119">
        <w:rPr>
          <w:rFonts w:hint="eastAsia"/>
          <w:sz w:val="28"/>
          <w:lang w:val="kk-KZ"/>
        </w:rPr>
        <w:t>развитию</w:t>
      </w:r>
      <w:r w:rsidRPr="00635119">
        <w:rPr>
          <w:sz w:val="28"/>
          <w:lang w:val="kk-KZ"/>
        </w:rPr>
        <w:t xml:space="preserve"> </w:t>
      </w:r>
      <w:r w:rsidRPr="00635119">
        <w:rPr>
          <w:rFonts w:hint="eastAsia"/>
          <w:sz w:val="28"/>
          <w:lang w:val="kk-KZ"/>
        </w:rPr>
        <w:t>социальной</w:t>
      </w:r>
      <w:r w:rsidRPr="00635119">
        <w:rPr>
          <w:sz w:val="28"/>
          <w:lang w:val="kk-KZ"/>
        </w:rPr>
        <w:t xml:space="preserve"> </w:t>
      </w:r>
      <w:r w:rsidRPr="00635119">
        <w:rPr>
          <w:rFonts w:hint="eastAsia"/>
          <w:sz w:val="28"/>
          <w:lang w:val="kk-KZ"/>
        </w:rPr>
        <w:t>и</w:t>
      </w:r>
      <w:r w:rsidRPr="00635119">
        <w:rPr>
          <w:sz w:val="28"/>
          <w:lang w:val="kk-KZ"/>
        </w:rPr>
        <w:t xml:space="preserve"> </w:t>
      </w:r>
      <w:r w:rsidRPr="00635119">
        <w:rPr>
          <w:rFonts w:hint="eastAsia"/>
          <w:sz w:val="28"/>
          <w:lang w:val="kk-KZ"/>
        </w:rPr>
        <w:t>инженерной</w:t>
      </w:r>
      <w:r w:rsidRPr="00635119">
        <w:rPr>
          <w:sz w:val="28"/>
          <w:lang w:val="kk-KZ"/>
        </w:rPr>
        <w:t xml:space="preserve"> </w:t>
      </w:r>
      <w:r w:rsidRPr="00635119">
        <w:rPr>
          <w:rFonts w:hint="eastAsia"/>
          <w:sz w:val="28"/>
          <w:lang w:val="kk-KZ"/>
        </w:rPr>
        <w:t>инфраструктуры</w:t>
      </w:r>
      <w:r w:rsidRPr="00635119">
        <w:rPr>
          <w:sz w:val="28"/>
          <w:lang w:val="kk-KZ"/>
        </w:rPr>
        <w:t xml:space="preserve"> </w:t>
      </w:r>
      <w:r w:rsidRPr="00635119">
        <w:rPr>
          <w:rFonts w:hint="eastAsia"/>
          <w:sz w:val="28"/>
          <w:lang w:val="kk-KZ"/>
        </w:rPr>
        <w:t>жилых</w:t>
      </w:r>
      <w:r w:rsidRPr="00635119">
        <w:rPr>
          <w:sz w:val="28"/>
          <w:lang w:val="kk-KZ"/>
        </w:rPr>
        <w:t xml:space="preserve"> </w:t>
      </w:r>
      <w:r w:rsidRPr="00635119">
        <w:rPr>
          <w:rFonts w:hint="eastAsia"/>
          <w:sz w:val="28"/>
          <w:lang w:val="kk-KZ"/>
        </w:rPr>
        <w:t>массивов</w:t>
      </w:r>
      <w:r w:rsidRPr="00635119">
        <w:rPr>
          <w:sz w:val="28"/>
          <w:lang w:val="kk-KZ"/>
        </w:rPr>
        <w:t xml:space="preserve"> </w:t>
      </w:r>
      <w:r w:rsidRPr="00635119">
        <w:rPr>
          <w:rFonts w:hint="eastAsia"/>
          <w:sz w:val="28"/>
          <w:lang w:val="kk-KZ"/>
        </w:rPr>
        <w:t>окраин</w:t>
      </w:r>
      <w:r w:rsidRPr="00635119">
        <w:rPr>
          <w:sz w:val="28"/>
          <w:lang w:val="kk-KZ"/>
        </w:rPr>
        <w:t xml:space="preserve"> </w:t>
      </w:r>
      <w:r w:rsidRPr="00635119">
        <w:rPr>
          <w:rFonts w:hint="eastAsia"/>
          <w:sz w:val="28"/>
          <w:lang w:val="kk-KZ"/>
        </w:rPr>
        <w:t>крупных</w:t>
      </w:r>
      <w:r w:rsidRPr="00635119">
        <w:rPr>
          <w:sz w:val="28"/>
          <w:lang w:val="kk-KZ"/>
        </w:rPr>
        <w:t xml:space="preserve"> </w:t>
      </w:r>
      <w:r w:rsidRPr="00635119">
        <w:rPr>
          <w:rFonts w:hint="eastAsia"/>
          <w:sz w:val="28"/>
          <w:lang w:val="kk-KZ"/>
        </w:rPr>
        <w:t>городов</w:t>
      </w:r>
      <w:r w:rsidRPr="00635119">
        <w:rPr>
          <w:sz w:val="28"/>
          <w:lang w:val="kk-KZ"/>
        </w:rPr>
        <w:t xml:space="preserve"> </w:t>
      </w:r>
      <w:r w:rsidRPr="00635119">
        <w:rPr>
          <w:rFonts w:hint="eastAsia"/>
          <w:sz w:val="28"/>
          <w:lang w:val="kk-KZ"/>
        </w:rPr>
        <w:t>и</w:t>
      </w:r>
      <w:r w:rsidRPr="00635119">
        <w:rPr>
          <w:sz w:val="28"/>
          <w:lang w:val="kk-KZ"/>
        </w:rPr>
        <w:t xml:space="preserve"> </w:t>
      </w:r>
      <w:r w:rsidRPr="00635119">
        <w:rPr>
          <w:rFonts w:hint="eastAsia"/>
          <w:sz w:val="28"/>
          <w:lang w:val="kk-KZ"/>
        </w:rPr>
        <w:t>прилегающих</w:t>
      </w:r>
      <w:r w:rsidRPr="00635119">
        <w:rPr>
          <w:sz w:val="28"/>
          <w:lang w:val="kk-KZ"/>
        </w:rPr>
        <w:t xml:space="preserve"> </w:t>
      </w:r>
      <w:r w:rsidRPr="00635119">
        <w:rPr>
          <w:rFonts w:hint="eastAsia"/>
          <w:sz w:val="28"/>
          <w:lang w:val="kk-KZ"/>
        </w:rPr>
        <w:t>к</w:t>
      </w:r>
      <w:r w:rsidRPr="00635119">
        <w:rPr>
          <w:sz w:val="28"/>
          <w:lang w:val="kk-KZ"/>
        </w:rPr>
        <w:t xml:space="preserve"> </w:t>
      </w:r>
      <w:r w:rsidRPr="00635119">
        <w:rPr>
          <w:rFonts w:hint="eastAsia"/>
          <w:sz w:val="28"/>
          <w:lang w:val="kk-KZ"/>
        </w:rPr>
        <w:t>столице</w:t>
      </w:r>
      <w:r w:rsidRPr="00635119">
        <w:rPr>
          <w:sz w:val="28"/>
          <w:lang w:val="kk-KZ"/>
        </w:rPr>
        <w:t xml:space="preserve"> </w:t>
      </w:r>
      <w:r w:rsidRPr="00635119">
        <w:rPr>
          <w:rFonts w:hint="eastAsia"/>
          <w:sz w:val="28"/>
          <w:lang w:val="kk-KZ"/>
        </w:rPr>
        <w:t>населенных</w:t>
      </w:r>
      <w:r w:rsidRPr="00635119">
        <w:rPr>
          <w:sz w:val="28"/>
          <w:lang w:val="kk-KZ"/>
        </w:rPr>
        <w:t xml:space="preserve"> </w:t>
      </w:r>
      <w:r w:rsidRPr="00635119">
        <w:rPr>
          <w:rFonts w:hint="eastAsia"/>
          <w:sz w:val="28"/>
          <w:lang w:val="kk-KZ"/>
        </w:rPr>
        <w:t>пунктов</w:t>
      </w:r>
      <w:r w:rsidRPr="00635119">
        <w:rPr>
          <w:sz w:val="28"/>
          <w:lang w:val="kk-KZ"/>
        </w:rPr>
        <w:t xml:space="preserve"> </w:t>
      </w:r>
      <w:r w:rsidRPr="00635119">
        <w:rPr>
          <w:rFonts w:hint="eastAsia"/>
          <w:sz w:val="28"/>
          <w:lang w:val="kk-KZ"/>
        </w:rPr>
        <w:t>Акмолинской</w:t>
      </w:r>
      <w:r w:rsidRPr="00635119">
        <w:rPr>
          <w:sz w:val="28"/>
          <w:lang w:val="kk-KZ"/>
        </w:rPr>
        <w:t xml:space="preserve"> </w:t>
      </w:r>
      <w:r w:rsidRPr="00635119">
        <w:rPr>
          <w:rFonts w:hint="eastAsia"/>
          <w:sz w:val="28"/>
          <w:lang w:val="kk-KZ"/>
        </w:rPr>
        <w:t>области</w:t>
      </w:r>
      <w:r w:rsidRPr="00635119">
        <w:rPr>
          <w:sz w:val="28"/>
          <w:lang w:val="kk-KZ"/>
        </w:rPr>
        <w:t xml:space="preserve">, </w:t>
      </w:r>
      <w:r w:rsidRPr="00635119">
        <w:rPr>
          <w:rFonts w:hint="eastAsia"/>
          <w:sz w:val="28"/>
          <w:lang w:val="kk-KZ"/>
        </w:rPr>
        <w:t>где</w:t>
      </w:r>
      <w:r w:rsidRPr="00635119">
        <w:rPr>
          <w:sz w:val="28"/>
          <w:lang w:val="kk-KZ"/>
        </w:rPr>
        <w:t xml:space="preserve"> </w:t>
      </w:r>
      <w:r w:rsidRPr="00635119">
        <w:rPr>
          <w:rFonts w:hint="eastAsia"/>
          <w:sz w:val="28"/>
          <w:lang w:val="kk-KZ"/>
        </w:rPr>
        <w:t>проживают</w:t>
      </w:r>
      <w:r w:rsidRPr="00635119">
        <w:rPr>
          <w:sz w:val="28"/>
          <w:lang w:val="kk-KZ"/>
        </w:rPr>
        <w:t xml:space="preserve"> </w:t>
      </w:r>
      <w:r w:rsidRPr="00635119">
        <w:rPr>
          <w:rFonts w:hint="eastAsia"/>
          <w:sz w:val="28"/>
          <w:lang w:val="kk-KZ"/>
        </w:rPr>
        <w:t>более</w:t>
      </w:r>
      <w:r w:rsidRPr="00635119">
        <w:rPr>
          <w:sz w:val="28"/>
          <w:lang w:val="kk-KZ"/>
        </w:rPr>
        <w:t xml:space="preserve"> 730 </w:t>
      </w:r>
      <w:r w:rsidRPr="00635119">
        <w:rPr>
          <w:rFonts w:hint="eastAsia"/>
          <w:sz w:val="28"/>
          <w:lang w:val="kk-KZ"/>
        </w:rPr>
        <w:t>тыс</w:t>
      </w:r>
      <w:r w:rsidRPr="00635119">
        <w:rPr>
          <w:sz w:val="28"/>
          <w:lang w:val="kk-KZ"/>
        </w:rPr>
        <w:t xml:space="preserve">. </w:t>
      </w:r>
      <w:r w:rsidRPr="00635119">
        <w:rPr>
          <w:rFonts w:hint="eastAsia"/>
          <w:sz w:val="28"/>
          <w:lang w:val="kk-KZ"/>
        </w:rPr>
        <w:t>человек</w:t>
      </w:r>
      <w:r w:rsidRPr="00635119">
        <w:rPr>
          <w:sz w:val="28"/>
          <w:lang w:val="kk-KZ"/>
        </w:rPr>
        <w:t>.</w:t>
      </w:r>
    </w:p>
    <w:p w:rsidR="007E36BC" w:rsidRDefault="007E36BC" w:rsidP="007E36BC">
      <w:pPr>
        <w:pBdr>
          <w:bottom w:val="single" w:sz="4" w:space="1" w:color="FFFFFF"/>
        </w:pBdr>
        <w:tabs>
          <w:tab w:val="left" w:pos="0"/>
        </w:tabs>
        <w:ind w:firstLine="709"/>
        <w:jc w:val="both"/>
        <w:rPr>
          <w:sz w:val="28"/>
          <w:szCs w:val="28"/>
        </w:rPr>
      </w:pPr>
      <w:r w:rsidRPr="00C54A9A">
        <w:rPr>
          <w:i/>
          <w:sz w:val="28"/>
          <w:szCs w:val="28"/>
        </w:rPr>
        <w:t>Динамика расходов</w:t>
      </w:r>
      <w:r w:rsidRPr="00635119">
        <w:rPr>
          <w:sz w:val="28"/>
          <w:szCs w:val="28"/>
        </w:rPr>
        <w:t xml:space="preserve"> на местном уровне за последние два года: в 2019 году - </w:t>
      </w:r>
      <w:r w:rsidRPr="00635119">
        <w:rPr>
          <w:rFonts w:eastAsia="Calibri"/>
          <w:sz w:val="28"/>
          <w:szCs w:val="28"/>
          <w:lang w:eastAsia="en-US"/>
        </w:rPr>
        <w:t>27 826 355,9 </w:t>
      </w:r>
      <w:proofErr w:type="spellStart"/>
      <w:proofErr w:type="gramStart"/>
      <w:r w:rsidRPr="00635119">
        <w:rPr>
          <w:rFonts w:eastAsia="Calibri"/>
          <w:sz w:val="28"/>
          <w:szCs w:val="28"/>
          <w:lang w:eastAsia="en-US"/>
        </w:rPr>
        <w:t>тыс.тенге</w:t>
      </w:r>
      <w:proofErr w:type="spellEnd"/>
      <w:proofErr w:type="gramEnd"/>
      <w:r w:rsidRPr="00635119">
        <w:rPr>
          <w:sz w:val="28"/>
          <w:szCs w:val="28"/>
        </w:rPr>
        <w:t xml:space="preserve">, в 2020 году - </w:t>
      </w:r>
      <w:r w:rsidRPr="00635119">
        <w:rPr>
          <w:rFonts w:eastAsia="Calibri"/>
          <w:sz w:val="28"/>
          <w:szCs w:val="28"/>
          <w:lang w:eastAsia="en-US"/>
        </w:rPr>
        <w:t>21 606 789,9 </w:t>
      </w:r>
      <w:proofErr w:type="spellStart"/>
      <w:r w:rsidRPr="00635119">
        <w:rPr>
          <w:rFonts w:eastAsia="Calibri"/>
          <w:sz w:val="28"/>
          <w:szCs w:val="28"/>
          <w:lang w:eastAsia="en-US"/>
        </w:rPr>
        <w:t>тыс.тенге</w:t>
      </w:r>
      <w:proofErr w:type="spellEnd"/>
      <w:r w:rsidRPr="00635119">
        <w:rPr>
          <w:sz w:val="28"/>
          <w:szCs w:val="28"/>
        </w:rPr>
        <w:t>.</w:t>
      </w:r>
    </w:p>
    <w:p w:rsidR="007E36BC" w:rsidRDefault="007E36BC" w:rsidP="007E36BC">
      <w:pPr>
        <w:ind w:firstLine="709"/>
        <w:jc w:val="both"/>
        <w:rPr>
          <w:sz w:val="28"/>
          <w:szCs w:val="28"/>
          <w:highlight w:val="yellow"/>
        </w:rPr>
      </w:pPr>
      <w:r w:rsidRPr="00635119">
        <w:rPr>
          <w:rFonts w:eastAsia="Calibri"/>
          <w:sz w:val="28"/>
          <w:szCs w:val="28"/>
          <w:lang w:eastAsia="en-US"/>
        </w:rPr>
        <w:t>Дебиторская и кредиторская задолженности отсутствуют.</w:t>
      </w:r>
      <w:r w:rsidRPr="00600486">
        <w:rPr>
          <w:sz w:val="28"/>
          <w:szCs w:val="28"/>
          <w:highlight w:val="yellow"/>
        </w:rPr>
        <w:t xml:space="preserve"> </w:t>
      </w:r>
    </w:p>
    <w:p w:rsidR="007E36BC" w:rsidRPr="007E36BC" w:rsidRDefault="007E36BC" w:rsidP="007E36BC">
      <w:pPr>
        <w:pStyle w:val="afff4"/>
        <w:jc w:val="center"/>
        <w:rPr>
          <w:rFonts w:ascii="Times New Roman" w:hAnsi="Times New Roman" w:cs="Times New Roman"/>
          <w:b/>
          <w:color w:val="0000FF"/>
          <w:sz w:val="28"/>
          <w:szCs w:val="28"/>
        </w:rPr>
      </w:pPr>
      <w:r w:rsidRPr="007E36BC">
        <w:rPr>
          <w:rFonts w:ascii="Times New Roman" w:hAnsi="Times New Roman" w:cs="Times New Roman"/>
          <w:b/>
          <w:color w:val="0000FF"/>
          <w:sz w:val="28"/>
          <w:szCs w:val="28"/>
        </w:rPr>
        <w:t>ЧЕТВЕРТОЕ СТРАТЕГИЧЕСКОЕ НАПРАВЛЕНИЕ (секретно)</w:t>
      </w:r>
    </w:p>
    <w:p w:rsidR="007E36BC" w:rsidRPr="00F81D07" w:rsidRDefault="007E36BC" w:rsidP="007E36BC">
      <w:pPr>
        <w:ind w:firstLine="709"/>
        <w:jc w:val="both"/>
        <w:rPr>
          <w:color w:val="365F91" w:themeColor="accent1" w:themeShade="BF"/>
          <w:sz w:val="28"/>
          <w:szCs w:val="28"/>
        </w:rPr>
      </w:pPr>
      <w:r w:rsidRPr="00BD4440">
        <w:rPr>
          <w:sz w:val="28"/>
          <w:szCs w:val="28"/>
        </w:rPr>
        <w:t xml:space="preserve">По данному стратегическому направлению для достижения целей и целевых индикаторов были предусмотрены бюджетные средства по бюджетной программе </w:t>
      </w:r>
      <w:r w:rsidRPr="008C6668">
        <w:rPr>
          <w:b/>
          <w:sz w:val="28"/>
          <w:szCs w:val="28"/>
        </w:rPr>
        <w:t xml:space="preserve">202 «Реализация мероприятий по созданию и сохранению </w:t>
      </w:r>
      <w:r w:rsidRPr="008C6668">
        <w:rPr>
          <w:b/>
          <w:sz w:val="28"/>
          <w:szCs w:val="28"/>
        </w:rPr>
        <w:lastRenderedPageBreak/>
        <w:t>страхового фонда документации»</w:t>
      </w:r>
      <w:r w:rsidRPr="00591725">
        <w:rPr>
          <w:sz w:val="28"/>
          <w:szCs w:val="28"/>
        </w:rPr>
        <w:t xml:space="preserve"> </w:t>
      </w:r>
      <w:r w:rsidRPr="00BD4440">
        <w:rPr>
          <w:sz w:val="28"/>
          <w:szCs w:val="28"/>
        </w:rPr>
        <w:t xml:space="preserve">в сумме </w:t>
      </w:r>
      <w:r w:rsidRPr="007B2EAB">
        <w:rPr>
          <w:sz w:val="28"/>
          <w:szCs w:val="28"/>
        </w:rPr>
        <w:t>388</w:t>
      </w:r>
      <w:r>
        <w:rPr>
          <w:sz w:val="28"/>
          <w:szCs w:val="28"/>
        </w:rPr>
        <w:t> </w:t>
      </w:r>
      <w:r w:rsidRPr="007B2EAB">
        <w:rPr>
          <w:sz w:val="28"/>
          <w:szCs w:val="28"/>
        </w:rPr>
        <w:t>255</w:t>
      </w:r>
      <w:r>
        <w:rPr>
          <w:sz w:val="28"/>
          <w:szCs w:val="28"/>
        </w:rPr>
        <w:t> </w:t>
      </w:r>
      <w:proofErr w:type="spellStart"/>
      <w:proofErr w:type="gramStart"/>
      <w:r>
        <w:rPr>
          <w:sz w:val="28"/>
          <w:szCs w:val="28"/>
        </w:rPr>
        <w:t>тыс.тенге</w:t>
      </w:r>
      <w:proofErr w:type="spellEnd"/>
      <w:proofErr w:type="gramEnd"/>
      <w:r w:rsidRPr="00BD4440">
        <w:rPr>
          <w:sz w:val="28"/>
          <w:szCs w:val="28"/>
        </w:rPr>
        <w:t xml:space="preserve">, исполненные в сумме </w:t>
      </w:r>
      <w:r w:rsidRPr="007B2EAB">
        <w:rPr>
          <w:sz w:val="28"/>
          <w:szCs w:val="28"/>
        </w:rPr>
        <w:t>388</w:t>
      </w:r>
      <w:r>
        <w:rPr>
          <w:sz w:val="28"/>
          <w:szCs w:val="28"/>
          <w:lang w:val="en-US"/>
        </w:rPr>
        <w:t> </w:t>
      </w:r>
      <w:r>
        <w:rPr>
          <w:sz w:val="28"/>
          <w:szCs w:val="28"/>
        </w:rPr>
        <w:t>254,</w:t>
      </w:r>
      <w:r w:rsidRPr="007B2EAB">
        <w:rPr>
          <w:sz w:val="28"/>
          <w:szCs w:val="28"/>
        </w:rPr>
        <w:t>72</w:t>
      </w:r>
      <w:r>
        <w:rPr>
          <w:sz w:val="28"/>
          <w:szCs w:val="28"/>
        </w:rPr>
        <w:t> </w:t>
      </w:r>
      <w:proofErr w:type="spellStart"/>
      <w:r>
        <w:rPr>
          <w:sz w:val="28"/>
          <w:szCs w:val="28"/>
        </w:rPr>
        <w:t>тыс.тенге</w:t>
      </w:r>
      <w:proofErr w:type="spellEnd"/>
      <w:r w:rsidRPr="00BD4440">
        <w:rPr>
          <w:sz w:val="28"/>
          <w:szCs w:val="28"/>
        </w:rPr>
        <w:t>, или 99,9</w:t>
      </w:r>
      <w:r w:rsidR="008C6668">
        <w:rPr>
          <w:sz w:val="28"/>
          <w:szCs w:val="28"/>
          <w:lang w:val="en-US"/>
        </w:rPr>
        <w:t> </w:t>
      </w:r>
      <w:r w:rsidRPr="00BD4440">
        <w:rPr>
          <w:sz w:val="28"/>
          <w:szCs w:val="28"/>
        </w:rPr>
        <w:t>%. (секретно)</w:t>
      </w:r>
      <w:r w:rsidRPr="00F81D07">
        <w:rPr>
          <w:sz w:val="28"/>
          <w:szCs w:val="28"/>
        </w:rPr>
        <w:t>.</w:t>
      </w:r>
    </w:p>
    <w:p w:rsidR="007E36BC" w:rsidRDefault="007E36BC" w:rsidP="007E36BC">
      <w:pPr>
        <w:ind w:firstLine="708"/>
        <w:jc w:val="both"/>
        <w:rPr>
          <w:b/>
          <w:sz w:val="28"/>
          <w:szCs w:val="28"/>
          <w:lang w:val="kk-KZ"/>
        </w:rPr>
      </w:pPr>
    </w:p>
    <w:p w:rsidR="007E36BC" w:rsidRDefault="007E36BC" w:rsidP="007E36BC">
      <w:pPr>
        <w:ind w:firstLine="708"/>
        <w:jc w:val="both"/>
        <w:rPr>
          <w:b/>
          <w:sz w:val="28"/>
          <w:szCs w:val="28"/>
          <w:lang w:val="kk-KZ"/>
        </w:rPr>
      </w:pPr>
      <w:r w:rsidRPr="007D7015">
        <w:rPr>
          <w:b/>
          <w:sz w:val="28"/>
          <w:szCs w:val="28"/>
          <w:lang w:val="kk-KZ"/>
        </w:rPr>
        <w:t>Финансовые ресурсы, направленные на достижение целей стратегического плана</w:t>
      </w:r>
      <w:r>
        <w:rPr>
          <w:b/>
          <w:sz w:val="28"/>
          <w:szCs w:val="28"/>
          <w:lang w:val="kk-KZ"/>
        </w:rPr>
        <w:t>.</w:t>
      </w:r>
    </w:p>
    <w:p w:rsidR="007E36BC" w:rsidRPr="00CE61A1" w:rsidRDefault="007E36BC" w:rsidP="007E36BC">
      <w:pPr>
        <w:widowControl w:val="0"/>
        <w:ind w:firstLine="709"/>
        <w:jc w:val="both"/>
        <w:rPr>
          <w:sz w:val="28"/>
          <w:szCs w:val="28"/>
        </w:rPr>
      </w:pPr>
      <w:r w:rsidRPr="00C85D3A">
        <w:rPr>
          <w:sz w:val="28"/>
          <w:szCs w:val="28"/>
        </w:rPr>
        <w:t>На реализацию бюджетной программы</w:t>
      </w:r>
      <w:r w:rsidRPr="00F55EAA">
        <w:rPr>
          <w:sz w:val="28"/>
          <w:szCs w:val="28"/>
        </w:rPr>
        <w:t xml:space="preserve"> </w:t>
      </w:r>
      <w:r>
        <w:rPr>
          <w:b/>
          <w:sz w:val="28"/>
          <w:szCs w:val="28"/>
        </w:rPr>
        <w:t xml:space="preserve">001 </w:t>
      </w:r>
      <w:r w:rsidRPr="0072584F">
        <w:rPr>
          <w:b/>
          <w:sz w:val="28"/>
          <w:szCs w:val="28"/>
        </w:rPr>
        <w:t>«</w:t>
      </w:r>
      <w:r w:rsidRPr="000A24D9">
        <w:rPr>
          <w:b/>
          <w:sz w:val="28"/>
          <w:szCs w:val="28"/>
        </w:rPr>
        <w:t>Услуги по формированию государственной политики по привлечению инвестиций, развитию экономической политики, регулированию деятельности субъектов естественных монополий, координации деятельности в области регионального развития и развития предпринимательства</w:t>
      </w:r>
      <w:r w:rsidRPr="0072584F">
        <w:rPr>
          <w:b/>
          <w:sz w:val="28"/>
          <w:szCs w:val="28"/>
        </w:rPr>
        <w:t>»</w:t>
      </w:r>
      <w:r w:rsidRPr="003724E4">
        <w:rPr>
          <w:sz w:val="28"/>
          <w:szCs w:val="28"/>
        </w:rPr>
        <w:t xml:space="preserve"> были предусмотрены средства в сумме </w:t>
      </w:r>
      <w:r w:rsidRPr="000A24D9">
        <w:rPr>
          <w:sz w:val="28"/>
          <w:szCs w:val="28"/>
        </w:rPr>
        <w:t>6</w:t>
      </w:r>
      <w:r>
        <w:rPr>
          <w:sz w:val="28"/>
          <w:szCs w:val="28"/>
        </w:rPr>
        <w:t> </w:t>
      </w:r>
      <w:r w:rsidRPr="000A24D9">
        <w:rPr>
          <w:sz w:val="28"/>
          <w:szCs w:val="28"/>
        </w:rPr>
        <w:t>564</w:t>
      </w:r>
      <w:r>
        <w:rPr>
          <w:sz w:val="28"/>
          <w:szCs w:val="28"/>
        </w:rPr>
        <w:t> </w:t>
      </w:r>
      <w:r w:rsidRPr="000A24D9">
        <w:rPr>
          <w:sz w:val="28"/>
          <w:szCs w:val="28"/>
        </w:rPr>
        <w:t>627</w:t>
      </w:r>
      <w:r>
        <w:rPr>
          <w:sz w:val="28"/>
          <w:szCs w:val="28"/>
        </w:rPr>
        <w:t> </w:t>
      </w:r>
      <w:proofErr w:type="spellStart"/>
      <w:r>
        <w:rPr>
          <w:sz w:val="28"/>
          <w:szCs w:val="28"/>
        </w:rPr>
        <w:t>тыс.тенге</w:t>
      </w:r>
      <w:proofErr w:type="spellEnd"/>
      <w:r w:rsidRPr="00A879BF">
        <w:rPr>
          <w:sz w:val="28"/>
          <w:szCs w:val="28"/>
        </w:rPr>
        <w:t xml:space="preserve">, исполнение составило </w:t>
      </w:r>
      <w:r w:rsidRPr="000A24D9">
        <w:rPr>
          <w:sz w:val="28"/>
          <w:szCs w:val="28"/>
        </w:rPr>
        <w:t>6</w:t>
      </w:r>
      <w:r>
        <w:rPr>
          <w:sz w:val="28"/>
          <w:szCs w:val="28"/>
        </w:rPr>
        <w:t> </w:t>
      </w:r>
      <w:r w:rsidRPr="000A24D9">
        <w:rPr>
          <w:sz w:val="28"/>
          <w:szCs w:val="28"/>
        </w:rPr>
        <w:t>559 471</w:t>
      </w:r>
      <w:r>
        <w:rPr>
          <w:sz w:val="28"/>
          <w:szCs w:val="28"/>
          <w:lang w:val="kk-KZ"/>
        </w:rPr>
        <w:t>,6</w:t>
      </w:r>
      <w:r>
        <w:rPr>
          <w:sz w:val="28"/>
          <w:szCs w:val="28"/>
        </w:rPr>
        <w:t> </w:t>
      </w:r>
      <w:proofErr w:type="spellStart"/>
      <w:r>
        <w:rPr>
          <w:sz w:val="28"/>
          <w:szCs w:val="28"/>
        </w:rPr>
        <w:t>тыс.тенге</w:t>
      </w:r>
      <w:proofErr w:type="spellEnd"/>
      <w:r>
        <w:rPr>
          <w:sz w:val="28"/>
          <w:szCs w:val="28"/>
        </w:rPr>
        <w:t>, или 99,9 </w:t>
      </w:r>
      <w:r w:rsidRPr="00A879BF">
        <w:rPr>
          <w:sz w:val="28"/>
          <w:szCs w:val="28"/>
        </w:rPr>
        <w:t xml:space="preserve">%. Неисполнение составило </w:t>
      </w:r>
      <w:r>
        <w:rPr>
          <w:sz w:val="28"/>
          <w:szCs w:val="28"/>
          <w:lang w:val="kk-KZ"/>
        </w:rPr>
        <w:t>5</w:t>
      </w:r>
      <w:r>
        <w:rPr>
          <w:sz w:val="28"/>
          <w:szCs w:val="28"/>
          <w:lang w:val="en-US"/>
        </w:rPr>
        <w:t> </w:t>
      </w:r>
      <w:r>
        <w:rPr>
          <w:sz w:val="28"/>
          <w:szCs w:val="28"/>
        </w:rPr>
        <w:t>155,</w:t>
      </w:r>
      <w:r w:rsidRPr="006E4EA2">
        <w:rPr>
          <w:sz w:val="28"/>
          <w:szCs w:val="28"/>
        </w:rPr>
        <w:t>4</w:t>
      </w:r>
      <w:r>
        <w:rPr>
          <w:sz w:val="28"/>
          <w:szCs w:val="28"/>
        </w:rPr>
        <w:t> </w:t>
      </w:r>
      <w:proofErr w:type="spellStart"/>
      <w:proofErr w:type="gramStart"/>
      <w:r>
        <w:rPr>
          <w:sz w:val="28"/>
          <w:szCs w:val="28"/>
        </w:rPr>
        <w:t>тыс.тенге</w:t>
      </w:r>
      <w:proofErr w:type="spellEnd"/>
      <w:proofErr w:type="gramEnd"/>
      <w:r w:rsidRPr="00A879BF">
        <w:rPr>
          <w:sz w:val="28"/>
          <w:szCs w:val="28"/>
        </w:rPr>
        <w:t xml:space="preserve">, из них </w:t>
      </w:r>
      <w:r>
        <w:rPr>
          <w:sz w:val="28"/>
          <w:szCs w:val="28"/>
          <w:lang w:val="kk-KZ"/>
        </w:rPr>
        <w:t>1 081,1</w:t>
      </w:r>
      <w:r>
        <w:rPr>
          <w:sz w:val="28"/>
          <w:szCs w:val="28"/>
        </w:rPr>
        <w:t> </w:t>
      </w:r>
      <w:proofErr w:type="spellStart"/>
      <w:r>
        <w:rPr>
          <w:sz w:val="28"/>
          <w:szCs w:val="28"/>
        </w:rPr>
        <w:t>тыс.тенге</w:t>
      </w:r>
      <w:proofErr w:type="spellEnd"/>
      <w:r w:rsidRPr="00A879BF">
        <w:rPr>
          <w:sz w:val="28"/>
          <w:szCs w:val="28"/>
        </w:rPr>
        <w:t xml:space="preserve"> </w:t>
      </w:r>
      <w:r>
        <w:rPr>
          <w:sz w:val="28"/>
          <w:szCs w:val="28"/>
        </w:rPr>
        <w:t>–</w:t>
      </w:r>
      <w:r w:rsidRPr="00A879BF">
        <w:rPr>
          <w:sz w:val="28"/>
          <w:szCs w:val="28"/>
        </w:rPr>
        <w:t xml:space="preserve"> </w:t>
      </w:r>
      <w:r>
        <w:rPr>
          <w:sz w:val="28"/>
          <w:szCs w:val="28"/>
          <w:lang w:val="kk-KZ"/>
        </w:rPr>
        <w:t xml:space="preserve">фактическая </w:t>
      </w:r>
      <w:r w:rsidRPr="00A879BF">
        <w:rPr>
          <w:sz w:val="28"/>
          <w:szCs w:val="28"/>
        </w:rPr>
        <w:t>экономия</w:t>
      </w:r>
      <w:r>
        <w:rPr>
          <w:sz w:val="28"/>
          <w:szCs w:val="28"/>
        </w:rPr>
        <w:t xml:space="preserve"> из-за изменения цен и натурального объема </w:t>
      </w:r>
      <w:r w:rsidRPr="00F67B3A">
        <w:rPr>
          <w:sz w:val="28"/>
          <w:szCs w:val="28"/>
        </w:rPr>
        <w:t>потребления, остаток за счет округления</w:t>
      </w:r>
      <w:r>
        <w:rPr>
          <w:sz w:val="28"/>
          <w:szCs w:val="28"/>
          <w:lang w:val="kk-KZ"/>
        </w:rPr>
        <w:t xml:space="preserve">, </w:t>
      </w:r>
      <w:r>
        <w:rPr>
          <w:sz w:val="28"/>
          <w:szCs w:val="28"/>
        </w:rPr>
        <w:t>28,3 </w:t>
      </w:r>
      <w:proofErr w:type="spellStart"/>
      <w:r>
        <w:rPr>
          <w:sz w:val="28"/>
          <w:szCs w:val="28"/>
        </w:rPr>
        <w:t>тыс.тенге</w:t>
      </w:r>
      <w:proofErr w:type="spellEnd"/>
      <w:r w:rsidRPr="006E4EA2">
        <w:rPr>
          <w:sz w:val="28"/>
          <w:szCs w:val="28"/>
        </w:rPr>
        <w:t xml:space="preserve"> – экономия по фонду оплаты труда и командировочным расходам</w:t>
      </w:r>
      <w:r w:rsidRPr="00F67B3A">
        <w:rPr>
          <w:sz w:val="28"/>
          <w:szCs w:val="28"/>
        </w:rPr>
        <w:t>.</w:t>
      </w:r>
      <w:r>
        <w:rPr>
          <w:sz w:val="28"/>
          <w:szCs w:val="28"/>
          <w:lang w:val="kk-KZ"/>
        </w:rPr>
        <w:t xml:space="preserve"> Неосвоено 4 046,0</w:t>
      </w:r>
      <w:r>
        <w:rPr>
          <w:sz w:val="28"/>
          <w:szCs w:val="28"/>
        </w:rPr>
        <w:t> </w:t>
      </w:r>
      <w:proofErr w:type="spellStart"/>
      <w:r>
        <w:rPr>
          <w:sz w:val="28"/>
          <w:szCs w:val="28"/>
        </w:rPr>
        <w:t>тыс.тенге</w:t>
      </w:r>
      <w:proofErr w:type="spellEnd"/>
      <w:r w:rsidRPr="00A879BF">
        <w:rPr>
          <w:sz w:val="28"/>
          <w:szCs w:val="28"/>
        </w:rPr>
        <w:t xml:space="preserve"> – </w:t>
      </w:r>
      <w:r>
        <w:rPr>
          <w:sz w:val="28"/>
          <w:szCs w:val="28"/>
        </w:rPr>
        <w:t>о</w:t>
      </w:r>
      <w:r w:rsidRPr="00F67B3A">
        <w:rPr>
          <w:sz w:val="28"/>
          <w:szCs w:val="28"/>
        </w:rPr>
        <w:t>тсутств</w:t>
      </w:r>
      <w:r>
        <w:rPr>
          <w:sz w:val="28"/>
          <w:szCs w:val="28"/>
        </w:rPr>
        <w:t>ие поставки товара поставщиком</w:t>
      </w:r>
      <w:r w:rsidRPr="00A879BF">
        <w:rPr>
          <w:sz w:val="28"/>
          <w:szCs w:val="28"/>
        </w:rPr>
        <w:t>.</w:t>
      </w:r>
    </w:p>
    <w:p w:rsidR="007E36BC" w:rsidRDefault="007E36BC" w:rsidP="007E36BC">
      <w:pPr>
        <w:ind w:firstLine="709"/>
        <w:jc w:val="both"/>
        <w:rPr>
          <w:sz w:val="28"/>
          <w:szCs w:val="28"/>
        </w:rPr>
      </w:pPr>
      <w:r w:rsidRPr="007C0FEC">
        <w:rPr>
          <w:sz w:val="28"/>
          <w:szCs w:val="28"/>
        </w:rPr>
        <w:t>В рамках реализации бюджетной программы</w:t>
      </w:r>
      <w:r>
        <w:rPr>
          <w:sz w:val="28"/>
          <w:szCs w:val="28"/>
        </w:rPr>
        <w:t>:</w:t>
      </w:r>
    </w:p>
    <w:p w:rsidR="007E36BC" w:rsidRDefault="007E36BC" w:rsidP="007E36BC">
      <w:pPr>
        <w:widowControl w:val="0"/>
        <w:ind w:firstLine="709"/>
        <w:jc w:val="both"/>
        <w:rPr>
          <w:sz w:val="28"/>
          <w:szCs w:val="28"/>
        </w:rPr>
      </w:pPr>
      <w:r w:rsidRPr="007D7015">
        <w:rPr>
          <w:b/>
          <w:i/>
          <w:sz w:val="28"/>
          <w:szCs w:val="28"/>
        </w:rPr>
        <w:t xml:space="preserve">на </w:t>
      </w:r>
      <w:r>
        <w:rPr>
          <w:b/>
          <w:i/>
          <w:sz w:val="28"/>
          <w:szCs w:val="28"/>
        </w:rPr>
        <w:t>о</w:t>
      </w:r>
      <w:r w:rsidRPr="008F2732">
        <w:rPr>
          <w:b/>
          <w:i/>
          <w:sz w:val="28"/>
          <w:szCs w:val="28"/>
        </w:rPr>
        <w:t>беспечение деятельности уполномоченного органа по формированию государственной политики по привлечению инвестиций, развитию экономической политики, регулированию деятельности субъектов естественных монополий, координации деятельности в области регионального развития и развития предпринимательства</w:t>
      </w:r>
      <w:r>
        <w:rPr>
          <w:i/>
          <w:sz w:val="28"/>
          <w:szCs w:val="28"/>
        </w:rPr>
        <w:t xml:space="preserve"> </w:t>
      </w:r>
      <w:r w:rsidRPr="00034B95">
        <w:rPr>
          <w:sz w:val="28"/>
          <w:szCs w:val="28"/>
        </w:rPr>
        <w:t xml:space="preserve">было предусмотрено </w:t>
      </w:r>
      <w:r>
        <w:rPr>
          <w:sz w:val="28"/>
          <w:szCs w:val="28"/>
        </w:rPr>
        <w:t>162 774,</w:t>
      </w:r>
      <w:r>
        <w:rPr>
          <w:sz w:val="28"/>
          <w:szCs w:val="28"/>
          <w:lang w:val="kk-KZ"/>
        </w:rPr>
        <w:t>5</w:t>
      </w:r>
      <w:r>
        <w:rPr>
          <w:sz w:val="28"/>
          <w:szCs w:val="28"/>
        </w:rPr>
        <w:t> </w:t>
      </w:r>
      <w:proofErr w:type="spellStart"/>
      <w:r>
        <w:rPr>
          <w:sz w:val="28"/>
          <w:szCs w:val="28"/>
        </w:rPr>
        <w:t>тыс.тенге</w:t>
      </w:r>
      <w:proofErr w:type="spellEnd"/>
      <w:r w:rsidRPr="00034B95">
        <w:rPr>
          <w:sz w:val="28"/>
          <w:szCs w:val="28"/>
        </w:rPr>
        <w:t xml:space="preserve">, исполнено </w:t>
      </w:r>
      <w:r>
        <w:rPr>
          <w:sz w:val="28"/>
          <w:szCs w:val="28"/>
          <w:lang w:val="kk-KZ"/>
        </w:rPr>
        <w:t>162 770,0</w:t>
      </w:r>
      <w:r>
        <w:rPr>
          <w:sz w:val="28"/>
          <w:szCs w:val="28"/>
        </w:rPr>
        <w:t> </w:t>
      </w:r>
      <w:proofErr w:type="spellStart"/>
      <w:r>
        <w:rPr>
          <w:sz w:val="28"/>
          <w:szCs w:val="28"/>
        </w:rPr>
        <w:t>тыс.тенге</w:t>
      </w:r>
      <w:proofErr w:type="spellEnd"/>
      <w:r w:rsidRPr="00034B95">
        <w:rPr>
          <w:sz w:val="28"/>
          <w:szCs w:val="28"/>
        </w:rPr>
        <w:t xml:space="preserve">, или </w:t>
      </w:r>
      <w:r>
        <w:rPr>
          <w:sz w:val="28"/>
          <w:szCs w:val="28"/>
        </w:rPr>
        <w:t>100 </w:t>
      </w:r>
      <w:r w:rsidRPr="00034B95">
        <w:rPr>
          <w:sz w:val="28"/>
          <w:szCs w:val="28"/>
        </w:rPr>
        <w:t>%. Неисполнен</w:t>
      </w:r>
      <w:r>
        <w:rPr>
          <w:sz w:val="28"/>
          <w:szCs w:val="28"/>
        </w:rPr>
        <w:t>ие</w:t>
      </w:r>
      <w:r w:rsidRPr="00034B95">
        <w:rPr>
          <w:sz w:val="28"/>
          <w:szCs w:val="28"/>
        </w:rPr>
        <w:t xml:space="preserve"> </w:t>
      </w:r>
      <w:r>
        <w:rPr>
          <w:sz w:val="28"/>
          <w:szCs w:val="28"/>
        </w:rPr>
        <w:t>4,5 </w:t>
      </w:r>
      <w:proofErr w:type="spellStart"/>
      <w:proofErr w:type="gramStart"/>
      <w:r>
        <w:rPr>
          <w:sz w:val="28"/>
          <w:szCs w:val="28"/>
        </w:rPr>
        <w:t>тыс.тенге</w:t>
      </w:r>
      <w:proofErr w:type="spellEnd"/>
      <w:proofErr w:type="gramEnd"/>
      <w:r>
        <w:rPr>
          <w:sz w:val="28"/>
          <w:szCs w:val="28"/>
        </w:rPr>
        <w:t xml:space="preserve"> - экономия </w:t>
      </w:r>
      <w:r w:rsidRPr="00600486">
        <w:rPr>
          <w:sz w:val="28"/>
          <w:szCs w:val="28"/>
        </w:rPr>
        <w:t>по фонду оплаты труда и командировочным расходам</w:t>
      </w:r>
      <w:r w:rsidRPr="00034B95">
        <w:rPr>
          <w:sz w:val="28"/>
          <w:szCs w:val="28"/>
        </w:rPr>
        <w:t>.</w:t>
      </w:r>
    </w:p>
    <w:p w:rsidR="007E36BC" w:rsidRDefault="007E36BC" w:rsidP="007E36BC">
      <w:pPr>
        <w:widowControl w:val="0"/>
        <w:ind w:firstLine="709"/>
        <w:jc w:val="both"/>
        <w:rPr>
          <w:sz w:val="28"/>
          <w:szCs w:val="28"/>
        </w:rPr>
      </w:pPr>
      <w:r w:rsidRPr="003724E4">
        <w:rPr>
          <w:i/>
          <w:sz w:val="28"/>
          <w:szCs w:val="28"/>
        </w:rPr>
        <w:t>Показатель прямого результата</w:t>
      </w:r>
      <w:r w:rsidRPr="003724E4">
        <w:rPr>
          <w:sz w:val="28"/>
          <w:szCs w:val="28"/>
        </w:rPr>
        <w:t xml:space="preserve"> достигнут</w:t>
      </w:r>
      <w:r>
        <w:rPr>
          <w:sz w:val="28"/>
          <w:szCs w:val="28"/>
        </w:rPr>
        <w:t xml:space="preserve"> полностью</w:t>
      </w:r>
    </w:p>
    <w:p w:rsidR="007E36BC" w:rsidRPr="003724E4" w:rsidRDefault="007E36BC" w:rsidP="007E36BC">
      <w:pPr>
        <w:widowControl w:val="0"/>
        <w:ind w:firstLine="709"/>
        <w:jc w:val="both"/>
        <w:rPr>
          <w:sz w:val="28"/>
          <w:szCs w:val="28"/>
        </w:rPr>
      </w:pPr>
      <w:r w:rsidRPr="001266FD">
        <w:rPr>
          <w:sz w:val="28"/>
          <w:szCs w:val="28"/>
        </w:rPr>
        <w:t xml:space="preserve">Количество работников организации содержащихся за счет средств бюджета Министерства национальной экономики Республики Казахстан </w:t>
      </w:r>
      <w:r>
        <w:rPr>
          <w:sz w:val="28"/>
          <w:szCs w:val="28"/>
        </w:rPr>
        <w:t>составило</w:t>
      </w:r>
      <w:r w:rsidRPr="00034B95">
        <w:rPr>
          <w:sz w:val="28"/>
          <w:szCs w:val="28"/>
        </w:rPr>
        <w:t xml:space="preserve"> </w:t>
      </w:r>
      <w:r>
        <w:rPr>
          <w:sz w:val="28"/>
          <w:szCs w:val="28"/>
          <w:lang w:val="kk-KZ"/>
        </w:rPr>
        <w:t>99</w:t>
      </w:r>
      <w:r w:rsidRPr="00034B95">
        <w:rPr>
          <w:sz w:val="28"/>
          <w:szCs w:val="28"/>
        </w:rPr>
        <w:t xml:space="preserve"> единиц</w:t>
      </w:r>
      <w:r>
        <w:rPr>
          <w:sz w:val="28"/>
          <w:szCs w:val="28"/>
          <w:lang w:val="kk-KZ"/>
        </w:rPr>
        <w:t>, при плане 99 единиц</w:t>
      </w:r>
      <w:r>
        <w:rPr>
          <w:sz w:val="28"/>
          <w:szCs w:val="28"/>
        </w:rPr>
        <w:t>.</w:t>
      </w:r>
    </w:p>
    <w:p w:rsidR="007E36BC" w:rsidRDefault="007E36BC" w:rsidP="007E36BC">
      <w:pPr>
        <w:widowControl w:val="0"/>
        <w:ind w:firstLine="709"/>
        <w:jc w:val="both"/>
        <w:rPr>
          <w:rFonts w:eastAsia="Calibri"/>
          <w:sz w:val="28"/>
          <w:szCs w:val="28"/>
        </w:rPr>
      </w:pPr>
      <w:r w:rsidRPr="007D7015">
        <w:rPr>
          <w:rFonts w:eastAsia="Calibri"/>
          <w:b/>
          <w:i/>
          <w:sz w:val="28"/>
          <w:szCs w:val="28"/>
        </w:rPr>
        <w:t xml:space="preserve">на </w:t>
      </w:r>
      <w:r>
        <w:rPr>
          <w:rFonts w:eastAsia="Calibri"/>
          <w:b/>
          <w:i/>
          <w:sz w:val="28"/>
          <w:szCs w:val="28"/>
        </w:rPr>
        <w:t>п</w:t>
      </w:r>
      <w:r w:rsidRPr="00751D8D">
        <w:rPr>
          <w:rFonts w:eastAsia="Calibri"/>
          <w:b/>
          <w:i/>
          <w:sz w:val="28"/>
          <w:szCs w:val="28"/>
        </w:rPr>
        <w:t>роведение исследований, оказание социологических, аналитических и консалтинговых услуг в сфере экономики, государственного управления, регионального развития и развития предпринимательства</w:t>
      </w:r>
      <w:r w:rsidRPr="00034B95">
        <w:rPr>
          <w:rFonts w:eastAsia="Calibri"/>
          <w:i/>
          <w:sz w:val="28"/>
          <w:szCs w:val="28"/>
        </w:rPr>
        <w:t xml:space="preserve"> </w:t>
      </w:r>
      <w:r w:rsidRPr="00034B95">
        <w:rPr>
          <w:rFonts w:eastAsia="Calibri"/>
          <w:sz w:val="28"/>
          <w:szCs w:val="28"/>
        </w:rPr>
        <w:t xml:space="preserve">были предусмотрены средства в сумме </w:t>
      </w:r>
      <w:r w:rsidRPr="0030576A">
        <w:rPr>
          <w:rFonts w:eastAsia="Calibri"/>
          <w:sz w:val="28"/>
          <w:szCs w:val="28"/>
        </w:rPr>
        <w:t>1</w:t>
      </w:r>
      <w:r>
        <w:rPr>
          <w:rFonts w:eastAsia="Calibri"/>
          <w:sz w:val="28"/>
          <w:szCs w:val="28"/>
        </w:rPr>
        <w:t> </w:t>
      </w:r>
      <w:r>
        <w:rPr>
          <w:rFonts w:eastAsia="Calibri"/>
          <w:sz w:val="28"/>
          <w:szCs w:val="28"/>
          <w:lang w:val="kk-KZ"/>
        </w:rPr>
        <w:t>369 569</w:t>
      </w:r>
      <w:r>
        <w:rPr>
          <w:rFonts w:eastAsia="Calibri"/>
          <w:sz w:val="28"/>
          <w:szCs w:val="28"/>
        </w:rPr>
        <w:t> </w:t>
      </w:r>
      <w:proofErr w:type="spellStart"/>
      <w:proofErr w:type="gramStart"/>
      <w:r>
        <w:rPr>
          <w:rFonts w:eastAsia="Calibri"/>
          <w:sz w:val="28"/>
          <w:szCs w:val="28"/>
        </w:rPr>
        <w:t>тыс.тенге</w:t>
      </w:r>
      <w:proofErr w:type="spellEnd"/>
      <w:proofErr w:type="gramEnd"/>
      <w:r w:rsidRPr="00034B95">
        <w:rPr>
          <w:rFonts w:eastAsia="Calibri"/>
          <w:sz w:val="28"/>
          <w:szCs w:val="28"/>
        </w:rPr>
        <w:t xml:space="preserve">, исполнены </w:t>
      </w:r>
      <w:r w:rsidRPr="0030576A">
        <w:rPr>
          <w:rFonts w:eastAsia="Calibri"/>
          <w:sz w:val="28"/>
          <w:szCs w:val="28"/>
        </w:rPr>
        <w:t>1</w:t>
      </w:r>
      <w:r>
        <w:rPr>
          <w:rFonts w:eastAsia="Calibri"/>
          <w:sz w:val="28"/>
          <w:szCs w:val="28"/>
        </w:rPr>
        <w:t> </w:t>
      </w:r>
      <w:r>
        <w:rPr>
          <w:rFonts w:eastAsia="Calibri"/>
          <w:sz w:val="28"/>
          <w:szCs w:val="28"/>
          <w:lang w:val="kk-KZ"/>
        </w:rPr>
        <w:t>369 569,0</w:t>
      </w:r>
      <w:r>
        <w:rPr>
          <w:rFonts w:eastAsia="Calibri"/>
          <w:sz w:val="28"/>
          <w:szCs w:val="28"/>
        </w:rPr>
        <w:t> </w:t>
      </w:r>
      <w:proofErr w:type="spellStart"/>
      <w:r>
        <w:rPr>
          <w:rFonts w:eastAsia="Calibri"/>
          <w:sz w:val="28"/>
          <w:szCs w:val="28"/>
        </w:rPr>
        <w:t>тыс.тенге</w:t>
      </w:r>
      <w:proofErr w:type="spellEnd"/>
      <w:r>
        <w:rPr>
          <w:rFonts w:eastAsia="Calibri"/>
          <w:sz w:val="28"/>
          <w:szCs w:val="28"/>
        </w:rPr>
        <w:t>,</w:t>
      </w:r>
      <w:r w:rsidRPr="00034B95">
        <w:rPr>
          <w:rFonts w:eastAsia="Calibri"/>
          <w:sz w:val="28"/>
          <w:szCs w:val="28"/>
        </w:rPr>
        <w:t xml:space="preserve"> или </w:t>
      </w:r>
      <w:r>
        <w:rPr>
          <w:rFonts w:eastAsia="Calibri"/>
          <w:sz w:val="28"/>
          <w:szCs w:val="28"/>
        </w:rPr>
        <w:t>100 %.</w:t>
      </w:r>
    </w:p>
    <w:p w:rsidR="007E36BC" w:rsidRDefault="007E36BC" w:rsidP="007E36BC">
      <w:pPr>
        <w:widowControl w:val="0"/>
        <w:ind w:firstLine="709"/>
        <w:jc w:val="both"/>
        <w:rPr>
          <w:rFonts w:eastAsia="Calibri"/>
          <w:i/>
          <w:sz w:val="28"/>
          <w:szCs w:val="28"/>
        </w:rPr>
      </w:pPr>
      <w:r w:rsidRPr="00034B95">
        <w:rPr>
          <w:rFonts w:eastAsia="Calibri"/>
          <w:i/>
          <w:sz w:val="28"/>
          <w:szCs w:val="28"/>
        </w:rPr>
        <w:t>Показатель прямого результата</w:t>
      </w:r>
      <w:r>
        <w:rPr>
          <w:rFonts w:eastAsia="Calibri"/>
          <w:i/>
          <w:sz w:val="28"/>
          <w:szCs w:val="28"/>
        </w:rPr>
        <w:t xml:space="preserve"> достигнут.</w:t>
      </w:r>
    </w:p>
    <w:p w:rsidR="007E36BC" w:rsidRDefault="007E36BC" w:rsidP="007E36BC">
      <w:pPr>
        <w:widowControl w:val="0"/>
        <w:ind w:firstLine="709"/>
        <w:jc w:val="both"/>
        <w:rPr>
          <w:rFonts w:eastAsia="Calibri"/>
          <w:sz w:val="28"/>
          <w:szCs w:val="28"/>
        </w:rPr>
      </w:pPr>
      <w:r w:rsidRPr="00DA2113">
        <w:rPr>
          <w:rFonts w:eastAsia="Calibri"/>
          <w:sz w:val="28"/>
          <w:szCs w:val="28"/>
        </w:rPr>
        <w:t>Количество проведенных исследований, оказанных социологических, аналитических и консалтинговых услуг в сфере экономики, государственного управления, регионального развития и развития предпринимательства</w:t>
      </w:r>
      <w:r>
        <w:rPr>
          <w:rFonts w:eastAsia="Calibri"/>
          <w:sz w:val="28"/>
          <w:szCs w:val="28"/>
        </w:rPr>
        <w:t>: и</w:t>
      </w:r>
      <w:r w:rsidRPr="00034B95">
        <w:rPr>
          <w:rFonts w:eastAsia="Calibri"/>
          <w:sz w:val="28"/>
          <w:szCs w:val="28"/>
        </w:rPr>
        <w:t xml:space="preserve">з запланированных </w:t>
      </w:r>
      <w:r>
        <w:rPr>
          <w:rFonts w:eastAsia="Calibri"/>
          <w:sz w:val="28"/>
          <w:szCs w:val="28"/>
        </w:rPr>
        <w:t>8</w:t>
      </w:r>
      <w:r w:rsidRPr="00034B95">
        <w:rPr>
          <w:rFonts w:eastAsia="Calibri"/>
          <w:sz w:val="28"/>
          <w:szCs w:val="28"/>
        </w:rPr>
        <w:t xml:space="preserve"> исследований проведены</w:t>
      </w:r>
      <w:r>
        <w:rPr>
          <w:rFonts w:eastAsia="Calibri"/>
          <w:sz w:val="28"/>
          <w:szCs w:val="28"/>
        </w:rPr>
        <w:t xml:space="preserve"> 8</w:t>
      </w:r>
      <w:r w:rsidRPr="00034B95">
        <w:rPr>
          <w:rFonts w:eastAsia="Calibri"/>
          <w:sz w:val="28"/>
          <w:szCs w:val="28"/>
        </w:rPr>
        <w:t xml:space="preserve"> исследований</w:t>
      </w:r>
      <w:r>
        <w:rPr>
          <w:rFonts w:eastAsia="Calibri"/>
          <w:sz w:val="28"/>
          <w:szCs w:val="28"/>
        </w:rPr>
        <w:t>:</w:t>
      </w:r>
    </w:p>
    <w:p w:rsidR="007E36BC" w:rsidRPr="00845029" w:rsidRDefault="007E36BC" w:rsidP="00AC0DEE">
      <w:pPr>
        <w:pStyle w:val="af0"/>
        <w:widowControl w:val="0"/>
        <w:numPr>
          <w:ilvl w:val="0"/>
          <w:numId w:val="11"/>
        </w:numPr>
        <w:tabs>
          <w:tab w:val="left" w:pos="1134"/>
        </w:tabs>
        <w:ind w:left="0" w:firstLine="709"/>
        <w:jc w:val="both"/>
        <w:rPr>
          <w:rFonts w:eastAsia="Calibri"/>
          <w:sz w:val="28"/>
          <w:szCs w:val="28"/>
        </w:rPr>
      </w:pPr>
      <w:r w:rsidRPr="00845029">
        <w:rPr>
          <w:rFonts w:eastAsia="Calibri"/>
          <w:sz w:val="28"/>
          <w:szCs w:val="28"/>
        </w:rPr>
        <w:t>Оказание аналитической и консультационной поддержки взаимодействия между Казахстаном и Организацией экономического сотрудничества и развития;</w:t>
      </w:r>
    </w:p>
    <w:p w:rsidR="007E36BC" w:rsidRPr="00845029" w:rsidRDefault="007E36BC" w:rsidP="00AC0DEE">
      <w:pPr>
        <w:pStyle w:val="af0"/>
        <w:widowControl w:val="0"/>
        <w:numPr>
          <w:ilvl w:val="0"/>
          <w:numId w:val="11"/>
        </w:numPr>
        <w:tabs>
          <w:tab w:val="left" w:pos="1134"/>
        </w:tabs>
        <w:ind w:left="0" w:firstLine="709"/>
        <w:jc w:val="both"/>
        <w:rPr>
          <w:rFonts w:eastAsia="Calibri"/>
          <w:sz w:val="28"/>
          <w:szCs w:val="28"/>
        </w:rPr>
      </w:pPr>
      <w:r w:rsidRPr="00845029">
        <w:rPr>
          <w:rFonts w:eastAsia="Calibri"/>
          <w:sz w:val="28"/>
          <w:szCs w:val="28"/>
        </w:rPr>
        <w:t>Анализ и мониторинг социально-экономических реформ;</w:t>
      </w:r>
    </w:p>
    <w:p w:rsidR="007E36BC" w:rsidRPr="00845029" w:rsidRDefault="007E36BC" w:rsidP="00AC0DEE">
      <w:pPr>
        <w:pStyle w:val="af0"/>
        <w:widowControl w:val="0"/>
        <w:numPr>
          <w:ilvl w:val="0"/>
          <w:numId w:val="11"/>
        </w:numPr>
        <w:tabs>
          <w:tab w:val="left" w:pos="1134"/>
        </w:tabs>
        <w:ind w:left="0" w:firstLine="709"/>
        <w:jc w:val="both"/>
        <w:rPr>
          <w:rFonts w:eastAsia="Calibri"/>
          <w:sz w:val="28"/>
          <w:szCs w:val="28"/>
        </w:rPr>
      </w:pPr>
      <w:r w:rsidRPr="00845029">
        <w:rPr>
          <w:rFonts w:eastAsia="Calibri"/>
          <w:sz w:val="28"/>
          <w:szCs w:val="28"/>
        </w:rPr>
        <w:t xml:space="preserve">Аналитическое сопровождение разработки Прогноза социально-экономического развития Республики Казахстан посредством исследования </w:t>
      </w:r>
      <w:r w:rsidRPr="00845029">
        <w:rPr>
          <w:rFonts w:eastAsia="Calibri"/>
          <w:sz w:val="28"/>
          <w:szCs w:val="28"/>
        </w:rPr>
        <w:lastRenderedPageBreak/>
        <w:t xml:space="preserve">внешних и внутренних условий развития и совершенствования инструментов моделирования; </w:t>
      </w:r>
    </w:p>
    <w:p w:rsidR="007E36BC" w:rsidRPr="00845029" w:rsidRDefault="007E36BC" w:rsidP="00AC0DEE">
      <w:pPr>
        <w:pStyle w:val="af0"/>
        <w:widowControl w:val="0"/>
        <w:numPr>
          <w:ilvl w:val="0"/>
          <w:numId w:val="11"/>
        </w:numPr>
        <w:tabs>
          <w:tab w:val="left" w:pos="1134"/>
        </w:tabs>
        <w:ind w:left="0" w:firstLine="709"/>
        <w:jc w:val="both"/>
        <w:rPr>
          <w:rFonts w:eastAsia="Calibri"/>
          <w:sz w:val="28"/>
          <w:szCs w:val="28"/>
        </w:rPr>
      </w:pPr>
      <w:r w:rsidRPr="00845029">
        <w:rPr>
          <w:rFonts w:eastAsia="Calibri"/>
          <w:sz w:val="28"/>
          <w:szCs w:val="28"/>
        </w:rPr>
        <w:t>Проведение статистических наблюдений для включения Казахстана в рейтинг IMD и анализа уровня конкурентоспособности страны;</w:t>
      </w:r>
    </w:p>
    <w:p w:rsidR="007E36BC" w:rsidRPr="00845029" w:rsidRDefault="007E36BC" w:rsidP="00AC0DEE">
      <w:pPr>
        <w:pStyle w:val="af0"/>
        <w:widowControl w:val="0"/>
        <w:numPr>
          <w:ilvl w:val="0"/>
          <w:numId w:val="11"/>
        </w:numPr>
        <w:tabs>
          <w:tab w:val="left" w:pos="1134"/>
        </w:tabs>
        <w:ind w:left="0" w:firstLine="709"/>
        <w:jc w:val="both"/>
        <w:rPr>
          <w:rFonts w:eastAsia="Calibri"/>
          <w:sz w:val="28"/>
          <w:szCs w:val="28"/>
        </w:rPr>
      </w:pPr>
      <w:r w:rsidRPr="00845029">
        <w:rPr>
          <w:rFonts w:eastAsia="Calibri"/>
          <w:sz w:val="28"/>
          <w:szCs w:val="28"/>
        </w:rPr>
        <w:t xml:space="preserve">Исследования по вопросам совершенствование государственного регулирования предпринимательской деятельности; </w:t>
      </w:r>
    </w:p>
    <w:p w:rsidR="007E36BC" w:rsidRPr="00845029" w:rsidRDefault="007E36BC" w:rsidP="00AC0DEE">
      <w:pPr>
        <w:pStyle w:val="af0"/>
        <w:widowControl w:val="0"/>
        <w:numPr>
          <w:ilvl w:val="0"/>
          <w:numId w:val="11"/>
        </w:numPr>
        <w:tabs>
          <w:tab w:val="left" w:pos="1134"/>
        </w:tabs>
        <w:ind w:left="0" w:firstLine="709"/>
        <w:jc w:val="both"/>
        <w:rPr>
          <w:rFonts w:eastAsia="Calibri"/>
          <w:sz w:val="28"/>
          <w:szCs w:val="28"/>
        </w:rPr>
      </w:pPr>
      <w:r w:rsidRPr="00845029">
        <w:rPr>
          <w:rFonts w:eastAsia="Calibri"/>
          <w:sz w:val="28"/>
          <w:szCs w:val="28"/>
        </w:rPr>
        <w:t>Аналитическое исследование «Улучшение позиций Казахстана в рейтинге «</w:t>
      </w:r>
      <w:proofErr w:type="spellStart"/>
      <w:r w:rsidRPr="00845029">
        <w:rPr>
          <w:rFonts w:eastAsia="Calibri"/>
          <w:sz w:val="28"/>
          <w:szCs w:val="28"/>
        </w:rPr>
        <w:t>Doing</w:t>
      </w:r>
      <w:proofErr w:type="spellEnd"/>
      <w:r w:rsidRPr="00845029">
        <w:rPr>
          <w:rFonts w:eastAsia="Calibri"/>
          <w:sz w:val="28"/>
          <w:szCs w:val="28"/>
        </w:rPr>
        <w:t xml:space="preserve"> </w:t>
      </w:r>
      <w:proofErr w:type="spellStart"/>
      <w:r w:rsidRPr="00845029">
        <w:rPr>
          <w:rFonts w:eastAsia="Calibri"/>
          <w:sz w:val="28"/>
          <w:szCs w:val="28"/>
        </w:rPr>
        <w:t>Business</w:t>
      </w:r>
      <w:proofErr w:type="spellEnd"/>
      <w:r w:rsidRPr="00845029">
        <w:rPr>
          <w:rFonts w:eastAsia="Calibri"/>
          <w:sz w:val="28"/>
          <w:szCs w:val="28"/>
        </w:rPr>
        <w:t xml:space="preserve">» Всемирного Банка в рамках повышения конкурентоспособности страны»; </w:t>
      </w:r>
    </w:p>
    <w:p w:rsidR="007E36BC" w:rsidRPr="00845029" w:rsidRDefault="007E36BC" w:rsidP="00AC0DEE">
      <w:pPr>
        <w:pStyle w:val="af0"/>
        <w:widowControl w:val="0"/>
        <w:numPr>
          <w:ilvl w:val="0"/>
          <w:numId w:val="11"/>
        </w:numPr>
        <w:tabs>
          <w:tab w:val="left" w:pos="1134"/>
        </w:tabs>
        <w:ind w:left="0" w:firstLine="709"/>
        <w:jc w:val="both"/>
        <w:rPr>
          <w:rFonts w:eastAsia="Calibri"/>
          <w:sz w:val="28"/>
          <w:szCs w:val="28"/>
        </w:rPr>
      </w:pPr>
      <w:r w:rsidRPr="00845029">
        <w:rPr>
          <w:rFonts w:eastAsia="Calibri"/>
          <w:sz w:val="28"/>
          <w:szCs w:val="28"/>
        </w:rPr>
        <w:t xml:space="preserve">Услуга по-научному и методическому обеспечению мобилизационной подготовки и мобилизации; </w:t>
      </w:r>
    </w:p>
    <w:p w:rsidR="007E36BC" w:rsidRPr="00845029" w:rsidRDefault="007E36BC" w:rsidP="00AC0DEE">
      <w:pPr>
        <w:pStyle w:val="af0"/>
        <w:widowControl w:val="0"/>
        <w:numPr>
          <w:ilvl w:val="0"/>
          <w:numId w:val="11"/>
        </w:numPr>
        <w:tabs>
          <w:tab w:val="left" w:pos="1134"/>
        </w:tabs>
        <w:ind w:left="0" w:firstLine="709"/>
        <w:jc w:val="both"/>
        <w:rPr>
          <w:rFonts w:eastAsia="Calibri"/>
          <w:sz w:val="28"/>
          <w:szCs w:val="28"/>
        </w:rPr>
      </w:pPr>
      <w:r w:rsidRPr="00845029">
        <w:rPr>
          <w:rFonts w:eastAsia="Calibri"/>
          <w:sz w:val="28"/>
          <w:szCs w:val="28"/>
        </w:rPr>
        <w:t>Выработка рекомендаций по развитию институциональной среды и методологии государственно-частного партнерства-3 этап.</w:t>
      </w:r>
    </w:p>
    <w:p w:rsidR="007E36BC" w:rsidRDefault="007E36BC" w:rsidP="007E36BC">
      <w:pPr>
        <w:widowControl w:val="0"/>
        <w:ind w:firstLine="709"/>
        <w:jc w:val="both"/>
        <w:rPr>
          <w:rFonts w:eastAsia="Calibri"/>
          <w:sz w:val="28"/>
          <w:szCs w:val="28"/>
        </w:rPr>
      </w:pPr>
      <w:r w:rsidRPr="00406EC9">
        <w:rPr>
          <w:rFonts w:eastAsia="Calibri"/>
          <w:b/>
          <w:i/>
          <w:sz w:val="28"/>
          <w:szCs w:val="28"/>
        </w:rPr>
        <w:t xml:space="preserve">на </w:t>
      </w:r>
      <w:r>
        <w:rPr>
          <w:rFonts w:eastAsia="Calibri"/>
          <w:b/>
          <w:i/>
          <w:sz w:val="28"/>
          <w:szCs w:val="28"/>
        </w:rPr>
        <w:t>о</w:t>
      </w:r>
      <w:r w:rsidRPr="003005D9">
        <w:rPr>
          <w:rFonts w:eastAsia="Calibri"/>
          <w:b/>
          <w:i/>
          <w:sz w:val="28"/>
          <w:szCs w:val="28"/>
        </w:rPr>
        <w:t>беспечение функционирования информационных систем и информационно-техническое обеспечение государственного органа</w:t>
      </w:r>
      <w:r w:rsidRPr="00FE400D">
        <w:rPr>
          <w:rFonts w:eastAsia="Calibri"/>
          <w:i/>
          <w:sz w:val="28"/>
          <w:szCs w:val="28"/>
        </w:rPr>
        <w:t xml:space="preserve"> </w:t>
      </w:r>
      <w:r w:rsidRPr="003724E4">
        <w:rPr>
          <w:rFonts w:eastAsia="Calibri"/>
          <w:sz w:val="28"/>
          <w:szCs w:val="28"/>
        </w:rPr>
        <w:t xml:space="preserve">было предусмотрено </w:t>
      </w:r>
      <w:r>
        <w:rPr>
          <w:rFonts w:eastAsia="Calibri"/>
          <w:sz w:val="28"/>
          <w:szCs w:val="28"/>
          <w:lang w:val="kk-KZ"/>
        </w:rPr>
        <w:t>216 831</w:t>
      </w:r>
      <w:r>
        <w:rPr>
          <w:rFonts w:eastAsia="Calibri"/>
          <w:sz w:val="28"/>
          <w:szCs w:val="28"/>
        </w:rPr>
        <w:t> </w:t>
      </w:r>
      <w:proofErr w:type="spellStart"/>
      <w:proofErr w:type="gramStart"/>
      <w:r>
        <w:rPr>
          <w:rFonts w:eastAsia="Calibri"/>
          <w:sz w:val="28"/>
          <w:szCs w:val="28"/>
        </w:rPr>
        <w:t>тыс.тенге</w:t>
      </w:r>
      <w:proofErr w:type="spellEnd"/>
      <w:proofErr w:type="gramEnd"/>
      <w:r w:rsidRPr="003724E4">
        <w:rPr>
          <w:rFonts w:eastAsia="Calibri"/>
          <w:sz w:val="28"/>
          <w:szCs w:val="28"/>
        </w:rPr>
        <w:t xml:space="preserve">, исполнено </w:t>
      </w:r>
      <w:r>
        <w:rPr>
          <w:rFonts w:eastAsia="Calibri"/>
          <w:sz w:val="28"/>
          <w:szCs w:val="28"/>
          <w:lang w:val="kk-KZ"/>
        </w:rPr>
        <w:t>216 830,8</w:t>
      </w:r>
      <w:r>
        <w:rPr>
          <w:rFonts w:eastAsia="Calibri"/>
          <w:sz w:val="28"/>
          <w:szCs w:val="28"/>
        </w:rPr>
        <w:t> </w:t>
      </w:r>
      <w:proofErr w:type="spellStart"/>
      <w:r>
        <w:rPr>
          <w:rFonts w:eastAsia="Calibri"/>
          <w:sz w:val="28"/>
          <w:szCs w:val="28"/>
        </w:rPr>
        <w:t>тыс.тенге</w:t>
      </w:r>
      <w:proofErr w:type="spellEnd"/>
      <w:r w:rsidRPr="003724E4">
        <w:rPr>
          <w:rFonts w:eastAsia="Calibri"/>
          <w:sz w:val="28"/>
          <w:szCs w:val="28"/>
        </w:rPr>
        <w:t xml:space="preserve">, или </w:t>
      </w:r>
      <w:r>
        <w:rPr>
          <w:rFonts w:eastAsia="Calibri"/>
          <w:sz w:val="28"/>
          <w:szCs w:val="28"/>
        </w:rPr>
        <w:t>100 %. Неисполнение</w:t>
      </w:r>
      <w:r w:rsidRPr="003724E4">
        <w:rPr>
          <w:rFonts w:eastAsia="Calibri"/>
          <w:sz w:val="28"/>
          <w:szCs w:val="28"/>
        </w:rPr>
        <w:t xml:space="preserve"> </w:t>
      </w:r>
      <w:r>
        <w:rPr>
          <w:rFonts w:eastAsia="Calibri"/>
          <w:sz w:val="28"/>
          <w:szCs w:val="28"/>
          <w:lang w:val="kk-KZ"/>
        </w:rPr>
        <w:t>0,2</w:t>
      </w:r>
      <w:r>
        <w:rPr>
          <w:rFonts w:eastAsia="Calibri"/>
          <w:sz w:val="28"/>
          <w:szCs w:val="28"/>
        </w:rPr>
        <w:t> </w:t>
      </w:r>
      <w:proofErr w:type="spellStart"/>
      <w:proofErr w:type="gramStart"/>
      <w:r>
        <w:rPr>
          <w:rFonts w:eastAsia="Calibri"/>
          <w:sz w:val="28"/>
          <w:szCs w:val="28"/>
        </w:rPr>
        <w:t>тыс.тенге</w:t>
      </w:r>
      <w:proofErr w:type="spellEnd"/>
      <w:proofErr w:type="gramEnd"/>
      <w:r>
        <w:rPr>
          <w:rFonts w:eastAsia="Calibri"/>
          <w:sz w:val="28"/>
          <w:szCs w:val="28"/>
          <w:lang w:val="kk-KZ"/>
        </w:rPr>
        <w:t xml:space="preserve"> образовалось за счет округления</w:t>
      </w:r>
      <w:r w:rsidRPr="003005D9">
        <w:rPr>
          <w:rFonts w:eastAsia="Calibri"/>
          <w:sz w:val="28"/>
          <w:szCs w:val="28"/>
        </w:rPr>
        <w:t>.</w:t>
      </w:r>
    </w:p>
    <w:p w:rsidR="007E36BC" w:rsidRDefault="007E36BC" w:rsidP="007E36BC">
      <w:pPr>
        <w:widowControl w:val="0"/>
        <w:ind w:firstLine="709"/>
        <w:jc w:val="both"/>
        <w:rPr>
          <w:sz w:val="28"/>
          <w:szCs w:val="28"/>
        </w:rPr>
      </w:pPr>
      <w:r w:rsidRPr="003724E4">
        <w:rPr>
          <w:i/>
          <w:sz w:val="28"/>
          <w:szCs w:val="28"/>
        </w:rPr>
        <w:t>Показатель прямого результата</w:t>
      </w:r>
      <w:r w:rsidRPr="003724E4">
        <w:rPr>
          <w:sz w:val="28"/>
          <w:szCs w:val="28"/>
        </w:rPr>
        <w:t xml:space="preserve"> достигнут</w:t>
      </w:r>
      <w:r>
        <w:rPr>
          <w:sz w:val="28"/>
          <w:szCs w:val="28"/>
        </w:rPr>
        <w:t xml:space="preserve"> полностью</w:t>
      </w:r>
    </w:p>
    <w:p w:rsidR="007E36BC" w:rsidRPr="00E8015F" w:rsidRDefault="007E36BC" w:rsidP="007E36BC">
      <w:pPr>
        <w:widowControl w:val="0"/>
        <w:ind w:firstLine="709"/>
        <w:jc w:val="both"/>
        <w:rPr>
          <w:sz w:val="28"/>
          <w:szCs w:val="28"/>
          <w:lang w:val="kk-KZ"/>
        </w:rPr>
      </w:pPr>
      <w:r w:rsidRPr="00E8015F">
        <w:rPr>
          <w:sz w:val="28"/>
          <w:szCs w:val="28"/>
        </w:rPr>
        <w:t>Количество мероприятий, проведенных для обеспечения функционирования информационных систем и информационно-технического оборудования,</w:t>
      </w:r>
      <w:r>
        <w:rPr>
          <w:sz w:val="28"/>
          <w:szCs w:val="28"/>
          <w:lang w:val="kk-KZ"/>
        </w:rPr>
        <w:t xml:space="preserve"> </w:t>
      </w:r>
      <w:r>
        <w:rPr>
          <w:sz w:val="28"/>
          <w:szCs w:val="28"/>
        </w:rPr>
        <w:t>составило</w:t>
      </w:r>
      <w:r w:rsidRPr="00034B95">
        <w:rPr>
          <w:sz w:val="28"/>
          <w:szCs w:val="28"/>
        </w:rPr>
        <w:t xml:space="preserve"> </w:t>
      </w:r>
      <w:r>
        <w:rPr>
          <w:sz w:val="28"/>
          <w:szCs w:val="28"/>
          <w:lang w:val="kk-KZ"/>
        </w:rPr>
        <w:t>10</w:t>
      </w:r>
      <w:r w:rsidRPr="00034B95">
        <w:rPr>
          <w:sz w:val="28"/>
          <w:szCs w:val="28"/>
        </w:rPr>
        <w:t xml:space="preserve"> единиц</w:t>
      </w:r>
      <w:r>
        <w:rPr>
          <w:sz w:val="28"/>
          <w:szCs w:val="28"/>
          <w:lang w:val="kk-KZ"/>
        </w:rPr>
        <w:t>, при плане 10 единиц:</w:t>
      </w:r>
    </w:p>
    <w:p w:rsidR="007E36BC" w:rsidRPr="005349D8" w:rsidRDefault="007E36BC" w:rsidP="00AC0DEE">
      <w:pPr>
        <w:pStyle w:val="af0"/>
        <w:widowControl w:val="0"/>
        <w:numPr>
          <w:ilvl w:val="0"/>
          <w:numId w:val="12"/>
        </w:numPr>
        <w:tabs>
          <w:tab w:val="left" w:pos="993"/>
        </w:tabs>
        <w:ind w:left="0" w:firstLine="709"/>
        <w:jc w:val="both"/>
        <w:rPr>
          <w:sz w:val="28"/>
          <w:szCs w:val="28"/>
        </w:rPr>
      </w:pPr>
      <w:r w:rsidRPr="005349D8">
        <w:rPr>
          <w:sz w:val="28"/>
          <w:szCs w:val="28"/>
        </w:rPr>
        <w:t xml:space="preserve">Техническая </w:t>
      </w:r>
      <w:r w:rsidRPr="005349D8">
        <w:rPr>
          <w:sz w:val="28"/>
          <w:szCs w:val="28"/>
          <w:lang w:val="kk-KZ"/>
        </w:rPr>
        <w:t>п</w:t>
      </w:r>
      <w:proofErr w:type="spellStart"/>
      <w:r w:rsidRPr="005349D8">
        <w:rPr>
          <w:sz w:val="28"/>
          <w:szCs w:val="28"/>
        </w:rPr>
        <w:t>оддержка</w:t>
      </w:r>
      <w:proofErr w:type="spellEnd"/>
      <w:r w:rsidRPr="005349D8">
        <w:rPr>
          <w:sz w:val="28"/>
          <w:szCs w:val="28"/>
        </w:rPr>
        <w:t xml:space="preserve"> системы </w:t>
      </w:r>
      <w:proofErr w:type="spellStart"/>
      <w:r w:rsidRPr="005349D8">
        <w:rPr>
          <w:sz w:val="28"/>
          <w:szCs w:val="28"/>
        </w:rPr>
        <w:t>видеоконф</w:t>
      </w:r>
      <w:proofErr w:type="spellEnd"/>
      <w:r w:rsidRPr="005349D8">
        <w:rPr>
          <w:sz w:val="28"/>
          <w:szCs w:val="28"/>
          <w:lang w:val="kk-KZ"/>
        </w:rPr>
        <w:t>еренц</w:t>
      </w:r>
      <w:r w:rsidRPr="005349D8">
        <w:rPr>
          <w:sz w:val="28"/>
          <w:szCs w:val="28"/>
        </w:rPr>
        <w:t>связи;</w:t>
      </w:r>
    </w:p>
    <w:p w:rsidR="007E36BC" w:rsidRPr="005349D8" w:rsidRDefault="007E36BC" w:rsidP="00AC0DEE">
      <w:pPr>
        <w:pStyle w:val="af0"/>
        <w:widowControl w:val="0"/>
        <w:numPr>
          <w:ilvl w:val="0"/>
          <w:numId w:val="12"/>
        </w:numPr>
        <w:tabs>
          <w:tab w:val="left" w:pos="993"/>
        </w:tabs>
        <w:ind w:left="0" w:firstLine="709"/>
        <w:jc w:val="both"/>
        <w:rPr>
          <w:sz w:val="28"/>
          <w:szCs w:val="28"/>
        </w:rPr>
      </w:pPr>
      <w:r w:rsidRPr="005349D8">
        <w:rPr>
          <w:sz w:val="28"/>
          <w:szCs w:val="28"/>
        </w:rPr>
        <w:t>Обслуживание локально-вычислительной сети;</w:t>
      </w:r>
    </w:p>
    <w:p w:rsidR="007E36BC" w:rsidRPr="005349D8" w:rsidRDefault="007E36BC" w:rsidP="00AC0DEE">
      <w:pPr>
        <w:pStyle w:val="af0"/>
        <w:widowControl w:val="0"/>
        <w:numPr>
          <w:ilvl w:val="0"/>
          <w:numId w:val="12"/>
        </w:numPr>
        <w:tabs>
          <w:tab w:val="left" w:pos="993"/>
        </w:tabs>
        <w:ind w:left="0" w:firstLine="709"/>
        <w:jc w:val="both"/>
        <w:rPr>
          <w:sz w:val="28"/>
          <w:szCs w:val="28"/>
        </w:rPr>
      </w:pPr>
      <w:r w:rsidRPr="005349D8">
        <w:rPr>
          <w:sz w:val="28"/>
          <w:szCs w:val="28"/>
        </w:rPr>
        <w:t xml:space="preserve">Услуги по техническому </w:t>
      </w:r>
      <w:proofErr w:type="spellStart"/>
      <w:r w:rsidRPr="005349D8">
        <w:rPr>
          <w:sz w:val="28"/>
          <w:szCs w:val="28"/>
        </w:rPr>
        <w:t>обслуж</w:t>
      </w:r>
      <w:proofErr w:type="spellEnd"/>
      <w:r w:rsidRPr="005349D8">
        <w:rPr>
          <w:sz w:val="28"/>
          <w:szCs w:val="28"/>
          <w:lang w:val="kk-KZ"/>
        </w:rPr>
        <w:t>иванию</w:t>
      </w:r>
      <w:r w:rsidRPr="005349D8">
        <w:rPr>
          <w:sz w:val="28"/>
          <w:szCs w:val="28"/>
        </w:rPr>
        <w:t xml:space="preserve"> </w:t>
      </w:r>
      <w:proofErr w:type="spellStart"/>
      <w:r w:rsidRPr="005349D8">
        <w:rPr>
          <w:sz w:val="28"/>
          <w:szCs w:val="28"/>
        </w:rPr>
        <w:t>организац</w:t>
      </w:r>
      <w:proofErr w:type="spellEnd"/>
      <w:r w:rsidRPr="005349D8">
        <w:rPr>
          <w:sz w:val="28"/>
          <w:szCs w:val="28"/>
          <w:lang w:val="kk-KZ"/>
        </w:rPr>
        <w:t>ионной</w:t>
      </w:r>
      <w:r w:rsidRPr="005349D8">
        <w:rPr>
          <w:sz w:val="28"/>
          <w:szCs w:val="28"/>
        </w:rPr>
        <w:t xml:space="preserve"> техники; </w:t>
      </w:r>
    </w:p>
    <w:p w:rsidR="007E36BC" w:rsidRPr="005349D8" w:rsidRDefault="007E36BC" w:rsidP="00AC0DEE">
      <w:pPr>
        <w:pStyle w:val="af0"/>
        <w:widowControl w:val="0"/>
        <w:numPr>
          <w:ilvl w:val="0"/>
          <w:numId w:val="12"/>
        </w:numPr>
        <w:tabs>
          <w:tab w:val="left" w:pos="993"/>
        </w:tabs>
        <w:ind w:left="0" w:firstLine="709"/>
        <w:jc w:val="both"/>
        <w:rPr>
          <w:sz w:val="28"/>
          <w:szCs w:val="28"/>
        </w:rPr>
      </w:pPr>
      <w:r w:rsidRPr="005349D8">
        <w:rPr>
          <w:sz w:val="28"/>
          <w:szCs w:val="28"/>
        </w:rPr>
        <w:t xml:space="preserve">Услуги по техническому обслуживанию и ремонту вычислительной техники; </w:t>
      </w:r>
    </w:p>
    <w:p w:rsidR="007E36BC" w:rsidRPr="005349D8" w:rsidRDefault="007E36BC" w:rsidP="00AC0DEE">
      <w:pPr>
        <w:pStyle w:val="af0"/>
        <w:widowControl w:val="0"/>
        <w:numPr>
          <w:ilvl w:val="0"/>
          <w:numId w:val="12"/>
        </w:numPr>
        <w:tabs>
          <w:tab w:val="left" w:pos="993"/>
        </w:tabs>
        <w:ind w:left="0" w:firstLine="709"/>
        <w:jc w:val="both"/>
        <w:rPr>
          <w:sz w:val="28"/>
          <w:szCs w:val="28"/>
        </w:rPr>
      </w:pPr>
      <w:r w:rsidRPr="005349D8">
        <w:rPr>
          <w:sz w:val="28"/>
          <w:szCs w:val="28"/>
        </w:rPr>
        <w:t xml:space="preserve">Техническое обслуживание системы пожаротушения и сигнализации; </w:t>
      </w:r>
    </w:p>
    <w:p w:rsidR="007E36BC" w:rsidRPr="005349D8" w:rsidRDefault="007E36BC" w:rsidP="00AC0DEE">
      <w:pPr>
        <w:pStyle w:val="af0"/>
        <w:widowControl w:val="0"/>
        <w:numPr>
          <w:ilvl w:val="0"/>
          <w:numId w:val="12"/>
        </w:numPr>
        <w:tabs>
          <w:tab w:val="left" w:pos="993"/>
        </w:tabs>
        <w:ind w:left="0" w:firstLine="709"/>
        <w:jc w:val="both"/>
        <w:rPr>
          <w:sz w:val="28"/>
          <w:szCs w:val="28"/>
        </w:rPr>
      </w:pPr>
      <w:r w:rsidRPr="005349D8">
        <w:rPr>
          <w:sz w:val="28"/>
          <w:szCs w:val="28"/>
        </w:rPr>
        <w:t xml:space="preserve">Техническое обслуживание устройств кондиционирования серверного помещения; </w:t>
      </w:r>
    </w:p>
    <w:p w:rsidR="007E36BC" w:rsidRPr="005349D8" w:rsidRDefault="007E36BC" w:rsidP="00AC0DEE">
      <w:pPr>
        <w:pStyle w:val="af0"/>
        <w:widowControl w:val="0"/>
        <w:numPr>
          <w:ilvl w:val="0"/>
          <w:numId w:val="12"/>
        </w:numPr>
        <w:tabs>
          <w:tab w:val="left" w:pos="993"/>
        </w:tabs>
        <w:ind w:left="0" w:firstLine="709"/>
        <w:jc w:val="both"/>
        <w:rPr>
          <w:sz w:val="28"/>
          <w:szCs w:val="28"/>
        </w:rPr>
      </w:pPr>
      <w:r w:rsidRPr="005349D8">
        <w:rPr>
          <w:sz w:val="28"/>
          <w:szCs w:val="28"/>
        </w:rPr>
        <w:t xml:space="preserve">Услуги доступа к сети интернет; </w:t>
      </w:r>
    </w:p>
    <w:p w:rsidR="007E36BC" w:rsidRPr="005349D8" w:rsidRDefault="007E36BC" w:rsidP="00AC0DEE">
      <w:pPr>
        <w:pStyle w:val="af0"/>
        <w:widowControl w:val="0"/>
        <w:numPr>
          <w:ilvl w:val="0"/>
          <w:numId w:val="12"/>
        </w:numPr>
        <w:tabs>
          <w:tab w:val="left" w:pos="993"/>
        </w:tabs>
        <w:ind w:left="0" w:firstLine="709"/>
        <w:jc w:val="both"/>
        <w:rPr>
          <w:sz w:val="28"/>
          <w:szCs w:val="28"/>
        </w:rPr>
      </w:pPr>
      <w:r w:rsidRPr="005349D8">
        <w:rPr>
          <w:sz w:val="28"/>
          <w:szCs w:val="28"/>
        </w:rPr>
        <w:t>Сопровождение и оцифровка базы данных Электронный архив</w:t>
      </w:r>
      <w:r w:rsidRPr="005349D8">
        <w:rPr>
          <w:sz w:val="28"/>
          <w:szCs w:val="28"/>
          <w:lang w:val="kk-KZ"/>
        </w:rPr>
        <w:t>;</w:t>
      </w:r>
    </w:p>
    <w:p w:rsidR="007E36BC" w:rsidRPr="005349D8" w:rsidRDefault="007E36BC" w:rsidP="00AC0DEE">
      <w:pPr>
        <w:pStyle w:val="af0"/>
        <w:widowControl w:val="0"/>
        <w:numPr>
          <w:ilvl w:val="0"/>
          <w:numId w:val="12"/>
        </w:numPr>
        <w:tabs>
          <w:tab w:val="left" w:pos="993"/>
        </w:tabs>
        <w:ind w:left="0" w:firstLine="709"/>
        <w:jc w:val="both"/>
        <w:rPr>
          <w:sz w:val="28"/>
          <w:szCs w:val="28"/>
        </w:rPr>
      </w:pPr>
      <w:r w:rsidRPr="005349D8">
        <w:rPr>
          <w:sz w:val="28"/>
          <w:szCs w:val="28"/>
        </w:rPr>
        <w:t xml:space="preserve"> Утилизация вычислительной техники</w:t>
      </w:r>
      <w:r w:rsidRPr="005349D8">
        <w:rPr>
          <w:sz w:val="28"/>
          <w:szCs w:val="28"/>
          <w:lang w:val="kk-KZ"/>
        </w:rPr>
        <w:t>;</w:t>
      </w:r>
    </w:p>
    <w:p w:rsidR="007E36BC" w:rsidRPr="005349D8" w:rsidRDefault="007E36BC" w:rsidP="00AC0DEE">
      <w:pPr>
        <w:pStyle w:val="af0"/>
        <w:widowControl w:val="0"/>
        <w:numPr>
          <w:ilvl w:val="0"/>
          <w:numId w:val="12"/>
        </w:numPr>
        <w:tabs>
          <w:tab w:val="left" w:pos="993"/>
        </w:tabs>
        <w:ind w:left="0" w:firstLine="709"/>
        <w:jc w:val="both"/>
        <w:rPr>
          <w:b/>
          <w:i/>
          <w:sz w:val="28"/>
          <w:szCs w:val="28"/>
        </w:rPr>
      </w:pPr>
      <w:r w:rsidRPr="005349D8">
        <w:rPr>
          <w:sz w:val="28"/>
          <w:szCs w:val="28"/>
        </w:rPr>
        <w:t>Сопровождение базы монополист</w:t>
      </w:r>
      <w:r w:rsidRPr="005349D8">
        <w:rPr>
          <w:sz w:val="28"/>
          <w:szCs w:val="28"/>
          <w:lang w:val="kk-KZ"/>
        </w:rPr>
        <w:t>.</w:t>
      </w:r>
    </w:p>
    <w:p w:rsidR="007E36BC" w:rsidRDefault="007E36BC" w:rsidP="007E36BC">
      <w:pPr>
        <w:widowControl w:val="0"/>
        <w:ind w:firstLine="709"/>
        <w:jc w:val="both"/>
        <w:rPr>
          <w:sz w:val="28"/>
          <w:szCs w:val="28"/>
        </w:rPr>
      </w:pPr>
      <w:r w:rsidRPr="00406EC9">
        <w:rPr>
          <w:b/>
          <w:i/>
          <w:sz w:val="28"/>
          <w:szCs w:val="28"/>
        </w:rPr>
        <w:t xml:space="preserve">на </w:t>
      </w:r>
      <w:r>
        <w:rPr>
          <w:b/>
          <w:i/>
          <w:sz w:val="28"/>
          <w:szCs w:val="28"/>
        </w:rPr>
        <w:t>п</w:t>
      </w:r>
      <w:r w:rsidRPr="00E8015F">
        <w:rPr>
          <w:b/>
          <w:i/>
          <w:sz w:val="28"/>
          <w:szCs w:val="28"/>
        </w:rPr>
        <w:t>роведение оценки реализации бюджетных инвестиций и проектов государственно-частного партнерства, в том числе концессии</w:t>
      </w:r>
      <w:r w:rsidRPr="00406EC9">
        <w:rPr>
          <w:b/>
          <w:sz w:val="28"/>
          <w:szCs w:val="28"/>
        </w:rPr>
        <w:t xml:space="preserve"> </w:t>
      </w:r>
      <w:r w:rsidRPr="003724E4">
        <w:rPr>
          <w:sz w:val="28"/>
          <w:szCs w:val="28"/>
        </w:rPr>
        <w:t xml:space="preserve">были предусмотрены средства в сумме </w:t>
      </w:r>
      <w:r>
        <w:rPr>
          <w:sz w:val="28"/>
          <w:szCs w:val="28"/>
          <w:lang w:val="kk-KZ"/>
        </w:rPr>
        <w:t>205 087</w:t>
      </w:r>
      <w:r>
        <w:rPr>
          <w:sz w:val="28"/>
          <w:szCs w:val="28"/>
        </w:rPr>
        <w:t> </w:t>
      </w:r>
      <w:proofErr w:type="spellStart"/>
      <w:proofErr w:type="gramStart"/>
      <w:r>
        <w:rPr>
          <w:sz w:val="28"/>
          <w:szCs w:val="28"/>
        </w:rPr>
        <w:t>тыс.тенге</w:t>
      </w:r>
      <w:proofErr w:type="spellEnd"/>
      <w:proofErr w:type="gramEnd"/>
      <w:r w:rsidRPr="003724E4">
        <w:rPr>
          <w:sz w:val="28"/>
          <w:szCs w:val="28"/>
        </w:rPr>
        <w:t xml:space="preserve">, исполнено </w:t>
      </w:r>
      <w:r>
        <w:rPr>
          <w:sz w:val="28"/>
          <w:szCs w:val="28"/>
          <w:lang w:val="kk-KZ"/>
        </w:rPr>
        <w:t>205 087,0 тыс.тенге</w:t>
      </w:r>
      <w:r>
        <w:rPr>
          <w:sz w:val="28"/>
          <w:szCs w:val="28"/>
        </w:rPr>
        <w:t>, или 100 %</w:t>
      </w:r>
      <w:r w:rsidRPr="003724E4">
        <w:rPr>
          <w:sz w:val="28"/>
          <w:szCs w:val="28"/>
        </w:rPr>
        <w:t xml:space="preserve">. </w:t>
      </w:r>
    </w:p>
    <w:p w:rsidR="007E36BC" w:rsidRPr="003724E4" w:rsidRDefault="007E36BC" w:rsidP="007E36BC">
      <w:pPr>
        <w:widowControl w:val="0"/>
        <w:ind w:firstLine="709"/>
        <w:jc w:val="both"/>
        <w:rPr>
          <w:sz w:val="28"/>
          <w:szCs w:val="28"/>
        </w:rPr>
      </w:pPr>
      <w:r w:rsidRPr="003724E4">
        <w:rPr>
          <w:i/>
          <w:sz w:val="28"/>
          <w:szCs w:val="28"/>
        </w:rPr>
        <w:t>Показатель прямого результата</w:t>
      </w:r>
      <w:r w:rsidRPr="003724E4">
        <w:rPr>
          <w:sz w:val="28"/>
          <w:szCs w:val="28"/>
        </w:rPr>
        <w:t xml:space="preserve"> достигнут</w:t>
      </w:r>
    </w:p>
    <w:p w:rsidR="007E36BC" w:rsidRPr="003724E4" w:rsidRDefault="007E36BC" w:rsidP="007E36BC">
      <w:pPr>
        <w:widowControl w:val="0"/>
        <w:ind w:firstLine="709"/>
        <w:jc w:val="both"/>
        <w:rPr>
          <w:sz w:val="28"/>
          <w:szCs w:val="28"/>
        </w:rPr>
      </w:pPr>
      <w:r>
        <w:rPr>
          <w:sz w:val="28"/>
          <w:szCs w:val="28"/>
        </w:rPr>
        <w:t>Представлены 3</w:t>
      </w:r>
      <w:r w:rsidRPr="003724E4">
        <w:rPr>
          <w:sz w:val="28"/>
          <w:szCs w:val="28"/>
        </w:rPr>
        <w:t xml:space="preserve"> отчета </w:t>
      </w:r>
      <w:r w:rsidRPr="00E8015F">
        <w:rPr>
          <w:sz w:val="28"/>
          <w:szCs w:val="28"/>
        </w:rPr>
        <w:t>по оценке реализации бюджетных инвестиций и проектов государственно-частного партнерства, в том числе концессии</w:t>
      </w:r>
      <w:r>
        <w:rPr>
          <w:sz w:val="28"/>
          <w:szCs w:val="28"/>
        </w:rPr>
        <w:t xml:space="preserve"> при плане 3.</w:t>
      </w:r>
    </w:p>
    <w:p w:rsidR="007E36BC" w:rsidRDefault="007E36BC" w:rsidP="007E36BC">
      <w:pPr>
        <w:widowControl w:val="0"/>
        <w:ind w:firstLine="709"/>
        <w:jc w:val="both"/>
        <w:rPr>
          <w:sz w:val="28"/>
          <w:szCs w:val="28"/>
          <w:lang w:val="kk-KZ"/>
        </w:rPr>
      </w:pPr>
      <w:r w:rsidRPr="00313FD3">
        <w:rPr>
          <w:b/>
          <w:i/>
          <w:sz w:val="28"/>
          <w:szCs w:val="28"/>
        </w:rPr>
        <w:t xml:space="preserve">на </w:t>
      </w:r>
      <w:r>
        <w:rPr>
          <w:b/>
          <w:i/>
          <w:sz w:val="28"/>
          <w:szCs w:val="28"/>
        </w:rPr>
        <w:t>экспертизу</w:t>
      </w:r>
      <w:r w:rsidRPr="000D228D">
        <w:rPr>
          <w:b/>
          <w:i/>
          <w:sz w:val="28"/>
          <w:szCs w:val="28"/>
        </w:rPr>
        <w:t xml:space="preserve"> документации по вопросам бюджетных инвестиций, бюджетного кредитования и государственно-частного партнерства, в том числе концессии, инвестиционных проектов для предоставления государственных гарантий </w:t>
      </w:r>
      <w:r w:rsidRPr="003724E4">
        <w:rPr>
          <w:sz w:val="28"/>
          <w:szCs w:val="28"/>
        </w:rPr>
        <w:t xml:space="preserve">было предусмотрено </w:t>
      </w:r>
      <w:r w:rsidRPr="00AB3F10">
        <w:rPr>
          <w:sz w:val="28"/>
          <w:szCs w:val="28"/>
        </w:rPr>
        <w:t>152</w:t>
      </w:r>
      <w:r>
        <w:rPr>
          <w:sz w:val="28"/>
          <w:szCs w:val="28"/>
          <w:lang w:val="en-US"/>
        </w:rPr>
        <w:t> </w:t>
      </w:r>
      <w:r w:rsidRPr="00AB3F10">
        <w:rPr>
          <w:sz w:val="28"/>
          <w:szCs w:val="28"/>
        </w:rPr>
        <w:t>80</w:t>
      </w:r>
      <w:r>
        <w:rPr>
          <w:sz w:val="28"/>
          <w:szCs w:val="28"/>
          <w:lang w:val="kk-KZ"/>
        </w:rPr>
        <w:t>0</w:t>
      </w:r>
      <w:r>
        <w:rPr>
          <w:sz w:val="28"/>
          <w:szCs w:val="28"/>
        </w:rPr>
        <w:t> </w:t>
      </w:r>
      <w:proofErr w:type="spellStart"/>
      <w:proofErr w:type="gramStart"/>
      <w:r>
        <w:rPr>
          <w:sz w:val="28"/>
          <w:szCs w:val="28"/>
        </w:rPr>
        <w:t>тыс.тенге</w:t>
      </w:r>
      <w:proofErr w:type="spellEnd"/>
      <w:proofErr w:type="gramEnd"/>
      <w:r>
        <w:rPr>
          <w:sz w:val="28"/>
          <w:szCs w:val="28"/>
        </w:rPr>
        <w:t xml:space="preserve">, исполнено </w:t>
      </w:r>
      <w:r>
        <w:rPr>
          <w:sz w:val="28"/>
          <w:szCs w:val="28"/>
        </w:rPr>
        <w:lastRenderedPageBreak/>
        <w:t>152 800,0 </w:t>
      </w:r>
      <w:proofErr w:type="spellStart"/>
      <w:r>
        <w:rPr>
          <w:sz w:val="28"/>
          <w:szCs w:val="28"/>
        </w:rPr>
        <w:t>тыс.тенге</w:t>
      </w:r>
      <w:proofErr w:type="spellEnd"/>
      <w:r>
        <w:rPr>
          <w:sz w:val="28"/>
          <w:szCs w:val="28"/>
        </w:rPr>
        <w:t>,</w:t>
      </w:r>
      <w:r w:rsidRPr="002320A7">
        <w:rPr>
          <w:sz w:val="28"/>
          <w:szCs w:val="28"/>
        </w:rPr>
        <w:t xml:space="preserve"> </w:t>
      </w:r>
      <w:r w:rsidRPr="003724E4">
        <w:rPr>
          <w:sz w:val="28"/>
          <w:szCs w:val="28"/>
        </w:rPr>
        <w:t xml:space="preserve">или </w:t>
      </w:r>
      <w:r>
        <w:rPr>
          <w:sz w:val="28"/>
          <w:szCs w:val="28"/>
        </w:rPr>
        <w:t>100 %.</w:t>
      </w:r>
    </w:p>
    <w:p w:rsidR="007E36BC" w:rsidRDefault="007E36BC" w:rsidP="007E36BC">
      <w:pPr>
        <w:widowControl w:val="0"/>
        <w:ind w:firstLine="709"/>
        <w:jc w:val="both"/>
        <w:rPr>
          <w:sz w:val="28"/>
          <w:szCs w:val="28"/>
        </w:rPr>
      </w:pPr>
      <w:r w:rsidRPr="003724E4">
        <w:rPr>
          <w:i/>
          <w:sz w:val="28"/>
          <w:szCs w:val="28"/>
        </w:rPr>
        <w:t xml:space="preserve">Показатель прямого результата </w:t>
      </w:r>
      <w:r w:rsidRPr="003724E4">
        <w:rPr>
          <w:sz w:val="28"/>
          <w:szCs w:val="28"/>
        </w:rPr>
        <w:t>достигнут</w:t>
      </w:r>
    </w:p>
    <w:p w:rsidR="007E36BC" w:rsidRDefault="007E36BC" w:rsidP="007E36BC">
      <w:pPr>
        <w:widowControl w:val="0"/>
        <w:ind w:firstLine="709"/>
        <w:jc w:val="both"/>
        <w:rPr>
          <w:sz w:val="28"/>
          <w:szCs w:val="28"/>
        </w:rPr>
      </w:pPr>
      <w:r w:rsidRPr="009F3C7B">
        <w:rPr>
          <w:sz w:val="28"/>
          <w:szCs w:val="28"/>
        </w:rPr>
        <w:t>Количество услуг АО «Казахстанский центр государственно-частного партнерства» по проведению экономической экспертизы инвестиционных проектов</w:t>
      </w:r>
      <w:r>
        <w:rPr>
          <w:sz w:val="28"/>
          <w:szCs w:val="28"/>
        </w:rPr>
        <w:t xml:space="preserve"> составило 1, при плане 1.</w:t>
      </w:r>
    </w:p>
    <w:p w:rsidR="007E36BC" w:rsidRPr="005A29D0" w:rsidRDefault="007E36BC" w:rsidP="007E36BC">
      <w:pPr>
        <w:widowControl w:val="0"/>
        <w:ind w:firstLine="709"/>
        <w:jc w:val="both"/>
        <w:rPr>
          <w:i/>
          <w:sz w:val="28"/>
          <w:szCs w:val="28"/>
        </w:rPr>
      </w:pPr>
      <w:r w:rsidRPr="00313FD3">
        <w:rPr>
          <w:b/>
          <w:i/>
          <w:sz w:val="28"/>
          <w:szCs w:val="28"/>
        </w:rPr>
        <w:t xml:space="preserve">на </w:t>
      </w:r>
      <w:r>
        <w:rPr>
          <w:b/>
          <w:i/>
          <w:sz w:val="28"/>
          <w:szCs w:val="28"/>
        </w:rPr>
        <w:t>в</w:t>
      </w:r>
      <w:r w:rsidRPr="00B572A3">
        <w:rPr>
          <w:b/>
          <w:i/>
          <w:sz w:val="28"/>
          <w:szCs w:val="28"/>
        </w:rPr>
        <w:t>заимодействие с международными рейтинговыми агентствами по вопросам пересмотра суверенного кредитного рейтинга Республики Казахстан</w:t>
      </w:r>
      <w:r>
        <w:rPr>
          <w:i/>
          <w:sz w:val="28"/>
          <w:szCs w:val="28"/>
        </w:rPr>
        <w:t xml:space="preserve"> </w:t>
      </w:r>
      <w:r w:rsidRPr="003724E4">
        <w:rPr>
          <w:sz w:val="28"/>
          <w:szCs w:val="28"/>
        </w:rPr>
        <w:t>было</w:t>
      </w:r>
      <w:r>
        <w:rPr>
          <w:sz w:val="28"/>
          <w:szCs w:val="28"/>
        </w:rPr>
        <w:t xml:space="preserve"> </w:t>
      </w:r>
      <w:r w:rsidRPr="003724E4">
        <w:rPr>
          <w:sz w:val="28"/>
          <w:szCs w:val="28"/>
        </w:rPr>
        <w:t>предусмотрено</w:t>
      </w:r>
      <w:r>
        <w:rPr>
          <w:sz w:val="28"/>
          <w:szCs w:val="28"/>
        </w:rPr>
        <w:t xml:space="preserve"> </w:t>
      </w:r>
      <w:r>
        <w:rPr>
          <w:sz w:val="28"/>
          <w:szCs w:val="28"/>
          <w:lang w:val="kk-KZ"/>
        </w:rPr>
        <w:t>623 351</w:t>
      </w:r>
      <w:r>
        <w:rPr>
          <w:sz w:val="28"/>
          <w:szCs w:val="28"/>
        </w:rPr>
        <w:t> </w:t>
      </w:r>
      <w:proofErr w:type="spellStart"/>
      <w:proofErr w:type="gramStart"/>
      <w:r>
        <w:rPr>
          <w:sz w:val="28"/>
          <w:szCs w:val="28"/>
        </w:rPr>
        <w:t>тыс.тенге</w:t>
      </w:r>
      <w:proofErr w:type="spellEnd"/>
      <w:proofErr w:type="gramEnd"/>
      <w:r w:rsidRPr="003724E4">
        <w:rPr>
          <w:sz w:val="28"/>
          <w:szCs w:val="28"/>
        </w:rPr>
        <w:t>,</w:t>
      </w:r>
      <w:r>
        <w:rPr>
          <w:sz w:val="28"/>
          <w:szCs w:val="28"/>
        </w:rPr>
        <w:t xml:space="preserve"> </w:t>
      </w:r>
      <w:r w:rsidRPr="003724E4">
        <w:rPr>
          <w:sz w:val="28"/>
          <w:szCs w:val="28"/>
        </w:rPr>
        <w:t>исполнен</w:t>
      </w:r>
      <w:r>
        <w:rPr>
          <w:sz w:val="28"/>
          <w:szCs w:val="28"/>
        </w:rPr>
        <w:t>ие 623 350,2 </w:t>
      </w:r>
      <w:proofErr w:type="spellStart"/>
      <w:r>
        <w:rPr>
          <w:sz w:val="28"/>
          <w:szCs w:val="28"/>
        </w:rPr>
        <w:t>тыс.тенге</w:t>
      </w:r>
      <w:proofErr w:type="spellEnd"/>
      <w:r>
        <w:rPr>
          <w:sz w:val="28"/>
          <w:szCs w:val="28"/>
        </w:rPr>
        <w:t>. Неисполнение 0,8 </w:t>
      </w:r>
      <w:proofErr w:type="spellStart"/>
      <w:proofErr w:type="gramStart"/>
      <w:r>
        <w:rPr>
          <w:sz w:val="28"/>
          <w:szCs w:val="28"/>
        </w:rPr>
        <w:t>тыс.тенге</w:t>
      </w:r>
      <w:proofErr w:type="spellEnd"/>
      <w:proofErr w:type="gramEnd"/>
      <w:r>
        <w:rPr>
          <w:sz w:val="28"/>
          <w:szCs w:val="28"/>
        </w:rPr>
        <w:t xml:space="preserve"> за счет округления.</w:t>
      </w:r>
    </w:p>
    <w:p w:rsidR="007E36BC" w:rsidRPr="003724E4" w:rsidRDefault="007E36BC" w:rsidP="007E36BC">
      <w:pPr>
        <w:widowControl w:val="0"/>
        <w:ind w:firstLine="709"/>
        <w:jc w:val="both"/>
        <w:rPr>
          <w:sz w:val="28"/>
          <w:szCs w:val="28"/>
        </w:rPr>
      </w:pPr>
      <w:r w:rsidRPr="003724E4">
        <w:rPr>
          <w:sz w:val="28"/>
          <w:szCs w:val="28"/>
        </w:rPr>
        <w:t>Средства направлены на оплату услуг международных рейтинговых агентств «</w:t>
      </w:r>
      <w:proofErr w:type="spellStart"/>
      <w:r w:rsidRPr="003724E4">
        <w:rPr>
          <w:sz w:val="28"/>
          <w:szCs w:val="28"/>
        </w:rPr>
        <w:t>Standard&amp;Poor’s</w:t>
      </w:r>
      <w:proofErr w:type="spellEnd"/>
      <w:r w:rsidRPr="003724E4">
        <w:rPr>
          <w:sz w:val="28"/>
          <w:szCs w:val="28"/>
        </w:rPr>
        <w:t>», «</w:t>
      </w:r>
      <w:proofErr w:type="spellStart"/>
      <w:r w:rsidRPr="00667AB2">
        <w:rPr>
          <w:rFonts w:eastAsia="Calibri"/>
          <w:sz w:val="28"/>
          <w:szCs w:val="28"/>
        </w:rPr>
        <w:t>Moody’s</w:t>
      </w:r>
      <w:proofErr w:type="spellEnd"/>
      <w:r>
        <w:rPr>
          <w:sz w:val="28"/>
          <w:szCs w:val="28"/>
        </w:rPr>
        <w:t xml:space="preserve"> </w:t>
      </w:r>
      <w:proofErr w:type="spellStart"/>
      <w:r w:rsidRPr="008C5111">
        <w:rPr>
          <w:sz w:val="28"/>
          <w:szCs w:val="28"/>
        </w:rPr>
        <w:t>Investors</w:t>
      </w:r>
      <w:proofErr w:type="spellEnd"/>
      <w:r>
        <w:rPr>
          <w:sz w:val="28"/>
          <w:szCs w:val="28"/>
        </w:rPr>
        <w:t xml:space="preserve"> </w:t>
      </w:r>
      <w:proofErr w:type="spellStart"/>
      <w:r w:rsidRPr="008C5111">
        <w:rPr>
          <w:sz w:val="28"/>
          <w:szCs w:val="28"/>
        </w:rPr>
        <w:t>Service</w:t>
      </w:r>
      <w:proofErr w:type="spellEnd"/>
      <w:r w:rsidRPr="003724E4">
        <w:rPr>
          <w:sz w:val="28"/>
          <w:szCs w:val="28"/>
        </w:rPr>
        <w:t>» и «</w:t>
      </w:r>
      <w:proofErr w:type="spellStart"/>
      <w:r w:rsidRPr="008C5111">
        <w:rPr>
          <w:sz w:val="28"/>
          <w:szCs w:val="28"/>
        </w:rPr>
        <w:t>Fitch</w:t>
      </w:r>
      <w:proofErr w:type="spellEnd"/>
      <w:r>
        <w:rPr>
          <w:sz w:val="28"/>
          <w:szCs w:val="28"/>
        </w:rPr>
        <w:t xml:space="preserve"> </w:t>
      </w:r>
      <w:proofErr w:type="spellStart"/>
      <w:r w:rsidRPr="008C5111">
        <w:rPr>
          <w:sz w:val="28"/>
          <w:szCs w:val="28"/>
        </w:rPr>
        <w:t>Ratings</w:t>
      </w:r>
      <w:proofErr w:type="spellEnd"/>
      <w:r w:rsidRPr="003724E4">
        <w:rPr>
          <w:sz w:val="28"/>
          <w:szCs w:val="28"/>
        </w:rPr>
        <w:t>» за присвоение суверенного кредитного рейтинга Республики Казахстан.</w:t>
      </w:r>
    </w:p>
    <w:p w:rsidR="007E36BC" w:rsidRPr="003724E4" w:rsidRDefault="007E36BC" w:rsidP="007E36BC">
      <w:pPr>
        <w:widowControl w:val="0"/>
        <w:ind w:firstLine="709"/>
        <w:jc w:val="both"/>
        <w:rPr>
          <w:sz w:val="28"/>
          <w:szCs w:val="28"/>
        </w:rPr>
      </w:pPr>
      <w:r w:rsidRPr="003724E4">
        <w:rPr>
          <w:i/>
          <w:sz w:val="28"/>
          <w:szCs w:val="28"/>
        </w:rPr>
        <w:t>Показатель прямого результата</w:t>
      </w:r>
      <w:r w:rsidRPr="003724E4">
        <w:rPr>
          <w:sz w:val="28"/>
          <w:szCs w:val="28"/>
        </w:rPr>
        <w:t xml:space="preserve"> достигнут</w:t>
      </w:r>
    </w:p>
    <w:p w:rsidR="007E36BC" w:rsidRPr="007D4081" w:rsidRDefault="007E36BC" w:rsidP="007E36BC">
      <w:pPr>
        <w:widowControl w:val="0"/>
        <w:ind w:firstLine="709"/>
        <w:jc w:val="both"/>
        <w:rPr>
          <w:rFonts w:eastAsia="Calibri"/>
          <w:sz w:val="28"/>
          <w:szCs w:val="28"/>
        </w:rPr>
      </w:pPr>
      <w:r w:rsidRPr="00C05D6D">
        <w:rPr>
          <w:sz w:val="28"/>
          <w:szCs w:val="28"/>
        </w:rPr>
        <w:t xml:space="preserve">Получены 4 пресс-релиза от рейтинговых агентств, оказывающие услуги Казахстану </w:t>
      </w:r>
      <w:r w:rsidRPr="00667AB2">
        <w:rPr>
          <w:rFonts w:eastAsia="Calibri"/>
          <w:sz w:val="28"/>
          <w:szCs w:val="28"/>
        </w:rPr>
        <w:t>(</w:t>
      </w:r>
      <w:proofErr w:type="spellStart"/>
      <w:r w:rsidRPr="00667AB2">
        <w:rPr>
          <w:rFonts w:eastAsia="Calibri"/>
          <w:sz w:val="28"/>
          <w:szCs w:val="28"/>
        </w:rPr>
        <w:t>Standard</w:t>
      </w:r>
      <w:proofErr w:type="spellEnd"/>
      <w:r w:rsidRPr="00667AB2">
        <w:rPr>
          <w:rFonts w:eastAsia="Calibri"/>
          <w:sz w:val="28"/>
          <w:szCs w:val="28"/>
        </w:rPr>
        <w:t xml:space="preserve"> </w:t>
      </w:r>
      <w:proofErr w:type="spellStart"/>
      <w:r w:rsidRPr="00667AB2">
        <w:rPr>
          <w:rFonts w:eastAsia="Calibri"/>
          <w:sz w:val="28"/>
          <w:szCs w:val="28"/>
        </w:rPr>
        <w:t>and</w:t>
      </w:r>
      <w:proofErr w:type="spellEnd"/>
      <w:r w:rsidRPr="00667AB2">
        <w:rPr>
          <w:rFonts w:eastAsia="Calibri"/>
          <w:sz w:val="28"/>
          <w:szCs w:val="28"/>
        </w:rPr>
        <w:t xml:space="preserve"> </w:t>
      </w:r>
      <w:proofErr w:type="spellStart"/>
      <w:r w:rsidRPr="00667AB2">
        <w:rPr>
          <w:rFonts w:eastAsia="Calibri"/>
          <w:sz w:val="28"/>
          <w:szCs w:val="28"/>
        </w:rPr>
        <w:t>Poor’s</w:t>
      </w:r>
      <w:proofErr w:type="spellEnd"/>
      <w:r w:rsidRPr="00667AB2">
        <w:rPr>
          <w:rFonts w:eastAsia="Calibri"/>
          <w:sz w:val="28"/>
          <w:szCs w:val="28"/>
        </w:rPr>
        <w:t xml:space="preserve"> – </w:t>
      </w:r>
      <w:r w:rsidRPr="00667AB2">
        <w:rPr>
          <w:rFonts w:eastAsia="Calibri"/>
          <w:sz w:val="28"/>
          <w:szCs w:val="28"/>
          <w:lang w:val="kk-KZ"/>
        </w:rPr>
        <w:t>2</w:t>
      </w:r>
      <w:r w:rsidRPr="00667AB2">
        <w:rPr>
          <w:rFonts w:eastAsia="Calibri"/>
          <w:sz w:val="28"/>
          <w:szCs w:val="28"/>
        </w:rPr>
        <w:t xml:space="preserve"> пресс-релиз</w:t>
      </w:r>
      <w:r w:rsidRPr="00667AB2">
        <w:rPr>
          <w:rFonts w:eastAsia="Calibri"/>
          <w:sz w:val="28"/>
          <w:szCs w:val="28"/>
          <w:lang w:val="kk-KZ"/>
        </w:rPr>
        <w:t>а</w:t>
      </w:r>
      <w:r w:rsidRPr="00667AB2">
        <w:rPr>
          <w:rFonts w:eastAsia="Calibri"/>
          <w:sz w:val="28"/>
          <w:szCs w:val="28"/>
        </w:rPr>
        <w:t xml:space="preserve">, </w:t>
      </w:r>
      <w:proofErr w:type="spellStart"/>
      <w:r w:rsidRPr="00667AB2">
        <w:rPr>
          <w:rFonts w:eastAsia="Calibri"/>
          <w:sz w:val="28"/>
          <w:szCs w:val="28"/>
        </w:rPr>
        <w:t>Moody’s</w:t>
      </w:r>
      <w:proofErr w:type="spellEnd"/>
      <w:r>
        <w:rPr>
          <w:sz w:val="28"/>
          <w:szCs w:val="28"/>
        </w:rPr>
        <w:t xml:space="preserve"> </w:t>
      </w:r>
      <w:proofErr w:type="spellStart"/>
      <w:r w:rsidRPr="008C5111">
        <w:rPr>
          <w:sz w:val="28"/>
          <w:szCs w:val="28"/>
        </w:rPr>
        <w:t>Investors</w:t>
      </w:r>
      <w:proofErr w:type="spellEnd"/>
      <w:r>
        <w:rPr>
          <w:sz w:val="28"/>
          <w:szCs w:val="28"/>
        </w:rPr>
        <w:t xml:space="preserve"> </w:t>
      </w:r>
      <w:proofErr w:type="spellStart"/>
      <w:r w:rsidRPr="008C5111">
        <w:rPr>
          <w:sz w:val="28"/>
          <w:szCs w:val="28"/>
        </w:rPr>
        <w:t>Service</w:t>
      </w:r>
      <w:proofErr w:type="spellEnd"/>
      <w:r w:rsidRPr="00667AB2">
        <w:rPr>
          <w:rFonts w:eastAsia="Calibri"/>
          <w:sz w:val="28"/>
          <w:szCs w:val="28"/>
        </w:rPr>
        <w:t xml:space="preserve"> – 1 пресс-релиз, </w:t>
      </w:r>
      <w:proofErr w:type="spellStart"/>
      <w:r w:rsidRPr="00667AB2">
        <w:rPr>
          <w:rFonts w:eastAsia="Calibri"/>
          <w:sz w:val="28"/>
          <w:szCs w:val="28"/>
        </w:rPr>
        <w:t>Fitch</w:t>
      </w:r>
      <w:proofErr w:type="spellEnd"/>
      <w:r w:rsidRPr="00667AB2">
        <w:rPr>
          <w:rFonts w:eastAsia="Calibri"/>
          <w:sz w:val="28"/>
          <w:szCs w:val="28"/>
        </w:rPr>
        <w:t xml:space="preserve"> </w:t>
      </w:r>
      <w:proofErr w:type="spellStart"/>
      <w:r w:rsidRPr="00667AB2">
        <w:rPr>
          <w:rFonts w:eastAsia="Calibri"/>
          <w:sz w:val="28"/>
          <w:szCs w:val="28"/>
        </w:rPr>
        <w:t>Ratings</w:t>
      </w:r>
      <w:proofErr w:type="spellEnd"/>
      <w:r w:rsidRPr="00667AB2">
        <w:rPr>
          <w:rFonts w:eastAsia="Calibri"/>
          <w:sz w:val="28"/>
          <w:szCs w:val="28"/>
        </w:rPr>
        <w:t xml:space="preserve"> – 1 пресс-релиз).</w:t>
      </w:r>
    </w:p>
    <w:p w:rsidR="007E36BC" w:rsidRPr="00FA6772" w:rsidRDefault="007E36BC" w:rsidP="007E36BC">
      <w:pPr>
        <w:widowControl w:val="0"/>
        <w:ind w:firstLine="709"/>
        <w:jc w:val="both"/>
        <w:rPr>
          <w:sz w:val="28"/>
          <w:szCs w:val="28"/>
        </w:rPr>
      </w:pPr>
      <w:r w:rsidRPr="00313FD3">
        <w:rPr>
          <w:b/>
          <w:i/>
          <w:sz w:val="28"/>
          <w:szCs w:val="28"/>
        </w:rPr>
        <w:t>на капитальные расходы Министерства национальной экономики Республики Казахстан</w:t>
      </w:r>
      <w:r w:rsidRPr="003724E4">
        <w:rPr>
          <w:sz w:val="28"/>
          <w:szCs w:val="28"/>
        </w:rPr>
        <w:t xml:space="preserve"> были предусмотрены средства в сумме </w:t>
      </w:r>
      <w:r>
        <w:rPr>
          <w:sz w:val="28"/>
          <w:szCs w:val="28"/>
        </w:rPr>
        <w:t>85 504,3 </w:t>
      </w:r>
      <w:proofErr w:type="spellStart"/>
      <w:proofErr w:type="gramStart"/>
      <w:r>
        <w:rPr>
          <w:sz w:val="28"/>
          <w:szCs w:val="28"/>
        </w:rPr>
        <w:t>тыс.тенге</w:t>
      </w:r>
      <w:proofErr w:type="spellEnd"/>
      <w:proofErr w:type="gramEnd"/>
      <w:r w:rsidRPr="003724E4">
        <w:rPr>
          <w:sz w:val="28"/>
          <w:szCs w:val="28"/>
        </w:rPr>
        <w:t xml:space="preserve">, исполнено </w:t>
      </w:r>
      <w:r>
        <w:rPr>
          <w:sz w:val="28"/>
          <w:szCs w:val="28"/>
        </w:rPr>
        <w:t>81 458,2 </w:t>
      </w:r>
      <w:proofErr w:type="spellStart"/>
      <w:r>
        <w:rPr>
          <w:sz w:val="28"/>
          <w:szCs w:val="28"/>
        </w:rPr>
        <w:t>тыс.тенге</w:t>
      </w:r>
      <w:proofErr w:type="spellEnd"/>
      <w:r w:rsidRPr="003724E4">
        <w:rPr>
          <w:sz w:val="28"/>
          <w:szCs w:val="28"/>
        </w:rPr>
        <w:t xml:space="preserve">, или </w:t>
      </w:r>
      <w:r>
        <w:rPr>
          <w:sz w:val="28"/>
          <w:szCs w:val="28"/>
        </w:rPr>
        <w:t>95,3 </w:t>
      </w:r>
      <w:r w:rsidRPr="003724E4">
        <w:rPr>
          <w:sz w:val="28"/>
          <w:szCs w:val="28"/>
        </w:rPr>
        <w:t>%</w:t>
      </w:r>
      <w:r>
        <w:rPr>
          <w:sz w:val="28"/>
          <w:szCs w:val="28"/>
        </w:rPr>
        <w:t>. Неисполнение 4 046,1 </w:t>
      </w:r>
      <w:proofErr w:type="spellStart"/>
      <w:proofErr w:type="gramStart"/>
      <w:r>
        <w:rPr>
          <w:sz w:val="28"/>
          <w:szCs w:val="28"/>
        </w:rPr>
        <w:t>тыс.тенге</w:t>
      </w:r>
      <w:proofErr w:type="spellEnd"/>
      <w:proofErr w:type="gramEnd"/>
      <w:r w:rsidRPr="003724E4">
        <w:rPr>
          <w:sz w:val="28"/>
          <w:szCs w:val="28"/>
        </w:rPr>
        <w:t>, из них</w:t>
      </w:r>
      <w:r>
        <w:rPr>
          <w:sz w:val="28"/>
          <w:szCs w:val="28"/>
        </w:rPr>
        <w:t xml:space="preserve"> 0,1 </w:t>
      </w:r>
      <w:proofErr w:type="spellStart"/>
      <w:r>
        <w:rPr>
          <w:sz w:val="28"/>
          <w:szCs w:val="28"/>
        </w:rPr>
        <w:t>тыс.тенге</w:t>
      </w:r>
      <w:proofErr w:type="spellEnd"/>
      <w:r>
        <w:rPr>
          <w:sz w:val="28"/>
          <w:szCs w:val="28"/>
        </w:rPr>
        <w:t xml:space="preserve"> за счет округления</w:t>
      </w:r>
      <w:r w:rsidRPr="003724E4">
        <w:rPr>
          <w:sz w:val="28"/>
          <w:szCs w:val="28"/>
        </w:rPr>
        <w:t xml:space="preserve">: </w:t>
      </w:r>
      <w:proofErr w:type="spellStart"/>
      <w:r>
        <w:rPr>
          <w:sz w:val="28"/>
          <w:szCs w:val="28"/>
        </w:rPr>
        <w:t>Неосвоение</w:t>
      </w:r>
      <w:proofErr w:type="spellEnd"/>
      <w:r>
        <w:rPr>
          <w:sz w:val="28"/>
          <w:szCs w:val="28"/>
        </w:rPr>
        <w:t xml:space="preserve"> 4 046,0 </w:t>
      </w:r>
      <w:proofErr w:type="spellStart"/>
      <w:r>
        <w:rPr>
          <w:sz w:val="28"/>
          <w:szCs w:val="28"/>
        </w:rPr>
        <w:t>тыс.тенге</w:t>
      </w:r>
      <w:proofErr w:type="spellEnd"/>
      <w:r w:rsidRPr="00FA6772">
        <w:rPr>
          <w:sz w:val="28"/>
          <w:szCs w:val="28"/>
        </w:rPr>
        <w:t xml:space="preserve"> - в связи с</w:t>
      </w:r>
      <w:r>
        <w:rPr>
          <w:sz w:val="28"/>
          <w:szCs w:val="28"/>
        </w:rPr>
        <w:t xml:space="preserve"> </w:t>
      </w:r>
      <w:r w:rsidRPr="00D10ECF">
        <w:rPr>
          <w:sz w:val="28"/>
          <w:szCs w:val="28"/>
        </w:rPr>
        <w:t>отсутствие</w:t>
      </w:r>
      <w:r>
        <w:rPr>
          <w:sz w:val="28"/>
          <w:szCs w:val="28"/>
        </w:rPr>
        <w:t>м</w:t>
      </w:r>
      <w:r w:rsidRPr="00D10ECF">
        <w:rPr>
          <w:sz w:val="28"/>
          <w:szCs w:val="28"/>
        </w:rPr>
        <w:t xml:space="preserve"> поставки товара</w:t>
      </w:r>
      <w:r>
        <w:rPr>
          <w:sz w:val="28"/>
          <w:szCs w:val="28"/>
        </w:rPr>
        <w:t>(ноутбуки)</w:t>
      </w:r>
      <w:r w:rsidRPr="00D10ECF">
        <w:rPr>
          <w:sz w:val="28"/>
          <w:szCs w:val="28"/>
        </w:rPr>
        <w:t xml:space="preserve"> поставщиком</w:t>
      </w:r>
      <w:r>
        <w:rPr>
          <w:sz w:val="28"/>
          <w:szCs w:val="28"/>
        </w:rPr>
        <w:t>.</w:t>
      </w:r>
      <w:r>
        <w:rPr>
          <w:sz w:val="28"/>
          <w:szCs w:val="28"/>
          <w:lang w:val="kk-KZ"/>
        </w:rPr>
        <w:t xml:space="preserve"> </w:t>
      </w:r>
    </w:p>
    <w:p w:rsidR="007E36BC" w:rsidRPr="00FA6772" w:rsidRDefault="007E36BC" w:rsidP="007E36BC">
      <w:pPr>
        <w:widowControl w:val="0"/>
        <w:ind w:firstLine="709"/>
        <w:jc w:val="both"/>
        <w:rPr>
          <w:sz w:val="28"/>
          <w:szCs w:val="28"/>
        </w:rPr>
      </w:pPr>
      <w:r>
        <w:rPr>
          <w:rFonts w:eastAsia="Calibri"/>
          <w:i/>
          <w:sz w:val="28"/>
          <w:szCs w:val="28"/>
        </w:rPr>
        <w:t>П</w:t>
      </w:r>
      <w:r w:rsidRPr="003724E4">
        <w:rPr>
          <w:rFonts w:eastAsia="Calibri"/>
          <w:i/>
          <w:sz w:val="28"/>
          <w:szCs w:val="28"/>
        </w:rPr>
        <w:t>оказатели прямого результата</w:t>
      </w:r>
      <w:r>
        <w:rPr>
          <w:rFonts w:eastAsia="Calibri"/>
          <w:i/>
          <w:sz w:val="28"/>
          <w:szCs w:val="28"/>
        </w:rPr>
        <w:t xml:space="preserve"> достигнуты</w:t>
      </w:r>
    </w:p>
    <w:p w:rsidR="007E36BC" w:rsidRPr="004E5562" w:rsidRDefault="007E36BC" w:rsidP="007E36BC">
      <w:pPr>
        <w:widowControl w:val="0"/>
        <w:ind w:firstLine="709"/>
        <w:jc w:val="both"/>
        <w:rPr>
          <w:sz w:val="28"/>
          <w:szCs w:val="28"/>
        </w:rPr>
      </w:pPr>
      <w:r>
        <w:rPr>
          <w:sz w:val="28"/>
          <w:szCs w:val="28"/>
        </w:rPr>
        <w:t xml:space="preserve">Произведен </w:t>
      </w:r>
      <w:r w:rsidRPr="00DC0036">
        <w:rPr>
          <w:sz w:val="28"/>
          <w:szCs w:val="28"/>
        </w:rPr>
        <w:t xml:space="preserve">закуп </w:t>
      </w:r>
      <w:r>
        <w:rPr>
          <w:sz w:val="28"/>
          <w:szCs w:val="28"/>
          <w:lang w:val="kk-KZ"/>
        </w:rPr>
        <w:t>308</w:t>
      </w:r>
      <w:r>
        <w:rPr>
          <w:sz w:val="28"/>
          <w:szCs w:val="28"/>
        </w:rPr>
        <w:t xml:space="preserve"> единиц </w:t>
      </w:r>
      <w:r w:rsidRPr="00DC0036">
        <w:rPr>
          <w:sz w:val="28"/>
          <w:szCs w:val="28"/>
        </w:rPr>
        <w:t>вычислительной и организационной техники</w:t>
      </w:r>
      <w:r>
        <w:rPr>
          <w:sz w:val="28"/>
          <w:szCs w:val="28"/>
        </w:rPr>
        <w:t xml:space="preserve"> при плане </w:t>
      </w:r>
      <w:r w:rsidRPr="004E5562">
        <w:rPr>
          <w:sz w:val="28"/>
          <w:szCs w:val="28"/>
        </w:rPr>
        <w:t>308</w:t>
      </w:r>
      <w:r>
        <w:rPr>
          <w:sz w:val="28"/>
          <w:szCs w:val="28"/>
        </w:rPr>
        <w:t>.</w:t>
      </w:r>
    </w:p>
    <w:p w:rsidR="007E36BC" w:rsidRDefault="007E36BC" w:rsidP="007E36BC">
      <w:pPr>
        <w:widowControl w:val="0"/>
        <w:ind w:firstLine="709"/>
        <w:jc w:val="both"/>
        <w:rPr>
          <w:sz w:val="28"/>
          <w:szCs w:val="28"/>
        </w:rPr>
      </w:pPr>
      <w:r w:rsidRPr="00C04D57">
        <w:rPr>
          <w:sz w:val="28"/>
          <w:szCs w:val="28"/>
        </w:rPr>
        <w:t xml:space="preserve">Количество </w:t>
      </w:r>
      <w:r w:rsidRPr="004E5562">
        <w:rPr>
          <w:sz w:val="28"/>
          <w:szCs w:val="28"/>
        </w:rPr>
        <w:t>закупленных уничтожителей бумаг</w:t>
      </w:r>
      <w:r w:rsidRPr="00C04D57">
        <w:rPr>
          <w:sz w:val="28"/>
          <w:szCs w:val="28"/>
        </w:rPr>
        <w:t xml:space="preserve"> </w:t>
      </w:r>
      <w:r>
        <w:rPr>
          <w:sz w:val="28"/>
          <w:szCs w:val="28"/>
          <w:lang w:val="kk-KZ"/>
        </w:rPr>
        <w:t xml:space="preserve">составило </w:t>
      </w:r>
      <w:r w:rsidRPr="004E5562">
        <w:rPr>
          <w:sz w:val="28"/>
          <w:szCs w:val="28"/>
        </w:rPr>
        <w:t>17</w:t>
      </w:r>
      <w:r>
        <w:rPr>
          <w:sz w:val="28"/>
          <w:szCs w:val="28"/>
          <w:lang w:val="kk-KZ"/>
        </w:rPr>
        <w:t xml:space="preserve"> единиц, при плане </w:t>
      </w:r>
      <w:r w:rsidRPr="004E5562">
        <w:rPr>
          <w:sz w:val="28"/>
          <w:szCs w:val="28"/>
        </w:rPr>
        <w:t>17</w:t>
      </w:r>
      <w:r>
        <w:rPr>
          <w:sz w:val="28"/>
          <w:szCs w:val="28"/>
          <w:lang w:val="kk-KZ"/>
        </w:rPr>
        <w:t xml:space="preserve"> единиц.</w:t>
      </w:r>
    </w:p>
    <w:p w:rsidR="007E36BC" w:rsidRDefault="007E36BC" w:rsidP="007E36BC">
      <w:pPr>
        <w:widowControl w:val="0"/>
        <w:ind w:firstLine="709"/>
        <w:jc w:val="both"/>
        <w:rPr>
          <w:rFonts w:eastAsia="Calibri"/>
          <w:sz w:val="28"/>
          <w:szCs w:val="28"/>
        </w:rPr>
      </w:pPr>
      <w:r w:rsidRPr="000B1738">
        <w:rPr>
          <w:b/>
          <w:i/>
          <w:sz w:val="28"/>
          <w:szCs w:val="28"/>
        </w:rPr>
        <w:t xml:space="preserve">на научную экономическую экспертизу </w:t>
      </w:r>
      <w:r w:rsidRPr="00C85240">
        <w:rPr>
          <w:b/>
          <w:i/>
          <w:sz w:val="28"/>
          <w:szCs w:val="28"/>
        </w:rPr>
        <w:t>законопроектов Республики Казахстан</w:t>
      </w:r>
      <w:r w:rsidRPr="003724E4">
        <w:rPr>
          <w:sz w:val="28"/>
          <w:szCs w:val="28"/>
        </w:rPr>
        <w:t xml:space="preserve"> были предусмотрены средства в сумме </w:t>
      </w:r>
      <w:r>
        <w:rPr>
          <w:sz w:val="28"/>
          <w:szCs w:val="28"/>
          <w:lang w:val="kk-KZ"/>
        </w:rPr>
        <w:t>8</w:t>
      </w:r>
      <w:r w:rsidRPr="00C85240">
        <w:rPr>
          <w:sz w:val="28"/>
          <w:szCs w:val="28"/>
        </w:rPr>
        <w:t>0</w:t>
      </w:r>
      <w:r>
        <w:rPr>
          <w:sz w:val="28"/>
          <w:szCs w:val="28"/>
        </w:rPr>
        <w:t> </w:t>
      </w:r>
      <w:r w:rsidRPr="00C85240">
        <w:rPr>
          <w:sz w:val="28"/>
          <w:szCs w:val="28"/>
        </w:rPr>
        <w:t>479</w:t>
      </w:r>
      <w:r>
        <w:rPr>
          <w:sz w:val="28"/>
          <w:szCs w:val="28"/>
        </w:rPr>
        <w:t> </w:t>
      </w:r>
      <w:proofErr w:type="spellStart"/>
      <w:proofErr w:type="gramStart"/>
      <w:r>
        <w:rPr>
          <w:sz w:val="28"/>
          <w:szCs w:val="28"/>
        </w:rPr>
        <w:t>тыс.тенге</w:t>
      </w:r>
      <w:proofErr w:type="spellEnd"/>
      <w:proofErr w:type="gramEnd"/>
      <w:r w:rsidRPr="003724E4">
        <w:rPr>
          <w:sz w:val="28"/>
          <w:szCs w:val="28"/>
        </w:rPr>
        <w:t xml:space="preserve">, исполнено </w:t>
      </w:r>
      <w:r>
        <w:rPr>
          <w:sz w:val="28"/>
          <w:szCs w:val="28"/>
        </w:rPr>
        <w:t>80 478,8 </w:t>
      </w:r>
      <w:proofErr w:type="spellStart"/>
      <w:r>
        <w:rPr>
          <w:sz w:val="28"/>
          <w:szCs w:val="28"/>
        </w:rPr>
        <w:t>тыс.тенге</w:t>
      </w:r>
      <w:proofErr w:type="spellEnd"/>
      <w:r w:rsidRPr="003724E4">
        <w:rPr>
          <w:sz w:val="28"/>
          <w:szCs w:val="28"/>
        </w:rPr>
        <w:t xml:space="preserve">, или </w:t>
      </w:r>
      <w:r>
        <w:rPr>
          <w:sz w:val="28"/>
          <w:szCs w:val="28"/>
        </w:rPr>
        <w:t>100</w:t>
      </w:r>
      <w:r w:rsidRPr="003724E4">
        <w:rPr>
          <w:sz w:val="28"/>
          <w:szCs w:val="28"/>
        </w:rPr>
        <w:t>%</w:t>
      </w:r>
      <w:r>
        <w:rPr>
          <w:sz w:val="28"/>
          <w:szCs w:val="28"/>
        </w:rPr>
        <w:t xml:space="preserve">. </w:t>
      </w:r>
      <w:r>
        <w:rPr>
          <w:rFonts w:eastAsia="Calibri"/>
          <w:sz w:val="28"/>
          <w:szCs w:val="28"/>
        </w:rPr>
        <w:t>Неисполнение</w:t>
      </w:r>
      <w:r w:rsidRPr="003724E4">
        <w:rPr>
          <w:rFonts w:eastAsia="Calibri"/>
          <w:sz w:val="28"/>
          <w:szCs w:val="28"/>
        </w:rPr>
        <w:t xml:space="preserve"> </w:t>
      </w:r>
      <w:r>
        <w:rPr>
          <w:rFonts w:eastAsia="Calibri"/>
          <w:sz w:val="28"/>
          <w:szCs w:val="28"/>
          <w:lang w:val="kk-KZ"/>
        </w:rPr>
        <w:t>0,2 </w:t>
      </w:r>
      <w:proofErr w:type="gramStart"/>
      <w:r>
        <w:rPr>
          <w:rFonts w:eastAsia="Calibri"/>
          <w:sz w:val="28"/>
          <w:szCs w:val="28"/>
          <w:lang w:val="kk-KZ"/>
        </w:rPr>
        <w:t>тыс.тенге</w:t>
      </w:r>
      <w:proofErr w:type="gramEnd"/>
      <w:r>
        <w:rPr>
          <w:rFonts w:eastAsia="Calibri"/>
          <w:sz w:val="28"/>
          <w:szCs w:val="28"/>
          <w:lang w:val="kk-KZ"/>
        </w:rPr>
        <w:t xml:space="preserve"> образовалось за счет округления</w:t>
      </w:r>
      <w:r w:rsidRPr="003005D9">
        <w:rPr>
          <w:rFonts w:eastAsia="Calibri"/>
          <w:sz w:val="28"/>
          <w:szCs w:val="28"/>
        </w:rPr>
        <w:t>.</w:t>
      </w:r>
    </w:p>
    <w:p w:rsidR="007E36BC" w:rsidRPr="003724E4" w:rsidRDefault="007E36BC" w:rsidP="007E36BC">
      <w:pPr>
        <w:widowControl w:val="0"/>
        <w:ind w:firstLine="709"/>
        <w:jc w:val="both"/>
        <w:rPr>
          <w:sz w:val="28"/>
          <w:szCs w:val="28"/>
        </w:rPr>
      </w:pPr>
      <w:r w:rsidRPr="003724E4">
        <w:rPr>
          <w:i/>
          <w:sz w:val="28"/>
          <w:szCs w:val="28"/>
        </w:rPr>
        <w:t>Показатель прямого результата</w:t>
      </w:r>
      <w:r w:rsidRPr="003724E4">
        <w:rPr>
          <w:sz w:val="28"/>
          <w:szCs w:val="28"/>
        </w:rPr>
        <w:t xml:space="preserve"> достигнут</w:t>
      </w:r>
    </w:p>
    <w:p w:rsidR="007E36BC" w:rsidRPr="006307A4" w:rsidRDefault="007E36BC" w:rsidP="007E36BC">
      <w:pPr>
        <w:widowControl w:val="0"/>
        <w:ind w:firstLine="709"/>
        <w:jc w:val="both"/>
        <w:rPr>
          <w:sz w:val="28"/>
          <w:szCs w:val="28"/>
          <w:lang w:val="kk-KZ"/>
        </w:rPr>
      </w:pPr>
      <w:r>
        <w:rPr>
          <w:sz w:val="28"/>
          <w:szCs w:val="28"/>
        </w:rPr>
        <w:t>Проведены 49</w:t>
      </w:r>
      <w:r w:rsidRPr="006307A4">
        <w:rPr>
          <w:sz w:val="28"/>
          <w:szCs w:val="28"/>
        </w:rPr>
        <w:t xml:space="preserve"> научных экономических экспертиз законопроектов</w:t>
      </w:r>
      <w:r>
        <w:rPr>
          <w:sz w:val="28"/>
          <w:szCs w:val="28"/>
          <w:lang w:val="kk-KZ"/>
        </w:rPr>
        <w:t xml:space="preserve"> в соответствии с планом.</w:t>
      </w:r>
    </w:p>
    <w:p w:rsidR="007E36BC" w:rsidRDefault="007E36BC" w:rsidP="007E36BC">
      <w:pPr>
        <w:widowControl w:val="0"/>
        <w:ind w:firstLine="709"/>
        <w:jc w:val="both"/>
        <w:rPr>
          <w:sz w:val="28"/>
          <w:szCs w:val="28"/>
        </w:rPr>
      </w:pPr>
      <w:r w:rsidRPr="000B1738">
        <w:rPr>
          <w:b/>
          <w:i/>
          <w:sz w:val="28"/>
          <w:szCs w:val="28"/>
        </w:rPr>
        <w:t>на текущие административные расходы</w:t>
      </w:r>
      <w:r w:rsidRPr="003724E4">
        <w:rPr>
          <w:sz w:val="28"/>
          <w:szCs w:val="28"/>
        </w:rPr>
        <w:t xml:space="preserve"> были предусмотрены средства в сумме </w:t>
      </w:r>
      <w:r>
        <w:rPr>
          <w:sz w:val="28"/>
          <w:szCs w:val="28"/>
        </w:rPr>
        <w:t>3 668 231,2 </w:t>
      </w:r>
      <w:proofErr w:type="spellStart"/>
      <w:proofErr w:type="gramStart"/>
      <w:r>
        <w:rPr>
          <w:sz w:val="28"/>
          <w:szCs w:val="28"/>
        </w:rPr>
        <w:t>тыс.тенге</w:t>
      </w:r>
      <w:proofErr w:type="spellEnd"/>
      <w:proofErr w:type="gramEnd"/>
      <w:r>
        <w:rPr>
          <w:sz w:val="28"/>
          <w:szCs w:val="28"/>
        </w:rPr>
        <w:t xml:space="preserve">, </w:t>
      </w:r>
      <w:r>
        <w:rPr>
          <w:sz w:val="28"/>
          <w:szCs w:val="28"/>
          <w:lang w:val="kk-KZ"/>
        </w:rPr>
        <w:t xml:space="preserve">исполнение составило 3 667 127,6 тыс.тенге, или 100,0 %. Неисполнение в сумме 1 103,6 тыс.тенге образовалось в связи с экономией, в том числе: </w:t>
      </w:r>
      <w:r>
        <w:rPr>
          <w:sz w:val="28"/>
          <w:szCs w:val="28"/>
        </w:rPr>
        <w:t>23</w:t>
      </w:r>
      <w:r w:rsidRPr="00036DEB">
        <w:rPr>
          <w:sz w:val="28"/>
          <w:szCs w:val="28"/>
        </w:rPr>
        <w:t>,8</w:t>
      </w:r>
      <w:r>
        <w:rPr>
          <w:sz w:val="28"/>
          <w:szCs w:val="28"/>
        </w:rPr>
        <w:t> </w:t>
      </w:r>
      <w:proofErr w:type="spellStart"/>
      <w:r>
        <w:rPr>
          <w:sz w:val="28"/>
          <w:szCs w:val="28"/>
        </w:rPr>
        <w:t>тыс.тенге</w:t>
      </w:r>
      <w:proofErr w:type="spellEnd"/>
      <w:r>
        <w:rPr>
          <w:sz w:val="28"/>
          <w:szCs w:val="28"/>
        </w:rPr>
        <w:t xml:space="preserve"> - экономия по </w:t>
      </w:r>
      <w:r w:rsidRPr="006E4EA2">
        <w:rPr>
          <w:sz w:val="28"/>
          <w:szCs w:val="28"/>
        </w:rPr>
        <w:t>фонду оплаты труда и командировочным расходам</w:t>
      </w:r>
      <w:r w:rsidRPr="00036DEB">
        <w:rPr>
          <w:sz w:val="28"/>
          <w:szCs w:val="28"/>
        </w:rPr>
        <w:t>;</w:t>
      </w:r>
      <w:r>
        <w:rPr>
          <w:sz w:val="28"/>
          <w:szCs w:val="28"/>
          <w:lang w:val="kk-KZ"/>
        </w:rPr>
        <w:t xml:space="preserve"> </w:t>
      </w:r>
      <w:r w:rsidRPr="00036DEB">
        <w:rPr>
          <w:sz w:val="28"/>
          <w:szCs w:val="28"/>
        </w:rPr>
        <w:t>0,</w:t>
      </w:r>
      <w:r>
        <w:rPr>
          <w:sz w:val="28"/>
          <w:szCs w:val="28"/>
        </w:rPr>
        <w:t>5 </w:t>
      </w:r>
      <w:proofErr w:type="spellStart"/>
      <w:r>
        <w:rPr>
          <w:sz w:val="28"/>
          <w:szCs w:val="28"/>
        </w:rPr>
        <w:t>тыс.тенге</w:t>
      </w:r>
      <w:proofErr w:type="spellEnd"/>
      <w:r w:rsidRPr="00036DEB">
        <w:rPr>
          <w:sz w:val="28"/>
          <w:szCs w:val="28"/>
        </w:rPr>
        <w:t xml:space="preserve"> - экономия по командировочным расходам;</w:t>
      </w:r>
      <w:r>
        <w:rPr>
          <w:sz w:val="28"/>
          <w:szCs w:val="28"/>
          <w:lang w:val="kk-KZ"/>
        </w:rPr>
        <w:t xml:space="preserve"> 1 079,3</w:t>
      </w:r>
      <w:r>
        <w:rPr>
          <w:sz w:val="28"/>
          <w:szCs w:val="28"/>
        </w:rPr>
        <w:t> </w:t>
      </w:r>
      <w:proofErr w:type="spellStart"/>
      <w:r>
        <w:rPr>
          <w:sz w:val="28"/>
          <w:szCs w:val="28"/>
        </w:rPr>
        <w:t>тыс.тенге</w:t>
      </w:r>
      <w:proofErr w:type="spellEnd"/>
      <w:r w:rsidRPr="00036DEB">
        <w:rPr>
          <w:sz w:val="28"/>
          <w:szCs w:val="28"/>
        </w:rPr>
        <w:t xml:space="preserve"> - фактическая экономия</w:t>
      </w:r>
      <w:r>
        <w:rPr>
          <w:sz w:val="28"/>
          <w:szCs w:val="28"/>
        </w:rPr>
        <w:t xml:space="preserve"> в связи с изменением цен и натурального объема потребления. </w:t>
      </w:r>
      <w:r w:rsidRPr="00036DEB">
        <w:rPr>
          <w:sz w:val="28"/>
          <w:szCs w:val="28"/>
        </w:rPr>
        <w:t xml:space="preserve"> </w:t>
      </w:r>
    </w:p>
    <w:p w:rsidR="007E36BC" w:rsidRPr="003724E4" w:rsidRDefault="007E36BC" w:rsidP="007E36BC">
      <w:pPr>
        <w:widowControl w:val="0"/>
        <w:ind w:firstLine="709"/>
        <w:jc w:val="both"/>
        <w:rPr>
          <w:sz w:val="28"/>
          <w:szCs w:val="28"/>
        </w:rPr>
      </w:pPr>
      <w:r w:rsidRPr="003724E4">
        <w:rPr>
          <w:i/>
          <w:sz w:val="28"/>
          <w:szCs w:val="28"/>
        </w:rPr>
        <w:t>Показатель прямого результата</w:t>
      </w:r>
      <w:r w:rsidRPr="003724E4">
        <w:rPr>
          <w:sz w:val="28"/>
          <w:szCs w:val="28"/>
        </w:rPr>
        <w:t xml:space="preserve"> достигнут</w:t>
      </w:r>
    </w:p>
    <w:p w:rsidR="007E36BC" w:rsidRDefault="007E36BC" w:rsidP="007E36BC">
      <w:pPr>
        <w:widowControl w:val="0"/>
        <w:ind w:firstLine="709"/>
        <w:jc w:val="both"/>
        <w:rPr>
          <w:sz w:val="28"/>
          <w:szCs w:val="28"/>
          <w:lang w:val="kk-KZ"/>
        </w:rPr>
      </w:pPr>
      <w:r>
        <w:rPr>
          <w:sz w:val="28"/>
          <w:szCs w:val="28"/>
        </w:rPr>
        <w:t>19</w:t>
      </w:r>
      <w:r>
        <w:rPr>
          <w:sz w:val="28"/>
          <w:szCs w:val="28"/>
          <w:lang w:val="kk-KZ"/>
        </w:rPr>
        <w:t xml:space="preserve"> </w:t>
      </w:r>
      <w:r w:rsidRPr="00DF63A2">
        <w:rPr>
          <w:sz w:val="28"/>
          <w:szCs w:val="28"/>
        </w:rPr>
        <w:t>государственных учреждений Министерства национальной экономики Р</w:t>
      </w:r>
      <w:r>
        <w:rPr>
          <w:sz w:val="28"/>
          <w:szCs w:val="28"/>
        </w:rPr>
        <w:t>еспублики Казахстан содержаны</w:t>
      </w:r>
      <w:r w:rsidRPr="00DF63A2">
        <w:rPr>
          <w:sz w:val="28"/>
          <w:szCs w:val="28"/>
        </w:rPr>
        <w:t xml:space="preserve"> за счет средств республиканского </w:t>
      </w:r>
      <w:proofErr w:type="gramStart"/>
      <w:r w:rsidRPr="00DF63A2">
        <w:rPr>
          <w:sz w:val="28"/>
          <w:szCs w:val="28"/>
        </w:rPr>
        <w:t xml:space="preserve">бюджета </w:t>
      </w:r>
      <w:r>
        <w:rPr>
          <w:sz w:val="28"/>
          <w:szCs w:val="28"/>
          <w:lang w:val="kk-KZ"/>
        </w:rPr>
        <w:t xml:space="preserve"> в</w:t>
      </w:r>
      <w:proofErr w:type="gramEnd"/>
      <w:r>
        <w:rPr>
          <w:sz w:val="28"/>
          <w:szCs w:val="28"/>
          <w:lang w:val="kk-KZ"/>
        </w:rPr>
        <w:t xml:space="preserve"> соответствии с планом.</w:t>
      </w:r>
    </w:p>
    <w:p w:rsidR="001C02A5" w:rsidRPr="000650C8" w:rsidRDefault="001C02A5" w:rsidP="001C02A5">
      <w:pPr>
        <w:widowControl w:val="0"/>
        <w:ind w:firstLine="709"/>
        <w:jc w:val="both"/>
        <w:rPr>
          <w:sz w:val="28"/>
          <w:szCs w:val="28"/>
          <w:lang w:val="kk-KZ"/>
        </w:rPr>
      </w:pPr>
      <w:r w:rsidRPr="00B3217D">
        <w:rPr>
          <w:sz w:val="28"/>
          <w:szCs w:val="28"/>
          <w:lang w:val="kk-KZ"/>
        </w:rPr>
        <w:lastRenderedPageBreak/>
        <w:t>1 984 отчетов об исполнении тарифных смет и инвестиционных программ были представлены субъектами естественных монополий.</w:t>
      </w:r>
    </w:p>
    <w:p w:rsidR="007E36BC" w:rsidRDefault="007E36BC" w:rsidP="007E36BC">
      <w:pPr>
        <w:widowControl w:val="0"/>
        <w:ind w:firstLine="709"/>
        <w:jc w:val="both"/>
        <w:rPr>
          <w:sz w:val="28"/>
          <w:szCs w:val="28"/>
          <w:lang w:val="kk-KZ"/>
        </w:rPr>
      </w:pPr>
      <w:r w:rsidRPr="00AE56CD">
        <w:rPr>
          <w:i/>
          <w:sz w:val="28"/>
          <w:szCs w:val="28"/>
        </w:rPr>
        <w:t>Показатели конечного результата</w:t>
      </w:r>
      <w:r w:rsidRPr="00AE56CD">
        <w:rPr>
          <w:sz w:val="28"/>
          <w:szCs w:val="28"/>
        </w:rPr>
        <w:t xml:space="preserve"> бюджетной программы</w:t>
      </w:r>
      <w:r>
        <w:rPr>
          <w:sz w:val="28"/>
          <w:szCs w:val="28"/>
        </w:rPr>
        <w:t xml:space="preserve">: </w:t>
      </w:r>
      <w:r>
        <w:rPr>
          <w:sz w:val="28"/>
          <w:szCs w:val="28"/>
          <w:lang w:val="kk-KZ"/>
        </w:rPr>
        <w:t xml:space="preserve"> </w:t>
      </w:r>
    </w:p>
    <w:p w:rsidR="007E36BC" w:rsidRPr="005349D8" w:rsidRDefault="007E36BC" w:rsidP="007E36BC">
      <w:pPr>
        <w:ind w:firstLine="709"/>
        <w:jc w:val="both"/>
        <w:rPr>
          <w:sz w:val="28"/>
          <w:szCs w:val="28"/>
        </w:rPr>
      </w:pPr>
      <w:r w:rsidRPr="005349D8">
        <w:rPr>
          <w:sz w:val="28"/>
          <w:szCs w:val="28"/>
        </w:rPr>
        <w:t>Доля экономических заключений, подготовленных на основании заключений экономической экспертизы АО «Казахстанский центр государственно-частного партнерства» по проектам государственно-частного партнерства, негосударственных займов под государственную гарантию, бюджетного кредитования от общего количества заявленных администраторами бюджетных программ составила 51 % в соответствии с планом.</w:t>
      </w:r>
    </w:p>
    <w:p w:rsidR="007E36BC" w:rsidRDefault="007E36BC" w:rsidP="007E36BC">
      <w:pPr>
        <w:widowControl w:val="0"/>
        <w:ind w:firstLine="709"/>
        <w:jc w:val="both"/>
        <w:rPr>
          <w:sz w:val="28"/>
          <w:szCs w:val="28"/>
          <w:lang w:val="kk-KZ"/>
        </w:rPr>
      </w:pPr>
      <w:r w:rsidRPr="001A3241">
        <w:rPr>
          <w:sz w:val="28"/>
          <w:szCs w:val="28"/>
        </w:rPr>
        <w:t xml:space="preserve">Другие показатели конечных результатов соответствуют целевым индикаторам </w:t>
      </w:r>
      <w:r w:rsidRPr="001A3241">
        <w:rPr>
          <w:sz w:val="28"/>
          <w:szCs w:val="28"/>
          <w:lang w:val="kk-KZ"/>
        </w:rPr>
        <w:t>1, 2, 3, 4, 5</w:t>
      </w:r>
      <w:r>
        <w:rPr>
          <w:sz w:val="28"/>
          <w:szCs w:val="28"/>
          <w:lang w:val="kk-KZ"/>
        </w:rPr>
        <w:t>, 7, 8</w:t>
      </w:r>
      <w:r w:rsidRPr="001A3241">
        <w:rPr>
          <w:sz w:val="28"/>
          <w:szCs w:val="28"/>
          <w:lang w:val="kk-KZ"/>
        </w:rPr>
        <w:t xml:space="preserve"> стратегической цели 2.1; целевому индикатору 1 стратегической цели 2.2; целевому индикатору 1</w:t>
      </w:r>
      <w:r>
        <w:rPr>
          <w:sz w:val="28"/>
          <w:szCs w:val="28"/>
          <w:lang w:val="kk-KZ"/>
        </w:rPr>
        <w:t xml:space="preserve"> </w:t>
      </w:r>
      <w:r w:rsidRPr="001A3241">
        <w:rPr>
          <w:sz w:val="28"/>
          <w:szCs w:val="28"/>
          <w:lang w:val="kk-KZ"/>
        </w:rPr>
        <w:t>стратегической цели 2.4; целевому индикатору 4 стратегической цели 3.1.</w:t>
      </w:r>
    </w:p>
    <w:p w:rsidR="007E36BC" w:rsidRPr="004D13FF" w:rsidRDefault="007E36BC" w:rsidP="007E36BC">
      <w:pPr>
        <w:widowControl w:val="0"/>
        <w:ind w:firstLine="709"/>
        <w:jc w:val="both"/>
        <w:rPr>
          <w:sz w:val="28"/>
          <w:szCs w:val="28"/>
        </w:rPr>
      </w:pPr>
      <w:r w:rsidRPr="004D13FF">
        <w:rPr>
          <w:sz w:val="28"/>
          <w:szCs w:val="28"/>
        </w:rPr>
        <w:t xml:space="preserve">По состоянию на 1 января 2021 года </w:t>
      </w:r>
      <w:r w:rsidRPr="004D13FF">
        <w:rPr>
          <w:i/>
          <w:sz w:val="28"/>
          <w:szCs w:val="28"/>
        </w:rPr>
        <w:t>дебиторская задолженность</w:t>
      </w:r>
      <w:r w:rsidRPr="004D13FF">
        <w:rPr>
          <w:sz w:val="28"/>
          <w:szCs w:val="28"/>
        </w:rPr>
        <w:t xml:space="preserve"> составила 1 072 566,2 </w:t>
      </w:r>
      <w:proofErr w:type="spellStart"/>
      <w:proofErr w:type="gramStart"/>
      <w:r w:rsidRPr="004D13FF">
        <w:rPr>
          <w:sz w:val="28"/>
          <w:szCs w:val="28"/>
        </w:rPr>
        <w:t>тыс.тенге</w:t>
      </w:r>
      <w:proofErr w:type="spellEnd"/>
      <w:proofErr w:type="gramEnd"/>
      <w:r w:rsidRPr="004D13FF">
        <w:rPr>
          <w:sz w:val="28"/>
          <w:szCs w:val="28"/>
        </w:rPr>
        <w:t>, из которых на 623 520,8 </w:t>
      </w:r>
      <w:proofErr w:type="spellStart"/>
      <w:r w:rsidRPr="004D13FF">
        <w:rPr>
          <w:sz w:val="28"/>
          <w:szCs w:val="28"/>
        </w:rPr>
        <w:t>тыс.тенге</w:t>
      </w:r>
      <w:proofErr w:type="spellEnd"/>
      <w:r w:rsidRPr="004D13FF">
        <w:rPr>
          <w:sz w:val="28"/>
          <w:szCs w:val="28"/>
        </w:rPr>
        <w:t xml:space="preserve"> </w:t>
      </w:r>
      <w:r w:rsidRPr="00AD6D01">
        <w:rPr>
          <w:sz w:val="28"/>
          <w:szCs w:val="28"/>
        </w:rPr>
        <w:t xml:space="preserve">срок </w:t>
      </w:r>
      <w:r w:rsidR="000B7137" w:rsidRPr="00AD6D01">
        <w:rPr>
          <w:sz w:val="28"/>
          <w:szCs w:val="28"/>
        </w:rPr>
        <w:t>предоставления отчета</w:t>
      </w:r>
      <w:r w:rsidRPr="00AD6D01">
        <w:rPr>
          <w:sz w:val="28"/>
          <w:szCs w:val="28"/>
        </w:rPr>
        <w:t xml:space="preserve"> не наступил</w:t>
      </w:r>
      <w:r w:rsidRPr="004D13FF">
        <w:rPr>
          <w:sz w:val="28"/>
          <w:szCs w:val="28"/>
        </w:rPr>
        <w:t xml:space="preserve">. </w:t>
      </w:r>
      <w:r w:rsidRPr="004D13FF">
        <w:rPr>
          <w:sz w:val="28"/>
          <w:szCs w:val="28"/>
          <w:lang w:val="kk-KZ"/>
        </w:rPr>
        <w:t>Согласно договорам финансовый год у рейтинговых агенств начинается с 1 июля 2020 года и заканчивается 30 июня 2021 года. В связи с этим, подписания акта будет осуществлятся в текущем году.</w:t>
      </w:r>
    </w:p>
    <w:p w:rsidR="007E36BC" w:rsidRPr="001A3241" w:rsidRDefault="007E36BC" w:rsidP="007E36BC">
      <w:pPr>
        <w:widowControl w:val="0"/>
        <w:ind w:firstLine="709"/>
        <w:jc w:val="both"/>
        <w:rPr>
          <w:sz w:val="28"/>
          <w:szCs w:val="28"/>
        </w:rPr>
      </w:pPr>
      <w:r w:rsidRPr="004D13FF">
        <w:rPr>
          <w:i/>
          <w:sz w:val="28"/>
          <w:szCs w:val="28"/>
        </w:rPr>
        <w:t>Кредиторская задолженность</w:t>
      </w:r>
      <w:r w:rsidRPr="004D13FF">
        <w:rPr>
          <w:sz w:val="28"/>
          <w:szCs w:val="28"/>
        </w:rPr>
        <w:t xml:space="preserve"> 2020 года составила 9 337,3 </w:t>
      </w:r>
      <w:proofErr w:type="spellStart"/>
      <w:proofErr w:type="gramStart"/>
      <w:r w:rsidRPr="004D13FF">
        <w:rPr>
          <w:sz w:val="28"/>
          <w:szCs w:val="28"/>
        </w:rPr>
        <w:t>тыс.тенге</w:t>
      </w:r>
      <w:proofErr w:type="spellEnd"/>
      <w:proofErr w:type="gramEnd"/>
      <w:r w:rsidRPr="004D13FF">
        <w:rPr>
          <w:sz w:val="28"/>
          <w:szCs w:val="28"/>
        </w:rPr>
        <w:t xml:space="preserve"> –</w:t>
      </w:r>
      <w:r w:rsidRPr="004D13FF">
        <w:rPr>
          <w:sz w:val="28"/>
          <w:szCs w:val="28"/>
          <w:lang w:val="kk-KZ"/>
        </w:rPr>
        <w:t>из</w:t>
      </w:r>
      <w:r w:rsidRPr="004D13FF">
        <w:rPr>
          <w:sz w:val="28"/>
          <w:szCs w:val="28"/>
        </w:rPr>
        <w:t>-</w:t>
      </w:r>
      <w:r w:rsidRPr="004D13FF">
        <w:rPr>
          <w:sz w:val="28"/>
          <w:szCs w:val="28"/>
          <w:lang w:val="kk-KZ"/>
        </w:rPr>
        <w:t>за позднего предоставления счетов-фактур, актов выполненных работ</w:t>
      </w:r>
      <w:r w:rsidRPr="004D13FF">
        <w:rPr>
          <w:sz w:val="28"/>
          <w:szCs w:val="28"/>
        </w:rPr>
        <w:t xml:space="preserve">, </w:t>
      </w:r>
      <w:r w:rsidRPr="004D13FF">
        <w:rPr>
          <w:sz w:val="28"/>
          <w:szCs w:val="28"/>
          <w:lang w:val="kk-KZ"/>
        </w:rPr>
        <w:t xml:space="preserve">не выполнением договорных обязательств, </w:t>
      </w:r>
      <w:r w:rsidRPr="004D13FF">
        <w:rPr>
          <w:sz w:val="28"/>
          <w:szCs w:val="28"/>
        </w:rPr>
        <w:t>недостаточностью средств.</w:t>
      </w:r>
    </w:p>
    <w:p w:rsidR="007E36BC" w:rsidRPr="001A3241" w:rsidRDefault="007E36BC" w:rsidP="007E36BC">
      <w:pPr>
        <w:widowControl w:val="0"/>
        <w:ind w:firstLine="709"/>
        <w:jc w:val="both"/>
        <w:rPr>
          <w:sz w:val="28"/>
          <w:szCs w:val="28"/>
        </w:rPr>
      </w:pPr>
      <w:r w:rsidRPr="005B6B1A">
        <w:rPr>
          <w:i/>
          <w:sz w:val="28"/>
          <w:szCs w:val="28"/>
        </w:rPr>
        <w:t>Динамика расходов</w:t>
      </w:r>
      <w:r w:rsidRPr="001A3241">
        <w:rPr>
          <w:sz w:val="28"/>
          <w:szCs w:val="28"/>
        </w:rPr>
        <w:t xml:space="preserve"> по бюджетной программе представляется следующими данными: в 2018 году – 19 089 175,9</w:t>
      </w:r>
      <w:r>
        <w:rPr>
          <w:sz w:val="28"/>
          <w:szCs w:val="28"/>
        </w:rPr>
        <w:t> </w:t>
      </w:r>
      <w:proofErr w:type="spellStart"/>
      <w:r>
        <w:rPr>
          <w:sz w:val="28"/>
          <w:szCs w:val="28"/>
        </w:rPr>
        <w:t>тыс.тенге</w:t>
      </w:r>
      <w:proofErr w:type="spellEnd"/>
      <w:r w:rsidRPr="001A3241">
        <w:rPr>
          <w:sz w:val="28"/>
          <w:szCs w:val="28"/>
        </w:rPr>
        <w:t>, в 2019 году – 17 523 539,5</w:t>
      </w:r>
      <w:r>
        <w:rPr>
          <w:sz w:val="28"/>
          <w:szCs w:val="28"/>
        </w:rPr>
        <w:t> </w:t>
      </w:r>
      <w:proofErr w:type="spellStart"/>
      <w:r>
        <w:rPr>
          <w:sz w:val="28"/>
          <w:szCs w:val="28"/>
        </w:rPr>
        <w:t>тыс.тенге</w:t>
      </w:r>
      <w:proofErr w:type="spellEnd"/>
      <w:r>
        <w:rPr>
          <w:sz w:val="28"/>
          <w:szCs w:val="28"/>
        </w:rPr>
        <w:t xml:space="preserve">, </w:t>
      </w:r>
      <w:r w:rsidRPr="001A3241">
        <w:rPr>
          <w:sz w:val="28"/>
          <w:szCs w:val="28"/>
        </w:rPr>
        <w:t>в 20</w:t>
      </w:r>
      <w:r>
        <w:rPr>
          <w:sz w:val="28"/>
          <w:szCs w:val="28"/>
        </w:rPr>
        <w:t>20</w:t>
      </w:r>
      <w:r w:rsidRPr="001A3241">
        <w:rPr>
          <w:sz w:val="28"/>
          <w:szCs w:val="28"/>
        </w:rPr>
        <w:t xml:space="preserve"> году – </w:t>
      </w:r>
      <w:r w:rsidRPr="00364F37">
        <w:rPr>
          <w:sz w:val="28"/>
          <w:szCs w:val="28"/>
        </w:rPr>
        <w:t>6 559 471,6</w:t>
      </w:r>
      <w:r>
        <w:rPr>
          <w:sz w:val="28"/>
          <w:szCs w:val="28"/>
        </w:rPr>
        <w:t> </w:t>
      </w:r>
      <w:proofErr w:type="spellStart"/>
      <w:r>
        <w:rPr>
          <w:sz w:val="28"/>
          <w:szCs w:val="28"/>
        </w:rPr>
        <w:t>тыс.тенге</w:t>
      </w:r>
      <w:proofErr w:type="spellEnd"/>
      <w:r w:rsidRPr="001A3241">
        <w:rPr>
          <w:sz w:val="28"/>
          <w:szCs w:val="28"/>
        </w:rPr>
        <w:t>.</w:t>
      </w:r>
    </w:p>
    <w:p w:rsidR="007E36BC" w:rsidRPr="0052339A" w:rsidRDefault="007E36BC" w:rsidP="007E36BC">
      <w:pPr>
        <w:ind w:firstLine="709"/>
        <w:jc w:val="both"/>
        <w:rPr>
          <w:sz w:val="28"/>
          <w:szCs w:val="28"/>
        </w:rPr>
      </w:pPr>
      <w:r>
        <w:rPr>
          <w:sz w:val="28"/>
          <w:szCs w:val="28"/>
        </w:rPr>
        <w:t xml:space="preserve">На реализацию </w:t>
      </w:r>
      <w:r w:rsidRPr="0052339A">
        <w:rPr>
          <w:sz w:val="28"/>
          <w:szCs w:val="28"/>
        </w:rPr>
        <w:t xml:space="preserve">бюджетной программе </w:t>
      </w:r>
      <w:r w:rsidRPr="0052339A">
        <w:rPr>
          <w:b/>
          <w:sz w:val="28"/>
          <w:szCs w:val="28"/>
        </w:rPr>
        <w:t>138</w:t>
      </w:r>
      <w:r>
        <w:rPr>
          <w:b/>
          <w:sz w:val="28"/>
          <w:szCs w:val="28"/>
        </w:rPr>
        <w:t xml:space="preserve"> </w:t>
      </w:r>
      <w:r w:rsidRPr="0052339A">
        <w:rPr>
          <w:b/>
          <w:sz w:val="28"/>
          <w:szCs w:val="28"/>
        </w:rPr>
        <w:t>«Обеспечение повышения квалификации государственных служащих»</w:t>
      </w:r>
      <w:r>
        <w:rPr>
          <w:b/>
          <w:sz w:val="28"/>
          <w:szCs w:val="28"/>
        </w:rPr>
        <w:t xml:space="preserve"> </w:t>
      </w:r>
      <w:r w:rsidRPr="0052339A">
        <w:rPr>
          <w:sz w:val="28"/>
          <w:szCs w:val="28"/>
        </w:rPr>
        <w:t xml:space="preserve">согласно приказу Агентства Республики Казахстан по делам государственной службы от </w:t>
      </w:r>
      <w:r>
        <w:rPr>
          <w:sz w:val="28"/>
          <w:szCs w:val="28"/>
        </w:rPr>
        <w:t>30</w:t>
      </w:r>
      <w:r w:rsidRPr="0052339A">
        <w:rPr>
          <w:sz w:val="28"/>
          <w:szCs w:val="28"/>
        </w:rPr>
        <w:t xml:space="preserve"> января 20</w:t>
      </w:r>
      <w:r>
        <w:rPr>
          <w:sz w:val="28"/>
          <w:szCs w:val="28"/>
        </w:rPr>
        <w:t>20</w:t>
      </w:r>
      <w:r w:rsidRPr="0052339A">
        <w:rPr>
          <w:sz w:val="28"/>
          <w:szCs w:val="28"/>
        </w:rPr>
        <w:t xml:space="preserve"> года № </w:t>
      </w:r>
      <w:r>
        <w:rPr>
          <w:sz w:val="28"/>
          <w:szCs w:val="28"/>
        </w:rPr>
        <w:t>30</w:t>
      </w:r>
      <w:r w:rsidRPr="0052339A">
        <w:rPr>
          <w:sz w:val="28"/>
          <w:szCs w:val="28"/>
        </w:rPr>
        <w:t xml:space="preserve"> «О распределении распределяемой бюджетной программы по переподготовке и повышению квалификации государственных служащих» были </w:t>
      </w:r>
      <w:r>
        <w:rPr>
          <w:sz w:val="28"/>
          <w:szCs w:val="28"/>
        </w:rPr>
        <w:t>предусмотрены</w:t>
      </w:r>
      <w:r w:rsidRPr="0052339A">
        <w:rPr>
          <w:sz w:val="28"/>
          <w:szCs w:val="28"/>
        </w:rPr>
        <w:t xml:space="preserve"> средства в сумме </w:t>
      </w:r>
      <w:r>
        <w:rPr>
          <w:sz w:val="28"/>
          <w:szCs w:val="28"/>
        </w:rPr>
        <w:t>15 373 </w:t>
      </w:r>
      <w:proofErr w:type="spellStart"/>
      <w:r>
        <w:rPr>
          <w:sz w:val="28"/>
          <w:szCs w:val="28"/>
        </w:rPr>
        <w:t>тыс.тенге</w:t>
      </w:r>
      <w:proofErr w:type="spellEnd"/>
      <w:r w:rsidRPr="0052339A">
        <w:rPr>
          <w:sz w:val="28"/>
          <w:szCs w:val="28"/>
        </w:rPr>
        <w:t xml:space="preserve">, исполнено </w:t>
      </w:r>
      <w:r>
        <w:rPr>
          <w:sz w:val="28"/>
          <w:szCs w:val="28"/>
        </w:rPr>
        <w:t>14 938,5 </w:t>
      </w:r>
      <w:proofErr w:type="spellStart"/>
      <w:r>
        <w:rPr>
          <w:sz w:val="28"/>
          <w:szCs w:val="28"/>
        </w:rPr>
        <w:t>тыс.тенге</w:t>
      </w:r>
      <w:proofErr w:type="spellEnd"/>
      <w:r w:rsidRPr="0052339A">
        <w:rPr>
          <w:sz w:val="28"/>
          <w:szCs w:val="28"/>
        </w:rPr>
        <w:t xml:space="preserve">, или </w:t>
      </w:r>
      <w:r>
        <w:rPr>
          <w:sz w:val="28"/>
          <w:szCs w:val="28"/>
        </w:rPr>
        <w:t>97,2 </w:t>
      </w:r>
      <w:r w:rsidRPr="0052339A">
        <w:rPr>
          <w:sz w:val="28"/>
          <w:szCs w:val="28"/>
        </w:rPr>
        <w:t>%. Неисполнение в сумме 435,1</w:t>
      </w:r>
      <w:r>
        <w:rPr>
          <w:sz w:val="28"/>
          <w:szCs w:val="28"/>
        </w:rPr>
        <w:t> </w:t>
      </w:r>
      <w:proofErr w:type="spellStart"/>
      <w:proofErr w:type="gramStart"/>
      <w:r>
        <w:rPr>
          <w:sz w:val="28"/>
          <w:szCs w:val="28"/>
        </w:rPr>
        <w:t>тыс.тенге</w:t>
      </w:r>
      <w:proofErr w:type="spellEnd"/>
      <w:proofErr w:type="gramEnd"/>
      <w:r w:rsidRPr="0052339A">
        <w:rPr>
          <w:sz w:val="28"/>
          <w:szCs w:val="28"/>
        </w:rPr>
        <w:t xml:space="preserve"> - образовалось за счет фактически сложившейся экономии по оплате по обучению сотрудников.</w:t>
      </w:r>
    </w:p>
    <w:p w:rsidR="007E36BC" w:rsidRPr="0052339A" w:rsidRDefault="007E36BC" w:rsidP="007E36BC">
      <w:pPr>
        <w:ind w:firstLine="709"/>
        <w:jc w:val="both"/>
        <w:rPr>
          <w:sz w:val="28"/>
          <w:szCs w:val="28"/>
        </w:rPr>
      </w:pPr>
      <w:r w:rsidRPr="0052339A">
        <w:rPr>
          <w:sz w:val="28"/>
          <w:szCs w:val="28"/>
        </w:rPr>
        <w:t xml:space="preserve">Цель бюджетной программы – </w:t>
      </w:r>
      <w:r w:rsidRPr="0021408A">
        <w:rPr>
          <w:sz w:val="28"/>
          <w:szCs w:val="28"/>
        </w:rPr>
        <w:t>профессионального уровня сотрудников Министерства национальной экономики Республики Казахстан и его территориальных органов для создания конкурентоспособного аппарата государственных служащих</w:t>
      </w:r>
      <w:r w:rsidRPr="0052339A">
        <w:rPr>
          <w:sz w:val="28"/>
          <w:szCs w:val="28"/>
        </w:rPr>
        <w:t>.</w:t>
      </w:r>
    </w:p>
    <w:p w:rsidR="007E36BC" w:rsidRPr="0052339A" w:rsidRDefault="007E36BC" w:rsidP="007E36BC">
      <w:pPr>
        <w:ind w:firstLine="709"/>
        <w:jc w:val="both"/>
        <w:rPr>
          <w:sz w:val="28"/>
          <w:szCs w:val="28"/>
        </w:rPr>
      </w:pPr>
      <w:r w:rsidRPr="0052339A">
        <w:rPr>
          <w:sz w:val="28"/>
          <w:szCs w:val="28"/>
        </w:rPr>
        <w:t>Программа направлена на повышение квалификации государственных служащих, так как повышение квалификации государственных служащих является основной формой дополнительного профессионального образования для совершенствования профессиональных, управленческих и личностных компетенций государственных служащих.</w:t>
      </w:r>
    </w:p>
    <w:p w:rsidR="007E36BC" w:rsidRPr="0052339A" w:rsidRDefault="007E36BC" w:rsidP="007E36BC">
      <w:pPr>
        <w:ind w:firstLine="709"/>
        <w:jc w:val="both"/>
        <w:rPr>
          <w:sz w:val="28"/>
          <w:szCs w:val="28"/>
        </w:rPr>
      </w:pPr>
      <w:r w:rsidRPr="0021408A">
        <w:rPr>
          <w:i/>
          <w:sz w:val="28"/>
          <w:szCs w:val="28"/>
        </w:rPr>
        <w:t>Показатель прямого результата</w:t>
      </w:r>
      <w:r w:rsidRPr="0052339A">
        <w:rPr>
          <w:sz w:val="28"/>
          <w:szCs w:val="28"/>
        </w:rPr>
        <w:t xml:space="preserve"> достигнут:</w:t>
      </w:r>
    </w:p>
    <w:p w:rsidR="007E36BC" w:rsidRPr="0052339A" w:rsidRDefault="007E36BC" w:rsidP="007E36BC">
      <w:pPr>
        <w:ind w:firstLine="709"/>
        <w:jc w:val="both"/>
        <w:rPr>
          <w:sz w:val="28"/>
          <w:szCs w:val="28"/>
        </w:rPr>
      </w:pPr>
      <w:r>
        <w:rPr>
          <w:sz w:val="28"/>
          <w:szCs w:val="28"/>
        </w:rPr>
        <w:lastRenderedPageBreak/>
        <w:t>148</w:t>
      </w:r>
      <w:r w:rsidRPr="0052339A">
        <w:rPr>
          <w:sz w:val="28"/>
          <w:szCs w:val="28"/>
        </w:rPr>
        <w:t xml:space="preserve"> государственных служащих прошли курсы по повышению квалификации и переподготовке при плане </w:t>
      </w:r>
      <w:r>
        <w:rPr>
          <w:sz w:val="28"/>
          <w:szCs w:val="28"/>
        </w:rPr>
        <w:t>148</w:t>
      </w:r>
      <w:r w:rsidRPr="0052339A">
        <w:rPr>
          <w:sz w:val="28"/>
          <w:szCs w:val="28"/>
        </w:rPr>
        <w:t xml:space="preserve"> единицы.</w:t>
      </w:r>
    </w:p>
    <w:p w:rsidR="007E36BC" w:rsidRPr="0052339A" w:rsidRDefault="007E36BC" w:rsidP="007E36BC">
      <w:pPr>
        <w:ind w:firstLine="709"/>
        <w:jc w:val="both"/>
        <w:rPr>
          <w:sz w:val="28"/>
          <w:szCs w:val="28"/>
        </w:rPr>
      </w:pPr>
      <w:r w:rsidRPr="005B6B1A">
        <w:rPr>
          <w:i/>
          <w:sz w:val="28"/>
          <w:szCs w:val="28"/>
        </w:rPr>
        <w:t>Динамика расходов</w:t>
      </w:r>
      <w:r w:rsidRPr="0052339A">
        <w:rPr>
          <w:sz w:val="28"/>
          <w:szCs w:val="28"/>
        </w:rPr>
        <w:t xml:space="preserve"> за последние три года представляется следующими данными: в 2018 году - 89</w:t>
      </w:r>
      <w:r>
        <w:rPr>
          <w:sz w:val="28"/>
          <w:szCs w:val="28"/>
        </w:rPr>
        <w:t> </w:t>
      </w:r>
      <w:r w:rsidRPr="0052339A">
        <w:rPr>
          <w:sz w:val="28"/>
          <w:szCs w:val="28"/>
        </w:rPr>
        <w:t>019,7</w:t>
      </w:r>
      <w:r>
        <w:rPr>
          <w:sz w:val="28"/>
          <w:szCs w:val="28"/>
        </w:rPr>
        <w:t> </w:t>
      </w:r>
      <w:proofErr w:type="spellStart"/>
      <w:r>
        <w:rPr>
          <w:sz w:val="28"/>
          <w:szCs w:val="28"/>
        </w:rPr>
        <w:t>тыс.тенге</w:t>
      </w:r>
      <w:proofErr w:type="spellEnd"/>
      <w:r w:rsidRPr="0052339A">
        <w:rPr>
          <w:sz w:val="28"/>
          <w:szCs w:val="28"/>
        </w:rPr>
        <w:t>, в 2019 году - 80</w:t>
      </w:r>
      <w:r>
        <w:rPr>
          <w:sz w:val="28"/>
          <w:szCs w:val="28"/>
        </w:rPr>
        <w:t> </w:t>
      </w:r>
      <w:r w:rsidRPr="0052339A">
        <w:rPr>
          <w:sz w:val="28"/>
          <w:szCs w:val="28"/>
        </w:rPr>
        <w:t>993,9</w:t>
      </w:r>
      <w:r>
        <w:rPr>
          <w:sz w:val="28"/>
          <w:szCs w:val="28"/>
        </w:rPr>
        <w:t> </w:t>
      </w:r>
      <w:proofErr w:type="spellStart"/>
      <w:r>
        <w:rPr>
          <w:sz w:val="28"/>
          <w:szCs w:val="28"/>
        </w:rPr>
        <w:t>тыс.тенге</w:t>
      </w:r>
      <w:proofErr w:type="spellEnd"/>
      <w:r>
        <w:rPr>
          <w:sz w:val="28"/>
          <w:szCs w:val="28"/>
        </w:rPr>
        <w:t>,</w:t>
      </w:r>
      <w:r w:rsidRPr="0021408A">
        <w:rPr>
          <w:sz w:val="28"/>
          <w:szCs w:val="28"/>
        </w:rPr>
        <w:t xml:space="preserve"> </w:t>
      </w:r>
      <w:r w:rsidRPr="0052339A">
        <w:rPr>
          <w:sz w:val="28"/>
          <w:szCs w:val="28"/>
        </w:rPr>
        <w:t xml:space="preserve">в </w:t>
      </w:r>
      <w:r>
        <w:rPr>
          <w:sz w:val="28"/>
          <w:szCs w:val="28"/>
        </w:rPr>
        <w:t>2020</w:t>
      </w:r>
      <w:r w:rsidRPr="0052339A">
        <w:rPr>
          <w:sz w:val="28"/>
          <w:szCs w:val="28"/>
        </w:rPr>
        <w:t xml:space="preserve"> году - </w:t>
      </w:r>
      <w:r>
        <w:rPr>
          <w:sz w:val="28"/>
          <w:szCs w:val="28"/>
        </w:rPr>
        <w:t>14 938,5 </w:t>
      </w:r>
      <w:proofErr w:type="spellStart"/>
      <w:r>
        <w:rPr>
          <w:sz w:val="28"/>
          <w:szCs w:val="28"/>
        </w:rPr>
        <w:t>тыс.тенге</w:t>
      </w:r>
      <w:proofErr w:type="spellEnd"/>
      <w:r>
        <w:rPr>
          <w:sz w:val="28"/>
          <w:szCs w:val="28"/>
        </w:rPr>
        <w:t>.</w:t>
      </w:r>
    </w:p>
    <w:p w:rsidR="00FC68A2" w:rsidRPr="00A04AAF" w:rsidRDefault="00FC68A2" w:rsidP="00FC68A2">
      <w:pPr>
        <w:pStyle w:val="2"/>
        <w:rPr>
          <w:rFonts w:ascii="Times New Roman" w:hAnsi="Times New Roman" w:cs="Times New Roman"/>
          <w:color w:val="FFFFFF" w:themeColor="background1"/>
          <w:sz w:val="16"/>
          <w:szCs w:val="16"/>
        </w:rPr>
      </w:pPr>
      <w:r w:rsidRPr="00A04AAF">
        <w:rPr>
          <w:rFonts w:ascii="Times New Roman" w:hAnsi="Times New Roman" w:cs="Times New Roman"/>
          <w:color w:val="FFFFFF" w:themeColor="background1"/>
          <w:sz w:val="16"/>
          <w:szCs w:val="16"/>
        </w:rPr>
        <w:t>249</w:t>
      </w:r>
    </w:p>
    <w:p w:rsidR="00CB7E25" w:rsidRPr="007013B5" w:rsidRDefault="00CB7E25" w:rsidP="00CB7E25">
      <w:pPr>
        <w:tabs>
          <w:tab w:val="left" w:pos="709"/>
        </w:tabs>
        <w:ind w:firstLine="709"/>
        <w:jc w:val="both"/>
        <w:rPr>
          <w:i/>
          <w:sz w:val="28"/>
          <w:lang w:val="kk-KZ"/>
        </w:rPr>
      </w:pPr>
      <w:r w:rsidRPr="00493A1A">
        <w:rPr>
          <w:b/>
          <w:color w:val="0000FF"/>
          <w:sz w:val="28"/>
        </w:rPr>
        <w:t xml:space="preserve">Министерство индустрии и инфраструктурного развития Республики Казахстан </w:t>
      </w:r>
      <w:r w:rsidRPr="00932C83">
        <w:rPr>
          <w:sz w:val="28"/>
        </w:rPr>
        <w:t>осуществляло</w:t>
      </w:r>
      <w:r w:rsidRPr="0027082F">
        <w:rPr>
          <w:sz w:val="28"/>
        </w:rPr>
        <w:t xml:space="preserve"> свою деятельность в соответствии со стратегическим планом государственного органа на 20</w:t>
      </w:r>
      <w:r>
        <w:rPr>
          <w:sz w:val="28"/>
        </w:rPr>
        <w:t>20-2024</w:t>
      </w:r>
      <w:r w:rsidRPr="0027082F">
        <w:rPr>
          <w:sz w:val="28"/>
        </w:rPr>
        <w:t xml:space="preserve"> годы, утвержденн</w:t>
      </w:r>
      <w:r>
        <w:rPr>
          <w:sz w:val="28"/>
        </w:rPr>
        <w:t>ым</w:t>
      </w:r>
      <w:r w:rsidRPr="0027082F">
        <w:rPr>
          <w:sz w:val="28"/>
        </w:rPr>
        <w:t xml:space="preserve"> приказом </w:t>
      </w:r>
      <w:r>
        <w:rPr>
          <w:sz w:val="28"/>
        </w:rPr>
        <w:t>М</w:t>
      </w:r>
      <w:r w:rsidRPr="0027082F">
        <w:rPr>
          <w:sz w:val="28"/>
        </w:rPr>
        <w:t>инистра по инвестициям и развитию от 2</w:t>
      </w:r>
      <w:r>
        <w:rPr>
          <w:sz w:val="28"/>
        </w:rPr>
        <w:t>8</w:t>
      </w:r>
      <w:r w:rsidRPr="0027082F">
        <w:rPr>
          <w:sz w:val="28"/>
        </w:rPr>
        <w:t xml:space="preserve"> декабря 201</w:t>
      </w:r>
      <w:r>
        <w:rPr>
          <w:sz w:val="28"/>
        </w:rPr>
        <w:t>9</w:t>
      </w:r>
      <w:r w:rsidRPr="0027082F">
        <w:rPr>
          <w:sz w:val="28"/>
        </w:rPr>
        <w:t xml:space="preserve"> года </w:t>
      </w:r>
      <w:r>
        <w:rPr>
          <w:sz w:val="28"/>
        </w:rPr>
        <w:t>№ </w:t>
      </w:r>
      <w:r>
        <w:rPr>
          <w:i/>
          <w:sz w:val="28"/>
        </w:rPr>
        <w:t>954</w:t>
      </w:r>
      <w:r w:rsidRPr="007013B5">
        <w:rPr>
          <w:i/>
          <w:sz w:val="28"/>
        </w:rPr>
        <w:t xml:space="preserve"> (с учетом внесенных изменений приказами </w:t>
      </w:r>
      <w:r w:rsidRPr="007013B5">
        <w:rPr>
          <w:bCs/>
          <w:i/>
          <w:color w:val="000000"/>
          <w:kern w:val="36"/>
          <w:sz w:val="28"/>
          <w:szCs w:val="28"/>
          <w:lang w:val="kk-KZ"/>
        </w:rPr>
        <w:t xml:space="preserve">от </w:t>
      </w:r>
      <w:r>
        <w:rPr>
          <w:bCs/>
          <w:i/>
          <w:color w:val="000000"/>
          <w:kern w:val="36"/>
          <w:sz w:val="28"/>
          <w:szCs w:val="28"/>
          <w:lang w:val="kk-KZ"/>
        </w:rPr>
        <w:t>11</w:t>
      </w:r>
      <w:r w:rsidRPr="007013B5">
        <w:rPr>
          <w:bCs/>
          <w:i/>
          <w:color w:val="000000"/>
          <w:kern w:val="36"/>
          <w:sz w:val="28"/>
          <w:szCs w:val="28"/>
          <w:lang w:val="kk-KZ"/>
        </w:rPr>
        <w:t xml:space="preserve"> ма</w:t>
      </w:r>
      <w:r>
        <w:rPr>
          <w:bCs/>
          <w:i/>
          <w:color w:val="000000"/>
          <w:kern w:val="36"/>
          <w:sz w:val="28"/>
          <w:szCs w:val="28"/>
          <w:lang w:val="kk-KZ"/>
        </w:rPr>
        <w:t>я</w:t>
      </w:r>
      <w:r w:rsidRPr="007013B5">
        <w:rPr>
          <w:bCs/>
          <w:i/>
          <w:color w:val="000000"/>
          <w:kern w:val="36"/>
          <w:sz w:val="28"/>
          <w:szCs w:val="28"/>
          <w:lang w:val="kk-KZ"/>
        </w:rPr>
        <w:t xml:space="preserve"> 20</w:t>
      </w:r>
      <w:r>
        <w:rPr>
          <w:bCs/>
          <w:i/>
          <w:color w:val="000000"/>
          <w:kern w:val="36"/>
          <w:sz w:val="28"/>
          <w:szCs w:val="28"/>
          <w:lang w:val="kk-KZ"/>
        </w:rPr>
        <w:t>20</w:t>
      </w:r>
      <w:r w:rsidRPr="007013B5">
        <w:rPr>
          <w:bCs/>
          <w:i/>
          <w:color w:val="000000"/>
          <w:kern w:val="36"/>
          <w:sz w:val="28"/>
          <w:szCs w:val="28"/>
          <w:lang w:val="kk-KZ"/>
        </w:rPr>
        <w:t xml:space="preserve"> г. </w:t>
      </w:r>
      <w:r>
        <w:rPr>
          <w:bCs/>
          <w:i/>
          <w:color w:val="000000"/>
          <w:kern w:val="36"/>
          <w:sz w:val="28"/>
          <w:szCs w:val="28"/>
          <w:lang w:val="kk-KZ"/>
        </w:rPr>
        <w:t>№ 278</w:t>
      </w:r>
      <w:r w:rsidRPr="007013B5">
        <w:rPr>
          <w:i/>
          <w:sz w:val="28"/>
        </w:rPr>
        <w:t xml:space="preserve">, </w:t>
      </w:r>
      <w:r w:rsidRPr="007013B5">
        <w:rPr>
          <w:bCs/>
          <w:i/>
          <w:color w:val="000000"/>
          <w:kern w:val="36"/>
          <w:sz w:val="28"/>
          <w:szCs w:val="28"/>
          <w:lang w:val="kk-KZ"/>
        </w:rPr>
        <w:t xml:space="preserve">от </w:t>
      </w:r>
      <w:r>
        <w:rPr>
          <w:bCs/>
          <w:i/>
          <w:color w:val="000000"/>
          <w:kern w:val="36"/>
          <w:sz w:val="28"/>
          <w:szCs w:val="28"/>
          <w:lang w:val="kk-KZ"/>
        </w:rPr>
        <w:t>3</w:t>
      </w:r>
      <w:r w:rsidRPr="007013B5">
        <w:rPr>
          <w:bCs/>
          <w:i/>
          <w:color w:val="000000"/>
          <w:kern w:val="36"/>
          <w:sz w:val="28"/>
          <w:szCs w:val="28"/>
          <w:lang w:val="kk-KZ"/>
        </w:rPr>
        <w:t xml:space="preserve"> декабря 20</w:t>
      </w:r>
      <w:r>
        <w:rPr>
          <w:bCs/>
          <w:i/>
          <w:color w:val="000000"/>
          <w:kern w:val="36"/>
          <w:sz w:val="28"/>
          <w:szCs w:val="28"/>
          <w:lang w:val="kk-KZ"/>
        </w:rPr>
        <w:t>20</w:t>
      </w:r>
      <w:r w:rsidRPr="007013B5">
        <w:rPr>
          <w:bCs/>
          <w:i/>
          <w:color w:val="000000"/>
          <w:kern w:val="36"/>
          <w:sz w:val="28"/>
          <w:szCs w:val="28"/>
          <w:lang w:val="kk-KZ"/>
        </w:rPr>
        <w:t xml:space="preserve"> г. </w:t>
      </w:r>
      <w:r w:rsidRPr="00CE0676">
        <w:rPr>
          <w:bCs/>
          <w:i/>
          <w:color w:val="000000"/>
          <w:kern w:val="36"/>
          <w:sz w:val="28"/>
          <w:szCs w:val="28"/>
          <w:lang w:val="kk-KZ"/>
        </w:rPr>
        <w:t>№ 647</w:t>
      </w:r>
      <w:r w:rsidRPr="00CE0676">
        <w:rPr>
          <w:i/>
          <w:sz w:val="28"/>
        </w:rPr>
        <w:t xml:space="preserve">). </w:t>
      </w:r>
      <w:r w:rsidR="00CE0676" w:rsidRPr="00CE0676">
        <w:rPr>
          <w:sz w:val="28"/>
          <w:szCs w:val="28"/>
        </w:rPr>
        <w:t xml:space="preserve">Бюджетные программы Министерства на 2020 год утверждены приказом Министра индустрии и инфраструктурного развития Республики Казахстан от 27 </w:t>
      </w:r>
      <w:r w:rsidR="00CE0676" w:rsidRPr="00CE0676">
        <w:rPr>
          <w:sz w:val="28"/>
          <w:szCs w:val="28"/>
          <w:lang w:val="kk-KZ"/>
        </w:rPr>
        <w:t>декабря</w:t>
      </w:r>
      <w:r w:rsidR="00CE0676" w:rsidRPr="00CE0676">
        <w:rPr>
          <w:sz w:val="28"/>
          <w:szCs w:val="28"/>
        </w:rPr>
        <w:t xml:space="preserve"> 20</w:t>
      </w:r>
      <w:r w:rsidR="00CE0676" w:rsidRPr="00CE0676">
        <w:rPr>
          <w:sz w:val="28"/>
          <w:szCs w:val="28"/>
          <w:lang w:val="kk-KZ"/>
        </w:rPr>
        <w:t>19</w:t>
      </w:r>
      <w:r w:rsidR="00CE0676" w:rsidRPr="00CE0676">
        <w:rPr>
          <w:sz w:val="28"/>
          <w:szCs w:val="28"/>
        </w:rPr>
        <w:t xml:space="preserve"> года №</w:t>
      </w:r>
      <w:r w:rsidR="00CE0676">
        <w:rPr>
          <w:sz w:val="28"/>
          <w:szCs w:val="28"/>
        </w:rPr>
        <w:t> </w:t>
      </w:r>
      <w:r w:rsidR="00CE0676" w:rsidRPr="00CE0676">
        <w:rPr>
          <w:sz w:val="28"/>
          <w:szCs w:val="28"/>
          <w:lang w:val="kk-KZ"/>
        </w:rPr>
        <w:t>950</w:t>
      </w:r>
      <w:r w:rsidR="00CE0676" w:rsidRPr="00CE0676">
        <w:rPr>
          <w:sz w:val="28"/>
          <w:szCs w:val="28"/>
        </w:rPr>
        <w:t>, с учетом изменений и дополнений от 17 апреля 2020 года №</w:t>
      </w:r>
      <w:r w:rsidR="00CE0676">
        <w:rPr>
          <w:sz w:val="28"/>
          <w:szCs w:val="28"/>
        </w:rPr>
        <w:t> </w:t>
      </w:r>
      <w:r w:rsidR="00CE0676" w:rsidRPr="00CE0676">
        <w:rPr>
          <w:sz w:val="28"/>
          <w:szCs w:val="28"/>
          <w:lang w:val="kk-KZ"/>
        </w:rPr>
        <w:t>211,</w:t>
      </w:r>
      <w:r w:rsidR="00CE0676" w:rsidRPr="00CE0676">
        <w:rPr>
          <w:sz w:val="28"/>
          <w:szCs w:val="28"/>
        </w:rPr>
        <w:t xml:space="preserve"> от 5 </w:t>
      </w:r>
      <w:r w:rsidR="00CE0676" w:rsidRPr="00CE0676">
        <w:rPr>
          <w:sz w:val="28"/>
          <w:szCs w:val="28"/>
          <w:lang w:val="kk-KZ"/>
        </w:rPr>
        <w:t>ноября</w:t>
      </w:r>
      <w:r w:rsidR="00CE0676" w:rsidRPr="00CE0676">
        <w:rPr>
          <w:sz w:val="28"/>
          <w:szCs w:val="28"/>
        </w:rPr>
        <w:t xml:space="preserve"> 2020 года №</w:t>
      </w:r>
      <w:r w:rsidR="00CE0676">
        <w:rPr>
          <w:sz w:val="28"/>
          <w:szCs w:val="28"/>
          <w:lang w:val="kk-KZ"/>
        </w:rPr>
        <w:t> </w:t>
      </w:r>
      <w:r w:rsidR="00CE0676" w:rsidRPr="00CE0676">
        <w:rPr>
          <w:sz w:val="28"/>
          <w:szCs w:val="28"/>
          <w:lang w:val="kk-KZ"/>
        </w:rPr>
        <w:t>599</w:t>
      </w:r>
      <w:r w:rsidR="00CE0676" w:rsidRPr="00CE0676">
        <w:rPr>
          <w:sz w:val="28"/>
          <w:szCs w:val="28"/>
        </w:rPr>
        <w:t>, от 28 декабря 2020 года №</w:t>
      </w:r>
      <w:r w:rsidR="00CE0676">
        <w:rPr>
          <w:sz w:val="28"/>
          <w:szCs w:val="28"/>
        </w:rPr>
        <w:t> </w:t>
      </w:r>
      <w:r w:rsidR="00CE0676" w:rsidRPr="00CE0676">
        <w:rPr>
          <w:sz w:val="28"/>
          <w:szCs w:val="28"/>
        </w:rPr>
        <w:t>682.</w:t>
      </w:r>
    </w:p>
    <w:p w:rsidR="00CB7E25" w:rsidRPr="00093F41" w:rsidRDefault="00CB7E25" w:rsidP="00CB7E25">
      <w:pPr>
        <w:ind w:firstLine="709"/>
        <w:jc w:val="both"/>
        <w:rPr>
          <w:color w:val="FF0000"/>
          <w:sz w:val="28"/>
        </w:rPr>
      </w:pPr>
      <w:r w:rsidRPr="00A51FC8">
        <w:rPr>
          <w:sz w:val="28"/>
        </w:rPr>
        <w:t>В уточненном республиканском бюджете на 2020 год Министерству индустрии и инфраструктурного развития были предусмотрены средства в сумме 1 337</w:t>
      </w:r>
      <w:r w:rsidR="00CE0676">
        <w:rPr>
          <w:sz w:val="28"/>
        </w:rPr>
        <w:t> </w:t>
      </w:r>
      <w:r w:rsidRPr="00A51FC8">
        <w:rPr>
          <w:sz w:val="28"/>
        </w:rPr>
        <w:t>094</w:t>
      </w:r>
      <w:r w:rsidR="00CE0676">
        <w:rPr>
          <w:sz w:val="28"/>
        </w:rPr>
        <w:t> </w:t>
      </w:r>
      <w:r w:rsidRPr="00A51FC8">
        <w:rPr>
          <w:sz w:val="28"/>
        </w:rPr>
        <w:t>256</w:t>
      </w:r>
      <w:r>
        <w:rPr>
          <w:sz w:val="28"/>
        </w:rPr>
        <w:t> </w:t>
      </w:r>
      <w:proofErr w:type="spellStart"/>
      <w:r>
        <w:rPr>
          <w:sz w:val="28"/>
        </w:rPr>
        <w:t>тыс.тенге</w:t>
      </w:r>
      <w:proofErr w:type="spellEnd"/>
      <w:r w:rsidRPr="00A51FC8">
        <w:rPr>
          <w:sz w:val="28"/>
        </w:rPr>
        <w:t>, которые постановлени</w:t>
      </w:r>
      <w:r>
        <w:rPr>
          <w:sz w:val="28"/>
        </w:rPr>
        <w:t>ями</w:t>
      </w:r>
      <w:r w:rsidRPr="00A51FC8">
        <w:rPr>
          <w:sz w:val="28"/>
        </w:rPr>
        <w:t xml:space="preserve"> Правительства Республики Казахстан от 10 декабря 2020 года </w:t>
      </w:r>
      <w:r>
        <w:rPr>
          <w:sz w:val="28"/>
        </w:rPr>
        <w:t>№ </w:t>
      </w:r>
      <w:r w:rsidRPr="00A51FC8">
        <w:rPr>
          <w:sz w:val="28"/>
        </w:rPr>
        <w:t>839</w:t>
      </w:r>
      <w:r>
        <w:rPr>
          <w:sz w:val="28"/>
        </w:rPr>
        <w:t xml:space="preserve"> и от </w:t>
      </w:r>
      <w:r w:rsidRPr="00DA3C76">
        <w:rPr>
          <w:sz w:val="28"/>
        </w:rPr>
        <w:t xml:space="preserve">29 декабря 2020 года </w:t>
      </w:r>
      <w:r>
        <w:rPr>
          <w:sz w:val="28"/>
        </w:rPr>
        <w:t>№ </w:t>
      </w:r>
      <w:r w:rsidRPr="00DA3C76">
        <w:rPr>
          <w:sz w:val="28"/>
        </w:rPr>
        <w:t>903</w:t>
      </w:r>
      <w:r w:rsidRPr="00A51FC8">
        <w:rPr>
          <w:sz w:val="28"/>
        </w:rPr>
        <w:t xml:space="preserve"> </w:t>
      </w:r>
      <w:r>
        <w:rPr>
          <w:sz w:val="28"/>
        </w:rPr>
        <w:t>о</w:t>
      </w:r>
      <w:r w:rsidRPr="00A51FC8">
        <w:rPr>
          <w:sz w:val="28"/>
        </w:rPr>
        <w:t xml:space="preserve"> корректировк</w:t>
      </w:r>
      <w:r>
        <w:rPr>
          <w:sz w:val="28"/>
        </w:rPr>
        <w:t>ах</w:t>
      </w:r>
      <w:r w:rsidRPr="00A51FC8">
        <w:rPr>
          <w:sz w:val="28"/>
        </w:rPr>
        <w:t xml:space="preserve"> показателей республиканского бюджета на 2020 год были </w:t>
      </w:r>
      <w:r w:rsidRPr="00BC554A">
        <w:rPr>
          <w:sz w:val="28"/>
        </w:rPr>
        <w:t>уменьшены на 2</w:t>
      </w:r>
      <w:r>
        <w:rPr>
          <w:sz w:val="28"/>
        </w:rPr>
        <w:t> </w:t>
      </w:r>
      <w:r w:rsidRPr="00BC554A">
        <w:rPr>
          <w:sz w:val="28"/>
        </w:rPr>
        <w:t>610</w:t>
      </w:r>
      <w:r>
        <w:rPr>
          <w:sz w:val="28"/>
        </w:rPr>
        <w:t> </w:t>
      </w:r>
      <w:r w:rsidRPr="00BC554A">
        <w:rPr>
          <w:sz w:val="28"/>
        </w:rPr>
        <w:t>184</w:t>
      </w:r>
      <w:r>
        <w:rPr>
          <w:sz w:val="28"/>
        </w:rPr>
        <w:t> </w:t>
      </w:r>
      <w:proofErr w:type="spellStart"/>
      <w:r>
        <w:rPr>
          <w:sz w:val="28"/>
        </w:rPr>
        <w:t>тыс.тенге</w:t>
      </w:r>
      <w:proofErr w:type="spellEnd"/>
      <w:r w:rsidRPr="00BC554A">
        <w:rPr>
          <w:sz w:val="28"/>
        </w:rPr>
        <w:t xml:space="preserve"> по расходам на строительство автодорог республиканской и местной сети, проекты жилищного строительства и приобретения жилья, строительства инженерно-коммуникационной инфраструктуры, водоснабжение и водоотведение в городах и сёлах, субсидирование регулярных </w:t>
      </w:r>
      <w:proofErr w:type="spellStart"/>
      <w:r w:rsidRPr="00BC554A">
        <w:rPr>
          <w:sz w:val="28"/>
        </w:rPr>
        <w:t>авиаперевезок</w:t>
      </w:r>
      <w:proofErr w:type="spellEnd"/>
      <w:r w:rsidRPr="00BC554A">
        <w:rPr>
          <w:sz w:val="28"/>
        </w:rPr>
        <w:t>, выплаты премий государства по вкладам АО «</w:t>
      </w:r>
      <w:proofErr w:type="spellStart"/>
      <w:r w:rsidRPr="00BC554A">
        <w:rPr>
          <w:sz w:val="28"/>
        </w:rPr>
        <w:t>Жилстройсбербанк</w:t>
      </w:r>
      <w:proofErr w:type="spellEnd"/>
      <w:r w:rsidRPr="00BC554A">
        <w:rPr>
          <w:sz w:val="28"/>
        </w:rPr>
        <w:t xml:space="preserve">», информационно-аналитические и консультационные услуги в области развития приоритетных секторов экономики, капитальным расходам в связи с экономией, отставанием от графика работ, риском </w:t>
      </w:r>
      <w:proofErr w:type="spellStart"/>
      <w:r w:rsidRPr="00BC554A">
        <w:rPr>
          <w:sz w:val="28"/>
        </w:rPr>
        <w:t>неосвоения</w:t>
      </w:r>
      <w:proofErr w:type="spellEnd"/>
      <w:r w:rsidRPr="00BC554A">
        <w:rPr>
          <w:sz w:val="28"/>
        </w:rPr>
        <w:t>.</w:t>
      </w:r>
      <w:r>
        <w:rPr>
          <w:sz w:val="28"/>
        </w:rPr>
        <w:t xml:space="preserve"> </w:t>
      </w:r>
    </w:p>
    <w:p w:rsidR="00CB7E25" w:rsidRPr="00551365" w:rsidRDefault="00CB7E25" w:rsidP="00CB7E25">
      <w:pPr>
        <w:tabs>
          <w:tab w:val="left" w:pos="709"/>
        </w:tabs>
        <w:ind w:firstLine="709"/>
        <w:jc w:val="both"/>
        <w:rPr>
          <w:sz w:val="28"/>
          <w:szCs w:val="28"/>
        </w:rPr>
      </w:pPr>
      <w:r w:rsidRPr="00A23ED1">
        <w:rPr>
          <w:sz w:val="28"/>
        </w:rPr>
        <w:t>В итоге в</w:t>
      </w:r>
      <w:r w:rsidRPr="00A23ED1">
        <w:rPr>
          <w:sz w:val="28"/>
          <w:szCs w:val="28"/>
        </w:rPr>
        <w:t xml:space="preserve"> скорректированном республиканском бюджете с учетом </w:t>
      </w:r>
      <w:r w:rsidRPr="00A23ED1">
        <w:rPr>
          <w:sz w:val="28"/>
        </w:rPr>
        <w:t>распределяемых бюджетных программ</w:t>
      </w:r>
      <w:r w:rsidRPr="00A23ED1">
        <w:rPr>
          <w:sz w:val="28"/>
          <w:szCs w:val="28"/>
        </w:rPr>
        <w:t xml:space="preserve"> </w:t>
      </w:r>
      <w:r w:rsidRPr="0027082F">
        <w:rPr>
          <w:sz w:val="28"/>
          <w:szCs w:val="28"/>
        </w:rPr>
        <w:t>на 20</w:t>
      </w:r>
      <w:r>
        <w:rPr>
          <w:sz w:val="28"/>
          <w:szCs w:val="28"/>
        </w:rPr>
        <w:t>20</w:t>
      </w:r>
      <w:r>
        <w:rPr>
          <w:sz w:val="28"/>
          <w:szCs w:val="28"/>
          <w:lang w:val="kk-KZ"/>
        </w:rPr>
        <w:t xml:space="preserve"> </w:t>
      </w:r>
      <w:r w:rsidRPr="0027082F">
        <w:rPr>
          <w:sz w:val="28"/>
          <w:szCs w:val="28"/>
        </w:rPr>
        <w:t xml:space="preserve">год Министерству по инвестициям и развитию Республики Казахстан предусматривалось </w:t>
      </w:r>
      <w:r w:rsidRPr="00551365">
        <w:rPr>
          <w:color w:val="000000"/>
          <w:sz w:val="28"/>
          <w:szCs w:val="28"/>
        </w:rPr>
        <w:t>1</w:t>
      </w:r>
      <w:r>
        <w:rPr>
          <w:color w:val="000000"/>
          <w:sz w:val="28"/>
          <w:szCs w:val="28"/>
        </w:rPr>
        <w:t> 448 783 398,9</w:t>
      </w:r>
      <w:r>
        <w:rPr>
          <w:color w:val="000000"/>
          <w:sz w:val="28"/>
          <w:szCs w:val="28"/>
          <w:lang w:val="kk-KZ"/>
        </w:rPr>
        <w:t> </w:t>
      </w:r>
      <w:proofErr w:type="gramStart"/>
      <w:r>
        <w:rPr>
          <w:color w:val="000000"/>
          <w:sz w:val="28"/>
          <w:szCs w:val="28"/>
          <w:lang w:val="kk-KZ"/>
        </w:rPr>
        <w:t>тыс.тенге</w:t>
      </w:r>
      <w:proofErr w:type="gramEnd"/>
      <w:r w:rsidRPr="00551365">
        <w:rPr>
          <w:sz w:val="28"/>
          <w:szCs w:val="28"/>
        </w:rPr>
        <w:t>. Исполнение составило 1</w:t>
      </w:r>
      <w:r>
        <w:rPr>
          <w:sz w:val="28"/>
          <w:szCs w:val="28"/>
        </w:rPr>
        <w:t> 448 733 861,0 </w:t>
      </w:r>
      <w:proofErr w:type="spellStart"/>
      <w:proofErr w:type="gramStart"/>
      <w:r>
        <w:rPr>
          <w:sz w:val="28"/>
          <w:szCs w:val="28"/>
        </w:rPr>
        <w:t>тыс.тенге</w:t>
      </w:r>
      <w:proofErr w:type="spellEnd"/>
      <w:proofErr w:type="gramEnd"/>
      <w:r w:rsidRPr="00551365">
        <w:rPr>
          <w:sz w:val="28"/>
          <w:szCs w:val="28"/>
        </w:rPr>
        <w:t>, или 100 %. Не</w:t>
      </w:r>
      <w:r>
        <w:rPr>
          <w:sz w:val="28"/>
          <w:szCs w:val="28"/>
          <w:lang w:val="kk-KZ"/>
        </w:rPr>
        <w:t xml:space="preserve"> </w:t>
      </w:r>
      <w:r w:rsidRPr="00551365">
        <w:rPr>
          <w:sz w:val="28"/>
          <w:szCs w:val="28"/>
        </w:rPr>
        <w:t xml:space="preserve">исполнено </w:t>
      </w:r>
      <w:r>
        <w:rPr>
          <w:sz w:val="28"/>
          <w:szCs w:val="28"/>
        </w:rPr>
        <w:t>49 537,9 </w:t>
      </w:r>
      <w:proofErr w:type="spellStart"/>
      <w:proofErr w:type="gramStart"/>
      <w:r>
        <w:rPr>
          <w:sz w:val="28"/>
          <w:szCs w:val="28"/>
        </w:rPr>
        <w:t>тыс.тенге</w:t>
      </w:r>
      <w:proofErr w:type="spellEnd"/>
      <w:proofErr w:type="gramEnd"/>
      <w:r>
        <w:rPr>
          <w:sz w:val="28"/>
          <w:szCs w:val="28"/>
        </w:rPr>
        <w:t>, из них э</w:t>
      </w:r>
      <w:r w:rsidRPr="00F40659">
        <w:rPr>
          <w:color w:val="000000"/>
          <w:sz w:val="28"/>
          <w:szCs w:val="28"/>
        </w:rPr>
        <w:t>кономия 41 332,3</w:t>
      </w:r>
      <w:r>
        <w:rPr>
          <w:color w:val="000000"/>
          <w:sz w:val="28"/>
          <w:szCs w:val="28"/>
        </w:rPr>
        <w:t> </w:t>
      </w:r>
      <w:proofErr w:type="spellStart"/>
      <w:r>
        <w:rPr>
          <w:color w:val="000000"/>
          <w:sz w:val="28"/>
          <w:szCs w:val="28"/>
        </w:rPr>
        <w:t>тыс.тенге</w:t>
      </w:r>
      <w:proofErr w:type="spellEnd"/>
      <w:r w:rsidRPr="00F40659">
        <w:rPr>
          <w:color w:val="000000"/>
          <w:sz w:val="28"/>
          <w:szCs w:val="28"/>
        </w:rPr>
        <w:t>, в том числе 41</w:t>
      </w:r>
      <w:r>
        <w:rPr>
          <w:color w:val="000000"/>
          <w:sz w:val="28"/>
          <w:szCs w:val="28"/>
        </w:rPr>
        <w:t> 135,7 </w:t>
      </w:r>
      <w:proofErr w:type="spellStart"/>
      <w:r>
        <w:rPr>
          <w:color w:val="000000"/>
          <w:sz w:val="28"/>
          <w:szCs w:val="28"/>
        </w:rPr>
        <w:t>тыс.тенге</w:t>
      </w:r>
      <w:proofErr w:type="spellEnd"/>
      <w:r w:rsidRPr="00F40659">
        <w:rPr>
          <w:color w:val="000000"/>
          <w:sz w:val="28"/>
          <w:szCs w:val="28"/>
        </w:rPr>
        <w:t xml:space="preserve"> курсовая разница; 100,4</w:t>
      </w:r>
      <w:r>
        <w:rPr>
          <w:color w:val="000000"/>
          <w:sz w:val="28"/>
          <w:szCs w:val="28"/>
        </w:rPr>
        <w:t> </w:t>
      </w:r>
      <w:proofErr w:type="spellStart"/>
      <w:r>
        <w:rPr>
          <w:color w:val="000000"/>
          <w:sz w:val="28"/>
          <w:szCs w:val="28"/>
        </w:rPr>
        <w:t>тыс.тенге</w:t>
      </w:r>
      <w:proofErr w:type="spellEnd"/>
      <w:r w:rsidRPr="00F40659">
        <w:rPr>
          <w:color w:val="000000"/>
          <w:sz w:val="28"/>
          <w:szCs w:val="28"/>
        </w:rPr>
        <w:t xml:space="preserve"> экономия средств по результатам государственных закупок; </w:t>
      </w:r>
      <w:r>
        <w:rPr>
          <w:color w:val="000000"/>
          <w:sz w:val="28"/>
          <w:szCs w:val="28"/>
        </w:rPr>
        <w:t>96,2 </w:t>
      </w:r>
      <w:proofErr w:type="spellStart"/>
      <w:r>
        <w:rPr>
          <w:color w:val="000000"/>
          <w:sz w:val="28"/>
          <w:szCs w:val="28"/>
        </w:rPr>
        <w:t>тыс.тенге</w:t>
      </w:r>
      <w:proofErr w:type="spellEnd"/>
      <w:r w:rsidRPr="00F40659">
        <w:rPr>
          <w:color w:val="000000"/>
          <w:sz w:val="28"/>
          <w:szCs w:val="28"/>
        </w:rPr>
        <w:t xml:space="preserve"> </w:t>
      </w:r>
      <w:r>
        <w:rPr>
          <w:color w:val="000000"/>
          <w:sz w:val="28"/>
          <w:szCs w:val="28"/>
        </w:rPr>
        <w:t>прочая экономия</w:t>
      </w:r>
      <w:r w:rsidRPr="00F40659">
        <w:rPr>
          <w:color w:val="000000"/>
          <w:sz w:val="28"/>
          <w:szCs w:val="28"/>
        </w:rPr>
        <w:t xml:space="preserve">. </w:t>
      </w:r>
      <w:proofErr w:type="spellStart"/>
      <w:r w:rsidRPr="00F40659">
        <w:rPr>
          <w:color w:val="000000"/>
          <w:sz w:val="28"/>
          <w:szCs w:val="28"/>
        </w:rPr>
        <w:t>Неосвоение</w:t>
      </w:r>
      <w:proofErr w:type="spellEnd"/>
      <w:r w:rsidRPr="00F40659">
        <w:rPr>
          <w:color w:val="000000"/>
          <w:sz w:val="28"/>
          <w:szCs w:val="28"/>
        </w:rPr>
        <w:t xml:space="preserve"> – 8 205,6</w:t>
      </w:r>
      <w:r>
        <w:rPr>
          <w:color w:val="000000"/>
          <w:sz w:val="28"/>
          <w:szCs w:val="28"/>
        </w:rPr>
        <w:t> </w:t>
      </w:r>
      <w:proofErr w:type="spellStart"/>
      <w:proofErr w:type="gramStart"/>
      <w:r>
        <w:rPr>
          <w:color w:val="000000"/>
          <w:sz w:val="28"/>
          <w:szCs w:val="28"/>
        </w:rPr>
        <w:t>тыс.тенге</w:t>
      </w:r>
      <w:proofErr w:type="spellEnd"/>
      <w:proofErr w:type="gramEnd"/>
      <w:r>
        <w:rPr>
          <w:color w:val="000000"/>
          <w:sz w:val="28"/>
          <w:szCs w:val="28"/>
        </w:rPr>
        <w:t>, в том числе 2 000 </w:t>
      </w:r>
      <w:proofErr w:type="spellStart"/>
      <w:r>
        <w:rPr>
          <w:color w:val="000000"/>
          <w:sz w:val="28"/>
          <w:szCs w:val="28"/>
        </w:rPr>
        <w:t>тыс.тенге</w:t>
      </w:r>
      <w:proofErr w:type="spellEnd"/>
      <w:r w:rsidRPr="00F40659">
        <w:rPr>
          <w:color w:val="000000"/>
          <w:sz w:val="28"/>
          <w:szCs w:val="28"/>
        </w:rPr>
        <w:t xml:space="preserve"> срыв поставщиками условий договора; 6 205,6</w:t>
      </w:r>
      <w:r>
        <w:rPr>
          <w:color w:val="000000"/>
          <w:sz w:val="28"/>
          <w:szCs w:val="28"/>
        </w:rPr>
        <w:t> </w:t>
      </w:r>
      <w:proofErr w:type="spellStart"/>
      <w:r>
        <w:rPr>
          <w:color w:val="000000"/>
          <w:sz w:val="28"/>
          <w:szCs w:val="28"/>
        </w:rPr>
        <w:t>тыс.тенге</w:t>
      </w:r>
      <w:proofErr w:type="spellEnd"/>
      <w:r w:rsidRPr="00F40659">
        <w:rPr>
          <w:color w:val="000000"/>
          <w:sz w:val="28"/>
          <w:szCs w:val="28"/>
        </w:rPr>
        <w:t xml:space="preserve"> оплата произведена за фактически оказанный объем услуг.</w:t>
      </w:r>
    </w:p>
    <w:p w:rsidR="00CB7E25" w:rsidRDefault="00CB7E25" w:rsidP="00CB7E25">
      <w:pPr>
        <w:tabs>
          <w:tab w:val="left" w:pos="709"/>
        </w:tabs>
        <w:ind w:left="709"/>
        <w:jc w:val="center"/>
        <w:rPr>
          <w:b/>
          <w:sz w:val="28"/>
        </w:rPr>
      </w:pPr>
    </w:p>
    <w:p w:rsidR="00CB7E25" w:rsidRDefault="00CB7E25" w:rsidP="00CB7E25">
      <w:pPr>
        <w:tabs>
          <w:tab w:val="left" w:pos="709"/>
        </w:tabs>
        <w:ind w:left="709"/>
        <w:jc w:val="center"/>
        <w:rPr>
          <w:b/>
          <w:sz w:val="28"/>
        </w:rPr>
      </w:pPr>
      <w:r w:rsidRPr="00886EEB">
        <w:rPr>
          <w:b/>
          <w:sz w:val="28"/>
        </w:rPr>
        <w:t xml:space="preserve">Бюджетные средства, направленные на осуществление деятельности </w:t>
      </w:r>
      <w:r>
        <w:rPr>
          <w:b/>
          <w:sz w:val="28"/>
        </w:rPr>
        <w:t>Министерства</w:t>
      </w:r>
      <w:r w:rsidRPr="00886EEB">
        <w:rPr>
          <w:b/>
          <w:sz w:val="28"/>
        </w:rPr>
        <w:t xml:space="preserve"> за 20</w:t>
      </w:r>
      <w:r>
        <w:rPr>
          <w:b/>
          <w:sz w:val="28"/>
        </w:rPr>
        <w:t>20</w:t>
      </w:r>
      <w:r w:rsidRPr="00886EEB">
        <w:rPr>
          <w:b/>
          <w:sz w:val="28"/>
        </w:rPr>
        <w:t xml:space="preserve"> год </w:t>
      </w:r>
    </w:p>
    <w:p w:rsidR="00CB7E25" w:rsidRPr="0099605C" w:rsidRDefault="00CB7E25" w:rsidP="00CB7E25">
      <w:pPr>
        <w:tabs>
          <w:tab w:val="left" w:pos="709"/>
        </w:tabs>
        <w:jc w:val="right"/>
        <w:rPr>
          <w:iCs/>
          <w:sz w:val="24"/>
          <w:szCs w:val="24"/>
        </w:rPr>
      </w:pPr>
      <w:proofErr w:type="spellStart"/>
      <w:proofErr w:type="gramStart"/>
      <w:r>
        <w:rPr>
          <w:iCs/>
          <w:sz w:val="24"/>
          <w:szCs w:val="24"/>
        </w:rPr>
        <w:t>тыс.тенге</w:t>
      </w:r>
      <w:proofErr w:type="spellEnd"/>
      <w:proofErr w:type="gramEnd"/>
    </w:p>
    <w:tbl>
      <w:tblPr>
        <w:tblStyle w:val="-511"/>
        <w:tblW w:w="9214" w:type="dxa"/>
        <w:tblInd w:w="279" w:type="dxa"/>
        <w:tblLook w:val="04A0" w:firstRow="1" w:lastRow="0" w:firstColumn="1" w:lastColumn="0" w:noHBand="0" w:noVBand="1"/>
      </w:tblPr>
      <w:tblGrid>
        <w:gridCol w:w="3400"/>
        <w:gridCol w:w="1752"/>
        <w:gridCol w:w="1656"/>
        <w:gridCol w:w="959"/>
        <w:gridCol w:w="1447"/>
      </w:tblGrid>
      <w:tr w:rsidR="00CB7E25" w:rsidRPr="00E379EA" w:rsidTr="00CB7E2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400" w:type="dxa"/>
            <w:tcBorders>
              <w:right w:val="single" w:sz="4" w:space="0" w:color="FFFFFF" w:themeColor="background1"/>
            </w:tcBorders>
            <w:shd w:val="clear" w:color="auto" w:fill="C6D9F1" w:themeFill="text2" w:themeFillTint="33"/>
          </w:tcPr>
          <w:p w:rsidR="00CB7E25" w:rsidRPr="007013B5" w:rsidRDefault="00CB7E25" w:rsidP="00CB7E25">
            <w:pPr>
              <w:tabs>
                <w:tab w:val="left" w:pos="709"/>
              </w:tabs>
              <w:jc w:val="center"/>
              <w:rPr>
                <w:color w:val="auto"/>
                <w:sz w:val="22"/>
              </w:rPr>
            </w:pPr>
            <w:r w:rsidRPr="007013B5">
              <w:rPr>
                <w:color w:val="auto"/>
                <w:sz w:val="22"/>
              </w:rPr>
              <w:lastRenderedPageBreak/>
              <w:t>Наименование</w:t>
            </w:r>
          </w:p>
        </w:tc>
        <w:tc>
          <w:tcPr>
            <w:tcW w:w="1752" w:type="dxa"/>
            <w:tcBorders>
              <w:left w:val="single" w:sz="4" w:space="0" w:color="FFFFFF" w:themeColor="background1"/>
              <w:right w:val="single" w:sz="4" w:space="0" w:color="FFFFFF" w:themeColor="background1"/>
            </w:tcBorders>
            <w:shd w:val="clear" w:color="auto" w:fill="C6D9F1" w:themeFill="text2" w:themeFillTint="33"/>
          </w:tcPr>
          <w:p w:rsidR="00CB7E25" w:rsidRPr="007013B5" w:rsidRDefault="00CB7E25" w:rsidP="00CB7E25">
            <w:pPr>
              <w:tabs>
                <w:tab w:val="left" w:pos="709"/>
              </w:tabs>
              <w:jc w:val="center"/>
              <w:cnfStyle w:val="100000000000" w:firstRow="1" w:lastRow="0" w:firstColumn="0" w:lastColumn="0" w:oddVBand="0" w:evenVBand="0" w:oddHBand="0" w:evenHBand="0" w:firstRowFirstColumn="0" w:firstRowLastColumn="0" w:lastRowFirstColumn="0" w:lastRowLastColumn="0"/>
              <w:rPr>
                <w:color w:val="auto"/>
                <w:sz w:val="22"/>
              </w:rPr>
            </w:pPr>
            <w:r w:rsidRPr="007013B5">
              <w:rPr>
                <w:color w:val="auto"/>
                <w:sz w:val="22"/>
              </w:rPr>
              <w:t>План</w:t>
            </w:r>
          </w:p>
          <w:p w:rsidR="00CB7E25" w:rsidRPr="007013B5" w:rsidRDefault="00CB7E25" w:rsidP="00CB7E25">
            <w:pPr>
              <w:tabs>
                <w:tab w:val="left" w:pos="709"/>
              </w:tabs>
              <w:jc w:val="center"/>
              <w:cnfStyle w:val="100000000000" w:firstRow="1" w:lastRow="0" w:firstColumn="0" w:lastColumn="0" w:oddVBand="0" w:evenVBand="0" w:oddHBand="0" w:evenHBand="0" w:firstRowFirstColumn="0" w:firstRowLastColumn="0" w:lastRowFirstColumn="0" w:lastRowLastColumn="0"/>
              <w:rPr>
                <w:color w:val="auto"/>
                <w:sz w:val="22"/>
              </w:rPr>
            </w:pPr>
            <w:r w:rsidRPr="007013B5">
              <w:rPr>
                <w:color w:val="auto"/>
                <w:sz w:val="22"/>
              </w:rPr>
              <w:t>(</w:t>
            </w:r>
            <w:proofErr w:type="spellStart"/>
            <w:proofErr w:type="gramStart"/>
            <w:r w:rsidRPr="007013B5">
              <w:rPr>
                <w:color w:val="auto"/>
                <w:sz w:val="22"/>
              </w:rPr>
              <w:t>скорр.бюджет</w:t>
            </w:r>
            <w:proofErr w:type="spellEnd"/>
            <w:proofErr w:type="gramEnd"/>
            <w:r w:rsidRPr="007013B5">
              <w:rPr>
                <w:color w:val="auto"/>
                <w:sz w:val="22"/>
              </w:rPr>
              <w:t>)</w:t>
            </w:r>
          </w:p>
        </w:tc>
        <w:tc>
          <w:tcPr>
            <w:tcW w:w="1656" w:type="dxa"/>
            <w:tcBorders>
              <w:left w:val="single" w:sz="4" w:space="0" w:color="FFFFFF" w:themeColor="background1"/>
              <w:right w:val="single" w:sz="4" w:space="0" w:color="FFFFFF" w:themeColor="background1"/>
            </w:tcBorders>
            <w:shd w:val="clear" w:color="auto" w:fill="C6D9F1" w:themeFill="text2" w:themeFillTint="33"/>
          </w:tcPr>
          <w:p w:rsidR="00CB7E25" w:rsidRPr="007013B5" w:rsidRDefault="00CB7E25" w:rsidP="00CB7E25">
            <w:pPr>
              <w:tabs>
                <w:tab w:val="left" w:pos="709"/>
              </w:tabs>
              <w:jc w:val="center"/>
              <w:cnfStyle w:val="100000000000" w:firstRow="1" w:lastRow="0" w:firstColumn="0" w:lastColumn="0" w:oddVBand="0" w:evenVBand="0" w:oddHBand="0" w:evenHBand="0" w:firstRowFirstColumn="0" w:firstRowLastColumn="0" w:lastRowFirstColumn="0" w:lastRowLastColumn="0"/>
              <w:rPr>
                <w:color w:val="auto"/>
                <w:sz w:val="22"/>
              </w:rPr>
            </w:pPr>
            <w:r w:rsidRPr="007013B5">
              <w:rPr>
                <w:color w:val="auto"/>
                <w:sz w:val="22"/>
              </w:rPr>
              <w:t>Факт</w:t>
            </w:r>
          </w:p>
        </w:tc>
        <w:tc>
          <w:tcPr>
            <w:tcW w:w="959" w:type="dxa"/>
            <w:tcBorders>
              <w:left w:val="single" w:sz="4" w:space="0" w:color="FFFFFF" w:themeColor="background1"/>
              <w:right w:val="single" w:sz="4" w:space="0" w:color="FFFFFF" w:themeColor="background1"/>
            </w:tcBorders>
            <w:shd w:val="clear" w:color="auto" w:fill="C6D9F1" w:themeFill="text2" w:themeFillTint="33"/>
          </w:tcPr>
          <w:p w:rsidR="00CB7E25" w:rsidRPr="007013B5" w:rsidRDefault="00CB7E25" w:rsidP="00CB7E25">
            <w:pPr>
              <w:tabs>
                <w:tab w:val="left" w:pos="709"/>
              </w:tabs>
              <w:jc w:val="center"/>
              <w:cnfStyle w:val="100000000000" w:firstRow="1" w:lastRow="0" w:firstColumn="0" w:lastColumn="0" w:oddVBand="0" w:evenVBand="0" w:oddHBand="0" w:evenHBand="0" w:firstRowFirstColumn="0" w:firstRowLastColumn="0" w:lastRowFirstColumn="0" w:lastRowLastColumn="0"/>
              <w:rPr>
                <w:color w:val="auto"/>
                <w:sz w:val="22"/>
              </w:rPr>
            </w:pPr>
            <w:r w:rsidRPr="007013B5">
              <w:rPr>
                <w:color w:val="auto"/>
                <w:sz w:val="22"/>
              </w:rPr>
              <w:t>% исп.</w:t>
            </w:r>
          </w:p>
        </w:tc>
        <w:tc>
          <w:tcPr>
            <w:tcW w:w="1447" w:type="dxa"/>
            <w:tcBorders>
              <w:left w:val="single" w:sz="4" w:space="0" w:color="FFFFFF" w:themeColor="background1"/>
            </w:tcBorders>
            <w:shd w:val="clear" w:color="auto" w:fill="C6D9F1" w:themeFill="text2" w:themeFillTint="33"/>
          </w:tcPr>
          <w:p w:rsidR="00CB7E25" w:rsidRPr="007013B5" w:rsidRDefault="00CB7E25" w:rsidP="00CB7E25">
            <w:pPr>
              <w:tabs>
                <w:tab w:val="left" w:pos="709"/>
              </w:tabs>
              <w:jc w:val="center"/>
              <w:cnfStyle w:val="100000000000" w:firstRow="1" w:lastRow="0" w:firstColumn="0" w:lastColumn="0" w:oddVBand="0" w:evenVBand="0" w:oddHBand="0" w:evenHBand="0" w:firstRowFirstColumn="0" w:firstRowLastColumn="0" w:lastRowFirstColumn="0" w:lastRowLastColumn="0"/>
              <w:rPr>
                <w:color w:val="auto"/>
                <w:sz w:val="22"/>
              </w:rPr>
            </w:pPr>
            <w:r w:rsidRPr="007013B5">
              <w:rPr>
                <w:color w:val="auto"/>
                <w:sz w:val="22"/>
              </w:rPr>
              <w:t>Отклонение</w:t>
            </w:r>
          </w:p>
        </w:tc>
      </w:tr>
      <w:tr w:rsidR="00CB7E25" w:rsidRPr="0051569D" w:rsidTr="00CB7E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0" w:type="dxa"/>
            <w:shd w:val="clear" w:color="auto" w:fill="auto"/>
          </w:tcPr>
          <w:p w:rsidR="00CB7E25" w:rsidRPr="007013B5" w:rsidRDefault="00CB7E25" w:rsidP="00CB7E25">
            <w:pPr>
              <w:tabs>
                <w:tab w:val="left" w:pos="709"/>
              </w:tabs>
              <w:rPr>
                <w:color w:val="auto"/>
                <w:sz w:val="22"/>
                <w:szCs w:val="22"/>
              </w:rPr>
            </w:pPr>
            <w:r w:rsidRPr="007013B5">
              <w:rPr>
                <w:b w:val="0"/>
                <w:color w:val="auto"/>
                <w:sz w:val="22"/>
                <w:szCs w:val="22"/>
              </w:rPr>
              <w:t xml:space="preserve">Стратегическое направление 1 </w:t>
            </w:r>
            <w:r w:rsidRPr="007013B5">
              <w:rPr>
                <w:color w:val="auto"/>
                <w:sz w:val="22"/>
                <w:szCs w:val="22"/>
              </w:rPr>
              <w:t xml:space="preserve">«Создание условий для индустриального развития страны» </w:t>
            </w:r>
          </w:p>
          <w:p w:rsidR="00CB7E25" w:rsidRPr="007013B5" w:rsidRDefault="00CB7E25" w:rsidP="00CB7E25">
            <w:pPr>
              <w:tabs>
                <w:tab w:val="left" w:pos="709"/>
              </w:tabs>
              <w:rPr>
                <w:b w:val="0"/>
                <w:color w:val="auto"/>
                <w:sz w:val="22"/>
                <w:szCs w:val="22"/>
              </w:rPr>
            </w:pPr>
            <w:r w:rsidRPr="007013B5">
              <w:rPr>
                <w:b w:val="0"/>
                <w:color w:val="auto"/>
                <w:sz w:val="22"/>
                <w:szCs w:val="22"/>
              </w:rPr>
              <w:t>(</w:t>
            </w:r>
            <w:r>
              <w:rPr>
                <w:b w:val="0"/>
                <w:color w:val="auto"/>
                <w:sz w:val="22"/>
                <w:szCs w:val="22"/>
                <w:lang w:val="kk-KZ"/>
              </w:rPr>
              <w:t>БП</w:t>
            </w:r>
            <w:r w:rsidRPr="007013B5">
              <w:rPr>
                <w:b w:val="0"/>
                <w:color w:val="auto"/>
                <w:sz w:val="22"/>
                <w:szCs w:val="22"/>
              </w:rPr>
              <w:t xml:space="preserve"> </w:t>
            </w:r>
            <w:r>
              <w:rPr>
                <w:b w:val="0"/>
                <w:color w:val="auto"/>
                <w:sz w:val="22"/>
                <w:szCs w:val="22"/>
              </w:rPr>
              <w:t xml:space="preserve">012, </w:t>
            </w:r>
            <w:r w:rsidRPr="007013B5">
              <w:rPr>
                <w:b w:val="0"/>
                <w:color w:val="auto"/>
                <w:sz w:val="22"/>
                <w:szCs w:val="22"/>
              </w:rPr>
              <w:t>056, 057,</w:t>
            </w:r>
            <w:r>
              <w:rPr>
                <w:b w:val="0"/>
                <w:color w:val="auto"/>
                <w:sz w:val="22"/>
                <w:szCs w:val="22"/>
              </w:rPr>
              <w:t xml:space="preserve"> 086,</w:t>
            </w:r>
            <w:r w:rsidRPr="007013B5">
              <w:rPr>
                <w:b w:val="0"/>
                <w:color w:val="auto"/>
                <w:sz w:val="22"/>
                <w:szCs w:val="22"/>
              </w:rPr>
              <w:t xml:space="preserve"> 090, 21</w:t>
            </w:r>
            <w:r>
              <w:rPr>
                <w:b w:val="0"/>
                <w:color w:val="auto"/>
                <w:sz w:val="22"/>
                <w:szCs w:val="22"/>
              </w:rPr>
              <w:t>8</w:t>
            </w:r>
            <w:r w:rsidRPr="007013B5">
              <w:rPr>
                <w:b w:val="0"/>
                <w:color w:val="auto"/>
                <w:sz w:val="22"/>
                <w:szCs w:val="22"/>
              </w:rPr>
              <w:t>, 220, 242, 243, 244)</w:t>
            </w:r>
          </w:p>
        </w:tc>
        <w:tc>
          <w:tcPr>
            <w:tcW w:w="1752"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118 447 644,0</w:t>
            </w:r>
          </w:p>
        </w:tc>
        <w:tc>
          <w:tcPr>
            <w:tcW w:w="1656"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118 447 643,0</w:t>
            </w:r>
          </w:p>
        </w:tc>
        <w:tc>
          <w:tcPr>
            <w:tcW w:w="959"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100</w:t>
            </w:r>
          </w:p>
        </w:tc>
        <w:tc>
          <w:tcPr>
            <w:tcW w:w="1447"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-1,0</w:t>
            </w:r>
          </w:p>
        </w:tc>
      </w:tr>
      <w:tr w:rsidR="00CB7E25" w:rsidRPr="002B1F99" w:rsidTr="00CB7E25">
        <w:tc>
          <w:tcPr>
            <w:cnfStyle w:val="001000000000" w:firstRow="0" w:lastRow="0" w:firstColumn="1" w:lastColumn="0" w:oddVBand="0" w:evenVBand="0" w:oddHBand="0" w:evenHBand="0" w:firstRowFirstColumn="0" w:firstRowLastColumn="0" w:lastRowFirstColumn="0" w:lastRowLastColumn="0"/>
            <w:tcW w:w="3400" w:type="dxa"/>
            <w:shd w:val="clear" w:color="auto" w:fill="auto"/>
          </w:tcPr>
          <w:p w:rsidR="00CB7E25" w:rsidRPr="007013B5" w:rsidRDefault="00CB7E25" w:rsidP="00CB7E25">
            <w:pPr>
              <w:tabs>
                <w:tab w:val="left" w:pos="709"/>
              </w:tabs>
              <w:rPr>
                <w:b w:val="0"/>
                <w:color w:val="auto"/>
                <w:sz w:val="22"/>
                <w:szCs w:val="22"/>
              </w:rPr>
            </w:pPr>
            <w:r w:rsidRPr="007013B5">
              <w:rPr>
                <w:b w:val="0"/>
                <w:color w:val="auto"/>
                <w:sz w:val="22"/>
                <w:szCs w:val="22"/>
              </w:rPr>
              <w:t>Цель 1.1. «Содействие индустриальному развитию и промышленной безопасности»</w:t>
            </w:r>
          </w:p>
        </w:tc>
        <w:tc>
          <w:tcPr>
            <w:tcW w:w="1752" w:type="dxa"/>
            <w:shd w:val="clear" w:color="auto" w:fill="auto"/>
          </w:tcPr>
          <w:p w:rsidR="00CB7E25" w:rsidRPr="0054370B" w:rsidRDefault="00CB7E25" w:rsidP="00CB7E25">
            <w:pPr>
              <w:cnfStyle w:val="000000000000" w:firstRow="0" w:lastRow="0" w:firstColumn="0" w:lastColumn="0" w:oddVBand="0" w:evenVBand="0" w:oddHBand="0" w:evenHBand="0" w:firstRowFirstColumn="0" w:firstRowLastColumn="0" w:lastRowFirstColumn="0" w:lastRowLastColumn="0"/>
            </w:pPr>
            <w:r w:rsidRPr="0054370B">
              <w:t>118 447 644,0</w:t>
            </w:r>
          </w:p>
        </w:tc>
        <w:tc>
          <w:tcPr>
            <w:tcW w:w="1656" w:type="dxa"/>
            <w:shd w:val="clear" w:color="auto" w:fill="auto"/>
          </w:tcPr>
          <w:p w:rsidR="00CB7E25" w:rsidRPr="0054370B" w:rsidRDefault="00CB7E25" w:rsidP="00CB7E25">
            <w:pPr>
              <w:cnfStyle w:val="000000000000" w:firstRow="0" w:lastRow="0" w:firstColumn="0" w:lastColumn="0" w:oddVBand="0" w:evenVBand="0" w:oddHBand="0" w:evenHBand="0" w:firstRowFirstColumn="0" w:firstRowLastColumn="0" w:lastRowFirstColumn="0" w:lastRowLastColumn="0"/>
            </w:pPr>
            <w:r w:rsidRPr="0054370B">
              <w:t>118 447 643,0</w:t>
            </w:r>
          </w:p>
        </w:tc>
        <w:tc>
          <w:tcPr>
            <w:tcW w:w="959" w:type="dxa"/>
            <w:shd w:val="clear" w:color="auto" w:fill="auto"/>
          </w:tcPr>
          <w:p w:rsidR="00CB7E25" w:rsidRPr="0054370B" w:rsidRDefault="00CB7E25" w:rsidP="00CB7E25">
            <w:pPr>
              <w:cnfStyle w:val="000000000000" w:firstRow="0" w:lastRow="0" w:firstColumn="0" w:lastColumn="0" w:oddVBand="0" w:evenVBand="0" w:oddHBand="0" w:evenHBand="0" w:firstRowFirstColumn="0" w:firstRowLastColumn="0" w:lastRowFirstColumn="0" w:lastRowLastColumn="0"/>
            </w:pPr>
            <w:r w:rsidRPr="0054370B">
              <w:t>100</w:t>
            </w:r>
          </w:p>
        </w:tc>
        <w:tc>
          <w:tcPr>
            <w:tcW w:w="1447" w:type="dxa"/>
            <w:shd w:val="clear" w:color="auto" w:fill="auto"/>
          </w:tcPr>
          <w:p w:rsidR="00CB7E25" w:rsidRPr="0054370B" w:rsidRDefault="00CB7E25" w:rsidP="00CB7E25">
            <w:pPr>
              <w:cnfStyle w:val="000000000000" w:firstRow="0" w:lastRow="0" w:firstColumn="0" w:lastColumn="0" w:oddVBand="0" w:evenVBand="0" w:oddHBand="0" w:evenHBand="0" w:firstRowFirstColumn="0" w:firstRowLastColumn="0" w:lastRowFirstColumn="0" w:lastRowLastColumn="0"/>
            </w:pPr>
            <w:r w:rsidRPr="0054370B">
              <w:t>-1,0</w:t>
            </w:r>
          </w:p>
        </w:tc>
      </w:tr>
      <w:tr w:rsidR="00CB7E25" w:rsidRPr="00313B9D" w:rsidTr="00CB7E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0" w:type="dxa"/>
            <w:shd w:val="clear" w:color="auto" w:fill="auto"/>
          </w:tcPr>
          <w:p w:rsidR="00CB7E25" w:rsidRPr="007013B5" w:rsidRDefault="00CB7E25" w:rsidP="00CB7E25">
            <w:pPr>
              <w:tabs>
                <w:tab w:val="left" w:pos="709"/>
              </w:tabs>
              <w:rPr>
                <w:color w:val="auto"/>
                <w:sz w:val="22"/>
                <w:szCs w:val="22"/>
              </w:rPr>
            </w:pPr>
            <w:r w:rsidRPr="007013B5">
              <w:rPr>
                <w:b w:val="0"/>
                <w:color w:val="auto"/>
                <w:sz w:val="22"/>
                <w:szCs w:val="22"/>
              </w:rPr>
              <w:t xml:space="preserve">Стратегическое направление 2 </w:t>
            </w:r>
            <w:r w:rsidRPr="007013B5">
              <w:rPr>
                <w:color w:val="auto"/>
                <w:sz w:val="22"/>
                <w:szCs w:val="22"/>
              </w:rPr>
              <w:t xml:space="preserve">«Развитие транспортной инфраструктуры для обеспечения потребности экономики и реализации транзитного потенциала» </w:t>
            </w:r>
          </w:p>
          <w:p w:rsidR="00CB7E25" w:rsidRPr="007013B5" w:rsidRDefault="00CB7E25" w:rsidP="00CB7E25">
            <w:pPr>
              <w:tabs>
                <w:tab w:val="left" w:pos="709"/>
              </w:tabs>
              <w:rPr>
                <w:b w:val="0"/>
                <w:color w:val="auto"/>
                <w:sz w:val="22"/>
                <w:szCs w:val="22"/>
              </w:rPr>
            </w:pPr>
            <w:r w:rsidRPr="007013B5">
              <w:rPr>
                <w:b w:val="0"/>
                <w:color w:val="auto"/>
                <w:sz w:val="22"/>
                <w:szCs w:val="22"/>
              </w:rPr>
              <w:t>(</w:t>
            </w:r>
            <w:r>
              <w:rPr>
                <w:b w:val="0"/>
                <w:color w:val="auto"/>
                <w:sz w:val="22"/>
                <w:szCs w:val="22"/>
                <w:lang w:val="kk-KZ"/>
              </w:rPr>
              <w:t>БП</w:t>
            </w:r>
            <w:r w:rsidRPr="007013B5">
              <w:rPr>
                <w:b w:val="0"/>
                <w:color w:val="auto"/>
                <w:sz w:val="22"/>
                <w:szCs w:val="22"/>
              </w:rPr>
              <w:t xml:space="preserve"> </w:t>
            </w:r>
            <w:r w:rsidRPr="0051569D">
              <w:rPr>
                <w:b w:val="0"/>
                <w:color w:val="auto"/>
                <w:sz w:val="22"/>
                <w:szCs w:val="22"/>
              </w:rPr>
              <w:t>003, 091, 233, 213, 013, 015, 092, 212, 219, 240, 010)</w:t>
            </w:r>
          </w:p>
        </w:tc>
        <w:tc>
          <w:tcPr>
            <w:tcW w:w="1752"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545 503 908,0</w:t>
            </w:r>
          </w:p>
        </w:tc>
        <w:tc>
          <w:tcPr>
            <w:tcW w:w="1656"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545 462 767,2</w:t>
            </w:r>
          </w:p>
        </w:tc>
        <w:tc>
          <w:tcPr>
            <w:tcW w:w="959"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100</w:t>
            </w:r>
          </w:p>
        </w:tc>
        <w:tc>
          <w:tcPr>
            <w:tcW w:w="1447"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-41 140,8</w:t>
            </w:r>
          </w:p>
        </w:tc>
      </w:tr>
      <w:tr w:rsidR="00CB7E25" w:rsidRPr="00313B9D" w:rsidTr="00CB7E25">
        <w:tc>
          <w:tcPr>
            <w:cnfStyle w:val="001000000000" w:firstRow="0" w:lastRow="0" w:firstColumn="1" w:lastColumn="0" w:oddVBand="0" w:evenVBand="0" w:oddHBand="0" w:evenHBand="0" w:firstRowFirstColumn="0" w:firstRowLastColumn="0" w:lastRowFirstColumn="0" w:lastRowLastColumn="0"/>
            <w:tcW w:w="3400" w:type="dxa"/>
            <w:shd w:val="clear" w:color="auto" w:fill="auto"/>
          </w:tcPr>
          <w:p w:rsidR="00CB7E25" w:rsidRPr="007013B5" w:rsidRDefault="00CB7E25" w:rsidP="00CB7E25">
            <w:pPr>
              <w:tabs>
                <w:tab w:val="left" w:pos="709"/>
              </w:tabs>
              <w:rPr>
                <w:b w:val="0"/>
                <w:color w:val="auto"/>
                <w:sz w:val="22"/>
                <w:szCs w:val="22"/>
              </w:rPr>
            </w:pPr>
            <w:r w:rsidRPr="007013B5">
              <w:rPr>
                <w:b w:val="0"/>
                <w:color w:val="auto"/>
                <w:sz w:val="22"/>
                <w:szCs w:val="22"/>
              </w:rPr>
              <w:t>Цель 2.1 «Развитие транспортной инфраструктуры»</w:t>
            </w:r>
          </w:p>
        </w:tc>
        <w:tc>
          <w:tcPr>
            <w:tcW w:w="1752" w:type="dxa"/>
            <w:shd w:val="clear" w:color="auto" w:fill="auto"/>
          </w:tcPr>
          <w:p w:rsidR="00CB7E25" w:rsidRPr="0054370B" w:rsidRDefault="00CB7E25" w:rsidP="00CB7E25">
            <w:pPr>
              <w:cnfStyle w:val="000000000000" w:firstRow="0" w:lastRow="0" w:firstColumn="0" w:lastColumn="0" w:oddVBand="0" w:evenVBand="0" w:oddHBand="0" w:evenHBand="0" w:firstRowFirstColumn="0" w:firstRowLastColumn="0" w:lastRowFirstColumn="0" w:lastRowLastColumn="0"/>
            </w:pPr>
            <w:r w:rsidRPr="0054370B">
              <w:t>413 730 746,0</w:t>
            </w:r>
          </w:p>
        </w:tc>
        <w:tc>
          <w:tcPr>
            <w:tcW w:w="1656" w:type="dxa"/>
            <w:shd w:val="clear" w:color="auto" w:fill="auto"/>
          </w:tcPr>
          <w:p w:rsidR="00CB7E25" w:rsidRPr="0054370B" w:rsidRDefault="00CB7E25" w:rsidP="00CB7E25">
            <w:pPr>
              <w:cnfStyle w:val="000000000000" w:firstRow="0" w:lastRow="0" w:firstColumn="0" w:lastColumn="0" w:oddVBand="0" w:evenVBand="0" w:oddHBand="0" w:evenHBand="0" w:firstRowFirstColumn="0" w:firstRowLastColumn="0" w:lastRowFirstColumn="0" w:lastRowLastColumn="0"/>
            </w:pPr>
            <w:r w:rsidRPr="0054370B">
              <w:t>413 689 606,3</w:t>
            </w:r>
          </w:p>
        </w:tc>
        <w:tc>
          <w:tcPr>
            <w:tcW w:w="959" w:type="dxa"/>
            <w:shd w:val="clear" w:color="auto" w:fill="auto"/>
          </w:tcPr>
          <w:p w:rsidR="00CB7E25" w:rsidRPr="0054370B" w:rsidRDefault="00CB7E25" w:rsidP="00CB7E25">
            <w:pPr>
              <w:cnfStyle w:val="000000000000" w:firstRow="0" w:lastRow="0" w:firstColumn="0" w:lastColumn="0" w:oddVBand="0" w:evenVBand="0" w:oddHBand="0" w:evenHBand="0" w:firstRowFirstColumn="0" w:firstRowLastColumn="0" w:lastRowFirstColumn="0" w:lastRowLastColumn="0"/>
            </w:pPr>
            <w:r w:rsidRPr="0054370B">
              <w:t>100</w:t>
            </w:r>
          </w:p>
        </w:tc>
        <w:tc>
          <w:tcPr>
            <w:tcW w:w="1447" w:type="dxa"/>
            <w:shd w:val="clear" w:color="auto" w:fill="auto"/>
          </w:tcPr>
          <w:p w:rsidR="00CB7E25" w:rsidRPr="0054370B" w:rsidRDefault="00CB7E25" w:rsidP="00CB7E25">
            <w:pPr>
              <w:cnfStyle w:val="000000000000" w:firstRow="0" w:lastRow="0" w:firstColumn="0" w:lastColumn="0" w:oddVBand="0" w:evenVBand="0" w:oddHBand="0" w:evenHBand="0" w:firstRowFirstColumn="0" w:firstRowLastColumn="0" w:lastRowFirstColumn="0" w:lastRowLastColumn="0"/>
            </w:pPr>
            <w:r w:rsidRPr="0054370B">
              <w:t>-41 139,7</w:t>
            </w:r>
          </w:p>
        </w:tc>
      </w:tr>
      <w:tr w:rsidR="00CB7E25" w:rsidRPr="00313B9D" w:rsidTr="00CB7E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0" w:type="dxa"/>
            <w:shd w:val="clear" w:color="auto" w:fill="auto"/>
          </w:tcPr>
          <w:p w:rsidR="00CB7E25" w:rsidRPr="007013B5" w:rsidRDefault="00CB7E25" w:rsidP="00CB7E25">
            <w:pPr>
              <w:tabs>
                <w:tab w:val="left" w:pos="709"/>
              </w:tabs>
              <w:rPr>
                <w:b w:val="0"/>
                <w:color w:val="auto"/>
                <w:sz w:val="22"/>
                <w:szCs w:val="22"/>
              </w:rPr>
            </w:pPr>
            <w:r w:rsidRPr="007013B5">
              <w:rPr>
                <w:b w:val="0"/>
                <w:color w:val="auto"/>
                <w:sz w:val="22"/>
                <w:szCs w:val="22"/>
              </w:rPr>
              <w:t>Цель 2.2 «Развитие транзитного потенциала»</w:t>
            </w:r>
          </w:p>
        </w:tc>
        <w:tc>
          <w:tcPr>
            <w:tcW w:w="1752" w:type="dxa"/>
            <w:shd w:val="clear" w:color="auto" w:fill="auto"/>
          </w:tcPr>
          <w:p w:rsidR="00CB7E25" w:rsidRPr="0054370B" w:rsidRDefault="00CB7E25" w:rsidP="00CB7E25">
            <w:pPr>
              <w:cnfStyle w:val="000000100000" w:firstRow="0" w:lastRow="0" w:firstColumn="0" w:lastColumn="0" w:oddVBand="0" w:evenVBand="0" w:oddHBand="1" w:evenHBand="0" w:firstRowFirstColumn="0" w:firstRowLastColumn="0" w:lastRowFirstColumn="0" w:lastRowLastColumn="0"/>
            </w:pPr>
            <w:r w:rsidRPr="0054370B">
              <w:t>131 773 162,0</w:t>
            </w:r>
          </w:p>
        </w:tc>
        <w:tc>
          <w:tcPr>
            <w:tcW w:w="1656" w:type="dxa"/>
            <w:shd w:val="clear" w:color="auto" w:fill="auto"/>
          </w:tcPr>
          <w:p w:rsidR="00CB7E25" w:rsidRPr="0054370B" w:rsidRDefault="00CB7E25" w:rsidP="00CB7E25">
            <w:pPr>
              <w:cnfStyle w:val="000000100000" w:firstRow="0" w:lastRow="0" w:firstColumn="0" w:lastColumn="0" w:oddVBand="0" w:evenVBand="0" w:oddHBand="1" w:evenHBand="0" w:firstRowFirstColumn="0" w:firstRowLastColumn="0" w:lastRowFirstColumn="0" w:lastRowLastColumn="0"/>
            </w:pPr>
            <w:r w:rsidRPr="0054370B">
              <w:t>131 773 160,9</w:t>
            </w:r>
          </w:p>
        </w:tc>
        <w:tc>
          <w:tcPr>
            <w:tcW w:w="959" w:type="dxa"/>
            <w:shd w:val="clear" w:color="auto" w:fill="auto"/>
          </w:tcPr>
          <w:p w:rsidR="00CB7E25" w:rsidRPr="0054370B" w:rsidRDefault="00CB7E25" w:rsidP="00CB7E25">
            <w:pPr>
              <w:cnfStyle w:val="000000100000" w:firstRow="0" w:lastRow="0" w:firstColumn="0" w:lastColumn="0" w:oddVBand="0" w:evenVBand="0" w:oddHBand="1" w:evenHBand="0" w:firstRowFirstColumn="0" w:firstRowLastColumn="0" w:lastRowFirstColumn="0" w:lastRowLastColumn="0"/>
            </w:pPr>
          </w:p>
        </w:tc>
        <w:tc>
          <w:tcPr>
            <w:tcW w:w="1447" w:type="dxa"/>
            <w:shd w:val="clear" w:color="auto" w:fill="auto"/>
          </w:tcPr>
          <w:p w:rsidR="00CB7E25" w:rsidRPr="0054370B" w:rsidRDefault="00CB7E25" w:rsidP="00CB7E25">
            <w:pPr>
              <w:cnfStyle w:val="000000100000" w:firstRow="0" w:lastRow="0" w:firstColumn="0" w:lastColumn="0" w:oddVBand="0" w:evenVBand="0" w:oddHBand="1" w:evenHBand="0" w:firstRowFirstColumn="0" w:firstRowLastColumn="0" w:lastRowFirstColumn="0" w:lastRowLastColumn="0"/>
            </w:pPr>
            <w:r w:rsidRPr="0054370B">
              <w:t>-1,1</w:t>
            </w:r>
          </w:p>
        </w:tc>
      </w:tr>
      <w:tr w:rsidR="00CB7E25" w:rsidRPr="00313B9D" w:rsidTr="00CB7E25">
        <w:tc>
          <w:tcPr>
            <w:cnfStyle w:val="001000000000" w:firstRow="0" w:lastRow="0" w:firstColumn="1" w:lastColumn="0" w:oddVBand="0" w:evenVBand="0" w:oddHBand="0" w:evenHBand="0" w:firstRowFirstColumn="0" w:firstRowLastColumn="0" w:lastRowFirstColumn="0" w:lastRowLastColumn="0"/>
            <w:tcW w:w="3400" w:type="dxa"/>
            <w:shd w:val="clear" w:color="auto" w:fill="auto"/>
          </w:tcPr>
          <w:p w:rsidR="00CB7E25" w:rsidRPr="007013B5" w:rsidRDefault="00CB7E25" w:rsidP="00CB7E25">
            <w:pPr>
              <w:tabs>
                <w:tab w:val="left" w:pos="709"/>
              </w:tabs>
              <w:rPr>
                <w:b w:val="0"/>
                <w:color w:val="auto"/>
                <w:sz w:val="22"/>
                <w:szCs w:val="22"/>
              </w:rPr>
            </w:pPr>
            <w:r w:rsidRPr="007013B5">
              <w:rPr>
                <w:b w:val="0"/>
                <w:color w:val="auto"/>
                <w:sz w:val="22"/>
                <w:szCs w:val="22"/>
              </w:rPr>
              <w:t>Стратегическое направление 3 «Развитие строительной отрасли и жилищно-коммунального хозяйства» (</w:t>
            </w:r>
            <w:r>
              <w:rPr>
                <w:b w:val="0"/>
                <w:color w:val="auto"/>
                <w:sz w:val="22"/>
                <w:szCs w:val="22"/>
                <w:lang w:val="kk-KZ"/>
              </w:rPr>
              <w:t xml:space="preserve">БП </w:t>
            </w:r>
            <w:r w:rsidRPr="0051569D">
              <w:rPr>
                <w:b w:val="0"/>
                <w:color w:val="auto"/>
                <w:sz w:val="22"/>
                <w:szCs w:val="22"/>
              </w:rPr>
              <w:t>225, 222, 224, 226, 227, 228, 229, 231, 234, 235, 008, 009, 020)</w:t>
            </w:r>
          </w:p>
        </w:tc>
        <w:tc>
          <w:tcPr>
            <w:tcW w:w="1752" w:type="dxa"/>
            <w:shd w:val="clear" w:color="auto" w:fill="auto"/>
          </w:tcPr>
          <w:p w:rsidR="00CB7E25" w:rsidRPr="0051569D" w:rsidRDefault="00CB7E25" w:rsidP="00CB7E25">
            <w:pPr>
              <w:cnfStyle w:val="000000000000" w:firstRow="0" w:lastRow="0" w:firstColumn="0" w:lastColumn="0" w:oddVBand="0" w:evenVBand="0" w:oddHBand="0" w:evenHBand="0" w:firstRowFirstColumn="0" w:firstRowLastColumn="0" w:lastRowFirstColumn="0" w:lastRowLastColumn="0"/>
              <w:rPr>
                <w:b/>
              </w:rPr>
            </w:pPr>
            <w:r w:rsidRPr="0051569D">
              <w:rPr>
                <w:b/>
              </w:rPr>
              <w:t>464 862 821,0</w:t>
            </w:r>
          </w:p>
        </w:tc>
        <w:tc>
          <w:tcPr>
            <w:tcW w:w="1656" w:type="dxa"/>
            <w:shd w:val="clear" w:color="auto" w:fill="auto"/>
          </w:tcPr>
          <w:p w:rsidR="00CB7E25" w:rsidRPr="0051569D" w:rsidRDefault="00CB7E25" w:rsidP="00CB7E25">
            <w:pPr>
              <w:cnfStyle w:val="000000000000" w:firstRow="0" w:lastRow="0" w:firstColumn="0" w:lastColumn="0" w:oddVBand="0" w:evenVBand="0" w:oddHBand="0" w:evenHBand="0" w:firstRowFirstColumn="0" w:firstRowLastColumn="0" w:lastRowFirstColumn="0" w:lastRowLastColumn="0"/>
              <w:rPr>
                <w:b/>
              </w:rPr>
            </w:pPr>
            <w:r w:rsidRPr="0051569D">
              <w:rPr>
                <w:b/>
              </w:rPr>
              <w:t>464 862 819,3</w:t>
            </w:r>
          </w:p>
        </w:tc>
        <w:tc>
          <w:tcPr>
            <w:tcW w:w="959" w:type="dxa"/>
            <w:shd w:val="clear" w:color="auto" w:fill="auto"/>
          </w:tcPr>
          <w:p w:rsidR="00CB7E25" w:rsidRPr="0051569D" w:rsidRDefault="00CB7E25" w:rsidP="00CB7E25">
            <w:pPr>
              <w:cnfStyle w:val="000000000000" w:firstRow="0" w:lastRow="0" w:firstColumn="0" w:lastColumn="0" w:oddVBand="0" w:evenVBand="0" w:oddHBand="0" w:evenHBand="0" w:firstRowFirstColumn="0" w:firstRowLastColumn="0" w:lastRowFirstColumn="0" w:lastRowLastColumn="0"/>
              <w:rPr>
                <w:b/>
              </w:rPr>
            </w:pPr>
            <w:r w:rsidRPr="0051569D">
              <w:rPr>
                <w:b/>
              </w:rPr>
              <w:t>100</w:t>
            </w:r>
          </w:p>
        </w:tc>
        <w:tc>
          <w:tcPr>
            <w:tcW w:w="1447" w:type="dxa"/>
            <w:shd w:val="clear" w:color="auto" w:fill="auto"/>
          </w:tcPr>
          <w:p w:rsidR="00CB7E25" w:rsidRPr="0051569D" w:rsidRDefault="00CB7E25" w:rsidP="00CB7E25">
            <w:pPr>
              <w:cnfStyle w:val="000000000000" w:firstRow="0" w:lastRow="0" w:firstColumn="0" w:lastColumn="0" w:oddVBand="0" w:evenVBand="0" w:oddHBand="0" w:evenHBand="0" w:firstRowFirstColumn="0" w:firstRowLastColumn="0" w:lastRowFirstColumn="0" w:lastRowLastColumn="0"/>
              <w:rPr>
                <w:b/>
              </w:rPr>
            </w:pPr>
            <w:r w:rsidRPr="0051569D">
              <w:rPr>
                <w:b/>
              </w:rPr>
              <w:t>-1,7</w:t>
            </w:r>
          </w:p>
        </w:tc>
      </w:tr>
      <w:tr w:rsidR="00CB7E25" w:rsidRPr="00313B9D" w:rsidTr="00CB7E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0" w:type="dxa"/>
            <w:shd w:val="clear" w:color="auto" w:fill="auto"/>
          </w:tcPr>
          <w:p w:rsidR="00CB7E25" w:rsidRPr="007013B5" w:rsidRDefault="00CB7E25" w:rsidP="00CB7E25">
            <w:pPr>
              <w:tabs>
                <w:tab w:val="left" w:pos="709"/>
              </w:tabs>
              <w:rPr>
                <w:b w:val="0"/>
                <w:color w:val="auto"/>
                <w:sz w:val="22"/>
                <w:szCs w:val="22"/>
              </w:rPr>
            </w:pPr>
            <w:r w:rsidRPr="007013B5">
              <w:rPr>
                <w:b w:val="0"/>
                <w:color w:val="auto"/>
                <w:sz w:val="22"/>
                <w:szCs w:val="22"/>
              </w:rPr>
              <w:t>Цель 3.1. Обеспечение перехода градостроительной, строительной отрасли на международные стандарты</w:t>
            </w:r>
          </w:p>
        </w:tc>
        <w:tc>
          <w:tcPr>
            <w:tcW w:w="1752" w:type="dxa"/>
            <w:shd w:val="clear" w:color="auto" w:fill="auto"/>
          </w:tcPr>
          <w:p w:rsidR="00CB7E25" w:rsidRPr="0054370B" w:rsidRDefault="00CB7E25" w:rsidP="00CB7E25">
            <w:pPr>
              <w:cnfStyle w:val="000000100000" w:firstRow="0" w:lastRow="0" w:firstColumn="0" w:lastColumn="0" w:oddVBand="0" w:evenVBand="0" w:oddHBand="1" w:evenHBand="0" w:firstRowFirstColumn="0" w:firstRowLastColumn="0" w:lastRowFirstColumn="0" w:lastRowLastColumn="0"/>
            </w:pPr>
            <w:r w:rsidRPr="0054370B">
              <w:t>2 503 122,0</w:t>
            </w:r>
          </w:p>
        </w:tc>
        <w:tc>
          <w:tcPr>
            <w:tcW w:w="1656" w:type="dxa"/>
            <w:shd w:val="clear" w:color="auto" w:fill="auto"/>
          </w:tcPr>
          <w:p w:rsidR="00CB7E25" w:rsidRPr="0054370B" w:rsidRDefault="00CB7E25" w:rsidP="00CB7E25">
            <w:pPr>
              <w:cnfStyle w:val="000000100000" w:firstRow="0" w:lastRow="0" w:firstColumn="0" w:lastColumn="0" w:oddVBand="0" w:evenVBand="0" w:oddHBand="1" w:evenHBand="0" w:firstRowFirstColumn="0" w:firstRowLastColumn="0" w:lastRowFirstColumn="0" w:lastRowLastColumn="0"/>
            </w:pPr>
            <w:r w:rsidRPr="0054370B">
              <w:t>2 503 121,6</w:t>
            </w:r>
          </w:p>
        </w:tc>
        <w:tc>
          <w:tcPr>
            <w:tcW w:w="959" w:type="dxa"/>
            <w:shd w:val="clear" w:color="auto" w:fill="auto"/>
          </w:tcPr>
          <w:p w:rsidR="00CB7E25" w:rsidRPr="0054370B" w:rsidRDefault="00CB7E25" w:rsidP="00CB7E25">
            <w:pPr>
              <w:cnfStyle w:val="000000100000" w:firstRow="0" w:lastRow="0" w:firstColumn="0" w:lastColumn="0" w:oddVBand="0" w:evenVBand="0" w:oddHBand="1" w:evenHBand="0" w:firstRowFirstColumn="0" w:firstRowLastColumn="0" w:lastRowFirstColumn="0" w:lastRowLastColumn="0"/>
            </w:pPr>
            <w:r w:rsidRPr="0054370B">
              <w:t>100</w:t>
            </w:r>
          </w:p>
        </w:tc>
        <w:tc>
          <w:tcPr>
            <w:tcW w:w="1447" w:type="dxa"/>
            <w:shd w:val="clear" w:color="auto" w:fill="auto"/>
          </w:tcPr>
          <w:p w:rsidR="00CB7E25" w:rsidRPr="0054370B" w:rsidRDefault="00CB7E25" w:rsidP="00CB7E25">
            <w:pPr>
              <w:cnfStyle w:val="000000100000" w:firstRow="0" w:lastRow="0" w:firstColumn="0" w:lastColumn="0" w:oddVBand="0" w:evenVBand="0" w:oddHBand="1" w:evenHBand="0" w:firstRowFirstColumn="0" w:firstRowLastColumn="0" w:lastRowFirstColumn="0" w:lastRowLastColumn="0"/>
            </w:pPr>
            <w:r w:rsidRPr="0054370B">
              <w:t>-0,4</w:t>
            </w:r>
          </w:p>
        </w:tc>
      </w:tr>
      <w:tr w:rsidR="00CB7E25" w:rsidRPr="00313B9D" w:rsidTr="00CB7E25">
        <w:tc>
          <w:tcPr>
            <w:cnfStyle w:val="001000000000" w:firstRow="0" w:lastRow="0" w:firstColumn="1" w:lastColumn="0" w:oddVBand="0" w:evenVBand="0" w:oddHBand="0" w:evenHBand="0" w:firstRowFirstColumn="0" w:firstRowLastColumn="0" w:lastRowFirstColumn="0" w:lastRowLastColumn="0"/>
            <w:tcW w:w="3400" w:type="dxa"/>
            <w:shd w:val="clear" w:color="auto" w:fill="auto"/>
          </w:tcPr>
          <w:p w:rsidR="00CB7E25" w:rsidRPr="007013B5" w:rsidRDefault="00CB7E25" w:rsidP="00CB7E25">
            <w:pPr>
              <w:tabs>
                <w:tab w:val="left" w:pos="709"/>
              </w:tabs>
              <w:rPr>
                <w:b w:val="0"/>
                <w:color w:val="auto"/>
                <w:sz w:val="22"/>
                <w:szCs w:val="22"/>
              </w:rPr>
            </w:pPr>
            <w:r w:rsidRPr="007013B5">
              <w:rPr>
                <w:b w:val="0"/>
                <w:color w:val="auto"/>
                <w:sz w:val="22"/>
                <w:szCs w:val="22"/>
              </w:rPr>
              <w:t>Цель 3.2. Создание условий для обеспечения населения доступным жильем, модернизация инфраструктуры и жилищно-коммунального хозяйства</w:t>
            </w:r>
          </w:p>
        </w:tc>
        <w:tc>
          <w:tcPr>
            <w:tcW w:w="1752" w:type="dxa"/>
            <w:shd w:val="clear" w:color="auto" w:fill="auto"/>
          </w:tcPr>
          <w:p w:rsidR="00CB7E25" w:rsidRPr="0054370B" w:rsidRDefault="00CB7E25" w:rsidP="00CB7E25">
            <w:pPr>
              <w:cnfStyle w:val="000000000000" w:firstRow="0" w:lastRow="0" w:firstColumn="0" w:lastColumn="0" w:oddVBand="0" w:evenVBand="0" w:oddHBand="0" w:evenHBand="0" w:firstRowFirstColumn="0" w:firstRowLastColumn="0" w:lastRowFirstColumn="0" w:lastRowLastColumn="0"/>
            </w:pPr>
            <w:r w:rsidRPr="0054370B">
              <w:t>462 359 699,0</w:t>
            </w:r>
          </w:p>
        </w:tc>
        <w:tc>
          <w:tcPr>
            <w:tcW w:w="1656" w:type="dxa"/>
            <w:shd w:val="clear" w:color="auto" w:fill="auto"/>
          </w:tcPr>
          <w:p w:rsidR="00CB7E25" w:rsidRPr="0054370B" w:rsidRDefault="00CB7E25" w:rsidP="00CB7E25">
            <w:pPr>
              <w:cnfStyle w:val="000000000000" w:firstRow="0" w:lastRow="0" w:firstColumn="0" w:lastColumn="0" w:oddVBand="0" w:evenVBand="0" w:oddHBand="0" w:evenHBand="0" w:firstRowFirstColumn="0" w:firstRowLastColumn="0" w:lastRowFirstColumn="0" w:lastRowLastColumn="0"/>
            </w:pPr>
            <w:r w:rsidRPr="0054370B">
              <w:t>462 359 697,7</w:t>
            </w:r>
          </w:p>
        </w:tc>
        <w:tc>
          <w:tcPr>
            <w:tcW w:w="959" w:type="dxa"/>
            <w:shd w:val="clear" w:color="auto" w:fill="auto"/>
          </w:tcPr>
          <w:p w:rsidR="00CB7E25" w:rsidRPr="0054370B" w:rsidRDefault="00CB7E25" w:rsidP="00CB7E25">
            <w:pPr>
              <w:cnfStyle w:val="000000000000" w:firstRow="0" w:lastRow="0" w:firstColumn="0" w:lastColumn="0" w:oddVBand="0" w:evenVBand="0" w:oddHBand="0" w:evenHBand="0" w:firstRowFirstColumn="0" w:firstRowLastColumn="0" w:lastRowFirstColumn="0" w:lastRowLastColumn="0"/>
            </w:pPr>
            <w:r w:rsidRPr="0054370B">
              <w:t>100</w:t>
            </w:r>
          </w:p>
        </w:tc>
        <w:tc>
          <w:tcPr>
            <w:tcW w:w="1447" w:type="dxa"/>
            <w:shd w:val="clear" w:color="auto" w:fill="auto"/>
          </w:tcPr>
          <w:p w:rsidR="00CB7E25" w:rsidRPr="0054370B" w:rsidRDefault="00CB7E25" w:rsidP="00CB7E25">
            <w:pPr>
              <w:cnfStyle w:val="000000000000" w:firstRow="0" w:lastRow="0" w:firstColumn="0" w:lastColumn="0" w:oddVBand="0" w:evenVBand="0" w:oddHBand="0" w:evenHBand="0" w:firstRowFirstColumn="0" w:firstRowLastColumn="0" w:lastRowFirstColumn="0" w:lastRowLastColumn="0"/>
            </w:pPr>
            <w:r w:rsidRPr="0054370B">
              <w:t>-1,3</w:t>
            </w:r>
          </w:p>
        </w:tc>
      </w:tr>
      <w:tr w:rsidR="00CB7E25" w:rsidRPr="002F3A94" w:rsidTr="00CB7E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0" w:type="dxa"/>
            <w:shd w:val="clear" w:color="auto" w:fill="auto"/>
          </w:tcPr>
          <w:p w:rsidR="00CB7E25" w:rsidRPr="007013B5" w:rsidRDefault="00CB7E25" w:rsidP="00CB7E25">
            <w:pPr>
              <w:tabs>
                <w:tab w:val="left" w:pos="709"/>
              </w:tabs>
              <w:rPr>
                <w:b w:val="0"/>
                <w:color w:val="auto"/>
                <w:sz w:val="22"/>
                <w:szCs w:val="22"/>
              </w:rPr>
            </w:pPr>
            <w:r w:rsidRPr="007013B5">
              <w:rPr>
                <w:b w:val="0"/>
                <w:color w:val="auto"/>
                <w:sz w:val="22"/>
                <w:szCs w:val="22"/>
              </w:rPr>
              <w:t>Стратегическое направление 4 «Развитие оборонной промышленности и государственного оборонного заказа»</w:t>
            </w:r>
          </w:p>
          <w:p w:rsidR="00CB7E25" w:rsidRPr="007013B5" w:rsidRDefault="00CB7E25" w:rsidP="00CB7E25">
            <w:pPr>
              <w:tabs>
                <w:tab w:val="left" w:pos="709"/>
              </w:tabs>
              <w:rPr>
                <w:color w:val="auto"/>
                <w:sz w:val="22"/>
                <w:szCs w:val="22"/>
              </w:rPr>
            </w:pPr>
            <w:r w:rsidRPr="007013B5">
              <w:rPr>
                <w:b w:val="0"/>
                <w:color w:val="auto"/>
                <w:sz w:val="22"/>
                <w:szCs w:val="22"/>
              </w:rPr>
              <w:t>(</w:t>
            </w:r>
            <w:r>
              <w:rPr>
                <w:b w:val="0"/>
                <w:color w:val="auto"/>
                <w:sz w:val="22"/>
                <w:szCs w:val="22"/>
                <w:lang w:val="kk-KZ"/>
              </w:rPr>
              <w:t>БП</w:t>
            </w:r>
            <w:r w:rsidRPr="007013B5">
              <w:rPr>
                <w:b w:val="0"/>
                <w:color w:val="auto"/>
                <w:sz w:val="22"/>
                <w:szCs w:val="22"/>
              </w:rPr>
              <w:t xml:space="preserve"> 004, 005, 006</w:t>
            </w:r>
            <w:r>
              <w:rPr>
                <w:b w:val="0"/>
                <w:color w:val="auto"/>
                <w:sz w:val="22"/>
                <w:szCs w:val="22"/>
              </w:rPr>
              <w:t>, 014</w:t>
            </w:r>
            <w:r w:rsidRPr="007013B5">
              <w:rPr>
                <w:b w:val="0"/>
                <w:color w:val="auto"/>
                <w:sz w:val="22"/>
                <w:szCs w:val="22"/>
              </w:rPr>
              <w:t>)</w:t>
            </w:r>
          </w:p>
        </w:tc>
        <w:tc>
          <w:tcPr>
            <w:tcW w:w="1752"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196 314 355,0</w:t>
            </w:r>
          </w:p>
        </w:tc>
        <w:tc>
          <w:tcPr>
            <w:tcW w:w="1656"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196 314 355,0</w:t>
            </w:r>
          </w:p>
        </w:tc>
        <w:tc>
          <w:tcPr>
            <w:tcW w:w="959"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100</w:t>
            </w:r>
          </w:p>
        </w:tc>
        <w:tc>
          <w:tcPr>
            <w:tcW w:w="1447"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0,0</w:t>
            </w:r>
          </w:p>
        </w:tc>
      </w:tr>
      <w:tr w:rsidR="00CB7E25" w:rsidRPr="002F3A94" w:rsidTr="00CB7E25">
        <w:tc>
          <w:tcPr>
            <w:cnfStyle w:val="001000000000" w:firstRow="0" w:lastRow="0" w:firstColumn="1" w:lastColumn="0" w:oddVBand="0" w:evenVBand="0" w:oddHBand="0" w:evenHBand="0" w:firstRowFirstColumn="0" w:firstRowLastColumn="0" w:lastRowFirstColumn="0" w:lastRowLastColumn="0"/>
            <w:tcW w:w="3400" w:type="dxa"/>
            <w:shd w:val="clear" w:color="auto" w:fill="auto"/>
          </w:tcPr>
          <w:p w:rsidR="00CB7E25" w:rsidRPr="007013B5" w:rsidRDefault="00CB7E25" w:rsidP="00CB7E25">
            <w:pPr>
              <w:tabs>
                <w:tab w:val="left" w:pos="709"/>
              </w:tabs>
              <w:rPr>
                <w:color w:val="auto"/>
                <w:sz w:val="22"/>
                <w:szCs w:val="22"/>
              </w:rPr>
            </w:pPr>
            <w:r w:rsidRPr="007013B5">
              <w:rPr>
                <w:b w:val="0"/>
                <w:color w:val="auto"/>
                <w:sz w:val="22"/>
                <w:szCs w:val="22"/>
              </w:rPr>
              <w:t>Цель 4.1. (секретно)</w:t>
            </w:r>
          </w:p>
        </w:tc>
        <w:tc>
          <w:tcPr>
            <w:tcW w:w="1752" w:type="dxa"/>
            <w:shd w:val="clear" w:color="auto" w:fill="auto"/>
          </w:tcPr>
          <w:p w:rsidR="00CB7E25" w:rsidRPr="0054370B" w:rsidRDefault="00CB7E25" w:rsidP="00CB7E25">
            <w:pPr>
              <w:cnfStyle w:val="000000000000" w:firstRow="0" w:lastRow="0" w:firstColumn="0" w:lastColumn="0" w:oddVBand="0" w:evenVBand="0" w:oddHBand="0" w:evenHBand="0" w:firstRowFirstColumn="0" w:firstRowLastColumn="0" w:lastRowFirstColumn="0" w:lastRowLastColumn="0"/>
            </w:pPr>
            <w:r w:rsidRPr="0054370B">
              <w:t>196 314 355,0</w:t>
            </w:r>
          </w:p>
        </w:tc>
        <w:tc>
          <w:tcPr>
            <w:tcW w:w="1656" w:type="dxa"/>
            <w:shd w:val="clear" w:color="auto" w:fill="auto"/>
          </w:tcPr>
          <w:p w:rsidR="00CB7E25" w:rsidRPr="0054370B" w:rsidRDefault="00CB7E25" w:rsidP="00CB7E25">
            <w:pPr>
              <w:cnfStyle w:val="000000000000" w:firstRow="0" w:lastRow="0" w:firstColumn="0" w:lastColumn="0" w:oddVBand="0" w:evenVBand="0" w:oddHBand="0" w:evenHBand="0" w:firstRowFirstColumn="0" w:firstRowLastColumn="0" w:lastRowFirstColumn="0" w:lastRowLastColumn="0"/>
            </w:pPr>
            <w:r w:rsidRPr="0054370B">
              <w:t>196 314 355,0</w:t>
            </w:r>
          </w:p>
        </w:tc>
        <w:tc>
          <w:tcPr>
            <w:tcW w:w="959" w:type="dxa"/>
            <w:shd w:val="clear" w:color="auto" w:fill="auto"/>
          </w:tcPr>
          <w:p w:rsidR="00CB7E25" w:rsidRPr="0054370B" w:rsidRDefault="00CB7E25" w:rsidP="00CB7E25">
            <w:pPr>
              <w:cnfStyle w:val="000000000000" w:firstRow="0" w:lastRow="0" w:firstColumn="0" w:lastColumn="0" w:oddVBand="0" w:evenVBand="0" w:oddHBand="0" w:evenHBand="0" w:firstRowFirstColumn="0" w:firstRowLastColumn="0" w:lastRowFirstColumn="0" w:lastRowLastColumn="0"/>
            </w:pPr>
            <w:r w:rsidRPr="0054370B">
              <w:t>100</w:t>
            </w:r>
          </w:p>
        </w:tc>
        <w:tc>
          <w:tcPr>
            <w:tcW w:w="1447" w:type="dxa"/>
            <w:shd w:val="clear" w:color="auto" w:fill="auto"/>
          </w:tcPr>
          <w:p w:rsidR="00CB7E25" w:rsidRPr="0054370B" w:rsidRDefault="00CB7E25" w:rsidP="00CB7E25">
            <w:pPr>
              <w:cnfStyle w:val="000000000000" w:firstRow="0" w:lastRow="0" w:firstColumn="0" w:lastColumn="0" w:oddVBand="0" w:evenVBand="0" w:oddHBand="0" w:evenHBand="0" w:firstRowFirstColumn="0" w:firstRowLastColumn="0" w:lastRowFirstColumn="0" w:lastRowLastColumn="0"/>
            </w:pPr>
            <w:r w:rsidRPr="0054370B">
              <w:t>0,0</w:t>
            </w:r>
          </w:p>
        </w:tc>
      </w:tr>
      <w:tr w:rsidR="00CB7E25" w:rsidRPr="006E368B" w:rsidTr="00CB7E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0" w:type="dxa"/>
            <w:shd w:val="clear" w:color="auto" w:fill="auto"/>
          </w:tcPr>
          <w:p w:rsidR="00CB7E25" w:rsidRPr="007013B5" w:rsidRDefault="00CB7E25" w:rsidP="00CB7E25">
            <w:pPr>
              <w:tabs>
                <w:tab w:val="left" w:pos="709"/>
              </w:tabs>
              <w:rPr>
                <w:color w:val="auto"/>
                <w:sz w:val="22"/>
                <w:szCs w:val="22"/>
              </w:rPr>
            </w:pPr>
            <w:r w:rsidRPr="007013B5">
              <w:rPr>
                <w:color w:val="auto"/>
                <w:sz w:val="22"/>
                <w:szCs w:val="22"/>
              </w:rPr>
              <w:t xml:space="preserve">Бюджетные программы, направленные на обеспечение функций госоргана </w:t>
            </w:r>
          </w:p>
          <w:p w:rsidR="00CB7E25" w:rsidRPr="007013B5" w:rsidRDefault="00CB7E25" w:rsidP="00CB7E25">
            <w:pPr>
              <w:tabs>
                <w:tab w:val="left" w:pos="709"/>
              </w:tabs>
              <w:rPr>
                <w:color w:val="auto"/>
                <w:sz w:val="22"/>
                <w:szCs w:val="22"/>
              </w:rPr>
            </w:pPr>
            <w:r w:rsidRPr="007013B5">
              <w:rPr>
                <w:b w:val="0"/>
                <w:color w:val="auto"/>
                <w:sz w:val="22"/>
                <w:szCs w:val="22"/>
              </w:rPr>
              <w:t>(</w:t>
            </w:r>
            <w:r>
              <w:rPr>
                <w:b w:val="0"/>
                <w:color w:val="auto"/>
                <w:sz w:val="22"/>
                <w:szCs w:val="22"/>
                <w:lang w:val="kk-KZ"/>
              </w:rPr>
              <w:t>БП</w:t>
            </w:r>
            <w:r w:rsidRPr="007013B5">
              <w:rPr>
                <w:b w:val="0"/>
                <w:color w:val="auto"/>
                <w:sz w:val="22"/>
                <w:szCs w:val="22"/>
              </w:rPr>
              <w:t xml:space="preserve"> 001)</w:t>
            </w:r>
          </w:p>
        </w:tc>
        <w:tc>
          <w:tcPr>
            <w:tcW w:w="1752"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9 050 130,0</w:t>
            </w:r>
          </w:p>
        </w:tc>
        <w:tc>
          <w:tcPr>
            <w:tcW w:w="1656"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9 042 073,1</w:t>
            </w:r>
          </w:p>
        </w:tc>
        <w:tc>
          <w:tcPr>
            <w:tcW w:w="959"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99,9</w:t>
            </w:r>
          </w:p>
        </w:tc>
        <w:tc>
          <w:tcPr>
            <w:tcW w:w="1447"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-8 056,9</w:t>
            </w:r>
          </w:p>
        </w:tc>
      </w:tr>
      <w:tr w:rsidR="00CB7E25" w:rsidRPr="006E368B" w:rsidTr="00CB7E25">
        <w:tc>
          <w:tcPr>
            <w:cnfStyle w:val="001000000000" w:firstRow="0" w:lastRow="0" w:firstColumn="1" w:lastColumn="0" w:oddVBand="0" w:evenVBand="0" w:oddHBand="0" w:evenHBand="0" w:firstRowFirstColumn="0" w:firstRowLastColumn="0" w:lastRowFirstColumn="0" w:lastRowLastColumn="0"/>
            <w:tcW w:w="3400" w:type="dxa"/>
            <w:shd w:val="clear" w:color="auto" w:fill="auto"/>
          </w:tcPr>
          <w:p w:rsidR="00CB7E25" w:rsidRPr="007013B5" w:rsidRDefault="00CB7E25" w:rsidP="00CB7E25">
            <w:pPr>
              <w:tabs>
                <w:tab w:val="left" w:pos="709"/>
              </w:tabs>
              <w:rPr>
                <w:color w:val="auto"/>
                <w:sz w:val="22"/>
                <w:szCs w:val="22"/>
              </w:rPr>
            </w:pPr>
            <w:r w:rsidRPr="007013B5">
              <w:rPr>
                <w:color w:val="auto"/>
                <w:sz w:val="22"/>
                <w:szCs w:val="22"/>
              </w:rPr>
              <w:t xml:space="preserve">Распределенные бюджетные программы </w:t>
            </w:r>
          </w:p>
          <w:p w:rsidR="00CB7E25" w:rsidRPr="007013B5" w:rsidRDefault="00CB7E25" w:rsidP="00CB7E25">
            <w:pPr>
              <w:tabs>
                <w:tab w:val="left" w:pos="709"/>
              </w:tabs>
              <w:rPr>
                <w:color w:val="auto"/>
                <w:sz w:val="22"/>
                <w:szCs w:val="22"/>
              </w:rPr>
            </w:pPr>
            <w:r w:rsidRPr="007013B5">
              <w:rPr>
                <w:b w:val="0"/>
                <w:color w:val="auto"/>
                <w:sz w:val="22"/>
                <w:szCs w:val="22"/>
              </w:rPr>
              <w:t>(</w:t>
            </w:r>
            <w:r>
              <w:rPr>
                <w:b w:val="0"/>
                <w:color w:val="auto"/>
                <w:sz w:val="22"/>
                <w:szCs w:val="22"/>
                <w:lang w:val="kk-KZ"/>
              </w:rPr>
              <w:t>БП</w:t>
            </w:r>
            <w:r w:rsidRPr="007013B5">
              <w:rPr>
                <w:b w:val="0"/>
                <w:color w:val="auto"/>
                <w:sz w:val="22"/>
                <w:szCs w:val="22"/>
              </w:rPr>
              <w:t xml:space="preserve"> 100, 101, 102, 105, </w:t>
            </w:r>
            <w:r>
              <w:rPr>
                <w:b w:val="0"/>
                <w:color w:val="auto"/>
                <w:sz w:val="22"/>
                <w:szCs w:val="22"/>
              </w:rPr>
              <w:t xml:space="preserve">109, </w:t>
            </w:r>
            <w:r w:rsidRPr="007013B5">
              <w:rPr>
                <w:b w:val="0"/>
                <w:color w:val="auto"/>
                <w:sz w:val="22"/>
                <w:szCs w:val="22"/>
              </w:rPr>
              <w:t xml:space="preserve">116, </w:t>
            </w:r>
            <w:r>
              <w:rPr>
                <w:b w:val="0"/>
                <w:color w:val="auto"/>
                <w:sz w:val="22"/>
                <w:szCs w:val="22"/>
              </w:rPr>
              <w:t xml:space="preserve">120, </w:t>
            </w:r>
            <w:r w:rsidRPr="007013B5">
              <w:rPr>
                <w:b w:val="0"/>
                <w:color w:val="auto"/>
                <w:sz w:val="22"/>
                <w:szCs w:val="22"/>
              </w:rPr>
              <w:t xml:space="preserve">131, </w:t>
            </w:r>
            <w:r>
              <w:rPr>
                <w:b w:val="0"/>
                <w:color w:val="auto"/>
                <w:sz w:val="22"/>
                <w:szCs w:val="22"/>
              </w:rPr>
              <w:t xml:space="preserve">133, </w:t>
            </w:r>
            <w:r w:rsidRPr="007013B5">
              <w:rPr>
                <w:b w:val="0"/>
                <w:color w:val="auto"/>
                <w:sz w:val="22"/>
                <w:szCs w:val="22"/>
              </w:rPr>
              <w:t>138,164)</w:t>
            </w:r>
          </w:p>
        </w:tc>
        <w:tc>
          <w:tcPr>
            <w:tcW w:w="1752" w:type="dxa"/>
            <w:shd w:val="clear" w:color="auto" w:fill="auto"/>
          </w:tcPr>
          <w:p w:rsidR="00CB7E25" w:rsidRPr="0051569D" w:rsidRDefault="00CB7E25" w:rsidP="00CB7E25">
            <w:pPr>
              <w:cnfStyle w:val="000000000000" w:firstRow="0" w:lastRow="0" w:firstColumn="0" w:lastColumn="0" w:oddVBand="0" w:evenVBand="0" w:oddHBand="0" w:evenHBand="0" w:firstRowFirstColumn="0" w:firstRowLastColumn="0" w:lastRowFirstColumn="0" w:lastRowLastColumn="0"/>
              <w:rPr>
                <w:b/>
              </w:rPr>
            </w:pPr>
            <w:r w:rsidRPr="0051569D">
              <w:rPr>
                <w:b/>
              </w:rPr>
              <w:t>114 604 540,9</w:t>
            </w:r>
          </w:p>
        </w:tc>
        <w:tc>
          <w:tcPr>
            <w:tcW w:w="1656" w:type="dxa"/>
            <w:shd w:val="clear" w:color="auto" w:fill="auto"/>
          </w:tcPr>
          <w:p w:rsidR="00CB7E25" w:rsidRPr="007040F5" w:rsidRDefault="00CB7E25" w:rsidP="00CB7E25">
            <w:pPr>
              <w:cnfStyle w:val="000000000000" w:firstRow="0" w:lastRow="0" w:firstColumn="0" w:lastColumn="0" w:oddVBand="0" w:evenVBand="0" w:oddHBand="0" w:evenHBand="0" w:firstRowFirstColumn="0" w:firstRowLastColumn="0" w:lastRowFirstColumn="0" w:lastRowLastColumn="0"/>
              <w:rPr>
                <w:b/>
              </w:rPr>
            </w:pPr>
            <w:r w:rsidRPr="007040F5">
              <w:rPr>
                <w:b/>
              </w:rPr>
              <w:t>114 604 203,4</w:t>
            </w:r>
          </w:p>
        </w:tc>
        <w:tc>
          <w:tcPr>
            <w:tcW w:w="959" w:type="dxa"/>
            <w:shd w:val="clear" w:color="auto" w:fill="auto"/>
          </w:tcPr>
          <w:p w:rsidR="00CB7E25" w:rsidRPr="007040F5" w:rsidRDefault="00CB7E25" w:rsidP="00CB7E25">
            <w:pPr>
              <w:cnfStyle w:val="000000000000" w:firstRow="0" w:lastRow="0" w:firstColumn="0" w:lastColumn="0" w:oddVBand="0" w:evenVBand="0" w:oddHBand="0" w:evenHBand="0" w:firstRowFirstColumn="0" w:firstRowLastColumn="0" w:lastRowFirstColumn="0" w:lastRowLastColumn="0"/>
              <w:rPr>
                <w:b/>
              </w:rPr>
            </w:pPr>
            <w:r w:rsidRPr="007040F5">
              <w:rPr>
                <w:b/>
              </w:rPr>
              <w:t>100</w:t>
            </w:r>
          </w:p>
        </w:tc>
        <w:tc>
          <w:tcPr>
            <w:tcW w:w="1447" w:type="dxa"/>
            <w:shd w:val="clear" w:color="auto" w:fill="auto"/>
          </w:tcPr>
          <w:p w:rsidR="00CB7E25" w:rsidRPr="007040F5" w:rsidRDefault="00CB7E25" w:rsidP="00CB7E25">
            <w:pPr>
              <w:cnfStyle w:val="000000000000" w:firstRow="0" w:lastRow="0" w:firstColumn="0" w:lastColumn="0" w:oddVBand="0" w:evenVBand="0" w:oddHBand="0" w:evenHBand="0" w:firstRowFirstColumn="0" w:firstRowLastColumn="0" w:lastRowFirstColumn="0" w:lastRowLastColumn="0"/>
              <w:rPr>
                <w:b/>
              </w:rPr>
            </w:pPr>
            <w:r w:rsidRPr="007040F5">
              <w:rPr>
                <w:b/>
              </w:rPr>
              <w:t>-337,5</w:t>
            </w:r>
          </w:p>
        </w:tc>
      </w:tr>
      <w:tr w:rsidR="00CB7E25" w:rsidRPr="00E379EA" w:rsidTr="00CB7E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0" w:type="dxa"/>
            <w:shd w:val="clear" w:color="auto" w:fill="auto"/>
          </w:tcPr>
          <w:p w:rsidR="00CB7E25" w:rsidRPr="007013B5" w:rsidRDefault="00CB7E25" w:rsidP="00CB7E25">
            <w:pPr>
              <w:tabs>
                <w:tab w:val="left" w:pos="709"/>
              </w:tabs>
              <w:rPr>
                <w:color w:val="auto"/>
                <w:sz w:val="22"/>
                <w:szCs w:val="22"/>
              </w:rPr>
            </w:pPr>
            <w:r w:rsidRPr="007013B5">
              <w:rPr>
                <w:color w:val="auto"/>
                <w:sz w:val="22"/>
                <w:szCs w:val="22"/>
              </w:rPr>
              <w:t>ИТОГО:</w:t>
            </w:r>
          </w:p>
        </w:tc>
        <w:tc>
          <w:tcPr>
            <w:tcW w:w="1752"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1 448 783 398,9</w:t>
            </w:r>
          </w:p>
        </w:tc>
        <w:tc>
          <w:tcPr>
            <w:tcW w:w="1656"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1 448 733 861,0</w:t>
            </w:r>
          </w:p>
        </w:tc>
        <w:tc>
          <w:tcPr>
            <w:tcW w:w="959"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100</w:t>
            </w:r>
          </w:p>
        </w:tc>
        <w:tc>
          <w:tcPr>
            <w:tcW w:w="1447" w:type="dxa"/>
            <w:shd w:val="clear" w:color="auto" w:fill="auto"/>
          </w:tcPr>
          <w:p w:rsidR="00CB7E25" w:rsidRPr="0051569D" w:rsidRDefault="00CB7E25" w:rsidP="00CB7E25">
            <w:pPr>
              <w:cnfStyle w:val="000000100000" w:firstRow="0" w:lastRow="0" w:firstColumn="0" w:lastColumn="0" w:oddVBand="0" w:evenVBand="0" w:oddHBand="1" w:evenHBand="0" w:firstRowFirstColumn="0" w:firstRowLastColumn="0" w:lastRowFirstColumn="0" w:lastRowLastColumn="0"/>
              <w:rPr>
                <w:b/>
              </w:rPr>
            </w:pPr>
            <w:r w:rsidRPr="0051569D">
              <w:rPr>
                <w:b/>
              </w:rPr>
              <w:t>-49 537,9</w:t>
            </w:r>
          </w:p>
        </w:tc>
      </w:tr>
    </w:tbl>
    <w:p w:rsidR="00CB7E25" w:rsidRPr="002E4081" w:rsidRDefault="00CB7E25" w:rsidP="00CB7E25">
      <w:pPr>
        <w:tabs>
          <w:tab w:val="left" w:pos="709"/>
        </w:tabs>
        <w:jc w:val="both"/>
        <w:rPr>
          <w:rFonts w:eastAsia="SimSun"/>
          <w:sz w:val="28"/>
          <w:szCs w:val="28"/>
          <w:lang w:val="kk-KZ"/>
        </w:rPr>
      </w:pPr>
    </w:p>
    <w:p w:rsidR="00CB7E25" w:rsidRPr="00CB7E25" w:rsidRDefault="00CB7E25" w:rsidP="00CB7E25">
      <w:pPr>
        <w:tabs>
          <w:tab w:val="left" w:pos="709"/>
        </w:tabs>
        <w:ind w:firstLine="709"/>
        <w:jc w:val="both"/>
        <w:rPr>
          <w:b/>
          <w:color w:val="0000FF"/>
          <w:sz w:val="28"/>
          <w:szCs w:val="28"/>
        </w:rPr>
      </w:pPr>
      <w:r w:rsidRPr="00CB7E25">
        <w:rPr>
          <w:b/>
          <w:color w:val="0000FF"/>
          <w:sz w:val="28"/>
          <w:szCs w:val="28"/>
        </w:rPr>
        <w:lastRenderedPageBreak/>
        <w:t>СТРАТЕГИЧЕСКОЕ НАПРАВЛЕНИЕ 1 «Создание условий для индустриального развития страны»</w:t>
      </w:r>
    </w:p>
    <w:p w:rsidR="00CB7E25" w:rsidRPr="00E52E09" w:rsidRDefault="00CB7E25" w:rsidP="00CB7E25">
      <w:pPr>
        <w:tabs>
          <w:tab w:val="left" w:pos="709"/>
        </w:tabs>
        <w:ind w:firstLine="709"/>
        <w:jc w:val="both"/>
        <w:rPr>
          <w:b/>
          <w:i/>
          <w:color w:val="000000"/>
          <w:sz w:val="28"/>
          <w:szCs w:val="28"/>
        </w:rPr>
      </w:pPr>
      <w:r w:rsidRPr="00E52E09">
        <w:rPr>
          <w:color w:val="000000"/>
          <w:sz w:val="28"/>
          <w:szCs w:val="28"/>
        </w:rPr>
        <w:t xml:space="preserve">Цель </w:t>
      </w:r>
      <w:r w:rsidRPr="00E52E09">
        <w:rPr>
          <w:b/>
          <w:i/>
          <w:color w:val="000000"/>
          <w:sz w:val="28"/>
          <w:szCs w:val="28"/>
        </w:rPr>
        <w:t>1.1 «Содействие индустриальному развитию и промышленной безопасности»</w:t>
      </w:r>
    </w:p>
    <w:p w:rsidR="00CB7E25" w:rsidRDefault="00CB7E25" w:rsidP="00CB7E25">
      <w:pPr>
        <w:tabs>
          <w:tab w:val="left" w:pos="709"/>
        </w:tabs>
        <w:ind w:firstLine="709"/>
        <w:jc w:val="both"/>
        <w:rPr>
          <w:sz w:val="28"/>
          <w:szCs w:val="28"/>
        </w:rPr>
      </w:pP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Pr>
          <w:sz w:val="28"/>
          <w:szCs w:val="28"/>
        </w:rPr>
        <w:t>13</w:t>
      </w:r>
      <w:r w:rsidRPr="00602127">
        <w:rPr>
          <w:sz w:val="28"/>
          <w:szCs w:val="28"/>
        </w:rPr>
        <w:t xml:space="preserve"> целевых индикаторов, </w:t>
      </w:r>
      <w:r>
        <w:rPr>
          <w:sz w:val="28"/>
          <w:szCs w:val="28"/>
        </w:rPr>
        <w:t xml:space="preserve">из </w:t>
      </w:r>
      <w:r w:rsidRPr="00602127">
        <w:rPr>
          <w:sz w:val="28"/>
          <w:szCs w:val="28"/>
        </w:rPr>
        <w:t>которы</w:t>
      </w:r>
      <w:r>
        <w:rPr>
          <w:sz w:val="28"/>
          <w:szCs w:val="28"/>
        </w:rPr>
        <w:t>х</w:t>
      </w:r>
      <w:r w:rsidRPr="00602127">
        <w:rPr>
          <w:sz w:val="28"/>
          <w:szCs w:val="28"/>
        </w:rPr>
        <w:t xml:space="preserve"> достигнут</w:t>
      </w:r>
      <w:r>
        <w:rPr>
          <w:sz w:val="28"/>
          <w:szCs w:val="28"/>
        </w:rPr>
        <w:t>о – 8; не</w:t>
      </w:r>
      <w:r>
        <w:rPr>
          <w:sz w:val="28"/>
          <w:szCs w:val="28"/>
          <w:lang w:val="kk-KZ"/>
        </w:rPr>
        <w:t xml:space="preserve"> </w:t>
      </w:r>
      <w:r>
        <w:rPr>
          <w:sz w:val="28"/>
          <w:szCs w:val="28"/>
        </w:rPr>
        <w:t>достигнуто – 2;</w:t>
      </w:r>
      <w:r w:rsidRPr="00B34691">
        <w:rPr>
          <w:sz w:val="28"/>
          <w:szCs w:val="28"/>
        </w:rPr>
        <w:t xml:space="preserve"> </w:t>
      </w:r>
      <w:r>
        <w:rPr>
          <w:sz w:val="28"/>
          <w:szCs w:val="28"/>
        </w:rPr>
        <w:t>на исполнении – 3.</w:t>
      </w:r>
    </w:p>
    <w:tbl>
      <w:tblPr>
        <w:tblStyle w:val="2fb"/>
        <w:tblW w:w="9853"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528"/>
        <w:gridCol w:w="6025"/>
        <w:gridCol w:w="1656"/>
        <w:gridCol w:w="1644"/>
      </w:tblGrid>
      <w:tr w:rsidR="00CB7E25" w:rsidRPr="003F4509" w:rsidTr="00CB7E25">
        <w:tc>
          <w:tcPr>
            <w:tcW w:w="528"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CB7E25" w:rsidRPr="003F4509" w:rsidRDefault="00CB7E25" w:rsidP="00CB7E25">
            <w:pPr>
              <w:jc w:val="both"/>
              <w:rPr>
                <w:sz w:val="24"/>
                <w:szCs w:val="28"/>
              </w:rPr>
            </w:pPr>
          </w:p>
        </w:tc>
        <w:tc>
          <w:tcPr>
            <w:tcW w:w="6025"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CB7E25" w:rsidRPr="003F4509" w:rsidRDefault="00CB7E25" w:rsidP="00CB7E25">
            <w:pPr>
              <w:jc w:val="both"/>
              <w:rPr>
                <w:sz w:val="24"/>
                <w:szCs w:val="28"/>
              </w:rPr>
            </w:pPr>
          </w:p>
        </w:tc>
        <w:tc>
          <w:tcPr>
            <w:tcW w:w="1656"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CB7E25" w:rsidRPr="003F4509" w:rsidRDefault="00CB7E25" w:rsidP="00CB7E25">
            <w:pPr>
              <w:jc w:val="center"/>
              <w:rPr>
                <w:b/>
                <w:sz w:val="24"/>
                <w:szCs w:val="28"/>
              </w:rPr>
            </w:pPr>
            <w:r w:rsidRPr="003F4509">
              <w:rPr>
                <w:b/>
                <w:sz w:val="24"/>
                <w:szCs w:val="28"/>
              </w:rPr>
              <w:t>План</w:t>
            </w:r>
          </w:p>
        </w:tc>
        <w:tc>
          <w:tcPr>
            <w:tcW w:w="1644"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CB7E25" w:rsidRPr="003F4509" w:rsidRDefault="00CB7E25" w:rsidP="00CB7E25">
            <w:pPr>
              <w:jc w:val="center"/>
              <w:rPr>
                <w:b/>
                <w:sz w:val="24"/>
                <w:szCs w:val="28"/>
              </w:rPr>
            </w:pPr>
            <w:r w:rsidRPr="003F4509">
              <w:rPr>
                <w:b/>
                <w:sz w:val="24"/>
                <w:szCs w:val="28"/>
              </w:rPr>
              <w:t>Факт</w:t>
            </w:r>
          </w:p>
        </w:tc>
      </w:tr>
      <w:tr w:rsidR="00CB7E25" w:rsidRPr="003F4509" w:rsidTr="00CB7E25">
        <w:tc>
          <w:tcPr>
            <w:tcW w:w="528"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CB7E25" w:rsidRPr="003F4509" w:rsidRDefault="00CB7E25" w:rsidP="00CB7E25">
            <w:pPr>
              <w:rPr>
                <w:b/>
                <w:sz w:val="24"/>
                <w:szCs w:val="28"/>
              </w:rPr>
            </w:pPr>
            <w:r w:rsidRPr="003F4509">
              <w:rPr>
                <w:b/>
                <w:sz w:val="24"/>
                <w:szCs w:val="28"/>
              </w:rPr>
              <w:t>1</w:t>
            </w:r>
          </w:p>
        </w:tc>
        <w:tc>
          <w:tcPr>
            <w:tcW w:w="6025"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F4509" w:rsidRDefault="00CB7E25" w:rsidP="00CB7E25">
            <w:pPr>
              <w:rPr>
                <w:sz w:val="24"/>
                <w:szCs w:val="28"/>
              </w:rPr>
            </w:pPr>
            <w:r w:rsidRPr="003F4509">
              <w:rPr>
                <w:sz w:val="24"/>
                <w:szCs w:val="24"/>
              </w:rPr>
              <w:t>ИФО производства продукции металлургической промышленности</w:t>
            </w:r>
          </w:p>
        </w:tc>
        <w:tc>
          <w:tcPr>
            <w:tcW w:w="1656"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F4509" w:rsidRDefault="00CB7E25" w:rsidP="00CB7E25">
            <w:pPr>
              <w:jc w:val="center"/>
              <w:rPr>
                <w:sz w:val="24"/>
                <w:szCs w:val="28"/>
              </w:rPr>
            </w:pPr>
            <w:r w:rsidRPr="003F4509">
              <w:rPr>
                <w:sz w:val="24"/>
                <w:szCs w:val="28"/>
              </w:rPr>
              <w:t>102,0%</w:t>
            </w:r>
          </w:p>
        </w:tc>
        <w:tc>
          <w:tcPr>
            <w:tcW w:w="1644"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F4509" w:rsidRDefault="00CB7E25" w:rsidP="00CB7E25">
            <w:pPr>
              <w:jc w:val="center"/>
              <w:rPr>
                <w:sz w:val="24"/>
                <w:szCs w:val="28"/>
              </w:rPr>
            </w:pPr>
            <w:r w:rsidRPr="003F4509">
              <w:rPr>
                <w:sz w:val="24"/>
                <w:szCs w:val="28"/>
              </w:rPr>
              <w:t>102,6%</w:t>
            </w:r>
          </w:p>
        </w:tc>
      </w:tr>
      <w:tr w:rsidR="00CB7E25" w:rsidRPr="003F4509"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CB7E25" w:rsidRPr="003F4509" w:rsidRDefault="00CB7E25" w:rsidP="00CB7E25">
            <w:pPr>
              <w:rPr>
                <w:b/>
                <w:sz w:val="24"/>
                <w:szCs w:val="28"/>
              </w:rPr>
            </w:pPr>
            <w:r w:rsidRPr="003F4509">
              <w:rPr>
                <w:b/>
                <w:sz w:val="24"/>
                <w:szCs w:val="28"/>
              </w:rPr>
              <w:t>2</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F4509" w:rsidRDefault="00CB7E25" w:rsidP="00CB7E25">
            <w:pPr>
              <w:rPr>
                <w:sz w:val="24"/>
                <w:szCs w:val="28"/>
              </w:rPr>
            </w:pPr>
            <w:r w:rsidRPr="003F4509">
              <w:rPr>
                <w:sz w:val="24"/>
                <w:szCs w:val="28"/>
              </w:rPr>
              <w:t>ИФО производства продукции машиностроения</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F4509" w:rsidRDefault="00CB7E25" w:rsidP="00CB7E25">
            <w:pPr>
              <w:jc w:val="center"/>
              <w:rPr>
                <w:sz w:val="24"/>
                <w:szCs w:val="28"/>
              </w:rPr>
            </w:pPr>
            <w:r w:rsidRPr="003F4509">
              <w:rPr>
                <w:sz w:val="24"/>
                <w:szCs w:val="28"/>
              </w:rPr>
              <w:t>114,3%</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F4509" w:rsidRDefault="00CB7E25" w:rsidP="00CB7E25">
            <w:pPr>
              <w:jc w:val="center"/>
              <w:rPr>
                <w:sz w:val="24"/>
                <w:szCs w:val="24"/>
              </w:rPr>
            </w:pPr>
            <w:r w:rsidRPr="003F4509">
              <w:rPr>
                <w:sz w:val="24"/>
                <w:szCs w:val="28"/>
              </w:rPr>
              <w:t>116,3%</w:t>
            </w:r>
          </w:p>
        </w:tc>
      </w:tr>
      <w:tr w:rsidR="00CB7E25" w:rsidRPr="003F4509"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CB7E25" w:rsidRPr="003F4509" w:rsidRDefault="00CB7E25" w:rsidP="00CB7E25">
            <w:pPr>
              <w:rPr>
                <w:b/>
                <w:sz w:val="24"/>
                <w:szCs w:val="28"/>
              </w:rPr>
            </w:pPr>
            <w:r w:rsidRPr="003F4509">
              <w:rPr>
                <w:b/>
                <w:sz w:val="24"/>
                <w:szCs w:val="28"/>
              </w:rPr>
              <w:t>3</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F4509" w:rsidRDefault="00CB7E25" w:rsidP="00CB7E25">
            <w:pPr>
              <w:rPr>
                <w:sz w:val="24"/>
                <w:szCs w:val="28"/>
              </w:rPr>
            </w:pPr>
            <w:r w:rsidRPr="003F4509">
              <w:rPr>
                <w:sz w:val="24"/>
                <w:szCs w:val="28"/>
              </w:rPr>
              <w:t xml:space="preserve">ИФО производства прочей неметаллической минеральной продукции  </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F4509" w:rsidRDefault="00CB7E25" w:rsidP="00CB7E25">
            <w:pPr>
              <w:jc w:val="center"/>
              <w:rPr>
                <w:sz w:val="24"/>
                <w:szCs w:val="28"/>
              </w:rPr>
            </w:pPr>
            <w:r w:rsidRPr="003F4509">
              <w:rPr>
                <w:sz w:val="24"/>
                <w:szCs w:val="28"/>
              </w:rPr>
              <w:t>97,9%</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F4509" w:rsidRDefault="00CB7E25" w:rsidP="00CB7E25">
            <w:pPr>
              <w:jc w:val="center"/>
              <w:rPr>
                <w:sz w:val="24"/>
                <w:szCs w:val="28"/>
              </w:rPr>
            </w:pPr>
            <w:r w:rsidRPr="003F4509">
              <w:rPr>
                <w:sz w:val="24"/>
                <w:szCs w:val="28"/>
              </w:rPr>
              <w:t>101,8</w:t>
            </w:r>
            <w:r w:rsidRPr="003F4509">
              <w:rPr>
                <w:sz w:val="24"/>
                <w:szCs w:val="24"/>
              </w:rPr>
              <w:t>%</w:t>
            </w:r>
          </w:p>
        </w:tc>
      </w:tr>
      <w:tr w:rsidR="00CB7E25" w:rsidRPr="003F4509"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3F4509" w:rsidRDefault="00CB7E25" w:rsidP="00CB7E25">
            <w:pPr>
              <w:rPr>
                <w:b/>
                <w:sz w:val="24"/>
                <w:szCs w:val="28"/>
              </w:rPr>
            </w:pPr>
            <w:r w:rsidRPr="003F4509">
              <w:rPr>
                <w:b/>
                <w:sz w:val="24"/>
                <w:szCs w:val="28"/>
              </w:rPr>
              <w:t>4</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rPr>
                <w:sz w:val="24"/>
                <w:szCs w:val="28"/>
              </w:rPr>
            </w:pPr>
            <w:r w:rsidRPr="003F4509">
              <w:rPr>
                <w:sz w:val="24"/>
                <w:szCs w:val="28"/>
              </w:rPr>
              <w:t>ИФО производства легкой промышленности</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111%</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115 %</w:t>
            </w:r>
          </w:p>
        </w:tc>
      </w:tr>
      <w:tr w:rsidR="00CB7E25" w:rsidRPr="003F4509"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3F4509" w:rsidRDefault="00CB7E25" w:rsidP="00CB7E25">
            <w:pPr>
              <w:rPr>
                <w:b/>
                <w:sz w:val="24"/>
                <w:szCs w:val="28"/>
              </w:rPr>
            </w:pPr>
            <w:r w:rsidRPr="003F4509">
              <w:rPr>
                <w:b/>
                <w:sz w:val="24"/>
                <w:szCs w:val="28"/>
              </w:rPr>
              <w:t>5</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rPr>
                <w:sz w:val="24"/>
                <w:szCs w:val="28"/>
              </w:rPr>
            </w:pPr>
            <w:r w:rsidRPr="003F4509">
              <w:rPr>
                <w:sz w:val="24"/>
                <w:szCs w:val="28"/>
              </w:rPr>
              <w:t>ИФО производства фармацевтической промышленности</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125%</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147%</w:t>
            </w:r>
          </w:p>
        </w:tc>
      </w:tr>
      <w:tr w:rsidR="00CB7E25" w:rsidRPr="003F4509"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3F4509" w:rsidRDefault="00CB7E25" w:rsidP="00CB7E25">
            <w:pPr>
              <w:rPr>
                <w:b/>
                <w:sz w:val="24"/>
                <w:szCs w:val="28"/>
              </w:rPr>
            </w:pPr>
            <w:r w:rsidRPr="003F4509">
              <w:rPr>
                <w:b/>
                <w:sz w:val="24"/>
                <w:szCs w:val="28"/>
              </w:rPr>
              <w:t>6</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contextualSpacing/>
              <w:rPr>
                <w:sz w:val="24"/>
                <w:szCs w:val="28"/>
              </w:rPr>
            </w:pPr>
            <w:r w:rsidRPr="003F4509">
              <w:rPr>
                <w:sz w:val="24"/>
                <w:szCs w:val="28"/>
              </w:rPr>
              <w:t>Объем добычи угля и лигнита (без учета угольного концентрата</w:t>
            </w:r>
            <w:proofErr w:type="gramStart"/>
            <w:r w:rsidRPr="003F4509">
              <w:rPr>
                <w:sz w:val="24"/>
                <w:szCs w:val="28"/>
              </w:rPr>
              <w:t xml:space="preserve">),  </w:t>
            </w:r>
            <w:proofErr w:type="spellStart"/>
            <w:r w:rsidRPr="003F4509">
              <w:rPr>
                <w:sz w:val="24"/>
                <w:szCs w:val="28"/>
              </w:rPr>
              <w:t>млн</w:t>
            </w:r>
            <w:proofErr w:type="gramEnd"/>
            <w:r w:rsidRPr="003F4509">
              <w:rPr>
                <w:sz w:val="24"/>
                <w:szCs w:val="28"/>
              </w:rPr>
              <w:t>.тонн</w:t>
            </w:r>
            <w:proofErr w:type="spellEnd"/>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107,2</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109,2</w:t>
            </w:r>
          </w:p>
        </w:tc>
      </w:tr>
      <w:tr w:rsidR="00CB7E25" w:rsidRPr="003F4509"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3F4509" w:rsidRDefault="00CB7E25" w:rsidP="00CB7E25">
            <w:pPr>
              <w:rPr>
                <w:b/>
                <w:sz w:val="24"/>
                <w:szCs w:val="28"/>
              </w:rPr>
            </w:pPr>
            <w:r w:rsidRPr="003F4509">
              <w:rPr>
                <w:b/>
                <w:sz w:val="24"/>
                <w:szCs w:val="28"/>
              </w:rPr>
              <w:t>7</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rPr>
                <w:sz w:val="24"/>
                <w:szCs w:val="28"/>
              </w:rPr>
            </w:pPr>
            <w:r w:rsidRPr="003F4509">
              <w:rPr>
                <w:sz w:val="24"/>
                <w:szCs w:val="28"/>
              </w:rPr>
              <w:t>Уровень обеспеченности работников ликвидированных шахт выплатами по возмещению ущерба</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100%</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100%</w:t>
            </w:r>
          </w:p>
        </w:tc>
      </w:tr>
      <w:tr w:rsidR="00CB7E25" w:rsidRPr="003F4509"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3F4509" w:rsidRDefault="00CB7E25" w:rsidP="00CB7E25">
            <w:pPr>
              <w:rPr>
                <w:b/>
                <w:sz w:val="24"/>
                <w:szCs w:val="28"/>
              </w:rPr>
            </w:pPr>
            <w:r w:rsidRPr="003F4509">
              <w:rPr>
                <w:b/>
                <w:sz w:val="24"/>
                <w:szCs w:val="28"/>
              </w:rPr>
              <w:t>8</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rPr>
                <w:sz w:val="24"/>
                <w:szCs w:val="28"/>
              </w:rPr>
            </w:pPr>
            <w:r w:rsidRPr="003F4509">
              <w:rPr>
                <w:sz w:val="24"/>
                <w:szCs w:val="28"/>
              </w:rPr>
              <w:t>Рост объема производства товаров и услуг (работ) на территориях СЭЗ (без учета СЭЗ «НИНТ», «</w:t>
            </w:r>
            <w:proofErr w:type="spellStart"/>
            <w:r w:rsidRPr="003F4509">
              <w:rPr>
                <w:sz w:val="24"/>
                <w:szCs w:val="28"/>
              </w:rPr>
              <w:t>Химпарк</w:t>
            </w:r>
            <w:proofErr w:type="spellEnd"/>
            <w:r w:rsidRPr="003F4509">
              <w:rPr>
                <w:sz w:val="24"/>
                <w:szCs w:val="28"/>
              </w:rPr>
              <w:t xml:space="preserve"> Тараз», «Хоргос-Восточные ворота»)</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100%</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132,44%</w:t>
            </w:r>
          </w:p>
        </w:tc>
      </w:tr>
      <w:tr w:rsidR="00CB7E25" w:rsidRPr="003F4509"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3F4509" w:rsidRDefault="00CB7E25" w:rsidP="00CB7E25">
            <w:pPr>
              <w:rPr>
                <w:b/>
                <w:sz w:val="24"/>
                <w:szCs w:val="28"/>
              </w:rPr>
            </w:pPr>
            <w:r w:rsidRPr="003F4509">
              <w:rPr>
                <w:b/>
                <w:sz w:val="24"/>
                <w:szCs w:val="28"/>
              </w:rPr>
              <w:t>9</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rPr>
                <w:sz w:val="24"/>
                <w:szCs w:val="28"/>
              </w:rPr>
            </w:pPr>
            <w:r w:rsidRPr="003F4509">
              <w:rPr>
                <w:sz w:val="24"/>
                <w:szCs w:val="28"/>
              </w:rPr>
              <w:t>ИФО производства продуктов химической промышленности</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103,1%</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99,5%</w:t>
            </w:r>
          </w:p>
        </w:tc>
      </w:tr>
      <w:tr w:rsidR="00CB7E25" w:rsidRPr="003F4509"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3F4509" w:rsidRDefault="00CB7E25" w:rsidP="00CB7E25">
            <w:pPr>
              <w:rPr>
                <w:b/>
                <w:sz w:val="24"/>
                <w:szCs w:val="28"/>
              </w:rPr>
            </w:pPr>
            <w:r w:rsidRPr="003F4509">
              <w:rPr>
                <w:b/>
                <w:sz w:val="24"/>
                <w:szCs w:val="28"/>
              </w:rPr>
              <w:t>10</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rPr>
                <w:sz w:val="24"/>
                <w:szCs w:val="28"/>
              </w:rPr>
            </w:pPr>
            <w:r w:rsidRPr="003F4509">
              <w:rPr>
                <w:sz w:val="24"/>
                <w:szCs w:val="28"/>
              </w:rPr>
              <w:t>Целевой объем инвестиций в основной капитал,</w:t>
            </w:r>
            <w:r>
              <w:rPr>
                <w:sz w:val="24"/>
                <w:szCs w:val="28"/>
              </w:rPr>
              <w:t> </w:t>
            </w:r>
            <w:proofErr w:type="spellStart"/>
            <w:proofErr w:type="gramStart"/>
            <w:r>
              <w:rPr>
                <w:sz w:val="24"/>
                <w:szCs w:val="28"/>
              </w:rPr>
              <w:t>млрд.тенге</w:t>
            </w:r>
            <w:proofErr w:type="spellEnd"/>
            <w:proofErr w:type="gramEnd"/>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6 431</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5 829,98</w:t>
            </w:r>
          </w:p>
        </w:tc>
      </w:tr>
      <w:tr w:rsidR="00CB7E25" w:rsidRPr="003F4509"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3F4509" w:rsidRDefault="00CB7E25" w:rsidP="00CB7E25">
            <w:pPr>
              <w:rPr>
                <w:b/>
                <w:sz w:val="24"/>
                <w:szCs w:val="28"/>
              </w:rPr>
            </w:pPr>
            <w:r w:rsidRPr="003F4509">
              <w:rPr>
                <w:b/>
                <w:sz w:val="24"/>
                <w:szCs w:val="28"/>
              </w:rPr>
              <w:t>11</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rPr>
                <w:sz w:val="24"/>
                <w:szCs w:val="28"/>
              </w:rPr>
            </w:pPr>
            <w:r w:rsidRPr="003F4509">
              <w:rPr>
                <w:sz w:val="24"/>
                <w:szCs w:val="28"/>
              </w:rPr>
              <w:t>Рост производительности труда в отраслях обрабатывающей промышленности</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26,9%</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На исполнении</w:t>
            </w:r>
          </w:p>
          <w:p w:rsidR="00CB7E25" w:rsidRPr="003F4509" w:rsidRDefault="00CB7E25" w:rsidP="00CB7E25">
            <w:pPr>
              <w:jc w:val="center"/>
              <w:rPr>
                <w:sz w:val="24"/>
                <w:szCs w:val="28"/>
              </w:rPr>
            </w:pPr>
          </w:p>
        </w:tc>
      </w:tr>
      <w:tr w:rsidR="00CB7E25" w:rsidRPr="003F4509"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3F4509" w:rsidRDefault="00CB7E25" w:rsidP="00CB7E25">
            <w:pPr>
              <w:rPr>
                <w:b/>
                <w:sz w:val="24"/>
                <w:szCs w:val="28"/>
              </w:rPr>
            </w:pPr>
            <w:r w:rsidRPr="003F4509">
              <w:rPr>
                <w:b/>
                <w:sz w:val="24"/>
                <w:szCs w:val="28"/>
              </w:rPr>
              <w:t>12</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rPr>
                <w:sz w:val="24"/>
                <w:szCs w:val="28"/>
              </w:rPr>
            </w:pPr>
            <w:r w:rsidRPr="003F4509">
              <w:rPr>
                <w:sz w:val="24"/>
                <w:szCs w:val="28"/>
              </w:rPr>
              <w:t>Доля местного содержания в закупках недропользователей (горнорудный комплекс)</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48,5%</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На исполнении</w:t>
            </w:r>
          </w:p>
          <w:p w:rsidR="00CB7E25" w:rsidRPr="003F4509" w:rsidRDefault="00CB7E25" w:rsidP="00CB7E25">
            <w:pPr>
              <w:jc w:val="center"/>
              <w:rPr>
                <w:sz w:val="24"/>
                <w:szCs w:val="28"/>
              </w:rPr>
            </w:pPr>
          </w:p>
        </w:tc>
      </w:tr>
      <w:tr w:rsidR="00CB7E25" w:rsidRPr="003F4509"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3F4509" w:rsidRDefault="00CB7E25" w:rsidP="00CB7E25">
            <w:pPr>
              <w:rPr>
                <w:b/>
                <w:sz w:val="24"/>
                <w:szCs w:val="28"/>
              </w:rPr>
            </w:pPr>
            <w:r w:rsidRPr="003F4509">
              <w:rPr>
                <w:b/>
                <w:sz w:val="24"/>
                <w:szCs w:val="28"/>
              </w:rPr>
              <w:t>13</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rPr>
                <w:sz w:val="24"/>
                <w:szCs w:val="28"/>
              </w:rPr>
            </w:pPr>
            <w:r w:rsidRPr="003F4509">
              <w:rPr>
                <w:sz w:val="24"/>
                <w:szCs w:val="28"/>
              </w:rPr>
              <w:t>Энергоемкость ВВП (по данным МЭА)</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19,5</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F4509" w:rsidRDefault="00CB7E25" w:rsidP="00CB7E25">
            <w:pPr>
              <w:jc w:val="center"/>
              <w:rPr>
                <w:sz w:val="24"/>
                <w:szCs w:val="28"/>
              </w:rPr>
            </w:pPr>
            <w:r w:rsidRPr="003F4509">
              <w:rPr>
                <w:sz w:val="24"/>
                <w:szCs w:val="28"/>
              </w:rPr>
              <w:t>На исполнении</w:t>
            </w:r>
          </w:p>
        </w:tc>
      </w:tr>
    </w:tbl>
    <w:p w:rsidR="00CB7E25" w:rsidRPr="002516BA" w:rsidRDefault="00CB7E25" w:rsidP="00CB7E25">
      <w:pPr>
        <w:shd w:val="clear" w:color="auto" w:fill="FFFFFF" w:themeFill="background1"/>
        <w:ind w:firstLine="708"/>
        <w:jc w:val="both"/>
        <w:rPr>
          <w:i/>
          <w:color w:val="000000"/>
          <w:sz w:val="28"/>
          <w:szCs w:val="28"/>
        </w:rPr>
      </w:pPr>
      <w:r w:rsidRPr="002516BA">
        <w:rPr>
          <w:i/>
          <w:color w:val="000000"/>
          <w:sz w:val="28"/>
          <w:szCs w:val="28"/>
        </w:rPr>
        <w:t xml:space="preserve">Достигнутые </w:t>
      </w:r>
      <w:r w:rsidRPr="002516BA">
        <w:rPr>
          <w:rFonts w:eastAsia="SimSun"/>
          <w:i/>
          <w:color w:val="000000" w:themeColor="text1"/>
          <w:sz w:val="28"/>
          <w:szCs w:val="28"/>
          <w:lang w:eastAsia="en-US"/>
        </w:rPr>
        <w:t>целевые индикаторы цели 1.1</w:t>
      </w:r>
    </w:p>
    <w:p w:rsidR="00CB7E25" w:rsidRPr="00A92AE9" w:rsidRDefault="00CB7E25" w:rsidP="00CB7E25">
      <w:pPr>
        <w:shd w:val="clear" w:color="auto" w:fill="FFFFFF" w:themeFill="background1"/>
        <w:ind w:firstLine="708"/>
        <w:jc w:val="both"/>
        <w:rPr>
          <w:rFonts w:eastAsia="SimSun"/>
          <w:color w:val="000000" w:themeColor="text1"/>
          <w:sz w:val="28"/>
          <w:szCs w:val="28"/>
          <w:highlight w:val="yellow"/>
        </w:rPr>
      </w:pPr>
      <w:r w:rsidRPr="00B34691">
        <w:rPr>
          <w:i/>
          <w:color w:val="000000"/>
          <w:sz w:val="28"/>
          <w:szCs w:val="28"/>
        </w:rPr>
        <w:t>1. Индикатор «</w:t>
      </w:r>
      <w:r w:rsidRPr="00B34691">
        <w:rPr>
          <w:rFonts w:eastAsia="SimSun"/>
          <w:i/>
          <w:color w:val="000000" w:themeColor="text1"/>
          <w:sz w:val="28"/>
          <w:szCs w:val="28"/>
        </w:rPr>
        <w:t>ИФО производства продукции металлургической промышленности»</w:t>
      </w:r>
      <w:r w:rsidRPr="00DB0428">
        <w:rPr>
          <w:i/>
          <w:sz w:val="28"/>
          <w:szCs w:val="28"/>
        </w:rPr>
        <w:t xml:space="preserve"> </w:t>
      </w:r>
      <w:r w:rsidRPr="00A92AE9">
        <w:rPr>
          <w:i/>
          <w:sz w:val="28"/>
          <w:szCs w:val="28"/>
        </w:rPr>
        <w:t>(</w:t>
      </w:r>
      <w:r>
        <w:rPr>
          <w:i/>
          <w:sz w:val="28"/>
          <w:szCs w:val="28"/>
        </w:rPr>
        <w:t xml:space="preserve">% к предыдущему году, </w:t>
      </w:r>
      <w:r w:rsidRPr="00A92AE9">
        <w:rPr>
          <w:i/>
          <w:sz w:val="28"/>
          <w:szCs w:val="28"/>
        </w:rPr>
        <w:t>план – 102</w:t>
      </w:r>
      <w:r>
        <w:rPr>
          <w:i/>
          <w:sz w:val="28"/>
          <w:szCs w:val="28"/>
        </w:rPr>
        <w:t>,0 </w:t>
      </w:r>
      <w:r w:rsidRPr="00A92AE9">
        <w:rPr>
          <w:i/>
          <w:sz w:val="28"/>
          <w:szCs w:val="28"/>
        </w:rPr>
        <w:t>%, факт – 102,6</w:t>
      </w:r>
      <w:r>
        <w:rPr>
          <w:i/>
          <w:sz w:val="28"/>
          <w:szCs w:val="28"/>
        </w:rPr>
        <w:t> </w:t>
      </w:r>
      <w:r w:rsidRPr="00A92AE9">
        <w:rPr>
          <w:i/>
          <w:sz w:val="28"/>
          <w:szCs w:val="28"/>
        </w:rPr>
        <w:t>%)</w:t>
      </w:r>
    </w:p>
    <w:p w:rsidR="00CB7E25" w:rsidRDefault="00CB7E25" w:rsidP="00CB7E25">
      <w:pPr>
        <w:shd w:val="clear" w:color="auto" w:fill="FFFFFF" w:themeFill="background1"/>
        <w:ind w:left="35" w:firstLine="673"/>
        <w:jc w:val="both"/>
        <w:rPr>
          <w:sz w:val="28"/>
          <w:szCs w:val="28"/>
        </w:rPr>
      </w:pPr>
      <w:r>
        <w:rPr>
          <w:sz w:val="28"/>
          <w:szCs w:val="28"/>
        </w:rPr>
        <w:t>Первоначальный план – 104,3 </w:t>
      </w:r>
      <w:r w:rsidRPr="00DB0428">
        <w:rPr>
          <w:sz w:val="28"/>
          <w:szCs w:val="28"/>
        </w:rPr>
        <w:t>%</w:t>
      </w:r>
      <w:r>
        <w:rPr>
          <w:sz w:val="28"/>
          <w:szCs w:val="28"/>
        </w:rPr>
        <w:t xml:space="preserve"> был скорректирован на 102,0 </w:t>
      </w:r>
      <w:r w:rsidRPr="00DB0428">
        <w:rPr>
          <w:sz w:val="28"/>
          <w:szCs w:val="28"/>
        </w:rPr>
        <w:t xml:space="preserve">% </w:t>
      </w:r>
      <w:r>
        <w:rPr>
          <w:sz w:val="28"/>
          <w:szCs w:val="28"/>
        </w:rPr>
        <w:t>согласно</w:t>
      </w:r>
      <w:r w:rsidRPr="00DB0428">
        <w:rPr>
          <w:rFonts w:eastAsia="SimSun"/>
          <w:color w:val="000000" w:themeColor="text1"/>
          <w:sz w:val="28"/>
          <w:szCs w:val="28"/>
        </w:rPr>
        <w:t xml:space="preserve"> Прогноз</w:t>
      </w:r>
      <w:r>
        <w:rPr>
          <w:rFonts w:eastAsia="SimSun"/>
          <w:color w:val="000000" w:themeColor="text1"/>
          <w:sz w:val="28"/>
          <w:szCs w:val="28"/>
        </w:rPr>
        <w:t>у</w:t>
      </w:r>
      <w:r w:rsidRPr="00DB0428">
        <w:rPr>
          <w:rFonts w:eastAsia="SimSun"/>
          <w:color w:val="000000" w:themeColor="text1"/>
          <w:sz w:val="28"/>
          <w:szCs w:val="28"/>
        </w:rPr>
        <w:t xml:space="preserve"> социально</w:t>
      </w:r>
      <w:r>
        <w:rPr>
          <w:rFonts w:eastAsia="SimSun"/>
          <w:color w:val="000000" w:themeColor="text1"/>
          <w:sz w:val="28"/>
          <w:szCs w:val="28"/>
        </w:rPr>
        <w:t xml:space="preserve">-экономического развития на 2020-2024 годы, утвержденному </w:t>
      </w:r>
      <w:r w:rsidRPr="00DB0428">
        <w:rPr>
          <w:rFonts w:eastAsia="SimSun"/>
          <w:color w:val="000000" w:themeColor="text1"/>
          <w:sz w:val="28"/>
          <w:szCs w:val="28"/>
        </w:rPr>
        <w:t>протокол</w:t>
      </w:r>
      <w:r>
        <w:rPr>
          <w:rFonts w:eastAsia="SimSun"/>
          <w:color w:val="000000" w:themeColor="text1"/>
          <w:sz w:val="28"/>
          <w:szCs w:val="28"/>
        </w:rPr>
        <w:t>ом</w:t>
      </w:r>
      <w:r w:rsidRPr="00DB0428">
        <w:rPr>
          <w:rFonts w:eastAsia="SimSun"/>
          <w:color w:val="000000" w:themeColor="text1"/>
          <w:sz w:val="28"/>
          <w:szCs w:val="28"/>
        </w:rPr>
        <w:t xml:space="preserve"> </w:t>
      </w:r>
      <w:r>
        <w:rPr>
          <w:rFonts w:eastAsia="SimSun"/>
          <w:color w:val="000000" w:themeColor="text1"/>
          <w:sz w:val="28"/>
          <w:szCs w:val="28"/>
        </w:rPr>
        <w:t>заседания Правительства РК от 13 октября 2020 года № 36</w:t>
      </w:r>
      <w:r w:rsidRPr="00DB0428">
        <w:rPr>
          <w:rFonts w:eastAsia="SimSun"/>
          <w:color w:val="000000" w:themeColor="text1"/>
          <w:sz w:val="28"/>
          <w:szCs w:val="28"/>
        </w:rPr>
        <w:t>.</w:t>
      </w:r>
    </w:p>
    <w:p w:rsidR="00CB7E25" w:rsidRPr="0013606C" w:rsidRDefault="00CB7E25" w:rsidP="00CB7E25">
      <w:pPr>
        <w:widowControl w:val="0"/>
        <w:ind w:firstLine="709"/>
        <w:jc w:val="both"/>
        <w:rPr>
          <w:rFonts w:eastAsia="Consolas"/>
          <w:sz w:val="28"/>
          <w:szCs w:val="28"/>
        </w:rPr>
      </w:pPr>
      <w:r w:rsidRPr="0013606C">
        <w:rPr>
          <w:sz w:val="28"/>
          <w:szCs w:val="28"/>
          <w:lang w:val="kk-KZ"/>
        </w:rPr>
        <w:t xml:space="preserve">В черной </w:t>
      </w:r>
      <w:r w:rsidRPr="0013606C">
        <w:rPr>
          <w:sz w:val="28"/>
          <w:szCs w:val="28"/>
        </w:rPr>
        <w:t>металлургии рост объема производства составил 4,1</w:t>
      </w:r>
      <w:r>
        <w:rPr>
          <w:sz w:val="28"/>
          <w:szCs w:val="28"/>
        </w:rPr>
        <w:t> </w:t>
      </w:r>
      <w:r w:rsidRPr="0013606C">
        <w:rPr>
          <w:sz w:val="28"/>
          <w:szCs w:val="28"/>
        </w:rPr>
        <w:t>% (ИФО – 104,1</w:t>
      </w:r>
      <w:r>
        <w:rPr>
          <w:sz w:val="28"/>
          <w:szCs w:val="28"/>
        </w:rPr>
        <w:t> </w:t>
      </w:r>
      <w:r w:rsidRPr="0013606C">
        <w:rPr>
          <w:sz w:val="28"/>
          <w:szCs w:val="28"/>
        </w:rPr>
        <w:t>%).</w:t>
      </w:r>
    </w:p>
    <w:p w:rsidR="00CB7E25" w:rsidRPr="00E43935" w:rsidRDefault="00CB7E25" w:rsidP="00CB7E25">
      <w:pPr>
        <w:ind w:firstLine="709"/>
        <w:jc w:val="both"/>
        <w:rPr>
          <w:sz w:val="28"/>
          <w:szCs w:val="28"/>
        </w:rPr>
      </w:pPr>
      <w:r w:rsidRPr="0013606C">
        <w:rPr>
          <w:bCs/>
          <w:i/>
          <w:sz w:val="28"/>
          <w:szCs w:val="28"/>
        </w:rPr>
        <w:lastRenderedPageBreak/>
        <w:t>Принятые меры:</w:t>
      </w:r>
      <w:r w:rsidRPr="0013606C">
        <w:rPr>
          <w:bCs/>
          <w:sz w:val="28"/>
          <w:szCs w:val="28"/>
        </w:rPr>
        <w:t xml:space="preserve"> </w:t>
      </w:r>
      <w:r w:rsidRPr="00421B2D">
        <w:rPr>
          <w:bCs/>
          <w:sz w:val="28"/>
          <w:szCs w:val="28"/>
        </w:rPr>
        <w:t>получен конкурентоспособный железный концентрат с содержанием железа 65</w:t>
      </w:r>
      <w:r>
        <w:rPr>
          <w:bCs/>
          <w:sz w:val="28"/>
          <w:szCs w:val="28"/>
        </w:rPr>
        <w:t> </w:t>
      </w:r>
      <w:r w:rsidRPr="00421B2D">
        <w:rPr>
          <w:bCs/>
          <w:sz w:val="28"/>
          <w:szCs w:val="28"/>
        </w:rPr>
        <w:t>%, фосфора не более 0,25</w:t>
      </w:r>
      <w:r>
        <w:rPr>
          <w:bCs/>
          <w:sz w:val="28"/>
          <w:szCs w:val="28"/>
        </w:rPr>
        <w:t> </w:t>
      </w:r>
      <w:r w:rsidRPr="00421B2D">
        <w:rPr>
          <w:bCs/>
          <w:sz w:val="28"/>
          <w:szCs w:val="28"/>
        </w:rPr>
        <w:t>%,</w:t>
      </w:r>
      <w:r w:rsidRPr="0013606C">
        <w:rPr>
          <w:bCs/>
          <w:sz w:val="28"/>
          <w:szCs w:val="28"/>
        </w:rPr>
        <w:t xml:space="preserve"> </w:t>
      </w:r>
      <w:r w:rsidRPr="00421B2D">
        <w:rPr>
          <w:bCs/>
          <w:sz w:val="28"/>
          <w:szCs w:val="28"/>
        </w:rPr>
        <w:t>себестоимость получения которого на 38</w:t>
      </w:r>
      <w:r>
        <w:rPr>
          <w:bCs/>
          <w:sz w:val="28"/>
          <w:szCs w:val="28"/>
        </w:rPr>
        <w:t> </w:t>
      </w:r>
      <w:r w:rsidRPr="00421B2D">
        <w:rPr>
          <w:bCs/>
          <w:sz w:val="28"/>
          <w:szCs w:val="28"/>
        </w:rPr>
        <w:t>% ниже стоимости магнетитового концентрата;</w:t>
      </w:r>
      <w:r>
        <w:rPr>
          <w:bCs/>
          <w:sz w:val="28"/>
          <w:szCs w:val="28"/>
        </w:rPr>
        <w:t xml:space="preserve"> </w:t>
      </w:r>
      <w:r w:rsidRPr="00421B2D">
        <w:rPr>
          <w:bCs/>
          <w:sz w:val="28"/>
          <w:szCs w:val="28"/>
        </w:rPr>
        <w:t>прошел апробацию и рекомендован к внедрению комплекс технологий рациональной утилизации железосодержащих отходов</w:t>
      </w:r>
      <w:r>
        <w:rPr>
          <w:bCs/>
          <w:sz w:val="28"/>
          <w:szCs w:val="28"/>
        </w:rPr>
        <w:t>, п</w:t>
      </w:r>
      <w:r w:rsidRPr="00421B2D">
        <w:rPr>
          <w:bCs/>
          <w:sz w:val="28"/>
          <w:szCs w:val="28"/>
        </w:rPr>
        <w:t>одготовлено технологическое задание (ТЛЗ) для проектирования производства про</w:t>
      </w:r>
      <w:r w:rsidRPr="00421B2D">
        <w:rPr>
          <w:bCs/>
          <w:sz w:val="28"/>
          <w:szCs w:val="28"/>
        </w:rPr>
        <w:softHyphen/>
        <w:t>изводительностью 100 тыс. тонн в год</w:t>
      </w:r>
      <w:r>
        <w:rPr>
          <w:bCs/>
          <w:sz w:val="28"/>
          <w:szCs w:val="28"/>
        </w:rPr>
        <w:t xml:space="preserve">; </w:t>
      </w:r>
      <w:r w:rsidRPr="00421B2D">
        <w:rPr>
          <w:bCs/>
          <w:sz w:val="28"/>
          <w:szCs w:val="28"/>
        </w:rPr>
        <w:t xml:space="preserve">выплавлена и прокатана высокопрочная сталь, соответствующая  требованиям спецификаций стандарта на трубы </w:t>
      </w:r>
      <w:proofErr w:type="spellStart"/>
      <w:r w:rsidRPr="00421B2D">
        <w:rPr>
          <w:bCs/>
          <w:sz w:val="28"/>
          <w:szCs w:val="28"/>
        </w:rPr>
        <w:t>AIPISpec</w:t>
      </w:r>
      <w:proofErr w:type="spellEnd"/>
      <w:r w:rsidRPr="00421B2D">
        <w:rPr>
          <w:bCs/>
          <w:sz w:val="28"/>
          <w:szCs w:val="28"/>
        </w:rPr>
        <w:t xml:space="preserve"> 5L;</w:t>
      </w:r>
      <w:r>
        <w:rPr>
          <w:bCs/>
          <w:sz w:val="28"/>
          <w:szCs w:val="28"/>
        </w:rPr>
        <w:t xml:space="preserve"> </w:t>
      </w:r>
      <w:r w:rsidRPr="00421B2D">
        <w:rPr>
          <w:bCs/>
          <w:sz w:val="28"/>
          <w:szCs w:val="28"/>
        </w:rPr>
        <w:t>выплавлен хромоникелевый чугун</w:t>
      </w:r>
      <w:r>
        <w:rPr>
          <w:bCs/>
          <w:sz w:val="28"/>
          <w:szCs w:val="28"/>
        </w:rPr>
        <w:t>,</w:t>
      </w:r>
      <w:r w:rsidRPr="00421B2D">
        <w:rPr>
          <w:bCs/>
          <w:sz w:val="28"/>
          <w:szCs w:val="28"/>
        </w:rPr>
        <w:t xml:space="preserve"> пригодный для производства нержавеющих марок стали; разработаны составы новых видов огнеупорных материалов</w:t>
      </w:r>
      <w:r>
        <w:rPr>
          <w:bCs/>
          <w:sz w:val="28"/>
          <w:szCs w:val="28"/>
        </w:rPr>
        <w:t xml:space="preserve">; </w:t>
      </w:r>
      <w:r w:rsidRPr="00421B2D">
        <w:rPr>
          <w:bCs/>
          <w:sz w:val="28"/>
          <w:szCs w:val="28"/>
        </w:rPr>
        <w:t>начато строительство 1-ой очереди Карагандинского завода комплексных сплавов (сплава «Казахстанский»);</w:t>
      </w:r>
      <w:r>
        <w:rPr>
          <w:bCs/>
          <w:sz w:val="28"/>
          <w:szCs w:val="28"/>
        </w:rPr>
        <w:t xml:space="preserve"> </w:t>
      </w:r>
      <w:r w:rsidRPr="00421B2D">
        <w:rPr>
          <w:bCs/>
          <w:sz w:val="28"/>
          <w:szCs w:val="28"/>
        </w:rPr>
        <w:t xml:space="preserve">выплавлен </w:t>
      </w:r>
      <w:proofErr w:type="spellStart"/>
      <w:r w:rsidRPr="00421B2D">
        <w:rPr>
          <w:bCs/>
          <w:sz w:val="28"/>
          <w:szCs w:val="28"/>
        </w:rPr>
        <w:t>алюмосиликомарганец</w:t>
      </w:r>
      <w:proofErr w:type="spellEnd"/>
      <w:r>
        <w:rPr>
          <w:bCs/>
          <w:sz w:val="28"/>
          <w:szCs w:val="28"/>
        </w:rPr>
        <w:t xml:space="preserve"> и рафинированный ферромарганец</w:t>
      </w:r>
      <w:r w:rsidRPr="00421B2D">
        <w:rPr>
          <w:bCs/>
          <w:sz w:val="28"/>
          <w:szCs w:val="28"/>
        </w:rPr>
        <w:t>;</w:t>
      </w:r>
      <w:r>
        <w:rPr>
          <w:bCs/>
          <w:sz w:val="28"/>
          <w:szCs w:val="28"/>
        </w:rPr>
        <w:t xml:space="preserve"> </w:t>
      </w:r>
      <w:r w:rsidRPr="00421B2D">
        <w:rPr>
          <w:bCs/>
          <w:sz w:val="28"/>
          <w:szCs w:val="28"/>
        </w:rPr>
        <w:t>разработана и освоена в промышленном масштабе технология получения специальных видов кокса для электр</w:t>
      </w:r>
      <w:r>
        <w:rPr>
          <w:bCs/>
          <w:sz w:val="28"/>
          <w:szCs w:val="28"/>
        </w:rPr>
        <w:t xml:space="preserve">отермических процессов, </w:t>
      </w:r>
      <w:r w:rsidRPr="00421B2D">
        <w:rPr>
          <w:bCs/>
          <w:sz w:val="28"/>
          <w:szCs w:val="28"/>
        </w:rPr>
        <w:t>повыша</w:t>
      </w:r>
      <w:r>
        <w:rPr>
          <w:bCs/>
          <w:sz w:val="28"/>
          <w:szCs w:val="28"/>
        </w:rPr>
        <w:t>ющая</w:t>
      </w:r>
      <w:r w:rsidRPr="00421B2D">
        <w:rPr>
          <w:bCs/>
          <w:sz w:val="28"/>
          <w:szCs w:val="28"/>
        </w:rPr>
        <w:t xml:space="preserve"> производительность электропечей, снижа</w:t>
      </w:r>
      <w:r>
        <w:rPr>
          <w:bCs/>
          <w:sz w:val="28"/>
          <w:szCs w:val="28"/>
        </w:rPr>
        <w:t>ющая</w:t>
      </w:r>
      <w:r w:rsidRPr="00421B2D">
        <w:rPr>
          <w:bCs/>
          <w:sz w:val="28"/>
          <w:szCs w:val="28"/>
        </w:rPr>
        <w:t xml:space="preserve"> расход электроэнергии;</w:t>
      </w:r>
      <w:r>
        <w:rPr>
          <w:bCs/>
          <w:sz w:val="28"/>
          <w:szCs w:val="28"/>
        </w:rPr>
        <w:t xml:space="preserve"> </w:t>
      </w:r>
      <w:r w:rsidRPr="00421B2D">
        <w:rPr>
          <w:bCs/>
          <w:sz w:val="28"/>
          <w:szCs w:val="28"/>
        </w:rPr>
        <w:t xml:space="preserve">разработана технология выплавки марганцевых ферросплавов и лигатур с использованием железомарганцевых руд месторождений </w:t>
      </w:r>
      <w:proofErr w:type="spellStart"/>
      <w:r w:rsidRPr="00421B2D">
        <w:rPr>
          <w:bCs/>
          <w:sz w:val="28"/>
          <w:szCs w:val="28"/>
        </w:rPr>
        <w:t>Айткокше</w:t>
      </w:r>
      <w:proofErr w:type="spellEnd"/>
      <w:r w:rsidRPr="00421B2D">
        <w:rPr>
          <w:bCs/>
          <w:sz w:val="28"/>
          <w:szCs w:val="28"/>
        </w:rPr>
        <w:t xml:space="preserve"> и Западный </w:t>
      </w:r>
      <w:proofErr w:type="spellStart"/>
      <w:r w:rsidRPr="00421B2D">
        <w:rPr>
          <w:bCs/>
          <w:sz w:val="28"/>
          <w:szCs w:val="28"/>
        </w:rPr>
        <w:t>Камыс</w:t>
      </w:r>
      <w:proofErr w:type="spellEnd"/>
      <w:r w:rsidRPr="00421B2D">
        <w:rPr>
          <w:bCs/>
          <w:sz w:val="28"/>
          <w:szCs w:val="28"/>
        </w:rPr>
        <w:t xml:space="preserve"> и высокозольного угля </w:t>
      </w:r>
      <w:proofErr w:type="spellStart"/>
      <w:r w:rsidRPr="00421B2D">
        <w:rPr>
          <w:bCs/>
          <w:sz w:val="28"/>
          <w:szCs w:val="28"/>
        </w:rPr>
        <w:t>Сарыадыр</w:t>
      </w:r>
      <w:proofErr w:type="spellEnd"/>
      <w:r w:rsidRPr="00421B2D">
        <w:rPr>
          <w:bCs/>
          <w:sz w:val="28"/>
          <w:szCs w:val="28"/>
        </w:rPr>
        <w:t>; разработана технология переработки железомарганцевых  руд  месторождений Ушкатын-1 и Западный</w:t>
      </w:r>
      <w:r>
        <w:rPr>
          <w:bCs/>
          <w:sz w:val="28"/>
          <w:szCs w:val="28"/>
          <w:lang w:val="kk-KZ"/>
        </w:rPr>
        <w:t xml:space="preserve"> </w:t>
      </w:r>
      <w:proofErr w:type="spellStart"/>
      <w:r w:rsidRPr="00421B2D">
        <w:rPr>
          <w:bCs/>
          <w:sz w:val="28"/>
          <w:szCs w:val="28"/>
        </w:rPr>
        <w:t>Камыс</w:t>
      </w:r>
      <w:proofErr w:type="spellEnd"/>
      <w:r w:rsidRPr="00421B2D">
        <w:rPr>
          <w:bCs/>
          <w:sz w:val="28"/>
          <w:szCs w:val="28"/>
        </w:rPr>
        <w:t xml:space="preserve"> с получением богатого марганцовистого шлака и стандартного </w:t>
      </w:r>
      <w:proofErr w:type="spellStart"/>
      <w:r w:rsidRPr="00421B2D">
        <w:rPr>
          <w:bCs/>
          <w:sz w:val="28"/>
          <w:szCs w:val="28"/>
        </w:rPr>
        <w:t>ферросиликомарганца</w:t>
      </w:r>
      <w:proofErr w:type="spellEnd"/>
      <w:r w:rsidRPr="00421B2D">
        <w:rPr>
          <w:bCs/>
          <w:sz w:val="28"/>
          <w:szCs w:val="28"/>
        </w:rPr>
        <w:t>.</w:t>
      </w:r>
    </w:p>
    <w:p w:rsidR="00CB7E25" w:rsidRPr="00421B2D" w:rsidRDefault="00CB7E25" w:rsidP="00CB7E25">
      <w:pPr>
        <w:widowControl w:val="0"/>
        <w:ind w:firstLine="709"/>
        <w:jc w:val="both"/>
        <w:rPr>
          <w:sz w:val="28"/>
          <w:szCs w:val="28"/>
        </w:rPr>
      </w:pPr>
      <w:r w:rsidRPr="00421B2D">
        <w:rPr>
          <w:sz w:val="28"/>
          <w:szCs w:val="28"/>
          <w:lang w:val="kk-KZ"/>
        </w:rPr>
        <w:t>В</w:t>
      </w:r>
      <w:r w:rsidRPr="00421B2D">
        <w:rPr>
          <w:b/>
          <w:sz w:val="28"/>
          <w:szCs w:val="28"/>
          <w:lang w:val="kk-KZ"/>
        </w:rPr>
        <w:t xml:space="preserve"> </w:t>
      </w:r>
      <w:r w:rsidRPr="0013606C">
        <w:rPr>
          <w:sz w:val="28"/>
          <w:szCs w:val="28"/>
          <w:lang w:val="kk-KZ"/>
        </w:rPr>
        <w:t xml:space="preserve">цветной </w:t>
      </w:r>
      <w:r w:rsidRPr="0013606C">
        <w:rPr>
          <w:sz w:val="28"/>
          <w:szCs w:val="28"/>
        </w:rPr>
        <w:t>металлургии</w:t>
      </w:r>
      <w:r w:rsidRPr="00421B2D">
        <w:rPr>
          <w:sz w:val="28"/>
          <w:szCs w:val="28"/>
        </w:rPr>
        <w:t xml:space="preserve"> рост объема производства составил </w:t>
      </w:r>
      <w:r w:rsidRPr="0013606C">
        <w:rPr>
          <w:sz w:val="28"/>
          <w:szCs w:val="28"/>
        </w:rPr>
        <w:t>2,8</w:t>
      </w:r>
      <w:r>
        <w:rPr>
          <w:sz w:val="28"/>
          <w:szCs w:val="28"/>
        </w:rPr>
        <w:t> </w:t>
      </w:r>
      <w:r w:rsidRPr="0013606C">
        <w:rPr>
          <w:sz w:val="28"/>
          <w:szCs w:val="28"/>
        </w:rPr>
        <w:t>%</w:t>
      </w:r>
      <w:r w:rsidRPr="00421B2D">
        <w:rPr>
          <w:sz w:val="28"/>
          <w:szCs w:val="28"/>
        </w:rPr>
        <w:t xml:space="preserve"> (ИФО – 102,8</w:t>
      </w:r>
      <w:r>
        <w:rPr>
          <w:sz w:val="28"/>
          <w:szCs w:val="28"/>
        </w:rPr>
        <w:t> </w:t>
      </w:r>
      <w:r w:rsidRPr="00421B2D">
        <w:rPr>
          <w:sz w:val="28"/>
          <w:szCs w:val="28"/>
        </w:rPr>
        <w:t xml:space="preserve">%). </w:t>
      </w:r>
    </w:p>
    <w:p w:rsidR="00CB7E25" w:rsidRPr="00A92AE9" w:rsidRDefault="00CB7E25" w:rsidP="00CB7E25">
      <w:pPr>
        <w:tabs>
          <w:tab w:val="left" w:pos="993"/>
        </w:tabs>
        <w:ind w:firstLine="709"/>
        <w:contextualSpacing/>
        <w:jc w:val="both"/>
        <w:rPr>
          <w:bCs/>
          <w:sz w:val="28"/>
          <w:szCs w:val="28"/>
        </w:rPr>
      </w:pPr>
      <w:r w:rsidRPr="0013606C">
        <w:rPr>
          <w:bCs/>
          <w:i/>
          <w:sz w:val="28"/>
          <w:szCs w:val="28"/>
        </w:rPr>
        <w:t>Принятые меры:</w:t>
      </w:r>
      <w:r>
        <w:rPr>
          <w:bCs/>
          <w:i/>
          <w:sz w:val="28"/>
          <w:szCs w:val="28"/>
        </w:rPr>
        <w:t xml:space="preserve"> </w:t>
      </w:r>
      <w:r w:rsidRPr="00421B2D">
        <w:rPr>
          <w:bCs/>
          <w:sz w:val="28"/>
          <w:szCs w:val="28"/>
        </w:rPr>
        <w:t>разработаны технологии переработки окисленных</w:t>
      </w:r>
      <w:r>
        <w:rPr>
          <w:bCs/>
          <w:sz w:val="28"/>
          <w:szCs w:val="28"/>
        </w:rPr>
        <w:t xml:space="preserve"> и смешанных медьсодержащих руд, в</w:t>
      </w:r>
      <w:r w:rsidRPr="00421B2D">
        <w:rPr>
          <w:bCs/>
          <w:sz w:val="28"/>
          <w:szCs w:val="28"/>
        </w:rPr>
        <w:t>едется проектирование комплекса по переработке окисленных медных руд месторождения Ай;</w:t>
      </w:r>
      <w:r>
        <w:rPr>
          <w:bCs/>
          <w:sz w:val="28"/>
          <w:szCs w:val="28"/>
        </w:rPr>
        <w:t xml:space="preserve"> </w:t>
      </w:r>
      <w:r w:rsidRPr="00421B2D">
        <w:rPr>
          <w:bCs/>
          <w:sz w:val="28"/>
          <w:szCs w:val="28"/>
        </w:rPr>
        <w:t xml:space="preserve">разработаны технологии переработки лежалых и текущих хвостов </w:t>
      </w:r>
      <w:proofErr w:type="spellStart"/>
      <w:r w:rsidRPr="00421B2D">
        <w:rPr>
          <w:bCs/>
          <w:sz w:val="28"/>
          <w:szCs w:val="28"/>
        </w:rPr>
        <w:t>Жезказганского</w:t>
      </w:r>
      <w:proofErr w:type="spellEnd"/>
      <w:r w:rsidRPr="00421B2D">
        <w:rPr>
          <w:bCs/>
          <w:sz w:val="28"/>
          <w:szCs w:val="28"/>
        </w:rPr>
        <w:t xml:space="preserve">, </w:t>
      </w:r>
      <w:proofErr w:type="spellStart"/>
      <w:r w:rsidRPr="00421B2D">
        <w:rPr>
          <w:bCs/>
          <w:sz w:val="28"/>
          <w:szCs w:val="28"/>
        </w:rPr>
        <w:t>Балхашского</w:t>
      </w:r>
      <w:proofErr w:type="spellEnd"/>
      <w:r w:rsidRPr="00421B2D">
        <w:rPr>
          <w:bCs/>
          <w:sz w:val="28"/>
          <w:szCs w:val="28"/>
        </w:rPr>
        <w:t xml:space="preserve">, </w:t>
      </w:r>
      <w:proofErr w:type="spellStart"/>
      <w:r w:rsidRPr="00421B2D">
        <w:rPr>
          <w:bCs/>
          <w:sz w:val="28"/>
          <w:szCs w:val="28"/>
        </w:rPr>
        <w:t>Маралушинского</w:t>
      </w:r>
      <w:proofErr w:type="spellEnd"/>
      <w:r w:rsidRPr="00421B2D">
        <w:rPr>
          <w:bCs/>
          <w:sz w:val="28"/>
          <w:szCs w:val="28"/>
        </w:rPr>
        <w:t xml:space="preserve">, </w:t>
      </w:r>
      <w:proofErr w:type="spellStart"/>
      <w:r w:rsidRPr="00421B2D">
        <w:rPr>
          <w:bCs/>
          <w:sz w:val="28"/>
          <w:szCs w:val="28"/>
        </w:rPr>
        <w:t>Сатпаевского</w:t>
      </w:r>
      <w:proofErr w:type="spellEnd"/>
      <w:r>
        <w:rPr>
          <w:bCs/>
          <w:sz w:val="28"/>
          <w:szCs w:val="28"/>
        </w:rPr>
        <w:t xml:space="preserve"> </w:t>
      </w:r>
      <w:r w:rsidRPr="00421B2D">
        <w:rPr>
          <w:bCs/>
          <w:sz w:val="28"/>
          <w:szCs w:val="28"/>
        </w:rPr>
        <w:t xml:space="preserve">хвостохранилищ; шлаков медного производства </w:t>
      </w:r>
      <w:proofErr w:type="spellStart"/>
      <w:r w:rsidRPr="00421B2D">
        <w:rPr>
          <w:bCs/>
          <w:sz w:val="28"/>
          <w:szCs w:val="28"/>
        </w:rPr>
        <w:t>Карсакпайского</w:t>
      </w:r>
      <w:proofErr w:type="spellEnd"/>
      <w:r w:rsidRPr="00421B2D">
        <w:rPr>
          <w:bCs/>
          <w:sz w:val="28"/>
          <w:szCs w:val="28"/>
        </w:rPr>
        <w:t xml:space="preserve">, </w:t>
      </w:r>
      <w:proofErr w:type="spellStart"/>
      <w:r w:rsidRPr="00421B2D">
        <w:rPr>
          <w:bCs/>
          <w:sz w:val="28"/>
          <w:szCs w:val="28"/>
        </w:rPr>
        <w:t>Балхашского</w:t>
      </w:r>
      <w:proofErr w:type="spellEnd"/>
      <w:r w:rsidRPr="00421B2D">
        <w:rPr>
          <w:bCs/>
          <w:sz w:val="28"/>
          <w:szCs w:val="28"/>
        </w:rPr>
        <w:t xml:space="preserve"> и </w:t>
      </w:r>
      <w:proofErr w:type="spellStart"/>
      <w:r w:rsidRPr="00421B2D">
        <w:rPr>
          <w:bCs/>
          <w:sz w:val="28"/>
          <w:szCs w:val="28"/>
        </w:rPr>
        <w:t>Жезказганского</w:t>
      </w:r>
      <w:proofErr w:type="spellEnd"/>
      <w:r w:rsidRPr="00421B2D">
        <w:rPr>
          <w:bCs/>
          <w:sz w:val="28"/>
          <w:szCs w:val="28"/>
        </w:rPr>
        <w:t xml:space="preserve"> медного завода;</w:t>
      </w:r>
      <w:r>
        <w:rPr>
          <w:bCs/>
          <w:sz w:val="28"/>
          <w:szCs w:val="28"/>
        </w:rPr>
        <w:t xml:space="preserve"> </w:t>
      </w:r>
      <w:r w:rsidRPr="00421B2D">
        <w:rPr>
          <w:bCs/>
          <w:sz w:val="28"/>
          <w:szCs w:val="28"/>
        </w:rPr>
        <w:t xml:space="preserve">разработан проект реконструкции </w:t>
      </w:r>
      <w:proofErr w:type="spellStart"/>
      <w:r w:rsidRPr="00421B2D">
        <w:rPr>
          <w:bCs/>
          <w:sz w:val="28"/>
          <w:szCs w:val="28"/>
        </w:rPr>
        <w:t>Балхашского</w:t>
      </w:r>
      <w:proofErr w:type="spellEnd"/>
      <w:r w:rsidRPr="00421B2D">
        <w:rPr>
          <w:bCs/>
          <w:sz w:val="28"/>
          <w:szCs w:val="28"/>
        </w:rPr>
        <w:t xml:space="preserve"> медеплавильного завода;</w:t>
      </w:r>
      <w:r>
        <w:rPr>
          <w:bCs/>
          <w:sz w:val="28"/>
          <w:szCs w:val="28"/>
        </w:rPr>
        <w:t xml:space="preserve"> </w:t>
      </w:r>
      <w:r w:rsidRPr="00421B2D">
        <w:rPr>
          <w:bCs/>
          <w:sz w:val="28"/>
          <w:szCs w:val="28"/>
        </w:rPr>
        <w:t>разработаны и внедрены технологии переработки окисленных и сульфидных руд месторождения Актогай;</w:t>
      </w:r>
      <w:r>
        <w:rPr>
          <w:bCs/>
          <w:sz w:val="28"/>
          <w:szCs w:val="28"/>
        </w:rPr>
        <w:t xml:space="preserve"> </w:t>
      </w:r>
      <w:r w:rsidRPr="00421B2D">
        <w:rPr>
          <w:bCs/>
          <w:sz w:val="28"/>
          <w:szCs w:val="28"/>
        </w:rPr>
        <w:t>разработаны и внедрены на новых гидрометаллургических медных производствах новые технол</w:t>
      </w:r>
      <w:r>
        <w:rPr>
          <w:bCs/>
          <w:sz w:val="28"/>
          <w:szCs w:val="28"/>
        </w:rPr>
        <w:t xml:space="preserve">огии по получению катодной меди; </w:t>
      </w:r>
      <w:r w:rsidRPr="00421B2D">
        <w:rPr>
          <w:bCs/>
          <w:sz w:val="28"/>
          <w:szCs w:val="28"/>
        </w:rPr>
        <w:t xml:space="preserve">разработан проект реконструкции </w:t>
      </w:r>
      <w:proofErr w:type="spellStart"/>
      <w:r w:rsidRPr="00421B2D">
        <w:rPr>
          <w:bCs/>
          <w:sz w:val="28"/>
          <w:szCs w:val="28"/>
        </w:rPr>
        <w:t>Балхашского</w:t>
      </w:r>
      <w:proofErr w:type="spellEnd"/>
      <w:r w:rsidRPr="00421B2D">
        <w:rPr>
          <w:bCs/>
          <w:sz w:val="28"/>
          <w:szCs w:val="28"/>
        </w:rPr>
        <w:t xml:space="preserve"> цинкового завода;</w:t>
      </w:r>
      <w:r>
        <w:rPr>
          <w:bCs/>
          <w:sz w:val="28"/>
          <w:szCs w:val="28"/>
        </w:rPr>
        <w:t xml:space="preserve"> </w:t>
      </w:r>
      <w:r w:rsidRPr="00421B2D">
        <w:rPr>
          <w:bCs/>
          <w:sz w:val="28"/>
          <w:szCs w:val="28"/>
        </w:rPr>
        <w:t xml:space="preserve">проведена оценка </w:t>
      </w:r>
      <w:proofErr w:type="spellStart"/>
      <w:r w:rsidRPr="00421B2D">
        <w:rPr>
          <w:bCs/>
          <w:sz w:val="28"/>
          <w:szCs w:val="28"/>
        </w:rPr>
        <w:t>обогатимости</w:t>
      </w:r>
      <w:proofErr w:type="spellEnd"/>
      <w:r w:rsidRPr="00421B2D">
        <w:rPr>
          <w:bCs/>
          <w:sz w:val="28"/>
          <w:szCs w:val="28"/>
        </w:rPr>
        <w:t xml:space="preserve"> руд </w:t>
      </w:r>
      <w:r>
        <w:rPr>
          <w:bCs/>
          <w:sz w:val="28"/>
          <w:szCs w:val="28"/>
        </w:rPr>
        <w:t xml:space="preserve">шести </w:t>
      </w:r>
      <w:r w:rsidRPr="00421B2D">
        <w:rPr>
          <w:bCs/>
          <w:sz w:val="28"/>
          <w:szCs w:val="28"/>
        </w:rPr>
        <w:t>золоторудных месторождений;</w:t>
      </w:r>
      <w:r>
        <w:rPr>
          <w:bCs/>
          <w:sz w:val="28"/>
          <w:szCs w:val="28"/>
        </w:rPr>
        <w:t xml:space="preserve"> </w:t>
      </w:r>
      <w:r w:rsidRPr="00421B2D">
        <w:rPr>
          <w:bCs/>
          <w:sz w:val="28"/>
          <w:szCs w:val="28"/>
        </w:rPr>
        <w:t xml:space="preserve">разработаны технологии переработки золотосодержащих руд </w:t>
      </w:r>
      <w:r>
        <w:rPr>
          <w:bCs/>
          <w:sz w:val="28"/>
          <w:szCs w:val="28"/>
        </w:rPr>
        <w:t>пяти</w:t>
      </w:r>
      <w:r w:rsidRPr="00421B2D">
        <w:rPr>
          <w:bCs/>
          <w:sz w:val="28"/>
          <w:szCs w:val="28"/>
        </w:rPr>
        <w:t xml:space="preserve"> месторождений;</w:t>
      </w:r>
      <w:r>
        <w:rPr>
          <w:bCs/>
          <w:sz w:val="28"/>
          <w:szCs w:val="28"/>
        </w:rPr>
        <w:t xml:space="preserve"> </w:t>
      </w:r>
      <w:r w:rsidRPr="00421B2D">
        <w:rPr>
          <w:bCs/>
          <w:sz w:val="28"/>
          <w:szCs w:val="28"/>
        </w:rPr>
        <w:t>разработаны технологии переработки упорных золотосодержащих руд м</w:t>
      </w:r>
      <w:r>
        <w:rPr>
          <w:bCs/>
          <w:sz w:val="28"/>
          <w:szCs w:val="28"/>
        </w:rPr>
        <w:t xml:space="preserve">есторождений </w:t>
      </w:r>
      <w:proofErr w:type="spellStart"/>
      <w:r>
        <w:rPr>
          <w:bCs/>
          <w:sz w:val="28"/>
          <w:szCs w:val="28"/>
        </w:rPr>
        <w:t>Акжал</w:t>
      </w:r>
      <w:proofErr w:type="spellEnd"/>
      <w:r>
        <w:rPr>
          <w:bCs/>
          <w:sz w:val="28"/>
          <w:szCs w:val="28"/>
        </w:rPr>
        <w:t xml:space="preserve">, Южные </w:t>
      </w:r>
      <w:proofErr w:type="spellStart"/>
      <w:r>
        <w:rPr>
          <w:bCs/>
          <w:sz w:val="28"/>
          <w:szCs w:val="28"/>
        </w:rPr>
        <w:t>Ашалы</w:t>
      </w:r>
      <w:proofErr w:type="spellEnd"/>
      <w:r w:rsidRPr="00421B2D">
        <w:rPr>
          <w:bCs/>
          <w:sz w:val="28"/>
          <w:szCs w:val="28"/>
        </w:rPr>
        <w:t>;</w:t>
      </w:r>
      <w:r>
        <w:rPr>
          <w:bCs/>
          <w:sz w:val="28"/>
          <w:szCs w:val="28"/>
        </w:rPr>
        <w:t xml:space="preserve"> </w:t>
      </w:r>
      <w:r w:rsidRPr="00162449">
        <w:rPr>
          <w:bCs/>
          <w:sz w:val="28"/>
          <w:szCs w:val="28"/>
        </w:rPr>
        <w:t>выполнен проект расширения гидрометаллургического комплекса по переработке 2 млн. тонн окисленных золотосодержащих руд с получением 2,2 тонн сплава Доре в год. Комплекс запущен в работу, вышел на проектные показатели;</w:t>
      </w:r>
      <w:r>
        <w:rPr>
          <w:bCs/>
          <w:sz w:val="28"/>
          <w:szCs w:val="28"/>
        </w:rPr>
        <w:t xml:space="preserve"> </w:t>
      </w:r>
      <w:r w:rsidRPr="00421B2D">
        <w:rPr>
          <w:bCs/>
          <w:sz w:val="28"/>
          <w:szCs w:val="28"/>
        </w:rPr>
        <w:t xml:space="preserve">разработаны технологии сорбционного извлечения золота из цианистых пульп (месторождения Пустынное), кучного выщелачивания бедных золотосодержащих руд и техногенного сырья (месторождения Васильевское, </w:t>
      </w:r>
      <w:proofErr w:type="spellStart"/>
      <w:r w:rsidRPr="00421B2D">
        <w:rPr>
          <w:bCs/>
          <w:sz w:val="28"/>
          <w:szCs w:val="28"/>
        </w:rPr>
        <w:lastRenderedPageBreak/>
        <w:t>Жалтырбулак</w:t>
      </w:r>
      <w:proofErr w:type="spellEnd"/>
      <w:r w:rsidRPr="00421B2D">
        <w:rPr>
          <w:bCs/>
          <w:sz w:val="28"/>
          <w:szCs w:val="28"/>
        </w:rPr>
        <w:t xml:space="preserve">, </w:t>
      </w:r>
      <w:proofErr w:type="spellStart"/>
      <w:r w:rsidRPr="00421B2D">
        <w:rPr>
          <w:bCs/>
          <w:sz w:val="28"/>
          <w:szCs w:val="28"/>
        </w:rPr>
        <w:t>Комаровское</w:t>
      </w:r>
      <w:proofErr w:type="spellEnd"/>
      <w:r w:rsidRPr="00421B2D">
        <w:rPr>
          <w:bCs/>
          <w:sz w:val="28"/>
          <w:szCs w:val="28"/>
        </w:rPr>
        <w:t xml:space="preserve"> и др.), десорбции и электролитического извлечения золота с получением сплава Доре (месторождение </w:t>
      </w:r>
      <w:proofErr w:type="spellStart"/>
      <w:r w:rsidRPr="00421B2D">
        <w:rPr>
          <w:bCs/>
          <w:sz w:val="28"/>
          <w:szCs w:val="28"/>
        </w:rPr>
        <w:t>Жалтырбулак</w:t>
      </w:r>
      <w:proofErr w:type="spellEnd"/>
      <w:r w:rsidRPr="00421B2D">
        <w:rPr>
          <w:bCs/>
          <w:sz w:val="28"/>
          <w:szCs w:val="28"/>
        </w:rPr>
        <w:t>);</w:t>
      </w:r>
      <w:r>
        <w:rPr>
          <w:bCs/>
          <w:sz w:val="28"/>
          <w:szCs w:val="28"/>
        </w:rPr>
        <w:t xml:space="preserve"> </w:t>
      </w:r>
      <w:r w:rsidRPr="00421B2D">
        <w:rPr>
          <w:bCs/>
          <w:sz w:val="28"/>
          <w:szCs w:val="28"/>
        </w:rPr>
        <w:t xml:space="preserve">новые технологии переработки золотосодержащих руд и </w:t>
      </w:r>
      <w:proofErr w:type="spellStart"/>
      <w:r w:rsidRPr="00421B2D">
        <w:rPr>
          <w:bCs/>
          <w:sz w:val="28"/>
          <w:szCs w:val="28"/>
        </w:rPr>
        <w:t>промпродуктов</w:t>
      </w:r>
      <w:proofErr w:type="spellEnd"/>
      <w:r w:rsidRPr="00421B2D">
        <w:rPr>
          <w:bCs/>
          <w:sz w:val="28"/>
          <w:szCs w:val="28"/>
        </w:rPr>
        <w:t xml:space="preserve"> внедрены на золотомедном заводе ЗАО «</w:t>
      </w:r>
      <w:proofErr w:type="spellStart"/>
      <w:r w:rsidRPr="00421B2D">
        <w:rPr>
          <w:bCs/>
          <w:sz w:val="28"/>
          <w:szCs w:val="28"/>
        </w:rPr>
        <w:t>Варваринское</w:t>
      </w:r>
      <w:proofErr w:type="spellEnd"/>
      <w:r w:rsidRPr="00421B2D">
        <w:rPr>
          <w:bCs/>
          <w:sz w:val="28"/>
          <w:szCs w:val="28"/>
        </w:rPr>
        <w:t xml:space="preserve">», </w:t>
      </w:r>
      <w:proofErr w:type="spellStart"/>
      <w:r w:rsidRPr="00421B2D">
        <w:rPr>
          <w:bCs/>
          <w:sz w:val="28"/>
          <w:szCs w:val="28"/>
        </w:rPr>
        <w:t>Акбакайской</w:t>
      </w:r>
      <w:proofErr w:type="spellEnd"/>
      <w:r w:rsidRPr="00421B2D">
        <w:rPr>
          <w:bCs/>
          <w:sz w:val="28"/>
          <w:szCs w:val="28"/>
        </w:rPr>
        <w:t xml:space="preserve"> ЗИФ и месторождении Пустынное;</w:t>
      </w:r>
      <w:r>
        <w:rPr>
          <w:bCs/>
          <w:sz w:val="28"/>
          <w:szCs w:val="28"/>
        </w:rPr>
        <w:t xml:space="preserve"> </w:t>
      </w:r>
      <w:r w:rsidRPr="00421B2D">
        <w:rPr>
          <w:bCs/>
          <w:sz w:val="28"/>
          <w:szCs w:val="28"/>
        </w:rPr>
        <w:t xml:space="preserve">разработан проект </w:t>
      </w:r>
      <w:proofErr w:type="spellStart"/>
      <w:r w:rsidRPr="00421B2D">
        <w:rPr>
          <w:bCs/>
          <w:sz w:val="28"/>
          <w:szCs w:val="28"/>
        </w:rPr>
        <w:t>золотоизвлекательной</w:t>
      </w:r>
      <w:proofErr w:type="spellEnd"/>
      <w:r w:rsidRPr="00421B2D">
        <w:rPr>
          <w:bCs/>
          <w:sz w:val="28"/>
          <w:szCs w:val="28"/>
        </w:rPr>
        <w:t xml:space="preserve"> фабрики по переработке руды месторождения </w:t>
      </w:r>
      <w:proofErr w:type="spellStart"/>
      <w:r w:rsidRPr="00421B2D">
        <w:rPr>
          <w:bCs/>
          <w:sz w:val="28"/>
          <w:szCs w:val="28"/>
        </w:rPr>
        <w:t>Атыгай</w:t>
      </w:r>
      <w:proofErr w:type="spellEnd"/>
      <w:r w:rsidRPr="00421B2D">
        <w:rPr>
          <w:bCs/>
          <w:sz w:val="28"/>
          <w:szCs w:val="28"/>
        </w:rPr>
        <w:t>;</w:t>
      </w:r>
      <w:r>
        <w:rPr>
          <w:bCs/>
          <w:sz w:val="28"/>
          <w:szCs w:val="28"/>
        </w:rPr>
        <w:t xml:space="preserve"> </w:t>
      </w:r>
      <w:r w:rsidRPr="00421B2D">
        <w:rPr>
          <w:bCs/>
          <w:sz w:val="28"/>
          <w:szCs w:val="28"/>
        </w:rPr>
        <w:t>в декабре 2020 года реализован холодный запуск завода в г. Алматы ТОО «</w:t>
      </w:r>
      <w:proofErr w:type="spellStart"/>
      <w:r w:rsidRPr="00421B2D">
        <w:rPr>
          <w:bCs/>
          <w:sz w:val="28"/>
          <w:szCs w:val="28"/>
        </w:rPr>
        <w:t>Евразкупер</w:t>
      </w:r>
      <w:proofErr w:type="spellEnd"/>
      <w:r w:rsidRPr="00421B2D">
        <w:rPr>
          <w:bCs/>
          <w:sz w:val="28"/>
          <w:szCs w:val="28"/>
        </w:rPr>
        <w:t>» по производству медного проката мощностью</w:t>
      </w:r>
      <w:r>
        <w:rPr>
          <w:bCs/>
          <w:sz w:val="28"/>
          <w:szCs w:val="28"/>
        </w:rPr>
        <w:t xml:space="preserve"> </w:t>
      </w:r>
      <w:r w:rsidRPr="00421B2D">
        <w:rPr>
          <w:bCs/>
          <w:sz w:val="28"/>
          <w:szCs w:val="28"/>
        </w:rPr>
        <w:t>40 тыс.</w:t>
      </w:r>
      <w:r>
        <w:rPr>
          <w:bCs/>
          <w:sz w:val="28"/>
          <w:szCs w:val="28"/>
        </w:rPr>
        <w:t xml:space="preserve"> </w:t>
      </w:r>
      <w:r w:rsidRPr="00421B2D">
        <w:rPr>
          <w:bCs/>
          <w:sz w:val="28"/>
          <w:szCs w:val="28"/>
        </w:rPr>
        <w:t>тонн в год;</w:t>
      </w:r>
      <w:r>
        <w:rPr>
          <w:bCs/>
          <w:sz w:val="28"/>
          <w:szCs w:val="28"/>
        </w:rPr>
        <w:t xml:space="preserve"> </w:t>
      </w:r>
      <w:r w:rsidRPr="00A92AE9">
        <w:rPr>
          <w:bCs/>
          <w:sz w:val="28"/>
          <w:szCs w:val="28"/>
        </w:rPr>
        <w:t>начато строительство завода по производству алюминиевых банок для напитков мощностью 750 млн. банок в год.</w:t>
      </w:r>
    </w:p>
    <w:p w:rsidR="00CB7E25" w:rsidRPr="00ED68EC" w:rsidRDefault="00CB7E25" w:rsidP="00CB7E25">
      <w:pPr>
        <w:ind w:firstLine="708"/>
        <w:contextualSpacing/>
        <w:jc w:val="both"/>
        <w:rPr>
          <w:rFonts w:eastAsia="SimSun"/>
          <w:i/>
          <w:color w:val="000000" w:themeColor="text1"/>
          <w:sz w:val="28"/>
          <w:szCs w:val="28"/>
          <w:lang w:eastAsia="en-US"/>
        </w:rPr>
      </w:pPr>
      <w:r w:rsidRPr="00ED68EC">
        <w:rPr>
          <w:rFonts w:eastAsia="Calibri"/>
          <w:i/>
          <w:color w:val="000000"/>
          <w:sz w:val="28"/>
          <w:szCs w:val="28"/>
          <w:lang w:eastAsia="en-US"/>
        </w:rPr>
        <w:t>2. Индикатор «</w:t>
      </w:r>
      <w:r w:rsidRPr="00ED68EC">
        <w:rPr>
          <w:rFonts w:eastAsia="SimSun"/>
          <w:i/>
          <w:color w:val="000000" w:themeColor="text1"/>
          <w:sz w:val="28"/>
          <w:szCs w:val="28"/>
          <w:lang w:eastAsia="en-US"/>
        </w:rPr>
        <w:t xml:space="preserve">ИФО производства машиностроения» </w:t>
      </w:r>
      <w:r w:rsidRPr="00ED68EC">
        <w:rPr>
          <w:rFonts w:eastAsia="Calibri"/>
          <w:i/>
          <w:sz w:val="28"/>
          <w:szCs w:val="28"/>
          <w:lang w:eastAsia="en-US"/>
        </w:rPr>
        <w:t xml:space="preserve">(% к предыдущему году, </w:t>
      </w:r>
      <w:r w:rsidRPr="00ED68EC">
        <w:rPr>
          <w:rFonts w:eastAsia="SimSun"/>
          <w:i/>
          <w:color w:val="000000" w:themeColor="text1"/>
          <w:sz w:val="28"/>
          <w:szCs w:val="28"/>
          <w:lang w:eastAsia="en-US"/>
        </w:rPr>
        <w:t>план 114,3</w:t>
      </w:r>
      <w:r>
        <w:rPr>
          <w:rFonts w:eastAsia="SimSun"/>
          <w:i/>
          <w:color w:val="000000" w:themeColor="text1"/>
          <w:sz w:val="28"/>
          <w:szCs w:val="28"/>
          <w:lang w:eastAsia="en-US"/>
        </w:rPr>
        <w:t> </w:t>
      </w:r>
      <w:r w:rsidRPr="00ED68EC">
        <w:rPr>
          <w:rFonts w:eastAsia="SimSun"/>
          <w:i/>
          <w:color w:val="000000" w:themeColor="text1"/>
          <w:sz w:val="28"/>
          <w:szCs w:val="28"/>
          <w:lang w:eastAsia="en-US"/>
        </w:rPr>
        <w:t>%, факт – 116,3</w:t>
      </w:r>
      <w:r>
        <w:rPr>
          <w:rFonts w:eastAsia="SimSun"/>
          <w:i/>
          <w:color w:val="000000" w:themeColor="text1"/>
          <w:sz w:val="28"/>
          <w:szCs w:val="28"/>
          <w:lang w:eastAsia="en-US"/>
        </w:rPr>
        <w:t> </w:t>
      </w:r>
      <w:r w:rsidRPr="00ED68EC">
        <w:rPr>
          <w:rFonts w:eastAsia="SimSun"/>
          <w:i/>
          <w:color w:val="000000" w:themeColor="text1"/>
          <w:sz w:val="28"/>
          <w:szCs w:val="28"/>
          <w:lang w:eastAsia="en-US"/>
        </w:rPr>
        <w:t>%)</w:t>
      </w:r>
    </w:p>
    <w:p w:rsidR="00CB7E25" w:rsidRPr="00ED68EC" w:rsidRDefault="00CB7E25" w:rsidP="00CB7E25">
      <w:pPr>
        <w:ind w:firstLine="708"/>
        <w:contextualSpacing/>
        <w:jc w:val="both"/>
        <w:rPr>
          <w:rFonts w:eastAsia="Calibri"/>
          <w:sz w:val="28"/>
          <w:szCs w:val="28"/>
          <w:lang w:eastAsia="en-US"/>
        </w:rPr>
      </w:pPr>
      <w:r w:rsidRPr="00ED68EC">
        <w:rPr>
          <w:rFonts w:eastAsia="Calibri"/>
          <w:sz w:val="28"/>
          <w:szCs w:val="28"/>
          <w:lang w:eastAsia="en-US"/>
        </w:rPr>
        <w:t>Первоначальный план – 106,2</w:t>
      </w:r>
      <w:r>
        <w:rPr>
          <w:rFonts w:eastAsia="Calibri"/>
          <w:sz w:val="28"/>
          <w:szCs w:val="28"/>
          <w:lang w:eastAsia="en-US"/>
        </w:rPr>
        <w:t> </w:t>
      </w:r>
      <w:r w:rsidRPr="00ED68EC">
        <w:rPr>
          <w:rFonts w:eastAsia="Calibri"/>
          <w:sz w:val="28"/>
          <w:szCs w:val="28"/>
          <w:lang w:eastAsia="en-US"/>
        </w:rPr>
        <w:t>% скорректирован</w:t>
      </w:r>
      <w:r>
        <w:rPr>
          <w:rFonts w:eastAsia="Calibri"/>
          <w:sz w:val="28"/>
          <w:szCs w:val="28"/>
          <w:lang w:eastAsia="en-US"/>
        </w:rPr>
        <w:t xml:space="preserve"> на</w:t>
      </w:r>
      <w:r w:rsidRPr="00ED68EC">
        <w:rPr>
          <w:rFonts w:eastAsia="Calibri"/>
          <w:sz w:val="28"/>
          <w:szCs w:val="28"/>
          <w:lang w:eastAsia="en-US"/>
        </w:rPr>
        <w:t xml:space="preserve"> 114,3</w:t>
      </w:r>
      <w:r>
        <w:rPr>
          <w:rFonts w:eastAsia="Calibri"/>
          <w:sz w:val="28"/>
          <w:szCs w:val="28"/>
          <w:lang w:eastAsia="en-US"/>
        </w:rPr>
        <w:t> </w:t>
      </w:r>
      <w:r w:rsidRPr="00ED68EC">
        <w:rPr>
          <w:rFonts w:eastAsia="Calibri"/>
          <w:sz w:val="28"/>
          <w:szCs w:val="28"/>
          <w:lang w:eastAsia="en-US"/>
        </w:rPr>
        <w:t>%</w:t>
      </w:r>
      <w:r>
        <w:rPr>
          <w:rFonts w:eastAsia="Calibri"/>
          <w:sz w:val="28"/>
          <w:szCs w:val="28"/>
          <w:lang w:eastAsia="en-US"/>
        </w:rPr>
        <w:t xml:space="preserve">, в связи с </w:t>
      </w:r>
      <w:r w:rsidRPr="00ED68EC">
        <w:rPr>
          <w:rFonts w:eastAsia="SimSun"/>
          <w:color w:val="000000" w:themeColor="text1"/>
          <w:sz w:val="28"/>
          <w:szCs w:val="28"/>
          <w:lang w:eastAsia="en-US"/>
        </w:rPr>
        <w:t>увеличение</w:t>
      </w:r>
      <w:r>
        <w:rPr>
          <w:rFonts w:eastAsia="SimSun"/>
          <w:color w:val="000000" w:themeColor="text1"/>
          <w:sz w:val="28"/>
          <w:szCs w:val="28"/>
          <w:lang w:eastAsia="en-US"/>
        </w:rPr>
        <w:t>м</w:t>
      </w:r>
      <w:r w:rsidRPr="00ED68EC">
        <w:rPr>
          <w:rFonts w:eastAsia="SimSun"/>
          <w:color w:val="000000" w:themeColor="text1"/>
          <w:sz w:val="28"/>
          <w:szCs w:val="28"/>
          <w:lang w:eastAsia="en-US"/>
        </w:rPr>
        <w:t xml:space="preserve"> производства автомобилей, прицепов и полуприцепов</w:t>
      </w:r>
      <w:r>
        <w:rPr>
          <w:rFonts w:eastAsia="SimSun"/>
          <w:color w:val="000000" w:themeColor="text1"/>
          <w:sz w:val="28"/>
          <w:szCs w:val="28"/>
          <w:lang w:eastAsia="en-US"/>
        </w:rPr>
        <w:t>, прочих транспортных средств,</w:t>
      </w:r>
      <w:r w:rsidRPr="00ED68EC">
        <w:rPr>
          <w:rFonts w:eastAsia="SimSun"/>
          <w:color w:val="000000" w:themeColor="text1"/>
          <w:sz w:val="28"/>
          <w:szCs w:val="28"/>
          <w:lang w:eastAsia="en-US"/>
        </w:rPr>
        <w:t xml:space="preserve"> машин и оборудования</w:t>
      </w:r>
      <w:r>
        <w:rPr>
          <w:rFonts w:eastAsia="SimSun"/>
          <w:color w:val="000000" w:themeColor="text1"/>
          <w:sz w:val="28"/>
          <w:szCs w:val="28"/>
          <w:lang w:eastAsia="en-US"/>
        </w:rPr>
        <w:t xml:space="preserve"> </w:t>
      </w:r>
      <w:r>
        <w:rPr>
          <w:sz w:val="28"/>
          <w:szCs w:val="28"/>
        </w:rPr>
        <w:t>согласно</w:t>
      </w:r>
      <w:r w:rsidRPr="00DB0428">
        <w:rPr>
          <w:rFonts w:eastAsia="SimSun"/>
          <w:color w:val="000000" w:themeColor="text1"/>
          <w:sz w:val="28"/>
          <w:szCs w:val="28"/>
        </w:rPr>
        <w:t xml:space="preserve"> Прогноз</w:t>
      </w:r>
      <w:r>
        <w:rPr>
          <w:rFonts w:eastAsia="SimSun"/>
          <w:color w:val="000000" w:themeColor="text1"/>
          <w:sz w:val="28"/>
          <w:szCs w:val="28"/>
        </w:rPr>
        <w:t>у</w:t>
      </w:r>
      <w:r w:rsidRPr="00DB0428">
        <w:rPr>
          <w:rFonts w:eastAsia="SimSun"/>
          <w:color w:val="000000" w:themeColor="text1"/>
          <w:sz w:val="28"/>
          <w:szCs w:val="28"/>
        </w:rPr>
        <w:t xml:space="preserve"> социально</w:t>
      </w:r>
      <w:r>
        <w:rPr>
          <w:rFonts w:eastAsia="SimSun"/>
          <w:color w:val="000000" w:themeColor="text1"/>
          <w:sz w:val="28"/>
          <w:szCs w:val="28"/>
        </w:rPr>
        <w:t xml:space="preserve">-экономического развития на 2020-2024 годы, утвержденному </w:t>
      </w:r>
      <w:r w:rsidRPr="00DB0428">
        <w:rPr>
          <w:rFonts w:eastAsia="SimSun"/>
          <w:color w:val="000000" w:themeColor="text1"/>
          <w:sz w:val="28"/>
          <w:szCs w:val="28"/>
        </w:rPr>
        <w:t>протокол</w:t>
      </w:r>
      <w:r>
        <w:rPr>
          <w:rFonts w:eastAsia="SimSun"/>
          <w:color w:val="000000" w:themeColor="text1"/>
          <w:sz w:val="28"/>
          <w:szCs w:val="28"/>
        </w:rPr>
        <w:t>ом</w:t>
      </w:r>
      <w:r w:rsidRPr="00DB0428">
        <w:rPr>
          <w:rFonts w:eastAsia="SimSun"/>
          <w:color w:val="000000" w:themeColor="text1"/>
          <w:sz w:val="28"/>
          <w:szCs w:val="28"/>
        </w:rPr>
        <w:t xml:space="preserve"> </w:t>
      </w:r>
      <w:r>
        <w:rPr>
          <w:rFonts w:eastAsia="SimSun"/>
          <w:color w:val="000000" w:themeColor="text1"/>
          <w:sz w:val="28"/>
          <w:szCs w:val="28"/>
        </w:rPr>
        <w:t>заседания Правительства Республики Казахстан от 13 октября 2020 года № 36</w:t>
      </w:r>
      <w:r w:rsidRPr="00DB0428">
        <w:rPr>
          <w:rFonts w:eastAsia="SimSun"/>
          <w:color w:val="000000" w:themeColor="text1"/>
          <w:sz w:val="28"/>
          <w:szCs w:val="28"/>
        </w:rPr>
        <w:t>.</w:t>
      </w:r>
    </w:p>
    <w:p w:rsidR="00CB7E25" w:rsidRPr="00ED68EC" w:rsidRDefault="00CB7E25" w:rsidP="00CB7E25">
      <w:pPr>
        <w:tabs>
          <w:tab w:val="left" w:pos="993"/>
        </w:tabs>
        <w:ind w:firstLine="709"/>
        <w:contextualSpacing/>
        <w:jc w:val="both"/>
        <w:rPr>
          <w:rFonts w:eastAsiaTheme="minorHAnsi"/>
          <w:sz w:val="28"/>
          <w:szCs w:val="28"/>
          <w:lang w:val="kk-KZ" w:eastAsia="en-US"/>
        </w:rPr>
      </w:pPr>
      <w:r w:rsidRPr="00ED68EC">
        <w:rPr>
          <w:rFonts w:eastAsia="Calibri"/>
          <w:sz w:val="28"/>
          <w:szCs w:val="28"/>
          <w:lang w:eastAsia="en-US"/>
        </w:rPr>
        <w:t>Индикатор достигнут за счет увеличения производства</w:t>
      </w:r>
      <w:r>
        <w:rPr>
          <w:rFonts w:eastAsia="Calibri"/>
          <w:sz w:val="28"/>
          <w:szCs w:val="28"/>
          <w:lang w:eastAsia="en-US"/>
        </w:rPr>
        <w:t xml:space="preserve"> </w:t>
      </w:r>
      <w:r w:rsidRPr="00ED68EC">
        <w:rPr>
          <w:rFonts w:eastAsiaTheme="minorHAnsi"/>
          <w:sz w:val="28"/>
          <w:szCs w:val="28"/>
          <w:lang w:val="kk-KZ" w:eastAsia="en-US"/>
        </w:rPr>
        <w:t>автомобилей, прицепов и полуприцепов на ТОО «СарыаркаАвтоПром», ТОО «</w:t>
      </w:r>
      <w:proofErr w:type="spellStart"/>
      <w:r w:rsidRPr="00ED68EC">
        <w:rPr>
          <w:rFonts w:eastAsiaTheme="minorHAnsi"/>
          <w:sz w:val="28"/>
          <w:szCs w:val="28"/>
          <w:lang w:val="en-US" w:eastAsia="en-US"/>
        </w:rPr>
        <w:t>HyundaiTransAuto</w:t>
      </w:r>
      <w:proofErr w:type="spellEnd"/>
      <w:r w:rsidRPr="00ED68EC">
        <w:rPr>
          <w:rFonts w:eastAsiaTheme="minorHAnsi"/>
          <w:sz w:val="28"/>
          <w:szCs w:val="28"/>
          <w:lang w:val="kk-KZ" w:eastAsia="en-US"/>
        </w:rPr>
        <w:t>»</w:t>
      </w:r>
      <w:r w:rsidRPr="00ED68EC">
        <w:rPr>
          <w:rFonts w:eastAsiaTheme="minorHAnsi"/>
          <w:sz w:val="28"/>
          <w:szCs w:val="28"/>
          <w:lang w:eastAsia="en-US"/>
        </w:rPr>
        <w:t xml:space="preserve">, </w:t>
      </w:r>
      <w:r w:rsidRPr="00ED68EC">
        <w:rPr>
          <w:rFonts w:eastAsiaTheme="minorHAnsi"/>
          <w:sz w:val="28"/>
          <w:szCs w:val="28"/>
          <w:lang w:val="kk-KZ" w:eastAsia="en-US"/>
        </w:rPr>
        <w:t>ТОО «СемАЗ», АО «КАМАЗ-Инжиниринг» и др.;</w:t>
      </w:r>
      <w:r>
        <w:rPr>
          <w:rFonts w:eastAsiaTheme="minorHAnsi"/>
          <w:sz w:val="28"/>
          <w:szCs w:val="28"/>
          <w:lang w:val="kk-KZ" w:eastAsia="en-US"/>
        </w:rPr>
        <w:t xml:space="preserve"> </w:t>
      </w:r>
      <w:r w:rsidRPr="00ED68EC">
        <w:rPr>
          <w:rFonts w:eastAsiaTheme="minorHAnsi"/>
          <w:sz w:val="28"/>
          <w:szCs w:val="28"/>
          <w:lang w:val="kk-KZ" w:eastAsia="en-US"/>
        </w:rPr>
        <w:t>прочих транспортных средств</w:t>
      </w:r>
      <w:r>
        <w:rPr>
          <w:rFonts w:eastAsiaTheme="minorHAnsi"/>
          <w:sz w:val="28"/>
          <w:szCs w:val="28"/>
          <w:lang w:val="kk-KZ" w:eastAsia="en-US"/>
        </w:rPr>
        <w:t xml:space="preserve">; </w:t>
      </w:r>
      <w:r w:rsidRPr="00ED68EC">
        <w:rPr>
          <w:rFonts w:eastAsiaTheme="minorHAnsi"/>
          <w:sz w:val="28"/>
          <w:szCs w:val="28"/>
          <w:lang w:val="kk-KZ" w:eastAsia="en-US"/>
        </w:rPr>
        <w:t>машин и оборудования на ТОО «Казахстанская Агро Инновационная корпорация», ТОО «Семаз», АО «Агромашхолдинг» и др.</w:t>
      </w:r>
      <w:r>
        <w:rPr>
          <w:rFonts w:eastAsiaTheme="minorHAnsi"/>
          <w:sz w:val="28"/>
          <w:szCs w:val="28"/>
          <w:lang w:val="kk-KZ" w:eastAsia="en-US"/>
        </w:rPr>
        <w:t xml:space="preserve">; </w:t>
      </w:r>
      <w:r w:rsidRPr="00ED68EC">
        <w:rPr>
          <w:rFonts w:eastAsiaTheme="minorHAnsi"/>
          <w:sz w:val="28"/>
          <w:szCs w:val="28"/>
          <w:lang w:val="kk-KZ" w:eastAsia="en-US"/>
        </w:rPr>
        <w:t>электрического оборудования</w:t>
      </w:r>
      <w:r>
        <w:rPr>
          <w:rFonts w:eastAsiaTheme="minorHAnsi"/>
          <w:sz w:val="28"/>
          <w:szCs w:val="28"/>
          <w:lang w:val="kk-KZ" w:eastAsia="en-US"/>
        </w:rPr>
        <w:t>.</w:t>
      </w:r>
    </w:p>
    <w:p w:rsidR="00CB7E25" w:rsidRPr="00950F33" w:rsidRDefault="00CB7E25" w:rsidP="00CB7E25">
      <w:pPr>
        <w:ind w:firstLine="709"/>
        <w:contextualSpacing/>
        <w:jc w:val="both"/>
        <w:rPr>
          <w:rFonts w:eastAsia="Calibri"/>
          <w:i/>
          <w:sz w:val="28"/>
          <w:szCs w:val="28"/>
          <w:lang w:eastAsia="en-US"/>
        </w:rPr>
      </w:pPr>
      <w:r w:rsidRPr="00950F33">
        <w:rPr>
          <w:rFonts w:eastAsia="Calibri"/>
          <w:i/>
          <w:sz w:val="28"/>
          <w:szCs w:val="28"/>
          <w:lang w:eastAsia="en-US"/>
        </w:rPr>
        <w:t>Принятые меры:</w:t>
      </w:r>
    </w:p>
    <w:p w:rsidR="00CB7E25" w:rsidRPr="00ED68EC" w:rsidRDefault="00CB7E25" w:rsidP="00CB7E25">
      <w:pPr>
        <w:tabs>
          <w:tab w:val="left" w:pos="1134"/>
        </w:tabs>
        <w:ind w:firstLine="709"/>
        <w:contextualSpacing/>
        <w:jc w:val="both"/>
        <w:rPr>
          <w:rFonts w:eastAsiaTheme="minorHAnsi"/>
          <w:sz w:val="28"/>
          <w:szCs w:val="28"/>
          <w:lang w:eastAsia="en-US"/>
        </w:rPr>
      </w:pPr>
      <w:r w:rsidRPr="00ED68EC">
        <w:rPr>
          <w:rFonts w:eastAsiaTheme="minorHAnsi" w:cstheme="minorBidi"/>
          <w:sz w:val="28"/>
          <w:szCs w:val="28"/>
          <w:lang w:eastAsia="en-US"/>
        </w:rPr>
        <w:t xml:space="preserve">- АО «Национальный управляющий холдинг «Байтерек» через АО «Банк Развития Казахстана» </w:t>
      </w:r>
      <w:r>
        <w:rPr>
          <w:rFonts w:eastAsiaTheme="minorHAnsi" w:cstheme="minorBidi"/>
          <w:sz w:val="28"/>
          <w:szCs w:val="28"/>
          <w:lang w:eastAsia="en-US"/>
        </w:rPr>
        <w:t>осуществил</w:t>
      </w:r>
      <w:r w:rsidRPr="00ED68EC">
        <w:rPr>
          <w:rFonts w:eastAsiaTheme="minorHAnsi" w:cstheme="minorBidi"/>
          <w:sz w:val="28"/>
          <w:szCs w:val="28"/>
          <w:lang w:eastAsia="en-US"/>
        </w:rPr>
        <w:t xml:space="preserve"> кредитование АО «Фонд развития промышленности»</w:t>
      </w:r>
      <w:r>
        <w:rPr>
          <w:rFonts w:eastAsiaTheme="minorHAnsi" w:cstheme="minorBidi"/>
          <w:sz w:val="28"/>
          <w:szCs w:val="28"/>
          <w:lang w:eastAsia="en-US"/>
        </w:rPr>
        <w:t>,</w:t>
      </w:r>
      <w:r w:rsidRPr="00ED68EC">
        <w:rPr>
          <w:rFonts w:eastAsiaTheme="minorHAnsi" w:cstheme="minorBidi"/>
          <w:sz w:val="28"/>
          <w:szCs w:val="28"/>
          <w:lang w:eastAsia="en-US"/>
        </w:rPr>
        <w:t xml:space="preserve"> АО «БРК-лизинг» </w:t>
      </w:r>
      <w:r>
        <w:rPr>
          <w:rFonts w:eastAsiaTheme="minorHAnsi" w:cstheme="minorBidi"/>
          <w:sz w:val="28"/>
          <w:szCs w:val="28"/>
          <w:lang w:eastAsia="en-US"/>
        </w:rPr>
        <w:t xml:space="preserve">для реализации в лизинг автобусов, </w:t>
      </w:r>
      <w:r w:rsidRPr="00ED68EC">
        <w:rPr>
          <w:rFonts w:eastAsiaTheme="minorHAnsi" w:cstheme="minorBidi"/>
          <w:sz w:val="28"/>
          <w:szCs w:val="28"/>
          <w:lang w:eastAsia="en-US"/>
        </w:rPr>
        <w:t xml:space="preserve">увеличение уставного капитала АО «БРК-Лизинг» </w:t>
      </w:r>
      <w:r>
        <w:rPr>
          <w:rFonts w:eastAsiaTheme="minorHAnsi" w:cstheme="minorBidi"/>
          <w:sz w:val="28"/>
          <w:szCs w:val="28"/>
          <w:lang w:eastAsia="en-US"/>
        </w:rPr>
        <w:t>для</w:t>
      </w:r>
      <w:r w:rsidRPr="00ED68EC">
        <w:rPr>
          <w:rFonts w:eastAsiaTheme="minorHAnsi" w:cstheme="minorBidi"/>
          <w:sz w:val="28"/>
          <w:szCs w:val="28"/>
          <w:lang w:eastAsia="en-US"/>
        </w:rPr>
        <w:t xml:space="preserve"> реализации в лизинг автобусов, тракторов и комбайнов</w:t>
      </w:r>
      <w:r>
        <w:rPr>
          <w:rFonts w:eastAsiaTheme="minorHAnsi" w:cstheme="minorBidi"/>
          <w:sz w:val="28"/>
          <w:szCs w:val="28"/>
          <w:lang w:eastAsia="en-US"/>
        </w:rPr>
        <w:t xml:space="preserve">; </w:t>
      </w:r>
      <w:r w:rsidRPr="00ED68EC">
        <w:rPr>
          <w:rFonts w:eastAsiaTheme="minorHAnsi" w:cstheme="minorBidi"/>
          <w:sz w:val="28"/>
          <w:szCs w:val="28"/>
          <w:lang w:eastAsia="en-US"/>
        </w:rPr>
        <w:t>увеличен</w:t>
      </w:r>
      <w:r>
        <w:rPr>
          <w:rFonts w:eastAsiaTheme="minorHAnsi" w:cstheme="minorBidi"/>
          <w:sz w:val="28"/>
          <w:szCs w:val="28"/>
          <w:lang w:eastAsia="en-US"/>
        </w:rPr>
        <w:t xml:space="preserve"> уставный капитал</w:t>
      </w:r>
      <w:r w:rsidRPr="00ED68EC">
        <w:rPr>
          <w:rFonts w:eastAsiaTheme="minorHAnsi" w:cstheme="minorBidi"/>
          <w:sz w:val="28"/>
          <w:szCs w:val="28"/>
          <w:lang w:eastAsia="en-US"/>
        </w:rPr>
        <w:t xml:space="preserve"> АО «СПК «Тобол» с целью реализации проектов машиностроительной отрасли</w:t>
      </w:r>
      <w:r>
        <w:rPr>
          <w:rFonts w:eastAsia="MS Mincho" w:cstheme="minorBidi"/>
          <w:sz w:val="28"/>
          <w:szCs w:val="28"/>
          <w:lang w:eastAsia="en-US"/>
        </w:rPr>
        <w:t xml:space="preserve">»; </w:t>
      </w:r>
      <w:r w:rsidRPr="00ED68EC">
        <w:rPr>
          <w:rFonts w:eastAsiaTheme="minorHAnsi" w:cstheme="minorBidi"/>
          <w:sz w:val="28"/>
          <w:szCs w:val="28"/>
          <w:lang w:eastAsia="en-US"/>
        </w:rPr>
        <w:t>закуп</w:t>
      </w:r>
      <w:r>
        <w:rPr>
          <w:rFonts w:eastAsiaTheme="minorHAnsi" w:cstheme="minorBidi"/>
          <w:sz w:val="28"/>
          <w:szCs w:val="28"/>
          <w:lang w:eastAsia="en-US"/>
        </w:rPr>
        <w:t>лено</w:t>
      </w:r>
      <w:r w:rsidRPr="00ED68EC">
        <w:rPr>
          <w:rFonts w:eastAsiaTheme="minorHAnsi" w:cstheme="minorBidi"/>
          <w:sz w:val="28"/>
          <w:szCs w:val="28"/>
          <w:lang w:eastAsia="en-US"/>
        </w:rPr>
        <w:t xml:space="preserve"> 100 единиц передвижных медицинских комплексов (поставщик – ТОО «</w:t>
      </w:r>
      <w:proofErr w:type="spellStart"/>
      <w:r w:rsidRPr="00ED68EC">
        <w:rPr>
          <w:rFonts w:eastAsiaTheme="minorHAnsi" w:cstheme="minorBidi"/>
          <w:sz w:val="28"/>
          <w:szCs w:val="28"/>
          <w:lang w:eastAsia="en-US"/>
        </w:rPr>
        <w:t>СарыаркаАвтопром</w:t>
      </w:r>
      <w:proofErr w:type="spellEnd"/>
      <w:r w:rsidRPr="00ED68EC">
        <w:rPr>
          <w:rFonts w:eastAsiaTheme="minorHAnsi" w:cstheme="minorBidi"/>
          <w:sz w:val="28"/>
          <w:szCs w:val="28"/>
          <w:lang w:eastAsia="en-US"/>
        </w:rPr>
        <w:t>»</w:t>
      </w:r>
      <w:r w:rsidRPr="00ED68EC">
        <w:rPr>
          <w:rFonts w:eastAsiaTheme="minorHAnsi" w:cstheme="minorBidi"/>
          <w:i/>
          <w:sz w:val="28"/>
          <w:szCs w:val="28"/>
          <w:lang w:eastAsia="en-US"/>
        </w:rPr>
        <w:t>)</w:t>
      </w:r>
      <w:r>
        <w:rPr>
          <w:rFonts w:eastAsiaTheme="minorHAnsi" w:cstheme="minorBidi"/>
          <w:i/>
          <w:sz w:val="28"/>
          <w:szCs w:val="28"/>
          <w:lang w:eastAsia="en-US"/>
        </w:rPr>
        <w:t xml:space="preserve">; </w:t>
      </w:r>
      <w:r w:rsidRPr="00ED68EC">
        <w:rPr>
          <w:rFonts w:eastAsiaTheme="minorHAnsi" w:cstheme="minorBidi"/>
          <w:sz w:val="28"/>
          <w:szCs w:val="28"/>
          <w:lang w:eastAsia="en-US"/>
        </w:rPr>
        <w:t>807 машин скорых медицинской помощи по линии БРК-ли</w:t>
      </w:r>
      <w:r>
        <w:rPr>
          <w:rFonts w:eastAsiaTheme="minorHAnsi" w:cstheme="minorBidi"/>
          <w:sz w:val="28"/>
          <w:szCs w:val="28"/>
          <w:lang w:eastAsia="en-US"/>
        </w:rPr>
        <w:t xml:space="preserve">зинг; </w:t>
      </w:r>
      <w:r w:rsidRPr="00ED68EC">
        <w:rPr>
          <w:rFonts w:eastAsiaTheme="minorHAnsi"/>
          <w:sz w:val="28"/>
          <w:szCs w:val="28"/>
          <w:lang w:eastAsia="en-US"/>
        </w:rPr>
        <w:t>финансирование автобусов отечественного производства – 25,2</w:t>
      </w:r>
      <w:r>
        <w:rPr>
          <w:rFonts w:eastAsiaTheme="minorHAnsi"/>
          <w:sz w:val="28"/>
          <w:szCs w:val="28"/>
          <w:lang w:eastAsia="en-US"/>
        </w:rPr>
        <w:t> </w:t>
      </w:r>
      <w:proofErr w:type="spellStart"/>
      <w:r>
        <w:rPr>
          <w:rFonts w:eastAsiaTheme="minorHAnsi"/>
          <w:sz w:val="28"/>
          <w:szCs w:val="28"/>
          <w:lang w:eastAsia="en-US"/>
        </w:rPr>
        <w:t>млрд.тенге</w:t>
      </w:r>
      <w:proofErr w:type="spellEnd"/>
      <w:r w:rsidRPr="00ED68EC">
        <w:rPr>
          <w:rFonts w:eastAsiaTheme="minorHAnsi"/>
          <w:sz w:val="28"/>
          <w:szCs w:val="28"/>
          <w:lang w:eastAsia="en-US"/>
        </w:rPr>
        <w:t xml:space="preserve"> (с учетом микширования 50/50 – 50,4</w:t>
      </w:r>
      <w:r>
        <w:rPr>
          <w:rFonts w:eastAsiaTheme="minorHAnsi"/>
          <w:sz w:val="28"/>
          <w:szCs w:val="28"/>
          <w:lang w:eastAsia="en-US"/>
        </w:rPr>
        <w:t> </w:t>
      </w:r>
      <w:proofErr w:type="spellStart"/>
      <w:r>
        <w:rPr>
          <w:rFonts w:eastAsiaTheme="minorHAnsi"/>
          <w:sz w:val="28"/>
          <w:szCs w:val="28"/>
          <w:lang w:eastAsia="en-US"/>
        </w:rPr>
        <w:t>млрд.тенге</w:t>
      </w:r>
      <w:proofErr w:type="spellEnd"/>
      <w:r>
        <w:rPr>
          <w:rFonts w:eastAsiaTheme="minorHAnsi"/>
          <w:sz w:val="28"/>
          <w:szCs w:val="28"/>
          <w:lang w:eastAsia="en-US"/>
        </w:rPr>
        <w:t>),</w:t>
      </w:r>
      <w:r w:rsidRPr="00ED68EC">
        <w:rPr>
          <w:rFonts w:eastAsiaTheme="minorHAnsi"/>
          <w:sz w:val="28"/>
          <w:szCs w:val="28"/>
          <w:lang w:eastAsia="en-US"/>
        </w:rPr>
        <w:t xml:space="preserve"> комбайнов и тракторов от</w:t>
      </w:r>
      <w:r>
        <w:rPr>
          <w:rFonts w:eastAsiaTheme="minorHAnsi"/>
          <w:sz w:val="28"/>
          <w:szCs w:val="28"/>
          <w:lang w:eastAsia="en-US"/>
        </w:rPr>
        <w:t>ечественного производства – 6,5 </w:t>
      </w:r>
      <w:proofErr w:type="spellStart"/>
      <w:r>
        <w:rPr>
          <w:rFonts w:eastAsiaTheme="minorHAnsi"/>
          <w:sz w:val="28"/>
          <w:szCs w:val="28"/>
          <w:lang w:eastAsia="en-US"/>
        </w:rPr>
        <w:t>млрд.тенге</w:t>
      </w:r>
      <w:proofErr w:type="spellEnd"/>
      <w:r w:rsidRPr="00ED68EC">
        <w:rPr>
          <w:rFonts w:eastAsiaTheme="minorHAnsi"/>
          <w:sz w:val="28"/>
          <w:szCs w:val="28"/>
          <w:lang w:eastAsia="en-US"/>
        </w:rPr>
        <w:t xml:space="preserve"> (с</w:t>
      </w:r>
      <w:r>
        <w:rPr>
          <w:rFonts w:eastAsiaTheme="minorHAnsi"/>
          <w:sz w:val="28"/>
          <w:szCs w:val="28"/>
          <w:lang w:eastAsia="en-US"/>
        </w:rPr>
        <w:t xml:space="preserve"> учетом микширования 50/50 – 13 </w:t>
      </w:r>
      <w:proofErr w:type="spellStart"/>
      <w:r>
        <w:rPr>
          <w:rFonts w:eastAsiaTheme="minorHAnsi"/>
          <w:sz w:val="28"/>
          <w:szCs w:val="28"/>
          <w:lang w:eastAsia="en-US"/>
        </w:rPr>
        <w:t>млрд.тенге</w:t>
      </w:r>
      <w:proofErr w:type="spellEnd"/>
      <w:r w:rsidRPr="00ED68EC">
        <w:rPr>
          <w:rFonts w:eastAsiaTheme="minorHAnsi"/>
          <w:sz w:val="28"/>
          <w:szCs w:val="28"/>
          <w:lang w:eastAsia="en-US"/>
        </w:rPr>
        <w:t>).</w:t>
      </w:r>
    </w:p>
    <w:p w:rsidR="00CB7E25" w:rsidRPr="00ED68EC" w:rsidRDefault="00CB7E25" w:rsidP="00CB7E25">
      <w:pPr>
        <w:ind w:firstLine="709"/>
        <w:contextualSpacing/>
        <w:jc w:val="both"/>
        <w:rPr>
          <w:rFonts w:eastAsia="Calibri"/>
          <w:i/>
          <w:sz w:val="28"/>
          <w:szCs w:val="28"/>
          <w:lang w:eastAsia="en-US"/>
        </w:rPr>
      </w:pPr>
      <w:r w:rsidRPr="00DF4B55">
        <w:rPr>
          <w:rFonts w:eastAsia="Calibri"/>
          <w:i/>
          <w:color w:val="000000"/>
          <w:sz w:val="28"/>
          <w:szCs w:val="28"/>
          <w:lang w:eastAsia="en-US"/>
        </w:rPr>
        <w:t>3. Индикатор</w:t>
      </w:r>
      <w:r w:rsidR="00124FF8">
        <w:rPr>
          <w:rFonts w:eastAsia="Calibri"/>
          <w:i/>
          <w:color w:val="000000"/>
          <w:sz w:val="28"/>
          <w:szCs w:val="28"/>
          <w:lang w:val="kk-KZ" w:eastAsia="en-US"/>
        </w:rPr>
        <w:t xml:space="preserve"> </w:t>
      </w:r>
      <w:r w:rsidRPr="00DF4B55">
        <w:rPr>
          <w:rFonts w:eastAsia="Calibri"/>
          <w:i/>
          <w:sz w:val="28"/>
          <w:szCs w:val="28"/>
          <w:lang w:eastAsia="en-US"/>
        </w:rPr>
        <w:t>ИФО</w:t>
      </w:r>
      <w:r w:rsidR="00124FF8">
        <w:rPr>
          <w:rFonts w:eastAsia="Calibri"/>
          <w:i/>
          <w:sz w:val="28"/>
          <w:szCs w:val="28"/>
          <w:lang w:val="kk-KZ" w:eastAsia="en-US"/>
        </w:rPr>
        <w:t xml:space="preserve"> </w:t>
      </w:r>
      <w:r w:rsidRPr="00DF4B55">
        <w:rPr>
          <w:rFonts w:eastAsia="Calibri"/>
          <w:i/>
          <w:sz w:val="28"/>
          <w:szCs w:val="28"/>
          <w:lang w:eastAsia="en-US"/>
        </w:rPr>
        <w:t>производства прочей неметаллической минеральной продукции</w:t>
      </w:r>
      <w:r w:rsidRPr="00ED68EC">
        <w:rPr>
          <w:rFonts w:eastAsia="Calibri"/>
          <w:b/>
          <w:i/>
          <w:sz w:val="28"/>
          <w:szCs w:val="28"/>
          <w:lang w:eastAsia="en-US"/>
        </w:rPr>
        <w:t xml:space="preserve"> </w:t>
      </w:r>
      <w:r w:rsidRPr="00ED68EC">
        <w:rPr>
          <w:rFonts w:eastAsia="Calibri"/>
          <w:i/>
          <w:sz w:val="28"/>
          <w:szCs w:val="28"/>
          <w:lang w:eastAsia="en-US"/>
        </w:rPr>
        <w:t>(% к предыдущему году, план – 97,9</w:t>
      </w:r>
      <w:r>
        <w:rPr>
          <w:rFonts w:eastAsia="Calibri"/>
          <w:i/>
          <w:sz w:val="28"/>
          <w:szCs w:val="28"/>
          <w:lang w:eastAsia="en-US"/>
        </w:rPr>
        <w:t> </w:t>
      </w:r>
      <w:r w:rsidRPr="00ED68EC">
        <w:rPr>
          <w:rFonts w:eastAsia="Calibri"/>
          <w:i/>
          <w:sz w:val="28"/>
          <w:szCs w:val="28"/>
          <w:lang w:eastAsia="en-US"/>
        </w:rPr>
        <w:t>%, факт –101,8</w:t>
      </w:r>
      <w:r>
        <w:rPr>
          <w:rFonts w:eastAsia="Calibri"/>
          <w:i/>
          <w:sz w:val="28"/>
          <w:szCs w:val="28"/>
          <w:lang w:eastAsia="en-US"/>
        </w:rPr>
        <w:t> </w:t>
      </w:r>
      <w:r w:rsidRPr="00ED68EC">
        <w:rPr>
          <w:rFonts w:eastAsia="Calibri"/>
          <w:i/>
          <w:sz w:val="28"/>
          <w:szCs w:val="28"/>
          <w:lang w:eastAsia="en-US"/>
        </w:rPr>
        <w:t>%)</w:t>
      </w:r>
    </w:p>
    <w:p w:rsidR="00CB7E25" w:rsidRPr="00ED68EC" w:rsidRDefault="00CB7E25" w:rsidP="00CB7E25">
      <w:pPr>
        <w:ind w:firstLine="709"/>
        <w:contextualSpacing/>
        <w:jc w:val="both"/>
        <w:rPr>
          <w:rFonts w:eastAsia="Calibri"/>
          <w:i/>
          <w:sz w:val="28"/>
          <w:szCs w:val="28"/>
          <w:lang w:eastAsia="en-US"/>
        </w:rPr>
      </w:pPr>
      <w:r w:rsidRPr="00ED68EC">
        <w:rPr>
          <w:rFonts w:eastAsia="Calibri"/>
          <w:sz w:val="28"/>
          <w:szCs w:val="28"/>
          <w:lang w:eastAsia="en-US"/>
        </w:rPr>
        <w:t>Первоначальный план – 105,8</w:t>
      </w:r>
      <w:r>
        <w:rPr>
          <w:rFonts w:eastAsia="Calibri"/>
          <w:sz w:val="28"/>
          <w:szCs w:val="28"/>
          <w:lang w:eastAsia="en-US"/>
        </w:rPr>
        <w:t> </w:t>
      </w:r>
      <w:r w:rsidRPr="00ED68EC">
        <w:rPr>
          <w:rFonts w:eastAsia="Calibri"/>
          <w:sz w:val="28"/>
          <w:szCs w:val="28"/>
          <w:lang w:eastAsia="en-US"/>
        </w:rPr>
        <w:t>% скорректирован</w:t>
      </w:r>
      <w:r>
        <w:rPr>
          <w:rFonts w:eastAsia="Calibri"/>
          <w:sz w:val="28"/>
          <w:szCs w:val="28"/>
          <w:lang w:eastAsia="en-US"/>
        </w:rPr>
        <w:t xml:space="preserve"> на</w:t>
      </w:r>
      <w:r w:rsidRPr="00ED68EC">
        <w:rPr>
          <w:rFonts w:eastAsia="Calibri"/>
          <w:sz w:val="28"/>
          <w:szCs w:val="28"/>
          <w:lang w:eastAsia="en-US"/>
        </w:rPr>
        <w:t xml:space="preserve"> 97,9</w:t>
      </w:r>
      <w:r>
        <w:rPr>
          <w:rFonts w:eastAsia="Calibri"/>
          <w:sz w:val="28"/>
          <w:szCs w:val="28"/>
          <w:lang w:eastAsia="en-US"/>
        </w:rPr>
        <w:t> </w:t>
      </w:r>
      <w:r w:rsidRPr="00ED68EC">
        <w:rPr>
          <w:rFonts w:eastAsia="Calibri"/>
          <w:sz w:val="28"/>
          <w:szCs w:val="28"/>
          <w:lang w:eastAsia="en-US"/>
        </w:rPr>
        <w:t>%</w:t>
      </w:r>
      <w:r>
        <w:rPr>
          <w:rFonts w:eastAsia="Calibri"/>
          <w:sz w:val="28"/>
          <w:szCs w:val="28"/>
          <w:lang w:eastAsia="en-US"/>
        </w:rPr>
        <w:t xml:space="preserve"> согласно </w:t>
      </w:r>
      <w:r>
        <w:rPr>
          <w:rFonts w:eastAsia="SimSun"/>
          <w:color w:val="000000" w:themeColor="text1"/>
          <w:sz w:val="28"/>
          <w:szCs w:val="28"/>
          <w:lang w:eastAsia="en-US"/>
        </w:rPr>
        <w:t xml:space="preserve">Прогнозу </w:t>
      </w:r>
      <w:r w:rsidRPr="00ED68EC">
        <w:rPr>
          <w:rFonts w:eastAsia="SimSun"/>
          <w:color w:val="000000" w:themeColor="text1"/>
          <w:sz w:val="28"/>
          <w:szCs w:val="28"/>
          <w:lang w:eastAsia="en-US"/>
        </w:rPr>
        <w:t>социально-экономического развития на 2020-2024 годы</w:t>
      </w:r>
      <w:r>
        <w:rPr>
          <w:rFonts w:eastAsia="SimSun"/>
          <w:color w:val="000000" w:themeColor="text1"/>
          <w:sz w:val="28"/>
          <w:szCs w:val="28"/>
          <w:lang w:eastAsia="en-US"/>
        </w:rPr>
        <w:t xml:space="preserve">, </w:t>
      </w:r>
      <w:r>
        <w:rPr>
          <w:rFonts w:eastAsia="SimSun"/>
          <w:color w:val="000000" w:themeColor="text1"/>
          <w:sz w:val="28"/>
          <w:szCs w:val="28"/>
        </w:rPr>
        <w:t xml:space="preserve">утвержденному </w:t>
      </w:r>
      <w:r w:rsidRPr="00ED68EC">
        <w:rPr>
          <w:rFonts w:eastAsia="SimSun"/>
          <w:color w:val="000000" w:themeColor="text1"/>
          <w:sz w:val="28"/>
          <w:szCs w:val="28"/>
          <w:lang w:eastAsia="en-US"/>
        </w:rPr>
        <w:t>протокол</w:t>
      </w:r>
      <w:r>
        <w:rPr>
          <w:rFonts w:eastAsia="SimSun"/>
          <w:color w:val="000000" w:themeColor="text1"/>
          <w:sz w:val="28"/>
          <w:szCs w:val="28"/>
          <w:lang w:eastAsia="en-US"/>
        </w:rPr>
        <w:t>ом</w:t>
      </w:r>
      <w:r w:rsidRPr="00ED68EC">
        <w:rPr>
          <w:rFonts w:eastAsia="SimSun"/>
          <w:color w:val="000000" w:themeColor="text1"/>
          <w:sz w:val="28"/>
          <w:szCs w:val="28"/>
          <w:lang w:eastAsia="en-US"/>
        </w:rPr>
        <w:t xml:space="preserve"> заседания Правительства </w:t>
      </w:r>
      <w:r>
        <w:rPr>
          <w:rFonts w:eastAsia="SimSun"/>
          <w:color w:val="000000" w:themeColor="text1"/>
          <w:sz w:val="28"/>
          <w:szCs w:val="28"/>
          <w:lang w:eastAsia="en-US"/>
        </w:rPr>
        <w:t xml:space="preserve">Республики Казахстан </w:t>
      </w:r>
      <w:r w:rsidRPr="00ED68EC">
        <w:rPr>
          <w:rFonts w:eastAsia="SimSun"/>
          <w:color w:val="000000" w:themeColor="text1"/>
          <w:sz w:val="28"/>
          <w:szCs w:val="28"/>
          <w:lang w:eastAsia="en-US"/>
        </w:rPr>
        <w:t>от 13 октября 2020 г. №</w:t>
      </w:r>
      <w:r>
        <w:rPr>
          <w:rFonts w:eastAsia="SimSun"/>
          <w:color w:val="000000" w:themeColor="text1"/>
          <w:sz w:val="28"/>
          <w:szCs w:val="28"/>
          <w:lang w:eastAsia="en-US"/>
        </w:rPr>
        <w:t> </w:t>
      </w:r>
      <w:r w:rsidRPr="00ED68EC">
        <w:rPr>
          <w:rFonts w:eastAsia="SimSun"/>
          <w:color w:val="000000" w:themeColor="text1"/>
          <w:sz w:val="28"/>
          <w:szCs w:val="28"/>
          <w:lang w:eastAsia="en-US"/>
        </w:rPr>
        <w:t>36.</w:t>
      </w:r>
    </w:p>
    <w:p w:rsidR="00CB7E25" w:rsidRPr="00ED68EC" w:rsidRDefault="00CB7E25" w:rsidP="00CB7E25">
      <w:pPr>
        <w:widowControl w:val="0"/>
        <w:tabs>
          <w:tab w:val="left" w:pos="142"/>
          <w:tab w:val="left" w:pos="1276"/>
          <w:tab w:val="left" w:pos="1418"/>
        </w:tabs>
        <w:autoSpaceDE w:val="0"/>
        <w:autoSpaceDN w:val="0"/>
        <w:adjustRightInd w:val="0"/>
        <w:ind w:firstLine="709"/>
        <w:contextualSpacing/>
        <w:jc w:val="both"/>
        <w:rPr>
          <w:sz w:val="28"/>
          <w:szCs w:val="28"/>
        </w:rPr>
      </w:pPr>
      <w:r w:rsidRPr="00ED68EC">
        <w:rPr>
          <w:sz w:val="28"/>
          <w:szCs w:val="28"/>
        </w:rPr>
        <w:t>Индустрия строительных материалов активно развивается. В объеме обрабатывающей промышленности (10</w:t>
      </w:r>
      <w:r>
        <w:rPr>
          <w:sz w:val="28"/>
          <w:szCs w:val="28"/>
        </w:rPr>
        <w:t> </w:t>
      </w:r>
      <w:proofErr w:type="spellStart"/>
      <w:proofErr w:type="gramStart"/>
      <w:r w:rsidRPr="00ED68EC">
        <w:rPr>
          <w:sz w:val="28"/>
          <w:szCs w:val="28"/>
        </w:rPr>
        <w:t>трлн.тенге</w:t>
      </w:r>
      <w:proofErr w:type="spellEnd"/>
      <w:proofErr w:type="gramEnd"/>
      <w:r w:rsidRPr="00ED68EC">
        <w:rPr>
          <w:sz w:val="28"/>
          <w:szCs w:val="28"/>
        </w:rPr>
        <w:t>) доля данного сектора занимает 5,2</w:t>
      </w:r>
      <w:r>
        <w:rPr>
          <w:sz w:val="28"/>
          <w:szCs w:val="28"/>
        </w:rPr>
        <w:t> </w:t>
      </w:r>
      <w:r w:rsidRPr="00ED68EC">
        <w:rPr>
          <w:sz w:val="28"/>
          <w:szCs w:val="28"/>
        </w:rPr>
        <w:t>%.</w:t>
      </w:r>
    </w:p>
    <w:p w:rsidR="00CB7E25" w:rsidRPr="00ED68EC" w:rsidRDefault="00CB7E25" w:rsidP="00CB7E25">
      <w:pPr>
        <w:widowControl w:val="0"/>
        <w:tabs>
          <w:tab w:val="left" w:pos="142"/>
          <w:tab w:val="left" w:pos="1276"/>
          <w:tab w:val="left" w:pos="1418"/>
        </w:tabs>
        <w:autoSpaceDE w:val="0"/>
        <w:autoSpaceDN w:val="0"/>
        <w:adjustRightInd w:val="0"/>
        <w:ind w:firstLine="709"/>
        <w:contextualSpacing/>
        <w:jc w:val="both"/>
        <w:rPr>
          <w:sz w:val="28"/>
          <w:szCs w:val="28"/>
        </w:rPr>
      </w:pPr>
      <w:r w:rsidRPr="00ED68EC">
        <w:rPr>
          <w:sz w:val="28"/>
          <w:szCs w:val="28"/>
        </w:rPr>
        <w:lastRenderedPageBreak/>
        <w:t xml:space="preserve">Внутренний рынок обеспечен отечественными товарами как цемент, товарный бетон, гипсокартон, кирпичи и стеклопакеты. На сегодняшний день на территории </w:t>
      </w:r>
      <w:r>
        <w:rPr>
          <w:sz w:val="28"/>
          <w:szCs w:val="28"/>
        </w:rPr>
        <w:t xml:space="preserve">Республики Казахстан </w:t>
      </w:r>
      <w:r w:rsidRPr="00ED68EC">
        <w:rPr>
          <w:sz w:val="28"/>
          <w:szCs w:val="28"/>
        </w:rPr>
        <w:t>имеются 15 цементных заводов, суммарная мощность составляет 16,5 млн. тонн в год. Средняя загрузка мощностей цементных заводов составляет 66,1</w:t>
      </w:r>
      <w:r>
        <w:rPr>
          <w:sz w:val="28"/>
          <w:szCs w:val="28"/>
        </w:rPr>
        <w:t> </w:t>
      </w:r>
      <w:r w:rsidRPr="00ED68EC">
        <w:rPr>
          <w:sz w:val="28"/>
          <w:szCs w:val="28"/>
        </w:rPr>
        <w:t xml:space="preserve">% (10,9 млн. тонн). </w:t>
      </w:r>
    </w:p>
    <w:p w:rsidR="00CB7E25" w:rsidRPr="00ED68EC" w:rsidRDefault="00CB7E25" w:rsidP="00CB7E25">
      <w:pPr>
        <w:widowControl w:val="0"/>
        <w:tabs>
          <w:tab w:val="left" w:pos="142"/>
          <w:tab w:val="left" w:pos="1276"/>
          <w:tab w:val="left" w:pos="1418"/>
        </w:tabs>
        <w:autoSpaceDE w:val="0"/>
        <w:autoSpaceDN w:val="0"/>
        <w:adjustRightInd w:val="0"/>
        <w:ind w:firstLine="709"/>
        <w:contextualSpacing/>
        <w:jc w:val="both"/>
        <w:rPr>
          <w:sz w:val="28"/>
          <w:szCs w:val="28"/>
        </w:rPr>
      </w:pPr>
      <w:r>
        <w:rPr>
          <w:sz w:val="28"/>
          <w:szCs w:val="28"/>
        </w:rPr>
        <w:t>В</w:t>
      </w:r>
      <w:r w:rsidRPr="00ED68EC">
        <w:rPr>
          <w:sz w:val="28"/>
          <w:szCs w:val="28"/>
        </w:rPr>
        <w:t xml:space="preserve"> декабре 2020 года в Алматинской области с участием иностранного инвестора запущен завод ТОО «</w:t>
      </w:r>
      <w:proofErr w:type="spellStart"/>
      <w:r w:rsidRPr="00ED68EC">
        <w:rPr>
          <w:sz w:val="28"/>
          <w:szCs w:val="28"/>
        </w:rPr>
        <w:t>АлаЦем</w:t>
      </w:r>
      <w:proofErr w:type="spellEnd"/>
      <w:r w:rsidRPr="00ED68EC">
        <w:rPr>
          <w:sz w:val="28"/>
          <w:szCs w:val="28"/>
        </w:rPr>
        <w:t>» по производству цемента с мощностью - 1,15 млн. тонн, что положительно повлияет на ценообразование на внутреннем рынке для конечного потребителя.</w:t>
      </w:r>
    </w:p>
    <w:p w:rsidR="00CB7E25" w:rsidRPr="00ED68EC" w:rsidRDefault="00CB7E25" w:rsidP="00CB7E25">
      <w:pPr>
        <w:widowControl w:val="0"/>
        <w:tabs>
          <w:tab w:val="left" w:pos="142"/>
          <w:tab w:val="left" w:pos="1276"/>
          <w:tab w:val="left" w:pos="1418"/>
        </w:tabs>
        <w:autoSpaceDE w:val="0"/>
        <w:autoSpaceDN w:val="0"/>
        <w:adjustRightInd w:val="0"/>
        <w:ind w:firstLine="709"/>
        <w:contextualSpacing/>
        <w:jc w:val="both"/>
        <w:rPr>
          <w:sz w:val="28"/>
          <w:szCs w:val="28"/>
        </w:rPr>
      </w:pPr>
      <w:r w:rsidRPr="00ED68EC">
        <w:rPr>
          <w:sz w:val="28"/>
          <w:szCs w:val="28"/>
        </w:rPr>
        <w:t>По итогам 2020 года, цементная отрасль страны достигл</w:t>
      </w:r>
      <w:r>
        <w:rPr>
          <w:sz w:val="28"/>
          <w:szCs w:val="28"/>
        </w:rPr>
        <w:t>а</w:t>
      </w:r>
      <w:r w:rsidRPr="00ED68EC">
        <w:rPr>
          <w:sz w:val="28"/>
          <w:szCs w:val="28"/>
        </w:rPr>
        <w:t xml:space="preserve"> рекордного показателя и произвела 10,8</w:t>
      </w:r>
      <w:r w:rsidRPr="00ED68EC">
        <w:rPr>
          <w:sz w:val="28"/>
          <w:szCs w:val="28"/>
          <w:lang w:val="kk-KZ"/>
        </w:rPr>
        <w:t xml:space="preserve"> </w:t>
      </w:r>
      <w:r w:rsidRPr="00ED68EC">
        <w:rPr>
          <w:sz w:val="28"/>
          <w:szCs w:val="28"/>
        </w:rPr>
        <w:t>млн. тонн цемента, превысив объем производства за весь 2019 год (9,9 млн. тонн) на 8,9</w:t>
      </w:r>
      <w:r>
        <w:rPr>
          <w:sz w:val="28"/>
          <w:szCs w:val="28"/>
        </w:rPr>
        <w:t> </w:t>
      </w:r>
      <w:r w:rsidRPr="00ED68EC">
        <w:rPr>
          <w:sz w:val="28"/>
          <w:szCs w:val="28"/>
        </w:rPr>
        <w:t>%.</w:t>
      </w:r>
    </w:p>
    <w:p w:rsidR="00CB7E25" w:rsidRPr="00ED68EC" w:rsidRDefault="00CB7E25" w:rsidP="00CB7E25">
      <w:pPr>
        <w:widowControl w:val="0"/>
        <w:tabs>
          <w:tab w:val="left" w:pos="142"/>
          <w:tab w:val="left" w:pos="1276"/>
          <w:tab w:val="left" w:pos="1418"/>
        </w:tabs>
        <w:autoSpaceDE w:val="0"/>
        <w:autoSpaceDN w:val="0"/>
        <w:adjustRightInd w:val="0"/>
        <w:ind w:firstLine="709"/>
        <w:contextualSpacing/>
        <w:jc w:val="both"/>
        <w:rPr>
          <w:sz w:val="28"/>
          <w:szCs w:val="28"/>
        </w:rPr>
      </w:pPr>
      <w:r w:rsidRPr="00ED68EC">
        <w:rPr>
          <w:sz w:val="28"/>
          <w:szCs w:val="28"/>
        </w:rPr>
        <w:t>Вместе с тем, по импортозамещению планировалась реализация 8 проектов, из них 6 проектов введены в эксплуатацию 2020 году (ТОО «</w:t>
      </w:r>
      <w:proofErr w:type="spellStart"/>
      <w:r w:rsidRPr="00ED68EC">
        <w:rPr>
          <w:sz w:val="28"/>
          <w:szCs w:val="28"/>
        </w:rPr>
        <w:t>Зерде</w:t>
      </w:r>
      <w:proofErr w:type="spellEnd"/>
      <w:r w:rsidRPr="00ED68EC">
        <w:rPr>
          <w:sz w:val="28"/>
          <w:szCs w:val="28"/>
        </w:rPr>
        <w:t xml:space="preserve"> - Керамика», ТОО «Алмаз </w:t>
      </w:r>
      <w:proofErr w:type="spellStart"/>
      <w:r w:rsidRPr="00ED68EC">
        <w:rPr>
          <w:sz w:val="28"/>
          <w:szCs w:val="28"/>
        </w:rPr>
        <w:t>Керамикс</w:t>
      </w:r>
      <w:proofErr w:type="spellEnd"/>
      <w:r w:rsidRPr="00ED68EC">
        <w:rPr>
          <w:sz w:val="28"/>
          <w:szCs w:val="28"/>
        </w:rPr>
        <w:t xml:space="preserve">», ТОО «Арматурный </w:t>
      </w:r>
      <w:proofErr w:type="spellStart"/>
      <w:r w:rsidRPr="00ED68EC">
        <w:rPr>
          <w:sz w:val="28"/>
          <w:szCs w:val="28"/>
        </w:rPr>
        <w:t>Таразский</w:t>
      </w:r>
      <w:proofErr w:type="spellEnd"/>
      <w:r w:rsidRPr="00ED68EC">
        <w:rPr>
          <w:sz w:val="28"/>
          <w:szCs w:val="28"/>
        </w:rPr>
        <w:t xml:space="preserve"> Завод», ТОО «</w:t>
      </w:r>
      <w:proofErr w:type="spellStart"/>
      <w:r w:rsidRPr="00ED68EC">
        <w:rPr>
          <w:sz w:val="28"/>
          <w:szCs w:val="28"/>
        </w:rPr>
        <w:t>AlinaHolding</w:t>
      </w:r>
      <w:proofErr w:type="spellEnd"/>
      <w:r w:rsidRPr="00ED68EC">
        <w:rPr>
          <w:sz w:val="28"/>
          <w:szCs w:val="28"/>
        </w:rPr>
        <w:t xml:space="preserve">», ТОО «КОКТАС - АКТОБЕ», ТОО «KERIM PLASTIC PIPES»), в </w:t>
      </w:r>
      <w:proofErr w:type="spellStart"/>
      <w:r w:rsidRPr="00ED68EC">
        <w:rPr>
          <w:sz w:val="28"/>
          <w:szCs w:val="28"/>
        </w:rPr>
        <w:t>текущом</w:t>
      </w:r>
      <w:proofErr w:type="spellEnd"/>
      <w:r w:rsidRPr="00ED68EC">
        <w:rPr>
          <w:sz w:val="28"/>
          <w:szCs w:val="28"/>
        </w:rPr>
        <w:t xml:space="preserve"> году планируется ввод в эксплуатацию 2-х проектов (ТОО «</w:t>
      </w:r>
      <w:proofErr w:type="spellStart"/>
      <w:r w:rsidRPr="00ED68EC">
        <w:rPr>
          <w:sz w:val="28"/>
          <w:szCs w:val="28"/>
        </w:rPr>
        <w:t>NewmayCeramics</w:t>
      </w:r>
      <w:proofErr w:type="spellEnd"/>
      <w:r w:rsidRPr="00ED68EC">
        <w:rPr>
          <w:sz w:val="28"/>
          <w:szCs w:val="28"/>
        </w:rPr>
        <w:t>», ТОО «ORDA GLASS LTD»).</w:t>
      </w:r>
    </w:p>
    <w:p w:rsidR="00CB7E25" w:rsidRPr="00ED68EC" w:rsidRDefault="00CB7E25" w:rsidP="00CB7E25">
      <w:pPr>
        <w:shd w:val="clear" w:color="auto" w:fill="FFFFFF" w:themeFill="background1"/>
        <w:ind w:firstLine="709"/>
        <w:contextualSpacing/>
        <w:jc w:val="both"/>
        <w:rPr>
          <w:rFonts w:eastAsia="Calibri"/>
          <w:color w:val="000000"/>
          <w:sz w:val="28"/>
          <w:szCs w:val="28"/>
          <w:lang w:eastAsia="en-US"/>
        </w:rPr>
      </w:pPr>
      <w:r w:rsidRPr="00ED68EC">
        <w:rPr>
          <w:rFonts w:eastAsia="Calibri"/>
          <w:sz w:val="28"/>
          <w:szCs w:val="28"/>
          <w:lang w:eastAsia="en-US"/>
        </w:rPr>
        <w:t>Эти проекты обеспечат снижение доли импорта на внутреннем рынке по следующим продукциям: стекло на 100</w:t>
      </w:r>
      <w:r>
        <w:rPr>
          <w:rFonts w:eastAsia="Calibri"/>
          <w:sz w:val="28"/>
          <w:szCs w:val="28"/>
          <w:lang w:eastAsia="en-US"/>
        </w:rPr>
        <w:t> </w:t>
      </w:r>
      <w:r w:rsidRPr="00ED68EC">
        <w:rPr>
          <w:rFonts w:eastAsia="Calibri"/>
          <w:sz w:val="28"/>
          <w:szCs w:val="28"/>
          <w:lang w:eastAsia="en-US"/>
        </w:rPr>
        <w:t>%, керамических плит на 64</w:t>
      </w:r>
      <w:r>
        <w:rPr>
          <w:rFonts w:eastAsia="Calibri"/>
          <w:sz w:val="28"/>
          <w:szCs w:val="28"/>
          <w:lang w:eastAsia="en-US"/>
        </w:rPr>
        <w:t> </w:t>
      </w:r>
      <w:r w:rsidRPr="00ED68EC">
        <w:rPr>
          <w:rFonts w:eastAsia="Calibri"/>
          <w:sz w:val="28"/>
          <w:szCs w:val="28"/>
          <w:lang w:eastAsia="en-US"/>
        </w:rPr>
        <w:t>%, арматуры на 32</w:t>
      </w:r>
      <w:r>
        <w:rPr>
          <w:rFonts w:eastAsia="Calibri"/>
          <w:sz w:val="28"/>
          <w:szCs w:val="28"/>
          <w:lang w:eastAsia="en-US"/>
        </w:rPr>
        <w:t> </w:t>
      </w:r>
      <w:r w:rsidRPr="00ED68EC">
        <w:rPr>
          <w:rFonts w:eastAsia="Calibri"/>
          <w:sz w:val="28"/>
          <w:szCs w:val="28"/>
          <w:lang w:eastAsia="en-US"/>
        </w:rPr>
        <w:t>%, сухих строительных смесей на 31</w:t>
      </w:r>
      <w:r>
        <w:rPr>
          <w:rFonts w:eastAsia="Calibri"/>
          <w:sz w:val="28"/>
          <w:szCs w:val="28"/>
          <w:lang w:eastAsia="en-US"/>
        </w:rPr>
        <w:t> </w:t>
      </w:r>
      <w:r w:rsidRPr="00ED68EC">
        <w:rPr>
          <w:rFonts w:eastAsia="Calibri"/>
          <w:sz w:val="28"/>
          <w:szCs w:val="28"/>
          <w:lang w:eastAsia="en-US"/>
        </w:rPr>
        <w:t>% и полиэтиленовых труб на 75</w:t>
      </w:r>
      <w:r>
        <w:rPr>
          <w:rFonts w:eastAsia="Calibri"/>
          <w:sz w:val="28"/>
          <w:szCs w:val="28"/>
          <w:lang w:eastAsia="en-US"/>
        </w:rPr>
        <w:t> </w:t>
      </w:r>
      <w:r w:rsidRPr="00ED68EC">
        <w:rPr>
          <w:rFonts w:eastAsia="Calibri"/>
          <w:sz w:val="28"/>
          <w:szCs w:val="28"/>
          <w:lang w:eastAsia="en-US"/>
        </w:rPr>
        <w:t>%.</w:t>
      </w:r>
    </w:p>
    <w:p w:rsidR="00CB7E25" w:rsidRPr="00ED68EC" w:rsidRDefault="00CB7E25" w:rsidP="00CB7E25">
      <w:pPr>
        <w:ind w:firstLine="708"/>
        <w:contextualSpacing/>
        <w:jc w:val="both"/>
        <w:rPr>
          <w:rFonts w:eastAsia="SimSun"/>
          <w:b/>
          <w:i/>
          <w:color w:val="000000" w:themeColor="text1"/>
          <w:sz w:val="28"/>
          <w:szCs w:val="28"/>
          <w:lang w:eastAsia="en-US"/>
        </w:rPr>
      </w:pPr>
      <w:r w:rsidRPr="00DF4B55">
        <w:rPr>
          <w:rFonts w:eastAsia="Calibri"/>
          <w:i/>
          <w:color w:val="000000"/>
          <w:sz w:val="28"/>
          <w:szCs w:val="28"/>
          <w:lang w:eastAsia="en-US"/>
        </w:rPr>
        <w:t>4. Индикатор «</w:t>
      </w:r>
      <w:r w:rsidRPr="00DF4B55">
        <w:rPr>
          <w:rFonts w:eastAsia="SimSun"/>
          <w:i/>
          <w:color w:val="000000" w:themeColor="text1"/>
          <w:sz w:val="28"/>
          <w:szCs w:val="28"/>
          <w:lang w:eastAsia="en-US"/>
        </w:rPr>
        <w:t>ИФО производства легкой промышленности»</w:t>
      </w:r>
      <w:r w:rsidRPr="00ED68EC">
        <w:rPr>
          <w:rFonts w:eastAsia="SimSun"/>
          <w:i/>
          <w:color w:val="000000" w:themeColor="text1"/>
          <w:sz w:val="28"/>
          <w:szCs w:val="28"/>
          <w:lang w:eastAsia="en-US"/>
        </w:rPr>
        <w:t xml:space="preserve"> </w:t>
      </w:r>
      <w:r w:rsidRPr="00ED68EC">
        <w:rPr>
          <w:rFonts w:eastAsia="Calibri"/>
          <w:i/>
          <w:sz w:val="28"/>
          <w:szCs w:val="28"/>
          <w:lang w:eastAsia="en-US"/>
        </w:rPr>
        <w:t xml:space="preserve">(% к предыдущему году, </w:t>
      </w:r>
      <w:r w:rsidRPr="00ED68EC">
        <w:rPr>
          <w:rFonts w:eastAsia="SimSun"/>
          <w:i/>
          <w:color w:val="000000" w:themeColor="text1"/>
          <w:sz w:val="28"/>
          <w:szCs w:val="28"/>
          <w:lang w:eastAsia="en-US"/>
        </w:rPr>
        <w:t>план 11</w:t>
      </w:r>
      <w:r w:rsidRPr="00ED68EC">
        <w:rPr>
          <w:rFonts w:eastAsia="SimSun"/>
          <w:i/>
          <w:color w:val="000000" w:themeColor="text1"/>
          <w:sz w:val="28"/>
          <w:szCs w:val="28"/>
          <w:lang w:val="kk-KZ" w:eastAsia="en-US"/>
        </w:rPr>
        <w:t>1,0</w:t>
      </w:r>
      <w:r>
        <w:rPr>
          <w:rFonts w:eastAsia="SimSun"/>
          <w:i/>
          <w:color w:val="000000" w:themeColor="text1"/>
          <w:sz w:val="28"/>
          <w:szCs w:val="28"/>
          <w:lang w:val="kk-KZ" w:eastAsia="en-US"/>
        </w:rPr>
        <w:t> </w:t>
      </w:r>
      <w:r w:rsidRPr="00ED68EC">
        <w:rPr>
          <w:rFonts w:eastAsia="SimSun"/>
          <w:i/>
          <w:color w:val="000000" w:themeColor="text1"/>
          <w:sz w:val="28"/>
          <w:szCs w:val="28"/>
          <w:lang w:eastAsia="en-US"/>
        </w:rPr>
        <w:t>%, факт – 115</w:t>
      </w:r>
      <w:r>
        <w:rPr>
          <w:rFonts w:eastAsia="SimSun"/>
          <w:i/>
          <w:color w:val="000000" w:themeColor="text1"/>
          <w:sz w:val="28"/>
          <w:szCs w:val="28"/>
          <w:lang w:eastAsia="en-US"/>
        </w:rPr>
        <w:t> </w:t>
      </w:r>
      <w:r w:rsidRPr="00ED68EC">
        <w:rPr>
          <w:rFonts w:eastAsia="SimSun"/>
          <w:i/>
          <w:color w:val="000000" w:themeColor="text1"/>
          <w:sz w:val="28"/>
          <w:szCs w:val="28"/>
          <w:lang w:eastAsia="en-US"/>
        </w:rPr>
        <w:t>%)</w:t>
      </w:r>
    </w:p>
    <w:p w:rsidR="00CB7E25" w:rsidRPr="00ED68EC" w:rsidRDefault="00CB7E25" w:rsidP="00CB7E25">
      <w:pPr>
        <w:ind w:firstLine="708"/>
        <w:contextualSpacing/>
        <w:jc w:val="both"/>
        <w:rPr>
          <w:rFonts w:eastAsia="Calibri"/>
          <w:sz w:val="28"/>
          <w:szCs w:val="28"/>
          <w:lang w:eastAsia="en-US"/>
        </w:rPr>
      </w:pPr>
      <w:r w:rsidRPr="00ED68EC">
        <w:rPr>
          <w:rFonts w:eastAsia="Calibri"/>
          <w:sz w:val="28"/>
          <w:szCs w:val="28"/>
          <w:lang w:eastAsia="en-US"/>
        </w:rPr>
        <w:t>Первоначальный план – 10</w:t>
      </w:r>
      <w:r w:rsidRPr="00ED68EC">
        <w:rPr>
          <w:rFonts w:eastAsia="Calibri"/>
          <w:sz w:val="28"/>
          <w:szCs w:val="28"/>
          <w:lang w:val="kk-KZ" w:eastAsia="en-US"/>
        </w:rPr>
        <w:t>1,0</w:t>
      </w:r>
      <w:r>
        <w:rPr>
          <w:rFonts w:eastAsia="Calibri"/>
          <w:sz w:val="28"/>
          <w:szCs w:val="28"/>
          <w:lang w:val="kk-KZ" w:eastAsia="en-US"/>
        </w:rPr>
        <w:t> </w:t>
      </w:r>
      <w:r w:rsidRPr="00ED68EC">
        <w:rPr>
          <w:rFonts w:eastAsia="Calibri"/>
          <w:sz w:val="28"/>
          <w:szCs w:val="28"/>
          <w:lang w:eastAsia="en-US"/>
        </w:rPr>
        <w:t>% скорректирован</w:t>
      </w:r>
      <w:r>
        <w:rPr>
          <w:rFonts w:eastAsia="Calibri"/>
          <w:sz w:val="28"/>
          <w:szCs w:val="28"/>
          <w:lang w:eastAsia="en-US"/>
        </w:rPr>
        <w:t xml:space="preserve"> на</w:t>
      </w:r>
      <w:r w:rsidRPr="00ED68EC">
        <w:rPr>
          <w:rFonts w:eastAsia="Calibri"/>
          <w:sz w:val="28"/>
          <w:szCs w:val="28"/>
          <w:lang w:eastAsia="en-US"/>
        </w:rPr>
        <w:t xml:space="preserve"> 11</w:t>
      </w:r>
      <w:r w:rsidRPr="00ED68EC">
        <w:rPr>
          <w:rFonts w:eastAsia="Calibri"/>
          <w:sz w:val="28"/>
          <w:szCs w:val="28"/>
          <w:lang w:val="kk-KZ" w:eastAsia="en-US"/>
        </w:rPr>
        <w:t>1,0</w:t>
      </w:r>
      <w:r>
        <w:rPr>
          <w:rFonts w:eastAsia="Calibri"/>
          <w:sz w:val="28"/>
          <w:szCs w:val="28"/>
          <w:lang w:val="kk-KZ" w:eastAsia="en-US"/>
        </w:rPr>
        <w:t> </w:t>
      </w:r>
      <w:r>
        <w:rPr>
          <w:rFonts w:eastAsia="Calibri"/>
          <w:sz w:val="28"/>
          <w:szCs w:val="28"/>
          <w:lang w:eastAsia="en-US"/>
        </w:rPr>
        <w:t>%, в связи</w:t>
      </w:r>
      <w:r w:rsidRPr="00ED68EC">
        <w:rPr>
          <w:rFonts w:eastAsia="Calibri"/>
          <w:sz w:val="28"/>
          <w:szCs w:val="28"/>
          <w:lang w:eastAsia="en-US"/>
        </w:rPr>
        <w:t xml:space="preserve"> </w:t>
      </w:r>
      <w:r>
        <w:rPr>
          <w:rFonts w:eastAsia="Calibri"/>
          <w:sz w:val="28"/>
          <w:szCs w:val="28"/>
          <w:lang w:eastAsia="en-US"/>
        </w:rPr>
        <w:t xml:space="preserve">с </w:t>
      </w:r>
      <w:r w:rsidRPr="00ED68EC">
        <w:rPr>
          <w:rFonts w:eastAsia="SimSun"/>
          <w:color w:val="000000" w:themeColor="text1"/>
          <w:sz w:val="28"/>
          <w:szCs w:val="28"/>
          <w:lang w:eastAsia="en-US"/>
        </w:rPr>
        <w:t>прогнозируемы</w:t>
      </w:r>
      <w:r>
        <w:rPr>
          <w:rFonts w:eastAsia="SimSun"/>
          <w:color w:val="000000" w:themeColor="text1"/>
          <w:sz w:val="28"/>
          <w:szCs w:val="28"/>
          <w:lang w:eastAsia="en-US"/>
        </w:rPr>
        <w:t>м</w:t>
      </w:r>
      <w:r w:rsidRPr="00ED68EC">
        <w:rPr>
          <w:rFonts w:eastAsia="SimSun"/>
          <w:color w:val="000000" w:themeColor="text1"/>
          <w:sz w:val="28"/>
          <w:szCs w:val="28"/>
          <w:lang w:eastAsia="en-US"/>
        </w:rPr>
        <w:t xml:space="preserve"> рост</w:t>
      </w:r>
      <w:r>
        <w:rPr>
          <w:rFonts w:eastAsia="SimSun"/>
          <w:color w:val="000000" w:themeColor="text1"/>
          <w:sz w:val="28"/>
          <w:szCs w:val="28"/>
          <w:lang w:eastAsia="en-US"/>
        </w:rPr>
        <w:t>ом</w:t>
      </w:r>
      <w:r w:rsidRPr="00ED68EC">
        <w:rPr>
          <w:rFonts w:eastAsia="SimSun"/>
          <w:color w:val="000000" w:themeColor="text1"/>
          <w:sz w:val="28"/>
          <w:szCs w:val="28"/>
          <w:lang w:eastAsia="en-US"/>
        </w:rPr>
        <w:t xml:space="preserve"> ИФО производства легкой промышленности, связанный с увеличением выпуска текстильных изделий за счет увеличения производства хлопкового волокна</w:t>
      </w:r>
      <w:r w:rsidRPr="00ED68EC">
        <w:rPr>
          <w:rFonts w:eastAsia="SimSun"/>
          <w:color w:val="000000" w:themeColor="text1"/>
          <w:sz w:val="28"/>
          <w:szCs w:val="28"/>
          <w:lang w:val="kk-KZ" w:eastAsia="en-US"/>
        </w:rPr>
        <w:t xml:space="preserve"> и обуви</w:t>
      </w:r>
      <w:r w:rsidRPr="00ED68EC">
        <w:rPr>
          <w:rFonts w:eastAsia="SimSun"/>
          <w:color w:val="000000" w:themeColor="text1"/>
          <w:sz w:val="28"/>
          <w:szCs w:val="28"/>
          <w:lang w:eastAsia="en-US"/>
        </w:rPr>
        <w:t>.</w:t>
      </w:r>
    </w:p>
    <w:p w:rsidR="00CB7E25" w:rsidRPr="00ED68EC" w:rsidRDefault="00CB7E25" w:rsidP="00CB7E25">
      <w:pPr>
        <w:ind w:firstLine="709"/>
        <w:contextualSpacing/>
        <w:jc w:val="both"/>
        <w:rPr>
          <w:rFonts w:eastAsia="SimSun"/>
          <w:color w:val="000000" w:themeColor="text1"/>
          <w:sz w:val="28"/>
          <w:szCs w:val="28"/>
          <w:lang w:val="kk-KZ" w:eastAsia="en-US"/>
        </w:rPr>
      </w:pPr>
      <w:r w:rsidRPr="00ED68EC">
        <w:rPr>
          <w:rFonts w:eastAsia="SimSun"/>
          <w:color w:val="000000" w:themeColor="text1"/>
          <w:sz w:val="28"/>
          <w:szCs w:val="28"/>
          <w:lang w:eastAsia="en-US"/>
        </w:rPr>
        <w:t xml:space="preserve">Рост ИФО производства легкой промышленности связан с увеличением выпуска текстильных изделий и одежды, за счет увеличения производства </w:t>
      </w:r>
      <w:r w:rsidRPr="00ED68EC">
        <w:rPr>
          <w:rFonts w:eastAsia="SimSun"/>
          <w:color w:val="000000" w:themeColor="text1"/>
          <w:sz w:val="28"/>
          <w:szCs w:val="28"/>
          <w:lang w:val="kk-KZ" w:eastAsia="en-US"/>
        </w:rPr>
        <w:t>тканей хлопчатобумажных</w:t>
      </w:r>
      <w:r w:rsidRPr="00ED68EC">
        <w:rPr>
          <w:rFonts w:eastAsia="SimSun"/>
          <w:color w:val="000000" w:themeColor="text1"/>
          <w:sz w:val="28"/>
          <w:szCs w:val="28"/>
          <w:lang w:eastAsia="en-US"/>
        </w:rPr>
        <w:t xml:space="preserve"> (</w:t>
      </w:r>
      <w:r w:rsidRPr="00ED68EC">
        <w:rPr>
          <w:rFonts w:eastAsia="SimSun"/>
          <w:color w:val="000000" w:themeColor="text1"/>
          <w:sz w:val="28"/>
          <w:szCs w:val="28"/>
          <w:lang w:val="kk-KZ" w:eastAsia="en-US"/>
        </w:rPr>
        <w:t>158,8</w:t>
      </w:r>
      <w:r>
        <w:rPr>
          <w:rFonts w:eastAsia="SimSun"/>
          <w:color w:val="000000" w:themeColor="text1"/>
          <w:sz w:val="28"/>
          <w:szCs w:val="28"/>
          <w:lang w:val="kk-KZ" w:eastAsia="en-US"/>
        </w:rPr>
        <w:t> </w:t>
      </w:r>
      <w:r w:rsidRPr="00ED68EC">
        <w:rPr>
          <w:rFonts w:eastAsia="SimSun"/>
          <w:color w:val="000000" w:themeColor="text1"/>
          <w:sz w:val="28"/>
          <w:szCs w:val="28"/>
          <w:lang w:eastAsia="en-US"/>
        </w:rPr>
        <w:t>%), шляп и головных уборов (12</w:t>
      </w:r>
      <w:r w:rsidRPr="00ED68EC">
        <w:rPr>
          <w:rFonts w:eastAsia="SimSun"/>
          <w:color w:val="000000" w:themeColor="text1"/>
          <w:sz w:val="28"/>
          <w:szCs w:val="28"/>
          <w:lang w:val="kk-KZ" w:eastAsia="en-US"/>
        </w:rPr>
        <w:t>7,4</w:t>
      </w:r>
      <w:r>
        <w:rPr>
          <w:rFonts w:eastAsia="SimSun"/>
          <w:color w:val="000000" w:themeColor="text1"/>
          <w:sz w:val="28"/>
          <w:szCs w:val="28"/>
          <w:lang w:val="kk-KZ" w:eastAsia="en-US"/>
        </w:rPr>
        <w:t> </w:t>
      </w:r>
      <w:r w:rsidRPr="00ED68EC">
        <w:rPr>
          <w:rFonts w:eastAsia="SimSun"/>
          <w:color w:val="000000" w:themeColor="text1"/>
          <w:sz w:val="28"/>
          <w:szCs w:val="28"/>
          <w:lang w:eastAsia="en-US"/>
        </w:rPr>
        <w:t>%)</w:t>
      </w:r>
      <w:r w:rsidRPr="00ED68EC">
        <w:rPr>
          <w:rFonts w:eastAsia="SimSun"/>
          <w:color w:val="000000" w:themeColor="text1"/>
          <w:sz w:val="28"/>
          <w:szCs w:val="28"/>
          <w:lang w:val="kk-KZ" w:eastAsia="en-US"/>
        </w:rPr>
        <w:t xml:space="preserve">, обуви, кроме спортивной, защитной и ортопедической </w:t>
      </w:r>
      <w:r w:rsidRPr="00ED68EC">
        <w:rPr>
          <w:rFonts w:eastAsia="SimSun"/>
          <w:color w:val="000000" w:themeColor="text1"/>
          <w:sz w:val="28"/>
          <w:szCs w:val="28"/>
          <w:lang w:eastAsia="en-US"/>
        </w:rPr>
        <w:t>(</w:t>
      </w:r>
      <w:r w:rsidRPr="00ED68EC">
        <w:rPr>
          <w:rFonts w:eastAsia="SimSun"/>
          <w:color w:val="000000" w:themeColor="text1"/>
          <w:sz w:val="28"/>
          <w:szCs w:val="28"/>
          <w:lang w:val="kk-KZ" w:eastAsia="en-US"/>
        </w:rPr>
        <w:t>в 6,4 раза).</w:t>
      </w:r>
    </w:p>
    <w:p w:rsidR="00CB7E25" w:rsidRPr="00ED68EC" w:rsidRDefault="00CB7E25" w:rsidP="00AC0DEE">
      <w:pPr>
        <w:numPr>
          <w:ilvl w:val="0"/>
          <w:numId w:val="13"/>
        </w:numPr>
        <w:tabs>
          <w:tab w:val="left" w:pos="993"/>
        </w:tabs>
        <w:ind w:left="0" w:firstLine="709"/>
        <w:contextualSpacing/>
        <w:jc w:val="both"/>
        <w:rPr>
          <w:rFonts w:eastAsiaTheme="minorHAnsi" w:cstheme="minorBidi"/>
          <w:sz w:val="28"/>
          <w:szCs w:val="28"/>
          <w:lang w:val="kk-KZ" w:eastAsia="en-US"/>
        </w:rPr>
      </w:pPr>
      <w:r w:rsidRPr="00BC0AF1">
        <w:rPr>
          <w:rFonts w:eastAsia="Calibri"/>
          <w:i/>
          <w:sz w:val="28"/>
          <w:szCs w:val="28"/>
          <w:lang w:eastAsia="en-US"/>
        </w:rPr>
        <w:t>Принятые меры:</w:t>
      </w:r>
      <w:r>
        <w:rPr>
          <w:rFonts w:eastAsia="Calibri"/>
          <w:i/>
          <w:sz w:val="28"/>
          <w:szCs w:val="28"/>
          <w:lang w:eastAsia="en-US"/>
        </w:rPr>
        <w:t xml:space="preserve"> </w:t>
      </w:r>
      <w:r w:rsidRPr="00ED68EC">
        <w:rPr>
          <w:rFonts w:eastAsia="Calibri"/>
          <w:sz w:val="28"/>
          <w:szCs w:val="28"/>
          <w:lang w:eastAsia="en-US"/>
        </w:rPr>
        <w:t xml:space="preserve">в целях поддержки отрасли в рамках Механизма кредитования «экономики простых вещей» АО «Фонд развития предпринимательства «Даму» одобрено и просубсидировано </w:t>
      </w:r>
      <w:r w:rsidRPr="00ED68EC">
        <w:rPr>
          <w:rFonts w:eastAsia="Calibri"/>
          <w:sz w:val="28"/>
          <w:szCs w:val="28"/>
          <w:lang w:val="kk-KZ" w:eastAsia="en-US"/>
        </w:rPr>
        <w:t>23</w:t>
      </w:r>
      <w:r w:rsidRPr="00ED68EC">
        <w:rPr>
          <w:rFonts w:eastAsia="Calibri"/>
          <w:sz w:val="28"/>
          <w:szCs w:val="28"/>
          <w:lang w:eastAsia="en-US"/>
        </w:rPr>
        <w:t xml:space="preserve"> проект</w:t>
      </w:r>
      <w:r w:rsidRPr="00ED68EC">
        <w:rPr>
          <w:rFonts w:eastAsia="Calibri"/>
          <w:sz w:val="28"/>
          <w:szCs w:val="28"/>
          <w:lang w:val="kk-KZ" w:eastAsia="en-US"/>
        </w:rPr>
        <w:t>а</w:t>
      </w:r>
      <w:r w:rsidRPr="00ED68EC">
        <w:rPr>
          <w:rFonts w:eastAsia="Calibri"/>
          <w:sz w:val="28"/>
          <w:szCs w:val="28"/>
          <w:lang w:eastAsia="en-US"/>
        </w:rPr>
        <w:t xml:space="preserve"> по развитию легкой промышленности на общую сумму </w:t>
      </w:r>
      <w:r w:rsidRPr="00ED68EC">
        <w:rPr>
          <w:rFonts w:eastAsia="Calibri"/>
          <w:sz w:val="28"/>
          <w:szCs w:val="28"/>
          <w:lang w:val="kk-KZ" w:eastAsia="en-US"/>
        </w:rPr>
        <w:t>6,7</w:t>
      </w:r>
      <w:r>
        <w:rPr>
          <w:rFonts w:eastAsia="Calibri"/>
          <w:sz w:val="28"/>
          <w:szCs w:val="28"/>
          <w:lang w:eastAsia="en-US"/>
        </w:rPr>
        <w:t> </w:t>
      </w:r>
      <w:proofErr w:type="spellStart"/>
      <w:r>
        <w:rPr>
          <w:rFonts w:eastAsia="Calibri"/>
          <w:sz w:val="28"/>
          <w:szCs w:val="28"/>
          <w:lang w:eastAsia="en-US"/>
        </w:rPr>
        <w:t>млрд.тенге</w:t>
      </w:r>
      <w:proofErr w:type="spellEnd"/>
      <w:r w:rsidRPr="00ED68EC">
        <w:rPr>
          <w:rFonts w:eastAsia="Calibri"/>
          <w:sz w:val="28"/>
          <w:szCs w:val="28"/>
          <w:lang w:eastAsia="en-US"/>
        </w:rPr>
        <w:t>;</w:t>
      </w:r>
      <w:r>
        <w:rPr>
          <w:rFonts w:eastAsia="Calibri"/>
          <w:sz w:val="28"/>
          <w:szCs w:val="28"/>
          <w:lang w:eastAsia="en-US"/>
        </w:rPr>
        <w:t xml:space="preserve"> </w:t>
      </w:r>
      <w:r w:rsidRPr="00ED68EC">
        <w:rPr>
          <w:rFonts w:eastAsia="Calibri"/>
          <w:sz w:val="28"/>
          <w:szCs w:val="28"/>
          <w:lang w:val="kk-KZ" w:eastAsia="en-US"/>
        </w:rPr>
        <w:t>в целях обеспечения населения защитными профилактическими масками к производству привлечены более 70 швейных предприятий, которые выпускали до 700 тыс. масок из марли и бязи в сутки;</w:t>
      </w:r>
      <w:r>
        <w:rPr>
          <w:rFonts w:eastAsia="Calibri"/>
          <w:sz w:val="28"/>
          <w:szCs w:val="28"/>
          <w:lang w:val="kk-KZ" w:eastAsia="en-US"/>
        </w:rPr>
        <w:t xml:space="preserve"> </w:t>
      </w:r>
      <w:r w:rsidRPr="00ED68EC">
        <w:rPr>
          <w:rFonts w:eastAsia="Calibri"/>
          <w:sz w:val="28"/>
          <w:szCs w:val="28"/>
          <w:lang w:val="kk-KZ" w:eastAsia="en-US"/>
        </w:rPr>
        <w:t xml:space="preserve">в целях обеспечения швейных предприятий сырьем ТОО «Azala Textile» запущены 9 станков мощностью 10,0 тыс. п. м марли в сутки; </w:t>
      </w:r>
      <w:r w:rsidRPr="00ED68EC">
        <w:rPr>
          <w:rFonts w:eastAsiaTheme="minorHAnsi" w:cstheme="minorBidi"/>
          <w:sz w:val="28"/>
          <w:szCs w:val="28"/>
          <w:lang w:val="kk-KZ" w:eastAsia="en-US"/>
        </w:rPr>
        <w:t>у</w:t>
      </w:r>
      <w:proofErr w:type="spellStart"/>
      <w:r w:rsidRPr="00ED68EC">
        <w:rPr>
          <w:rFonts w:eastAsiaTheme="minorHAnsi" w:cstheme="minorBidi"/>
          <w:sz w:val="28"/>
          <w:szCs w:val="28"/>
          <w:lang w:eastAsia="en-US"/>
        </w:rPr>
        <w:t>становлены</w:t>
      </w:r>
      <w:proofErr w:type="spellEnd"/>
      <w:r w:rsidRPr="00ED68EC">
        <w:rPr>
          <w:rFonts w:eastAsiaTheme="minorHAnsi" w:cstheme="minorBidi"/>
          <w:sz w:val="28"/>
          <w:szCs w:val="28"/>
          <w:lang w:eastAsia="en-US"/>
        </w:rPr>
        <w:t xml:space="preserve"> изъятия из национального режима при осуществлении государственных закупок сроком на 2 года, по предложениям НПП «</w:t>
      </w:r>
      <w:proofErr w:type="spellStart"/>
      <w:r w:rsidRPr="00ED68EC">
        <w:rPr>
          <w:rFonts w:eastAsiaTheme="minorHAnsi" w:cstheme="minorBidi"/>
          <w:sz w:val="28"/>
          <w:szCs w:val="28"/>
          <w:lang w:eastAsia="en-US"/>
        </w:rPr>
        <w:t>Атамекен</w:t>
      </w:r>
      <w:proofErr w:type="spellEnd"/>
      <w:r w:rsidRPr="00ED68EC">
        <w:rPr>
          <w:rFonts w:eastAsiaTheme="minorHAnsi" w:cstheme="minorBidi"/>
          <w:sz w:val="28"/>
          <w:szCs w:val="28"/>
          <w:lang w:eastAsia="en-US"/>
        </w:rPr>
        <w:t>» и ассоциаций в изъятия вошла следующая продукция: чулочно-носочные изделия, обувь валяная, мебель офисная металлическая, мебель офисная деревянная, цемент</w:t>
      </w:r>
      <w:r>
        <w:rPr>
          <w:rFonts w:eastAsiaTheme="minorHAnsi" w:cstheme="minorBidi"/>
          <w:sz w:val="28"/>
          <w:szCs w:val="28"/>
          <w:lang w:eastAsia="en-US"/>
        </w:rPr>
        <w:t>ы;</w:t>
      </w:r>
      <w:r w:rsidRPr="00ED68EC">
        <w:rPr>
          <w:rFonts w:eastAsia="Calibri"/>
          <w:sz w:val="28"/>
          <w:szCs w:val="28"/>
          <w:lang w:val="kk-KZ" w:eastAsia="en-US"/>
        </w:rPr>
        <w:t xml:space="preserve"> запущена первая очередь ТОО «ТПК </w:t>
      </w:r>
      <w:r w:rsidRPr="00ED68EC">
        <w:rPr>
          <w:rFonts w:eastAsia="Calibri"/>
          <w:sz w:val="28"/>
          <w:szCs w:val="28"/>
          <w:lang w:val="kk-KZ" w:eastAsia="en-US"/>
        </w:rPr>
        <w:lastRenderedPageBreak/>
        <w:t>«Alliance» (ранее АО «Ют</w:t>
      </w:r>
      <w:r>
        <w:rPr>
          <w:rFonts w:eastAsia="Calibri"/>
          <w:sz w:val="28"/>
          <w:szCs w:val="28"/>
          <w:lang w:val="kk-KZ" w:eastAsia="en-US"/>
        </w:rPr>
        <w:t>екс»), создано 120 рабочих мест, в</w:t>
      </w:r>
      <w:r w:rsidRPr="00ED68EC">
        <w:rPr>
          <w:rFonts w:eastAsiaTheme="minorHAnsi"/>
          <w:sz w:val="28"/>
          <w:szCs w:val="28"/>
          <w:lang w:eastAsia="en-US"/>
        </w:rPr>
        <w:t xml:space="preserve"> декабре 2020 года запущена швейная фабрика ТОО «ТПК «</w:t>
      </w:r>
      <w:proofErr w:type="spellStart"/>
      <w:r w:rsidRPr="00ED68EC">
        <w:rPr>
          <w:rFonts w:eastAsiaTheme="minorHAnsi"/>
          <w:sz w:val="28"/>
          <w:szCs w:val="28"/>
          <w:lang w:eastAsia="en-US"/>
        </w:rPr>
        <w:t>Alliance</w:t>
      </w:r>
      <w:proofErr w:type="spellEnd"/>
      <w:r w:rsidRPr="00ED68EC">
        <w:rPr>
          <w:rFonts w:eastAsiaTheme="minorHAnsi"/>
          <w:sz w:val="28"/>
          <w:szCs w:val="28"/>
          <w:lang w:eastAsia="en-US"/>
        </w:rPr>
        <w:t>», создано 63 рабочих мест</w:t>
      </w:r>
      <w:r w:rsidRPr="00ED68EC">
        <w:rPr>
          <w:rFonts w:eastAsia="Calibri"/>
          <w:sz w:val="28"/>
          <w:szCs w:val="28"/>
          <w:lang w:val="kk-KZ" w:eastAsia="en-US"/>
        </w:rPr>
        <w:t>;</w:t>
      </w:r>
      <w:r>
        <w:rPr>
          <w:rFonts w:eastAsia="Calibri"/>
          <w:sz w:val="28"/>
          <w:szCs w:val="28"/>
          <w:lang w:val="kk-KZ" w:eastAsia="en-US"/>
        </w:rPr>
        <w:t xml:space="preserve"> </w:t>
      </w:r>
      <w:r w:rsidRPr="00ED68EC">
        <w:rPr>
          <w:rFonts w:eastAsiaTheme="minorHAnsi" w:cstheme="minorBidi"/>
          <w:sz w:val="28"/>
          <w:szCs w:val="28"/>
          <w:lang w:val="kk-KZ" w:eastAsia="en-US"/>
        </w:rPr>
        <w:t>разработана и утверждена Дорожная карта по созданию хлопково-текстильного кластера;</w:t>
      </w:r>
      <w:r>
        <w:rPr>
          <w:rFonts w:eastAsiaTheme="minorHAnsi" w:cstheme="minorBidi"/>
          <w:sz w:val="28"/>
          <w:szCs w:val="28"/>
          <w:lang w:val="kk-KZ" w:eastAsia="en-US"/>
        </w:rPr>
        <w:t xml:space="preserve"> </w:t>
      </w:r>
      <w:r w:rsidRPr="00ED68EC">
        <w:rPr>
          <w:rFonts w:eastAsiaTheme="minorHAnsi" w:cstheme="minorBidi"/>
          <w:sz w:val="28"/>
          <w:szCs w:val="28"/>
          <w:lang w:val="kk-KZ" w:eastAsia="en-US"/>
        </w:rPr>
        <w:t>проведен пилотный проект по маркировке и прослеживаемости обувных товаров;</w:t>
      </w:r>
      <w:r w:rsidRPr="00BB3B86">
        <w:rPr>
          <w:rFonts w:eastAsia="Calibri"/>
          <w:sz w:val="28"/>
          <w:szCs w:val="28"/>
          <w:lang w:eastAsia="en-US"/>
        </w:rPr>
        <w:t xml:space="preserve"> </w:t>
      </w:r>
      <w:r w:rsidRPr="00ED68EC">
        <w:rPr>
          <w:rFonts w:eastAsia="Calibri"/>
          <w:sz w:val="28"/>
          <w:szCs w:val="28"/>
          <w:lang w:eastAsia="en-US"/>
        </w:rPr>
        <w:t>начата реализация пилотного проекта по маркировке</w:t>
      </w:r>
      <w:r w:rsidRPr="00ED68EC">
        <w:rPr>
          <w:rFonts w:eastAsiaTheme="minorHAnsi" w:cstheme="minorBidi"/>
          <w:sz w:val="28"/>
          <w:szCs w:val="28"/>
          <w:lang w:val="kk-KZ" w:eastAsia="en-US"/>
        </w:rPr>
        <w:t>и прослеживаемости</w:t>
      </w:r>
      <w:r w:rsidRPr="00ED68EC">
        <w:rPr>
          <w:rFonts w:eastAsia="Calibri"/>
          <w:sz w:val="28"/>
          <w:szCs w:val="28"/>
          <w:lang w:eastAsia="en-US"/>
        </w:rPr>
        <w:t xml:space="preserve"> некоторых товаров легкой промышленности</w:t>
      </w:r>
      <w:r w:rsidRPr="00ED68EC">
        <w:rPr>
          <w:rFonts w:eastAsia="Calibri"/>
          <w:sz w:val="28"/>
          <w:szCs w:val="28"/>
          <w:lang w:val="kk-KZ" w:eastAsia="en-US"/>
        </w:rPr>
        <w:t>.</w:t>
      </w:r>
    </w:p>
    <w:p w:rsidR="00CB7E25" w:rsidRPr="00ED68EC" w:rsidRDefault="00CB7E25" w:rsidP="00CB7E25">
      <w:pPr>
        <w:shd w:val="clear" w:color="auto" w:fill="FFFFFF" w:themeFill="background1"/>
        <w:ind w:firstLine="708"/>
        <w:contextualSpacing/>
        <w:jc w:val="both"/>
        <w:rPr>
          <w:rFonts w:eastAsia="SimSun"/>
          <w:i/>
          <w:color w:val="000000" w:themeColor="text1"/>
          <w:sz w:val="28"/>
          <w:szCs w:val="28"/>
          <w:lang w:eastAsia="en-US"/>
        </w:rPr>
      </w:pPr>
      <w:r>
        <w:rPr>
          <w:rFonts w:eastAsia="Calibri"/>
          <w:i/>
          <w:color w:val="000000"/>
          <w:sz w:val="28"/>
          <w:szCs w:val="28"/>
          <w:lang w:eastAsia="en-US"/>
        </w:rPr>
        <w:t xml:space="preserve">5. </w:t>
      </w:r>
      <w:r w:rsidRPr="00455D2C">
        <w:rPr>
          <w:rFonts w:eastAsia="Calibri"/>
          <w:i/>
          <w:color w:val="000000"/>
          <w:sz w:val="28"/>
          <w:szCs w:val="28"/>
          <w:lang w:eastAsia="en-US"/>
        </w:rPr>
        <w:t>Индикатор «</w:t>
      </w:r>
      <w:r w:rsidRPr="00455D2C">
        <w:rPr>
          <w:rFonts w:eastAsia="SimSun"/>
          <w:i/>
          <w:color w:val="000000" w:themeColor="text1"/>
          <w:sz w:val="28"/>
          <w:szCs w:val="28"/>
          <w:lang w:eastAsia="en-US"/>
        </w:rPr>
        <w:t>ИФО производства фармацевтической промышленности»</w:t>
      </w:r>
      <w:r w:rsidRPr="00ED68EC">
        <w:rPr>
          <w:rFonts w:eastAsia="Calibri"/>
          <w:i/>
          <w:sz w:val="28"/>
          <w:szCs w:val="28"/>
          <w:lang w:eastAsia="en-US"/>
        </w:rPr>
        <w:t xml:space="preserve"> (% к предыдущему году, план – 125,0</w:t>
      </w:r>
      <w:r>
        <w:rPr>
          <w:rFonts w:eastAsia="Calibri"/>
          <w:i/>
          <w:sz w:val="28"/>
          <w:szCs w:val="28"/>
          <w:lang w:eastAsia="en-US"/>
        </w:rPr>
        <w:t> </w:t>
      </w:r>
      <w:r w:rsidRPr="00ED68EC">
        <w:rPr>
          <w:rFonts w:eastAsia="Calibri"/>
          <w:i/>
          <w:sz w:val="28"/>
          <w:szCs w:val="28"/>
          <w:lang w:eastAsia="en-US"/>
        </w:rPr>
        <w:t>%, факт – 147</w:t>
      </w:r>
      <w:r>
        <w:rPr>
          <w:rFonts w:eastAsia="Calibri"/>
          <w:i/>
          <w:sz w:val="28"/>
          <w:szCs w:val="28"/>
          <w:lang w:eastAsia="en-US"/>
        </w:rPr>
        <w:t> </w:t>
      </w:r>
      <w:r w:rsidRPr="00ED68EC">
        <w:rPr>
          <w:rFonts w:eastAsia="Calibri"/>
          <w:i/>
          <w:sz w:val="28"/>
          <w:szCs w:val="28"/>
          <w:lang w:eastAsia="en-US"/>
        </w:rPr>
        <w:t>%)</w:t>
      </w:r>
    </w:p>
    <w:p w:rsidR="00CB7E25" w:rsidRPr="00ED68EC" w:rsidRDefault="00CB7E25" w:rsidP="00CB7E25">
      <w:pPr>
        <w:shd w:val="clear" w:color="auto" w:fill="FFFFFF" w:themeFill="background1"/>
        <w:ind w:firstLine="708"/>
        <w:contextualSpacing/>
        <w:jc w:val="both"/>
        <w:rPr>
          <w:rFonts w:eastAsia="Calibri"/>
          <w:sz w:val="28"/>
          <w:szCs w:val="28"/>
          <w:lang w:eastAsia="en-US"/>
        </w:rPr>
      </w:pPr>
      <w:r w:rsidRPr="00ED68EC">
        <w:rPr>
          <w:rFonts w:eastAsia="Calibri"/>
          <w:sz w:val="28"/>
          <w:szCs w:val="28"/>
          <w:lang w:eastAsia="en-US"/>
        </w:rPr>
        <w:t>Первоначальный план – 105,5</w:t>
      </w:r>
      <w:r>
        <w:rPr>
          <w:rFonts w:eastAsia="Calibri"/>
          <w:sz w:val="28"/>
          <w:szCs w:val="28"/>
          <w:lang w:eastAsia="en-US"/>
        </w:rPr>
        <w:t> </w:t>
      </w:r>
      <w:r w:rsidRPr="00ED68EC">
        <w:rPr>
          <w:rFonts w:eastAsia="Calibri"/>
          <w:sz w:val="28"/>
          <w:szCs w:val="28"/>
          <w:lang w:eastAsia="en-US"/>
        </w:rPr>
        <w:t>% скорректирован</w:t>
      </w:r>
      <w:r>
        <w:rPr>
          <w:rFonts w:eastAsia="Calibri"/>
          <w:sz w:val="28"/>
          <w:szCs w:val="28"/>
          <w:lang w:eastAsia="en-US"/>
        </w:rPr>
        <w:t xml:space="preserve"> на</w:t>
      </w:r>
      <w:r w:rsidRPr="00ED68EC">
        <w:rPr>
          <w:rFonts w:eastAsia="Calibri"/>
          <w:sz w:val="28"/>
          <w:szCs w:val="28"/>
          <w:lang w:eastAsia="en-US"/>
        </w:rPr>
        <w:t xml:space="preserve"> 125,0</w:t>
      </w:r>
      <w:r>
        <w:rPr>
          <w:rFonts w:eastAsia="Calibri"/>
          <w:sz w:val="28"/>
          <w:szCs w:val="28"/>
          <w:lang w:eastAsia="en-US"/>
        </w:rPr>
        <w:t> </w:t>
      </w:r>
      <w:r w:rsidRPr="00ED68EC">
        <w:rPr>
          <w:rFonts w:eastAsia="Calibri"/>
          <w:sz w:val="28"/>
          <w:szCs w:val="28"/>
          <w:lang w:eastAsia="en-US"/>
        </w:rPr>
        <w:t xml:space="preserve">% </w:t>
      </w:r>
      <w:r>
        <w:rPr>
          <w:rFonts w:eastAsia="Calibri"/>
          <w:sz w:val="28"/>
          <w:szCs w:val="28"/>
          <w:lang w:eastAsia="en-US"/>
        </w:rPr>
        <w:t>в</w:t>
      </w:r>
      <w:r w:rsidRPr="00ED68EC">
        <w:rPr>
          <w:rFonts w:eastAsia="SimSun"/>
          <w:color w:val="000000" w:themeColor="text1"/>
          <w:sz w:val="28"/>
          <w:szCs w:val="28"/>
          <w:lang w:eastAsia="en-US"/>
        </w:rPr>
        <w:t xml:space="preserve"> соответствии с Прогнозом социально-экономического развития на 2020-2024 годы (протокол заседания Правительства </w:t>
      </w:r>
      <w:r>
        <w:rPr>
          <w:rFonts w:eastAsia="SimSun"/>
          <w:color w:val="000000" w:themeColor="text1"/>
          <w:sz w:val="28"/>
          <w:szCs w:val="28"/>
          <w:lang w:eastAsia="en-US"/>
        </w:rPr>
        <w:t xml:space="preserve">Республики Казахстан </w:t>
      </w:r>
      <w:r w:rsidRPr="00ED68EC">
        <w:rPr>
          <w:rFonts w:eastAsia="SimSun"/>
          <w:color w:val="000000" w:themeColor="text1"/>
          <w:sz w:val="28"/>
          <w:szCs w:val="28"/>
          <w:lang w:eastAsia="en-US"/>
        </w:rPr>
        <w:t>от 13 октября 2020 г. №</w:t>
      </w:r>
      <w:r>
        <w:rPr>
          <w:rFonts w:eastAsia="SimSun"/>
          <w:color w:val="000000" w:themeColor="text1"/>
          <w:sz w:val="28"/>
          <w:szCs w:val="28"/>
          <w:lang w:eastAsia="en-US"/>
        </w:rPr>
        <w:t> </w:t>
      </w:r>
      <w:r w:rsidRPr="00ED68EC">
        <w:rPr>
          <w:rFonts w:eastAsia="SimSun"/>
          <w:color w:val="000000" w:themeColor="text1"/>
          <w:sz w:val="28"/>
          <w:szCs w:val="28"/>
          <w:lang w:eastAsia="en-US"/>
        </w:rPr>
        <w:t>36).</w:t>
      </w:r>
    </w:p>
    <w:p w:rsidR="00CB7E25" w:rsidRPr="00ED68EC" w:rsidRDefault="00CB7E25" w:rsidP="00CB7E25">
      <w:pPr>
        <w:tabs>
          <w:tab w:val="left" w:pos="993"/>
        </w:tabs>
        <w:ind w:firstLine="709"/>
        <w:contextualSpacing/>
        <w:jc w:val="both"/>
        <w:rPr>
          <w:rFonts w:eastAsia="Calibri"/>
          <w:sz w:val="28"/>
          <w:szCs w:val="28"/>
          <w:lang w:eastAsia="en-US"/>
        </w:rPr>
      </w:pPr>
      <w:r w:rsidRPr="00ED68EC">
        <w:rPr>
          <w:rFonts w:eastAsia="Calibri"/>
          <w:sz w:val="28"/>
          <w:szCs w:val="28"/>
          <w:lang w:eastAsia="en-US"/>
        </w:rPr>
        <w:t>Индикатор достигнут в связи с увеличением объема выпускаемой продукции на ТОО «</w:t>
      </w:r>
      <w:proofErr w:type="spellStart"/>
      <w:r w:rsidRPr="00ED68EC">
        <w:rPr>
          <w:rFonts w:eastAsia="Calibri"/>
          <w:sz w:val="28"/>
          <w:szCs w:val="28"/>
          <w:lang w:eastAsia="en-US"/>
        </w:rPr>
        <w:t>Dolce</w:t>
      </w:r>
      <w:proofErr w:type="spellEnd"/>
      <w:r w:rsidRPr="00ED68EC">
        <w:rPr>
          <w:rFonts w:eastAsia="Calibri"/>
          <w:sz w:val="28"/>
          <w:szCs w:val="28"/>
          <w:lang w:eastAsia="en-US"/>
        </w:rPr>
        <w:t>» в 5 раз.</w:t>
      </w:r>
    </w:p>
    <w:p w:rsidR="00CB7E25" w:rsidRDefault="00CB7E25" w:rsidP="00CB7E25">
      <w:pPr>
        <w:tabs>
          <w:tab w:val="left" w:pos="993"/>
        </w:tabs>
        <w:ind w:firstLine="709"/>
        <w:contextualSpacing/>
        <w:jc w:val="both"/>
        <w:rPr>
          <w:rFonts w:eastAsiaTheme="minorHAnsi"/>
          <w:sz w:val="28"/>
          <w:szCs w:val="28"/>
          <w:lang w:val="kk-KZ" w:eastAsia="en-US"/>
        </w:rPr>
      </w:pPr>
      <w:r w:rsidRPr="00455D2C">
        <w:rPr>
          <w:rFonts w:eastAsia="Calibri"/>
          <w:i/>
          <w:sz w:val="28"/>
          <w:szCs w:val="28"/>
          <w:lang w:eastAsia="en-US"/>
        </w:rPr>
        <w:t>Принятые меры:</w:t>
      </w:r>
      <w:r>
        <w:rPr>
          <w:rFonts w:eastAsia="Calibri"/>
          <w:i/>
          <w:sz w:val="28"/>
          <w:szCs w:val="28"/>
          <w:lang w:eastAsia="en-US"/>
        </w:rPr>
        <w:t xml:space="preserve"> </w:t>
      </w:r>
      <w:r w:rsidRPr="00ED68EC">
        <w:rPr>
          <w:rFonts w:eastAsiaTheme="minorHAnsi"/>
          <w:sz w:val="28"/>
          <w:szCs w:val="28"/>
          <w:lang w:eastAsia="en-US"/>
        </w:rPr>
        <w:t>утвержден Комплексный план по развитию фармацевтической промышленной на 2020-2025 годы;</w:t>
      </w:r>
      <w:r>
        <w:rPr>
          <w:rFonts w:eastAsiaTheme="minorHAnsi"/>
          <w:sz w:val="28"/>
          <w:szCs w:val="28"/>
          <w:lang w:eastAsia="en-US"/>
        </w:rPr>
        <w:t xml:space="preserve"> </w:t>
      </w:r>
      <w:r w:rsidRPr="00ED68EC">
        <w:rPr>
          <w:rFonts w:eastAsiaTheme="minorHAnsi"/>
          <w:sz w:val="28"/>
          <w:szCs w:val="28"/>
          <w:lang w:eastAsia="en-US"/>
        </w:rPr>
        <w:t>введены в эксплуатацию более 10 предприятий по производству средств индивидуальной защиты;</w:t>
      </w:r>
      <w:r>
        <w:rPr>
          <w:rFonts w:eastAsiaTheme="minorHAnsi"/>
          <w:sz w:val="28"/>
          <w:szCs w:val="28"/>
          <w:lang w:eastAsia="en-US"/>
        </w:rPr>
        <w:t xml:space="preserve"> </w:t>
      </w:r>
      <w:r w:rsidRPr="00ED68EC">
        <w:rPr>
          <w:rFonts w:eastAsiaTheme="minorHAnsi"/>
          <w:sz w:val="28"/>
          <w:szCs w:val="28"/>
          <w:lang w:eastAsia="en-US"/>
        </w:rPr>
        <w:t xml:space="preserve">увеличены мощности по производству средств индивидуальной защиты с 170 </w:t>
      </w:r>
      <w:proofErr w:type="spellStart"/>
      <w:r w:rsidRPr="00ED68EC">
        <w:rPr>
          <w:rFonts w:eastAsiaTheme="minorHAnsi"/>
          <w:sz w:val="28"/>
          <w:szCs w:val="28"/>
          <w:lang w:eastAsia="en-US"/>
        </w:rPr>
        <w:t>тыс.шт</w:t>
      </w:r>
      <w:proofErr w:type="spellEnd"/>
      <w:r w:rsidRPr="00ED68EC">
        <w:rPr>
          <w:rFonts w:eastAsiaTheme="minorHAnsi"/>
          <w:sz w:val="28"/>
          <w:szCs w:val="28"/>
          <w:lang w:eastAsia="en-US"/>
        </w:rPr>
        <w:t>. до 1 млн. шт. в сутки</w:t>
      </w:r>
      <w:r w:rsidRPr="00ED68EC">
        <w:rPr>
          <w:rFonts w:eastAsiaTheme="minorHAnsi"/>
          <w:sz w:val="28"/>
          <w:szCs w:val="28"/>
          <w:lang w:val="kk-KZ" w:eastAsia="en-US"/>
        </w:rPr>
        <w:t>.</w:t>
      </w:r>
    </w:p>
    <w:p w:rsidR="00CB7E25" w:rsidRPr="00ED68EC" w:rsidRDefault="00CB7E25" w:rsidP="00CB7E25">
      <w:pPr>
        <w:tabs>
          <w:tab w:val="left" w:pos="993"/>
        </w:tabs>
        <w:ind w:firstLine="709"/>
        <w:contextualSpacing/>
        <w:jc w:val="both"/>
        <w:rPr>
          <w:rFonts w:eastAsia="SimSun"/>
          <w:i/>
          <w:sz w:val="28"/>
          <w:szCs w:val="28"/>
          <w:lang w:eastAsia="en-US"/>
        </w:rPr>
      </w:pPr>
      <w:r>
        <w:rPr>
          <w:rFonts w:eastAsia="SimSun"/>
          <w:sz w:val="28"/>
          <w:szCs w:val="28"/>
          <w:lang w:eastAsia="en-US"/>
        </w:rPr>
        <w:t xml:space="preserve">6. </w:t>
      </w:r>
      <w:r w:rsidRPr="00455D2C">
        <w:rPr>
          <w:rFonts w:eastAsia="Calibri"/>
          <w:i/>
          <w:sz w:val="28"/>
          <w:szCs w:val="28"/>
          <w:lang w:eastAsia="en-US"/>
        </w:rPr>
        <w:t>Индикатор «</w:t>
      </w:r>
      <w:r w:rsidRPr="00455D2C">
        <w:rPr>
          <w:rFonts w:eastAsia="SimSun"/>
          <w:i/>
          <w:sz w:val="28"/>
          <w:szCs w:val="28"/>
          <w:lang w:eastAsia="en-US"/>
        </w:rPr>
        <w:t>Объем добычи угля и лигнита (без учета угольного концентрата)»</w:t>
      </w:r>
      <w:r w:rsidRPr="00455D2C">
        <w:rPr>
          <w:rFonts w:eastAsia="Calibri"/>
          <w:i/>
          <w:sz w:val="28"/>
          <w:szCs w:val="28"/>
          <w:lang w:eastAsia="en-US"/>
        </w:rPr>
        <w:t xml:space="preserve"> (п</w:t>
      </w:r>
      <w:r w:rsidRPr="00ED68EC">
        <w:rPr>
          <w:rFonts w:eastAsia="Calibri"/>
          <w:i/>
          <w:sz w:val="28"/>
          <w:szCs w:val="28"/>
          <w:lang w:eastAsia="en-US"/>
        </w:rPr>
        <w:t>лан – 107,2 млн. тонн, факт – 109,2</w:t>
      </w:r>
      <w:r w:rsidRPr="00ED68EC">
        <w:rPr>
          <w:rFonts w:eastAsia="Calibri"/>
          <w:i/>
          <w:sz w:val="28"/>
          <w:szCs w:val="28"/>
          <w:lang w:val="kk-KZ" w:eastAsia="en-US"/>
        </w:rPr>
        <w:t xml:space="preserve"> </w:t>
      </w:r>
      <w:r w:rsidRPr="00ED68EC">
        <w:rPr>
          <w:rFonts w:eastAsia="Calibri"/>
          <w:i/>
          <w:sz w:val="28"/>
          <w:szCs w:val="28"/>
          <w:lang w:eastAsia="en-US"/>
        </w:rPr>
        <w:t>млн. тонн)</w:t>
      </w:r>
    </w:p>
    <w:p w:rsidR="00CB7E25" w:rsidRPr="00ED68EC" w:rsidRDefault="00CB7E25" w:rsidP="00CB7E25">
      <w:pPr>
        <w:ind w:firstLine="708"/>
        <w:contextualSpacing/>
        <w:jc w:val="both"/>
        <w:rPr>
          <w:rFonts w:eastAsia="SimSun"/>
          <w:color w:val="000000" w:themeColor="text1"/>
          <w:sz w:val="28"/>
          <w:szCs w:val="28"/>
          <w:lang w:val="kk-KZ" w:eastAsia="en-US"/>
        </w:rPr>
      </w:pPr>
      <w:r w:rsidRPr="00455D2C">
        <w:rPr>
          <w:rFonts w:eastAsia="SimSun"/>
          <w:i/>
          <w:color w:val="000000" w:themeColor="text1"/>
          <w:sz w:val="28"/>
          <w:szCs w:val="28"/>
          <w:lang w:val="kk-KZ" w:eastAsia="en-US"/>
        </w:rPr>
        <w:t>Принятые меры:</w:t>
      </w:r>
      <w:r>
        <w:rPr>
          <w:rFonts w:eastAsia="SimSun"/>
          <w:i/>
          <w:color w:val="000000" w:themeColor="text1"/>
          <w:sz w:val="28"/>
          <w:szCs w:val="28"/>
          <w:lang w:val="kk-KZ" w:eastAsia="en-US"/>
        </w:rPr>
        <w:t xml:space="preserve"> </w:t>
      </w:r>
      <w:r w:rsidRPr="00ED68EC">
        <w:rPr>
          <w:rFonts w:eastAsia="SimSun"/>
          <w:color w:val="000000" w:themeColor="text1"/>
          <w:sz w:val="28"/>
          <w:szCs w:val="28"/>
          <w:lang w:eastAsia="en-US"/>
        </w:rPr>
        <w:t>сформирован План потребности угольной продукции для коммунально-бытовых нужд и населению на период 2020-2021 годы;</w:t>
      </w:r>
      <w:r>
        <w:rPr>
          <w:rFonts w:eastAsia="SimSun"/>
          <w:color w:val="000000" w:themeColor="text1"/>
          <w:sz w:val="28"/>
          <w:szCs w:val="28"/>
          <w:lang w:eastAsia="en-US"/>
        </w:rPr>
        <w:t xml:space="preserve"> з</w:t>
      </w:r>
      <w:r w:rsidRPr="00ED68EC">
        <w:rPr>
          <w:rFonts w:eastAsia="SimSun"/>
          <w:color w:val="000000" w:themeColor="text1"/>
          <w:sz w:val="28"/>
          <w:szCs w:val="28"/>
          <w:lang w:val="kk-KZ" w:eastAsia="en-US"/>
        </w:rPr>
        <w:t>а отчетный период поставка угля на внутренний рынок страны:</w:t>
      </w:r>
    </w:p>
    <w:p w:rsidR="00CB7E25" w:rsidRPr="00ED68EC" w:rsidRDefault="00CB7E25" w:rsidP="00CB7E25">
      <w:pPr>
        <w:tabs>
          <w:tab w:val="left" w:pos="993"/>
        </w:tabs>
        <w:contextualSpacing/>
        <w:jc w:val="both"/>
        <w:rPr>
          <w:rFonts w:eastAsia="SimSun"/>
          <w:color w:val="000000" w:themeColor="text1"/>
          <w:sz w:val="28"/>
          <w:szCs w:val="28"/>
          <w:lang w:val="kk-KZ" w:eastAsia="en-US"/>
        </w:rPr>
      </w:pPr>
      <w:r w:rsidRPr="00ED68EC">
        <w:rPr>
          <w:rFonts w:eastAsia="SimSun"/>
          <w:color w:val="000000" w:themeColor="text1"/>
          <w:sz w:val="28"/>
          <w:szCs w:val="28"/>
          <w:lang w:val="kk-KZ" w:eastAsia="en-US"/>
        </w:rPr>
        <w:t>энергопроизводящим предприятиям отгружено 58,8 млн. тонн угля, что на 2,6</w:t>
      </w:r>
      <w:r>
        <w:rPr>
          <w:rFonts w:eastAsia="SimSun"/>
          <w:color w:val="000000" w:themeColor="text1"/>
          <w:sz w:val="28"/>
          <w:szCs w:val="28"/>
          <w:lang w:val="en-US" w:eastAsia="en-US"/>
        </w:rPr>
        <w:t> </w:t>
      </w:r>
      <w:r w:rsidRPr="00ED68EC">
        <w:rPr>
          <w:rFonts w:eastAsia="SimSun"/>
          <w:color w:val="000000" w:themeColor="text1"/>
          <w:sz w:val="28"/>
          <w:szCs w:val="28"/>
          <w:lang w:val="kk-KZ" w:eastAsia="en-US"/>
        </w:rPr>
        <w:t>% больше по сравнению с 2019 годом;</w:t>
      </w:r>
      <w:r>
        <w:rPr>
          <w:rFonts w:eastAsia="SimSun"/>
          <w:color w:val="000000" w:themeColor="text1"/>
          <w:sz w:val="28"/>
          <w:szCs w:val="28"/>
          <w:lang w:val="kk-KZ" w:eastAsia="en-US"/>
        </w:rPr>
        <w:t xml:space="preserve"> </w:t>
      </w:r>
      <w:r w:rsidRPr="00ED68EC">
        <w:rPr>
          <w:rFonts w:eastAsia="SimSun"/>
          <w:color w:val="000000" w:themeColor="text1"/>
          <w:sz w:val="28"/>
          <w:szCs w:val="28"/>
          <w:lang w:val="kk-KZ" w:eastAsia="en-US"/>
        </w:rPr>
        <w:t>промышленным предприятиям отгружено 5,6 млн. тонн угля, что на 21</w:t>
      </w:r>
      <w:r>
        <w:rPr>
          <w:rFonts w:eastAsia="SimSun"/>
          <w:color w:val="000000" w:themeColor="text1"/>
          <w:sz w:val="28"/>
          <w:szCs w:val="28"/>
          <w:lang w:val="en-US" w:eastAsia="en-US"/>
        </w:rPr>
        <w:t> </w:t>
      </w:r>
      <w:r w:rsidRPr="00ED68EC">
        <w:rPr>
          <w:rFonts w:eastAsia="SimSun"/>
          <w:color w:val="000000" w:themeColor="text1"/>
          <w:sz w:val="28"/>
          <w:szCs w:val="28"/>
          <w:lang w:val="kk-KZ" w:eastAsia="en-US"/>
        </w:rPr>
        <w:t>% меньше по сравнению с 2019 годом;</w:t>
      </w:r>
      <w:r>
        <w:rPr>
          <w:rFonts w:eastAsia="SimSun"/>
          <w:color w:val="000000" w:themeColor="text1"/>
          <w:sz w:val="28"/>
          <w:szCs w:val="28"/>
          <w:lang w:val="kk-KZ" w:eastAsia="en-US"/>
        </w:rPr>
        <w:t xml:space="preserve"> </w:t>
      </w:r>
      <w:r w:rsidRPr="00ED68EC">
        <w:rPr>
          <w:rFonts w:eastAsia="SimSun"/>
          <w:color w:val="000000" w:themeColor="text1"/>
          <w:sz w:val="28"/>
          <w:szCs w:val="28"/>
          <w:lang w:val="kk-KZ" w:eastAsia="en-US"/>
        </w:rPr>
        <w:t>на коммунально-бытовые нужды и населению отгружено 10,6 млн.тонн угля, что составляет</w:t>
      </w:r>
      <w:r>
        <w:rPr>
          <w:rFonts w:eastAsia="SimSun"/>
          <w:color w:val="000000" w:themeColor="text1"/>
          <w:sz w:val="28"/>
          <w:szCs w:val="28"/>
          <w:lang w:val="kk-KZ" w:eastAsia="en-US"/>
        </w:rPr>
        <w:t xml:space="preserve"> 101</w:t>
      </w:r>
      <w:r>
        <w:rPr>
          <w:rFonts w:eastAsia="SimSun"/>
          <w:color w:val="000000" w:themeColor="text1"/>
          <w:sz w:val="28"/>
          <w:szCs w:val="28"/>
          <w:lang w:val="en-US" w:eastAsia="en-US"/>
        </w:rPr>
        <w:t> </w:t>
      </w:r>
      <w:r>
        <w:rPr>
          <w:rFonts w:eastAsia="SimSun"/>
          <w:color w:val="000000" w:themeColor="text1"/>
          <w:sz w:val="28"/>
          <w:szCs w:val="28"/>
          <w:lang w:val="kk-KZ" w:eastAsia="en-US"/>
        </w:rPr>
        <w:t xml:space="preserve">% по сравнению с 2019 годом; </w:t>
      </w:r>
      <w:r w:rsidRPr="00ED68EC">
        <w:rPr>
          <w:rFonts w:eastAsia="SimSun"/>
          <w:color w:val="000000" w:themeColor="text1"/>
          <w:sz w:val="28"/>
          <w:szCs w:val="28"/>
          <w:lang w:eastAsia="en-US"/>
        </w:rPr>
        <w:t>э</w:t>
      </w:r>
      <w:r w:rsidRPr="00ED68EC">
        <w:rPr>
          <w:rFonts w:eastAsia="SimSun"/>
          <w:color w:val="000000" w:themeColor="text1"/>
          <w:sz w:val="28"/>
          <w:szCs w:val="28"/>
          <w:lang w:val="kk-KZ" w:eastAsia="en-US"/>
        </w:rPr>
        <w:t>кспорт угля составил порядка 29,3</w:t>
      </w:r>
      <w:r>
        <w:rPr>
          <w:rFonts w:eastAsia="SimSun"/>
          <w:color w:val="000000" w:themeColor="text1"/>
          <w:sz w:val="28"/>
          <w:szCs w:val="28"/>
          <w:lang w:val="en-US" w:eastAsia="en-US"/>
        </w:rPr>
        <w:t> </w:t>
      </w:r>
      <w:r w:rsidRPr="00ED68EC">
        <w:rPr>
          <w:rFonts w:eastAsia="SimSun"/>
          <w:color w:val="000000" w:themeColor="text1"/>
          <w:sz w:val="28"/>
          <w:szCs w:val="28"/>
          <w:lang w:val="kk-KZ" w:eastAsia="en-US"/>
        </w:rPr>
        <w:t>млн. тонн или 105,4</w:t>
      </w:r>
      <w:r>
        <w:rPr>
          <w:rFonts w:eastAsia="SimSun"/>
          <w:color w:val="000000" w:themeColor="text1"/>
          <w:sz w:val="28"/>
          <w:szCs w:val="28"/>
          <w:lang w:val="en-US" w:eastAsia="en-US"/>
        </w:rPr>
        <w:t> </w:t>
      </w:r>
      <w:r w:rsidRPr="00ED68EC">
        <w:rPr>
          <w:rFonts w:eastAsia="SimSun"/>
          <w:color w:val="000000" w:themeColor="text1"/>
          <w:sz w:val="28"/>
          <w:szCs w:val="28"/>
          <w:lang w:val="kk-KZ" w:eastAsia="en-US"/>
        </w:rPr>
        <w:t>% по сравнению с 2019 годом.</w:t>
      </w:r>
    </w:p>
    <w:p w:rsidR="00CB7E25" w:rsidRPr="00ED68EC" w:rsidRDefault="00CB7E25" w:rsidP="00CB7E25">
      <w:pPr>
        <w:ind w:firstLine="708"/>
        <w:contextualSpacing/>
        <w:jc w:val="both"/>
        <w:rPr>
          <w:rFonts w:eastAsia="SimSun"/>
          <w:i/>
          <w:color w:val="000000" w:themeColor="text1"/>
          <w:sz w:val="28"/>
          <w:szCs w:val="28"/>
          <w:lang w:eastAsia="en-US"/>
        </w:rPr>
      </w:pPr>
      <w:r w:rsidRPr="00B251FD">
        <w:rPr>
          <w:rFonts w:eastAsia="Calibri"/>
          <w:i/>
          <w:color w:val="000000"/>
          <w:sz w:val="28"/>
          <w:szCs w:val="28"/>
          <w:lang w:eastAsia="en-US"/>
        </w:rPr>
        <w:t>7</w:t>
      </w:r>
      <w:r>
        <w:rPr>
          <w:rFonts w:eastAsia="Calibri"/>
          <w:i/>
          <w:color w:val="000000"/>
          <w:sz w:val="28"/>
          <w:szCs w:val="28"/>
          <w:lang w:eastAsia="en-US"/>
        </w:rPr>
        <w:t>.</w:t>
      </w:r>
      <w:r w:rsidRPr="00B251FD">
        <w:rPr>
          <w:rFonts w:eastAsia="Calibri"/>
          <w:i/>
          <w:color w:val="000000"/>
          <w:sz w:val="28"/>
          <w:szCs w:val="28"/>
          <w:lang w:eastAsia="en-US"/>
        </w:rPr>
        <w:t xml:space="preserve"> Индикатор «</w:t>
      </w:r>
      <w:r w:rsidRPr="00B251FD">
        <w:rPr>
          <w:rFonts w:eastAsia="SimSun"/>
          <w:i/>
          <w:color w:val="000000" w:themeColor="text1"/>
          <w:sz w:val="28"/>
          <w:szCs w:val="28"/>
          <w:lang w:eastAsia="en-US"/>
        </w:rPr>
        <w:t>Уровень обеспеченности работников ликвидированных шахт выплатами по возмещению ущерба»</w:t>
      </w:r>
      <w:r w:rsidRPr="00ED68EC">
        <w:rPr>
          <w:rFonts w:eastAsia="SimSun"/>
          <w:b/>
          <w:i/>
          <w:color w:val="000000" w:themeColor="text1"/>
          <w:sz w:val="28"/>
          <w:szCs w:val="28"/>
          <w:lang w:eastAsia="en-US"/>
        </w:rPr>
        <w:t xml:space="preserve"> </w:t>
      </w:r>
      <w:r w:rsidRPr="00ED68EC">
        <w:rPr>
          <w:rFonts w:eastAsia="Calibri"/>
          <w:i/>
          <w:sz w:val="28"/>
          <w:szCs w:val="28"/>
          <w:lang w:eastAsia="en-US"/>
        </w:rPr>
        <w:t>(план – 100</w:t>
      </w:r>
      <w:r>
        <w:rPr>
          <w:rFonts w:eastAsia="Calibri"/>
          <w:i/>
          <w:sz w:val="28"/>
          <w:szCs w:val="28"/>
          <w:lang w:val="en-US" w:eastAsia="en-US"/>
        </w:rPr>
        <w:t> </w:t>
      </w:r>
      <w:r w:rsidRPr="00ED68EC">
        <w:rPr>
          <w:rFonts w:eastAsia="Calibri"/>
          <w:i/>
          <w:sz w:val="28"/>
          <w:szCs w:val="28"/>
          <w:lang w:eastAsia="en-US"/>
        </w:rPr>
        <w:t>%, факт – 100</w:t>
      </w:r>
      <w:r>
        <w:rPr>
          <w:rFonts w:eastAsia="Calibri"/>
          <w:i/>
          <w:sz w:val="28"/>
          <w:szCs w:val="28"/>
          <w:lang w:val="en-US" w:eastAsia="en-US"/>
        </w:rPr>
        <w:t> </w:t>
      </w:r>
      <w:r w:rsidRPr="00ED68EC">
        <w:rPr>
          <w:rFonts w:eastAsia="Calibri"/>
          <w:i/>
          <w:sz w:val="28"/>
          <w:szCs w:val="28"/>
          <w:lang w:eastAsia="en-US"/>
        </w:rPr>
        <w:t>%)</w:t>
      </w:r>
    </w:p>
    <w:p w:rsidR="00CB7E25" w:rsidRPr="00ED68EC" w:rsidRDefault="00CB7E25" w:rsidP="00CB7E25">
      <w:pPr>
        <w:ind w:firstLine="708"/>
        <w:contextualSpacing/>
        <w:jc w:val="both"/>
        <w:rPr>
          <w:rFonts w:eastAsia="SimSun"/>
          <w:sz w:val="28"/>
          <w:szCs w:val="28"/>
          <w:lang w:eastAsia="en-US"/>
        </w:rPr>
      </w:pPr>
      <w:r w:rsidRPr="00ED68EC">
        <w:rPr>
          <w:rFonts w:eastAsia="SimSun"/>
          <w:color w:val="000000" w:themeColor="text1"/>
          <w:sz w:val="28"/>
          <w:szCs w:val="28"/>
          <w:lang w:eastAsia="en-US"/>
        </w:rPr>
        <w:t>На возмещение ущерба работникам ликвидированных шахт, переданных в ТОО «</w:t>
      </w:r>
      <w:proofErr w:type="spellStart"/>
      <w:r w:rsidRPr="00ED68EC">
        <w:rPr>
          <w:rFonts w:eastAsia="SimSun"/>
          <w:color w:val="000000" w:themeColor="text1"/>
          <w:sz w:val="28"/>
          <w:szCs w:val="28"/>
          <w:lang w:eastAsia="en-US"/>
        </w:rPr>
        <w:t>Карагандаликвидшахт</w:t>
      </w:r>
      <w:proofErr w:type="spellEnd"/>
      <w:r w:rsidRPr="00ED68EC">
        <w:rPr>
          <w:rFonts w:eastAsia="SimSun"/>
          <w:color w:val="000000" w:themeColor="text1"/>
          <w:sz w:val="28"/>
          <w:szCs w:val="28"/>
          <w:lang w:eastAsia="en-US"/>
        </w:rPr>
        <w:t xml:space="preserve">» (бюджетная подпрограмма 244) за 2020 год </w:t>
      </w:r>
      <w:r>
        <w:rPr>
          <w:rFonts w:eastAsia="SimSun"/>
          <w:color w:val="000000" w:themeColor="text1"/>
          <w:sz w:val="28"/>
          <w:szCs w:val="28"/>
          <w:lang w:eastAsia="en-US"/>
        </w:rPr>
        <w:t>выделено</w:t>
      </w:r>
      <w:r w:rsidRPr="00ED68EC">
        <w:rPr>
          <w:rFonts w:eastAsia="SimSun"/>
          <w:sz w:val="28"/>
          <w:szCs w:val="28"/>
          <w:lang w:eastAsia="en-US"/>
        </w:rPr>
        <w:t xml:space="preserve"> </w:t>
      </w:r>
      <w:r w:rsidRPr="00ED68EC">
        <w:rPr>
          <w:rFonts w:eastAsia="SimSun"/>
          <w:sz w:val="28"/>
          <w:szCs w:val="28"/>
          <w:lang w:val="kk-KZ" w:eastAsia="en-US"/>
        </w:rPr>
        <w:t>456</w:t>
      </w:r>
      <w:r>
        <w:rPr>
          <w:rFonts w:eastAsia="SimSun"/>
          <w:sz w:val="28"/>
          <w:szCs w:val="28"/>
          <w:lang w:val="en-US" w:eastAsia="en-US"/>
        </w:rPr>
        <w:t> </w:t>
      </w:r>
      <w:r w:rsidRPr="00ED68EC">
        <w:rPr>
          <w:rFonts w:eastAsia="SimSun"/>
          <w:sz w:val="28"/>
          <w:szCs w:val="28"/>
          <w:lang w:val="kk-KZ" w:eastAsia="en-US"/>
        </w:rPr>
        <w:t>024</w:t>
      </w:r>
      <w:r>
        <w:rPr>
          <w:rFonts w:eastAsia="SimSun"/>
          <w:sz w:val="28"/>
          <w:szCs w:val="28"/>
          <w:lang w:eastAsia="en-US"/>
        </w:rPr>
        <w:t> </w:t>
      </w:r>
      <w:proofErr w:type="spellStart"/>
      <w:proofErr w:type="gramStart"/>
      <w:r>
        <w:rPr>
          <w:rFonts w:eastAsia="SimSun"/>
          <w:sz w:val="28"/>
          <w:szCs w:val="28"/>
          <w:lang w:eastAsia="en-US"/>
        </w:rPr>
        <w:t>тыс.тенге</w:t>
      </w:r>
      <w:proofErr w:type="spellEnd"/>
      <w:proofErr w:type="gramEnd"/>
      <w:r>
        <w:rPr>
          <w:rFonts w:eastAsia="SimSun"/>
          <w:sz w:val="28"/>
          <w:szCs w:val="28"/>
          <w:lang w:eastAsia="en-US"/>
        </w:rPr>
        <w:t xml:space="preserve">, </w:t>
      </w:r>
      <w:r w:rsidRPr="00ED68EC">
        <w:rPr>
          <w:sz w:val="28"/>
          <w:szCs w:val="28"/>
          <w:lang w:val="kk-KZ"/>
        </w:rPr>
        <w:t>в</w:t>
      </w:r>
      <w:proofErr w:type="spellStart"/>
      <w:r w:rsidRPr="00ED68EC">
        <w:rPr>
          <w:sz w:val="28"/>
          <w:szCs w:val="28"/>
        </w:rPr>
        <w:t>ыплаты</w:t>
      </w:r>
      <w:proofErr w:type="spellEnd"/>
      <w:r w:rsidRPr="00ED68EC">
        <w:rPr>
          <w:sz w:val="28"/>
          <w:szCs w:val="28"/>
        </w:rPr>
        <w:t xml:space="preserve"> </w:t>
      </w:r>
      <w:r w:rsidRPr="00ED68EC">
        <w:rPr>
          <w:sz w:val="28"/>
          <w:szCs w:val="28"/>
          <w:lang w:val="kk-KZ"/>
        </w:rPr>
        <w:t>по возмещению ущерба</w:t>
      </w:r>
      <w:r>
        <w:rPr>
          <w:sz w:val="28"/>
          <w:szCs w:val="28"/>
          <w:lang w:val="kk-KZ"/>
        </w:rPr>
        <w:t xml:space="preserve"> получили 280 человек.</w:t>
      </w:r>
      <w:r w:rsidRPr="00ED68EC">
        <w:rPr>
          <w:rFonts w:eastAsia="SimSun"/>
          <w:sz w:val="28"/>
          <w:szCs w:val="28"/>
          <w:lang w:eastAsia="en-US"/>
        </w:rPr>
        <w:t xml:space="preserve"> </w:t>
      </w:r>
    </w:p>
    <w:p w:rsidR="00CB7E25" w:rsidRPr="00ED68EC" w:rsidRDefault="00CB7E25" w:rsidP="00CB7E25">
      <w:pPr>
        <w:tabs>
          <w:tab w:val="left" w:pos="993"/>
        </w:tabs>
        <w:ind w:firstLine="709"/>
        <w:contextualSpacing/>
        <w:jc w:val="both"/>
        <w:rPr>
          <w:rFonts w:eastAsia="Calibri"/>
          <w:i/>
          <w:sz w:val="28"/>
          <w:szCs w:val="28"/>
          <w:lang w:eastAsia="en-US"/>
        </w:rPr>
      </w:pPr>
      <w:r w:rsidRPr="00B251FD">
        <w:rPr>
          <w:rFonts w:eastAsia="Calibri"/>
          <w:i/>
          <w:color w:val="000000"/>
          <w:sz w:val="28"/>
          <w:szCs w:val="28"/>
          <w:lang w:eastAsia="en-US"/>
        </w:rPr>
        <w:t>8. Индикатор «</w:t>
      </w:r>
      <w:r w:rsidRPr="00B251FD">
        <w:rPr>
          <w:rFonts w:eastAsia="SimSun"/>
          <w:i/>
          <w:color w:val="000000" w:themeColor="text1"/>
          <w:sz w:val="28"/>
          <w:szCs w:val="28"/>
          <w:lang w:eastAsia="en-US"/>
        </w:rPr>
        <w:t>Рост объема производства товаров и услуг (работ) на территориях СЭЗ (без учета СЭЗ «НИНТ», «</w:t>
      </w:r>
      <w:proofErr w:type="spellStart"/>
      <w:r w:rsidRPr="00B251FD">
        <w:rPr>
          <w:rFonts w:eastAsia="SimSun"/>
          <w:i/>
          <w:color w:val="000000" w:themeColor="text1"/>
          <w:sz w:val="28"/>
          <w:szCs w:val="28"/>
          <w:lang w:eastAsia="en-US"/>
        </w:rPr>
        <w:t>Химпарк</w:t>
      </w:r>
      <w:proofErr w:type="spellEnd"/>
      <w:r w:rsidRPr="00B251FD">
        <w:rPr>
          <w:rFonts w:eastAsia="SimSun"/>
          <w:i/>
          <w:color w:val="000000" w:themeColor="text1"/>
          <w:sz w:val="28"/>
          <w:szCs w:val="28"/>
          <w:lang w:eastAsia="en-US"/>
        </w:rPr>
        <w:t xml:space="preserve"> Тараз», «Хоргос-Восточные ворота»)»</w:t>
      </w:r>
      <w:r w:rsidRPr="00ED68EC">
        <w:rPr>
          <w:rFonts w:eastAsia="SimSun"/>
          <w:b/>
          <w:i/>
          <w:color w:val="000000" w:themeColor="text1"/>
          <w:sz w:val="28"/>
          <w:szCs w:val="28"/>
          <w:lang w:eastAsia="en-US"/>
        </w:rPr>
        <w:t xml:space="preserve"> </w:t>
      </w:r>
      <w:r w:rsidRPr="00ED68EC">
        <w:rPr>
          <w:rFonts w:eastAsia="SimSun"/>
          <w:i/>
          <w:color w:val="000000" w:themeColor="text1"/>
          <w:sz w:val="28"/>
          <w:szCs w:val="28"/>
          <w:lang w:eastAsia="en-US"/>
        </w:rPr>
        <w:t>(% к предыдущему году,</w:t>
      </w:r>
      <w:r w:rsidRPr="00ED68EC">
        <w:rPr>
          <w:rFonts w:eastAsia="SimSun"/>
          <w:b/>
          <w:i/>
          <w:color w:val="000000" w:themeColor="text1"/>
          <w:sz w:val="28"/>
          <w:szCs w:val="28"/>
          <w:lang w:eastAsia="en-US"/>
        </w:rPr>
        <w:t xml:space="preserve"> </w:t>
      </w:r>
      <w:r w:rsidRPr="00ED68EC">
        <w:rPr>
          <w:rFonts w:eastAsia="Calibri"/>
          <w:i/>
          <w:sz w:val="28"/>
          <w:szCs w:val="28"/>
          <w:lang w:eastAsia="en-US"/>
        </w:rPr>
        <w:t>план – 100</w:t>
      </w:r>
      <w:r>
        <w:rPr>
          <w:rFonts w:eastAsia="Calibri"/>
          <w:i/>
          <w:sz w:val="28"/>
          <w:szCs w:val="28"/>
          <w:lang w:val="en-US" w:eastAsia="en-US"/>
        </w:rPr>
        <w:t> </w:t>
      </w:r>
      <w:r w:rsidRPr="00ED68EC">
        <w:rPr>
          <w:rFonts w:eastAsia="Calibri"/>
          <w:i/>
          <w:sz w:val="28"/>
          <w:szCs w:val="28"/>
          <w:lang w:eastAsia="en-US"/>
        </w:rPr>
        <w:t>%, факт – 132,44</w:t>
      </w:r>
      <w:r>
        <w:rPr>
          <w:rFonts w:eastAsia="Calibri"/>
          <w:i/>
          <w:sz w:val="28"/>
          <w:szCs w:val="28"/>
          <w:lang w:val="en-US" w:eastAsia="en-US"/>
        </w:rPr>
        <w:t> </w:t>
      </w:r>
      <w:r w:rsidRPr="00ED68EC">
        <w:rPr>
          <w:rFonts w:eastAsia="Calibri"/>
          <w:i/>
          <w:sz w:val="28"/>
          <w:szCs w:val="28"/>
          <w:lang w:eastAsia="en-US"/>
        </w:rPr>
        <w:t>%)</w:t>
      </w:r>
    </w:p>
    <w:p w:rsidR="00CB7E25" w:rsidRDefault="00CB7E25" w:rsidP="00CB7E25">
      <w:pPr>
        <w:ind w:firstLine="708"/>
        <w:contextualSpacing/>
        <w:jc w:val="both"/>
        <w:rPr>
          <w:sz w:val="28"/>
          <w:szCs w:val="28"/>
        </w:rPr>
      </w:pPr>
      <w:r w:rsidRPr="00ED68EC">
        <w:rPr>
          <w:rFonts w:eastAsia="Calibri"/>
          <w:sz w:val="28"/>
          <w:szCs w:val="28"/>
          <w:lang w:eastAsia="en-US"/>
        </w:rPr>
        <w:t>Первоначальный план – 123,0</w:t>
      </w:r>
      <w:r>
        <w:rPr>
          <w:rFonts w:eastAsia="Calibri"/>
          <w:sz w:val="28"/>
          <w:szCs w:val="28"/>
          <w:lang w:val="en-US" w:eastAsia="en-US"/>
        </w:rPr>
        <w:t> </w:t>
      </w:r>
      <w:r w:rsidRPr="00ED68EC">
        <w:rPr>
          <w:rFonts w:eastAsia="Calibri"/>
          <w:sz w:val="28"/>
          <w:szCs w:val="28"/>
          <w:lang w:eastAsia="en-US"/>
        </w:rPr>
        <w:t>% скорректирован</w:t>
      </w:r>
      <w:r>
        <w:rPr>
          <w:rFonts w:eastAsia="Calibri"/>
          <w:sz w:val="28"/>
          <w:szCs w:val="28"/>
          <w:lang w:eastAsia="en-US"/>
        </w:rPr>
        <w:t xml:space="preserve"> на</w:t>
      </w:r>
      <w:r w:rsidRPr="00ED68EC">
        <w:rPr>
          <w:rFonts w:eastAsia="Calibri"/>
          <w:sz w:val="28"/>
          <w:szCs w:val="28"/>
          <w:lang w:eastAsia="en-US"/>
        </w:rPr>
        <w:t xml:space="preserve"> 100</w:t>
      </w:r>
      <w:r>
        <w:rPr>
          <w:rFonts w:eastAsia="Calibri"/>
          <w:sz w:val="28"/>
          <w:szCs w:val="28"/>
          <w:lang w:val="en-US" w:eastAsia="en-US"/>
        </w:rPr>
        <w:t> </w:t>
      </w:r>
      <w:r w:rsidRPr="00ED68EC">
        <w:rPr>
          <w:rFonts w:eastAsia="Calibri"/>
          <w:sz w:val="28"/>
          <w:szCs w:val="28"/>
          <w:lang w:eastAsia="en-US"/>
        </w:rPr>
        <w:t>%</w:t>
      </w:r>
      <w:r>
        <w:rPr>
          <w:rFonts w:eastAsia="Calibri"/>
          <w:sz w:val="28"/>
          <w:szCs w:val="28"/>
          <w:lang w:eastAsia="en-US"/>
        </w:rPr>
        <w:t xml:space="preserve"> в</w:t>
      </w:r>
      <w:r w:rsidRPr="00ED68EC">
        <w:rPr>
          <w:sz w:val="28"/>
          <w:szCs w:val="28"/>
        </w:rPr>
        <w:t xml:space="preserve"> связи </w:t>
      </w:r>
      <w:r>
        <w:rPr>
          <w:sz w:val="28"/>
          <w:szCs w:val="28"/>
        </w:rPr>
        <w:t xml:space="preserve">со </w:t>
      </w:r>
      <w:r w:rsidRPr="00ED68EC">
        <w:rPr>
          <w:sz w:val="28"/>
          <w:szCs w:val="28"/>
        </w:rPr>
        <w:t>сни</w:t>
      </w:r>
      <w:r>
        <w:rPr>
          <w:sz w:val="28"/>
          <w:szCs w:val="28"/>
        </w:rPr>
        <w:t>жением</w:t>
      </w:r>
      <w:r w:rsidRPr="00ED68EC">
        <w:rPr>
          <w:sz w:val="28"/>
          <w:szCs w:val="28"/>
        </w:rPr>
        <w:t xml:space="preserve"> делов</w:t>
      </w:r>
      <w:r>
        <w:rPr>
          <w:sz w:val="28"/>
          <w:szCs w:val="28"/>
        </w:rPr>
        <w:t>ой</w:t>
      </w:r>
      <w:r w:rsidRPr="00ED68EC">
        <w:rPr>
          <w:sz w:val="28"/>
          <w:szCs w:val="28"/>
        </w:rPr>
        <w:t xml:space="preserve"> активност</w:t>
      </w:r>
      <w:r>
        <w:rPr>
          <w:sz w:val="28"/>
          <w:szCs w:val="28"/>
        </w:rPr>
        <w:t>и</w:t>
      </w:r>
      <w:r w:rsidRPr="00ED68EC">
        <w:rPr>
          <w:sz w:val="28"/>
          <w:szCs w:val="28"/>
        </w:rPr>
        <w:t xml:space="preserve"> субъектов индустриально-инновационной деятельности в городах на территориях </w:t>
      </w:r>
      <w:r>
        <w:rPr>
          <w:rFonts w:eastAsia="Calibri"/>
          <w:bCs/>
          <w:sz w:val="28"/>
          <w:szCs w:val="28"/>
          <w:lang w:val="kk-KZ" w:eastAsia="en-US"/>
        </w:rPr>
        <w:t>с</w:t>
      </w:r>
      <w:proofErr w:type="spellStart"/>
      <w:r w:rsidRPr="00ED68EC">
        <w:rPr>
          <w:rFonts w:eastAsia="Calibri"/>
          <w:bCs/>
          <w:sz w:val="28"/>
          <w:szCs w:val="28"/>
          <w:lang w:eastAsia="en-US"/>
        </w:rPr>
        <w:t>пециальн</w:t>
      </w:r>
      <w:r>
        <w:rPr>
          <w:rFonts w:eastAsia="Calibri"/>
          <w:bCs/>
          <w:sz w:val="28"/>
          <w:szCs w:val="28"/>
          <w:lang w:eastAsia="en-US"/>
        </w:rPr>
        <w:t>ых</w:t>
      </w:r>
      <w:proofErr w:type="spellEnd"/>
      <w:r w:rsidRPr="00ED68EC">
        <w:rPr>
          <w:rFonts w:eastAsia="Calibri"/>
          <w:bCs/>
          <w:sz w:val="28"/>
          <w:szCs w:val="28"/>
          <w:lang w:eastAsia="en-US"/>
        </w:rPr>
        <w:t xml:space="preserve"> экономическ</w:t>
      </w:r>
      <w:r>
        <w:rPr>
          <w:rFonts w:eastAsia="Calibri"/>
          <w:bCs/>
          <w:sz w:val="28"/>
          <w:szCs w:val="28"/>
          <w:lang w:eastAsia="en-US"/>
        </w:rPr>
        <w:t>их</w:t>
      </w:r>
      <w:r w:rsidRPr="00ED68EC">
        <w:rPr>
          <w:rFonts w:eastAsia="Calibri"/>
          <w:bCs/>
          <w:sz w:val="28"/>
          <w:szCs w:val="28"/>
          <w:lang w:eastAsia="en-US"/>
        </w:rPr>
        <w:t xml:space="preserve"> зон </w:t>
      </w:r>
      <w:r>
        <w:rPr>
          <w:rFonts w:eastAsia="Calibri"/>
          <w:bCs/>
          <w:sz w:val="28"/>
          <w:szCs w:val="28"/>
          <w:lang w:eastAsia="en-US"/>
        </w:rPr>
        <w:t>(</w:t>
      </w:r>
      <w:r w:rsidRPr="00ED68EC">
        <w:rPr>
          <w:sz w:val="28"/>
          <w:szCs w:val="28"/>
        </w:rPr>
        <w:t>СЭЗ</w:t>
      </w:r>
      <w:r>
        <w:rPr>
          <w:sz w:val="28"/>
          <w:szCs w:val="28"/>
        </w:rPr>
        <w:t>)</w:t>
      </w:r>
      <w:r w:rsidRPr="00ED68EC">
        <w:rPr>
          <w:sz w:val="28"/>
          <w:szCs w:val="28"/>
        </w:rPr>
        <w:t xml:space="preserve"> </w:t>
      </w:r>
      <w:r>
        <w:rPr>
          <w:sz w:val="28"/>
          <w:szCs w:val="28"/>
        </w:rPr>
        <w:t xml:space="preserve">из-за </w:t>
      </w:r>
      <w:r w:rsidRPr="00ED68EC">
        <w:rPr>
          <w:sz w:val="28"/>
          <w:szCs w:val="28"/>
        </w:rPr>
        <w:t>введени</w:t>
      </w:r>
      <w:r>
        <w:rPr>
          <w:sz w:val="28"/>
          <w:szCs w:val="28"/>
        </w:rPr>
        <w:t>я режима чрезвычайной ситуации.</w:t>
      </w:r>
    </w:p>
    <w:p w:rsidR="00CB7E25" w:rsidRPr="00ED68EC" w:rsidRDefault="00CB7E25" w:rsidP="00CB7E25">
      <w:pPr>
        <w:ind w:firstLine="709"/>
        <w:contextualSpacing/>
        <w:jc w:val="both"/>
        <w:rPr>
          <w:sz w:val="28"/>
          <w:szCs w:val="28"/>
        </w:rPr>
      </w:pPr>
      <w:r>
        <w:rPr>
          <w:sz w:val="28"/>
          <w:szCs w:val="28"/>
        </w:rPr>
        <w:t>Р</w:t>
      </w:r>
      <w:r w:rsidRPr="00ED68EC">
        <w:rPr>
          <w:sz w:val="28"/>
          <w:szCs w:val="28"/>
        </w:rPr>
        <w:t>ост объема производства товаров и услуг (работ) на территориях СЭЗ (без учета СЭЗ «НИНТ», «</w:t>
      </w:r>
      <w:proofErr w:type="spellStart"/>
      <w:r w:rsidRPr="00ED68EC">
        <w:rPr>
          <w:sz w:val="28"/>
          <w:szCs w:val="28"/>
        </w:rPr>
        <w:t>Химпарк</w:t>
      </w:r>
      <w:proofErr w:type="spellEnd"/>
      <w:r w:rsidRPr="00ED68EC">
        <w:rPr>
          <w:sz w:val="28"/>
          <w:szCs w:val="28"/>
        </w:rPr>
        <w:t xml:space="preserve"> Тараз», «Хоргос-Восточные ворота») в 2020 </w:t>
      </w:r>
      <w:r w:rsidRPr="00ED68EC">
        <w:rPr>
          <w:sz w:val="28"/>
          <w:szCs w:val="28"/>
        </w:rPr>
        <w:lastRenderedPageBreak/>
        <w:t>году к предыдущему году составил 132,44%  (при плане 100%).</w:t>
      </w:r>
      <w:r>
        <w:rPr>
          <w:sz w:val="28"/>
          <w:szCs w:val="28"/>
        </w:rPr>
        <w:t xml:space="preserve"> </w:t>
      </w:r>
      <w:r w:rsidRPr="00ED68EC">
        <w:rPr>
          <w:sz w:val="28"/>
          <w:szCs w:val="28"/>
        </w:rPr>
        <w:t>Перевыполнение связано с увеличением объемов производства на крупных производствах на территории СЭЗ «Астана-новый город» в связи с увеличением заказов и рынков сбыта в:</w:t>
      </w:r>
    </w:p>
    <w:p w:rsidR="00CB7E25" w:rsidRPr="00ED68EC" w:rsidRDefault="00CB7E25" w:rsidP="00CB7E25">
      <w:pPr>
        <w:ind w:firstLine="709"/>
        <w:contextualSpacing/>
        <w:jc w:val="both"/>
        <w:rPr>
          <w:sz w:val="28"/>
          <w:szCs w:val="28"/>
        </w:rPr>
      </w:pPr>
      <w:r w:rsidRPr="00ED68EC">
        <w:rPr>
          <w:sz w:val="28"/>
          <w:szCs w:val="28"/>
        </w:rPr>
        <w:t>- ТОО «Казахстан ASELSAN Инжиниринг» (в 2,6 раза), причина связана с производством новой линейки продукции - ИВЛ аппаратов;</w:t>
      </w:r>
    </w:p>
    <w:p w:rsidR="00CB7E25" w:rsidRPr="00ED68EC" w:rsidRDefault="00CB7E25" w:rsidP="00CB7E25">
      <w:pPr>
        <w:ind w:firstLine="709"/>
        <w:contextualSpacing/>
        <w:jc w:val="both"/>
        <w:rPr>
          <w:sz w:val="28"/>
          <w:szCs w:val="28"/>
        </w:rPr>
      </w:pPr>
      <w:r w:rsidRPr="00ED68EC">
        <w:rPr>
          <w:sz w:val="28"/>
          <w:szCs w:val="28"/>
        </w:rPr>
        <w:t xml:space="preserve">- АО «Локомотив </w:t>
      </w:r>
      <w:proofErr w:type="spellStart"/>
      <w:r w:rsidRPr="00ED68EC">
        <w:rPr>
          <w:sz w:val="28"/>
          <w:szCs w:val="28"/>
        </w:rPr>
        <w:t>құрастыру</w:t>
      </w:r>
      <w:proofErr w:type="spellEnd"/>
      <w:r w:rsidRPr="00ED68EC">
        <w:rPr>
          <w:sz w:val="28"/>
          <w:szCs w:val="28"/>
        </w:rPr>
        <w:t xml:space="preserve"> </w:t>
      </w:r>
      <w:proofErr w:type="spellStart"/>
      <w:r w:rsidRPr="00ED68EC">
        <w:rPr>
          <w:sz w:val="28"/>
          <w:szCs w:val="28"/>
        </w:rPr>
        <w:t>зауыты</w:t>
      </w:r>
      <w:proofErr w:type="spellEnd"/>
      <w:r w:rsidRPr="00ED68EC">
        <w:rPr>
          <w:sz w:val="28"/>
          <w:szCs w:val="28"/>
        </w:rPr>
        <w:t>» - в 2,4 раза, за счет увеличения заказов, в натуральном выражении 26 тепловозов, вместе с этим всю продукцию экспортировали, тогда как в предыдущих годах отсутствовал рынок сбыта (рост связан с единоразовым контрактом);</w:t>
      </w:r>
    </w:p>
    <w:p w:rsidR="00CB7E25" w:rsidRPr="00ED68EC" w:rsidRDefault="00CB7E25" w:rsidP="00CB7E25">
      <w:pPr>
        <w:ind w:firstLine="709"/>
        <w:contextualSpacing/>
        <w:jc w:val="both"/>
        <w:rPr>
          <w:sz w:val="28"/>
          <w:szCs w:val="28"/>
        </w:rPr>
      </w:pPr>
      <w:r w:rsidRPr="00ED68EC">
        <w:rPr>
          <w:sz w:val="28"/>
          <w:szCs w:val="28"/>
        </w:rPr>
        <w:t>- ТОО «Тау-Кен Алтын» - в 1,4 раза, производство аффинажного драгоценного металла (рост в денежном выражении обеспечен за счет инфляции);</w:t>
      </w:r>
    </w:p>
    <w:p w:rsidR="00CB7E25" w:rsidRPr="00ED68EC" w:rsidRDefault="00CB7E25" w:rsidP="00CB7E25">
      <w:pPr>
        <w:ind w:firstLine="709"/>
        <w:contextualSpacing/>
        <w:jc w:val="both"/>
        <w:rPr>
          <w:sz w:val="28"/>
          <w:szCs w:val="28"/>
        </w:rPr>
      </w:pPr>
      <w:r w:rsidRPr="00ED68EC">
        <w:rPr>
          <w:sz w:val="28"/>
          <w:szCs w:val="28"/>
        </w:rPr>
        <w:t xml:space="preserve">- ТОО «Электровоз </w:t>
      </w:r>
      <w:proofErr w:type="spellStart"/>
      <w:r w:rsidRPr="00ED68EC">
        <w:rPr>
          <w:sz w:val="28"/>
          <w:szCs w:val="28"/>
        </w:rPr>
        <w:t>құрастыру</w:t>
      </w:r>
      <w:proofErr w:type="spellEnd"/>
      <w:r w:rsidRPr="00ED68EC">
        <w:rPr>
          <w:sz w:val="28"/>
          <w:szCs w:val="28"/>
        </w:rPr>
        <w:t xml:space="preserve"> </w:t>
      </w:r>
      <w:proofErr w:type="spellStart"/>
      <w:r w:rsidRPr="00ED68EC">
        <w:rPr>
          <w:sz w:val="28"/>
          <w:szCs w:val="28"/>
        </w:rPr>
        <w:t>зауыты</w:t>
      </w:r>
      <w:proofErr w:type="spellEnd"/>
      <w:r w:rsidRPr="00ED68EC">
        <w:rPr>
          <w:sz w:val="28"/>
          <w:szCs w:val="28"/>
        </w:rPr>
        <w:t>» - в 1,9 раза, за счет увеличения заказов (рост связан с единоразовым контрактом).</w:t>
      </w:r>
    </w:p>
    <w:p w:rsidR="00CB7E25" w:rsidRPr="00ED68EC" w:rsidRDefault="00CB7E25" w:rsidP="00CB7E25">
      <w:pPr>
        <w:ind w:firstLine="709"/>
        <w:contextualSpacing/>
        <w:jc w:val="both"/>
        <w:rPr>
          <w:sz w:val="28"/>
          <w:szCs w:val="28"/>
        </w:rPr>
      </w:pPr>
      <w:r w:rsidRPr="00ED68EC">
        <w:rPr>
          <w:sz w:val="28"/>
          <w:szCs w:val="28"/>
        </w:rPr>
        <w:t>- привлечение в 2020 году не менее 49 новых участников (инвесторов) в СЭЗ:</w:t>
      </w:r>
    </w:p>
    <w:p w:rsidR="00CB7E25" w:rsidRPr="00ED68EC" w:rsidRDefault="00CB7E25" w:rsidP="00CB7E25">
      <w:pPr>
        <w:ind w:firstLine="709"/>
        <w:contextualSpacing/>
        <w:jc w:val="both"/>
        <w:rPr>
          <w:sz w:val="28"/>
          <w:szCs w:val="28"/>
          <w:highlight w:val="yellow"/>
        </w:rPr>
      </w:pPr>
      <w:r w:rsidRPr="00ED68EC">
        <w:rPr>
          <w:sz w:val="28"/>
          <w:szCs w:val="28"/>
        </w:rPr>
        <w:t>В 2020 году зарегистрировано 147 участников, из них долгосрочные инвесторы в области промышленного производства 49 участников. </w:t>
      </w:r>
    </w:p>
    <w:p w:rsidR="00CB7E25" w:rsidRPr="00ED68EC" w:rsidRDefault="00CB7E25" w:rsidP="00CB7E25">
      <w:pPr>
        <w:ind w:firstLine="709"/>
        <w:contextualSpacing/>
        <w:jc w:val="both"/>
        <w:rPr>
          <w:rFonts w:eastAsia="SimSun"/>
          <w:sz w:val="28"/>
          <w:szCs w:val="28"/>
          <w:lang w:eastAsia="en-US"/>
        </w:rPr>
      </w:pPr>
      <w:r w:rsidRPr="00ED68EC">
        <w:rPr>
          <w:rFonts w:eastAsia="Calibri"/>
          <w:color w:val="000000"/>
          <w:sz w:val="28"/>
          <w:szCs w:val="28"/>
          <w:lang w:eastAsia="en-US"/>
        </w:rPr>
        <w:t xml:space="preserve">По итогам 2020  года </w:t>
      </w:r>
      <w:r w:rsidRPr="00ED68EC">
        <w:rPr>
          <w:rFonts w:eastAsia="Calibri"/>
          <w:bCs/>
          <w:sz w:val="28"/>
          <w:szCs w:val="28"/>
          <w:lang w:val="kk-KZ" w:eastAsia="en-US"/>
        </w:rPr>
        <w:t xml:space="preserve">расширена </w:t>
      </w:r>
      <w:r w:rsidRPr="00592CD9">
        <w:rPr>
          <w:rFonts w:eastAsia="Calibri"/>
          <w:bCs/>
          <w:sz w:val="28"/>
          <w:szCs w:val="28"/>
          <w:lang w:val="kk-KZ" w:eastAsia="en-US"/>
        </w:rPr>
        <w:t xml:space="preserve">территория СЭЗ </w:t>
      </w:r>
      <w:r w:rsidRPr="00592CD9">
        <w:rPr>
          <w:rFonts w:eastAsia="Calibri"/>
          <w:bCs/>
          <w:sz w:val="28"/>
          <w:szCs w:val="28"/>
          <w:lang w:eastAsia="en-US"/>
        </w:rPr>
        <w:t>«</w:t>
      </w:r>
      <w:r w:rsidRPr="00592CD9">
        <w:rPr>
          <w:rFonts w:eastAsia="Calibri"/>
          <w:bCs/>
          <w:sz w:val="28"/>
          <w:szCs w:val="28"/>
          <w:lang w:val="kk-KZ" w:eastAsia="en-US"/>
        </w:rPr>
        <w:t xml:space="preserve">Морпорт Актау» </w:t>
      </w:r>
      <w:r w:rsidRPr="00ED68EC">
        <w:rPr>
          <w:rFonts w:eastAsia="Calibri"/>
          <w:bCs/>
          <w:sz w:val="28"/>
          <w:szCs w:val="28"/>
          <w:lang w:val="kk-KZ" w:eastAsia="en-US"/>
        </w:rPr>
        <w:t xml:space="preserve">на 130 га (для строительства многофункционального комплекса «AKTAU RESORT HOTEL»), а также </w:t>
      </w:r>
      <w:r w:rsidRPr="00ED68EC">
        <w:rPr>
          <w:rFonts w:eastAsia="Calibri"/>
          <w:bCs/>
          <w:sz w:val="28"/>
          <w:szCs w:val="28"/>
          <w:lang w:eastAsia="en-US"/>
        </w:rPr>
        <w:t>дополнен</w:t>
      </w:r>
      <w:r w:rsidRPr="00ED68EC">
        <w:rPr>
          <w:rFonts w:eastAsia="Calibri"/>
          <w:bCs/>
          <w:sz w:val="28"/>
          <w:szCs w:val="28"/>
          <w:lang w:val="kk-KZ" w:eastAsia="en-US"/>
        </w:rPr>
        <w:t>ы</w:t>
      </w:r>
      <w:r w:rsidRPr="00ED68EC">
        <w:rPr>
          <w:rFonts w:eastAsia="Calibri"/>
          <w:bCs/>
          <w:sz w:val="28"/>
          <w:szCs w:val="28"/>
          <w:lang w:eastAsia="en-US"/>
        </w:rPr>
        <w:t xml:space="preserve"> вид</w:t>
      </w:r>
      <w:r w:rsidRPr="00ED68EC">
        <w:rPr>
          <w:rFonts w:eastAsia="Calibri"/>
          <w:bCs/>
          <w:sz w:val="28"/>
          <w:szCs w:val="28"/>
          <w:lang w:val="kk-KZ" w:eastAsia="en-US"/>
        </w:rPr>
        <w:t>ы</w:t>
      </w:r>
      <w:r w:rsidRPr="00ED68EC">
        <w:rPr>
          <w:rFonts w:eastAsia="Calibri"/>
          <w:bCs/>
          <w:sz w:val="28"/>
          <w:szCs w:val="28"/>
          <w:lang w:eastAsia="en-US"/>
        </w:rPr>
        <w:t xml:space="preserve"> деятельности </w:t>
      </w:r>
      <w:r w:rsidRPr="00ED68EC">
        <w:rPr>
          <w:rFonts w:eastAsia="Calibri"/>
          <w:bCs/>
          <w:sz w:val="28"/>
          <w:szCs w:val="28"/>
          <w:lang w:val="kk-KZ" w:eastAsia="en-US"/>
        </w:rPr>
        <w:t xml:space="preserve">деятельностью по организации отдыха и развлечений </w:t>
      </w:r>
      <w:r w:rsidRPr="00ED68EC">
        <w:rPr>
          <w:rFonts w:eastAsia="Calibri"/>
          <w:bCs/>
          <w:sz w:val="28"/>
          <w:szCs w:val="28"/>
          <w:lang w:eastAsia="en-US"/>
        </w:rPr>
        <w:t>в приоритетные виды деятельности СЭЗ «</w:t>
      </w:r>
      <w:proofErr w:type="spellStart"/>
      <w:r w:rsidRPr="00ED68EC">
        <w:rPr>
          <w:rFonts w:eastAsia="Calibri"/>
          <w:bCs/>
          <w:sz w:val="28"/>
          <w:szCs w:val="28"/>
          <w:lang w:eastAsia="en-US"/>
        </w:rPr>
        <w:t>Морпорт</w:t>
      </w:r>
      <w:proofErr w:type="spellEnd"/>
      <w:r w:rsidRPr="00ED68EC">
        <w:rPr>
          <w:rFonts w:eastAsia="Calibri"/>
          <w:bCs/>
          <w:sz w:val="28"/>
          <w:szCs w:val="28"/>
          <w:lang w:eastAsia="en-US"/>
        </w:rPr>
        <w:t xml:space="preserve"> Актау»</w:t>
      </w:r>
      <w:r>
        <w:rPr>
          <w:rFonts w:eastAsia="Calibri"/>
          <w:bCs/>
          <w:sz w:val="28"/>
          <w:szCs w:val="28"/>
          <w:lang w:val="kk-KZ" w:eastAsia="en-US"/>
        </w:rPr>
        <w:t xml:space="preserve">; СЭЗ </w:t>
      </w:r>
      <w:r w:rsidRPr="00ED68EC">
        <w:rPr>
          <w:rFonts w:eastAsia="Calibri"/>
          <w:bCs/>
          <w:sz w:val="28"/>
          <w:szCs w:val="28"/>
          <w:lang w:eastAsia="en-US"/>
        </w:rPr>
        <w:t>«TURKISTAN» дополнены вид</w:t>
      </w:r>
      <w:r>
        <w:rPr>
          <w:rFonts w:eastAsia="Calibri"/>
          <w:bCs/>
          <w:sz w:val="28"/>
          <w:szCs w:val="28"/>
          <w:lang w:eastAsia="en-US"/>
        </w:rPr>
        <w:t>ами</w:t>
      </w:r>
      <w:r w:rsidRPr="00ED68EC">
        <w:rPr>
          <w:rFonts w:eastAsia="Calibri"/>
          <w:bCs/>
          <w:sz w:val="28"/>
          <w:szCs w:val="28"/>
          <w:lang w:val="kk-KZ" w:eastAsia="en-US"/>
        </w:rPr>
        <w:t xml:space="preserve"> </w:t>
      </w:r>
      <w:r w:rsidRPr="00ED68EC">
        <w:rPr>
          <w:rFonts w:eastAsia="Calibri"/>
          <w:bCs/>
          <w:sz w:val="28"/>
          <w:szCs w:val="28"/>
          <w:lang w:eastAsia="en-US"/>
        </w:rPr>
        <w:t>деятельности по строительств</w:t>
      </w:r>
      <w:r w:rsidRPr="00ED68EC">
        <w:rPr>
          <w:rFonts w:eastAsia="Calibri"/>
          <w:bCs/>
          <w:sz w:val="28"/>
          <w:szCs w:val="28"/>
          <w:lang w:val="kk-KZ" w:eastAsia="en-US"/>
        </w:rPr>
        <w:t>у</w:t>
      </w:r>
      <w:r w:rsidRPr="00ED68EC">
        <w:rPr>
          <w:rFonts w:eastAsia="Calibri"/>
          <w:bCs/>
          <w:sz w:val="28"/>
          <w:szCs w:val="28"/>
          <w:lang w:eastAsia="en-US"/>
        </w:rPr>
        <w:t xml:space="preserve"> и ввод</w:t>
      </w:r>
      <w:r w:rsidRPr="00ED68EC">
        <w:rPr>
          <w:rFonts w:eastAsia="Calibri"/>
          <w:bCs/>
          <w:sz w:val="28"/>
          <w:szCs w:val="28"/>
          <w:lang w:val="kk-KZ" w:eastAsia="en-US"/>
        </w:rPr>
        <w:t>у</w:t>
      </w:r>
      <w:r w:rsidRPr="00ED68EC">
        <w:rPr>
          <w:rFonts w:eastAsia="Calibri"/>
          <w:bCs/>
          <w:sz w:val="28"/>
          <w:szCs w:val="28"/>
          <w:lang w:eastAsia="en-US"/>
        </w:rPr>
        <w:t xml:space="preserve"> в эксплуатацию международного аэропорта </w:t>
      </w:r>
      <w:proofErr w:type="spellStart"/>
      <w:r w:rsidRPr="00ED68EC">
        <w:rPr>
          <w:rFonts w:eastAsia="Calibri"/>
          <w:bCs/>
          <w:sz w:val="28"/>
          <w:szCs w:val="28"/>
          <w:lang w:eastAsia="en-US"/>
        </w:rPr>
        <w:t>г</w:t>
      </w:r>
      <w:r>
        <w:rPr>
          <w:rFonts w:eastAsia="Calibri"/>
          <w:bCs/>
          <w:sz w:val="28"/>
          <w:szCs w:val="28"/>
          <w:lang w:eastAsia="en-US"/>
        </w:rPr>
        <w:t>.</w:t>
      </w:r>
      <w:r w:rsidRPr="00ED68EC">
        <w:rPr>
          <w:rFonts w:eastAsia="Calibri"/>
          <w:bCs/>
          <w:sz w:val="28"/>
          <w:szCs w:val="28"/>
          <w:lang w:eastAsia="en-US"/>
        </w:rPr>
        <w:t>Туркестан</w:t>
      </w:r>
      <w:proofErr w:type="spellEnd"/>
      <w:r>
        <w:rPr>
          <w:rFonts w:eastAsia="Calibri"/>
          <w:bCs/>
          <w:sz w:val="28"/>
          <w:szCs w:val="28"/>
          <w:lang w:eastAsia="en-US"/>
        </w:rPr>
        <w:t xml:space="preserve">, </w:t>
      </w:r>
      <w:proofErr w:type="spellStart"/>
      <w:r w:rsidRPr="00ED68EC">
        <w:rPr>
          <w:rFonts w:eastAsia="Calibri"/>
          <w:bCs/>
          <w:sz w:val="28"/>
          <w:szCs w:val="28"/>
          <w:lang w:eastAsia="en-US"/>
        </w:rPr>
        <w:t>управлени</w:t>
      </w:r>
      <w:proofErr w:type="spellEnd"/>
      <w:r w:rsidRPr="00ED68EC">
        <w:rPr>
          <w:rFonts w:eastAsia="Calibri"/>
          <w:bCs/>
          <w:sz w:val="28"/>
          <w:szCs w:val="28"/>
          <w:lang w:val="kk-KZ" w:eastAsia="en-US"/>
        </w:rPr>
        <w:t>ю</w:t>
      </w:r>
      <w:r w:rsidRPr="00ED68EC">
        <w:rPr>
          <w:rFonts w:eastAsia="Calibri"/>
          <w:bCs/>
          <w:sz w:val="28"/>
          <w:szCs w:val="28"/>
          <w:lang w:eastAsia="en-US"/>
        </w:rPr>
        <w:t xml:space="preserve"> аэропортами и воздушным движением</w:t>
      </w:r>
      <w:r>
        <w:rPr>
          <w:rFonts w:eastAsia="Calibri"/>
          <w:bCs/>
          <w:sz w:val="28"/>
          <w:szCs w:val="28"/>
          <w:lang w:eastAsia="en-US"/>
        </w:rPr>
        <w:t>,</w:t>
      </w:r>
      <w:r w:rsidRPr="00ED68EC">
        <w:rPr>
          <w:rFonts w:eastAsia="Calibri"/>
          <w:bCs/>
          <w:sz w:val="28"/>
          <w:szCs w:val="28"/>
          <w:lang w:eastAsia="en-US"/>
        </w:rPr>
        <w:t xml:space="preserve"> деятельност</w:t>
      </w:r>
      <w:r>
        <w:rPr>
          <w:rFonts w:eastAsia="Calibri"/>
          <w:bCs/>
          <w:sz w:val="28"/>
          <w:szCs w:val="28"/>
          <w:lang w:eastAsia="en-US"/>
        </w:rPr>
        <w:t>и</w:t>
      </w:r>
      <w:r w:rsidRPr="00ED68EC">
        <w:rPr>
          <w:rFonts w:eastAsia="Calibri"/>
          <w:bCs/>
          <w:sz w:val="28"/>
          <w:szCs w:val="28"/>
          <w:lang w:eastAsia="en-US"/>
        </w:rPr>
        <w:t xml:space="preserve"> терминалов, аэропортов</w:t>
      </w:r>
      <w:r>
        <w:rPr>
          <w:rFonts w:eastAsia="Calibri"/>
          <w:bCs/>
          <w:sz w:val="28"/>
          <w:szCs w:val="28"/>
          <w:lang w:eastAsia="en-US"/>
        </w:rPr>
        <w:t>, а также</w:t>
      </w:r>
      <w:r w:rsidRPr="00ED68EC">
        <w:rPr>
          <w:rFonts w:eastAsia="Calibri"/>
          <w:bCs/>
          <w:sz w:val="28"/>
          <w:szCs w:val="28"/>
          <w:lang w:eastAsia="en-US"/>
        </w:rPr>
        <w:t xml:space="preserve"> связанн</w:t>
      </w:r>
      <w:r>
        <w:rPr>
          <w:rFonts w:eastAsia="Calibri"/>
          <w:bCs/>
          <w:sz w:val="28"/>
          <w:szCs w:val="28"/>
          <w:lang w:eastAsia="en-US"/>
        </w:rPr>
        <w:t>ой</w:t>
      </w:r>
      <w:r w:rsidRPr="00ED68EC">
        <w:rPr>
          <w:rFonts w:eastAsia="Calibri"/>
          <w:bCs/>
          <w:sz w:val="28"/>
          <w:szCs w:val="28"/>
          <w:lang w:eastAsia="en-US"/>
        </w:rPr>
        <w:t xml:space="preserve"> с наземным обслуживанием на аэродромах</w:t>
      </w:r>
      <w:r>
        <w:rPr>
          <w:rFonts w:eastAsia="Calibri"/>
          <w:bCs/>
          <w:sz w:val="28"/>
          <w:szCs w:val="28"/>
          <w:lang w:eastAsia="en-US"/>
        </w:rPr>
        <w:t xml:space="preserve">; </w:t>
      </w:r>
      <w:r w:rsidRPr="00ED68EC">
        <w:rPr>
          <w:rFonts w:eastAsia="Calibri"/>
          <w:bCs/>
          <w:sz w:val="28"/>
          <w:szCs w:val="28"/>
          <w:lang w:eastAsia="en-US"/>
        </w:rPr>
        <w:t>расширен</w:t>
      </w:r>
      <w:r w:rsidRPr="00ED68EC">
        <w:rPr>
          <w:rFonts w:eastAsia="Calibri"/>
          <w:bCs/>
          <w:sz w:val="28"/>
          <w:szCs w:val="28"/>
          <w:lang w:val="kk-KZ" w:eastAsia="en-US"/>
        </w:rPr>
        <w:t>а</w:t>
      </w:r>
      <w:r>
        <w:rPr>
          <w:rFonts w:eastAsia="Calibri"/>
          <w:bCs/>
          <w:sz w:val="28"/>
          <w:szCs w:val="28"/>
          <w:lang w:val="kk-KZ" w:eastAsia="en-US"/>
        </w:rPr>
        <w:t xml:space="preserve"> </w:t>
      </w:r>
      <w:proofErr w:type="spellStart"/>
      <w:r w:rsidRPr="00ED68EC">
        <w:rPr>
          <w:rFonts w:eastAsia="Calibri"/>
          <w:bCs/>
          <w:sz w:val="28"/>
          <w:szCs w:val="28"/>
          <w:lang w:eastAsia="en-US"/>
        </w:rPr>
        <w:t>территори</w:t>
      </w:r>
      <w:proofErr w:type="spellEnd"/>
      <w:r w:rsidRPr="00ED68EC">
        <w:rPr>
          <w:rFonts w:eastAsia="Calibri"/>
          <w:bCs/>
          <w:sz w:val="28"/>
          <w:szCs w:val="28"/>
          <w:lang w:val="kk-KZ" w:eastAsia="en-US"/>
        </w:rPr>
        <w:t xml:space="preserve">я </w:t>
      </w:r>
      <w:r w:rsidRPr="00522BA1">
        <w:rPr>
          <w:rFonts w:eastAsia="Calibri"/>
          <w:bCs/>
          <w:sz w:val="28"/>
          <w:szCs w:val="28"/>
          <w:lang w:eastAsia="en-US"/>
        </w:rPr>
        <w:t>СЭЗ</w:t>
      </w:r>
      <w:r w:rsidRPr="00ED68EC">
        <w:rPr>
          <w:rFonts w:eastAsia="Calibri"/>
          <w:b/>
          <w:bCs/>
          <w:sz w:val="28"/>
          <w:szCs w:val="28"/>
          <w:lang w:eastAsia="en-US"/>
        </w:rPr>
        <w:t xml:space="preserve"> </w:t>
      </w:r>
      <w:r w:rsidRPr="00522BA1">
        <w:rPr>
          <w:rFonts w:eastAsia="Calibri"/>
          <w:bCs/>
          <w:sz w:val="28"/>
          <w:szCs w:val="28"/>
          <w:lang w:eastAsia="en-US"/>
        </w:rPr>
        <w:t xml:space="preserve">«Астана – Технополис» </w:t>
      </w:r>
      <w:r w:rsidRPr="00ED68EC">
        <w:rPr>
          <w:rFonts w:eastAsia="Calibri"/>
          <w:bCs/>
          <w:sz w:val="28"/>
          <w:szCs w:val="28"/>
          <w:lang w:eastAsia="en-US"/>
        </w:rPr>
        <w:t>на 21 га (</w:t>
      </w:r>
      <w:r w:rsidRPr="00ED68EC">
        <w:rPr>
          <w:rFonts w:eastAsia="Calibri"/>
          <w:bCs/>
          <w:sz w:val="28"/>
          <w:szCs w:val="28"/>
          <w:lang w:val="kk-KZ" w:eastAsia="en-US"/>
        </w:rPr>
        <w:t xml:space="preserve">для </w:t>
      </w:r>
      <w:r w:rsidRPr="00ED68EC">
        <w:rPr>
          <w:rFonts w:eastAsia="Calibri"/>
          <w:bCs/>
          <w:sz w:val="28"/>
          <w:szCs w:val="28"/>
          <w:lang w:eastAsia="en-US"/>
        </w:rPr>
        <w:t>строительств</w:t>
      </w:r>
      <w:r w:rsidRPr="00ED68EC">
        <w:rPr>
          <w:rFonts w:eastAsia="Calibri"/>
          <w:bCs/>
          <w:sz w:val="28"/>
          <w:szCs w:val="28"/>
          <w:lang w:val="kk-KZ" w:eastAsia="en-US"/>
        </w:rPr>
        <w:t>а многопрофильной</w:t>
      </w:r>
      <w:r w:rsidRPr="00ED68EC">
        <w:rPr>
          <w:rFonts w:eastAsia="Calibri"/>
          <w:bCs/>
          <w:sz w:val="28"/>
          <w:szCs w:val="28"/>
          <w:lang w:eastAsia="en-US"/>
        </w:rPr>
        <w:t xml:space="preserve"> больницы)</w:t>
      </w:r>
      <w:r>
        <w:rPr>
          <w:rFonts w:eastAsia="Calibri"/>
          <w:bCs/>
          <w:sz w:val="28"/>
          <w:szCs w:val="28"/>
          <w:lang w:eastAsia="en-US"/>
        </w:rPr>
        <w:t xml:space="preserve">; </w:t>
      </w:r>
      <w:r w:rsidRPr="00522BA1">
        <w:rPr>
          <w:rFonts w:eastAsia="Calibri"/>
          <w:bCs/>
          <w:sz w:val="28"/>
          <w:szCs w:val="28"/>
          <w:lang w:eastAsia="en-US"/>
        </w:rPr>
        <w:t>расширен</w:t>
      </w:r>
      <w:r w:rsidRPr="00522BA1">
        <w:rPr>
          <w:rFonts w:eastAsia="Calibri"/>
          <w:bCs/>
          <w:sz w:val="28"/>
          <w:szCs w:val="28"/>
          <w:lang w:val="kk-KZ" w:eastAsia="en-US"/>
        </w:rPr>
        <w:t>а</w:t>
      </w:r>
      <w:r w:rsidRPr="00ED68EC">
        <w:rPr>
          <w:rFonts w:eastAsia="Calibri"/>
          <w:bCs/>
          <w:sz w:val="28"/>
          <w:szCs w:val="28"/>
          <w:lang w:val="kk-KZ" w:eastAsia="en-US"/>
        </w:rPr>
        <w:t xml:space="preserve"> </w:t>
      </w:r>
      <w:proofErr w:type="spellStart"/>
      <w:r w:rsidRPr="00ED68EC">
        <w:rPr>
          <w:rFonts w:eastAsia="Calibri"/>
          <w:bCs/>
          <w:sz w:val="28"/>
          <w:szCs w:val="28"/>
          <w:lang w:eastAsia="en-US"/>
        </w:rPr>
        <w:t>территори</w:t>
      </w:r>
      <w:proofErr w:type="spellEnd"/>
      <w:r w:rsidRPr="00ED68EC">
        <w:rPr>
          <w:rFonts w:eastAsia="Calibri"/>
          <w:bCs/>
          <w:sz w:val="28"/>
          <w:szCs w:val="28"/>
          <w:lang w:val="kk-KZ" w:eastAsia="en-US"/>
        </w:rPr>
        <w:t>я</w:t>
      </w:r>
      <w:r w:rsidRPr="00ED68EC">
        <w:rPr>
          <w:rFonts w:eastAsia="Calibri"/>
          <w:bCs/>
          <w:sz w:val="28"/>
          <w:szCs w:val="28"/>
          <w:lang w:eastAsia="en-US"/>
        </w:rPr>
        <w:t xml:space="preserve"> СЭЗ </w:t>
      </w:r>
      <w:r w:rsidRPr="00522BA1">
        <w:rPr>
          <w:rFonts w:eastAsia="Calibri"/>
          <w:sz w:val="28"/>
          <w:szCs w:val="28"/>
          <w:lang w:eastAsia="en-US"/>
        </w:rPr>
        <w:t>«</w:t>
      </w:r>
      <w:proofErr w:type="spellStart"/>
      <w:r w:rsidRPr="00522BA1">
        <w:rPr>
          <w:rFonts w:eastAsia="Calibri"/>
          <w:sz w:val="28"/>
          <w:szCs w:val="28"/>
          <w:lang w:eastAsia="en-US"/>
        </w:rPr>
        <w:t>Qyzyljar</w:t>
      </w:r>
      <w:proofErr w:type="spellEnd"/>
      <w:r w:rsidRPr="00522BA1">
        <w:rPr>
          <w:rFonts w:eastAsia="Calibri"/>
          <w:sz w:val="28"/>
          <w:szCs w:val="28"/>
          <w:lang w:eastAsia="en-US"/>
        </w:rPr>
        <w:t xml:space="preserve">» </w:t>
      </w:r>
      <w:r w:rsidRPr="00ED68EC">
        <w:rPr>
          <w:rFonts w:eastAsia="Calibri"/>
          <w:bCs/>
          <w:sz w:val="28"/>
          <w:szCs w:val="28"/>
          <w:lang w:eastAsia="en-US"/>
        </w:rPr>
        <w:t>на 5 га (</w:t>
      </w:r>
      <w:r w:rsidRPr="00ED68EC">
        <w:rPr>
          <w:rFonts w:eastAsia="Calibri"/>
          <w:bCs/>
          <w:sz w:val="28"/>
          <w:szCs w:val="28"/>
          <w:lang w:val="kk-KZ" w:eastAsia="en-US"/>
        </w:rPr>
        <w:t xml:space="preserve">для </w:t>
      </w:r>
      <w:r w:rsidRPr="00ED68EC">
        <w:rPr>
          <w:rFonts w:eastAsia="Calibri"/>
          <w:bCs/>
          <w:sz w:val="28"/>
          <w:szCs w:val="28"/>
          <w:lang w:eastAsia="en-US"/>
        </w:rPr>
        <w:t>строительств</w:t>
      </w:r>
      <w:r w:rsidRPr="00ED68EC">
        <w:rPr>
          <w:rFonts w:eastAsia="Calibri"/>
          <w:bCs/>
          <w:sz w:val="28"/>
          <w:szCs w:val="28"/>
          <w:lang w:val="kk-KZ" w:eastAsia="en-US"/>
        </w:rPr>
        <w:t>а многопрофильной</w:t>
      </w:r>
      <w:r>
        <w:rPr>
          <w:rFonts w:eastAsia="Calibri"/>
          <w:bCs/>
          <w:sz w:val="28"/>
          <w:szCs w:val="28"/>
          <w:lang w:eastAsia="en-US"/>
        </w:rPr>
        <w:t xml:space="preserve"> больницы); </w:t>
      </w:r>
      <w:r w:rsidRPr="00ED68EC">
        <w:rPr>
          <w:rFonts w:eastAsiaTheme="minorHAnsi"/>
          <w:bCs/>
          <w:sz w:val="28"/>
          <w:szCs w:val="28"/>
          <w:lang w:val="kk-KZ" w:eastAsia="en-US"/>
        </w:rPr>
        <w:t>расширены виды деятельности</w:t>
      </w:r>
      <w:r>
        <w:rPr>
          <w:rFonts w:eastAsiaTheme="minorHAnsi"/>
          <w:bCs/>
          <w:sz w:val="28"/>
          <w:szCs w:val="28"/>
          <w:lang w:val="kk-KZ" w:eastAsia="en-US"/>
        </w:rPr>
        <w:t xml:space="preserve"> </w:t>
      </w:r>
      <w:r w:rsidRPr="00ED68EC">
        <w:rPr>
          <w:rFonts w:eastAsiaTheme="minorHAnsi"/>
          <w:bCs/>
          <w:sz w:val="28"/>
          <w:szCs w:val="28"/>
          <w:lang w:val="kk-KZ" w:eastAsia="en-US"/>
        </w:rPr>
        <w:t>СЭЗ «</w:t>
      </w:r>
      <w:r w:rsidRPr="00ED68EC">
        <w:rPr>
          <w:rFonts w:eastAsiaTheme="minorHAnsi"/>
          <w:sz w:val="28"/>
          <w:szCs w:val="28"/>
          <w:lang w:val="kk-KZ" w:eastAsia="en-US"/>
        </w:rPr>
        <w:t>Парк инновационных технологий</w:t>
      </w:r>
      <w:r w:rsidRPr="00ED68EC">
        <w:rPr>
          <w:rFonts w:eastAsiaTheme="minorHAnsi"/>
          <w:bCs/>
          <w:sz w:val="28"/>
          <w:szCs w:val="28"/>
          <w:lang w:val="kk-KZ" w:eastAsia="en-US"/>
        </w:rPr>
        <w:t>» (для развития фармацевтическо-медицинского кластера)</w:t>
      </w:r>
      <w:r>
        <w:rPr>
          <w:rFonts w:eastAsiaTheme="minorHAnsi"/>
          <w:bCs/>
          <w:sz w:val="28"/>
          <w:szCs w:val="28"/>
          <w:lang w:val="kk-KZ" w:eastAsia="en-US"/>
        </w:rPr>
        <w:t xml:space="preserve">, </w:t>
      </w:r>
      <w:r w:rsidRPr="00ED68EC">
        <w:rPr>
          <w:rFonts w:eastAsia="Calibri"/>
          <w:bCs/>
          <w:sz w:val="28"/>
          <w:szCs w:val="28"/>
          <w:lang w:val="kk-KZ" w:eastAsia="en-US"/>
        </w:rPr>
        <w:t>СЭЗ «Астана – новый город» (для производство аппаратов ИВЛ)</w:t>
      </w:r>
      <w:r>
        <w:rPr>
          <w:rFonts w:eastAsia="Calibri"/>
          <w:bCs/>
          <w:sz w:val="28"/>
          <w:szCs w:val="28"/>
          <w:lang w:val="kk-KZ" w:eastAsia="en-US"/>
        </w:rPr>
        <w:t xml:space="preserve">; </w:t>
      </w:r>
      <w:r w:rsidRPr="00ED68EC">
        <w:rPr>
          <w:rFonts w:eastAsia="Calibri"/>
          <w:bCs/>
          <w:sz w:val="28"/>
          <w:szCs w:val="28"/>
          <w:lang w:val="kk-KZ" w:eastAsia="en-US"/>
        </w:rPr>
        <w:t>расширен перечень товаров облагаемых налогом на добавленную стоимость по ну</w:t>
      </w:r>
      <w:r>
        <w:rPr>
          <w:rFonts w:eastAsia="Calibri"/>
          <w:bCs/>
          <w:sz w:val="28"/>
          <w:szCs w:val="28"/>
          <w:lang w:val="kk-KZ" w:eastAsia="en-US"/>
        </w:rPr>
        <w:t>левой ставке для участников СЭЗ.</w:t>
      </w:r>
    </w:p>
    <w:p w:rsidR="00CB7E25" w:rsidRPr="0003189B" w:rsidRDefault="00CB7E25" w:rsidP="00CB7E25">
      <w:pPr>
        <w:ind w:firstLine="708"/>
        <w:contextualSpacing/>
        <w:jc w:val="both"/>
        <w:rPr>
          <w:rFonts w:eastAsia="SimSun"/>
          <w:color w:val="000000" w:themeColor="text1"/>
          <w:sz w:val="28"/>
          <w:szCs w:val="28"/>
          <w:lang w:eastAsia="en-US"/>
        </w:rPr>
      </w:pPr>
      <w:r w:rsidRPr="0003189B">
        <w:rPr>
          <w:rFonts w:eastAsia="SimSun"/>
          <w:color w:val="000000" w:themeColor="text1"/>
          <w:sz w:val="28"/>
          <w:szCs w:val="28"/>
          <w:lang w:eastAsia="en-US"/>
        </w:rPr>
        <w:t>Недостигнутые целевые индикаторы цели 1.1</w:t>
      </w:r>
    </w:p>
    <w:p w:rsidR="00CB7E25" w:rsidRPr="00ED68EC" w:rsidRDefault="00CB7E25" w:rsidP="00CB7E25">
      <w:pPr>
        <w:tabs>
          <w:tab w:val="left" w:pos="993"/>
        </w:tabs>
        <w:ind w:firstLine="709"/>
        <w:contextualSpacing/>
        <w:jc w:val="both"/>
        <w:rPr>
          <w:rFonts w:eastAsia="Calibri"/>
          <w:i/>
          <w:sz w:val="28"/>
          <w:szCs w:val="28"/>
          <w:lang w:eastAsia="en-US"/>
        </w:rPr>
      </w:pPr>
      <w:r w:rsidRPr="006B4307">
        <w:rPr>
          <w:rFonts w:eastAsia="Calibri"/>
          <w:i/>
          <w:color w:val="000000"/>
          <w:sz w:val="28"/>
          <w:szCs w:val="28"/>
          <w:lang w:eastAsia="en-US"/>
        </w:rPr>
        <w:t>9. Индикатор «</w:t>
      </w:r>
      <w:r w:rsidRPr="006B4307">
        <w:rPr>
          <w:rFonts w:eastAsia="SimSun"/>
          <w:i/>
          <w:color w:val="000000" w:themeColor="text1"/>
          <w:sz w:val="28"/>
          <w:szCs w:val="28"/>
          <w:lang w:eastAsia="en-US"/>
        </w:rPr>
        <w:t>ИФО производства продуктов химической промышленности»</w:t>
      </w:r>
      <w:r w:rsidRPr="006B4307">
        <w:rPr>
          <w:rFonts w:eastAsia="SimSun"/>
          <w:i/>
          <w:color w:val="000000" w:themeColor="text1"/>
          <w:sz w:val="28"/>
          <w:szCs w:val="28"/>
          <w:lang w:val="kk-KZ" w:eastAsia="en-US"/>
        </w:rPr>
        <w:t xml:space="preserve"> </w:t>
      </w:r>
      <w:r w:rsidRPr="00ED68EC">
        <w:rPr>
          <w:rFonts w:eastAsia="Calibri"/>
          <w:i/>
          <w:sz w:val="28"/>
          <w:szCs w:val="28"/>
          <w:lang w:eastAsia="en-US"/>
        </w:rPr>
        <w:t xml:space="preserve">(% к предыдущему году, план – </w:t>
      </w:r>
      <w:r w:rsidRPr="00ED68EC">
        <w:rPr>
          <w:rFonts w:eastAsia="Calibri"/>
          <w:i/>
          <w:sz w:val="28"/>
          <w:szCs w:val="28"/>
          <w:lang w:val="kk-KZ" w:eastAsia="en-US"/>
        </w:rPr>
        <w:t>103,1</w:t>
      </w:r>
      <w:r>
        <w:rPr>
          <w:rFonts w:eastAsia="Calibri"/>
          <w:i/>
          <w:sz w:val="28"/>
          <w:szCs w:val="28"/>
          <w:lang w:val="kk-KZ" w:eastAsia="en-US"/>
        </w:rPr>
        <w:t> </w:t>
      </w:r>
      <w:r w:rsidRPr="00ED68EC">
        <w:rPr>
          <w:rFonts w:eastAsia="Calibri"/>
          <w:i/>
          <w:sz w:val="28"/>
          <w:szCs w:val="28"/>
          <w:lang w:eastAsia="en-US"/>
        </w:rPr>
        <w:t xml:space="preserve">%, факт – </w:t>
      </w:r>
      <w:r w:rsidRPr="00ED68EC">
        <w:rPr>
          <w:rFonts w:eastAsia="Calibri"/>
          <w:i/>
          <w:sz w:val="28"/>
          <w:szCs w:val="28"/>
          <w:lang w:val="kk-KZ" w:eastAsia="en-US"/>
        </w:rPr>
        <w:t>99,5</w:t>
      </w:r>
      <w:r>
        <w:rPr>
          <w:rFonts w:eastAsia="Calibri"/>
          <w:i/>
          <w:sz w:val="28"/>
          <w:szCs w:val="28"/>
          <w:lang w:val="kk-KZ" w:eastAsia="en-US"/>
        </w:rPr>
        <w:t> </w:t>
      </w:r>
      <w:r w:rsidRPr="00ED68EC">
        <w:rPr>
          <w:rFonts w:eastAsia="Calibri"/>
          <w:i/>
          <w:sz w:val="28"/>
          <w:szCs w:val="28"/>
          <w:lang w:eastAsia="en-US"/>
        </w:rPr>
        <w:t>%)</w:t>
      </w:r>
    </w:p>
    <w:p w:rsidR="00CB7E25" w:rsidRPr="00ED68EC" w:rsidRDefault="00CB7E25" w:rsidP="00CB7E25">
      <w:pPr>
        <w:ind w:firstLine="708"/>
        <w:contextualSpacing/>
        <w:jc w:val="both"/>
        <w:rPr>
          <w:rFonts w:eastAsia="SimSun"/>
          <w:color w:val="000000" w:themeColor="text1"/>
          <w:sz w:val="28"/>
          <w:szCs w:val="28"/>
          <w:lang w:eastAsia="en-US"/>
        </w:rPr>
      </w:pPr>
      <w:r w:rsidRPr="00ED68EC">
        <w:rPr>
          <w:rFonts w:eastAsia="Calibri"/>
          <w:bCs/>
          <w:sz w:val="28"/>
          <w:szCs w:val="28"/>
          <w:lang w:eastAsia="en-US"/>
        </w:rPr>
        <w:t xml:space="preserve">Первоначальный план – </w:t>
      </w:r>
      <w:r w:rsidRPr="00ED68EC">
        <w:rPr>
          <w:rFonts w:eastAsia="Calibri"/>
          <w:bCs/>
          <w:sz w:val="28"/>
          <w:szCs w:val="28"/>
          <w:lang w:val="kk-KZ" w:eastAsia="en-US"/>
        </w:rPr>
        <w:t>104,3</w:t>
      </w:r>
      <w:r>
        <w:rPr>
          <w:rFonts w:eastAsia="Calibri"/>
          <w:bCs/>
          <w:sz w:val="28"/>
          <w:szCs w:val="28"/>
          <w:lang w:val="kk-KZ" w:eastAsia="en-US"/>
        </w:rPr>
        <w:t> </w:t>
      </w:r>
      <w:r w:rsidRPr="00ED68EC">
        <w:rPr>
          <w:rFonts w:eastAsia="Calibri"/>
          <w:bCs/>
          <w:sz w:val="28"/>
          <w:szCs w:val="28"/>
          <w:lang w:eastAsia="en-US"/>
        </w:rPr>
        <w:t>% скорректирован</w:t>
      </w:r>
      <w:r>
        <w:rPr>
          <w:rFonts w:eastAsia="Calibri"/>
          <w:bCs/>
          <w:sz w:val="28"/>
          <w:szCs w:val="28"/>
          <w:lang w:eastAsia="en-US"/>
        </w:rPr>
        <w:t xml:space="preserve"> на</w:t>
      </w:r>
      <w:r w:rsidRPr="00ED68EC">
        <w:rPr>
          <w:rFonts w:eastAsia="Calibri"/>
          <w:bCs/>
          <w:sz w:val="28"/>
          <w:szCs w:val="28"/>
          <w:lang w:eastAsia="en-US"/>
        </w:rPr>
        <w:t xml:space="preserve"> </w:t>
      </w:r>
      <w:r w:rsidRPr="00ED68EC">
        <w:rPr>
          <w:rFonts w:eastAsia="Calibri"/>
          <w:bCs/>
          <w:sz w:val="28"/>
          <w:szCs w:val="28"/>
          <w:lang w:val="kk-KZ" w:eastAsia="en-US"/>
        </w:rPr>
        <w:t>103,1</w:t>
      </w:r>
      <w:r>
        <w:rPr>
          <w:rFonts w:eastAsia="Calibri"/>
          <w:bCs/>
          <w:sz w:val="28"/>
          <w:szCs w:val="28"/>
          <w:lang w:val="kk-KZ" w:eastAsia="en-US"/>
        </w:rPr>
        <w:t> </w:t>
      </w:r>
      <w:r>
        <w:rPr>
          <w:rFonts w:eastAsia="Calibri"/>
          <w:bCs/>
          <w:sz w:val="28"/>
          <w:szCs w:val="28"/>
          <w:lang w:eastAsia="en-US"/>
        </w:rPr>
        <w:t>%</w:t>
      </w:r>
      <w:r w:rsidRPr="00ED68EC">
        <w:rPr>
          <w:rFonts w:eastAsia="Calibri"/>
          <w:bCs/>
          <w:sz w:val="28"/>
          <w:szCs w:val="28"/>
          <w:lang w:eastAsia="en-US"/>
        </w:rPr>
        <w:t xml:space="preserve"> </w:t>
      </w:r>
      <w:r>
        <w:rPr>
          <w:rFonts w:eastAsia="Calibri"/>
          <w:bCs/>
          <w:sz w:val="28"/>
          <w:szCs w:val="28"/>
          <w:lang w:eastAsia="en-US"/>
        </w:rPr>
        <w:t xml:space="preserve">в </w:t>
      </w:r>
      <w:r w:rsidRPr="00ED68EC">
        <w:rPr>
          <w:rFonts w:eastAsia="SimSun"/>
          <w:color w:val="000000" w:themeColor="text1"/>
          <w:sz w:val="28"/>
          <w:szCs w:val="28"/>
          <w:lang w:eastAsia="en-US"/>
        </w:rPr>
        <w:t xml:space="preserve">соответствии с Прогнозом социально-экономического развития на 2020-2024 годы (протокол заседания Правительства </w:t>
      </w:r>
      <w:r>
        <w:rPr>
          <w:rFonts w:eastAsia="SimSun"/>
          <w:color w:val="000000" w:themeColor="text1"/>
          <w:sz w:val="28"/>
          <w:szCs w:val="28"/>
          <w:lang w:eastAsia="en-US"/>
        </w:rPr>
        <w:t xml:space="preserve">Республики Казахстан </w:t>
      </w:r>
      <w:r w:rsidRPr="00ED68EC">
        <w:rPr>
          <w:rFonts w:eastAsia="SimSun"/>
          <w:color w:val="000000" w:themeColor="text1"/>
          <w:sz w:val="28"/>
          <w:szCs w:val="28"/>
          <w:lang w:eastAsia="en-US"/>
        </w:rPr>
        <w:t>от 13 октября 2020 г. №</w:t>
      </w:r>
      <w:r>
        <w:rPr>
          <w:rFonts w:eastAsia="SimSun"/>
          <w:color w:val="000000" w:themeColor="text1"/>
          <w:sz w:val="28"/>
          <w:szCs w:val="28"/>
          <w:lang w:eastAsia="en-US"/>
        </w:rPr>
        <w:t> </w:t>
      </w:r>
      <w:r w:rsidRPr="00ED68EC">
        <w:rPr>
          <w:rFonts w:eastAsia="SimSun"/>
          <w:color w:val="000000" w:themeColor="text1"/>
          <w:sz w:val="28"/>
          <w:szCs w:val="28"/>
          <w:lang w:eastAsia="en-US"/>
        </w:rPr>
        <w:t>36).</w:t>
      </w:r>
    </w:p>
    <w:p w:rsidR="00CB7E25" w:rsidRPr="00ED68EC" w:rsidRDefault="00CB7E25" w:rsidP="00CB7E25">
      <w:pPr>
        <w:tabs>
          <w:tab w:val="left" w:pos="993"/>
        </w:tabs>
        <w:ind w:firstLine="709"/>
        <w:contextualSpacing/>
        <w:jc w:val="both"/>
        <w:rPr>
          <w:rFonts w:eastAsia="Calibri"/>
          <w:color w:val="000000"/>
          <w:kern w:val="24"/>
          <w:sz w:val="28"/>
          <w:szCs w:val="28"/>
          <w:lang w:eastAsia="en-US"/>
        </w:rPr>
      </w:pPr>
      <w:r w:rsidRPr="004C0F8E">
        <w:rPr>
          <w:rFonts w:eastAsiaTheme="minorHAnsi" w:cstheme="minorBidi"/>
          <w:sz w:val="28"/>
          <w:szCs w:val="28"/>
          <w:lang w:eastAsia="en-US"/>
        </w:rPr>
        <w:t>Индикатор не достигнут в связи</w:t>
      </w:r>
      <w:r w:rsidRPr="00ED68EC">
        <w:rPr>
          <w:rFonts w:eastAsia="Calibri"/>
          <w:color w:val="000000"/>
          <w:kern w:val="24"/>
          <w:sz w:val="28"/>
          <w:szCs w:val="28"/>
          <w:lang w:eastAsia="en-US"/>
        </w:rPr>
        <w:t xml:space="preserve"> с сокращением экспорта продукции</w:t>
      </w:r>
      <w:r>
        <w:rPr>
          <w:rFonts w:eastAsia="Calibri"/>
          <w:color w:val="000000"/>
          <w:kern w:val="24"/>
          <w:sz w:val="28"/>
          <w:szCs w:val="28"/>
          <w:lang w:eastAsia="en-US"/>
        </w:rPr>
        <w:t xml:space="preserve"> </w:t>
      </w:r>
      <w:r w:rsidRPr="00ED68EC">
        <w:rPr>
          <w:rFonts w:eastAsia="Calibri"/>
          <w:color w:val="000000"/>
          <w:kern w:val="24"/>
          <w:sz w:val="28"/>
          <w:szCs w:val="28"/>
          <w:lang w:eastAsia="en-US"/>
        </w:rPr>
        <w:t xml:space="preserve">на </w:t>
      </w:r>
      <w:r w:rsidRPr="004C0F8E">
        <w:rPr>
          <w:rFonts w:eastAsia="Calibri"/>
          <w:color w:val="000000"/>
          <w:kern w:val="24"/>
          <w:sz w:val="28"/>
          <w:szCs w:val="28"/>
          <w:lang w:eastAsia="en-US"/>
        </w:rPr>
        <w:t>АО «Актюбинский завод хромовых соединений»</w:t>
      </w:r>
      <w:r>
        <w:rPr>
          <w:rFonts w:eastAsia="Calibri"/>
          <w:color w:val="000000"/>
          <w:kern w:val="24"/>
          <w:sz w:val="28"/>
          <w:szCs w:val="28"/>
          <w:lang w:eastAsia="en-US"/>
        </w:rPr>
        <w:t xml:space="preserve"> из-за</w:t>
      </w:r>
      <w:r w:rsidRPr="00ED68EC">
        <w:rPr>
          <w:rFonts w:eastAsia="Calibri"/>
          <w:color w:val="000000"/>
          <w:kern w:val="24"/>
          <w:sz w:val="28"/>
          <w:szCs w:val="28"/>
          <w:lang w:eastAsia="en-US"/>
        </w:rPr>
        <w:t xml:space="preserve"> снижени</w:t>
      </w:r>
      <w:r>
        <w:rPr>
          <w:rFonts w:eastAsia="Calibri"/>
          <w:color w:val="000000"/>
          <w:kern w:val="24"/>
          <w:sz w:val="28"/>
          <w:szCs w:val="28"/>
          <w:lang w:eastAsia="en-US"/>
        </w:rPr>
        <w:t xml:space="preserve">я закупа основными потребителями; </w:t>
      </w:r>
      <w:r w:rsidRPr="00ED68EC">
        <w:rPr>
          <w:rFonts w:eastAsia="Calibri"/>
          <w:color w:val="000000"/>
          <w:kern w:val="24"/>
          <w:sz w:val="28"/>
          <w:szCs w:val="28"/>
          <w:lang w:eastAsia="en-US"/>
        </w:rPr>
        <w:t xml:space="preserve">со снижением потребления продукции </w:t>
      </w:r>
      <w:r w:rsidRPr="004C0F8E">
        <w:rPr>
          <w:rFonts w:eastAsia="Calibri"/>
          <w:color w:val="000000"/>
          <w:kern w:val="24"/>
          <w:sz w:val="28"/>
          <w:szCs w:val="28"/>
          <w:lang w:eastAsia="en-US"/>
        </w:rPr>
        <w:t>АО «Каустик»</w:t>
      </w:r>
      <w:r w:rsidRPr="00ED68EC">
        <w:rPr>
          <w:rFonts w:eastAsia="Calibri"/>
          <w:color w:val="000000"/>
          <w:kern w:val="24"/>
          <w:sz w:val="28"/>
          <w:szCs w:val="28"/>
          <w:lang w:eastAsia="en-US"/>
        </w:rPr>
        <w:t xml:space="preserve"> отечественными нефтегазодобывающими компаниями.</w:t>
      </w:r>
    </w:p>
    <w:p w:rsidR="00CB7E25" w:rsidRDefault="00CB7E25" w:rsidP="00CB7E25">
      <w:pPr>
        <w:ind w:firstLine="708"/>
        <w:contextualSpacing/>
        <w:jc w:val="both"/>
        <w:rPr>
          <w:rFonts w:eastAsia="SimSun"/>
          <w:color w:val="000000" w:themeColor="text1"/>
          <w:sz w:val="28"/>
          <w:szCs w:val="28"/>
          <w:lang w:eastAsia="en-US"/>
        </w:rPr>
      </w:pPr>
      <w:r w:rsidRPr="000F40D7">
        <w:rPr>
          <w:rFonts w:eastAsia="SimSun"/>
          <w:i/>
          <w:sz w:val="28"/>
          <w:szCs w:val="28"/>
          <w:lang w:eastAsia="en-US"/>
        </w:rPr>
        <w:lastRenderedPageBreak/>
        <w:t>Принятые меры:</w:t>
      </w:r>
      <w:r>
        <w:rPr>
          <w:rFonts w:eastAsia="SimSun"/>
          <w:i/>
          <w:sz w:val="28"/>
          <w:szCs w:val="28"/>
          <w:lang w:eastAsia="en-US"/>
        </w:rPr>
        <w:t xml:space="preserve"> </w:t>
      </w:r>
      <w:r w:rsidRPr="00ED68EC">
        <w:rPr>
          <w:rFonts w:eastAsia="SimSun"/>
          <w:color w:val="000000" w:themeColor="text1"/>
          <w:sz w:val="28"/>
          <w:szCs w:val="28"/>
          <w:lang w:eastAsia="en-US"/>
        </w:rPr>
        <w:t>оказана поддержка 18 химическим компаниям на общую сумму 373</w:t>
      </w:r>
      <w:r>
        <w:rPr>
          <w:rFonts w:eastAsia="SimSun"/>
          <w:color w:val="000000" w:themeColor="text1"/>
          <w:sz w:val="28"/>
          <w:szCs w:val="28"/>
          <w:lang w:eastAsia="en-US"/>
        </w:rPr>
        <w:t>,3 </w:t>
      </w:r>
      <w:proofErr w:type="spellStart"/>
      <w:r>
        <w:rPr>
          <w:rFonts w:eastAsia="SimSun"/>
          <w:color w:val="000000" w:themeColor="text1"/>
          <w:sz w:val="28"/>
          <w:szCs w:val="28"/>
          <w:lang w:eastAsia="en-US"/>
        </w:rPr>
        <w:t>млн.</w:t>
      </w:r>
      <w:r w:rsidRPr="00ED68EC">
        <w:rPr>
          <w:rFonts w:eastAsia="SimSun"/>
          <w:color w:val="000000" w:themeColor="text1"/>
          <w:sz w:val="28"/>
          <w:szCs w:val="28"/>
          <w:lang w:eastAsia="en-US"/>
        </w:rPr>
        <w:t>тенге</w:t>
      </w:r>
      <w:proofErr w:type="spellEnd"/>
      <w:r w:rsidRPr="00ED68EC">
        <w:rPr>
          <w:rFonts w:eastAsia="SimSun"/>
          <w:color w:val="000000" w:themeColor="text1"/>
          <w:sz w:val="28"/>
          <w:szCs w:val="28"/>
          <w:lang w:eastAsia="en-US"/>
        </w:rPr>
        <w:t xml:space="preserve"> в рамках инструментов п</w:t>
      </w:r>
      <w:r>
        <w:rPr>
          <w:rFonts w:eastAsia="SimSun"/>
          <w:color w:val="000000" w:themeColor="text1"/>
          <w:sz w:val="28"/>
          <w:szCs w:val="28"/>
          <w:lang w:eastAsia="en-US"/>
        </w:rPr>
        <w:t>оддержки АО «КЦИЭ «</w:t>
      </w:r>
      <w:proofErr w:type="spellStart"/>
      <w:r>
        <w:rPr>
          <w:rFonts w:eastAsia="SimSun"/>
          <w:color w:val="000000" w:themeColor="text1"/>
          <w:sz w:val="28"/>
          <w:szCs w:val="28"/>
          <w:lang w:eastAsia="en-US"/>
        </w:rPr>
        <w:t>QazIndustry</w:t>
      </w:r>
      <w:proofErr w:type="spellEnd"/>
      <w:r>
        <w:rPr>
          <w:rFonts w:eastAsia="SimSun"/>
          <w:color w:val="000000" w:themeColor="text1"/>
          <w:sz w:val="28"/>
          <w:szCs w:val="28"/>
          <w:lang w:eastAsia="en-US"/>
        </w:rPr>
        <w:t xml:space="preserve">»; </w:t>
      </w:r>
      <w:r w:rsidRPr="00ED68EC">
        <w:rPr>
          <w:rFonts w:eastAsia="SimSun"/>
          <w:color w:val="000000" w:themeColor="text1"/>
          <w:sz w:val="28"/>
          <w:szCs w:val="28"/>
          <w:lang w:eastAsia="en-US"/>
        </w:rPr>
        <w:t>АО «Национальный управляющий холдинг «Байтерек» (далее – АО «НУХ «Байтерек») оказ</w:t>
      </w:r>
      <w:r>
        <w:rPr>
          <w:rFonts w:eastAsia="SimSun"/>
          <w:color w:val="000000" w:themeColor="text1"/>
          <w:sz w:val="28"/>
          <w:szCs w:val="28"/>
          <w:lang w:eastAsia="en-US"/>
        </w:rPr>
        <w:t>ал</w:t>
      </w:r>
      <w:r w:rsidRPr="00ED68EC">
        <w:rPr>
          <w:rFonts w:eastAsia="SimSun"/>
          <w:color w:val="000000" w:themeColor="text1"/>
          <w:sz w:val="28"/>
          <w:szCs w:val="28"/>
          <w:lang w:eastAsia="en-US"/>
        </w:rPr>
        <w:t xml:space="preserve"> поддержку ТОО «</w:t>
      </w:r>
      <w:proofErr w:type="spellStart"/>
      <w:r w:rsidRPr="00ED68EC">
        <w:rPr>
          <w:rFonts w:eastAsia="SimSun"/>
          <w:color w:val="000000" w:themeColor="text1"/>
          <w:sz w:val="28"/>
          <w:szCs w:val="28"/>
          <w:lang w:eastAsia="en-US"/>
        </w:rPr>
        <w:t>Казфосфат</w:t>
      </w:r>
      <w:proofErr w:type="spellEnd"/>
      <w:r w:rsidRPr="00ED68EC">
        <w:rPr>
          <w:rFonts w:eastAsia="SimSun"/>
          <w:color w:val="000000" w:themeColor="text1"/>
          <w:sz w:val="28"/>
          <w:szCs w:val="28"/>
          <w:lang w:eastAsia="en-US"/>
        </w:rPr>
        <w:t>», АО «</w:t>
      </w:r>
      <w:proofErr w:type="spellStart"/>
      <w:r w:rsidRPr="00ED68EC">
        <w:rPr>
          <w:rFonts w:eastAsia="SimSun"/>
          <w:color w:val="000000" w:themeColor="text1"/>
          <w:sz w:val="28"/>
          <w:szCs w:val="28"/>
          <w:lang w:eastAsia="en-US"/>
        </w:rPr>
        <w:t>КазАзот</w:t>
      </w:r>
      <w:proofErr w:type="spellEnd"/>
      <w:r w:rsidRPr="00ED68EC">
        <w:rPr>
          <w:rFonts w:eastAsia="SimSun"/>
          <w:color w:val="000000" w:themeColor="text1"/>
          <w:sz w:val="28"/>
          <w:szCs w:val="28"/>
          <w:lang w:eastAsia="en-US"/>
        </w:rPr>
        <w:t>» 10</w:t>
      </w:r>
      <w:r>
        <w:rPr>
          <w:rFonts w:eastAsia="SimSun"/>
          <w:color w:val="000000" w:themeColor="text1"/>
          <w:sz w:val="28"/>
          <w:szCs w:val="28"/>
          <w:lang w:eastAsia="en-US"/>
        </w:rPr>
        <w:t> </w:t>
      </w:r>
      <w:r w:rsidRPr="00ED68EC">
        <w:rPr>
          <w:rFonts w:eastAsia="SimSun"/>
          <w:color w:val="000000" w:themeColor="text1"/>
          <w:sz w:val="28"/>
          <w:szCs w:val="28"/>
          <w:lang w:eastAsia="en-US"/>
        </w:rPr>
        <w:t>343</w:t>
      </w:r>
      <w:r>
        <w:rPr>
          <w:rFonts w:eastAsia="SimSun"/>
          <w:color w:val="000000" w:themeColor="text1"/>
          <w:sz w:val="28"/>
          <w:szCs w:val="28"/>
          <w:lang w:eastAsia="en-US"/>
        </w:rPr>
        <w:t> </w:t>
      </w:r>
      <w:proofErr w:type="spellStart"/>
      <w:r w:rsidRPr="00ED68EC">
        <w:rPr>
          <w:rFonts w:eastAsia="SimSun"/>
          <w:color w:val="000000" w:themeColor="text1"/>
          <w:sz w:val="28"/>
          <w:szCs w:val="28"/>
          <w:lang w:eastAsia="en-US"/>
        </w:rPr>
        <w:t>млн.тенге</w:t>
      </w:r>
      <w:proofErr w:type="spellEnd"/>
      <w:r w:rsidRPr="00ED68EC">
        <w:rPr>
          <w:rFonts w:eastAsia="SimSun"/>
          <w:color w:val="000000" w:themeColor="text1"/>
          <w:sz w:val="28"/>
          <w:szCs w:val="28"/>
          <w:lang w:eastAsia="en-US"/>
        </w:rPr>
        <w:t xml:space="preserve"> на </w:t>
      </w:r>
      <w:proofErr w:type="spellStart"/>
      <w:r w:rsidRPr="00ED68EC">
        <w:rPr>
          <w:rFonts w:eastAsia="SimSun"/>
          <w:color w:val="000000" w:themeColor="text1"/>
          <w:sz w:val="28"/>
          <w:szCs w:val="28"/>
          <w:lang w:eastAsia="en-US"/>
        </w:rPr>
        <w:t>предэкспортное</w:t>
      </w:r>
      <w:proofErr w:type="spellEnd"/>
      <w:r w:rsidRPr="00ED68EC">
        <w:rPr>
          <w:rFonts w:eastAsia="SimSun"/>
          <w:color w:val="000000" w:themeColor="text1"/>
          <w:sz w:val="28"/>
          <w:szCs w:val="28"/>
          <w:lang w:eastAsia="en-US"/>
        </w:rPr>
        <w:t xml:space="preserve"> финансирование сбыта химической продукции</w:t>
      </w:r>
      <w:r>
        <w:rPr>
          <w:rFonts w:eastAsia="SimSun"/>
          <w:color w:val="000000" w:themeColor="text1"/>
          <w:sz w:val="28"/>
          <w:szCs w:val="28"/>
          <w:lang w:eastAsia="en-US"/>
        </w:rPr>
        <w:t xml:space="preserve">, </w:t>
      </w:r>
      <w:r w:rsidRPr="00ED68EC">
        <w:rPr>
          <w:rFonts w:eastAsia="SimSun"/>
          <w:color w:val="000000" w:themeColor="text1"/>
          <w:sz w:val="28"/>
          <w:szCs w:val="28"/>
          <w:lang w:eastAsia="en-US"/>
        </w:rPr>
        <w:t xml:space="preserve">АО «Фонд развития предпринимательства «Даму» за 9 месяцев 2020 год </w:t>
      </w:r>
      <w:r>
        <w:rPr>
          <w:rFonts w:eastAsia="SimSun"/>
          <w:color w:val="000000" w:themeColor="text1"/>
          <w:sz w:val="28"/>
          <w:szCs w:val="28"/>
          <w:lang w:eastAsia="en-US"/>
        </w:rPr>
        <w:t xml:space="preserve">- </w:t>
      </w:r>
      <w:r w:rsidRPr="00ED68EC">
        <w:rPr>
          <w:rFonts w:eastAsia="SimSun"/>
          <w:color w:val="000000" w:themeColor="text1"/>
          <w:sz w:val="28"/>
          <w:szCs w:val="28"/>
          <w:lang w:eastAsia="en-US"/>
        </w:rPr>
        <w:t>52</w:t>
      </w:r>
      <w:r>
        <w:rPr>
          <w:rFonts w:eastAsia="SimSun"/>
          <w:color w:val="000000" w:themeColor="text1"/>
          <w:sz w:val="28"/>
          <w:szCs w:val="28"/>
          <w:lang w:eastAsia="en-US"/>
        </w:rPr>
        <w:t> </w:t>
      </w:r>
      <w:r w:rsidRPr="00ED68EC">
        <w:rPr>
          <w:rFonts w:eastAsia="SimSun"/>
          <w:color w:val="000000" w:themeColor="text1"/>
          <w:sz w:val="28"/>
          <w:szCs w:val="28"/>
          <w:lang w:eastAsia="en-US"/>
        </w:rPr>
        <w:t>325</w:t>
      </w:r>
      <w:r>
        <w:rPr>
          <w:rFonts w:eastAsia="SimSun"/>
          <w:color w:val="000000" w:themeColor="text1"/>
          <w:sz w:val="28"/>
          <w:szCs w:val="28"/>
          <w:lang w:eastAsia="en-US"/>
        </w:rPr>
        <w:t>,6 </w:t>
      </w:r>
      <w:proofErr w:type="spellStart"/>
      <w:r>
        <w:rPr>
          <w:rFonts w:eastAsia="SimSun"/>
          <w:color w:val="000000" w:themeColor="text1"/>
          <w:sz w:val="28"/>
          <w:szCs w:val="28"/>
          <w:lang w:eastAsia="en-US"/>
        </w:rPr>
        <w:t>млн.</w:t>
      </w:r>
      <w:r w:rsidRPr="00ED68EC">
        <w:rPr>
          <w:rFonts w:eastAsia="SimSun"/>
          <w:color w:val="000000" w:themeColor="text1"/>
          <w:sz w:val="28"/>
          <w:szCs w:val="28"/>
          <w:lang w:eastAsia="en-US"/>
        </w:rPr>
        <w:t>тенге</w:t>
      </w:r>
      <w:proofErr w:type="spellEnd"/>
      <w:r w:rsidRPr="00ED68EC">
        <w:rPr>
          <w:rFonts w:eastAsia="SimSun"/>
          <w:color w:val="000000" w:themeColor="text1"/>
          <w:sz w:val="28"/>
          <w:szCs w:val="28"/>
          <w:lang w:eastAsia="en-US"/>
        </w:rPr>
        <w:t xml:space="preserve"> в рамках реализации программы «Дорожная карта бизнеса 2020»</w:t>
      </w:r>
      <w:r>
        <w:rPr>
          <w:rFonts w:eastAsia="SimSun"/>
          <w:color w:val="000000" w:themeColor="text1"/>
          <w:sz w:val="28"/>
          <w:szCs w:val="28"/>
          <w:lang w:eastAsia="en-US"/>
        </w:rPr>
        <w:t xml:space="preserve">, </w:t>
      </w:r>
      <w:r w:rsidRPr="00ED68EC">
        <w:rPr>
          <w:rFonts w:eastAsia="SimSun"/>
          <w:color w:val="000000" w:themeColor="text1"/>
          <w:sz w:val="28"/>
          <w:szCs w:val="28"/>
          <w:lang w:eastAsia="en-US"/>
        </w:rPr>
        <w:t>АО «Экспортно-кредитная страховая корпорация «</w:t>
      </w:r>
      <w:proofErr w:type="spellStart"/>
      <w:r w:rsidRPr="00ED68EC">
        <w:rPr>
          <w:rFonts w:eastAsia="SimSun"/>
          <w:color w:val="000000" w:themeColor="text1"/>
          <w:sz w:val="28"/>
          <w:szCs w:val="28"/>
          <w:lang w:eastAsia="en-US"/>
        </w:rPr>
        <w:t>KazakhExport</w:t>
      </w:r>
      <w:proofErr w:type="spellEnd"/>
      <w:r w:rsidRPr="00ED68EC">
        <w:rPr>
          <w:rFonts w:eastAsia="SimSun"/>
          <w:color w:val="000000" w:themeColor="text1"/>
          <w:sz w:val="28"/>
          <w:szCs w:val="28"/>
          <w:lang w:eastAsia="en-US"/>
        </w:rPr>
        <w:t xml:space="preserve">» </w:t>
      </w:r>
      <w:r>
        <w:rPr>
          <w:rFonts w:eastAsia="SimSun"/>
          <w:color w:val="000000" w:themeColor="text1"/>
          <w:sz w:val="28"/>
          <w:szCs w:val="28"/>
          <w:lang w:eastAsia="en-US"/>
        </w:rPr>
        <w:t>- 235,1 </w:t>
      </w:r>
      <w:proofErr w:type="spellStart"/>
      <w:r>
        <w:rPr>
          <w:rFonts w:eastAsia="SimSun"/>
          <w:color w:val="000000" w:themeColor="text1"/>
          <w:sz w:val="28"/>
          <w:szCs w:val="28"/>
          <w:lang w:eastAsia="en-US"/>
        </w:rPr>
        <w:t>млн.тенге</w:t>
      </w:r>
      <w:proofErr w:type="spellEnd"/>
      <w:r>
        <w:rPr>
          <w:rFonts w:eastAsia="SimSun"/>
          <w:color w:val="000000" w:themeColor="text1"/>
          <w:sz w:val="28"/>
          <w:szCs w:val="28"/>
          <w:lang w:eastAsia="en-US"/>
        </w:rPr>
        <w:t xml:space="preserve"> на</w:t>
      </w:r>
      <w:r w:rsidRPr="00ED68EC">
        <w:rPr>
          <w:rFonts w:eastAsia="SimSun"/>
          <w:color w:val="000000" w:themeColor="text1"/>
          <w:sz w:val="28"/>
          <w:szCs w:val="28"/>
          <w:lang w:eastAsia="en-US"/>
        </w:rPr>
        <w:t xml:space="preserve"> страхование кредита экспортерам</w:t>
      </w:r>
      <w:r>
        <w:rPr>
          <w:rFonts w:eastAsia="SimSun"/>
          <w:color w:val="000000" w:themeColor="text1"/>
          <w:sz w:val="28"/>
          <w:szCs w:val="28"/>
          <w:lang w:eastAsia="en-US"/>
        </w:rPr>
        <w:t xml:space="preserve">, </w:t>
      </w:r>
      <w:r w:rsidRPr="00ED68EC">
        <w:rPr>
          <w:rFonts w:eastAsia="SimSun"/>
          <w:color w:val="000000" w:themeColor="text1"/>
          <w:sz w:val="28"/>
          <w:szCs w:val="28"/>
          <w:lang w:eastAsia="en-US"/>
        </w:rPr>
        <w:t xml:space="preserve">АО «Фонд развития промышленности» </w:t>
      </w:r>
      <w:r>
        <w:rPr>
          <w:rFonts w:eastAsia="SimSun"/>
          <w:color w:val="000000" w:themeColor="text1"/>
          <w:sz w:val="28"/>
          <w:szCs w:val="28"/>
          <w:lang w:eastAsia="en-US"/>
        </w:rPr>
        <w:t>1 599,8 </w:t>
      </w:r>
      <w:proofErr w:type="spellStart"/>
      <w:r>
        <w:rPr>
          <w:rFonts w:eastAsia="SimSun"/>
          <w:color w:val="000000" w:themeColor="text1"/>
          <w:sz w:val="28"/>
          <w:szCs w:val="28"/>
          <w:lang w:eastAsia="en-US"/>
        </w:rPr>
        <w:t>млн.тенге</w:t>
      </w:r>
      <w:proofErr w:type="spellEnd"/>
      <w:r>
        <w:rPr>
          <w:rFonts w:eastAsia="SimSun"/>
          <w:color w:val="000000" w:themeColor="text1"/>
          <w:sz w:val="28"/>
          <w:szCs w:val="28"/>
          <w:lang w:eastAsia="en-US"/>
        </w:rPr>
        <w:t xml:space="preserve"> для </w:t>
      </w:r>
      <w:r w:rsidRPr="00ED68EC">
        <w:rPr>
          <w:rFonts w:eastAsia="SimSun"/>
          <w:color w:val="000000" w:themeColor="text1"/>
          <w:sz w:val="28"/>
          <w:szCs w:val="28"/>
          <w:lang w:eastAsia="en-US"/>
        </w:rPr>
        <w:t>финансирования инвестиционных проектов</w:t>
      </w:r>
      <w:r w:rsidRPr="00B83DC6">
        <w:rPr>
          <w:rFonts w:eastAsia="SimSun"/>
          <w:color w:val="000000" w:themeColor="text1"/>
          <w:sz w:val="28"/>
          <w:szCs w:val="28"/>
          <w:lang w:eastAsia="en-US"/>
        </w:rPr>
        <w:t xml:space="preserve"> </w:t>
      </w:r>
      <w:r w:rsidRPr="00ED68EC">
        <w:rPr>
          <w:rFonts w:eastAsia="SimSun"/>
          <w:color w:val="000000" w:themeColor="text1"/>
          <w:sz w:val="28"/>
          <w:szCs w:val="28"/>
          <w:lang w:eastAsia="en-US"/>
        </w:rPr>
        <w:t>ТОО «</w:t>
      </w:r>
      <w:proofErr w:type="spellStart"/>
      <w:r w:rsidRPr="00ED68EC">
        <w:rPr>
          <w:rFonts w:eastAsia="SimSun"/>
          <w:color w:val="000000" w:themeColor="text1"/>
          <w:sz w:val="28"/>
          <w:szCs w:val="28"/>
          <w:lang w:eastAsia="en-US"/>
        </w:rPr>
        <w:t>Саером</w:t>
      </w:r>
      <w:proofErr w:type="spellEnd"/>
      <w:r w:rsidRPr="00ED68EC">
        <w:rPr>
          <w:rFonts w:eastAsia="SimSun"/>
          <w:color w:val="000000" w:themeColor="text1"/>
          <w:sz w:val="28"/>
          <w:szCs w:val="28"/>
          <w:lang w:eastAsia="en-US"/>
        </w:rPr>
        <w:t xml:space="preserve"> КЗ (</w:t>
      </w:r>
      <w:proofErr w:type="spellStart"/>
      <w:r w:rsidRPr="00ED68EC">
        <w:rPr>
          <w:rFonts w:eastAsia="SimSun"/>
          <w:color w:val="000000" w:themeColor="text1"/>
          <w:sz w:val="28"/>
          <w:szCs w:val="28"/>
          <w:lang w:eastAsia="en-US"/>
        </w:rPr>
        <w:t>Saerom</w:t>
      </w:r>
      <w:proofErr w:type="spellEnd"/>
      <w:r w:rsidRPr="00ED68EC">
        <w:rPr>
          <w:rFonts w:eastAsia="SimSun"/>
          <w:color w:val="000000" w:themeColor="text1"/>
          <w:sz w:val="28"/>
          <w:szCs w:val="28"/>
          <w:lang w:eastAsia="en-US"/>
        </w:rPr>
        <w:t xml:space="preserve"> KZ). </w:t>
      </w:r>
    </w:p>
    <w:p w:rsidR="00CB7E25" w:rsidRPr="00B83DC6" w:rsidRDefault="00CB7E25" w:rsidP="00CB7E25">
      <w:pPr>
        <w:ind w:firstLine="708"/>
        <w:contextualSpacing/>
        <w:jc w:val="both"/>
        <w:rPr>
          <w:rFonts w:eastAsia="SimSun"/>
          <w:color w:val="FF0000"/>
          <w:sz w:val="28"/>
          <w:szCs w:val="28"/>
          <w:lang w:eastAsia="en-US"/>
        </w:rPr>
      </w:pPr>
      <w:r w:rsidRPr="00ED68EC">
        <w:rPr>
          <w:rFonts w:eastAsia="SimSun"/>
          <w:color w:val="000000" w:themeColor="text1"/>
          <w:sz w:val="28"/>
          <w:szCs w:val="28"/>
          <w:lang w:eastAsia="en-US"/>
        </w:rPr>
        <w:t>Также, при поддержке Правительства Республики Казахстан и АО «</w:t>
      </w:r>
      <w:proofErr w:type="spellStart"/>
      <w:r w:rsidRPr="00ED68EC">
        <w:rPr>
          <w:rFonts w:eastAsia="SimSun"/>
          <w:color w:val="000000" w:themeColor="text1"/>
          <w:sz w:val="28"/>
          <w:szCs w:val="28"/>
          <w:lang w:eastAsia="en-US"/>
        </w:rPr>
        <w:t>Самрук</w:t>
      </w:r>
      <w:proofErr w:type="spellEnd"/>
      <w:r w:rsidRPr="00ED68EC">
        <w:rPr>
          <w:rFonts w:eastAsia="SimSun"/>
          <w:color w:val="000000" w:themeColor="text1"/>
          <w:sz w:val="28"/>
          <w:szCs w:val="28"/>
          <w:lang w:eastAsia="en-US"/>
        </w:rPr>
        <w:t>-Энерго», ТОО «</w:t>
      </w:r>
      <w:proofErr w:type="spellStart"/>
      <w:r w:rsidRPr="00ED68EC">
        <w:rPr>
          <w:rFonts w:eastAsia="SimSun"/>
          <w:color w:val="000000" w:themeColor="text1"/>
          <w:sz w:val="28"/>
          <w:szCs w:val="28"/>
          <w:lang w:eastAsia="en-US"/>
        </w:rPr>
        <w:t>Казфосфат</w:t>
      </w:r>
      <w:proofErr w:type="spellEnd"/>
      <w:r w:rsidRPr="00ED68EC">
        <w:rPr>
          <w:rFonts w:eastAsia="SimSun"/>
          <w:color w:val="000000" w:themeColor="text1"/>
          <w:sz w:val="28"/>
          <w:szCs w:val="28"/>
          <w:lang w:eastAsia="en-US"/>
        </w:rPr>
        <w:t xml:space="preserve">» удалось заключить Договор с ТОО «Экибастузская ГРЭС-1 имени Булата </w:t>
      </w:r>
      <w:proofErr w:type="spellStart"/>
      <w:r w:rsidRPr="00ED68EC">
        <w:rPr>
          <w:rFonts w:eastAsia="SimSun"/>
          <w:color w:val="000000" w:themeColor="text1"/>
          <w:sz w:val="28"/>
          <w:szCs w:val="28"/>
          <w:lang w:eastAsia="en-US"/>
        </w:rPr>
        <w:t>Нуржанова</w:t>
      </w:r>
      <w:proofErr w:type="spellEnd"/>
      <w:r w:rsidRPr="00ED68EC">
        <w:rPr>
          <w:rFonts w:eastAsia="SimSun"/>
          <w:color w:val="000000" w:themeColor="text1"/>
          <w:sz w:val="28"/>
          <w:szCs w:val="28"/>
          <w:lang w:eastAsia="en-US"/>
        </w:rPr>
        <w:t xml:space="preserve">» (далее – ТОО «ЭГРЭС-1 им. Булата </w:t>
      </w:r>
      <w:proofErr w:type="spellStart"/>
      <w:r w:rsidRPr="00ED68EC">
        <w:rPr>
          <w:rFonts w:eastAsia="SimSun"/>
          <w:color w:val="000000" w:themeColor="text1"/>
          <w:sz w:val="28"/>
          <w:szCs w:val="28"/>
          <w:lang w:eastAsia="en-US"/>
        </w:rPr>
        <w:t>Нуржанова</w:t>
      </w:r>
      <w:proofErr w:type="spellEnd"/>
      <w:r w:rsidRPr="00ED68EC">
        <w:rPr>
          <w:rFonts w:eastAsia="SimSun"/>
          <w:color w:val="000000" w:themeColor="text1"/>
          <w:sz w:val="28"/>
          <w:szCs w:val="28"/>
          <w:lang w:eastAsia="en-US"/>
        </w:rPr>
        <w:t xml:space="preserve">»), занимающими доминирующее положение на оптовом рынке электроэнергии Казахстана, - по индивидуальной цене 5,21 </w:t>
      </w:r>
      <w:proofErr w:type="spellStart"/>
      <w:r w:rsidRPr="00ED68EC">
        <w:rPr>
          <w:rFonts w:eastAsia="SimSun"/>
          <w:color w:val="000000" w:themeColor="text1"/>
          <w:sz w:val="28"/>
          <w:szCs w:val="28"/>
          <w:lang w:eastAsia="en-US"/>
        </w:rPr>
        <w:t>тг</w:t>
      </w:r>
      <w:proofErr w:type="spellEnd"/>
      <w:r w:rsidRPr="00ED68EC">
        <w:rPr>
          <w:rFonts w:eastAsia="SimSun"/>
          <w:color w:val="000000" w:themeColor="text1"/>
          <w:sz w:val="28"/>
          <w:szCs w:val="28"/>
          <w:lang w:eastAsia="en-US"/>
        </w:rPr>
        <w:t>/</w:t>
      </w:r>
      <w:proofErr w:type="spellStart"/>
      <w:r w:rsidRPr="00ED68EC">
        <w:rPr>
          <w:rFonts w:eastAsia="SimSun"/>
          <w:color w:val="000000" w:themeColor="text1"/>
          <w:sz w:val="28"/>
          <w:szCs w:val="28"/>
          <w:lang w:eastAsia="en-US"/>
        </w:rPr>
        <w:t>кВтч</w:t>
      </w:r>
      <w:proofErr w:type="spellEnd"/>
      <w:r w:rsidRPr="00ED68EC">
        <w:rPr>
          <w:rFonts w:eastAsia="SimSun"/>
          <w:color w:val="000000" w:themeColor="text1"/>
          <w:sz w:val="28"/>
          <w:szCs w:val="28"/>
          <w:lang w:eastAsia="en-US"/>
        </w:rPr>
        <w:t xml:space="preserve"> без НДС (при утвержденном для них Министерством энергетики Республики Казахстан предельном тарифе 5,8 </w:t>
      </w:r>
      <w:proofErr w:type="spellStart"/>
      <w:r w:rsidRPr="00ED68EC">
        <w:rPr>
          <w:rFonts w:eastAsia="SimSun"/>
          <w:color w:val="000000" w:themeColor="text1"/>
          <w:sz w:val="28"/>
          <w:szCs w:val="28"/>
          <w:lang w:eastAsia="en-US"/>
        </w:rPr>
        <w:t>тг</w:t>
      </w:r>
      <w:proofErr w:type="spellEnd"/>
      <w:r w:rsidRPr="00ED68EC">
        <w:rPr>
          <w:rFonts w:eastAsia="SimSun"/>
          <w:color w:val="000000" w:themeColor="text1"/>
          <w:sz w:val="28"/>
          <w:szCs w:val="28"/>
          <w:lang w:eastAsia="en-US"/>
        </w:rPr>
        <w:t>/</w:t>
      </w:r>
      <w:proofErr w:type="spellStart"/>
      <w:r w:rsidRPr="00ED68EC">
        <w:rPr>
          <w:rFonts w:eastAsia="SimSun"/>
          <w:color w:val="000000" w:themeColor="text1"/>
          <w:sz w:val="28"/>
          <w:szCs w:val="28"/>
          <w:lang w:eastAsia="en-US"/>
        </w:rPr>
        <w:t>кВтч</w:t>
      </w:r>
      <w:proofErr w:type="spellEnd"/>
      <w:r w:rsidRPr="00ED68EC">
        <w:rPr>
          <w:rFonts w:eastAsia="SimSun"/>
          <w:color w:val="000000" w:themeColor="text1"/>
          <w:sz w:val="28"/>
          <w:szCs w:val="28"/>
          <w:lang w:eastAsia="en-US"/>
        </w:rPr>
        <w:t xml:space="preserve"> без НДС). В этой связи, для ТОО «</w:t>
      </w:r>
      <w:proofErr w:type="spellStart"/>
      <w:r w:rsidRPr="00ED68EC">
        <w:rPr>
          <w:rFonts w:eastAsia="SimSun"/>
          <w:color w:val="000000" w:themeColor="text1"/>
          <w:sz w:val="28"/>
          <w:szCs w:val="28"/>
          <w:lang w:eastAsia="en-US"/>
        </w:rPr>
        <w:t>Казфосфат</w:t>
      </w:r>
      <w:proofErr w:type="spellEnd"/>
      <w:r w:rsidRPr="00ED68EC">
        <w:rPr>
          <w:rFonts w:eastAsia="SimSun"/>
          <w:color w:val="000000" w:themeColor="text1"/>
          <w:sz w:val="28"/>
          <w:szCs w:val="28"/>
          <w:lang w:eastAsia="en-US"/>
        </w:rPr>
        <w:t>» был</w:t>
      </w:r>
      <w:r>
        <w:rPr>
          <w:rFonts w:eastAsia="SimSun"/>
          <w:color w:val="000000" w:themeColor="text1"/>
          <w:sz w:val="28"/>
          <w:szCs w:val="28"/>
          <w:lang w:eastAsia="en-US"/>
        </w:rPr>
        <w:t>а</w:t>
      </w:r>
      <w:r w:rsidRPr="00ED68EC">
        <w:rPr>
          <w:rFonts w:eastAsia="SimSun"/>
          <w:color w:val="000000" w:themeColor="text1"/>
          <w:sz w:val="28"/>
          <w:szCs w:val="28"/>
          <w:lang w:eastAsia="en-US"/>
        </w:rPr>
        <w:t xml:space="preserve"> установлен</w:t>
      </w:r>
      <w:r>
        <w:rPr>
          <w:rFonts w:eastAsia="SimSun"/>
          <w:color w:val="000000" w:themeColor="text1"/>
          <w:sz w:val="28"/>
          <w:szCs w:val="28"/>
          <w:lang w:eastAsia="en-US"/>
        </w:rPr>
        <w:t>а</w:t>
      </w:r>
      <w:r w:rsidRPr="00ED68EC">
        <w:rPr>
          <w:rFonts w:eastAsia="SimSun"/>
          <w:color w:val="000000" w:themeColor="text1"/>
          <w:sz w:val="28"/>
          <w:szCs w:val="28"/>
          <w:lang w:eastAsia="en-US"/>
        </w:rPr>
        <w:t xml:space="preserve"> инд</w:t>
      </w:r>
      <w:r>
        <w:rPr>
          <w:rFonts w:eastAsia="SimSun"/>
          <w:color w:val="000000" w:themeColor="text1"/>
          <w:sz w:val="28"/>
          <w:szCs w:val="28"/>
          <w:lang w:eastAsia="en-US"/>
        </w:rPr>
        <w:t>и</w:t>
      </w:r>
      <w:r w:rsidRPr="00ED68EC">
        <w:rPr>
          <w:rFonts w:eastAsia="SimSun"/>
          <w:color w:val="000000" w:themeColor="text1"/>
          <w:sz w:val="28"/>
          <w:szCs w:val="28"/>
          <w:lang w:eastAsia="en-US"/>
        </w:rPr>
        <w:t xml:space="preserve">видуальная цена электроэнергии в размере 5,21 </w:t>
      </w:r>
      <w:proofErr w:type="spellStart"/>
      <w:r w:rsidRPr="00ED68EC">
        <w:rPr>
          <w:rFonts w:eastAsia="SimSun"/>
          <w:color w:val="000000" w:themeColor="text1"/>
          <w:sz w:val="28"/>
          <w:szCs w:val="28"/>
          <w:lang w:eastAsia="en-US"/>
        </w:rPr>
        <w:t>тг</w:t>
      </w:r>
      <w:proofErr w:type="spellEnd"/>
      <w:r w:rsidRPr="00ED68EC">
        <w:rPr>
          <w:rFonts w:eastAsia="SimSun"/>
          <w:color w:val="000000" w:themeColor="text1"/>
          <w:sz w:val="28"/>
          <w:szCs w:val="28"/>
          <w:lang w:eastAsia="en-US"/>
        </w:rPr>
        <w:t>/</w:t>
      </w:r>
      <w:proofErr w:type="spellStart"/>
      <w:r w:rsidRPr="00ED68EC">
        <w:rPr>
          <w:rFonts w:eastAsia="SimSun"/>
          <w:color w:val="000000" w:themeColor="text1"/>
          <w:sz w:val="28"/>
          <w:szCs w:val="28"/>
          <w:lang w:eastAsia="en-US"/>
        </w:rPr>
        <w:t>кВтч</w:t>
      </w:r>
      <w:proofErr w:type="spellEnd"/>
      <w:r w:rsidRPr="00ED68EC">
        <w:rPr>
          <w:rFonts w:eastAsia="SimSun"/>
          <w:color w:val="000000" w:themeColor="text1"/>
          <w:sz w:val="28"/>
          <w:szCs w:val="28"/>
          <w:lang w:eastAsia="en-US"/>
        </w:rPr>
        <w:t xml:space="preserve"> при заключении Договора между ТОО «</w:t>
      </w:r>
      <w:proofErr w:type="spellStart"/>
      <w:r w:rsidRPr="00ED68EC">
        <w:rPr>
          <w:rFonts w:eastAsia="SimSun"/>
          <w:color w:val="000000" w:themeColor="text1"/>
          <w:sz w:val="28"/>
          <w:szCs w:val="28"/>
          <w:lang w:eastAsia="en-US"/>
        </w:rPr>
        <w:t>Казфосфат</w:t>
      </w:r>
      <w:proofErr w:type="spellEnd"/>
      <w:r w:rsidRPr="00ED68EC">
        <w:rPr>
          <w:rFonts w:eastAsia="SimSun"/>
          <w:color w:val="000000" w:themeColor="text1"/>
          <w:sz w:val="28"/>
          <w:szCs w:val="28"/>
          <w:lang w:eastAsia="en-US"/>
        </w:rPr>
        <w:t xml:space="preserve">» и ТОО «ЭГРЭС-1 им. Булата </w:t>
      </w:r>
      <w:proofErr w:type="spellStart"/>
      <w:r w:rsidRPr="00ED68EC">
        <w:rPr>
          <w:rFonts w:eastAsia="SimSun"/>
          <w:color w:val="000000" w:themeColor="text1"/>
          <w:sz w:val="28"/>
          <w:szCs w:val="28"/>
          <w:lang w:eastAsia="en-US"/>
        </w:rPr>
        <w:t>Нуржанова</w:t>
      </w:r>
      <w:proofErr w:type="spellEnd"/>
      <w:r w:rsidRPr="00ED68EC">
        <w:rPr>
          <w:rFonts w:eastAsia="SimSun"/>
          <w:color w:val="000000" w:themeColor="text1"/>
          <w:sz w:val="28"/>
          <w:szCs w:val="28"/>
          <w:lang w:eastAsia="en-US"/>
        </w:rPr>
        <w:t>» о купле – продаже электроэнергии на период 2021-2030 годы.</w:t>
      </w:r>
      <w:r>
        <w:rPr>
          <w:rFonts w:eastAsia="SimSun"/>
          <w:color w:val="000000" w:themeColor="text1"/>
          <w:sz w:val="28"/>
          <w:szCs w:val="28"/>
          <w:lang w:eastAsia="en-US"/>
        </w:rPr>
        <w:t xml:space="preserve"> </w:t>
      </w:r>
    </w:p>
    <w:p w:rsidR="00CB7E25" w:rsidRPr="00B83DC6" w:rsidRDefault="00CB7E25" w:rsidP="00CB7E25">
      <w:pPr>
        <w:ind w:firstLine="708"/>
        <w:contextualSpacing/>
        <w:jc w:val="both"/>
        <w:rPr>
          <w:rFonts w:eastAsia="SimSun"/>
          <w:color w:val="FF0000"/>
          <w:sz w:val="28"/>
          <w:szCs w:val="28"/>
          <w:lang w:eastAsia="en-US"/>
        </w:rPr>
      </w:pPr>
      <w:r w:rsidRPr="00ED68EC">
        <w:rPr>
          <w:rFonts w:eastAsia="SimSun"/>
          <w:color w:val="000000" w:themeColor="text1"/>
          <w:sz w:val="28"/>
          <w:szCs w:val="28"/>
          <w:lang w:eastAsia="en-US"/>
        </w:rPr>
        <w:t xml:space="preserve">Кроме того, в соответствии с п. 39, </w:t>
      </w:r>
      <w:proofErr w:type="spellStart"/>
      <w:r w:rsidRPr="00ED68EC">
        <w:rPr>
          <w:rFonts w:eastAsia="SimSun"/>
          <w:color w:val="000000" w:themeColor="text1"/>
          <w:sz w:val="28"/>
          <w:szCs w:val="28"/>
          <w:lang w:eastAsia="en-US"/>
        </w:rPr>
        <w:t>п.п</w:t>
      </w:r>
      <w:proofErr w:type="spellEnd"/>
      <w:r w:rsidRPr="00ED68EC">
        <w:rPr>
          <w:rFonts w:eastAsia="SimSun"/>
          <w:color w:val="000000" w:themeColor="text1"/>
          <w:sz w:val="28"/>
          <w:szCs w:val="28"/>
          <w:lang w:eastAsia="en-US"/>
        </w:rPr>
        <w:t xml:space="preserve">. 10) «Правил оказания услуг системным оператором, организации и функционирования рынка системных и вспомогательных услуг», утвержденным приказом Министерства энергетики Республики Казахстан от 3 декабря 2015 года </w:t>
      </w:r>
      <w:r>
        <w:rPr>
          <w:rFonts w:eastAsia="SimSun"/>
          <w:color w:val="000000" w:themeColor="text1"/>
          <w:sz w:val="28"/>
          <w:szCs w:val="28"/>
          <w:lang w:eastAsia="en-US"/>
        </w:rPr>
        <w:t>№ </w:t>
      </w:r>
      <w:r w:rsidRPr="00ED68EC">
        <w:rPr>
          <w:rFonts w:eastAsia="SimSun"/>
          <w:color w:val="000000" w:themeColor="text1"/>
          <w:sz w:val="28"/>
          <w:szCs w:val="28"/>
          <w:lang w:eastAsia="en-US"/>
        </w:rPr>
        <w:t>691, – в целях сохранения конкурентоспособности фосфорной отрасли химической промышленности Республики Казахстан и недопущения сокращения объемов производства, оказывается содействия для ТОО «</w:t>
      </w:r>
      <w:proofErr w:type="spellStart"/>
      <w:r w:rsidRPr="00ED68EC">
        <w:rPr>
          <w:rFonts w:eastAsia="SimSun"/>
          <w:color w:val="000000" w:themeColor="text1"/>
          <w:sz w:val="28"/>
          <w:szCs w:val="28"/>
          <w:lang w:eastAsia="en-US"/>
        </w:rPr>
        <w:t>Казфосфат</w:t>
      </w:r>
      <w:proofErr w:type="spellEnd"/>
      <w:r w:rsidRPr="00ED68EC">
        <w:rPr>
          <w:rFonts w:eastAsia="SimSun"/>
          <w:color w:val="000000" w:themeColor="text1"/>
          <w:sz w:val="28"/>
          <w:szCs w:val="28"/>
          <w:lang w:eastAsia="en-US"/>
        </w:rPr>
        <w:t>» «квоты» по транзиту «Север-Юг Казахстана» на 2020-2022 годы, в объеме 100</w:t>
      </w:r>
      <w:r>
        <w:rPr>
          <w:rFonts w:eastAsia="SimSun"/>
          <w:color w:val="000000" w:themeColor="text1"/>
          <w:sz w:val="28"/>
          <w:szCs w:val="28"/>
          <w:lang w:eastAsia="en-US"/>
        </w:rPr>
        <w:t> </w:t>
      </w:r>
      <w:r w:rsidRPr="00ED68EC">
        <w:rPr>
          <w:rFonts w:eastAsia="SimSun"/>
          <w:color w:val="000000" w:themeColor="text1"/>
          <w:sz w:val="28"/>
          <w:szCs w:val="28"/>
          <w:lang w:eastAsia="en-US"/>
        </w:rPr>
        <w:t>% потребности в электроэнергии в объеме: 1 кв. – 270 мВт, с 2 кв. по 4 кв. – 290 мВт ср. час. мощности.</w:t>
      </w:r>
      <w:r>
        <w:rPr>
          <w:rFonts w:eastAsia="SimSun"/>
          <w:color w:val="000000" w:themeColor="text1"/>
          <w:sz w:val="28"/>
          <w:szCs w:val="28"/>
          <w:lang w:eastAsia="en-US"/>
        </w:rPr>
        <w:t xml:space="preserve"> </w:t>
      </w:r>
    </w:p>
    <w:p w:rsidR="00CB7E25" w:rsidRPr="00ED68EC" w:rsidRDefault="00CB7E25" w:rsidP="00CB7E25">
      <w:pPr>
        <w:shd w:val="clear" w:color="auto" w:fill="FFFFFF" w:themeFill="background1"/>
        <w:ind w:firstLine="709"/>
        <w:contextualSpacing/>
        <w:jc w:val="both"/>
        <w:rPr>
          <w:rFonts w:eastAsia="SimSun"/>
          <w:i/>
          <w:color w:val="000000" w:themeColor="text1"/>
          <w:sz w:val="28"/>
          <w:szCs w:val="28"/>
          <w:lang w:eastAsia="en-US"/>
        </w:rPr>
      </w:pPr>
      <w:r>
        <w:rPr>
          <w:rFonts w:eastAsia="Calibri"/>
          <w:i/>
          <w:color w:val="000000"/>
          <w:sz w:val="28"/>
          <w:szCs w:val="28"/>
          <w:lang w:eastAsia="en-US"/>
        </w:rPr>
        <w:t>10</w:t>
      </w:r>
      <w:r w:rsidRPr="000F40D7">
        <w:rPr>
          <w:rFonts w:eastAsia="Calibri"/>
          <w:i/>
          <w:color w:val="000000"/>
          <w:sz w:val="28"/>
          <w:szCs w:val="28"/>
          <w:lang w:eastAsia="en-US"/>
        </w:rPr>
        <w:t>. Индикатор «</w:t>
      </w:r>
      <w:r w:rsidRPr="000F40D7">
        <w:rPr>
          <w:rFonts w:eastAsia="SimSun"/>
          <w:i/>
          <w:color w:val="000000" w:themeColor="text1"/>
          <w:sz w:val="28"/>
          <w:szCs w:val="28"/>
          <w:lang w:eastAsia="en-US"/>
        </w:rPr>
        <w:t>Целевой объем инвестиций в основной капитал»</w:t>
      </w:r>
      <w:r w:rsidRPr="00ED68EC">
        <w:rPr>
          <w:rFonts w:eastAsia="SimSun"/>
          <w:b/>
          <w:i/>
          <w:color w:val="000000" w:themeColor="text1"/>
          <w:sz w:val="28"/>
          <w:szCs w:val="28"/>
          <w:lang w:eastAsia="en-US"/>
        </w:rPr>
        <w:t xml:space="preserve"> </w:t>
      </w:r>
      <w:r w:rsidRPr="00ED68EC">
        <w:rPr>
          <w:rFonts w:eastAsia="SimSun"/>
          <w:i/>
          <w:color w:val="000000" w:themeColor="text1"/>
          <w:sz w:val="28"/>
          <w:szCs w:val="28"/>
          <w:lang w:eastAsia="en-US"/>
        </w:rPr>
        <w:t>(план – 6</w:t>
      </w:r>
      <w:r>
        <w:rPr>
          <w:rFonts w:eastAsia="SimSun"/>
          <w:i/>
          <w:color w:val="000000" w:themeColor="text1"/>
          <w:sz w:val="28"/>
          <w:szCs w:val="28"/>
          <w:lang w:val="en-US" w:eastAsia="en-US"/>
        </w:rPr>
        <w:t> </w:t>
      </w:r>
      <w:r w:rsidRPr="00ED68EC">
        <w:rPr>
          <w:rFonts w:eastAsia="SimSun"/>
          <w:i/>
          <w:color w:val="000000" w:themeColor="text1"/>
          <w:sz w:val="28"/>
          <w:szCs w:val="28"/>
          <w:lang w:eastAsia="en-US"/>
        </w:rPr>
        <w:t>431</w:t>
      </w:r>
      <w:r>
        <w:rPr>
          <w:rFonts w:eastAsia="SimSun"/>
          <w:i/>
          <w:color w:val="000000" w:themeColor="text1"/>
          <w:sz w:val="28"/>
          <w:szCs w:val="28"/>
          <w:lang w:eastAsia="en-US"/>
        </w:rPr>
        <w:t> </w:t>
      </w:r>
      <w:proofErr w:type="spellStart"/>
      <w:proofErr w:type="gramStart"/>
      <w:r>
        <w:rPr>
          <w:rFonts w:eastAsia="SimSun"/>
          <w:i/>
          <w:color w:val="000000" w:themeColor="text1"/>
          <w:sz w:val="28"/>
          <w:szCs w:val="28"/>
          <w:lang w:eastAsia="en-US"/>
        </w:rPr>
        <w:t>млрд.тенге</w:t>
      </w:r>
      <w:proofErr w:type="spellEnd"/>
      <w:proofErr w:type="gramEnd"/>
      <w:r w:rsidRPr="00ED68EC">
        <w:rPr>
          <w:rFonts w:eastAsia="SimSun"/>
          <w:i/>
          <w:color w:val="000000" w:themeColor="text1"/>
          <w:sz w:val="28"/>
          <w:szCs w:val="28"/>
          <w:lang w:eastAsia="en-US"/>
        </w:rPr>
        <w:t>, факт – 5</w:t>
      </w:r>
      <w:r>
        <w:rPr>
          <w:rFonts w:eastAsia="SimSun"/>
          <w:i/>
          <w:color w:val="000000" w:themeColor="text1"/>
          <w:sz w:val="28"/>
          <w:szCs w:val="28"/>
          <w:lang w:val="en-US" w:eastAsia="en-US"/>
        </w:rPr>
        <w:t> </w:t>
      </w:r>
      <w:r w:rsidRPr="00ED68EC">
        <w:rPr>
          <w:rFonts w:eastAsia="SimSun"/>
          <w:i/>
          <w:color w:val="000000" w:themeColor="text1"/>
          <w:sz w:val="28"/>
          <w:szCs w:val="28"/>
          <w:lang w:eastAsia="en-US"/>
        </w:rPr>
        <w:t>829,98</w:t>
      </w:r>
      <w:r>
        <w:rPr>
          <w:rFonts w:eastAsia="SimSun"/>
          <w:i/>
          <w:color w:val="000000" w:themeColor="text1"/>
          <w:sz w:val="28"/>
          <w:szCs w:val="28"/>
          <w:lang w:eastAsia="en-US"/>
        </w:rPr>
        <w:t> </w:t>
      </w:r>
      <w:proofErr w:type="spellStart"/>
      <w:r>
        <w:rPr>
          <w:rFonts w:eastAsia="SimSun"/>
          <w:i/>
          <w:color w:val="000000" w:themeColor="text1"/>
          <w:sz w:val="28"/>
          <w:szCs w:val="28"/>
          <w:lang w:eastAsia="en-US"/>
        </w:rPr>
        <w:t>млрд.тенге</w:t>
      </w:r>
      <w:proofErr w:type="spellEnd"/>
      <w:r w:rsidRPr="00ED68EC">
        <w:rPr>
          <w:rFonts w:eastAsia="SimSun"/>
          <w:i/>
          <w:color w:val="000000" w:themeColor="text1"/>
          <w:sz w:val="28"/>
          <w:szCs w:val="28"/>
          <w:lang w:eastAsia="en-US"/>
        </w:rPr>
        <w:t>)</w:t>
      </w:r>
    </w:p>
    <w:p w:rsidR="00CB7E25" w:rsidRDefault="00CB7E25" w:rsidP="00CB7E25">
      <w:pPr>
        <w:shd w:val="clear" w:color="auto" w:fill="FFFFFF" w:themeFill="background1"/>
        <w:ind w:firstLine="709"/>
        <w:contextualSpacing/>
        <w:jc w:val="both"/>
        <w:rPr>
          <w:rFonts w:eastAsia="Calibri"/>
          <w:bCs/>
          <w:sz w:val="28"/>
          <w:szCs w:val="28"/>
          <w:lang w:eastAsia="en-US"/>
        </w:rPr>
      </w:pPr>
      <w:r w:rsidRPr="00ED68EC">
        <w:rPr>
          <w:rFonts w:eastAsia="Calibri"/>
          <w:bCs/>
          <w:sz w:val="28"/>
          <w:szCs w:val="28"/>
          <w:lang w:eastAsia="en-US"/>
        </w:rPr>
        <w:t xml:space="preserve">Первоначальный план – </w:t>
      </w:r>
      <w:r w:rsidRPr="00ED68EC">
        <w:rPr>
          <w:rFonts w:eastAsia="SimSun"/>
          <w:color w:val="000000" w:themeColor="text1"/>
          <w:sz w:val="28"/>
          <w:szCs w:val="28"/>
          <w:lang w:eastAsia="en-US"/>
        </w:rPr>
        <w:t>6</w:t>
      </w:r>
      <w:r>
        <w:rPr>
          <w:rFonts w:eastAsia="SimSun"/>
          <w:color w:val="000000" w:themeColor="text1"/>
          <w:sz w:val="28"/>
          <w:szCs w:val="28"/>
          <w:lang w:eastAsia="en-US"/>
        </w:rPr>
        <w:t> </w:t>
      </w:r>
      <w:r w:rsidRPr="00ED68EC">
        <w:rPr>
          <w:rFonts w:eastAsia="SimSun"/>
          <w:color w:val="000000" w:themeColor="text1"/>
          <w:sz w:val="28"/>
          <w:szCs w:val="28"/>
          <w:lang w:eastAsia="en-US"/>
        </w:rPr>
        <w:t>878</w:t>
      </w:r>
      <w:r>
        <w:rPr>
          <w:rFonts w:eastAsia="SimSun"/>
          <w:color w:val="000000" w:themeColor="text1"/>
          <w:sz w:val="28"/>
          <w:szCs w:val="28"/>
          <w:lang w:eastAsia="en-US"/>
        </w:rPr>
        <w:t> </w:t>
      </w:r>
      <w:proofErr w:type="spellStart"/>
      <w:r>
        <w:rPr>
          <w:rFonts w:eastAsia="SimSun"/>
          <w:color w:val="000000" w:themeColor="text1"/>
          <w:sz w:val="28"/>
          <w:szCs w:val="28"/>
          <w:lang w:eastAsia="en-US"/>
        </w:rPr>
        <w:t>млрд.тенге</w:t>
      </w:r>
      <w:proofErr w:type="spellEnd"/>
      <w:r>
        <w:rPr>
          <w:rFonts w:eastAsia="SimSun"/>
          <w:color w:val="000000" w:themeColor="text1"/>
          <w:sz w:val="28"/>
          <w:szCs w:val="28"/>
          <w:lang w:eastAsia="en-US"/>
        </w:rPr>
        <w:t xml:space="preserve"> </w:t>
      </w:r>
      <w:r w:rsidRPr="00ED68EC">
        <w:rPr>
          <w:rFonts w:eastAsia="Calibri"/>
          <w:bCs/>
          <w:sz w:val="28"/>
          <w:szCs w:val="28"/>
          <w:lang w:eastAsia="en-US"/>
        </w:rPr>
        <w:t>скорректирован</w:t>
      </w:r>
      <w:r>
        <w:rPr>
          <w:rFonts w:eastAsia="Calibri"/>
          <w:bCs/>
          <w:sz w:val="28"/>
          <w:szCs w:val="28"/>
          <w:lang w:eastAsia="en-US"/>
        </w:rPr>
        <w:t xml:space="preserve"> на</w:t>
      </w:r>
      <w:r w:rsidRPr="00ED68EC">
        <w:rPr>
          <w:rFonts w:eastAsia="Calibri"/>
          <w:bCs/>
          <w:sz w:val="28"/>
          <w:szCs w:val="28"/>
          <w:lang w:eastAsia="en-US"/>
        </w:rPr>
        <w:t xml:space="preserve"> </w:t>
      </w:r>
      <w:r w:rsidRPr="00ED68EC">
        <w:rPr>
          <w:rFonts w:eastAsia="SimSun"/>
          <w:color w:val="000000" w:themeColor="text1"/>
          <w:sz w:val="28"/>
          <w:szCs w:val="28"/>
          <w:lang w:eastAsia="en-US"/>
        </w:rPr>
        <w:t>6</w:t>
      </w:r>
      <w:r>
        <w:rPr>
          <w:rFonts w:eastAsia="SimSun"/>
          <w:color w:val="000000" w:themeColor="text1"/>
          <w:sz w:val="28"/>
          <w:szCs w:val="28"/>
          <w:lang w:eastAsia="en-US"/>
        </w:rPr>
        <w:t> </w:t>
      </w:r>
      <w:r w:rsidRPr="00ED68EC">
        <w:rPr>
          <w:rFonts w:eastAsia="SimSun"/>
          <w:color w:val="000000" w:themeColor="text1"/>
          <w:sz w:val="28"/>
          <w:szCs w:val="28"/>
          <w:lang w:eastAsia="en-US"/>
        </w:rPr>
        <w:t>431</w:t>
      </w:r>
      <w:r>
        <w:rPr>
          <w:rFonts w:eastAsia="SimSun"/>
          <w:color w:val="000000" w:themeColor="text1"/>
          <w:sz w:val="28"/>
          <w:szCs w:val="28"/>
          <w:lang w:eastAsia="en-US"/>
        </w:rPr>
        <w:t> </w:t>
      </w:r>
      <w:proofErr w:type="spellStart"/>
      <w:r>
        <w:rPr>
          <w:rFonts w:eastAsia="SimSun"/>
          <w:color w:val="000000" w:themeColor="text1"/>
          <w:sz w:val="28"/>
          <w:szCs w:val="28"/>
          <w:lang w:eastAsia="en-US"/>
        </w:rPr>
        <w:t>млрд.тенге</w:t>
      </w:r>
      <w:proofErr w:type="spellEnd"/>
      <w:r>
        <w:rPr>
          <w:rFonts w:eastAsia="SimSun"/>
          <w:color w:val="000000" w:themeColor="text1"/>
          <w:sz w:val="28"/>
          <w:szCs w:val="28"/>
          <w:lang w:eastAsia="en-US"/>
        </w:rPr>
        <w:t xml:space="preserve"> в связи с внесением </w:t>
      </w:r>
      <w:r>
        <w:rPr>
          <w:rFonts w:eastAsia="Calibri"/>
          <w:bCs/>
          <w:sz w:val="28"/>
          <w:szCs w:val="28"/>
          <w:lang w:eastAsia="en-US"/>
        </w:rPr>
        <w:t xml:space="preserve">изменений </w:t>
      </w:r>
      <w:r w:rsidRPr="00ED68EC">
        <w:rPr>
          <w:rFonts w:eastAsia="Calibri"/>
          <w:bCs/>
          <w:sz w:val="28"/>
          <w:szCs w:val="28"/>
          <w:lang w:eastAsia="en-US"/>
        </w:rPr>
        <w:t xml:space="preserve">в Меморандум между Правительством </w:t>
      </w:r>
      <w:r>
        <w:rPr>
          <w:rFonts w:eastAsia="Calibri"/>
          <w:bCs/>
          <w:sz w:val="28"/>
          <w:szCs w:val="28"/>
          <w:lang w:eastAsia="en-US"/>
        </w:rPr>
        <w:t xml:space="preserve">Республики Казахстан </w:t>
      </w:r>
      <w:r w:rsidRPr="00ED68EC">
        <w:rPr>
          <w:rFonts w:eastAsia="Calibri"/>
          <w:bCs/>
          <w:sz w:val="28"/>
          <w:szCs w:val="28"/>
          <w:lang w:eastAsia="en-US"/>
        </w:rPr>
        <w:t xml:space="preserve">и МИИР по итогам заседания Координационного совета по вопросам привлечения инвестиций от 4 июня 2020 года </w:t>
      </w:r>
      <w:r>
        <w:rPr>
          <w:rFonts w:eastAsia="Calibri"/>
          <w:bCs/>
          <w:sz w:val="28"/>
          <w:szCs w:val="28"/>
          <w:lang w:eastAsia="en-US"/>
        </w:rPr>
        <w:t>из-за</w:t>
      </w:r>
      <w:r w:rsidRPr="00ED68EC">
        <w:rPr>
          <w:rFonts w:eastAsia="Calibri"/>
          <w:bCs/>
          <w:sz w:val="28"/>
          <w:szCs w:val="28"/>
          <w:lang w:eastAsia="en-US"/>
        </w:rPr>
        <w:t xml:space="preserve"> выявленной разниц</w:t>
      </w:r>
      <w:r>
        <w:rPr>
          <w:rFonts w:eastAsia="Calibri"/>
          <w:bCs/>
          <w:sz w:val="28"/>
          <w:szCs w:val="28"/>
          <w:lang w:eastAsia="en-US"/>
        </w:rPr>
        <w:t>ы</w:t>
      </w:r>
      <w:r w:rsidRPr="00ED68EC">
        <w:rPr>
          <w:rFonts w:eastAsia="Calibri"/>
          <w:bCs/>
          <w:sz w:val="28"/>
          <w:szCs w:val="28"/>
          <w:lang w:eastAsia="en-US"/>
        </w:rPr>
        <w:t xml:space="preserve"> в базе инвестиционных проектов</w:t>
      </w:r>
      <w:r>
        <w:rPr>
          <w:rFonts w:eastAsia="Calibri"/>
          <w:bCs/>
          <w:sz w:val="28"/>
          <w:szCs w:val="28"/>
          <w:lang w:eastAsia="en-US"/>
        </w:rPr>
        <w:t>,</w:t>
      </w:r>
      <w:r w:rsidRPr="00ED68EC">
        <w:rPr>
          <w:rFonts w:eastAsia="Calibri"/>
          <w:bCs/>
          <w:sz w:val="28"/>
          <w:szCs w:val="28"/>
          <w:lang w:eastAsia="en-US"/>
        </w:rPr>
        <w:t xml:space="preserve"> разработанной Министерством национальной экономики РК</w:t>
      </w:r>
      <w:r>
        <w:rPr>
          <w:rFonts w:eastAsia="Calibri"/>
          <w:bCs/>
          <w:sz w:val="28"/>
          <w:szCs w:val="28"/>
          <w:lang w:eastAsia="en-US"/>
        </w:rPr>
        <w:t>.</w:t>
      </w:r>
      <w:r w:rsidRPr="00ED68EC">
        <w:rPr>
          <w:rFonts w:eastAsia="Calibri"/>
          <w:bCs/>
          <w:sz w:val="28"/>
          <w:szCs w:val="28"/>
          <w:lang w:eastAsia="en-US"/>
        </w:rPr>
        <w:t xml:space="preserve"> </w:t>
      </w:r>
    </w:p>
    <w:p w:rsidR="00CB7E25" w:rsidRDefault="00CB7E25" w:rsidP="00CB7E25">
      <w:pPr>
        <w:shd w:val="clear" w:color="auto" w:fill="FFFFFF" w:themeFill="background1"/>
        <w:ind w:firstLine="709"/>
        <w:contextualSpacing/>
        <w:jc w:val="both"/>
        <w:rPr>
          <w:rFonts w:eastAsia="Calibri"/>
          <w:color w:val="000000"/>
          <w:kern w:val="24"/>
          <w:sz w:val="28"/>
          <w:szCs w:val="28"/>
          <w:lang w:eastAsia="en-US"/>
        </w:rPr>
      </w:pPr>
      <w:r w:rsidRPr="004C0F8E">
        <w:rPr>
          <w:rFonts w:eastAsiaTheme="minorHAnsi" w:cstheme="minorBidi"/>
          <w:sz w:val="28"/>
          <w:szCs w:val="28"/>
          <w:lang w:eastAsia="en-US"/>
        </w:rPr>
        <w:t>Индикатор не достигнут в связи</w:t>
      </w:r>
      <w:r w:rsidRPr="00ED68EC">
        <w:rPr>
          <w:rFonts w:eastAsia="Calibri"/>
          <w:color w:val="000000"/>
          <w:kern w:val="24"/>
          <w:sz w:val="28"/>
          <w:szCs w:val="28"/>
          <w:lang w:eastAsia="en-US"/>
        </w:rPr>
        <w:t xml:space="preserve"> </w:t>
      </w:r>
      <w:r>
        <w:rPr>
          <w:rFonts w:eastAsia="Calibri"/>
          <w:color w:val="000000"/>
          <w:kern w:val="24"/>
          <w:sz w:val="28"/>
          <w:szCs w:val="28"/>
          <w:lang w:eastAsia="en-US"/>
        </w:rPr>
        <w:t xml:space="preserve">со </w:t>
      </w:r>
      <w:r w:rsidRPr="00ED68EC">
        <w:rPr>
          <w:rFonts w:eastAsia="Calibri"/>
          <w:bCs/>
          <w:iCs/>
          <w:sz w:val="28"/>
          <w:szCs w:val="28"/>
          <w:lang w:eastAsia="en-US"/>
        </w:rPr>
        <w:t>сни</w:t>
      </w:r>
      <w:r>
        <w:rPr>
          <w:rFonts w:eastAsia="Calibri"/>
          <w:bCs/>
          <w:iCs/>
          <w:sz w:val="28"/>
          <w:szCs w:val="28"/>
          <w:lang w:eastAsia="en-US"/>
        </w:rPr>
        <w:t>жением</w:t>
      </w:r>
      <w:r w:rsidRPr="00ED68EC">
        <w:rPr>
          <w:rFonts w:eastAsia="Calibri"/>
          <w:bCs/>
          <w:iCs/>
          <w:sz w:val="28"/>
          <w:szCs w:val="28"/>
          <w:lang w:eastAsia="en-US"/>
        </w:rPr>
        <w:t xml:space="preserve"> прямых иностранных инвестиций в мире на фоне пандемии </w:t>
      </w:r>
      <w:proofErr w:type="spellStart"/>
      <w:r w:rsidRPr="00ED68EC">
        <w:rPr>
          <w:rFonts w:eastAsia="Calibri"/>
          <w:bCs/>
          <w:iCs/>
          <w:sz w:val="28"/>
          <w:szCs w:val="28"/>
          <w:lang w:eastAsia="en-US"/>
        </w:rPr>
        <w:t>коронавирусной</w:t>
      </w:r>
      <w:proofErr w:type="spellEnd"/>
      <w:r w:rsidRPr="00ED68EC">
        <w:rPr>
          <w:rFonts w:eastAsia="Calibri"/>
          <w:bCs/>
          <w:iCs/>
          <w:sz w:val="28"/>
          <w:szCs w:val="28"/>
          <w:lang w:eastAsia="en-US"/>
        </w:rPr>
        <w:t xml:space="preserve"> инфекции в 2020 году на 42 процента - до 859 млрд</w:t>
      </w:r>
      <w:r w:rsidRPr="00ED68EC">
        <w:rPr>
          <w:rFonts w:eastAsia="Calibri"/>
          <w:bCs/>
          <w:iCs/>
          <w:sz w:val="28"/>
          <w:szCs w:val="28"/>
          <w:lang w:val="kk-KZ" w:eastAsia="en-US"/>
        </w:rPr>
        <w:t>.</w:t>
      </w:r>
      <w:r w:rsidRPr="00ED68EC">
        <w:rPr>
          <w:rFonts w:eastAsia="Calibri"/>
          <w:bCs/>
          <w:iCs/>
          <w:sz w:val="28"/>
          <w:szCs w:val="28"/>
          <w:lang w:eastAsia="en-US"/>
        </w:rPr>
        <w:t xml:space="preserve"> долларов.</w:t>
      </w:r>
    </w:p>
    <w:p w:rsidR="00CB7E25" w:rsidRPr="00ED68EC" w:rsidRDefault="00CB7E25" w:rsidP="00CB7E25">
      <w:pPr>
        <w:shd w:val="clear" w:color="auto" w:fill="FFFFFF" w:themeFill="background1"/>
        <w:ind w:firstLine="709"/>
        <w:contextualSpacing/>
        <w:jc w:val="both"/>
        <w:rPr>
          <w:rFonts w:eastAsia="Calibri"/>
          <w:sz w:val="28"/>
          <w:szCs w:val="28"/>
          <w:lang w:eastAsia="en-US"/>
        </w:rPr>
      </w:pPr>
      <w:r w:rsidRPr="001F1DF8">
        <w:rPr>
          <w:rFonts w:eastAsia="Calibri"/>
          <w:i/>
          <w:sz w:val="28"/>
          <w:szCs w:val="28"/>
          <w:lang w:eastAsia="en-US"/>
        </w:rPr>
        <w:t>Принятые меры:</w:t>
      </w:r>
      <w:r>
        <w:rPr>
          <w:rFonts w:eastAsia="Calibri"/>
          <w:i/>
          <w:sz w:val="28"/>
          <w:szCs w:val="28"/>
          <w:lang w:eastAsia="en-US"/>
        </w:rPr>
        <w:t xml:space="preserve"> </w:t>
      </w:r>
      <w:r w:rsidRPr="00ED68EC">
        <w:rPr>
          <w:rFonts w:eastAsia="Calibri"/>
          <w:bCs/>
          <w:sz w:val="28"/>
          <w:szCs w:val="28"/>
          <w:lang w:eastAsia="en-US"/>
        </w:rPr>
        <w:t>Министерством разрабатываются предложения к Комплексно</w:t>
      </w:r>
      <w:r>
        <w:rPr>
          <w:rFonts w:eastAsia="Calibri"/>
          <w:bCs/>
          <w:sz w:val="28"/>
          <w:szCs w:val="28"/>
          <w:lang w:eastAsia="en-US"/>
        </w:rPr>
        <w:t>му плану</w:t>
      </w:r>
      <w:r w:rsidRPr="00ED68EC">
        <w:rPr>
          <w:rFonts w:eastAsia="Calibri"/>
          <w:bCs/>
          <w:sz w:val="28"/>
          <w:szCs w:val="28"/>
          <w:lang w:eastAsia="en-US"/>
        </w:rPr>
        <w:t xml:space="preserve"> по привлечению инвестиций на 2021-2024 годы</w:t>
      </w:r>
      <w:r>
        <w:rPr>
          <w:rFonts w:eastAsia="Calibri"/>
          <w:bCs/>
          <w:sz w:val="28"/>
          <w:szCs w:val="28"/>
          <w:lang w:eastAsia="en-US"/>
        </w:rPr>
        <w:t>;</w:t>
      </w:r>
      <w:r w:rsidRPr="00ED68EC">
        <w:rPr>
          <w:rFonts w:eastAsia="Calibri"/>
          <w:bCs/>
          <w:sz w:val="28"/>
          <w:szCs w:val="28"/>
          <w:lang w:eastAsia="en-US"/>
        </w:rPr>
        <w:t xml:space="preserve"> ведется работа с Национальным бюро по статистике и на еженедельной основе </w:t>
      </w:r>
      <w:r w:rsidRPr="00ED68EC">
        <w:rPr>
          <w:rFonts w:eastAsia="Calibri"/>
          <w:bCs/>
          <w:sz w:val="28"/>
          <w:szCs w:val="28"/>
          <w:lang w:eastAsia="en-US"/>
        </w:rPr>
        <w:lastRenderedPageBreak/>
        <w:t>осуществляется  координация, мониторинг и анализ инвестиционных проектов</w:t>
      </w:r>
      <w:r>
        <w:rPr>
          <w:rFonts w:eastAsia="Calibri"/>
          <w:bCs/>
          <w:sz w:val="28"/>
          <w:szCs w:val="28"/>
          <w:lang w:eastAsia="en-US"/>
        </w:rPr>
        <w:t>;</w:t>
      </w:r>
      <w:r w:rsidRPr="00ED68EC">
        <w:rPr>
          <w:rFonts w:eastAsia="Calibri"/>
          <w:bCs/>
          <w:sz w:val="28"/>
          <w:szCs w:val="28"/>
          <w:lang w:eastAsia="en-US"/>
        </w:rPr>
        <w:t xml:space="preserve"> </w:t>
      </w:r>
      <w:r w:rsidRPr="00ED68EC">
        <w:rPr>
          <w:rFonts w:eastAsia="Calibri"/>
          <w:sz w:val="28"/>
          <w:szCs w:val="28"/>
          <w:lang w:eastAsia="en-US"/>
        </w:rPr>
        <w:t xml:space="preserve">образован Координационный совет по вопросам привлечения инвестиций под председательством Премьер-Министра РК, основной задачей которой является повышение эффективности взаимодействия центральных государственных и местных исполнительных органов, субъектов </w:t>
      </w:r>
      <w:proofErr w:type="spellStart"/>
      <w:r w:rsidRPr="00ED68EC">
        <w:rPr>
          <w:rFonts w:eastAsia="Calibri"/>
          <w:sz w:val="28"/>
          <w:szCs w:val="28"/>
          <w:lang w:eastAsia="en-US"/>
        </w:rPr>
        <w:t>квазигосударственного</w:t>
      </w:r>
      <w:proofErr w:type="spellEnd"/>
      <w:r w:rsidRPr="00ED68EC">
        <w:rPr>
          <w:rFonts w:eastAsia="Calibri"/>
          <w:sz w:val="28"/>
          <w:szCs w:val="28"/>
          <w:lang w:eastAsia="en-US"/>
        </w:rPr>
        <w:t xml:space="preserve"> сектора Республики Казахстан в вопросах привлечения инвестиций.</w:t>
      </w:r>
    </w:p>
    <w:p w:rsidR="00CB7E25" w:rsidRPr="0003189B" w:rsidRDefault="00CB7E25" w:rsidP="00CB7E25">
      <w:pPr>
        <w:shd w:val="clear" w:color="auto" w:fill="FFFFFF" w:themeFill="background1"/>
        <w:ind w:firstLine="709"/>
        <w:contextualSpacing/>
        <w:jc w:val="both"/>
        <w:rPr>
          <w:rFonts w:eastAsia="SimSun"/>
          <w:sz w:val="28"/>
          <w:szCs w:val="28"/>
          <w:lang w:eastAsia="en-US"/>
        </w:rPr>
      </w:pPr>
      <w:r w:rsidRPr="0003189B">
        <w:rPr>
          <w:rFonts w:eastAsia="SimSun"/>
          <w:sz w:val="28"/>
          <w:szCs w:val="28"/>
          <w:lang w:eastAsia="en-US"/>
        </w:rPr>
        <w:t>Целевые индикаторы цели 1.1</w:t>
      </w:r>
      <w:r w:rsidRPr="0003189B">
        <w:rPr>
          <w:rFonts w:eastAsia="SimSun"/>
          <w:sz w:val="28"/>
          <w:szCs w:val="28"/>
          <w:lang w:val="kk-KZ" w:eastAsia="en-US"/>
        </w:rPr>
        <w:t xml:space="preserve">, </w:t>
      </w:r>
      <w:r w:rsidRPr="0003189B">
        <w:rPr>
          <w:rFonts w:eastAsia="SimSun"/>
          <w:sz w:val="28"/>
          <w:szCs w:val="28"/>
          <w:lang w:eastAsia="en-US"/>
        </w:rPr>
        <w:t>находящиеся на исполнении</w:t>
      </w:r>
    </w:p>
    <w:p w:rsidR="00CB7E25" w:rsidRPr="00ED68EC" w:rsidRDefault="00CB7E25" w:rsidP="00CB7E25">
      <w:pPr>
        <w:ind w:firstLine="709"/>
        <w:contextualSpacing/>
        <w:jc w:val="both"/>
        <w:rPr>
          <w:rFonts w:eastAsia="Calibri"/>
          <w:sz w:val="28"/>
          <w:szCs w:val="28"/>
          <w:lang w:eastAsia="en-US"/>
        </w:rPr>
      </w:pPr>
      <w:r>
        <w:rPr>
          <w:rFonts w:eastAsia="Calibri"/>
          <w:i/>
          <w:sz w:val="28"/>
          <w:szCs w:val="28"/>
          <w:lang w:eastAsia="en-US"/>
        </w:rPr>
        <w:t>1</w:t>
      </w:r>
      <w:r w:rsidRPr="002464AC">
        <w:rPr>
          <w:rFonts w:eastAsia="Calibri"/>
          <w:i/>
          <w:sz w:val="28"/>
          <w:szCs w:val="28"/>
          <w:lang w:eastAsia="en-US"/>
        </w:rPr>
        <w:t>1. Индикатор «Рост производительности труда в отраслях обрабатывающей промышленности»</w:t>
      </w:r>
      <w:r w:rsidRPr="00ED68EC">
        <w:rPr>
          <w:rFonts w:eastAsia="Calibri"/>
          <w:b/>
          <w:i/>
          <w:sz w:val="28"/>
          <w:szCs w:val="28"/>
          <w:lang w:eastAsia="en-US"/>
        </w:rPr>
        <w:t xml:space="preserve"> </w:t>
      </w:r>
      <w:r w:rsidRPr="00ED68EC">
        <w:rPr>
          <w:rFonts w:eastAsia="Calibri"/>
          <w:i/>
          <w:sz w:val="28"/>
          <w:szCs w:val="28"/>
          <w:lang w:eastAsia="en-US"/>
        </w:rPr>
        <w:t>(% прироста от уровня 2016 года в ценах 2016 года,</w:t>
      </w:r>
      <w:r w:rsidRPr="00ED68EC">
        <w:rPr>
          <w:rFonts w:eastAsia="Calibri"/>
          <w:sz w:val="28"/>
          <w:szCs w:val="28"/>
          <w:lang w:eastAsia="en-US"/>
        </w:rPr>
        <w:t xml:space="preserve"> </w:t>
      </w:r>
      <w:r w:rsidRPr="00ED68EC">
        <w:rPr>
          <w:rFonts w:eastAsia="Calibri"/>
          <w:i/>
          <w:sz w:val="28"/>
          <w:szCs w:val="28"/>
          <w:lang w:eastAsia="en-US"/>
        </w:rPr>
        <w:t>план – 26,9</w:t>
      </w:r>
      <w:r>
        <w:rPr>
          <w:rFonts w:eastAsia="Calibri"/>
          <w:i/>
          <w:sz w:val="28"/>
          <w:szCs w:val="28"/>
          <w:lang w:eastAsia="en-US"/>
        </w:rPr>
        <w:t> </w:t>
      </w:r>
      <w:r w:rsidRPr="00ED68EC">
        <w:rPr>
          <w:rFonts w:eastAsia="Calibri"/>
          <w:i/>
          <w:sz w:val="28"/>
          <w:szCs w:val="28"/>
          <w:lang w:eastAsia="en-US"/>
        </w:rPr>
        <w:t>%)</w:t>
      </w:r>
      <w:r w:rsidRPr="00ED68EC">
        <w:rPr>
          <w:rFonts w:eastAsia="Calibri"/>
          <w:sz w:val="28"/>
          <w:szCs w:val="28"/>
          <w:lang w:eastAsia="en-US"/>
        </w:rPr>
        <w:t xml:space="preserve"> </w:t>
      </w:r>
    </w:p>
    <w:p w:rsidR="00CB7E25" w:rsidRPr="00ED68EC" w:rsidRDefault="00CB7E25" w:rsidP="00CB7E25">
      <w:pPr>
        <w:ind w:firstLine="709"/>
        <w:contextualSpacing/>
        <w:jc w:val="both"/>
        <w:rPr>
          <w:rFonts w:eastAsia="Calibri"/>
          <w:sz w:val="28"/>
          <w:szCs w:val="28"/>
          <w:lang w:val="kk-KZ" w:eastAsia="en-US"/>
        </w:rPr>
      </w:pPr>
      <w:r w:rsidRPr="00ED68EC">
        <w:rPr>
          <w:rFonts w:eastAsia="Calibri"/>
          <w:sz w:val="28"/>
          <w:szCs w:val="28"/>
          <w:lang w:eastAsia="en-US"/>
        </w:rPr>
        <w:t>Данные по итогам 2020 года будут сформированы Бюро национальной статист</w:t>
      </w:r>
      <w:r>
        <w:rPr>
          <w:rFonts w:eastAsia="Calibri"/>
          <w:sz w:val="28"/>
          <w:szCs w:val="28"/>
          <w:lang w:eastAsia="en-US"/>
        </w:rPr>
        <w:t xml:space="preserve">ики </w:t>
      </w:r>
      <w:proofErr w:type="spellStart"/>
      <w:r>
        <w:rPr>
          <w:rFonts w:eastAsia="Calibri"/>
          <w:sz w:val="28"/>
          <w:szCs w:val="28"/>
          <w:lang w:eastAsia="en-US"/>
        </w:rPr>
        <w:t>АСПиР</w:t>
      </w:r>
      <w:proofErr w:type="spellEnd"/>
      <w:r>
        <w:rPr>
          <w:rFonts w:eastAsia="Calibri"/>
          <w:sz w:val="28"/>
          <w:szCs w:val="28"/>
          <w:lang w:eastAsia="en-US"/>
        </w:rPr>
        <w:t xml:space="preserve"> РК в апреле 2021 года,</w:t>
      </w:r>
      <w:r w:rsidRPr="00ED68EC">
        <w:rPr>
          <w:rFonts w:eastAsia="Calibri"/>
          <w:sz w:val="28"/>
          <w:szCs w:val="28"/>
          <w:lang w:eastAsia="en-US"/>
        </w:rPr>
        <w:t xml:space="preserve"> </w:t>
      </w:r>
      <w:r>
        <w:rPr>
          <w:rFonts w:eastAsia="Calibri"/>
          <w:sz w:val="28"/>
          <w:szCs w:val="28"/>
          <w:lang w:eastAsia="en-US"/>
        </w:rPr>
        <w:t>з</w:t>
      </w:r>
      <w:r w:rsidRPr="00ED68EC">
        <w:rPr>
          <w:rFonts w:eastAsia="Calibri"/>
          <w:sz w:val="28"/>
          <w:szCs w:val="28"/>
          <w:lang w:eastAsia="en-US"/>
        </w:rPr>
        <w:t>а 2020 года</w:t>
      </w:r>
      <w:r w:rsidR="00932C8C">
        <w:rPr>
          <w:rFonts w:eastAsia="Calibri"/>
          <w:sz w:val="28"/>
          <w:szCs w:val="28"/>
          <w:lang w:val="kk-KZ" w:eastAsia="en-US"/>
        </w:rPr>
        <w:t xml:space="preserve"> </w:t>
      </w:r>
      <w:r w:rsidR="00932C8C">
        <w:rPr>
          <w:rFonts w:eastAsia="Calibri"/>
          <w:sz w:val="28"/>
          <w:szCs w:val="28"/>
          <w:lang w:eastAsia="en-US"/>
        </w:rPr>
        <w:t>(оперативные данные)</w:t>
      </w:r>
      <w:r w:rsidRPr="00ED68EC">
        <w:rPr>
          <w:rFonts w:eastAsia="Calibri"/>
          <w:sz w:val="28"/>
          <w:szCs w:val="28"/>
          <w:lang w:eastAsia="en-US"/>
        </w:rPr>
        <w:t xml:space="preserve"> – 1</w:t>
      </w:r>
      <w:r w:rsidR="00932C8C">
        <w:rPr>
          <w:rFonts w:eastAsia="Calibri"/>
          <w:sz w:val="28"/>
          <w:szCs w:val="28"/>
          <w:lang w:val="kk-KZ" w:eastAsia="en-US"/>
        </w:rPr>
        <w:t>8</w:t>
      </w:r>
      <w:r w:rsidRPr="00ED68EC">
        <w:rPr>
          <w:rFonts w:eastAsia="Calibri"/>
          <w:sz w:val="28"/>
          <w:szCs w:val="28"/>
          <w:lang w:eastAsia="en-US"/>
        </w:rPr>
        <w:t>,</w:t>
      </w:r>
      <w:r w:rsidR="00932C8C">
        <w:rPr>
          <w:rFonts w:eastAsia="Calibri"/>
          <w:sz w:val="28"/>
          <w:szCs w:val="28"/>
          <w:lang w:val="kk-KZ" w:eastAsia="en-US"/>
        </w:rPr>
        <w:t>3</w:t>
      </w:r>
      <w:r>
        <w:rPr>
          <w:rFonts w:eastAsia="Calibri"/>
          <w:sz w:val="28"/>
          <w:szCs w:val="28"/>
          <w:lang w:eastAsia="en-US"/>
        </w:rPr>
        <w:t> </w:t>
      </w:r>
      <w:r w:rsidRPr="00ED68EC">
        <w:rPr>
          <w:rFonts w:eastAsia="Calibri"/>
          <w:sz w:val="28"/>
          <w:szCs w:val="28"/>
          <w:lang w:eastAsia="en-US"/>
        </w:rPr>
        <w:t>%.</w:t>
      </w:r>
    </w:p>
    <w:p w:rsidR="00CB7E25" w:rsidRPr="002C3991" w:rsidRDefault="00CB7E25" w:rsidP="00CB7E25">
      <w:pPr>
        <w:ind w:firstLine="709"/>
        <w:contextualSpacing/>
        <w:jc w:val="both"/>
        <w:rPr>
          <w:rFonts w:eastAsia="Calibri"/>
          <w:sz w:val="28"/>
          <w:szCs w:val="28"/>
          <w:lang w:eastAsia="en-US"/>
        </w:rPr>
      </w:pPr>
      <w:r w:rsidRPr="002C3991">
        <w:rPr>
          <w:rFonts w:eastAsia="Calibri"/>
          <w:sz w:val="28"/>
          <w:szCs w:val="28"/>
          <w:lang w:eastAsia="en-US"/>
        </w:rPr>
        <w:t>Производительность труда в металлургической промышленности</w:t>
      </w:r>
      <w:r w:rsidRPr="002C3991">
        <w:rPr>
          <w:rFonts w:eastAsia="Calibri"/>
          <w:sz w:val="28"/>
          <w:szCs w:val="28"/>
          <w:lang w:val="kk-KZ" w:eastAsia="en-US"/>
        </w:rPr>
        <w:t>:</w:t>
      </w:r>
      <w:r w:rsidRPr="002C3991">
        <w:rPr>
          <w:rFonts w:eastAsia="Calibri"/>
          <w:sz w:val="28"/>
          <w:szCs w:val="28"/>
          <w:lang w:eastAsia="en-US"/>
        </w:rPr>
        <w:t xml:space="preserve"> 49,1</w:t>
      </w:r>
      <w:r>
        <w:rPr>
          <w:rFonts w:eastAsia="Calibri"/>
          <w:sz w:val="28"/>
          <w:szCs w:val="28"/>
          <w:lang w:eastAsia="en-US"/>
        </w:rPr>
        <w:t> </w:t>
      </w:r>
      <w:r w:rsidRPr="002C3991">
        <w:rPr>
          <w:rFonts w:eastAsia="Calibri"/>
          <w:sz w:val="28"/>
          <w:szCs w:val="28"/>
          <w:lang w:eastAsia="en-US"/>
        </w:rPr>
        <w:t>тыс. долларов США/человек, 100,2</w:t>
      </w:r>
      <w:r>
        <w:rPr>
          <w:rFonts w:eastAsia="Calibri"/>
          <w:sz w:val="28"/>
          <w:szCs w:val="28"/>
          <w:lang w:eastAsia="en-US"/>
        </w:rPr>
        <w:t> </w:t>
      </w:r>
      <w:r w:rsidRPr="002C3991">
        <w:rPr>
          <w:rFonts w:eastAsia="Calibri"/>
          <w:sz w:val="28"/>
          <w:szCs w:val="28"/>
          <w:lang w:eastAsia="en-US"/>
        </w:rPr>
        <w:t>% (данные за январь-сентябрь 2020 года)</w:t>
      </w:r>
      <w:r>
        <w:rPr>
          <w:rFonts w:eastAsia="Calibri"/>
          <w:sz w:val="28"/>
          <w:szCs w:val="28"/>
          <w:lang w:eastAsia="en-US"/>
        </w:rPr>
        <w:t>.</w:t>
      </w:r>
      <w:r w:rsidRPr="002C3991">
        <w:rPr>
          <w:rFonts w:eastAsia="Calibri"/>
          <w:sz w:val="28"/>
          <w:szCs w:val="28"/>
          <w:lang w:eastAsia="en-US"/>
        </w:rPr>
        <w:t xml:space="preserve"> </w:t>
      </w:r>
    </w:p>
    <w:p w:rsidR="00CB7E25" w:rsidRPr="00F7470C" w:rsidRDefault="00CB7E25" w:rsidP="00CB7E25">
      <w:pPr>
        <w:tabs>
          <w:tab w:val="left" w:pos="993"/>
        </w:tabs>
        <w:ind w:firstLine="709"/>
        <w:contextualSpacing/>
        <w:jc w:val="both"/>
        <w:rPr>
          <w:rFonts w:eastAsia="SimSun"/>
          <w:i/>
          <w:color w:val="000000" w:themeColor="text1"/>
          <w:sz w:val="28"/>
          <w:szCs w:val="28"/>
          <w:lang w:eastAsia="en-US"/>
        </w:rPr>
      </w:pPr>
      <w:r w:rsidRPr="00F7470C">
        <w:rPr>
          <w:rFonts w:eastAsia="SimSun"/>
          <w:i/>
          <w:color w:val="000000" w:themeColor="text1"/>
          <w:sz w:val="28"/>
          <w:szCs w:val="28"/>
          <w:lang w:eastAsia="en-US"/>
        </w:rPr>
        <w:t>Принятые меры:</w:t>
      </w:r>
    </w:p>
    <w:p w:rsidR="00CB7E25" w:rsidRPr="00ED68EC" w:rsidRDefault="00CB7E25" w:rsidP="00CB7E25">
      <w:pPr>
        <w:tabs>
          <w:tab w:val="left" w:pos="993"/>
        </w:tabs>
        <w:ind w:firstLine="709"/>
        <w:contextualSpacing/>
        <w:jc w:val="both"/>
        <w:rPr>
          <w:rFonts w:eastAsiaTheme="minorHAnsi"/>
          <w:i/>
          <w:sz w:val="28"/>
          <w:szCs w:val="28"/>
          <w:lang w:eastAsia="en-US"/>
        </w:rPr>
      </w:pPr>
      <w:r>
        <w:rPr>
          <w:rFonts w:eastAsia="SimSun"/>
          <w:color w:val="000000" w:themeColor="text1"/>
          <w:sz w:val="28"/>
          <w:szCs w:val="28"/>
          <w:lang w:eastAsia="en-US"/>
        </w:rPr>
        <w:t xml:space="preserve">В черной металлургии </w:t>
      </w:r>
      <w:r w:rsidRPr="00ED68EC">
        <w:rPr>
          <w:rFonts w:eastAsiaTheme="minorHAnsi"/>
          <w:sz w:val="28"/>
          <w:szCs w:val="28"/>
          <w:lang w:eastAsia="en-US"/>
        </w:rPr>
        <w:t>принято решение о лицензировании сбора лома и отходов черных металлов и безналичной оплате за выставленный товар;</w:t>
      </w:r>
      <w:r>
        <w:rPr>
          <w:rFonts w:eastAsiaTheme="minorHAnsi"/>
          <w:sz w:val="28"/>
          <w:szCs w:val="28"/>
          <w:lang w:eastAsia="en-US"/>
        </w:rPr>
        <w:t xml:space="preserve"> </w:t>
      </w:r>
      <w:r w:rsidRPr="00ED68EC">
        <w:rPr>
          <w:rFonts w:eastAsiaTheme="minorHAnsi"/>
          <w:sz w:val="28"/>
          <w:szCs w:val="28"/>
          <w:lang w:eastAsia="en-US"/>
        </w:rPr>
        <w:t>проработаны вопросы введения запрета на вывоз лома и отходов черных и цветных металлов и их квотирования в третьи страны</w:t>
      </w:r>
      <w:r>
        <w:rPr>
          <w:rFonts w:eastAsiaTheme="minorHAnsi"/>
          <w:sz w:val="28"/>
          <w:szCs w:val="28"/>
          <w:lang w:val="kk-KZ" w:eastAsia="en-US"/>
        </w:rPr>
        <w:t>.</w:t>
      </w:r>
      <w:r w:rsidRPr="00ED68EC">
        <w:rPr>
          <w:rFonts w:eastAsiaTheme="minorHAnsi"/>
          <w:sz w:val="28"/>
          <w:szCs w:val="28"/>
          <w:lang w:eastAsia="en-US"/>
        </w:rPr>
        <w:t xml:space="preserve"> </w:t>
      </w:r>
    </w:p>
    <w:p w:rsidR="00CB7E25" w:rsidRPr="00ED68EC" w:rsidRDefault="00CB7E25" w:rsidP="00CB7E25">
      <w:pPr>
        <w:tabs>
          <w:tab w:val="left" w:pos="993"/>
        </w:tabs>
        <w:ind w:firstLine="709"/>
        <w:contextualSpacing/>
        <w:jc w:val="both"/>
        <w:rPr>
          <w:rFonts w:eastAsiaTheme="minorHAnsi" w:cstheme="minorBidi"/>
          <w:bCs/>
          <w:sz w:val="28"/>
          <w:szCs w:val="28"/>
          <w:lang w:eastAsia="en-US"/>
        </w:rPr>
      </w:pPr>
      <w:r w:rsidRPr="00054C97">
        <w:rPr>
          <w:rFonts w:eastAsia="SimSun"/>
          <w:color w:val="000000" w:themeColor="text1"/>
          <w:sz w:val="28"/>
          <w:szCs w:val="28"/>
          <w:lang w:eastAsia="en-US"/>
        </w:rPr>
        <w:t>В цветной металлургии</w:t>
      </w:r>
      <w:r>
        <w:rPr>
          <w:rFonts w:eastAsia="SimSun"/>
          <w:color w:val="000000" w:themeColor="text1"/>
          <w:sz w:val="28"/>
          <w:szCs w:val="28"/>
          <w:lang w:eastAsia="en-US"/>
        </w:rPr>
        <w:t xml:space="preserve"> </w:t>
      </w:r>
      <w:r w:rsidRPr="00ED68EC">
        <w:rPr>
          <w:rFonts w:eastAsiaTheme="minorHAnsi"/>
          <w:bCs/>
          <w:sz w:val="28"/>
          <w:szCs w:val="28"/>
          <w:lang w:eastAsia="en-US"/>
        </w:rPr>
        <w:t xml:space="preserve">разработаны технологии переработки окисленных и смешанных медьсодержащих руд </w:t>
      </w:r>
      <w:r>
        <w:rPr>
          <w:rFonts w:eastAsiaTheme="minorHAnsi"/>
          <w:bCs/>
          <w:sz w:val="28"/>
          <w:szCs w:val="28"/>
          <w:lang w:eastAsia="en-US"/>
        </w:rPr>
        <w:t xml:space="preserve">более 17 </w:t>
      </w:r>
      <w:r w:rsidRPr="00ED68EC">
        <w:rPr>
          <w:rFonts w:eastAsiaTheme="minorHAnsi"/>
          <w:bCs/>
          <w:sz w:val="28"/>
          <w:szCs w:val="28"/>
          <w:lang w:eastAsia="en-US"/>
        </w:rPr>
        <w:t>месторождений;</w:t>
      </w:r>
      <w:r>
        <w:rPr>
          <w:rFonts w:eastAsiaTheme="minorHAnsi"/>
          <w:bCs/>
          <w:sz w:val="28"/>
          <w:szCs w:val="28"/>
          <w:lang w:eastAsia="en-US"/>
        </w:rPr>
        <w:t xml:space="preserve"> </w:t>
      </w:r>
      <w:r w:rsidRPr="00ED68EC">
        <w:rPr>
          <w:rFonts w:eastAsiaTheme="minorHAnsi"/>
          <w:bCs/>
          <w:sz w:val="28"/>
          <w:szCs w:val="28"/>
          <w:lang w:eastAsia="en-US"/>
        </w:rPr>
        <w:t xml:space="preserve">разработан проект реконструкции </w:t>
      </w:r>
      <w:proofErr w:type="spellStart"/>
      <w:r w:rsidRPr="00ED68EC">
        <w:rPr>
          <w:rFonts w:eastAsiaTheme="minorHAnsi"/>
          <w:bCs/>
          <w:sz w:val="28"/>
          <w:szCs w:val="28"/>
          <w:lang w:eastAsia="en-US"/>
        </w:rPr>
        <w:t>Балхашского</w:t>
      </w:r>
      <w:proofErr w:type="spellEnd"/>
      <w:r w:rsidRPr="00ED68EC">
        <w:rPr>
          <w:rFonts w:eastAsiaTheme="minorHAnsi"/>
          <w:bCs/>
          <w:sz w:val="28"/>
          <w:szCs w:val="28"/>
          <w:lang w:eastAsia="en-US"/>
        </w:rPr>
        <w:t xml:space="preserve"> медеплавильного завода; разработаны и внедрены технологии переработки окисленных и сульфидных руд месторождения Актогай, позволившие повысить извлечение меди и сопутствующих компонентов - золота, серебра, молибдена и </w:t>
      </w:r>
      <w:proofErr w:type="spellStart"/>
      <w:r w:rsidRPr="00ED68EC">
        <w:rPr>
          <w:rFonts w:eastAsiaTheme="minorHAnsi"/>
          <w:bCs/>
          <w:sz w:val="28"/>
          <w:szCs w:val="28"/>
          <w:lang w:eastAsia="en-US"/>
        </w:rPr>
        <w:t>др</w:t>
      </w:r>
      <w:proofErr w:type="spellEnd"/>
      <w:r w:rsidRPr="00ED68EC">
        <w:rPr>
          <w:rFonts w:eastAsiaTheme="minorHAnsi"/>
          <w:bCs/>
          <w:sz w:val="28"/>
          <w:szCs w:val="28"/>
          <w:lang w:val="kk-KZ" w:eastAsia="en-US"/>
        </w:rPr>
        <w:t>.</w:t>
      </w:r>
      <w:r w:rsidRPr="00ED68EC">
        <w:rPr>
          <w:rFonts w:eastAsiaTheme="minorHAnsi"/>
          <w:bCs/>
          <w:sz w:val="28"/>
          <w:szCs w:val="28"/>
          <w:lang w:eastAsia="en-US"/>
        </w:rPr>
        <w:t>;</w:t>
      </w:r>
      <w:r>
        <w:rPr>
          <w:rFonts w:eastAsiaTheme="minorHAnsi"/>
          <w:bCs/>
          <w:sz w:val="28"/>
          <w:szCs w:val="28"/>
          <w:lang w:eastAsia="en-US"/>
        </w:rPr>
        <w:t xml:space="preserve"> </w:t>
      </w:r>
      <w:r w:rsidRPr="00ED68EC">
        <w:rPr>
          <w:rFonts w:eastAsiaTheme="minorHAnsi"/>
          <w:bCs/>
          <w:sz w:val="28"/>
          <w:szCs w:val="28"/>
          <w:lang w:eastAsia="en-US"/>
        </w:rPr>
        <w:t>разработаны и внедрены на новых гидрометаллургических медных производствах новые технологии по получению катодной меди</w:t>
      </w:r>
      <w:r>
        <w:rPr>
          <w:rFonts w:eastAsiaTheme="minorHAnsi"/>
          <w:bCs/>
          <w:sz w:val="28"/>
          <w:szCs w:val="28"/>
          <w:lang w:eastAsia="en-US"/>
        </w:rPr>
        <w:t xml:space="preserve">; </w:t>
      </w:r>
      <w:r w:rsidRPr="00ED68EC">
        <w:rPr>
          <w:rFonts w:eastAsiaTheme="minorHAnsi"/>
          <w:bCs/>
          <w:sz w:val="28"/>
          <w:szCs w:val="28"/>
          <w:lang w:eastAsia="en-US"/>
        </w:rPr>
        <w:t xml:space="preserve">разработан рабочий проект участка гидрометаллургической переработки свинцовых </w:t>
      </w:r>
      <w:proofErr w:type="spellStart"/>
      <w:r w:rsidRPr="00ED68EC">
        <w:rPr>
          <w:rFonts w:eastAsiaTheme="minorHAnsi"/>
          <w:bCs/>
          <w:sz w:val="28"/>
          <w:szCs w:val="28"/>
          <w:lang w:eastAsia="en-US"/>
        </w:rPr>
        <w:t>пылей</w:t>
      </w:r>
      <w:proofErr w:type="spellEnd"/>
      <w:r w:rsidRPr="00ED68EC">
        <w:rPr>
          <w:rFonts w:eastAsiaTheme="minorHAnsi"/>
          <w:bCs/>
          <w:sz w:val="28"/>
          <w:szCs w:val="28"/>
          <w:lang w:eastAsia="en-US"/>
        </w:rPr>
        <w:t xml:space="preserve"> медеплавильных заводов мощностью 30 тыс. тонн в год с получением цинкового, медного и свинцового концентратов;</w:t>
      </w:r>
      <w:r>
        <w:rPr>
          <w:rFonts w:eastAsiaTheme="minorHAnsi"/>
          <w:bCs/>
          <w:sz w:val="28"/>
          <w:szCs w:val="28"/>
          <w:lang w:eastAsia="en-US"/>
        </w:rPr>
        <w:t xml:space="preserve"> </w:t>
      </w:r>
      <w:r w:rsidRPr="00ED68EC">
        <w:rPr>
          <w:rFonts w:eastAsiaTheme="minorHAnsi"/>
          <w:bCs/>
          <w:sz w:val="28"/>
          <w:szCs w:val="28"/>
          <w:lang w:eastAsia="en-US"/>
        </w:rPr>
        <w:t xml:space="preserve">проведена оценка </w:t>
      </w:r>
      <w:proofErr w:type="spellStart"/>
      <w:r w:rsidRPr="00ED68EC">
        <w:rPr>
          <w:rFonts w:eastAsiaTheme="minorHAnsi"/>
          <w:bCs/>
          <w:sz w:val="28"/>
          <w:szCs w:val="28"/>
          <w:lang w:eastAsia="en-US"/>
        </w:rPr>
        <w:t>обогатимости</w:t>
      </w:r>
      <w:proofErr w:type="spellEnd"/>
      <w:r w:rsidRPr="00ED68EC">
        <w:rPr>
          <w:rFonts w:eastAsiaTheme="minorHAnsi"/>
          <w:bCs/>
          <w:sz w:val="28"/>
          <w:szCs w:val="28"/>
          <w:lang w:eastAsia="en-US"/>
        </w:rPr>
        <w:t xml:space="preserve"> руд золоторудных </w:t>
      </w:r>
      <w:r>
        <w:rPr>
          <w:rFonts w:eastAsiaTheme="minorHAnsi"/>
          <w:bCs/>
          <w:sz w:val="28"/>
          <w:szCs w:val="28"/>
          <w:lang w:eastAsia="en-US"/>
        </w:rPr>
        <w:t xml:space="preserve">6 </w:t>
      </w:r>
      <w:r w:rsidRPr="00ED68EC">
        <w:rPr>
          <w:rFonts w:eastAsiaTheme="minorHAnsi"/>
          <w:bCs/>
          <w:sz w:val="28"/>
          <w:szCs w:val="28"/>
          <w:lang w:eastAsia="en-US"/>
        </w:rPr>
        <w:t>месторождений;</w:t>
      </w:r>
      <w:r>
        <w:rPr>
          <w:rFonts w:eastAsiaTheme="minorHAnsi"/>
          <w:bCs/>
          <w:sz w:val="28"/>
          <w:szCs w:val="28"/>
          <w:lang w:eastAsia="en-US"/>
        </w:rPr>
        <w:t xml:space="preserve"> </w:t>
      </w:r>
      <w:r w:rsidRPr="00ED68EC">
        <w:rPr>
          <w:rFonts w:eastAsiaTheme="minorHAnsi"/>
          <w:bCs/>
          <w:sz w:val="28"/>
          <w:szCs w:val="28"/>
          <w:lang w:eastAsia="en-US"/>
        </w:rPr>
        <w:t xml:space="preserve">разработаны технологии переработки золотосодержащих руд </w:t>
      </w:r>
      <w:r>
        <w:rPr>
          <w:rFonts w:eastAsiaTheme="minorHAnsi"/>
          <w:bCs/>
          <w:sz w:val="28"/>
          <w:szCs w:val="28"/>
          <w:lang w:eastAsia="en-US"/>
        </w:rPr>
        <w:t xml:space="preserve">5 </w:t>
      </w:r>
      <w:r w:rsidRPr="00ED68EC">
        <w:rPr>
          <w:rFonts w:eastAsiaTheme="minorHAnsi"/>
          <w:bCs/>
          <w:sz w:val="28"/>
          <w:szCs w:val="28"/>
          <w:lang w:eastAsia="en-US"/>
        </w:rPr>
        <w:t>месторождений</w:t>
      </w:r>
      <w:r>
        <w:rPr>
          <w:rFonts w:eastAsiaTheme="minorHAnsi"/>
          <w:bCs/>
          <w:sz w:val="28"/>
          <w:szCs w:val="28"/>
          <w:lang w:eastAsia="en-US"/>
        </w:rPr>
        <w:t xml:space="preserve">, 3 </w:t>
      </w:r>
      <w:r w:rsidRPr="00ED68EC">
        <w:rPr>
          <w:rFonts w:eastAsiaTheme="minorHAnsi"/>
          <w:bCs/>
          <w:sz w:val="28"/>
          <w:szCs w:val="28"/>
          <w:lang w:eastAsia="en-US"/>
        </w:rPr>
        <w:t>упорных золотосодержащих руд месторождений</w:t>
      </w:r>
      <w:r>
        <w:rPr>
          <w:rFonts w:eastAsiaTheme="minorHAnsi"/>
          <w:bCs/>
          <w:sz w:val="28"/>
          <w:szCs w:val="28"/>
          <w:lang w:eastAsia="en-US"/>
        </w:rPr>
        <w:t xml:space="preserve">; </w:t>
      </w:r>
      <w:r w:rsidRPr="00ED68EC">
        <w:rPr>
          <w:rFonts w:eastAsiaTheme="minorHAnsi"/>
          <w:bCs/>
          <w:sz w:val="28"/>
          <w:szCs w:val="28"/>
          <w:lang w:eastAsia="en-US"/>
        </w:rPr>
        <w:t xml:space="preserve">усовершенствованы действующие технологии переработки золотосодержащих руд на </w:t>
      </w:r>
      <w:r>
        <w:rPr>
          <w:rFonts w:eastAsiaTheme="minorHAnsi"/>
          <w:bCs/>
          <w:sz w:val="28"/>
          <w:szCs w:val="28"/>
          <w:lang w:eastAsia="en-US"/>
        </w:rPr>
        <w:t xml:space="preserve">4 месторождениях; </w:t>
      </w:r>
      <w:r w:rsidRPr="00ED68EC">
        <w:rPr>
          <w:rFonts w:eastAsiaTheme="minorHAnsi"/>
          <w:bCs/>
          <w:sz w:val="28"/>
          <w:szCs w:val="28"/>
          <w:lang w:eastAsia="en-US"/>
        </w:rPr>
        <w:t xml:space="preserve">внедрены новые технологии переработки золотосодержащих руд и </w:t>
      </w:r>
      <w:proofErr w:type="spellStart"/>
      <w:r w:rsidRPr="00ED68EC">
        <w:rPr>
          <w:rFonts w:eastAsiaTheme="minorHAnsi"/>
          <w:bCs/>
          <w:sz w:val="28"/>
          <w:szCs w:val="28"/>
          <w:lang w:eastAsia="en-US"/>
        </w:rPr>
        <w:t>промпродуктов</w:t>
      </w:r>
      <w:proofErr w:type="spellEnd"/>
      <w:r w:rsidRPr="00ED68EC">
        <w:rPr>
          <w:rFonts w:eastAsiaTheme="minorHAnsi"/>
          <w:bCs/>
          <w:sz w:val="28"/>
          <w:szCs w:val="28"/>
          <w:lang w:eastAsia="en-US"/>
        </w:rPr>
        <w:t xml:space="preserve"> на </w:t>
      </w:r>
      <w:r>
        <w:rPr>
          <w:rFonts w:eastAsiaTheme="minorHAnsi"/>
          <w:bCs/>
          <w:sz w:val="28"/>
          <w:szCs w:val="28"/>
          <w:lang w:eastAsia="en-US"/>
        </w:rPr>
        <w:t xml:space="preserve">2 </w:t>
      </w:r>
      <w:r w:rsidRPr="00ED68EC">
        <w:rPr>
          <w:rFonts w:eastAsiaTheme="minorHAnsi"/>
          <w:bCs/>
          <w:sz w:val="28"/>
          <w:szCs w:val="28"/>
          <w:lang w:eastAsia="en-US"/>
        </w:rPr>
        <w:t>завод</w:t>
      </w:r>
      <w:r>
        <w:rPr>
          <w:rFonts w:eastAsiaTheme="minorHAnsi"/>
          <w:bCs/>
          <w:sz w:val="28"/>
          <w:szCs w:val="28"/>
          <w:lang w:eastAsia="en-US"/>
        </w:rPr>
        <w:t>ах</w:t>
      </w:r>
      <w:r w:rsidRPr="00ED68EC">
        <w:rPr>
          <w:rFonts w:eastAsiaTheme="minorHAnsi"/>
          <w:bCs/>
          <w:sz w:val="28"/>
          <w:szCs w:val="28"/>
          <w:lang w:eastAsia="en-US"/>
        </w:rPr>
        <w:t xml:space="preserve"> </w:t>
      </w:r>
      <w:r>
        <w:rPr>
          <w:rFonts w:eastAsiaTheme="minorHAnsi"/>
          <w:bCs/>
          <w:sz w:val="28"/>
          <w:szCs w:val="28"/>
          <w:lang w:eastAsia="en-US"/>
        </w:rPr>
        <w:t xml:space="preserve">и 1 месторождении; </w:t>
      </w:r>
      <w:r w:rsidRPr="00ED68EC">
        <w:rPr>
          <w:rFonts w:eastAsiaTheme="minorHAnsi"/>
          <w:bCs/>
          <w:sz w:val="28"/>
          <w:szCs w:val="28"/>
          <w:lang w:eastAsia="en-US"/>
        </w:rPr>
        <w:t xml:space="preserve">разработан проект </w:t>
      </w:r>
      <w:proofErr w:type="spellStart"/>
      <w:r w:rsidRPr="00ED68EC">
        <w:rPr>
          <w:rFonts w:eastAsiaTheme="minorHAnsi"/>
          <w:bCs/>
          <w:sz w:val="28"/>
          <w:szCs w:val="28"/>
          <w:lang w:eastAsia="en-US"/>
        </w:rPr>
        <w:t>золотоизвлекательной</w:t>
      </w:r>
      <w:proofErr w:type="spellEnd"/>
      <w:r w:rsidRPr="00ED68EC">
        <w:rPr>
          <w:rFonts w:eastAsiaTheme="minorHAnsi"/>
          <w:bCs/>
          <w:sz w:val="28"/>
          <w:szCs w:val="28"/>
          <w:lang w:eastAsia="en-US"/>
        </w:rPr>
        <w:t xml:space="preserve"> фабрики по переработке руды месторождения </w:t>
      </w:r>
      <w:proofErr w:type="spellStart"/>
      <w:r w:rsidRPr="00ED68EC">
        <w:rPr>
          <w:rFonts w:eastAsiaTheme="minorHAnsi"/>
          <w:bCs/>
          <w:sz w:val="28"/>
          <w:szCs w:val="28"/>
          <w:lang w:eastAsia="en-US"/>
        </w:rPr>
        <w:t>Атыгай</w:t>
      </w:r>
      <w:proofErr w:type="spellEnd"/>
      <w:r w:rsidRPr="00ED68EC">
        <w:rPr>
          <w:rFonts w:eastAsiaTheme="minorHAnsi"/>
          <w:bCs/>
          <w:sz w:val="28"/>
          <w:szCs w:val="28"/>
          <w:lang w:eastAsia="en-US"/>
        </w:rPr>
        <w:t xml:space="preserve"> (1-очередь производительностью 350 тыс. т/год);</w:t>
      </w:r>
      <w:r>
        <w:rPr>
          <w:rFonts w:eastAsiaTheme="minorHAnsi"/>
          <w:bCs/>
          <w:sz w:val="28"/>
          <w:szCs w:val="28"/>
          <w:lang w:eastAsia="en-US"/>
        </w:rPr>
        <w:t xml:space="preserve"> </w:t>
      </w:r>
      <w:r w:rsidRPr="00ED68EC">
        <w:rPr>
          <w:rFonts w:eastAsiaTheme="minorHAnsi" w:cstheme="minorBidi"/>
          <w:bCs/>
          <w:sz w:val="28"/>
          <w:szCs w:val="28"/>
          <w:lang w:eastAsia="en-US"/>
        </w:rPr>
        <w:t>реализо</w:t>
      </w:r>
      <w:r>
        <w:rPr>
          <w:rFonts w:eastAsiaTheme="minorHAnsi" w:cstheme="minorBidi"/>
          <w:bCs/>
          <w:sz w:val="28"/>
          <w:szCs w:val="28"/>
          <w:lang w:eastAsia="en-US"/>
        </w:rPr>
        <w:t xml:space="preserve">ван холодный запуск завода в </w:t>
      </w:r>
      <w:proofErr w:type="spellStart"/>
      <w:r>
        <w:rPr>
          <w:rFonts w:eastAsiaTheme="minorHAnsi" w:cstheme="minorBidi"/>
          <w:bCs/>
          <w:sz w:val="28"/>
          <w:szCs w:val="28"/>
          <w:lang w:eastAsia="en-US"/>
        </w:rPr>
        <w:t>г.</w:t>
      </w:r>
      <w:r w:rsidRPr="00ED68EC">
        <w:rPr>
          <w:rFonts w:eastAsiaTheme="minorHAnsi" w:cstheme="minorBidi"/>
          <w:bCs/>
          <w:sz w:val="28"/>
          <w:szCs w:val="28"/>
          <w:lang w:eastAsia="en-US"/>
        </w:rPr>
        <w:t>Алматы</w:t>
      </w:r>
      <w:proofErr w:type="spellEnd"/>
      <w:r w:rsidRPr="00ED68EC">
        <w:rPr>
          <w:rFonts w:eastAsiaTheme="minorHAnsi" w:cstheme="minorBidi"/>
          <w:bCs/>
          <w:sz w:val="28"/>
          <w:szCs w:val="28"/>
          <w:lang w:eastAsia="en-US"/>
        </w:rPr>
        <w:t>, ТОО «</w:t>
      </w:r>
      <w:proofErr w:type="spellStart"/>
      <w:r w:rsidRPr="00ED68EC">
        <w:rPr>
          <w:rFonts w:eastAsiaTheme="minorHAnsi" w:cstheme="minorBidi"/>
          <w:bCs/>
          <w:sz w:val="28"/>
          <w:szCs w:val="28"/>
          <w:lang w:eastAsia="en-US"/>
        </w:rPr>
        <w:t>Евразкупер</w:t>
      </w:r>
      <w:proofErr w:type="spellEnd"/>
      <w:r w:rsidRPr="00ED68EC">
        <w:rPr>
          <w:rFonts w:eastAsiaTheme="minorHAnsi" w:cstheme="minorBidi"/>
          <w:bCs/>
          <w:sz w:val="28"/>
          <w:szCs w:val="28"/>
          <w:lang w:eastAsia="en-US"/>
        </w:rPr>
        <w:t>» по производству медного проката</w:t>
      </w:r>
      <w:r>
        <w:rPr>
          <w:rFonts w:eastAsiaTheme="minorHAnsi" w:cstheme="minorBidi"/>
          <w:bCs/>
          <w:sz w:val="28"/>
          <w:szCs w:val="28"/>
          <w:lang w:eastAsia="en-US"/>
        </w:rPr>
        <w:t xml:space="preserve"> </w:t>
      </w:r>
      <w:r w:rsidRPr="00ED68EC">
        <w:rPr>
          <w:rFonts w:eastAsiaTheme="minorHAnsi" w:cstheme="minorBidi"/>
          <w:bCs/>
          <w:sz w:val="28"/>
          <w:szCs w:val="28"/>
          <w:lang w:eastAsia="en-US"/>
        </w:rPr>
        <w:t xml:space="preserve">мощностью </w:t>
      </w:r>
      <w:r>
        <w:rPr>
          <w:rFonts w:eastAsiaTheme="minorHAnsi" w:cstheme="minorBidi"/>
          <w:bCs/>
          <w:sz w:val="28"/>
          <w:szCs w:val="28"/>
          <w:lang w:eastAsia="en-US"/>
        </w:rPr>
        <w:t xml:space="preserve">40 </w:t>
      </w:r>
      <w:proofErr w:type="spellStart"/>
      <w:r>
        <w:rPr>
          <w:rFonts w:eastAsiaTheme="minorHAnsi" w:cstheme="minorBidi"/>
          <w:bCs/>
          <w:sz w:val="28"/>
          <w:szCs w:val="28"/>
          <w:lang w:eastAsia="en-US"/>
        </w:rPr>
        <w:t>тыс.тонн</w:t>
      </w:r>
      <w:proofErr w:type="spellEnd"/>
      <w:r>
        <w:rPr>
          <w:rFonts w:eastAsiaTheme="minorHAnsi" w:cstheme="minorBidi"/>
          <w:bCs/>
          <w:sz w:val="28"/>
          <w:szCs w:val="28"/>
          <w:lang w:eastAsia="en-US"/>
        </w:rPr>
        <w:t xml:space="preserve"> в год; </w:t>
      </w:r>
      <w:r w:rsidRPr="00ED68EC">
        <w:rPr>
          <w:rFonts w:eastAsiaTheme="minorHAnsi" w:cstheme="minorBidi"/>
          <w:bCs/>
          <w:sz w:val="28"/>
          <w:szCs w:val="28"/>
          <w:lang w:eastAsia="en-US"/>
        </w:rPr>
        <w:t>начато строительство завода по производству алюминиевых банок для напитков мощностью 750 млн. банок в год.</w:t>
      </w:r>
    </w:p>
    <w:p w:rsidR="00CB7E25" w:rsidRPr="00F7470C" w:rsidRDefault="00CB7E25" w:rsidP="00CB7E25">
      <w:pPr>
        <w:tabs>
          <w:tab w:val="left" w:pos="993"/>
        </w:tabs>
        <w:ind w:firstLine="709"/>
        <w:contextualSpacing/>
        <w:jc w:val="both"/>
        <w:rPr>
          <w:rFonts w:eastAsia="SimSun"/>
          <w:color w:val="000000" w:themeColor="text1"/>
          <w:sz w:val="28"/>
          <w:szCs w:val="28"/>
          <w:lang w:eastAsia="en-US"/>
        </w:rPr>
      </w:pPr>
      <w:r w:rsidRPr="00F7470C">
        <w:rPr>
          <w:rFonts w:eastAsia="SimSun"/>
          <w:color w:val="000000" w:themeColor="text1"/>
          <w:sz w:val="28"/>
          <w:szCs w:val="28"/>
          <w:lang w:eastAsia="en-US"/>
        </w:rPr>
        <w:lastRenderedPageBreak/>
        <w:t>Производительность труда в производстве продуктов химической промышленности, 19,3 тыс. долларов США/человек, 96,7</w:t>
      </w:r>
      <w:r>
        <w:rPr>
          <w:rFonts w:eastAsia="SimSun"/>
          <w:color w:val="000000" w:themeColor="text1"/>
          <w:sz w:val="28"/>
          <w:szCs w:val="28"/>
          <w:lang w:eastAsia="en-US"/>
        </w:rPr>
        <w:t> </w:t>
      </w:r>
      <w:r w:rsidRPr="00F7470C">
        <w:rPr>
          <w:rFonts w:eastAsia="SimSun"/>
          <w:color w:val="000000" w:themeColor="text1"/>
          <w:sz w:val="28"/>
          <w:szCs w:val="28"/>
          <w:lang w:eastAsia="en-US"/>
        </w:rPr>
        <w:t>% к 2018 году (данные за январь-сентябрь 2020 года).</w:t>
      </w:r>
    </w:p>
    <w:p w:rsidR="00CB7E25" w:rsidRPr="00ED68EC" w:rsidRDefault="00CB7E25" w:rsidP="00CB7E25">
      <w:pPr>
        <w:tabs>
          <w:tab w:val="left" w:pos="993"/>
        </w:tabs>
        <w:ind w:firstLine="709"/>
        <w:contextualSpacing/>
        <w:jc w:val="both"/>
        <w:rPr>
          <w:rFonts w:eastAsia="SimSun"/>
          <w:color w:val="000000" w:themeColor="text1"/>
          <w:sz w:val="28"/>
          <w:szCs w:val="28"/>
          <w:lang w:eastAsia="en-US"/>
        </w:rPr>
      </w:pPr>
      <w:r w:rsidRPr="00F7470C">
        <w:rPr>
          <w:rFonts w:eastAsia="SimSun"/>
          <w:i/>
          <w:color w:val="000000" w:themeColor="text1"/>
          <w:sz w:val="28"/>
          <w:szCs w:val="28"/>
          <w:lang w:eastAsia="en-US"/>
        </w:rPr>
        <w:t>Принятые меры:</w:t>
      </w:r>
      <w:r>
        <w:rPr>
          <w:rFonts w:eastAsia="SimSun"/>
          <w:i/>
          <w:color w:val="000000" w:themeColor="text1"/>
          <w:sz w:val="28"/>
          <w:szCs w:val="28"/>
          <w:lang w:eastAsia="en-US"/>
        </w:rPr>
        <w:t xml:space="preserve"> </w:t>
      </w:r>
      <w:r>
        <w:rPr>
          <w:rFonts w:eastAsia="SimSun"/>
          <w:color w:val="000000" w:themeColor="text1"/>
          <w:sz w:val="28"/>
          <w:szCs w:val="28"/>
          <w:lang w:val="kk-KZ" w:eastAsia="en-US"/>
        </w:rPr>
        <w:t>З</w:t>
      </w:r>
      <w:r w:rsidRPr="00ED68EC">
        <w:rPr>
          <w:rFonts w:eastAsia="SimSun"/>
          <w:color w:val="000000" w:themeColor="text1"/>
          <w:sz w:val="28"/>
          <w:szCs w:val="28"/>
          <w:lang w:val="kk-KZ" w:eastAsia="en-US"/>
        </w:rPr>
        <w:t xml:space="preserve">а </w:t>
      </w:r>
      <w:r w:rsidRPr="00ED68EC">
        <w:rPr>
          <w:rFonts w:eastAsia="SimSun"/>
          <w:color w:val="000000" w:themeColor="text1"/>
          <w:sz w:val="28"/>
          <w:szCs w:val="28"/>
          <w:lang w:eastAsia="en-US"/>
        </w:rPr>
        <w:t xml:space="preserve">2020 год оказана поддержка </w:t>
      </w:r>
      <w:r>
        <w:rPr>
          <w:rFonts w:eastAsia="SimSun"/>
          <w:color w:val="000000" w:themeColor="text1"/>
          <w:sz w:val="28"/>
          <w:szCs w:val="28"/>
          <w:lang w:eastAsia="en-US"/>
        </w:rPr>
        <w:t>18 химическим компаниям</w:t>
      </w:r>
      <w:r>
        <w:rPr>
          <w:rFonts w:eastAsia="SimSun"/>
          <w:color w:val="000000" w:themeColor="text1"/>
          <w:sz w:val="28"/>
          <w:szCs w:val="28"/>
          <w:lang w:val="kk-KZ" w:eastAsia="en-US"/>
        </w:rPr>
        <w:t xml:space="preserve">; осуществлены </w:t>
      </w:r>
      <w:proofErr w:type="spellStart"/>
      <w:r w:rsidRPr="00ED68EC">
        <w:rPr>
          <w:rFonts w:eastAsia="SimSun"/>
          <w:color w:val="000000" w:themeColor="text1"/>
          <w:sz w:val="28"/>
          <w:szCs w:val="28"/>
          <w:lang w:eastAsia="en-US"/>
        </w:rPr>
        <w:t>предэкспортное</w:t>
      </w:r>
      <w:proofErr w:type="spellEnd"/>
      <w:r w:rsidRPr="00ED68EC">
        <w:rPr>
          <w:rFonts w:eastAsia="SimSun"/>
          <w:color w:val="000000" w:themeColor="text1"/>
          <w:sz w:val="28"/>
          <w:szCs w:val="28"/>
          <w:lang w:eastAsia="en-US"/>
        </w:rPr>
        <w:t xml:space="preserve"> финансирование сбыта химической продукции (фосфорные соединения, циа</w:t>
      </w:r>
      <w:r>
        <w:rPr>
          <w:rFonts w:eastAsia="SimSun"/>
          <w:color w:val="000000" w:themeColor="text1"/>
          <w:sz w:val="28"/>
          <w:szCs w:val="28"/>
          <w:lang w:eastAsia="en-US"/>
        </w:rPr>
        <w:t xml:space="preserve">нид натрия и азотные удобрения), поддержка </w:t>
      </w:r>
      <w:r w:rsidRPr="00ED68EC">
        <w:rPr>
          <w:rFonts w:eastAsia="SimSun"/>
          <w:color w:val="000000" w:themeColor="text1"/>
          <w:sz w:val="28"/>
          <w:szCs w:val="28"/>
          <w:lang w:eastAsia="en-US"/>
        </w:rPr>
        <w:t>в рамках реализации программы «Дорожная карта бизнеса 2020»</w:t>
      </w:r>
      <w:r>
        <w:rPr>
          <w:rFonts w:eastAsia="SimSun"/>
          <w:color w:val="000000" w:themeColor="text1"/>
          <w:sz w:val="28"/>
          <w:szCs w:val="28"/>
          <w:lang w:eastAsia="en-US"/>
        </w:rPr>
        <w:t xml:space="preserve">, страхование кредита экспортерам, </w:t>
      </w:r>
      <w:r w:rsidRPr="00ED68EC">
        <w:rPr>
          <w:rFonts w:eastAsia="SimSun"/>
          <w:color w:val="000000" w:themeColor="text1"/>
          <w:sz w:val="28"/>
          <w:szCs w:val="28"/>
          <w:lang w:eastAsia="en-US"/>
        </w:rPr>
        <w:t>расширени</w:t>
      </w:r>
      <w:r>
        <w:rPr>
          <w:rFonts w:eastAsia="SimSun"/>
          <w:color w:val="000000" w:themeColor="text1"/>
          <w:sz w:val="28"/>
          <w:szCs w:val="28"/>
          <w:lang w:eastAsia="en-US"/>
        </w:rPr>
        <w:t>е</w:t>
      </w:r>
      <w:r w:rsidRPr="00ED68EC">
        <w:rPr>
          <w:rFonts w:eastAsia="SimSun"/>
          <w:color w:val="000000" w:themeColor="text1"/>
          <w:sz w:val="28"/>
          <w:szCs w:val="28"/>
          <w:lang w:eastAsia="en-US"/>
        </w:rPr>
        <w:t xml:space="preserve"> предоставляемых АО «БРК» инструментов финансирования инвестиционных проектов</w:t>
      </w:r>
      <w:r>
        <w:rPr>
          <w:rFonts w:eastAsia="SimSun"/>
          <w:color w:val="000000" w:themeColor="text1"/>
          <w:sz w:val="28"/>
          <w:szCs w:val="28"/>
          <w:lang w:eastAsia="en-US"/>
        </w:rPr>
        <w:t>.</w:t>
      </w:r>
    </w:p>
    <w:p w:rsidR="00CB7E25" w:rsidRPr="00616F71" w:rsidRDefault="00CB7E25" w:rsidP="00CB7E25">
      <w:pPr>
        <w:ind w:firstLine="708"/>
        <w:contextualSpacing/>
        <w:jc w:val="both"/>
        <w:rPr>
          <w:rFonts w:eastAsia="Calibri"/>
          <w:color w:val="000000"/>
          <w:sz w:val="28"/>
          <w:szCs w:val="28"/>
          <w:lang w:eastAsia="en-US"/>
        </w:rPr>
      </w:pPr>
      <w:r w:rsidRPr="00616F71">
        <w:rPr>
          <w:rFonts w:eastAsia="Calibri"/>
          <w:color w:val="000000"/>
          <w:sz w:val="28"/>
          <w:szCs w:val="28"/>
          <w:lang w:eastAsia="en-US"/>
        </w:rPr>
        <w:t>Производительность труда в отрасли машиностроения</w:t>
      </w:r>
      <w:r w:rsidRPr="00616F71">
        <w:rPr>
          <w:rFonts w:eastAsia="Calibri"/>
          <w:b/>
          <w:color w:val="000000"/>
          <w:sz w:val="28"/>
          <w:szCs w:val="28"/>
          <w:lang w:eastAsia="en-US"/>
        </w:rPr>
        <w:t xml:space="preserve"> </w:t>
      </w:r>
      <w:r w:rsidRPr="00616F71">
        <w:rPr>
          <w:rFonts w:eastAsia="Calibri"/>
          <w:color w:val="000000"/>
          <w:sz w:val="28"/>
          <w:szCs w:val="28"/>
          <w:lang w:eastAsia="en-US"/>
        </w:rPr>
        <w:t>12,1</w:t>
      </w:r>
      <w:r>
        <w:rPr>
          <w:rFonts w:eastAsia="Calibri"/>
          <w:color w:val="000000"/>
          <w:sz w:val="28"/>
          <w:szCs w:val="28"/>
          <w:lang w:eastAsia="en-US"/>
        </w:rPr>
        <w:t> </w:t>
      </w:r>
      <w:r w:rsidRPr="00616F71">
        <w:rPr>
          <w:rFonts w:eastAsia="Calibri"/>
          <w:color w:val="000000"/>
          <w:sz w:val="28"/>
          <w:szCs w:val="28"/>
          <w:lang w:eastAsia="en-US"/>
        </w:rPr>
        <w:t>тыс. долларов США/человек, 138,6</w:t>
      </w:r>
      <w:r>
        <w:rPr>
          <w:rFonts w:eastAsia="Calibri"/>
          <w:color w:val="000000"/>
          <w:sz w:val="28"/>
          <w:szCs w:val="28"/>
          <w:lang w:eastAsia="en-US"/>
        </w:rPr>
        <w:t> </w:t>
      </w:r>
      <w:r w:rsidRPr="00616F71">
        <w:rPr>
          <w:rFonts w:eastAsia="Calibri"/>
          <w:color w:val="000000"/>
          <w:sz w:val="28"/>
          <w:szCs w:val="28"/>
          <w:lang w:eastAsia="en-US"/>
        </w:rPr>
        <w:t>% к 2018 году.</w:t>
      </w:r>
    </w:p>
    <w:p w:rsidR="00CB7E25" w:rsidRPr="00ED68EC" w:rsidRDefault="00CB7E25" w:rsidP="00CB7E25">
      <w:pPr>
        <w:ind w:firstLine="708"/>
        <w:contextualSpacing/>
        <w:jc w:val="both"/>
        <w:rPr>
          <w:rFonts w:eastAsia="Calibri"/>
          <w:bCs/>
          <w:sz w:val="28"/>
          <w:szCs w:val="28"/>
          <w:lang w:eastAsia="en-US"/>
        </w:rPr>
      </w:pPr>
      <w:r w:rsidRPr="00616F71">
        <w:rPr>
          <w:rFonts w:eastAsia="SimSun"/>
          <w:color w:val="000000" w:themeColor="text1"/>
          <w:sz w:val="28"/>
          <w:szCs w:val="28"/>
          <w:lang w:eastAsia="en-US"/>
        </w:rPr>
        <w:t xml:space="preserve">В  электротехническом машиностроении </w:t>
      </w:r>
      <w:r>
        <w:rPr>
          <w:rFonts w:eastAsia="SimSun"/>
          <w:color w:val="000000" w:themeColor="text1"/>
          <w:sz w:val="28"/>
          <w:szCs w:val="28"/>
          <w:lang w:eastAsia="en-US"/>
        </w:rPr>
        <w:t>а</w:t>
      </w:r>
      <w:r w:rsidRPr="00ED68EC">
        <w:rPr>
          <w:rFonts w:eastAsia="Calibri"/>
          <w:bCs/>
          <w:sz w:val="28"/>
          <w:szCs w:val="28"/>
          <w:lang w:eastAsia="en-US"/>
        </w:rPr>
        <w:t xml:space="preserve">ккумуляторные батареи Кайнар-АКБ экспортируются в Россию, Беларусь, Узбекистан, Кыргызстан, Таджикистан, </w:t>
      </w:r>
      <w:r>
        <w:rPr>
          <w:rFonts w:eastAsia="Calibri"/>
          <w:bCs/>
          <w:sz w:val="28"/>
          <w:szCs w:val="28"/>
          <w:lang w:eastAsia="en-US"/>
        </w:rPr>
        <w:t>Германию, Китай, п</w:t>
      </w:r>
      <w:r w:rsidRPr="00ED68EC">
        <w:rPr>
          <w:rFonts w:eastAsia="Calibri"/>
          <w:bCs/>
          <w:sz w:val="28"/>
          <w:szCs w:val="28"/>
          <w:lang w:eastAsia="en-US"/>
        </w:rPr>
        <w:t>роводится освоение новых видов аккумуляторных батарей, в</w:t>
      </w:r>
      <w:r>
        <w:rPr>
          <w:rFonts w:eastAsia="Calibri"/>
          <w:bCs/>
          <w:sz w:val="28"/>
          <w:szCs w:val="28"/>
          <w:lang w:eastAsia="en-US"/>
        </w:rPr>
        <w:t xml:space="preserve"> том числе стационарных батарей; т</w:t>
      </w:r>
      <w:r w:rsidRPr="00ED68EC">
        <w:rPr>
          <w:rFonts w:eastAsia="Calibri"/>
          <w:bCs/>
          <w:sz w:val="28"/>
          <w:szCs w:val="28"/>
          <w:lang w:eastAsia="en-US"/>
        </w:rPr>
        <w:t xml:space="preserve">рансформаторы </w:t>
      </w:r>
      <w:proofErr w:type="spellStart"/>
      <w:r w:rsidRPr="00ED68EC">
        <w:rPr>
          <w:rFonts w:eastAsia="Calibri"/>
          <w:bCs/>
          <w:sz w:val="28"/>
          <w:szCs w:val="28"/>
          <w:lang w:eastAsia="en-US"/>
        </w:rPr>
        <w:t>Кентауского</w:t>
      </w:r>
      <w:proofErr w:type="spellEnd"/>
      <w:r w:rsidRPr="00ED68EC">
        <w:rPr>
          <w:rFonts w:eastAsia="Calibri"/>
          <w:bCs/>
          <w:sz w:val="28"/>
          <w:szCs w:val="28"/>
          <w:lang w:eastAsia="en-US"/>
        </w:rPr>
        <w:t xml:space="preserve"> трансформаторного завода идут на экспорт в Россию, Кыргыз</w:t>
      </w:r>
      <w:r>
        <w:rPr>
          <w:rFonts w:eastAsia="Calibri"/>
          <w:bCs/>
          <w:sz w:val="28"/>
          <w:szCs w:val="28"/>
          <w:lang w:eastAsia="en-US"/>
        </w:rPr>
        <w:t>стан, Таджикистан, Туркменистан; к</w:t>
      </w:r>
      <w:r w:rsidRPr="00ED68EC">
        <w:rPr>
          <w:rFonts w:eastAsia="Calibri"/>
          <w:bCs/>
          <w:sz w:val="28"/>
          <w:szCs w:val="28"/>
          <w:lang w:eastAsia="en-US"/>
        </w:rPr>
        <w:t xml:space="preserve">омпания </w:t>
      </w:r>
      <w:proofErr w:type="spellStart"/>
      <w:r w:rsidRPr="00ED68EC">
        <w:rPr>
          <w:rFonts w:eastAsia="Calibri"/>
          <w:bCs/>
          <w:sz w:val="28"/>
          <w:szCs w:val="28"/>
          <w:lang w:eastAsia="en-US"/>
        </w:rPr>
        <w:t>Алагеум</w:t>
      </w:r>
      <w:proofErr w:type="spellEnd"/>
      <w:r w:rsidRPr="00ED68EC">
        <w:rPr>
          <w:rFonts w:eastAsia="Calibri"/>
          <w:bCs/>
          <w:sz w:val="28"/>
          <w:szCs w:val="28"/>
          <w:lang w:eastAsia="en-US"/>
        </w:rPr>
        <w:t xml:space="preserve"> Электрик ведет строительство электротехнического завода в специальной экономической зоне г.</w:t>
      </w:r>
      <w:r>
        <w:rPr>
          <w:rFonts w:eastAsia="Calibri"/>
          <w:bCs/>
          <w:sz w:val="28"/>
          <w:szCs w:val="28"/>
          <w:lang w:val="en-US" w:eastAsia="en-US"/>
        </w:rPr>
        <w:t> </w:t>
      </w:r>
      <w:r w:rsidRPr="00ED68EC">
        <w:rPr>
          <w:rFonts w:eastAsia="Calibri"/>
          <w:bCs/>
          <w:sz w:val="28"/>
          <w:szCs w:val="28"/>
          <w:lang w:eastAsia="en-US"/>
        </w:rPr>
        <w:t>Петропавловск, продукция которого будет ориентирована на экспорт.</w:t>
      </w:r>
    </w:p>
    <w:p w:rsidR="00CB7E25" w:rsidRPr="00616F71" w:rsidRDefault="00CB7E25" w:rsidP="00CB7E25">
      <w:pPr>
        <w:ind w:firstLine="708"/>
        <w:contextualSpacing/>
        <w:jc w:val="both"/>
        <w:rPr>
          <w:rFonts w:eastAsia="SimSun"/>
          <w:color w:val="000000" w:themeColor="text1"/>
          <w:sz w:val="28"/>
          <w:szCs w:val="28"/>
          <w:lang w:eastAsia="en-US"/>
        </w:rPr>
      </w:pPr>
      <w:r w:rsidRPr="00616F71">
        <w:rPr>
          <w:rFonts w:eastAsia="SimSun"/>
          <w:color w:val="000000" w:themeColor="text1"/>
          <w:sz w:val="28"/>
          <w:szCs w:val="28"/>
          <w:lang w:eastAsia="en-US"/>
        </w:rPr>
        <w:t xml:space="preserve">В нефтегазовом </w:t>
      </w:r>
      <w:proofErr w:type="gramStart"/>
      <w:r w:rsidRPr="00616F71">
        <w:rPr>
          <w:rFonts w:eastAsia="SimSun"/>
          <w:color w:val="000000" w:themeColor="text1"/>
          <w:sz w:val="28"/>
          <w:szCs w:val="28"/>
          <w:lang w:eastAsia="en-US"/>
        </w:rPr>
        <w:t>машиностроении</w:t>
      </w:r>
      <w:r>
        <w:rPr>
          <w:rFonts w:eastAsia="SimSun"/>
          <w:color w:val="000000" w:themeColor="text1"/>
          <w:sz w:val="28"/>
          <w:szCs w:val="28"/>
          <w:lang w:eastAsia="en-US"/>
        </w:rPr>
        <w:t xml:space="preserve"> оказывается</w:t>
      </w:r>
      <w:proofErr w:type="gramEnd"/>
      <w:r w:rsidRPr="00ED68EC">
        <w:rPr>
          <w:rFonts w:eastAsia="Calibri"/>
          <w:bCs/>
          <w:sz w:val="28"/>
          <w:szCs w:val="28"/>
          <w:lang w:eastAsia="en-US"/>
        </w:rPr>
        <w:t xml:space="preserve"> содействие в получении признанных международных сертификатов по станда</w:t>
      </w:r>
      <w:r>
        <w:rPr>
          <w:rFonts w:eastAsia="Calibri"/>
          <w:bCs/>
          <w:sz w:val="28"/>
          <w:szCs w:val="28"/>
          <w:lang w:eastAsia="en-US"/>
        </w:rPr>
        <w:t xml:space="preserve">ртам, таких как ISO, API, OHSAS; </w:t>
      </w:r>
      <w:r w:rsidRPr="00ED68EC">
        <w:rPr>
          <w:rFonts w:eastAsiaTheme="minorEastAsia"/>
          <w:color w:val="000000" w:themeColor="text1"/>
          <w:kern w:val="24"/>
          <w:sz w:val="28"/>
          <w:szCs w:val="28"/>
          <w:lang w:eastAsia="en-US"/>
        </w:rPr>
        <w:t xml:space="preserve">Министерством энергетики проведен анализ номенклатуры закупаемой продукции нефтегазового машиностроения на месторождениях </w:t>
      </w:r>
      <w:proofErr w:type="spellStart"/>
      <w:r w:rsidRPr="00ED68EC">
        <w:rPr>
          <w:rFonts w:eastAsiaTheme="minorEastAsia"/>
          <w:color w:val="000000" w:themeColor="text1"/>
          <w:kern w:val="24"/>
          <w:sz w:val="28"/>
          <w:szCs w:val="28"/>
          <w:lang w:eastAsia="en-US"/>
        </w:rPr>
        <w:t>Карачаганак</w:t>
      </w:r>
      <w:proofErr w:type="spellEnd"/>
      <w:r w:rsidRPr="00ED68EC">
        <w:rPr>
          <w:rFonts w:eastAsiaTheme="minorEastAsia"/>
          <w:color w:val="000000" w:themeColor="text1"/>
          <w:kern w:val="24"/>
          <w:sz w:val="28"/>
          <w:szCs w:val="28"/>
          <w:lang w:eastAsia="en-US"/>
        </w:rPr>
        <w:t>, Кашаган, Тенгиз</w:t>
      </w:r>
      <w:r>
        <w:rPr>
          <w:rFonts w:eastAsiaTheme="minorEastAsia"/>
          <w:color w:val="000000" w:themeColor="text1"/>
          <w:kern w:val="24"/>
          <w:sz w:val="28"/>
          <w:szCs w:val="28"/>
          <w:lang w:eastAsia="en-US"/>
        </w:rPr>
        <w:t>.</w:t>
      </w:r>
    </w:p>
    <w:p w:rsidR="00CB7E25" w:rsidRPr="00ED68EC" w:rsidRDefault="00CB7E25" w:rsidP="00CB7E25">
      <w:pPr>
        <w:tabs>
          <w:tab w:val="left" w:pos="993"/>
        </w:tabs>
        <w:ind w:firstLine="709"/>
        <w:contextualSpacing/>
        <w:jc w:val="both"/>
        <w:rPr>
          <w:rFonts w:eastAsia="SimSun"/>
          <w:b/>
          <w:i/>
          <w:color w:val="000000" w:themeColor="text1"/>
          <w:sz w:val="28"/>
          <w:szCs w:val="28"/>
          <w:lang w:eastAsia="en-US"/>
        </w:rPr>
      </w:pPr>
      <w:r w:rsidRPr="00616F71">
        <w:rPr>
          <w:rFonts w:eastAsia="SimSun"/>
          <w:color w:val="000000" w:themeColor="text1"/>
          <w:sz w:val="28"/>
          <w:szCs w:val="28"/>
          <w:lang w:eastAsia="en-US"/>
        </w:rPr>
        <w:t>В автомобилестроении</w:t>
      </w:r>
      <w:r>
        <w:rPr>
          <w:rFonts w:eastAsia="SimSun"/>
          <w:b/>
          <w:i/>
          <w:color w:val="000000" w:themeColor="text1"/>
          <w:sz w:val="28"/>
          <w:szCs w:val="28"/>
          <w:lang w:eastAsia="en-US"/>
        </w:rPr>
        <w:t xml:space="preserve"> </w:t>
      </w:r>
      <w:r w:rsidRPr="00ED68EC">
        <w:rPr>
          <w:rFonts w:eastAsia="Calibri"/>
          <w:sz w:val="28"/>
          <w:szCs w:val="28"/>
          <w:lang w:val="kk-KZ" w:eastAsia="en-US"/>
        </w:rPr>
        <w:t>рост поставок за рубеж наблюдается уже пятый месяц подряд. Всего же в Россию, Узбекистан, Кыргызстан и Беларусь отправлено 8 122 автомобиля, это в три раза больше, чем в 2019 году.</w:t>
      </w:r>
    </w:p>
    <w:p w:rsidR="00CB7E25" w:rsidRPr="00ED68EC" w:rsidRDefault="00CB7E25" w:rsidP="00CB7E25">
      <w:pPr>
        <w:ind w:firstLine="720"/>
        <w:contextualSpacing/>
        <w:jc w:val="both"/>
        <w:rPr>
          <w:rFonts w:eastAsia="Calibri"/>
          <w:sz w:val="28"/>
          <w:szCs w:val="28"/>
          <w:lang w:eastAsia="en-US"/>
        </w:rPr>
      </w:pPr>
      <w:r w:rsidRPr="00B17646">
        <w:rPr>
          <w:rFonts w:eastAsia="SimSun" w:cstheme="minorBidi"/>
          <w:color w:val="000000" w:themeColor="text1"/>
          <w:sz w:val="28"/>
          <w:szCs w:val="28"/>
          <w:lang w:eastAsia="en-US"/>
        </w:rPr>
        <w:t>В сельскохозяйственном машиностроении з</w:t>
      </w:r>
      <w:r w:rsidRPr="00B17646">
        <w:rPr>
          <w:rFonts w:eastAsia="Calibri"/>
          <w:sz w:val="28"/>
          <w:szCs w:val="28"/>
          <w:lang w:eastAsia="en-US"/>
        </w:rPr>
        <w:t>ак</w:t>
      </w:r>
      <w:r w:rsidRPr="00ED68EC">
        <w:rPr>
          <w:rFonts w:eastAsia="Calibri"/>
          <w:sz w:val="28"/>
          <w:szCs w:val="28"/>
          <w:lang w:eastAsia="en-US"/>
        </w:rPr>
        <w:t xml:space="preserve">лючено </w:t>
      </w:r>
      <w:r w:rsidRPr="00ED68EC">
        <w:rPr>
          <w:rFonts w:eastAsia="Calibri"/>
          <w:bCs/>
          <w:sz w:val="28"/>
          <w:szCs w:val="28"/>
          <w:lang w:eastAsia="en-US"/>
        </w:rPr>
        <w:t xml:space="preserve">более 40 </w:t>
      </w:r>
      <w:r w:rsidRPr="00ED68EC">
        <w:rPr>
          <w:rFonts w:eastAsia="Calibri"/>
          <w:sz w:val="28"/>
          <w:szCs w:val="28"/>
          <w:lang w:eastAsia="en-US"/>
        </w:rPr>
        <w:t xml:space="preserve">соглашений </w:t>
      </w:r>
      <w:r w:rsidRPr="00ED68EC">
        <w:rPr>
          <w:rFonts w:eastAsia="Calibri"/>
          <w:bCs/>
          <w:sz w:val="28"/>
          <w:szCs w:val="28"/>
          <w:lang w:eastAsia="en-US"/>
        </w:rPr>
        <w:t>о промышленной сборке сельскохозяйственной техники</w:t>
      </w:r>
      <w:r w:rsidRPr="00ED68EC">
        <w:rPr>
          <w:rFonts w:eastAsia="Calibri"/>
          <w:sz w:val="28"/>
          <w:szCs w:val="28"/>
          <w:lang w:eastAsia="en-US"/>
        </w:rPr>
        <w:t>;</w:t>
      </w:r>
      <w:r>
        <w:rPr>
          <w:rFonts w:eastAsia="Calibri"/>
          <w:sz w:val="28"/>
          <w:szCs w:val="28"/>
          <w:lang w:eastAsia="en-US"/>
        </w:rPr>
        <w:t xml:space="preserve"> </w:t>
      </w:r>
      <w:r>
        <w:rPr>
          <w:rFonts w:eastAsia="Calibri"/>
          <w:sz w:val="28"/>
          <w:szCs w:val="28"/>
          <w:lang w:val="kk-KZ" w:eastAsia="en-US"/>
        </w:rPr>
        <w:t>осуществлено</w:t>
      </w:r>
      <w:r w:rsidRPr="00ED68EC">
        <w:rPr>
          <w:rFonts w:eastAsia="Calibri"/>
          <w:sz w:val="28"/>
          <w:szCs w:val="28"/>
          <w:lang w:eastAsia="en-US"/>
        </w:rPr>
        <w:t xml:space="preserve"> лизинговое финансирование комбайнов и тракторов отечественного </w:t>
      </w:r>
      <w:r w:rsidRPr="00B17646">
        <w:rPr>
          <w:rFonts w:eastAsia="Calibri"/>
          <w:sz w:val="28"/>
          <w:szCs w:val="28"/>
          <w:lang w:eastAsia="en-US"/>
        </w:rPr>
        <w:t>производства на 6,5</w:t>
      </w:r>
      <w:r>
        <w:rPr>
          <w:rFonts w:eastAsia="Calibri"/>
          <w:sz w:val="28"/>
          <w:szCs w:val="28"/>
          <w:lang w:eastAsia="en-US"/>
        </w:rPr>
        <w:t> </w:t>
      </w:r>
      <w:proofErr w:type="spellStart"/>
      <w:r>
        <w:rPr>
          <w:rFonts w:eastAsia="Calibri"/>
          <w:sz w:val="28"/>
          <w:szCs w:val="28"/>
          <w:lang w:eastAsia="en-US"/>
        </w:rPr>
        <w:t>млрд.тенге</w:t>
      </w:r>
      <w:proofErr w:type="spellEnd"/>
      <w:r w:rsidRPr="00B17646">
        <w:rPr>
          <w:rFonts w:eastAsia="Calibri"/>
          <w:sz w:val="28"/>
          <w:szCs w:val="28"/>
          <w:lang w:eastAsia="en-US"/>
        </w:rPr>
        <w:t xml:space="preserve"> (с учетом микширования 50/50 – 13</w:t>
      </w:r>
      <w:r>
        <w:rPr>
          <w:rFonts w:eastAsia="Calibri"/>
          <w:sz w:val="28"/>
          <w:szCs w:val="28"/>
          <w:lang w:eastAsia="en-US"/>
        </w:rPr>
        <w:t> </w:t>
      </w:r>
      <w:proofErr w:type="spellStart"/>
      <w:r>
        <w:rPr>
          <w:rFonts w:eastAsia="Calibri"/>
          <w:sz w:val="28"/>
          <w:szCs w:val="28"/>
          <w:lang w:eastAsia="en-US"/>
        </w:rPr>
        <w:t>млрд.тенге</w:t>
      </w:r>
      <w:proofErr w:type="spellEnd"/>
      <w:r w:rsidRPr="00B17646">
        <w:rPr>
          <w:rFonts w:eastAsia="Calibri"/>
          <w:sz w:val="28"/>
          <w:szCs w:val="28"/>
          <w:lang w:eastAsia="en-US"/>
        </w:rPr>
        <w:t>);</w:t>
      </w:r>
      <w:r>
        <w:rPr>
          <w:rFonts w:eastAsia="Calibri"/>
          <w:sz w:val="28"/>
          <w:szCs w:val="28"/>
          <w:lang w:eastAsia="en-US"/>
        </w:rPr>
        <w:t xml:space="preserve"> </w:t>
      </w:r>
      <w:r w:rsidRPr="00ED68EC">
        <w:rPr>
          <w:rFonts w:eastAsia="Calibri"/>
          <w:sz w:val="28"/>
          <w:szCs w:val="28"/>
          <w:lang w:eastAsia="en-US"/>
        </w:rPr>
        <w:t>введен утилизационный сбор на комбайны и т</w:t>
      </w:r>
      <w:r>
        <w:rPr>
          <w:rFonts w:eastAsia="Calibri"/>
          <w:sz w:val="28"/>
          <w:szCs w:val="28"/>
          <w:lang w:eastAsia="en-US"/>
        </w:rPr>
        <w:t xml:space="preserve">ракторы; </w:t>
      </w:r>
      <w:r w:rsidRPr="00ED68EC">
        <w:rPr>
          <w:rFonts w:eastAsia="Calibri"/>
          <w:sz w:val="28"/>
          <w:szCs w:val="28"/>
          <w:lang w:eastAsia="en-US"/>
        </w:rPr>
        <w:t>произвело продукции на 41,2</w:t>
      </w:r>
      <w:r>
        <w:rPr>
          <w:rFonts w:eastAsia="Calibri"/>
          <w:sz w:val="28"/>
          <w:szCs w:val="28"/>
          <w:lang w:eastAsia="en-US"/>
        </w:rPr>
        <w:t> </w:t>
      </w:r>
      <w:proofErr w:type="spellStart"/>
      <w:r>
        <w:rPr>
          <w:rFonts w:eastAsia="Calibri"/>
          <w:sz w:val="28"/>
          <w:szCs w:val="28"/>
          <w:lang w:eastAsia="en-US"/>
        </w:rPr>
        <w:t>млрд.тенге</w:t>
      </w:r>
      <w:proofErr w:type="spellEnd"/>
      <w:r>
        <w:rPr>
          <w:rFonts w:eastAsia="Calibri"/>
          <w:sz w:val="28"/>
          <w:szCs w:val="28"/>
          <w:lang w:eastAsia="en-US"/>
        </w:rPr>
        <w:t>,</w:t>
      </w:r>
      <w:r w:rsidRPr="00ED68EC">
        <w:rPr>
          <w:rFonts w:eastAsia="Calibri"/>
          <w:sz w:val="28"/>
          <w:szCs w:val="28"/>
          <w:lang w:eastAsia="en-US"/>
        </w:rPr>
        <w:t xml:space="preserve"> рост составил 74,9</w:t>
      </w:r>
      <w:r>
        <w:rPr>
          <w:rFonts w:eastAsia="Calibri"/>
          <w:sz w:val="28"/>
          <w:szCs w:val="28"/>
          <w:lang w:eastAsia="en-US"/>
        </w:rPr>
        <w:t> </w:t>
      </w:r>
      <w:r w:rsidRPr="00ED68EC">
        <w:rPr>
          <w:rFonts w:eastAsia="Calibri"/>
          <w:sz w:val="28"/>
          <w:szCs w:val="28"/>
          <w:lang w:eastAsia="en-US"/>
        </w:rPr>
        <w:t>% к уровню 2019 года.</w:t>
      </w:r>
    </w:p>
    <w:p w:rsidR="00CB7E25" w:rsidRPr="00647CA6" w:rsidRDefault="00CB7E25" w:rsidP="00CB7E25">
      <w:pPr>
        <w:widowControl w:val="0"/>
        <w:tabs>
          <w:tab w:val="left" w:pos="1134"/>
        </w:tabs>
        <w:ind w:firstLine="709"/>
        <w:contextualSpacing/>
        <w:jc w:val="both"/>
        <w:rPr>
          <w:rFonts w:eastAsiaTheme="minorHAnsi"/>
          <w:sz w:val="28"/>
          <w:szCs w:val="28"/>
          <w:lang w:eastAsia="en-US"/>
        </w:rPr>
      </w:pPr>
      <w:r w:rsidRPr="00647CA6">
        <w:rPr>
          <w:rFonts w:eastAsia="Calibri"/>
          <w:i/>
          <w:sz w:val="28"/>
          <w:szCs w:val="28"/>
          <w:lang w:eastAsia="en-US"/>
        </w:rPr>
        <w:t>Принятые меры:</w:t>
      </w:r>
    </w:p>
    <w:p w:rsidR="00CB7E25" w:rsidRPr="00ED68EC" w:rsidRDefault="00CB7E25" w:rsidP="00CB7E25">
      <w:pPr>
        <w:widowControl w:val="0"/>
        <w:tabs>
          <w:tab w:val="left" w:pos="1134"/>
        </w:tabs>
        <w:ind w:firstLine="709"/>
        <w:contextualSpacing/>
        <w:jc w:val="both"/>
        <w:rPr>
          <w:rFonts w:eastAsiaTheme="minorHAnsi"/>
          <w:sz w:val="28"/>
          <w:szCs w:val="28"/>
          <w:lang w:eastAsia="en-US"/>
        </w:rPr>
      </w:pPr>
      <w:r w:rsidRPr="00ED68EC">
        <w:rPr>
          <w:rFonts w:eastAsia="SimSun"/>
          <w:color w:val="000000" w:themeColor="text1"/>
          <w:sz w:val="28"/>
          <w:szCs w:val="28"/>
          <w:lang w:eastAsia="en-US"/>
        </w:rPr>
        <w:t>В 2020 году обеспечение заказом АО «ЗИКСТО» по производству вагонов-платформ в рамках трехстороннего соглашения с АО «КТЖ – Экспресс» и АО «Фонд развития промышленности», а также экспортный договор с Молд</w:t>
      </w:r>
      <w:r>
        <w:rPr>
          <w:rFonts w:eastAsia="SimSun"/>
          <w:color w:val="000000" w:themeColor="text1"/>
          <w:sz w:val="28"/>
          <w:szCs w:val="28"/>
          <w:lang w:eastAsia="en-US"/>
        </w:rPr>
        <w:t xml:space="preserve">овой по поставке 12 локомотивов; </w:t>
      </w:r>
      <w:r w:rsidRPr="00ED68EC">
        <w:rPr>
          <w:rFonts w:eastAsia="SimSun"/>
          <w:color w:val="000000" w:themeColor="text1"/>
          <w:sz w:val="28"/>
          <w:szCs w:val="28"/>
          <w:lang w:eastAsia="en-US"/>
        </w:rPr>
        <w:t>АО «ЗИКСТО» был заключен трехсторонний договор между заводом, АО «БРК-Лизинг» и АО «KTZ-</w:t>
      </w:r>
      <w:proofErr w:type="spellStart"/>
      <w:r w:rsidRPr="00ED68EC">
        <w:rPr>
          <w:rFonts w:eastAsia="SimSun"/>
          <w:color w:val="000000" w:themeColor="text1"/>
          <w:sz w:val="28"/>
          <w:szCs w:val="28"/>
          <w:lang w:eastAsia="en-US"/>
        </w:rPr>
        <w:t>Express</w:t>
      </w:r>
      <w:proofErr w:type="spellEnd"/>
      <w:r w:rsidRPr="00ED68EC">
        <w:rPr>
          <w:rFonts w:eastAsia="SimSun"/>
          <w:color w:val="000000" w:themeColor="text1"/>
          <w:sz w:val="28"/>
          <w:szCs w:val="28"/>
          <w:lang w:eastAsia="en-US"/>
        </w:rPr>
        <w:t xml:space="preserve">» по исполнению предприятием заказа по выпуску 2000 вагон-платформ в 2021-2023 годах. Запуск производства намечен на март 2021 года. В настоящее время осуществляется подготовка к производственному процессу, определяются поставщики </w:t>
      </w:r>
      <w:proofErr w:type="spellStart"/>
      <w:r w:rsidRPr="00ED68EC">
        <w:rPr>
          <w:rFonts w:eastAsia="SimSun"/>
          <w:color w:val="000000" w:themeColor="text1"/>
          <w:sz w:val="28"/>
          <w:szCs w:val="28"/>
          <w:lang w:eastAsia="en-US"/>
        </w:rPr>
        <w:t>комплектущих</w:t>
      </w:r>
      <w:proofErr w:type="spellEnd"/>
      <w:r w:rsidRPr="00ED68EC">
        <w:rPr>
          <w:rFonts w:eastAsia="SimSun"/>
          <w:color w:val="000000" w:themeColor="text1"/>
          <w:sz w:val="28"/>
          <w:szCs w:val="28"/>
          <w:lang w:eastAsia="en-US"/>
        </w:rPr>
        <w:t>.</w:t>
      </w:r>
    </w:p>
    <w:p w:rsidR="00CB7E25" w:rsidRPr="00ED68EC" w:rsidRDefault="00CB7E25" w:rsidP="00CB7E25">
      <w:pPr>
        <w:widowControl w:val="0"/>
        <w:tabs>
          <w:tab w:val="left" w:pos="1134"/>
        </w:tabs>
        <w:ind w:firstLine="709"/>
        <w:contextualSpacing/>
        <w:jc w:val="both"/>
        <w:rPr>
          <w:rFonts w:eastAsia="SimSun"/>
          <w:color w:val="000000" w:themeColor="text1"/>
          <w:sz w:val="28"/>
          <w:szCs w:val="28"/>
          <w:lang w:eastAsia="en-US"/>
        </w:rPr>
      </w:pPr>
      <w:r w:rsidRPr="00ED68EC">
        <w:rPr>
          <w:rFonts w:eastAsia="SimSun"/>
          <w:color w:val="000000" w:themeColor="text1"/>
          <w:sz w:val="28"/>
          <w:szCs w:val="28"/>
          <w:lang w:eastAsia="en-US"/>
        </w:rPr>
        <w:t xml:space="preserve">В период 2019-2020 годах, ТОО «КВК» грузовые вагоны не выпускало по </w:t>
      </w:r>
      <w:r w:rsidRPr="00ED68EC">
        <w:rPr>
          <w:rFonts w:eastAsia="SimSun"/>
          <w:color w:val="000000" w:themeColor="text1"/>
          <w:sz w:val="28"/>
          <w:szCs w:val="28"/>
          <w:lang w:eastAsia="en-US"/>
        </w:rPr>
        <w:lastRenderedPageBreak/>
        <w:t xml:space="preserve">причине отсутствия заказов. В ноябре 2020 года, Товариществом совместно с ТОО «SMP </w:t>
      </w:r>
      <w:proofErr w:type="spellStart"/>
      <w:r w:rsidRPr="00ED68EC">
        <w:rPr>
          <w:rFonts w:eastAsia="SimSun"/>
          <w:color w:val="000000" w:themeColor="text1"/>
          <w:sz w:val="28"/>
          <w:szCs w:val="28"/>
          <w:lang w:eastAsia="en-US"/>
        </w:rPr>
        <w:t>Group</w:t>
      </w:r>
      <w:proofErr w:type="spellEnd"/>
      <w:r w:rsidRPr="00ED68EC">
        <w:rPr>
          <w:rFonts w:eastAsia="SimSun"/>
          <w:color w:val="000000" w:themeColor="text1"/>
          <w:sz w:val="28"/>
          <w:szCs w:val="28"/>
          <w:lang w:eastAsia="en-US"/>
        </w:rPr>
        <w:t>» было создано Временное объединение юридических лиц – Консорциум, основной целью которого является выпуск грузовых вагонов. В декабре 2020 года заключен договор между Консорциумом, АО «</w:t>
      </w:r>
      <w:proofErr w:type="spellStart"/>
      <w:r w:rsidRPr="00ED68EC">
        <w:rPr>
          <w:rFonts w:eastAsia="SimSun"/>
          <w:color w:val="000000" w:themeColor="text1"/>
          <w:sz w:val="28"/>
          <w:szCs w:val="28"/>
          <w:lang w:eastAsia="en-US"/>
        </w:rPr>
        <w:t>Казтеміртранс</w:t>
      </w:r>
      <w:proofErr w:type="spellEnd"/>
      <w:r>
        <w:rPr>
          <w:rFonts w:eastAsia="SimSun"/>
          <w:color w:val="000000" w:themeColor="text1"/>
          <w:sz w:val="28"/>
          <w:szCs w:val="28"/>
          <w:lang w:eastAsia="en-US"/>
        </w:rPr>
        <w:t>»</w:t>
      </w:r>
      <w:r w:rsidRPr="00ED68EC">
        <w:rPr>
          <w:rFonts w:eastAsia="SimSun"/>
          <w:color w:val="000000" w:themeColor="text1"/>
          <w:sz w:val="28"/>
          <w:szCs w:val="28"/>
          <w:lang w:eastAsia="en-US"/>
        </w:rPr>
        <w:t xml:space="preserve"> и АО «Фонд развития промышленности» на поставку в 2021 году 1000 полувагонов. В настоящее время в компании осуществляется </w:t>
      </w:r>
      <w:proofErr w:type="spellStart"/>
      <w:r w:rsidRPr="00ED68EC">
        <w:rPr>
          <w:rFonts w:eastAsia="SimSun"/>
          <w:color w:val="000000" w:themeColor="text1"/>
          <w:sz w:val="28"/>
          <w:szCs w:val="28"/>
          <w:lang w:eastAsia="en-US"/>
        </w:rPr>
        <w:t>предпроизводственный</w:t>
      </w:r>
      <w:proofErr w:type="spellEnd"/>
      <w:r w:rsidRPr="00ED68EC">
        <w:rPr>
          <w:rFonts w:eastAsia="SimSun"/>
          <w:color w:val="000000" w:themeColor="text1"/>
          <w:sz w:val="28"/>
          <w:szCs w:val="28"/>
          <w:lang w:eastAsia="en-US"/>
        </w:rPr>
        <w:t xml:space="preserve"> инспекционный контроль для запуска </w:t>
      </w:r>
      <w:proofErr w:type="spellStart"/>
      <w:r w:rsidRPr="00ED68EC">
        <w:rPr>
          <w:rFonts w:eastAsia="SimSun"/>
          <w:color w:val="000000" w:themeColor="text1"/>
          <w:sz w:val="28"/>
          <w:szCs w:val="28"/>
          <w:lang w:eastAsia="en-US"/>
        </w:rPr>
        <w:t>произвоства</w:t>
      </w:r>
      <w:proofErr w:type="spellEnd"/>
      <w:r w:rsidRPr="00ED68EC">
        <w:rPr>
          <w:rFonts w:eastAsia="SimSun"/>
          <w:color w:val="000000" w:themeColor="text1"/>
          <w:sz w:val="28"/>
          <w:szCs w:val="28"/>
          <w:lang w:eastAsia="en-US"/>
        </w:rPr>
        <w:t xml:space="preserve"> в марте текущего года.</w:t>
      </w:r>
    </w:p>
    <w:p w:rsidR="00CB7E25" w:rsidRPr="004000DC" w:rsidRDefault="00CB7E25" w:rsidP="00CB7E25">
      <w:pPr>
        <w:widowControl w:val="0"/>
        <w:tabs>
          <w:tab w:val="left" w:pos="1134"/>
        </w:tabs>
        <w:ind w:firstLine="709"/>
        <w:contextualSpacing/>
        <w:jc w:val="both"/>
        <w:rPr>
          <w:rFonts w:eastAsia="Calibri"/>
          <w:bCs/>
          <w:sz w:val="28"/>
          <w:szCs w:val="28"/>
          <w:lang w:eastAsia="en-US"/>
        </w:rPr>
      </w:pPr>
      <w:r w:rsidRPr="004000DC">
        <w:rPr>
          <w:rFonts w:eastAsia="SimSun"/>
          <w:color w:val="000000" w:themeColor="text1"/>
          <w:sz w:val="28"/>
          <w:szCs w:val="28"/>
          <w:lang w:eastAsia="en-US"/>
        </w:rPr>
        <w:t>В горнорудном машиностроении</w:t>
      </w:r>
      <w:r>
        <w:rPr>
          <w:rFonts w:eastAsia="Calibri"/>
          <w:bCs/>
          <w:sz w:val="28"/>
          <w:szCs w:val="28"/>
          <w:lang w:eastAsia="en-US"/>
        </w:rPr>
        <w:t xml:space="preserve"> </w:t>
      </w:r>
      <w:r w:rsidRPr="00ED68EC">
        <w:rPr>
          <w:rFonts w:eastAsia="Calibri"/>
          <w:bCs/>
          <w:sz w:val="28"/>
          <w:szCs w:val="28"/>
          <w:lang w:eastAsia="en-US"/>
        </w:rPr>
        <w:t>одним из первых предприятий в стране, внедривших элементы Индустрии 4.0, стал ТОО «</w:t>
      </w:r>
      <w:proofErr w:type="spellStart"/>
      <w:r w:rsidRPr="00ED68EC">
        <w:rPr>
          <w:rFonts w:eastAsia="Calibri"/>
          <w:bCs/>
          <w:sz w:val="28"/>
          <w:szCs w:val="28"/>
          <w:lang w:eastAsia="en-US"/>
        </w:rPr>
        <w:t>Мэйкер</w:t>
      </w:r>
      <w:proofErr w:type="spellEnd"/>
      <w:r w:rsidRPr="00ED68EC">
        <w:rPr>
          <w:rFonts w:eastAsia="Calibri"/>
          <w:bCs/>
          <w:sz w:val="28"/>
          <w:szCs w:val="28"/>
          <w:lang w:eastAsia="en-US"/>
        </w:rPr>
        <w:t>» в г.</w:t>
      </w:r>
      <w:r>
        <w:rPr>
          <w:rFonts w:eastAsia="Calibri"/>
          <w:bCs/>
          <w:sz w:val="28"/>
          <w:szCs w:val="28"/>
          <w:lang w:eastAsia="en-US"/>
        </w:rPr>
        <w:t> </w:t>
      </w:r>
      <w:r w:rsidRPr="00ED68EC">
        <w:rPr>
          <w:rFonts w:eastAsia="Calibri"/>
          <w:bCs/>
          <w:sz w:val="28"/>
          <w:szCs w:val="28"/>
          <w:lang w:eastAsia="en-US"/>
        </w:rPr>
        <w:t>Караганда.</w:t>
      </w:r>
    </w:p>
    <w:p w:rsidR="00CB7E25" w:rsidRPr="00ED68EC" w:rsidRDefault="00CB7E25" w:rsidP="00CB7E25">
      <w:pPr>
        <w:ind w:firstLine="708"/>
        <w:contextualSpacing/>
        <w:jc w:val="both"/>
        <w:rPr>
          <w:rFonts w:eastAsia="Calibri"/>
          <w:b/>
          <w:i/>
          <w:color w:val="000000"/>
          <w:sz w:val="28"/>
          <w:szCs w:val="28"/>
          <w:lang w:eastAsia="en-US"/>
        </w:rPr>
      </w:pPr>
      <w:r w:rsidRPr="004000DC">
        <w:rPr>
          <w:rFonts w:eastAsia="Calibri"/>
          <w:i/>
          <w:sz w:val="28"/>
          <w:szCs w:val="28"/>
          <w:lang w:eastAsia="en-US"/>
        </w:rPr>
        <w:t>Принятые меры:</w:t>
      </w:r>
      <w:r>
        <w:rPr>
          <w:rFonts w:eastAsia="Calibri"/>
          <w:i/>
          <w:sz w:val="28"/>
          <w:szCs w:val="28"/>
          <w:lang w:eastAsia="en-US"/>
        </w:rPr>
        <w:t xml:space="preserve"> </w:t>
      </w:r>
      <w:r w:rsidRPr="00ED68EC">
        <w:rPr>
          <w:rFonts w:eastAsia="Calibri"/>
          <w:sz w:val="28"/>
          <w:szCs w:val="28"/>
          <w:lang w:eastAsia="en-US"/>
        </w:rPr>
        <w:t>в 2020 году произведены части машин буровых или проходчес</w:t>
      </w:r>
      <w:r>
        <w:rPr>
          <w:rFonts w:eastAsia="Calibri"/>
          <w:sz w:val="28"/>
          <w:szCs w:val="28"/>
          <w:lang w:eastAsia="en-US"/>
        </w:rPr>
        <w:t>ких или машин для выемки грунта,</w:t>
      </w:r>
      <w:r w:rsidRPr="00ED68EC">
        <w:rPr>
          <w:rFonts w:eastAsia="Calibri"/>
          <w:sz w:val="28"/>
          <w:szCs w:val="28"/>
          <w:lang w:eastAsia="en-US"/>
        </w:rPr>
        <w:t xml:space="preserve"> части кранов на сумму 15,0</w:t>
      </w:r>
      <w:r>
        <w:rPr>
          <w:rFonts w:eastAsia="Calibri"/>
          <w:sz w:val="28"/>
          <w:szCs w:val="28"/>
          <w:lang w:eastAsia="en-US"/>
        </w:rPr>
        <w:t> </w:t>
      </w:r>
      <w:proofErr w:type="spellStart"/>
      <w:r>
        <w:rPr>
          <w:rFonts w:eastAsia="Calibri"/>
          <w:sz w:val="28"/>
          <w:szCs w:val="28"/>
          <w:lang w:eastAsia="en-US"/>
        </w:rPr>
        <w:t>млрд.тенге</w:t>
      </w:r>
      <w:proofErr w:type="spellEnd"/>
      <w:r>
        <w:rPr>
          <w:rFonts w:eastAsia="Calibri"/>
          <w:sz w:val="28"/>
          <w:szCs w:val="28"/>
          <w:lang w:eastAsia="en-US"/>
        </w:rPr>
        <w:t xml:space="preserve">; </w:t>
      </w:r>
      <w:r w:rsidRPr="00ED68EC">
        <w:rPr>
          <w:rFonts w:eastAsia="Calibri"/>
          <w:sz w:val="28"/>
          <w:szCs w:val="28"/>
          <w:lang w:eastAsia="en-US"/>
        </w:rPr>
        <w:t>основным заказчиком завода ТОО «</w:t>
      </w:r>
      <w:proofErr w:type="spellStart"/>
      <w:r w:rsidRPr="00ED68EC">
        <w:rPr>
          <w:rFonts w:eastAsia="Calibri"/>
          <w:sz w:val="28"/>
          <w:szCs w:val="28"/>
          <w:lang w:eastAsia="en-US"/>
        </w:rPr>
        <w:t>Maker</w:t>
      </w:r>
      <w:proofErr w:type="spellEnd"/>
      <w:r w:rsidRPr="00ED68EC">
        <w:rPr>
          <w:rFonts w:eastAsia="Calibri"/>
          <w:sz w:val="28"/>
          <w:szCs w:val="28"/>
          <w:lang w:eastAsia="en-US"/>
        </w:rPr>
        <w:t xml:space="preserve">» </w:t>
      </w:r>
      <w:r>
        <w:rPr>
          <w:rFonts w:eastAsia="Calibri"/>
          <w:sz w:val="28"/>
          <w:szCs w:val="28"/>
          <w:lang w:eastAsia="en-US"/>
        </w:rPr>
        <w:t>е</w:t>
      </w:r>
      <w:r w:rsidRPr="00ED68EC">
        <w:rPr>
          <w:rFonts w:eastAsia="Calibri"/>
          <w:sz w:val="28"/>
          <w:szCs w:val="28"/>
          <w:lang w:eastAsia="en-US"/>
        </w:rPr>
        <w:t>жемесячно выпускает 12 тысяч</w:t>
      </w:r>
      <w:r>
        <w:rPr>
          <w:rFonts w:eastAsia="Calibri"/>
          <w:sz w:val="28"/>
          <w:szCs w:val="28"/>
          <w:lang w:eastAsia="en-US"/>
        </w:rPr>
        <w:t xml:space="preserve"> наименований продукции на 1 </w:t>
      </w:r>
      <w:proofErr w:type="spellStart"/>
      <w:r>
        <w:rPr>
          <w:rFonts w:eastAsia="Calibri"/>
          <w:sz w:val="28"/>
          <w:szCs w:val="28"/>
          <w:lang w:eastAsia="en-US"/>
        </w:rPr>
        <w:t>млрд.тенге</w:t>
      </w:r>
      <w:proofErr w:type="spellEnd"/>
      <w:r>
        <w:rPr>
          <w:rFonts w:eastAsia="Calibri"/>
          <w:sz w:val="28"/>
          <w:szCs w:val="28"/>
          <w:lang w:eastAsia="en-US"/>
        </w:rPr>
        <w:t>, часть из которых экспортирует</w:t>
      </w:r>
      <w:r w:rsidRPr="00ED68EC">
        <w:rPr>
          <w:rFonts w:eastAsia="Calibri"/>
          <w:sz w:val="28"/>
          <w:szCs w:val="28"/>
          <w:lang w:eastAsia="en-US"/>
        </w:rPr>
        <w:t xml:space="preserve"> путем сотрудничества с международными немецкими ком</w:t>
      </w:r>
      <w:r>
        <w:rPr>
          <w:rFonts w:eastAsia="Calibri"/>
          <w:sz w:val="28"/>
          <w:szCs w:val="28"/>
          <w:lang w:eastAsia="en-US"/>
        </w:rPr>
        <w:t xml:space="preserve">паниями </w:t>
      </w:r>
      <w:proofErr w:type="spellStart"/>
      <w:r>
        <w:rPr>
          <w:rFonts w:eastAsia="Calibri"/>
          <w:sz w:val="28"/>
          <w:szCs w:val="28"/>
          <w:lang w:eastAsia="en-US"/>
        </w:rPr>
        <w:t>Danfoss</w:t>
      </w:r>
      <w:proofErr w:type="spellEnd"/>
      <w:r>
        <w:rPr>
          <w:rFonts w:eastAsia="Calibri"/>
          <w:sz w:val="28"/>
          <w:szCs w:val="28"/>
          <w:lang w:eastAsia="en-US"/>
        </w:rPr>
        <w:t xml:space="preserve"> и </w:t>
      </w:r>
      <w:proofErr w:type="spellStart"/>
      <w:r>
        <w:rPr>
          <w:rFonts w:eastAsia="Calibri"/>
          <w:sz w:val="28"/>
          <w:szCs w:val="28"/>
          <w:lang w:eastAsia="en-US"/>
        </w:rPr>
        <w:t>ThyssenKrupp</w:t>
      </w:r>
      <w:proofErr w:type="spellEnd"/>
      <w:r>
        <w:rPr>
          <w:rFonts w:eastAsia="Calibri"/>
          <w:sz w:val="28"/>
          <w:szCs w:val="28"/>
          <w:lang w:eastAsia="en-US"/>
        </w:rPr>
        <w:t xml:space="preserve">; </w:t>
      </w:r>
      <w:r w:rsidRPr="00ED68EC">
        <w:rPr>
          <w:rFonts w:eastAsia="Calibri"/>
          <w:sz w:val="28"/>
          <w:szCs w:val="28"/>
          <w:lang w:eastAsia="en-US"/>
        </w:rPr>
        <w:t>ТОО «</w:t>
      </w:r>
      <w:proofErr w:type="spellStart"/>
      <w:r w:rsidRPr="00ED68EC">
        <w:rPr>
          <w:rFonts w:eastAsia="Calibri"/>
          <w:sz w:val="28"/>
          <w:szCs w:val="28"/>
          <w:lang w:eastAsia="en-US"/>
        </w:rPr>
        <w:t>Курылысмет</w:t>
      </w:r>
      <w:proofErr w:type="spellEnd"/>
      <w:r w:rsidRPr="00ED68EC">
        <w:rPr>
          <w:rFonts w:eastAsia="Calibri"/>
          <w:sz w:val="28"/>
          <w:szCs w:val="28"/>
          <w:lang w:eastAsia="en-US"/>
        </w:rPr>
        <w:t>» для АО «</w:t>
      </w:r>
      <w:proofErr w:type="spellStart"/>
      <w:r w:rsidRPr="00ED68EC">
        <w:rPr>
          <w:rFonts w:eastAsia="Calibri"/>
          <w:sz w:val="28"/>
          <w:szCs w:val="28"/>
          <w:lang w:eastAsia="en-US"/>
        </w:rPr>
        <w:t>АрселорМиттал</w:t>
      </w:r>
      <w:proofErr w:type="spellEnd"/>
      <w:r w:rsidRPr="00ED68EC">
        <w:rPr>
          <w:rFonts w:eastAsia="Calibri"/>
          <w:sz w:val="28"/>
          <w:szCs w:val="28"/>
          <w:lang w:eastAsia="en-US"/>
        </w:rPr>
        <w:t xml:space="preserve"> Темиртау» произведены пять прототипов секций модернизированного механизированного комплекса ГМ 15-29М. </w:t>
      </w:r>
    </w:p>
    <w:p w:rsidR="00CB7E25" w:rsidRPr="00E43C50" w:rsidRDefault="00CB7E25" w:rsidP="00CB7E25">
      <w:pPr>
        <w:tabs>
          <w:tab w:val="left" w:pos="993"/>
        </w:tabs>
        <w:ind w:firstLine="709"/>
        <w:contextualSpacing/>
        <w:jc w:val="both"/>
        <w:rPr>
          <w:rFonts w:eastAsia="Calibri"/>
          <w:b/>
          <w:color w:val="000000"/>
          <w:sz w:val="28"/>
          <w:szCs w:val="28"/>
          <w:lang w:eastAsia="en-US"/>
        </w:rPr>
      </w:pPr>
      <w:r w:rsidRPr="00E43C50">
        <w:rPr>
          <w:rFonts w:eastAsia="Calibri"/>
          <w:color w:val="000000"/>
          <w:sz w:val="28"/>
          <w:szCs w:val="28"/>
          <w:lang w:eastAsia="en-US"/>
        </w:rPr>
        <w:t>Производительность труда в отрасли производства прочей неметаллической минеральной продукции,</w:t>
      </w:r>
      <w:r w:rsidRPr="00E43C50">
        <w:rPr>
          <w:rFonts w:eastAsia="Calibri"/>
          <w:b/>
          <w:color w:val="000000"/>
          <w:sz w:val="28"/>
          <w:szCs w:val="28"/>
          <w:lang w:eastAsia="en-US"/>
        </w:rPr>
        <w:t xml:space="preserve"> </w:t>
      </w:r>
      <w:r w:rsidRPr="00E43C50">
        <w:rPr>
          <w:rFonts w:eastAsia="Calibri"/>
          <w:color w:val="000000"/>
          <w:sz w:val="28"/>
          <w:szCs w:val="28"/>
          <w:lang w:val="kk-KZ" w:eastAsia="en-US"/>
        </w:rPr>
        <w:t xml:space="preserve">12,3 </w:t>
      </w:r>
      <w:r w:rsidRPr="00E43C50">
        <w:rPr>
          <w:rFonts w:eastAsia="Calibri"/>
          <w:color w:val="000000"/>
          <w:sz w:val="28"/>
          <w:szCs w:val="28"/>
          <w:lang w:eastAsia="en-US"/>
        </w:rPr>
        <w:t>тыс. долларов США/человек</w:t>
      </w:r>
      <w:r w:rsidRPr="00E43C50">
        <w:rPr>
          <w:rFonts w:eastAsia="Calibri"/>
          <w:color w:val="000000"/>
          <w:sz w:val="28"/>
          <w:szCs w:val="28"/>
          <w:lang w:val="kk-KZ" w:eastAsia="en-US"/>
        </w:rPr>
        <w:t>, 94,4</w:t>
      </w:r>
      <w:r>
        <w:rPr>
          <w:rFonts w:eastAsia="Calibri"/>
          <w:color w:val="000000"/>
          <w:sz w:val="28"/>
          <w:szCs w:val="28"/>
          <w:lang w:val="kk-KZ" w:eastAsia="en-US"/>
        </w:rPr>
        <w:t> </w:t>
      </w:r>
      <w:r w:rsidRPr="00E43C50">
        <w:rPr>
          <w:rFonts w:eastAsia="Calibri"/>
          <w:color w:val="000000"/>
          <w:sz w:val="28"/>
          <w:szCs w:val="28"/>
          <w:lang w:eastAsia="en-US"/>
        </w:rPr>
        <w:t>% к 2018 году (за январь-сентябрь 2020 года).</w:t>
      </w:r>
    </w:p>
    <w:p w:rsidR="00CB7E25" w:rsidRPr="006B4307" w:rsidRDefault="00CB7E25" w:rsidP="00CB7E25">
      <w:pPr>
        <w:tabs>
          <w:tab w:val="left" w:pos="993"/>
        </w:tabs>
        <w:ind w:firstLine="709"/>
        <w:contextualSpacing/>
        <w:jc w:val="both"/>
        <w:rPr>
          <w:rFonts w:eastAsia="Calibri"/>
          <w:sz w:val="28"/>
          <w:szCs w:val="28"/>
          <w:lang w:eastAsia="en-US"/>
        </w:rPr>
      </w:pPr>
      <w:r w:rsidRPr="006B4307">
        <w:rPr>
          <w:rFonts w:eastAsia="Calibri"/>
          <w:i/>
          <w:sz w:val="28"/>
          <w:szCs w:val="28"/>
          <w:lang w:eastAsia="en-US"/>
        </w:rPr>
        <w:t>Принятые меры:</w:t>
      </w:r>
    </w:p>
    <w:p w:rsidR="00CB7E25" w:rsidRPr="00ED68EC" w:rsidRDefault="00CB7E25" w:rsidP="00CB7E25">
      <w:pPr>
        <w:tabs>
          <w:tab w:val="left" w:pos="993"/>
        </w:tabs>
        <w:ind w:firstLine="709"/>
        <w:contextualSpacing/>
        <w:jc w:val="both"/>
        <w:rPr>
          <w:rFonts w:eastAsia="Calibri"/>
          <w:sz w:val="28"/>
          <w:szCs w:val="28"/>
          <w:lang w:val="kk-KZ" w:eastAsia="en-US"/>
        </w:rPr>
      </w:pPr>
      <w:r w:rsidRPr="00ED68EC">
        <w:rPr>
          <w:rFonts w:eastAsia="Calibri"/>
          <w:sz w:val="28"/>
          <w:szCs w:val="28"/>
          <w:lang w:eastAsia="en-US"/>
        </w:rPr>
        <w:t>За 2019-2020 год</w:t>
      </w:r>
      <w:r w:rsidRPr="00ED68EC">
        <w:rPr>
          <w:rFonts w:eastAsia="Calibri"/>
          <w:sz w:val="28"/>
          <w:szCs w:val="28"/>
          <w:lang w:val="kk-KZ" w:eastAsia="en-US"/>
        </w:rPr>
        <w:t>ы</w:t>
      </w:r>
      <w:r w:rsidRPr="00ED68EC">
        <w:rPr>
          <w:rFonts w:eastAsia="Calibri"/>
          <w:sz w:val="28"/>
          <w:szCs w:val="28"/>
          <w:lang w:eastAsia="en-US"/>
        </w:rPr>
        <w:t xml:space="preserve"> исполнено 80</w:t>
      </w:r>
      <w:r>
        <w:rPr>
          <w:rFonts w:eastAsia="Calibri"/>
          <w:sz w:val="28"/>
          <w:szCs w:val="28"/>
          <w:lang w:eastAsia="en-US"/>
        </w:rPr>
        <w:t> </w:t>
      </w:r>
      <w:r w:rsidRPr="00ED68EC">
        <w:rPr>
          <w:rFonts w:eastAsia="Calibri"/>
          <w:sz w:val="28"/>
          <w:szCs w:val="28"/>
          <w:lang w:eastAsia="en-US"/>
        </w:rPr>
        <w:t>% мероприятий Дорожной карты по развитию производства строительных материалов на 2019 – 2021 годы</w:t>
      </w:r>
      <w:r>
        <w:rPr>
          <w:rFonts w:eastAsia="Calibri"/>
          <w:sz w:val="28"/>
          <w:szCs w:val="28"/>
          <w:lang w:eastAsia="en-US"/>
        </w:rPr>
        <w:t>:</w:t>
      </w:r>
      <w:r w:rsidRPr="00ED68EC">
        <w:rPr>
          <w:rFonts w:eastAsia="Calibri"/>
          <w:sz w:val="28"/>
          <w:szCs w:val="28"/>
          <w:lang w:eastAsia="en-US"/>
        </w:rPr>
        <w:t xml:space="preserve"> </w:t>
      </w:r>
      <w:r w:rsidRPr="00ED68EC">
        <w:rPr>
          <w:rFonts w:eastAsia="Calibri"/>
          <w:sz w:val="28"/>
          <w:szCs w:val="28"/>
          <w:lang w:val="kk-KZ" w:eastAsia="en-US"/>
        </w:rPr>
        <w:t>установлены целевые индикаторы по местному содержанию в государственных закупках;</w:t>
      </w:r>
      <w:r>
        <w:rPr>
          <w:rFonts w:eastAsia="Calibri"/>
          <w:sz w:val="28"/>
          <w:szCs w:val="28"/>
          <w:lang w:val="kk-KZ" w:eastAsia="en-US"/>
        </w:rPr>
        <w:t xml:space="preserve"> </w:t>
      </w:r>
      <w:r w:rsidRPr="00ED68EC">
        <w:rPr>
          <w:rFonts w:eastAsia="Calibri"/>
          <w:sz w:val="28"/>
          <w:szCs w:val="28"/>
          <w:lang w:val="kk-KZ" w:eastAsia="en-US"/>
        </w:rPr>
        <w:t>отдельные виды строительных материалов включены в перечень товаров, в отношении которых условный выпуск не допускается;</w:t>
      </w:r>
      <w:r>
        <w:rPr>
          <w:rFonts w:eastAsia="Calibri"/>
          <w:sz w:val="28"/>
          <w:szCs w:val="28"/>
          <w:lang w:val="kk-KZ" w:eastAsia="en-US"/>
        </w:rPr>
        <w:t xml:space="preserve"> </w:t>
      </w:r>
      <w:r w:rsidRPr="00ED68EC">
        <w:rPr>
          <w:rFonts w:eastAsia="Calibri"/>
          <w:sz w:val="28"/>
          <w:szCs w:val="28"/>
          <w:lang w:val="kk-KZ" w:eastAsia="en-US"/>
        </w:rPr>
        <w:t>введен запрет на экспорт с территории Республики Казахстан товаров лесной промышленности (лесоматериалы);</w:t>
      </w:r>
      <w:r>
        <w:rPr>
          <w:rFonts w:eastAsia="Calibri"/>
          <w:sz w:val="28"/>
          <w:szCs w:val="28"/>
          <w:lang w:val="kk-KZ" w:eastAsia="en-US"/>
        </w:rPr>
        <w:t xml:space="preserve"> </w:t>
      </w:r>
      <w:r w:rsidRPr="00ED68EC">
        <w:rPr>
          <w:rFonts w:eastAsia="Calibri"/>
          <w:sz w:val="28"/>
          <w:szCs w:val="28"/>
          <w:lang w:val="kk-KZ" w:eastAsia="en-US"/>
        </w:rPr>
        <w:t>предусмотрены обязательства проектировщика и подрядчика по использованию реестра отечественных товаропроизводителей строительных материалов, оборудования, изделий и конструкций при закупе строительных материалов и оборудования в государственных закупках;</w:t>
      </w:r>
      <w:r>
        <w:rPr>
          <w:rFonts w:eastAsia="Calibri"/>
          <w:sz w:val="28"/>
          <w:szCs w:val="28"/>
          <w:lang w:val="kk-KZ" w:eastAsia="en-US"/>
        </w:rPr>
        <w:t xml:space="preserve"> </w:t>
      </w:r>
      <w:r w:rsidRPr="00ED68EC">
        <w:rPr>
          <w:rFonts w:eastAsia="Calibri"/>
          <w:sz w:val="28"/>
          <w:szCs w:val="28"/>
          <w:lang w:val="kk-KZ" w:eastAsia="en-US"/>
        </w:rPr>
        <w:t>проведен анализ и систематизация нормативно-технических документов в области произв</w:t>
      </w:r>
      <w:r>
        <w:rPr>
          <w:rFonts w:eastAsia="Calibri"/>
          <w:sz w:val="28"/>
          <w:szCs w:val="28"/>
          <w:lang w:val="kk-KZ" w:eastAsia="en-US"/>
        </w:rPr>
        <w:t xml:space="preserve">одства строительных материалов; </w:t>
      </w:r>
      <w:r w:rsidRPr="00ED68EC">
        <w:rPr>
          <w:rFonts w:eastAsia="Calibri"/>
          <w:sz w:val="28"/>
          <w:szCs w:val="28"/>
          <w:lang w:val="kk-KZ" w:eastAsia="en-US"/>
        </w:rPr>
        <w:t>принят новый национальный стандарт СТ РК ЕН 19</w:t>
      </w:r>
      <w:r>
        <w:rPr>
          <w:rFonts w:eastAsia="Calibri"/>
          <w:sz w:val="28"/>
          <w:szCs w:val="28"/>
          <w:lang w:val="kk-KZ" w:eastAsia="en-US"/>
        </w:rPr>
        <w:t xml:space="preserve">7-1-2019 от 1 августа 2019 года, где </w:t>
      </w:r>
      <w:r w:rsidRPr="00ED68EC">
        <w:rPr>
          <w:rFonts w:eastAsia="Calibri"/>
          <w:sz w:val="28"/>
          <w:szCs w:val="28"/>
          <w:lang w:val="kk-KZ" w:eastAsia="en-US"/>
        </w:rPr>
        <w:t>расширены показатели оценки соответствия по цементной продукции;</w:t>
      </w:r>
      <w:r>
        <w:rPr>
          <w:rFonts w:eastAsia="Calibri"/>
          <w:sz w:val="28"/>
          <w:szCs w:val="28"/>
          <w:lang w:val="kk-KZ" w:eastAsia="en-US"/>
        </w:rPr>
        <w:t xml:space="preserve"> </w:t>
      </w:r>
      <w:r w:rsidRPr="00ED68EC">
        <w:rPr>
          <w:rFonts w:eastAsiaTheme="minorHAnsi" w:cstheme="minorBidi"/>
          <w:sz w:val="28"/>
          <w:szCs w:val="28"/>
          <w:lang w:eastAsia="en-US"/>
        </w:rPr>
        <w:t>огранич</w:t>
      </w:r>
      <w:r>
        <w:rPr>
          <w:rFonts w:eastAsiaTheme="minorHAnsi" w:cstheme="minorBidi"/>
          <w:sz w:val="28"/>
          <w:szCs w:val="28"/>
          <w:lang w:eastAsia="en-US"/>
        </w:rPr>
        <w:t>ен</w:t>
      </w:r>
      <w:r w:rsidRPr="00ED68EC">
        <w:rPr>
          <w:rFonts w:eastAsiaTheme="minorHAnsi" w:cstheme="minorBidi"/>
          <w:sz w:val="28"/>
          <w:szCs w:val="28"/>
          <w:lang w:eastAsia="en-US"/>
        </w:rPr>
        <w:t xml:space="preserve"> допуск продукции импортного производства, а именно цемента</w:t>
      </w:r>
      <w:r>
        <w:rPr>
          <w:rFonts w:eastAsiaTheme="minorHAnsi" w:cstheme="minorBidi"/>
          <w:sz w:val="28"/>
          <w:szCs w:val="28"/>
          <w:lang w:eastAsia="en-US"/>
        </w:rPr>
        <w:t>,</w:t>
      </w:r>
      <w:r w:rsidRPr="00ED68EC">
        <w:rPr>
          <w:rFonts w:eastAsiaTheme="minorHAnsi" w:cstheme="minorBidi"/>
          <w:sz w:val="28"/>
          <w:szCs w:val="28"/>
          <w:lang w:eastAsia="en-US"/>
        </w:rPr>
        <w:t xml:space="preserve"> к участию в государственных закупках со сроком на 2 года</w:t>
      </w:r>
      <w:r>
        <w:rPr>
          <w:rFonts w:eastAsia="Calibri"/>
          <w:sz w:val="28"/>
          <w:szCs w:val="28"/>
          <w:lang w:val="kk-KZ" w:eastAsia="en-US"/>
        </w:rPr>
        <w:t>.</w:t>
      </w:r>
    </w:p>
    <w:p w:rsidR="00CB7E25" w:rsidRPr="006B4307" w:rsidRDefault="00CB7E25" w:rsidP="00CB7E25">
      <w:pPr>
        <w:ind w:firstLine="708"/>
        <w:contextualSpacing/>
        <w:jc w:val="both"/>
        <w:rPr>
          <w:rFonts w:eastAsia="SimSun"/>
          <w:i/>
          <w:sz w:val="28"/>
          <w:szCs w:val="28"/>
          <w:lang w:eastAsia="en-US"/>
        </w:rPr>
      </w:pPr>
      <w:r w:rsidRPr="006B4307">
        <w:rPr>
          <w:rFonts w:eastAsia="Calibri"/>
          <w:i/>
          <w:color w:val="000000"/>
          <w:sz w:val="28"/>
          <w:szCs w:val="28"/>
          <w:lang w:eastAsia="en-US"/>
        </w:rPr>
        <w:t>12. Индикатор «</w:t>
      </w:r>
      <w:r w:rsidRPr="006B4307">
        <w:rPr>
          <w:rFonts w:eastAsia="SimSun"/>
          <w:i/>
          <w:color w:val="000000" w:themeColor="text1"/>
          <w:sz w:val="28"/>
          <w:szCs w:val="28"/>
          <w:lang w:eastAsia="en-US"/>
        </w:rPr>
        <w:t xml:space="preserve">Доля местного содержания в закупках недропользователей (горнорудный комплекс): товаров, работ и услуг» </w:t>
      </w:r>
      <w:r w:rsidRPr="006B4307">
        <w:rPr>
          <w:rFonts w:eastAsia="Calibri"/>
          <w:i/>
          <w:sz w:val="28"/>
          <w:szCs w:val="28"/>
          <w:lang w:eastAsia="en-US"/>
        </w:rPr>
        <w:t>(план – 48,5</w:t>
      </w:r>
      <w:r>
        <w:rPr>
          <w:rFonts w:eastAsia="Calibri"/>
          <w:i/>
          <w:sz w:val="28"/>
          <w:szCs w:val="28"/>
          <w:lang w:eastAsia="en-US"/>
        </w:rPr>
        <w:t> </w:t>
      </w:r>
      <w:r w:rsidRPr="006B4307">
        <w:rPr>
          <w:rFonts w:eastAsia="Calibri"/>
          <w:i/>
          <w:sz w:val="28"/>
          <w:szCs w:val="28"/>
          <w:lang w:eastAsia="en-US"/>
        </w:rPr>
        <w:t>%).</w:t>
      </w:r>
    </w:p>
    <w:p w:rsidR="00CB7E25" w:rsidRPr="00ED68EC" w:rsidRDefault="00CB7E25" w:rsidP="00CB7E25">
      <w:pPr>
        <w:ind w:firstLine="708"/>
        <w:contextualSpacing/>
        <w:jc w:val="both"/>
        <w:rPr>
          <w:rFonts w:eastAsia="SimSun"/>
          <w:b/>
          <w:i/>
          <w:color w:val="000000" w:themeColor="text1"/>
          <w:sz w:val="28"/>
          <w:szCs w:val="28"/>
          <w:lang w:val="kk-KZ" w:eastAsia="en-US"/>
        </w:rPr>
      </w:pPr>
      <w:r w:rsidRPr="00ED68EC">
        <w:rPr>
          <w:rFonts w:eastAsia="Calibri"/>
          <w:sz w:val="28"/>
          <w:szCs w:val="28"/>
          <w:lang w:val="kk-KZ" w:eastAsia="en-US"/>
        </w:rPr>
        <w:t>Д</w:t>
      </w:r>
      <w:proofErr w:type="spellStart"/>
      <w:r w:rsidRPr="00ED68EC">
        <w:rPr>
          <w:rFonts w:eastAsia="Calibri"/>
          <w:sz w:val="28"/>
          <w:szCs w:val="28"/>
          <w:lang w:eastAsia="en-US"/>
        </w:rPr>
        <w:t>анные</w:t>
      </w:r>
      <w:proofErr w:type="spellEnd"/>
      <w:r w:rsidRPr="00ED68EC">
        <w:rPr>
          <w:rFonts w:eastAsia="Calibri"/>
          <w:sz w:val="28"/>
          <w:szCs w:val="28"/>
          <w:lang w:eastAsia="en-US"/>
        </w:rPr>
        <w:t xml:space="preserve"> по итогам 2020 года будут сформированы в мае 2021 года.</w:t>
      </w:r>
      <w:r w:rsidRPr="00ED68EC">
        <w:rPr>
          <w:rFonts w:eastAsia="Calibri"/>
          <w:sz w:val="28"/>
          <w:szCs w:val="28"/>
          <w:lang w:val="kk-KZ" w:eastAsia="en-US"/>
        </w:rPr>
        <w:t xml:space="preserve"> Оперативные данные за 8 месяцев 2020 года – 56,4</w:t>
      </w:r>
      <w:r>
        <w:rPr>
          <w:rFonts w:eastAsia="Calibri"/>
          <w:sz w:val="28"/>
          <w:szCs w:val="28"/>
          <w:lang w:val="kk-KZ" w:eastAsia="en-US"/>
        </w:rPr>
        <w:t> </w:t>
      </w:r>
      <w:r w:rsidRPr="00ED68EC">
        <w:rPr>
          <w:rFonts w:eastAsia="Calibri"/>
          <w:sz w:val="28"/>
          <w:szCs w:val="28"/>
          <w:lang w:eastAsia="en-US"/>
        </w:rPr>
        <w:t>%.</w:t>
      </w:r>
      <w:r w:rsidRPr="00ED68EC">
        <w:rPr>
          <w:rFonts w:eastAsia="SimSun"/>
          <w:b/>
          <w:i/>
          <w:color w:val="000000" w:themeColor="text1"/>
          <w:sz w:val="28"/>
          <w:szCs w:val="28"/>
          <w:lang w:val="kk-KZ" w:eastAsia="en-US"/>
        </w:rPr>
        <w:t xml:space="preserve"> </w:t>
      </w:r>
    </w:p>
    <w:p w:rsidR="00CB7E25" w:rsidRPr="006B4307" w:rsidRDefault="00CB7E25" w:rsidP="00CB7E25">
      <w:pPr>
        <w:ind w:left="708"/>
        <w:contextualSpacing/>
        <w:jc w:val="both"/>
        <w:rPr>
          <w:rFonts w:eastAsia="SimSun"/>
          <w:i/>
          <w:color w:val="000000" w:themeColor="text1"/>
          <w:sz w:val="28"/>
          <w:szCs w:val="28"/>
          <w:lang w:val="kk-KZ" w:eastAsia="en-US"/>
        </w:rPr>
      </w:pPr>
      <w:r w:rsidRPr="006B4307">
        <w:rPr>
          <w:rFonts w:eastAsia="SimSun"/>
          <w:i/>
          <w:color w:val="000000" w:themeColor="text1"/>
          <w:sz w:val="28"/>
          <w:szCs w:val="28"/>
          <w:lang w:val="kk-KZ" w:eastAsia="en-US"/>
        </w:rPr>
        <w:t>Принятые меры:</w:t>
      </w:r>
    </w:p>
    <w:p w:rsidR="00CB7E25" w:rsidRPr="00ED68EC" w:rsidRDefault="00CB7E25" w:rsidP="00CB7E25">
      <w:pPr>
        <w:widowControl w:val="0"/>
        <w:ind w:firstLine="708"/>
        <w:contextualSpacing/>
        <w:jc w:val="both"/>
        <w:rPr>
          <w:rFonts w:eastAsia="Calibri"/>
          <w:sz w:val="28"/>
          <w:szCs w:val="28"/>
          <w:lang w:val="kk-KZ" w:eastAsia="en-US"/>
        </w:rPr>
      </w:pPr>
      <w:r>
        <w:rPr>
          <w:rFonts w:eastAsia="Calibri"/>
          <w:sz w:val="28"/>
          <w:szCs w:val="28"/>
          <w:lang w:val="kk-KZ" w:eastAsia="en-US"/>
        </w:rPr>
        <w:t>П</w:t>
      </w:r>
      <w:r w:rsidRPr="00ED68EC">
        <w:rPr>
          <w:rFonts w:eastAsia="Calibri"/>
          <w:sz w:val="28"/>
          <w:szCs w:val="28"/>
          <w:lang w:val="kk-KZ" w:eastAsia="en-US"/>
        </w:rPr>
        <w:t xml:space="preserve">роведен анализ закупок субъектов мониторинга по итогам 2019 года </w:t>
      </w:r>
      <w:r w:rsidRPr="00ED68EC">
        <w:rPr>
          <w:rFonts w:eastAsia="Calibri"/>
          <w:sz w:val="28"/>
          <w:szCs w:val="28"/>
          <w:lang w:val="kk-KZ" w:eastAsia="en-US"/>
        </w:rPr>
        <w:lastRenderedPageBreak/>
        <w:t>импорт профессиональных услуг составил более 200</w:t>
      </w:r>
      <w:r>
        <w:rPr>
          <w:rFonts w:eastAsia="Calibri"/>
          <w:sz w:val="28"/>
          <w:szCs w:val="28"/>
          <w:lang w:val="kk-KZ" w:eastAsia="en-US"/>
        </w:rPr>
        <w:t> млрд.тенге;</w:t>
      </w:r>
      <w:r w:rsidRPr="00ED68EC">
        <w:rPr>
          <w:rFonts w:eastAsia="Calibri"/>
          <w:sz w:val="28"/>
          <w:szCs w:val="28"/>
          <w:lang w:val="kk-KZ" w:eastAsia="en-US"/>
        </w:rPr>
        <w:t xml:space="preserve"> разработана карта отечественных поставщиков методом опроса</w:t>
      </w:r>
      <w:r>
        <w:rPr>
          <w:rFonts w:eastAsia="Calibri"/>
          <w:sz w:val="28"/>
          <w:szCs w:val="28"/>
          <w:lang w:val="kk-KZ" w:eastAsia="en-US"/>
        </w:rPr>
        <w:t>,</w:t>
      </w:r>
      <w:r w:rsidRPr="00ED68EC">
        <w:rPr>
          <w:rFonts w:eastAsia="Calibri"/>
          <w:sz w:val="28"/>
          <w:szCs w:val="28"/>
          <w:lang w:val="kk-KZ" w:eastAsia="en-US"/>
        </w:rPr>
        <w:t xml:space="preserve"> в которую вошли 121 отечественных поставщиков;</w:t>
      </w:r>
      <w:r>
        <w:rPr>
          <w:rFonts w:eastAsia="Calibri"/>
          <w:sz w:val="28"/>
          <w:szCs w:val="28"/>
          <w:lang w:val="kk-KZ" w:eastAsia="en-US"/>
        </w:rPr>
        <w:t xml:space="preserve"> </w:t>
      </w:r>
      <w:r w:rsidRPr="00ED68EC">
        <w:rPr>
          <w:rFonts w:eastAsia="Calibri"/>
          <w:sz w:val="28"/>
          <w:szCs w:val="28"/>
          <w:lang w:val="kk-KZ" w:eastAsia="en-US"/>
        </w:rPr>
        <w:t xml:space="preserve">сформирована база </w:t>
      </w:r>
      <w:r>
        <w:rPr>
          <w:rFonts w:eastAsia="Calibri"/>
          <w:sz w:val="28"/>
          <w:szCs w:val="28"/>
          <w:lang w:val="kk-KZ" w:eastAsia="en-US"/>
        </w:rPr>
        <w:t xml:space="preserve">из </w:t>
      </w:r>
      <w:r w:rsidRPr="00ED68EC">
        <w:rPr>
          <w:rFonts w:eastAsia="Calibri"/>
          <w:sz w:val="28"/>
          <w:szCs w:val="28"/>
          <w:lang w:val="kk-KZ" w:eastAsia="en-US"/>
        </w:rPr>
        <w:t>более 500 потенциально действующих отечественных поставщиков;</w:t>
      </w:r>
      <w:r>
        <w:rPr>
          <w:rFonts w:eastAsia="Calibri"/>
          <w:sz w:val="28"/>
          <w:szCs w:val="28"/>
          <w:lang w:val="kk-KZ" w:eastAsia="en-US"/>
        </w:rPr>
        <w:t xml:space="preserve"> </w:t>
      </w:r>
      <w:r w:rsidRPr="00ED68EC">
        <w:rPr>
          <w:rFonts w:eastAsia="Calibri"/>
          <w:sz w:val="28"/>
          <w:szCs w:val="28"/>
          <w:lang w:val="kk-KZ" w:eastAsia="en-US"/>
        </w:rPr>
        <w:t>сформирован перечень из 80 иностранных поставщиков, оказывающих услуги на постоянной основе, для передачи опыта</w:t>
      </w:r>
      <w:r w:rsidRPr="00EA5A10">
        <w:rPr>
          <w:rFonts w:eastAsia="Calibri"/>
          <w:sz w:val="28"/>
          <w:szCs w:val="28"/>
          <w:lang w:val="kk-KZ" w:eastAsia="en-US"/>
        </w:rPr>
        <w:t xml:space="preserve"> </w:t>
      </w:r>
      <w:r w:rsidRPr="00ED68EC">
        <w:rPr>
          <w:rFonts w:eastAsia="Calibri"/>
          <w:sz w:val="28"/>
          <w:szCs w:val="28"/>
          <w:lang w:val="kk-KZ" w:eastAsia="en-US"/>
        </w:rPr>
        <w:t xml:space="preserve">отечественным поставщикам, обучения </w:t>
      </w:r>
      <w:r>
        <w:rPr>
          <w:rFonts w:eastAsia="Calibri"/>
          <w:sz w:val="28"/>
          <w:szCs w:val="28"/>
          <w:lang w:val="kk-KZ" w:eastAsia="en-US"/>
        </w:rPr>
        <w:t xml:space="preserve">их </w:t>
      </w:r>
      <w:r w:rsidRPr="00ED68EC">
        <w:rPr>
          <w:rFonts w:eastAsia="Calibri"/>
          <w:sz w:val="28"/>
          <w:szCs w:val="28"/>
          <w:lang w:val="kk-KZ" w:eastAsia="en-US"/>
        </w:rPr>
        <w:t>навыкам ведения бизнеса;</w:t>
      </w:r>
      <w:r>
        <w:rPr>
          <w:rFonts w:eastAsia="Calibri"/>
          <w:sz w:val="28"/>
          <w:szCs w:val="28"/>
          <w:lang w:val="kk-KZ" w:eastAsia="en-US"/>
        </w:rPr>
        <w:t xml:space="preserve"> </w:t>
      </w:r>
      <w:r w:rsidRPr="00ED68EC">
        <w:rPr>
          <w:rFonts w:eastAsia="Calibri"/>
          <w:sz w:val="28"/>
          <w:szCs w:val="28"/>
          <w:lang w:val="kk-KZ" w:eastAsia="en-US"/>
        </w:rPr>
        <w:t xml:space="preserve">определён перечень востребованных профессиональных услуг </w:t>
      </w:r>
      <w:r>
        <w:rPr>
          <w:rFonts w:eastAsia="Calibri"/>
          <w:sz w:val="28"/>
          <w:szCs w:val="28"/>
          <w:lang w:val="kk-KZ" w:eastAsia="en-US"/>
        </w:rPr>
        <w:t>(</w:t>
      </w:r>
      <w:r w:rsidRPr="00ED68EC">
        <w:rPr>
          <w:rFonts w:eastAsia="Calibri"/>
          <w:sz w:val="28"/>
          <w:szCs w:val="28"/>
          <w:lang w:val="kk-KZ" w:eastAsia="en-US"/>
        </w:rPr>
        <w:t>сектор инжиниринга, геологоразведочные услуги и консультационные услуги</w:t>
      </w:r>
      <w:r>
        <w:rPr>
          <w:rFonts w:eastAsia="Calibri"/>
          <w:sz w:val="28"/>
          <w:szCs w:val="28"/>
          <w:lang w:val="kk-KZ" w:eastAsia="en-US"/>
        </w:rPr>
        <w:t>)</w:t>
      </w:r>
      <w:r w:rsidRPr="00ED68EC">
        <w:rPr>
          <w:rFonts w:eastAsia="Calibri"/>
          <w:sz w:val="28"/>
          <w:szCs w:val="28"/>
          <w:lang w:val="kk-KZ" w:eastAsia="en-US"/>
        </w:rPr>
        <w:t>;</w:t>
      </w:r>
      <w:r>
        <w:rPr>
          <w:rFonts w:eastAsia="Calibri"/>
          <w:sz w:val="28"/>
          <w:szCs w:val="28"/>
          <w:lang w:val="kk-KZ" w:eastAsia="en-US"/>
        </w:rPr>
        <w:t xml:space="preserve"> </w:t>
      </w:r>
      <w:r w:rsidRPr="00ED68EC">
        <w:rPr>
          <w:rFonts w:eastAsia="Calibri"/>
          <w:sz w:val="28"/>
          <w:szCs w:val="28"/>
          <w:lang w:val="kk-KZ" w:eastAsia="en-US"/>
        </w:rPr>
        <w:t>проведены встречи между крупными операторами нефтегазового сектора и крупными компаниями горно-металлургического комплекс</w:t>
      </w:r>
      <w:r>
        <w:rPr>
          <w:rFonts w:eastAsia="Calibri"/>
          <w:sz w:val="28"/>
          <w:szCs w:val="28"/>
          <w:lang w:val="kk-KZ" w:eastAsia="en-US"/>
        </w:rPr>
        <w:t>а и отечественными поставщиками;</w:t>
      </w:r>
      <w:r w:rsidRPr="00ED68EC">
        <w:rPr>
          <w:rFonts w:eastAsia="Calibri"/>
          <w:sz w:val="28"/>
          <w:szCs w:val="28"/>
          <w:lang w:val="kk-KZ" w:eastAsia="en-US"/>
        </w:rPr>
        <w:t xml:space="preserve"> проведены обучающие программы для отечественных поставщиков, направленные на повышение компетенции и получения дополнительного образования в области цифровизации и приме</w:t>
      </w:r>
      <w:r>
        <w:rPr>
          <w:rFonts w:eastAsia="Calibri"/>
          <w:sz w:val="28"/>
          <w:szCs w:val="28"/>
          <w:lang w:val="kk-KZ" w:eastAsia="en-US"/>
        </w:rPr>
        <w:t xml:space="preserve">нения инновационных технологий; </w:t>
      </w:r>
      <w:r w:rsidRPr="00ED68EC">
        <w:rPr>
          <w:rFonts w:eastAsia="Calibri"/>
          <w:sz w:val="28"/>
          <w:szCs w:val="28"/>
          <w:lang w:val="kk-KZ" w:eastAsia="en-US"/>
        </w:rPr>
        <w:t xml:space="preserve">изучен опыт мировых иностранных поставщиков 1) Ryder Scott Company (США) </w:t>
      </w:r>
      <w:r w:rsidR="006F739A">
        <w:fldChar w:fldCharType="begin"/>
      </w:r>
      <w:r w:rsidR="006F739A">
        <w:instrText xml:space="preserve"> HYPERLINK "http://www.ryderscott.com" </w:instrText>
      </w:r>
      <w:r w:rsidR="006F739A">
        <w:fldChar w:fldCharType="separate"/>
      </w:r>
      <w:r w:rsidRPr="00ED68EC">
        <w:rPr>
          <w:rFonts w:eastAsia="Calibri"/>
          <w:sz w:val="28"/>
          <w:szCs w:val="28"/>
          <w:lang w:val="kk-KZ" w:eastAsia="en-US"/>
        </w:rPr>
        <w:t>www.ryderscott.com</w:t>
      </w:r>
      <w:r w:rsidR="006F739A">
        <w:rPr>
          <w:rFonts w:eastAsia="Calibri"/>
          <w:sz w:val="28"/>
          <w:szCs w:val="28"/>
          <w:lang w:val="kk-KZ" w:eastAsia="en-US"/>
        </w:rPr>
        <w:fldChar w:fldCharType="end"/>
      </w:r>
      <w:r w:rsidRPr="00ED68EC">
        <w:rPr>
          <w:rFonts w:eastAsia="Calibri"/>
          <w:sz w:val="28"/>
          <w:szCs w:val="28"/>
          <w:lang w:val="kk-KZ" w:eastAsia="en-US"/>
        </w:rPr>
        <w:t xml:space="preserve">, 2) DMT Consulting GMBH (Германия) </w:t>
      </w:r>
      <w:r w:rsidR="006F739A">
        <w:fldChar w:fldCharType="begin"/>
      </w:r>
      <w:r w:rsidR="006F739A">
        <w:instrText xml:space="preserve"> HYPERLINK "https://www.dmt-group.com" </w:instrText>
      </w:r>
      <w:r w:rsidR="006F739A">
        <w:fldChar w:fldCharType="separate"/>
      </w:r>
      <w:r w:rsidRPr="00ED68EC">
        <w:rPr>
          <w:rFonts w:eastAsia="Calibri"/>
          <w:sz w:val="28"/>
          <w:szCs w:val="28"/>
          <w:lang w:val="kk-KZ" w:eastAsia="en-US"/>
        </w:rPr>
        <w:t>https://www.dmt-group.com</w:t>
      </w:r>
      <w:r w:rsidR="006F739A">
        <w:rPr>
          <w:rFonts w:eastAsia="Calibri"/>
          <w:sz w:val="28"/>
          <w:szCs w:val="28"/>
          <w:lang w:val="kk-KZ" w:eastAsia="en-US"/>
        </w:rPr>
        <w:fldChar w:fldCharType="end"/>
      </w:r>
      <w:r w:rsidRPr="00ED68EC">
        <w:rPr>
          <w:rFonts w:eastAsia="Calibri"/>
          <w:sz w:val="28"/>
          <w:szCs w:val="28"/>
          <w:lang w:val="kk-KZ" w:eastAsia="en-US"/>
        </w:rPr>
        <w:t>. с целью дальнейшего взаимодействия с данными компаниями по взаимообмену в области передачи опыта;</w:t>
      </w:r>
      <w:r>
        <w:rPr>
          <w:rFonts w:eastAsia="Calibri"/>
          <w:sz w:val="28"/>
          <w:szCs w:val="28"/>
          <w:lang w:val="kk-KZ" w:eastAsia="en-US"/>
        </w:rPr>
        <w:t xml:space="preserve"> </w:t>
      </w:r>
      <w:r w:rsidRPr="00ED68EC">
        <w:rPr>
          <w:rFonts w:eastAsia="Calibri"/>
          <w:sz w:val="28"/>
          <w:szCs w:val="28"/>
          <w:lang w:val="kk-KZ" w:eastAsia="en-US"/>
        </w:rPr>
        <w:t>оказана мера поддержки в виде возмещения части затрат понесенным при сертификации продукции 51 субъекту индустриально-инновационной деятельности на сумму 93,1 млн.тенге.</w:t>
      </w:r>
    </w:p>
    <w:p w:rsidR="00CB7E25" w:rsidRPr="00C43C6A" w:rsidRDefault="00CB7E25" w:rsidP="00CB7E25">
      <w:pPr>
        <w:ind w:firstLine="709"/>
        <w:contextualSpacing/>
        <w:jc w:val="both"/>
        <w:rPr>
          <w:rFonts w:eastAsia="Calibri"/>
          <w:i/>
          <w:sz w:val="28"/>
          <w:szCs w:val="28"/>
          <w:lang w:eastAsia="en-US"/>
        </w:rPr>
      </w:pPr>
      <w:r w:rsidRPr="00C43C6A">
        <w:rPr>
          <w:rFonts w:eastAsia="Calibri"/>
          <w:i/>
          <w:sz w:val="28"/>
          <w:szCs w:val="28"/>
          <w:lang w:eastAsia="en-US"/>
        </w:rPr>
        <w:t>13. Индикатор «Э</w:t>
      </w:r>
      <w:r w:rsidRPr="00C43C6A">
        <w:rPr>
          <w:rFonts w:eastAsia="SimSun"/>
          <w:i/>
          <w:sz w:val="28"/>
          <w:szCs w:val="28"/>
          <w:lang w:eastAsia="en-US"/>
        </w:rPr>
        <w:t xml:space="preserve">нергоемкость ВВП (по данным МЭА)» </w:t>
      </w:r>
      <w:r w:rsidRPr="00C43C6A">
        <w:rPr>
          <w:rFonts w:eastAsia="Calibri"/>
          <w:i/>
          <w:sz w:val="28"/>
          <w:szCs w:val="28"/>
          <w:lang w:eastAsia="en-US"/>
        </w:rPr>
        <w:t>(% снижения от уровня 2008 года, план – 19,5</w:t>
      </w:r>
      <w:r>
        <w:rPr>
          <w:rFonts w:eastAsia="Calibri"/>
          <w:i/>
          <w:sz w:val="28"/>
          <w:szCs w:val="28"/>
          <w:lang w:eastAsia="en-US"/>
        </w:rPr>
        <w:t> </w:t>
      </w:r>
      <w:r w:rsidRPr="00C43C6A">
        <w:rPr>
          <w:rFonts w:eastAsia="Calibri"/>
          <w:i/>
          <w:sz w:val="28"/>
          <w:szCs w:val="28"/>
          <w:lang w:eastAsia="en-US"/>
        </w:rPr>
        <w:t>%)</w:t>
      </w:r>
    </w:p>
    <w:p w:rsidR="00CB7E25" w:rsidRDefault="00CB7E25" w:rsidP="00CB7E25">
      <w:pPr>
        <w:widowControl w:val="0"/>
        <w:pBdr>
          <w:bottom w:val="single" w:sz="4" w:space="0" w:color="FFFFFF"/>
        </w:pBdr>
        <w:ind w:firstLine="709"/>
        <w:contextualSpacing/>
        <w:jc w:val="both"/>
        <w:rPr>
          <w:rFonts w:eastAsia="Calibri"/>
          <w:sz w:val="28"/>
          <w:szCs w:val="28"/>
          <w:lang w:val="kk-KZ" w:eastAsia="en-US"/>
        </w:rPr>
      </w:pPr>
      <w:r w:rsidRPr="00ED68EC">
        <w:rPr>
          <w:sz w:val="28"/>
          <w:szCs w:val="28"/>
          <w:lang w:eastAsia="en-US"/>
        </w:rPr>
        <w:t xml:space="preserve">Значение энергоемкости ВВП рассчитывается </w:t>
      </w:r>
      <w:proofErr w:type="spellStart"/>
      <w:r w:rsidRPr="00ED68EC">
        <w:rPr>
          <w:sz w:val="28"/>
          <w:szCs w:val="28"/>
          <w:lang w:eastAsia="en-US"/>
        </w:rPr>
        <w:t>Бюром</w:t>
      </w:r>
      <w:proofErr w:type="spellEnd"/>
      <w:r w:rsidRPr="00ED68EC">
        <w:rPr>
          <w:sz w:val="28"/>
          <w:szCs w:val="28"/>
          <w:lang w:eastAsia="en-US"/>
        </w:rPr>
        <w:t xml:space="preserve"> национальной статистики с опозданием на год, итоги 2020 года будут опубликованы в январе 2022 года. </w:t>
      </w:r>
      <w:r w:rsidRPr="00ED68EC">
        <w:rPr>
          <w:rFonts w:eastAsia="Calibri"/>
          <w:sz w:val="28"/>
          <w:szCs w:val="28"/>
          <w:lang w:val="kk-KZ" w:eastAsia="en-US"/>
        </w:rPr>
        <w:t xml:space="preserve">Данные за 2019 год </w:t>
      </w:r>
      <w:r>
        <w:rPr>
          <w:rFonts w:eastAsia="Calibri"/>
          <w:sz w:val="28"/>
          <w:szCs w:val="28"/>
          <w:lang w:val="kk-KZ" w:eastAsia="en-US"/>
        </w:rPr>
        <w:t>–</w:t>
      </w:r>
      <w:r w:rsidRPr="00ED68EC">
        <w:rPr>
          <w:rFonts w:eastAsia="Calibri"/>
          <w:sz w:val="28"/>
          <w:szCs w:val="28"/>
          <w:lang w:val="kk-KZ" w:eastAsia="en-US"/>
        </w:rPr>
        <w:t xml:space="preserve"> 33</w:t>
      </w:r>
      <w:r>
        <w:rPr>
          <w:rFonts w:eastAsia="Calibri"/>
          <w:sz w:val="28"/>
          <w:szCs w:val="28"/>
          <w:lang w:val="kk-KZ" w:eastAsia="en-US"/>
        </w:rPr>
        <w:t> </w:t>
      </w:r>
      <w:r w:rsidRPr="00ED68EC">
        <w:rPr>
          <w:rFonts w:eastAsia="Calibri"/>
          <w:sz w:val="28"/>
          <w:szCs w:val="28"/>
          <w:lang w:val="kk-KZ" w:eastAsia="en-US"/>
        </w:rPr>
        <w:t>%.</w:t>
      </w:r>
      <w:r>
        <w:rPr>
          <w:rFonts w:eastAsia="Calibri"/>
          <w:sz w:val="28"/>
          <w:szCs w:val="28"/>
          <w:lang w:val="kk-KZ" w:eastAsia="en-US"/>
        </w:rPr>
        <w:t xml:space="preserve"> </w:t>
      </w:r>
    </w:p>
    <w:p w:rsidR="00CB7E25" w:rsidRPr="00ED68EC" w:rsidRDefault="00CB7E25" w:rsidP="00CB7E25">
      <w:pPr>
        <w:widowControl w:val="0"/>
        <w:pBdr>
          <w:bottom w:val="single" w:sz="4" w:space="0" w:color="FFFFFF"/>
        </w:pBdr>
        <w:ind w:firstLine="709"/>
        <w:contextualSpacing/>
        <w:jc w:val="both"/>
        <w:rPr>
          <w:sz w:val="28"/>
          <w:szCs w:val="28"/>
          <w:lang w:eastAsia="en-US"/>
        </w:rPr>
      </w:pPr>
      <w:r w:rsidRPr="00ED68EC">
        <w:rPr>
          <w:sz w:val="28"/>
          <w:szCs w:val="28"/>
          <w:lang w:eastAsia="en-US"/>
        </w:rPr>
        <w:t>В 2020 году проведен анализ 1 523 мероприятий по энергосбережению, реализованных 505 субъектами Государственного энергетического реестра в 2019 году</w:t>
      </w:r>
      <w:r>
        <w:rPr>
          <w:sz w:val="28"/>
          <w:szCs w:val="28"/>
          <w:lang w:eastAsia="en-US"/>
        </w:rPr>
        <w:t xml:space="preserve"> </w:t>
      </w:r>
      <w:r w:rsidRPr="00ED68EC">
        <w:rPr>
          <w:sz w:val="28"/>
          <w:szCs w:val="28"/>
          <w:lang w:eastAsia="en-US"/>
        </w:rPr>
        <w:t>(далее - ГЭР). Общая сумма инвестиции составила порядка 50</w:t>
      </w:r>
      <w:r>
        <w:rPr>
          <w:sz w:val="28"/>
          <w:szCs w:val="28"/>
          <w:lang w:eastAsia="en-US"/>
        </w:rPr>
        <w:t> </w:t>
      </w:r>
      <w:proofErr w:type="spellStart"/>
      <w:proofErr w:type="gramStart"/>
      <w:r>
        <w:rPr>
          <w:sz w:val="28"/>
          <w:szCs w:val="28"/>
          <w:lang w:eastAsia="en-US"/>
        </w:rPr>
        <w:t>млрд.тенге</w:t>
      </w:r>
      <w:proofErr w:type="spellEnd"/>
      <w:proofErr w:type="gramEnd"/>
      <w:r w:rsidRPr="00ED68EC">
        <w:rPr>
          <w:sz w:val="28"/>
          <w:szCs w:val="28"/>
          <w:lang w:eastAsia="en-US"/>
        </w:rPr>
        <w:t>. Экономия, полученная от снижения энергопотребления – 28,2</w:t>
      </w:r>
      <w:r>
        <w:rPr>
          <w:sz w:val="28"/>
          <w:szCs w:val="28"/>
          <w:lang w:eastAsia="en-US"/>
        </w:rPr>
        <w:t> </w:t>
      </w:r>
      <w:proofErr w:type="spellStart"/>
      <w:proofErr w:type="gramStart"/>
      <w:r>
        <w:rPr>
          <w:sz w:val="28"/>
          <w:szCs w:val="28"/>
          <w:lang w:eastAsia="en-US"/>
        </w:rPr>
        <w:t>млрд.тенге</w:t>
      </w:r>
      <w:proofErr w:type="spellEnd"/>
      <w:proofErr w:type="gramEnd"/>
      <w:r w:rsidRPr="00ED68EC">
        <w:rPr>
          <w:sz w:val="28"/>
          <w:szCs w:val="28"/>
          <w:lang w:eastAsia="en-US"/>
        </w:rPr>
        <w:t xml:space="preserve">. Реализованные мероприятия уже в 2019 году позволили снизить потребление энергоресурсов на </w:t>
      </w:r>
      <w:r w:rsidRPr="00ED68EC">
        <w:rPr>
          <w:sz w:val="28"/>
          <w:szCs w:val="22"/>
          <w:lang w:eastAsia="en-US"/>
        </w:rPr>
        <w:t>814</w:t>
      </w:r>
      <w:r>
        <w:rPr>
          <w:sz w:val="28"/>
          <w:szCs w:val="22"/>
          <w:lang w:eastAsia="en-US"/>
        </w:rPr>
        <w:t> </w:t>
      </w:r>
      <w:r w:rsidRPr="00ED68EC">
        <w:rPr>
          <w:sz w:val="28"/>
          <w:szCs w:val="22"/>
          <w:lang w:eastAsia="en-US"/>
        </w:rPr>
        <w:t xml:space="preserve">938,4 </w:t>
      </w:r>
      <w:r>
        <w:rPr>
          <w:sz w:val="28"/>
          <w:szCs w:val="28"/>
          <w:lang w:eastAsia="en-US"/>
        </w:rPr>
        <w:t>тонн условного топлива (</w:t>
      </w:r>
      <w:proofErr w:type="spellStart"/>
      <w:r>
        <w:rPr>
          <w:sz w:val="28"/>
          <w:szCs w:val="28"/>
          <w:lang w:eastAsia="en-US"/>
        </w:rPr>
        <w:t>т.у.т</w:t>
      </w:r>
      <w:proofErr w:type="spellEnd"/>
      <w:r>
        <w:rPr>
          <w:sz w:val="28"/>
          <w:szCs w:val="28"/>
          <w:lang w:eastAsia="en-US"/>
        </w:rPr>
        <w:t>.)</w:t>
      </w:r>
      <w:r w:rsidRPr="00ED68EC">
        <w:rPr>
          <w:sz w:val="28"/>
          <w:szCs w:val="28"/>
          <w:lang w:eastAsia="en-US"/>
        </w:rPr>
        <w:t xml:space="preserve"> или 1,9</w:t>
      </w:r>
      <w:r>
        <w:rPr>
          <w:sz w:val="28"/>
          <w:szCs w:val="28"/>
          <w:lang w:eastAsia="en-US"/>
        </w:rPr>
        <w:t> </w:t>
      </w:r>
      <w:r w:rsidRPr="00ED68EC">
        <w:rPr>
          <w:sz w:val="28"/>
          <w:szCs w:val="28"/>
          <w:lang w:eastAsia="en-US"/>
        </w:rPr>
        <w:t>% от годового потребления вышеназванных субъектов.</w:t>
      </w:r>
    </w:p>
    <w:p w:rsidR="00CB7E25" w:rsidRPr="00ED68EC" w:rsidRDefault="00CB7E25" w:rsidP="00CB7E25">
      <w:pPr>
        <w:widowControl w:val="0"/>
        <w:pBdr>
          <w:bottom w:val="single" w:sz="4" w:space="0" w:color="FFFFFF"/>
        </w:pBdr>
        <w:ind w:firstLine="709"/>
        <w:contextualSpacing/>
        <w:jc w:val="both"/>
        <w:rPr>
          <w:sz w:val="28"/>
          <w:szCs w:val="28"/>
          <w:lang w:eastAsia="en-US"/>
        </w:rPr>
      </w:pPr>
      <w:r w:rsidRPr="00ED68EC">
        <w:rPr>
          <w:sz w:val="28"/>
          <w:szCs w:val="28"/>
          <w:lang w:eastAsia="en-US"/>
        </w:rPr>
        <w:t>В целях повышения качества проводимых энергоаудитов для субъектов ГЭР был проведен анализ 200 заключений энергоаудитов, из которых соответствуют Правилам проведения энергоаудита 72 (36</w:t>
      </w:r>
      <w:r>
        <w:rPr>
          <w:sz w:val="28"/>
          <w:szCs w:val="28"/>
          <w:lang w:eastAsia="en-US"/>
        </w:rPr>
        <w:t> </w:t>
      </w:r>
      <w:r w:rsidRPr="00ED68EC">
        <w:rPr>
          <w:sz w:val="28"/>
          <w:szCs w:val="28"/>
          <w:lang w:eastAsia="en-US"/>
        </w:rPr>
        <w:t>%) заключения и не соответствуют 128 (64</w:t>
      </w:r>
      <w:r>
        <w:rPr>
          <w:sz w:val="28"/>
          <w:szCs w:val="28"/>
          <w:lang w:eastAsia="en-US"/>
        </w:rPr>
        <w:t> </w:t>
      </w:r>
      <w:r w:rsidRPr="00ED68EC">
        <w:rPr>
          <w:sz w:val="28"/>
          <w:szCs w:val="28"/>
          <w:lang w:eastAsia="en-US"/>
        </w:rPr>
        <w:t xml:space="preserve">%). </w:t>
      </w:r>
    </w:p>
    <w:p w:rsidR="00CB7E25" w:rsidRPr="006B17ED" w:rsidRDefault="00CB7E25" w:rsidP="00CB7E25">
      <w:pPr>
        <w:widowControl w:val="0"/>
        <w:pBdr>
          <w:bottom w:val="single" w:sz="4" w:space="0" w:color="FFFFFF"/>
        </w:pBdr>
        <w:ind w:firstLine="709"/>
        <w:contextualSpacing/>
        <w:jc w:val="both"/>
        <w:rPr>
          <w:color w:val="FF0000"/>
          <w:sz w:val="28"/>
          <w:szCs w:val="28"/>
          <w:lang w:eastAsia="en-US"/>
        </w:rPr>
      </w:pPr>
      <w:r w:rsidRPr="00ED68EC">
        <w:rPr>
          <w:sz w:val="28"/>
          <w:szCs w:val="28"/>
          <w:lang w:eastAsia="en-US"/>
        </w:rPr>
        <w:t xml:space="preserve">Проведена оценка и анализ эффективности 150 планов мероприятий по энергосбережению и повышению энергоэффективности, разрабатываемых субъектами ГЭР по итогам энергоаудита. Планируемое снижение потребления энергоресурсов по итогам реализации планов мероприятий составит 240 016,6 </w:t>
      </w:r>
      <w:proofErr w:type="spellStart"/>
      <w:r w:rsidRPr="006358DF">
        <w:rPr>
          <w:sz w:val="28"/>
          <w:szCs w:val="28"/>
          <w:lang w:eastAsia="en-US"/>
        </w:rPr>
        <w:t>т.у.т</w:t>
      </w:r>
      <w:proofErr w:type="spellEnd"/>
      <w:r w:rsidRPr="006358DF">
        <w:rPr>
          <w:sz w:val="28"/>
          <w:szCs w:val="28"/>
          <w:lang w:eastAsia="en-US"/>
        </w:rPr>
        <w:t xml:space="preserve">., </w:t>
      </w:r>
      <w:r w:rsidRPr="00ED68EC">
        <w:rPr>
          <w:sz w:val="28"/>
          <w:szCs w:val="28"/>
          <w:lang w:eastAsia="en-US"/>
        </w:rPr>
        <w:t>требуемый объем инвестиций 14,4</w:t>
      </w:r>
      <w:r>
        <w:rPr>
          <w:sz w:val="28"/>
          <w:szCs w:val="28"/>
          <w:lang w:eastAsia="en-US"/>
        </w:rPr>
        <w:t> </w:t>
      </w:r>
      <w:proofErr w:type="spellStart"/>
      <w:proofErr w:type="gramStart"/>
      <w:r>
        <w:rPr>
          <w:sz w:val="28"/>
          <w:szCs w:val="28"/>
          <w:lang w:eastAsia="en-US"/>
        </w:rPr>
        <w:t>млрд.тенге</w:t>
      </w:r>
      <w:proofErr w:type="spellEnd"/>
      <w:proofErr w:type="gramEnd"/>
      <w:r w:rsidRPr="00ED68EC">
        <w:rPr>
          <w:sz w:val="28"/>
          <w:szCs w:val="28"/>
          <w:lang w:eastAsia="en-US"/>
        </w:rPr>
        <w:t>, ожидаемая экономия 6,8</w:t>
      </w:r>
      <w:r>
        <w:rPr>
          <w:sz w:val="28"/>
          <w:szCs w:val="28"/>
          <w:lang w:eastAsia="en-US"/>
        </w:rPr>
        <w:t> </w:t>
      </w:r>
      <w:proofErr w:type="spellStart"/>
      <w:r>
        <w:rPr>
          <w:sz w:val="28"/>
          <w:szCs w:val="28"/>
          <w:lang w:eastAsia="en-US"/>
        </w:rPr>
        <w:t>млрд.тенге</w:t>
      </w:r>
      <w:proofErr w:type="spellEnd"/>
      <w:r w:rsidRPr="00ED68EC">
        <w:rPr>
          <w:sz w:val="28"/>
          <w:szCs w:val="28"/>
          <w:lang w:eastAsia="en-US"/>
        </w:rPr>
        <w:t>.</w:t>
      </w:r>
    </w:p>
    <w:p w:rsidR="00CB7E25" w:rsidRPr="00ED68EC" w:rsidRDefault="00CB7E25" w:rsidP="00CB7E25">
      <w:pPr>
        <w:ind w:firstLine="709"/>
        <w:contextualSpacing/>
        <w:jc w:val="both"/>
        <w:rPr>
          <w:rFonts w:eastAsia="MS Mincho"/>
          <w:i/>
          <w:sz w:val="28"/>
          <w:szCs w:val="28"/>
          <w:lang w:eastAsia="en-US"/>
        </w:rPr>
      </w:pPr>
      <w:r w:rsidRPr="00ED68EC">
        <w:rPr>
          <w:rFonts w:eastAsia="MS Mincho"/>
          <w:sz w:val="28"/>
          <w:szCs w:val="28"/>
          <w:lang w:eastAsia="en-US"/>
        </w:rPr>
        <w:t>В Карту энергоэффективности в 2020 году включено 32 проекта в области энергосбережения и повышения энергоэффективности на общую сумму 9,8</w:t>
      </w:r>
      <w:r>
        <w:rPr>
          <w:rFonts w:eastAsia="MS Mincho"/>
          <w:sz w:val="28"/>
          <w:szCs w:val="28"/>
          <w:lang w:eastAsia="en-US"/>
        </w:rPr>
        <w:t> </w:t>
      </w:r>
      <w:proofErr w:type="spellStart"/>
      <w:proofErr w:type="gramStart"/>
      <w:r>
        <w:rPr>
          <w:rFonts w:eastAsia="MS Mincho"/>
          <w:sz w:val="28"/>
          <w:szCs w:val="28"/>
          <w:lang w:eastAsia="en-US"/>
        </w:rPr>
        <w:t>млрд.тенге</w:t>
      </w:r>
      <w:proofErr w:type="spellEnd"/>
      <w:proofErr w:type="gramEnd"/>
      <w:r w:rsidRPr="00ED68EC">
        <w:rPr>
          <w:rFonts w:eastAsia="MS Mincho"/>
          <w:sz w:val="28"/>
          <w:szCs w:val="28"/>
          <w:lang w:eastAsia="en-US"/>
        </w:rPr>
        <w:t>, ожидаемая экономия – 0,8</w:t>
      </w:r>
      <w:r>
        <w:rPr>
          <w:rFonts w:eastAsia="MS Mincho"/>
          <w:sz w:val="28"/>
          <w:szCs w:val="28"/>
          <w:lang w:eastAsia="en-US"/>
        </w:rPr>
        <w:t> </w:t>
      </w:r>
      <w:proofErr w:type="spellStart"/>
      <w:r>
        <w:rPr>
          <w:rFonts w:eastAsia="MS Mincho"/>
          <w:sz w:val="28"/>
          <w:szCs w:val="28"/>
          <w:lang w:eastAsia="en-US"/>
        </w:rPr>
        <w:t>млрд.тенге</w:t>
      </w:r>
      <w:proofErr w:type="spellEnd"/>
      <w:r w:rsidRPr="00ED68EC">
        <w:rPr>
          <w:rFonts w:eastAsia="MS Mincho"/>
          <w:sz w:val="28"/>
          <w:szCs w:val="28"/>
          <w:lang w:eastAsia="en-US"/>
        </w:rPr>
        <w:t xml:space="preserve"> в год. </w:t>
      </w:r>
      <w:r w:rsidRPr="006B17ED">
        <w:rPr>
          <w:rFonts w:eastAsia="MS Mincho"/>
          <w:i/>
          <w:sz w:val="28"/>
          <w:szCs w:val="28"/>
          <w:lang w:eastAsia="en-US"/>
        </w:rPr>
        <w:t xml:space="preserve">Экономический </w:t>
      </w:r>
      <w:r w:rsidRPr="006B17ED">
        <w:rPr>
          <w:rFonts w:eastAsia="MS Mincho"/>
          <w:i/>
          <w:sz w:val="28"/>
          <w:szCs w:val="28"/>
          <w:lang w:eastAsia="en-US"/>
        </w:rPr>
        <w:lastRenderedPageBreak/>
        <w:t>эффект</w:t>
      </w:r>
      <w:r w:rsidRPr="00ED68EC">
        <w:rPr>
          <w:rFonts w:eastAsia="MS Mincho"/>
          <w:sz w:val="28"/>
          <w:szCs w:val="28"/>
          <w:lang w:eastAsia="en-US"/>
        </w:rPr>
        <w:t xml:space="preserve"> от реализации проектов – на 1 тенге бюджетных средств привлечены 38,3</w:t>
      </w:r>
      <w:r>
        <w:rPr>
          <w:rFonts w:eastAsia="MS Mincho"/>
          <w:sz w:val="28"/>
          <w:szCs w:val="28"/>
          <w:lang w:eastAsia="en-US"/>
        </w:rPr>
        <w:t> </w:t>
      </w:r>
      <w:r w:rsidRPr="00ED68EC">
        <w:rPr>
          <w:rFonts w:eastAsia="MS Mincho"/>
          <w:sz w:val="28"/>
          <w:szCs w:val="28"/>
          <w:lang w:eastAsia="en-US"/>
        </w:rPr>
        <w:t xml:space="preserve">тенге инвестиций </w:t>
      </w:r>
      <w:r>
        <w:rPr>
          <w:rFonts w:eastAsia="MS Mincho"/>
          <w:i/>
          <w:sz w:val="28"/>
          <w:szCs w:val="28"/>
          <w:lang w:eastAsia="en-US"/>
        </w:rPr>
        <w:t>(9,8 </w:t>
      </w:r>
      <w:proofErr w:type="spellStart"/>
      <w:proofErr w:type="gramStart"/>
      <w:r>
        <w:rPr>
          <w:rFonts w:eastAsia="MS Mincho"/>
          <w:i/>
          <w:sz w:val="28"/>
          <w:szCs w:val="28"/>
          <w:lang w:eastAsia="en-US"/>
        </w:rPr>
        <w:t>млрд.тенге</w:t>
      </w:r>
      <w:proofErr w:type="spellEnd"/>
      <w:proofErr w:type="gramEnd"/>
      <w:r>
        <w:rPr>
          <w:rFonts w:eastAsia="MS Mincho"/>
          <w:i/>
          <w:sz w:val="28"/>
          <w:szCs w:val="28"/>
          <w:lang w:eastAsia="en-US"/>
        </w:rPr>
        <w:t xml:space="preserve"> инвестиций/256 </w:t>
      </w:r>
      <w:proofErr w:type="spellStart"/>
      <w:r>
        <w:rPr>
          <w:rFonts w:eastAsia="MS Mincho"/>
          <w:i/>
          <w:sz w:val="28"/>
          <w:szCs w:val="28"/>
          <w:lang w:eastAsia="en-US"/>
        </w:rPr>
        <w:t>млн.тенге</w:t>
      </w:r>
      <w:proofErr w:type="spellEnd"/>
      <w:r w:rsidRPr="00ED68EC">
        <w:rPr>
          <w:rFonts w:eastAsia="MS Mincho"/>
          <w:i/>
          <w:sz w:val="28"/>
          <w:szCs w:val="28"/>
          <w:lang w:eastAsia="en-US"/>
        </w:rPr>
        <w:t xml:space="preserve"> выделенные средства на 056 БП).</w:t>
      </w:r>
    </w:p>
    <w:p w:rsidR="00CB7E25" w:rsidRPr="00ED68EC" w:rsidRDefault="00CB7E25" w:rsidP="00CB7E25">
      <w:pPr>
        <w:ind w:firstLine="709"/>
        <w:contextualSpacing/>
        <w:jc w:val="both"/>
        <w:rPr>
          <w:rFonts w:eastAsia="Calibri"/>
          <w:sz w:val="28"/>
          <w:szCs w:val="28"/>
          <w:lang w:eastAsia="en-US"/>
        </w:rPr>
      </w:pPr>
      <w:r w:rsidRPr="00ED68EC">
        <w:rPr>
          <w:rFonts w:eastAsia="Calibri"/>
          <w:sz w:val="28"/>
          <w:szCs w:val="28"/>
          <w:lang w:eastAsia="en-US"/>
        </w:rPr>
        <w:t>По итогам 2019 года в реестре отечественных производителей и поставщиков энергосберегающих материалов, оборудований и технологий состояли 182 компаний, 78 из них были включены в 2019 году.</w:t>
      </w:r>
    </w:p>
    <w:p w:rsidR="00CB7E25" w:rsidRPr="00ED68EC" w:rsidRDefault="00CB7E25" w:rsidP="00CB7E25">
      <w:pPr>
        <w:tabs>
          <w:tab w:val="left" w:pos="1134"/>
        </w:tabs>
        <w:ind w:firstLine="709"/>
        <w:contextualSpacing/>
        <w:jc w:val="both"/>
        <w:rPr>
          <w:rFonts w:eastAsia="Calibri"/>
          <w:bCs/>
          <w:sz w:val="28"/>
          <w:szCs w:val="28"/>
          <w:lang w:eastAsia="en-US"/>
        </w:rPr>
      </w:pPr>
      <w:r w:rsidRPr="00ED68EC">
        <w:rPr>
          <w:rFonts w:eastAsia="Calibri"/>
          <w:sz w:val="28"/>
          <w:szCs w:val="28"/>
          <w:lang w:eastAsia="en-US"/>
        </w:rPr>
        <w:t xml:space="preserve">В 2020 году проведена актуализация </w:t>
      </w:r>
      <w:r>
        <w:rPr>
          <w:rFonts w:eastAsia="Calibri"/>
          <w:sz w:val="28"/>
          <w:szCs w:val="28"/>
          <w:lang w:eastAsia="en-US"/>
        </w:rPr>
        <w:t xml:space="preserve">данного </w:t>
      </w:r>
      <w:r w:rsidRPr="00ED68EC">
        <w:rPr>
          <w:rFonts w:eastAsia="Calibri"/>
          <w:sz w:val="28"/>
          <w:szCs w:val="28"/>
          <w:lang w:eastAsia="en-US"/>
        </w:rPr>
        <w:t>реестра</w:t>
      </w:r>
      <w:r>
        <w:rPr>
          <w:rFonts w:eastAsia="Calibri"/>
          <w:sz w:val="28"/>
          <w:szCs w:val="28"/>
          <w:lang w:eastAsia="en-US"/>
        </w:rPr>
        <w:t>: на сегодняшний день</w:t>
      </w:r>
      <w:r w:rsidRPr="00ED68EC">
        <w:rPr>
          <w:rFonts w:eastAsia="Calibri"/>
          <w:sz w:val="28"/>
          <w:szCs w:val="28"/>
          <w:lang w:eastAsia="en-US"/>
        </w:rPr>
        <w:t xml:space="preserve"> в данном реестре 68 отечественных  производителей и поставщиков энергосберегающих материалов, оборудований и технологий, в том числе 6 из них были включены</w:t>
      </w:r>
      <w:r>
        <w:rPr>
          <w:rFonts w:eastAsia="Calibri"/>
          <w:sz w:val="28"/>
          <w:szCs w:val="28"/>
          <w:lang w:eastAsia="en-US"/>
        </w:rPr>
        <w:t xml:space="preserve"> </w:t>
      </w:r>
      <w:r w:rsidRPr="00ED68EC">
        <w:rPr>
          <w:rFonts w:eastAsia="Calibri"/>
          <w:sz w:val="28"/>
          <w:szCs w:val="28"/>
          <w:lang w:eastAsia="en-US"/>
        </w:rPr>
        <w:t>в 2020 году.</w:t>
      </w:r>
    </w:p>
    <w:p w:rsidR="00CB7E25" w:rsidRPr="00BA6353" w:rsidRDefault="00CB7E25" w:rsidP="00CB7E25">
      <w:pPr>
        <w:widowControl w:val="0"/>
        <w:pBdr>
          <w:bottom w:val="single" w:sz="4" w:space="0" w:color="FFFFFF"/>
        </w:pBdr>
        <w:tabs>
          <w:tab w:val="left" w:pos="-6237"/>
          <w:tab w:val="left" w:pos="709"/>
        </w:tabs>
        <w:autoSpaceDE w:val="0"/>
        <w:autoSpaceDN w:val="0"/>
        <w:adjustRightInd w:val="0"/>
        <w:ind w:firstLine="709"/>
        <w:contextualSpacing/>
        <w:jc w:val="both"/>
        <w:rPr>
          <w:rFonts w:ascii="Arial" w:eastAsia="MS Mincho" w:hAnsi="Arial" w:cs="Arial"/>
          <w:sz w:val="28"/>
          <w:szCs w:val="28"/>
        </w:rPr>
      </w:pPr>
      <w:r w:rsidRPr="007A432C">
        <w:rPr>
          <w:sz w:val="28"/>
          <w:szCs w:val="28"/>
        </w:rPr>
        <w:t xml:space="preserve">На достижение вышеназванной стратегической цели и целевых индикаторов были использованы бюджетные средства в сумме </w:t>
      </w:r>
      <w:r>
        <w:rPr>
          <w:sz w:val="28"/>
          <w:szCs w:val="28"/>
        </w:rPr>
        <w:t>118 447 643,0 </w:t>
      </w:r>
      <w:proofErr w:type="spellStart"/>
      <w:proofErr w:type="gramStart"/>
      <w:r>
        <w:rPr>
          <w:sz w:val="28"/>
          <w:szCs w:val="28"/>
        </w:rPr>
        <w:t>тыс.тенге</w:t>
      </w:r>
      <w:proofErr w:type="spellEnd"/>
      <w:proofErr w:type="gramEnd"/>
      <w:r w:rsidRPr="007A432C">
        <w:rPr>
          <w:sz w:val="28"/>
          <w:szCs w:val="28"/>
        </w:rPr>
        <w:t xml:space="preserve"> в рамках следующих бюджетных программ</w:t>
      </w:r>
      <w:r>
        <w:rPr>
          <w:sz w:val="28"/>
          <w:szCs w:val="28"/>
        </w:rPr>
        <w:t xml:space="preserve">. </w:t>
      </w:r>
    </w:p>
    <w:p w:rsidR="00CB7E25" w:rsidRDefault="00CB7E25" w:rsidP="00CB7E25">
      <w:pPr>
        <w:pBdr>
          <w:bottom w:val="single" w:sz="4" w:space="0" w:color="FFFFFF"/>
        </w:pBdr>
        <w:ind w:firstLine="709"/>
        <w:jc w:val="both"/>
        <w:rPr>
          <w:sz w:val="28"/>
          <w:szCs w:val="28"/>
        </w:rPr>
      </w:pPr>
      <w:r w:rsidRPr="00D62133">
        <w:rPr>
          <w:sz w:val="28"/>
          <w:szCs w:val="28"/>
        </w:rPr>
        <w:t xml:space="preserve">На реализацию бюджетной программы </w:t>
      </w:r>
      <w:r w:rsidRPr="00D62133">
        <w:rPr>
          <w:b/>
          <w:sz w:val="28"/>
          <w:szCs w:val="28"/>
        </w:rPr>
        <w:t>012</w:t>
      </w:r>
      <w:r w:rsidRPr="00D62133">
        <w:rPr>
          <w:sz w:val="28"/>
          <w:szCs w:val="28"/>
        </w:rPr>
        <w:t xml:space="preserve"> </w:t>
      </w:r>
      <w:r w:rsidRPr="00691056">
        <w:rPr>
          <w:b/>
          <w:sz w:val="28"/>
          <w:szCs w:val="28"/>
        </w:rPr>
        <w:t>«Увеличение уставного капитала АО «Национальный управляющий холдинг «Байтерек» с последующим увеличением уставного капитала АО «Банк развития Казахстана» для обеспечения конкурентоспособности и устойчивости национальной экономики»</w:t>
      </w:r>
      <w:r w:rsidRPr="00D62133">
        <w:rPr>
          <w:b/>
          <w:i/>
          <w:sz w:val="28"/>
          <w:szCs w:val="28"/>
        </w:rPr>
        <w:t xml:space="preserve"> </w:t>
      </w:r>
      <w:r w:rsidRPr="00D62133">
        <w:rPr>
          <w:sz w:val="28"/>
          <w:szCs w:val="28"/>
        </w:rPr>
        <w:t>были предус</w:t>
      </w:r>
      <w:r>
        <w:rPr>
          <w:sz w:val="28"/>
          <w:szCs w:val="28"/>
        </w:rPr>
        <w:t>мотрены средства в сумме 50 000 </w:t>
      </w:r>
      <w:r w:rsidRPr="00D62133">
        <w:rPr>
          <w:sz w:val="28"/>
          <w:szCs w:val="28"/>
        </w:rPr>
        <w:t>000</w:t>
      </w:r>
      <w:r>
        <w:rPr>
          <w:sz w:val="28"/>
          <w:szCs w:val="28"/>
        </w:rPr>
        <w:t> </w:t>
      </w:r>
      <w:proofErr w:type="spellStart"/>
      <w:r>
        <w:rPr>
          <w:sz w:val="28"/>
          <w:szCs w:val="28"/>
        </w:rPr>
        <w:t>тыс.тенге</w:t>
      </w:r>
      <w:proofErr w:type="spellEnd"/>
      <w:r w:rsidRPr="00D62133">
        <w:rPr>
          <w:sz w:val="28"/>
          <w:szCs w:val="28"/>
        </w:rPr>
        <w:t xml:space="preserve">, которые перечислены АО «НУХ «Байтерек» в полном объеме или 100%. </w:t>
      </w:r>
    </w:p>
    <w:p w:rsidR="00CB7E25" w:rsidRPr="00D62133" w:rsidRDefault="00CB7E25" w:rsidP="00CB7E25">
      <w:pPr>
        <w:pBdr>
          <w:bottom w:val="single" w:sz="4" w:space="0" w:color="FFFFFF"/>
        </w:pBdr>
        <w:ind w:firstLine="709"/>
        <w:jc w:val="both"/>
        <w:rPr>
          <w:sz w:val="28"/>
          <w:szCs w:val="28"/>
        </w:rPr>
      </w:pPr>
      <w:r w:rsidRPr="00D62133">
        <w:rPr>
          <w:sz w:val="28"/>
          <w:szCs w:val="28"/>
        </w:rPr>
        <w:t xml:space="preserve">Согласно постановлению Правительства Республики Казахстан от 20 марта 2020 года </w:t>
      </w:r>
      <w:r>
        <w:rPr>
          <w:sz w:val="28"/>
          <w:szCs w:val="28"/>
        </w:rPr>
        <w:t>№ </w:t>
      </w:r>
      <w:r w:rsidRPr="00D62133">
        <w:rPr>
          <w:sz w:val="28"/>
          <w:szCs w:val="28"/>
        </w:rPr>
        <w:t xml:space="preserve">126 «О мерах по реализации Указа Президента Республики Казахстан от 16 марта 2020 года </w:t>
      </w:r>
      <w:r>
        <w:rPr>
          <w:sz w:val="28"/>
          <w:szCs w:val="28"/>
        </w:rPr>
        <w:t>№ </w:t>
      </w:r>
      <w:r w:rsidRPr="00D62133">
        <w:rPr>
          <w:sz w:val="28"/>
          <w:szCs w:val="28"/>
        </w:rPr>
        <w:t>287</w:t>
      </w:r>
      <w:r w:rsidRPr="00D62133">
        <w:rPr>
          <w:sz w:val="28"/>
          <w:szCs w:val="28"/>
          <w:lang w:val="kk-KZ"/>
        </w:rPr>
        <w:t xml:space="preserve"> </w:t>
      </w:r>
      <w:r w:rsidRPr="00D62133">
        <w:rPr>
          <w:sz w:val="28"/>
          <w:szCs w:val="28"/>
        </w:rPr>
        <w:t>«О дальнейших мерах по стабилизации экономики», расходы по данной программе были предусмотрены в рамках особого порядка формирования, уточнения и исполнения республиканского бюджета. С учетом особого порядка финансирование осуществлено без проведения соответствующих экспертиз.</w:t>
      </w:r>
    </w:p>
    <w:p w:rsidR="00CB7E25" w:rsidRPr="00D62133" w:rsidRDefault="00CB7E25" w:rsidP="00CB7E25">
      <w:pPr>
        <w:pBdr>
          <w:bottom w:val="single" w:sz="4" w:space="0" w:color="FFFFFF"/>
        </w:pBdr>
        <w:ind w:firstLine="709"/>
        <w:jc w:val="both"/>
        <w:rPr>
          <w:sz w:val="28"/>
          <w:szCs w:val="28"/>
        </w:rPr>
      </w:pPr>
      <w:r w:rsidRPr="00D62133">
        <w:rPr>
          <w:sz w:val="28"/>
          <w:szCs w:val="28"/>
        </w:rPr>
        <w:t>Основной целью увеличения уставного капитала Банка являлось повышение его финансовой устойчивости в условиях, сложившихся на фоне пандемии, путем поддержания уровня долговой нагрузки Банка на уровне не более 7 к 1 в 2020 году.</w:t>
      </w:r>
    </w:p>
    <w:p w:rsidR="00CB7E25" w:rsidRPr="00D62133" w:rsidRDefault="00CB7E25" w:rsidP="00CB7E25">
      <w:pPr>
        <w:pBdr>
          <w:bottom w:val="single" w:sz="4" w:space="0" w:color="FFFFFF"/>
        </w:pBdr>
        <w:ind w:firstLine="709"/>
        <w:jc w:val="both"/>
        <w:rPr>
          <w:i/>
          <w:sz w:val="28"/>
          <w:szCs w:val="28"/>
        </w:rPr>
      </w:pPr>
      <w:r w:rsidRPr="00D62133">
        <w:rPr>
          <w:i/>
          <w:sz w:val="28"/>
          <w:szCs w:val="28"/>
        </w:rPr>
        <w:t>Показатели результата бюджетной программы</w:t>
      </w:r>
      <w:r w:rsidRPr="0003189B">
        <w:rPr>
          <w:sz w:val="28"/>
          <w:szCs w:val="28"/>
        </w:rPr>
        <w:t xml:space="preserve"> </w:t>
      </w:r>
      <w:r w:rsidRPr="00D62133">
        <w:rPr>
          <w:sz w:val="28"/>
          <w:szCs w:val="28"/>
        </w:rPr>
        <w:t>достигнут</w:t>
      </w:r>
      <w:r>
        <w:rPr>
          <w:sz w:val="28"/>
          <w:szCs w:val="28"/>
        </w:rPr>
        <w:t>.</w:t>
      </w:r>
    </w:p>
    <w:p w:rsidR="00CB7E25" w:rsidRPr="00D62133" w:rsidRDefault="00CB7E25" w:rsidP="00CB7E25">
      <w:pPr>
        <w:pBdr>
          <w:bottom w:val="single" w:sz="4" w:space="0" w:color="FFFFFF"/>
        </w:pBdr>
        <w:ind w:firstLine="709"/>
        <w:jc w:val="both"/>
        <w:rPr>
          <w:bCs/>
          <w:sz w:val="28"/>
          <w:szCs w:val="28"/>
          <w:lang w:val="kk-KZ"/>
        </w:rPr>
      </w:pPr>
      <w:r>
        <w:rPr>
          <w:bCs/>
          <w:sz w:val="28"/>
          <w:szCs w:val="28"/>
          <w:lang w:val="kk-KZ"/>
        </w:rPr>
        <w:t>К</w:t>
      </w:r>
      <w:r w:rsidRPr="00D62133">
        <w:rPr>
          <w:bCs/>
          <w:sz w:val="28"/>
          <w:szCs w:val="28"/>
          <w:lang w:val="kk-KZ"/>
        </w:rPr>
        <w:t>оличество профинансированных инвестициционных проектов и экспортных операций, 8 проектов при плане 8</w:t>
      </w:r>
      <w:r>
        <w:rPr>
          <w:bCs/>
          <w:sz w:val="28"/>
          <w:szCs w:val="28"/>
          <w:lang w:val="kk-KZ"/>
        </w:rPr>
        <w:t> </w:t>
      </w:r>
      <w:r w:rsidRPr="00D62133">
        <w:rPr>
          <w:bCs/>
          <w:sz w:val="28"/>
          <w:szCs w:val="28"/>
          <w:lang w:val="kk-KZ"/>
        </w:rPr>
        <w:t>ед.</w:t>
      </w:r>
    </w:p>
    <w:p w:rsidR="00CB7E25" w:rsidRPr="00691056" w:rsidRDefault="00CB7E25" w:rsidP="00CB7E25">
      <w:pPr>
        <w:pBdr>
          <w:bottom w:val="single" w:sz="4" w:space="0" w:color="FFFFFF"/>
        </w:pBdr>
        <w:ind w:firstLine="709"/>
        <w:jc w:val="both"/>
        <w:rPr>
          <w:sz w:val="28"/>
          <w:szCs w:val="28"/>
        </w:rPr>
      </w:pPr>
      <w:r w:rsidRPr="00691056">
        <w:rPr>
          <w:sz w:val="28"/>
          <w:szCs w:val="28"/>
        </w:rPr>
        <w:t>В 2020 году Банк Развития начал финансирование следующих проектов и экспортных операций:</w:t>
      </w:r>
    </w:p>
    <w:p w:rsidR="00CB7E25" w:rsidRPr="00691056" w:rsidRDefault="00CB7E25" w:rsidP="00CB7E25">
      <w:pPr>
        <w:pBdr>
          <w:bottom w:val="single" w:sz="4" w:space="0" w:color="FFFFFF"/>
        </w:pBdr>
        <w:ind w:firstLine="709"/>
        <w:jc w:val="both"/>
        <w:rPr>
          <w:sz w:val="28"/>
          <w:szCs w:val="28"/>
        </w:rPr>
      </w:pPr>
      <w:r w:rsidRPr="00691056">
        <w:rPr>
          <w:sz w:val="28"/>
          <w:szCs w:val="28"/>
        </w:rPr>
        <w:t>1) Инвестиционный проект «Модернизация и реконструкция мощностей по производству цинковой продукции» (ТОО «</w:t>
      </w:r>
      <w:proofErr w:type="spellStart"/>
      <w:r w:rsidRPr="00691056">
        <w:rPr>
          <w:sz w:val="28"/>
          <w:szCs w:val="28"/>
        </w:rPr>
        <w:t>Казцинк</w:t>
      </w:r>
      <w:proofErr w:type="spellEnd"/>
      <w:r w:rsidRPr="00691056">
        <w:rPr>
          <w:sz w:val="28"/>
          <w:szCs w:val="28"/>
        </w:rPr>
        <w:t>»);</w:t>
      </w:r>
    </w:p>
    <w:p w:rsidR="00CB7E25" w:rsidRDefault="00CB7E25" w:rsidP="00CB7E25">
      <w:pPr>
        <w:pBdr>
          <w:bottom w:val="single" w:sz="4" w:space="0" w:color="FFFFFF"/>
        </w:pBdr>
        <w:ind w:firstLine="709"/>
        <w:jc w:val="both"/>
        <w:rPr>
          <w:sz w:val="28"/>
          <w:szCs w:val="28"/>
        </w:rPr>
      </w:pPr>
      <w:r w:rsidRPr="00691056">
        <w:rPr>
          <w:sz w:val="28"/>
          <w:szCs w:val="28"/>
        </w:rPr>
        <w:t xml:space="preserve">2) Инвестиционный проект «Строительство многофункционального </w:t>
      </w:r>
      <w:proofErr w:type="spellStart"/>
      <w:r w:rsidRPr="00691056">
        <w:rPr>
          <w:sz w:val="28"/>
          <w:szCs w:val="28"/>
        </w:rPr>
        <w:t>гостинично</w:t>
      </w:r>
      <w:proofErr w:type="spellEnd"/>
      <w:r w:rsidRPr="00691056">
        <w:rPr>
          <w:sz w:val="28"/>
          <w:szCs w:val="28"/>
        </w:rPr>
        <w:t xml:space="preserve">-туристического комплекса </w:t>
      </w:r>
      <w:proofErr w:type="spellStart"/>
      <w:r w:rsidRPr="00691056">
        <w:rPr>
          <w:sz w:val="28"/>
          <w:szCs w:val="28"/>
        </w:rPr>
        <w:t>Aktau</w:t>
      </w:r>
      <w:proofErr w:type="spellEnd"/>
      <w:r w:rsidRPr="00691056">
        <w:rPr>
          <w:sz w:val="28"/>
          <w:szCs w:val="28"/>
        </w:rPr>
        <w:t xml:space="preserve"> </w:t>
      </w:r>
      <w:proofErr w:type="spellStart"/>
      <w:r w:rsidRPr="00691056">
        <w:rPr>
          <w:sz w:val="28"/>
          <w:szCs w:val="28"/>
        </w:rPr>
        <w:t>Resort</w:t>
      </w:r>
      <w:proofErr w:type="spellEnd"/>
      <w:r w:rsidRPr="00691056">
        <w:rPr>
          <w:sz w:val="28"/>
          <w:szCs w:val="28"/>
        </w:rPr>
        <w:t xml:space="preserve"> </w:t>
      </w:r>
      <w:proofErr w:type="spellStart"/>
      <w:r w:rsidRPr="00691056">
        <w:rPr>
          <w:sz w:val="28"/>
          <w:szCs w:val="28"/>
        </w:rPr>
        <w:t>Hotel</w:t>
      </w:r>
      <w:proofErr w:type="spellEnd"/>
      <w:r w:rsidRPr="00691056">
        <w:rPr>
          <w:sz w:val="28"/>
          <w:szCs w:val="28"/>
        </w:rPr>
        <w:t>» (Частная компания «</w:t>
      </w:r>
      <w:proofErr w:type="spellStart"/>
      <w:r w:rsidRPr="00691056">
        <w:rPr>
          <w:sz w:val="28"/>
          <w:szCs w:val="28"/>
        </w:rPr>
        <w:t>Aktau</w:t>
      </w:r>
      <w:proofErr w:type="spellEnd"/>
      <w:r w:rsidRPr="00691056">
        <w:rPr>
          <w:sz w:val="28"/>
          <w:szCs w:val="28"/>
        </w:rPr>
        <w:t xml:space="preserve"> </w:t>
      </w:r>
      <w:proofErr w:type="spellStart"/>
      <w:r w:rsidRPr="00691056">
        <w:rPr>
          <w:sz w:val="28"/>
          <w:szCs w:val="28"/>
        </w:rPr>
        <w:t>Tourism</w:t>
      </w:r>
      <w:proofErr w:type="spellEnd"/>
      <w:r w:rsidRPr="00691056">
        <w:rPr>
          <w:sz w:val="28"/>
          <w:szCs w:val="28"/>
        </w:rPr>
        <w:t xml:space="preserve"> </w:t>
      </w:r>
      <w:proofErr w:type="spellStart"/>
      <w:r w:rsidRPr="00691056">
        <w:rPr>
          <w:sz w:val="28"/>
          <w:szCs w:val="28"/>
        </w:rPr>
        <w:t>City</w:t>
      </w:r>
      <w:proofErr w:type="spellEnd"/>
      <w:r w:rsidRPr="00691056">
        <w:rPr>
          <w:sz w:val="28"/>
          <w:szCs w:val="28"/>
        </w:rPr>
        <w:t>»);</w:t>
      </w:r>
    </w:p>
    <w:p w:rsidR="00CB7E25" w:rsidRPr="00691056" w:rsidRDefault="00CB7E25" w:rsidP="00CB7E25">
      <w:pPr>
        <w:pBdr>
          <w:bottom w:val="single" w:sz="4" w:space="0" w:color="FFFFFF"/>
        </w:pBdr>
        <w:ind w:firstLine="709"/>
        <w:jc w:val="both"/>
        <w:rPr>
          <w:sz w:val="28"/>
          <w:szCs w:val="28"/>
        </w:rPr>
      </w:pPr>
      <w:r w:rsidRPr="00691056">
        <w:rPr>
          <w:sz w:val="28"/>
          <w:szCs w:val="28"/>
        </w:rPr>
        <w:t xml:space="preserve">3) Инвестиционный проект «Строительство птицефабрики по выращиванию бройлеров производительностью 60 </w:t>
      </w:r>
      <w:proofErr w:type="spellStart"/>
      <w:proofErr w:type="gramStart"/>
      <w:r w:rsidRPr="00691056">
        <w:rPr>
          <w:sz w:val="28"/>
          <w:szCs w:val="28"/>
        </w:rPr>
        <w:t>тыс.тонн</w:t>
      </w:r>
      <w:proofErr w:type="spellEnd"/>
      <w:proofErr w:type="gramEnd"/>
      <w:r w:rsidRPr="00691056">
        <w:rPr>
          <w:sz w:val="28"/>
          <w:szCs w:val="28"/>
        </w:rPr>
        <w:t xml:space="preserve"> в год в живом весе, в </w:t>
      </w:r>
      <w:proofErr w:type="spellStart"/>
      <w:r w:rsidRPr="00691056">
        <w:rPr>
          <w:sz w:val="28"/>
          <w:szCs w:val="28"/>
        </w:rPr>
        <w:t>Буландинском</w:t>
      </w:r>
      <w:proofErr w:type="spellEnd"/>
      <w:r w:rsidRPr="00691056">
        <w:rPr>
          <w:sz w:val="28"/>
          <w:szCs w:val="28"/>
        </w:rPr>
        <w:t xml:space="preserve"> районе, </w:t>
      </w:r>
      <w:proofErr w:type="spellStart"/>
      <w:r w:rsidRPr="00691056">
        <w:rPr>
          <w:sz w:val="28"/>
          <w:szCs w:val="28"/>
        </w:rPr>
        <w:t>Акмолинской</w:t>
      </w:r>
      <w:proofErr w:type="spellEnd"/>
      <w:r w:rsidRPr="00691056">
        <w:rPr>
          <w:sz w:val="28"/>
          <w:szCs w:val="28"/>
        </w:rPr>
        <w:t xml:space="preserve"> области РК (2 этап)» (ТОО «</w:t>
      </w:r>
      <w:proofErr w:type="spellStart"/>
      <w:r w:rsidRPr="00691056">
        <w:rPr>
          <w:sz w:val="28"/>
          <w:szCs w:val="28"/>
        </w:rPr>
        <w:t>Макинская</w:t>
      </w:r>
      <w:proofErr w:type="spellEnd"/>
      <w:r w:rsidRPr="00691056">
        <w:rPr>
          <w:sz w:val="28"/>
          <w:szCs w:val="28"/>
        </w:rPr>
        <w:t xml:space="preserve"> птицефабрика»);</w:t>
      </w:r>
    </w:p>
    <w:p w:rsidR="00CB7E25" w:rsidRPr="00691056" w:rsidRDefault="00CB7E25" w:rsidP="00CB7E25">
      <w:pPr>
        <w:pBdr>
          <w:bottom w:val="single" w:sz="4" w:space="0" w:color="FFFFFF"/>
        </w:pBdr>
        <w:ind w:firstLine="709"/>
        <w:jc w:val="both"/>
        <w:rPr>
          <w:sz w:val="28"/>
          <w:szCs w:val="28"/>
        </w:rPr>
      </w:pPr>
      <w:r w:rsidRPr="00691056">
        <w:rPr>
          <w:sz w:val="28"/>
          <w:szCs w:val="28"/>
        </w:rPr>
        <w:lastRenderedPageBreak/>
        <w:t xml:space="preserve">4) Инвестиционный проект «Проект по производству легковых автомобилей </w:t>
      </w:r>
      <w:proofErr w:type="spellStart"/>
      <w:r w:rsidRPr="00691056">
        <w:rPr>
          <w:sz w:val="28"/>
          <w:szCs w:val="28"/>
        </w:rPr>
        <w:t>Hyundai</w:t>
      </w:r>
      <w:proofErr w:type="spellEnd"/>
      <w:r w:rsidRPr="00691056">
        <w:rPr>
          <w:sz w:val="28"/>
          <w:szCs w:val="28"/>
        </w:rPr>
        <w:t xml:space="preserve"> в Казахстане» (ТОО «</w:t>
      </w:r>
      <w:proofErr w:type="spellStart"/>
      <w:r w:rsidRPr="00691056">
        <w:rPr>
          <w:sz w:val="28"/>
          <w:szCs w:val="28"/>
        </w:rPr>
        <w:t>Hyundai</w:t>
      </w:r>
      <w:proofErr w:type="spellEnd"/>
      <w:r w:rsidRPr="00691056">
        <w:rPr>
          <w:sz w:val="28"/>
          <w:szCs w:val="28"/>
        </w:rPr>
        <w:t xml:space="preserve"> </w:t>
      </w:r>
      <w:proofErr w:type="spellStart"/>
      <w:r w:rsidRPr="00691056">
        <w:rPr>
          <w:sz w:val="28"/>
          <w:szCs w:val="28"/>
        </w:rPr>
        <w:t>Trans</w:t>
      </w:r>
      <w:proofErr w:type="spellEnd"/>
      <w:r w:rsidRPr="00691056">
        <w:rPr>
          <w:sz w:val="28"/>
          <w:szCs w:val="28"/>
        </w:rPr>
        <w:t xml:space="preserve"> </w:t>
      </w:r>
      <w:proofErr w:type="spellStart"/>
      <w:r w:rsidRPr="00691056">
        <w:rPr>
          <w:sz w:val="28"/>
          <w:szCs w:val="28"/>
        </w:rPr>
        <w:t>Kazakhstan</w:t>
      </w:r>
      <w:proofErr w:type="spellEnd"/>
      <w:r w:rsidRPr="00691056">
        <w:rPr>
          <w:sz w:val="28"/>
          <w:szCs w:val="28"/>
        </w:rPr>
        <w:t>»);</w:t>
      </w:r>
    </w:p>
    <w:p w:rsidR="00CB7E25" w:rsidRPr="00691056" w:rsidRDefault="00CB7E25" w:rsidP="00CB7E25">
      <w:pPr>
        <w:pBdr>
          <w:bottom w:val="single" w:sz="4" w:space="0" w:color="FFFFFF"/>
        </w:pBdr>
        <w:ind w:firstLine="709"/>
        <w:jc w:val="both"/>
        <w:rPr>
          <w:sz w:val="28"/>
          <w:szCs w:val="28"/>
        </w:rPr>
      </w:pPr>
      <w:r w:rsidRPr="00691056">
        <w:rPr>
          <w:sz w:val="28"/>
          <w:szCs w:val="28"/>
        </w:rPr>
        <w:t>5) Инвестиционный проект «Организация многофункционального туристического комплекса «Караван-Сарай» (ТОО «TURKISTAN SILK WAY HARBOR»);</w:t>
      </w:r>
    </w:p>
    <w:p w:rsidR="00CB7E25" w:rsidRPr="00691056" w:rsidRDefault="00CB7E25" w:rsidP="00CB7E25">
      <w:pPr>
        <w:pBdr>
          <w:bottom w:val="single" w:sz="4" w:space="0" w:color="FFFFFF"/>
        </w:pBdr>
        <w:ind w:firstLine="709"/>
        <w:jc w:val="both"/>
        <w:rPr>
          <w:sz w:val="28"/>
          <w:szCs w:val="28"/>
        </w:rPr>
      </w:pPr>
      <w:r w:rsidRPr="00691056">
        <w:rPr>
          <w:sz w:val="28"/>
          <w:szCs w:val="28"/>
        </w:rPr>
        <w:t xml:space="preserve">6) Инвестиционный проект «Строительство обогатительной фабрики </w:t>
      </w:r>
      <w:proofErr w:type="spellStart"/>
      <w:r w:rsidRPr="00691056">
        <w:rPr>
          <w:sz w:val="28"/>
          <w:szCs w:val="28"/>
        </w:rPr>
        <w:t>г.Караганда</w:t>
      </w:r>
      <w:proofErr w:type="spellEnd"/>
      <w:r w:rsidRPr="00691056">
        <w:rPr>
          <w:sz w:val="28"/>
          <w:szCs w:val="28"/>
        </w:rPr>
        <w:t>» (ТОО «</w:t>
      </w:r>
      <w:proofErr w:type="spellStart"/>
      <w:r w:rsidRPr="00691056">
        <w:rPr>
          <w:sz w:val="28"/>
          <w:szCs w:val="28"/>
        </w:rPr>
        <w:t>Qaz</w:t>
      </w:r>
      <w:proofErr w:type="spellEnd"/>
      <w:r w:rsidRPr="00691056">
        <w:rPr>
          <w:sz w:val="28"/>
          <w:szCs w:val="28"/>
        </w:rPr>
        <w:t xml:space="preserve"> </w:t>
      </w:r>
      <w:proofErr w:type="spellStart"/>
      <w:r w:rsidRPr="00691056">
        <w:rPr>
          <w:sz w:val="28"/>
          <w:szCs w:val="28"/>
        </w:rPr>
        <w:t>Carbon</w:t>
      </w:r>
      <w:proofErr w:type="spellEnd"/>
      <w:r w:rsidRPr="00691056">
        <w:rPr>
          <w:sz w:val="28"/>
          <w:szCs w:val="28"/>
        </w:rPr>
        <w:t>» (</w:t>
      </w:r>
      <w:proofErr w:type="spellStart"/>
      <w:r w:rsidRPr="00691056">
        <w:rPr>
          <w:sz w:val="28"/>
          <w:szCs w:val="28"/>
        </w:rPr>
        <w:t>Каз</w:t>
      </w:r>
      <w:proofErr w:type="spellEnd"/>
      <w:r w:rsidRPr="00691056">
        <w:rPr>
          <w:sz w:val="28"/>
          <w:szCs w:val="28"/>
        </w:rPr>
        <w:t xml:space="preserve"> Карбон);</w:t>
      </w:r>
    </w:p>
    <w:p w:rsidR="00CB7E25" w:rsidRPr="00691056" w:rsidRDefault="00CB7E25" w:rsidP="00CB7E25">
      <w:pPr>
        <w:pBdr>
          <w:bottom w:val="single" w:sz="4" w:space="0" w:color="FFFFFF"/>
        </w:pBdr>
        <w:ind w:firstLine="709"/>
        <w:jc w:val="both"/>
        <w:rPr>
          <w:sz w:val="28"/>
          <w:szCs w:val="28"/>
        </w:rPr>
      </w:pPr>
      <w:r w:rsidRPr="00691056">
        <w:rPr>
          <w:sz w:val="28"/>
          <w:szCs w:val="28"/>
        </w:rPr>
        <w:t>7) Экспортная операция «</w:t>
      </w:r>
      <w:proofErr w:type="spellStart"/>
      <w:r w:rsidRPr="00691056">
        <w:rPr>
          <w:sz w:val="28"/>
          <w:szCs w:val="28"/>
        </w:rPr>
        <w:t>Предэкспортное</w:t>
      </w:r>
      <w:proofErr w:type="spellEnd"/>
      <w:r w:rsidRPr="00691056">
        <w:rPr>
          <w:sz w:val="28"/>
          <w:szCs w:val="28"/>
        </w:rPr>
        <w:t xml:space="preserve"> финансирование сбыта минеральных удобрений» (АО «</w:t>
      </w:r>
      <w:proofErr w:type="spellStart"/>
      <w:r w:rsidRPr="00691056">
        <w:rPr>
          <w:sz w:val="28"/>
          <w:szCs w:val="28"/>
        </w:rPr>
        <w:t>КазАзот</w:t>
      </w:r>
      <w:proofErr w:type="spellEnd"/>
      <w:r w:rsidRPr="00691056">
        <w:rPr>
          <w:sz w:val="28"/>
          <w:szCs w:val="28"/>
        </w:rPr>
        <w:t>»).</w:t>
      </w:r>
    </w:p>
    <w:p w:rsidR="00CB7E25" w:rsidRPr="00691056" w:rsidRDefault="00CB7E25" w:rsidP="00CB7E25">
      <w:pPr>
        <w:pBdr>
          <w:bottom w:val="single" w:sz="4" w:space="0" w:color="FFFFFF"/>
        </w:pBdr>
        <w:ind w:firstLine="709"/>
        <w:jc w:val="both"/>
        <w:rPr>
          <w:sz w:val="28"/>
          <w:szCs w:val="28"/>
        </w:rPr>
      </w:pPr>
      <w:r w:rsidRPr="00691056">
        <w:rPr>
          <w:sz w:val="28"/>
          <w:szCs w:val="28"/>
        </w:rPr>
        <w:t>8) Экспортная операция «</w:t>
      </w:r>
      <w:proofErr w:type="spellStart"/>
      <w:r w:rsidRPr="00691056">
        <w:rPr>
          <w:sz w:val="28"/>
          <w:szCs w:val="28"/>
        </w:rPr>
        <w:t>Предэкспортное</w:t>
      </w:r>
      <w:proofErr w:type="spellEnd"/>
      <w:r w:rsidRPr="00691056">
        <w:rPr>
          <w:sz w:val="28"/>
          <w:szCs w:val="28"/>
        </w:rPr>
        <w:t xml:space="preserve"> финансирование по реализации легковых автомобилей» (ТОО «</w:t>
      </w:r>
      <w:proofErr w:type="spellStart"/>
      <w:r w:rsidRPr="00691056">
        <w:rPr>
          <w:sz w:val="28"/>
          <w:szCs w:val="28"/>
        </w:rPr>
        <w:t>Hyundai</w:t>
      </w:r>
      <w:proofErr w:type="spellEnd"/>
      <w:r w:rsidRPr="00691056">
        <w:rPr>
          <w:sz w:val="28"/>
          <w:szCs w:val="28"/>
        </w:rPr>
        <w:t xml:space="preserve"> </w:t>
      </w:r>
      <w:proofErr w:type="spellStart"/>
      <w:r w:rsidRPr="00691056">
        <w:rPr>
          <w:sz w:val="28"/>
          <w:szCs w:val="28"/>
        </w:rPr>
        <w:t>Trans</w:t>
      </w:r>
      <w:proofErr w:type="spellEnd"/>
      <w:r w:rsidRPr="00691056">
        <w:rPr>
          <w:sz w:val="28"/>
          <w:szCs w:val="28"/>
        </w:rPr>
        <w:t xml:space="preserve"> </w:t>
      </w:r>
      <w:proofErr w:type="spellStart"/>
      <w:r w:rsidRPr="00691056">
        <w:rPr>
          <w:sz w:val="28"/>
          <w:szCs w:val="28"/>
        </w:rPr>
        <w:t>Kazakhstan</w:t>
      </w:r>
      <w:proofErr w:type="spellEnd"/>
      <w:r w:rsidRPr="00691056">
        <w:rPr>
          <w:sz w:val="28"/>
          <w:szCs w:val="28"/>
        </w:rPr>
        <w:t>»).</w:t>
      </w:r>
    </w:p>
    <w:p w:rsidR="00CB7E25" w:rsidRDefault="00CB7E25" w:rsidP="00CB7E25">
      <w:pPr>
        <w:pBdr>
          <w:bottom w:val="single" w:sz="4" w:space="0" w:color="FFFFFF"/>
        </w:pBdr>
        <w:ind w:firstLine="709"/>
        <w:jc w:val="both"/>
        <w:rPr>
          <w:i/>
          <w:sz w:val="28"/>
          <w:szCs w:val="28"/>
        </w:rPr>
      </w:pPr>
      <w:r w:rsidRPr="00AB4358">
        <w:rPr>
          <w:i/>
          <w:sz w:val="28"/>
          <w:szCs w:val="28"/>
        </w:rPr>
        <w:t>Конечные результаты:</w:t>
      </w:r>
    </w:p>
    <w:p w:rsidR="00CB7E25" w:rsidRDefault="00CB7E25" w:rsidP="00CB7E25">
      <w:pPr>
        <w:pBdr>
          <w:bottom w:val="single" w:sz="4" w:space="0" w:color="FFFFFF"/>
        </w:pBdr>
        <w:ind w:firstLine="709"/>
        <w:jc w:val="both"/>
        <w:rPr>
          <w:sz w:val="28"/>
          <w:szCs w:val="28"/>
        </w:rPr>
      </w:pPr>
      <w:r w:rsidRPr="007040F5">
        <w:rPr>
          <w:sz w:val="28"/>
          <w:szCs w:val="28"/>
        </w:rPr>
        <w:t xml:space="preserve">Согласно оперативным данным, </w:t>
      </w:r>
      <w:r w:rsidRPr="00D62133">
        <w:rPr>
          <w:sz w:val="28"/>
          <w:szCs w:val="28"/>
        </w:rPr>
        <w:t xml:space="preserve">ожидается достижение следующих показателей: </w:t>
      </w:r>
    </w:p>
    <w:p w:rsidR="00CB7E25" w:rsidRDefault="00CB7E25" w:rsidP="00CB7E25">
      <w:pPr>
        <w:pBdr>
          <w:bottom w:val="single" w:sz="4" w:space="0" w:color="FFFFFF"/>
        </w:pBdr>
        <w:ind w:firstLine="709"/>
        <w:jc w:val="both"/>
        <w:rPr>
          <w:sz w:val="28"/>
          <w:szCs w:val="28"/>
        </w:rPr>
      </w:pPr>
      <w:r w:rsidRPr="00D62133">
        <w:rPr>
          <w:sz w:val="28"/>
          <w:szCs w:val="28"/>
        </w:rPr>
        <w:t xml:space="preserve">1) содействие сохранению рабочих мест на предприятиях в 2020 году – </w:t>
      </w:r>
    </w:p>
    <w:p w:rsidR="00CB7E25" w:rsidRPr="00D62133" w:rsidRDefault="00CB7E25" w:rsidP="00CB7E25">
      <w:pPr>
        <w:pBdr>
          <w:bottom w:val="single" w:sz="4" w:space="0" w:color="FFFFFF"/>
        </w:pBdr>
        <w:jc w:val="both"/>
        <w:rPr>
          <w:sz w:val="28"/>
          <w:szCs w:val="28"/>
        </w:rPr>
      </w:pPr>
      <w:r w:rsidRPr="00D62133">
        <w:rPr>
          <w:sz w:val="28"/>
          <w:szCs w:val="28"/>
        </w:rPr>
        <w:t>26 054 рабочих мест (101,6</w:t>
      </w:r>
      <w:r>
        <w:rPr>
          <w:sz w:val="28"/>
          <w:szCs w:val="28"/>
        </w:rPr>
        <w:t> </w:t>
      </w:r>
      <w:r w:rsidRPr="00D62133">
        <w:rPr>
          <w:sz w:val="28"/>
          <w:szCs w:val="28"/>
        </w:rPr>
        <w:t xml:space="preserve">% от плана) при плане </w:t>
      </w:r>
      <w:r>
        <w:rPr>
          <w:sz w:val="28"/>
          <w:szCs w:val="28"/>
        </w:rPr>
        <w:t>-</w:t>
      </w:r>
      <w:r w:rsidRPr="00D62133">
        <w:rPr>
          <w:sz w:val="28"/>
          <w:szCs w:val="28"/>
        </w:rPr>
        <w:t xml:space="preserve"> 25</w:t>
      </w:r>
      <w:r w:rsidRPr="00D62133">
        <w:rPr>
          <w:sz w:val="28"/>
          <w:szCs w:val="28"/>
          <w:lang w:val="kk-KZ"/>
        </w:rPr>
        <w:t xml:space="preserve"> </w:t>
      </w:r>
      <w:r w:rsidRPr="00D62133">
        <w:rPr>
          <w:sz w:val="28"/>
          <w:szCs w:val="28"/>
        </w:rPr>
        <w:t>631;</w:t>
      </w:r>
    </w:p>
    <w:p w:rsidR="00CB7E25" w:rsidRPr="00D62133" w:rsidRDefault="00CB7E25" w:rsidP="00CB7E25">
      <w:pPr>
        <w:pBdr>
          <w:bottom w:val="single" w:sz="4" w:space="0" w:color="FFFFFF"/>
        </w:pBdr>
        <w:ind w:firstLine="709"/>
        <w:jc w:val="both"/>
        <w:rPr>
          <w:sz w:val="28"/>
          <w:szCs w:val="28"/>
        </w:rPr>
      </w:pPr>
      <w:r w:rsidRPr="00D62133">
        <w:rPr>
          <w:sz w:val="28"/>
          <w:szCs w:val="28"/>
        </w:rPr>
        <w:t>2) содействие обеспечению объемов реализации готовой продукции и услуг в 2020 году – 1</w:t>
      </w:r>
      <w:r>
        <w:rPr>
          <w:sz w:val="28"/>
          <w:szCs w:val="28"/>
          <w:lang w:val="kk-KZ"/>
        </w:rPr>
        <w:t> </w:t>
      </w:r>
      <w:r w:rsidRPr="00D62133">
        <w:rPr>
          <w:sz w:val="28"/>
          <w:szCs w:val="28"/>
        </w:rPr>
        <w:t>779,45</w:t>
      </w:r>
      <w:r>
        <w:rPr>
          <w:sz w:val="28"/>
          <w:szCs w:val="28"/>
        </w:rPr>
        <w:t> </w:t>
      </w:r>
      <w:proofErr w:type="spellStart"/>
      <w:proofErr w:type="gramStart"/>
      <w:r>
        <w:rPr>
          <w:sz w:val="28"/>
          <w:szCs w:val="28"/>
        </w:rPr>
        <w:t>млрд.тенге</w:t>
      </w:r>
      <w:proofErr w:type="spellEnd"/>
      <w:proofErr w:type="gramEnd"/>
      <w:r w:rsidRPr="00D62133">
        <w:rPr>
          <w:sz w:val="28"/>
          <w:szCs w:val="28"/>
        </w:rPr>
        <w:t xml:space="preserve"> (101,9</w:t>
      </w:r>
      <w:r>
        <w:rPr>
          <w:sz w:val="28"/>
          <w:szCs w:val="28"/>
        </w:rPr>
        <w:t> </w:t>
      </w:r>
      <w:r w:rsidRPr="00D62133">
        <w:rPr>
          <w:sz w:val="28"/>
          <w:szCs w:val="28"/>
        </w:rPr>
        <w:t>% от плана) в 2020 году при плане до 1</w:t>
      </w:r>
      <w:r>
        <w:rPr>
          <w:sz w:val="28"/>
          <w:szCs w:val="28"/>
        </w:rPr>
        <w:t> </w:t>
      </w:r>
      <w:r w:rsidRPr="00D62133">
        <w:rPr>
          <w:sz w:val="28"/>
          <w:szCs w:val="28"/>
        </w:rPr>
        <w:t xml:space="preserve">745 </w:t>
      </w:r>
      <w:proofErr w:type="spellStart"/>
      <w:r w:rsidRPr="00D62133">
        <w:rPr>
          <w:sz w:val="28"/>
          <w:szCs w:val="28"/>
        </w:rPr>
        <w:t>млрд.тенге</w:t>
      </w:r>
      <w:proofErr w:type="spellEnd"/>
      <w:r w:rsidRPr="00D62133">
        <w:rPr>
          <w:sz w:val="28"/>
          <w:szCs w:val="28"/>
        </w:rPr>
        <w:t>;</w:t>
      </w:r>
    </w:p>
    <w:p w:rsidR="00CB7E25" w:rsidRPr="00D62133" w:rsidRDefault="00CB7E25" w:rsidP="00CB7E25">
      <w:pPr>
        <w:pBdr>
          <w:bottom w:val="single" w:sz="4" w:space="0" w:color="FFFFFF"/>
        </w:pBdr>
        <w:ind w:firstLine="709"/>
        <w:jc w:val="both"/>
        <w:rPr>
          <w:sz w:val="28"/>
          <w:szCs w:val="28"/>
        </w:rPr>
      </w:pPr>
      <w:r w:rsidRPr="00D62133">
        <w:rPr>
          <w:sz w:val="28"/>
          <w:szCs w:val="28"/>
        </w:rPr>
        <w:t xml:space="preserve">3) содействие обеспечению объемов экспорта готовой продукции и услуг в рамках проектов Банка Развития </w:t>
      </w:r>
      <w:r>
        <w:rPr>
          <w:sz w:val="28"/>
          <w:szCs w:val="28"/>
        </w:rPr>
        <w:t>- 525,48 </w:t>
      </w:r>
      <w:proofErr w:type="spellStart"/>
      <w:proofErr w:type="gramStart"/>
      <w:r>
        <w:rPr>
          <w:sz w:val="28"/>
          <w:szCs w:val="28"/>
        </w:rPr>
        <w:t>млрд.тенге</w:t>
      </w:r>
      <w:proofErr w:type="spellEnd"/>
      <w:proofErr w:type="gramEnd"/>
      <w:r w:rsidRPr="00D62133">
        <w:rPr>
          <w:sz w:val="28"/>
          <w:szCs w:val="28"/>
        </w:rPr>
        <w:t xml:space="preserve"> (100,5</w:t>
      </w:r>
      <w:r>
        <w:rPr>
          <w:sz w:val="28"/>
          <w:szCs w:val="28"/>
        </w:rPr>
        <w:t> </w:t>
      </w:r>
      <w:r w:rsidRPr="00D62133">
        <w:rPr>
          <w:sz w:val="28"/>
          <w:szCs w:val="28"/>
        </w:rPr>
        <w:t xml:space="preserve">% от плана) в 2020 году при плане </w:t>
      </w:r>
      <w:r w:rsidRPr="00D62133">
        <w:rPr>
          <w:sz w:val="28"/>
          <w:szCs w:val="28"/>
          <w:lang w:val="kk-KZ"/>
        </w:rPr>
        <w:t xml:space="preserve">до </w:t>
      </w:r>
      <w:r w:rsidRPr="00D62133">
        <w:rPr>
          <w:sz w:val="28"/>
          <w:szCs w:val="28"/>
        </w:rPr>
        <w:t>523</w:t>
      </w:r>
      <w:r>
        <w:rPr>
          <w:sz w:val="28"/>
          <w:szCs w:val="28"/>
        </w:rPr>
        <w:t> </w:t>
      </w:r>
      <w:proofErr w:type="spellStart"/>
      <w:r>
        <w:rPr>
          <w:sz w:val="28"/>
          <w:szCs w:val="28"/>
        </w:rPr>
        <w:t>млрд.тенге</w:t>
      </w:r>
      <w:proofErr w:type="spellEnd"/>
      <w:r w:rsidRPr="00D62133">
        <w:rPr>
          <w:sz w:val="28"/>
          <w:szCs w:val="28"/>
        </w:rPr>
        <w:t>.</w:t>
      </w:r>
    </w:p>
    <w:p w:rsidR="00CB7E25" w:rsidRPr="007040F5" w:rsidRDefault="00CB7E25" w:rsidP="00CB7E25">
      <w:pPr>
        <w:pBdr>
          <w:bottom w:val="single" w:sz="4" w:space="0" w:color="FFFFFF"/>
        </w:pBdr>
        <w:ind w:firstLine="709"/>
        <w:jc w:val="both"/>
        <w:rPr>
          <w:sz w:val="28"/>
          <w:szCs w:val="28"/>
        </w:rPr>
      </w:pPr>
      <w:r w:rsidRPr="00D62133">
        <w:rPr>
          <w:sz w:val="28"/>
          <w:szCs w:val="28"/>
        </w:rPr>
        <w:t xml:space="preserve">Информация по достижению конечных результатов будет предоставлена после утверждения ГФО за 2020 год, так как расчет данных показателей осуществляется с учетом годовой финансовой отчетности компаний-заемщиков Банка Развития в рамках сроков, установленных соответствующими актами.  В соответствии с законодательством в течение 5 месяцев после завершения </w:t>
      </w:r>
      <w:r w:rsidRPr="00D62133">
        <w:rPr>
          <w:sz w:val="28"/>
          <w:szCs w:val="28"/>
          <w:lang w:val="kk-KZ"/>
        </w:rPr>
        <w:t xml:space="preserve">соответствующего </w:t>
      </w:r>
      <w:r w:rsidRPr="00D62133">
        <w:rPr>
          <w:sz w:val="28"/>
          <w:szCs w:val="28"/>
        </w:rPr>
        <w:t xml:space="preserve">периода (предварительно ожидается </w:t>
      </w:r>
      <w:r w:rsidRPr="007040F5">
        <w:rPr>
          <w:sz w:val="28"/>
          <w:szCs w:val="28"/>
        </w:rPr>
        <w:t>в мае 2021 года).</w:t>
      </w:r>
    </w:p>
    <w:p w:rsidR="00CB7E25" w:rsidRPr="00D62133" w:rsidRDefault="00CB7E25" w:rsidP="00CB7E25">
      <w:pPr>
        <w:pBdr>
          <w:bottom w:val="single" w:sz="4" w:space="0" w:color="FFFFFF"/>
        </w:pBdr>
        <w:ind w:firstLine="709"/>
        <w:jc w:val="both"/>
        <w:rPr>
          <w:sz w:val="28"/>
          <w:szCs w:val="28"/>
        </w:rPr>
      </w:pPr>
      <w:r w:rsidRPr="00D62133">
        <w:rPr>
          <w:i/>
          <w:sz w:val="28"/>
          <w:szCs w:val="28"/>
        </w:rPr>
        <w:t xml:space="preserve">Динамика затрат </w:t>
      </w:r>
      <w:r w:rsidRPr="00CB7E25">
        <w:rPr>
          <w:sz w:val="28"/>
          <w:szCs w:val="28"/>
        </w:rPr>
        <w:t>за последние три года</w:t>
      </w:r>
      <w:r w:rsidRPr="00D62133">
        <w:rPr>
          <w:sz w:val="28"/>
          <w:szCs w:val="28"/>
        </w:rPr>
        <w:t xml:space="preserve">: реализация бюджетной программы </w:t>
      </w:r>
      <w:r>
        <w:rPr>
          <w:sz w:val="28"/>
          <w:szCs w:val="28"/>
        </w:rPr>
        <w:t>начата</w:t>
      </w:r>
      <w:r w:rsidRPr="00D62133">
        <w:rPr>
          <w:sz w:val="28"/>
          <w:szCs w:val="28"/>
        </w:rPr>
        <w:t xml:space="preserve"> в 2020 году.</w:t>
      </w:r>
    </w:p>
    <w:p w:rsidR="00CB7E25" w:rsidRPr="00CB7E25" w:rsidRDefault="00CB7E25" w:rsidP="00CB7E25">
      <w:pPr>
        <w:pBdr>
          <w:bottom w:val="single" w:sz="4" w:space="0" w:color="FFFFFF"/>
        </w:pBdr>
        <w:ind w:firstLine="709"/>
        <w:jc w:val="both"/>
        <w:rPr>
          <w:b/>
          <w:sz w:val="28"/>
          <w:szCs w:val="28"/>
          <w:lang w:val="kk-KZ"/>
        </w:rPr>
      </w:pPr>
      <w:r w:rsidRPr="00CB7E25">
        <w:rPr>
          <w:sz w:val="28"/>
          <w:szCs w:val="28"/>
        </w:rPr>
        <w:t>Дебиторская и кредиторская задолженности отсутствуют.</w:t>
      </w:r>
    </w:p>
    <w:p w:rsidR="00CB7E25" w:rsidRDefault="00CB7E25" w:rsidP="00CB7E25">
      <w:pPr>
        <w:pBdr>
          <w:bottom w:val="single" w:sz="4" w:space="3" w:color="FFFFFF"/>
        </w:pBdr>
        <w:ind w:firstLine="709"/>
        <w:jc w:val="both"/>
        <w:rPr>
          <w:sz w:val="28"/>
          <w:szCs w:val="28"/>
          <w:lang w:val="kk-KZ"/>
        </w:rPr>
      </w:pPr>
      <w:r w:rsidRPr="00367855">
        <w:rPr>
          <w:sz w:val="28"/>
          <w:szCs w:val="28"/>
          <w:lang w:val="kk-KZ"/>
        </w:rPr>
        <w:t>На реализацию бюджетной программы</w:t>
      </w:r>
      <w:r w:rsidRPr="00D62133">
        <w:rPr>
          <w:b/>
          <w:i/>
          <w:sz w:val="28"/>
          <w:szCs w:val="28"/>
          <w:lang w:val="kk-KZ"/>
        </w:rPr>
        <w:t xml:space="preserve"> </w:t>
      </w:r>
      <w:r w:rsidRPr="00367855">
        <w:rPr>
          <w:b/>
          <w:sz w:val="28"/>
          <w:szCs w:val="28"/>
          <w:lang w:val="kk-KZ"/>
        </w:rPr>
        <w:t>056 «Обеспечение повышения энергоэффективности отраслей экономики»</w:t>
      </w:r>
      <w:r w:rsidRPr="00D62133">
        <w:rPr>
          <w:sz w:val="28"/>
          <w:szCs w:val="28"/>
          <w:lang w:val="kk-KZ"/>
        </w:rPr>
        <w:t xml:space="preserve"> были предусмотрены средства в сумме 476</w:t>
      </w:r>
      <w:r>
        <w:rPr>
          <w:sz w:val="28"/>
          <w:szCs w:val="28"/>
          <w:lang w:val="kk-KZ"/>
        </w:rPr>
        <w:t> </w:t>
      </w:r>
      <w:r w:rsidRPr="00D62133">
        <w:rPr>
          <w:sz w:val="28"/>
          <w:szCs w:val="28"/>
          <w:lang w:val="kk-KZ"/>
        </w:rPr>
        <w:t>205</w:t>
      </w:r>
      <w:r>
        <w:rPr>
          <w:sz w:val="28"/>
          <w:szCs w:val="28"/>
          <w:lang w:val="kk-KZ"/>
        </w:rPr>
        <w:t> тыс.тенге</w:t>
      </w:r>
      <w:r w:rsidRPr="00D62133">
        <w:rPr>
          <w:sz w:val="28"/>
          <w:szCs w:val="28"/>
          <w:lang w:val="kk-KZ"/>
        </w:rPr>
        <w:t>, исполне</w:t>
      </w:r>
      <w:r>
        <w:rPr>
          <w:sz w:val="28"/>
          <w:szCs w:val="28"/>
          <w:lang w:val="kk-KZ"/>
        </w:rPr>
        <w:t xml:space="preserve">нные в полном объеме. </w:t>
      </w:r>
    </w:p>
    <w:p w:rsidR="00CB7E25" w:rsidRPr="00D62133" w:rsidRDefault="00CB7E25" w:rsidP="00CB7E25">
      <w:pPr>
        <w:pBdr>
          <w:bottom w:val="single" w:sz="4" w:space="3" w:color="FFFFFF"/>
        </w:pBdr>
        <w:ind w:firstLine="709"/>
        <w:jc w:val="both"/>
        <w:rPr>
          <w:sz w:val="28"/>
          <w:szCs w:val="28"/>
          <w:lang w:val="kk-KZ"/>
        </w:rPr>
      </w:pPr>
      <w:r w:rsidRPr="00D62133">
        <w:rPr>
          <w:i/>
          <w:sz w:val="28"/>
          <w:szCs w:val="28"/>
          <w:lang w:val="kk-KZ"/>
        </w:rPr>
        <w:t>Цель бюджетной программы</w:t>
      </w:r>
      <w:r w:rsidRPr="00D62133">
        <w:rPr>
          <w:sz w:val="28"/>
          <w:szCs w:val="28"/>
          <w:lang w:val="kk-KZ"/>
        </w:rPr>
        <w:t xml:space="preserve"> - Создание условий для снижения энергоемкости ВВП Республики Казахстан и повышение энергоэффективности путем снижения энергопотребления и сокращения неэффективного использования топливно-энергетических ресурсов.</w:t>
      </w:r>
    </w:p>
    <w:p w:rsidR="00CB7E25" w:rsidRPr="00D62133" w:rsidRDefault="00CB7E25" w:rsidP="00CB7E25">
      <w:pPr>
        <w:pBdr>
          <w:bottom w:val="single" w:sz="4" w:space="3" w:color="FFFFFF"/>
        </w:pBdr>
        <w:ind w:firstLine="709"/>
        <w:jc w:val="both"/>
        <w:rPr>
          <w:i/>
          <w:sz w:val="28"/>
          <w:szCs w:val="28"/>
          <w:lang w:val="kk-KZ"/>
        </w:rPr>
      </w:pPr>
      <w:r w:rsidRPr="00D62133">
        <w:rPr>
          <w:i/>
          <w:sz w:val="28"/>
          <w:szCs w:val="28"/>
          <w:lang w:val="kk-KZ"/>
        </w:rPr>
        <w:t>Показатели прямого результата достигнуты:</w:t>
      </w:r>
    </w:p>
    <w:p w:rsidR="00CB7E25" w:rsidRDefault="00CB7E25" w:rsidP="00CB7E25">
      <w:pPr>
        <w:pBdr>
          <w:bottom w:val="single" w:sz="4" w:space="3" w:color="FFFFFF"/>
        </w:pBdr>
        <w:ind w:firstLine="709"/>
        <w:jc w:val="both"/>
        <w:rPr>
          <w:sz w:val="28"/>
          <w:szCs w:val="28"/>
          <w:lang w:val="kk-KZ"/>
        </w:rPr>
      </w:pPr>
      <w:r w:rsidRPr="00D62133">
        <w:rPr>
          <w:sz w:val="28"/>
          <w:szCs w:val="28"/>
          <w:lang w:val="kk-KZ"/>
        </w:rPr>
        <w:t>Количество субъектов, включенных в Государственный энергетический реестр, составило 23 794 организаций (при плане 23 794).</w:t>
      </w:r>
      <w:r>
        <w:rPr>
          <w:sz w:val="28"/>
          <w:szCs w:val="28"/>
          <w:lang w:val="kk-KZ"/>
        </w:rPr>
        <w:t xml:space="preserve"> </w:t>
      </w:r>
    </w:p>
    <w:p w:rsidR="00CB7E25" w:rsidRDefault="00CB7E25" w:rsidP="00CB7E25">
      <w:pPr>
        <w:pBdr>
          <w:bottom w:val="single" w:sz="4" w:space="3" w:color="FFFFFF"/>
        </w:pBdr>
        <w:ind w:firstLine="709"/>
        <w:jc w:val="both"/>
        <w:rPr>
          <w:sz w:val="28"/>
          <w:szCs w:val="28"/>
          <w:lang w:val="kk-KZ"/>
        </w:rPr>
      </w:pPr>
      <w:r>
        <w:rPr>
          <w:sz w:val="28"/>
          <w:szCs w:val="28"/>
          <w:lang w:val="kk-KZ"/>
        </w:rPr>
        <w:t>В</w:t>
      </w:r>
      <w:r w:rsidRPr="00D62133">
        <w:rPr>
          <w:sz w:val="28"/>
          <w:szCs w:val="28"/>
          <w:lang w:val="kk-KZ"/>
        </w:rPr>
        <w:t xml:space="preserve"> целях повышения качества проводимых энергоаудитов проведен анализ 200 (при плане 200) заключений. Из 200 проведенных анализов заключений энергоаудитов Правилам проведения энергоаудита соответствуют 72 (36</w:t>
      </w:r>
      <w:r>
        <w:rPr>
          <w:sz w:val="28"/>
          <w:szCs w:val="28"/>
          <w:lang w:val="kk-KZ"/>
        </w:rPr>
        <w:t> </w:t>
      </w:r>
      <w:r w:rsidRPr="00D62133">
        <w:rPr>
          <w:sz w:val="28"/>
          <w:szCs w:val="28"/>
          <w:lang w:val="kk-KZ"/>
        </w:rPr>
        <w:t>%) заключениям и не соответствуют 128 (64</w:t>
      </w:r>
      <w:r>
        <w:rPr>
          <w:sz w:val="28"/>
          <w:szCs w:val="28"/>
          <w:lang w:val="kk-KZ"/>
        </w:rPr>
        <w:t> </w:t>
      </w:r>
      <w:r w:rsidRPr="00D62133">
        <w:rPr>
          <w:sz w:val="28"/>
          <w:szCs w:val="28"/>
          <w:lang w:val="kk-KZ"/>
        </w:rPr>
        <w:t>%).</w:t>
      </w:r>
    </w:p>
    <w:p w:rsidR="00CB7E25" w:rsidRDefault="00CB7E25" w:rsidP="00CB7E25">
      <w:pPr>
        <w:pBdr>
          <w:bottom w:val="single" w:sz="4" w:space="3" w:color="FFFFFF"/>
        </w:pBdr>
        <w:ind w:firstLine="709"/>
        <w:jc w:val="both"/>
        <w:rPr>
          <w:sz w:val="28"/>
          <w:szCs w:val="28"/>
          <w:lang w:val="kk-KZ"/>
        </w:rPr>
      </w:pPr>
      <w:r w:rsidRPr="00D62133">
        <w:rPr>
          <w:sz w:val="28"/>
          <w:szCs w:val="28"/>
          <w:lang w:val="kk-KZ"/>
        </w:rPr>
        <w:lastRenderedPageBreak/>
        <w:t xml:space="preserve">Проведена оценка и анализ эффективности 150 (при плане 150) планов мероприятий по энергосбережению и повышению энергоэффективности, разрабатываемых субъектами ГЭР по итогам энергоаудита. Планируемое снижение потребления энергоресурсов по итогам реализации планов мероприятий составит 240 016,6 </w:t>
      </w:r>
      <w:r w:rsidRPr="00E53C0A">
        <w:rPr>
          <w:sz w:val="28"/>
          <w:szCs w:val="28"/>
          <w:lang w:val="kk-KZ"/>
        </w:rPr>
        <w:t>тонн условного топлива, требуемый объем инвестиций 14,4</w:t>
      </w:r>
      <w:r>
        <w:rPr>
          <w:sz w:val="28"/>
          <w:szCs w:val="28"/>
          <w:lang w:val="kk-KZ"/>
        </w:rPr>
        <w:t> млрд.тенге</w:t>
      </w:r>
      <w:r w:rsidRPr="00E53C0A">
        <w:rPr>
          <w:sz w:val="28"/>
          <w:szCs w:val="28"/>
          <w:lang w:val="kk-KZ"/>
        </w:rPr>
        <w:t>, ожидаемая экономия 6,8</w:t>
      </w:r>
      <w:r>
        <w:rPr>
          <w:sz w:val="28"/>
          <w:szCs w:val="28"/>
          <w:lang w:val="kk-KZ"/>
        </w:rPr>
        <w:t> млрд.тенге</w:t>
      </w:r>
      <w:r w:rsidRPr="00D62133">
        <w:rPr>
          <w:sz w:val="28"/>
          <w:szCs w:val="28"/>
          <w:lang w:val="kk-KZ"/>
        </w:rPr>
        <w:t>.</w:t>
      </w:r>
    </w:p>
    <w:p w:rsidR="00CB7E25" w:rsidRDefault="00CB7E25" w:rsidP="00CB7E25">
      <w:pPr>
        <w:pBdr>
          <w:bottom w:val="single" w:sz="4" w:space="3" w:color="FFFFFF"/>
        </w:pBdr>
        <w:ind w:firstLine="709"/>
        <w:jc w:val="both"/>
        <w:rPr>
          <w:sz w:val="28"/>
          <w:szCs w:val="28"/>
          <w:lang w:val="kk-KZ"/>
        </w:rPr>
      </w:pPr>
      <w:r w:rsidRPr="00D62133">
        <w:rPr>
          <w:sz w:val="28"/>
          <w:szCs w:val="28"/>
          <w:lang w:val="kk-KZ"/>
        </w:rPr>
        <w:t>В Карту энергоэффективности включено 32 (при плане 32) проекта в области энергосбережения и повышения энергоэффективности</w:t>
      </w:r>
      <w:r>
        <w:rPr>
          <w:sz w:val="28"/>
          <w:szCs w:val="28"/>
          <w:lang w:val="kk-KZ"/>
        </w:rPr>
        <w:t xml:space="preserve"> на общую сумму 9,88 млрд.тенге</w:t>
      </w:r>
      <w:r w:rsidRPr="00D62133">
        <w:rPr>
          <w:sz w:val="28"/>
          <w:szCs w:val="28"/>
          <w:lang w:val="kk-KZ"/>
        </w:rPr>
        <w:t xml:space="preserve">, </w:t>
      </w:r>
      <w:r>
        <w:rPr>
          <w:sz w:val="28"/>
          <w:szCs w:val="28"/>
          <w:lang w:val="kk-KZ"/>
        </w:rPr>
        <w:t>ожидаемая экономия – 0,87 млрд.тенге</w:t>
      </w:r>
      <w:r w:rsidRPr="00D62133">
        <w:rPr>
          <w:sz w:val="28"/>
          <w:szCs w:val="28"/>
          <w:lang w:val="kk-KZ"/>
        </w:rPr>
        <w:t xml:space="preserve"> в год. </w:t>
      </w:r>
    </w:p>
    <w:p w:rsidR="00CB7E25" w:rsidRDefault="00CB7E25" w:rsidP="00CB7E25">
      <w:pPr>
        <w:pBdr>
          <w:bottom w:val="single" w:sz="4" w:space="3" w:color="FFFFFF"/>
        </w:pBdr>
        <w:ind w:firstLine="709"/>
        <w:jc w:val="both"/>
        <w:rPr>
          <w:sz w:val="28"/>
          <w:szCs w:val="28"/>
          <w:lang w:val="kk-KZ"/>
        </w:rPr>
      </w:pPr>
      <w:r w:rsidRPr="00D62133">
        <w:rPr>
          <w:i/>
          <w:sz w:val="28"/>
          <w:szCs w:val="28"/>
          <w:lang w:val="kk-KZ"/>
        </w:rPr>
        <w:t>Показатель конечного результата</w:t>
      </w:r>
      <w:r w:rsidRPr="00D62133">
        <w:rPr>
          <w:sz w:val="28"/>
          <w:szCs w:val="28"/>
          <w:lang w:val="kk-KZ"/>
        </w:rPr>
        <w:t xml:space="preserve"> бюджетной программы </w:t>
      </w:r>
      <w:r w:rsidRPr="00B73EB4">
        <w:rPr>
          <w:sz w:val="28"/>
          <w:szCs w:val="28"/>
        </w:rPr>
        <w:t>соответствует целевому индикатору 13.</w:t>
      </w:r>
    </w:p>
    <w:p w:rsidR="00CB7E25" w:rsidRPr="00EC0FB8" w:rsidRDefault="00CB7E25" w:rsidP="00CB7E25">
      <w:pPr>
        <w:pBdr>
          <w:bottom w:val="single" w:sz="4" w:space="3" w:color="FFFFFF"/>
        </w:pBdr>
        <w:ind w:firstLine="709"/>
        <w:jc w:val="both"/>
        <w:rPr>
          <w:sz w:val="28"/>
          <w:szCs w:val="28"/>
          <w:lang w:val="kk-KZ"/>
        </w:rPr>
      </w:pPr>
      <w:r w:rsidRPr="009B16C3">
        <w:rPr>
          <w:i/>
          <w:sz w:val="28"/>
          <w:szCs w:val="28"/>
          <w:lang w:val="kk-KZ"/>
        </w:rPr>
        <w:t xml:space="preserve">Динамика затрат </w:t>
      </w:r>
      <w:r w:rsidRPr="00EC0FB8">
        <w:rPr>
          <w:sz w:val="28"/>
          <w:szCs w:val="28"/>
          <w:lang w:val="kk-KZ"/>
        </w:rPr>
        <w:t>за последние три года</w:t>
      </w:r>
      <w:r>
        <w:rPr>
          <w:i/>
          <w:sz w:val="28"/>
          <w:szCs w:val="28"/>
          <w:lang w:val="kk-KZ"/>
        </w:rPr>
        <w:t>:</w:t>
      </w:r>
      <w:r w:rsidRPr="00D62133">
        <w:rPr>
          <w:sz w:val="28"/>
          <w:szCs w:val="28"/>
          <w:lang w:val="kk-KZ"/>
        </w:rPr>
        <w:t xml:space="preserve"> в 2018 году – 382</w:t>
      </w:r>
      <w:r>
        <w:rPr>
          <w:sz w:val="28"/>
          <w:szCs w:val="28"/>
          <w:lang w:val="kk-KZ"/>
        </w:rPr>
        <w:t> </w:t>
      </w:r>
      <w:r w:rsidRPr="00D62133">
        <w:rPr>
          <w:sz w:val="28"/>
          <w:szCs w:val="28"/>
          <w:lang w:val="kk-KZ"/>
        </w:rPr>
        <w:t>525</w:t>
      </w:r>
      <w:r>
        <w:rPr>
          <w:sz w:val="28"/>
          <w:szCs w:val="28"/>
          <w:lang w:val="kk-KZ"/>
        </w:rPr>
        <w:t> тыс.тенге</w:t>
      </w:r>
      <w:r w:rsidRPr="00D62133">
        <w:rPr>
          <w:sz w:val="28"/>
          <w:szCs w:val="28"/>
          <w:lang w:val="kk-KZ"/>
        </w:rPr>
        <w:t>, в 2019 году – 381</w:t>
      </w:r>
      <w:r>
        <w:rPr>
          <w:sz w:val="28"/>
          <w:szCs w:val="28"/>
          <w:lang w:val="kk-KZ"/>
        </w:rPr>
        <w:t> </w:t>
      </w:r>
      <w:r w:rsidRPr="00D62133">
        <w:rPr>
          <w:sz w:val="28"/>
          <w:szCs w:val="28"/>
          <w:lang w:val="kk-KZ"/>
        </w:rPr>
        <w:t>205</w:t>
      </w:r>
      <w:r>
        <w:rPr>
          <w:sz w:val="28"/>
          <w:szCs w:val="28"/>
          <w:lang w:val="kk-KZ"/>
        </w:rPr>
        <w:t> тыс.тенге</w:t>
      </w:r>
      <w:r w:rsidRPr="00D62133">
        <w:rPr>
          <w:sz w:val="28"/>
          <w:szCs w:val="28"/>
          <w:lang w:val="kk-KZ"/>
        </w:rPr>
        <w:t xml:space="preserve">, в 2020 году – </w:t>
      </w:r>
      <w:r w:rsidRPr="00EC0FB8">
        <w:rPr>
          <w:sz w:val="28"/>
          <w:szCs w:val="28"/>
          <w:lang w:val="kk-KZ"/>
        </w:rPr>
        <w:t>476 205</w:t>
      </w:r>
      <w:r w:rsidRPr="00EC0FB8">
        <w:rPr>
          <w:sz w:val="28"/>
          <w:szCs w:val="28"/>
        </w:rPr>
        <w:t> </w:t>
      </w:r>
      <w:proofErr w:type="spellStart"/>
      <w:r w:rsidRPr="00EC0FB8">
        <w:rPr>
          <w:sz w:val="28"/>
          <w:szCs w:val="28"/>
        </w:rPr>
        <w:t>тыс.тенге</w:t>
      </w:r>
      <w:proofErr w:type="spellEnd"/>
      <w:r w:rsidRPr="00EC0FB8">
        <w:rPr>
          <w:sz w:val="28"/>
          <w:szCs w:val="28"/>
          <w:lang w:val="kk-KZ"/>
        </w:rPr>
        <w:t>.</w:t>
      </w:r>
    </w:p>
    <w:p w:rsidR="001045D0" w:rsidRPr="00CB7E25" w:rsidRDefault="001045D0" w:rsidP="001045D0">
      <w:pPr>
        <w:pBdr>
          <w:bottom w:val="single" w:sz="4" w:space="0" w:color="FFFFFF"/>
        </w:pBdr>
        <w:ind w:firstLine="709"/>
        <w:jc w:val="both"/>
        <w:rPr>
          <w:b/>
          <w:sz w:val="28"/>
          <w:szCs w:val="28"/>
          <w:lang w:val="kk-KZ"/>
        </w:rPr>
      </w:pPr>
      <w:r w:rsidRPr="00CB7E25">
        <w:rPr>
          <w:sz w:val="28"/>
          <w:szCs w:val="28"/>
        </w:rPr>
        <w:t>Дебиторская и кредиторская задолженности отсутствуют.</w:t>
      </w:r>
    </w:p>
    <w:p w:rsidR="00CB7E25" w:rsidRDefault="00CB7E25" w:rsidP="00CB7E25">
      <w:pPr>
        <w:pBdr>
          <w:bottom w:val="single" w:sz="4" w:space="3" w:color="FFFFFF"/>
        </w:pBdr>
        <w:ind w:firstLine="709"/>
        <w:jc w:val="both"/>
        <w:rPr>
          <w:sz w:val="28"/>
          <w:szCs w:val="28"/>
        </w:rPr>
      </w:pPr>
      <w:r w:rsidRPr="00D62133">
        <w:rPr>
          <w:sz w:val="28"/>
          <w:szCs w:val="28"/>
        </w:rPr>
        <w:t xml:space="preserve">На реализацию бюджетной программы </w:t>
      </w:r>
      <w:r w:rsidRPr="00663D34">
        <w:rPr>
          <w:b/>
          <w:bCs/>
          <w:sz w:val="28"/>
          <w:szCs w:val="28"/>
          <w:lang w:bidi="en-US"/>
        </w:rPr>
        <w:t>057 «Прикладные научные исследования технологического характера в области промышленности»</w:t>
      </w:r>
      <w:r w:rsidRPr="00D62133">
        <w:rPr>
          <w:b/>
          <w:bCs/>
          <w:sz w:val="28"/>
          <w:szCs w:val="28"/>
          <w:lang w:val="kk-KZ" w:bidi="en-US"/>
        </w:rPr>
        <w:t xml:space="preserve"> </w:t>
      </w:r>
      <w:r w:rsidRPr="00663D34">
        <w:rPr>
          <w:sz w:val="28"/>
          <w:szCs w:val="28"/>
        </w:rPr>
        <w:t>были</w:t>
      </w:r>
      <w:r w:rsidRPr="00663D34">
        <w:rPr>
          <w:i/>
          <w:sz w:val="28"/>
          <w:szCs w:val="28"/>
        </w:rPr>
        <w:t xml:space="preserve"> </w:t>
      </w:r>
      <w:r w:rsidRPr="00663D34">
        <w:rPr>
          <w:sz w:val="28"/>
          <w:szCs w:val="28"/>
        </w:rPr>
        <w:t xml:space="preserve">предусмотрены средства в сумме </w:t>
      </w:r>
      <w:r w:rsidRPr="00D62133">
        <w:rPr>
          <w:sz w:val="28"/>
          <w:szCs w:val="28"/>
          <w:lang w:val="kk-KZ"/>
        </w:rPr>
        <w:t>1 694 020,0</w:t>
      </w:r>
      <w:r>
        <w:rPr>
          <w:sz w:val="28"/>
          <w:szCs w:val="28"/>
        </w:rPr>
        <w:t> </w:t>
      </w:r>
      <w:proofErr w:type="spellStart"/>
      <w:proofErr w:type="gramStart"/>
      <w:r>
        <w:rPr>
          <w:sz w:val="28"/>
          <w:szCs w:val="28"/>
        </w:rPr>
        <w:t>тыс.тенге</w:t>
      </w:r>
      <w:proofErr w:type="spellEnd"/>
      <w:proofErr w:type="gramEnd"/>
      <w:r w:rsidRPr="00D62133">
        <w:rPr>
          <w:sz w:val="28"/>
          <w:szCs w:val="28"/>
        </w:rPr>
        <w:t>, исполнен</w:t>
      </w:r>
      <w:r>
        <w:rPr>
          <w:sz w:val="28"/>
          <w:szCs w:val="28"/>
        </w:rPr>
        <w:t>ные в полном объеме.</w:t>
      </w:r>
      <w:r w:rsidRPr="00D62133">
        <w:rPr>
          <w:sz w:val="28"/>
          <w:szCs w:val="28"/>
        </w:rPr>
        <w:t xml:space="preserve"> </w:t>
      </w:r>
    </w:p>
    <w:p w:rsidR="00CB7E25" w:rsidRDefault="00CB7E25" w:rsidP="00CB7E25">
      <w:pPr>
        <w:pBdr>
          <w:bottom w:val="single" w:sz="4" w:space="3" w:color="FFFFFF"/>
        </w:pBdr>
        <w:ind w:firstLine="709"/>
        <w:jc w:val="both"/>
        <w:rPr>
          <w:b/>
          <w:sz w:val="28"/>
          <w:szCs w:val="28"/>
        </w:rPr>
      </w:pPr>
      <w:r w:rsidRPr="00D62133">
        <w:rPr>
          <w:i/>
          <w:sz w:val="28"/>
          <w:szCs w:val="28"/>
        </w:rPr>
        <w:t xml:space="preserve">Цель бюджетной программы: </w:t>
      </w:r>
      <w:r w:rsidRPr="00D62133">
        <w:rPr>
          <w:sz w:val="28"/>
          <w:szCs w:val="28"/>
        </w:rPr>
        <w:t>р</w:t>
      </w:r>
      <w:r w:rsidRPr="00D62133">
        <w:rPr>
          <w:rFonts w:eastAsia="MS Mincho"/>
          <w:sz w:val="28"/>
          <w:szCs w:val="28"/>
          <w:lang w:val="kk-KZ"/>
        </w:rPr>
        <w:t xml:space="preserve">азвитие и </w:t>
      </w:r>
      <w:r w:rsidRPr="00D62133">
        <w:rPr>
          <w:rFonts w:eastAsia="MS Mincho"/>
          <w:sz w:val="28"/>
          <w:szCs w:val="28"/>
        </w:rPr>
        <w:t xml:space="preserve">внедрение новых технологий, </w:t>
      </w:r>
      <w:proofErr w:type="spellStart"/>
      <w:r w:rsidRPr="00D62133">
        <w:rPr>
          <w:rFonts w:eastAsia="MS Mincho"/>
          <w:sz w:val="28"/>
          <w:szCs w:val="28"/>
        </w:rPr>
        <w:t>создани</w:t>
      </w:r>
      <w:proofErr w:type="spellEnd"/>
      <w:r w:rsidRPr="00D62133">
        <w:rPr>
          <w:rFonts w:eastAsia="MS Mincho"/>
          <w:sz w:val="28"/>
          <w:szCs w:val="28"/>
          <w:lang w:val="kk-KZ"/>
        </w:rPr>
        <w:t>е</w:t>
      </w:r>
      <w:r w:rsidRPr="00D62133">
        <w:rPr>
          <w:rFonts w:eastAsia="MS Mincho"/>
          <w:sz w:val="28"/>
          <w:szCs w:val="28"/>
        </w:rPr>
        <w:t xml:space="preserve"> инновационных </w:t>
      </w:r>
      <w:proofErr w:type="spellStart"/>
      <w:r w:rsidRPr="00D62133">
        <w:rPr>
          <w:rFonts w:eastAsia="MS Mincho"/>
          <w:sz w:val="28"/>
          <w:szCs w:val="28"/>
        </w:rPr>
        <w:t>производст</w:t>
      </w:r>
      <w:proofErr w:type="spellEnd"/>
      <w:r w:rsidRPr="00D62133">
        <w:rPr>
          <w:rFonts w:eastAsia="MS Mincho"/>
          <w:sz w:val="28"/>
          <w:szCs w:val="28"/>
          <w:lang w:val="kk-KZ"/>
        </w:rPr>
        <w:t xml:space="preserve">в </w:t>
      </w:r>
      <w:r w:rsidRPr="00D62133">
        <w:rPr>
          <w:rFonts w:eastAsia="MS Mincho"/>
          <w:sz w:val="28"/>
          <w:szCs w:val="28"/>
        </w:rPr>
        <w:t>в</w:t>
      </w:r>
      <w:r w:rsidRPr="00D62133">
        <w:rPr>
          <w:rFonts w:eastAsia="MS Mincho"/>
          <w:sz w:val="28"/>
          <w:szCs w:val="28"/>
          <w:lang w:val="kk-KZ"/>
        </w:rPr>
        <w:t xml:space="preserve"> области промышленности</w:t>
      </w:r>
      <w:r w:rsidRPr="00D62133">
        <w:rPr>
          <w:rFonts w:eastAsia="MS Mincho"/>
          <w:sz w:val="28"/>
          <w:szCs w:val="28"/>
        </w:rPr>
        <w:t>.</w:t>
      </w:r>
      <w:r>
        <w:rPr>
          <w:b/>
          <w:sz w:val="28"/>
          <w:szCs w:val="28"/>
        </w:rPr>
        <w:tab/>
      </w:r>
    </w:p>
    <w:p w:rsidR="00CB7E25" w:rsidRPr="00D62133" w:rsidRDefault="00CB7E25" w:rsidP="00CB7E25">
      <w:pPr>
        <w:widowControl w:val="0"/>
        <w:pBdr>
          <w:bottom w:val="single" w:sz="4" w:space="29" w:color="FFFFFF"/>
        </w:pBdr>
        <w:tabs>
          <w:tab w:val="left" w:pos="142"/>
          <w:tab w:val="left" w:pos="993"/>
        </w:tabs>
        <w:ind w:firstLine="709"/>
        <w:jc w:val="both"/>
        <w:rPr>
          <w:i/>
          <w:sz w:val="28"/>
          <w:szCs w:val="28"/>
        </w:rPr>
      </w:pPr>
      <w:r w:rsidRPr="00D62133">
        <w:rPr>
          <w:i/>
          <w:sz w:val="28"/>
          <w:szCs w:val="28"/>
          <w:lang w:val="kk-KZ"/>
        </w:rPr>
        <w:t>Показатели результата бюджетной программы:</w:t>
      </w:r>
    </w:p>
    <w:p w:rsidR="00CB7E25" w:rsidRPr="00D62133" w:rsidRDefault="00CB7E25" w:rsidP="00CB7E25">
      <w:pPr>
        <w:widowControl w:val="0"/>
        <w:pBdr>
          <w:bottom w:val="single" w:sz="4" w:space="29" w:color="FFFFFF"/>
        </w:pBdr>
        <w:tabs>
          <w:tab w:val="left" w:pos="142"/>
          <w:tab w:val="left" w:pos="993"/>
        </w:tabs>
        <w:ind w:firstLine="709"/>
        <w:jc w:val="both"/>
        <w:rPr>
          <w:sz w:val="28"/>
          <w:szCs w:val="28"/>
          <w:lang w:val="kk-KZ"/>
        </w:rPr>
      </w:pPr>
      <w:r w:rsidRPr="00663D34">
        <w:rPr>
          <w:sz w:val="28"/>
          <w:szCs w:val="28"/>
        </w:rPr>
        <w:t xml:space="preserve">Разработаны 5 комплектов технической и технологической документации </w:t>
      </w:r>
      <w:r>
        <w:rPr>
          <w:sz w:val="28"/>
          <w:szCs w:val="28"/>
        </w:rPr>
        <w:t xml:space="preserve">(при плане 5) </w:t>
      </w:r>
      <w:r w:rsidRPr="00663D34">
        <w:rPr>
          <w:sz w:val="28"/>
          <w:szCs w:val="28"/>
        </w:rPr>
        <w:t>на проектирование новых видов производств с получением продукций, ранее не производимых в Республике и имеющих 100% казахстанское содержание</w:t>
      </w:r>
      <w:r>
        <w:rPr>
          <w:sz w:val="28"/>
          <w:szCs w:val="28"/>
        </w:rPr>
        <w:t xml:space="preserve">: </w:t>
      </w:r>
      <w:r w:rsidRPr="00D62133">
        <w:rPr>
          <w:sz w:val="28"/>
          <w:szCs w:val="28"/>
        </w:rPr>
        <w:t xml:space="preserve">на проектирование </w:t>
      </w:r>
      <w:r w:rsidRPr="00D62133">
        <w:rPr>
          <w:sz w:val="28"/>
          <w:szCs w:val="28"/>
          <w:lang w:val="kk-KZ"/>
        </w:rPr>
        <w:t>опытного участка для получения товарного концентрата из труднообогатимого бурожелезнякового сырья</w:t>
      </w:r>
      <w:r>
        <w:rPr>
          <w:sz w:val="28"/>
          <w:szCs w:val="28"/>
          <w:lang w:val="kk-KZ"/>
        </w:rPr>
        <w:t xml:space="preserve">; </w:t>
      </w:r>
      <w:r w:rsidRPr="00D62133">
        <w:rPr>
          <w:sz w:val="28"/>
          <w:szCs w:val="28"/>
          <w:lang w:val="kk-KZ"/>
        </w:rPr>
        <w:t>на организацию опытного участка обжигмагнитного обогащения желозомарганцевой руды с последующе</w:t>
      </w:r>
      <w:r>
        <w:rPr>
          <w:sz w:val="28"/>
          <w:szCs w:val="28"/>
          <w:lang w:val="kk-KZ"/>
        </w:rPr>
        <w:t>й выплавкой ферросиликомарганца;</w:t>
      </w:r>
      <w:r w:rsidRPr="00663D34">
        <w:rPr>
          <w:sz w:val="28"/>
          <w:szCs w:val="28"/>
        </w:rPr>
        <w:t xml:space="preserve"> </w:t>
      </w:r>
      <w:r w:rsidRPr="00D62133">
        <w:rPr>
          <w:sz w:val="28"/>
          <w:szCs w:val="28"/>
        </w:rPr>
        <w:t xml:space="preserve">для проектирования опытного цеха по производству </w:t>
      </w:r>
      <w:r w:rsidRPr="00D62133">
        <w:rPr>
          <w:bCs/>
          <w:sz w:val="28"/>
          <w:szCs w:val="28"/>
        </w:rPr>
        <w:t>лигатур с кальцием, бором и хромом</w:t>
      </w:r>
      <w:r>
        <w:rPr>
          <w:sz w:val="28"/>
          <w:szCs w:val="28"/>
        </w:rPr>
        <w:t xml:space="preserve">; </w:t>
      </w:r>
      <w:r w:rsidRPr="00D62133">
        <w:rPr>
          <w:bCs/>
          <w:sz w:val="28"/>
          <w:szCs w:val="28"/>
        </w:rPr>
        <w:t xml:space="preserve">на организацию производства </w:t>
      </w:r>
      <w:proofErr w:type="spellStart"/>
      <w:r w:rsidRPr="00D62133">
        <w:rPr>
          <w:sz w:val="28"/>
          <w:szCs w:val="28"/>
        </w:rPr>
        <w:t>спецсталей</w:t>
      </w:r>
      <w:proofErr w:type="spellEnd"/>
      <w:r w:rsidRPr="00D62133">
        <w:rPr>
          <w:sz w:val="28"/>
          <w:szCs w:val="28"/>
        </w:rPr>
        <w:t xml:space="preserve"> (</w:t>
      </w:r>
      <w:proofErr w:type="spellStart"/>
      <w:r w:rsidRPr="00D62133">
        <w:rPr>
          <w:sz w:val="28"/>
          <w:szCs w:val="28"/>
        </w:rPr>
        <w:t>самоупрочняющихся</w:t>
      </w:r>
      <w:proofErr w:type="spellEnd"/>
      <w:r w:rsidRPr="00D62133">
        <w:rPr>
          <w:sz w:val="28"/>
          <w:szCs w:val="28"/>
        </w:rPr>
        <w:t>, жаропрочных, коррозионностойких и др.) и их термической и пластической обработки</w:t>
      </w:r>
      <w:r>
        <w:rPr>
          <w:sz w:val="28"/>
          <w:szCs w:val="28"/>
        </w:rPr>
        <w:t xml:space="preserve">; </w:t>
      </w:r>
      <w:r w:rsidRPr="00D62133">
        <w:rPr>
          <w:bCs/>
          <w:color w:val="000000"/>
          <w:sz w:val="28"/>
          <w:szCs w:val="28"/>
          <w:lang w:val="kk-KZ"/>
        </w:rPr>
        <w:t>на проектирование производства</w:t>
      </w:r>
      <w:r w:rsidRPr="00D62133">
        <w:rPr>
          <w:color w:val="000000"/>
          <w:sz w:val="28"/>
          <w:szCs w:val="28"/>
          <w:lang w:val="kk-KZ"/>
        </w:rPr>
        <w:t xml:space="preserve"> перрената аммония АР-00.</w:t>
      </w:r>
    </w:p>
    <w:p w:rsidR="00CB7E25" w:rsidRPr="00FC02BE" w:rsidRDefault="00CB7E25" w:rsidP="00CB7E25">
      <w:pPr>
        <w:widowControl w:val="0"/>
        <w:pBdr>
          <w:bottom w:val="single" w:sz="4" w:space="29" w:color="FFFFFF"/>
        </w:pBdr>
        <w:tabs>
          <w:tab w:val="left" w:pos="142"/>
          <w:tab w:val="left" w:pos="993"/>
        </w:tabs>
        <w:ind w:firstLine="709"/>
        <w:jc w:val="both"/>
        <w:rPr>
          <w:sz w:val="28"/>
          <w:szCs w:val="28"/>
        </w:rPr>
      </w:pPr>
      <w:r w:rsidRPr="00FC02BE">
        <w:rPr>
          <w:sz w:val="28"/>
          <w:szCs w:val="28"/>
        </w:rPr>
        <w:t xml:space="preserve">Подано 6 заявок на изобретения </w:t>
      </w:r>
      <w:r>
        <w:rPr>
          <w:sz w:val="28"/>
          <w:szCs w:val="28"/>
        </w:rPr>
        <w:t>(</w:t>
      </w:r>
      <w:r w:rsidRPr="00FC02BE">
        <w:rPr>
          <w:sz w:val="28"/>
          <w:szCs w:val="28"/>
        </w:rPr>
        <w:t xml:space="preserve">при плане </w:t>
      </w:r>
      <w:r>
        <w:rPr>
          <w:sz w:val="28"/>
          <w:szCs w:val="28"/>
        </w:rPr>
        <w:t>6): с</w:t>
      </w:r>
      <w:r w:rsidRPr="00FC02BE">
        <w:rPr>
          <w:color w:val="000000"/>
          <w:sz w:val="28"/>
          <w:szCs w:val="28"/>
        </w:rPr>
        <w:t>пособ</w:t>
      </w:r>
      <w:r>
        <w:rPr>
          <w:color w:val="000000"/>
          <w:sz w:val="28"/>
          <w:szCs w:val="28"/>
        </w:rPr>
        <w:t>ы</w:t>
      </w:r>
      <w:r w:rsidRPr="00FC02BE">
        <w:rPr>
          <w:color w:val="000000"/>
          <w:sz w:val="28"/>
          <w:szCs w:val="28"/>
        </w:rPr>
        <w:t xml:space="preserve"> извлечения осмия и рения из свинцовых</w:t>
      </w:r>
      <w:r w:rsidRPr="00D62133">
        <w:rPr>
          <w:color w:val="000000"/>
          <w:sz w:val="28"/>
          <w:szCs w:val="28"/>
        </w:rPr>
        <w:t xml:space="preserve"> </w:t>
      </w:r>
      <w:proofErr w:type="spellStart"/>
      <w:r w:rsidRPr="00D62133">
        <w:rPr>
          <w:color w:val="000000"/>
          <w:sz w:val="28"/>
          <w:szCs w:val="28"/>
        </w:rPr>
        <w:t>промпродуктов</w:t>
      </w:r>
      <w:proofErr w:type="spellEnd"/>
      <w:r w:rsidRPr="00D62133">
        <w:rPr>
          <w:color w:val="000000"/>
          <w:sz w:val="28"/>
          <w:szCs w:val="28"/>
        </w:rPr>
        <w:t xml:space="preserve"> медного производства</w:t>
      </w:r>
      <w:r>
        <w:rPr>
          <w:color w:val="000000"/>
          <w:sz w:val="28"/>
          <w:szCs w:val="28"/>
        </w:rPr>
        <w:t xml:space="preserve">; </w:t>
      </w:r>
      <w:r w:rsidRPr="00D62133">
        <w:rPr>
          <w:sz w:val="28"/>
          <w:szCs w:val="28"/>
        </w:rPr>
        <w:t xml:space="preserve">изготовления легковесного </w:t>
      </w:r>
      <w:proofErr w:type="spellStart"/>
      <w:r w:rsidRPr="00D62133">
        <w:rPr>
          <w:sz w:val="28"/>
          <w:szCs w:val="28"/>
        </w:rPr>
        <w:t>магнийсиликатного</w:t>
      </w:r>
      <w:proofErr w:type="spellEnd"/>
      <w:r w:rsidRPr="00D62133">
        <w:rPr>
          <w:sz w:val="28"/>
          <w:szCs w:val="28"/>
        </w:rPr>
        <w:t xml:space="preserve"> </w:t>
      </w:r>
      <w:proofErr w:type="spellStart"/>
      <w:r w:rsidRPr="00D62133">
        <w:rPr>
          <w:sz w:val="28"/>
          <w:szCs w:val="28"/>
        </w:rPr>
        <w:t>проппанта</w:t>
      </w:r>
      <w:proofErr w:type="spellEnd"/>
      <w:r>
        <w:rPr>
          <w:sz w:val="28"/>
          <w:szCs w:val="28"/>
        </w:rPr>
        <w:t xml:space="preserve">; </w:t>
      </w:r>
      <w:r w:rsidRPr="00D62133">
        <w:rPr>
          <w:rFonts w:eastAsia="FreeSerif"/>
          <w:sz w:val="28"/>
          <w:szCs w:val="28"/>
        </w:rPr>
        <w:t xml:space="preserve">получения углеродного сорбента на основе </w:t>
      </w:r>
      <w:proofErr w:type="spellStart"/>
      <w:r w:rsidRPr="00D62133">
        <w:rPr>
          <w:rFonts w:eastAsia="FreeSerif"/>
          <w:sz w:val="28"/>
          <w:szCs w:val="28"/>
        </w:rPr>
        <w:t>спецкокса</w:t>
      </w:r>
      <w:proofErr w:type="spellEnd"/>
      <w:r>
        <w:rPr>
          <w:rFonts w:eastAsia="FreeSerif"/>
          <w:sz w:val="28"/>
          <w:szCs w:val="28"/>
        </w:rPr>
        <w:t>; а</w:t>
      </w:r>
      <w:r w:rsidRPr="00D62133">
        <w:rPr>
          <w:sz w:val="28"/>
          <w:szCs w:val="28"/>
          <w:lang w:val="kk-KZ"/>
        </w:rPr>
        <w:t>ппарат для выщелачивания</w:t>
      </w:r>
      <w:r>
        <w:rPr>
          <w:sz w:val="28"/>
          <w:szCs w:val="28"/>
          <w:lang w:val="kk-KZ"/>
        </w:rPr>
        <w:t>;</w:t>
      </w:r>
      <w:r w:rsidRPr="00FC02BE">
        <w:rPr>
          <w:sz w:val="28"/>
          <w:szCs w:val="28"/>
          <w:lang w:val="kk-KZ"/>
        </w:rPr>
        <w:t xml:space="preserve"> </w:t>
      </w:r>
      <w:r>
        <w:rPr>
          <w:sz w:val="28"/>
          <w:szCs w:val="28"/>
          <w:lang w:val="kk-KZ"/>
        </w:rPr>
        <w:t>в</w:t>
      </w:r>
      <w:r w:rsidRPr="00D62133">
        <w:rPr>
          <w:sz w:val="28"/>
          <w:szCs w:val="28"/>
          <w:lang w:val="kk-KZ"/>
        </w:rPr>
        <w:t>ысокоглинистая огнеупорная масса</w:t>
      </w:r>
      <w:r>
        <w:rPr>
          <w:sz w:val="28"/>
          <w:szCs w:val="28"/>
          <w:lang w:val="kk-KZ"/>
        </w:rPr>
        <w:t>;</w:t>
      </w:r>
      <w:r w:rsidRPr="00FC02BE">
        <w:rPr>
          <w:bCs/>
          <w:sz w:val="28"/>
          <w:szCs w:val="28"/>
        </w:rPr>
        <w:t xml:space="preserve"> </w:t>
      </w:r>
      <w:proofErr w:type="spellStart"/>
      <w:r>
        <w:rPr>
          <w:bCs/>
          <w:sz w:val="28"/>
          <w:szCs w:val="28"/>
        </w:rPr>
        <w:t>в</w:t>
      </w:r>
      <w:r w:rsidRPr="00D62133">
        <w:rPr>
          <w:bCs/>
          <w:sz w:val="28"/>
          <w:szCs w:val="28"/>
        </w:rPr>
        <w:t>ысокоглинистая</w:t>
      </w:r>
      <w:proofErr w:type="spellEnd"/>
      <w:r w:rsidRPr="00D62133">
        <w:rPr>
          <w:bCs/>
          <w:sz w:val="28"/>
          <w:szCs w:val="28"/>
        </w:rPr>
        <w:t xml:space="preserve"> </w:t>
      </w:r>
      <w:proofErr w:type="spellStart"/>
      <w:r w:rsidRPr="00D62133">
        <w:rPr>
          <w:bCs/>
          <w:sz w:val="28"/>
          <w:szCs w:val="28"/>
        </w:rPr>
        <w:t>химическистойкая</w:t>
      </w:r>
      <w:proofErr w:type="spellEnd"/>
      <w:r w:rsidRPr="00D62133">
        <w:rPr>
          <w:bCs/>
          <w:sz w:val="28"/>
          <w:szCs w:val="28"/>
        </w:rPr>
        <w:t xml:space="preserve">, </w:t>
      </w:r>
      <w:proofErr w:type="spellStart"/>
      <w:r w:rsidRPr="00D62133">
        <w:rPr>
          <w:bCs/>
          <w:sz w:val="28"/>
          <w:szCs w:val="28"/>
        </w:rPr>
        <w:t>футеровочная</w:t>
      </w:r>
      <w:proofErr w:type="spellEnd"/>
      <w:r w:rsidRPr="00D62133">
        <w:rPr>
          <w:bCs/>
          <w:sz w:val="28"/>
          <w:szCs w:val="28"/>
        </w:rPr>
        <w:t xml:space="preserve"> масса</w:t>
      </w:r>
      <w:r>
        <w:rPr>
          <w:bCs/>
          <w:sz w:val="28"/>
          <w:szCs w:val="28"/>
        </w:rPr>
        <w:t>.</w:t>
      </w:r>
    </w:p>
    <w:p w:rsidR="00CB7E25" w:rsidRPr="00D62133" w:rsidRDefault="00CB7E25" w:rsidP="00CB7E25">
      <w:pPr>
        <w:widowControl w:val="0"/>
        <w:pBdr>
          <w:bottom w:val="single" w:sz="4" w:space="29" w:color="FFFFFF"/>
        </w:pBdr>
        <w:tabs>
          <w:tab w:val="left" w:pos="142"/>
          <w:tab w:val="left" w:pos="993"/>
        </w:tabs>
        <w:ind w:firstLine="709"/>
        <w:jc w:val="both"/>
        <w:rPr>
          <w:i/>
          <w:sz w:val="28"/>
          <w:szCs w:val="28"/>
        </w:rPr>
      </w:pPr>
      <w:r w:rsidRPr="00FC02BE">
        <w:rPr>
          <w:sz w:val="28"/>
          <w:szCs w:val="28"/>
        </w:rPr>
        <w:t>По 2 лекарственным препаратам (при плане 2), по которым проводятся/завершаются клинические исследования:</w:t>
      </w:r>
      <w:r>
        <w:rPr>
          <w:sz w:val="28"/>
          <w:szCs w:val="28"/>
        </w:rPr>
        <w:t xml:space="preserve"> </w:t>
      </w:r>
      <w:r w:rsidRPr="00D62133">
        <w:rPr>
          <w:sz w:val="28"/>
          <w:szCs w:val="28"/>
          <w:lang w:val="kk-KZ"/>
        </w:rPr>
        <w:t>пр</w:t>
      </w:r>
      <w:r>
        <w:rPr>
          <w:sz w:val="28"/>
          <w:szCs w:val="28"/>
          <w:lang w:val="kk-KZ"/>
        </w:rPr>
        <w:t>отивоинфекционный препарат ФС-1</w:t>
      </w:r>
      <w:r w:rsidRPr="00D62133">
        <w:rPr>
          <w:sz w:val="28"/>
          <w:szCs w:val="28"/>
          <w:lang w:val="kk-KZ"/>
        </w:rPr>
        <w:t xml:space="preserve"> </w:t>
      </w:r>
      <w:r>
        <w:rPr>
          <w:sz w:val="28"/>
          <w:szCs w:val="28"/>
          <w:lang w:val="kk-KZ"/>
        </w:rPr>
        <w:t xml:space="preserve">- </w:t>
      </w:r>
      <w:r w:rsidRPr="00D62133">
        <w:rPr>
          <w:sz w:val="28"/>
          <w:szCs w:val="28"/>
          <w:lang w:val="kk-KZ"/>
        </w:rPr>
        <w:t>завершена третья фаза клинических исследований</w:t>
      </w:r>
      <w:r>
        <w:rPr>
          <w:sz w:val="28"/>
          <w:szCs w:val="28"/>
          <w:lang w:val="kk-KZ"/>
        </w:rPr>
        <w:t xml:space="preserve">; </w:t>
      </w:r>
      <w:r w:rsidRPr="00D62133">
        <w:rPr>
          <w:sz w:val="28"/>
          <w:szCs w:val="28"/>
          <w:lang w:val="kk-KZ"/>
        </w:rPr>
        <w:t>противоинфекционный препарат Потенциатор антибиотиков (ПА)</w:t>
      </w:r>
      <w:r>
        <w:rPr>
          <w:sz w:val="28"/>
          <w:szCs w:val="28"/>
          <w:lang w:val="kk-KZ"/>
        </w:rPr>
        <w:t xml:space="preserve"> - п</w:t>
      </w:r>
      <w:r w:rsidRPr="00D62133">
        <w:rPr>
          <w:sz w:val="28"/>
          <w:szCs w:val="28"/>
          <w:lang w:val="kk-KZ"/>
        </w:rPr>
        <w:t xml:space="preserve">роведена обработка материалов клинических испытаний с участием добровольцев. </w:t>
      </w:r>
    </w:p>
    <w:p w:rsidR="00CB7E25" w:rsidRDefault="00CB7E25" w:rsidP="00CB7E25">
      <w:pPr>
        <w:widowControl w:val="0"/>
        <w:pBdr>
          <w:bottom w:val="single" w:sz="4" w:space="29" w:color="FFFFFF"/>
        </w:pBdr>
        <w:tabs>
          <w:tab w:val="left" w:pos="142"/>
          <w:tab w:val="left" w:pos="993"/>
        </w:tabs>
        <w:ind w:firstLine="709"/>
        <w:jc w:val="both"/>
        <w:rPr>
          <w:sz w:val="28"/>
          <w:szCs w:val="28"/>
          <w:lang w:val="kk-KZ"/>
        </w:rPr>
      </w:pPr>
      <w:r w:rsidRPr="00FC02BE">
        <w:rPr>
          <w:sz w:val="28"/>
          <w:szCs w:val="28"/>
          <w:lang w:val="kk-KZ"/>
        </w:rPr>
        <w:t>Получено 7 международных патентов на бактерию (при плане 7)</w:t>
      </w:r>
      <w:r>
        <w:rPr>
          <w:sz w:val="28"/>
          <w:szCs w:val="28"/>
          <w:lang w:val="kk-KZ"/>
        </w:rPr>
        <w:t xml:space="preserve">. </w:t>
      </w:r>
      <w:r w:rsidRPr="00D62133">
        <w:rPr>
          <w:sz w:val="28"/>
          <w:szCs w:val="28"/>
          <w:lang w:val="kk-KZ"/>
        </w:rPr>
        <w:t>Проведено выделение и секвенирование ДНК семи культур клинических изолятов</w:t>
      </w:r>
      <w:r>
        <w:rPr>
          <w:sz w:val="28"/>
          <w:szCs w:val="28"/>
          <w:lang w:val="kk-KZ"/>
        </w:rPr>
        <w:t>,</w:t>
      </w:r>
      <w:r w:rsidRPr="00D62133">
        <w:rPr>
          <w:sz w:val="28"/>
          <w:szCs w:val="28"/>
          <w:lang w:val="kk-KZ"/>
        </w:rPr>
        <w:t xml:space="preserve"> вызывающих внутрибольничные инфекции. </w:t>
      </w:r>
    </w:p>
    <w:p w:rsidR="00CB7E25" w:rsidRPr="00D62133" w:rsidRDefault="00CB7E25" w:rsidP="00CB7E25">
      <w:pPr>
        <w:widowControl w:val="0"/>
        <w:pBdr>
          <w:bottom w:val="single" w:sz="4" w:space="29" w:color="FFFFFF"/>
        </w:pBdr>
        <w:tabs>
          <w:tab w:val="left" w:pos="142"/>
          <w:tab w:val="left" w:pos="993"/>
        </w:tabs>
        <w:ind w:firstLine="709"/>
        <w:jc w:val="both"/>
        <w:rPr>
          <w:rFonts w:eastAsia="MS Mincho"/>
          <w:bCs/>
          <w:i/>
          <w:color w:val="000000"/>
          <w:sz w:val="28"/>
          <w:szCs w:val="28"/>
        </w:rPr>
      </w:pPr>
      <w:r w:rsidRPr="00D62133">
        <w:rPr>
          <w:rFonts w:eastAsia="MS Mincho"/>
          <w:bCs/>
          <w:i/>
          <w:color w:val="000000"/>
          <w:sz w:val="28"/>
          <w:szCs w:val="28"/>
        </w:rPr>
        <w:lastRenderedPageBreak/>
        <w:t>Показатели конечного результата достигнуты:</w:t>
      </w:r>
    </w:p>
    <w:p w:rsidR="00CB7E25" w:rsidRPr="00D62133" w:rsidRDefault="00CB7E25" w:rsidP="00CB7E25">
      <w:pPr>
        <w:widowControl w:val="0"/>
        <w:pBdr>
          <w:bottom w:val="single" w:sz="4" w:space="29" w:color="FFFFFF"/>
        </w:pBdr>
        <w:tabs>
          <w:tab w:val="left" w:pos="142"/>
          <w:tab w:val="left" w:pos="993"/>
        </w:tabs>
        <w:ind w:firstLine="709"/>
        <w:jc w:val="both"/>
        <w:rPr>
          <w:sz w:val="28"/>
          <w:szCs w:val="28"/>
          <w:lang w:val="kk-KZ"/>
        </w:rPr>
      </w:pPr>
      <w:r w:rsidRPr="00D62133">
        <w:rPr>
          <w:sz w:val="28"/>
          <w:szCs w:val="28"/>
          <w:lang w:val="kk-KZ"/>
        </w:rPr>
        <w:t>Разработан 1 отечественный, высокоэффективный противоинфекционный препарат ФС-1</w:t>
      </w:r>
      <w:r>
        <w:rPr>
          <w:sz w:val="28"/>
          <w:szCs w:val="28"/>
          <w:lang w:val="kk-KZ"/>
        </w:rPr>
        <w:t xml:space="preserve"> (при плане 1)</w:t>
      </w:r>
      <w:r w:rsidRPr="00D62133">
        <w:rPr>
          <w:sz w:val="28"/>
          <w:szCs w:val="28"/>
          <w:lang w:val="kk-KZ"/>
        </w:rPr>
        <w:t xml:space="preserve">  6 августа 2020 года полностью завершена третья фаза клинических испытаний первого препарата ФС-1 на больных мультирезистентным туберкулезом. На сегодняшний день подготовлено регистрационное досье на препарат ФС-1 и подано в Министерство здравоохранения Республики Казахстан для окончательной регистрации по итогам третьей фазы клинических испытаний. </w:t>
      </w:r>
    </w:p>
    <w:p w:rsidR="00CB7E25" w:rsidRDefault="00CB7E25" w:rsidP="00CB7E25">
      <w:pPr>
        <w:widowControl w:val="0"/>
        <w:pBdr>
          <w:bottom w:val="single" w:sz="4" w:space="29" w:color="FFFFFF"/>
        </w:pBdr>
        <w:tabs>
          <w:tab w:val="left" w:pos="142"/>
          <w:tab w:val="left" w:pos="993"/>
        </w:tabs>
        <w:ind w:firstLine="709"/>
        <w:jc w:val="both"/>
        <w:rPr>
          <w:sz w:val="28"/>
          <w:szCs w:val="28"/>
          <w:lang w:val="kk-KZ"/>
        </w:rPr>
      </w:pPr>
      <w:r w:rsidRPr="00D62133">
        <w:rPr>
          <w:sz w:val="28"/>
          <w:szCs w:val="28"/>
          <w:lang w:val="kk-KZ"/>
        </w:rPr>
        <w:t xml:space="preserve">Получено 4 патента </w:t>
      </w:r>
      <w:r>
        <w:rPr>
          <w:sz w:val="28"/>
          <w:szCs w:val="28"/>
          <w:lang w:val="kk-KZ"/>
        </w:rPr>
        <w:t xml:space="preserve">(при плане 4) </w:t>
      </w:r>
      <w:r w:rsidRPr="00D62133">
        <w:rPr>
          <w:sz w:val="28"/>
          <w:szCs w:val="28"/>
          <w:lang w:val="kk-KZ"/>
        </w:rPr>
        <w:t>по противоинфекционным препаратам</w:t>
      </w:r>
      <w:r>
        <w:rPr>
          <w:sz w:val="28"/>
          <w:szCs w:val="28"/>
          <w:lang w:val="kk-KZ"/>
        </w:rPr>
        <w:t>.</w:t>
      </w:r>
    </w:p>
    <w:p w:rsidR="00CB7E25" w:rsidRPr="00D62133" w:rsidRDefault="00CB7E25" w:rsidP="00CB7E25">
      <w:pPr>
        <w:widowControl w:val="0"/>
        <w:pBdr>
          <w:bottom w:val="single" w:sz="4" w:space="29" w:color="FFFFFF"/>
        </w:pBdr>
        <w:tabs>
          <w:tab w:val="left" w:pos="142"/>
          <w:tab w:val="left" w:pos="993"/>
        </w:tabs>
        <w:ind w:firstLine="709"/>
        <w:jc w:val="both"/>
        <w:rPr>
          <w:sz w:val="28"/>
          <w:szCs w:val="28"/>
          <w:lang w:val="kk-KZ"/>
        </w:rPr>
      </w:pPr>
      <w:r w:rsidRPr="00D62133">
        <w:rPr>
          <w:sz w:val="28"/>
          <w:szCs w:val="28"/>
          <w:lang w:val="kk-KZ"/>
        </w:rPr>
        <w:t xml:space="preserve">Показатель конечного результата по освоению в опытно-промышленных условиях </w:t>
      </w:r>
      <w:r>
        <w:rPr>
          <w:sz w:val="28"/>
          <w:szCs w:val="28"/>
          <w:lang w:val="kk-KZ"/>
        </w:rPr>
        <w:t xml:space="preserve">1 </w:t>
      </w:r>
      <w:r w:rsidRPr="00D62133">
        <w:rPr>
          <w:sz w:val="28"/>
          <w:szCs w:val="28"/>
          <w:lang w:val="kk-KZ"/>
        </w:rPr>
        <w:t xml:space="preserve">технологии </w:t>
      </w:r>
      <w:r>
        <w:rPr>
          <w:sz w:val="28"/>
          <w:szCs w:val="28"/>
          <w:lang w:val="kk-KZ"/>
        </w:rPr>
        <w:t xml:space="preserve">(при плане 1) </w:t>
      </w:r>
      <w:r w:rsidRPr="00D62133">
        <w:rPr>
          <w:sz w:val="28"/>
          <w:szCs w:val="28"/>
          <w:lang w:val="kk-KZ"/>
        </w:rPr>
        <w:t>получения перрената аммония из техногенных отходов с наработкой опытной партии и ее сертификации согласно ГОСТ 31411-2009  достигнут на 100 %. Разработан технологический регламент на проектирование производства перрената аммония АР-00. Работа подготовлена к коммерциализации.</w:t>
      </w:r>
    </w:p>
    <w:p w:rsidR="00CB7E25" w:rsidRPr="00D62133" w:rsidRDefault="00CB7E25" w:rsidP="00CB7E25">
      <w:pPr>
        <w:widowControl w:val="0"/>
        <w:pBdr>
          <w:bottom w:val="single" w:sz="4" w:space="29" w:color="FFFFFF"/>
        </w:pBdr>
        <w:tabs>
          <w:tab w:val="left" w:pos="142"/>
          <w:tab w:val="left" w:pos="993"/>
        </w:tabs>
        <w:ind w:firstLine="709"/>
        <w:jc w:val="both"/>
        <w:rPr>
          <w:sz w:val="28"/>
          <w:szCs w:val="28"/>
          <w:lang w:val="kk-KZ"/>
        </w:rPr>
      </w:pPr>
      <w:r w:rsidRPr="00D62133">
        <w:rPr>
          <w:i/>
          <w:sz w:val="28"/>
          <w:szCs w:val="28"/>
        </w:rPr>
        <w:t xml:space="preserve">Динамика затрат </w:t>
      </w:r>
      <w:r w:rsidRPr="00EC0FB8">
        <w:rPr>
          <w:sz w:val="28"/>
          <w:szCs w:val="28"/>
        </w:rPr>
        <w:t>за последние три года</w:t>
      </w:r>
      <w:r w:rsidRPr="00D62133">
        <w:rPr>
          <w:sz w:val="28"/>
          <w:szCs w:val="28"/>
        </w:rPr>
        <w:t>: в 20</w:t>
      </w:r>
      <w:r>
        <w:rPr>
          <w:sz w:val="28"/>
          <w:szCs w:val="28"/>
        </w:rPr>
        <w:t>18 году – 1 598 317,0 </w:t>
      </w:r>
      <w:proofErr w:type="spellStart"/>
      <w:r>
        <w:rPr>
          <w:sz w:val="28"/>
          <w:szCs w:val="28"/>
        </w:rPr>
        <w:t>тыс.тенге</w:t>
      </w:r>
      <w:proofErr w:type="spellEnd"/>
      <w:r>
        <w:rPr>
          <w:sz w:val="28"/>
          <w:szCs w:val="28"/>
        </w:rPr>
        <w:t>;</w:t>
      </w:r>
      <w:r w:rsidRPr="00D62133">
        <w:rPr>
          <w:sz w:val="28"/>
          <w:szCs w:val="28"/>
        </w:rPr>
        <w:t xml:space="preserve"> </w:t>
      </w:r>
      <w:r w:rsidRPr="00D62133">
        <w:rPr>
          <w:sz w:val="28"/>
          <w:szCs w:val="28"/>
          <w:lang w:val="kk-KZ"/>
        </w:rPr>
        <w:t>в 2019 году - 1 694 020,0</w:t>
      </w:r>
      <w:r>
        <w:rPr>
          <w:sz w:val="28"/>
          <w:szCs w:val="28"/>
        </w:rPr>
        <w:t> </w:t>
      </w:r>
      <w:proofErr w:type="spellStart"/>
      <w:r>
        <w:rPr>
          <w:sz w:val="28"/>
          <w:szCs w:val="28"/>
        </w:rPr>
        <w:t>тыс.тенге</w:t>
      </w:r>
      <w:proofErr w:type="spellEnd"/>
      <w:r>
        <w:rPr>
          <w:sz w:val="28"/>
          <w:szCs w:val="28"/>
        </w:rPr>
        <w:t>;</w:t>
      </w:r>
      <w:r w:rsidRPr="00D62133">
        <w:rPr>
          <w:sz w:val="28"/>
          <w:szCs w:val="28"/>
        </w:rPr>
        <w:t xml:space="preserve"> </w:t>
      </w:r>
      <w:r w:rsidRPr="00D62133">
        <w:rPr>
          <w:sz w:val="28"/>
          <w:szCs w:val="28"/>
          <w:lang w:val="kk-KZ"/>
        </w:rPr>
        <w:t>в 2020 году - 1 694 020,0</w:t>
      </w:r>
      <w:r>
        <w:rPr>
          <w:sz w:val="28"/>
          <w:szCs w:val="28"/>
          <w:lang w:val="kk-KZ"/>
        </w:rPr>
        <w:t> тыс.тенге.</w:t>
      </w:r>
    </w:p>
    <w:p w:rsidR="00CB7E25" w:rsidRPr="00EC0FB8" w:rsidRDefault="00CB7E25" w:rsidP="00CB7E25">
      <w:pPr>
        <w:widowControl w:val="0"/>
        <w:pBdr>
          <w:bottom w:val="single" w:sz="4" w:space="29" w:color="FFFFFF"/>
        </w:pBdr>
        <w:tabs>
          <w:tab w:val="left" w:pos="142"/>
          <w:tab w:val="left" w:pos="993"/>
        </w:tabs>
        <w:ind w:firstLine="709"/>
        <w:jc w:val="both"/>
        <w:rPr>
          <w:sz w:val="28"/>
          <w:szCs w:val="28"/>
        </w:rPr>
      </w:pPr>
      <w:r w:rsidRPr="00EC0FB8">
        <w:rPr>
          <w:sz w:val="28"/>
          <w:szCs w:val="28"/>
        </w:rPr>
        <w:t>Дебиторская и кредиторская задолженности отсутствуют.</w:t>
      </w:r>
    </w:p>
    <w:p w:rsidR="00CB7E25" w:rsidRDefault="00CB7E25" w:rsidP="00CB7E25">
      <w:pPr>
        <w:widowControl w:val="0"/>
        <w:pBdr>
          <w:bottom w:val="single" w:sz="4" w:space="29" w:color="FFFFFF"/>
        </w:pBdr>
        <w:ind w:firstLine="709"/>
        <w:jc w:val="both"/>
        <w:rPr>
          <w:sz w:val="28"/>
          <w:szCs w:val="28"/>
        </w:rPr>
      </w:pPr>
      <w:r w:rsidRPr="00B25DC8">
        <w:rPr>
          <w:sz w:val="28"/>
          <w:szCs w:val="28"/>
        </w:rPr>
        <w:t xml:space="preserve">На реализацию бюджетной программы </w:t>
      </w:r>
      <w:r w:rsidRPr="00B25DC8">
        <w:rPr>
          <w:b/>
          <w:sz w:val="28"/>
          <w:szCs w:val="28"/>
        </w:rPr>
        <w:t xml:space="preserve">086 «Целевые трансферты на развитие бюджету Костанайской </w:t>
      </w:r>
      <w:proofErr w:type="spellStart"/>
      <w:r w:rsidRPr="00B25DC8">
        <w:rPr>
          <w:b/>
          <w:sz w:val="28"/>
          <w:szCs w:val="28"/>
        </w:rPr>
        <w:t>областидля</w:t>
      </w:r>
      <w:proofErr w:type="spellEnd"/>
      <w:r w:rsidRPr="00B25DC8">
        <w:rPr>
          <w:b/>
          <w:sz w:val="28"/>
          <w:szCs w:val="28"/>
        </w:rPr>
        <w:t xml:space="preserve"> увеличения уставного капитала АО «СПК «Тобол» с целью реализации проектов машиностроительной» </w:t>
      </w:r>
      <w:r w:rsidRPr="00EC0FB8">
        <w:rPr>
          <w:sz w:val="28"/>
          <w:szCs w:val="28"/>
        </w:rPr>
        <w:t>было</w:t>
      </w:r>
      <w:r w:rsidRPr="00B25DC8">
        <w:rPr>
          <w:sz w:val="28"/>
          <w:szCs w:val="28"/>
        </w:rPr>
        <w:t xml:space="preserve"> предусмотрено 9</w:t>
      </w:r>
      <w:r>
        <w:rPr>
          <w:sz w:val="28"/>
          <w:szCs w:val="28"/>
        </w:rPr>
        <w:t> </w:t>
      </w:r>
      <w:r w:rsidRPr="00B25DC8">
        <w:rPr>
          <w:sz w:val="28"/>
          <w:szCs w:val="28"/>
        </w:rPr>
        <w:t>200</w:t>
      </w:r>
      <w:r>
        <w:rPr>
          <w:sz w:val="28"/>
          <w:szCs w:val="28"/>
        </w:rPr>
        <w:t> </w:t>
      </w:r>
      <w:r w:rsidRPr="00B25DC8">
        <w:rPr>
          <w:sz w:val="28"/>
          <w:szCs w:val="28"/>
        </w:rPr>
        <w:t>000</w:t>
      </w:r>
      <w:r>
        <w:rPr>
          <w:sz w:val="28"/>
          <w:szCs w:val="28"/>
        </w:rPr>
        <w:t> </w:t>
      </w:r>
      <w:proofErr w:type="spellStart"/>
      <w:proofErr w:type="gramStart"/>
      <w:r>
        <w:rPr>
          <w:sz w:val="28"/>
          <w:szCs w:val="28"/>
        </w:rPr>
        <w:t>тыс.тенге</w:t>
      </w:r>
      <w:proofErr w:type="spellEnd"/>
      <w:proofErr w:type="gramEnd"/>
      <w:r w:rsidRPr="00B25DC8">
        <w:rPr>
          <w:sz w:val="28"/>
          <w:szCs w:val="28"/>
        </w:rPr>
        <w:t>, которые перечислены бюджету Костанайской области в полном объеме.</w:t>
      </w:r>
    </w:p>
    <w:p w:rsidR="00CB7E25" w:rsidRDefault="00CB7E25" w:rsidP="00CB7E25">
      <w:pPr>
        <w:widowControl w:val="0"/>
        <w:pBdr>
          <w:bottom w:val="single" w:sz="4" w:space="29" w:color="FFFFFF"/>
        </w:pBdr>
        <w:ind w:firstLine="709"/>
        <w:jc w:val="both"/>
        <w:rPr>
          <w:sz w:val="28"/>
          <w:szCs w:val="28"/>
        </w:rPr>
      </w:pPr>
      <w:r w:rsidRPr="00B25DC8">
        <w:rPr>
          <w:rFonts w:eastAsia="Batang"/>
          <w:sz w:val="28"/>
          <w:szCs w:val="28"/>
          <w:lang w:val="kk-KZ" w:bidi="ru-RU"/>
        </w:rPr>
        <w:t xml:space="preserve">Исполнение на местном уровне составило </w:t>
      </w:r>
      <w:r w:rsidRPr="00B25DC8">
        <w:rPr>
          <w:sz w:val="28"/>
          <w:szCs w:val="28"/>
        </w:rPr>
        <w:t>9</w:t>
      </w:r>
      <w:r>
        <w:rPr>
          <w:sz w:val="28"/>
          <w:szCs w:val="28"/>
        </w:rPr>
        <w:t> </w:t>
      </w:r>
      <w:r w:rsidRPr="00B25DC8">
        <w:rPr>
          <w:sz w:val="28"/>
          <w:szCs w:val="28"/>
        </w:rPr>
        <w:t>200</w:t>
      </w:r>
      <w:r>
        <w:rPr>
          <w:sz w:val="28"/>
          <w:szCs w:val="28"/>
        </w:rPr>
        <w:t> </w:t>
      </w:r>
      <w:r w:rsidRPr="00B25DC8">
        <w:rPr>
          <w:sz w:val="28"/>
          <w:szCs w:val="28"/>
        </w:rPr>
        <w:t>000</w:t>
      </w:r>
      <w:r>
        <w:rPr>
          <w:sz w:val="28"/>
          <w:szCs w:val="28"/>
        </w:rPr>
        <w:t> </w:t>
      </w:r>
      <w:proofErr w:type="spellStart"/>
      <w:r>
        <w:rPr>
          <w:sz w:val="28"/>
          <w:szCs w:val="28"/>
        </w:rPr>
        <w:t>тыс.тенге</w:t>
      </w:r>
      <w:proofErr w:type="spellEnd"/>
      <w:r w:rsidRPr="00B25DC8">
        <w:rPr>
          <w:sz w:val="28"/>
          <w:szCs w:val="28"/>
        </w:rPr>
        <w:t xml:space="preserve"> или 100</w:t>
      </w:r>
      <w:r>
        <w:rPr>
          <w:sz w:val="28"/>
          <w:szCs w:val="28"/>
        </w:rPr>
        <w:t> </w:t>
      </w:r>
      <w:r w:rsidRPr="00B25DC8">
        <w:rPr>
          <w:sz w:val="28"/>
          <w:szCs w:val="28"/>
        </w:rPr>
        <w:t>%.</w:t>
      </w:r>
    </w:p>
    <w:p w:rsidR="00CB7E25" w:rsidRDefault="00CB7E25" w:rsidP="00CB7E25">
      <w:pPr>
        <w:widowControl w:val="0"/>
        <w:pBdr>
          <w:bottom w:val="single" w:sz="4" w:space="29" w:color="FFFFFF"/>
        </w:pBdr>
        <w:ind w:firstLine="709"/>
        <w:jc w:val="both"/>
        <w:rPr>
          <w:b/>
          <w:color w:val="FF0000"/>
          <w:sz w:val="28"/>
          <w:szCs w:val="28"/>
          <w:highlight w:val="cyan"/>
        </w:rPr>
      </w:pPr>
      <w:r w:rsidRPr="0084622D">
        <w:rPr>
          <w:sz w:val="28"/>
          <w:szCs w:val="28"/>
        </w:rPr>
        <w:t>Цель бюджетной программы</w:t>
      </w:r>
      <w:r>
        <w:rPr>
          <w:sz w:val="28"/>
          <w:szCs w:val="28"/>
        </w:rPr>
        <w:t>:</w:t>
      </w:r>
      <w:r w:rsidRPr="0084622D">
        <w:rPr>
          <w:rFonts w:eastAsia="MS Mincho"/>
          <w:bCs/>
          <w:sz w:val="28"/>
          <w:szCs w:val="28"/>
          <w:lang w:val="kk-KZ"/>
        </w:rPr>
        <w:t xml:space="preserve"> </w:t>
      </w:r>
      <w:r>
        <w:rPr>
          <w:rFonts w:eastAsia="MS Mincho"/>
          <w:bCs/>
          <w:sz w:val="28"/>
          <w:szCs w:val="28"/>
          <w:lang w:val="kk-KZ"/>
        </w:rPr>
        <w:t>р</w:t>
      </w:r>
      <w:r w:rsidRPr="00E51488">
        <w:rPr>
          <w:rFonts w:eastAsia="MS Mincho"/>
          <w:bCs/>
          <w:sz w:val="28"/>
          <w:szCs w:val="28"/>
          <w:lang w:val="kk-KZ"/>
        </w:rPr>
        <w:t xml:space="preserve">еализация инвестиционного проекта совместно с ПАО «КАМАЗ» с целью развития машиностроительной отрасли Республики Казахстан. </w:t>
      </w:r>
      <w:r w:rsidRPr="004F6B02">
        <w:rPr>
          <w:b/>
          <w:color w:val="FF0000"/>
          <w:sz w:val="28"/>
          <w:szCs w:val="28"/>
          <w:highlight w:val="cyan"/>
        </w:rPr>
        <w:t xml:space="preserve"> </w:t>
      </w:r>
    </w:p>
    <w:p w:rsidR="00CB7E25" w:rsidRDefault="00CB7E25" w:rsidP="00CB7E25">
      <w:pPr>
        <w:widowControl w:val="0"/>
        <w:pBdr>
          <w:bottom w:val="single" w:sz="4" w:space="29" w:color="FFFFFF"/>
        </w:pBdr>
        <w:ind w:firstLine="709"/>
        <w:jc w:val="both"/>
        <w:rPr>
          <w:i/>
          <w:sz w:val="28"/>
          <w:szCs w:val="28"/>
        </w:rPr>
      </w:pPr>
      <w:r w:rsidRPr="0084622D">
        <w:rPr>
          <w:i/>
          <w:sz w:val="28"/>
          <w:szCs w:val="28"/>
        </w:rPr>
        <w:t>Показатель прямого результата достигнут.</w:t>
      </w:r>
    </w:p>
    <w:p w:rsidR="00CB7E25" w:rsidRPr="0084622D" w:rsidRDefault="00CB7E25" w:rsidP="00CB7E25">
      <w:pPr>
        <w:widowControl w:val="0"/>
        <w:pBdr>
          <w:bottom w:val="single" w:sz="4" w:space="29" w:color="FFFFFF"/>
        </w:pBdr>
        <w:ind w:firstLine="709"/>
        <w:jc w:val="both"/>
        <w:rPr>
          <w:rFonts w:eastAsia="MS Mincho"/>
          <w:bCs/>
          <w:sz w:val="28"/>
          <w:szCs w:val="28"/>
          <w:lang w:val="kk-KZ"/>
        </w:rPr>
      </w:pPr>
      <w:r>
        <w:rPr>
          <w:i/>
          <w:sz w:val="28"/>
          <w:szCs w:val="28"/>
        </w:rPr>
        <w:t xml:space="preserve">- </w:t>
      </w:r>
      <w:r w:rsidRPr="0084622D">
        <w:rPr>
          <w:rFonts w:eastAsia="MS Mincho"/>
          <w:bCs/>
          <w:sz w:val="28"/>
          <w:szCs w:val="28"/>
          <w:lang w:val="kk-KZ"/>
        </w:rPr>
        <w:t>реализовано 2 проекта машиностроительной отрасли</w:t>
      </w:r>
      <w:r>
        <w:rPr>
          <w:rFonts w:eastAsia="MS Mincho"/>
          <w:bCs/>
          <w:sz w:val="28"/>
          <w:szCs w:val="28"/>
          <w:lang w:val="kk-KZ"/>
        </w:rPr>
        <w:t xml:space="preserve"> при плане 2 проекта</w:t>
      </w:r>
      <w:r w:rsidRPr="0084622D">
        <w:rPr>
          <w:rFonts w:eastAsia="MS Mincho"/>
          <w:bCs/>
          <w:sz w:val="28"/>
          <w:szCs w:val="28"/>
          <w:lang w:val="kk-KZ"/>
        </w:rPr>
        <w:t xml:space="preserve">. </w:t>
      </w:r>
    </w:p>
    <w:p w:rsidR="00CB7E25" w:rsidRPr="0084622D" w:rsidRDefault="00CB7E25" w:rsidP="00CB7E25">
      <w:pPr>
        <w:widowControl w:val="0"/>
        <w:pBdr>
          <w:bottom w:val="single" w:sz="4" w:space="29" w:color="FFFFFF"/>
        </w:pBdr>
        <w:ind w:firstLine="709"/>
        <w:jc w:val="both"/>
        <w:rPr>
          <w:sz w:val="28"/>
          <w:szCs w:val="28"/>
        </w:rPr>
      </w:pPr>
      <w:r w:rsidRPr="0084622D">
        <w:rPr>
          <w:i/>
          <w:sz w:val="28"/>
          <w:szCs w:val="28"/>
        </w:rPr>
        <w:t>Показатель конечного результата достигнут:</w:t>
      </w:r>
      <w:r w:rsidRPr="0084622D">
        <w:rPr>
          <w:sz w:val="28"/>
          <w:szCs w:val="28"/>
        </w:rPr>
        <w:t xml:space="preserve"> </w:t>
      </w:r>
    </w:p>
    <w:p w:rsidR="00CB7E25" w:rsidRDefault="00CB7E25" w:rsidP="00CB7E25">
      <w:pPr>
        <w:widowControl w:val="0"/>
        <w:pBdr>
          <w:bottom w:val="single" w:sz="4" w:space="29" w:color="FFFFFF"/>
        </w:pBdr>
        <w:ind w:firstLine="709"/>
        <w:jc w:val="both"/>
        <w:rPr>
          <w:sz w:val="28"/>
          <w:szCs w:val="28"/>
        </w:rPr>
      </w:pPr>
      <w:r w:rsidRPr="0084622D">
        <w:rPr>
          <w:sz w:val="28"/>
          <w:szCs w:val="28"/>
        </w:rPr>
        <w:t xml:space="preserve">Средства направлены в АО «НК «СПК «Тобол», тем самым увеличив уставный капитал на </w:t>
      </w:r>
      <w:r w:rsidRPr="0084622D">
        <w:rPr>
          <w:sz w:val="28"/>
          <w:szCs w:val="28"/>
          <w:lang w:val="kk-KZ"/>
        </w:rPr>
        <w:t>83,6</w:t>
      </w:r>
      <w:r>
        <w:rPr>
          <w:sz w:val="28"/>
          <w:szCs w:val="28"/>
          <w:lang w:val="kk-KZ"/>
        </w:rPr>
        <w:t> </w:t>
      </w:r>
      <w:r w:rsidRPr="0084622D">
        <w:rPr>
          <w:sz w:val="28"/>
          <w:szCs w:val="28"/>
        </w:rPr>
        <w:t xml:space="preserve">% при плане </w:t>
      </w:r>
      <w:r w:rsidRPr="0084622D">
        <w:rPr>
          <w:sz w:val="28"/>
          <w:szCs w:val="28"/>
          <w:lang w:val="kk-KZ"/>
        </w:rPr>
        <w:t>83,6</w:t>
      </w:r>
      <w:r>
        <w:rPr>
          <w:sz w:val="28"/>
          <w:szCs w:val="28"/>
          <w:lang w:val="kk-KZ"/>
        </w:rPr>
        <w:t> </w:t>
      </w:r>
      <w:r w:rsidRPr="0084622D">
        <w:rPr>
          <w:sz w:val="28"/>
          <w:szCs w:val="28"/>
        </w:rPr>
        <w:t>%.</w:t>
      </w:r>
    </w:p>
    <w:p w:rsidR="00CB7E25" w:rsidRPr="0084622D" w:rsidRDefault="00CB7E25" w:rsidP="00CB7E25">
      <w:pPr>
        <w:widowControl w:val="0"/>
        <w:pBdr>
          <w:bottom w:val="single" w:sz="4" w:space="29" w:color="FFFFFF"/>
        </w:pBdr>
        <w:ind w:firstLine="709"/>
        <w:jc w:val="both"/>
        <w:rPr>
          <w:sz w:val="28"/>
          <w:szCs w:val="28"/>
        </w:rPr>
      </w:pPr>
      <w:r w:rsidRPr="0084622D">
        <w:rPr>
          <w:sz w:val="28"/>
          <w:szCs w:val="28"/>
        </w:rPr>
        <w:t>Согласно разработанному ФЭО, данные средства необходимы для следующих целей:</w:t>
      </w:r>
    </w:p>
    <w:p w:rsidR="00CB7E25" w:rsidRPr="0084622D" w:rsidRDefault="00CB7E25" w:rsidP="00CB7E25">
      <w:pPr>
        <w:widowControl w:val="0"/>
        <w:pBdr>
          <w:bottom w:val="single" w:sz="4" w:space="29" w:color="FFFFFF"/>
        </w:pBdr>
        <w:ind w:firstLine="709"/>
        <w:jc w:val="both"/>
        <w:rPr>
          <w:sz w:val="28"/>
          <w:szCs w:val="28"/>
        </w:rPr>
      </w:pPr>
      <w:r w:rsidRPr="0084622D">
        <w:rPr>
          <w:sz w:val="28"/>
          <w:szCs w:val="28"/>
        </w:rPr>
        <w:t xml:space="preserve">- </w:t>
      </w:r>
      <w:r w:rsidRPr="0084622D">
        <w:rPr>
          <w:rFonts w:eastAsia="MS Mincho"/>
          <w:sz w:val="28"/>
          <w:szCs w:val="28"/>
        </w:rPr>
        <w:t>Предусматривается увеличение уставного капитала АО «СПК «Тобол» с целью вхождения в капитал «</w:t>
      </w:r>
      <w:proofErr w:type="spellStart"/>
      <w:r w:rsidRPr="0084622D">
        <w:rPr>
          <w:rFonts w:eastAsia="MS Mincho"/>
          <w:sz w:val="28"/>
          <w:szCs w:val="28"/>
        </w:rPr>
        <w:t>KamLitKZ</w:t>
      </w:r>
      <w:proofErr w:type="spellEnd"/>
      <w:r w:rsidRPr="0084622D">
        <w:rPr>
          <w:rFonts w:eastAsia="MS Mincho"/>
          <w:sz w:val="28"/>
          <w:szCs w:val="28"/>
        </w:rPr>
        <w:t>» - совместного предприятия с ПАО «КАМАЗ» для завода по производству чугунного литья в Индустриальной зоне г. Костанай</w:t>
      </w:r>
      <w:r w:rsidRPr="0084622D">
        <w:rPr>
          <w:sz w:val="28"/>
          <w:szCs w:val="28"/>
        </w:rPr>
        <w:t>;</w:t>
      </w:r>
    </w:p>
    <w:p w:rsidR="00CB7E25" w:rsidRPr="00505FC1" w:rsidRDefault="00CB7E25" w:rsidP="00CB7E25">
      <w:pPr>
        <w:widowControl w:val="0"/>
        <w:pBdr>
          <w:bottom w:val="single" w:sz="4" w:space="29" w:color="FFFFFF"/>
        </w:pBdr>
        <w:ind w:firstLine="709"/>
        <w:jc w:val="both"/>
        <w:rPr>
          <w:sz w:val="28"/>
          <w:szCs w:val="28"/>
        </w:rPr>
      </w:pPr>
      <w:r w:rsidRPr="0084622D">
        <w:rPr>
          <w:sz w:val="28"/>
          <w:szCs w:val="28"/>
        </w:rPr>
        <w:t xml:space="preserve">- </w:t>
      </w:r>
      <w:r w:rsidRPr="0084622D">
        <w:rPr>
          <w:rFonts w:eastAsia="MS Mincho"/>
          <w:sz w:val="28"/>
          <w:szCs w:val="28"/>
        </w:rPr>
        <w:t>выкуп доли акций АО «</w:t>
      </w:r>
      <w:proofErr w:type="spellStart"/>
      <w:r w:rsidRPr="0084622D">
        <w:rPr>
          <w:rFonts w:eastAsia="MS Mincho"/>
          <w:sz w:val="28"/>
          <w:szCs w:val="28"/>
        </w:rPr>
        <w:t>Агромашхолдинг</w:t>
      </w:r>
      <w:proofErr w:type="spellEnd"/>
      <w:r w:rsidRPr="0084622D">
        <w:rPr>
          <w:rFonts w:eastAsia="MS Mincho"/>
          <w:sz w:val="28"/>
          <w:szCs w:val="28"/>
        </w:rPr>
        <w:t xml:space="preserve"> KZ» для реконструкции здания под бизнес-инкубатор «КАМАЗ-Мастер» в г.</w:t>
      </w:r>
      <w:r>
        <w:rPr>
          <w:rFonts w:eastAsia="MS Mincho"/>
          <w:sz w:val="28"/>
          <w:szCs w:val="28"/>
        </w:rPr>
        <w:t> </w:t>
      </w:r>
      <w:r w:rsidRPr="0084622D">
        <w:rPr>
          <w:rFonts w:eastAsia="MS Mincho"/>
          <w:sz w:val="28"/>
          <w:szCs w:val="28"/>
        </w:rPr>
        <w:t>Костанай</w:t>
      </w:r>
      <w:r w:rsidRPr="0084622D">
        <w:rPr>
          <w:sz w:val="28"/>
          <w:szCs w:val="28"/>
        </w:rPr>
        <w:t xml:space="preserve"> Ввод в эксплуатацию по </w:t>
      </w:r>
      <w:r w:rsidRPr="00505FC1">
        <w:rPr>
          <w:sz w:val="28"/>
          <w:szCs w:val="28"/>
        </w:rPr>
        <w:t xml:space="preserve">вышеуказанным проектам запланирован на 2022 год. </w:t>
      </w:r>
    </w:p>
    <w:p w:rsidR="00CB7E25" w:rsidRPr="00505FC1" w:rsidRDefault="00CB7E25" w:rsidP="00CB7E25">
      <w:pPr>
        <w:widowControl w:val="0"/>
        <w:pBdr>
          <w:bottom w:val="single" w:sz="4" w:space="29" w:color="FFFFFF"/>
        </w:pBdr>
        <w:ind w:firstLine="709"/>
        <w:jc w:val="both"/>
        <w:rPr>
          <w:sz w:val="28"/>
          <w:szCs w:val="28"/>
        </w:rPr>
      </w:pPr>
      <w:r w:rsidRPr="00505FC1">
        <w:rPr>
          <w:sz w:val="28"/>
          <w:szCs w:val="28"/>
        </w:rPr>
        <w:t xml:space="preserve">По состоянию на 1 января 2021 года на контрольном счете наличности АО СПК «Тобол» имеется неиспользованный остаток в сумме </w:t>
      </w:r>
      <w:r w:rsidRPr="00505FC1">
        <w:rPr>
          <w:sz w:val="28"/>
          <w:szCs w:val="28"/>
        </w:rPr>
        <w:lastRenderedPageBreak/>
        <w:t>9 640 839,6</w:t>
      </w:r>
      <w:r>
        <w:rPr>
          <w:sz w:val="28"/>
          <w:szCs w:val="28"/>
        </w:rPr>
        <w:t> </w:t>
      </w:r>
      <w:proofErr w:type="spellStart"/>
      <w:r>
        <w:rPr>
          <w:sz w:val="28"/>
          <w:szCs w:val="28"/>
        </w:rPr>
        <w:t>тыс.тенге</w:t>
      </w:r>
      <w:proofErr w:type="spellEnd"/>
      <w:r>
        <w:rPr>
          <w:sz w:val="28"/>
          <w:szCs w:val="28"/>
        </w:rPr>
        <w:t xml:space="preserve">, в </w:t>
      </w:r>
      <w:r w:rsidRPr="00505FC1">
        <w:rPr>
          <w:sz w:val="28"/>
          <w:szCs w:val="28"/>
        </w:rPr>
        <w:t>связи  с поздним подписанием соглашений о целевом назначений финансовых средств</w:t>
      </w:r>
      <w:r w:rsidRPr="00690CE6">
        <w:rPr>
          <w:sz w:val="28"/>
          <w:szCs w:val="28"/>
        </w:rPr>
        <w:t xml:space="preserve"> </w:t>
      </w:r>
      <w:r w:rsidRPr="00505FC1">
        <w:rPr>
          <w:sz w:val="28"/>
          <w:szCs w:val="28"/>
        </w:rPr>
        <w:t>между АО</w:t>
      </w:r>
      <w:r>
        <w:rPr>
          <w:sz w:val="28"/>
          <w:szCs w:val="28"/>
        </w:rPr>
        <w:t xml:space="preserve"> </w:t>
      </w:r>
      <w:r w:rsidRPr="00505FC1">
        <w:rPr>
          <w:sz w:val="28"/>
          <w:szCs w:val="28"/>
        </w:rPr>
        <w:t>«СПК «Тобол» и ТОО «</w:t>
      </w:r>
      <w:proofErr w:type="spellStart"/>
      <w:r w:rsidRPr="00505FC1">
        <w:rPr>
          <w:sz w:val="28"/>
          <w:szCs w:val="28"/>
          <w:lang w:val="en-US"/>
        </w:rPr>
        <w:t>KamLitKZ</w:t>
      </w:r>
      <w:proofErr w:type="spellEnd"/>
      <w:r w:rsidRPr="00505FC1">
        <w:rPr>
          <w:sz w:val="28"/>
          <w:szCs w:val="28"/>
        </w:rPr>
        <w:t>».</w:t>
      </w:r>
    </w:p>
    <w:p w:rsidR="00CB7E25" w:rsidRPr="00505FC1" w:rsidRDefault="00CB7E25" w:rsidP="00CB7E25">
      <w:pPr>
        <w:widowControl w:val="0"/>
        <w:pBdr>
          <w:bottom w:val="single" w:sz="4" w:space="29" w:color="FFFFFF"/>
        </w:pBdr>
        <w:ind w:firstLine="709"/>
        <w:jc w:val="both"/>
        <w:rPr>
          <w:sz w:val="28"/>
          <w:szCs w:val="28"/>
        </w:rPr>
      </w:pPr>
      <w:proofErr w:type="spellStart"/>
      <w:r w:rsidRPr="00505FC1">
        <w:rPr>
          <w:sz w:val="28"/>
          <w:szCs w:val="28"/>
        </w:rPr>
        <w:t>Справочно</w:t>
      </w:r>
      <w:proofErr w:type="spellEnd"/>
      <w:r w:rsidRPr="00505FC1">
        <w:rPr>
          <w:sz w:val="28"/>
          <w:szCs w:val="28"/>
        </w:rPr>
        <w:t>: с целью реализации проекта «Строительство производственного здания завода по производству чугунного литья на территории Индустриальной зоны в городе Костанай» на основании постановления акимата Костанайской области от 24 декабря 2020 года №</w:t>
      </w:r>
      <w:r>
        <w:rPr>
          <w:sz w:val="28"/>
          <w:szCs w:val="28"/>
        </w:rPr>
        <w:t> </w:t>
      </w:r>
      <w:r w:rsidRPr="00505FC1">
        <w:rPr>
          <w:sz w:val="28"/>
          <w:szCs w:val="28"/>
        </w:rPr>
        <w:t>477.</w:t>
      </w:r>
    </w:p>
    <w:p w:rsidR="00CB7E25" w:rsidRPr="0084622D" w:rsidRDefault="00CB7E25" w:rsidP="00CB7E25">
      <w:pPr>
        <w:widowControl w:val="0"/>
        <w:pBdr>
          <w:bottom w:val="single" w:sz="4" w:space="29" w:color="FFFFFF"/>
        </w:pBdr>
        <w:ind w:firstLine="709"/>
        <w:jc w:val="both"/>
        <w:rPr>
          <w:sz w:val="28"/>
          <w:szCs w:val="28"/>
          <w:lang w:val="kk-KZ"/>
        </w:rPr>
      </w:pPr>
      <w:r w:rsidRPr="007040F5">
        <w:rPr>
          <w:i/>
          <w:sz w:val="28"/>
          <w:szCs w:val="28"/>
        </w:rPr>
        <w:t xml:space="preserve">Динамика расходов </w:t>
      </w:r>
      <w:r w:rsidRPr="00EC0FB8">
        <w:rPr>
          <w:sz w:val="28"/>
          <w:szCs w:val="28"/>
        </w:rPr>
        <w:t>на местном уровне</w:t>
      </w:r>
      <w:r w:rsidRPr="00EC0FB8">
        <w:rPr>
          <w:sz w:val="28"/>
          <w:szCs w:val="28"/>
          <w:lang w:val="kk-KZ"/>
        </w:rPr>
        <w:t>:</w:t>
      </w:r>
      <w:r w:rsidRPr="00505FC1">
        <w:rPr>
          <w:sz w:val="28"/>
          <w:szCs w:val="28"/>
          <w:lang w:val="kk-KZ"/>
        </w:rPr>
        <w:t xml:space="preserve"> </w:t>
      </w:r>
      <w:r>
        <w:rPr>
          <w:sz w:val="28"/>
          <w:szCs w:val="28"/>
          <w:lang w:val="kk-KZ"/>
        </w:rPr>
        <w:t xml:space="preserve">в </w:t>
      </w:r>
      <w:r w:rsidRPr="00505FC1">
        <w:rPr>
          <w:sz w:val="28"/>
          <w:szCs w:val="28"/>
          <w:lang w:val="kk-KZ"/>
        </w:rPr>
        <w:t>2019 год</w:t>
      </w:r>
      <w:r>
        <w:rPr>
          <w:sz w:val="28"/>
          <w:szCs w:val="28"/>
          <w:lang w:val="kk-KZ"/>
        </w:rPr>
        <w:t>у</w:t>
      </w:r>
      <w:r w:rsidRPr="00505FC1">
        <w:rPr>
          <w:sz w:val="28"/>
          <w:szCs w:val="28"/>
          <w:lang w:val="kk-KZ"/>
        </w:rPr>
        <w:t xml:space="preserve"> </w:t>
      </w:r>
      <w:r>
        <w:rPr>
          <w:sz w:val="28"/>
          <w:szCs w:val="28"/>
          <w:lang w:val="kk-KZ"/>
        </w:rPr>
        <w:t>–</w:t>
      </w:r>
      <w:r w:rsidRPr="00505FC1">
        <w:rPr>
          <w:sz w:val="28"/>
          <w:szCs w:val="28"/>
          <w:lang w:val="kk-KZ"/>
        </w:rPr>
        <w:t xml:space="preserve"> 2</w:t>
      </w:r>
      <w:r>
        <w:rPr>
          <w:sz w:val="28"/>
          <w:szCs w:val="28"/>
          <w:lang w:val="kk-KZ"/>
        </w:rPr>
        <w:t> </w:t>
      </w:r>
      <w:r w:rsidRPr="00505FC1">
        <w:rPr>
          <w:sz w:val="28"/>
          <w:szCs w:val="28"/>
          <w:lang w:val="kk-KZ"/>
        </w:rPr>
        <w:t>000 000</w:t>
      </w:r>
      <w:r>
        <w:rPr>
          <w:sz w:val="28"/>
          <w:szCs w:val="28"/>
          <w:lang w:val="kk-KZ"/>
        </w:rPr>
        <w:t> </w:t>
      </w:r>
      <w:proofErr w:type="gramStart"/>
      <w:r>
        <w:rPr>
          <w:sz w:val="28"/>
          <w:szCs w:val="28"/>
          <w:lang w:val="kk-KZ"/>
        </w:rPr>
        <w:t>тыс.тенге</w:t>
      </w:r>
      <w:proofErr w:type="gramEnd"/>
      <w:r w:rsidRPr="0084622D">
        <w:rPr>
          <w:sz w:val="28"/>
          <w:szCs w:val="28"/>
          <w:lang w:val="kk-KZ"/>
        </w:rPr>
        <w:t xml:space="preserve">, </w:t>
      </w:r>
      <w:r>
        <w:rPr>
          <w:sz w:val="28"/>
          <w:szCs w:val="28"/>
          <w:lang w:val="kk-KZ"/>
        </w:rPr>
        <w:t xml:space="preserve">в </w:t>
      </w:r>
      <w:r w:rsidRPr="0084622D">
        <w:rPr>
          <w:sz w:val="28"/>
          <w:szCs w:val="28"/>
          <w:lang w:val="kk-KZ"/>
        </w:rPr>
        <w:t>2020 год</w:t>
      </w:r>
      <w:r>
        <w:rPr>
          <w:sz w:val="28"/>
          <w:szCs w:val="28"/>
          <w:lang w:val="kk-KZ"/>
        </w:rPr>
        <w:t>у</w:t>
      </w:r>
      <w:r w:rsidRPr="0084622D">
        <w:rPr>
          <w:sz w:val="28"/>
          <w:szCs w:val="28"/>
          <w:lang w:val="kk-KZ"/>
        </w:rPr>
        <w:t xml:space="preserve"> – 9 200 000</w:t>
      </w:r>
      <w:r>
        <w:rPr>
          <w:sz w:val="28"/>
          <w:szCs w:val="28"/>
          <w:lang w:val="kk-KZ"/>
        </w:rPr>
        <w:t> тыс.тенге</w:t>
      </w:r>
      <w:r w:rsidRPr="0084622D">
        <w:rPr>
          <w:sz w:val="28"/>
          <w:szCs w:val="28"/>
          <w:lang w:val="kk-KZ"/>
        </w:rPr>
        <w:t>.</w:t>
      </w:r>
    </w:p>
    <w:p w:rsidR="00CB7E25" w:rsidRPr="00EC0FB8" w:rsidRDefault="00CB7E25" w:rsidP="00CB7E25">
      <w:pPr>
        <w:widowControl w:val="0"/>
        <w:pBdr>
          <w:bottom w:val="single" w:sz="4" w:space="29" w:color="FFFFFF"/>
        </w:pBdr>
        <w:ind w:firstLine="709"/>
        <w:jc w:val="both"/>
        <w:rPr>
          <w:sz w:val="28"/>
          <w:szCs w:val="28"/>
        </w:rPr>
      </w:pPr>
      <w:r w:rsidRPr="00EC0FB8">
        <w:rPr>
          <w:sz w:val="28"/>
          <w:szCs w:val="28"/>
        </w:rPr>
        <w:t>Дебиторская и кредиторская задолженности отсутствуют.</w:t>
      </w:r>
    </w:p>
    <w:p w:rsidR="00CB7E25" w:rsidRPr="007217E1" w:rsidRDefault="00CB7E25" w:rsidP="00CB7E25">
      <w:pPr>
        <w:widowControl w:val="0"/>
        <w:pBdr>
          <w:bottom w:val="single" w:sz="4" w:space="29" w:color="FFFFFF"/>
        </w:pBdr>
        <w:ind w:firstLine="709"/>
        <w:jc w:val="both"/>
        <w:rPr>
          <w:bCs/>
          <w:sz w:val="28"/>
          <w:szCs w:val="28"/>
          <w:lang w:val="kk-KZ"/>
        </w:rPr>
      </w:pPr>
      <w:r w:rsidRPr="00D62133">
        <w:rPr>
          <w:bCs/>
          <w:sz w:val="28"/>
          <w:szCs w:val="28"/>
        </w:rPr>
        <w:t xml:space="preserve">На реализацию бюджетной программы </w:t>
      </w:r>
      <w:r w:rsidRPr="00D62133">
        <w:rPr>
          <w:b/>
          <w:sz w:val="28"/>
          <w:szCs w:val="28"/>
        </w:rPr>
        <w:t xml:space="preserve">090 «Содействие развитию </w:t>
      </w:r>
      <w:r>
        <w:rPr>
          <w:b/>
          <w:color w:val="000000"/>
          <w:sz w:val="28"/>
          <w:szCs w:val="28"/>
        </w:rPr>
        <w:t xml:space="preserve">отраслей промышленности» </w:t>
      </w:r>
      <w:r w:rsidRPr="00D62133">
        <w:rPr>
          <w:bCs/>
          <w:color w:val="000000"/>
          <w:sz w:val="28"/>
          <w:szCs w:val="28"/>
        </w:rPr>
        <w:t xml:space="preserve">были предусмотрены средства </w:t>
      </w:r>
      <w:r w:rsidRPr="007217E1">
        <w:rPr>
          <w:bCs/>
          <w:color w:val="000000"/>
          <w:sz w:val="28"/>
          <w:szCs w:val="28"/>
          <w:lang w:val="kk-KZ"/>
        </w:rPr>
        <w:t>2</w:t>
      </w:r>
      <w:r>
        <w:rPr>
          <w:bCs/>
          <w:color w:val="000000"/>
          <w:sz w:val="28"/>
          <w:szCs w:val="28"/>
          <w:lang w:val="kk-KZ"/>
        </w:rPr>
        <w:t> </w:t>
      </w:r>
      <w:r w:rsidRPr="007217E1">
        <w:rPr>
          <w:bCs/>
          <w:color w:val="000000"/>
          <w:sz w:val="28"/>
          <w:szCs w:val="28"/>
          <w:lang w:val="kk-KZ"/>
        </w:rPr>
        <w:t>421</w:t>
      </w:r>
      <w:r>
        <w:rPr>
          <w:bCs/>
          <w:color w:val="000000"/>
          <w:sz w:val="28"/>
          <w:szCs w:val="28"/>
          <w:lang w:val="kk-KZ"/>
        </w:rPr>
        <w:t> </w:t>
      </w:r>
      <w:r w:rsidRPr="007217E1">
        <w:rPr>
          <w:bCs/>
          <w:color w:val="000000"/>
          <w:sz w:val="28"/>
          <w:szCs w:val="28"/>
          <w:lang w:val="kk-KZ"/>
        </w:rPr>
        <w:t>395,0</w:t>
      </w:r>
      <w:r>
        <w:rPr>
          <w:bCs/>
          <w:color w:val="000000"/>
          <w:sz w:val="28"/>
          <w:szCs w:val="28"/>
          <w:lang w:val="kk-KZ"/>
        </w:rPr>
        <w:t> </w:t>
      </w:r>
      <w:proofErr w:type="gramStart"/>
      <w:r>
        <w:rPr>
          <w:bCs/>
          <w:color w:val="000000"/>
          <w:sz w:val="28"/>
          <w:szCs w:val="28"/>
          <w:lang w:val="kk-KZ"/>
        </w:rPr>
        <w:t>тыс.тенге</w:t>
      </w:r>
      <w:proofErr w:type="gramEnd"/>
      <w:r w:rsidRPr="007217E1">
        <w:rPr>
          <w:bCs/>
          <w:color w:val="000000"/>
          <w:sz w:val="28"/>
          <w:szCs w:val="28"/>
        </w:rPr>
        <w:t>, исполнение</w:t>
      </w:r>
      <w:r w:rsidRPr="007217E1">
        <w:rPr>
          <w:bCs/>
          <w:sz w:val="28"/>
          <w:szCs w:val="28"/>
        </w:rPr>
        <w:t xml:space="preserve"> составило </w:t>
      </w:r>
      <w:r w:rsidRPr="007217E1">
        <w:rPr>
          <w:bCs/>
          <w:color w:val="000000"/>
          <w:sz w:val="28"/>
          <w:szCs w:val="28"/>
          <w:lang w:val="kk-KZ"/>
        </w:rPr>
        <w:t>2</w:t>
      </w:r>
      <w:r>
        <w:rPr>
          <w:bCs/>
          <w:color w:val="000000"/>
          <w:sz w:val="28"/>
          <w:szCs w:val="28"/>
          <w:lang w:val="kk-KZ"/>
        </w:rPr>
        <w:t> </w:t>
      </w:r>
      <w:r w:rsidRPr="007217E1">
        <w:rPr>
          <w:bCs/>
          <w:color w:val="000000"/>
          <w:sz w:val="28"/>
          <w:szCs w:val="28"/>
          <w:lang w:val="kk-KZ"/>
        </w:rPr>
        <w:t>421</w:t>
      </w:r>
      <w:r>
        <w:rPr>
          <w:bCs/>
          <w:color w:val="000000"/>
          <w:sz w:val="28"/>
          <w:szCs w:val="28"/>
          <w:lang w:val="kk-KZ"/>
        </w:rPr>
        <w:t> </w:t>
      </w:r>
      <w:r w:rsidRPr="007217E1">
        <w:rPr>
          <w:bCs/>
          <w:color w:val="000000"/>
          <w:sz w:val="28"/>
          <w:szCs w:val="28"/>
          <w:lang w:val="kk-KZ"/>
        </w:rPr>
        <w:t>394,0</w:t>
      </w:r>
      <w:r>
        <w:rPr>
          <w:bCs/>
          <w:color w:val="000000"/>
          <w:sz w:val="28"/>
          <w:szCs w:val="28"/>
          <w:lang w:val="kk-KZ"/>
        </w:rPr>
        <w:t> тыс.тенге</w:t>
      </w:r>
      <w:r w:rsidRPr="007217E1">
        <w:rPr>
          <w:bCs/>
          <w:sz w:val="28"/>
          <w:szCs w:val="28"/>
          <w:lang w:val="kk-KZ"/>
        </w:rPr>
        <w:t>, или 100</w:t>
      </w:r>
      <w:r>
        <w:rPr>
          <w:bCs/>
          <w:sz w:val="28"/>
          <w:szCs w:val="28"/>
          <w:lang w:val="kk-KZ"/>
        </w:rPr>
        <w:t> </w:t>
      </w:r>
      <w:r w:rsidRPr="007217E1">
        <w:rPr>
          <w:bCs/>
          <w:sz w:val="28"/>
          <w:szCs w:val="28"/>
        </w:rPr>
        <w:t>%</w:t>
      </w:r>
      <w:r w:rsidRPr="007217E1">
        <w:rPr>
          <w:bCs/>
          <w:sz w:val="28"/>
          <w:szCs w:val="28"/>
          <w:lang w:val="kk-KZ"/>
        </w:rPr>
        <w:t>.</w:t>
      </w:r>
    </w:p>
    <w:p w:rsidR="00CB7E25" w:rsidRPr="00D62133" w:rsidRDefault="00CB7E25" w:rsidP="00CB7E25">
      <w:pPr>
        <w:widowControl w:val="0"/>
        <w:pBdr>
          <w:bottom w:val="single" w:sz="4" w:space="29" w:color="FFFFFF"/>
        </w:pBdr>
        <w:ind w:firstLine="709"/>
        <w:jc w:val="both"/>
        <w:rPr>
          <w:bCs/>
          <w:color w:val="000000"/>
          <w:sz w:val="28"/>
          <w:szCs w:val="28"/>
        </w:rPr>
      </w:pPr>
      <w:r w:rsidRPr="00D62133">
        <w:rPr>
          <w:bCs/>
          <w:i/>
          <w:color w:val="000000"/>
          <w:sz w:val="28"/>
          <w:szCs w:val="28"/>
        </w:rPr>
        <w:t>Цель бюджетной программы:</w:t>
      </w:r>
      <w:r w:rsidRPr="00D62133">
        <w:rPr>
          <w:bCs/>
          <w:color w:val="000000"/>
          <w:sz w:val="28"/>
          <w:szCs w:val="28"/>
        </w:rPr>
        <w:t xml:space="preserve"> </w:t>
      </w:r>
      <w:r w:rsidRPr="00D62133">
        <w:rPr>
          <w:bCs/>
          <w:sz w:val="28"/>
          <w:szCs w:val="28"/>
        </w:rPr>
        <w:t>Обеспечение развития отраслей промышленности и промышленной безопасности, в целях устойчивого развития и создания условий для диверсификации экономики и повышения конкурентоспособности отечественной промышленности</w:t>
      </w:r>
      <w:r w:rsidRPr="00D62133">
        <w:rPr>
          <w:bCs/>
          <w:sz w:val="28"/>
          <w:szCs w:val="28"/>
          <w:lang w:val="kk-KZ"/>
        </w:rPr>
        <w:t>.</w:t>
      </w:r>
    </w:p>
    <w:p w:rsidR="00CB7E25" w:rsidRPr="00D62133" w:rsidRDefault="00CB7E25" w:rsidP="00CB7E25">
      <w:pPr>
        <w:widowControl w:val="0"/>
        <w:pBdr>
          <w:bottom w:val="single" w:sz="4" w:space="29" w:color="FFFFFF"/>
        </w:pBdr>
        <w:ind w:firstLine="709"/>
        <w:jc w:val="both"/>
        <w:rPr>
          <w:b/>
          <w:i/>
          <w:sz w:val="28"/>
          <w:szCs w:val="28"/>
          <w:highlight w:val="yellow"/>
          <w:lang w:val="kk-KZ"/>
        </w:rPr>
      </w:pPr>
      <w:r>
        <w:rPr>
          <w:sz w:val="28"/>
          <w:szCs w:val="28"/>
        </w:rPr>
        <w:t>Средства</w:t>
      </w:r>
      <w:r w:rsidRPr="00D62133">
        <w:rPr>
          <w:sz w:val="28"/>
          <w:szCs w:val="28"/>
        </w:rPr>
        <w:t xml:space="preserve"> бюджетной программы</w:t>
      </w:r>
      <w:r>
        <w:rPr>
          <w:sz w:val="28"/>
          <w:szCs w:val="28"/>
        </w:rPr>
        <w:t xml:space="preserve"> были направлены на</w:t>
      </w:r>
      <w:r w:rsidRPr="00D62133">
        <w:rPr>
          <w:sz w:val="28"/>
          <w:szCs w:val="28"/>
        </w:rPr>
        <w:t>:</w:t>
      </w:r>
    </w:p>
    <w:p w:rsidR="00CB7E25" w:rsidRPr="007217E1" w:rsidRDefault="00CB7E25" w:rsidP="00CB7E25">
      <w:pPr>
        <w:widowControl w:val="0"/>
        <w:pBdr>
          <w:bottom w:val="single" w:sz="4" w:space="29" w:color="FFFFFF"/>
        </w:pBdr>
        <w:ind w:firstLine="709"/>
        <w:jc w:val="both"/>
        <w:rPr>
          <w:sz w:val="28"/>
          <w:szCs w:val="28"/>
        </w:rPr>
      </w:pPr>
      <w:r>
        <w:rPr>
          <w:rFonts w:eastAsia="SimSun"/>
          <w:b/>
          <w:i/>
          <w:sz w:val="28"/>
          <w:szCs w:val="28"/>
          <w:lang w:eastAsia="zh-CN"/>
        </w:rPr>
        <w:t>п</w:t>
      </w:r>
      <w:r w:rsidRPr="00D62133">
        <w:rPr>
          <w:rFonts w:eastAsia="SimSun"/>
          <w:b/>
          <w:i/>
          <w:sz w:val="28"/>
          <w:szCs w:val="28"/>
          <w:lang w:eastAsia="zh-CN"/>
        </w:rPr>
        <w:t>оддержк</w:t>
      </w:r>
      <w:r>
        <w:rPr>
          <w:rFonts w:eastAsia="SimSun"/>
          <w:b/>
          <w:i/>
          <w:sz w:val="28"/>
          <w:szCs w:val="28"/>
          <w:lang w:eastAsia="zh-CN"/>
        </w:rPr>
        <w:t>у создания новых, модернизацию</w:t>
      </w:r>
      <w:r w:rsidRPr="00D62133">
        <w:rPr>
          <w:rFonts w:eastAsia="SimSun"/>
          <w:b/>
          <w:i/>
          <w:sz w:val="28"/>
          <w:szCs w:val="28"/>
          <w:lang w:eastAsia="zh-CN"/>
        </w:rPr>
        <w:t xml:space="preserve"> и оздоровление действующих производств, направленных на повышение производительности труда» </w:t>
      </w:r>
      <w:r w:rsidRPr="00D62133">
        <w:rPr>
          <w:sz w:val="28"/>
          <w:szCs w:val="28"/>
        </w:rPr>
        <w:t xml:space="preserve">было предусмотрено </w:t>
      </w:r>
      <w:r w:rsidRPr="007217E1">
        <w:rPr>
          <w:sz w:val="28"/>
          <w:szCs w:val="28"/>
          <w:lang w:val="kk-KZ"/>
        </w:rPr>
        <w:t>473</w:t>
      </w:r>
      <w:r>
        <w:rPr>
          <w:sz w:val="28"/>
          <w:szCs w:val="28"/>
          <w:lang w:val="kk-KZ"/>
        </w:rPr>
        <w:t> </w:t>
      </w:r>
      <w:r w:rsidRPr="007217E1">
        <w:rPr>
          <w:sz w:val="28"/>
          <w:szCs w:val="28"/>
          <w:lang w:val="kk-KZ"/>
        </w:rPr>
        <w:t>802</w:t>
      </w:r>
      <w:r>
        <w:rPr>
          <w:sz w:val="28"/>
          <w:szCs w:val="28"/>
        </w:rPr>
        <w:t> </w:t>
      </w:r>
      <w:proofErr w:type="spellStart"/>
      <w:proofErr w:type="gramStart"/>
      <w:r>
        <w:rPr>
          <w:sz w:val="28"/>
          <w:szCs w:val="28"/>
        </w:rPr>
        <w:t>тыс.тенге</w:t>
      </w:r>
      <w:proofErr w:type="spellEnd"/>
      <w:proofErr w:type="gramEnd"/>
      <w:r w:rsidRPr="007217E1">
        <w:rPr>
          <w:sz w:val="28"/>
          <w:szCs w:val="28"/>
        </w:rPr>
        <w:t xml:space="preserve">, </w:t>
      </w:r>
      <w:r w:rsidRPr="007217E1">
        <w:rPr>
          <w:bCs/>
          <w:color w:val="000000"/>
          <w:sz w:val="28"/>
          <w:szCs w:val="28"/>
        </w:rPr>
        <w:t>исполнен</w:t>
      </w:r>
      <w:r>
        <w:rPr>
          <w:bCs/>
          <w:color w:val="000000"/>
          <w:sz w:val="28"/>
          <w:szCs w:val="28"/>
        </w:rPr>
        <w:t>ные в полном объеме</w:t>
      </w:r>
      <w:r w:rsidRPr="007217E1">
        <w:rPr>
          <w:sz w:val="28"/>
          <w:szCs w:val="28"/>
        </w:rPr>
        <w:t>.</w:t>
      </w:r>
    </w:p>
    <w:p w:rsidR="00CB7E25" w:rsidRPr="00D62133" w:rsidRDefault="00CB7E25" w:rsidP="00CB7E25">
      <w:pPr>
        <w:widowControl w:val="0"/>
        <w:pBdr>
          <w:bottom w:val="single" w:sz="4" w:space="29" w:color="FFFFFF"/>
        </w:pBdr>
        <w:ind w:firstLine="709"/>
        <w:jc w:val="both"/>
        <w:rPr>
          <w:sz w:val="28"/>
          <w:szCs w:val="28"/>
        </w:rPr>
      </w:pPr>
      <w:r w:rsidRPr="00D62133">
        <w:rPr>
          <w:i/>
          <w:sz w:val="28"/>
          <w:szCs w:val="28"/>
        </w:rPr>
        <w:t>Показатель прямого результата выполнен</w:t>
      </w:r>
      <w:r w:rsidRPr="00D62133">
        <w:rPr>
          <w:bCs/>
          <w:i/>
          <w:sz w:val="28"/>
          <w:szCs w:val="28"/>
        </w:rPr>
        <w:t>:</w:t>
      </w:r>
      <w:r>
        <w:rPr>
          <w:bCs/>
          <w:i/>
          <w:sz w:val="28"/>
          <w:szCs w:val="28"/>
        </w:rPr>
        <w:t xml:space="preserve"> </w:t>
      </w:r>
      <w:r w:rsidRPr="00D62133">
        <w:rPr>
          <w:sz w:val="28"/>
          <w:szCs w:val="28"/>
        </w:rPr>
        <w:t xml:space="preserve">По 179 заявкам возмещены затраты 58 субъектам </w:t>
      </w:r>
      <w:r w:rsidRPr="00D62133">
        <w:rPr>
          <w:bCs/>
          <w:sz w:val="28"/>
          <w:szCs w:val="28"/>
        </w:rPr>
        <w:t>индустриально-инновационной деятельности</w:t>
      </w:r>
      <w:r w:rsidRPr="00D62133">
        <w:rPr>
          <w:i/>
          <w:iCs/>
          <w:sz w:val="28"/>
          <w:szCs w:val="28"/>
        </w:rPr>
        <w:t xml:space="preserve"> (при плане </w:t>
      </w:r>
      <w:r w:rsidRPr="00D62133">
        <w:rPr>
          <w:i/>
          <w:iCs/>
          <w:sz w:val="28"/>
          <w:szCs w:val="28"/>
          <w:lang w:val="kk-KZ"/>
        </w:rPr>
        <w:t>5</w:t>
      </w:r>
      <w:r>
        <w:rPr>
          <w:i/>
          <w:iCs/>
          <w:sz w:val="28"/>
          <w:szCs w:val="28"/>
        </w:rPr>
        <w:t>8) за:</w:t>
      </w:r>
      <w:r w:rsidRPr="00D62133">
        <w:rPr>
          <w:bCs/>
          <w:sz w:val="28"/>
          <w:szCs w:val="28"/>
        </w:rPr>
        <w:t xml:space="preserve"> повышение компетенции предприятия</w:t>
      </w:r>
      <w:r w:rsidRPr="003C5598">
        <w:rPr>
          <w:bCs/>
          <w:sz w:val="28"/>
          <w:szCs w:val="28"/>
        </w:rPr>
        <w:t xml:space="preserve"> </w:t>
      </w:r>
      <w:r w:rsidRPr="00D62133">
        <w:rPr>
          <w:bCs/>
          <w:sz w:val="28"/>
          <w:szCs w:val="28"/>
        </w:rPr>
        <w:t xml:space="preserve">29 </w:t>
      </w:r>
      <w:proofErr w:type="gramStart"/>
      <w:r w:rsidRPr="00D62133">
        <w:rPr>
          <w:bCs/>
          <w:sz w:val="28"/>
          <w:szCs w:val="28"/>
        </w:rPr>
        <w:t>субъект</w:t>
      </w:r>
      <w:r>
        <w:rPr>
          <w:bCs/>
          <w:sz w:val="28"/>
          <w:szCs w:val="28"/>
        </w:rPr>
        <w:t xml:space="preserve">ам, </w:t>
      </w:r>
      <w:r w:rsidRPr="00D62133">
        <w:rPr>
          <w:bCs/>
          <w:sz w:val="28"/>
          <w:szCs w:val="28"/>
        </w:rPr>
        <w:t xml:space="preserve">  </w:t>
      </w:r>
      <w:proofErr w:type="gramEnd"/>
      <w:r w:rsidRPr="00D62133">
        <w:rPr>
          <w:bCs/>
          <w:sz w:val="28"/>
          <w:szCs w:val="28"/>
        </w:rPr>
        <w:t>совершенствование технологических процессов</w:t>
      </w:r>
      <w:r>
        <w:rPr>
          <w:bCs/>
          <w:sz w:val="28"/>
          <w:szCs w:val="28"/>
        </w:rPr>
        <w:t xml:space="preserve"> </w:t>
      </w:r>
      <w:r w:rsidRPr="00D62133">
        <w:rPr>
          <w:bCs/>
          <w:sz w:val="28"/>
          <w:szCs w:val="28"/>
        </w:rPr>
        <w:t>34 субъект</w:t>
      </w:r>
      <w:r>
        <w:rPr>
          <w:bCs/>
          <w:sz w:val="28"/>
          <w:szCs w:val="28"/>
        </w:rPr>
        <w:t xml:space="preserve">ам, </w:t>
      </w:r>
      <w:r w:rsidRPr="00D62133">
        <w:rPr>
          <w:bCs/>
          <w:sz w:val="28"/>
          <w:szCs w:val="28"/>
        </w:rPr>
        <w:t>повышение эффективности организации производства</w:t>
      </w:r>
      <w:r>
        <w:rPr>
          <w:bCs/>
          <w:sz w:val="28"/>
          <w:szCs w:val="28"/>
        </w:rPr>
        <w:t xml:space="preserve"> </w:t>
      </w:r>
      <w:r w:rsidRPr="00D62133">
        <w:rPr>
          <w:bCs/>
          <w:sz w:val="28"/>
          <w:szCs w:val="28"/>
        </w:rPr>
        <w:t>5 субъект</w:t>
      </w:r>
      <w:r>
        <w:rPr>
          <w:bCs/>
          <w:sz w:val="28"/>
          <w:szCs w:val="28"/>
        </w:rPr>
        <w:t>ам.</w:t>
      </w:r>
    </w:p>
    <w:p w:rsidR="00CB7E25" w:rsidRPr="00D62133" w:rsidRDefault="00CB7E25" w:rsidP="00CB7E25">
      <w:pPr>
        <w:widowControl w:val="0"/>
        <w:pBdr>
          <w:bottom w:val="single" w:sz="4" w:space="29" w:color="FFFFFF"/>
        </w:pBdr>
        <w:ind w:firstLine="709"/>
        <w:jc w:val="both"/>
        <w:rPr>
          <w:sz w:val="28"/>
          <w:szCs w:val="28"/>
        </w:rPr>
      </w:pPr>
      <w:r w:rsidRPr="00D62133">
        <w:rPr>
          <w:sz w:val="28"/>
          <w:szCs w:val="28"/>
        </w:rPr>
        <w:t xml:space="preserve">Возмещение затрат за разработку и/или экспертизу комплексного плана индустриально-инвестиционного проекта отсутствует. </w:t>
      </w:r>
    </w:p>
    <w:p w:rsidR="00CB7E25" w:rsidRPr="00D62133" w:rsidRDefault="00CB7E25" w:rsidP="00CB7E25">
      <w:pPr>
        <w:widowControl w:val="0"/>
        <w:pBdr>
          <w:bottom w:val="single" w:sz="4" w:space="29" w:color="FFFFFF"/>
        </w:pBdr>
        <w:ind w:firstLine="709"/>
        <w:jc w:val="both"/>
        <w:rPr>
          <w:rFonts w:eastAsia="SimSun"/>
          <w:sz w:val="28"/>
          <w:szCs w:val="28"/>
          <w:lang w:eastAsia="zh-CN"/>
        </w:rPr>
      </w:pPr>
      <w:r w:rsidRPr="003C5598">
        <w:rPr>
          <w:rFonts w:eastAsia="SimSun"/>
          <w:b/>
          <w:i/>
          <w:sz w:val="28"/>
          <w:szCs w:val="28"/>
          <w:lang w:eastAsia="zh-CN"/>
        </w:rPr>
        <w:t>на исследование в области индустриального развития Республики Казахстан</w:t>
      </w:r>
      <w:r>
        <w:rPr>
          <w:rFonts w:eastAsia="SimSun"/>
          <w:sz w:val="28"/>
          <w:szCs w:val="28"/>
          <w:lang w:eastAsia="zh-CN"/>
        </w:rPr>
        <w:t xml:space="preserve"> было предусмотрено </w:t>
      </w:r>
      <w:r w:rsidRPr="00D62133">
        <w:rPr>
          <w:rFonts w:eastAsia="SimSun"/>
          <w:sz w:val="28"/>
          <w:szCs w:val="28"/>
          <w:lang w:eastAsia="zh-CN"/>
        </w:rPr>
        <w:t>122</w:t>
      </w:r>
      <w:r>
        <w:rPr>
          <w:rFonts w:eastAsia="SimSun"/>
          <w:sz w:val="28"/>
          <w:szCs w:val="28"/>
          <w:lang w:eastAsia="zh-CN"/>
        </w:rPr>
        <w:t> </w:t>
      </w:r>
      <w:r w:rsidRPr="00D62133">
        <w:rPr>
          <w:rFonts w:eastAsia="SimSun"/>
          <w:sz w:val="28"/>
          <w:szCs w:val="28"/>
          <w:lang w:eastAsia="zh-CN"/>
        </w:rPr>
        <w:t>059,0</w:t>
      </w:r>
      <w:r>
        <w:rPr>
          <w:rFonts w:eastAsia="SimSun"/>
          <w:sz w:val="28"/>
          <w:szCs w:val="28"/>
          <w:lang w:eastAsia="zh-CN"/>
        </w:rPr>
        <w:t> </w:t>
      </w:r>
      <w:proofErr w:type="spellStart"/>
      <w:proofErr w:type="gramStart"/>
      <w:r>
        <w:rPr>
          <w:rFonts w:eastAsia="SimSun"/>
          <w:sz w:val="28"/>
          <w:szCs w:val="28"/>
          <w:lang w:eastAsia="zh-CN"/>
        </w:rPr>
        <w:t>тыс.тенге</w:t>
      </w:r>
      <w:proofErr w:type="spellEnd"/>
      <w:proofErr w:type="gramEnd"/>
      <w:r w:rsidRPr="00D62133">
        <w:rPr>
          <w:rFonts w:eastAsia="SimSun"/>
          <w:sz w:val="28"/>
          <w:szCs w:val="28"/>
          <w:lang w:eastAsia="zh-CN"/>
        </w:rPr>
        <w:t>, исполнен</w:t>
      </w:r>
      <w:r>
        <w:rPr>
          <w:rFonts w:eastAsia="SimSun"/>
          <w:sz w:val="28"/>
          <w:szCs w:val="28"/>
          <w:lang w:eastAsia="zh-CN"/>
        </w:rPr>
        <w:t>ные в полном объеме</w:t>
      </w:r>
      <w:r w:rsidRPr="00D62133">
        <w:rPr>
          <w:rFonts w:eastAsia="SimSun"/>
          <w:sz w:val="28"/>
          <w:szCs w:val="28"/>
          <w:lang w:eastAsia="zh-CN"/>
        </w:rPr>
        <w:t>.</w:t>
      </w:r>
    </w:p>
    <w:p w:rsidR="00CB7E25" w:rsidRPr="00D62133" w:rsidRDefault="00CB7E25" w:rsidP="00CB7E25">
      <w:pPr>
        <w:widowControl w:val="0"/>
        <w:pBdr>
          <w:bottom w:val="single" w:sz="4" w:space="29" w:color="FFFFFF"/>
        </w:pBdr>
        <w:ind w:firstLine="709"/>
        <w:jc w:val="both"/>
        <w:rPr>
          <w:sz w:val="28"/>
          <w:szCs w:val="28"/>
        </w:rPr>
      </w:pPr>
      <w:r w:rsidRPr="00D62133">
        <w:rPr>
          <w:i/>
          <w:sz w:val="28"/>
          <w:szCs w:val="28"/>
        </w:rPr>
        <w:t>Показатель прямого результата достигнут</w:t>
      </w:r>
      <w:r w:rsidRPr="00D62133">
        <w:rPr>
          <w:sz w:val="28"/>
          <w:szCs w:val="28"/>
        </w:rPr>
        <w:t xml:space="preserve">: проведено 1 информационно-аналитическое исследование </w:t>
      </w:r>
      <w:r w:rsidRPr="00D62133">
        <w:rPr>
          <w:sz w:val="28"/>
          <w:szCs w:val="28"/>
          <w:lang w:val="kk-KZ"/>
        </w:rPr>
        <w:t>по темам</w:t>
      </w:r>
      <w:r>
        <w:rPr>
          <w:sz w:val="28"/>
          <w:szCs w:val="28"/>
          <w:lang w:val="kk-KZ"/>
        </w:rPr>
        <w:t xml:space="preserve"> «</w:t>
      </w:r>
      <w:r w:rsidRPr="00D62133">
        <w:rPr>
          <w:sz w:val="28"/>
          <w:szCs w:val="28"/>
        </w:rPr>
        <w:t>Возможности создания и развития импортозамещающих производств в сфере нефтегазового машиностроения Казахстана</w:t>
      </w:r>
      <w:r>
        <w:rPr>
          <w:sz w:val="28"/>
          <w:szCs w:val="28"/>
        </w:rPr>
        <w:t>», «</w:t>
      </w:r>
      <w:r w:rsidRPr="00D62133">
        <w:rPr>
          <w:sz w:val="28"/>
          <w:szCs w:val="28"/>
        </w:rPr>
        <w:t xml:space="preserve">Рынок лома и отходов черных металлов в мире и </w:t>
      </w:r>
      <w:r>
        <w:rPr>
          <w:sz w:val="28"/>
          <w:szCs w:val="28"/>
        </w:rPr>
        <w:t>Республики Казахстан</w:t>
      </w:r>
      <w:r w:rsidRPr="00D62133">
        <w:rPr>
          <w:sz w:val="28"/>
          <w:szCs w:val="28"/>
        </w:rPr>
        <w:t>: состояние и перспективы</w:t>
      </w:r>
      <w:r>
        <w:rPr>
          <w:sz w:val="28"/>
          <w:szCs w:val="28"/>
        </w:rPr>
        <w:t>», «</w:t>
      </w:r>
      <w:r w:rsidRPr="00D62133">
        <w:rPr>
          <w:sz w:val="28"/>
          <w:szCs w:val="28"/>
        </w:rPr>
        <w:t>Судостроение: состояние и перспективы развития в ЕАЭС и РК</w:t>
      </w:r>
      <w:r>
        <w:rPr>
          <w:sz w:val="28"/>
          <w:szCs w:val="28"/>
        </w:rPr>
        <w:t>», «</w:t>
      </w:r>
      <w:r w:rsidRPr="00D62133">
        <w:rPr>
          <w:sz w:val="28"/>
          <w:szCs w:val="28"/>
        </w:rPr>
        <w:t xml:space="preserve">Рынок угля в мире и </w:t>
      </w:r>
      <w:r>
        <w:rPr>
          <w:sz w:val="28"/>
          <w:szCs w:val="28"/>
        </w:rPr>
        <w:t>Республики Казахстан</w:t>
      </w:r>
      <w:r w:rsidRPr="00D62133">
        <w:rPr>
          <w:sz w:val="28"/>
          <w:szCs w:val="28"/>
        </w:rPr>
        <w:t>: состояние и перспективы развития</w:t>
      </w:r>
      <w:r>
        <w:rPr>
          <w:sz w:val="28"/>
          <w:szCs w:val="28"/>
        </w:rPr>
        <w:t>».</w:t>
      </w:r>
    </w:p>
    <w:p w:rsidR="00CB7E25" w:rsidRDefault="00CB7E25" w:rsidP="00CB7E25">
      <w:pPr>
        <w:widowControl w:val="0"/>
        <w:pBdr>
          <w:bottom w:val="single" w:sz="4" w:space="29" w:color="FFFFFF"/>
        </w:pBdr>
        <w:ind w:firstLine="709"/>
        <w:jc w:val="both"/>
        <w:rPr>
          <w:sz w:val="28"/>
          <w:szCs w:val="28"/>
        </w:rPr>
      </w:pPr>
      <w:r w:rsidRPr="00185993">
        <w:rPr>
          <w:b/>
          <w:i/>
          <w:sz w:val="28"/>
          <w:szCs w:val="28"/>
          <w:lang w:val="kk-KZ"/>
        </w:rPr>
        <w:t>на с</w:t>
      </w:r>
      <w:proofErr w:type="spellStart"/>
      <w:r w:rsidRPr="00D62133">
        <w:rPr>
          <w:b/>
          <w:i/>
          <w:sz w:val="28"/>
          <w:szCs w:val="28"/>
        </w:rPr>
        <w:t>одействие</w:t>
      </w:r>
      <w:proofErr w:type="spellEnd"/>
      <w:r w:rsidRPr="00D62133">
        <w:rPr>
          <w:b/>
          <w:i/>
          <w:sz w:val="28"/>
          <w:szCs w:val="28"/>
        </w:rPr>
        <w:t xml:space="preserve"> развитию местного содержания</w:t>
      </w:r>
      <w:r w:rsidRPr="00D62133">
        <w:rPr>
          <w:sz w:val="28"/>
          <w:szCs w:val="28"/>
        </w:rPr>
        <w:t xml:space="preserve"> было предусмотрено </w:t>
      </w:r>
      <w:r w:rsidRPr="00185993">
        <w:rPr>
          <w:sz w:val="28"/>
          <w:szCs w:val="28"/>
          <w:lang w:val="kk-KZ"/>
        </w:rPr>
        <w:t>324</w:t>
      </w:r>
      <w:r>
        <w:rPr>
          <w:sz w:val="28"/>
          <w:szCs w:val="28"/>
          <w:lang w:val="kk-KZ"/>
        </w:rPr>
        <w:t> </w:t>
      </w:r>
      <w:r w:rsidRPr="00185993">
        <w:rPr>
          <w:sz w:val="28"/>
          <w:szCs w:val="28"/>
          <w:lang w:val="kk-KZ"/>
        </w:rPr>
        <w:t>955,0</w:t>
      </w:r>
      <w:r>
        <w:rPr>
          <w:sz w:val="28"/>
          <w:szCs w:val="28"/>
        </w:rPr>
        <w:t> </w:t>
      </w:r>
      <w:proofErr w:type="spellStart"/>
      <w:r>
        <w:rPr>
          <w:sz w:val="28"/>
          <w:szCs w:val="28"/>
        </w:rPr>
        <w:t>тыс.тенге</w:t>
      </w:r>
      <w:proofErr w:type="spellEnd"/>
      <w:r w:rsidRPr="00185993">
        <w:rPr>
          <w:sz w:val="28"/>
          <w:szCs w:val="28"/>
        </w:rPr>
        <w:t>, исполнен</w:t>
      </w:r>
      <w:r>
        <w:rPr>
          <w:sz w:val="28"/>
          <w:szCs w:val="28"/>
        </w:rPr>
        <w:t>ные в полном объеме.</w:t>
      </w:r>
      <w:r w:rsidRPr="00185993">
        <w:rPr>
          <w:sz w:val="28"/>
          <w:szCs w:val="28"/>
        </w:rPr>
        <w:t xml:space="preserve"> </w:t>
      </w:r>
    </w:p>
    <w:p w:rsidR="00CB7E25" w:rsidRPr="00D62133" w:rsidRDefault="00CB7E25" w:rsidP="00CB7E25">
      <w:pPr>
        <w:widowControl w:val="0"/>
        <w:pBdr>
          <w:bottom w:val="single" w:sz="4" w:space="29" w:color="FFFFFF"/>
        </w:pBdr>
        <w:ind w:firstLine="709"/>
        <w:jc w:val="both"/>
        <w:rPr>
          <w:i/>
          <w:sz w:val="28"/>
          <w:szCs w:val="28"/>
        </w:rPr>
      </w:pPr>
      <w:r w:rsidRPr="00D62133">
        <w:rPr>
          <w:i/>
          <w:sz w:val="28"/>
          <w:szCs w:val="28"/>
        </w:rPr>
        <w:t>Показатели прямого результата достигнуты:</w:t>
      </w:r>
    </w:p>
    <w:p w:rsidR="00CB7E25" w:rsidRPr="0018463A" w:rsidRDefault="00CB7E25" w:rsidP="00CB7E25">
      <w:pPr>
        <w:widowControl w:val="0"/>
        <w:pBdr>
          <w:bottom w:val="single" w:sz="4" w:space="29" w:color="FFFFFF"/>
        </w:pBdr>
        <w:ind w:firstLine="709"/>
        <w:jc w:val="both"/>
        <w:rPr>
          <w:sz w:val="28"/>
          <w:szCs w:val="28"/>
        </w:rPr>
      </w:pPr>
      <w:r w:rsidRPr="0018463A">
        <w:rPr>
          <w:sz w:val="28"/>
          <w:szCs w:val="28"/>
        </w:rPr>
        <w:t xml:space="preserve">Аккредитовано 16 предприятий </w:t>
      </w:r>
      <w:r>
        <w:rPr>
          <w:sz w:val="28"/>
          <w:szCs w:val="28"/>
        </w:rPr>
        <w:t xml:space="preserve">(при плане 16) </w:t>
      </w:r>
      <w:r w:rsidRPr="0018463A">
        <w:rPr>
          <w:sz w:val="28"/>
          <w:szCs w:val="28"/>
        </w:rPr>
        <w:t>по программе развития поставщиков</w:t>
      </w:r>
      <w:r>
        <w:rPr>
          <w:sz w:val="28"/>
          <w:szCs w:val="28"/>
        </w:rPr>
        <w:t xml:space="preserve">, позволяющая </w:t>
      </w:r>
      <w:r w:rsidRPr="00D62133">
        <w:rPr>
          <w:sz w:val="28"/>
          <w:szCs w:val="28"/>
        </w:rPr>
        <w:t>предприятиям поставлять свою продукцию как на внутреннем, так и на внешнем рынках.</w:t>
      </w:r>
    </w:p>
    <w:p w:rsidR="00CB7E25" w:rsidRPr="00431620" w:rsidRDefault="00CB7E25" w:rsidP="00CB7E25">
      <w:pPr>
        <w:widowControl w:val="0"/>
        <w:pBdr>
          <w:bottom w:val="single" w:sz="4" w:space="29" w:color="FFFFFF"/>
        </w:pBdr>
        <w:ind w:firstLine="709"/>
        <w:jc w:val="both"/>
        <w:rPr>
          <w:sz w:val="28"/>
          <w:szCs w:val="28"/>
          <w:lang w:val="kk-KZ"/>
        </w:rPr>
      </w:pPr>
      <w:r w:rsidRPr="00431620">
        <w:rPr>
          <w:sz w:val="28"/>
          <w:szCs w:val="28"/>
          <w:lang w:val="kk-KZ"/>
        </w:rPr>
        <w:t xml:space="preserve">Оказана мера поддержки в виде возмещения части затрат понесенным </w:t>
      </w:r>
      <w:r w:rsidRPr="00431620">
        <w:rPr>
          <w:sz w:val="28"/>
          <w:szCs w:val="28"/>
          <w:lang w:val="kk-KZ"/>
        </w:rPr>
        <w:lastRenderedPageBreak/>
        <w:t xml:space="preserve">при сертификации продукции 51 отечественным предприятиям </w:t>
      </w:r>
      <w:r>
        <w:rPr>
          <w:sz w:val="28"/>
          <w:szCs w:val="28"/>
          <w:lang w:val="kk-KZ"/>
        </w:rPr>
        <w:t xml:space="preserve">(при плане 51) </w:t>
      </w:r>
      <w:r w:rsidRPr="00431620">
        <w:rPr>
          <w:sz w:val="28"/>
          <w:szCs w:val="28"/>
          <w:lang w:val="kk-KZ"/>
        </w:rPr>
        <w:t>на сумму 93,1</w:t>
      </w:r>
      <w:r>
        <w:rPr>
          <w:sz w:val="28"/>
          <w:szCs w:val="28"/>
          <w:lang w:val="kk-KZ"/>
        </w:rPr>
        <w:t> </w:t>
      </w:r>
      <w:r w:rsidRPr="00431620">
        <w:rPr>
          <w:sz w:val="28"/>
          <w:szCs w:val="28"/>
          <w:lang w:val="kk-KZ"/>
        </w:rPr>
        <w:t>млн.тенге.</w:t>
      </w:r>
    </w:p>
    <w:p w:rsidR="00CB7E25" w:rsidRPr="00431620" w:rsidRDefault="00CB7E25" w:rsidP="00CB7E25">
      <w:pPr>
        <w:widowControl w:val="0"/>
        <w:pBdr>
          <w:bottom w:val="single" w:sz="4" w:space="29" w:color="FFFFFF"/>
        </w:pBdr>
        <w:ind w:firstLine="708"/>
        <w:jc w:val="both"/>
        <w:rPr>
          <w:sz w:val="28"/>
          <w:szCs w:val="28"/>
        </w:rPr>
      </w:pPr>
      <w:r>
        <w:rPr>
          <w:sz w:val="28"/>
          <w:szCs w:val="28"/>
          <w:lang w:val="kk-KZ"/>
        </w:rPr>
        <w:t>О</w:t>
      </w:r>
      <w:r w:rsidRPr="00431620">
        <w:rPr>
          <w:sz w:val="28"/>
          <w:szCs w:val="28"/>
          <w:lang w:val="kk-KZ"/>
        </w:rPr>
        <w:t>существлено сопровождение</w:t>
      </w:r>
      <w:r w:rsidRPr="00431620">
        <w:rPr>
          <w:sz w:val="28"/>
          <w:szCs w:val="28"/>
        </w:rPr>
        <w:t xml:space="preserve"> </w:t>
      </w:r>
      <w:r>
        <w:rPr>
          <w:sz w:val="28"/>
          <w:szCs w:val="28"/>
        </w:rPr>
        <w:t>Информационной системы</w:t>
      </w:r>
      <w:r w:rsidRPr="00431620">
        <w:rPr>
          <w:sz w:val="28"/>
          <w:szCs w:val="28"/>
        </w:rPr>
        <w:t xml:space="preserve"> «Реестр товаров, работ и услуг, используемых при проведении операций по недропользованию, и их производителей»</w:t>
      </w:r>
      <w:r>
        <w:rPr>
          <w:sz w:val="28"/>
          <w:szCs w:val="28"/>
        </w:rPr>
        <w:t xml:space="preserve"> (при плане 1)</w:t>
      </w:r>
      <w:r w:rsidRPr="00431620">
        <w:rPr>
          <w:sz w:val="28"/>
          <w:szCs w:val="28"/>
          <w:lang w:val="kk-KZ"/>
        </w:rPr>
        <w:t>, где</w:t>
      </w:r>
      <w:r w:rsidRPr="00431620">
        <w:rPr>
          <w:sz w:val="28"/>
          <w:szCs w:val="28"/>
        </w:rPr>
        <w:t xml:space="preserve"> было проведено 18</w:t>
      </w:r>
      <w:r>
        <w:rPr>
          <w:sz w:val="28"/>
          <w:szCs w:val="28"/>
        </w:rPr>
        <w:t> </w:t>
      </w:r>
      <w:r w:rsidRPr="00431620">
        <w:rPr>
          <w:sz w:val="28"/>
          <w:szCs w:val="28"/>
        </w:rPr>
        <w:t>128 закупок на сумму общую сумму 1</w:t>
      </w:r>
      <w:r>
        <w:rPr>
          <w:sz w:val="28"/>
          <w:szCs w:val="28"/>
        </w:rPr>
        <w:t> </w:t>
      </w:r>
      <w:r w:rsidRPr="00431620">
        <w:rPr>
          <w:sz w:val="28"/>
          <w:szCs w:val="28"/>
        </w:rPr>
        <w:t>646,2</w:t>
      </w:r>
      <w:r>
        <w:rPr>
          <w:sz w:val="28"/>
          <w:szCs w:val="28"/>
        </w:rPr>
        <w:t> </w:t>
      </w:r>
      <w:proofErr w:type="spellStart"/>
      <w:r>
        <w:rPr>
          <w:sz w:val="28"/>
          <w:szCs w:val="28"/>
        </w:rPr>
        <w:t>млрд.тенге</w:t>
      </w:r>
      <w:proofErr w:type="spellEnd"/>
      <w:r w:rsidRPr="00431620">
        <w:rPr>
          <w:sz w:val="28"/>
          <w:szCs w:val="28"/>
        </w:rPr>
        <w:t>, из них</w:t>
      </w:r>
      <w:r>
        <w:rPr>
          <w:sz w:val="28"/>
          <w:szCs w:val="28"/>
        </w:rPr>
        <w:t xml:space="preserve"> способом</w:t>
      </w:r>
      <w:r w:rsidRPr="00431620">
        <w:rPr>
          <w:sz w:val="28"/>
          <w:szCs w:val="28"/>
        </w:rPr>
        <w:t>:</w:t>
      </w:r>
    </w:p>
    <w:p w:rsidR="00CB7E25" w:rsidRPr="00D62133" w:rsidRDefault="00CB7E25" w:rsidP="00CB7E25">
      <w:pPr>
        <w:widowControl w:val="0"/>
        <w:pBdr>
          <w:bottom w:val="single" w:sz="4" w:space="29" w:color="FFFFFF"/>
        </w:pBdr>
        <w:ind w:firstLine="708"/>
        <w:jc w:val="both"/>
        <w:rPr>
          <w:sz w:val="28"/>
          <w:szCs w:val="28"/>
        </w:rPr>
      </w:pPr>
      <w:r>
        <w:rPr>
          <w:sz w:val="28"/>
          <w:szCs w:val="28"/>
        </w:rPr>
        <w:t>-</w:t>
      </w:r>
      <w:r w:rsidRPr="00431620">
        <w:rPr>
          <w:sz w:val="28"/>
          <w:szCs w:val="28"/>
        </w:rPr>
        <w:t xml:space="preserve"> открытого конкурса</w:t>
      </w:r>
      <w:r w:rsidRPr="00D62133">
        <w:rPr>
          <w:sz w:val="28"/>
          <w:szCs w:val="28"/>
        </w:rPr>
        <w:t xml:space="preserve"> </w:t>
      </w:r>
      <w:r>
        <w:rPr>
          <w:sz w:val="28"/>
          <w:szCs w:val="28"/>
        </w:rPr>
        <w:t>–</w:t>
      </w:r>
      <w:r w:rsidRPr="00D62133">
        <w:rPr>
          <w:sz w:val="28"/>
          <w:szCs w:val="28"/>
        </w:rPr>
        <w:t xml:space="preserve"> 5</w:t>
      </w:r>
      <w:r>
        <w:rPr>
          <w:sz w:val="28"/>
          <w:szCs w:val="28"/>
        </w:rPr>
        <w:t> </w:t>
      </w:r>
      <w:r w:rsidRPr="00D62133">
        <w:rPr>
          <w:sz w:val="28"/>
          <w:szCs w:val="28"/>
        </w:rPr>
        <w:t>941 закупок на сумму 316,3</w:t>
      </w:r>
      <w:r>
        <w:rPr>
          <w:sz w:val="28"/>
          <w:szCs w:val="28"/>
        </w:rPr>
        <w:t> </w:t>
      </w:r>
      <w:proofErr w:type="spellStart"/>
      <w:proofErr w:type="gramStart"/>
      <w:r>
        <w:rPr>
          <w:sz w:val="28"/>
          <w:szCs w:val="28"/>
        </w:rPr>
        <w:t>млрд.тенге</w:t>
      </w:r>
      <w:proofErr w:type="spellEnd"/>
      <w:proofErr w:type="gramEnd"/>
      <w:r w:rsidRPr="00D62133">
        <w:rPr>
          <w:sz w:val="28"/>
          <w:szCs w:val="28"/>
        </w:rPr>
        <w:t>;</w:t>
      </w:r>
    </w:p>
    <w:p w:rsidR="00CB7E25" w:rsidRPr="00D62133" w:rsidRDefault="00CB7E25" w:rsidP="00CB7E25">
      <w:pPr>
        <w:widowControl w:val="0"/>
        <w:pBdr>
          <w:bottom w:val="single" w:sz="4" w:space="29" w:color="FFFFFF"/>
        </w:pBdr>
        <w:ind w:firstLine="708"/>
        <w:jc w:val="both"/>
        <w:rPr>
          <w:sz w:val="28"/>
          <w:szCs w:val="28"/>
        </w:rPr>
      </w:pPr>
      <w:r>
        <w:rPr>
          <w:sz w:val="28"/>
          <w:szCs w:val="28"/>
        </w:rPr>
        <w:t>-</w:t>
      </w:r>
      <w:r w:rsidRPr="00D62133">
        <w:rPr>
          <w:sz w:val="28"/>
          <w:szCs w:val="28"/>
        </w:rPr>
        <w:t xml:space="preserve"> закупа из одного источника – 10</w:t>
      </w:r>
      <w:r>
        <w:rPr>
          <w:sz w:val="28"/>
          <w:szCs w:val="28"/>
        </w:rPr>
        <w:t> </w:t>
      </w:r>
      <w:r w:rsidRPr="00D62133">
        <w:rPr>
          <w:sz w:val="28"/>
          <w:szCs w:val="28"/>
        </w:rPr>
        <w:t>487 закупок на сумму 1</w:t>
      </w:r>
      <w:r>
        <w:rPr>
          <w:sz w:val="28"/>
          <w:szCs w:val="28"/>
        </w:rPr>
        <w:t> </w:t>
      </w:r>
      <w:r w:rsidRPr="00D62133">
        <w:rPr>
          <w:sz w:val="28"/>
          <w:szCs w:val="28"/>
        </w:rPr>
        <w:t>184,9</w:t>
      </w:r>
      <w:r>
        <w:rPr>
          <w:sz w:val="28"/>
          <w:szCs w:val="28"/>
        </w:rPr>
        <w:t> </w:t>
      </w:r>
      <w:proofErr w:type="spellStart"/>
      <w:proofErr w:type="gramStart"/>
      <w:r>
        <w:rPr>
          <w:sz w:val="28"/>
          <w:szCs w:val="28"/>
        </w:rPr>
        <w:t>млрд.тенге</w:t>
      </w:r>
      <w:proofErr w:type="spellEnd"/>
      <w:proofErr w:type="gramEnd"/>
      <w:r w:rsidRPr="00D62133">
        <w:rPr>
          <w:sz w:val="28"/>
          <w:szCs w:val="28"/>
        </w:rPr>
        <w:t>;</w:t>
      </w:r>
    </w:p>
    <w:p w:rsidR="00CB7E25" w:rsidRPr="00D62133" w:rsidRDefault="00CB7E25" w:rsidP="00CB7E25">
      <w:pPr>
        <w:widowControl w:val="0"/>
        <w:pBdr>
          <w:bottom w:val="single" w:sz="4" w:space="29" w:color="FFFFFF"/>
        </w:pBdr>
        <w:ind w:firstLine="708"/>
        <w:jc w:val="both"/>
        <w:rPr>
          <w:sz w:val="28"/>
          <w:szCs w:val="28"/>
        </w:rPr>
      </w:pPr>
      <w:r>
        <w:rPr>
          <w:sz w:val="28"/>
          <w:szCs w:val="28"/>
        </w:rPr>
        <w:t>-</w:t>
      </w:r>
      <w:r w:rsidRPr="00D62133">
        <w:rPr>
          <w:sz w:val="28"/>
          <w:szCs w:val="28"/>
        </w:rPr>
        <w:t xml:space="preserve"> открытого конкурса на понижение (через систему электронных закупок) – 1</w:t>
      </w:r>
      <w:r>
        <w:rPr>
          <w:sz w:val="28"/>
          <w:szCs w:val="28"/>
        </w:rPr>
        <w:t> </w:t>
      </w:r>
      <w:r w:rsidRPr="00D62133">
        <w:rPr>
          <w:sz w:val="28"/>
          <w:szCs w:val="28"/>
        </w:rPr>
        <w:t>700 закуп</w:t>
      </w:r>
      <w:r>
        <w:rPr>
          <w:sz w:val="28"/>
          <w:szCs w:val="28"/>
        </w:rPr>
        <w:t>ок</w:t>
      </w:r>
      <w:r w:rsidRPr="00D62133">
        <w:rPr>
          <w:sz w:val="28"/>
          <w:szCs w:val="28"/>
        </w:rPr>
        <w:t xml:space="preserve"> на сумму 144,9</w:t>
      </w:r>
      <w:r>
        <w:rPr>
          <w:sz w:val="28"/>
          <w:szCs w:val="28"/>
        </w:rPr>
        <w:t> </w:t>
      </w:r>
      <w:proofErr w:type="spellStart"/>
      <w:proofErr w:type="gramStart"/>
      <w:r>
        <w:rPr>
          <w:sz w:val="28"/>
          <w:szCs w:val="28"/>
        </w:rPr>
        <w:t>млрд.тенге</w:t>
      </w:r>
      <w:proofErr w:type="spellEnd"/>
      <w:proofErr w:type="gramEnd"/>
      <w:r w:rsidRPr="00D62133">
        <w:rPr>
          <w:sz w:val="28"/>
          <w:szCs w:val="28"/>
        </w:rPr>
        <w:t>.</w:t>
      </w:r>
    </w:p>
    <w:p w:rsidR="00CB7E25" w:rsidRPr="00D62133" w:rsidRDefault="00CB7E25" w:rsidP="00CB7E25">
      <w:pPr>
        <w:widowControl w:val="0"/>
        <w:pBdr>
          <w:bottom w:val="single" w:sz="4" w:space="29" w:color="FFFFFF"/>
        </w:pBdr>
        <w:ind w:firstLine="708"/>
        <w:jc w:val="both"/>
        <w:rPr>
          <w:sz w:val="28"/>
          <w:szCs w:val="28"/>
          <w:lang w:val="kk-KZ"/>
        </w:rPr>
      </w:pPr>
      <w:r w:rsidRPr="00431620">
        <w:rPr>
          <w:sz w:val="28"/>
          <w:szCs w:val="28"/>
          <w:lang w:val="kk-KZ"/>
        </w:rPr>
        <w:t xml:space="preserve">Осуществлено сопровождение ИС </w:t>
      </w:r>
      <w:r w:rsidRPr="00431620">
        <w:rPr>
          <w:sz w:val="28"/>
          <w:szCs w:val="28"/>
        </w:rPr>
        <w:t>«Интернет-портал «Казахстанское содержание»</w:t>
      </w:r>
      <w:r>
        <w:rPr>
          <w:sz w:val="28"/>
          <w:szCs w:val="28"/>
        </w:rPr>
        <w:t xml:space="preserve"> (при плане 1)</w:t>
      </w:r>
      <w:r w:rsidRPr="00431620">
        <w:rPr>
          <w:sz w:val="28"/>
          <w:szCs w:val="28"/>
          <w:lang w:val="kk-KZ"/>
        </w:rPr>
        <w:t>,</w:t>
      </w:r>
      <w:r w:rsidRPr="00D62133">
        <w:rPr>
          <w:i/>
          <w:sz w:val="28"/>
          <w:szCs w:val="28"/>
          <w:lang w:val="kk-KZ"/>
        </w:rPr>
        <w:t xml:space="preserve"> </w:t>
      </w:r>
      <w:r w:rsidRPr="00D62133">
        <w:rPr>
          <w:sz w:val="28"/>
          <w:szCs w:val="28"/>
          <w:lang w:val="kk-KZ"/>
        </w:rPr>
        <w:t>где было:</w:t>
      </w:r>
    </w:p>
    <w:p w:rsidR="00CB7E25" w:rsidRPr="00E56502" w:rsidRDefault="00CB7E25" w:rsidP="00CB7E25">
      <w:pPr>
        <w:widowControl w:val="0"/>
        <w:pBdr>
          <w:bottom w:val="single" w:sz="4" w:space="29" w:color="FFFFFF"/>
        </w:pBdr>
        <w:ind w:firstLine="708"/>
        <w:jc w:val="both"/>
        <w:rPr>
          <w:sz w:val="28"/>
          <w:szCs w:val="28"/>
        </w:rPr>
      </w:pPr>
      <w:r w:rsidRPr="00D62133">
        <w:rPr>
          <w:sz w:val="28"/>
          <w:szCs w:val="28"/>
          <w:lang w:val="kk-KZ"/>
        </w:rPr>
        <w:t>-</w:t>
      </w:r>
      <w:r w:rsidRPr="00D62133">
        <w:rPr>
          <w:sz w:val="28"/>
          <w:szCs w:val="28"/>
        </w:rPr>
        <w:t xml:space="preserve"> зарегистрировано </w:t>
      </w:r>
      <w:r w:rsidRPr="00D62133">
        <w:rPr>
          <w:sz w:val="28"/>
          <w:szCs w:val="28"/>
          <w:shd w:val="clear" w:color="auto" w:fill="FFFFFF"/>
        </w:rPr>
        <w:t>23</w:t>
      </w:r>
      <w:r>
        <w:rPr>
          <w:sz w:val="28"/>
          <w:szCs w:val="28"/>
          <w:shd w:val="clear" w:color="auto" w:fill="FFFFFF"/>
        </w:rPr>
        <w:t> </w:t>
      </w:r>
      <w:r w:rsidRPr="00E56502">
        <w:rPr>
          <w:sz w:val="28"/>
          <w:szCs w:val="28"/>
          <w:shd w:val="clear" w:color="auto" w:fill="FFFFFF"/>
        </w:rPr>
        <w:t>232</w:t>
      </w:r>
      <w:r w:rsidRPr="00E56502">
        <w:rPr>
          <w:sz w:val="28"/>
          <w:szCs w:val="28"/>
        </w:rPr>
        <w:t xml:space="preserve"> товаров, работ и услуг, из них </w:t>
      </w:r>
      <w:r w:rsidRPr="00E56502">
        <w:rPr>
          <w:sz w:val="28"/>
          <w:szCs w:val="28"/>
          <w:shd w:val="clear" w:color="auto" w:fill="FFFFFF"/>
        </w:rPr>
        <w:t>4</w:t>
      </w:r>
      <w:r>
        <w:rPr>
          <w:sz w:val="28"/>
          <w:szCs w:val="28"/>
          <w:shd w:val="clear" w:color="auto" w:fill="FFFFFF"/>
        </w:rPr>
        <w:t> </w:t>
      </w:r>
      <w:r w:rsidRPr="00E56502">
        <w:rPr>
          <w:sz w:val="28"/>
          <w:szCs w:val="28"/>
          <w:shd w:val="clear" w:color="auto" w:fill="FFFFFF"/>
        </w:rPr>
        <w:t>136</w:t>
      </w:r>
      <w:r w:rsidRPr="00E56502">
        <w:rPr>
          <w:sz w:val="28"/>
          <w:szCs w:val="28"/>
        </w:rPr>
        <w:t xml:space="preserve"> товарных позиций, </w:t>
      </w:r>
      <w:r w:rsidRPr="00E56502">
        <w:rPr>
          <w:sz w:val="28"/>
          <w:szCs w:val="28"/>
          <w:shd w:val="clear" w:color="auto" w:fill="FFFFFF"/>
        </w:rPr>
        <w:t>9</w:t>
      </w:r>
      <w:r>
        <w:rPr>
          <w:sz w:val="28"/>
          <w:szCs w:val="28"/>
          <w:shd w:val="clear" w:color="auto" w:fill="FFFFFF"/>
        </w:rPr>
        <w:t> </w:t>
      </w:r>
      <w:r w:rsidRPr="00E56502">
        <w:rPr>
          <w:sz w:val="28"/>
          <w:szCs w:val="28"/>
          <w:shd w:val="clear" w:color="auto" w:fill="FFFFFF"/>
        </w:rPr>
        <w:t>728</w:t>
      </w:r>
      <w:r w:rsidRPr="00E56502">
        <w:rPr>
          <w:sz w:val="28"/>
          <w:szCs w:val="28"/>
        </w:rPr>
        <w:t xml:space="preserve"> оказываемых работ и </w:t>
      </w:r>
      <w:r w:rsidRPr="00E56502">
        <w:rPr>
          <w:sz w:val="28"/>
          <w:szCs w:val="28"/>
          <w:shd w:val="clear" w:color="auto" w:fill="FFFFFF"/>
        </w:rPr>
        <w:t>9</w:t>
      </w:r>
      <w:r>
        <w:rPr>
          <w:sz w:val="28"/>
          <w:szCs w:val="28"/>
          <w:shd w:val="clear" w:color="auto" w:fill="FFFFFF"/>
        </w:rPr>
        <w:t> </w:t>
      </w:r>
      <w:r w:rsidRPr="00E56502">
        <w:rPr>
          <w:sz w:val="28"/>
          <w:szCs w:val="28"/>
          <w:shd w:val="clear" w:color="auto" w:fill="FFFFFF"/>
        </w:rPr>
        <w:t>368</w:t>
      </w:r>
      <w:r w:rsidRPr="00E56502">
        <w:rPr>
          <w:sz w:val="28"/>
          <w:szCs w:val="28"/>
        </w:rPr>
        <w:t xml:space="preserve"> услуг;</w:t>
      </w:r>
    </w:p>
    <w:p w:rsidR="00CB7E25" w:rsidRPr="00E56502" w:rsidRDefault="00CB7E25" w:rsidP="00CB7E25">
      <w:pPr>
        <w:widowControl w:val="0"/>
        <w:pBdr>
          <w:bottom w:val="single" w:sz="4" w:space="29" w:color="FFFFFF"/>
        </w:pBdr>
        <w:ind w:firstLine="708"/>
        <w:jc w:val="both"/>
        <w:rPr>
          <w:sz w:val="28"/>
          <w:szCs w:val="28"/>
        </w:rPr>
      </w:pPr>
      <w:r w:rsidRPr="00E56502">
        <w:rPr>
          <w:sz w:val="28"/>
          <w:szCs w:val="28"/>
          <w:lang w:val="kk-KZ"/>
        </w:rPr>
        <w:t>-</w:t>
      </w:r>
      <w:r w:rsidRPr="00E56502">
        <w:rPr>
          <w:sz w:val="28"/>
          <w:szCs w:val="28"/>
        </w:rPr>
        <w:t xml:space="preserve"> загружена информация по 54</w:t>
      </w:r>
      <w:r>
        <w:rPr>
          <w:sz w:val="28"/>
          <w:szCs w:val="28"/>
        </w:rPr>
        <w:t> </w:t>
      </w:r>
      <w:r w:rsidRPr="00E56502">
        <w:rPr>
          <w:sz w:val="28"/>
          <w:szCs w:val="28"/>
        </w:rPr>
        <w:t>687</w:t>
      </w:r>
      <w:r w:rsidRPr="00E56502">
        <w:rPr>
          <w:sz w:val="28"/>
          <w:szCs w:val="28"/>
          <w:lang w:val="kk-KZ"/>
        </w:rPr>
        <w:t xml:space="preserve"> </w:t>
      </w:r>
      <w:r w:rsidRPr="00E56502">
        <w:rPr>
          <w:sz w:val="28"/>
          <w:szCs w:val="28"/>
        </w:rPr>
        <w:t>сертификатам,</w:t>
      </w:r>
      <w:r w:rsidRPr="00E56502">
        <w:rPr>
          <w:sz w:val="28"/>
          <w:szCs w:val="28"/>
          <w:shd w:val="clear" w:color="auto" w:fill="FFFFFF"/>
        </w:rPr>
        <w:t xml:space="preserve"> 646</w:t>
      </w:r>
      <w:r>
        <w:rPr>
          <w:sz w:val="28"/>
          <w:szCs w:val="28"/>
          <w:shd w:val="clear" w:color="auto" w:fill="FFFFFF"/>
        </w:rPr>
        <w:t> </w:t>
      </w:r>
      <w:r w:rsidRPr="00E56502">
        <w:rPr>
          <w:sz w:val="28"/>
          <w:szCs w:val="28"/>
          <w:shd w:val="clear" w:color="auto" w:fill="FFFFFF"/>
        </w:rPr>
        <w:t>018</w:t>
      </w:r>
      <w:r w:rsidRPr="00E56502">
        <w:rPr>
          <w:sz w:val="28"/>
          <w:szCs w:val="28"/>
        </w:rPr>
        <w:t xml:space="preserve"> позиций товаров, работ и услуг. </w:t>
      </w:r>
    </w:p>
    <w:p w:rsidR="00CB7E25" w:rsidRPr="00D62133" w:rsidRDefault="00CB7E25" w:rsidP="00CB7E25">
      <w:pPr>
        <w:widowControl w:val="0"/>
        <w:pBdr>
          <w:bottom w:val="single" w:sz="4" w:space="29" w:color="FFFFFF"/>
        </w:pBdr>
        <w:ind w:firstLine="708"/>
        <w:jc w:val="both"/>
        <w:rPr>
          <w:sz w:val="28"/>
          <w:szCs w:val="28"/>
        </w:rPr>
      </w:pPr>
      <w:r w:rsidRPr="00D62133">
        <w:rPr>
          <w:sz w:val="28"/>
          <w:szCs w:val="28"/>
          <w:lang w:val="kk-KZ"/>
        </w:rPr>
        <w:t>-</w:t>
      </w:r>
      <w:r w:rsidRPr="00D62133">
        <w:rPr>
          <w:sz w:val="28"/>
          <w:szCs w:val="28"/>
        </w:rPr>
        <w:t xml:space="preserve"> в разделе «Единый каталог товаров» зарегистрировано </w:t>
      </w:r>
      <w:r w:rsidRPr="00D62133">
        <w:rPr>
          <w:sz w:val="28"/>
          <w:szCs w:val="28"/>
          <w:shd w:val="clear" w:color="auto" w:fill="FFFFFF"/>
        </w:rPr>
        <w:t>2</w:t>
      </w:r>
      <w:r>
        <w:rPr>
          <w:sz w:val="28"/>
          <w:szCs w:val="28"/>
          <w:shd w:val="clear" w:color="auto" w:fill="FFFFFF"/>
        </w:rPr>
        <w:t> </w:t>
      </w:r>
      <w:r w:rsidRPr="00D62133">
        <w:rPr>
          <w:sz w:val="28"/>
          <w:szCs w:val="28"/>
          <w:shd w:val="clear" w:color="auto" w:fill="FFFFFF"/>
        </w:rPr>
        <w:t>573</w:t>
      </w:r>
      <w:r w:rsidRPr="00D62133">
        <w:rPr>
          <w:sz w:val="28"/>
          <w:szCs w:val="28"/>
        </w:rPr>
        <w:t xml:space="preserve"> товарн</w:t>
      </w:r>
      <w:r>
        <w:rPr>
          <w:sz w:val="28"/>
          <w:szCs w:val="28"/>
        </w:rPr>
        <w:t>ых позиций</w:t>
      </w:r>
      <w:r w:rsidRPr="00D62133">
        <w:rPr>
          <w:sz w:val="28"/>
          <w:szCs w:val="28"/>
        </w:rPr>
        <w:t>.</w:t>
      </w:r>
    </w:p>
    <w:p w:rsidR="00CB7E25" w:rsidRPr="00D62133" w:rsidRDefault="00CB7E25" w:rsidP="00CB7E25">
      <w:pPr>
        <w:widowControl w:val="0"/>
        <w:pBdr>
          <w:bottom w:val="single" w:sz="4" w:space="29" w:color="FFFFFF"/>
        </w:pBdr>
        <w:ind w:firstLine="709"/>
        <w:jc w:val="both"/>
        <w:rPr>
          <w:sz w:val="28"/>
          <w:szCs w:val="28"/>
          <w:lang w:val="kk-KZ"/>
        </w:rPr>
      </w:pPr>
      <w:r w:rsidRPr="0008456C">
        <w:rPr>
          <w:sz w:val="28"/>
          <w:szCs w:val="28"/>
          <w:lang w:val="kk-KZ"/>
        </w:rPr>
        <w:t>Определен отечественный поставщик в секторе профессиональных услуг - ТОО «Проектный институт «</w:t>
      </w:r>
      <w:r w:rsidRPr="0008456C">
        <w:rPr>
          <w:sz w:val="28"/>
          <w:szCs w:val="28"/>
          <w:lang w:val="en-US"/>
        </w:rPr>
        <w:t>OPTIMUM</w:t>
      </w:r>
      <w:r w:rsidRPr="0008456C">
        <w:rPr>
          <w:sz w:val="28"/>
          <w:szCs w:val="28"/>
          <w:lang w:val="kk-KZ"/>
        </w:rPr>
        <w:t>»</w:t>
      </w:r>
      <w:r>
        <w:rPr>
          <w:sz w:val="28"/>
          <w:szCs w:val="28"/>
          <w:lang w:val="kk-KZ"/>
        </w:rPr>
        <w:t xml:space="preserve"> (при плане 1)</w:t>
      </w:r>
      <w:r w:rsidRPr="0008456C">
        <w:rPr>
          <w:sz w:val="28"/>
          <w:szCs w:val="28"/>
          <w:lang w:val="kk-KZ"/>
        </w:rPr>
        <w:t>, для дальнейшего</w:t>
      </w:r>
      <w:r w:rsidRPr="00D62133">
        <w:rPr>
          <w:sz w:val="28"/>
          <w:szCs w:val="28"/>
          <w:lang w:val="kk-KZ"/>
        </w:rPr>
        <w:t xml:space="preserve"> заключения контрактов с крупными заказчиками, что положительно скажется на увеличении рабочих мест и налоговых поступлений.</w:t>
      </w:r>
    </w:p>
    <w:p w:rsidR="00CB7E25" w:rsidRPr="0008456C" w:rsidRDefault="00CB7E25" w:rsidP="00CB7E25">
      <w:pPr>
        <w:widowControl w:val="0"/>
        <w:pBdr>
          <w:bottom w:val="single" w:sz="4" w:space="29" w:color="FFFFFF"/>
        </w:pBdr>
        <w:ind w:firstLine="709"/>
        <w:jc w:val="both"/>
        <w:rPr>
          <w:sz w:val="28"/>
          <w:szCs w:val="28"/>
          <w:lang w:val="kk-KZ"/>
        </w:rPr>
      </w:pPr>
      <w:r w:rsidRPr="0008456C">
        <w:rPr>
          <w:b/>
          <w:i/>
          <w:sz w:val="28"/>
          <w:szCs w:val="28"/>
          <w:lang w:val="kk-KZ"/>
        </w:rPr>
        <w:t>н</w:t>
      </w:r>
      <w:r w:rsidRPr="0008456C">
        <w:rPr>
          <w:b/>
          <w:i/>
          <w:sz w:val="28"/>
          <w:szCs w:val="28"/>
        </w:rPr>
        <w:t>а информационно-аналитические и консультационные услуги в области развития приоритетных секторов экономики</w:t>
      </w:r>
      <w:r w:rsidRPr="0008456C">
        <w:rPr>
          <w:sz w:val="28"/>
          <w:szCs w:val="28"/>
          <w:lang w:val="kk-KZ"/>
        </w:rPr>
        <w:t xml:space="preserve"> </w:t>
      </w:r>
      <w:r>
        <w:rPr>
          <w:sz w:val="28"/>
          <w:szCs w:val="28"/>
          <w:lang w:val="kk-KZ"/>
        </w:rPr>
        <w:t>предусмотрено</w:t>
      </w:r>
      <w:r w:rsidRPr="0008456C">
        <w:rPr>
          <w:sz w:val="28"/>
          <w:szCs w:val="28"/>
          <w:lang w:val="kk-KZ"/>
        </w:rPr>
        <w:t xml:space="preserve"> 946</w:t>
      </w:r>
      <w:r>
        <w:rPr>
          <w:sz w:val="28"/>
          <w:szCs w:val="28"/>
          <w:lang w:val="kk-KZ"/>
        </w:rPr>
        <w:t> </w:t>
      </w:r>
      <w:r w:rsidRPr="0008456C">
        <w:rPr>
          <w:sz w:val="28"/>
          <w:szCs w:val="28"/>
          <w:lang w:val="kk-KZ"/>
        </w:rPr>
        <w:t>238,0</w:t>
      </w:r>
      <w:r>
        <w:rPr>
          <w:sz w:val="28"/>
          <w:szCs w:val="28"/>
          <w:lang w:val="kk-KZ"/>
        </w:rPr>
        <w:t> тыс.тенге</w:t>
      </w:r>
      <w:r w:rsidRPr="0008456C">
        <w:rPr>
          <w:sz w:val="28"/>
          <w:szCs w:val="28"/>
          <w:lang w:val="kk-KZ"/>
        </w:rPr>
        <w:t>, исполнение составило 946</w:t>
      </w:r>
      <w:r>
        <w:rPr>
          <w:sz w:val="28"/>
          <w:szCs w:val="28"/>
          <w:lang w:val="kk-KZ"/>
        </w:rPr>
        <w:t> </w:t>
      </w:r>
      <w:r w:rsidRPr="0008456C">
        <w:rPr>
          <w:sz w:val="28"/>
          <w:szCs w:val="28"/>
          <w:lang w:val="kk-KZ"/>
        </w:rPr>
        <w:t>237,0</w:t>
      </w:r>
      <w:r>
        <w:rPr>
          <w:sz w:val="28"/>
          <w:szCs w:val="28"/>
          <w:lang w:val="kk-KZ"/>
        </w:rPr>
        <w:t> тыс.тенге</w:t>
      </w:r>
      <w:r w:rsidRPr="0008456C">
        <w:rPr>
          <w:sz w:val="28"/>
          <w:szCs w:val="28"/>
          <w:lang w:val="kk-KZ"/>
        </w:rPr>
        <w:t>, или 100</w:t>
      </w:r>
      <w:r>
        <w:rPr>
          <w:sz w:val="28"/>
          <w:szCs w:val="28"/>
          <w:lang w:val="kk-KZ"/>
        </w:rPr>
        <w:t> </w:t>
      </w:r>
      <w:r w:rsidRPr="0008456C">
        <w:rPr>
          <w:sz w:val="28"/>
          <w:szCs w:val="28"/>
          <w:lang w:val="kk-KZ"/>
        </w:rPr>
        <w:t>%.</w:t>
      </w:r>
    </w:p>
    <w:p w:rsidR="00CB7E25" w:rsidRPr="00D62133" w:rsidRDefault="00CB7E25" w:rsidP="00CB7E25">
      <w:pPr>
        <w:widowControl w:val="0"/>
        <w:pBdr>
          <w:bottom w:val="single" w:sz="4" w:space="29" w:color="FFFFFF"/>
        </w:pBdr>
        <w:ind w:firstLine="709"/>
        <w:jc w:val="both"/>
        <w:rPr>
          <w:i/>
          <w:iCs/>
          <w:sz w:val="28"/>
          <w:szCs w:val="28"/>
          <w:lang w:val="kk-KZ"/>
        </w:rPr>
      </w:pPr>
      <w:r w:rsidRPr="00D62133">
        <w:rPr>
          <w:i/>
          <w:iCs/>
          <w:sz w:val="28"/>
          <w:szCs w:val="28"/>
          <w:lang w:val="kk-KZ"/>
        </w:rPr>
        <w:t>Показатели прямого результата:</w:t>
      </w:r>
    </w:p>
    <w:p w:rsidR="00CB7E25" w:rsidRDefault="00CB7E25" w:rsidP="00CB7E25">
      <w:pPr>
        <w:widowControl w:val="0"/>
        <w:pBdr>
          <w:bottom w:val="single" w:sz="4" w:space="29" w:color="FFFFFF"/>
        </w:pBdr>
        <w:ind w:firstLine="709"/>
        <w:jc w:val="both"/>
        <w:rPr>
          <w:iCs/>
          <w:color w:val="FF0000"/>
          <w:sz w:val="28"/>
          <w:szCs w:val="28"/>
        </w:rPr>
      </w:pPr>
      <w:r w:rsidRPr="0008456C">
        <w:rPr>
          <w:sz w:val="28"/>
          <w:szCs w:val="28"/>
        </w:rPr>
        <w:t xml:space="preserve">Оказано 11 информационно-аналитических и консультационных услуг </w:t>
      </w:r>
      <w:r>
        <w:rPr>
          <w:sz w:val="28"/>
          <w:szCs w:val="28"/>
        </w:rPr>
        <w:t xml:space="preserve">(при плане 11) </w:t>
      </w:r>
      <w:r w:rsidRPr="0008456C">
        <w:rPr>
          <w:sz w:val="28"/>
          <w:szCs w:val="28"/>
        </w:rPr>
        <w:t xml:space="preserve">в </w:t>
      </w:r>
      <w:r w:rsidRPr="0008456C">
        <w:rPr>
          <w:sz w:val="28"/>
          <w:szCs w:val="28"/>
          <w:lang w:val="kk-KZ"/>
        </w:rPr>
        <w:t>области</w:t>
      </w:r>
      <w:r w:rsidRPr="00D62133">
        <w:rPr>
          <w:sz w:val="28"/>
          <w:szCs w:val="28"/>
          <w:lang w:val="kk-KZ"/>
        </w:rPr>
        <w:t xml:space="preserve"> развития приоритетных секторов экономики: в части развития и продвижение специальных экономических и индустриальных зон;</w:t>
      </w:r>
      <w:r w:rsidRPr="0008456C">
        <w:rPr>
          <w:sz w:val="28"/>
          <w:szCs w:val="28"/>
          <w:lang w:val="kk-KZ"/>
        </w:rPr>
        <w:t xml:space="preserve"> </w:t>
      </w:r>
      <w:r w:rsidRPr="00D62133">
        <w:rPr>
          <w:sz w:val="28"/>
          <w:szCs w:val="28"/>
          <w:lang w:val="kk-KZ"/>
        </w:rPr>
        <w:t>по стратегии интеграционного сотрудничества Казахстан;</w:t>
      </w:r>
      <w:r w:rsidRPr="0008456C">
        <w:rPr>
          <w:sz w:val="28"/>
          <w:szCs w:val="28"/>
          <w:lang w:val="kk-KZ"/>
        </w:rPr>
        <w:t xml:space="preserve"> </w:t>
      </w:r>
      <w:r w:rsidRPr="00D62133">
        <w:rPr>
          <w:sz w:val="28"/>
          <w:szCs w:val="28"/>
          <w:lang w:val="kk-KZ"/>
        </w:rPr>
        <w:t>по сопровождению Карты индустриализации</w:t>
      </w:r>
      <w:r>
        <w:rPr>
          <w:sz w:val="28"/>
          <w:szCs w:val="28"/>
          <w:lang w:val="kk-KZ"/>
        </w:rPr>
        <w:t>;</w:t>
      </w:r>
      <w:r w:rsidRPr="0008456C">
        <w:rPr>
          <w:sz w:val="28"/>
          <w:szCs w:val="28"/>
          <w:lang w:val="kk-KZ"/>
        </w:rPr>
        <w:t xml:space="preserve"> </w:t>
      </w:r>
      <w:r w:rsidRPr="00D62133">
        <w:rPr>
          <w:sz w:val="28"/>
          <w:szCs w:val="28"/>
          <w:lang w:val="kk-KZ"/>
        </w:rPr>
        <w:t>по анализу отраслей обрабатывающей</w:t>
      </w:r>
      <w:r w:rsidRPr="00D62133">
        <w:rPr>
          <w:bCs/>
          <w:iCs/>
          <w:sz w:val="28"/>
          <w:szCs w:val="28"/>
        </w:rPr>
        <w:t xml:space="preserve"> промышленности на предмет </w:t>
      </w:r>
      <w:r w:rsidRPr="00D62133">
        <w:rPr>
          <w:sz w:val="28"/>
          <w:szCs w:val="28"/>
          <w:lang w:val="kk-KZ"/>
        </w:rPr>
        <w:t>повышения конкурентоспособности</w:t>
      </w:r>
      <w:r>
        <w:rPr>
          <w:sz w:val="28"/>
          <w:szCs w:val="28"/>
          <w:lang w:val="kk-KZ"/>
        </w:rPr>
        <w:t>;</w:t>
      </w:r>
      <w:r w:rsidRPr="0008456C">
        <w:rPr>
          <w:sz w:val="28"/>
          <w:szCs w:val="28"/>
          <w:lang w:val="kk-KZ"/>
        </w:rPr>
        <w:t xml:space="preserve"> </w:t>
      </w:r>
      <w:r w:rsidRPr="00D62133">
        <w:rPr>
          <w:sz w:val="28"/>
          <w:szCs w:val="28"/>
          <w:lang w:val="kk-KZ"/>
        </w:rPr>
        <w:t>в части технологического перевооружения обрабатывающей промышленности и горнорудного сектора до 2025</w:t>
      </w:r>
      <w:r>
        <w:rPr>
          <w:sz w:val="28"/>
          <w:szCs w:val="28"/>
          <w:lang w:val="kk-KZ"/>
        </w:rPr>
        <w:t> </w:t>
      </w:r>
      <w:r w:rsidRPr="00D62133">
        <w:rPr>
          <w:sz w:val="28"/>
          <w:szCs w:val="28"/>
          <w:lang w:val="kk-KZ"/>
        </w:rPr>
        <w:t>г., включающего элементы Четвертой промышленной революции</w:t>
      </w:r>
      <w:r>
        <w:rPr>
          <w:sz w:val="28"/>
          <w:szCs w:val="28"/>
          <w:lang w:val="kk-KZ"/>
        </w:rPr>
        <w:t>;</w:t>
      </w:r>
      <w:r w:rsidRPr="0008456C">
        <w:rPr>
          <w:sz w:val="28"/>
          <w:szCs w:val="28"/>
          <w:lang w:val="kk-KZ"/>
        </w:rPr>
        <w:t xml:space="preserve"> </w:t>
      </w:r>
      <w:r w:rsidRPr="00D62133">
        <w:rPr>
          <w:sz w:val="28"/>
          <w:szCs w:val="28"/>
          <w:lang w:val="kk-KZ"/>
        </w:rPr>
        <w:t>по поддержке индустриального развития страны (Комплексный анализ);</w:t>
      </w:r>
      <w:r w:rsidRPr="0008456C">
        <w:rPr>
          <w:sz w:val="28"/>
          <w:szCs w:val="28"/>
          <w:lang w:val="kk-KZ"/>
        </w:rPr>
        <w:t xml:space="preserve"> </w:t>
      </w:r>
      <w:r w:rsidRPr="00D62133">
        <w:rPr>
          <w:sz w:val="28"/>
          <w:szCs w:val="28"/>
          <w:lang w:val="kk-KZ"/>
        </w:rPr>
        <w:t xml:space="preserve">по разработке и актуализации </w:t>
      </w:r>
      <w:r w:rsidRPr="00CA4E66">
        <w:rPr>
          <w:sz w:val="28"/>
          <w:szCs w:val="28"/>
          <w:lang w:val="kk-KZ"/>
        </w:rPr>
        <w:t xml:space="preserve">ЕКПТУ (Единная карта приоритетных товаров и услуг); </w:t>
      </w:r>
      <w:r w:rsidRPr="00D62133">
        <w:rPr>
          <w:sz w:val="28"/>
          <w:szCs w:val="28"/>
          <w:lang w:val="kk-KZ"/>
        </w:rPr>
        <w:t xml:space="preserve">в части выработки предложений по разработке проекта Концепции </w:t>
      </w:r>
      <w:r w:rsidRPr="00D62133">
        <w:rPr>
          <w:iCs/>
          <w:sz w:val="28"/>
          <w:szCs w:val="28"/>
        </w:rPr>
        <w:t xml:space="preserve">Закона </w:t>
      </w:r>
      <w:r>
        <w:rPr>
          <w:iCs/>
          <w:sz w:val="28"/>
          <w:szCs w:val="28"/>
        </w:rPr>
        <w:t xml:space="preserve">Республики Казахстан </w:t>
      </w:r>
      <w:r w:rsidRPr="00D62133">
        <w:rPr>
          <w:iCs/>
          <w:sz w:val="28"/>
          <w:szCs w:val="28"/>
        </w:rPr>
        <w:t>«О промышленной политике»</w:t>
      </w:r>
      <w:r>
        <w:rPr>
          <w:iCs/>
          <w:sz w:val="28"/>
          <w:szCs w:val="28"/>
        </w:rPr>
        <w:t>;</w:t>
      </w:r>
      <w:r w:rsidRPr="0008456C">
        <w:rPr>
          <w:rFonts w:eastAsiaTheme="minorHAnsi" w:cstheme="minorBidi"/>
          <w:sz w:val="28"/>
          <w:szCs w:val="28"/>
        </w:rPr>
        <w:t xml:space="preserve"> </w:t>
      </w:r>
      <w:r w:rsidRPr="00D62133">
        <w:rPr>
          <w:rFonts w:eastAsiaTheme="minorHAnsi" w:cstheme="minorBidi"/>
          <w:sz w:val="28"/>
          <w:szCs w:val="28"/>
        </w:rPr>
        <w:t xml:space="preserve">связанных с мониторингом и оценкой развития этих секторов в рамках реализации Государственной программы индустриально-инновационного развития Республики Казахстан на 2015-2019 годы, </w:t>
      </w:r>
      <w:r w:rsidRPr="00D62133">
        <w:rPr>
          <w:rFonts w:eastAsiaTheme="minorHAnsi"/>
          <w:color w:val="000000"/>
          <w:sz w:val="28"/>
          <w:szCs w:val="28"/>
        </w:rPr>
        <w:t>2020-2025 годы</w:t>
      </w:r>
      <w:r w:rsidRPr="00D62133">
        <w:rPr>
          <w:sz w:val="28"/>
          <w:szCs w:val="28"/>
          <w:lang w:val="kk-KZ"/>
        </w:rPr>
        <w:t xml:space="preserve"> </w:t>
      </w:r>
      <w:r w:rsidRPr="00D62133">
        <w:rPr>
          <w:sz w:val="28"/>
          <w:szCs w:val="28"/>
        </w:rPr>
        <w:t>(далее – ГПИИР)</w:t>
      </w:r>
      <w:r>
        <w:rPr>
          <w:sz w:val="28"/>
          <w:szCs w:val="28"/>
        </w:rPr>
        <w:t>;</w:t>
      </w:r>
      <w:r w:rsidRPr="0008456C">
        <w:rPr>
          <w:sz w:val="28"/>
          <w:szCs w:val="28"/>
          <w:lang w:val="kk-KZ"/>
        </w:rPr>
        <w:t xml:space="preserve"> </w:t>
      </w:r>
      <w:r w:rsidRPr="00D62133">
        <w:rPr>
          <w:sz w:val="28"/>
          <w:szCs w:val="28"/>
          <w:lang w:val="kk-KZ"/>
        </w:rPr>
        <w:t>связанных с мониторингом и оценкой развития этих секторов по поддержке кластерного развития</w:t>
      </w:r>
      <w:r>
        <w:rPr>
          <w:sz w:val="28"/>
          <w:szCs w:val="28"/>
          <w:lang w:val="kk-KZ"/>
        </w:rPr>
        <w:t>;</w:t>
      </w:r>
      <w:r w:rsidRPr="0008456C">
        <w:rPr>
          <w:iCs/>
          <w:sz w:val="28"/>
          <w:szCs w:val="28"/>
        </w:rPr>
        <w:t xml:space="preserve"> </w:t>
      </w:r>
      <w:r w:rsidRPr="00D62133">
        <w:rPr>
          <w:iCs/>
          <w:sz w:val="28"/>
          <w:szCs w:val="28"/>
        </w:rPr>
        <w:t>в части цифровой трансформации секторов экономики.</w:t>
      </w:r>
      <w:r>
        <w:rPr>
          <w:iCs/>
          <w:color w:val="FF0000"/>
          <w:sz w:val="28"/>
          <w:szCs w:val="28"/>
        </w:rPr>
        <w:t xml:space="preserve"> </w:t>
      </w:r>
    </w:p>
    <w:p w:rsidR="00CB7E25" w:rsidRDefault="00CB7E25" w:rsidP="00CB7E25">
      <w:pPr>
        <w:widowControl w:val="0"/>
        <w:pBdr>
          <w:bottom w:val="single" w:sz="4" w:space="29" w:color="FFFFFF"/>
        </w:pBdr>
        <w:ind w:firstLine="709"/>
        <w:jc w:val="both"/>
        <w:rPr>
          <w:iCs/>
          <w:sz w:val="28"/>
          <w:szCs w:val="28"/>
        </w:rPr>
      </w:pPr>
      <w:r w:rsidRPr="00FD3112">
        <w:rPr>
          <w:iCs/>
          <w:sz w:val="28"/>
          <w:szCs w:val="28"/>
        </w:rPr>
        <w:lastRenderedPageBreak/>
        <w:t>Создан 1 Национальный центр компетенций «Индустрия 4.0»</w:t>
      </w:r>
      <w:r>
        <w:rPr>
          <w:iCs/>
          <w:sz w:val="28"/>
          <w:szCs w:val="28"/>
        </w:rPr>
        <w:t xml:space="preserve"> (при плане 1)</w:t>
      </w:r>
      <w:r w:rsidRPr="00FD3112">
        <w:rPr>
          <w:iCs/>
          <w:sz w:val="28"/>
          <w:szCs w:val="28"/>
        </w:rPr>
        <w:t xml:space="preserve">. В рамках Центра компетенций «Индустрия 4.0» </w:t>
      </w:r>
      <w:r>
        <w:rPr>
          <w:iCs/>
          <w:sz w:val="28"/>
          <w:szCs w:val="28"/>
        </w:rPr>
        <w:t>о</w:t>
      </w:r>
      <w:r w:rsidRPr="00FD3112">
        <w:rPr>
          <w:iCs/>
          <w:sz w:val="28"/>
          <w:szCs w:val="28"/>
        </w:rPr>
        <w:t xml:space="preserve">бучено 340 специалистов из 140 организаций, разработан портфель обучающих курсов для предприятий по тематике Индустрии 4.0. Заключен договор с институтом имени </w:t>
      </w:r>
      <w:proofErr w:type="spellStart"/>
      <w:r w:rsidRPr="00FD3112">
        <w:rPr>
          <w:iCs/>
          <w:sz w:val="28"/>
          <w:szCs w:val="28"/>
        </w:rPr>
        <w:t>Фраунхофера</w:t>
      </w:r>
      <w:proofErr w:type="spellEnd"/>
      <w:r w:rsidRPr="00FD3112">
        <w:rPr>
          <w:iCs/>
          <w:sz w:val="28"/>
          <w:szCs w:val="28"/>
        </w:rPr>
        <w:t xml:space="preserve"> </w:t>
      </w:r>
      <w:r w:rsidRPr="00FD3112">
        <w:rPr>
          <w:sz w:val="24"/>
          <w:szCs w:val="24"/>
        </w:rPr>
        <w:t>(партнер по Центру компетенций Индустрии 4.0)</w:t>
      </w:r>
      <w:r w:rsidRPr="00FD3112">
        <w:rPr>
          <w:iCs/>
          <w:sz w:val="28"/>
          <w:szCs w:val="28"/>
        </w:rPr>
        <w:t>.</w:t>
      </w:r>
    </w:p>
    <w:p w:rsidR="00CB7E25" w:rsidRPr="00FD3112" w:rsidRDefault="00CB7E25" w:rsidP="00CB7E25">
      <w:pPr>
        <w:widowControl w:val="0"/>
        <w:pBdr>
          <w:bottom w:val="single" w:sz="4" w:space="29" w:color="FFFFFF"/>
        </w:pBdr>
        <w:ind w:firstLine="709"/>
        <w:jc w:val="both"/>
        <w:rPr>
          <w:sz w:val="28"/>
          <w:szCs w:val="28"/>
          <w:lang w:val="kk-KZ"/>
        </w:rPr>
      </w:pPr>
      <w:r>
        <w:rPr>
          <w:bCs/>
          <w:iCs/>
          <w:sz w:val="28"/>
          <w:szCs w:val="28"/>
        </w:rPr>
        <w:t xml:space="preserve">В </w:t>
      </w:r>
      <w:r w:rsidRPr="00FD3112">
        <w:rPr>
          <w:sz w:val="28"/>
          <w:szCs w:val="28"/>
          <w:lang w:val="kk-KZ"/>
        </w:rPr>
        <w:t>рамках Карты индустриализации</w:t>
      </w:r>
      <w:r w:rsidRPr="00FD3112">
        <w:rPr>
          <w:bCs/>
          <w:sz w:val="28"/>
          <w:szCs w:val="28"/>
        </w:rPr>
        <w:t xml:space="preserve"> </w:t>
      </w:r>
      <w:r w:rsidRPr="00FD3112">
        <w:rPr>
          <w:sz w:val="28"/>
          <w:szCs w:val="28"/>
          <w:lang w:val="kk-KZ"/>
        </w:rPr>
        <w:t xml:space="preserve">введен в эксплуатацию 201 проект </w:t>
      </w:r>
      <w:r w:rsidRPr="00FD3112">
        <w:rPr>
          <w:bCs/>
          <w:iCs/>
          <w:sz w:val="28"/>
          <w:szCs w:val="28"/>
        </w:rPr>
        <w:t>(при плане 196)</w:t>
      </w:r>
      <w:r w:rsidRPr="00FD3112">
        <w:rPr>
          <w:sz w:val="28"/>
          <w:szCs w:val="28"/>
        </w:rPr>
        <w:t xml:space="preserve"> </w:t>
      </w:r>
      <w:r w:rsidRPr="00FD3112">
        <w:rPr>
          <w:sz w:val="28"/>
          <w:szCs w:val="28"/>
          <w:lang w:val="kk-KZ"/>
        </w:rPr>
        <w:t>на сумму 916,8</w:t>
      </w:r>
      <w:r>
        <w:rPr>
          <w:sz w:val="28"/>
          <w:szCs w:val="28"/>
          <w:lang w:val="kk-KZ"/>
        </w:rPr>
        <w:t> </w:t>
      </w:r>
      <w:proofErr w:type="gramStart"/>
      <w:r>
        <w:rPr>
          <w:sz w:val="28"/>
          <w:szCs w:val="28"/>
          <w:lang w:val="kk-KZ"/>
        </w:rPr>
        <w:t>млрд.тенге</w:t>
      </w:r>
      <w:proofErr w:type="gramEnd"/>
      <w:r w:rsidRPr="00FD3112">
        <w:rPr>
          <w:sz w:val="28"/>
          <w:szCs w:val="28"/>
          <w:lang w:val="kk-KZ"/>
        </w:rPr>
        <w:t xml:space="preserve">, с созданием 18,6 тыс. постоянных рабочих мест. </w:t>
      </w:r>
      <w:r w:rsidRPr="00FD3112">
        <w:rPr>
          <w:sz w:val="28"/>
          <w:szCs w:val="28"/>
        </w:rPr>
        <w:t>Перевыполнение показателя связано с активной реализаци</w:t>
      </w:r>
      <w:r>
        <w:rPr>
          <w:sz w:val="28"/>
          <w:szCs w:val="28"/>
        </w:rPr>
        <w:t>ей</w:t>
      </w:r>
      <w:r w:rsidRPr="00FD3112">
        <w:rPr>
          <w:sz w:val="28"/>
          <w:szCs w:val="28"/>
        </w:rPr>
        <w:t xml:space="preserve"> инвестиционных проектов в регионах.</w:t>
      </w:r>
    </w:p>
    <w:p w:rsidR="00CB7E25" w:rsidRPr="00FD3112" w:rsidRDefault="00CB7E25" w:rsidP="00CB7E25">
      <w:pPr>
        <w:widowControl w:val="0"/>
        <w:pBdr>
          <w:bottom w:val="single" w:sz="4" w:space="29" w:color="FFFFFF"/>
        </w:pBdr>
        <w:ind w:firstLine="709"/>
        <w:jc w:val="both"/>
        <w:rPr>
          <w:sz w:val="28"/>
          <w:szCs w:val="28"/>
        </w:rPr>
      </w:pPr>
      <w:r w:rsidRPr="00FD3112">
        <w:rPr>
          <w:sz w:val="28"/>
          <w:szCs w:val="28"/>
        </w:rPr>
        <w:t xml:space="preserve">Разработан 1 инвестиционный паспорт </w:t>
      </w:r>
      <w:r>
        <w:rPr>
          <w:sz w:val="28"/>
          <w:szCs w:val="28"/>
        </w:rPr>
        <w:t xml:space="preserve">(при плане 1) </w:t>
      </w:r>
      <w:r w:rsidRPr="00FD3112">
        <w:rPr>
          <w:sz w:val="28"/>
          <w:szCs w:val="28"/>
        </w:rPr>
        <w:t>по приоритетным товарам.</w:t>
      </w:r>
    </w:p>
    <w:p w:rsidR="00CB7E25" w:rsidRPr="00197FC9" w:rsidRDefault="00CB7E25" w:rsidP="00CB7E25">
      <w:pPr>
        <w:widowControl w:val="0"/>
        <w:pBdr>
          <w:bottom w:val="single" w:sz="4" w:space="29" w:color="FFFFFF"/>
        </w:pBdr>
        <w:ind w:firstLine="709"/>
        <w:jc w:val="both"/>
        <w:rPr>
          <w:sz w:val="28"/>
          <w:szCs w:val="28"/>
          <w:lang w:val="kk-KZ"/>
        </w:rPr>
      </w:pPr>
      <w:r w:rsidRPr="00197FC9">
        <w:rPr>
          <w:i/>
          <w:sz w:val="28"/>
          <w:szCs w:val="28"/>
          <w:lang w:val="kk-KZ"/>
        </w:rPr>
        <w:t>Показатели конечного результата:</w:t>
      </w:r>
      <w:r w:rsidRPr="00197FC9">
        <w:rPr>
          <w:sz w:val="28"/>
          <w:szCs w:val="28"/>
          <w:lang w:val="kk-KZ"/>
        </w:rPr>
        <w:t xml:space="preserve"> </w:t>
      </w:r>
    </w:p>
    <w:p w:rsidR="00CB7E25" w:rsidRDefault="00CB7E25" w:rsidP="00CB7E25">
      <w:pPr>
        <w:widowControl w:val="0"/>
        <w:pBdr>
          <w:bottom w:val="single" w:sz="4" w:space="29" w:color="FFFFFF"/>
        </w:pBdr>
        <w:ind w:firstLine="709"/>
        <w:jc w:val="both"/>
        <w:rPr>
          <w:sz w:val="28"/>
          <w:szCs w:val="28"/>
          <w:lang w:val="kk-KZ"/>
        </w:rPr>
      </w:pPr>
      <w:r>
        <w:rPr>
          <w:sz w:val="28"/>
          <w:szCs w:val="28"/>
          <w:lang w:val="kk-KZ"/>
        </w:rPr>
        <w:t>Показатель конечного результата по д</w:t>
      </w:r>
      <w:r w:rsidRPr="00197FC9">
        <w:rPr>
          <w:sz w:val="28"/>
          <w:szCs w:val="28"/>
          <w:lang w:val="kk-KZ"/>
        </w:rPr>
        <w:t>ол</w:t>
      </w:r>
      <w:r>
        <w:rPr>
          <w:sz w:val="28"/>
          <w:szCs w:val="28"/>
          <w:lang w:val="kk-KZ"/>
        </w:rPr>
        <w:t>е</w:t>
      </w:r>
      <w:r w:rsidRPr="00197FC9">
        <w:rPr>
          <w:sz w:val="28"/>
          <w:szCs w:val="28"/>
          <w:lang w:val="kk-KZ"/>
        </w:rPr>
        <w:t xml:space="preserve"> местного содержания в закупках</w:t>
      </w:r>
      <w:r>
        <w:rPr>
          <w:sz w:val="28"/>
          <w:szCs w:val="28"/>
          <w:lang w:val="kk-KZ"/>
        </w:rPr>
        <w:t xml:space="preserve"> </w:t>
      </w:r>
      <w:r w:rsidRPr="00197FC9">
        <w:rPr>
          <w:sz w:val="28"/>
          <w:szCs w:val="28"/>
          <w:lang w:val="kk-KZ"/>
        </w:rPr>
        <w:t xml:space="preserve">товаров, работ и услуг недропользователей (горнорудный комплекс) </w:t>
      </w:r>
      <w:r>
        <w:rPr>
          <w:sz w:val="28"/>
          <w:szCs w:val="28"/>
          <w:lang w:val="kk-KZ"/>
        </w:rPr>
        <w:t>соответствует целевому индикатору 10.</w:t>
      </w:r>
    </w:p>
    <w:p w:rsidR="00CB7E25" w:rsidRPr="009F3ADB" w:rsidRDefault="00CB7E25" w:rsidP="00CB7E25">
      <w:pPr>
        <w:widowControl w:val="0"/>
        <w:pBdr>
          <w:bottom w:val="single" w:sz="4" w:space="29" w:color="FFFFFF"/>
        </w:pBdr>
        <w:ind w:firstLine="709"/>
        <w:jc w:val="both"/>
        <w:rPr>
          <w:sz w:val="28"/>
          <w:szCs w:val="28"/>
          <w:lang w:val="kk-KZ"/>
        </w:rPr>
      </w:pPr>
      <w:r w:rsidRPr="009F3ADB">
        <w:rPr>
          <w:sz w:val="28"/>
          <w:szCs w:val="28"/>
          <w:lang w:val="kk-KZ"/>
        </w:rPr>
        <w:t>Данные за 8 месяцев 2020 года составили 56,4</w:t>
      </w:r>
      <w:r>
        <w:rPr>
          <w:sz w:val="28"/>
          <w:szCs w:val="28"/>
          <w:lang w:val="kk-KZ"/>
        </w:rPr>
        <w:t> </w:t>
      </w:r>
      <w:r w:rsidRPr="009F3ADB">
        <w:rPr>
          <w:sz w:val="28"/>
          <w:szCs w:val="28"/>
          <w:lang w:val="kk-KZ"/>
        </w:rPr>
        <w:t>% (при плане 48,5</w:t>
      </w:r>
      <w:r>
        <w:rPr>
          <w:sz w:val="28"/>
          <w:szCs w:val="28"/>
          <w:lang w:val="kk-KZ"/>
        </w:rPr>
        <w:t> </w:t>
      </w:r>
      <w:r w:rsidRPr="009F3ADB">
        <w:rPr>
          <w:sz w:val="28"/>
          <w:szCs w:val="28"/>
          <w:lang w:val="kk-KZ"/>
        </w:rPr>
        <w:t>%) или 395,13</w:t>
      </w:r>
      <w:r>
        <w:rPr>
          <w:sz w:val="28"/>
          <w:szCs w:val="28"/>
          <w:lang w:val="kk-KZ"/>
        </w:rPr>
        <w:t> млрд.тенге</w:t>
      </w:r>
      <w:r w:rsidRPr="009F3ADB">
        <w:rPr>
          <w:sz w:val="28"/>
          <w:szCs w:val="28"/>
          <w:lang w:val="kk-KZ"/>
        </w:rPr>
        <w:t>. Результаты мониторинга по итогам 2020 года будут представлены в мае 2021 года.</w:t>
      </w:r>
    </w:p>
    <w:p w:rsidR="00CB7E25" w:rsidRPr="00197FC9" w:rsidRDefault="00CB7E25" w:rsidP="00CB7E25">
      <w:pPr>
        <w:widowControl w:val="0"/>
        <w:pBdr>
          <w:bottom w:val="single" w:sz="4" w:space="29" w:color="FFFFFF"/>
        </w:pBdr>
        <w:ind w:firstLine="709"/>
        <w:jc w:val="both"/>
        <w:rPr>
          <w:sz w:val="28"/>
          <w:szCs w:val="28"/>
          <w:lang w:val="kk-KZ"/>
        </w:rPr>
      </w:pPr>
      <w:r>
        <w:rPr>
          <w:sz w:val="28"/>
          <w:szCs w:val="28"/>
          <w:lang w:val="kk-KZ"/>
        </w:rPr>
        <w:t>Общий объем закупок</w:t>
      </w:r>
      <w:r w:rsidRPr="00197FC9">
        <w:rPr>
          <w:sz w:val="28"/>
          <w:szCs w:val="28"/>
          <w:lang w:val="kk-KZ"/>
        </w:rPr>
        <w:t xml:space="preserve"> товаров, работ и услуг недропользователей горнорудного </w:t>
      </w:r>
      <w:r>
        <w:rPr>
          <w:sz w:val="28"/>
          <w:szCs w:val="28"/>
          <w:lang w:val="kk-KZ"/>
        </w:rPr>
        <w:t>комплекса составил 700,19 млрд.тенге</w:t>
      </w:r>
      <w:r w:rsidRPr="00197FC9">
        <w:rPr>
          <w:sz w:val="28"/>
          <w:szCs w:val="28"/>
          <w:lang w:val="kk-KZ"/>
        </w:rPr>
        <w:t>, в том числе местное содержание 395,13</w:t>
      </w:r>
      <w:r>
        <w:rPr>
          <w:sz w:val="28"/>
          <w:szCs w:val="28"/>
          <w:lang w:val="kk-KZ"/>
        </w:rPr>
        <w:t> млрд.тенге</w:t>
      </w:r>
      <w:r w:rsidRPr="00197FC9">
        <w:rPr>
          <w:sz w:val="28"/>
          <w:szCs w:val="28"/>
          <w:lang w:val="kk-KZ"/>
        </w:rPr>
        <w:t xml:space="preserve"> (56,4</w:t>
      </w:r>
      <w:r>
        <w:rPr>
          <w:sz w:val="28"/>
          <w:szCs w:val="28"/>
          <w:lang w:val="kk-KZ"/>
        </w:rPr>
        <w:t> </w:t>
      </w:r>
      <w:r w:rsidRPr="00197FC9">
        <w:rPr>
          <w:sz w:val="28"/>
          <w:szCs w:val="28"/>
          <w:lang w:val="kk-KZ"/>
        </w:rPr>
        <w:t>%). В частности, закуп:</w:t>
      </w:r>
    </w:p>
    <w:p w:rsidR="00CB7E25" w:rsidRPr="00197FC9" w:rsidRDefault="00CB7E25" w:rsidP="00CB7E25">
      <w:pPr>
        <w:widowControl w:val="0"/>
        <w:pBdr>
          <w:bottom w:val="single" w:sz="4" w:space="29" w:color="FFFFFF"/>
        </w:pBdr>
        <w:ind w:firstLine="709"/>
        <w:jc w:val="both"/>
        <w:rPr>
          <w:sz w:val="28"/>
          <w:szCs w:val="28"/>
          <w:lang w:val="kk-KZ"/>
        </w:rPr>
      </w:pPr>
      <w:r w:rsidRPr="00197FC9">
        <w:rPr>
          <w:sz w:val="28"/>
          <w:szCs w:val="28"/>
          <w:lang w:val="kk-KZ"/>
        </w:rPr>
        <w:t>- товаров составил 317,5</w:t>
      </w:r>
      <w:r>
        <w:rPr>
          <w:sz w:val="28"/>
          <w:szCs w:val="28"/>
          <w:lang w:val="kk-KZ"/>
        </w:rPr>
        <w:t> млрд.тенге</w:t>
      </w:r>
      <w:r w:rsidRPr="00197FC9">
        <w:rPr>
          <w:sz w:val="28"/>
          <w:szCs w:val="28"/>
          <w:lang w:val="kk-KZ"/>
        </w:rPr>
        <w:t>, доля местного содержания составила 17,9</w:t>
      </w:r>
      <w:r>
        <w:rPr>
          <w:sz w:val="28"/>
          <w:szCs w:val="28"/>
          <w:lang w:val="kk-KZ"/>
        </w:rPr>
        <w:t> </w:t>
      </w:r>
      <w:r w:rsidRPr="00197FC9">
        <w:rPr>
          <w:sz w:val="28"/>
          <w:szCs w:val="28"/>
          <w:lang w:val="kk-KZ"/>
        </w:rPr>
        <w:t>% на сумму 56,8</w:t>
      </w:r>
      <w:r>
        <w:rPr>
          <w:sz w:val="28"/>
          <w:szCs w:val="28"/>
          <w:lang w:val="kk-KZ"/>
        </w:rPr>
        <w:t> млрд.тенге</w:t>
      </w:r>
      <w:r w:rsidRPr="00197FC9">
        <w:rPr>
          <w:sz w:val="28"/>
          <w:szCs w:val="28"/>
          <w:lang w:val="kk-KZ"/>
        </w:rPr>
        <w:t>;</w:t>
      </w:r>
    </w:p>
    <w:p w:rsidR="00CB7E25" w:rsidRPr="00197FC9" w:rsidRDefault="00CB7E25" w:rsidP="00CB7E25">
      <w:pPr>
        <w:widowControl w:val="0"/>
        <w:pBdr>
          <w:bottom w:val="single" w:sz="4" w:space="29" w:color="FFFFFF"/>
        </w:pBdr>
        <w:ind w:firstLine="709"/>
        <w:jc w:val="both"/>
        <w:rPr>
          <w:sz w:val="28"/>
          <w:szCs w:val="28"/>
          <w:lang w:val="kk-KZ"/>
        </w:rPr>
      </w:pPr>
      <w:r w:rsidRPr="00197FC9">
        <w:rPr>
          <w:sz w:val="28"/>
          <w:szCs w:val="28"/>
          <w:lang w:val="kk-KZ"/>
        </w:rPr>
        <w:t>- работ составил 164,79</w:t>
      </w:r>
      <w:r>
        <w:rPr>
          <w:sz w:val="28"/>
          <w:szCs w:val="28"/>
          <w:lang w:val="kk-KZ"/>
        </w:rPr>
        <w:t> млрд.тенге</w:t>
      </w:r>
      <w:r w:rsidRPr="00197FC9">
        <w:rPr>
          <w:sz w:val="28"/>
          <w:szCs w:val="28"/>
          <w:lang w:val="kk-KZ"/>
        </w:rPr>
        <w:t>, доля местного содержания составила 80,5</w:t>
      </w:r>
      <w:r>
        <w:rPr>
          <w:sz w:val="28"/>
          <w:szCs w:val="28"/>
          <w:lang w:val="kk-KZ"/>
        </w:rPr>
        <w:t> </w:t>
      </w:r>
      <w:r w:rsidRPr="00197FC9">
        <w:rPr>
          <w:sz w:val="28"/>
          <w:szCs w:val="28"/>
          <w:lang w:val="kk-KZ"/>
        </w:rPr>
        <w:t>% на сумму 132,59</w:t>
      </w:r>
      <w:r>
        <w:rPr>
          <w:sz w:val="28"/>
          <w:szCs w:val="28"/>
          <w:lang w:val="kk-KZ"/>
        </w:rPr>
        <w:t> млрд.тенге</w:t>
      </w:r>
      <w:r w:rsidRPr="00197FC9">
        <w:rPr>
          <w:sz w:val="28"/>
          <w:szCs w:val="28"/>
          <w:lang w:val="kk-KZ"/>
        </w:rPr>
        <w:t>;</w:t>
      </w:r>
    </w:p>
    <w:p w:rsidR="00CB7E25" w:rsidRPr="00D62133" w:rsidRDefault="00CB7E25" w:rsidP="00CB7E25">
      <w:pPr>
        <w:widowControl w:val="0"/>
        <w:pBdr>
          <w:bottom w:val="single" w:sz="4" w:space="29" w:color="FFFFFF"/>
        </w:pBdr>
        <w:ind w:firstLine="709"/>
        <w:jc w:val="both"/>
        <w:rPr>
          <w:sz w:val="28"/>
          <w:szCs w:val="28"/>
          <w:lang w:val="kk-KZ"/>
        </w:rPr>
      </w:pPr>
      <w:r w:rsidRPr="00197FC9">
        <w:rPr>
          <w:sz w:val="28"/>
          <w:szCs w:val="28"/>
          <w:lang w:val="kk-KZ"/>
        </w:rPr>
        <w:t>- услуг составил 217,89</w:t>
      </w:r>
      <w:r>
        <w:rPr>
          <w:sz w:val="28"/>
          <w:szCs w:val="28"/>
          <w:lang w:val="kk-KZ"/>
        </w:rPr>
        <w:t> млрд.тенге</w:t>
      </w:r>
      <w:r w:rsidRPr="00197FC9">
        <w:rPr>
          <w:sz w:val="28"/>
          <w:szCs w:val="28"/>
          <w:lang w:val="kk-KZ"/>
        </w:rPr>
        <w:t>, доля местного содержания составила 94,4</w:t>
      </w:r>
      <w:r>
        <w:rPr>
          <w:sz w:val="28"/>
          <w:szCs w:val="28"/>
          <w:lang w:val="kk-KZ"/>
        </w:rPr>
        <w:t> </w:t>
      </w:r>
      <w:r w:rsidRPr="00197FC9">
        <w:rPr>
          <w:sz w:val="28"/>
          <w:szCs w:val="28"/>
          <w:lang w:val="kk-KZ"/>
        </w:rPr>
        <w:t>% на сумму 205,74</w:t>
      </w:r>
      <w:r>
        <w:rPr>
          <w:sz w:val="28"/>
          <w:szCs w:val="28"/>
          <w:lang w:val="kk-KZ"/>
        </w:rPr>
        <w:t> млрд.тенге</w:t>
      </w:r>
      <w:r w:rsidRPr="00197FC9">
        <w:rPr>
          <w:sz w:val="28"/>
          <w:szCs w:val="28"/>
          <w:lang w:val="kk-KZ"/>
        </w:rPr>
        <w:t>.</w:t>
      </w:r>
    </w:p>
    <w:p w:rsidR="00CB7E25" w:rsidRPr="00D62133" w:rsidRDefault="00CB7E25" w:rsidP="00CB7E25">
      <w:pPr>
        <w:widowControl w:val="0"/>
        <w:pBdr>
          <w:bottom w:val="single" w:sz="4" w:space="29" w:color="FFFFFF"/>
        </w:pBdr>
        <w:ind w:firstLine="709"/>
        <w:jc w:val="both"/>
        <w:rPr>
          <w:i/>
          <w:sz w:val="28"/>
          <w:szCs w:val="28"/>
        </w:rPr>
      </w:pPr>
      <w:r w:rsidRPr="00D62133">
        <w:rPr>
          <w:sz w:val="28"/>
          <w:szCs w:val="28"/>
        </w:rPr>
        <w:t xml:space="preserve">Количество проектов по трансферту инновационных технологий на основе специальных материалов, реализованных субъектами индустриально-инновационного развития </w:t>
      </w:r>
      <w:r>
        <w:rPr>
          <w:sz w:val="28"/>
          <w:szCs w:val="28"/>
        </w:rPr>
        <w:t>Республики Казахстан</w:t>
      </w:r>
      <w:r w:rsidRPr="00D62133">
        <w:rPr>
          <w:sz w:val="28"/>
          <w:szCs w:val="28"/>
        </w:rPr>
        <w:t>: в 2020 году – 12 проектов</w:t>
      </w:r>
      <w:r>
        <w:rPr>
          <w:sz w:val="28"/>
          <w:szCs w:val="28"/>
        </w:rPr>
        <w:t xml:space="preserve"> (при плане </w:t>
      </w:r>
      <w:r w:rsidRPr="00D62133">
        <w:rPr>
          <w:sz w:val="28"/>
          <w:szCs w:val="28"/>
          <w:lang w:val="kk-KZ"/>
        </w:rPr>
        <w:t>12</w:t>
      </w:r>
      <w:r>
        <w:rPr>
          <w:sz w:val="28"/>
          <w:szCs w:val="28"/>
          <w:lang w:val="kk-KZ"/>
        </w:rPr>
        <w:t>)</w:t>
      </w:r>
      <w:r>
        <w:rPr>
          <w:sz w:val="28"/>
          <w:szCs w:val="28"/>
        </w:rPr>
        <w:t>.</w:t>
      </w:r>
    </w:p>
    <w:p w:rsidR="00CB7E25" w:rsidRPr="00AE06BD" w:rsidRDefault="00CB7E25" w:rsidP="00CB7E25">
      <w:pPr>
        <w:widowControl w:val="0"/>
        <w:pBdr>
          <w:bottom w:val="single" w:sz="4" w:space="29" w:color="FFFFFF"/>
        </w:pBdr>
        <w:tabs>
          <w:tab w:val="num" w:pos="709"/>
          <w:tab w:val="left" w:pos="993"/>
        </w:tabs>
        <w:spacing w:before="120"/>
        <w:ind w:firstLine="709"/>
        <w:contextualSpacing/>
        <w:jc w:val="both"/>
        <w:rPr>
          <w:color w:val="000000"/>
          <w:sz w:val="28"/>
          <w:szCs w:val="28"/>
        </w:rPr>
      </w:pPr>
      <w:r w:rsidRPr="00AE06BD">
        <w:rPr>
          <w:bCs/>
          <w:color w:val="000000"/>
          <w:sz w:val="28"/>
          <w:szCs w:val="28"/>
        </w:rPr>
        <w:t>Рост объема производства товаров и услуг (работ) на территориях СЭЗ</w:t>
      </w:r>
      <w:r w:rsidRPr="00AE06BD">
        <w:rPr>
          <w:color w:val="000000"/>
          <w:sz w:val="28"/>
          <w:szCs w:val="28"/>
        </w:rPr>
        <w:t xml:space="preserve"> (без учета СЭЗ «НИНТ», «</w:t>
      </w:r>
      <w:proofErr w:type="spellStart"/>
      <w:r w:rsidRPr="00AE06BD">
        <w:rPr>
          <w:color w:val="000000"/>
          <w:sz w:val="28"/>
          <w:szCs w:val="28"/>
        </w:rPr>
        <w:t>Химпарк</w:t>
      </w:r>
      <w:proofErr w:type="spellEnd"/>
      <w:r w:rsidRPr="00AE06BD">
        <w:rPr>
          <w:color w:val="000000"/>
          <w:sz w:val="28"/>
          <w:szCs w:val="28"/>
        </w:rPr>
        <w:t xml:space="preserve"> Тараз», «Хоргос-Восточные ворота») в 2020 году к предыдущему году составил </w:t>
      </w:r>
      <w:r w:rsidRPr="00AE06BD">
        <w:rPr>
          <w:bCs/>
          <w:color w:val="000000"/>
          <w:sz w:val="28"/>
          <w:szCs w:val="28"/>
        </w:rPr>
        <w:t>132,</w:t>
      </w:r>
      <w:r w:rsidRPr="00AE06BD">
        <w:rPr>
          <w:color w:val="000000"/>
          <w:sz w:val="28"/>
          <w:szCs w:val="28"/>
        </w:rPr>
        <w:t>44</w:t>
      </w:r>
      <w:r>
        <w:rPr>
          <w:color w:val="000000"/>
          <w:sz w:val="28"/>
          <w:szCs w:val="28"/>
        </w:rPr>
        <w:t> </w:t>
      </w:r>
      <w:r w:rsidRPr="00AE06BD">
        <w:rPr>
          <w:color w:val="000000"/>
          <w:sz w:val="28"/>
          <w:szCs w:val="28"/>
        </w:rPr>
        <w:t>% (при плане 100</w:t>
      </w:r>
      <w:r>
        <w:rPr>
          <w:color w:val="000000"/>
          <w:sz w:val="28"/>
          <w:szCs w:val="28"/>
        </w:rPr>
        <w:t> </w:t>
      </w:r>
      <w:r w:rsidRPr="00AE06BD">
        <w:rPr>
          <w:color w:val="000000"/>
          <w:sz w:val="28"/>
          <w:szCs w:val="28"/>
        </w:rPr>
        <w:t xml:space="preserve">%) </w:t>
      </w:r>
    </w:p>
    <w:p w:rsidR="00CB7E25" w:rsidRPr="00AE06BD" w:rsidRDefault="00CB7E25" w:rsidP="00CB7E25">
      <w:pPr>
        <w:widowControl w:val="0"/>
        <w:pBdr>
          <w:bottom w:val="single" w:sz="4" w:space="29" w:color="FFFFFF"/>
        </w:pBdr>
        <w:tabs>
          <w:tab w:val="num" w:pos="709"/>
          <w:tab w:val="left" w:pos="993"/>
        </w:tabs>
        <w:spacing w:before="120"/>
        <w:ind w:firstLine="709"/>
        <w:contextualSpacing/>
        <w:jc w:val="both"/>
        <w:rPr>
          <w:color w:val="000000"/>
          <w:sz w:val="28"/>
          <w:szCs w:val="28"/>
        </w:rPr>
      </w:pPr>
      <w:r w:rsidRPr="00AE06BD">
        <w:rPr>
          <w:color w:val="000000"/>
          <w:sz w:val="28"/>
          <w:szCs w:val="28"/>
        </w:rPr>
        <w:t>Перевыполнение связано с увеличением объемов производства на крупных производствах на территории СЭЗ «Астана-новый город» в связи с увеличением заказов и рынков сбыта в:</w:t>
      </w:r>
    </w:p>
    <w:p w:rsidR="00CB7E25" w:rsidRPr="00AE06BD" w:rsidRDefault="00CB7E25" w:rsidP="00CB7E25">
      <w:pPr>
        <w:widowControl w:val="0"/>
        <w:pBdr>
          <w:bottom w:val="single" w:sz="4" w:space="29" w:color="FFFFFF"/>
        </w:pBdr>
        <w:tabs>
          <w:tab w:val="num" w:pos="709"/>
          <w:tab w:val="left" w:pos="993"/>
        </w:tabs>
        <w:spacing w:before="120"/>
        <w:ind w:firstLine="709"/>
        <w:contextualSpacing/>
        <w:jc w:val="both"/>
        <w:rPr>
          <w:color w:val="000000"/>
          <w:sz w:val="28"/>
          <w:szCs w:val="28"/>
        </w:rPr>
      </w:pPr>
      <w:r w:rsidRPr="00AE06BD">
        <w:rPr>
          <w:color w:val="000000"/>
          <w:sz w:val="28"/>
          <w:szCs w:val="28"/>
        </w:rPr>
        <w:t>- ТОО «Казахстан ASELSAN Инжиниринг» (в 2,6 раза), причина связана с производством новой линейки продукции - ИВЛ аппаратов;</w:t>
      </w:r>
    </w:p>
    <w:p w:rsidR="00CB7E25" w:rsidRPr="00AE06BD" w:rsidRDefault="00CB7E25" w:rsidP="00CB7E25">
      <w:pPr>
        <w:widowControl w:val="0"/>
        <w:pBdr>
          <w:bottom w:val="single" w:sz="4" w:space="29" w:color="FFFFFF"/>
        </w:pBdr>
        <w:tabs>
          <w:tab w:val="num" w:pos="709"/>
          <w:tab w:val="left" w:pos="993"/>
        </w:tabs>
        <w:spacing w:before="120"/>
        <w:ind w:firstLine="709"/>
        <w:contextualSpacing/>
        <w:jc w:val="both"/>
        <w:rPr>
          <w:color w:val="000000"/>
          <w:sz w:val="28"/>
          <w:szCs w:val="28"/>
        </w:rPr>
      </w:pPr>
      <w:r w:rsidRPr="00AE06BD">
        <w:rPr>
          <w:color w:val="000000"/>
          <w:sz w:val="28"/>
          <w:szCs w:val="28"/>
        </w:rPr>
        <w:t xml:space="preserve">- АО «Локомотив </w:t>
      </w:r>
      <w:proofErr w:type="spellStart"/>
      <w:r w:rsidRPr="00AE06BD">
        <w:rPr>
          <w:color w:val="000000"/>
          <w:sz w:val="28"/>
          <w:szCs w:val="28"/>
        </w:rPr>
        <w:t>құрастыру</w:t>
      </w:r>
      <w:proofErr w:type="spellEnd"/>
      <w:r w:rsidRPr="00AE06BD">
        <w:rPr>
          <w:color w:val="000000"/>
          <w:sz w:val="28"/>
          <w:szCs w:val="28"/>
        </w:rPr>
        <w:t xml:space="preserve"> </w:t>
      </w:r>
      <w:proofErr w:type="spellStart"/>
      <w:r w:rsidRPr="00AE06BD">
        <w:rPr>
          <w:color w:val="000000"/>
          <w:sz w:val="28"/>
          <w:szCs w:val="28"/>
        </w:rPr>
        <w:t>зауыты</w:t>
      </w:r>
      <w:proofErr w:type="spellEnd"/>
      <w:r w:rsidRPr="00AE06BD">
        <w:rPr>
          <w:color w:val="000000"/>
          <w:sz w:val="28"/>
          <w:szCs w:val="28"/>
        </w:rPr>
        <w:t>» - в 2,4 раза, за счет увеличения заказов, в натуральном выражении 26 тепловозов, вместе с этим всю продукцию экспортировали, тогда как в предыдущих годах отсутствовал рынок сбыта (рост связан с единоразовым контрактом);</w:t>
      </w:r>
    </w:p>
    <w:p w:rsidR="00CB7E25" w:rsidRPr="00AE06BD" w:rsidRDefault="00CB7E25" w:rsidP="00CB7E25">
      <w:pPr>
        <w:widowControl w:val="0"/>
        <w:pBdr>
          <w:bottom w:val="single" w:sz="4" w:space="29" w:color="FFFFFF"/>
        </w:pBdr>
        <w:tabs>
          <w:tab w:val="num" w:pos="709"/>
          <w:tab w:val="left" w:pos="993"/>
        </w:tabs>
        <w:spacing w:before="120"/>
        <w:ind w:firstLine="709"/>
        <w:contextualSpacing/>
        <w:jc w:val="both"/>
        <w:rPr>
          <w:color w:val="000000"/>
          <w:sz w:val="28"/>
          <w:szCs w:val="28"/>
        </w:rPr>
      </w:pPr>
      <w:r w:rsidRPr="00AE06BD">
        <w:rPr>
          <w:color w:val="000000"/>
          <w:sz w:val="28"/>
          <w:szCs w:val="28"/>
        </w:rPr>
        <w:t xml:space="preserve">- ТОО «Тау-Кен Алтын» - в 1,4 раза, производство аффинажного драгоценного металла (рост в денежном выражении обеспечен за счет </w:t>
      </w:r>
      <w:r w:rsidRPr="00AE06BD">
        <w:rPr>
          <w:color w:val="000000"/>
          <w:sz w:val="28"/>
          <w:szCs w:val="28"/>
        </w:rPr>
        <w:lastRenderedPageBreak/>
        <w:t>инфляции);</w:t>
      </w:r>
    </w:p>
    <w:p w:rsidR="00CB7E25" w:rsidRPr="00AE06BD" w:rsidRDefault="00CB7E25" w:rsidP="00CB7E25">
      <w:pPr>
        <w:widowControl w:val="0"/>
        <w:pBdr>
          <w:bottom w:val="single" w:sz="4" w:space="29" w:color="FFFFFF"/>
        </w:pBdr>
        <w:tabs>
          <w:tab w:val="num" w:pos="709"/>
          <w:tab w:val="left" w:pos="993"/>
        </w:tabs>
        <w:spacing w:before="120"/>
        <w:ind w:firstLine="709"/>
        <w:contextualSpacing/>
        <w:jc w:val="both"/>
        <w:rPr>
          <w:color w:val="000000"/>
          <w:sz w:val="28"/>
          <w:szCs w:val="28"/>
        </w:rPr>
      </w:pPr>
      <w:r w:rsidRPr="00AE06BD">
        <w:rPr>
          <w:color w:val="000000"/>
          <w:sz w:val="28"/>
          <w:szCs w:val="28"/>
        </w:rPr>
        <w:t xml:space="preserve">- ТОО «Электровоз </w:t>
      </w:r>
      <w:proofErr w:type="spellStart"/>
      <w:r w:rsidRPr="00AE06BD">
        <w:rPr>
          <w:color w:val="000000"/>
          <w:sz w:val="28"/>
          <w:szCs w:val="28"/>
        </w:rPr>
        <w:t>құрастыру</w:t>
      </w:r>
      <w:proofErr w:type="spellEnd"/>
      <w:r w:rsidRPr="00AE06BD">
        <w:rPr>
          <w:color w:val="000000"/>
          <w:sz w:val="28"/>
          <w:szCs w:val="28"/>
        </w:rPr>
        <w:t xml:space="preserve"> </w:t>
      </w:r>
      <w:proofErr w:type="spellStart"/>
      <w:r w:rsidRPr="00AE06BD">
        <w:rPr>
          <w:color w:val="000000"/>
          <w:sz w:val="28"/>
          <w:szCs w:val="28"/>
        </w:rPr>
        <w:t>зауыты</w:t>
      </w:r>
      <w:proofErr w:type="spellEnd"/>
      <w:r w:rsidRPr="00AE06BD">
        <w:rPr>
          <w:color w:val="000000"/>
          <w:sz w:val="28"/>
          <w:szCs w:val="28"/>
        </w:rPr>
        <w:t>» - в 1,9 раза, за счет увеличения заказов (рост связан с единоразовым контрактом).</w:t>
      </w:r>
    </w:p>
    <w:p w:rsidR="00CB7E25" w:rsidRPr="00AE06BD" w:rsidRDefault="00CB7E25" w:rsidP="00CB7E25">
      <w:pPr>
        <w:widowControl w:val="0"/>
        <w:pBdr>
          <w:bottom w:val="single" w:sz="4" w:space="29" w:color="FFFFFF"/>
        </w:pBdr>
        <w:tabs>
          <w:tab w:val="left" w:pos="993"/>
        </w:tabs>
        <w:ind w:firstLine="709"/>
        <w:contextualSpacing/>
        <w:jc w:val="both"/>
        <w:rPr>
          <w:color w:val="000000"/>
          <w:sz w:val="28"/>
          <w:szCs w:val="28"/>
        </w:rPr>
      </w:pPr>
      <w:r w:rsidRPr="00AE06BD">
        <w:rPr>
          <w:color w:val="000000"/>
          <w:sz w:val="28"/>
          <w:szCs w:val="28"/>
        </w:rPr>
        <w:t xml:space="preserve">Целевой объем инвестиций в основной капитал: в 2020 году </w:t>
      </w:r>
      <w:r>
        <w:rPr>
          <w:color w:val="000000"/>
          <w:sz w:val="28"/>
          <w:szCs w:val="28"/>
        </w:rPr>
        <w:t>запланирован в сумме</w:t>
      </w:r>
      <w:r w:rsidRPr="00AE06BD">
        <w:rPr>
          <w:color w:val="000000"/>
          <w:sz w:val="28"/>
          <w:szCs w:val="28"/>
        </w:rPr>
        <w:t xml:space="preserve"> 6</w:t>
      </w:r>
      <w:r>
        <w:rPr>
          <w:color w:val="000000"/>
          <w:sz w:val="28"/>
          <w:szCs w:val="28"/>
        </w:rPr>
        <w:t> </w:t>
      </w:r>
      <w:r w:rsidRPr="00AE06BD">
        <w:rPr>
          <w:color w:val="000000"/>
          <w:sz w:val="28"/>
          <w:szCs w:val="28"/>
        </w:rPr>
        <w:t>431</w:t>
      </w:r>
      <w:r>
        <w:rPr>
          <w:color w:val="000000"/>
          <w:sz w:val="28"/>
          <w:szCs w:val="28"/>
        </w:rPr>
        <w:t> </w:t>
      </w:r>
      <w:proofErr w:type="spellStart"/>
      <w:proofErr w:type="gramStart"/>
      <w:r>
        <w:rPr>
          <w:color w:val="000000"/>
          <w:sz w:val="28"/>
          <w:szCs w:val="28"/>
        </w:rPr>
        <w:t>млрд.тенге</w:t>
      </w:r>
      <w:proofErr w:type="spellEnd"/>
      <w:proofErr w:type="gramEnd"/>
      <w:r w:rsidRPr="00AE06BD">
        <w:rPr>
          <w:color w:val="000000"/>
          <w:sz w:val="28"/>
          <w:szCs w:val="28"/>
        </w:rPr>
        <w:t>, факт – 5</w:t>
      </w:r>
      <w:r>
        <w:rPr>
          <w:color w:val="000000"/>
          <w:sz w:val="28"/>
          <w:szCs w:val="28"/>
        </w:rPr>
        <w:t> </w:t>
      </w:r>
      <w:r w:rsidRPr="00AE06BD">
        <w:rPr>
          <w:color w:val="000000"/>
          <w:sz w:val="28"/>
          <w:szCs w:val="28"/>
        </w:rPr>
        <w:t>829,98</w:t>
      </w:r>
      <w:r>
        <w:rPr>
          <w:color w:val="000000"/>
          <w:sz w:val="28"/>
          <w:szCs w:val="28"/>
        </w:rPr>
        <w:t> </w:t>
      </w:r>
      <w:proofErr w:type="spellStart"/>
      <w:r>
        <w:rPr>
          <w:color w:val="000000"/>
          <w:sz w:val="28"/>
          <w:szCs w:val="28"/>
        </w:rPr>
        <w:t>млрд.тенге</w:t>
      </w:r>
      <w:proofErr w:type="spellEnd"/>
      <w:r w:rsidRPr="00AE06BD">
        <w:rPr>
          <w:color w:val="000000"/>
          <w:sz w:val="28"/>
          <w:szCs w:val="28"/>
        </w:rPr>
        <w:t>. В докладе Конференции ООН по торговле и развитию (</w:t>
      </w:r>
      <w:proofErr w:type="spellStart"/>
      <w:r w:rsidRPr="00AE06BD">
        <w:rPr>
          <w:color w:val="000000"/>
          <w:sz w:val="28"/>
          <w:szCs w:val="28"/>
        </w:rPr>
        <w:t>United</w:t>
      </w:r>
      <w:proofErr w:type="spellEnd"/>
      <w:r w:rsidRPr="00AE06BD">
        <w:rPr>
          <w:color w:val="000000"/>
          <w:sz w:val="28"/>
          <w:szCs w:val="28"/>
        </w:rPr>
        <w:t xml:space="preserve"> </w:t>
      </w:r>
      <w:proofErr w:type="spellStart"/>
      <w:r w:rsidRPr="00AE06BD">
        <w:rPr>
          <w:color w:val="000000"/>
          <w:sz w:val="28"/>
          <w:szCs w:val="28"/>
        </w:rPr>
        <w:t>Nations</w:t>
      </w:r>
      <w:proofErr w:type="spellEnd"/>
      <w:r w:rsidRPr="00AE06BD">
        <w:rPr>
          <w:color w:val="000000"/>
          <w:sz w:val="28"/>
          <w:szCs w:val="28"/>
        </w:rPr>
        <w:t xml:space="preserve"> </w:t>
      </w:r>
      <w:proofErr w:type="spellStart"/>
      <w:r w:rsidRPr="00AE06BD">
        <w:rPr>
          <w:color w:val="000000"/>
          <w:sz w:val="28"/>
          <w:szCs w:val="28"/>
        </w:rPr>
        <w:t>Conference</w:t>
      </w:r>
      <w:proofErr w:type="spellEnd"/>
      <w:r w:rsidRPr="00AE06BD">
        <w:rPr>
          <w:color w:val="000000"/>
          <w:sz w:val="28"/>
          <w:szCs w:val="28"/>
        </w:rPr>
        <w:t xml:space="preserve"> </w:t>
      </w:r>
      <w:proofErr w:type="spellStart"/>
      <w:r w:rsidRPr="00AE06BD">
        <w:rPr>
          <w:color w:val="000000"/>
          <w:sz w:val="28"/>
          <w:szCs w:val="28"/>
        </w:rPr>
        <w:t>on</w:t>
      </w:r>
      <w:proofErr w:type="spellEnd"/>
      <w:r w:rsidRPr="00AE06BD">
        <w:rPr>
          <w:color w:val="000000"/>
          <w:sz w:val="28"/>
          <w:szCs w:val="28"/>
        </w:rPr>
        <w:t xml:space="preserve"> </w:t>
      </w:r>
      <w:proofErr w:type="spellStart"/>
      <w:r w:rsidRPr="00AE06BD">
        <w:rPr>
          <w:color w:val="000000"/>
          <w:sz w:val="28"/>
          <w:szCs w:val="28"/>
        </w:rPr>
        <w:t>Trade</w:t>
      </w:r>
      <w:proofErr w:type="spellEnd"/>
      <w:r w:rsidRPr="00AE06BD">
        <w:rPr>
          <w:color w:val="000000"/>
          <w:sz w:val="28"/>
          <w:szCs w:val="28"/>
        </w:rPr>
        <w:t xml:space="preserve"> </w:t>
      </w:r>
      <w:proofErr w:type="spellStart"/>
      <w:r w:rsidRPr="00AE06BD">
        <w:rPr>
          <w:color w:val="000000"/>
          <w:sz w:val="28"/>
          <w:szCs w:val="28"/>
        </w:rPr>
        <w:t>and</w:t>
      </w:r>
      <w:proofErr w:type="spellEnd"/>
      <w:r w:rsidRPr="00AE06BD">
        <w:rPr>
          <w:color w:val="000000"/>
          <w:sz w:val="28"/>
          <w:szCs w:val="28"/>
        </w:rPr>
        <w:t xml:space="preserve"> </w:t>
      </w:r>
      <w:proofErr w:type="spellStart"/>
      <w:r w:rsidRPr="00AE06BD">
        <w:rPr>
          <w:color w:val="000000"/>
          <w:sz w:val="28"/>
          <w:szCs w:val="28"/>
        </w:rPr>
        <w:t>Development</w:t>
      </w:r>
      <w:proofErr w:type="spellEnd"/>
      <w:r w:rsidRPr="00AE06BD">
        <w:rPr>
          <w:color w:val="000000"/>
          <w:sz w:val="28"/>
          <w:szCs w:val="28"/>
        </w:rPr>
        <w:t xml:space="preserve"> - ЮНКТАД) говорится, что на фоне пандемии </w:t>
      </w:r>
      <w:proofErr w:type="spellStart"/>
      <w:r w:rsidRPr="00AE06BD">
        <w:rPr>
          <w:color w:val="000000"/>
          <w:sz w:val="28"/>
          <w:szCs w:val="28"/>
        </w:rPr>
        <w:t>коронавирусной</w:t>
      </w:r>
      <w:proofErr w:type="spellEnd"/>
      <w:r w:rsidRPr="00AE06BD">
        <w:rPr>
          <w:color w:val="000000"/>
          <w:sz w:val="28"/>
          <w:szCs w:val="28"/>
        </w:rPr>
        <w:t xml:space="preserve"> инфекции объем прямых иностранных инвестиций в мире в 2020 году снизился на 42 процента - до 859</w:t>
      </w:r>
      <w:r>
        <w:rPr>
          <w:color w:val="000000"/>
          <w:sz w:val="28"/>
          <w:szCs w:val="28"/>
        </w:rPr>
        <w:t> </w:t>
      </w:r>
      <w:r w:rsidRPr="00AE06BD">
        <w:rPr>
          <w:color w:val="000000"/>
          <w:sz w:val="28"/>
          <w:szCs w:val="28"/>
        </w:rPr>
        <w:t>млрд</w:t>
      </w:r>
      <w:r>
        <w:rPr>
          <w:color w:val="000000"/>
          <w:sz w:val="28"/>
          <w:szCs w:val="28"/>
        </w:rPr>
        <w:t>. </w:t>
      </w:r>
      <w:r w:rsidRPr="00AE06BD">
        <w:rPr>
          <w:color w:val="000000"/>
          <w:sz w:val="28"/>
          <w:szCs w:val="28"/>
        </w:rPr>
        <w:t>долларов.</w:t>
      </w:r>
    </w:p>
    <w:p w:rsidR="00CB7E25" w:rsidRDefault="00CB7E25" w:rsidP="00CB7E25">
      <w:pPr>
        <w:widowControl w:val="0"/>
        <w:pBdr>
          <w:bottom w:val="single" w:sz="4" w:space="29" w:color="FFFFFF"/>
        </w:pBdr>
        <w:tabs>
          <w:tab w:val="left" w:pos="993"/>
        </w:tabs>
        <w:ind w:firstLine="709"/>
        <w:contextualSpacing/>
        <w:jc w:val="both"/>
        <w:rPr>
          <w:bCs/>
          <w:iCs/>
          <w:sz w:val="28"/>
          <w:szCs w:val="28"/>
        </w:rPr>
      </w:pPr>
      <w:r w:rsidRPr="00AE06BD">
        <w:rPr>
          <w:color w:val="000000"/>
          <w:sz w:val="28"/>
          <w:szCs w:val="28"/>
        </w:rPr>
        <w:t>Текущая ситуация с карантинными мерами в Республике Казахстан влияет на своевременную реализацию и освоение инвестиций по проектам по всем отраслям промышленности. Предприятия сталкиваются с проблемами задержки поставок оборудования и комплектующих, отсутствия сырья для производства, ограничения по въезду иностранных высококвалифицированных специалистов и</w:t>
      </w:r>
      <w:r w:rsidRPr="00AE06BD">
        <w:rPr>
          <w:bCs/>
          <w:iCs/>
          <w:sz w:val="28"/>
          <w:szCs w:val="28"/>
        </w:rPr>
        <w:t xml:space="preserve"> др. Однако</w:t>
      </w:r>
      <w:r>
        <w:rPr>
          <w:bCs/>
          <w:iCs/>
          <w:sz w:val="28"/>
          <w:szCs w:val="28"/>
        </w:rPr>
        <w:t>,</w:t>
      </w:r>
      <w:r w:rsidRPr="00AE06BD">
        <w:rPr>
          <w:bCs/>
          <w:iCs/>
          <w:sz w:val="28"/>
          <w:szCs w:val="28"/>
        </w:rPr>
        <w:t xml:space="preserve"> несмотря на трудные условия ведения работы, по информации Бюро национальной статистики Целевой объем инвестиций в основной капитал по линии МИИР составил -</w:t>
      </w:r>
      <w:r>
        <w:rPr>
          <w:bCs/>
          <w:iCs/>
          <w:sz w:val="28"/>
          <w:szCs w:val="28"/>
        </w:rPr>
        <w:t xml:space="preserve"> </w:t>
      </w:r>
      <w:r w:rsidRPr="00E4233C">
        <w:rPr>
          <w:bCs/>
          <w:iCs/>
          <w:sz w:val="28"/>
          <w:szCs w:val="28"/>
        </w:rPr>
        <w:t>5,8 </w:t>
      </w:r>
      <w:proofErr w:type="spellStart"/>
      <w:proofErr w:type="gramStart"/>
      <w:r w:rsidRPr="00E4233C">
        <w:rPr>
          <w:bCs/>
          <w:iCs/>
          <w:sz w:val="28"/>
          <w:szCs w:val="28"/>
        </w:rPr>
        <w:t>трилн.тенге</w:t>
      </w:r>
      <w:proofErr w:type="spellEnd"/>
      <w:proofErr w:type="gramEnd"/>
      <w:r w:rsidRPr="00E4233C">
        <w:rPr>
          <w:bCs/>
          <w:iCs/>
          <w:sz w:val="28"/>
          <w:szCs w:val="28"/>
        </w:rPr>
        <w:t>, что эквивалентно 90,6</w:t>
      </w:r>
      <w:r>
        <w:rPr>
          <w:bCs/>
          <w:iCs/>
          <w:sz w:val="28"/>
          <w:szCs w:val="28"/>
        </w:rPr>
        <w:t> </w:t>
      </w:r>
      <w:r w:rsidRPr="00E4233C">
        <w:rPr>
          <w:bCs/>
          <w:iCs/>
          <w:sz w:val="28"/>
          <w:szCs w:val="28"/>
        </w:rPr>
        <w:t>% от планового значения.</w:t>
      </w:r>
    </w:p>
    <w:p w:rsidR="00CB7E25" w:rsidRPr="00AE06BD" w:rsidRDefault="00CB7E25" w:rsidP="00CB7E25">
      <w:pPr>
        <w:widowControl w:val="0"/>
        <w:pBdr>
          <w:bottom w:val="single" w:sz="4" w:space="29" w:color="FFFFFF"/>
        </w:pBdr>
        <w:tabs>
          <w:tab w:val="left" w:pos="993"/>
        </w:tabs>
        <w:ind w:firstLine="709"/>
        <w:contextualSpacing/>
        <w:jc w:val="both"/>
        <w:rPr>
          <w:color w:val="000000"/>
          <w:sz w:val="28"/>
          <w:szCs w:val="28"/>
        </w:rPr>
      </w:pPr>
      <w:r w:rsidRPr="00AE06BD">
        <w:rPr>
          <w:color w:val="000000"/>
          <w:sz w:val="28"/>
          <w:szCs w:val="28"/>
        </w:rPr>
        <w:t>В 2020 году привлечено 49 новых участников (инвесторов)</w:t>
      </w:r>
      <w:r>
        <w:rPr>
          <w:color w:val="000000"/>
          <w:sz w:val="28"/>
          <w:szCs w:val="28"/>
        </w:rPr>
        <w:t xml:space="preserve"> </w:t>
      </w:r>
      <w:r w:rsidRPr="00AE06BD">
        <w:rPr>
          <w:color w:val="000000"/>
          <w:sz w:val="28"/>
          <w:szCs w:val="28"/>
        </w:rPr>
        <w:t>в СЭЗ</w:t>
      </w:r>
      <w:r>
        <w:rPr>
          <w:color w:val="000000"/>
          <w:sz w:val="28"/>
          <w:szCs w:val="28"/>
        </w:rPr>
        <w:t xml:space="preserve"> (при плане 49)</w:t>
      </w:r>
      <w:r w:rsidRPr="00AE06BD">
        <w:rPr>
          <w:color w:val="000000"/>
          <w:sz w:val="28"/>
          <w:szCs w:val="28"/>
        </w:rPr>
        <w:t xml:space="preserve">. </w:t>
      </w:r>
    </w:p>
    <w:p w:rsidR="00CB7E25" w:rsidRDefault="00CB7E25" w:rsidP="00CB7E25">
      <w:pPr>
        <w:widowControl w:val="0"/>
        <w:pBdr>
          <w:bottom w:val="single" w:sz="4" w:space="29" w:color="FFFFFF"/>
        </w:pBdr>
        <w:tabs>
          <w:tab w:val="left" w:pos="993"/>
        </w:tabs>
        <w:ind w:firstLine="709"/>
        <w:contextualSpacing/>
        <w:jc w:val="both"/>
        <w:rPr>
          <w:color w:val="000000"/>
          <w:sz w:val="28"/>
          <w:szCs w:val="28"/>
        </w:rPr>
      </w:pPr>
      <w:r>
        <w:rPr>
          <w:color w:val="000000"/>
          <w:sz w:val="28"/>
          <w:szCs w:val="28"/>
        </w:rPr>
        <w:t>В</w:t>
      </w:r>
      <w:r w:rsidRPr="00AE06BD">
        <w:rPr>
          <w:color w:val="000000"/>
          <w:sz w:val="28"/>
          <w:szCs w:val="28"/>
        </w:rPr>
        <w:t>недрено технологий Индустрии 4.0 в производственных и административных процессах в 30 предприятиях</w:t>
      </w:r>
      <w:r>
        <w:rPr>
          <w:color w:val="000000"/>
          <w:sz w:val="28"/>
          <w:szCs w:val="28"/>
        </w:rPr>
        <w:t xml:space="preserve"> (при плане 30)</w:t>
      </w:r>
      <w:r w:rsidRPr="00AE06BD">
        <w:rPr>
          <w:color w:val="000000"/>
          <w:sz w:val="28"/>
          <w:szCs w:val="28"/>
        </w:rPr>
        <w:t>.</w:t>
      </w:r>
    </w:p>
    <w:p w:rsidR="00CB7E25" w:rsidRDefault="00CB7E25" w:rsidP="00CB7E25">
      <w:pPr>
        <w:widowControl w:val="0"/>
        <w:pBdr>
          <w:bottom w:val="single" w:sz="4" w:space="29" w:color="FFFFFF"/>
        </w:pBdr>
        <w:ind w:firstLine="709"/>
        <w:jc w:val="both"/>
        <w:rPr>
          <w:sz w:val="28"/>
          <w:szCs w:val="28"/>
        </w:rPr>
      </w:pPr>
      <w:r w:rsidRPr="003F4BF7">
        <w:rPr>
          <w:b/>
          <w:i/>
          <w:sz w:val="28"/>
          <w:szCs w:val="28"/>
        </w:rPr>
        <w:t xml:space="preserve">на </w:t>
      </w:r>
      <w:r>
        <w:rPr>
          <w:b/>
          <w:i/>
          <w:sz w:val="28"/>
          <w:szCs w:val="28"/>
        </w:rPr>
        <w:t>развитие</w:t>
      </w:r>
      <w:r w:rsidRPr="003F4BF7">
        <w:rPr>
          <w:b/>
          <w:i/>
          <w:sz w:val="28"/>
          <w:szCs w:val="28"/>
        </w:rPr>
        <w:t xml:space="preserve"> инфраструктуры специальных экономических зон, индустриальных зон, индустриальных парков </w:t>
      </w:r>
      <w:r w:rsidRPr="003F4BF7">
        <w:rPr>
          <w:sz w:val="28"/>
          <w:szCs w:val="28"/>
        </w:rPr>
        <w:t>было предусмотрено 554</w:t>
      </w:r>
      <w:r>
        <w:rPr>
          <w:sz w:val="28"/>
          <w:szCs w:val="28"/>
        </w:rPr>
        <w:t> </w:t>
      </w:r>
      <w:r w:rsidRPr="003F4BF7">
        <w:rPr>
          <w:sz w:val="28"/>
          <w:szCs w:val="28"/>
        </w:rPr>
        <w:t>341,0</w:t>
      </w:r>
      <w:r>
        <w:rPr>
          <w:sz w:val="28"/>
          <w:szCs w:val="28"/>
        </w:rPr>
        <w:t> </w:t>
      </w:r>
      <w:proofErr w:type="spellStart"/>
      <w:proofErr w:type="gramStart"/>
      <w:r>
        <w:rPr>
          <w:sz w:val="28"/>
          <w:szCs w:val="28"/>
        </w:rPr>
        <w:t>тыс.тенге</w:t>
      </w:r>
      <w:proofErr w:type="spellEnd"/>
      <w:proofErr w:type="gramEnd"/>
      <w:r w:rsidRPr="003F4BF7">
        <w:rPr>
          <w:sz w:val="28"/>
          <w:szCs w:val="28"/>
        </w:rPr>
        <w:t>, которые перечислены в полном объеме бюджету Павлодарской области.</w:t>
      </w:r>
    </w:p>
    <w:p w:rsidR="00CB7E25" w:rsidRDefault="00CB7E25" w:rsidP="00CB7E25">
      <w:pPr>
        <w:widowControl w:val="0"/>
        <w:pBdr>
          <w:bottom w:val="single" w:sz="4" w:space="29" w:color="FFFFFF"/>
        </w:pBdr>
        <w:ind w:firstLine="709"/>
        <w:jc w:val="both"/>
        <w:rPr>
          <w:sz w:val="28"/>
          <w:szCs w:val="28"/>
        </w:rPr>
      </w:pPr>
      <w:r w:rsidRPr="003F4BF7">
        <w:rPr>
          <w:sz w:val="28"/>
          <w:szCs w:val="28"/>
        </w:rPr>
        <w:t>Исполнение на местном уровне составило 554</w:t>
      </w:r>
      <w:r>
        <w:rPr>
          <w:sz w:val="28"/>
          <w:szCs w:val="28"/>
        </w:rPr>
        <w:t> </w:t>
      </w:r>
      <w:r w:rsidRPr="003F4BF7">
        <w:rPr>
          <w:sz w:val="28"/>
          <w:szCs w:val="28"/>
        </w:rPr>
        <w:t>049,</w:t>
      </w:r>
      <w:r w:rsidRPr="00324BD9">
        <w:rPr>
          <w:sz w:val="28"/>
          <w:szCs w:val="28"/>
        </w:rPr>
        <w:t>1</w:t>
      </w:r>
      <w:r w:rsidRPr="00324BD9">
        <w:rPr>
          <w:color w:val="000000"/>
          <w:sz w:val="28"/>
          <w:szCs w:val="28"/>
        </w:rPr>
        <w:t> </w:t>
      </w:r>
      <w:proofErr w:type="spellStart"/>
      <w:proofErr w:type="gramStart"/>
      <w:r w:rsidRPr="00324BD9">
        <w:rPr>
          <w:color w:val="000000"/>
          <w:sz w:val="28"/>
          <w:szCs w:val="28"/>
        </w:rPr>
        <w:t>тыс.тенге</w:t>
      </w:r>
      <w:proofErr w:type="spellEnd"/>
      <w:proofErr w:type="gramEnd"/>
      <w:r w:rsidRPr="00324BD9">
        <w:rPr>
          <w:sz w:val="28"/>
          <w:szCs w:val="28"/>
        </w:rPr>
        <w:t>,</w:t>
      </w:r>
      <w:r w:rsidRPr="003F4BF7">
        <w:rPr>
          <w:sz w:val="28"/>
          <w:szCs w:val="28"/>
        </w:rPr>
        <w:t xml:space="preserve"> или 99,9 %. Не исполнено 291,9</w:t>
      </w:r>
      <w:r>
        <w:rPr>
          <w:sz w:val="28"/>
          <w:szCs w:val="28"/>
        </w:rPr>
        <w:t> </w:t>
      </w:r>
      <w:proofErr w:type="spellStart"/>
      <w:proofErr w:type="gramStart"/>
      <w:r>
        <w:rPr>
          <w:sz w:val="28"/>
          <w:szCs w:val="28"/>
        </w:rPr>
        <w:t>тыс.тенге</w:t>
      </w:r>
      <w:proofErr w:type="spellEnd"/>
      <w:proofErr w:type="gramEnd"/>
      <w:r w:rsidRPr="003F4BF7">
        <w:rPr>
          <w:sz w:val="28"/>
          <w:szCs w:val="28"/>
        </w:rPr>
        <w:t xml:space="preserve"> за счет экономии средств по результатам государственных закупок.</w:t>
      </w:r>
    </w:p>
    <w:p w:rsidR="00CB7E25" w:rsidRPr="00ED689C" w:rsidRDefault="00CB7E25" w:rsidP="00CB7E25">
      <w:pPr>
        <w:widowControl w:val="0"/>
        <w:pBdr>
          <w:bottom w:val="single" w:sz="4" w:space="29" w:color="FFFFFF"/>
        </w:pBdr>
        <w:ind w:firstLine="709"/>
        <w:jc w:val="both"/>
        <w:rPr>
          <w:sz w:val="28"/>
          <w:szCs w:val="28"/>
        </w:rPr>
      </w:pPr>
      <w:r w:rsidRPr="00ED689C">
        <w:rPr>
          <w:i/>
          <w:sz w:val="28"/>
          <w:szCs w:val="28"/>
        </w:rPr>
        <w:t>Показатель прямого результата достигнут</w:t>
      </w:r>
      <w:r w:rsidRPr="00ED689C">
        <w:rPr>
          <w:sz w:val="28"/>
          <w:szCs w:val="28"/>
        </w:rPr>
        <w:t xml:space="preserve">. </w:t>
      </w:r>
    </w:p>
    <w:p w:rsidR="00CB7E25" w:rsidRPr="00ED689C" w:rsidRDefault="00CB7E25" w:rsidP="00CB7E25">
      <w:pPr>
        <w:widowControl w:val="0"/>
        <w:pBdr>
          <w:bottom w:val="single" w:sz="4" w:space="29" w:color="FFFFFF"/>
        </w:pBdr>
        <w:ind w:firstLine="709"/>
        <w:jc w:val="both"/>
        <w:rPr>
          <w:sz w:val="28"/>
          <w:szCs w:val="28"/>
          <w:lang w:val="kk-KZ"/>
        </w:rPr>
      </w:pPr>
      <w:r w:rsidRPr="00ED689C">
        <w:rPr>
          <w:color w:val="000000"/>
          <w:sz w:val="28"/>
          <w:szCs w:val="28"/>
        </w:rPr>
        <w:t xml:space="preserve">Средства были направлены </w:t>
      </w:r>
      <w:r w:rsidRPr="00ED689C">
        <w:rPr>
          <w:sz w:val="28"/>
          <w:szCs w:val="28"/>
          <w:lang w:val="kk-KZ"/>
        </w:rPr>
        <w:t>на реализацию проект</w:t>
      </w:r>
      <w:r>
        <w:rPr>
          <w:sz w:val="28"/>
          <w:szCs w:val="28"/>
          <w:lang w:val="kk-KZ"/>
        </w:rPr>
        <w:t>а</w:t>
      </w:r>
      <w:r w:rsidRPr="00ED689C">
        <w:rPr>
          <w:sz w:val="28"/>
          <w:szCs w:val="28"/>
          <w:lang w:val="kk-KZ"/>
        </w:rPr>
        <w:t xml:space="preserve"> «Строительство инфраструктуры специальной экономической зоны «Павлодар». </w:t>
      </w:r>
    </w:p>
    <w:p w:rsidR="00CB7E25" w:rsidRDefault="00CB7E25" w:rsidP="00CB7E25">
      <w:pPr>
        <w:widowControl w:val="0"/>
        <w:pBdr>
          <w:bottom w:val="single" w:sz="4" w:space="29" w:color="FFFFFF"/>
        </w:pBdr>
        <w:tabs>
          <w:tab w:val="left" w:pos="993"/>
        </w:tabs>
        <w:ind w:firstLine="709"/>
        <w:contextualSpacing/>
        <w:jc w:val="both"/>
        <w:rPr>
          <w:i/>
          <w:sz w:val="28"/>
          <w:szCs w:val="28"/>
          <w:lang w:val="kk-KZ"/>
        </w:rPr>
      </w:pPr>
      <w:r w:rsidRPr="00F169B6">
        <w:rPr>
          <w:sz w:val="28"/>
          <w:szCs w:val="28"/>
        </w:rPr>
        <w:t>Завершено 3 объекта из 5</w:t>
      </w:r>
      <w:r>
        <w:rPr>
          <w:b/>
          <w:sz w:val="28"/>
          <w:szCs w:val="28"/>
        </w:rPr>
        <w:t xml:space="preserve"> </w:t>
      </w:r>
      <w:r>
        <w:rPr>
          <w:sz w:val="28"/>
          <w:szCs w:val="28"/>
        </w:rPr>
        <w:t>(</w:t>
      </w:r>
      <w:r>
        <w:rPr>
          <w:i/>
          <w:sz w:val="28"/>
          <w:szCs w:val="28"/>
        </w:rPr>
        <w:t xml:space="preserve">ХБК д.300мм от очистных сооружений по северному тех. коридору до центр. проезда (5 этап); </w:t>
      </w:r>
      <w:proofErr w:type="spellStart"/>
      <w:r>
        <w:rPr>
          <w:i/>
          <w:sz w:val="28"/>
          <w:szCs w:val="28"/>
        </w:rPr>
        <w:t>Техвода</w:t>
      </w:r>
      <w:proofErr w:type="spellEnd"/>
      <w:r>
        <w:rPr>
          <w:i/>
          <w:sz w:val="28"/>
          <w:szCs w:val="28"/>
        </w:rPr>
        <w:t xml:space="preserve"> между южным и северным </w:t>
      </w:r>
      <w:proofErr w:type="spellStart"/>
      <w:r>
        <w:rPr>
          <w:i/>
          <w:sz w:val="28"/>
          <w:szCs w:val="28"/>
        </w:rPr>
        <w:t>техкоридорами</w:t>
      </w:r>
      <w:proofErr w:type="spellEnd"/>
      <w:r>
        <w:rPr>
          <w:i/>
          <w:sz w:val="28"/>
          <w:szCs w:val="28"/>
        </w:rPr>
        <w:t xml:space="preserve"> (3 этап); ВЛЭП от РП1 до поворота на очистные по южному </w:t>
      </w:r>
      <w:proofErr w:type="spellStart"/>
      <w:r>
        <w:rPr>
          <w:i/>
          <w:sz w:val="28"/>
          <w:szCs w:val="28"/>
        </w:rPr>
        <w:t>техкоридору</w:t>
      </w:r>
      <w:proofErr w:type="spellEnd"/>
      <w:r>
        <w:rPr>
          <w:i/>
          <w:sz w:val="28"/>
          <w:szCs w:val="28"/>
        </w:rPr>
        <w:t xml:space="preserve"> (2 этап).</w:t>
      </w:r>
    </w:p>
    <w:p w:rsidR="00CB7E25" w:rsidRDefault="00CB7E25" w:rsidP="00CB7E25">
      <w:pPr>
        <w:widowControl w:val="0"/>
        <w:pBdr>
          <w:bottom w:val="single" w:sz="4" w:space="29" w:color="FFFFFF"/>
        </w:pBdr>
        <w:tabs>
          <w:tab w:val="left" w:pos="993"/>
        </w:tabs>
        <w:ind w:firstLine="709"/>
        <w:contextualSpacing/>
        <w:jc w:val="both"/>
        <w:rPr>
          <w:i/>
          <w:sz w:val="28"/>
          <w:szCs w:val="28"/>
          <w:lang w:val="kk-KZ"/>
        </w:rPr>
      </w:pPr>
      <w:r w:rsidRPr="00F169B6">
        <w:rPr>
          <w:sz w:val="28"/>
          <w:szCs w:val="28"/>
        </w:rPr>
        <w:t xml:space="preserve">2 </w:t>
      </w:r>
      <w:proofErr w:type="spellStart"/>
      <w:r w:rsidRPr="00F169B6">
        <w:rPr>
          <w:sz w:val="28"/>
          <w:szCs w:val="28"/>
        </w:rPr>
        <w:t>обьекта</w:t>
      </w:r>
      <w:proofErr w:type="spellEnd"/>
      <w:r w:rsidRPr="00F169B6">
        <w:rPr>
          <w:sz w:val="28"/>
          <w:szCs w:val="28"/>
        </w:rPr>
        <w:t xml:space="preserve"> переходящие на 2021 год</w:t>
      </w:r>
      <w:r>
        <w:rPr>
          <w:b/>
          <w:sz w:val="28"/>
          <w:szCs w:val="28"/>
        </w:rPr>
        <w:t xml:space="preserve"> </w:t>
      </w:r>
      <w:r>
        <w:rPr>
          <w:sz w:val="28"/>
          <w:szCs w:val="28"/>
        </w:rPr>
        <w:t xml:space="preserve">по финансовым обязательствам РБ </w:t>
      </w:r>
      <w:r>
        <w:rPr>
          <w:i/>
          <w:sz w:val="28"/>
          <w:szCs w:val="28"/>
        </w:rPr>
        <w:t xml:space="preserve">(ХПВ между южным и северным </w:t>
      </w:r>
      <w:proofErr w:type="spellStart"/>
      <w:r>
        <w:rPr>
          <w:i/>
          <w:sz w:val="28"/>
          <w:szCs w:val="28"/>
        </w:rPr>
        <w:t>техкоридорами</w:t>
      </w:r>
      <w:proofErr w:type="spellEnd"/>
      <w:r>
        <w:rPr>
          <w:i/>
          <w:sz w:val="28"/>
          <w:szCs w:val="28"/>
        </w:rPr>
        <w:t xml:space="preserve"> (2 этап) и ХБК между южным и северным </w:t>
      </w:r>
      <w:proofErr w:type="spellStart"/>
      <w:r>
        <w:rPr>
          <w:i/>
          <w:sz w:val="28"/>
          <w:szCs w:val="28"/>
        </w:rPr>
        <w:t>технкоридорами</w:t>
      </w:r>
      <w:proofErr w:type="spellEnd"/>
      <w:r>
        <w:rPr>
          <w:i/>
          <w:sz w:val="28"/>
          <w:szCs w:val="28"/>
        </w:rPr>
        <w:t xml:space="preserve"> (4 этап).</w:t>
      </w:r>
    </w:p>
    <w:p w:rsidR="00CB7E25" w:rsidRDefault="00CB7E25" w:rsidP="00CB7E25">
      <w:pPr>
        <w:widowControl w:val="0"/>
        <w:pBdr>
          <w:bottom w:val="single" w:sz="4" w:space="29" w:color="FFFFFF"/>
        </w:pBdr>
        <w:tabs>
          <w:tab w:val="left" w:pos="993"/>
        </w:tabs>
        <w:ind w:firstLine="709"/>
        <w:contextualSpacing/>
        <w:jc w:val="both"/>
        <w:rPr>
          <w:sz w:val="28"/>
          <w:lang w:val="kk-KZ"/>
        </w:rPr>
      </w:pPr>
      <w:r>
        <w:rPr>
          <w:sz w:val="28"/>
        </w:rPr>
        <w:t>Завершенность инфраструктуры СЭЗ «Павлодар» составляет всего 35 %.</w:t>
      </w:r>
    </w:p>
    <w:p w:rsidR="00CB7E25" w:rsidRPr="00F169B6" w:rsidRDefault="00CB7E25" w:rsidP="00CB7E25">
      <w:pPr>
        <w:widowControl w:val="0"/>
        <w:pBdr>
          <w:bottom w:val="single" w:sz="4" w:space="29" w:color="FFFFFF"/>
        </w:pBdr>
        <w:tabs>
          <w:tab w:val="left" w:pos="993"/>
        </w:tabs>
        <w:ind w:firstLine="709"/>
        <w:contextualSpacing/>
        <w:jc w:val="both"/>
        <w:rPr>
          <w:rFonts w:eastAsia="Calibri"/>
          <w:i/>
          <w:sz w:val="28"/>
          <w:szCs w:val="28"/>
          <w:lang w:val="kk-KZ" w:eastAsia="en-US"/>
        </w:rPr>
      </w:pPr>
      <w:r w:rsidRPr="00F169B6">
        <w:rPr>
          <w:i/>
          <w:sz w:val="28"/>
          <w:szCs w:val="28"/>
        </w:rPr>
        <w:t>Социально-экономический эффект:</w:t>
      </w:r>
    </w:p>
    <w:p w:rsidR="00CB7E25" w:rsidRDefault="00CB7E25" w:rsidP="00CB7E25">
      <w:pPr>
        <w:widowControl w:val="0"/>
        <w:pBdr>
          <w:bottom w:val="single" w:sz="4" w:space="29" w:color="FFFFFF"/>
        </w:pBdr>
        <w:tabs>
          <w:tab w:val="left" w:pos="993"/>
        </w:tabs>
        <w:ind w:firstLine="709"/>
        <w:contextualSpacing/>
        <w:jc w:val="both"/>
        <w:rPr>
          <w:sz w:val="28"/>
          <w:szCs w:val="28"/>
          <w:lang w:val="kk-KZ"/>
        </w:rPr>
      </w:pPr>
      <w:r>
        <w:rPr>
          <w:sz w:val="28"/>
          <w:szCs w:val="28"/>
        </w:rPr>
        <w:t>1. В 2020 году построено 3 объекта инфраструктуры, в соответствии с планом.</w:t>
      </w:r>
    </w:p>
    <w:p w:rsidR="00CB7E25" w:rsidRDefault="00CB7E25" w:rsidP="00CB7E25">
      <w:pPr>
        <w:widowControl w:val="0"/>
        <w:pBdr>
          <w:bottom w:val="single" w:sz="4" w:space="29" w:color="FFFFFF"/>
        </w:pBdr>
        <w:tabs>
          <w:tab w:val="left" w:pos="993"/>
        </w:tabs>
        <w:ind w:firstLine="709"/>
        <w:contextualSpacing/>
        <w:jc w:val="both"/>
        <w:rPr>
          <w:sz w:val="28"/>
          <w:szCs w:val="28"/>
          <w:lang w:val="kk-KZ"/>
        </w:rPr>
      </w:pPr>
      <w:r>
        <w:rPr>
          <w:sz w:val="28"/>
          <w:szCs w:val="28"/>
        </w:rPr>
        <w:t xml:space="preserve">2. В настоящее время первоочередной инфраструктурой обеспечены все действующие предприятия СЭЗ «Павлодар» (10 участников). </w:t>
      </w:r>
    </w:p>
    <w:p w:rsidR="00CB7E25" w:rsidRDefault="00CB7E25" w:rsidP="00CB7E25">
      <w:pPr>
        <w:widowControl w:val="0"/>
        <w:pBdr>
          <w:bottom w:val="single" w:sz="4" w:space="29" w:color="FFFFFF"/>
        </w:pBdr>
        <w:tabs>
          <w:tab w:val="left" w:pos="993"/>
        </w:tabs>
        <w:ind w:firstLine="709"/>
        <w:contextualSpacing/>
        <w:jc w:val="both"/>
        <w:rPr>
          <w:sz w:val="28"/>
          <w:szCs w:val="28"/>
        </w:rPr>
      </w:pPr>
      <w:r>
        <w:rPr>
          <w:sz w:val="28"/>
          <w:szCs w:val="28"/>
        </w:rPr>
        <w:lastRenderedPageBreak/>
        <w:t>3. участниками СЭЗ «Павлодар» за 11 месяцев 2020 года было создано 1540 постоянных рабочих мест.</w:t>
      </w:r>
    </w:p>
    <w:p w:rsidR="00CB7E25" w:rsidRPr="00667F44" w:rsidRDefault="00CB7E25" w:rsidP="00CB7E25">
      <w:pPr>
        <w:widowControl w:val="0"/>
        <w:pBdr>
          <w:bottom w:val="single" w:sz="4" w:space="29" w:color="FFFFFF"/>
        </w:pBdr>
        <w:tabs>
          <w:tab w:val="left" w:pos="993"/>
        </w:tabs>
        <w:ind w:firstLine="709"/>
        <w:contextualSpacing/>
        <w:jc w:val="both"/>
        <w:rPr>
          <w:i/>
          <w:sz w:val="22"/>
          <w:szCs w:val="22"/>
        </w:rPr>
      </w:pPr>
      <w:proofErr w:type="spellStart"/>
      <w:r w:rsidRPr="00667F44">
        <w:rPr>
          <w:i/>
          <w:sz w:val="22"/>
          <w:szCs w:val="22"/>
        </w:rPr>
        <w:t>Справочно</w:t>
      </w:r>
      <w:proofErr w:type="spellEnd"/>
      <w:r w:rsidRPr="00667F44">
        <w:rPr>
          <w:i/>
          <w:sz w:val="22"/>
          <w:szCs w:val="22"/>
        </w:rPr>
        <w:t>: 2018 году - 1451 постоянных рабочих мест, В 2019 на предприятиях действующих участников СЭЗ было задействовано 1545 постоянных рабочих мест</w:t>
      </w:r>
    </w:p>
    <w:p w:rsidR="00CB7E25" w:rsidRPr="00D62133" w:rsidRDefault="00CB7E25" w:rsidP="00CB7E25">
      <w:pPr>
        <w:widowControl w:val="0"/>
        <w:pBdr>
          <w:bottom w:val="single" w:sz="4" w:space="29" w:color="FFFFFF"/>
        </w:pBdr>
        <w:tabs>
          <w:tab w:val="left" w:pos="142"/>
          <w:tab w:val="left" w:pos="993"/>
        </w:tabs>
        <w:ind w:firstLine="709"/>
        <w:jc w:val="both"/>
        <w:rPr>
          <w:sz w:val="28"/>
          <w:szCs w:val="28"/>
          <w:lang w:val="kk-KZ"/>
        </w:rPr>
      </w:pPr>
      <w:r w:rsidRPr="00D62133">
        <w:rPr>
          <w:i/>
          <w:sz w:val="28"/>
          <w:szCs w:val="28"/>
        </w:rPr>
        <w:t xml:space="preserve">Динамика затрат </w:t>
      </w:r>
      <w:r w:rsidRPr="00324BD9">
        <w:rPr>
          <w:sz w:val="28"/>
          <w:szCs w:val="28"/>
        </w:rPr>
        <w:t>за последние три года</w:t>
      </w:r>
      <w:r w:rsidRPr="00D62133">
        <w:rPr>
          <w:sz w:val="28"/>
          <w:szCs w:val="28"/>
        </w:rPr>
        <w:t>: в 20</w:t>
      </w:r>
      <w:r>
        <w:rPr>
          <w:sz w:val="28"/>
          <w:szCs w:val="28"/>
        </w:rPr>
        <w:t>18 году – 3 513 852,4 </w:t>
      </w:r>
      <w:proofErr w:type="spellStart"/>
      <w:r>
        <w:rPr>
          <w:sz w:val="28"/>
          <w:szCs w:val="28"/>
        </w:rPr>
        <w:t>тыс.тенге</w:t>
      </w:r>
      <w:proofErr w:type="spellEnd"/>
      <w:r>
        <w:rPr>
          <w:sz w:val="28"/>
          <w:szCs w:val="28"/>
        </w:rPr>
        <w:t>;</w:t>
      </w:r>
      <w:r w:rsidRPr="00D62133">
        <w:rPr>
          <w:sz w:val="28"/>
          <w:szCs w:val="28"/>
        </w:rPr>
        <w:t xml:space="preserve"> </w:t>
      </w:r>
      <w:r w:rsidRPr="00D62133">
        <w:rPr>
          <w:sz w:val="28"/>
          <w:szCs w:val="28"/>
          <w:lang w:val="kk-KZ"/>
        </w:rPr>
        <w:t xml:space="preserve">в 2019 году </w:t>
      </w:r>
      <w:r>
        <w:rPr>
          <w:sz w:val="28"/>
          <w:szCs w:val="28"/>
          <w:lang w:val="kk-KZ"/>
        </w:rPr>
        <w:t>–</w:t>
      </w:r>
      <w:r w:rsidRPr="00D62133">
        <w:rPr>
          <w:sz w:val="28"/>
          <w:szCs w:val="28"/>
          <w:lang w:val="kk-KZ"/>
        </w:rPr>
        <w:t xml:space="preserve"> </w:t>
      </w:r>
      <w:r>
        <w:rPr>
          <w:sz w:val="28"/>
          <w:szCs w:val="28"/>
          <w:lang w:val="kk-KZ"/>
        </w:rPr>
        <w:t>5 504 042,0</w:t>
      </w:r>
      <w:r>
        <w:rPr>
          <w:sz w:val="28"/>
          <w:szCs w:val="28"/>
        </w:rPr>
        <w:t> </w:t>
      </w:r>
      <w:proofErr w:type="spellStart"/>
      <w:r>
        <w:rPr>
          <w:sz w:val="28"/>
          <w:szCs w:val="28"/>
        </w:rPr>
        <w:t>тыс.тенге</w:t>
      </w:r>
      <w:proofErr w:type="spellEnd"/>
      <w:r>
        <w:rPr>
          <w:sz w:val="28"/>
          <w:szCs w:val="28"/>
        </w:rPr>
        <w:t>;</w:t>
      </w:r>
      <w:r w:rsidRPr="00D62133">
        <w:rPr>
          <w:sz w:val="28"/>
          <w:szCs w:val="28"/>
        </w:rPr>
        <w:t xml:space="preserve"> </w:t>
      </w:r>
      <w:r w:rsidRPr="00D62133">
        <w:rPr>
          <w:sz w:val="28"/>
          <w:szCs w:val="28"/>
          <w:lang w:val="kk-KZ"/>
        </w:rPr>
        <w:t xml:space="preserve">в 2020 году </w:t>
      </w:r>
      <w:r>
        <w:rPr>
          <w:sz w:val="28"/>
          <w:szCs w:val="28"/>
          <w:lang w:val="kk-KZ"/>
        </w:rPr>
        <w:t>–</w:t>
      </w:r>
      <w:r w:rsidRPr="00D62133">
        <w:rPr>
          <w:sz w:val="28"/>
          <w:szCs w:val="28"/>
          <w:lang w:val="kk-KZ"/>
        </w:rPr>
        <w:t xml:space="preserve"> </w:t>
      </w:r>
      <w:r>
        <w:rPr>
          <w:sz w:val="28"/>
          <w:szCs w:val="28"/>
          <w:lang w:val="kk-KZ"/>
        </w:rPr>
        <w:t>2 421 394,0 тыс.тенге.</w:t>
      </w:r>
    </w:p>
    <w:p w:rsidR="00CB7E25" w:rsidRPr="00324BD9" w:rsidRDefault="00CB7E25" w:rsidP="00CB7E25">
      <w:pPr>
        <w:widowControl w:val="0"/>
        <w:pBdr>
          <w:bottom w:val="single" w:sz="4" w:space="29" w:color="FFFFFF"/>
        </w:pBdr>
        <w:tabs>
          <w:tab w:val="left" w:pos="142"/>
          <w:tab w:val="left" w:pos="993"/>
        </w:tabs>
        <w:ind w:firstLine="709"/>
        <w:jc w:val="both"/>
        <w:rPr>
          <w:sz w:val="28"/>
          <w:szCs w:val="28"/>
        </w:rPr>
      </w:pPr>
      <w:r w:rsidRPr="00324BD9">
        <w:rPr>
          <w:sz w:val="28"/>
          <w:szCs w:val="28"/>
        </w:rPr>
        <w:t>Дебиторская и кредиторская задолженности отсутствуют.</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sz w:val="28"/>
          <w:szCs w:val="28"/>
        </w:rPr>
        <w:t xml:space="preserve">На реализацию бюджетной программы </w:t>
      </w:r>
      <w:r w:rsidRPr="006C1E23">
        <w:rPr>
          <w:b/>
          <w:sz w:val="28"/>
          <w:szCs w:val="28"/>
          <w:lang w:val="kk-KZ"/>
        </w:rPr>
        <w:t xml:space="preserve">218 </w:t>
      </w:r>
      <w:r w:rsidRPr="006C1E23">
        <w:rPr>
          <w:b/>
          <w:sz w:val="28"/>
          <w:szCs w:val="28"/>
        </w:rPr>
        <w:t>«Кредитование АО «Национальный управляющий холдинг «Байтерек» с последующим кредитованием АО «Фонд развития промышленности» через АО «Банк Развития Казахстана» по реализации в лизинг автобусов»</w:t>
      </w:r>
      <w:r w:rsidRPr="00D62133">
        <w:rPr>
          <w:sz w:val="28"/>
          <w:szCs w:val="28"/>
        </w:rPr>
        <w:t xml:space="preserve"> были предусмотрены средства в сумме 23 700 000</w:t>
      </w:r>
      <w:r>
        <w:rPr>
          <w:sz w:val="28"/>
          <w:szCs w:val="28"/>
        </w:rPr>
        <w:t> </w:t>
      </w:r>
      <w:proofErr w:type="spellStart"/>
      <w:r>
        <w:rPr>
          <w:sz w:val="28"/>
          <w:szCs w:val="28"/>
        </w:rPr>
        <w:t>тыс.тенге</w:t>
      </w:r>
      <w:proofErr w:type="spellEnd"/>
      <w:r w:rsidRPr="00D62133">
        <w:rPr>
          <w:sz w:val="28"/>
          <w:szCs w:val="28"/>
        </w:rPr>
        <w:t>,  которые перечислены АО «НУХ «Байтерек» в полном объеме или 100</w:t>
      </w:r>
      <w:r>
        <w:rPr>
          <w:sz w:val="28"/>
          <w:szCs w:val="28"/>
        </w:rPr>
        <w:t> </w:t>
      </w:r>
      <w:r w:rsidRPr="00D62133">
        <w:rPr>
          <w:sz w:val="28"/>
          <w:szCs w:val="28"/>
        </w:rPr>
        <w:t>%.</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sz w:val="28"/>
          <w:szCs w:val="28"/>
        </w:rPr>
        <w:t xml:space="preserve">В целях реализации проекта принято Постановление Правительства Республики Казахстан от 13 мая 2020 года </w:t>
      </w:r>
      <w:r>
        <w:rPr>
          <w:sz w:val="28"/>
          <w:szCs w:val="28"/>
        </w:rPr>
        <w:t>№ </w:t>
      </w:r>
      <w:r w:rsidRPr="00D62133">
        <w:rPr>
          <w:sz w:val="28"/>
          <w:szCs w:val="28"/>
        </w:rPr>
        <w:t xml:space="preserve">294 «Об утверждении основных условий бюджетного кредитования акционерного общества «Национальный управляющий холдинг «Байтерек» с последующим кредитованием акционерного общества «Фонд развития промышленности» через акционерное общество «Банк Развития Казахстана» по реализации в лизинг автобусов» и от 25 ноября 2020 года </w:t>
      </w:r>
      <w:r>
        <w:rPr>
          <w:sz w:val="28"/>
          <w:szCs w:val="28"/>
        </w:rPr>
        <w:t>№ </w:t>
      </w:r>
      <w:r w:rsidRPr="00D62133">
        <w:rPr>
          <w:sz w:val="28"/>
          <w:szCs w:val="28"/>
        </w:rPr>
        <w:t>786 «Об утверждении основных условий бюджетного кредитования акционерного общества «Национальный управляющий холдинг «Байтерек» с последующим кредитованием акционерного общества «Фонд развития промышленности» через акционерное общество «Банк Развития Казахстана» по реализации в лизинг автобусов».</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i/>
          <w:sz w:val="28"/>
          <w:szCs w:val="28"/>
        </w:rPr>
        <w:t>Целью бюджетной программы</w:t>
      </w:r>
      <w:r w:rsidRPr="00D62133">
        <w:rPr>
          <w:sz w:val="28"/>
          <w:szCs w:val="28"/>
        </w:rPr>
        <w:t xml:space="preserve"> является увеличение объемов отечественного производства транспортных средств.</w:t>
      </w:r>
    </w:p>
    <w:p w:rsidR="00CB7E25" w:rsidRDefault="00CB7E25" w:rsidP="00CB7E25">
      <w:pPr>
        <w:widowControl w:val="0"/>
        <w:pBdr>
          <w:bottom w:val="single" w:sz="4" w:space="29" w:color="FFFFFF"/>
        </w:pBdr>
        <w:tabs>
          <w:tab w:val="left" w:pos="142"/>
          <w:tab w:val="left" w:pos="993"/>
        </w:tabs>
        <w:ind w:firstLine="709"/>
        <w:jc w:val="both"/>
        <w:rPr>
          <w:i/>
          <w:sz w:val="28"/>
          <w:szCs w:val="28"/>
        </w:rPr>
      </w:pPr>
      <w:r w:rsidRPr="00D62133">
        <w:rPr>
          <w:i/>
          <w:sz w:val="28"/>
          <w:szCs w:val="28"/>
        </w:rPr>
        <w:t>Показатели результата бюджетной программы</w:t>
      </w:r>
    </w:p>
    <w:p w:rsidR="00CB7E25" w:rsidRDefault="00CB7E25" w:rsidP="00CB7E25">
      <w:pPr>
        <w:widowControl w:val="0"/>
        <w:pBdr>
          <w:bottom w:val="single" w:sz="4" w:space="29" w:color="FFFFFF"/>
        </w:pBdr>
        <w:tabs>
          <w:tab w:val="left" w:pos="142"/>
          <w:tab w:val="left" w:pos="993"/>
        </w:tabs>
        <w:ind w:firstLine="709"/>
        <w:jc w:val="both"/>
        <w:rPr>
          <w:color w:val="000000" w:themeColor="text1"/>
          <w:sz w:val="28"/>
          <w:szCs w:val="28"/>
        </w:rPr>
      </w:pPr>
      <w:r w:rsidRPr="00D62133">
        <w:rPr>
          <w:sz w:val="28"/>
          <w:szCs w:val="28"/>
        </w:rPr>
        <w:t xml:space="preserve">В результате реализации бюджетной программы в полном объеме достигнут прямой результат - количество автобусов по заключенным контрактам, для передачи в лизинг, при плане </w:t>
      </w:r>
      <w:r w:rsidRPr="00D62133">
        <w:rPr>
          <w:color w:val="000000" w:themeColor="text1"/>
          <w:sz w:val="28"/>
          <w:szCs w:val="28"/>
        </w:rPr>
        <w:t xml:space="preserve">170 ед. фактически </w:t>
      </w:r>
      <w:r w:rsidRPr="00D62133">
        <w:rPr>
          <w:rFonts w:eastAsia="MS Mincho"/>
          <w:color w:val="000000" w:themeColor="text1"/>
          <w:sz w:val="28"/>
          <w:szCs w:val="28"/>
        </w:rPr>
        <w:t>-</w:t>
      </w:r>
      <w:r w:rsidRPr="00D62133">
        <w:rPr>
          <w:color w:val="000000" w:themeColor="text1"/>
          <w:sz w:val="28"/>
          <w:szCs w:val="28"/>
        </w:rPr>
        <w:t xml:space="preserve"> 170 ед. </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266CAA">
        <w:rPr>
          <w:i/>
          <w:sz w:val="28"/>
          <w:szCs w:val="28"/>
        </w:rPr>
        <w:t>Показатели конечного результата</w:t>
      </w:r>
      <w:r w:rsidRPr="00D62133">
        <w:rPr>
          <w:sz w:val="28"/>
          <w:szCs w:val="28"/>
        </w:rPr>
        <w:t xml:space="preserve"> достигнуты: </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sz w:val="28"/>
          <w:szCs w:val="28"/>
        </w:rPr>
        <w:t>- д</w:t>
      </w:r>
      <w:r w:rsidRPr="00D62133">
        <w:rPr>
          <w:rFonts w:eastAsiaTheme="minorHAnsi"/>
          <w:bCs/>
          <w:sz w:val="28"/>
          <w:szCs w:val="28"/>
        </w:rPr>
        <w:t>оля в загрузке отечественных предприятий по производству автобусов</w:t>
      </w:r>
      <w:r w:rsidRPr="00D62133">
        <w:rPr>
          <w:rFonts w:eastAsiaTheme="minorHAnsi"/>
          <w:bCs/>
          <w:sz w:val="28"/>
          <w:szCs w:val="28"/>
          <w:lang w:val="kk-KZ"/>
        </w:rPr>
        <w:t xml:space="preserve"> </w:t>
      </w:r>
      <w:r w:rsidRPr="00D62133">
        <w:rPr>
          <w:rFonts w:eastAsiaTheme="minorHAnsi"/>
          <w:bCs/>
          <w:sz w:val="28"/>
          <w:szCs w:val="28"/>
        </w:rPr>
        <w:t>– 5,8</w:t>
      </w:r>
      <w:r>
        <w:rPr>
          <w:rFonts w:eastAsiaTheme="minorHAnsi"/>
          <w:bCs/>
          <w:sz w:val="28"/>
          <w:szCs w:val="28"/>
        </w:rPr>
        <w:t> </w:t>
      </w:r>
      <w:r w:rsidRPr="00D62133">
        <w:rPr>
          <w:rFonts w:eastAsiaTheme="minorHAnsi"/>
          <w:bCs/>
          <w:sz w:val="28"/>
          <w:szCs w:val="28"/>
        </w:rPr>
        <w:t>%</w:t>
      </w:r>
      <w:r w:rsidRPr="00D62133">
        <w:rPr>
          <w:sz w:val="28"/>
          <w:szCs w:val="28"/>
        </w:rPr>
        <w:t xml:space="preserve"> (план 5,8</w:t>
      </w:r>
      <w:r>
        <w:rPr>
          <w:sz w:val="28"/>
          <w:szCs w:val="28"/>
        </w:rPr>
        <w:t> </w:t>
      </w:r>
      <w:r w:rsidRPr="00D62133">
        <w:rPr>
          <w:sz w:val="28"/>
          <w:szCs w:val="28"/>
        </w:rPr>
        <w:t xml:space="preserve">%); </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sz w:val="28"/>
          <w:szCs w:val="28"/>
        </w:rPr>
        <w:t>- о</w:t>
      </w:r>
      <w:r w:rsidRPr="00D62133">
        <w:rPr>
          <w:rFonts w:eastAsiaTheme="minorHAnsi"/>
          <w:sz w:val="28"/>
          <w:szCs w:val="28"/>
          <w:lang w:val="kk-KZ"/>
        </w:rPr>
        <w:t xml:space="preserve">беспечение занятости в машиностроительных предприятиях по производству автобусов </w:t>
      </w:r>
      <w:r>
        <w:rPr>
          <w:rFonts w:eastAsiaTheme="minorHAnsi"/>
          <w:sz w:val="28"/>
          <w:szCs w:val="28"/>
          <w:lang w:val="kk-KZ"/>
        </w:rPr>
        <w:t>–</w:t>
      </w:r>
      <w:r w:rsidRPr="00D62133">
        <w:rPr>
          <w:rFonts w:eastAsiaTheme="minorHAnsi"/>
          <w:sz w:val="28"/>
          <w:szCs w:val="28"/>
          <w:lang w:val="kk-KZ"/>
        </w:rPr>
        <w:t xml:space="preserve"> 1</w:t>
      </w:r>
      <w:r>
        <w:rPr>
          <w:rFonts w:eastAsiaTheme="minorHAnsi"/>
          <w:sz w:val="28"/>
          <w:szCs w:val="28"/>
        </w:rPr>
        <w:t> </w:t>
      </w:r>
      <w:r w:rsidRPr="00D62133">
        <w:rPr>
          <w:rFonts w:eastAsiaTheme="minorHAnsi"/>
          <w:sz w:val="28"/>
          <w:szCs w:val="28"/>
          <w:lang w:val="kk-KZ"/>
        </w:rPr>
        <w:t>818</w:t>
      </w:r>
      <w:r w:rsidRPr="00D62133">
        <w:rPr>
          <w:rFonts w:eastAsiaTheme="minorHAnsi"/>
          <w:sz w:val="28"/>
          <w:szCs w:val="28"/>
        </w:rPr>
        <w:t xml:space="preserve"> рабочих мест </w:t>
      </w:r>
      <w:r w:rsidRPr="00D62133">
        <w:rPr>
          <w:sz w:val="28"/>
          <w:szCs w:val="28"/>
        </w:rPr>
        <w:t>(план 1 818 рабочих мест);</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sz w:val="28"/>
          <w:szCs w:val="28"/>
        </w:rPr>
        <w:t>- у</w:t>
      </w:r>
      <w:r w:rsidRPr="00D62133">
        <w:rPr>
          <w:rFonts w:eastAsiaTheme="minorHAnsi"/>
          <w:sz w:val="28"/>
          <w:szCs w:val="28"/>
          <w:lang w:val="kk-KZ"/>
        </w:rPr>
        <w:t xml:space="preserve">величение объемов налоговых платежей и других обязательных платежей в бюджет </w:t>
      </w:r>
      <w:r>
        <w:rPr>
          <w:rFonts w:eastAsiaTheme="minorHAnsi"/>
          <w:sz w:val="28"/>
          <w:szCs w:val="28"/>
          <w:lang w:val="kk-KZ"/>
        </w:rPr>
        <w:t>в 2020 году -</w:t>
      </w:r>
      <w:r>
        <w:rPr>
          <w:rFonts w:eastAsiaTheme="minorHAnsi"/>
          <w:sz w:val="28"/>
          <w:szCs w:val="28"/>
        </w:rPr>
        <w:t xml:space="preserve"> 343 </w:t>
      </w:r>
      <w:proofErr w:type="spellStart"/>
      <w:proofErr w:type="gramStart"/>
      <w:r>
        <w:rPr>
          <w:rFonts w:eastAsiaTheme="minorHAnsi"/>
          <w:sz w:val="28"/>
          <w:szCs w:val="28"/>
        </w:rPr>
        <w:t>млн.</w:t>
      </w:r>
      <w:r w:rsidRPr="00D62133">
        <w:rPr>
          <w:rFonts w:eastAsiaTheme="minorHAnsi"/>
          <w:sz w:val="28"/>
          <w:szCs w:val="28"/>
        </w:rPr>
        <w:t>т</w:t>
      </w:r>
      <w:proofErr w:type="spellEnd"/>
      <w:r w:rsidRPr="00D62133">
        <w:rPr>
          <w:rFonts w:eastAsiaTheme="minorHAnsi"/>
          <w:sz w:val="28"/>
          <w:szCs w:val="28"/>
          <w:lang w:val="kk-KZ"/>
        </w:rPr>
        <w:t>ен</w:t>
      </w:r>
      <w:r w:rsidRPr="00D62133">
        <w:rPr>
          <w:rFonts w:eastAsiaTheme="minorHAnsi"/>
          <w:sz w:val="28"/>
          <w:szCs w:val="28"/>
        </w:rPr>
        <w:t>г</w:t>
      </w:r>
      <w:r w:rsidRPr="00D62133">
        <w:rPr>
          <w:rFonts w:eastAsiaTheme="minorHAnsi"/>
          <w:sz w:val="28"/>
          <w:szCs w:val="28"/>
          <w:lang w:val="kk-KZ"/>
        </w:rPr>
        <w:t>е</w:t>
      </w:r>
      <w:proofErr w:type="gramEnd"/>
      <w:r w:rsidRPr="00D62133">
        <w:rPr>
          <w:rFonts w:eastAsiaTheme="minorHAnsi"/>
          <w:sz w:val="28"/>
          <w:szCs w:val="28"/>
        </w:rPr>
        <w:t xml:space="preserve"> </w:t>
      </w:r>
      <w:r>
        <w:rPr>
          <w:sz w:val="28"/>
          <w:szCs w:val="28"/>
        </w:rPr>
        <w:t xml:space="preserve">(план 343 </w:t>
      </w:r>
      <w:proofErr w:type="spellStart"/>
      <w:r>
        <w:rPr>
          <w:sz w:val="28"/>
          <w:szCs w:val="28"/>
        </w:rPr>
        <w:t>млн.</w:t>
      </w:r>
      <w:r w:rsidRPr="00D62133">
        <w:rPr>
          <w:sz w:val="28"/>
          <w:szCs w:val="28"/>
        </w:rPr>
        <w:t>тенге</w:t>
      </w:r>
      <w:proofErr w:type="spellEnd"/>
      <w:r w:rsidRPr="00D62133">
        <w:rPr>
          <w:sz w:val="28"/>
          <w:szCs w:val="28"/>
        </w:rPr>
        <w:t>).</w:t>
      </w:r>
      <w:r>
        <w:rPr>
          <w:sz w:val="28"/>
          <w:szCs w:val="28"/>
        </w:rPr>
        <w:t xml:space="preserve"> </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i/>
          <w:sz w:val="28"/>
          <w:szCs w:val="28"/>
        </w:rPr>
        <w:t>Динамика затрат</w:t>
      </w:r>
      <w:r w:rsidRPr="00D62133">
        <w:rPr>
          <w:sz w:val="28"/>
          <w:szCs w:val="28"/>
        </w:rPr>
        <w:t>: реализация проекта начата с 2020 года.</w:t>
      </w:r>
    </w:p>
    <w:p w:rsidR="00CB7E25" w:rsidRPr="00324BD9" w:rsidRDefault="00CB7E25" w:rsidP="00CB7E25">
      <w:pPr>
        <w:widowControl w:val="0"/>
        <w:pBdr>
          <w:bottom w:val="single" w:sz="4" w:space="29" w:color="FFFFFF"/>
        </w:pBdr>
        <w:tabs>
          <w:tab w:val="left" w:pos="142"/>
          <w:tab w:val="left" w:pos="993"/>
        </w:tabs>
        <w:ind w:firstLine="709"/>
        <w:jc w:val="both"/>
        <w:rPr>
          <w:sz w:val="28"/>
          <w:szCs w:val="28"/>
        </w:rPr>
      </w:pPr>
      <w:r w:rsidRPr="00324BD9">
        <w:rPr>
          <w:sz w:val="28"/>
          <w:szCs w:val="28"/>
        </w:rPr>
        <w:t>Дебиторская и кредиторская задолженности отсутствуют.</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sz w:val="28"/>
          <w:szCs w:val="28"/>
        </w:rPr>
        <w:t xml:space="preserve">На реализацию бюджетной программы </w:t>
      </w:r>
      <w:r w:rsidRPr="00D86B47">
        <w:rPr>
          <w:rFonts w:eastAsia="MS Mincho"/>
          <w:b/>
          <w:sz w:val="28"/>
          <w:szCs w:val="28"/>
        </w:rPr>
        <w:t>220 «Кредитование АО</w:t>
      </w:r>
      <w:r w:rsidR="00EF1BD5">
        <w:rPr>
          <w:rFonts w:eastAsia="MS Mincho"/>
          <w:b/>
          <w:sz w:val="28"/>
          <w:szCs w:val="28"/>
          <w:lang w:val="kk-KZ"/>
        </w:rPr>
        <w:t> </w:t>
      </w:r>
      <w:r w:rsidRPr="00D86B47">
        <w:rPr>
          <w:rFonts w:eastAsia="MS Mincho"/>
          <w:b/>
          <w:sz w:val="28"/>
          <w:szCs w:val="28"/>
        </w:rPr>
        <w:t>«Национальный управляющий холдинг «Байтерек» для обеспечения конкурентоспособности и устойчивости национальной экономики»</w:t>
      </w:r>
      <w:r w:rsidRPr="00D62133">
        <w:rPr>
          <w:rFonts w:eastAsia="MS Mincho"/>
          <w:sz w:val="28"/>
          <w:szCs w:val="28"/>
        </w:rPr>
        <w:t xml:space="preserve"> </w:t>
      </w:r>
      <w:r w:rsidRPr="00D62133">
        <w:rPr>
          <w:sz w:val="28"/>
          <w:szCs w:val="28"/>
        </w:rPr>
        <w:t>были предусмотрены средства в сумме 22</w:t>
      </w:r>
      <w:r>
        <w:rPr>
          <w:sz w:val="28"/>
          <w:szCs w:val="28"/>
        </w:rPr>
        <w:t> </w:t>
      </w:r>
      <w:r w:rsidRPr="00D62133">
        <w:rPr>
          <w:sz w:val="28"/>
          <w:szCs w:val="28"/>
        </w:rPr>
        <w:t>500</w:t>
      </w:r>
      <w:r>
        <w:rPr>
          <w:sz w:val="28"/>
          <w:szCs w:val="28"/>
        </w:rPr>
        <w:t> </w:t>
      </w:r>
      <w:r w:rsidRPr="00D62133">
        <w:rPr>
          <w:sz w:val="28"/>
          <w:szCs w:val="28"/>
        </w:rPr>
        <w:t>000</w:t>
      </w:r>
      <w:r>
        <w:rPr>
          <w:sz w:val="28"/>
          <w:szCs w:val="28"/>
        </w:rPr>
        <w:t> </w:t>
      </w:r>
      <w:proofErr w:type="spellStart"/>
      <w:r>
        <w:rPr>
          <w:sz w:val="28"/>
          <w:szCs w:val="28"/>
        </w:rPr>
        <w:t>тыс.тенге</w:t>
      </w:r>
      <w:proofErr w:type="spellEnd"/>
      <w:r w:rsidRPr="00D62133">
        <w:rPr>
          <w:sz w:val="28"/>
          <w:szCs w:val="28"/>
        </w:rPr>
        <w:t>, которые перечислены АО «НУХ «Байтерек» в полном объеме.</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sz w:val="28"/>
          <w:szCs w:val="28"/>
        </w:rPr>
        <w:t xml:space="preserve">Условия выделения бюджетного кредита утверждены постановлением </w:t>
      </w:r>
      <w:r w:rsidRPr="00D62133">
        <w:rPr>
          <w:sz w:val="28"/>
          <w:szCs w:val="28"/>
        </w:rPr>
        <w:lastRenderedPageBreak/>
        <w:t xml:space="preserve">Правительства Республики Казахстан от 25 ноября 2020 года </w:t>
      </w:r>
      <w:r>
        <w:rPr>
          <w:sz w:val="28"/>
          <w:szCs w:val="28"/>
        </w:rPr>
        <w:t>№ </w:t>
      </w:r>
      <w:r w:rsidRPr="00D62133">
        <w:rPr>
          <w:sz w:val="28"/>
          <w:szCs w:val="28"/>
        </w:rPr>
        <w:t>787 «Об утверждении основных условий бюджетного кредитования акционерного общества «Национальный управляющий холдинг «Байтерек».</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sz w:val="28"/>
          <w:szCs w:val="28"/>
        </w:rPr>
        <w:t>В соответствии с ФЭО период освоения средств 2 года.</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i/>
          <w:sz w:val="28"/>
          <w:szCs w:val="28"/>
        </w:rPr>
        <w:t xml:space="preserve">Целью бюджетной программы </w:t>
      </w:r>
      <w:r w:rsidRPr="00D62133">
        <w:rPr>
          <w:sz w:val="28"/>
          <w:szCs w:val="28"/>
        </w:rPr>
        <w:t>является о</w:t>
      </w:r>
      <w:r w:rsidRPr="00D62133">
        <w:rPr>
          <w:rFonts w:eastAsia="MS Mincho"/>
          <w:sz w:val="28"/>
          <w:szCs w:val="28"/>
        </w:rPr>
        <w:t>бновление основных фондов предприятий страны для индустриального развития Республики Казахстан</w:t>
      </w:r>
      <w:r w:rsidRPr="00D62133">
        <w:rPr>
          <w:sz w:val="28"/>
          <w:szCs w:val="28"/>
        </w:rPr>
        <w:t>.</w:t>
      </w:r>
    </w:p>
    <w:p w:rsidR="00CB7E25" w:rsidRDefault="00CB7E25" w:rsidP="00CB7E25">
      <w:pPr>
        <w:widowControl w:val="0"/>
        <w:pBdr>
          <w:bottom w:val="single" w:sz="4" w:space="29" w:color="FFFFFF"/>
        </w:pBdr>
        <w:tabs>
          <w:tab w:val="left" w:pos="142"/>
          <w:tab w:val="left" w:pos="993"/>
        </w:tabs>
        <w:ind w:firstLine="709"/>
        <w:jc w:val="both"/>
        <w:rPr>
          <w:i/>
          <w:sz w:val="28"/>
          <w:szCs w:val="28"/>
        </w:rPr>
      </w:pPr>
      <w:r w:rsidRPr="00D62133">
        <w:rPr>
          <w:i/>
          <w:sz w:val="28"/>
          <w:szCs w:val="28"/>
        </w:rPr>
        <w:t>Показател</w:t>
      </w:r>
      <w:r>
        <w:rPr>
          <w:i/>
          <w:sz w:val="28"/>
          <w:szCs w:val="28"/>
        </w:rPr>
        <w:t>ь</w:t>
      </w:r>
      <w:r w:rsidRPr="00D62133">
        <w:rPr>
          <w:i/>
          <w:sz w:val="28"/>
          <w:szCs w:val="28"/>
        </w:rPr>
        <w:t xml:space="preserve"> результата бюджетной программы</w:t>
      </w:r>
      <w:r w:rsidRPr="00D86B47">
        <w:rPr>
          <w:sz w:val="28"/>
          <w:szCs w:val="28"/>
        </w:rPr>
        <w:t xml:space="preserve"> </w:t>
      </w:r>
      <w:r w:rsidRPr="00D62133">
        <w:rPr>
          <w:sz w:val="28"/>
          <w:szCs w:val="28"/>
        </w:rPr>
        <w:t>достигнут</w:t>
      </w:r>
    </w:p>
    <w:p w:rsidR="00CB7E25" w:rsidRDefault="00CB7E25" w:rsidP="00CB7E25">
      <w:pPr>
        <w:widowControl w:val="0"/>
        <w:pBdr>
          <w:bottom w:val="single" w:sz="4" w:space="29" w:color="FFFFFF"/>
        </w:pBdr>
        <w:tabs>
          <w:tab w:val="left" w:pos="142"/>
          <w:tab w:val="left" w:pos="993"/>
        </w:tabs>
        <w:ind w:firstLine="709"/>
        <w:jc w:val="both"/>
        <w:rPr>
          <w:sz w:val="28"/>
          <w:szCs w:val="28"/>
        </w:rPr>
      </w:pPr>
      <w:r>
        <w:rPr>
          <w:sz w:val="28"/>
          <w:szCs w:val="28"/>
          <w:lang w:val="kk-KZ"/>
        </w:rPr>
        <w:t>К</w:t>
      </w:r>
      <w:r w:rsidRPr="00D62133">
        <w:rPr>
          <w:sz w:val="28"/>
          <w:szCs w:val="28"/>
          <w:lang w:val="kk-KZ"/>
        </w:rPr>
        <w:t>оличество проектов</w:t>
      </w:r>
      <w:r>
        <w:rPr>
          <w:sz w:val="28"/>
          <w:szCs w:val="28"/>
          <w:lang w:val="kk-KZ"/>
        </w:rPr>
        <w:t>,</w:t>
      </w:r>
      <w:r w:rsidRPr="00D62133">
        <w:rPr>
          <w:sz w:val="28"/>
          <w:szCs w:val="28"/>
          <w:lang w:val="kk-KZ"/>
        </w:rPr>
        <w:t xml:space="preserve"> по которым </w:t>
      </w:r>
      <w:r w:rsidRPr="00D62133">
        <w:rPr>
          <w:sz w:val="28"/>
          <w:szCs w:val="28"/>
        </w:rPr>
        <w:t>одобрено</w:t>
      </w:r>
      <w:r w:rsidRPr="00D62133">
        <w:rPr>
          <w:sz w:val="28"/>
          <w:szCs w:val="28"/>
          <w:lang w:val="kk-KZ"/>
        </w:rPr>
        <w:t xml:space="preserve"> лизинговое финансирование,</w:t>
      </w:r>
      <w:r w:rsidRPr="00D62133">
        <w:rPr>
          <w:sz w:val="28"/>
          <w:szCs w:val="28"/>
        </w:rPr>
        <w:t xml:space="preserve"> составило 4 (при плане 4).</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2F3530">
        <w:rPr>
          <w:i/>
          <w:sz w:val="28"/>
          <w:szCs w:val="28"/>
        </w:rPr>
        <w:t>Показатели конечного результата</w:t>
      </w:r>
      <w:r w:rsidRPr="00D62133">
        <w:rPr>
          <w:sz w:val="28"/>
          <w:szCs w:val="28"/>
        </w:rPr>
        <w:t xml:space="preserve"> достигнуты:</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sz w:val="28"/>
          <w:szCs w:val="28"/>
        </w:rPr>
        <w:t>- к</w:t>
      </w:r>
      <w:r w:rsidRPr="00D62133">
        <w:rPr>
          <w:rFonts w:eastAsia="MS Mincho"/>
          <w:sz w:val="28"/>
          <w:szCs w:val="28"/>
          <w:lang w:val="kk-KZ"/>
        </w:rPr>
        <w:t>оличество предприятий, направленных на создание модернизированного производства в 202</w:t>
      </w:r>
      <w:r w:rsidRPr="00D62133">
        <w:rPr>
          <w:rFonts w:eastAsia="MS Mincho"/>
          <w:sz w:val="28"/>
          <w:szCs w:val="28"/>
        </w:rPr>
        <w:t>0</w:t>
      </w:r>
      <w:r w:rsidRPr="00D62133">
        <w:rPr>
          <w:rFonts w:eastAsia="MS Mincho"/>
          <w:sz w:val="28"/>
          <w:szCs w:val="28"/>
          <w:lang w:val="kk-KZ"/>
        </w:rPr>
        <w:t xml:space="preserve"> году – 3</w:t>
      </w:r>
      <w:r>
        <w:rPr>
          <w:rFonts w:eastAsia="MS Mincho"/>
          <w:sz w:val="28"/>
          <w:szCs w:val="28"/>
          <w:lang w:val="kk-KZ"/>
        </w:rPr>
        <w:t xml:space="preserve"> (при плане 3)</w:t>
      </w:r>
      <w:r w:rsidRPr="00D62133">
        <w:rPr>
          <w:sz w:val="28"/>
          <w:szCs w:val="28"/>
        </w:rPr>
        <w:t>;</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sz w:val="28"/>
          <w:szCs w:val="28"/>
        </w:rPr>
        <w:t>- к</w:t>
      </w:r>
      <w:r w:rsidRPr="00D62133">
        <w:rPr>
          <w:rFonts w:eastAsia="MS Mincho"/>
          <w:sz w:val="28"/>
          <w:szCs w:val="28"/>
        </w:rPr>
        <w:t xml:space="preserve">оличество созданных новых рабочих мест в 2020 году – </w:t>
      </w:r>
      <w:r w:rsidRPr="00D62133">
        <w:rPr>
          <w:rFonts w:eastAsia="MS Mincho"/>
          <w:sz w:val="28"/>
          <w:szCs w:val="28"/>
          <w:lang w:val="kk-KZ"/>
        </w:rPr>
        <w:t>1</w:t>
      </w:r>
      <w:r>
        <w:rPr>
          <w:rFonts w:eastAsia="MS Mincho"/>
          <w:sz w:val="28"/>
          <w:szCs w:val="28"/>
          <w:lang w:val="kk-KZ"/>
        </w:rPr>
        <w:t> </w:t>
      </w:r>
      <w:r w:rsidRPr="00D62133">
        <w:rPr>
          <w:rFonts w:eastAsia="MS Mincho"/>
          <w:sz w:val="28"/>
          <w:szCs w:val="28"/>
          <w:lang w:val="kk-KZ"/>
        </w:rPr>
        <w:t>770</w:t>
      </w:r>
      <w:r>
        <w:rPr>
          <w:rFonts w:eastAsia="MS Mincho"/>
          <w:sz w:val="28"/>
          <w:szCs w:val="28"/>
        </w:rPr>
        <w:t> </w:t>
      </w:r>
      <w:r w:rsidRPr="00D62133">
        <w:rPr>
          <w:rFonts w:eastAsia="MS Mincho"/>
          <w:sz w:val="28"/>
          <w:szCs w:val="28"/>
        </w:rPr>
        <w:t>ед.</w:t>
      </w:r>
      <w:r>
        <w:rPr>
          <w:sz w:val="28"/>
          <w:szCs w:val="28"/>
        </w:rPr>
        <w:t xml:space="preserve"> (при плане 1 770)</w:t>
      </w:r>
      <w:r w:rsidRPr="00D62133">
        <w:rPr>
          <w:sz w:val="28"/>
          <w:szCs w:val="28"/>
        </w:rPr>
        <w:t>.</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i/>
          <w:sz w:val="28"/>
          <w:szCs w:val="28"/>
        </w:rPr>
        <w:t xml:space="preserve">Динамика затрат </w:t>
      </w:r>
      <w:r w:rsidRPr="00324BD9">
        <w:rPr>
          <w:sz w:val="28"/>
          <w:szCs w:val="28"/>
        </w:rPr>
        <w:t>за последние три года:</w:t>
      </w:r>
      <w:r w:rsidRPr="00D62133">
        <w:rPr>
          <w:sz w:val="28"/>
          <w:szCs w:val="28"/>
        </w:rPr>
        <w:t xml:space="preserve"> </w:t>
      </w:r>
      <w:r>
        <w:rPr>
          <w:sz w:val="28"/>
          <w:szCs w:val="28"/>
        </w:rPr>
        <w:t xml:space="preserve">в </w:t>
      </w:r>
      <w:r w:rsidRPr="00D62133">
        <w:rPr>
          <w:sz w:val="28"/>
          <w:szCs w:val="28"/>
        </w:rPr>
        <w:t>201</w:t>
      </w:r>
      <w:r w:rsidRPr="00D62133">
        <w:rPr>
          <w:sz w:val="28"/>
          <w:szCs w:val="28"/>
          <w:lang w:val="kk-KZ"/>
        </w:rPr>
        <w:t>8</w:t>
      </w:r>
      <w:r w:rsidRPr="00D62133">
        <w:rPr>
          <w:sz w:val="28"/>
          <w:szCs w:val="28"/>
        </w:rPr>
        <w:t xml:space="preserve"> год</w:t>
      </w:r>
      <w:r>
        <w:rPr>
          <w:sz w:val="28"/>
          <w:szCs w:val="28"/>
        </w:rPr>
        <w:t>у</w:t>
      </w:r>
      <w:r w:rsidRPr="00D62133">
        <w:rPr>
          <w:sz w:val="28"/>
          <w:szCs w:val="28"/>
        </w:rPr>
        <w:t xml:space="preserve"> – </w:t>
      </w:r>
      <w:r w:rsidRPr="00D62133">
        <w:rPr>
          <w:sz w:val="28"/>
          <w:szCs w:val="28"/>
          <w:lang w:val="kk-KZ"/>
        </w:rPr>
        <w:t>10</w:t>
      </w:r>
      <w:r>
        <w:rPr>
          <w:sz w:val="28"/>
          <w:szCs w:val="28"/>
          <w:lang w:val="kk-KZ"/>
        </w:rPr>
        <w:t> </w:t>
      </w:r>
      <w:r w:rsidRPr="00D62133">
        <w:rPr>
          <w:sz w:val="28"/>
          <w:szCs w:val="28"/>
          <w:lang w:val="kk-KZ"/>
        </w:rPr>
        <w:t>000</w:t>
      </w:r>
      <w:r w:rsidRPr="00D62133">
        <w:rPr>
          <w:sz w:val="28"/>
          <w:szCs w:val="28"/>
        </w:rPr>
        <w:t> 000</w:t>
      </w:r>
      <w:r>
        <w:rPr>
          <w:sz w:val="28"/>
          <w:szCs w:val="28"/>
        </w:rPr>
        <w:t> </w:t>
      </w:r>
      <w:proofErr w:type="spellStart"/>
      <w:r>
        <w:rPr>
          <w:sz w:val="28"/>
          <w:szCs w:val="28"/>
        </w:rPr>
        <w:t>тыс.тенге</w:t>
      </w:r>
      <w:proofErr w:type="spellEnd"/>
      <w:r w:rsidRPr="00D62133">
        <w:rPr>
          <w:sz w:val="28"/>
          <w:szCs w:val="28"/>
        </w:rPr>
        <w:t xml:space="preserve">; </w:t>
      </w:r>
      <w:r>
        <w:rPr>
          <w:sz w:val="28"/>
          <w:szCs w:val="28"/>
        </w:rPr>
        <w:t xml:space="preserve">в </w:t>
      </w:r>
      <w:r w:rsidRPr="00D62133">
        <w:rPr>
          <w:sz w:val="28"/>
          <w:szCs w:val="28"/>
        </w:rPr>
        <w:t>201</w:t>
      </w:r>
      <w:r w:rsidRPr="00D62133">
        <w:rPr>
          <w:sz w:val="28"/>
          <w:szCs w:val="28"/>
          <w:lang w:val="kk-KZ"/>
        </w:rPr>
        <w:t>9</w:t>
      </w:r>
      <w:r w:rsidRPr="00D62133">
        <w:rPr>
          <w:sz w:val="28"/>
          <w:szCs w:val="28"/>
        </w:rPr>
        <w:t xml:space="preserve"> год</w:t>
      </w:r>
      <w:r>
        <w:rPr>
          <w:sz w:val="28"/>
          <w:szCs w:val="28"/>
        </w:rPr>
        <w:t>у</w:t>
      </w:r>
      <w:r w:rsidRPr="00D62133">
        <w:rPr>
          <w:sz w:val="28"/>
          <w:szCs w:val="28"/>
        </w:rPr>
        <w:t xml:space="preserve"> – </w:t>
      </w:r>
      <w:r w:rsidRPr="00D62133">
        <w:rPr>
          <w:sz w:val="28"/>
          <w:szCs w:val="28"/>
          <w:lang w:val="kk-KZ"/>
        </w:rPr>
        <w:t>2</w:t>
      </w:r>
      <w:r>
        <w:rPr>
          <w:sz w:val="28"/>
          <w:szCs w:val="28"/>
        </w:rPr>
        <w:t>0 000 000 </w:t>
      </w:r>
      <w:proofErr w:type="spellStart"/>
      <w:r>
        <w:rPr>
          <w:sz w:val="28"/>
          <w:szCs w:val="28"/>
        </w:rPr>
        <w:t>тыс.тенге</w:t>
      </w:r>
      <w:proofErr w:type="spellEnd"/>
      <w:r w:rsidRPr="00D62133">
        <w:rPr>
          <w:sz w:val="28"/>
          <w:szCs w:val="28"/>
        </w:rPr>
        <w:t xml:space="preserve">; </w:t>
      </w:r>
      <w:r>
        <w:rPr>
          <w:sz w:val="28"/>
          <w:szCs w:val="28"/>
        </w:rPr>
        <w:t xml:space="preserve">в </w:t>
      </w:r>
      <w:r w:rsidRPr="00D62133">
        <w:rPr>
          <w:sz w:val="28"/>
          <w:szCs w:val="28"/>
        </w:rPr>
        <w:t>20</w:t>
      </w:r>
      <w:r w:rsidRPr="00D62133">
        <w:rPr>
          <w:sz w:val="28"/>
          <w:szCs w:val="28"/>
          <w:lang w:val="kk-KZ"/>
        </w:rPr>
        <w:t>20</w:t>
      </w:r>
      <w:r w:rsidRPr="00D62133">
        <w:rPr>
          <w:sz w:val="28"/>
          <w:szCs w:val="28"/>
        </w:rPr>
        <w:t xml:space="preserve"> год</w:t>
      </w:r>
      <w:r>
        <w:rPr>
          <w:sz w:val="28"/>
          <w:szCs w:val="28"/>
        </w:rPr>
        <w:t>у</w:t>
      </w:r>
      <w:r w:rsidRPr="00D62133">
        <w:rPr>
          <w:sz w:val="28"/>
          <w:szCs w:val="28"/>
        </w:rPr>
        <w:t xml:space="preserve"> – 2</w:t>
      </w:r>
      <w:r w:rsidRPr="00D62133">
        <w:rPr>
          <w:sz w:val="28"/>
          <w:szCs w:val="28"/>
          <w:lang w:val="kk-KZ"/>
        </w:rPr>
        <w:t>2</w:t>
      </w:r>
      <w:r w:rsidRPr="00D62133">
        <w:rPr>
          <w:sz w:val="28"/>
          <w:szCs w:val="28"/>
        </w:rPr>
        <w:t> </w:t>
      </w:r>
      <w:r w:rsidRPr="00D62133">
        <w:rPr>
          <w:sz w:val="28"/>
          <w:szCs w:val="28"/>
          <w:lang w:val="kk-KZ"/>
        </w:rPr>
        <w:t>5</w:t>
      </w:r>
      <w:r w:rsidRPr="00D62133">
        <w:rPr>
          <w:sz w:val="28"/>
          <w:szCs w:val="28"/>
        </w:rPr>
        <w:t>00 000</w:t>
      </w:r>
      <w:r>
        <w:rPr>
          <w:sz w:val="28"/>
          <w:szCs w:val="28"/>
        </w:rPr>
        <w:t> </w:t>
      </w:r>
      <w:proofErr w:type="spellStart"/>
      <w:r>
        <w:rPr>
          <w:sz w:val="28"/>
          <w:szCs w:val="28"/>
        </w:rPr>
        <w:t>тыс.тенге</w:t>
      </w:r>
      <w:proofErr w:type="spellEnd"/>
      <w:r w:rsidRPr="00D62133">
        <w:rPr>
          <w:sz w:val="28"/>
          <w:szCs w:val="28"/>
        </w:rPr>
        <w:t>.</w:t>
      </w:r>
    </w:p>
    <w:p w:rsidR="00CB7E25" w:rsidRPr="00324BD9" w:rsidRDefault="00CB7E25" w:rsidP="00CB7E25">
      <w:pPr>
        <w:widowControl w:val="0"/>
        <w:pBdr>
          <w:bottom w:val="single" w:sz="4" w:space="29" w:color="FFFFFF"/>
        </w:pBdr>
        <w:tabs>
          <w:tab w:val="left" w:pos="142"/>
          <w:tab w:val="left" w:pos="993"/>
        </w:tabs>
        <w:ind w:firstLine="709"/>
        <w:jc w:val="both"/>
        <w:rPr>
          <w:sz w:val="28"/>
          <w:szCs w:val="28"/>
        </w:rPr>
      </w:pPr>
      <w:r w:rsidRPr="00324BD9">
        <w:rPr>
          <w:sz w:val="28"/>
          <w:szCs w:val="28"/>
        </w:rPr>
        <w:t>Дебиторская и кредиторская задолженности отсутствуют.</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sz w:val="28"/>
          <w:szCs w:val="28"/>
        </w:rPr>
        <w:t xml:space="preserve">На реализацию бюджетной программы </w:t>
      </w:r>
      <w:r w:rsidRPr="00357C81">
        <w:rPr>
          <w:b/>
          <w:sz w:val="28"/>
          <w:szCs w:val="28"/>
        </w:rPr>
        <w:t>243 «Увеличение уставного капитала АО «Национальный управляющий холдинг «Байтерек» с последующим увеличением уставного капитала АО «БРК-Лизинг» через АО «Банк Развития Казахстана» по реализации в лизинг автобусов, тракторов и комбайнов»</w:t>
      </w:r>
      <w:r w:rsidRPr="00D62133">
        <w:rPr>
          <w:i/>
          <w:sz w:val="28"/>
          <w:szCs w:val="28"/>
        </w:rPr>
        <w:t xml:space="preserve"> </w:t>
      </w:r>
      <w:r w:rsidRPr="00D62133">
        <w:rPr>
          <w:sz w:val="28"/>
          <w:szCs w:val="28"/>
        </w:rPr>
        <w:t>были предусмотрены средства в сумме</w:t>
      </w:r>
      <w:r w:rsidRPr="00D62133">
        <w:rPr>
          <w:sz w:val="28"/>
          <w:szCs w:val="28"/>
          <w:lang w:val="kk-KZ"/>
        </w:rPr>
        <w:t xml:space="preserve"> 8</w:t>
      </w:r>
      <w:r>
        <w:rPr>
          <w:sz w:val="28"/>
          <w:szCs w:val="28"/>
          <w:lang w:val="kk-KZ"/>
        </w:rPr>
        <w:t> </w:t>
      </w:r>
      <w:r w:rsidRPr="00D62133">
        <w:rPr>
          <w:sz w:val="28"/>
          <w:szCs w:val="28"/>
          <w:lang w:val="kk-KZ"/>
        </w:rPr>
        <w:t>000</w:t>
      </w:r>
      <w:r>
        <w:rPr>
          <w:sz w:val="28"/>
          <w:szCs w:val="28"/>
          <w:lang w:val="kk-KZ"/>
        </w:rPr>
        <w:t> </w:t>
      </w:r>
      <w:r w:rsidRPr="00D62133">
        <w:rPr>
          <w:sz w:val="28"/>
          <w:szCs w:val="28"/>
          <w:lang w:val="kk-KZ"/>
        </w:rPr>
        <w:t>000</w:t>
      </w:r>
      <w:r>
        <w:rPr>
          <w:sz w:val="28"/>
          <w:szCs w:val="28"/>
        </w:rPr>
        <w:t> </w:t>
      </w:r>
      <w:proofErr w:type="spellStart"/>
      <w:r>
        <w:rPr>
          <w:sz w:val="28"/>
          <w:szCs w:val="28"/>
        </w:rPr>
        <w:t>тыс.тенге</w:t>
      </w:r>
      <w:proofErr w:type="spellEnd"/>
      <w:r w:rsidRPr="00D62133">
        <w:rPr>
          <w:sz w:val="28"/>
          <w:szCs w:val="28"/>
        </w:rPr>
        <w:t>, которые перечислены АО «НУХ «Байтерек» в полном объеме.</w:t>
      </w:r>
    </w:p>
    <w:p w:rsidR="00CB7E25" w:rsidRDefault="00CB7E25" w:rsidP="00CB7E25">
      <w:pPr>
        <w:widowControl w:val="0"/>
        <w:pBdr>
          <w:bottom w:val="single" w:sz="4" w:space="29" w:color="FFFFFF"/>
        </w:pBdr>
        <w:tabs>
          <w:tab w:val="left" w:pos="142"/>
          <w:tab w:val="left" w:pos="993"/>
        </w:tabs>
        <w:ind w:firstLine="709"/>
        <w:jc w:val="both"/>
        <w:rPr>
          <w:sz w:val="28"/>
          <w:szCs w:val="28"/>
        </w:rPr>
      </w:pPr>
      <w:r>
        <w:rPr>
          <w:sz w:val="28"/>
          <w:szCs w:val="28"/>
          <w:lang w:val="kk-KZ"/>
        </w:rPr>
        <w:t xml:space="preserve">Полученные средства </w:t>
      </w:r>
      <w:r w:rsidRPr="00D62133">
        <w:rPr>
          <w:sz w:val="28"/>
          <w:szCs w:val="28"/>
          <w:lang w:val="kk-KZ"/>
        </w:rPr>
        <w:t xml:space="preserve">АО «Фонд развития промышленности» </w:t>
      </w:r>
      <w:r w:rsidRPr="00D62133">
        <w:rPr>
          <w:sz w:val="28"/>
          <w:szCs w:val="28"/>
        </w:rPr>
        <w:t>освоено 6</w:t>
      </w:r>
      <w:r>
        <w:rPr>
          <w:sz w:val="28"/>
          <w:szCs w:val="28"/>
        </w:rPr>
        <w:t> </w:t>
      </w:r>
      <w:r w:rsidRPr="00D62133">
        <w:rPr>
          <w:sz w:val="28"/>
          <w:szCs w:val="28"/>
        </w:rPr>
        <w:t>510</w:t>
      </w:r>
      <w:r>
        <w:rPr>
          <w:sz w:val="28"/>
          <w:szCs w:val="28"/>
        </w:rPr>
        <w:t> </w:t>
      </w:r>
      <w:r w:rsidRPr="00D62133">
        <w:rPr>
          <w:sz w:val="28"/>
          <w:szCs w:val="28"/>
        </w:rPr>
        <w:t>999</w:t>
      </w:r>
      <w:r>
        <w:rPr>
          <w:sz w:val="28"/>
          <w:szCs w:val="28"/>
        </w:rPr>
        <w:t> </w:t>
      </w:r>
      <w:proofErr w:type="spellStart"/>
      <w:r>
        <w:rPr>
          <w:sz w:val="28"/>
          <w:szCs w:val="28"/>
        </w:rPr>
        <w:t>тыс.тенге</w:t>
      </w:r>
      <w:proofErr w:type="spellEnd"/>
      <w:r w:rsidRPr="00D62133">
        <w:rPr>
          <w:sz w:val="28"/>
          <w:szCs w:val="28"/>
        </w:rPr>
        <w:t>,</w:t>
      </w:r>
      <w:r>
        <w:rPr>
          <w:sz w:val="28"/>
          <w:szCs w:val="28"/>
        </w:rPr>
        <w:t xml:space="preserve"> или 81 %.</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i/>
          <w:sz w:val="28"/>
          <w:szCs w:val="28"/>
        </w:rPr>
        <w:t xml:space="preserve">Целью бюджетной программы: </w:t>
      </w:r>
      <w:r w:rsidRPr="00D62133">
        <w:rPr>
          <w:sz w:val="28"/>
          <w:szCs w:val="28"/>
        </w:rPr>
        <w:t xml:space="preserve">Обновление автобусного и </w:t>
      </w:r>
      <w:proofErr w:type="spellStart"/>
      <w:r w:rsidRPr="00D62133">
        <w:rPr>
          <w:sz w:val="28"/>
          <w:szCs w:val="28"/>
        </w:rPr>
        <w:t>сельскохозяйсвенного</w:t>
      </w:r>
      <w:proofErr w:type="spellEnd"/>
      <w:r w:rsidRPr="00D62133">
        <w:rPr>
          <w:sz w:val="28"/>
          <w:szCs w:val="28"/>
        </w:rPr>
        <w:t xml:space="preserve"> машинного парка страны.</w:t>
      </w:r>
    </w:p>
    <w:p w:rsidR="00CB7E25" w:rsidRDefault="00CB7E25" w:rsidP="00CB7E25">
      <w:pPr>
        <w:widowControl w:val="0"/>
        <w:pBdr>
          <w:bottom w:val="single" w:sz="4" w:space="29" w:color="FFFFFF"/>
        </w:pBdr>
        <w:tabs>
          <w:tab w:val="left" w:pos="142"/>
          <w:tab w:val="left" w:pos="993"/>
        </w:tabs>
        <w:ind w:firstLine="709"/>
        <w:jc w:val="both"/>
        <w:rPr>
          <w:i/>
          <w:sz w:val="28"/>
          <w:szCs w:val="28"/>
        </w:rPr>
      </w:pPr>
      <w:r w:rsidRPr="00D62133">
        <w:rPr>
          <w:i/>
          <w:sz w:val="28"/>
          <w:szCs w:val="28"/>
        </w:rPr>
        <w:t>Показатели результата бюджетной программы</w:t>
      </w:r>
    </w:p>
    <w:p w:rsidR="00CB7E25" w:rsidRDefault="00CB7E25" w:rsidP="00CB7E25">
      <w:pPr>
        <w:widowControl w:val="0"/>
        <w:pBdr>
          <w:bottom w:val="single" w:sz="4" w:space="29" w:color="FFFFFF"/>
        </w:pBdr>
        <w:tabs>
          <w:tab w:val="left" w:pos="142"/>
          <w:tab w:val="left" w:pos="993"/>
        </w:tabs>
        <w:ind w:firstLine="709"/>
        <w:jc w:val="both"/>
        <w:rPr>
          <w:sz w:val="28"/>
          <w:szCs w:val="28"/>
        </w:rPr>
      </w:pPr>
      <w:r>
        <w:rPr>
          <w:sz w:val="28"/>
          <w:szCs w:val="28"/>
        </w:rPr>
        <w:t>Количество переданных</w:t>
      </w:r>
      <w:r w:rsidRPr="00D62133">
        <w:rPr>
          <w:sz w:val="28"/>
          <w:szCs w:val="28"/>
        </w:rPr>
        <w:t xml:space="preserve"> в лизинг автобусов, тракторов и комбайнов отечественными производителями</w:t>
      </w:r>
      <w:r w:rsidRPr="002F3530">
        <w:rPr>
          <w:rFonts w:eastAsia="MS Mincho"/>
          <w:sz w:val="28"/>
          <w:szCs w:val="28"/>
        </w:rPr>
        <w:t xml:space="preserve"> </w:t>
      </w:r>
      <w:r w:rsidRPr="00D62133">
        <w:rPr>
          <w:rFonts w:eastAsia="MS Mincho"/>
          <w:sz w:val="28"/>
          <w:szCs w:val="28"/>
        </w:rPr>
        <w:t>составило 220 ед.</w:t>
      </w:r>
      <w:r w:rsidRPr="00D62133">
        <w:rPr>
          <w:sz w:val="28"/>
          <w:szCs w:val="28"/>
        </w:rPr>
        <w:t xml:space="preserve"> </w:t>
      </w:r>
      <w:r>
        <w:rPr>
          <w:sz w:val="28"/>
          <w:szCs w:val="28"/>
        </w:rPr>
        <w:t>(</w:t>
      </w:r>
      <w:r w:rsidRPr="00D62133">
        <w:rPr>
          <w:sz w:val="28"/>
          <w:szCs w:val="28"/>
        </w:rPr>
        <w:t xml:space="preserve">при плане </w:t>
      </w:r>
      <w:r w:rsidRPr="00D62133">
        <w:rPr>
          <w:rFonts w:eastAsia="MS Mincho"/>
          <w:sz w:val="28"/>
          <w:szCs w:val="28"/>
        </w:rPr>
        <w:t>220 ед.</w:t>
      </w:r>
      <w:r>
        <w:rPr>
          <w:rFonts w:eastAsia="MS Mincho"/>
          <w:sz w:val="28"/>
          <w:szCs w:val="28"/>
        </w:rPr>
        <w:t>).</w:t>
      </w:r>
      <w:r w:rsidRPr="00D62133">
        <w:rPr>
          <w:sz w:val="28"/>
          <w:szCs w:val="28"/>
        </w:rPr>
        <w:t xml:space="preserve"> </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2F3530">
        <w:rPr>
          <w:i/>
          <w:sz w:val="28"/>
          <w:szCs w:val="28"/>
        </w:rPr>
        <w:t>Показател</w:t>
      </w:r>
      <w:r>
        <w:rPr>
          <w:i/>
          <w:sz w:val="28"/>
          <w:szCs w:val="28"/>
        </w:rPr>
        <w:t>и</w:t>
      </w:r>
      <w:r w:rsidRPr="002F3530">
        <w:rPr>
          <w:i/>
          <w:sz w:val="28"/>
          <w:szCs w:val="28"/>
        </w:rPr>
        <w:t xml:space="preserve"> конечного результата</w:t>
      </w:r>
      <w:r w:rsidRPr="00D62133">
        <w:rPr>
          <w:sz w:val="28"/>
          <w:szCs w:val="28"/>
        </w:rPr>
        <w:t xml:space="preserve"> </w:t>
      </w:r>
    </w:p>
    <w:p w:rsidR="00CB7E25" w:rsidRDefault="00CB7E25" w:rsidP="00CB7E25">
      <w:pPr>
        <w:widowControl w:val="0"/>
        <w:pBdr>
          <w:bottom w:val="single" w:sz="4" w:space="29" w:color="FFFFFF"/>
        </w:pBdr>
        <w:tabs>
          <w:tab w:val="left" w:pos="142"/>
          <w:tab w:val="left" w:pos="993"/>
        </w:tabs>
        <w:ind w:firstLine="709"/>
        <w:jc w:val="both"/>
        <w:rPr>
          <w:sz w:val="28"/>
          <w:szCs w:val="28"/>
        </w:rPr>
      </w:pPr>
      <w:r>
        <w:rPr>
          <w:rFonts w:eastAsia="MS Mincho"/>
          <w:sz w:val="28"/>
          <w:szCs w:val="28"/>
        </w:rPr>
        <w:t>Д</w:t>
      </w:r>
      <w:r w:rsidRPr="00D62133">
        <w:rPr>
          <w:rFonts w:eastAsia="MS Mincho"/>
          <w:sz w:val="28"/>
          <w:szCs w:val="28"/>
        </w:rPr>
        <w:t xml:space="preserve">оля в загрузке отечественных предприятий по производству автобусов, тракторов, комбайнов в 2020 году – </w:t>
      </w:r>
      <w:r w:rsidRPr="00D62133">
        <w:rPr>
          <w:rFonts w:eastAsia="MS Mincho"/>
          <w:sz w:val="28"/>
          <w:szCs w:val="28"/>
          <w:lang w:val="kk-KZ"/>
        </w:rPr>
        <w:t>3,1</w:t>
      </w:r>
      <w:r>
        <w:rPr>
          <w:rFonts w:eastAsia="MS Mincho"/>
          <w:sz w:val="28"/>
          <w:szCs w:val="28"/>
          <w:lang w:val="kk-KZ"/>
        </w:rPr>
        <w:t> </w:t>
      </w:r>
      <w:r w:rsidRPr="00D62133">
        <w:rPr>
          <w:rFonts w:eastAsia="MS Mincho"/>
          <w:sz w:val="28"/>
          <w:szCs w:val="28"/>
        </w:rPr>
        <w:t>%</w:t>
      </w:r>
      <w:r>
        <w:rPr>
          <w:rFonts w:eastAsia="MS Mincho"/>
          <w:sz w:val="28"/>
          <w:szCs w:val="28"/>
        </w:rPr>
        <w:t xml:space="preserve"> (при плане 3,1) достигнут</w:t>
      </w:r>
      <w:r w:rsidRPr="00D62133">
        <w:rPr>
          <w:sz w:val="28"/>
          <w:szCs w:val="28"/>
        </w:rPr>
        <w:t xml:space="preserve">. </w:t>
      </w:r>
    </w:p>
    <w:p w:rsidR="00CB7E25" w:rsidRDefault="00CB7E25" w:rsidP="00CB7E25">
      <w:pPr>
        <w:widowControl w:val="0"/>
        <w:pBdr>
          <w:bottom w:val="single" w:sz="4" w:space="29" w:color="FFFFFF"/>
        </w:pBdr>
        <w:tabs>
          <w:tab w:val="left" w:pos="142"/>
          <w:tab w:val="left" w:pos="993"/>
        </w:tabs>
        <w:ind w:firstLine="709"/>
        <w:jc w:val="both"/>
        <w:rPr>
          <w:sz w:val="28"/>
          <w:szCs w:val="28"/>
        </w:rPr>
      </w:pPr>
      <w:r>
        <w:rPr>
          <w:rFonts w:eastAsia="MS Mincho"/>
          <w:sz w:val="28"/>
          <w:szCs w:val="28"/>
        </w:rPr>
        <w:t>О</w:t>
      </w:r>
      <w:r w:rsidRPr="00D62133">
        <w:rPr>
          <w:rFonts w:eastAsia="MS Mincho"/>
          <w:sz w:val="28"/>
          <w:szCs w:val="28"/>
        </w:rPr>
        <w:t>беспечение занятости в машиностроительных предприятиях по производству автобусов, тракторов, комбайнов в 2020 году – 2</w:t>
      </w:r>
      <w:r>
        <w:rPr>
          <w:rFonts w:eastAsia="MS Mincho"/>
          <w:sz w:val="28"/>
          <w:szCs w:val="28"/>
        </w:rPr>
        <w:t xml:space="preserve"> </w:t>
      </w:r>
      <w:r w:rsidRPr="00D62133">
        <w:rPr>
          <w:rFonts w:eastAsia="MS Mincho"/>
          <w:sz w:val="28"/>
          <w:szCs w:val="28"/>
        </w:rPr>
        <w:t>300 человек</w:t>
      </w:r>
      <w:r>
        <w:rPr>
          <w:rFonts w:eastAsia="MS Mincho"/>
          <w:sz w:val="28"/>
          <w:szCs w:val="28"/>
        </w:rPr>
        <w:t xml:space="preserve"> (при плане 2 300)</w:t>
      </w:r>
      <w:r w:rsidRPr="00D62133">
        <w:rPr>
          <w:sz w:val="28"/>
          <w:szCs w:val="28"/>
        </w:rPr>
        <w:t xml:space="preserve"> достигнут</w:t>
      </w:r>
      <w:r>
        <w:rPr>
          <w:sz w:val="28"/>
          <w:szCs w:val="28"/>
        </w:rPr>
        <w:t>.</w:t>
      </w:r>
      <w:r w:rsidRPr="00D62133">
        <w:rPr>
          <w:sz w:val="28"/>
          <w:szCs w:val="28"/>
        </w:rPr>
        <w:t xml:space="preserve"> </w:t>
      </w:r>
    </w:p>
    <w:p w:rsidR="00CB7E25" w:rsidRDefault="00CB7E25" w:rsidP="00CB7E25">
      <w:pPr>
        <w:widowControl w:val="0"/>
        <w:pBdr>
          <w:bottom w:val="single" w:sz="4" w:space="29" w:color="FFFFFF"/>
        </w:pBdr>
        <w:tabs>
          <w:tab w:val="left" w:pos="142"/>
          <w:tab w:val="left" w:pos="993"/>
        </w:tabs>
        <w:ind w:firstLine="709"/>
        <w:jc w:val="both"/>
        <w:rPr>
          <w:sz w:val="28"/>
          <w:szCs w:val="28"/>
        </w:rPr>
      </w:pPr>
      <w:r>
        <w:rPr>
          <w:sz w:val="28"/>
          <w:szCs w:val="28"/>
          <w:lang w:val="kk-KZ"/>
        </w:rPr>
        <w:t>О</w:t>
      </w:r>
      <w:proofErr w:type="spellStart"/>
      <w:r w:rsidRPr="00D62133">
        <w:rPr>
          <w:rFonts w:eastAsia="MS Mincho"/>
          <w:sz w:val="28"/>
          <w:szCs w:val="28"/>
        </w:rPr>
        <w:t>бъём</w:t>
      </w:r>
      <w:proofErr w:type="spellEnd"/>
      <w:r w:rsidRPr="00D62133">
        <w:rPr>
          <w:rFonts w:eastAsia="MS Mincho"/>
          <w:sz w:val="28"/>
          <w:szCs w:val="28"/>
        </w:rPr>
        <w:t xml:space="preserve"> налоговых и других обязательных платежей в бюджет страны в 20</w:t>
      </w:r>
      <w:r w:rsidRPr="00D62133">
        <w:rPr>
          <w:rFonts w:eastAsia="MS Mincho"/>
          <w:sz w:val="28"/>
          <w:szCs w:val="28"/>
          <w:lang w:val="kk-KZ"/>
        </w:rPr>
        <w:t>20</w:t>
      </w:r>
      <w:r w:rsidRPr="00D62133">
        <w:rPr>
          <w:rFonts w:eastAsia="MS Mincho"/>
          <w:sz w:val="28"/>
          <w:szCs w:val="28"/>
        </w:rPr>
        <w:t xml:space="preserve"> </w:t>
      </w:r>
      <w:r w:rsidRPr="003C107B">
        <w:rPr>
          <w:rFonts w:eastAsia="MS Mincho"/>
          <w:sz w:val="28"/>
          <w:szCs w:val="28"/>
        </w:rPr>
        <w:t>году</w:t>
      </w:r>
      <w:r w:rsidRPr="0016634B">
        <w:rPr>
          <w:rFonts w:eastAsia="MS Mincho"/>
          <w:color w:val="FF0000"/>
          <w:sz w:val="28"/>
          <w:szCs w:val="28"/>
        </w:rPr>
        <w:t xml:space="preserve"> </w:t>
      </w:r>
      <w:r w:rsidRPr="00D62133">
        <w:rPr>
          <w:rFonts w:eastAsia="MS Mincho"/>
          <w:sz w:val="28"/>
          <w:szCs w:val="28"/>
          <w:lang w:val="kk-KZ"/>
        </w:rPr>
        <w:t>56 млн.</w:t>
      </w:r>
      <w:r w:rsidRPr="00D62133">
        <w:rPr>
          <w:rFonts w:eastAsia="MS Mincho"/>
          <w:sz w:val="28"/>
          <w:szCs w:val="28"/>
        </w:rPr>
        <w:t>тенге</w:t>
      </w:r>
      <w:r w:rsidRPr="00D62133">
        <w:rPr>
          <w:sz w:val="28"/>
          <w:szCs w:val="28"/>
        </w:rPr>
        <w:t>, достигнут на 100 %.</w:t>
      </w:r>
      <w:r>
        <w:rPr>
          <w:sz w:val="28"/>
          <w:szCs w:val="28"/>
        </w:rPr>
        <w:t xml:space="preserve"> </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i/>
          <w:sz w:val="28"/>
          <w:szCs w:val="28"/>
        </w:rPr>
        <w:t xml:space="preserve">Динамика </w:t>
      </w:r>
      <w:r w:rsidRPr="00D62133">
        <w:rPr>
          <w:i/>
          <w:sz w:val="28"/>
          <w:szCs w:val="28"/>
          <w:lang w:val="kk-KZ"/>
        </w:rPr>
        <w:t>затрат</w:t>
      </w:r>
      <w:r w:rsidRPr="00D62133">
        <w:rPr>
          <w:sz w:val="28"/>
          <w:szCs w:val="28"/>
        </w:rPr>
        <w:t xml:space="preserve">: </w:t>
      </w:r>
      <w:r>
        <w:rPr>
          <w:sz w:val="28"/>
          <w:szCs w:val="28"/>
        </w:rPr>
        <w:t xml:space="preserve">в </w:t>
      </w:r>
      <w:r w:rsidRPr="00D62133">
        <w:rPr>
          <w:sz w:val="28"/>
          <w:szCs w:val="28"/>
        </w:rPr>
        <w:t>2019 год</w:t>
      </w:r>
      <w:r>
        <w:rPr>
          <w:sz w:val="28"/>
          <w:szCs w:val="28"/>
        </w:rPr>
        <w:t>у</w:t>
      </w:r>
      <w:r w:rsidRPr="00D62133">
        <w:rPr>
          <w:sz w:val="28"/>
          <w:szCs w:val="28"/>
        </w:rPr>
        <w:t xml:space="preserve"> – 27 000 000,0</w:t>
      </w:r>
      <w:r>
        <w:rPr>
          <w:sz w:val="28"/>
          <w:szCs w:val="28"/>
        </w:rPr>
        <w:t> </w:t>
      </w:r>
      <w:proofErr w:type="spellStart"/>
      <w:proofErr w:type="gramStart"/>
      <w:r>
        <w:rPr>
          <w:sz w:val="28"/>
          <w:szCs w:val="28"/>
        </w:rPr>
        <w:t>тыс.тенге</w:t>
      </w:r>
      <w:proofErr w:type="spellEnd"/>
      <w:proofErr w:type="gramEnd"/>
      <w:r w:rsidRPr="00D62133">
        <w:rPr>
          <w:sz w:val="28"/>
          <w:szCs w:val="28"/>
        </w:rPr>
        <w:t xml:space="preserve">, </w:t>
      </w:r>
      <w:r>
        <w:rPr>
          <w:sz w:val="28"/>
          <w:szCs w:val="28"/>
        </w:rPr>
        <w:t xml:space="preserve">в </w:t>
      </w:r>
      <w:r w:rsidRPr="00D62133">
        <w:rPr>
          <w:sz w:val="28"/>
          <w:szCs w:val="28"/>
        </w:rPr>
        <w:t>2020 год</w:t>
      </w:r>
      <w:r>
        <w:rPr>
          <w:sz w:val="28"/>
          <w:szCs w:val="28"/>
        </w:rPr>
        <w:t>у</w:t>
      </w:r>
      <w:r w:rsidRPr="00D62133">
        <w:rPr>
          <w:sz w:val="28"/>
          <w:szCs w:val="28"/>
        </w:rPr>
        <w:t xml:space="preserve"> 8</w:t>
      </w:r>
      <w:r>
        <w:rPr>
          <w:sz w:val="28"/>
          <w:szCs w:val="28"/>
        </w:rPr>
        <w:t> </w:t>
      </w:r>
      <w:r w:rsidRPr="00D62133">
        <w:rPr>
          <w:sz w:val="28"/>
          <w:szCs w:val="28"/>
        </w:rPr>
        <w:t>000 000,0</w:t>
      </w:r>
      <w:r>
        <w:rPr>
          <w:sz w:val="28"/>
          <w:szCs w:val="28"/>
        </w:rPr>
        <w:t> </w:t>
      </w:r>
      <w:proofErr w:type="spellStart"/>
      <w:r>
        <w:rPr>
          <w:sz w:val="28"/>
          <w:szCs w:val="28"/>
        </w:rPr>
        <w:t>тыс.тенге</w:t>
      </w:r>
      <w:proofErr w:type="spellEnd"/>
      <w:r w:rsidRPr="00D62133">
        <w:rPr>
          <w:sz w:val="28"/>
          <w:szCs w:val="28"/>
        </w:rPr>
        <w:t>.</w:t>
      </w:r>
    </w:p>
    <w:p w:rsidR="00CB7E25" w:rsidRPr="00324BD9" w:rsidRDefault="00CB7E25" w:rsidP="00CB7E25">
      <w:pPr>
        <w:widowControl w:val="0"/>
        <w:pBdr>
          <w:bottom w:val="single" w:sz="4" w:space="29" w:color="FFFFFF"/>
        </w:pBdr>
        <w:tabs>
          <w:tab w:val="left" w:pos="142"/>
          <w:tab w:val="left" w:pos="993"/>
        </w:tabs>
        <w:ind w:firstLine="709"/>
        <w:jc w:val="both"/>
        <w:rPr>
          <w:sz w:val="28"/>
          <w:szCs w:val="28"/>
        </w:rPr>
      </w:pPr>
      <w:r w:rsidRPr="00324BD9">
        <w:rPr>
          <w:sz w:val="28"/>
          <w:szCs w:val="28"/>
        </w:rPr>
        <w:t>Дебиторская и кредиторская задолженность отсутствует.</w:t>
      </w:r>
    </w:p>
    <w:p w:rsidR="00CB7E25" w:rsidRDefault="00CB7E25" w:rsidP="00CB7E25">
      <w:pPr>
        <w:widowControl w:val="0"/>
        <w:pBdr>
          <w:bottom w:val="single" w:sz="4" w:space="29" w:color="FFFFFF"/>
        </w:pBdr>
        <w:tabs>
          <w:tab w:val="left" w:pos="142"/>
          <w:tab w:val="left" w:pos="993"/>
        </w:tabs>
        <w:ind w:firstLine="709"/>
        <w:jc w:val="both"/>
        <w:rPr>
          <w:sz w:val="28"/>
          <w:szCs w:val="28"/>
          <w:shd w:val="clear" w:color="auto" w:fill="FFFFFF"/>
        </w:rPr>
      </w:pPr>
      <w:r w:rsidRPr="00D62133">
        <w:rPr>
          <w:sz w:val="28"/>
          <w:szCs w:val="28"/>
        </w:rPr>
        <w:t xml:space="preserve">На реализацию бюджетной программы </w:t>
      </w:r>
      <w:r w:rsidRPr="00357C81">
        <w:rPr>
          <w:b/>
          <w:bCs/>
          <w:iCs/>
          <w:sz w:val="28"/>
          <w:szCs w:val="28"/>
        </w:rPr>
        <w:t xml:space="preserve">244 </w:t>
      </w:r>
      <w:r w:rsidRPr="00357C81">
        <w:rPr>
          <w:b/>
          <w:sz w:val="28"/>
          <w:szCs w:val="28"/>
        </w:rPr>
        <w:t xml:space="preserve">Возмещение ущерба работникам ликвидированных шахт, переданных в товарищества с </w:t>
      </w:r>
      <w:r w:rsidRPr="00357C81">
        <w:rPr>
          <w:b/>
          <w:sz w:val="28"/>
          <w:szCs w:val="28"/>
        </w:rPr>
        <w:lastRenderedPageBreak/>
        <w:t>ограниченной собственностью «</w:t>
      </w:r>
      <w:proofErr w:type="spellStart"/>
      <w:r w:rsidRPr="00357C81">
        <w:rPr>
          <w:b/>
          <w:sz w:val="28"/>
          <w:szCs w:val="28"/>
        </w:rPr>
        <w:t>Карагандаликвидшахт</w:t>
      </w:r>
      <w:proofErr w:type="spellEnd"/>
      <w:r w:rsidRPr="00357C81">
        <w:rPr>
          <w:b/>
          <w:sz w:val="28"/>
          <w:szCs w:val="28"/>
        </w:rPr>
        <w:t>»</w:t>
      </w:r>
      <w:r w:rsidRPr="00D62133">
        <w:rPr>
          <w:b/>
          <w:i/>
          <w:sz w:val="28"/>
          <w:szCs w:val="28"/>
        </w:rPr>
        <w:t xml:space="preserve"> </w:t>
      </w:r>
      <w:r w:rsidRPr="00D62133">
        <w:rPr>
          <w:sz w:val="28"/>
          <w:szCs w:val="28"/>
        </w:rPr>
        <w:t xml:space="preserve">было </w:t>
      </w:r>
      <w:r w:rsidRPr="00D62133">
        <w:rPr>
          <w:sz w:val="28"/>
          <w:szCs w:val="28"/>
          <w:lang w:val="kk-KZ"/>
        </w:rPr>
        <w:t xml:space="preserve">выделено </w:t>
      </w:r>
      <w:r w:rsidRPr="00D62133">
        <w:rPr>
          <w:sz w:val="28"/>
          <w:szCs w:val="28"/>
          <w:shd w:val="clear" w:color="auto" w:fill="FFFFFF"/>
        </w:rPr>
        <w:t>456 024,0</w:t>
      </w:r>
      <w:r>
        <w:rPr>
          <w:sz w:val="28"/>
          <w:szCs w:val="28"/>
          <w:shd w:val="clear" w:color="auto" w:fill="FFFFFF"/>
        </w:rPr>
        <w:t> </w:t>
      </w:r>
      <w:proofErr w:type="spellStart"/>
      <w:proofErr w:type="gramStart"/>
      <w:r>
        <w:rPr>
          <w:sz w:val="28"/>
          <w:szCs w:val="28"/>
          <w:shd w:val="clear" w:color="auto" w:fill="FFFFFF"/>
        </w:rPr>
        <w:t>тыс.тенге</w:t>
      </w:r>
      <w:proofErr w:type="spellEnd"/>
      <w:proofErr w:type="gramEnd"/>
      <w:r w:rsidRPr="00D62133">
        <w:rPr>
          <w:sz w:val="28"/>
          <w:szCs w:val="28"/>
          <w:shd w:val="clear" w:color="auto" w:fill="FFFFFF"/>
        </w:rPr>
        <w:t>, исполнен</w:t>
      </w:r>
      <w:r>
        <w:rPr>
          <w:sz w:val="28"/>
          <w:szCs w:val="28"/>
          <w:shd w:val="clear" w:color="auto" w:fill="FFFFFF"/>
        </w:rPr>
        <w:t>ные в полном объеме.</w:t>
      </w:r>
      <w:r w:rsidRPr="00D62133">
        <w:rPr>
          <w:sz w:val="28"/>
          <w:szCs w:val="28"/>
          <w:shd w:val="clear" w:color="auto" w:fill="FFFFFF"/>
        </w:rPr>
        <w:t xml:space="preserve"> </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i/>
          <w:sz w:val="28"/>
          <w:szCs w:val="28"/>
        </w:rPr>
        <w:t>Цель бюджетной программы:</w:t>
      </w:r>
      <w:r w:rsidRPr="00D62133">
        <w:rPr>
          <w:sz w:val="28"/>
          <w:szCs w:val="28"/>
        </w:rPr>
        <w:t xml:space="preserve"> </w:t>
      </w:r>
      <w:r w:rsidRPr="00D62133">
        <w:rPr>
          <w:rFonts w:eastAsia="MS Mincho"/>
          <w:sz w:val="28"/>
          <w:szCs w:val="28"/>
          <w:lang w:val="kk-KZ"/>
        </w:rPr>
        <w:t>в</w:t>
      </w:r>
      <w:proofErr w:type="spellStart"/>
      <w:r w:rsidRPr="00D62133">
        <w:rPr>
          <w:rFonts w:eastAsia="MS Mincho"/>
          <w:sz w:val="28"/>
          <w:szCs w:val="28"/>
        </w:rPr>
        <w:t>озмещение</w:t>
      </w:r>
      <w:proofErr w:type="spellEnd"/>
      <w:r w:rsidRPr="00D62133">
        <w:rPr>
          <w:rFonts w:eastAsia="MS Mincho"/>
          <w:sz w:val="28"/>
          <w:szCs w:val="28"/>
        </w:rPr>
        <w:t xml:space="preserve"> ущерба работникам ликвидированных шахт, переданных в ТОО «</w:t>
      </w:r>
      <w:proofErr w:type="spellStart"/>
      <w:r w:rsidRPr="00D62133">
        <w:rPr>
          <w:rFonts w:eastAsia="MS Mincho"/>
          <w:sz w:val="28"/>
          <w:szCs w:val="28"/>
        </w:rPr>
        <w:t>Карагандаликвидшахт</w:t>
      </w:r>
      <w:proofErr w:type="spellEnd"/>
      <w:r w:rsidRPr="00D62133">
        <w:rPr>
          <w:rFonts w:eastAsia="MS Mincho"/>
          <w:sz w:val="28"/>
          <w:szCs w:val="28"/>
        </w:rPr>
        <w:t>»</w:t>
      </w:r>
      <w:r w:rsidRPr="00D62133">
        <w:rPr>
          <w:sz w:val="28"/>
          <w:szCs w:val="28"/>
        </w:rPr>
        <w:t xml:space="preserve">. </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i/>
          <w:sz w:val="28"/>
          <w:szCs w:val="28"/>
        </w:rPr>
        <w:t>Показатель прямого результата:</w:t>
      </w:r>
      <w:r w:rsidRPr="00D62133">
        <w:rPr>
          <w:sz w:val="28"/>
          <w:szCs w:val="28"/>
        </w:rPr>
        <w:t xml:space="preserve"> </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sz w:val="28"/>
          <w:szCs w:val="28"/>
        </w:rPr>
        <w:t xml:space="preserve">Количество работников, получающих возмещение ущерба, составил 280 человек </w:t>
      </w:r>
      <w:r>
        <w:rPr>
          <w:sz w:val="28"/>
          <w:szCs w:val="28"/>
        </w:rPr>
        <w:t>(</w:t>
      </w:r>
      <w:r w:rsidRPr="00D62133">
        <w:rPr>
          <w:sz w:val="28"/>
          <w:szCs w:val="28"/>
        </w:rPr>
        <w:t xml:space="preserve">при плане </w:t>
      </w:r>
      <w:r w:rsidRPr="00D62133">
        <w:rPr>
          <w:sz w:val="28"/>
          <w:szCs w:val="28"/>
          <w:lang w:val="kk-KZ"/>
        </w:rPr>
        <w:t>280</w:t>
      </w:r>
      <w:r>
        <w:rPr>
          <w:sz w:val="28"/>
          <w:szCs w:val="28"/>
          <w:lang w:val="kk-KZ"/>
        </w:rPr>
        <w:t>)</w:t>
      </w:r>
      <w:r w:rsidRPr="00D62133">
        <w:rPr>
          <w:sz w:val="28"/>
          <w:szCs w:val="28"/>
        </w:rPr>
        <w:t>.</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D62133">
        <w:rPr>
          <w:i/>
          <w:sz w:val="28"/>
          <w:szCs w:val="28"/>
        </w:rPr>
        <w:t>Показатель конечного результата</w:t>
      </w:r>
      <w:r>
        <w:rPr>
          <w:i/>
          <w:sz w:val="28"/>
          <w:szCs w:val="28"/>
        </w:rPr>
        <w:t xml:space="preserve"> соответствует целевому индикатору 7.</w:t>
      </w:r>
      <w:r w:rsidRPr="00D62133">
        <w:rPr>
          <w:sz w:val="28"/>
          <w:szCs w:val="28"/>
        </w:rPr>
        <w:t xml:space="preserve"> </w:t>
      </w:r>
    </w:p>
    <w:p w:rsidR="00CB7E25" w:rsidRDefault="00CB7E25" w:rsidP="00CB7E25">
      <w:pPr>
        <w:widowControl w:val="0"/>
        <w:pBdr>
          <w:bottom w:val="single" w:sz="4" w:space="29" w:color="FFFFFF"/>
        </w:pBdr>
        <w:tabs>
          <w:tab w:val="left" w:pos="142"/>
          <w:tab w:val="left" w:pos="993"/>
        </w:tabs>
        <w:ind w:firstLine="709"/>
        <w:jc w:val="both"/>
        <w:rPr>
          <w:sz w:val="28"/>
          <w:szCs w:val="28"/>
          <w:lang w:val="kk-KZ"/>
        </w:rPr>
      </w:pPr>
      <w:r w:rsidRPr="00D62133">
        <w:rPr>
          <w:i/>
          <w:sz w:val="28"/>
          <w:szCs w:val="28"/>
          <w:lang w:val="kk-KZ"/>
        </w:rPr>
        <w:t xml:space="preserve">Динамика затрат </w:t>
      </w:r>
      <w:r w:rsidRPr="00324BD9">
        <w:rPr>
          <w:sz w:val="28"/>
          <w:szCs w:val="28"/>
          <w:lang w:val="kk-KZ"/>
        </w:rPr>
        <w:t>за последние три года:</w:t>
      </w:r>
      <w:r>
        <w:rPr>
          <w:sz w:val="28"/>
          <w:szCs w:val="28"/>
          <w:lang w:val="kk-KZ"/>
        </w:rPr>
        <w:t xml:space="preserve"> в 2018 году – 1 473 837,3 тыс.тенге</w:t>
      </w:r>
      <w:r w:rsidRPr="00D62133">
        <w:rPr>
          <w:sz w:val="28"/>
          <w:szCs w:val="28"/>
          <w:lang w:val="kk-KZ"/>
        </w:rPr>
        <w:t xml:space="preserve">; </w:t>
      </w:r>
      <w:r>
        <w:rPr>
          <w:sz w:val="28"/>
          <w:szCs w:val="28"/>
          <w:lang w:val="kk-KZ"/>
        </w:rPr>
        <w:t xml:space="preserve">в </w:t>
      </w:r>
      <w:r w:rsidRPr="00D62133">
        <w:rPr>
          <w:sz w:val="28"/>
          <w:szCs w:val="28"/>
          <w:lang w:val="kk-KZ"/>
        </w:rPr>
        <w:t>2019 год</w:t>
      </w:r>
      <w:r>
        <w:rPr>
          <w:sz w:val="28"/>
          <w:szCs w:val="28"/>
          <w:lang w:val="kk-KZ"/>
        </w:rPr>
        <w:t xml:space="preserve">у </w:t>
      </w:r>
      <w:r w:rsidRPr="00D62133">
        <w:rPr>
          <w:sz w:val="28"/>
          <w:szCs w:val="28"/>
          <w:lang w:val="kk-KZ"/>
        </w:rPr>
        <w:t>– 459 700</w:t>
      </w:r>
      <w:r>
        <w:rPr>
          <w:sz w:val="28"/>
          <w:szCs w:val="28"/>
          <w:lang w:val="kk-KZ"/>
        </w:rPr>
        <w:t> тыс.тенге</w:t>
      </w:r>
      <w:r w:rsidRPr="00D62133">
        <w:rPr>
          <w:sz w:val="28"/>
          <w:szCs w:val="28"/>
          <w:lang w:val="kk-KZ"/>
        </w:rPr>
        <w:t xml:space="preserve">; </w:t>
      </w:r>
      <w:r>
        <w:rPr>
          <w:sz w:val="28"/>
          <w:szCs w:val="28"/>
          <w:lang w:val="kk-KZ"/>
        </w:rPr>
        <w:t xml:space="preserve">в </w:t>
      </w:r>
      <w:r w:rsidRPr="00D62133">
        <w:rPr>
          <w:sz w:val="28"/>
          <w:szCs w:val="28"/>
          <w:lang w:val="kk-KZ"/>
        </w:rPr>
        <w:t>2020 год</w:t>
      </w:r>
      <w:r>
        <w:rPr>
          <w:sz w:val="28"/>
          <w:szCs w:val="28"/>
          <w:lang w:val="kk-KZ"/>
        </w:rPr>
        <w:t>у</w:t>
      </w:r>
      <w:r w:rsidRPr="00D62133">
        <w:rPr>
          <w:sz w:val="28"/>
          <w:szCs w:val="28"/>
          <w:lang w:val="kk-KZ"/>
        </w:rPr>
        <w:t xml:space="preserve"> - 456 024</w:t>
      </w:r>
      <w:r>
        <w:rPr>
          <w:sz w:val="28"/>
          <w:szCs w:val="28"/>
          <w:lang w:val="kk-KZ"/>
        </w:rPr>
        <w:t> тыс.тенге</w:t>
      </w:r>
      <w:r w:rsidRPr="00D62133">
        <w:rPr>
          <w:sz w:val="28"/>
          <w:szCs w:val="28"/>
          <w:lang w:val="kk-KZ"/>
        </w:rPr>
        <w:t>.</w:t>
      </w:r>
    </w:p>
    <w:p w:rsidR="00CB7E25" w:rsidRDefault="00CB7E25" w:rsidP="00CB7E25">
      <w:pPr>
        <w:widowControl w:val="0"/>
        <w:pBdr>
          <w:bottom w:val="single" w:sz="4" w:space="29" w:color="FFFFFF"/>
        </w:pBdr>
        <w:tabs>
          <w:tab w:val="left" w:pos="142"/>
          <w:tab w:val="left" w:pos="993"/>
        </w:tabs>
        <w:ind w:firstLine="709"/>
        <w:jc w:val="both"/>
        <w:rPr>
          <w:rFonts w:eastAsia="SimSun"/>
          <w:bCs/>
          <w:kern w:val="32"/>
          <w:sz w:val="28"/>
          <w:szCs w:val="28"/>
        </w:rPr>
      </w:pPr>
      <w:r w:rsidRPr="00324BD9">
        <w:rPr>
          <w:rFonts w:eastAsia="SimSun"/>
          <w:bCs/>
          <w:kern w:val="32"/>
          <w:sz w:val="28"/>
          <w:szCs w:val="28"/>
        </w:rPr>
        <w:t>Дебиторская задолженность составляет 25 349,9 </w:t>
      </w:r>
      <w:proofErr w:type="spellStart"/>
      <w:proofErr w:type="gramStart"/>
      <w:r w:rsidRPr="00324BD9">
        <w:rPr>
          <w:rFonts w:eastAsia="SimSun"/>
          <w:bCs/>
          <w:kern w:val="32"/>
          <w:sz w:val="28"/>
          <w:szCs w:val="28"/>
        </w:rPr>
        <w:t>тыс.тенге</w:t>
      </w:r>
      <w:proofErr w:type="spellEnd"/>
      <w:proofErr w:type="gramEnd"/>
      <w:r w:rsidRPr="00324BD9">
        <w:rPr>
          <w:rFonts w:eastAsia="SimSun"/>
          <w:bCs/>
          <w:kern w:val="32"/>
          <w:sz w:val="28"/>
          <w:szCs w:val="28"/>
        </w:rPr>
        <w:t xml:space="preserve"> </w:t>
      </w:r>
      <w:r w:rsidRPr="00324BD9">
        <w:rPr>
          <w:sz w:val="28"/>
          <w:szCs w:val="28"/>
        </w:rPr>
        <w:t>–</w:t>
      </w:r>
      <w:r w:rsidRPr="00324BD9">
        <w:rPr>
          <w:rFonts w:eastAsia="SimSun"/>
          <w:bCs/>
          <w:kern w:val="32"/>
          <w:sz w:val="28"/>
          <w:szCs w:val="28"/>
        </w:rPr>
        <w:t xml:space="preserve"> задолженность текущего года по причине</w:t>
      </w:r>
      <w:r>
        <w:rPr>
          <w:rFonts w:eastAsia="SimSun"/>
          <w:bCs/>
          <w:kern w:val="32"/>
          <w:sz w:val="28"/>
          <w:szCs w:val="28"/>
        </w:rPr>
        <w:t xml:space="preserve"> </w:t>
      </w:r>
      <w:proofErr w:type="spellStart"/>
      <w:r w:rsidRPr="0066017C">
        <w:rPr>
          <w:rFonts w:eastAsia="SimSun"/>
          <w:bCs/>
          <w:kern w:val="32"/>
          <w:sz w:val="28"/>
          <w:szCs w:val="28"/>
        </w:rPr>
        <w:t>cнижени</w:t>
      </w:r>
      <w:r>
        <w:rPr>
          <w:rFonts w:eastAsia="SimSun"/>
          <w:bCs/>
          <w:kern w:val="32"/>
          <w:sz w:val="28"/>
          <w:szCs w:val="28"/>
        </w:rPr>
        <w:t>я</w:t>
      </w:r>
      <w:proofErr w:type="spellEnd"/>
      <w:r w:rsidRPr="0066017C">
        <w:rPr>
          <w:rFonts w:eastAsia="SimSun"/>
          <w:bCs/>
          <w:kern w:val="32"/>
          <w:sz w:val="28"/>
          <w:szCs w:val="28"/>
        </w:rPr>
        <w:t xml:space="preserve"> фактической численности получателей (трансферты физическим лицам)</w:t>
      </w:r>
      <w:r>
        <w:rPr>
          <w:rFonts w:eastAsia="SimSun"/>
          <w:bCs/>
          <w:kern w:val="32"/>
          <w:sz w:val="28"/>
          <w:szCs w:val="28"/>
        </w:rPr>
        <w:t>.</w:t>
      </w:r>
      <w:r w:rsidRPr="00D62133">
        <w:rPr>
          <w:rFonts w:eastAsia="SimSun"/>
          <w:bCs/>
          <w:kern w:val="32"/>
          <w:sz w:val="28"/>
          <w:szCs w:val="28"/>
        </w:rPr>
        <w:t xml:space="preserve"> </w:t>
      </w:r>
    </w:p>
    <w:p w:rsidR="00CB7E25" w:rsidRPr="00324BD9" w:rsidRDefault="00CB7E25" w:rsidP="00CB7E25">
      <w:pPr>
        <w:widowControl w:val="0"/>
        <w:pBdr>
          <w:bottom w:val="single" w:sz="4" w:space="29" w:color="FFFFFF"/>
        </w:pBdr>
        <w:tabs>
          <w:tab w:val="left" w:pos="142"/>
          <w:tab w:val="left" w:pos="993"/>
        </w:tabs>
        <w:ind w:firstLine="709"/>
        <w:jc w:val="both"/>
        <w:rPr>
          <w:rFonts w:eastAsia="SimSun"/>
          <w:bCs/>
          <w:kern w:val="32"/>
          <w:sz w:val="28"/>
          <w:szCs w:val="28"/>
        </w:rPr>
      </w:pPr>
      <w:r w:rsidRPr="00324BD9">
        <w:rPr>
          <w:rFonts w:eastAsia="SimSun"/>
          <w:bCs/>
          <w:kern w:val="32"/>
          <w:sz w:val="28"/>
          <w:szCs w:val="28"/>
        </w:rPr>
        <w:t>Кредиторская задолженность отсутствует.</w:t>
      </w:r>
    </w:p>
    <w:p w:rsidR="00CB7E25" w:rsidRPr="00324BD9" w:rsidRDefault="00CB7E25" w:rsidP="00CB7E25">
      <w:pPr>
        <w:widowControl w:val="0"/>
        <w:pBdr>
          <w:bottom w:val="single" w:sz="4" w:space="29" w:color="FFFFFF"/>
        </w:pBdr>
        <w:tabs>
          <w:tab w:val="left" w:pos="142"/>
          <w:tab w:val="left" w:pos="993"/>
        </w:tabs>
        <w:ind w:firstLine="709"/>
        <w:jc w:val="both"/>
        <w:rPr>
          <w:b/>
          <w:color w:val="0000FF"/>
          <w:sz w:val="28"/>
          <w:szCs w:val="28"/>
        </w:rPr>
      </w:pPr>
      <w:r w:rsidRPr="00324BD9">
        <w:rPr>
          <w:b/>
          <w:color w:val="0000FF"/>
          <w:sz w:val="28"/>
          <w:szCs w:val="28"/>
        </w:rPr>
        <w:t>СТРАТЕГИЧЕСКОЕ НАПРАВЛЕНИЕ 2.</w:t>
      </w:r>
      <w:r w:rsidRPr="00324BD9">
        <w:rPr>
          <w:rFonts w:eastAsia="SimSun"/>
          <w:bCs/>
          <w:color w:val="0000FF"/>
          <w:kern w:val="32"/>
          <w:sz w:val="28"/>
          <w:szCs w:val="28"/>
        </w:rPr>
        <w:t xml:space="preserve"> </w:t>
      </w:r>
      <w:r w:rsidRPr="00324BD9">
        <w:rPr>
          <w:b/>
          <w:color w:val="0000FF"/>
          <w:sz w:val="28"/>
          <w:szCs w:val="28"/>
        </w:rPr>
        <w:t>«Развитие транспортной инфраструктуры для обеспечения потребности экономики и реализации транзитного потенциала»</w:t>
      </w:r>
    </w:p>
    <w:p w:rsidR="00CB7E25" w:rsidRPr="00357C81" w:rsidRDefault="00CB7E25" w:rsidP="00CB7E25">
      <w:pPr>
        <w:widowControl w:val="0"/>
        <w:pBdr>
          <w:bottom w:val="single" w:sz="4" w:space="29" w:color="FFFFFF"/>
        </w:pBdr>
        <w:tabs>
          <w:tab w:val="left" w:pos="142"/>
          <w:tab w:val="left" w:pos="993"/>
        </w:tabs>
        <w:ind w:firstLine="709"/>
        <w:jc w:val="both"/>
        <w:rPr>
          <w:b/>
          <w:i/>
          <w:color w:val="000000"/>
          <w:sz w:val="28"/>
          <w:szCs w:val="28"/>
        </w:rPr>
      </w:pPr>
      <w:r w:rsidRPr="00357C81">
        <w:rPr>
          <w:b/>
          <w:i/>
          <w:color w:val="000000"/>
          <w:sz w:val="28"/>
          <w:szCs w:val="28"/>
        </w:rPr>
        <w:t>Цель 2.1 «Развитие транспортной инфраструктуры»</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Pr>
          <w:sz w:val="28"/>
          <w:szCs w:val="28"/>
        </w:rPr>
        <w:t>5</w:t>
      </w:r>
      <w:r w:rsidRPr="00602127">
        <w:rPr>
          <w:sz w:val="28"/>
          <w:szCs w:val="28"/>
        </w:rPr>
        <w:t xml:space="preserve"> целевых индикаторов, </w:t>
      </w:r>
      <w:r>
        <w:rPr>
          <w:sz w:val="28"/>
          <w:szCs w:val="28"/>
        </w:rPr>
        <w:t xml:space="preserve">из </w:t>
      </w:r>
      <w:r w:rsidRPr="00602127">
        <w:rPr>
          <w:sz w:val="28"/>
          <w:szCs w:val="28"/>
        </w:rPr>
        <w:t>которы</w:t>
      </w:r>
      <w:r>
        <w:rPr>
          <w:sz w:val="28"/>
          <w:szCs w:val="28"/>
        </w:rPr>
        <w:t>х</w:t>
      </w:r>
      <w:r w:rsidRPr="00602127">
        <w:rPr>
          <w:sz w:val="28"/>
          <w:szCs w:val="28"/>
        </w:rPr>
        <w:t xml:space="preserve"> достигнут</w:t>
      </w:r>
      <w:r>
        <w:rPr>
          <w:sz w:val="28"/>
          <w:szCs w:val="28"/>
        </w:rPr>
        <w:t>о – 4; не</w:t>
      </w:r>
      <w:r>
        <w:rPr>
          <w:sz w:val="28"/>
          <w:szCs w:val="28"/>
          <w:lang w:val="kk-KZ"/>
        </w:rPr>
        <w:t xml:space="preserve"> </w:t>
      </w:r>
      <w:r>
        <w:rPr>
          <w:sz w:val="28"/>
          <w:szCs w:val="28"/>
        </w:rPr>
        <w:t>достигнут – 1.</w:t>
      </w:r>
    </w:p>
    <w:tbl>
      <w:tblPr>
        <w:tblStyle w:val="2fb"/>
        <w:tblW w:w="9853"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528"/>
        <w:gridCol w:w="6025"/>
        <w:gridCol w:w="1656"/>
        <w:gridCol w:w="1644"/>
      </w:tblGrid>
      <w:tr w:rsidR="00CB7E25" w:rsidRPr="00324BD9" w:rsidTr="00CB7E25">
        <w:tc>
          <w:tcPr>
            <w:tcW w:w="528"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CB7E25" w:rsidRPr="00324BD9" w:rsidRDefault="00CB7E25" w:rsidP="00CB7E25">
            <w:pPr>
              <w:jc w:val="both"/>
              <w:rPr>
                <w:sz w:val="24"/>
                <w:szCs w:val="28"/>
              </w:rPr>
            </w:pPr>
          </w:p>
        </w:tc>
        <w:tc>
          <w:tcPr>
            <w:tcW w:w="6025"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CB7E25" w:rsidRPr="00324BD9" w:rsidRDefault="00CB7E25" w:rsidP="00CB7E25">
            <w:pPr>
              <w:jc w:val="both"/>
              <w:rPr>
                <w:sz w:val="24"/>
                <w:szCs w:val="28"/>
              </w:rPr>
            </w:pPr>
          </w:p>
        </w:tc>
        <w:tc>
          <w:tcPr>
            <w:tcW w:w="1656"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CB7E25" w:rsidRPr="00324BD9" w:rsidRDefault="00CB7E25" w:rsidP="00CB7E25">
            <w:pPr>
              <w:jc w:val="center"/>
              <w:rPr>
                <w:b/>
                <w:sz w:val="24"/>
                <w:szCs w:val="28"/>
              </w:rPr>
            </w:pPr>
            <w:r w:rsidRPr="00324BD9">
              <w:rPr>
                <w:b/>
                <w:sz w:val="24"/>
                <w:szCs w:val="28"/>
              </w:rPr>
              <w:t>План</w:t>
            </w:r>
          </w:p>
        </w:tc>
        <w:tc>
          <w:tcPr>
            <w:tcW w:w="1644"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CB7E25" w:rsidRPr="00324BD9" w:rsidRDefault="00CB7E25" w:rsidP="00CB7E25">
            <w:pPr>
              <w:jc w:val="center"/>
              <w:rPr>
                <w:b/>
                <w:sz w:val="24"/>
                <w:szCs w:val="28"/>
              </w:rPr>
            </w:pPr>
            <w:r w:rsidRPr="00324BD9">
              <w:rPr>
                <w:b/>
                <w:sz w:val="24"/>
                <w:szCs w:val="28"/>
              </w:rPr>
              <w:t>Факт</w:t>
            </w:r>
          </w:p>
        </w:tc>
      </w:tr>
      <w:tr w:rsidR="00CB7E25" w:rsidRPr="00324BD9" w:rsidTr="00CB7E25">
        <w:tc>
          <w:tcPr>
            <w:tcW w:w="528"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CB7E25" w:rsidRPr="00324BD9" w:rsidRDefault="00CB7E25" w:rsidP="00CB7E25">
            <w:pPr>
              <w:rPr>
                <w:b/>
                <w:sz w:val="24"/>
                <w:szCs w:val="28"/>
              </w:rPr>
            </w:pPr>
            <w:r w:rsidRPr="00324BD9">
              <w:rPr>
                <w:b/>
                <w:sz w:val="24"/>
                <w:szCs w:val="28"/>
              </w:rPr>
              <w:t>1</w:t>
            </w:r>
          </w:p>
        </w:tc>
        <w:tc>
          <w:tcPr>
            <w:tcW w:w="6025"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24BD9" w:rsidRDefault="00CB7E25" w:rsidP="00CB7E25">
            <w:pPr>
              <w:rPr>
                <w:sz w:val="24"/>
                <w:szCs w:val="28"/>
              </w:rPr>
            </w:pPr>
            <w:proofErr w:type="gramStart"/>
            <w:r w:rsidRPr="00324BD9">
              <w:rPr>
                <w:sz w:val="24"/>
                <w:szCs w:val="24"/>
              </w:rPr>
              <w:t>Доля аэропортов</w:t>
            </w:r>
            <w:proofErr w:type="gramEnd"/>
            <w:r w:rsidRPr="00324BD9">
              <w:rPr>
                <w:sz w:val="24"/>
                <w:szCs w:val="24"/>
              </w:rPr>
              <w:t xml:space="preserve"> соответствующих требованиям ИКАО</w:t>
            </w:r>
          </w:p>
        </w:tc>
        <w:tc>
          <w:tcPr>
            <w:tcW w:w="1656"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24BD9" w:rsidRDefault="00CB7E25" w:rsidP="00CB7E25">
            <w:pPr>
              <w:jc w:val="center"/>
              <w:rPr>
                <w:sz w:val="24"/>
                <w:szCs w:val="28"/>
              </w:rPr>
            </w:pPr>
            <w:r w:rsidRPr="00324BD9">
              <w:rPr>
                <w:sz w:val="24"/>
                <w:szCs w:val="28"/>
              </w:rPr>
              <w:t>94%</w:t>
            </w:r>
          </w:p>
        </w:tc>
        <w:tc>
          <w:tcPr>
            <w:tcW w:w="1644"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24BD9" w:rsidRDefault="00CB7E25" w:rsidP="00CB7E25">
            <w:pPr>
              <w:jc w:val="center"/>
              <w:rPr>
                <w:sz w:val="24"/>
                <w:szCs w:val="28"/>
              </w:rPr>
            </w:pPr>
            <w:r w:rsidRPr="00324BD9">
              <w:rPr>
                <w:sz w:val="24"/>
                <w:szCs w:val="28"/>
              </w:rPr>
              <w:t>94,44%</w:t>
            </w:r>
          </w:p>
        </w:tc>
      </w:tr>
      <w:tr w:rsidR="00CB7E25" w:rsidRPr="00324BD9"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CB7E25" w:rsidRPr="00324BD9" w:rsidRDefault="00CB7E25" w:rsidP="00CB7E25">
            <w:pPr>
              <w:rPr>
                <w:b/>
                <w:sz w:val="24"/>
                <w:szCs w:val="28"/>
              </w:rPr>
            </w:pPr>
            <w:r w:rsidRPr="00324BD9">
              <w:rPr>
                <w:b/>
                <w:sz w:val="24"/>
                <w:szCs w:val="28"/>
              </w:rPr>
              <w:t>2</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24BD9" w:rsidRDefault="00CB7E25" w:rsidP="00CB7E25">
            <w:pPr>
              <w:rPr>
                <w:sz w:val="24"/>
                <w:szCs w:val="28"/>
              </w:rPr>
            </w:pPr>
            <w:r w:rsidRPr="00324BD9">
              <w:rPr>
                <w:sz w:val="24"/>
                <w:szCs w:val="28"/>
              </w:rPr>
              <w:t>Доля автомобильных дорог республиканского значения в хорошем и удовлетворительном состоянии</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24BD9" w:rsidRDefault="00CB7E25" w:rsidP="00CB7E25">
            <w:pPr>
              <w:jc w:val="center"/>
              <w:rPr>
                <w:sz w:val="24"/>
                <w:szCs w:val="28"/>
              </w:rPr>
            </w:pPr>
            <w:r w:rsidRPr="00324BD9">
              <w:rPr>
                <w:sz w:val="24"/>
                <w:szCs w:val="28"/>
              </w:rPr>
              <w:t>89%</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24BD9" w:rsidRDefault="00CB7E25" w:rsidP="00CB7E25">
            <w:pPr>
              <w:jc w:val="center"/>
              <w:rPr>
                <w:sz w:val="24"/>
                <w:szCs w:val="24"/>
              </w:rPr>
            </w:pPr>
            <w:r w:rsidRPr="00324BD9">
              <w:rPr>
                <w:sz w:val="24"/>
                <w:szCs w:val="28"/>
              </w:rPr>
              <w:t>89%</w:t>
            </w:r>
          </w:p>
        </w:tc>
      </w:tr>
      <w:tr w:rsidR="00CB7E25" w:rsidRPr="00324BD9"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CB7E25" w:rsidRPr="00324BD9" w:rsidRDefault="00CB7E25" w:rsidP="00CB7E25">
            <w:pPr>
              <w:rPr>
                <w:b/>
                <w:sz w:val="24"/>
                <w:szCs w:val="28"/>
              </w:rPr>
            </w:pPr>
            <w:r w:rsidRPr="00324BD9">
              <w:rPr>
                <w:b/>
                <w:sz w:val="24"/>
                <w:szCs w:val="28"/>
              </w:rPr>
              <w:t>3</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24BD9" w:rsidRDefault="00CB7E25" w:rsidP="00CB7E25">
            <w:pPr>
              <w:rPr>
                <w:sz w:val="24"/>
                <w:szCs w:val="28"/>
              </w:rPr>
            </w:pPr>
            <w:r w:rsidRPr="00324BD9">
              <w:rPr>
                <w:sz w:val="24"/>
                <w:szCs w:val="28"/>
              </w:rPr>
              <w:t>Доля автомобильных дорог республиканского значения I и II технической категории в общей протяженности автомобильных дорог республиканского значения</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24BD9" w:rsidRDefault="00CB7E25" w:rsidP="00CB7E25">
            <w:pPr>
              <w:jc w:val="center"/>
              <w:rPr>
                <w:sz w:val="24"/>
                <w:szCs w:val="28"/>
              </w:rPr>
            </w:pPr>
            <w:r w:rsidRPr="00324BD9">
              <w:rPr>
                <w:sz w:val="24"/>
                <w:szCs w:val="28"/>
              </w:rPr>
              <w:t>36%</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324BD9" w:rsidRDefault="00CB7E25" w:rsidP="00CB7E25">
            <w:pPr>
              <w:jc w:val="center"/>
              <w:rPr>
                <w:sz w:val="24"/>
                <w:szCs w:val="28"/>
              </w:rPr>
            </w:pPr>
            <w:r w:rsidRPr="00324BD9">
              <w:rPr>
                <w:sz w:val="24"/>
                <w:szCs w:val="28"/>
              </w:rPr>
              <w:t>36%</w:t>
            </w:r>
          </w:p>
        </w:tc>
      </w:tr>
      <w:tr w:rsidR="00CB7E25" w:rsidRPr="00324BD9"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324BD9" w:rsidRDefault="00CB7E25" w:rsidP="00CB7E25">
            <w:pPr>
              <w:rPr>
                <w:b/>
                <w:sz w:val="24"/>
                <w:szCs w:val="28"/>
              </w:rPr>
            </w:pPr>
            <w:r w:rsidRPr="00324BD9">
              <w:rPr>
                <w:b/>
                <w:sz w:val="24"/>
                <w:szCs w:val="28"/>
              </w:rPr>
              <w:t>4</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24BD9" w:rsidRDefault="00CB7E25" w:rsidP="00CB7E25">
            <w:pPr>
              <w:rPr>
                <w:sz w:val="24"/>
                <w:szCs w:val="28"/>
              </w:rPr>
            </w:pPr>
            <w:r w:rsidRPr="00324BD9">
              <w:rPr>
                <w:sz w:val="24"/>
                <w:szCs w:val="28"/>
              </w:rPr>
              <w:t>Доля автомобильных дорог областного и районного значения в хорошем и удовлетворительном состоянии</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24BD9" w:rsidRDefault="00CB7E25" w:rsidP="00CB7E25">
            <w:pPr>
              <w:jc w:val="center"/>
              <w:rPr>
                <w:sz w:val="24"/>
                <w:szCs w:val="28"/>
              </w:rPr>
            </w:pPr>
            <w:r w:rsidRPr="00324BD9">
              <w:rPr>
                <w:sz w:val="24"/>
                <w:szCs w:val="28"/>
              </w:rPr>
              <w:t>71%</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24BD9" w:rsidRDefault="00CB7E25" w:rsidP="00CB7E25">
            <w:pPr>
              <w:jc w:val="center"/>
              <w:rPr>
                <w:sz w:val="24"/>
                <w:szCs w:val="28"/>
              </w:rPr>
            </w:pPr>
            <w:r w:rsidRPr="00324BD9">
              <w:rPr>
                <w:sz w:val="24"/>
                <w:szCs w:val="28"/>
              </w:rPr>
              <w:t>71%</w:t>
            </w:r>
          </w:p>
        </w:tc>
      </w:tr>
      <w:tr w:rsidR="00CB7E25" w:rsidRPr="00324BD9"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324BD9" w:rsidRDefault="00CB7E25" w:rsidP="00CB7E25">
            <w:pPr>
              <w:rPr>
                <w:b/>
                <w:sz w:val="24"/>
                <w:szCs w:val="28"/>
              </w:rPr>
            </w:pPr>
            <w:r w:rsidRPr="00324BD9">
              <w:rPr>
                <w:b/>
                <w:sz w:val="24"/>
                <w:szCs w:val="28"/>
              </w:rPr>
              <w:t>5</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24BD9" w:rsidRDefault="00CB7E25" w:rsidP="00CB7E25">
            <w:pPr>
              <w:rPr>
                <w:sz w:val="24"/>
                <w:szCs w:val="28"/>
              </w:rPr>
            </w:pPr>
            <w:r w:rsidRPr="00324BD9">
              <w:rPr>
                <w:sz w:val="24"/>
                <w:szCs w:val="28"/>
              </w:rPr>
              <w:t xml:space="preserve">Объем пассажирских перевозок метрополитеном </w:t>
            </w:r>
            <w:proofErr w:type="spellStart"/>
            <w:r w:rsidRPr="00324BD9">
              <w:rPr>
                <w:sz w:val="24"/>
                <w:szCs w:val="28"/>
              </w:rPr>
              <w:t>г.Алматы</w:t>
            </w:r>
            <w:proofErr w:type="spellEnd"/>
            <w:r w:rsidRPr="00324BD9">
              <w:rPr>
                <w:sz w:val="24"/>
                <w:szCs w:val="28"/>
              </w:rPr>
              <w:t xml:space="preserve">, </w:t>
            </w:r>
            <w:proofErr w:type="spellStart"/>
            <w:proofErr w:type="gramStart"/>
            <w:r w:rsidRPr="00324BD9">
              <w:rPr>
                <w:sz w:val="24"/>
                <w:szCs w:val="28"/>
              </w:rPr>
              <w:t>млн.человек</w:t>
            </w:r>
            <w:proofErr w:type="spellEnd"/>
            <w:proofErr w:type="gramEnd"/>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24BD9" w:rsidRDefault="00CB7E25" w:rsidP="00CB7E25">
            <w:pPr>
              <w:jc w:val="center"/>
              <w:rPr>
                <w:sz w:val="24"/>
                <w:szCs w:val="28"/>
              </w:rPr>
            </w:pPr>
            <w:r w:rsidRPr="00324BD9">
              <w:rPr>
                <w:sz w:val="24"/>
                <w:szCs w:val="28"/>
              </w:rPr>
              <w:t>16,3</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324BD9" w:rsidRDefault="00CB7E25" w:rsidP="00CB7E25">
            <w:pPr>
              <w:jc w:val="center"/>
              <w:rPr>
                <w:sz w:val="24"/>
                <w:szCs w:val="24"/>
              </w:rPr>
            </w:pPr>
            <w:r w:rsidRPr="00324BD9">
              <w:rPr>
                <w:sz w:val="24"/>
                <w:szCs w:val="28"/>
              </w:rPr>
              <w:t>7</w:t>
            </w:r>
          </w:p>
        </w:tc>
      </w:tr>
    </w:tbl>
    <w:p w:rsidR="00CB7E25" w:rsidRDefault="00CB7E25" w:rsidP="00CB7E25">
      <w:pPr>
        <w:widowControl w:val="0"/>
        <w:pBdr>
          <w:bottom w:val="single" w:sz="4" w:space="0" w:color="FFFFFF"/>
        </w:pBdr>
        <w:tabs>
          <w:tab w:val="left" w:pos="142"/>
          <w:tab w:val="left" w:pos="993"/>
        </w:tabs>
        <w:ind w:firstLine="709"/>
        <w:jc w:val="both"/>
        <w:rPr>
          <w:i/>
          <w:color w:val="000000"/>
          <w:sz w:val="28"/>
          <w:szCs w:val="28"/>
        </w:rPr>
      </w:pPr>
    </w:p>
    <w:p w:rsidR="00CB7E25" w:rsidRPr="0071282B" w:rsidRDefault="00CB7E25" w:rsidP="00CB7E25">
      <w:pPr>
        <w:widowControl w:val="0"/>
        <w:pBdr>
          <w:bottom w:val="single" w:sz="4" w:space="0" w:color="FFFFFF"/>
        </w:pBdr>
        <w:tabs>
          <w:tab w:val="left" w:pos="142"/>
          <w:tab w:val="left" w:pos="993"/>
        </w:tabs>
        <w:ind w:firstLine="709"/>
        <w:jc w:val="both"/>
        <w:rPr>
          <w:i/>
          <w:color w:val="000000"/>
          <w:sz w:val="28"/>
          <w:szCs w:val="28"/>
        </w:rPr>
      </w:pPr>
      <w:r w:rsidRPr="0071282B">
        <w:rPr>
          <w:i/>
          <w:color w:val="000000"/>
          <w:sz w:val="28"/>
          <w:szCs w:val="28"/>
        </w:rPr>
        <w:t>Достигнутые целевые индикаторы цели 2.1.</w:t>
      </w:r>
    </w:p>
    <w:p w:rsidR="00CB7E25" w:rsidRDefault="00CB7E25" w:rsidP="00CB7E25">
      <w:pPr>
        <w:widowControl w:val="0"/>
        <w:pBdr>
          <w:bottom w:val="single" w:sz="4" w:space="0" w:color="FFFFFF"/>
        </w:pBdr>
        <w:tabs>
          <w:tab w:val="left" w:pos="142"/>
          <w:tab w:val="left" w:pos="993"/>
        </w:tabs>
        <w:ind w:firstLine="709"/>
        <w:jc w:val="both"/>
        <w:rPr>
          <w:i/>
          <w:color w:val="000000"/>
          <w:sz w:val="28"/>
          <w:szCs w:val="28"/>
        </w:rPr>
      </w:pPr>
      <w:r>
        <w:rPr>
          <w:i/>
          <w:color w:val="000000"/>
          <w:sz w:val="28"/>
          <w:szCs w:val="28"/>
        </w:rPr>
        <w:t xml:space="preserve">1. </w:t>
      </w:r>
      <w:r w:rsidRPr="002E6208">
        <w:rPr>
          <w:i/>
          <w:color w:val="000000"/>
          <w:sz w:val="28"/>
          <w:szCs w:val="28"/>
        </w:rPr>
        <w:t>Индикатор «Доля аэропортов, соответствующих требованиям ИКАО»</w:t>
      </w:r>
      <w:r w:rsidRPr="00DB0428">
        <w:rPr>
          <w:b/>
          <w:i/>
          <w:color w:val="000000"/>
          <w:sz w:val="28"/>
          <w:szCs w:val="28"/>
          <w:lang w:val="kk-KZ"/>
        </w:rPr>
        <w:t xml:space="preserve"> </w:t>
      </w:r>
      <w:r>
        <w:rPr>
          <w:i/>
          <w:color w:val="000000"/>
          <w:sz w:val="28"/>
          <w:szCs w:val="28"/>
        </w:rPr>
        <w:t>(план – 94%, факт – 94,44</w:t>
      </w:r>
      <w:r w:rsidRPr="00DB0428">
        <w:rPr>
          <w:i/>
          <w:color w:val="000000"/>
          <w:sz w:val="28"/>
          <w:szCs w:val="28"/>
        </w:rPr>
        <w:t>%)</w:t>
      </w:r>
    </w:p>
    <w:p w:rsidR="00CB7E25" w:rsidRDefault="00CB7E25" w:rsidP="00CB7E25">
      <w:pPr>
        <w:widowControl w:val="0"/>
        <w:pBdr>
          <w:bottom w:val="single" w:sz="4" w:space="0" w:color="FFFFFF"/>
        </w:pBdr>
        <w:tabs>
          <w:tab w:val="left" w:pos="142"/>
          <w:tab w:val="left" w:pos="993"/>
        </w:tabs>
        <w:ind w:firstLine="709"/>
        <w:jc w:val="both"/>
        <w:rPr>
          <w:sz w:val="28"/>
          <w:szCs w:val="28"/>
        </w:rPr>
      </w:pPr>
      <w:r w:rsidRPr="001D75CD">
        <w:rPr>
          <w:sz w:val="28"/>
          <w:szCs w:val="28"/>
        </w:rPr>
        <w:t xml:space="preserve">В Казахстане действуют 18 крупных аэропортов </w:t>
      </w:r>
      <w:r w:rsidRPr="001D75CD">
        <w:rPr>
          <w:i/>
          <w:sz w:val="28"/>
          <w:szCs w:val="28"/>
        </w:rPr>
        <w:t>(</w:t>
      </w:r>
      <w:proofErr w:type="spellStart"/>
      <w:r w:rsidRPr="001D75CD">
        <w:rPr>
          <w:i/>
          <w:sz w:val="28"/>
          <w:szCs w:val="28"/>
        </w:rPr>
        <w:t>Нур</w:t>
      </w:r>
      <w:proofErr w:type="spellEnd"/>
      <w:r w:rsidRPr="001D75CD">
        <w:rPr>
          <w:i/>
          <w:sz w:val="28"/>
          <w:szCs w:val="28"/>
        </w:rPr>
        <w:t>-Султан, Алматы, Актобе, Актау, Атырау</w:t>
      </w:r>
      <w:proofErr w:type="gramStart"/>
      <w:r w:rsidRPr="001D75CD">
        <w:rPr>
          <w:i/>
          <w:sz w:val="28"/>
          <w:szCs w:val="28"/>
        </w:rPr>
        <w:t>, Орал</w:t>
      </w:r>
      <w:proofErr w:type="gramEnd"/>
      <w:r w:rsidRPr="001D75CD">
        <w:rPr>
          <w:i/>
          <w:sz w:val="28"/>
          <w:szCs w:val="28"/>
        </w:rPr>
        <w:t>, Шымкент, Тараз, Кызылорда, Талдыкорган, Павлодар, Петропавловск, Костанай, Кокшетау, Караганда, Жезказган, Усть-Каменогорск, Семей)</w:t>
      </w:r>
      <w:r w:rsidRPr="001D75CD">
        <w:rPr>
          <w:sz w:val="28"/>
          <w:szCs w:val="28"/>
        </w:rPr>
        <w:t xml:space="preserve">. В соответствии со стратегическим планом Министерства планируется довести долю аэропортов, соответствующих требованиям ИКАО до 100%. </w:t>
      </w:r>
    </w:p>
    <w:p w:rsidR="00CB7E25" w:rsidRDefault="00CB7E25" w:rsidP="00CB7E25">
      <w:pPr>
        <w:widowControl w:val="0"/>
        <w:pBdr>
          <w:bottom w:val="single" w:sz="4" w:space="0" w:color="FFFFFF"/>
        </w:pBdr>
        <w:tabs>
          <w:tab w:val="left" w:pos="142"/>
          <w:tab w:val="left" w:pos="993"/>
        </w:tabs>
        <w:ind w:firstLine="709"/>
        <w:jc w:val="both"/>
        <w:rPr>
          <w:color w:val="0C0000"/>
          <w:sz w:val="28"/>
          <w:szCs w:val="28"/>
        </w:rPr>
      </w:pPr>
      <w:r w:rsidRPr="001D75CD">
        <w:rPr>
          <w:color w:val="0C0000"/>
          <w:sz w:val="28"/>
          <w:szCs w:val="28"/>
        </w:rPr>
        <w:lastRenderedPageBreak/>
        <w:t xml:space="preserve">Категория ИКАО определяется установленным в аэропорту светосигнальным, радиотехническим и метеорологическим оборудованием, соответствующим категории ИКАО, и предназначена для захода на посадку воздушных судов в сложных метеоусловиях. </w:t>
      </w:r>
    </w:p>
    <w:p w:rsidR="00CB7E25" w:rsidRDefault="00CB7E25" w:rsidP="00CB7E25">
      <w:pPr>
        <w:widowControl w:val="0"/>
        <w:pBdr>
          <w:bottom w:val="single" w:sz="4" w:space="0" w:color="FFFFFF"/>
        </w:pBdr>
        <w:tabs>
          <w:tab w:val="left" w:pos="142"/>
          <w:tab w:val="left" w:pos="993"/>
        </w:tabs>
        <w:ind w:firstLine="709"/>
        <w:jc w:val="both"/>
        <w:rPr>
          <w:sz w:val="28"/>
        </w:rPr>
      </w:pPr>
      <w:r w:rsidRPr="001D75CD">
        <w:rPr>
          <w:sz w:val="28"/>
        </w:rPr>
        <w:t>На сегодняшний день указанная работа практически завершена и категорию ИКАО имеют 17 аэропортов (</w:t>
      </w:r>
      <w:proofErr w:type="spellStart"/>
      <w:r w:rsidRPr="001D75CD">
        <w:rPr>
          <w:sz w:val="28"/>
        </w:rPr>
        <w:t>Нур</w:t>
      </w:r>
      <w:proofErr w:type="spellEnd"/>
      <w:r w:rsidRPr="001D75CD">
        <w:rPr>
          <w:sz w:val="28"/>
        </w:rPr>
        <w:t>-Султан, Алматы, Актобе, Актау, Атырау, Орал, Шымкент, Тараз, Кызылорда, Павлодар, Петропавловск, Кокшетау, Караганда, Жезказган, Усть-Каменогорск, Семей, Костанай).</w:t>
      </w:r>
      <w:r w:rsidRPr="001D75CD">
        <w:rPr>
          <w:sz w:val="28"/>
          <w:lang w:val="kk-KZ"/>
        </w:rPr>
        <w:t xml:space="preserve"> </w:t>
      </w:r>
      <w:r w:rsidRPr="001D75CD">
        <w:rPr>
          <w:sz w:val="28"/>
        </w:rPr>
        <w:t xml:space="preserve">Оставшемуся 1-му аэропорту </w:t>
      </w:r>
      <w:r w:rsidRPr="001D75CD">
        <w:rPr>
          <w:sz w:val="28"/>
          <w:lang w:val="kk-KZ"/>
        </w:rPr>
        <w:t xml:space="preserve">г.Талдыкорган </w:t>
      </w:r>
      <w:r w:rsidRPr="001D75CD">
        <w:rPr>
          <w:sz w:val="28"/>
        </w:rPr>
        <w:t>категорию ИКАО планируется присвоить в 2023 году.</w:t>
      </w:r>
    </w:p>
    <w:p w:rsidR="00CB7E25" w:rsidRDefault="00CB7E25" w:rsidP="00CB7E25">
      <w:pPr>
        <w:widowControl w:val="0"/>
        <w:pBdr>
          <w:bottom w:val="single" w:sz="4" w:space="0" w:color="FFFFFF"/>
        </w:pBdr>
        <w:tabs>
          <w:tab w:val="left" w:pos="142"/>
          <w:tab w:val="left" w:pos="993"/>
        </w:tabs>
        <w:ind w:firstLine="709"/>
        <w:jc w:val="both"/>
        <w:rPr>
          <w:sz w:val="28"/>
          <w:szCs w:val="28"/>
        </w:rPr>
      </w:pPr>
      <w:r w:rsidRPr="0024066E">
        <w:rPr>
          <w:sz w:val="28"/>
          <w:szCs w:val="28"/>
        </w:rPr>
        <w:t>В 2020 году был построен аэропорт г.</w:t>
      </w:r>
      <w:r>
        <w:rPr>
          <w:sz w:val="28"/>
          <w:szCs w:val="28"/>
        </w:rPr>
        <w:t xml:space="preserve"> Туркестан. </w:t>
      </w:r>
    </w:p>
    <w:p w:rsidR="00CB7E25" w:rsidRDefault="00CB7E25" w:rsidP="00CB7E25">
      <w:pPr>
        <w:widowControl w:val="0"/>
        <w:pBdr>
          <w:bottom w:val="single" w:sz="4" w:space="0" w:color="FFFFFF"/>
        </w:pBdr>
        <w:tabs>
          <w:tab w:val="left" w:pos="142"/>
          <w:tab w:val="left" w:pos="993"/>
        </w:tabs>
        <w:ind w:firstLine="709"/>
        <w:jc w:val="both"/>
        <w:rPr>
          <w:sz w:val="28"/>
          <w:szCs w:val="28"/>
        </w:rPr>
      </w:pPr>
      <w:r w:rsidRPr="0024066E">
        <w:rPr>
          <w:sz w:val="28"/>
          <w:szCs w:val="28"/>
        </w:rPr>
        <w:t>Также, аэропорт г.</w:t>
      </w:r>
      <w:r>
        <w:rPr>
          <w:sz w:val="28"/>
          <w:szCs w:val="28"/>
        </w:rPr>
        <w:t> </w:t>
      </w:r>
      <w:r w:rsidRPr="0024066E">
        <w:rPr>
          <w:sz w:val="28"/>
          <w:szCs w:val="28"/>
        </w:rPr>
        <w:t>Туркестан будет работать в режиме «открытое небо» для полетов иностранных авиакомпаний, что сделает его привлекательным для расширения географии полетов и будет способствовать привлечению потока зарубежных туристов.</w:t>
      </w:r>
    </w:p>
    <w:p w:rsidR="00CB7E25" w:rsidRPr="002E6208" w:rsidRDefault="00CB7E25" w:rsidP="00CB7E25">
      <w:pPr>
        <w:widowControl w:val="0"/>
        <w:pBdr>
          <w:bottom w:val="single" w:sz="4" w:space="0" w:color="FFFFFF"/>
        </w:pBdr>
        <w:tabs>
          <w:tab w:val="left" w:pos="142"/>
          <w:tab w:val="left" w:pos="993"/>
        </w:tabs>
        <w:ind w:firstLine="709"/>
        <w:jc w:val="both"/>
        <w:rPr>
          <w:sz w:val="28"/>
          <w:szCs w:val="28"/>
        </w:rPr>
      </w:pPr>
      <w:r>
        <w:rPr>
          <w:sz w:val="28"/>
          <w:szCs w:val="28"/>
        </w:rPr>
        <w:t>П</w:t>
      </w:r>
      <w:r w:rsidRPr="002E6208">
        <w:rPr>
          <w:sz w:val="28"/>
          <w:szCs w:val="28"/>
        </w:rPr>
        <w:t xml:space="preserve">родолжается строительство нового терминала аэропорта </w:t>
      </w:r>
      <w:proofErr w:type="spellStart"/>
      <w:r w:rsidRPr="002E6208">
        <w:rPr>
          <w:sz w:val="28"/>
          <w:szCs w:val="28"/>
        </w:rPr>
        <w:t>г.Шымкент</w:t>
      </w:r>
      <w:proofErr w:type="spellEnd"/>
      <w:r w:rsidRPr="002E6208">
        <w:rPr>
          <w:sz w:val="28"/>
          <w:szCs w:val="28"/>
        </w:rPr>
        <w:t xml:space="preserve">. Начата реконструкция взлетно-посадочной полосы аэропорта </w:t>
      </w:r>
      <w:proofErr w:type="spellStart"/>
      <w:r w:rsidRPr="002E6208">
        <w:rPr>
          <w:sz w:val="28"/>
          <w:szCs w:val="28"/>
        </w:rPr>
        <w:t>г.Усть-Каменогорск</w:t>
      </w:r>
      <w:proofErr w:type="spellEnd"/>
      <w:r w:rsidRPr="002E6208">
        <w:rPr>
          <w:sz w:val="28"/>
          <w:szCs w:val="28"/>
        </w:rPr>
        <w:t>, а также продолжается реконструкция аэровокзального комплекса аэропорта г. Уральск.</w:t>
      </w:r>
    </w:p>
    <w:p w:rsidR="00CB7E25" w:rsidRPr="002E6208" w:rsidRDefault="00CB7E25" w:rsidP="00CB7E25">
      <w:pPr>
        <w:pStyle w:val="a9"/>
        <w:widowControl w:val="0"/>
        <w:pBdr>
          <w:bottom w:val="single" w:sz="4" w:space="2" w:color="FFFFFF"/>
        </w:pBdr>
        <w:spacing w:after="0"/>
        <w:ind w:left="0" w:firstLine="709"/>
        <w:jc w:val="both"/>
        <w:rPr>
          <w:sz w:val="28"/>
          <w:szCs w:val="28"/>
        </w:rPr>
      </w:pPr>
      <w:r>
        <w:rPr>
          <w:i/>
          <w:color w:val="000000"/>
          <w:sz w:val="28"/>
          <w:szCs w:val="28"/>
        </w:rPr>
        <w:t xml:space="preserve">2. </w:t>
      </w:r>
      <w:r w:rsidRPr="002E6208">
        <w:rPr>
          <w:i/>
          <w:color w:val="000000"/>
          <w:sz w:val="28"/>
          <w:szCs w:val="28"/>
        </w:rPr>
        <w:t>Индикатор «Доля автомобильных дорог республиканского значения в хорошем и удовлетворительном состоянии»</w:t>
      </w:r>
      <w:r w:rsidRPr="002E6208">
        <w:rPr>
          <w:i/>
          <w:color w:val="000000"/>
          <w:sz w:val="28"/>
          <w:szCs w:val="28"/>
          <w:lang w:val="kk-KZ"/>
        </w:rPr>
        <w:t xml:space="preserve"> </w:t>
      </w:r>
      <w:r w:rsidRPr="002E6208">
        <w:rPr>
          <w:i/>
          <w:color w:val="000000"/>
          <w:sz w:val="28"/>
          <w:szCs w:val="28"/>
        </w:rPr>
        <w:t>(план – 89</w:t>
      </w:r>
      <w:r>
        <w:rPr>
          <w:i/>
          <w:color w:val="000000"/>
          <w:sz w:val="28"/>
          <w:szCs w:val="28"/>
        </w:rPr>
        <w:t> </w:t>
      </w:r>
      <w:r w:rsidRPr="002E6208">
        <w:rPr>
          <w:i/>
          <w:color w:val="000000"/>
          <w:sz w:val="28"/>
          <w:szCs w:val="28"/>
        </w:rPr>
        <w:t>%, факт – 89</w:t>
      </w:r>
      <w:r>
        <w:rPr>
          <w:i/>
          <w:color w:val="000000"/>
          <w:sz w:val="28"/>
          <w:szCs w:val="28"/>
        </w:rPr>
        <w:t> </w:t>
      </w:r>
      <w:r w:rsidRPr="002E6208">
        <w:rPr>
          <w:i/>
          <w:color w:val="000000"/>
          <w:sz w:val="28"/>
          <w:szCs w:val="28"/>
        </w:rPr>
        <w:t>%)</w:t>
      </w:r>
    </w:p>
    <w:p w:rsidR="00CB7E25" w:rsidRPr="002E6208" w:rsidRDefault="00CB7E25" w:rsidP="00CB7E25">
      <w:pPr>
        <w:pStyle w:val="a9"/>
        <w:widowControl w:val="0"/>
        <w:pBdr>
          <w:bottom w:val="single" w:sz="4" w:space="2" w:color="FFFFFF"/>
        </w:pBdr>
        <w:spacing w:after="0"/>
        <w:ind w:left="0" w:firstLine="709"/>
        <w:jc w:val="both"/>
        <w:rPr>
          <w:sz w:val="28"/>
          <w:szCs w:val="28"/>
        </w:rPr>
      </w:pPr>
      <w:r w:rsidRPr="002E6208">
        <w:rPr>
          <w:sz w:val="28"/>
          <w:szCs w:val="28"/>
        </w:rPr>
        <w:t xml:space="preserve">В 2020 году на дорогах республиканской сети строительством, реконструкцией и ремонтными работами было охвачено 5,8 </w:t>
      </w:r>
      <w:proofErr w:type="spellStart"/>
      <w:r w:rsidRPr="002E6208">
        <w:rPr>
          <w:sz w:val="28"/>
          <w:szCs w:val="28"/>
        </w:rPr>
        <w:t>тыс.км</w:t>
      </w:r>
      <w:proofErr w:type="spellEnd"/>
      <w:r w:rsidRPr="002E6208">
        <w:rPr>
          <w:sz w:val="28"/>
          <w:szCs w:val="28"/>
        </w:rPr>
        <w:t xml:space="preserve">. В том числе строительство и реконструкция – 4 </w:t>
      </w:r>
      <w:proofErr w:type="spellStart"/>
      <w:proofErr w:type="gramStart"/>
      <w:r w:rsidRPr="002E6208">
        <w:rPr>
          <w:sz w:val="28"/>
          <w:szCs w:val="28"/>
        </w:rPr>
        <w:t>тыс.км</w:t>
      </w:r>
      <w:proofErr w:type="spellEnd"/>
      <w:proofErr w:type="gramEnd"/>
      <w:r w:rsidRPr="002E6208">
        <w:rPr>
          <w:sz w:val="28"/>
          <w:szCs w:val="28"/>
        </w:rPr>
        <w:t xml:space="preserve">, капитальный и средний ремонт 1,8 </w:t>
      </w:r>
      <w:proofErr w:type="spellStart"/>
      <w:r w:rsidRPr="002E6208">
        <w:rPr>
          <w:sz w:val="28"/>
          <w:szCs w:val="28"/>
        </w:rPr>
        <w:t>тыс.км</w:t>
      </w:r>
      <w:proofErr w:type="spellEnd"/>
      <w:r w:rsidRPr="002E6208">
        <w:rPr>
          <w:sz w:val="28"/>
          <w:szCs w:val="28"/>
        </w:rPr>
        <w:t xml:space="preserve">. По итогам года открыто движение на 2,6 </w:t>
      </w:r>
      <w:proofErr w:type="spellStart"/>
      <w:proofErr w:type="gramStart"/>
      <w:r w:rsidRPr="002E6208">
        <w:rPr>
          <w:sz w:val="28"/>
          <w:szCs w:val="28"/>
        </w:rPr>
        <w:t>тыс.км</w:t>
      </w:r>
      <w:proofErr w:type="spellEnd"/>
      <w:proofErr w:type="gramEnd"/>
      <w:r w:rsidRPr="002E6208">
        <w:rPr>
          <w:sz w:val="28"/>
          <w:szCs w:val="28"/>
        </w:rPr>
        <w:t xml:space="preserve">, а также завершен ремонт на 1,1 </w:t>
      </w:r>
      <w:proofErr w:type="spellStart"/>
      <w:r w:rsidRPr="002E6208">
        <w:rPr>
          <w:sz w:val="28"/>
          <w:szCs w:val="28"/>
        </w:rPr>
        <w:t>тыс.км</w:t>
      </w:r>
      <w:proofErr w:type="spellEnd"/>
      <w:r w:rsidRPr="002E6208">
        <w:rPr>
          <w:sz w:val="28"/>
          <w:szCs w:val="28"/>
        </w:rPr>
        <w:t xml:space="preserve"> автодорог республиканской сети. Это позволило увеличить долю дорог в хорошем и удовлетворительном состоянии до 89</w:t>
      </w:r>
      <w:r>
        <w:rPr>
          <w:sz w:val="28"/>
          <w:szCs w:val="28"/>
        </w:rPr>
        <w:t> </w:t>
      </w:r>
      <w:r w:rsidRPr="002E6208">
        <w:rPr>
          <w:sz w:val="28"/>
          <w:szCs w:val="28"/>
        </w:rPr>
        <w:t>%.</w:t>
      </w:r>
    </w:p>
    <w:p w:rsidR="00CB7E25" w:rsidRPr="002E6208" w:rsidRDefault="00CB7E25" w:rsidP="00CB7E25">
      <w:pPr>
        <w:pStyle w:val="a9"/>
        <w:widowControl w:val="0"/>
        <w:pBdr>
          <w:bottom w:val="single" w:sz="4" w:space="2" w:color="FFFFFF"/>
        </w:pBdr>
        <w:spacing w:after="0"/>
        <w:ind w:left="0" w:firstLine="709"/>
        <w:jc w:val="both"/>
        <w:rPr>
          <w:i/>
          <w:color w:val="000000"/>
          <w:sz w:val="28"/>
          <w:szCs w:val="28"/>
        </w:rPr>
      </w:pPr>
      <w:r>
        <w:rPr>
          <w:i/>
          <w:color w:val="000000"/>
          <w:sz w:val="28"/>
          <w:szCs w:val="28"/>
        </w:rPr>
        <w:t xml:space="preserve">3. </w:t>
      </w:r>
      <w:r w:rsidRPr="00515F7D">
        <w:rPr>
          <w:i/>
          <w:color w:val="000000"/>
          <w:sz w:val="28"/>
          <w:szCs w:val="28"/>
        </w:rPr>
        <w:t xml:space="preserve">Индикатор «Доля автомобильных дорог республиканского значения </w:t>
      </w:r>
      <w:r w:rsidRPr="00515F7D">
        <w:rPr>
          <w:i/>
          <w:color w:val="000000"/>
          <w:sz w:val="28"/>
          <w:szCs w:val="28"/>
          <w:lang w:val="en-US"/>
        </w:rPr>
        <w:t>I</w:t>
      </w:r>
      <w:r w:rsidRPr="00515F7D">
        <w:rPr>
          <w:i/>
          <w:color w:val="000000"/>
          <w:sz w:val="28"/>
          <w:szCs w:val="28"/>
        </w:rPr>
        <w:t xml:space="preserve"> и </w:t>
      </w:r>
      <w:r w:rsidRPr="00515F7D">
        <w:rPr>
          <w:i/>
          <w:color w:val="000000"/>
          <w:sz w:val="28"/>
          <w:szCs w:val="28"/>
          <w:lang w:val="en-US"/>
        </w:rPr>
        <w:t>II</w:t>
      </w:r>
      <w:r w:rsidRPr="00515F7D">
        <w:rPr>
          <w:i/>
          <w:color w:val="000000"/>
          <w:sz w:val="28"/>
          <w:szCs w:val="28"/>
        </w:rPr>
        <w:t xml:space="preserve"> технической категории в общей протяженности автомобильных дорог республиканского значения»</w:t>
      </w:r>
      <w:r w:rsidRPr="002E6208">
        <w:rPr>
          <w:b/>
          <w:i/>
          <w:color w:val="000000"/>
          <w:sz w:val="28"/>
          <w:szCs w:val="28"/>
          <w:lang w:val="kk-KZ"/>
        </w:rPr>
        <w:t xml:space="preserve"> </w:t>
      </w:r>
      <w:r w:rsidRPr="002E6208">
        <w:rPr>
          <w:i/>
          <w:color w:val="000000"/>
          <w:sz w:val="28"/>
          <w:szCs w:val="28"/>
        </w:rPr>
        <w:t>(план – 36</w:t>
      </w:r>
      <w:r>
        <w:rPr>
          <w:i/>
          <w:color w:val="000000"/>
          <w:sz w:val="28"/>
          <w:szCs w:val="28"/>
        </w:rPr>
        <w:t> </w:t>
      </w:r>
      <w:r w:rsidRPr="002E6208">
        <w:rPr>
          <w:i/>
          <w:color w:val="000000"/>
          <w:sz w:val="28"/>
          <w:szCs w:val="28"/>
        </w:rPr>
        <w:t>%, факт – 36</w:t>
      </w:r>
      <w:r>
        <w:rPr>
          <w:i/>
          <w:color w:val="000000"/>
          <w:sz w:val="28"/>
          <w:szCs w:val="28"/>
        </w:rPr>
        <w:t> </w:t>
      </w:r>
      <w:r w:rsidRPr="002E6208">
        <w:rPr>
          <w:i/>
          <w:color w:val="000000"/>
          <w:sz w:val="28"/>
          <w:szCs w:val="28"/>
        </w:rPr>
        <w:t>%)</w:t>
      </w:r>
    </w:p>
    <w:p w:rsidR="00CB7E25" w:rsidRPr="002E6208" w:rsidRDefault="00CB7E25" w:rsidP="00CB7E25">
      <w:pPr>
        <w:pStyle w:val="a9"/>
        <w:widowControl w:val="0"/>
        <w:pBdr>
          <w:bottom w:val="single" w:sz="4" w:space="2" w:color="FFFFFF"/>
        </w:pBdr>
        <w:spacing w:after="0"/>
        <w:ind w:left="0" w:firstLine="709"/>
        <w:jc w:val="both"/>
        <w:rPr>
          <w:color w:val="000000"/>
          <w:sz w:val="28"/>
          <w:szCs w:val="28"/>
        </w:rPr>
      </w:pPr>
      <w:r w:rsidRPr="002E6208">
        <w:rPr>
          <w:sz w:val="28"/>
          <w:szCs w:val="28"/>
        </w:rPr>
        <w:t>В 2020 году строительными работами было охвачено</w:t>
      </w:r>
      <w:r w:rsidRPr="002E6208">
        <w:rPr>
          <w:sz w:val="28"/>
          <w:szCs w:val="28"/>
          <w:lang w:val="kk-KZ"/>
        </w:rPr>
        <w:t xml:space="preserve"> </w:t>
      </w:r>
      <w:r w:rsidRPr="002E6208">
        <w:rPr>
          <w:sz w:val="28"/>
          <w:szCs w:val="28"/>
        </w:rPr>
        <w:t xml:space="preserve">4 </w:t>
      </w:r>
      <w:proofErr w:type="spellStart"/>
      <w:r w:rsidRPr="002E6208">
        <w:rPr>
          <w:sz w:val="28"/>
          <w:szCs w:val="28"/>
        </w:rPr>
        <w:t>тыс.км</w:t>
      </w:r>
      <w:proofErr w:type="spellEnd"/>
      <w:r w:rsidRPr="002E6208">
        <w:rPr>
          <w:sz w:val="28"/>
          <w:szCs w:val="28"/>
        </w:rPr>
        <w:t xml:space="preserve"> автомобильных </w:t>
      </w:r>
      <w:r>
        <w:rPr>
          <w:sz w:val="28"/>
          <w:szCs w:val="28"/>
        </w:rPr>
        <w:t>дорог республиканского значения, и</w:t>
      </w:r>
      <w:r w:rsidRPr="002E6208">
        <w:rPr>
          <w:sz w:val="28"/>
          <w:szCs w:val="28"/>
        </w:rPr>
        <w:t xml:space="preserve">з которых по итогам года открыто движение на 2,6 </w:t>
      </w:r>
      <w:proofErr w:type="spellStart"/>
      <w:r w:rsidRPr="002E6208">
        <w:rPr>
          <w:sz w:val="28"/>
          <w:szCs w:val="28"/>
        </w:rPr>
        <w:t>тыс.км</w:t>
      </w:r>
      <w:proofErr w:type="spellEnd"/>
      <w:r w:rsidRPr="002E6208">
        <w:rPr>
          <w:sz w:val="28"/>
          <w:szCs w:val="28"/>
        </w:rPr>
        <w:t>, в том числе введено в эксплуатацию 314 км, что позволило увеличить долю автодорог республиканского значения I и II технические категории до 36</w:t>
      </w:r>
      <w:r>
        <w:rPr>
          <w:sz w:val="28"/>
          <w:szCs w:val="28"/>
        </w:rPr>
        <w:t> </w:t>
      </w:r>
      <w:r w:rsidRPr="002E6208">
        <w:rPr>
          <w:sz w:val="28"/>
          <w:szCs w:val="28"/>
        </w:rPr>
        <w:t>%.</w:t>
      </w:r>
    </w:p>
    <w:p w:rsidR="00CB7E25" w:rsidRDefault="00CB7E25" w:rsidP="00CB7E25">
      <w:pPr>
        <w:pStyle w:val="a9"/>
        <w:widowControl w:val="0"/>
        <w:pBdr>
          <w:bottom w:val="single" w:sz="4" w:space="2" w:color="FFFFFF"/>
        </w:pBdr>
        <w:spacing w:after="0"/>
        <w:ind w:left="0" w:firstLine="709"/>
        <w:jc w:val="both"/>
        <w:rPr>
          <w:i/>
          <w:sz w:val="28"/>
          <w:szCs w:val="28"/>
        </w:rPr>
      </w:pPr>
      <w:r>
        <w:rPr>
          <w:i/>
          <w:color w:val="000000"/>
          <w:sz w:val="28"/>
          <w:szCs w:val="28"/>
        </w:rPr>
        <w:t xml:space="preserve">4. </w:t>
      </w:r>
      <w:r w:rsidRPr="00515F7D">
        <w:rPr>
          <w:i/>
          <w:color w:val="000000"/>
          <w:sz w:val="28"/>
          <w:szCs w:val="28"/>
        </w:rPr>
        <w:t>Индикатор «Доля автомобильных дорог областного и районного значения в хорошем и удовлетворительном состоянии»</w:t>
      </w:r>
      <w:r w:rsidRPr="002E6208">
        <w:rPr>
          <w:b/>
          <w:i/>
          <w:color w:val="000000"/>
          <w:sz w:val="28"/>
          <w:szCs w:val="28"/>
          <w:lang w:val="kk-KZ"/>
        </w:rPr>
        <w:t xml:space="preserve"> </w:t>
      </w:r>
      <w:r w:rsidRPr="002E6208">
        <w:rPr>
          <w:i/>
          <w:color w:val="000000"/>
          <w:sz w:val="28"/>
          <w:szCs w:val="28"/>
        </w:rPr>
        <w:t>(план – 71</w:t>
      </w:r>
      <w:r>
        <w:rPr>
          <w:i/>
          <w:color w:val="000000"/>
          <w:sz w:val="28"/>
          <w:szCs w:val="28"/>
        </w:rPr>
        <w:t> </w:t>
      </w:r>
      <w:r w:rsidRPr="002E6208">
        <w:rPr>
          <w:i/>
          <w:color w:val="000000"/>
          <w:sz w:val="28"/>
          <w:szCs w:val="28"/>
        </w:rPr>
        <w:t xml:space="preserve">%, факт – </w:t>
      </w:r>
      <w:r w:rsidRPr="00E53C0A">
        <w:rPr>
          <w:i/>
          <w:sz w:val="28"/>
          <w:szCs w:val="28"/>
        </w:rPr>
        <w:t>7</w:t>
      </w:r>
      <w:r w:rsidRPr="00E53C0A">
        <w:rPr>
          <w:i/>
          <w:sz w:val="28"/>
          <w:szCs w:val="28"/>
          <w:lang w:val="kk-KZ"/>
        </w:rPr>
        <w:t>1</w:t>
      </w:r>
      <w:r>
        <w:rPr>
          <w:i/>
          <w:sz w:val="28"/>
          <w:szCs w:val="28"/>
          <w:lang w:val="kk-KZ"/>
        </w:rPr>
        <w:t> </w:t>
      </w:r>
      <w:r w:rsidRPr="00E53C0A">
        <w:rPr>
          <w:i/>
          <w:sz w:val="28"/>
          <w:szCs w:val="28"/>
        </w:rPr>
        <w:t xml:space="preserve">%) </w:t>
      </w:r>
    </w:p>
    <w:p w:rsidR="00CB7E25" w:rsidRPr="002E6208" w:rsidRDefault="00CB7E25" w:rsidP="00CB7E25">
      <w:pPr>
        <w:pStyle w:val="a9"/>
        <w:widowControl w:val="0"/>
        <w:pBdr>
          <w:bottom w:val="single" w:sz="4" w:space="2" w:color="FFFFFF"/>
        </w:pBdr>
        <w:spacing w:after="0"/>
        <w:ind w:left="0" w:firstLine="709"/>
        <w:jc w:val="both"/>
        <w:rPr>
          <w:sz w:val="28"/>
          <w:szCs w:val="28"/>
        </w:rPr>
      </w:pPr>
      <w:r w:rsidRPr="002E6208">
        <w:rPr>
          <w:sz w:val="28"/>
          <w:szCs w:val="28"/>
          <w:lang w:val="kk-KZ"/>
        </w:rPr>
        <w:t>В 2020 году строительно-ремонтными работами было охвачено 4 тыс.км автомобильных дорог областного и районного значения. По итогам года дорожные работы завершены на 2,7 тыс. км.</w:t>
      </w:r>
    </w:p>
    <w:p w:rsidR="00CB7E25" w:rsidRPr="007E0C56" w:rsidRDefault="00CB7E25" w:rsidP="00CB7E25">
      <w:pPr>
        <w:pStyle w:val="a9"/>
        <w:widowControl w:val="0"/>
        <w:pBdr>
          <w:bottom w:val="single" w:sz="4" w:space="2" w:color="FFFFFF"/>
        </w:pBdr>
        <w:spacing w:after="0"/>
        <w:ind w:left="0" w:firstLine="709"/>
        <w:jc w:val="both"/>
        <w:rPr>
          <w:sz w:val="28"/>
        </w:rPr>
      </w:pPr>
      <w:r>
        <w:rPr>
          <w:i/>
          <w:sz w:val="28"/>
          <w:szCs w:val="28"/>
        </w:rPr>
        <w:t xml:space="preserve">5. </w:t>
      </w:r>
      <w:r w:rsidRPr="00515F7D">
        <w:rPr>
          <w:i/>
          <w:sz w:val="28"/>
          <w:szCs w:val="28"/>
        </w:rPr>
        <w:t xml:space="preserve">Индикатор «Объем пассажирских перевозок метрополитеном </w:t>
      </w:r>
      <w:proofErr w:type="spellStart"/>
      <w:r w:rsidRPr="00515F7D">
        <w:rPr>
          <w:i/>
          <w:sz w:val="28"/>
          <w:szCs w:val="28"/>
        </w:rPr>
        <w:t>г.Алматы</w:t>
      </w:r>
      <w:proofErr w:type="spellEnd"/>
      <w:r w:rsidRPr="00515F7D">
        <w:rPr>
          <w:i/>
          <w:sz w:val="28"/>
          <w:szCs w:val="28"/>
        </w:rPr>
        <w:t xml:space="preserve">» (план – 16,3 </w:t>
      </w:r>
      <w:proofErr w:type="spellStart"/>
      <w:proofErr w:type="gramStart"/>
      <w:r w:rsidRPr="00515F7D">
        <w:rPr>
          <w:i/>
          <w:sz w:val="28"/>
          <w:szCs w:val="28"/>
        </w:rPr>
        <w:t>млн.человек</w:t>
      </w:r>
      <w:proofErr w:type="spellEnd"/>
      <w:proofErr w:type="gramEnd"/>
      <w:r w:rsidRPr="00515F7D">
        <w:rPr>
          <w:i/>
          <w:sz w:val="28"/>
          <w:szCs w:val="28"/>
        </w:rPr>
        <w:t xml:space="preserve">, факт – </w:t>
      </w:r>
      <w:r w:rsidRPr="00515F7D">
        <w:rPr>
          <w:i/>
          <w:sz w:val="28"/>
          <w:szCs w:val="28"/>
          <w:lang w:val="kk-KZ"/>
        </w:rPr>
        <w:t>7</w:t>
      </w:r>
      <w:r w:rsidRPr="00515F7D">
        <w:rPr>
          <w:sz w:val="28"/>
          <w:szCs w:val="28"/>
        </w:rPr>
        <w:t xml:space="preserve"> </w:t>
      </w:r>
      <w:proofErr w:type="spellStart"/>
      <w:r w:rsidRPr="00515F7D">
        <w:rPr>
          <w:i/>
          <w:sz w:val="28"/>
          <w:szCs w:val="28"/>
        </w:rPr>
        <w:t>млн.человек</w:t>
      </w:r>
      <w:proofErr w:type="spellEnd"/>
      <w:r w:rsidRPr="00515F7D">
        <w:rPr>
          <w:i/>
          <w:sz w:val="28"/>
          <w:szCs w:val="28"/>
        </w:rPr>
        <w:t>)</w:t>
      </w:r>
      <w:r>
        <w:rPr>
          <w:i/>
          <w:sz w:val="28"/>
          <w:szCs w:val="28"/>
        </w:rPr>
        <w:t xml:space="preserve"> </w:t>
      </w:r>
      <w:r>
        <w:rPr>
          <w:sz w:val="28"/>
          <w:szCs w:val="28"/>
        </w:rPr>
        <w:t xml:space="preserve">не достигнут, в связи </w:t>
      </w:r>
      <w:r w:rsidRPr="007E0C56">
        <w:rPr>
          <w:sz w:val="28"/>
        </w:rPr>
        <w:t xml:space="preserve">с введением ограничительных мер </w:t>
      </w:r>
      <w:r w:rsidRPr="007E0C56">
        <w:rPr>
          <w:sz w:val="28"/>
          <w:lang w:val="kk-KZ"/>
        </w:rPr>
        <w:t xml:space="preserve">с </w:t>
      </w:r>
      <w:r w:rsidRPr="007E0C56">
        <w:rPr>
          <w:sz w:val="28"/>
        </w:rPr>
        <w:t>15 марта 2020 года</w:t>
      </w:r>
      <w:r w:rsidRPr="007E0C56">
        <w:rPr>
          <w:sz w:val="28"/>
          <w:lang w:val="kk-KZ"/>
        </w:rPr>
        <w:t xml:space="preserve"> </w:t>
      </w:r>
      <w:r w:rsidRPr="007E0C56">
        <w:rPr>
          <w:bCs/>
          <w:sz w:val="28"/>
        </w:rPr>
        <w:t xml:space="preserve">метрополитен </w:t>
      </w:r>
      <w:r>
        <w:rPr>
          <w:bCs/>
          <w:sz w:val="28"/>
        </w:rPr>
        <w:t xml:space="preserve">периодически </w:t>
      </w:r>
      <w:r w:rsidRPr="007E0C56">
        <w:rPr>
          <w:bCs/>
          <w:sz w:val="28"/>
        </w:rPr>
        <w:t>не осуществлял перевозку</w:t>
      </w:r>
      <w:r>
        <w:rPr>
          <w:bCs/>
          <w:sz w:val="28"/>
        </w:rPr>
        <w:t>.</w:t>
      </w:r>
      <w:r w:rsidRPr="007E0C56">
        <w:rPr>
          <w:bCs/>
          <w:sz w:val="28"/>
        </w:rPr>
        <w:t xml:space="preserve"> </w:t>
      </w:r>
    </w:p>
    <w:p w:rsidR="00CB7E25" w:rsidRPr="00F10CF0" w:rsidRDefault="00CB7E25" w:rsidP="00CB7E25">
      <w:pPr>
        <w:ind w:firstLine="708"/>
        <w:jc w:val="both"/>
        <w:rPr>
          <w:sz w:val="28"/>
          <w:lang w:val="kk-KZ"/>
        </w:rPr>
      </w:pPr>
      <w:r>
        <w:rPr>
          <w:sz w:val="28"/>
        </w:rPr>
        <w:lastRenderedPageBreak/>
        <w:t xml:space="preserve">Кроме того, на уменьшение пассажирских перевозок повлиял </w:t>
      </w:r>
      <w:r w:rsidRPr="00611A2E">
        <w:rPr>
          <w:sz w:val="28"/>
        </w:rPr>
        <w:t>переход на дистанционный формат обучения в учебных заведениях, удаленный формат работы большинства предприят</w:t>
      </w:r>
      <w:r>
        <w:rPr>
          <w:sz w:val="28"/>
        </w:rPr>
        <w:t>ий и государственных учреждений</w:t>
      </w:r>
      <w:r>
        <w:rPr>
          <w:sz w:val="28"/>
          <w:lang w:val="kk-KZ"/>
        </w:rPr>
        <w:t>.</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sidRPr="00602127">
        <w:rPr>
          <w:sz w:val="28"/>
          <w:szCs w:val="28"/>
        </w:rPr>
        <w:t xml:space="preserve">На достижение вышеназванной </w:t>
      </w:r>
      <w:r>
        <w:rPr>
          <w:sz w:val="28"/>
          <w:szCs w:val="28"/>
        </w:rPr>
        <w:t xml:space="preserve">стратегической </w:t>
      </w:r>
      <w:r w:rsidRPr="00602127">
        <w:rPr>
          <w:sz w:val="28"/>
          <w:szCs w:val="28"/>
        </w:rPr>
        <w:t xml:space="preserve">цели и целевых индикаторов были использованы бюджетные средства </w:t>
      </w:r>
      <w:r>
        <w:rPr>
          <w:sz w:val="28"/>
          <w:szCs w:val="28"/>
        </w:rPr>
        <w:t>в сумме 413 689 606,3 </w:t>
      </w:r>
      <w:proofErr w:type="spellStart"/>
      <w:proofErr w:type="gramStart"/>
      <w:r>
        <w:rPr>
          <w:sz w:val="28"/>
          <w:szCs w:val="28"/>
        </w:rPr>
        <w:t>тыс.тенге</w:t>
      </w:r>
      <w:proofErr w:type="spellEnd"/>
      <w:proofErr w:type="gramEnd"/>
      <w:r w:rsidRPr="0069333B">
        <w:rPr>
          <w:sz w:val="28"/>
          <w:szCs w:val="28"/>
        </w:rPr>
        <w:t xml:space="preserve"> </w:t>
      </w:r>
      <w:r w:rsidRPr="00602127">
        <w:rPr>
          <w:sz w:val="28"/>
          <w:szCs w:val="28"/>
        </w:rPr>
        <w:t xml:space="preserve">в рамках </w:t>
      </w:r>
      <w:r>
        <w:rPr>
          <w:sz w:val="28"/>
          <w:szCs w:val="28"/>
        </w:rPr>
        <w:t xml:space="preserve">следующих </w:t>
      </w:r>
      <w:r w:rsidRPr="00602127">
        <w:rPr>
          <w:sz w:val="28"/>
          <w:szCs w:val="28"/>
        </w:rPr>
        <w:t>бюджетн</w:t>
      </w:r>
      <w:r>
        <w:rPr>
          <w:sz w:val="28"/>
          <w:szCs w:val="28"/>
        </w:rPr>
        <w:t xml:space="preserve">ых программ: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rFonts w:eastAsia="SimSun"/>
          <w:sz w:val="28"/>
          <w:szCs w:val="28"/>
          <w:lang w:eastAsia="zh-CN"/>
        </w:rPr>
      </w:pPr>
      <w:r>
        <w:rPr>
          <w:sz w:val="28"/>
          <w:szCs w:val="28"/>
        </w:rPr>
        <w:t>н</w:t>
      </w:r>
      <w:r w:rsidRPr="00040930">
        <w:rPr>
          <w:sz w:val="28"/>
          <w:szCs w:val="28"/>
        </w:rPr>
        <w:t>а реализацию бюджетной программы</w:t>
      </w:r>
      <w:r w:rsidRPr="00040930">
        <w:rPr>
          <w:b/>
          <w:i/>
          <w:sz w:val="28"/>
          <w:szCs w:val="28"/>
        </w:rPr>
        <w:t xml:space="preserve"> </w:t>
      </w:r>
      <w:r w:rsidRPr="00FC5BAA">
        <w:rPr>
          <w:b/>
          <w:sz w:val="28"/>
          <w:szCs w:val="28"/>
        </w:rPr>
        <w:t>003 «Развитие автомобильных дорог на республиканском уровне»</w:t>
      </w:r>
      <w:r w:rsidRPr="00D62133">
        <w:rPr>
          <w:sz w:val="28"/>
          <w:szCs w:val="28"/>
        </w:rPr>
        <w:t xml:space="preserve"> </w:t>
      </w:r>
      <w:r w:rsidRPr="00D62133">
        <w:rPr>
          <w:rFonts w:eastAsia="SimSun"/>
          <w:sz w:val="28"/>
          <w:szCs w:val="28"/>
          <w:lang w:eastAsia="zh-CN"/>
        </w:rPr>
        <w:t>были предусмотрены средства в сумме 111</w:t>
      </w:r>
      <w:r>
        <w:rPr>
          <w:rFonts w:eastAsia="SimSun"/>
          <w:sz w:val="28"/>
          <w:szCs w:val="28"/>
          <w:lang w:val="en-US" w:eastAsia="zh-CN"/>
        </w:rPr>
        <w:t> </w:t>
      </w:r>
      <w:r>
        <w:rPr>
          <w:rFonts w:eastAsia="SimSun"/>
          <w:sz w:val="28"/>
          <w:szCs w:val="28"/>
          <w:lang w:eastAsia="zh-CN"/>
        </w:rPr>
        <w:t>947 503,0 </w:t>
      </w:r>
      <w:proofErr w:type="spellStart"/>
      <w:proofErr w:type="gramStart"/>
      <w:r>
        <w:rPr>
          <w:rFonts w:eastAsia="SimSun"/>
          <w:sz w:val="28"/>
          <w:szCs w:val="28"/>
          <w:lang w:eastAsia="zh-CN"/>
        </w:rPr>
        <w:t>тыс.тенге</w:t>
      </w:r>
      <w:proofErr w:type="spellEnd"/>
      <w:proofErr w:type="gramEnd"/>
      <w:r w:rsidRPr="00D62133">
        <w:rPr>
          <w:rFonts w:eastAsia="SimSun"/>
          <w:sz w:val="28"/>
          <w:szCs w:val="28"/>
          <w:lang w:eastAsia="zh-CN"/>
        </w:rPr>
        <w:t>, исполнение составило 111</w:t>
      </w:r>
      <w:r>
        <w:rPr>
          <w:rFonts w:eastAsia="SimSun"/>
          <w:sz w:val="28"/>
          <w:szCs w:val="28"/>
          <w:lang w:val="en-US" w:eastAsia="zh-CN"/>
        </w:rPr>
        <w:t> </w:t>
      </w:r>
      <w:r w:rsidRPr="00D62133">
        <w:rPr>
          <w:rFonts w:eastAsia="SimSun"/>
          <w:sz w:val="28"/>
          <w:szCs w:val="28"/>
          <w:lang w:eastAsia="zh-CN"/>
        </w:rPr>
        <w:t>906</w:t>
      </w:r>
      <w:r>
        <w:rPr>
          <w:rFonts w:eastAsia="SimSun"/>
          <w:sz w:val="28"/>
          <w:szCs w:val="28"/>
          <w:lang w:eastAsia="zh-CN"/>
        </w:rPr>
        <w:t> </w:t>
      </w:r>
      <w:r w:rsidRPr="00D62133">
        <w:rPr>
          <w:rFonts w:eastAsia="SimSun"/>
          <w:sz w:val="28"/>
          <w:szCs w:val="28"/>
          <w:lang w:eastAsia="zh-CN"/>
        </w:rPr>
        <w:t>365,3</w:t>
      </w:r>
      <w:r>
        <w:rPr>
          <w:rFonts w:eastAsia="SimSun"/>
          <w:sz w:val="28"/>
          <w:szCs w:val="28"/>
          <w:lang w:eastAsia="zh-CN"/>
        </w:rPr>
        <w:t> </w:t>
      </w:r>
      <w:proofErr w:type="spellStart"/>
      <w:r>
        <w:rPr>
          <w:rFonts w:eastAsia="SimSun"/>
          <w:sz w:val="28"/>
          <w:szCs w:val="28"/>
          <w:lang w:eastAsia="zh-CN"/>
        </w:rPr>
        <w:t>тыс.тенге</w:t>
      </w:r>
      <w:proofErr w:type="spellEnd"/>
      <w:r w:rsidRPr="00D62133">
        <w:rPr>
          <w:rFonts w:eastAsia="SimSun"/>
          <w:sz w:val="28"/>
          <w:szCs w:val="28"/>
          <w:lang w:eastAsia="zh-CN"/>
        </w:rPr>
        <w:t>, или 100</w:t>
      </w:r>
      <w:r>
        <w:rPr>
          <w:rFonts w:eastAsia="SimSun"/>
          <w:sz w:val="28"/>
          <w:szCs w:val="28"/>
          <w:lang w:eastAsia="zh-CN"/>
        </w:rPr>
        <w:t> </w:t>
      </w:r>
      <w:r w:rsidRPr="00D62133">
        <w:rPr>
          <w:rFonts w:eastAsia="SimSun"/>
          <w:sz w:val="28"/>
          <w:szCs w:val="28"/>
          <w:lang w:eastAsia="zh-CN"/>
        </w:rPr>
        <w:t>% к плану. Не</w:t>
      </w:r>
      <w:r>
        <w:rPr>
          <w:rFonts w:eastAsia="SimSun"/>
          <w:sz w:val="28"/>
          <w:szCs w:val="28"/>
          <w:lang w:eastAsia="zh-CN"/>
        </w:rPr>
        <w:t>исполне</w:t>
      </w:r>
      <w:r w:rsidRPr="00D62133">
        <w:rPr>
          <w:rFonts w:eastAsia="SimSun"/>
          <w:sz w:val="28"/>
          <w:szCs w:val="28"/>
          <w:lang w:eastAsia="zh-CN"/>
        </w:rPr>
        <w:t>ние составило 41</w:t>
      </w:r>
      <w:r w:rsidRPr="00D62133">
        <w:rPr>
          <w:rFonts w:eastAsia="SimSun"/>
          <w:sz w:val="28"/>
          <w:szCs w:val="28"/>
          <w:lang w:val="en-US" w:eastAsia="zh-CN"/>
        </w:rPr>
        <w:t> </w:t>
      </w:r>
      <w:r w:rsidRPr="00D62133">
        <w:rPr>
          <w:rFonts w:eastAsia="SimSun"/>
          <w:sz w:val="28"/>
          <w:szCs w:val="28"/>
          <w:lang w:eastAsia="zh-CN"/>
        </w:rPr>
        <w:t>137,7</w:t>
      </w:r>
      <w:r>
        <w:rPr>
          <w:rFonts w:eastAsia="SimSun"/>
          <w:sz w:val="28"/>
          <w:szCs w:val="28"/>
          <w:lang w:eastAsia="zh-CN"/>
        </w:rPr>
        <w:t> </w:t>
      </w:r>
      <w:proofErr w:type="spellStart"/>
      <w:proofErr w:type="gramStart"/>
      <w:r>
        <w:rPr>
          <w:rFonts w:eastAsia="SimSun"/>
          <w:sz w:val="28"/>
          <w:szCs w:val="28"/>
          <w:lang w:eastAsia="zh-CN"/>
        </w:rPr>
        <w:t>тыс.тенге</w:t>
      </w:r>
      <w:proofErr w:type="spellEnd"/>
      <w:proofErr w:type="gramEnd"/>
      <w:r w:rsidRPr="00D62133">
        <w:rPr>
          <w:rFonts w:eastAsia="SimSun"/>
          <w:sz w:val="28"/>
          <w:szCs w:val="28"/>
          <w:lang w:eastAsia="zh-CN"/>
        </w:rPr>
        <w:t>, в том числе 41</w:t>
      </w:r>
      <w:r w:rsidRPr="00D62133">
        <w:rPr>
          <w:rFonts w:eastAsia="SimSun"/>
          <w:sz w:val="28"/>
          <w:szCs w:val="28"/>
          <w:lang w:val="en-US" w:eastAsia="zh-CN"/>
        </w:rPr>
        <w:t> </w:t>
      </w:r>
      <w:r w:rsidRPr="00D62133">
        <w:rPr>
          <w:rFonts w:eastAsia="SimSun"/>
          <w:sz w:val="28"/>
          <w:szCs w:val="28"/>
          <w:lang w:eastAsia="zh-CN"/>
        </w:rPr>
        <w:t>135,7</w:t>
      </w:r>
      <w:r>
        <w:rPr>
          <w:rFonts w:eastAsia="SimSun"/>
          <w:sz w:val="28"/>
          <w:szCs w:val="28"/>
          <w:lang w:eastAsia="zh-CN"/>
        </w:rPr>
        <w:t> </w:t>
      </w:r>
      <w:proofErr w:type="spellStart"/>
      <w:r>
        <w:rPr>
          <w:rFonts w:eastAsia="SimSun"/>
          <w:sz w:val="28"/>
          <w:szCs w:val="28"/>
          <w:lang w:eastAsia="zh-CN"/>
        </w:rPr>
        <w:t>тыс.тенге</w:t>
      </w:r>
      <w:proofErr w:type="spellEnd"/>
      <w:r w:rsidRPr="00D62133">
        <w:rPr>
          <w:rFonts w:eastAsia="SimSun"/>
          <w:sz w:val="28"/>
          <w:szCs w:val="28"/>
          <w:lang w:eastAsia="zh-CN"/>
        </w:rPr>
        <w:t> – курсовая</w:t>
      </w:r>
      <w:r>
        <w:rPr>
          <w:rFonts w:eastAsia="SimSun"/>
          <w:sz w:val="28"/>
          <w:szCs w:val="28"/>
          <w:lang w:eastAsia="zh-CN"/>
        </w:rPr>
        <w:t xml:space="preserve"> </w:t>
      </w:r>
      <w:r w:rsidRPr="00D62133">
        <w:rPr>
          <w:rFonts w:eastAsia="SimSun"/>
          <w:sz w:val="28"/>
          <w:szCs w:val="28"/>
          <w:lang w:eastAsia="zh-CN"/>
        </w:rPr>
        <w:t>разница, 2,0</w:t>
      </w:r>
      <w:r>
        <w:rPr>
          <w:rFonts w:eastAsia="SimSun"/>
          <w:sz w:val="28"/>
          <w:szCs w:val="28"/>
          <w:lang w:eastAsia="zh-CN"/>
        </w:rPr>
        <w:t> </w:t>
      </w:r>
      <w:proofErr w:type="spellStart"/>
      <w:r>
        <w:rPr>
          <w:rFonts w:eastAsia="SimSun"/>
          <w:sz w:val="28"/>
          <w:szCs w:val="28"/>
          <w:lang w:eastAsia="zh-CN"/>
        </w:rPr>
        <w:t>тыс.тенге</w:t>
      </w:r>
      <w:proofErr w:type="spellEnd"/>
      <w:r w:rsidRPr="00D62133">
        <w:rPr>
          <w:rFonts w:eastAsia="SimSun"/>
          <w:sz w:val="28"/>
          <w:szCs w:val="28"/>
          <w:lang w:eastAsia="zh-CN"/>
        </w:rPr>
        <w:t xml:space="preserve"> – остаток за счет округления.</w:t>
      </w:r>
    </w:p>
    <w:p w:rsidR="00CB7E25" w:rsidRPr="00D62133"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b/>
          <w:i/>
          <w:sz w:val="28"/>
          <w:szCs w:val="28"/>
          <w:highlight w:val="yellow"/>
          <w:lang w:val="kk-KZ"/>
        </w:rPr>
      </w:pPr>
      <w:r>
        <w:rPr>
          <w:sz w:val="28"/>
          <w:szCs w:val="28"/>
        </w:rPr>
        <w:t>Средства</w:t>
      </w:r>
      <w:r w:rsidRPr="00D62133">
        <w:rPr>
          <w:sz w:val="28"/>
          <w:szCs w:val="28"/>
        </w:rPr>
        <w:t xml:space="preserve"> бюджетной программы</w:t>
      </w:r>
      <w:r>
        <w:rPr>
          <w:sz w:val="28"/>
          <w:szCs w:val="28"/>
        </w:rPr>
        <w:t xml:space="preserve"> были направлены на</w:t>
      </w:r>
      <w:r w:rsidRPr="00D62133">
        <w:rPr>
          <w:sz w:val="28"/>
          <w:szCs w:val="28"/>
        </w:rPr>
        <w:t>:</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Pr>
          <w:b/>
          <w:i/>
          <w:sz w:val="28"/>
          <w:szCs w:val="28"/>
        </w:rPr>
        <w:t>з</w:t>
      </w:r>
      <w:r w:rsidRPr="00D62133">
        <w:rPr>
          <w:b/>
          <w:i/>
          <w:sz w:val="28"/>
          <w:szCs w:val="28"/>
        </w:rPr>
        <w:t>а счет внешних займов</w:t>
      </w:r>
      <w:r w:rsidRPr="00D62133">
        <w:rPr>
          <w:sz w:val="28"/>
          <w:szCs w:val="28"/>
        </w:rPr>
        <w:t xml:space="preserve"> </w:t>
      </w:r>
      <w:r>
        <w:rPr>
          <w:sz w:val="28"/>
          <w:szCs w:val="28"/>
        </w:rPr>
        <w:t>было</w:t>
      </w:r>
      <w:r w:rsidRPr="00D62133">
        <w:rPr>
          <w:sz w:val="28"/>
          <w:szCs w:val="28"/>
        </w:rPr>
        <w:t xml:space="preserve"> предусмотрено 45</w:t>
      </w:r>
      <w:r>
        <w:rPr>
          <w:sz w:val="28"/>
          <w:szCs w:val="28"/>
        </w:rPr>
        <w:t> </w:t>
      </w:r>
      <w:r w:rsidRPr="00D62133">
        <w:rPr>
          <w:sz w:val="28"/>
          <w:szCs w:val="28"/>
        </w:rPr>
        <w:t>684</w:t>
      </w:r>
      <w:r>
        <w:rPr>
          <w:sz w:val="28"/>
          <w:szCs w:val="28"/>
        </w:rPr>
        <w:t> </w:t>
      </w:r>
      <w:r w:rsidRPr="00D62133">
        <w:rPr>
          <w:sz w:val="28"/>
          <w:szCs w:val="28"/>
        </w:rPr>
        <w:t>079,0</w:t>
      </w:r>
      <w:r>
        <w:rPr>
          <w:sz w:val="28"/>
          <w:szCs w:val="28"/>
        </w:rPr>
        <w:t> </w:t>
      </w:r>
      <w:proofErr w:type="spellStart"/>
      <w:proofErr w:type="gramStart"/>
      <w:r>
        <w:rPr>
          <w:sz w:val="28"/>
          <w:szCs w:val="28"/>
        </w:rPr>
        <w:t>тыс.тенге</w:t>
      </w:r>
      <w:proofErr w:type="spellEnd"/>
      <w:proofErr w:type="gramEnd"/>
      <w:r w:rsidRPr="00D62133">
        <w:rPr>
          <w:sz w:val="28"/>
          <w:szCs w:val="28"/>
        </w:rPr>
        <w:t>, исполнено 45 662 057,7</w:t>
      </w:r>
      <w:r>
        <w:rPr>
          <w:sz w:val="28"/>
          <w:szCs w:val="28"/>
        </w:rPr>
        <w:t> </w:t>
      </w:r>
      <w:proofErr w:type="spellStart"/>
      <w:r>
        <w:rPr>
          <w:sz w:val="28"/>
          <w:szCs w:val="28"/>
        </w:rPr>
        <w:t>тыс.тенге</w:t>
      </w:r>
      <w:proofErr w:type="spellEnd"/>
      <w:r w:rsidRPr="00D62133">
        <w:rPr>
          <w:sz w:val="28"/>
          <w:szCs w:val="28"/>
        </w:rPr>
        <w:t>, или 100</w:t>
      </w:r>
      <w:r>
        <w:rPr>
          <w:sz w:val="28"/>
          <w:szCs w:val="28"/>
        </w:rPr>
        <w:t> </w:t>
      </w:r>
      <w:r w:rsidRPr="00D62133">
        <w:rPr>
          <w:sz w:val="28"/>
          <w:szCs w:val="28"/>
        </w:rPr>
        <w:t xml:space="preserve">%. Не </w:t>
      </w:r>
      <w:r>
        <w:rPr>
          <w:sz w:val="28"/>
          <w:szCs w:val="28"/>
        </w:rPr>
        <w:t>исполнено</w:t>
      </w:r>
      <w:r w:rsidRPr="00D62133">
        <w:rPr>
          <w:sz w:val="28"/>
          <w:szCs w:val="28"/>
        </w:rPr>
        <w:t xml:space="preserve"> 22 021,3</w:t>
      </w:r>
      <w:r>
        <w:rPr>
          <w:sz w:val="28"/>
          <w:szCs w:val="28"/>
        </w:rPr>
        <w:t> </w:t>
      </w:r>
      <w:proofErr w:type="spellStart"/>
      <w:proofErr w:type="gramStart"/>
      <w:r>
        <w:rPr>
          <w:sz w:val="28"/>
          <w:szCs w:val="28"/>
        </w:rPr>
        <w:t>тыс.тенге</w:t>
      </w:r>
      <w:proofErr w:type="spellEnd"/>
      <w:proofErr w:type="gramEnd"/>
      <w:r w:rsidRPr="00D62133">
        <w:rPr>
          <w:sz w:val="28"/>
          <w:szCs w:val="28"/>
        </w:rPr>
        <w:t xml:space="preserve"> – курсовая разница.</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i/>
          <w:sz w:val="28"/>
          <w:szCs w:val="28"/>
        </w:rPr>
      </w:pPr>
      <w:r>
        <w:rPr>
          <w:i/>
          <w:sz w:val="28"/>
          <w:szCs w:val="28"/>
        </w:rPr>
        <w:t>Показатель</w:t>
      </w:r>
      <w:r w:rsidRPr="00D62133">
        <w:rPr>
          <w:i/>
          <w:sz w:val="28"/>
          <w:szCs w:val="28"/>
        </w:rPr>
        <w:t xml:space="preserve"> прямого результата:</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rFonts w:eastAsia="MS Mincho"/>
          <w:sz w:val="28"/>
          <w:szCs w:val="28"/>
        </w:rPr>
      </w:pPr>
      <w:r>
        <w:rPr>
          <w:rFonts w:eastAsia="SimSun"/>
          <w:sz w:val="28"/>
          <w:szCs w:val="28"/>
          <w:lang w:eastAsia="zh-CN"/>
        </w:rPr>
        <w:t>П</w:t>
      </w:r>
      <w:r w:rsidRPr="00D62133">
        <w:rPr>
          <w:rFonts w:eastAsia="SimSun"/>
          <w:sz w:val="28"/>
          <w:szCs w:val="28"/>
          <w:lang w:eastAsia="zh-CN"/>
        </w:rPr>
        <w:t xml:space="preserve">роводились работы по </w:t>
      </w:r>
      <w:r w:rsidRPr="00D62133">
        <w:rPr>
          <w:rFonts w:eastAsia="MS Mincho"/>
          <w:sz w:val="28"/>
          <w:szCs w:val="28"/>
        </w:rPr>
        <w:t>реконструкции автодорог «Западная Европа – Западный Китай», «</w:t>
      </w:r>
      <w:proofErr w:type="spellStart"/>
      <w:r w:rsidRPr="00D62133">
        <w:rPr>
          <w:rFonts w:eastAsia="MS Mincho"/>
          <w:sz w:val="28"/>
          <w:szCs w:val="28"/>
        </w:rPr>
        <w:t>Узынагаш</w:t>
      </w:r>
      <w:proofErr w:type="spellEnd"/>
      <w:r w:rsidRPr="00D62133">
        <w:rPr>
          <w:rFonts w:eastAsia="MS Mincho"/>
          <w:sz w:val="28"/>
          <w:szCs w:val="28"/>
        </w:rPr>
        <w:t>-Отар», «</w:t>
      </w:r>
      <w:proofErr w:type="spellStart"/>
      <w:r w:rsidRPr="00D62133">
        <w:rPr>
          <w:rFonts w:eastAsia="MS Mincho"/>
          <w:sz w:val="28"/>
          <w:szCs w:val="28"/>
        </w:rPr>
        <w:t>Курты</w:t>
      </w:r>
      <w:proofErr w:type="spellEnd"/>
      <w:r w:rsidRPr="00D62133">
        <w:rPr>
          <w:rFonts w:eastAsia="MS Mincho"/>
          <w:sz w:val="28"/>
          <w:szCs w:val="28"/>
        </w:rPr>
        <w:t xml:space="preserve"> - Бурылбайтал (Центр-Юг)», «Жетыбай – Жанаозен», «Актобе – Атырау - гр. РФ (на Астрахань) участок Кандыагаш – </w:t>
      </w:r>
      <w:proofErr w:type="spellStart"/>
      <w:r w:rsidRPr="00D62133">
        <w:rPr>
          <w:rFonts w:eastAsia="MS Mincho"/>
          <w:sz w:val="28"/>
          <w:szCs w:val="28"/>
        </w:rPr>
        <w:t>Макат</w:t>
      </w:r>
      <w:proofErr w:type="spellEnd"/>
      <w:r w:rsidRPr="00D62133">
        <w:rPr>
          <w:rFonts w:eastAsia="MS Mincho"/>
          <w:sz w:val="28"/>
          <w:szCs w:val="28"/>
        </w:rPr>
        <w:t xml:space="preserve">», были начаты работы на участке «Балхаш – Бурылбайтал (Центр-Юг)».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rFonts w:eastAsia="SimSun"/>
          <w:sz w:val="28"/>
          <w:szCs w:val="28"/>
          <w:lang w:val="kk-KZ" w:eastAsia="zh-CN"/>
        </w:rPr>
      </w:pPr>
      <w:r>
        <w:rPr>
          <w:rFonts w:eastAsia="SimSun"/>
          <w:sz w:val="28"/>
          <w:szCs w:val="28"/>
          <w:lang w:eastAsia="zh-CN"/>
        </w:rPr>
        <w:t>П</w:t>
      </w:r>
      <w:r w:rsidRPr="00D62133">
        <w:rPr>
          <w:rFonts w:eastAsia="SimSun"/>
          <w:sz w:val="28"/>
          <w:szCs w:val="28"/>
          <w:lang w:eastAsia="zh-CN"/>
        </w:rPr>
        <w:t>ротяженност</w:t>
      </w:r>
      <w:r>
        <w:rPr>
          <w:rFonts w:eastAsia="SimSun"/>
          <w:sz w:val="28"/>
          <w:szCs w:val="28"/>
          <w:lang w:eastAsia="zh-CN"/>
        </w:rPr>
        <w:t>ь</w:t>
      </w:r>
      <w:r w:rsidRPr="00D62133">
        <w:rPr>
          <w:rFonts w:eastAsia="SimSun"/>
          <w:sz w:val="28"/>
          <w:szCs w:val="28"/>
          <w:lang w:eastAsia="zh-CN"/>
        </w:rPr>
        <w:t xml:space="preserve"> реконструированных дорог республиканского значения за счет внешних займов выполнен </w:t>
      </w:r>
      <w:r w:rsidRPr="0089503F">
        <w:rPr>
          <w:rFonts w:eastAsia="SimSun"/>
          <w:sz w:val="28"/>
          <w:szCs w:val="28"/>
          <w:lang w:eastAsia="zh-CN"/>
        </w:rPr>
        <w:t>в объеме 170 км</w:t>
      </w:r>
      <w:r w:rsidRPr="00D62133">
        <w:rPr>
          <w:rFonts w:eastAsia="SimSun"/>
          <w:sz w:val="28"/>
          <w:szCs w:val="28"/>
          <w:lang w:eastAsia="zh-CN"/>
        </w:rPr>
        <w:t xml:space="preserve"> (при плане 170 км. Реконструированы дороги </w:t>
      </w:r>
      <w:r w:rsidRPr="00D62133">
        <w:rPr>
          <w:rFonts w:eastAsia="SimSun"/>
          <w:sz w:val="28"/>
          <w:szCs w:val="28"/>
          <w:lang w:val="kk-KZ" w:eastAsia="zh-CN"/>
        </w:rPr>
        <w:t>по проектам «</w:t>
      </w:r>
      <w:r w:rsidRPr="00D62133">
        <w:rPr>
          <w:rFonts w:eastAsia="SimSun"/>
          <w:sz w:val="28"/>
          <w:szCs w:val="28"/>
          <w:lang w:eastAsia="zh-CN"/>
        </w:rPr>
        <w:t>Жетыбай-Жанаозен» - 73</w:t>
      </w:r>
      <w:r w:rsidRPr="00D62133">
        <w:rPr>
          <w:rFonts w:eastAsia="SimSun"/>
          <w:color w:val="FF0000"/>
          <w:sz w:val="28"/>
          <w:szCs w:val="28"/>
          <w:lang w:eastAsia="zh-CN"/>
        </w:rPr>
        <w:t xml:space="preserve"> </w:t>
      </w:r>
      <w:r w:rsidRPr="00D62133">
        <w:rPr>
          <w:rFonts w:eastAsia="SimSun"/>
          <w:sz w:val="28"/>
          <w:szCs w:val="28"/>
          <w:lang w:eastAsia="zh-CN"/>
        </w:rPr>
        <w:t>км, «Кандыагаш-</w:t>
      </w:r>
      <w:proofErr w:type="spellStart"/>
      <w:r w:rsidRPr="00D62133">
        <w:rPr>
          <w:rFonts w:eastAsia="SimSun"/>
          <w:sz w:val="28"/>
          <w:szCs w:val="28"/>
          <w:lang w:eastAsia="zh-CN"/>
        </w:rPr>
        <w:t>Макат</w:t>
      </w:r>
      <w:proofErr w:type="spellEnd"/>
      <w:r w:rsidRPr="00D62133">
        <w:rPr>
          <w:rFonts w:eastAsia="SimSun"/>
          <w:sz w:val="28"/>
          <w:szCs w:val="28"/>
          <w:lang w:eastAsia="zh-CN"/>
        </w:rPr>
        <w:t>» - 74 км, «</w:t>
      </w:r>
      <w:proofErr w:type="spellStart"/>
      <w:r w:rsidRPr="00D62133">
        <w:rPr>
          <w:rFonts w:eastAsia="SimSun"/>
          <w:sz w:val="28"/>
          <w:szCs w:val="28"/>
          <w:lang w:eastAsia="zh-CN"/>
        </w:rPr>
        <w:t>Узынагаш</w:t>
      </w:r>
      <w:proofErr w:type="spellEnd"/>
      <w:r w:rsidRPr="00D62133">
        <w:rPr>
          <w:rFonts w:eastAsia="SimSun"/>
          <w:sz w:val="28"/>
          <w:szCs w:val="28"/>
          <w:lang w:eastAsia="zh-CN"/>
        </w:rPr>
        <w:t>-Отар» – 23 км</w:t>
      </w:r>
      <w:r w:rsidRPr="00D62133">
        <w:rPr>
          <w:rFonts w:eastAsia="SimSun"/>
          <w:sz w:val="28"/>
          <w:szCs w:val="28"/>
          <w:lang w:val="kk-KZ" w:eastAsia="zh-CN"/>
        </w:rPr>
        <w:t xml:space="preserve">.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sidRPr="00D62133">
        <w:rPr>
          <w:sz w:val="28"/>
          <w:szCs w:val="28"/>
        </w:rPr>
        <w:t>По проекту автодороги «Жетыбай - Жанаозен» с протяженностью 73 км полностью завершены строительные работы и открыто движение по всем видам транспорта. На реализацию проекта были привлечены всего 1</w:t>
      </w:r>
      <w:r>
        <w:rPr>
          <w:sz w:val="28"/>
          <w:szCs w:val="28"/>
        </w:rPr>
        <w:t> </w:t>
      </w:r>
      <w:r w:rsidRPr="00D62133">
        <w:rPr>
          <w:sz w:val="28"/>
          <w:szCs w:val="28"/>
        </w:rPr>
        <w:t xml:space="preserve">200 человек.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sidRPr="00D62133">
        <w:rPr>
          <w:sz w:val="28"/>
          <w:szCs w:val="28"/>
        </w:rPr>
        <w:t xml:space="preserve">Проект «Кандыагаш - </w:t>
      </w:r>
      <w:proofErr w:type="spellStart"/>
      <w:r w:rsidRPr="00D62133">
        <w:rPr>
          <w:sz w:val="28"/>
          <w:szCs w:val="28"/>
        </w:rPr>
        <w:t>Макат</w:t>
      </w:r>
      <w:proofErr w:type="spellEnd"/>
      <w:r w:rsidRPr="00D62133">
        <w:rPr>
          <w:sz w:val="28"/>
          <w:szCs w:val="28"/>
        </w:rPr>
        <w:t>» протяженностью 299 км состоит из 7 участков, работы ведутся 5 компаниями («</w:t>
      </w:r>
      <w:proofErr w:type="spellStart"/>
      <w:r w:rsidRPr="00D62133">
        <w:rPr>
          <w:sz w:val="28"/>
          <w:szCs w:val="28"/>
        </w:rPr>
        <w:t>Тодини</w:t>
      </w:r>
      <w:proofErr w:type="spellEnd"/>
      <w:r w:rsidRPr="00D62133">
        <w:rPr>
          <w:sz w:val="28"/>
          <w:szCs w:val="28"/>
        </w:rPr>
        <w:t>» 1 и 3 лоты, «Аккорд» 2 лот, «Шанхай» 4-5 лоты, «</w:t>
      </w:r>
      <w:proofErr w:type="spellStart"/>
      <w:r w:rsidRPr="00D62133">
        <w:rPr>
          <w:sz w:val="28"/>
          <w:szCs w:val="28"/>
        </w:rPr>
        <w:t>АкЖол</w:t>
      </w:r>
      <w:proofErr w:type="spellEnd"/>
      <w:r w:rsidRPr="00D62133">
        <w:rPr>
          <w:sz w:val="28"/>
          <w:szCs w:val="28"/>
        </w:rPr>
        <w:t xml:space="preserve"> Курылыс» 6 лот и «Ант </w:t>
      </w:r>
      <w:proofErr w:type="spellStart"/>
      <w:r w:rsidRPr="00D62133">
        <w:rPr>
          <w:sz w:val="28"/>
          <w:szCs w:val="28"/>
        </w:rPr>
        <w:t>Иншаат</w:t>
      </w:r>
      <w:proofErr w:type="spellEnd"/>
      <w:r w:rsidRPr="00D62133">
        <w:rPr>
          <w:sz w:val="28"/>
          <w:szCs w:val="28"/>
        </w:rPr>
        <w:t xml:space="preserve">» 7 лот). В 2020 году в Актюбинской области (1-3 участки) открыто движение по верхнему слою покрытия ЩМА (щебеночно-мастичный асфальтобетон) на 74 км и по нижнему слою покрытия на 150 км, в </w:t>
      </w:r>
      <w:proofErr w:type="spellStart"/>
      <w:r w:rsidRPr="00D62133">
        <w:rPr>
          <w:sz w:val="28"/>
          <w:szCs w:val="28"/>
        </w:rPr>
        <w:t>Атырауской</w:t>
      </w:r>
      <w:proofErr w:type="spellEnd"/>
      <w:r w:rsidRPr="00D62133">
        <w:rPr>
          <w:sz w:val="28"/>
          <w:szCs w:val="28"/>
        </w:rPr>
        <w:t xml:space="preserve"> области (4-7 участки) по нижнему слою покрытия на 97 км и по верхнему слою покрытия ЩМА на 17 км. В 2020 году по 7 лоту начато строительство обхода пос. Доссор, протяженностью 5,5 км, для чего на 2021 год запланировано финансирование в сумме 3</w:t>
      </w:r>
      <w:r>
        <w:rPr>
          <w:sz w:val="28"/>
          <w:szCs w:val="28"/>
        </w:rPr>
        <w:t> </w:t>
      </w:r>
      <w:proofErr w:type="spellStart"/>
      <w:proofErr w:type="gramStart"/>
      <w:r>
        <w:rPr>
          <w:sz w:val="28"/>
          <w:szCs w:val="28"/>
        </w:rPr>
        <w:t>млрд.тенге</w:t>
      </w:r>
      <w:proofErr w:type="spellEnd"/>
      <w:proofErr w:type="gramEnd"/>
      <w:r w:rsidRPr="00D62133">
        <w:rPr>
          <w:sz w:val="28"/>
          <w:szCs w:val="28"/>
        </w:rPr>
        <w:t>. Полностью работы по проекту «Кандыагаш-</w:t>
      </w:r>
      <w:proofErr w:type="spellStart"/>
      <w:r w:rsidRPr="00D62133">
        <w:rPr>
          <w:sz w:val="28"/>
          <w:szCs w:val="28"/>
        </w:rPr>
        <w:t>Макат</w:t>
      </w:r>
      <w:proofErr w:type="spellEnd"/>
      <w:r w:rsidRPr="00D62133">
        <w:rPr>
          <w:sz w:val="28"/>
          <w:szCs w:val="28"/>
        </w:rPr>
        <w:t>» планируется завершить во 2-ом полугодии 2021 года. На реализацию проекта были привлечены всего 1</w:t>
      </w:r>
      <w:r w:rsidR="001045D0">
        <w:rPr>
          <w:sz w:val="28"/>
          <w:szCs w:val="28"/>
        </w:rPr>
        <w:t> </w:t>
      </w:r>
      <w:r w:rsidRPr="00D62133">
        <w:rPr>
          <w:sz w:val="28"/>
          <w:szCs w:val="28"/>
        </w:rPr>
        <w:t xml:space="preserve">210 человек.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sidRPr="00D62133">
        <w:rPr>
          <w:sz w:val="28"/>
          <w:szCs w:val="28"/>
        </w:rPr>
        <w:t>Общая протяженность проекта «</w:t>
      </w:r>
      <w:proofErr w:type="spellStart"/>
      <w:r w:rsidRPr="00D62133">
        <w:rPr>
          <w:sz w:val="28"/>
          <w:szCs w:val="28"/>
        </w:rPr>
        <w:t>Узынагаш</w:t>
      </w:r>
      <w:proofErr w:type="spellEnd"/>
      <w:r w:rsidRPr="00D62133">
        <w:rPr>
          <w:sz w:val="28"/>
          <w:szCs w:val="28"/>
        </w:rPr>
        <w:t xml:space="preserve"> - Отар» составляет 96 км, ведётся реконструкция на 2 участках </w:t>
      </w:r>
      <w:r w:rsidRPr="00D62133">
        <w:rPr>
          <w:sz w:val="28"/>
          <w:szCs w:val="28"/>
          <w:lang w:val="kk-KZ"/>
        </w:rPr>
        <w:t>(«</w:t>
      </w:r>
      <w:r w:rsidRPr="00D62133">
        <w:rPr>
          <w:i/>
          <w:sz w:val="28"/>
          <w:szCs w:val="28"/>
          <w:lang w:val="kk-KZ"/>
        </w:rPr>
        <w:t xml:space="preserve">Казахдорстрой» 1 и 3 лот). </w:t>
      </w:r>
      <w:r w:rsidRPr="00D62133">
        <w:rPr>
          <w:sz w:val="28"/>
          <w:szCs w:val="28"/>
        </w:rPr>
        <w:t xml:space="preserve">По итогам 2020 года открыто движение по цементобетонному покрытию на 16 км дороги в двух направлениях и 7 км по верхнему слою покрытия (ЩМА) в одном </w:t>
      </w:r>
      <w:r w:rsidRPr="00D62133">
        <w:rPr>
          <w:sz w:val="28"/>
          <w:szCs w:val="28"/>
        </w:rPr>
        <w:lastRenderedPageBreak/>
        <w:t>направлении. Завершение работ запланировано на 2022 год. На реализацию проекта были привлечены всего 1088 человека.</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sidRPr="00D62133">
        <w:rPr>
          <w:sz w:val="28"/>
          <w:szCs w:val="28"/>
        </w:rPr>
        <w:t>По всему коридору «</w:t>
      </w:r>
      <w:r w:rsidRPr="00D62133">
        <w:rPr>
          <w:rFonts w:eastAsia="MS Mincho"/>
          <w:sz w:val="28"/>
          <w:szCs w:val="28"/>
        </w:rPr>
        <w:t>Западная Европа – Западный Китай»</w:t>
      </w:r>
      <w:r w:rsidRPr="00D62133">
        <w:rPr>
          <w:sz w:val="28"/>
          <w:szCs w:val="28"/>
        </w:rPr>
        <w:t xml:space="preserve"> открыто движение для всех видов транспорта, за исключением участка «Шымкент – гр. </w:t>
      </w:r>
      <w:proofErr w:type="spellStart"/>
      <w:r w:rsidRPr="00D62133">
        <w:rPr>
          <w:sz w:val="28"/>
          <w:szCs w:val="28"/>
        </w:rPr>
        <w:t>Жамбылской</w:t>
      </w:r>
      <w:proofErr w:type="spellEnd"/>
      <w:r w:rsidRPr="00D62133">
        <w:rPr>
          <w:sz w:val="28"/>
          <w:szCs w:val="28"/>
        </w:rPr>
        <w:t xml:space="preserve"> области», где ведется строительство тоннеля протяженностью 840м. В 2020 году по левой стороне завершены буровзрывные работы и бетонирование 691 метров, по правой стороне 447 метров буровзрывных работ и 450 метров бетонирование. Оставшиеся работы по левой стороне бетонирование 188 метров и правой стороне буровзрывные работы 244 метров и бетонирование 390 метров планир</w:t>
      </w:r>
      <w:r>
        <w:rPr>
          <w:sz w:val="28"/>
          <w:szCs w:val="28"/>
        </w:rPr>
        <w:t>уется завершить в конце сентября</w:t>
      </w:r>
      <w:r w:rsidRPr="00D62133">
        <w:rPr>
          <w:sz w:val="28"/>
          <w:szCs w:val="28"/>
        </w:rPr>
        <w:t xml:space="preserve"> 2021 года. В целом завершение тоннеля с оборудование планируется в конце 2021 года.</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sidRPr="00D62133">
        <w:rPr>
          <w:sz w:val="28"/>
          <w:szCs w:val="28"/>
        </w:rPr>
        <w:t>По проекту «</w:t>
      </w:r>
      <w:proofErr w:type="spellStart"/>
      <w:r w:rsidRPr="00D62133">
        <w:rPr>
          <w:sz w:val="28"/>
          <w:szCs w:val="28"/>
        </w:rPr>
        <w:t>Курты</w:t>
      </w:r>
      <w:proofErr w:type="spellEnd"/>
      <w:r w:rsidRPr="00D62133">
        <w:rPr>
          <w:sz w:val="28"/>
          <w:szCs w:val="28"/>
        </w:rPr>
        <w:t xml:space="preserve">-Бурылбайтал» строительно-монтажные работы ведутся компанией </w:t>
      </w:r>
      <w:r w:rsidRPr="00EF2283">
        <w:rPr>
          <w:sz w:val="28"/>
          <w:szCs w:val="28"/>
        </w:rPr>
        <w:t>«Аккорд»</w:t>
      </w:r>
      <w:r w:rsidRPr="00D62133">
        <w:rPr>
          <w:sz w:val="28"/>
          <w:szCs w:val="28"/>
        </w:rPr>
        <w:t xml:space="preserve"> на 2 участках протяжённостью 85 км, в 2020 году открыто движение по нижнему слою покрытия 24 км в одном направлении.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sidRPr="00D62133">
        <w:rPr>
          <w:sz w:val="28"/>
          <w:szCs w:val="28"/>
        </w:rPr>
        <w:t xml:space="preserve">По проекту «Балхаш-Бурылбайтал» в 2020 году, протяженностью 288 км и состоящего из </w:t>
      </w:r>
      <w:r w:rsidRPr="00A82F61">
        <w:rPr>
          <w:sz w:val="28"/>
          <w:szCs w:val="28"/>
        </w:rPr>
        <w:t>6</w:t>
      </w:r>
      <w:r w:rsidRPr="00D62133">
        <w:rPr>
          <w:sz w:val="28"/>
          <w:szCs w:val="28"/>
        </w:rPr>
        <w:t xml:space="preserve"> участков, строительно-монтажные работы ведутся на 4 участках («</w:t>
      </w:r>
      <w:proofErr w:type="spellStart"/>
      <w:r w:rsidRPr="00D62133">
        <w:rPr>
          <w:i/>
          <w:sz w:val="28"/>
          <w:szCs w:val="28"/>
        </w:rPr>
        <w:t>Синохайдро</w:t>
      </w:r>
      <w:proofErr w:type="spellEnd"/>
      <w:r w:rsidRPr="00D62133">
        <w:rPr>
          <w:i/>
          <w:sz w:val="28"/>
          <w:szCs w:val="28"/>
        </w:rPr>
        <w:t>» 1, 5 и 6 лот, «Колин/СМС» 2 лот</w:t>
      </w:r>
      <w:r w:rsidRPr="00D62133">
        <w:rPr>
          <w:sz w:val="28"/>
          <w:szCs w:val="28"/>
        </w:rPr>
        <w:t>). По оставшимся двум участкам (</w:t>
      </w:r>
      <w:r w:rsidRPr="00D62133">
        <w:rPr>
          <w:i/>
          <w:sz w:val="28"/>
          <w:szCs w:val="28"/>
        </w:rPr>
        <w:t>3-4 лоты</w:t>
      </w:r>
      <w:r w:rsidRPr="00D62133">
        <w:rPr>
          <w:sz w:val="28"/>
          <w:szCs w:val="28"/>
        </w:rPr>
        <w:t>) новые подрядные организации приступают к мобилизации техники и персонала. Аванс планируется выплатить в феврале 2021</w:t>
      </w:r>
      <w:r>
        <w:rPr>
          <w:sz w:val="28"/>
          <w:szCs w:val="28"/>
        </w:rPr>
        <w:t> </w:t>
      </w:r>
      <w:r w:rsidRPr="00D62133">
        <w:rPr>
          <w:sz w:val="28"/>
          <w:szCs w:val="28"/>
        </w:rPr>
        <w:t>г. По итогам 2020 года было открыто движение на 66,8 км по нижнему слою покрытия. Полное завершение работ планируется в 2023 году.</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rFonts w:eastAsia="SimSun"/>
          <w:sz w:val="28"/>
          <w:szCs w:val="28"/>
          <w:lang w:eastAsia="zh-CN"/>
        </w:rPr>
      </w:pPr>
      <w:r>
        <w:rPr>
          <w:b/>
          <w:i/>
          <w:sz w:val="28"/>
          <w:szCs w:val="28"/>
        </w:rPr>
        <w:t>з</w:t>
      </w:r>
      <w:r w:rsidRPr="00D62133">
        <w:rPr>
          <w:b/>
          <w:i/>
          <w:sz w:val="28"/>
          <w:szCs w:val="28"/>
        </w:rPr>
        <w:t>а счет внутренних источников</w:t>
      </w:r>
      <w:r w:rsidRPr="00D62133">
        <w:rPr>
          <w:b/>
          <w:sz w:val="28"/>
          <w:szCs w:val="28"/>
        </w:rPr>
        <w:t xml:space="preserve"> </w:t>
      </w:r>
      <w:r>
        <w:rPr>
          <w:sz w:val="28"/>
          <w:szCs w:val="28"/>
        </w:rPr>
        <w:t>было</w:t>
      </w:r>
      <w:r w:rsidRPr="00D62133">
        <w:rPr>
          <w:sz w:val="28"/>
          <w:szCs w:val="28"/>
        </w:rPr>
        <w:t xml:space="preserve"> предусмотрено 58</w:t>
      </w:r>
      <w:r w:rsidRPr="00D62133">
        <w:rPr>
          <w:sz w:val="28"/>
          <w:szCs w:val="28"/>
          <w:lang w:val="en-US"/>
        </w:rPr>
        <w:t> </w:t>
      </w:r>
      <w:r w:rsidRPr="00D62133">
        <w:rPr>
          <w:sz w:val="28"/>
          <w:szCs w:val="28"/>
        </w:rPr>
        <w:t>735 142,0</w:t>
      </w:r>
      <w:r>
        <w:rPr>
          <w:sz w:val="28"/>
          <w:szCs w:val="28"/>
        </w:rPr>
        <w:t> </w:t>
      </w:r>
      <w:proofErr w:type="spellStart"/>
      <w:proofErr w:type="gramStart"/>
      <w:r>
        <w:rPr>
          <w:sz w:val="28"/>
          <w:szCs w:val="28"/>
        </w:rPr>
        <w:t>тыс.тенге</w:t>
      </w:r>
      <w:proofErr w:type="spellEnd"/>
      <w:proofErr w:type="gramEnd"/>
      <w:r w:rsidRPr="00D62133">
        <w:rPr>
          <w:sz w:val="28"/>
          <w:szCs w:val="28"/>
        </w:rPr>
        <w:t>, исполнено  58</w:t>
      </w:r>
      <w:r w:rsidRPr="00D62133">
        <w:rPr>
          <w:sz w:val="28"/>
          <w:szCs w:val="28"/>
          <w:lang w:val="en-US"/>
        </w:rPr>
        <w:t> </w:t>
      </w:r>
      <w:r w:rsidRPr="00D62133">
        <w:rPr>
          <w:sz w:val="28"/>
          <w:szCs w:val="28"/>
        </w:rPr>
        <w:t>735</w:t>
      </w:r>
      <w:r w:rsidRPr="00D62133">
        <w:rPr>
          <w:sz w:val="28"/>
          <w:szCs w:val="28"/>
          <w:lang w:val="en-US"/>
        </w:rPr>
        <w:t> </w:t>
      </w:r>
      <w:r>
        <w:rPr>
          <w:sz w:val="28"/>
          <w:szCs w:val="28"/>
        </w:rPr>
        <w:t>140,0 </w:t>
      </w:r>
      <w:proofErr w:type="spellStart"/>
      <w:r>
        <w:rPr>
          <w:sz w:val="28"/>
          <w:szCs w:val="28"/>
        </w:rPr>
        <w:t>тыс.тенге</w:t>
      </w:r>
      <w:proofErr w:type="spellEnd"/>
      <w:r w:rsidRPr="00D62133">
        <w:rPr>
          <w:sz w:val="28"/>
          <w:szCs w:val="28"/>
        </w:rPr>
        <w:t>. Не</w:t>
      </w:r>
      <w:r>
        <w:rPr>
          <w:sz w:val="28"/>
          <w:szCs w:val="28"/>
        </w:rPr>
        <w:t>исполнение составило 2,0 </w:t>
      </w:r>
      <w:proofErr w:type="spellStart"/>
      <w:proofErr w:type="gramStart"/>
      <w:r>
        <w:rPr>
          <w:sz w:val="28"/>
          <w:szCs w:val="28"/>
        </w:rPr>
        <w:t>тыс.тенге</w:t>
      </w:r>
      <w:proofErr w:type="spellEnd"/>
      <w:proofErr w:type="gramEnd"/>
      <w:r w:rsidRPr="00D62133">
        <w:rPr>
          <w:sz w:val="28"/>
          <w:szCs w:val="28"/>
        </w:rPr>
        <w:t xml:space="preserve"> </w:t>
      </w:r>
      <w:r w:rsidRPr="00D62133">
        <w:rPr>
          <w:rFonts w:eastAsia="SimSun"/>
          <w:sz w:val="28"/>
          <w:szCs w:val="28"/>
          <w:lang w:eastAsia="zh-CN"/>
        </w:rPr>
        <w:t>– остаток за счет округления.</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i/>
          <w:sz w:val="28"/>
          <w:szCs w:val="28"/>
        </w:rPr>
      </w:pPr>
      <w:r>
        <w:rPr>
          <w:i/>
          <w:sz w:val="28"/>
          <w:szCs w:val="28"/>
        </w:rPr>
        <w:t>Показатель</w:t>
      </w:r>
      <w:r w:rsidRPr="00D62133">
        <w:rPr>
          <w:i/>
          <w:sz w:val="28"/>
          <w:szCs w:val="28"/>
        </w:rPr>
        <w:t xml:space="preserve"> прямого результата:</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rFonts w:eastAsia="SimSun"/>
          <w:sz w:val="28"/>
          <w:szCs w:val="28"/>
          <w:lang w:eastAsia="zh-CN"/>
        </w:rPr>
      </w:pPr>
      <w:r>
        <w:rPr>
          <w:rFonts w:eastAsia="SimSun"/>
          <w:sz w:val="28"/>
          <w:szCs w:val="28"/>
          <w:lang w:eastAsia="zh-CN"/>
        </w:rPr>
        <w:t>Протяженность</w:t>
      </w:r>
      <w:r w:rsidRPr="00D62133">
        <w:rPr>
          <w:rFonts w:eastAsia="SimSun"/>
          <w:sz w:val="28"/>
          <w:szCs w:val="28"/>
          <w:lang w:eastAsia="zh-CN"/>
        </w:rPr>
        <w:t xml:space="preserve"> реконструированных дорог республиканского значения за счет внутренних источников выполнен </w:t>
      </w:r>
      <w:r w:rsidRPr="00DC462D">
        <w:rPr>
          <w:rFonts w:eastAsia="SimSun"/>
          <w:sz w:val="28"/>
          <w:szCs w:val="28"/>
          <w:lang w:eastAsia="zh-CN"/>
        </w:rPr>
        <w:t>в объеме 110 км</w:t>
      </w:r>
      <w:r w:rsidRPr="00D62133">
        <w:rPr>
          <w:rFonts w:eastAsia="SimSun"/>
          <w:sz w:val="28"/>
          <w:szCs w:val="28"/>
          <w:lang w:eastAsia="zh-CN"/>
        </w:rPr>
        <w:t xml:space="preserve"> </w:t>
      </w:r>
      <w:r>
        <w:rPr>
          <w:rFonts w:eastAsia="SimSun"/>
          <w:sz w:val="28"/>
          <w:szCs w:val="28"/>
          <w:lang w:eastAsia="zh-CN"/>
        </w:rPr>
        <w:t>(при плане 110)</w:t>
      </w:r>
      <w:r w:rsidRPr="00D62133">
        <w:rPr>
          <w:rFonts w:eastAsia="SimSun"/>
          <w:sz w:val="28"/>
          <w:szCs w:val="28"/>
          <w:lang w:eastAsia="zh-CN"/>
        </w:rPr>
        <w:t xml:space="preserve">.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lang w:val="kk-KZ"/>
        </w:rPr>
      </w:pPr>
      <w:r w:rsidRPr="00D62133">
        <w:rPr>
          <w:rFonts w:eastAsia="SimSun"/>
          <w:sz w:val="28"/>
          <w:szCs w:val="28"/>
          <w:lang w:eastAsia="zh-CN"/>
        </w:rPr>
        <w:t>Осуществлялась реализация следующих инвестиционных проектов: «</w:t>
      </w:r>
      <w:r w:rsidRPr="00D62133">
        <w:rPr>
          <w:sz w:val="28"/>
          <w:szCs w:val="28"/>
        </w:rPr>
        <w:t>Астана - Петропавловск-гр. РФ», «Центр – Восток», «Центр – Юг», «</w:t>
      </w:r>
      <w:proofErr w:type="spellStart"/>
      <w:r w:rsidRPr="00D62133">
        <w:rPr>
          <w:sz w:val="28"/>
          <w:szCs w:val="28"/>
        </w:rPr>
        <w:t>Усть</w:t>
      </w:r>
      <w:proofErr w:type="spellEnd"/>
      <w:r w:rsidRPr="00D62133">
        <w:rPr>
          <w:sz w:val="28"/>
          <w:szCs w:val="28"/>
        </w:rPr>
        <w:t xml:space="preserve"> – </w:t>
      </w:r>
      <w:proofErr w:type="spellStart"/>
      <w:r w:rsidRPr="00D62133">
        <w:rPr>
          <w:sz w:val="28"/>
          <w:szCs w:val="28"/>
        </w:rPr>
        <w:t>Каменогорск</w:t>
      </w:r>
      <w:proofErr w:type="spellEnd"/>
      <w:r w:rsidRPr="00D62133">
        <w:rPr>
          <w:sz w:val="28"/>
          <w:szCs w:val="28"/>
        </w:rPr>
        <w:t xml:space="preserve"> – Зыряновск - Рахмановские ключи», «Таскескен – </w:t>
      </w:r>
      <w:proofErr w:type="spellStart"/>
      <w:r w:rsidRPr="00D62133">
        <w:rPr>
          <w:sz w:val="28"/>
          <w:szCs w:val="28"/>
        </w:rPr>
        <w:t>Бахты</w:t>
      </w:r>
      <w:proofErr w:type="spellEnd"/>
      <w:r w:rsidRPr="00D62133">
        <w:rPr>
          <w:sz w:val="28"/>
          <w:szCs w:val="28"/>
        </w:rPr>
        <w:t>», «Карабутак – Денисовка – Костанай»</w:t>
      </w:r>
      <w:r w:rsidRPr="00D62133">
        <w:rPr>
          <w:sz w:val="28"/>
          <w:szCs w:val="28"/>
          <w:lang w:val="kk-KZ"/>
        </w:rPr>
        <w:t>,</w:t>
      </w:r>
      <w:r w:rsidRPr="00D62133">
        <w:rPr>
          <w:sz w:val="28"/>
          <w:szCs w:val="28"/>
        </w:rPr>
        <w:t xml:space="preserve"> </w:t>
      </w:r>
      <w:r w:rsidRPr="00D62133">
        <w:rPr>
          <w:sz w:val="28"/>
          <w:szCs w:val="28"/>
          <w:lang w:val="kk-KZ"/>
        </w:rPr>
        <w:t>«</w:t>
      </w:r>
      <w:r w:rsidRPr="00D62133">
        <w:rPr>
          <w:sz w:val="28"/>
          <w:szCs w:val="28"/>
        </w:rPr>
        <w:t xml:space="preserve">Ушарал – </w:t>
      </w:r>
      <w:proofErr w:type="spellStart"/>
      <w:r w:rsidRPr="00D62133">
        <w:rPr>
          <w:sz w:val="28"/>
          <w:szCs w:val="28"/>
        </w:rPr>
        <w:t>Достык</w:t>
      </w:r>
      <w:proofErr w:type="spellEnd"/>
      <w:r w:rsidRPr="00D62133">
        <w:rPr>
          <w:sz w:val="28"/>
          <w:szCs w:val="28"/>
        </w:rPr>
        <w:t>», «Кызылорда</w:t>
      </w:r>
      <w:r w:rsidRPr="00D62133">
        <w:rPr>
          <w:sz w:val="28"/>
          <w:szCs w:val="28"/>
          <w:lang w:val="kk-KZ"/>
        </w:rPr>
        <w:t xml:space="preserve"> </w:t>
      </w:r>
      <w:r w:rsidRPr="00D62133">
        <w:rPr>
          <w:sz w:val="28"/>
          <w:szCs w:val="28"/>
        </w:rPr>
        <w:t>-</w:t>
      </w:r>
      <w:r w:rsidRPr="00D62133">
        <w:rPr>
          <w:sz w:val="28"/>
          <w:szCs w:val="28"/>
          <w:lang w:val="kk-KZ"/>
        </w:rPr>
        <w:t xml:space="preserve"> </w:t>
      </w:r>
      <w:r w:rsidRPr="00D62133">
        <w:rPr>
          <w:sz w:val="28"/>
          <w:szCs w:val="28"/>
        </w:rPr>
        <w:t>Павлодар</w:t>
      </w:r>
      <w:r w:rsidRPr="00D62133">
        <w:rPr>
          <w:sz w:val="28"/>
          <w:szCs w:val="28"/>
          <w:lang w:val="kk-KZ"/>
        </w:rPr>
        <w:t xml:space="preserve"> </w:t>
      </w:r>
      <w:r w:rsidRPr="00D62133">
        <w:rPr>
          <w:sz w:val="28"/>
          <w:szCs w:val="28"/>
        </w:rPr>
        <w:t>-</w:t>
      </w:r>
      <w:r w:rsidRPr="00D62133">
        <w:rPr>
          <w:sz w:val="28"/>
          <w:szCs w:val="28"/>
          <w:lang w:val="kk-KZ"/>
        </w:rPr>
        <w:t xml:space="preserve"> </w:t>
      </w:r>
      <w:r w:rsidRPr="00D62133">
        <w:rPr>
          <w:sz w:val="28"/>
          <w:szCs w:val="28"/>
        </w:rPr>
        <w:t>Успенка-гр. РФ»</w:t>
      </w:r>
      <w:r w:rsidRPr="00D62133">
        <w:rPr>
          <w:sz w:val="28"/>
          <w:szCs w:val="28"/>
          <w:lang w:val="kk-KZ"/>
        </w:rPr>
        <w:t>,</w:t>
      </w:r>
      <w:r w:rsidRPr="00D62133">
        <w:rPr>
          <w:sz w:val="28"/>
          <w:szCs w:val="28"/>
        </w:rPr>
        <w:t xml:space="preserve"> «Актобе – Атырау – Астрахань»,</w:t>
      </w:r>
      <w:r w:rsidRPr="00D62133">
        <w:rPr>
          <w:sz w:val="28"/>
        </w:rPr>
        <w:t xml:space="preserve"> </w:t>
      </w:r>
      <w:r w:rsidRPr="00D62133">
        <w:rPr>
          <w:sz w:val="28"/>
          <w:lang w:val="kk-KZ"/>
        </w:rPr>
        <w:t>«Атырау – Уральск»,</w:t>
      </w:r>
      <w:r w:rsidRPr="00D62133">
        <w:rPr>
          <w:sz w:val="28"/>
        </w:rPr>
        <w:t xml:space="preserve"> «</w:t>
      </w:r>
      <w:r w:rsidRPr="00D62133">
        <w:rPr>
          <w:sz w:val="28"/>
          <w:szCs w:val="28"/>
        </w:rPr>
        <w:t xml:space="preserve">Подстепное – Федоровка - </w:t>
      </w:r>
      <w:proofErr w:type="spellStart"/>
      <w:r w:rsidRPr="00D62133">
        <w:rPr>
          <w:sz w:val="28"/>
          <w:szCs w:val="28"/>
        </w:rPr>
        <w:t>гр</w:t>
      </w:r>
      <w:proofErr w:type="spellEnd"/>
      <w:r w:rsidRPr="00D62133">
        <w:rPr>
          <w:sz w:val="28"/>
          <w:szCs w:val="28"/>
        </w:rPr>
        <w:t xml:space="preserve"> РФ. (на Илек)», «Центр – Запад»,</w:t>
      </w:r>
      <w:r w:rsidRPr="00D62133">
        <w:rPr>
          <w:sz w:val="28"/>
          <w:szCs w:val="28"/>
          <w:lang w:val="kk-KZ"/>
        </w:rPr>
        <w:t xml:space="preserve"> «Бейнеу – Акжигит – гр. Республики Узбекистан </w:t>
      </w:r>
      <w:r w:rsidRPr="00D62133">
        <w:rPr>
          <w:sz w:val="28"/>
          <w:szCs w:val="28"/>
        </w:rPr>
        <w:t>(на Нукус)</w:t>
      </w:r>
      <w:r w:rsidRPr="00D62133">
        <w:rPr>
          <w:sz w:val="28"/>
          <w:szCs w:val="28"/>
          <w:lang w:val="kk-KZ"/>
        </w:rPr>
        <w:t>».</w:t>
      </w:r>
      <w:r>
        <w:rPr>
          <w:sz w:val="28"/>
          <w:szCs w:val="28"/>
          <w:lang w:val="kk-KZ"/>
        </w:rPr>
        <w:t xml:space="preserve">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rFonts w:eastAsia="SimSun"/>
          <w:sz w:val="28"/>
          <w:szCs w:val="28"/>
          <w:lang w:val="kk-KZ" w:eastAsia="zh-CN"/>
        </w:rPr>
      </w:pPr>
      <w:r w:rsidRPr="00D62133">
        <w:rPr>
          <w:rFonts w:eastAsia="SimSun"/>
          <w:sz w:val="28"/>
          <w:szCs w:val="28"/>
          <w:lang w:eastAsia="zh-CN"/>
        </w:rPr>
        <w:t xml:space="preserve">Общая протяженность проекта </w:t>
      </w:r>
      <w:r w:rsidRPr="00D62133">
        <w:rPr>
          <w:sz w:val="28"/>
          <w:szCs w:val="28"/>
        </w:rPr>
        <w:t>«Карабутак – Денисовка – Костанай»</w:t>
      </w:r>
      <w:r w:rsidRPr="00D62133">
        <w:rPr>
          <w:sz w:val="28"/>
          <w:szCs w:val="28"/>
          <w:lang w:val="kk-KZ"/>
        </w:rPr>
        <w:t>,</w:t>
      </w:r>
      <w:r w:rsidRPr="00D62133">
        <w:rPr>
          <w:sz w:val="28"/>
          <w:szCs w:val="28"/>
        </w:rPr>
        <w:t xml:space="preserve"> </w:t>
      </w:r>
      <w:r w:rsidRPr="00D62133">
        <w:rPr>
          <w:rFonts w:eastAsia="SimSun"/>
          <w:sz w:val="28"/>
          <w:szCs w:val="28"/>
          <w:lang w:val="kk-KZ" w:eastAsia="zh-CN"/>
        </w:rPr>
        <w:t>составляет 114 км, из которых в 20</w:t>
      </w:r>
      <w:r w:rsidRPr="00D62133">
        <w:rPr>
          <w:rFonts w:eastAsia="SimSun"/>
          <w:sz w:val="28"/>
          <w:szCs w:val="28"/>
          <w:lang w:eastAsia="zh-CN"/>
        </w:rPr>
        <w:t>20</w:t>
      </w:r>
      <w:r w:rsidRPr="00D62133">
        <w:rPr>
          <w:rFonts w:eastAsia="SimSun"/>
          <w:sz w:val="28"/>
          <w:szCs w:val="28"/>
          <w:lang w:val="kk-KZ" w:eastAsia="zh-CN"/>
        </w:rPr>
        <w:t xml:space="preserve"> году реконструированы 4</w:t>
      </w:r>
      <w:r w:rsidRPr="00D62133">
        <w:rPr>
          <w:rFonts w:eastAsia="SimSun"/>
          <w:sz w:val="28"/>
          <w:szCs w:val="28"/>
          <w:lang w:eastAsia="zh-CN"/>
        </w:rPr>
        <w:t>7</w:t>
      </w:r>
      <w:r w:rsidRPr="00D62133">
        <w:rPr>
          <w:rFonts w:eastAsia="SimSun"/>
          <w:sz w:val="28"/>
          <w:szCs w:val="28"/>
          <w:lang w:val="kk-KZ" w:eastAsia="zh-CN"/>
        </w:rPr>
        <w:t xml:space="preserve"> км.</w:t>
      </w:r>
      <w:r w:rsidRPr="00D62133">
        <w:rPr>
          <w:rFonts w:eastAsia="SimSun"/>
          <w:sz w:val="28"/>
          <w:szCs w:val="28"/>
          <w:lang w:eastAsia="zh-CN"/>
        </w:rPr>
        <w:t xml:space="preserve"> </w:t>
      </w:r>
      <w:r w:rsidRPr="00D62133">
        <w:rPr>
          <w:rFonts w:eastAsia="SimSun"/>
          <w:sz w:val="28"/>
          <w:szCs w:val="28"/>
          <w:lang w:val="kk-KZ" w:eastAsia="zh-CN"/>
        </w:rPr>
        <w:t xml:space="preserve">На реализацию проекта были привлечены всего </w:t>
      </w:r>
      <w:r w:rsidRPr="00D62133">
        <w:rPr>
          <w:rFonts w:eastAsia="SimSun"/>
          <w:sz w:val="28"/>
          <w:szCs w:val="28"/>
          <w:lang w:eastAsia="zh-CN"/>
        </w:rPr>
        <w:t>638</w:t>
      </w:r>
      <w:r w:rsidRPr="00D62133">
        <w:rPr>
          <w:rFonts w:eastAsia="SimSun"/>
          <w:sz w:val="28"/>
          <w:szCs w:val="28"/>
          <w:lang w:val="kk-KZ" w:eastAsia="zh-CN"/>
        </w:rPr>
        <w:t xml:space="preserve"> человек.</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rFonts w:eastAsia="SimSun"/>
          <w:sz w:val="28"/>
          <w:szCs w:val="28"/>
          <w:lang w:val="kk-KZ" w:eastAsia="zh-CN"/>
        </w:rPr>
      </w:pPr>
      <w:r w:rsidRPr="00D62133">
        <w:rPr>
          <w:rFonts w:eastAsia="SimSun"/>
          <w:sz w:val="28"/>
          <w:szCs w:val="28"/>
          <w:lang w:eastAsia="zh-CN"/>
        </w:rPr>
        <w:t xml:space="preserve">Общая протяженность проекта </w:t>
      </w:r>
      <w:r w:rsidRPr="00D62133">
        <w:rPr>
          <w:sz w:val="28"/>
          <w:szCs w:val="28"/>
        </w:rPr>
        <w:t xml:space="preserve">«Актобе - Атырау - гр. РФ (на Астрахань)» </w:t>
      </w:r>
      <w:r w:rsidRPr="00D62133">
        <w:rPr>
          <w:rFonts w:eastAsia="SimSun"/>
          <w:sz w:val="28"/>
          <w:szCs w:val="28"/>
          <w:lang w:val="kk-KZ" w:eastAsia="zh-CN"/>
        </w:rPr>
        <w:t>составляет 120 км, из которых в 20</w:t>
      </w:r>
      <w:r w:rsidRPr="00D62133">
        <w:rPr>
          <w:rFonts w:eastAsia="SimSun"/>
          <w:sz w:val="28"/>
          <w:szCs w:val="28"/>
          <w:lang w:eastAsia="zh-CN"/>
        </w:rPr>
        <w:t>20</w:t>
      </w:r>
      <w:r w:rsidRPr="00D62133">
        <w:rPr>
          <w:rFonts w:eastAsia="SimSun"/>
          <w:sz w:val="28"/>
          <w:szCs w:val="28"/>
          <w:lang w:val="kk-KZ" w:eastAsia="zh-CN"/>
        </w:rPr>
        <w:t xml:space="preserve"> году реконструированы </w:t>
      </w:r>
      <w:r w:rsidRPr="00D62133">
        <w:rPr>
          <w:rFonts w:eastAsia="SimSun"/>
          <w:sz w:val="28"/>
          <w:szCs w:val="28"/>
          <w:lang w:eastAsia="zh-CN"/>
        </w:rPr>
        <w:t>33</w:t>
      </w:r>
      <w:r w:rsidRPr="00D62133">
        <w:rPr>
          <w:rFonts w:eastAsia="SimSun"/>
          <w:sz w:val="28"/>
          <w:szCs w:val="28"/>
          <w:lang w:val="kk-KZ" w:eastAsia="zh-CN"/>
        </w:rPr>
        <w:t xml:space="preserve"> км.</w:t>
      </w:r>
      <w:r w:rsidRPr="00D62133">
        <w:rPr>
          <w:rFonts w:eastAsia="SimSun"/>
          <w:sz w:val="28"/>
          <w:szCs w:val="28"/>
          <w:lang w:eastAsia="zh-CN"/>
        </w:rPr>
        <w:t xml:space="preserve"> </w:t>
      </w:r>
      <w:r w:rsidRPr="00D62133">
        <w:rPr>
          <w:rFonts w:eastAsia="SimSun"/>
          <w:sz w:val="28"/>
          <w:szCs w:val="28"/>
          <w:lang w:val="kk-KZ" w:eastAsia="zh-CN"/>
        </w:rPr>
        <w:t xml:space="preserve">На реализацию проекта были привлечены всего </w:t>
      </w:r>
      <w:r w:rsidRPr="00D62133">
        <w:rPr>
          <w:rFonts w:eastAsia="SimSun"/>
          <w:sz w:val="28"/>
          <w:szCs w:val="28"/>
          <w:lang w:eastAsia="zh-CN"/>
        </w:rPr>
        <w:t>689</w:t>
      </w:r>
      <w:r w:rsidRPr="00D62133">
        <w:rPr>
          <w:rFonts w:eastAsia="SimSun"/>
          <w:sz w:val="28"/>
          <w:szCs w:val="28"/>
          <w:lang w:val="kk-KZ" w:eastAsia="zh-CN"/>
        </w:rPr>
        <w:t xml:space="preserve"> человек.</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rFonts w:eastAsia="SimSun"/>
          <w:sz w:val="28"/>
          <w:szCs w:val="28"/>
          <w:lang w:val="kk-KZ" w:eastAsia="zh-CN"/>
        </w:rPr>
      </w:pPr>
      <w:r w:rsidRPr="00D62133">
        <w:rPr>
          <w:rFonts w:eastAsia="SimSun"/>
          <w:sz w:val="28"/>
          <w:szCs w:val="28"/>
          <w:lang w:eastAsia="zh-CN"/>
        </w:rPr>
        <w:t xml:space="preserve">Общая протяженность проекта </w:t>
      </w:r>
      <w:r w:rsidRPr="00D62133">
        <w:rPr>
          <w:sz w:val="28"/>
          <w:szCs w:val="28"/>
        </w:rPr>
        <w:t xml:space="preserve">«Ушарал - </w:t>
      </w:r>
      <w:proofErr w:type="spellStart"/>
      <w:r w:rsidRPr="00D62133">
        <w:rPr>
          <w:sz w:val="28"/>
          <w:szCs w:val="28"/>
        </w:rPr>
        <w:t>Достык</w:t>
      </w:r>
      <w:proofErr w:type="spellEnd"/>
      <w:r w:rsidRPr="00D62133">
        <w:rPr>
          <w:sz w:val="28"/>
          <w:szCs w:val="28"/>
        </w:rPr>
        <w:t xml:space="preserve">» </w:t>
      </w:r>
      <w:r w:rsidRPr="00D62133">
        <w:rPr>
          <w:rFonts w:eastAsia="SimSun"/>
          <w:sz w:val="28"/>
          <w:szCs w:val="28"/>
          <w:lang w:val="kk-KZ" w:eastAsia="zh-CN"/>
        </w:rPr>
        <w:t>составляет 180 км, из которых в 20</w:t>
      </w:r>
      <w:r w:rsidRPr="00D62133">
        <w:rPr>
          <w:rFonts w:eastAsia="SimSun"/>
          <w:sz w:val="28"/>
          <w:szCs w:val="28"/>
          <w:lang w:eastAsia="zh-CN"/>
        </w:rPr>
        <w:t>20</w:t>
      </w:r>
      <w:r w:rsidRPr="00D62133">
        <w:rPr>
          <w:rFonts w:eastAsia="SimSun"/>
          <w:sz w:val="28"/>
          <w:szCs w:val="28"/>
          <w:lang w:val="kk-KZ" w:eastAsia="zh-CN"/>
        </w:rPr>
        <w:t xml:space="preserve"> году реконструированы </w:t>
      </w:r>
      <w:r w:rsidRPr="00D62133">
        <w:rPr>
          <w:rFonts w:eastAsia="SimSun"/>
          <w:sz w:val="28"/>
          <w:szCs w:val="28"/>
          <w:lang w:eastAsia="zh-CN"/>
        </w:rPr>
        <w:t>30</w:t>
      </w:r>
      <w:r w:rsidRPr="00D62133">
        <w:rPr>
          <w:rFonts w:eastAsia="SimSun"/>
          <w:sz w:val="28"/>
          <w:szCs w:val="28"/>
          <w:lang w:val="kk-KZ" w:eastAsia="zh-CN"/>
        </w:rPr>
        <w:t xml:space="preserve"> км.</w:t>
      </w:r>
      <w:r w:rsidRPr="00D62133">
        <w:rPr>
          <w:rFonts w:eastAsia="SimSun"/>
          <w:sz w:val="28"/>
          <w:szCs w:val="28"/>
          <w:lang w:eastAsia="zh-CN"/>
        </w:rPr>
        <w:t xml:space="preserve"> </w:t>
      </w:r>
      <w:r w:rsidRPr="00D62133">
        <w:rPr>
          <w:rFonts w:eastAsia="SimSun"/>
          <w:sz w:val="28"/>
          <w:szCs w:val="28"/>
          <w:lang w:val="kk-KZ" w:eastAsia="zh-CN"/>
        </w:rPr>
        <w:t xml:space="preserve">На реализацию проекта были привлечены всего </w:t>
      </w:r>
      <w:r w:rsidRPr="00D62133">
        <w:rPr>
          <w:rFonts w:eastAsia="SimSun"/>
          <w:sz w:val="28"/>
          <w:szCs w:val="28"/>
          <w:lang w:eastAsia="zh-CN"/>
        </w:rPr>
        <w:t>450</w:t>
      </w:r>
      <w:r w:rsidRPr="00D62133">
        <w:rPr>
          <w:rFonts w:eastAsia="SimSun"/>
          <w:sz w:val="28"/>
          <w:szCs w:val="28"/>
          <w:lang w:val="kk-KZ" w:eastAsia="zh-CN"/>
        </w:rPr>
        <w:t xml:space="preserve"> человек.</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color w:val="000000"/>
          <w:sz w:val="28"/>
          <w:szCs w:val="28"/>
        </w:rPr>
      </w:pPr>
      <w:r w:rsidRPr="00D62133">
        <w:rPr>
          <w:sz w:val="28"/>
          <w:szCs w:val="28"/>
          <w:lang w:val="kk-KZ"/>
        </w:rPr>
        <w:t>По проектам «Кызылорда - Павлодар - Успенка - гр</w:t>
      </w:r>
      <w:r w:rsidRPr="00D62133">
        <w:rPr>
          <w:sz w:val="28"/>
          <w:szCs w:val="28"/>
        </w:rPr>
        <w:t>. РФ</w:t>
      </w:r>
      <w:r w:rsidRPr="00D62133">
        <w:rPr>
          <w:sz w:val="28"/>
          <w:szCs w:val="28"/>
          <w:lang w:val="kk-KZ"/>
        </w:rPr>
        <w:t xml:space="preserve">», «Подстепное – </w:t>
      </w:r>
      <w:r w:rsidRPr="00D62133">
        <w:rPr>
          <w:sz w:val="28"/>
          <w:szCs w:val="28"/>
          <w:lang w:val="kk-KZ"/>
        </w:rPr>
        <w:lastRenderedPageBreak/>
        <w:t>Федоровка» и «Центр – Запад», «Атырау – Уральск» велись п</w:t>
      </w:r>
      <w:proofErr w:type="spellStart"/>
      <w:r w:rsidRPr="00D62133">
        <w:rPr>
          <w:color w:val="000000"/>
          <w:sz w:val="28"/>
          <w:szCs w:val="28"/>
        </w:rPr>
        <w:t>роектно</w:t>
      </w:r>
      <w:proofErr w:type="spellEnd"/>
      <w:r w:rsidRPr="00D62133">
        <w:rPr>
          <w:color w:val="000000"/>
          <w:sz w:val="28"/>
          <w:szCs w:val="28"/>
        </w:rPr>
        <w:t xml:space="preserve">-изыскательские работы.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sidRPr="00D62133">
        <w:rPr>
          <w:rFonts w:eastAsia="SimSun"/>
          <w:sz w:val="28"/>
          <w:szCs w:val="28"/>
          <w:lang w:val="kk-KZ" w:eastAsia="zh-CN"/>
        </w:rPr>
        <w:t xml:space="preserve">По проектам </w:t>
      </w:r>
      <w:r w:rsidRPr="00D62133">
        <w:rPr>
          <w:rFonts w:eastAsia="SimSun"/>
          <w:sz w:val="28"/>
          <w:szCs w:val="28"/>
          <w:lang w:eastAsia="zh-CN"/>
        </w:rPr>
        <w:t xml:space="preserve">«Центр – </w:t>
      </w:r>
      <w:r w:rsidRPr="00D62133">
        <w:rPr>
          <w:rFonts w:eastAsia="SimSun"/>
          <w:sz w:val="28"/>
          <w:szCs w:val="28"/>
          <w:lang w:val="kk-KZ" w:eastAsia="zh-CN"/>
        </w:rPr>
        <w:t>Восток</w:t>
      </w:r>
      <w:r w:rsidRPr="00D62133">
        <w:rPr>
          <w:rFonts w:eastAsia="SimSun"/>
          <w:sz w:val="28"/>
          <w:szCs w:val="28"/>
          <w:lang w:eastAsia="zh-CN"/>
        </w:rPr>
        <w:t>», «Центр – Юг», «</w:t>
      </w:r>
      <w:r w:rsidRPr="00D62133">
        <w:rPr>
          <w:sz w:val="28"/>
          <w:szCs w:val="28"/>
        </w:rPr>
        <w:t xml:space="preserve">Астана - Петропавловск-гр. РФ», «Усть-Каменогорск - Рахмановские ключи», </w:t>
      </w:r>
      <w:r w:rsidRPr="00D62133">
        <w:rPr>
          <w:rFonts w:eastAsia="SimSun"/>
          <w:sz w:val="28"/>
          <w:szCs w:val="28"/>
          <w:lang w:val="kk-KZ" w:eastAsia="zh-CN"/>
        </w:rPr>
        <w:t xml:space="preserve">«Таскескен - Бахты» </w:t>
      </w:r>
      <w:r w:rsidRPr="00D62133">
        <w:rPr>
          <w:sz w:val="28"/>
          <w:szCs w:val="28"/>
        </w:rPr>
        <w:t>п</w:t>
      </w:r>
      <w:r w:rsidRPr="00D62133">
        <w:rPr>
          <w:sz w:val="28"/>
          <w:szCs w:val="28"/>
          <w:lang w:val="kk-KZ"/>
        </w:rPr>
        <w:t>р</w:t>
      </w:r>
      <w:proofErr w:type="spellStart"/>
      <w:r w:rsidRPr="00D62133">
        <w:rPr>
          <w:sz w:val="28"/>
          <w:szCs w:val="28"/>
        </w:rPr>
        <w:t>оведены</w:t>
      </w:r>
      <w:proofErr w:type="spellEnd"/>
      <w:r w:rsidRPr="00D62133">
        <w:rPr>
          <w:sz w:val="28"/>
          <w:szCs w:val="28"/>
        </w:rPr>
        <w:t xml:space="preserve"> работы по устройству земляного полотна, дорожной одежды, благоустройству дороги, работы на путепроводах и транспортных развязках.</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rFonts w:eastAsia="SimSun"/>
          <w:sz w:val="28"/>
          <w:szCs w:val="28"/>
          <w:lang w:eastAsia="zh-CN"/>
        </w:rPr>
      </w:pPr>
      <w:r w:rsidRPr="00D62133">
        <w:rPr>
          <w:rFonts w:eastAsia="SimSun"/>
          <w:sz w:val="28"/>
          <w:szCs w:val="28"/>
          <w:lang w:eastAsia="zh-CN"/>
        </w:rPr>
        <w:t>В целом, из 21 реконструируемых участка сданы в эксплуатацию 10 участков, в том числе: 2 участка проекта «Центр-Восток» (км 1206-1251, км 1297-1343), 2 участка автодороги «Центр-Юг», 1 участок проекта «Ушарал-</w:t>
      </w:r>
      <w:proofErr w:type="spellStart"/>
      <w:r w:rsidRPr="00D62133">
        <w:rPr>
          <w:rFonts w:eastAsia="SimSun"/>
          <w:sz w:val="28"/>
          <w:szCs w:val="28"/>
          <w:lang w:eastAsia="zh-CN"/>
        </w:rPr>
        <w:t>Достык</w:t>
      </w:r>
      <w:proofErr w:type="spellEnd"/>
      <w:r w:rsidRPr="00D62133">
        <w:rPr>
          <w:rFonts w:eastAsia="SimSun"/>
          <w:sz w:val="28"/>
          <w:szCs w:val="28"/>
          <w:lang w:eastAsia="zh-CN"/>
        </w:rPr>
        <w:t xml:space="preserve">» (км 30-60), 2 участка автодороги «Астана-Петропавловска» (км 525-496, км 282-289), 2 участка автодороги </w:t>
      </w:r>
      <w:r w:rsidRPr="00D62133">
        <w:rPr>
          <w:sz w:val="28"/>
          <w:szCs w:val="28"/>
          <w:lang w:val="kk-KZ"/>
        </w:rPr>
        <w:t xml:space="preserve">«Бейнеу – Акжигит – гр. Республики Узбекистан </w:t>
      </w:r>
      <w:r w:rsidRPr="00D62133">
        <w:rPr>
          <w:sz w:val="28"/>
          <w:szCs w:val="28"/>
        </w:rPr>
        <w:t>(на Нукус)</w:t>
      </w:r>
      <w:r w:rsidRPr="00D62133">
        <w:rPr>
          <w:sz w:val="28"/>
          <w:szCs w:val="28"/>
          <w:lang w:val="kk-KZ"/>
        </w:rPr>
        <w:t>»</w:t>
      </w:r>
      <w:r w:rsidRPr="00D62133">
        <w:rPr>
          <w:rFonts w:eastAsia="SimSun"/>
          <w:sz w:val="28"/>
          <w:szCs w:val="28"/>
          <w:lang w:eastAsia="zh-CN"/>
        </w:rPr>
        <w:t xml:space="preserve"> (км 0-63, км 63-85), 1 участок автодороги «Актобе-Атырау-Астрахань-</w:t>
      </w:r>
      <w:proofErr w:type="spellStart"/>
      <w:r w:rsidRPr="00D62133">
        <w:rPr>
          <w:rFonts w:eastAsia="SimSun"/>
          <w:sz w:val="28"/>
          <w:szCs w:val="28"/>
          <w:lang w:eastAsia="zh-CN"/>
        </w:rPr>
        <w:t>гр.РФ</w:t>
      </w:r>
      <w:proofErr w:type="spellEnd"/>
      <w:r w:rsidRPr="00D62133">
        <w:rPr>
          <w:rFonts w:eastAsia="SimSun"/>
          <w:sz w:val="28"/>
          <w:szCs w:val="28"/>
          <w:lang w:eastAsia="zh-CN"/>
        </w:rPr>
        <w:t>» (км 833-853).</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Pr>
          <w:b/>
          <w:i/>
          <w:sz w:val="28"/>
          <w:szCs w:val="28"/>
        </w:rPr>
        <w:t>з</w:t>
      </w:r>
      <w:r w:rsidRPr="00D62133">
        <w:rPr>
          <w:b/>
          <w:i/>
          <w:sz w:val="28"/>
          <w:szCs w:val="28"/>
        </w:rPr>
        <w:t xml:space="preserve">а счет </w:t>
      </w:r>
      <w:proofErr w:type="spellStart"/>
      <w:r w:rsidRPr="00D62133">
        <w:rPr>
          <w:b/>
          <w:i/>
          <w:sz w:val="28"/>
          <w:szCs w:val="28"/>
        </w:rPr>
        <w:t>софинансирования</w:t>
      </w:r>
      <w:proofErr w:type="spellEnd"/>
      <w:r w:rsidRPr="00D62133">
        <w:rPr>
          <w:b/>
          <w:i/>
          <w:sz w:val="28"/>
          <w:szCs w:val="28"/>
        </w:rPr>
        <w:t xml:space="preserve"> внешних займов из республиканского бюджета</w:t>
      </w:r>
      <w:r>
        <w:rPr>
          <w:b/>
          <w:i/>
          <w:sz w:val="28"/>
          <w:szCs w:val="28"/>
        </w:rPr>
        <w:t xml:space="preserve"> </w:t>
      </w:r>
      <w:r w:rsidRPr="00DC462D">
        <w:rPr>
          <w:i/>
          <w:sz w:val="28"/>
          <w:szCs w:val="28"/>
        </w:rPr>
        <w:t>было</w:t>
      </w:r>
      <w:r w:rsidRPr="00D62133">
        <w:rPr>
          <w:sz w:val="28"/>
          <w:szCs w:val="28"/>
        </w:rPr>
        <w:t xml:space="preserve"> предусмотрено 7 528 282,0</w:t>
      </w:r>
      <w:r>
        <w:rPr>
          <w:sz w:val="28"/>
          <w:szCs w:val="28"/>
        </w:rPr>
        <w:t> </w:t>
      </w:r>
      <w:proofErr w:type="spellStart"/>
      <w:proofErr w:type="gramStart"/>
      <w:r>
        <w:rPr>
          <w:sz w:val="28"/>
          <w:szCs w:val="28"/>
        </w:rPr>
        <w:t>тыс.тенге</w:t>
      </w:r>
      <w:proofErr w:type="spellEnd"/>
      <w:proofErr w:type="gramEnd"/>
      <w:r w:rsidRPr="00D62133">
        <w:rPr>
          <w:sz w:val="28"/>
          <w:szCs w:val="28"/>
        </w:rPr>
        <w:t>, исполнено 7 509 167,6</w:t>
      </w:r>
      <w:r>
        <w:rPr>
          <w:sz w:val="28"/>
          <w:szCs w:val="28"/>
        </w:rPr>
        <w:t> </w:t>
      </w:r>
      <w:proofErr w:type="spellStart"/>
      <w:r>
        <w:rPr>
          <w:sz w:val="28"/>
          <w:szCs w:val="28"/>
        </w:rPr>
        <w:t>тыс.тенге</w:t>
      </w:r>
      <w:proofErr w:type="spellEnd"/>
      <w:r w:rsidRPr="00D62133">
        <w:rPr>
          <w:sz w:val="28"/>
          <w:szCs w:val="28"/>
        </w:rPr>
        <w:t xml:space="preserve"> или 99,7</w:t>
      </w:r>
      <w:r>
        <w:rPr>
          <w:sz w:val="28"/>
          <w:szCs w:val="28"/>
        </w:rPr>
        <w:t> </w:t>
      </w:r>
      <w:r w:rsidRPr="00D62133">
        <w:rPr>
          <w:sz w:val="28"/>
          <w:szCs w:val="28"/>
        </w:rPr>
        <w:t>%. Не</w:t>
      </w:r>
      <w:r>
        <w:rPr>
          <w:sz w:val="28"/>
          <w:szCs w:val="28"/>
        </w:rPr>
        <w:t>исполне</w:t>
      </w:r>
      <w:r w:rsidRPr="00D62133">
        <w:rPr>
          <w:sz w:val="28"/>
          <w:szCs w:val="28"/>
        </w:rPr>
        <w:t>ние составило 19 114,4</w:t>
      </w:r>
      <w:r>
        <w:rPr>
          <w:sz w:val="28"/>
          <w:szCs w:val="28"/>
        </w:rPr>
        <w:t> </w:t>
      </w:r>
      <w:proofErr w:type="spellStart"/>
      <w:proofErr w:type="gramStart"/>
      <w:r>
        <w:rPr>
          <w:sz w:val="28"/>
          <w:szCs w:val="28"/>
        </w:rPr>
        <w:t>тыс.тенге</w:t>
      </w:r>
      <w:proofErr w:type="spellEnd"/>
      <w:proofErr w:type="gramEnd"/>
      <w:r w:rsidRPr="00D62133">
        <w:rPr>
          <w:sz w:val="28"/>
          <w:szCs w:val="28"/>
        </w:rPr>
        <w:t xml:space="preserve"> – курсовая разница.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i/>
          <w:sz w:val="28"/>
          <w:szCs w:val="28"/>
        </w:rPr>
      </w:pPr>
      <w:r>
        <w:rPr>
          <w:i/>
          <w:sz w:val="28"/>
          <w:szCs w:val="28"/>
        </w:rPr>
        <w:t>Показатель</w:t>
      </w:r>
      <w:r w:rsidRPr="00D62133">
        <w:rPr>
          <w:i/>
          <w:sz w:val="28"/>
          <w:szCs w:val="28"/>
        </w:rPr>
        <w:t xml:space="preserve"> прямого результата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rFonts w:eastAsia="SimSun"/>
          <w:sz w:val="28"/>
          <w:szCs w:val="28"/>
          <w:lang w:eastAsia="zh-CN"/>
        </w:rPr>
      </w:pPr>
      <w:r>
        <w:rPr>
          <w:rFonts w:eastAsia="SimSun"/>
          <w:sz w:val="28"/>
          <w:szCs w:val="28"/>
          <w:lang w:eastAsia="zh-CN"/>
        </w:rPr>
        <w:t>Количество</w:t>
      </w:r>
      <w:r w:rsidRPr="00D62133">
        <w:rPr>
          <w:rFonts w:eastAsia="SimSun"/>
          <w:sz w:val="28"/>
          <w:szCs w:val="28"/>
          <w:lang w:eastAsia="zh-CN"/>
        </w:rPr>
        <w:t xml:space="preserve"> проектов, </w:t>
      </w:r>
      <w:proofErr w:type="spellStart"/>
      <w:r w:rsidRPr="00D62133">
        <w:rPr>
          <w:rFonts w:eastAsia="SimSun"/>
          <w:sz w:val="28"/>
          <w:szCs w:val="28"/>
          <w:lang w:eastAsia="zh-CN"/>
        </w:rPr>
        <w:t>софинансируемых</w:t>
      </w:r>
      <w:proofErr w:type="spellEnd"/>
      <w:r w:rsidRPr="00D62133">
        <w:rPr>
          <w:rFonts w:eastAsia="SimSun"/>
          <w:sz w:val="28"/>
          <w:szCs w:val="28"/>
          <w:lang w:eastAsia="zh-CN"/>
        </w:rPr>
        <w:t xml:space="preserve"> за счет внешних займов, </w:t>
      </w:r>
      <w:r w:rsidRPr="00357C81">
        <w:rPr>
          <w:rFonts w:eastAsia="SimSun"/>
          <w:sz w:val="28"/>
          <w:szCs w:val="28"/>
          <w:lang w:eastAsia="zh-CN"/>
        </w:rPr>
        <w:t>составил 6 единиц</w:t>
      </w:r>
      <w:r w:rsidRPr="00D62133">
        <w:rPr>
          <w:rFonts w:eastAsia="SimSun"/>
          <w:sz w:val="28"/>
          <w:szCs w:val="28"/>
          <w:lang w:eastAsia="zh-CN"/>
        </w:rPr>
        <w:t xml:space="preserve"> </w:t>
      </w:r>
      <w:r>
        <w:rPr>
          <w:rFonts w:eastAsia="SimSun"/>
          <w:sz w:val="28"/>
          <w:szCs w:val="28"/>
          <w:lang w:eastAsia="zh-CN"/>
        </w:rPr>
        <w:t>(при плане 6)</w:t>
      </w:r>
      <w:r w:rsidRPr="00D62133">
        <w:rPr>
          <w:rFonts w:eastAsia="SimSun"/>
          <w:sz w:val="28"/>
          <w:szCs w:val="28"/>
          <w:lang w:eastAsia="zh-CN"/>
        </w:rPr>
        <w:t xml:space="preserve">.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sidRPr="00D62133">
        <w:rPr>
          <w:sz w:val="28"/>
          <w:szCs w:val="28"/>
        </w:rPr>
        <w:t xml:space="preserve">В 2020 году </w:t>
      </w:r>
      <w:r w:rsidRPr="00D62133">
        <w:rPr>
          <w:sz w:val="28"/>
          <w:szCs w:val="28"/>
          <w:lang w:val="kk-KZ"/>
        </w:rPr>
        <w:t>софинансированы проекты</w:t>
      </w:r>
      <w:r w:rsidRPr="00D62133">
        <w:rPr>
          <w:sz w:val="28"/>
          <w:szCs w:val="28"/>
        </w:rPr>
        <w:t xml:space="preserve"> «Жетыбай-Жанаозен», «</w:t>
      </w:r>
      <w:proofErr w:type="spellStart"/>
      <w:r w:rsidRPr="00D62133">
        <w:rPr>
          <w:sz w:val="28"/>
          <w:szCs w:val="28"/>
        </w:rPr>
        <w:t>Узынагаш</w:t>
      </w:r>
      <w:proofErr w:type="spellEnd"/>
      <w:r w:rsidRPr="00D62133">
        <w:rPr>
          <w:sz w:val="28"/>
          <w:szCs w:val="28"/>
        </w:rPr>
        <w:t>-Отар», «Кандыагаш-</w:t>
      </w:r>
      <w:proofErr w:type="spellStart"/>
      <w:r w:rsidRPr="00D62133">
        <w:rPr>
          <w:sz w:val="28"/>
          <w:szCs w:val="28"/>
        </w:rPr>
        <w:t>Макат</w:t>
      </w:r>
      <w:proofErr w:type="spellEnd"/>
      <w:r w:rsidRPr="00D62133">
        <w:rPr>
          <w:sz w:val="28"/>
          <w:szCs w:val="28"/>
        </w:rPr>
        <w:t>», «Западная Европа - Западный Китай», «</w:t>
      </w:r>
      <w:proofErr w:type="spellStart"/>
      <w:r w:rsidRPr="00D62133">
        <w:rPr>
          <w:sz w:val="28"/>
          <w:szCs w:val="28"/>
        </w:rPr>
        <w:t>Курты</w:t>
      </w:r>
      <w:proofErr w:type="spellEnd"/>
      <w:r w:rsidRPr="00D62133">
        <w:rPr>
          <w:sz w:val="28"/>
          <w:szCs w:val="28"/>
        </w:rPr>
        <w:t xml:space="preserve"> - Бурылбайтал», «Балхаш-Бурылбайтал».</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i/>
          <w:sz w:val="28"/>
          <w:szCs w:val="28"/>
        </w:rPr>
      </w:pPr>
      <w:r w:rsidRPr="00D62133">
        <w:rPr>
          <w:i/>
          <w:sz w:val="28"/>
          <w:szCs w:val="28"/>
        </w:rPr>
        <w:t>Показатель конечного результата</w:t>
      </w:r>
      <w:r>
        <w:rPr>
          <w:i/>
          <w:sz w:val="28"/>
          <w:szCs w:val="28"/>
        </w:rPr>
        <w:t xml:space="preserve"> </w:t>
      </w:r>
      <w:r w:rsidRPr="00A82F61">
        <w:rPr>
          <w:sz w:val="28"/>
          <w:szCs w:val="28"/>
        </w:rPr>
        <w:t>соответствует</w:t>
      </w:r>
      <w:r>
        <w:rPr>
          <w:sz w:val="28"/>
          <w:szCs w:val="28"/>
        </w:rPr>
        <w:t xml:space="preserve"> целевому индикатору 3.</w:t>
      </w:r>
      <w:r w:rsidRPr="00A82F61">
        <w:rPr>
          <w:sz w:val="28"/>
          <w:szCs w:val="28"/>
        </w:rPr>
        <w:t xml:space="preserve">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color w:val="000000"/>
          <w:sz w:val="28"/>
          <w:szCs w:val="28"/>
          <w:shd w:val="clear" w:color="auto" w:fill="FFFFFF"/>
        </w:rPr>
      </w:pPr>
      <w:r w:rsidRPr="00D62133">
        <w:rPr>
          <w:sz w:val="28"/>
          <w:szCs w:val="28"/>
        </w:rPr>
        <w:t>В результате реализации данных проектов у</w:t>
      </w:r>
      <w:r w:rsidRPr="00D62133">
        <w:rPr>
          <w:color w:val="000000"/>
          <w:sz w:val="28"/>
          <w:szCs w:val="28"/>
          <w:shd w:val="clear" w:color="auto" w:fill="FFFFFF"/>
        </w:rPr>
        <w:t>величивается количество полос, улучшается состояние дорожной одежды, обеспечивается безопасность дорожного движения, увеличивается средняя скорость движения, сокращается время в пути, а за счет развития придорожной инфраструктуры повышается комфорт пользователей автодорог в пути, что в совокупности приводит к повышению интенсивности движения, снижению транспортных и грузовых  потерь при транспортировке, расходов компаний, связанных с транспортировкой грузов, и к общему увеличению объемов грузоперевозок по республиканским автодорогам, являющимся частью коридора соединяющего Западную Европу и Западный Китай. Что тоже оказывает положительное влияние на экономику страны за счет увеличения товарооборота и возникновению тесных торговых взаимоотношений.</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sidRPr="00D62133">
        <w:rPr>
          <w:color w:val="000000"/>
          <w:sz w:val="28"/>
          <w:szCs w:val="28"/>
          <w:shd w:val="clear" w:color="auto" w:fill="FFFFFF"/>
        </w:rPr>
        <w:t>Кроме того, р</w:t>
      </w:r>
      <w:r w:rsidRPr="00D62133">
        <w:rPr>
          <w:sz w:val="28"/>
          <w:szCs w:val="28"/>
        </w:rPr>
        <w:t xml:space="preserve">еализация проектов способствовала улучшению уровня жизни местных жителей в связи с тем, что закуп дорожно-строительных материалов и продовольственный товары осуществлялся в регионах, близлежащих к проектным территориям.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sidRPr="00D62133">
        <w:rPr>
          <w:i/>
          <w:sz w:val="28"/>
          <w:szCs w:val="28"/>
        </w:rPr>
        <w:t>Полученный эффект от вложенных средств:</w:t>
      </w:r>
      <w:r w:rsidRPr="00D62133">
        <w:rPr>
          <w:sz w:val="28"/>
          <w:szCs w:val="28"/>
        </w:rPr>
        <w:t xml:space="preserve"> в результате реализации проектов в 2020 году:</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sidRPr="00D62133">
        <w:rPr>
          <w:sz w:val="28"/>
          <w:szCs w:val="28"/>
        </w:rPr>
        <w:t>- созданы 2 придорожных объекта сервиса;</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color w:val="FF0000"/>
          <w:sz w:val="28"/>
          <w:szCs w:val="28"/>
        </w:rPr>
      </w:pPr>
      <w:r w:rsidRPr="00D62133">
        <w:rPr>
          <w:sz w:val="28"/>
          <w:szCs w:val="28"/>
        </w:rPr>
        <w:t xml:space="preserve">- </w:t>
      </w:r>
      <w:r>
        <w:rPr>
          <w:sz w:val="28"/>
          <w:szCs w:val="28"/>
        </w:rPr>
        <w:t xml:space="preserve">в отчетном периоде </w:t>
      </w:r>
      <w:r w:rsidRPr="00D62133">
        <w:rPr>
          <w:sz w:val="28"/>
          <w:szCs w:val="28"/>
        </w:rPr>
        <w:t>подрядчиками перечислены в республиканский бюджет налоги на сумму 16 749 603</w:t>
      </w:r>
      <w:r>
        <w:rPr>
          <w:sz w:val="28"/>
          <w:szCs w:val="28"/>
        </w:rPr>
        <w:t> </w:t>
      </w:r>
      <w:proofErr w:type="spellStart"/>
      <w:r>
        <w:rPr>
          <w:sz w:val="28"/>
          <w:szCs w:val="28"/>
        </w:rPr>
        <w:t>тыс.тенге</w:t>
      </w:r>
      <w:proofErr w:type="spellEnd"/>
      <w:r w:rsidRPr="00D62133">
        <w:rPr>
          <w:sz w:val="28"/>
          <w:szCs w:val="28"/>
        </w:rPr>
        <w:t xml:space="preserve"> (в 2018 году – </w:t>
      </w:r>
      <w:r w:rsidRPr="00D62133">
        <w:rPr>
          <w:sz w:val="28"/>
          <w:szCs w:val="28"/>
        </w:rPr>
        <w:lastRenderedPageBreak/>
        <w:t>26</w:t>
      </w:r>
      <w:r>
        <w:rPr>
          <w:sz w:val="28"/>
          <w:szCs w:val="28"/>
        </w:rPr>
        <w:t> </w:t>
      </w:r>
      <w:r w:rsidRPr="00D62133">
        <w:rPr>
          <w:sz w:val="28"/>
          <w:szCs w:val="28"/>
        </w:rPr>
        <w:t>824</w:t>
      </w:r>
      <w:r>
        <w:rPr>
          <w:sz w:val="28"/>
          <w:szCs w:val="28"/>
        </w:rPr>
        <w:t> </w:t>
      </w:r>
      <w:r w:rsidRPr="00D62133">
        <w:rPr>
          <w:sz w:val="28"/>
          <w:szCs w:val="28"/>
        </w:rPr>
        <w:t>589</w:t>
      </w:r>
      <w:r>
        <w:rPr>
          <w:sz w:val="28"/>
          <w:szCs w:val="28"/>
        </w:rPr>
        <w:t> </w:t>
      </w:r>
      <w:proofErr w:type="spellStart"/>
      <w:r>
        <w:rPr>
          <w:sz w:val="28"/>
          <w:szCs w:val="28"/>
        </w:rPr>
        <w:t>тыс.тенге</w:t>
      </w:r>
      <w:proofErr w:type="spellEnd"/>
      <w:r w:rsidRPr="00D62133">
        <w:rPr>
          <w:sz w:val="28"/>
          <w:szCs w:val="28"/>
        </w:rPr>
        <w:t>, в 2019 году – 25</w:t>
      </w:r>
      <w:r>
        <w:rPr>
          <w:sz w:val="28"/>
          <w:szCs w:val="28"/>
        </w:rPr>
        <w:t> </w:t>
      </w:r>
      <w:r w:rsidRPr="00D62133">
        <w:rPr>
          <w:sz w:val="28"/>
          <w:szCs w:val="28"/>
        </w:rPr>
        <w:t>061</w:t>
      </w:r>
      <w:r>
        <w:rPr>
          <w:sz w:val="28"/>
          <w:szCs w:val="28"/>
        </w:rPr>
        <w:t> </w:t>
      </w:r>
      <w:r w:rsidRPr="00D62133">
        <w:rPr>
          <w:sz w:val="28"/>
          <w:szCs w:val="28"/>
        </w:rPr>
        <w:t>681</w:t>
      </w:r>
      <w:r>
        <w:rPr>
          <w:sz w:val="28"/>
          <w:szCs w:val="28"/>
        </w:rPr>
        <w:t> </w:t>
      </w:r>
      <w:proofErr w:type="spellStart"/>
      <w:r>
        <w:rPr>
          <w:sz w:val="28"/>
          <w:szCs w:val="28"/>
        </w:rPr>
        <w:t>тыс.тенге</w:t>
      </w:r>
      <w:proofErr w:type="spellEnd"/>
      <w:r w:rsidRPr="00D62133">
        <w:rPr>
          <w:sz w:val="28"/>
          <w:szCs w:val="28"/>
        </w:rPr>
        <w:t>);</w:t>
      </w:r>
      <w:r>
        <w:rPr>
          <w:sz w:val="28"/>
          <w:szCs w:val="28"/>
        </w:rPr>
        <w:t xml:space="preserve">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sidRPr="00D62133">
        <w:rPr>
          <w:sz w:val="28"/>
          <w:szCs w:val="28"/>
        </w:rPr>
        <w:t>- создано 6 039 рабочих мест, в том числе временных – 4</w:t>
      </w:r>
      <w:r>
        <w:rPr>
          <w:sz w:val="28"/>
          <w:szCs w:val="28"/>
        </w:rPr>
        <w:t> </w:t>
      </w:r>
      <w:r w:rsidRPr="00D62133">
        <w:rPr>
          <w:sz w:val="28"/>
          <w:szCs w:val="28"/>
        </w:rPr>
        <w:t>663, постоянных – 1</w:t>
      </w:r>
      <w:r>
        <w:rPr>
          <w:sz w:val="28"/>
          <w:szCs w:val="28"/>
        </w:rPr>
        <w:t> </w:t>
      </w:r>
      <w:r w:rsidRPr="00D62133">
        <w:rPr>
          <w:sz w:val="28"/>
          <w:szCs w:val="28"/>
        </w:rPr>
        <w:t xml:space="preserve">376;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sidRPr="00D62133">
        <w:rPr>
          <w:sz w:val="28"/>
          <w:szCs w:val="28"/>
        </w:rPr>
        <w:t xml:space="preserve">- доля казахстанского содержания дорожно-строительных материалов составила 96 %.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lang w:val="kk-KZ"/>
        </w:rPr>
      </w:pPr>
      <w:r w:rsidRPr="006421FD">
        <w:rPr>
          <w:i/>
          <w:sz w:val="28"/>
          <w:szCs w:val="28"/>
          <w:lang w:val="kk-KZ"/>
        </w:rPr>
        <w:t xml:space="preserve">Динамика затрат </w:t>
      </w:r>
      <w:r w:rsidRPr="00E4233C">
        <w:rPr>
          <w:sz w:val="28"/>
          <w:szCs w:val="28"/>
          <w:lang w:val="kk-KZ"/>
        </w:rPr>
        <w:t>за последние три года</w:t>
      </w:r>
      <w:r w:rsidRPr="006421FD">
        <w:rPr>
          <w:i/>
          <w:sz w:val="28"/>
          <w:szCs w:val="28"/>
          <w:lang w:val="kk-KZ"/>
        </w:rPr>
        <w:t>:</w:t>
      </w:r>
      <w:r>
        <w:rPr>
          <w:sz w:val="28"/>
          <w:szCs w:val="28"/>
          <w:lang w:val="kk-KZ"/>
        </w:rPr>
        <w:t xml:space="preserve"> 2018 год – 173 527 250,5 тыс.тенге</w:t>
      </w:r>
      <w:r w:rsidRPr="00D62133">
        <w:rPr>
          <w:sz w:val="28"/>
          <w:szCs w:val="28"/>
          <w:lang w:val="kk-KZ"/>
        </w:rPr>
        <w:t>, 2019 год – 165 377 650,3</w:t>
      </w:r>
      <w:r>
        <w:rPr>
          <w:sz w:val="28"/>
          <w:szCs w:val="28"/>
          <w:lang w:val="kk-KZ"/>
        </w:rPr>
        <w:t> тыс.тенге</w:t>
      </w:r>
      <w:r w:rsidRPr="00D62133">
        <w:rPr>
          <w:sz w:val="28"/>
          <w:szCs w:val="28"/>
          <w:lang w:val="kk-KZ"/>
        </w:rPr>
        <w:t>, 2020 год – 111 906 365,3</w:t>
      </w:r>
      <w:r>
        <w:rPr>
          <w:sz w:val="28"/>
          <w:szCs w:val="28"/>
          <w:lang w:val="kk-KZ"/>
        </w:rPr>
        <w:t> тыс.тенге</w:t>
      </w:r>
      <w:r w:rsidRPr="00D62133">
        <w:rPr>
          <w:sz w:val="28"/>
          <w:szCs w:val="28"/>
          <w:lang w:val="kk-KZ"/>
        </w:rPr>
        <w:t>.</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sidRPr="00E4233C">
        <w:rPr>
          <w:sz w:val="28"/>
          <w:szCs w:val="28"/>
        </w:rPr>
        <w:t>Дебиторская задолженность</w:t>
      </w:r>
      <w:r w:rsidRPr="00D62133">
        <w:rPr>
          <w:sz w:val="28"/>
          <w:szCs w:val="28"/>
        </w:rPr>
        <w:t xml:space="preserve"> составляет 53 324 613,7</w:t>
      </w:r>
      <w:r>
        <w:rPr>
          <w:sz w:val="28"/>
          <w:szCs w:val="28"/>
        </w:rPr>
        <w:t> </w:t>
      </w:r>
      <w:proofErr w:type="spellStart"/>
      <w:r>
        <w:rPr>
          <w:sz w:val="28"/>
          <w:szCs w:val="28"/>
        </w:rPr>
        <w:t>тыс.тенге</w:t>
      </w:r>
      <w:proofErr w:type="spellEnd"/>
      <w:r w:rsidRPr="00D62133">
        <w:rPr>
          <w:sz w:val="28"/>
          <w:szCs w:val="28"/>
        </w:rPr>
        <w:t>, в том числе: 585 150,2</w:t>
      </w:r>
      <w:r>
        <w:rPr>
          <w:sz w:val="28"/>
          <w:szCs w:val="28"/>
        </w:rPr>
        <w:t> </w:t>
      </w:r>
      <w:proofErr w:type="spellStart"/>
      <w:r>
        <w:rPr>
          <w:sz w:val="28"/>
          <w:szCs w:val="28"/>
        </w:rPr>
        <w:t>тыс.тенге</w:t>
      </w:r>
      <w:proofErr w:type="spellEnd"/>
      <w:r w:rsidRPr="00D62133">
        <w:rPr>
          <w:sz w:val="28"/>
          <w:szCs w:val="28"/>
        </w:rPr>
        <w:t xml:space="preserve">, непогашенная в связи с неисполнением судебных решений подрядными </w:t>
      </w:r>
      <w:r w:rsidRPr="00E4233C">
        <w:rPr>
          <w:sz w:val="28"/>
          <w:szCs w:val="28"/>
        </w:rPr>
        <w:t>организациями (на сегодняшний день исполнительные листы по ним находятся в исполнительном производстве),</w:t>
      </w:r>
      <w:r>
        <w:rPr>
          <w:sz w:val="28"/>
          <w:szCs w:val="28"/>
        </w:rPr>
        <w:t xml:space="preserve"> </w:t>
      </w:r>
      <w:r w:rsidRPr="00784C9D">
        <w:rPr>
          <w:sz w:val="28"/>
          <w:szCs w:val="28"/>
        </w:rPr>
        <w:t>31 749 783,9</w:t>
      </w:r>
      <w:r w:rsidRPr="00D62133">
        <w:rPr>
          <w:sz w:val="28"/>
          <w:szCs w:val="28"/>
        </w:rPr>
        <w:t> </w:t>
      </w:r>
      <w:r>
        <w:rPr>
          <w:sz w:val="28"/>
          <w:szCs w:val="28"/>
        </w:rPr>
        <w:t> </w:t>
      </w:r>
      <w:proofErr w:type="spellStart"/>
      <w:r>
        <w:rPr>
          <w:sz w:val="28"/>
          <w:szCs w:val="28"/>
        </w:rPr>
        <w:t>тыс.тенге</w:t>
      </w:r>
      <w:proofErr w:type="spellEnd"/>
      <w:r w:rsidRPr="00D62133">
        <w:rPr>
          <w:sz w:val="28"/>
          <w:szCs w:val="28"/>
        </w:rPr>
        <w:t xml:space="preserve"> - задолженность прошлых лет по авансовым платежам, 21 574 829,8</w:t>
      </w:r>
      <w:r>
        <w:rPr>
          <w:sz w:val="28"/>
          <w:szCs w:val="28"/>
        </w:rPr>
        <w:t> </w:t>
      </w:r>
      <w:proofErr w:type="spellStart"/>
      <w:r>
        <w:rPr>
          <w:sz w:val="28"/>
          <w:szCs w:val="28"/>
        </w:rPr>
        <w:t>тыс.тенге</w:t>
      </w:r>
      <w:proofErr w:type="spellEnd"/>
      <w:r w:rsidRPr="00D62133">
        <w:rPr>
          <w:sz w:val="28"/>
          <w:szCs w:val="28"/>
        </w:rPr>
        <w:t xml:space="preserve">  задолженность текущего года, авансовые платежи согласно условиям </w:t>
      </w:r>
      <w:r>
        <w:rPr>
          <w:sz w:val="28"/>
          <w:szCs w:val="28"/>
        </w:rPr>
        <w:t xml:space="preserve">многолетних </w:t>
      </w:r>
      <w:r w:rsidRPr="00D62133">
        <w:rPr>
          <w:sz w:val="28"/>
          <w:szCs w:val="28"/>
        </w:rPr>
        <w:t xml:space="preserve">договоров и контрактов, удержание будет осуществляться по мере выполнения работ по договорам и контрактам. </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sidRPr="00E4233C">
        <w:rPr>
          <w:sz w:val="28"/>
          <w:szCs w:val="28"/>
        </w:rPr>
        <w:t>Кредиторская задолженность</w:t>
      </w:r>
      <w:r>
        <w:rPr>
          <w:sz w:val="28"/>
          <w:szCs w:val="28"/>
        </w:rPr>
        <w:t xml:space="preserve"> составляет 10 455 072,2 </w:t>
      </w:r>
      <w:proofErr w:type="spellStart"/>
      <w:proofErr w:type="gramStart"/>
      <w:r>
        <w:rPr>
          <w:sz w:val="28"/>
          <w:szCs w:val="28"/>
        </w:rPr>
        <w:t>тыс.тенге</w:t>
      </w:r>
      <w:proofErr w:type="spellEnd"/>
      <w:proofErr w:type="gramEnd"/>
      <w:r w:rsidRPr="00D62133">
        <w:rPr>
          <w:sz w:val="28"/>
          <w:szCs w:val="28"/>
        </w:rPr>
        <w:t>, в том числе: 6 212 013,8</w:t>
      </w:r>
      <w:r>
        <w:rPr>
          <w:sz w:val="28"/>
          <w:szCs w:val="28"/>
        </w:rPr>
        <w:t> </w:t>
      </w:r>
      <w:proofErr w:type="spellStart"/>
      <w:r>
        <w:rPr>
          <w:sz w:val="28"/>
          <w:szCs w:val="28"/>
        </w:rPr>
        <w:t>тыс.тенге</w:t>
      </w:r>
      <w:proofErr w:type="spellEnd"/>
      <w:r w:rsidRPr="00D62133">
        <w:rPr>
          <w:sz w:val="28"/>
          <w:szCs w:val="28"/>
        </w:rPr>
        <w:t xml:space="preserve"> - задолженность прошлых лет</w:t>
      </w:r>
      <w:r>
        <w:rPr>
          <w:sz w:val="28"/>
          <w:szCs w:val="28"/>
        </w:rPr>
        <w:t>,</w:t>
      </w:r>
      <w:r w:rsidRPr="00D62133">
        <w:rPr>
          <w:sz w:val="28"/>
          <w:szCs w:val="28"/>
        </w:rPr>
        <w:t xml:space="preserve"> 4 243 058,4</w:t>
      </w:r>
      <w:r>
        <w:rPr>
          <w:sz w:val="28"/>
          <w:szCs w:val="28"/>
        </w:rPr>
        <w:t> </w:t>
      </w:r>
      <w:proofErr w:type="spellStart"/>
      <w:r>
        <w:rPr>
          <w:sz w:val="28"/>
          <w:szCs w:val="28"/>
        </w:rPr>
        <w:t>тыс.тенге</w:t>
      </w:r>
      <w:proofErr w:type="spellEnd"/>
      <w:r w:rsidRPr="00D62133">
        <w:rPr>
          <w:sz w:val="28"/>
          <w:szCs w:val="28"/>
        </w:rPr>
        <w:t xml:space="preserve"> - задолженность текущего года</w:t>
      </w:r>
      <w:r>
        <w:rPr>
          <w:sz w:val="28"/>
          <w:szCs w:val="28"/>
        </w:rPr>
        <w:t xml:space="preserve">. </w:t>
      </w:r>
      <w:r w:rsidRPr="00E53C0A">
        <w:rPr>
          <w:sz w:val="28"/>
          <w:szCs w:val="28"/>
        </w:rPr>
        <w:t xml:space="preserve">Причины образования задолженности: </w:t>
      </w:r>
      <w:r w:rsidRPr="00D62133">
        <w:rPr>
          <w:sz w:val="28"/>
          <w:szCs w:val="28"/>
        </w:rPr>
        <w:t>10 393 557,5</w:t>
      </w:r>
      <w:r>
        <w:rPr>
          <w:sz w:val="28"/>
          <w:szCs w:val="28"/>
        </w:rPr>
        <w:t> </w:t>
      </w:r>
      <w:proofErr w:type="spellStart"/>
      <w:r>
        <w:rPr>
          <w:sz w:val="28"/>
          <w:szCs w:val="28"/>
        </w:rPr>
        <w:t>тыс.тенге</w:t>
      </w:r>
      <w:proofErr w:type="spellEnd"/>
      <w:r w:rsidRPr="00D62133">
        <w:rPr>
          <w:sz w:val="28"/>
          <w:szCs w:val="28"/>
        </w:rPr>
        <w:t xml:space="preserve"> - 5 % удержания от выполненных работ согласно многолетни</w:t>
      </w:r>
      <w:r>
        <w:rPr>
          <w:sz w:val="28"/>
          <w:szCs w:val="28"/>
        </w:rPr>
        <w:t>м</w:t>
      </w:r>
      <w:r w:rsidRPr="00D62133">
        <w:rPr>
          <w:sz w:val="28"/>
          <w:szCs w:val="28"/>
        </w:rPr>
        <w:t xml:space="preserve"> договор</w:t>
      </w:r>
      <w:r>
        <w:rPr>
          <w:sz w:val="28"/>
          <w:szCs w:val="28"/>
        </w:rPr>
        <w:t>ам</w:t>
      </w:r>
      <w:r w:rsidRPr="00D62133">
        <w:rPr>
          <w:sz w:val="28"/>
          <w:szCs w:val="28"/>
        </w:rPr>
        <w:t xml:space="preserve"> и контракт</w:t>
      </w:r>
      <w:r>
        <w:rPr>
          <w:sz w:val="28"/>
          <w:szCs w:val="28"/>
        </w:rPr>
        <w:t>ам</w:t>
      </w:r>
      <w:r w:rsidRPr="00D62133">
        <w:rPr>
          <w:sz w:val="28"/>
          <w:szCs w:val="28"/>
        </w:rPr>
        <w:t xml:space="preserve"> с подрядными организациями, которые будут перечислены после зав</w:t>
      </w:r>
      <w:r>
        <w:rPr>
          <w:sz w:val="28"/>
          <w:szCs w:val="28"/>
        </w:rPr>
        <w:t>ершения всех строительных работ</w:t>
      </w:r>
      <w:r w:rsidRPr="00D62133">
        <w:rPr>
          <w:sz w:val="28"/>
          <w:szCs w:val="28"/>
        </w:rPr>
        <w:t>; 55 439,3</w:t>
      </w:r>
      <w:r>
        <w:rPr>
          <w:sz w:val="28"/>
          <w:szCs w:val="28"/>
        </w:rPr>
        <w:t> </w:t>
      </w:r>
      <w:proofErr w:type="spellStart"/>
      <w:r>
        <w:rPr>
          <w:sz w:val="28"/>
          <w:szCs w:val="28"/>
        </w:rPr>
        <w:t>тыс.тенге</w:t>
      </w:r>
      <w:proofErr w:type="spellEnd"/>
      <w:r w:rsidRPr="00D62133">
        <w:rPr>
          <w:sz w:val="28"/>
          <w:szCs w:val="28"/>
        </w:rPr>
        <w:t xml:space="preserve"> – в связи с невыполнением договорных обязательств подрядными организациями; </w:t>
      </w:r>
      <w:r w:rsidRPr="00D62133">
        <w:rPr>
          <w:sz w:val="28"/>
          <w:szCs w:val="28"/>
          <w:lang w:val="kk-KZ"/>
        </w:rPr>
        <w:t>6 075,4</w:t>
      </w:r>
      <w:r>
        <w:rPr>
          <w:sz w:val="28"/>
          <w:szCs w:val="28"/>
        </w:rPr>
        <w:t> </w:t>
      </w:r>
      <w:proofErr w:type="spellStart"/>
      <w:r>
        <w:rPr>
          <w:sz w:val="28"/>
          <w:szCs w:val="28"/>
        </w:rPr>
        <w:t>тыс.тенге</w:t>
      </w:r>
      <w:proofErr w:type="spellEnd"/>
      <w:r w:rsidRPr="00D62133">
        <w:rPr>
          <w:sz w:val="28"/>
          <w:szCs w:val="28"/>
        </w:rPr>
        <w:t xml:space="preserve"> – невозможность заключения дополнительных соглашений с подрядными организациями в связи с превышением ПСД.</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rFonts w:eastAsia="SimSun"/>
          <w:sz w:val="28"/>
          <w:szCs w:val="28"/>
          <w:lang w:eastAsia="zh-CN"/>
        </w:rPr>
      </w:pPr>
      <w:r w:rsidRPr="00D62133">
        <w:rPr>
          <w:sz w:val="28"/>
          <w:szCs w:val="28"/>
        </w:rPr>
        <w:t xml:space="preserve">На реализацию </w:t>
      </w:r>
      <w:r w:rsidRPr="00493A1A">
        <w:rPr>
          <w:sz w:val="28"/>
          <w:szCs w:val="28"/>
        </w:rPr>
        <w:t>бюджетной программы</w:t>
      </w:r>
      <w:r w:rsidRPr="006D1746">
        <w:rPr>
          <w:b/>
          <w:sz w:val="28"/>
          <w:szCs w:val="28"/>
        </w:rPr>
        <w:t xml:space="preserve"> 091 «Ремонт и организация содержания, направленная на улучшение качества автомобильных дорог общего пользования»</w:t>
      </w:r>
      <w:r w:rsidRPr="00D62133">
        <w:rPr>
          <w:b/>
          <w:i/>
          <w:sz w:val="28"/>
          <w:szCs w:val="28"/>
        </w:rPr>
        <w:t xml:space="preserve"> </w:t>
      </w:r>
      <w:r w:rsidRPr="00D62133">
        <w:rPr>
          <w:rFonts w:eastAsia="SimSun"/>
          <w:sz w:val="28"/>
          <w:szCs w:val="28"/>
          <w:lang w:eastAsia="zh-CN"/>
        </w:rPr>
        <w:t>были предусмотрены средс</w:t>
      </w:r>
      <w:r>
        <w:rPr>
          <w:rFonts w:eastAsia="SimSun"/>
          <w:sz w:val="28"/>
          <w:szCs w:val="28"/>
          <w:lang w:eastAsia="zh-CN"/>
        </w:rPr>
        <w:t>тва в сумме 253 197 758,0 </w:t>
      </w:r>
      <w:proofErr w:type="spellStart"/>
      <w:proofErr w:type="gramStart"/>
      <w:r>
        <w:rPr>
          <w:rFonts w:eastAsia="SimSun"/>
          <w:sz w:val="28"/>
          <w:szCs w:val="28"/>
          <w:lang w:eastAsia="zh-CN"/>
        </w:rPr>
        <w:t>тыс.тенге</w:t>
      </w:r>
      <w:proofErr w:type="spellEnd"/>
      <w:proofErr w:type="gramEnd"/>
      <w:r w:rsidRPr="00D62133">
        <w:rPr>
          <w:rFonts w:eastAsia="SimSun"/>
          <w:sz w:val="28"/>
          <w:szCs w:val="28"/>
          <w:lang w:eastAsia="zh-CN"/>
        </w:rPr>
        <w:t>, исполнен</w:t>
      </w:r>
      <w:r>
        <w:rPr>
          <w:rFonts w:eastAsia="SimSun"/>
          <w:sz w:val="28"/>
          <w:szCs w:val="28"/>
          <w:lang w:eastAsia="zh-CN"/>
        </w:rPr>
        <w:t>ие составило 253 197 756,0 </w:t>
      </w:r>
      <w:proofErr w:type="spellStart"/>
      <w:r>
        <w:rPr>
          <w:rFonts w:eastAsia="SimSun"/>
          <w:sz w:val="28"/>
          <w:szCs w:val="28"/>
          <w:lang w:eastAsia="zh-CN"/>
        </w:rPr>
        <w:t>тыс.тенге</w:t>
      </w:r>
      <w:proofErr w:type="spellEnd"/>
      <w:r w:rsidRPr="00D62133">
        <w:rPr>
          <w:rFonts w:eastAsia="SimSun"/>
          <w:sz w:val="28"/>
          <w:szCs w:val="28"/>
          <w:lang w:eastAsia="zh-CN"/>
        </w:rPr>
        <w:t>, или 100</w:t>
      </w:r>
      <w:r>
        <w:rPr>
          <w:rFonts w:eastAsia="SimSun"/>
          <w:sz w:val="28"/>
          <w:szCs w:val="28"/>
          <w:lang w:eastAsia="zh-CN"/>
        </w:rPr>
        <w:t> </w:t>
      </w:r>
      <w:r w:rsidRPr="00D62133">
        <w:rPr>
          <w:rFonts w:eastAsia="SimSun"/>
          <w:sz w:val="28"/>
          <w:szCs w:val="28"/>
          <w:lang w:eastAsia="zh-CN"/>
        </w:rPr>
        <w:t>% к плану. Не</w:t>
      </w:r>
      <w:r>
        <w:rPr>
          <w:rFonts w:eastAsia="SimSun"/>
          <w:sz w:val="28"/>
          <w:szCs w:val="28"/>
          <w:lang w:eastAsia="zh-CN"/>
        </w:rPr>
        <w:t>исполне</w:t>
      </w:r>
      <w:r w:rsidRPr="00D62133">
        <w:rPr>
          <w:rFonts w:eastAsia="SimSun"/>
          <w:sz w:val="28"/>
          <w:szCs w:val="28"/>
          <w:lang w:eastAsia="zh-CN"/>
        </w:rPr>
        <w:t>ние составило 2,0</w:t>
      </w:r>
      <w:r>
        <w:rPr>
          <w:rFonts w:eastAsia="SimSun"/>
          <w:sz w:val="28"/>
          <w:szCs w:val="28"/>
          <w:lang w:eastAsia="zh-CN"/>
        </w:rPr>
        <w:t> </w:t>
      </w:r>
      <w:proofErr w:type="spellStart"/>
      <w:proofErr w:type="gramStart"/>
      <w:r>
        <w:rPr>
          <w:rFonts w:eastAsia="SimSun"/>
          <w:sz w:val="28"/>
          <w:szCs w:val="28"/>
          <w:lang w:eastAsia="zh-CN"/>
        </w:rPr>
        <w:t>тыс.тенге</w:t>
      </w:r>
      <w:proofErr w:type="spellEnd"/>
      <w:proofErr w:type="gramEnd"/>
      <w:r w:rsidRPr="00D62133">
        <w:rPr>
          <w:rFonts w:eastAsia="SimSun"/>
          <w:sz w:val="28"/>
          <w:szCs w:val="28"/>
          <w:lang w:eastAsia="zh-CN"/>
        </w:rPr>
        <w:t xml:space="preserve"> – остаток за счет округления.</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szCs w:val="28"/>
        </w:rPr>
      </w:pPr>
      <w:r>
        <w:rPr>
          <w:sz w:val="28"/>
          <w:szCs w:val="28"/>
        </w:rPr>
        <w:t>Средства</w:t>
      </w:r>
      <w:r w:rsidRPr="00D62133">
        <w:rPr>
          <w:sz w:val="28"/>
          <w:szCs w:val="28"/>
        </w:rPr>
        <w:t xml:space="preserve"> бюджетной программы</w:t>
      </w:r>
      <w:r>
        <w:rPr>
          <w:sz w:val="28"/>
          <w:szCs w:val="28"/>
        </w:rPr>
        <w:t xml:space="preserve"> были направлены на</w:t>
      </w:r>
      <w:r w:rsidRPr="00D62133">
        <w:rPr>
          <w:sz w:val="28"/>
          <w:szCs w:val="28"/>
        </w:rPr>
        <w:t>:</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rFonts w:eastAsia="SimSun"/>
          <w:sz w:val="28"/>
          <w:szCs w:val="28"/>
          <w:lang w:eastAsia="zh-CN"/>
        </w:rPr>
      </w:pPr>
      <w:r>
        <w:rPr>
          <w:rFonts w:eastAsia="SimSun"/>
          <w:b/>
          <w:i/>
          <w:sz w:val="28"/>
          <w:szCs w:val="28"/>
          <w:lang w:eastAsia="zh-CN"/>
        </w:rPr>
        <w:t>н</w:t>
      </w:r>
      <w:r w:rsidRPr="00E53711">
        <w:rPr>
          <w:rFonts w:eastAsia="SimSun"/>
          <w:b/>
          <w:i/>
          <w:sz w:val="28"/>
          <w:szCs w:val="28"/>
          <w:lang w:eastAsia="zh-CN"/>
        </w:rPr>
        <w:t>а капитальный</w:t>
      </w:r>
      <w:r w:rsidRPr="00D62133">
        <w:rPr>
          <w:rFonts w:eastAsia="SimSun"/>
          <w:b/>
          <w:i/>
          <w:sz w:val="28"/>
          <w:szCs w:val="28"/>
          <w:lang w:eastAsia="zh-CN"/>
        </w:rPr>
        <w:t>, средний и текущий ремонт, содержание, озеленение, диагностика и инструментальное обследование автомобильных дорог республиканского значения</w:t>
      </w:r>
      <w:r w:rsidRPr="00D62133">
        <w:rPr>
          <w:rFonts w:eastAsia="SimSun"/>
          <w:sz w:val="28"/>
          <w:szCs w:val="28"/>
          <w:lang w:eastAsia="zh-CN"/>
        </w:rPr>
        <w:t xml:space="preserve"> предусмотрены средства в сумме 94</w:t>
      </w:r>
      <w:r>
        <w:rPr>
          <w:rFonts w:eastAsia="SimSun"/>
          <w:sz w:val="28"/>
          <w:szCs w:val="28"/>
          <w:lang w:eastAsia="zh-CN"/>
        </w:rPr>
        <w:t> </w:t>
      </w:r>
      <w:r w:rsidRPr="00D62133">
        <w:rPr>
          <w:rFonts w:eastAsia="SimSun"/>
          <w:sz w:val="28"/>
          <w:szCs w:val="28"/>
          <w:lang w:eastAsia="zh-CN"/>
        </w:rPr>
        <w:t>015</w:t>
      </w:r>
      <w:r>
        <w:rPr>
          <w:rFonts w:eastAsia="SimSun"/>
          <w:sz w:val="28"/>
          <w:szCs w:val="28"/>
          <w:lang w:eastAsia="zh-CN"/>
        </w:rPr>
        <w:t> </w:t>
      </w:r>
      <w:r w:rsidRPr="00D62133">
        <w:rPr>
          <w:rFonts w:eastAsia="SimSun"/>
          <w:sz w:val="28"/>
          <w:szCs w:val="28"/>
          <w:lang w:eastAsia="zh-CN"/>
        </w:rPr>
        <w:t>000,0</w:t>
      </w:r>
      <w:r>
        <w:rPr>
          <w:rFonts w:eastAsia="SimSun"/>
          <w:sz w:val="28"/>
          <w:szCs w:val="28"/>
          <w:lang w:eastAsia="zh-CN"/>
        </w:rPr>
        <w:t> </w:t>
      </w:r>
      <w:proofErr w:type="spellStart"/>
      <w:proofErr w:type="gramStart"/>
      <w:r>
        <w:rPr>
          <w:rFonts w:eastAsia="SimSun"/>
          <w:sz w:val="28"/>
          <w:szCs w:val="28"/>
          <w:lang w:eastAsia="zh-CN"/>
        </w:rPr>
        <w:t>тыс.тенге</w:t>
      </w:r>
      <w:proofErr w:type="spellEnd"/>
      <w:proofErr w:type="gramEnd"/>
      <w:r w:rsidRPr="00D62133">
        <w:rPr>
          <w:rFonts w:eastAsia="SimSun"/>
          <w:sz w:val="28"/>
          <w:szCs w:val="28"/>
          <w:lang w:eastAsia="zh-CN"/>
        </w:rPr>
        <w:t>, исполнены – 94 014 999,0</w:t>
      </w:r>
      <w:r>
        <w:rPr>
          <w:rFonts w:eastAsia="SimSun"/>
          <w:sz w:val="28"/>
          <w:szCs w:val="28"/>
          <w:lang w:eastAsia="zh-CN"/>
        </w:rPr>
        <w:t> </w:t>
      </w:r>
      <w:proofErr w:type="spellStart"/>
      <w:r>
        <w:rPr>
          <w:rFonts w:eastAsia="SimSun"/>
          <w:sz w:val="28"/>
          <w:szCs w:val="28"/>
          <w:lang w:eastAsia="zh-CN"/>
        </w:rPr>
        <w:t>тыс.тенге</w:t>
      </w:r>
      <w:proofErr w:type="spellEnd"/>
      <w:r w:rsidRPr="00D62133">
        <w:rPr>
          <w:rFonts w:eastAsia="SimSun"/>
          <w:sz w:val="28"/>
          <w:szCs w:val="28"/>
          <w:lang w:eastAsia="zh-CN"/>
        </w:rPr>
        <w:t>, или 100</w:t>
      </w:r>
      <w:r>
        <w:rPr>
          <w:rFonts w:eastAsia="SimSun"/>
          <w:sz w:val="28"/>
          <w:szCs w:val="28"/>
          <w:lang w:eastAsia="zh-CN"/>
        </w:rPr>
        <w:t> </w:t>
      </w:r>
      <w:r w:rsidRPr="00D62133">
        <w:rPr>
          <w:rFonts w:eastAsia="SimSun"/>
          <w:sz w:val="28"/>
          <w:szCs w:val="28"/>
          <w:lang w:eastAsia="zh-CN"/>
        </w:rPr>
        <w:t>%. Не</w:t>
      </w:r>
      <w:r>
        <w:rPr>
          <w:rFonts w:eastAsia="SimSun"/>
          <w:sz w:val="28"/>
          <w:szCs w:val="28"/>
          <w:lang w:eastAsia="zh-CN"/>
        </w:rPr>
        <w:t>исполнение</w:t>
      </w:r>
      <w:r w:rsidRPr="00D62133">
        <w:rPr>
          <w:rFonts w:eastAsia="SimSun"/>
          <w:sz w:val="28"/>
          <w:szCs w:val="28"/>
          <w:lang w:eastAsia="zh-CN"/>
        </w:rPr>
        <w:t xml:space="preserve"> 1</w:t>
      </w:r>
      <w:r>
        <w:rPr>
          <w:rFonts w:eastAsia="SimSun"/>
          <w:sz w:val="28"/>
          <w:szCs w:val="28"/>
          <w:lang w:eastAsia="zh-CN"/>
        </w:rPr>
        <w:t> </w:t>
      </w:r>
      <w:proofErr w:type="spellStart"/>
      <w:proofErr w:type="gramStart"/>
      <w:r>
        <w:rPr>
          <w:rFonts w:eastAsia="SimSun"/>
          <w:sz w:val="28"/>
          <w:szCs w:val="28"/>
          <w:lang w:eastAsia="zh-CN"/>
        </w:rPr>
        <w:t>тыс.тенге</w:t>
      </w:r>
      <w:proofErr w:type="spellEnd"/>
      <w:proofErr w:type="gramEnd"/>
      <w:r w:rsidRPr="00D62133">
        <w:rPr>
          <w:rFonts w:eastAsia="SimSun"/>
          <w:sz w:val="28"/>
          <w:szCs w:val="28"/>
          <w:lang w:eastAsia="zh-CN"/>
        </w:rPr>
        <w:t xml:space="preserve"> – остаток за счет округления.</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rFonts w:eastAsia="SimSun"/>
          <w:i/>
          <w:sz w:val="28"/>
          <w:szCs w:val="28"/>
          <w:lang w:eastAsia="zh-CN"/>
        </w:rPr>
      </w:pPr>
      <w:r w:rsidRPr="00D62133">
        <w:rPr>
          <w:rFonts w:eastAsia="SimSun"/>
          <w:i/>
          <w:sz w:val="28"/>
          <w:szCs w:val="28"/>
          <w:lang w:eastAsia="zh-CN"/>
        </w:rPr>
        <w:t>Показатели прямого результата:</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rFonts w:eastAsia="SimSun"/>
          <w:sz w:val="28"/>
          <w:szCs w:val="28"/>
          <w:lang w:eastAsia="zh-CN"/>
        </w:rPr>
      </w:pPr>
      <w:r w:rsidRPr="00D62133">
        <w:rPr>
          <w:rFonts w:eastAsia="SimSun"/>
          <w:sz w:val="28"/>
          <w:szCs w:val="28"/>
          <w:lang w:eastAsia="zh-CN"/>
        </w:rPr>
        <w:t>В рамках бюджетной подпрограммы проведены следующие работы:</w:t>
      </w:r>
    </w:p>
    <w:p w:rsidR="00CB7E25"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rFonts w:eastAsia="SimSun"/>
          <w:sz w:val="28"/>
          <w:szCs w:val="28"/>
          <w:lang w:eastAsia="zh-CN"/>
        </w:rPr>
      </w:pPr>
      <w:r w:rsidRPr="00D62133">
        <w:rPr>
          <w:rFonts w:eastAsia="SimSun"/>
          <w:sz w:val="28"/>
          <w:szCs w:val="28"/>
          <w:lang w:eastAsia="zh-CN"/>
        </w:rPr>
        <w:t xml:space="preserve">- </w:t>
      </w:r>
      <w:r w:rsidRPr="00662F29">
        <w:rPr>
          <w:rFonts w:eastAsia="SimSun"/>
          <w:sz w:val="28"/>
          <w:szCs w:val="28"/>
          <w:lang w:eastAsia="zh-CN"/>
        </w:rPr>
        <w:t>протяженность автомобильных дорог, находящихся в содержании, составила 20 188 км (при плане 20 188 км</w:t>
      </w:r>
      <w:r>
        <w:rPr>
          <w:rFonts w:eastAsia="SimSun"/>
          <w:sz w:val="28"/>
          <w:szCs w:val="28"/>
          <w:lang w:eastAsia="zh-CN"/>
        </w:rPr>
        <w:t>)</w:t>
      </w:r>
      <w:r w:rsidRPr="00662F29">
        <w:rPr>
          <w:rFonts w:eastAsia="SimSun"/>
          <w:sz w:val="28"/>
          <w:szCs w:val="28"/>
          <w:lang w:eastAsia="zh-CN"/>
        </w:rPr>
        <w:t>;</w:t>
      </w:r>
    </w:p>
    <w:p w:rsidR="00CB7E25" w:rsidRPr="00662F29"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rFonts w:eastAsia="SimSun"/>
          <w:sz w:val="28"/>
          <w:szCs w:val="28"/>
          <w:lang w:eastAsia="zh-CN"/>
        </w:rPr>
      </w:pPr>
      <w:r w:rsidRPr="00662F29">
        <w:rPr>
          <w:rFonts w:eastAsia="SimSun"/>
          <w:sz w:val="28"/>
          <w:szCs w:val="28"/>
          <w:lang w:eastAsia="zh-CN"/>
        </w:rPr>
        <w:t xml:space="preserve">- </w:t>
      </w:r>
      <w:r>
        <w:rPr>
          <w:rFonts w:eastAsia="SimSun"/>
          <w:sz w:val="28"/>
          <w:szCs w:val="28"/>
          <w:lang w:eastAsia="zh-CN"/>
        </w:rPr>
        <w:t>п</w:t>
      </w:r>
      <w:r w:rsidRPr="00662F29">
        <w:rPr>
          <w:sz w:val="28"/>
          <w:szCs w:val="28"/>
        </w:rPr>
        <w:t xml:space="preserve">ротяженность участков автодороги со средним ремонтом составила </w:t>
      </w:r>
      <w:r w:rsidRPr="00662F29">
        <w:rPr>
          <w:rFonts w:eastAsia="SimSun"/>
          <w:sz w:val="28"/>
          <w:szCs w:val="28"/>
          <w:lang w:eastAsia="zh-CN"/>
        </w:rPr>
        <w:t>980 км (при плане 980 км);</w:t>
      </w:r>
    </w:p>
    <w:p w:rsidR="00CB7E25" w:rsidRPr="00662F29" w:rsidRDefault="00CB7E25" w:rsidP="00CB7E25">
      <w:pPr>
        <w:widowControl w:val="0"/>
        <w:pBdr>
          <w:bottom w:val="single" w:sz="4" w:space="31" w:color="FFFFFF"/>
        </w:pBdr>
        <w:shd w:val="clear" w:color="auto" w:fill="FFFFFF" w:themeFill="background1"/>
        <w:tabs>
          <w:tab w:val="left" w:pos="426"/>
        </w:tabs>
        <w:autoSpaceDE w:val="0"/>
        <w:autoSpaceDN w:val="0"/>
        <w:adjustRightInd w:val="0"/>
        <w:spacing w:line="0" w:lineRule="atLeast"/>
        <w:ind w:firstLine="567"/>
        <w:jc w:val="both"/>
        <w:rPr>
          <w:rFonts w:eastAsia="SimSun"/>
          <w:sz w:val="28"/>
          <w:szCs w:val="28"/>
          <w:lang w:eastAsia="zh-CN"/>
        </w:rPr>
      </w:pPr>
      <w:r w:rsidRPr="00662F29">
        <w:rPr>
          <w:rFonts w:eastAsia="SimSun"/>
          <w:sz w:val="28"/>
          <w:szCs w:val="28"/>
          <w:lang w:eastAsia="zh-CN"/>
        </w:rPr>
        <w:t xml:space="preserve">- </w:t>
      </w:r>
      <w:r>
        <w:rPr>
          <w:rFonts w:eastAsia="SimSun"/>
          <w:sz w:val="28"/>
          <w:szCs w:val="28"/>
          <w:lang w:eastAsia="zh-CN"/>
        </w:rPr>
        <w:t>п</w:t>
      </w:r>
      <w:r w:rsidRPr="00662F29">
        <w:rPr>
          <w:sz w:val="28"/>
          <w:szCs w:val="28"/>
        </w:rPr>
        <w:t>ротяженность участков автодороги с капитальным ремонтом составила</w:t>
      </w:r>
      <w:r w:rsidRPr="00662F29">
        <w:rPr>
          <w:rFonts w:eastAsia="SimSun"/>
          <w:sz w:val="28"/>
          <w:szCs w:val="28"/>
          <w:lang w:eastAsia="zh-CN"/>
        </w:rPr>
        <w:t xml:space="preserve"> </w:t>
      </w:r>
      <w:r w:rsidRPr="00662F29">
        <w:rPr>
          <w:rFonts w:eastAsia="SimSun"/>
          <w:sz w:val="28"/>
          <w:szCs w:val="28"/>
          <w:lang w:eastAsia="zh-CN"/>
        </w:rPr>
        <w:lastRenderedPageBreak/>
        <w:t>80 км</w:t>
      </w:r>
      <w:r>
        <w:rPr>
          <w:rFonts w:eastAsia="SimSun"/>
          <w:sz w:val="28"/>
          <w:szCs w:val="28"/>
          <w:lang w:eastAsia="zh-CN"/>
        </w:rPr>
        <w:t xml:space="preserve"> (при плане 80 км)</w:t>
      </w:r>
      <w:r w:rsidRPr="00662F29">
        <w:rPr>
          <w:rFonts w:eastAsia="SimSun"/>
          <w:sz w:val="28"/>
          <w:szCs w:val="28"/>
          <w:lang w:eastAsia="zh-CN"/>
        </w:rPr>
        <w:t>.</w:t>
      </w:r>
    </w:p>
    <w:p w:rsidR="00CB7E25" w:rsidRPr="00D62133" w:rsidRDefault="00CB7E25" w:rsidP="00CB7E25">
      <w:pPr>
        <w:widowControl w:val="0"/>
        <w:pBdr>
          <w:bottom w:val="single" w:sz="4" w:space="31" w:color="FFFFFF"/>
        </w:pBdr>
        <w:shd w:val="clear" w:color="auto" w:fill="FFFFFF" w:themeFill="background1"/>
        <w:tabs>
          <w:tab w:val="left" w:pos="426"/>
        </w:tabs>
        <w:autoSpaceDE w:val="0"/>
        <w:autoSpaceDN w:val="0"/>
        <w:adjustRightInd w:val="0"/>
        <w:spacing w:line="0" w:lineRule="atLeast"/>
        <w:ind w:firstLine="709"/>
        <w:jc w:val="both"/>
        <w:rPr>
          <w:sz w:val="28"/>
          <w:szCs w:val="28"/>
        </w:rPr>
      </w:pPr>
      <w:r>
        <w:rPr>
          <w:b/>
          <w:i/>
          <w:sz w:val="28"/>
          <w:szCs w:val="28"/>
        </w:rPr>
        <w:t>на о</w:t>
      </w:r>
      <w:r w:rsidRPr="00D62133">
        <w:rPr>
          <w:b/>
          <w:i/>
          <w:sz w:val="28"/>
          <w:szCs w:val="28"/>
        </w:rPr>
        <w:t>беспечение качества выполнения дорожно-строительных и ремонтных работ</w:t>
      </w:r>
      <w:r w:rsidRPr="00D62133">
        <w:rPr>
          <w:sz w:val="28"/>
          <w:szCs w:val="28"/>
        </w:rPr>
        <w:t xml:space="preserve"> было выделено 2 289 435,0</w:t>
      </w:r>
      <w:r>
        <w:rPr>
          <w:sz w:val="28"/>
          <w:szCs w:val="28"/>
        </w:rPr>
        <w:t> </w:t>
      </w:r>
      <w:proofErr w:type="spellStart"/>
      <w:proofErr w:type="gramStart"/>
      <w:r>
        <w:rPr>
          <w:sz w:val="28"/>
          <w:szCs w:val="28"/>
        </w:rPr>
        <w:t>тыс.тенге</w:t>
      </w:r>
      <w:proofErr w:type="spellEnd"/>
      <w:proofErr w:type="gramEnd"/>
      <w:r>
        <w:rPr>
          <w:sz w:val="28"/>
          <w:szCs w:val="28"/>
        </w:rPr>
        <w:t>, и освоено 2 289 434,0 </w:t>
      </w:r>
      <w:proofErr w:type="spellStart"/>
      <w:r>
        <w:rPr>
          <w:sz w:val="28"/>
          <w:szCs w:val="28"/>
        </w:rPr>
        <w:t>тыс.тенге</w:t>
      </w:r>
      <w:proofErr w:type="spellEnd"/>
      <w:r w:rsidRPr="00D62133">
        <w:rPr>
          <w:sz w:val="28"/>
          <w:szCs w:val="28"/>
        </w:rPr>
        <w:t>, или 100</w:t>
      </w:r>
      <w:r>
        <w:rPr>
          <w:sz w:val="28"/>
          <w:szCs w:val="28"/>
        </w:rPr>
        <w:t> </w:t>
      </w:r>
      <w:r w:rsidRPr="00D62133">
        <w:rPr>
          <w:sz w:val="28"/>
          <w:szCs w:val="28"/>
        </w:rPr>
        <w:t>%. Не</w:t>
      </w:r>
      <w:r>
        <w:rPr>
          <w:sz w:val="28"/>
          <w:szCs w:val="28"/>
        </w:rPr>
        <w:t>исполнение</w:t>
      </w:r>
      <w:r w:rsidRPr="00D62133">
        <w:rPr>
          <w:sz w:val="28"/>
          <w:szCs w:val="28"/>
        </w:rPr>
        <w:t xml:space="preserve"> 1,0</w:t>
      </w:r>
      <w:r>
        <w:rPr>
          <w:sz w:val="28"/>
          <w:szCs w:val="28"/>
        </w:rPr>
        <w:t> </w:t>
      </w:r>
      <w:proofErr w:type="spellStart"/>
      <w:proofErr w:type="gramStart"/>
      <w:r>
        <w:rPr>
          <w:sz w:val="28"/>
          <w:szCs w:val="28"/>
        </w:rPr>
        <w:t>тыс.тенге</w:t>
      </w:r>
      <w:proofErr w:type="spellEnd"/>
      <w:proofErr w:type="gramEnd"/>
      <w:r w:rsidRPr="00D62133">
        <w:rPr>
          <w:sz w:val="28"/>
          <w:szCs w:val="28"/>
        </w:rPr>
        <w:t xml:space="preserve"> – остаток за счет округления.</w:t>
      </w:r>
    </w:p>
    <w:p w:rsidR="00CB7E25" w:rsidRPr="00D62133" w:rsidRDefault="00CB7E25" w:rsidP="00CB7E25">
      <w:pPr>
        <w:widowControl w:val="0"/>
        <w:pBdr>
          <w:bottom w:val="single" w:sz="4" w:space="31" w:color="FFFFFF"/>
        </w:pBdr>
        <w:shd w:val="clear" w:color="auto" w:fill="FFFFFF" w:themeFill="background1"/>
        <w:tabs>
          <w:tab w:val="left" w:pos="426"/>
        </w:tabs>
        <w:autoSpaceDE w:val="0"/>
        <w:autoSpaceDN w:val="0"/>
        <w:adjustRightInd w:val="0"/>
        <w:spacing w:line="0" w:lineRule="atLeast"/>
        <w:ind w:firstLine="709"/>
        <w:jc w:val="both"/>
        <w:rPr>
          <w:rFonts w:eastAsia="SimSun"/>
          <w:i/>
          <w:sz w:val="28"/>
          <w:szCs w:val="28"/>
          <w:lang w:eastAsia="zh-CN"/>
        </w:rPr>
      </w:pPr>
      <w:r w:rsidRPr="00D62133">
        <w:rPr>
          <w:rFonts w:eastAsia="SimSun"/>
          <w:i/>
          <w:sz w:val="28"/>
          <w:szCs w:val="28"/>
          <w:lang w:eastAsia="zh-CN"/>
        </w:rPr>
        <w:t>Показатели прямого результата:</w:t>
      </w:r>
    </w:p>
    <w:p w:rsidR="00CB7E25" w:rsidRPr="00AE55DC" w:rsidRDefault="00CB7E25" w:rsidP="00CB7E25">
      <w:pPr>
        <w:widowControl w:val="0"/>
        <w:pBdr>
          <w:bottom w:val="single" w:sz="4" w:space="31" w:color="FFFFFF"/>
        </w:pBdr>
        <w:shd w:val="clear" w:color="auto" w:fill="FFFFFF" w:themeFill="background1"/>
        <w:tabs>
          <w:tab w:val="left" w:pos="426"/>
        </w:tabs>
        <w:autoSpaceDE w:val="0"/>
        <w:autoSpaceDN w:val="0"/>
        <w:adjustRightInd w:val="0"/>
        <w:spacing w:line="0" w:lineRule="atLeast"/>
        <w:ind w:firstLine="709"/>
        <w:jc w:val="both"/>
        <w:rPr>
          <w:sz w:val="28"/>
          <w:szCs w:val="28"/>
        </w:rPr>
      </w:pPr>
      <w:r>
        <w:rPr>
          <w:sz w:val="28"/>
          <w:szCs w:val="28"/>
        </w:rPr>
        <w:t>Протяженность</w:t>
      </w:r>
      <w:r w:rsidRPr="00D62133">
        <w:rPr>
          <w:sz w:val="28"/>
          <w:szCs w:val="28"/>
        </w:rPr>
        <w:t xml:space="preserve"> участков проведения контроля над качеством дорожно-ремонтных работ на автомобильных дорогах республиканского значения составил </w:t>
      </w:r>
      <w:r w:rsidRPr="00AE55DC">
        <w:rPr>
          <w:sz w:val="28"/>
          <w:szCs w:val="28"/>
        </w:rPr>
        <w:t xml:space="preserve">5 500 км (при плане 5 500 км). </w:t>
      </w:r>
    </w:p>
    <w:p w:rsidR="00CB7E25" w:rsidRPr="00AE55DC" w:rsidRDefault="00CB7E25" w:rsidP="00CB7E25">
      <w:pPr>
        <w:widowControl w:val="0"/>
        <w:pBdr>
          <w:bottom w:val="single" w:sz="4" w:space="31" w:color="FFFFFF"/>
        </w:pBdr>
        <w:shd w:val="clear" w:color="auto" w:fill="FFFFFF" w:themeFill="background1"/>
        <w:tabs>
          <w:tab w:val="left" w:pos="426"/>
        </w:tabs>
        <w:autoSpaceDE w:val="0"/>
        <w:autoSpaceDN w:val="0"/>
        <w:adjustRightInd w:val="0"/>
        <w:spacing w:line="0" w:lineRule="atLeast"/>
        <w:ind w:firstLine="709"/>
        <w:jc w:val="both"/>
        <w:rPr>
          <w:sz w:val="28"/>
          <w:szCs w:val="28"/>
        </w:rPr>
      </w:pPr>
      <w:r w:rsidRPr="00AE55DC">
        <w:rPr>
          <w:sz w:val="28"/>
          <w:szCs w:val="28"/>
        </w:rPr>
        <w:t>П</w:t>
      </w:r>
      <w:r>
        <w:rPr>
          <w:sz w:val="28"/>
          <w:szCs w:val="28"/>
        </w:rPr>
        <w:t>ротяженность</w:t>
      </w:r>
      <w:r w:rsidRPr="00AE55DC">
        <w:rPr>
          <w:sz w:val="28"/>
          <w:szCs w:val="28"/>
        </w:rPr>
        <w:t xml:space="preserve"> участков проведения контроля за качеством содержания автомобильных дорог республиканского значения составил 20 188 км (при плане 20 188 км). </w:t>
      </w:r>
    </w:p>
    <w:p w:rsidR="00CB7E25" w:rsidRPr="00AE55DC" w:rsidRDefault="00CB7E25" w:rsidP="00CB7E25">
      <w:pPr>
        <w:widowControl w:val="0"/>
        <w:pBdr>
          <w:bottom w:val="single" w:sz="4" w:space="31" w:color="FFFFFF"/>
        </w:pBdr>
        <w:shd w:val="clear" w:color="auto" w:fill="FFFFFF" w:themeFill="background1"/>
        <w:tabs>
          <w:tab w:val="left" w:pos="426"/>
        </w:tabs>
        <w:autoSpaceDE w:val="0"/>
        <w:autoSpaceDN w:val="0"/>
        <w:adjustRightInd w:val="0"/>
        <w:spacing w:line="0" w:lineRule="atLeast"/>
        <w:ind w:firstLine="709"/>
        <w:jc w:val="both"/>
        <w:rPr>
          <w:sz w:val="28"/>
          <w:szCs w:val="28"/>
        </w:rPr>
      </w:pPr>
      <w:r w:rsidRPr="00AE55DC">
        <w:rPr>
          <w:sz w:val="28"/>
          <w:szCs w:val="28"/>
        </w:rPr>
        <w:t>Количество выездов на объекты автомобильных дорог общего пользования составило 7 200 выездов (</w:t>
      </w:r>
      <w:r>
        <w:rPr>
          <w:sz w:val="28"/>
          <w:szCs w:val="28"/>
        </w:rPr>
        <w:t xml:space="preserve">при </w:t>
      </w:r>
      <w:r w:rsidRPr="00AE55DC">
        <w:rPr>
          <w:sz w:val="28"/>
          <w:szCs w:val="28"/>
        </w:rPr>
        <w:t>план</w:t>
      </w:r>
      <w:r>
        <w:rPr>
          <w:sz w:val="28"/>
          <w:szCs w:val="28"/>
        </w:rPr>
        <w:t>е</w:t>
      </w:r>
      <w:r w:rsidRPr="00AE55DC">
        <w:rPr>
          <w:sz w:val="28"/>
          <w:szCs w:val="28"/>
        </w:rPr>
        <w:t xml:space="preserve"> 7 200).</w:t>
      </w:r>
    </w:p>
    <w:p w:rsidR="00CB7E25" w:rsidRPr="00AE55DC" w:rsidRDefault="00CB7E25" w:rsidP="00CB7E25">
      <w:pPr>
        <w:widowControl w:val="0"/>
        <w:pBdr>
          <w:bottom w:val="single" w:sz="4" w:space="31" w:color="FFFFFF"/>
        </w:pBdr>
        <w:shd w:val="clear" w:color="auto" w:fill="FFFFFF" w:themeFill="background1"/>
        <w:tabs>
          <w:tab w:val="left" w:pos="426"/>
        </w:tabs>
        <w:autoSpaceDE w:val="0"/>
        <w:autoSpaceDN w:val="0"/>
        <w:adjustRightInd w:val="0"/>
        <w:spacing w:line="0" w:lineRule="atLeast"/>
        <w:ind w:firstLine="709"/>
        <w:jc w:val="both"/>
        <w:rPr>
          <w:sz w:val="28"/>
          <w:szCs w:val="28"/>
        </w:rPr>
      </w:pPr>
      <w:r w:rsidRPr="00AE55DC">
        <w:rPr>
          <w:sz w:val="28"/>
          <w:szCs w:val="28"/>
        </w:rPr>
        <w:t>Протяженность инструментального мониторинга гарантийных участков автомобильных дорог республиканского значения составила 4 665 км (при плане 4 665 км).</w:t>
      </w:r>
    </w:p>
    <w:p w:rsidR="00CB7E25" w:rsidRPr="00AE55DC" w:rsidRDefault="00CB7E25" w:rsidP="00CB7E25">
      <w:pPr>
        <w:widowControl w:val="0"/>
        <w:pBdr>
          <w:bottom w:val="single" w:sz="4" w:space="31" w:color="FFFFFF"/>
        </w:pBdr>
        <w:shd w:val="clear" w:color="auto" w:fill="FFFFFF" w:themeFill="background1"/>
        <w:tabs>
          <w:tab w:val="left" w:pos="426"/>
        </w:tabs>
        <w:autoSpaceDE w:val="0"/>
        <w:autoSpaceDN w:val="0"/>
        <w:adjustRightInd w:val="0"/>
        <w:spacing w:line="0" w:lineRule="atLeast"/>
        <w:ind w:firstLine="709"/>
        <w:jc w:val="both"/>
        <w:rPr>
          <w:sz w:val="28"/>
          <w:szCs w:val="28"/>
        </w:rPr>
      </w:pPr>
      <w:r w:rsidRPr="00AE55DC">
        <w:rPr>
          <w:sz w:val="28"/>
          <w:szCs w:val="28"/>
        </w:rPr>
        <w:t>Протяженность инструментальной оценки фактического состояния автомобильных дорог республиканского значения 11 680 км (при плане 11 680 км).</w:t>
      </w:r>
    </w:p>
    <w:p w:rsidR="00CB7E25" w:rsidRPr="00AE55DC" w:rsidRDefault="00CB7E25" w:rsidP="00CB7E25">
      <w:pPr>
        <w:widowControl w:val="0"/>
        <w:pBdr>
          <w:bottom w:val="single" w:sz="4" w:space="31" w:color="FFFFFF"/>
        </w:pBdr>
        <w:shd w:val="clear" w:color="auto" w:fill="FFFFFF" w:themeFill="background1"/>
        <w:tabs>
          <w:tab w:val="left" w:pos="426"/>
        </w:tabs>
        <w:autoSpaceDE w:val="0"/>
        <w:autoSpaceDN w:val="0"/>
        <w:adjustRightInd w:val="0"/>
        <w:spacing w:line="0" w:lineRule="atLeast"/>
        <w:ind w:firstLine="709"/>
        <w:jc w:val="both"/>
        <w:rPr>
          <w:sz w:val="28"/>
          <w:szCs w:val="28"/>
        </w:rPr>
      </w:pPr>
      <w:r w:rsidRPr="00AE55DC">
        <w:rPr>
          <w:sz w:val="28"/>
          <w:szCs w:val="28"/>
        </w:rPr>
        <w:t xml:space="preserve">Количество приобретенного лабораторного оборудования и приборов 84 единицы (при плане 84 единицы). </w:t>
      </w:r>
    </w:p>
    <w:p w:rsidR="00CB7E25" w:rsidRPr="00631059" w:rsidRDefault="00CB7E25" w:rsidP="00CB7E25">
      <w:pPr>
        <w:widowControl w:val="0"/>
        <w:pBdr>
          <w:bottom w:val="single" w:sz="4" w:space="31" w:color="FFFFFF"/>
        </w:pBdr>
        <w:tabs>
          <w:tab w:val="left" w:pos="426"/>
        </w:tabs>
        <w:autoSpaceDE w:val="0"/>
        <w:autoSpaceDN w:val="0"/>
        <w:adjustRightInd w:val="0"/>
        <w:spacing w:line="0" w:lineRule="atLeast"/>
        <w:ind w:firstLine="709"/>
        <w:jc w:val="both"/>
        <w:rPr>
          <w:sz w:val="28"/>
          <w:szCs w:val="28"/>
        </w:rPr>
      </w:pPr>
      <w:r w:rsidRPr="00631059">
        <w:rPr>
          <w:b/>
          <w:i/>
          <w:sz w:val="28"/>
          <w:szCs w:val="28"/>
        </w:rPr>
        <w:t>на услуги</w:t>
      </w:r>
      <w:r w:rsidRPr="00D62133">
        <w:rPr>
          <w:b/>
          <w:i/>
          <w:sz w:val="28"/>
          <w:szCs w:val="28"/>
        </w:rPr>
        <w:t xml:space="preserve"> по организации работ по строительству, реконструкции, ремонту и содержанию автомобильных дорог</w:t>
      </w:r>
      <w:r w:rsidRPr="00D62133">
        <w:rPr>
          <w:sz w:val="28"/>
          <w:szCs w:val="28"/>
        </w:rPr>
        <w:t xml:space="preserve"> были предусмотрены и исполнены средства в </w:t>
      </w:r>
      <w:r w:rsidRPr="00631059">
        <w:rPr>
          <w:sz w:val="28"/>
          <w:szCs w:val="28"/>
        </w:rPr>
        <w:t xml:space="preserve">сумме </w:t>
      </w:r>
      <w:r w:rsidRPr="00631059">
        <w:rPr>
          <w:sz w:val="28"/>
          <w:szCs w:val="28"/>
          <w:lang w:val="kk-KZ"/>
        </w:rPr>
        <w:t>2 489 331,0</w:t>
      </w:r>
      <w:r>
        <w:rPr>
          <w:sz w:val="28"/>
          <w:szCs w:val="28"/>
        </w:rPr>
        <w:t> </w:t>
      </w:r>
      <w:proofErr w:type="spellStart"/>
      <w:proofErr w:type="gramStart"/>
      <w:r>
        <w:rPr>
          <w:sz w:val="28"/>
          <w:szCs w:val="28"/>
        </w:rPr>
        <w:t>тыс.тенге</w:t>
      </w:r>
      <w:proofErr w:type="spellEnd"/>
      <w:proofErr w:type="gramEnd"/>
      <w:r w:rsidRPr="00631059">
        <w:rPr>
          <w:sz w:val="28"/>
          <w:szCs w:val="28"/>
        </w:rPr>
        <w:t xml:space="preserve">. </w:t>
      </w:r>
    </w:p>
    <w:p w:rsidR="00CB7E25" w:rsidRPr="00631059" w:rsidRDefault="00CB7E25" w:rsidP="00CB7E25">
      <w:pPr>
        <w:widowControl w:val="0"/>
        <w:pBdr>
          <w:bottom w:val="single" w:sz="4" w:space="31" w:color="FFFFFF"/>
        </w:pBdr>
        <w:tabs>
          <w:tab w:val="left" w:pos="426"/>
        </w:tabs>
        <w:autoSpaceDE w:val="0"/>
        <w:autoSpaceDN w:val="0"/>
        <w:adjustRightInd w:val="0"/>
        <w:spacing w:line="0" w:lineRule="atLeast"/>
        <w:ind w:firstLine="709"/>
        <w:jc w:val="both"/>
        <w:rPr>
          <w:i/>
          <w:sz w:val="28"/>
          <w:szCs w:val="28"/>
        </w:rPr>
      </w:pPr>
      <w:r w:rsidRPr="00631059">
        <w:rPr>
          <w:i/>
          <w:sz w:val="28"/>
          <w:szCs w:val="28"/>
        </w:rPr>
        <w:t>Показател</w:t>
      </w:r>
      <w:r>
        <w:rPr>
          <w:i/>
          <w:sz w:val="28"/>
          <w:szCs w:val="28"/>
        </w:rPr>
        <w:t>ь</w:t>
      </w:r>
      <w:r w:rsidRPr="00631059">
        <w:rPr>
          <w:i/>
          <w:sz w:val="28"/>
          <w:szCs w:val="28"/>
        </w:rPr>
        <w:t xml:space="preserve"> прямого результата:</w:t>
      </w:r>
    </w:p>
    <w:p w:rsidR="00CB7E25" w:rsidRDefault="00CB7E25" w:rsidP="00CB7E25">
      <w:pPr>
        <w:widowControl w:val="0"/>
        <w:pBdr>
          <w:bottom w:val="single" w:sz="4" w:space="31" w:color="FFFFFF"/>
        </w:pBdr>
        <w:tabs>
          <w:tab w:val="left" w:pos="426"/>
        </w:tabs>
        <w:autoSpaceDE w:val="0"/>
        <w:autoSpaceDN w:val="0"/>
        <w:adjustRightInd w:val="0"/>
        <w:spacing w:line="0" w:lineRule="atLeast"/>
        <w:ind w:firstLine="709"/>
        <w:jc w:val="both"/>
        <w:rPr>
          <w:sz w:val="28"/>
          <w:szCs w:val="28"/>
        </w:rPr>
      </w:pPr>
      <w:r>
        <w:rPr>
          <w:rFonts w:eastAsia="SimSun"/>
          <w:sz w:val="28"/>
          <w:szCs w:val="28"/>
          <w:lang w:eastAsia="zh-CN"/>
        </w:rPr>
        <w:t>Ш</w:t>
      </w:r>
      <w:r w:rsidRPr="00631059">
        <w:rPr>
          <w:rFonts w:eastAsia="SimSun"/>
          <w:sz w:val="28"/>
          <w:szCs w:val="28"/>
          <w:lang w:eastAsia="zh-CN"/>
        </w:rPr>
        <w:t>татн</w:t>
      </w:r>
      <w:r>
        <w:rPr>
          <w:rFonts w:eastAsia="SimSun"/>
          <w:sz w:val="28"/>
          <w:szCs w:val="28"/>
          <w:lang w:eastAsia="zh-CN"/>
        </w:rPr>
        <w:t>ая</w:t>
      </w:r>
      <w:r w:rsidRPr="00631059">
        <w:rPr>
          <w:rFonts w:eastAsia="SimSun"/>
          <w:sz w:val="28"/>
          <w:szCs w:val="28"/>
          <w:lang w:eastAsia="zh-CN"/>
        </w:rPr>
        <w:t xml:space="preserve"> численност</w:t>
      </w:r>
      <w:r>
        <w:rPr>
          <w:rFonts w:eastAsia="SimSun"/>
          <w:sz w:val="28"/>
          <w:szCs w:val="28"/>
          <w:lang w:eastAsia="zh-CN"/>
        </w:rPr>
        <w:t>ь</w:t>
      </w:r>
      <w:r w:rsidRPr="00631059">
        <w:rPr>
          <w:rFonts w:eastAsia="SimSun"/>
          <w:sz w:val="28"/>
          <w:szCs w:val="28"/>
          <w:lang w:eastAsia="zh-CN"/>
        </w:rPr>
        <w:t xml:space="preserve"> работников, задействованных на оказании услуг по реализации проектов, ремонтных работ и содержанию автодорог республиканского значения, составил 399 человека </w:t>
      </w:r>
      <w:r>
        <w:rPr>
          <w:rFonts w:eastAsia="SimSun"/>
          <w:sz w:val="28"/>
          <w:szCs w:val="28"/>
          <w:lang w:eastAsia="zh-CN"/>
        </w:rPr>
        <w:t>(при плане 399)</w:t>
      </w:r>
      <w:r w:rsidRPr="00631059">
        <w:rPr>
          <w:sz w:val="28"/>
          <w:szCs w:val="28"/>
        </w:rPr>
        <w:t>.</w:t>
      </w:r>
    </w:p>
    <w:p w:rsidR="00CB7E25" w:rsidRDefault="00CB7E25" w:rsidP="00CB7E25">
      <w:pPr>
        <w:widowControl w:val="0"/>
        <w:pBdr>
          <w:bottom w:val="single" w:sz="4" w:space="31" w:color="FFFFFF"/>
        </w:pBdr>
        <w:tabs>
          <w:tab w:val="left" w:pos="426"/>
        </w:tabs>
        <w:autoSpaceDE w:val="0"/>
        <w:autoSpaceDN w:val="0"/>
        <w:adjustRightInd w:val="0"/>
        <w:spacing w:line="0" w:lineRule="atLeast"/>
        <w:ind w:firstLine="709"/>
        <w:jc w:val="both"/>
        <w:rPr>
          <w:sz w:val="28"/>
          <w:szCs w:val="28"/>
        </w:rPr>
      </w:pPr>
      <w:r w:rsidRPr="004F6B02">
        <w:rPr>
          <w:b/>
          <w:i/>
          <w:sz w:val="28"/>
          <w:szCs w:val="28"/>
        </w:rPr>
        <w:t xml:space="preserve">на развитие транспортной инфраструктуры </w:t>
      </w:r>
      <w:r w:rsidRPr="004F6B02">
        <w:rPr>
          <w:sz w:val="28"/>
          <w:szCs w:val="28"/>
        </w:rPr>
        <w:t>было предусмотрено</w:t>
      </w:r>
      <w:r>
        <w:rPr>
          <w:sz w:val="28"/>
          <w:szCs w:val="28"/>
        </w:rPr>
        <w:t xml:space="preserve"> </w:t>
      </w:r>
      <w:r w:rsidRPr="004F6B02">
        <w:rPr>
          <w:sz w:val="28"/>
          <w:szCs w:val="28"/>
        </w:rPr>
        <w:t>67</w:t>
      </w:r>
      <w:r>
        <w:rPr>
          <w:sz w:val="28"/>
          <w:szCs w:val="28"/>
        </w:rPr>
        <w:t> </w:t>
      </w:r>
      <w:r w:rsidRPr="004F6B02">
        <w:rPr>
          <w:sz w:val="28"/>
          <w:szCs w:val="28"/>
        </w:rPr>
        <w:t>853</w:t>
      </w:r>
      <w:r>
        <w:rPr>
          <w:sz w:val="28"/>
          <w:szCs w:val="28"/>
        </w:rPr>
        <w:t> </w:t>
      </w:r>
      <w:r w:rsidRPr="004F6B02">
        <w:rPr>
          <w:sz w:val="28"/>
          <w:szCs w:val="28"/>
        </w:rPr>
        <w:t>756,0</w:t>
      </w:r>
      <w:r>
        <w:rPr>
          <w:sz w:val="28"/>
          <w:szCs w:val="28"/>
        </w:rPr>
        <w:t> </w:t>
      </w:r>
      <w:proofErr w:type="spellStart"/>
      <w:proofErr w:type="gramStart"/>
      <w:r>
        <w:rPr>
          <w:sz w:val="28"/>
          <w:szCs w:val="28"/>
        </w:rPr>
        <w:t>тыс.тенге</w:t>
      </w:r>
      <w:proofErr w:type="spellEnd"/>
      <w:proofErr w:type="gramEnd"/>
      <w:r w:rsidRPr="004F6B02">
        <w:rPr>
          <w:sz w:val="28"/>
          <w:szCs w:val="28"/>
        </w:rPr>
        <w:t xml:space="preserve">, которые были перечислены в полном объеме областным бюджетам, городам </w:t>
      </w:r>
      <w:proofErr w:type="spellStart"/>
      <w:r w:rsidRPr="004F6B02">
        <w:rPr>
          <w:sz w:val="28"/>
          <w:szCs w:val="28"/>
        </w:rPr>
        <w:t>Нур</w:t>
      </w:r>
      <w:proofErr w:type="spellEnd"/>
      <w:r w:rsidRPr="004F6B02">
        <w:rPr>
          <w:sz w:val="28"/>
          <w:szCs w:val="28"/>
        </w:rPr>
        <w:t>-Султан, Алматы и Шымкент.</w:t>
      </w:r>
    </w:p>
    <w:p w:rsidR="00CB7E25" w:rsidRDefault="00CB7E25" w:rsidP="00CB7E25">
      <w:pPr>
        <w:widowControl w:val="0"/>
        <w:pBdr>
          <w:bottom w:val="single" w:sz="4" w:space="29" w:color="FFFFFF"/>
        </w:pBdr>
        <w:ind w:firstLine="709"/>
        <w:jc w:val="both"/>
        <w:rPr>
          <w:sz w:val="28"/>
          <w:szCs w:val="28"/>
        </w:rPr>
      </w:pPr>
      <w:r w:rsidRPr="004F6B02">
        <w:rPr>
          <w:sz w:val="28"/>
          <w:szCs w:val="28"/>
        </w:rPr>
        <w:t>Исполнение на местном уровне составило 67</w:t>
      </w:r>
      <w:r>
        <w:rPr>
          <w:sz w:val="28"/>
          <w:szCs w:val="28"/>
        </w:rPr>
        <w:t> </w:t>
      </w:r>
      <w:r w:rsidRPr="004F6B02">
        <w:rPr>
          <w:sz w:val="28"/>
          <w:szCs w:val="28"/>
        </w:rPr>
        <w:t>753</w:t>
      </w:r>
      <w:r>
        <w:rPr>
          <w:sz w:val="28"/>
          <w:szCs w:val="28"/>
        </w:rPr>
        <w:t> </w:t>
      </w:r>
      <w:r w:rsidRPr="004F6B02">
        <w:rPr>
          <w:sz w:val="28"/>
          <w:szCs w:val="28"/>
        </w:rPr>
        <w:t>732,5</w:t>
      </w:r>
      <w:r>
        <w:rPr>
          <w:sz w:val="28"/>
          <w:szCs w:val="28"/>
        </w:rPr>
        <w:t> </w:t>
      </w:r>
      <w:proofErr w:type="spellStart"/>
      <w:proofErr w:type="gramStart"/>
      <w:r>
        <w:rPr>
          <w:sz w:val="28"/>
          <w:szCs w:val="28"/>
        </w:rPr>
        <w:t>тыс.тенге</w:t>
      </w:r>
      <w:proofErr w:type="spellEnd"/>
      <w:proofErr w:type="gramEnd"/>
      <w:r w:rsidRPr="004F6B02">
        <w:rPr>
          <w:sz w:val="28"/>
          <w:szCs w:val="28"/>
        </w:rPr>
        <w:t xml:space="preserve">, или 99,9 %. </w:t>
      </w:r>
      <w:proofErr w:type="spellStart"/>
      <w:r w:rsidRPr="004F6B02">
        <w:rPr>
          <w:sz w:val="28"/>
          <w:szCs w:val="28"/>
        </w:rPr>
        <w:t>Неисполнено</w:t>
      </w:r>
      <w:proofErr w:type="spellEnd"/>
      <w:r w:rsidRPr="004F6B02">
        <w:rPr>
          <w:sz w:val="28"/>
          <w:szCs w:val="28"/>
        </w:rPr>
        <w:t xml:space="preserve"> 100</w:t>
      </w:r>
      <w:r>
        <w:rPr>
          <w:sz w:val="28"/>
          <w:szCs w:val="28"/>
        </w:rPr>
        <w:t> </w:t>
      </w:r>
      <w:r w:rsidRPr="004F6B02">
        <w:rPr>
          <w:sz w:val="28"/>
          <w:szCs w:val="28"/>
        </w:rPr>
        <w:t>023,5</w:t>
      </w:r>
      <w:r>
        <w:rPr>
          <w:sz w:val="28"/>
          <w:szCs w:val="28"/>
        </w:rPr>
        <w:t> </w:t>
      </w:r>
      <w:proofErr w:type="spellStart"/>
      <w:proofErr w:type="gramStart"/>
      <w:r>
        <w:rPr>
          <w:sz w:val="28"/>
          <w:szCs w:val="28"/>
        </w:rPr>
        <w:t>тыс.тенге</w:t>
      </w:r>
      <w:proofErr w:type="spellEnd"/>
      <w:proofErr w:type="gramEnd"/>
      <w:r w:rsidRPr="004F6B02">
        <w:rPr>
          <w:sz w:val="28"/>
          <w:szCs w:val="28"/>
        </w:rPr>
        <w:t>, из них экономия бюджетных средств 22,0</w:t>
      </w:r>
      <w:r>
        <w:rPr>
          <w:sz w:val="28"/>
          <w:szCs w:val="28"/>
        </w:rPr>
        <w:t> </w:t>
      </w:r>
      <w:proofErr w:type="spellStart"/>
      <w:r>
        <w:rPr>
          <w:sz w:val="28"/>
          <w:szCs w:val="28"/>
        </w:rPr>
        <w:t>тыс.тенге</w:t>
      </w:r>
      <w:proofErr w:type="spellEnd"/>
      <w:r w:rsidRPr="004F6B02">
        <w:rPr>
          <w:sz w:val="28"/>
          <w:szCs w:val="28"/>
        </w:rPr>
        <w:t>. Не освоено 100 001,5</w:t>
      </w:r>
      <w:r>
        <w:rPr>
          <w:sz w:val="28"/>
          <w:szCs w:val="28"/>
        </w:rPr>
        <w:t> </w:t>
      </w:r>
      <w:proofErr w:type="spellStart"/>
      <w:proofErr w:type="gramStart"/>
      <w:r>
        <w:rPr>
          <w:sz w:val="28"/>
          <w:szCs w:val="28"/>
        </w:rPr>
        <w:t>тыс.тенге</w:t>
      </w:r>
      <w:proofErr w:type="spellEnd"/>
      <w:proofErr w:type="gramEnd"/>
      <w:r w:rsidRPr="004F6B02">
        <w:rPr>
          <w:sz w:val="28"/>
          <w:szCs w:val="28"/>
        </w:rPr>
        <w:t xml:space="preserve"> в том числе:</w:t>
      </w:r>
      <w:r>
        <w:rPr>
          <w:sz w:val="28"/>
          <w:szCs w:val="28"/>
        </w:rPr>
        <w:t xml:space="preserve"> </w:t>
      </w:r>
    </w:p>
    <w:p w:rsidR="00CB7E25" w:rsidRDefault="00CB7E25" w:rsidP="00CB7E25">
      <w:pPr>
        <w:widowControl w:val="0"/>
        <w:pBdr>
          <w:bottom w:val="single" w:sz="4" w:space="29" w:color="FFFFFF"/>
        </w:pBdr>
        <w:ind w:firstLine="709"/>
        <w:jc w:val="both"/>
        <w:rPr>
          <w:sz w:val="28"/>
          <w:szCs w:val="28"/>
        </w:rPr>
      </w:pPr>
      <w:r w:rsidRPr="00B85E44">
        <w:rPr>
          <w:sz w:val="28"/>
          <w:szCs w:val="28"/>
        </w:rPr>
        <w:t>100 000</w:t>
      </w:r>
      <w:r>
        <w:rPr>
          <w:sz w:val="28"/>
          <w:szCs w:val="28"/>
        </w:rPr>
        <w:t> </w:t>
      </w:r>
      <w:proofErr w:type="spellStart"/>
      <w:proofErr w:type="gramStart"/>
      <w:r>
        <w:rPr>
          <w:sz w:val="28"/>
          <w:szCs w:val="28"/>
        </w:rPr>
        <w:t>тыс.тенге</w:t>
      </w:r>
      <w:proofErr w:type="spellEnd"/>
      <w:proofErr w:type="gramEnd"/>
      <w:r w:rsidRPr="00B85E44">
        <w:rPr>
          <w:sz w:val="28"/>
          <w:szCs w:val="28"/>
        </w:rPr>
        <w:t xml:space="preserve"> по проекту строительство транспортной развязки на примыкании главной уличной дороги в левобережной части реки Сырдарья г. Кызылорда с автотрассой «Западная Европа-Западный Китай», в связи с не заключением договоров;</w:t>
      </w:r>
    </w:p>
    <w:p w:rsidR="00CB7E25" w:rsidRDefault="00CB7E25" w:rsidP="00CB7E25">
      <w:pPr>
        <w:widowControl w:val="0"/>
        <w:pBdr>
          <w:bottom w:val="single" w:sz="4" w:space="29" w:color="FFFFFF"/>
        </w:pBdr>
        <w:ind w:firstLine="709"/>
        <w:jc w:val="both"/>
        <w:rPr>
          <w:sz w:val="28"/>
          <w:szCs w:val="28"/>
        </w:rPr>
      </w:pPr>
      <w:r>
        <w:rPr>
          <w:sz w:val="28"/>
          <w:szCs w:val="28"/>
        </w:rPr>
        <w:t>1,5 </w:t>
      </w:r>
      <w:proofErr w:type="spellStart"/>
      <w:proofErr w:type="gramStart"/>
      <w:r>
        <w:rPr>
          <w:sz w:val="28"/>
          <w:szCs w:val="28"/>
        </w:rPr>
        <w:t>тыс.тенге</w:t>
      </w:r>
      <w:proofErr w:type="spellEnd"/>
      <w:proofErr w:type="gramEnd"/>
      <w:r>
        <w:rPr>
          <w:sz w:val="28"/>
          <w:szCs w:val="28"/>
        </w:rPr>
        <w:t xml:space="preserve"> по проекту р</w:t>
      </w:r>
      <w:r w:rsidRPr="004F6B02">
        <w:rPr>
          <w:sz w:val="28"/>
          <w:szCs w:val="28"/>
        </w:rPr>
        <w:t>еконструкци</w:t>
      </w:r>
      <w:r>
        <w:rPr>
          <w:sz w:val="28"/>
          <w:szCs w:val="28"/>
        </w:rPr>
        <w:t>и</w:t>
      </w:r>
      <w:r w:rsidRPr="004F6B02">
        <w:rPr>
          <w:sz w:val="28"/>
          <w:szCs w:val="28"/>
        </w:rPr>
        <w:t xml:space="preserve"> автомобильной дороги </w:t>
      </w:r>
      <w:r>
        <w:rPr>
          <w:sz w:val="28"/>
          <w:szCs w:val="28"/>
        </w:rPr>
        <w:t>«</w:t>
      </w:r>
      <w:r w:rsidRPr="004F6B02">
        <w:rPr>
          <w:sz w:val="28"/>
          <w:szCs w:val="28"/>
        </w:rPr>
        <w:t xml:space="preserve">Чернорецк - Ольгино - Успенка </w:t>
      </w:r>
      <w:r>
        <w:rPr>
          <w:sz w:val="28"/>
          <w:szCs w:val="28"/>
        </w:rPr>
        <w:t>–</w:t>
      </w:r>
      <w:r w:rsidRPr="004F6B02">
        <w:rPr>
          <w:sz w:val="28"/>
          <w:szCs w:val="28"/>
        </w:rPr>
        <w:t xml:space="preserve"> </w:t>
      </w:r>
      <w:proofErr w:type="spellStart"/>
      <w:r w:rsidRPr="004F6B02">
        <w:rPr>
          <w:sz w:val="28"/>
          <w:szCs w:val="28"/>
        </w:rPr>
        <w:t>Шарбакты</w:t>
      </w:r>
      <w:proofErr w:type="spellEnd"/>
      <w:r>
        <w:rPr>
          <w:sz w:val="28"/>
          <w:szCs w:val="28"/>
        </w:rPr>
        <w:t>»</w:t>
      </w:r>
      <w:r w:rsidRPr="004F6B02">
        <w:rPr>
          <w:sz w:val="28"/>
          <w:szCs w:val="28"/>
        </w:rPr>
        <w:t xml:space="preserve"> км 25-37 (12 км)</w:t>
      </w:r>
      <w:r>
        <w:rPr>
          <w:sz w:val="28"/>
          <w:szCs w:val="28"/>
        </w:rPr>
        <w:t>, в связи с тем, что о</w:t>
      </w:r>
      <w:r w:rsidRPr="004F6B02">
        <w:rPr>
          <w:sz w:val="28"/>
          <w:szCs w:val="28"/>
        </w:rPr>
        <w:t>плата произведена за фактически оказанный объем услуг</w:t>
      </w:r>
      <w:r>
        <w:rPr>
          <w:sz w:val="28"/>
          <w:szCs w:val="28"/>
        </w:rPr>
        <w:t>.</w:t>
      </w:r>
      <w:r w:rsidRPr="004F6B02">
        <w:rPr>
          <w:sz w:val="28"/>
          <w:szCs w:val="28"/>
        </w:rPr>
        <w:t xml:space="preserve"> </w:t>
      </w:r>
    </w:p>
    <w:p w:rsidR="00CB7E25" w:rsidRDefault="00CB7E25" w:rsidP="00CB7E25">
      <w:pPr>
        <w:widowControl w:val="0"/>
        <w:pBdr>
          <w:bottom w:val="single" w:sz="4" w:space="29" w:color="FFFFFF"/>
        </w:pBdr>
        <w:ind w:firstLine="709"/>
        <w:jc w:val="both"/>
        <w:rPr>
          <w:i/>
          <w:sz w:val="28"/>
          <w:szCs w:val="28"/>
        </w:rPr>
      </w:pPr>
      <w:r w:rsidRPr="009C5588">
        <w:rPr>
          <w:sz w:val="28"/>
          <w:szCs w:val="28"/>
        </w:rPr>
        <w:t xml:space="preserve">Кроме того, в доход республиканского бюджета возвращены </w:t>
      </w:r>
      <w:r w:rsidRPr="009C5588">
        <w:rPr>
          <w:sz w:val="28"/>
          <w:szCs w:val="28"/>
        </w:rPr>
        <w:lastRenderedPageBreak/>
        <w:t xml:space="preserve">неиспользованные целевые трансферты 2019 года, разрешенные </w:t>
      </w:r>
      <w:proofErr w:type="spellStart"/>
      <w:r w:rsidRPr="009C5588">
        <w:rPr>
          <w:sz w:val="28"/>
          <w:szCs w:val="28"/>
        </w:rPr>
        <w:t>доиспользовать</w:t>
      </w:r>
      <w:proofErr w:type="spellEnd"/>
      <w:r w:rsidRPr="009C5588">
        <w:rPr>
          <w:sz w:val="28"/>
          <w:szCs w:val="28"/>
        </w:rPr>
        <w:t xml:space="preserve"> в 2020 году в сумме 46 020,8</w:t>
      </w:r>
      <w:r>
        <w:rPr>
          <w:sz w:val="28"/>
          <w:szCs w:val="28"/>
        </w:rPr>
        <w:t> </w:t>
      </w:r>
      <w:proofErr w:type="spellStart"/>
      <w:r>
        <w:rPr>
          <w:sz w:val="28"/>
          <w:szCs w:val="28"/>
        </w:rPr>
        <w:t>тыс.тенге</w:t>
      </w:r>
      <w:proofErr w:type="spellEnd"/>
      <w:r w:rsidRPr="009C5588">
        <w:rPr>
          <w:sz w:val="28"/>
          <w:szCs w:val="28"/>
        </w:rPr>
        <w:t xml:space="preserve"> по реконструкции моста через реку </w:t>
      </w:r>
      <w:proofErr w:type="spellStart"/>
      <w:r w:rsidRPr="009C5588">
        <w:rPr>
          <w:sz w:val="28"/>
          <w:szCs w:val="28"/>
        </w:rPr>
        <w:t>Жаман</w:t>
      </w:r>
      <w:proofErr w:type="spellEnd"/>
      <w:r w:rsidRPr="009C5588">
        <w:rPr>
          <w:sz w:val="28"/>
          <w:szCs w:val="28"/>
        </w:rPr>
        <w:t>-Сарысу на автомобильной дороге областного значения.</w:t>
      </w:r>
      <w:r>
        <w:rPr>
          <w:sz w:val="28"/>
          <w:szCs w:val="28"/>
        </w:rPr>
        <w:t xml:space="preserve"> </w:t>
      </w:r>
    </w:p>
    <w:p w:rsidR="00CB7E25" w:rsidRDefault="00CB7E25" w:rsidP="00CB7E25">
      <w:pPr>
        <w:widowControl w:val="0"/>
        <w:pBdr>
          <w:bottom w:val="single" w:sz="4" w:space="29" w:color="FFFFFF"/>
        </w:pBdr>
        <w:ind w:firstLine="709"/>
        <w:jc w:val="both"/>
        <w:rPr>
          <w:i/>
          <w:sz w:val="28"/>
          <w:szCs w:val="28"/>
        </w:rPr>
      </w:pPr>
      <w:r w:rsidRPr="0084622D">
        <w:rPr>
          <w:i/>
          <w:sz w:val="28"/>
          <w:szCs w:val="28"/>
        </w:rPr>
        <w:t>Показатель прямого результата достигнут.</w:t>
      </w:r>
    </w:p>
    <w:p w:rsidR="00CB7E25" w:rsidRDefault="00CB7E25" w:rsidP="00CB7E25">
      <w:pPr>
        <w:widowControl w:val="0"/>
        <w:pBdr>
          <w:bottom w:val="single" w:sz="4" w:space="29" w:color="FFFFFF"/>
        </w:pBdr>
        <w:ind w:firstLine="709"/>
        <w:jc w:val="both"/>
        <w:rPr>
          <w:sz w:val="28"/>
          <w:szCs w:val="28"/>
        </w:rPr>
      </w:pPr>
      <w:r w:rsidRPr="00B85E44">
        <w:rPr>
          <w:sz w:val="28"/>
          <w:szCs w:val="28"/>
        </w:rPr>
        <w:t xml:space="preserve">- протяженность построенных и реконструированных дорог областного и районного значения </w:t>
      </w:r>
      <w:r>
        <w:rPr>
          <w:sz w:val="28"/>
          <w:szCs w:val="28"/>
        </w:rPr>
        <w:t>составил</w:t>
      </w:r>
      <w:r w:rsidRPr="00B85E44">
        <w:rPr>
          <w:sz w:val="28"/>
          <w:szCs w:val="28"/>
        </w:rPr>
        <w:t xml:space="preserve"> </w:t>
      </w:r>
      <w:r w:rsidRPr="00F169B6">
        <w:rPr>
          <w:sz w:val="28"/>
          <w:szCs w:val="28"/>
        </w:rPr>
        <w:t>в объеме 121,9 км</w:t>
      </w:r>
      <w:r w:rsidRPr="00B85E44">
        <w:rPr>
          <w:sz w:val="28"/>
          <w:szCs w:val="28"/>
        </w:rPr>
        <w:t xml:space="preserve"> (</w:t>
      </w:r>
      <w:r w:rsidRPr="00B85E44">
        <w:rPr>
          <w:bCs/>
          <w:sz w:val="28"/>
          <w:szCs w:val="28"/>
        </w:rPr>
        <w:t xml:space="preserve">при плане </w:t>
      </w:r>
      <w:r w:rsidRPr="00B85E44">
        <w:rPr>
          <w:bCs/>
          <w:sz w:val="28"/>
          <w:szCs w:val="28"/>
          <w:lang w:val="kk-KZ"/>
        </w:rPr>
        <w:t>121,9</w:t>
      </w:r>
      <w:r w:rsidRPr="00B85E44">
        <w:rPr>
          <w:bCs/>
          <w:sz w:val="28"/>
          <w:szCs w:val="28"/>
        </w:rPr>
        <w:t xml:space="preserve"> км)</w:t>
      </w:r>
      <w:r w:rsidRPr="00B85E44">
        <w:rPr>
          <w:sz w:val="28"/>
          <w:szCs w:val="28"/>
        </w:rPr>
        <w:t xml:space="preserve"> или 100%.</w:t>
      </w:r>
    </w:p>
    <w:p w:rsidR="00CB7E25" w:rsidRDefault="00CB7E25" w:rsidP="00CB7E25">
      <w:pPr>
        <w:widowControl w:val="0"/>
        <w:pBdr>
          <w:bottom w:val="single" w:sz="4" w:space="29" w:color="FFFFFF"/>
        </w:pBdr>
        <w:ind w:firstLine="709"/>
        <w:jc w:val="both"/>
        <w:rPr>
          <w:sz w:val="28"/>
          <w:szCs w:val="28"/>
        </w:rPr>
      </w:pPr>
      <w:r w:rsidRPr="00B85E44">
        <w:rPr>
          <w:sz w:val="28"/>
          <w:szCs w:val="28"/>
        </w:rPr>
        <w:t xml:space="preserve">Проводились работы по строительству и реконструкции автодорог областного и районного значения </w:t>
      </w:r>
      <w:r w:rsidRPr="00F169B6">
        <w:rPr>
          <w:sz w:val="28"/>
          <w:szCs w:val="28"/>
        </w:rPr>
        <w:t xml:space="preserve">по </w:t>
      </w:r>
      <w:r w:rsidRPr="00F169B6">
        <w:rPr>
          <w:sz w:val="28"/>
          <w:szCs w:val="28"/>
          <w:lang w:val="kk-KZ"/>
        </w:rPr>
        <w:t>53 проектам</w:t>
      </w:r>
      <w:r w:rsidRPr="00B85E44">
        <w:rPr>
          <w:sz w:val="28"/>
          <w:szCs w:val="28"/>
          <w:lang w:val="kk-KZ"/>
        </w:rPr>
        <w:t>, в том числе: по</w:t>
      </w:r>
      <w:r w:rsidRPr="00B85E44">
        <w:rPr>
          <w:sz w:val="28"/>
          <w:szCs w:val="28"/>
        </w:rPr>
        <w:t xml:space="preserve"> </w:t>
      </w:r>
      <w:proofErr w:type="spellStart"/>
      <w:r w:rsidRPr="00B85E44">
        <w:rPr>
          <w:sz w:val="28"/>
          <w:szCs w:val="28"/>
        </w:rPr>
        <w:t>Акмолинской</w:t>
      </w:r>
      <w:proofErr w:type="spellEnd"/>
      <w:r w:rsidRPr="00B85E44">
        <w:rPr>
          <w:sz w:val="28"/>
          <w:szCs w:val="28"/>
        </w:rPr>
        <w:t xml:space="preserve"> области </w:t>
      </w:r>
      <w:r w:rsidRPr="00B85E44">
        <w:rPr>
          <w:sz w:val="28"/>
          <w:szCs w:val="28"/>
          <w:lang w:val="kk-KZ"/>
        </w:rPr>
        <w:t>4 проекта</w:t>
      </w:r>
      <w:r w:rsidRPr="00B85E44">
        <w:rPr>
          <w:sz w:val="28"/>
          <w:szCs w:val="28"/>
        </w:rPr>
        <w:t>, по Актюбинской</w:t>
      </w:r>
      <w:r w:rsidRPr="00B85E44">
        <w:rPr>
          <w:sz w:val="28"/>
          <w:szCs w:val="28"/>
          <w:lang w:val="kk-KZ"/>
        </w:rPr>
        <w:t xml:space="preserve"> области 2 проекта</w:t>
      </w:r>
      <w:r w:rsidRPr="00B85E44">
        <w:rPr>
          <w:sz w:val="28"/>
          <w:szCs w:val="28"/>
        </w:rPr>
        <w:t xml:space="preserve">, по </w:t>
      </w:r>
      <w:r w:rsidRPr="00B85E44">
        <w:rPr>
          <w:sz w:val="28"/>
          <w:szCs w:val="28"/>
          <w:lang w:val="kk-KZ"/>
        </w:rPr>
        <w:t xml:space="preserve">Алматинской области 2 проекта, по </w:t>
      </w:r>
      <w:proofErr w:type="spellStart"/>
      <w:r w:rsidRPr="00B85E44">
        <w:rPr>
          <w:sz w:val="28"/>
          <w:szCs w:val="28"/>
        </w:rPr>
        <w:t>Атырауской</w:t>
      </w:r>
      <w:proofErr w:type="spellEnd"/>
      <w:r w:rsidRPr="00B85E44">
        <w:rPr>
          <w:sz w:val="28"/>
          <w:szCs w:val="28"/>
          <w:lang w:val="kk-KZ"/>
        </w:rPr>
        <w:t xml:space="preserve"> области 2 проекта</w:t>
      </w:r>
      <w:r w:rsidRPr="00B85E44">
        <w:rPr>
          <w:sz w:val="28"/>
          <w:szCs w:val="28"/>
        </w:rPr>
        <w:t xml:space="preserve">, по </w:t>
      </w:r>
      <w:r w:rsidRPr="00B85E44">
        <w:rPr>
          <w:sz w:val="28"/>
          <w:szCs w:val="28"/>
          <w:lang w:val="kk-KZ"/>
        </w:rPr>
        <w:t xml:space="preserve">Жамбылской области 2 проекта, </w:t>
      </w:r>
      <w:r w:rsidRPr="00B85E44">
        <w:rPr>
          <w:sz w:val="28"/>
          <w:szCs w:val="28"/>
        </w:rPr>
        <w:t xml:space="preserve"> по </w:t>
      </w:r>
      <w:r w:rsidRPr="00B85E44">
        <w:rPr>
          <w:sz w:val="28"/>
          <w:szCs w:val="28"/>
          <w:lang w:val="kk-KZ"/>
        </w:rPr>
        <w:t xml:space="preserve">Карагандинской области 5 проектов, по </w:t>
      </w:r>
      <w:proofErr w:type="spellStart"/>
      <w:r w:rsidRPr="00B85E44">
        <w:rPr>
          <w:sz w:val="28"/>
          <w:szCs w:val="28"/>
        </w:rPr>
        <w:t>Кызылординской</w:t>
      </w:r>
      <w:proofErr w:type="spellEnd"/>
      <w:r w:rsidRPr="00B85E44">
        <w:rPr>
          <w:sz w:val="28"/>
          <w:szCs w:val="28"/>
          <w:lang w:val="kk-KZ"/>
        </w:rPr>
        <w:t xml:space="preserve">  области 3 проекта</w:t>
      </w:r>
      <w:r w:rsidRPr="00B85E44">
        <w:rPr>
          <w:sz w:val="28"/>
          <w:szCs w:val="28"/>
        </w:rPr>
        <w:t xml:space="preserve">, по </w:t>
      </w:r>
      <w:proofErr w:type="spellStart"/>
      <w:r w:rsidRPr="00B85E44">
        <w:rPr>
          <w:sz w:val="28"/>
          <w:szCs w:val="28"/>
        </w:rPr>
        <w:t>Мангистауской</w:t>
      </w:r>
      <w:proofErr w:type="spellEnd"/>
      <w:r w:rsidRPr="00B85E44">
        <w:rPr>
          <w:sz w:val="28"/>
          <w:szCs w:val="28"/>
          <w:lang w:val="kk-KZ"/>
        </w:rPr>
        <w:t xml:space="preserve"> области 5 проектов</w:t>
      </w:r>
      <w:r w:rsidRPr="00B85E44">
        <w:rPr>
          <w:sz w:val="28"/>
          <w:szCs w:val="28"/>
        </w:rPr>
        <w:t>, по Павлодарской</w:t>
      </w:r>
      <w:r w:rsidRPr="00B85E44">
        <w:rPr>
          <w:sz w:val="28"/>
          <w:szCs w:val="28"/>
          <w:lang w:val="kk-KZ"/>
        </w:rPr>
        <w:t xml:space="preserve"> области 1 проект</w:t>
      </w:r>
      <w:r w:rsidRPr="00B85E44">
        <w:rPr>
          <w:sz w:val="28"/>
          <w:szCs w:val="28"/>
        </w:rPr>
        <w:t xml:space="preserve">, по </w:t>
      </w:r>
      <w:r w:rsidRPr="00B85E44">
        <w:rPr>
          <w:sz w:val="28"/>
          <w:szCs w:val="28"/>
          <w:lang w:val="kk-KZ"/>
        </w:rPr>
        <w:t>Туркестанской</w:t>
      </w:r>
      <w:r w:rsidRPr="00B85E44">
        <w:rPr>
          <w:sz w:val="28"/>
          <w:szCs w:val="28"/>
        </w:rPr>
        <w:t xml:space="preserve"> области</w:t>
      </w:r>
      <w:r w:rsidRPr="00B85E44">
        <w:rPr>
          <w:sz w:val="28"/>
          <w:szCs w:val="28"/>
          <w:lang w:val="kk-KZ"/>
        </w:rPr>
        <w:t xml:space="preserve"> 2 проекта,  по городу Алматы 6 проектов, по городу Нур-Султан 11 проектов и по городу Шымкент 8 проектов</w:t>
      </w:r>
      <w:r w:rsidRPr="00B85E44">
        <w:rPr>
          <w:sz w:val="28"/>
          <w:szCs w:val="28"/>
        </w:rPr>
        <w:t>.</w:t>
      </w:r>
    </w:p>
    <w:p w:rsidR="00CB7E25" w:rsidRDefault="00CB7E25" w:rsidP="00CB7E25">
      <w:pPr>
        <w:widowControl w:val="0"/>
        <w:pBdr>
          <w:bottom w:val="single" w:sz="4" w:space="29" w:color="FFFFFF"/>
        </w:pBdr>
        <w:ind w:firstLine="709"/>
        <w:jc w:val="both"/>
        <w:rPr>
          <w:sz w:val="28"/>
          <w:szCs w:val="28"/>
          <w:lang w:val="kk-KZ"/>
        </w:rPr>
      </w:pPr>
      <w:r w:rsidRPr="00B85E44">
        <w:rPr>
          <w:i/>
          <w:sz w:val="28"/>
          <w:szCs w:val="28"/>
        </w:rPr>
        <w:t>Полученный эффект от вложенных средств:</w:t>
      </w:r>
      <w:r w:rsidRPr="00B85E44">
        <w:rPr>
          <w:sz w:val="28"/>
          <w:szCs w:val="28"/>
          <w:lang w:val="kk-KZ"/>
        </w:rPr>
        <w:t xml:space="preserve"> в результате реализации проектов подрядчиками в 2020 году было перечислены в местный бюджет налоги на сумму 3</w:t>
      </w:r>
      <w:r>
        <w:rPr>
          <w:sz w:val="28"/>
          <w:szCs w:val="28"/>
          <w:lang w:val="kk-KZ"/>
        </w:rPr>
        <w:t> </w:t>
      </w:r>
      <w:r w:rsidRPr="00B85E44">
        <w:rPr>
          <w:sz w:val="28"/>
          <w:szCs w:val="28"/>
          <w:lang w:val="kk-KZ"/>
        </w:rPr>
        <w:t>380</w:t>
      </w:r>
      <w:r>
        <w:rPr>
          <w:sz w:val="28"/>
          <w:szCs w:val="28"/>
          <w:lang w:val="kk-KZ"/>
        </w:rPr>
        <w:t> </w:t>
      </w:r>
      <w:r w:rsidRPr="00B85E44">
        <w:rPr>
          <w:sz w:val="28"/>
          <w:szCs w:val="28"/>
          <w:lang w:val="kk-KZ"/>
        </w:rPr>
        <w:t>756</w:t>
      </w:r>
      <w:r>
        <w:rPr>
          <w:sz w:val="28"/>
          <w:szCs w:val="28"/>
          <w:lang w:val="kk-KZ"/>
        </w:rPr>
        <w:t> тыс.тенге</w:t>
      </w:r>
      <w:r w:rsidRPr="00B85E44">
        <w:rPr>
          <w:sz w:val="28"/>
          <w:szCs w:val="28"/>
          <w:lang w:val="kk-KZ"/>
        </w:rPr>
        <w:t>  (в 2018 году – 1</w:t>
      </w:r>
      <w:r>
        <w:rPr>
          <w:sz w:val="28"/>
          <w:szCs w:val="28"/>
          <w:lang w:val="kk-KZ"/>
        </w:rPr>
        <w:t> </w:t>
      </w:r>
      <w:r w:rsidRPr="00B85E44">
        <w:rPr>
          <w:sz w:val="28"/>
          <w:szCs w:val="28"/>
          <w:lang w:val="kk-KZ"/>
        </w:rPr>
        <w:t>636</w:t>
      </w:r>
      <w:r>
        <w:rPr>
          <w:sz w:val="28"/>
          <w:szCs w:val="28"/>
          <w:lang w:val="kk-KZ"/>
        </w:rPr>
        <w:t> </w:t>
      </w:r>
      <w:r w:rsidRPr="00B85E44">
        <w:rPr>
          <w:sz w:val="28"/>
          <w:szCs w:val="28"/>
          <w:lang w:val="kk-KZ"/>
        </w:rPr>
        <w:t>357</w:t>
      </w:r>
      <w:r>
        <w:rPr>
          <w:sz w:val="28"/>
          <w:szCs w:val="28"/>
          <w:lang w:val="kk-KZ"/>
        </w:rPr>
        <w:t> тыс.тенге</w:t>
      </w:r>
      <w:r w:rsidRPr="00B85E44">
        <w:rPr>
          <w:sz w:val="28"/>
          <w:szCs w:val="28"/>
          <w:lang w:val="kk-KZ"/>
        </w:rPr>
        <w:t>, в 2019 году – 1</w:t>
      </w:r>
      <w:r>
        <w:rPr>
          <w:sz w:val="28"/>
          <w:szCs w:val="28"/>
          <w:lang w:val="kk-KZ"/>
        </w:rPr>
        <w:t> </w:t>
      </w:r>
      <w:r w:rsidRPr="00B85E44">
        <w:rPr>
          <w:sz w:val="28"/>
          <w:szCs w:val="28"/>
          <w:lang w:val="kk-KZ"/>
        </w:rPr>
        <w:t>685</w:t>
      </w:r>
      <w:r>
        <w:rPr>
          <w:sz w:val="28"/>
          <w:szCs w:val="28"/>
          <w:lang w:val="kk-KZ"/>
        </w:rPr>
        <w:t> </w:t>
      </w:r>
      <w:r w:rsidRPr="00B85E44">
        <w:rPr>
          <w:sz w:val="28"/>
          <w:szCs w:val="28"/>
          <w:lang w:val="kk-KZ"/>
        </w:rPr>
        <w:t>435</w:t>
      </w:r>
      <w:r>
        <w:rPr>
          <w:sz w:val="28"/>
          <w:szCs w:val="28"/>
          <w:lang w:val="kk-KZ"/>
        </w:rPr>
        <w:t> тыс.тенге</w:t>
      </w:r>
      <w:r w:rsidRPr="00B85E44">
        <w:rPr>
          <w:sz w:val="28"/>
          <w:szCs w:val="28"/>
          <w:lang w:val="kk-KZ"/>
        </w:rPr>
        <w:t>); создано 2893 рабочее место, в том числе временные – 1273, постоянные - 1620.</w:t>
      </w:r>
    </w:p>
    <w:p w:rsidR="00CB7E25" w:rsidRDefault="00CB7E25" w:rsidP="00CB7E25">
      <w:pPr>
        <w:widowControl w:val="0"/>
        <w:pBdr>
          <w:bottom w:val="single" w:sz="4" w:space="29" w:color="FFFFFF"/>
        </w:pBdr>
        <w:ind w:firstLine="709"/>
        <w:jc w:val="both"/>
        <w:rPr>
          <w:sz w:val="28"/>
          <w:szCs w:val="28"/>
        </w:rPr>
      </w:pPr>
      <w:r w:rsidRPr="0049001F">
        <w:rPr>
          <w:b/>
          <w:i/>
          <w:sz w:val="28"/>
          <w:szCs w:val="28"/>
        </w:rPr>
        <w:t xml:space="preserve">на финансирование приоритетных проектов транспортной инфраструктуры </w:t>
      </w:r>
      <w:r w:rsidRPr="0049001F">
        <w:rPr>
          <w:sz w:val="28"/>
          <w:szCs w:val="28"/>
        </w:rPr>
        <w:t>было предусмотрено 79</w:t>
      </w:r>
      <w:r>
        <w:rPr>
          <w:sz w:val="28"/>
          <w:szCs w:val="28"/>
        </w:rPr>
        <w:t> </w:t>
      </w:r>
      <w:r w:rsidRPr="0049001F">
        <w:rPr>
          <w:sz w:val="28"/>
          <w:szCs w:val="28"/>
        </w:rPr>
        <w:t>372</w:t>
      </w:r>
      <w:r>
        <w:rPr>
          <w:sz w:val="28"/>
          <w:szCs w:val="28"/>
        </w:rPr>
        <w:t> </w:t>
      </w:r>
      <w:r w:rsidRPr="0049001F">
        <w:rPr>
          <w:sz w:val="28"/>
          <w:szCs w:val="28"/>
        </w:rPr>
        <w:t>832,0</w:t>
      </w:r>
      <w:r>
        <w:rPr>
          <w:sz w:val="28"/>
          <w:szCs w:val="28"/>
        </w:rPr>
        <w:t> </w:t>
      </w:r>
      <w:proofErr w:type="spellStart"/>
      <w:proofErr w:type="gramStart"/>
      <w:r>
        <w:rPr>
          <w:sz w:val="28"/>
          <w:szCs w:val="28"/>
        </w:rPr>
        <w:t>тыс.тенге</w:t>
      </w:r>
      <w:proofErr w:type="spellEnd"/>
      <w:proofErr w:type="gramEnd"/>
      <w:r w:rsidRPr="0049001F">
        <w:rPr>
          <w:sz w:val="28"/>
          <w:szCs w:val="28"/>
        </w:rPr>
        <w:t>, которые были перечислены в полном объеме областным бюджетам.</w:t>
      </w:r>
    </w:p>
    <w:p w:rsidR="00CB7E25" w:rsidRDefault="00CB7E25" w:rsidP="00CB7E25">
      <w:pPr>
        <w:widowControl w:val="0"/>
        <w:pBdr>
          <w:bottom w:val="single" w:sz="4" w:space="29" w:color="FFFFFF"/>
        </w:pBdr>
        <w:ind w:firstLine="709"/>
        <w:jc w:val="both"/>
        <w:rPr>
          <w:sz w:val="28"/>
          <w:szCs w:val="28"/>
        </w:rPr>
      </w:pPr>
      <w:r w:rsidRPr="00945B60">
        <w:rPr>
          <w:sz w:val="28"/>
          <w:szCs w:val="28"/>
        </w:rPr>
        <w:t>Исполнение на местном уровне составило 79</w:t>
      </w:r>
      <w:r>
        <w:rPr>
          <w:sz w:val="28"/>
          <w:szCs w:val="28"/>
        </w:rPr>
        <w:t> </w:t>
      </w:r>
      <w:r w:rsidRPr="00945B60">
        <w:rPr>
          <w:sz w:val="28"/>
          <w:szCs w:val="28"/>
        </w:rPr>
        <w:t>368</w:t>
      </w:r>
      <w:r>
        <w:rPr>
          <w:sz w:val="28"/>
          <w:szCs w:val="28"/>
        </w:rPr>
        <w:t> </w:t>
      </w:r>
      <w:r w:rsidRPr="00945B60">
        <w:rPr>
          <w:sz w:val="28"/>
          <w:szCs w:val="28"/>
        </w:rPr>
        <w:t>310,9</w:t>
      </w:r>
      <w:r>
        <w:rPr>
          <w:sz w:val="28"/>
          <w:szCs w:val="28"/>
        </w:rPr>
        <w:t> </w:t>
      </w:r>
      <w:proofErr w:type="spellStart"/>
      <w:proofErr w:type="gramStart"/>
      <w:r>
        <w:rPr>
          <w:sz w:val="28"/>
          <w:szCs w:val="28"/>
        </w:rPr>
        <w:t>тыс.тенге</w:t>
      </w:r>
      <w:proofErr w:type="spellEnd"/>
      <w:proofErr w:type="gramEnd"/>
      <w:r w:rsidRPr="00945B60">
        <w:rPr>
          <w:sz w:val="28"/>
          <w:szCs w:val="28"/>
        </w:rPr>
        <w:t>, или 100 %. Не исполнено 4</w:t>
      </w:r>
      <w:r>
        <w:rPr>
          <w:sz w:val="28"/>
          <w:szCs w:val="28"/>
        </w:rPr>
        <w:t> </w:t>
      </w:r>
      <w:r w:rsidRPr="00945B60">
        <w:rPr>
          <w:sz w:val="28"/>
          <w:szCs w:val="28"/>
        </w:rPr>
        <w:t>521,1</w:t>
      </w:r>
      <w:r>
        <w:rPr>
          <w:sz w:val="28"/>
          <w:szCs w:val="28"/>
        </w:rPr>
        <w:t> </w:t>
      </w:r>
      <w:proofErr w:type="spellStart"/>
      <w:proofErr w:type="gramStart"/>
      <w:r>
        <w:rPr>
          <w:sz w:val="28"/>
          <w:szCs w:val="28"/>
        </w:rPr>
        <w:t>тыс.тенге</w:t>
      </w:r>
      <w:proofErr w:type="spellEnd"/>
      <w:proofErr w:type="gramEnd"/>
      <w:r w:rsidRPr="00945B60">
        <w:rPr>
          <w:sz w:val="28"/>
          <w:szCs w:val="28"/>
        </w:rPr>
        <w:t>, экономия 4 518,2</w:t>
      </w:r>
      <w:r>
        <w:rPr>
          <w:sz w:val="28"/>
          <w:szCs w:val="28"/>
        </w:rPr>
        <w:t> </w:t>
      </w:r>
      <w:proofErr w:type="spellStart"/>
      <w:r>
        <w:rPr>
          <w:sz w:val="28"/>
          <w:szCs w:val="28"/>
        </w:rPr>
        <w:t>тыс.тенге</w:t>
      </w:r>
      <w:proofErr w:type="spellEnd"/>
      <w:r w:rsidRPr="00945B60">
        <w:rPr>
          <w:sz w:val="28"/>
          <w:szCs w:val="28"/>
        </w:rPr>
        <w:t>. Не освоено 2,9</w:t>
      </w:r>
      <w:r>
        <w:rPr>
          <w:sz w:val="28"/>
          <w:szCs w:val="28"/>
        </w:rPr>
        <w:t> </w:t>
      </w:r>
      <w:proofErr w:type="spellStart"/>
      <w:proofErr w:type="gramStart"/>
      <w:r>
        <w:rPr>
          <w:sz w:val="28"/>
          <w:szCs w:val="28"/>
        </w:rPr>
        <w:t>тыс.тенге</w:t>
      </w:r>
      <w:proofErr w:type="spellEnd"/>
      <w:proofErr w:type="gramEnd"/>
      <w:r>
        <w:rPr>
          <w:sz w:val="28"/>
          <w:szCs w:val="28"/>
        </w:rPr>
        <w:t>, в связи с тем</w:t>
      </w:r>
      <w:r w:rsidRPr="00945B60">
        <w:rPr>
          <w:sz w:val="28"/>
          <w:szCs w:val="28"/>
        </w:rPr>
        <w:t>,</w:t>
      </w:r>
      <w:r>
        <w:rPr>
          <w:sz w:val="28"/>
          <w:szCs w:val="28"/>
        </w:rPr>
        <w:t xml:space="preserve"> </w:t>
      </w:r>
      <w:r w:rsidRPr="00945B60">
        <w:rPr>
          <w:sz w:val="28"/>
          <w:szCs w:val="28"/>
        </w:rPr>
        <w:t>что оплата произведена за фактически оказанный объем услуг</w:t>
      </w:r>
      <w:r>
        <w:rPr>
          <w:sz w:val="28"/>
          <w:szCs w:val="28"/>
        </w:rPr>
        <w:t>.</w:t>
      </w:r>
    </w:p>
    <w:p w:rsidR="00CB7E25" w:rsidRDefault="00CB7E25" w:rsidP="00CB7E25">
      <w:pPr>
        <w:widowControl w:val="0"/>
        <w:pBdr>
          <w:bottom w:val="single" w:sz="4" w:space="29" w:color="FFFFFF"/>
        </w:pBdr>
        <w:ind w:firstLine="709"/>
        <w:jc w:val="both"/>
        <w:rPr>
          <w:sz w:val="28"/>
          <w:szCs w:val="28"/>
        </w:rPr>
      </w:pPr>
      <w:r w:rsidRPr="00585D25">
        <w:rPr>
          <w:i/>
          <w:sz w:val="28"/>
          <w:szCs w:val="28"/>
        </w:rPr>
        <w:t>Показатели прямого результата достигнуты:</w:t>
      </w:r>
      <w:r w:rsidRPr="00585D25">
        <w:rPr>
          <w:sz w:val="28"/>
          <w:szCs w:val="28"/>
        </w:rPr>
        <w:t xml:space="preserve"> </w:t>
      </w:r>
    </w:p>
    <w:p w:rsidR="00CB7E25" w:rsidRPr="00585D25" w:rsidRDefault="00CB7E25" w:rsidP="00CB7E25">
      <w:pPr>
        <w:widowControl w:val="0"/>
        <w:pBdr>
          <w:bottom w:val="single" w:sz="4" w:space="29" w:color="FFFFFF"/>
        </w:pBdr>
        <w:ind w:firstLine="709"/>
        <w:jc w:val="both"/>
        <w:rPr>
          <w:sz w:val="28"/>
          <w:szCs w:val="28"/>
          <w:lang w:val="kk-KZ"/>
        </w:rPr>
      </w:pPr>
      <w:r w:rsidRPr="00585D25">
        <w:rPr>
          <w:sz w:val="28"/>
          <w:szCs w:val="28"/>
        </w:rPr>
        <w:t xml:space="preserve">- отремонтировано дорог местного значения </w:t>
      </w:r>
      <w:r w:rsidRPr="00E4233C">
        <w:rPr>
          <w:sz w:val="28"/>
          <w:szCs w:val="28"/>
          <w:lang w:val="kk-KZ"/>
        </w:rPr>
        <w:t>2 604,8</w:t>
      </w:r>
      <w:r w:rsidRPr="00E4233C">
        <w:rPr>
          <w:sz w:val="28"/>
          <w:szCs w:val="28"/>
        </w:rPr>
        <w:t xml:space="preserve"> км</w:t>
      </w:r>
      <w:r w:rsidRPr="00585D25">
        <w:rPr>
          <w:sz w:val="28"/>
          <w:szCs w:val="28"/>
          <w:lang w:val="kk-KZ"/>
        </w:rPr>
        <w:t xml:space="preserve"> (при плане 2 604,8 км)</w:t>
      </w:r>
      <w:r w:rsidRPr="00585D25">
        <w:rPr>
          <w:sz w:val="28"/>
          <w:szCs w:val="28"/>
        </w:rPr>
        <w:t xml:space="preserve">, или 100% к плану, в том числе: по </w:t>
      </w:r>
      <w:proofErr w:type="spellStart"/>
      <w:r w:rsidRPr="00585D25">
        <w:rPr>
          <w:sz w:val="28"/>
          <w:szCs w:val="28"/>
        </w:rPr>
        <w:t>Акмолинской</w:t>
      </w:r>
      <w:proofErr w:type="spellEnd"/>
      <w:r w:rsidRPr="00585D25">
        <w:rPr>
          <w:sz w:val="28"/>
          <w:szCs w:val="28"/>
        </w:rPr>
        <w:t xml:space="preserve"> области – 152,3 км, по </w:t>
      </w:r>
      <w:r w:rsidRPr="00585D25">
        <w:rPr>
          <w:sz w:val="28"/>
          <w:szCs w:val="28"/>
          <w:lang w:val="kk-KZ"/>
        </w:rPr>
        <w:t>Актюбинской области – 128,2 км, по Алматинской области – 150,5 км, по Атырауской области – 17 км, по Восточно-Казахстанской области – 255,7 км, по Жамбылской области – 109,3 км, по Западно-Казахстанской области – 114 км,</w:t>
      </w:r>
      <w:r w:rsidRPr="00585D25">
        <w:rPr>
          <w:sz w:val="28"/>
          <w:szCs w:val="28"/>
        </w:rPr>
        <w:t xml:space="preserve"> по </w:t>
      </w:r>
      <w:r w:rsidRPr="00585D25">
        <w:rPr>
          <w:sz w:val="28"/>
          <w:szCs w:val="28"/>
          <w:lang w:val="kk-KZ"/>
        </w:rPr>
        <w:t>Карагандинской области – 189,5 км, по Костанайской области – 244 км, по Кызылординской области – 91,3 км, по Мангистауской области – 77,6 км, по Павлодарской области – 238,5 км, по Северо-Казахстанской</w:t>
      </w:r>
      <w:r w:rsidRPr="00585D25">
        <w:rPr>
          <w:sz w:val="28"/>
          <w:szCs w:val="28"/>
        </w:rPr>
        <w:t xml:space="preserve"> области – 483,9 км </w:t>
      </w:r>
      <w:r w:rsidRPr="00585D25">
        <w:rPr>
          <w:sz w:val="28"/>
          <w:szCs w:val="28"/>
          <w:lang w:val="kk-KZ"/>
        </w:rPr>
        <w:t>и Туркестанской области – 353 км.</w:t>
      </w:r>
    </w:p>
    <w:p w:rsidR="00CB7E25" w:rsidRPr="00014FED" w:rsidRDefault="00CB7E25" w:rsidP="00CB7E25">
      <w:pPr>
        <w:widowControl w:val="0"/>
        <w:pBdr>
          <w:bottom w:val="single" w:sz="4" w:space="29" w:color="FFFFFF"/>
        </w:pBdr>
        <w:ind w:firstLine="709"/>
        <w:jc w:val="both"/>
        <w:rPr>
          <w:i/>
          <w:sz w:val="28"/>
          <w:szCs w:val="28"/>
          <w:lang w:val="kk-KZ"/>
        </w:rPr>
      </w:pPr>
      <w:r w:rsidRPr="00014FED">
        <w:rPr>
          <w:i/>
          <w:sz w:val="28"/>
          <w:szCs w:val="28"/>
        </w:rPr>
        <w:t>Влияние на основные социально-экономические показатели региона.</w:t>
      </w:r>
    </w:p>
    <w:p w:rsidR="00CB7E25" w:rsidRDefault="00CB7E25" w:rsidP="00CB7E25">
      <w:pPr>
        <w:widowControl w:val="0"/>
        <w:pBdr>
          <w:bottom w:val="single" w:sz="4" w:space="29" w:color="FFFFFF"/>
        </w:pBdr>
        <w:ind w:firstLine="709"/>
        <w:jc w:val="both"/>
        <w:rPr>
          <w:i/>
          <w:sz w:val="28"/>
          <w:szCs w:val="28"/>
        </w:rPr>
      </w:pPr>
      <w:r w:rsidRPr="00585D25">
        <w:rPr>
          <w:sz w:val="28"/>
          <w:szCs w:val="28"/>
        </w:rPr>
        <w:t xml:space="preserve">Основным </w:t>
      </w:r>
      <w:proofErr w:type="spellStart"/>
      <w:r w:rsidRPr="00585D25">
        <w:rPr>
          <w:sz w:val="28"/>
          <w:szCs w:val="28"/>
        </w:rPr>
        <w:t>выгодополучателем</w:t>
      </w:r>
      <w:proofErr w:type="spellEnd"/>
      <w:r w:rsidRPr="00585D25">
        <w:rPr>
          <w:sz w:val="28"/>
          <w:szCs w:val="28"/>
        </w:rPr>
        <w:t xml:space="preserve"> от реализации проектов является основное население в регионах и транзитных поток</w:t>
      </w:r>
      <w:r>
        <w:rPr>
          <w:sz w:val="28"/>
          <w:szCs w:val="28"/>
        </w:rPr>
        <w:t>ах</w:t>
      </w:r>
      <w:r w:rsidRPr="00585D25">
        <w:rPr>
          <w:sz w:val="28"/>
          <w:szCs w:val="28"/>
        </w:rPr>
        <w:t xml:space="preserve">. Улучшена </w:t>
      </w:r>
      <w:proofErr w:type="spellStart"/>
      <w:r w:rsidRPr="00585D25">
        <w:rPr>
          <w:sz w:val="28"/>
          <w:szCs w:val="28"/>
        </w:rPr>
        <w:t>внутрирегиональная</w:t>
      </w:r>
      <w:proofErr w:type="spellEnd"/>
      <w:r w:rsidRPr="00585D25">
        <w:rPr>
          <w:sz w:val="28"/>
          <w:szCs w:val="28"/>
        </w:rPr>
        <w:t xml:space="preserve"> мобильность между населенными пунктами, состояние </w:t>
      </w:r>
      <w:r w:rsidRPr="00585D25">
        <w:rPr>
          <w:sz w:val="28"/>
          <w:szCs w:val="28"/>
          <w:lang w:val="kk-KZ"/>
        </w:rPr>
        <w:t>улиц, пробивок улиц городах</w:t>
      </w:r>
      <w:r w:rsidRPr="00585D25">
        <w:rPr>
          <w:sz w:val="28"/>
          <w:szCs w:val="28"/>
        </w:rPr>
        <w:t xml:space="preserve"> Алматы и </w:t>
      </w:r>
      <w:proofErr w:type="spellStart"/>
      <w:r w:rsidRPr="00585D25">
        <w:rPr>
          <w:sz w:val="28"/>
          <w:szCs w:val="28"/>
        </w:rPr>
        <w:t>Нур</w:t>
      </w:r>
      <w:proofErr w:type="spellEnd"/>
      <w:r w:rsidRPr="00585D25">
        <w:rPr>
          <w:sz w:val="28"/>
          <w:szCs w:val="28"/>
        </w:rPr>
        <w:t>-Султан.</w:t>
      </w:r>
      <w:r w:rsidRPr="00D62133">
        <w:rPr>
          <w:i/>
          <w:sz w:val="28"/>
          <w:szCs w:val="28"/>
        </w:rPr>
        <w:tab/>
      </w:r>
    </w:p>
    <w:p w:rsidR="00CB7E25" w:rsidRDefault="00CB7E25" w:rsidP="00CB7E25">
      <w:pPr>
        <w:widowControl w:val="0"/>
        <w:pBdr>
          <w:bottom w:val="single" w:sz="4" w:space="29" w:color="FFFFFF"/>
        </w:pBdr>
        <w:ind w:firstLine="709"/>
        <w:jc w:val="both"/>
        <w:rPr>
          <w:sz w:val="28"/>
          <w:szCs w:val="28"/>
        </w:rPr>
      </w:pPr>
      <w:r w:rsidRPr="00B75F39">
        <w:rPr>
          <w:b/>
          <w:i/>
          <w:sz w:val="28"/>
          <w:szCs w:val="28"/>
        </w:rPr>
        <w:t xml:space="preserve">на изъятие земельных участков для государственных нужд </w:t>
      </w:r>
      <w:r w:rsidRPr="00B75F39">
        <w:rPr>
          <w:sz w:val="28"/>
          <w:szCs w:val="28"/>
        </w:rPr>
        <w:t>было предусмотрено 7</w:t>
      </w:r>
      <w:r>
        <w:rPr>
          <w:sz w:val="28"/>
          <w:szCs w:val="28"/>
        </w:rPr>
        <w:t> </w:t>
      </w:r>
      <w:r w:rsidRPr="00B75F39">
        <w:rPr>
          <w:sz w:val="28"/>
          <w:szCs w:val="28"/>
        </w:rPr>
        <w:t>177</w:t>
      </w:r>
      <w:r>
        <w:rPr>
          <w:sz w:val="28"/>
          <w:szCs w:val="28"/>
        </w:rPr>
        <w:t> </w:t>
      </w:r>
      <w:r w:rsidRPr="00B75F39">
        <w:rPr>
          <w:sz w:val="28"/>
          <w:szCs w:val="28"/>
        </w:rPr>
        <w:t>404,0</w:t>
      </w:r>
      <w:r>
        <w:rPr>
          <w:sz w:val="28"/>
          <w:szCs w:val="28"/>
        </w:rPr>
        <w:t> </w:t>
      </w:r>
      <w:proofErr w:type="spellStart"/>
      <w:proofErr w:type="gramStart"/>
      <w:r>
        <w:rPr>
          <w:sz w:val="28"/>
          <w:szCs w:val="28"/>
        </w:rPr>
        <w:t>тыс.тенге</w:t>
      </w:r>
      <w:proofErr w:type="spellEnd"/>
      <w:proofErr w:type="gramEnd"/>
      <w:r w:rsidRPr="00B75F39">
        <w:rPr>
          <w:sz w:val="28"/>
          <w:szCs w:val="28"/>
        </w:rPr>
        <w:t xml:space="preserve">, которые были перечислены в полном объеме областным бюджетам, городам </w:t>
      </w:r>
      <w:proofErr w:type="spellStart"/>
      <w:r w:rsidRPr="00B75F39">
        <w:rPr>
          <w:sz w:val="28"/>
          <w:szCs w:val="28"/>
        </w:rPr>
        <w:t>Нур</w:t>
      </w:r>
      <w:proofErr w:type="spellEnd"/>
      <w:r w:rsidRPr="00B75F39">
        <w:rPr>
          <w:sz w:val="28"/>
          <w:szCs w:val="28"/>
        </w:rPr>
        <w:t>-Султан и Алматы.</w:t>
      </w:r>
    </w:p>
    <w:p w:rsidR="00CB7E25" w:rsidRDefault="00CB7E25" w:rsidP="00CB7E25">
      <w:pPr>
        <w:widowControl w:val="0"/>
        <w:pBdr>
          <w:bottom w:val="single" w:sz="4" w:space="29" w:color="FFFFFF"/>
        </w:pBdr>
        <w:ind w:firstLine="709"/>
        <w:jc w:val="both"/>
        <w:rPr>
          <w:sz w:val="28"/>
          <w:szCs w:val="28"/>
        </w:rPr>
      </w:pPr>
      <w:r w:rsidRPr="00B75F39">
        <w:rPr>
          <w:sz w:val="28"/>
          <w:szCs w:val="28"/>
        </w:rPr>
        <w:t>Исполнение на местном уровне составило 7</w:t>
      </w:r>
      <w:r>
        <w:rPr>
          <w:sz w:val="28"/>
          <w:szCs w:val="28"/>
        </w:rPr>
        <w:t> </w:t>
      </w:r>
      <w:r w:rsidRPr="00B75F39">
        <w:rPr>
          <w:sz w:val="28"/>
          <w:szCs w:val="28"/>
        </w:rPr>
        <w:t>177</w:t>
      </w:r>
      <w:r>
        <w:rPr>
          <w:sz w:val="28"/>
          <w:szCs w:val="28"/>
        </w:rPr>
        <w:t> </w:t>
      </w:r>
      <w:r w:rsidRPr="00B75F39">
        <w:rPr>
          <w:sz w:val="28"/>
          <w:szCs w:val="28"/>
        </w:rPr>
        <w:t>402,4</w:t>
      </w:r>
      <w:r>
        <w:rPr>
          <w:sz w:val="28"/>
          <w:szCs w:val="28"/>
        </w:rPr>
        <w:t> </w:t>
      </w:r>
      <w:proofErr w:type="spellStart"/>
      <w:proofErr w:type="gramStart"/>
      <w:r>
        <w:rPr>
          <w:sz w:val="28"/>
          <w:szCs w:val="28"/>
        </w:rPr>
        <w:t>тыс.тенге</w:t>
      </w:r>
      <w:proofErr w:type="spellEnd"/>
      <w:proofErr w:type="gramEnd"/>
      <w:r w:rsidRPr="00B75F39">
        <w:rPr>
          <w:sz w:val="28"/>
          <w:szCs w:val="28"/>
        </w:rPr>
        <w:t xml:space="preserve">, или </w:t>
      </w:r>
      <w:r w:rsidRPr="00B75F39">
        <w:rPr>
          <w:sz w:val="28"/>
          <w:szCs w:val="28"/>
        </w:rPr>
        <w:lastRenderedPageBreak/>
        <w:t xml:space="preserve">100 %. Не исполнено </w:t>
      </w:r>
      <w:r>
        <w:rPr>
          <w:sz w:val="28"/>
          <w:szCs w:val="28"/>
        </w:rPr>
        <w:t>1,6 </w:t>
      </w:r>
      <w:proofErr w:type="spellStart"/>
      <w:proofErr w:type="gramStart"/>
      <w:r>
        <w:rPr>
          <w:sz w:val="28"/>
          <w:szCs w:val="28"/>
        </w:rPr>
        <w:t>тыс.тенге</w:t>
      </w:r>
      <w:proofErr w:type="spellEnd"/>
      <w:proofErr w:type="gramEnd"/>
      <w:r>
        <w:rPr>
          <w:sz w:val="28"/>
          <w:szCs w:val="28"/>
        </w:rPr>
        <w:t xml:space="preserve"> </w:t>
      </w:r>
      <w:r w:rsidRPr="00B75F39">
        <w:rPr>
          <w:sz w:val="28"/>
          <w:szCs w:val="28"/>
        </w:rPr>
        <w:t>из них: 0,</w:t>
      </w:r>
      <w:r>
        <w:rPr>
          <w:sz w:val="28"/>
          <w:szCs w:val="28"/>
        </w:rPr>
        <w:t>8 </w:t>
      </w:r>
      <w:proofErr w:type="spellStart"/>
      <w:r>
        <w:rPr>
          <w:sz w:val="28"/>
          <w:szCs w:val="28"/>
        </w:rPr>
        <w:t>тыс.тенге</w:t>
      </w:r>
      <w:proofErr w:type="spellEnd"/>
      <w:r w:rsidRPr="00B75F39">
        <w:rPr>
          <w:sz w:val="28"/>
          <w:szCs w:val="28"/>
        </w:rPr>
        <w:t xml:space="preserve"> экономи</w:t>
      </w:r>
      <w:r>
        <w:rPr>
          <w:sz w:val="28"/>
          <w:szCs w:val="28"/>
        </w:rPr>
        <w:t>я</w:t>
      </w:r>
      <w:r w:rsidRPr="00B75F39">
        <w:rPr>
          <w:sz w:val="28"/>
          <w:szCs w:val="28"/>
        </w:rPr>
        <w:t xml:space="preserve"> </w:t>
      </w:r>
      <w:r>
        <w:rPr>
          <w:sz w:val="28"/>
          <w:szCs w:val="28"/>
        </w:rPr>
        <w:t xml:space="preserve">за счет округления. </w:t>
      </w:r>
      <w:proofErr w:type="spellStart"/>
      <w:r>
        <w:rPr>
          <w:sz w:val="28"/>
          <w:szCs w:val="28"/>
        </w:rPr>
        <w:t>Неосвоено</w:t>
      </w:r>
      <w:proofErr w:type="spellEnd"/>
      <w:r>
        <w:rPr>
          <w:sz w:val="28"/>
          <w:szCs w:val="28"/>
        </w:rPr>
        <w:t xml:space="preserve"> 0,8 </w:t>
      </w:r>
      <w:proofErr w:type="spellStart"/>
      <w:proofErr w:type="gramStart"/>
      <w:r>
        <w:rPr>
          <w:sz w:val="28"/>
          <w:szCs w:val="28"/>
        </w:rPr>
        <w:t>тыс.тенге</w:t>
      </w:r>
      <w:proofErr w:type="spellEnd"/>
      <w:proofErr w:type="gramEnd"/>
      <w:r>
        <w:rPr>
          <w:sz w:val="28"/>
          <w:szCs w:val="28"/>
        </w:rPr>
        <w:t>, в связи с тем, что о</w:t>
      </w:r>
      <w:r w:rsidRPr="00B75F39">
        <w:rPr>
          <w:sz w:val="28"/>
          <w:szCs w:val="28"/>
        </w:rPr>
        <w:t>плата произведена за фактически оказанный объем услуг.</w:t>
      </w:r>
    </w:p>
    <w:p w:rsidR="00CB7E25" w:rsidRDefault="00CB7E25" w:rsidP="00CB7E25">
      <w:pPr>
        <w:widowControl w:val="0"/>
        <w:pBdr>
          <w:bottom w:val="single" w:sz="4" w:space="29" w:color="FFFFFF"/>
        </w:pBdr>
        <w:ind w:firstLine="709"/>
        <w:jc w:val="both"/>
        <w:rPr>
          <w:sz w:val="28"/>
          <w:szCs w:val="28"/>
        </w:rPr>
      </w:pPr>
      <w:r w:rsidRPr="00BE2E67">
        <w:rPr>
          <w:i/>
          <w:sz w:val="28"/>
          <w:szCs w:val="28"/>
        </w:rPr>
        <w:t>Показатель прямого результата достигнут:</w:t>
      </w:r>
      <w:r w:rsidRPr="00B75F39">
        <w:rPr>
          <w:sz w:val="28"/>
          <w:szCs w:val="28"/>
        </w:rPr>
        <w:t xml:space="preserve"> </w:t>
      </w:r>
    </w:p>
    <w:p w:rsidR="00CB7E25" w:rsidRPr="00BE2E67" w:rsidRDefault="00CB7E25" w:rsidP="00CB7E25">
      <w:pPr>
        <w:widowControl w:val="0"/>
        <w:pBdr>
          <w:bottom w:val="single" w:sz="4" w:space="29" w:color="FFFFFF"/>
        </w:pBdr>
        <w:ind w:firstLine="709"/>
        <w:jc w:val="both"/>
        <w:rPr>
          <w:rFonts w:eastAsia="SimSun"/>
          <w:sz w:val="28"/>
          <w:szCs w:val="28"/>
          <w:lang w:val="kk-KZ" w:eastAsia="zh-CN"/>
        </w:rPr>
      </w:pPr>
      <w:r w:rsidRPr="00BE2E67">
        <w:rPr>
          <w:rFonts w:eastAsia="SimSun"/>
          <w:sz w:val="28"/>
          <w:szCs w:val="28"/>
          <w:lang w:val="kk-KZ" w:eastAsia="zh-CN"/>
        </w:rPr>
        <w:t>- выкуплено</w:t>
      </w:r>
      <w:r w:rsidRPr="00BE2E67">
        <w:rPr>
          <w:rFonts w:eastAsia="SimSun"/>
          <w:sz w:val="28"/>
          <w:szCs w:val="28"/>
          <w:lang w:eastAsia="zh-CN"/>
        </w:rPr>
        <w:t xml:space="preserve"> </w:t>
      </w:r>
      <w:r w:rsidRPr="00F169B6">
        <w:rPr>
          <w:rFonts w:eastAsia="SimSun"/>
          <w:sz w:val="28"/>
          <w:szCs w:val="28"/>
          <w:lang w:eastAsia="zh-CN"/>
        </w:rPr>
        <w:t>86 земельных участков</w:t>
      </w:r>
      <w:r w:rsidRPr="00BE2E67">
        <w:rPr>
          <w:rFonts w:eastAsia="SimSun"/>
          <w:sz w:val="28"/>
          <w:szCs w:val="28"/>
          <w:lang w:val="kk-KZ" w:eastAsia="zh-CN"/>
        </w:rPr>
        <w:t xml:space="preserve"> </w:t>
      </w:r>
      <w:r>
        <w:rPr>
          <w:rFonts w:eastAsia="SimSun"/>
          <w:sz w:val="28"/>
          <w:szCs w:val="28"/>
          <w:lang w:val="kk-KZ" w:eastAsia="zh-CN"/>
        </w:rPr>
        <w:t>(при плане 86 уч).</w:t>
      </w:r>
      <w:r w:rsidRPr="00BE2E67">
        <w:rPr>
          <w:rFonts w:eastAsia="SimSun"/>
          <w:sz w:val="28"/>
          <w:szCs w:val="28"/>
          <w:lang w:val="kk-KZ" w:eastAsia="zh-CN"/>
        </w:rPr>
        <w:t>для государственных нужд</w:t>
      </w:r>
      <w:r>
        <w:rPr>
          <w:rFonts w:eastAsia="SimSun"/>
          <w:sz w:val="28"/>
          <w:szCs w:val="28"/>
          <w:lang w:val="kk-KZ" w:eastAsia="zh-CN"/>
        </w:rPr>
        <w:t xml:space="preserve">, в  том числе:  </w:t>
      </w:r>
    </w:p>
    <w:p w:rsidR="00CB7E25" w:rsidRDefault="00CB7E25" w:rsidP="00CB7E25">
      <w:pPr>
        <w:widowControl w:val="0"/>
        <w:pBdr>
          <w:bottom w:val="single" w:sz="4" w:space="29" w:color="FFFFFF"/>
        </w:pBdr>
        <w:ind w:firstLine="709"/>
        <w:jc w:val="both"/>
        <w:rPr>
          <w:rFonts w:eastAsia="SimSun"/>
          <w:sz w:val="28"/>
          <w:szCs w:val="28"/>
          <w:lang w:val="kk-KZ" w:eastAsia="zh-CN"/>
        </w:rPr>
      </w:pPr>
      <w:r>
        <w:rPr>
          <w:rFonts w:eastAsia="SimSun"/>
          <w:sz w:val="28"/>
          <w:szCs w:val="28"/>
          <w:lang w:val="kk-KZ" w:eastAsia="zh-CN"/>
        </w:rPr>
        <w:t xml:space="preserve">1) </w:t>
      </w:r>
      <w:r w:rsidRPr="00BE2E67">
        <w:rPr>
          <w:rFonts w:eastAsia="SimSun"/>
          <w:sz w:val="28"/>
          <w:szCs w:val="28"/>
          <w:lang w:val="kk-KZ" w:eastAsia="zh-CN"/>
        </w:rPr>
        <w:t>по Алматинской области 1 земельный участок, попадающий под строительство автодороги «БАКАД»;</w:t>
      </w:r>
      <w:r>
        <w:rPr>
          <w:rFonts w:eastAsia="SimSun"/>
          <w:sz w:val="28"/>
          <w:szCs w:val="28"/>
          <w:lang w:val="kk-KZ" w:eastAsia="zh-CN"/>
        </w:rPr>
        <w:t xml:space="preserve"> </w:t>
      </w:r>
      <w:r w:rsidRPr="00BE2E67">
        <w:rPr>
          <w:rFonts w:eastAsia="SimSun"/>
          <w:sz w:val="28"/>
          <w:szCs w:val="28"/>
          <w:lang w:val="kk-KZ" w:eastAsia="zh-CN"/>
        </w:rPr>
        <w:t xml:space="preserve">3 земельных участка, попадающие под строительство автодороги «Алматы - Бишкек»; </w:t>
      </w:r>
    </w:p>
    <w:p w:rsidR="00CB7E25" w:rsidRDefault="00CB7E25" w:rsidP="00CB7E25">
      <w:pPr>
        <w:widowControl w:val="0"/>
        <w:pBdr>
          <w:bottom w:val="single" w:sz="4" w:space="29" w:color="FFFFFF"/>
        </w:pBdr>
        <w:ind w:firstLine="709"/>
        <w:jc w:val="both"/>
        <w:rPr>
          <w:color w:val="000000"/>
          <w:sz w:val="28"/>
          <w:szCs w:val="28"/>
          <w:shd w:val="clear" w:color="auto" w:fill="FFFFFF"/>
          <w:lang w:val="kk-KZ"/>
        </w:rPr>
      </w:pPr>
      <w:r w:rsidRPr="00BE2E67">
        <w:rPr>
          <w:rFonts w:eastAsia="SimSun"/>
          <w:sz w:val="28"/>
          <w:szCs w:val="28"/>
          <w:lang w:val="kk-KZ" w:eastAsia="zh-CN"/>
        </w:rPr>
        <w:t xml:space="preserve">2) </w:t>
      </w:r>
      <w:r w:rsidRPr="00BE2E67">
        <w:rPr>
          <w:color w:val="000000"/>
          <w:sz w:val="28"/>
          <w:szCs w:val="28"/>
          <w:shd w:val="clear" w:color="auto" w:fill="FFFFFF"/>
          <w:lang w:val="kk-KZ"/>
        </w:rPr>
        <w:t>по Жамбылской 1 земельный участок, попадающий под строительство автодороги «Узынагаш – Отар;</w:t>
      </w:r>
    </w:p>
    <w:p w:rsidR="00CB7E25" w:rsidRDefault="00CB7E25" w:rsidP="00CB7E25">
      <w:pPr>
        <w:widowControl w:val="0"/>
        <w:pBdr>
          <w:bottom w:val="single" w:sz="4" w:space="29" w:color="FFFFFF"/>
        </w:pBdr>
        <w:ind w:firstLine="709"/>
        <w:jc w:val="both"/>
        <w:rPr>
          <w:color w:val="000000"/>
          <w:sz w:val="28"/>
          <w:szCs w:val="28"/>
          <w:shd w:val="clear" w:color="auto" w:fill="FFFFFF"/>
          <w:lang w:val="kk-KZ"/>
        </w:rPr>
      </w:pPr>
      <w:r w:rsidRPr="00BE2E67">
        <w:rPr>
          <w:color w:val="000000"/>
          <w:sz w:val="28"/>
          <w:szCs w:val="28"/>
          <w:shd w:val="clear" w:color="auto" w:fill="FFFFFF"/>
          <w:lang w:val="kk-KZ"/>
        </w:rPr>
        <w:t>3) по ВКО 1 земельный участок, попадающий под строительство автодорог «Астана-Павлодар-Калбатау-Устькаменогорск» и "Граница РФ(на Омск) – Майкапшагай»;</w:t>
      </w:r>
    </w:p>
    <w:p w:rsidR="00CB7E25" w:rsidRDefault="00CB7E25" w:rsidP="00CB7E25">
      <w:pPr>
        <w:widowControl w:val="0"/>
        <w:pBdr>
          <w:bottom w:val="single" w:sz="4" w:space="29" w:color="FFFFFF"/>
        </w:pBdr>
        <w:ind w:firstLine="709"/>
        <w:jc w:val="both"/>
        <w:rPr>
          <w:sz w:val="28"/>
          <w:szCs w:val="28"/>
        </w:rPr>
      </w:pPr>
      <w:r>
        <w:rPr>
          <w:color w:val="000000"/>
          <w:sz w:val="28"/>
          <w:szCs w:val="28"/>
          <w:shd w:val="clear" w:color="auto" w:fill="FFFFFF"/>
          <w:lang w:val="kk-KZ"/>
        </w:rPr>
        <w:t xml:space="preserve">4) </w:t>
      </w:r>
      <w:r w:rsidRPr="00BE2E67">
        <w:rPr>
          <w:rFonts w:eastAsia="SimSun"/>
          <w:sz w:val="28"/>
          <w:szCs w:val="28"/>
          <w:lang w:val="kk-KZ" w:eastAsia="zh-CN"/>
        </w:rPr>
        <w:t>по городу Нур-Султан 26 земельных участков и по городу Алматы 54 земельных участка. У</w:t>
      </w:r>
      <w:r w:rsidRPr="00BE2E67">
        <w:rPr>
          <w:sz w:val="28"/>
          <w:szCs w:val="28"/>
          <w:lang w:val="kk-KZ"/>
        </w:rPr>
        <w:t>частки выкуплены в целях строительства и реконструкции автомобильных дорог республиканского значения, строительства транспортных развязок и улиц, пробивок улиц городах</w:t>
      </w:r>
      <w:r w:rsidRPr="00BE2E67">
        <w:rPr>
          <w:sz w:val="28"/>
          <w:szCs w:val="28"/>
        </w:rPr>
        <w:t xml:space="preserve"> Алматы и </w:t>
      </w:r>
      <w:proofErr w:type="spellStart"/>
      <w:r w:rsidRPr="00BE2E67">
        <w:rPr>
          <w:sz w:val="28"/>
          <w:szCs w:val="28"/>
        </w:rPr>
        <w:t>Нур</w:t>
      </w:r>
      <w:proofErr w:type="spellEnd"/>
      <w:r w:rsidRPr="00BE2E67">
        <w:rPr>
          <w:sz w:val="28"/>
          <w:szCs w:val="28"/>
        </w:rPr>
        <w:t>-Султан.</w:t>
      </w:r>
      <w:r w:rsidRPr="00D62133">
        <w:rPr>
          <w:sz w:val="28"/>
          <w:szCs w:val="28"/>
        </w:rPr>
        <w:tab/>
      </w:r>
    </w:p>
    <w:p w:rsidR="00CB7E25" w:rsidRPr="00A82F61" w:rsidRDefault="00CB7E25" w:rsidP="00CB7E25">
      <w:pPr>
        <w:widowControl w:val="0"/>
        <w:pBdr>
          <w:bottom w:val="single" w:sz="4" w:space="29" w:color="FFFFFF"/>
        </w:pBdr>
        <w:ind w:firstLine="709"/>
        <w:jc w:val="both"/>
        <w:rPr>
          <w:sz w:val="28"/>
          <w:szCs w:val="28"/>
        </w:rPr>
      </w:pPr>
      <w:r w:rsidRPr="00631059">
        <w:rPr>
          <w:i/>
          <w:sz w:val="28"/>
          <w:szCs w:val="28"/>
        </w:rPr>
        <w:t>Показател</w:t>
      </w:r>
      <w:r>
        <w:rPr>
          <w:i/>
          <w:sz w:val="28"/>
          <w:szCs w:val="28"/>
        </w:rPr>
        <w:t>и</w:t>
      </w:r>
      <w:r w:rsidRPr="00631059">
        <w:rPr>
          <w:i/>
          <w:sz w:val="28"/>
          <w:szCs w:val="28"/>
        </w:rPr>
        <w:t xml:space="preserve"> </w:t>
      </w:r>
      <w:r>
        <w:rPr>
          <w:i/>
          <w:sz w:val="28"/>
          <w:szCs w:val="28"/>
        </w:rPr>
        <w:t>конечн</w:t>
      </w:r>
      <w:r w:rsidRPr="00631059">
        <w:rPr>
          <w:i/>
          <w:sz w:val="28"/>
          <w:szCs w:val="28"/>
        </w:rPr>
        <w:t>ого результата</w:t>
      </w:r>
      <w:r>
        <w:rPr>
          <w:i/>
          <w:sz w:val="28"/>
          <w:szCs w:val="28"/>
        </w:rPr>
        <w:t xml:space="preserve"> </w:t>
      </w:r>
      <w:r>
        <w:rPr>
          <w:sz w:val="28"/>
          <w:szCs w:val="28"/>
        </w:rPr>
        <w:t>соответствуют целевым индикаторам 2 и 4.</w:t>
      </w:r>
    </w:p>
    <w:p w:rsidR="00CB7E25" w:rsidRDefault="00CB7E25" w:rsidP="00CB7E25">
      <w:pPr>
        <w:widowControl w:val="0"/>
        <w:pBdr>
          <w:bottom w:val="single" w:sz="4" w:space="29" w:color="FFFFFF"/>
        </w:pBdr>
        <w:ind w:firstLine="709"/>
        <w:jc w:val="both"/>
        <w:rPr>
          <w:color w:val="000000"/>
          <w:sz w:val="28"/>
          <w:szCs w:val="28"/>
          <w:lang w:val="kk-KZ"/>
        </w:rPr>
      </w:pPr>
      <w:r w:rsidRPr="00D62133">
        <w:rPr>
          <w:i/>
          <w:color w:val="000000"/>
          <w:sz w:val="28"/>
          <w:szCs w:val="28"/>
          <w:lang w:val="kk-KZ"/>
        </w:rPr>
        <w:t xml:space="preserve">Динамика затрат </w:t>
      </w:r>
      <w:r w:rsidRPr="00E4233C">
        <w:rPr>
          <w:color w:val="000000"/>
          <w:sz w:val="28"/>
          <w:szCs w:val="28"/>
          <w:lang w:val="kk-KZ"/>
        </w:rPr>
        <w:t>за последние три года:</w:t>
      </w:r>
      <w:r w:rsidRPr="00D62133">
        <w:rPr>
          <w:color w:val="000000"/>
          <w:sz w:val="28"/>
          <w:szCs w:val="28"/>
          <w:lang w:val="kk-KZ"/>
        </w:rPr>
        <w:t xml:space="preserve"> в 2018 году – 203 729 567,9</w:t>
      </w:r>
      <w:r>
        <w:rPr>
          <w:color w:val="000000"/>
          <w:sz w:val="28"/>
          <w:szCs w:val="28"/>
          <w:lang w:val="kk-KZ"/>
        </w:rPr>
        <w:t> тыс.тенге</w:t>
      </w:r>
      <w:r w:rsidRPr="00D62133">
        <w:rPr>
          <w:color w:val="000000"/>
          <w:sz w:val="28"/>
          <w:szCs w:val="28"/>
          <w:lang w:val="kk-KZ"/>
        </w:rPr>
        <w:t>, в 2019 году – 273 774 360,6</w:t>
      </w:r>
      <w:r>
        <w:rPr>
          <w:color w:val="000000"/>
          <w:sz w:val="28"/>
          <w:szCs w:val="28"/>
          <w:lang w:val="kk-KZ"/>
        </w:rPr>
        <w:t> тыс.тенге</w:t>
      </w:r>
      <w:r w:rsidRPr="00D62133">
        <w:rPr>
          <w:color w:val="000000"/>
          <w:sz w:val="28"/>
          <w:szCs w:val="28"/>
          <w:lang w:val="kk-KZ"/>
        </w:rPr>
        <w:t xml:space="preserve"> и 2020 году – 253 197 756,0</w:t>
      </w:r>
      <w:r>
        <w:rPr>
          <w:color w:val="000000"/>
          <w:sz w:val="28"/>
          <w:szCs w:val="28"/>
          <w:lang w:val="kk-KZ"/>
        </w:rPr>
        <w:t> тыс.тенге</w:t>
      </w:r>
      <w:r w:rsidRPr="00D62133">
        <w:rPr>
          <w:color w:val="000000"/>
          <w:sz w:val="28"/>
          <w:szCs w:val="28"/>
          <w:lang w:val="kk-KZ"/>
        </w:rPr>
        <w:t>.</w:t>
      </w:r>
    </w:p>
    <w:p w:rsidR="00CB7E25" w:rsidRDefault="00CB7E25" w:rsidP="00CB7E25">
      <w:pPr>
        <w:widowControl w:val="0"/>
        <w:pBdr>
          <w:bottom w:val="single" w:sz="4" w:space="29" w:color="FFFFFF"/>
        </w:pBdr>
        <w:ind w:firstLine="709"/>
        <w:jc w:val="both"/>
        <w:rPr>
          <w:sz w:val="28"/>
          <w:szCs w:val="28"/>
        </w:rPr>
      </w:pPr>
      <w:r w:rsidRPr="00E4233C">
        <w:rPr>
          <w:sz w:val="28"/>
          <w:szCs w:val="28"/>
        </w:rPr>
        <w:t>Дебиторская задолженность</w:t>
      </w:r>
      <w:r w:rsidRPr="00D62133">
        <w:rPr>
          <w:sz w:val="28"/>
          <w:szCs w:val="28"/>
        </w:rPr>
        <w:t xml:space="preserve"> составляет 15 420 766,6</w:t>
      </w:r>
      <w:r>
        <w:rPr>
          <w:sz w:val="28"/>
          <w:szCs w:val="28"/>
        </w:rPr>
        <w:t> </w:t>
      </w:r>
      <w:proofErr w:type="spellStart"/>
      <w:r>
        <w:rPr>
          <w:sz w:val="28"/>
          <w:szCs w:val="28"/>
        </w:rPr>
        <w:t>тыс.тенге</w:t>
      </w:r>
      <w:proofErr w:type="spellEnd"/>
      <w:r w:rsidRPr="00D62133">
        <w:rPr>
          <w:sz w:val="28"/>
          <w:szCs w:val="28"/>
        </w:rPr>
        <w:t>,</w:t>
      </w:r>
      <w:r w:rsidRPr="00375124">
        <w:rPr>
          <w:sz w:val="28"/>
          <w:szCs w:val="28"/>
        </w:rPr>
        <w:t xml:space="preserve"> </w:t>
      </w:r>
      <w:r>
        <w:rPr>
          <w:sz w:val="28"/>
          <w:szCs w:val="28"/>
        </w:rPr>
        <w:t>в том числе</w:t>
      </w:r>
      <w:r w:rsidRPr="00D62133">
        <w:rPr>
          <w:sz w:val="28"/>
          <w:szCs w:val="28"/>
        </w:rPr>
        <w:t xml:space="preserve">: </w:t>
      </w:r>
      <w:r w:rsidRPr="00375124">
        <w:rPr>
          <w:sz w:val="28"/>
          <w:szCs w:val="28"/>
        </w:rPr>
        <w:t>437 440,3</w:t>
      </w:r>
      <w:r w:rsidRPr="00D62133">
        <w:rPr>
          <w:sz w:val="28"/>
          <w:szCs w:val="28"/>
        </w:rPr>
        <w:t> </w:t>
      </w:r>
      <w:r>
        <w:rPr>
          <w:sz w:val="28"/>
          <w:szCs w:val="28"/>
        </w:rPr>
        <w:t> </w:t>
      </w:r>
      <w:proofErr w:type="spellStart"/>
      <w:r>
        <w:rPr>
          <w:sz w:val="28"/>
          <w:szCs w:val="28"/>
        </w:rPr>
        <w:t>тыс.тенге</w:t>
      </w:r>
      <w:proofErr w:type="spellEnd"/>
      <w:r w:rsidRPr="00D62133">
        <w:rPr>
          <w:sz w:val="28"/>
          <w:szCs w:val="28"/>
        </w:rPr>
        <w:t xml:space="preserve"> - задолженность </w:t>
      </w:r>
      <w:r>
        <w:rPr>
          <w:sz w:val="28"/>
          <w:szCs w:val="28"/>
        </w:rPr>
        <w:t xml:space="preserve">прошлых лет </w:t>
      </w:r>
      <w:r w:rsidRPr="00E53C0A">
        <w:rPr>
          <w:sz w:val="24"/>
          <w:szCs w:val="24"/>
        </w:rPr>
        <w:t>(из них 5 106,6</w:t>
      </w:r>
      <w:r>
        <w:rPr>
          <w:sz w:val="24"/>
          <w:szCs w:val="24"/>
        </w:rPr>
        <w:t> </w:t>
      </w:r>
      <w:proofErr w:type="spellStart"/>
      <w:r>
        <w:rPr>
          <w:sz w:val="24"/>
          <w:szCs w:val="24"/>
        </w:rPr>
        <w:t>тыс.тенге</w:t>
      </w:r>
      <w:proofErr w:type="spellEnd"/>
      <w:r w:rsidRPr="00E53C0A">
        <w:rPr>
          <w:sz w:val="24"/>
          <w:szCs w:val="24"/>
        </w:rPr>
        <w:t xml:space="preserve"> в связи с неисполнением судебных решений по погашению задолженности);</w:t>
      </w:r>
      <w:r w:rsidRPr="00E53C0A">
        <w:rPr>
          <w:sz w:val="28"/>
          <w:szCs w:val="28"/>
        </w:rPr>
        <w:t xml:space="preserve"> 14 983 326,3 </w:t>
      </w:r>
      <w:r>
        <w:rPr>
          <w:sz w:val="28"/>
          <w:szCs w:val="28"/>
        </w:rPr>
        <w:t> </w:t>
      </w:r>
      <w:proofErr w:type="spellStart"/>
      <w:r>
        <w:rPr>
          <w:sz w:val="28"/>
          <w:szCs w:val="28"/>
        </w:rPr>
        <w:t>тыс.тенге</w:t>
      </w:r>
      <w:proofErr w:type="spellEnd"/>
      <w:r w:rsidRPr="00E53C0A">
        <w:rPr>
          <w:sz w:val="28"/>
          <w:szCs w:val="28"/>
        </w:rPr>
        <w:t xml:space="preserve"> - задолженность текущего года, сумма авансовых платежей, выданных согласно условиям многолетнего </w:t>
      </w:r>
      <w:r w:rsidRPr="00D62133">
        <w:rPr>
          <w:sz w:val="28"/>
          <w:szCs w:val="28"/>
        </w:rPr>
        <w:t>договор</w:t>
      </w:r>
      <w:r>
        <w:rPr>
          <w:sz w:val="28"/>
          <w:szCs w:val="28"/>
        </w:rPr>
        <w:t>а</w:t>
      </w:r>
      <w:r w:rsidRPr="00D62133">
        <w:rPr>
          <w:sz w:val="28"/>
          <w:szCs w:val="28"/>
        </w:rPr>
        <w:t>, заключенным Национальным оператором АО «НК «</w:t>
      </w:r>
      <w:proofErr w:type="spellStart"/>
      <w:r w:rsidRPr="00D62133">
        <w:rPr>
          <w:sz w:val="28"/>
          <w:szCs w:val="28"/>
        </w:rPr>
        <w:t>КазАвтоЖол</w:t>
      </w:r>
      <w:proofErr w:type="spellEnd"/>
      <w:r w:rsidRPr="00D62133">
        <w:rPr>
          <w:sz w:val="28"/>
          <w:szCs w:val="28"/>
        </w:rPr>
        <w:t xml:space="preserve">» в рамках  выполнения  государственного задания. </w:t>
      </w:r>
    </w:p>
    <w:p w:rsidR="00CB7E25" w:rsidRDefault="00CB7E25" w:rsidP="00CB7E25">
      <w:pPr>
        <w:widowControl w:val="0"/>
        <w:pBdr>
          <w:bottom w:val="single" w:sz="4" w:space="29" w:color="FFFFFF"/>
        </w:pBdr>
        <w:ind w:firstLine="709"/>
        <w:jc w:val="both"/>
        <w:rPr>
          <w:sz w:val="28"/>
          <w:szCs w:val="28"/>
          <w:lang w:val="kk-KZ"/>
        </w:rPr>
      </w:pPr>
      <w:r w:rsidRPr="00E4233C">
        <w:rPr>
          <w:sz w:val="28"/>
          <w:szCs w:val="28"/>
        </w:rPr>
        <w:t>Кредиторская задолженность</w:t>
      </w:r>
      <w:r w:rsidRPr="00D62133">
        <w:rPr>
          <w:sz w:val="28"/>
          <w:szCs w:val="28"/>
        </w:rPr>
        <w:t xml:space="preserve"> составляет 1 025 990,9</w:t>
      </w:r>
      <w:r>
        <w:rPr>
          <w:sz w:val="28"/>
          <w:szCs w:val="28"/>
        </w:rPr>
        <w:t> </w:t>
      </w:r>
      <w:proofErr w:type="spellStart"/>
      <w:r>
        <w:rPr>
          <w:sz w:val="28"/>
          <w:szCs w:val="28"/>
        </w:rPr>
        <w:t>тыс.тенге</w:t>
      </w:r>
      <w:proofErr w:type="spellEnd"/>
      <w:r w:rsidRPr="00D62133">
        <w:rPr>
          <w:sz w:val="28"/>
          <w:szCs w:val="28"/>
        </w:rPr>
        <w:t>, из них  893 356,4</w:t>
      </w:r>
      <w:r>
        <w:rPr>
          <w:sz w:val="28"/>
          <w:szCs w:val="28"/>
        </w:rPr>
        <w:t> </w:t>
      </w:r>
      <w:proofErr w:type="spellStart"/>
      <w:r>
        <w:rPr>
          <w:sz w:val="28"/>
          <w:szCs w:val="28"/>
        </w:rPr>
        <w:t>тыс.тенге</w:t>
      </w:r>
      <w:proofErr w:type="spellEnd"/>
      <w:r w:rsidRPr="00D62133">
        <w:rPr>
          <w:sz w:val="28"/>
          <w:szCs w:val="28"/>
        </w:rPr>
        <w:t xml:space="preserve"> - сумма 5 % удержаний с выполненных работ согласно условиям договоров, заключенных с подрядными организациями Национальным оператором АО «НК «</w:t>
      </w:r>
      <w:proofErr w:type="spellStart"/>
      <w:r w:rsidRPr="00D62133">
        <w:rPr>
          <w:sz w:val="28"/>
          <w:szCs w:val="28"/>
        </w:rPr>
        <w:t>КазАвтоЖол</w:t>
      </w:r>
      <w:proofErr w:type="spellEnd"/>
      <w:r w:rsidRPr="00D62133">
        <w:rPr>
          <w:sz w:val="28"/>
          <w:szCs w:val="28"/>
        </w:rPr>
        <w:t>» в рамках выполнения государственного задания, которые будут перечислены после завершения всех строительных работ; 132 634,5</w:t>
      </w:r>
      <w:r>
        <w:rPr>
          <w:sz w:val="28"/>
          <w:szCs w:val="28"/>
        </w:rPr>
        <w:t> </w:t>
      </w:r>
      <w:proofErr w:type="spellStart"/>
      <w:r>
        <w:rPr>
          <w:sz w:val="28"/>
          <w:szCs w:val="28"/>
        </w:rPr>
        <w:t>тыс.тенге</w:t>
      </w:r>
      <w:proofErr w:type="spellEnd"/>
      <w:r w:rsidRPr="00D62133">
        <w:rPr>
          <w:sz w:val="28"/>
          <w:szCs w:val="28"/>
        </w:rPr>
        <w:t xml:space="preserve"> сумма 5 % удержаний с выполненных работ, не погашены в связи с невыполнением договорных обязательств подрядными</w:t>
      </w:r>
      <w:r>
        <w:rPr>
          <w:sz w:val="28"/>
          <w:szCs w:val="28"/>
        </w:rPr>
        <w:t xml:space="preserve"> организациями.</w:t>
      </w:r>
    </w:p>
    <w:p w:rsidR="00CB7E25" w:rsidRDefault="00CB7E25" w:rsidP="00CB7E25">
      <w:pPr>
        <w:widowControl w:val="0"/>
        <w:pBdr>
          <w:bottom w:val="single" w:sz="4" w:space="29" w:color="FFFFFF"/>
        </w:pBdr>
        <w:ind w:firstLine="709"/>
        <w:jc w:val="both"/>
        <w:rPr>
          <w:sz w:val="28"/>
          <w:szCs w:val="28"/>
          <w:lang w:val="kk-KZ"/>
        </w:rPr>
      </w:pPr>
      <w:r w:rsidRPr="00D62133">
        <w:rPr>
          <w:sz w:val="28"/>
          <w:szCs w:val="28"/>
          <w:lang w:val="kk-KZ"/>
        </w:rPr>
        <w:t xml:space="preserve">На реализацию бюджетной программы </w:t>
      </w:r>
      <w:r w:rsidRPr="00D62133">
        <w:rPr>
          <w:b/>
          <w:sz w:val="28"/>
          <w:szCs w:val="28"/>
          <w:lang w:val="kk-KZ"/>
        </w:rPr>
        <w:t>213 «Обеспечение развития городского рельсового транспорта»</w:t>
      </w:r>
      <w:r w:rsidRPr="00D62133">
        <w:rPr>
          <w:sz w:val="28"/>
          <w:szCs w:val="28"/>
          <w:lang w:val="kk-KZ"/>
        </w:rPr>
        <w:t xml:space="preserve"> предусмотрены средства в сумме 6</w:t>
      </w:r>
      <w:r>
        <w:rPr>
          <w:sz w:val="28"/>
          <w:szCs w:val="28"/>
          <w:lang w:val="kk-KZ"/>
        </w:rPr>
        <w:t> </w:t>
      </w:r>
      <w:r w:rsidRPr="00D62133">
        <w:rPr>
          <w:sz w:val="28"/>
          <w:szCs w:val="28"/>
          <w:lang w:val="kk-KZ"/>
        </w:rPr>
        <w:t>809</w:t>
      </w:r>
      <w:r>
        <w:rPr>
          <w:sz w:val="28"/>
          <w:szCs w:val="28"/>
          <w:lang w:val="kk-KZ"/>
        </w:rPr>
        <w:t> </w:t>
      </w:r>
      <w:r w:rsidRPr="00D62133">
        <w:rPr>
          <w:sz w:val="28"/>
          <w:szCs w:val="28"/>
          <w:lang w:val="kk-KZ"/>
        </w:rPr>
        <w:t>080,0</w:t>
      </w:r>
      <w:r>
        <w:rPr>
          <w:sz w:val="28"/>
          <w:szCs w:val="28"/>
          <w:lang w:val="kk-KZ"/>
        </w:rPr>
        <w:t> тыс.тенге</w:t>
      </w:r>
      <w:r w:rsidRPr="00D62133">
        <w:rPr>
          <w:sz w:val="28"/>
          <w:szCs w:val="28"/>
          <w:lang w:val="kk-KZ"/>
        </w:rPr>
        <w:t>, перечисленые в бюджет города Алматы в полном объеме.</w:t>
      </w:r>
    </w:p>
    <w:p w:rsidR="00CB7E25" w:rsidRDefault="00CB7E25" w:rsidP="00CB7E25">
      <w:pPr>
        <w:widowControl w:val="0"/>
        <w:pBdr>
          <w:bottom w:val="single" w:sz="4" w:space="29" w:color="FFFFFF"/>
        </w:pBdr>
        <w:ind w:firstLine="709"/>
        <w:jc w:val="both"/>
        <w:rPr>
          <w:rFonts w:eastAsia="SimSun"/>
          <w:sz w:val="28"/>
          <w:szCs w:val="28"/>
          <w:lang w:eastAsia="zh-CN"/>
        </w:rPr>
      </w:pPr>
      <w:r w:rsidRPr="00CB7B47">
        <w:rPr>
          <w:sz w:val="28"/>
          <w:szCs w:val="28"/>
        </w:rPr>
        <w:t xml:space="preserve">Местным исполнительным органом г. Алматы средства исполнены в сумме </w:t>
      </w:r>
      <w:r>
        <w:rPr>
          <w:rFonts w:eastAsia="SimSun"/>
          <w:sz w:val="28"/>
          <w:szCs w:val="28"/>
          <w:lang w:eastAsia="zh-CN"/>
        </w:rPr>
        <w:t>6 809 080 </w:t>
      </w:r>
      <w:proofErr w:type="spellStart"/>
      <w:proofErr w:type="gramStart"/>
      <w:r>
        <w:rPr>
          <w:rFonts w:eastAsia="SimSun"/>
          <w:sz w:val="28"/>
          <w:szCs w:val="28"/>
          <w:lang w:eastAsia="zh-CN"/>
        </w:rPr>
        <w:t>тыс.тенге</w:t>
      </w:r>
      <w:proofErr w:type="spellEnd"/>
      <w:proofErr w:type="gramEnd"/>
      <w:r>
        <w:rPr>
          <w:rFonts w:eastAsia="SimSun"/>
          <w:sz w:val="28"/>
          <w:szCs w:val="28"/>
          <w:lang w:eastAsia="zh-CN"/>
        </w:rPr>
        <w:t xml:space="preserve"> в полном объеме были </w:t>
      </w:r>
      <w:r w:rsidRPr="00CB7B47">
        <w:rPr>
          <w:sz w:val="28"/>
          <w:szCs w:val="28"/>
        </w:rPr>
        <w:t xml:space="preserve"> </w:t>
      </w:r>
      <w:r w:rsidRPr="00CB7B47">
        <w:rPr>
          <w:rFonts w:eastAsia="MS Mincho"/>
          <w:sz w:val="28"/>
          <w:szCs w:val="28"/>
        </w:rPr>
        <w:t xml:space="preserve">перечислены КГП «Метрополитен» </w:t>
      </w:r>
      <w:r w:rsidRPr="0077438C">
        <w:rPr>
          <w:rFonts w:eastAsia="SimSun"/>
          <w:sz w:val="28"/>
          <w:szCs w:val="28"/>
          <w:lang w:eastAsia="zh-CN"/>
        </w:rPr>
        <w:t>на увеличение уставного капитала юридических лиц на строительство метрополитена</w:t>
      </w:r>
      <w:r>
        <w:rPr>
          <w:rFonts w:eastAsia="SimSun"/>
          <w:sz w:val="28"/>
          <w:szCs w:val="28"/>
          <w:lang w:eastAsia="zh-CN"/>
        </w:rPr>
        <w:t>.</w:t>
      </w:r>
    </w:p>
    <w:p w:rsidR="00CB7E25" w:rsidRDefault="00CB7E25" w:rsidP="00CB7E25">
      <w:pPr>
        <w:widowControl w:val="0"/>
        <w:pBdr>
          <w:bottom w:val="single" w:sz="4" w:space="29" w:color="FFFFFF"/>
        </w:pBdr>
        <w:ind w:firstLine="709"/>
        <w:jc w:val="both"/>
        <w:rPr>
          <w:sz w:val="28"/>
          <w:szCs w:val="28"/>
        </w:rPr>
      </w:pPr>
      <w:r w:rsidRPr="00243F40">
        <w:rPr>
          <w:rFonts w:eastAsia="MS Mincho"/>
          <w:bCs/>
          <w:sz w:val="28"/>
          <w:szCs w:val="28"/>
        </w:rPr>
        <w:lastRenderedPageBreak/>
        <w:t>Цель бюджетной программы:</w:t>
      </w:r>
      <w:r>
        <w:rPr>
          <w:sz w:val="28"/>
          <w:szCs w:val="28"/>
        </w:rPr>
        <w:t xml:space="preserve"> </w:t>
      </w:r>
      <w:r>
        <w:rPr>
          <w:rFonts w:eastAsia="MS Mincho"/>
          <w:bCs/>
          <w:sz w:val="28"/>
          <w:szCs w:val="28"/>
        </w:rPr>
        <w:t>с</w:t>
      </w:r>
      <w:r w:rsidRPr="00243F40">
        <w:rPr>
          <w:rFonts w:eastAsia="MS Mincho"/>
          <w:bCs/>
          <w:sz w:val="28"/>
          <w:szCs w:val="28"/>
        </w:rPr>
        <w:t>овершенствование транспортной инфраструктуры г. Алматы и снижение нагрузки на транспортную систему города</w:t>
      </w:r>
      <w:r w:rsidRPr="00243F40">
        <w:rPr>
          <w:sz w:val="28"/>
          <w:szCs w:val="28"/>
        </w:rPr>
        <w:t>.</w:t>
      </w:r>
    </w:p>
    <w:p w:rsidR="00CB7E25" w:rsidRDefault="00CB7E25" w:rsidP="00CB7E25">
      <w:pPr>
        <w:widowControl w:val="0"/>
        <w:pBdr>
          <w:bottom w:val="single" w:sz="4" w:space="29" w:color="FFFFFF"/>
        </w:pBdr>
        <w:ind w:firstLine="709"/>
        <w:jc w:val="both"/>
        <w:rPr>
          <w:sz w:val="28"/>
          <w:szCs w:val="28"/>
        </w:rPr>
      </w:pPr>
      <w:r w:rsidRPr="00CB7B47">
        <w:rPr>
          <w:i/>
          <w:sz w:val="28"/>
          <w:szCs w:val="28"/>
        </w:rPr>
        <w:t>Показатель прямого результат достигнут</w:t>
      </w:r>
      <w:r w:rsidRPr="00CB7B47">
        <w:rPr>
          <w:sz w:val="28"/>
          <w:szCs w:val="28"/>
        </w:rPr>
        <w:t xml:space="preserve">: </w:t>
      </w:r>
    </w:p>
    <w:p w:rsidR="00CB7E25" w:rsidRDefault="00CB7E25" w:rsidP="00CB7E25">
      <w:pPr>
        <w:widowControl w:val="0"/>
        <w:pBdr>
          <w:bottom w:val="single" w:sz="4" w:space="29" w:color="FFFFFF"/>
        </w:pBdr>
        <w:ind w:firstLine="709"/>
        <w:jc w:val="both"/>
        <w:rPr>
          <w:sz w:val="28"/>
          <w:szCs w:val="28"/>
          <w:lang w:val="kk-KZ"/>
        </w:rPr>
      </w:pPr>
      <w:r>
        <w:rPr>
          <w:sz w:val="28"/>
          <w:szCs w:val="28"/>
        </w:rPr>
        <w:t>- с</w:t>
      </w:r>
      <w:r w:rsidRPr="00243F40">
        <w:rPr>
          <w:sz w:val="28"/>
          <w:szCs w:val="28"/>
          <w:lang w:val="kk-KZ"/>
        </w:rPr>
        <w:t>троительная длина линии второго пускового комплекса (ст.Сарыарка и ст.Достык) второй очереди первой линии мерополитена города Алматы</w:t>
      </w:r>
      <w:r>
        <w:rPr>
          <w:sz w:val="28"/>
          <w:szCs w:val="28"/>
          <w:lang w:val="kk-KZ"/>
        </w:rPr>
        <w:t xml:space="preserve"> составила </w:t>
      </w:r>
      <w:r w:rsidRPr="00243F40">
        <w:rPr>
          <w:sz w:val="28"/>
          <w:szCs w:val="28"/>
          <w:lang w:val="kk-KZ"/>
        </w:rPr>
        <w:t>4,8 км (план 4,8 км).</w:t>
      </w:r>
    </w:p>
    <w:p w:rsidR="00CB7E25" w:rsidRDefault="00CB7E25" w:rsidP="00CB7E25">
      <w:pPr>
        <w:widowControl w:val="0"/>
        <w:pBdr>
          <w:bottom w:val="single" w:sz="4" w:space="29" w:color="FFFFFF"/>
        </w:pBdr>
        <w:ind w:firstLine="709"/>
        <w:jc w:val="both"/>
        <w:rPr>
          <w:sz w:val="28"/>
          <w:szCs w:val="28"/>
          <w:lang w:val="kk-KZ"/>
        </w:rPr>
      </w:pPr>
      <w:r w:rsidRPr="00243F40">
        <w:rPr>
          <w:i/>
          <w:color w:val="000000"/>
          <w:spacing w:val="1"/>
          <w:sz w:val="28"/>
          <w:szCs w:val="28"/>
          <w:lang w:val="kk-KZ"/>
        </w:rPr>
        <w:t>Показатель конечного результата не достигнут</w:t>
      </w:r>
      <w:r w:rsidRPr="00243F40">
        <w:rPr>
          <w:sz w:val="28"/>
          <w:lang w:val="kk-KZ"/>
        </w:rPr>
        <w:t>:</w:t>
      </w:r>
      <w:r w:rsidRPr="00243F40">
        <w:rPr>
          <w:sz w:val="28"/>
          <w:szCs w:val="28"/>
          <w:lang w:val="kk-KZ"/>
        </w:rPr>
        <w:t xml:space="preserve"> Объем пассажирских перевозок метрополитеном г.Алматы- 7,0 млн. человек (при плане 16,3 млн. человек).</w:t>
      </w:r>
    </w:p>
    <w:p w:rsidR="00CB7E25" w:rsidRDefault="00CB7E25" w:rsidP="00CB7E25">
      <w:pPr>
        <w:widowControl w:val="0"/>
        <w:pBdr>
          <w:bottom w:val="single" w:sz="4" w:space="29" w:color="FFFFFF"/>
        </w:pBdr>
        <w:ind w:firstLine="709"/>
        <w:jc w:val="both"/>
        <w:rPr>
          <w:sz w:val="28"/>
          <w:szCs w:val="28"/>
          <w:lang w:val="kk-KZ"/>
        </w:rPr>
      </w:pPr>
      <w:r w:rsidRPr="00F44E7D">
        <w:rPr>
          <w:sz w:val="28"/>
          <w:szCs w:val="28"/>
          <w:lang w:val="kk-KZ"/>
        </w:rPr>
        <w:t>Причинами не достижения планового показателя являются:</w:t>
      </w:r>
    </w:p>
    <w:p w:rsidR="00CB7E25" w:rsidRDefault="00CB7E25" w:rsidP="00CB7E25">
      <w:pPr>
        <w:widowControl w:val="0"/>
        <w:pBdr>
          <w:bottom w:val="single" w:sz="4" w:space="29" w:color="FFFFFF"/>
        </w:pBdr>
        <w:ind w:firstLine="709"/>
        <w:jc w:val="both"/>
        <w:rPr>
          <w:sz w:val="28"/>
          <w:szCs w:val="28"/>
          <w:lang w:val="kk-KZ"/>
        </w:rPr>
      </w:pPr>
      <w:r w:rsidRPr="00F44E7D">
        <w:rPr>
          <w:sz w:val="28"/>
          <w:szCs w:val="28"/>
          <w:lang w:val="kk-KZ"/>
        </w:rPr>
        <w:t>- введение ограничительных и карантинных мер на передвижение населения с марта 2020 года;</w:t>
      </w:r>
    </w:p>
    <w:p w:rsidR="00CB7E25" w:rsidRDefault="00CB7E25" w:rsidP="00CB7E25">
      <w:pPr>
        <w:widowControl w:val="0"/>
        <w:pBdr>
          <w:bottom w:val="single" w:sz="4" w:space="29" w:color="FFFFFF"/>
        </w:pBdr>
        <w:ind w:firstLine="709"/>
        <w:jc w:val="both"/>
        <w:rPr>
          <w:sz w:val="28"/>
          <w:szCs w:val="28"/>
          <w:lang w:val="kk-KZ"/>
        </w:rPr>
      </w:pPr>
      <w:r w:rsidRPr="00F44E7D">
        <w:rPr>
          <w:sz w:val="28"/>
          <w:szCs w:val="28"/>
          <w:lang w:val="kk-KZ"/>
        </w:rPr>
        <w:t>- переход на дистанционный формат обучения в учебных заведениях, удаленный формат работы большинства предприятий и государственных учреждений;</w:t>
      </w:r>
    </w:p>
    <w:p w:rsidR="00CB7E25" w:rsidRDefault="00CB7E25" w:rsidP="00CB7E25">
      <w:pPr>
        <w:widowControl w:val="0"/>
        <w:pBdr>
          <w:bottom w:val="single" w:sz="4" w:space="29" w:color="FFFFFF"/>
        </w:pBdr>
        <w:ind w:firstLine="709"/>
        <w:jc w:val="both"/>
        <w:rPr>
          <w:i/>
          <w:sz w:val="24"/>
          <w:szCs w:val="24"/>
          <w:lang w:val="kk-KZ"/>
        </w:rPr>
      </w:pPr>
      <w:r w:rsidRPr="00F44E7D">
        <w:rPr>
          <w:sz w:val="28"/>
          <w:szCs w:val="28"/>
          <w:lang w:val="kk-KZ"/>
        </w:rPr>
        <w:t xml:space="preserve">- ограничение работы непосредственно метрополитена с июня 2020 года </w:t>
      </w:r>
      <w:r w:rsidRPr="00F44E7D">
        <w:rPr>
          <w:i/>
          <w:sz w:val="24"/>
          <w:szCs w:val="24"/>
          <w:lang w:val="kk-KZ"/>
        </w:rPr>
        <w:t>(выходные и праздничные дни).</w:t>
      </w:r>
    </w:p>
    <w:p w:rsidR="00CB7E25" w:rsidRDefault="00CB7E25" w:rsidP="00CB7E25">
      <w:pPr>
        <w:widowControl w:val="0"/>
        <w:pBdr>
          <w:bottom w:val="single" w:sz="4" w:space="29" w:color="FFFFFF"/>
        </w:pBdr>
        <w:ind w:firstLine="709"/>
        <w:jc w:val="both"/>
        <w:rPr>
          <w:i/>
          <w:color w:val="000000"/>
          <w:spacing w:val="1"/>
          <w:sz w:val="28"/>
          <w:szCs w:val="28"/>
          <w:lang w:val="kk-KZ"/>
        </w:rPr>
      </w:pPr>
      <w:r w:rsidRPr="00F44E7D">
        <w:rPr>
          <w:i/>
          <w:color w:val="000000"/>
          <w:spacing w:val="1"/>
          <w:sz w:val="28"/>
          <w:szCs w:val="28"/>
          <w:lang w:val="kk-KZ"/>
        </w:rPr>
        <w:t>Социально – экономический эффект:</w:t>
      </w:r>
    </w:p>
    <w:p w:rsidR="00CB7E25" w:rsidRDefault="00CB7E25" w:rsidP="00CB7E25">
      <w:pPr>
        <w:widowControl w:val="0"/>
        <w:pBdr>
          <w:bottom w:val="single" w:sz="4" w:space="29" w:color="FFFFFF"/>
        </w:pBdr>
        <w:ind w:firstLine="709"/>
        <w:jc w:val="both"/>
        <w:rPr>
          <w:sz w:val="28"/>
          <w:szCs w:val="28"/>
          <w:lang w:val="kk-KZ"/>
        </w:rPr>
      </w:pPr>
      <w:r>
        <w:rPr>
          <w:sz w:val="28"/>
          <w:szCs w:val="28"/>
          <w:lang w:val="kk-KZ"/>
        </w:rPr>
        <w:t>1. Доля перевозок метрополитеном от общего объема городского пассажиропотока составляет до 7 %.</w:t>
      </w:r>
    </w:p>
    <w:p w:rsidR="00CB7E25" w:rsidRDefault="00CB7E25" w:rsidP="00CB7E25">
      <w:pPr>
        <w:widowControl w:val="0"/>
        <w:pBdr>
          <w:bottom w:val="single" w:sz="4" w:space="29" w:color="FFFFFF"/>
        </w:pBdr>
        <w:ind w:firstLine="709"/>
        <w:jc w:val="both"/>
        <w:rPr>
          <w:sz w:val="28"/>
          <w:szCs w:val="28"/>
          <w:lang w:val="kk-KZ"/>
        </w:rPr>
      </w:pPr>
      <w:r w:rsidRPr="002B7EB7">
        <w:rPr>
          <w:sz w:val="28"/>
          <w:szCs w:val="28"/>
          <w:lang w:val="kk-KZ"/>
        </w:rPr>
        <w:t>2. В 2020 году новые рабочие места не создавались. Штатная чиленность составляет 1 477 человек.</w:t>
      </w:r>
    </w:p>
    <w:p w:rsidR="00CB7E25" w:rsidRDefault="00CB7E25" w:rsidP="00CB7E25">
      <w:pPr>
        <w:widowControl w:val="0"/>
        <w:pBdr>
          <w:bottom w:val="single" w:sz="4" w:space="29" w:color="FFFFFF"/>
        </w:pBdr>
        <w:ind w:firstLine="709"/>
        <w:jc w:val="both"/>
        <w:rPr>
          <w:sz w:val="28"/>
          <w:szCs w:val="28"/>
          <w:lang w:val="kk-KZ"/>
        </w:rPr>
      </w:pPr>
      <w:r w:rsidRPr="002B7EB7">
        <w:rPr>
          <w:sz w:val="28"/>
          <w:szCs w:val="28"/>
          <w:lang w:val="kk-KZ"/>
        </w:rPr>
        <w:t xml:space="preserve">3. Объем поступлений налогов в бюджет </w:t>
      </w:r>
      <w:r w:rsidRPr="00F44E7D">
        <w:rPr>
          <w:sz w:val="28"/>
          <w:szCs w:val="28"/>
        </w:rPr>
        <w:t>835 956,0</w:t>
      </w:r>
      <w:r>
        <w:rPr>
          <w:sz w:val="28"/>
          <w:szCs w:val="28"/>
        </w:rPr>
        <w:t> </w:t>
      </w:r>
      <w:proofErr w:type="spellStart"/>
      <w:r>
        <w:rPr>
          <w:sz w:val="28"/>
          <w:szCs w:val="28"/>
        </w:rPr>
        <w:t>тыс.тенге</w:t>
      </w:r>
      <w:proofErr w:type="spellEnd"/>
      <w:r w:rsidRPr="002B7EB7">
        <w:rPr>
          <w:sz w:val="28"/>
          <w:szCs w:val="28"/>
          <w:lang w:val="kk-KZ"/>
        </w:rPr>
        <w:t xml:space="preserve"> из них: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sidRPr="002B7EB7">
        <w:rPr>
          <w:sz w:val="28"/>
          <w:szCs w:val="28"/>
          <w:lang w:val="kk-KZ"/>
        </w:rPr>
        <w:t xml:space="preserve">- республиканских бюджет </w:t>
      </w:r>
      <w:r w:rsidRPr="00215998">
        <w:rPr>
          <w:sz w:val="28"/>
          <w:szCs w:val="28"/>
          <w:lang w:val="kk-KZ"/>
        </w:rPr>
        <w:t>729 544,2</w:t>
      </w:r>
      <w:r>
        <w:rPr>
          <w:sz w:val="28"/>
          <w:szCs w:val="28"/>
          <w:lang w:val="kk-KZ"/>
        </w:rPr>
        <w:t> тыс.тенге,</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sidRPr="002B7EB7">
        <w:rPr>
          <w:sz w:val="28"/>
          <w:szCs w:val="28"/>
          <w:lang w:val="kk-KZ"/>
        </w:rPr>
        <w:t xml:space="preserve">- местный бюджет </w:t>
      </w:r>
      <w:r w:rsidRPr="00215998">
        <w:rPr>
          <w:sz w:val="28"/>
          <w:szCs w:val="28"/>
          <w:lang w:val="kk-KZ"/>
        </w:rPr>
        <w:t>106 411,8</w:t>
      </w:r>
      <w:r>
        <w:rPr>
          <w:sz w:val="28"/>
          <w:szCs w:val="28"/>
          <w:lang w:val="kk-KZ"/>
        </w:rPr>
        <w:t> тыс.тенге</w:t>
      </w:r>
      <w:r w:rsidRPr="002B7EB7">
        <w:rPr>
          <w:sz w:val="28"/>
          <w:szCs w:val="28"/>
          <w:lang w:val="kk-KZ"/>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2"/>
          <w:szCs w:val="22"/>
        </w:rPr>
      </w:pPr>
      <w:r>
        <w:rPr>
          <w:i/>
          <w:sz w:val="22"/>
          <w:szCs w:val="22"/>
        </w:rPr>
        <w:t xml:space="preserve"> </w:t>
      </w:r>
      <w:proofErr w:type="spellStart"/>
      <w:r w:rsidRPr="000D0F03">
        <w:rPr>
          <w:i/>
          <w:sz w:val="22"/>
          <w:szCs w:val="22"/>
        </w:rPr>
        <w:t>Справочно</w:t>
      </w:r>
      <w:proofErr w:type="spellEnd"/>
      <w:r w:rsidRPr="000D0F03">
        <w:rPr>
          <w:i/>
          <w:sz w:val="22"/>
          <w:szCs w:val="22"/>
        </w:rPr>
        <w:t>: 2018 году</w:t>
      </w:r>
      <w:r>
        <w:rPr>
          <w:i/>
          <w:sz w:val="22"/>
          <w:szCs w:val="22"/>
        </w:rPr>
        <w:t xml:space="preserve"> </w:t>
      </w:r>
      <w:r w:rsidRPr="000D0F03">
        <w:rPr>
          <w:i/>
          <w:sz w:val="22"/>
          <w:szCs w:val="22"/>
        </w:rPr>
        <w:t>- 1 384 617,3</w:t>
      </w:r>
      <w:r>
        <w:rPr>
          <w:i/>
          <w:sz w:val="22"/>
          <w:szCs w:val="22"/>
        </w:rPr>
        <w:t> </w:t>
      </w:r>
      <w:proofErr w:type="spellStart"/>
      <w:r>
        <w:rPr>
          <w:i/>
          <w:sz w:val="22"/>
          <w:szCs w:val="22"/>
        </w:rPr>
        <w:t>тыс.тенге</w:t>
      </w:r>
      <w:proofErr w:type="spellEnd"/>
      <w:r w:rsidRPr="000D0F03">
        <w:rPr>
          <w:i/>
          <w:sz w:val="22"/>
          <w:szCs w:val="22"/>
        </w:rPr>
        <w:t xml:space="preserve"> (</w:t>
      </w:r>
      <w:r>
        <w:rPr>
          <w:i/>
          <w:sz w:val="22"/>
          <w:szCs w:val="22"/>
        </w:rPr>
        <w:t>республиканский бюджет</w:t>
      </w:r>
      <w:r w:rsidRPr="000D0F03">
        <w:rPr>
          <w:i/>
          <w:sz w:val="22"/>
          <w:szCs w:val="22"/>
        </w:rPr>
        <w:t>- 968 509,2</w:t>
      </w:r>
      <w:r>
        <w:rPr>
          <w:i/>
          <w:sz w:val="22"/>
          <w:szCs w:val="22"/>
        </w:rPr>
        <w:t> </w:t>
      </w:r>
      <w:proofErr w:type="spellStart"/>
      <w:r>
        <w:rPr>
          <w:i/>
          <w:sz w:val="22"/>
          <w:szCs w:val="22"/>
        </w:rPr>
        <w:t>тыс.тенге</w:t>
      </w:r>
      <w:proofErr w:type="spellEnd"/>
      <w:r w:rsidRPr="000D0F03">
        <w:rPr>
          <w:i/>
          <w:sz w:val="22"/>
          <w:szCs w:val="22"/>
        </w:rPr>
        <w:t xml:space="preserve">, </w:t>
      </w:r>
      <w:r>
        <w:rPr>
          <w:i/>
          <w:sz w:val="22"/>
          <w:szCs w:val="22"/>
        </w:rPr>
        <w:t xml:space="preserve">местный бюджет </w:t>
      </w:r>
      <w:r w:rsidRPr="000D0F03">
        <w:rPr>
          <w:i/>
          <w:sz w:val="22"/>
          <w:szCs w:val="22"/>
        </w:rPr>
        <w:t>- 416 108,1</w:t>
      </w:r>
      <w:r>
        <w:rPr>
          <w:i/>
          <w:sz w:val="22"/>
          <w:szCs w:val="22"/>
        </w:rPr>
        <w:t> </w:t>
      </w:r>
      <w:proofErr w:type="spellStart"/>
      <w:r>
        <w:rPr>
          <w:i/>
          <w:sz w:val="22"/>
          <w:szCs w:val="22"/>
        </w:rPr>
        <w:t>тыс.тенге</w:t>
      </w:r>
      <w:proofErr w:type="spellEnd"/>
      <w:r w:rsidRPr="000D0F03">
        <w:rPr>
          <w:i/>
          <w:sz w:val="22"/>
          <w:szCs w:val="22"/>
        </w:rPr>
        <w:t>), 2019 год- 1 387 438,5</w:t>
      </w:r>
      <w:r>
        <w:rPr>
          <w:i/>
          <w:sz w:val="22"/>
          <w:szCs w:val="22"/>
        </w:rPr>
        <w:t> </w:t>
      </w:r>
      <w:proofErr w:type="spellStart"/>
      <w:r>
        <w:rPr>
          <w:i/>
          <w:sz w:val="22"/>
          <w:szCs w:val="22"/>
        </w:rPr>
        <w:t>тыс.тенге</w:t>
      </w:r>
      <w:proofErr w:type="spellEnd"/>
      <w:r w:rsidRPr="000D0F03">
        <w:rPr>
          <w:i/>
          <w:sz w:val="22"/>
          <w:szCs w:val="22"/>
        </w:rPr>
        <w:t xml:space="preserve"> (</w:t>
      </w:r>
      <w:r>
        <w:rPr>
          <w:i/>
          <w:sz w:val="22"/>
          <w:szCs w:val="22"/>
        </w:rPr>
        <w:t>республиканский бюджет</w:t>
      </w:r>
      <w:r w:rsidRPr="000D0F03">
        <w:rPr>
          <w:i/>
          <w:sz w:val="22"/>
          <w:szCs w:val="22"/>
        </w:rPr>
        <w:t>- 1 285 714,2</w:t>
      </w:r>
      <w:r>
        <w:rPr>
          <w:i/>
          <w:sz w:val="22"/>
          <w:szCs w:val="22"/>
        </w:rPr>
        <w:t> </w:t>
      </w:r>
      <w:proofErr w:type="spellStart"/>
      <w:r>
        <w:rPr>
          <w:i/>
          <w:sz w:val="22"/>
          <w:szCs w:val="22"/>
        </w:rPr>
        <w:t>тыс.тенге</w:t>
      </w:r>
      <w:proofErr w:type="spellEnd"/>
      <w:r w:rsidRPr="000D0F03">
        <w:rPr>
          <w:i/>
          <w:sz w:val="22"/>
          <w:szCs w:val="22"/>
        </w:rPr>
        <w:t xml:space="preserve">, </w:t>
      </w:r>
      <w:r>
        <w:rPr>
          <w:i/>
          <w:sz w:val="22"/>
          <w:szCs w:val="22"/>
        </w:rPr>
        <w:t>местный бюджет</w:t>
      </w:r>
      <w:r w:rsidRPr="000D0F03">
        <w:rPr>
          <w:i/>
          <w:sz w:val="22"/>
          <w:szCs w:val="22"/>
        </w:rPr>
        <w:t>- 101 724,3</w:t>
      </w:r>
      <w:r>
        <w:rPr>
          <w:i/>
          <w:sz w:val="22"/>
          <w:szCs w:val="22"/>
        </w:rPr>
        <w:t> </w:t>
      </w:r>
      <w:proofErr w:type="spellStart"/>
      <w:r>
        <w:rPr>
          <w:i/>
          <w:sz w:val="22"/>
          <w:szCs w:val="22"/>
        </w:rPr>
        <w:t>тыс.тенге</w:t>
      </w:r>
      <w:proofErr w:type="spellEnd"/>
      <w:r w:rsidRPr="000D0F03">
        <w:rPr>
          <w:i/>
          <w:sz w:val="22"/>
          <w:szCs w:val="22"/>
        </w:rPr>
        <w:t>)</w:t>
      </w:r>
      <w:r>
        <w:rPr>
          <w:i/>
          <w:sz w:val="22"/>
          <w:szCs w:val="22"/>
        </w:rPr>
        <w:t>.</w:t>
      </w:r>
      <w:r w:rsidRPr="000D0F03">
        <w:rPr>
          <w:i/>
          <w:sz w:val="22"/>
          <w:szCs w:val="22"/>
        </w:rPr>
        <w:t xml:space="preserve">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rFonts w:eastAsia="Calibri"/>
          <w:sz w:val="28"/>
          <w:szCs w:val="28"/>
          <w:lang w:eastAsia="x-none"/>
        </w:rPr>
      </w:pPr>
      <w:r w:rsidRPr="00505FC1">
        <w:rPr>
          <w:sz w:val="28"/>
          <w:szCs w:val="28"/>
        </w:rPr>
        <w:t>По состоянию на 1 января 2021 года на контрольном счете наличности КГП «Метрополитен» имеется неиспользованный остаток в сумме 2 338 285,5</w:t>
      </w:r>
      <w:r>
        <w:rPr>
          <w:sz w:val="28"/>
          <w:szCs w:val="28"/>
        </w:rPr>
        <w:t> </w:t>
      </w:r>
      <w:proofErr w:type="spellStart"/>
      <w:proofErr w:type="gramStart"/>
      <w:r>
        <w:rPr>
          <w:sz w:val="28"/>
          <w:szCs w:val="28"/>
        </w:rPr>
        <w:t>тыс.тенге</w:t>
      </w:r>
      <w:proofErr w:type="spellEnd"/>
      <w:proofErr w:type="gramEnd"/>
      <w:r w:rsidRPr="00505FC1">
        <w:rPr>
          <w:sz w:val="28"/>
          <w:szCs w:val="28"/>
        </w:rPr>
        <w:t xml:space="preserve">, в связи с </w:t>
      </w:r>
      <w:r w:rsidRPr="00505FC1">
        <w:rPr>
          <w:rFonts w:eastAsia="Calibri"/>
          <w:sz w:val="28"/>
          <w:szCs w:val="28"/>
          <w:lang w:eastAsia="x-none"/>
        </w:rPr>
        <w:t xml:space="preserve"> несвоевременной поставкой оборудования (эскалаторное оборудование) из за карантинных мер</w:t>
      </w:r>
      <w:r>
        <w:rPr>
          <w:rFonts w:eastAsia="Calibri"/>
          <w:sz w:val="28"/>
          <w:szCs w:val="28"/>
          <w:lang w:eastAsia="x-none"/>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sidRPr="00637F28">
        <w:rPr>
          <w:i/>
          <w:sz w:val="28"/>
          <w:szCs w:val="28"/>
        </w:rPr>
        <w:t xml:space="preserve">Динамика расходов </w:t>
      </w:r>
      <w:r w:rsidRPr="00FD7EFE">
        <w:rPr>
          <w:sz w:val="28"/>
          <w:szCs w:val="28"/>
        </w:rPr>
        <w:t>на местном уровне</w:t>
      </w:r>
      <w:r w:rsidRPr="00505FC1">
        <w:rPr>
          <w:sz w:val="28"/>
          <w:szCs w:val="28"/>
        </w:rPr>
        <w:t xml:space="preserve"> на три года: </w:t>
      </w:r>
      <w:r>
        <w:rPr>
          <w:sz w:val="28"/>
          <w:szCs w:val="28"/>
        </w:rPr>
        <w:t xml:space="preserve">в </w:t>
      </w:r>
      <w:r w:rsidRPr="00505FC1">
        <w:rPr>
          <w:sz w:val="28"/>
          <w:szCs w:val="28"/>
          <w:lang w:val="kk-KZ"/>
        </w:rPr>
        <w:t>2018 год</w:t>
      </w:r>
      <w:r>
        <w:rPr>
          <w:sz w:val="28"/>
          <w:szCs w:val="28"/>
          <w:lang w:val="kk-KZ"/>
        </w:rPr>
        <w:t>у</w:t>
      </w:r>
      <w:r w:rsidRPr="00505FC1">
        <w:rPr>
          <w:sz w:val="28"/>
          <w:szCs w:val="28"/>
          <w:lang w:val="kk-KZ"/>
        </w:rPr>
        <w:t xml:space="preserve"> – 17</w:t>
      </w:r>
      <w:r>
        <w:rPr>
          <w:sz w:val="28"/>
          <w:szCs w:val="28"/>
          <w:lang w:val="kk-KZ"/>
        </w:rPr>
        <w:t> </w:t>
      </w:r>
      <w:r w:rsidRPr="00505FC1">
        <w:rPr>
          <w:sz w:val="28"/>
          <w:szCs w:val="28"/>
          <w:lang w:val="kk-KZ"/>
        </w:rPr>
        <w:t>110</w:t>
      </w:r>
      <w:r>
        <w:rPr>
          <w:sz w:val="28"/>
          <w:szCs w:val="28"/>
          <w:lang w:val="kk-KZ"/>
        </w:rPr>
        <w:t> </w:t>
      </w:r>
      <w:r w:rsidRPr="00505FC1">
        <w:rPr>
          <w:sz w:val="28"/>
          <w:szCs w:val="28"/>
          <w:lang w:val="kk-KZ"/>
        </w:rPr>
        <w:t>402,0</w:t>
      </w:r>
      <w:r>
        <w:rPr>
          <w:sz w:val="28"/>
          <w:szCs w:val="28"/>
          <w:lang w:val="kk-KZ"/>
        </w:rPr>
        <w:t> тыс.тенге</w:t>
      </w:r>
      <w:r w:rsidRPr="00505FC1">
        <w:rPr>
          <w:sz w:val="28"/>
          <w:szCs w:val="28"/>
          <w:lang w:val="kk-KZ"/>
        </w:rPr>
        <w:t xml:space="preserve">; </w:t>
      </w:r>
      <w:r>
        <w:rPr>
          <w:sz w:val="28"/>
          <w:szCs w:val="28"/>
          <w:lang w:val="kk-KZ"/>
        </w:rPr>
        <w:t xml:space="preserve">в </w:t>
      </w:r>
      <w:r w:rsidRPr="00505FC1">
        <w:rPr>
          <w:sz w:val="28"/>
          <w:szCs w:val="28"/>
          <w:lang w:val="kk-KZ"/>
        </w:rPr>
        <w:t>2019 год</w:t>
      </w:r>
      <w:r>
        <w:rPr>
          <w:sz w:val="28"/>
          <w:szCs w:val="28"/>
          <w:lang w:val="kk-KZ"/>
        </w:rPr>
        <w:t>у</w:t>
      </w:r>
      <w:r w:rsidRPr="00505FC1">
        <w:rPr>
          <w:sz w:val="28"/>
          <w:szCs w:val="28"/>
          <w:lang w:val="kk-KZ"/>
        </w:rPr>
        <w:t xml:space="preserve"> – 17</w:t>
      </w:r>
      <w:r>
        <w:rPr>
          <w:sz w:val="28"/>
          <w:szCs w:val="28"/>
          <w:lang w:val="kk-KZ"/>
        </w:rPr>
        <w:t> </w:t>
      </w:r>
      <w:r w:rsidRPr="00505FC1">
        <w:rPr>
          <w:sz w:val="28"/>
          <w:szCs w:val="28"/>
          <w:lang w:val="kk-KZ"/>
        </w:rPr>
        <w:t>380</w:t>
      </w:r>
      <w:r>
        <w:rPr>
          <w:sz w:val="28"/>
          <w:szCs w:val="28"/>
          <w:lang w:val="kk-KZ"/>
        </w:rPr>
        <w:t> </w:t>
      </w:r>
      <w:r w:rsidRPr="00505FC1">
        <w:rPr>
          <w:sz w:val="28"/>
          <w:szCs w:val="28"/>
          <w:lang w:val="kk-KZ"/>
        </w:rPr>
        <w:t>654,0</w:t>
      </w:r>
      <w:r>
        <w:rPr>
          <w:sz w:val="28"/>
          <w:szCs w:val="28"/>
          <w:lang w:val="kk-KZ"/>
        </w:rPr>
        <w:t> тыс.тенге</w:t>
      </w:r>
      <w:r w:rsidRPr="00505FC1">
        <w:rPr>
          <w:sz w:val="28"/>
          <w:szCs w:val="28"/>
          <w:lang w:val="kk-KZ"/>
        </w:rPr>
        <w:t xml:space="preserve">; </w:t>
      </w:r>
      <w:r>
        <w:rPr>
          <w:sz w:val="28"/>
          <w:szCs w:val="28"/>
          <w:lang w:val="kk-KZ"/>
        </w:rPr>
        <w:t xml:space="preserve">в </w:t>
      </w:r>
      <w:r w:rsidRPr="00505FC1">
        <w:rPr>
          <w:sz w:val="28"/>
          <w:szCs w:val="28"/>
          <w:lang w:val="kk-KZ"/>
        </w:rPr>
        <w:t>2020 год</w:t>
      </w:r>
      <w:r>
        <w:rPr>
          <w:sz w:val="28"/>
          <w:szCs w:val="28"/>
          <w:lang w:val="kk-KZ"/>
        </w:rPr>
        <w:t xml:space="preserve">у </w:t>
      </w:r>
      <w:r w:rsidRPr="00505FC1">
        <w:rPr>
          <w:sz w:val="28"/>
          <w:szCs w:val="28"/>
          <w:lang w:val="kk-KZ"/>
        </w:rPr>
        <w:t>- 6 809 080,0</w:t>
      </w:r>
      <w:r>
        <w:rPr>
          <w:sz w:val="28"/>
          <w:szCs w:val="28"/>
          <w:lang w:val="kk-KZ"/>
        </w:rPr>
        <w:t> тыс.тенге</w:t>
      </w:r>
      <w:r w:rsidRPr="00D62133">
        <w:rPr>
          <w:sz w:val="28"/>
          <w:szCs w:val="28"/>
          <w:lang w:val="kk-KZ"/>
        </w:rPr>
        <w:t>.</w:t>
      </w:r>
    </w:p>
    <w:p w:rsidR="00CB7E25" w:rsidRPr="00FD7EFE"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sidRPr="00FD7EFE">
        <w:rPr>
          <w:sz w:val="28"/>
          <w:szCs w:val="28"/>
          <w:lang w:val="kk-KZ"/>
        </w:rPr>
        <w:t>Дебиторская и кредиторская задолженности отсутствуют.</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D62133">
        <w:rPr>
          <w:sz w:val="28"/>
          <w:szCs w:val="28"/>
        </w:rPr>
        <w:t xml:space="preserve">На реализацию </w:t>
      </w:r>
      <w:r w:rsidRPr="00DE3E15">
        <w:rPr>
          <w:sz w:val="28"/>
          <w:szCs w:val="28"/>
        </w:rPr>
        <w:t>бюджетной программы</w:t>
      </w:r>
      <w:r w:rsidRPr="00D62133">
        <w:rPr>
          <w:b/>
          <w:i/>
          <w:sz w:val="28"/>
          <w:szCs w:val="28"/>
        </w:rPr>
        <w:t xml:space="preserve"> </w:t>
      </w:r>
      <w:r w:rsidRPr="00DE3E15">
        <w:rPr>
          <w:b/>
          <w:sz w:val="28"/>
          <w:szCs w:val="28"/>
        </w:rPr>
        <w:t>233 «Выполнение обязательств по договору доверительного управления государственным имуществом»</w:t>
      </w:r>
      <w:r w:rsidRPr="00DE3E15">
        <w:rPr>
          <w:sz w:val="28"/>
          <w:szCs w:val="28"/>
        </w:rPr>
        <w:t xml:space="preserve"> </w:t>
      </w:r>
      <w:r w:rsidRPr="00D62133">
        <w:rPr>
          <w:sz w:val="28"/>
          <w:szCs w:val="28"/>
        </w:rPr>
        <w:t xml:space="preserve">были предусмотрены средства в сумме </w:t>
      </w:r>
      <w:r w:rsidRPr="00D62133">
        <w:rPr>
          <w:sz w:val="28"/>
          <w:szCs w:val="28"/>
          <w:lang w:val="kk-KZ"/>
        </w:rPr>
        <w:t>41</w:t>
      </w:r>
      <w:r>
        <w:rPr>
          <w:sz w:val="28"/>
          <w:szCs w:val="28"/>
          <w:lang w:val="kk-KZ"/>
        </w:rPr>
        <w:t> </w:t>
      </w:r>
      <w:r w:rsidRPr="00D62133">
        <w:rPr>
          <w:sz w:val="28"/>
          <w:szCs w:val="28"/>
          <w:lang w:val="kk-KZ"/>
        </w:rPr>
        <w:t>776</w:t>
      </w:r>
      <w:r>
        <w:rPr>
          <w:sz w:val="28"/>
          <w:szCs w:val="28"/>
          <w:lang w:val="kk-KZ"/>
        </w:rPr>
        <w:t> </w:t>
      </w:r>
      <w:r w:rsidRPr="00D62133">
        <w:rPr>
          <w:sz w:val="28"/>
          <w:szCs w:val="28"/>
          <w:lang w:val="kk-KZ"/>
        </w:rPr>
        <w:t>405,0</w:t>
      </w:r>
      <w:r>
        <w:rPr>
          <w:sz w:val="28"/>
          <w:szCs w:val="28"/>
        </w:rPr>
        <w:t> </w:t>
      </w:r>
      <w:proofErr w:type="spellStart"/>
      <w:proofErr w:type="gramStart"/>
      <w:r>
        <w:rPr>
          <w:sz w:val="28"/>
          <w:szCs w:val="28"/>
        </w:rPr>
        <w:t>тыс.тенге</w:t>
      </w:r>
      <w:proofErr w:type="spellEnd"/>
      <w:proofErr w:type="gramEnd"/>
      <w:r w:rsidRPr="00D62133">
        <w:rPr>
          <w:sz w:val="28"/>
          <w:szCs w:val="28"/>
        </w:rPr>
        <w:t>, исполнен</w:t>
      </w:r>
      <w:r>
        <w:rPr>
          <w:sz w:val="28"/>
          <w:szCs w:val="28"/>
        </w:rPr>
        <w:t>ные в полном объеме.</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D62133">
        <w:rPr>
          <w:i/>
          <w:sz w:val="28"/>
          <w:szCs w:val="28"/>
        </w:rPr>
        <w:t>Показатели прямого результата бюджетной программы</w:t>
      </w:r>
      <w:r w:rsidRPr="00D62133">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D62133">
        <w:rPr>
          <w:sz w:val="28"/>
          <w:szCs w:val="28"/>
          <w:lang w:val="kk-KZ"/>
        </w:rPr>
        <w:t>В рамках</w:t>
      </w:r>
      <w:r w:rsidRPr="00D62133">
        <w:rPr>
          <w:sz w:val="28"/>
          <w:szCs w:val="28"/>
        </w:rPr>
        <w:t xml:space="preserve"> бюджетной программы показатель прямого результата по количеству </w:t>
      </w:r>
      <w:r w:rsidRPr="00D62133">
        <w:rPr>
          <w:sz w:val="28"/>
          <w:szCs w:val="28"/>
          <w:lang w:val="kk-KZ"/>
        </w:rPr>
        <w:t>софинансируемых проектов</w:t>
      </w:r>
      <w:r w:rsidRPr="00D62133">
        <w:rPr>
          <w:sz w:val="28"/>
          <w:szCs w:val="28"/>
        </w:rPr>
        <w:t xml:space="preserve"> на выполнение реконструкции </w:t>
      </w:r>
      <w:r w:rsidRPr="00D62133">
        <w:rPr>
          <w:sz w:val="28"/>
          <w:szCs w:val="28"/>
        </w:rPr>
        <w:lastRenderedPageBreak/>
        <w:t xml:space="preserve">автодорог </w:t>
      </w:r>
      <w:r w:rsidRPr="000743E9">
        <w:rPr>
          <w:sz w:val="28"/>
          <w:szCs w:val="28"/>
        </w:rPr>
        <w:t xml:space="preserve">составил </w:t>
      </w:r>
      <w:r w:rsidRPr="000743E9">
        <w:rPr>
          <w:sz w:val="28"/>
          <w:szCs w:val="28"/>
          <w:lang w:val="kk-KZ"/>
        </w:rPr>
        <w:t xml:space="preserve">9 </w:t>
      </w:r>
      <w:r w:rsidRPr="000743E9">
        <w:rPr>
          <w:sz w:val="28"/>
          <w:szCs w:val="28"/>
        </w:rPr>
        <w:t>единиц (при плане 8), или 112,5</w:t>
      </w:r>
      <w:r>
        <w:rPr>
          <w:sz w:val="28"/>
          <w:szCs w:val="28"/>
        </w:rPr>
        <w:t> </w:t>
      </w:r>
      <w:r w:rsidRPr="00D62133">
        <w:rPr>
          <w:sz w:val="28"/>
          <w:szCs w:val="28"/>
        </w:rPr>
        <w:t>% к плану.</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Pr>
          <w:sz w:val="28"/>
          <w:szCs w:val="28"/>
        </w:rPr>
        <w:t>В</w:t>
      </w:r>
      <w:r w:rsidRPr="00D62133">
        <w:rPr>
          <w:sz w:val="28"/>
          <w:szCs w:val="28"/>
        </w:rPr>
        <w:t xml:space="preserve"> 2020 году </w:t>
      </w:r>
      <w:proofErr w:type="spellStart"/>
      <w:r w:rsidRPr="00D62133">
        <w:rPr>
          <w:sz w:val="28"/>
          <w:szCs w:val="28"/>
        </w:rPr>
        <w:t>софинансированы</w:t>
      </w:r>
      <w:proofErr w:type="spellEnd"/>
      <w:r w:rsidRPr="00D62133">
        <w:rPr>
          <w:sz w:val="28"/>
          <w:szCs w:val="28"/>
        </w:rPr>
        <w:t xml:space="preserve"> проекты «</w:t>
      </w:r>
      <w:proofErr w:type="spellStart"/>
      <w:r w:rsidRPr="00D62133">
        <w:rPr>
          <w:sz w:val="28"/>
          <w:szCs w:val="28"/>
        </w:rPr>
        <w:t>Калбатау</w:t>
      </w:r>
      <w:proofErr w:type="spellEnd"/>
      <w:r w:rsidRPr="00D62133">
        <w:rPr>
          <w:sz w:val="28"/>
          <w:szCs w:val="28"/>
        </w:rPr>
        <w:t xml:space="preserve"> - </w:t>
      </w:r>
      <w:proofErr w:type="spellStart"/>
      <w:r w:rsidRPr="00D62133">
        <w:rPr>
          <w:sz w:val="28"/>
          <w:szCs w:val="28"/>
        </w:rPr>
        <w:t>Майкапшагай</w:t>
      </w:r>
      <w:proofErr w:type="spellEnd"/>
      <w:r w:rsidRPr="00D62133">
        <w:rPr>
          <w:sz w:val="28"/>
          <w:szCs w:val="28"/>
        </w:rPr>
        <w:t>», «</w:t>
      </w:r>
      <w:proofErr w:type="spellStart"/>
      <w:r w:rsidRPr="00D62133">
        <w:rPr>
          <w:sz w:val="28"/>
          <w:szCs w:val="28"/>
        </w:rPr>
        <w:t>Курты</w:t>
      </w:r>
      <w:proofErr w:type="spellEnd"/>
      <w:r w:rsidRPr="00D62133">
        <w:rPr>
          <w:sz w:val="28"/>
          <w:szCs w:val="28"/>
        </w:rPr>
        <w:t xml:space="preserve"> - Бурылбайтал», «Мерке - Бурылбайтал», «Талдыкорган – Усть-Каменогорск», «Юго-Западный обход </w:t>
      </w:r>
      <w:proofErr w:type="spellStart"/>
      <w:r w:rsidRPr="00D62133">
        <w:rPr>
          <w:sz w:val="28"/>
          <w:szCs w:val="28"/>
        </w:rPr>
        <w:t>г.Астана</w:t>
      </w:r>
      <w:proofErr w:type="spellEnd"/>
      <w:r w:rsidRPr="00D62133">
        <w:rPr>
          <w:sz w:val="28"/>
          <w:szCs w:val="28"/>
        </w:rPr>
        <w:t>», «Караганда - Балхаш», «Атырау – Астрахань», «Актобе – Кандыагаш» и «</w:t>
      </w:r>
      <w:proofErr w:type="spellStart"/>
      <w:r w:rsidRPr="00D62133">
        <w:rPr>
          <w:sz w:val="28"/>
          <w:szCs w:val="28"/>
        </w:rPr>
        <w:t>Курты</w:t>
      </w:r>
      <w:proofErr w:type="spellEnd"/>
      <w:r w:rsidRPr="00D62133">
        <w:rPr>
          <w:sz w:val="28"/>
          <w:szCs w:val="28"/>
        </w:rPr>
        <w:t xml:space="preserve"> – </w:t>
      </w:r>
      <w:proofErr w:type="spellStart"/>
      <w:r w:rsidRPr="00D62133">
        <w:rPr>
          <w:sz w:val="28"/>
          <w:szCs w:val="28"/>
        </w:rPr>
        <w:t>Капшагай</w:t>
      </w:r>
      <w:proofErr w:type="spellEnd"/>
      <w:r w:rsidRPr="00D62133">
        <w:rPr>
          <w:sz w:val="28"/>
          <w:szCs w:val="28"/>
        </w:rPr>
        <w:t xml:space="preserve">». </w:t>
      </w:r>
    </w:p>
    <w:p w:rsidR="00CB7E25" w:rsidRDefault="00CB7E25" w:rsidP="00CB7E25">
      <w:pPr>
        <w:widowControl w:val="0"/>
        <w:pBdr>
          <w:bottom w:val="single" w:sz="4" w:space="29" w:color="FFFFFF"/>
        </w:pBdr>
        <w:ind w:firstLine="709"/>
        <w:jc w:val="both"/>
        <w:rPr>
          <w:sz w:val="28"/>
          <w:szCs w:val="28"/>
        </w:rPr>
      </w:pPr>
      <w:r w:rsidRPr="00D62133">
        <w:rPr>
          <w:sz w:val="28"/>
          <w:szCs w:val="28"/>
        </w:rPr>
        <w:t xml:space="preserve">В начале 2020 года в рамках бюджетной программы была предусмотрена реализация </w:t>
      </w:r>
      <w:r w:rsidRPr="000743E9">
        <w:rPr>
          <w:sz w:val="28"/>
          <w:szCs w:val="28"/>
        </w:rPr>
        <w:t>9 проектов,</w:t>
      </w:r>
      <w:r w:rsidRPr="00D62133">
        <w:rPr>
          <w:sz w:val="28"/>
          <w:szCs w:val="28"/>
        </w:rPr>
        <w:t xml:space="preserve"> включая проект «</w:t>
      </w:r>
      <w:proofErr w:type="spellStart"/>
      <w:r w:rsidRPr="00D62133">
        <w:rPr>
          <w:sz w:val="28"/>
          <w:szCs w:val="28"/>
        </w:rPr>
        <w:t>Курты-Капшагай</w:t>
      </w:r>
      <w:proofErr w:type="spellEnd"/>
      <w:r w:rsidRPr="00D62133">
        <w:rPr>
          <w:sz w:val="28"/>
          <w:szCs w:val="28"/>
        </w:rPr>
        <w:t xml:space="preserve">» </w:t>
      </w:r>
      <w:r w:rsidRPr="00D62133">
        <w:rPr>
          <w:i/>
          <w:sz w:val="24"/>
          <w:szCs w:val="28"/>
        </w:rPr>
        <w:t>(далее - Проект)</w:t>
      </w:r>
      <w:r w:rsidRPr="00D62133">
        <w:rPr>
          <w:sz w:val="28"/>
          <w:szCs w:val="28"/>
        </w:rPr>
        <w:t>. Однако, контракт с подрядной организацией был расторгнут, в связи с чем, при I уточнении Республиканского бюджета средства, предназначенные для реализации Проекта, были перераспределены.</w:t>
      </w:r>
      <w:r>
        <w:rPr>
          <w:sz w:val="28"/>
          <w:szCs w:val="28"/>
        </w:rPr>
        <w:t xml:space="preserve"> </w:t>
      </w:r>
    </w:p>
    <w:p w:rsidR="00CB7E25" w:rsidRDefault="00CB7E25" w:rsidP="00CB7E25">
      <w:pPr>
        <w:widowControl w:val="0"/>
        <w:pBdr>
          <w:bottom w:val="single" w:sz="4" w:space="29" w:color="FFFFFF"/>
        </w:pBdr>
        <w:ind w:firstLine="709"/>
        <w:jc w:val="both"/>
        <w:rPr>
          <w:sz w:val="28"/>
          <w:szCs w:val="28"/>
        </w:rPr>
      </w:pPr>
      <w:r w:rsidRPr="00D62133">
        <w:rPr>
          <w:sz w:val="28"/>
          <w:szCs w:val="28"/>
        </w:rPr>
        <w:t>В связи с тем, что данный Проект является неотъемлемой частью коридора Центр – Юг «</w:t>
      </w:r>
      <w:proofErr w:type="spellStart"/>
      <w:r w:rsidRPr="00D62133">
        <w:rPr>
          <w:sz w:val="28"/>
          <w:szCs w:val="28"/>
        </w:rPr>
        <w:t>Нур</w:t>
      </w:r>
      <w:proofErr w:type="spellEnd"/>
      <w:r w:rsidRPr="00D62133">
        <w:rPr>
          <w:sz w:val="28"/>
          <w:szCs w:val="28"/>
        </w:rPr>
        <w:t xml:space="preserve">-Султан – Караганда – Балхаш – Бурылбайтал – </w:t>
      </w:r>
      <w:proofErr w:type="spellStart"/>
      <w:r w:rsidRPr="00D62133">
        <w:rPr>
          <w:sz w:val="28"/>
          <w:szCs w:val="28"/>
        </w:rPr>
        <w:t>Курты</w:t>
      </w:r>
      <w:proofErr w:type="spellEnd"/>
      <w:r w:rsidRPr="00D62133">
        <w:rPr>
          <w:sz w:val="28"/>
          <w:szCs w:val="28"/>
        </w:rPr>
        <w:t xml:space="preserve"> – </w:t>
      </w:r>
      <w:proofErr w:type="spellStart"/>
      <w:r w:rsidRPr="00D62133">
        <w:rPr>
          <w:sz w:val="28"/>
          <w:szCs w:val="28"/>
        </w:rPr>
        <w:t>Капшагай</w:t>
      </w:r>
      <w:proofErr w:type="spellEnd"/>
      <w:r w:rsidRPr="00D62133">
        <w:rPr>
          <w:sz w:val="28"/>
          <w:szCs w:val="28"/>
        </w:rPr>
        <w:t xml:space="preserve"> – Алматы», реализация которого предусмотрена в Государственной программе инфраструктурного развития «</w:t>
      </w:r>
      <w:proofErr w:type="spellStart"/>
      <w:r w:rsidRPr="00D62133">
        <w:rPr>
          <w:sz w:val="28"/>
          <w:szCs w:val="28"/>
        </w:rPr>
        <w:t>Нурлы</w:t>
      </w:r>
      <w:proofErr w:type="spellEnd"/>
      <w:r w:rsidRPr="00D62133">
        <w:rPr>
          <w:sz w:val="28"/>
          <w:szCs w:val="28"/>
        </w:rPr>
        <w:t xml:space="preserve"> </w:t>
      </w:r>
      <w:proofErr w:type="spellStart"/>
      <w:r w:rsidRPr="00D62133">
        <w:rPr>
          <w:sz w:val="28"/>
          <w:szCs w:val="28"/>
        </w:rPr>
        <w:t>Жол</w:t>
      </w:r>
      <w:proofErr w:type="spellEnd"/>
      <w:r w:rsidRPr="00D62133">
        <w:rPr>
          <w:sz w:val="28"/>
          <w:szCs w:val="28"/>
        </w:rPr>
        <w:t>» на 2020-2025 года с завершением в 2022 году, в октябре 2020 года АО «НК «</w:t>
      </w:r>
      <w:proofErr w:type="spellStart"/>
      <w:r w:rsidRPr="00D62133">
        <w:rPr>
          <w:sz w:val="28"/>
          <w:szCs w:val="28"/>
        </w:rPr>
        <w:t>КазАвтоЖол</w:t>
      </w:r>
      <w:proofErr w:type="spellEnd"/>
      <w:r w:rsidRPr="00D62133">
        <w:rPr>
          <w:sz w:val="28"/>
          <w:szCs w:val="28"/>
        </w:rPr>
        <w:t>» проведены конкурсные процедуры по определению новой подрядной организации для реализации Проекта, заключен контракт и произведена выплата авансового платежа.</w:t>
      </w:r>
    </w:p>
    <w:p w:rsidR="00CB7E25" w:rsidRDefault="00CB7E25" w:rsidP="00CB7E25">
      <w:pPr>
        <w:widowControl w:val="0"/>
        <w:pBdr>
          <w:bottom w:val="single" w:sz="4" w:space="29" w:color="FFFFFF"/>
        </w:pBdr>
        <w:ind w:firstLine="709"/>
        <w:jc w:val="both"/>
        <w:rPr>
          <w:sz w:val="28"/>
          <w:szCs w:val="28"/>
        </w:rPr>
      </w:pPr>
      <w:r w:rsidRPr="00D62133">
        <w:rPr>
          <w:sz w:val="28"/>
          <w:szCs w:val="28"/>
        </w:rPr>
        <w:t>В 2020 году строительно-монтажными работами было охвачено 2 357 км автодорог, в т.ч. начаты работы на проектах «Атырау – Астрахань», «Актобе – Кандыагаш» и «</w:t>
      </w:r>
      <w:proofErr w:type="spellStart"/>
      <w:r w:rsidRPr="00D62133">
        <w:rPr>
          <w:sz w:val="28"/>
          <w:szCs w:val="28"/>
        </w:rPr>
        <w:t>Курты</w:t>
      </w:r>
      <w:proofErr w:type="spellEnd"/>
      <w:r w:rsidRPr="00D62133">
        <w:rPr>
          <w:sz w:val="28"/>
          <w:szCs w:val="28"/>
        </w:rPr>
        <w:t xml:space="preserve"> – </w:t>
      </w:r>
      <w:proofErr w:type="spellStart"/>
      <w:r w:rsidRPr="00D62133">
        <w:rPr>
          <w:sz w:val="28"/>
          <w:szCs w:val="28"/>
        </w:rPr>
        <w:t>Капшагай</w:t>
      </w:r>
      <w:proofErr w:type="spellEnd"/>
      <w:r w:rsidRPr="00D62133">
        <w:rPr>
          <w:sz w:val="28"/>
          <w:szCs w:val="28"/>
        </w:rPr>
        <w:t xml:space="preserve">». </w:t>
      </w:r>
    </w:p>
    <w:p w:rsidR="00CB7E25" w:rsidRDefault="00CB7E25" w:rsidP="00CB7E25">
      <w:pPr>
        <w:widowControl w:val="0"/>
        <w:pBdr>
          <w:bottom w:val="single" w:sz="4" w:space="29" w:color="FFFFFF"/>
        </w:pBdr>
        <w:ind w:firstLine="709"/>
        <w:jc w:val="both"/>
        <w:rPr>
          <w:sz w:val="28"/>
          <w:szCs w:val="28"/>
        </w:rPr>
      </w:pPr>
      <w:r w:rsidRPr="00D62133">
        <w:rPr>
          <w:sz w:val="28"/>
          <w:szCs w:val="28"/>
        </w:rPr>
        <w:t>По участкам, по которым имеются готовые проектно-сметные документации, проводились работы по устройству объездных дорог, устройству искусственных сооружений, земляного плотна и дорожной одежды. По итогам проделанных работ открыто движение на 1032 километрах.</w:t>
      </w:r>
      <w:r>
        <w:rPr>
          <w:sz w:val="28"/>
          <w:szCs w:val="28"/>
        </w:rPr>
        <w:t xml:space="preserve"> </w:t>
      </w:r>
    </w:p>
    <w:p w:rsidR="00CB7E25" w:rsidRDefault="00CB7E25" w:rsidP="00CB7E25">
      <w:pPr>
        <w:widowControl w:val="0"/>
        <w:pBdr>
          <w:bottom w:val="single" w:sz="4" w:space="29" w:color="FFFFFF"/>
        </w:pBdr>
        <w:ind w:firstLine="709"/>
        <w:jc w:val="both"/>
        <w:rPr>
          <w:i/>
          <w:sz w:val="28"/>
          <w:szCs w:val="28"/>
        </w:rPr>
      </w:pPr>
      <w:r w:rsidRPr="00D62133">
        <w:rPr>
          <w:i/>
          <w:sz w:val="28"/>
          <w:szCs w:val="28"/>
        </w:rPr>
        <w:t>Показател</w:t>
      </w:r>
      <w:r>
        <w:rPr>
          <w:i/>
          <w:sz w:val="28"/>
          <w:szCs w:val="28"/>
        </w:rPr>
        <w:t>ь</w:t>
      </w:r>
      <w:r w:rsidRPr="00D62133">
        <w:rPr>
          <w:i/>
          <w:sz w:val="28"/>
          <w:szCs w:val="28"/>
        </w:rPr>
        <w:t xml:space="preserve"> конечного результата бюджетной программы:</w:t>
      </w:r>
    </w:p>
    <w:p w:rsidR="00CB7E25" w:rsidRDefault="00CB7E25" w:rsidP="00CB7E25">
      <w:pPr>
        <w:widowControl w:val="0"/>
        <w:pBdr>
          <w:bottom w:val="single" w:sz="4" w:space="29" w:color="FFFFFF"/>
        </w:pBdr>
        <w:ind w:firstLine="709"/>
        <w:jc w:val="both"/>
        <w:rPr>
          <w:sz w:val="28"/>
          <w:szCs w:val="28"/>
        </w:rPr>
      </w:pPr>
      <w:r w:rsidRPr="00D62133">
        <w:rPr>
          <w:sz w:val="28"/>
          <w:szCs w:val="28"/>
        </w:rPr>
        <w:t>Доля автомобильных дорог (открытие движения) реконструированных в разрезе реализуемых проектов в 2020 году составила 44</w:t>
      </w:r>
      <w:r>
        <w:rPr>
          <w:sz w:val="28"/>
          <w:szCs w:val="28"/>
        </w:rPr>
        <w:t> </w:t>
      </w:r>
      <w:r w:rsidRPr="00D62133">
        <w:rPr>
          <w:sz w:val="28"/>
          <w:szCs w:val="28"/>
        </w:rPr>
        <w:t>% (при плане 44</w:t>
      </w:r>
      <w:r>
        <w:rPr>
          <w:sz w:val="28"/>
          <w:szCs w:val="28"/>
        </w:rPr>
        <w:t> </w:t>
      </w:r>
      <w:r w:rsidRPr="00D62133">
        <w:rPr>
          <w:sz w:val="28"/>
          <w:szCs w:val="28"/>
        </w:rPr>
        <w:t>%), или 100</w:t>
      </w:r>
      <w:r>
        <w:rPr>
          <w:sz w:val="28"/>
          <w:szCs w:val="28"/>
        </w:rPr>
        <w:t> </w:t>
      </w:r>
      <w:r w:rsidRPr="00D62133">
        <w:rPr>
          <w:sz w:val="28"/>
          <w:szCs w:val="28"/>
        </w:rPr>
        <w:t>%. В 2020 году открыто движение на 1032 километрах.</w:t>
      </w:r>
    </w:p>
    <w:p w:rsidR="00CB7E25" w:rsidRDefault="00CB7E25" w:rsidP="00CB7E25">
      <w:pPr>
        <w:widowControl w:val="0"/>
        <w:pBdr>
          <w:bottom w:val="single" w:sz="4" w:space="29" w:color="FFFFFF"/>
        </w:pBdr>
        <w:ind w:firstLine="709"/>
        <w:jc w:val="both"/>
        <w:rPr>
          <w:sz w:val="28"/>
          <w:szCs w:val="28"/>
        </w:rPr>
      </w:pPr>
      <w:r w:rsidRPr="00D62133">
        <w:rPr>
          <w:sz w:val="28"/>
          <w:szCs w:val="28"/>
        </w:rPr>
        <w:t>Проекты представляют собой один из приоритетных инвестиционных проектов Государственной программы инфраструктурного развития «</w:t>
      </w:r>
      <w:proofErr w:type="spellStart"/>
      <w:r w:rsidRPr="00D62133">
        <w:rPr>
          <w:sz w:val="28"/>
          <w:szCs w:val="28"/>
        </w:rPr>
        <w:t>Нұрлы</w:t>
      </w:r>
      <w:proofErr w:type="spellEnd"/>
      <w:r w:rsidRPr="00D62133">
        <w:rPr>
          <w:sz w:val="28"/>
          <w:szCs w:val="28"/>
        </w:rPr>
        <w:t xml:space="preserve"> </w:t>
      </w:r>
      <w:proofErr w:type="spellStart"/>
      <w:r w:rsidRPr="00D62133">
        <w:rPr>
          <w:sz w:val="28"/>
          <w:szCs w:val="28"/>
        </w:rPr>
        <w:t>жол</w:t>
      </w:r>
      <w:proofErr w:type="spellEnd"/>
      <w:r w:rsidRPr="00D62133">
        <w:rPr>
          <w:sz w:val="28"/>
          <w:szCs w:val="28"/>
        </w:rPr>
        <w:t xml:space="preserve">», целью которой является улучшение движения транспорта за счет перевода дороги в более высокую техническую категорию, сокращение времени нахождения в пути, снижение транспортных расходов, повышение безопасности движения. </w:t>
      </w:r>
    </w:p>
    <w:p w:rsidR="00CB7E25" w:rsidRDefault="00CB7E25" w:rsidP="00CB7E25">
      <w:pPr>
        <w:widowControl w:val="0"/>
        <w:pBdr>
          <w:bottom w:val="single" w:sz="4" w:space="29" w:color="FFFFFF"/>
        </w:pBdr>
        <w:ind w:firstLine="709"/>
        <w:jc w:val="both"/>
        <w:rPr>
          <w:sz w:val="28"/>
          <w:szCs w:val="28"/>
          <w:lang w:val="kk-KZ"/>
        </w:rPr>
      </w:pPr>
      <w:r w:rsidRPr="00D62133">
        <w:rPr>
          <w:i/>
          <w:sz w:val="28"/>
          <w:szCs w:val="28"/>
          <w:lang w:val="kk-KZ"/>
        </w:rPr>
        <w:t xml:space="preserve">Динамика затрат </w:t>
      </w:r>
      <w:r w:rsidRPr="00FD7EFE">
        <w:rPr>
          <w:sz w:val="28"/>
          <w:szCs w:val="28"/>
          <w:lang w:val="kk-KZ"/>
        </w:rPr>
        <w:t>за последние три года</w:t>
      </w:r>
      <w:r w:rsidRPr="00D62133">
        <w:rPr>
          <w:i/>
          <w:sz w:val="28"/>
          <w:szCs w:val="28"/>
          <w:lang w:val="kk-KZ"/>
        </w:rPr>
        <w:t>:</w:t>
      </w:r>
      <w:r w:rsidRPr="00D62133">
        <w:rPr>
          <w:sz w:val="28"/>
          <w:szCs w:val="28"/>
          <w:lang w:val="kk-KZ"/>
        </w:rPr>
        <w:t xml:space="preserve"> </w:t>
      </w:r>
      <w:r>
        <w:rPr>
          <w:sz w:val="28"/>
          <w:szCs w:val="28"/>
          <w:lang w:val="kk-KZ"/>
        </w:rPr>
        <w:t xml:space="preserve">в </w:t>
      </w:r>
      <w:r w:rsidRPr="00D62133">
        <w:rPr>
          <w:sz w:val="28"/>
          <w:szCs w:val="28"/>
          <w:lang w:val="kk-KZ"/>
        </w:rPr>
        <w:t>2018 год</w:t>
      </w:r>
      <w:r>
        <w:rPr>
          <w:sz w:val="28"/>
          <w:szCs w:val="28"/>
          <w:lang w:val="kk-KZ"/>
        </w:rPr>
        <w:t>у</w:t>
      </w:r>
      <w:r w:rsidRPr="00D62133">
        <w:rPr>
          <w:sz w:val="28"/>
          <w:szCs w:val="28"/>
          <w:lang w:val="kk-KZ"/>
        </w:rPr>
        <w:t xml:space="preserve"> – 21 948 267,0</w:t>
      </w:r>
      <w:r>
        <w:rPr>
          <w:sz w:val="28"/>
          <w:szCs w:val="28"/>
          <w:lang w:val="kk-KZ"/>
        </w:rPr>
        <w:t> тыс.тенге</w:t>
      </w:r>
      <w:r w:rsidRPr="00D62133">
        <w:rPr>
          <w:sz w:val="28"/>
          <w:szCs w:val="28"/>
          <w:lang w:val="kk-KZ"/>
        </w:rPr>
        <w:t xml:space="preserve">; </w:t>
      </w:r>
      <w:r>
        <w:rPr>
          <w:sz w:val="28"/>
          <w:szCs w:val="28"/>
          <w:lang w:val="kk-KZ"/>
        </w:rPr>
        <w:t xml:space="preserve">в </w:t>
      </w:r>
      <w:r w:rsidRPr="00D62133">
        <w:rPr>
          <w:sz w:val="28"/>
          <w:szCs w:val="28"/>
          <w:lang w:val="kk-KZ"/>
        </w:rPr>
        <w:t>2019 год</w:t>
      </w:r>
      <w:r>
        <w:rPr>
          <w:sz w:val="28"/>
          <w:szCs w:val="28"/>
          <w:lang w:val="kk-KZ"/>
        </w:rPr>
        <w:t>у</w:t>
      </w:r>
      <w:r w:rsidRPr="00D62133">
        <w:rPr>
          <w:sz w:val="28"/>
          <w:szCs w:val="28"/>
          <w:lang w:val="kk-KZ"/>
        </w:rPr>
        <w:t xml:space="preserve"> – 21 233 199,0</w:t>
      </w:r>
      <w:r>
        <w:rPr>
          <w:sz w:val="28"/>
          <w:szCs w:val="28"/>
          <w:lang w:val="kk-KZ"/>
        </w:rPr>
        <w:t> тыс.тенге</w:t>
      </w:r>
      <w:r w:rsidRPr="00D62133">
        <w:rPr>
          <w:sz w:val="28"/>
          <w:szCs w:val="28"/>
          <w:lang w:val="kk-KZ"/>
        </w:rPr>
        <w:t xml:space="preserve">, </w:t>
      </w:r>
      <w:r>
        <w:rPr>
          <w:sz w:val="28"/>
          <w:szCs w:val="28"/>
          <w:lang w:val="kk-KZ"/>
        </w:rPr>
        <w:t xml:space="preserve">в </w:t>
      </w:r>
      <w:r w:rsidRPr="00D62133">
        <w:rPr>
          <w:sz w:val="28"/>
          <w:szCs w:val="28"/>
          <w:lang w:val="kk-KZ"/>
        </w:rPr>
        <w:t>2020 год</w:t>
      </w:r>
      <w:r>
        <w:rPr>
          <w:sz w:val="28"/>
          <w:szCs w:val="28"/>
          <w:lang w:val="kk-KZ"/>
        </w:rPr>
        <w:t>у</w:t>
      </w:r>
      <w:r w:rsidRPr="00D62133">
        <w:rPr>
          <w:sz w:val="28"/>
          <w:szCs w:val="28"/>
          <w:lang w:val="kk-KZ"/>
        </w:rPr>
        <w:t xml:space="preserve"> – 41 776 405,0</w:t>
      </w:r>
      <w:r>
        <w:rPr>
          <w:sz w:val="28"/>
          <w:szCs w:val="28"/>
          <w:lang w:val="kk-KZ"/>
        </w:rPr>
        <w:t> тыс.тенге</w:t>
      </w:r>
      <w:r w:rsidRPr="00D62133">
        <w:rPr>
          <w:sz w:val="28"/>
          <w:szCs w:val="28"/>
          <w:lang w:val="kk-KZ"/>
        </w:rPr>
        <w:t>.</w:t>
      </w:r>
      <w:r>
        <w:rPr>
          <w:sz w:val="28"/>
          <w:szCs w:val="28"/>
          <w:lang w:val="kk-KZ"/>
        </w:rPr>
        <w:t xml:space="preserve"> </w:t>
      </w:r>
    </w:p>
    <w:p w:rsidR="00CB7E25" w:rsidRPr="00FD7EFE" w:rsidRDefault="00CB7E25" w:rsidP="00CB7E25">
      <w:pPr>
        <w:widowControl w:val="0"/>
        <w:pBdr>
          <w:bottom w:val="single" w:sz="4" w:space="29" w:color="FFFFFF"/>
        </w:pBdr>
        <w:ind w:firstLine="709"/>
        <w:jc w:val="both"/>
        <w:rPr>
          <w:sz w:val="28"/>
          <w:szCs w:val="28"/>
          <w:lang w:val="kk-KZ"/>
        </w:rPr>
      </w:pPr>
      <w:r w:rsidRPr="00FD7EFE">
        <w:rPr>
          <w:sz w:val="28"/>
          <w:szCs w:val="28"/>
          <w:lang w:val="kk-KZ"/>
        </w:rPr>
        <w:t>Дебиторская и кредиторская задолженности отсутствуют.</w:t>
      </w:r>
    </w:p>
    <w:p w:rsidR="00CB7E25" w:rsidRPr="000743E9" w:rsidRDefault="00CB7E25" w:rsidP="00CB7E25">
      <w:pPr>
        <w:widowControl w:val="0"/>
        <w:pBdr>
          <w:bottom w:val="single" w:sz="4" w:space="29" w:color="FFFFFF"/>
        </w:pBdr>
        <w:ind w:firstLine="709"/>
        <w:jc w:val="both"/>
        <w:rPr>
          <w:rFonts w:eastAsia="SimSun"/>
          <w:b/>
          <w:i/>
          <w:color w:val="000000" w:themeColor="text1"/>
          <w:sz w:val="32"/>
          <w:szCs w:val="28"/>
        </w:rPr>
      </w:pPr>
      <w:r w:rsidRPr="000743E9">
        <w:rPr>
          <w:rFonts w:eastAsia="Consolas"/>
          <w:b/>
          <w:i/>
          <w:sz w:val="28"/>
          <w:szCs w:val="24"/>
        </w:rPr>
        <w:t>Цель 2.2 «Развитие транзитного потенциала»</w:t>
      </w:r>
    </w:p>
    <w:p w:rsidR="00CB7E25" w:rsidRDefault="00CB7E25" w:rsidP="00CB7E25">
      <w:pPr>
        <w:widowControl w:val="0"/>
        <w:pBdr>
          <w:bottom w:val="single" w:sz="4" w:space="29" w:color="FFFFFF"/>
        </w:pBdr>
        <w:tabs>
          <w:tab w:val="left" w:pos="142"/>
          <w:tab w:val="left" w:pos="993"/>
        </w:tabs>
        <w:ind w:firstLine="709"/>
        <w:jc w:val="both"/>
        <w:rPr>
          <w:sz w:val="28"/>
          <w:szCs w:val="28"/>
        </w:rPr>
      </w:pP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Pr>
          <w:sz w:val="28"/>
          <w:szCs w:val="28"/>
        </w:rPr>
        <w:t>9</w:t>
      </w:r>
      <w:r w:rsidRPr="00602127">
        <w:rPr>
          <w:sz w:val="28"/>
          <w:szCs w:val="28"/>
        </w:rPr>
        <w:t xml:space="preserve"> целевых индикаторов, </w:t>
      </w:r>
      <w:r>
        <w:rPr>
          <w:sz w:val="28"/>
          <w:szCs w:val="28"/>
        </w:rPr>
        <w:t xml:space="preserve">из </w:t>
      </w:r>
      <w:r w:rsidRPr="00602127">
        <w:rPr>
          <w:sz w:val="28"/>
          <w:szCs w:val="28"/>
        </w:rPr>
        <w:t>которы</w:t>
      </w:r>
      <w:r>
        <w:rPr>
          <w:sz w:val="28"/>
          <w:szCs w:val="28"/>
        </w:rPr>
        <w:t>х</w:t>
      </w:r>
      <w:r w:rsidRPr="00602127">
        <w:rPr>
          <w:sz w:val="28"/>
          <w:szCs w:val="28"/>
        </w:rPr>
        <w:t xml:space="preserve"> достигнут</w:t>
      </w:r>
      <w:r>
        <w:rPr>
          <w:sz w:val="28"/>
          <w:szCs w:val="28"/>
        </w:rPr>
        <w:t>о – 5; не</w:t>
      </w:r>
      <w:r>
        <w:rPr>
          <w:sz w:val="28"/>
          <w:szCs w:val="28"/>
          <w:lang w:val="kk-KZ"/>
        </w:rPr>
        <w:t xml:space="preserve"> </w:t>
      </w:r>
      <w:r>
        <w:rPr>
          <w:sz w:val="28"/>
          <w:szCs w:val="28"/>
        </w:rPr>
        <w:t>достигнут – 4.</w:t>
      </w:r>
    </w:p>
    <w:tbl>
      <w:tblPr>
        <w:tblStyle w:val="2fb"/>
        <w:tblW w:w="9581"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1016"/>
        <w:gridCol w:w="5238"/>
        <w:gridCol w:w="1567"/>
        <w:gridCol w:w="1760"/>
      </w:tblGrid>
      <w:tr w:rsidR="00CB7E25" w:rsidRPr="00FD7EFE" w:rsidTr="00CB7E25">
        <w:trPr>
          <w:trHeight w:val="274"/>
        </w:trPr>
        <w:tc>
          <w:tcPr>
            <w:tcW w:w="1016"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CB7E25" w:rsidRPr="00FD7EFE" w:rsidRDefault="00CB7E25" w:rsidP="00CB7E25">
            <w:pPr>
              <w:ind w:firstLine="709"/>
              <w:jc w:val="both"/>
              <w:rPr>
                <w:sz w:val="24"/>
                <w:szCs w:val="24"/>
              </w:rPr>
            </w:pPr>
          </w:p>
        </w:tc>
        <w:tc>
          <w:tcPr>
            <w:tcW w:w="5238"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CB7E25" w:rsidRPr="00FD7EFE" w:rsidRDefault="00CB7E25" w:rsidP="00CB7E25">
            <w:pPr>
              <w:ind w:firstLine="709"/>
              <w:jc w:val="both"/>
              <w:rPr>
                <w:sz w:val="24"/>
                <w:szCs w:val="24"/>
              </w:rPr>
            </w:pPr>
          </w:p>
        </w:tc>
        <w:tc>
          <w:tcPr>
            <w:tcW w:w="1567"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CB7E25" w:rsidRPr="00FD7EFE" w:rsidRDefault="00CB7E25" w:rsidP="00CB7E25">
            <w:pPr>
              <w:ind w:firstLine="709"/>
              <w:jc w:val="center"/>
              <w:rPr>
                <w:b/>
                <w:sz w:val="24"/>
                <w:szCs w:val="24"/>
              </w:rPr>
            </w:pPr>
            <w:r w:rsidRPr="00FD7EFE">
              <w:rPr>
                <w:b/>
                <w:sz w:val="24"/>
                <w:szCs w:val="24"/>
              </w:rPr>
              <w:t>План</w:t>
            </w:r>
          </w:p>
        </w:tc>
        <w:tc>
          <w:tcPr>
            <w:tcW w:w="1760"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CB7E25" w:rsidRPr="00FD7EFE" w:rsidRDefault="00CB7E25" w:rsidP="00CB7E25">
            <w:pPr>
              <w:ind w:firstLine="709"/>
              <w:jc w:val="center"/>
              <w:rPr>
                <w:b/>
                <w:sz w:val="24"/>
                <w:szCs w:val="24"/>
              </w:rPr>
            </w:pPr>
            <w:r w:rsidRPr="00FD7EFE">
              <w:rPr>
                <w:b/>
                <w:sz w:val="24"/>
                <w:szCs w:val="24"/>
              </w:rPr>
              <w:t>Факт</w:t>
            </w:r>
          </w:p>
        </w:tc>
      </w:tr>
      <w:tr w:rsidR="00CB7E25" w:rsidRPr="00FD7EFE" w:rsidTr="00CB7E25">
        <w:trPr>
          <w:trHeight w:val="534"/>
        </w:trPr>
        <w:tc>
          <w:tcPr>
            <w:tcW w:w="1016"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CB7E25" w:rsidRPr="00FD7EFE" w:rsidRDefault="00CB7E25" w:rsidP="00CB7E25">
            <w:pPr>
              <w:ind w:firstLine="709"/>
              <w:rPr>
                <w:b/>
                <w:sz w:val="24"/>
                <w:szCs w:val="24"/>
              </w:rPr>
            </w:pPr>
            <w:r w:rsidRPr="00FD7EFE">
              <w:rPr>
                <w:b/>
                <w:sz w:val="24"/>
                <w:szCs w:val="24"/>
              </w:rPr>
              <w:t>1</w:t>
            </w:r>
          </w:p>
        </w:tc>
        <w:tc>
          <w:tcPr>
            <w:tcW w:w="5238"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D7EFE" w:rsidRDefault="00CB7E25" w:rsidP="00CB7E25">
            <w:pPr>
              <w:ind w:firstLine="709"/>
              <w:rPr>
                <w:sz w:val="24"/>
                <w:szCs w:val="24"/>
              </w:rPr>
            </w:pPr>
            <w:r w:rsidRPr="00FD7EFE">
              <w:rPr>
                <w:sz w:val="24"/>
                <w:szCs w:val="24"/>
              </w:rPr>
              <w:t xml:space="preserve">Объем грузоперевозок речным транспортом, </w:t>
            </w:r>
            <w:proofErr w:type="spellStart"/>
            <w:proofErr w:type="gramStart"/>
            <w:r w:rsidRPr="00FD7EFE">
              <w:rPr>
                <w:sz w:val="24"/>
                <w:szCs w:val="24"/>
              </w:rPr>
              <w:t>млн.тонн</w:t>
            </w:r>
            <w:proofErr w:type="spellEnd"/>
            <w:proofErr w:type="gramEnd"/>
            <w:r w:rsidRPr="00FD7EFE">
              <w:rPr>
                <w:sz w:val="24"/>
                <w:szCs w:val="24"/>
              </w:rPr>
              <w:t xml:space="preserve"> в год</w:t>
            </w:r>
          </w:p>
        </w:tc>
        <w:tc>
          <w:tcPr>
            <w:tcW w:w="1567"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D7EFE" w:rsidRDefault="00CB7E25" w:rsidP="00CB7E25">
            <w:pPr>
              <w:ind w:firstLine="709"/>
              <w:jc w:val="center"/>
              <w:rPr>
                <w:sz w:val="24"/>
                <w:szCs w:val="24"/>
              </w:rPr>
            </w:pPr>
            <w:r w:rsidRPr="00FD7EFE">
              <w:rPr>
                <w:sz w:val="24"/>
                <w:szCs w:val="24"/>
              </w:rPr>
              <w:t>1,46</w:t>
            </w:r>
          </w:p>
        </w:tc>
        <w:tc>
          <w:tcPr>
            <w:tcW w:w="1760"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D7EFE" w:rsidRDefault="00CB7E25" w:rsidP="00CB7E25">
            <w:pPr>
              <w:ind w:firstLine="709"/>
              <w:jc w:val="center"/>
              <w:rPr>
                <w:sz w:val="24"/>
                <w:szCs w:val="24"/>
              </w:rPr>
            </w:pPr>
            <w:r w:rsidRPr="00FD7EFE">
              <w:rPr>
                <w:sz w:val="24"/>
                <w:szCs w:val="24"/>
              </w:rPr>
              <w:t>1,5</w:t>
            </w:r>
          </w:p>
        </w:tc>
      </w:tr>
      <w:tr w:rsidR="00CB7E25" w:rsidRPr="00FD7EFE" w:rsidTr="00CB7E25">
        <w:trPr>
          <w:trHeight w:val="795"/>
        </w:trPr>
        <w:tc>
          <w:tcPr>
            <w:tcW w:w="10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CB7E25" w:rsidRPr="00FD7EFE" w:rsidRDefault="00CB7E25" w:rsidP="00CB7E25">
            <w:pPr>
              <w:ind w:firstLine="709"/>
              <w:rPr>
                <w:b/>
                <w:sz w:val="24"/>
                <w:szCs w:val="24"/>
              </w:rPr>
            </w:pPr>
            <w:r w:rsidRPr="00FD7EFE">
              <w:rPr>
                <w:b/>
                <w:sz w:val="24"/>
                <w:szCs w:val="24"/>
              </w:rPr>
              <w:t>2</w:t>
            </w:r>
          </w:p>
        </w:tc>
        <w:tc>
          <w:tcPr>
            <w:tcW w:w="52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D7EFE" w:rsidRDefault="00CB7E25" w:rsidP="00CB7E25">
            <w:pPr>
              <w:ind w:firstLine="709"/>
              <w:rPr>
                <w:sz w:val="24"/>
                <w:szCs w:val="24"/>
              </w:rPr>
            </w:pPr>
            <w:r w:rsidRPr="00FD7EFE">
              <w:rPr>
                <w:sz w:val="24"/>
                <w:szCs w:val="24"/>
              </w:rPr>
              <w:t>Доля железнодорожного подвижного состава со сроком эксплуатации свыше 25 лет:</w:t>
            </w:r>
          </w:p>
          <w:p w:rsidR="00CB7E25" w:rsidRPr="00FD7EFE" w:rsidRDefault="00CB7E25" w:rsidP="00CB7E25">
            <w:pPr>
              <w:ind w:firstLine="709"/>
              <w:rPr>
                <w:sz w:val="24"/>
                <w:szCs w:val="24"/>
              </w:rPr>
            </w:pPr>
            <w:r w:rsidRPr="00FD7EFE">
              <w:rPr>
                <w:sz w:val="24"/>
                <w:szCs w:val="24"/>
              </w:rPr>
              <w:t>пассажирских локомотивов</w:t>
            </w:r>
          </w:p>
        </w:tc>
        <w:tc>
          <w:tcPr>
            <w:tcW w:w="156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jc w:val="center"/>
              <w:rPr>
                <w:sz w:val="24"/>
                <w:szCs w:val="24"/>
              </w:rPr>
            </w:pPr>
          </w:p>
          <w:p w:rsidR="00CB7E25" w:rsidRPr="00FD7EFE" w:rsidRDefault="00CB7E25" w:rsidP="00CB7E25">
            <w:pPr>
              <w:ind w:firstLine="709"/>
              <w:jc w:val="center"/>
              <w:rPr>
                <w:sz w:val="24"/>
                <w:szCs w:val="24"/>
              </w:rPr>
            </w:pPr>
            <w:r w:rsidRPr="00FD7EFE">
              <w:rPr>
                <w:sz w:val="24"/>
                <w:szCs w:val="24"/>
              </w:rPr>
              <w:t>53,2%</w:t>
            </w:r>
          </w:p>
        </w:tc>
        <w:tc>
          <w:tcPr>
            <w:tcW w:w="176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jc w:val="center"/>
              <w:rPr>
                <w:sz w:val="24"/>
                <w:szCs w:val="24"/>
              </w:rPr>
            </w:pPr>
          </w:p>
          <w:p w:rsidR="00CB7E25" w:rsidRPr="00FD7EFE" w:rsidRDefault="00CB7E25" w:rsidP="00CB7E25">
            <w:pPr>
              <w:ind w:firstLine="709"/>
              <w:jc w:val="center"/>
              <w:rPr>
                <w:sz w:val="24"/>
                <w:szCs w:val="24"/>
              </w:rPr>
            </w:pPr>
            <w:r w:rsidRPr="00FD7EFE">
              <w:rPr>
                <w:sz w:val="24"/>
                <w:szCs w:val="24"/>
              </w:rPr>
              <w:t>53,2%</w:t>
            </w:r>
          </w:p>
        </w:tc>
      </w:tr>
      <w:tr w:rsidR="00CB7E25" w:rsidRPr="00FD7EFE" w:rsidTr="00CB7E25">
        <w:trPr>
          <w:trHeight w:val="260"/>
        </w:trPr>
        <w:tc>
          <w:tcPr>
            <w:tcW w:w="10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FD7EFE" w:rsidRDefault="00CB7E25" w:rsidP="00CB7E25">
            <w:pPr>
              <w:ind w:firstLine="709"/>
              <w:rPr>
                <w:b/>
                <w:sz w:val="24"/>
                <w:szCs w:val="24"/>
              </w:rPr>
            </w:pPr>
            <w:r w:rsidRPr="00FD7EFE">
              <w:rPr>
                <w:b/>
                <w:sz w:val="24"/>
                <w:szCs w:val="24"/>
              </w:rPr>
              <w:t>3</w:t>
            </w:r>
          </w:p>
        </w:tc>
        <w:tc>
          <w:tcPr>
            <w:tcW w:w="52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rPr>
                <w:sz w:val="24"/>
                <w:szCs w:val="24"/>
              </w:rPr>
            </w:pPr>
            <w:r w:rsidRPr="00FD7EFE">
              <w:rPr>
                <w:sz w:val="24"/>
                <w:szCs w:val="24"/>
              </w:rPr>
              <w:t>пассажирских вагонов</w:t>
            </w:r>
          </w:p>
        </w:tc>
        <w:tc>
          <w:tcPr>
            <w:tcW w:w="156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jc w:val="center"/>
              <w:rPr>
                <w:sz w:val="24"/>
                <w:szCs w:val="24"/>
              </w:rPr>
            </w:pPr>
            <w:r w:rsidRPr="00FD7EFE">
              <w:rPr>
                <w:sz w:val="24"/>
                <w:szCs w:val="24"/>
              </w:rPr>
              <w:t>44%</w:t>
            </w:r>
          </w:p>
        </w:tc>
        <w:tc>
          <w:tcPr>
            <w:tcW w:w="176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jc w:val="center"/>
              <w:rPr>
                <w:sz w:val="24"/>
                <w:szCs w:val="24"/>
              </w:rPr>
            </w:pPr>
            <w:r w:rsidRPr="00FD7EFE">
              <w:rPr>
                <w:sz w:val="24"/>
                <w:szCs w:val="24"/>
              </w:rPr>
              <w:t>43,9%</w:t>
            </w:r>
          </w:p>
        </w:tc>
      </w:tr>
      <w:tr w:rsidR="00CB7E25" w:rsidRPr="00FD7EFE" w:rsidTr="00CB7E25">
        <w:trPr>
          <w:trHeight w:val="809"/>
        </w:trPr>
        <w:tc>
          <w:tcPr>
            <w:tcW w:w="10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FD7EFE" w:rsidRDefault="00CB7E25" w:rsidP="00CB7E25">
            <w:pPr>
              <w:ind w:firstLine="709"/>
              <w:rPr>
                <w:b/>
                <w:sz w:val="24"/>
                <w:szCs w:val="24"/>
              </w:rPr>
            </w:pPr>
            <w:r w:rsidRPr="00FD7EFE">
              <w:rPr>
                <w:b/>
                <w:sz w:val="24"/>
                <w:szCs w:val="24"/>
              </w:rPr>
              <w:t>4</w:t>
            </w:r>
          </w:p>
        </w:tc>
        <w:tc>
          <w:tcPr>
            <w:tcW w:w="52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rPr>
                <w:sz w:val="24"/>
                <w:szCs w:val="24"/>
              </w:rPr>
            </w:pPr>
            <w:r w:rsidRPr="00FD7EFE">
              <w:rPr>
                <w:sz w:val="24"/>
                <w:szCs w:val="24"/>
              </w:rPr>
              <w:t xml:space="preserve">Перевозка грузов в транзитном сообщении через территорию Республики Казахстан автомобильным транспортом, </w:t>
            </w:r>
            <w:proofErr w:type="spellStart"/>
            <w:proofErr w:type="gramStart"/>
            <w:r w:rsidRPr="00FD7EFE">
              <w:rPr>
                <w:sz w:val="24"/>
                <w:szCs w:val="24"/>
              </w:rPr>
              <w:t>млн.тонн</w:t>
            </w:r>
            <w:proofErr w:type="spellEnd"/>
            <w:proofErr w:type="gramEnd"/>
          </w:p>
        </w:tc>
        <w:tc>
          <w:tcPr>
            <w:tcW w:w="156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jc w:val="center"/>
              <w:rPr>
                <w:sz w:val="24"/>
                <w:szCs w:val="24"/>
              </w:rPr>
            </w:pPr>
            <w:r w:rsidRPr="00FD7EFE">
              <w:rPr>
                <w:sz w:val="24"/>
                <w:szCs w:val="24"/>
              </w:rPr>
              <w:t>1,9</w:t>
            </w:r>
          </w:p>
        </w:tc>
        <w:tc>
          <w:tcPr>
            <w:tcW w:w="176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jc w:val="center"/>
              <w:rPr>
                <w:sz w:val="24"/>
                <w:szCs w:val="24"/>
              </w:rPr>
            </w:pPr>
            <w:r w:rsidRPr="00FD7EFE">
              <w:rPr>
                <w:sz w:val="24"/>
                <w:szCs w:val="24"/>
              </w:rPr>
              <w:t>2,07</w:t>
            </w:r>
          </w:p>
        </w:tc>
      </w:tr>
      <w:tr w:rsidR="00CB7E25" w:rsidRPr="00FD7EFE" w:rsidTr="00CB7E25">
        <w:trPr>
          <w:trHeight w:val="520"/>
        </w:trPr>
        <w:tc>
          <w:tcPr>
            <w:tcW w:w="10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FD7EFE" w:rsidRDefault="00CB7E25" w:rsidP="00CB7E25">
            <w:pPr>
              <w:ind w:firstLine="709"/>
              <w:rPr>
                <w:b/>
                <w:sz w:val="24"/>
                <w:szCs w:val="24"/>
              </w:rPr>
            </w:pPr>
            <w:r w:rsidRPr="00FD7EFE">
              <w:rPr>
                <w:b/>
                <w:sz w:val="24"/>
                <w:szCs w:val="24"/>
              </w:rPr>
              <w:t>5</w:t>
            </w:r>
          </w:p>
        </w:tc>
        <w:tc>
          <w:tcPr>
            <w:tcW w:w="52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rPr>
                <w:sz w:val="24"/>
                <w:szCs w:val="24"/>
              </w:rPr>
            </w:pPr>
            <w:r w:rsidRPr="00FD7EFE">
              <w:rPr>
                <w:sz w:val="24"/>
                <w:szCs w:val="24"/>
              </w:rPr>
              <w:t xml:space="preserve">Объем пассажирооборота по социально значимым авиамаршрутам, </w:t>
            </w:r>
            <w:proofErr w:type="spellStart"/>
            <w:proofErr w:type="gramStart"/>
            <w:r w:rsidRPr="00FD7EFE">
              <w:rPr>
                <w:sz w:val="24"/>
                <w:szCs w:val="24"/>
              </w:rPr>
              <w:t>млн.пасс</w:t>
            </w:r>
            <w:proofErr w:type="gramEnd"/>
            <w:r w:rsidRPr="00FD7EFE">
              <w:rPr>
                <w:sz w:val="24"/>
                <w:szCs w:val="24"/>
              </w:rPr>
              <w:t>.км</w:t>
            </w:r>
            <w:proofErr w:type="spellEnd"/>
          </w:p>
        </w:tc>
        <w:tc>
          <w:tcPr>
            <w:tcW w:w="156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jc w:val="center"/>
              <w:rPr>
                <w:sz w:val="24"/>
                <w:szCs w:val="24"/>
              </w:rPr>
            </w:pPr>
            <w:r w:rsidRPr="00FD7EFE">
              <w:rPr>
                <w:sz w:val="24"/>
                <w:szCs w:val="24"/>
              </w:rPr>
              <w:t>125</w:t>
            </w:r>
          </w:p>
        </w:tc>
        <w:tc>
          <w:tcPr>
            <w:tcW w:w="176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jc w:val="center"/>
              <w:rPr>
                <w:sz w:val="24"/>
                <w:szCs w:val="24"/>
              </w:rPr>
            </w:pPr>
            <w:r w:rsidRPr="00FD7EFE">
              <w:rPr>
                <w:sz w:val="24"/>
                <w:szCs w:val="24"/>
              </w:rPr>
              <w:t>125</w:t>
            </w:r>
          </w:p>
        </w:tc>
      </w:tr>
      <w:tr w:rsidR="00CB7E25" w:rsidRPr="00FD7EFE" w:rsidTr="00CB7E25">
        <w:trPr>
          <w:trHeight w:val="809"/>
        </w:trPr>
        <w:tc>
          <w:tcPr>
            <w:tcW w:w="10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FD7EFE" w:rsidRDefault="00CB7E25" w:rsidP="00CB7E25">
            <w:pPr>
              <w:ind w:firstLine="709"/>
              <w:rPr>
                <w:b/>
                <w:sz w:val="24"/>
                <w:szCs w:val="24"/>
              </w:rPr>
            </w:pPr>
            <w:r w:rsidRPr="00FD7EFE">
              <w:rPr>
                <w:b/>
                <w:sz w:val="24"/>
                <w:szCs w:val="24"/>
              </w:rPr>
              <w:t>6</w:t>
            </w:r>
          </w:p>
        </w:tc>
        <w:tc>
          <w:tcPr>
            <w:tcW w:w="52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rPr>
                <w:sz w:val="24"/>
                <w:szCs w:val="24"/>
              </w:rPr>
            </w:pPr>
            <w:r w:rsidRPr="00FD7EFE">
              <w:rPr>
                <w:sz w:val="24"/>
                <w:szCs w:val="24"/>
              </w:rPr>
              <w:t xml:space="preserve">Транспортная мобильность (подвижность) населения на 1 человека в год (*) на воздушном транспорте, </w:t>
            </w:r>
            <w:proofErr w:type="spellStart"/>
            <w:r w:rsidRPr="00FD7EFE">
              <w:rPr>
                <w:sz w:val="24"/>
                <w:szCs w:val="24"/>
              </w:rPr>
              <w:t>коэфф</w:t>
            </w:r>
            <w:proofErr w:type="spellEnd"/>
            <w:r w:rsidRPr="00FD7EFE">
              <w:rPr>
                <w:sz w:val="24"/>
                <w:szCs w:val="24"/>
              </w:rPr>
              <w:t>.</w:t>
            </w:r>
          </w:p>
        </w:tc>
        <w:tc>
          <w:tcPr>
            <w:tcW w:w="156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jc w:val="center"/>
              <w:rPr>
                <w:sz w:val="24"/>
                <w:szCs w:val="24"/>
              </w:rPr>
            </w:pPr>
            <w:r w:rsidRPr="00FD7EFE">
              <w:rPr>
                <w:sz w:val="24"/>
                <w:szCs w:val="24"/>
              </w:rPr>
              <w:t>0,34</w:t>
            </w:r>
          </w:p>
        </w:tc>
        <w:tc>
          <w:tcPr>
            <w:tcW w:w="176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jc w:val="center"/>
              <w:rPr>
                <w:sz w:val="24"/>
                <w:szCs w:val="24"/>
              </w:rPr>
            </w:pPr>
            <w:r w:rsidRPr="00FD7EFE">
              <w:rPr>
                <w:sz w:val="24"/>
                <w:szCs w:val="24"/>
              </w:rPr>
              <w:t>0,28 (прогнозные данные)</w:t>
            </w:r>
          </w:p>
        </w:tc>
      </w:tr>
      <w:tr w:rsidR="00CB7E25" w:rsidRPr="00FD7EFE" w:rsidTr="00CB7E25">
        <w:trPr>
          <w:trHeight w:val="795"/>
        </w:trPr>
        <w:tc>
          <w:tcPr>
            <w:tcW w:w="10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FD7EFE" w:rsidRDefault="00CB7E25" w:rsidP="00CB7E25">
            <w:pPr>
              <w:ind w:firstLine="709"/>
              <w:rPr>
                <w:b/>
                <w:sz w:val="24"/>
                <w:szCs w:val="24"/>
              </w:rPr>
            </w:pPr>
            <w:r w:rsidRPr="00FD7EFE">
              <w:rPr>
                <w:b/>
                <w:sz w:val="24"/>
                <w:szCs w:val="24"/>
              </w:rPr>
              <w:t>7</w:t>
            </w:r>
          </w:p>
        </w:tc>
        <w:tc>
          <w:tcPr>
            <w:tcW w:w="52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rPr>
                <w:sz w:val="24"/>
                <w:szCs w:val="24"/>
              </w:rPr>
            </w:pPr>
            <w:r w:rsidRPr="00FD7EFE">
              <w:rPr>
                <w:sz w:val="24"/>
                <w:szCs w:val="24"/>
              </w:rPr>
              <w:t xml:space="preserve">Объем пассажирооборота по социально значимым межобластным железнодорожным сообщениям, млрд. </w:t>
            </w:r>
            <w:proofErr w:type="spellStart"/>
            <w:proofErr w:type="gramStart"/>
            <w:r w:rsidRPr="00FD7EFE">
              <w:rPr>
                <w:sz w:val="24"/>
                <w:szCs w:val="24"/>
              </w:rPr>
              <w:t>пасс.км</w:t>
            </w:r>
            <w:proofErr w:type="spellEnd"/>
            <w:proofErr w:type="gramEnd"/>
          </w:p>
        </w:tc>
        <w:tc>
          <w:tcPr>
            <w:tcW w:w="156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jc w:val="center"/>
              <w:rPr>
                <w:sz w:val="24"/>
                <w:szCs w:val="24"/>
              </w:rPr>
            </w:pPr>
            <w:r w:rsidRPr="00FD7EFE">
              <w:rPr>
                <w:sz w:val="24"/>
                <w:szCs w:val="24"/>
              </w:rPr>
              <w:t>13,8</w:t>
            </w:r>
          </w:p>
        </w:tc>
        <w:tc>
          <w:tcPr>
            <w:tcW w:w="176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jc w:val="center"/>
              <w:rPr>
                <w:sz w:val="24"/>
                <w:szCs w:val="24"/>
              </w:rPr>
            </w:pPr>
            <w:r w:rsidRPr="00FD7EFE">
              <w:rPr>
                <w:sz w:val="24"/>
                <w:szCs w:val="24"/>
              </w:rPr>
              <w:t>7,6</w:t>
            </w:r>
          </w:p>
        </w:tc>
      </w:tr>
      <w:tr w:rsidR="00CB7E25" w:rsidRPr="00FD7EFE" w:rsidTr="00CB7E25">
        <w:trPr>
          <w:trHeight w:val="795"/>
        </w:trPr>
        <w:tc>
          <w:tcPr>
            <w:tcW w:w="10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FD7EFE" w:rsidRDefault="00CB7E25" w:rsidP="00CB7E25">
            <w:pPr>
              <w:ind w:firstLine="709"/>
              <w:rPr>
                <w:b/>
                <w:sz w:val="24"/>
                <w:szCs w:val="24"/>
              </w:rPr>
            </w:pPr>
            <w:r w:rsidRPr="00FD7EFE">
              <w:rPr>
                <w:b/>
                <w:sz w:val="24"/>
                <w:szCs w:val="24"/>
              </w:rPr>
              <w:t>8</w:t>
            </w:r>
          </w:p>
        </w:tc>
        <w:tc>
          <w:tcPr>
            <w:tcW w:w="52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rPr>
                <w:sz w:val="24"/>
                <w:szCs w:val="24"/>
              </w:rPr>
            </w:pPr>
            <w:r w:rsidRPr="00FD7EFE">
              <w:rPr>
                <w:sz w:val="24"/>
                <w:szCs w:val="24"/>
              </w:rPr>
              <w:t xml:space="preserve">Перевозка грузов в транзитном сообщении через территорию Республики Казахстан железнодорожным транспортом, </w:t>
            </w:r>
            <w:proofErr w:type="spellStart"/>
            <w:proofErr w:type="gramStart"/>
            <w:r w:rsidRPr="00FD7EFE">
              <w:rPr>
                <w:sz w:val="24"/>
                <w:szCs w:val="24"/>
              </w:rPr>
              <w:t>млн.тонн</w:t>
            </w:r>
            <w:proofErr w:type="spellEnd"/>
            <w:proofErr w:type="gramEnd"/>
          </w:p>
        </w:tc>
        <w:tc>
          <w:tcPr>
            <w:tcW w:w="156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jc w:val="center"/>
              <w:rPr>
                <w:sz w:val="24"/>
                <w:szCs w:val="24"/>
              </w:rPr>
            </w:pPr>
            <w:r w:rsidRPr="00FD7EFE">
              <w:rPr>
                <w:sz w:val="24"/>
                <w:szCs w:val="24"/>
              </w:rPr>
              <w:t>20,9</w:t>
            </w:r>
          </w:p>
        </w:tc>
        <w:tc>
          <w:tcPr>
            <w:tcW w:w="176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jc w:val="center"/>
              <w:rPr>
                <w:sz w:val="24"/>
                <w:szCs w:val="24"/>
              </w:rPr>
            </w:pPr>
            <w:r w:rsidRPr="00FD7EFE">
              <w:rPr>
                <w:sz w:val="24"/>
                <w:szCs w:val="24"/>
              </w:rPr>
              <w:t>20,6</w:t>
            </w:r>
          </w:p>
        </w:tc>
      </w:tr>
      <w:tr w:rsidR="00CB7E25" w:rsidRPr="00FD7EFE" w:rsidTr="00CB7E25">
        <w:trPr>
          <w:trHeight w:val="534"/>
        </w:trPr>
        <w:tc>
          <w:tcPr>
            <w:tcW w:w="101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FD7EFE" w:rsidRDefault="00CB7E25" w:rsidP="00CB7E25">
            <w:pPr>
              <w:ind w:firstLine="709"/>
              <w:rPr>
                <w:b/>
                <w:sz w:val="24"/>
                <w:szCs w:val="24"/>
              </w:rPr>
            </w:pPr>
            <w:r w:rsidRPr="00FD7EFE">
              <w:rPr>
                <w:b/>
                <w:sz w:val="24"/>
                <w:szCs w:val="24"/>
              </w:rPr>
              <w:t>9</w:t>
            </w:r>
          </w:p>
        </w:tc>
        <w:tc>
          <w:tcPr>
            <w:tcW w:w="523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rPr>
                <w:sz w:val="24"/>
                <w:szCs w:val="24"/>
              </w:rPr>
            </w:pPr>
            <w:r w:rsidRPr="00FD7EFE">
              <w:rPr>
                <w:sz w:val="24"/>
                <w:szCs w:val="24"/>
              </w:rPr>
              <w:t xml:space="preserve">Увеличение объемов транзитных авиаперелетов, </w:t>
            </w:r>
            <w:proofErr w:type="spellStart"/>
            <w:proofErr w:type="gramStart"/>
            <w:r w:rsidRPr="00FD7EFE">
              <w:rPr>
                <w:sz w:val="24"/>
                <w:szCs w:val="24"/>
              </w:rPr>
              <w:t>млн.сам</w:t>
            </w:r>
            <w:proofErr w:type="gramEnd"/>
            <w:r w:rsidRPr="00FD7EFE">
              <w:rPr>
                <w:sz w:val="24"/>
                <w:szCs w:val="24"/>
              </w:rPr>
              <w:t>.км</w:t>
            </w:r>
            <w:proofErr w:type="spellEnd"/>
            <w:r w:rsidRPr="00FD7EFE">
              <w:rPr>
                <w:sz w:val="24"/>
                <w:szCs w:val="24"/>
              </w:rPr>
              <w:t>.</w:t>
            </w:r>
          </w:p>
        </w:tc>
        <w:tc>
          <w:tcPr>
            <w:tcW w:w="156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jc w:val="center"/>
              <w:rPr>
                <w:sz w:val="24"/>
                <w:szCs w:val="24"/>
              </w:rPr>
            </w:pPr>
            <w:r w:rsidRPr="00FD7EFE">
              <w:rPr>
                <w:sz w:val="24"/>
                <w:szCs w:val="24"/>
              </w:rPr>
              <w:t>179,0</w:t>
            </w:r>
          </w:p>
        </w:tc>
        <w:tc>
          <w:tcPr>
            <w:tcW w:w="176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D7EFE" w:rsidRDefault="00CB7E25" w:rsidP="00CB7E25">
            <w:pPr>
              <w:ind w:firstLine="709"/>
              <w:jc w:val="center"/>
              <w:rPr>
                <w:sz w:val="24"/>
                <w:szCs w:val="24"/>
              </w:rPr>
            </w:pPr>
            <w:r w:rsidRPr="00FD7EFE">
              <w:rPr>
                <w:sz w:val="24"/>
                <w:szCs w:val="24"/>
              </w:rPr>
              <w:t>111,3</w:t>
            </w:r>
          </w:p>
        </w:tc>
      </w:tr>
    </w:tbl>
    <w:p w:rsidR="00CB7E25" w:rsidRPr="00484D1D" w:rsidRDefault="00CB7E25" w:rsidP="00CB7E25">
      <w:pPr>
        <w:widowControl w:val="0"/>
        <w:pBdr>
          <w:bottom w:val="single" w:sz="4" w:space="29" w:color="FFFFFF"/>
        </w:pBdr>
        <w:tabs>
          <w:tab w:val="left" w:pos="142"/>
          <w:tab w:val="left" w:pos="993"/>
        </w:tabs>
        <w:ind w:firstLine="709"/>
        <w:jc w:val="both"/>
        <w:rPr>
          <w:i/>
          <w:sz w:val="28"/>
          <w:szCs w:val="28"/>
          <w:lang w:val="kk-KZ"/>
        </w:rPr>
      </w:pPr>
      <w:r w:rsidRPr="00395EBB">
        <w:rPr>
          <w:i/>
          <w:sz w:val="28"/>
          <w:szCs w:val="28"/>
        </w:rPr>
        <w:t>1. Индикатор «</w:t>
      </w:r>
      <w:r w:rsidRPr="00395EBB">
        <w:rPr>
          <w:i/>
          <w:sz w:val="28"/>
          <w:szCs w:val="28"/>
          <w:lang w:val="kk-KZ"/>
        </w:rPr>
        <w:t>Объем грузоперевозок речным транспортом</w:t>
      </w:r>
      <w:r w:rsidRPr="00395EBB">
        <w:rPr>
          <w:i/>
          <w:sz w:val="28"/>
          <w:szCs w:val="28"/>
        </w:rPr>
        <w:t>»</w:t>
      </w:r>
      <w:r w:rsidRPr="00484D1D">
        <w:rPr>
          <w:i/>
          <w:sz w:val="28"/>
          <w:szCs w:val="28"/>
        </w:rPr>
        <w:t xml:space="preserve"> (план – </w:t>
      </w:r>
      <w:r w:rsidRPr="00484D1D">
        <w:rPr>
          <w:i/>
          <w:sz w:val="28"/>
          <w:szCs w:val="28"/>
          <w:lang w:val="kk-KZ"/>
        </w:rPr>
        <w:t>1,46</w:t>
      </w:r>
      <w:r w:rsidRPr="00484D1D">
        <w:rPr>
          <w:i/>
          <w:sz w:val="28"/>
          <w:szCs w:val="28"/>
        </w:rPr>
        <w:t xml:space="preserve"> млн.</w:t>
      </w:r>
      <w:r w:rsidRPr="00484D1D">
        <w:rPr>
          <w:i/>
          <w:sz w:val="28"/>
          <w:szCs w:val="28"/>
          <w:lang w:val="kk-KZ"/>
        </w:rPr>
        <w:t xml:space="preserve"> тонн в год</w:t>
      </w:r>
      <w:r w:rsidRPr="00484D1D">
        <w:rPr>
          <w:i/>
          <w:sz w:val="28"/>
          <w:szCs w:val="28"/>
        </w:rPr>
        <w:t xml:space="preserve">, факт – </w:t>
      </w:r>
      <w:r w:rsidRPr="00484D1D">
        <w:rPr>
          <w:i/>
          <w:sz w:val="28"/>
          <w:szCs w:val="28"/>
          <w:lang w:val="kk-KZ"/>
        </w:rPr>
        <w:t xml:space="preserve">1,5 </w:t>
      </w:r>
      <w:r w:rsidRPr="00484D1D">
        <w:rPr>
          <w:i/>
          <w:sz w:val="28"/>
          <w:szCs w:val="28"/>
        </w:rPr>
        <w:t xml:space="preserve">млн. </w:t>
      </w:r>
      <w:r w:rsidRPr="00484D1D">
        <w:rPr>
          <w:i/>
          <w:sz w:val="28"/>
          <w:szCs w:val="28"/>
          <w:lang w:val="kk-KZ"/>
        </w:rPr>
        <w:t>тонн в год</w:t>
      </w:r>
      <w:r w:rsidRPr="00484D1D">
        <w:rPr>
          <w:i/>
          <w:sz w:val="28"/>
          <w:szCs w:val="28"/>
        </w:rPr>
        <w:t>)</w:t>
      </w:r>
    </w:p>
    <w:p w:rsidR="00CB7E25" w:rsidRPr="00395EBB" w:rsidRDefault="00CB7E25" w:rsidP="00CB7E25">
      <w:pPr>
        <w:widowControl w:val="0"/>
        <w:pBdr>
          <w:bottom w:val="single" w:sz="4" w:space="29" w:color="FFFFFF"/>
        </w:pBdr>
        <w:ind w:firstLine="709"/>
        <w:contextualSpacing/>
        <w:jc w:val="both"/>
        <w:rPr>
          <w:i/>
          <w:sz w:val="28"/>
          <w:szCs w:val="28"/>
        </w:rPr>
      </w:pPr>
      <w:r w:rsidRPr="00395EBB">
        <w:rPr>
          <w:i/>
          <w:sz w:val="28"/>
          <w:szCs w:val="28"/>
        </w:rPr>
        <w:t>Индикаторы «</w:t>
      </w:r>
      <w:r w:rsidRPr="00395EBB">
        <w:rPr>
          <w:i/>
          <w:sz w:val="28"/>
          <w:szCs w:val="28"/>
          <w:lang w:val="kk-KZ"/>
        </w:rPr>
        <w:t>Доля железнодорожного подвижного состава со сроком эксплуатации свыше 25 лет</w:t>
      </w:r>
      <w:r w:rsidRPr="00395EBB">
        <w:rPr>
          <w:i/>
          <w:sz w:val="28"/>
          <w:szCs w:val="28"/>
        </w:rPr>
        <w:t>»</w:t>
      </w:r>
      <w:r w:rsidRPr="00395EBB">
        <w:rPr>
          <w:i/>
          <w:sz w:val="28"/>
          <w:szCs w:val="28"/>
          <w:lang w:val="kk-KZ"/>
        </w:rPr>
        <w:t>:</w:t>
      </w:r>
      <w:r w:rsidRPr="00395EBB">
        <w:rPr>
          <w:i/>
          <w:sz w:val="28"/>
          <w:szCs w:val="28"/>
        </w:rPr>
        <w:t xml:space="preserve"> </w:t>
      </w:r>
    </w:p>
    <w:p w:rsidR="00CB7E25" w:rsidRPr="00395EBB" w:rsidRDefault="00CB7E25" w:rsidP="00CB7E25">
      <w:pPr>
        <w:widowControl w:val="0"/>
        <w:pBdr>
          <w:bottom w:val="single" w:sz="4" w:space="29" w:color="FFFFFF"/>
        </w:pBdr>
        <w:ind w:firstLine="709"/>
        <w:contextualSpacing/>
        <w:jc w:val="both"/>
        <w:rPr>
          <w:i/>
          <w:sz w:val="28"/>
          <w:szCs w:val="28"/>
        </w:rPr>
      </w:pPr>
      <w:r w:rsidRPr="00395EBB">
        <w:rPr>
          <w:i/>
          <w:sz w:val="28"/>
          <w:szCs w:val="28"/>
        </w:rPr>
        <w:t xml:space="preserve">2. «Пассажирских локомотивов» (план – </w:t>
      </w:r>
      <w:r w:rsidRPr="00395EBB">
        <w:rPr>
          <w:i/>
          <w:sz w:val="28"/>
          <w:szCs w:val="28"/>
          <w:lang w:val="kk-KZ"/>
        </w:rPr>
        <w:t>53,</w:t>
      </w:r>
      <w:r w:rsidRPr="00395EBB">
        <w:rPr>
          <w:i/>
          <w:sz w:val="28"/>
          <w:szCs w:val="28"/>
        </w:rPr>
        <w:t>2</w:t>
      </w:r>
      <w:r>
        <w:rPr>
          <w:i/>
          <w:sz w:val="28"/>
          <w:szCs w:val="28"/>
        </w:rPr>
        <w:t> </w:t>
      </w:r>
      <w:r w:rsidRPr="00395EBB">
        <w:rPr>
          <w:i/>
          <w:sz w:val="28"/>
          <w:szCs w:val="28"/>
          <w:lang w:val="kk-KZ"/>
        </w:rPr>
        <w:t>%</w:t>
      </w:r>
      <w:r w:rsidRPr="00395EBB">
        <w:rPr>
          <w:i/>
          <w:sz w:val="28"/>
          <w:szCs w:val="28"/>
        </w:rPr>
        <w:t xml:space="preserve">, факт – </w:t>
      </w:r>
      <w:r w:rsidRPr="00395EBB">
        <w:rPr>
          <w:i/>
          <w:sz w:val="28"/>
          <w:szCs w:val="28"/>
          <w:lang w:val="kk-KZ"/>
        </w:rPr>
        <w:t>53,2</w:t>
      </w:r>
      <w:r>
        <w:rPr>
          <w:i/>
          <w:sz w:val="28"/>
          <w:szCs w:val="28"/>
          <w:lang w:val="kk-KZ"/>
        </w:rPr>
        <w:t> </w:t>
      </w:r>
      <w:r w:rsidRPr="00395EBB">
        <w:rPr>
          <w:i/>
          <w:sz w:val="28"/>
          <w:szCs w:val="28"/>
        </w:rPr>
        <w:t>%);</w:t>
      </w:r>
    </w:p>
    <w:p w:rsidR="00CB7E25" w:rsidRPr="003E0D2E" w:rsidRDefault="00CB7E25" w:rsidP="00CB7E25">
      <w:pPr>
        <w:widowControl w:val="0"/>
        <w:pBdr>
          <w:bottom w:val="single" w:sz="4" w:space="29" w:color="FFFFFF"/>
        </w:pBdr>
        <w:ind w:firstLine="709"/>
        <w:contextualSpacing/>
        <w:jc w:val="both"/>
        <w:rPr>
          <w:i/>
          <w:sz w:val="28"/>
          <w:szCs w:val="28"/>
          <w:lang w:val="kk-KZ"/>
        </w:rPr>
      </w:pPr>
      <w:r w:rsidRPr="00395EBB">
        <w:rPr>
          <w:color w:val="000000"/>
          <w:sz w:val="28"/>
          <w:szCs w:val="28"/>
        </w:rPr>
        <w:t xml:space="preserve">3. </w:t>
      </w:r>
      <w:r w:rsidRPr="00395EBB">
        <w:rPr>
          <w:i/>
          <w:color w:val="000000"/>
          <w:sz w:val="28"/>
          <w:szCs w:val="28"/>
        </w:rPr>
        <w:t>«Пассажирских вагонов» (план – 44</w:t>
      </w:r>
      <w:r>
        <w:rPr>
          <w:i/>
          <w:color w:val="000000"/>
          <w:sz w:val="28"/>
          <w:szCs w:val="28"/>
        </w:rPr>
        <w:t> </w:t>
      </w:r>
      <w:r w:rsidRPr="00395EBB">
        <w:rPr>
          <w:i/>
          <w:color w:val="000000"/>
          <w:sz w:val="28"/>
          <w:szCs w:val="28"/>
        </w:rPr>
        <w:t xml:space="preserve">%; </w:t>
      </w:r>
      <w:r w:rsidRPr="003E0D2E">
        <w:rPr>
          <w:i/>
          <w:sz w:val="28"/>
          <w:szCs w:val="28"/>
          <w:lang w:val="kk-KZ"/>
        </w:rPr>
        <w:t>факт 43,9</w:t>
      </w:r>
      <w:r>
        <w:rPr>
          <w:i/>
          <w:sz w:val="28"/>
          <w:szCs w:val="28"/>
          <w:lang w:val="kk-KZ"/>
        </w:rPr>
        <w:t> </w:t>
      </w:r>
      <w:r w:rsidRPr="003E0D2E">
        <w:rPr>
          <w:i/>
          <w:sz w:val="28"/>
          <w:szCs w:val="28"/>
          <w:lang w:val="kk-KZ"/>
        </w:rPr>
        <w:t xml:space="preserve">%). </w:t>
      </w:r>
    </w:p>
    <w:p w:rsidR="00CB7E25" w:rsidRPr="00357C81" w:rsidRDefault="00CB7E25" w:rsidP="00CB7E25">
      <w:pPr>
        <w:widowControl w:val="0"/>
        <w:pBdr>
          <w:bottom w:val="single" w:sz="4" w:space="29" w:color="FFFFFF"/>
        </w:pBdr>
        <w:ind w:firstLine="709"/>
        <w:contextualSpacing/>
        <w:jc w:val="both"/>
        <w:rPr>
          <w:color w:val="000000"/>
          <w:sz w:val="28"/>
          <w:szCs w:val="28"/>
          <w:lang w:val="kk-KZ"/>
        </w:rPr>
      </w:pPr>
      <w:r w:rsidRPr="00357C81">
        <w:rPr>
          <w:color w:val="000000"/>
          <w:sz w:val="28"/>
          <w:szCs w:val="28"/>
          <w:lang w:val="kk-KZ"/>
        </w:rPr>
        <w:t>Приобретенные вагоны будут курсировать по социально значимым маршрутам до конца истечения срока эксплуатации и охватят свыше 1</w:t>
      </w:r>
      <w:r>
        <w:rPr>
          <w:color w:val="000000"/>
          <w:sz w:val="28"/>
          <w:szCs w:val="28"/>
          <w:lang w:val="kk-KZ"/>
        </w:rPr>
        <w:t> </w:t>
      </w:r>
      <w:r w:rsidRPr="00357C81">
        <w:rPr>
          <w:color w:val="000000"/>
          <w:sz w:val="28"/>
          <w:szCs w:val="28"/>
          <w:lang w:val="kk-KZ"/>
        </w:rPr>
        <w:t xml:space="preserve">000 населенных пунктов </w:t>
      </w:r>
      <w:r>
        <w:rPr>
          <w:color w:val="000000"/>
          <w:sz w:val="28"/>
          <w:szCs w:val="28"/>
          <w:lang w:val="kk-KZ"/>
        </w:rPr>
        <w:t xml:space="preserve">Республики Казахстан </w:t>
      </w:r>
      <w:r w:rsidRPr="00357C81">
        <w:rPr>
          <w:color w:val="000000"/>
          <w:sz w:val="28"/>
          <w:szCs w:val="28"/>
          <w:lang w:val="kk-KZ"/>
        </w:rPr>
        <w:t>и позволят перевезти ежегодно порядка 2 млн. пассажиров.</w:t>
      </w:r>
    </w:p>
    <w:p w:rsidR="00CB7E25" w:rsidRPr="00394D45" w:rsidRDefault="00CB7E25" w:rsidP="00CB7E25">
      <w:pPr>
        <w:widowControl w:val="0"/>
        <w:pBdr>
          <w:bottom w:val="single" w:sz="4" w:space="29" w:color="FFFFFF"/>
        </w:pBdr>
        <w:ind w:firstLine="709"/>
        <w:contextualSpacing/>
        <w:jc w:val="both"/>
        <w:rPr>
          <w:i/>
          <w:color w:val="000000"/>
          <w:sz w:val="28"/>
          <w:szCs w:val="28"/>
        </w:rPr>
      </w:pPr>
      <w:r w:rsidRPr="00394D45">
        <w:rPr>
          <w:i/>
          <w:color w:val="000000"/>
          <w:sz w:val="28"/>
          <w:szCs w:val="28"/>
          <w:lang w:val="kk-KZ"/>
        </w:rPr>
        <w:t>4. Индикатор «Перевозка грузов в транзитном сообщении через территорию Республики Казахстан автомобильным транспортом»</w:t>
      </w:r>
      <w:r w:rsidRPr="00394D45">
        <w:rPr>
          <w:b/>
          <w:i/>
          <w:color w:val="000000"/>
          <w:sz w:val="28"/>
          <w:szCs w:val="28"/>
          <w:lang w:val="kk-KZ"/>
        </w:rPr>
        <w:t xml:space="preserve"> </w:t>
      </w:r>
      <w:r w:rsidRPr="00394D45">
        <w:rPr>
          <w:i/>
          <w:color w:val="000000"/>
          <w:sz w:val="28"/>
          <w:szCs w:val="28"/>
        </w:rPr>
        <w:t>(план – 1,9 млн. тонн, факт – 2,07 млн. тонн)</w:t>
      </w:r>
    </w:p>
    <w:p w:rsidR="00CB7E25" w:rsidRPr="00394D45" w:rsidRDefault="00CB7E25" w:rsidP="00CB7E25">
      <w:pPr>
        <w:widowControl w:val="0"/>
        <w:pBdr>
          <w:bottom w:val="single" w:sz="4" w:space="29" w:color="FFFFFF"/>
        </w:pBdr>
        <w:ind w:firstLine="709"/>
        <w:contextualSpacing/>
        <w:jc w:val="both"/>
        <w:rPr>
          <w:color w:val="000000"/>
          <w:sz w:val="28"/>
          <w:szCs w:val="28"/>
        </w:rPr>
      </w:pPr>
      <w:r w:rsidRPr="00394D45">
        <w:rPr>
          <w:sz w:val="28"/>
          <w:szCs w:val="28"/>
        </w:rPr>
        <w:t xml:space="preserve">Первоначальный план – 2 </w:t>
      </w:r>
      <w:r w:rsidRPr="00394D45">
        <w:rPr>
          <w:color w:val="000000"/>
          <w:sz w:val="28"/>
          <w:szCs w:val="28"/>
        </w:rPr>
        <w:t>млн. тонн</w:t>
      </w:r>
      <w:r>
        <w:rPr>
          <w:sz w:val="28"/>
          <w:szCs w:val="28"/>
        </w:rPr>
        <w:t xml:space="preserve"> скорректирован на</w:t>
      </w:r>
      <w:r w:rsidRPr="00394D45">
        <w:rPr>
          <w:sz w:val="28"/>
          <w:szCs w:val="28"/>
        </w:rPr>
        <w:t xml:space="preserve"> 1,9 </w:t>
      </w:r>
      <w:r w:rsidRPr="00394D45">
        <w:rPr>
          <w:color w:val="000000"/>
          <w:sz w:val="28"/>
          <w:szCs w:val="28"/>
        </w:rPr>
        <w:t>млн. тонн</w:t>
      </w:r>
      <w:r>
        <w:rPr>
          <w:color w:val="000000"/>
          <w:sz w:val="28"/>
          <w:szCs w:val="28"/>
        </w:rPr>
        <w:t>,</w:t>
      </w:r>
      <w:r w:rsidRPr="00394D45">
        <w:rPr>
          <w:sz w:val="28"/>
          <w:szCs w:val="28"/>
        </w:rPr>
        <w:t xml:space="preserve"> </w:t>
      </w:r>
      <w:r w:rsidRPr="00394D45">
        <w:rPr>
          <w:rFonts w:eastAsia="SimSun"/>
          <w:color w:val="000000" w:themeColor="text1"/>
          <w:sz w:val="28"/>
          <w:szCs w:val="28"/>
        </w:rPr>
        <w:t>в связи со снижением внутренних грузоперевозок на автомобильном транспорте</w:t>
      </w:r>
      <w:r>
        <w:rPr>
          <w:rFonts w:eastAsia="SimSun"/>
          <w:color w:val="000000" w:themeColor="text1"/>
          <w:sz w:val="28"/>
          <w:szCs w:val="28"/>
        </w:rPr>
        <w:t>,</w:t>
      </w:r>
      <w:r w:rsidRPr="00394D45">
        <w:rPr>
          <w:rFonts w:eastAsia="SimSun"/>
          <w:color w:val="000000" w:themeColor="text1"/>
          <w:sz w:val="28"/>
          <w:szCs w:val="28"/>
        </w:rPr>
        <w:t xml:space="preserve"> связанных с </w:t>
      </w:r>
      <w:r>
        <w:rPr>
          <w:rFonts w:eastAsia="SimSun"/>
          <w:color w:val="000000" w:themeColor="text1"/>
          <w:sz w:val="28"/>
          <w:szCs w:val="28"/>
        </w:rPr>
        <w:t>в</w:t>
      </w:r>
      <w:r w:rsidRPr="00394D45">
        <w:rPr>
          <w:rFonts w:eastAsia="SimSun"/>
          <w:color w:val="000000" w:themeColor="text1"/>
          <w:sz w:val="28"/>
          <w:szCs w:val="28"/>
        </w:rPr>
        <w:t xml:space="preserve">веденными ограничительными мерами по недопущению распространения </w:t>
      </w:r>
      <w:proofErr w:type="spellStart"/>
      <w:r w:rsidRPr="00394D45">
        <w:rPr>
          <w:rFonts w:eastAsia="SimSun"/>
          <w:color w:val="000000" w:themeColor="text1"/>
          <w:sz w:val="28"/>
          <w:szCs w:val="28"/>
        </w:rPr>
        <w:t>коронавирусной</w:t>
      </w:r>
      <w:proofErr w:type="spellEnd"/>
      <w:r w:rsidRPr="00394D45">
        <w:rPr>
          <w:rFonts w:eastAsia="SimSun"/>
          <w:color w:val="000000" w:themeColor="text1"/>
          <w:sz w:val="28"/>
          <w:szCs w:val="28"/>
        </w:rPr>
        <w:t xml:space="preserve"> инфекции, </w:t>
      </w:r>
      <w:proofErr w:type="spellStart"/>
      <w:r w:rsidRPr="00394D45">
        <w:rPr>
          <w:rFonts w:eastAsia="SimSun"/>
          <w:color w:val="000000" w:themeColor="text1"/>
          <w:sz w:val="28"/>
          <w:szCs w:val="28"/>
        </w:rPr>
        <w:t>вследствии</w:t>
      </w:r>
      <w:proofErr w:type="spellEnd"/>
      <w:r w:rsidRPr="00394D45">
        <w:rPr>
          <w:rFonts w:eastAsia="SimSun"/>
          <w:color w:val="000000" w:themeColor="text1"/>
          <w:sz w:val="28"/>
          <w:szCs w:val="28"/>
        </w:rPr>
        <w:t xml:space="preserve"> чего </w:t>
      </w:r>
      <w:proofErr w:type="spellStart"/>
      <w:r w:rsidRPr="00394D45">
        <w:rPr>
          <w:rFonts w:eastAsia="SimSun"/>
          <w:color w:val="000000" w:themeColor="text1"/>
          <w:sz w:val="28"/>
          <w:szCs w:val="28"/>
        </w:rPr>
        <w:t>предпологалось</w:t>
      </w:r>
      <w:proofErr w:type="spellEnd"/>
      <w:r w:rsidRPr="00394D45">
        <w:rPr>
          <w:rFonts w:eastAsia="SimSun"/>
          <w:color w:val="000000" w:themeColor="text1"/>
          <w:sz w:val="28"/>
          <w:szCs w:val="28"/>
        </w:rPr>
        <w:t xml:space="preserve"> снижение объема транзитных перевозок на автомобильном транспорте.</w:t>
      </w:r>
    </w:p>
    <w:p w:rsidR="00CB7E25" w:rsidRDefault="00CB7E25" w:rsidP="00CB7E25">
      <w:pPr>
        <w:widowControl w:val="0"/>
        <w:pBdr>
          <w:bottom w:val="single" w:sz="4" w:space="29" w:color="FFFFFF"/>
        </w:pBdr>
        <w:ind w:firstLine="709"/>
        <w:contextualSpacing/>
        <w:jc w:val="both"/>
        <w:rPr>
          <w:color w:val="000000"/>
          <w:sz w:val="28"/>
          <w:szCs w:val="28"/>
          <w:lang w:val="kk-KZ"/>
        </w:rPr>
      </w:pPr>
      <w:r w:rsidRPr="00394D45">
        <w:rPr>
          <w:i/>
          <w:color w:val="000000"/>
          <w:sz w:val="28"/>
          <w:szCs w:val="28"/>
          <w:shd w:val="clear" w:color="auto" w:fill="FFFFFF"/>
        </w:rPr>
        <w:t>5. Индикатор «</w:t>
      </w:r>
      <w:r w:rsidRPr="00394D45">
        <w:rPr>
          <w:i/>
          <w:sz w:val="28"/>
          <w:szCs w:val="28"/>
        </w:rPr>
        <w:t>Объем пассажирооборота по социально значимым авиамаршрутам</w:t>
      </w:r>
      <w:r w:rsidRPr="00394D45">
        <w:rPr>
          <w:i/>
          <w:color w:val="000000"/>
          <w:sz w:val="28"/>
          <w:szCs w:val="28"/>
          <w:shd w:val="clear" w:color="auto" w:fill="FFFFFF"/>
        </w:rPr>
        <w:t xml:space="preserve">» </w:t>
      </w:r>
      <w:r w:rsidRPr="006A21AF">
        <w:rPr>
          <w:i/>
          <w:color w:val="000000"/>
          <w:sz w:val="28"/>
          <w:szCs w:val="28"/>
          <w:shd w:val="clear" w:color="auto" w:fill="FFFFFF"/>
        </w:rPr>
        <w:t>(план – 125</w:t>
      </w:r>
      <w:r>
        <w:rPr>
          <w:i/>
          <w:color w:val="000000"/>
          <w:sz w:val="28"/>
          <w:szCs w:val="28"/>
          <w:shd w:val="clear" w:color="auto" w:fill="FFFFFF"/>
        </w:rPr>
        <w:t xml:space="preserve"> </w:t>
      </w:r>
      <w:r w:rsidRPr="006A21AF">
        <w:rPr>
          <w:i/>
          <w:color w:val="000000"/>
          <w:sz w:val="28"/>
          <w:szCs w:val="28"/>
          <w:shd w:val="clear" w:color="auto" w:fill="FFFFFF"/>
        </w:rPr>
        <w:t xml:space="preserve">млн. пасс. </w:t>
      </w:r>
      <w:r>
        <w:rPr>
          <w:i/>
          <w:color w:val="000000"/>
          <w:sz w:val="28"/>
          <w:szCs w:val="28"/>
          <w:shd w:val="clear" w:color="auto" w:fill="FFFFFF"/>
        </w:rPr>
        <w:t>к</w:t>
      </w:r>
      <w:r w:rsidRPr="006A21AF">
        <w:rPr>
          <w:i/>
          <w:color w:val="000000"/>
          <w:sz w:val="28"/>
          <w:szCs w:val="28"/>
          <w:shd w:val="clear" w:color="auto" w:fill="FFFFFF"/>
        </w:rPr>
        <w:t>м, факт – 1</w:t>
      </w:r>
      <w:r w:rsidRPr="006A21AF">
        <w:rPr>
          <w:i/>
          <w:color w:val="000000"/>
          <w:sz w:val="28"/>
          <w:szCs w:val="28"/>
          <w:shd w:val="clear" w:color="auto" w:fill="FFFFFF"/>
          <w:lang w:val="kk-KZ"/>
        </w:rPr>
        <w:t>25</w:t>
      </w:r>
      <w:r w:rsidRPr="006A21AF">
        <w:rPr>
          <w:i/>
          <w:color w:val="000000"/>
          <w:sz w:val="28"/>
          <w:szCs w:val="28"/>
          <w:shd w:val="clear" w:color="auto" w:fill="FFFFFF"/>
        </w:rPr>
        <w:t xml:space="preserve"> млн. пасс. км)</w:t>
      </w:r>
    </w:p>
    <w:p w:rsidR="00CB7E25" w:rsidRDefault="00CB7E25" w:rsidP="00CB7E25">
      <w:pPr>
        <w:widowControl w:val="0"/>
        <w:pBdr>
          <w:bottom w:val="single" w:sz="4" w:space="29" w:color="FFFFFF"/>
        </w:pBdr>
        <w:ind w:firstLine="709"/>
        <w:contextualSpacing/>
        <w:jc w:val="both"/>
        <w:rPr>
          <w:color w:val="000000"/>
          <w:sz w:val="28"/>
          <w:szCs w:val="28"/>
        </w:rPr>
      </w:pPr>
      <w:r w:rsidRPr="00642842">
        <w:rPr>
          <w:color w:val="000000"/>
          <w:sz w:val="28"/>
          <w:szCs w:val="28"/>
        </w:rPr>
        <w:lastRenderedPageBreak/>
        <w:t xml:space="preserve">В 2020 году субсидировались 15 внутренних авиамаршрутов: из Алматы в Кокшетау, Петропавловск, Ушарал, Урджар, Жезказган и Балхаш, из </w:t>
      </w:r>
      <w:proofErr w:type="spellStart"/>
      <w:r w:rsidRPr="00642842">
        <w:rPr>
          <w:color w:val="000000"/>
          <w:sz w:val="28"/>
          <w:szCs w:val="28"/>
        </w:rPr>
        <w:t>Нур</w:t>
      </w:r>
      <w:proofErr w:type="spellEnd"/>
      <w:r w:rsidRPr="00642842">
        <w:rPr>
          <w:color w:val="000000"/>
          <w:sz w:val="28"/>
          <w:szCs w:val="28"/>
        </w:rPr>
        <w:t xml:space="preserve">-Султана в Петропавловск, Талдыкорган, Ушарал, Урджар и Балхаш,  из Актау в Кокшетау, из Караганды в Кызылорду и Усть-Каменогорск, из Петропавловска в Шымкент. Также с января по март 2020 года субсидировался международный авиамаршрут </w:t>
      </w:r>
      <w:proofErr w:type="spellStart"/>
      <w:r w:rsidRPr="00642842">
        <w:rPr>
          <w:color w:val="000000"/>
          <w:sz w:val="28"/>
          <w:szCs w:val="28"/>
        </w:rPr>
        <w:t>Нур</w:t>
      </w:r>
      <w:proofErr w:type="spellEnd"/>
      <w:r w:rsidRPr="00642842">
        <w:rPr>
          <w:color w:val="000000"/>
          <w:sz w:val="28"/>
          <w:szCs w:val="28"/>
        </w:rPr>
        <w:t xml:space="preserve">-Султан – Токио – </w:t>
      </w:r>
      <w:proofErr w:type="spellStart"/>
      <w:r w:rsidRPr="00642842">
        <w:rPr>
          <w:color w:val="000000"/>
          <w:sz w:val="28"/>
          <w:szCs w:val="28"/>
        </w:rPr>
        <w:t>Нур</w:t>
      </w:r>
      <w:proofErr w:type="spellEnd"/>
      <w:r w:rsidRPr="00642842">
        <w:rPr>
          <w:color w:val="000000"/>
          <w:sz w:val="28"/>
          <w:szCs w:val="28"/>
        </w:rPr>
        <w:t xml:space="preserve">-Султан. В связи с распространением пандемии коронавируса данный маршрут был временно приостановлен решением Межведомственной комиссии по недопущению возникновения и распространения </w:t>
      </w:r>
      <w:proofErr w:type="spellStart"/>
      <w:r w:rsidRPr="00642842">
        <w:rPr>
          <w:color w:val="000000"/>
          <w:sz w:val="28"/>
          <w:szCs w:val="28"/>
        </w:rPr>
        <w:t>коронавирусной</w:t>
      </w:r>
      <w:proofErr w:type="spellEnd"/>
      <w:r w:rsidRPr="00642842">
        <w:rPr>
          <w:color w:val="000000"/>
          <w:sz w:val="28"/>
          <w:szCs w:val="28"/>
        </w:rPr>
        <w:t xml:space="preserve"> инфекции на территории Республики Казахстан.</w:t>
      </w:r>
    </w:p>
    <w:p w:rsidR="00CB7E25" w:rsidRDefault="00CB7E25" w:rsidP="00CB7E25">
      <w:pPr>
        <w:widowControl w:val="0"/>
        <w:pBdr>
          <w:bottom w:val="single" w:sz="4" w:space="29" w:color="FFFFFF"/>
        </w:pBdr>
        <w:ind w:firstLine="709"/>
        <w:contextualSpacing/>
        <w:jc w:val="both"/>
        <w:rPr>
          <w:i/>
          <w:sz w:val="28"/>
          <w:szCs w:val="28"/>
        </w:rPr>
      </w:pPr>
      <w:r w:rsidRPr="00EC525E">
        <w:rPr>
          <w:i/>
          <w:sz w:val="28"/>
          <w:szCs w:val="28"/>
        </w:rPr>
        <w:t>6. Индикатор «Транспортная мобильность (подвижность) населения на 1 человека в год (*) на воздушном транспорте»</w:t>
      </w:r>
      <w:r w:rsidRPr="00642842">
        <w:rPr>
          <w:i/>
          <w:sz w:val="28"/>
          <w:szCs w:val="28"/>
        </w:rPr>
        <w:t xml:space="preserve"> (план </w:t>
      </w:r>
      <w:r>
        <w:rPr>
          <w:i/>
          <w:sz w:val="28"/>
          <w:szCs w:val="28"/>
        </w:rPr>
        <w:t>-</w:t>
      </w:r>
      <w:r w:rsidRPr="00642842">
        <w:rPr>
          <w:i/>
          <w:sz w:val="28"/>
          <w:szCs w:val="28"/>
        </w:rPr>
        <w:t xml:space="preserve"> 0,34</w:t>
      </w:r>
      <w:r>
        <w:rPr>
          <w:i/>
          <w:sz w:val="28"/>
          <w:szCs w:val="28"/>
        </w:rPr>
        <w:t xml:space="preserve"> коэффициент</w:t>
      </w:r>
      <w:r w:rsidRPr="00642842">
        <w:rPr>
          <w:i/>
          <w:sz w:val="28"/>
          <w:szCs w:val="28"/>
        </w:rPr>
        <w:t>, факт -</w:t>
      </w:r>
      <w:r>
        <w:rPr>
          <w:i/>
          <w:sz w:val="28"/>
          <w:szCs w:val="28"/>
        </w:rPr>
        <w:t xml:space="preserve"> </w:t>
      </w:r>
      <w:r w:rsidRPr="00642842">
        <w:rPr>
          <w:i/>
          <w:sz w:val="28"/>
          <w:szCs w:val="28"/>
        </w:rPr>
        <w:t>0,28</w:t>
      </w:r>
      <w:r>
        <w:rPr>
          <w:i/>
          <w:sz w:val="28"/>
          <w:szCs w:val="28"/>
        </w:rPr>
        <w:t xml:space="preserve"> коэффициент</w:t>
      </w:r>
      <w:r w:rsidRPr="00642842">
        <w:rPr>
          <w:i/>
          <w:sz w:val="28"/>
          <w:szCs w:val="28"/>
        </w:rPr>
        <w:t xml:space="preserve"> (прогнозные данные)</w:t>
      </w:r>
      <w:r>
        <w:rPr>
          <w:i/>
          <w:sz w:val="28"/>
          <w:szCs w:val="28"/>
        </w:rPr>
        <w:t>, не достигнут.</w:t>
      </w:r>
    </w:p>
    <w:p w:rsidR="00CB7E25" w:rsidRDefault="00CB7E25" w:rsidP="00CB7E25">
      <w:pPr>
        <w:widowControl w:val="0"/>
        <w:pBdr>
          <w:bottom w:val="single" w:sz="4" w:space="29" w:color="FFFFFF"/>
        </w:pBdr>
        <w:ind w:firstLine="709"/>
        <w:contextualSpacing/>
        <w:jc w:val="both"/>
        <w:rPr>
          <w:sz w:val="28"/>
          <w:szCs w:val="28"/>
        </w:rPr>
      </w:pPr>
      <w:r w:rsidRPr="00DB0428">
        <w:rPr>
          <w:sz w:val="28"/>
          <w:szCs w:val="28"/>
        </w:rPr>
        <w:t xml:space="preserve">Первоначальный план – </w:t>
      </w:r>
      <w:r>
        <w:rPr>
          <w:sz w:val="28"/>
          <w:szCs w:val="28"/>
        </w:rPr>
        <w:t>0,44</w:t>
      </w:r>
      <w:r>
        <w:rPr>
          <w:sz w:val="28"/>
          <w:szCs w:val="28"/>
          <w:lang w:val="kk-KZ"/>
        </w:rPr>
        <w:t xml:space="preserve"> коэфф.</w:t>
      </w:r>
      <w:r>
        <w:rPr>
          <w:sz w:val="28"/>
          <w:szCs w:val="28"/>
        </w:rPr>
        <w:t xml:space="preserve"> Скорректирован на 0,34</w:t>
      </w:r>
      <w:r>
        <w:rPr>
          <w:sz w:val="28"/>
          <w:szCs w:val="28"/>
          <w:lang w:val="kk-KZ"/>
        </w:rPr>
        <w:t xml:space="preserve"> коэфф</w:t>
      </w:r>
      <w:r w:rsidRPr="00DB0428">
        <w:rPr>
          <w:sz w:val="28"/>
          <w:szCs w:val="28"/>
        </w:rPr>
        <w:t xml:space="preserve">. </w:t>
      </w:r>
      <w:r w:rsidRPr="00284C54">
        <w:rPr>
          <w:sz w:val="28"/>
          <w:szCs w:val="28"/>
        </w:rPr>
        <w:t>в связи с приостановлением регулярных авиасообщений внутри страны и за ее пределами из-за распространения пандемии коронавируса.</w:t>
      </w:r>
    </w:p>
    <w:p w:rsidR="00CB7E25" w:rsidRDefault="00CB7E25" w:rsidP="00CB7E25">
      <w:pPr>
        <w:widowControl w:val="0"/>
        <w:pBdr>
          <w:bottom w:val="single" w:sz="4" w:space="29" w:color="FFFFFF"/>
        </w:pBdr>
        <w:ind w:firstLine="709"/>
        <w:contextualSpacing/>
        <w:jc w:val="both"/>
        <w:rPr>
          <w:sz w:val="28"/>
          <w:szCs w:val="28"/>
        </w:rPr>
      </w:pPr>
      <w:r>
        <w:rPr>
          <w:sz w:val="28"/>
          <w:szCs w:val="28"/>
        </w:rPr>
        <w:t>В</w:t>
      </w:r>
      <w:r w:rsidRPr="00B822F3">
        <w:rPr>
          <w:sz w:val="28"/>
          <w:szCs w:val="28"/>
        </w:rPr>
        <w:t xml:space="preserve"> целях минимизации распространения пандемии на территории РК, в рамках решений Межведомственной и Государственной комиссий, с 1 апреля </w:t>
      </w:r>
      <w:r>
        <w:rPr>
          <w:sz w:val="28"/>
          <w:szCs w:val="28"/>
        </w:rPr>
        <w:t xml:space="preserve">по 1 мая </w:t>
      </w:r>
      <w:r w:rsidRPr="00B822F3">
        <w:rPr>
          <w:sz w:val="28"/>
          <w:szCs w:val="28"/>
        </w:rPr>
        <w:t xml:space="preserve">2020 года было приостановлено полное выполнение внутренних авиарейсов, с 3 февраля по 20 июня 2020 года было сокращено 99% всех международных полетов. </w:t>
      </w:r>
    </w:p>
    <w:p w:rsidR="00CB7E25" w:rsidRDefault="00CB7E25" w:rsidP="00CB7E25">
      <w:pPr>
        <w:widowControl w:val="0"/>
        <w:pBdr>
          <w:bottom w:val="single" w:sz="4" w:space="29" w:color="FFFFFF"/>
        </w:pBdr>
        <w:ind w:firstLine="709"/>
        <w:contextualSpacing/>
        <w:jc w:val="both"/>
        <w:rPr>
          <w:sz w:val="28"/>
          <w:szCs w:val="28"/>
        </w:rPr>
      </w:pPr>
      <w:r w:rsidRPr="00B822F3">
        <w:rPr>
          <w:sz w:val="28"/>
          <w:szCs w:val="28"/>
        </w:rPr>
        <w:t>Выполнение внутренних регулярных рейсо</w:t>
      </w:r>
      <w:r>
        <w:rPr>
          <w:sz w:val="28"/>
          <w:szCs w:val="28"/>
        </w:rPr>
        <w:t>в поэтапно возобновлено с 1 мая</w:t>
      </w:r>
      <w:r>
        <w:rPr>
          <w:sz w:val="28"/>
          <w:szCs w:val="28"/>
          <w:lang w:val="kk-KZ"/>
        </w:rPr>
        <w:t xml:space="preserve"> </w:t>
      </w:r>
      <w:r w:rsidRPr="00B822F3">
        <w:rPr>
          <w:sz w:val="28"/>
          <w:szCs w:val="28"/>
        </w:rPr>
        <w:t>2020 года. В настоящее время</w:t>
      </w:r>
      <w:r w:rsidRPr="00B822F3">
        <w:rPr>
          <w:sz w:val="28"/>
          <w:szCs w:val="28"/>
          <w:lang w:val="kk-KZ"/>
        </w:rPr>
        <w:t xml:space="preserve"> внутренние</w:t>
      </w:r>
      <w:r w:rsidRPr="00B822F3">
        <w:rPr>
          <w:sz w:val="28"/>
          <w:szCs w:val="28"/>
        </w:rPr>
        <w:t xml:space="preserve"> регулярные рейсы выполняются по 46 маршрутам с частотой 558 рейсов в неделю.</w:t>
      </w:r>
      <w:r w:rsidRPr="00B822F3">
        <w:rPr>
          <w:sz w:val="28"/>
          <w:szCs w:val="28"/>
          <w:lang w:val="kk-KZ"/>
        </w:rPr>
        <w:t xml:space="preserve"> </w:t>
      </w:r>
      <w:r w:rsidRPr="00B822F3">
        <w:rPr>
          <w:sz w:val="28"/>
          <w:szCs w:val="28"/>
        </w:rPr>
        <w:t xml:space="preserve">В соответствии с протокольными поручениями Межведомственной комиссии по недопущению возникновения и распространения </w:t>
      </w:r>
      <w:proofErr w:type="spellStart"/>
      <w:r w:rsidRPr="00B822F3">
        <w:rPr>
          <w:sz w:val="28"/>
          <w:szCs w:val="28"/>
        </w:rPr>
        <w:t>коронавирусной</w:t>
      </w:r>
      <w:proofErr w:type="spellEnd"/>
      <w:r w:rsidRPr="00B822F3">
        <w:rPr>
          <w:sz w:val="28"/>
          <w:szCs w:val="28"/>
        </w:rPr>
        <w:t xml:space="preserve"> инфекции на территории </w:t>
      </w:r>
      <w:r>
        <w:rPr>
          <w:sz w:val="28"/>
          <w:szCs w:val="28"/>
        </w:rPr>
        <w:t>РК</w:t>
      </w:r>
      <w:r w:rsidRPr="00B822F3">
        <w:rPr>
          <w:sz w:val="28"/>
          <w:szCs w:val="28"/>
        </w:rPr>
        <w:t xml:space="preserve"> </w:t>
      </w:r>
      <w:r>
        <w:rPr>
          <w:sz w:val="28"/>
          <w:szCs w:val="28"/>
        </w:rPr>
        <w:t>в</w:t>
      </w:r>
      <w:r w:rsidRPr="00B822F3">
        <w:rPr>
          <w:sz w:val="28"/>
          <w:szCs w:val="28"/>
        </w:rPr>
        <w:t>сего по внутренним направлениям со 2 ноября 2020 года сокращен</w:t>
      </w:r>
      <w:r w:rsidRPr="00B822F3">
        <w:rPr>
          <w:sz w:val="28"/>
          <w:szCs w:val="28"/>
          <w:lang w:val="kk-KZ"/>
        </w:rPr>
        <w:t>о</w:t>
      </w:r>
      <w:r w:rsidRPr="00B822F3">
        <w:rPr>
          <w:sz w:val="28"/>
          <w:szCs w:val="28"/>
        </w:rPr>
        <w:t xml:space="preserve"> 31 рейс в неделю.</w:t>
      </w:r>
    </w:p>
    <w:p w:rsidR="00CB7E25" w:rsidRDefault="00CB7E25" w:rsidP="00CB7E25">
      <w:pPr>
        <w:widowControl w:val="0"/>
        <w:pBdr>
          <w:bottom w:val="single" w:sz="4" w:space="29" w:color="FFFFFF"/>
        </w:pBdr>
        <w:ind w:firstLine="709"/>
        <w:contextualSpacing/>
        <w:jc w:val="both"/>
        <w:rPr>
          <w:sz w:val="28"/>
          <w:szCs w:val="28"/>
          <w:lang w:val="kk-KZ"/>
        </w:rPr>
      </w:pPr>
      <w:r>
        <w:rPr>
          <w:sz w:val="28"/>
          <w:szCs w:val="28"/>
          <w:lang w:val="kk-KZ"/>
        </w:rPr>
        <w:t>Т</w:t>
      </w:r>
      <w:r w:rsidRPr="00B822F3">
        <w:rPr>
          <w:sz w:val="28"/>
          <w:szCs w:val="28"/>
          <w:lang w:val="kk-KZ"/>
        </w:rPr>
        <w:t>акже было поручено проработать сокращение рейсов с зарубежными странами</w:t>
      </w:r>
      <w:r>
        <w:rPr>
          <w:sz w:val="28"/>
          <w:szCs w:val="28"/>
          <w:lang w:val="kk-KZ"/>
        </w:rPr>
        <w:t xml:space="preserve"> и</w:t>
      </w:r>
      <w:r w:rsidRPr="00B822F3">
        <w:rPr>
          <w:sz w:val="28"/>
          <w:szCs w:val="28"/>
          <w:lang w:val="kk-KZ"/>
        </w:rPr>
        <w:t xml:space="preserve"> временно приостановить увеличение текущего количества международных регулярных рейсов.</w:t>
      </w:r>
    </w:p>
    <w:p w:rsidR="00CB7E25" w:rsidRDefault="00CB7E25" w:rsidP="00CB7E25">
      <w:pPr>
        <w:widowControl w:val="0"/>
        <w:pBdr>
          <w:bottom w:val="single" w:sz="4" w:space="29" w:color="FFFFFF"/>
        </w:pBdr>
        <w:ind w:firstLine="709"/>
        <w:contextualSpacing/>
        <w:jc w:val="both"/>
        <w:rPr>
          <w:sz w:val="28"/>
          <w:szCs w:val="28"/>
        </w:rPr>
      </w:pPr>
      <w:r w:rsidRPr="005A176F">
        <w:rPr>
          <w:sz w:val="28"/>
          <w:szCs w:val="28"/>
          <w:lang w:val="kk-KZ"/>
        </w:rPr>
        <w:t xml:space="preserve">Таким образом, </w:t>
      </w:r>
      <w:r w:rsidRPr="005A176F">
        <w:rPr>
          <w:sz w:val="28"/>
          <w:szCs w:val="28"/>
        </w:rPr>
        <w:t xml:space="preserve">введенные государствами  меры снизили </w:t>
      </w:r>
      <w:r w:rsidRPr="005A176F">
        <w:rPr>
          <w:sz w:val="28"/>
          <w:szCs w:val="28"/>
          <w:lang w:val="kk-KZ"/>
        </w:rPr>
        <w:t xml:space="preserve">казахстанский </w:t>
      </w:r>
      <w:r w:rsidRPr="005A176F">
        <w:rPr>
          <w:sz w:val="28"/>
          <w:szCs w:val="28"/>
        </w:rPr>
        <w:t>объем обслуженных авиарейсов более чем на 60%.</w:t>
      </w:r>
    </w:p>
    <w:p w:rsidR="00CB7E25" w:rsidRDefault="00CB7E25" w:rsidP="00CB7E25">
      <w:pPr>
        <w:widowControl w:val="0"/>
        <w:pBdr>
          <w:bottom w:val="single" w:sz="4" w:space="29" w:color="FFFFFF"/>
        </w:pBdr>
        <w:ind w:firstLine="709"/>
        <w:contextualSpacing/>
        <w:jc w:val="both"/>
        <w:rPr>
          <w:i/>
          <w:color w:val="000000"/>
          <w:sz w:val="28"/>
        </w:rPr>
      </w:pPr>
      <w:r w:rsidRPr="003E0D2E">
        <w:rPr>
          <w:i/>
          <w:sz w:val="28"/>
          <w:szCs w:val="28"/>
        </w:rPr>
        <w:t>7. Индикатор «</w:t>
      </w:r>
      <w:r w:rsidRPr="003E0D2E">
        <w:rPr>
          <w:i/>
          <w:sz w:val="28"/>
          <w:szCs w:val="28"/>
          <w:lang w:val="kk-KZ"/>
        </w:rPr>
        <w:t>Объем пассажирооборота по социально значимым межобластным железнодорожным сообщениям</w:t>
      </w:r>
      <w:r w:rsidRPr="003E0D2E">
        <w:rPr>
          <w:i/>
          <w:sz w:val="28"/>
          <w:szCs w:val="28"/>
        </w:rPr>
        <w:t>»</w:t>
      </w:r>
      <w:r w:rsidRPr="003F5842">
        <w:rPr>
          <w:i/>
          <w:sz w:val="28"/>
          <w:szCs w:val="28"/>
        </w:rPr>
        <w:t xml:space="preserve"> </w:t>
      </w:r>
      <w:r w:rsidRPr="003F5842">
        <w:rPr>
          <w:i/>
          <w:color w:val="000000"/>
          <w:sz w:val="28"/>
        </w:rPr>
        <w:t>(</w:t>
      </w:r>
      <w:r>
        <w:rPr>
          <w:i/>
          <w:color w:val="000000"/>
          <w:sz w:val="28"/>
        </w:rPr>
        <w:t xml:space="preserve">план – 13,8 млрд. </w:t>
      </w:r>
      <w:proofErr w:type="spellStart"/>
      <w:r>
        <w:rPr>
          <w:i/>
          <w:color w:val="000000"/>
          <w:sz w:val="28"/>
        </w:rPr>
        <w:t>пкм</w:t>
      </w:r>
      <w:proofErr w:type="spellEnd"/>
      <w:r>
        <w:rPr>
          <w:i/>
          <w:color w:val="000000"/>
          <w:sz w:val="28"/>
        </w:rPr>
        <w:t xml:space="preserve">; факт - 7,6 млрд. </w:t>
      </w:r>
      <w:proofErr w:type="spellStart"/>
      <w:r>
        <w:rPr>
          <w:i/>
          <w:color w:val="000000"/>
          <w:sz w:val="28"/>
        </w:rPr>
        <w:t>пкм</w:t>
      </w:r>
      <w:proofErr w:type="spellEnd"/>
      <w:r w:rsidRPr="003F5842">
        <w:rPr>
          <w:i/>
          <w:color w:val="000000"/>
          <w:sz w:val="28"/>
        </w:rPr>
        <w:t>)</w:t>
      </w:r>
      <w:r>
        <w:rPr>
          <w:i/>
          <w:color w:val="000000"/>
          <w:sz w:val="28"/>
        </w:rPr>
        <w:t>.</w:t>
      </w:r>
    </w:p>
    <w:p w:rsidR="00CB7E25" w:rsidRDefault="00CB7E25" w:rsidP="00CB7E25">
      <w:pPr>
        <w:widowControl w:val="0"/>
        <w:pBdr>
          <w:bottom w:val="single" w:sz="4" w:space="29" w:color="FFFFFF"/>
        </w:pBdr>
        <w:ind w:firstLine="709"/>
        <w:contextualSpacing/>
        <w:jc w:val="both"/>
        <w:rPr>
          <w:sz w:val="28"/>
          <w:szCs w:val="28"/>
        </w:rPr>
      </w:pPr>
      <w:r w:rsidRPr="00DB0428">
        <w:rPr>
          <w:sz w:val="28"/>
          <w:szCs w:val="28"/>
        </w:rPr>
        <w:t xml:space="preserve">Первоначальный план – </w:t>
      </w:r>
      <w:r>
        <w:rPr>
          <w:sz w:val="28"/>
          <w:szCs w:val="28"/>
        </w:rPr>
        <w:t xml:space="preserve">15,3 </w:t>
      </w:r>
      <w:r w:rsidRPr="00A211AB">
        <w:rPr>
          <w:color w:val="000000"/>
          <w:sz w:val="28"/>
        </w:rPr>
        <w:t xml:space="preserve">млрд. </w:t>
      </w:r>
      <w:proofErr w:type="spellStart"/>
      <w:r w:rsidRPr="00A211AB">
        <w:rPr>
          <w:color w:val="000000"/>
          <w:sz w:val="28"/>
        </w:rPr>
        <w:t>пкм</w:t>
      </w:r>
      <w:proofErr w:type="spellEnd"/>
      <w:r>
        <w:rPr>
          <w:sz w:val="28"/>
          <w:szCs w:val="28"/>
        </w:rPr>
        <w:t xml:space="preserve"> скорректирован на </w:t>
      </w:r>
      <w:r>
        <w:rPr>
          <w:sz w:val="28"/>
          <w:szCs w:val="28"/>
          <w:lang w:val="kk-KZ"/>
        </w:rPr>
        <w:t xml:space="preserve">13,8 </w:t>
      </w:r>
      <w:r w:rsidRPr="00A211AB">
        <w:rPr>
          <w:color w:val="000000"/>
          <w:sz w:val="28"/>
        </w:rPr>
        <w:t xml:space="preserve">млрд. </w:t>
      </w:r>
      <w:proofErr w:type="spellStart"/>
      <w:r w:rsidRPr="00A211AB">
        <w:rPr>
          <w:color w:val="000000"/>
          <w:sz w:val="28"/>
        </w:rPr>
        <w:t>пкм</w:t>
      </w:r>
      <w:proofErr w:type="spellEnd"/>
      <w:r>
        <w:rPr>
          <w:sz w:val="28"/>
          <w:szCs w:val="28"/>
        </w:rPr>
        <w:t xml:space="preserve"> </w:t>
      </w:r>
      <w:r>
        <w:rPr>
          <w:sz w:val="28"/>
          <w:szCs w:val="28"/>
          <w:lang w:val="kk-KZ"/>
        </w:rPr>
        <w:t>в связи с оптимизацией средств при первом уточнении республиканского бюджета</w:t>
      </w:r>
      <w:r w:rsidRPr="00284C54">
        <w:rPr>
          <w:sz w:val="28"/>
          <w:szCs w:val="28"/>
        </w:rPr>
        <w:t>.</w:t>
      </w:r>
    </w:p>
    <w:p w:rsidR="00CB7E25" w:rsidRDefault="00CB7E25" w:rsidP="00CB7E25">
      <w:pPr>
        <w:widowControl w:val="0"/>
        <w:pBdr>
          <w:bottom w:val="single" w:sz="4" w:space="29" w:color="FFFFFF"/>
        </w:pBdr>
        <w:ind w:firstLine="709"/>
        <w:contextualSpacing/>
        <w:jc w:val="both"/>
        <w:rPr>
          <w:sz w:val="28"/>
          <w:szCs w:val="28"/>
          <w:lang w:val="kk-KZ"/>
        </w:rPr>
      </w:pPr>
      <w:r>
        <w:rPr>
          <w:sz w:val="28"/>
          <w:szCs w:val="28"/>
          <w:lang w:val="kk-KZ"/>
        </w:rPr>
        <w:t>Недостижение индикатора</w:t>
      </w:r>
      <w:r w:rsidRPr="00B26E1D">
        <w:rPr>
          <w:sz w:val="28"/>
          <w:szCs w:val="28"/>
          <w:lang w:val="kk-KZ"/>
        </w:rPr>
        <w:t xml:space="preserve"> связано с временным приостановлением поездов в период </w:t>
      </w:r>
      <w:r w:rsidRPr="00B26E1D">
        <w:rPr>
          <w:sz w:val="28"/>
          <w:szCs w:val="28"/>
        </w:rPr>
        <w:t xml:space="preserve">ЧС и карантина в связи с пандемией </w:t>
      </w:r>
      <w:proofErr w:type="spellStart"/>
      <w:r w:rsidRPr="00B26E1D">
        <w:rPr>
          <w:sz w:val="28"/>
          <w:szCs w:val="28"/>
        </w:rPr>
        <w:t>короновирусной</w:t>
      </w:r>
      <w:proofErr w:type="spellEnd"/>
      <w:r w:rsidRPr="00B26E1D">
        <w:rPr>
          <w:sz w:val="28"/>
          <w:szCs w:val="28"/>
        </w:rPr>
        <w:t xml:space="preserve"> инфекции</w:t>
      </w:r>
      <w:r w:rsidRPr="00B26E1D">
        <w:rPr>
          <w:sz w:val="28"/>
          <w:szCs w:val="28"/>
          <w:lang w:val="kk-KZ"/>
        </w:rPr>
        <w:t>.</w:t>
      </w:r>
    </w:p>
    <w:p w:rsidR="00CB7E25" w:rsidRDefault="00CB7E25" w:rsidP="00CB7E25">
      <w:pPr>
        <w:widowControl w:val="0"/>
        <w:pBdr>
          <w:bottom w:val="single" w:sz="4" w:space="29" w:color="FFFFFF"/>
        </w:pBdr>
        <w:ind w:firstLine="709"/>
        <w:contextualSpacing/>
        <w:jc w:val="both"/>
        <w:rPr>
          <w:sz w:val="28"/>
          <w:szCs w:val="28"/>
          <w:lang w:val="kk-KZ"/>
        </w:rPr>
      </w:pPr>
      <w:r>
        <w:rPr>
          <w:sz w:val="28"/>
          <w:szCs w:val="28"/>
          <w:lang w:val="kk-KZ"/>
        </w:rPr>
        <w:t>С</w:t>
      </w:r>
      <w:r w:rsidRPr="00087BE2">
        <w:rPr>
          <w:sz w:val="28"/>
          <w:szCs w:val="28"/>
          <w:lang w:val="kk-KZ"/>
        </w:rPr>
        <w:t xml:space="preserve">огласно решению Государственной комиссии </w:t>
      </w:r>
      <w:r>
        <w:rPr>
          <w:sz w:val="28"/>
          <w:szCs w:val="28"/>
          <w:lang w:val="kk-KZ"/>
        </w:rPr>
        <w:t xml:space="preserve">Республики Казахстан </w:t>
      </w:r>
      <w:r w:rsidRPr="00087BE2">
        <w:rPr>
          <w:sz w:val="28"/>
          <w:szCs w:val="28"/>
          <w:lang w:val="kk-KZ"/>
        </w:rPr>
        <w:t xml:space="preserve">с 1 апреля 2020 года из 156 пар поездов отменено курсирование 129 пар поездов (АО «Пассажирские перевозки»-47, «Пригородные перевозки»-42, частные </w:t>
      </w:r>
      <w:r w:rsidRPr="00087BE2">
        <w:rPr>
          <w:sz w:val="28"/>
          <w:szCs w:val="28"/>
          <w:lang w:val="kk-KZ"/>
        </w:rPr>
        <w:lastRenderedPageBreak/>
        <w:t>перевозчики- 19, поезда чужих ж/д администраций-21)</w:t>
      </w:r>
      <w:r>
        <w:rPr>
          <w:sz w:val="28"/>
          <w:szCs w:val="28"/>
          <w:lang w:val="kk-KZ"/>
        </w:rPr>
        <w:t>.</w:t>
      </w:r>
      <w:r w:rsidRPr="00087BE2">
        <w:rPr>
          <w:sz w:val="28"/>
          <w:szCs w:val="28"/>
          <w:lang w:val="kk-KZ"/>
        </w:rPr>
        <w:t xml:space="preserve"> </w:t>
      </w:r>
    </w:p>
    <w:p w:rsidR="00CB7E25" w:rsidRDefault="00CB7E25" w:rsidP="00CB7E25">
      <w:pPr>
        <w:widowControl w:val="0"/>
        <w:pBdr>
          <w:bottom w:val="single" w:sz="4" w:space="29" w:color="FFFFFF"/>
        </w:pBdr>
        <w:ind w:firstLine="709"/>
        <w:contextualSpacing/>
        <w:jc w:val="both"/>
        <w:rPr>
          <w:color w:val="000000"/>
          <w:sz w:val="28"/>
          <w:szCs w:val="28"/>
          <w:shd w:val="clear" w:color="auto" w:fill="FFFFFF"/>
        </w:rPr>
      </w:pPr>
      <w:r w:rsidRPr="00087BE2">
        <w:rPr>
          <w:sz w:val="28"/>
          <w:szCs w:val="28"/>
          <w:lang w:val="kk-KZ"/>
        </w:rPr>
        <w:t>Также с 1 июня 2020 года</w:t>
      </w:r>
      <w:r w:rsidRPr="00B26E1D">
        <w:rPr>
          <w:color w:val="000000"/>
          <w:sz w:val="28"/>
          <w:szCs w:val="28"/>
          <w:shd w:val="clear" w:color="auto" w:fill="FFFFFF"/>
        </w:rPr>
        <w:t xml:space="preserve"> поэтапно возобновлено курсирование железнодорожных пассажирских перевозок во внутригосударственном сообщении.</w:t>
      </w:r>
    </w:p>
    <w:p w:rsidR="00CB7E25" w:rsidRDefault="00CB7E25" w:rsidP="00CB7E25">
      <w:pPr>
        <w:widowControl w:val="0"/>
        <w:pBdr>
          <w:bottom w:val="single" w:sz="4" w:space="29" w:color="FFFFFF"/>
        </w:pBdr>
        <w:ind w:firstLine="709"/>
        <w:contextualSpacing/>
        <w:jc w:val="both"/>
        <w:rPr>
          <w:i/>
          <w:color w:val="000000"/>
          <w:sz w:val="28"/>
        </w:rPr>
      </w:pPr>
      <w:r w:rsidRPr="00087BE2">
        <w:rPr>
          <w:i/>
          <w:color w:val="000000"/>
          <w:sz w:val="28"/>
          <w:lang w:val="kk-KZ"/>
        </w:rPr>
        <w:t>8. Индикатор «Перевозка грузов в транзитном сообщении через территорию Республики Казахстан железнодорожным транспортом»</w:t>
      </w:r>
      <w:r>
        <w:rPr>
          <w:b/>
          <w:i/>
          <w:color w:val="000000"/>
          <w:sz w:val="28"/>
          <w:lang w:val="kk-KZ"/>
        </w:rPr>
        <w:t xml:space="preserve"> </w:t>
      </w:r>
      <w:r w:rsidRPr="003F5842">
        <w:rPr>
          <w:i/>
          <w:color w:val="000000"/>
          <w:sz w:val="28"/>
        </w:rPr>
        <w:t>(</w:t>
      </w:r>
      <w:r>
        <w:rPr>
          <w:i/>
          <w:color w:val="000000"/>
          <w:sz w:val="28"/>
        </w:rPr>
        <w:t>план – 20,9 млн. тонн, факт – 20,6 млн. тонн).</w:t>
      </w:r>
    </w:p>
    <w:p w:rsidR="00CB7E25" w:rsidRDefault="00CB7E25" w:rsidP="00CB7E25">
      <w:pPr>
        <w:widowControl w:val="0"/>
        <w:pBdr>
          <w:bottom w:val="single" w:sz="4" w:space="29" w:color="FFFFFF"/>
        </w:pBdr>
        <w:ind w:firstLine="709"/>
        <w:contextualSpacing/>
        <w:jc w:val="both"/>
        <w:rPr>
          <w:sz w:val="28"/>
          <w:szCs w:val="28"/>
          <w:lang w:val="kk-KZ"/>
        </w:rPr>
      </w:pPr>
      <w:r w:rsidRPr="00087BE2">
        <w:rPr>
          <w:color w:val="000000"/>
          <w:sz w:val="28"/>
          <w:szCs w:val="28"/>
          <w:shd w:val="clear" w:color="auto" w:fill="FFFFFF"/>
        </w:rPr>
        <w:t xml:space="preserve">Недостижение </w:t>
      </w:r>
      <w:r>
        <w:rPr>
          <w:color w:val="000000"/>
          <w:sz w:val="28"/>
          <w:szCs w:val="28"/>
          <w:shd w:val="clear" w:color="auto" w:fill="FFFFFF"/>
        </w:rPr>
        <w:t>индикатора</w:t>
      </w:r>
      <w:r w:rsidRPr="00087BE2">
        <w:rPr>
          <w:color w:val="000000"/>
          <w:sz w:val="28"/>
          <w:szCs w:val="28"/>
          <w:shd w:val="clear" w:color="auto" w:fill="FFFFFF"/>
        </w:rPr>
        <w:t xml:space="preserve"> связано с</w:t>
      </w:r>
      <w:r w:rsidRPr="00087BE2">
        <w:rPr>
          <w:sz w:val="28"/>
          <w:szCs w:val="28"/>
          <w:lang w:val="kk-KZ"/>
        </w:rPr>
        <w:t xml:space="preserve"> сокращением объемов перевозок транзитных грузов и простоем вагонов на территории КНР в связи с сокращением пропускной способности пункта пропуска со стороны КНР в период пандемии короновирусной инфекции.</w:t>
      </w:r>
    </w:p>
    <w:p w:rsidR="00CB7E25" w:rsidRDefault="00CB7E25" w:rsidP="00CB7E25">
      <w:pPr>
        <w:widowControl w:val="0"/>
        <w:pBdr>
          <w:bottom w:val="single" w:sz="4" w:space="29" w:color="FFFFFF"/>
        </w:pBdr>
        <w:ind w:firstLine="709"/>
        <w:contextualSpacing/>
        <w:jc w:val="both"/>
        <w:rPr>
          <w:i/>
          <w:color w:val="000000"/>
          <w:sz w:val="28"/>
          <w:szCs w:val="28"/>
          <w:shd w:val="clear" w:color="auto" w:fill="FFFFFF"/>
        </w:rPr>
      </w:pPr>
      <w:r w:rsidRPr="00087BE2">
        <w:rPr>
          <w:i/>
          <w:color w:val="000000"/>
          <w:sz w:val="28"/>
          <w:szCs w:val="28"/>
          <w:shd w:val="clear" w:color="auto" w:fill="FFFFFF"/>
        </w:rPr>
        <w:t>9. Индикатор «Увеличение объемов транзитных авиаперелетов» (план – 179,0</w:t>
      </w:r>
      <w:r w:rsidRPr="00087BE2">
        <w:rPr>
          <w:i/>
          <w:color w:val="000000"/>
          <w:sz w:val="28"/>
          <w:szCs w:val="28"/>
          <w:shd w:val="clear" w:color="auto" w:fill="FFFFFF"/>
          <w:lang w:val="kk-KZ"/>
        </w:rPr>
        <w:t xml:space="preserve"> </w:t>
      </w:r>
      <w:r w:rsidRPr="00087BE2">
        <w:rPr>
          <w:i/>
          <w:color w:val="000000"/>
          <w:sz w:val="28"/>
          <w:szCs w:val="28"/>
          <w:shd w:val="clear" w:color="auto" w:fill="FFFFFF"/>
        </w:rPr>
        <w:t>млн.</w:t>
      </w:r>
      <w:r w:rsidRPr="00087BE2">
        <w:rPr>
          <w:i/>
          <w:color w:val="000000"/>
          <w:sz w:val="28"/>
          <w:szCs w:val="28"/>
          <w:shd w:val="clear" w:color="auto" w:fill="FFFFFF"/>
          <w:lang w:val="kk-KZ"/>
        </w:rPr>
        <w:t xml:space="preserve"> </w:t>
      </w:r>
      <w:r w:rsidRPr="00087BE2">
        <w:rPr>
          <w:i/>
          <w:color w:val="000000"/>
          <w:sz w:val="28"/>
          <w:szCs w:val="28"/>
          <w:shd w:val="clear" w:color="auto" w:fill="FFFFFF"/>
        </w:rPr>
        <w:t>сам</w:t>
      </w:r>
      <w:r w:rsidRPr="00087BE2">
        <w:rPr>
          <w:i/>
          <w:color w:val="000000"/>
          <w:sz w:val="28"/>
          <w:szCs w:val="28"/>
          <w:shd w:val="clear" w:color="auto" w:fill="FFFFFF"/>
          <w:lang w:val="kk-KZ"/>
        </w:rPr>
        <w:t xml:space="preserve">. </w:t>
      </w:r>
      <w:r w:rsidRPr="00087BE2">
        <w:rPr>
          <w:i/>
          <w:color w:val="000000"/>
          <w:sz w:val="28"/>
          <w:szCs w:val="28"/>
          <w:shd w:val="clear" w:color="auto" w:fill="FFFFFF"/>
        </w:rPr>
        <w:t>км, факт - 111,3 млн.</w:t>
      </w:r>
      <w:r w:rsidRPr="00087BE2">
        <w:rPr>
          <w:i/>
          <w:color w:val="000000"/>
          <w:sz w:val="28"/>
          <w:szCs w:val="28"/>
          <w:shd w:val="clear" w:color="auto" w:fill="FFFFFF"/>
          <w:lang w:val="kk-KZ"/>
        </w:rPr>
        <w:t xml:space="preserve"> </w:t>
      </w:r>
      <w:r w:rsidRPr="00087BE2">
        <w:rPr>
          <w:i/>
          <w:color w:val="000000"/>
          <w:sz w:val="28"/>
          <w:szCs w:val="28"/>
          <w:shd w:val="clear" w:color="auto" w:fill="FFFFFF"/>
        </w:rPr>
        <w:t>сам</w:t>
      </w:r>
      <w:r w:rsidRPr="00087BE2">
        <w:rPr>
          <w:i/>
          <w:color w:val="000000"/>
          <w:sz w:val="28"/>
          <w:szCs w:val="28"/>
          <w:shd w:val="clear" w:color="auto" w:fill="FFFFFF"/>
          <w:lang w:val="kk-KZ"/>
        </w:rPr>
        <w:t xml:space="preserve">. </w:t>
      </w:r>
      <w:r w:rsidRPr="00087BE2">
        <w:rPr>
          <w:i/>
          <w:color w:val="000000"/>
          <w:sz w:val="28"/>
          <w:szCs w:val="28"/>
          <w:shd w:val="clear" w:color="auto" w:fill="FFFFFF"/>
        </w:rPr>
        <w:t>км)</w:t>
      </w:r>
      <w:r>
        <w:rPr>
          <w:i/>
          <w:color w:val="000000"/>
          <w:sz w:val="28"/>
          <w:szCs w:val="28"/>
          <w:shd w:val="clear" w:color="auto" w:fill="FFFFFF"/>
        </w:rPr>
        <w:t xml:space="preserve"> не достигнут.</w:t>
      </w:r>
    </w:p>
    <w:p w:rsidR="00CB7E25" w:rsidRDefault="00CB7E25" w:rsidP="00CB7E25">
      <w:pPr>
        <w:widowControl w:val="0"/>
        <w:pBdr>
          <w:bottom w:val="single" w:sz="4" w:space="29" w:color="FFFFFF"/>
        </w:pBdr>
        <w:ind w:firstLine="709"/>
        <w:contextualSpacing/>
        <w:jc w:val="both"/>
        <w:rPr>
          <w:color w:val="000000"/>
          <w:sz w:val="28"/>
          <w:szCs w:val="28"/>
        </w:rPr>
      </w:pPr>
      <w:r>
        <w:rPr>
          <w:color w:val="000000"/>
          <w:sz w:val="28"/>
          <w:szCs w:val="28"/>
        </w:rPr>
        <w:t>В</w:t>
      </w:r>
      <w:r w:rsidRPr="00087BE2">
        <w:rPr>
          <w:color w:val="000000"/>
          <w:sz w:val="28"/>
          <w:szCs w:val="28"/>
        </w:rPr>
        <w:t xml:space="preserve"> рамках решений Межведомственной и Государственной комиссий, с 1 апреля по 1 мая 2020 г. было приостановлено полное выполнение внутренних авиарейсов. Также, с 3 февраля по 20 июня 2020 года было сокращено 99</w:t>
      </w:r>
      <w:r>
        <w:rPr>
          <w:color w:val="000000"/>
          <w:sz w:val="28"/>
          <w:szCs w:val="28"/>
        </w:rPr>
        <w:t> </w:t>
      </w:r>
      <w:r w:rsidRPr="00087BE2">
        <w:rPr>
          <w:color w:val="000000"/>
          <w:sz w:val="28"/>
          <w:szCs w:val="28"/>
        </w:rPr>
        <w:t>% всех международных полетов.</w:t>
      </w:r>
    </w:p>
    <w:p w:rsidR="00CB7E25" w:rsidRDefault="00CB7E25" w:rsidP="00CB7E25">
      <w:pPr>
        <w:widowControl w:val="0"/>
        <w:pBdr>
          <w:bottom w:val="single" w:sz="4" w:space="29" w:color="FFFFFF"/>
        </w:pBdr>
        <w:ind w:firstLine="709"/>
        <w:contextualSpacing/>
        <w:jc w:val="both"/>
        <w:rPr>
          <w:color w:val="000000"/>
          <w:sz w:val="28"/>
          <w:szCs w:val="28"/>
          <w:lang w:eastAsia="en-US"/>
        </w:rPr>
      </w:pPr>
      <w:r>
        <w:rPr>
          <w:color w:val="000000"/>
          <w:sz w:val="28"/>
          <w:szCs w:val="28"/>
          <w:lang w:eastAsia="en-US"/>
        </w:rPr>
        <w:t>Введенные государствами</w:t>
      </w:r>
      <w:r>
        <w:rPr>
          <w:color w:val="000000"/>
          <w:sz w:val="28"/>
          <w:szCs w:val="28"/>
          <w:lang w:val="kk-KZ" w:eastAsia="en-US"/>
        </w:rPr>
        <w:t xml:space="preserve"> </w:t>
      </w:r>
      <w:r w:rsidRPr="00384838">
        <w:rPr>
          <w:color w:val="000000"/>
          <w:sz w:val="28"/>
          <w:szCs w:val="28"/>
          <w:lang w:eastAsia="en-US"/>
        </w:rPr>
        <w:t>меры начиная с 16 марта 2020</w:t>
      </w:r>
      <w:r>
        <w:rPr>
          <w:color w:val="000000"/>
          <w:sz w:val="28"/>
          <w:szCs w:val="28"/>
          <w:lang w:val="kk-KZ" w:eastAsia="en-US"/>
        </w:rPr>
        <w:t xml:space="preserve"> </w:t>
      </w:r>
      <w:r>
        <w:rPr>
          <w:color w:val="000000"/>
          <w:sz w:val="28"/>
          <w:szCs w:val="28"/>
          <w:lang w:eastAsia="en-US"/>
        </w:rPr>
        <w:t>г</w:t>
      </w:r>
      <w:r>
        <w:rPr>
          <w:color w:val="000000"/>
          <w:sz w:val="28"/>
          <w:szCs w:val="28"/>
          <w:lang w:val="kk-KZ" w:eastAsia="en-US"/>
        </w:rPr>
        <w:t>ода</w:t>
      </w:r>
      <w:r w:rsidRPr="00384838">
        <w:rPr>
          <w:color w:val="000000"/>
          <w:sz w:val="28"/>
          <w:szCs w:val="28"/>
          <w:lang w:eastAsia="en-US"/>
        </w:rPr>
        <w:t xml:space="preserve"> снизили казахстанский объем обслуженных</w:t>
      </w:r>
      <w:r>
        <w:rPr>
          <w:color w:val="000000"/>
          <w:sz w:val="28"/>
          <w:szCs w:val="28"/>
          <w:lang w:eastAsia="en-US"/>
        </w:rPr>
        <w:t xml:space="preserve"> авиарейсов более чем на 60 %.</w:t>
      </w:r>
    </w:p>
    <w:p w:rsidR="00CB7E25" w:rsidRDefault="00CB7E25" w:rsidP="00CB7E25">
      <w:pPr>
        <w:widowControl w:val="0"/>
        <w:pBdr>
          <w:bottom w:val="single" w:sz="4" w:space="29" w:color="FFFFFF"/>
        </w:pBdr>
        <w:ind w:firstLine="709"/>
        <w:contextualSpacing/>
        <w:jc w:val="both"/>
        <w:rPr>
          <w:sz w:val="28"/>
          <w:szCs w:val="28"/>
          <w:lang w:val="kk-KZ"/>
        </w:rPr>
      </w:pPr>
      <w:r w:rsidRPr="00B822F3">
        <w:rPr>
          <w:sz w:val="28"/>
          <w:szCs w:val="28"/>
          <w:lang w:val="kk-KZ"/>
        </w:rPr>
        <w:t>В настоящее время перспективы восстановления авиационной отрасли достаточно неопределенные. По оценкам Международной ассоциации воздушного транспорта (IATA) полное восстановление объемов перевозок до уровня 2019 года произойдет не ранее 2023 года.</w:t>
      </w:r>
    </w:p>
    <w:p w:rsidR="00CB7E25" w:rsidRDefault="00CB7E25" w:rsidP="00CB7E25">
      <w:pPr>
        <w:widowControl w:val="0"/>
        <w:pBdr>
          <w:bottom w:val="single" w:sz="4" w:space="29" w:color="FFFFFF"/>
        </w:pBdr>
        <w:ind w:firstLine="709"/>
        <w:contextualSpacing/>
        <w:jc w:val="both"/>
        <w:rPr>
          <w:sz w:val="28"/>
          <w:szCs w:val="28"/>
        </w:rPr>
      </w:pPr>
      <w:r w:rsidRPr="00602127">
        <w:rPr>
          <w:sz w:val="28"/>
          <w:szCs w:val="28"/>
        </w:rPr>
        <w:t xml:space="preserve">На достижение вышеназванной </w:t>
      </w:r>
      <w:r>
        <w:rPr>
          <w:sz w:val="28"/>
          <w:szCs w:val="28"/>
        </w:rPr>
        <w:t xml:space="preserve">стратегической </w:t>
      </w:r>
      <w:r w:rsidRPr="00602127">
        <w:rPr>
          <w:sz w:val="28"/>
          <w:szCs w:val="28"/>
        </w:rPr>
        <w:t xml:space="preserve">цели и целевых индикаторов были использованы бюджетные средства </w:t>
      </w:r>
      <w:r>
        <w:rPr>
          <w:sz w:val="28"/>
          <w:szCs w:val="28"/>
        </w:rPr>
        <w:t>в сумме 131 773 160,9 </w:t>
      </w:r>
      <w:proofErr w:type="spellStart"/>
      <w:proofErr w:type="gramStart"/>
      <w:r>
        <w:rPr>
          <w:sz w:val="28"/>
          <w:szCs w:val="28"/>
        </w:rPr>
        <w:t>тыс.тенге</w:t>
      </w:r>
      <w:proofErr w:type="spellEnd"/>
      <w:proofErr w:type="gramEnd"/>
      <w:r w:rsidRPr="0069333B">
        <w:rPr>
          <w:sz w:val="28"/>
          <w:szCs w:val="28"/>
        </w:rPr>
        <w:t xml:space="preserve"> </w:t>
      </w:r>
      <w:r w:rsidRPr="00602127">
        <w:rPr>
          <w:sz w:val="28"/>
          <w:szCs w:val="28"/>
        </w:rPr>
        <w:t xml:space="preserve">в рамках </w:t>
      </w:r>
      <w:r>
        <w:rPr>
          <w:sz w:val="28"/>
          <w:szCs w:val="28"/>
        </w:rPr>
        <w:t xml:space="preserve">следующих </w:t>
      </w:r>
      <w:r w:rsidRPr="00602127">
        <w:rPr>
          <w:sz w:val="28"/>
          <w:szCs w:val="28"/>
        </w:rPr>
        <w:t>бюджетн</w:t>
      </w:r>
      <w:r>
        <w:rPr>
          <w:sz w:val="28"/>
          <w:szCs w:val="28"/>
        </w:rPr>
        <w:t xml:space="preserve">ых программ: </w:t>
      </w:r>
    </w:p>
    <w:p w:rsidR="00CB7E25" w:rsidRDefault="00CB7E25" w:rsidP="00CB7E25">
      <w:pPr>
        <w:widowControl w:val="0"/>
        <w:pBdr>
          <w:bottom w:val="single" w:sz="4" w:space="29" w:color="FFFFFF"/>
        </w:pBdr>
        <w:ind w:firstLine="709"/>
        <w:contextualSpacing/>
        <w:jc w:val="both"/>
        <w:rPr>
          <w:b/>
          <w:color w:val="000000"/>
          <w:sz w:val="28"/>
          <w:szCs w:val="28"/>
          <w:shd w:val="clear" w:color="auto" w:fill="FFFFFF"/>
        </w:rPr>
      </w:pPr>
      <w:r w:rsidRPr="00D62133">
        <w:rPr>
          <w:color w:val="000000"/>
          <w:sz w:val="28"/>
          <w:szCs w:val="28"/>
        </w:rPr>
        <w:t xml:space="preserve">На реализацию бюджетной программы </w:t>
      </w:r>
      <w:r w:rsidRPr="00FD7EFE">
        <w:rPr>
          <w:b/>
          <w:color w:val="000000"/>
          <w:sz w:val="28"/>
          <w:szCs w:val="28"/>
        </w:rPr>
        <w:t>010</w:t>
      </w:r>
      <w:r w:rsidRPr="00FD7EFE">
        <w:rPr>
          <w:b/>
          <w:bCs/>
          <w:sz w:val="28"/>
          <w:szCs w:val="28"/>
        </w:rPr>
        <w:t xml:space="preserve"> «Субсидирование ставки купонного вознаграждения по облигациям перевозчика»</w:t>
      </w:r>
      <w:r w:rsidRPr="00D62133">
        <w:rPr>
          <w:bCs/>
          <w:sz w:val="28"/>
          <w:szCs w:val="28"/>
        </w:rPr>
        <w:t xml:space="preserve"> </w:t>
      </w:r>
      <w:r w:rsidRPr="00D62133">
        <w:rPr>
          <w:color w:val="000000"/>
          <w:sz w:val="28"/>
          <w:szCs w:val="28"/>
        </w:rPr>
        <w:t>предусмотрены средства в сумме 29</w:t>
      </w:r>
      <w:r>
        <w:rPr>
          <w:color w:val="000000"/>
          <w:sz w:val="28"/>
          <w:szCs w:val="28"/>
        </w:rPr>
        <w:t> </w:t>
      </w:r>
      <w:r w:rsidRPr="00D62133">
        <w:rPr>
          <w:color w:val="000000"/>
          <w:sz w:val="28"/>
          <w:szCs w:val="28"/>
        </w:rPr>
        <w:t>183</w:t>
      </w:r>
      <w:r>
        <w:rPr>
          <w:color w:val="000000"/>
          <w:sz w:val="28"/>
          <w:szCs w:val="28"/>
        </w:rPr>
        <w:t> </w:t>
      </w:r>
      <w:r w:rsidRPr="00D62133">
        <w:rPr>
          <w:color w:val="000000"/>
          <w:sz w:val="28"/>
          <w:szCs w:val="28"/>
        </w:rPr>
        <w:t>000,0</w:t>
      </w:r>
      <w:r>
        <w:rPr>
          <w:color w:val="000000"/>
          <w:sz w:val="28"/>
          <w:szCs w:val="28"/>
        </w:rPr>
        <w:t> </w:t>
      </w:r>
      <w:proofErr w:type="spellStart"/>
      <w:proofErr w:type="gramStart"/>
      <w:r>
        <w:rPr>
          <w:color w:val="000000"/>
          <w:sz w:val="28"/>
          <w:szCs w:val="28"/>
        </w:rPr>
        <w:t>тыс.тенге</w:t>
      </w:r>
      <w:proofErr w:type="spellEnd"/>
      <w:proofErr w:type="gramEnd"/>
      <w:r w:rsidRPr="00D62133">
        <w:rPr>
          <w:color w:val="000000"/>
          <w:sz w:val="28"/>
          <w:szCs w:val="28"/>
          <w:shd w:val="clear" w:color="auto" w:fill="FFFFFF"/>
        </w:rPr>
        <w:t>, которые использованы в полном объеме.</w:t>
      </w:r>
      <w:r w:rsidRPr="00D62133">
        <w:rPr>
          <w:b/>
          <w:color w:val="000000"/>
          <w:sz w:val="28"/>
          <w:szCs w:val="28"/>
          <w:shd w:val="clear" w:color="auto" w:fill="FFFFFF"/>
        </w:rPr>
        <w:t xml:space="preserve"> </w:t>
      </w:r>
    </w:p>
    <w:p w:rsidR="00CB7E25" w:rsidRDefault="00CB7E25" w:rsidP="00CB7E25">
      <w:pPr>
        <w:widowControl w:val="0"/>
        <w:pBdr>
          <w:bottom w:val="single" w:sz="4" w:space="29" w:color="FFFFFF"/>
        </w:pBdr>
        <w:ind w:firstLine="709"/>
        <w:contextualSpacing/>
        <w:jc w:val="both"/>
        <w:rPr>
          <w:i/>
          <w:color w:val="000000"/>
          <w:sz w:val="28"/>
          <w:szCs w:val="28"/>
          <w:shd w:val="clear" w:color="auto" w:fill="FFFFFF"/>
        </w:rPr>
      </w:pPr>
      <w:r w:rsidRPr="00D62133">
        <w:rPr>
          <w:i/>
          <w:color w:val="000000"/>
          <w:sz w:val="28"/>
          <w:szCs w:val="28"/>
          <w:shd w:val="clear" w:color="auto" w:fill="FFFFFF"/>
        </w:rPr>
        <w:t>Показател</w:t>
      </w:r>
      <w:r>
        <w:rPr>
          <w:i/>
          <w:color w:val="000000"/>
          <w:sz w:val="28"/>
          <w:szCs w:val="28"/>
          <w:shd w:val="clear" w:color="auto" w:fill="FFFFFF"/>
        </w:rPr>
        <w:t>ь</w:t>
      </w:r>
      <w:r w:rsidRPr="00D62133">
        <w:rPr>
          <w:i/>
          <w:color w:val="000000"/>
          <w:sz w:val="28"/>
          <w:szCs w:val="28"/>
          <w:shd w:val="clear" w:color="auto" w:fill="FFFFFF"/>
        </w:rPr>
        <w:t xml:space="preserve"> </w:t>
      </w:r>
      <w:r>
        <w:rPr>
          <w:i/>
          <w:color w:val="000000"/>
          <w:sz w:val="28"/>
          <w:szCs w:val="28"/>
          <w:shd w:val="clear" w:color="auto" w:fill="FFFFFF"/>
        </w:rPr>
        <w:t xml:space="preserve">прямого </w:t>
      </w:r>
      <w:r w:rsidRPr="00D62133">
        <w:rPr>
          <w:i/>
          <w:color w:val="000000"/>
          <w:sz w:val="28"/>
          <w:szCs w:val="28"/>
          <w:shd w:val="clear" w:color="auto" w:fill="FFFFFF"/>
        </w:rPr>
        <w:t xml:space="preserve">результата </w:t>
      </w:r>
      <w:r w:rsidRPr="00D62133">
        <w:rPr>
          <w:i/>
          <w:sz w:val="28"/>
          <w:szCs w:val="28"/>
        </w:rPr>
        <w:t>достигнут</w:t>
      </w:r>
      <w:r w:rsidRPr="00D62133">
        <w:rPr>
          <w:i/>
          <w:color w:val="000000"/>
          <w:sz w:val="28"/>
          <w:szCs w:val="28"/>
          <w:shd w:val="clear" w:color="auto" w:fill="FFFFFF"/>
        </w:rPr>
        <w:t>:</w:t>
      </w:r>
    </w:p>
    <w:p w:rsidR="00CB7E25" w:rsidRDefault="00CB7E25" w:rsidP="00CB7E25">
      <w:pPr>
        <w:widowControl w:val="0"/>
        <w:pBdr>
          <w:bottom w:val="single" w:sz="4" w:space="29" w:color="FFFFFF"/>
        </w:pBdr>
        <w:ind w:firstLine="709"/>
        <w:contextualSpacing/>
        <w:jc w:val="both"/>
        <w:rPr>
          <w:color w:val="000000"/>
          <w:sz w:val="28"/>
          <w:szCs w:val="28"/>
          <w:shd w:val="clear" w:color="auto" w:fill="FFFFFF"/>
        </w:rPr>
      </w:pPr>
      <w:r w:rsidRPr="00D62133">
        <w:rPr>
          <w:color w:val="000000"/>
          <w:sz w:val="28"/>
          <w:szCs w:val="28"/>
          <w:shd w:val="clear" w:color="auto" w:fill="FFFFFF"/>
        </w:rPr>
        <w:t>Количество субсидируемых облигаций в части ставок купонного вознаграждения - 1 ед. (план 1 ед.).</w:t>
      </w:r>
    </w:p>
    <w:p w:rsidR="00CB7E25" w:rsidRDefault="00CB7E25" w:rsidP="00CB7E25">
      <w:pPr>
        <w:widowControl w:val="0"/>
        <w:pBdr>
          <w:bottom w:val="single" w:sz="4" w:space="29" w:color="FFFFFF"/>
        </w:pBdr>
        <w:ind w:firstLine="709"/>
        <w:contextualSpacing/>
        <w:jc w:val="both"/>
        <w:rPr>
          <w:i/>
          <w:sz w:val="28"/>
          <w:szCs w:val="28"/>
        </w:rPr>
      </w:pPr>
      <w:r>
        <w:rPr>
          <w:i/>
          <w:sz w:val="28"/>
          <w:szCs w:val="28"/>
        </w:rPr>
        <w:t>П</w:t>
      </w:r>
      <w:r w:rsidRPr="00D62133">
        <w:rPr>
          <w:i/>
          <w:sz w:val="28"/>
          <w:szCs w:val="28"/>
        </w:rPr>
        <w:t>оказатель конечного результата достигнут:</w:t>
      </w:r>
    </w:p>
    <w:p w:rsidR="00CB7E25" w:rsidRDefault="00CB7E25" w:rsidP="00CB7E25">
      <w:pPr>
        <w:widowControl w:val="0"/>
        <w:pBdr>
          <w:bottom w:val="single" w:sz="4" w:space="29" w:color="FFFFFF"/>
        </w:pBdr>
        <w:ind w:firstLine="709"/>
        <w:contextualSpacing/>
        <w:jc w:val="both"/>
        <w:rPr>
          <w:color w:val="000000"/>
          <w:sz w:val="28"/>
          <w:szCs w:val="28"/>
          <w:shd w:val="clear" w:color="auto" w:fill="FFFFFF"/>
        </w:rPr>
      </w:pPr>
      <w:r w:rsidRPr="00D62133">
        <w:rPr>
          <w:color w:val="000000"/>
          <w:sz w:val="28"/>
          <w:szCs w:val="28"/>
          <w:shd w:val="clear" w:color="auto" w:fill="FFFFFF"/>
        </w:rPr>
        <w:t xml:space="preserve">Снижение доли долга Национального перевозчика АО «Национальная компания </w:t>
      </w:r>
      <w:r w:rsidRPr="00D62133">
        <w:rPr>
          <w:color w:val="000000"/>
          <w:sz w:val="28"/>
          <w:szCs w:val="28"/>
          <w:shd w:val="clear" w:color="auto" w:fill="FFFFFF"/>
          <w:lang w:val="kk-KZ"/>
        </w:rPr>
        <w:t xml:space="preserve">«ҚазақстанТемірЖолы» </w:t>
      </w:r>
      <w:r w:rsidRPr="00D62133">
        <w:rPr>
          <w:color w:val="000000"/>
          <w:sz w:val="28"/>
          <w:szCs w:val="28"/>
          <w:shd w:val="clear" w:color="auto" w:fill="FFFFFF"/>
        </w:rPr>
        <w:t xml:space="preserve">в 2020 году </w:t>
      </w:r>
      <w:r w:rsidRPr="00D62133">
        <w:rPr>
          <w:color w:val="000000"/>
          <w:sz w:val="28"/>
          <w:szCs w:val="28"/>
          <w:shd w:val="clear" w:color="auto" w:fill="FFFFFF"/>
          <w:lang w:val="kk-KZ"/>
        </w:rPr>
        <w:t>на</w:t>
      </w:r>
      <w:r w:rsidRPr="00D62133">
        <w:rPr>
          <w:color w:val="000000"/>
          <w:sz w:val="28"/>
          <w:szCs w:val="28"/>
          <w:shd w:val="clear" w:color="auto" w:fill="FFFFFF"/>
        </w:rPr>
        <w:t xml:space="preserve"> 21</w:t>
      </w:r>
      <w:r>
        <w:rPr>
          <w:color w:val="000000"/>
          <w:sz w:val="28"/>
          <w:szCs w:val="28"/>
          <w:shd w:val="clear" w:color="auto" w:fill="FFFFFF"/>
        </w:rPr>
        <w:t> </w:t>
      </w:r>
      <w:r w:rsidRPr="00D62133">
        <w:rPr>
          <w:color w:val="000000"/>
          <w:sz w:val="28"/>
          <w:szCs w:val="28"/>
          <w:shd w:val="clear" w:color="auto" w:fill="FFFFFF"/>
        </w:rPr>
        <w:t>% (с 57</w:t>
      </w:r>
      <w:r>
        <w:rPr>
          <w:color w:val="000000"/>
          <w:sz w:val="28"/>
          <w:szCs w:val="28"/>
          <w:shd w:val="clear" w:color="auto" w:fill="FFFFFF"/>
        </w:rPr>
        <w:t> </w:t>
      </w:r>
      <w:r w:rsidRPr="00D62133">
        <w:rPr>
          <w:color w:val="000000"/>
          <w:sz w:val="28"/>
          <w:szCs w:val="28"/>
          <w:shd w:val="clear" w:color="auto" w:fill="FFFFFF"/>
        </w:rPr>
        <w:t>% до 36</w:t>
      </w:r>
      <w:r>
        <w:rPr>
          <w:color w:val="000000"/>
          <w:sz w:val="28"/>
          <w:szCs w:val="28"/>
          <w:shd w:val="clear" w:color="auto" w:fill="FFFFFF"/>
        </w:rPr>
        <w:t> </w:t>
      </w:r>
      <w:r w:rsidRPr="00D62133">
        <w:rPr>
          <w:color w:val="000000"/>
          <w:sz w:val="28"/>
          <w:szCs w:val="28"/>
          <w:shd w:val="clear" w:color="auto" w:fill="FFFFFF"/>
        </w:rPr>
        <w:t>%) (план 21</w:t>
      </w:r>
      <w:r>
        <w:rPr>
          <w:color w:val="000000"/>
          <w:sz w:val="28"/>
          <w:szCs w:val="28"/>
          <w:shd w:val="clear" w:color="auto" w:fill="FFFFFF"/>
        </w:rPr>
        <w:t> </w:t>
      </w:r>
      <w:r w:rsidRPr="00D62133">
        <w:rPr>
          <w:color w:val="000000"/>
          <w:sz w:val="28"/>
          <w:szCs w:val="28"/>
          <w:shd w:val="clear" w:color="auto" w:fill="FFFFFF"/>
        </w:rPr>
        <w:t>%).</w:t>
      </w:r>
    </w:p>
    <w:p w:rsidR="00CB7E25" w:rsidRPr="00D62133" w:rsidRDefault="00CB7E25" w:rsidP="00CB7E25">
      <w:pPr>
        <w:widowControl w:val="0"/>
        <w:pBdr>
          <w:bottom w:val="single" w:sz="4" w:space="31" w:color="FFFFFF"/>
        </w:pBdr>
        <w:tabs>
          <w:tab w:val="left" w:pos="-6237"/>
          <w:tab w:val="left" w:pos="709"/>
        </w:tabs>
        <w:autoSpaceDE w:val="0"/>
        <w:autoSpaceDN w:val="0"/>
        <w:adjustRightInd w:val="0"/>
        <w:ind w:firstLine="709"/>
        <w:contextualSpacing/>
        <w:jc w:val="both"/>
        <w:rPr>
          <w:sz w:val="28"/>
          <w:lang w:val="kk-KZ"/>
        </w:rPr>
      </w:pPr>
      <w:r w:rsidRPr="00D62133">
        <w:rPr>
          <w:sz w:val="28"/>
          <w:lang w:val="kk-KZ"/>
        </w:rPr>
        <w:t>Выделенные средства позволили рефинансировать валютные займы АО «НК «КТЖ» в размере 780 млн. долларов США через выпуск облигаций в тенге под ставку 11,</w:t>
      </w:r>
      <w:r>
        <w:rPr>
          <w:sz w:val="28"/>
          <w:lang w:val="kk-KZ"/>
        </w:rPr>
        <w:t>5 %, что в свою очередь повлияло</w:t>
      </w:r>
      <w:r w:rsidRPr="00D62133">
        <w:rPr>
          <w:sz w:val="28"/>
          <w:lang w:val="kk-KZ"/>
        </w:rPr>
        <w:t xml:space="preserve"> на снижение доли валютных займов АО «НК «КТЖ» с 57</w:t>
      </w:r>
      <w:r>
        <w:rPr>
          <w:sz w:val="28"/>
          <w:lang w:val="kk-KZ"/>
        </w:rPr>
        <w:t> </w:t>
      </w:r>
      <w:r w:rsidRPr="00D62133">
        <w:rPr>
          <w:sz w:val="28"/>
          <w:lang w:val="kk-KZ"/>
        </w:rPr>
        <w:t>% до 36,7</w:t>
      </w:r>
      <w:r>
        <w:rPr>
          <w:sz w:val="28"/>
          <w:lang w:val="kk-KZ"/>
        </w:rPr>
        <w:t> </w:t>
      </w:r>
      <w:r w:rsidRPr="00D62133">
        <w:rPr>
          <w:sz w:val="28"/>
          <w:lang w:val="kk-KZ"/>
        </w:rPr>
        <w:t>%;</w:t>
      </w:r>
      <w:r>
        <w:rPr>
          <w:sz w:val="28"/>
          <w:lang w:val="kk-KZ"/>
        </w:rPr>
        <w:t xml:space="preserve"> сниж</w:t>
      </w:r>
      <w:r w:rsidRPr="00D62133">
        <w:rPr>
          <w:sz w:val="28"/>
          <w:lang w:val="kk-KZ"/>
        </w:rPr>
        <w:t>ение валютных рисков.</w:t>
      </w:r>
    </w:p>
    <w:p w:rsidR="00CB7E25" w:rsidRPr="003A095D" w:rsidRDefault="00CB7E25" w:rsidP="00CB7E25">
      <w:pPr>
        <w:widowControl w:val="0"/>
        <w:pBdr>
          <w:bottom w:val="single" w:sz="4" w:space="31" w:color="FFFFFF"/>
        </w:pBdr>
        <w:tabs>
          <w:tab w:val="left" w:pos="-6096"/>
        </w:tabs>
        <w:ind w:firstLine="709"/>
        <w:jc w:val="both"/>
        <w:rPr>
          <w:bCs/>
          <w:i/>
          <w:color w:val="000000"/>
          <w:sz w:val="28"/>
          <w:szCs w:val="28"/>
        </w:rPr>
      </w:pPr>
      <w:r w:rsidRPr="003A095D">
        <w:rPr>
          <w:bCs/>
          <w:i/>
          <w:color w:val="000000"/>
          <w:sz w:val="28"/>
          <w:szCs w:val="28"/>
        </w:rPr>
        <w:t>Социально-экономический эффект:</w:t>
      </w:r>
    </w:p>
    <w:p w:rsidR="00CB7E25" w:rsidRPr="00D62133" w:rsidRDefault="00CB7E25" w:rsidP="00CB7E25">
      <w:pPr>
        <w:widowControl w:val="0"/>
        <w:pBdr>
          <w:bottom w:val="single" w:sz="4" w:space="31" w:color="FFFFFF"/>
        </w:pBdr>
        <w:tabs>
          <w:tab w:val="left" w:pos="-6096"/>
        </w:tabs>
        <w:ind w:firstLine="709"/>
        <w:jc w:val="both"/>
        <w:rPr>
          <w:sz w:val="28"/>
          <w:szCs w:val="24"/>
          <w:lang w:val="kk-KZ"/>
        </w:rPr>
      </w:pPr>
      <w:r>
        <w:rPr>
          <w:sz w:val="28"/>
          <w:szCs w:val="24"/>
          <w:lang w:val="kk-KZ"/>
        </w:rPr>
        <w:t>О</w:t>
      </w:r>
      <w:r w:rsidRPr="00D62133">
        <w:rPr>
          <w:sz w:val="28"/>
          <w:szCs w:val="24"/>
          <w:lang w:val="kk-KZ"/>
        </w:rPr>
        <w:t>бъем пассажирооборота по социально - значимым сообщениям за</w:t>
      </w:r>
      <w:r>
        <w:rPr>
          <w:sz w:val="28"/>
          <w:szCs w:val="24"/>
          <w:lang w:val="kk-KZ"/>
        </w:rPr>
        <w:t xml:space="preserve"> </w:t>
      </w:r>
      <w:r w:rsidRPr="00D62133">
        <w:rPr>
          <w:sz w:val="28"/>
          <w:szCs w:val="24"/>
          <w:lang w:val="kk-KZ"/>
        </w:rPr>
        <w:t xml:space="preserve">2020 </w:t>
      </w:r>
      <w:r w:rsidRPr="00D62133">
        <w:rPr>
          <w:sz w:val="28"/>
          <w:szCs w:val="24"/>
          <w:lang w:val="kk-KZ"/>
        </w:rPr>
        <w:lastRenderedPageBreak/>
        <w:t xml:space="preserve">год составил 7,6 млрд. пкм., что ниже показателя 2019 года почти в 2 раза (15 млрд. пкм). </w:t>
      </w:r>
    </w:p>
    <w:p w:rsidR="00CB7E25" w:rsidRPr="00D62133" w:rsidRDefault="00CB7E25" w:rsidP="00CB7E25">
      <w:pPr>
        <w:widowControl w:val="0"/>
        <w:pBdr>
          <w:bottom w:val="single" w:sz="4" w:space="31" w:color="FFFFFF"/>
        </w:pBdr>
        <w:tabs>
          <w:tab w:val="left" w:pos="-6096"/>
        </w:tabs>
        <w:ind w:firstLine="709"/>
        <w:jc w:val="both"/>
        <w:rPr>
          <w:sz w:val="28"/>
          <w:szCs w:val="24"/>
          <w:lang w:val="kk-KZ"/>
        </w:rPr>
      </w:pPr>
      <w:r w:rsidRPr="00D62133">
        <w:rPr>
          <w:sz w:val="28"/>
          <w:szCs w:val="24"/>
          <w:lang w:val="kk-KZ"/>
        </w:rPr>
        <w:t>Снижение данного показателя связано с текущей эпидемиологической ситуацией, в том числе временным приостановлением поездов и снижением мобильности населения.</w:t>
      </w:r>
    </w:p>
    <w:p w:rsidR="00CB7E25" w:rsidRPr="00D62133" w:rsidRDefault="00CB7E25" w:rsidP="00CB7E25">
      <w:pPr>
        <w:widowControl w:val="0"/>
        <w:pBdr>
          <w:bottom w:val="single" w:sz="4" w:space="31" w:color="FFFFFF"/>
        </w:pBdr>
        <w:tabs>
          <w:tab w:val="left" w:pos="-6096"/>
        </w:tabs>
        <w:ind w:firstLine="709"/>
        <w:jc w:val="both"/>
        <w:rPr>
          <w:sz w:val="28"/>
          <w:szCs w:val="24"/>
          <w:lang w:val="kk-KZ"/>
        </w:rPr>
      </w:pPr>
      <w:r>
        <w:rPr>
          <w:sz w:val="28"/>
          <w:szCs w:val="24"/>
          <w:lang w:val="kk-KZ"/>
        </w:rPr>
        <w:t>О</w:t>
      </w:r>
      <w:r w:rsidRPr="00D62133">
        <w:rPr>
          <w:sz w:val="28"/>
          <w:szCs w:val="24"/>
          <w:lang w:val="kk-KZ"/>
        </w:rPr>
        <w:t>бъем транзитных перевозок грузов железнодорожным транспортом за текущий год составил 20,6 млн. тонн.</w:t>
      </w:r>
    </w:p>
    <w:p w:rsidR="00CB7E25" w:rsidRPr="00D62133" w:rsidRDefault="00CB7E25" w:rsidP="00CB7E25">
      <w:pPr>
        <w:widowControl w:val="0"/>
        <w:pBdr>
          <w:bottom w:val="single" w:sz="4" w:space="31" w:color="FFFFFF"/>
        </w:pBdr>
        <w:tabs>
          <w:tab w:val="left" w:pos="-6096"/>
        </w:tabs>
        <w:ind w:firstLine="709"/>
        <w:jc w:val="both"/>
        <w:rPr>
          <w:sz w:val="28"/>
          <w:szCs w:val="24"/>
          <w:lang w:val="kk-KZ"/>
        </w:rPr>
      </w:pPr>
      <w:r>
        <w:rPr>
          <w:sz w:val="28"/>
          <w:szCs w:val="24"/>
          <w:lang w:val="kk-KZ"/>
        </w:rPr>
        <w:t>Н</w:t>
      </w:r>
      <w:r w:rsidRPr="00D62133">
        <w:rPr>
          <w:sz w:val="28"/>
          <w:szCs w:val="24"/>
          <w:lang w:val="kk-KZ"/>
        </w:rPr>
        <w:t>алоговые отчисления АО «НК «КТЖ» за 2020 год составили 59,3</w:t>
      </w:r>
      <w:r>
        <w:rPr>
          <w:sz w:val="28"/>
          <w:szCs w:val="24"/>
          <w:lang w:val="kk-KZ"/>
        </w:rPr>
        <w:t> млрд.тенге</w:t>
      </w:r>
      <w:r w:rsidRPr="00D62133">
        <w:rPr>
          <w:sz w:val="28"/>
          <w:szCs w:val="24"/>
          <w:lang w:val="kk-KZ"/>
        </w:rPr>
        <w:t xml:space="preserve"> из них РБ - 19,4</w:t>
      </w:r>
      <w:r>
        <w:rPr>
          <w:sz w:val="28"/>
          <w:szCs w:val="24"/>
          <w:lang w:val="kk-KZ"/>
        </w:rPr>
        <w:t> млрд.тенге</w:t>
      </w:r>
      <w:r w:rsidRPr="00D62133">
        <w:rPr>
          <w:sz w:val="28"/>
          <w:szCs w:val="24"/>
          <w:lang w:val="kk-KZ"/>
        </w:rPr>
        <w:t>, МБ- 39,9</w:t>
      </w:r>
      <w:r>
        <w:rPr>
          <w:sz w:val="28"/>
          <w:szCs w:val="24"/>
          <w:lang w:val="kk-KZ"/>
        </w:rPr>
        <w:t> млрд.тенге</w:t>
      </w:r>
      <w:r w:rsidRPr="00D62133">
        <w:rPr>
          <w:sz w:val="28"/>
          <w:szCs w:val="24"/>
          <w:lang w:val="kk-KZ"/>
        </w:rPr>
        <w:t>.</w:t>
      </w:r>
    </w:p>
    <w:p w:rsidR="00CB7E25" w:rsidRPr="00D62133" w:rsidRDefault="00CB7E25" w:rsidP="00CB7E25">
      <w:pPr>
        <w:widowControl w:val="0"/>
        <w:pBdr>
          <w:bottom w:val="single" w:sz="4" w:space="31" w:color="FFFFFF"/>
        </w:pBdr>
        <w:tabs>
          <w:tab w:val="left" w:pos="-6096"/>
        </w:tabs>
        <w:ind w:firstLine="709"/>
        <w:jc w:val="both"/>
        <w:rPr>
          <w:sz w:val="28"/>
          <w:szCs w:val="24"/>
          <w:lang w:val="kk-KZ"/>
        </w:rPr>
      </w:pPr>
      <w:r>
        <w:rPr>
          <w:sz w:val="28"/>
          <w:szCs w:val="24"/>
          <w:lang w:val="kk-KZ"/>
        </w:rPr>
        <w:t>З</w:t>
      </w:r>
      <w:r w:rsidRPr="00D62133">
        <w:rPr>
          <w:sz w:val="28"/>
          <w:szCs w:val="24"/>
          <w:lang w:val="kk-KZ"/>
        </w:rPr>
        <w:t xml:space="preserve">а счет проведенных мер в целом поддерживается более 100 тыс. рабочих мест. </w:t>
      </w:r>
    </w:p>
    <w:p w:rsidR="00CB7E25" w:rsidRPr="00D62133" w:rsidRDefault="00CB7E25" w:rsidP="00CB7E25">
      <w:pPr>
        <w:widowControl w:val="0"/>
        <w:pBdr>
          <w:bottom w:val="single" w:sz="4" w:space="31" w:color="FFFFFF"/>
        </w:pBdr>
        <w:tabs>
          <w:tab w:val="left" w:pos="-6096"/>
        </w:tabs>
        <w:ind w:firstLine="709"/>
        <w:jc w:val="both"/>
        <w:rPr>
          <w:sz w:val="28"/>
          <w:szCs w:val="24"/>
          <w:lang w:val="kk-KZ"/>
        </w:rPr>
      </w:pPr>
      <w:r w:rsidRPr="00D62133">
        <w:rPr>
          <w:i/>
          <w:color w:val="000000"/>
          <w:sz w:val="28"/>
          <w:szCs w:val="28"/>
          <w:lang w:val="kk-KZ"/>
        </w:rPr>
        <w:t>Динамика затрат</w:t>
      </w:r>
      <w:r>
        <w:rPr>
          <w:sz w:val="28"/>
          <w:szCs w:val="24"/>
          <w:lang w:val="kk-KZ"/>
        </w:rPr>
        <w:t>: п</w:t>
      </w:r>
      <w:r w:rsidRPr="00D62133">
        <w:rPr>
          <w:sz w:val="28"/>
          <w:szCs w:val="24"/>
          <w:lang w:val="kk-KZ"/>
        </w:rPr>
        <w:t>рограмма реализуется с 2020 года.</w:t>
      </w:r>
    </w:p>
    <w:p w:rsidR="00CB7E25" w:rsidRPr="00FD7EFE" w:rsidRDefault="00CB7E25" w:rsidP="00CB7E25">
      <w:pPr>
        <w:widowControl w:val="0"/>
        <w:pBdr>
          <w:bottom w:val="single" w:sz="4" w:space="31" w:color="FFFFFF"/>
        </w:pBdr>
        <w:shd w:val="clear" w:color="auto" w:fill="FFFFFF"/>
        <w:tabs>
          <w:tab w:val="left" w:pos="426"/>
        </w:tabs>
        <w:autoSpaceDE w:val="0"/>
        <w:autoSpaceDN w:val="0"/>
        <w:adjustRightInd w:val="0"/>
        <w:ind w:firstLine="709"/>
        <w:jc w:val="both"/>
        <w:rPr>
          <w:sz w:val="28"/>
          <w:szCs w:val="28"/>
          <w:lang w:val="kk-KZ"/>
        </w:rPr>
      </w:pPr>
      <w:r w:rsidRPr="00FD7EFE">
        <w:rPr>
          <w:sz w:val="28"/>
          <w:szCs w:val="28"/>
          <w:lang w:val="kk-KZ"/>
        </w:rPr>
        <w:t>Дебиторская и кредиторская задолженности отсутствуют.</w:t>
      </w:r>
    </w:p>
    <w:p w:rsidR="00CB7E25" w:rsidRPr="00D62133" w:rsidRDefault="00CB7E25" w:rsidP="00CB7E25">
      <w:pPr>
        <w:widowControl w:val="0"/>
        <w:pBdr>
          <w:bottom w:val="single" w:sz="4" w:space="31" w:color="FFFFFF"/>
        </w:pBdr>
        <w:tabs>
          <w:tab w:val="left" w:pos="-6096"/>
        </w:tabs>
        <w:ind w:firstLine="709"/>
        <w:jc w:val="both"/>
        <w:rPr>
          <w:sz w:val="28"/>
          <w:szCs w:val="28"/>
        </w:rPr>
      </w:pPr>
      <w:r w:rsidRPr="00D62133">
        <w:rPr>
          <w:color w:val="000000"/>
          <w:sz w:val="28"/>
          <w:szCs w:val="28"/>
        </w:rPr>
        <w:t xml:space="preserve">На реализацию бюджетной программы </w:t>
      </w:r>
      <w:r w:rsidRPr="00FD7EFE">
        <w:rPr>
          <w:rFonts w:eastAsia="MS Mincho"/>
          <w:b/>
          <w:sz w:val="28"/>
          <w:szCs w:val="28"/>
        </w:rPr>
        <w:t>013 «Субсидирование регулярных авиаперевозок»</w:t>
      </w:r>
      <w:r w:rsidRPr="00D62133">
        <w:rPr>
          <w:rFonts w:eastAsia="MS Mincho"/>
          <w:b/>
          <w:sz w:val="28"/>
          <w:szCs w:val="28"/>
        </w:rPr>
        <w:t xml:space="preserve"> </w:t>
      </w:r>
      <w:r w:rsidRPr="00D62133">
        <w:rPr>
          <w:rFonts w:eastAsia="MS Mincho"/>
          <w:sz w:val="28"/>
          <w:szCs w:val="28"/>
        </w:rPr>
        <w:t>планом</w:t>
      </w:r>
      <w:r w:rsidRPr="00D62133">
        <w:rPr>
          <w:rFonts w:eastAsia="MS Mincho"/>
          <w:b/>
          <w:sz w:val="28"/>
          <w:szCs w:val="28"/>
        </w:rPr>
        <w:t xml:space="preserve"> </w:t>
      </w:r>
      <w:r w:rsidRPr="00D62133">
        <w:rPr>
          <w:color w:val="000000"/>
          <w:sz w:val="28"/>
          <w:szCs w:val="28"/>
        </w:rPr>
        <w:t xml:space="preserve">было предусмотрено и освоено </w:t>
      </w:r>
      <w:r w:rsidRPr="00D62133">
        <w:rPr>
          <w:color w:val="000000"/>
          <w:sz w:val="28"/>
          <w:szCs w:val="28"/>
          <w:lang w:val="kk-KZ"/>
        </w:rPr>
        <w:t>3 848 447,0</w:t>
      </w:r>
      <w:r>
        <w:rPr>
          <w:color w:val="000000"/>
          <w:sz w:val="28"/>
          <w:szCs w:val="28"/>
          <w:lang w:val="kk-KZ"/>
        </w:rPr>
        <w:t> </w:t>
      </w:r>
      <w:proofErr w:type="gramStart"/>
      <w:r>
        <w:rPr>
          <w:color w:val="000000"/>
          <w:sz w:val="28"/>
          <w:szCs w:val="28"/>
          <w:lang w:val="kk-KZ"/>
        </w:rPr>
        <w:t>тыс.тенге</w:t>
      </w:r>
      <w:proofErr w:type="gramEnd"/>
      <w:r w:rsidRPr="00D62133">
        <w:rPr>
          <w:color w:val="000000"/>
          <w:sz w:val="28"/>
          <w:szCs w:val="28"/>
          <w:lang w:val="kk-KZ"/>
        </w:rPr>
        <w:t>,</w:t>
      </w:r>
      <w:r w:rsidRPr="00D62133">
        <w:rPr>
          <w:color w:val="000000"/>
          <w:sz w:val="28"/>
          <w:szCs w:val="28"/>
        </w:rPr>
        <w:t xml:space="preserve"> или 100</w:t>
      </w:r>
      <w:r>
        <w:rPr>
          <w:color w:val="000000"/>
          <w:sz w:val="28"/>
          <w:szCs w:val="28"/>
        </w:rPr>
        <w:t> </w:t>
      </w:r>
      <w:r w:rsidRPr="00D62133">
        <w:rPr>
          <w:color w:val="000000"/>
          <w:sz w:val="28"/>
          <w:szCs w:val="28"/>
        </w:rPr>
        <w:t>% к плану.</w:t>
      </w:r>
      <w:r w:rsidRPr="00D62133">
        <w:rPr>
          <w:sz w:val="28"/>
          <w:szCs w:val="28"/>
        </w:rPr>
        <w:t xml:space="preserve"> </w:t>
      </w:r>
    </w:p>
    <w:p w:rsidR="00CB7E25" w:rsidRPr="00D62133" w:rsidRDefault="00CB7E25" w:rsidP="00CB7E25">
      <w:pPr>
        <w:widowControl w:val="0"/>
        <w:pBdr>
          <w:bottom w:val="single" w:sz="4" w:space="31" w:color="FFFFFF"/>
        </w:pBdr>
        <w:tabs>
          <w:tab w:val="left" w:pos="-6096"/>
        </w:tabs>
        <w:ind w:firstLine="709"/>
        <w:jc w:val="both"/>
        <w:rPr>
          <w:color w:val="000000"/>
          <w:sz w:val="28"/>
          <w:szCs w:val="28"/>
          <w:lang w:val="kk-KZ"/>
        </w:rPr>
      </w:pPr>
      <w:r w:rsidRPr="00D62133">
        <w:rPr>
          <w:i/>
          <w:color w:val="000000"/>
          <w:spacing w:val="-1"/>
          <w:sz w:val="28"/>
          <w:szCs w:val="28"/>
        </w:rPr>
        <w:t xml:space="preserve">Показатели прямого результата </w:t>
      </w:r>
      <w:r w:rsidRPr="00D62133">
        <w:rPr>
          <w:color w:val="000000"/>
          <w:spacing w:val="-1"/>
          <w:sz w:val="28"/>
          <w:szCs w:val="28"/>
        </w:rPr>
        <w:t>достигнуты:</w:t>
      </w:r>
      <w:r w:rsidRPr="00D62133">
        <w:rPr>
          <w:i/>
          <w:color w:val="000000"/>
          <w:spacing w:val="-1"/>
          <w:sz w:val="28"/>
          <w:szCs w:val="28"/>
        </w:rPr>
        <w:t xml:space="preserve"> </w:t>
      </w:r>
      <w:r w:rsidRPr="00D62133">
        <w:rPr>
          <w:color w:val="000000"/>
          <w:spacing w:val="2"/>
          <w:position w:val="2"/>
          <w:sz w:val="28"/>
          <w:szCs w:val="28"/>
        </w:rPr>
        <w:t xml:space="preserve">В целях обеспечения доступности услуг авиатранспорта на регулярные авиаперевозки осуществлено </w:t>
      </w:r>
      <w:r w:rsidRPr="00D62133">
        <w:rPr>
          <w:color w:val="000000"/>
          <w:sz w:val="28"/>
          <w:szCs w:val="28"/>
        </w:rPr>
        <w:t xml:space="preserve">субсидирование 16 авиамаршрутов (при плане 16), в том числе: </w:t>
      </w:r>
      <w:r w:rsidRPr="00D62133">
        <w:rPr>
          <w:color w:val="000000"/>
          <w:sz w:val="28"/>
          <w:szCs w:val="28"/>
          <w:lang w:val="kk-KZ"/>
        </w:rPr>
        <w:t>Караганда – Кызылорда – Караганда; Оскемен – Караганда – Оскемен; Петропавловск – Шымкент – Петропавловск; Алматы – Балхаш – Алматы; Нур-Султан – Урджар – Нур-Султан; Нур-Султан – Ушарал – Нур-Султан; Кокшетау – Актау – Кокшетау; Алматы – Кокшетау – Алматы; Нур-Султан – Петропавловск – Нур-Султан; Алматы – Петропавловск – Алматы; Алматы – Урджар – Алматы; Нур-Султан – Талдыкорган – Нур-Султан; Алматы –Ушарал – Алматы; Нур-Султан – Балхаш – Нур-Султан, Алматы – Жезгазган – Алматы; Нур-Султан – Токио– Нур-Султан.</w:t>
      </w:r>
    </w:p>
    <w:p w:rsidR="00CB7E25" w:rsidRPr="00D62133" w:rsidRDefault="00CB7E25" w:rsidP="00CB7E25">
      <w:pPr>
        <w:widowControl w:val="0"/>
        <w:pBdr>
          <w:bottom w:val="single" w:sz="4" w:space="31" w:color="FFFFFF"/>
        </w:pBdr>
        <w:tabs>
          <w:tab w:val="left" w:pos="-6096"/>
        </w:tabs>
        <w:ind w:firstLine="709"/>
        <w:jc w:val="both"/>
        <w:rPr>
          <w:sz w:val="28"/>
          <w:szCs w:val="28"/>
        </w:rPr>
      </w:pPr>
      <w:r w:rsidRPr="00D62133">
        <w:rPr>
          <w:sz w:val="28"/>
          <w:szCs w:val="28"/>
        </w:rPr>
        <w:t>По предоставленным ежемесячным отчетам авиакомпаний фактически перевезено 137 тыс. челов</w:t>
      </w:r>
      <w:r>
        <w:rPr>
          <w:sz w:val="28"/>
          <w:szCs w:val="28"/>
        </w:rPr>
        <w:t>ек (при плане 137 тыс. человек)</w:t>
      </w:r>
      <w:r w:rsidRPr="00D62133">
        <w:rPr>
          <w:sz w:val="28"/>
          <w:szCs w:val="28"/>
        </w:rPr>
        <w:t>.</w:t>
      </w:r>
    </w:p>
    <w:p w:rsidR="00CB7E25" w:rsidRPr="00D62133" w:rsidRDefault="00CB7E25" w:rsidP="00CB7E25">
      <w:pPr>
        <w:widowControl w:val="0"/>
        <w:pBdr>
          <w:bottom w:val="single" w:sz="4" w:space="31" w:color="FFFFFF"/>
        </w:pBdr>
        <w:tabs>
          <w:tab w:val="left" w:pos="-6096"/>
        </w:tabs>
        <w:ind w:firstLine="709"/>
        <w:jc w:val="both"/>
        <w:rPr>
          <w:bCs/>
          <w:color w:val="000000"/>
          <w:sz w:val="28"/>
          <w:szCs w:val="28"/>
        </w:rPr>
      </w:pPr>
      <w:r w:rsidRPr="00D62133">
        <w:rPr>
          <w:i/>
          <w:color w:val="000000"/>
          <w:sz w:val="28"/>
          <w:szCs w:val="28"/>
        </w:rPr>
        <w:t xml:space="preserve">Показатель конечного результата </w:t>
      </w:r>
      <w:r>
        <w:rPr>
          <w:color w:val="000000"/>
          <w:sz w:val="28"/>
          <w:szCs w:val="28"/>
        </w:rPr>
        <w:t>соответствует целевому индикатору 5.</w:t>
      </w:r>
    </w:p>
    <w:p w:rsidR="00CB7E25" w:rsidRPr="00AD0D38" w:rsidRDefault="00CB7E25" w:rsidP="00CB7E25">
      <w:pPr>
        <w:widowControl w:val="0"/>
        <w:pBdr>
          <w:bottom w:val="single" w:sz="4" w:space="31" w:color="FFFFFF"/>
        </w:pBdr>
        <w:tabs>
          <w:tab w:val="left" w:pos="-6096"/>
        </w:tabs>
        <w:ind w:firstLine="709"/>
        <w:jc w:val="both"/>
        <w:rPr>
          <w:bCs/>
          <w:i/>
          <w:color w:val="000000"/>
          <w:sz w:val="28"/>
          <w:szCs w:val="28"/>
        </w:rPr>
      </w:pPr>
      <w:r w:rsidRPr="00AD0D38">
        <w:rPr>
          <w:bCs/>
          <w:i/>
          <w:color w:val="000000"/>
          <w:sz w:val="28"/>
          <w:szCs w:val="28"/>
        </w:rPr>
        <w:t>Социально-экономический эффект:</w:t>
      </w:r>
    </w:p>
    <w:p w:rsidR="00CB7E25" w:rsidRPr="00D62133" w:rsidRDefault="00CB7E25" w:rsidP="00CB7E25">
      <w:pPr>
        <w:widowControl w:val="0"/>
        <w:pBdr>
          <w:bottom w:val="single" w:sz="4" w:space="31" w:color="FFFFFF"/>
        </w:pBdr>
        <w:tabs>
          <w:tab w:val="left" w:pos="-6096"/>
        </w:tabs>
        <w:ind w:firstLine="709"/>
        <w:jc w:val="both"/>
        <w:rPr>
          <w:sz w:val="28"/>
          <w:szCs w:val="28"/>
          <w:lang w:val="kk-KZ"/>
        </w:rPr>
      </w:pPr>
      <w:r>
        <w:rPr>
          <w:sz w:val="28"/>
          <w:szCs w:val="28"/>
          <w:lang w:val="kk-KZ"/>
        </w:rPr>
        <w:t>О</w:t>
      </w:r>
      <w:r w:rsidRPr="00D62133">
        <w:rPr>
          <w:sz w:val="28"/>
          <w:szCs w:val="28"/>
          <w:lang w:val="kk-KZ"/>
        </w:rPr>
        <w:t>бъем пассажиропотока в динамике за 3 года следующая: в 2018 году – 94 тыс. пассажиров, в 2019 году – 141 тыс. пассажиров, в 2020 году – 137 тыс. пассажиров.</w:t>
      </w:r>
    </w:p>
    <w:p w:rsidR="00CB7E25" w:rsidRPr="00D62133" w:rsidRDefault="00CB7E25" w:rsidP="00CB7E25">
      <w:pPr>
        <w:widowControl w:val="0"/>
        <w:pBdr>
          <w:bottom w:val="single" w:sz="4" w:space="31" w:color="FFFFFF"/>
        </w:pBdr>
        <w:tabs>
          <w:tab w:val="left" w:pos="-6096"/>
        </w:tabs>
        <w:ind w:firstLine="709"/>
        <w:jc w:val="both"/>
        <w:rPr>
          <w:sz w:val="28"/>
          <w:szCs w:val="28"/>
          <w:lang w:val="kk-KZ"/>
        </w:rPr>
      </w:pPr>
      <w:r w:rsidRPr="00D62133">
        <w:rPr>
          <w:sz w:val="28"/>
          <w:szCs w:val="28"/>
          <w:lang w:val="kk-KZ"/>
        </w:rPr>
        <w:t>Перечислено налогов в бюджет авиакомпаниями, осуществляющие субсидируемые авиамаршруты с редств в 2018 году – 330 827 652</w:t>
      </w:r>
      <w:r>
        <w:rPr>
          <w:sz w:val="28"/>
          <w:szCs w:val="28"/>
          <w:lang w:val="kk-KZ"/>
        </w:rPr>
        <w:t> тыс.тенге</w:t>
      </w:r>
      <w:r w:rsidRPr="00D62133">
        <w:rPr>
          <w:sz w:val="28"/>
          <w:szCs w:val="28"/>
          <w:lang w:val="kk-KZ"/>
        </w:rPr>
        <w:t xml:space="preserve"> (РБ</w:t>
      </w:r>
      <w:r>
        <w:rPr>
          <w:sz w:val="28"/>
          <w:szCs w:val="28"/>
          <w:lang w:val="kk-KZ"/>
        </w:rPr>
        <w:t xml:space="preserve"> </w:t>
      </w:r>
      <w:r w:rsidRPr="00D62133">
        <w:rPr>
          <w:sz w:val="28"/>
          <w:szCs w:val="28"/>
          <w:lang w:val="kk-KZ"/>
        </w:rPr>
        <w:t>-</w:t>
      </w:r>
      <w:r>
        <w:rPr>
          <w:sz w:val="28"/>
          <w:szCs w:val="28"/>
          <w:lang w:val="kk-KZ"/>
        </w:rPr>
        <w:t xml:space="preserve"> </w:t>
      </w:r>
      <w:r w:rsidRPr="00484D1D">
        <w:rPr>
          <w:sz w:val="28"/>
          <w:szCs w:val="28"/>
          <w:lang w:val="kk-KZ"/>
        </w:rPr>
        <w:t>319 629 786</w:t>
      </w:r>
      <w:r>
        <w:rPr>
          <w:sz w:val="28"/>
          <w:szCs w:val="28"/>
          <w:lang w:val="kk-KZ"/>
        </w:rPr>
        <w:t> тыс.тенге</w:t>
      </w:r>
      <w:r w:rsidRPr="00D62133">
        <w:rPr>
          <w:sz w:val="28"/>
          <w:szCs w:val="28"/>
          <w:lang w:val="kk-KZ"/>
        </w:rPr>
        <w:t>, МБ -</w:t>
      </w:r>
      <w:r>
        <w:rPr>
          <w:sz w:val="28"/>
          <w:szCs w:val="28"/>
          <w:lang w:val="kk-KZ"/>
        </w:rPr>
        <w:t xml:space="preserve"> </w:t>
      </w:r>
      <w:r w:rsidRPr="00484D1D">
        <w:rPr>
          <w:sz w:val="28"/>
          <w:szCs w:val="28"/>
          <w:lang w:val="kk-KZ"/>
        </w:rPr>
        <w:t>11 197 866</w:t>
      </w:r>
      <w:r>
        <w:rPr>
          <w:sz w:val="28"/>
          <w:szCs w:val="28"/>
          <w:lang w:val="kk-KZ"/>
        </w:rPr>
        <w:t> тыс.тенге</w:t>
      </w:r>
      <w:r w:rsidRPr="00D62133">
        <w:rPr>
          <w:sz w:val="28"/>
          <w:szCs w:val="28"/>
          <w:lang w:val="kk-KZ"/>
        </w:rPr>
        <w:t>), в 2019 году 312 736 034</w:t>
      </w:r>
      <w:r>
        <w:rPr>
          <w:sz w:val="28"/>
          <w:szCs w:val="28"/>
          <w:lang w:val="kk-KZ"/>
        </w:rPr>
        <w:t> тыс.тенге</w:t>
      </w:r>
      <w:r w:rsidRPr="00D62133">
        <w:rPr>
          <w:sz w:val="28"/>
          <w:szCs w:val="28"/>
          <w:lang w:val="kk-KZ"/>
        </w:rPr>
        <w:t xml:space="preserve"> (РБ - 299</w:t>
      </w:r>
      <w:r>
        <w:rPr>
          <w:sz w:val="28"/>
          <w:szCs w:val="28"/>
          <w:lang w:val="kk-KZ"/>
        </w:rPr>
        <w:t> </w:t>
      </w:r>
      <w:r w:rsidRPr="00D62133">
        <w:rPr>
          <w:sz w:val="28"/>
          <w:szCs w:val="28"/>
          <w:lang w:val="kk-KZ"/>
        </w:rPr>
        <w:t>537</w:t>
      </w:r>
      <w:r>
        <w:rPr>
          <w:sz w:val="28"/>
          <w:szCs w:val="28"/>
          <w:lang w:val="kk-KZ"/>
        </w:rPr>
        <w:t> </w:t>
      </w:r>
      <w:r w:rsidRPr="00D62133">
        <w:rPr>
          <w:sz w:val="28"/>
          <w:szCs w:val="28"/>
          <w:lang w:val="kk-KZ"/>
        </w:rPr>
        <w:t>812</w:t>
      </w:r>
      <w:r>
        <w:rPr>
          <w:sz w:val="28"/>
          <w:szCs w:val="28"/>
          <w:lang w:val="kk-KZ"/>
        </w:rPr>
        <w:t> тыс.тенге</w:t>
      </w:r>
      <w:r w:rsidRPr="00D62133">
        <w:rPr>
          <w:sz w:val="28"/>
          <w:szCs w:val="28"/>
          <w:lang w:val="kk-KZ"/>
        </w:rPr>
        <w:t>, МБ - 13</w:t>
      </w:r>
      <w:r>
        <w:rPr>
          <w:sz w:val="28"/>
          <w:szCs w:val="28"/>
          <w:lang w:val="kk-KZ"/>
        </w:rPr>
        <w:t> </w:t>
      </w:r>
      <w:r w:rsidRPr="00D62133">
        <w:rPr>
          <w:sz w:val="28"/>
          <w:szCs w:val="28"/>
          <w:lang w:val="kk-KZ"/>
        </w:rPr>
        <w:t>198</w:t>
      </w:r>
      <w:r>
        <w:rPr>
          <w:sz w:val="28"/>
          <w:szCs w:val="28"/>
          <w:lang w:val="kk-KZ"/>
        </w:rPr>
        <w:t> </w:t>
      </w:r>
      <w:r w:rsidRPr="00D62133">
        <w:rPr>
          <w:sz w:val="28"/>
          <w:szCs w:val="28"/>
          <w:lang w:val="kk-KZ"/>
        </w:rPr>
        <w:t>222</w:t>
      </w:r>
      <w:r>
        <w:rPr>
          <w:sz w:val="28"/>
          <w:szCs w:val="28"/>
          <w:lang w:val="kk-KZ"/>
        </w:rPr>
        <w:t> тыс.тенге</w:t>
      </w:r>
      <w:r w:rsidRPr="00D62133">
        <w:rPr>
          <w:sz w:val="28"/>
          <w:szCs w:val="28"/>
          <w:lang w:val="kk-KZ"/>
        </w:rPr>
        <w:t>), в 2020 году 201 010 254</w:t>
      </w:r>
      <w:r>
        <w:rPr>
          <w:sz w:val="28"/>
          <w:szCs w:val="28"/>
          <w:lang w:val="kk-KZ"/>
        </w:rPr>
        <w:t> тыс.тенге</w:t>
      </w:r>
      <w:r w:rsidRPr="00D62133">
        <w:rPr>
          <w:sz w:val="28"/>
          <w:szCs w:val="28"/>
          <w:lang w:val="kk-KZ"/>
        </w:rPr>
        <w:t xml:space="preserve"> (РБ -189</w:t>
      </w:r>
      <w:r>
        <w:rPr>
          <w:sz w:val="28"/>
          <w:szCs w:val="28"/>
          <w:lang w:val="kk-KZ"/>
        </w:rPr>
        <w:t> </w:t>
      </w:r>
      <w:r w:rsidRPr="00D62133">
        <w:rPr>
          <w:sz w:val="28"/>
          <w:szCs w:val="28"/>
          <w:lang w:val="kk-KZ"/>
        </w:rPr>
        <w:t>847</w:t>
      </w:r>
      <w:r>
        <w:rPr>
          <w:sz w:val="28"/>
          <w:szCs w:val="28"/>
          <w:lang w:val="kk-KZ"/>
        </w:rPr>
        <w:t> </w:t>
      </w:r>
      <w:r w:rsidRPr="00D62133">
        <w:rPr>
          <w:sz w:val="28"/>
          <w:szCs w:val="28"/>
          <w:lang w:val="kk-KZ"/>
        </w:rPr>
        <w:t>496</w:t>
      </w:r>
      <w:r>
        <w:rPr>
          <w:sz w:val="28"/>
          <w:szCs w:val="28"/>
          <w:lang w:val="kk-KZ"/>
        </w:rPr>
        <w:t> тыс.тенге</w:t>
      </w:r>
      <w:r w:rsidRPr="00D62133">
        <w:rPr>
          <w:sz w:val="28"/>
          <w:szCs w:val="28"/>
          <w:lang w:val="kk-KZ"/>
        </w:rPr>
        <w:t>, МБ - 11</w:t>
      </w:r>
      <w:r>
        <w:rPr>
          <w:sz w:val="28"/>
          <w:szCs w:val="28"/>
          <w:lang w:val="kk-KZ"/>
        </w:rPr>
        <w:t> </w:t>
      </w:r>
      <w:r w:rsidRPr="00D62133">
        <w:rPr>
          <w:sz w:val="28"/>
          <w:szCs w:val="28"/>
          <w:lang w:val="kk-KZ"/>
        </w:rPr>
        <w:t>162</w:t>
      </w:r>
      <w:r>
        <w:rPr>
          <w:sz w:val="28"/>
          <w:szCs w:val="28"/>
          <w:lang w:val="kk-KZ"/>
        </w:rPr>
        <w:t> </w:t>
      </w:r>
      <w:r w:rsidRPr="00D62133">
        <w:rPr>
          <w:sz w:val="28"/>
          <w:szCs w:val="28"/>
          <w:lang w:val="kk-KZ"/>
        </w:rPr>
        <w:t>758</w:t>
      </w:r>
      <w:r>
        <w:rPr>
          <w:sz w:val="28"/>
          <w:szCs w:val="28"/>
          <w:lang w:val="kk-KZ"/>
        </w:rPr>
        <w:t> тыс.тенге</w:t>
      </w:r>
      <w:r w:rsidRPr="00D62133">
        <w:rPr>
          <w:sz w:val="28"/>
          <w:szCs w:val="28"/>
          <w:lang w:val="kk-KZ"/>
        </w:rPr>
        <w:t>).</w:t>
      </w:r>
    </w:p>
    <w:p w:rsidR="00CB7E25" w:rsidRPr="00D62133" w:rsidRDefault="00CB7E25" w:rsidP="00CB7E25">
      <w:pPr>
        <w:widowControl w:val="0"/>
        <w:pBdr>
          <w:bottom w:val="single" w:sz="4" w:space="31" w:color="FFFFFF"/>
        </w:pBdr>
        <w:tabs>
          <w:tab w:val="left" w:pos="-6096"/>
        </w:tabs>
        <w:ind w:firstLine="709"/>
        <w:jc w:val="both"/>
        <w:rPr>
          <w:sz w:val="28"/>
          <w:szCs w:val="28"/>
        </w:rPr>
      </w:pPr>
      <w:r w:rsidRPr="00D62133">
        <w:rPr>
          <w:sz w:val="28"/>
          <w:szCs w:val="28"/>
        </w:rPr>
        <w:t>Сумма перечисленных налогов в бюджет включает суммы трех авиакомпаний (АО «</w:t>
      </w:r>
      <w:r w:rsidRPr="00D62133">
        <w:rPr>
          <w:sz w:val="28"/>
          <w:szCs w:val="28"/>
          <w:lang w:val="en-US"/>
        </w:rPr>
        <w:t>SCAT</w:t>
      </w:r>
      <w:r w:rsidRPr="00D62133">
        <w:rPr>
          <w:sz w:val="28"/>
          <w:szCs w:val="28"/>
        </w:rPr>
        <w:t>», АО «Южное небо», АО «</w:t>
      </w:r>
      <w:r w:rsidRPr="00D62133">
        <w:rPr>
          <w:sz w:val="28"/>
          <w:szCs w:val="28"/>
          <w:lang w:val="en-US"/>
        </w:rPr>
        <w:t>Qazaq</w:t>
      </w:r>
      <w:r w:rsidRPr="00D62133">
        <w:rPr>
          <w:sz w:val="28"/>
          <w:szCs w:val="28"/>
        </w:rPr>
        <w:t xml:space="preserve"> </w:t>
      </w:r>
      <w:r w:rsidRPr="00D62133">
        <w:rPr>
          <w:sz w:val="28"/>
          <w:szCs w:val="28"/>
          <w:lang w:val="en-US"/>
        </w:rPr>
        <w:t>Air</w:t>
      </w:r>
      <w:r w:rsidRPr="00D62133">
        <w:rPr>
          <w:sz w:val="28"/>
          <w:szCs w:val="28"/>
        </w:rPr>
        <w:t xml:space="preserve">»), </w:t>
      </w:r>
      <w:r w:rsidRPr="00D62133">
        <w:rPr>
          <w:sz w:val="28"/>
          <w:szCs w:val="28"/>
          <w:lang w:val="kk-KZ"/>
        </w:rPr>
        <w:t>налоги, у</w:t>
      </w:r>
      <w:r w:rsidRPr="00D62133">
        <w:rPr>
          <w:sz w:val="28"/>
          <w:szCs w:val="28"/>
        </w:rPr>
        <w:t>плаченные не только за предоставленные государством субсидии, а за всю деятельность авиакомпании.</w:t>
      </w:r>
    </w:p>
    <w:p w:rsidR="00CB7E25" w:rsidRPr="00D62133" w:rsidRDefault="00CB7E25" w:rsidP="00CB7E25">
      <w:pPr>
        <w:widowControl w:val="0"/>
        <w:pBdr>
          <w:bottom w:val="single" w:sz="4" w:space="31" w:color="FFFFFF"/>
        </w:pBdr>
        <w:tabs>
          <w:tab w:val="left" w:pos="-6096"/>
        </w:tabs>
        <w:ind w:firstLine="709"/>
        <w:jc w:val="both"/>
        <w:rPr>
          <w:sz w:val="28"/>
          <w:szCs w:val="28"/>
          <w:lang w:val="kk-KZ"/>
        </w:rPr>
      </w:pPr>
      <w:r w:rsidRPr="00D62133">
        <w:rPr>
          <w:sz w:val="28"/>
          <w:szCs w:val="28"/>
          <w:lang w:val="kk-KZ"/>
        </w:rPr>
        <w:t>Действующие</w:t>
      </w:r>
      <w:r>
        <w:rPr>
          <w:sz w:val="28"/>
          <w:szCs w:val="28"/>
          <w:lang w:val="kk-KZ"/>
        </w:rPr>
        <w:t xml:space="preserve">, </w:t>
      </w:r>
      <w:r w:rsidRPr="00D62133">
        <w:rPr>
          <w:sz w:val="28"/>
          <w:szCs w:val="28"/>
          <w:lang w:val="kk-KZ"/>
        </w:rPr>
        <w:t>вновь созданные, постоянные</w:t>
      </w:r>
      <w:r>
        <w:rPr>
          <w:sz w:val="28"/>
          <w:szCs w:val="28"/>
          <w:lang w:val="kk-KZ"/>
        </w:rPr>
        <w:t>,</w:t>
      </w:r>
      <w:r w:rsidRPr="00D62133">
        <w:rPr>
          <w:sz w:val="28"/>
          <w:szCs w:val="28"/>
          <w:lang w:val="kk-KZ"/>
        </w:rPr>
        <w:t xml:space="preserve"> рабочие места в динамике </w:t>
      </w:r>
      <w:r w:rsidRPr="00D62133">
        <w:rPr>
          <w:sz w:val="28"/>
          <w:szCs w:val="28"/>
          <w:lang w:val="kk-KZ"/>
        </w:rPr>
        <w:lastRenderedPageBreak/>
        <w:t>за 3 года: в 2018 году – 62 чел., в 2019 году – 70 чел., в 2020 году – 402 чел.</w:t>
      </w:r>
    </w:p>
    <w:p w:rsidR="00CB7E25" w:rsidRPr="00D62133" w:rsidRDefault="00CB7E25" w:rsidP="00CB7E25">
      <w:pPr>
        <w:widowControl w:val="0"/>
        <w:pBdr>
          <w:bottom w:val="single" w:sz="4" w:space="31" w:color="FFFFFF"/>
        </w:pBdr>
        <w:tabs>
          <w:tab w:val="left" w:pos="-6096"/>
        </w:tabs>
        <w:ind w:firstLine="709"/>
        <w:jc w:val="both"/>
        <w:rPr>
          <w:color w:val="000000"/>
          <w:sz w:val="28"/>
          <w:szCs w:val="28"/>
          <w:lang w:val="kk-KZ"/>
        </w:rPr>
      </w:pPr>
      <w:r w:rsidRPr="00D62133">
        <w:rPr>
          <w:i/>
          <w:color w:val="000000"/>
          <w:sz w:val="28"/>
          <w:szCs w:val="28"/>
          <w:lang w:val="kk-KZ"/>
        </w:rPr>
        <w:t xml:space="preserve">Динамика затрат </w:t>
      </w:r>
      <w:r w:rsidRPr="00FD7EFE">
        <w:rPr>
          <w:color w:val="000000"/>
          <w:sz w:val="28"/>
          <w:szCs w:val="28"/>
          <w:lang w:val="kk-KZ"/>
        </w:rPr>
        <w:t>за последние три года</w:t>
      </w:r>
      <w:r w:rsidRPr="00D62133">
        <w:rPr>
          <w:i/>
          <w:color w:val="000000"/>
          <w:sz w:val="28"/>
          <w:szCs w:val="28"/>
          <w:lang w:val="kk-KZ"/>
        </w:rPr>
        <w:t>:</w:t>
      </w:r>
      <w:r w:rsidRPr="00D62133">
        <w:rPr>
          <w:color w:val="000000"/>
          <w:sz w:val="28"/>
          <w:szCs w:val="28"/>
          <w:lang w:val="kk-KZ"/>
        </w:rPr>
        <w:t xml:space="preserve"> в 2018 году – 1 972 693</w:t>
      </w:r>
      <w:r>
        <w:rPr>
          <w:color w:val="000000"/>
          <w:sz w:val="28"/>
          <w:szCs w:val="28"/>
          <w:lang w:val="kk-KZ"/>
        </w:rPr>
        <w:t> тыс.тенге</w:t>
      </w:r>
      <w:r w:rsidRPr="00D62133">
        <w:rPr>
          <w:color w:val="000000"/>
          <w:sz w:val="28"/>
          <w:szCs w:val="28"/>
          <w:lang w:val="kk-KZ"/>
        </w:rPr>
        <w:t>, в 2019 году – 3 789 300,0</w:t>
      </w:r>
      <w:r>
        <w:rPr>
          <w:color w:val="000000"/>
          <w:sz w:val="28"/>
          <w:szCs w:val="28"/>
          <w:lang w:val="kk-KZ"/>
        </w:rPr>
        <w:t> тыс.тенге</w:t>
      </w:r>
      <w:r w:rsidRPr="00D62133">
        <w:rPr>
          <w:color w:val="000000"/>
          <w:sz w:val="28"/>
          <w:szCs w:val="28"/>
          <w:lang w:val="kk-KZ"/>
        </w:rPr>
        <w:t xml:space="preserve"> и 2020 году – 3 848 447,0</w:t>
      </w:r>
      <w:r>
        <w:rPr>
          <w:color w:val="000000"/>
          <w:sz w:val="28"/>
          <w:szCs w:val="28"/>
          <w:lang w:val="kk-KZ"/>
        </w:rPr>
        <w:t> тыс.тенге</w:t>
      </w:r>
      <w:r w:rsidRPr="00D62133">
        <w:rPr>
          <w:color w:val="000000"/>
          <w:sz w:val="28"/>
          <w:szCs w:val="28"/>
          <w:lang w:val="kk-KZ"/>
        </w:rPr>
        <w:t>.</w:t>
      </w:r>
    </w:p>
    <w:p w:rsidR="00CB7E25" w:rsidRPr="00FD7EFE" w:rsidRDefault="00CB7E25" w:rsidP="00CB7E25">
      <w:pPr>
        <w:widowControl w:val="0"/>
        <w:pBdr>
          <w:bottom w:val="single" w:sz="4" w:space="31" w:color="FFFFFF"/>
        </w:pBdr>
        <w:tabs>
          <w:tab w:val="left" w:pos="-6096"/>
        </w:tabs>
        <w:ind w:firstLine="709"/>
        <w:jc w:val="both"/>
        <w:rPr>
          <w:color w:val="000000"/>
          <w:sz w:val="28"/>
          <w:szCs w:val="28"/>
          <w:lang w:val="kk-KZ"/>
        </w:rPr>
      </w:pPr>
      <w:r w:rsidRPr="00FD7EFE">
        <w:rPr>
          <w:color w:val="000000"/>
          <w:sz w:val="28"/>
          <w:szCs w:val="28"/>
          <w:lang w:val="kk-KZ"/>
        </w:rPr>
        <w:t xml:space="preserve">Дебиторская задолженность составляет 19 705,3 тыс.тенге - переплата согласно актам сверок, перечисление было на основании предварительных актов оказанных услуг, составленных по прогнозным данным. </w:t>
      </w:r>
    </w:p>
    <w:p w:rsidR="00CB7E25" w:rsidRPr="00FD7EFE" w:rsidRDefault="00CB7E25" w:rsidP="00CB7E25">
      <w:pPr>
        <w:widowControl w:val="0"/>
        <w:pBdr>
          <w:bottom w:val="single" w:sz="4" w:space="31" w:color="FFFFFF"/>
        </w:pBdr>
        <w:tabs>
          <w:tab w:val="left" w:pos="-6096"/>
        </w:tabs>
        <w:ind w:firstLine="709"/>
        <w:jc w:val="both"/>
        <w:rPr>
          <w:sz w:val="28"/>
          <w:szCs w:val="28"/>
          <w:lang w:val="kk-KZ"/>
        </w:rPr>
      </w:pPr>
      <w:r w:rsidRPr="00FD7EFE">
        <w:rPr>
          <w:sz w:val="28"/>
          <w:szCs w:val="28"/>
          <w:lang w:val="kk-KZ"/>
        </w:rPr>
        <w:t>Кредиторская задолженность отсутствует.</w:t>
      </w:r>
    </w:p>
    <w:p w:rsidR="00CB7E25" w:rsidRDefault="00CB7E25" w:rsidP="00CB7E25">
      <w:pPr>
        <w:widowControl w:val="0"/>
        <w:pBdr>
          <w:bottom w:val="single" w:sz="4" w:space="31" w:color="FFFFFF"/>
        </w:pBdr>
        <w:tabs>
          <w:tab w:val="left" w:pos="-6096"/>
        </w:tabs>
        <w:ind w:firstLine="709"/>
        <w:jc w:val="both"/>
        <w:rPr>
          <w:color w:val="000000"/>
          <w:sz w:val="28"/>
          <w:szCs w:val="28"/>
          <w:shd w:val="clear" w:color="auto" w:fill="FFFFFF"/>
        </w:rPr>
      </w:pPr>
      <w:r w:rsidRPr="00D62133">
        <w:rPr>
          <w:color w:val="000000"/>
          <w:sz w:val="28"/>
          <w:szCs w:val="28"/>
        </w:rPr>
        <w:t xml:space="preserve">На реализацию бюджетной программы </w:t>
      </w:r>
      <w:r w:rsidRPr="00FD7EFE">
        <w:rPr>
          <w:b/>
          <w:color w:val="000000"/>
          <w:sz w:val="28"/>
          <w:szCs w:val="28"/>
        </w:rPr>
        <w:t>015</w:t>
      </w:r>
      <w:r w:rsidRPr="00FD7EFE">
        <w:rPr>
          <w:b/>
          <w:bCs/>
          <w:sz w:val="28"/>
          <w:szCs w:val="28"/>
        </w:rPr>
        <w:t xml:space="preserve"> «Субсидирование железнодорожных пассажирских перевозок по социально значимым межобластным сообщениям»</w:t>
      </w:r>
      <w:r w:rsidRPr="00FD7EFE">
        <w:rPr>
          <w:bCs/>
          <w:sz w:val="28"/>
          <w:szCs w:val="28"/>
        </w:rPr>
        <w:t xml:space="preserve"> </w:t>
      </w:r>
      <w:r w:rsidRPr="00D62133">
        <w:rPr>
          <w:color w:val="000000"/>
          <w:sz w:val="28"/>
          <w:szCs w:val="28"/>
        </w:rPr>
        <w:t>предусмотрены средства в сумме 33 777 527,0</w:t>
      </w:r>
      <w:r>
        <w:rPr>
          <w:color w:val="000000"/>
          <w:sz w:val="28"/>
          <w:szCs w:val="28"/>
          <w:shd w:val="clear" w:color="auto" w:fill="FFFFFF"/>
        </w:rPr>
        <w:t> </w:t>
      </w:r>
      <w:proofErr w:type="spellStart"/>
      <w:proofErr w:type="gramStart"/>
      <w:r>
        <w:rPr>
          <w:color w:val="000000"/>
          <w:sz w:val="28"/>
          <w:szCs w:val="28"/>
          <w:shd w:val="clear" w:color="auto" w:fill="FFFFFF"/>
        </w:rPr>
        <w:t>тыс.тенге</w:t>
      </w:r>
      <w:proofErr w:type="spellEnd"/>
      <w:proofErr w:type="gramEnd"/>
      <w:r>
        <w:rPr>
          <w:color w:val="000000"/>
          <w:sz w:val="28"/>
          <w:szCs w:val="28"/>
          <w:shd w:val="clear" w:color="auto" w:fill="FFFFFF"/>
        </w:rPr>
        <w:t>, исполненные</w:t>
      </w:r>
      <w:r w:rsidRPr="00D62133">
        <w:rPr>
          <w:color w:val="000000"/>
          <w:sz w:val="28"/>
          <w:szCs w:val="28"/>
          <w:shd w:val="clear" w:color="auto" w:fill="FFFFFF"/>
        </w:rPr>
        <w:t xml:space="preserve"> в полном объеме.</w:t>
      </w:r>
    </w:p>
    <w:p w:rsidR="00CB7E25" w:rsidRDefault="00CB7E25" w:rsidP="00CB7E25">
      <w:pPr>
        <w:widowControl w:val="0"/>
        <w:pBdr>
          <w:bottom w:val="single" w:sz="4" w:space="31" w:color="FFFFFF"/>
        </w:pBdr>
        <w:tabs>
          <w:tab w:val="left" w:pos="-6096"/>
        </w:tabs>
        <w:ind w:firstLine="709"/>
        <w:jc w:val="both"/>
        <w:rPr>
          <w:b/>
          <w:color w:val="000000"/>
          <w:sz w:val="28"/>
          <w:szCs w:val="28"/>
          <w:shd w:val="clear" w:color="auto" w:fill="FFFFFF"/>
        </w:rPr>
      </w:pPr>
      <w:r w:rsidRPr="00D62133">
        <w:rPr>
          <w:i/>
          <w:color w:val="000000"/>
          <w:sz w:val="28"/>
          <w:szCs w:val="28"/>
          <w:shd w:val="clear" w:color="auto" w:fill="FFFFFF"/>
        </w:rPr>
        <w:t>Прямой результат достигнут:</w:t>
      </w:r>
      <w:r w:rsidRPr="00D62133">
        <w:rPr>
          <w:b/>
          <w:color w:val="000000"/>
          <w:sz w:val="28"/>
          <w:szCs w:val="28"/>
          <w:shd w:val="clear" w:color="auto" w:fill="FFFFFF"/>
        </w:rPr>
        <w:t xml:space="preserve"> </w:t>
      </w:r>
    </w:p>
    <w:p w:rsidR="00CB7E25" w:rsidRDefault="00CB7E25" w:rsidP="00CB7E25">
      <w:pPr>
        <w:widowControl w:val="0"/>
        <w:pBdr>
          <w:bottom w:val="single" w:sz="4" w:space="31" w:color="FFFFFF"/>
        </w:pBdr>
        <w:tabs>
          <w:tab w:val="left" w:pos="-6096"/>
        </w:tabs>
        <w:ind w:firstLine="709"/>
        <w:jc w:val="both"/>
        <w:rPr>
          <w:color w:val="000000"/>
          <w:sz w:val="28"/>
          <w:szCs w:val="28"/>
          <w:shd w:val="clear" w:color="auto" w:fill="FFFFFF"/>
          <w:lang w:val="kk-KZ"/>
        </w:rPr>
      </w:pPr>
      <w:r w:rsidRPr="00D62133">
        <w:rPr>
          <w:color w:val="000000"/>
          <w:sz w:val="28"/>
          <w:szCs w:val="28"/>
          <w:shd w:val="clear" w:color="auto" w:fill="FFFFFF"/>
        </w:rPr>
        <w:t xml:space="preserve">Количество субсидируемых маршрутов- </w:t>
      </w:r>
      <w:r w:rsidRPr="00D62133">
        <w:rPr>
          <w:color w:val="000000"/>
          <w:sz w:val="28"/>
          <w:szCs w:val="28"/>
          <w:shd w:val="clear" w:color="auto" w:fill="FFFFFF"/>
          <w:lang w:val="kk-KZ"/>
        </w:rPr>
        <w:t>57 (при плане 57).</w:t>
      </w:r>
    </w:p>
    <w:p w:rsidR="00CB7E25" w:rsidRDefault="00CB7E25" w:rsidP="00CB7E25">
      <w:pPr>
        <w:widowControl w:val="0"/>
        <w:pBdr>
          <w:bottom w:val="single" w:sz="4" w:space="31" w:color="FFFFFF"/>
        </w:pBdr>
        <w:tabs>
          <w:tab w:val="left" w:pos="-6096"/>
        </w:tabs>
        <w:ind w:firstLine="709"/>
        <w:jc w:val="both"/>
        <w:rPr>
          <w:color w:val="000000"/>
          <w:sz w:val="28"/>
          <w:szCs w:val="28"/>
          <w:shd w:val="clear" w:color="auto" w:fill="FFFFFF"/>
          <w:lang w:val="kk-KZ"/>
        </w:rPr>
      </w:pPr>
      <w:r w:rsidRPr="00D62133">
        <w:rPr>
          <w:i/>
          <w:color w:val="000000"/>
          <w:sz w:val="28"/>
          <w:szCs w:val="28"/>
          <w:shd w:val="clear" w:color="auto" w:fill="FFFFFF"/>
          <w:lang w:val="kk-KZ"/>
        </w:rPr>
        <w:t xml:space="preserve">Показатель конечного результата </w:t>
      </w:r>
      <w:r w:rsidRPr="00175DAD">
        <w:rPr>
          <w:color w:val="000000"/>
          <w:sz w:val="28"/>
          <w:szCs w:val="28"/>
          <w:shd w:val="clear" w:color="auto" w:fill="FFFFFF"/>
          <w:lang w:val="kk-KZ"/>
        </w:rPr>
        <w:t xml:space="preserve">соответсвует целевому индикатору 7. </w:t>
      </w:r>
    </w:p>
    <w:p w:rsidR="00CB7E25" w:rsidRDefault="00CB7E25" w:rsidP="00CB7E25">
      <w:pPr>
        <w:widowControl w:val="0"/>
        <w:pBdr>
          <w:bottom w:val="single" w:sz="4" w:space="31" w:color="FFFFFF"/>
        </w:pBdr>
        <w:tabs>
          <w:tab w:val="left" w:pos="-6096"/>
        </w:tabs>
        <w:ind w:firstLine="709"/>
        <w:jc w:val="both"/>
        <w:rPr>
          <w:color w:val="000000"/>
          <w:sz w:val="28"/>
          <w:szCs w:val="28"/>
          <w:shd w:val="clear" w:color="auto" w:fill="FFFFFF"/>
          <w:lang w:val="kk-KZ"/>
        </w:rPr>
      </w:pPr>
      <w:r w:rsidRPr="00D62133">
        <w:rPr>
          <w:color w:val="000000"/>
          <w:sz w:val="28"/>
          <w:szCs w:val="28"/>
          <w:shd w:val="clear" w:color="auto" w:fill="FFFFFF"/>
          <w:lang w:val="kk-KZ"/>
        </w:rPr>
        <w:t>Недостижение показателя связано с вынужденным простоем пассажирских вагонов в период чрезвычайного положения и карантина в связи с пандемией короновирусной инфекции.</w:t>
      </w:r>
    </w:p>
    <w:p w:rsidR="00CB7E25" w:rsidRDefault="00CB7E25" w:rsidP="00CB7E25">
      <w:pPr>
        <w:widowControl w:val="0"/>
        <w:pBdr>
          <w:bottom w:val="single" w:sz="4" w:space="31" w:color="FFFFFF"/>
        </w:pBdr>
        <w:tabs>
          <w:tab w:val="left" w:pos="-6096"/>
        </w:tabs>
        <w:ind w:firstLine="709"/>
        <w:jc w:val="both"/>
        <w:rPr>
          <w:color w:val="000000"/>
          <w:sz w:val="28"/>
          <w:szCs w:val="28"/>
          <w:shd w:val="clear" w:color="auto" w:fill="FFFFFF"/>
          <w:lang w:val="kk-KZ"/>
        </w:rPr>
      </w:pPr>
      <w:r w:rsidRPr="00D62133">
        <w:rPr>
          <w:color w:val="000000"/>
          <w:sz w:val="28"/>
          <w:szCs w:val="28"/>
          <w:shd w:val="clear" w:color="auto" w:fill="FFFFFF"/>
          <w:lang w:val="kk-KZ"/>
        </w:rPr>
        <w:t>С 1 апреля 2020 года из 15</w:t>
      </w:r>
      <w:r w:rsidR="00800A34">
        <w:rPr>
          <w:color w:val="000000"/>
          <w:sz w:val="28"/>
          <w:szCs w:val="28"/>
          <w:shd w:val="clear" w:color="auto" w:fill="FFFFFF"/>
          <w:lang w:val="kk-KZ"/>
        </w:rPr>
        <w:t>6</w:t>
      </w:r>
      <w:r w:rsidRPr="00D62133">
        <w:rPr>
          <w:color w:val="000000"/>
          <w:sz w:val="28"/>
          <w:szCs w:val="28"/>
          <w:shd w:val="clear" w:color="auto" w:fill="FFFFFF"/>
          <w:lang w:val="kk-KZ"/>
        </w:rPr>
        <w:t xml:space="preserve"> пар поездов отменено курсирование 129 пар поездов </w:t>
      </w:r>
      <w:r w:rsidRPr="00D62133">
        <w:rPr>
          <w:i/>
          <w:color w:val="000000"/>
          <w:sz w:val="24"/>
          <w:szCs w:val="24"/>
          <w:shd w:val="clear" w:color="auto" w:fill="FFFFFF"/>
          <w:lang w:val="kk-KZ"/>
        </w:rPr>
        <w:t xml:space="preserve">(АО «Пассажирские перевозки»-47, «Пригородные перевозки»-42, частные перевозчики- 19, поезда чужих ж/д администраций-21), </w:t>
      </w:r>
      <w:r w:rsidRPr="00D62133">
        <w:rPr>
          <w:color w:val="000000"/>
          <w:sz w:val="28"/>
          <w:szCs w:val="28"/>
          <w:shd w:val="clear" w:color="auto" w:fill="FFFFFF"/>
          <w:lang w:val="kk-KZ"/>
        </w:rPr>
        <w:t>согласно решению Государственной комиссии РК по обеспечению режима чрезвычайного положения при Президенте РК.</w:t>
      </w:r>
    </w:p>
    <w:p w:rsidR="00CB7E25" w:rsidRDefault="00CB7E25" w:rsidP="00CB7E25">
      <w:pPr>
        <w:widowControl w:val="0"/>
        <w:pBdr>
          <w:bottom w:val="single" w:sz="4" w:space="31" w:color="FFFFFF"/>
        </w:pBdr>
        <w:tabs>
          <w:tab w:val="left" w:pos="-6096"/>
        </w:tabs>
        <w:ind w:firstLine="709"/>
        <w:jc w:val="both"/>
        <w:rPr>
          <w:color w:val="000000"/>
          <w:sz w:val="28"/>
          <w:szCs w:val="28"/>
          <w:shd w:val="clear" w:color="auto" w:fill="FFFFFF"/>
          <w:lang w:val="kk-KZ"/>
        </w:rPr>
      </w:pPr>
      <w:r>
        <w:rPr>
          <w:color w:val="000000"/>
          <w:sz w:val="28"/>
          <w:szCs w:val="28"/>
          <w:shd w:val="clear" w:color="auto" w:fill="FFFFFF"/>
          <w:lang w:val="kk-KZ"/>
        </w:rPr>
        <w:t>С</w:t>
      </w:r>
      <w:r w:rsidRPr="00D62133">
        <w:rPr>
          <w:color w:val="000000"/>
          <w:sz w:val="28"/>
          <w:szCs w:val="28"/>
          <w:shd w:val="clear" w:color="auto" w:fill="FFFFFF"/>
          <w:lang w:val="kk-KZ"/>
        </w:rPr>
        <w:t xml:space="preserve"> 1 июня 2020 года поэтапно возобновлено курсирование железнодорожных пассажирских перевозок во внутригосударственном сообщении. </w:t>
      </w:r>
    </w:p>
    <w:p w:rsidR="00CB7E25" w:rsidRPr="00D62133" w:rsidRDefault="00CB7E25" w:rsidP="00CB7E25">
      <w:pPr>
        <w:widowControl w:val="0"/>
        <w:pBdr>
          <w:bottom w:val="single" w:sz="4" w:space="31" w:color="FFFFFF"/>
        </w:pBdr>
        <w:tabs>
          <w:tab w:val="left" w:pos="-6096"/>
        </w:tabs>
        <w:ind w:firstLine="709"/>
        <w:jc w:val="both"/>
        <w:rPr>
          <w:color w:val="000000"/>
          <w:sz w:val="28"/>
          <w:szCs w:val="28"/>
          <w:shd w:val="clear" w:color="auto" w:fill="FFFFFF"/>
          <w:lang w:val="kk-KZ"/>
        </w:rPr>
      </w:pPr>
      <w:r w:rsidRPr="00D62133">
        <w:rPr>
          <w:color w:val="000000"/>
          <w:sz w:val="28"/>
          <w:szCs w:val="28"/>
          <w:shd w:val="clear" w:color="auto" w:fill="FFFFFF"/>
          <w:lang w:val="kk-KZ"/>
        </w:rPr>
        <w:t xml:space="preserve">Вместе с тем, согласно решению Межведомственной комиссии по недопущению возникновения и распространения коронавирусной инфекции на территории Республики Казахстан, усилены ограничительные меры </w:t>
      </w:r>
      <w:r w:rsidRPr="00D62133">
        <w:rPr>
          <w:i/>
          <w:color w:val="000000"/>
          <w:sz w:val="24"/>
          <w:szCs w:val="24"/>
          <w:shd w:val="clear" w:color="auto" w:fill="FFFFFF"/>
          <w:lang w:val="kk-KZ"/>
        </w:rPr>
        <w:t>(сокращение составности, периодичности курсирования поездов)</w:t>
      </w:r>
      <w:r w:rsidRPr="00D62133">
        <w:rPr>
          <w:color w:val="000000"/>
          <w:sz w:val="28"/>
          <w:szCs w:val="28"/>
          <w:shd w:val="clear" w:color="auto" w:fill="FFFFFF"/>
          <w:lang w:val="kk-KZ"/>
        </w:rPr>
        <w:t xml:space="preserve"> по Восточно-Казахстанской, Северо-Казахстанской, Акмолинской, Павлодарской и Костанайской областям.</w:t>
      </w:r>
    </w:p>
    <w:p w:rsidR="00CB7E25" w:rsidRPr="00AC5702" w:rsidRDefault="00CB7E25" w:rsidP="00CB7E25">
      <w:pPr>
        <w:widowControl w:val="0"/>
        <w:pBdr>
          <w:bottom w:val="single" w:sz="4" w:space="31" w:color="FFFFFF"/>
        </w:pBdr>
        <w:tabs>
          <w:tab w:val="left" w:pos="-6096"/>
        </w:tabs>
        <w:ind w:firstLine="709"/>
        <w:jc w:val="both"/>
        <w:rPr>
          <w:bCs/>
          <w:i/>
          <w:color w:val="000000"/>
          <w:sz w:val="28"/>
          <w:szCs w:val="28"/>
        </w:rPr>
      </w:pPr>
      <w:r w:rsidRPr="00AC5702">
        <w:rPr>
          <w:bCs/>
          <w:i/>
          <w:color w:val="000000"/>
          <w:sz w:val="28"/>
          <w:szCs w:val="28"/>
        </w:rPr>
        <w:t>Социально-экономический эффект:</w:t>
      </w:r>
    </w:p>
    <w:p w:rsidR="00CB7E25" w:rsidRPr="00D62133" w:rsidRDefault="00CB7E25" w:rsidP="00CB7E25">
      <w:pPr>
        <w:widowControl w:val="0"/>
        <w:pBdr>
          <w:bottom w:val="single" w:sz="4" w:space="31" w:color="FFFFFF"/>
        </w:pBdr>
        <w:tabs>
          <w:tab w:val="left" w:pos="-6096"/>
        </w:tabs>
        <w:ind w:firstLine="709"/>
        <w:jc w:val="both"/>
        <w:rPr>
          <w:sz w:val="28"/>
          <w:szCs w:val="28"/>
          <w:lang w:val="kk-KZ"/>
        </w:rPr>
      </w:pPr>
      <w:r>
        <w:rPr>
          <w:sz w:val="28"/>
          <w:szCs w:val="28"/>
          <w:lang w:val="kk-KZ"/>
        </w:rPr>
        <w:t>П</w:t>
      </w:r>
      <w:r w:rsidRPr="00D62133">
        <w:rPr>
          <w:sz w:val="28"/>
          <w:szCs w:val="28"/>
          <w:lang w:val="kk-KZ"/>
        </w:rPr>
        <w:t>еревезено пассажиров в динамике за 3 года: 2018 год- 25 383,5 тыс. пассажиров; 2019 год- 23 099,3 тыс. пассажиров, 2020 год- 9 096,1 тыс. пассажиров.</w:t>
      </w:r>
    </w:p>
    <w:p w:rsidR="00CB7E25" w:rsidRPr="00D62133" w:rsidRDefault="00CB7E25" w:rsidP="00CB7E25">
      <w:pPr>
        <w:widowControl w:val="0"/>
        <w:pBdr>
          <w:bottom w:val="single" w:sz="4" w:space="31" w:color="FFFFFF"/>
        </w:pBdr>
        <w:tabs>
          <w:tab w:val="left" w:pos="-6096"/>
        </w:tabs>
        <w:ind w:firstLine="709"/>
        <w:jc w:val="both"/>
        <w:rPr>
          <w:sz w:val="28"/>
          <w:szCs w:val="28"/>
          <w:lang w:val="kk-KZ"/>
        </w:rPr>
      </w:pPr>
      <w:r w:rsidRPr="00D62133">
        <w:rPr>
          <w:sz w:val="28"/>
          <w:szCs w:val="28"/>
          <w:lang w:val="kk-KZ"/>
        </w:rPr>
        <w:t xml:space="preserve">Снижение показателя связано с временным приостановлением поездов в период </w:t>
      </w:r>
      <w:r w:rsidRPr="00D62133">
        <w:rPr>
          <w:sz w:val="28"/>
          <w:szCs w:val="28"/>
        </w:rPr>
        <w:t xml:space="preserve">ЧС и карантина в связи с пандемией </w:t>
      </w:r>
      <w:proofErr w:type="spellStart"/>
      <w:r w:rsidRPr="00D62133">
        <w:rPr>
          <w:sz w:val="28"/>
          <w:szCs w:val="28"/>
        </w:rPr>
        <w:t>короновирусной</w:t>
      </w:r>
      <w:proofErr w:type="spellEnd"/>
      <w:r w:rsidRPr="00D62133">
        <w:rPr>
          <w:sz w:val="28"/>
          <w:szCs w:val="28"/>
        </w:rPr>
        <w:t xml:space="preserve"> инфекции</w:t>
      </w:r>
      <w:r w:rsidRPr="00D62133">
        <w:rPr>
          <w:sz w:val="28"/>
          <w:szCs w:val="28"/>
          <w:lang w:val="kk-KZ"/>
        </w:rPr>
        <w:t>.</w:t>
      </w:r>
    </w:p>
    <w:p w:rsidR="00CB7E25" w:rsidRPr="00D62133" w:rsidRDefault="00CB7E25" w:rsidP="00CB7E25">
      <w:pPr>
        <w:widowControl w:val="0"/>
        <w:pBdr>
          <w:bottom w:val="single" w:sz="4" w:space="31" w:color="FFFFFF"/>
        </w:pBdr>
        <w:tabs>
          <w:tab w:val="left" w:pos="-6096"/>
        </w:tabs>
        <w:ind w:firstLine="709"/>
        <w:jc w:val="both"/>
        <w:rPr>
          <w:sz w:val="28"/>
          <w:szCs w:val="28"/>
          <w:lang w:val="kk-KZ"/>
        </w:rPr>
      </w:pPr>
      <w:r>
        <w:rPr>
          <w:sz w:val="28"/>
          <w:szCs w:val="28"/>
          <w:lang w:val="kk-KZ"/>
        </w:rPr>
        <w:t>О</w:t>
      </w:r>
      <w:r w:rsidRPr="00D62133">
        <w:rPr>
          <w:sz w:val="28"/>
          <w:szCs w:val="28"/>
          <w:lang w:val="kk-KZ"/>
        </w:rPr>
        <w:t>бъем пассажирооборота по социально значимым сообщениям в динамике за  3 года: 2018 год- 15,0 млрд. пкм; 2019 год- 15,0 млрд. пкм, 2020 год- 7,6 млрд. пкм.</w:t>
      </w:r>
    </w:p>
    <w:p w:rsidR="00CB7E25" w:rsidRPr="00D62133" w:rsidRDefault="00CB7E25" w:rsidP="00CB7E25">
      <w:pPr>
        <w:widowControl w:val="0"/>
        <w:pBdr>
          <w:bottom w:val="single" w:sz="4" w:space="31" w:color="FFFFFF"/>
        </w:pBdr>
        <w:tabs>
          <w:tab w:val="left" w:pos="-6096"/>
        </w:tabs>
        <w:ind w:firstLine="709"/>
        <w:jc w:val="both"/>
        <w:rPr>
          <w:sz w:val="28"/>
          <w:szCs w:val="28"/>
          <w:lang w:val="kk-KZ"/>
        </w:rPr>
      </w:pPr>
      <w:r>
        <w:rPr>
          <w:sz w:val="28"/>
          <w:szCs w:val="28"/>
          <w:lang w:val="kk-KZ"/>
        </w:rPr>
        <w:t>В</w:t>
      </w:r>
      <w:r w:rsidRPr="00D62133">
        <w:rPr>
          <w:sz w:val="28"/>
          <w:szCs w:val="28"/>
          <w:lang w:val="kk-KZ"/>
        </w:rPr>
        <w:t xml:space="preserve"> период с 2018 по 2020 гг. новые рабочие места не создавались. Штатная численность составила за 2019 год- 15 171 человек, 2020 год – 15 263 человек.</w:t>
      </w:r>
    </w:p>
    <w:p w:rsidR="00CB7E25" w:rsidRPr="00D62133" w:rsidRDefault="00CB7E25" w:rsidP="00CB7E25">
      <w:pPr>
        <w:widowControl w:val="0"/>
        <w:pBdr>
          <w:bottom w:val="single" w:sz="4" w:space="31" w:color="FFFFFF"/>
        </w:pBdr>
        <w:tabs>
          <w:tab w:val="left" w:pos="-6096"/>
        </w:tabs>
        <w:ind w:firstLine="709"/>
        <w:jc w:val="both"/>
        <w:rPr>
          <w:sz w:val="28"/>
          <w:szCs w:val="28"/>
          <w:lang w:val="kk-KZ"/>
        </w:rPr>
      </w:pPr>
      <w:r>
        <w:rPr>
          <w:sz w:val="28"/>
          <w:szCs w:val="28"/>
          <w:lang w:val="kk-KZ"/>
        </w:rPr>
        <w:t>Н</w:t>
      </w:r>
      <w:r w:rsidRPr="00D62133">
        <w:rPr>
          <w:sz w:val="28"/>
          <w:szCs w:val="28"/>
          <w:lang w:val="kk-KZ"/>
        </w:rPr>
        <w:t>алоговые отчисления составили в 2018 году – 2 879 607,1</w:t>
      </w:r>
      <w:r>
        <w:rPr>
          <w:sz w:val="28"/>
          <w:szCs w:val="28"/>
          <w:lang w:val="kk-KZ"/>
        </w:rPr>
        <w:t> тыс.тенге</w:t>
      </w:r>
      <w:r w:rsidRPr="00D62133">
        <w:rPr>
          <w:sz w:val="28"/>
          <w:szCs w:val="28"/>
          <w:lang w:val="kk-KZ"/>
        </w:rPr>
        <w:t xml:space="preserve"> (РБ</w:t>
      </w:r>
      <w:r>
        <w:rPr>
          <w:sz w:val="28"/>
          <w:szCs w:val="28"/>
          <w:lang w:val="kk-KZ"/>
        </w:rPr>
        <w:t xml:space="preserve"> </w:t>
      </w:r>
      <w:r w:rsidRPr="00D62133">
        <w:rPr>
          <w:sz w:val="28"/>
          <w:szCs w:val="28"/>
          <w:lang w:val="kk-KZ"/>
        </w:rPr>
        <w:t>- 285 993,0</w:t>
      </w:r>
      <w:r>
        <w:rPr>
          <w:sz w:val="28"/>
          <w:szCs w:val="28"/>
          <w:lang w:val="kk-KZ"/>
        </w:rPr>
        <w:t> тыс.тенге</w:t>
      </w:r>
      <w:r w:rsidRPr="00D62133">
        <w:rPr>
          <w:sz w:val="28"/>
          <w:szCs w:val="28"/>
          <w:lang w:val="kk-KZ"/>
        </w:rPr>
        <w:t>, МБ</w:t>
      </w:r>
      <w:r>
        <w:rPr>
          <w:sz w:val="28"/>
          <w:szCs w:val="28"/>
          <w:lang w:val="kk-KZ"/>
        </w:rPr>
        <w:t xml:space="preserve"> </w:t>
      </w:r>
      <w:r w:rsidRPr="00D62133">
        <w:rPr>
          <w:sz w:val="28"/>
          <w:szCs w:val="28"/>
          <w:lang w:val="kk-KZ"/>
        </w:rPr>
        <w:t>- 2 593 614,1</w:t>
      </w:r>
      <w:r>
        <w:rPr>
          <w:sz w:val="28"/>
          <w:szCs w:val="28"/>
          <w:lang w:val="kk-KZ"/>
        </w:rPr>
        <w:t> тыс.тенге</w:t>
      </w:r>
      <w:r w:rsidRPr="00D62133">
        <w:rPr>
          <w:sz w:val="28"/>
          <w:szCs w:val="28"/>
          <w:lang w:val="kk-KZ"/>
        </w:rPr>
        <w:t>), 2019 году</w:t>
      </w:r>
      <w:r>
        <w:rPr>
          <w:sz w:val="28"/>
          <w:szCs w:val="28"/>
          <w:lang w:val="kk-KZ"/>
        </w:rPr>
        <w:t xml:space="preserve"> </w:t>
      </w:r>
      <w:r w:rsidRPr="00D62133">
        <w:rPr>
          <w:sz w:val="28"/>
          <w:szCs w:val="28"/>
          <w:lang w:val="kk-KZ"/>
        </w:rPr>
        <w:t>- 3 046 519,4</w:t>
      </w:r>
      <w:r>
        <w:rPr>
          <w:sz w:val="28"/>
          <w:szCs w:val="28"/>
          <w:lang w:val="kk-KZ"/>
        </w:rPr>
        <w:t> тыс.тенге</w:t>
      </w:r>
      <w:r w:rsidRPr="00D62133">
        <w:rPr>
          <w:sz w:val="28"/>
          <w:szCs w:val="28"/>
          <w:lang w:val="kk-KZ"/>
        </w:rPr>
        <w:t xml:space="preserve"> (РБ</w:t>
      </w:r>
      <w:r>
        <w:rPr>
          <w:sz w:val="28"/>
          <w:szCs w:val="28"/>
          <w:lang w:val="kk-KZ"/>
        </w:rPr>
        <w:t xml:space="preserve"> </w:t>
      </w:r>
      <w:r w:rsidRPr="00D62133">
        <w:rPr>
          <w:sz w:val="28"/>
          <w:szCs w:val="28"/>
          <w:lang w:val="kk-KZ"/>
        </w:rPr>
        <w:t>- 307 729,1</w:t>
      </w:r>
      <w:r>
        <w:rPr>
          <w:sz w:val="28"/>
          <w:szCs w:val="28"/>
          <w:lang w:val="kk-KZ"/>
        </w:rPr>
        <w:t> тыс.тенге</w:t>
      </w:r>
      <w:r w:rsidRPr="00D62133">
        <w:rPr>
          <w:sz w:val="28"/>
          <w:szCs w:val="28"/>
          <w:lang w:val="kk-KZ"/>
        </w:rPr>
        <w:t>, МБ</w:t>
      </w:r>
      <w:r>
        <w:rPr>
          <w:sz w:val="28"/>
          <w:szCs w:val="28"/>
          <w:lang w:val="kk-KZ"/>
        </w:rPr>
        <w:t xml:space="preserve"> </w:t>
      </w:r>
      <w:r w:rsidRPr="00D62133">
        <w:rPr>
          <w:sz w:val="28"/>
          <w:szCs w:val="28"/>
          <w:lang w:val="kk-KZ"/>
        </w:rPr>
        <w:t>- 2 738 790,3</w:t>
      </w:r>
      <w:r>
        <w:rPr>
          <w:sz w:val="28"/>
          <w:szCs w:val="28"/>
          <w:lang w:val="kk-KZ"/>
        </w:rPr>
        <w:t> тыс.тенге</w:t>
      </w:r>
      <w:r w:rsidRPr="00D62133">
        <w:rPr>
          <w:sz w:val="28"/>
          <w:szCs w:val="28"/>
          <w:lang w:val="kk-KZ"/>
        </w:rPr>
        <w:t xml:space="preserve">), </w:t>
      </w:r>
      <w:r w:rsidRPr="00D62133">
        <w:rPr>
          <w:sz w:val="28"/>
          <w:szCs w:val="28"/>
          <w:lang w:val="kk-KZ"/>
        </w:rPr>
        <w:lastRenderedPageBreak/>
        <w:t>2020 году</w:t>
      </w:r>
      <w:r>
        <w:rPr>
          <w:sz w:val="28"/>
          <w:szCs w:val="28"/>
          <w:lang w:val="kk-KZ"/>
        </w:rPr>
        <w:t xml:space="preserve"> </w:t>
      </w:r>
      <w:r w:rsidRPr="00D62133">
        <w:rPr>
          <w:sz w:val="28"/>
          <w:szCs w:val="28"/>
          <w:lang w:val="kk-KZ"/>
        </w:rPr>
        <w:t>- 2 890 368,8</w:t>
      </w:r>
      <w:r>
        <w:rPr>
          <w:sz w:val="28"/>
          <w:szCs w:val="28"/>
          <w:lang w:val="kk-KZ"/>
        </w:rPr>
        <w:t> тыс.тенге</w:t>
      </w:r>
      <w:r w:rsidRPr="00D62133">
        <w:rPr>
          <w:sz w:val="28"/>
          <w:szCs w:val="28"/>
          <w:lang w:val="kk-KZ"/>
        </w:rPr>
        <w:t xml:space="preserve"> (РБ</w:t>
      </w:r>
      <w:r>
        <w:rPr>
          <w:sz w:val="28"/>
          <w:szCs w:val="28"/>
          <w:lang w:val="kk-KZ"/>
        </w:rPr>
        <w:t xml:space="preserve"> </w:t>
      </w:r>
      <w:r w:rsidRPr="00D62133">
        <w:rPr>
          <w:sz w:val="28"/>
          <w:szCs w:val="28"/>
          <w:lang w:val="kk-KZ"/>
        </w:rPr>
        <w:t>- 341 465,1</w:t>
      </w:r>
      <w:r>
        <w:rPr>
          <w:sz w:val="28"/>
          <w:szCs w:val="28"/>
          <w:lang w:val="kk-KZ"/>
        </w:rPr>
        <w:t> тыс.тенге</w:t>
      </w:r>
      <w:r w:rsidRPr="00D62133">
        <w:rPr>
          <w:sz w:val="28"/>
          <w:szCs w:val="28"/>
          <w:lang w:val="kk-KZ"/>
        </w:rPr>
        <w:t>, МБ</w:t>
      </w:r>
      <w:r>
        <w:rPr>
          <w:sz w:val="28"/>
          <w:szCs w:val="28"/>
          <w:lang w:val="kk-KZ"/>
        </w:rPr>
        <w:t xml:space="preserve"> </w:t>
      </w:r>
      <w:r w:rsidRPr="00D62133">
        <w:rPr>
          <w:sz w:val="28"/>
          <w:szCs w:val="28"/>
          <w:lang w:val="kk-KZ"/>
        </w:rPr>
        <w:t>- 2 548 903,7</w:t>
      </w:r>
      <w:r>
        <w:rPr>
          <w:sz w:val="28"/>
          <w:szCs w:val="28"/>
          <w:lang w:val="kk-KZ"/>
        </w:rPr>
        <w:t> тыс.тенге</w:t>
      </w:r>
      <w:r w:rsidRPr="00D62133">
        <w:rPr>
          <w:sz w:val="28"/>
          <w:szCs w:val="28"/>
          <w:lang w:val="kk-KZ"/>
        </w:rPr>
        <w:t>).</w:t>
      </w:r>
    </w:p>
    <w:p w:rsidR="00CB7E25" w:rsidRPr="00D62133" w:rsidRDefault="00CB7E25" w:rsidP="00CB7E25">
      <w:pPr>
        <w:widowControl w:val="0"/>
        <w:pBdr>
          <w:bottom w:val="single" w:sz="4" w:space="31" w:color="FFFFFF"/>
        </w:pBdr>
        <w:tabs>
          <w:tab w:val="left" w:pos="-6096"/>
        </w:tabs>
        <w:ind w:firstLine="709"/>
        <w:jc w:val="both"/>
        <w:rPr>
          <w:sz w:val="28"/>
          <w:szCs w:val="28"/>
          <w:lang w:val="kk-KZ"/>
        </w:rPr>
      </w:pPr>
      <w:r w:rsidRPr="00D62133">
        <w:rPr>
          <w:sz w:val="28"/>
          <w:szCs w:val="28"/>
          <w:lang w:val="kk-KZ"/>
        </w:rPr>
        <w:t>На сегодняшний день, в рамках программы перевозку пассажиров осуществляют 9 перевозчиков, на основе договора долгосрочного субсидирования. Договор предусматривает обновление парка вагонов, создание благоприятных условий лицам с ограниченными возможностями, улучшение внутривагонного сервиса и стандарта обслуживания пассажиров.</w:t>
      </w:r>
    </w:p>
    <w:p w:rsidR="00CB7E25" w:rsidRPr="00D62133" w:rsidRDefault="00CB7E25" w:rsidP="00CB7E25">
      <w:pPr>
        <w:widowControl w:val="0"/>
        <w:pBdr>
          <w:bottom w:val="single" w:sz="4" w:space="31" w:color="FFFFFF"/>
        </w:pBdr>
        <w:tabs>
          <w:tab w:val="left" w:pos="-6096"/>
        </w:tabs>
        <w:ind w:firstLine="709"/>
        <w:jc w:val="both"/>
        <w:rPr>
          <w:sz w:val="28"/>
          <w:szCs w:val="28"/>
          <w:lang w:val="kk-KZ"/>
        </w:rPr>
      </w:pPr>
      <w:r w:rsidRPr="00AC5702">
        <w:rPr>
          <w:i/>
          <w:sz w:val="28"/>
          <w:szCs w:val="28"/>
          <w:lang w:val="kk-KZ"/>
        </w:rPr>
        <w:t xml:space="preserve">Динамика затрат </w:t>
      </w:r>
      <w:r w:rsidRPr="00FD7EFE">
        <w:rPr>
          <w:sz w:val="28"/>
          <w:szCs w:val="28"/>
          <w:lang w:val="kk-KZ"/>
        </w:rPr>
        <w:t>за последние три года:</w:t>
      </w:r>
      <w:r w:rsidRPr="00D62133">
        <w:rPr>
          <w:sz w:val="28"/>
          <w:szCs w:val="28"/>
          <w:lang w:val="kk-KZ"/>
        </w:rPr>
        <w:t xml:space="preserve"> </w:t>
      </w:r>
      <w:r>
        <w:rPr>
          <w:sz w:val="28"/>
          <w:szCs w:val="28"/>
          <w:lang w:val="kk-KZ"/>
        </w:rPr>
        <w:t xml:space="preserve">в </w:t>
      </w:r>
      <w:r w:rsidRPr="00D62133">
        <w:rPr>
          <w:sz w:val="28"/>
          <w:szCs w:val="28"/>
          <w:lang w:val="kk-KZ"/>
        </w:rPr>
        <w:t>2018 год</w:t>
      </w:r>
      <w:r>
        <w:rPr>
          <w:sz w:val="28"/>
          <w:szCs w:val="28"/>
          <w:lang w:val="kk-KZ"/>
        </w:rPr>
        <w:t>у</w:t>
      </w:r>
      <w:r w:rsidRPr="00D62133">
        <w:rPr>
          <w:sz w:val="28"/>
          <w:szCs w:val="28"/>
          <w:lang w:val="kk-KZ"/>
        </w:rPr>
        <w:t xml:space="preserve"> – 26</w:t>
      </w:r>
      <w:r>
        <w:rPr>
          <w:sz w:val="28"/>
          <w:szCs w:val="28"/>
          <w:lang w:val="kk-KZ"/>
        </w:rPr>
        <w:t> </w:t>
      </w:r>
      <w:r w:rsidRPr="00D62133">
        <w:rPr>
          <w:sz w:val="28"/>
          <w:szCs w:val="28"/>
          <w:lang w:val="kk-KZ"/>
        </w:rPr>
        <w:t>766</w:t>
      </w:r>
      <w:r>
        <w:rPr>
          <w:sz w:val="28"/>
          <w:szCs w:val="28"/>
          <w:lang w:val="kk-KZ"/>
        </w:rPr>
        <w:t> </w:t>
      </w:r>
      <w:r w:rsidRPr="00D62133">
        <w:rPr>
          <w:sz w:val="28"/>
          <w:szCs w:val="28"/>
          <w:lang w:val="kk-KZ"/>
        </w:rPr>
        <w:t>603,0</w:t>
      </w:r>
      <w:r>
        <w:rPr>
          <w:sz w:val="28"/>
          <w:szCs w:val="28"/>
          <w:lang w:val="kk-KZ"/>
        </w:rPr>
        <w:t> тыс.тенге</w:t>
      </w:r>
      <w:r w:rsidRPr="00D62133">
        <w:rPr>
          <w:sz w:val="28"/>
          <w:szCs w:val="28"/>
          <w:lang w:val="kk-KZ"/>
        </w:rPr>
        <w:t xml:space="preserve">; </w:t>
      </w:r>
      <w:r>
        <w:rPr>
          <w:sz w:val="28"/>
          <w:szCs w:val="28"/>
          <w:lang w:val="kk-KZ"/>
        </w:rPr>
        <w:t xml:space="preserve">в </w:t>
      </w:r>
      <w:r w:rsidRPr="00D62133">
        <w:rPr>
          <w:sz w:val="28"/>
          <w:szCs w:val="28"/>
          <w:lang w:val="kk-KZ"/>
        </w:rPr>
        <w:t>2019 год</w:t>
      </w:r>
      <w:r>
        <w:rPr>
          <w:sz w:val="28"/>
          <w:szCs w:val="28"/>
          <w:lang w:val="kk-KZ"/>
        </w:rPr>
        <w:t>у</w:t>
      </w:r>
      <w:r w:rsidRPr="00D62133">
        <w:rPr>
          <w:sz w:val="28"/>
          <w:szCs w:val="28"/>
          <w:lang w:val="kk-KZ"/>
        </w:rPr>
        <w:t xml:space="preserve"> – 38</w:t>
      </w:r>
      <w:r>
        <w:rPr>
          <w:sz w:val="28"/>
          <w:szCs w:val="28"/>
          <w:lang w:val="kk-KZ"/>
        </w:rPr>
        <w:t> </w:t>
      </w:r>
      <w:r w:rsidRPr="00D62133">
        <w:rPr>
          <w:sz w:val="28"/>
          <w:szCs w:val="28"/>
          <w:lang w:val="kk-KZ"/>
        </w:rPr>
        <w:t>445</w:t>
      </w:r>
      <w:r>
        <w:rPr>
          <w:sz w:val="28"/>
          <w:szCs w:val="28"/>
          <w:lang w:val="kk-KZ"/>
        </w:rPr>
        <w:t> </w:t>
      </w:r>
      <w:r w:rsidRPr="00D62133">
        <w:rPr>
          <w:sz w:val="28"/>
          <w:szCs w:val="28"/>
          <w:lang w:val="kk-KZ"/>
        </w:rPr>
        <w:t>786,0</w:t>
      </w:r>
      <w:r>
        <w:rPr>
          <w:sz w:val="28"/>
          <w:szCs w:val="28"/>
          <w:lang w:val="kk-KZ"/>
        </w:rPr>
        <w:t> тыс.тенге</w:t>
      </w:r>
      <w:r w:rsidRPr="00D62133">
        <w:rPr>
          <w:sz w:val="28"/>
          <w:szCs w:val="28"/>
          <w:lang w:val="kk-KZ"/>
        </w:rPr>
        <w:t xml:space="preserve">, </w:t>
      </w:r>
      <w:r>
        <w:rPr>
          <w:sz w:val="28"/>
          <w:szCs w:val="28"/>
          <w:lang w:val="kk-KZ"/>
        </w:rPr>
        <w:t xml:space="preserve">в </w:t>
      </w:r>
      <w:r w:rsidRPr="00D62133">
        <w:rPr>
          <w:sz w:val="28"/>
          <w:szCs w:val="28"/>
          <w:lang w:val="kk-KZ"/>
        </w:rPr>
        <w:t>2020 год</w:t>
      </w:r>
      <w:r>
        <w:rPr>
          <w:sz w:val="28"/>
          <w:szCs w:val="28"/>
          <w:lang w:val="kk-KZ"/>
        </w:rPr>
        <w:t xml:space="preserve">у </w:t>
      </w:r>
      <w:r w:rsidRPr="00D62133">
        <w:rPr>
          <w:sz w:val="28"/>
          <w:szCs w:val="28"/>
          <w:lang w:val="kk-KZ"/>
        </w:rPr>
        <w:t>- 33 777 527,0</w:t>
      </w:r>
      <w:r>
        <w:rPr>
          <w:sz w:val="28"/>
          <w:szCs w:val="28"/>
          <w:lang w:val="kk-KZ"/>
        </w:rPr>
        <w:t> тыс.тенге</w:t>
      </w:r>
      <w:r w:rsidRPr="00D62133">
        <w:rPr>
          <w:sz w:val="28"/>
          <w:szCs w:val="28"/>
          <w:lang w:val="kk-KZ"/>
        </w:rPr>
        <w:t>.</w:t>
      </w:r>
    </w:p>
    <w:p w:rsidR="00CB7E25" w:rsidRPr="00FD7EFE" w:rsidRDefault="00CB7E25" w:rsidP="00CB7E25">
      <w:pPr>
        <w:widowControl w:val="0"/>
        <w:pBdr>
          <w:bottom w:val="single" w:sz="4" w:space="31" w:color="FFFFFF"/>
        </w:pBdr>
        <w:tabs>
          <w:tab w:val="left" w:pos="-6096"/>
        </w:tabs>
        <w:ind w:firstLine="709"/>
        <w:jc w:val="both"/>
        <w:rPr>
          <w:sz w:val="28"/>
          <w:szCs w:val="28"/>
          <w:lang w:val="kk-KZ"/>
        </w:rPr>
      </w:pPr>
      <w:r w:rsidRPr="00FD7EFE">
        <w:rPr>
          <w:sz w:val="28"/>
          <w:szCs w:val="28"/>
          <w:lang w:val="kk-KZ"/>
        </w:rPr>
        <w:t>Дебиторская и кредиторская задолженности отсутствуют.</w:t>
      </w:r>
    </w:p>
    <w:p w:rsidR="00CB7E25" w:rsidRDefault="00CB7E25" w:rsidP="00CB7E25">
      <w:pPr>
        <w:widowControl w:val="0"/>
        <w:pBdr>
          <w:bottom w:val="single" w:sz="4" w:space="31" w:color="FFFFFF"/>
        </w:pBdr>
        <w:tabs>
          <w:tab w:val="left" w:pos="-6096"/>
        </w:tabs>
        <w:ind w:firstLine="709"/>
        <w:jc w:val="both"/>
        <w:rPr>
          <w:bCs/>
          <w:iCs/>
          <w:sz w:val="28"/>
          <w:lang w:val="kk-KZ"/>
        </w:rPr>
      </w:pPr>
      <w:r w:rsidRPr="00D62133">
        <w:rPr>
          <w:color w:val="000000"/>
          <w:sz w:val="28"/>
          <w:szCs w:val="28"/>
        </w:rPr>
        <w:t xml:space="preserve">На реализацию бюджетной программы </w:t>
      </w:r>
      <w:r w:rsidRPr="00AC5702">
        <w:rPr>
          <w:b/>
          <w:color w:val="000000"/>
          <w:sz w:val="28"/>
          <w:szCs w:val="28"/>
        </w:rPr>
        <w:t>092 «Развитие, содержание водного транспорта и водной инфраструктуры»</w:t>
      </w:r>
      <w:r w:rsidRPr="00D62133">
        <w:rPr>
          <w:color w:val="000000"/>
          <w:sz w:val="28"/>
          <w:szCs w:val="28"/>
        </w:rPr>
        <w:t xml:space="preserve"> предусмотрено</w:t>
      </w:r>
      <w:r>
        <w:rPr>
          <w:color w:val="000000"/>
          <w:sz w:val="28"/>
          <w:szCs w:val="28"/>
        </w:rPr>
        <w:t xml:space="preserve"> </w:t>
      </w:r>
      <w:r w:rsidRPr="00D62133">
        <w:rPr>
          <w:color w:val="000000"/>
          <w:sz w:val="28"/>
          <w:szCs w:val="28"/>
        </w:rPr>
        <w:t>13 812 855,0</w:t>
      </w:r>
      <w:r>
        <w:rPr>
          <w:color w:val="000000"/>
          <w:sz w:val="28"/>
          <w:szCs w:val="28"/>
        </w:rPr>
        <w:t> </w:t>
      </w:r>
      <w:proofErr w:type="spellStart"/>
      <w:proofErr w:type="gramStart"/>
      <w:r>
        <w:rPr>
          <w:color w:val="000000"/>
          <w:sz w:val="28"/>
          <w:szCs w:val="28"/>
        </w:rPr>
        <w:t>тыс.тенге</w:t>
      </w:r>
      <w:proofErr w:type="spellEnd"/>
      <w:proofErr w:type="gramEnd"/>
      <w:r w:rsidRPr="00D62133">
        <w:rPr>
          <w:color w:val="000000"/>
          <w:sz w:val="28"/>
          <w:szCs w:val="28"/>
        </w:rPr>
        <w:t xml:space="preserve">, </w:t>
      </w:r>
      <w:r>
        <w:rPr>
          <w:color w:val="000000"/>
          <w:sz w:val="28"/>
          <w:szCs w:val="28"/>
        </w:rPr>
        <w:t>исполненные в полном объеме</w:t>
      </w:r>
      <w:r w:rsidRPr="00D62133">
        <w:rPr>
          <w:color w:val="000000"/>
          <w:sz w:val="28"/>
          <w:szCs w:val="28"/>
        </w:rPr>
        <w:t>.</w:t>
      </w:r>
      <w:r w:rsidRPr="00D62133">
        <w:rPr>
          <w:bCs/>
          <w:iCs/>
          <w:sz w:val="28"/>
          <w:lang w:val="kk-KZ"/>
        </w:rPr>
        <w:t xml:space="preserve"> </w:t>
      </w:r>
    </w:p>
    <w:p w:rsidR="00CB7E25" w:rsidRPr="00A6759F" w:rsidRDefault="00CB7E25" w:rsidP="00CB7E25">
      <w:pPr>
        <w:widowControl w:val="0"/>
        <w:pBdr>
          <w:bottom w:val="single" w:sz="4" w:space="31" w:color="FFFFFF"/>
        </w:pBdr>
        <w:tabs>
          <w:tab w:val="left" w:pos="-6096"/>
        </w:tabs>
        <w:ind w:firstLine="709"/>
        <w:jc w:val="both"/>
        <w:rPr>
          <w:b/>
          <w:i/>
          <w:color w:val="000000"/>
          <w:sz w:val="28"/>
          <w:szCs w:val="28"/>
          <w:lang w:val="kk-KZ"/>
        </w:rPr>
      </w:pPr>
      <w:r>
        <w:rPr>
          <w:sz w:val="28"/>
          <w:szCs w:val="28"/>
        </w:rPr>
        <w:t>Средства</w:t>
      </w:r>
      <w:r w:rsidRPr="00D62133">
        <w:rPr>
          <w:sz w:val="28"/>
          <w:szCs w:val="28"/>
        </w:rPr>
        <w:t xml:space="preserve"> бюджетной программы</w:t>
      </w:r>
      <w:r>
        <w:rPr>
          <w:sz w:val="28"/>
          <w:szCs w:val="28"/>
        </w:rPr>
        <w:t xml:space="preserve"> были направлены на</w:t>
      </w:r>
      <w:r w:rsidRPr="00D62133">
        <w:rPr>
          <w:sz w:val="28"/>
          <w:szCs w:val="28"/>
        </w:rPr>
        <w:t>:</w:t>
      </w:r>
    </w:p>
    <w:p w:rsidR="00CB7E25" w:rsidRDefault="00CB7E25" w:rsidP="00CB7E25">
      <w:pPr>
        <w:widowControl w:val="0"/>
        <w:pBdr>
          <w:bottom w:val="single" w:sz="4" w:space="31" w:color="FFFFFF"/>
        </w:pBdr>
        <w:tabs>
          <w:tab w:val="left" w:pos="-6096"/>
        </w:tabs>
        <w:ind w:firstLine="709"/>
        <w:jc w:val="both"/>
        <w:rPr>
          <w:color w:val="000000"/>
          <w:sz w:val="28"/>
          <w:szCs w:val="28"/>
        </w:rPr>
      </w:pPr>
      <w:r w:rsidRPr="00AC5702">
        <w:rPr>
          <w:b/>
          <w:i/>
          <w:color w:val="000000"/>
          <w:sz w:val="28"/>
          <w:szCs w:val="28"/>
        </w:rPr>
        <w:t>на о</w:t>
      </w:r>
      <w:r w:rsidRPr="00D62133">
        <w:rPr>
          <w:b/>
          <w:i/>
          <w:color w:val="000000"/>
          <w:sz w:val="28"/>
          <w:szCs w:val="28"/>
        </w:rPr>
        <w:t>беспечение водных путей в судоходном состоянии и содержание шлюзов</w:t>
      </w:r>
      <w:r w:rsidRPr="00D62133">
        <w:rPr>
          <w:color w:val="000000"/>
          <w:sz w:val="28"/>
          <w:szCs w:val="28"/>
        </w:rPr>
        <w:t xml:space="preserve"> предусмотрено и </w:t>
      </w:r>
      <w:r>
        <w:rPr>
          <w:color w:val="000000"/>
          <w:sz w:val="28"/>
          <w:szCs w:val="28"/>
        </w:rPr>
        <w:t>исполнено</w:t>
      </w:r>
      <w:r w:rsidRPr="00D62133">
        <w:rPr>
          <w:color w:val="000000"/>
          <w:sz w:val="28"/>
          <w:szCs w:val="28"/>
        </w:rPr>
        <w:t xml:space="preserve"> 13 706 205,0</w:t>
      </w:r>
      <w:r>
        <w:rPr>
          <w:color w:val="000000"/>
          <w:sz w:val="28"/>
          <w:szCs w:val="28"/>
        </w:rPr>
        <w:t> </w:t>
      </w:r>
      <w:proofErr w:type="spellStart"/>
      <w:proofErr w:type="gramStart"/>
      <w:r>
        <w:rPr>
          <w:color w:val="000000"/>
          <w:sz w:val="28"/>
          <w:szCs w:val="28"/>
        </w:rPr>
        <w:t>тыс.тенге</w:t>
      </w:r>
      <w:proofErr w:type="spellEnd"/>
      <w:proofErr w:type="gramEnd"/>
      <w:r>
        <w:rPr>
          <w:color w:val="000000"/>
          <w:sz w:val="28"/>
          <w:szCs w:val="28"/>
        </w:rPr>
        <w:t>.</w:t>
      </w:r>
      <w:r w:rsidRPr="00D62133">
        <w:rPr>
          <w:color w:val="000000"/>
          <w:sz w:val="28"/>
          <w:szCs w:val="28"/>
        </w:rPr>
        <w:t xml:space="preserve"> </w:t>
      </w:r>
    </w:p>
    <w:p w:rsidR="00CB7E25" w:rsidRDefault="00CB7E25" w:rsidP="00CB7E25">
      <w:pPr>
        <w:widowControl w:val="0"/>
        <w:pBdr>
          <w:bottom w:val="single" w:sz="4" w:space="31" w:color="FFFFFF"/>
        </w:pBdr>
        <w:tabs>
          <w:tab w:val="left" w:pos="-6096"/>
        </w:tabs>
        <w:ind w:firstLine="709"/>
        <w:jc w:val="both"/>
        <w:rPr>
          <w:i/>
          <w:color w:val="000000"/>
          <w:sz w:val="28"/>
          <w:szCs w:val="28"/>
          <w:shd w:val="clear" w:color="auto" w:fill="FFFFFF"/>
          <w:lang w:val="kk-KZ"/>
        </w:rPr>
      </w:pPr>
      <w:r w:rsidRPr="00D62133">
        <w:rPr>
          <w:i/>
          <w:color w:val="000000"/>
          <w:sz w:val="28"/>
          <w:szCs w:val="28"/>
          <w:shd w:val="clear" w:color="auto" w:fill="FFFFFF"/>
          <w:lang w:val="kk-KZ"/>
        </w:rPr>
        <w:t xml:space="preserve">Прямые результаты достигнуты: </w:t>
      </w:r>
    </w:p>
    <w:p w:rsidR="00CB7E25" w:rsidRDefault="00CB7E25" w:rsidP="00CB7E25">
      <w:pPr>
        <w:widowControl w:val="0"/>
        <w:pBdr>
          <w:bottom w:val="single" w:sz="4" w:space="31" w:color="FFFFFF"/>
        </w:pBdr>
        <w:tabs>
          <w:tab w:val="left" w:pos="-6096"/>
        </w:tabs>
        <w:ind w:firstLine="709"/>
        <w:jc w:val="both"/>
        <w:rPr>
          <w:color w:val="000000"/>
          <w:sz w:val="28"/>
          <w:szCs w:val="28"/>
          <w:lang w:val="kk-KZ"/>
        </w:rPr>
      </w:pPr>
      <w:r>
        <w:rPr>
          <w:color w:val="000000"/>
          <w:sz w:val="28"/>
          <w:szCs w:val="28"/>
          <w:lang w:val="kk-KZ"/>
        </w:rPr>
        <w:t>Р</w:t>
      </w:r>
      <w:r w:rsidRPr="00D62133">
        <w:rPr>
          <w:color w:val="000000"/>
          <w:sz w:val="28"/>
          <w:szCs w:val="28"/>
          <w:lang w:val="kk-KZ"/>
        </w:rPr>
        <w:t>еализованы мероприятия по: выставлению (снятию) и обслуживанию знаков навигационного оборудования на судоходных участках водных путей Иртышского, Урало-Каспийского и Или-Балхашского бассейнов протяженностью 3</w:t>
      </w:r>
      <w:r>
        <w:rPr>
          <w:color w:val="000000"/>
          <w:sz w:val="28"/>
          <w:szCs w:val="28"/>
          <w:lang w:val="kk-KZ"/>
        </w:rPr>
        <w:t> </w:t>
      </w:r>
      <w:r w:rsidRPr="00D62133">
        <w:rPr>
          <w:color w:val="000000"/>
          <w:sz w:val="28"/>
          <w:szCs w:val="28"/>
          <w:lang w:val="kk-KZ"/>
        </w:rPr>
        <w:t>261,9 км – 640</w:t>
      </w:r>
      <w:r>
        <w:rPr>
          <w:color w:val="000000"/>
          <w:sz w:val="28"/>
          <w:szCs w:val="28"/>
          <w:lang w:val="kk-KZ"/>
        </w:rPr>
        <w:t> </w:t>
      </w:r>
      <w:r w:rsidRPr="00D62133">
        <w:rPr>
          <w:color w:val="000000"/>
          <w:sz w:val="28"/>
          <w:szCs w:val="28"/>
          <w:lang w:val="kk-KZ"/>
        </w:rPr>
        <w:t>247 км/сут</w:t>
      </w:r>
      <w:r>
        <w:rPr>
          <w:color w:val="000000"/>
          <w:sz w:val="28"/>
          <w:szCs w:val="28"/>
          <w:lang w:val="kk-KZ"/>
        </w:rPr>
        <w:t xml:space="preserve"> (при плане 640 247)</w:t>
      </w:r>
      <w:r w:rsidRPr="00D62133">
        <w:rPr>
          <w:color w:val="000000"/>
          <w:sz w:val="28"/>
          <w:szCs w:val="28"/>
          <w:lang w:val="kk-KZ"/>
        </w:rPr>
        <w:t>; дноуглублению – 1</w:t>
      </w:r>
      <w:r>
        <w:rPr>
          <w:color w:val="000000"/>
          <w:sz w:val="28"/>
          <w:szCs w:val="28"/>
          <w:lang w:val="kk-KZ"/>
        </w:rPr>
        <w:t> </w:t>
      </w:r>
      <w:r w:rsidRPr="00D62133">
        <w:rPr>
          <w:color w:val="000000"/>
          <w:sz w:val="28"/>
          <w:szCs w:val="28"/>
          <w:lang w:val="kk-KZ"/>
        </w:rPr>
        <w:t>020 тыс. м3</w:t>
      </w:r>
      <w:r>
        <w:rPr>
          <w:color w:val="000000"/>
          <w:sz w:val="28"/>
          <w:szCs w:val="28"/>
          <w:lang w:val="kk-KZ"/>
        </w:rPr>
        <w:t xml:space="preserve"> (при плане 1 020 </w:t>
      </w:r>
      <w:r w:rsidRPr="00D62133">
        <w:rPr>
          <w:color w:val="000000"/>
          <w:sz w:val="28"/>
          <w:szCs w:val="28"/>
          <w:lang w:val="kk-KZ"/>
        </w:rPr>
        <w:t>тыс. м3</w:t>
      </w:r>
      <w:r>
        <w:rPr>
          <w:color w:val="000000"/>
          <w:sz w:val="28"/>
          <w:szCs w:val="28"/>
          <w:lang w:val="kk-KZ"/>
        </w:rPr>
        <w:t>)</w:t>
      </w:r>
      <w:r w:rsidRPr="00D62133">
        <w:rPr>
          <w:color w:val="000000"/>
          <w:sz w:val="28"/>
          <w:szCs w:val="28"/>
          <w:lang w:val="kk-KZ"/>
        </w:rPr>
        <w:t>; выправлению – 34 тыс.м3</w:t>
      </w:r>
      <w:r>
        <w:rPr>
          <w:color w:val="000000"/>
          <w:sz w:val="28"/>
          <w:szCs w:val="28"/>
          <w:lang w:val="kk-KZ"/>
        </w:rPr>
        <w:t xml:space="preserve"> (при плане 34 </w:t>
      </w:r>
      <w:r w:rsidRPr="00D62133">
        <w:rPr>
          <w:color w:val="000000"/>
          <w:sz w:val="28"/>
          <w:szCs w:val="28"/>
          <w:lang w:val="kk-KZ"/>
        </w:rPr>
        <w:t>тыс. м3</w:t>
      </w:r>
      <w:r>
        <w:rPr>
          <w:color w:val="000000"/>
          <w:sz w:val="28"/>
          <w:szCs w:val="28"/>
          <w:lang w:val="kk-KZ"/>
        </w:rPr>
        <w:t>)</w:t>
      </w:r>
      <w:r w:rsidRPr="00D62133">
        <w:rPr>
          <w:color w:val="000000"/>
          <w:sz w:val="28"/>
          <w:szCs w:val="28"/>
          <w:lang w:val="kk-KZ"/>
        </w:rPr>
        <w:t>; дноочищению – 10,7 тыс. тонн</w:t>
      </w:r>
      <w:r>
        <w:rPr>
          <w:color w:val="000000"/>
          <w:sz w:val="28"/>
          <w:szCs w:val="28"/>
          <w:lang w:val="kk-KZ"/>
        </w:rPr>
        <w:t xml:space="preserve"> (при плане 10,7 тыс. тонн)</w:t>
      </w:r>
      <w:r w:rsidRPr="00D62133">
        <w:rPr>
          <w:color w:val="000000"/>
          <w:sz w:val="28"/>
          <w:szCs w:val="28"/>
          <w:lang w:val="kk-KZ"/>
        </w:rPr>
        <w:t>; русловым проектным изысканиям – 550 км</w:t>
      </w:r>
      <w:r>
        <w:rPr>
          <w:color w:val="000000"/>
          <w:sz w:val="28"/>
          <w:szCs w:val="28"/>
          <w:lang w:val="kk-KZ"/>
        </w:rPr>
        <w:t xml:space="preserve"> (при плане 550км)</w:t>
      </w:r>
      <w:r w:rsidRPr="00D62133">
        <w:rPr>
          <w:color w:val="000000"/>
          <w:sz w:val="28"/>
          <w:szCs w:val="28"/>
          <w:lang w:val="kk-KZ"/>
        </w:rPr>
        <w:t>; содержанию, текущему ремонту и обеспечению безаварийной работы судоходных шлюзов – 3 единицы</w:t>
      </w:r>
      <w:r>
        <w:rPr>
          <w:color w:val="000000"/>
          <w:sz w:val="28"/>
          <w:szCs w:val="28"/>
          <w:lang w:val="kk-KZ"/>
        </w:rPr>
        <w:t xml:space="preserve"> (при плане 3)</w:t>
      </w:r>
      <w:r w:rsidRPr="00D62133">
        <w:rPr>
          <w:color w:val="000000"/>
          <w:sz w:val="28"/>
          <w:szCs w:val="28"/>
          <w:lang w:val="kk-KZ"/>
        </w:rPr>
        <w:t>; текущему, среднему и капитальному ремонту флота – 140 единиц</w:t>
      </w:r>
      <w:r>
        <w:rPr>
          <w:color w:val="000000"/>
          <w:sz w:val="28"/>
          <w:szCs w:val="28"/>
          <w:lang w:val="kk-KZ"/>
        </w:rPr>
        <w:t xml:space="preserve"> (при плане 140)</w:t>
      </w:r>
      <w:r w:rsidRPr="00D62133">
        <w:rPr>
          <w:color w:val="000000"/>
          <w:sz w:val="28"/>
          <w:szCs w:val="28"/>
          <w:lang w:val="kk-KZ"/>
        </w:rPr>
        <w:t>; обновлению и модернизации государственного технического речного флота –</w:t>
      </w:r>
      <w:r>
        <w:rPr>
          <w:color w:val="000000"/>
          <w:sz w:val="28"/>
          <w:szCs w:val="28"/>
          <w:lang w:val="kk-KZ"/>
        </w:rPr>
        <w:t xml:space="preserve"> </w:t>
      </w:r>
      <w:r w:rsidRPr="00D62133">
        <w:rPr>
          <w:color w:val="000000"/>
          <w:sz w:val="28"/>
          <w:szCs w:val="28"/>
          <w:lang w:val="kk-KZ"/>
        </w:rPr>
        <w:t>12 единиц судов технического флота</w:t>
      </w:r>
      <w:r>
        <w:rPr>
          <w:color w:val="000000"/>
          <w:sz w:val="28"/>
          <w:szCs w:val="28"/>
          <w:lang w:val="kk-KZ"/>
        </w:rPr>
        <w:t xml:space="preserve"> (при плане 12)</w:t>
      </w:r>
      <w:r w:rsidRPr="00D62133">
        <w:rPr>
          <w:color w:val="000000"/>
          <w:sz w:val="28"/>
          <w:szCs w:val="28"/>
          <w:lang w:val="kk-KZ"/>
        </w:rPr>
        <w:t>; количеству морских судов обеспеченых безопасным проходом в морские порты Республики Казахстан – 1 000 единиц</w:t>
      </w:r>
      <w:r>
        <w:rPr>
          <w:color w:val="000000"/>
          <w:sz w:val="28"/>
          <w:szCs w:val="28"/>
          <w:lang w:val="kk-KZ"/>
        </w:rPr>
        <w:t xml:space="preserve"> (при плане 1000)</w:t>
      </w:r>
      <w:r w:rsidRPr="00D62133">
        <w:rPr>
          <w:color w:val="000000"/>
          <w:sz w:val="28"/>
          <w:szCs w:val="28"/>
          <w:lang w:val="kk-KZ"/>
        </w:rPr>
        <w:t xml:space="preserve">. </w:t>
      </w:r>
    </w:p>
    <w:p w:rsidR="00CB7E25" w:rsidRDefault="00CB7E25" w:rsidP="00CB7E25">
      <w:pPr>
        <w:widowControl w:val="0"/>
        <w:pBdr>
          <w:bottom w:val="single" w:sz="4" w:space="31" w:color="FFFFFF"/>
        </w:pBdr>
        <w:tabs>
          <w:tab w:val="left" w:pos="-6096"/>
        </w:tabs>
        <w:ind w:firstLine="709"/>
        <w:jc w:val="both"/>
        <w:rPr>
          <w:color w:val="000000"/>
          <w:sz w:val="28"/>
          <w:szCs w:val="28"/>
          <w:lang w:val="kk-KZ"/>
        </w:rPr>
      </w:pPr>
      <w:r>
        <w:rPr>
          <w:b/>
          <w:i/>
          <w:color w:val="000000"/>
          <w:sz w:val="28"/>
          <w:szCs w:val="28"/>
          <w:lang w:val="kk-KZ"/>
        </w:rPr>
        <w:t>на о</w:t>
      </w:r>
      <w:r w:rsidRPr="00D62133">
        <w:rPr>
          <w:b/>
          <w:i/>
          <w:color w:val="000000"/>
          <w:sz w:val="28"/>
          <w:szCs w:val="28"/>
          <w:lang w:val="kk-KZ"/>
        </w:rPr>
        <w:t>беспечение классификации и технической безопасности судов внутреннего водного плавания «река-море»</w:t>
      </w:r>
      <w:r w:rsidRPr="00D62133">
        <w:rPr>
          <w:color w:val="000000"/>
          <w:sz w:val="28"/>
          <w:szCs w:val="28"/>
          <w:lang w:val="kk-KZ"/>
        </w:rPr>
        <w:t xml:space="preserve"> предусмотрено и освоено 106 650,0</w:t>
      </w:r>
      <w:r>
        <w:rPr>
          <w:color w:val="000000"/>
          <w:sz w:val="28"/>
          <w:szCs w:val="28"/>
          <w:lang w:val="kk-KZ"/>
        </w:rPr>
        <w:t> тыс.тенге.</w:t>
      </w:r>
    </w:p>
    <w:p w:rsidR="00CB7E25" w:rsidRDefault="00CB7E25" w:rsidP="00CB7E25">
      <w:pPr>
        <w:widowControl w:val="0"/>
        <w:pBdr>
          <w:bottom w:val="single" w:sz="4" w:space="31" w:color="FFFFFF"/>
        </w:pBdr>
        <w:tabs>
          <w:tab w:val="left" w:pos="-6096"/>
        </w:tabs>
        <w:ind w:firstLine="709"/>
        <w:jc w:val="both"/>
        <w:rPr>
          <w:color w:val="000000"/>
          <w:sz w:val="28"/>
          <w:szCs w:val="28"/>
          <w:lang w:val="kk-KZ"/>
        </w:rPr>
      </w:pPr>
      <w:r w:rsidRPr="00D62133">
        <w:rPr>
          <w:i/>
          <w:color w:val="000000"/>
          <w:sz w:val="28"/>
          <w:szCs w:val="28"/>
          <w:shd w:val="clear" w:color="auto" w:fill="FFFFFF"/>
          <w:lang w:val="kk-KZ"/>
        </w:rPr>
        <w:t>Прямой результат достигнут:</w:t>
      </w:r>
      <w:r w:rsidRPr="00D62133">
        <w:rPr>
          <w:color w:val="000000"/>
          <w:sz w:val="28"/>
          <w:szCs w:val="28"/>
          <w:lang w:val="kk-KZ"/>
        </w:rPr>
        <w:t xml:space="preserve"> количество проведенных технических освидетельствований судов с выдачей соответствующих документов - 524 ед. (план 524 ед.).</w:t>
      </w:r>
    </w:p>
    <w:p w:rsidR="00CB7E25" w:rsidRDefault="00CB7E25" w:rsidP="00CB7E25">
      <w:pPr>
        <w:widowControl w:val="0"/>
        <w:pBdr>
          <w:bottom w:val="single" w:sz="4" w:space="31" w:color="FFFFFF"/>
        </w:pBdr>
        <w:tabs>
          <w:tab w:val="left" w:pos="-6096"/>
        </w:tabs>
        <w:ind w:firstLine="709"/>
        <w:jc w:val="both"/>
        <w:rPr>
          <w:rFonts w:eastAsia="MS Mincho"/>
          <w:sz w:val="28"/>
          <w:szCs w:val="28"/>
          <w:lang w:val="kk-KZ"/>
        </w:rPr>
      </w:pPr>
      <w:r w:rsidRPr="004A35B6">
        <w:rPr>
          <w:i/>
          <w:color w:val="000000"/>
          <w:sz w:val="28"/>
          <w:szCs w:val="28"/>
          <w:shd w:val="clear" w:color="auto" w:fill="FFFFFF"/>
          <w:lang w:val="kk-KZ"/>
        </w:rPr>
        <w:t xml:space="preserve">Конечный результат </w:t>
      </w:r>
      <w:r>
        <w:rPr>
          <w:i/>
          <w:color w:val="000000"/>
          <w:sz w:val="28"/>
          <w:szCs w:val="28"/>
          <w:shd w:val="clear" w:color="auto" w:fill="FFFFFF"/>
          <w:lang w:val="kk-KZ"/>
        </w:rPr>
        <w:t>соответствует целевому индикатору 1</w:t>
      </w:r>
      <w:r w:rsidRPr="00D62133">
        <w:rPr>
          <w:rFonts w:eastAsia="MS Mincho"/>
          <w:sz w:val="28"/>
          <w:szCs w:val="28"/>
          <w:lang w:val="kk-KZ"/>
        </w:rPr>
        <w:t>.</w:t>
      </w:r>
    </w:p>
    <w:p w:rsidR="00CB7E25" w:rsidRDefault="00CB7E25" w:rsidP="00CB7E25">
      <w:pPr>
        <w:widowControl w:val="0"/>
        <w:pBdr>
          <w:bottom w:val="single" w:sz="4" w:space="31" w:color="FFFFFF"/>
        </w:pBdr>
        <w:tabs>
          <w:tab w:val="left" w:pos="-6096"/>
        </w:tabs>
        <w:ind w:firstLine="709"/>
        <w:jc w:val="both"/>
        <w:rPr>
          <w:sz w:val="28"/>
          <w:szCs w:val="28"/>
          <w:lang w:val="kk-KZ"/>
        </w:rPr>
      </w:pPr>
      <w:r w:rsidRPr="00E8199C">
        <w:rPr>
          <w:i/>
          <w:sz w:val="28"/>
          <w:szCs w:val="28"/>
          <w:lang w:val="kk-KZ"/>
        </w:rPr>
        <w:t xml:space="preserve">Динамика затрат </w:t>
      </w:r>
      <w:r w:rsidRPr="00FD7EFE">
        <w:rPr>
          <w:sz w:val="28"/>
          <w:szCs w:val="28"/>
          <w:lang w:val="kk-KZ"/>
        </w:rPr>
        <w:t>за последние три года:</w:t>
      </w:r>
      <w:r w:rsidRPr="00D62133">
        <w:rPr>
          <w:sz w:val="28"/>
          <w:szCs w:val="28"/>
          <w:lang w:val="kk-KZ"/>
        </w:rPr>
        <w:t xml:space="preserve"> </w:t>
      </w:r>
      <w:r>
        <w:rPr>
          <w:sz w:val="28"/>
          <w:szCs w:val="28"/>
          <w:lang w:val="kk-KZ"/>
        </w:rPr>
        <w:t xml:space="preserve">в </w:t>
      </w:r>
      <w:r w:rsidRPr="00D62133">
        <w:rPr>
          <w:sz w:val="28"/>
          <w:szCs w:val="28"/>
          <w:lang w:val="kk-KZ"/>
        </w:rPr>
        <w:t>2018 год</w:t>
      </w:r>
      <w:r>
        <w:rPr>
          <w:sz w:val="28"/>
          <w:szCs w:val="28"/>
          <w:lang w:val="kk-KZ"/>
        </w:rPr>
        <w:t>у</w:t>
      </w:r>
      <w:r w:rsidRPr="00D62133">
        <w:rPr>
          <w:sz w:val="28"/>
          <w:szCs w:val="28"/>
          <w:lang w:val="kk-KZ"/>
        </w:rPr>
        <w:t xml:space="preserve"> – 8 399 524,7</w:t>
      </w:r>
      <w:r>
        <w:rPr>
          <w:sz w:val="28"/>
          <w:szCs w:val="28"/>
          <w:lang w:val="kk-KZ"/>
        </w:rPr>
        <w:t> тыс.тенге</w:t>
      </w:r>
      <w:r w:rsidRPr="00D62133">
        <w:rPr>
          <w:sz w:val="28"/>
          <w:szCs w:val="28"/>
          <w:lang w:val="kk-KZ"/>
        </w:rPr>
        <w:t xml:space="preserve">; </w:t>
      </w:r>
      <w:r>
        <w:rPr>
          <w:sz w:val="28"/>
          <w:szCs w:val="28"/>
          <w:lang w:val="kk-KZ"/>
        </w:rPr>
        <w:t xml:space="preserve">в </w:t>
      </w:r>
      <w:r w:rsidRPr="00D62133">
        <w:rPr>
          <w:sz w:val="28"/>
          <w:szCs w:val="28"/>
          <w:lang w:val="kk-KZ"/>
        </w:rPr>
        <w:t>2019 год</w:t>
      </w:r>
      <w:r>
        <w:rPr>
          <w:sz w:val="28"/>
          <w:szCs w:val="28"/>
          <w:lang w:val="kk-KZ"/>
        </w:rPr>
        <w:t>у</w:t>
      </w:r>
      <w:r w:rsidRPr="00D62133">
        <w:rPr>
          <w:sz w:val="28"/>
          <w:szCs w:val="28"/>
          <w:lang w:val="kk-KZ"/>
        </w:rPr>
        <w:t xml:space="preserve"> – 15</w:t>
      </w:r>
      <w:r>
        <w:rPr>
          <w:sz w:val="28"/>
          <w:szCs w:val="28"/>
          <w:lang w:val="kk-KZ"/>
        </w:rPr>
        <w:t> </w:t>
      </w:r>
      <w:r w:rsidRPr="00D62133">
        <w:rPr>
          <w:sz w:val="28"/>
          <w:szCs w:val="28"/>
          <w:lang w:val="kk-KZ"/>
        </w:rPr>
        <w:t>241</w:t>
      </w:r>
      <w:r>
        <w:rPr>
          <w:sz w:val="28"/>
          <w:szCs w:val="28"/>
          <w:lang w:val="kk-KZ"/>
        </w:rPr>
        <w:t> </w:t>
      </w:r>
      <w:r w:rsidRPr="00D62133">
        <w:rPr>
          <w:sz w:val="28"/>
          <w:szCs w:val="28"/>
          <w:lang w:val="kk-KZ"/>
        </w:rPr>
        <w:t>864,0</w:t>
      </w:r>
      <w:r>
        <w:rPr>
          <w:sz w:val="28"/>
          <w:szCs w:val="28"/>
          <w:lang w:val="kk-KZ"/>
        </w:rPr>
        <w:t> тыс.тенге</w:t>
      </w:r>
      <w:r w:rsidRPr="00D62133">
        <w:rPr>
          <w:sz w:val="28"/>
          <w:szCs w:val="28"/>
          <w:lang w:val="kk-KZ"/>
        </w:rPr>
        <w:t xml:space="preserve">, </w:t>
      </w:r>
      <w:r>
        <w:rPr>
          <w:sz w:val="28"/>
          <w:szCs w:val="28"/>
          <w:lang w:val="kk-KZ"/>
        </w:rPr>
        <w:t xml:space="preserve">в </w:t>
      </w:r>
      <w:r w:rsidRPr="00D62133">
        <w:rPr>
          <w:sz w:val="28"/>
          <w:szCs w:val="28"/>
          <w:lang w:val="kk-KZ"/>
        </w:rPr>
        <w:t>2020 год</w:t>
      </w:r>
      <w:r>
        <w:rPr>
          <w:sz w:val="28"/>
          <w:szCs w:val="28"/>
          <w:lang w:val="kk-KZ"/>
        </w:rPr>
        <w:t xml:space="preserve">у </w:t>
      </w:r>
      <w:r w:rsidRPr="00D62133">
        <w:rPr>
          <w:sz w:val="28"/>
          <w:szCs w:val="28"/>
          <w:lang w:val="kk-KZ"/>
        </w:rPr>
        <w:t>- 13 812 855,0</w:t>
      </w:r>
      <w:r>
        <w:rPr>
          <w:sz w:val="28"/>
          <w:szCs w:val="28"/>
          <w:lang w:val="kk-KZ"/>
        </w:rPr>
        <w:t> тыс.тенге</w:t>
      </w:r>
      <w:r w:rsidRPr="00D62133">
        <w:rPr>
          <w:sz w:val="28"/>
          <w:szCs w:val="28"/>
          <w:lang w:val="kk-KZ"/>
        </w:rPr>
        <w:t>.</w:t>
      </w:r>
    </w:p>
    <w:p w:rsidR="00CB7E25" w:rsidRPr="00FD7EFE" w:rsidRDefault="00CB7E25" w:rsidP="00CB7E25">
      <w:pPr>
        <w:widowControl w:val="0"/>
        <w:pBdr>
          <w:bottom w:val="single" w:sz="4" w:space="31" w:color="FFFFFF"/>
        </w:pBdr>
        <w:tabs>
          <w:tab w:val="left" w:pos="-6096"/>
        </w:tabs>
        <w:ind w:firstLine="709"/>
        <w:jc w:val="both"/>
        <w:rPr>
          <w:sz w:val="28"/>
          <w:szCs w:val="28"/>
          <w:lang w:val="kk-KZ"/>
        </w:rPr>
      </w:pPr>
      <w:r w:rsidRPr="00FD7EFE">
        <w:rPr>
          <w:sz w:val="28"/>
          <w:szCs w:val="28"/>
          <w:lang w:val="kk-KZ"/>
        </w:rPr>
        <w:t>Дебиторская и кредиторская задолженности отсутствуют.</w:t>
      </w:r>
    </w:p>
    <w:p w:rsidR="00CB7E25" w:rsidRDefault="00CB7E25" w:rsidP="00CB7E25">
      <w:pPr>
        <w:widowControl w:val="0"/>
        <w:pBdr>
          <w:bottom w:val="single" w:sz="4" w:space="31" w:color="FFFFFF"/>
        </w:pBdr>
        <w:tabs>
          <w:tab w:val="left" w:pos="-6096"/>
        </w:tabs>
        <w:ind w:firstLine="709"/>
        <w:jc w:val="both"/>
        <w:rPr>
          <w:color w:val="000000"/>
          <w:sz w:val="28"/>
          <w:szCs w:val="28"/>
        </w:rPr>
      </w:pPr>
      <w:r w:rsidRPr="00D62133">
        <w:rPr>
          <w:color w:val="000000"/>
          <w:sz w:val="28"/>
          <w:szCs w:val="28"/>
        </w:rPr>
        <w:t xml:space="preserve">На реализацию бюджетной программы </w:t>
      </w:r>
      <w:r w:rsidRPr="00FD7EFE">
        <w:rPr>
          <w:b/>
          <w:color w:val="000000"/>
          <w:sz w:val="28"/>
          <w:szCs w:val="28"/>
        </w:rPr>
        <w:t xml:space="preserve">212 </w:t>
      </w:r>
      <w:r w:rsidRPr="00FD7EFE">
        <w:rPr>
          <w:b/>
          <w:sz w:val="28"/>
          <w:szCs w:val="28"/>
        </w:rPr>
        <w:t xml:space="preserve">«Субсидирование ставок вознаграждения при кредитовании и финансовом лизинге на приобретение </w:t>
      </w:r>
      <w:r w:rsidRPr="00FD7EFE">
        <w:rPr>
          <w:b/>
          <w:sz w:val="28"/>
          <w:szCs w:val="28"/>
        </w:rPr>
        <w:lastRenderedPageBreak/>
        <w:t>вагонов перевозчиками пассажиров по социально значимым сообщениям и операторами вагонов (контейнеров)»</w:t>
      </w:r>
      <w:r w:rsidRPr="00D62133">
        <w:rPr>
          <w:sz w:val="28"/>
          <w:szCs w:val="28"/>
        </w:rPr>
        <w:t xml:space="preserve"> </w:t>
      </w:r>
      <w:r w:rsidRPr="00D62133">
        <w:rPr>
          <w:color w:val="000000"/>
          <w:sz w:val="28"/>
          <w:szCs w:val="28"/>
        </w:rPr>
        <w:t>предусмотрено 6 517 581,0</w:t>
      </w:r>
      <w:r>
        <w:rPr>
          <w:color w:val="000000"/>
          <w:sz w:val="28"/>
          <w:szCs w:val="28"/>
          <w:lang w:val="kk-KZ"/>
        </w:rPr>
        <w:t> </w:t>
      </w:r>
      <w:proofErr w:type="gramStart"/>
      <w:r>
        <w:rPr>
          <w:color w:val="000000"/>
          <w:sz w:val="28"/>
          <w:szCs w:val="28"/>
          <w:lang w:val="kk-KZ"/>
        </w:rPr>
        <w:t>тыс.тенге</w:t>
      </w:r>
      <w:proofErr w:type="gramEnd"/>
      <w:r w:rsidRPr="00D62133">
        <w:rPr>
          <w:color w:val="000000"/>
          <w:sz w:val="28"/>
          <w:szCs w:val="28"/>
        </w:rPr>
        <w:t>, использовано 6 517 579,9</w:t>
      </w:r>
      <w:r>
        <w:rPr>
          <w:color w:val="000000"/>
          <w:sz w:val="28"/>
          <w:szCs w:val="28"/>
        </w:rPr>
        <w:t> </w:t>
      </w:r>
      <w:proofErr w:type="spellStart"/>
      <w:r>
        <w:rPr>
          <w:color w:val="000000"/>
          <w:sz w:val="28"/>
          <w:szCs w:val="28"/>
        </w:rPr>
        <w:t>тыс.тенге</w:t>
      </w:r>
      <w:proofErr w:type="spellEnd"/>
      <w:r w:rsidRPr="00D62133">
        <w:rPr>
          <w:color w:val="000000"/>
          <w:sz w:val="28"/>
          <w:szCs w:val="28"/>
        </w:rPr>
        <w:t>, или 100 % к плану. Остаток средств за счет округления составил 1,1</w:t>
      </w:r>
      <w:r>
        <w:rPr>
          <w:color w:val="000000"/>
          <w:sz w:val="28"/>
          <w:szCs w:val="28"/>
        </w:rPr>
        <w:t> </w:t>
      </w:r>
      <w:proofErr w:type="spellStart"/>
      <w:proofErr w:type="gramStart"/>
      <w:r>
        <w:rPr>
          <w:color w:val="000000"/>
          <w:sz w:val="28"/>
          <w:szCs w:val="28"/>
        </w:rPr>
        <w:t>тыс.тенге</w:t>
      </w:r>
      <w:proofErr w:type="spellEnd"/>
      <w:proofErr w:type="gramEnd"/>
      <w:r w:rsidRPr="00D62133">
        <w:rPr>
          <w:color w:val="000000"/>
          <w:sz w:val="28"/>
          <w:szCs w:val="28"/>
        </w:rPr>
        <w:t>.</w:t>
      </w:r>
    </w:p>
    <w:p w:rsidR="00CB7E25" w:rsidRDefault="00CB7E25" w:rsidP="00CB7E25">
      <w:pPr>
        <w:widowControl w:val="0"/>
        <w:pBdr>
          <w:bottom w:val="single" w:sz="4" w:space="31" w:color="FFFFFF"/>
        </w:pBdr>
        <w:tabs>
          <w:tab w:val="left" w:pos="-6096"/>
        </w:tabs>
        <w:ind w:firstLine="709"/>
        <w:jc w:val="both"/>
        <w:rPr>
          <w:color w:val="000000"/>
          <w:sz w:val="28"/>
          <w:szCs w:val="28"/>
        </w:rPr>
      </w:pPr>
      <w:r w:rsidRPr="00D62133">
        <w:rPr>
          <w:i/>
          <w:color w:val="000000"/>
          <w:spacing w:val="1"/>
          <w:sz w:val="28"/>
          <w:szCs w:val="28"/>
        </w:rPr>
        <w:t>Показате</w:t>
      </w:r>
      <w:r>
        <w:rPr>
          <w:i/>
          <w:color w:val="000000"/>
          <w:spacing w:val="1"/>
          <w:sz w:val="28"/>
          <w:szCs w:val="28"/>
        </w:rPr>
        <w:t>ль прямого результата достигнут</w:t>
      </w:r>
      <w:r w:rsidRPr="00D62133">
        <w:rPr>
          <w:color w:val="000000"/>
          <w:sz w:val="28"/>
          <w:szCs w:val="28"/>
        </w:rPr>
        <w:t>:</w:t>
      </w:r>
    </w:p>
    <w:p w:rsidR="00CB7E25" w:rsidRDefault="00CB7E25" w:rsidP="00CB7E25">
      <w:pPr>
        <w:widowControl w:val="0"/>
        <w:pBdr>
          <w:bottom w:val="single" w:sz="4" w:space="31" w:color="FFFFFF"/>
        </w:pBdr>
        <w:tabs>
          <w:tab w:val="left" w:pos="-6096"/>
        </w:tabs>
        <w:ind w:firstLine="709"/>
        <w:jc w:val="both"/>
        <w:rPr>
          <w:color w:val="000000"/>
          <w:sz w:val="28"/>
          <w:szCs w:val="28"/>
        </w:rPr>
      </w:pPr>
      <w:r w:rsidRPr="00D62133">
        <w:rPr>
          <w:color w:val="000000"/>
          <w:sz w:val="28"/>
          <w:szCs w:val="28"/>
        </w:rPr>
        <w:t>Количество вагонов, вознаграждение которых просубсидировано при кредитовании и финансовом лизинге- 5 613 ед. (план 5 613 ед.)</w:t>
      </w:r>
    </w:p>
    <w:p w:rsidR="00CB7E25" w:rsidRDefault="00CB7E25" w:rsidP="00CB7E25">
      <w:pPr>
        <w:widowControl w:val="0"/>
        <w:pBdr>
          <w:bottom w:val="single" w:sz="4" w:space="31" w:color="FFFFFF"/>
        </w:pBdr>
        <w:tabs>
          <w:tab w:val="left" w:pos="-6096"/>
        </w:tabs>
        <w:ind w:firstLine="709"/>
        <w:jc w:val="both"/>
        <w:rPr>
          <w:sz w:val="28"/>
          <w:szCs w:val="28"/>
          <w:lang w:val="kk-KZ"/>
        </w:rPr>
      </w:pPr>
      <w:r w:rsidRPr="00D62133">
        <w:rPr>
          <w:color w:val="000000"/>
          <w:spacing w:val="1"/>
          <w:sz w:val="28"/>
          <w:szCs w:val="28"/>
        </w:rPr>
        <w:t>Просубсидирована ставка вознаграждения 9 заемщиков на приобретение 5 613 вагонов (74 пассажирских и 5 539 грузовых).</w:t>
      </w:r>
      <w:r w:rsidRPr="00D62133">
        <w:rPr>
          <w:sz w:val="28"/>
          <w:szCs w:val="28"/>
          <w:lang w:val="kk-KZ"/>
        </w:rPr>
        <w:t xml:space="preserve"> В </w:t>
      </w:r>
      <w:r>
        <w:rPr>
          <w:sz w:val="28"/>
          <w:szCs w:val="28"/>
          <w:lang w:val="kk-KZ"/>
        </w:rPr>
        <w:t xml:space="preserve">2020 </w:t>
      </w:r>
      <w:r w:rsidRPr="00D62133">
        <w:rPr>
          <w:sz w:val="28"/>
          <w:szCs w:val="28"/>
          <w:lang w:val="kk-KZ"/>
        </w:rPr>
        <w:t>году приобретено 3 060 грузовых вагонов, из них 1 000 полувагонов,</w:t>
      </w:r>
      <w:r>
        <w:rPr>
          <w:sz w:val="28"/>
          <w:szCs w:val="28"/>
          <w:lang w:val="kk-KZ"/>
        </w:rPr>
        <w:t xml:space="preserve"> </w:t>
      </w:r>
      <w:r w:rsidRPr="00D62133">
        <w:rPr>
          <w:sz w:val="28"/>
          <w:szCs w:val="28"/>
          <w:lang w:val="kk-KZ"/>
        </w:rPr>
        <w:t>2 000 фитинговых платформ и 60 крытых вагонов. Указанные вагоны направлены в целом на развитие контейнерных транзитных перевозок и обеспечение перевозки востребованных грузов, в том числе угля.</w:t>
      </w:r>
    </w:p>
    <w:p w:rsidR="00CB7E25" w:rsidRPr="00A327D9" w:rsidRDefault="00CB7E25" w:rsidP="00CB7E25">
      <w:pPr>
        <w:widowControl w:val="0"/>
        <w:pBdr>
          <w:bottom w:val="single" w:sz="4" w:space="31" w:color="FFFFFF"/>
        </w:pBdr>
        <w:tabs>
          <w:tab w:val="left" w:pos="-6096"/>
        </w:tabs>
        <w:ind w:firstLine="709"/>
        <w:jc w:val="both"/>
        <w:rPr>
          <w:sz w:val="28"/>
          <w:lang w:val="kk-KZ"/>
        </w:rPr>
      </w:pPr>
      <w:r w:rsidRPr="00D62133">
        <w:rPr>
          <w:i/>
          <w:color w:val="000000"/>
          <w:spacing w:val="1"/>
          <w:sz w:val="28"/>
          <w:szCs w:val="28"/>
        </w:rPr>
        <w:t xml:space="preserve">Показатель конечного результата </w:t>
      </w:r>
      <w:r w:rsidRPr="00A327D9">
        <w:rPr>
          <w:color w:val="000000"/>
          <w:spacing w:val="1"/>
          <w:sz w:val="28"/>
          <w:szCs w:val="28"/>
        </w:rPr>
        <w:t>соответствует целевому индикатору 8.</w:t>
      </w:r>
    </w:p>
    <w:p w:rsidR="00CB7E25" w:rsidRDefault="00CB7E25" w:rsidP="00CB7E25">
      <w:pPr>
        <w:widowControl w:val="0"/>
        <w:pBdr>
          <w:bottom w:val="single" w:sz="4" w:space="31" w:color="FFFFFF"/>
        </w:pBdr>
        <w:tabs>
          <w:tab w:val="left" w:pos="-6096"/>
        </w:tabs>
        <w:ind w:firstLine="709"/>
        <w:jc w:val="both"/>
        <w:rPr>
          <w:sz w:val="28"/>
          <w:lang w:val="kk-KZ"/>
        </w:rPr>
      </w:pPr>
      <w:r w:rsidRPr="00D62133">
        <w:rPr>
          <w:color w:val="000000"/>
          <w:sz w:val="28"/>
          <w:szCs w:val="28"/>
          <w:shd w:val="clear" w:color="auto" w:fill="FFFFFF"/>
          <w:lang w:val="kk-KZ"/>
        </w:rPr>
        <w:t>Недостижение показателя</w:t>
      </w:r>
      <w:r w:rsidRPr="00D62133">
        <w:rPr>
          <w:color w:val="000000"/>
          <w:sz w:val="28"/>
          <w:szCs w:val="28"/>
          <w:shd w:val="clear" w:color="auto" w:fill="FFFFFF"/>
        </w:rPr>
        <w:t xml:space="preserve"> связано с</w:t>
      </w:r>
      <w:r w:rsidRPr="00D62133">
        <w:rPr>
          <w:sz w:val="28"/>
          <w:lang w:val="kk-KZ"/>
        </w:rPr>
        <w:t xml:space="preserve"> сокращением объемов перевозок транзитных грузов и простоем вагонов на территории КНР в связи с сокращением пропускной способности пункта пропуска со стороны КНР в период пандемии короновирусной инфекции</w:t>
      </w:r>
      <w:r>
        <w:rPr>
          <w:sz w:val="28"/>
          <w:lang w:val="kk-KZ"/>
        </w:rPr>
        <w:t>.</w:t>
      </w:r>
    </w:p>
    <w:p w:rsidR="00CB7E25" w:rsidRDefault="00CB7E25" w:rsidP="00CB7E25">
      <w:pPr>
        <w:widowControl w:val="0"/>
        <w:pBdr>
          <w:bottom w:val="single" w:sz="4" w:space="31" w:color="FFFFFF"/>
        </w:pBdr>
        <w:tabs>
          <w:tab w:val="left" w:pos="-6096"/>
        </w:tabs>
        <w:ind w:firstLine="709"/>
        <w:jc w:val="both"/>
        <w:rPr>
          <w:bCs/>
          <w:i/>
          <w:color w:val="000000"/>
          <w:sz w:val="28"/>
          <w:szCs w:val="28"/>
        </w:rPr>
      </w:pPr>
      <w:r w:rsidRPr="00E8199C">
        <w:rPr>
          <w:bCs/>
          <w:i/>
          <w:color w:val="000000"/>
          <w:sz w:val="28"/>
          <w:szCs w:val="28"/>
        </w:rPr>
        <w:t>Социально-экономический эффект:</w:t>
      </w:r>
    </w:p>
    <w:p w:rsidR="00CB7E25" w:rsidRDefault="00CB7E25" w:rsidP="00CB7E25">
      <w:pPr>
        <w:widowControl w:val="0"/>
        <w:pBdr>
          <w:bottom w:val="single" w:sz="4" w:space="31" w:color="FFFFFF"/>
        </w:pBdr>
        <w:tabs>
          <w:tab w:val="left" w:pos="-6096"/>
        </w:tabs>
        <w:ind w:firstLine="709"/>
        <w:jc w:val="both"/>
        <w:rPr>
          <w:sz w:val="28"/>
          <w:szCs w:val="28"/>
        </w:rPr>
      </w:pPr>
      <w:r w:rsidRPr="00D62133">
        <w:rPr>
          <w:sz w:val="28"/>
          <w:szCs w:val="28"/>
        </w:rPr>
        <w:t>Объем транзитных перевозок грузов железнодорожным транспортом в 2018 году- 17</w:t>
      </w:r>
      <w:r>
        <w:rPr>
          <w:sz w:val="28"/>
          <w:szCs w:val="28"/>
        </w:rPr>
        <w:t> </w:t>
      </w:r>
      <w:r w:rsidRPr="00D62133">
        <w:rPr>
          <w:sz w:val="28"/>
          <w:szCs w:val="28"/>
        </w:rPr>
        <w:t xml:space="preserve">558 </w:t>
      </w:r>
      <w:proofErr w:type="spellStart"/>
      <w:r w:rsidRPr="00D62133">
        <w:rPr>
          <w:sz w:val="28"/>
          <w:szCs w:val="28"/>
        </w:rPr>
        <w:t>тыс.тонн</w:t>
      </w:r>
      <w:proofErr w:type="spellEnd"/>
      <w:r w:rsidRPr="00D62133">
        <w:rPr>
          <w:sz w:val="28"/>
          <w:szCs w:val="28"/>
        </w:rPr>
        <w:t>; 2019 г</w:t>
      </w:r>
      <w:r>
        <w:rPr>
          <w:sz w:val="28"/>
          <w:szCs w:val="28"/>
        </w:rPr>
        <w:t>оду –</w:t>
      </w:r>
      <w:r w:rsidRPr="00D62133">
        <w:rPr>
          <w:sz w:val="28"/>
          <w:szCs w:val="28"/>
        </w:rPr>
        <w:t xml:space="preserve"> 17</w:t>
      </w:r>
      <w:r>
        <w:rPr>
          <w:sz w:val="28"/>
          <w:szCs w:val="28"/>
        </w:rPr>
        <w:t> </w:t>
      </w:r>
      <w:r w:rsidRPr="00D62133">
        <w:rPr>
          <w:sz w:val="28"/>
          <w:szCs w:val="28"/>
        </w:rPr>
        <w:t xml:space="preserve">579 </w:t>
      </w:r>
      <w:proofErr w:type="spellStart"/>
      <w:r w:rsidRPr="00D62133">
        <w:rPr>
          <w:sz w:val="28"/>
          <w:szCs w:val="28"/>
        </w:rPr>
        <w:t>тыс.тонн</w:t>
      </w:r>
      <w:proofErr w:type="spellEnd"/>
      <w:r w:rsidRPr="00D62133">
        <w:rPr>
          <w:sz w:val="28"/>
          <w:szCs w:val="28"/>
        </w:rPr>
        <w:t>, 2020 г- 20</w:t>
      </w:r>
      <w:r>
        <w:rPr>
          <w:sz w:val="28"/>
          <w:szCs w:val="28"/>
        </w:rPr>
        <w:t> </w:t>
      </w:r>
      <w:r w:rsidRPr="00D62133">
        <w:rPr>
          <w:sz w:val="28"/>
          <w:szCs w:val="28"/>
        </w:rPr>
        <w:t xml:space="preserve">629 </w:t>
      </w:r>
      <w:proofErr w:type="spellStart"/>
      <w:r w:rsidRPr="00D62133">
        <w:rPr>
          <w:sz w:val="28"/>
          <w:szCs w:val="28"/>
        </w:rPr>
        <w:t>тыс.тонн</w:t>
      </w:r>
      <w:proofErr w:type="spellEnd"/>
      <w:r>
        <w:rPr>
          <w:sz w:val="28"/>
          <w:szCs w:val="28"/>
        </w:rPr>
        <w:t>.</w:t>
      </w:r>
    </w:p>
    <w:p w:rsidR="00CB7E25" w:rsidRDefault="00CB7E25" w:rsidP="00CB7E25">
      <w:pPr>
        <w:widowControl w:val="0"/>
        <w:pBdr>
          <w:bottom w:val="single" w:sz="4" w:space="31" w:color="FFFFFF"/>
        </w:pBdr>
        <w:tabs>
          <w:tab w:val="left" w:pos="-6096"/>
        </w:tabs>
        <w:ind w:firstLine="709"/>
        <w:jc w:val="both"/>
        <w:rPr>
          <w:i/>
          <w:sz w:val="28"/>
          <w:szCs w:val="28"/>
        </w:rPr>
      </w:pPr>
      <w:r w:rsidRPr="00D62133">
        <w:rPr>
          <w:sz w:val="28"/>
          <w:szCs w:val="28"/>
        </w:rPr>
        <w:t>Налоговые отчисления составили в 2018</w:t>
      </w:r>
      <w:r>
        <w:rPr>
          <w:sz w:val="28"/>
          <w:szCs w:val="28"/>
        </w:rPr>
        <w:t> </w:t>
      </w:r>
      <w:r w:rsidRPr="00D62133">
        <w:rPr>
          <w:sz w:val="28"/>
          <w:szCs w:val="28"/>
        </w:rPr>
        <w:t>г.- 728 212,3</w:t>
      </w:r>
      <w:r>
        <w:rPr>
          <w:sz w:val="28"/>
          <w:szCs w:val="28"/>
        </w:rPr>
        <w:t> </w:t>
      </w:r>
      <w:proofErr w:type="spellStart"/>
      <w:r>
        <w:rPr>
          <w:sz w:val="28"/>
          <w:szCs w:val="28"/>
        </w:rPr>
        <w:t>тыс.тенге</w:t>
      </w:r>
      <w:proofErr w:type="spellEnd"/>
      <w:r w:rsidRPr="00D62133">
        <w:rPr>
          <w:sz w:val="28"/>
          <w:szCs w:val="28"/>
        </w:rPr>
        <w:t xml:space="preserve"> в РБ, 2019</w:t>
      </w:r>
      <w:r>
        <w:rPr>
          <w:sz w:val="28"/>
          <w:szCs w:val="28"/>
        </w:rPr>
        <w:t> </w:t>
      </w:r>
      <w:r w:rsidRPr="00D62133">
        <w:rPr>
          <w:sz w:val="28"/>
          <w:szCs w:val="28"/>
        </w:rPr>
        <w:t>г. - 719 212,3</w:t>
      </w:r>
      <w:r>
        <w:rPr>
          <w:sz w:val="28"/>
          <w:szCs w:val="28"/>
        </w:rPr>
        <w:t> </w:t>
      </w:r>
      <w:proofErr w:type="spellStart"/>
      <w:r>
        <w:rPr>
          <w:sz w:val="28"/>
          <w:szCs w:val="28"/>
        </w:rPr>
        <w:t>тыс.тенге</w:t>
      </w:r>
      <w:proofErr w:type="spellEnd"/>
      <w:r w:rsidRPr="00D62133">
        <w:rPr>
          <w:sz w:val="28"/>
          <w:szCs w:val="28"/>
        </w:rPr>
        <w:t xml:space="preserve"> в РБ, 2020</w:t>
      </w:r>
      <w:r>
        <w:rPr>
          <w:sz w:val="28"/>
          <w:szCs w:val="28"/>
        </w:rPr>
        <w:t> </w:t>
      </w:r>
      <w:r w:rsidRPr="00D62133">
        <w:rPr>
          <w:sz w:val="28"/>
          <w:szCs w:val="28"/>
        </w:rPr>
        <w:t>г.- 14 780 431,1</w:t>
      </w:r>
      <w:r>
        <w:rPr>
          <w:sz w:val="28"/>
          <w:szCs w:val="28"/>
        </w:rPr>
        <w:t> </w:t>
      </w:r>
      <w:proofErr w:type="spellStart"/>
      <w:r>
        <w:rPr>
          <w:sz w:val="28"/>
          <w:szCs w:val="28"/>
        </w:rPr>
        <w:t>тыс.тенге</w:t>
      </w:r>
      <w:proofErr w:type="spellEnd"/>
      <w:r w:rsidRPr="00D62133">
        <w:rPr>
          <w:sz w:val="28"/>
          <w:szCs w:val="28"/>
        </w:rPr>
        <w:t xml:space="preserve"> </w:t>
      </w:r>
      <w:r w:rsidRPr="00D62133">
        <w:rPr>
          <w:i/>
          <w:sz w:val="28"/>
          <w:szCs w:val="28"/>
        </w:rPr>
        <w:t>(РБ</w:t>
      </w:r>
      <w:r>
        <w:rPr>
          <w:i/>
          <w:sz w:val="28"/>
          <w:szCs w:val="28"/>
        </w:rPr>
        <w:t xml:space="preserve"> </w:t>
      </w:r>
      <w:r w:rsidRPr="00D62133">
        <w:rPr>
          <w:i/>
          <w:sz w:val="28"/>
          <w:szCs w:val="28"/>
        </w:rPr>
        <w:t>- 13 187 029,7</w:t>
      </w:r>
      <w:r>
        <w:rPr>
          <w:i/>
          <w:sz w:val="28"/>
          <w:szCs w:val="28"/>
        </w:rPr>
        <w:t> </w:t>
      </w:r>
      <w:proofErr w:type="spellStart"/>
      <w:r>
        <w:rPr>
          <w:i/>
          <w:sz w:val="28"/>
          <w:szCs w:val="28"/>
        </w:rPr>
        <w:t>тыс.тенге</w:t>
      </w:r>
      <w:proofErr w:type="spellEnd"/>
      <w:r w:rsidRPr="00D62133">
        <w:rPr>
          <w:i/>
          <w:sz w:val="28"/>
          <w:szCs w:val="28"/>
        </w:rPr>
        <w:t>, МБ</w:t>
      </w:r>
      <w:r>
        <w:rPr>
          <w:i/>
          <w:sz w:val="28"/>
          <w:szCs w:val="28"/>
        </w:rPr>
        <w:t xml:space="preserve"> </w:t>
      </w:r>
      <w:r w:rsidRPr="00D62133">
        <w:rPr>
          <w:i/>
          <w:sz w:val="28"/>
          <w:szCs w:val="28"/>
        </w:rPr>
        <w:t>- 1 593 401,4</w:t>
      </w:r>
      <w:r>
        <w:rPr>
          <w:i/>
          <w:sz w:val="28"/>
          <w:szCs w:val="28"/>
        </w:rPr>
        <w:t> </w:t>
      </w:r>
      <w:proofErr w:type="spellStart"/>
      <w:r>
        <w:rPr>
          <w:i/>
          <w:sz w:val="28"/>
          <w:szCs w:val="28"/>
        </w:rPr>
        <w:t>тыс.тенге</w:t>
      </w:r>
      <w:proofErr w:type="spellEnd"/>
      <w:r w:rsidRPr="00D62133">
        <w:rPr>
          <w:i/>
          <w:sz w:val="28"/>
          <w:szCs w:val="28"/>
        </w:rPr>
        <w:t>.</w:t>
      </w:r>
    </w:p>
    <w:p w:rsidR="00CB7E25" w:rsidRDefault="00CB7E25" w:rsidP="00CB7E25">
      <w:pPr>
        <w:widowControl w:val="0"/>
        <w:pBdr>
          <w:bottom w:val="single" w:sz="4" w:space="31" w:color="FFFFFF"/>
        </w:pBdr>
        <w:tabs>
          <w:tab w:val="left" w:pos="-6096"/>
        </w:tabs>
        <w:ind w:firstLine="709"/>
        <w:jc w:val="both"/>
        <w:rPr>
          <w:sz w:val="28"/>
          <w:szCs w:val="28"/>
          <w:lang w:val="kk-KZ"/>
        </w:rPr>
      </w:pPr>
      <w:r w:rsidRPr="00E8199C">
        <w:rPr>
          <w:sz w:val="28"/>
          <w:szCs w:val="28"/>
          <w:lang w:val="kk-KZ"/>
        </w:rPr>
        <w:t>Резкое увеличение налоговых поступлений в бюджет связано с приобретением 3 000 грузовых вагонов в 2020 году АО «Казтемиртранс» и АО «KTZ-Express»</w:t>
      </w:r>
      <w:r>
        <w:rPr>
          <w:sz w:val="28"/>
          <w:szCs w:val="28"/>
          <w:lang w:val="kk-KZ"/>
        </w:rPr>
        <w:t>.</w:t>
      </w:r>
    </w:p>
    <w:p w:rsidR="00CB7E25" w:rsidRDefault="00CB7E25" w:rsidP="00CB7E25">
      <w:pPr>
        <w:widowControl w:val="0"/>
        <w:pBdr>
          <w:bottom w:val="single" w:sz="4" w:space="31" w:color="FFFFFF"/>
        </w:pBdr>
        <w:tabs>
          <w:tab w:val="left" w:pos="-6096"/>
        </w:tabs>
        <w:ind w:firstLine="709"/>
        <w:jc w:val="both"/>
        <w:rPr>
          <w:sz w:val="28"/>
          <w:lang w:val="kk-KZ"/>
        </w:rPr>
      </w:pPr>
      <w:r>
        <w:rPr>
          <w:sz w:val="28"/>
          <w:lang w:val="kk-KZ"/>
        </w:rPr>
        <w:t>В</w:t>
      </w:r>
      <w:r w:rsidRPr="00D62133">
        <w:rPr>
          <w:sz w:val="28"/>
          <w:lang w:val="kk-KZ"/>
        </w:rPr>
        <w:t xml:space="preserve"> рамках программы предусматривается поддержка отечественных машиностроителей. На отечественных заводах и причастных к производству организациях в целом созданы постоянные рабочие места (3 299 ед.).</w:t>
      </w:r>
    </w:p>
    <w:p w:rsidR="00CB7E25" w:rsidRDefault="00CB7E25" w:rsidP="00CB7E25">
      <w:pPr>
        <w:widowControl w:val="0"/>
        <w:pBdr>
          <w:bottom w:val="single" w:sz="4" w:space="31" w:color="FFFFFF"/>
        </w:pBdr>
        <w:tabs>
          <w:tab w:val="left" w:pos="-6096"/>
        </w:tabs>
        <w:ind w:firstLine="709"/>
        <w:jc w:val="both"/>
        <w:rPr>
          <w:sz w:val="28"/>
          <w:lang w:val="kk-KZ"/>
        </w:rPr>
      </w:pPr>
      <w:r w:rsidRPr="00D62133">
        <w:rPr>
          <w:sz w:val="28"/>
          <w:lang w:val="kk-KZ"/>
        </w:rPr>
        <w:t>В 2018-2019</w:t>
      </w:r>
      <w:r>
        <w:rPr>
          <w:sz w:val="28"/>
          <w:lang w:val="kk-KZ"/>
        </w:rPr>
        <w:t> </w:t>
      </w:r>
      <w:r w:rsidRPr="00D62133">
        <w:rPr>
          <w:sz w:val="28"/>
          <w:lang w:val="kk-KZ"/>
        </w:rPr>
        <w:t>гг. созданы 73 рабочих места, из них в 2018</w:t>
      </w:r>
      <w:r>
        <w:rPr>
          <w:sz w:val="28"/>
          <w:lang w:val="kk-KZ"/>
        </w:rPr>
        <w:t> г.</w:t>
      </w:r>
      <w:r w:rsidRPr="00D62133">
        <w:rPr>
          <w:sz w:val="28"/>
          <w:lang w:val="kk-KZ"/>
        </w:rPr>
        <w:t xml:space="preserve"> – 23, в 2019</w:t>
      </w:r>
      <w:r>
        <w:rPr>
          <w:sz w:val="28"/>
          <w:lang w:val="kk-KZ"/>
        </w:rPr>
        <w:t> г.</w:t>
      </w:r>
      <w:r w:rsidRPr="00D62133">
        <w:rPr>
          <w:sz w:val="28"/>
          <w:lang w:val="kk-KZ"/>
        </w:rPr>
        <w:t xml:space="preserve"> – 50. За 2020 год </w:t>
      </w:r>
      <w:r>
        <w:rPr>
          <w:sz w:val="28"/>
          <w:lang w:val="kk-KZ"/>
        </w:rPr>
        <w:t xml:space="preserve">новые </w:t>
      </w:r>
      <w:r w:rsidRPr="00D62133">
        <w:rPr>
          <w:sz w:val="28"/>
          <w:lang w:val="kk-KZ"/>
        </w:rPr>
        <w:t>рабочие места не создавались, штатная численность 3</w:t>
      </w:r>
      <w:r>
        <w:rPr>
          <w:sz w:val="28"/>
          <w:lang w:val="kk-KZ"/>
        </w:rPr>
        <w:t> </w:t>
      </w:r>
      <w:r w:rsidRPr="00D62133">
        <w:rPr>
          <w:sz w:val="28"/>
          <w:lang w:val="kk-KZ"/>
        </w:rPr>
        <w:t>299 человек.</w:t>
      </w:r>
    </w:p>
    <w:p w:rsidR="00CB7E25" w:rsidRDefault="00CB7E25" w:rsidP="00CB7E25">
      <w:pPr>
        <w:widowControl w:val="0"/>
        <w:pBdr>
          <w:bottom w:val="single" w:sz="4" w:space="31" w:color="FFFFFF"/>
        </w:pBdr>
        <w:tabs>
          <w:tab w:val="left" w:pos="-6096"/>
        </w:tabs>
        <w:ind w:firstLine="709"/>
        <w:jc w:val="both"/>
        <w:rPr>
          <w:sz w:val="28"/>
          <w:szCs w:val="28"/>
          <w:lang w:val="kk-KZ"/>
        </w:rPr>
      </w:pPr>
      <w:r w:rsidRPr="00E8199C">
        <w:rPr>
          <w:i/>
          <w:sz w:val="28"/>
          <w:szCs w:val="28"/>
          <w:lang w:val="kk-KZ"/>
        </w:rPr>
        <w:t xml:space="preserve">Динамика затрат </w:t>
      </w:r>
      <w:r w:rsidRPr="00FC19DF">
        <w:rPr>
          <w:sz w:val="28"/>
          <w:szCs w:val="28"/>
          <w:lang w:val="kk-KZ"/>
        </w:rPr>
        <w:t>за последние три года</w:t>
      </w:r>
      <w:r w:rsidRPr="00E8199C">
        <w:rPr>
          <w:i/>
          <w:sz w:val="28"/>
          <w:szCs w:val="28"/>
          <w:lang w:val="kk-KZ"/>
        </w:rPr>
        <w:t>:</w:t>
      </w:r>
      <w:r w:rsidRPr="00D62133">
        <w:rPr>
          <w:sz w:val="28"/>
          <w:szCs w:val="28"/>
          <w:lang w:val="kk-KZ"/>
        </w:rPr>
        <w:t xml:space="preserve"> </w:t>
      </w:r>
      <w:r>
        <w:rPr>
          <w:sz w:val="28"/>
          <w:szCs w:val="28"/>
          <w:lang w:val="kk-KZ"/>
        </w:rPr>
        <w:t xml:space="preserve">в </w:t>
      </w:r>
      <w:r w:rsidRPr="00D62133">
        <w:rPr>
          <w:sz w:val="28"/>
          <w:szCs w:val="28"/>
          <w:lang w:val="kk-KZ"/>
        </w:rPr>
        <w:t>2018 год</w:t>
      </w:r>
      <w:r>
        <w:rPr>
          <w:sz w:val="28"/>
          <w:szCs w:val="28"/>
          <w:lang w:val="kk-KZ"/>
        </w:rPr>
        <w:t>у</w:t>
      </w:r>
      <w:r w:rsidRPr="00D62133">
        <w:rPr>
          <w:sz w:val="28"/>
          <w:szCs w:val="28"/>
          <w:lang w:val="kk-KZ"/>
        </w:rPr>
        <w:t xml:space="preserve"> – 7</w:t>
      </w:r>
      <w:r>
        <w:rPr>
          <w:sz w:val="28"/>
          <w:szCs w:val="28"/>
          <w:lang w:val="kk-KZ"/>
        </w:rPr>
        <w:t> </w:t>
      </w:r>
      <w:r w:rsidRPr="00D62133">
        <w:rPr>
          <w:sz w:val="28"/>
          <w:szCs w:val="28"/>
          <w:lang w:val="kk-KZ"/>
        </w:rPr>
        <w:t>300</w:t>
      </w:r>
      <w:r>
        <w:rPr>
          <w:sz w:val="28"/>
          <w:szCs w:val="28"/>
          <w:lang w:val="kk-KZ"/>
        </w:rPr>
        <w:t> </w:t>
      </w:r>
      <w:r w:rsidRPr="00D62133">
        <w:rPr>
          <w:sz w:val="28"/>
          <w:szCs w:val="28"/>
          <w:lang w:val="kk-KZ"/>
        </w:rPr>
        <w:t>343,0</w:t>
      </w:r>
      <w:r>
        <w:rPr>
          <w:sz w:val="28"/>
          <w:szCs w:val="28"/>
          <w:lang w:val="kk-KZ"/>
        </w:rPr>
        <w:t> тыс.тенге</w:t>
      </w:r>
      <w:r w:rsidRPr="00D62133">
        <w:rPr>
          <w:sz w:val="28"/>
          <w:szCs w:val="28"/>
          <w:lang w:val="kk-KZ"/>
        </w:rPr>
        <w:t xml:space="preserve">; </w:t>
      </w:r>
      <w:r>
        <w:rPr>
          <w:sz w:val="28"/>
          <w:szCs w:val="28"/>
          <w:lang w:val="kk-KZ"/>
        </w:rPr>
        <w:t xml:space="preserve">в </w:t>
      </w:r>
      <w:r w:rsidRPr="00D62133">
        <w:rPr>
          <w:sz w:val="28"/>
          <w:szCs w:val="28"/>
          <w:lang w:val="kk-KZ"/>
        </w:rPr>
        <w:t>2019 год</w:t>
      </w:r>
      <w:r>
        <w:rPr>
          <w:sz w:val="28"/>
          <w:szCs w:val="28"/>
          <w:lang w:val="kk-KZ"/>
        </w:rPr>
        <w:t>у</w:t>
      </w:r>
      <w:r w:rsidRPr="00D62133">
        <w:rPr>
          <w:sz w:val="28"/>
          <w:szCs w:val="28"/>
          <w:lang w:val="kk-KZ"/>
        </w:rPr>
        <w:t xml:space="preserve"> – 6</w:t>
      </w:r>
      <w:r>
        <w:rPr>
          <w:sz w:val="28"/>
          <w:szCs w:val="28"/>
          <w:lang w:val="kk-KZ"/>
        </w:rPr>
        <w:t> </w:t>
      </w:r>
      <w:r w:rsidRPr="00D62133">
        <w:rPr>
          <w:sz w:val="28"/>
          <w:szCs w:val="28"/>
          <w:lang w:val="kk-KZ"/>
        </w:rPr>
        <w:t>119</w:t>
      </w:r>
      <w:r>
        <w:rPr>
          <w:sz w:val="28"/>
          <w:szCs w:val="28"/>
          <w:lang w:val="kk-KZ"/>
        </w:rPr>
        <w:t> </w:t>
      </w:r>
      <w:r w:rsidRPr="00D62133">
        <w:rPr>
          <w:sz w:val="28"/>
          <w:szCs w:val="28"/>
          <w:lang w:val="kk-KZ"/>
        </w:rPr>
        <w:t>688,0</w:t>
      </w:r>
      <w:r>
        <w:rPr>
          <w:sz w:val="28"/>
          <w:szCs w:val="28"/>
          <w:lang w:val="kk-KZ"/>
        </w:rPr>
        <w:t> тыс.тенге</w:t>
      </w:r>
      <w:r w:rsidRPr="00D62133">
        <w:rPr>
          <w:sz w:val="28"/>
          <w:szCs w:val="28"/>
          <w:lang w:val="kk-KZ"/>
        </w:rPr>
        <w:t xml:space="preserve">; </w:t>
      </w:r>
      <w:r>
        <w:rPr>
          <w:sz w:val="28"/>
          <w:szCs w:val="28"/>
          <w:lang w:val="kk-KZ"/>
        </w:rPr>
        <w:t xml:space="preserve">в </w:t>
      </w:r>
      <w:r w:rsidRPr="00D62133">
        <w:rPr>
          <w:sz w:val="28"/>
          <w:szCs w:val="28"/>
          <w:lang w:val="kk-KZ"/>
        </w:rPr>
        <w:t>2020 год</w:t>
      </w:r>
      <w:r>
        <w:rPr>
          <w:sz w:val="28"/>
          <w:szCs w:val="28"/>
          <w:lang w:val="kk-KZ"/>
        </w:rPr>
        <w:t xml:space="preserve">у </w:t>
      </w:r>
      <w:r w:rsidRPr="00D62133">
        <w:rPr>
          <w:sz w:val="28"/>
          <w:szCs w:val="28"/>
          <w:lang w:val="kk-KZ"/>
        </w:rPr>
        <w:t>- 6 517 579,9</w:t>
      </w:r>
      <w:r>
        <w:rPr>
          <w:sz w:val="28"/>
          <w:szCs w:val="28"/>
          <w:lang w:val="kk-KZ"/>
        </w:rPr>
        <w:t> тыс.тенге</w:t>
      </w:r>
      <w:r w:rsidRPr="00D62133">
        <w:rPr>
          <w:sz w:val="28"/>
          <w:szCs w:val="28"/>
          <w:lang w:val="kk-KZ"/>
        </w:rPr>
        <w:t>.</w:t>
      </w:r>
    </w:p>
    <w:p w:rsidR="00CB7E25" w:rsidRPr="00FC19DF" w:rsidRDefault="00CB7E25" w:rsidP="00CB7E25">
      <w:pPr>
        <w:widowControl w:val="0"/>
        <w:pBdr>
          <w:bottom w:val="single" w:sz="4" w:space="31" w:color="FFFFFF"/>
        </w:pBdr>
        <w:tabs>
          <w:tab w:val="left" w:pos="-6096"/>
        </w:tabs>
        <w:ind w:firstLine="709"/>
        <w:jc w:val="both"/>
        <w:rPr>
          <w:sz w:val="28"/>
          <w:szCs w:val="28"/>
          <w:lang w:val="kk-KZ"/>
        </w:rPr>
      </w:pPr>
      <w:r w:rsidRPr="00FC19DF">
        <w:rPr>
          <w:sz w:val="28"/>
          <w:szCs w:val="28"/>
          <w:lang w:val="kk-KZ"/>
        </w:rPr>
        <w:t>Дебиторская и кредиторская задолженности отсутствуют.</w:t>
      </w:r>
    </w:p>
    <w:p w:rsidR="00CB7E25" w:rsidRDefault="00CB7E25" w:rsidP="00CB7E25">
      <w:pPr>
        <w:widowControl w:val="0"/>
        <w:pBdr>
          <w:bottom w:val="single" w:sz="4" w:space="31" w:color="FFFFFF"/>
        </w:pBdr>
        <w:tabs>
          <w:tab w:val="left" w:pos="-6096"/>
        </w:tabs>
        <w:ind w:firstLine="709"/>
        <w:jc w:val="both"/>
        <w:rPr>
          <w:sz w:val="28"/>
          <w:szCs w:val="28"/>
          <w:lang w:val="kk-KZ"/>
        </w:rPr>
      </w:pPr>
      <w:r w:rsidRPr="00D62133">
        <w:rPr>
          <w:sz w:val="28"/>
          <w:szCs w:val="28"/>
          <w:lang w:val="kk-KZ"/>
        </w:rPr>
        <w:t xml:space="preserve">На реализацию бюджетной программы </w:t>
      </w:r>
      <w:r w:rsidRPr="00D62133">
        <w:rPr>
          <w:b/>
          <w:sz w:val="28"/>
          <w:szCs w:val="28"/>
          <w:lang w:val="kk-KZ"/>
        </w:rPr>
        <w:t xml:space="preserve">219 «Кредитование АО </w:t>
      </w:r>
      <w:r>
        <w:rPr>
          <w:b/>
          <w:sz w:val="28"/>
          <w:szCs w:val="28"/>
          <w:lang w:val="kk-KZ"/>
        </w:rPr>
        <w:t>«</w:t>
      </w:r>
      <w:r w:rsidRPr="00D62133">
        <w:rPr>
          <w:b/>
          <w:sz w:val="28"/>
          <w:szCs w:val="28"/>
          <w:lang w:val="kk-KZ"/>
        </w:rPr>
        <w:t>Национальный управляющий холдинг Байтерек</w:t>
      </w:r>
      <w:r>
        <w:rPr>
          <w:b/>
          <w:sz w:val="28"/>
          <w:szCs w:val="28"/>
          <w:lang w:val="kk-KZ"/>
        </w:rPr>
        <w:t>»</w:t>
      </w:r>
      <w:r w:rsidRPr="00D62133">
        <w:rPr>
          <w:b/>
          <w:sz w:val="28"/>
          <w:szCs w:val="28"/>
          <w:lang w:val="kk-KZ"/>
        </w:rPr>
        <w:t xml:space="preserve"> с последующим кредитованием АО </w:t>
      </w:r>
      <w:r>
        <w:rPr>
          <w:b/>
          <w:sz w:val="28"/>
          <w:szCs w:val="28"/>
          <w:lang w:val="kk-KZ"/>
        </w:rPr>
        <w:t>«</w:t>
      </w:r>
      <w:r w:rsidRPr="00D62133">
        <w:rPr>
          <w:b/>
          <w:sz w:val="28"/>
          <w:szCs w:val="28"/>
          <w:lang w:val="kk-KZ"/>
        </w:rPr>
        <w:t>Банк Развития Казахстана</w:t>
      </w:r>
      <w:r>
        <w:rPr>
          <w:b/>
          <w:sz w:val="28"/>
          <w:szCs w:val="28"/>
          <w:lang w:val="kk-KZ"/>
        </w:rPr>
        <w:t>»</w:t>
      </w:r>
      <w:r w:rsidRPr="00D62133">
        <w:rPr>
          <w:b/>
          <w:sz w:val="28"/>
          <w:szCs w:val="28"/>
          <w:lang w:val="kk-KZ"/>
        </w:rPr>
        <w:t xml:space="preserve"> для финансирования обновления парка пассажирских вагонов через АО </w:t>
      </w:r>
      <w:r>
        <w:rPr>
          <w:b/>
          <w:sz w:val="28"/>
          <w:szCs w:val="28"/>
          <w:lang w:val="kk-KZ"/>
        </w:rPr>
        <w:t>«</w:t>
      </w:r>
      <w:r w:rsidRPr="00D62133">
        <w:rPr>
          <w:b/>
          <w:sz w:val="28"/>
          <w:szCs w:val="28"/>
          <w:lang w:val="kk-KZ"/>
        </w:rPr>
        <w:t>Фонд развития промышленности»</w:t>
      </w:r>
      <w:r w:rsidRPr="00D62133">
        <w:rPr>
          <w:sz w:val="28"/>
          <w:szCs w:val="28"/>
          <w:lang w:val="kk-KZ"/>
        </w:rPr>
        <w:t xml:space="preserve"> предусмотрены средства в размере 40</w:t>
      </w:r>
      <w:r>
        <w:rPr>
          <w:sz w:val="28"/>
          <w:szCs w:val="28"/>
          <w:lang w:val="kk-KZ"/>
        </w:rPr>
        <w:t> </w:t>
      </w:r>
      <w:r w:rsidRPr="00D62133">
        <w:rPr>
          <w:sz w:val="28"/>
          <w:szCs w:val="28"/>
          <w:lang w:val="kk-KZ"/>
        </w:rPr>
        <w:t>000</w:t>
      </w:r>
      <w:r>
        <w:rPr>
          <w:sz w:val="28"/>
          <w:szCs w:val="28"/>
          <w:lang w:val="kk-KZ"/>
        </w:rPr>
        <w:t> </w:t>
      </w:r>
      <w:r w:rsidRPr="00D62133">
        <w:rPr>
          <w:sz w:val="28"/>
          <w:szCs w:val="28"/>
          <w:lang w:val="kk-KZ"/>
        </w:rPr>
        <w:t>000</w:t>
      </w:r>
      <w:r>
        <w:rPr>
          <w:sz w:val="28"/>
          <w:szCs w:val="28"/>
          <w:lang w:val="kk-KZ"/>
        </w:rPr>
        <w:t> тыс.тенге</w:t>
      </w:r>
      <w:r w:rsidRPr="00D62133">
        <w:rPr>
          <w:sz w:val="28"/>
          <w:szCs w:val="28"/>
          <w:lang w:val="kk-KZ"/>
        </w:rPr>
        <w:t>, перечисленые АО «НУХ «Байтерек» в полном объеме (100</w:t>
      </w:r>
      <w:r>
        <w:rPr>
          <w:sz w:val="28"/>
          <w:szCs w:val="28"/>
          <w:lang w:val="kk-KZ"/>
        </w:rPr>
        <w:t> </w:t>
      </w:r>
      <w:r w:rsidRPr="00D62133">
        <w:rPr>
          <w:sz w:val="28"/>
          <w:szCs w:val="28"/>
          <w:lang w:val="kk-KZ"/>
        </w:rPr>
        <w:t>%).</w:t>
      </w:r>
    </w:p>
    <w:p w:rsidR="00CB7E25" w:rsidRDefault="00CB7E25" w:rsidP="00CB7E25">
      <w:pPr>
        <w:widowControl w:val="0"/>
        <w:pBdr>
          <w:bottom w:val="single" w:sz="4" w:space="31" w:color="FFFFFF"/>
        </w:pBdr>
        <w:tabs>
          <w:tab w:val="left" w:pos="-6096"/>
        </w:tabs>
        <w:ind w:firstLine="709"/>
        <w:jc w:val="both"/>
        <w:rPr>
          <w:sz w:val="28"/>
          <w:szCs w:val="28"/>
          <w:lang w:val="kk-KZ"/>
        </w:rPr>
      </w:pPr>
      <w:r w:rsidRPr="00D62133">
        <w:rPr>
          <w:sz w:val="28"/>
          <w:szCs w:val="28"/>
          <w:lang w:val="kk-KZ"/>
        </w:rPr>
        <w:lastRenderedPageBreak/>
        <w:t xml:space="preserve">В целях реализации проекта принято Постановление Правительства Республики Казахстан от 25 ноября 2020 г. </w:t>
      </w:r>
      <w:r>
        <w:rPr>
          <w:sz w:val="28"/>
          <w:szCs w:val="28"/>
          <w:lang w:val="kk-KZ"/>
        </w:rPr>
        <w:t>№ </w:t>
      </w:r>
      <w:r w:rsidRPr="00D62133">
        <w:rPr>
          <w:sz w:val="28"/>
          <w:szCs w:val="28"/>
          <w:lang w:val="kk-KZ"/>
        </w:rPr>
        <w:t>708 «Об утверждении основных условий бюджетного кредитования акционерного общества «Национальный управляющий холдинг «Байтерек».</w:t>
      </w:r>
    </w:p>
    <w:p w:rsidR="00CB7E25" w:rsidRDefault="00CB7E25" w:rsidP="00CB7E25">
      <w:pPr>
        <w:widowControl w:val="0"/>
        <w:pBdr>
          <w:bottom w:val="single" w:sz="4" w:space="31" w:color="FFFFFF"/>
        </w:pBdr>
        <w:tabs>
          <w:tab w:val="left" w:pos="-6096"/>
        </w:tabs>
        <w:ind w:firstLine="709"/>
        <w:jc w:val="both"/>
        <w:rPr>
          <w:sz w:val="28"/>
          <w:szCs w:val="28"/>
          <w:lang w:val="kk-KZ"/>
        </w:rPr>
      </w:pPr>
      <w:r w:rsidRPr="00DC0B26">
        <w:rPr>
          <w:sz w:val="28"/>
          <w:szCs w:val="28"/>
          <w:lang w:val="kk-KZ"/>
        </w:rPr>
        <w:t>Целью бюджетной программы</w:t>
      </w:r>
      <w:r w:rsidRPr="00D62133">
        <w:rPr>
          <w:sz w:val="28"/>
          <w:szCs w:val="28"/>
          <w:lang w:val="kk-KZ"/>
        </w:rPr>
        <w:t xml:space="preserve"> является обновление парка подвижного состава железнодорожных пассажирских вагонов, производимых отечественным производителем, а также удовлетворение потребности населения в железнодорожных пассажирских перевозках.</w:t>
      </w:r>
    </w:p>
    <w:p w:rsidR="00CB7E25" w:rsidRDefault="00CB7E25" w:rsidP="00CB7E25">
      <w:pPr>
        <w:widowControl w:val="0"/>
        <w:pBdr>
          <w:bottom w:val="single" w:sz="4" w:space="31" w:color="FFFFFF"/>
        </w:pBdr>
        <w:tabs>
          <w:tab w:val="left" w:pos="-6096"/>
        </w:tabs>
        <w:ind w:firstLine="709"/>
        <w:jc w:val="both"/>
        <w:rPr>
          <w:sz w:val="28"/>
          <w:szCs w:val="28"/>
          <w:lang w:val="kk-KZ"/>
        </w:rPr>
      </w:pPr>
      <w:r w:rsidRPr="00D62133">
        <w:rPr>
          <w:i/>
          <w:color w:val="000000"/>
          <w:spacing w:val="1"/>
          <w:sz w:val="28"/>
          <w:szCs w:val="28"/>
        </w:rPr>
        <w:t>Прямой результат достигнут</w:t>
      </w:r>
      <w:r w:rsidRPr="00D62133">
        <w:rPr>
          <w:b/>
          <w:sz w:val="28"/>
          <w:szCs w:val="28"/>
          <w:lang w:val="kk-KZ"/>
        </w:rPr>
        <w:t>:</w:t>
      </w:r>
      <w:r w:rsidRPr="00D62133">
        <w:rPr>
          <w:sz w:val="28"/>
          <w:szCs w:val="28"/>
          <w:lang w:val="kk-KZ"/>
        </w:rPr>
        <w:t xml:space="preserve"> Количество приобретаемых вагонов за счет финансового лизинга - 100 ед. пассажирских вагонов (план 100 ед.).</w:t>
      </w:r>
    </w:p>
    <w:p w:rsidR="00CB7E25" w:rsidRDefault="00CB7E25" w:rsidP="00CB7E25">
      <w:pPr>
        <w:widowControl w:val="0"/>
        <w:pBdr>
          <w:bottom w:val="single" w:sz="4" w:space="31" w:color="FFFFFF"/>
        </w:pBdr>
        <w:tabs>
          <w:tab w:val="left" w:pos="-6096"/>
        </w:tabs>
        <w:ind w:firstLine="709"/>
        <w:jc w:val="both"/>
        <w:rPr>
          <w:sz w:val="28"/>
          <w:szCs w:val="28"/>
          <w:lang w:val="kk-KZ"/>
        </w:rPr>
      </w:pPr>
      <w:r w:rsidRPr="00D62133">
        <w:rPr>
          <w:sz w:val="28"/>
          <w:szCs w:val="28"/>
          <w:lang w:val="kk-KZ"/>
        </w:rPr>
        <w:t xml:space="preserve">Подписан трехсторонний кредитный договор между Министерствами индустрии и инфраструктурного развития, финансов и АО «НУХ «Байтерек», в рамках которого Комитетом транспорта </w:t>
      </w:r>
      <w:r>
        <w:rPr>
          <w:sz w:val="28"/>
          <w:szCs w:val="28"/>
          <w:lang w:val="kk-KZ"/>
        </w:rPr>
        <w:t>министерства</w:t>
      </w:r>
      <w:r w:rsidRPr="00D62133">
        <w:rPr>
          <w:sz w:val="28"/>
          <w:szCs w:val="28"/>
          <w:lang w:val="kk-KZ"/>
        </w:rPr>
        <w:t xml:space="preserve"> сумма в полном объеме перечислена в адрес АО «НУХ «Байтерек» для дальнейшего перечисления конечному лизингополучателю.</w:t>
      </w:r>
    </w:p>
    <w:p w:rsidR="00CB7E25" w:rsidRDefault="00CB7E25" w:rsidP="00CB7E25">
      <w:pPr>
        <w:widowControl w:val="0"/>
        <w:pBdr>
          <w:bottom w:val="single" w:sz="4" w:space="29" w:color="FFFFFF"/>
        </w:pBdr>
        <w:ind w:firstLine="709"/>
        <w:jc w:val="both"/>
        <w:rPr>
          <w:i/>
          <w:color w:val="000000"/>
          <w:spacing w:val="1"/>
          <w:sz w:val="28"/>
          <w:szCs w:val="28"/>
        </w:rPr>
      </w:pPr>
      <w:r>
        <w:rPr>
          <w:i/>
          <w:color w:val="000000"/>
          <w:spacing w:val="1"/>
          <w:sz w:val="28"/>
          <w:szCs w:val="28"/>
          <w:lang w:val="kk-KZ"/>
        </w:rPr>
        <w:t>Показатель к</w:t>
      </w:r>
      <w:proofErr w:type="spellStart"/>
      <w:r w:rsidRPr="00D62133">
        <w:rPr>
          <w:i/>
          <w:color w:val="000000"/>
          <w:spacing w:val="1"/>
          <w:sz w:val="28"/>
          <w:szCs w:val="28"/>
        </w:rPr>
        <w:t>онечн</w:t>
      </w:r>
      <w:r>
        <w:rPr>
          <w:i/>
          <w:color w:val="000000"/>
          <w:spacing w:val="1"/>
          <w:sz w:val="28"/>
          <w:szCs w:val="28"/>
        </w:rPr>
        <w:t>ого</w:t>
      </w:r>
      <w:proofErr w:type="spellEnd"/>
      <w:r w:rsidRPr="00D62133">
        <w:rPr>
          <w:i/>
          <w:color w:val="000000"/>
          <w:spacing w:val="1"/>
          <w:sz w:val="28"/>
          <w:szCs w:val="28"/>
        </w:rPr>
        <w:t xml:space="preserve"> результат</w:t>
      </w:r>
      <w:r>
        <w:rPr>
          <w:i/>
          <w:color w:val="000000"/>
          <w:spacing w:val="1"/>
          <w:sz w:val="28"/>
          <w:szCs w:val="28"/>
        </w:rPr>
        <w:t xml:space="preserve">а соответствует целевому индикатору 3. </w:t>
      </w:r>
    </w:p>
    <w:p w:rsidR="00CB7E25" w:rsidRDefault="00CB7E25" w:rsidP="00CB7E25">
      <w:pPr>
        <w:widowControl w:val="0"/>
        <w:pBdr>
          <w:bottom w:val="single" w:sz="4" w:space="29" w:color="FFFFFF"/>
        </w:pBdr>
        <w:ind w:firstLine="709"/>
        <w:jc w:val="both"/>
        <w:rPr>
          <w:sz w:val="28"/>
          <w:szCs w:val="28"/>
          <w:lang w:val="kk-KZ"/>
        </w:rPr>
      </w:pPr>
      <w:r w:rsidRPr="00D62133">
        <w:rPr>
          <w:sz w:val="28"/>
          <w:szCs w:val="28"/>
          <w:lang w:val="kk-KZ"/>
        </w:rPr>
        <w:t>В рамках программы в 2020 году приобретено 100 пассажирских вагонов на 40</w:t>
      </w:r>
      <w:r>
        <w:rPr>
          <w:sz w:val="28"/>
          <w:szCs w:val="28"/>
          <w:lang w:val="kk-KZ"/>
        </w:rPr>
        <w:t> </w:t>
      </w:r>
      <w:r w:rsidRPr="00D62133">
        <w:rPr>
          <w:sz w:val="28"/>
          <w:szCs w:val="28"/>
          <w:lang w:val="kk-KZ"/>
        </w:rPr>
        <w:t>000</w:t>
      </w:r>
      <w:r>
        <w:rPr>
          <w:sz w:val="28"/>
          <w:szCs w:val="28"/>
          <w:lang w:val="kk-KZ"/>
        </w:rPr>
        <w:t> </w:t>
      </w:r>
      <w:r w:rsidRPr="00D62133">
        <w:rPr>
          <w:sz w:val="28"/>
          <w:szCs w:val="28"/>
          <w:lang w:val="kk-KZ"/>
        </w:rPr>
        <w:t>000</w:t>
      </w:r>
      <w:r>
        <w:rPr>
          <w:sz w:val="28"/>
          <w:szCs w:val="28"/>
          <w:lang w:val="kk-KZ"/>
        </w:rPr>
        <w:t> тыс.тенге</w:t>
      </w:r>
      <w:r w:rsidRPr="00D62133">
        <w:rPr>
          <w:sz w:val="28"/>
          <w:szCs w:val="28"/>
          <w:lang w:val="kk-KZ"/>
        </w:rPr>
        <w:t>. По итогам года поставлено 50 пассажирских вагонов, в соответствии с графиком поставки, поставка остальных 50 ед. вагонов запланирована на первый квартал 2021 года.</w:t>
      </w:r>
    </w:p>
    <w:p w:rsidR="00CB7E25" w:rsidRDefault="00CB7E25" w:rsidP="00CB7E25">
      <w:pPr>
        <w:widowControl w:val="0"/>
        <w:pBdr>
          <w:bottom w:val="single" w:sz="4" w:space="29" w:color="FFFFFF"/>
        </w:pBdr>
        <w:ind w:firstLine="709"/>
        <w:jc w:val="both"/>
        <w:rPr>
          <w:sz w:val="28"/>
          <w:szCs w:val="28"/>
          <w:lang w:val="kk-KZ"/>
        </w:rPr>
      </w:pPr>
      <w:r w:rsidRPr="00D62133">
        <w:rPr>
          <w:sz w:val="28"/>
          <w:szCs w:val="28"/>
          <w:lang w:val="kk-KZ"/>
        </w:rPr>
        <w:t>Поставленные вагоны направлены на маршруты: Нур-Султан – Аркалык (14 ед.), Нур-Султан – Семей (8 ед.), Атырау – Мангыстау (18 ед.) и Алматы – Жезказган (10 ед.).</w:t>
      </w:r>
    </w:p>
    <w:p w:rsidR="00CB7E25" w:rsidRDefault="00CB7E25" w:rsidP="00CB7E25">
      <w:pPr>
        <w:widowControl w:val="0"/>
        <w:pBdr>
          <w:bottom w:val="single" w:sz="4" w:space="29" w:color="FFFFFF"/>
        </w:pBdr>
        <w:ind w:firstLine="709"/>
        <w:jc w:val="both"/>
        <w:rPr>
          <w:bCs/>
          <w:i/>
          <w:color w:val="000000"/>
          <w:sz w:val="28"/>
          <w:szCs w:val="28"/>
        </w:rPr>
      </w:pPr>
      <w:r w:rsidRPr="00DC0B26">
        <w:rPr>
          <w:bCs/>
          <w:i/>
          <w:color w:val="000000"/>
          <w:sz w:val="28"/>
          <w:szCs w:val="28"/>
        </w:rPr>
        <w:t>Социально-экономический эффект:</w:t>
      </w:r>
    </w:p>
    <w:p w:rsidR="00CB7E25" w:rsidRDefault="00CB7E25" w:rsidP="00CB7E25">
      <w:pPr>
        <w:widowControl w:val="0"/>
        <w:pBdr>
          <w:bottom w:val="single" w:sz="4" w:space="29" w:color="FFFFFF"/>
        </w:pBdr>
        <w:ind w:firstLine="709"/>
        <w:jc w:val="both"/>
        <w:rPr>
          <w:sz w:val="28"/>
          <w:szCs w:val="28"/>
          <w:lang w:val="kk-KZ"/>
        </w:rPr>
      </w:pPr>
      <w:r>
        <w:rPr>
          <w:sz w:val="28"/>
          <w:szCs w:val="28"/>
          <w:lang w:val="kk-KZ"/>
        </w:rPr>
        <w:t>П</w:t>
      </w:r>
      <w:r w:rsidRPr="00D62133">
        <w:rPr>
          <w:sz w:val="28"/>
          <w:szCs w:val="28"/>
          <w:lang w:val="kk-KZ"/>
        </w:rPr>
        <w:t>риобретенные вагоны будут курсировать по социально значимым маршрутам до конца истечения срока эксплуатации и охватят свыше 1 000 населенных пунктов РК и позволят перевезти ежегодно порядка 2 млн. пассажиров.</w:t>
      </w:r>
    </w:p>
    <w:p w:rsidR="00CB7E25" w:rsidRDefault="00CB7E25" w:rsidP="00CB7E25">
      <w:pPr>
        <w:widowControl w:val="0"/>
        <w:pBdr>
          <w:bottom w:val="single" w:sz="4" w:space="29" w:color="FFFFFF"/>
        </w:pBdr>
        <w:ind w:firstLine="709"/>
        <w:jc w:val="both"/>
        <w:rPr>
          <w:sz w:val="28"/>
          <w:szCs w:val="28"/>
          <w:lang w:val="kk-KZ"/>
        </w:rPr>
      </w:pPr>
      <w:r w:rsidRPr="00D62133">
        <w:rPr>
          <w:sz w:val="28"/>
          <w:szCs w:val="28"/>
          <w:lang w:val="kk-KZ"/>
        </w:rPr>
        <w:t>Количество рабочих мест и налоговые поступления в бюджет учтены в бюджетной программе 015 «Субсидирование железнодорожных пассажирских перевозок по социально значимым межобластным сообщениям».</w:t>
      </w:r>
    </w:p>
    <w:p w:rsidR="00CB7E25" w:rsidRDefault="00CB7E25" w:rsidP="00CB7E25">
      <w:pPr>
        <w:widowControl w:val="0"/>
        <w:pBdr>
          <w:bottom w:val="single" w:sz="4" w:space="29" w:color="FFFFFF"/>
        </w:pBdr>
        <w:ind w:firstLine="709"/>
        <w:jc w:val="both"/>
        <w:rPr>
          <w:sz w:val="28"/>
          <w:szCs w:val="28"/>
          <w:lang w:val="kk-KZ"/>
        </w:rPr>
      </w:pPr>
      <w:r w:rsidRPr="00D62133">
        <w:rPr>
          <w:sz w:val="28"/>
          <w:szCs w:val="28"/>
          <w:lang w:val="kk-KZ"/>
        </w:rPr>
        <w:t>В целом реализация проекта направлена на обеспечение социально значимых пассажирских перевозок. Проводимое мероприятие обеспечило стабильную работу отечественного завода ТОО «Вагоностроительный завод «Тулпар» с изменением технологической схемы и локализацию на отечественном заводе, что дало возможность сохранить 118 рабочих мест на заводе и порядка 500 рабочих мест поездной бригады и обслуживающего персонала.</w:t>
      </w:r>
    </w:p>
    <w:p w:rsidR="00CB7E25" w:rsidRDefault="00CB7E25" w:rsidP="00CB7E25">
      <w:pPr>
        <w:widowControl w:val="0"/>
        <w:pBdr>
          <w:bottom w:val="single" w:sz="4" w:space="29" w:color="FFFFFF"/>
        </w:pBdr>
        <w:ind w:firstLine="709"/>
        <w:jc w:val="both"/>
        <w:rPr>
          <w:sz w:val="28"/>
          <w:szCs w:val="28"/>
          <w:lang w:val="kk-KZ"/>
        </w:rPr>
      </w:pPr>
      <w:r w:rsidRPr="00D62133">
        <w:rPr>
          <w:sz w:val="28"/>
          <w:szCs w:val="28"/>
          <w:lang w:val="kk-KZ"/>
        </w:rPr>
        <w:t>Таким образом, а также учитывая ежегодное выбытие пассажирского парка, наиболее оптимальным вариантом финансирования является предоставление долгосрочного лизингового финансирования по ставке не более 2</w:t>
      </w:r>
      <w:r>
        <w:rPr>
          <w:sz w:val="28"/>
          <w:szCs w:val="28"/>
          <w:lang w:val="kk-KZ"/>
        </w:rPr>
        <w:t> </w:t>
      </w:r>
      <w:r w:rsidRPr="00D62133">
        <w:rPr>
          <w:sz w:val="28"/>
          <w:szCs w:val="28"/>
          <w:lang w:val="kk-KZ"/>
        </w:rPr>
        <w:t xml:space="preserve">%, со сроком на 20 лет с льготным периодом погашения основного долга – 6 </w:t>
      </w:r>
      <w:r w:rsidRPr="00D62133">
        <w:rPr>
          <w:sz w:val="28"/>
          <w:szCs w:val="28"/>
          <w:lang w:val="kk-KZ"/>
        </w:rPr>
        <w:lastRenderedPageBreak/>
        <w:t>лет для Национального перевозчика путем предоставления бюджетного кредита АО «НУХ «Байтерек» для финансирования обновления парка пассажирских вагонов посредством финансового лизинга.</w:t>
      </w:r>
    </w:p>
    <w:p w:rsidR="00CB7E25" w:rsidRDefault="00CB7E25" w:rsidP="00CB7E25">
      <w:pPr>
        <w:widowControl w:val="0"/>
        <w:pBdr>
          <w:bottom w:val="single" w:sz="4" w:space="29" w:color="FFFFFF"/>
        </w:pBdr>
        <w:ind w:firstLine="709"/>
        <w:jc w:val="both"/>
        <w:rPr>
          <w:sz w:val="28"/>
          <w:szCs w:val="28"/>
          <w:lang w:val="kk-KZ"/>
        </w:rPr>
      </w:pPr>
      <w:r w:rsidRPr="00DC0B26">
        <w:rPr>
          <w:i/>
          <w:sz w:val="28"/>
          <w:szCs w:val="28"/>
          <w:lang w:val="kk-KZ"/>
        </w:rPr>
        <w:t xml:space="preserve">Динамика затрат </w:t>
      </w:r>
      <w:r w:rsidRPr="00FC19DF">
        <w:rPr>
          <w:sz w:val="28"/>
          <w:szCs w:val="28"/>
          <w:lang w:val="kk-KZ"/>
        </w:rPr>
        <w:t>за последние три года</w:t>
      </w:r>
      <w:r w:rsidRPr="00DC0B26">
        <w:rPr>
          <w:i/>
          <w:sz w:val="28"/>
          <w:szCs w:val="28"/>
          <w:lang w:val="kk-KZ"/>
        </w:rPr>
        <w:t>:</w:t>
      </w:r>
      <w:r w:rsidRPr="00D62133">
        <w:rPr>
          <w:sz w:val="28"/>
          <w:szCs w:val="28"/>
          <w:lang w:val="kk-KZ"/>
        </w:rPr>
        <w:t xml:space="preserve"> </w:t>
      </w:r>
      <w:r>
        <w:rPr>
          <w:sz w:val="28"/>
          <w:szCs w:val="28"/>
          <w:lang w:val="kk-KZ"/>
        </w:rPr>
        <w:t xml:space="preserve">в </w:t>
      </w:r>
      <w:r w:rsidRPr="00D62133">
        <w:rPr>
          <w:sz w:val="28"/>
          <w:szCs w:val="28"/>
          <w:lang w:val="kk-KZ"/>
        </w:rPr>
        <w:t>2018 год – 12</w:t>
      </w:r>
      <w:r>
        <w:rPr>
          <w:sz w:val="28"/>
          <w:szCs w:val="28"/>
          <w:lang w:val="kk-KZ"/>
        </w:rPr>
        <w:t> </w:t>
      </w:r>
      <w:r w:rsidRPr="00D62133">
        <w:rPr>
          <w:sz w:val="28"/>
          <w:szCs w:val="28"/>
          <w:lang w:val="kk-KZ"/>
        </w:rPr>
        <w:t>537</w:t>
      </w:r>
      <w:r>
        <w:rPr>
          <w:sz w:val="28"/>
          <w:szCs w:val="28"/>
          <w:lang w:val="kk-KZ"/>
        </w:rPr>
        <w:t> </w:t>
      </w:r>
      <w:r w:rsidRPr="00D62133">
        <w:rPr>
          <w:sz w:val="28"/>
          <w:szCs w:val="28"/>
          <w:lang w:val="kk-KZ"/>
        </w:rPr>
        <w:t>182,0</w:t>
      </w:r>
      <w:r>
        <w:rPr>
          <w:sz w:val="28"/>
          <w:szCs w:val="28"/>
          <w:lang w:val="kk-KZ"/>
        </w:rPr>
        <w:t> тыс.тенге</w:t>
      </w:r>
      <w:r w:rsidRPr="00D62133">
        <w:rPr>
          <w:sz w:val="28"/>
          <w:szCs w:val="28"/>
          <w:lang w:val="kk-KZ"/>
        </w:rPr>
        <w:t xml:space="preserve">; </w:t>
      </w:r>
      <w:r>
        <w:rPr>
          <w:sz w:val="28"/>
          <w:szCs w:val="28"/>
          <w:lang w:val="kk-KZ"/>
        </w:rPr>
        <w:t xml:space="preserve">в </w:t>
      </w:r>
      <w:r w:rsidRPr="00D62133">
        <w:rPr>
          <w:sz w:val="28"/>
          <w:szCs w:val="28"/>
          <w:lang w:val="kk-KZ"/>
        </w:rPr>
        <w:t>2019 год</w:t>
      </w:r>
      <w:r>
        <w:rPr>
          <w:sz w:val="28"/>
          <w:szCs w:val="28"/>
          <w:lang w:val="kk-KZ"/>
        </w:rPr>
        <w:t>у</w:t>
      </w:r>
      <w:r w:rsidRPr="00D62133">
        <w:rPr>
          <w:sz w:val="28"/>
          <w:szCs w:val="28"/>
          <w:lang w:val="kk-KZ"/>
        </w:rPr>
        <w:t xml:space="preserve"> – 30</w:t>
      </w:r>
      <w:r>
        <w:rPr>
          <w:sz w:val="28"/>
          <w:szCs w:val="28"/>
          <w:lang w:val="kk-KZ"/>
        </w:rPr>
        <w:t> </w:t>
      </w:r>
      <w:r w:rsidRPr="00D62133">
        <w:rPr>
          <w:sz w:val="28"/>
          <w:szCs w:val="28"/>
          <w:lang w:val="kk-KZ"/>
        </w:rPr>
        <w:t>000</w:t>
      </w:r>
      <w:r>
        <w:rPr>
          <w:sz w:val="28"/>
          <w:szCs w:val="28"/>
          <w:lang w:val="kk-KZ"/>
        </w:rPr>
        <w:t> </w:t>
      </w:r>
      <w:r w:rsidRPr="00D62133">
        <w:rPr>
          <w:sz w:val="28"/>
          <w:szCs w:val="28"/>
          <w:lang w:val="kk-KZ"/>
        </w:rPr>
        <w:t>000,0</w:t>
      </w:r>
      <w:r>
        <w:rPr>
          <w:sz w:val="28"/>
          <w:szCs w:val="28"/>
          <w:lang w:val="kk-KZ"/>
        </w:rPr>
        <w:t> тыс.тенге</w:t>
      </w:r>
      <w:r w:rsidRPr="00D62133">
        <w:rPr>
          <w:sz w:val="28"/>
          <w:szCs w:val="28"/>
          <w:lang w:val="kk-KZ"/>
        </w:rPr>
        <w:t xml:space="preserve">, </w:t>
      </w:r>
      <w:r>
        <w:rPr>
          <w:sz w:val="28"/>
          <w:szCs w:val="28"/>
          <w:lang w:val="kk-KZ"/>
        </w:rPr>
        <w:t xml:space="preserve">в </w:t>
      </w:r>
      <w:r w:rsidRPr="00D62133">
        <w:rPr>
          <w:sz w:val="28"/>
          <w:szCs w:val="28"/>
          <w:lang w:val="kk-KZ"/>
        </w:rPr>
        <w:t>2020 год</w:t>
      </w:r>
      <w:r>
        <w:rPr>
          <w:sz w:val="28"/>
          <w:szCs w:val="28"/>
          <w:lang w:val="kk-KZ"/>
        </w:rPr>
        <w:t>у</w:t>
      </w:r>
      <w:r w:rsidRPr="00D62133">
        <w:rPr>
          <w:sz w:val="28"/>
          <w:szCs w:val="28"/>
          <w:lang w:val="kk-KZ"/>
        </w:rPr>
        <w:t xml:space="preserve"> – 40</w:t>
      </w:r>
      <w:r>
        <w:rPr>
          <w:sz w:val="28"/>
          <w:szCs w:val="28"/>
          <w:lang w:val="kk-KZ"/>
        </w:rPr>
        <w:t> </w:t>
      </w:r>
      <w:r w:rsidRPr="00D62133">
        <w:rPr>
          <w:sz w:val="28"/>
          <w:szCs w:val="28"/>
          <w:lang w:val="kk-KZ"/>
        </w:rPr>
        <w:t>000</w:t>
      </w:r>
      <w:r>
        <w:rPr>
          <w:sz w:val="28"/>
          <w:szCs w:val="28"/>
          <w:lang w:val="kk-KZ"/>
        </w:rPr>
        <w:t> </w:t>
      </w:r>
      <w:r w:rsidRPr="00D62133">
        <w:rPr>
          <w:sz w:val="28"/>
          <w:szCs w:val="28"/>
          <w:lang w:val="kk-KZ"/>
        </w:rPr>
        <w:t>000,0</w:t>
      </w:r>
      <w:r>
        <w:rPr>
          <w:sz w:val="28"/>
          <w:szCs w:val="28"/>
          <w:lang w:val="kk-KZ"/>
        </w:rPr>
        <w:t> тыс.тенге</w:t>
      </w:r>
      <w:r w:rsidRPr="00D62133">
        <w:rPr>
          <w:sz w:val="28"/>
          <w:szCs w:val="28"/>
          <w:lang w:val="kk-KZ"/>
        </w:rPr>
        <w:t>.</w:t>
      </w:r>
      <w:r>
        <w:rPr>
          <w:sz w:val="28"/>
          <w:szCs w:val="28"/>
          <w:lang w:val="kk-KZ"/>
        </w:rPr>
        <w:t xml:space="preserve"> </w:t>
      </w:r>
    </w:p>
    <w:p w:rsidR="00CB7E25" w:rsidRPr="00FC19DF" w:rsidRDefault="00CB7E25" w:rsidP="00CB7E25">
      <w:pPr>
        <w:widowControl w:val="0"/>
        <w:pBdr>
          <w:bottom w:val="single" w:sz="4" w:space="29" w:color="FFFFFF"/>
        </w:pBdr>
        <w:ind w:firstLine="709"/>
        <w:jc w:val="both"/>
        <w:rPr>
          <w:sz w:val="28"/>
          <w:szCs w:val="28"/>
          <w:lang w:val="kk-KZ"/>
        </w:rPr>
      </w:pPr>
      <w:r w:rsidRPr="00FC19DF">
        <w:rPr>
          <w:sz w:val="28"/>
          <w:szCs w:val="28"/>
          <w:lang w:val="kk-KZ"/>
        </w:rPr>
        <w:t>Дебиторская и кредиторская задолженности отсутствуют.</w:t>
      </w:r>
    </w:p>
    <w:p w:rsidR="00CB7E25" w:rsidRPr="00D62133" w:rsidRDefault="00CB7E25" w:rsidP="00CB7E25">
      <w:pPr>
        <w:widowControl w:val="0"/>
        <w:pBdr>
          <w:bottom w:val="single" w:sz="4" w:space="31" w:color="FFFFFF"/>
        </w:pBdr>
        <w:shd w:val="clear" w:color="auto" w:fill="FFFFFF"/>
        <w:tabs>
          <w:tab w:val="left" w:pos="426"/>
        </w:tabs>
        <w:autoSpaceDE w:val="0"/>
        <w:autoSpaceDN w:val="0"/>
        <w:adjustRightInd w:val="0"/>
        <w:ind w:firstLine="709"/>
        <w:jc w:val="both"/>
        <w:rPr>
          <w:sz w:val="28"/>
          <w:szCs w:val="28"/>
        </w:rPr>
      </w:pPr>
      <w:r w:rsidRPr="00D62133">
        <w:rPr>
          <w:sz w:val="28"/>
          <w:szCs w:val="28"/>
        </w:rPr>
        <w:t>На реализацию</w:t>
      </w:r>
      <w:r w:rsidRPr="00D62133">
        <w:rPr>
          <w:i/>
          <w:sz w:val="28"/>
          <w:szCs w:val="28"/>
        </w:rPr>
        <w:t xml:space="preserve"> </w:t>
      </w:r>
      <w:r w:rsidRPr="007C5A09">
        <w:rPr>
          <w:sz w:val="28"/>
          <w:szCs w:val="28"/>
        </w:rPr>
        <w:t>бюджетной программы</w:t>
      </w:r>
      <w:r w:rsidRPr="00D62133">
        <w:rPr>
          <w:b/>
          <w:i/>
          <w:sz w:val="28"/>
          <w:szCs w:val="28"/>
        </w:rPr>
        <w:t xml:space="preserve"> </w:t>
      </w:r>
      <w:r w:rsidRPr="007C5A09">
        <w:rPr>
          <w:b/>
          <w:sz w:val="28"/>
          <w:szCs w:val="28"/>
        </w:rPr>
        <w:t>240 «Строительство и реконструкция пунктов пропуска через Государственную границу Республики Казахстан»</w:t>
      </w:r>
      <w:r w:rsidRPr="00D62133">
        <w:rPr>
          <w:b/>
          <w:sz w:val="28"/>
          <w:szCs w:val="28"/>
        </w:rPr>
        <w:t xml:space="preserve"> </w:t>
      </w:r>
      <w:r w:rsidRPr="00D62133">
        <w:rPr>
          <w:sz w:val="28"/>
          <w:szCs w:val="28"/>
        </w:rPr>
        <w:t>планом предусмотрено 4 6</w:t>
      </w:r>
      <w:r>
        <w:rPr>
          <w:sz w:val="28"/>
          <w:szCs w:val="28"/>
        </w:rPr>
        <w:t>3</w:t>
      </w:r>
      <w:r w:rsidRPr="00D62133">
        <w:rPr>
          <w:sz w:val="28"/>
          <w:szCs w:val="28"/>
        </w:rPr>
        <w:t>3 752,0</w:t>
      </w:r>
      <w:r>
        <w:rPr>
          <w:sz w:val="28"/>
          <w:szCs w:val="28"/>
        </w:rPr>
        <w:t> </w:t>
      </w:r>
      <w:proofErr w:type="spellStart"/>
      <w:proofErr w:type="gramStart"/>
      <w:r>
        <w:rPr>
          <w:sz w:val="28"/>
          <w:szCs w:val="28"/>
        </w:rPr>
        <w:t>тыс.тенге</w:t>
      </w:r>
      <w:proofErr w:type="spellEnd"/>
      <w:proofErr w:type="gramEnd"/>
      <w:r w:rsidRPr="00D62133">
        <w:rPr>
          <w:sz w:val="28"/>
          <w:szCs w:val="28"/>
        </w:rPr>
        <w:t>, исполнен</w:t>
      </w:r>
      <w:r>
        <w:rPr>
          <w:sz w:val="28"/>
          <w:szCs w:val="28"/>
        </w:rPr>
        <w:t>ные в полном объеме.</w:t>
      </w:r>
      <w:r w:rsidRPr="00D62133">
        <w:rPr>
          <w:sz w:val="28"/>
          <w:szCs w:val="28"/>
        </w:rPr>
        <w:t xml:space="preserve">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8"/>
          <w:szCs w:val="28"/>
        </w:rPr>
      </w:pPr>
      <w:r w:rsidRPr="00D62133">
        <w:rPr>
          <w:i/>
          <w:sz w:val="28"/>
          <w:szCs w:val="28"/>
        </w:rPr>
        <w:t xml:space="preserve">Показатели прямого результата достигнуты: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D62133">
        <w:rPr>
          <w:sz w:val="28"/>
          <w:szCs w:val="28"/>
        </w:rPr>
        <w:t>Проект «Строительство, реконструкция и расширение автомобильного пункта пропуска «</w:t>
      </w:r>
      <w:proofErr w:type="spellStart"/>
      <w:r w:rsidRPr="00D62133">
        <w:rPr>
          <w:sz w:val="28"/>
          <w:szCs w:val="28"/>
        </w:rPr>
        <w:t>Кордай</w:t>
      </w:r>
      <w:proofErr w:type="spellEnd"/>
      <w:r w:rsidRPr="00D62133">
        <w:rPr>
          <w:sz w:val="28"/>
          <w:szCs w:val="28"/>
        </w:rPr>
        <w:t xml:space="preserve">» на территории </w:t>
      </w:r>
      <w:proofErr w:type="spellStart"/>
      <w:r w:rsidRPr="00D62133">
        <w:rPr>
          <w:sz w:val="28"/>
          <w:szCs w:val="28"/>
        </w:rPr>
        <w:t>Кордайского</w:t>
      </w:r>
      <w:proofErr w:type="spellEnd"/>
      <w:r w:rsidRPr="00D62133">
        <w:rPr>
          <w:sz w:val="28"/>
          <w:szCs w:val="28"/>
        </w:rPr>
        <w:t xml:space="preserve"> сельского округа </w:t>
      </w:r>
      <w:proofErr w:type="spellStart"/>
      <w:r w:rsidRPr="00D62133">
        <w:rPr>
          <w:sz w:val="28"/>
          <w:szCs w:val="28"/>
        </w:rPr>
        <w:t>Кордайского</w:t>
      </w:r>
      <w:proofErr w:type="spellEnd"/>
      <w:r w:rsidRPr="00D62133">
        <w:rPr>
          <w:sz w:val="28"/>
          <w:szCs w:val="28"/>
        </w:rPr>
        <w:t xml:space="preserve"> района </w:t>
      </w:r>
      <w:proofErr w:type="spellStart"/>
      <w:r w:rsidRPr="00D62133">
        <w:rPr>
          <w:sz w:val="28"/>
          <w:szCs w:val="28"/>
        </w:rPr>
        <w:t>Жамбылской</w:t>
      </w:r>
      <w:proofErr w:type="spellEnd"/>
      <w:r w:rsidRPr="00D62133">
        <w:rPr>
          <w:sz w:val="28"/>
          <w:szCs w:val="28"/>
        </w:rPr>
        <w:t xml:space="preserve"> области»</w:t>
      </w:r>
      <w:r w:rsidRPr="00D62133">
        <w:rPr>
          <w:sz w:val="28"/>
          <w:szCs w:val="28"/>
          <w:lang w:val="kk-KZ"/>
        </w:rPr>
        <w:t xml:space="preserve"> завершен, учас</w:t>
      </w:r>
      <w:r w:rsidRPr="00D62133">
        <w:rPr>
          <w:sz w:val="28"/>
          <w:szCs w:val="28"/>
        </w:rPr>
        <w:t>ток сдан в эксплуатацию.</w:t>
      </w:r>
    </w:p>
    <w:p w:rsidR="00CB7E25" w:rsidRPr="00D62133" w:rsidRDefault="00CB7E25" w:rsidP="00CB7E25">
      <w:pPr>
        <w:widowControl w:val="0"/>
        <w:pBdr>
          <w:bottom w:val="single" w:sz="4" w:space="31" w:color="FFFFFF"/>
        </w:pBdr>
        <w:tabs>
          <w:tab w:val="left" w:pos="426"/>
        </w:tabs>
        <w:autoSpaceDE w:val="0"/>
        <w:autoSpaceDN w:val="0"/>
        <w:adjustRightInd w:val="0"/>
        <w:ind w:firstLine="709"/>
        <w:jc w:val="both"/>
        <w:rPr>
          <w:bCs/>
          <w:color w:val="0C0000"/>
          <w:sz w:val="24"/>
          <w:lang w:val="kk-KZ"/>
        </w:rPr>
      </w:pPr>
      <w:r w:rsidRPr="00D62133">
        <w:rPr>
          <w:sz w:val="28"/>
          <w:szCs w:val="28"/>
        </w:rPr>
        <w:t>По проекту «</w:t>
      </w:r>
      <w:proofErr w:type="spellStart"/>
      <w:r w:rsidRPr="00D62133">
        <w:rPr>
          <w:sz w:val="28"/>
          <w:szCs w:val="28"/>
        </w:rPr>
        <w:t>Cтроительство</w:t>
      </w:r>
      <w:proofErr w:type="spellEnd"/>
      <w:r w:rsidRPr="00D62133">
        <w:rPr>
          <w:sz w:val="28"/>
          <w:szCs w:val="28"/>
        </w:rPr>
        <w:t xml:space="preserve"> автомобильного пункта пропуска </w:t>
      </w:r>
      <w:r w:rsidRPr="00D62133">
        <w:rPr>
          <w:sz w:val="28"/>
          <w:szCs w:val="28"/>
          <w:lang w:val="kk-KZ"/>
        </w:rPr>
        <w:t>«</w:t>
      </w:r>
      <w:proofErr w:type="spellStart"/>
      <w:r w:rsidRPr="00D62133">
        <w:rPr>
          <w:sz w:val="28"/>
          <w:szCs w:val="28"/>
        </w:rPr>
        <w:t>Бесагаш</w:t>
      </w:r>
      <w:proofErr w:type="spellEnd"/>
      <w:r w:rsidRPr="00D62133">
        <w:rPr>
          <w:sz w:val="28"/>
          <w:szCs w:val="28"/>
          <w:lang w:val="kk-KZ"/>
        </w:rPr>
        <w:t xml:space="preserve">» в 2020 году выплачен аванс и начата </w:t>
      </w:r>
      <w:r w:rsidRPr="00D62133">
        <w:rPr>
          <w:sz w:val="28"/>
          <w:szCs w:val="28"/>
        </w:rPr>
        <w:t>разработка ПСД.</w:t>
      </w:r>
    </w:p>
    <w:p w:rsidR="00CB7E25" w:rsidRPr="00D62133" w:rsidRDefault="00CB7E25" w:rsidP="00CB7E25">
      <w:pPr>
        <w:widowControl w:val="0"/>
        <w:pBdr>
          <w:bottom w:val="single" w:sz="4" w:space="31" w:color="FFFFFF"/>
        </w:pBdr>
        <w:tabs>
          <w:tab w:val="left" w:pos="426"/>
        </w:tabs>
        <w:autoSpaceDE w:val="0"/>
        <w:autoSpaceDN w:val="0"/>
        <w:adjustRightInd w:val="0"/>
        <w:ind w:firstLine="709"/>
        <w:jc w:val="both"/>
        <w:rPr>
          <w:i/>
          <w:sz w:val="28"/>
          <w:szCs w:val="28"/>
        </w:rPr>
      </w:pPr>
      <w:r w:rsidRPr="00D62133">
        <w:rPr>
          <w:i/>
          <w:sz w:val="28"/>
          <w:szCs w:val="28"/>
        </w:rPr>
        <w:t>Показатель конечного результата:</w:t>
      </w:r>
    </w:p>
    <w:p w:rsidR="00CB7E25" w:rsidRPr="00D62133"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D62133">
        <w:rPr>
          <w:rFonts w:eastAsia="SimSun"/>
          <w:sz w:val="28"/>
          <w:szCs w:val="28"/>
          <w:lang w:eastAsia="zh-CN"/>
        </w:rPr>
        <w:t>Показатель конечного результата «Количество реконструированных  пунктов пропуска через</w:t>
      </w:r>
      <w:r w:rsidRPr="00D62133">
        <w:rPr>
          <w:rFonts w:eastAsia="MS Mincho"/>
          <w:sz w:val="28"/>
          <w:szCs w:val="28"/>
        </w:rPr>
        <w:t xml:space="preserve"> государственную границу РК в 2020 году в количестве 1 единица» </w:t>
      </w:r>
      <w:r w:rsidRPr="00621682">
        <w:rPr>
          <w:rFonts w:eastAsia="MS Mincho"/>
          <w:sz w:val="28"/>
          <w:szCs w:val="28"/>
        </w:rPr>
        <w:t>достигнут</w:t>
      </w:r>
      <w:r w:rsidRPr="00D62133">
        <w:rPr>
          <w:rFonts w:eastAsia="MS Mincho"/>
          <w:sz w:val="28"/>
          <w:szCs w:val="28"/>
        </w:rPr>
        <w:t xml:space="preserve"> - по </w:t>
      </w:r>
      <w:r w:rsidRPr="00D62133">
        <w:rPr>
          <w:sz w:val="28"/>
          <w:szCs w:val="28"/>
        </w:rPr>
        <w:t>автомобильному пункту пропуска «</w:t>
      </w:r>
      <w:proofErr w:type="spellStart"/>
      <w:r w:rsidRPr="00D62133">
        <w:rPr>
          <w:sz w:val="28"/>
          <w:szCs w:val="28"/>
        </w:rPr>
        <w:t>Кордай</w:t>
      </w:r>
      <w:proofErr w:type="spellEnd"/>
      <w:r w:rsidRPr="00D62133">
        <w:rPr>
          <w:sz w:val="28"/>
          <w:szCs w:val="28"/>
        </w:rPr>
        <w:t xml:space="preserve">» на территории </w:t>
      </w:r>
      <w:proofErr w:type="spellStart"/>
      <w:r w:rsidRPr="00D62133">
        <w:rPr>
          <w:sz w:val="28"/>
          <w:szCs w:val="28"/>
        </w:rPr>
        <w:t>Кордайского</w:t>
      </w:r>
      <w:proofErr w:type="spellEnd"/>
      <w:r w:rsidRPr="00D62133">
        <w:rPr>
          <w:sz w:val="28"/>
          <w:szCs w:val="28"/>
        </w:rPr>
        <w:t xml:space="preserve"> сельского округа </w:t>
      </w:r>
      <w:proofErr w:type="spellStart"/>
      <w:r w:rsidRPr="00D62133">
        <w:rPr>
          <w:sz w:val="28"/>
          <w:szCs w:val="28"/>
        </w:rPr>
        <w:t>Кордайского</w:t>
      </w:r>
      <w:proofErr w:type="spellEnd"/>
      <w:r w:rsidRPr="00D62133">
        <w:rPr>
          <w:sz w:val="28"/>
          <w:szCs w:val="28"/>
        </w:rPr>
        <w:t xml:space="preserve"> района </w:t>
      </w:r>
      <w:proofErr w:type="spellStart"/>
      <w:r w:rsidRPr="00D62133">
        <w:rPr>
          <w:sz w:val="28"/>
          <w:szCs w:val="28"/>
        </w:rPr>
        <w:t>Жамбылской</w:t>
      </w:r>
      <w:proofErr w:type="spellEnd"/>
      <w:r w:rsidRPr="00D62133">
        <w:rPr>
          <w:sz w:val="28"/>
          <w:szCs w:val="28"/>
        </w:rPr>
        <w:t xml:space="preserve"> области»</w:t>
      </w:r>
      <w:r w:rsidRPr="00D62133">
        <w:rPr>
          <w:sz w:val="28"/>
          <w:szCs w:val="28"/>
          <w:lang w:val="kk-KZ"/>
        </w:rPr>
        <w:t xml:space="preserve"> завершены </w:t>
      </w:r>
      <w:r w:rsidRPr="00D62133">
        <w:rPr>
          <w:sz w:val="28"/>
          <w:szCs w:val="28"/>
        </w:rPr>
        <w:t xml:space="preserve">строительно-монтажные работы, работы по устройству кровли терминалов и работы по зданию инспекционно-досмотрового комплекса. </w:t>
      </w:r>
    </w:p>
    <w:p w:rsidR="00CB7E25" w:rsidRPr="00D62133" w:rsidRDefault="00CB7E25" w:rsidP="00CB7E25">
      <w:pPr>
        <w:widowControl w:val="0"/>
        <w:pBdr>
          <w:bottom w:val="single" w:sz="4" w:space="31" w:color="FFFFFF"/>
        </w:pBdr>
        <w:tabs>
          <w:tab w:val="left" w:pos="426"/>
        </w:tabs>
        <w:autoSpaceDE w:val="0"/>
        <w:autoSpaceDN w:val="0"/>
        <w:adjustRightInd w:val="0"/>
        <w:spacing w:line="0" w:lineRule="atLeast"/>
        <w:ind w:firstLine="709"/>
        <w:jc w:val="both"/>
        <w:rPr>
          <w:color w:val="000000"/>
          <w:sz w:val="28"/>
          <w:szCs w:val="28"/>
          <w:shd w:val="clear" w:color="auto" w:fill="FFFFFF"/>
        </w:rPr>
      </w:pPr>
      <w:r w:rsidRPr="00D62133">
        <w:rPr>
          <w:sz w:val="28"/>
          <w:szCs w:val="28"/>
          <w:lang w:val="kk-KZ"/>
        </w:rPr>
        <w:t>Р</w:t>
      </w:r>
      <w:proofErr w:type="spellStart"/>
      <w:r w:rsidRPr="00D62133">
        <w:rPr>
          <w:sz w:val="28"/>
          <w:szCs w:val="28"/>
        </w:rPr>
        <w:t>еализация</w:t>
      </w:r>
      <w:proofErr w:type="spellEnd"/>
      <w:r w:rsidRPr="00D62133">
        <w:rPr>
          <w:sz w:val="28"/>
          <w:szCs w:val="28"/>
        </w:rPr>
        <w:t xml:space="preserve"> проекта способствует развитию торгово-экономических отношений приграничных регионов с Кыргызской Республикой. З</w:t>
      </w:r>
      <w:r w:rsidRPr="00D62133">
        <w:rPr>
          <w:color w:val="000000"/>
          <w:sz w:val="28"/>
          <w:szCs w:val="28"/>
          <w:shd w:val="clear" w:color="auto" w:fill="FFFFFF"/>
        </w:rPr>
        <w:t>а счет развития придорожной инфраструктуры повысится комфорт пользователей автодорог в пути, что в совокупности приведет к повышению интенсивности движения, снижению транспортных и грузовых  потерь при транспортировке, расходов компаний, связанных с транспортировкой грузов, и к общему увеличению объемов грузоперевозок по республиканским автодорогам, что тоже оказывает положительное влияние на экономику страны за счет увеличения товарооборота и возникновению тесных торговых взаимоотношений.</w:t>
      </w:r>
    </w:p>
    <w:p w:rsidR="00CB7E25" w:rsidRPr="00D62133" w:rsidRDefault="00CB7E25" w:rsidP="00CB7E25">
      <w:pPr>
        <w:widowControl w:val="0"/>
        <w:pBdr>
          <w:bottom w:val="single" w:sz="4" w:space="31" w:color="FFFFFF"/>
        </w:pBdr>
        <w:tabs>
          <w:tab w:val="left" w:pos="426"/>
        </w:tabs>
        <w:autoSpaceDE w:val="0"/>
        <w:autoSpaceDN w:val="0"/>
        <w:adjustRightInd w:val="0"/>
        <w:spacing w:line="0" w:lineRule="atLeast"/>
        <w:ind w:firstLine="709"/>
        <w:jc w:val="both"/>
        <w:rPr>
          <w:sz w:val="28"/>
          <w:szCs w:val="28"/>
        </w:rPr>
      </w:pPr>
      <w:r w:rsidRPr="00D62133">
        <w:rPr>
          <w:i/>
          <w:sz w:val="28"/>
          <w:szCs w:val="28"/>
        </w:rPr>
        <w:t>Полученный эффект от вложенных средств:</w:t>
      </w:r>
      <w:r w:rsidRPr="00D62133">
        <w:rPr>
          <w:sz w:val="28"/>
          <w:szCs w:val="28"/>
        </w:rPr>
        <w:t xml:space="preserve"> В результате реализации проектов подрядчиками в 2020 году были перечислены в республиканский бюджет налоги в сумме 1</w:t>
      </w:r>
      <w:r>
        <w:rPr>
          <w:sz w:val="28"/>
          <w:szCs w:val="28"/>
        </w:rPr>
        <w:t> </w:t>
      </w:r>
      <w:r w:rsidRPr="00D62133">
        <w:rPr>
          <w:sz w:val="28"/>
          <w:szCs w:val="28"/>
        </w:rPr>
        <w:t>158</w:t>
      </w:r>
      <w:r>
        <w:rPr>
          <w:sz w:val="28"/>
          <w:szCs w:val="28"/>
        </w:rPr>
        <w:t> </w:t>
      </w:r>
      <w:r w:rsidRPr="00D62133">
        <w:rPr>
          <w:sz w:val="28"/>
          <w:szCs w:val="28"/>
        </w:rPr>
        <w:t>441</w:t>
      </w:r>
      <w:r>
        <w:rPr>
          <w:sz w:val="28"/>
          <w:szCs w:val="28"/>
        </w:rPr>
        <w:t> </w:t>
      </w:r>
      <w:proofErr w:type="spellStart"/>
      <w:proofErr w:type="gramStart"/>
      <w:r>
        <w:rPr>
          <w:sz w:val="28"/>
          <w:szCs w:val="28"/>
        </w:rPr>
        <w:t>тыс.тенге</w:t>
      </w:r>
      <w:proofErr w:type="spellEnd"/>
      <w:proofErr w:type="gramEnd"/>
      <w:r w:rsidRPr="00D62133">
        <w:rPr>
          <w:sz w:val="28"/>
          <w:szCs w:val="28"/>
        </w:rPr>
        <w:t>; создано 237 рабочих мест, в том числе временные – 213, постоянные – 24.</w:t>
      </w:r>
    </w:p>
    <w:p w:rsidR="00CB7E25" w:rsidRPr="00D62133" w:rsidRDefault="00CB7E25" w:rsidP="00CB7E25">
      <w:pPr>
        <w:widowControl w:val="0"/>
        <w:pBdr>
          <w:bottom w:val="single" w:sz="4" w:space="31" w:color="FFFFFF"/>
        </w:pBdr>
        <w:tabs>
          <w:tab w:val="left" w:pos="426"/>
        </w:tabs>
        <w:autoSpaceDE w:val="0"/>
        <w:autoSpaceDN w:val="0"/>
        <w:adjustRightInd w:val="0"/>
        <w:spacing w:line="0" w:lineRule="atLeast"/>
        <w:ind w:firstLine="709"/>
        <w:jc w:val="both"/>
        <w:rPr>
          <w:sz w:val="28"/>
          <w:szCs w:val="28"/>
          <w:lang w:val="kk-KZ"/>
        </w:rPr>
      </w:pPr>
      <w:r w:rsidRPr="00D62133">
        <w:rPr>
          <w:i/>
          <w:sz w:val="28"/>
          <w:szCs w:val="28"/>
          <w:lang w:val="kk-KZ"/>
        </w:rPr>
        <w:t>Динамика затрат</w:t>
      </w:r>
      <w:r w:rsidRPr="00D62133">
        <w:rPr>
          <w:sz w:val="28"/>
          <w:szCs w:val="28"/>
          <w:lang w:val="kk-KZ"/>
        </w:rPr>
        <w:t xml:space="preserve">: </w:t>
      </w:r>
      <w:r>
        <w:rPr>
          <w:sz w:val="28"/>
          <w:szCs w:val="28"/>
          <w:lang w:val="kk-KZ"/>
        </w:rPr>
        <w:t xml:space="preserve">в </w:t>
      </w:r>
      <w:r w:rsidRPr="00D62133">
        <w:rPr>
          <w:sz w:val="28"/>
          <w:szCs w:val="28"/>
          <w:lang w:val="kk-KZ"/>
        </w:rPr>
        <w:t>2019 год</w:t>
      </w:r>
      <w:r>
        <w:rPr>
          <w:sz w:val="28"/>
          <w:szCs w:val="28"/>
          <w:lang w:val="kk-KZ"/>
        </w:rPr>
        <w:t>у</w:t>
      </w:r>
      <w:r w:rsidRPr="00D62133">
        <w:rPr>
          <w:sz w:val="28"/>
          <w:szCs w:val="28"/>
          <w:lang w:val="kk-KZ"/>
        </w:rPr>
        <w:t xml:space="preserve"> – 568 614,0</w:t>
      </w:r>
      <w:r>
        <w:rPr>
          <w:sz w:val="28"/>
          <w:szCs w:val="28"/>
          <w:lang w:val="kk-KZ"/>
        </w:rPr>
        <w:t> тыс.тенге</w:t>
      </w:r>
      <w:r w:rsidRPr="00D62133">
        <w:rPr>
          <w:sz w:val="28"/>
          <w:szCs w:val="28"/>
          <w:lang w:val="kk-KZ"/>
        </w:rPr>
        <w:t xml:space="preserve">, </w:t>
      </w:r>
      <w:r>
        <w:rPr>
          <w:sz w:val="28"/>
          <w:szCs w:val="28"/>
          <w:lang w:val="kk-KZ"/>
        </w:rPr>
        <w:t xml:space="preserve">в </w:t>
      </w:r>
      <w:r w:rsidRPr="00D62133">
        <w:rPr>
          <w:sz w:val="28"/>
          <w:szCs w:val="28"/>
          <w:lang w:val="kk-KZ"/>
        </w:rPr>
        <w:t>2020 год</w:t>
      </w:r>
      <w:r>
        <w:rPr>
          <w:sz w:val="28"/>
          <w:szCs w:val="28"/>
          <w:lang w:val="kk-KZ"/>
        </w:rPr>
        <w:t>у</w:t>
      </w:r>
      <w:r w:rsidRPr="00D62133">
        <w:rPr>
          <w:sz w:val="28"/>
          <w:szCs w:val="28"/>
          <w:lang w:val="kk-KZ"/>
        </w:rPr>
        <w:t xml:space="preserve"> – 4 633 752,0</w:t>
      </w:r>
      <w:r>
        <w:rPr>
          <w:sz w:val="28"/>
          <w:szCs w:val="28"/>
          <w:lang w:val="kk-KZ"/>
        </w:rPr>
        <w:t> тыс.тенге</w:t>
      </w:r>
      <w:r w:rsidRPr="00D62133">
        <w:rPr>
          <w:sz w:val="28"/>
          <w:szCs w:val="28"/>
          <w:lang w:val="kk-KZ"/>
        </w:rPr>
        <w:t>.</w:t>
      </w:r>
    </w:p>
    <w:p w:rsidR="00CB7E25" w:rsidRPr="00D62133" w:rsidRDefault="00CB7E25" w:rsidP="00CB7E25">
      <w:pPr>
        <w:widowControl w:val="0"/>
        <w:pBdr>
          <w:bottom w:val="single" w:sz="4" w:space="31" w:color="FFFFFF"/>
        </w:pBdr>
        <w:tabs>
          <w:tab w:val="left" w:pos="426"/>
        </w:tabs>
        <w:autoSpaceDE w:val="0"/>
        <w:autoSpaceDN w:val="0"/>
        <w:adjustRightInd w:val="0"/>
        <w:spacing w:line="0" w:lineRule="atLeast"/>
        <w:ind w:firstLine="709"/>
        <w:jc w:val="both"/>
        <w:rPr>
          <w:sz w:val="28"/>
          <w:szCs w:val="28"/>
        </w:rPr>
      </w:pPr>
      <w:r w:rsidRPr="00FC19DF">
        <w:rPr>
          <w:rFonts w:eastAsia="SimSun"/>
          <w:bCs/>
          <w:kern w:val="32"/>
          <w:sz w:val="28"/>
          <w:szCs w:val="28"/>
        </w:rPr>
        <w:t>Дебиторская задолженность составляет</w:t>
      </w:r>
      <w:r w:rsidRPr="00D62133">
        <w:rPr>
          <w:rFonts w:eastAsia="SimSun"/>
          <w:bCs/>
          <w:kern w:val="32"/>
          <w:sz w:val="28"/>
          <w:szCs w:val="28"/>
        </w:rPr>
        <w:t xml:space="preserve"> 188 107,2</w:t>
      </w:r>
      <w:r>
        <w:rPr>
          <w:rFonts w:eastAsia="SimSun"/>
          <w:bCs/>
          <w:kern w:val="32"/>
          <w:sz w:val="28"/>
          <w:szCs w:val="28"/>
        </w:rPr>
        <w:t> </w:t>
      </w:r>
      <w:proofErr w:type="spellStart"/>
      <w:r>
        <w:rPr>
          <w:rFonts w:eastAsia="SimSun"/>
          <w:bCs/>
          <w:kern w:val="32"/>
          <w:sz w:val="28"/>
          <w:szCs w:val="28"/>
        </w:rPr>
        <w:t>тыс.тенге</w:t>
      </w:r>
      <w:proofErr w:type="spellEnd"/>
      <w:r w:rsidRPr="00D62133">
        <w:rPr>
          <w:rFonts w:eastAsia="SimSun"/>
          <w:bCs/>
          <w:kern w:val="32"/>
          <w:sz w:val="28"/>
          <w:szCs w:val="28"/>
        </w:rPr>
        <w:t xml:space="preserve">, в том числе: </w:t>
      </w:r>
      <w:r w:rsidRPr="00D62133">
        <w:rPr>
          <w:rFonts w:eastAsia="SimSun"/>
          <w:bCs/>
          <w:kern w:val="32"/>
          <w:sz w:val="28"/>
          <w:szCs w:val="28"/>
        </w:rPr>
        <w:lastRenderedPageBreak/>
        <w:t>7 395,8</w:t>
      </w:r>
      <w:r>
        <w:rPr>
          <w:rFonts w:eastAsia="SimSun"/>
          <w:bCs/>
          <w:kern w:val="32"/>
          <w:sz w:val="28"/>
          <w:szCs w:val="28"/>
        </w:rPr>
        <w:t> </w:t>
      </w:r>
      <w:proofErr w:type="spellStart"/>
      <w:r>
        <w:rPr>
          <w:rFonts w:eastAsia="SimSun"/>
          <w:bCs/>
          <w:kern w:val="32"/>
          <w:sz w:val="28"/>
          <w:szCs w:val="28"/>
        </w:rPr>
        <w:t>тыс.тенге</w:t>
      </w:r>
      <w:proofErr w:type="spellEnd"/>
      <w:r>
        <w:rPr>
          <w:rFonts w:eastAsia="SimSun"/>
          <w:bCs/>
          <w:kern w:val="32"/>
          <w:sz w:val="28"/>
          <w:szCs w:val="28"/>
        </w:rPr>
        <w:t xml:space="preserve"> – задолженность прош</w:t>
      </w:r>
      <w:r w:rsidRPr="00D62133">
        <w:rPr>
          <w:rFonts w:eastAsia="SimSun"/>
          <w:bCs/>
          <w:kern w:val="32"/>
          <w:sz w:val="28"/>
          <w:szCs w:val="28"/>
        </w:rPr>
        <w:t>лых лет и 180 711,4</w:t>
      </w:r>
      <w:r>
        <w:rPr>
          <w:rFonts w:eastAsia="SimSun"/>
          <w:bCs/>
          <w:kern w:val="32"/>
          <w:sz w:val="28"/>
          <w:szCs w:val="28"/>
        </w:rPr>
        <w:t> </w:t>
      </w:r>
      <w:proofErr w:type="spellStart"/>
      <w:r>
        <w:rPr>
          <w:rFonts w:eastAsia="SimSun"/>
          <w:bCs/>
          <w:kern w:val="32"/>
          <w:sz w:val="28"/>
          <w:szCs w:val="28"/>
        </w:rPr>
        <w:t>тыс.тенге</w:t>
      </w:r>
      <w:proofErr w:type="spellEnd"/>
      <w:r w:rsidRPr="00D62133">
        <w:rPr>
          <w:rFonts w:eastAsia="SimSun"/>
          <w:bCs/>
          <w:kern w:val="32"/>
          <w:sz w:val="28"/>
          <w:szCs w:val="28"/>
        </w:rPr>
        <w:t xml:space="preserve"> </w:t>
      </w:r>
      <w:r w:rsidRPr="00D62133">
        <w:rPr>
          <w:sz w:val="28"/>
          <w:szCs w:val="28"/>
        </w:rPr>
        <w:t>– задолженность текущего года, сумма авансовых платежей, выданных согласно условиям договоров, заключенным Национальным оператором АО «НК «</w:t>
      </w:r>
      <w:proofErr w:type="spellStart"/>
      <w:r w:rsidRPr="00D62133">
        <w:rPr>
          <w:sz w:val="28"/>
          <w:szCs w:val="28"/>
        </w:rPr>
        <w:t>КазАвтоЖол</w:t>
      </w:r>
      <w:proofErr w:type="spellEnd"/>
      <w:r w:rsidRPr="00D62133">
        <w:rPr>
          <w:sz w:val="28"/>
          <w:szCs w:val="28"/>
        </w:rPr>
        <w:t xml:space="preserve">» по проекту «Пункт пропуска </w:t>
      </w:r>
      <w:proofErr w:type="spellStart"/>
      <w:r w:rsidRPr="00D62133">
        <w:rPr>
          <w:sz w:val="28"/>
          <w:szCs w:val="28"/>
        </w:rPr>
        <w:t>Кордай</w:t>
      </w:r>
      <w:proofErr w:type="spellEnd"/>
      <w:r w:rsidRPr="00D62133">
        <w:rPr>
          <w:sz w:val="28"/>
          <w:szCs w:val="28"/>
        </w:rPr>
        <w:t>». Договора являются многолетними.</w:t>
      </w:r>
    </w:p>
    <w:p w:rsidR="00CB7E25" w:rsidRDefault="00CB7E25" w:rsidP="00CB7E25">
      <w:pPr>
        <w:widowControl w:val="0"/>
        <w:pBdr>
          <w:bottom w:val="single" w:sz="4" w:space="31" w:color="FFFFFF"/>
        </w:pBdr>
        <w:tabs>
          <w:tab w:val="left" w:pos="426"/>
        </w:tabs>
        <w:autoSpaceDE w:val="0"/>
        <w:autoSpaceDN w:val="0"/>
        <w:adjustRightInd w:val="0"/>
        <w:spacing w:line="0" w:lineRule="atLeast"/>
        <w:ind w:firstLine="709"/>
        <w:jc w:val="both"/>
        <w:rPr>
          <w:sz w:val="28"/>
          <w:szCs w:val="28"/>
        </w:rPr>
      </w:pPr>
      <w:r w:rsidRPr="00FC19DF">
        <w:rPr>
          <w:sz w:val="28"/>
          <w:szCs w:val="28"/>
        </w:rPr>
        <w:t>Кредиторская задолженность составляет 11 176,1 </w:t>
      </w:r>
      <w:proofErr w:type="spellStart"/>
      <w:r w:rsidRPr="00FC19DF">
        <w:rPr>
          <w:sz w:val="28"/>
          <w:szCs w:val="28"/>
        </w:rPr>
        <w:t>тыс.тенге</w:t>
      </w:r>
      <w:proofErr w:type="spellEnd"/>
      <w:r w:rsidRPr="00FC19DF">
        <w:rPr>
          <w:sz w:val="28"/>
          <w:szCs w:val="28"/>
        </w:rPr>
        <w:t xml:space="preserve"> –</w:t>
      </w:r>
      <w:r w:rsidRPr="00D62133">
        <w:rPr>
          <w:sz w:val="28"/>
          <w:szCs w:val="28"/>
        </w:rPr>
        <w:t xml:space="preserve"> задолженность текущего года, 5 % удержания от выполненных работ согласно договоров, заключенным Национальным оператором АО «НК «</w:t>
      </w:r>
      <w:proofErr w:type="spellStart"/>
      <w:r w:rsidRPr="00D62133">
        <w:rPr>
          <w:sz w:val="28"/>
          <w:szCs w:val="28"/>
        </w:rPr>
        <w:t>КазАвтоЖол</w:t>
      </w:r>
      <w:proofErr w:type="spellEnd"/>
      <w:r w:rsidRPr="00D62133">
        <w:rPr>
          <w:sz w:val="28"/>
          <w:szCs w:val="28"/>
        </w:rPr>
        <w:t xml:space="preserve">», которые будут перечислены после завершения всех строительных работ, по проекту «Пункт пропуска </w:t>
      </w:r>
      <w:proofErr w:type="spellStart"/>
      <w:r w:rsidRPr="00D62133">
        <w:rPr>
          <w:sz w:val="28"/>
          <w:szCs w:val="28"/>
        </w:rPr>
        <w:t>Кордай</w:t>
      </w:r>
      <w:proofErr w:type="spellEnd"/>
      <w:r w:rsidRPr="00D62133">
        <w:rPr>
          <w:sz w:val="28"/>
          <w:szCs w:val="28"/>
        </w:rPr>
        <w:t>». Договора являются многолетними.</w:t>
      </w:r>
    </w:p>
    <w:p w:rsidR="00CB7E25" w:rsidRPr="00FC19DF" w:rsidRDefault="00CB7E25" w:rsidP="00CB7E25">
      <w:pPr>
        <w:ind w:firstLine="709"/>
        <w:jc w:val="both"/>
        <w:rPr>
          <w:b/>
          <w:color w:val="0000FF"/>
          <w:sz w:val="28"/>
          <w:szCs w:val="28"/>
          <w:lang w:val="kk-KZ"/>
        </w:rPr>
      </w:pPr>
      <w:r w:rsidRPr="00FC19DF">
        <w:rPr>
          <w:b/>
          <w:color w:val="0000FF"/>
          <w:sz w:val="28"/>
          <w:szCs w:val="28"/>
        </w:rPr>
        <w:t>СТРАТЕГИЧЕСКОЕ НАПРАВЛЕНИЕ 3 «Развитие строительной отрасли и жилищно-коммунального хозяйства»</w:t>
      </w:r>
    </w:p>
    <w:p w:rsidR="00CB7E25" w:rsidRDefault="00CB7E25" w:rsidP="00CB7E25">
      <w:pPr>
        <w:ind w:firstLine="709"/>
        <w:jc w:val="both"/>
        <w:rPr>
          <w:b/>
          <w:i/>
          <w:sz w:val="28"/>
          <w:szCs w:val="28"/>
        </w:rPr>
      </w:pPr>
      <w:r w:rsidRPr="0071282B">
        <w:rPr>
          <w:b/>
          <w:i/>
          <w:sz w:val="28"/>
          <w:szCs w:val="28"/>
        </w:rPr>
        <w:t>Цель 3.1. Обеспечение перехода градостроительной, строительной отрасли на международные стандарты</w:t>
      </w:r>
    </w:p>
    <w:p w:rsidR="00CB7E25" w:rsidRDefault="00CB7E25" w:rsidP="00CB7E25">
      <w:pPr>
        <w:tabs>
          <w:tab w:val="left" w:pos="709"/>
        </w:tabs>
        <w:ind w:firstLine="709"/>
        <w:jc w:val="both"/>
        <w:rPr>
          <w:sz w:val="28"/>
          <w:szCs w:val="28"/>
        </w:rPr>
      </w:pP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Pr>
          <w:sz w:val="28"/>
          <w:szCs w:val="28"/>
        </w:rPr>
        <w:t>3</w:t>
      </w:r>
      <w:r w:rsidRPr="00602127">
        <w:rPr>
          <w:sz w:val="28"/>
          <w:szCs w:val="28"/>
        </w:rPr>
        <w:t xml:space="preserve"> целевых индикаторов, </w:t>
      </w:r>
      <w:r>
        <w:rPr>
          <w:sz w:val="28"/>
          <w:szCs w:val="28"/>
        </w:rPr>
        <w:t xml:space="preserve">из </w:t>
      </w:r>
      <w:r w:rsidRPr="00602127">
        <w:rPr>
          <w:sz w:val="28"/>
          <w:szCs w:val="28"/>
        </w:rPr>
        <w:t>которы</w:t>
      </w:r>
      <w:r>
        <w:rPr>
          <w:sz w:val="28"/>
          <w:szCs w:val="28"/>
        </w:rPr>
        <w:t>х</w:t>
      </w:r>
      <w:r w:rsidRPr="00602127">
        <w:rPr>
          <w:sz w:val="28"/>
          <w:szCs w:val="28"/>
        </w:rPr>
        <w:t xml:space="preserve"> достигнут</w:t>
      </w:r>
      <w:r>
        <w:rPr>
          <w:sz w:val="28"/>
          <w:szCs w:val="28"/>
        </w:rPr>
        <w:t>о – 2; не</w:t>
      </w:r>
      <w:r>
        <w:rPr>
          <w:sz w:val="28"/>
          <w:szCs w:val="28"/>
          <w:lang w:val="kk-KZ"/>
        </w:rPr>
        <w:t xml:space="preserve"> </w:t>
      </w:r>
      <w:r>
        <w:rPr>
          <w:sz w:val="28"/>
          <w:szCs w:val="28"/>
        </w:rPr>
        <w:t>достигнут 1.</w:t>
      </w:r>
      <w:r w:rsidRPr="00B34691">
        <w:rPr>
          <w:sz w:val="28"/>
          <w:szCs w:val="28"/>
        </w:rPr>
        <w:t xml:space="preserve"> </w:t>
      </w:r>
    </w:p>
    <w:tbl>
      <w:tblPr>
        <w:tblStyle w:val="2fb"/>
        <w:tblW w:w="9011"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955"/>
        <w:gridCol w:w="4880"/>
        <w:gridCol w:w="1459"/>
        <w:gridCol w:w="1717"/>
      </w:tblGrid>
      <w:tr w:rsidR="00CB7E25" w:rsidRPr="00FC19DF" w:rsidTr="00CB7E25">
        <w:trPr>
          <w:trHeight w:val="279"/>
        </w:trPr>
        <w:tc>
          <w:tcPr>
            <w:tcW w:w="955"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CB7E25" w:rsidRPr="00FC19DF" w:rsidRDefault="00CB7E25" w:rsidP="00CB7E25">
            <w:pPr>
              <w:ind w:firstLine="709"/>
              <w:jc w:val="both"/>
              <w:rPr>
                <w:sz w:val="24"/>
                <w:szCs w:val="24"/>
              </w:rPr>
            </w:pPr>
          </w:p>
        </w:tc>
        <w:tc>
          <w:tcPr>
            <w:tcW w:w="4880"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CB7E25" w:rsidRPr="00FC19DF" w:rsidRDefault="00CB7E25" w:rsidP="00CB7E25">
            <w:pPr>
              <w:ind w:firstLine="709"/>
              <w:jc w:val="both"/>
              <w:rPr>
                <w:sz w:val="24"/>
                <w:szCs w:val="24"/>
              </w:rPr>
            </w:pPr>
          </w:p>
        </w:tc>
        <w:tc>
          <w:tcPr>
            <w:tcW w:w="1459"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CB7E25" w:rsidRPr="00FC19DF" w:rsidRDefault="00CB7E25" w:rsidP="00CB7E25">
            <w:pPr>
              <w:ind w:firstLine="709"/>
              <w:jc w:val="center"/>
              <w:rPr>
                <w:b/>
                <w:sz w:val="24"/>
                <w:szCs w:val="24"/>
              </w:rPr>
            </w:pPr>
            <w:r w:rsidRPr="00FC19DF">
              <w:rPr>
                <w:b/>
                <w:sz w:val="24"/>
                <w:szCs w:val="24"/>
              </w:rPr>
              <w:t>План</w:t>
            </w:r>
          </w:p>
        </w:tc>
        <w:tc>
          <w:tcPr>
            <w:tcW w:w="1717"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CB7E25" w:rsidRPr="00FC19DF" w:rsidRDefault="00CB7E25" w:rsidP="00CB7E25">
            <w:pPr>
              <w:ind w:firstLine="709"/>
              <w:jc w:val="center"/>
              <w:rPr>
                <w:b/>
                <w:sz w:val="24"/>
                <w:szCs w:val="24"/>
              </w:rPr>
            </w:pPr>
            <w:r w:rsidRPr="00FC19DF">
              <w:rPr>
                <w:b/>
                <w:sz w:val="24"/>
                <w:szCs w:val="24"/>
              </w:rPr>
              <w:t>Факт</w:t>
            </w:r>
          </w:p>
        </w:tc>
      </w:tr>
      <w:tr w:rsidR="00CB7E25" w:rsidRPr="00FC19DF" w:rsidTr="00CB7E25">
        <w:trPr>
          <w:trHeight w:val="810"/>
        </w:trPr>
        <w:tc>
          <w:tcPr>
            <w:tcW w:w="955"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CB7E25" w:rsidRPr="00FC19DF" w:rsidRDefault="00CB7E25" w:rsidP="00CB7E25">
            <w:pPr>
              <w:ind w:firstLine="709"/>
              <w:rPr>
                <w:b/>
                <w:sz w:val="24"/>
                <w:szCs w:val="24"/>
              </w:rPr>
            </w:pPr>
            <w:r w:rsidRPr="00FC19DF">
              <w:rPr>
                <w:b/>
                <w:sz w:val="24"/>
                <w:szCs w:val="24"/>
              </w:rPr>
              <w:t>1</w:t>
            </w:r>
          </w:p>
        </w:tc>
        <w:tc>
          <w:tcPr>
            <w:tcW w:w="4880"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rPr>
                <w:sz w:val="24"/>
                <w:szCs w:val="24"/>
              </w:rPr>
            </w:pPr>
            <w:r w:rsidRPr="00FC19DF">
              <w:rPr>
                <w:sz w:val="24"/>
                <w:szCs w:val="24"/>
              </w:rPr>
              <w:t>Уровень обеспечения нормативными техническими документами при применении современных технологий в строительстве</w:t>
            </w:r>
          </w:p>
        </w:tc>
        <w:tc>
          <w:tcPr>
            <w:tcW w:w="1459"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jc w:val="center"/>
              <w:rPr>
                <w:sz w:val="24"/>
                <w:szCs w:val="24"/>
              </w:rPr>
            </w:pPr>
            <w:r w:rsidRPr="00FC19DF">
              <w:rPr>
                <w:sz w:val="24"/>
                <w:szCs w:val="24"/>
              </w:rPr>
              <w:t>117%</w:t>
            </w:r>
          </w:p>
        </w:tc>
        <w:tc>
          <w:tcPr>
            <w:tcW w:w="1717"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jc w:val="center"/>
              <w:rPr>
                <w:sz w:val="24"/>
                <w:szCs w:val="24"/>
              </w:rPr>
            </w:pPr>
            <w:r w:rsidRPr="00FC19DF">
              <w:rPr>
                <w:sz w:val="24"/>
                <w:szCs w:val="24"/>
              </w:rPr>
              <w:t>117%</w:t>
            </w:r>
          </w:p>
        </w:tc>
      </w:tr>
      <w:tr w:rsidR="00CB7E25" w:rsidRPr="00FC19DF" w:rsidTr="00CB7E25">
        <w:trPr>
          <w:trHeight w:val="810"/>
        </w:trPr>
        <w:tc>
          <w:tcPr>
            <w:tcW w:w="95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CB7E25" w:rsidRPr="00FC19DF" w:rsidRDefault="00CB7E25" w:rsidP="00CB7E25">
            <w:pPr>
              <w:ind w:firstLine="709"/>
              <w:rPr>
                <w:b/>
                <w:sz w:val="24"/>
                <w:szCs w:val="24"/>
              </w:rPr>
            </w:pPr>
            <w:r w:rsidRPr="00FC19DF">
              <w:rPr>
                <w:b/>
                <w:sz w:val="24"/>
                <w:szCs w:val="24"/>
              </w:rPr>
              <w:t>2</w:t>
            </w:r>
          </w:p>
        </w:tc>
        <w:tc>
          <w:tcPr>
            <w:tcW w:w="488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rPr>
                <w:sz w:val="24"/>
                <w:szCs w:val="24"/>
              </w:rPr>
            </w:pPr>
            <w:r w:rsidRPr="00FC19DF">
              <w:rPr>
                <w:sz w:val="24"/>
                <w:szCs w:val="24"/>
              </w:rPr>
              <w:t>Доля полученных положительных заключений комплексной вневедомственной экспертизы на типовые проекты</w:t>
            </w:r>
          </w:p>
        </w:tc>
        <w:tc>
          <w:tcPr>
            <w:tcW w:w="145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jc w:val="center"/>
              <w:rPr>
                <w:sz w:val="24"/>
                <w:szCs w:val="24"/>
              </w:rPr>
            </w:pPr>
            <w:r w:rsidRPr="00FC19DF">
              <w:rPr>
                <w:sz w:val="24"/>
                <w:szCs w:val="24"/>
              </w:rPr>
              <w:t>100%</w:t>
            </w:r>
          </w:p>
        </w:tc>
        <w:tc>
          <w:tcPr>
            <w:tcW w:w="171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jc w:val="center"/>
              <w:rPr>
                <w:sz w:val="24"/>
                <w:szCs w:val="24"/>
              </w:rPr>
            </w:pPr>
            <w:r w:rsidRPr="00FC19DF">
              <w:rPr>
                <w:sz w:val="24"/>
                <w:szCs w:val="24"/>
              </w:rPr>
              <w:t>100%</w:t>
            </w:r>
          </w:p>
        </w:tc>
      </w:tr>
      <w:tr w:rsidR="00CB7E25" w:rsidRPr="00FC19DF" w:rsidTr="00CB7E25">
        <w:trPr>
          <w:trHeight w:val="1090"/>
        </w:trPr>
        <w:tc>
          <w:tcPr>
            <w:tcW w:w="95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CB7E25" w:rsidRPr="00FC19DF" w:rsidRDefault="00CB7E25" w:rsidP="00CB7E25">
            <w:pPr>
              <w:ind w:firstLine="709"/>
              <w:rPr>
                <w:b/>
                <w:sz w:val="24"/>
                <w:szCs w:val="24"/>
              </w:rPr>
            </w:pPr>
            <w:r w:rsidRPr="00FC19DF">
              <w:rPr>
                <w:b/>
                <w:sz w:val="24"/>
                <w:szCs w:val="24"/>
              </w:rPr>
              <w:t>3</w:t>
            </w:r>
          </w:p>
        </w:tc>
        <w:tc>
          <w:tcPr>
            <w:tcW w:w="4880"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rPr>
                <w:sz w:val="24"/>
                <w:szCs w:val="24"/>
              </w:rPr>
            </w:pPr>
            <w:r w:rsidRPr="00FC19DF">
              <w:rPr>
                <w:sz w:val="24"/>
                <w:szCs w:val="24"/>
              </w:rPr>
              <w:t xml:space="preserve">Охват </w:t>
            </w:r>
            <w:proofErr w:type="gramStart"/>
            <w:r w:rsidRPr="00FC19DF">
              <w:rPr>
                <w:sz w:val="24"/>
                <w:szCs w:val="24"/>
              </w:rPr>
              <w:t>территории  областных</w:t>
            </w:r>
            <w:proofErr w:type="gramEnd"/>
            <w:r w:rsidRPr="00FC19DF">
              <w:rPr>
                <w:sz w:val="24"/>
                <w:szCs w:val="24"/>
              </w:rPr>
              <w:t xml:space="preserve"> центров объектами архитектурно-строительной и градостроительной деятельности путем их инвентаризации, </w:t>
            </w:r>
            <w:proofErr w:type="spellStart"/>
            <w:r w:rsidRPr="00FC19DF">
              <w:rPr>
                <w:sz w:val="24"/>
                <w:szCs w:val="24"/>
              </w:rPr>
              <w:t>тыс.га</w:t>
            </w:r>
            <w:proofErr w:type="spellEnd"/>
          </w:p>
        </w:tc>
        <w:tc>
          <w:tcPr>
            <w:tcW w:w="1459"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jc w:val="center"/>
              <w:rPr>
                <w:sz w:val="24"/>
                <w:szCs w:val="24"/>
              </w:rPr>
            </w:pPr>
            <w:r w:rsidRPr="00FC19DF">
              <w:rPr>
                <w:sz w:val="24"/>
                <w:szCs w:val="24"/>
              </w:rPr>
              <w:t>35,1</w:t>
            </w:r>
          </w:p>
        </w:tc>
        <w:tc>
          <w:tcPr>
            <w:tcW w:w="1717"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jc w:val="center"/>
              <w:rPr>
                <w:sz w:val="24"/>
                <w:szCs w:val="24"/>
              </w:rPr>
            </w:pPr>
            <w:r w:rsidRPr="00FC19DF">
              <w:rPr>
                <w:sz w:val="24"/>
                <w:szCs w:val="24"/>
              </w:rPr>
              <w:t>19,5</w:t>
            </w:r>
          </w:p>
        </w:tc>
      </w:tr>
    </w:tbl>
    <w:p w:rsidR="00CB7E25" w:rsidRPr="00412B70" w:rsidRDefault="00CB7E25" w:rsidP="00CB7E25">
      <w:pPr>
        <w:ind w:firstLine="709"/>
        <w:jc w:val="both"/>
        <w:rPr>
          <w:i/>
          <w:sz w:val="28"/>
          <w:szCs w:val="28"/>
        </w:rPr>
      </w:pPr>
      <w:r>
        <w:rPr>
          <w:i/>
          <w:sz w:val="28"/>
          <w:szCs w:val="28"/>
          <w:lang w:val="kk-KZ"/>
        </w:rPr>
        <w:t xml:space="preserve">1. </w:t>
      </w:r>
      <w:r w:rsidRPr="0071282B">
        <w:rPr>
          <w:i/>
          <w:sz w:val="28"/>
          <w:szCs w:val="28"/>
          <w:lang w:val="kk-KZ"/>
        </w:rPr>
        <w:t>Индикатор «</w:t>
      </w:r>
      <w:r w:rsidRPr="0071282B">
        <w:rPr>
          <w:i/>
          <w:sz w:val="28"/>
          <w:szCs w:val="28"/>
        </w:rPr>
        <w:t>Уровень обеспечения нормативно техническими документами при применении современных технологий в строительстве</w:t>
      </w:r>
      <w:r w:rsidRPr="0071282B">
        <w:rPr>
          <w:i/>
          <w:sz w:val="28"/>
          <w:szCs w:val="28"/>
          <w:lang w:val="kk-KZ"/>
        </w:rPr>
        <w:t>»</w:t>
      </w:r>
      <w:r w:rsidRPr="00412B70">
        <w:rPr>
          <w:i/>
          <w:sz w:val="28"/>
          <w:szCs w:val="28"/>
          <w:lang w:val="kk-KZ"/>
        </w:rPr>
        <w:t xml:space="preserve"> </w:t>
      </w:r>
      <w:r w:rsidRPr="00412B70">
        <w:rPr>
          <w:i/>
          <w:sz w:val="28"/>
          <w:szCs w:val="28"/>
        </w:rPr>
        <w:t xml:space="preserve"> (план – 117</w:t>
      </w:r>
      <w:r>
        <w:rPr>
          <w:i/>
          <w:sz w:val="28"/>
          <w:szCs w:val="28"/>
        </w:rPr>
        <w:t> </w:t>
      </w:r>
      <w:r w:rsidRPr="00412B70">
        <w:rPr>
          <w:i/>
          <w:sz w:val="28"/>
          <w:szCs w:val="28"/>
        </w:rPr>
        <w:t>% к 2017 году, факт – 117</w:t>
      </w:r>
      <w:r>
        <w:rPr>
          <w:i/>
          <w:sz w:val="28"/>
          <w:szCs w:val="28"/>
        </w:rPr>
        <w:t> </w:t>
      </w:r>
      <w:r w:rsidRPr="00412B70">
        <w:rPr>
          <w:i/>
          <w:sz w:val="28"/>
          <w:szCs w:val="28"/>
        </w:rPr>
        <w:t>% к 2017 году)</w:t>
      </w:r>
    </w:p>
    <w:p w:rsidR="00CB7E25" w:rsidRPr="00C06D66" w:rsidRDefault="00CB7E25" w:rsidP="00CB7E25">
      <w:pPr>
        <w:ind w:firstLine="709"/>
        <w:jc w:val="both"/>
        <w:rPr>
          <w:sz w:val="28"/>
          <w:szCs w:val="28"/>
        </w:rPr>
      </w:pPr>
      <w:r>
        <w:rPr>
          <w:sz w:val="28"/>
          <w:szCs w:val="28"/>
        </w:rPr>
        <w:t xml:space="preserve">В настоящее время </w:t>
      </w:r>
      <w:r w:rsidRPr="009029FF">
        <w:rPr>
          <w:sz w:val="28"/>
          <w:szCs w:val="28"/>
        </w:rPr>
        <w:t>разработано</w:t>
      </w:r>
      <w:r w:rsidRPr="00C06D66">
        <w:rPr>
          <w:sz w:val="28"/>
          <w:szCs w:val="28"/>
        </w:rPr>
        <w:t xml:space="preserve"> более 400 нормативн</w:t>
      </w:r>
      <w:r>
        <w:rPr>
          <w:sz w:val="28"/>
          <w:szCs w:val="28"/>
        </w:rPr>
        <w:t xml:space="preserve">о-технических документа и 16 нормативных правовых актов, </w:t>
      </w:r>
      <w:r w:rsidRPr="00C06D66">
        <w:rPr>
          <w:sz w:val="28"/>
          <w:szCs w:val="28"/>
        </w:rPr>
        <w:t>более 1288 сметных норм по новым технологиям на основе 380 технологических карт</w:t>
      </w:r>
      <w:r>
        <w:rPr>
          <w:sz w:val="28"/>
          <w:szCs w:val="28"/>
        </w:rPr>
        <w:t xml:space="preserve">. </w:t>
      </w:r>
    </w:p>
    <w:p w:rsidR="00CB7E25" w:rsidRPr="00412B70" w:rsidRDefault="00CB7E25" w:rsidP="00CB7E25">
      <w:pPr>
        <w:ind w:firstLine="709"/>
        <w:jc w:val="both"/>
        <w:rPr>
          <w:sz w:val="28"/>
          <w:szCs w:val="28"/>
        </w:rPr>
      </w:pPr>
      <w:r w:rsidRPr="00412B70">
        <w:rPr>
          <w:sz w:val="28"/>
          <w:szCs w:val="28"/>
        </w:rPr>
        <w:t xml:space="preserve">Ресурсная база расширена до 50 тыс. материалов, вместо прежних 8 тыс. </w:t>
      </w:r>
    </w:p>
    <w:p w:rsidR="00CB7E25" w:rsidRPr="00412B70" w:rsidRDefault="00CB7E25" w:rsidP="00CB7E25">
      <w:pPr>
        <w:ind w:firstLine="709"/>
        <w:jc w:val="both"/>
        <w:rPr>
          <w:sz w:val="28"/>
          <w:szCs w:val="28"/>
        </w:rPr>
      </w:pPr>
      <w:r w:rsidRPr="00412B70">
        <w:rPr>
          <w:sz w:val="28"/>
          <w:szCs w:val="28"/>
        </w:rPr>
        <w:t>В целом ресурсным методом разработаны 9</w:t>
      </w:r>
      <w:r>
        <w:rPr>
          <w:sz w:val="28"/>
          <w:szCs w:val="28"/>
        </w:rPr>
        <w:t> </w:t>
      </w:r>
      <w:r w:rsidRPr="00412B70">
        <w:rPr>
          <w:sz w:val="28"/>
          <w:szCs w:val="28"/>
        </w:rPr>
        <w:t>272 про</w:t>
      </w:r>
      <w:r>
        <w:rPr>
          <w:sz w:val="28"/>
          <w:szCs w:val="28"/>
        </w:rPr>
        <w:t xml:space="preserve">екта, из них 7 775 проектов </w:t>
      </w:r>
      <w:proofErr w:type="spellStart"/>
      <w:r>
        <w:rPr>
          <w:sz w:val="28"/>
          <w:szCs w:val="28"/>
        </w:rPr>
        <w:t>получ</w:t>
      </w:r>
      <w:proofErr w:type="spellEnd"/>
      <w:r>
        <w:rPr>
          <w:sz w:val="28"/>
          <w:szCs w:val="28"/>
          <w:lang w:val="kk-KZ"/>
        </w:rPr>
        <w:t>или</w:t>
      </w:r>
      <w:r w:rsidRPr="00412B70">
        <w:rPr>
          <w:sz w:val="28"/>
          <w:szCs w:val="28"/>
        </w:rPr>
        <w:t xml:space="preserve"> положительное экспертное заключение.</w:t>
      </w:r>
    </w:p>
    <w:p w:rsidR="00CB7E25" w:rsidRPr="00412B70" w:rsidRDefault="00CB7E25" w:rsidP="00CB7E25">
      <w:pPr>
        <w:ind w:firstLine="709"/>
        <w:jc w:val="both"/>
        <w:rPr>
          <w:i/>
          <w:sz w:val="28"/>
          <w:szCs w:val="28"/>
        </w:rPr>
      </w:pPr>
      <w:r w:rsidRPr="00911596">
        <w:rPr>
          <w:i/>
          <w:sz w:val="28"/>
          <w:szCs w:val="28"/>
          <w:lang w:val="kk-KZ"/>
        </w:rPr>
        <w:t>2. Индикатор «</w:t>
      </w:r>
      <w:r w:rsidRPr="00911596">
        <w:rPr>
          <w:i/>
          <w:sz w:val="28"/>
          <w:szCs w:val="28"/>
        </w:rPr>
        <w:t>Доля полученных положительных заключений комплексной вневедомственной экспертизы на типовые проекты</w:t>
      </w:r>
      <w:r w:rsidRPr="00911596">
        <w:rPr>
          <w:i/>
          <w:sz w:val="28"/>
          <w:szCs w:val="28"/>
          <w:lang w:val="kk-KZ"/>
        </w:rPr>
        <w:t>»</w:t>
      </w:r>
      <w:r w:rsidRPr="00412B70">
        <w:rPr>
          <w:i/>
          <w:sz w:val="28"/>
          <w:szCs w:val="28"/>
        </w:rPr>
        <w:t xml:space="preserve"> (план – 100</w:t>
      </w:r>
      <w:r>
        <w:rPr>
          <w:i/>
          <w:sz w:val="28"/>
          <w:szCs w:val="28"/>
        </w:rPr>
        <w:t> </w:t>
      </w:r>
      <w:r w:rsidRPr="00412B70">
        <w:rPr>
          <w:i/>
          <w:sz w:val="28"/>
          <w:szCs w:val="28"/>
        </w:rPr>
        <w:t>%, факт – 100</w:t>
      </w:r>
      <w:r>
        <w:rPr>
          <w:i/>
          <w:sz w:val="28"/>
          <w:szCs w:val="28"/>
        </w:rPr>
        <w:t> </w:t>
      </w:r>
      <w:r w:rsidRPr="00412B70">
        <w:rPr>
          <w:i/>
          <w:sz w:val="28"/>
          <w:szCs w:val="28"/>
        </w:rPr>
        <w:t>%)</w:t>
      </w:r>
    </w:p>
    <w:p w:rsidR="00CB7E25" w:rsidRPr="00412B70" w:rsidRDefault="00CB7E25" w:rsidP="00CB7E25">
      <w:pPr>
        <w:ind w:firstLine="709"/>
        <w:jc w:val="both"/>
        <w:rPr>
          <w:sz w:val="28"/>
          <w:szCs w:val="28"/>
        </w:rPr>
      </w:pPr>
      <w:r>
        <w:rPr>
          <w:sz w:val="28"/>
          <w:szCs w:val="28"/>
        </w:rPr>
        <w:t>Р</w:t>
      </w:r>
      <w:r w:rsidRPr="00412B70">
        <w:rPr>
          <w:sz w:val="28"/>
          <w:szCs w:val="28"/>
        </w:rPr>
        <w:t>азработаны 4 типовых проекта по пяти климатическим подрайонам на общую сумму 581 млн. тенге. А также на разработанные типовые проекты получены положительные заключения комплексной вневедомственной экспертизы (20 ед.).</w:t>
      </w:r>
    </w:p>
    <w:p w:rsidR="00CB7E25" w:rsidRPr="002A18C7" w:rsidRDefault="00CB7E25" w:rsidP="00CB7E25">
      <w:pPr>
        <w:ind w:firstLine="709"/>
        <w:jc w:val="both"/>
        <w:rPr>
          <w:i/>
          <w:sz w:val="28"/>
          <w:szCs w:val="28"/>
        </w:rPr>
      </w:pPr>
      <w:r w:rsidRPr="00911596">
        <w:rPr>
          <w:i/>
          <w:sz w:val="28"/>
          <w:szCs w:val="28"/>
          <w:lang w:val="kk-KZ"/>
        </w:rPr>
        <w:lastRenderedPageBreak/>
        <w:t>3. Индикатор «</w:t>
      </w:r>
      <w:r w:rsidRPr="00911596">
        <w:rPr>
          <w:i/>
          <w:sz w:val="28"/>
          <w:szCs w:val="28"/>
        </w:rPr>
        <w:t>Охват территории  областных центров объектами архитектурно-строительной и градостроительной деятельности путем их инвентаризации</w:t>
      </w:r>
      <w:r w:rsidRPr="00911596">
        <w:rPr>
          <w:i/>
          <w:sz w:val="28"/>
          <w:szCs w:val="28"/>
          <w:lang w:val="kk-KZ"/>
        </w:rPr>
        <w:t>»</w:t>
      </w:r>
      <w:r w:rsidRPr="00412B70">
        <w:rPr>
          <w:i/>
          <w:sz w:val="28"/>
          <w:szCs w:val="28"/>
        </w:rPr>
        <w:t xml:space="preserve"> (план – 35,1 тыс. гектар, факт – 19,5 </w:t>
      </w:r>
      <w:proofErr w:type="spellStart"/>
      <w:r w:rsidRPr="00412B70">
        <w:rPr>
          <w:i/>
          <w:sz w:val="28"/>
          <w:szCs w:val="28"/>
        </w:rPr>
        <w:t>тыс</w:t>
      </w:r>
      <w:proofErr w:type="spellEnd"/>
      <w:r>
        <w:rPr>
          <w:i/>
          <w:sz w:val="28"/>
          <w:szCs w:val="28"/>
          <w:lang w:val="kk-KZ"/>
        </w:rPr>
        <w:t>.</w:t>
      </w:r>
      <w:r>
        <w:rPr>
          <w:i/>
          <w:sz w:val="28"/>
          <w:szCs w:val="28"/>
        </w:rPr>
        <w:t xml:space="preserve"> гектар) не достигнут.</w:t>
      </w:r>
    </w:p>
    <w:p w:rsidR="00CB7E25" w:rsidRPr="00412B70" w:rsidRDefault="00CB7E25" w:rsidP="00CB7E25">
      <w:pPr>
        <w:ind w:firstLine="709"/>
        <w:jc w:val="both"/>
        <w:rPr>
          <w:sz w:val="28"/>
          <w:szCs w:val="28"/>
        </w:rPr>
      </w:pPr>
      <w:r w:rsidRPr="00412B70">
        <w:rPr>
          <w:sz w:val="28"/>
          <w:szCs w:val="28"/>
        </w:rPr>
        <w:t xml:space="preserve">В связи </w:t>
      </w:r>
      <w:r w:rsidRPr="00412B70">
        <w:rPr>
          <w:sz w:val="28"/>
          <w:szCs w:val="28"/>
          <w:lang w:val="kk-KZ"/>
        </w:rPr>
        <w:t xml:space="preserve">с </w:t>
      </w:r>
      <w:r w:rsidRPr="00412B70">
        <w:rPr>
          <w:sz w:val="28"/>
          <w:szCs w:val="28"/>
        </w:rPr>
        <w:t xml:space="preserve">введённым режимом чрезвычайного положения по </w:t>
      </w:r>
      <w:proofErr w:type="spellStart"/>
      <w:r w:rsidRPr="00412B70">
        <w:rPr>
          <w:sz w:val="28"/>
          <w:szCs w:val="28"/>
        </w:rPr>
        <w:t>короновирусной</w:t>
      </w:r>
      <w:proofErr w:type="spellEnd"/>
      <w:r w:rsidRPr="00412B70">
        <w:rPr>
          <w:sz w:val="28"/>
          <w:szCs w:val="28"/>
        </w:rPr>
        <w:t xml:space="preserve"> инфекции на 2020 год из РБ выделены средства на 9,7 тыс. га (план на 2020 – 18,5 тыс.</w:t>
      </w:r>
      <w:r>
        <w:rPr>
          <w:sz w:val="28"/>
          <w:szCs w:val="28"/>
          <w:lang w:val="kk-KZ"/>
        </w:rPr>
        <w:t xml:space="preserve"> </w:t>
      </w:r>
      <w:r w:rsidRPr="00412B70">
        <w:rPr>
          <w:sz w:val="28"/>
          <w:szCs w:val="28"/>
        </w:rPr>
        <w:t>га) и из МБ на 9,8 тыс. га (план на 2020 – 18,5 тыс.</w:t>
      </w:r>
      <w:r>
        <w:rPr>
          <w:sz w:val="28"/>
          <w:szCs w:val="28"/>
          <w:lang w:val="kk-KZ"/>
        </w:rPr>
        <w:t xml:space="preserve"> </w:t>
      </w:r>
      <w:r w:rsidRPr="00412B70">
        <w:rPr>
          <w:sz w:val="28"/>
          <w:szCs w:val="28"/>
        </w:rPr>
        <w:t>га).</w:t>
      </w:r>
    </w:p>
    <w:p w:rsidR="00CB7E25" w:rsidRPr="00412B70" w:rsidRDefault="00CB7E25" w:rsidP="00CB7E25">
      <w:pPr>
        <w:ind w:firstLine="709"/>
        <w:jc w:val="both"/>
        <w:rPr>
          <w:sz w:val="28"/>
          <w:szCs w:val="28"/>
        </w:rPr>
      </w:pPr>
      <w:r w:rsidRPr="00412B70">
        <w:rPr>
          <w:sz w:val="28"/>
          <w:szCs w:val="28"/>
        </w:rPr>
        <w:t xml:space="preserve">Из РБ выделены средства на выполнение инвентаризационных работ в 8 областных центрах (Павлодар, Петропавловск, Актобе, Уральск, Тараз, Кызылорда, Усть-Каменогорск и Актау) и городе Шымкент общей площадью 9,7 </w:t>
      </w:r>
      <w:proofErr w:type="spellStart"/>
      <w:r w:rsidRPr="00412B70">
        <w:rPr>
          <w:sz w:val="28"/>
          <w:szCs w:val="28"/>
        </w:rPr>
        <w:t>тыс.га</w:t>
      </w:r>
      <w:proofErr w:type="spellEnd"/>
      <w:r w:rsidRPr="00412B70">
        <w:rPr>
          <w:sz w:val="28"/>
          <w:szCs w:val="28"/>
        </w:rPr>
        <w:t xml:space="preserve">. </w:t>
      </w:r>
    </w:p>
    <w:p w:rsidR="00CB7E25" w:rsidRPr="00412B70" w:rsidRDefault="00CB7E25" w:rsidP="00CB7E25">
      <w:pPr>
        <w:ind w:firstLine="709"/>
        <w:jc w:val="both"/>
        <w:rPr>
          <w:sz w:val="28"/>
          <w:szCs w:val="28"/>
        </w:rPr>
      </w:pPr>
      <w:r w:rsidRPr="00412B70">
        <w:rPr>
          <w:sz w:val="28"/>
          <w:szCs w:val="28"/>
        </w:rPr>
        <w:t>По данным МИО из МБ выделены средства на аналогичные виды работ на нижеуказанные населенные пункты общей площадью 9,8 тыс.</w:t>
      </w:r>
      <w:r>
        <w:rPr>
          <w:sz w:val="28"/>
          <w:szCs w:val="28"/>
        </w:rPr>
        <w:t xml:space="preserve"> </w:t>
      </w:r>
      <w:r w:rsidRPr="00412B70">
        <w:rPr>
          <w:sz w:val="28"/>
          <w:szCs w:val="28"/>
        </w:rPr>
        <w:t>га:</w:t>
      </w:r>
    </w:p>
    <w:p w:rsidR="00CB7E25" w:rsidRPr="00412B70" w:rsidRDefault="00CB7E25" w:rsidP="00CB7E25">
      <w:pPr>
        <w:ind w:firstLine="709"/>
        <w:jc w:val="both"/>
        <w:rPr>
          <w:sz w:val="28"/>
          <w:szCs w:val="28"/>
        </w:rPr>
      </w:pPr>
      <w:r w:rsidRPr="00412B70">
        <w:rPr>
          <w:sz w:val="28"/>
          <w:szCs w:val="28"/>
        </w:rPr>
        <w:t xml:space="preserve">- </w:t>
      </w:r>
      <w:proofErr w:type="spellStart"/>
      <w:r w:rsidRPr="00412B70">
        <w:rPr>
          <w:sz w:val="28"/>
          <w:szCs w:val="28"/>
        </w:rPr>
        <w:t>Жамбылская</w:t>
      </w:r>
      <w:proofErr w:type="spellEnd"/>
      <w:r w:rsidRPr="00412B70">
        <w:rPr>
          <w:sz w:val="28"/>
          <w:szCs w:val="28"/>
        </w:rPr>
        <w:t xml:space="preserve"> область – г. Тараз, г. Шу, с. Толе би, с. </w:t>
      </w:r>
      <w:proofErr w:type="spellStart"/>
      <w:r w:rsidRPr="00412B70">
        <w:rPr>
          <w:sz w:val="28"/>
          <w:szCs w:val="28"/>
        </w:rPr>
        <w:t>Кордай</w:t>
      </w:r>
      <w:proofErr w:type="spellEnd"/>
      <w:r w:rsidRPr="00412B70">
        <w:rPr>
          <w:sz w:val="28"/>
          <w:szCs w:val="28"/>
        </w:rPr>
        <w:t xml:space="preserve">, им. Б. </w:t>
      </w:r>
      <w:proofErr w:type="spellStart"/>
      <w:r w:rsidRPr="00412B70">
        <w:rPr>
          <w:sz w:val="28"/>
          <w:szCs w:val="28"/>
        </w:rPr>
        <w:t>Момышулы</w:t>
      </w:r>
      <w:proofErr w:type="spellEnd"/>
      <w:r w:rsidRPr="00412B70">
        <w:rPr>
          <w:sz w:val="28"/>
          <w:szCs w:val="28"/>
        </w:rPr>
        <w:t xml:space="preserve">, с. Мерке, с. Кулан, с. </w:t>
      </w:r>
      <w:proofErr w:type="spellStart"/>
      <w:r w:rsidRPr="00412B70">
        <w:rPr>
          <w:sz w:val="28"/>
          <w:szCs w:val="28"/>
        </w:rPr>
        <w:t>Сарыкемер</w:t>
      </w:r>
      <w:proofErr w:type="spellEnd"/>
      <w:r w:rsidRPr="00412B70">
        <w:rPr>
          <w:sz w:val="28"/>
          <w:szCs w:val="28"/>
        </w:rPr>
        <w:t>, г. Жанатас;</w:t>
      </w:r>
    </w:p>
    <w:p w:rsidR="00CB7E25" w:rsidRPr="00412B70" w:rsidRDefault="00CB7E25" w:rsidP="00CB7E25">
      <w:pPr>
        <w:ind w:firstLine="709"/>
        <w:jc w:val="both"/>
        <w:rPr>
          <w:sz w:val="28"/>
          <w:szCs w:val="28"/>
        </w:rPr>
      </w:pPr>
      <w:r w:rsidRPr="00412B70">
        <w:rPr>
          <w:sz w:val="28"/>
          <w:szCs w:val="28"/>
        </w:rPr>
        <w:t>- г. Кызылорда;</w:t>
      </w:r>
    </w:p>
    <w:p w:rsidR="00CB7E25" w:rsidRPr="00412B70" w:rsidRDefault="00CB7E25" w:rsidP="00CB7E25">
      <w:pPr>
        <w:ind w:firstLine="709"/>
        <w:jc w:val="both"/>
        <w:rPr>
          <w:sz w:val="28"/>
          <w:szCs w:val="28"/>
        </w:rPr>
      </w:pPr>
      <w:r w:rsidRPr="00412B70">
        <w:rPr>
          <w:sz w:val="28"/>
          <w:szCs w:val="28"/>
        </w:rPr>
        <w:t>- Павлодарская область – г. Аксу, с. Иртышск;</w:t>
      </w:r>
    </w:p>
    <w:p w:rsidR="00CB7E25" w:rsidRPr="00412B70" w:rsidRDefault="00CB7E25" w:rsidP="00CB7E25">
      <w:pPr>
        <w:ind w:firstLine="709"/>
        <w:jc w:val="both"/>
        <w:rPr>
          <w:sz w:val="28"/>
          <w:szCs w:val="28"/>
        </w:rPr>
      </w:pPr>
      <w:r w:rsidRPr="00412B70">
        <w:rPr>
          <w:sz w:val="28"/>
          <w:szCs w:val="28"/>
        </w:rPr>
        <w:t>- СКО – г. Петропавловск, с. Бесколь;</w:t>
      </w:r>
    </w:p>
    <w:p w:rsidR="00CB7E25" w:rsidRPr="00412B70" w:rsidRDefault="00CB7E25" w:rsidP="00CB7E25">
      <w:pPr>
        <w:ind w:firstLine="709"/>
        <w:jc w:val="both"/>
        <w:rPr>
          <w:sz w:val="28"/>
          <w:szCs w:val="28"/>
        </w:rPr>
      </w:pPr>
      <w:r w:rsidRPr="00412B70">
        <w:rPr>
          <w:sz w:val="28"/>
          <w:szCs w:val="28"/>
        </w:rPr>
        <w:t xml:space="preserve">- Туркестанская область – с. </w:t>
      </w:r>
      <w:proofErr w:type="spellStart"/>
      <w:r w:rsidRPr="00412B70">
        <w:rPr>
          <w:sz w:val="28"/>
          <w:szCs w:val="28"/>
        </w:rPr>
        <w:t>Шаян</w:t>
      </w:r>
      <w:proofErr w:type="spellEnd"/>
      <w:r w:rsidRPr="00412B70">
        <w:rPr>
          <w:sz w:val="28"/>
          <w:szCs w:val="28"/>
        </w:rPr>
        <w:t>;</w:t>
      </w:r>
    </w:p>
    <w:p w:rsidR="00CB7E25" w:rsidRPr="00412B70" w:rsidRDefault="00CB7E25" w:rsidP="00CB7E25">
      <w:pPr>
        <w:ind w:firstLine="709"/>
        <w:jc w:val="both"/>
        <w:rPr>
          <w:sz w:val="28"/>
          <w:szCs w:val="28"/>
        </w:rPr>
      </w:pPr>
      <w:r w:rsidRPr="00412B70">
        <w:rPr>
          <w:sz w:val="28"/>
          <w:szCs w:val="28"/>
        </w:rPr>
        <w:t>- ЗКО – г. Уральск, г. Аксай;</w:t>
      </w:r>
    </w:p>
    <w:p w:rsidR="00CB7E25" w:rsidRPr="00412B70" w:rsidRDefault="00CB7E25" w:rsidP="00CB7E25">
      <w:pPr>
        <w:ind w:firstLine="709"/>
        <w:jc w:val="both"/>
        <w:rPr>
          <w:sz w:val="28"/>
          <w:szCs w:val="28"/>
        </w:rPr>
      </w:pPr>
      <w:r w:rsidRPr="00412B70">
        <w:rPr>
          <w:sz w:val="28"/>
          <w:szCs w:val="28"/>
        </w:rPr>
        <w:t>- г. Актау.</w:t>
      </w:r>
    </w:p>
    <w:p w:rsidR="00CB7E25" w:rsidRPr="00412B70" w:rsidRDefault="00CB7E25" w:rsidP="00CB7E25">
      <w:pPr>
        <w:ind w:firstLine="709"/>
        <w:jc w:val="both"/>
        <w:rPr>
          <w:sz w:val="28"/>
          <w:szCs w:val="28"/>
        </w:rPr>
      </w:pPr>
      <w:r w:rsidRPr="00412B70">
        <w:rPr>
          <w:sz w:val="28"/>
          <w:szCs w:val="28"/>
        </w:rPr>
        <w:t>- Карагандинская область – г. Шахтинск.</w:t>
      </w:r>
    </w:p>
    <w:p w:rsidR="00CB7E25" w:rsidRDefault="00CB7E25" w:rsidP="00CB7E25">
      <w:pPr>
        <w:ind w:firstLine="709"/>
        <w:jc w:val="both"/>
        <w:rPr>
          <w:b/>
          <w:sz w:val="28"/>
          <w:szCs w:val="28"/>
          <w:lang w:val="kk-KZ"/>
        </w:rPr>
      </w:pPr>
      <w:r w:rsidRPr="007A432C">
        <w:rPr>
          <w:sz w:val="28"/>
          <w:szCs w:val="28"/>
        </w:rPr>
        <w:t xml:space="preserve">На достижение вышеназванной стратегической цели и целевых индикаторов были использованы бюджетные средства в сумме </w:t>
      </w:r>
      <w:r>
        <w:rPr>
          <w:sz w:val="28"/>
          <w:szCs w:val="28"/>
        </w:rPr>
        <w:t>2 503 121,6 </w:t>
      </w:r>
      <w:proofErr w:type="spellStart"/>
      <w:proofErr w:type="gramStart"/>
      <w:r>
        <w:rPr>
          <w:sz w:val="28"/>
          <w:szCs w:val="28"/>
        </w:rPr>
        <w:t>тыс.тенге</w:t>
      </w:r>
      <w:proofErr w:type="spellEnd"/>
      <w:proofErr w:type="gramEnd"/>
      <w:r w:rsidRPr="007A432C">
        <w:rPr>
          <w:sz w:val="28"/>
          <w:szCs w:val="28"/>
        </w:rPr>
        <w:t xml:space="preserve"> в рамках следующих бюджетных программ</w:t>
      </w:r>
      <w:r>
        <w:rPr>
          <w:sz w:val="28"/>
          <w:szCs w:val="28"/>
        </w:rPr>
        <w:t>.</w:t>
      </w:r>
    </w:p>
    <w:p w:rsidR="00CB7E25" w:rsidRDefault="00CB7E25" w:rsidP="00CB7E25">
      <w:pPr>
        <w:widowControl w:val="0"/>
        <w:pBdr>
          <w:bottom w:val="single" w:sz="4" w:space="29" w:color="FFFFFF"/>
        </w:pBdr>
        <w:ind w:firstLine="709"/>
        <w:jc w:val="both"/>
        <w:rPr>
          <w:sz w:val="28"/>
          <w:szCs w:val="28"/>
          <w:lang w:val="kk-KZ"/>
        </w:rPr>
      </w:pPr>
      <w:r w:rsidRPr="00D62133">
        <w:rPr>
          <w:sz w:val="28"/>
          <w:szCs w:val="28"/>
        </w:rPr>
        <w:t xml:space="preserve">На реализацию бюджетной </w:t>
      </w:r>
      <w:r w:rsidRPr="00333816">
        <w:rPr>
          <w:sz w:val="28"/>
          <w:szCs w:val="28"/>
        </w:rPr>
        <w:t>программы</w:t>
      </w:r>
      <w:r w:rsidRPr="00333816">
        <w:rPr>
          <w:b/>
          <w:sz w:val="28"/>
          <w:szCs w:val="28"/>
        </w:rPr>
        <w:t xml:space="preserve"> </w:t>
      </w:r>
      <w:r w:rsidRPr="00144060">
        <w:rPr>
          <w:b/>
          <w:sz w:val="28"/>
          <w:szCs w:val="28"/>
        </w:rPr>
        <w:t>225</w:t>
      </w:r>
      <w:r w:rsidRPr="00333816">
        <w:rPr>
          <w:b/>
          <w:i/>
          <w:sz w:val="28"/>
          <w:szCs w:val="28"/>
        </w:rPr>
        <w:t xml:space="preserve"> </w:t>
      </w:r>
      <w:r w:rsidRPr="00333816">
        <w:rPr>
          <w:b/>
          <w:sz w:val="28"/>
          <w:szCs w:val="28"/>
        </w:rPr>
        <w:t xml:space="preserve">«Реализация мероприятий по совершенствованию архитектурной, градостроительной и строительной деятельности» </w:t>
      </w:r>
      <w:r w:rsidRPr="00D62133">
        <w:rPr>
          <w:sz w:val="28"/>
          <w:szCs w:val="28"/>
        </w:rPr>
        <w:t xml:space="preserve">были предусмотрены средства в сумме </w:t>
      </w:r>
      <w:r w:rsidRPr="00FC19DF">
        <w:rPr>
          <w:sz w:val="28"/>
          <w:szCs w:val="28"/>
        </w:rPr>
        <w:t>2 </w:t>
      </w:r>
      <w:r w:rsidRPr="00FC19DF">
        <w:rPr>
          <w:sz w:val="28"/>
          <w:szCs w:val="28"/>
          <w:lang w:val="kk-KZ"/>
        </w:rPr>
        <w:t>503 122</w:t>
      </w:r>
      <w:r w:rsidRPr="00FC19DF">
        <w:rPr>
          <w:sz w:val="28"/>
          <w:szCs w:val="28"/>
        </w:rPr>
        <w:t> </w:t>
      </w:r>
      <w:proofErr w:type="spellStart"/>
      <w:proofErr w:type="gramStart"/>
      <w:r w:rsidRPr="00FC19DF">
        <w:rPr>
          <w:sz w:val="28"/>
          <w:szCs w:val="28"/>
        </w:rPr>
        <w:t>тыс.тенге</w:t>
      </w:r>
      <w:proofErr w:type="spellEnd"/>
      <w:proofErr w:type="gramEnd"/>
      <w:r w:rsidRPr="00FC19DF">
        <w:rPr>
          <w:sz w:val="28"/>
          <w:szCs w:val="28"/>
        </w:rPr>
        <w:t>, исполнение составило 2 </w:t>
      </w:r>
      <w:r w:rsidRPr="00FC19DF">
        <w:rPr>
          <w:sz w:val="28"/>
          <w:szCs w:val="28"/>
          <w:lang w:val="kk-KZ"/>
        </w:rPr>
        <w:t>503 121,6</w:t>
      </w:r>
      <w:r w:rsidRPr="00FC19DF">
        <w:rPr>
          <w:sz w:val="28"/>
          <w:szCs w:val="28"/>
        </w:rPr>
        <w:t> </w:t>
      </w:r>
      <w:proofErr w:type="spellStart"/>
      <w:r w:rsidRPr="00FC19DF">
        <w:rPr>
          <w:sz w:val="28"/>
          <w:szCs w:val="28"/>
        </w:rPr>
        <w:t>тыс.тенге</w:t>
      </w:r>
      <w:proofErr w:type="spellEnd"/>
      <w:r w:rsidRPr="00FC19DF">
        <w:rPr>
          <w:sz w:val="28"/>
          <w:szCs w:val="28"/>
        </w:rPr>
        <w:t xml:space="preserve">, или </w:t>
      </w:r>
      <w:r w:rsidRPr="00FC19DF">
        <w:rPr>
          <w:sz w:val="28"/>
          <w:szCs w:val="28"/>
          <w:lang w:val="kk-KZ"/>
        </w:rPr>
        <w:t>100</w:t>
      </w:r>
      <w:r>
        <w:rPr>
          <w:sz w:val="28"/>
          <w:szCs w:val="28"/>
          <w:lang w:val="kk-KZ"/>
        </w:rPr>
        <w:t> </w:t>
      </w:r>
      <w:r w:rsidRPr="00FC19DF">
        <w:rPr>
          <w:sz w:val="28"/>
          <w:szCs w:val="28"/>
        </w:rPr>
        <w:t>% к</w:t>
      </w:r>
      <w:r w:rsidRPr="00D62133">
        <w:rPr>
          <w:sz w:val="28"/>
          <w:szCs w:val="28"/>
        </w:rPr>
        <w:t xml:space="preserve"> плану. </w:t>
      </w:r>
      <w:r>
        <w:rPr>
          <w:sz w:val="28"/>
          <w:szCs w:val="28"/>
        </w:rPr>
        <w:t xml:space="preserve">Неисполнение </w:t>
      </w:r>
      <w:r w:rsidRPr="00D62133">
        <w:rPr>
          <w:sz w:val="28"/>
          <w:szCs w:val="28"/>
          <w:lang w:val="kk-KZ"/>
        </w:rPr>
        <w:t>0,4</w:t>
      </w:r>
      <w:r>
        <w:rPr>
          <w:sz w:val="28"/>
          <w:szCs w:val="28"/>
          <w:lang w:val="kk-KZ"/>
        </w:rPr>
        <w:t> </w:t>
      </w:r>
      <w:proofErr w:type="gramStart"/>
      <w:r>
        <w:rPr>
          <w:sz w:val="28"/>
          <w:szCs w:val="28"/>
          <w:lang w:val="kk-KZ"/>
        </w:rPr>
        <w:t>тыс.тенге</w:t>
      </w:r>
      <w:proofErr w:type="gramEnd"/>
      <w:r w:rsidRPr="00D62133">
        <w:rPr>
          <w:sz w:val="28"/>
          <w:szCs w:val="28"/>
        </w:rPr>
        <w:t xml:space="preserve"> – остаток </w:t>
      </w:r>
      <w:r w:rsidRPr="00D62133">
        <w:rPr>
          <w:sz w:val="28"/>
          <w:szCs w:val="28"/>
          <w:lang w:val="kk-KZ"/>
        </w:rPr>
        <w:t>за счет округления</w:t>
      </w:r>
      <w:r>
        <w:rPr>
          <w:sz w:val="28"/>
          <w:szCs w:val="28"/>
          <w:lang w:val="kk-KZ"/>
        </w:rPr>
        <w:t>.</w:t>
      </w:r>
    </w:p>
    <w:p w:rsidR="00CB7E25" w:rsidRPr="00D62133" w:rsidRDefault="00CB7E25" w:rsidP="00CB7E25">
      <w:pPr>
        <w:widowControl w:val="0"/>
        <w:pBdr>
          <w:bottom w:val="single" w:sz="4" w:space="29" w:color="FFFFFF"/>
        </w:pBdr>
        <w:ind w:firstLine="709"/>
        <w:jc w:val="both"/>
        <w:rPr>
          <w:b/>
          <w:i/>
          <w:sz w:val="28"/>
          <w:szCs w:val="28"/>
          <w:highlight w:val="yellow"/>
          <w:lang w:val="kk-KZ"/>
        </w:rPr>
      </w:pPr>
      <w:r>
        <w:rPr>
          <w:sz w:val="28"/>
          <w:szCs w:val="28"/>
        </w:rPr>
        <w:t>Средства</w:t>
      </w:r>
      <w:r w:rsidRPr="00D62133">
        <w:rPr>
          <w:sz w:val="28"/>
          <w:szCs w:val="28"/>
        </w:rPr>
        <w:t xml:space="preserve"> бюджетной программы</w:t>
      </w:r>
      <w:r>
        <w:rPr>
          <w:sz w:val="28"/>
          <w:szCs w:val="28"/>
        </w:rPr>
        <w:t xml:space="preserve"> были направлены на</w:t>
      </w:r>
      <w:r w:rsidRPr="00D62133">
        <w:rPr>
          <w:sz w:val="28"/>
          <w:szCs w:val="28"/>
        </w:rPr>
        <w:t>:</w:t>
      </w:r>
    </w:p>
    <w:p w:rsidR="00CB7E25" w:rsidRDefault="00CB7E25" w:rsidP="00CB7E25">
      <w:pPr>
        <w:widowControl w:val="0"/>
        <w:pBdr>
          <w:bottom w:val="single" w:sz="4" w:space="29" w:color="FFFFFF"/>
        </w:pBdr>
        <w:ind w:firstLine="709"/>
        <w:jc w:val="both"/>
        <w:rPr>
          <w:sz w:val="28"/>
          <w:szCs w:val="28"/>
          <w:lang w:val="kk-KZ"/>
        </w:rPr>
      </w:pPr>
      <w:r>
        <w:rPr>
          <w:b/>
          <w:i/>
          <w:sz w:val="28"/>
          <w:szCs w:val="28"/>
        </w:rPr>
        <w:t>на с</w:t>
      </w:r>
      <w:r w:rsidRPr="00333816">
        <w:rPr>
          <w:b/>
          <w:i/>
          <w:sz w:val="28"/>
          <w:szCs w:val="28"/>
        </w:rPr>
        <w:t>овершенствование нормативно-технических документов в сфере архитектурной, градостроительной и строительной деятельности</w:t>
      </w:r>
      <w:r w:rsidRPr="00D62133">
        <w:rPr>
          <w:b/>
          <w:sz w:val="28"/>
          <w:szCs w:val="28"/>
        </w:rPr>
        <w:t xml:space="preserve"> </w:t>
      </w:r>
      <w:r w:rsidRPr="00D62133">
        <w:rPr>
          <w:sz w:val="28"/>
          <w:szCs w:val="28"/>
        </w:rPr>
        <w:t>был</w:t>
      </w:r>
      <w:r>
        <w:rPr>
          <w:sz w:val="28"/>
          <w:szCs w:val="28"/>
        </w:rPr>
        <w:t>о</w:t>
      </w:r>
      <w:r w:rsidRPr="00D62133">
        <w:rPr>
          <w:sz w:val="28"/>
          <w:szCs w:val="28"/>
        </w:rPr>
        <w:t xml:space="preserve"> предусмотрен</w:t>
      </w:r>
      <w:r>
        <w:rPr>
          <w:sz w:val="28"/>
          <w:szCs w:val="28"/>
        </w:rPr>
        <w:t>о</w:t>
      </w:r>
      <w:r w:rsidRPr="00D62133">
        <w:rPr>
          <w:sz w:val="28"/>
          <w:szCs w:val="28"/>
        </w:rPr>
        <w:t xml:space="preserve"> 2</w:t>
      </w:r>
      <w:r>
        <w:rPr>
          <w:sz w:val="28"/>
          <w:szCs w:val="28"/>
        </w:rPr>
        <w:t> </w:t>
      </w:r>
      <w:r w:rsidRPr="00D62133">
        <w:rPr>
          <w:sz w:val="28"/>
          <w:szCs w:val="28"/>
          <w:lang w:val="kk-KZ"/>
        </w:rPr>
        <w:t>503</w:t>
      </w:r>
      <w:r>
        <w:rPr>
          <w:sz w:val="28"/>
          <w:szCs w:val="28"/>
          <w:lang w:val="kk-KZ"/>
        </w:rPr>
        <w:t> </w:t>
      </w:r>
      <w:r w:rsidRPr="00D62133">
        <w:rPr>
          <w:sz w:val="28"/>
          <w:szCs w:val="28"/>
          <w:lang w:val="kk-KZ"/>
        </w:rPr>
        <w:t>122</w:t>
      </w:r>
      <w:r w:rsidRPr="00FC19DF">
        <w:rPr>
          <w:sz w:val="28"/>
          <w:szCs w:val="28"/>
          <w:lang w:val="kk-KZ"/>
        </w:rPr>
        <w:t> </w:t>
      </w:r>
      <w:proofErr w:type="gramStart"/>
      <w:r w:rsidRPr="00FC19DF">
        <w:rPr>
          <w:sz w:val="28"/>
          <w:szCs w:val="28"/>
          <w:lang w:val="kk-KZ"/>
        </w:rPr>
        <w:t>тыс.тенге</w:t>
      </w:r>
      <w:proofErr w:type="gramEnd"/>
      <w:r w:rsidRPr="00FC19DF">
        <w:rPr>
          <w:sz w:val="28"/>
          <w:szCs w:val="28"/>
          <w:lang w:val="kk-KZ"/>
        </w:rPr>
        <w:t>, исполнение</w:t>
      </w:r>
      <w:r w:rsidRPr="00D62133">
        <w:rPr>
          <w:sz w:val="28"/>
          <w:szCs w:val="28"/>
        </w:rPr>
        <w:t xml:space="preserve"> составило 2 </w:t>
      </w:r>
      <w:r w:rsidRPr="00D62133">
        <w:rPr>
          <w:sz w:val="28"/>
          <w:szCs w:val="28"/>
          <w:lang w:val="kk-KZ"/>
        </w:rPr>
        <w:t>503 121,6</w:t>
      </w:r>
      <w:r>
        <w:rPr>
          <w:sz w:val="28"/>
          <w:szCs w:val="28"/>
        </w:rPr>
        <w:t> </w:t>
      </w:r>
      <w:proofErr w:type="spellStart"/>
      <w:r>
        <w:rPr>
          <w:sz w:val="28"/>
          <w:szCs w:val="28"/>
        </w:rPr>
        <w:t>тыс.тенге</w:t>
      </w:r>
      <w:proofErr w:type="spellEnd"/>
      <w:r w:rsidRPr="00D62133">
        <w:t xml:space="preserve">, </w:t>
      </w:r>
      <w:r w:rsidRPr="00D62133">
        <w:rPr>
          <w:sz w:val="28"/>
          <w:szCs w:val="28"/>
        </w:rPr>
        <w:t xml:space="preserve">или </w:t>
      </w:r>
      <w:r w:rsidRPr="00D62133">
        <w:rPr>
          <w:sz w:val="28"/>
          <w:szCs w:val="28"/>
          <w:lang w:val="kk-KZ"/>
        </w:rPr>
        <w:t>100</w:t>
      </w:r>
      <w:r>
        <w:rPr>
          <w:sz w:val="28"/>
          <w:szCs w:val="28"/>
          <w:lang w:val="kk-KZ"/>
        </w:rPr>
        <w:t> </w:t>
      </w:r>
      <w:r w:rsidRPr="00D62133">
        <w:rPr>
          <w:sz w:val="28"/>
          <w:szCs w:val="28"/>
        </w:rPr>
        <w:t xml:space="preserve">% к плану. </w:t>
      </w:r>
      <w:r>
        <w:rPr>
          <w:sz w:val="28"/>
          <w:szCs w:val="28"/>
        </w:rPr>
        <w:t xml:space="preserve">Неисполнение </w:t>
      </w:r>
      <w:r w:rsidRPr="00D62133">
        <w:rPr>
          <w:sz w:val="28"/>
          <w:szCs w:val="28"/>
          <w:lang w:val="kk-KZ"/>
        </w:rPr>
        <w:t>0,4</w:t>
      </w:r>
      <w:r>
        <w:rPr>
          <w:sz w:val="28"/>
          <w:szCs w:val="28"/>
          <w:lang w:val="kk-KZ"/>
        </w:rPr>
        <w:t> </w:t>
      </w:r>
      <w:proofErr w:type="gramStart"/>
      <w:r>
        <w:rPr>
          <w:sz w:val="28"/>
          <w:szCs w:val="28"/>
          <w:lang w:val="kk-KZ"/>
        </w:rPr>
        <w:t>тыс.тенге</w:t>
      </w:r>
      <w:proofErr w:type="gramEnd"/>
      <w:r w:rsidRPr="00D62133">
        <w:rPr>
          <w:sz w:val="28"/>
          <w:szCs w:val="28"/>
        </w:rPr>
        <w:t xml:space="preserve"> – остаток </w:t>
      </w:r>
      <w:r w:rsidRPr="00D62133">
        <w:rPr>
          <w:sz w:val="28"/>
          <w:szCs w:val="28"/>
          <w:lang w:val="kk-KZ"/>
        </w:rPr>
        <w:t>за счет округления</w:t>
      </w:r>
      <w:r>
        <w:rPr>
          <w:sz w:val="28"/>
          <w:szCs w:val="28"/>
          <w:lang w:val="kk-KZ"/>
        </w:rPr>
        <w:t>.</w:t>
      </w:r>
    </w:p>
    <w:p w:rsidR="00CB7E25" w:rsidRPr="00D62133" w:rsidRDefault="00CB7E25" w:rsidP="00CB7E25">
      <w:pPr>
        <w:widowControl w:val="0"/>
        <w:pBdr>
          <w:bottom w:val="single" w:sz="4" w:space="29" w:color="FFFFFF"/>
        </w:pBdr>
        <w:ind w:firstLine="709"/>
        <w:jc w:val="both"/>
        <w:rPr>
          <w:i/>
          <w:sz w:val="28"/>
          <w:szCs w:val="28"/>
        </w:rPr>
      </w:pPr>
      <w:r w:rsidRPr="00D62133">
        <w:rPr>
          <w:i/>
          <w:sz w:val="28"/>
          <w:szCs w:val="28"/>
        </w:rPr>
        <w:t>Показатели прямого результата достигнуты.</w:t>
      </w:r>
    </w:p>
    <w:p w:rsidR="00CB7E25" w:rsidRPr="00D62133" w:rsidRDefault="00CB7E25" w:rsidP="00CB7E25">
      <w:pPr>
        <w:widowControl w:val="0"/>
        <w:pBdr>
          <w:bottom w:val="single" w:sz="4" w:space="29" w:color="FFFFFF"/>
        </w:pBdr>
        <w:ind w:firstLine="709"/>
        <w:jc w:val="both"/>
        <w:rPr>
          <w:rFonts w:eastAsia="Consolas"/>
          <w:sz w:val="28"/>
          <w:szCs w:val="28"/>
          <w:lang w:val="kk-KZ"/>
        </w:rPr>
      </w:pPr>
      <w:r>
        <w:rPr>
          <w:rFonts w:eastAsia="Consolas"/>
          <w:sz w:val="28"/>
          <w:szCs w:val="28"/>
        </w:rPr>
        <w:t>Разработаны 62 сметно-нормативных</w:t>
      </w:r>
      <w:r w:rsidRPr="00D62133">
        <w:rPr>
          <w:rFonts w:eastAsia="Consolas"/>
          <w:sz w:val="28"/>
          <w:szCs w:val="28"/>
        </w:rPr>
        <w:t xml:space="preserve"> документ</w:t>
      </w:r>
      <w:r>
        <w:rPr>
          <w:rFonts w:eastAsia="Consolas"/>
          <w:sz w:val="28"/>
          <w:szCs w:val="28"/>
        </w:rPr>
        <w:t>а (при плане 62)</w:t>
      </w:r>
      <w:r w:rsidRPr="00D62133">
        <w:rPr>
          <w:rFonts w:eastAsia="Consolas"/>
          <w:sz w:val="28"/>
          <w:szCs w:val="28"/>
        </w:rPr>
        <w:t xml:space="preserve">, </w:t>
      </w:r>
      <w:r w:rsidRPr="00D62133">
        <w:rPr>
          <w:color w:val="000000"/>
          <w:sz w:val="28"/>
          <w:szCs w:val="28"/>
        </w:rPr>
        <w:t>20 типовых проектов</w:t>
      </w:r>
      <w:r>
        <w:rPr>
          <w:color w:val="000000"/>
          <w:sz w:val="28"/>
          <w:szCs w:val="28"/>
        </w:rPr>
        <w:t xml:space="preserve"> (при плане 20), </w:t>
      </w:r>
      <w:r w:rsidRPr="00D62133">
        <w:rPr>
          <w:rFonts w:eastAsia="Consolas"/>
          <w:sz w:val="28"/>
          <w:szCs w:val="28"/>
        </w:rPr>
        <w:t>25 технологически</w:t>
      </w:r>
      <w:r>
        <w:rPr>
          <w:rFonts w:eastAsia="Consolas"/>
          <w:sz w:val="28"/>
          <w:szCs w:val="28"/>
        </w:rPr>
        <w:t>х карт (при плане 25)</w:t>
      </w:r>
      <w:r w:rsidRPr="00D62133">
        <w:rPr>
          <w:rFonts w:eastAsia="Consolas"/>
          <w:sz w:val="28"/>
          <w:szCs w:val="28"/>
        </w:rPr>
        <w:t>.</w:t>
      </w:r>
    </w:p>
    <w:p w:rsidR="00CB7E25" w:rsidRPr="00D62133" w:rsidRDefault="00CB7E25" w:rsidP="00CB7E25">
      <w:pPr>
        <w:widowControl w:val="0"/>
        <w:pBdr>
          <w:bottom w:val="single" w:sz="4" w:space="29" w:color="FFFFFF"/>
        </w:pBdr>
        <w:ind w:firstLine="709"/>
        <w:jc w:val="both"/>
        <w:rPr>
          <w:rFonts w:eastAsia="Consolas"/>
          <w:sz w:val="28"/>
          <w:szCs w:val="28"/>
          <w:lang w:val="kk-KZ"/>
        </w:rPr>
      </w:pPr>
      <w:r w:rsidRPr="00D62133">
        <w:rPr>
          <w:rFonts w:eastAsia="Consolas"/>
          <w:sz w:val="28"/>
          <w:szCs w:val="28"/>
        </w:rPr>
        <w:t>Разработаны более 1288 сметных норм по новым технологиям на основе 380 технологических карт.</w:t>
      </w:r>
      <w:r>
        <w:rPr>
          <w:rFonts w:eastAsia="Consolas"/>
          <w:sz w:val="28"/>
          <w:szCs w:val="28"/>
        </w:rPr>
        <w:t xml:space="preserve"> </w:t>
      </w:r>
      <w:r w:rsidRPr="00D62133">
        <w:rPr>
          <w:rFonts w:eastAsia="Consolas"/>
          <w:sz w:val="28"/>
          <w:szCs w:val="28"/>
        </w:rPr>
        <w:t>Ресурсная база расширена до 50 тыс. материалов, вместо прежних 8 тыс.</w:t>
      </w:r>
    </w:p>
    <w:p w:rsidR="00CB7E25" w:rsidRPr="00D62133" w:rsidRDefault="00CB7E25" w:rsidP="00CB7E25">
      <w:pPr>
        <w:widowControl w:val="0"/>
        <w:pBdr>
          <w:bottom w:val="single" w:sz="4" w:space="29" w:color="FFFFFF"/>
        </w:pBdr>
        <w:ind w:firstLine="709"/>
        <w:jc w:val="both"/>
        <w:rPr>
          <w:rFonts w:eastAsia="Consolas"/>
          <w:sz w:val="28"/>
          <w:szCs w:val="28"/>
        </w:rPr>
      </w:pPr>
      <w:r w:rsidRPr="00D62133">
        <w:rPr>
          <w:rFonts w:eastAsia="Consolas"/>
          <w:sz w:val="28"/>
          <w:szCs w:val="28"/>
        </w:rPr>
        <w:t>В целом ресурсным методом разработаны 9</w:t>
      </w:r>
      <w:r>
        <w:rPr>
          <w:rFonts w:eastAsia="Consolas"/>
          <w:sz w:val="28"/>
          <w:szCs w:val="28"/>
        </w:rPr>
        <w:t> </w:t>
      </w:r>
      <w:r w:rsidRPr="00D62133">
        <w:rPr>
          <w:rFonts w:eastAsia="Consolas"/>
          <w:sz w:val="28"/>
          <w:szCs w:val="28"/>
        </w:rPr>
        <w:t>272 проекта, из них 7</w:t>
      </w:r>
      <w:r>
        <w:rPr>
          <w:rFonts w:eastAsia="Consolas"/>
          <w:sz w:val="28"/>
          <w:szCs w:val="28"/>
        </w:rPr>
        <w:t> </w:t>
      </w:r>
      <w:r w:rsidRPr="00D62133">
        <w:rPr>
          <w:rFonts w:eastAsia="Consolas"/>
          <w:sz w:val="28"/>
          <w:szCs w:val="28"/>
        </w:rPr>
        <w:t>775 проекта получено положительное экспертное заключение.</w:t>
      </w:r>
    </w:p>
    <w:p w:rsidR="00CB7E25" w:rsidRPr="00D62133" w:rsidRDefault="00CB7E25" w:rsidP="00CB7E25">
      <w:pPr>
        <w:widowControl w:val="0"/>
        <w:pBdr>
          <w:bottom w:val="single" w:sz="4" w:space="29" w:color="FFFFFF"/>
        </w:pBdr>
        <w:ind w:firstLine="709"/>
        <w:jc w:val="both"/>
        <w:rPr>
          <w:sz w:val="28"/>
          <w:szCs w:val="28"/>
        </w:rPr>
      </w:pPr>
      <w:r w:rsidRPr="00D62133">
        <w:rPr>
          <w:sz w:val="28"/>
          <w:szCs w:val="28"/>
        </w:rPr>
        <w:t xml:space="preserve">В период 2020 - 2025 годы планируется произвести мероприятие по </w:t>
      </w:r>
      <w:r w:rsidRPr="00D62133">
        <w:rPr>
          <w:sz w:val="28"/>
          <w:szCs w:val="28"/>
        </w:rPr>
        <w:lastRenderedPageBreak/>
        <w:t>оцифровке АГСК-1.1 «Нормативные правовые акты и нормативные технические документы» (далее – АГСК -1.1) - 1 ед.</w:t>
      </w:r>
      <w:r>
        <w:rPr>
          <w:sz w:val="28"/>
          <w:szCs w:val="28"/>
        </w:rPr>
        <w:t xml:space="preserve"> (при плане 1)</w:t>
      </w:r>
      <w:r w:rsidRPr="00D62133">
        <w:rPr>
          <w:sz w:val="28"/>
          <w:szCs w:val="28"/>
        </w:rPr>
        <w:t>, который содержит 1565 документов, относящихся к строительной отрасли. На 2020 год из запланированных 36 оцифровано 36 документов из АГСК-1.1.</w:t>
      </w:r>
    </w:p>
    <w:p w:rsidR="00CB7E25" w:rsidRPr="00D62133" w:rsidRDefault="00CB7E25" w:rsidP="00CB7E25">
      <w:pPr>
        <w:widowControl w:val="0"/>
        <w:pBdr>
          <w:bottom w:val="single" w:sz="4" w:space="29" w:color="FFFFFF"/>
        </w:pBdr>
        <w:ind w:firstLine="709"/>
        <w:jc w:val="both"/>
        <w:rPr>
          <w:sz w:val="28"/>
          <w:szCs w:val="28"/>
          <w:lang w:val="kk-KZ"/>
        </w:rPr>
      </w:pPr>
      <w:r w:rsidRPr="00D62133">
        <w:rPr>
          <w:sz w:val="28"/>
          <w:szCs w:val="28"/>
        </w:rPr>
        <w:t>Выполнены работы по инвентаризации подземных и надземных коммуникаций на застроенной территории площадью 9 739,64</w:t>
      </w:r>
      <w:r w:rsidRPr="00D62133">
        <w:t xml:space="preserve"> </w:t>
      </w:r>
      <w:r w:rsidRPr="00D62133">
        <w:rPr>
          <w:sz w:val="28"/>
          <w:szCs w:val="28"/>
        </w:rPr>
        <w:t xml:space="preserve">га </w:t>
      </w:r>
      <w:r>
        <w:rPr>
          <w:sz w:val="28"/>
          <w:szCs w:val="28"/>
        </w:rPr>
        <w:t xml:space="preserve">(при плане 9 739,64 га) </w:t>
      </w:r>
      <w:r w:rsidRPr="00D62133">
        <w:rPr>
          <w:sz w:val="28"/>
          <w:szCs w:val="28"/>
          <w:lang w:val="kk-KZ"/>
        </w:rPr>
        <w:t>на территории 9 городов (Павлодар, Петропавловск, Актобе, Усть-Каменогорск, Тараз, Шымкент, Актау, Кызылорда, Уральск).</w:t>
      </w:r>
    </w:p>
    <w:p w:rsidR="00CB7E25" w:rsidRPr="00D62133" w:rsidRDefault="00CB7E25" w:rsidP="00CB7E25">
      <w:pPr>
        <w:widowControl w:val="0"/>
        <w:pBdr>
          <w:bottom w:val="single" w:sz="4" w:space="29" w:color="FFFFFF"/>
        </w:pBdr>
        <w:ind w:firstLine="709"/>
        <w:jc w:val="both"/>
        <w:rPr>
          <w:sz w:val="28"/>
          <w:szCs w:val="28"/>
        </w:rPr>
      </w:pPr>
      <w:r w:rsidRPr="00D62133">
        <w:rPr>
          <w:sz w:val="28"/>
          <w:szCs w:val="28"/>
        </w:rPr>
        <w:t>Завершена работа по разработке и корректировка градостроительных проектов общегосударственного значения.</w:t>
      </w:r>
    </w:p>
    <w:p w:rsidR="00CB7E25" w:rsidRPr="00D62133" w:rsidRDefault="00CB7E25" w:rsidP="00CB7E25">
      <w:pPr>
        <w:widowControl w:val="0"/>
        <w:pBdr>
          <w:bottom w:val="single" w:sz="4" w:space="29" w:color="FFFFFF"/>
        </w:pBdr>
        <w:ind w:firstLine="709"/>
        <w:jc w:val="both"/>
        <w:rPr>
          <w:i/>
          <w:sz w:val="28"/>
          <w:szCs w:val="28"/>
        </w:rPr>
      </w:pPr>
      <w:r>
        <w:rPr>
          <w:i/>
          <w:sz w:val="28"/>
          <w:szCs w:val="28"/>
        </w:rPr>
        <w:t>Показатели конечного результата соответствуют целевым индикаторам 1,2,3.</w:t>
      </w:r>
    </w:p>
    <w:p w:rsidR="00CB7E25" w:rsidRPr="00D62133" w:rsidRDefault="00CB7E25" w:rsidP="00CB7E25">
      <w:pPr>
        <w:widowControl w:val="0"/>
        <w:pBdr>
          <w:bottom w:val="single" w:sz="4" w:space="29" w:color="FFFFFF"/>
        </w:pBdr>
        <w:ind w:firstLine="709"/>
        <w:jc w:val="both"/>
        <w:rPr>
          <w:color w:val="000000" w:themeColor="text1"/>
          <w:sz w:val="28"/>
          <w:szCs w:val="28"/>
        </w:rPr>
      </w:pPr>
      <w:r w:rsidRPr="00D62133">
        <w:rPr>
          <w:color w:val="000000" w:themeColor="text1"/>
          <w:sz w:val="28"/>
          <w:szCs w:val="28"/>
        </w:rPr>
        <w:t>На 2020 год из РБ на выполнение инвентаризации инженерных сетей в рамках госпрограммы выделены средства на сумму 729 030</w:t>
      </w:r>
      <w:r>
        <w:rPr>
          <w:color w:val="000000" w:themeColor="text1"/>
          <w:sz w:val="28"/>
          <w:szCs w:val="28"/>
        </w:rPr>
        <w:t> </w:t>
      </w:r>
      <w:proofErr w:type="spellStart"/>
      <w:proofErr w:type="gramStart"/>
      <w:r>
        <w:rPr>
          <w:color w:val="000000" w:themeColor="text1"/>
          <w:sz w:val="28"/>
          <w:szCs w:val="28"/>
        </w:rPr>
        <w:t>тыс.тенге</w:t>
      </w:r>
      <w:proofErr w:type="spellEnd"/>
      <w:proofErr w:type="gramEnd"/>
      <w:r w:rsidRPr="00D62133">
        <w:rPr>
          <w:color w:val="000000" w:themeColor="text1"/>
          <w:sz w:val="28"/>
          <w:szCs w:val="28"/>
        </w:rPr>
        <w:t xml:space="preserve"> (9 739,64 тыс. га). По данным МИО аналогичные работы выполнены в объеме 9,8 тыс. га на сумму 609 193</w:t>
      </w:r>
      <w:r>
        <w:rPr>
          <w:color w:val="000000" w:themeColor="text1"/>
          <w:sz w:val="28"/>
          <w:szCs w:val="28"/>
        </w:rPr>
        <w:t> </w:t>
      </w:r>
      <w:proofErr w:type="spellStart"/>
      <w:proofErr w:type="gramStart"/>
      <w:r>
        <w:rPr>
          <w:color w:val="000000" w:themeColor="text1"/>
          <w:sz w:val="28"/>
          <w:szCs w:val="28"/>
        </w:rPr>
        <w:t>тыс.тенге</w:t>
      </w:r>
      <w:proofErr w:type="spellEnd"/>
      <w:proofErr w:type="gramEnd"/>
      <w:r w:rsidRPr="00D62133">
        <w:rPr>
          <w:color w:val="000000" w:themeColor="text1"/>
          <w:sz w:val="28"/>
          <w:szCs w:val="28"/>
        </w:rPr>
        <w:t>. На сегодняшний день, целевые индикаторы 2020 года достигнуты по мере финансирования из РБ и МБ. Фактический охват инвентаризации на 2020 год за счет средств из РБ и МБ 19,5 тыс. га.</w:t>
      </w:r>
    </w:p>
    <w:p w:rsidR="00CB7E25" w:rsidRPr="00D62133" w:rsidRDefault="00CB7E25" w:rsidP="00CB7E25">
      <w:pPr>
        <w:widowControl w:val="0"/>
        <w:pBdr>
          <w:bottom w:val="single" w:sz="4" w:space="29" w:color="FFFFFF"/>
        </w:pBdr>
        <w:ind w:firstLine="709"/>
        <w:jc w:val="both"/>
        <w:rPr>
          <w:sz w:val="28"/>
          <w:szCs w:val="28"/>
        </w:rPr>
      </w:pPr>
      <w:r w:rsidRPr="00D62133">
        <w:rPr>
          <w:rFonts w:eastAsia="Consolas"/>
          <w:sz w:val="28"/>
          <w:szCs w:val="28"/>
        </w:rPr>
        <w:t>Планомерное и постоянное обновление сметно-нормативной базы Республики Казахстан является стратегической задачей формирования новой системы ценообразования в условиях рыночного развития, направленного на социально-экономическую стабильность государства.</w:t>
      </w:r>
    </w:p>
    <w:p w:rsidR="00CB7E25" w:rsidRPr="00D62133" w:rsidRDefault="00CB7E25" w:rsidP="00CB7E25">
      <w:pPr>
        <w:widowControl w:val="0"/>
        <w:pBdr>
          <w:bottom w:val="single" w:sz="4" w:space="29" w:color="FFFFFF"/>
        </w:pBdr>
        <w:ind w:firstLine="709"/>
        <w:jc w:val="both"/>
        <w:rPr>
          <w:sz w:val="28"/>
          <w:szCs w:val="28"/>
          <w:lang w:val="kk-KZ"/>
        </w:rPr>
      </w:pPr>
      <w:r w:rsidRPr="00D62133">
        <w:rPr>
          <w:sz w:val="28"/>
          <w:szCs w:val="28"/>
          <w:lang w:val="kk-KZ"/>
        </w:rPr>
        <w:t>Разработанные типовые проекты передаются заказчикам – отраслевым государственным органам и в МИО для дальнейшей реализации.</w:t>
      </w:r>
    </w:p>
    <w:p w:rsidR="00CB7E25" w:rsidRPr="00D62133" w:rsidRDefault="00CB7E25" w:rsidP="00CB7E25">
      <w:pPr>
        <w:widowControl w:val="0"/>
        <w:pBdr>
          <w:bottom w:val="single" w:sz="4" w:space="29" w:color="FFFFFF"/>
        </w:pBdr>
        <w:ind w:firstLine="709"/>
        <w:jc w:val="both"/>
        <w:rPr>
          <w:sz w:val="28"/>
          <w:szCs w:val="28"/>
          <w:lang w:val="kk-KZ"/>
        </w:rPr>
      </w:pPr>
      <w:r w:rsidRPr="00D62133">
        <w:rPr>
          <w:sz w:val="28"/>
          <w:szCs w:val="28"/>
        </w:rPr>
        <w:t>Применение разработанных типовых проектов в регионах позволяет:</w:t>
      </w:r>
    </w:p>
    <w:p w:rsidR="00CB7E25" w:rsidRPr="00D62133" w:rsidRDefault="00CB7E25" w:rsidP="00CB7E25">
      <w:pPr>
        <w:widowControl w:val="0"/>
        <w:pBdr>
          <w:bottom w:val="single" w:sz="4" w:space="29" w:color="FFFFFF"/>
        </w:pBdr>
        <w:ind w:firstLine="709"/>
        <w:jc w:val="both"/>
        <w:rPr>
          <w:sz w:val="28"/>
          <w:szCs w:val="28"/>
          <w:lang w:val="kk-KZ"/>
        </w:rPr>
      </w:pPr>
      <w:r w:rsidRPr="00D62133">
        <w:rPr>
          <w:sz w:val="28"/>
          <w:szCs w:val="28"/>
        </w:rPr>
        <w:t>- сократить бюджетные расходы на разработку ПСД в среднем до 70</w:t>
      </w:r>
      <w:r>
        <w:rPr>
          <w:sz w:val="28"/>
          <w:szCs w:val="28"/>
        </w:rPr>
        <w:t> </w:t>
      </w:r>
      <w:r w:rsidRPr="00D62133">
        <w:rPr>
          <w:sz w:val="28"/>
          <w:szCs w:val="28"/>
        </w:rPr>
        <w:t>%;</w:t>
      </w:r>
    </w:p>
    <w:p w:rsidR="00CB7E25" w:rsidRPr="00D62133" w:rsidRDefault="00CB7E25" w:rsidP="00CB7E25">
      <w:pPr>
        <w:widowControl w:val="0"/>
        <w:pBdr>
          <w:bottom w:val="single" w:sz="4" w:space="29" w:color="FFFFFF"/>
        </w:pBdr>
        <w:ind w:firstLine="709"/>
        <w:jc w:val="both"/>
        <w:rPr>
          <w:sz w:val="28"/>
          <w:szCs w:val="28"/>
          <w:lang w:val="kk-KZ"/>
        </w:rPr>
      </w:pPr>
      <w:r w:rsidRPr="00D62133">
        <w:rPr>
          <w:sz w:val="28"/>
          <w:szCs w:val="28"/>
        </w:rPr>
        <w:t>- сократить сроки проектирования до 40</w:t>
      </w:r>
      <w:r>
        <w:rPr>
          <w:sz w:val="28"/>
          <w:szCs w:val="28"/>
        </w:rPr>
        <w:t> </w:t>
      </w:r>
      <w:r w:rsidRPr="00D62133">
        <w:rPr>
          <w:sz w:val="28"/>
          <w:szCs w:val="28"/>
        </w:rPr>
        <w:t>%;</w:t>
      </w:r>
    </w:p>
    <w:p w:rsidR="00CB7E25" w:rsidRPr="00D62133" w:rsidRDefault="00CB7E25" w:rsidP="00CB7E25">
      <w:pPr>
        <w:widowControl w:val="0"/>
        <w:pBdr>
          <w:bottom w:val="single" w:sz="4" w:space="29" w:color="FFFFFF"/>
        </w:pBdr>
        <w:ind w:firstLine="709"/>
        <w:jc w:val="both"/>
        <w:rPr>
          <w:sz w:val="28"/>
          <w:szCs w:val="28"/>
          <w:lang w:val="kk-KZ"/>
        </w:rPr>
      </w:pPr>
      <w:r w:rsidRPr="00D62133">
        <w:rPr>
          <w:sz w:val="28"/>
          <w:szCs w:val="28"/>
        </w:rPr>
        <w:t>- сократить сроки прохождения комплексной вневедомственной экспертизы;</w:t>
      </w:r>
    </w:p>
    <w:p w:rsidR="00CB7E25" w:rsidRPr="00D62133" w:rsidRDefault="00CB7E25" w:rsidP="00CB7E25">
      <w:pPr>
        <w:widowControl w:val="0"/>
        <w:pBdr>
          <w:bottom w:val="single" w:sz="4" w:space="29" w:color="FFFFFF"/>
        </w:pBdr>
        <w:ind w:firstLine="709"/>
        <w:jc w:val="both"/>
        <w:rPr>
          <w:sz w:val="28"/>
          <w:szCs w:val="28"/>
          <w:lang w:val="kk-KZ"/>
        </w:rPr>
      </w:pPr>
      <w:r w:rsidRPr="00D62133">
        <w:rPr>
          <w:sz w:val="28"/>
          <w:szCs w:val="28"/>
        </w:rPr>
        <w:t xml:space="preserve">- загрузить </w:t>
      </w:r>
      <w:proofErr w:type="spellStart"/>
      <w:r w:rsidRPr="00D62133">
        <w:rPr>
          <w:sz w:val="28"/>
          <w:szCs w:val="28"/>
        </w:rPr>
        <w:t>казахстанкие</w:t>
      </w:r>
      <w:proofErr w:type="spellEnd"/>
      <w:r w:rsidRPr="00D62133">
        <w:rPr>
          <w:sz w:val="28"/>
          <w:szCs w:val="28"/>
        </w:rPr>
        <w:t xml:space="preserve"> домостроительные комбинаты.</w:t>
      </w:r>
    </w:p>
    <w:p w:rsidR="00CB7E25" w:rsidRPr="00844A47" w:rsidRDefault="00CB7E25" w:rsidP="00CB7E25">
      <w:pPr>
        <w:widowControl w:val="0"/>
        <w:pBdr>
          <w:bottom w:val="single" w:sz="4" w:space="29" w:color="FFFFFF"/>
        </w:pBdr>
        <w:ind w:firstLine="709"/>
        <w:jc w:val="both"/>
        <w:rPr>
          <w:sz w:val="28"/>
          <w:szCs w:val="28"/>
          <w:lang w:val="kk-KZ" w:eastAsia="ko-KR"/>
        </w:rPr>
      </w:pPr>
      <w:r w:rsidRPr="00D62133">
        <w:rPr>
          <w:sz w:val="28"/>
          <w:szCs w:val="28"/>
          <w:lang w:val="kk-KZ"/>
        </w:rPr>
        <w:t>В 2020 году проведение инвентаризационных работ позволило повысить уровень цифровизации данных градкадастра в среднем на 14</w:t>
      </w:r>
      <w:r>
        <w:rPr>
          <w:sz w:val="28"/>
          <w:szCs w:val="28"/>
          <w:lang w:val="kk-KZ"/>
        </w:rPr>
        <w:t> </w:t>
      </w:r>
      <w:r w:rsidRPr="00D62133">
        <w:rPr>
          <w:sz w:val="28"/>
          <w:szCs w:val="28"/>
          <w:lang w:val="kk-KZ"/>
        </w:rPr>
        <w:t xml:space="preserve">% по 8 областным центрам страны и городу </w:t>
      </w:r>
      <w:r w:rsidRPr="00844A47">
        <w:rPr>
          <w:sz w:val="28"/>
          <w:szCs w:val="28"/>
          <w:lang w:val="kk-KZ"/>
        </w:rPr>
        <w:t xml:space="preserve">Шымкент по сравнению 2019 годом </w:t>
      </w:r>
      <w:r w:rsidRPr="00844A47">
        <w:rPr>
          <w:sz w:val="28"/>
          <w:szCs w:val="28"/>
          <w:lang w:val="kk-KZ" w:eastAsia="ko-KR"/>
        </w:rPr>
        <w:t>(с 45 до 59</w:t>
      </w:r>
      <w:r>
        <w:rPr>
          <w:sz w:val="28"/>
          <w:szCs w:val="28"/>
          <w:lang w:val="kk-KZ" w:eastAsia="ko-KR"/>
        </w:rPr>
        <w:t> </w:t>
      </w:r>
      <w:r w:rsidRPr="00844A47">
        <w:rPr>
          <w:sz w:val="28"/>
          <w:szCs w:val="28"/>
          <w:lang w:val="kk-KZ" w:eastAsia="ko-KR"/>
        </w:rPr>
        <w:t>%).</w:t>
      </w:r>
    </w:p>
    <w:p w:rsidR="00CB7E25" w:rsidRPr="00D62133" w:rsidRDefault="00CB7E25" w:rsidP="00CB7E25">
      <w:pPr>
        <w:widowControl w:val="0"/>
        <w:pBdr>
          <w:bottom w:val="single" w:sz="4" w:space="29" w:color="FFFFFF"/>
        </w:pBdr>
        <w:ind w:firstLine="709"/>
        <w:jc w:val="both"/>
        <w:rPr>
          <w:sz w:val="28"/>
          <w:szCs w:val="28"/>
          <w:lang w:val="kk-KZ"/>
        </w:rPr>
      </w:pPr>
      <w:r w:rsidRPr="00D62133">
        <w:rPr>
          <w:i/>
          <w:sz w:val="28"/>
          <w:szCs w:val="28"/>
        </w:rPr>
        <w:t xml:space="preserve">Динамика расходов </w:t>
      </w:r>
      <w:r w:rsidRPr="00FC19DF">
        <w:rPr>
          <w:sz w:val="28"/>
          <w:szCs w:val="28"/>
        </w:rPr>
        <w:t>за последние три года</w:t>
      </w:r>
      <w:r w:rsidRPr="00D62133">
        <w:rPr>
          <w:sz w:val="28"/>
          <w:szCs w:val="28"/>
        </w:rPr>
        <w:t>: в 2018 году – 3</w:t>
      </w:r>
      <w:r>
        <w:rPr>
          <w:sz w:val="28"/>
          <w:szCs w:val="28"/>
        </w:rPr>
        <w:t> </w:t>
      </w:r>
      <w:r w:rsidRPr="00D62133">
        <w:rPr>
          <w:sz w:val="28"/>
          <w:szCs w:val="28"/>
        </w:rPr>
        <w:t>064</w:t>
      </w:r>
      <w:r>
        <w:rPr>
          <w:sz w:val="28"/>
          <w:szCs w:val="28"/>
        </w:rPr>
        <w:t> </w:t>
      </w:r>
      <w:r w:rsidRPr="00D62133">
        <w:rPr>
          <w:sz w:val="28"/>
          <w:szCs w:val="28"/>
        </w:rPr>
        <w:t>628,7</w:t>
      </w:r>
      <w:r>
        <w:rPr>
          <w:sz w:val="28"/>
          <w:szCs w:val="28"/>
        </w:rPr>
        <w:t> </w:t>
      </w:r>
      <w:proofErr w:type="spellStart"/>
      <w:r>
        <w:rPr>
          <w:sz w:val="28"/>
          <w:szCs w:val="28"/>
        </w:rPr>
        <w:t>тыс.тенге</w:t>
      </w:r>
      <w:proofErr w:type="spellEnd"/>
      <w:r w:rsidRPr="00D62133">
        <w:rPr>
          <w:sz w:val="28"/>
          <w:szCs w:val="28"/>
        </w:rPr>
        <w:t xml:space="preserve">, в 2019 году </w:t>
      </w:r>
      <w:r>
        <w:rPr>
          <w:sz w:val="28"/>
          <w:szCs w:val="28"/>
        </w:rPr>
        <w:t>–</w:t>
      </w:r>
      <w:r w:rsidRPr="00D62133">
        <w:rPr>
          <w:sz w:val="28"/>
          <w:szCs w:val="28"/>
        </w:rPr>
        <w:t xml:space="preserve"> 2</w:t>
      </w:r>
      <w:r>
        <w:rPr>
          <w:sz w:val="28"/>
          <w:szCs w:val="28"/>
        </w:rPr>
        <w:t> </w:t>
      </w:r>
      <w:r w:rsidRPr="00D62133">
        <w:rPr>
          <w:sz w:val="28"/>
          <w:szCs w:val="28"/>
        </w:rPr>
        <w:t>570</w:t>
      </w:r>
      <w:r>
        <w:rPr>
          <w:sz w:val="28"/>
          <w:szCs w:val="28"/>
        </w:rPr>
        <w:t> </w:t>
      </w:r>
      <w:r w:rsidRPr="00D62133">
        <w:rPr>
          <w:sz w:val="28"/>
          <w:szCs w:val="28"/>
        </w:rPr>
        <w:t>935</w:t>
      </w:r>
      <w:r>
        <w:rPr>
          <w:sz w:val="28"/>
          <w:szCs w:val="28"/>
        </w:rPr>
        <w:t> </w:t>
      </w:r>
      <w:proofErr w:type="spellStart"/>
      <w:r>
        <w:rPr>
          <w:sz w:val="28"/>
          <w:szCs w:val="28"/>
        </w:rPr>
        <w:t>тыс.тенге</w:t>
      </w:r>
      <w:proofErr w:type="spellEnd"/>
      <w:r w:rsidRPr="00D62133">
        <w:rPr>
          <w:sz w:val="28"/>
          <w:szCs w:val="28"/>
        </w:rPr>
        <w:t>, в 2020 году – 2</w:t>
      </w:r>
      <w:r w:rsidRPr="00D62133">
        <w:rPr>
          <w:sz w:val="28"/>
          <w:szCs w:val="28"/>
          <w:lang w:val="en-US"/>
        </w:rPr>
        <w:t> </w:t>
      </w:r>
      <w:r w:rsidRPr="00D62133">
        <w:rPr>
          <w:sz w:val="28"/>
          <w:szCs w:val="28"/>
        </w:rPr>
        <w:t>503</w:t>
      </w:r>
      <w:r w:rsidRPr="00D62133">
        <w:rPr>
          <w:sz w:val="28"/>
          <w:szCs w:val="28"/>
          <w:lang w:val="en-US"/>
        </w:rPr>
        <w:t> </w:t>
      </w:r>
      <w:r w:rsidRPr="00D62133">
        <w:rPr>
          <w:sz w:val="28"/>
          <w:szCs w:val="28"/>
        </w:rPr>
        <w:t>121,6</w:t>
      </w:r>
      <w:r>
        <w:rPr>
          <w:sz w:val="28"/>
          <w:szCs w:val="28"/>
        </w:rPr>
        <w:t> </w:t>
      </w:r>
      <w:proofErr w:type="spellStart"/>
      <w:r>
        <w:rPr>
          <w:sz w:val="28"/>
          <w:szCs w:val="28"/>
        </w:rPr>
        <w:t>тыс.тенге</w:t>
      </w:r>
      <w:proofErr w:type="spellEnd"/>
      <w:r w:rsidRPr="00D62133">
        <w:rPr>
          <w:sz w:val="28"/>
          <w:szCs w:val="28"/>
        </w:rPr>
        <w:t>.</w:t>
      </w:r>
    </w:p>
    <w:p w:rsidR="00CB7E25" w:rsidRPr="00FC19DF" w:rsidRDefault="00CB7E25" w:rsidP="00CB7E25">
      <w:pPr>
        <w:widowControl w:val="0"/>
        <w:pBdr>
          <w:bottom w:val="single" w:sz="4" w:space="29" w:color="FFFFFF"/>
        </w:pBdr>
        <w:ind w:firstLine="709"/>
        <w:jc w:val="both"/>
        <w:rPr>
          <w:sz w:val="28"/>
          <w:szCs w:val="28"/>
        </w:rPr>
      </w:pPr>
      <w:r w:rsidRPr="00FC19DF">
        <w:rPr>
          <w:sz w:val="28"/>
          <w:szCs w:val="28"/>
        </w:rPr>
        <w:t>Дебиторская и кредиторская задолженности отсутствуют.</w:t>
      </w:r>
    </w:p>
    <w:p w:rsidR="00CB7E25" w:rsidRDefault="00CB7E25" w:rsidP="00CB7E25">
      <w:pPr>
        <w:widowControl w:val="0"/>
        <w:pBdr>
          <w:bottom w:val="single" w:sz="4" w:space="29" w:color="FFFFFF"/>
        </w:pBdr>
        <w:ind w:firstLine="709"/>
        <w:jc w:val="both"/>
        <w:rPr>
          <w:b/>
          <w:i/>
          <w:sz w:val="28"/>
          <w:szCs w:val="28"/>
        </w:rPr>
      </w:pPr>
      <w:r w:rsidRPr="00844A47">
        <w:rPr>
          <w:b/>
          <w:i/>
          <w:sz w:val="28"/>
          <w:szCs w:val="28"/>
          <w:lang w:val="kk-KZ"/>
        </w:rPr>
        <w:t xml:space="preserve">Цель 3.2. </w:t>
      </w:r>
      <w:r w:rsidRPr="00844A47">
        <w:rPr>
          <w:b/>
          <w:i/>
          <w:sz w:val="28"/>
          <w:szCs w:val="28"/>
        </w:rPr>
        <w:t>Создание условий для обеспечения населения доступным жильем, модернизация инфраструктуры и жилищно-коммунального хозяйства</w:t>
      </w:r>
    </w:p>
    <w:p w:rsidR="00CB7E25" w:rsidRDefault="00CB7E25" w:rsidP="00CB7E25">
      <w:pPr>
        <w:widowControl w:val="0"/>
        <w:pBdr>
          <w:bottom w:val="single" w:sz="4" w:space="29" w:color="FFFFFF"/>
        </w:pBdr>
        <w:ind w:firstLine="709"/>
        <w:jc w:val="both"/>
        <w:rPr>
          <w:sz w:val="28"/>
          <w:szCs w:val="28"/>
        </w:rPr>
      </w:pP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Pr>
          <w:sz w:val="28"/>
          <w:szCs w:val="28"/>
        </w:rPr>
        <w:t>9</w:t>
      </w:r>
      <w:r w:rsidRPr="00602127">
        <w:rPr>
          <w:sz w:val="28"/>
          <w:szCs w:val="28"/>
        </w:rPr>
        <w:t xml:space="preserve"> целевых индикаторов, </w:t>
      </w:r>
      <w:r>
        <w:rPr>
          <w:sz w:val="28"/>
          <w:szCs w:val="28"/>
        </w:rPr>
        <w:t xml:space="preserve">из </w:t>
      </w:r>
      <w:r w:rsidRPr="00602127">
        <w:rPr>
          <w:sz w:val="28"/>
          <w:szCs w:val="28"/>
        </w:rPr>
        <w:t>которы</w:t>
      </w:r>
      <w:r>
        <w:rPr>
          <w:sz w:val="28"/>
          <w:szCs w:val="28"/>
        </w:rPr>
        <w:t>х</w:t>
      </w:r>
      <w:r w:rsidRPr="00602127">
        <w:rPr>
          <w:sz w:val="28"/>
          <w:szCs w:val="28"/>
        </w:rPr>
        <w:t xml:space="preserve"> достигнут</w:t>
      </w:r>
      <w:r>
        <w:rPr>
          <w:sz w:val="28"/>
          <w:szCs w:val="28"/>
        </w:rPr>
        <w:t>о – 7; не</w:t>
      </w:r>
      <w:r>
        <w:rPr>
          <w:sz w:val="28"/>
          <w:szCs w:val="28"/>
          <w:lang w:val="kk-KZ"/>
        </w:rPr>
        <w:t xml:space="preserve"> </w:t>
      </w:r>
      <w:r>
        <w:rPr>
          <w:sz w:val="28"/>
          <w:szCs w:val="28"/>
        </w:rPr>
        <w:t>достигнуты 2.</w:t>
      </w:r>
    </w:p>
    <w:tbl>
      <w:tblPr>
        <w:tblStyle w:val="2fb"/>
        <w:tblW w:w="9853"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528"/>
        <w:gridCol w:w="6025"/>
        <w:gridCol w:w="1656"/>
        <w:gridCol w:w="1644"/>
      </w:tblGrid>
      <w:tr w:rsidR="00CB7E25" w:rsidRPr="00FC19DF" w:rsidTr="00CB7E25">
        <w:tc>
          <w:tcPr>
            <w:tcW w:w="528"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CB7E25" w:rsidRPr="00FC19DF" w:rsidRDefault="00CB7E25" w:rsidP="00CB7E25">
            <w:pPr>
              <w:ind w:firstLine="709"/>
              <w:jc w:val="both"/>
              <w:rPr>
                <w:sz w:val="24"/>
                <w:szCs w:val="24"/>
              </w:rPr>
            </w:pPr>
          </w:p>
        </w:tc>
        <w:tc>
          <w:tcPr>
            <w:tcW w:w="6025"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tcPr>
          <w:p w:rsidR="00CB7E25" w:rsidRPr="00FC19DF" w:rsidRDefault="00CB7E25" w:rsidP="00CB7E25">
            <w:pPr>
              <w:ind w:firstLine="709"/>
              <w:jc w:val="both"/>
              <w:rPr>
                <w:sz w:val="24"/>
                <w:szCs w:val="24"/>
              </w:rPr>
            </w:pPr>
          </w:p>
        </w:tc>
        <w:tc>
          <w:tcPr>
            <w:tcW w:w="1656"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CB7E25" w:rsidRPr="00FC19DF" w:rsidRDefault="00CB7E25" w:rsidP="00CB7E25">
            <w:pPr>
              <w:ind w:firstLine="709"/>
              <w:jc w:val="center"/>
              <w:rPr>
                <w:b/>
                <w:sz w:val="24"/>
                <w:szCs w:val="24"/>
              </w:rPr>
            </w:pPr>
            <w:r w:rsidRPr="00FC19DF">
              <w:rPr>
                <w:b/>
                <w:sz w:val="24"/>
                <w:szCs w:val="24"/>
              </w:rPr>
              <w:t>План</w:t>
            </w:r>
          </w:p>
        </w:tc>
        <w:tc>
          <w:tcPr>
            <w:tcW w:w="1644"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hideMark/>
          </w:tcPr>
          <w:p w:rsidR="00CB7E25" w:rsidRPr="00FC19DF" w:rsidRDefault="00CB7E25" w:rsidP="00CB7E25">
            <w:pPr>
              <w:ind w:firstLine="709"/>
              <w:jc w:val="center"/>
              <w:rPr>
                <w:b/>
                <w:sz w:val="24"/>
                <w:szCs w:val="24"/>
              </w:rPr>
            </w:pPr>
            <w:r w:rsidRPr="00FC19DF">
              <w:rPr>
                <w:b/>
                <w:sz w:val="24"/>
                <w:szCs w:val="24"/>
              </w:rPr>
              <w:t>Факт</w:t>
            </w:r>
          </w:p>
        </w:tc>
      </w:tr>
      <w:tr w:rsidR="00CB7E25" w:rsidRPr="00FC19DF" w:rsidTr="00CB7E25">
        <w:tc>
          <w:tcPr>
            <w:tcW w:w="528"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CB7E25" w:rsidRPr="00FC19DF" w:rsidRDefault="00CB7E25" w:rsidP="00CB7E25">
            <w:pPr>
              <w:ind w:firstLine="709"/>
              <w:rPr>
                <w:b/>
                <w:sz w:val="24"/>
                <w:szCs w:val="24"/>
              </w:rPr>
            </w:pPr>
            <w:r w:rsidRPr="00FC19DF">
              <w:rPr>
                <w:b/>
                <w:sz w:val="24"/>
                <w:szCs w:val="24"/>
              </w:rPr>
              <w:lastRenderedPageBreak/>
              <w:t>1</w:t>
            </w:r>
          </w:p>
        </w:tc>
        <w:tc>
          <w:tcPr>
            <w:tcW w:w="6025"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rPr>
                <w:sz w:val="24"/>
                <w:szCs w:val="24"/>
              </w:rPr>
            </w:pPr>
            <w:proofErr w:type="gramStart"/>
            <w:r w:rsidRPr="00FC19DF">
              <w:rPr>
                <w:sz w:val="24"/>
                <w:szCs w:val="24"/>
              </w:rPr>
              <w:t>Доля объектов кондоминиумов</w:t>
            </w:r>
            <w:proofErr w:type="gramEnd"/>
            <w:r w:rsidRPr="00FC19DF">
              <w:rPr>
                <w:sz w:val="24"/>
                <w:szCs w:val="24"/>
              </w:rPr>
              <w:t xml:space="preserve"> требующих капитального ремонта</w:t>
            </w:r>
          </w:p>
        </w:tc>
        <w:tc>
          <w:tcPr>
            <w:tcW w:w="1656"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jc w:val="center"/>
              <w:rPr>
                <w:sz w:val="24"/>
                <w:szCs w:val="24"/>
              </w:rPr>
            </w:pPr>
            <w:r w:rsidRPr="00FC19DF">
              <w:rPr>
                <w:sz w:val="24"/>
                <w:szCs w:val="24"/>
              </w:rPr>
              <w:t>22,2%</w:t>
            </w:r>
          </w:p>
        </w:tc>
        <w:tc>
          <w:tcPr>
            <w:tcW w:w="1644" w:type="dxa"/>
            <w:tcBorders>
              <w:top w:val="single" w:sz="2"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jc w:val="center"/>
              <w:rPr>
                <w:sz w:val="24"/>
                <w:szCs w:val="24"/>
              </w:rPr>
            </w:pPr>
            <w:r w:rsidRPr="00FC19DF">
              <w:rPr>
                <w:sz w:val="24"/>
                <w:szCs w:val="24"/>
              </w:rPr>
              <w:t>21,5%</w:t>
            </w:r>
          </w:p>
        </w:tc>
      </w:tr>
      <w:tr w:rsidR="00CB7E25" w:rsidRPr="00FC19DF"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CB7E25" w:rsidRPr="00FC19DF" w:rsidRDefault="00CB7E25" w:rsidP="00CB7E25">
            <w:pPr>
              <w:ind w:firstLine="709"/>
              <w:rPr>
                <w:b/>
                <w:sz w:val="24"/>
                <w:szCs w:val="24"/>
              </w:rPr>
            </w:pPr>
            <w:r w:rsidRPr="00FC19DF">
              <w:rPr>
                <w:b/>
                <w:sz w:val="24"/>
                <w:szCs w:val="24"/>
              </w:rPr>
              <w:t>2</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rPr>
                <w:sz w:val="24"/>
                <w:szCs w:val="24"/>
              </w:rPr>
            </w:pPr>
            <w:r w:rsidRPr="00FC19DF">
              <w:rPr>
                <w:sz w:val="24"/>
                <w:szCs w:val="24"/>
              </w:rPr>
              <w:t>Износ сетей тепло-, водоснабжения и водоотведения</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jc w:val="center"/>
              <w:rPr>
                <w:sz w:val="24"/>
                <w:szCs w:val="24"/>
              </w:rPr>
            </w:pPr>
            <w:r w:rsidRPr="00FC19DF">
              <w:rPr>
                <w:sz w:val="24"/>
                <w:szCs w:val="24"/>
              </w:rPr>
              <w:t>55%</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jc w:val="center"/>
              <w:rPr>
                <w:sz w:val="24"/>
                <w:szCs w:val="24"/>
              </w:rPr>
            </w:pPr>
            <w:r w:rsidRPr="00FC19DF">
              <w:rPr>
                <w:sz w:val="24"/>
                <w:szCs w:val="24"/>
              </w:rPr>
              <w:t>55%</w:t>
            </w:r>
          </w:p>
        </w:tc>
      </w:tr>
      <w:tr w:rsidR="00CB7E25" w:rsidRPr="00FC19DF"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hideMark/>
          </w:tcPr>
          <w:p w:rsidR="00CB7E25" w:rsidRPr="00FC19DF" w:rsidRDefault="00CB7E25" w:rsidP="00CB7E25">
            <w:pPr>
              <w:ind w:firstLine="709"/>
              <w:rPr>
                <w:b/>
                <w:sz w:val="24"/>
                <w:szCs w:val="24"/>
              </w:rPr>
            </w:pPr>
            <w:r w:rsidRPr="00FC19DF">
              <w:rPr>
                <w:b/>
                <w:sz w:val="24"/>
                <w:szCs w:val="24"/>
              </w:rPr>
              <w:t>3</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rPr>
                <w:sz w:val="24"/>
                <w:szCs w:val="24"/>
              </w:rPr>
            </w:pPr>
            <w:r w:rsidRPr="00FC19DF">
              <w:rPr>
                <w:sz w:val="24"/>
                <w:szCs w:val="24"/>
              </w:rPr>
              <w:t xml:space="preserve">Объем ввода в эксплуатацию жилья за счет всех источников, </w:t>
            </w:r>
            <w:proofErr w:type="spellStart"/>
            <w:r w:rsidRPr="00FC19DF">
              <w:rPr>
                <w:sz w:val="24"/>
                <w:szCs w:val="24"/>
              </w:rPr>
              <w:t>млн.кв.м</w:t>
            </w:r>
            <w:proofErr w:type="spellEnd"/>
            <w:r w:rsidRPr="00FC19DF">
              <w:rPr>
                <w:sz w:val="24"/>
                <w:szCs w:val="24"/>
              </w:rPr>
              <w:t>.:</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jc w:val="center"/>
              <w:rPr>
                <w:sz w:val="24"/>
                <w:szCs w:val="24"/>
              </w:rPr>
            </w:pPr>
            <w:r w:rsidRPr="00FC19DF">
              <w:rPr>
                <w:sz w:val="24"/>
                <w:szCs w:val="24"/>
              </w:rPr>
              <w:t>14,1</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hideMark/>
          </w:tcPr>
          <w:p w:rsidR="00CB7E25" w:rsidRPr="00FC19DF" w:rsidRDefault="00CB7E25" w:rsidP="00CB7E25">
            <w:pPr>
              <w:ind w:firstLine="709"/>
              <w:jc w:val="center"/>
              <w:rPr>
                <w:sz w:val="24"/>
                <w:szCs w:val="24"/>
              </w:rPr>
            </w:pPr>
            <w:r w:rsidRPr="00FC19DF">
              <w:rPr>
                <w:sz w:val="24"/>
                <w:szCs w:val="24"/>
              </w:rPr>
              <w:t>15,3</w:t>
            </w:r>
          </w:p>
        </w:tc>
      </w:tr>
      <w:tr w:rsidR="00CB7E25" w:rsidRPr="00FC19DF"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FC19DF" w:rsidRDefault="00CB7E25" w:rsidP="00CB7E25">
            <w:pPr>
              <w:ind w:firstLine="709"/>
              <w:rPr>
                <w:b/>
                <w:sz w:val="24"/>
                <w:szCs w:val="24"/>
              </w:rPr>
            </w:pPr>
            <w:r w:rsidRPr="00FC19DF">
              <w:rPr>
                <w:b/>
                <w:sz w:val="24"/>
                <w:szCs w:val="24"/>
              </w:rPr>
              <w:t>4</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rPr>
                <w:sz w:val="24"/>
                <w:szCs w:val="24"/>
              </w:rPr>
            </w:pPr>
            <w:r w:rsidRPr="00FC19DF">
              <w:rPr>
                <w:sz w:val="24"/>
                <w:szCs w:val="24"/>
              </w:rPr>
              <w:t xml:space="preserve">в т.ч. обеспечение жильем за счет бюджетных средств отдельных категорий граждан (строительство и реконструкция жилья), </w:t>
            </w:r>
            <w:proofErr w:type="spellStart"/>
            <w:r w:rsidRPr="00FC19DF">
              <w:rPr>
                <w:sz w:val="24"/>
                <w:szCs w:val="24"/>
              </w:rPr>
              <w:t>тыс.кв.м</w:t>
            </w:r>
            <w:proofErr w:type="spellEnd"/>
            <w:r w:rsidRPr="00FC19DF">
              <w:rPr>
                <w:sz w:val="24"/>
                <w:szCs w:val="24"/>
              </w:rPr>
              <w:t>.</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jc w:val="center"/>
              <w:rPr>
                <w:sz w:val="24"/>
                <w:szCs w:val="24"/>
              </w:rPr>
            </w:pPr>
            <w:r w:rsidRPr="00FC19DF">
              <w:rPr>
                <w:sz w:val="24"/>
                <w:szCs w:val="24"/>
              </w:rPr>
              <w:t>370,1</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jc w:val="center"/>
              <w:rPr>
                <w:sz w:val="24"/>
                <w:szCs w:val="24"/>
              </w:rPr>
            </w:pPr>
            <w:r w:rsidRPr="00FC19DF">
              <w:rPr>
                <w:sz w:val="24"/>
                <w:szCs w:val="24"/>
              </w:rPr>
              <w:t>396</w:t>
            </w:r>
          </w:p>
        </w:tc>
      </w:tr>
      <w:tr w:rsidR="00CB7E25" w:rsidRPr="00FC19DF"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FC19DF" w:rsidRDefault="00CB7E25" w:rsidP="00CB7E25">
            <w:pPr>
              <w:ind w:firstLine="709"/>
              <w:rPr>
                <w:b/>
                <w:sz w:val="24"/>
                <w:szCs w:val="24"/>
              </w:rPr>
            </w:pPr>
            <w:r w:rsidRPr="00FC19DF">
              <w:rPr>
                <w:b/>
                <w:sz w:val="24"/>
                <w:szCs w:val="24"/>
              </w:rPr>
              <w:t>5</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rPr>
                <w:sz w:val="24"/>
                <w:szCs w:val="24"/>
              </w:rPr>
            </w:pPr>
            <w:r w:rsidRPr="00FC19DF">
              <w:rPr>
                <w:sz w:val="24"/>
                <w:szCs w:val="24"/>
              </w:rPr>
              <w:t xml:space="preserve">Доля участников в системе </w:t>
            </w:r>
            <w:proofErr w:type="spellStart"/>
            <w:r w:rsidRPr="00FC19DF">
              <w:rPr>
                <w:sz w:val="24"/>
                <w:szCs w:val="24"/>
              </w:rPr>
              <w:t>жилстройсбережений</w:t>
            </w:r>
            <w:proofErr w:type="spellEnd"/>
            <w:r w:rsidRPr="00FC19DF">
              <w:rPr>
                <w:sz w:val="24"/>
                <w:szCs w:val="24"/>
              </w:rPr>
              <w:t xml:space="preserve"> к экономически активному населению Республики Казахстан</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jc w:val="center"/>
              <w:rPr>
                <w:sz w:val="24"/>
                <w:szCs w:val="24"/>
              </w:rPr>
            </w:pPr>
            <w:r w:rsidRPr="00FC19DF">
              <w:rPr>
                <w:sz w:val="24"/>
                <w:szCs w:val="24"/>
              </w:rPr>
              <w:t>17%</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jc w:val="center"/>
              <w:rPr>
                <w:sz w:val="24"/>
                <w:szCs w:val="24"/>
              </w:rPr>
            </w:pPr>
            <w:r w:rsidRPr="00FC19DF">
              <w:rPr>
                <w:sz w:val="24"/>
                <w:szCs w:val="24"/>
              </w:rPr>
              <w:t>20,2%</w:t>
            </w:r>
          </w:p>
        </w:tc>
      </w:tr>
      <w:tr w:rsidR="00CB7E25" w:rsidRPr="00FC19DF"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FC19DF" w:rsidRDefault="00CB7E25" w:rsidP="00CB7E25">
            <w:pPr>
              <w:ind w:firstLine="709"/>
              <w:rPr>
                <w:b/>
                <w:sz w:val="24"/>
                <w:szCs w:val="24"/>
              </w:rPr>
            </w:pPr>
            <w:r w:rsidRPr="00FC19DF">
              <w:rPr>
                <w:b/>
                <w:sz w:val="24"/>
                <w:szCs w:val="24"/>
              </w:rPr>
              <w:t>6</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rPr>
                <w:sz w:val="24"/>
                <w:szCs w:val="24"/>
              </w:rPr>
            </w:pPr>
            <w:r w:rsidRPr="00FC19DF">
              <w:rPr>
                <w:sz w:val="24"/>
                <w:szCs w:val="24"/>
              </w:rPr>
              <w:t>Доступ населения к услугам водоснабжения, в том числе:</w:t>
            </w:r>
          </w:p>
          <w:p w:rsidR="00CB7E25" w:rsidRPr="00FC19DF" w:rsidRDefault="00CB7E25" w:rsidP="00CB7E25">
            <w:pPr>
              <w:ind w:firstLine="709"/>
              <w:rPr>
                <w:sz w:val="24"/>
                <w:szCs w:val="24"/>
              </w:rPr>
            </w:pPr>
            <w:r w:rsidRPr="00FC19DF">
              <w:rPr>
                <w:sz w:val="24"/>
                <w:szCs w:val="24"/>
              </w:rPr>
              <w:t>в городах</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jc w:val="center"/>
              <w:rPr>
                <w:sz w:val="24"/>
                <w:szCs w:val="24"/>
              </w:rPr>
            </w:pPr>
            <w:r w:rsidRPr="00FC19DF">
              <w:rPr>
                <w:sz w:val="24"/>
                <w:szCs w:val="24"/>
              </w:rPr>
              <w:t>97,5%</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jc w:val="center"/>
              <w:rPr>
                <w:sz w:val="24"/>
                <w:szCs w:val="24"/>
              </w:rPr>
            </w:pPr>
            <w:r w:rsidRPr="00FC19DF">
              <w:rPr>
                <w:sz w:val="24"/>
                <w:szCs w:val="24"/>
              </w:rPr>
              <w:t>97,5%</w:t>
            </w:r>
          </w:p>
        </w:tc>
      </w:tr>
      <w:tr w:rsidR="00CB7E25" w:rsidRPr="00FC19DF"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FC19DF" w:rsidRDefault="00CB7E25" w:rsidP="00CB7E25">
            <w:pPr>
              <w:ind w:firstLine="709"/>
              <w:rPr>
                <w:b/>
                <w:sz w:val="24"/>
                <w:szCs w:val="24"/>
              </w:rPr>
            </w:pPr>
            <w:r w:rsidRPr="00FC19DF">
              <w:rPr>
                <w:b/>
                <w:sz w:val="24"/>
                <w:szCs w:val="24"/>
              </w:rPr>
              <w:t>7</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rPr>
                <w:sz w:val="24"/>
                <w:szCs w:val="24"/>
              </w:rPr>
            </w:pPr>
            <w:r w:rsidRPr="00FC19DF">
              <w:rPr>
                <w:sz w:val="24"/>
                <w:szCs w:val="24"/>
              </w:rPr>
              <w:t>в сельских населенных пунктах</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jc w:val="center"/>
              <w:rPr>
                <w:sz w:val="24"/>
                <w:szCs w:val="24"/>
              </w:rPr>
            </w:pPr>
            <w:r w:rsidRPr="00FC19DF">
              <w:rPr>
                <w:sz w:val="24"/>
                <w:szCs w:val="24"/>
              </w:rPr>
              <w:t>87,7%</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jc w:val="center"/>
              <w:rPr>
                <w:sz w:val="24"/>
                <w:szCs w:val="24"/>
              </w:rPr>
            </w:pPr>
            <w:r w:rsidRPr="00FC19DF">
              <w:rPr>
                <w:sz w:val="24"/>
                <w:szCs w:val="24"/>
              </w:rPr>
              <w:t>90,1%</w:t>
            </w:r>
          </w:p>
        </w:tc>
      </w:tr>
      <w:tr w:rsidR="00CB7E25" w:rsidRPr="00FC19DF"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FC19DF" w:rsidRDefault="00CB7E25" w:rsidP="00CB7E25">
            <w:pPr>
              <w:ind w:firstLine="709"/>
              <w:rPr>
                <w:b/>
                <w:sz w:val="24"/>
                <w:szCs w:val="24"/>
              </w:rPr>
            </w:pPr>
            <w:r w:rsidRPr="00FC19DF">
              <w:rPr>
                <w:b/>
                <w:sz w:val="24"/>
                <w:szCs w:val="24"/>
              </w:rPr>
              <w:t>8</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rPr>
                <w:sz w:val="24"/>
                <w:szCs w:val="24"/>
              </w:rPr>
            </w:pPr>
            <w:r w:rsidRPr="00FC19DF">
              <w:rPr>
                <w:sz w:val="24"/>
                <w:szCs w:val="24"/>
              </w:rPr>
              <w:t>Охват населения очисткой сточных вод, в том числе:</w:t>
            </w:r>
          </w:p>
          <w:p w:rsidR="00CB7E25" w:rsidRPr="00FC19DF" w:rsidRDefault="00CB7E25" w:rsidP="00CB7E25">
            <w:pPr>
              <w:ind w:firstLine="709"/>
              <w:rPr>
                <w:sz w:val="24"/>
                <w:szCs w:val="24"/>
              </w:rPr>
            </w:pPr>
            <w:r w:rsidRPr="00FC19DF">
              <w:rPr>
                <w:sz w:val="24"/>
                <w:szCs w:val="24"/>
              </w:rPr>
              <w:t>в городах</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jc w:val="center"/>
              <w:rPr>
                <w:sz w:val="24"/>
                <w:szCs w:val="24"/>
              </w:rPr>
            </w:pPr>
            <w:r w:rsidRPr="00FC19DF">
              <w:rPr>
                <w:sz w:val="24"/>
                <w:szCs w:val="24"/>
              </w:rPr>
              <w:t>74,9%</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jc w:val="center"/>
              <w:rPr>
                <w:sz w:val="24"/>
                <w:szCs w:val="24"/>
              </w:rPr>
            </w:pPr>
            <w:r w:rsidRPr="00FC19DF">
              <w:rPr>
                <w:sz w:val="24"/>
                <w:szCs w:val="24"/>
              </w:rPr>
              <w:t>70,5%</w:t>
            </w:r>
          </w:p>
        </w:tc>
      </w:tr>
      <w:tr w:rsidR="00CB7E25" w:rsidRPr="00FC19DF" w:rsidTr="00CB7E25">
        <w:tc>
          <w:tcPr>
            <w:tcW w:w="528"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vAlign w:val="center"/>
          </w:tcPr>
          <w:p w:rsidR="00CB7E25" w:rsidRPr="00FC19DF" w:rsidRDefault="00CB7E25" w:rsidP="00CB7E25">
            <w:pPr>
              <w:ind w:firstLine="709"/>
              <w:rPr>
                <w:b/>
                <w:sz w:val="24"/>
                <w:szCs w:val="24"/>
              </w:rPr>
            </w:pPr>
            <w:r w:rsidRPr="00FC19DF">
              <w:rPr>
                <w:b/>
                <w:sz w:val="24"/>
                <w:szCs w:val="24"/>
              </w:rPr>
              <w:t>9</w:t>
            </w:r>
          </w:p>
        </w:tc>
        <w:tc>
          <w:tcPr>
            <w:tcW w:w="6025"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rPr>
                <w:sz w:val="24"/>
                <w:szCs w:val="24"/>
              </w:rPr>
            </w:pPr>
            <w:r w:rsidRPr="00FC19DF">
              <w:rPr>
                <w:sz w:val="24"/>
                <w:szCs w:val="24"/>
              </w:rPr>
              <w:t>в сельских населенных пунктах</w:t>
            </w:r>
          </w:p>
        </w:tc>
        <w:tc>
          <w:tcPr>
            <w:tcW w:w="1656"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jc w:val="center"/>
              <w:rPr>
                <w:sz w:val="24"/>
                <w:szCs w:val="24"/>
              </w:rPr>
            </w:pPr>
            <w:r w:rsidRPr="00FC19DF">
              <w:rPr>
                <w:sz w:val="24"/>
                <w:szCs w:val="24"/>
              </w:rPr>
              <w:t>9,0%</w:t>
            </w:r>
          </w:p>
        </w:tc>
        <w:tc>
          <w:tcPr>
            <w:tcW w:w="1644" w:type="dxa"/>
            <w:tcBorders>
              <w:top w:val="single" w:sz="48" w:space="0" w:color="FFFFFF" w:themeColor="background1"/>
              <w:left w:val="single" w:sz="2" w:space="0" w:color="FFFFFF" w:themeColor="background1"/>
              <w:bottom w:val="single" w:sz="48" w:space="0" w:color="FFFFFF" w:themeColor="background1"/>
              <w:right w:val="single" w:sz="2" w:space="0" w:color="FFFFFF" w:themeColor="background1"/>
            </w:tcBorders>
            <w:shd w:val="clear" w:color="auto" w:fill="F2F2F2" w:themeFill="background1" w:themeFillShade="F2"/>
            <w:vAlign w:val="center"/>
          </w:tcPr>
          <w:p w:rsidR="00CB7E25" w:rsidRPr="00FC19DF" w:rsidRDefault="00CB7E25" w:rsidP="00CB7E25">
            <w:pPr>
              <w:ind w:firstLine="709"/>
              <w:jc w:val="center"/>
              <w:rPr>
                <w:sz w:val="24"/>
                <w:szCs w:val="24"/>
              </w:rPr>
            </w:pPr>
            <w:r w:rsidRPr="00FC19DF">
              <w:rPr>
                <w:sz w:val="24"/>
                <w:szCs w:val="24"/>
              </w:rPr>
              <w:t>7,2%</w:t>
            </w:r>
          </w:p>
        </w:tc>
      </w:tr>
    </w:tbl>
    <w:p w:rsidR="00CB7E25" w:rsidRDefault="00CB7E25" w:rsidP="00CB7E25">
      <w:pPr>
        <w:widowControl w:val="0"/>
        <w:pBdr>
          <w:bottom w:val="single" w:sz="4" w:space="29" w:color="FFFFFF"/>
        </w:pBdr>
        <w:ind w:firstLine="709"/>
        <w:jc w:val="both"/>
        <w:rPr>
          <w:sz w:val="28"/>
          <w:szCs w:val="28"/>
        </w:rPr>
      </w:pPr>
    </w:p>
    <w:p w:rsidR="00CB7E25" w:rsidRDefault="00CB7E25" w:rsidP="00CB7E25">
      <w:pPr>
        <w:widowControl w:val="0"/>
        <w:pBdr>
          <w:bottom w:val="single" w:sz="4" w:space="29" w:color="FFFFFF"/>
        </w:pBdr>
        <w:ind w:firstLine="709"/>
        <w:jc w:val="both"/>
        <w:rPr>
          <w:i/>
          <w:sz w:val="28"/>
          <w:szCs w:val="28"/>
        </w:rPr>
      </w:pPr>
      <w:r w:rsidRPr="00C13AA3">
        <w:rPr>
          <w:i/>
          <w:sz w:val="28"/>
          <w:szCs w:val="28"/>
          <w:lang w:val="kk-KZ"/>
        </w:rPr>
        <w:t>1. Индикатор «</w:t>
      </w:r>
      <w:r w:rsidRPr="00C13AA3">
        <w:rPr>
          <w:i/>
          <w:sz w:val="28"/>
          <w:szCs w:val="28"/>
        </w:rPr>
        <w:t>Доля объектов кондоминиумов требующих капитального ремонта</w:t>
      </w:r>
      <w:r w:rsidRPr="00C13AA3">
        <w:rPr>
          <w:i/>
          <w:sz w:val="28"/>
          <w:szCs w:val="28"/>
          <w:lang w:val="kk-KZ"/>
        </w:rPr>
        <w:t>»</w:t>
      </w:r>
      <w:r w:rsidRPr="00412B70">
        <w:rPr>
          <w:i/>
          <w:sz w:val="28"/>
          <w:szCs w:val="28"/>
        </w:rPr>
        <w:t xml:space="preserve">  (план – 22,2</w:t>
      </w:r>
      <w:r>
        <w:rPr>
          <w:i/>
          <w:sz w:val="28"/>
          <w:szCs w:val="28"/>
        </w:rPr>
        <w:t> </w:t>
      </w:r>
      <w:r w:rsidRPr="00412B70">
        <w:rPr>
          <w:i/>
          <w:sz w:val="28"/>
          <w:szCs w:val="28"/>
        </w:rPr>
        <w:t>%, факт – 21,5</w:t>
      </w:r>
      <w:r>
        <w:rPr>
          <w:i/>
          <w:sz w:val="28"/>
          <w:szCs w:val="28"/>
        </w:rPr>
        <w:t> </w:t>
      </w:r>
      <w:r w:rsidRPr="00412B70">
        <w:rPr>
          <w:i/>
          <w:sz w:val="28"/>
          <w:szCs w:val="28"/>
        </w:rPr>
        <w:t>%)</w:t>
      </w:r>
    </w:p>
    <w:p w:rsidR="00CB7E25" w:rsidRDefault="00CB7E25" w:rsidP="00CB7E25">
      <w:pPr>
        <w:widowControl w:val="0"/>
        <w:pBdr>
          <w:bottom w:val="single" w:sz="4" w:space="29" w:color="FFFFFF"/>
        </w:pBdr>
        <w:ind w:firstLine="709"/>
        <w:jc w:val="both"/>
        <w:rPr>
          <w:sz w:val="28"/>
          <w:szCs w:val="28"/>
        </w:rPr>
      </w:pPr>
      <w:r w:rsidRPr="00412B70">
        <w:rPr>
          <w:sz w:val="28"/>
          <w:szCs w:val="28"/>
        </w:rPr>
        <w:t>Ремонт многоквартирных жилых домов (МЖД) должен осуществляться с применением рыночных механизмов, а в ее финансировании участвовать специализированные финансовые институты.</w:t>
      </w:r>
    </w:p>
    <w:p w:rsidR="00CB7E25" w:rsidRDefault="00CB7E25" w:rsidP="00CB7E25">
      <w:pPr>
        <w:widowControl w:val="0"/>
        <w:pBdr>
          <w:bottom w:val="single" w:sz="4" w:space="29" w:color="FFFFFF"/>
        </w:pBdr>
        <w:ind w:firstLine="709"/>
        <w:jc w:val="both"/>
        <w:rPr>
          <w:sz w:val="28"/>
          <w:szCs w:val="28"/>
        </w:rPr>
      </w:pPr>
      <w:r w:rsidRPr="00412B70">
        <w:rPr>
          <w:sz w:val="28"/>
          <w:szCs w:val="28"/>
        </w:rPr>
        <w:t>Закон Республики Казахстан от 26 декабря 2019 года «О внесении изменений и дополнений в некоторые законодательные акты Республики Казахстан по вопросам жилищно-коммунального хозяйства» предусматривает обязательное накопление средств собственниками квартир на капитальный ремонт в жилищном строительном сберегательном банке и выдачу займов банком.</w:t>
      </w:r>
    </w:p>
    <w:p w:rsidR="00CB7E25" w:rsidRPr="00412B70" w:rsidRDefault="00CB7E25" w:rsidP="00CB7E25">
      <w:pPr>
        <w:widowControl w:val="0"/>
        <w:pBdr>
          <w:bottom w:val="single" w:sz="4" w:space="29" w:color="FFFFFF"/>
        </w:pBdr>
        <w:ind w:firstLine="709"/>
        <w:jc w:val="both"/>
        <w:rPr>
          <w:sz w:val="28"/>
          <w:szCs w:val="28"/>
        </w:rPr>
      </w:pPr>
      <w:r w:rsidRPr="00412B70">
        <w:rPr>
          <w:sz w:val="28"/>
          <w:szCs w:val="28"/>
        </w:rPr>
        <w:t>Государственной программой «</w:t>
      </w:r>
      <w:proofErr w:type="spellStart"/>
      <w:r w:rsidRPr="00412B70">
        <w:rPr>
          <w:sz w:val="28"/>
          <w:szCs w:val="28"/>
        </w:rPr>
        <w:t>Нұрлы</w:t>
      </w:r>
      <w:proofErr w:type="spellEnd"/>
      <w:r w:rsidRPr="00412B70">
        <w:rPr>
          <w:sz w:val="28"/>
          <w:szCs w:val="28"/>
        </w:rPr>
        <w:t xml:space="preserve"> </w:t>
      </w:r>
      <w:proofErr w:type="spellStart"/>
      <w:r w:rsidRPr="00412B70">
        <w:rPr>
          <w:sz w:val="28"/>
          <w:szCs w:val="28"/>
        </w:rPr>
        <w:t>жер</w:t>
      </w:r>
      <w:proofErr w:type="spellEnd"/>
      <w:r w:rsidRPr="00412B70">
        <w:rPr>
          <w:sz w:val="28"/>
          <w:szCs w:val="28"/>
        </w:rPr>
        <w:t>» определен целевой индикатор по снижению доли объектов кондоминиума, требующих капитального ремонта до 22,2</w:t>
      </w:r>
      <w:r>
        <w:rPr>
          <w:sz w:val="28"/>
          <w:szCs w:val="28"/>
        </w:rPr>
        <w:t> </w:t>
      </w:r>
      <w:r w:rsidRPr="00412B70">
        <w:rPr>
          <w:sz w:val="28"/>
          <w:szCs w:val="28"/>
        </w:rPr>
        <w:t>% в 2020 году. На сегодняшний день доля объектов кондоминиума, требующих капитального ремонта, была снижена с 32</w:t>
      </w:r>
      <w:r>
        <w:rPr>
          <w:sz w:val="28"/>
          <w:szCs w:val="28"/>
        </w:rPr>
        <w:t> </w:t>
      </w:r>
      <w:r w:rsidRPr="00412B70">
        <w:rPr>
          <w:sz w:val="28"/>
          <w:szCs w:val="28"/>
        </w:rPr>
        <w:t>% до 21,5</w:t>
      </w:r>
      <w:r>
        <w:rPr>
          <w:sz w:val="28"/>
          <w:szCs w:val="28"/>
        </w:rPr>
        <w:t> </w:t>
      </w:r>
      <w:r w:rsidRPr="00412B70">
        <w:rPr>
          <w:sz w:val="28"/>
          <w:szCs w:val="28"/>
        </w:rPr>
        <w:t xml:space="preserve">%. </w:t>
      </w:r>
    </w:p>
    <w:p w:rsidR="00CB7E25" w:rsidRPr="00412B70" w:rsidRDefault="00CB7E25" w:rsidP="00CB7E25">
      <w:pPr>
        <w:ind w:firstLine="709"/>
        <w:jc w:val="both"/>
        <w:rPr>
          <w:sz w:val="28"/>
          <w:szCs w:val="28"/>
        </w:rPr>
      </w:pPr>
      <w:r w:rsidRPr="00412B70">
        <w:rPr>
          <w:sz w:val="28"/>
          <w:szCs w:val="28"/>
        </w:rPr>
        <w:t xml:space="preserve">Областным бюджетам, МИО городов </w:t>
      </w:r>
      <w:proofErr w:type="spellStart"/>
      <w:r w:rsidRPr="00412B70">
        <w:rPr>
          <w:sz w:val="28"/>
          <w:szCs w:val="28"/>
        </w:rPr>
        <w:t>Нур</w:t>
      </w:r>
      <w:proofErr w:type="spellEnd"/>
      <w:r w:rsidRPr="00412B70">
        <w:rPr>
          <w:sz w:val="28"/>
          <w:szCs w:val="28"/>
        </w:rPr>
        <w:t>-Султан, Алматы и Шымкента предусмотрено выделение из республиканского бюджета бюджетные кредиты под 0,1</w:t>
      </w:r>
      <w:r>
        <w:rPr>
          <w:sz w:val="28"/>
          <w:szCs w:val="28"/>
        </w:rPr>
        <w:t> </w:t>
      </w:r>
      <w:r w:rsidRPr="00412B70">
        <w:rPr>
          <w:sz w:val="28"/>
          <w:szCs w:val="28"/>
        </w:rPr>
        <w:t>% годовых на 7 лет.</w:t>
      </w:r>
    </w:p>
    <w:p w:rsidR="00CB7E25" w:rsidRPr="00412B70" w:rsidRDefault="00CB7E25" w:rsidP="00CB7E25">
      <w:pPr>
        <w:ind w:firstLine="709"/>
        <w:jc w:val="both"/>
        <w:rPr>
          <w:sz w:val="28"/>
          <w:szCs w:val="28"/>
        </w:rPr>
      </w:pPr>
      <w:r w:rsidRPr="00412B70">
        <w:rPr>
          <w:sz w:val="28"/>
          <w:szCs w:val="28"/>
        </w:rPr>
        <w:t>Для проведения ремонта в МЖД необходимо решение собственников квартир, нежилых помещений.</w:t>
      </w:r>
    </w:p>
    <w:p w:rsidR="00CB7E25" w:rsidRPr="00412B70" w:rsidRDefault="00CB7E25" w:rsidP="00CB7E25">
      <w:pPr>
        <w:ind w:firstLine="709"/>
        <w:jc w:val="both"/>
        <w:rPr>
          <w:i/>
          <w:sz w:val="28"/>
          <w:szCs w:val="28"/>
        </w:rPr>
      </w:pPr>
      <w:r w:rsidRPr="00E06FBB">
        <w:rPr>
          <w:i/>
          <w:sz w:val="28"/>
          <w:szCs w:val="28"/>
          <w:lang w:val="kk-KZ"/>
        </w:rPr>
        <w:lastRenderedPageBreak/>
        <w:t>2. Индикатор «</w:t>
      </w:r>
      <w:r w:rsidRPr="00E06FBB">
        <w:rPr>
          <w:i/>
          <w:sz w:val="28"/>
          <w:szCs w:val="28"/>
        </w:rPr>
        <w:t>Износ сетей тепло-, водоснабжения и водоотведения</w:t>
      </w:r>
      <w:r w:rsidRPr="00E06FBB">
        <w:rPr>
          <w:i/>
          <w:sz w:val="28"/>
          <w:szCs w:val="28"/>
          <w:lang w:val="kk-KZ"/>
        </w:rPr>
        <w:t>»</w:t>
      </w:r>
      <w:r w:rsidRPr="00412B70">
        <w:rPr>
          <w:b/>
          <w:i/>
          <w:sz w:val="28"/>
          <w:szCs w:val="28"/>
        </w:rPr>
        <w:t xml:space="preserve"> </w:t>
      </w:r>
      <w:r w:rsidRPr="00412B70">
        <w:rPr>
          <w:i/>
          <w:sz w:val="28"/>
          <w:szCs w:val="28"/>
        </w:rPr>
        <w:t>(план – 55</w:t>
      </w:r>
      <w:r>
        <w:rPr>
          <w:i/>
          <w:sz w:val="28"/>
          <w:szCs w:val="28"/>
        </w:rPr>
        <w:t> </w:t>
      </w:r>
      <w:r w:rsidRPr="00412B70">
        <w:rPr>
          <w:i/>
          <w:sz w:val="28"/>
          <w:szCs w:val="28"/>
        </w:rPr>
        <w:t>%, факт – 55</w:t>
      </w:r>
      <w:r>
        <w:rPr>
          <w:i/>
          <w:sz w:val="28"/>
          <w:szCs w:val="28"/>
        </w:rPr>
        <w:t> </w:t>
      </w:r>
      <w:r w:rsidRPr="00412B70">
        <w:rPr>
          <w:i/>
          <w:sz w:val="28"/>
          <w:szCs w:val="28"/>
        </w:rPr>
        <w:t>%)</w:t>
      </w:r>
    </w:p>
    <w:p w:rsidR="00CB7E25" w:rsidRPr="00412B70" w:rsidRDefault="00CB7E25" w:rsidP="00CB7E25">
      <w:pPr>
        <w:ind w:firstLine="709"/>
        <w:jc w:val="both"/>
        <w:rPr>
          <w:sz w:val="28"/>
          <w:szCs w:val="28"/>
        </w:rPr>
      </w:pPr>
      <w:r w:rsidRPr="00412B70">
        <w:rPr>
          <w:sz w:val="28"/>
          <w:szCs w:val="28"/>
        </w:rPr>
        <w:t>В 2020 году Государственной программой «</w:t>
      </w:r>
      <w:proofErr w:type="spellStart"/>
      <w:r w:rsidRPr="00412B70">
        <w:rPr>
          <w:sz w:val="28"/>
          <w:szCs w:val="28"/>
        </w:rPr>
        <w:t>Нұрлы</w:t>
      </w:r>
      <w:proofErr w:type="spellEnd"/>
      <w:r w:rsidRPr="00412B70">
        <w:rPr>
          <w:sz w:val="28"/>
          <w:szCs w:val="28"/>
        </w:rPr>
        <w:t xml:space="preserve"> </w:t>
      </w:r>
      <w:proofErr w:type="spellStart"/>
      <w:r w:rsidRPr="00412B70">
        <w:rPr>
          <w:sz w:val="28"/>
          <w:szCs w:val="28"/>
        </w:rPr>
        <w:t>жер</w:t>
      </w:r>
      <w:proofErr w:type="spellEnd"/>
      <w:r w:rsidRPr="00412B70">
        <w:rPr>
          <w:sz w:val="28"/>
          <w:szCs w:val="28"/>
        </w:rPr>
        <w:t>» в рамках реализации проектов по реконструкции и строительству систем тепло-, водоснабжения и водоотведения обозначено достижение показателя «снижение износа сетей» с 57</w:t>
      </w:r>
      <w:r>
        <w:rPr>
          <w:sz w:val="28"/>
          <w:szCs w:val="28"/>
        </w:rPr>
        <w:t> </w:t>
      </w:r>
      <w:r w:rsidRPr="00412B70">
        <w:rPr>
          <w:sz w:val="28"/>
          <w:szCs w:val="28"/>
        </w:rPr>
        <w:t>% до 55</w:t>
      </w:r>
      <w:r>
        <w:rPr>
          <w:sz w:val="28"/>
          <w:szCs w:val="28"/>
        </w:rPr>
        <w:t> </w:t>
      </w:r>
      <w:r w:rsidRPr="00412B70">
        <w:rPr>
          <w:sz w:val="28"/>
          <w:szCs w:val="28"/>
        </w:rPr>
        <w:t>%.</w:t>
      </w:r>
    </w:p>
    <w:p w:rsidR="00CB7E25" w:rsidRPr="00412B70" w:rsidRDefault="00CB7E25" w:rsidP="00CB7E25">
      <w:pPr>
        <w:ind w:firstLine="709"/>
        <w:jc w:val="both"/>
        <w:rPr>
          <w:sz w:val="28"/>
          <w:szCs w:val="28"/>
        </w:rPr>
      </w:pPr>
      <w:r w:rsidRPr="00412B70">
        <w:rPr>
          <w:sz w:val="28"/>
          <w:szCs w:val="28"/>
        </w:rPr>
        <w:t xml:space="preserve">По состоянию на 1 января текущего года построено и реконструировано 15,4 км сетей </w:t>
      </w:r>
      <w:r w:rsidRPr="00431F3F">
        <w:rPr>
          <w:i/>
          <w:sz w:val="28"/>
          <w:szCs w:val="28"/>
        </w:rPr>
        <w:t>(3 км сетей теплоснабжения, 12,4 км сетей водоснабжения и водоотведения)</w:t>
      </w:r>
      <w:r w:rsidRPr="00412B70">
        <w:rPr>
          <w:sz w:val="28"/>
          <w:szCs w:val="28"/>
        </w:rPr>
        <w:t>.</w:t>
      </w:r>
    </w:p>
    <w:p w:rsidR="00CB7E25" w:rsidRPr="00412B70" w:rsidRDefault="00CB7E25" w:rsidP="00CB7E25">
      <w:pPr>
        <w:ind w:firstLine="709"/>
        <w:jc w:val="both"/>
        <w:rPr>
          <w:sz w:val="28"/>
          <w:szCs w:val="28"/>
        </w:rPr>
      </w:pPr>
      <w:r w:rsidRPr="00412B70">
        <w:rPr>
          <w:sz w:val="28"/>
          <w:szCs w:val="28"/>
        </w:rPr>
        <w:t>Строительно-монтажные работы продолжаются, завершение планируется в декабре 2021 года.</w:t>
      </w:r>
    </w:p>
    <w:p w:rsidR="00CB7E25" w:rsidRPr="00412B70" w:rsidRDefault="00CB7E25" w:rsidP="00CB7E25">
      <w:pPr>
        <w:ind w:firstLine="709"/>
        <w:jc w:val="both"/>
        <w:rPr>
          <w:sz w:val="28"/>
          <w:szCs w:val="28"/>
        </w:rPr>
      </w:pPr>
      <w:r w:rsidRPr="00412B70">
        <w:rPr>
          <w:sz w:val="28"/>
          <w:szCs w:val="28"/>
        </w:rPr>
        <w:t xml:space="preserve">В результате реализации 6 проектов будет решен вопрос обеспечения качественными услугами по тепло-, водоснабжению и водоотведению потребителей населенных пунктов </w:t>
      </w:r>
      <w:proofErr w:type="spellStart"/>
      <w:r w:rsidRPr="00412B70">
        <w:rPr>
          <w:sz w:val="28"/>
          <w:szCs w:val="28"/>
        </w:rPr>
        <w:t>Атырауской</w:t>
      </w:r>
      <w:proofErr w:type="spellEnd"/>
      <w:r w:rsidRPr="00412B70">
        <w:rPr>
          <w:sz w:val="28"/>
          <w:szCs w:val="28"/>
        </w:rPr>
        <w:t xml:space="preserve">, Западно-Казахстанской, Карагандинской и </w:t>
      </w:r>
      <w:proofErr w:type="spellStart"/>
      <w:r w:rsidRPr="00412B70">
        <w:rPr>
          <w:sz w:val="28"/>
          <w:szCs w:val="28"/>
        </w:rPr>
        <w:t>Кызылординской</w:t>
      </w:r>
      <w:proofErr w:type="spellEnd"/>
      <w:r w:rsidRPr="00412B70">
        <w:rPr>
          <w:sz w:val="28"/>
          <w:szCs w:val="28"/>
        </w:rPr>
        <w:t xml:space="preserve"> областей.</w:t>
      </w:r>
    </w:p>
    <w:p w:rsidR="00CB7E25" w:rsidRPr="00412B70" w:rsidRDefault="00CB7E25" w:rsidP="00CB7E25">
      <w:pPr>
        <w:ind w:firstLine="709"/>
        <w:jc w:val="both"/>
        <w:rPr>
          <w:sz w:val="28"/>
          <w:szCs w:val="28"/>
        </w:rPr>
      </w:pPr>
      <w:r w:rsidRPr="00412B70">
        <w:rPr>
          <w:sz w:val="28"/>
          <w:szCs w:val="28"/>
        </w:rPr>
        <w:t>На сегодня создано 355 рабочих мест, в том числе 305 временных и 50 постоянных.</w:t>
      </w:r>
    </w:p>
    <w:p w:rsidR="00CB7E25" w:rsidRPr="00412B70" w:rsidRDefault="00CB7E25" w:rsidP="00CB7E25">
      <w:pPr>
        <w:ind w:firstLine="709"/>
        <w:jc w:val="both"/>
        <w:rPr>
          <w:sz w:val="28"/>
          <w:szCs w:val="28"/>
        </w:rPr>
      </w:pPr>
      <w:r w:rsidRPr="00412B70">
        <w:rPr>
          <w:sz w:val="28"/>
          <w:szCs w:val="28"/>
        </w:rPr>
        <w:t>В 2020 году по механизму субсидирования ТОО «Водные Ресурсы-Маркетинг» выделены средства на сумму 1,2</w:t>
      </w:r>
      <w:r>
        <w:rPr>
          <w:sz w:val="28"/>
          <w:szCs w:val="28"/>
        </w:rPr>
        <w:t> </w:t>
      </w:r>
      <w:proofErr w:type="spellStart"/>
      <w:proofErr w:type="gramStart"/>
      <w:r>
        <w:rPr>
          <w:sz w:val="28"/>
          <w:szCs w:val="28"/>
        </w:rPr>
        <w:t>млрд.тенге</w:t>
      </w:r>
      <w:proofErr w:type="spellEnd"/>
      <w:proofErr w:type="gramEnd"/>
      <w:r w:rsidRPr="00412B70">
        <w:rPr>
          <w:sz w:val="28"/>
          <w:szCs w:val="28"/>
        </w:rPr>
        <w:t xml:space="preserve"> на реализацию 13 проектов.</w:t>
      </w:r>
    </w:p>
    <w:p w:rsidR="00CB7E25" w:rsidRPr="00412B70" w:rsidRDefault="00CB7E25" w:rsidP="00CB7E25">
      <w:pPr>
        <w:ind w:firstLine="709"/>
        <w:jc w:val="both"/>
        <w:rPr>
          <w:sz w:val="28"/>
          <w:szCs w:val="28"/>
        </w:rPr>
      </w:pPr>
      <w:r w:rsidRPr="00412B70">
        <w:rPr>
          <w:sz w:val="28"/>
          <w:szCs w:val="28"/>
        </w:rPr>
        <w:t>Построено и реконструировано 21,7 км сетей водоснабжения и водоотведения. Создано 341 временных рабочих мест.</w:t>
      </w:r>
    </w:p>
    <w:p w:rsidR="00CB7E25" w:rsidRPr="00FC19DF" w:rsidRDefault="00CB7E25" w:rsidP="00CB7E25">
      <w:pPr>
        <w:pStyle w:val="afff4"/>
        <w:rPr>
          <w:rFonts w:ascii="Times New Roman" w:hAnsi="Times New Roman" w:cs="Times New Roman"/>
          <w:b/>
          <w:sz w:val="28"/>
          <w:szCs w:val="28"/>
        </w:rPr>
      </w:pPr>
      <w:r w:rsidRPr="00FC19DF">
        <w:rPr>
          <w:rFonts w:ascii="Times New Roman" w:hAnsi="Times New Roman" w:cs="Times New Roman"/>
          <w:sz w:val="28"/>
          <w:szCs w:val="28"/>
          <w:lang w:val="kk-KZ"/>
        </w:rPr>
        <w:t>3. Индикатор «</w:t>
      </w:r>
      <w:r w:rsidRPr="00FC19DF">
        <w:rPr>
          <w:rFonts w:ascii="Times New Roman" w:hAnsi="Times New Roman" w:cs="Times New Roman"/>
          <w:sz w:val="28"/>
          <w:szCs w:val="28"/>
        </w:rPr>
        <w:t>Объем ввода в эксплуатацию жилья за счет всех источников</w:t>
      </w:r>
      <w:r w:rsidRPr="00FC19DF">
        <w:rPr>
          <w:rFonts w:ascii="Times New Roman" w:hAnsi="Times New Roman" w:cs="Times New Roman"/>
          <w:sz w:val="28"/>
          <w:szCs w:val="28"/>
          <w:lang w:val="kk-KZ"/>
        </w:rPr>
        <w:t>»</w:t>
      </w:r>
      <w:r w:rsidRPr="00FC19DF">
        <w:rPr>
          <w:rFonts w:ascii="Times New Roman" w:hAnsi="Times New Roman" w:cs="Times New Roman"/>
          <w:b/>
          <w:sz w:val="28"/>
          <w:szCs w:val="28"/>
        </w:rPr>
        <w:t xml:space="preserve"> </w:t>
      </w:r>
      <w:r w:rsidRPr="00FC19DF">
        <w:rPr>
          <w:rFonts w:ascii="Times New Roman" w:hAnsi="Times New Roman" w:cs="Times New Roman"/>
          <w:sz w:val="28"/>
          <w:szCs w:val="28"/>
        </w:rPr>
        <w:t xml:space="preserve">(план – 14,1 </w:t>
      </w:r>
      <w:proofErr w:type="spellStart"/>
      <w:r w:rsidRPr="00FC19DF">
        <w:rPr>
          <w:rFonts w:ascii="Times New Roman" w:hAnsi="Times New Roman" w:cs="Times New Roman"/>
          <w:sz w:val="28"/>
          <w:szCs w:val="28"/>
        </w:rPr>
        <w:t>млн.кв.м</w:t>
      </w:r>
      <w:proofErr w:type="spellEnd"/>
      <w:r w:rsidRPr="00FC19DF">
        <w:rPr>
          <w:rFonts w:ascii="Times New Roman" w:hAnsi="Times New Roman" w:cs="Times New Roman"/>
          <w:sz w:val="28"/>
          <w:szCs w:val="28"/>
        </w:rPr>
        <w:t xml:space="preserve">, факт – 15,3 </w:t>
      </w:r>
      <w:proofErr w:type="spellStart"/>
      <w:r w:rsidRPr="00FC19DF">
        <w:rPr>
          <w:rFonts w:ascii="Times New Roman" w:hAnsi="Times New Roman" w:cs="Times New Roman"/>
          <w:sz w:val="28"/>
          <w:szCs w:val="28"/>
        </w:rPr>
        <w:t>млн.кв.м</w:t>
      </w:r>
      <w:proofErr w:type="spellEnd"/>
      <w:r w:rsidRPr="00FC19DF">
        <w:rPr>
          <w:rFonts w:ascii="Times New Roman" w:hAnsi="Times New Roman" w:cs="Times New Roman"/>
          <w:sz w:val="28"/>
          <w:szCs w:val="28"/>
        </w:rPr>
        <w:t>.)</w:t>
      </w:r>
    </w:p>
    <w:p w:rsidR="00CB7E25" w:rsidRPr="00FC19DF" w:rsidRDefault="00CB7E25" w:rsidP="00CB7E25">
      <w:pPr>
        <w:pStyle w:val="afff4"/>
        <w:rPr>
          <w:rFonts w:ascii="Times New Roman" w:hAnsi="Times New Roman" w:cs="Times New Roman"/>
          <w:sz w:val="28"/>
          <w:szCs w:val="28"/>
        </w:rPr>
      </w:pPr>
      <w:r w:rsidRPr="00FC19DF">
        <w:rPr>
          <w:rStyle w:val="1f"/>
          <w:rFonts w:ascii="Times New Roman" w:hAnsi="Times New Roman" w:cs="Times New Roman"/>
          <w:sz w:val="28"/>
          <w:szCs w:val="28"/>
        </w:rPr>
        <w:t>В 2020 году было запланировано построить за счет всех источников</w:t>
      </w:r>
      <w:r w:rsidRPr="00FC19DF">
        <w:rPr>
          <w:rFonts w:ascii="Times New Roman" w:hAnsi="Times New Roman" w:cs="Times New Roman"/>
          <w:sz w:val="28"/>
          <w:szCs w:val="28"/>
        </w:rPr>
        <w:t xml:space="preserve"> финансирования 14,1 млн. кв. метров нового жилья. </w:t>
      </w:r>
    </w:p>
    <w:p w:rsidR="00CB7E25" w:rsidRPr="00FC19DF" w:rsidRDefault="00CB7E25" w:rsidP="00CB7E25">
      <w:pPr>
        <w:pStyle w:val="afff4"/>
        <w:rPr>
          <w:rFonts w:ascii="Times New Roman" w:hAnsi="Times New Roman" w:cs="Times New Roman"/>
          <w:sz w:val="28"/>
          <w:szCs w:val="28"/>
        </w:rPr>
      </w:pPr>
      <w:r w:rsidRPr="00FC19DF">
        <w:rPr>
          <w:rFonts w:ascii="Times New Roman" w:hAnsi="Times New Roman" w:cs="Times New Roman"/>
          <w:sz w:val="28"/>
          <w:szCs w:val="28"/>
          <w:lang w:val="kk-KZ"/>
        </w:rPr>
        <w:t xml:space="preserve">До каждого региона были доведены плановые объемы ввода </w:t>
      </w:r>
      <w:r w:rsidRPr="00FC19DF">
        <w:rPr>
          <w:rFonts w:ascii="Times New Roman" w:eastAsia="Arial" w:hAnsi="Times New Roman" w:cs="Times New Roman"/>
          <w:kern w:val="24"/>
          <w:sz w:val="28"/>
          <w:szCs w:val="28"/>
          <w:lang w:val="kk-KZ"/>
        </w:rPr>
        <w:t xml:space="preserve">жилья. </w:t>
      </w:r>
    </w:p>
    <w:p w:rsidR="00CB7E25" w:rsidRPr="003E2CF2" w:rsidRDefault="00CB7E25" w:rsidP="00CB7E25">
      <w:pPr>
        <w:widowControl w:val="0"/>
        <w:tabs>
          <w:tab w:val="left" w:pos="993"/>
          <w:tab w:val="left" w:pos="1418"/>
        </w:tabs>
        <w:ind w:firstLine="709"/>
        <w:jc w:val="both"/>
        <w:rPr>
          <w:sz w:val="28"/>
          <w:szCs w:val="28"/>
        </w:rPr>
      </w:pPr>
      <w:r w:rsidRPr="003E2CF2">
        <w:rPr>
          <w:sz w:val="28"/>
          <w:szCs w:val="28"/>
        </w:rPr>
        <w:t xml:space="preserve">По данным статистики на 1 января 2021 года по всем источникам финансирования на жилищное строительство направлено </w:t>
      </w:r>
      <w:r w:rsidRPr="003E2CF2">
        <w:rPr>
          <w:sz w:val="28"/>
          <w:szCs w:val="28"/>
          <w:lang w:val="kk-KZ"/>
        </w:rPr>
        <w:t>1 968</w:t>
      </w:r>
      <w:r>
        <w:rPr>
          <w:sz w:val="28"/>
          <w:szCs w:val="28"/>
          <w:lang w:val="kk-KZ"/>
        </w:rPr>
        <w:t> </w:t>
      </w:r>
      <w:proofErr w:type="gramStart"/>
      <w:r>
        <w:rPr>
          <w:sz w:val="28"/>
          <w:szCs w:val="28"/>
          <w:lang w:val="kk-KZ"/>
        </w:rPr>
        <w:t>млрд.тенге</w:t>
      </w:r>
      <w:proofErr w:type="gramEnd"/>
      <w:r w:rsidRPr="003E2CF2">
        <w:rPr>
          <w:sz w:val="28"/>
          <w:szCs w:val="28"/>
        </w:rPr>
        <w:t xml:space="preserve"> инвестиций или </w:t>
      </w:r>
      <w:r w:rsidRPr="003E2CF2">
        <w:rPr>
          <w:sz w:val="28"/>
          <w:szCs w:val="28"/>
          <w:lang w:val="kk-KZ"/>
        </w:rPr>
        <w:t>133,6</w:t>
      </w:r>
      <w:r>
        <w:rPr>
          <w:sz w:val="28"/>
          <w:szCs w:val="28"/>
          <w:lang w:val="kk-KZ"/>
        </w:rPr>
        <w:t> </w:t>
      </w:r>
      <w:r w:rsidRPr="003E2CF2">
        <w:rPr>
          <w:sz w:val="28"/>
          <w:szCs w:val="28"/>
        </w:rPr>
        <w:t>% к аналогичному периоду 201</w:t>
      </w:r>
      <w:r w:rsidRPr="003E2CF2">
        <w:rPr>
          <w:sz w:val="28"/>
          <w:szCs w:val="28"/>
          <w:lang w:val="kk-KZ"/>
        </w:rPr>
        <w:t>9</w:t>
      </w:r>
      <w:r w:rsidRPr="003E2CF2">
        <w:rPr>
          <w:sz w:val="28"/>
          <w:szCs w:val="28"/>
        </w:rPr>
        <w:t xml:space="preserve"> года. </w:t>
      </w:r>
    </w:p>
    <w:p w:rsidR="00CB7E25" w:rsidRPr="003E2CF2" w:rsidRDefault="00CB7E25" w:rsidP="00CB7E25">
      <w:pPr>
        <w:widowControl w:val="0"/>
        <w:tabs>
          <w:tab w:val="left" w:pos="993"/>
          <w:tab w:val="left" w:pos="1418"/>
        </w:tabs>
        <w:ind w:firstLine="709"/>
        <w:jc w:val="both"/>
        <w:rPr>
          <w:sz w:val="28"/>
          <w:szCs w:val="28"/>
        </w:rPr>
      </w:pPr>
      <w:r w:rsidRPr="003E2CF2">
        <w:rPr>
          <w:sz w:val="28"/>
          <w:szCs w:val="28"/>
        </w:rPr>
        <w:t>На 1</w:t>
      </w:r>
      <w:r>
        <w:rPr>
          <w:sz w:val="28"/>
          <w:szCs w:val="28"/>
        </w:rPr>
        <w:t> </w:t>
      </w:r>
      <w:r w:rsidRPr="003E2CF2">
        <w:rPr>
          <w:sz w:val="28"/>
          <w:szCs w:val="28"/>
        </w:rPr>
        <w:t>тенге государственных средств привлечено 5</w:t>
      </w:r>
      <w:r>
        <w:rPr>
          <w:sz w:val="28"/>
          <w:szCs w:val="28"/>
        </w:rPr>
        <w:t> </w:t>
      </w:r>
      <w:r w:rsidRPr="003E2CF2">
        <w:rPr>
          <w:sz w:val="28"/>
          <w:szCs w:val="28"/>
        </w:rPr>
        <w:t>тенге частных инвестиций.</w:t>
      </w:r>
    </w:p>
    <w:p w:rsidR="00CB7E25" w:rsidRPr="003E2CF2" w:rsidRDefault="00CB7E25" w:rsidP="00CB7E25">
      <w:pPr>
        <w:widowControl w:val="0"/>
        <w:tabs>
          <w:tab w:val="left" w:pos="993"/>
          <w:tab w:val="left" w:pos="1418"/>
        </w:tabs>
        <w:ind w:firstLine="709"/>
        <w:jc w:val="both"/>
        <w:rPr>
          <w:sz w:val="28"/>
          <w:szCs w:val="28"/>
        </w:rPr>
      </w:pPr>
      <w:r w:rsidRPr="003E2CF2">
        <w:rPr>
          <w:sz w:val="28"/>
          <w:szCs w:val="28"/>
        </w:rPr>
        <w:t xml:space="preserve">Введено в эксплуатацию </w:t>
      </w:r>
      <w:r w:rsidRPr="003E2CF2">
        <w:rPr>
          <w:sz w:val="28"/>
          <w:szCs w:val="28"/>
          <w:lang w:val="kk-KZ"/>
        </w:rPr>
        <w:t>15,3 млн</w:t>
      </w:r>
      <w:r w:rsidRPr="003E2CF2">
        <w:rPr>
          <w:sz w:val="28"/>
          <w:szCs w:val="28"/>
        </w:rPr>
        <w:t xml:space="preserve">. кв. метров общей площади жилых домов, что составляет </w:t>
      </w:r>
      <w:r w:rsidRPr="003E2CF2">
        <w:rPr>
          <w:sz w:val="28"/>
          <w:szCs w:val="28"/>
          <w:lang w:val="kk-KZ"/>
        </w:rPr>
        <w:t>116,8</w:t>
      </w:r>
      <w:r>
        <w:rPr>
          <w:sz w:val="28"/>
          <w:szCs w:val="28"/>
          <w:lang w:val="kk-KZ"/>
        </w:rPr>
        <w:t> </w:t>
      </w:r>
      <w:r w:rsidRPr="003E2CF2">
        <w:rPr>
          <w:sz w:val="28"/>
          <w:szCs w:val="28"/>
        </w:rPr>
        <w:t xml:space="preserve">% к аналогичному периоду 2019 года. Из них за счет частной собственности и населением за отчетный период введено </w:t>
      </w:r>
      <w:r w:rsidRPr="003E2CF2">
        <w:rPr>
          <w:sz w:val="28"/>
          <w:szCs w:val="28"/>
          <w:lang w:val="kk-KZ"/>
        </w:rPr>
        <w:t>12,8</w:t>
      </w:r>
      <w:r>
        <w:rPr>
          <w:sz w:val="28"/>
          <w:szCs w:val="28"/>
          <w:lang w:val="kk-KZ"/>
        </w:rPr>
        <w:t> </w:t>
      </w:r>
      <w:r w:rsidRPr="003E2CF2">
        <w:rPr>
          <w:sz w:val="28"/>
          <w:szCs w:val="28"/>
          <w:lang w:val="kk-KZ"/>
        </w:rPr>
        <w:t>млн</w:t>
      </w:r>
      <w:r w:rsidRPr="003E2CF2">
        <w:rPr>
          <w:sz w:val="28"/>
          <w:szCs w:val="28"/>
        </w:rPr>
        <w:t xml:space="preserve">. кв. метров общей площади жилых домов. </w:t>
      </w:r>
    </w:p>
    <w:p w:rsidR="00CB7E25" w:rsidRPr="003E2CF2" w:rsidRDefault="00CB7E25" w:rsidP="00CB7E25">
      <w:pPr>
        <w:widowControl w:val="0"/>
        <w:tabs>
          <w:tab w:val="left" w:pos="993"/>
          <w:tab w:val="left" w:pos="1418"/>
        </w:tabs>
        <w:ind w:firstLine="709"/>
        <w:jc w:val="both"/>
        <w:rPr>
          <w:sz w:val="28"/>
          <w:szCs w:val="28"/>
        </w:rPr>
      </w:pPr>
      <w:r w:rsidRPr="003E2CF2">
        <w:rPr>
          <w:sz w:val="28"/>
          <w:szCs w:val="28"/>
        </w:rPr>
        <w:t xml:space="preserve">Всего по республике сдано в эксплуатацию </w:t>
      </w:r>
      <w:r w:rsidRPr="003E2CF2">
        <w:rPr>
          <w:sz w:val="28"/>
          <w:szCs w:val="28"/>
          <w:lang w:val="kk-KZ"/>
        </w:rPr>
        <w:t>140</w:t>
      </w:r>
      <w:r>
        <w:rPr>
          <w:sz w:val="28"/>
          <w:szCs w:val="28"/>
          <w:lang w:val="kk-KZ"/>
        </w:rPr>
        <w:t> </w:t>
      </w:r>
      <w:r w:rsidRPr="003E2CF2">
        <w:rPr>
          <w:sz w:val="28"/>
          <w:szCs w:val="28"/>
          <w:lang w:val="kk-KZ"/>
        </w:rPr>
        <w:t xml:space="preserve">236 </w:t>
      </w:r>
      <w:r w:rsidRPr="003E2CF2">
        <w:rPr>
          <w:sz w:val="28"/>
          <w:szCs w:val="28"/>
        </w:rPr>
        <w:t xml:space="preserve">единиц жилищ, из них – </w:t>
      </w:r>
      <w:r w:rsidRPr="003E2CF2">
        <w:rPr>
          <w:sz w:val="28"/>
          <w:szCs w:val="28"/>
          <w:lang w:val="kk-KZ"/>
        </w:rPr>
        <w:t>41</w:t>
      </w:r>
      <w:r>
        <w:rPr>
          <w:sz w:val="28"/>
          <w:szCs w:val="28"/>
          <w:lang w:val="kk-KZ"/>
        </w:rPr>
        <w:t> </w:t>
      </w:r>
      <w:r w:rsidRPr="003E2CF2">
        <w:rPr>
          <w:sz w:val="28"/>
          <w:szCs w:val="28"/>
          <w:lang w:val="kk-KZ"/>
        </w:rPr>
        <w:t>193</w:t>
      </w:r>
      <w:r w:rsidRPr="003E2CF2">
        <w:rPr>
          <w:sz w:val="28"/>
          <w:szCs w:val="28"/>
        </w:rPr>
        <w:t xml:space="preserve"> индивидуальных домов.</w:t>
      </w:r>
    </w:p>
    <w:p w:rsidR="00CB7E25" w:rsidRPr="003E2CF2" w:rsidRDefault="00CB7E25" w:rsidP="00CB7E25">
      <w:pPr>
        <w:widowControl w:val="0"/>
        <w:tabs>
          <w:tab w:val="left" w:pos="993"/>
          <w:tab w:val="left" w:pos="1418"/>
        </w:tabs>
        <w:ind w:firstLine="709"/>
        <w:jc w:val="both"/>
        <w:rPr>
          <w:sz w:val="28"/>
          <w:szCs w:val="28"/>
        </w:rPr>
      </w:pPr>
      <w:r w:rsidRPr="003E2CF2">
        <w:rPr>
          <w:sz w:val="28"/>
          <w:szCs w:val="28"/>
        </w:rPr>
        <w:t xml:space="preserve">Увеличение объемов ввода жилья в сравнении с аналогичным периодом прошлого года отмечается в 15-ти регионах: г. </w:t>
      </w:r>
      <w:proofErr w:type="spellStart"/>
      <w:r w:rsidRPr="003E2CF2">
        <w:rPr>
          <w:sz w:val="28"/>
          <w:szCs w:val="28"/>
        </w:rPr>
        <w:t>Нур</w:t>
      </w:r>
      <w:proofErr w:type="spellEnd"/>
      <w:r w:rsidRPr="003E2CF2">
        <w:rPr>
          <w:sz w:val="28"/>
          <w:szCs w:val="28"/>
        </w:rPr>
        <w:t>-Султан (172,6</w:t>
      </w:r>
      <w:r>
        <w:rPr>
          <w:sz w:val="28"/>
          <w:szCs w:val="28"/>
        </w:rPr>
        <w:t> </w:t>
      </w:r>
      <w:r w:rsidRPr="003E2CF2">
        <w:rPr>
          <w:sz w:val="28"/>
          <w:szCs w:val="28"/>
        </w:rPr>
        <w:t>%), Карагандинская (125,8</w:t>
      </w:r>
      <w:r>
        <w:rPr>
          <w:sz w:val="28"/>
          <w:szCs w:val="28"/>
        </w:rPr>
        <w:t> </w:t>
      </w:r>
      <w:r w:rsidRPr="003E2CF2">
        <w:rPr>
          <w:sz w:val="28"/>
          <w:szCs w:val="28"/>
        </w:rPr>
        <w:t xml:space="preserve">%), </w:t>
      </w:r>
      <w:proofErr w:type="spellStart"/>
      <w:r w:rsidRPr="003E2CF2">
        <w:rPr>
          <w:sz w:val="28"/>
          <w:szCs w:val="28"/>
        </w:rPr>
        <w:t>г.Шымкент</w:t>
      </w:r>
      <w:proofErr w:type="spellEnd"/>
      <w:r w:rsidRPr="003E2CF2">
        <w:rPr>
          <w:sz w:val="28"/>
          <w:szCs w:val="28"/>
        </w:rPr>
        <w:t xml:space="preserve"> (123,9</w:t>
      </w:r>
      <w:r>
        <w:rPr>
          <w:sz w:val="28"/>
          <w:szCs w:val="28"/>
        </w:rPr>
        <w:t> </w:t>
      </w:r>
      <w:r w:rsidRPr="003E2CF2">
        <w:rPr>
          <w:sz w:val="28"/>
          <w:szCs w:val="28"/>
        </w:rPr>
        <w:t>%), Северо-Казахстанская (122,4</w:t>
      </w:r>
      <w:r>
        <w:rPr>
          <w:sz w:val="28"/>
          <w:szCs w:val="28"/>
        </w:rPr>
        <w:t> </w:t>
      </w:r>
      <w:r w:rsidRPr="003E2CF2">
        <w:rPr>
          <w:sz w:val="28"/>
          <w:szCs w:val="28"/>
        </w:rPr>
        <w:t xml:space="preserve">%), </w:t>
      </w:r>
      <w:proofErr w:type="spellStart"/>
      <w:r w:rsidRPr="003E2CF2">
        <w:rPr>
          <w:sz w:val="28"/>
          <w:szCs w:val="28"/>
        </w:rPr>
        <w:t>Жамбылская</w:t>
      </w:r>
      <w:proofErr w:type="spellEnd"/>
      <w:r w:rsidRPr="003E2CF2">
        <w:rPr>
          <w:sz w:val="28"/>
          <w:szCs w:val="28"/>
        </w:rPr>
        <w:t xml:space="preserve"> (121,7</w:t>
      </w:r>
      <w:r>
        <w:rPr>
          <w:sz w:val="28"/>
          <w:szCs w:val="28"/>
        </w:rPr>
        <w:t> </w:t>
      </w:r>
      <w:r w:rsidRPr="003E2CF2">
        <w:rPr>
          <w:sz w:val="28"/>
          <w:szCs w:val="28"/>
        </w:rPr>
        <w:t>%), Восточно-Казахстанская (119</w:t>
      </w:r>
      <w:r>
        <w:rPr>
          <w:sz w:val="28"/>
          <w:szCs w:val="28"/>
        </w:rPr>
        <w:t> </w:t>
      </w:r>
      <w:r w:rsidRPr="003E2CF2">
        <w:rPr>
          <w:sz w:val="28"/>
          <w:szCs w:val="28"/>
        </w:rPr>
        <w:t>%), Туркестанская (118,6</w:t>
      </w:r>
      <w:r>
        <w:rPr>
          <w:sz w:val="28"/>
          <w:szCs w:val="28"/>
        </w:rPr>
        <w:t> </w:t>
      </w:r>
      <w:r w:rsidRPr="003E2CF2">
        <w:rPr>
          <w:sz w:val="28"/>
          <w:szCs w:val="28"/>
        </w:rPr>
        <w:t>%), г. Алматы (114,2</w:t>
      </w:r>
      <w:r>
        <w:rPr>
          <w:sz w:val="28"/>
          <w:szCs w:val="28"/>
        </w:rPr>
        <w:t> </w:t>
      </w:r>
      <w:r w:rsidRPr="003E2CF2">
        <w:rPr>
          <w:sz w:val="28"/>
          <w:szCs w:val="28"/>
        </w:rPr>
        <w:t>%), Костанайская (113,1</w:t>
      </w:r>
      <w:r>
        <w:rPr>
          <w:sz w:val="28"/>
          <w:szCs w:val="28"/>
        </w:rPr>
        <w:t> </w:t>
      </w:r>
      <w:r w:rsidRPr="003E2CF2">
        <w:rPr>
          <w:sz w:val="28"/>
          <w:szCs w:val="28"/>
        </w:rPr>
        <w:t>%), Павлодарская (112,1</w:t>
      </w:r>
      <w:r>
        <w:rPr>
          <w:sz w:val="28"/>
          <w:szCs w:val="28"/>
        </w:rPr>
        <w:t> </w:t>
      </w:r>
      <w:r w:rsidRPr="003E2CF2">
        <w:rPr>
          <w:sz w:val="28"/>
          <w:szCs w:val="28"/>
        </w:rPr>
        <w:t>%), Западно-Казахстанской (109,1</w:t>
      </w:r>
      <w:r>
        <w:rPr>
          <w:sz w:val="28"/>
          <w:szCs w:val="28"/>
        </w:rPr>
        <w:t> </w:t>
      </w:r>
      <w:r w:rsidRPr="003E2CF2">
        <w:rPr>
          <w:sz w:val="28"/>
          <w:szCs w:val="28"/>
        </w:rPr>
        <w:t xml:space="preserve">%), </w:t>
      </w:r>
      <w:proofErr w:type="spellStart"/>
      <w:r w:rsidRPr="003E2CF2">
        <w:rPr>
          <w:sz w:val="28"/>
          <w:szCs w:val="28"/>
        </w:rPr>
        <w:t>Акмолинской</w:t>
      </w:r>
      <w:proofErr w:type="spellEnd"/>
      <w:r w:rsidRPr="003E2CF2">
        <w:rPr>
          <w:sz w:val="28"/>
          <w:szCs w:val="28"/>
        </w:rPr>
        <w:t xml:space="preserve"> (107,4</w:t>
      </w:r>
      <w:r>
        <w:rPr>
          <w:sz w:val="28"/>
          <w:szCs w:val="28"/>
        </w:rPr>
        <w:t> </w:t>
      </w:r>
      <w:r w:rsidRPr="003E2CF2">
        <w:rPr>
          <w:sz w:val="28"/>
          <w:szCs w:val="28"/>
        </w:rPr>
        <w:t>%), Алматинской (106,9</w:t>
      </w:r>
      <w:r>
        <w:rPr>
          <w:sz w:val="28"/>
          <w:szCs w:val="28"/>
        </w:rPr>
        <w:t> </w:t>
      </w:r>
      <w:r w:rsidRPr="003E2CF2">
        <w:rPr>
          <w:sz w:val="28"/>
          <w:szCs w:val="28"/>
        </w:rPr>
        <w:t>%), Актюбинской (101,8</w:t>
      </w:r>
      <w:r>
        <w:rPr>
          <w:sz w:val="28"/>
          <w:szCs w:val="28"/>
        </w:rPr>
        <w:t> </w:t>
      </w:r>
      <w:r w:rsidRPr="003E2CF2">
        <w:rPr>
          <w:sz w:val="28"/>
          <w:szCs w:val="28"/>
        </w:rPr>
        <w:t xml:space="preserve">%) и </w:t>
      </w:r>
      <w:proofErr w:type="spellStart"/>
      <w:r w:rsidRPr="003E2CF2">
        <w:rPr>
          <w:sz w:val="28"/>
          <w:szCs w:val="28"/>
        </w:rPr>
        <w:t>Мангистауской</w:t>
      </w:r>
      <w:proofErr w:type="spellEnd"/>
      <w:r w:rsidRPr="003E2CF2">
        <w:rPr>
          <w:sz w:val="28"/>
          <w:szCs w:val="28"/>
        </w:rPr>
        <w:t xml:space="preserve"> </w:t>
      </w:r>
      <w:r w:rsidRPr="003E2CF2">
        <w:rPr>
          <w:sz w:val="28"/>
          <w:szCs w:val="28"/>
        </w:rPr>
        <w:lastRenderedPageBreak/>
        <w:t>(101,5</w:t>
      </w:r>
      <w:r>
        <w:rPr>
          <w:sz w:val="28"/>
          <w:szCs w:val="28"/>
        </w:rPr>
        <w:t> </w:t>
      </w:r>
      <w:r w:rsidRPr="003E2CF2">
        <w:rPr>
          <w:sz w:val="28"/>
          <w:szCs w:val="28"/>
        </w:rPr>
        <w:t>%) областях.</w:t>
      </w:r>
    </w:p>
    <w:p w:rsidR="00CB7E25" w:rsidRPr="003E2CF2" w:rsidRDefault="00CB7E25" w:rsidP="00CB7E25">
      <w:pPr>
        <w:widowControl w:val="0"/>
        <w:tabs>
          <w:tab w:val="left" w:pos="993"/>
          <w:tab w:val="left" w:pos="1418"/>
        </w:tabs>
        <w:ind w:firstLine="709"/>
        <w:jc w:val="both"/>
        <w:rPr>
          <w:sz w:val="28"/>
          <w:szCs w:val="28"/>
        </w:rPr>
      </w:pPr>
      <w:r w:rsidRPr="003E2CF2">
        <w:rPr>
          <w:sz w:val="28"/>
          <w:szCs w:val="28"/>
        </w:rPr>
        <w:t xml:space="preserve">Снижение темпа показателей ввода жилья </w:t>
      </w:r>
      <w:r w:rsidRPr="003E2CF2">
        <w:rPr>
          <w:sz w:val="28"/>
          <w:szCs w:val="28"/>
          <w:lang w:val="kk-KZ"/>
        </w:rPr>
        <w:t>наблюдается</w:t>
      </w:r>
      <w:r w:rsidRPr="003E2CF2">
        <w:rPr>
          <w:sz w:val="28"/>
          <w:szCs w:val="28"/>
        </w:rPr>
        <w:t xml:space="preserve"> в </w:t>
      </w:r>
      <w:r w:rsidRPr="003E2CF2">
        <w:rPr>
          <w:sz w:val="28"/>
          <w:szCs w:val="28"/>
          <w:lang w:val="kk-KZ"/>
        </w:rPr>
        <w:t>2</w:t>
      </w:r>
      <w:r w:rsidRPr="003E2CF2">
        <w:rPr>
          <w:sz w:val="28"/>
          <w:szCs w:val="28"/>
        </w:rPr>
        <w:t>-</w:t>
      </w:r>
      <w:r w:rsidRPr="003E2CF2">
        <w:rPr>
          <w:sz w:val="28"/>
          <w:szCs w:val="28"/>
          <w:lang w:val="kk-KZ"/>
        </w:rPr>
        <w:t>х</w:t>
      </w:r>
      <w:r w:rsidRPr="003E2CF2">
        <w:rPr>
          <w:sz w:val="28"/>
          <w:szCs w:val="28"/>
        </w:rPr>
        <w:t xml:space="preserve"> регионах республики: в </w:t>
      </w:r>
      <w:proofErr w:type="spellStart"/>
      <w:r w:rsidRPr="003E2CF2">
        <w:rPr>
          <w:sz w:val="28"/>
          <w:szCs w:val="28"/>
        </w:rPr>
        <w:t>Кызылординской</w:t>
      </w:r>
      <w:proofErr w:type="spellEnd"/>
      <w:r w:rsidRPr="003E2CF2">
        <w:rPr>
          <w:sz w:val="28"/>
          <w:szCs w:val="28"/>
        </w:rPr>
        <w:t xml:space="preserve"> (80</w:t>
      </w:r>
      <w:r>
        <w:rPr>
          <w:sz w:val="28"/>
          <w:szCs w:val="28"/>
        </w:rPr>
        <w:t> </w:t>
      </w:r>
      <w:r w:rsidRPr="003E2CF2">
        <w:rPr>
          <w:sz w:val="28"/>
          <w:szCs w:val="28"/>
        </w:rPr>
        <w:t xml:space="preserve">%) и </w:t>
      </w:r>
      <w:proofErr w:type="spellStart"/>
      <w:r w:rsidRPr="003E2CF2">
        <w:rPr>
          <w:sz w:val="28"/>
          <w:szCs w:val="28"/>
        </w:rPr>
        <w:t>Атырауской</w:t>
      </w:r>
      <w:proofErr w:type="spellEnd"/>
      <w:r w:rsidRPr="003E2CF2">
        <w:rPr>
          <w:sz w:val="28"/>
          <w:szCs w:val="28"/>
        </w:rPr>
        <w:t xml:space="preserve"> (89,6</w:t>
      </w:r>
      <w:r>
        <w:rPr>
          <w:sz w:val="28"/>
          <w:szCs w:val="28"/>
        </w:rPr>
        <w:t> </w:t>
      </w:r>
      <w:r w:rsidRPr="003E2CF2">
        <w:rPr>
          <w:sz w:val="28"/>
          <w:szCs w:val="28"/>
        </w:rPr>
        <w:t>%) областях.</w:t>
      </w:r>
    </w:p>
    <w:p w:rsidR="00CB7E25" w:rsidRPr="00412B70" w:rsidRDefault="00CB7E25" w:rsidP="00CB7E25">
      <w:pPr>
        <w:widowControl w:val="0"/>
        <w:tabs>
          <w:tab w:val="left" w:pos="993"/>
          <w:tab w:val="left" w:pos="1418"/>
        </w:tabs>
        <w:ind w:firstLine="709"/>
        <w:jc w:val="both"/>
        <w:rPr>
          <w:sz w:val="28"/>
          <w:szCs w:val="28"/>
        </w:rPr>
      </w:pPr>
      <w:r w:rsidRPr="00412B70">
        <w:rPr>
          <w:sz w:val="28"/>
          <w:szCs w:val="28"/>
        </w:rPr>
        <w:t>Всего по республике были обеспечены жильем 140</w:t>
      </w:r>
      <w:r>
        <w:rPr>
          <w:sz w:val="28"/>
          <w:szCs w:val="28"/>
        </w:rPr>
        <w:t> </w:t>
      </w:r>
      <w:r w:rsidRPr="00412B70">
        <w:rPr>
          <w:sz w:val="28"/>
          <w:szCs w:val="28"/>
        </w:rPr>
        <w:t>236 семей.</w:t>
      </w:r>
    </w:p>
    <w:p w:rsidR="00CB7E25" w:rsidRDefault="00CB7E25" w:rsidP="00CB7E25">
      <w:pPr>
        <w:ind w:firstLine="709"/>
        <w:jc w:val="both"/>
        <w:rPr>
          <w:sz w:val="28"/>
          <w:szCs w:val="28"/>
          <w:lang w:val="kk-KZ"/>
        </w:rPr>
      </w:pPr>
      <w:r w:rsidRPr="00412B70">
        <w:rPr>
          <w:sz w:val="28"/>
          <w:szCs w:val="28"/>
        </w:rPr>
        <w:t>Развитие строительной отрасли позволило мультипликативным эффектом загрузить работой более 620 тыс. рабочих мест в строительстве.</w:t>
      </w:r>
    </w:p>
    <w:p w:rsidR="00CB7E25" w:rsidRPr="00412B70" w:rsidRDefault="00CB7E25" w:rsidP="00CB7E25">
      <w:pPr>
        <w:ind w:firstLine="709"/>
        <w:jc w:val="both"/>
        <w:rPr>
          <w:b/>
          <w:i/>
          <w:sz w:val="28"/>
          <w:szCs w:val="28"/>
        </w:rPr>
      </w:pPr>
      <w:r w:rsidRPr="003E2CF2">
        <w:rPr>
          <w:i/>
          <w:sz w:val="28"/>
          <w:szCs w:val="28"/>
          <w:lang w:val="kk-KZ"/>
        </w:rPr>
        <w:t>4. Индикатор «</w:t>
      </w:r>
      <w:r w:rsidRPr="003E2CF2">
        <w:rPr>
          <w:i/>
          <w:sz w:val="28"/>
          <w:szCs w:val="28"/>
        </w:rPr>
        <w:t>в т.ч. обеспечение жильем за счет бюджетных средств отдельных категорий граждан (строительство и реконструкция жилья)</w:t>
      </w:r>
      <w:r w:rsidRPr="003E2CF2">
        <w:rPr>
          <w:i/>
          <w:sz w:val="28"/>
          <w:szCs w:val="28"/>
          <w:lang w:val="kk-KZ"/>
        </w:rPr>
        <w:t>»</w:t>
      </w:r>
      <w:r w:rsidRPr="003E2CF2">
        <w:rPr>
          <w:i/>
          <w:sz w:val="28"/>
          <w:szCs w:val="28"/>
        </w:rPr>
        <w:t xml:space="preserve"> </w:t>
      </w:r>
      <w:r w:rsidRPr="00412B70">
        <w:rPr>
          <w:i/>
          <w:sz w:val="28"/>
          <w:szCs w:val="28"/>
        </w:rPr>
        <w:t>(план – 370,1 тыс.</w:t>
      </w:r>
      <w:r>
        <w:rPr>
          <w:i/>
          <w:sz w:val="28"/>
          <w:szCs w:val="28"/>
          <w:lang w:val="kk-KZ"/>
        </w:rPr>
        <w:t xml:space="preserve"> </w:t>
      </w:r>
      <w:r w:rsidRPr="00412B70">
        <w:rPr>
          <w:i/>
          <w:sz w:val="28"/>
          <w:szCs w:val="28"/>
        </w:rPr>
        <w:t>кв.</w:t>
      </w:r>
      <w:r>
        <w:rPr>
          <w:i/>
          <w:sz w:val="28"/>
          <w:szCs w:val="28"/>
          <w:lang w:val="kk-KZ"/>
        </w:rPr>
        <w:t xml:space="preserve"> </w:t>
      </w:r>
      <w:r>
        <w:rPr>
          <w:i/>
          <w:sz w:val="28"/>
          <w:szCs w:val="28"/>
        </w:rPr>
        <w:t>м</w:t>
      </w:r>
      <w:r>
        <w:rPr>
          <w:i/>
          <w:sz w:val="28"/>
          <w:szCs w:val="28"/>
          <w:lang w:val="kk-KZ"/>
        </w:rPr>
        <w:t>.</w:t>
      </w:r>
      <w:r w:rsidRPr="00412B70">
        <w:rPr>
          <w:i/>
          <w:sz w:val="28"/>
          <w:szCs w:val="28"/>
        </w:rPr>
        <w:t>, факт – 396 тыс.</w:t>
      </w:r>
      <w:r>
        <w:rPr>
          <w:i/>
          <w:sz w:val="28"/>
          <w:szCs w:val="28"/>
          <w:lang w:val="kk-KZ"/>
        </w:rPr>
        <w:t xml:space="preserve"> </w:t>
      </w:r>
      <w:r w:rsidRPr="00412B70">
        <w:rPr>
          <w:i/>
          <w:sz w:val="28"/>
          <w:szCs w:val="28"/>
        </w:rPr>
        <w:t>кв.</w:t>
      </w:r>
      <w:r>
        <w:rPr>
          <w:i/>
          <w:sz w:val="28"/>
          <w:szCs w:val="28"/>
          <w:lang w:val="kk-KZ"/>
        </w:rPr>
        <w:t xml:space="preserve"> </w:t>
      </w:r>
      <w:r>
        <w:rPr>
          <w:i/>
          <w:sz w:val="28"/>
          <w:szCs w:val="28"/>
        </w:rPr>
        <w:t>м</w:t>
      </w:r>
      <w:r>
        <w:rPr>
          <w:i/>
          <w:sz w:val="28"/>
          <w:szCs w:val="28"/>
          <w:lang w:val="kk-KZ"/>
        </w:rPr>
        <w:t>.</w:t>
      </w:r>
      <w:r w:rsidRPr="00412B70">
        <w:rPr>
          <w:i/>
          <w:sz w:val="28"/>
          <w:szCs w:val="28"/>
        </w:rPr>
        <w:t>)</w:t>
      </w:r>
    </w:p>
    <w:p w:rsidR="00CB7E25" w:rsidRDefault="00CB7E25" w:rsidP="00CB7E25">
      <w:pPr>
        <w:ind w:firstLine="709"/>
        <w:jc w:val="both"/>
        <w:rPr>
          <w:sz w:val="28"/>
          <w:szCs w:val="28"/>
          <w:lang w:val="kk-KZ"/>
        </w:rPr>
      </w:pPr>
      <w:r w:rsidRPr="00412B70">
        <w:rPr>
          <w:sz w:val="28"/>
          <w:szCs w:val="28"/>
        </w:rPr>
        <w:t xml:space="preserve">Первоначальный план – </w:t>
      </w:r>
      <w:r w:rsidRPr="00412B70">
        <w:rPr>
          <w:sz w:val="28"/>
          <w:szCs w:val="28"/>
          <w:lang w:val="kk-KZ"/>
        </w:rPr>
        <w:t>490,9</w:t>
      </w:r>
      <w:r w:rsidRPr="00412B70">
        <w:rPr>
          <w:sz w:val="28"/>
          <w:szCs w:val="28"/>
        </w:rPr>
        <w:t xml:space="preserve"> </w:t>
      </w:r>
      <w:r w:rsidRPr="009029FF">
        <w:rPr>
          <w:sz w:val="28"/>
          <w:szCs w:val="28"/>
        </w:rPr>
        <w:t>тыс.</w:t>
      </w:r>
      <w:r>
        <w:rPr>
          <w:sz w:val="28"/>
          <w:szCs w:val="28"/>
          <w:lang w:val="kk-KZ"/>
        </w:rPr>
        <w:t xml:space="preserve"> </w:t>
      </w:r>
      <w:r w:rsidRPr="009029FF">
        <w:rPr>
          <w:sz w:val="28"/>
          <w:szCs w:val="28"/>
        </w:rPr>
        <w:t>кв.</w:t>
      </w:r>
      <w:r>
        <w:rPr>
          <w:sz w:val="28"/>
          <w:szCs w:val="28"/>
          <w:lang w:val="kk-KZ"/>
        </w:rPr>
        <w:t xml:space="preserve"> </w:t>
      </w:r>
      <w:r>
        <w:rPr>
          <w:sz w:val="28"/>
          <w:szCs w:val="28"/>
        </w:rPr>
        <w:t>м</w:t>
      </w:r>
      <w:r>
        <w:rPr>
          <w:sz w:val="28"/>
          <w:szCs w:val="28"/>
          <w:lang w:val="kk-KZ"/>
        </w:rPr>
        <w:t>.</w:t>
      </w:r>
      <w:r w:rsidRPr="00412B70">
        <w:rPr>
          <w:sz w:val="28"/>
          <w:szCs w:val="28"/>
        </w:rPr>
        <w:t xml:space="preserve"> </w:t>
      </w:r>
      <w:r>
        <w:rPr>
          <w:sz w:val="28"/>
          <w:szCs w:val="28"/>
        </w:rPr>
        <w:t>с</w:t>
      </w:r>
      <w:r w:rsidRPr="00412B70">
        <w:rPr>
          <w:sz w:val="28"/>
          <w:szCs w:val="28"/>
        </w:rPr>
        <w:t>корректирован</w:t>
      </w:r>
      <w:r>
        <w:rPr>
          <w:sz w:val="28"/>
          <w:szCs w:val="28"/>
        </w:rPr>
        <w:t xml:space="preserve"> на</w:t>
      </w:r>
      <w:r w:rsidRPr="00412B70">
        <w:rPr>
          <w:sz w:val="28"/>
          <w:szCs w:val="28"/>
        </w:rPr>
        <w:t xml:space="preserve"> </w:t>
      </w:r>
      <w:r w:rsidRPr="00412B70">
        <w:rPr>
          <w:sz w:val="28"/>
          <w:szCs w:val="28"/>
          <w:lang w:val="kk-KZ"/>
        </w:rPr>
        <w:t>370</w:t>
      </w:r>
      <w:r w:rsidRPr="00412B70">
        <w:rPr>
          <w:sz w:val="28"/>
          <w:szCs w:val="28"/>
        </w:rPr>
        <w:t>,</w:t>
      </w:r>
      <w:r w:rsidRPr="00412B70">
        <w:rPr>
          <w:sz w:val="28"/>
          <w:szCs w:val="28"/>
          <w:lang w:val="kk-KZ"/>
        </w:rPr>
        <w:t>1</w:t>
      </w:r>
      <w:r w:rsidRPr="009029FF">
        <w:rPr>
          <w:sz w:val="28"/>
          <w:szCs w:val="28"/>
        </w:rPr>
        <w:t xml:space="preserve"> </w:t>
      </w:r>
      <w:proofErr w:type="spellStart"/>
      <w:r w:rsidRPr="009029FF">
        <w:rPr>
          <w:sz w:val="28"/>
          <w:szCs w:val="28"/>
        </w:rPr>
        <w:t>тыс.кв</w:t>
      </w:r>
      <w:proofErr w:type="spellEnd"/>
      <w:r w:rsidRPr="009029FF">
        <w:rPr>
          <w:sz w:val="28"/>
          <w:szCs w:val="28"/>
        </w:rPr>
        <w:t>.</w:t>
      </w:r>
      <w:r>
        <w:rPr>
          <w:sz w:val="28"/>
          <w:szCs w:val="28"/>
          <w:lang w:val="kk-KZ"/>
        </w:rPr>
        <w:t xml:space="preserve"> </w:t>
      </w:r>
      <w:r>
        <w:rPr>
          <w:sz w:val="28"/>
          <w:szCs w:val="28"/>
        </w:rPr>
        <w:t>м</w:t>
      </w:r>
      <w:r w:rsidRPr="00412B70">
        <w:rPr>
          <w:sz w:val="28"/>
          <w:szCs w:val="28"/>
        </w:rPr>
        <w:t>.</w:t>
      </w:r>
      <w:r>
        <w:rPr>
          <w:sz w:val="28"/>
          <w:szCs w:val="28"/>
          <w:lang w:val="kk-KZ"/>
        </w:rPr>
        <w:t xml:space="preserve"> в связи с </w:t>
      </w:r>
      <w:r w:rsidRPr="00412B70">
        <w:rPr>
          <w:sz w:val="28"/>
          <w:szCs w:val="28"/>
          <w:lang w:val="kk-KZ"/>
        </w:rPr>
        <w:t xml:space="preserve">введением режима чрезвычайного положения по короновирусной инфекции (далее - КВИ). </w:t>
      </w:r>
    </w:p>
    <w:p w:rsidR="00CB7E25" w:rsidRPr="00412B70" w:rsidRDefault="00CB7E25" w:rsidP="00CB7E25">
      <w:pPr>
        <w:ind w:firstLine="709"/>
        <w:jc w:val="both"/>
        <w:rPr>
          <w:sz w:val="28"/>
          <w:szCs w:val="28"/>
          <w:lang w:val="kk-KZ"/>
        </w:rPr>
      </w:pPr>
      <w:r>
        <w:rPr>
          <w:sz w:val="28"/>
          <w:szCs w:val="28"/>
          <w:lang w:val="kk-KZ"/>
        </w:rPr>
        <w:t>О</w:t>
      </w:r>
      <w:r w:rsidRPr="00412B70">
        <w:rPr>
          <w:sz w:val="28"/>
          <w:szCs w:val="28"/>
          <w:lang w:val="kk-KZ"/>
        </w:rPr>
        <w:t>граничение проезда в гг.Нур-Султан и Алматы для поставщиков и работников, увеличение стоимости импортных строительных материалов, связано со снижением курса национальной валюты. Ввиду чего, ряд компаний строительной отрасли были вынуждены приостановить работы на объектах, что в свою очередь привело к вынужденному сокращению объемов выполняемых работ и услуг, а также сокращению действующих штатов работников (сокращение/отпуск без сохранения заработной платы).</w:t>
      </w:r>
    </w:p>
    <w:p w:rsidR="00CB7E25" w:rsidRPr="00412B70" w:rsidRDefault="00CB7E25" w:rsidP="00CB7E25">
      <w:pPr>
        <w:ind w:firstLine="709"/>
        <w:jc w:val="both"/>
        <w:rPr>
          <w:i/>
          <w:sz w:val="28"/>
          <w:szCs w:val="28"/>
        </w:rPr>
      </w:pPr>
      <w:r w:rsidRPr="001E1810">
        <w:rPr>
          <w:i/>
          <w:sz w:val="28"/>
          <w:szCs w:val="28"/>
          <w:lang w:val="kk-KZ"/>
        </w:rPr>
        <w:t>5. Индикатор «</w:t>
      </w:r>
      <w:r w:rsidRPr="001E1810">
        <w:rPr>
          <w:i/>
          <w:sz w:val="28"/>
          <w:szCs w:val="28"/>
        </w:rPr>
        <w:t xml:space="preserve">Доля участников в системе </w:t>
      </w:r>
      <w:proofErr w:type="spellStart"/>
      <w:r w:rsidRPr="001E1810">
        <w:rPr>
          <w:i/>
          <w:sz w:val="28"/>
          <w:szCs w:val="28"/>
        </w:rPr>
        <w:t>жилстройсбережений</w:t>
      </w:r>
      <w:proofErr w:type="spellEnd"/>
      <w:r w:rsidRPr="001E1810">
        <w:rPr>
          <w:i/>
          <w:sz w:val="28"/>
          <w:szCs w:val="28"/>
        </w:rPr>
        <w:t xml:space="preserve"> к экономически активному населению Республики Казахстан</w:t>
      </w:r>
      <w:r w:rsidRPr="001E1810">
        <w:rPr>
          <w:i/>
          <w:sz w:val="28"/>
          <w:szCs w:val="28"/>
          <w:lang w:val="kk-KZ"/>
        </w:rPr>
        <w:t>»</w:t>
      </w:r>
      <w:r w:rsidRPr="00412B70">
        <w:rPr>
          <w:b/>
          <w:i/>
          <w:sz w:val="28"/>
          <w:szCs w:val="28"/>
        </w:rPr>
        <w:t xml:space="preserve"> </w:t>
      </w:r>
      <w:r>
        <w:rPr>
          <w:i/>
          <w:sz w:val="28"/>
          <w:szCs w:val="28"/>
        </w:rPr>
        <w:t>(план – 17</w:t>
      </w:r>
      <w:r>
        <w:rPr>
          <w:i/>
          <w:sz w:val="28"/>
          <w:szCs w:val="28"/>
          <w:lang w:val="en-US"/>
        </w:rPr>
        <w:t> </w:t>
      </w:r>
      <w:r>
        <w:rPr>
          <w:i/>
          <w:sz w:val="28"/>
          <w:szCs w:val="28"/>
        </w:rPr>
        <w:t>%, факт – 20,2</w:t>
      </w:r>
      <w:r>
        <w:rPr>
          <w:i/>
          <w:sz w:val="28"/>
          <w:szCs w:val="28"/>
          <w:lang w:val="en-US"/>
        </w:rPr>
        <w:t> </w:t>
      </w:r>
      <w:r w:rsidRPr="00412B70">
        <w:rPr>
          <w:i/>
          <w:sz w:val="28"/>
          <w:szCs w:val="28"/>
        </w:rPr>
        <w:t>%)</w:t>
      </w:r>
    </w:p>
    <w:p w:rsidR="00CB7E25" w:rsidRPr="00412B70" w:rsidRDefault="00CB7E25" w:rsidP="00CB7E25">
      <w:pPr>
        <w:ind w:firstLine="709"/>
        <w:jc w:val="both"/>
        <w:rPr>
          <w:sz w:val="28"/>
          <w:szCs w:val="28"/>
          <w:lang w:val="kk-KZ"/>
        </w:rPr>
      </w:pPr>
      <w:r w:rsidRPr="00412B70">
        <w:rPr>
          <w:sz w:val="28"/>
          <w:szCs w:val="28"/>
        </w:rPr>
        <w:t>Первоначальный план –</w:t>
      </w:r>
      <w:r w:rsidRPr="00412B70">
        <w:rPr>
          <w:sz w:val="28"/>
          <w:szCs w:val="28"/>
          <w:lang w:val="kk-KZ"/>
        </w:rPr>
        <w:t>16</w:t>
      </w:r>
      <w:r>
        <w:rPr>
          <w:sz w:val="28"/>
          <w:szCs w:val="28"/>
          <w:lang w:val="en-US"/>
        </w:rPr>
        <w:t> </w:t>
      </w:r>
      <w:r w:rsidRPr="00412B70">
        <w:rPr>
          <w:sz w:val="28"/>
          <w:szCs w:val="28"/>
        </w:rPr>
        <w:t>% скорректирован</w:t>
      </w:r>
      <w:r>
        <w:rPr>
          <w:sz w:val="28"/>
          <w:szCs w:val="28"/>
        </w:rPr>
        <w:t xml:space="preserve"> на</w:t>
      </w:r>
      <w:r w:rsidRPr="00412B70">
        <w:rPr>
          <w:sz w:val="28"/>
          <w:szCs w:val="28"/>
          <w:lang w:val="kk-KZ"/>
        </w:rPr>
        <w:t xml:space="preserve"> 17</w:t>
      </w:r>
      <w:r>
        <w:rPr>
          <w:sz w:val="28"/>
          <w:szCs w:val="28"/>
          <w:lang w:val="en-US"/>
        </w:rPr>
        <w:t> </w:t>
      </w:r>
      <w:r w:rsidRPr="00412B70">
        <w:rPr>
          <w:sz w:val="28"/>
          <w:szCs w:val="28"/>
        </w:rPr>
        <w:t>%</w:t>
      </w:r>
      <w:r>
        <w:rPr>
          <w:sz w:val="28"/>
          <w:szCs w:val="28"/>
        </w:rPr>
        <w:t xml:space="preserve"> в связи </w:t>
      </w:r>
      <w:r w:rsidRPr="00412B70">
        <w:rPr>
          <w:sz w:val="28"/>
          <w:szCs w:val="28"/>
          <w:lang w:val="kk-KZ"/>
        </w:rPr>
        <w:t>с приростом экономически активного населения страны по отношению к росту числа вкладчиков жилстройсбережений (в результате запуска пилотного проекта «Шаңырақ» по условиям «5-10-20», возможности использования пенсионных накоплений для улучшений жилищных условий).</w:t>
      </w:r>
    </w:p>
    <w:p w:rsidR="00CB7E25" w:rsidRPr="00412B70" w:rsidRDefault="00CB7E25" w:rsidP="00CB7E25">
      <w:pPr>
        <w:ind w:firstLine="709"/>
        <w:jc w:val="both"/>
        <w:rPr>
          <w:sz w:val="28"/>
          <w:szCs w:val="28"/>
        </w:rPr>
      </w:pPr>
      <w:r w:rsidRPr="00412B70">
        <w:rPr>
          <w:sz w:val="28"/>
          <w:szCs w:val="28"/>
        </w:rPr>
        <w:t xml:space="preserve">По состоянию </w:t>
      </w:r>
      <w:r>
        <w:rPr>
          <w:sz w:val="28"/>
          <w:szCs w:val="28"/>
        </w:rPr>
        <w:t>1 января</w:t>
      </w:r>
      <w:r w:rsidRPr="00412B70">
        <w:rPr>
          <w:sz w:val="28"/>
          <w:szCs w:val="28"/>
        </w:rPr>
        <w:t xml:space="preserve"> 202</w:t>
      </w:r>
      <w:r>
        <w:rPr>
          <w:sz w:val="28"/>
          <w:szCs w:val="28"/>
        </w:rPr>
        <w:t>1</w:t>
      </w:r>
      <w:r w:rsidRPr="00412B70">
        <w:rPr>
          <w:sz w:val="28"/>
          <w:szCs w:val="28"/>
        </w:rPr>
        <w:t xml:space="preserve"> года доля участников в системе </w:t>
      </w:r>
      <w:proofErr w:type="spellStart"/>
      <w:r w:rsidRPr="00412B70">
        <w:rPr>
          <w:sz w:val="28"/>
          <w:szCs w:val="28"/>
        </w:rPr>
        <w:t>жилстройсбережений</w:t>
      </w:r>
      <w:proofErr w:type="spellEnd"/>
      <w:r w:rsidRPr="00412B70">
        <w:rPr>
          <w:sz w:val="28"/>
          <w:szCs w:val="28"/>
        </w:rPr>
        <w:t xml:space="preserve"> к экономически активному населению </w:t>
      </w:r>
      <w:r>
        <w:rPr>
          <w:sz w:val="28"/>
          <w:szCs w:val="28"/>
        </w:rPr>
        <w:t xml:space="preserve">Республики Казахстан </w:t>
      </w:r>
      <w:r w:rsidRPr="00412B70">
        <w:rPr>
          <w:sz w:val="28"/>
          <w:szCs w:val="28"/>
        </w:rPr>
        <w:t xml:space="preserve">достигла </w:t>
      </w:r>
      <w:r>
        <w:rPr>
          <w:sz w:val="28"/>
          <w:szCs w:val="28"/>
        </w:rPr>
        <w:t>20,2 </w:t>
      </w:r>
      <w:r w:rsidRPr="00412B70">
        <w:rPr>
          <w:sz w:val="28"/>
          <w:szCs w:val="28"/>
        </w:rPr>
        <w:t>%.</w:t>
      </w:r>
    </w:p>
    <w:p w:rsidR="00CB7E25" w:rsidRPr="00412B70" w:rsidRDefault="00CB7E25" w:rsidP="00CB7E25">
      <w:pPr>
        <w:ind w:firstLine="709"/>
        <w:jc w:val="both"/>
        <w:rPr>
          <w:sz w:val="28"/>
          <w:szCs w:val="28"/>
        </w:rPr>
      </w:pPr>
      <w:r w:rsidRPr="00412B70">
        <w:rPr>
          <w:sz w:val="28"/>
          <w:szCs w:val="28"/>
        </w:rPr>
        <w:t xml:space="preserve">Увеличение данного показателя связано с приростом экономически активного населения страны по отношению к росту числа вкладчиков </w:t>
      </w:r>
      <w:proofErr w:type="spellStart"/>
      <w:r w:rsidRPr="00412B70">
        <w:rPr>
          <w:sz w:val="28"/>
          <w:szCs w:val="28"/>
        </w:rPr>
        <w:t>жилстройсбережений</w:t>
      </w:r>
      <w:proofErr w:type="spellEnd"/>
      <w:r w:rsidRPr="00412B70">
        <w:rPr>
          <w:sz w:val="28"/>
          <w:szCs w:val="28"/>
        </w:rPr>
        <w:t>.</w:t>
      </w:r>
    </w:p>
    <w:p w:rsidR="00CB7E25" w:rsidRPr="00412B70" w:rsidRDefault="00CB7E25" w:rsidP="00CB7E25">
      <w:pPr>
        <w:pStyle w:val="msonormalcxspmiddle"/>
        <w:widowControl w:val="0"/>
        <w:tabs>
          <w:tab w:val="left" w:pos="142"/>
          <w:tab w:val="left" w:pos="1276"/>
          <w:tab w:val="left" w:pos="1418"/>
        </w:tabs>
        <w:autoSpaceDE w:val="0"/>
        <w:autoSpaceDN w:val="0"/>
        <w:adjustRightInd w:val="0"/>
        <w:spacing w:before="0" w:beforeAutospacing="0" w:after="0" w:afterAutospacing="0"/>
        <w:ind w:firstLine="709"/>
        <w:jc w:val="both"/>
        <w:rPr>
          <w:rFonts w:eastAsia="Batang"/>
          <w:sz w:val="28"/>
          <w:szCs w:val="28"/>
          <w:lang w:val="kk-KZ" w:bidi="ru-RU"/>
        </w:rPr>
      </w:pPr>
      <w:r w:rsidRPr="00412B70">
        <w:rPr>
          <w:rFonts w:eastAsia="Batang"/>
          <w:sz w:val="28"/>
          <w:szCs w:val="28"/>
          <w:lang w:val="kk-KZ" w:bidi="ru-RU"/>
        </w:rPr>
        <w:t>АО «ЖССБ «Отбасы банк» в 2020 году было выделено 59</w:t>
      </w:r>
      <w:r>
        <w:rPr>
          <w:rFonts w:eastAsia="Batang"/>
          <w:sz w:val="28"/>
          <w:szCs w:val="28"/>
          <w:lang w:val="kk-KZ" w:bidi="ru-RU"/>
        </w:rPr>
        <w:t> млрд.тенге</w:t>
      </w:r>
      <w:r w:rsidRPr="00412B70">
        <w:rPr>
          <w:rFonts w:eastAsia="Batang"/>
          <w:sz w:val="28"/>
          <w:szCs w:val="28"/>
          <w:lang w:val="kk-KZ" w:bidi="ru-RU"/>
        </w:rPr>
        <w:t xml:space="preserve"> для предоставления льготных займов участникам программы </w:t>
      </w:r>
      <w:r w:rsidRPr="00412B70">
        <w:rPr>
          <w:sz w:val="28"/>
          <w:szCs w:val="28"/>
        </w:rPr>
        <w:t>«</w:t>
      </w:r>
      <w:proofErr w:type="spellStart"/>
      <w:r w:rsidRPr="00412B70">
        <w:rPr>
          <w:sz w:val="28"/>
          <w:szCs w:val="28"/>
        </w:rPr>
        <w:t>Бақытты</w:t>
      </w:r>
      <w:proofErr w:type="spellEnd"/>
      <w:r w:rsidRPr="00412B70">
        <w:rPr>
          <w:sz w:val="28"/>
          <w:szCs w:val="28"/>
        </w:rPr>
        <w:t xml:space="preserve"> </w:t>
      </w:r>
      <w:proofErr w:type="spellStart"/>
      <w:r w:rsidRPr="00412B70">
        <w:rPr>
          <w:sz w:val="28"/>
          <w:szCs w:val="28"/>
        </w:rPr>
        <w:t>отбасы</w:t>
      </w:r>
      <w:proofErr w:type="spellEnd"/>
      <w:r w:rsidRPr="00412B70">
        <w:rPr>
          <w:sz w:val="28"/>
          <w:szCs w:val="28"/>
        </w:rPr>
        <w:t>» под 2</w:t>
      </w:r>
      <w:r>
        <w:rPr>
          <w:sz w:val="28"/>
          <w:szCs w:val="28"/>
        </w:rPr>
        <w:t> </w:t>
      </w:r>
      <w:r w:rsidRPr="00412B70">
        <w:rPr>
          <w:sz w:val="28"/>
          <w:szCs w:val="28"/>
        </w:rPr>
        <w:t>% и бюджетного кредитования под 5</w:t>
      </w:r>
      <w:r>
        <w:rPr>
          <w:sz w:val="28"/>
          <w:szCs w:val="28"/>
        </w:rPr>
        <w:t> </w:t>
      </w:r>
      <w:r w:rsidRPr="00412B70">
        <w:rPr>
          <w:sz w:val="28"/>
          <w:szCs w:val="28"/>
        </w:rPr>
        <w:t xml:space="preserve">% </w:t>
      </w:r>
      <w:r w:rsidRPr="00412B70">
        <w:rPr>
          <w:rFonts w:eastAsia="Batang"/>
          <w:sz w:val="28"/>
          <w:szCs w:val="28"/>
          <w:lang w:val="kk-KZ" w:bidi="ru-RU"/>
        </w:rPr>
        <w:t>на приобретение жилья.</w:t>
      </w:r>
    </w:p>
    <w:p w:rsidR="00CB7E25" w:rsidRPr="00412B70" w:rsidRDefault="00CB7E25" w:rsidP="00CB7E25">
      <w:pPr>
        <w:pStyle w:val="msonormalcxspmiddle"/>
        <w:widowControl w:val="0"/>
        <w:tabs>
          <w:tab w:val="left" w:pos="142"/>
          <w:tab w:val="left" w:pos="1276"/>
          <w:tab w:val="left" w:pos="1418"/>
        </w:tabs>
        <w:autoSpaceDE w:val="0"/>
        <w:autoSpaceDN w:val="0"/>
        <w:adjustRightInd w:val="0"/>
        <w:spacing w:before="0" w:beforeAutospacing="0" w:after="0" w:afterAutospacing="0"/>
        <w:ind w:firstLine="709"/>
        <w:jc w:val="both"/>
        <w:rPr>
          <w:rFonts w:eastAsia="Batang"/>
          <w:sz w:val="28"/>
          <w:szCs w:val="28"/>
          <w:lang w:val="kk-KZ" w:bidi="ru-RU"/>
        </w:rPr>
      </w:pPr>
      <w:r w:rsidRPr="00412B70">
        <w:rPr>
          <w:rFonts w:eastAsia="Batang"/>
          <w:sz w:val="28"/>
          <w:szCs w:val="28"/>
          <w:lang w:val="kk-KZ" w:bidi="ru-RU"/>
        </w:rPr>
        <w:t>За счет выделенных средств Банком выдано 5</w:t>
      </w:r>
      <w:r>
        <w:rPr>
          <w:rFonts w:eastAsia="Batang"/>
          <w:sz w:val="28"/>
          <w:szCs w:val="28"/>
          <w:lang w:val="kk-KZ" w:bidi="ru-RU"/>
        </w:rPr>
        <w:t> </w:t>
      </w:r>
      <w:r w:rsidRPr="00412B70">
        <w:rPr>
          <w:rFonts w:eastAsia="Batang"/>
          <w:sz w:val="28"/>
          <w:szCs w:val="28"/>
          <w:lang w:val="kk-KZ" w:bidi="ru-RU"/>
        </w:rPr>
        <w:t>603 займа казахстанским семьям, из них порядка 4,5 тыс. займов предоставлено многодетным, неполным семьям и семьям, имеющим детей-инвалидов.</w:t>
      </w:r>
    </w:p>
    <w:p w:rsidR="00CB7E25" w:rsidRPr="001E1810" w:rsidRDefault="00CB7E25" w:rsidP="00CB7E25">
      <w:pPr>
        <w:pStyle w:val="msonormalcxspmiddle"/>
        <w:widowControl w:val="0"/>
        <w:tabs>
          <w:tab w:val="left" w:pos="142"/>
          <w:tab w:val="left" w:pos="1276"/>
          <w:tab w:val="left" w:pos="1418"/>
        </w:tabs>
        <w:autoSpaceDE w:val="0"/>
        <w:autoSpaceDN w:val="0"/>
        <w:adjustRightInd w:val="0"/>
        <w:spacing w:before="0" w:beforeAutospacing="0" w:after="0" w:afterAutospacing="0"/>
        <w:ind w:firstLine="709"/>
        <w:jc w:val="both"/>
        <w:rPr>
          <w:rFonts w:eastAsia="Batang"/>
          <w:sz w:val="28"/>
          <w:szCs w:val="28"/>
          <w:lang w:val="kk-KZ" w:bidi="ru-RU"/>
        </w:rPr>
      </w:pPr>
      <w:r w:rsidRPr="00412B70">
        <w:rPr>
          <w:rFonts w:eastAsia="Batang"/>
          <w:sz w:val="28"/>
          <w:szCs w:val="28"/>
          <w:lang w:val="kk-KZ" w:bidi="ru-RU"/>
        </w:rPr>
        <w:t xml:space="preserve">По данным АО «ЖССБ «Отбасы банк» число вкладчиков данной системы увеличилось на 1 </w:t>
      </w:r>
      <w:r w:rsidRPr="001E1810">
        <w:rPr>
          <w:rFonts w:eastAsia="Batang"/>
          <w:sz w:val="28"/>
          <w:szCs w:val="28"/>
          <w:lang w:val="kk-KZ" w:bidi="ru-RU"/>
        </w:rPr>
        <w:t>января 2021</w:t>
      </w:r>
      <w:r>
        <w:rPr>
          <w:rFonts w:eastAsia="Batang"/>
          <w:sz w:val="28"/>
          <w:szCs w:val="28"/>
          <w:lang w:val="kk-KZ" w:bidi="ru-RU"/>
        </w:rPr>
        <w:t> </w:t>
      </w:r>
      <w:r w:rsidRPr="001E1810">
        <w:rPr>
          <w:rFonts w:eastAsia="Batang"/>
          <w:sz w:val="28"/>
          <w:szCs w:val="28"/>
          <w:lang w:val="kk-KZ" w:bidi="ru-RU"/>
        </w:rPr>
        <w:t>г. до 1,9 млн. чел., накопиших 1</w:t>
      </w:r>
      <w:r>
        <w:rPr>
          <w:rFonts w:eastAsia="Batang"/>
          <w:sz w:val="28"/>
          <w:szCs w:val="28"/>
          <w:lang w:val="kk-KZ" w:bidi="ru-RU"/>
        </w:rPr>
        <w:t> </w:t>
      </w:r>
      <w:r w:rsidRPr="001E1810">
        <w:rPr>
          <w:rFonts w:eastAsia="Batang"/>
          <w:sz w:val="28"/>
          <w:szCs w:val="28"/>
          <w:lang w:val="kk-KZ" w:bidi="ru-RU"/>
        </w:rPr>
        <w:t>034</w:t>
      </w:r>
      <w:r>
        <w:rPr>
          <w:rFonts w:eastAsia="Batang"/>
          <w:sz w:val="28"/>
          <w:szCs w:val="28"/>
          <w:lang w:val="kk-KZ" w:bidi="ru-RU"/>
        </w:rPr>
        <w:t> млрд.тенге</w:t>
      </w:r>
      <w:r w:rsidRPr="001E1810">
        <w:rPr>
          <w:rFonts w:eastAsia="Batang"/>
          <w:sz w:val="28"/>
          <w:szCs w:val="28"/>
          <w:lang w:val="kk-KZ" w:bidi="ru-RU"/>
        </w:rPr>
        <w:t xml:space="preserve">. </w:t>
      </w:r>
    </w:p>
    <w:p w:rsidR="00CB7E25" w:rsidRPr="001E1810" w:rsidRDefault="00CB7E25" w:rsidP="00CB7E25">
      <w:pPr>
        <w:pStyle w:val="msonormalcxspmiddle"/>
        <w:widowControl w:val="0"/>
        <w:tabs>
          <w:tab w:val="left" w:pos="142"/>
          <w:tab w:val="left" w:pos="1276"/>
          <w:tab w:val="left" w:pos="1418"/>
        </w:tabs>
        <w:autoSpaceDE w:val="0"/>
        <w:autoSpaceDN w:val="0"/>
        <w:adjustRightInd w:val="0"/>
        <w:spacing w:before="0" w:beforeAutospacing="0" w:after="0" w:afterAutospacing="0"/>
        <w:ind w:firstLine="709"/>
        <w:jc w:val="both"/>
        <w:rPr>
          <w:rFonts w:eastAsia="Batang"/>
          <w:sz w:val="28"/>
          <w:szCs w:val="28"/>
          <w:lang w:val="kk-KZ" w:bidi="ru-RU"/>
        </w:rPr>
      </w:pPr>
      <w:r w:rsidRPr="001E1810">
        <w:rPr>
          <w:rFonts w:eastAsia="Batang"/>
          <w:sz w:val="28"/>
          <w:szCs w:val="28"/>
          <w:lang w:val="kk-KZ" w:bidi="ru-RU"/>
        </w:rPr>
        <w:t>За счет реализации данных инвестиций обеспечена доступность заемных денежных средств для населения и револьверный принцип использования местными исполнительными органами средств на строительство жилья с привлечением строительных компаний.</w:t>
      </w:r>
    </w:p>
    <w:p w:rsidR="00CB7E25" w:rsidRPr="001E1810" w:rsidRDefault="00CB7E25" w:rsidP="00CB7E25">
      <w:pPr>
        <w:pStyle w:val="msonormalcxspmiddle"/>
        <w:widowControl w:val="0"/>
        <w:tabs>
          <w:tab w:val="left" w:pos="142"/>
          <w:tab w:val="left" w:pos="1276"/>
          <w:tab w:val="left" w:pos="1418"/>
        </w:tabs>
        <w:autoSpaceDE w:val="0"/>
        <w:autoSpaceDN w:val="0"/>
        <w:adjustRightInd w:val="0"/>
        <w:spacing w:before="0" w:beforeAutospacing="0" w:after="0" w:afterAutospacing="0"/>
        <w:ind w:firstLine="709"/>
        <w:jc w:val="both"/>
        <w:rPr>
          <w:rFonts w:eastAsia="Batang"/>
          <w:sz w:val="28"/>
          <w:szCs w:val="28"/>
          <w:lang w:val="kk-KZ" w:bidi="ru-RU"/>
        </w:rPr>
      </w:pPr>
      <w:r w:rsidRPr="001E1810">
        <w:rPr>
          <w:rFonts w:eastAsia="Batang"/>
          <w:sz w:val="28"/>
          <w:szCs w:val="28"/>
          <w:lang w:val="kk-KZ" w:bidi="ru-RU"/>
        </w:rPr>
        <w:lastRenderedPageBreak/>
        <w:t>В 2020 году местными исполнительными органами направлено на строительство кредитного жилья 101,2</w:t>
      </w:r>
      <w:r>
        <w:rPr>
          <w:rFonts w:eastAsia="Batang"/>
          <w:sz w:val="28"/>
          <w:szCs w:val="28"/>
          <w:lang w:val="kk-KZ" w:bidi="ru-RU"/>
        </w:rPr>
        <w:t> млрд.тенге</w:t>
      </w:r>
      <w:r w:rsidRPr="001E1810">
        <w:rPr>
          <w:rFonts w:eastAsia="Batang"/>
          <w:sz w:val="28"/>
          <w:szCs w:val="28"/>
          <w:lang w:val="kk-KZ" w:bidi="ru-RU"/>
        </w:rPr>
        <w:t>. Это обеспечило сдачу 8</w:t>
      </w:r>
      <w:r>
        <w:rPr>
          <w:rFonts w:eastAsia="Batang"/>
          <w:sz w:val="28"/>
          <w:szCs w:val="28"/>
          <w:lang w:val="kk-KZ" w:bidi="ru-RU"/>
        </w:rPr>
        <w:t> </w:t>
      </w:r>
      <w:r w:rsidRPr="001E1810">
        <w:rPr>
          <w:rFonts w:eastAsia="Batang"/>
          <w:sz w:val="28"/>
          <w:szCs w:val="28"/>
          <w:lang w:val="kk-KZ" w:bidi="ru-RU"/>
        </w:rPr>
        <w:t xml:space="preserve">585 квартир </w:t>
      </w:r>
      <w:r w:rsidRPr="001E1810">
        <w:rPr>
          <w:rFonts w:eastAsia="Batang"/>
          <w:i/>
          <w:lang w:val="kk-KZ" w:bidi="ru-RU"/>
        </w:rPr>
        <w:t>(483,8 тыс.кв.м.)</w:t>
      </w:r>
      <w:r w:rsidRPr="001E1810">
        <w:rPr>
          <w:rFonts w:eastAsia="Batang"/>
          <w:sz w:val="28"/>
          <w:szCs w:val="28"/>
          <w:lang w:val="kk-KZ" w:bidi="ru-RU"/>
        </w:rPr>
        <w:t>.</w:t>
      </w:r>
    </w:p>
    <w:p w:rsidR="00CB7E25" w:rsidRPr="001E1810" w:rsidRDefault="00CB7E25" w:rsidP="00CB7E25">
      <w:pPr>
        <w:pStyle w:val="msonormalcxspmiddle"/>
        <w:widowControl w:val="0"/>
        <w:tabs>
          <w:tab w:val="left" w:pos="142"/>
          <w:tab w:val="left" w:pos="1276"/>
          <w:tab w:val="left" w:pos="1418"/>
        </w:tabs>
        <w:autoSpaceDE w:val="0"/>
        <w:autoSpaceDN w:val="0"/>
        <w:adjustRightInd w:val="0"/>
        <w:spacing w:before="0" w:beforeAutospacing="0" w:after="0" w:afterAutospacing="0"/>
        <w:ind w:firstLine="709"/>
        <w:jc w:val="both"/>
        <w:rPr>
          <w:rFonts w:eastAsia="Batang"/>
          <w:i/>
          <w:lang w:val="kk-KZ" w:bidi="ru-RU"/>
        </w:rPr>
      </w:pPr>
      <w:r w:rsidRPr="001E1810">
        <w:rPr>
          <w:rFonts w:eastAsia="Batang"/>
          <w:sz w:val="28"/>
          <w:szCs w:val="28"/>
          <w:lang w:val="kk-KZ" w:bidi="ru-RU"/>
        </w:rPr>
        <w:t xml:space="preserve">Кроме того, </w:t>
      </w:r>
      <w:r w:rsidRPr="001E1810">
        <w:rPr>
          <w:sz w:val="28"/>
          <w:szCs w:val="26"/>
          <w:lang w:val="kk-KZ"/>
        </w:rPr>
        <w:t>д</w:t>
      </w:r>
      <w:r w:rsidRPr="001E1810">
        <w:rPr>
          <w:sz w:val="28"/>
          <w:szCs w:val="28"/>
        </w:rPr>
        <w:t xml:space="preserve">ля поддержания строительной отрасли и обеспечения занятости населения </w:t>
      </w:r>
      <w:r w:rsidRPr="001E1810">
        <w:rPr>
          <w:sz w:val="28"/>
          <w:szCs w:val="28"/>
          <w:lang w:val="kk-KZ"/>
        </w:rPr>
        <w:t xml:space="preserve">в рамках </w:t>
      </w:r>
      <w:r w:rsidRPr="001E1810">
        <w:rPr>
          <w:sz w:val="28"/>
          <w:szCs w:val="26"/>
        </w:rPr>
        <w:t>пилотного проекта «</w:t>
      </w:r>
      <w:r w:rsidRPr="001E1810">
        <w:rPr>
          <w:sz w:val="28"/>
          <w:szCs w:val="26"/>
          <w:lang w:val="kk-KZ"/>
        </w:rPr>
        <w:t>Шанырак</w:t>
      </w:r>
      <w:r w:rsidRPr="001E1810">
        <w:rPr>
          <w:sz w:val="28"/>
          <w:szCs w:val="26"/>
        </w:rPr>
        <w:t>»</w:t>
      </w:r>
      <w:r w:rsidRPr="001E1810">
        <w:rPr>
          <w:sz w:val="28"/>
          <w:szCs w:val="26"/>
          <w:lang w:val="kk-KZ"/>
        </w:rPr>
        <w:t xml:space="preserve"> </w:t>
      </w:r>
      <w:proofErr w:type="spellStart"/>
      <w:r w:rsidRPr="001E1810">
        <w:rPr>
          <w:sz w:val="28"/>
          <w:szCs w:val="28"/>
        </w:rPr>
        <w:t>НацБанк</w:t>
      </w:r>
      <w:proofErr w:type="spellEnd"/>
      <w:r w:rsidRPr="001E1810">
        <w:rPr>
          <w:sz w:val="28"/>
          <w:szCs w:val="28"/>
        </w:rPr>
        <w:t xml:space="preserve"> предоставил АО «НУХ «Байтерек» облигационный </w:t>
      </w:r>
      <w:proofErr w:type="spellStart"/>
      <w:r w:rsidRPr="001E1810">
        <w:rPr>
          <w:sz w:val="28"/>
          <w:szCs w:val="28"/>
        </w:rPr>
        <w:t>займ</w:t>
      </w:r>
      <w:proofErr w:type="spellEnd"/>
      <w:r w:rsidRPr="001E1810">
        <w:rPr>
          <w:sz w:val="28"/>
          <w:szCs w:val="28"/>
        </w:rPr>
        <w:t xml:space="preserve"> в размере 180</w:t>
      </w:r>
      <w:r>
        <w:rPr>
          <w:sz w:val="28"/>
          <w:szCs w:val="28"/>
        </w:rPr>
        <w:t> </w:t>
      </w:r>
      <w:proofErr w:type="spellStart"/>
      <w:r>
        <w:rPr>
          <w:sz w:val="28"/>
          <w:szCs w:val="28"/>
        </w:rPr>
        <w:t>млрд.тенге</w:t>
      </w:r>
      <w:proofErr w:type="spellEnd"/>
      <w:r w:rsidRPr="001E1810">
        <w:rPr>
          <w:sz w:val="28"/>
          <w:szCs w:val="28"/>
        </w:rPr>
        <w:t xml:space="preserve"> </w:t>
      </w:r>
      <w:r w:rsidRPr="001E1810">
        <w:rPr>
          <w:sz w:val="28"/>
          <w:szCs w:val="26"/>
        </w:rPr>
        <w:t>по ставке 4,25</w:t>
      </w:r>
      <w:r>
        <w:rPr>
          <w:sz w:val="28"/>
          <w:szCs w:val="26"/>
        </w:rPr>
        <w:t> </w:t>
      </w:r>
      <w:r w:rsidRPr="001E1810">
        <w:rPr>
          <w:sz w:val="28"/>
          <w:szCs w:val="26"/>
        </w:rPr>
        <w:t xml:space="preserve">% </w:t>
      </w:r>
      <w:r w:rsidRPr="001E1810">
        <w:rPr>
          <w:sz w:val="28"/>
          <w:szCs w:val="28"/>
        </w:rPr>
        <w:t>для финансирования строительства кредитного жилья МИО.</w:t>
      </w:r>
      <w:r w:rsidRPr="001E1810">
        <w:rPr>
          <w:sz w:val="28"/>
          <w:szCs w:val="26"/>
        </w:rPr>
        <w:t xml:space="preserve"> Так по итогам 2020 года введено в эксплуатацию еще 9 552 квартиры </w:t>
      </w:r>
      <w:r w:rsidRPr="001E1810">
        <w:rPr>
          <w:i/>
        </w:rPr>
        <w:t xml:space="preserve">(533,8 </w:t>
      </w:r>
      <w:proofErr w:type="spellStart"/>
      <w:r w:rsidRPr="001E1810">
        <w:rPr>
          <w:i/>
        </w:rPr>
        <w:t>тыс.</w:t>
      </w:r>
      <w:proofErr w:type="gramStart"/>
      <w:r w:rsidRPr="001E1810">
        <w:rPr>
          <w:i/>
        </w:rPr>
        <w:t>кв.м</w:t>
      </w:r>
      <w:proofErr w:type="spellEnd"/>
      <w:proofErr w:type="gramEnd"/>
      <w:r w:rsidRPr="001E1810">
        <w:rPr>
          <w:i/>
        </w:rPr>
        <w:t>).</w:t>
      </w:r>
    </w:p>
    <w:p w:rsidR="00CB7E25" w:rsidRPr="00412B70" w:rsidRDefault="00CB7E25" w:rsidP="00CB7E25">
      <w:pPr>
        <w:ind w:firstLine="709"/>
        <w:jc w:val="both"/>
        <w:rPr>
          <w:i/>
          <w:sz w:val="28"/>
          <w:szCs w:val="28"/>
        </w:rPr>
      </w:pPr>
      <w:r w:rsidRPr="00163C08">
        <w:rPr>
          <w:i/>
          <w:sz w:val="28"/>
          <w:szCs w:val="28"/>
          <w:lang w:val="kk-KZ"/>
        </w:rPr>
        <w:t>6. Индикатор «</w:t>
      </w:r>
      <w:r w:rsidRPr="00163C08">
        <w:rPr>
          <w:i/>
          <w:sz w:val="28"/>
          <w:szCs w:val="28"/>
        </w:rPr>
        <w:t xml:space="preserve">Доступ населения к услугам водоснабжения, в том </w:t>
      </w:r>
      <w:proofErr w:type="spellStart"/>
      <w:r w:rsidRPr="00163C08">
        <w:rPr>
          <w:i/>
          <w:sz w:val="28"/>
          <w:szCs w:val="28"/>
        </w:rPr>
        <w:t>числе:в</w:t>
      </w:r>
      <w:proofErr w:type="spellEnd"/>
      <w:r w:rsidRPr="00163C08">
        <w:rPr>
          <w:i/>
          <w:sz w:val="28"/>
          <w:szCs w:val="28"/>
        </w:rPr>
        <w:t xml:space="preserve"> городах</w:t>
      </w:r>
      <w:r w:rsidRPr="00163C08">
        <w:rPr>
          <w:i/>
          <w:sz w:val="28"/>
          <w:szCs w:val="28"/>
          <w:lang w:val="kk-KZ"/>
        </w:rPr>
        <w:t>»</w:t>
      </w:r>
      <w:r w:rsidRPr="00412B70">
        <w:rPr>
          <w:i/>
          <w:sz w:val="28"/>
          <w:szCs w:val="28"/>
        </w:rPr>
        <w:t xml:space="preserve"> (план – 97,5</w:t>
      </w:r>
      <w:r>
        <w:rPr>
          <w:i/>
          <w:sz w:val="28"/>
          <w:szCs w:val="28"/>
        </w:rPr>
        <w:t> </w:t>
      </w:r>
      <w:r w:rsidRPr="00412B70">
        <w:rPr>
          <w:i/>
          <w:sz w:val="28"/>
          <w:szCs w:val="28"/>
        </w:rPr>
        <w:t>%, факт – 97,5</w:t>
      </w:r>
      <w:r>
        <w:rPr>
          <w:i/>
          <w:sz w:val="28"/>
          <w:szCs w:val="28"/>
        </w:rPr>
        <w:t> </w:t>
      </w:r>
      <w:r w:rsidRPr="00412B70">
        <w:rPr>
          <w:i/>
          <w:sz w:val="28"/>
          <w:szCs w:val="28"/>
        </w:rPr>
        <w:t>%)</w:t>
      </w:r>
    </w:p>
    <w:p w:rsidR="00CB7E25" w:rsidRPr="00163C08" w:rsidRDefault="00CB7E25" w:rsidP="00CB7E25">
      <w:pPr>
        <w:ind w:firstLine="709"/>
        <w:jc w:val="both"/>
        <w:rPr>
          <w:sz w:val="28"/>
          <w:szCs w:val="28"/>
        </w:rPr>
      </w:pPr>
      <w:r w:rsidRPr="00163C08">
        <w:rPr>
          <w:sz w:val="28"/>
          <w:szCs w:val="28"/>
          <w:lang w:val="kk-KZ"/>
        </w:rPr>
        <w:t>По итогам 2020 года 97,5</w:t>
      </w:r>
      <w:r>
        <w:rPr>
          <w:sz w:val="28"/>
          <w:szCs w:val="28"/>
          <w:lang w:val="kk-KZ"/>
        </w:rPr>
        <w:t> </w:t>
      </w:r>
      <w:r w:rsidRPr="00163C08">
        <w:rPr>
          <w:sz w:val="28"/>
          <w:szCs w:val="28"/>
        </w:rPr>
        <w:t>% или 10,7 млн. человек</w:t>
      </w:r>
      <w:r w:rsidRPr="00163C08">
        <w:rPr>
          <w:sz w:val="28"/>
          <w:szCs w:val="28"/>
          <w:lang w:val="kk-KZ"/>
        </w:rPr>
        <w:t xml:space="preserve"> (</w:t>
      </w:r>
      <w:r w:rsidRPr="00163C08">
        <w:rPr>
          <w:sz w:val="28"/>
          <w:szCs w:val="28"/>
        </w:rPr>
        <w:t>из 10,9</w:t>
      </w:r>
      <w:r w:rsidRPr="00163C08">
        <w:rPr>
          <w:sz w:val="28"/>
          <w:szCs w:val="28"/>
          <w:lang w:val="kk-KZ"/>
        </w:rPr>
        <w:t xml:space="preserve"> млн. человек) </w:t>
      </w:r>
      <w:r w:rsidRPr="00163C08">
        <w:rPr>
          <w:sz w:val="28"/>
          <w:szCs w:val="28"/>
        </w:rPr>
        <w:t>городского населения</w:t>
      </w:r>
      <w:r w:rsidRPr="00163C08">
        <w:rPr>
          <w:sz w:val="28"/>
          <w:szCs w:val="28"/>
          <w:lang w:val="kk-KZ"/>
        </w:rPr>
        <w:t xml:space="preserve"> имеют доступ к централизованному водоснабжению</w:t>
      </w:r>
      <w:r w:rsidRPr="00163C08">
        <w:rPr>
          <w:i/>
          <w:sz w:val="24"/>
          <w:szCs w:val="28"/>
        </w:rPr>
        <w:t xml:space="preserve"> (при плане </w:t>
      </w:r>
      <w:r w:rsidRPr="00163C08">
        <w:rPr>
          <w:i/>
          <w:sz w:val="24"/>
          <w:szCs w:val="28"/>
          <w:lang w:val="kk-KZ"/>
        </w:rPr>
        <w:t>97,5</w:t>
      </w:r>
      <w:r>
        <w:rPr>
          <w:i/>
          <w:sz w:val="24"/>
          <w:szCs w:val="28"/>
          <w:lang w:val="kk-KZ"/>
        </w:rPr>
        <w:t> </w:t>
      </w:r>
      <w:r w:rsidRPr="00163C08">
        <w:rPr>
          <w:i/>
          <w:sz w:val="24"/>
          <w:szCs w:val="28"/>
        </w:rPr>
        <w:t>%)</w:t>
      </w:r>
      <w:r w:rsidRPr="00163C08">
        <w:rPr>
          <w:sz w:val="28"/>
          <w:szCs w:val="28"/>
          <w:lang w:val="kk-KZ"/>
        </w:rPr>
        <w:t>,</w:t>
      </w:r>
      <w:r w:rsidRPr="00163C08">
        <w:rPr>
          <w:sz w:val="28"/>
          <w:szCs w:val="28"/>
        </w:rPr>
        <w:t xml:space="preserve"> </w:t>
      </w:r>
      <w:r w:rsidRPr="00163C08">
        <w:rPr>
          <w:sz w:val="28"/>
          <w:szCs w:val="28"/>
          <w:lang w:val="kk-KZ"/>
        </w:rPr>
        <w:t>п</w:t>
      </w:r>
      <w:r w:rsidRPr="00163C08">
        <w:rPr>
          <w:sz w:val="28"/>
          <w:szCs w:val="28"/>
        </w:rPr>
        <w:t>о сравнению с 2019 годом рост составил 0,</w:t>
      </w:r>
      <w:r w:rsidRPr="00163C08">
        <w:rPr>
          <w:sz w:val="28"/>
          <w:szCs w:val="28"/>
          <w:lang w:val="kk-KZ"/>
        </w:rPr>
        <w:t>3</w:t>
      </w:r>
      <w:r>
        <w:rPr>
          <w:sz w:val="28"/>
          <w:szCs w:val="28"/>
          <w:lang w:val="kk-KZ"/>
        </w:rPr>
        <w:t> </w:t>
      </w:r>
      <w:r w:rsidRPr="00163C08">
        <w:rPr>
          <w:sz w:val="28"/>
          <w:szCs w:val="28"/>
        </w:rPr>
        <w:t>%</w:t>
      </w:r>
      <w:r w:rsidRPr="00163C08">
        <w:rPr>
          <w:sz w:val="28"/>
          <w:szCs w:val="28"/>
          <w:lang w:val="kk-KZ"/>
        </w:rPr>
        <w:t xml:space="preserve"> </w:t>
      </w:r>
      <w:r w:rsidRPr="00163C08">
        <w:rPr>
          <w:i/>
          <w:sz w:val="24"/>
          <w:szCs w:val="28"/>
        </w:rPr>
        <w:t>(за 2019 год – 95,2</w:t>
      </w:r>
      <w:r>
        <w:rPr>
          <w:i/>
          <w:sz w:val="24"/>
          <w:szCs w:val="28"/>
        </w:rPr>
        <w:t> </w:t>
      </w:r>
      <w:r w:rsidRPr="00163C08">
        <w:rPr>
          <w:i/>
          <w:sz w:val="24"/>
          <w:szCs w:val="28"/>
        </w:rPr>
        <w:t>%)</w:t>
      </w:r>
      <w:r w:rsidRPr="00163C08">
        <w:rPr>
          <w:sz w:val="28"/>
          <w:szCs w:val="28"/>
        </w:rPr>
        <w:t>.</w:t>
      </w:r>
    </w:p>
    <w:p w:rsidR="00CB7E25" w:rsidRPr="00412B70" w:rsidRDefault="00CB7E25" w:rsidP="00CB7E25">
      <w:pPr>
        <w:ind w:firstLine="709"/>
        <w:jc w:val="both"/>
        <w:rPr>
          <w:rFonts w:cstheme="minorBidi"/>
          <w:sz w:val="28"/>
          <w:szCs w:val="28"/>
        </w:rPr>
      </w:pPr>
      <w:r w:rsidRPr="00412B70">
        <w:rPr>
          <w:rFonts w:cstheme="minorBidi"/>
          <w:sz w:val="28"/>
          <w:szCs w:val="28"/>
        </w:rPr>
        <w:t>По данным местных исполнительных органов построено и реконструировано 905 км сетей водоснабжения и водоотведения. К</w:t>
      </w:r>
      <w:r w:rsidRPr="00412B70">
        <w:rPr>
          <w:rFonts w:cstheme="minorBidi"/>
          <w:sz w:val="28"/>
          <w:szCs w:val="28"/>
          <w:lang w:val="kk-KZ"/>
        </w:rPr>
        <w:t>оличество</w:t>
      </w:r>
      <w:r w:rsidRPr="00412B70">
        <w:rPr>
          <w:rFonts w:cstheme="minorBidi"/>
          <w:sz w:val="28"/>
          <w:szCs w:val="28"/>
        </w:rPr>
        <w:t xml:space="preserve"> аварий на 1 км сетей водоснабжения </w:t>
      </w:r>
      <w:r w:rsidRPr="00412B70">
        <w:rPr>
          <w:rFonts w:cstheme="minorBidi"/>
          <w:sz w:val="28"/>
          <w:szCs w:val="28"/>
          <w:lang w:val="kk-KZ"/>
        </w:rPr>
        <w:t xml:space="preserve">снижено до 0,5 ед. </w:t>
      </w:r>
      <w:r w:rsidRPr="00412B70">
        <w:rPr>
          <w:rFonts w:cstheme="minorBidi"/>
          <w:sz w:val="28"/>
          <w:szCs w:val="28"/>
        </w:rPr>
        <w:t xml:space="preserve">В период реализации создано 1055 рабочих мест. </w:t>
      </w:r>
    </w:p>
    <w:p w:rsidR="00CB7E25" w:rsidRPr="00412B70" w:rsidRDefault="00CB7E25" w:rsidP="00CB7E25">
      <w:pPr>
        <w:ind w:firstLine="709"/>
        <w:jc w:val="both"/>
        <w:rPr>
          <w:rFonts w:cstheme="minorBidi"/>
          <w:sz w:val="28"/>
          <w:szCs w:val="28"/>
          <w:lang w:val="kk-KZ"/>
        </w:rPr>
      </w:pPr>
      <w:r w:rsidRPr="00412B70">
        <w:rPr>
          <w:rFonts w:cstheme="minorBidi"/>
          <w:sz w:val="28"/>
          <w:szCs w:val="28"/>
        </w:rPr>
        <w:t xml:space="preserve">Казахстанское содержание при строительстве и реконструкции объектов водоснабжения и водоотведения составляет 85%. </w:t>
      </w:r>
    </w:p>
    <w:p w:rsidR="00CB7E25" w:rsidRPr="00412B70" w:rsidRDefault="00CB7E25" w:rsidP="00CB7E25">
      <w:pPr>
        <w:ind w:firstLine="709"/>
        <w:jc w:val="both"/>
        <w:rPr>
          <w:i/>
          <w:sz w:val="28"/>
          <w:szCs w:val="28"/>
          <w:lang w:val="kk-KZ"/>
        </w:rPr>
      </w:pPr>
      <w:r w:rsidRPr="00D91F82">
        <w:rPr>
          <w:i/>
          <w:sz w:val="28"/>
          <w:szCs w:val="28"/>
          <w:lang w:val="kk-KZ"/>
        </w:rPr>
        <w:t xml:space="preserve">7. </w:t>
      </w:r>
      <w:r w:rsidRPr="00163C08">
        <w:rPr>
          <w:i/>
          <w:sz w:val="28"/>
          <w:szCs w:val="28"/>
          <w:lang w:val="kk-KZ"/>
        </w:rPr>
        <w:t>Индикатор «</w:t>
      </w:r>
      <w:r w:rsidRPr="00D91F82">
        <w:rPr>
          <w:i/>
          <w:sz w:val="28"/>
          <w:szCs w:val="28"/>
          <w:lang w:val="kk-KZ"/>
        </w:rPr>
        <w:t>Доступ населения к услугам водоснабжения, в том</w:t>
      </w:r>
      <w:r w:rsidRPr="00163C08">
        <w:rPr>
          <w:i/>
          <w:sz w:val="28"/>
          <w:szCs w:val="28"/>
        </w:rPr>
        <w:t xml:space="preserve"> числе:</w:t>
      </w:r>
      <w:r>
        <w:rPr>
          <w:i/>
          <w:sz w:val="28"/>
          <w:szCs w:val="28"/>
        </w:rPr>
        <w:t xml:space="preserve"> </w:t>
      </w:r>
      <w:r w:rsidRPr="00163C08">
        <w:rPr>
          <w:i/>
          <w:sz w:val="28"/>
          <w:szCs w:val="28"/>
        </w:rPr>
        <w:t xml:space="preserve">в </w:t>
      </w:r>
      <w:r>
        <w:rPr>
          <w:i/>
          <w:sz w:val="28"/>
          <w:szCs w:val="28"/>
        </w:rPr>
        <w:t>сельских населенных пунктах</w:t>
      </w:r>
      <w:r w:rsidRPr="00163C08">
        <w:rPr>
          <w:i/>
          <w:sz w:val="28"/>
          <w:szCs w:val="28"/>
          <w:lang w:val="kk-KZ"/>
        </w:rPr>
        <w:t>»</w:t>
      </w:r>
      <w:r w:rsidRPr="00163C08">
        <w:rPr>
          <w:i/>
          <w:sz w:val="28"/>
          <w:szCs w:val="28"/>
        </w:rPr>
        <w:t xml:space="preserve"> (план – 87,</w:t>
      </w:r>
      <w:r w:rsidRPr="00412B70">
        <w:rPr>
          <w:i/>
          <w:sz w:val="28"/>
          <w:szCs w:val="28"/>
        </w:rPr>
        <w:t>7</w:t>
      </w:r>
      <w:r>
        <w:rPr>
          <w:i/>
          <w:sz w:val="28"/>
          <w:szCs w:val="28"/>
        </w:rPr>
        <w:t> </w:t>
      </w:r>
      <w:r w:rsidRPr="00412B70">
        <w:rPr>
          <w:i/>
          <w:sz w:val="28"/>
          <w:szCs w:val="28"/>
        </w:rPr>
        <w:t xml:space="preserve">%, факт – </w:t>
      </w:r>
      <w:r w:rsidRPr="00412B70">
        <w:rPr>
          <w:i/>
          <w:sz w:val="28"/>
          <w:szCs w:val="28"/>
          <w:lang w:val="kk-KZ"/>
        </w:rPr>
        <w:t>90</w:t>
      </w:r>
      <w:r w:rsidRPr="00412B70">
        <w:rPr>
          <w:i/>
          <w:sz w:val="28"/>
          <w:szCs w:val="28"/>
        </w:rPr>
        <w:t>,1</w:t>
      </w:r>
      <w:r>
        <w:rPr>
          <w:i/>
          <w:sz w:val="28"/>
          <w:szCs w:val="28"/>
        </w:rPr>
        <w:t> </w:t>
      </w:r>
      <w:r w:rsidRPr="00412B70">
        <w:rPr>
          <w:i/>
          <w:sz w:val="28"/>
          <w:szCs w:val="28"/>
        </w:rPr>
        <w:t xml:space="preserve">%) </w:t>
      </w:r>
    </w:p>
    <w:p w:rsidR="00CB7E25" w:rsidRPr="00163C08" w:rsidRDefault="00CB7E25" w:rsidP="00CB7E25">
      <w:pPr>
        <w:ind w:firstLine="709"/>
        <w:jc w:val="both"/>
        <w:rPr>
          <w:sz w:val="28"/>
          <w:szCs w:val="28"/>
          <w:lang w:val="kk-KZ"/>
        </w:rPr>
      </w:pPr>
      <w:r w:rsidRPr="00163C08">
        <w:rPr>
          <w:sz w:val="28"/>
          <w:szCs w:val="28"/>
          <w:lang w:val="kk-KZ"/>
        </w:rPr>
        <w:t>В</w:t>
      </w:r>
      <w:r w:rsidRPr="00163C08">
        <w:rPr>
          <w:sz w:val="28"/>
          <w:szCs w:val="28"/>
        </w:rPr>
        <w:t>ведено в эксплуатацию 110 проектов. Построено и реконструировано 3 410,4 км водопроводных сетей.</w:t>
      </w:r>
    </w:p>
    <w:p w:rsidR="00CB7E25" w:rsidRPr="00412B70" w:rsidRDefault="00CB7E25" w:rsidP="00CB7E25">
      <w:pPr>
        <w:ind w:firstLine="709"/>
        <w:jc w:val="both"/>
        <w:rPr>
          <w:sz w:val="28"/>
          <w:szCs w:val="28"/>
        </w:rPr>
      </w:pPr>
      <w:r w:rsidRPr="00163C08">
        <w:rPr>
          <w:sz w:val="28"/>
          <w:szCs w:val="28"/>
        </w:rPr>
        <w:t>По итогам 2020 года 90</w:t>
      </w:r>
      <w:r w:rsidRPr="00412B70">
        <w:rPr>
          <w:sz w:val="28"/>
          <w:szCs w:val="28"/>
        </w:rPr>
        <w:t>,1</w:t>
      </w:r>
      <w:r>
        <w:rPr>
          <w:sz w:val="28"/>
          <w:szCs w:val="28"/>
        </w:rPr>
        <w:t> </w:t>
      </w:r>
      <w:r w:rsidRPr="00412B70">
        <w:rPr>
          <w:sz w:val="28"/>
          <w:szCs w:val="28"/>
        </w:rPr>
        <w:t>% или 7,1 млн. сельского населения имеют доступ к услугам водоснабжения, в том числе: 88,1</w:t>
      </w:r>
      <w:r>
        <w:rPr>
          <w:sz w:val="28"/>
          <w:szCs w:val="28"/>
        </w:rPr>
        <w:t> </w:t>
      </w:r>
      <w:r w:rsidRPr="00412B70">
        <w:rPr>
          <w:sz w:val="28"/>
          <w:szCs w:val="28"/>
        </w:rPr>
        <w:t>% (6,9 млн.</w:t>
      </w:r>
      <w:r>
        <w:rPr>
          <w:sz w:val="28"/>
          <w:szCs w:val="28"/>
          <w:lang w:val="kk-KZ"/>
        </w:rPr>
        <w:t xml:space="preserve"> </w:t>
      </w:r>
      <w:r w:rsidRPr="00412B70">
        <w:rPr>
          <w:sz w:val="28"/>
          <w:szCs w:val="28"/>
        </w:rPr>
        <w:t xml:space="preserve">человек) имеют </w:t>
      </w:r>
      <w:r w:rsidRPr="00412B70">
        <w:rPr>
          <w:sz w:val="28"/>
          <w:szCs w:val="28"/>
          <w:lang w:val="kk-KZ"/>
        </w:rPr>
        <w:t>доступ к централизованному водоснабжению и</w:t>
      </w:r>
      <w:r w:rsidRPr="00412B70">
        <w:rPr>
          <w:sz w:val="28"/>
          <w:szCs w:val="28"/>
        </w:rPr>
        <w:t xml:space="preserve"> </w:t>
      </w:r>
      <w:r w:rsidRPr="00412B70">
        <w:rPr>
          <w:sz w:val="28"/>
          <w:szCs w:val="28"/>
          <w:lang w:val="kk-KZ"/>
        </w:rPr>
        <w:t>2</w:t>
      </w:r>
      <w:r>
        <w:rPr>
          <w:sz w:val="28"/>
          <w:szCs w:val="28"/>
          <w:lang w:val="kk-KZ"/>
        </w:rPr>
        <w:t> </w:t>
      </w:r>
      <w:r w:rsidRPr="00412B70">
        <w:rPr>
          <w:sz w:val="28"/>
          <w:szCs w:val="28"/>
        </w:rPr>
        <w:t>% (</w:t>
      </w:r>
      <w:r w:rsidRPr="00412B70">
        <w:rPr>
          <w:sz w:val="28"/>
          <w:szCs w:val="28"/>
          <w:lang w:val="kk-KZ"/>
        </w:rPr>
        <w:t xml:space="preserve">158 тыс. человек), проживающих в 403 селах, обеспечены питьевой водой за счет комплекс блок-модулей. </w:t>
      </w:r>
    </w:p>
    <w:p w:rsidR="00CB7E25" w:rsidRPr="00412B70" w:rsidRDefault="00CB7E25" w:rsidP="00CB7E25">
      <w:pPr>
        <w:ind w:firstLine="709"/>
        <w:jc w:val="both"/>
        <w:rPr>
          <w:sz w:val="28"/>
          <w:szCs w:val="28"/>
        </w:rPr>
      </w:pPr>
      <w:r w:rsidRPr="00412B70">
        <w:rPr>
          <w:sz w:val="28"/>
          <w:szCs w:val="28"/>
        </w:rPr>
        <w:t xml:space="preserve">Рост индикатора связан с реализацией проектов в рамках программы Дорожной карты занятости на 2020-2021 годы. </w:t>
      </w:r>
    </w:p>
    <w:p w:rsidR="00CB7E25" w:rsidRPr="00412B70" w:rsidRDefault="00CB7E25" w:rsidP="00CB7E25">
      <w:pPr>
        <w:ind w:firstLine="709"/>
        <w:jc w:val="both"/>
        <w:rPr>
          <w:i/>
          <w:sz w:val="28"/>
          <w:szCs w:val="28"/>
        </w:rPr>
      </w:pPr>
      <w:r w:rsidRPr="00163C08">
        <w:rPr>
          <w:i/>
          <w:sz w:val="28"/>
          <w:szCs w:val="28"/>
          <w:lang w:val="kk-KZ"/>
        </w:rPr>
        <w:t>8. Индикатор «</w:t>
      </w:r>
      <w:r w:rsidRPr="00163C08">
        <w:rPr>
          <w:i/>
          <w:sz w:val="28"/>
          <w:szCs w:val="28"/>
        </w:rPr>
        <w:t>Охват населения очисткой сточных вод, в городах</w:t>
      </w:r>
      <w:r w:rsidRPr="00163C08">
        <w:rPr>
          <w:i/>
          <w:sz w:val="28"/>
          <w:szCs w:val="28"/>
          <w:lang w:val="kk-KZ"/>
        </w:rPr>
        <w:t>»</w:t>
      </w:r>
      <w:r w:rsidRPr="00412B70">
        <w:rPr>
          <w:b/>
          <w:i/>
          <w:sz w:val="28"/>
          <w:szCs w:val="28"/>
        </w:rPr>
        <w:t xml:space="preserve"> </w:t>
      </w:r>
      <w:r w:rsidRPr="00412B70">
        <w:rPr>
          <w:i/>
          <w:sz w:val="28"/>
          <w:szCs w:val="28"/>
        </w:rPr>
        <w:t>(план – 74,9</w:t>
      </w:r>
      <w:r>
        <w:rPr>
          <w:i/>
          <w:sz w:val="28"/>
          <w:szCs w:val="28"/>
        </w:rPr>
        <w:t> </w:t>
      </w:r>
      <w:r w:rsidRPr="00412B70">
        <w:rPr>
          <w:i/>
          <w:sz w:val="28"/>
          <w:szCs w:val="28"/>
        </w:rPr>
        <w:t>%, факт – 70,5</w:t>
      </w:r>
      <w:r>
        <w:rPr>
          <w:i/>
          <w:sz w:val="28"/>
          <w:szCs w:val="28"/>
        </w:rPr>
        <w:t> </w:t>
      </w:r>
      <w:r w:rsidRPr="00412B70">
        <w:rPr>
          <w:i/>
          <w:sz w:val="28"/>
          <w:szCs w:val="28"/>
        </w:rPr>
        <w:t>%)</w:t>
      </w:r>
      <w:r>
        <w:rPr>
          <w:i/>
          <w:sz w:val="28"/>
          <w:szCs w:val="28"/>
        </w:rPr>
        <w:t xml:space="preserve"> не достигнут.</w:t>
      </w:r>
      <w:r w:rsidRPr="00412B70">
        <w:rPr>
          <w:i/>
          <w:sz w:val="28"/>
          <w:szCs w:val="28"/>
        </w:rPr>
        <w:t xml:space="preserve"> </w:t>
      </w:r>
    </w:p>
    <w:p w:rsidR="00CB7E25" w:rsidRPr="00412B70" w:rsidRDefault="00CB7E25" w:rsidP="00CB7E25">
      <w:pPr>
        <w:ind w:firstLine="709"/>
        <w:jc w:val="both"/>
        <w:rPr>
          <w:sz w:val="28"/>
          <w:szCs w:val="28"/>
          <w:lang w:val="kk-KZ"/>
        </w:rPr>
      </w:pPr>
      <w:r w:rsidRPr="00412B70">
        <w:rPr>
          <w:sz w:val="28"/>
          <w:szCs w:val="28"/>
          <w:lang w:val="kk-KZ"/>
        </w:rPr>
        <w:t>В</w:t>
      </w:r>
      <w:r w:rsidRPr="00412B70">
        <w:rPr>
          <w:sz w:val="28"/>
          <w:szCs w:val="28"/>
        </w:rPr>
        <w:t xml:space="preserve">ведено в эксплуатацию </w:t>
      </w:r>
      <w:r w:rsidRPr="00163C08">
        <w:rPr>
          <w:sz w:val="28"/>
          <w:szCs w:val="28"/>
        </w:rPr>
        <w:t>4 проекта.</w:t>
      </w:r>
      <w:r w:rsidRPr="00412B70">
        <w:rPr>
          <w:sz w:val="28"/>
          <w:szCs w:val="28"/>
        </w:rPr>
        <w:t xml:space="preserve"> Построено и реконструировано 258,95 км канализационных и ливневых сетей.</w:t>
      </w:r>
    </w:p>
    <w:p w:rsidR="00CB7E25" w:rsidRPr="00851442" w:rsidRDefault="00CB7E25" w:rsidP="00CB7E25">
      <w:pPr>
        <w:ind w:firstLine="709"/>
        <w:jc w:val="both"/>
        <w:rPr>
          <w:sz w:val="28"/>
          <w:szCs w:val="28"/>
          <w:lang w:val="kk-KZ"/>
        </w:rPr>
      </w:pPr>
      <w:r>
        <w:rPr>
          <w:sz w:val="28"/>
          <w:szCs w:val="28"/>
        </w:rPr>
        <w:t>По итогам 2020 года 70,5 </w:t>
      </w:r>
      <w:r w:rsidRPr="00412B70">
        <w:rPr>
          <w:sz w:val="28"/>
          <w:szCs w:val="28"/>
        </w:rPr>
        <w:t>% или 7,7 млн. городского населения охвачены очисткой сточных вод</w:t>
      </w:r>
      <w:r>
        <w:rPr>
          <w:sz w:val="28"/>
          <w:szCs w:val="28"/>
          <w:lang w:val="kk-KZ"/>
        </w:rPr>
        <w:t>.</w:t>
      </w:r>
    </w:p>
    <w:p w:rsidR="00CB7E25" w:rsidRPr="00163C08" w:rsidRDefault="00CB7E25" w:rsidP="00CB7E25">
      <w:pPr>
        <w:ind w:firstLine="709"/>
        <w:jc w:val="both"/>
        <w:rPr>
          <w:sz w:val="28"/>
          <w:szCs w:val="28"/>
          <w:lang w:val="kk-KZ"/>
        </w:rPr>
      </w:pPr>
      <w:r w:rsidRPr="00163C08">
        <w:rPr>
          <w:sz w:val="28"/>
          <w:szCs w:val="28"/>
          <w:lang w:val="kk-KZ"/>
        </w:rPr>
        <w:t>Причины недостижения:</w:t>
      </w:r>
    </w:p>
    <w:p w:rsidR="00CB7E25" w:rsidRPr="00412B70" w:rsidRDefault="00CB7E25" w:rsidP="00CB7E25">
      <w:pPr>
        <w:ind w:firstLine="709"/>
        <w:jc w:val="both"/>
        <w:rPr>
          <w:sz w:val="28"/>
          <w:szCs w:val="28"/>
        </w:rPr>
      </w:pPr>
      <w:r w:rsidRPr="00412B70">
        <w:rPr>
          <w:sz w:val="28"/>
          <w:szCs w:val="28"/>
        </w:rPr>
        <w:t>В 2020 году планировалась реализация 11 проектов на сумму 104,3</w:t>
      </w:r>
      <w:r>
        <w:rPr>
          <w:sz w:val="28"/>
          <w:szCs w:val="28"/>
        </w:rPr>
        <w:t> </w:t>
      </w:r>
      <w:proofErr w:type="spellStart"/>
      <w:proofErr w:type="gramStart"/>
      <w:r>
        <w:rPr>
          <w:sz w:val="28"/>
          <w:szCs w:val="28"/>
        </w:rPr>
        <w:t>млрд.тенге</w:t>
      </w:r>
      <w:proofErr w:type="spellEnd"/>
      <w:proofErr w:type="gramEnd"/>
      <w:r w:rsidRPr="00412B70">
        <w:rPr>
          <w:sz w:val="28"/>
          <w:szCs w:val="28"/>
        </w:rPr>
        <w:t xml:space="preserve"> за счет привлечения займов международных финансовых организаций под государственную гарантию Правительства РК.</w:t>
      </w:r>
    </w:p>
    <w:p w:rsidR="00CB7E25" w:rsidRPr="00412B70" w:rsidRDefault="00CB7E25" w:rsidP="00CB7E25">
      <w:pPr>
        <w:ind w:firstLine="709"/>
        <w:jc w:val="both"/>
        <w:rPr>
          <w:sz w:val="28"/>
          <w:szCs w:val="28"/>
        </w:rPr>
      </w:pPr>
      <w:r w:rsidRPr="00412B70">
        <w:rPr>
          <w:sz w:val="28"/>
          <w:szCs w:val="28"/>
        </w:rPr>
        <w:t xml:space="preserve">На сегодня, по 5 проектам (Балхаш, Жезказган, Сатпаев, Степногорск, Жанатас) готовятся материалы для сдачи на проведение экономической экспертизы в АО «Казахстанский центр государственно-частного партнерства» (далее – </w:t>
      </w:r>
      <w:proofErr w:type="spellStart"/>
      <w:r w:rsidRPr="00412B70">
        <w:rPr>
          <w:sz w:val="28"/>
          <w:szCs w:val="28"/>
        </w:rPr>
        <w:t>Казцентр</w:t>
      </w:r>
      <w:proofErr w:type="spellEnd"/>
      <w:r w:rsidRPr="00412B70">
        <w:rPr>
          <w:sz w:val="28"/>
          <w:szCs w:val="28"/>
        </w:rPr>
        <w:t xml:space="preserve"> ГЧП); по 6 проектам (</w:t>
      </w:r>
      <w:proofErr w:type="spellStart"/>
      <w:r w:rsidRPr="00412B70">
        <w:rPr>
          <w:sz w:val="28"/>
          <w:szCs w:val="28"/>
        </w:rPr>
        <w:t>Риддер</w:t>
      </w:r>
      <w:proofErr w:type="spellEnd"/>
      <w:r w:rsidRPr="00412B70">
        <w:rPr>
          <w:sz w:val="28"/>
          <w:szCs w:val="28"/>
        </w:rPr>
        <w:t xml:space="preserve">, </w:t>
      </w:r>
      <w:proofErr w:type="spellStart"/>
      <w:r w:rsidRPr="00412B70">
        <w:rPr>
          <w:sz w:val="28"/>
          <w:szCs w:val="28"/>
        </w:rPr>
        <w:t>Капшагай</w:t>
      </w:r>
      <w:proofErr w:type="spellEnd"/>
      <w:r w:rsidRPr="00412B70">
        <w:rPr>
          <w:sz w:val="28"/>
          <w:szCs w:val="28"/>
        </w:rPr>
        <w:t xml:space="preserve">, </w:t>
      </w:r>
      <w:proofErr w:type="spellStart"/>
      <w:r w:rsidRPr="00412B70">
        <w:rPr>
          <w:sz w:val="28"/>
          <w:szCs w:val="28"/>
        </w:rPr>
        <w:t>Аягоз</w:t>
      </w:r>
      <w:proofErr w:type="spellEnd"/>
      <w:r w:rsidRPr="00412B70">
        <w:rPr>
          <w:sz w:val="28"/>
          <w:szCs w:val="28"/>
        </w:rPr>
        <w:t xml:space="preserve">, Актобе, </w:t>
      </w:r>
      <w:r w:rsidRPr="00412B70">
        <w:rPr>
          <w:sz w:val="28"/>
          <w:szCs w:val="28"/>
        </w:rPr>
        <w:lastRenderedPageBreak/>
        <w:t>Караганда (</w:t>
      </w:r>
      <w:proofErr w:type="spellStart"/>
      <w:r w:rsidRPr="00412B70">
        <w:rPr>
          <w:sz w:val="28"/>
          <w:szCs w:val="28"/>
        </w:rPr>
        <w:t>Пришахтинск</w:t>
      </w:r>
      <w:proofErr w:type="spellEnd"/>
      <w:r w:rsidRPr="00412B70">
        <w:rPr>
          <w:sz w:val="28"/>
          <w:szCs w:val="28"/>
        </w:rPr>
        <w:t xml:space="preserve">), Караганда) – получен Отчет о выполнении исследования, где </w:t>
      </w:r>
      <w:proofErr w:type="spellStart"/>
      <w:r w:rsidRPr="00412B70">
        <w:rPr>
          <w:sz w:val="28"/>
          <w:szCs w:val="28"/>
        </w:rPr>
        <w:t>Казцентр</w:t>
      </w:r>
      <w:proofErr w:type="spellEnd"/>
      <w:r w:rsidRPr="00412B70">
        <w:rPr>
          <w:sz w:val="28"/>
          <w:szCs w:val="28"/>
        </w:rPr>
        <w:t xml:space="preserve"> ГЧП даны рекомендации по определению институциональных решений для реализации проектов канализационно-очистных сооружений в Республике Казахстан с применением механизма ГЧП. После устранения замечаний проекты будут направлены на рассмотрение вневедомственной экономической экспертизы.</w:t>
      </w:r>
    </w:p>
    <w:p w:rsidR="00CB7E25" w:rsidRPr="00412B70" w:rsidRDefault="00CB7E25" w:rsidP="00CB7E25">
      <w:pPr>
        <w:ind w:firstLine="709"/>
        <w:jc w:val="both"/>
        <w:rPr>
          <w:sz w:val="28"/>
          <w:szCs w:val="28"/>
        </w:rPr>
      </w:pPr>
      <w:r w:rsidRPr="00412B70">
        <w:rPr>
          <w:sz w:val="28"/>
          <w:szCs w:val="28"/>
          <w:lang w:val="kk-KZ"/>
        </w:rPr>
        <w:t>Н</w:t>
      </w:r>
      <w:proofErr w:type="spellStart"/>
      <w:r w:rsidRPr="00412B70">
        <w:rPr>
          <w:sz w:val="28"/>
          <w:szCs w:val="28"/>
        </w:rPr>
        <w:t>ачал</w:t>
      </w:r>
      <w:proofErr w:type="spellEnd"/>
      <w:r w:rsidRPr="00412B70">
        <w:rPr>
          <w:sz w:val="28"/>
          <w:szCs w:val="28"/>
          <w:lang w:val="kk-KZ"/>
        </w:rPr>
        <w:t>о</w:t>
      </w:r>
      <w:r w:rsidRPr="00412B70">
        <w:rPr>
          <w:sz w:val="28"/>
          <w:szCs w:val="28"/>
        </w:rPr>
        <w:t xml:space="preserve"> реализации проектов передвинул</w:t>
      </w:r>
      <w:r w:rsidRPr="00412B70">
        <w:rPr>
          <w:sz w:val="28"/>
          <w:szCs w:val="28"/>
          <w:lang w:val="kk-KZ"/>
        </w:rPr>
        <w:t>о</w:t>
      </w:r>
      <w:proofErr w:type="spellStart"/>
      <w:r w:rsidRPr="00412B70">
        <w:rPr>
          <w:sz w:val="28"/>
          <w:szCs w:val="28"/>
        </w:rPr>
        <w:t>сь</w:t>
      </w:r>
      <w:proofErr w:type="spellEnd"/>
      <w:r w:rsidRPr="00412B70">
        <w:rPr>
          <w:sz w:val="28"/>
          <w:szCs w:val="28"/>
        </w:rPr>
        <w:t xml:space="preserve"> на более поздние сроки, предварительно</w:t>
      </w:r>
      <w:r w:rsidRPr="00412B70">
        <w:rPr>
          <w:sz w:val="28"/>
          <w:szCs w:val="28"/>
          <w:lang w:val="kk-KZ"/>
        </w:rPr>
        <w:t>,</w:t>
      </w:r>
      <w:r w:rsidRPr="00412B70">
        <w:rPr>
          <w:sz w:val="28"/>
          <w:szCs w:val="28"/>
        </w:rPr>
        <w:t xml:space="preserve">  I-II квартал 2021 года.</w:t>
      </w:r>
    </w:p>
    <w:p w:rsidR="00CB7E25" w:rsidRPr="00412B70" w:rsidRDefault="00CB7E25" w:rsidP="00CB7E25">
      <w:pPr>
        <w:ind w:firstLine="709"/>
        <w:rPr>
          <w:i/>
          <w:sz w:val="28"/>
          <w:szCs w:val="28"/>
        </w:rPr>
      </w:pPr>
      <w:r w:rsidRPr="00163C08">
        <w:rPr>
          <w:i/>
          <w:sz w:val="28"/>
          <w:szCs w:val="28"/>
          <w:lang w:val="kk-KZ"/>
        </w:rPr>
        <w:t>9. Индикатор «</w:t>
      </w:r>
      <w:r w:rsidRPr="00163C08">
        <w:rPr>
          <w:i/>
          <w:sz w:val="28"/>
          <w:szCs w:val="28"/>
        </w:rPr>
        <w:t>Охват населения очисткой сточных вод, в СНП</w:t>
      </w:r>
      <w:r w:rsidRPr="00163C08">
        <w:rPr>
          <w:i/>
          <w:sz w:val="28"/>
          <w:szCs w:val="28"/>
          <w:lang w:val="kk-KZ"/>
        </w:rPr>
        <w:t>»</w:t>
      </w:r>
      <w:r w:rsidRPr="00412B70">
        <w:rPr>
          <w:b/>
          <w:i/>
          <w:sz w:val="28"/>
          <w:szCs w:val="28"/>
        </w:rPr>
        <w:t xml:space="preserve"> </w:t>
      </w:r>
      <w:r w:rsidRPr="00412B70">
        <w:rPr>
          <w:i/>
          <w:sz w:val="28"/>
          <w:szCs w:val="28"/>
        </w:rPr>
        <w:t>(план – 9</w:t>
      </w:r>
      <w:r>
        <w:rPr>
          <w:i/>
          <w:sz w:val="28"/>
          <w:szCs w:val="28"/>
        </w:rPr>
        <w:t>,0 </w:t>
      </w:r>
      <w:r w:rsidRPr="00412B70">
        <w:rPr>
          <w:i/>
          <w:sz w:val="28"/>
          <w:szCs w:val="28"/>
        </w:rPr>
        <w:t xml:space="preserve">%, факт – </w:t>
      </w:r>
      <w:r w:rsidRPr="00412B70">
        <w:rPr>
          <w:i/>
          <w:sz w:val="28"/>
          <w:szCs w:val="28"/>
          <w:lang w:val="kk-KZ"/>
        </w:rPr>
        <w:t>7,2</w:t>
      </w:r>
      <w:r>
        <w:rPr>
          <w:i/>
          <w:sz w:val="28"/>
          <w:szCs w:val="28"/>
          <w:lang w:val="kk-KZ"/>
        </w:rPr>
        <w:t> </w:t>
      </w:r>
      <w:r w:rsidRPr="00412B70">
        <w:rPr>
          <w:i/>
          <w:sz w:val="28"/>
          <w:szCs w:val="28"/>
        </w:rPr>
        <w:t>%)</w:t>
      </w:r>
    </w:p>
    <w:p w:rsidR="00CB7E25" w:rsidRPr="00412B70" w:rsidRDefault="00CB7E25" w:rsidP="00CB7E25">
      <w:pPr>
        <w:pBdr>
          <w:bottom w:val="single" w:sz="4" w:space="0" w:color="FFFFFF"/>
        </w:pBdr>
        <w:ind w:firstLine="709"/>
        <w:jc w:val="both"/>
        <w:rPr>
          <w:sz w:val="28"/>
          <w:szCs w:val="28"/>
          <w:lang w:val="kk-KZ"/>
        </w:rPr>
      </w:pPr>
      <w:r w:rsidRPr="00412B70">
        <w:rPr>
          <w:sz w:val="28"/>
          <w:szCs w:val="28"/>
          <w:lang w:val="kk-KZ"/>
        </w:rPr>
        <w:t>В</w:t>
      </w:r>
      <w:r w:rsidRPr="00412B70">
        <w:rPr>
          <w:sz w:val="28"/>
          <w:szCs w:val="28"/>
        </w:rPr>
        <w:t xml:space="preserve">ведено в эксплуатацию </w:t>
      </w:r>
      <w:r w:rsidRPr="00A6759F">
        <w:rPr>
          <w:sz w:val="28"/>
          <w:szCs w:val="28"/>
        </w:rPr>
        <w:t>2 проекта</w:t>
      </w:r>
      <w:r w:rsidRPr="00412B70">
        <w:rPr>
          <w:sz w:val="28"/>
          <w:szCs w:val="28"/>
        </w:rPr>
        <w:t>. Построено и реконструировано 118,61 км канализационных сетей.</w:t>
      </w:r>
    </w:p>
    <w:p w:rsidR="00CB7E25" w:rsidRPr="00851442" w:rsidRDefault="00CB7E25" w:rsidP="00CB7E25">
      <w:pPr>
        <w:ind w:firstLine="709"/>
        <w:jc w:val="both"/>
        <w:rPr>
          <w:sz w:val="28"/>
          <w:szCs w:val="28"/>
        </w:rPr>
      </w:pPr>
      <w:r w:rsidRPr="00412B70">
        <w:rPr>
          <w:sz w:val="28"/>
          <w:szCs w:val="28"/>
        </w:rPr>
        <w:t>По итогам года 7,2</w:t>
      </w:r>
      <w:r>
        <w:rPr>
          <w:sz w:val="28"/>
          <w:szCs w:val="28"/>
        </w:rPr>
        <w:t> </w:t>
      </w:r>
      <w:r w:rsidRPr="00412B70">
        <w:rPr>
          <w:sz w:val="28"/>
          <w:szCs w:val="28"/>
        </w:rPr>
        <w:t>% сельского населения охвачены очисткой сточных вод или в количестве 501,6 тыс. человек.</w:t>
      </w:r>
    </w:p>
    <w:p w:rsidR="00CB7E25" w:rsidRPr="0003189B" w:rsidRDefault="00CB7E25" w:rsidP="00CB7E25">
      <w:pPr>
        <w:ind w:firstLine="709"/>
        <w:jc w:val="both"/>
        <w:rPr>
          <w:sz w:val="28"/>
          <w:szCs w:val="28"/>
          <w:lang w:val="kk-KZ"/>
        </w:rPr>
      </w:pPr>
      <w:r w:rsidRPr="0003189B">
        <w:rPr>
          <w:sz w:val="28"/>
          <w:szCs w:val="28"/>
          <w:lang w:val="kk-KZ"/>
        </w:rPr>
        <w:t>Причины недостижения:</w:t>
      </w:r>
    </w:p>
    <w:p w:rsidR="00CB7E25" w:rsidRPr="00412B70" w:rsidRDefault="00CB7E25" w:rsidP="00CB7E25">
      <w:pPr>
        <w:ind w:firstLine="709"/>
        <w:jc w:val="both"/>
        <w:rPr>
          <w:sz w:val="28"/>
          <w:szCs w:val="28"/>
        </w:rPr>
      </w:pPr>
      <w:r w:rsidRPr="00412B70">
        <w:rPr>
          <w:sz w:val="28"/>
          <w:szCs w:val="28"/>
        </w:rPr>
        <w:t>В государственной программе «</w:t>
      </w:r>
      <w:proofErr w:type="spellStart"/>
      <w:r w:rsidRPr="00412B70">
        <w:rPr>
          <w:sz w:val="28"/>
          <w:szCs w:val="28"/>
        </w:rPr>
        <w:t>Нұрлы</w:t>
      </w:r>
      <w:proofErr w:type="spellEnd"/>
      <w:r w:rsidRPr="00412B70">
        <w:rPr>
          <w:sz w:val="28"/>
          <w:szCs w:val="28"/>
        </w:rPr>
        <w:t xml:space="preserve"> </w:t>
      </w:r>
      <w:proofErr w:type="spellStart"/>
      <w:r w:rsidRPr="00412B70">
        <w:rPr>
          <w:sz w:val="28"/>
          <w:szCs w:val="28"/>
        </w:rPr>
        <w:t>жер</w:t>
      </w:r>
      <w:proofErr w:type="spellEnd"/>
      <w:r w:rsidRPr="00412B70">
        <w:rPr>
          <w:sz w:val="28"/>
          <w:szCs w:val="28"/>
        </w:rPr>
        <w:t>» данный показатель исключен в связи с тем, что перед Правительством РК поставлена первостепенная задача по обеспечению населения 100</w:t>
      </w:r>
      <w:r>
        <w:rPr>
          <w:sz w:val="28"/>
          <w:szCs w:val="28"/>
        </w:rPr>
        <w:t> </w:t>
      </w:r>
      <w:r w:rsidRPr="00412B70">
        <w:rPr>
          <w:sz w:val="28"/>
          <w:szCs w:val="28"/>
        </w:rPr>
        <w:t>% услугами водоснабжения. В этой связи на реализацию новых проектов средства не выделяются. В настоящее время выделяются средства для завершения проектов, начатых по Программе развития регионов.</w:t>
      </w:r>
    </w:p>
    <w:p w:rsidR="00CB7E25" w:rsidRDefault="00CB7E25" w:rsidP="00CB7E25">
      <w:pPr>
        <w:ind w:firstLine="709"/>
        <w:jc w:val="both"/>
        <w:rPr>
          <w:sz w:val="28"/>
          <w:szCs w:val="28"/>
        </w:rPr>
      </w:pPr>
      <w:r>
        <w:rPr>
          <w:sz w:val="28"/>
          <w:szCs w:val="28"/>
        </w:rPr>
        <w:t>При этом</w:t>
      </w:r>
      <w:r w:rsidRPr="00412B70">
        <w:rPr>
          <w:sz w:val="28"/>
          <w:szCs w:val="28"/>
        </w:rPr>
        <w:t xml:space="preserve"> данный показатель снижается, в связи с ростом индикатора доступ населения к услугам водоснабжения в селах </w:t>
      </w:r>
      <w:r w:rsidRPr="00412B70">
        <w:rPr>
          <w:i/>
          <w:sz w:val="24"/>
          <w:szCs w:val="28"/>
        </w:rPr>
        <w:t>(факт 2019 года</w:t>
      </w:r>
      <w:r>
        <w:rPr>
          <w:i/>
          <w:sz w:val="24"/>
          <w:szCs w:val="28"/>
        </w:rPr>
        <w:t xml:space="preserve"> </w:t>
      </w:r>
      <w:r w:rsidRPr="00412B70">
        <w:rPr>
          <w:i/>
          <w:sz w:val="24"/>
          <w:szCs w:val="28"/>
        </w:rPr>
        <w:t>– 8,8</w:t>
      </w:r>
      <w:r>
        <w:rPr>
          <w:i/>
          <w:sz w:val="24"/>
          <w:szCs w:val="28"/>
        </w:rPr>
        <w:t> </w:t>
      </w:r>
      <w:r w:rsidRPr="00412B70">
        <w:rPr>
          <w:i/>
          <w:sz w:val="24"/>
          <w:szCs w:val="28"/>
        </w:rPr>
        <w:t>%, факт 2020 года</w:t>
      </w:r>
      <w:r>
        <w:rPr>
          <w:i/>
          <w:sz w:val="24"/>
          <w:szCs w:val="28"/>
        </w:rPr>
        <w:t xml:space="preserve"> </w:t>
      </w:r>
      <w:r w:rsidRPr="00412B70">
        <w:rPr>
          <w:i/>
          <w:sz w:val="24"/>
          <w:szCs w:val="28"/>
        </w:rPr>
        <w:t>– 7,2</w:t>
      </w:r>
      <w:r>
        <w:rPr>
          <w:i/>
          <w:sz w:val="24"/>
          <w:szCs w:val="28"/>
        </w:rPr>
        <w:t> </w:t>
      </w:r>
      <w:r w:rsidRPr="00412B70">
        <w:rPr>
          <w:i/>
          <w:sz w:val="24"/>
          <w:szCs w:val="28"/>
        </w:rPr>
        <w:t>%)</w:t>
      </w:r>
      <w:r w:rsidRPr="00412B70">
        <w:rPr>
          <w:sz w:val="28"/>
          <w:szCs w:val="28"/>
        </w:rPr>
        <w:t>.</w:t>
      </w:r>
    </w:p>
    <w:p w:rsidR="00CB7E25" w:rsidRPr="00BA6353" w:rsidRDefault="00CB7E25" w:rsidP="00CB7E25">
      <w:pPr>
        <w:widowControl w:val="0"/>
        <w:pBdr>
          <w:bottom w:val="single" w:sz="4" w:space="0" w:color="FFFFFF"/>
        </w:pBdr>
        <w:tabs>
          <w:tab w:val="left" w:pos="-6237"/>
          <w:tab w:val="left" w:pos="709"/>
        </w:tabs>
        <w:autoSpaceDE w:val="0"/>
        <w:autoSpaceDN w:val="0"/>
        <w:adjustRightInd w:val="0"/>
        <w:ind w:firstLine="709"/>
        <w:contextualSpacing/>
        <w:jc w:val="both"/>
        <w:rPr>
          <w:rFonts w:ascii="Arial" w:eastAsia="MS Mincho" w:hAnsi="Arial" w:cs="Arial"/>
          <w:sz w:val="28"/>
          <w:szCs w:val="28"/>
        </w:rPr>
      </w:pPr>
      <w:r w:rsidRPr="007A432C">
        <w:rPr>
          <w:sz w:val="28"/>
          <w:szCs w:val="28"/>
        </w:rPr>
        <w:t xml:space="preserve">На достижение вышеназванной стратегической цели и целевых индикаторов были использованы бюджетные средства в сумме </w:t>
      </w:r>
      <w:r>
        <w:rPr>
          <w:sz w:val="28"/>
          <w:szCs w:val="28"/>
        </w:rPr>
        <w:t>118 447 643,0 </w:t>
      </w:r>
      <w:proofErr w:type="spellStart"/>
      <w:proofErr w:type="gramStart"/>
      <w:r>
        <w:rPr>
          <w:sz w:val="28"/>
          <w:szCs w:val="28"/>
        </w:rPr>
        <w:t>тыс.тенге</w:t>
      </w:r>
      <w:proofErr w:type="spellEnd"/>
      <w:proofErr w:type="gramEnd"/>
      <w:r w:rsidRPr="007A432C">
        <w:rPr>
          <w:sz w:val="28"/>
          <w:szCs w:val="28"/>
        </w:rPr>
        <w:t xml:space="preserve"> в рамках следующих бюджетных программ</w:t>
      </w:r>
      <w:r>
        <w:rPr>
          <w:sz w:val="28"/>
          <w:szCs w:val="28"/>
        </w:rPr>
        <w:t xml:space="preserve">. </w:t>
      </w:r>
    </w:p>
    <w:p w:rsidR="00CB7E25" w:rsidRPr="0030287A" w:rsidRDefault="00CB7E25" w:rsidP="00CB7E25">
      <w:pPr>
        <w:widowControl w:val="0"/>
        <w:pBdr>
          <w:bottom w:val="single" w:sz="4" w:space="0" w:color="FFFFFF"/>
        </w:pBdr>
        <w:ind w:firstLine="709"/>
        <w:jc w:val="both"/>
        <w:rPr>
          <w:sz w:val="28"/>
          <w:szCs w:val="28"/>
        </w:rPr>
      </w:pPr>
      <w:r w:rsidRPr="0030287A">
        <w:rPr>
          <w:sz w:val="28"/>
          <w:szCs w:val="28"/>
        </w:rPr>
        <w:t xml:space="preserve">На реализацию бюджетной программы </w:t>
      </w:r>
      <w:r w:rsidRPr="008E323C">
        <w:rPr>
          <w:b/>
          <w:sz w:val="28"/>
          <w:szCs w:val="28"/>
        </w:rPr>
        <w:t xml:space="preserve">008 «Кредитование областных бюджетов, бюджетов городов республиканского значения, столицы на проведение капитального </w:t>
      </w:r>
      <w:proofErr w:type="spellStart"/>
      <w:r w:rsidRPr="008E323C">
        <w:rPr>
          <w:b/>
          <w:sz w:val="28"/>
          <w:szCs w:val="28"/>
        </w:rPr>
        <w:t>ремонтаобщего</w:t>
      </w:r>
      <w:proofErr w:type="spellEnd"/>
      <w:r w:rsidRPr="008E323C">
        <w:rPr>
          <w:b/>
          <w:sz w:val="28"/>
          <w:szCs w:val="28"/>
        </w:rPr>
        <w:t xml:space="preserve"> имущества объектов кондоминиумов»</w:t>
      </w:r>
      <w:r w:rsidRPr="0030287A">
        <w:rPr>
          <w:b/>
          <w:sz w:val="28"/>
          <w:szCs w:val="28"/>
        </w:rPr>
        <w:t xml:space="preserve"> </w:t>
      </w:r>
      <w:r w:rsidRPr="0030287A">
        <w:rPr>
          <w:sz w:val="28"/>
          <w:szCs w:val="28"/>
        </w:rPr>
        <w:t>были предусмотрены средства в сумме 8</w:t>
      </w:r>
      <w:r>
        <w:rPr>
          <w:sz w:val="28"/>
          <w:szCs w:val="28"/>
        </w:rPr>
        <w:t> </w:t>
      </w:r>
      <w:r w:rsidRPr="0030287A">
        <w:rPr>
          <w:sz w:val="28"/>
          <w:szCs w:val="28"/>
        </w:rPr>
        <w:t>565 600</w:t>
      </w:r>
      <w:r>
        <w:rPr>
          <w:sz w:val="28"/>
          <w:szCs w:val="28"/>
        </w:rPr>
        <w:t> </w:t>
      </w:r>
      <w:proofErr w:type="spellStart"/>
      <w:proofErr w:type="gramStart"/>
      <w:r>
        <w:rPr>
          <w:sz w:val="28"/>
          <w:szCs w:val="28"/>
        </w:rPr>
        <w:t>тыс.тенге</w:t>
      </w:r>
      <w:proofErr w:type="spellEnd"/>
      <w:proofErr w:type="gramEnd"/>
      <w:r w:rsidRPr="0030287A">
        <w:rPr>
          <w:sz w:val="28"/>
          <w:szCs w:val="28"/>
        </w:rPr>
        <w:t xml:space="preserve">, которые перечислены в полном объеме местным исполнительным органам. </w:t>
      </w:r>
    </w:p>
    <w:p w:rsidR="00CB7E25" w:rsidRPr="0030287A" w:rsidRDefault="00CB7E25" w:rsidP="00CB7E25">
      <w:pPr>
        <w:widowControl w:val="0"/>
        <w:pBdr>
          <w:bottom w:val="single" w:sz="4" w:space="0" w:color="FFFFFF"/>
        </w:pBdr>
        <w:ind w:firstLine="709"/>
        <w:jc w:val="both"/>
        <w:rPr>
          <w:sz w:val="28"/>
          <w:szCs w:val="28"/>
        </w:rPr>
      </w:pPr>
      <w:r w:rsidRPr="0030287A">
        <w:rPr>
          <w:sz w:val="28"/>
          <w:szCs w:val="28"/>
        </w:rPr>
        <w:t>Освоение на местном уровне составило 8</w:t>
      </w:r>
      <w:r>
        <w:rPr>
          <w:sz w:val="28"/>
          <w:szCs w:val="28"/>
        </w:rPr>
        <w:t> </w:t>
      </w:r>
      <w:r w:rsidRPr="0030287A">
        <w:rPr>
          <w:sz w:val="28"/>
          <w:szCs w:val="28"/>
        </w:rPr>
        <w:t>565</w:t>
      </w:r>
      <w:r>
        <w:rPr>
          <w:sz w:val="28"/>
          <w:szCs w:val="28"/>
        </w:rPr>
        <w:t> </w:t>
      </w:r>
      <w:r w:rsidRPr="0030287A">
        <w:rPr>
          <w:sz w:val="28"/>
          <w:szCs w:val="28"/>
        </w:rPr>
        <w:t>598,6</w:t>
      </w:r>
      <w:r>
        <w:rPr>
          <w:sz w:val="28"/>
          <w:szCs w:val="28"/>
        </w:rPr>
        <w:t> </w:t>
      </w:r>
      <w:proofErr w:type="spellStart"/>
      <w:proofErr w:type="gramStart"/>
      <w:r>
        <w:rPr>
          <w:sz w:val="28"/>
          <w:szCs w:val="28"/>
        </w:rPr>
        <w:t>тыс.тенге</w:t>
      </w:r>
      <w:proofErr w:type="spellEnd"/>
      <w:proofErr w:type="gramEnd"/>
      <w:r w:rsidRPr="0030287A">
        <w:rPr>
          <w:sz w:val="28"/>
          <w:szCs w:val="28"/>
        </w:rPr>
        <w:t>, или 100</w:t>
      </w:r>
      <w:r>
        <w:rPr>
          <w:sz w:val="28"/>
          <w:szCs w:val="28"/>
        </w:rPr>
        <w:t> </w:t>
      </w:r>
      <w:r w:rsidRPr="0030287A">
        <w:rPr>
          <w:sz w:val="28"/>
          <w:szCs w:val="28"/>
        </w:rPr>
        <w:t xml:space="preserve">%. </w:t>
      </w:r>
      <w:proofErr w:type="spellStart"/>
      <w:r>
        <w:rPr>
          <w:sz w:val="28"/>
          <w:szCs w:val="28"/>
        </w:rPr>
        <w:t>Неисполнено</w:t>
      </w:r>
      <w:proofErr w:type="spellEnd"/>
      <w:r>
        <w:rPr>
          <w:sz w:val="28"/>
          <w:szCs w:val="28"/>
        </w:rPr>
        <w:t xml:space="preserve"> </w:t>
      </w:r>
      <w:r w:rsidRPr="0030287A">
        <w:rPr>
          <w:sz w:val="28"/>
          <w:szCs w:val="28"/>
        </w:rPr>
        <w:t>1,4</w:t>
      </w:r>
      <w:r>
        <w:rPr>
          <w:sz w:val="28"/>
          <w:szCs w:val="28"/>
        </w:rPr>
        <w:t> </w:t>
      </w:r>
      <w:proofErr w:type="spellStart"/>
      <w:proofErr w:type="gramStart"/>
      <w:r>
        <w:rPr>
          <w:sz w:val="28"/>
          <w:szCs w:val="28"/>
        </w:rPr>
        <w:t>тыс.тенге</w:t>
      </w:r>
      <w:proofErr w:type="spellEnd"/>
      <w:proofErr w:type="gramEnd"/>
      <w:r w:rsidRPr="0030287A">
        <w:rPr>
          <w:sz w:val="28"/>
          <w:szCs w:val="28"/>
        </w:rPr>
        <w:t>, в том числе: 0,9</w:t>
      </w:r>
      <w:r>
        <w:rPr>
          <w:sz w:val="28"/>
          <w:szCs w:val="28"/>
        </w:rPr>
        <w:t> </w:t>
      </w:r>
      <w:proofErr w:type="spellStart"/>
      <w:r>
        <w:rPr>
          <w:sz w:val="28"/>
          <w:szCs w:val="28"/>
        </w:rPr>
        <w:t>тыс.тенге</w:t>
      </w:r>
      <w:proofErr w:type="spellEnd"/>
      <w:r w:rsidRPr="0030287A">
        <w:rPr>
          <w:sz w:val="28"/>
          <w:szCs w:val="28"/>
        </w:rPr>
        <w:t xml:space="preserve"> - остаток за счет округления, 0,5</w:t>
      </w:r>
      <w:r>
        <w:rPr>
          <w:sz w:val="28"/>
          <w:szCs w:val="28"/>
        </w:rPr>
        <w:t> </w:t>
      </w:r>
      <w:proofErr w:type="spellStart"/>
      <w:r>
        <w:rPr>
          <w:sz w:val="28"/>
          <w:szCs w:val="28"/>
        </w:rPr>
        <w:t>тыс.тенге</w:t>
      </w:r>
      <w:proofErr w:type="spellEnd"/>
      <w:r w:rsidRPr="0030287A">
        <w:rPr>
          <w:sz w:val="28"/>
          <w:szCs w:val="28"/>
        </w:rPr>
        <w:t xml:space="preserve"> остаток недоиспользованных средств, сложившийся за счет изменения цен и натурального объема потребления.</w:t>
      </w:r>
    </w:p>
    <w:p w:rsidR="00CB7E25" w:rsidRPr="0030287A" w:rsidRDefault="00CB7E25" w:rsidP="00CB7E25">
      <w:pPr>
        <w:widowControl w:val="0"/>
        <w:pBdr>
          <w:bottom w:val="single" w:sz="4" w:space="0" w:color="FFFFFF"/>
        </w:pBdr>
        <w:ind w:firstLine="709"/>
        <w:jc w:val="both"/>
        <w:rPr>
          <w:sz w:val="28"/>
          <w:szCs w:val="28"/>
        </w:rPr>
      </w:pPr>
      <w:r w:rsidRPr="00014FED">
        <w:rPr>
          <w:bCs/>
          <w:sz w:val="28"/>
          <w:szCs w:val="28"/>
        </w:rPr>
        <w:t>Цель бюджетной программы:</w:t>
      </w:r>
      <w:r w:rsidRPr="00014FED">
        <w:rPr>
          <w:sz w:val="28"/>
          <w:szCs w:val="28"/>
        </w:rPr>
        <w:t xml:space="preserve"> </w:t>
      </w:r>
      <w:r>
        <w:rPr>
          <w:sz w:val="28"/>
          <w:szCs w:val="28"/>
        </w:rPr>
        <w:t>п</w:t>
      </w:r>
      <w:r w:rsidRPr="00E51488">
        <w:rPr>
          <w:sz w:val="28"/>
          <w:szCs w:val="28"/>
        </w:rPr>
        <w:t>роведение капитального ремонта общего имущества объектов кондоминиумов</w:t>
      </w:r>
      <w:r>
        <w:rPr>
          <w:sz w:val="28"/>
          <w:szCs w:val="28"/>
        </w:rPr>
        <w:t>.</w:t>
      </w:r>
    </w:p>
    <w:p w:rsidR="00CB7E25" w:rsidRPr="00014FED" w:rsidRDefault="00CB7E25" w:rsidP="00CB7E25">
      <w:pPr>
        <w:widowControl w:val="0"/>
        <w:pBdr>
          <w:bottom w:val="single" w:sz="4" w:space="0" w:color="FFFFFF"/>
        </w:pBdr>
        <w:ind w:firstLine="709"/>
        <w:jc w:val="both"/>
        <w:rPr>
          <w:i/>
          <w:sz w:val="28"/>
          <w:szCs w:val="28"/>
        </w:rPr>
      </w:pPr>
      <w:r w:rsidRPr="00014FED">
        <w:rPr>
          <w:i/>
          <w:sz w:val="28"/>
          <w:szCs w:val="28"/>
        </w:rPr>
        <w:t>Показатель прямого результата достигнут.</w:t>
      </w:r>
    </w:p>
    <w:p w:rsidR="00CB7E25" w:rsidRPr="00014FED" w:rsidRDefault="00CB7E25" w:rsidP="00CB7E25">
      <w:pPr>
        <w:widowControl w:val="0"/>
        <w:pBdr>
          <w:bottom w:val="single" w:sz="4" w:space="0" w:color="FFFFFF"/>
        </w:pBdr>
        <w:ind w:firstLine="709"/>
        <w:jc w:val="both"/>
        <w:rPr>
          <w:sz w:val="28"/>
          <w:szCs w:val="28"/>
        </w:rPr>
      </w:pPr>
      <w:r>
        <w:rPr>
          <w:sz w:val="28"/>
          <w:szCs w:val="28"/>
        </w:rPr>
        <w:t>- о</w:t>
      </w:r>
      <w:r w:rsidRPr="00014FED">
        <w:rPr>
          <w:sz w:val="28"/>
          <w:szCs w:val="28"/>
        </w:rPr>
        <w:t xml:space="preserve">тремонтировано 249 домов в 8 регионах – Актюбинская, </w:t>
      </w:r>
      <w:proofErr w:type="spellStart"/>
      <w:r w:rsidRPr="00014FED">
        <w:rPr>
          <w:sz w:val="28"/>
          <w:szCs w:val="28"/>
        </w:rPr>
        <w:t>Жамбылская</w:t>
      </w:r>
      <w:proofErr w:type="spellEnd"/>
      <w:r w:rsidRPr="00014FED">
        <w:rPr>
          <w:sz w:val="28"/>
          <w:szCs w:val="28"/>
        </w:rPr>
        <w:t xml:space="preserve">, ЗКО, Костанайская, КЗО, Павлодарская, гг. </w:t>
      </w:r>
      <w:proofErr w:type="spellStart"/>
      <w:r w:rsidRPr="00014FED">
        <w:rPr>
          <w:sz w:val="28"/>
          <w:szCs w:val="28"/>
        </w:rPr>
        <w:t>Нур</w:t>
      </w:r>
      <w:proofErr w:type="spellEnd"/>
      <w:r w:rsidRPr="00014FED">
        <w:rPr>
          <w:sz w:val="28"/>
          <w:szCs w:val="28"/>
        </w:rPr>
        <w:t>-Султан и Шымкент.</w:t>
      </w:r>
    </w:p>
    <w:p w:rsidR="00CB7E25" w:rsidRPr="00014FED" w:rsidRDefault="00CB7E25" w:rsidP="00CB7E25">
      <w:pPr>
        <w:widowControl w:val="0"/>
        <w:pBdr>
          <w:bottom w:val="single" w:sz="4" w:space="0" w:color="FFFFFF"/>
        </w:pBdr>
        <w:ind w:firstLine="709"/>
        <w:jc w:val="both"/>
        <w:rPr>
          <w:i/>
          <w:sz w:val="28"/>
          <w:szCs w:val="28"/>
        </w:rPr>
      </w:pPr>
      <w:r w:rsidRPr="00014FED">
        <w:rPr>
          <w:i/>
          <w:sz w:val="28"/>
          <w:szCs w:val="28"/>
        </w:rPr>
        <w:t>Достигнут конечный результат бюджетной программы.</w:t>
      </w:r>
    </w:p>
    <w:p w:rsidR="00CB7E25" w:rsidRPr="00014FED" w:rsidRDefault="00CB7E25" w:rsidP="00CB7E25">
      <w:pPr>
        <w:widowControl w:val="0"/>
        <w:pBdr>
          <w:bottom w:val="single" w:sz="4" w:space="0" w:color="FFFFFF"/>
        </w:pBdr>
        <w:ind w:firstLine="709"/>
        <w:jc w:val="both"/>
        <w:rPr>
          <w:sz w:val="28"/>
          <w:szCs w:val="28"/>
        </w:rPr>
      </w:pPr>
      <w:r w:rsidRPr="00014FED">
        <w:rPr>
          <w:sz w:val="28"/>
          <w:szCs w:val="28"/>
        </w:rPr>
        <w:t>Снижение доли объектов кондоминимума, требующих капитального ремонта до 22,2%, фактически по данным МИО составил – 21,5</w:t>
      </w:r>
      <w:r>
        <w:rPr>
          <w:sz w:val="28"/>
          <w:szCs w:val="28"/>
        </w:rPr>
        <w:t> </w:t>
      </w:r>
      <w:r w:rsidRPr="00014FED">
        <w:rPr>
          <w:sz w:val="28"/>
          <w:szCs w:val="28"/>
        </w:rPr>
        <w:t>%, или 103,2</w:t>
      </w:r>
      <w:r>
        <w:rPr>
          <w:sz w:val="28"/>
          <w:szCs w:val="28"/>
        </w:rPr>
        <w:t> </w:t>
      </w:r>
      <w:r w:rsidRPr="00014FED">
        <w:rPr>
          <w:sz w:val="28"/>
          <w:szCs w:val="28"/>
        </w:rPr>
        <w:t>% от плана.</w:t>
      </w:r>
    </w:p>
    <w:p w:rsidR="00CB7E25" w:rsidRPr="00014FED" w:rsidRDefault="00CB7E25" w:rsidP="00CB7E25">
      <w:pPr>
        <w:widowControl w:val="0"/>
        <w:pBdr>
          <w:bottom w:val="single" w:sz="4" w:space="0" w:color="FFFFFF"/>
        </w:pBdr>
        <w:ind w:firstLine="709"/>
        <w:jc w:val="both"/>
        <w:rPr>
          <w:sz w:val="28"/>
          <w:szCs w:val="28"/>
        </w:rPr>
      </w:pPr>
      <w:r w:rsidRPr="00014FED">
        <w:rPr>
          <w:sz w:val="28"/>
          <w:szCs w:val="28"/>
        </w:rPr>
        <w:lastRenderedPageBreak/>
        <w:t>Так, к 2025 году сокращение доли объектов кондоминиумов, требующих капитального ремонта, должно достигнуть 18,1%.</w:t>
      </w:r>
    </w:p>
    <w:p w:rsidR="00CB7E25" w:rsidRPr="00014FED" w:rsidRDefault="00CB7E25" w:rsidP="00CB7E25">
      <w:pPr>
        <w:widowControl w:val="0"/>
        <w:pBdr>
          <w:bottom w:val="single" w:sz="4" w:space="0" w:color="FFFFFF"/>
        </w:pBdr>
        <w:ind w:firstLine="709"/>
        <w:jc w:val="both"/>
        <w:rPr>
          <w:i/>
          <w:sz w:val="28"/>
          <w:szCs w:val="28"/>
          <w:lang w:val="kk-KZ"/>
        </w:rPr>
      </w:pPr>
      <w:r w:rsidRPr="00014FED">
        <w:rPr>
          <w:i/>
          <w:sz w:val="28"/>
          <w:szCs w:val="28"/>
        </w:rPr>
        <w:t>Влияние на основные социально-экономические показатели региона.</w:t>
      </w:r>
    </w:p>
    <w:p w:rsidR="00CB7E25" w:rsidRPr="00014FED" w:rsidRDefault="00CB7E25" w:rsidP="00CB7E25">
      <w:pPr>
        <w:widowControl w:val="0"/>
        <w:pBdr>
          <w:bottom w:val="single" w:sz="4" w:space="0" w:color="FFFFFF"/>
        </w:pBdr>
        <w:ind w:firstLine="709"/>
        <w:jc w:val="both"/>
        <w:rPr>
          <w:rFonts w:eastAsia="Consolas"/>
          <w:sz w:val="28"/>
          <w:szCs w:val="28"/>
        </w:rPr>
      </w:pPr>
      <w:r w:rsidRPr="00014FED">
        <w:rPr>
          <w:i/>
          <w:sz w:val="28"/>
          <w:szCs w:val="28"/>
        </w:rPr>
        <w:t>Эффект:</w:t>
      </w:r>
      <w:r w:rsidRPr="00014FED">
        <w:rPr>
          <w:rFonts w:eastAsia="Consolas"/>
          <w:sz w:val="28"/>
          <w:szCs w:val="28"/>
        </w:rPr>
        <w:t xml:space="preserve"> </w:t>
      </w:r>
    </w:p>
    <w:p w:rsidR="00CB7E25" w:rsidRPr="00014FED" w:rsidRDefault="00CB7E25" w:rsidP="00CB7E25">
      <w:pPr>
        <w:widowControl w:val="0"/>
        <w:pBdr>
          <w:bottom w:val="single" w:sz="4" w:space="0" w:color="FFFFFF"/>
        </w:pBdr>
        <w:ind w:firstLine="709"/>
        <w:jc w:val="both"/>
        <w:rPr>
          <w:rFonts w:eastAsia="Consolas"/>
          <w:sz w:val="28"/>
          <w:szCs w:val="28"/>
        </w:rPr>
      </w:pPr>
      <w:r w:rsidRPr="00014FED">
        <w:rPr>
          <w:rFonts w:eastAsia="Consolas"/>
          <w:sz w:val="28"/>
          <w:szCs w:val="28"/>
        </w:rPr>
        <w:t>- замена изношенных конструкций, деталей и инженерного оборудования многоквартирного жилого дома на новые или более прочные и экономичные;</w:t>
      </w:r>
    </w:p>
    <w:p w:rsidR="00CB7E25" w:rsidRPr="00014FED" w:rsidRDefault="00CB7E25" w:rsidP="00CB7E25">
      <w:pPr>
        <w:widowControl w:val="0"/>
        <w:pBdr>
          <w:bottom w:val="single" w:sz="4" w:space="0" w:color="FFFFFF"/>
        </w:pBdr>
        <w:ind w:firstLine="709"/>
        <w:jc w:val="both"/>
        <w:rPr>
          <w:rFonts w:eastAsia="Consolas"/>
          <w:sz w:val="28"/>
          <w:szCs w:val="28"/>
        </w:rPr>
      </w:pPr>
      <w:r w:rsidRPr="00014FED">
        <w:rPr>
          <w:rFonts w:eastAsia="Consolas"/>
          <w:sz w:val="28"/>
          <w:szCs w:val="28"/>
        </w:rPr>
        <w:t>- улучшение</w:t>
      </w:r>
      <w:r w:rsidRPr="00014FED">
        <w:rPr>
          <w:rFonts w:eastAsia="Consolas"/>
          <w:sz w:val="28"/>
          <w:szCs w:val="28"/>
          <w:lang w:val="kk-KZ"/>
        </w:rPr>
        <w:t xml:space="preserve"> </w:t>
      </w:r>
      <w:r w:rsidRPr="00014FED">
        <w:rPr>
          <w:rFonts w:eastAsia="Consolas"/>
          <w:sz w:val="28"/>
          <w:szCs w:val="28"/>
        </w:rPr>
        <w:t>эксплуатационных показателей ремонтируемых объектов;</w:t>
      </w:r>
    </w:p>
    <w:p w:rsidR="00CB7E25" w:rsidRPr="00014FED" w:rsidRDefault="00CB7E25" w:rsidP="00CB7E25">
      <w:pPr>
        <w:widowControl w:val="0"/>
        <w:pBdr>
          <w:bottom w:val="single" w:sz="4" w:space="0" w:color="FFFFFF"/>
        </w:pBdr>
        <w:ind w:firstLine="709"/>
        <w:jc w:val="both"/>
        <w:rPr>
          <w:rFonts w:eastAsia="Consolas"/>
          <w:sz w:val="28"/>
          <w:szCs w:val="28"/>
        </w:rPr>
      </w:pPr>
      <w:r w:rsidRPr="00014FED">
        <w:rPr>
          <w:rFonts w:eastAsia="Consolas"/>
          <w:sz w:val="28"/>
          <w:szCs w:val="28"/>
        </w:rPr>
        <w:t>- восстановления ресурса многоквартирного жилого дома;</w:t>
      </w:r>
    </w:p>
    <w:p w:rsidR="00CB7E25" w:rsidRPr="00014FED" w:rsidRDefault="00CB7E25" w:rsidP="00CB7E25">
      <w:pPr>
        <w:widowControl w:val="0"/>
        <w:pBdr>
          <w:bottom w:val="single" w:sz="4" w:space="0" w:color="FFFFFF"/>
        </w:pBdr>
        <w:ind w:firstLine="709"/>
        <w:jc w:val="both"/>
        <w:rPr>
          <w:rFonts w:eastAsia="Consolas"/>
          <w:sz w:val="28"/>
          <w:szCs w:val="28"/>
        </w:rPr>
      </w:pPr>
      <w:r w:rsidRPr="00014FED">
        <w:rPr>
          <w:rFonts w:eastAsia="Consolas"/>
          <w:sz w:val="28"/>
          <w:szCs w:val="28"/>
        </w:rPr>
        <w:t>- создание безопасных и комфортных условий проживания собственников.</w:t>
      </w:r>
    </w:p>
    <w:p w:rsidR="00CB7E25" w:rsidRPr="00014FED" w:rsidRDefault="00CB7E25" w:rsidP="00CB7E25">
      <w:pPr>
        <w:widowControl w:val="0"/>
        <w:pBdr>
          <w:bottom w:val="single" w:sz="4" w:space="0" w:color="FFFFFF"/>
        </w:pBdr>
        <w:ind w:firstLine="709"/>
        <w:jc w:val="both"/>
        <w:rPr>
          <w:rFonts w:eastAsia="Consolas"/>
          <w:sz w:val="28"/>
          <w:szCs w:val="28"/>
        </w:rPr>
      </w:pPr>
      <w:r w:rsidRPr="00014FED">
        <w:rPr>
          <w:rFonts w:eastAsia="Consolas"/>
          <w:sz w:val="28"/>
          <w:szCs w:val="28"/>
        </w:rPr>
        <w:t>В целом реализация проекта по капитальному ремонту жилищного фонда приведет к улучшению жилищно-бытовых условий граждан, более оптимальному функционированию.</w:t>
      </w:r>
      <w:r w:rsidRPr="00014FED">
        <w:rPr>
          <w:rFonts w:eastAsia="Consolas"/>
          <w:sz w:val="28"/>
          <w:szCs w:val="28"/>
        </w:rPr>
        <w:tab/>
        <w:t>Проводимое мероприятие обеспечивает модернизацию жилищного фонда в части проведения капитального ремонта МЖД в рамках программы «</w:t>
      </w:r>
      <w:proofErr w:type="spellStart"/>
      <w:r w:rsidRPr="00014FED">
        <w:rPr>
          <w:rFonts w:eastAsia="Consolas"/>
          <w:sz w:val="28"/>
          <w:szCs w:val="28"/>
        </w:rPr>
        <w:t>Нұлы</w:t>
      </w:r>
      <w:proofErr w:type="spellEnd"/>
      <w:r w:rsidRPr="00014FED">
        <w:rPr>
          <w:rFonts w:eastAsia="Consolas"/>
          <w:sz w:val="28"/>
          <w:szCs w:val="28"/>
        </w:rPr>
        <w:t xml:space="preserve"> </w:t>
      </w:r>
      <w:proofErr w:type="spellStart"/>
      <w:r w:rsidRPr="00014FED">
        <w:rPr>
          <w:rFonts w:eastAsia="Consolas"/>
          <w:sz w:val="28"/>
          <w:szCs w:val="28"/>
        </w:rPr>
        <w:t>жер</w:t>
      </w:r>
      <w:proofErr w:type="spellEnd"/>
      <w:r w:rsidRPr="00014FED">
        <w:rPr>
          <w:rFonts w:eastAsia="Consolas"/>
          <w:sz w:val="28"/>
          <w:szCs w:val="28"/>
        </w:rPr>
        <w:t>».</w:t>
      </w:r>
    </w:p>
    <w:p w:rsidR="00CB7E25" w:rsidRPr="00014FED" w:rsidRDefault="00CB7E25" w:rsidP="00CB7E25">
      <w:pPr>
        <w:widowControl w:val="0"/>
        <w:pBdr>
          <w:bottom w:val="single" w:sz="4" w:space="0" w:color="FFFFFF"/>
        </w:pBdr>
        <w:ind w:firstLine="709"/>
        <w:jc w:val="both"/>
        <w:rPr>
          <w:rFonts w:eastAsia="Consolas"/>
          <w:i/>
          <w:sz w:val="28"/>
          <w:szCs w:val="28"/>
        </w:rPr>
      </w:pPr>
      <w:r w:rsidRPr="00014FED">
        <w:rPr>
          <w:rFonts w:eastAsia="Consolas"/>
          <w:i/>
          <w:sz w:val="28"/>
          <w:szCs w:val="28"/>
        </w:rPr>
        <w:t>Окупаемость мероприятий:</w:t>
      </w:r>
    </w:p>
    <w:p w:rsidR="00CB7E25" w:rsidRPr="00014FED" w:rsidRDefault="00CB7E25" w:rsidP="00CB7E25">
      <w:pPr>
        <w:widowControl w:val="0"/>
        <w:pBdr>
          <w:bottom w:val="single" w:sz="4" w:space="0" w:color="FFFFFF"/>
        </w:pBdr>
        <w:ind w:firstLine="709"/>
        <w:jc w:val="both"/>
        <w:rPr>
          <w:rFonts w:eastAsia="Consolas"/>
          <w:sz w:val="28"/>
          <w:szCs w:val="28"/>
        </w:rPr>
      </w:pPr>
      <w:r w:rsidRPr="00014FED">
        <w:rPr>
          <w:rFonts w:eastAsia="Consolas"/>
          <w:sz w:val="28"/>
          <w:szCs w:val="28"/>
        </w:rPr>
        <w:t xml:space="preserve">Основной механизм проведения капитального ремонта  многоквартирного жилого дома (далее – МЖД) обеспечивается за счет возвратных средств собственников квартир, нежилых помещений, ранее отремонтированных МЖД в рамках средств, выделенных МИО из республиканского бюджета в 2011 – 2015 годах. </w:t>
      </w:r>
    </w:p>
    <w:p w:rsidR="00CB7E25" w:rsidRPr="00014FED" w:rsidRDefault="00CB7E25" w:rsidP="00CB7E25">
      <w:pPr>
        <w:widowControl w:val="0"/>
        <w:pBdr>
          <w:bottom w:val="single" w:sz="4" w:space="0" w:color="FFFFFF"/>
        </w:pBdr>
        <w:ind w:firstLine="709"/>
        <w:jc w:val="both"/>
        <w:rPr>
          <w:rFonts w:eastAsia="Consolas"/>
          <w:sz w:val="28"/>
          <w:szCs w:val="28"/>
        </w:rPr>
      </w:pPr>
      <w:r w:rsidRPr="00014FED">
        <w:rPr>
          <w:rFonts w:eastAsia="Consolas"/>
          <w:sz w:val="28"/>
          <w:szCs w:val="28"/>
        </w:rPr>
        <w:t>Таким образом, работа по снижению доли объектов, требующих капитального ремонта</w:t>
      </w:r>
      <w:r w:rsidRPr="00014FED">
        <w:rPr>
          <w:rFonts w:eastAsia="Consolas"/>
          <w:sz w:val="28"/>
          <w:szCs w:val="28"/>
          <w:lang w:val="kk-KZ"/>
        </w:rPr>
        <w:t>,</w:t>
      </w:r>
      <w:r w:rsidRPr="00014FED">
        <w:rPr>
          <w:rFonts w:eastAsia="Consolas"/>
          <w:sz w:val="28"/>
          <w:szCs w:val="28"/>
        </w:rPr>
        <w:t xml:space="preserve"> будет продолжена. </w:t>
      </w:r>
    </w:p>
    <w:p w:rsidR="00CB7E25" w:rsidRPr="00014FED" w:rsidRDefault="00CB7E25" w:rsidP="00CB7E25">
      <w:pPr>
        <w:widowControl w:val="0"/>
        <w:pBdr>
          <w:bottom w:val="single" w:sz="4" w:space="0" w:color="FFFFFF"/>
        </w:pBdr>
        <w:ind w:firstLine="709"/>
        <w:jc w:val="both"/>
        <w:rPr>
          <w:rFonts w:eastAsia="Consolas"/>
          <w:sz w:val="28"/>
          <w:szCs w:val="28"/>
        </w:rPr>
      </w:pPr>
      <w:r w:rsidRPr="00014FED">
        <w:rPr>
          <w:rFonts w:eastAsia="Consolas"/>
          <w:sz w:val="28"/>
          <w:szCs w:val="28"/>
        </w:rPr>
        <w:t xml:space="preserve">Наиболее оптимальным вариантом финансирования является предоставление областным бюджетам, МИО городов </w:t>
      </w:r>
      <w:proofErr w:type="spellStart"/>
      <w:r w:rsidRPr="00014FED">
        <w:rPr>
          <w:rFonts w:eastAsia="Consolas"/>
          <w:sz w:val="28"/>
          <w:szCs w:val="28"/>
        </w:rPr>
        <w:t>Нур</w:t>
      </w:r>
      <w:proofErr w:type="spellEnd"/>
      <w:r w:rsidRPr="00014FED">
        <w:rPr>
          <w:rFonts w:eastAsia="Consolas"/>
          <w:sz w:val="28"/>
          <w:szCs w:val="28"/>
        </w:rPr>
        <w:t>-Султана, Алматы и Шымкента из республиканского бюджета бюджетных кредитов под 0,1 % годовых на 7 лет на возвратной основе.</w:t>
      </w:r>
    </w:p>
    <w:p w:rsidR="00CB7E25" w:rsidRPr="00014FED" w:rsidRDefault="00CB7E25" w:rsidP="00CB7E25">
      <w:pPr>
        <w:widowControl w:val="0"/>
        <w:pBdr>
          <w:bottom w:val="single" w:sz="4" w:space="0" w:color="FFFFFF"/>
        </w:pBdr>
        <w:ind w:firstLine="709"/>
        <w:jc w:val="both"/>
        <w:rPr>
          <w:sz w:val="28"/>
          <w:szCs w:val="28"/>
          <w:lang w:val="kk-KZ"/>
        </w:rPr>
      </w:pPr>
      <w:r w:rsidRPr="00834FE0">
        <w:rPr>
          <w:i/>
          <w:sz w:val="28"/>
          <w:szCs w:val="28"/>
        </w:rPr>
        <w:t xml:space="preserve">Динамика расходов </w:t>
      </w:r>
      <w:r w:rsidRPr="00D91F82">
        <w:rPr>
          <w:sz w:val="28"/>
          <w:szCs w:val="28"/>
        </w:rPr>
        <w:t>на местном уровне</w:t>
      </w:r>
      <w:r w:rsidRPr="00014FED">
        <w:rPr>
          <w:sz w:val="28"/>
          <w:szCs w:val="28"/>
        </w:rPr>
        <w:t xml:space="preserve">: </w:t>
      </w:r>
      <w:r>
        <w:rPr>
          <w:color w:val="000000" w:themeColor="text1"/>
          <w:sz w:val="28"/>
          <w:szCs w:val="28"/>
        </w:rPr>
        <w:t xml:space="preserve">реализация программы начата </w:t>
      </w:r>
      <w:r w:rsidRPr="00791DA8">
        <w:rPr>
          <w:color w:val="000000" w:themeColor="text1"/>
          <w:sz w:val="28"/>
          <w:szCs w:val="28"/>
        </w:rPr>
        <w:t>в 2020 году</w:t>
      </w:r>
      <w:r w:rsidRPr="00014FED">
        <w:rPr>
          <w:sz w:val="28"/>
          <w:szCs w:val="28"/>
        </w:rPr>
        <w:t xml:space="preserve"> –</w:t>
      </w:r>
      <w:r>
        <w:rPr>
          <w:sz w:val="28"/>
          <w:szCs w:val="28"/>
        </w:rPr>
        <w:t xml:space="preserve"> </w:t>
      </w:r>
      <w:r w:rsidRPr="0030287A">
        <w:rPr>
          <w:sz w:val="28"/>
          <w:szCs w:val="28"/>
        </w:rPr>
        <w:t>8 565 598,6</w:t>
      </w:r>
      <w:r>
        <w:rPr>
          <w:sz w:val="28"/>
          <w:szCs w:val="28"/>
        </w:rPr>
        <w:t> </w:t>
      </w:r>
      <w:proofErr w:type="spellStart"/>
      <w:proofErr w:type="gramStart"/>
      <w:r>
        <w:rPr>
          <w:sz w:val="28"/>
          <w:szCs w:val="28"/>
        </w:rPr>
        <w:t>тыс.тенге</w:t>
      </w:r>
      <w:proofErr w:type="spellEnd"/>
      <w:proofErr w:type="gramEnd"/>
      <w:r w:rsidRPr="00014FED">
        <w:rPr>
          <w:sz w:val="28"/>
          <w:szCs w:val="28"/>
        </w:rPr>
        <w:t>.</w:t>
      </w:r>
    </w:p>
    <w:p w:rsidR="00CB7E25" w:rsidRPr="00D91F82" w:rsidRDefault="00CB7E25" w:rsidP="00CB7E25">
      <w:pPr>
        <w:widowControl w:val="0"/>
        <w:pBdr>
          <w:bottom w:val="single" w:sz="4" w:space="0" w:color="FFFFFF"/>
        </w:pBdr>
        <w:ind w:firstLine="709"/>
        <w:jc w:val="both"/>
        <w:rPr>
          <w:sz w:val="28"/>
          <w:szCs w:val="28"/>
        </w:rPr>
      </w:pPr>
      <w:r w:rsidRPr="00D91F82">
        <w:rPr>
          <w:sz w:val="28"/>
          <w:szCs w:val="28"/>
        </w:rPr>
        <w:t>Дебиторская и кредиторская задолженности отсутствуют.</w:t>
      </w:r>
    </w:p>
    <w:p w:rsidR="00CB7E25" w:rsidRDefault="00CB7E25" w:rsidP="00CB7E25">
      <w:pPr>
        <w:widowControl w:val="0"/>
        <w:pBdr>
          <w:bottom w:val="single" w:sz="4" w:space="0" w:color="FFFFFF"/>
        </w:pBdr>
        <w:ind w:firstLine="709"/>
        <w:jc w:val="both"/>
        <w:rPr>
          <w:sz w:val="28"/>
          <w:szCs w:val="28"/>
        </w:rPr>
      </w:pPr>
      <w:r w:rsidRPr="00C5615A">
        <w:rPr>
          <w:sz w:val="28"/>
          <w:szCs w:val="28"/>
        </w:rPr>
        <w:t xml:space="preserve">На реализацию бюджетной программы </w:t>
      </w:r>
      <w:r w:rsidRPr="00C5615A">
        <w:rPr>
          <w:b/>
          <w:sz w:val="28"/>
          <w:szCs w:val="28"/>
        </w:rPr>
        <w:t>009 «Целевые текущие трансферты областным бюджетам, бюджетам городов республиканского значения и столицы на возмещение платежей населения по оплате коммунальных услуг в режиме чрезвычайного положения в Республике Казахстан»</w:t>
      </w:r>
      <w:r w:rsidRPr="00501C36">
        <w:rPr>
          <w:sz w:val="28"/>
          <w:szCs w:val="28"/>
        </w:rPr>
        <w:t xml:space="preserve"> были</w:t>
      </w:r>
      <w:r w:rsidRPr="0030287A">
        <w:rPr>
          <w:sz w:val="28"/>
          <w:szCs w:val="28"/>
        </w:rPr>
        <w:t xml:space="preserve"> предусмотрены средства на сумму 23</w:t>
      </w:r>
      <w:r>
        <w:rPr>
          <w:sz w:val="28"/>
          <w:szCs w:val="28"/>
        </w:rPr>
        <w:t> </w:t>
      </w:r>
      <w:r w:rsidRPr="0030287A">
        <w:rPr>
          <w:sz w:val="28"/>
          <w:szCs w:val="28"/>
        </w:rPr>
        <w:t>301</w:t>
      </w:r>
      <w:r>
        <w:rPr>
          <w:sz w:val="28"/>
          <w:szCs w:val="28"/>
        </w:rPr>
        <w:t> </w:t>
      </w:r>
      <w:r w:rsidRPr="0030287A">
        <w:rPr>
          <w:sz w:val="28"/>
          <w:szCs w:val="28"/>
        </w:rPr>
        <w:t>461</w:t>
      </w:r>
      <w:r>
        <w:rPr>
          <w:sz w:val="28"/>
          <w:szCs w:val="28"/>
        </w:rPr>
        <w:t> </w:t>
      </w:r>
      <w:proofErr w:type="spellStart"/>
      <w:r>
        <w:rPr>
          <w:sz w:val="28"/>
          <w:szCs w:val="28"/>
        </w:rPr>
        <w:t>тыс.тенге</w:t>
      </w:r>
      <w:proofErr w:type="spellEnd"/>
      <w:r w:rsidRPr="0030287A">
        <w:rPr>
          <w:sz w:val="28"/>
          <w:szCs w:val="28"/>
        </w:rPr>
        <w:t>, которые в виде целевых трансфертов перечислены в полном объеме местным исполнительным органам для последующего их перечисления на лицевые (абонентские) счета потребителей, проживающих в населенных пунктах, где введен режим карантина.</w:t>
      </w:r>
    </w:p>
    <w:p w:rsidR="00CB7E25" w:rsidRPr="0067349C" w:rsidRDefault="00CB7E25" w:rsidP="00CB7E25">
      <w:pPr>
        <w:widowControl w:val="0"/>
        <w:pBdr>
          <w:bottom w:val="single" w:sz="4" w:space="0" w:color="FFFFFF"/>
        </w:pBdr>
        <w:ind w:firstLine="709"/>
        <w:jc w:val="both"/>
        <w:rPr>
          <w:sz w:val="28"/>
          <w:szCs w:val="28"/>
        </w:rPr>
      </w:pPr>
      <w:r w:rsidRPr="00501C36">
        <w:rPr>
          <w:sz w:val="28"/>
          <w:szCs w:val="28"/>
        </w:rPr>
        <w:t>Исполнение на местном уровне составило 23</w:t>
      </w:r>
      <w:r>
        <w:rPr>
          <w:sz w:val="28"/>
          <w:szCs w:val="28"/>
        </w:rPr>
        <w:t> </w:t>
      </w:r>
      <w:r w:rsidRPr="00501C36">
        <w:rPr>
          <w:sz w:val="28"/>
          <w:szCs w:val="28"/>
        </w:rPr>
        <w:t>296</w:t>
      </w:r>
      <w:r>
        <w:rPr>
          <w:sz w:val="28"/>
          <w:szCs w:val="28"/>
        </w:rPr>
        <w:t> </w:t>
      </w:r>
      <w:r w:rsidRPr="00501C36">
        <w:rPr>
          <w:sz w:val="28"/>
          <w:szCs w:val="28"/>
        </w:rPr>
        <w:t>924,1</w:t>
      </w:r>
      <w:r>
        <w:rPr>
          <w:sz w:val="28"/>
          <w:szCs w:val="28"/>
        </w:rPr>
        <w:t> </w:t>
      </w:r>
      <w:proofErr w:type="spellStart"/>
      <w:proofErr w:type="gramStart"/>
      <w:r>
        <w:rPr>
          <w:sz w:val="28"/>
          <w:szCs w:val="28"/>
        </w:rPr>
        <w:t>тыс.тенге</w:t>
      </w:r>
      <w:proofErr w:type="spellEnd"/>
      <w:proofErr w:type="gramEnd"/>
      <w:r w:rsidRPr="00501C36">
        <w:rPr>
          <w:sz w:val="28"/>
          <w:szCs w:val="28"/>
        </w:rPr>
        <w:t>, или 100,0 % к полученным из республиканского бюджета средствам. План не исполнен на сумму 4</w:t>
      </w:r>
      <w:r>
        <w:rPr>
          <w:sz w:val="28"/>
          <w:szCs w:val="28"/>
        </w:rPr>
        <w:t> </w:t>
      </w:r>
      <w:r w:rsidRPr="00501C36">
        <w:rPr>
          <w:sz w:val="28"/>
          <w:szCs w:val="28"/>
        </w:rPr>
        <w:t>536,9</w:t>
      </w:r>
      <w:r>
        <w:rPr>
          <w:sz w:val="28"/>
          <w:szCs w:val="28"/>
        </w:rPr>
        <w:t> </w:t>
      </w:r>
      <w:proofErr w:type="spellStart"/>
      <w:r>
        <w:rPr>
          <w:sz w:val="28"/>
          <w:szCs w:val="28"/>
        </w:rPr>
        <w:t>тыс.тенге</w:t>
      </w:r>
      <w:proofErr w:type="spellEnd"/>
      <w:r w:rsidRPr="00501C36">
        <w:rPr>
          <w:sz w:val="28"/>
          <w:szCs w:val="28"/>
        </w:rPr>
        <w:t>, из них: 2 487,1</w:t>
      </w:r>
      <w:r>
        <w:rPr>
          <w:sz w:val="28"/>
          <w:szCs w:val="28"/>
        </w:rPr>
        <w:t> </w:t>
      </w:r>
      <w:proofErr w:type="spellStart"/>
      <w:r>
        <w:rPr>
          <w:sz w:val="28"/>
          <w:szCs w:val="28"/>
        </w:rPr>
        <w:t>тыс.тенге</w:t>
      </w:r>
      <w:proofErr w:type="spellEnd"/>
      <w:r w:rsidRPr="00501C36">
        <w:rPr>
          <w:sz w:val="28"/>
          <w:szCs w:val="28"/>
        </w:rPr>
        <w:t xml:space="preserve"> - в связи с экономией бюджетных средств</w:t>
      </w:r>
      <w:r>
        <w:rPr>
          <w:sz w:val="28"/>
          <w:szCs w:val="28"/>
        </w:rPr>
        <w:t>; 2 049,9 </w:t>
      </w:r>
      <w:proofErr w:type="spellStart"/>
      <w:r>
        <w:rPr>
          <w:sz w:val="28"/>
          <w:szCs w:val="28"/>
        </w:rPr>
        <w:t>тыс.тенге</w:t>
      </w:r>
      <w:proofErr w:type="spellEnd"/>
      <w:r>
        <w:rPr>
          <w:sz w:val="28"/>
          <w:szCs w:val="28"/>
        </w:rPr>
        <w:t xml:space="preserve"> – </w:t>
      </w:r>
      <w:proofErr w:type="spellStart"/>
      <w:r>
        <w:rPr>
          <w:sz w:val="28"/>
          <w:szCs w:val="28"/>
        </w:rPr>
        <w:t>неосвоено</w:t>
      </w:r>
      <w:proofErr w:type="spellEnd"/>
      <w:r>
        <w:rPr>
          <w:sz w:val="28"/>
          <w:szCs w:val="28"/>
        </w:rPr>
        <w:t xml:space="preserve"> </w:t>
      </w:r>
      <w:r w:rsidRPr="00CF5157">
        <w:rPr>
          <w:sz w:val="28"/>
          <w:szCs w:val="28"/>
        </w:rPr>
        <w:t xml:space="preserve">в Алматинской, </w:t>
      </w:r>
      <w:proofErr w:type="spellStart"/>
      <w:r w:rsidRPr="00CF5157">
        <w:rPr>
          <w:sz w:val="28"/>
          <w:szCs w:val="28"/>
        </w:rPr>
        <w:t>Жамбылской</w:t>
      </w:r>
      <w:proofErr w:type="spellEnd"/>
      <w:r w:rsidRPr="00CF5157">
        <w:rPr>
          <w:sz w:val="28"/>
          <w:szCs w:val="28"/>
        </w:rPr>
        <w:t xml:space="preserve"> и Туркестанской областях, в связи с тем, что  оплата произведена за фактически оказанный </w:t>
      </w:r>
      <w:r w:rsidRPr="0067349C">
        <w:rPr>
          <w:sz w:val="28"/>
          <w:szCs w:val="28"/>
        </w:rPr>
        <w:t xml:space="preserve">объем услуг. </w:t>
      </w:r>
    </w:p>
    <w:p w:rsidR="00CB7E25" w:rsidRPr="0067349C" w:rsidRDefault="00CB7E25" w:rsidP="00CB7E25">
      <w:pPr>
        <w:widowControl w:val="0"/>
        <w:pBdr>
          <w:bottom w:val="single" w:sz="4" w:space="0" w:color="FFFFFF"/>
        </w:pBdr>
        <w:ind w:firstLine="709"/>
        <w:jc w:val="both"/>
        <w:rPr>
          <w:sz w:val="28"/>
          <w:szCs w:val="28"/>
        </w:rPr>
      </w:pPr>
      <w:r w:rsidRPr="0067349C">
        <w:rPr>
          <w:bCs/>
          <w:sz w:val="28"/>
          <w:szCs w:val="28"/>
        </w:rPr>
        <w:lastRenderedPageBreak/>
        <w:t>Цель бюджетной программы:</w:t>
      </w:r>
      <w:r w:rsidRPr="0067349C">
        <w:rPr>
          <w:sz w:val="28"/>
          <w:szCs w:val="28"/>
        </w:rPr>
        <w:t xml:space="preserve"> оказание</w:t>
      </w:r>
      <w:r w:rsidRPr="0067349C">
        <w:rPr>
          <w:rFonts w:eastAsia="MS Mincho"/>
          <w:bCs/>
          <w:sz w:val="28"/>
          <w:szCs w:val="28"/>
        </w:rPr>
        <w:t xml:space="preserve"> государственной поддержки по оплате коммунальных услуг в условиях чрезвычайного положения определенной категорий социально-уязвимых гражданам, проживающих в населенных пунктах, в которых введен карантин.</w:t>
      </w:r>
    </w:p>
    <w:p w:rsidR="00CB7E25" w:rsidRDefault="00CB7E25" w:rsidP="00CB7E25">
      <w:pPr>
        <w:widowControl w:val="0"/>
        <w:pBdr>
          <w:bottom w:val="single" w:sz="4" w:space="0" w:color="FFFFFF"/>
        </w:pBdr>
        <w:ind w:firstLine="709"/>
        <w:jc w:val="both"/>
        <w:rPr>
          <w:i/>
          <w:sz w:val="28"/>
          <w:szCs w:val="28"/>
        </w:rPr>
      </w:pPr>
      <w:r w:rsidRPr="00014FED">
        <w:rPr>
          <w:i/>
          <w:sz w:val="28"/>
          <w:szCs w:val="28"/>
        </w:rPr>
        <w:t>Показатель прямого результата достигнут.</w:t>
      </w:r>
    </w:p>
    <w:p w:rsidR="00CB7E25" w:rsidRDefault="00CB7E25" w:rsidP="00CB7E25">
      <w:pPr>
        <w:widowControl w:val="0"/>
        <w:pBdr>
          <w:bottom w:val="single" w:sz="4" w:space="0" w:color="FFFFFF"/>
        </w:pBdr>
        <w:ind w:firstLine="709"/>
        <w:jc w:val="both"/>
        <w:rPr>
          <w:sz w:val="28"/>
          <w:szCs w:val="28"/>
        </w:rPr>
      </w:pPr>
      <w:r>
        <w:rPr>
          <w:sz w:val="28"/>
          <w:szCs w:val="28"/>
        </w:rPr>
        <w:t>- к</w:t>
      </w:r>
      <w:r w:rsidRPr="0067349C">
        <w:rPr>
          <w:sz w:val="28"/>
          <w:szCs w:val="28"/>
        </w:rPr>
        <w:t>оличество социально-уязвимых граждан получателей средств по оплате коммунальных услуг составило 804 695 человек при плане 804 695 человек.</w:t>
      </w:r>
    </w:p>
    <w:p w:rsidR="00CB7E25" w:rsidRDefault="00CB7E25" w:rsidP="00CB7E25">
      <w:pPr>
        <w:widowControl w:val="0"/>
        <w:pBdr>
          <w:bottom w:val="single" w:sz="4" w:space="0" w:color="FFFFFF"/>
        </w:pBdr>
        <w:ind w:firstLine="709"/>
        <w:jc w:val="both"/>
        <w:rPr>
          <w:i/>
          <w:sz w:val="28"/>
          <w:szCs w:val="28"/>
        </w:rPr>
      </w:pPr>
      <w:r w:rsidRPr="00014FED">
        <w:rPr>
          <w:i/>
          <w:sz w:val="28"/>
          <w:szCs w:val="28"/>
        </w:rPr>
        <w:t>Достигнут конечный результат бюджетной программы.</w:t>
      </w:r>
    </w:p>
    <w:p w:rsidR="00CB7E25" w:rsidRDefault="00CB7E25" w:rsidP="00CB7E25">
      <w:pPr>
        <w:widowControl w:val="0"/>
        <w:pBdr>
          <w:bottom w:val="single" w:sz="4" w:space="0" w:color="FFFFFF"/>
        </w:pBdr>
        <w:ind w:firstLine="709"/>
        <w:jc w:val="both"/>
        <w:rPr>
          <w:sz w:val="28"/>
          <w:szCs w:val="28"/>
        </w:rPr>
      </w:pPr>
      <w:r w:rsidRPr="0067349C">
        <w:rPr>
          <w:sz w:val="28"/>
          <w:szCs w:val="28"/>
        </w:rPr>
        <w:t>Доля населения, охваченной государственной поддержкой в 2020 году – 4,3% при плане 4,3%.</w:t>
      </w:r>
    </w:p>
    <w:p w:rsidR="00CB7E25" w:rsidRDefault="00CB7E25" w:rsidP="00CB7E25">
      <w:pPr>
        <w:widowControl w:val="0"/>
        <w:pBdr>
          <w:bottom w:val="single" w:sz="4" w:space="0" w:color="FFFFFF"/>
        </w:pBdr>
        <w:ind w:firstLine="709"/>
        <w:jc w:val="both"/>
        <w:rPr>
          <w:sz w:val="28"/>
          <w:szCs w:val="28"/>
        </w:rPr>
      </w:pPr>
      <w:r w:rsidRPr="0067349C">
        <w:rPr>
          <w:sz w:val="28"/>
          <w:szCs w:val="28"/>
        </w:rPr>
        <w:t>Средства выделены впервые в рамках антикризисных мер.</w:t>
      </w:r>
    </w:p>
    <w:p w:rsidR="00CB7E25" w:rsidRDefault="00CB7E25" w:rsidP="00CB7E25">
      <w:pPr>
        <w:widowControl w:val="0"/>
        <w:pBdr>
          <w:bottom w:val="single" w:sz="4" w:space="0" w:color="FFFFFF"/>
        </w:pBdr>
        <w:ind w:firstLine="709"/>
        <w:jc w:val="both"/>
        <w:rPr>
          <w:i/>
          <w:color w:val="000000" w:themeColor="text1"/>
          <w:sz w:val="28"/>
          <w:szCs w:val="28"/>
        </w:rPr>
      </w:pPr>
      <w:r w:rsidRPr="00834FE0">
        <w:rPr>
          <w:i/>
          <w:sz w:val="28"/>
          <w:szCs w:val="28"/>
        </w:rPr>
        <w:t xml:space="preserve">Динамика расходов </w:t>
      </w:r>
      <w:r w:rsidRPr="00D91F82">
        <w:rPr>
          <w:sz w:val="28"/>
          <w:szCs w:val="28"/>
        </w:rPr>
        <w:t>на местном уровне:</w:t>
      </w:r>
      <w:r w:rsidRPr="00014FED">
        <w:rPr>
          <w:sz w:val="28"/>
          <w:szCs w:val="28"/>
        </w:rPr>
        <w:t xml:space="preserve"> </w:t>
      </w:r>
      <w:r>
        <w:rPr>
          <w:color w:val="000000" w:themeColor="text1"/>
          <w:sz w:val="28"/>
          <w:szCs w:val="28"/>
        </w:rPr>
        <w:t xml:space="preserve">реализация программы начата </w:t>
      </w:r>
      <w:r w:rsidRPr="00791DA8">
        <w:rPr>
          <w:color w:val="000000" w:themeColor="text1"/>
          <w:sz w:val="28"/>
          <w:szCs w:val="28"/>
        </w:rPr>
        <w:t>в 2020 году</w:t>
      </w:r>
      <w:r w:rsidRPr="00014FED">
        <w:rPr>
          <w:sz w:val="28"/>
          <w:szCs w:val="28"/>
        </w:rPr>
        <w:t xml:space="preserve"> –</w:t>
      </w:r>
      <w:r>
        <w:rPr>
          <w:sz w:val="28"/>
          <w:szCs w:val="28"/>
        </w:rPr>
        <w:t xml:space="preserve"> </w:t>
      </w:r>
      <w:r w:rsidRPr="0030287A">
        <w:rPr>
          <w:sz w:val="28"/>
          <w:szCs w:val="28"/>
        </w:rPr>
        <w:t>23 301</w:t>
      </w:r>
      <w:r>
        <w:rPr>
          <w:sz w:val="28"/>
          <w:szCs w:val="28"/>
        </w:rPr>
        <w:t> </w:t>
      </w:r>
      <w:r w:rsidRPr="0030287A">
        <w:rPr>
          <w:sz w:val="28"/>
          <w:szCs w:val="28"/>
        </w:rPr>
        <w:t>461</w:t>
      </w:r>
      <w:r>
        <w:rPr>
          <w:sz w:val="28"/>
          <w:szCs w:val="28"/>
        </w:rPr>
        <w:t> </w:t>
      </w:r>
      <w:proofErr w:type="spellStart"/>
      <w:proofErr w:type="gramStart"/>
      <w:r>
        <w:rPr>
          <w:sz w:val="28"/>
          <w:szCs w:val="28"/>
        </w:rPr>
        <w:t>тыс.тенге</w:t>
      </w:r>
      <w:proofErr w:type="spellEnd"/>
      <w:proofErr w:type="gramEnd"/>
      <w:r w:rsidRPr="00014FED">
        <w:rPr>
          <w:sz w:val="28"/>
          <w:szCs w:val="28"/>
        </w:rPr>
        <w:t>.</w:t>
      </w:r>
    </w:p>
    <w:p w:rsidR="00CB7E25" w:rsidRDefault="00CB7E25" w:rsidP="00CB7E25">
      <w:pPr>
        <w:widowControl w:val="0"/>
        <w:pBdr>
          <w:bottom w:val="single" w:sz="4" w:space="0" w:color="FFFFFF"/>
        </w:pBdr>
        <w:ind w:firstLine="709"/>
        <w:jc w:val="both"/>
        <w:rPr>
          <w:color w:val="000000" w:themeColor="text1"/>
          <w:sz w:val="28"/>
          <w:szCs w:val="28"/>
        </w:rPr>
      </w:pPr>
      <w:r w:rsidRPr="00D91F82">
        <w:rPr>
          <w:color w:val="000000" w:themeColor="text1"/>
          <w:sz w:val="28"/>
          <w:szCs w:val="28"/>
        </w:rPr>
        <w:t>Дебиторская и кредиторская задолженности отсутствуют</w:t>
      </w:r>
      <w:r>
        <w:rPr>
          <w:color w:val="000000" w:themeColor="text1"/>
          <w:sz w:val="28"/>
          <w:szCs w:val="28"/>
        </w:rPr>
        <w:t>.</w:t>
      </w:r>
    </w:p>
    <w:p w:rsidR="00CB7E25" w:rsidRDefault="00CB7E25" w:rsidP="00CB7E25">
      <w:pPr>
        <w:widowControl w:val="0"/>
        <w:pBdr>
          <w:bottom w:val="single" w:sz="4" w:space="0" w:color="FFFFFF"/>
        </w:pBdr>
        <w:ind w:firstLine="709"/>
        <w:jc w:val="both"/>
        <w:rPr>
          <w:sz w:val="28"/>
          <w:szCs w:val="28"/>
        </w:rPr>
      </w:pPr>
      <w:r w:rsidRPr="008545CC">
        <w:rPr>
          <w:sz w:val="28"/>
          <w:szCs w:val="28"/>
        </w:rPr>
        <w:t xml:space="preserve">На реализацию бюджетной программы </w:t>
      </w:r>
      <w:r>
        <w:rPr>
          <w:b/>
          <w:sz w:val="28"/>
          <w:szCs w:val="28"/>
        </w:rPr>
        <w:t>020</w:t>
      </w:r>
      <w:r w:rsidRPr="008545CC">
        <w:rPr>
          <w:b/>
          <w:sz w:val="28"/>
          <w:szCs w:val="28"/>
        </w:rPr>
        <w:t xml:space="preserve"> «Целевые трансферты на развитие областным бюджетам, </w:t>
      </w:r>
      <w:proofErr w:type="spellStart"/>
      <w:r w:rsidRPr="008545CC">
        <w:rPr>
          <w:b/>
          <w:sz w:val="28"/>
          <w:szCs w:val="28"/>
        </w:rPr>
        <w:t>бюджетамгородов</w:t>
      </w:r>
      <w:proofErr w:type="spellEnd"/>
      <w:r w:rsidRPr="008545CC">
        <w:rPr>
          <w:b/>
          <w:sz w:val="28"/>
          <w:szCs w:val="28"/>
        </w:rPr>
        <w:t xml:space="preserve"> республиканского значения, столицы на увеличение уставного капитала субъектов </w:t>
      </w:r>
      <w:proofErr w:type="spellStart"/>
      <w:r w:rsidRPr="008545CC">
        <w:rPr>
          <w:b/>
          <w:sz w:val="28"/>
          <w:szCs w:val="28"/>
        </w:rPr>
        <w:t>квазигосударственного</w:t>
      </w:r>
      <w:proofErr w:type="spellEnd"/>
      <w:r w:rsidRPr="008545CC">
        <w:rPr>
          <w:b/>
          <w:sz w:val="28"/>
          <w:szCs w:val="28"/>
        </w:rPr>
        <w:t xml:space="preserve"> сектора в рамках содействия устойчивому развитию и росту Республики Казахстан»</w:t>
      </w:r>
      <w:r w:rsidRPr="008545CC">
        <w:rPr>
          <w:sz w:val="28"/>
          <w:szCs w:val="28"/>
        </w:rPr>
        <w:t xml:space="preserve"> были предусмотрены средства на сумму 338</w:t>
      </w:r>
      <w:r>
        <w:rPr>
          <w:sz w:val="28"/>
          <w:szCs w:val="28"/>
        </w:rPr>
        <w:t> </w:t>
      </w:r>
      <w:r w:rsidRPr="008545CC">
        <w:rPr>
          <w:sz w:val="28"/>
          <w:szCs w:val="28"/>
        </w:rPr>
        <w:t>402,0</w:t>
      </w:r>
      <w:r>
        <w:rPr>
          <w:sz w:val="28"/>
          <w:szCs w:val="28"/>
        </w:rPr>
        <w:t> </w:t>
      </w:r>
      <w:proofErr w:type="spellStart"/>
      <w:r>
        <w:rPr>
          <w:sz w:val="28"/>
          <w:szCs w:val="28"/>
        </w:rPr>
        <w:t>тыс.тенге</w:t>
      </w:r>
      <w:proofErr w:type="spellEnd"/>
      <w:r w:rsidRPr="008545CC">
        <w:rPr>
          <w:sz w:val="28"/>
          <w:szCs w:val="28"/>
        </w:rPr>
        <w:t xml:space="preserve">, </w:t>
      </w:r>
      <w:r w:rsidRPr="0030287A">
        <w:rPr>
          <w:sz w:val="28"/>
          <w:szCs w:val="28"/>
        </w:rPr>
        <w:t xml:space="preserve">которые в виде целевых трансфертов перечислены местным исполнительным органам на увеличение уставного капитала субъектов </w:t>
      </w:r>
      <w:proofErr w:type="spellStart"/>
      <w:r w:rsidRPr="0030287A">
        <w:rPr>
          <w:sz w:val="28"/>
          <w:szCs w:val="28"/>
        </w:rPr>
        <w:t>квазигосударственного</w:t>
      </w:r>
      <w:proofErr w:type="spellEnd"/>
      <w:r w:rsidRPr="0030287A">
        <w:rPr>
          <w:sz w:val="28"/>
          <w:szCs w:val="28"/>
        </w:rPr>
        <w:t xml:space="preserve"> сектора в рамках содействия устойчивому развитию и росту Республики Казахстан.</w:t>
      </w:r>
    </w:p>
    <w:p w:rsidR="00CB7E25" w:rsidRDefault="00CB7E25" w:rsidP="00CB7E25">
      <w:pPr>
        <w:widowControl w:val="0"/>
        <w:pBdr>
          <w:bottom w:val="single" w:sz="4" w:space="0" w:color="FFFFFF"/>
        </w:pBdr>
        <w:ind w:firstLine="709"/>
        <w:jc w:val="both"/>
        <w:rPr>
          <w:sz w:val="28"/>
          <w:szCs w:val="28"/>
        </w:rPr>
      </w:pPr>
      <w:r w:rsidRPr="008545CC">
        <w:rPr>
          <w:sz w:val="28"/>
          <w:szCs w:val="28"/>
        </w:rPr>
        <w:t xml:space="preserve">Исполнение на местном уровне составило </w:t>
      </w:r>
      <w:r>
        <w:rPr>
          <w:sz w:val="28"/>
          <w:szCs w:val="28"/>
        </w:rPr>
        <w:t>338 402 </w:t>
      </w:r>
      <w:proofErr w:type="spellStart"/>
      <w:proofErr w:type="gramStart"/>
      <w:r>
        <w:rPr>
          <w:sz w:val="28"/>
          <w:szCs w:val="28"/>
        </w:rPr>
        <w:t>тыс.тенге</w:t>
      </w:r>
      <w:proofErr w:type="spellEnd"/>
      <w:proofErr w:type="gramEnd"/>
      <w:r w:rsidRPr="008545CC">
        <w:rPr>
          <w:sz w:val="28"/>
          <w:szCs w:val="28"/>
        </w:rPr>
        <w:t xml:space="preserve">, или 100,0 % к полученным из республиканского бюджета средствам. </w:t>
      </w:r>
    </w:p>
    <w:p w:rsidR="00CB7E25" w:rsidRDefault="00CB7E25" w:rsidP="00CB7E25">
      <w:pPr>
        <w:widowControl w:val="0"/>
        <w:pBdr>
          <w:bottom w:val="single" w:sz="4" w:space="0" w:color="FFFFFF"/>
        </w:pBdr>
        <w:ind w:firstLine="709"/>
        <w:jc w:val="both"/>
        <w:rPr>
          <w:sz w:val="28"/>
          <w:szCs w:val="28"/>
          <w:highlight w:val="cyan"/>
        </w:rPr>
      </w:pPr>
      <w:r w:rsidRPr="00791DA8">
        <w:rPr>
          <w:bCs/>
          <w:sz w:val="28"/>
          <w:szCs w:val="28"/>
        </w:rPr>
        <w:t>Цель бюджетной программы:</w:t>
      </w:r>
      <w:r w:rsidRPr="00791DA8">
        <w:rPr>
          <w:sz w:val="28"/>
          <w:szCs w:val="28"/>
          <w:lang w:val="kk-KZ"/>
        </w:rPr>
        <w:t xml:space="preserve"> </w:t>
      </w:r>
      <w:r>
        <w:rPr>
          <w:sz w:val="28"/>
          <w:szCs w:val="28"/>
        </w:rPr>
        <w:t>р</w:t>
      </w:r>
      <w:r w:rsidRPr="00E51488">
        <w:rPr>
          <w:sz w:val="28"/>
          <w:szCs w:val="28"/>
        </w:rPr>
        <w:t>еализация инвестиционных проектов, направленных на строительство, реконструкци</w:t>
      </w:r>
      <w:r>
        <w:rPr>
          <w:sz w:val="28"/>
          <w:szCs w:val="28"/>
        </w:rPr>
        <w:t>ю и модернизацию систем тепло-</w:t>
      </w:r>
      <w:r w:rsidRPr="00E51488">
        <w:rPr>
          <w:sz w:val="28"/>
          <w:szCs w:val="28"/>
        </w:rPr>
        <w:t>водоснабжения и водоотведения.</w:t>
      </w:r>
    </w:p>
    <w:p w:rsidR="00CB7E25" w:rsidRDefault="00CB7E25" w:rsidP="00CB7E25">
      <w:pPr>
        <w:widowControl w:val="0"/>
        <w:pBdr>
          <w:bottom w:val="single" w:sz="4" w:space="0" w:color="FFFFFF"/>
        </w:pBdr>
        <w:ind w:firstLine="709"/>
        <w:jc w:val="both"/>
        <w:rPr>
          <w:i/>
          <w:color w:val="000000" w:themeColor="text1"/>
          <w:sz w:val="28"/>
          <w:szCs w:val="28"/>
          <w:highlight w:val="cyan"/>
        </w:rPr>
      </w:pPr>
      <w:r w:rsidRPr="00014FED">
        <w:rPr>
          <w:i/>
          <w:sz w:val="28"/>
          <w:szCs w:val="28"/>
        </w:rPr>
        <w:t>Показатель прямого результата достигнут.</w:t>
      </w:r>
    </w:p>
    <w:p w:rsidR="00CB7E25" w:rsidRPr="00791DA8" w:rsidRDefault="00CB7E25" w:rsidP="00CB7E25">
      <w:pPr>
        <w:widowControl w:val="0"/>
        <w:pBdr>
          <w:bottom w:val="single" w:sz="4" w:space="0" w:color="FFFFFF"/>
        </w:pBdr>
        <w:ind w:firstLine="709"/>
        <w:jc w:val="both"/>
        <w:rPr>
          <w:color w:val="000000" w:themeColor="text1"/>
          <w:sz w:val="28"/>
          <w:szCs w:val="28"/>
        </w:rPr>
      </w:pPr>
      <w:r w:rsidRPr="00791DA8">
        <w:rPr>
          <w:color w:val="000000" w:themeColor="text1"/>
          <w:sz w:val="28"/>
          <w:szCs w:val="28"/>
        </w:rPr>
        <w:t xml:space="preserve">- реализовано 2 проекта по водоснабжению и водоотведению, Восточно-Казахстанской в </w:t>
      </w:r>
      <w:proofErr w:type="spellStart"/>
      <w:r w:rsidRPr="00791DA8">
        <w:rPr>
          <w:color w:val="000000" w:themeColor="text1"/>
          <w:sz w:val="28"/>
          <w:szCs w:val="28"/>
        </w:rPr>
        <w:t>Жамбылской</w:t>
      </w:r>
      <w:proofErr w:type="spellEnd"/>
      <w:r w:rsidRPr="00791DA8">
        <w:rPr>
          <w:color w:val="000000" w:themeColor="text1"/>
          <w:sz w:val="28"/>
          <w:szCs w:val="28"/>
        </w:rPr>
        <w:t xml:space="preserve"> областях.</w:t>
      </w:r>
    </w:p>
    <w:p w:rsidR="00CB7E25" w:rsidRPr="00791DA8" w:rsidRDefault="00CB7E25" w:rsidP="00CB7E25">
      <w:pPr>
        <w:widowControl w:val="0"/>
        <w:pBdr>
          <w:bottom w:val="single" w:sz="4" w:space="0" w:color="FFFFFF"/>
        </w:pBdr>
        <w:ind w:firstLine="709"/>
        <w:jc w:val="both"/>
        <w:rPr>
          <w:i/>
          <w:color w:val="000000" w:themeColor="text1"/>
          <w:sz w:val="28"/>
          <w:szCs w:val="28"/>
        </w:rPr>
      </w:pPr>
      <w:r w:rsidRPr="00791DA8">
        <w:rPr>
          <w:i/>
          <w:color w:val="000000" w:themeColor="text1"/>
          <w:sz w:val="28"/>
          <w:szCs w:val="28"/>
        </w:rPr>
        <w:t>Показатели конечного результата</w:t>
      </w:r>
      <w:r w:rsidRPr="00791DA8">
        <w:rPr>
          <w:i/>
          <w:color w:val="000000" w:themeColor="text1"/>
          <w:sz w:val="28"/>
          <w:szCs w:val="28"/>
          <w:lang w:val="kk-KZ"/>
        </w:rPr>
        <w:t xml:space="preserve"> достигнуты</w:t>
      </w:r>
      <w:r w:rsidRPr="00791DA8">
        <w:rPr>
          <w:i/>
          <w:color w:val="000000" w:themeColor="text1"/>
          <w:sz w:val="28"/>
          <w:szCs w:val="28"/>
        </w:rPr>
        <w:t>:</w:t>
      </w:r>
    </w:p>
    <w:p w:rsidR="00CB7E25" w:rsidRPr="00505FC1" w:rsidRDefault="00CB7E25" w:rsidP="00CB7E25">
      <w:pPr>
        <w:widowControl w:val="0"/>
        <w:pBdr>
          <w:bottom w:val="single" w:sz="4" w:space="0" w:color="FFFFFF"/>
        </w:pBdr>
        <w:ind w:firstLine="709"/>
        <w:jc w:val="both"/>
        <w:rPr>
          <w:color w:val="000000" w:themeColor="text1"/>
          <w:sz w:val="28"/>
          <w:szCs w:val="28"/>
        </w:rPr>
      </w:pPr>
      <w:r w:rsidRPr="00791DA8">
        <w:rPr>
          <w:color w:val="000000" w:themeColor="text1"/>
          <w:sz w:val="28"/>
          <w:szCs w:val="28"/>
        </w:rPr>
        <w:t xml:space="preserve">Обеспечение населения г. Семей качественной питьевой водой в 2020 году </w:t>
      </w:r>
      <w:r w:rsidRPr="00505FC1">
        <w:rPr>
          <w:color w:val="000000" w:themeColor="text1"/>
          <w:sz w:val="28"/>
          <w:szCs w:val="28"/>
        </w:rPr>
        <w:t>на 100</w:t>
      </w:r>
      <w:r>
        <w:rPr>
          <w:color w:val="000000" w:themeColor="text1"/>
          <w:sz w:val="28"/>
          <w:szCs w:val="28"/>
        </w:rPr>
        <w:t> </w:t>
      </w:r>
      <w:r w:rsidRPr="00505FC1">
        <w:rPr>
          <w:color w:val="000000" w:themeColor="text1"/>
          <w:sz w:val="28"/>
          <w:szCs w:val="28"/>
        </w:rPr>
        <w:t>%;</w:t>
      </w:r>
    </w:p>
    <w:p w:rsidR="00CB7E25" w:rsidRPr="00505FC1" w:rsidRDefault="00CB7E25" w:rsidP="00CB7E25">
      <w:pPr>
        <w:widowControl w:val="0"/>
        <w:pBdr>
          <w:bottom w:val="single" w:sz="4" w:space="0" w:color="FFFFFF"/>
        </w:pBdr>
        <w:ind w:firstLine="709"/>
        <w:jc w:val="both"/>
        <w:rPr>
          <w:color w:val="000000" w:themeColor="text1"/>
          <w:sz w:val="28"/>
          <w:szCs w:val="28"/>
        </w:rPr>
      </w:pPr>
      <w:r w:rsidRPr="00505FC1">
        <w:rPr>
          <w:color w:val="000000" w:themeColor="text1"/>
          <w:sz w:val="28"/>
          <w:szCs w:val="28"/>
        </w:rPr>
        <w:t xml:space="preserve">Увеличение объемов водоснабжения в </w:t>
      </w:r>
      <w:proofErr w:type="spellStart"/>
      <w:r w:rsidRPr="00505FC1">
        <w:rPr>
          <w:color w:val="000000" w:themeColor="text1"/>
          <w:sz w:val="28"/>
          <w:szCs w:val="28"/>
        </w:rPr>
        <w:t>г.Тараз</w:t>
      </w:r>
      <w:proofErr w:type="spellEnd"/>
      <w:r w:rsidRPr="00505FC1">
        <w:rPr>
          <w:color w:val="000000" w:themeColor="text1"/>
          <w:sz w:val="28"/>
          <w:szCs w:val="28"/>
        </w:rPr>
        <w:t xml:space="preserve"> на 1,7 млн. кубов в 2020 году исполнен на 100</w:t>
      </w:r>
      <w:r>
        <w:rPr>
          <w:color w:val="000000" w:themeColor="text1"/>
          <w:sz w:val="28"/>
          <w:szCs w:val="28"/>
        </w:rPr>
        <w:t> </w:t>
      </w:r>
      <w:r w:rsidRPr="00505FC1">
        <w:rPr>
          <w:color w:val="000000" w:themeColor="text1"/>
          <w:sz w:val="28"/>
          <w:szCs w:val="28"/>
        </w:rPr>
        <w:t>%.</w:t>
      </w:r>
    </w:p>
    <w:p w:rsidR="00CB7E25" w:rsidRPr="00505FC1" w:rsidRDefault="00CB7E25" w:rsidP="00CB7E25">
      <w:pPr>
        <w:widowControl w:val="0"/>
        <w:pBdr>
          <w:bottom w:val="single" w:sz="4" w:space="0" w:color="FFFFFF"/>
        </w:pBdr>
        <w:ind w:firstLine="709"/>
        <w:jc w:val="both"/>
        <w:rPr>
          <w:sz w:val="28"/>
          <w:szCs w:val="28"/>
        </w:rPr>
      </w:pPr>
      <w:r w:rsidRPr="00505FC1">
        <w:rPr>
          <w:sz w:val="28"/>
          <w:szCs w:val="28"/>
        </w:rPr>
        <w:t>По состоянию на 1 января 202</w:t>
      </w:r>
      <w:r w:rsidRPr="00505FC1">
        <w:rPr>
          <w:sz w:val="28"/>
          <w:szCs w:val="28"/>
          <w:lang w:val="kk-KZ"/>
        </w:rPr>
        <w:t>1</w:t>
      </w:r>
      <w:r w:rsidRPr="00505FC1">
        <w:rPr>
          <w:sz w:val="28"/>
          <w:szCs w:val="28"/>
        </w:rPr>
        <w:t xml:space="preserve"> года на контрольном счете наличности </w:t>
      </w:r>
      <w:r w:rsidRPr="00505FC1">
        <w:rPr>
          <w:sz w:val="28"/>
          <w:szCs w:val="28"/>
          <w:lang w:val="kk-KZ"/>
        </w:rPr>
        <w:t>ГКП</w:t>
      </w:r>
      <w:r w:rsidRPr="00505FC1">
        <w:rPr>
          <w:sz w:val="28"/>
          <w:szCs w:val="28"/>
        </w:rPr>
        <w:t xml:space="preserve"> «</w:t>
      </w:r>
      <w:r w:rsidRPr="00505FC1">
        <w:rPr>
          <w:sz w:val="28"/>
          <w:szCs w:val="28"/>
          <w:lang w:val="kk-KZ"/>
        </w:rPr>
        <w:t>Семей Водоканал</w:t>
      </w:r>
      <w:r w:rsidRPr="00505FC1">
        <w:rPr>
          <w:sz w:val="28"/>
          <w:szCs w:val="28"/>
        </w:rPr>
        <w:t>»</w:t>
      </w:r>
      <w:r w:rsidRPr="00505FC1">
        <w:rPr>
          <w:sz w:val="28"/>
          <w:szCs w:val="28"/>
          <w:lang w:val="kk-KZ"/>
        </w:rPr>
        <w:t xml:space="preserve"> </w:t>
      </w:r>
      <w:r w:rsidRPr="00505FC1">
        <w:rPr>
          <w:sz w:val="28"/>
          <w:szCs w:val="28"/>
        </w:rPr>
        <w:t>имеется неиспользованный остаток в сумме 523 296,7</w:t>
      </w:r>
      <w:r>
        <w:rPr>
          <w:sz w:val="28"/>
          <w:szCs w:val="28"/>
        </w:rPr>
        <w:t> </w:t>
      </w:r>
      <w:proofErr w:type="spellStart"/>
      <w:proofErr w:type="gramStart"/>
      <w:r>
        <w:rPr>
          <w:sz w:val="28"/>
          <w:szCs w:val="28"/>
        </w:rPr>
        <w:t>тыс.тенге</w:t>
      </w:r>
      <w:proofErr w:type="spellEnd"/>
      <w:proofErr w:type="gramEnd"/>
      <w:r w:rsidRPr="00505FC1">
        <w:rPr>
          <w:sz w:val="28"/>
          <w:szCs w:val="28"/>
        </w:rPr>
        <w:t>. Данные средства предназначены для реализаций оставшихся мероприятий, которые перенесены на 2021 год. Причина продления срока реализаций является отсутствие кредитных средств ЕБРР, а также отсутствие утвержденного тарифа на 2020-2025 годы.</w:t>
      </w:r>
    </w:p>
    <w:p w:rsidR="00CB7E25" w:rsidRPr="00791DA8" w:rsidRDefault="00CB7E25" w:rsidP="00CB7E25">
      <w:pPr>
        <w:widowControl w:val="0"/>
        <w:pBdr>
          <w:bottom w:val="single" w:sz="4" w:space="0" w:color="FFFFFF"/>
        </w:pBdr>
        <w:ind w:firstLine="709"/>
        <w:jc w:val="both"/>
        <w:rPr>
          <w:color w:val="000000" w:themeColor="text1"/>
          <w:sz w:val="28"/>
          <w:szCs w:val="28"/>
        </w:rPr>
      </w:pPr>
      <w:r w:rsidRPr="00F0755B">
        <w:rPr>
          <w:i/>
          <w:sz w:val="28"/>
          <w:szCs w:val="28"/>
        </w:rPr>
        <w:t xml:space="preserve">Динамика расходов </w:t>
      </w:r>
      <w:r w:rsidRPr="005B14DC">
        <w:rPr>
          <w:sz w:val="28"/>
          <w:szCs w:val="28"/>
        </w:rPr>
        <w:t>на местном уровне</w:t>
      </w:r>
      <w:r w:rsidRPr="00505FC1">
        <w:rPr>
          <w:i/>
          <w:color w:val="000000" w:themeColor="text1"/>
          <w:sz w:val="28"/>
          <w:szCs w:val="28"/>
        </w:rPr>
        <w:t>:</w:t>
      </w:r>
      <w:r w:rsidRPr="00505FC1">
        <w:rPr>
          <w:color w:val="000000" w:themeColor="text1"/>
          <w:sz w:val="28"/>
          <w:szCs w:val="28"/>
        </w:rPr>
        <w:t xml:space="preserve"> </w:t>
      </w:r>
      <w:r>
        <w:rPr>
          <w:color w:val="000000" w:themeColor="text1"/>
          <w:sz w:val="28"/>
          <w:szCs w:val="28"/>
        </w:rPr>
        <w:t xml:space="preserve">реализация программы начата </w:t>
      </w:r>
      <w:r w:rsidRPr="00791DA8">
        <w:rPr>
          <w:color w:val="000000" w:themeColor="text1"/>
          <w:sz w:val="28"/>
          <w:szCs w:val="28"/>
        </w:rPr>
        <w:t>в 2020 году – 338</w:t>
      </w:r>
      <w:r>
        <w:rPr>
          <w:color w:val="000000" w:themeColor="text1"/>
          <w:sz w:val="28"/>
          <w:szCs w:val="28"/>
        </w:rPr>
        <w:t> </w:t>
      </w:r>
      <w:r w:rsidRPr="00791DA8">
        <w:rPr>
          <w:color w:val="000000" w:themeColor="text1"/>
          <w:sz w:val="28"/>
          <w:szCs w:val="28"/>
        </w:rPr>
        <w:t>402</w:t>
      </w:r>
      <w:r>
        <w:rPr>
          <w:color w:val="000000" w:themeColor="text1"/>
          <w:sz w:val="28"/>
          <w:szCs w:val="28"/>
        </w:rPr>
        <w:t> </w:t>
      </w:r>
      <w:proofErr w:type="spellStart"/>
      <w:proofErr w:type="gramStart"/>
      <w:r>
        <w:rPr>
          <w:color w:val="000000" w:themeColor="text1"/>
          <w:sz w:val="28"/>
          <w:szCs w:val="28"/>
        </w:rPr>
        <w:t>тыс.тенге</w:t>
      </w:r>
      <w:proofErr w:type="spellEnd"/>
      <w:proofErr w:type="gramEnd"/>
      <w:r w:rsidRPr="00791DA8">
        <w:rPr>
          <w:color w:val="000000" w:themeColor="text1"/>
          <w:sz w:val="28"/>
          <w:szCs w:val="28"/>
        </w:rPr>
        <w:t>.</w:t>
      </w:r>
    </w:p>
    <w:p w:rsidR="00CB7E25" w:rsidRPr="005B14DC" w:rsidRDefault="00CB7E25" w:rsidP="00CB7E25">
      <w:pPr>
        <w:widowControl w:val="0"/>
        <w:pBdr>
          <w:bottom w:val="single" w:sz="4" w:space="0" w:color="FFFFFF"/>
        </w:pBdr>
        <w:ind w:firstLine="709"/>
        <w:jc w:val="both"/>
        <w:rPr>
          <w:b/>
          <w:color w:val="4F6228" w:themeColor="accent3" w:themeShade="80"/>
          <w:sz w:val="28"/>
          <w:szCs w:val="28"/>
        </w:rPr>
      </w:pPr>
      <w:r w:rsidRPr="005B14DC">
        <w:rPr>
          <w:color w:val="000000" w:themeColor="text1"/>
          <w:sz w:val="28"/>
          <w:szCs w:val="28"/>
        </w:rPr>
        <w:t>Дебиторская и кредиторская задолженности отсутствуют.</w:t>
      </w:r>
    </w:p>
    <w:p w:rsidR="00CB7E25" w:rsidRDefault="00CB7E25" w:rsidP="00CB7E25">
      <w:pPr>
        <w:widowControl w:val="0"/>
        <w:pBdr>
          <w:bottom w:val="single" w:sz="4" w:space="0" w:color="FFFFFF"/>
        </w:pBdr>
        <w:ind w:firstLine="709"/>
        <w:jc w:val="both"/>
        <w:rPr>
          <w:sz w:val="28"/>
          <w:szCs w:val="28"/>
        </w:rPr>
      </w:pPr>
      <w:r w:rsidRPr="0030287A">
        <w:rPr>
          <w:sz w:val="28"/>
          <w:szCs w:val="28"/>
        </w:rPr>
        <w:lastRenderedPageBreak/>
        <w:t xml:space="preserve">На реализацию бюджетной программы </w:t>
      </w:r>
      <w:r w:rsidRPr="00DE3E15">
        <w:rPr>
          <w:b/>
          <w:sz w:val="28"/>
          <w:szCs w:val="28"/>
        </w:rPr>
        <w:t>222 «Выплата премий по вкладам в жилищные строительные сбережения»</w:t>
      </w:r>
      <w:r w:rsidRPr="0030287A">
        <w:rPr>
          <w:b/>
          <w:i/>
          <w:sz w:val="28"/>
          <w:szCs w:val="28"/>
          <w:lang w:val="kk-KZ"/>
        </w:rPr>
        <w:t xml:space="preserve"> </w:t>
      </w:r>
      <w:r w:rsidRPr="005558A3">
        <w:rPr>
          <w:sz w:val="28"/>
          <w:szCs w:val="28"/>
        </w:rPr>
        <w:t xml:space="preserve">были предусмотрены </w:t>
      </w:r>
      <w:r w:rsidRPr="000C5E63">
        <w:rPr>
          <w:sz w:val="28"/>
          <w:szCs w:val="28"/>
        </w:rPr>
        <w:t xml:space="preserve">средства в сумме </w:t>
      </w:r>
      <w:r>
        <w:rPr>
          <w:sz w:val="28"/>
          <w:szCs w:val="28"/>
        </w:rPr>
        <w:t>35 139 554</w:t>
      </w:r>
      <w:r>
        <w:rPr>
          <w:sz w:val="28"/>
          <w:szCs w:val="28"/>
          <w:lang w:val="kk-KZ"/>
        </w:rPr>
        <w:t> </w:t>
      </w:r>
      <w:proofErr w:type="gramStart"/>
      <w:r>
        <w:rPr>
          <w:sz w:val="28"/>
          <w:szCs w:val="28"/>
          <w:lang w:val="kk-KZ"/>
        </w:rPr>
        <w:t>тыс.тенге</w:t>
      </w:r>
      <w:proofErr w:type="gramEnd"/>
      <w:r w:rsidRPr="000C5E63">
        <w:rPr>
          <w:sz w:val="28"/>
          <w:szCs w:val="28"/>
        </w:rPr>
        <w:t xml:space="preserve">, исполнено </w:t>
      </w:r>
      <w:r>
        <w:rPr>
          <w:sz w:val="28"/>
          <w:szCs w:val="28"/>
        </w:rPr>
        <w:t>35 139 553,2 </w:t>
      </w:r>
      <w:proofErr w:type="spellStart"/>
      <w:r>
        <w:rPr>
          <w:sz w:val="28"/>
          <w:szCs w:val="28"/>
        </w:rPr>
        <w:t>тыс.тенге</w:t>
      </w:r>
      <w:proofErr w:type="spellEnd"/>
      <w:r w:rsidRPr="000C5E63">
        <w:rPr>
          <w:sz w:val="28"/>
          <w:szCs w:val="28"/>
        </w:rPr>
        <w:t>, или</w:t>
      </w:r>
      <w:r w:rsidRPr="005558A3">
        <w:rPr>
          <w:sz w:val="28"/>
          <w:szCs w:val="28"/>
        </w:rPr>
        <w:t xml:space="preserve"> 100</w:t>
      </w:r>
      <w:r>
        <w:rPr>
          <w:sz w:val="28"/>
          <w:szCs w:val="28"/>
          <w:lang w:val="kk-KZ"/>
        </w:rPr>
        <w:t> </w:t>
      </w:r>
      <w:r w:rsidRPr="005558A3">
        <w:rPr>
          <w:sz w:val="28"/>
          <w:szCs w:val="28"/>
        </w:rPr>
        <w:t xml:space="preserve">%. </w:t>
      </w:r>
      <w:r>
        <w:rPr>
          <w:sz w:val="28"/>
          <w:szCs w:val="28"/>
        </w:rPr>
        <w:t>Не исполнено 0,8 </w:t>
      </w:r>
      <w:proofErr w:type="spellStart"/>
      <w:proofErr w:type="gramStart"/>
      <w:r>
        <w:rPr>
          <w:sz w:val="28"/>
          <w:szCs w:val="28"/>
        </w:rPr>
        <w:t>тыс.тенге</w:t>
      </w:r>
      <w:proofErr w:type="spellEnd"/>
      <w:proofErr w:type="gramEnd"/>
      <w:r w:rsidRPr="005558A3">
        <w:rPr>
          <w:sz w:val="28"/>
          <w:szCs w:val="28"/>
        </w:rPr>
        <w:t xml:space="preserve"> - остаток за счет округления.</w:t>
      </w:r>
    </w:p>
    <w:p w:rsidR="00CB7E25" w:rsidRDefault="00CB7E25" w:rsidP="00CB7E25">
      <w:pPr>
        <w:widowControl w:val="0"/>
        <w:pBdr>
          <w:bottom w:val="single" w:sz="4" w:space="0" w:color="FFFFFF"/>
        </w:pBdr>
        <w:ind w:firstLine="709"/>
        <w:jc w:val="both"/>
        <w:rPr>
          <w:sz w:val="28"/>
          <w:szCs w:val="28"/>
        </w:rPr>
      </w:pPr>
      <w:r w:rsidRPr="0030287A">
        <w:rPr>
          <w:sz w:val="28"/>
          <w:szCs w:val="28"/>
          <w:lang w:val="kk-KZ"/>
        </w:rPr>
        <w:t>С</w:t>
      </w:r>
      <w:proofErr w:type="spellStart"/>
      <w:r w:rsidRPr="0030287A">
        <w:rPr>
          <w:sz w:val="28"/>
          <w:szCs w:val="28"/>
        </w:rPr>
        <w:t>огласно</w:t>
      </w:r>
      <w:proofErr w:type="spellEnd"/>
      <w:r w:rsidRPr="0030287A">
        <w:rPr>
          <w:sz w:val="28"/>
          <w:szCs w:val="28"/>
        </w:rPr>
        <w:t xml:space="preserve"> п</w:t>
      </w:r>
      <w:r w:rsidRPr="0030287A">
        <w:rPr>
          <w:sz w:val="28"/>
          <w:szCs w:val="28"/>
          <w:lang w:val="kk-KZ"/>
        </w:rPr>
        <w:t>.</w:t>
      </w:r>
      <w:r w:rsidRPr="0030287A">
        <w:rPr>
          <w:sz w:val="28"/>
          <w:szCs w:val="28"/>
        </w:rPr>
        <w:t xml:space="preserve">4 </w:t>
      </w:r>
      <w:proofErr w:type="spellStart"/>
      <w:r w:rsidRPr="0030287A">
        <w:rPr>
          <w:sz w:val="28"/>
          <w:szCs w:val="28"/>
        </w:rPr>
        <w:t>ст</w:t>
      </w:r>
      <w:proofErr w:type="spellEnd"/>
      <w:r w:rsidRPr="0030287A">
        <w:rPr>
          <w:sz w:val="28"/>
          <w:szCs w:val="28"/>
          <w:lang w:val="kk-KZ"/>
        </w:rPr>
        <w:t>.</w:t>
      </w:r>
      <w:r w:rsidRPr="0030287A">
        <w:rPr>
          <w:sz w:val="28"/>
          <w:szCs w:val="28"/>
        </w:rPr>
        <w:t xml:space="preserve">10 Закона </w:t>
      </w:r>
      <w:r>
        <w:rPr>
          <w:sz w:val="28"/>
          <w:szCs w:val="28"/>
        </w:rPr>
        <w:t xml:space="preserve">Республики Казахстан </w:t>
      </w:r>
      <w:r w:rsidRPr="0030287A">
        <w:rPr>
          <w:sz w:val="28"/>
          <w:szCs w:val="28"/>
        </w:rPr>
        <w:t>«О жилищных строительных сбережениях»</w:t>
      </w:r>
      <w:r>
        <w:rPr>
          <w:sz w:val="28"/>
          <w:szCs w:val="28"/>
        </w:rPr>
        <w:t xml:space="preserve"> </w:t>
      </w:r>
      <w:r w:rsidRPr="0030287A">
        <w:rPr>
          <w:sz w:val="28"/>
          <w:szCs w:val="28"/>
        </w:rPr>
        <w:t>премия государства начисляется ежегодно по итогам года на остаток вклада в жилищные строительные сбережения с учетом начисленного вознаграждения жилищного строительного сберегательного банка по состоянию на 1 января года, следующего за отчетным.</w:t>
      </w:r>
    </w:p>
    <w:p w:rsidR="00CB7E25" w:rsidRDefault="00CB7E25" w:rsidP="00CB7E25">
      <w:pPr>
        <w:widowControl w:val="0"/>
        <w:pBdr>
          <w:bottom w:val="single" w:sz="4" w:space="0" w:color="FFFFFF"/>
        </w:pBdr>
        <w:ind w:firstLine="709"/>
        <w:jc w:val="both"/>
        <w:rPr>
          <w:sz w:val="28"/>
          <w:szCs w:val="28"/>
        </w:rPr>
      </w:pPr>
      <w:r w:rsidRPr="000743E9">
        <w:rPr>
          <w:sz w:val="28"/>
          <w:szCs w:val="28"/>
          <w:lang w:val="kk-KZ"/>
        </w:rPr>
        <w:t xml:space="preserve">Разница предусмотренных </w:t>
      </w:r>
      <w:r w:rsidRPr="000743E9">
        <w:rPr>
          <w:sz w:val="28"/>
          <w:szCs w:val="28"/>
        </w:rPr>
        <w:t>средств в размере 7 112 019</w:t>
      </w:r>
      <w:r>
        <w:rPr>
          <w:sz w:val="28"/>
          <w:szCs w:val="28"/>
        </w:rPr>
        <w:t> </w:t>
      </w:r>
      <w:proofErr w:type="spellStart"/>
      <w:r>
        <w:rPr>
          <w:sz w:val="28"/>
          <w:szCs w:val="28"/>
        </w:rPr>
        <w:t>тыс.тенге</w:t>
      </w:r>
      <w:proofErr w:type="spellEnd"/>
      <w:r w:rsidRPr="0030287A">
        <w:rPr>
          <w:sz w:val="28"/>
          <w:szCs w:val="28"/>
        </w:rPr>
        <w:t xml:space="preserve"> направлены на погашение кредиторской задолженности перед </w:t>
      </w:r>
      <w:r w:rsidRPr="0030287A">
        <w:rPr>
          <w:sz w:val="28"/>
          <w:szCs w:val="28"/>
          <w:lang w:val="kk-KZ"/>
        </w:rPr>
        <w:t>Банком</w:t>
      </w:r>
      <w:r w:rsidRPr="0030287A">
        <w:rPr>
          <w:sz w:val="28"/>
          <w:szCs w:val="28"/>
        </w:rPr>
        <w:t>, образовавшейся в результате выплаты суммы на счета вкладчиков за счет собственных средств.</w:t>
      </w:r>
    </w:p>
    <w:p w:rsidR="00CB7E25" w:rsidRDefault="00CB7E25" w:rsidP="00CB7E25">
      <w:pPr>
        <w:widowControl w:val="0"/>
        <w:pBdr>
          <w:bottom w:val="single" w:sz="4" w:space="0" w:color="FFFFFF"/>
        </w:pBdr>
        <w:ind w:firstLine="709"/>
        <w:jc w:val="both"/>
        <w:rPr>
          <w:sz w:val="28"/>
          <w:szCs w:val="28"/>
        </w:rPr>
      </w:pPr>
      <w:r w:rsidRPr="0030287A">
        <w:rPr>
          <w:sz w:val="28"/>
          <w:szCs w:val="28"/>
        </w:rPr>
        <w:t xml:space="preserve">Согласно плану финансирования средства перечислены в полном объеме на расчетный счет </w:t>
      </w:r>
      <w:r w:rsidRPr="0030287A">
        <w:rPr>
          <w:sz w:val="28"/>
          <w:szCs w:val="28"/>
          <w:lang w:val="kk-KZ"/>
        </w:rPr>
        <w:t>Банка</w:t>
      </w:r>
      <w:r w:rsidRPr="0030287A">
        <w:rPr>
          <w:sz w:val="28"/>
          <w:szCs w:val="28"/>
        </w:rPr>
        <w:t xml:space="preserve"> платежными поручениями от </w:t>
      </w:r>
      <w:r w:rsidRPr="0030287A">
        <w:rPr>
          <w:sz w:val="28"/>
          <w:szCs w:val="28"/>
          <w:lang w:val="kk-KZ"/>
        </w:rPr>
        <w:t>3 февраля</w:t>
      </w:r>
      <w:r w:rsidRPr="0030287A">
        <w:rPr>
          <w:sz w:val="28"/>
          <w:szCs w:val="28"/>
        </w:rPr>
        <w:t xml:space="preserve"> и </w:t>
      </w:r>
      <w:r w:rsidRPr="0030287A">
        <w:rPr>
          <w:sz w:val="28"/>
          <w:szCs w:val="28"/>
          <w:lang w:val="kk-KZ"/>
        </w:rPr>
        <w:t>4</w:t>
      </w:r>
      <w:r w:rsidRPr="0030287A">
        <w:rPr>
          <w:sz w:val="28"/>
          <w:szCs w:val="28"/>
        </w:rPr>
        <w:t xml:space="preserve"> декабря</w:t>
      </w:r>
      <w:r w:rsidRPr="0030287A">
        <w:rPr>
          <w:sz w:val="28"/>
          <w:szCs w:val="28"/>
          <w:lang w:val="kk-KZ"/>
        </w:rPr>
        <w:t xml:space="preserve"> 2020 года</w:t>
      </w:r>
      <w:r w:rsidRPr="0030287A">
        <w:rPr>
          <w:sz w:val="28"/>
          <w:szCs w:val="28"/>
        </w:rPr>
        <w:t>.</w:t>
      </w:r>
    </w:p>
    <w:p w:rsidR="00CB7E25" w:rsidRDefault="00CB7E25" w:rsidP="00CB7E25">
      <w:pPr>
        <w:widowControl w:val="0"/>
        <w:pBdr>
          <w:bottom w:val="single" w:sz="4" w:space="0" w:color="FFFFFF"/>
        </w:pBdr>
        <w:ind w:firstLine="709"/>
        <w:jc w:val="both"/>
        <w:rPr>
          <w:sz w:val="28"/>
          <w:szCs w:val="28"/>
        </w:rPr>
      </w:pPr>
      <w:r w:rsidRPr="0030287A">
        <w:rPr>
          <w:i/>
          <w:sz w:val="28"/>
          <w:szCs w:val="28"/>
        </w:rPr>
        <w:t>Показатель прямого результата</w:t>
      </w:r>
      <w:r w:rsidRPr="0030287A">
        <w:rPr>
          <w:sz w:val="28"/>
          <w:szCs w:val="28"/>
        </w:rPr>
        <w:t xml:space="preserve"> бюджетной программы достигнут. </w:t>
      </w:r>
    </w:p>
    <w:p w:rsidR="00CB7E25" w:rsidRDefault="00CB7E25" w:rsidP="00CB7E25">
      <w:pPr>
        <w:widowControl w:val="0"/>
        <w:pBdr>
          <w:bottom w:val="single" w:sz="4" w:space="0" w:color="FFFFFF"/>
        </w:pBdr>
        <w:ind w:firstLine="709"/>
        <w:jc w:val="both"/>
        <w:rPr>
          <w:sz w:val="28"/>
          <w:szCs w:val="28"/>
        </w:rPr>
      </w:pPr>
      <w:r w:rsidRPr="0030287A">
        <w:rPr>
          <w:sz w:val="28"/>
          <w:szCs w:val="28"/>
        </w:rPr>
        <w:t xml:space="preserve">По итогам 2020 года премия государства выплачена </w:t>
      </w:r>
      <w:r w:rsidRPr="0030287A">
        <w:rPr>
          <w:sz w:val="28"/>
          <w:szCs w:val="28"/>
          <w:lang w:val="kk-KZ"/>
        </w:rPr>
        <w:t>1</w:t>
      </w:r>
      <w:r>
        <w:rPr>
          <w:sz w:val="28"/>
          <w:szCs w:val="28"/>
          <w:lang w:val="kk-KZ"/>
        </w:rPr>
        <w:t> </w:t>
      </w:r>
      <w:r w:rsidRPr="0030287A">
        <w:rPr>
          <w:sz w:val="28"/>
          <w:szCs w:val="28"/>
          <w:lang w:val="kk-KZ"/>
        </w:rPr>
        <w:t>244</w:t>
      </w:r>
      <w:r>
        <w:rPr>
          <w:sz w:val="28"/>
          <w:szCs w:val="28"/>
          <w:lang w:val="kk-KZ"/>
        </w:rPr>
        <w:t> </w:t>
      </w:r>
      <w:r w:rsidRPr="0030287A">
        <w:rPr>
          <w:sz w:val="28"/>
          <w:szCs w:val="28"/>
          <w:lang w:val="kk-KZ"/>
        </w:rPr>
        <w:t>760</w:t>
      </w:r>
      <w:r w:rsidRPr="0030287A">
        <w:rPr>
          <w:sz w:val="28"/>
          <w:szCs w:val="28"/>
        </w:rPr>
        <w:t xml:space="preserve"> вкладчикам</w:t>
      </w:r>
      <w:r>
        <w:rPr>
          <w:sz w:val="28"/>
          <w:szCs w:val="28"/>
        </w:rPr>
        <w:t xml:space="preserve"> (при плане 1 244 760)</w:t>
      </w:r>
      <w:r w:rsidRPr="0030287A">
        <w:rPr>
          <w:sz w:val="28"/>
          <w:szCs w:val="28"/>
        </w:rPr>
        <w:t>.</w:t>
      </w:r>
    </w:p>
    <w:p w:rsidR="00CB7E25" w:rsidRDefault="00CB7E25" w:rsidP="00CB7E25">
      <w:pPr>
        <w:widowControl w:val="0"/>
        <w:pBdr>
          <w:bottom w:val="single" w:sz="4" w:space="0" w:color="FFFFFF"/>
        </w:pBdr>
        <w:ind w:firstLine="709"/>
        <w:jc w:val="both"/>
        <w:rPr>
          <w:sz w:val="28"/>
          <w:szCs w:val="28"/>
        </w:rPr>
      </w:pPr>
      <w:r w:rsidRPr="0030287A">
        <w:rPr>
          <w:sz w:val="28"/>
          <w:szCs w:val="28"/>
          <w:lang w:val="kk-KZ"/>
        </w:rPr>
        <w:t>Фактически</w:t>
      </w:r>
      <w:r w:rsidRPr="0030287A">
        <w:rPr>
          <w:sz w:val="28"/>
          <w:szCs w:val="28"/>
        </w:rPr>
        <w:t>, по состоянию на 1</w:t>
      </w:r>
      <w:r w:rsidRPr="0030287A">
        <w:rPr>
          <w:sz w:val="28"/>
          <w:szCs w:val="28"/>
          <w:lang w:val="kk-KZ"/>
        </w:rPr>
        <w:t xml:space="preserve"> марта </w:t>
      </w:r>
      <w:r w:rsidRPr="0030287A">
        <w:rPr>
          <w:sz w:val="28"/>
          <w:szCs w:val="28"/>
        </w:rPr>
        <w:t>20</w:t>
      </w:r>
      <w:r w:rsidRPr="0030287A">
        <w:rPr>
          <w:sz w:val="28"/>
          <w:szCs w:val="28"/>
          <w:lang w:val="kk-KZ"/>
        </w:rPr>
        <w:t>20</w:t>
      </w:r>
      <w:r w:rsidRPr="0030287A">
        <w:rPr>
          <w:sz w:val="28"/>
          <w:szCs w:val="28"/>
        </w:rPr>
        <w:t xml:space="preserve"> года на счета 1</w:t>
      </w:r>
      <w:r>
        <w:rPr>
          <w:sz w:val="28"/>
          <w:szCs w:val="28"/>
        </w:rPr>
        <w:t> </w:t>
      </w:r>
      <w:r w:rsidRPr="0030287A">
        <w:rPr>
          <w:sz w:val="28"/>
          <w:szCs w:val="28"/>
          <w:lang w:val="kk-KZ"/>
        </w:rPr>
        <w:t>244</w:t>
      </w:r>
      <w:r>
        <w:rPr>
          <w:sz w:val="28"/>
          <w:szCs w:val="28"/>
          <w:lang w:val="kk-KZ"/>
        </w:rPr>
        <w:t> </w:t>
      </w:r>
      <w:r w:rsidRPr="0030287A">
        <w:rPr>
          <w:sz w:val="28"/>
          <w:szCs w:val="28"/>
          <w:lang w:val="kk-KZ"/>
        </w:rPr>
        <w:t>760</w:t>
      </w:r>
      <w:r w:rsidRPr="0030287A">
        <w:rPr>
          <w:sz w:val="28"/>
          <w:szCs w:val="28"/>
        </w:rPr>
        <w:t xml:space="preserve"> вкладчиков </w:t>
      </w:r>
      <w:r w:rsidRPr="0030287A">
        <w:rPr>
          <w:sz w:val="28"/>
          <w:szCs w:val="28"/>
          <w:lang w:val="kk-KZ"/>
        </w:rPr>
        <w:t>перечислено</w:t>
      </w:r>
      <w:r w:rsidRPr="0030287A">
        <w:rPr>
          <w:sz w:val="28"/>
          <w:szCs w:val="28"/>
        </w:rPr>
        <w:t xml:space="preserve"> из бюджета </w:t>
      </w:r>
      <w:r w:rsidRPr="0030287A">
        <w:rPr>
          <w:sz w:val="28"/>
          <w:szCs w:val="28"/>
          <w:lang w:val="kk-KZ"/>
        </w:rPr>
        <w:t>28 027 535</w:t>
      </w:r>
      <w:r>
        <w:rPr>
          <w:sz w:val="28"/>
          <w:szCs w:val="28"/>
          <w:lang w:val="kk-KZ"/>
        </w:rPr>
        <w:t> тыс.тенге</w:t>
      </w:r>
      <w:r w:rsidRPr="0030287A">
        <w:rPr>
          <w:sz w:val="24"/>
          <w:szCs w:val="24"/>
        </w:rPr>
        <w:t>,</w:t>
      </w:r>
      <w:r w:rsidRPr="0030287A">
        <w:rPr>
          <w:sz w:val="28"/>
          <w:szCs w:val="28"/>
        </w:rPr>
        <w:t xml:space="preserve"> а также за счет возвратных средств в соответствии со ст. 11 Закона – 3 248 469</w:t>
      </w:r>
      <w:r>
        <w:rPr>
          <w:sz w:val="28"/>
          <w:szCs w:val="28"/>
        </w:rPr>
        <w:t> </w:t>
      </w:r>
      <w:proofErr w:type="spellStart"/>
      <w:proofErr w:type="gramStart"/>
      <w:r>
        <w:rPr>
          <w:sz w:val="28"/>
          <w:szCs w:val="28"/>
        </w:rPr>
        <w:t>тыс.тенге</w:t>
      </w:r>
      <w:proofErr w:type="spellEnd"/>
      <w:proofErr w:type="gramEnd"/>
      <w:r w:rsidRPr="0030287A">
        <w:rPr>
          <w:sz w:val="28"/>
          <w:szCs w:val="28"/>
        </w:rPr>
        <w:t xml:space="preserve"> и за счет собственных средств </w:t>
      </w:r>
      <w:r w:rsidRPr="0030287A">
        <w:rPr>
          <w:sz w:val="28"/>
          <w:szCs w:val="28"/>
          <w:lang w:val="kk-KZ"/>
        </w:rPr>
        <w:t>Банка</w:t>
      </w:r>
      <w:r w:rsidRPr="0030287A">
        <w:rPr>
          <w:sz w:val="28"/>
          <w:szCs w:val="28"/>
        </w:rPr>
        <w:t xml:space="preserve"> – 7 112 019</w:t>
      </w:r>
      <w:r>
        <w:rPr>
          <w:sz w:val="28"/>
          <w:szCs w:val="28"/>
        </w:rPr>
        <w:t> </w:t>
      </w:r>
      <w:proofErr w:type="spellStart"/>
      <w:r>
        <w:rPr>
          <w:sz w:val="28"/>
          <w:szCs w:val="28"/>
        </w:rPr>
        <w:t>тыс.тенге</w:t>
      </w:r>
      <w:proofErr w:type="spellEnd"/>
      <w:r w:rsidRPr="0030287A">
        <w:rPr>
          <w:sz w:val="28"/>
          <w:szCs w:val="28"/>
        </w:rPr>
        <w:t>.</w:t>
      </w:r>
    </w:p>
    <w:p w:rsidR="00CB7E25" w:rsidRDefault="00CB7E25" w:rsidP="00CB7E25">
      <w:pPr>
        <w:widowControl w:val="0"/>
        <w:pBdr>
          <w:bottom w:val="single" w:sz="4" w:space="0" w:color="FFFFFF"/>
        </w:pBdr>
        <w:ind w:firstLine="709"/>
        <w:jc w:val="both"/>
        <w:rPr>
          <w:sz w:val="28"/>
          <w:szCs w:val="28"/>
        </w:rPr>
      </w:pPr>
      <w:r w:rsidRPr="0030287A">
        <w:rPr>
          <w:i/>
          <w:sz w:val="28"/>
          <w:szCs w:val="28"/>
        </w:rPr>
        <w:t>Показатель конечного результата бюджетной программы</w:t>
      </w:r>
      <w:r>
        <w:rPr>
          <w:i/>
          <w:sz w:val="28"/>
          <w:szCs w:val="28"/>
        </w:rPr>
        <w:t xml:space="preserve"> </w:t>
      </w:r>
      <w:r w:rsidRPr="00CA4E66">
        <w:rPr>
          <w:sz w:val="28"/>
          <w:szCs w:val="28"/>
        </w:rPr>
        <w:t>соответствует целевому индикатору 5.</w:t>
      </w:r>
    </w:p>
    <w:p w:rsidR="00CB7E25" w:rsidRDefault="00CB7E25" w:rsidP="00CB7E25">
      <w:pPr>
        <w:widowControl w:val="0"/>
        <w:pBdr>
          <w:bottom w:val="single" w:sz="4" w:space="0" w:color="FFFFFF"/>
        </w:pBdr>
        <w:ind w:firstLine="709"/>
        <w:jc w:val="both"/>
        <w:rPr>
          <w:i/>
          <w:sz w:val="28"/>
          <w:szCs w:val="28"/>
        </w:rPr>
      </w:pPr>
      <w:r w:rsidRPr="0030287A">
        <w:rPr>
          <w:i/>
          <w:sz w:val="28"/>
          <w:szCs w:val="28"/>
        </w:rPr>
        <w:t>Влияние на основные социально-экономические показатели региона.</w:t>
      </w:r>
    </w:p>
    <w:p w:rsidR="00CB7E25" w:rsidRDefault="00CB7E25" w:rsidP="00CB7E25">
      <w:pPr>
        <w:widowControl w:val="0"/>
        <w:pBdr>
          <w:bottom w:val="single" w:sz="4" w:space="0" w:color="FFFFFF"/>
        </w:pBdr>
        <w:ind w:firstLine="709"/>
        <w:jc w:val="both"/>
        <w:rPr>
          <w:sz w:val="28"/>
          <w:szCs w:val="28"/>
          <w:lang w:val="kk-KZ"/>
        </w:rPr>
      </w:pPr>
      <w:r w:rsidRPr="0030287A">
        <w:rPr>
          <w:sz w:val="28"/>
          <w:szCs w:val="28"/>
          <w:lang w:val="kk-KZ"/>
        </w:rPr>
        <w:t>Предоставляемые государством средства обеспечивают развитие системы жилстройсбережений и ориентированность граждан в улучшении жилищных условий за счет займов по низкой ставке.</w:t>
      </w:r>
    </w:p>
    <w:p w:rsidR="00CB7E25" w:rsidRDefault="00CB7E25" w:rsidP="00CB7E25">
      <w:pPr>
        <w:widowControl w:val="0"/>
        <w:pBdr>
          <w:bottom w:val="single" w:sz="4" w:space="0" w:color="FFFFFF"/>
        </w:pBdr>
        <w:ind w:firstLine="709"/>
        <w:jc w:val="both"/>
        <w:rPr>
          <w:sz w:val="28"/>
          <w:szCs w:val="28"/>
          <w:lang w:val="kk-KZ"/>
        </w:rPr>
      </w:pPr>
      <w:r w:rsidRPr="0030287A">
        <w:rPr>
          <w:sz w:val="28"/>
          <w:szCs w:val="28"/>
          <w:lang w:val="kk-KZ"/>
        </w:rPr>
        <w:t>По данным Жилстройсбербанка число вкладчиков данной системы увеличилось на 1 января 2021 года до 1,9 млн. чел., их накопления составили 1 034</w:t>
      </w:r>
      <w:r>
        <w:rPr>
          <w:sz w:val="28"/>
          <w:szCs w:val="28"/>
          <w:lang w:val="kk-KZ"/>
        </w:rPr>
        <w:t> млрд.тенге</w:t>
      </w:r>
      <w:r w:rsidRPr="0030287A">
        <w:rPr>
          <w:sz w:val="28"/>
          <w:szCs w:val="28"/>
          <w:lang w:val="kk-KZ"/>
        </w:rPr>
        <w:t>.</w:t>
      </w:r>
    </w:p>
    <w:p w:rsidR="00CB7E25" w:rsidRPr="005B14DC" w:rsidRDefault="00CB7E25" w:rsidP="00CB7E25">
      <w:pPr>
        <w:widowControl w:val="0"/>
        <w:pBdr>
          <w:bottom w:val="single" w:sz="4" w:space="0" w:color="FFFFFF"/>
        </w:pBdr>
        <w:ind w:firstLine="709"/>
        <w:jc w:val="both"/>
        <w:rPr>
          <w:sz w:val="28"/>
          <w:szCs w:val="28"/>
        </w:rPr>
      </w:pPr>
      <w:r w:rsidRPr="0030287A">
        <w:rPr>
          <w:i/>
          <w:sz w:val="28"/>
          <w:szCs w:val="28"/>
        </w:rPr>
        <w:t xml:space="preserve">Динамика расходов </w:t>
      </w:r>
      <w:r w:rsidRPr="005B14DC">
        <w:rPr>
          <w:sz w:val="28"/>
          <w:szCs w:val="28"/>
        </w:rPr>
        <w:t>по бюджетной программе представляется следующими данными: в 2018 году - 22 997 458,3 </w:t>
      </w:r>
      <w:proofErr w:type="spellStart"/>
      <w:r w:rsidRPr="005B14DC">
        <w:rPr>
          <w:sz w:val="28"/>
          <w:szCs w:val="28"/>
        </w:rPr>
        <w:t>тыс.тенге</w:t>
      </w:r>
      <w:proofErr w:type="spellEnd"/>
      <w:r w:rsidRPr="005B14DC">
        <w:rPr>
          <w:sz w:val="28"/>
          <w:szCs w:val="28"/>
        </w:rPr>
        <w:t>, в 2019 году - 28 571 548,8 </w:t>
      </w:r>
      <w:proofErr w:type="spellStart"/>
      <w:r w:rsidRPr="005B14DC">
        <w:rPr>
          <w:sz w:val="28"/>
          <w:szCs w:val="28"/>
        </w:rPr>
        <w:t>тыс.тенге</w:t>
      </w:r>
      <w:proofErr w:type="spellEnd"/>
      <w:r w:rsidRPr="005B14DC">
        <w:rPr>
          <w:sz w:val="28"/>
          <w:szCs w:val="28"/>
        </w:rPr>
        <w:t>, в 2020 году - 35</w:t>
      </w:r>
      <w:r>
        <w:rPr>
          <w:sz w:val="28"/>
          <w:szCs w:val="28"/>
        </w:rPr>
        <w:t> </w:t>
      </w:r>
      <w:r w:rsidRPr="005B14DC">
        <w:rPr>
          <w:sz w:val="28"/>
          <w:szCs w:val="28"/>
        </w:rPr>
        <w:t>139</w:t>
      </w:r>
      <w:r>
        <w:rPr>
          <w:sz w:val="28"/>
          <w:szCs w:val="28"/>
        </w:rPr>
        <w:t> </w:t>
      </w:r>
      <w:r w:rsidRPr="005B14DC">
        <w:rPr>
          <w:sz w:val="28"/>
          <w:szCs w:val="28"/>
        </w:rPr>
        <w:t>553,2 </w:t>
      </w:r>
      <w:proofErr w:type="spellStart"/>
      <w:r w:rsidRPr="005B14DC">
        <w:rPr>
          <w:sz w:val="28"/>
          <w:szCs w:val="28"/>
        </w:rPr>
        <w:t>тыс.тенге</w:t>
      </w:r>
      <w:proofErr w:type="spellEnd"/>
      <w:r w:rsidRPr="005B14DC">
        <w:rPr>
          <w:sz w:val="28"/>
          <w:szCs w:val="28"/>
        </w:rPr>
        <w:t>.</w:t>
      </w:r>
    </w:p>
    <w:p w:rsidR="00CB7E25" w:rsidRPr="005B14DC" w:rsidRDefault="00CB7E25" w:rsidP="00CB7E25">
      <w:pPr>
        <w:widowControl w:val="0"/>
        <w:pBdr>
          <w:bottom w:val="single" w:sz="4" w:space="0" w:color="FFFFFF"/>
        </w:pBdr>
        <w:ind w:firstLine="709"/>
        <w:jc w:val="both"/>
        <w:rPr>
          <w:sz w:val="28"/>
          <w:szCs w:val="28"/>
        </w:rPr>
      </w:pPr>
      <w:r w:rsidRPr="005B14DC">
        <w:rPr>
          <w:sz w:val="28"/>
          <w:szCs w:val="28"/>
        </w:rPr>
        <w:t xml:space="preserve">Дебиторская и кредиторская задолженности отсутствуют. </w:t>
      </w:r>
    </w:p>
    <w:p w:rsidR="00CB7E25" w:rsidRDefault="00CB7E25" w:rsidP="00CB7E25">
      <w:pPr>
        <w:widowControl w:val="0"/>
        <w:pBdr>
          <w:bottom w:val="single" w:sz="4" w:space="0" w:color="FFFFFF"/>
        </w:pBdr>
        <w:ind w:firstLine="709"/>
        <w:jc w:val="both"/>
        <w:rPr>
          <w:sz w:val="28"/>
          <w:szCs w:val="28"/>
        </w:rPr>
      </w:pPr>
      <w:r w:rsidRPr="00F73775">
        <w:rPr>
          <w:sz w:val="28"/>
          <w:szCs w:val="28"/>
        </w:rPr>
        <w:t xml:space="preserve">На реализацию бюджетной программы </w:t>
      </w:r>
      <w:r w:rsidRPr="00F73775">
        <w:rPr>
          <w:b/>
          <w:sz w:val="28"/>
          <w:szCs w:val="28"/>
        </w:rPr>
        <w:t xml:space="preserve">224 «Кредитование областных бюджетов, бюджетов городов республиканского значения, столицы на реконструкцию и строительство систем тепло-, водоснабжения и водоотведения» </w:t>
      </w:r>
      <w:r w:rsidRPr="00F73775">
        <w:rPr>
          <w:sz w:val="28"/>
          <w:szCs w:val="28"/>
        </w:rPr>
        <w:t xml:space="preserve">были предусмотрены средства в сумме </w:t>
      </w:r>
      <w:r w:rsidRPr="0030287A">
        <w:rPr>
          <w:sz w:val="28"/>
          <w:szCs w:val="28"/>
          <w:lang w:val="kk-KZ"/>
        </w:rPr>
        <w:t>10</w:t>
      </w:r>
      <w:r>
        <w:rPr>
          <w:sz w:val="28"/>
          <w:szCs w:val="28"/>
          <w:lang w:val="kk-KZ"/>
        </w:rPr>
        <w:t> </w:t>
      </w:r>
      <w:r w:rsidRPr="0030287A">
        <w:rPr>
          <w:sz w:val="28"/>
          <w:szCs w:val="28"/>
          <w:lang w:val="kk-KZ"/>
        </w:rPr>
        <w:t>120</w:t>
      </w:r>
      <w:r>
        <w:rPr>
          <w:sz w:val="28"/>
          <w:szCs w:val="28"/>
          <w:lang w:val="kk-KZ"/>
        </w:rPr>
        <w:t> </w:t>
      </w:r>
      <w:r w:rsidRPr="0030287A">
        <w:rPr>
          <w:sz w:val="28"/>
          <w:szCs w:val="28"/>
          <w:lang w:val="kk-KZ"/>
        </w:rPr>
        <w:t>083</w:t>
      </w:r>
      <w:r>
        <w:rPr>
          <w:sz w:val="28"/>
          <w:szCs w:val="28"/>
          <w:lang w:val="kk-KZ"/>
        </w:rPr>
        <w:t> </w:t>
      </w:r>
      <w:proofErr w:type="gramStart"/>
      <w:r>
        <w:rPr>
          <w:sz w:val="28"/>
          <w:szCs w:val="28"/>
          <w:lang w:val="kk-KZ"/>
        </w:rPr>
        <w:t>тыс.тенге</w:t>
      </w:r>
      <w:proofErr w:type="gramEnd"/>
      <w:r w:rsidRPr="00F73775">
        <w:rPr>
          <w:sz w:val="28"/>
          <w:szCs w:val="28"/>
        </w:rPr>
        <w:t xml:space="preserve">, которые в виде </w:t>
      </w:r>
      <w:r>
        <w:rPr>
          <w:sz w:val="28"/>
          <w:szCs w:val="28"/>
        </w:rPr>
        <w:t xml:space="preserve">бюджетных </w:t>
      </w:r>
      <w:r w:rsidRPr="00F73775">
        <w:rPr>
          <w:sz w:val="28"/>
          <w:szCs w:val="28"/>
        </w:rPr>
        <w:t>кредитов в полном объеме перечислены областным бюджетам.</w:t>
      </w:r>
    </w:p>
    <w:p w:rsidR="00CB7E25" w:rsidRDefault="00CB7E25" w:rsidP="00CB7E25">
      <w:pPr>
        <w:widowControl w:val="0"/>
        <w:pBdr>
          <w:bottom w:val="single" w:sz="4" w:space="0" w:color="FFFFFF"/>
        </w:pBdr>
        <w:ind w:firstLine="709"/>
        <w:jc w:val="both"/>
        <w:rPr>
          <w:sz w:val="28"/>
          <w:szCs w:val="28"/>
          <w:lang w:val="kk-KZ"/>
        </w:rPr>
      </w:pPr>
      <w:r w:rsidRPr="00A00096">
        <w:rPr>
          <w:sz w:val="28"/>
          <w:szCs w:val="28"/>
        </w:rPr>
        <w:t>Исполнение на местном уровне составило 9</w:t>
      </w:r>
      <w:r>
        <w:rPr>
          <w:sz w:val="28"/>
          <w:szCs w:val="28"/>
        </w:rPr>
        <w:t> </w:t>
      </w:r>
      <w:r w:rsidRPr="00A00096">
        <w:rPr>
          <w:sz w:val="28"/>
          <w:szCs w:val="28"/>
        </w:rPr>
        <w:t>617</w:t>
      </w:r>
      <w:r>
        <w:rPr>
          <w:sz w:val="28"/>
          <w:szCs w:val="28"/>
        </w:rPr>
        <w:t> </w:t>
      </w:r>
      <w:r w:rsidRPr="00A00096">
        <w:rPr>
          <w:sz w:val="28"/>
          <w:szCs w:val="28"/>
        </w:rPr>
        <w:t>146,7</w:t>
      </w:r>
      <w:r>
        <w:rPr>
          <w:sz w:val="28"/>
          <w:szCs w:val="28"/>
        </w:rPr>
        <w:t> </w:t>
      </w:r>
      <w:proofErr w:type="spellStart"/>
      <w:proofErr w:type="gramStart"/>
      <w:r>
        <w:rPr>
          <w:sz w:val="28"/>
          <w:szCs w:val="28"/>
        </w:rPr>
        <w:t>тыс.тенге</w:t>
      </w:r>
      <w:proofErr w:type="spellEnd"/>
      <w:proofErr w:type="gramEnd"/>
      <w:r w:rsidRPr="00A00096">
        <w:rPr>
          <w:sz w:val="28"/>
          <w:szCs w:val="28"/>
        </w:rPr>
        <w:t xml:space="preserve">, или </w:t>
      </w:r>
      <w:r>
        <w:rPr>
          <w:sz w:val="28"/>
          <w:szCs w:val="28"/>
        </w:rPr>
        <w:t>95,0</w:t>
      </w:r>
      <w:r w:rsidRPr="00A00096">
        <w:rPr>
          <w:sz w:val="28"/>
          <w:szCs w:val="28"/>
        </w:rPr>
        <w:t xml:space="preserve"> % к полученным из республиканского бюджета средствам. </w:t>
      </w:r>
      <w:r w:rsidRPr="0030287A">
        <w:rPr>
          <w:sz w:val="28"/>
          <w:szCs w:val="28"/>
          <w:lang w:val="kk-KZ"/>
        </w:rPr>
        <w:t>Неосвоение 502 936,3</w:t>
      </w:r>
      <w:r>
        <w:rPr>
          <w:sz w:val="28"/>
          <w:szCs w:val="28"/>
          <w:lang w:val="kk-KZ"/>
        </w:rPr>
        <w:t> тыс.тенге</w:t>
      </w:r>
      <w:r w:rsidRPr="0030287A">
        <w:rPr>
          <w:sz w:val="28"/>
          <w:szCs w:val="28"/>
          <w:lang w:val="kk-KZ"/>
        </w:rPr>
        <w:t xml:space="preserve"> некомплектная поставка товаров поставщиками по </w:t>
      </w:r>
      <w:r w:rsidRPr="0030287A">
        <w:rPr>
          <w:sz w:val="28"/>
          <w:szCs w:val="28"/>
          <w:lang w:val="kk-KZ"/>
        </w:rPr>
        <w:lastRenderedPageBreak/>
        <w:t>Атырауской области.</w:t>
      </w:r>
    </w:p>
    <w:p w:rsidR="00CB7E25" w:rsidRDefault="00CB7E25" w:rsidP="00CB7E25">
      <w:pPr>
        <w:widowControl w:val="0"/>
        <w:pBdr>
          <w:bottom w:val="single" w:sz="4" w:space="0" w:color="FFFFFF"/>
        </w:pBdr>
        <w:ind w:firstLine="709"/>
        <w:jc w:val="both"/>
        <w:rPr>
          <w:sz w:val="28"/>
          <w:szCs w:val="28"/>
        </w:rPr>
      </w:pPr>
      <w:r w:rsidRPr="009A6B4B">
        <w:rPr>
          <w:sz w:val="28"/>
          <w:szCs w:val="28"/>
          <w:lang w:val="kk-KZ"/>
        </w:rPr>
        <w:t>Целью бюджетной программы</w:t>
      </w:r>
      <w:r>
        <w:rPr>
          <w:sz w:val="28"/>
          <w:szCs w:val="28"/>
          <w:lang w:val="kk-KZ"/>
        </w:rPr>
        <w:t>:</w:t>
      </w:r>
      <w:r w:rsidRPr="009A6B4B">
        <w:rPr>
          <w:sz w:val="28"/>
          <w:szCs w:val="28"/>
          <w:lang w:val="kk-KZ"/>
        </w:rPr>
        <w:t xml:space="preserve"> </w:t>
      </w:r>
      <w:r>
        <w:rPr>
          <w:sz w:val="28"/>
          <w:szCs w:val="28"/>
          <w:lang w:val="kk-KZ"/>
        </w:rPr>
        <w:t>р</w:t>
      </w:r>
      <w:proofErr w:type="spellStart"/>
      <w:r w:rsidRPr="00E51488">
        <w:rPr>
          <w:sz w:val="28"/>
          <w:szCs w:val="28"/>
        </w:rPr>
        <w:t>еализация</w:t>
      </w:r>
      <w:proofErr w:type="spellEnd"/>
      <w:r w:rsidRPr="00E51488">
        <w:rPr>
          <w:sz w:val="28"/>
          <w:szCs w:val="28"/>
        </w:rPr>
        <w:t xml:space="preserve"> инвестиционных проектов, направленных на строительство, реконструкцию и модернизацию систем тепло-, водоснабжения и водоотведения.</w:t>
      </w:r>
    </w:p>
    <w:p w:rsidR="00CB7E25" w:rsidRDefault="00CB7E25" w:rsidP="00CB7E25">
      <w:pPr>
        <w:widowControl w:val="0"/>
        <w:pBdr>
          <w:bottom w:val="single" w:sz="4" w:space="0" w:color="FFFFFF"/>
        </w:pBdr>
        <w:ind w:firstLine="709"/>
        <w:jc w:val="both"/>
        <w:rPr>
          <w:sz w:val="28"/>
          <w:szCs w:val="28"/>
        </w:rPr>
      </w:pPr>
      <w:r w:rsidRPr="009A6B4B">
        <w:rPr>
          <w:sz w:val="28"/>
          <w:szCs w:val="28"/>
        </w:rPr>
        <w:t>Для финансирования указанных проектов заключены кредитные договора между Министерств</w:t>
      </w:r>
      <w:r w:rsidRPr="009A6B4B">
        <w:rPr>
          <w:sz w:val="28"/>
          <w:szCs w:val="28"/>
          <w:lang w:val="kk-KZ"/>
        </w:rPr>
        <w:t>ами</w:t>
      </w:r>
      <w:r w:rsidRPr="009A6B4B">
        <w:rPr>
          <w:sz w:val="28"/>
          <w:szCs w:val="28"/>
        </w:rPr>
        <w:t xml:space="preserve"> финансов, и</w:t>
      </w:r>
      <w:r w:rsidRPr="009A6B4B">
        <w:rPr>
          <w:sz w:val="28"/>
          <w:szCs w:val="28"/>
          <w:lang w:val="kk-KZ"/>
        </w:rPr>
        <w:t xml:space="preserve">ндустрии и инфраструктурного развития и </w:t>
      </w:r>
      <w:r w:rsidRPr="009A6B4B">
        <w:rPr>
          <w:sz w:val="28"/>
          <w:szCs w:val="28"/>
        </w:rPr>
        <w:t>местными исполнительными органами (далее – МИО), а также между субъектами естественных монополий (конечными заемщиками) и МИО.</w:t>
      </w:r>
    </w:p>
    <w:p w:rsidR="00CB7E25" w:rsidRDefault="00CB7E25" w:rsidP="00CB7E25">
      <w:pPr>
        <w:widowControl w:val="0"/>
        <w:pBdr>
          <w:bottom w:val="single" w:sz="4" w:space="0" w:color="FFFFFF"/>
        </w:pBdr>
        <w:ind w:firstLine="709"/>
        <w:jc w:val="both"/>
        <w:rPr>
          <w:i/>
          <w:sz w:val="28"/>
          <w:szCs w:val="28"/>
        </w:rPr>
      </w:pPr>
      <w:r w:rsidRPr="009A6B4B">
        <w:rPr>
          <w:sz w:val="28"/>
          <w:szCs w:val="28"/>
        </w:rPr>
        <w:t>Период освоения кредитов исчисляется с момента перечисления кредитов со счета кредитора и заканчивается 10 декабря 2021 года (</w:t>
      </w:r>
      <w:r w:rsidRPr="009A6B4B">
        <w:rPr>
          <w:i/>
          <w:sz w:val="28"/>
          <w:szCs w:val="28"/>
        </w:rPr>
        <w:t xml:space="preserve">Постановление Правительства Республики Казахстан от 27 марта декабря 2020 года </w:t>
      </w:r>
      <w:r>
        <w:rPr>
          <w:i/>
          <w:sz w:val="28"/>
          <w:szCs w:val="28"/>
        </w:rPr>
        <w:t>№ </w:t>
      </w:r>
      <w:r w:rsidRPr="009A6B4B">
        <w:rPr>
          <w:i/>
          <w:sz w:val="28"/>
          <w:szCs w:val="28"/>
        </w:rPr>
        <w:t xml:space="preserve">151, Постановление Правительства Республики Казахстан от 29 декабря 2020 года </w:t>
      </w:r>
      <w:r>
        <w:rPr>
          <w:i/>
          <w:sz w:val="28"/>
          <w:szCs w:val="28"/>
        </w:rPr>
        <w:t>№ </w:t>
      </w:r>
      <w:r w:rsidRPr="009A6B4B">
        <w:rPr>
          <w:i/>
          <w:sz w:val="28"/>
          <w:szCs w:val="28"/>
        </w:rPr>
        <w:t>901).</w:t>
      </w:r>
    </w:p>
    <w:p w:rsidR="00CB7E25" w:rsidRDefault="00CB7E25" w:rsidP="00CB7E25">
      <w:pPr>
        <w:widowControl w:val="0"/>
        <w:pBdr>
          <w:bottom w:val="single" w:sz="4" w:space="0" w:color="FFFFFF"/>
        </w:pBdr>
        <w:ind w:firstLine="709"/>
        <w:jc w:val="both"/>
        <w:rPr>
          <w:sz w:val="28"/>
          <w:szCs w:val="28"/>
        </w:rPr>
      </w:pPr>
      <w:r w:rsidRPr="00CB7B47">
        <w:rPr>
          <w:i/>
          <w:sz w:val="28"/>
          <w:szCs w:val="28"/>
        </w:rPr>
        <w:t>Показатель прямого результат достигнут</w:t>
      </w:r>
      <w:r w:rsidRPr="00CB7B47">
        <w:rPr>
          <w:sz w:val="28"/>
          <w:szCs w:val="28"/>
        </w:rPr>
        <w:t>:</w:t>
      </w:r>
    </w:p>
    <w:p w:rsidR="00CB7E25" w:rsidRDefault="00CB7E25" w:rsidP="00CB7E25">
      <w:pPr>
        <w:widowControl w:val="0"/>
        <w:pBdr>
          <w:bottom w:val="single" w:sz="4" w:space="0" w:color="FFFFFF"/>
        </w:pBdr>
        <w:ind w:firstLine="709"/>
        <w:jc w:val="both"/>
        <w:rPr>
          <w:sz w:val="28"/>
          <w:szCs w:val="28"/>
        </w:rPr>
      </w:pPr>
      <w:r>
        <w:rPr>
          <w:sz w:val="28"/>
          <w:szCs w:val="28"/>
        </w:rPr>
        <w:t>- реализовано</w:t>
      </w:r>
      <w:r w:rsidRPr="009A6B4B">
        <w:rPr>
          <w:sz w:val="28"/>
          <w:szCs w:val="28"/>
        </w:rPr>
        <w:t xml:space="preserve"> 6 объектов по тепло-,</w:t>
      </w:r>
      <w:r>
        <w:rPr>
          <w:sz w:val="28"/>
          <w:szCs w:val="28"/>
        </w:rPr>
        <w:t xml:space="preserve"> водоснабжению и водоотведению (при </w:t>
      </w:r>
      <w:r w:rsidRPr="009A6B4B">
        <w:rPr>
          <w:sz w:val="28"/>
          <w:szCs w:val="28"/>
        </w:rPr>
        <w:t>плане 6 ед.)</w:t>
      </w:r>
    </w:p>
    <w:p w:rsidR="00CB7E25" w:rsidRDefault="00CB7E25" w:rsidP="00CB7E25">
      <w:pPr>
        <w:widowControl w:val="0"/>
        <w:pBdr>
          <w:bottom w:val="single" w:sz="4" w:space="0" w:color="FFFFFF"/>
        </w:pBdr>
        <w:ind w:firstLine="709"/>
        <w:jc w:val="both"/>
        <w:rPr>
          <w:sz w:val="28"/>
          <w:szCs w:val="28"/>
        </w:rPr>
      </w:pPr>
      <w:r>
        <w:rPr>
          <w:sz w:val="28"/>
          <w:szCs w:val="28"/>
        </w:rPr>
        <w:t xml:space="preserve">- </w:t>
      </w:r>
      <w:r w:rsidRPr="009A6B4B">
        <w:rPr>
          <w:sz w:val="28"/>
          <w:szCs w:val="28"/>
        </w:rPr>
        <w:t>введен</w:t>
      </w:r>
      <w:r>
        <w:rPr>
          <w:sz w:val="28"/>
          <w:szCs w:val="28"/>
        </w:rPr>
        <w:t>о</w:t>
      </w:r>
      <w:r w:rsidRPr="009A6B4B">
        <w:rPr>
          <w:sz w:val="28"/>
          <w:szCs w:val="28"/>
        </w:rPr>
        <w:t xml:space="preserve"> в эксплуатацию </w:t>
      </w:r>
      <w:r>
        <w:rPr>
          <w:sz w:val="28"/>
          <w:szCs w:val="28"/>
        </w:rPr>
        <w:t xml:space="preserve">1 </w:t>
      </w:r>
      <w:r w:rsidRPr="009A6B4B">
        <w:rPr>
          <w:sz w:val="28"/>
          <w:szCs w:val="28"/>
        </w:rPr>
        <w:t>объект по тепло-, водоснабжению и водоотведению (</w:t>
      </w:r>
      <w:r>
        <w:rPr>
          <w:sz w:val="28"/>
          <w:szCs w:val="28"/>
        </w:rPr>
        <w:t xml:space="preserve">при </w:t>
      </w:r>
      <w:r w:rsidRPr="009A6B4B">
        <w:rPr>
          <w:sz w:val="28"/>
          <w:szCs w:val="28"/>
        </w:rPr>
        <w:t>плане 1 ед.).</w:t>
      </w:r>
    </w:p>
    <w:p w:rsidR="00CB7E25" w:rsidRDefault="00CB7E25" w:rsidP="00CB7E25">
      <w:pPr>
        <w:widowControl w:val="0"/>
        <w:pBdr>
          <w:bottom w:val="single" w:sz="4" w:space="0" w:color="FFFFFF"/>
        </w:pBdr>
        <w:ind w:firstLine="709"/>
        <w:jc w:val="both"/>
        <w:rPr>
          <w:sz w:val="28"/>
          <w:szCs w:val="28"/>
        </w:rPr>
      </w:pPr>
      <w:r w:rsidRPr="00243F40">
        <w:rPr>
          <w:i/>
          <w:color w:val="000000"/>
          <w:spacing w:val="1"/>
          <w:sz w:val="28"/>
          <w:szCs w:val="28"/>
          <w:lang w:val="kk-KZ"/>
        </w:rPr>
        <w:t xml:space="preserve">Показатель </w:t>
      </w:r>
      <w:r w:rsidRPr="00A75F8D">
        <w:rPr>
          <w:i/>
          <w:color w:val="000000"/>
          <w:spacing w:val="1"/>
          <w:sz w:val="28"/>
          <w:szCs w:val="28"/>
          <w:lang w:val="kk-KZ"/>
        </w:rPr>
        <w:t>конечного результата достигнут</w:t>
      </w:r>
      <w:r w:rsidRPr="00A75F8D">
        <w:rPr>
          <w:i/>
          <w:sz w:val="28"/>
          <w:szCs w:val="28"/>
        </w:rPr>
        <w:t>:</w:t>
      </w:r>
      <w:r w:rsidRPr="00A75F8D">
        <w:rPr>
          <w:sz w:val="28"/>
          <w:szCs w:val="28"/>
        </w:rPr>
        <w:t xml:space="preserve"> </w:t>
      </w:r>
    </w:p>
    <w:p w:rsidR="00CB7E25" w:rsidRDefault="00CB7E25" w:rsidP="00CB7E25">
      <w:pPr>
        <w:widowControl w:val="0"/>
        <w:pBdr>
          <w:bottom w:val="single" w:sz="4" w:space="0" w:color="FFFFFF"/>
        </w:pBdr>
        <w:ind w:firstLine="709"/>
        <w:jc w:val="both"/>
        <w:rPr>
          <w:sz w:val="28"/>
          <w:szCs w:val="28"/>
        </w:rPr>
      </w:pPr>
      <w:r>
        <w:rPr>
          <w:sz w:val="28"/>
          <w:szCs w:val="28"/>
        </w:rPr>
        <w:t xml:space="preserve"> - </w:t>
      </w:r>
      <w:r w:rsidRPr="00A75F8D">
        <w:rPr>
          <w:sz w:val="28"/>
          <w:szCs w:val="28"/>
        </w:rPr>
        <w:t>построено и реконструировано 15,4 км инженерных сетей, вследствие чего показатель конечного результата достигнут</w:t>
      </w:r>
      <w:r w:rsidRPr="00A75F8D">
        <w:rPr>
          <w:sz w:val="28"/>
          <w:szCs w:val="28"/>
          <w:lang w:val="kk-KZ"/>
        </w:rPr>
        <w:t xml:space="preserve"> </w:t>
      </w:r>
      <w:r w:rsidRPr="00A75F8D">
        <w:rPr>
          <w:sz w:val="28"/>
          <w:szCs w:val="28"/>
        </w:rPr>
        <w:t>- износ сетей снижен до 55</w:t>
      </w:r>
      <w:r>
        <w:rPr>
          <w:sz w:val="28"/>
          <w:szCs w:val="28"/>
        </w:rPr>
        <w:t> </w:t>
      </w:r>
      <w:r w:rsidRPr="00A75F8D">
        <w:rPr>
          <w:sz w:val="28"/>
          <w:szCs w:val="28"/>
        </w:rPr>
        <w:t>%</w:t>
      </w:r>
      <w:r>
        <w:rPr>
          <w:sz w:val="28"/>
          <w:szCs w:val="28"/>
        </w:rPr>
        <w:t xml:space="preserve"> (при плане 55 %)</w:t>
      </w:r>
      <w:r w:rsidRPr="00A75F8D">
        <w:rPr>
          <w:sz w:val="28"/>
          <w:szCs w:val="28"/>
        </w:rPr>
        <w:t>.</w:t>
      </w:r>
    </w:p>
    <w:p w:rsidR="00CB7E25" w:rsidRDefault="00CB7E25" w:rsidP="00CB7E25">
      <w:pPr>
        <w:widowControl w:val="0"/>
        <w:pBdr>
          <w:bottom w:val="single" w:sz="4" w:space="0" w:color="FFFFFF"/>
        </w:pBdr>
        <w:ind w:firstLine="709"/>
        <w:jc w:val="both"/>
        <w:rPr>
          <w:i/>
          <w:sz w:val="28"/>
          <w:szCs w:val="28"/>
        </w:rPr>
      </w:pPr>
      <w:r w:rsidRPr="00A75F8D">
        <w:rPr>
          <w:i/>
          <w:sz w:val="28"/>
          <w:szCs w:val="28"/>
        </w:rPr>
        <w:t xml:space="preserve">Экономическая и социальная эффективность: </w:t>
      </w:r>
    </w:p>
    <w:p w:rsidR="00CB7E25" w:rsidRDefault="00CB7E25" w:rsidP="00CB7E25">
      <w:pPr>
        <w:widowControl w:val="0"/>
        <w:pBdr>
          <w:bottom w:val="single" w:sz="4" w:space="0" w:color="FFFFFF"/>
        </w:pBdr>
        <w:ind w:firstLine="709"/>
        <w:jc w:val="both"/>
        <w:rPr>
          <w:color w:val="000000"/>
          <w:sz w:val="28"/>
          <w:szCs w:val="28"/>
          <w:shd w:val="clear" w:color="auto" w:fill="FFFFFF"/>
        </w:rPr>
      </w:pPr>
      <w:r w:rsidRPr="00A75F8D">
        <w:rPr>
          <w:color w:val="000000"/>
          <w:sz w:val="28"/>
          <w:szCs w:val="28"/>
          <w:shd w:val="clear" w:color="auto" w:fill="FFFFFF"/>
        </w:rPr>
        <w:t xml:space="preserve">Потребители </w:t>
      </w:r>
      <w:r w:rsidRPr="00A75F8D">
        <w:rPr>
          <w:i/>
          <w:color w:val="000000"/>
          <w:sz w:val="28"/>
          <w:szCs w:val="28"/>
          <w:shd w:val="clear" w:color="auto" w:fill="FFFFFF"/>
        </w:rPr>
        <w:t>(359,8 тыс. чел.)</w:t>
      </w:r>
      <w:r w:rsidRPr="00A75F8D">
        <w:rPr>
          <w:color w:val="000000"/>
          <w:sz w:val="28"/>
          <w:szCs w:val="28"/>
          <w:shd w:val="clear" w:color="auto" w:fill="FFFFFF"/>
        </w:rPr>
        <w:t xml:space="preserve"> о</w:t>
      </w:r>
      <w:r w:rsidRPr="00A75F8D">
        <w:rPr>
          <w:color w:val="000000"/>
          <w:kern w:val="24"/>
          <w:sz w:val="28"/>
          <w:szCs w:val="28"/>
        </w:rPr>
        <w:t>беспечены качественными коммунальными услугами, надежным функционированием систем тепло-, водоснабжения и водоотведения, стабильным безаварийным прохождением отопительного сезона.</w:t>
      </w:r>
      <w:r w:rsidRPr="00A75F8D">
        <w:rPr>
          <w:rFonts w:eastAsiaTheme="minorHAnsi" w:cstheme="minorBidi"/>
        </w:rPr>
        <w:t xml:space="preserve"> </w:t>
      </w:r>
      <w:r w:rsidRPr="00A75F8D">
        <w:rPr>
          <w:color w:val="000000"/>
          <w:sz w:val="28"/>
          <w:szCs w:val="28"/>
          <w:shd w:val="clear" w:color="auto" w:fill="FFFFFF"/>
        </w:rPr>
        <w:t>В результате проведенных мероприятий по реконструкции и строительству систем тепло-, водоснабжения и водоотведения за 2018-2019 годы износ сетей снизился до 57</w:t>
      </w:r>
      <w:r>
        <w:rPr>
          <w:color w:val="000000"/>
          <w:sz w:val="28"/>
          <w:szCs w:val="28"/>
          <w:shd w:val="clear" w:color="auto" w:fill="FFFFFF"/>
        </w:rPr>
        <w:t> </w:t>
      </w:r>
      <w:r w:rsidRPr="00A75F8D">
        <w:rPr>
          <w:color w:val="000000"/>
          <w:sz w:val="28"/>
          <w:szCs w:val="28"/>
          <w:shd w:val="clear" w:color="auto" w:fill="FFFFFF"/>
        </w:rPr>
        <w:t>%, обеспечено стабильное безаварийное прохождение отопительного сезона, улучшено качество предоставления коммунальных услуг.</w:t>
      </w:r>
    </w:p>
    <w:p w:rsidR="00CB7E25" w:rsidRDefault="00CB7E25" w:rsidP="00CB7E25">
      <w:pPr>
        <w:widowControl w:val="0"/>
        <w:pBdr>
          <w:bottom w:val="single" w:sz="4" w:space="0" w:color="FFFFFF"/>
        </w:pBdr>
        <w:ind w:firstLine="709"/>
        <w:jc w:val="both"/>
        <w:rPr>
          <w:color w:val="000000"/>
          <w:sz w:val="28"/>
          <w:szCs w:val="28"/>
          <w:shd w:val="clear" w:color="auto" w:fill="FFFFFF"/>
        </w:rPr>
      </w:pPr>
      <w:r w:rsidRPr="00A75F8D">
        <w:rPr>
          <w:color w:val="000000"/>
          <w:sz w:val="28"/>
          <w:szCs w:val="28"/>
          <w:shd w:val="clear" w:color="auto" w:fill="FFFFFF"/>
        </w:rPr>
        <w:t>В 2020 г. создано 355 рабочих мест, в том числе: 305 временных, 50 постоянных.</w:t>
      </w:r>
    </w:p>
    <w:p w:rsidR="00CB7E25" w:rsidRDefault="00CB7E25" w:rsidP="00CB7E25">
      <w:pPr>
        <w:widowControl w:val="0"/>
        <w:pBdr>
          <w:bottom w:val="single" w:sz="4" w:space="0" w:color="FFFFFF"/>
        </w:pBdr>
        <w:ind w:firstLine="709"/>
        <w:jc w:val="both"/>
        <w:rPr>
          <w:sz w:val="28"/>
          <w:szCs w:val="28"/>
          <w:lang w:val="kk-KZ"/>
        </w:rPr>
      </w:pPr>
      <w:r w:rsidRPr="00A75F8D">
        <w:rPr>
          <w:rFonts w:eastAsiaTheme="minorHAnsi"/>
          <w:sz w:val="28"/>
          <w:szCs w:val="28"/>
          <w:lang w:val="kk-KZ"/>
        </w:rPr>
        <w:t xml:space="preserve">Перечислены налоги в РБ в </w:t>
      </w:r>
      <w:r w:rsidRPr="00A75F8D">
        <w:rPr>
          <w:sz w:val="28"/>
          <w:szCs w:val="28"/>
          <w:lang w:val="kk-KZ"/>
        </w:rPr>
        <w:t xml:space="preserve">2020 году – </w:t>
      </w:r>
      <w:r>
        <w:rPr>
          <w:sz w:val="28"/>
          <w:szCs w:val="28"/>
          <w:lang w:val="kk-KZ"/>
        </w:rPr>
        <w:t>1 134 500 тыс.тенге</w:t>
      </w:r>
      <w:r w:rsidRPr="00A75F8D">
        <w:rPr>
          <w:sz w:val="28"/>
          <w:szCs w:val="28"/>
          <w:lang w:val="kk-KZ"/>
        </w:rPr>
        <w:t>.</w:t>
      </w:r>
    </w:p>
    <w:p w:rsidR="00CB7E25" w:rsidRPr="00F8704C" w:rsidRDefault="00CB7E25" w:rsidP="00CB7E25">
      <w:pPr>
        <w:widowControl w:val="0"/>
        <w:pBdr>
          <w:bottom w:val="single" w:sz="4" w:space="0" w:color="FFFFFF"/>
        </w:pBdr>
        <w:ind w:firstLine="709"/>
        <w:jc w:val="both"/>
        <w:rPr>
          <w:i/>
          <w:sz w:val="22"/>
          <w:szCs w:val="22"/>
          <w:lang w:val="kk-KZ"/>
        </w:rPr>
      </w:pPr>
      <w:r w:rsidRPr="00F8704C">
        <w:rPr>
          <w:i/>
          <w:sz w:val="22"/>
          <w:szCs w:val="22"/>
          <w:lang w:val="kk-KZ"/>
        </w:rPr>
        <w:t xml:space="preserve">Справочно: </w:t>
      </w:r>
      <w:r w:rsidRPr="00F8704C">
        <w:rPr>
          <w:rFonts w:eastAsiaTheme="minorHAnsi"/>
          <w:i/>
          <w:sz w:val="22"/>
          <w:szCs w:val="22"/>
          <w:lang w:val="kk-KZ"/>
        </w:rPr>
        <w:t xml:space="preserve">в </w:t>
      </w:r>
      <w:r w:rsidRPr="00F8704C">
        <w:rPr>
          <w:i/>
          <w:sz w:val="22"/>
          <w:szCs w:val="22"/>
          <w:lang w:val="kk-KZ"/>
        </w:rPr>
        <w:t>2018 году – 4 016 420</w:t>
      </w:r>
      <w:r>
        <w:rPr>
          <w:i/>
          <w:sz w:val="22"/>
          <w:szCs w:val="22"/>
          <w:lang w:val="kk-KZ"/>
        </w:rPr>
        <w:t> тыс.тенге</w:t>
      </w:r>
      <w:r w:rsidRPr="00F8704C">
        <w:rPr>
          <w:i/>
          <w:sz w:val="22"/>
          <w:szCs w:val="22"/>
          <w:lang w:val="kk-KZ"/>
        </w:rPr>
        <w:t>, 2019 году – 5 215 215</w:t>
      </w:r>
      <w:r>
        <w:rPr>
          <w:i/>
          <w:sz w:val="22"/>
          <w:szCs w:val="22"/>
          <w:lang w:val="kk-KZ"/>
        </w:rPr>
        <w:t> тыс.тенге</w:t>
      </w:r>
      <w:r w:rsidRPr="00F8704C">
        <w:rPr>
          <w:i/>
          <w:sz w:val="22"/>
          <w:szCs w:val="22"/>
          <w:lang w:val="kk-KZ"/>
        </w:rPr>
        <w:t xml:space="preserve">. </w:t>
      </w:r>
    </w:p>
    <w:p w:rsidR="00CB7E25" w:rsidRDefault="00CB7E25" w:rsidP="00CB7E25">
      <w:pPr>
        <w:widowControl w:val="0"/>
        <w:pBdr>
          <w:bottom w:val="single" w:sz="4" w:space="0" w:color="FFFFFF"/>
        </w:pBdr>
        <w:ind w:firstLine="709"/>
        <w:jc w:val="both"/>
        <w:rPr>
          <w:i/>
          <w:sz w:val="28"/>
          <w:szCs w:val="28"/>
        </w:rPr>
      </w:pPr>
      <w:r w:rsidRPr="00A75F8D">
        <w:rPr>
          <w:i/>
          <w:sz w:val="28"/>
          <w:szCs w:val="28"/>
        </w:rPr>
        <w:t>Окупаемость мероприятий:</w:t>
      </w:r>
    </w:p>
    <w:p w:rsidR="00CB7E25" w:rsidRDefault="00CB7E25" w:rsidP="00CB7E25">
      <w:pPr>
        <w:widowControl w:val="0"/>
        <w:pBdr>
          <w:bottom w:val="single" w:sz="4" w:space="0" w:color="FFFFFF"/>
        </w:pBdr>
        <w:ind w:firstLine="709"/>
        <w:jc w:val="both"/>
        <w:rPr>
          <w:sz w:val="28"/>
          <w:szCs w:val="28"/>
        </w:rPr>
      </w:pPr>
      <w:r w:rsidRPr="00A75F8D">
        <w:rPr>
          <w:sz w:val="28"/>
          <w:szCs w:val="28"/>
        </w:rPr>
        <w:t>Бюджетные кредиты по Госпрограмме «Н</w:t>
      </w:r>
      <w:r w:rsidRPr="00A75F8D">
        <w:rPr>
          <w:sz w:val="28"/>
          <w:szCs w:val="28"/>
          <w:lang w:val="kk-KZ"/>
        </w:rPr>
        <w:t>ұ</w:t>
      </w:r>
      <w:proofErr w:type="spellStart"/>
      <w:r w:rsidRPr="00A75F8D">
        <w:rPr>
          <w:sz w:val="28"/>
          <w:szCs w:val="28"/>
        </w:rPr>
        <w:t>рлы</w:t>
      </w:r>
      <w:proofErr w:type="spellEnd"/>
      <w:r w:rsidRPr="00A75F8D">
        <w:rPr>
          <w:sz w:val="28"/>
          <w:szCs w:val="28"/>
        </w:rPr>
        <w:t xml:space="preserve"> </w:t>
      </w:r>
      <w:proofErr w:type="spellStart"/>
      <w:r w:rsidRPr="00A75F8D">
        <w:rPr>
          <w:sz w:val="28"/>
          <w:szCs w:val="28"/>
        </w:rPr>
        <w:t>жол</w:t>
      </w:r>
      <w:proofErr w:type="spellEnd"/>
      <w:r w:rsidRPr="00A75F8D">
        <w:rPr>
          <w:sz w:val="28"/>
          <w:szCs w:val="28"/>
        </w:rPr>
        <w:t>» начали выдаваться с 2015 года со сроком на 20 лет и ставкой вознаграждения 0,01</w:t>
      </w:r>
      <w:r>
        <w:rPr>
          <w:sz w:val="28"/>
          <w:szCs w:val="28"/>
        </w:rPr>
        <w:t> </w:t>
      </w:r>
      <w:r w:rsidRPr="00A75F8D">
        <w:rPr>
          <w:sz w:val="28"/>
          <w:szCs w:val="28"/>
        </w:rPr>
        <w:t>%.</w:t>
      </w:r>
    </w:p>
    <w:p w:rsidR="00CB7E25" w:rsidRDefault="00CB7E25" w:rsidP="00CB7E25">
      <w:pPr>
        <w:widowControl w:val="0"/>
        <w:pBdr>
          <w:bottom w:val="single" w:sz="4" w:space="0" w:color="FFFFFF"/>
        </w:pBdr>
        <w:ind w:firstLine="709"/>
        <w:jc w:val="both"/>
        <w:rPr>
          <w:sz w:val="28"/>
          <w:szCs w:val="28"/>
        </w:rPr>
      </w:pPr>
      <w:r w:rsidRPr="00A75F8D">
        <w:rPr>
          <w:sz w:val="28"/>
          <w:szCs w:val="28"/>
        </w:rPr>
        <w:t>В период 2015-2020 годов были выделены средства на сумму более 270</w:t>
      </w:r>
      <w:r>
        <w:rPr>
          <w:sz w:val="28"/>
          <w:szCs w:val="28"/>
        </w:rPr>
        <w:t> </w:t>
      </w:r>
      <w:proofErr w:type="spellStart"/>
      <w:proofErr w:type="gramStart"/>
      <w:r>
        <w:rPr>
          <w:sz w:val="28"/>
          <w:szCs w:val="28"/>
        </w:rPr>
        <w:t>млрд.тенге</w:t>
      </w:r>
      <w:proofErr w:type="spellEnd"/>
      <w:proofErr w:type="gramEnd"/>
      <w:r w:rsidRPr="00A75F8D">
        <w:rPr>
          <w:sz w:val="28"/>
          <w:szCs w:val="28"/>
        </w:rPr>
        <w:t>. Возврат основного долга начнется с 2021 года соответственно по выделенным средствам 2015 года (60</w:t>
      </w:r>
      <w:r>
        <w:rPr>
          <w:sz w:val="28"/>
          <w:szCs w:val="28"/>
        </w:rPr>
        <w:t> </w:t>
      </w:r>
      <w:proofErr w:type="spellStart"/>
      <w:proofErr w:type="gramStart"/>
      <w:r>
        <w:rPr>
          <w:sz w:val="28"/>
          <w:szCs w:val="28"/>
        </w:rPr>
        <w:t>млрд.тенге</w:t>
      </w:r>
      <w:proofErr w:type="spellEnd"/>
      <w:proofErr w:type="gramEnd"/>
      <w:r w:rsidRPr="00A75F8D">
        <w:rPr>
          <w:sz w:val="28"/>
          <w:szCs w:val="28"/>
        </w:rPr>
        <w:t>). На сегодняшний день у Заемщика, в лице МИО, перед Кредитором (МФ РК) задолженность по вознаграждениям отсутствует.</w:t>
      </w:r>
    </w:p>
    <w:p w:rsidR="00CB7E25" w:rsidRDefault="00CB7E25" w:rsidP="00CB7E25">
      <w:pPr>
        <w:widowControl w:val="0"/>
        <w:pBdr>
          <w:bottom w:val="single" w:sz="4" w:space="0" w:color="FFFFFF"/>
        </w:pBdr>
        <w:ind w:firstLine="709"/>
        <w:jc w:val="both"/>
        <w:rPr>
          <w:sz w:val="28"/>
          <w:szCs w:val="28"/>
          <w:lang w:val="kk-KZ"/>
        </w:rPr>
      </w:pPr>
      <w:r w:rsidRPr="003C18F5">
        <w:rPr>
          <w:i/>
          <w:sz w:val="28"/>
          <w:szCs w:val="28"/>
        </w:rPr>
        <w:t xml:space="preserve">Динамика расходов </w:t>
      </w:r>
      <w:r w:rsidRPr="005B14DC">
        <w:rPr>
          <w:sz w:val="28"/>
          <w:szCs w:val="28"/>
        </w:rPr>
        <w:t>на местном уровне на</w:t>
      </w:r>
      <w:r w:rsidRPr="00A75F8D">
        <w:rPr>
          <w:sz w:val="28"/>
          <w:szCs w:val="28"/>
        </w:rPr>
        <w:t xml:space="preserve"> три года: в</w:t>
      </w:r>
      <w:r w:rsidRPr="0030287A">
        <w:rPr>
          <w:sz w:val="28"/>
          <w:szCs w:val="28"/>
        </w:rPr>
        <w:t xml:space="preserve"> 2018 году - </w:t>
      </w:r>
      <w:r w:rsidRPr="0030287A">
        <w:rPr>
          <w:sz w:val="28"/>
          <w:szCs w:val="28"/>
          <w:lang w:val="kk-KZ"/>
        </w:rPr>
        <w:t>33</w:t>
      </w:r>
      <w:r>
        <w:rPr>
          <w:sz w:val="28"/>
          <w:szCs w:val="28"/>
          <w:lang w:val="kk-KZ"/>
        </w:rPr>
        <w:t> </w:t>
      </w:r>
      <w:r w:rsidRPr="0030287A">
        <w:rPr>
          <w:sz w:val="28"/>
          <w:szCs w:val="28"/>
          <w:lang w:val="kk-KZ"/>
        </w:rPr>
        <w:t>131</w:t>
      </w:r>
      <w:r>
        <w:rPr>
          <w:sz w:val="28"/>
          <w:szCs w:val="28"/>
          <w:lang w:val="kk-KZ"/>
        </w:rPr>
        <w:t> </w:t>
      </w:r>
      <w:r w:rsidRPr="0030287A">
        <w:rPr>
          <w:sz w:val="28"/>
          <w:szCs w:val="28"/>
          <w:lang w:val="kk-KZ"/>
        </w:rPr>
        <w:t>393</w:t>
      </w:r>
      <w:r>
        <w:rPr>
          <w:sz w:val="28"/>
          <w:szCs w:val="28"/>
          <w:lang w:val="kk-KZ"/>
        </w:rPr>
        <w:t> тыс.тенге</w:t>
      </w:r>
      <w:r w:rsidRPr="0030287A">
        <w:rPr>
          <w:sz w:val="28"/>
          <w:szCs w:val="28"/>
          <w:lang w:val="kk-KZ"/>
        </w:rPr>
        <w:t xml:space="preserve">, </w:t>
      </w:r>
      <w:r w:rsidRPr="0030287A">
        <w:rPr>
          <w:sz w:val="28"/>
          <w:szCs w:val="28"/>
        </w:rPr>
        <w:t xml:space="preserve">в 2019 году - </w:t>
      </w:r>
      <w:r w:rsidRPr="0030287A">
        <w:rPr>
          <w:sz w:val="28"/>
          <w:szCs w:val="28"/>
          <w:lang w:val="kk-KZ"/>
        </w:rPr>
        <w:t>38</w:t>
      </w:r>
      <w:r>
        <w:rPr>
          <w:sz w:val="28"/>
          <w:szCs w:val="28"/>
          <w:lang w:val="kk-KZ"/>
        </w:rPr>
        <w:t> </w:t>
      </w:r>
      <w:r w:rsidRPr="0030287A">
        <w:rPr>
          <w:sz w:val="28"/>
          <w:szCs w:val="28"/>
          <w:lang w:val="kk-KZ"/>
        </w:rPr>
        <w:t>158</w:t>
      </w:r>
      <w:r>
        <w:rPr>
          <w:sz w:val="28"/>
          <w:szCs w:val="28"/>
          <w:lang w:val="kk-KZ"/>
        </w:rPr>
        <w:t> </w:t>
      </w:r>
      <w:r w:rsidRPr="0030287A">
        <w:rPr>
          <w:sz w:val="28"/>
          <w:szCs w:val="28"/>
          <w:lang w:val="kk-KZ"/>
        </w:rPr>
        <w:t>938</w:t>
      </w:r>
      <w:r>
        <w:rPr>
          <w:sz w:val="28"/>
          <w:szCs w:val="28"/>
          <w:lang w:val="kk-KZ"/>
        </w:rPr>
        <w:t> тыс.тенге</w:t>
      </w:r>
      <w:r w:rsidRPr="0030287A">
        <w:rPr>
          <w:sz w:val="28"/>
          <w:szCs w:val="28"/>
          <w:lang w:val="kk-KZ"/>
        </w:rPr>
        <w:t xml:space="preserve">, в 2020 году – </w:t>
      </w:r>
      <w:r w:rsidRPr="00A00096">
        <w:rPr>
          <w:sz w:val="28"/>
          <w:szCs w:val="28"/>
        </w:rPr>
        <w:t>9</w:t>
      </w:r>
      <w:r>
        <w:rPr>
          <w:sz w:val="28"/>
          <w:szCs w:val="28"/>
        </w:rPr>
        <w:t> </w:t>
      </w:r>
      <w:r w:rsidRPr="00A00096">
        <w:rPr>
          <w:sz w:val="28"/>
          <w:szCs w:val="28"/>
        </w:rPr>
        <w:t>617</w:t>
      </w:r>
      <w:r>
        <w:rPr>
          <w:sz w:val="28"/>
          <w:szCs w:val="28"/>
        </w:rPr>
        <w:t> </w:t>
      </w:r>
      <w:r w:rsidRPr="00A00096">
        <w:rPr>
          <w:sz w:val="28"/>
          <w:szCs w:val="28"/>
        </w:rPr>
        <w:t>146,7</w:t>
      </w:r>
      <w:r>
        <w:rPr>
          <w:sz w:val="28"/>
          <w:szCs w:val="28"/>
        </w:rPr>
        <w:t> </w:t>
      </w:r>
      <w:proofErr w:type="spellStart"/>
      <w:r>
        <w:rPr>
          <w:sz w:val="28"/>
          <w:szCs w:val="28"/>
        </w:rPr>
        <w:t>тыс.тенге</w:t>
      </w:r>
      <w:proofErr w:type="spellEnd"/>
      <w:r w:rsidRPr="0030287A">
        <w:rPr>
          <w:sz w:val="28"/>
          <w:szCs w:val="28"/>
          <w:lang w:val="kk-KZ"/>
        </w:rPr>
        <w:t>.</w:t>
      </w:r>
    </w:p>
    <w:p w:rsidR="00CB7E25" w:rsidRPr="005B14DC" w:rsidRDefault="00CB7E25" w:rsidP="00CB7E25">
      <w:pPr>
        <w:widowControl w:val="0"/>
        <w:pBdr>
          <w:bottom w:val="single" w:sz="4" w:space="0" w:color="FFFFFF"/>
        </w:pBdr>
        <w:ind w:firstLine="709"/>
        <w:jc w:val="both"/>
        <w:rPr>
          <w:sz w:val="28"/>
          <w:szCs w:val="28"/>
        </w:rPr>
      </w:pPr>
      <w:r w:rsidRPr="005B14DC">
        <w:rPr>
          <w:sz w:val="28"/>
          <w:szCs w:val="28"/>
        </w:rPr>
        <w:lastRenderedPageBreak/>
        <w:t>Дебиторская и кредиторская задолженности отсутствуют.</w:t>
      </w:r>
    </w:p>
    <w:p w:rsidR="00CB7E25" w:rsidRDefault="00CB7E25" w:rsidP="00CB7E25">
      <w:pPr>
        <w:widowControl w:val="0"/>
        <w:pBdr>
          <w:bottom w:val="single" w:sz="4" w:space="0" w:color="FFFFFF"/>
        </w:pBdr>
        <w:ind w:firstLine="709"/>
        <w:jc w:val="both"/>
        <w:rPr>
          <w:sz w:val="28"/>
          <w:szCs w:val="28"/>
        </w:rPr>
      </w:pPr>
      <w:r w:rsidRPr="007A22FA">
        <w:rPr>
          <w:sz w:val="28"/>
          <w:szCs w:val="28"/>
        </w:rPr>
        <w:t xml:space="preserve">На реализацию бюджетной программы </w:t>
      </w:r>
      <w:r w:rsidRPr="007A22FA">
        <w:rPr>
          <w:b/>
          <w:sz w:val="28"/>
          <w:szCs w:val="28"/>
        </w:rPr>
        <w:t xml:space="preserve">226 «Целевые трансферты на развитие бюджету Алматинской области на формирование уставного капитала уполномоченной организации для строительства, проектирования жилья и инженерно-коммуникационной инфраструктуры» </w:t>
      </w:r>
      <w:r w:rsidRPr="007A22FA">
        <w:rPr>
          <w:sz w:val="28"/>
          <w:szCs w:val="28"/>
        </w:rPr>
        <w:t>были предусмотрены средства в сумме 713</w:t>
      </w:r>
      <w:r>
        <w:rPr>
          <w:sz w:val="28"/>
          <w:szCs w:val="28"/>
        </w:rPr>
        <w:t> </w:t>
      </w:r>
      <w:r w:rsidRPr="007A22FA">
        <w:rPr>
          <w:sz w:val="28"/>
          <w:szCs w:val="28"/>
        </w:rPr>
        <w:t>835</w:t>
      </w:r>
      <w:r>
        <w:rPr>
          <w:sz w:val="28"/>
          <w:szCs w:val="28"/>
        </w:rPr>
        <w:t> </w:t>
      </w:r>
      <w:proofErr w:type="spellStart"/>
      <w:r>
        <w:rPr>
          <w:sz w:val="28"/>
          <w:szCs w:val="28"/>
        </w:rPr>
        <w:t>тыс.тенге</w:t>
      </w:r>
      <w:proofErr w:type="spellEnd"/>
      <w:r w:rsidRPr="007A22FA">
        <w:rPr>
          <w:sz w:val="28"/>
          <w:szCs w:val="28"/>
        </w:rPr>
        <w:t>, которые перечислены акимату Алматинской области в полном объеме.</w:t>
      </w:r>
    </w:p>
    <w:p w:rsidR="00CB7E25" w:rsidRDefault="00CB7E25" w:rsidP="00CB7E25">
      <w:pPr>
        <w:widowControl w:val="0"/>
        <w:pBdr>
          <w:bottom w:val="single" w:sz="4" w:space="0" w:color="FFFFFF"/>
        </w:pBdr>
        <w:ind w:firstLine="709"/>
        <w:jc w:val="both"/>
        <w:rPr>
          <w:rFonts w:eastAsia="Batang"/>
          <w:sz w:val="28"/>
          <w:szCs w:val="28"/>
          <w:lang w:val="kk-KZ" w:bidi="ru-RU"/>
        </w:rPr>
      </w:pPr>
      <w:r w:rsidRPr="007A22FA">
        <w:rPr>
          <w:rFonts w:eastAsia="Batang"/>
          <w:sz w:val="28"/>
          <w:szCs w:val="28"/>
          <w:lang w:val="kk-KZ" w:bidi="ru-RU"/>
        </w:rPr>
        <w:t xml:space="preserve">Исполнение на местном уровне составило </w:t>
      </w:r>
      <w:r w:rsidRPr="00537BAB">
        <w:rPr>
          <w:sz w:val="28"/>
          <w:szCs w:val="28"/>
          <w:lang w:val="kk-KZ"/>
        </w:rPr>
        <w:t>713</w:t>
      </w:r>
      <w:r>
        <w:rPr>
          <w:sz w:val="28"/>
          <w:szCs w:val="28"/>
          <w:lang w:val="kk-KZ"/>
        </w:rPr>
        <w:t> </w:t>
      </w:r>
      <w:r w:rsidRPr="00537BAB">
        <w:rPr>
          <w:sz w:val="28"/>
          <w:szCs w:val="28"/>
          <w:lang w:val="kk-KZ"/>
        </w:rPr>
        <w:t>835</w:t>
      </w:r>
      <w:r>
        <w:rPr>
          <w:sz w:val="28"/>
          <w:szCs w:val="28"/>
          <w:lang w:val="kk-KZ"/>
        </w:rPr>
        <w:t> тыс.тенге</w:t>
      </w:r>
      <w:r w:rsidRPr="007A22FA">
        <w:rPr>
          <w:rFonts w:eastAsia="Batang"/>
          <w:sz w:val="28"/>
          <w:szCs w:val="28"/>
          <w:lang w:val="kk-KZ" w:bidi="ru-RU"/>
        </w:rPr>
        <w:t xml:space="preserve"> или </w:t>
      </w:r>
      <w:r w:rsidRPr="007A22FA">
        <w:rPr>
          <w:rFonts w:eastAsia="Batang"/>
          <w:sz w:val="28"/>
          <w:szCs w:val="28"/>
          <w:lang w:bidi="ru-RU"/>
        </w:rPr>
        <w:t>100</w:t>
      </w:r>
      <w:r>
        <w:rPr>
          <w:rFonts w:eastAsia="Batang"/>
          <w:sz w:val="28"/>
          <w:szCs w:val="28"/>
          <w:lang w:bidi="ru-RU"/>
        </w:rPr>
        <w:t> </w:t>
      </w:r>
      <w:r w:rsidRPr="007A22FA">
        <w:rPr>
          <w:rFonts w:eastAsia="Batang"/>
          <w:sz w:val="28"/>
          <w:szCs w:val="28"/>
          <w:lang w:val="kk-KZ" w:bidi="ru-RU"/>
        </w:rPr>
        <w:t>% к плану.</w:t>
      </w:r>
    </w:p>
    <w:p w:rsidR="00CB7E25" w:rsidRDefault="00CB7E25" w:rsidP="00CB7E25">
      <w:pPr>
        <w:widowControl w:val="0"/>
        <w:pBdr>
          <w:bottom w:val="single" w:sz="4" w:space="0" w:color="FFFFFF"/>
        </w:pBdr>
        <w:ind w:firstLine="709"/>
        <w:jc w:val="both"/>
        <w:rPr>
          <w:sz w:val="28"/>
          <w:szCs w:val="28"/>
          <w:lang w:val="kk-KZ"/>
        </w:rPr>
      </w:pPr>
      <w:r w:rsidRPr="00537BAB">
        <w:rPr>
          <w:sz w:val="28"/>
          <w:szCs w:val="28"/>
        </w:rPr>
        <w:t xml:space="preserve">Цель бюджетной программы: </w:t>
      </w:r>
      <w:r>
        <w:rPr>
          <w:sz w:val="28"/>
          <w:szCs w:val="28"/>
        </w:rPr>
        <w:t>р</w:t>
      </w:r>
      <w:r w:rsidRPr="00E51488">
        <w:rPr>
          <w:sz w:val="28"/>
          <w:szCs w:val="28"/>
        </w:rPr>
        <w:t>азвитие инженерно-коммуникационной инфраструктуры первого города-спутника «</w:t>
      </w:r>
      <w:r w:rsidRPr="00E51488">
        <w:rPr>
          <w:sz w:val="28"/>
          <w:szCs w:val="28"/>
          <w:lang w:val="en-US"/>
        </w:rPr>
        <w:t>Gate</w:t>
      </w:r>
      <w:r w:rsidRPr="00E51488">
        <w:rPr>
          <w:sz w:val="28"/>
          <w:szCs w:val="28"/>
        </w:rPr>
        <w:t xml:space="preserve"> </w:t>
      </w:r>
      <w:r w:rsidRPr="00E51488">
        <w:rPr>
          <w:sz w:val="28"/>
          <w:szCs w:val="28"/>
          <w:lang w:val="en-US"/>
        </w:rPr>
        <w:t>City</w:t>
      </w:r>
      <w:r w:rsidRPr="00E51488">
        <w:rPr>
          <w:sz w:val="28"/>
          <w:szCs w:val="28"/>
        </w:rPr>
        <w:t>» города Алматы</w:t>
      </w:r>
      <w:r w:rsidRPr="00E51488">
        <w:rPr>
          <w:sz w:val="28"/>
          <w:szCs w:val="28"/>
          <w:lang w:val="kk-KZ"/>
        </w:rPr>
        <w:t>.</w:t>
      </w:r>
    </w:p>
    <w:p w:rsidR="00CB7E25" w:rsidRDefault="00CB7E25" w:rsidP="00CB7E25">
      <w:pPr>
        <w:widowControl w:val="0"/>
        <w:pBdr>
          <w:bottom w:val="single" w:sz="4" w:space="0" w:color="FFFFFF"/>
        </w:pBdr>
        <w:ind w:firstLine="709"/>
        <w:jc w:val="both"/>
        <w:rPr>
          <w:sz w:val="28"/>
          <w:szCs w:val="28"/>
        </w:rPr>
      </w:pPr>
      <w:r w:rsidRPr="007A22FA">
        <w:rPr>
          <w:i/>
          <w:sz w:val="28"/>
          <w:szCs w:val="28"/>
        </w:rPr>
        <w:t>Показатель прямого результата достигнут</w:t>
      </w:r>
      <w:r w:rsidRPr="007A22FA">
        <w:rPr>
          <w:sz w:val="28"/>
          <w:szCs w:val="28"/>
        </w:rPr>
        <w:t>.</w:t>
      </w:r>
    </w:p>
    <w:p w:rsidR="00CB7E25" w:rsidRDefault="00CB7E25" w:rsidP="00CB7E25">
      <w:pPr>
        <w:widowControl w:val="0"/>
        <w:pBdr>
          <w:bottom w:val="single" w:sz="4" w:space="0" w:color="FFFFFF"/>
        </w:pBdr>
        <w:ind w:firstLine="709"/>
        <w:jc w:val="both"/>
        <w:rPr>
          <w:sz w:val="28"/>
          <w:szCs w:val="28"/>
          <w:lang w:eastAsia="ko-KR"/>
        </w:rPr>
      </w:pPr>
      <w:r w:rsidRPr="00537BAB">
        <w:rPr>
          <w:sz w:val="28"/>
          <w:szCs w:val="28"/>
        </w:rPr>
        <w:t>- реализуется 1 проект по проектированию и строительству объектов инженерно-коммуникационной инфраструктуры первого города-спутника «</w:t>
      </w:r>
      <w:proofErr w:type="spellStart"/>
      <w:r w:rsidRPr="00537BAB">
        <w:rPr>
          <w:sz w:val="28"/>
          <w:szCs w:val="28"/>
        </w:rPr>
        <w:t>Gate</w:t>
      </w:r>
      <w:proofErr w:type="spellEnd"/>
      <w:r w:rsidRPr="00537BAB">
        <w:rPr>
          <w:sz w:val="28"/>
          <w:szCs w:val="28"/>
        </w:rPr>
        <w:t xml:space="preserve"> </w:t>
      </w:r>
      <w:proofErr w:type="spellStart"/>
      <w:r w:rsidRPr="00537BAB">
        <w:rPr>
          <w:sz w:val="28"/>
          <w:szCs w:val="28"/>
        </w:rPr>
        <w:t>City</w:t>
      </w:r>
      <w:proofErr w:type="spellEnd"/>
      <w:r w:rsidRPr="00537BAB">
        <w:rPr>
          <w:sz w:val="28"/>
          <w:szCs w:val="28"/>
        </w:rPr>
        <w:t xml:space="preserve">» </w:t>
      </w:r>
      <w:r w:rsidRPr="00537BAB">
        <w:rPr>
          <w:sz w:val="28"/>
          <w:szCs w:val="28"/>
          <w:lang w:eastAsia="ko-KR"/>
        </w:rPr>
        <w:t>при плане 1.</w:t>
      </w:r>
    </w:p>
    <w:p w:rsidR="00CB7E25" w:rsidRDefault="00CB7E25" w:rsidP="00CB7E25">
      <w:pPr>
        <w:widowControl w:val="0"/>
        <w:pBdr>
          <w:bottom w:val="single" w:sz="4" w:space="0" w:color="FFFFFF"/>
        </w:pBdr>
        <w:ind w:firstLine="709"/>
        <w:jc w:val="both"/>
        <w:rPr>
          <w:i/>
          <w:sz w:val="28"/>
          <w:szCs w:val="28"/>
        </w:rPr>
      </w:pPr>
      <w:r w:rsidRPr="00537BAB">
        <w:rPr>
          <w:i/>
          <w:sz w:val="28"/>
          <w:szCs w:val="28"/>
        </w:rPr>
        <w:t>Показатель конечного результата</w:t>
      </w:r>
      <w:r>
        <w:rPr>
          <w:i/>
          <w:sz w:val="28"/>
          <w:szCs w:val="28"/>
        </w:rPr>
        <w:t xml:space="preserve"> не достигнут</w:t>
      </w:r>
      <w:r w:rsidRPr="00537BAB">
        <w:rPr>
          <w:i/>
          <w:sz w:val="28"/>
          <w:szCs w:val="28"/>
        </w:rPr>
        <w:t>.</w:t>
      </w:r>
    </w:p>
    <w:p w:rsidR="00CB7E25" w:rsidRDefault="00CB7E25" w:rsidP="00CB7E25">
      <w:pPr>
        <w:widowControl w:val="0"/>
        <w:pBdr>
          <w:bottom w:val="single" w:sz="4" w:space="0" w:color="FFFFFF"/>
        </w:pBdr>
        <w:ind w:firstLine="709"/>
        <w:jc w:val="both"/>
        <w:rPr>
          <w:sz w:val="28"/>
          <w:szCs w:val="28"/>
          <w:lang w:eastAsia="ko-KR"/>
        </w:rPr>
      </w:pPr>
      <w:r w:rsidRPr="00537BAB">
        <w:rPr>
          <w:sz w:val="28"/>
          <w:szCs w:val="28"/>
          <w:lang w:eastAsia="ko-KR"/>
        </w:rPr>
        <w:t>Объем строительства сетей газоснабжения для обеспечения территории жилищной застройки и предприятий индустриальной зоны в 2020 году – 3,1</w:t>
      </w:r>
      <w:r>
        <w:rPr>
          <w:sz w:val="28"/>
          <w:szCs w:val="28"/>
          <w:lang w:eastAsia="ko-KR"/>
        </w:rPr>
        <w:t> </w:t>
      </w:r>
      <w:r w:rsidRPr="00537BAB">
        <w:rPr>
          <w:sz w:val="28"/>
          <w:szCs w:val="28"/>
          <w:lang w:eastAsia="ko-KR"/>
        </w:rPr>
        <w:t>км не выполнен.</w:t>
      </w:r>
    </w:p>
    <w:p w:rsidR="00CB7E25" w:rsidRDefault="00CB7E25" w:rsidP="00CB7E25">
      <w:pPr>
        <w:widowControl w:val="0"/>
        <w:pBdr>
          <w:bottom w:val="single" w:sz="4" w:space="0" w:color="FFFFFF"/>
        </w:pBdr>
        <w:ind w:firstLine="709"/>
        <w:jc w:val="both"/>
        <w:rPr>
          <w:color w:val="000000" w:themeColor="text1"/>
          <w:sz w:val="28"/>
          <w:szCs w:val="24"/>
        </w:rPr>
      </w:pPr>
      <w:r w:rsidRPr="00537BAB">
        <w:rPr>
          <w:color w:val="000000" w:themeColor="text1"/>
          <w:sz w:val="28"/>
          <w:szCs w:val="24"/>
        </w:rPr>
        <w:t xml:space="preserve">По информации акимата Алматинской области, в 2020 году конкурсы на строительство сетей проводились дважды, однако они были признаны несостоявшимися из-за отсутствия заявок. </w:t>
      </w:r>
    </w:p>
    <w:p w:rsidR="00CB7E25" w:rsidRDefault="00CB7E25" w:rsidP="00CB7E25">
      <w:pPr>
        <w:widowControl w:val="0"/>
        <w:pBdr>
          <w:bottom w:val="single" w:sz="4" w:space="0" w:color="FFFFFF"/>
        </w:pBdr>
        <w:ind w:firstLine="709"/>
        <w:jc w:val="both"/>
        <w:rPr>
          <w:color w:val="000000" w:themeColor="text1"/>
          <w:sz w:val="28"/>
          <w:szCs w:val="24"/>
        </w:rPr>
      </w:pPr>
      <w:r w:rsidRPr="00537BAB">
        <w:rPr>
          <w:color w:val="000000" w:themeColor="text1"/>
          <w:sz w:val="28"/>
          <w:szCs w:val="24"/>
        </w:rPr>
        <w:t>В связи с чем, согласно Закону Республики, Казахстан «О государственных закупках», договор был заключен способом из одного источника с подрядной организацией ТОО «Агидель-Ас» только 13 августа 2020 года.</w:t>
      </w:r>
    </w:p>
    <w:p w:rsidR="00CB7E25" w:rsidRDefault="00CB7E25" w:rsidP="00CB7E25">
      <w:pPr>
        <w:widowControl w:val="0"/>
        <w:pBdr>
          <w:bottom w:val="single" w:sz="4" w:space="0" w:color="FFFFFF"/>
        </w:pBdr>
        <w:ind w:firstLine="709"/>
        <w:jc w:val="both"/>
        <w:rPr>
          <w:color w:val="000000" w:themeColor="text1"/>
          <w:sz w:val="28"/>
          <w:szCs w:val="28"/>
          <w:lang w:val="kk-KZ"/>
        </w:rPr>
      </w:pPr>
      <w:r w:rsidRPr="00537BAB">
        <w:rPr>
          <w:color w:val="000000" w:themeColor="text1"/>
          <w:sz w:val="28"/>
          <w:szCs w:val="28"/>
          <w:lang w:val="kk-KZ"/>
        </w:rPr>
        <w:t>В результате АО «Алатау» из полученных средств освоено 229</w:t>
      </w:r>
      <w:r>
        <w:rPr>
          <w:color w:val="000000" w:themeColor="text1"/>
          <w:sz w:val="28"/>
          <w:szCs w:val="28"/>
          <w:lang w:val="kk-KZ"/>
        </w:rPr>
        <w:t> </w:t>
      </w:r>
      <w:r w:rsidRPr="00537BAB">
        <w:rPr>
          <w:color w:val="000000" w:themeColor="text1"/>
          <w:sz w:val="28"/>
          <w:szCs w:val="28"/>
          <w:lang w:val="kk-KZ"/>
        </w:rPr>
        <w:t>823</w:t>
      </w:r>
      <w:r>
        <w:rPr>
          <w:color w:val="000000" w:themeColor="text1"/>
          <w:sz w:val="28"/>
          <w:szCs w:val="28"/>
          <w:lang w:val="kk-KZ"/>
        </w:rPr>
        <w:t> тыс.тенге</w:t>
      </w:r>
      <w:r w:rsidRPr="00537BAB">
        <w:rPr>
          <w:color w:val="000000" w:themeColor="text1"/>
          <w:sz w:val="28"/>
          <w:szCs w:val="28"/>
          <w:lang w:val="kk-KZ"/>
        </w:rPr>
        <w:t xml:space="preserve"> (аванс 30</w:t>
      </w:r>
      <w:r>
        <w:rPr>
          <w:color w:val="000000" w:themeColor="text1"/>
          <w:sz w:val="28"/>
          <w:szCs w:val="28"/>
          <w:lang w:val="kk-KZ"/>
        </w:rPr>
        <w:t> </w:t>
      </w:r>
      <w:r w:rsidRPr="00537BAB">
        <w:rPr>
          <w:color w:val="000000" w:themeColor="text1"/>
          <w:sz w:val="28"/>
          <w:szCs w:val="28"/>
          <w:lang w:val="kk-KZ"/>
        </w:rPr>
        <w:t>% от договорной суммы), что составляет 32</w:t>
      </w:r>
      <w:r>
        <w:rPr>
          <w:color w:val="000000" w:themeColor="text1"/>
          <w:sz w:val="28"/>
          <w:szCs w:val="28"/>
          <w:lang w:val="kk-KZ"/>
        </w:rPr>
        <w:t> </w:t>
      </w:r>
      <w:r w:rsidRPr="00537BAB">
        <w:rPr>
          <w:color w:val="000000" w:themeColor="text1"/>
          <w:sz w:val="28"/>
          <w:szCs w:val="28"/>
          <w:lang w:val="kk-KZ"/>
        </w:rPr>
        <w:t xml:space="preserve">% от выделенных средств. На указанные средства были проведены подготовительные работы </w:t>
      </w:r>
      <w:r w:rsidRPr="00537BAB">
        <w:rPr>
          <w:i/>
          <w:color w:val="000000" w:themeColor="text1"/>
          <w:sz w:val="24"/>
          <w:szCs w:val="24"/>
          <w:lang w:val="kk-KZ"/>
        </w:rPr>
        <w:t>(вынос трассы в натуру, создание геодезической разбивочной основы)</w:t>
      </w:r>
      <w:r w:rsidRPr="00537BAB">
        <w:rPr>
          <w:i/>
          <w:color w:val="000000" w:themeColor="text1"/>
          <w:sz w:val="28"/>
          <w:szCs w:val="28"/>
          <w:lang w:val="kk-KZ"/>
        </w:rPr>
        <w:t xml:space="preserve"> </w:t>
      </w:r>
      <w:r w:rsidRPr="00537BAB">
        <w:rPr>
          <w:color w:val="000000" w:themeColor="text1"/>
          <w:sz w:val="28"/>
          <w:szCs w:val="28"/>
          <w:lang w:val="kk-KZ"/>
        </w:rPr>
        <w:t xml:space="preserve">и закуплены материалы. </w:t>
      </w:r>
    </w:p>
    <w:p w:rsidR="00CB7E25" w:rsidRDefault="00CB7E25" w:rsidP="00CB7E25">
      <w:pPr>
        <w:widowControl w:val="0"/>
        <w:pBdr>
          <w:bottom w:val="single" w:sz="4" w:space="0" w:color="FFFFFF"/>
        </w:pBdr>
        <w:ind w:firstLine="709"/>
        <w:jc w:val="both"/>
        <w:rPr>
          <w:color w:val="000000" w:themeColor="text1"/>
          <w:sz w:val="28"/>
          <w:szCs w:val="28"/>
          <w:lang w:val="kk-KZ"/>
        </w:rPr>
      </w:pPr>
      <w:r w:rsidRPr="00537BAB">
        <w:rPr>
          <w:color w:val="000000" w:themeColor="text1"/>
          <w:sz w:val="28"/>
          <w:szCs w:val="28"/>
          <w:lang w:val="kk-KZ"/>
        </w:rPr>
        <w:t>Так как объект является переходящим на 2021 год, оставшиеся неосвоенные средства в размере 484 012</w:t>
      </w:r>
      <w:r>
        <w:rPr>
          <w:color w:val="000000" w:themeColor="text1"/>
          <w:sz w:val="28"/>
          <w:szCs w:val="28"/>
          <w:lang w:val="kk-KZ"/>
        </w:rPr>
        <w:t> тыс.тенге</w:t>
      </w:r>
      <w:r w:rsidRPr="00537BAB">
        <w:rPr>
          <w:color w:val="000000" w:themeColor="text1"/>
          <w:sz w:val="28"/>
          <w:szCs w:val="28"/>
          <w:lang w:val="kk-KZ"/>
        </w:rPr>
        <w:t xml:space="preserve"> находятся на контрольном счете наличности АО «Алатау».</w:t>
      </w:r>
    </w:p>
    <w:p w:rsidR="00CB7E25" w:rsidRDefault="00CB7E25" w:rsidP="00CB7E25">
      <w:pPr>
        <w:widowControl w:val="0"/>
        <w:pBdr>
          <w:bottom w:val="single" w:sz="4" w:space="0" w:color="FFFFFF"/>
        </w:pBdr>
        <w:ind w:firstLine="709"/>
        <w:jc w:val="both"/>
        <w:rPr>
          <w:color w:val="000000" w:themeColor="text1"/>
          <w:sz w:val="28"/>
          <w:szCs w:val="26"/>
        </w:rPr>
      </w:pPr>
      <w:r w:rsidRPr="00537BAB">
        <w:rPr>
          <w:color w:val="000000" w:themeColor="text1"/>
          <w:sz w:val="28"/>
          <w:szCs w:val="28"/>
          <w:lang w:val="kk-KZ"/>
        </w:rPr>
        <w:t>Кроме этого</w:t>
      </w:r>
      <w:r w:rsidRPr="00537BAB">
        <w:rPr>
          <w:color w:val="000000" w:themeColor="text1"/>
          <w:sz w:val="28"/>
          <w:szCs w:val="28"/>
        </w:rPr>
        <w:t>,</w:t>
      </w:r>
      <w:r w:rsidRPr="00537BAB">
        <w:rPr>
          <w:color w:val="000000" w:themeColor="text1"/>
          <w:sz w:val="28"/>
          <w:szCs w:val="26"/>
        </w:rPr>
        <w:t xml:space="preserve"> при проведении разбивки трассы были выявлены индивидуальные жилые дома </w:t>
      </w:r>
      <w:r w:rsidRPr="00537BAB">
        <w:rPr>
          <w:i/>
          <w:color w:val="000000" w:themeColor="text1"/>
          <w:sz w:val="28"/>
          <w:szCs w:val="26"/>
        </w:rPr>
        <w:t>(</w:t>
      </w:r>
      <w:proofErr w:type="spellStart"/>
      <w:r w:rsidRPr="00537BAB">
        <w:rPr>
          <w:i/>
          <w:color w:val="000000" w:themeColor="text1"/>
          <w:sz w:val="28"/>
          <w:szCs w:val="26"/>
        </w:rPr>
        <w:t>с.Жана-Даур</w:t>
      </w:r>
      <w:proofErr w:type="spellEnd"/>
      <w:r w:rsidRPr="00537BAB">
        <w:rPr>
          <w:i/>
          <w:color w:val="000000" w:themeColor="text1"/>
          <w:sz w:val="28"/>
          <w:szCs w:val="26"/>
        </w:rPr>
        <w:t>),</w:t>
      </w:r>
      <w:r w:rsidRPr="00537BAB">
        <w:rPr>
          <w:color w:val="000000" w:themeColor="text1"/>
          <w:sz w:val="28"/>
          <w:szCs w:val="26"/>
        </w:rPr>
        <w:t xml:space="preserve"> находящиеся вблизи планируемого к прокладке газопровода. </w:t>
      </w:r>
    </w:p>
    <w:p w:rsidR="00CB7E25" w:rsidRDefault="00CB7E25" w:rsidP="00CB7E25">
      <w:pPr>
        <w:widowControl w:val="0"/>
        <w:pBdr>
          <w:bottom w:val="single" w:sz="4" w:space="0" w:color="FFFFFF"/>
        </w:pBdr>
        <w:ind w:firstLine="709"/>
        <w:jc w:val="both"/>
        <w:rPr>
          <w:color w:val="000000" w:themeColor="text1"/>
          <w:sz w:val="28"/>
          <w:szCs w:val="26"/>
        </w:rPr>
      </w:pPr>
      <w:r w:rsidRPr="00537BAB">
        <w:rPr>
          <w:color w:val="000000" w:themeColor="text1"/>
          <w:sz w:val="28"/>
          <w:szCs w:val="26"/>
        </w:rPr>
        <w:t xml:space="preserve">Учитывая, что данный газопровод является высокого давления </w:t>
      </w:r>
      <w:r w:rsidRPr="00537BAB">
        <w:rPr>
          <w:i/>
          <w:color w:val="000000" w:themeColor="text1"/>
          <w:sz w:val="28"/>
          <w:szCs w:val="26"/>
        </w:rPr>
        <w:t>(1,2 МПа)</w:t>
      </w:r>
      <w:r w:rsidRPr="00537BAB">
        <w:rPr>
          <w:color w:val="000000" w:themeColor="text1"/>
          <w:sz w:val="28"/>
          <w:szCs w:val="26"/>
        </w:rPr>
        <w:t xml:space="preserve">, в целях безопасности жителей </w:t>
      </w:r>
      <w:proofErr w:type="spellStart"/>
      <w:r w:rsidRPr="00537BAB">
        <w:rPr>
          <w:color w:val="000000" w:themeColor="text1"/>
          <w:sz w:val="28"/>
          <w:szCs w:val="26"/>
        </w:rPr>
        <w:t>с.Жана-Даур</w:t>
      </w:r>
      <w:proofErr w:type="spellEnd"/>
      <w:r w:rsidRPr="00537BAB">
        <w:rPr>
          <w:color w:val="000000" w:themeColor="text1"/>
          <w:sz w:val="28"/>
          <w:szCs w:val="26"/>
        </w:rPr>
        <w:t xml:space="preserve"> была предложена альтернативная трасса. </w:t>
      </w:r>
    </w:p>
    <w:p w:rsidR="00CB7E25" w:rsidRDefault="00CB7E25" w:rsidP="00CB7E25">
      <w:pPr>
        <w:widowControl w:val="0"/>
        <w:pBdr>
          <w:bottom w:val="single" w:sz="4" w:space="0" w:color="FFFFFF"/>
        </w:pBdr>
        <w:ind w:firstLine="709"/>
        <w:jc w:val="both"/>
        <w:rPr>
          <w:color w:val="000000" w:themeColor="text1"/>
          <w:sz w:val="28"/>
          <w:szCs w:val="26"/>
        </w:rPr>
      </w:pPr>
      <w:r w:rsidRPr="00537BAB">
        <w:rPr>
          <w:color w:val="000000" w:themeColor="text1"/>
          <w:sz w:val="28"/>
          <w:szCs w:val="26"/>
        </w:rPr>
        <w:t xml:space="preserve">В настоящее время акиматом </w:t>
      </w:r>
      <w:proofErr w:type="spellStart"/>
      <w:r w:rsidRPr="00537BAB">
        <w:rPr>
          <w:color w:val="000000" w:themeColor="text1"/>
          <w:sz w:val="28"/>
          <w:szCs w:val="26"/>
        </w:rPr>
        <w:t>Илийского</w:t>
      </w:r>
      <w:proofErr w:type="spellEnd"/>
      <w:r w:rsidRPr="00537BAB">
        <w:rPr>
          <w:color w:val="000000" w:themeColor="text1"/>
          <w:sz w:val="28"/>
          <w:szCs w:val="26"/>
        </w:rPr>
        <w:t xml:space="preserve"> района ведется работа по утверждению новой трассы прокладки газопровода. </w:t>
      </w:r>
    </w:p>
    <w:p w:rsidR="00CB7E25" w:rsidRDefault="00CB7E25" w:rsidP="00CB7E25">
      <w:pPr>
        <w:widowControl w:val="0"/>
        <w:pBdr>
          <w:bottom w:val="single" w:sz="4" w:space="0" w:color="FFFFFF"/>
        </w:pBdr>
        <w:ind w:firstLine="709"/>
        <w:jc w:val="both"/>
        <w:rPr>
          <w:color w:val="000000" w:themeColor="text1"/>
          <w:sz w:val="28"/>
          <w:szCs w:val="26"/>
        </w:rPr>
      </w:pPr>
      <w:r w:rsidRPr="00537BAB">
        <w:rPr>
          <w:color w:val="000000" w:themeColor="text1"/>
          <w:sz w:val="28"/>
          <w:szCs w:val="26"/>
        </w:rPr>
        <w:t>Работы по строительству будут начаты после корректировки ПСД, и получения талона уведомления о начале строительно-монтажных работ.</w:t>
      </w:r>
    </w:p>
    <w:p w:rsidR="00CB7E25" w:rsidRDefault="00CB7E25" w:rsidP="00CB7E25">
      <w:pPr>
        <w:widowControl w:val="0"/>
        <w:pBdr>
          <w:bottom w:val="single" w:sz="4" w:space="0" w:color="FFFFFF"/>
        </w:pBdr>
        <w:ind w:firstLine="709"/>
        <w:jc w:val="both"/>
        <w:rPr>
          <w:rFonts w:eastAsia="Batang"/>
          <w:i/>
          <w:sz w:val="28"/>
          <w:szCs w:val="28"/>
          <w:lang w:bidi="ru-RU"/>
        </w:rPr>
      </w:pPr>
      <w:r w:rsidRPr="00537BAB">
        <w:rPr>
          <w:rFonts w:eastAsia="Batang"/>
          <w:i/>
          <w:sz w:val="28"/>
          <w:szCs w:val="28"/>
          <w:lang w:bidi="ru-RU"/>
        </w:rPr>
        <w:t>Влияние на основные социально-экономические показатели региона.</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537BAB">
        <w:rPr>
          <w:rFonts w:eastAsia="Batang"/>
          <w:sz w:val="28"/>
          <w:szCs w:val="28"/>
          <w:lang w:val="kk-KZ" w:bidi="ru-RU"/>
        </w:rPr>
        <w:lastRenderedPageBreak/>
        <w:t xml:space="preserve">Ведутся подготовительные работы в </w:t>
      </w:r>
      <w:r w:rsidRPr="00537BAB">
        <w:rPr>
          <w:sz w:val="28"/>
          <w:szCs w:val="28"/>
        </w:rPr>
        <w:t>целях строительства сетей газоснабжения для обеспечения территории жилищной застройки и предприятий индустриальной зоны.</w:t>
      </w:r>
    </w:p>
    <w:p w:rsidR="00CB7E25" w:rsidRDefault="00CB7E25" w:rsidP="00CB7E25">
      <w:pPr>
        <w:widowControl w:val="0"/>
        <w:pBdr>
          <w:bottom w:val="single" w:sz="4" w:space="31" w:color="FFFFFF"/>
        </w:pBdr>
        <w:tabs>
          <w:tab w:val="left" w:pos="426"/>
        </w:tabs>
        <w:autoSpaceDE w:val="0"/>
        <w:autoSpaceDN w:val="0"/>
        <w:adjustRightInd w:val="0"/>
        <w:ind w:firstLine="709"/>
        <w:jc w:val="both"/>
        <w:rPr>
          <w:rFonts w:eastAsia="Batang"/>
          <w:sz w:val="28"/>
          <w:szCs w:val="28"/>
          <w:lang w:val="kk-KZ" w:bidi="ru-RU"/>
        </w:rPr>
      </w:pPr>
      <w:r w:rsidRPr="00537BAB">
        <w:rPr>
          <w:rFonts w:eastAsia="Batang"/>
          <w:sz w:val="28"/>
          <w:szCs w:val="28"/>
          <w:lang w:val="kk-KZ" w:bidi="ru-RU"/>
        </w:rPr>
        <w:t>В целом строительство данных сетей позволит обеспечить в 2021 году газом котельную и парогазовую станцию, которые в свою очередь обеспечат теплом и электричеством северный планировочный район города-спутника «Gate City».</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sidRPr="00537BAB">
        <w:rPr>
          <w:rFonts w:eastAsia="Batang"/>
          <w:sz w:val="28"/>
          <w:szCs w:val="28"/>
          <w:lang w:val="kk-KZ" w:bidi="ru-RU"/>
        </w:rPr>
        <w:t xml:space="preserve">Поступление налогов в 2020 году </w:t>
      </w:r>
      <w:r>
        <w:rPr>
          <w:rFonts w:eastAsia="Batang"/>
          <w:sz w:val="28"/>
          <w:szCs w:val="28"/>
          <w:lang w:val="kk-KZ" w:bidi="ru-RU"/>
        </w:rPr>
        <w:t>в</w:t>
      </w:r>
      <w:r w:rsidRPr="000D0F03">
        <w:rPr>
          <w:rFonts w:eastAsia="Batang"/>
          <w:sz w:val="28"/>
          <w:szCs w:val="28"/>
          <w:lang w:val="kk-KZ" w:bidi="ru-RU"/>
        </w:rPr>
        <w:t xml:space="preserve"> </w:t>
      </w:r>
      <w:r>
        <w:rPr>
          <w:rFonts w:eastAsia="Batang"/>
          <w:sz w:val="28"/>
          <w:szCs w:val="28"/>
          <w:lang w:val="kk-KZ" w:bidi="ru-RU"/>
        </w:rPr>
        <w:t xml:space="preserve">республикаский бюджет </w:t>
      </w:r>
      <w:r w:rsidRPr="00537BAB">
        <w:rPr>
          <w:rFonts w:eastAsia="Batang"/>
          <w:sz w:val="28"/>
          <w:szCs w:val="28"/>
          <w:lang w:val="kk-KZ" w:bidi="ru-RU"/>
        </w:rPr>
        <w:t>160</w:t>
      </w:r>
      <w:r>
        <w:rPr>
          <w:rFonts w:eastAsia="Batang"/>
          <w:sz w:val="28"/>
          <w:szCs w:val="28"/>
          <w:lang w:val="kk-KZ" w:bidi="ru-RU"/>
        </w:rPr>
        <w:t> </w:t>
      </w:r>
      <w:r w:rsidRPr="00537BAB">
        <w:rPr>
          <w:rFonts w:eastAsia="Batang"/>
          <w:sz w:val="28"/>
          <w:szCs w:val="28"/>
          <w:lang w:val="kk-KZ" w:bidi="ru-RU"/>
        </w:rPr>
        <w:t>430</w:t>
      </w:r>
      <w:r>
        <w:rPr>
          <w:rFonts w:eastAsia="Batang"/>
          <w:sz w:val="28"/>
          <w:szCs w:val="28"/>
          <w:lang w:val="kk-KZ" w:bidi="ru-RU"/>
        </w:rPr>
        <w:t> тыс.тенге</w:t>
      </w:r>
      <w:r w:rsidRPr="00537BAB">
        <w:rPr>
          <w:rFonts w:eastAsia="Batang"/>
          <w:sz w:val="28"/>
          <w:szCs w:val="28"/>
          <w:lang w:val="kk-KZ" w:bidi="ru-RU"/>
        </w:rPr>
        <w:t xml:space="preserve"> и</w:t>
      </w:r>
      <w:r>
        <w:rPr>
          <w:rFonts w:eastAsia="Batang"/>
          <w:sz w:val="28"/>
          <w:szCs w:val="28"/>
          <w:lang w:val="kk-KZ" w:bidi="ru-RU"/>
        </w:rPr>
        <w:t xml:space="preserve"> местный бюджет</w:t>
      </w:r>
      <w:r w:rsidRPr="00537BAB">
        <w:rPr>
          <w:rFonts w:eastAsia="Batang"/>
          <w:sz w:val="28"/>
          <w:szCs w:val="28"/>
          <w:lang w:val="kk-KZ" w:bidi="ru-RU"/>
        </w:rPr>
        <w:t xml:space="preserve"> 94</w:t>
      </w:r>
      <w:r>
        <w:rPr>
          <w:rFonts w:eastAsia="Batang"/>
          <w:sz w:val="28"/>
          <w:szCs w:val="28"/>
          <w:lang w:val="kk-KZ" w:bidi="ru-RU"/>
        </w:rPr>
        <w:t> </w:t>
      </w:r>
      <w:r w:rsidRPr="00537BAB">
        <w:rPr>
          <w:rFonts w:eastAsia="Batang"/>
          <w:sz w:val="28"/>
          <w:szCs w:val="28"/>
          <w:lang w:val="kk-KZ" w:bidi="ru-RU"/>
        </w:rPr>
        <w:t>427</w:t>
      </w:r>
      <w:r>
        <w:rPr>
          <w:rFonts w:eastAsia="Batang"/>
          <w:sz w:val="28"/>
          <w:szCs w:val="28"/>
          <w:lang w:val="kk-KZ" w:bidi="ru-RU"/>
        </w:rPr>
        <w:t> тыс.тенге</w:t>
      </w:r>
      <w:r w:rsidRPr="00537BAB">
        <w:rPr>
          <w:rFonts w:eastAsia="Batang"/>
          <w:sz w:val="28"/>
          <w:szCs w:val="28"/>
          <w:lang w:val="kk-KZ" w:bidi="ru-RU"/>
        </w:rPr>
        <w:t>.</w:t>
      </w:r>
      <w:r>
        <w:rPr>
          <w:rFonts w:eastAsia="Batang"/>
          <w:sz w:val="28"/>
          <w:szCs w:val="28"/>
          <w:lang w:val="kk-KZ" w:bidi="ru-RU"/>
        </w:rPr>
        <w:t xml:space="preserve"> </w:t>
      </w:r>
      <w:r w:rsidRPr="00537BAB">
        <w:rPr>
          <w:sz w:val="28"/>
          <w:szCs w:val="28"/>
          <w:lang w:val="kk-KZ"/>
        </w:rPr>
        <w:t>Создано 93 рабочих мест.</w:t>
      </w:r>
    </w:p>
    <w:p w:rsidR="00CB7E25" w:rsidRDefault="00CB7E25" w:rsidP="00CB7E25">
      <w:pPr>
        <w:widowControl w:val="0"/>
        <w:pBdr>
          <w:bottom w:val="single" w:sz="4" w:space="31" w:color="FFFFFF"/>
        </w:pBdr>
        <w:tabs>
          <w:tab w:val="left" w:pos="426"/>
        </w:tabs>
        <w:autoSpaceDE w:val="0"/>
        <w:autoSpaceDN w:val="0"/>
        <w:adjustRightInd w:val="0"/>
        <w:ind w:firstLine="709"/>
        <w:jc w:val="both"/>
        <w:rPr>
          <w:rFonts w:eastAsia="Batang"/>
          <w:sz w:val="28"/>
          <w:szCs w:val="28"/>
          <w:lang w:val="kk-KZ" w:bidi="ru-RU"/>
        </w:rPr>
      </w:pPr>
      <w:r w:rsidRPr="000E3D0B">
        <w:rPr>
          <w:i/>
          <w:sz w:val="22"/>
          <w:szCs w:val="22"/>
          <w:lang w:val="kk-KZ"/>
        </w:rPr>
        <w:t xml:space="preserve">Справочно: </w:t>
      </w:r>
      <w:r w:rsidRPr="000E3D0B">
        <w:rPr>
          <w:rFonts w:eastAsia="Batang"/>
          <w:i/>
          <w:sz w:val="22"/>
          <w:szCs w:val="22"/>
          <w:lang w:val="kk-KZ" w:bidi="ru-RU"/>
        </w:rPr>
        <w:t xml:space="preserve">в 2019 году республиканский бюджет </w:t>
      </w:r>
      <w:r>
        <w:rPr>
          <w:rFonts w:eastAsia="Batang"/>
          <w:i/>
          <w:sz w:val="22"/>
          <w:szCs w:val="22"/>
          <w:lang w:val="kk-KZ" w:bidi="ru-RU"/>
        </w:rPr>
        <w:t>-</w:t>
      </w:r>
      <w:r w:rsidRPr="000E3D0B">
        <w:rPr>
          <w:rFonts w:eastAsia="Batang"/>
          <w:i/>
          <w:sz w:val="22"/>
          <w:szCs w:val="22"/>
          <w:lang w:val="kk-KZ" w:bidi="ru-RU"/>
        </w:rPr>
        <w:t xml:space="preserve"> 387 194</w:t>
      </w:r>
      <w:r>
        <w:rPr>
          <w:rFonts w:eastAsia="Batang"/>
          <w:i/>
          <w:sz w:val="22"/>
          <w:szCs w:val="22"/>
          <w:lang w:val="kk-KZ" w:bidi="ru-RU"/>
        </w:rPr>
        <w:t> тыс.тенге</w:t>
      </w:r>
      <w:r w:rsidRPr="000E3D0B">
        <w:rPr>
          <w:rFonts w:eastAsia="Batang"/>
          <w:i/>
          <w:sz w:val="22"/>
          <w:szCs w:val="22"/>
          <w:lang w:val="kk-KZ" w:bidi="ru-RU"/>
        </w:rPr>
        <w:t xml:space="preserve">, местный бюджет </w:t>
      </w:r>
      <w:r>
        <w:rPr>
          <w:rFonts w:eastAsia="Batang"/>
          <w:i/>
          <w:sz w:val="22"/>
          <w:szCs w:val="22"/>
          <w:lang w:val="kk-KZ" w:bidi="ru-RU"/>
        </w:rPr>
        <w:t xml:space="preserve">- </w:t>
      </w:r>
      <w:r w:rsidRPr="000E3D0B">
        <w:rPr>
          <w:rFonts w:eastAsia="Batang"/>
          <w:i/>
          <w:sz w:val="22"/>
          <w:szCs w:val="22"/>
          <w:lang w:val="kk-KZ" w:bidi="ru-RU"/>
        </w:rPr>
        <w:t>227 897</w:t>
      </w:r>
      <w:r>
        <w:rPr>
          <w:rFonts w:eastAsia="Batang"/>
          <w:i/>
          <w:sz w:val="22"/>
          <w:szCs w:val="22"/>
          <w:lang w:val="kk-KZ" w:bidi="ru-RU"/>
        </w:rPr>
        <w:t> тыс.тенге</w:t>
      </w:r>
      <w:r>
        <w:rPr>
          <w:rFonts w:eastAsia="Batang"/>
          <w:sz w:val="28"/>
          <w:szCs w:val="28"/>
          <w:lang w:val="kk-KZ" w:bidi="ru-RU"/>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505FC1">
        <w:rPr>
          <w:sz w:val="28"/>
          <w:szCs w:val="28"/>
        </w:rPr>
        <w:t xml:space="preserve">По состоянию на 1 января 2021 года на контрольном счете наличности АО «Алатау» имеется неиспользованный остаток в сумме </w:t>
      </w:r>
      <w:r w:rsidRPr="005B14DC">
        <w:rPr>
          <w:sz w:val="28"/>
          <w:szCs w:val="28"/>
        </w:rPr>
        <w:t>2 567 323,7 </w:t>
      </w:r>
      <w:proofErr w:type="spellStart"/>
      <w:r w:rsidRPr="005B14DC">
        <w:rPr>
          <w:sz w:val="28"/>
          <w:szCs w:val="28"/>
        </w:rPr>
        <w:t>тыс.тенге</w:t>
      </w:r>
      <w:proofErr w:type="spellEnd"/>
      <w:r w:rsidRPr="005B14DC">
        <w:rPr>
          <w:sz w:val="28"/>
          <w:szCs w:val="28"/>
        </w:rPr>
        <w:t>, в связи с корректировкой ПСД тепловых сетей,</w:t>
      </w:r>
      <w:r w:rsidRPr="00505FC1">
        <w:rPr>
          <w:sz w:val="28"/>
          <w:szCs w:val="28"/>
        </w:rPr>
        <w:t xml:space="preserve"> </w:t>
      </w:r>
      <w:proofErr w:type="spellStart"/>
      <w:r w:rsidRPr="00505FC1">
        <w:rPr>
          <w:sz w:val="28"/>
          <w:szCs w:val="28"/>
        </w:rPr>
        <w:t>обустроиство</w:t>
      </w:r>
      <w:proofErr w:type="spellEnd"/>
      <w:r w:rsidRPr="00505FC1">
        <w:rPr>
          <w:sz w:val="28"/>
          <w:szCs w:val="28"/>
        </w:rPr>
        <w:t xml:space="preserve"> дорожных инфраструктур города спутник «</w:t>
      </w:r>
      <w:proofErr w:type="spellStart"/>
      <w:r w:rsidRPr="00505FC1">
        <w:rPr>
          <w:sz w:val="28"/>
          <w:szCs w:val="28"/>
        </w:rPr>
        <w:t>Gate</w:t>
      </w:r>
      <w:proofErr w:type="spellEnd"/>
      <w:r w:rsidRPr="00505FC1">
        <w:rPr>
          <w:sz w:val="28"/>
          <w:szCs w:val="28"/>
        </w:rPr>
        <w:t xml:space="preserve"> </w:t>
      </w:r>
      <w:proofErr w:type="spellStart"/>
      <w:r w:rsidRPr="00505FC1">
        <w:rPr>
          <w:sz w:val="28"/>
          <w:szCs w:val="28"/>
        </w:rPr>
        <w:t>City</w:t>
      </w:r>
      <w:proofErr w:type="spellEnd"/>
      <w:r w:rsidRPr="00505FC1">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3C18F5">
        <w:rPr>
          <w:i/>
          <w:sz w:val="28"/>
          <w:szCs w:val="28"/>
        </w:rPr>
        <w:t xml:space="preserve">Динамика расходов </w:t>
      </w:r>
      <w:r w:rsidRPr="005B14DC">
        <w:rPr>
          <w:sz w:val="28"/>
          <w:szCs w:val="28"/>
        </w:rPr>
        <w:t>на местном уровне на три</w:t>
      </w:r>
      <w:r w:rsidRPr="00505FC1">
        <w:rPr>
          <w:sz w:val="28"/>
          <w:szCs w:val="28"/>
        </w:rPr>
        <w:t xml:space="preserve"> года</w:t>
      </w:r>
      <w:r w:rsidRPr="007A22FA">
        <w:rPr>
          <w:sz w:val="28"/>
          <w:szCs w:val="28"/>
        </w:rPr>
        <w:t>: в 2018 году средства не выделялись, в 2019 году –1 722 829,0</w:t>
      </w:r>
      <w:r>
        <w:rPr>
          <w:sz w:val="28"/>
          <w:szCs w:val="28"/>
        </w:rPr>
        <w:t> </w:t>
      </w:r>
      <w:proofErr w:type="spellStart"/>
      <w:r>
        <w:rPr>
          <w:sz w:val="28"/>
          <w:szCs w:val="28"/>
        </w:rPr>
        <w:t>тыс.тенге</w:t>
      </w:r>
      <w:proofErr w:type="spellEnd"/>
      <w:r w:rsidRPr="007A22FA">
        <w:rPr>
          <w:sz w:val="28"/>
          <w:szCs w:val="28"/>
        </w:rPr>
        <w:t>,  в 2020 году – 713</w:t>
      </w:r>
      <w:r>
        <w:rPr>
          <w:sz w:val="28"/>
          <w:szCs w:val="28"/>
        </w:rPr>
        <w:t> </w:t>
      </w:r>
      <w:r w:rsidRPr="007A22FA">
        <w:rPr>
          <w:sz w:val="28"/>
          <w:szCs w:val="28"/>
        </w:rPr>
        <w:t>835,0</w:t>
      </w:r>
      <w:r>
        <w:rPr>
          <w:sz w:val="28"/>
          <w:szCs w:val="28"/>
        </w:rPr>
        <w:t> </w:t>
      </w:r>
      <w:proofErr w:type="spellStart"/>
      <w:r>
        <w:rPr>
          <w:sz w:val="28"/>
          <w:szCs w:val="28"/>
        </w:rPr>
        <w:t>тыс.тенге</w:t>
      </w:r>
      <w:proofErr w:type="spellEnd"/>
      <w:r w:rsidRPr="007A22FA">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5B14DC">
        <w:rPr>
          <w:sz w:val="28"/>
          <w:szCs w:val="28"/>
        </w:rPr>
        <w:t>Дебиторская и кредиторская задолженности отсутствуют.</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7A22FA">
        <w:rPr>
          <w:sz w:val="28"/>
          <w:szCs w:val="28"/>
        </w:rPr>
        <w:t>На реализацию бюджетной программы</w:t>
      </w:r>
      <w:r w:rsidRPr="007A22FA">
        <w:rPr>
          <w:i/>
          <w:sz w:val="28"/>
          <w:szCs w:val="28"/>
        </w:rPr>
        <w:t xml:space="preserve"> </w:t>
      </w:r>
      <w:r w:rsidRPr="007A22FA">
        <w:rPr>
          <w:b/>
          <w:sz w:val="28"/>
          <w:szCs w:val="28"/>
        </w:rPr>
        <w:t>227 «Целевые трансферты на развитие бюджету Карагандинской области на строительство жилых домов и общежитий для переселения жителей из зон обрушения»</w:t>
      </w:r>
      <w:r w:rsidRPr="007A22FA">
        <w:rPr>
          <w:sz w:val="28"/>
          <w:szCs w:val="28"/>
        </w:rPr>
        <w:t xml:space="preserve"> предусмотрены средства в сумме 1</w:t>
      </w:r>
      <w:r>
        <w:rPr>
          <w:sz w:val="28"/>
          <w:szCs w:val="28"/>
        </w:rPr>
        <w:t> </w:t>
      </w:r>
      <w:r w:rsidRPr="007A22FA">
        <w:rPr>
          <w:sz w:val="28"/>
          <w:szCs w:val="28"/>
        </w:rPr>
        <w:t>575</w:t>
      </w:r>
      <w:r>
        <w:rPr>
          <w:sz w:val="28"/>
          <w:szCs w:val="28"/>
        </w:rPr>
        <w:t> </w:t>
      </w:r>
      <w:r w:rsidRPr="007A22FA">
        <w:rPr>
          <w:sz w:val="28"/>
          <w:szCs w:val="28"/>
        </w:rPr>
        <w:t>000,0</w:t>
      </w:r>
      <w:r>
        <w:rPr>
          <w:sz w:val="28"/>
          <w:szCs w:val="28"/>
        </w:rPr>
        <w:t> </w:t>
      </w:r>
      <w:proofErr w:type="spellStart"/>
      <w:proofErr w:type="gramStart"/>
      <w:r>
        <w:rPr>
          <w:sz w:val="28"/>
          <w:szCs w:val="28"/>
        </w:rPr>
        <w:t>тыс.тенге</w:t>
      </w:r>
      <w:proofErr w:type="spellEnd"/>
      <w:proofErr w:type="gramEnd"/>
      <w:r w:rsidRPr="007A22FA">
        <w:rPr>
          <w:sz w:val="28"/>
          <w:szCs w:val="28"/>
        </w:rPr>
        <w:t>, которые были перечислены бюджету Карагандинской области в полном объеме.</w:t>
      </w:r>
    </w:p>
    <w:p w:rsidR="00CB7E25" w:rsidRDefault="00CB7E25" w:rsidP="00CB7E25">
      <w:pPr>
        <w:widowControl w:val="0"/>
        <w:pBdr>
          <w:bottom w:val="single" w:sz="4" w:space="31" w:color="FFFFFF"/>
        </w:pBdr>
        <w:tabs>
          <w:tab w:val="left" w:pos="426"/>
        </w:tabs>
        <w:autoSpaceDE w:val="0"/>
        <w:autoSpaceDN w:val="0"/>
        <w:adjustRightInd w:val="0"/>
        <w:ind w:firstLine="709"/>
        <w:jc w:val="both"/>
        <w:rPr>
          <w:rFonts w:eastAsia="Batang"/>
          <w:sz w:val="28"/>
          <w:szCs w:val="28"/>
          <w:lang w:bidi="ru-RU"/>
        </w:rPr>
      </w:pPr>
      <w:r w:rsidRPr="007A22FA">
        <w:rPr>
          <w:rFonts w:eastAsia="Batang"/>
          <w:sz w:val="28"/>
          <w:szCs w:val="28"/>
          <w:lang w:val="kk-KZ" w:bidi="ru-RU"/>
        </w:rPr>
        <w:t xml:space="preserve">Исполнение на местном уровне составило </w:t>
      </w:r>
      <w:r w:rsidRPr="007A22FA">
        <w:rPr>
          <w:sz w:val="28"/>
          <w:szCs w:val="28"/>
          <w:lang w:val="kk-KZ"/>
        </w:rPr>
        <w:t>1</w:t>
      </w:r>
      <w:r w:rsidRPr="007A22FA">
        <w:rPr>
          <w:sz w:val="28"/>
          <w:szCs w:val="28"/>
        </w:rPr>
        <w:t> </w:t>
      </w:r>
      <w:r w:rsidRPr="007A22FA">
        <w:rPr>
          <w:sz w:val="28"/>
          <w:szCs w:val="28"/>
          <w:lang w:val="kk-KZ"/>
        </w:rPr>
        <w:t>575</w:t>
      </w:r>
      <w:r w:rsidRPr="007A22FA">
        <w:rPr>
          <w:sz w:val="28"/>
          <w:szCs w:val="28"/>
        </w:rPr>
        <w:t> </w:t>
      </w:r>
      <w:r w:rsidRPr="007A22FA">
        <w:rPr>
          <w:sz w:val="28"/>
          <w:szCs w:val="28"/>
          <w:lang w:val="kk-KZ"/>
        </w:rPr>
        <w:t>000,0</w:t>
      </w:r>
      <w:r>
        <w:rPr>
          <w:sz w:val="28"/>
          <w:szCs w:val="28"/>
          <w:lang w:val="kk-KZ"/>
        </w:rPr>
        <w:t> тыс.тенге</w:t>
      </w:r>
      <w:r w:rsidRPr="007A22FA">
        <w:rPr>
          <w:rFonts w:eastAsia="Batang"/>
          <w:sz w:val="28"/>
          <w:szCs w:val="28"/>
          <w:lang w:val="kk-KZ" w:bidi="ru-RU"/>
        </w:rPr>
        <w:t xml:space="preserve"> или </w:t>
      </w:r>
      <w:r w:rsidRPr="007A22FA">
        <w:rPr>
          <w:rFonts w:eastAsia="Batang"/>
          <w:sz w:val="28"/>
          <w:szCs w:val="28"/>
          <w:lang w:bidi="ru-RU"/>
        </w:rPr>
        <w:t>100</w:t>
      </w:r>
      <w:r w:rsidRPr="007A22FA">
        <w:rPr>
          <w:rFonts w:eastAsia="Batang"/>
          <w:sz w:val="28"/>
          <w:szCs w:val="28"/>
          <w:lang w:val="kk-KZ" w:bidi="ru-RU"/>
        </w:rPr>
        <w:t>% к плану</w:t>
      </w:r>
      <w:r w:rsidRPr="007A22FA">
        <w:rPr>
          <w:rFonts w:eastAsia="Batang"/>
          <w:sz w:val="28"/>
          <w:szCs w:val="28"/>
          <w:lang w:bidi="ru-RU"/>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A4467F">
        <w:rPr>
          <w:sz w:val="28"/>
          <w:szCs w:val="28"/>
        </w:rPr>
        <w:t>Цель бюджетной программы: решение жилищных проблем граждан, подлежащих переселению из зон обрушения в Карагандинской области.</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A4467F">
        <w:rPr>
          <w:i/>
          <w:sz w:val="28"/>
          <w:szCs w:val="28"/>
        </w:rPr>
        <w:t>Показатель прямого результата достигнут</w:t>
      </w:r>
      <w:r>
        <w:rPr>
          <w:i/>
          <w:sz w:val="28"/>
          <w:szCs w:val="28"/>
        </w:rPr>
        <w:t>.</w:t>
      </w:r>
      <w:r w:rsidRPr="00A4467F">
        <w:rPr>
          <w:sz w:val="28"/>
          <w:szCs w:val="28"/>
        </w:rPr>
        <w:t xml:space="preserve">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eastAsia="ko-KR"/>
        </w:rPr>
      </w:pPr>
      <w:r>
        <w:rPr>
          <w:sz w:val="28"/>
          <w:szCs w:val="28"/>
        </w:rPr>
        <w:t>Р</w:t>
      </w:r>
      <w:r w:rsidRPr="00A4467F">
        <w:rPr>
          <w:sz w:val="28"/>
          <w:szCs w:val="28"/>
        </w:rPr>
        <w:t>еализован 1 проект по строительству жилья для граждан, подлежащих переселению из зон обрушения в Карагандинской области,</w:t>
      </w:r>
      <w:r w:rsidRPr="00A4467F">
        <w:rPr>
          <w:sz w:val="28"/>
          <w:szCs w:val="28"/>
          <w:lang w:eastAsia="ko-KR"/>
        </w:rPr>
        <w:t xml:space="preserve"> </w:t>
      </w:r>
      <w:r w:rsidRPr="00A4467F">
        <w:rPr>
          <w:sz w:val="28"/>
          <w:szCs w:val="28"/>
          <w:lang w:val="kk-KZ" w:eastAsia="ko-KR"/>
        </w:rPr>
        <w:t>при</w:t>
      </w:r>
      <w:r w:rsidRPr="00A4467F">
        <w:rPr>
          <w:sz w:val="28"/>
          <w:szCs w:val="28"/>
          <w:lang w:eastAsia="ko-KR"/>
        </w:rPr>
        <w:t xml:space="preserve"> плане 1 проект.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8"/>
          <w:szCs w:val="28"/>
        </w:rPr>
      </w:pPr>
      <w:r w:rsidRPr="00A4467F">
        <w:rPr>
          <w:i/>
          <w:sz w:val="28"/>
          <w:szCs w:val="28"/>
        </w:rPr>
        <w:t xml:space="preserve">Показатели </w:t>
      </w:r>
      <w:r>
        <w:rPr>
          <w:i/>
          <w:sz w:val="28"/>
          <w:szCs w:val="28"/>
        </w:rPr>
        <w:t>конечного результата достигнуты.</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4"/>
          <w:szCs w:val="24"/>
          <w:lang w:val="kk-KZ"/>
        </w:rPr>
      </w:pPr>
      <w:r w:rsidRPr="00A4467F">
        <w:rPr>
          <w:sz w:val="28"/>
          <w:szCs w:val="28"/>
          <w:lang w:val="kk-KZ"/>
        </w:rPr>
        <w:t xml:space="preserve">Обеспечение жильем за счет бюджетных средств отдельных категорий граждан (строительство и реконструкция жилья) в 2020 году </w:t>
      </w:r>
      <w:r w:rsidRPr="00A4467F">
        <w:rPr>
          <w:sz w:val="28"/>
          <w:szCs w:val="28"/>
        </w:rPr>
        <w:t>составил</w:t>
      </w:r>
      <w:r w:rsidRPr="00A4467F">
        <w:rPr>
          <w:sz w:val="28"/>
          <w:szCs w:val="28"/>
          <w:lang w:val="kk-KZ"/>
        </w:rPr>
        <w:t>о</w:t>
      </w:r>
      <w:r w:rsidRPr="00A4467F">
        <w:rPr>
          <w:sz w:val="28"/>
          <w:szCs w:val="28"/>
        </w:rPr>
        <w:t xml:space="preserve"> </w:t>
      </w:r>
      <w:r w:rsidRPr="00A4467F">
        <w:rPr>
          <w:sz w:val="28"/>
          <w:szCs w:val="28"/>
          <w:lang w:val="kk-KZ"/>
        </w:rPr>
        <w:t>14,3 тыс.кв.м</w:t>
      </w:r>
      <w:r w:rsidRPr="00A4467F">
        <w:rPr>
          <w:sz w:val="28"/>
          <w:szCs w:val="28"/>
        </w:rPr>
        <w:t xml:space="preserve"> при плане </w:t>
      </w:r>
      <w:r w:rsidRPr="00A4467F">
        <w:rPr>
          <w:sz w:val="28"/>
          <w:szCs w:val="28"/>
          <w:lang w:val="kk-KZ"/>
        </w:rPr>
        <w:t>14,3 тыс.кв.м</w:t>
      </w:r>
      <w:r w:rsidRPr="00A4467F">
        <w:rPr>
          <w:i/>
          <w:sz w:val="24"/>
          <w:szCs w:val="24"/>
          <w:lang w:val="kk-KZ"/>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rFonts w:eastAsia="Batang"/>
          <w:i/>
          <w:sz w:val="28"/>
          <w:szCs w:val="28"/>
          <w:lang w:bidi="ru-RU"/>
        </w:rPr>
      </w:pPr>
      <w:r w:rsidRPr="00A4467F">
        <w:rPr>
          <w:rFonts w:eastAsia="Batang"/>
          <w:i/>
          <w:sz w:val="28"/>
          <w:szCs w:val="28"/>
          <w:lang w:bidi="ru-RU"/>
        </w:rPr>
        <w:t>Влияние на основные социально-экономические показатели региона.</w:t>
      </w:r>
    </w:p>
    <w:p w:rsidR="00CB7E25" w:rsidRDefault="00CB7E25" w:rsidP="00CB7E25">
      <w:pPr>
        <w:widowControl w:val="0"/>
        <w:pBdr>
          <w:bottom w:val="single" w:sz="4" w:space="31" w:color="FFFFFF"/>
        </w:pBdr>
        <w:tabs>
          <w:tab w:val="left" w:pos="426"/>
        </w:tabs>
        <w:autoSpaceDE w:val="0"/>
        <w:autoSpaceDN w:val="0"/>
        <w:adjustRightInd w:val="0"/>
        <w:ind w:firstLine="709"/>
        <w:jc w:val="both"/>
        <w:rPr>
          <w:rFonts w:eastAsia="Batang"/>
          <w:sz w:val="28"/>
          <w:szCs w:val="28"/>
          <w:lang w:val="kk-KZ" w:bidi="ru-RU"/>
        </w:rPr>
      </w:pPr>
      <w:r w:rsidRPr="002449A2">
        <w:rPr>
          <w:rFonts w:eastAsia="Batang"/>
          <w:sz w:val="28"/>
          <w:szCs w:val="28"/>
          <w:lang w:val="kk-KZ" w:bidi="ru-RU"/>
        </w:rPr>
        <w:t>В результате реализации проекта будут обеспечены жильем в г. Сатпаев 240 семей подлежащих переселению из зон обрушения</w:t>
      </w:r>
    </w:p>
    <w:p w:rsidR="00CB7E25" w:rsidRDefault="00CB7E25" w:rsidP="00CB7E25">
      <w:pPr>
        <w:widowControl w:val="0"/>
        <w:pBdr>
          <w:bottom w:val="single" w:sz="4" w:space="31" w:color="FFFFFF"/>
        </w:pBdr>
        <w:tabs>
          <w:tab w:val="left" w:pos="426"/>
        </w:tabs>
        <w:autoSpaceDE w:val="0"/>
        <w:autoSpaceDN w:val="0"/>
        <w:adjustRightInd w:val="0"/>
        <w:ind w:firstLine="709"/>
        <w:jc w:val="both"/>
        <w:rPr>
          <w:rFonts w:eastAsia="Batang"/>
          <w:sz w:val="28"/>
          <w:szCs w:val="28"/>
          <w:lang w:val="kk-KZ" w:bidi="ru-RU"/>
        </w:rPr>
      </w:pPr>
      <w:r w:rsidRPr="002449A2">
        <w:rPr>
          <w:rFonts w:eastAsia="Batang"/>
          <w:sz w:val="28"/>
          <w:szCs w:val="28"/>
          <w:lang w:val="kk-KZ" w:bidi="ru-RU"/>
        </w:rPr>
        <w:t>Реализация данного проекта позволит обеспечить жильем в г. Сатпаев 240 семей - переселенцев из поселков Жезказган, Перевалка и Геолого-разведочный пункт проживающих на территории Жезказганского месторождения медных руд.</w:t>
      </w:r>
    </w:p>
    <w:p w:rsidR="00CB7E25" w:rsidRDefault="00CB7E25" w:rsidP="00CB7E25">
      <w:pPr>
        <w:widowControl w:val="0"/>
        <w:pBdr>
          <w:bottom w:val="single" w:sz="4" w:space="31" w:color="FFFFFF"/>
        </w:pBdr>
        <w:tabs>
          <w:tab w:val="left" w:pos="426"/>
        </w:tabs>
        <w:autoSpaceDE w:val="0"/>
        <w:autoSpaceDN w:val="0"/>
        <w:adjustRightInd w:val="0"/>
        <w:ind w:firstLine="709"/>
        <w:jc w:val="both"/>
        <w:rPr>
          <w:color w:val="000000" w:themeColor="text1"/>
          <w:sz w:val="28"/>
          <w:szCs w:val="28"/>
          <w:lang w:val="kk-KZ"/>
        </w:rPr>
      </w:pPr>
      <w:r w:rsidRPr="00A4467F">
        <w:rPr>
          <w:color w:val="000000" w:themeColor="text1"/>
          <w:sz w:val="28"/>
          <w:szCs w:val="28"/>
          <w:lang w:val="kk-KZ"/>
        </w:rPr>
        <w:t xml:space="preserve">Обеспечение жильем за счет бюджетных средств отдельных категорий граждан </w:t>
      </w:r>
      <w:r w:rsidRPr="00A4467F">
        <w:rPr>
          <w:i/>
          <w:color w:val="000000" w:themeColor="text1"/>
          <w:sz w:val="28"/>
          <w:szCs w:val="28"/>
          <w:lang w:val="kk-KZ"/>
        </w:rPr>
        <w:t>(строительство и реконструкция жилья для граждан, подлежащих переселению из зон обрушения в Карагандинской области)</w:t>
      </w:r>
      <w:r w:rsidRPr="00A4467F">
        <w:rPr>
          <w:color w:val="000000" w:themeColor="text1"/>
          <w:sz w:val="28"/>
          <w:szCs w:val="28"/>
          <w:lang w:val="kk-KZ"/>
        </w:rPr>
        <w:t xml:space="preserve"> составило: в 2018 </w:t>
      </w:r>
      <w:r w:rsidRPr="00A4467F">
        <w:rPr>
          <w:color w:val="000000" w:themeColor="text1"/>
          <w:sz w:val="28"/>
          <w:szCs w:val="28"/>
          <w:lang w:val="kk-KZ"/>
        </w:rPr>
        <w:lastRenderedPageBreak/>
        <w:t xml:space="preserve">году - 20,1 тыс.кв.м. из 20,1 тыс.кв.м. запланированных; в 2019 году жилье в эксплуатацию не вводилось - </w:t>
      </w:r>
      <w:r w:rsidRPr="00A4467F">
        <w:rPr>
          <w:color w:val="000000" w:themeColor="text1"/>
          <w:sz w:val="28"/>
          <w:szCs w:val="28"/>
        </w:rPr>
        <w:t xml:space="preserve">проект являлся переходящим на 2020 год; в 2020 году - </w:t>
      </w:r>
      <w:r w:rsidRPr="00A4467F">
        <w:rPr>
          <w:color w:val="000000" w:themeColor="text1"/>
          <w:sz w:val="28"/>
          <w:szCs w:val="28"/>
          <w:lang w:val="kk-KZ"/>
        </w:rPr>
        <w:t>14,3 тыс.кв.м. из 14,3 тыс.кв.м. запланированных.</w:t>
      </w:r>
    </w:p>
    <w:p w:rsidR="00CB7E25" w:rsidRDefault="00CB7E25" w:rsidP="00CB7E25">
      <w:pPr>
        <w:widowControl w:val="0"/>
        <w:pBdr>
          <w:bottom w:val="single" w:sz="4" w:space="31" w:color="FFFFFF"/>
        </w:pBdr>
        <w:tabs>
          <w:tab w:val="left" w:pos="426"/>
        </w:tabs>
        <w:autoSpaceDE w:val="0"/>
        <w:autoSpaceDN w:val="0"/>
        <w:adjustRightInd w:val="0"/>
        <w:ind w:firstLine="709"/>
        <w:jc w:val="both"/>
        <w:rPr>
          <w:rFonts w:eastAsia="Batang"/>
          <w:color w:val="000000" w:themeColor="text1"/>
          <w:sz w:val="28"/>
          <w:szCs w:val="28"/>
          <w:lang w:val="kk-KZ" w:bidi="ru-RU"/>
        </w:rPr>
      </w:pPr>
      <w:r w:rsidRPr="00A4467F">
        <w:rPr>
          <w:rFonts w:eastAsia="Batang"/>
          <w:color w:val="000000" w:themeColor="text1"/>
          <w:sz w:val="28"/>
          <w:szCs w:val="28"/>
          <w:lang w:val="kk-KZ" w:bidi="ru-RU"/>
        </w:rPr>
        <w:t>Количество созданных рабочих мест в 2020 г</w:t>
      </w:r>
      <w:r>
        <w:rPr>
          <w:rFonts w:eastAsia="Batang"/>
          <w:color w:val="000000" w:themeColor="text1"/>
          <w:sz w:val="28"/>
          <w:szCs w:val="28"/>
          <w:lang w:val="kk-KZ" w:bidi="ru-RU"/>
        </w:rPr>
        <w:t>оду</w:t>
      </w:r>
      <w:r w:rsidRPr="00A4467F">
        <w:rPr>
          <w:rFonts w:eastAsia="Batang"/>
          <w:color w:val="000000" w:themeColor="text1"/>
          <w:sz w:val="28"/>
          <w:szCs w:val="28"/>
          <w:lang w:val="kk-KZ" w:bidi="ru-RU"/>
        </w:rPr>
        <w:t xml:space="preserve"> - 56 временных.</w:t>
      </w:r>
    </w:p>
    <w:p w:rsidR="00CB7E25" w:rsidRDefault="00CB7E25" w:rsidP="00CB7E25">
      <w:pPr>
        <w:widowControl w:val="0"/>
        <w:pBdr>
          <w:bottom w:val="single" w:sz="4" w:space="31" w:color="FFFFFF"/>
        </w:pBdr>
        <w:tabs>
          <w:tab w:val="left" w:pos="426"/>
        </w:tabs>
        <w:autoSpaceDE w:val="0"/>
        <w:autoSpaceDN w:val="0"/>
        <w:adjustRightInd w:val="0"/>
        <w:ind w:firstLine="709"/>
        <w:jc w:val="both"/>
        <w:rPr>
          <w:rFonts w:eastAsia="Batang"/>
          <w:i/>
          <w:color w:val="000000" w:themeColor="text1"/>
          <w:sz w:val="22"/>
          <w:szCs w:val="22"/>
          <w:lang w:val="kk-KZ" w:bidi="ru-RU"/>
        </w:rPr>
      </w:pPr>
      <w:r w:rsidRPr="000E3D0B">
        <w:rPr>
          <w:rFonts w:eastAsia="Batang"/>
          <w:i/>
          <w:color w:val="000000" w:themeColor="text1"/>
          <w:sz w:val="22"/>
          <w:szCs w:val="22"/>
          <w:lang w:val="kk-KZ" w:bidi="ru-RU"/>
        </w:rPr>
        <w:t>Справочно: в 2018 г</w:t>
      </w:r>
      <w:r>
        <w:rPr>
          <w:rFonts w:eastAsia="Batang"/>
          <w:i/>
          <w:color w:val="000000" w:themeColor="text1"/>
          <w:sz w:val="22"/>
          <w:szCs w:val="22"/>
          <w:lang w:val="kk-KZ" w:bidi="ru-RU"/>
        </w:rPr>
        <w:t>оду</w:t>
      </w:r>
      <w:r w:rsidRPr="000E3D0B">
        <w:rPr>
          <w:rFonts w:eastAsia="Batang"/>
          <w:i/>
          <w:color w:val="000000" w:themeColor="text1"/>
          <w:sz w:val="22"/>
          <w:szCs w:val="22"/>
          <w:lang w:val="kk-KZ" w:bidi="ru-RU"/>
        </w:rPr>
        <w:t xml:space="preserve"> - 27 врем</w:t>
      </w:r>
      <w:r>
        <w:rPr>
          <w:rFonts w:eastAsia="Batang"/>
          <w:i/>
          <w:color w:val="000000" w:themeColor="text1"/>
          <w:sz w:val="22"/>
          <w:szCs w:val="22"/>
          <w:lang w:val="kk-KZ" w:bidi="ru-RU"/>
        </w:rPr>
        <w:t>енных, в 2019 году – 56 временных.</w:t>
      </w:r>
      <w:r w:rsidRPr="000E3D0B">
        <w:rPr>
          <w:rFonts w:eastAsia="Batang"/>
          <w:i/>
          <w:color w:val="000000" w:themeColor="text1"/>
          <w:sz w:val="22"/>
          <w:szCs w:val="22"/>
          <w:lang w:val="kk-KZ" w:bidi="ru-RU"/>
        </w:rPr>
        <w:t xml:space="preserve">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color w:val="000000" w:themeColor="text1"/>
          <w:sz w:val="28"/>
          <w:szCs w:val="28"/>
        </w:rPr>
      </w:pPr>
      <w:r w:rsidRPr="00A4467F">
        <w:rPr>
          <w:color w:val="000000" w:themeColor="text1"/>
          <w:sz w:val="28"/>
          <w:szCs w:val="28"/>
        </w:rPr>
        <w:t>Поступление налогов в местный бюджет</w:t>
      </w:r>
      <w:r w:rsidRPr="000E3D0B">
        <w:rPr>
          <w:color w:val="000000" w:themeColor="text1"/>
          <w:sz w:val="28"/>
          <w:szCs w:val="28"/>
        </w:rPr>
        <w:t xml:space="preserve"> </w:t>
      </w:r>
      <w:r w:rsidRPr="00A4467F">
        <w:rPr>
          <w:color w:val="000000" w:themeColor="text1"/>
          <w:sz w:val="28"/>
          <w:szCs w:val="28"/>
        </w:rPr>
        <w:t>в 2020 г</w:t>
      </w:r>
      <w:r>
        <w:rPr>
          <w:color w:val="000000" w:themeColor="text1"/>
          <w:sz w:val="28"/>
          <w:szCs w:val="28"/>
        </w:rPr>
        <w:t>оду</w:t>
      </w:r>
      <w:r w:rsidRPr="00A4467F">
        <w:rPr>
          <w:color w:val="000000" w:themeColor="text1"/>
          <w:sz w:val="28"/>
          <w:szCs w:val="28"/>
        </w:rPr>
        <w:t xml:space="preserve"> 102</w:t>
      </w:r>
      <w:r>
        <w:rPr>
          <w:color w:val="000000" w:themeColor="text1"/>
          <w:sz w:val="28"/>
          <w:szCs w:val="28"/>
        </w:rPr>
        <w:t> </w:t>
      </w:r>
      <w:r w:rsidRPr="00A4467F">
        <w:rPr>
          <w:color w:val="000000" w:themeColor="text1"/>
          <w:sz w:val="28"/>
          <w:szCs w:val="28"/>
        </w:rPr>
        <w:t>000</w:t>
      </w:r>
      <w:r>
        <w:rPr>
          <w:color w:val="000000" w:themeColor="text1"/>
          <w:sz w:val="28"/>
          <w:szCs w:val="28"/>
        </w:rPr>
        <w:t> </w:t>
      </w:r>
      <w:proofErr w:type="spellStart"/>
      <w:proofErr w:type="gramStart"/>
      <w:r>
        <w:rPr>
          <w:color w:val="000000" w:themeColor="text1"/>
          <w:sz w:val="28"/>
          <w:szCs w:val="28"/>
        </w:rPr>
        <w:t>тыс.тенге</w:t>
      </w:r>
      <w:proofErr w:type="spellEnd"/>
      <w:proofErr w:type="gramEnd"/>
      <w:r>
        <w:rPr>
          <w:color w:val="000000" w:themeColor="text1"/>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color w:val="000000" w:themeColor="text1"/>
          <w:sz w:val="22"/>
          <w:szCs w:val="22"/>
        </w:rPr>
      </w:pPr>
      <w:proofErr w:type="spellStart"/>
      <w:r w:rsidRPr="000E3D0B">
        <w:rPr>
          <w:i/>
          <w:color w:val="000000" w:themeColor="text1"/>
          <w:sz w:val="22"/>
          <w:szCs w:val="22"/>
        </w:rPr>
        <w:t>Справочно</w:t>
      </w:r>
      <w:proofErr w:type="spellEnd"/>
      <w:r w:rsidRPr="000E3D0B">
        <w:rPr>
          <w:i/>
          <w:color w:val="000000" w:themeColor="text1"/>
          <w:sz w:val="22"/>
          <w:szCs w:val="22"/>
        </w:rPr>
        <w:t>: в 2018 году - в местный бюджет - 144</w:t>
      </w:r>
      <w:r>
        <w:rPr>
          <w:i/>
          <w:color w:val="000000" w:themeColor="text1"/>
          <w:sz w:val="22"/>
          <w:szCs w:val="22"/>
        </w:rPr>
        <w:t> </w:t>
      </w:r>
      <w:r w:rsidRPr="000E3D0B">
        <w:rPr>
          <w:i/>
          <w:color w:val="000000" w:themeColor="text1"/>
          <w:sz w:val="22"/>
          <w:szCs w:val="22"/>
        </w:rPr>
        <w:t>044</w:t>
      </w:r>
      <w:r>
        <w:rPr>
          <w:i/>
          <w:color w:val="000000" w:themeColor="text1"/>
          <w:sz w:val="22"/>
          <w:szCs w:val="22"/>
        </w:rPr>
        <w:t> </w:t>
      </w:r>
      <w:proofErr w:type="spellStart"/>
      <w:r>
        <w:rPr>
          <w:i/>
          <w:color w:val="000000" w:themeColor="text1"/>
          <w:sz w:val="22"/>
          <w:szCs w:val="22"/>
        </w:rPr>
        <w:t>тыс.тенге</w:t>
      </w:r>
      <w:proofErr w:type="spellEnd"/>
      <w:r w:rsidRPr="000E3D0B">
        <w:rPr>
          <w:i/>
          <w:color w:val="000000" w:themeColor="text1"/>
          <w:sz w:val="22"/>
          <w:szCs w:val="22"/>
        </w:rPr>
        <w:t>, в 2019 году - в республиканский бюджет - 363 736</w:t>
      </w:r>
      <w:r>
        <w:rPr>
          <w:i/>
          <w:color w:val="000000" w:themeColor="text1"/>
          <w:sz w:val="22"/>
          <w:szCs w:val="22"/>
        </w:rPr>
        <w:t> </w:t>
      </w:r>
      <w:proofErr w:type="spellStart"/>
      <w:r>
        <w:rPr>
          <w:i/>
          <w:color w:val="000000" w:themeColor="text1"/>
          <w:sz w:val="22"/>
          <w:szCs w:val="22"/>
        </w:rPr>
        <w:t>тыс.тенге</w:t>
      </w:r>
      <w:proofErr w:type="spellEnd"/>
      <w:r w:rsidRPr="000E3D0B">
        <w:rPr>
          <w:i/>
          <w:color w:val="000000" w:themeColor="text1"/>
          <w:sz w:val="22"/>
          <w:szCs w:val="22"/>
        </w:rPr>
        <w:t>, местный бюджет 150 000</w:t>
      </w:r>
      <w:r>
        <w:rPr>
          <w:i/>
          <w:color w:val="000000" w:themeColor="text1"/>
          <w:sz w:val="22"/>
          <w:szCs w:val="22"/>
        </w:rPr>
        <w:t> </w:t>
      </w:r>
      <w:proofErr w:type="spellStart"/>
      <w:r>
        <w:rPr>
          <w:i/>
          <w:color w:val="000000" w:themeColor="text1"/>
          <w:sz w:val="22"/>
          <w:szCs w:val="22"/>
        </w:rPr>
        <w:t>тыс.тенге</w:t>
      </w:r>
      <w:proofErr w:type="spellEnd"/>
      <w:r w:rsidRPr="000E3D0B">
        <w:rPr>
          <w:i/>
          <w:color w:val="000000" w:themeColor="text1"/>
          <w:sz w:val="22"/>
          <w:szCs w:val="22"/>
        </w:rPr>
        <w:t xml:space="preserve">.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rFonts w:eastAsia="Batang"/>
          <w:sz w:val="28"/>
          <w:szCs w:val="28"/>
          <w:lang w:bidi="ru-RU"/>
        </w:rPr>
      </w:pPr>
      <w:r w:rsidRPr="003C18F5">
        <w:rPr>
          <w:i/>
          <w:sz w:val="28"/>
          <w:szCs w:val="28"/>
        </w:rPr>
        <w:t xml:space="preserve">Динамика расходов </w:t>
      </w:r>
      <w:r w:rsidRPr="005B14DC">
        <w:rPr>
          <w:sz w:val="28"/>
          <w:szCs w:val="28"/>
        </w:rPr>
        <w:t>на местном уровне</w:t>
      </w:r>
      <w:r w:rsidRPr="003C3711">
        <w:rPr>
          <w:sz w:val="28"/>
          <w:szCs w:val="28"/>
        </w:rPr>
        <w:t xml:space="preserve"> за три последних года</w:t>
      </w:r>
      <w:r w:rsidRPr="003C3711">
        <w:rPr>
          <w:rFonts w:eastAsia="Batang"/>
          <w:sz w:val="28"/>
          <w:szCs w:val="28"/>
          <w:lang w:val="kk-KZ" w:bidi="ru-RU"/>
        </w:rPr>
        <w:t xml:space="preserve"> </w:t>
      </w:r>
      <w:r w:rsidRPr="003C3711">
        <w:rPr>
          <w:sz w:val="28"/>
          <w:szCs w:val="28"/>
        </w:rPr>
        <w:t xml:space="preserve">составила: </w:t>
      </w:r>
      <w:r w:rsidRPr="003C3711">
        <w:rPr>
          <w:rFonts w:eastAsia="Batang"/>
          <w:sz w:val="28"/>
          <w:szCs w:val="28"/>
          <w:lang w:bidi="ru-RU"/>
        </w:rPr>
        <w:t xml:space="preserve">в 2018 году </w:t>
      </w:r>
      <w:r w:rsidRPr="003C3711">
        <w:rPr>
          <w:rFonts w:eastAsia="Batang"/>
          <w:bCs/>
          <w:sz w:val="28"/>
          <w:szCs w:val="28"/>
          <w:lang w:bidi="ru-RU"/>
        </w:rPr>
        <w:t>– 2 526 336</w:t>
      </w:r>
      <w:r>
        <w:rPr>
          <w:rFonts w:eastAsia="Batang"/>
          <w:bCs/>
          <w:sz w:val="28"/>
          <w:szCs w:val="28"/>
          <w:lang w:bidi="ru-RU"/>
        </w:rPr>
        <w:t> </w:t>
      </w:r>
      <w:proofErr w:type="spellStart"/>
      <w:r>
        <w:rPr>
          <w:rFonts w:eastAsia="Batang"/>
          <w:bCs/>
          <w:sz w:val="28"/>
          <w:szCs w:val="28"/>
          <w:lang w:bidi="ru-RU"/>
        </w:rPr>
        <w:t>тыс.тенге</w:t>
      </w:r>
      <w:proofErr w:type="spellEnd"/>
      <w:r w:rsidRPr="003C3711">
        <w:rPr>
          <w:rFonts w:eastAsia="Batang"/>
          <w:bCs/>
          <w:sz w:val="28"/>
          <w:szCs w:val="28"/>
          <w:lang w:bidi="ru-RU"/>
        </w:rPr>
        <w:t xml:space="preserve">, </w:t>
      </w:r>
      <w:r w:rsidRPr="003C3711">
        <w:rPr>
          <w:rFonts w:eastAsia="Batang"/>
          <w:sz w:val="28"/>
          <w:szCs w:val="28"/>
          <w:lang w:bidi="ru-RU"/>
        </w:rPr>
        <w:t xml:space="preserve">в 2019 году </w:t>
      </w:r>
      <w:r w:rsidRPr="003C3711">
        <w:rPr>
          <w:rFonts w:eastAsia="Batang"/>
          <w:bCs/>
          <w:sz w:val="28"/>
          <w:szCs w:val="28"/>
          <w:lang w:bidi="ru-RU"/>
        </w:rPr>
        <w:t xml:space="preserve">– </w:t>
      </w:r>
      <w:r w:rsidRPr="003C3711">
        <w:rPr>
          <w:sz w:val="28"/>
          <w:szCs w:val="28"/>
          <w:lang w:val="kk-KZ"/>
        </w:rPr>
        <w:t>1</w:t>
      </w:r>
      <w:r w:rsidRPr="003C3711">
        <w:rPr>
          <w:sz w:val="28"/>
          <w:szCs w:val="28"/>
        </w:rPr>
        <w:t> </w:t>
      </w:r>
      <w:r w:rsidRPr="003C3711">
        <w:rPr>
          <w:sz w:val="28"/>
          <w:szCs w:val="28"/>
          <w:lang w:val="kk-KZ"/>
        </w:rPr>
        <w:t>575</w:t>
      </w:r>
      <w:r w:rsidRPr="003C3711">
        <w:rPr>
          <w:sz w:val="28"/>
          <w:szCs w:val="28"/>
        </w:rPr>
        <w:t> </w:t>
      </w:r>
      <w:r w:rsidRPr="003C3711">
        <w:rPr>
          <w:sz w:val="28"/>
          <w:szCs w:val="28"/>
          <w:lang w:val="kk-KZ"/>
        </w:rPr>
        <w:t>000,0</w:t>
      </w:r>
      <w:r>
        <w:rPr>
          <w:sz w:val="28"/>
          <w:szCs w:val="28"/>
          <w:lang w:val="kk-KZ"/>
        </w:rPr>
        <w:t> тыс.тенге</w:t>
      </w:r>
      <w:r w:rsidRPr="003C3711">
        <w:rPr>
          <w:rFonts w:eastAsia="Batang"/>
          <w:bCs/>
          <w:sz w:val="28"/>
          <w:szCs w:val="28"/>
          <w:lang w:bidi="ru-RU"/>
        </w:rPr>
        <w:t xml:space="preserve">, </w:t>
      </w:r>
      <w:r w:rsidRPr="003C3711">
        <w:rPr>
          <w:rFonts w:eastAsia="Batang"/>
          <w:sz w:val="28"/>
          <w:szCs w:val="28"/>
          <w:lang w:bidi="ru-RU"/>
        </w:rPr>
        <w:t xml:space="preserve">в 2020 году </w:t>
      </w:r>
      <w:r w:rsidRPr="003C3711">
        <w:rPr>
          <w:rFonts w:eastAsia="Batang"/>
          <w:bCs/>
          <w:sz w:val="28"/>
          <w:szCs w:val="28"/>
          <w:lang w:bidi="ru-RU"/>
        </w:rPr>
        <w:t xml:space="preserve">– </w:t>
      </w:r>
      <w:r w:rsidRPr="003C3711">
        <w:rPr>
          <w:sz w:val="28"/>
          <w:szCs w:val="28"/>
          <w:lang w:val="kk-KZ"/>
        </w:rPr>
        <w:t>1</w:t>
      </w:r>
      <w:r w:rsidRPr="003C3711">
        <w:rPr>
          <w:sz w:val="28"/>
          <w:szCs w:val="28"/>
        </w:rPr>
        <w:t> </w:t>
      </w:r>
      <w:r w:rsidRPr="003C3711">
        <w:rPr>
          <w:sz w:val="28"/>
          <w:szCs w:val="28"/>
          <w:lang w:val="kk-KZ"/>
        </w:rPr>
        <w:t>575</w:t>
      </w:r>
      <w:r w:rsidRPr="003C3711">
        <w:rPr>
          <w:sz w:val="28"/>
          <w:szCs w:val="28"/>
        </w:rPr>
        <w:t> </w:t>
      </w:r>
      <w:r w:rsidRPr="003C3711">
        <w:rPr>
          <w:sz w:val="28"/>
          <w:szCs w:val="28"/>
          <w:lang w:val="kk-KZ"/>
        </w:rPr>
        <w:t>000,0</w:t>
      </w:r>
      <w:r>
        <w:rPr>
          <w:sz w:val="28"/>
          <w:szCs w:val="28"/>
          <w:lang w:val="kk-KZ"/>
        </w:rPr>
        <w:t> тыс.тенге</w:t>
      </w:r>
      <w:r w:rsidRPr="003C3711">
        <w:rPr>
          <w:rFonts w:eastAsia="Batang"/>
          <w:sz w:val="28"/>
          <w:szCs w:val="28"/>
          <w:lang w:bidi="ru-RU"/>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5B14DC">
        <w:rPr>
          <w:sz w:val="28"/>
          <w:szCs w:val="28"/>
        </w:rPr>
        <w:t>Дебиторская и кредиторская задолженности отсутствуют.</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30287A">
        <w:rPr>
          <w:sz w:val="28"/>
          <w:szCs w:val="28"/>
        </w:rPr>
        <w:t xml:space="preserve">На реализацию бюджетной программы </w:t>
      </w:r>
      <w:r w:rsidRPr="001D1C68">
        <w:rPr>
          <w:b/>
          <w:sz w:val="28"/>
          <w:szCs w:val="28"/>
        </w:rPr>
        <w:t>228 «Реализация мероприятий в рамках программы жилищного строительства «</w:t>
      </w:r>
      <w:proofErr w:type="spellStart"/>
      <w:r w:rsidRPr="001D1C68">
        <w:rPr>
          <w:b/>
          <w:sz w:val="28"/>
          <w:szCs w:val="28"/>
        </w:rPr>
        <w:t>Нұрлы</w:t>
      </w:r>
      <w:proofErr w:type="spellEnd"/>
      <w:r w:rsidRPr="001D1C68">
        <w:rPr>
          <w:b/>
          <w:sz w:val="28"/>
          <w:szCs w:val="28"/>
        </w:rPr>
        <w:t xml:space="preserve"> </w:t>
      </w:r>
      <w:proofErr w:type="spellStart"/>
      <w:r w:rsidRPr="001D1C68">
        <w:rPr>
          <w:b/>
          <w:sz w:val="28"/>
          <w:szCs w:val="28"/>
        </w:rPr>
        <w:t>жер</w:t>
      </w:r>
      <w:proofErr w:type="spellEnd"/>
      <w:r w:rsidRPr="001D1C68">
        <w:rPr>
          <w:b/>
          <w:sz w:val="28"/>
          <w:szCs w:val="28"/>
        </w:rPr>
        <w:t>»</w:t>
      </w:r>
      <w:r w:rsidRPr="0030287A">
        <w:rPr>
          <w:sz w:val="28"/>
          <w:szCs w:val="28"/>
        </w:rPr>
        <w:t xml:space="preserve"> предусмотренные средства в сумме </w:t>
      </w:r>
      <w:r w:rsidRPr="0030287A">
        <w:rPr>
          <w:sz w:val="28"/>
          <w:szCs w:val="28"/>
          <w:lang w:val="kk-KZ"/>
        </w:rPr>
        <w:t>203</w:t>
      </w:r>
      <w:r>
        <w:rPr>
          <w:sz w:val="28"/>
          <w:szCs w:val="28"/>
          <w:lang w:val="kk-KZ"/>
        </w:rPr>
        <w:t> </w:t>
      </w:r>
      <w:r w:rsidRPr="0030287A">
        <w:rPr>
          <w:sz w:val="28"/>
          <w:szCs w:val="28"/>
          <w:lang w:val="kk-KZ"/>
        </w:rPr>
        <w:t>872</w:t>
      </w:r>
      <w:r>
        <w:rPr>
          <w:sz w:val="28"/>
          <w:szCs w:val="28"/>
          <w:lang w:val="kk-KZ"/>
        </w:rPr>
        <w:t> </w:t>
      </w:r>
      <w:r w:rsidRPr="0030287A">
        <w:rPr>
          <w:sz w:val="28"/>
          <w:szCs w:val="28"/>
          <w:lang w:val="kk-KZ"/>
        </w:rPr>
        <w:t>239</w:t>
      </w:r>
      <w:r>
        <w:rPr>
          <w:sz w:val="28"/>
          <w:szCs w:val="28"/>
        </w:rPr>
        <w:t> </w:t>
      </w:r>
      <w:proofErr w:type="spellStart"/>
      <w:proofErr w:type="gramStart"/>
      <w:r>
        <w:rPr>
          <w:sz w:val="28"/>
          <w:szCs w:val="28"/>
        </w:rPr>
        <w:t>тыс.тенге</w:t>
      </w:r>
      <w:proofErr w:type="spellEnd"/>
      <w:proofErr w:type="gramEnd"/>
      <w:r w:rsidRPr="0030287A">
        <w:rPr>
          <w:sz w:val="28"/>
          <w:szCs w:val="28"/>
        </w:rPr>
        <w:t xml:space="preserve"> </w:t>
      </w:r>
      <w:r>
        <w:rPr>
          <w:sz w:val="28"/>
          <w:szCs w:val="28"/>
        </w:rPr>
        <w:t>исполнены</w:t>
      </w:r>
      <w:r w:rsidRPr="0030287A">
        <w:rPr>
          <w:sz w:val="28"/>
          <w:szCs w:val="28"/>
        </w:rPr>
        <w:t xml:space="preserve"> </w:t>
      </w:r>
      <w:r>
        <w:rPr>
          <w:sz w:val="28"/>
          <w:szCs w:val="28"/>
        </w:rPr>
        <w:t xml:space="preserve">на </w:t>
      </w:r>
      <w:r w:rsidRPr="0030287A">
        <w:rPr>
          <w:sz w:val="28"/>
          <w:szCs w:val="28"/>
          <w:lang w:val="kk-KZ"/>
        </w:rPr>
        <w:t>203 872 238,5</w:t>
      </w:r>
      <w:r>
        <w:rPr>
          <w:sz w:val="28"/>
          <w:szCs w:val="28"/>
          <w:lang w:val="kk-KZ"/>
        </w:rPr>
        <w:t> тыс.тенге</w:t>
      </w:r>
      <w:r w:rsidRPr="0030287A">
        <w:rPr>
          <w:sz w:val="28"/>
          <w:szCs w:val="28"/>
          <w:lang w:val="kk-KZ"/>
        </w:rPr>
        <w:t>,</w:t>
      </w:r>
      <w:r w:rsidRPr="0030287A">
        <w:rPr>
          <w:sz w:val="28"/>
          <w:szCs w:val="28"/>
        </w:rPr>
        <w:t xml:space="preserve"> или 100</w:t>
      </w:r>
      <w:r>
        <w:rPr>
          <w:sz w:val="28"/>
          <w:szCs w:val="28"/>
        </w:rPr>
        <w:t> </w:t>
      </w:r>
      <w:r w:rsidRPr="0030287A">
        <w:rPr>
          <w:sz w:val="28"/>
          <w:szCs w:val="28"/>
        </w:rPr>
        <w:t>%. Экономия 0,5</w:t>
      </w:r>
      <w:r>
        <w:rPr>
          <w:sz w:val="28"/>
          <w:szCs w:val="28"/>
        </w:rPr>
        <w:t> </w:t>
      </w:r>
      <w:proofErr w:type="spellStart"/>
      <w:proofErr w:type="gramStart"/>
      <w:r>
        <w:rPr>
          <w:sz w:val="28"/>
          <w:szCs w:val="28"/>
        </w:rPr>
        <w:t>тыс.тенге</w:t>
      </w:r>
      <w:proofErr w:type="spellEnd"/>
      <w:proofErr w:type="gramEnd"/>
      <w:r w:rsidRPr="0030287A">
        <w:rPr>
          <w:sz w:val="28"/>
          <w:szCs w:val="28"/>
        </w:rPr>
        <w:t xml:space="preserve"> - остаток за счет округления.</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Pr>
          <w:sz w:val="28"/>
          <w:szCs w:val="28"/>
        </w:rPr>
        <w:t>Средства</w:t>
      </w:r>
      <w:r w:rsidRPr="00D62133">
        <w:rPr>
          <w:sz w:val="28"/>
          <w:szCs w:val="28"/>
        </w:rPr>
        <w:t xml:space="preserve"> бюджетной программы</w:t>
      </w:r>
      <w:r>
        <w:rPr>
          <w:sz w:val="28"/>
          <w:szCs w:val="28"/>
        </w:rPr>
        <w:t xml:space="preserve"> были направлены</w:t>
      </w:r>
      <w:r w:rsidRPr="00D62133">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Pr>
          <w:b/>
          <w:i/>
          <w:sz w:val="28"/>
          <w:szCs w:val="28"/>
        </w:rPr>
        <w:t xml:space="preserve">на </w:t>
      </w:r>
      <w:r w:rsidRPr="002C7390">
        <w:rPr>
          <w:b/>
          <w:i/>
          <w:sz w:val="28"/>
          <w:szCs w:val="28"/>
        </w:rPr>
        <w:t>строительство (или) реконструкцию жилья коммунального жилищного фонда</w:t>
      </w:r>
      <w:r w:rsidRPr="002C7390">
        <w:rPr>
          <w:sz w:val="28"/>
          <w:szCs w:val="28"/>
        </w:rPr>
        <w:t xml:space="preserve"> в сумме </w:t>
      </w:r>
      <w:r w:rsidRPr="0090252F">
        <w:rPr>
          <w:sz w:val="28"/>
          <w:szCs w:val="28"/>
        </w:rPr>
        <w:t>66 457 182,0</w:t>
      </w:r>
      <w:r>
        <w:rPr>
          <w:sz w:val="28"/>
          <w:szCs w:val="28"/>
        </w:rPr>
        <w:t> </w:t>
      </w:r>
      <w:proofErr w:type="spellStart"/>
      <w:proofErr w:type="gramStart"/>
      <w:r>
        <w:rPr>
          <w:sz w:val="28"/>
          <w:szCs w:val="28"/>
        </w:rPr>
        <w:t>тыс.тенге</w:t>
      </w:r>
      <w:proofErr w:type="spellEnd"/>
      <w:proofErr w:type="gramEnd"/>
      <w:r w:rsidRPr="002C7390">
        <w:rPr>
          <w:sz w:val="28"/>
          <w:szCs w:val="28"/>
        </w:rPr>
        <w:t>, которые в виде целевых трансфертов на развитие в полном объеме перечислены бюджетам областей, городов Ну</w:t>
      </w:r>
      <w:r w:rsidRPr="002C7390">
        <w:rPr>
          <w:sz w:val="28"/>
          <w:szCs w:val="28"/>
          <w:lang w:val="kk-KZ"/>
        </w:rPr>
        <w:t>р</w:t>
      </w:r>
      <w:r w:rsidRPr="002C7390">
        <w:rPr>
          <w:sz w:val="28"/>
          <w:szCs w:val="28"/>
        </w:rPr>
        <w:t>-Султан, Алматы, Шымкент.</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2C7390">
        <w:rPr>
          <w:sz w:val="28"/>
          <w:szCs w:val="28"/>
        </w:rPr>
        <w:t xml:space="preserve">Исполнение на местном уровне составило </w:t>
      </w:r>
      <w:r w:rsidRPr="0090252F">
        <w:rPr>
          <w:sz w:val="28"/>
          <w:szCs w:val="28"/>
        </w:rPr>
        <w:t>65</w:t>
      </w:r>
      <w:r>
        <w:rPr>
          <w:sz w:val="28"/>
          <w:szCs w:val="28"/>
        </w:rPr>
        <w:t> </w:t>
      </w:r>
      <w:r w:rsidRPr="0090252F">
        <w:rPr>
          <w:sz w:val="28"/>
          <w:szCs w:val="28"/>
        </w:rPr>
        <w:t>366</w:t>
      </w:r>
      <w:r>
        <w:rPr>
          <w:sz w:val="28"/>
          <w:szCs w:val="28"/>
        </w:rPr>
        <w:t> </w:t>
      </w:r>
      <w:r w:rsidRPr="0090252F">
        <w:rPr>
          <w:sz w:val="28"/>
          <w:szCs w:val="28"/>
        </w:rPr>
        <w:t>467,3</w:t>
      </w:r>
      <w:r>
        <w:rPr>
          <w:sz w:val="28"/>
          <w:szCs w:val="28"/>
        </w:rPr>
        <w:t> </w:t>
      </w:r>
      <w:proofErr w:type="spellStart"/>
      <w:proofErr w:type="gramStart"/>
      <w:r>
        <w:rPr>
          <w:sz w:val="28"/>
          <w:szCs w:val="28"/>
        </w:rPr>
        <w:t>тыс.тенге</w:t>
      </w:r>
      <w:proofErr w:type="spellEnd"/>
      <w:proofErr w:type="gramEnd"/>
      <w:r w:rsidRPr="002C7390">
        <w:rPr>
          <w:sz w:val="28"/>
          <w:szCs w:val="28"/>
        </w:rPr>
        <w:t xml:space="preserve">, или </w:t>
      </w:r>
      <w:r>
        <w:rPr>
          <w:sz w:val="28"/>
          <w:szCs w:val="28"/>
        </w:rPr>
        <w:t>98,4</w:t>
      </w:r>
      <w:r w:rsidRPr="002C7390">
        <w:rPr>
          <w:sz w:val="28"/>
          <w:szCs w:val="28"/>
        </w:rPr>
        <w:t xml:space="preserve"> % к полученным из республиканского бюджета средствам. </w:t>
      </w:r>
      <w:proofErr w:type="spellStart"/>
      <w:r w:rsidRPr="002C7390">
        <w:rPr>
          <w:sz w:val="28"/>
          <w:szCs w:val="28"/>
        </w:rPr>
        <w:t>Неисполнено</w:t>
      </w:r>
      <w:proofErr w:type="spellEnd"/>
      <w:r>
        <w:rPr>
          <w:sz w:val="28"/>
          <w:szCs w:val="28"/>
        </w:rPr>
        <w:t xml:space="preserve"> </w:t>
      </w:r>
      <w:r w:rsidRPr="0090252F">
        <w:rPr>
          <w:sz w:val="28"/>
          <w:szCs w:val="28"/>
        </w:rPr>
        <w:t>1</w:t>
      </w:r>
      <w:r>
        <w:rPr>
          <w:sz w:val="28"/>
          <w:szCs w:val="28"/>
        </w:rPr>
        <w:t> </w:t>
      </w:r>
      <w:r w:rsidRPr="0090252F">
        <w:rPr>
          <w:sz w:val="28"/>
          <w:szCs w:val="28"/>
        </w:rPr>
        <w:t>090</w:t>
      </w:r>
      <w:r>
        <w:rPr>
          <w:sz w:val="28"/>
          <w:szCs w:val="28"/>
        </w:rPr>
        <w:t> </w:t>
      </w:r>
      <w:r w:rsidRPr="0090252F">
        <w:rPr>
          <w:sz w:val="28"/>
          <w:szCs w:val="28"/>
        </w:rPr>
        <w:t>714,7</w:t>
      </w:r>
      <w:r>
        <w:rPr>
          <w:sz w:val="28"/>
          <w:szCs w:val="28"/>
        </w:rPr>
        <w:t> </w:t>
      </w:r>
      <w:proofErr w:type="spellStart"/>
      <w:proofErr w:type="gramStart"/>
      <w:r>
        <w:rPr>
          <w:sz w:val="28"/>
          <w:szCs w:val="28"/>
        </w:rPr>
        <w:t>тыс.тенге</w:t>
      </w:r>
      <w:proofErr w:type="spellEnd"/>
      <w:proofErr w:type="gramEnd"/>
      <w:r w:rsidRPr="002C7390">
        <w:rPr>
          <w:sz w:val="28"/>
          <w:szCs w:val="28"/>
        </w:rPr>
        <w:t xml:space="preserve">, в том числе: </w:t>
      </w:r>
      <w:r w:rsidRPr="0090252F">
        <w:rPr>
          <w:sz w:val="28"/>
          <w:szCs w:val="28"/>
        </w:rPr>
        <w:t>68</w:t>
      </w:r>
      <w:r>
        <w:rPr>
          <w:sz w:val="28"/>
          <w:szCs w:val="28"/>
        </w:rPr>
        <w:t> </w:t>
      </w:r>
      <w:r w:rsidRPr="0090252F">
        <w:rPr>
          <w:sz w:val="28"/>
          <w:szCs w:val="28"/>
        </w:rPr>
        <w:t>820,3</w:t>
      </w:r>
      <w:r>
        <w:rPr>
          <w:sz w:val="28"/>
          <w:szCs w:val="28"/>
        </w:rPr>
        <w:t> </w:t>
      </w:r>
      <w:proofErr w:type="spellStart"/>
      <w:r>
        <w:rPr>
          <w:sz w:val="28"/>
          <w:szCs w:val="28"/>
        </w:rPr>
        <w:t>тыс.тенге</w:t>
      </w:r>
      <w:proofErr w:type="spellEnd"/>
      <w:r w:rsidRPr="002C7390">
        <w:rPr>
          <w:sz w:val="28"/>
          <w:szCs w:val="28"/>
        </w:rPr>
        <w:t xml:space="preserve"> – экономия бюджетных средств; </w:t>
      </w:r>
      <w:r w:rsidRPr="0090252F">
        <w:rPr>
          <w:sz w:val="28"/>
          <w:szCs w:val="28"/>
        </w:rPr>
        <w:t>1</w:t>
      </w:r>
      <w:r>
        <w:rPr>
          <w:sz w:val="28"/>
          <w:szCs w:val="28"/>
        </w:rPr>
        <w:t> </w:t>
      </w:r>
      <w:r w:rsidRPr="0090252F">
        <w:rPr>
          <w:sz w:val="28"/>
          <w:szCs w:val="28"/>
        </w:rPr>
        <w:t>021</w:t>
      </w:r>
      <w:r>
        <w:rPr>
          <w:sz w:val="28"/>
          <w:szCs w:val="28"/>
        </w:rPr>
        <w:t> </w:t>
      </w:r>
      <w:r w:rsidRPr="0090252F">
        <w:rPr>
          <w:sz w:val="28"/>
          <w:szCs w:val="28"/>
        </w:rPr>
        <w:t>894,4</w:t>
      </w:r>
      <w:r>
        <w:rPr>
          <w:sz w:val="28"/>
          <w:szCs w:val="28"/>
        </w:rPr>
        <w:t> </w:t>
      </w:r>
      <w:proofErr w:type="spellStart"/>
      <w:r>
        <w:rPr>
          <w:sz w:val="28"/>
          <w:szCs w:val="28"/>
        </w:rPr>
        <w:t>тыс.тенге</w:t>
      </w:r>
      <w:proofErr w:type="spellEnd"/>
      <w:r w:rsidRPr="002C7390">
        <w:rPr>
          <w:sz w:val="28"/>
          <w:szCs w:val="28"/>
        </w:rPr>
        <w:t xml:space="preserve"> – </w:t>
      </w:r>
      <w:proofErr w:type="spellStart"/>
      <w:r w:rsidRPr="002C7390">
        <w:rPr>
          <w:sz w:val="28"/>
          <w:szCs w:val="28"/>
        </w:rPr>
        <w:t>неосвоено</w:t>
      </w:r>
      <w:proofErr w:type="spellEnd"/>
      <w:r w:rsidRPr="002C7390">
        <w:rPr>
          <w:sz w:val="28"/>
          <w:szCs w:val="28"/>
        </w:rPr>
        <w:t>, из них:</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Pr>
          <w:sz w:val="28"/>
          <w:szCs w:val="28"/>
        </w:rPr>
        <w:t>541 897,4 </w:t>
      </w:r>
      <w:proofErr w:type="spellStart"/>
      <w:proofErr w:type="gramStart"/>
      <w:r>
        <w:rPr>
          <w:sz w:val="28"/>
          <w:szCs w:val="28"/>
        </w:rPr>
        <w:t>тыс.тенге</w:t>
      </w:r>
      <w:proofErr w:type="spellEnd"/>
      <w:proofErr w:type="gramEnd"/>
      <w:r w:rsidRPr="008635D8">
        <w:rPr>
          <w:sz w:val="28"/>
          <w:szCs w:val="28"/>
        </w:rPr>
        <w:t xml:space="preserve"> – в </w:t>
      </w:r>
      <w:proofErr w:type="spellStart"/>
      <w:r w:rsidRPr="008635D8">
        <w:rPr>
          <w:sz w:val="28"/>
          <w:szCs w:val="28"/>
        </w:rPr>
        <w:t>Акмолинской</w:t>
      </w:r>
      <w:proofErr w:type="spellEnd"/>
      <w:r w:rsidRPr="008635D8">
        <w:rPr>
          <w:sz w:val="28"/>
          <w:szCs w:val="28"/>
        </w:rPr>
        <w:t>, Карагандинской, Костанайской, Павлодарской областей, в связи отставанием от графика производства работ (оказание услуг);</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8635D8">
        <w:rPr>
          <w:sz w:val="28"/>
          <w:szCs w:val="28"/>
        </w:rPr>
        <w:t>267</w:t>
      </w:r>
      <w:r>
        <w:rPr>
          <w:sz w:val="28"/>
          <w:szCs w:val="28"/>
        </w:rPr>
        <w:t> </w:t>
      </w:r>
      <w:r w:rsidRPr="008635D8">
        <w:rPr>
          <w:sz w:val="28"/>
          <w:szCs w:val="28"/>
        </w:rPr>
        <w:t>127,5</w:t>
      </w:r>
      <w:r>
        <w:rPr>
          <w:sz w:val="28"/>
          <w:szCs w:val="28"/>
        </w:rPr>
        <w:t> </w:t>
      </w:r>
      <w:proofErr w:type="spellStart"/>
      <w:proofErr w:type="gramStart"/>
      <w:r>
        <w:rPr>
          <w:sz w:val="28"/>
          <w:szCs w:val="28"/>
        </w:rPr>
        <w:t>тыс.тенге</w:t>
      </w:r>
      <w:proofErr w:type="spellEnd"/>
      <w:proofErr w:type="gramEnd"/>
      <w:r w:rsidRPr="008635D8">
        <w:rPr>
          <w:sz w:val="28"/>
          <w:szCs w:val="28"/>
        </w:rPr>
        <w:t xml:space="preserve"> – по г. </w:t>
      </w:r>
      <w:proofErr w:type="spellStart"/>
      <w:r w:rsidRPr="008635D8">
        <w:rPr>
          <w:sz w:val="28"/>
          <w:szCs w:val="28"/>
        </w:rPr>
        <w:t>Нур</w:t>
      </w:r>
      <w:proofErr w:type="spellEnd"/>
      <w:r w:rsidRPr="008635D8">
        <w:rPr>
          <w:sz w:val="28"/>
          <w:szCs w:val="28"/>
        </w:rPr>
        <w:t>-Султан в связи с отсутствием или непредставление документов подтверждающих обоснованность платежа;</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Pr>
          <w:sz w:val="28"/>
          <w:szCs w:val="28"/>
        </w:rPr>
        <w:t>178 784,5 </w:t>
      </w:r>
      <w:proofErr w:type="spellStart"/>
      <w:proofErr w:type="gramStart"/>
      <w:r>
        <w:rPr>
          <w:sz w:val="28"/>
          <w:szCs w:val="28"/>
        </w:rPr>
        <w:t>тыс.тенге</w:t>
      </w:r>
      <w:proofErr w:type="spellEnd"/>
      <w:proofErr w:type="gramEnd"/>
      <w:r w:rsidRPr="008635D8">
        <w:rPr>
          <w:sz w:val="28"/>
          <w:szCs w:val="28"/>
        </w:rPr>
        <w:t xml:space="preserve"> – </w:t>
      </w:r>
      <w:r>
        <w:rPr>
          <w:sz w:val="28"/>
          <w:szCs w:val="28"/>
        </w:rPr>
        <w:t>Костанайской</w:t>
      </w:r>
      <w:r w:rsidRPr="008635D8">
        <w:rPr>
          <w:sz w:val="28"/>
          <w:szCs w:val="28"/>
        </w:rPr>
        <w:t xml:space="preserve">  области в связи с несвоевременным предоставлением актов выполненных работ</w:t>
      </w:r>
      <w:r>
        <w:rPr>
          <w:sz w:val="28"/>
          <w:szCs w:val="28"/>
        </w:rPr>
        <w:t xml:space="preserve"> подан иск в суд</w:t>
      </w:r>
      <w:r w:rsidRPr="008635D8">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8635D8">
        <w:rPr>
          <w:sz w:val="28"/>
          <w:szCs w:val="28"/>
        </w:rPr>
        <w:t>34 071,4</w:t>
      </w:r>
      <w:r>
        <w:rPr>
          <w:sz w:val="28"/>
          <w:szCs w:val="28"/>
        </w:rPr>
        <w:t> </w:t>
      </w:r>
      <w:proofErr w:type="spellStart"/>
      <w:proofErr w:type="gramStart"/>
      <w:r>
        <w:rPr>
          <w:sz w:val="28"/>
          <w:szCs w:val="28"/>
        </w:rPr>
        <w:t>тыс.тенге</w:t>
      </w:r>
      <w:proofErr w:type="spellEnd"/>
      <w:proofErr w:type="gramEnd"/>
      <w:r w:rsidRPr="008635D8">
        <w:rPr>
          <w:sz w:val="28"/>
          <w:szCs w:val="28"/>
        </w:rPr>
        <w:t xml:space="preserve"> – Актюбинской области в связи с несвоевременным предоставлением актов выполненных работ, счетов – фактур;</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Pr>
          <w:sz w:val="28"/>
          <w:szCs w:val="28"/>
        </w:rPr>
        <w:t>13,6 </w:t>
      </w:r>
      <w:proofErr w:type="spellStart"/>
      <w:proofErr w:type="gramStart"/>
      <w:r>
        <w:rPr>
          <w:sz w:val="28"/>
          <w:szCs w:val="28"/>
        </w:rPr>
        <w:t>тыс.тенге</w:t>
      </w:r>
      <w:proofErr w:type="spellEnd"/>
      <w:proofErr w:type="gramEnd"/>
      <w:r w:rsidRPr="008635D8">
        <w:rPr>
          <w:sz w:val="28"/>
          <w:szCs w:val="28"/>
        </w:rPr>
        <w:t xml:space="preserve"> – Алматинской, </w:t>
      </w:r>
      <w:proofErr w:type="spellStart"/>
      <w:r w:rsidRPr="008635D8">
        <w:rPr>
          <w:sz w:val="28"/>
          <w:szCs w:val="28"/>
        </w:rPr>
        <w:t>Жамбылской</w:t>
      </w:r>
      <w:proofErr w:type="spellEnd"/>
      <w:r w:rsidRPr="008635D8">
        <w:rPr>
          <w:sz w:val="28"/>
          <w:szCs w:val="28"/>
        </w:rPr>
        <w:t xml:space="preserve"> областей и </w:t>
      </w:r>
      <w:proofErr w:type="spellStart"/>
      <w:r w:rsidRPr="008635D8">
        <w:rPr>
          <w:sz w:val="28"/>
          <w:szCs w:val="28"/>
        </w:rPr>
        <w:t>г.Алматы</w:t>
      </w:r>
      <w:proofErr w:type="spellEnd"/>
      <w:r w:rsidRPr="008635D8">
        <w:rPr>
          <w:sz w:val="28"/>
          <w:szCs w:val="28"/>
        </w:rPr>
        <w:t xml:space="preserve"> оплата произведена за фактически оказанный объем услуг</w:t>
      </w:r>
      <w:r>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8"/>
          <w:szCs w:val="28"/>
        </w:rPr>
      </w:pPr>
      <w:r w:rsidRPr="00600E7B">
        <w:rPr>
          <w:i/>
          <w:sz w:val="28"/>
          <w:szCs w:val="28"/>
        </w:rPr>
        <w:t xml:space="preserve">Показатели прямых </w:t>
      </w:r>
      <w:proofErr w:type="gramStart"/>
      <w:r w:rsidRPr="00600E7B">
        <w:rPr>
          <w:i/>
          <w:sz w:val="28"/>
          <w:szCs w:val="28"/>
        </w:rPr>
        <w:t>результатов  достигнуты</w:t>
      </w:r>
      <w:proofErr w:type="gramEnd"/>
      <w:r w:rsidRPr="00600E7B">
        <w:rPr>
          <w:i/>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Pr>
          <w:sz w:val="28"/>
          <w:szCs w:val="28"/>
        </w:rPr>
        <w:t>-</w:t>
      </w:r>
      <w:r w:rsidRPr="00600E7B">
        <w:rPr>
          <w:sz w:val="28"/>
          <w:szCs w:val="28"/>
        </w:rPr>
        <w:t xml:space="preserve"> реализ</w:t>
      </w:r>
      <w:r>
        <w:rPr>
          <w:sz w:val="28"/>
          <w:szCs w:val="28"/>
        </w:rPr>
        <w:t>овано</w:t>
      </w:r>
      <w:r w:rsidRPr="00600E7B">
        <w:rPr>
          <w:sz w:val="28"/>
          <w:szCs w:val="28"/>
        </w:rPr>
        <w:t xml:space="preserve"> 135 проектов по строительству и (или) реконструкции арендного коммунального жилья без выкупа для социально-уязвимых слоев </w:t>
      </w:r>
      <w:r w:rsidRPr="00FC12BB">
        <w:rPr>
          <w:sz w:val="28"/>
          <w:szCs w:val="28"/>
        </w:rPr>
        <w:t>населения из числа очередников, состоящих на учете в МИО, при плане 135;</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FC12BB">
        <w:rPr>
          <w:sz w:val="28"/>
          <w:szCs w:val="28"/>
        </w:rPr>
        <w:t>- реализовано 122 проектов по строительству и (или) реконструкции арендного коммунального жилья без выкупа для малообеспеченных многодетных семей из числа очередников, состоящих на учете в МИО, при плане 120,</w:t>
      </w:r>
      <w:r>
        <w:rPr>
          <w:sz w:val="28"/>
          <w:szCs w:val="28"/>
        </w:rPr>
        <w:t xml:space="preserve"> поскольку </w:t>
      </w:r>
      <w:r w:rsidRPr="00FC12BB">
        <w:rPr>
          <w:sz w:val="28"/>
          <w:szCs w:val="28"/>
        </w:rPr>
        <w:t xml:space="preserve">акиматом города Алматы выделенные средства распределены </w:t>
      </w:r>
      <w:r>
        <w:rPr>
          <w:sz w:val="28"/>
          <w:szCs w:val="28"/>
        </w:rPr>
        <w:t>дополнительно</w:t>
      </w:r>
      <w:r w:rsidRPr="00FC12BB">
        <w:rPr>
          <w:sz w:val="28"/>
          <w:szCs w:val="28"/>
        </w:rPr>
        <w:t xml:space="preserve"> на реализацию 2 проект</w:t>
      </w:r>
      <w:r>
        <w:rPr>
          <w:sz w:val="28"/>
          <w:szCs w:val="28"/>
        </w:rPr>
        <w:t>ов</w:t>
      </w:r>
      <w:r w:rsidRPr="00FC12BB">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Pr>
          <w:sz w:val="28"/>
          <w:szCs w:val="28"/>
        </w:rPr>
        <w:lastRenderedPageBreak/>
        <w:t xml:space="preserve">- </w:t>
      </w:r>
      <w:r w:rsidRPr="00600E7B">
        <w:rPr>
          <w:sz w:val="28"/>
          <w:szCs w:val="28"/>
        </w:rPr>
        <w:t>реализ</w:t>
      </w:r>
      <w:r>
        <w:rPr>
          <w:sz w:val="28"/>
          <w:szCs w:val="28"/>
        </w:rPr>
        <w:t>овано</w:t>
      </w:r>
      <w:r w:rsidRPr="00600E7B">
        <w:rPr>
          <w:sz w:val="28"/>
          <w:szCs w:val="28"/>
        </w:rPr>
        <w:t xml:space="preserve"> </w:t>
      </w:r>
      <w:r>
        <w:rPr>
          <w:sz w:val="28"/>
          <w:szCs w:val="28"/>
        </w:rPr>
        <w:t xml:space="preserve">2 </w:t>
      </w:r>
      <w:r w:rsidRPr="00600E7B">
        <w:rPr>
          <w:sz w:val="28"/>
          <w:szCs w:val="28"/>
        </w:rPr>
        <w:t>проект</w:t>
      </w:r>
      <w:r>
        <w:rPr>
          <w:sz w:val="28"/>
          <w:szCs w:val="28"/>
        </w:rPr>
        <w:t>а</w:t>
      </w:r>
      <w:r w:rsidRPr="00600E7B">
        <w:rPr>
          <w:sz w:val="28"/>
          <w:szCs w:val="28"/>
        </w:rPr>
        <w:t xml:space="preserve"> по строительству и (или) реконструкции арендного коммунального жилья без выкупа для работающей молодежи, при плане 2.</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8"/>
          <w:szCs w:val="28"/>
        </w:rPr>
      </w:pPr>
      <w:r w:rsidRPr="0030287A">
        <w:rPr>
          <w:i/>
          <w:sz w:val="28"/>
          <w:szCs w:val="28"/>
        </w:rPr>
        <w:t>Влияние на основные социально-экономические показатели региона.</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Pr>
          <w:sz w:val="28"/>
          <w:szCs w:val="28"/>
        </w:rPr>
        <w:t>В</w:t>
      </w:r>
      <w:r w:rsidRPr="0030287A">
        <w:rPr>
          <w:sz w:val="28"/>
          <w:szCs w:val="28"/>
        </w:rPr>
        <w:t xml:space="preserve"> 2020 г</w:t>
      </w:r>
      <w:r>
        <w:rPr>
          <w:sz w:val="28"/>
          <w:szCs w:val="28"/>
        </w:rPr>
        <w:t>оду</w:t>
      </w:r>
      <w:r w:rsidRPr="0030287A">
        <w:rPr>
          <w:sz w:val="28"/>
          <w:szCs w:val="28"/>
        </w:rPr>
        <w:t xml:space="preserve"> обеспечено арендным жильем 3 652 социально-уязвимых семей, 2 784 многодетных семей, 381 работающей молодежи.</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proofErr w:type="spellStart"/>
      <w:r w:rsidRPr="00CD658B">
        <w:rPr>
          <w:i/>
          <w:sz w:val="22"/>
          <w:szCs w:val="22"/>
        </w:rPr>
        <w:t>Справочно</w:t>
      </w:r>
      <w:proofErr w:type="spellEnd"/>
      <w:r w:rsidRPr="00CD658B">
        <w:rPr>
          <w:i/>
          <w:sz w:val="22"/>
          <w:szCs w:val="22"/>
        </w:rPr>
        <w:t xml:space="preserve">: В 2018 г. построено 3 678 квартир арендного жилья без выкупа для социально-уязвимых слоев населения из числа очередников, состоящих на учете в МИО; в 2019 г. построено, реконструировано 8 868 квартир арендного жилья без выкупа для социально-уязвимых слоев населения и для малообеспеченных многодетных семей из числа очередников, состоящих на учете в МИО, для </w:t>
      </w:r>
      <w:proofErr w:type="spellStart"/>
      <w:r w:rsidRPr="00CD658B">
        <w:rPr>
          <w:i/>
          <w:sz w:val="22"/>
          <w:szCs w:val="22"/>
        </w:rPr>
        <w:t>работающй</w:t>
      </w:r>
      <w:proofErr w:type="spellEnd"/>
      <w:r w:rsidRPr="00CD658B">
        <w:rPr>
          <w:i/>
          <w:sz w:val="22"/>
          <w:szCs w:val="22"/>
        </w:rPr>
        <w:t xml:space="preserve"> молодежи</w:t>
      </w:r>
      <w:r>
        <w:rPr>
          <w:sz w:val="28"/>
          <w:szCs w:val="28"/>
        </w:rPr>
        <w:t>.</w:t>
      </w:r>
      <w:r w:rsidRPr="0030287A">
        <w:rPr>
          <w:sz w:val="28"/>
          <w:szCs w:val="28"/>
        </w:rPr>
        <w:t xml:space="preserve">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30287A">
        <w:rPr>
          <w:sz w:val="28"/>
          <w:szCs w:val="28"/>
        </w:rPr>
        <w:t xml:space="preserve">Поступление налогов в 2020 году - </w:t>
      </w:r>
      <w:proofErr w:type="spellStart"/>
      <w:r>
        <w:rPr>
          <w:sz w:val="28"/>
          <w:szCs w:val="28"/>
        </w:rPr>
        <w:t>республикансий</w:t>
      </w:r>
      <w:proofErr w:type="spellEnd"/>
      <w:r>
        <w:rPr>
          <w:sz w:val="28"/>
          <w:szCs w:val="28"/>
        </w:rPr>
        <w:t xml:space="preserve"> бюджет</w:t>
      </w:r>
      <w:r w:rsidRPr="0030287A">
        <w:rPr>
          <w:sz w:val="28"/>
          <w:szCs w:val="28"/>
        </w:rPr>
        <w:t xml:space="preserve"> </w:t>
      </w:r>
      <w:r>
        <w:rPr>
          <w:sz w:val="28"/>
          <w:szCs w:val="28"/>
        </w:rPr>
        <w:t xml:space="preserve">- </w:t>
      </w:r>
      <w:r w:rsidRPr="0030287A">
        <w:rPr>
          <w:sz w:val="28"/>
          <w:szCs w:val="28"/>
        </w:rPr>
        <w:t>4</w:t>
      </w:r>
      <w:r>
        <w:rPr>
          <w:sz w:val="28"/>
          <w:szCs w:val="28"/>
        </w:rPr>
        <w:t> </w:t>
      </w:r>
      <w:r w:rsidRPr="0030287A">
        <w:rPr>
          <w:sz w:val="28"/>
          <w:szCs w:val="28"/>
        </w:rPr>
        <w:t>926</w:t>
      </w:r>
      <w:r>
        <w:rPr>
          <w:sz w:val="28"/>
          <w:szCs w:val="28"/>
        </w:rPr>
        <w:t> </w:t>
      </w:r>
      <w:r w:rsidRPr="0030287A">
        <w:rPr>
          <w:sz w:val="28"/>
          <w:szCs w:val="28"/>
        </w:rPr>
        <w:t>161</w:t>
      </w:r>
      <w:r>
        <w:rPr>
          <w:sz w:val="28"/>
          <w:szCs w:val="28"/>
        </w:rPr>
        <w:t> </w:t>
      </w:r>
      <w:proofErr w:type="spellStart"/>
      <w:proofErr w:type="gramStart"/>
      <w:r w:rsidRPr="0030287A">
        <w:rPr>
          <w:sz w:val="28"/>
          <w:szCs w:val="28"/>
        </w:rPr>
        <w:t>тыс.тенге</w:t>
      </w:r>
      <w:proofErr w:type="spellEnd"/>
      <w:proofErr w:type="gramEnd"/>
      <w:r w:rsidRPr="0030287A">
        <w:rPr>
          <w:sz w:val="28"/>
          <w:szCs w:val="28"/>
        </w:rPr>
        <w:t xml:space="preserve">, </w:t>
      </w:r>
      <w:r>
        <w:rPr>
          <w:sz w:val="28"/>
          <w:szCs w:val="28"/>
        </w:rPr>
        <w:t>местный бюджет –</w:t>
      </w:r>
      <w:r w:rsidRPr="0030287A">
        <w:rPr>
          <w:sz w:val="28"/>
          <w:szCs w:val="28"/>
        </w:rPr>
        <w:t xml:space="preserve"> 2</w:t>
      </w:r>
      <w:r>
        <w:rPr>
          <w:sz w:val="28"/>
          <w:szCs w:val="28"/>
        </w:rPr>
        <w:t> </w:t>
      </w:r>
      <w:r w:rsidRPr="0030287A">
        <w:rPr>
          <w:sz w:val="28"/>
          <w:szCs w:val="28"/>
        </w:rPr>
        <w:t>679 215</w:t>
      </w:r>
      <w:r>
        <w:rPr>
          <w:sz w:val="28"/>
          <w:szCs w:val="28"/>
        </w:rPr>
        <w:t> </w:t>
      </w:r>
      <w:proofErr w:type="spellStart"/>
      <w:r>
        <w:rPr>
          <w:sz w:val="28"/>
          <w:szCs w:val="28"/>
        </w:rPr>
        <w:t>тыс.тенге</w:t>
      </w:r>
      <w:proofErr w:type="spellEnd"/>
      <w:r w:rsidRPr="0030287A">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2"/>
          <w:szCs w:val="22"/>
        </w:rPr>
      </w:pPr>
      <w:proofErr w:type="spellStart"/>
      <w:r w:rsidRPr="00CD658B">
        <w:rPr>
          <w:i/>
          <w:sz w:val="22"/>
          <w:szCs w:val="22"/>
        </w:rPr>
        <w:t>Справочно</w:t>
      </w:r>
      <w:proofErr w:type="spellEnd"/>
      <w:r w:rsidRPr="00CD658B">
        <w:rPr>
          <w:i/>
          <w:sz w:val="22"/>
          <w:szCs w:val="22"/>
        </w:rPr>
        <w:t>: в 2018 году – республиканский бюджет  3 665 598</w:t>
      </w:r>
      <w:r>
        <w:rPr>
          <w:i/>
          <w:sz w:val="22"/>
          <w:szCs w:val="22"/>
        </w:rPr>
        <w:t> </w:t>
      </w:r>
      <w:proofErr w:type="spellStart"/>
      <w:r>
        <w:rPr>
          <w:i/>
          <w:sz w:val="22"/>
          <w:szCs w:val="22"/>
        </w:rPr>
        <w:t>тыс.тенге</w:t>
      </w:r>
      <w:proofErr w:type="spellEnd"/>
      <w:r w:rsidRPr="00CD658B">
        <w:rPr>
          <w:i/>
          <w:sz w:val="22"/>
          <w:szCs w:val="22"/>
        </w:rPr>
        <w:t>,  местный бюджет 495 332</w:t>
      </w:r>
      <w:r>
        <w:rPr>
          <w:i/>
          <w:sz w:val="22"/>
          <w:szCs w:val="22"/>
        </w:rPr>
        <w:t> </w:t>
      </w:r>
      <w:proofErr w:type="spellStart"/>
      <w:r>
        <w:rPr>
          <w:i/>
          <w:sz w:val="22"/>
          <w:szCs w:val="22"/>
        </w:rPr>
        <w:t>тыс.тенге</w:t>
      </w:r>
      <w:proofErr w:type="spellEnd"/>
      <w:r w:rsidRPr="00CD658B">
        <w:rPr>
          <w:i/>
          <w:sz w:val="22"/>
          <w:szCs w:val="22"/>
        </w:rPr>
        <w:t>,  в 2019 году республиканский бюджет 7 397 423</w:t>
      </w:r>
      <w:r>
        <w:rPr>
          <w:i/>
          <w:sz w:val="22"/>
          <w:szCs w:val="22"/>
        </w:rPr>
        <w:t> </w:t>
      </w:r>
      <w:proofErr w:type="spellStart"/>
      <w:r>
        <w:rPr>
          <w:i/>
          <w:sz w:val="22"/>
          <w:szCs w:val="22"/>
        </w:rPr>
        <w:t>тыс.тенге</w:t>
      </w:r>
      <w:proofErr w:type="spellEnd"/>
      <w:r w:rsidRPr="00CD658B">
        <w:rPr>
          <w:i/>
          <w:sz w:val="22"/>
          <w:szCs w:val="22"/>
        </w:rPr>
        <w:t xml:space="preserve">,  местный бюджет </w:t>
      </w:r>
      <w:r>
        <w:rPr>
          <w:i/>
          <w:sz w:val="22"/>
          <w:szCs w:val="22"/>
        </w:rPr>
        <w:t xml:space="preserve"> 1 166 066 </w:t>
      </w:r>
      <w:proofErr w:type="spellStart"/>
      <w:r>
        <w:rPr>
          <w:i/>
          <w:sz w:val="22"/>
          <w:szCs w:val="22"/>
        </w:rPr>
        <w:t>тыс.тенге</w:t>
      </w:r>
      <w:proofErr w:type="spellEnd"/>
      <w:r>
        <w:rPr>
          <w:i/>
          <w:sz w:val="22"/>
          <w:szCs w:val="22"/>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30287A">
        <w:rPr>
          <w:sz w:val="28"/>
          <w:szCs w:val="28"/>
        </w:rPr>
        <w:t>Количество созданных рабочих мест</w:t>
      </w:r>
      <w:r w:rsidRPr="00CD658B">
        <w:rPr>
          <w:sz w:val="28"/>
          <w:szCs w:val="28"/>
        </w:rPr>
        <w:t xml:space="preserve"> </w:t>
      </w:r>
      <w:r w:rsidRPr="0030287A">
        <w:rPr>
          <w:sz w:val="28"/>
          <w:szCs w:val="28"/>
        </w:rPr>
        <w:t>в 2020</w:t>
      </w:r>
      <w:r>
        <w:rPr>
          <w:sz w:val="28"/>
          <w:szCs w:val="28"/>
        </w:rPr>
        <w:t xml:space="preserve"> </w:t>
      </w:r>
      <w:r w:rsidRPr="0030287A">
        <w:rPr>
          <w:sz w:val="28"/>
          <w:szCs w:val="28"/>
        </w:rPr>
        <w:t>г</w:t>
      </w:r>
      <w:r>
        <w:rPr>
          <w:sz w:val="28"/>
          <w:szCs w:val="28"/>
        </w:rPr>
        <w:t>оду</w:t>
      </w:r>
      <w:r w:rsidRPr="0030287A">
        <w:rPr>
          <w:sz w:val="28"/>
          <w:szCs w:val="28"/>
        </w:rPr>
        <w:t xml:space="preserve"> -7 380 (5404 временных, 1976 постоянных).</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2"/>
          <w:szCs w:val="22"/>
        </w:rPr>
      </w:pPr>
      <w:proofErr w:type="spellStart"/>
      <w:proofErr w:type="gramStart"/>
      <w:r w:rsidRPr="00CD658B">
        <w:rPr>
          <w:i/>
          <w:sz w:val="22"/>
          <w:szCs w:val="22"/>
        </w:rPr>
        <w:t>Справочно</w:t>
      </w:r>
      <w:proofErr w:type="spellEnd"/>
      <w:r w:rsidRPr="00CD658B">
        <w:rPr>
          <w:i/>
          <w:sz w:val="22"/>
          <w:szCs w:val="22"/>
        </w:rPr>
        <w:t>:  в</w:t>
      </w:r>
      <w:proofErr w:type="gramEnd"/>
      <w:r w:rsidRPr="00CD658B">
        <w:rPr>
          <w:i/>
          <w:sz w:val="22"/>
          <w:szCs w:val="22"/>
        </w:rPr>
        <w:t xml:space="preserve"> 2018 году - 4 759; в 2019 г. – 10 460 (7 263 временных, 3 197 постоянных).</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632CA0">
        <w:rPr>
          <w:b/>
          <w:i/>
          <w:sz w:val="28"/>
          <w:szCs w:val="28"/>
        </w:rPr>
        <w:t xml:space="preserve">на развитие и (или) обустройство инженерно-коммуникационной инфраструктуры </w:t>
      </w:r>
      <w:r w:rsidRPr="00632CA0">
        <w:rPr>
          <w:sz w:val="28"/>
          <w:szCs w:val="28"/>
        </w:rPr>
        <w:t>в сумме 71</w:t>
      </w:r>
      <w:r>
        <w:rPr>
          <w:sz w:val="28"/>
          <w:szCs w:val="28"/>
        </w:rPr>
        <w:t> </w:t>
      </w:r>
      <w:r w:rsidRPr="00632CA0">
        <w:rPr>
          <w:sz w:val="28"/>
          <w:szCs w:val="28"/>
        </w:rPr>
        <w:t>848</w:t>
      </w:r>
      <w:r>
        <w:rPr>
          <w:sz w:val="28"/>
          <w:szCs w:val="28"/>
        </w:rPr>
        <w:t> </w:t>
      </w:r>
      <w:r w:rsidRPr="00632CA0">
        <w:rPr>
          <w:sz w:val="28"/>
          <w:szCs w:val="28"/>
        </w:rPr>
        <w:t>265,0</w:t>
      </w:r>
      <w:r>
        <w:rPr>
          <w:sz w:val="28"/>
          <w:szCs w:val="28"/>
        </w:rPr>
        <w:t> </w:t>
      </w:r>
      <w:proofErr w:type="spellStart"/>
      <w:proofErr w:type="gramStart"/>
      <w:r>
        <w:rPr>
          <w:sz w:val="28"/>
          <w:szCs w:val="28"/>
        </w:rPr>
        <w:t>тыс.тенге</w:t>
      </w:r>
      <w:proofErr w:type="spellEnd"/>
      <w:proofErr w:type="gramEnd"/>
      <w:r w:rsidRPr="00632CA0">
        <w:rPr>
          <w:sz w:val="28"/>
          <w:szCs w:val="28"/>
        </w:rPr>
        <w:t xml:space="preserve">, которые в виде целевых трансфертов на развитие в полном объеме перечислены областным бюджетам, бюджетам городов </w:t>
      </w:r>
      <w:proofErr w:type="spellStart"/>
      <w:r w:rsidRPr="00632CA0">
        <w:rPr>
          <w:sz w:val="28"/>
          <w:szCs w:val="28"/>
        </w:rPr>
        <w:t>Нур</w:t>
      </w:r>
      <w:proofErr w:type="spellEnd"/>
      <w:r w:rsidRPr="00632CA0">
        <w:rPr>
          <w:sz w:val="28"/>
          <w:szCs w:val="28"/>
        </w:rPr>
        <w:t>-Султан, Алматы, Шымкент.</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B05233">
        <w:rPr>
          <w:sz w:val="28"/>
          <w:szCs w:val="28"/>
        </w:rPr>
        <w:t>Исполнение на местном уровне составило 70</w:t>
      </w:r>
      <w:r>
        <w:rPr>
          <w:sz w:val="28"/>
          <w:szCs w:val="28"/>
        </w:rPr>
        <w:t> </w:t>
      </w:r>
      <w:r w:rsidRPr="00B05233">
        <w:rPr>
          <w:sz w:val="28"/>
          <w:szCs w:val="28"/>
        </w:rPr>
        <w:t>335</w:t>
      </w:r>
      <w:r>
        <w:rPr>
          <w:sz w:val="28"/>
          <w:szCs w:val="28"/>
        </w:rPr>
        <w:t> </w:t>
      </w:r>
      <w:proofErr w:type="gramStart"/>
      <w:r w:rsidRPr="00B05233">
        <w:rPr>
          <w:sz w:val="28"/>
          <w:szCs w:val="28"/>
        </w:rPr>
        <w:t>471,9</w:t>
      </w:r>
      <w:r>
        <w:rPr>
          <w:sz w:val="28"/>
          <w:szCs w:val="28"/>
        </w:rPr>
        <w:t>тыс.тенге</w:t>
      </w:r>
      <w:proofErr w:type="gramEnd"/>
      <w:r w:rsidRPr="00B05233">
        <w:rPr>
          <w:sz w:val="28"/>
          <w:szCs w:val="28"/>
        </w:rPr>
        <w:t xml:space="preserve"> или 97,9 % к полученным из республиканского бюджета средствам. План не исполнен на сумму 1 512 793,1</w:t>
      </w:r>
      <w:r>
        <w:rPr>
          <w:sz w:val="28"/>
          <w:szCs w:val="28"/>
        </w:rPr>
        <w:t> </w:t>
      </w:r>
      <w:proofErr w:type="spellStart"/>
      <w:proofErr w:type="gramStart"/>
      <w:r>
        <w:rPr>
          <w:sz w:val="28"/>
          <w:szCs w:val="28"/>
        </w:rPr>
        <w:t>тыс.тенге</w:t>
      </w:r>
      <w:proofErr w:type="spellEnd"/>
      <w:proofErr w:type="gramEnd"/>
      <w:r w:rsidRPr="00B05233">
        <w:rPr>
          <w:sz w:val="28"/>
          <w:szCs w:val="28"/>
        </w:rPr>
        <w:t>, из них: 414 076,1</w:t>
      </w:r>
      <w:r>
        <w:rPr>
          <w:sz w:val="28"/>
          <w:szCs w:val="28"/>
        </w:rPr>
        <w:t> </w:t>
      </w:r>
      <w:proofErr w:type="spellStart"/>
      <w:r>
        <w:rPr>
          <w:sz w:val="28"/>
          <w:szCs w:val="28"/>
        </w:rPr>
        <w:t>тыс.тенге</w:t>
      </w:r>
      <w:proofErr w:type="spellEnd"/>
      <w:r w:rsidRPr="00B05233">
        <w:rPr>
          <w:sz w:val="28"/>
          <w:szCs w:val="28"/>
        </w:rPr>
        <w:t xml:space="preserve"> - экономия бюджетных средств. </w:t>
      </w:r>
      <w:proofErr w:type="spellStart"/>
      <w:r w:rsidRPr="00B05233">
        <w:rPr>
          <w:sz w:val="28"/>
          <w:szCs w:val="28"/>
        </w:rPr>
        <w:t>Неосвоено</w:t>
      </w:r>
      <w:proofErr w:type="spellEnd"/>
      <w:r w:rsidRPr="00B05233">
        <w:rPr>
          <w:sz w:val="28"/>
          <w:szCs w:val="28"/>
        </w:rPr>
        <w:t xml:space="preserve"> 1 098 717,1</w:t>
      </w:r>
      <w:r>
        <w:rPr>
          <w:sz w:val="28"/>
          <w:szCs w:val="28"/>
        </w:rPr>
        <w:t> </w:t>
      </w:r>
      <w:proofErr w:type="spellStart"/>
      <w:proofErr w:type="gramStart"/>
      <w:r>
        <w:rPr>
          <w:sz w:val="28"/>
          <w:szCs w:val="28"/>
        </w:rPr>
        <w:t>тыс.тенге</w:t>
      </w:r>
      <w:proofErr w:type="spellEnd"/>
      <w:proofErr w:type="gramEnd"/>
      <w:r w:rsidRPr="00B05233">
        <w:rPr>
          <w:sz w:val="28"/>
          <w:szCs w:val="28"/>
        </w:rPr>
        <w:t xml:space="preserve"> в том числе:</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CB66BD">
        <w:rPr>
          <w:sz w:val="28"/>
          <w:szCs w:val="28"/>
        </w:rPr>
        <w:t>550 918,6</w:t>
      </w:r>
      <w:r>
        <w:rPr>
          <w:sz w:val="28"/>
          <w:szCs w:val="28"/>
        </w:rPr>
        <w:t> </w:t>
      </w:r>
      <w:proofErr w:type="spellStart"/>
      <w:proofErr w:type="gramStart"/>
      <w:r>
        <w:rPr>
          <w:sz w:val="28"/>
          <w:szCs w:val="28"/>
        </w:rPr>
        <w:t>тыс.тенге</w:t>
      </w:r>
      <w:proofErr w:type="spellEnd"/>
      <w:proofErr w:type="gramEnd"/>
      <w:r w:rsidRPr="00CB66BD">
        <w:rPr>
          <w:sz w:val="28"/>
          <w:szCs w:val="28"/>
        </w:rPr>
        <w:t xml:space="preserve"> – в </w:t>
      </w:r>
      <w:proofErr w:type="spellStart"/>
      <w:r w:rsidRPr="00CB66BD">
        <w:rPr>
          <w:sz w:val="28"/>
          <w:szCs w:val="28"/>
        </w:rPr>
        <w:t>Атырауской</w:t>
      </w:r>
      <w:proofErr w:type="spellEnd"/>
      <w:r w:rsidRPr="00CB66BD">
        <w:rPr>
          <w:sz w:val="28"/>
          <w:szCs w:val="28"/>
        </w:rPr>
        <w:t xml:space="preserve">, Восточно-Казахстанской, </w:t>
      </w:r>
      <w:proofErr w:type="spellStart"/>
      <w:r w:rsidRPr="00CB66BD">
        <w:rPr>
          <w:sz w:val="28"/>
          <w:szCs w:val="28"/>
        </w:rPr>
        <w:t>Кызылординской</w:t>
      </w:r>
      <w:proofErr w:type="spellEnd"/>
      <w:r w:rsidRPr="00CB66BD">
        <w:rPr>
          <w:sz w:val="28"/>
          <w:szCs w:val="28"/>
        </w:rPr>
        <w:t xml:space="preserve"> областей и г.</w:t>
      </w:r>
      <w:r w:rsidR="007634D8">
        <w:rPr>
          <w:sz w:val="28"/>
          <w:szCs w:val="28"/>
        </w:rPr>
        <w:t> </w:t>
      </w:r>
      <w:r w:rsidRPr="00CB66BD">
        <w:rPr>
          <w:sz w:val="28"/>
          <w:szCs w:val="28"/>
        </w:rPr>
        <w:t>Алматы, в связи отставанием от графика производства работ (оказание услуг);</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Pr>
          <w:sz w:val="28"/>
          <w:szCs w:val="28"/>
        </w:rPr>
        <w:t>28</w:t>
      </w:r>
      <w:r w:rsidR="00AC165C">
        <w:rPr>
          <w:sz w:val="28"/>
          <w:szCs w:val="28"/>
        </w:rPr>
        <w:t>2</w:t>
      </w:r>
      <w:r w:rsidR="00A63FEF">
        <w:rPr>
          <w:sz w:val="28"/>
          <w:szCs w:val="28"/>
        </w:rPr>
        <w:t> </w:t>
      </w:r>
      <w:r w:rsidR="00A63FEF">
        <w:rPr>
          <w:sz w:val="28"/>
          <w:szCs w:val="28"/>
          <w:lang w:val="kk-KZ"/>
        </w:rPr>
        <w:t>000,</w:t>
      </w:r>
      <w:r w:rsidR="00B04BE1">
        <w:rPr>
          <w:sz w:val="28"/>
          <w:szCs w:val="28"/>
          <w:lang w:val="kk-KZ"/>
        </w:rPr>
        <w:t>0</w:t>
      </w:r>
      <w:r>
        <w:rPr>
          <w:sz w:val="28"/>
          <w:szCs w:val="28"/>
        </w:rPr>
        <w:t> </w:t>
      </w:r>
      <w:proofErr w:type="spellStart"/>
      <w:proofErr w:type="gramStart"/>
      <w:r>
        <w:rPr>
          <w:sz w:val="28"/>
          <w:szCs w:val="28"/>
        </w:rPr>
        <w:t>тыс.тенге</w:t>
      </w:r>
      <w:proofErr w:type="spellEnd"/>
      <w:proofErr w:type="gramEnd"/>
      <w:r w:rsidRPr="008635D8">
        <w:rPr>
          <w:sz w:val="28"/>
          <w:szCs w:val="28"/>
        </w:rPr>
        <w:t xml:space="preserve"> – </w:t>
      </w:r>
      <w:proofErr w:type="spellStart"/>
      <w:r>
        <w:rPr>
          <w:sz w:val="28"/>
          <w:szCs w:val="28"/>
        </w:rPr>
        <w:t>Акмолинской</w:t>
      </w:r>
      <w:proofErr w:type="spellEnd"/>
      <w:r>
        <w:rPr>
          <w:sz w:val="28"/>
          <w:szCs w:val="28"/>
        </w:rPr>
        <w:t>, Алматинской</w:t>
      </w:r>
      <w:r w:rsidRPr="008635D8">
        <w:rPr>
          <w:sz w:val="28"/>
          <w:szCs w:val="28"/>
        </w:rPr>
        <w:t>,</w:t>
      </w:r>
      <w:r>
        <w:rPr>
          <w:sz w:val="28"/>
          <w:szCs w:val="28"/>
        </w:rPr>
        <w:t xml:space="preserve"> Восточно-Казахстанской,</w:t>
      </w:r>
      <w:r w:rsidRPr="008635D8">
        <w:rPr>
          <w:sz w:val="28"/>
          <w:szCs w:val="28"/>
        </w:rPr>
        <w:t xml:space="preserve"> </w:t>
      </w:r>
      <w:proofErr w:type="spellStart"/>
      <w:r w:rsidRPr="008635D8">
        <w:rPr>
          <w:sz w:val="28"/>
          <w:szCs w:val="28"/>
        </w:rPr>
        <w:t>Жамбылской</w:t>
      </w:r>
      <w:proofErr w:type="spellEnd"/>
      <w:r>
        <w:rPr>
          <w:sz w:val="28"/>
          <w:szCs w:val="28"/>
        </w:rPr>
        <w:t>, Павлодарской</w:t>
      </w:r>
      <w:r w:rsidRPr="008635D8">
        <w:rPr>
          <w:sz w:val="28"/>
          <w:szCs w:val="28"/>
        </w:rPr>
        <w:t xml:space="preserve"> областей и г.</w:t>
      </w:r>
      <w:r w:rsidR="00AD7FA9">
        <w:rPr>
          <w:sz w:val="28"/>
          <w:szCs w:val="28"/>
        </w:rPr>
        <w:t> </w:t>
      </w:r>
      <w:r w:rsidRPr="008635D8">
        <w:rPr>
          <w:sz w:val="28"/>
          <w:szCs w:val="28"/>
        </w:rPr>
        <w:t>Алматы оплата произведена за фактически оказанный объем услуг</w:t>
      </w:r>
      <w:r>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904C61">
        <w:rPr>
          <w:sz w:val="28"/>
          <w:szCs w:val="28"/>
        </w:rPr>
        <w:t>194</w:t>
      </w:r>
      <w:r w:rsidR="00A63FEF">
        <w:rPr>
          <w:sz w:val="28"/>
          <w:szCs w:val="28"/>
        </w:rPr>
        <w:t> </w:t>
      </w:r>
      <w:r w:rsidR="00A63FEF">
        <w:rPr>
          <w:sz w:val="28"/>
          <w:szCs w:val="28"/>
          <w:lang w:val="kk-KZ"/>
        </w:rPr>
        <w:t>663,6</w:t>
      </w:r>
      <w:r>
        <w:rPr>
          <w:sz w:val="28"/>
          <w:szCs w:val="28"/>
        </w:rPr>
        <w:t> </w:t>
      </w:r>
      <w:proofErr w:type="spellStart"/>
      <w:proofErr w:type="gramStart"/>
      <w:r>
        <w:rPr>
          <w:sz w:val="28"/>
          <w:szCs w:val="28"/>
        </w:rPr>
        <w:t>тыс.тенге</w:t>
      </w:r>
      <w:proofErr w:type="spellEnd"/>
      <w:proofErr w:type="gramEnd"/>
      <w:r w:rsidRPr="00904C61">
        <w:rPr>
          <w:sz w:val="28"/>
          <w:szCs w:val="28"/>
        </w:rPr>
        <w:t xml:space="preserve"> – по г.</w:t>
      </w:r>
      <w:r w:rsidR="00AC165C">
        <w:rPr>
          <w:sz w:val="28"/>
          <w:szCs w:val="28"/>
        </w:rPr>
        <w:t> </w:t>
      </w:r>
      <w:proofErr w:type="spellStart"/>
      <w:r w:rsidRPr="00904C61">
        <w:rPr>
          <w:sz w:val="28"/>
          <w:szCs w:val="28"/>
        </w:rPr>
        <w:t>Нур</w:t>
      </w:r>
      <w:proofErr w:type="spellEnd"/>
      <w:r w:rsidRPr="00904C61">
        <w:rPr>
          <w:sz w:val="28"/>
          <w:szCs w:val="28"/>
        </w:rPr>
        <w:t xml:space="preserve">-Султан в связи с отсутствием или непредставление документов подтверждающих обоснованность платежа;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904C61">
        <w:rPr>
          <w:sz w:val="28"/>
          <w:szCs w:val="28"/>
        </w:rPr>
        <w:t>66 771,5</w:t>
      </w:r>
      <w:r>
        <w:rPr>
          <w:sz w:val="28"/>
          <w:szCs w:val="28"/>
        </w:rPr>
        <w:t> </w:t>
      </w:r>
      <w:proofErr w:type="spellStart"/>
      <w:proofErr w:type="gramStart"/>
      <w:r>
        <w:rPr>
          <w:sz w:val="28"/>
          <w:szCs w:val="28"/>
        </w:rPr>
        <w:t>тыс.тенге</w:t>
      </w:r>
      <w:proofErr w:type="spellEnd"/>
      <w:proofErr w:type="gramEnd"/>
      <w:r w:rsidRPr="00904C61">
        <w:rPr>
          <w:sz w:val="28"/>
          <w:szCs w:val="28"/>
        </w:rPr>
        <w:t xml:space="preserve"> </w:t>
      </w:r>
      <w:proofErr w:type="spellStart"/>
      <w:r w:rsidRPr="00904C61">
        <w:rPr>
          <w:sz w:val="28"/>
          <w:szCs w:val="28"/>
        </w:rPr>
        <w:t>Акмолинская</w:t>
      </w:r>
      <w:proofErr w:type="spellEnd"/>
      <w:r w:rsidRPr="00904C61">
        <w:rPr>
          <w:sz w:val="28"/>
          <w:szCs w:val="28"/>
        </w:rPr>
        <w:t xml:space="preserve"> и </w:t>
      </w:r>
      <w:proofErr w:type="spellStart"/>
      <w:r w:rsidRPr="00904C61">
        <w:rPr>
          <w:sz w:val="28"/>
          <w:szCs w:val="28"/>
        </w:rPr>
        <w:t>Карагандиская</w:t>
      </w:r>
      <w:proofErr w:type="spellEnd"/>
      <w:r w:rsidRPr="00904C61">
        <w:rPr>
          <w:sz w:val="28"/>
          <w:szCs w:val="28"/>
        </w:rPr>
        <w:t xml:space="preserve"> область</w:t>
      </w:r>
      <w:r w:rsidR="000A1150">
        <w:rPr>
          <w:sz w:val="28"/>
          <w:szCs w:val="28"/>
        </w:rPr>
        <w:t>,</w:t>
      </w:r>
      <w:r w:rsidRPr="00904C61">
        <w:rPr>
          <w:sz w:val="28"/>
          <w:szCs w:val="28"/>
        </w:rPr>
        <w:t xml:space="preserve"> в связи с не заключение договоров и срыв поставщиками условий договора;</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BD3388">
        <w:rPr>
          <w:sz w:val="28"/>
          <w:szCs w:val="28"/>
        </w:rPr>
        <w:t>4</w:t>
      </w:r>
      <w:r w:rsidR="00A63FEF">
        <w:rPr>
          <w:sz w:val="28"/>
          <w:szCs w:val="28"/>
        </w:rPr>
        <w:t> </w:t>
      </w:r>
      <w:r w:rsidR="00A63FEF">
        <w:rPr>
          <w:sz w:val="28"/>
          <w:szCs w:val="28"/>
          <w:lang w:val="kk-KZ"/>
        </w:rPr>
        <w:t>363,4</w:t>
      </w:r>
      <w:r>
        <w:rPr>
          <w:sz w:val="28"/>
          <w:szCs w:val="28"/>
        </w:rPr>
        <w:t> </w:t>
      </w:r>
      <w:proofErr w:type="spellStart"/>
      <w:r>
        <w:rPr>
          <w:sz w:val="28"/>
          <w:szCs w:val="28"/>
        </w:rPr>
        <w:t>тыс.тенге</w:t>
      </w:r>
      <w:proofErr w:type="spellEnd"/>
      <w:r w:rsidRPr="00BD3388">
        <w:rPr>
          <w:sz w:val="28"/>
          <w:szCs w:val="28"/>
        </w:rPr>
        <w:t xml:space="preserve"> – по Алматинской области в связи корректировкой технико-экономических обоснований, финансово-экономических обоснований, проектно-сметной документации по проекту «Строительство инженерной коммуникационной инфраструктуры Жилого Массива </w:t>
      </w:r>
      <w:r>
        <w:rPr>
          <w:sz w:val="28"/>
          <w:szCs w:val="28"/>
        </w:rPr>
        <w:t>«</w:t>
      </w:r>
      <w:r w:rsidRPr="00BD3388">
        <w:rPr>
          <w:sz w:val="28"/>
          <w:szCs w:val="28"/>
        </w:rPr>
        <w:t>Кок Алатау</w:t>
      </w:r>
      <w:r>
        <w:rPr>
          <w:sz w:val="28"/>
          <w:szCs w:val="28"/>
        </w:rPr>
        <w:t>»</w:t>
      </w:r>
      <w:r w:rsidRPr="00BD3388">
        <w:rPr>
          <w:sz w:val="28"/>
          <w:szCs w:val="28"/>
        </w:rPr>
        <w:t xml:space="preserve"> (Наружные канализационные сети)»</w:t>
      </w:r>
      <w:r w:rsidR="00A63FEF">
        <w:rPr>
          <w:sz w:val="28"/>
          <w:szCs w:val="28"/>
          <w:lang w:val="kk-KZ"/>
        </w:rPr>
        <w:t xml:space="preserve">, и техническими проблемами в информационной системе государственных закупок по проекту </w:t>
      </w:r>
      <w:r w:rsidR="00A63FEF">
        <w:rPr>
          <w:sz w:val="28"/>
          <w:szCs w:val="28"/>
        </w:rPr>
        <w:t xml:space="preserve">«Строительство многоквартирных жилых домов. ПК «Луч» </w:t>
      </w:r>
      <w:proofErr w:type="spellStart"/>
      <w:r w:rsidR="00A63FEF">
        <w:rPr>
          <w:sz w:val="28"/>
          <w:szCs w:val="28"/>
        </w:rPr>
        <w:t>с.Бесагаш</w:t>
      </w:r>
      <w:proofErr w:type="spellEnd"/>
      <w:r w:rsidR="00A63FEF">
        <w:rPr>
          <w:sz w:val="28"/>
          <w:szCs w:val="28"/>
        </w:rPr>
        <w:t xml:space="preserve">, </w:t>
      </w:r>
      <w:proofErr w:type="spellStart"/>
      <w:r w:rsidR="00A63FEF">
        <w:rPr>
          <w:sz w:val="28"/>
          <w:szCs w:val="28"/>
        </w:rPr>
        <w:t>Талгарского.БМК</w:t>
      </w:r>
      <w:proofErr w:type="spellEnd"/>
      <w:r w:rsidR="00A63FEF">
        <w:rPr>
          <w:sz w:val="28"/>
          <w:szCs w:val="28"/>
        </w:rPr>
        <w:t>»</w:t>
      </w:r>
      <w:r>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8"/>
          <w:szCs w:val="28"/>
        </w:rPr>
      </w:pPr>
      <w:r w:rsidRPr="00D35144">
        <w:rPr>
          <w:i/>
          <w:sz w:val="28"/>
          <w:szCs w:val="28"/>
        </w:rPr>
        <w:t xml:space="preserve">Показатель прямого результата достигнут: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526E94">
        <w:rPr>
          <w:sz w:val="28"/>
          <w:szCs w:val="28"/>
        </w:rPr>
        <w:t xml:space="preserve">количество реализуемых проектов по строительству инженерно-коммуникационной инфраструктуры за счет средств республиканского </w:t>
      </w:r>
      <w:r w:rsidRPr="00526E94">
        <w:rPr>
          <w:sz w:val="28"/>
          <w:szCs w:val="28"/>
        </w:rPr>
        <w:lastRenderedPageBreak/>
        <w:t>бюджета составило 305 проектов при плане 305.</w:t>
      </w:r>
    </w:p>
    <w:p w:rsidR="00CB7E25" w:rsidRDefault="00CB7E25" w:rsidP="00CB7E25">
      <w:pPr>
        <w:widowControl w:val="0"/>
        <w:pBdr>
          <w:bottom w:val="single" w:sz="4" w:space="31" w:color="FFFFFF"/>
        </w:pBdr>
        <w:tabs>
          <w:tab w:val="left" w:pos="426"/>
        </w:tabs>
        <w:autoSpaceDE w:val="0"/>
        <w:autoSpaceDN w:val="0"/>
        <w:adjustRightInd w:val="0"/>
        <w:ind w:firstLine="709"/>
        <w:jc w:val="both"/>
        <w:rPr>
          <w:rFonts w:eastAsia="Batang"/>
          <w:i/>
          <w:sz w:val="28"/>
          <w:szCs w:val="28"/>
          <w:lang w:bidi="ru-RU"/>
        </w:rPr>
      </w:pPr>
      <w:r w:rsidRPr="00526E94">
        <w:rPr>
          <w:rFonts w:eastAsia="Batang"/>
          <w:i/>
          <w:sz w:val="28"/>
          <w:szCs w:val="28"/>
          <w:lang w:bidi="ru-RU"/>
        </w:rPr>
        <w:t>Влияние на основные социально-экономические показатели региона.</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526E94">
        <w:rPr>
          <w:sz w:val="28"/>
          <w:szCs w:val="28"/>
        </w:rPr>
        <w:t xml:space="preserve">На указанные средства проложено к районам жилищной застройки более 10 тыс. км водо-, электро-, газо-, теплоснабжения, водоотведения и внутриквартальным проездам.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526E94">
        <w:rPr>
          <w:sz w:val="28"/>
          <w:szCs w:val="28"/>
        </w:rPr>
        <w:t>Количество созданных рабочих мест: в 2018 г. – 5 332, в том числе 1 591 постоянных, 3 731 временных; в 2019 г. – 3 337, в том числе 1 136 постоянных, 2 201 временных; в 2020г - 7 192, в том числе 2 107 постоянных, 5 085 временных.</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526E94">
        <w:rPr>
          <w:sz w:val="28"/>
          <w:szCs w:val="28"/>
        </w:rPr>
        <w:t>Налоговые поступления в бюджет: в 2018</w:t>
      </w:r>
      <w:r>
        <w:rPr>
          <w:sz w:val="28"/>
          <w:szCs w:val="28"/>
        </w:rPr>
        <w:t> </w:t>
      </w:r>
      <w:r w:rsidRPr="00526E94">
        <w:rPr>
          <w:sz w:val="28"/>
          <w:szCs w:val="28"/>
        </w:rPr>
        <w:t>г. РБ 5</w:t>
      </w:r>
      <w:r>
        <w:rPr>
          <w:sz w:val="28"/>
          <w:szCs w:val="28"/>
        </w:rPr>
        <w:t> </w:t>
      </w:r>
      <w:r w:rsidRPr="00526E94">
        <w:rPr>
          <w:sz w:val="28"/>
          <w:szCs w:val="28"/>
        </w:rPr>
        <w:t>048</w:t>
      </w:r>
      <w:r>
        <w:rPr>
          <w:sz w:val="28"/>
          <w:szCs w:val="28"/>
        </w:rPr>
        <w:t> </w:t>
      </w:r>
      <w:r w:rsidRPr="00526E94">
        <w:rPr>
          <w:sz w:val="28"/>
          <w:szCs w:val="28"/>
        </w:rPr>
        <w:t>492</w:t>
      </w:r>
      <w:r>
        <w:rPr>
          <w:sz w:val="28"/>
          <w:szCs w:val="28"/>
        </w:rPr>
        <w:t> </w:t>
      </w:r>
      <w:proofErr w:type="spellStart"/>
      <w:r>
        <w:rPr>
          <w:sz w:val="28"/>
          <w:szCs w:val="28"/>
        </w:rPr>
        <w:t>тыс.тенге</w:t>
      </w:r>
      <w:proofErr w:type="spellEnd"/>
      <w:r w:rsidRPr="00526E94">
        <w:rPr>
          <w:sz w:val="28"/>
          <w:szCs w:val="28"/>
        </w:rPr>
        <w:t>; в 2019</w:t>
      </w:r>
      <w:r>
        <w:rPr>
          <w:sz w:val="28"/>
          <w:szCs w:val="28"/>
        </w:rPr>
        <w:t> </w:t>
      </w:r>
      <w:r w:rsidRPr="00526E94">
        <w:rPr>
          <w:sz w:val="28"/>
          <w:szCs w:val="28"/>
        </w:rPr>
        <w:t xml:space="preserve"> г. РБ 4</w:t>
      </w:r>
      <w:r>
        <w:rPr>
          <w:sz w:val="28"/>
          <w:szCs w:val="28"/>
        </w:rPr>
        <w:t> </w:t>
      </w:r>
      <w:r w:rsidRPr="00526E94">
        <w:rPr>
          <w:sz w:val="28"/>
          <w:szCs w:val="28"/>
        </w:rPr>
        <w:t>308</w:t>
      </w:r>
      <w:r>
        <w:rPr>
          <w:sz w:val="28"/>
          <w:szCs w:val="28"/>
        </w:rPr>
        <w:t> </w:t>
      </w:r>
      <w:r w:rsidRPr="00526E94">
        <w:rPr>
          <w:sz w:val="28"/>
          <w:szCs w:val="28"/>
        </w:rPr>
        <w:t>435</w:t>
      </w:r>
      <w:r>
        <w:rPr>
          <w:sz w:val="28"/>
          <w:szCs w:val="28"/>
        </w:rPr>
        <w:t> </w:t>
      </w:r>
      <w:proofErr w:type="spellStart"/>
      <w:r>
        <w:rPr>
          <w:sz w:val="28"/>
          <w:szCs w:val="28"/>
        </w:rPr>
        <w:t>тыс.тенге</w:t>
      </w:r>
      <w:proofErr w:type="spellEnd"/>
      <w:r w:rsidRPr="00526E94">
        <w:rPr>
          <w:sz w:val="28"/>
          <w:szCs w:val="28"/>
        </w:rPr>
        <w:t>, МБ 477</w:t>
      </w:r>
      <w:r>
        <w:rPr>
          <w:sz w:val="28"/>
          <w:szCs w:val="28"/>
        </w:rPr>
        <w:t> </w:t>
      </w:r>
      <w:r w:rsidRPr="00526E94">
        <w:rPr>
          <w:sz w:val="28"/>
          <w:szCs w:val="28"/>
        </w:rPr>
        <w:t>061</w:t>
      </w:r>
      <w:r>
        <w:rPr>
          <w:sz w:val="28"/>
          <w:szCs w:val="28"/>
        </w:rPr>
        <w:t> </w:t>
      </w:r>
      <w:proofErr w:type="spellStart"/>
      <w:r>
        <w:rPr>
          <w:sz w:val="28"/>
          <w:szCs w:val="28"/>
        </w:rPr>
        <w:t>тыс.тенге</w:t>
      </w:r>
      <w:proofErr w:type="spellEnd"/>
      <w:r w:rsidRPr="00526E94">
        <w:rPr>
          <w:sz w:val="28"/>
          <w:szCs w:val="28"/>
        </w:rPr>
        <w:t>; в 2020г в РБ – 3</w:t>
      </w:r>
      <w:r>
        <w:rPr>
          <w:sz w:val="28"/>
          <w:szCs w:val="28"/>
        </w:rPr>
        <w:t> </w:t>
      </w:r>
      <w:r w:rsidRPr="00526E94">
        <w:rPr>
          <w:sz w:val="28"/>
          <w:szCs w:val="28"/>
        </w:rPr>
        <w:t>712</w:t>
      </w:r>
      <w:r>
        <w:rPr>
          <w:sz w:val="28"/>
          <w:szCs w:val="28"/>
        </w:rPr>
        <w:t> </w:t>
      </w:r>
      <w:r w:rsidRPr="00526E94">
        <w:rPr>
          <w:sz w:val="28"/>
          <w:szCs w:val="28"/>
        </w:rPr>
        <w:t>717,0</w:t>
      </w:r>
      <w:r>
        <w:rPr>
          <w:sz w:val="28"/>
          <w:szCs w:val="28"/>
        </w:rPr>
        <w:t> </w:t>
      </w:r>
      <w:proofErr w:type="spellStart"/>
      <w:r w:rsidRPr="00526E94">
        <w:rPr>
          <w:sz w:val="28"/>
          <w:szCs w:val="28"/>
        </w:rPr>
        <w:t>тыс</w:t>
      </w:r>
      <w:r>
        <w:rPr>
          <w:sz w:val="28"/>
          <w:szCs w:val="28"/>
        </w:rPr>
        <w:t>.</w:t>
      </w:r>
      <w:r w:rsidRPr="00526E94">
        <w:rPr>
          <w:sz w:val="28"/>
          <w:szCs w:val="28"/>
        </w:rPr>
        <w:t>тенге</w:t>
      </w:r>
      <w:proofErr w:type="spellEnd"/>
      <w:r w:rsidRPr="00526E94">
        <w:rPr>
          <w:sz w:val="28"/>
          <w:szCs w:val="28"/>
        </w:rPr>
        <w:t>, в МБ – 1</w:t>
      </w:r>
      <w:r>
        <w:rPr>
          <w:sz w:val="28"/>
          <w:szCs w:val="28"/>
        </w:rPr>
        <w:t> </w:t>
      </w:r>
      <w:r w:rsidRPr="00526E94">
        <w:rPr>
          <w:sz w:val="28"/>
          <w:szCs w:val="28"/>
        </w:rPr>
        <w:t>470</w:t>
      </w:r>
      <w:r>
        <w:rPr>
          <w:sz w:val="28"/>
          <w:szCs w:val="28"/>
        </w:rPr>
        <w:t> </w:t>
      </w:r>
      <w:r w:rsidRPr="00526E94">
        <w:rPr>
          <w:sz w:val="28"/>
          <w:szCs w:val="28"/>
        </w:rPr>
        <w:t>347,0</w:t>
      </w:r>
      <w:r>
        <w:rPr>
          <w:sz w:val="28"/>
          <w:szCs w:val="28"/>
        </w:rPr>
        <w:t> </w:t>
      </w:r>
      <w:proofErr w:type="spellStart"/>
      <w:r w:rsidRPr="00526E94">
        <w:rPr>
          <w:sz w:val="28"/>
          <w:szCs w:val="28"/>
        </w:rPr>
        <w:t>тыс</w:t>
      </w:r>
      <w:r>
        <w:rPr>
          <w:sz w:val="28"/>
          <w:szCs w:val="28"/>
        </w:rPr>
        <w:t>.</w:t>
      </w:r>
      <w:r w:rsidRPr="00526E94">
        <w:rPr>
          <w:sz w:val="28"/>
          <w:szCs w:val="28"/>
        </w:rPr>
        <w:t>тенге</w:t>
      </w:r>
      <w:proofErr w:type="spellEnd"/>
      <w:r w:rsidRPr="00526E94">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8D521E">
        <w:rPr>
          <w:sz w:val="28"/>
          <w:szCs w:val="28"/>
        </w:rPr>
        <w:t>Дебиторской и кредиторской задолженностей не имеется.</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FD39EE">
        <w:rPr>
          <w:b/>
          <w:i/>
          <w:sz w:val="28"/>
          <w:szCs w:val="28"/>
        </w:rPr>
        <w:t xml:space="preserve">на приобретение жилья коммунального жилищного фонда для социально уязвимых слоев населения и (или) малообеспеченных многодетных семей </w:t>
      </w:r>
      <w:r w:rsidRPr="00FD39EE">
        <w:rPr>
          <w:sz w:val="28"/>
          <w:szCs w:val="28"/>
        </w:rPr>
        <w:t>в сумме 17</w:t>
      </w:r>
      <w:r>
        <w:rPr>
          <w:sz w:val="28"/>
          <w:szCs w:val="28"/>
        </w:rPr>
        <w:t> </w:t>
      </w:r>
      <w:r w:rsidRPr="00FD39EE">
        <w:rPr>
          <w:sz w:val="28"/>
          <w:szCs w:val="28"/>
        </w:rPr>
        <w:t>411</w:t>
      </w:r>
      <w:r>
        <w:rPr>
          <w:sz w:val="28"/>
          <w:szCs w:val="28"/>
        </w:rPr>
        <w:t> </w:t>
      </w:r>
      <w:r w:rsidRPr="00FD39EE">
        <w:rPr>
          <w:sz w:val="28"/>
          <w:szCs w:val="28"/>
        </w:rPr>
        <w:t>853,0</w:t>
      </w:r>
      <w:r>
        <w:rPr>
          <w:sz w:val="28"/>
          <w:szCs w:val="28"/>
        </w:rPr>
        <w:t> </w:t>
      </w:r>
      <w:proofErr w:type="spellStart"/>
      <w:proofErr w:type="gramStart"/>
      <w:r>
        <w:rPr>
          <w:sz w:val="28"/>
          <w:szCs w:val="28"/>
        </w:rPr>
        <w:t>тыс.тенге</w:t>
      </w:r>
      <w:proofErr w:type="spellEnd"/>
      <w:proofErr w:type="gramEnd"/>
      <w:r w:rsidRPr="00FD39EE">
        <w:rPr>
          <w:sz w:val="28"/>
          <w:szCs w:val="28"/>
        </w:rPr>
        <w:t xml:space="preserve">, которые в виде целевых текущих трансфертов в полном объеме перечислены областным бюджетам, бюджетам городов </w:t>
      </w:r>
      <w:r w:rsidRPr="00FD39EE">
        <w:rPr>
          <w:sz w:val="28"/>
          <w:szCs w:val="28"/>
          <w:lang w:val="kk-KZ"/>
        </w:rPr>
        <w:t>Нур-Султан</w:t>
      </w:r>
      <w:r w:rsidRPr="00FD39EE">
        <w:rPr>
          <w:sz w:val="28"/>
          <w:szCs w:val="28"/>
        </w:rPr>
        <w:t>,</w:t>
      </w:r>
      <w:r w:rsidRPr="00FD39EE">
        <w:rPr>
          <w:sz w:val="28"/>
          <w:szCs w:val="28"/>
          <w:lang w:val="kk-KZ"/>
        </w:rPr>
        <w:t xml:space="preserve"> </w:t>
      </w:r>
      <w:r w:rsidRPr="00FD39EE">
        <w:rPr>
          <w:sz w:val="28"/>
          <w:szCs w:val="28"/>
        </w:rPr>
        <w:t>Шымкент.</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8D521E">
        <w:rPr>
          <w:sz w:val="28"/>
          <w:szCs w:val="28"/>
        </w:rPr>
        <w:t>Исполнение на местном уровне составило 16</w:t>
      </w:r>
      <w:r>
        <w:rPr>
          <w:sz w:val="28"/>
          <w:szCs w:val="28"/>
        </w:rPr>
        <w:t> </w:t>
      </w:r>
      <w:r w:rsidRPr="008D521E">
        <w:rPr>
          <w:sz w:val="28"/>
          <w:szCs w:val="28"/>
        </w:rPr>
        <w:t>593</w:t>
      </w:r>
      <w:r>
        <w:rPr>
          <w:sz w:val="28"/>
          <w:szCs w:val="28"/>
        </w:rPr>
        <w:t> </w:t>
      </w:r>
      <w:r w:rsidRPr="008D521E">
        <w:rPr>
          <w:sz w:val="28"/>
          <w:szCs w:val="28"/>
        </w:rPr>
        <w:t>825,7</w:t>
      </w:r>
      <w:r w:rsidRPr="008D521E">
        <w:rPr>
          <w:color w:val="000000"/>
          <w:sz w:val="28"/>
          <w:szCs w:val="28"/>
        </w:rPr>
        <w:t> </w:t>
      </w:r>
      <w:proofErr w:type="spellStart"/>
      <w:proofErr w:type="gramStart"/>
      <w:r w:rsidRPr="008D521E">
        <w:rPr>
          <w:color w:val="000000"/>
          <w:sz w:val="28"/>
          <w:szCs w:val="28"/>
        </w:rPr>
        <w:t>тыс.тенге</w:t>
      </w:r>
      <w:proofErr w:type="spellEnd"/>
      <w:proofErr w:type="gramEnd"/>
      <w:r w:rsidRPr="008D521E">
        <w:rPr>
          <w:sz w:val="28"/>
          <w:szCs w:val="28"/>
        </w:rPr>
        <w:t xml:space="preserve"> или 95,3 % к полученным из республиканского бюджета средствам. План не исполнен на сумму 818</w:t>
      </w:r>
      <w:r>
        <w:rPr>
          <w:sz w:val="28"/>
          <w:szCs w:val="28"/>
        </w:rPr>
        <w:t> </w:t>
      </w:r>
      <w:r w:rsidRPr="008D521E">
        <w:rPr>
          <w:sz w:val="28"/>
          <w:szCs w:val="28"/>
        </w:rPr>
        <w:t>027,3</w:t>
      </w:r>
      <w:r w:rsidRPr="008D521E">
        <w:rPr>
          <w:color w:val="000000"/>
          <w:sz w:val="28"/>
          <w:szCs w:val="28"/>
        </w:rPr>
        <w:t> </w:t>
      </w:r>
      <w:proofErr w:type="spellStart"/>
      <w:proofErr w:type="gramStart"/>
      <w:r w:rsidRPr="008D521E">
        <w:rPr>
          <w:color w:val="000000"/>
          <w:sz w:val="28"/>
          <w:szCs w:val="28"/>
        </w:rPr>
        <w:t>тыс.тенге</w:t>
      </w:r>
      <w:proofErr w:type="spellEnd"/>
      <w:proofErr w:type="gramEnd"/>
      <w:r w:rsidRPr="008D521E">
        <w:rPr>
          <w:sz w:val="28"/>
          <w:szCs w:val="28"/>
        </w:rPr>
        <w:t>, из них: 6</w:t>
      </w:r>
      <w:r>
        <w:rPr>
          <w:sz w:val="28"/>
          <w:szCs w:val="28"/>
        </w:rPr>
        <w:t> </w:t>
      </w:r>
      <w:r w:rsidRPr="008D521E">
        <w:rPr>
          <w:sz w:val="28"/>
          <w:szCs w:val="28"/>
        </w:rPr>
        <w:t>212,1</w:t>
      </w:r>
      <w:r w:rsidRPr="008D521E">
        <w:rPr>
          <w:color w:val="000000"/>
          <w:sz w:val="28"/>
          <w:szCs w:val="28"/>
        </w:rPr>
        <w:t> </w:t>
      </w:r>
      <w:proofErr w:type="spellStart"/>
      <w:r w:rsidRPr="008D521E">
        <w:rPr>
          <w:color w:val="000000"/>
          <w:sz w:val="28"/>
          <w:szCs w:val="28"/>
        </w:rPr>
        <w:t>тыс.тенге</w:t>
      </w:r>
      <w:proofErr w:type="spellEnd"/>
      <w:r w:rsidRPr="008D521E">
        <w:rPr>
          <w:sz w:val="28"/>
          <w:szCs w:val="28"/>
        </w:rPr>
        <w:t xml:space="preserve"> - экономия бюджетных средств. </w:t>
      </w:r>
      <w:proofErr w:type="spellStart"/>
      <w:r w:rsidRPr="008D521E">
        <w:rPr>
          <w:sz w:val="28"/>
          <w:szCs w:val="28"/>
        </w:rPr>
        <w:t>Неосвоено</w:t>
      </w:r>
      <w:proofErr w:type="spellEnd"/>
      <w:r w:rsidRPr="008D521E">
        <w:rPr>
          <w:sz w:val="28"/>
          <w:szCs w:val="28"/>
        </w:rPr>
        <w:t xml:space="preserve"> 811</w:t>
      </w:r>
      <w:r>
        <w:rPr>
          <w:sz w:val="28"/>
          <w:szCs w:val="28"/>
        </w:rPr>
        <w:t> </w:t>
      </w:r>
      <w:r w:rsidRPr="008D521E">
        <w:rPr>
          <w:sz w:val="28"/>
          <w:szCs w:val="28"/>
        </w:rPr>
        <w:t>815,2 </w:t>
      </w:r>
      <w:proofErr w:type="spellStart"/>
      <w:proofErr w:type="gramStart"/>
      <w:r w:rsidRPr="008D521E">
        <w:rPr>
          <w:sz w:val="28"/>
          <w:szCs w:val="28"/>
        </w:rPr>
        <w:t>тыс.тенге</w:t>
      </w:r>
      <w:proofErr w:type="spellEnd"/>
      <w:proofErr w:type="gramEnd"/>
      <w:r w:rsidRPr="008D521E">
        <w:rPr>
          <w:sz w:val="28"/>
          <w:szCs w:val="28"/>
        </w:rPr>
        <w:t xml:space="preserve"> из них:</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8D521E">
        <w:rPr>
          <w:sz w:val="28"/>
          <w:szCs w:val="28"/>
        </w:rPr>
        <w:t>612</w:t>
      </w:r>
      <w:r>
        <w:rPr>
          <w:sz w:val="28"/>
          <w:szCs w:val="28"/>
        </w:rPr>
        <w:t> </w:t>
      </w:r>
      <w:r w:rsidRPr="008D521E">
        <w:rPr>
          <w:sz w:val="28"/>
          <w:szCs w:val="28"/>
        </w:rPr>
        <w:t>215,2 </w:t>
      </w:r>
      <w:proofErr w:type="spellStart"/>
      <w:proofErr w:type="gramStart"/>
      <w:r w:rsidRPr="008D521E">
        <w:rPr>
          <w:sz w:val="28"/>
          <w:szCs w:val="28"/>
        </w:rPr>
        <w:t>тыс.тенге</w:t>
      </w:r>
      <w:proofErr w:type="spellEnd"/>
      <w:proofErr w:type="gramEnd"/>
      <w:r w:rsidRPr="008D521E">
        <w:rPr>
          <w:sz w:val="28"/>
          <w:szCs w:val="28"/>
        </w:rPr>
        <w:t xml:space="preserve"> - по г.</w:t>
      </w:r>
      <w:r>
        <w:rPr>
          <w:sz w:val="28"/>
          <w:szCs w:val="28"/>
        </w:rPr>
        <w:t> </w:t>
      </w:r>
      <w:proofErr w:type="spellStart"/>
      <w:r w:rsidRPr="008D521E">
        <w:rPr>
          <w:sz w:val="28"/>
          <w:szCs w:val="28"/>
        </w:rPr>
        <w:t>Нур</w:t>
      </w:r>
      <w:proofErr w:type="spellEnd"/>
      <w:r w:rsidRPr="008D521E">
        <w:rPr>
          <w:sz w:val="28"/>
          <w:szCs w:val="28"/>
        </w:rPr>
        <w:t>-Султан в связи с длительным проведением процедур заключения договоров, дополнительных соглашений;</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8D521E">
        <w:rPr>
          <w:sz w:val="28"/>
          <w:szCs w:val="28"/>
        </w:rPr>
        <w:t>199 600,0 </w:t>
      </w:r>
      <w:proofErr w:type="spellStart"/>
      <w:proofErr w:type="gramStart"/>
      <w:r w:rsidRPr="008D521E">
        <w:rPr>
          <w:sz w:val="28"/>
          <w:szCs w:val="28"/>
        </w:rPr>
        <w:t>тыс.тенге</w:t>
      </w:r>
      <w:proofErr w:type="spellEnd"/>
      <w:proofErr w:type="gramEnd"/>
      <w:r w:rsidRPr="008D521E">
        <w:rPr>
          <w:sz w:val="28"/>
          <w:szCs w:val="28"/>
        </w:rPr>
        <w:t xml:space="preserve"> по Карагандинской области в том числе: 184 800 </w:t>
      </w:r>
      <w:proofErr w:type="spellStart"/>
      <w:r w:rsidRPr="008D521E">
        <w:rPr>
          <w:sz w:val="28"/>
          <w:szCs w:val="28"/>
        </w:rPr>
        <w:t>тыс.тенге</w:t>
      </w:r>
      <w:proofErr w:type="spellEnd"/>
      <w:r w:rsidRPr="008D521E">
        <w:rPr>
          <w:sz w:val="28"/>
          <w:szCs w:val="28"/>
        </w:rPr>
        <w:t xml:space="preserve"> в связи с </w:t>
      </w:r>
      <w:proofErr w:type="spellStart"/>
      <w:r w:rsidRPr="008D521E">
        <w:rPr>
          <w:sz w:val="28"/>
          <w:szCs w:val="28"/>
        </w:rPr>
        <w:t>несостоявшиемся</w:t>
      </w:r>
      <w:proofErr w:type="spellEnd"/>
      <w:r w:rsidRPr="008D521E">
        <w:rPr>
          <w:sz w:val="28"/>
          <w:szCs w:val="28"/>
        </w:rPr>
        <w:t xml:space="preserve"> конкурсами по</w:t>
      </w:r>
      <w:r w:rsidRPr="000D0291">
        <w:rPr>
          <w:sz w:val="28"/>
          <w:szCs w:val="28"/>
        </w:rPr>
        <w:t xml:space="preserve"> государственным закупкам</w:t>
      </w:r>
      <w:r>
        <w:rPr>
          <w:sz w:val="28"/>
          <w:szCs w:val="28"/>
        </w:rPr>
        <w:t>, 14 800,0 </w:t>
      </w:r>
      <w:proofErr w:type="spellStart"/>
      <w:r>
        <w:rPr>
          <w:sz w:val="28"/>
          <w:szCs w:val="28"/>
        </w:rPr>
        <w:t>тыс.тенге</w:t>
      </w:r>
      <w:proofErr w:type="spellEnd"/>
      <w:r>
        <w:rPr>
          <w:sz w:val="28"/>
          <w:szCs w:val="28"/>
        </w:rPr>
        <w:t xml:space="preserve"> в связи с о</w:t>
      </w:r>
      <w:r w:rsidRPr="000D0291">
        <w:rPr>
          <w:sz w:val="28"/>
          <w:szCs w:val="28"/>
        </w:rPr>
        <w:t>тсутствие</w:t>
      </w:r>
      <w:r>
        <w:rPr>
          <w:sz w:val="28"/>
          <w:szCs w:val="28"/>
        </w:rPr>
        <w:t>м</w:t>
      </w:r>
      <w:r w:rsidRPr="000D0291">
        <w:rPr>
          <w:sz w:val="28"/>
          <w:szCs w:val="28"/>
        </w:rPr>
        <w:t xml:space="preserve"> или непредставление документов подтверждающих обоснованность платежа</w:t>
      </w:r>
      <w:r>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rFonts w:eastAsia="MS Mincho"/>
          <w:sz w:val="28"/>
          <w:szCs w:val="28"/>
        </w:rPr>
      </w:pPr>
      <w:r w:rsidRPr="00F238C3">
        <w:rPr>
          <w:i/>
          <w:sz w:val="28"/>
          <w:szCs w:val="28"/>
        </w:rPr>
        <w:t>Показатель прямого результата не достигнут:</w:t>
      </w:r>
      <w:r w:rsidRPr="00F238C3">
        <w:rPr>
          <w:rFonts w:eastAsia="MS Mincho"/>
          <w:sz w:val="28"/>
          <w:szCs w:val="28"/>
        </w:rPr>
        <w:t xml:space="preserve">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sidRPr="002967D3">
        <w:rPr>
          <w:sz w:val="28"/>
          <w:szCs w:val="28"/>
          <w:lang w:val="kk-KZ"/>
        </w:rPr>
        <w:t xml:space="preserve">- </w:t>
      </w:r>
      <w:r w:rsidRPr="002967D3">
        <w:rPr>
          <w:sz w:val="28"/>
          <w:szCs w:val="28"/>
        </w:rPr>
        <w:t xml:space="preserve">приобретено </w:t>
      </w:r>
      <w:r w:rsidRPr="002967D3">
        <w:rPr>
          <w:sz w:val="28"/>
          <w:szCs w:val="28"/>
          <w:lang w:val="kk-KZ"/>
        </w:rPr>
        <w:t xml:space="preserve">138 </w:t>
      </w:r>
      <w:r w:rsidRPr="002967D3">
        <w:rPr>
          <w:sz w:val="28"/>
          <w:szCs w:val="28"/>
        </w:rPr>
        <w:t xml:space="preserve">квартир </w:t>
      </w:r>
      <w:r w:rsidRPr="002967D3">
        <w:rPr>
          <w:sz w:val="28"/>
          <w:szCs w:val="28"/>
          <w:lang w:val="kk-KZ"/>
        </w:rPr>
        <w:t xml:space="preserve"> для социально-уязвимых слоев населения </w:t>
      </w:r>
      <w:r w:rsidRPr="002967D3">
        <w:rPr>
          <w:sz w:val="28"/>
          <w:szCs w:val="28"/>
        </w:rPr>
        <w:t xml:space="preserve">при плане </w:t>
      </w:r>
      <w:r w:rsidRPr="002967D3">
        <w:rPr>
          <w:sz w:val="28"/>
          <w:szCs w:val="28"/>
          <w:lang w:val="kk-KZ"/>
        </w:rPr>
        <w:t>138;</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sidRPr="002967D3">
        <w:rPr>
          <w:sz w:val="28"/>
          <w:szCs w:val="28"/>
          <w:lang w:val="kk-KZ"/>
        </w:rPr>
        <w:t xml:space="preserve">- </w:t>
      </w:r>
      <w:r w:rsidRPr="002967D3">
        <w:rPr>
          <w:sz w:val="28"/>
          <w:szCs w:val="28"/>
        </w:rPr>
        <w:t xml:space="preserve">приобретено </w:t>
      </w:r>
      <w:r w:rsidRPr="002967D3">
        <w:rPr>
          <w:sz w:val="28"/>
          <w:szCs w:val="28"/>
          <w:lang w:val="kk-KZ"/>
        </w:rPr>
        <w:t xml:space="preserve">1 929 </w:t>
      </w:r>
      <w:r w:rsidRPr="002967D3">
        <w:rPr>
          <w:sz w:val="28"/>
          <w:szCs w:val="28"/>
        </w:rPr>
        <w:t xml:space="preserve">квартир </w:t>
      </w:r>
      <w:r w:rsidRPr="002967D3">
        <w:rPr>
          <w:sz w:val="28"/>
          <w:szCs w:val="28"/>
          <w:lang w:val="kk-KZ"/>
        </w:rPr>
        <w:t xml:space="preserve"> для малообеспеченных многодетных семей при плане 2</w:t>
      </w:r>
      <w:r>
        <w:rPr>
          <w:sz w:val="28"/>
          <w:szCs w:val="28"/>
          <w:lang w:val="kk-KZ"/>
        </w:rPr>
        <w:t> </w:t>
      </w:r>
      <w:r w:rsidRPr="002967D3">
        <w:rPr>
          <w:sz w:val="28"/>
          <w:szCs w:val="28"/>
          <w:lang w:val="kk-KZ"/>
        </w:rPr>
        <w:t>054.</w:t>
      </w:r>
    </w:p>
    <w:p w:rsidR="00CB7E25" w:rsidRDefault="00CB7E25" w:rsidP="00CB7E25">
      <w:pPr>
        <w:widowControl w:val="0"/>
        <w:pBdr>
          <w:bottom w:val="single" w:sz="4" w:space="31" w:color="FFFFFF"/>
        </w:pBdr>
        <w:tabs>
          <w:tab w:val="left" w:pos="426"/>
        </w:tabs>
        <w:autoSpaceDE w:val="0"/>
        <w:autoSpaceDN w:val="0"/>
        <w:adjustRightInd w:val="0"/>
        <w:ind w:firstLine="709"/>
        <w:jc w:val="both"/>
        <w:rPr>
          <w:color w:val="000000" w:themeColor="text1"/>
          <w:sz w:val="28"/>
          <w:szCs w:val="28"/>
        </w:rPr>
      </w:pPr>
      <w:r w:rsidRPr="002967D3">
        <w:rPr>
          <w:sz w:val="28"/>
          <w:szCs w:val="28"/>
          <w:lang w:val="kk-KZ"/>
        </w:rPr>
        <w:t>Н</w:t>
      </w:r>
      <w:proofErr w:type="spellStart"/>
      <w:r w:rsidRPr="002967D3">
        <w:rPr>
          <w:sz w:val="28"/>
          <w:szCs w:val="28"/>
        </w:rPr>
        <w:t>едостижение</w:t>
      </w:r>
      <w:proofErr w:type="spellEnd"/>
      <w:r w:rsidRPr="002967D3">
        <w:rPr>
          <w:sz w:val="28"/>
          <w:szCs w:val="28"/>
        </w:rPr>
        <w:t xml:space="preserve"> показателя на 125 квартир для малообеспеченных многодетных</w:t>
      </w:r>
      <w:r>
        <w:rPr>
          <w:sz w:val="28"/>
          <w:szCs w:val="28"/>
        </w:rPr>
        <w:t xml:space="preserve"> </w:t>
      </w:r>
      <w:r w:rsidRPr="002967D3">
        <w:rPr>
          <w:sz w:val="28"/>
          <w:szCs w:val="28"/>
        </w:rPr>
        <w:t>семей,</w:t>
      </w:r>
      <w:r>
        <w:rPr>
          <w:sz w:val="28"/>
          <w:szCs w:val="28"/>
        </w:rPr>
        <w:t xml:space="preserve"> </w:t>
      </w:r>
      <w:r>
        <w:rPr>
          <w:color w:val="000000" w:themeColor="text1"/>
          <w:sz w:val="28"/>
          <w:szCs w:val="28"/>
        </w:rPr>
        <w:t xml:space="preserve">по г. Туркестан </w:t>
      </w:r>
      <w:r w:rsidRPr="002967D3">
        <w:rPr>
          <w:color w:val="000000" w:themeColor="text1"/>
          <w:sz w:val="28"/>
          <w:szCs w:val="28"/>
        </w:rPr>
        <w:t>из них: 111 квартир в связи с тем, что стоимость остальных 160 выкупленных квартир оказалась больше установленной Госпрограммой «</w:t>
      </w:r>
      <w:proofErr w:type="spellStart"/>
      <w:r w:rsidRPr="002967D3">
        <w:rPr>
          <w:color w:val="000000" w:themeColor="text1"/>
          <w:sz w:val="28"/>
          <w:szCs w:val="28"/>
        </w:rPr>
        <w:t>Нурлы</w:t>
      </w:r>
      <w:proofErr w:type="spellEnd"/>
      <w:r w:rsidRPr="002967D3">
        <w:rPr>
          <w:color w:val="000000" w:themeColor="text1"/>
          <w:sz w:val="28"/>
          <w:szCs w:val="28"/>
        </w:rPr>
        <w:t xml:space="preserve"> </w:t>
      </w:r>
      <w:proofErr w:type="spellStart"/>
      <w:r w:rsidRPr="002967D3">
        <w:rPr>
          <w:color w:val="000000" w:themeColor="text1"/>
          <w:sz w:val="28"/>
          <w:szCs w:val="28"/>
        </w:rPr>
        <w:t>жер</w:t>
      </w:r>
      <w:proofErr w:type="spellEnd"/>
      <w:r w:rsidRPr="002967D3">
        <w:rPr>
          <w:color w:val="000000" w:themeColor="text1"/>
          <w:sz w:val="28"/>
          <w:szCs w:val="28"/>
        </w:rPr>
        <w:t>» (по ГП «</w:t>
      </w:r>
      <w:proofErr w:type="spellStart"/>
      <w:r w:rsidRPr="002967D3">
        <w:rPr>
          <w:color w:val="000000" w:themeColor="text1"/>
          <w:sz w:val="28"/>
          <w:szCs w:val="28"/>
        </w:rPr>
        <w:t>Нурлы</w:t>
      </w:r>
      <w:proofErr w:type="spellEnd"/>
      <w:r w:rsidRPr="002967D3">
        <w:rPr>
          <w:color w:val="000000" w:themeColor="text1"/>
          <w:sz w:val="28"/>
          <w:szCs w:val="28"/>
        </w:rPr>
        <w:t xml:space="preserve"> </w:t>
      </w:r>
      <w:proofErr w:type="spellStart"/>
      <w:r w:rsidRPr="002967D3">
        <w:rPr>
          <w:color w:val="000000" w:themeColor="text1"/>
          <w:sz w:val="28"/>
          <w:szCs w:val="28"/>
        </w:rPr>
        <w:t>жер</w:t>
      </w:r>
      <w:proofErr w:type="spellEnd"/>
      <w:r w:rsidRPr="002967D3">
        <w:rPr>
          <w:color w:val="000000" w:themeColor="text1"/>
          <w:sz w:val="28"/>
          <w:szCs w:val="28"/>
        </w:rPr>
        <w:t xml:space="preserve">» было установлено 8,4 </w:t>
      </w:r>
      <w:proofErr w:type="spellStart"/>
      <w:r w:rsidRPr="002967D3">
        <w:rPr>
          <w:color w:val="000000" w:themeColor="text1"/>
          <w:sz w:val="28"/>
          <w:szCs w:val="28"/>
        </w:rPr>
        <w:t>млн.тенге</w:t>
      </w:r>
      <w:proofErr w:type="spellEnd"/>
      <w:r w:rsidRPr="002967D3">
        <w:rPr>
          <w:color w:val="000000" w:themeColor="text1"/>
          <w:sz w:val="28"/>
          <w:szCs w:val="28"/>
        </w:rPr>
        <w:t xml:space="preserve"> за одну квартиру); 26 квартир в связи с несостоявшимися госзакупками из-за отсутствия потенциальных поставщиков по Карагандинской области; 12 квартир выкуплены дополнительно за счет экономии средств по госзакупкам по Карагандинской, Костанайской, </w:t>
      </w:r>
      <w:proofErr w:type="spellStart"/>
      <w:r w:rsidRPr="002967D3">
        <w:rPr>
          <w:color w:val="000000" w:themeColor="text1"/>
          <w:sz w:val="28"/>
          <w:szCs w:val="28"/>
        </w:rPr>
        <w:t>Мангистауской</w:t>
      </w:r>
      <w:proofErr w:type="spellEnd"/>
      <w:r w:rsidRPr="002967D3">
        <w:rPr>
          <w:color w:val="000000" w:themeColor="text1"/>
          <w:sz w:val="28"/>
          <w:szCs w:val="28"/>
        </w:rPr>
        <w:t>, Туркестанской областям.</w:t>
      </w:r>
    </w:p>
    <w:p w:rsidR="00CB7E25" w:rsidRDefault="00CB7E25" w:rsidP="00CB7E25">
      <w:pPr>
        <w:widowControl w:val="0"/>
        <w:pBdr>
          <w:bottom w:val="single" w:sz="4" w:space="31" w:color="FFFFFF"/>
        </w:pBdr>
        <w:tabs>
          <w:tab w:val="left" w:pos="426"/>
        </w:tabs>
        <w:autoSpaceDE w:val="0"/>
        <w:autoSpaceDN w:val="0"/>
        <w:adjustRightInd w:val="0"/>
        <w:ind w:firstLine="709"/>
        <w:jc w:val="both"/>
        <w:rPr>
          <w:rFonts w:eastAsia="Batang"/>
          <w:i/>
          <w:sz w:val="28"/>
          <w:szCs w:val="28"/>
          <w:lang w:bidi="ru-RU"/>
        </w:rPr>
      </w:pPr>
      <w:r w:rsidRPr="002967D3">
        <w:rPr>
          <w:rFonts w:eastAsia="Batang"/>
          <w:i/>
          <w:sz w:val="28"/>
          <w:szCs w:val="28"/>
          <w:lang w:bidi="ru-RU"/>
        </w:rPr>
        <w:t>Влияние на основные социально-экономические показатели региона.</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sidRPr="002967D3">
        <w:rPr>
          <w:sz w:val="28"/>
          <w:szCs w:val="28"/>
          <w:lang w:val="kk-KZ"/>
        </w:rPr>
        <w:t>По итогам реализации запланированных мероприятий обеспечено</w:t>
      </w:r>
      <w:r>
        <w:rPr>
          <w:sz w:val="28"/>
          <w:szCs w:val="28"/>
          <w:lang w:val="kk-KZ"/>
        </w:rPr>
        <w:t xml:space="preserve"> </w:t>
      </w:r>
      <w:proofErr w:type="spellStart"/>
      <w:r w:rsidRPr="002967D3">
        <w:rPr>
          <w:sz w:val="28"/>
          <w:szCs w:val="28"/>
        </w:rPr>
        <w:t>арендн</w:t>
      </w:r>
      <w:proofErr w:type="spellEnd"/>
      <w:r w:rsidRPr="002967D3">
        <w:rPr>
          <w:sz w:val="28"/>
          <w:szCs w:val="28"/>
          <w:lang w:val="kk-KZ"/>
        </w:rPr>
        <w:t>ым</w:t>
      </w:r>
      <w:r w:rsidRPr="002967D3">
        <w:rPr>
          <w:sz w:val="28"/>
          <w:szCs w:val="28"/>
        </w:rPr>
        <w:t xml:space="preserve"> жил</w:t>
      </w:r>
      <w:r w:rsidRPr="002967D3">
        <w:rPr>
          <w:sz w:val="28"/>
          <w:szCs w:val="28"/>
          <w:lang w:val="kk-KZ"/>
        </w:rPr>
        <w:t>ем</w:t>
      </w:r>
      <w:r w:rsidRPr="002967D3">
        <w:rPr>
          <w:sz w:val="28"/>
          <w:szCs w:val="28"/>
        </w:rPr>
        <w:t xml:space="preserve"> без выкупа </w:t>
      </w:r>
      <w:r w:rsidRPr="002967D3">
        <w:rPr>
          <w:sz w:val="28"/>
          <w:szCs w:val="28"/>
          <w:lang w:val="kk-KZ"/>
        </w:rPr>
        <w:t xml:space="preserve">2 067 семей.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30287A">
        <w:rPr>
          <w:b/>
          <w:i/>
          <w:sz w:val="28"/>
          <w:szCs w:val="28"/>
        </w:rPr>
        <w:lastRenderedPageBreak/>
        <w:t>на пополнение уставного капитала уполномоченной организации для завершения проблемных о</w:t>
      </w:r>
      <w:r>
        <w:rPr>
          <w:b/>
          <w:i/>
          <w:sz w:val="28"/>
          <w:szCs w:val="28"/>
        </w:rPr>
        <w:t>бъектов жилищного строительства</w:t>
      </w:r>
      <w:r w:rsidRPr="0030287A">
        <w:rPr>
          <w:b/>
          <w:i/>
          <w:sz w:val="28"/>
          <w:szCs w:val="28"/>
        </w:rPr>
        <w:t xml:space="preserve"> </w:t>
      </w:r>
      <w:r w:rsidRPr="0030287A">
        <w:rPr>
          <w:b/>
          <w:sz w:val="28"/>
          <w:szCs w:val="28"/>
        </w:rPr>
        <w:t xml:space="preserve"> </w:t>
      </w:r>
      <w:r w:rsidRPr="0030287A">
        <w:rPr>
          <w:sz w:val="28"/>
          <w:szCs w:val="28"/>
        </w:rPr>
        <w:t xml:space="preserve">были </w:t>
      </w:r>
      <w:r w:rsidRPr="00441F44">
        <w:rPr>
          <w:sz w:val="28"/>
          <w:szCs w:val="28"/>
        </w:rPr>
        <w:t>предусмотрены средства в сумме 38</w:t>
      </w:r>
      <w:r>
        <w:rPr>
          <w:sz w:val="28"/>
          <w:szCs w:val="28"/>
        </w:rPr>
        <w:t> </w:t>
      </w:r>
      <w:r w:rsidRPr="00441F44">
        <w:rPr>
          <w:sz w:val="28"/>
          <w:szCs w:val="28"/>
        </w:rPr>
        <w:t>500 000</w:t>
      </w:r>
      <w:r>
        <w:rPr>
          <w:sz w:val="28"/>
          <w:szCs w:val="28"/>
        </w:rPr>
        <w:t> </w:t>
      </w:r>
      <w:proofErr w:type="spellStart"/>
      <w:r>
        <w:rPr>
          <w:sz w:val="28"/>
          <w:szCs w:val="28"/>
        </w:rPr>
        <w:t>тыс.тенге</w:t>
      </w:r>
      <w:proofErr w:type="spellEnd"/>
      <w:r w:rsidRPr="00441F44">
        <w:rPr>
          <w:sz w:val="28"/>
          <w:szCs w:val="28"/>
        </w:rPr>
        <w:t xml:space="preserve">, которые перечислены бюджету города </w:t>
      </w:r>
      <w:proofErr w:type="spellStart"/>
      <w:r w:rsidRPr="00441F44">
        <w:rPr>
          <w:sz w:val="28"/>
          <w:szCs w:val="28"/>
        </w:rPr>
        <w:t>Нур</w:t>
      </w:r>
      <w:proofErr w:type="spellEnd"/>
      <w:r w:rsidRPr="00441F44">
        <w:rPr>
          <w:sz w:val="28"/>
          <w:szCs w:val="28"/>
        </w:rPr>
        <w:t>-Султан на пополнение уставного капитала уполномоченной организации для завершения проблемных объектов жилищного строительства.</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8"/>
          <w:szCs w:val="28"/>
        </w:rPr>
      </w:pPr>
      <w:r w:rsidRPr="000F5AC2">
        <w:rPr>
          <w:i/>
          <w:sz w:val="28"/>
          <w:szCs w:val="28"/>
        </w:rPr>
        <w:t>Показатели прямого результата достигнуты</w:t>
      </w:r>
      <w:r>
        <w:rPr>
          <w:i/>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rFonts w:eastAsia="Consolas"/>
          <w:sz w:val="28"/>
          <w:szCs w:val="28"/>
        </w:rPr>
      </w:pPr>
      <w:r w:rsidRPr="000F5AC2">
        <w:rPr>
          <w:rFonts w:eastAsia="Consolas"/>
          <w:sz w:val="28"/>
          <w:szCs w:val="28"/>
        </w:rPr>
        <w:t>- введен в эксплуатацию 1 объект</w:t>
      </w:r>
      <w:r>
        <w:rPr>
          <w:rFonts w:eastAsia="Consolas"/>
          <w:sz w:val="28"/>
          <w:szCs w:val="28"/>
        </w:rPr>
        <w:t xml:space="preserve"> (ЖК Гарант)</w:t>
      </w:r>
      <w:r w:rsidRPr="000F5AC2">
        <w:rPr>
          <w:rFonts w:eastAsia="Consolas"/>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rFonts w:eastAsia="Consolas"/>
          <w:sz w:val="28"/>
          <w:szCs w:val="28"/>
        </w:rPr>
      </w:pPr>
      <w:r w:rsidRPr="000F5AC2">
        <w:rPr>
          <w:rFonts w:eastAsia="Consolas"/>
          <w:sz w:val="28"/>
          <w:szCs w:val="28"/>
        </w:rPr>
        <w:t>- количество продолжающихся проектов 17</w:t>
      </w:r>
      <w:r>
        <w:rPr>
          <w:rFonts w:eastAsia="Consolas"/>
          <w:sz w:val="28"/>
          <w:szCs w:val="28"/>
        </w:rPr>
        <w:t xml:space="preserve"> </w:t>
      </w:r>
      <w:proofErr w:type="gramStart"/>
      <w:r>
        <w:rPr>
          <w:rFonts w:eastAsia="Consolas"/>
          <w:sz w:val="28"/>
          <w:szCs w:val="28"/>
        </w:rPr>
        <w:t>ед.(</w:t>
      </w:r>
      <w:proofErr w:type="gramEnd"/>
      <w:r>
        <w:rPr>
          <w:rFonts w:eastAsia="Consolas"/>
          <w:sz w:val="28"/>
          <w:szCs w:val="28"/>
        </w:rPr>
        <w:t>при плане 17 ед.)</w:t>
      </w:r>
      <w:r w:rsidRPr="000F5AC2">
        <w:rPr>
          <w:rFonts w:eastAsia="Consolas"/>
          <w:sz w:val="28"/>
          <w:szCs w:val="28"/>
        </w:rPr>
        <w:t xml:space="preserve">.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0F5AC2">
        <w:rPr>
          <w:sz w:val="28"/>
          <w:szCs w:val="28"/>
        </w:rPr>
        <w:t xml:space="preserve">В 2020 году за счет бюджетных средств завершен 1 проблемный объект города </w:t>
      </w:r>
      <w:proofErr w:type="spellStart"/>
      <w:r w:rsidRPr="000F5AC2">
        <w:rPr>
          <w:sz w:val="28"/>
          <w:szCs w:val="28"/>
        </w:rPr>
        <w:t>Нур</w:t>
      </w:r>
      <w:proofErr w:type="spellEnd"/>
      <w:r w:rsidRPr="000F5AC2">
        <w:rPr>
          <w:sz w:val="28"/>
          <w:szCs w:val="28"/>
        </w:rPr>
        <w:t>-Султан.</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8"/>
          <w:szCs w:val="28"/>
        </w:rPr>
      </w:pPr>
      <w:r w:rsidRPr="00FA7692">
        <w:rPr>
          <w:i/>
          <w:sz w:val="28"/>
          <w:szCs w:val="28"/>
        </w:rPr>
        <w:t>Влияние на основные социально-экономические показатели региона.</w:t>
      </w:r>
    </w:p>
    <w:p w:rsidR="00CB7E25" w:rsidRDefault="00CB7E25" w:rsidP="00CB7E25">
      <w:pPr>
        <w:widowControl w:val="0"/>
        <w:pBdr>
          <w:bottom w:val="single" w:sz="4" w:space="31" w:color="FFFFFF"/>
        </w:pBdr>
        <w:tabs>
          <w:tab w:val="left" w:pos="426"/>
        </w:tabs>
        <w:autoSpaceDE w:val="0"/>
        <w:autoSpaceDN w:val="0"/>
        <w:adjustRightInd w:val="0"/>
        <w:ind w:firstLine="709"/>
        <w:jc w:val="both"/>
        <w:rPr>
          <w:rFonts w:eastAsia="Consolas"/>
          <w:sz w:val="28"/>
          <w:szCs w:val="28"/>
        </w:rPr>
      </w:pPr>
      <w:r w:rsidRPr="000D5956">
        <w:rPr>
          <w:rFonts w:eastAsia="Consolas"/>
          <w:sz w:val="28"/>
          <w:szCs w:val="28"/>
        </w:rPr>
        <w:t xml:space="preserve">Средства целевого трансферта были направлены первоначально на завершение 18 проблемных объектов, в рамках которого </w:t>
      </w:r>
      <w:proofErr w:type="spellStart"/>
      <w:r w:rsidRPr="000D5956">
        <w:rPr>
          <w:rFonts w:eastAsia="Consolas"/>
          <w:sz w:val="28"/>
          <w:szCs w:val="28"/>
        </w:rPr>
        <w:t>достраиваеться</w:t>
      </w:r>
      <w:proofErr w:type="spellEnd"/>
      <w:r w:rsidRPr="000D5956">
        <w:rPr>
          <w:rFonts w:eastAsia="Consolas"/>
          <w:sz w:val="28"/>
          <w:szCs w:val="28"/>
        </w:rPr>
        <w:t xml:space="preserve"> 10 150 квартир, общей площадью 561 930 м2, из которых 5 840 квартир площадью 323 305 м2 будут переданы дольщикам, у которых имеются определения суда о признании лица потерпевшим.</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color w:val="000000"/>
          <w:sz w:val="28"/>
          <w:szCs w:val="28"/>
        </w:rPr>
      </w:pPr>
      <w:r w:rsidRPr="00FA7692">
        <w:rPr>
          <w:i/>
          <w:color w:val="000000"/>
          <w:sz w:val="28"/>
          <w:szCs w:val="28"/>
        </w:rPr>
        <w:t>Эффект:</w:t>
      </w:r>
    </w:p>
    <w:p w:rsidR="00CB7E25" w:rsidRDefault="00CB7E25" w:rsidP="00CB7E25">
      <w:pPr>
        <w:widowControl w:val="0"/>
        <w:pBdr>
          <w:bottom w:val="single" w:sz="4" w:space="31" w:color="FFFFFF"/>
        </w:pBdr>
        <w:tabs>
          <w:tab w:val="left" w:pos="426"/>
        </w:tabs>
        <w:autoSpaceDE w:val="0"/>
        <w:autoSpaceDN w:val="0"/>
        <w:adjustRightInd w:val="0"/>
        <w:ind w:firstLine="709"/>
        <w:jc w:val="both"/>
        <w:rPr>
          <w:color w:val="000000"/>
          <w:sz w:val="28"/>
          <w:szCs w:val="28"/>
        </w:rPr>
      </w:pPr>
      <w:r w:rsidRPr="00FA7692">
        <w:rPr>
          <w:color w:val="000000"/>
          <w:sz w:val="28"/>
          <w:szCs w:val="28"/>
        </w:rPr>
        <w:t>- обеспечение дольщиков столицы жильем;</w:t>
      </w:r>
    </w:p>
    <w:p w:rsidR="00CB7E25" w:rsidRDefault="00CB7E25" w:rsidP="00CB7E25">
      <w:pPr>
        <w:widowControl w:val="0"/>
        <w:pBdr>
          <w:bottom w:val="single" w:sz="4" w:space="31" w:color="FFFFFF"/>
        </w:pBdr>
        <w:tabs>
          <w:tab w:val="left" w:pos="426"/>
        </w:tabs>
        <w:autoSpaceDE w:val="0"/>
        <w:autoSpaceDN w:val="0"/>
        <w:adjustRightInd w:val="0"/>
        <w:ind w:firstLine="709"/>
        <w:jc w:val="both"/>
        <w:rPr>
          <w:color w:val="000000"/>
          <w:sz w:val="28"/>
          <w:szCs w:val="28"/>
        </w:rPr>
      </w:pPr>
      <w:r w:rsidRPr="00FA7692">
        <w:rPr>
          <w:color w:val="000000"/>
          <w:sz w:val="28"/>
          <w:szCs w:val="28"/>
        </w:rPr>
        <w:t>- снижение уровня социальной напряженности среди населения столицы;</w:t>
      </w:r>
    </w:p>
    <w:p w:rsidR="00CB7E25" w:rsidRDefault="00CB7E25" w:rsidP="00CB7E25">
      <w:pPr>
        <w:widowControl w:val="0"/>
        <w:pBdr>
          <w:bottom w:val="single" w:sz="4" w:space="31" w:color="FFFFFF"/>
        </w:pBdr>
        <w:tabs>
          <w:tab w:val="left" w:pos="426"/>
        </w:tabs>
        <w:autoSpaceDE w:val="0"/>
        <w:autoSpaceDN w:val="0"/>
        <w:adjustRightInd w:val="0"/>
        <w:ind w:firstLine="709"/>
        <w:jc w:val="both"/>
        <w:rPr>
          <w:color w:val="000000"/>
          <w:sz w:val="28"/>
          <w:szCs w:val="28"/>
        </w:rPr>
      </w:pPr>
      <w:r w:rsidRPr="00FA7692">
        <w:rPr>
          <w:color w:val="000000"/>
          <w:sz w:val="28"/>
          <w:szCs w:val="28"/>
        </w:rPr>
        <w:t>- открытие новых рабочих мест путем возобновления строительства проблемных объектов;</w:t>
      </w:r>
    </w:p>
    <w:p w:rsidR="00CB7E25" w:rsidRDefault="00CB7E25" w:rsidP="00CB7E25">
      <w:pPr>
        <w:widowControl w:val="0"/>
        <w:pBdr>
          <w:bottom w:val="single" w:sz="4" w:space="31" w:color="FFFFFF"/>
        </w:pBdr>
        <w:tabs>
          <w:tab w:val="left" w:pos="426"/>
        </w:tabs>
        <w:autoSpaceDE w:val="0"/>
        <w:autoSpaceDN w:val="0"/>
        <w:adjustRightInd w:val="0"/>
        <w:ind w:firstLine="709"/>
        <w:jc w:val="both"/>
        <w:rPr>
          <w:color w:val="000000"/>
          <w:sz w:val="28"/>
          <w:szCs w:val="28"/>
        </w:rPr>
      </w:pPr>
      <w:r w:rsidRPr="00FA7692">
        <w:rPr>
          <w:color w:val="000000"/>
          <w:sz w:val="28"/>
          <w:szCs w:val="28"/>
        </w:rPr>
        <w:t>- предпринимательская активность для строительных компаний и производителей стройматериалов.</w:t>
      </w:r>
    </w:p>
    <w:p w:rsidR="00CB7E25" w:rsidRDefault="00CB7E25" w:rsidP="00CB7E25">
      <w:pPr>
        <w:widowControl w:val="0"/>
        <w:pBdr>
          <w:bottom w:val="single" w:sz="4" w:space="31" w:color="FFFFFF"/>
        </w:pBdr>
        <w:tabs>
          <w:tab w:val="left" w:pos="426"/>
        </w:tabs>
        <w:autoSpaceDE w:val="0"/>
        <w:autoSpaceDN w:val="0"/>
        <w:adjustRightInd w:val="0"/>
        <w:ind w:firstLine="709"/>
        <w:jc w:val="both"/>
        <w:rPr>
          <w:color w:val="000000"/>
          <w:sz w:val="28"/>
          <w:szCs w:val="28"/>
        </w:rPr>
      </w:pPr>
      <w:r w:rsidRPr="00FA7692">
        <w:rPr>
          <w:color w:val="000000"/>
          <w:sz w:val="28"/>
          <w:szCs w:val="28"/>
        </w:rPr>
        <w:t xml:space="preserve">На 2020 год доля завершенных проблемных объектов долевого строительства в </w:t>
      </w:r>
      <w:proofErr w:type="spellStart"/>
      <w:r w:rsidRPr="00FA7692">
        <w:rPr>
          <w:color w:val="000000"/>
          <w:sz w:val="28"/>
          <w:szCs w:val="28"/>
        </w:rPr>
        <w:t>г.Нур</w:t>
      </w:r>
      <w:proofErr w:type="spellEnd"/>
      <w:r w:rsidRPr="00FA7692">
        <w:rPr>
          <w:color w:val="000000"/>
          <w:sz w:val="28"/>
          <w:szCs w:val="28"/>
        </w:rPr>
        <w:t>-Султан составила 5,5% от общего количества объектов, завершаемых за счет РБ.</w:t>
      </w:r>
    </w:p>
    <w:p w:rsidR="00CB7E25" w:rsidRDefault="00CB7E25" w:rsidP="00CB7E25">
      <w:pPr>
        <w:widowControl w:val="0"/>
        <w:pBdr>
          <w:bottom w:val="single" w:sz="4" w:space="31" w:color="FFFFFF"/>
        </w:pBdr>
        <w:tabs>
          <w:tab w:val="left" w:pos="426"/>
        </w:tabs>
        <w:autoSpaceDE w:val="0"/>
        <w:autoSpaceDN w:val="0"/>
        <w:adjustRightInd w:val="0"/>
        <w:ind w:firstLine="709"/>
        <w:jc w:val="both"/>
        <w:rPr>
          <w:color w:val="000000"/>
          <w:sz w:val="28"/>
          <w:szCs w:val="28"/>
        </w:rPr>
      </w:pPr>
      <w:r w:rsidRPr="00FA7692">
        <w:rPr>
          <w:color w:val="000000"/>
          <w:sz w:val="28"/>
          <w:szCs w:val="28"/>
        </w:rPr>
        <w:t xml:space="preserve">В 2020 году завершен 1 объект - 115 временных рабочих мест, сумма налогов в </w:t>
      </w:r>
      <w:r>
        <w:rPr>
          <w:color w:val="000000"/>
          <w:sz w:val="28"/>
          <w:szCs w:val="28"/>
        </w:rPr>
        <w:t>местный бюджет</w:t>
      </w:r>
      <w:r w:rsidRPr="00FA7692">
        <w:rPr>
          <w:color w:val="000000"/>
          <w:sz w:val="28"/>
          <w:szCs w:val="28"/>
        </w:rPr>
        <w:t xml:space="preserve"> 25 000</w:t>
      </w:r>
      <w:r>
        <w:rPr>
          <w:color w:val="000000"/>
          <w:sz w:val="28"/>
          <w:szCs w:val="28"/>
        </w:rPr>
        <w:t> </w:t>
      </w:r>
      <w:proofErr w:type="spellStart"/>
      <w:proofErr w:type="gramStart"/>
      <w:r>
        <w:rPr>
          <w:color w:val="000000"/>
          <w:sz w:val="28"/>
          <w:szCs w:val="28"/>
        </w:rPr>
        <w:t>тыс.тенге</w:t>
      </w:r>
      <w:proofErr w:type="spellEnd"/>
      <w:proofErr w:type="gramEnd"/>
      <w:r w:rsidRPr="00FA7692">
        <w:rPr>
          <w:color w:val="000000"/>
          <w:sz w:val="28"/>
          <w:szCs w:val="28"/>
        </w:rPr>
        <w:t>. На оставшиеся 17 объектов – 1</w:t>
      </w:r>
      <w:r>
        <w:rPr>
          <w:color w:val="000000"/>
          <w:sz w:val="28"/>
          <w:szCs w:val="28"/>
        </w:rPr>
        <w:t> </w:t>
      </w:r>
      <w:r w:rsidRPr="00FA7692">
        <w:rPr>
          <w:color w:val="000000"/>
          <w:sz w:val="28"/>
          <w:szCs w:val="28"/>
        </w:rPr>
        <w:t xml:space="preserve">565 временных рабочих мест, сумма налогов в </w:t>
      </w:r>
      <w:r>
        <w:rPr>
          <w:color w:val="000000"/>
          <w:sz w:val="28"/>
          <w:szCs w:val="28"/>
        </w:rPr>
        <w:t>местный бюджет</w:t>
      </w:r>
      <w:r w:rsidRPr="00FA7692">
        <w:rPr>
          <w:color w:val="000000"/>
          <w:sz w:val="28"/>
          <w:szCs w:val="28"/>
        </w:rPr>
        <w:t xml:space="preserve"> 433 000</w:t>
      </w:r>
      <w:r>
        <w:rPr>
          <w:color w:val="000000"/>
          <w:sz w:val="28"/>
          <w:szCs w:val="28"/>
        </w:rPr>
        <w:t> </w:t>
      </w:r>
      <w:proofErr w:type="spellStart"/>
      <w:proofErr w:type="gramStart"/>
      <w:r>
        <w:rPr>
          <w:color w:val="000000"/>
          <w:sz w:val="28"/>
          <w:szCs w:val="28"/>
        </w:rPr>
        <w:t>тыс.тенге</w:t>
      </w:r>
      <w:proofErr w:type="spellEnd"/>
      <w:proofErr w:type="gramEnd"/>
      <w:r w:rsidRPr="00FA7692">
        <w:rPr>
          <w:color w:val="000000"/>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505FC1">
        <w:rPr>
          <w:sz w:val="28"/>
          <w:szCs w:val="28"/>
        </w:rPr>
        <w:t xml:space="preserve">По состоянию на 1 января 2021 года на контрольном </w:t>
      </w:r>
      <w:r>
        <w:rPr>
          <w:sz w:val="28"/>
          <w:szCs w:val="28"/>
        </w:rPr>
        <w:t>счете наличности ТОО «Строитель</w:t>
      </w:r>
      <w:r w:rsidRPr="00505FC1">
        <w:rPr>
          <w:sz w:val="28"/>
          <w:szCs w:val="28"/>
        </w:rPr>
        <w:t xml:space="preserve">ная компания </w:t>
      </w:r>
      <w:proofErr w:type="spellStart"/>
      <w:r w:rsidRPr="00505FC1">
        <w:rPr>
          <w:sz w:val="28"/>
          <w:szCs w:val="28"/>
        </w:rPr>
        <w:t>Елорда</w:t>
      </w:r>
      <w:proofErr w:type="spellEnd"/>
      <w:r w:rsidRPr="00505FC1">
        <w:rPr>
          <w:sz w:val="28"/>
          <w:szCs w:val="28"/>
        </w:rPr>
        <w:t>» имеется неиспользованный остаток в сумме 20 098 873,6</w:t>
      </w:r>
      <w:r>
        <w:rPr>
          <w:sz w:val="28"/>
          <w:szCs w:val="28"/>
        </w:rPr>
        <w:t> </w:t>
      </w:r>
      <w:proofErr w:type="spellStart"/>
      <w:proofErr w:type="gramStart"/>
      <w:r>
        <w:rPr>
          <w:sz w:val="28"/>
          <w:szCs w:val="28"/>
        </w:rPr>
        <w:t>тыс.тенге</w:t>
      </w:r>
      <w:proofErr w:type="spellEnd"/>
      <w:proofErr w:type="gramEnd"/>
      <w:r w:rsidRPr="00505FC1">
        <w:rPr>
          <w:sz w:val="28"/>
          <w:szCs w:val="28"/>
        </w:rPr>
        <w:t>. В связи с тем, что сроки завершения строительства сдвинулись из-за необходимости прохождения корректировки проектно-сметной документации (не соответствие выполняемых выданных проектных решений по отношению к выданной сметной документации и отсутствия наружных инженерных сетей в ПСД), низкие темпы строительства (из-за пандемий) и сбой поставки строительных материалов</w:t>
      </w:r>
      <w:r>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432F75">
        <w:rPr>
          <w:b/>
          <w:i/>
          <w:sz w:val="28"/>
          <w:szCs w:val="28"/>
        </w:rPr>
        <w:t>на субсидирование</w:t>
      </w:r>
      <w:r w:rsidRPr="0030287A">
        <w:rPr>
          <w:b/>
          <w:i/>
          <w:sz w:val="28"/>
          <w:szCs w:val="28"/>
        </w:rPr>
        <w:t xml:space="preserve"> части ставки вознаграждения по кредитам застройщиков</w:t>
      </w:r>
      <w:r w:rsidRPr="0030287A">
        <w:rPr>
          <w:sz w:val="28"/>
          <w:szCs w:val="28"/>
        </w:rPr>
        <w:t xml:space="preserve"> были предусмотрены средства</w:t>
      </w:r>
      <w:r w:rsidRPr="0030287A">
        <w:rPr>
          <w:rFonts w:eastAsia="MS Mincho"/>
          <w:b/>
          <w:sz w:val="24"/>
          <w:szCs w:val="28"/>
        </w:rPr>
        <w:t xml:space="preserve"> </w:t>
      </w:r>
      <w:r w:rsidRPr="0030287A">
        <w:rPr>
          <w:sz w:val="28"/>
          <w:szCs w:val="28"/>
        </w:rPr>
        <w:t>в сумме</w:t>
      </w:r>
      <w:r w:rsidRPr="0030287A">
        <w:rPr>
          <w:sz w:val="24"/>
          <w:szCs w:val="28"/>
        </w:rPr>
        <w:t xml:space="preserve"> </w:t>
      </w:r>
      <w:r w:rsidRPr="0030287A">
        <w:rPr>
          <w:sz w:val="28"/>
          <w:szCs w:val="28"/>
        </w:rPr>
        <w:t>3</w:t>
      </w:r>
      <w:r>
        <w:rPr>
          <w:sz w:val="28"/>
          <w:szCs w:val="28"/>
        </w:rPr>
        <w:t> </w:t>
      </w:r>
      <w:r w:rsidRPr="0030287A">
        <w:rPr>
          <w:sz w:val="28"/>
          <w:szCs w:val="28"/>
        </w:rPr>
        <w:t>053</w:t>
      </w:r>
      <w:r>
        <w:rPr>
          <w:sz w:val="28"/>
          <w:szCs w:val="28"/>
        </w:rPr>
        <w:t> </w:t>
      </w:r>
      <w:r w:rsidRPr="008D521E">
        <w:rPr>
          <w:sz w:val="28"/>
          <w:szCs w:val="28"/>
        </w:rPr>
        <w:t>218</w:t>
      </w:r>
      <w:r w:rsidRPr="008D521E">
        <w:rPr>
          <w:sz w:val="28"/>
          <w:szCs w:val="28"/>
          <w:lang w:val="kk-KZ"/>
        </w:rPr>
        <w:t> </w:t>
      </w:r>
      <w:proofErr w:type="gramStart"/>
      <w:r w:rsidRPr="008D521E">
        <w:rPr>
          <w:sz w:val="28"/>
          <w:szCs w:val="28"/>
          <w:lang w:val="kk-KZ"/>
        </w:rPr>
        <w:t>тыс.тенге</w:t>
      </w:r>
      <w:proofErr w:type="gramEnd"/>
      <w:r w:rsidRPr="008D521E">
        <w:rPr>
          <w:sz w:val="28"/>
          <w:szCs w:val="28"/>
        </w:rPr>
        <w:t>,</w:t>
      </w:r>
      <w:r w:rsidRPr="0030287A">
        <w:rPr>
          <w:sz w:val="28"/>
          <w:szCs w:val="28"/>
        </w:rPr>
        <w:t xml:space="preserve"> которые исполнены в полном объеме.</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sidRPr="0030287A">
        <w:rPr>
          <w:i/>
          <w:sz w:val="28"/>
          <w:szCs w:val="28"/>
        </w:rPr>
        <w:t>Прямой результат</w:t>
      </w:r>
      <w:r w:rsidRPr="0030287A">
        <w:rPr>
          <w:sz w:val="28"/>
          <w:szCs w:val="28"/>
        </w:rPr>
        <w:t xml:space="preserve"> реализации подпрограммы – к</w:t>
      </w:r>
      <w:r w:rsidRPr="0030287A">
        <w:rPr>
          <w:sz w:val="28"/>
          <w:szCs w:val="28"/>
          <w:lang w:val="kk-KZ"/>
        </w:rPr>
        <w:t>оличество заключенных договоров составило 25 (при плане 25).</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8"/>
          <w:szCs w:val="28"/>
        </w:rPr>
      </w:pPr>
      <w:r w:rsidRPr="0030287A">
        <w:rPr>
          <w:i/>
          <w:sz w:val="28"/>
          <w:szCs w:val="28"/>
        </w:rPr>
        <w:t>Влияние на основные социально-экономические показатели региона.</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4"/>
          <w:szCs w:val="28"/>
        </w:rPr>
      </w:pPr>
      <w:r w:rsidRPr="0030287A">
        <w:rPr>
          <w:sz w:val="28"/>
          <w:szCs w:val="28"/>
        </w:rPr>
        <w:lastRenderedPageBreak/>
        <w:t xml:space="preserve">В результате субсидирования части ставки кредитов частными застройщиками построено 784,8 тыс.  кв. м </w:t>
      </w:r>
      <w:r w:rsidRPr="0030287A">
        <w:rPr>
          <w:i/>
          <w:sz w:val="24"/>
          <w:szCs w:val="28"/>
        </w:rPr>
        <w:t xml:space="preserve">(в 2017 году – 62 тыс. кв. м, в 2018 году  – 309,5 тыс. кв. м, в 2019 году – 296,3 </w:t>
      </w:r>
      <w:proofErr w:type="spellStart"/>
      <w:r w:rsidRPr="0030287A">
        <w:rPr>
          <w:i/>
          <w:sz w:val="24"/>
          <w:szCs w:val="28"/>
        </w:rPr>
        <w:t>тыс</w:t>
      </w:r>
      <w:proofErr w:type="spellEnd"/>
      <w:r w:rsidRPr="0030287A">
        <w:rPr>
          <w:i/>
          <w:sz w:val="24"/>
          <w:szCs w:val="28"/>
        </w:rPr>
        <w:t xml:space="preserve"> кв. м, 2020 году – 74,7 тыс. кв. метров).</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30287A">
        <w:rPr>
          <w:sz w:val="28"/>
          <w:szCs w:val="28"/>
        </w:rPr>
        <w:t>Вместе с тем, с частными застройщиками заключено 127 договора субсидирования на сумму кредита 127,1</w:t>
      </w:r>
      <w:r>
        <w:rPr>
          <w:sz w:val="28"/>
          <w:szCs w:val="28"/>
        </w:rPr>
        <w:t> </w:t>
      </w:r>
      <w:proofErr w:type="spellStart"/>
      <w:r>
        <w:rPr>
          <w:sz w:val="28"/>
          <w:szCs w:val="28"/>
        </w:rPr>
        <w:t>млрд.тенге</w:t>
      </w:r>
      <w:proofErr w:type="spellEnd"/>
      <w:r w:rsidRPr="0030287A">
        <w:rPr>
          <w:sz w:val="28"/>
          <w:szCs w:val="28"/>
        </w:rPr>
        <w:t xml:space="preserve"> </w:t>
      </w:r>
      <w:r w:rsidRPr="0030287A">
        <w:rPr>
          <w:i/>
          <w:sz w:val="24"/>
          <w:szCs w:val="28"/>
        </w:rPr>
        <w:t>(в 2017 году – 23 проекта на 30,0</w:t>
      </w:r>
      <w:r>
        <w:rPr>
          <w:i/>
          <w:sz w:val="24"/>
          <w:szCs w:val="28"/>
        </w:rPr>
        <w:t> </w:t>
      </w:r>
      <w:proofErr w:type="spellStart"/>
      <w:r>
        <w:rPr>
          <w:i/>
          <w:sz w:val="24"/>
          <w:szCs w:val="28"/>
        </w:rPr>
        <w:t>млрд.тенге</w:t>
      </w:r>
      <w:proofErr w:type="spellEnd"/>
      <w:r w:rsidRPr="0030287A">
        <w:rPr>
          <w:i/>
          <w:sz w:val="24"/>
          <w:szCs w:val="28"/>
        </w:rPr>
        <w:t>, в 2018 году – 32 проекта на 24,5</w:t>
      </w:r>
      <w:r>
        <w:rPr>
          <w:i/>
          <w:sz w:val="24"/>
          <w:szCs w:val="28"/>
        </w:rPr>
        <w:t> </w:t>
      </w:r>
      <w:proofErr w:type="spellStart"/>
      <w:r>
        <w:rPr>
          <w:i/>
          <w:sz w:val="24"/>
          <w:szCs w:val="28"/>
        </w:rPr>
        <w:t>млрд.тенге</w:t>
      </w:r>
      <w:proofErr w:type="spellEnd"/>
      <w:r w:rsidRPr="0030287A">
        <w:rPr>
          <w:i/>
          <w:sz w:val="24"/>
          <w:szCs w:val="28"/>
        </w:rPr>
        <w:t>, в 2019 году – 47 проектов на 49,6</w:t>
      </w:r>
      <w:r>
        <w:rPr>
          <w:i/>
          <w:sz w:val="24"/>
          <w:szCs w:val="28"/>
        </w:rPr>
        <w:t> </w:t>
      </w:r>
      <w:proofErr w:type="spellStart"/>
      <w:r>
        <w:rPr>
          <w:i/>
          <w:sz w:val="24"/>
          <w:szCs w:val="28"/>
        </w:rPr>
        <w:t>млрд.тенге</w:t>
      </w:r>
      <w:proofErr w:type="spellEnd"/>
      <w:r w:rsidRPr="0030287A">
        <w:rPr>
          <w:i/>
          <w:sz w:val="24"/>
          <w:szCs w:val="28"/>
        </w:rPr>
        <w:t>, в 2020 году – 25 проектов на 23</w:t>
      </w:r>
      <w:r>
        <w:rPr>
          <w:i/>
          <w:sz w:val="24"/>
          <w:szCs w:val="28"/>
        </w:rPr>
        <w:t> </w:t>
      </w:r>
      <w:proofErr w:type="spellStart"/>
      <w:r>
        <w:rPr>
          <w:i/>
          <w:sz w:val="24"/>
          <w:szCs w:val="28"/>
        </w:rPr>
        <w:t>млрд.тенге</w:t>
      </w:r>
      <w:proofErr w:type="spellEnd"/>
      <w:r w:rsidRPr="0030287A">
        <w:rPr>
          <w:i/>
          <w:sz w:val="24"/>
          <w:szCs w:val="28"/>
        </w:rPr>
        <w:t>)</w:t>
      </w:r>
      <w:r w:rsidRPr="0030287A">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30287A">
        <w:rPr>
          <w:sz w:val="28"/>
          <w:szCs w:val="28"/>
        </w:rPr>
        <w:t>50</w:t>
      </w:r>
      <w:r>
        <w:rPr>
          <w:sz w:val="28"/>
          <w:szCs w:val="28"/>
        </w:rPr>
        <w:t> </w:t>
      </w:r>
      <w:r w:rsidRPr="0030287A">
        <w:rPr>
          <w:sz w:val="28"/>
          <w:szCs w:val="28"/>
        </w:rPr>
        <w:t>% построенного жилья реализуется по фиксированным ценам 220-260</w:t>
      </w:r>
      <w:r>
        <w:rPr>
          <w:sz w:val="28"/>
          <w:szCs w:val="28"/>
        </w:rPr>
        <w:t> </w:t>
      </w:r>
      <w:proofErr w:type="spellStart"/>
      <w:proofErr w:type="gramStart"/>
      <w:r>
        <w:rPr>
          <w:sz w:val="28"/>
          <w:szCs w:val="28"/>
        </w:rPr>
        <w:t>тыс.тенге</w:t>
      </w:r>
      <w:proofErr w:type="spellEnd"/>
      <w:proofErr w:type="gramEnd"/>
      <w:r w:rsidRPr="0030287A">
        <w:rPr>
          <w:sz w:val="28"/>
          <w:szCs w:val="28"/>
        </w:rPr>
        <w:t xml:space="preserve"> за квадрат, что позволяет нуждающимся в жилье гражданам приобрести жилье на рынке по доступной цене.</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Pr>
          <w:b/>
          <w:i/>
          <w:sz w:val="28"/>
          <w:szCs w:val="28"/>
        </w:rPr>
        <w:t>на</w:t>
      </w:r>
      <w:r w:rsidRPr="0030287A">
        <w:rPr>
          <w:b/>
          <w:i/>
          <w:sz w:val="28"/>
          <w:szCs w:val="28"/>
        </w:rPr>
        <w:t xml:space="preserve"> </w:t>
      </w:r>
      <w:r>
        <w:rPr>
          <w:b/>
          <w:i/>
          <w:sz w:val="28"/>
          <w:szCs w:val="28"/>
        </w:rPr>
        <w:t>с</w:t>
      </w:r>
      <w:r w:rsidRPr="0030287A">
        <w:rPr>
          <w:b/>
          <w:i/>
          <w:sz w:val="28"/>
          <w:szCs w:val="28"/>
        </w:rPr>
        <w:t xml:space="preserve">убсидирование </w:t>
      </w:r>
      <w:proofErr w:type="gramStart"/>
      <w:r w:rsidRPr="0030287A">
        <w:rPr>
          <w:b/>
          <w:i/>
          <w:sz w:val="28"/>
          <w:szCs w:val="28"/>
        </w:rPr>
        <w:t>части  ставки</w:t>
      </w:r>
      <w:proofErr w:type="gramEnd"/>
      <w:r w:rsidRPr="0030287A">
        <w:rPr>
          <w:b/>
          <w:i/>
          <w:sz w:val="28"/>
          <w:szCs w:val="28"/>
        </w:rPr>
        <w:t xml:space="preserve"> вознаграждения по ипотечным жилищным займам, выданным населению </w:t>
      </w:r>
      <w:r w:rsidRPr="0030287A">
        <w:rPr>
          <w:sz w:val="28"/>
          <w:szCs w:val="28"/>
        </w:rPr>
        <w:t>были предусмотрены средства</w:t>
      </w:r>
      <w:r w:rsidRPr="0030287A">
        <w:rPr>
          <w:rFonts w:eastAsia="MS Mincho"/>
          <w:b/>
          <w:sz w:val="24"/>
          <w:szCs w:val="28"/>
        </w:rPr>
        <w:t xml:space="preserve"> </w:t>
      </w:r>
      <w:r w:rsidRPr="0030287A">
        <w:rPr>
          <w:sz w:val="28"/>
          <w:szCs w:val="28"/>
        </w:rPr>
        <w:t xml:space="preserve">в </w:t>
      </w:r>
      <w:r w:rsidRPr="008D521E">
        <w:rPr>
          <w:sz w:val="28"/>
          <w:szCs w:val="28"/>
        </w:rPr>
        <w:t>сумме 1</w:t>
      </w:r>
      <w:r>
        <w:rPr>
          <w:sz w:val="28"/>
          <w:szCs w:val="28"/>
        </w:rPr>
        <w:t> </w:t>
      </w:r>
      <w:r w:rsidRPr="008D521E">
        <w:rPr>
          <w:sz w:val="28"/>
          <w:szCs w:val="28"/>
        </w:rPr>
        <w:t>730</w:t>
      </w:r>
      <w:r>
        <w:rPr>
          <w:sz w:val="28"/>
          <w:szCs w:val="28"/>
        </w:rPr>
        <w:t> </w:t>
      </w:r>
      <w:r w:rsidRPr="008D521E">
        <w:rPr>
          <w:sz w:val="28"/>
          <w:szCs w:val="28"/>
        </w:rPr>
        <w:t>376 </w:t>
      </w:r>
      <w:proofErr w:type="spellStart"/>
      <w:r w:rsidRPr="008D521E">
        <w:rPr>
          <w:sz w:val="28"/>
          <w:szCs w:val="28"/>
        </w:rPr>
        <w:t>тыс.тенге</w:t>
      </w:r>
      <w:proofErr w:type="spellEnd"/>
      <w:r w:rsidRPr="008D521E">
        <w:rPr>
          <w:sz w:val="28"/>
          <w:szCs w:val="28"/>
        </w:rPr>
        <w:t>, которые исполнены в полном объеме.</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30287A">
        <w:rPr>
          <w:i/>
          <w:sz w:val="28"/>
          <w:szCs w:val="28"/>
        </w:rPr>
        <w:t>Прямой результат</w:t>
      </w:r>
      <w:r w:rsidRPr="0030287A">
        <w:rPr>
          <w:sz w:val="28"/>
          <w:szCs w:val="28"/>
        </w:rPr>
        <w:t xml:space="preserve"> реализации количество </w:t>
      </w:r>
      <w:r>
        <w:rPr>
          <w:sz w:val="28"/>
          <w:szCs w:val="28"/>
        </w:rPr>
        <w:t>субсидируемых ипотечных займов достигнут и составил</w:t>
      </w:r>
      <w:r w:rsidRPr="0030287A">
        <w:rPr>
          <w:sz w:val="28"/>
          <w:szCs w:val="28"/>
        </w:rPr>
        <w:t xml:space="preserve"> 2</w:t>
      </w:r>
      <w:r>
        <w:rPr>
          <w:sz w:val="28"/>
          <w:szCs w:val="28"/>
        </w:rPr>
        <w:t> </w:t>
      </w:r>
      <w:r w:rsidRPr="0030287A">
        <w:rPr>
          <w:sz w:val="28"/>
          <w:szCs w:val="28"/>
        </w:rPr>
        <w:t>769</w:t>
      </w:r>
      <w:r>
        <w:rPr>
          <w:sz w:val="28"/>
          <w:szCs w:val="28"/>
        </w:rPr>
        <w:t xml:space="preserve"> (при плане 2 769)</w:t>
      </w:r>
      <w:r w:rsidRPr="0030287A">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8"/>
          <w:szCs w:val="28"/>
        </w:rPr>
      </w:pPr>
      <w:r w:rsidRPr="0030287A">
        <w:rPr>
          <w:i/>
          <w:sz w:val="28"/>
          <w:szCs w:val="28"/>
        </w:rPr>
        <w:t>Влияние на основные социально-экономические показатели региона.</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30287A">
        <w:rPr>
          <w:sz w:val="28"/>
          <w:szCs w:val="28"/>
        </w:rPr>
        <w:t>В результате субсидирования части ставки вознаграждения по ипотечным жилищным займам нуждающиеся в жилье граждане заключили договора субсидий и получили возможность приобрести собственное жилье в кредит под не более 16</w:t>
      </w:r>
      <w:r>
        <w:rPr>
          <w:sz w:val="28"/>
          <w:szCs w:val="28"/>
        </w:rPr>
        <w:t> </w:t>
      </w:r>
      <w:r w:rsidRPr="0030287A">
        <w:rPr>
          <w:sz w:val="28"/>
          <w:szCs w:val="28"/>
        </w:rPr>
        <w:t>%, при этом до 6</w:t>
      </w:r>
      <w:r>
        <w:rPr>
          <w:sz w:val="28"/>
          <w:szCs w:val="28"/>
        </w:rPr>
        <w:t> </w:t>
      </w:r>
      <w:r w:rsidRPr="0030287A">
        <w:rPr>
          <w:sz w:val="28"/>
          <w:szCs w:val="28"/>
        </w:rPr>
        <w:t>% ставки вознаграждения банков погашаются государством.</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17717C">
        <w:rPr>
          <w:b/>
          <w:i/>
          <w:sz w:val="28"/>
          <w:szCs w:val="28"/>
        </w:rPr>
        <w:t>на</w:t>
      </w:r>
      <w:r w:rsidRPr="0030287A">
        <w:rPr>
          <w:b/>
          <w:i/>
          <w:sz w:val="28"/>
          <w:szCs w:val="28"/>
        </w:rPr>
        <w:t xml:space="preserve"> </w:t>
      </w:r>
      <w:r>
        <w:rPr>
          <w:b/>
          <w:i/>
          <w:sz w:val="28"/>
          <w:szCs w:val="28"/>
        </w:rPr>
        <w:t>оплату</w:t>
      </w:r>
      <w:r w:rsidRPr="0030287A">
        <w:rPr>
          <w:b/>
          <w:i/>
          <w:sz w:val="28"/>
          <w:szCs w:val="28"/>
        </w:rPr>
        <w:t xml:space="preserve"> услуг оператору, оказываемых в рамках субсидирования по программе жилищного строительства «</w:t>
      </w:r>
      <w:proofErr w:type="spellStart"/>
      <w:r w:rsidRPr="0030287A">
        <w:rPr>
          <w:b/>
          <w:i/>
          <w:sz w:val="28"/>
          <w:szCs w:val="28"/>
        </w:rPr>
        <w:t>Нұрлы</w:t>
      </w:r>
      <w:proofErr w:type="spellEnd"/>
      <w:r w:rsidRPr="0030287A">
        <w:rPr>
          <w:b/>
          <w:i/>
          <w:sz w:val="28"/>
          <w:szCs w:val="28"/>
        </w:rPr>
        <w:t xml:space="preserve"> </w:t>
      </w:r>
      <w:proofErr w:type="spellStart"/>
      <w:r w:rsidRPr="0030287A">
        <w:rPr>
          <w:b/>
          <w:i/>
          <w:sz w:val="28"/>
          <w:szCs w:val="28"/>
        </w:rPr>
        <w:t>жер</w:t>
      </w:r>
      <w:proofErr w:type="spellEnd"/>
      <w:r w:rsidRPr="0030287A">
        <w:rPr>
          <w:b/>
          <w:i/>
          <w:sz w:val="28"/>
          <w:szCs w:val="28"/>
        </w:rPr>
        <w:t xml:space="preserve">» </w:t>
      </w:r>
      <w:r w:rsidRPr="0030287A">
        <w:rPr>
          <w:sz w:val="28"/>
          <w:szCs w:val="28"/>
        </w:rPr>
        <w:t xml:space="preserve">были предусмотрены </w:t>
      </w:r>
      <w:r w:rsidRPr="008D521E">
        <w:rPr>
          <w:sz w:val="28"/>
          <w:szCs w:val="28"/>
        </w:rPr>
        <w:t>средства</w:t>
      </w:r>
      <w:r w:rsidRPr="008D521E">
        <w:rPr>
          <w:rFonts w:eastAsia="MS Mincho"/>
          <w:b/>
          <w:sz w:val="28"/>
          <w:szCs w:val="28"/>
        </w:rPr>
        <w:t xml:space="preserve"> </w:t>
      </w:r>
      <w:r w:rsidRPr="008D521E">
        <w:rPr>
          <w:sz w:val="28"/>
          <w:szCs w:val="28"/>
        </w:rPr>
        <w:t xml:space="preserve">в сумме </w:t>
      </w:r>
      <w:r w:rsidRPr="008D521E">
        <w:rPr>
          <w:sz w:val="28"/>
          <w:szCs w:val="28"/>
          <w:lang w:val="kk-KZ"/>
        </w:rPr>
        <w:t>191</w:t>
      </w:r>
      <w:r>
        <w:rPr>
          <w:sz w:val="28"/>
          <w:szCs w:val="28"/>
          <w:lang w:val="kk-KZ"/>
        </w:rPr>
        <w:t> </w:t>
      </w:r>
      <w:r w:rsidRPr="008D521E">
        <w:rPr>
          <w:sz w:val="28"/>
          <w:szCs w:val="28"/>
          <w:lang w:val="kk-KZ"/>
        </w:rPr>
        <w:t>345</w:t>
      </w:r>
      <w:r w:rsidRPr="008D521E">
        <w:rPr>
          <w:sz w:val="28"/>
          <w:szCs w:val="28"/>
        </w:rPr>
        <w:t> </w:t>
      </w:r>
      <w:proofErr w:type="spellStart"/>
      <w:proofErr w:type="gramStart"/>
      <w:r w:rsidRPr="008D521E">
        <w:rPr>
          <w:sz w:val="28"/>
          <w:szCs w:val="28"/>
        </w:rPr>
        <w:t>тыс.тенге</w:t>
      </w:r>
      <w:proofErr w:type="spellEnd"/>
      <w:proofErr w:type="gramEnd"/>
      <w:r w:rsidRPr="008D521E">
        <w:rPr>
          <w:sz w:val="28"/>
          <w:szCs w:val="28"/>
        </w:rPr>
        <w:t>, исполнение 191 344,5 </w:t>
      </w:r>
      <w:proofErr w:type="spellStart"/>
      <w:r w:rsidRPr="008D521E">
        <w:rPr>
          <w:sz w:val="28"/>
          <w:szCs w:val="28"/>
        </w:rPr>
        <w:t>тыс.тенге</w:t>
      </w:r>
      <w:proofErr w:type="spellEnd"/>
      <w:r w:rsidRPr="008D521E">
        <w:rPr>
          <w:sz w:val="28"/>
          <w:szCs w:val="28"/>
        </w:rPr>
        <w:t>, или 100</w:t>
      </w:r>
      <w:r>
        <w:rPr>
          <w:sz w:val="28"/>
          <w:szCs w:val="28"/>
        </w:rPr>
        <w:t> </w:t>
      </w:r>
      <w:r w:rsidRPr="008D521E">
        <w:rPr>
          <w:sz w:val="28"/>
          <w:szCs w:val="28"/>
        </w:rPr>
        <w:t>%.</w:t>
      </w:r>
      <w:r w:rsidRPr="0030287A">
        <w:rPr>
          <w:sz w:val="28"/>
          <w:szCs w:val="28"/>
        </w:rPr>
        <w:t xml:space="preserve"> Экономия 0,5</w:t>
      </w:r>
      <w:r>
        <w:rPr>
          <w:sz w:val="28"/>
          <w:szCs w:val="28"/>
        </w:rPr>
        <w:t> </w:t>
      </w:r>
      <w:proofErr w:type="spellStart"/>
      <w:proofErr w:type="gramStart"/>
      <w:r>
        <w:rPr>
          <w:sz w:val="28"/>
          <w:szCs w:val="28"/>
        </w:rPr>
        <w:t>тыс.тенге</w:t>
      </w:r>
      <w:proofErr w:type="spellEnd"/>
      <w:proofErr w:type="gramEnd"/>
      <w:r w:rsidRPr="0030287A">
        <w:rPr>
          <w:sz w:val="28"/>
          <w:szCs w:val="28"/>
        </w:rPr>
        <w:t xml:space="preserve"> – остаток за счет округления.</w:t>
      </w:r>
    </w:p>
    <w:p w:rsidR="00CB7E25" w:rsidRDefault="00CB7E25" w:rsidP="00CB7E25">
      <w:pPr>
        <w:widowControl w:val="0"/>
        <w:pBdr>
          <w:bottom w:val="single" w:sz="4" w:space="31" w:color="FFFFFF"/>
        </w:pBdr>
        <w:tabs>
          <w:tab w:val="left" w:pos="426"/>
        </w:tabs>
        <w:autoSpaceDE w:val="0"/>
        <w:autoSpaceDN w:val="0"/>
        <w:adjustRightInd w:val="0"/>
        <w:ind w:firstLine="709"/>
        <w:jc w:val="both"/>
        <w:rPr>
          <w:bCs/>
          <w:color w:val="000000"/>
          <w:sz w:val="28"/>
          <w:szCs w:val="28"/>
        </w:rPr>
      </w:pPr>
      <w:r w:rsidRPr="0030287A">
        <w:rPr>
          <w:bCs/>
          <w:color w:val="000000"/>
          <w:sz w:val="28"/>
          <w:szCs w:val="28"/>
        </w:rPr>
        <w:t>АО «ИО «КИК» и АО «</w:t>
      </w:r>
      <w:r w:rsidRPr="0030287A">
        <w:rPr>
          <w:bCs/>
          <w:color w:val="000000"/>
          <w:sz w:val="28"/>
          <w:szCs w:val="28"/>
          <w:lang w:val="kk-KZ"/>
        </w:rPr>
        <w:t>Фонд</w:t>
      </w:r>
      <w:r w:rsidRPr="0030287A">
        <w:rPr>
          <w:bCs/>
          <w:color w:val="000000"/>
          <w:sz w:val="28"/>
          <w:szCs w:val="28"/>
        </w:rPr>
        <w:t xml:space="preserve"> «</w:t>
      </w:r>
      <w:r w:rsidRPr="0030287A">
        <w:rPr>
          <w:bCs/>
          <w:color w:val="000000"/>
          <w:sz w:val="28"/>
          <w:szCs w:val="28"/>
          <w:lang w:val="kk-KZ"/>
        </w:rPr>
        <w:t>Даму</w:t>
      </w:r>
      <w:r w:rsidRPr="0030287A">
        <w:rPr>
          <w:bCs/>
          <w:color w:val="000000"/>
          <w:sz w:val="28"/>
          <w:szCs w:val="28"/>
        </w:rPr>
        <w:t>»</w:t>
      </w:r>
      <w:r w:rsidRPr="0030287A">
        <w:rPr>
          <w:bCs/>
          <w:color w:val="000000"/>
          <w:sz w:val="28"/>
          <w:szCs w:val="28"/>
          <w:lang w:val="kk-KZ"/>
        </w:rPr>
        <w:t xml:space="preserve"> </w:t>
      </w:r>
      <w:r w:rsidRPr="0030287A">
        <w:rPr>
          <w:bCs/>
          <w:color w:val="000000"/>
          <w:sz w:val="28"/>
          <w:szCs w:val="28"/>
        </w:rPr>
        <w:t xml:space="preserve">определены в качестве финансового агента (оператора) по перечислению бюджетных субсидий на возмещение части ставки вознаграждения по ипотечным жилищным займам и кредитам застройщиков, </w:t>
      </w:r>
      <w:proofErr w:type="gramStart"/>
      <w:r w:rsidRPr="0030287A">
        <w:rPr>
          <w:bCs/>
          <w:color w:val="000000"/>
          <w:sz w:val="28"/>
          <w:szCs w:val="28"/>
        </w:rPr>
        <w:t>предоставляемыми  банками</w:t>
      </w:r>
      <w:proofErr w:type="gramEnd"/>
      <w:r w:rsidRPr="0030287A">
        <w:rPr>
          <w:bCs/>
          <w:color w:val="000000"/>
          <w:sz w:val="28"/>
          <w:szCs w:val="28"/>
        </w:rPr>
        <w:t xml:space="preserve"> второго уровня (далее - БВУ).</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color w:val="000000"/>
          <w:sz w:val="28"/>
          <w:szCs w:val="28"/>
        </w:rPr>
      </w:pPr>
      <w:r w:rsidRPr="0030287A">
        <w:rPr>
          <w:i/>
          <w:color w:val="000000"/>
          <w:sz w:val="28"/>
          <w:szCs w:val="28"/>
        </w:rPr>
        <w:t>Показатель прямого результата бюджетной программы:</w:t>
      </w:r>
    </w:p>
    <w:p w:rsidR="00CB7E25" w:rsidRDefault="00CB7E25" w:rsidP="00CB7E25">
      <w:pPr>
        <w:widowControl w:val="0"/>
        <w:pBdr>
          <w:bottom w:val="single" w:sz="4" w:space="31" w:color="FFFFFF"/>
        </w:pBdr>
        <w:tabs>
          <w:tab w:val="left" w:pos="426"/>
        </w:tabs>
        <w:autoSpaceDE w:val="0"/>
        <w:autoSpaceDN w:val="0"/>
        <w:adjustRightInd w:val="0"/>
        <w:ind w:firstLine="709"/>
        <w:jc w:val="both"/>
        <w:rPr>
          <w:bCs/>
          <w:color w:val="000000"/>
          <w:sz w:val="28"/>
          <w:szCs w:val="28"/>
        </w:rPr>
      </w:pPr>
      <w:r w:rsidRPr="0030287A">
        <w:rPr>
          <w:color w:val="000000"/>
          <w:sz w:val="28"/>
          <w:szCs w:val="28"/>
          <w:lang w:val="kk-KZ"/>
        </w:rPr>
        <w:t xml:space="preserve">Заключены договора на оплату услуг с </w:t>
      </w:r>
      <w:r>
        <w:rPr>
          <w:color w:val="000000"/>
          <w:sz w:val="28"/>
          <w:szCs w:val="28"/>
          <w:lang w:val="kk-KZ"/>
        </w:rPr>
        <w:t xml:space="preserve">двумя </w:t>
      </w:r>
      <w:r w:rsidRPr="0030287A">
        <w:rPr>
          <w:color w:val="000000"/>
          <w:sz w:val="28"/>
          <w:szCs w:val="28"/>
          <w:lang w:val="kk-KZ"/>
        </w:rPr>
        <w:t xml:space="preserve">финансовыми агентами АО «ИО «КИК» и </w:t>
      </w:r>
      <w:r w:rsidRPr="0030287A">
        <w:rPr>
          <w:bCs/>
          <w:color w:val="000000"/>
          <w:sz w:val="28"/>
          <w:szCs w:val="28"/>
        </w:rPr>
        <w:t>АО «</w:t>
      </w:r>
      <w:r w:rsidRPr="0030287A">
        <w:rPr>
          <w:bCs/>
          <w:color w:val="000000"/>
          <w:sz w:val="28"/>
          <w:szCs w:val="28"/>
          <w:lang w:val="kk-KZ"/>
        </w:rPr>
        <w:t>Фонд</w:t>
      </w:r>
      <w:r w:rsidRPr="0030287A">
        <w:rPr>
          <w:bCs/>
          <w:color w:val="000000"/>
          <w:sz w:val="28"/>
          <w:szCs w:val="28"/>
        </w:rPr>
        <w:t xml:space="preserve"> «</w:t>
      </w:r>
      <w:r w:rsidRPr="0030287A">
        <w:rPr>
          <w:bCs/>
          <w:color w:val="000000"/>
          <w:sz w:val="28"/>
          <w:szCs w:val="28"/>
          <w:lang w:val="kk-KZ"/>
        </w:rPr>
        <w:t>Даму</w:t>
      </w:r>
      <w:r w:rsidRPr="0030287A">
        <w:rPr>
          <w:bCs/>
          <w:color w:val="000000"/>
          <w:sz w:val="28"/>
          <w:szCs w:val="28"/>
        </w:rPr>
        <w:t>»</w:t>
      </w:r>
      <w:r>
        <w:rPr>
          <w:bCs/>
          <w:color w:val="000000"/>
          <w:sz w:val="28"/>
          <w:szCs w:val="28"/>
        </w:rPr>
        <w:t xml:space="preserve"> (при плане 2)</w:t>
      </w:r>
      <w:r w:rsidRPr="0030287A">
        <w:rPr>
          <w:bCs/>
          <w:color w:val="000000"/>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D31DC3">
        <w:rPr>
          <w:b/>
          <w:i/>
          <w:sz w:val="28"/>
          <w:szCs w:val="28"/>
        </w:rPr>
        <w:t xml:space="preserve">на приобретение жилья коммунального жилищного фонда для работающей молодежи </w:t>
      </w:r>
      <w:r w:rsidRPr="00D31DC3">
        <w:rPr>
          <w:sz w:val="28"/>
          <w:szCs w:val="28"/>
        </w:rPr>
        <w:t>в сумме 4</w:t>
      </w:r>
      <w:r>
        <w:rPr>
          <w:sz w:val="28"/>
          <w:szCs w:val="28"/>
        </w:rPr>
        <w:t> </w:t>
      </w:r>
      <w:r w:rsidRPr="00D31DC3">
        <w:rPr>
          <w:sz w:val="28"/>
          <w:szCs w:val="28"/>
        </w:rPr>
        <w:t>680</w:t>
      </w:r>
      <w:r>
        <w:rPr>
          <w:sz w:val="28"/>
          <w:szCs w:val="28"/>
        </w:rPr>
        <w:t> </w:t>
      </w:r>
      <w:r w:rsidRPr="00D31DC3">
        <w:rPr>
          <w:sz w:val="28"/>
          <w:szCs w:val="28"/>
        </w:rPr>
        <w:t>000,0</w:t>
      </w:r>
      <w:r>
        <w:rPr>
          <w:sz w:val="28"/>
          <w:szCs w:val="28"/>
        </w:rPr>
        <w:t> </w:t>
      </w:r>
      <w:proofErr w:type="spellStart"/>
      <w:proofErr w:type="gramStart"/>
      <w:r>
        <w:rPr>
          <w:sz w:val="28"/>
          <w:szCs w:val="28"/>
        </w:rPr>
        <w:t>тыс.тенге</w:t>
      </w:r>
      <w:proofErr w:type="spellEnd"/>
      <w:proofErr w:type="gramEnd"/>
      <w:r w:rsidRPr="00D31DC3">
        <w:rPr>
          <w:sz w:val="28"/>
          <w:szCs w:val="28"/>
        </w:rPr>
        <w:t xml:space="preserve">, которые в виде целевых текущих трансфертов в полном объеме перечислены бюджетам городов </w:t>
      </w:r>
      <w:proofErr w:type="spellStart"/>
      <w:r w:rsidRPr="00D31DC3">
        <w:rPr>
          <w:sz w:val="28"/>
          <w:szCs w:val="28"/>
        </w:rPr>
        <w:t>Нур</w:t>
      </w:r>
      <w:proofErr w:type="spellEnd"/>
      <w:r w:rsidRPr="00D31DC3">
        <w:rPr>
          <w:sz w:val="28"/>
          <w:szCs w:val="28"/>
        </w:rPr>
        <w:t>-Султан и Шымкент.</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D31DC3">
        <w:rPr>
          <w:sz w:val="28"/>
          <w:szCs w:val="28"/>
        </w:rPr>
        <w:t>Исполнение на местном уровне составило 4</w:t>
      </w:r>
      <w:r>
        <w:rPr>
          <w:color w:val="000000"/>
          <w:sz w:val="18"/>
          <w:szCs w:val="18"/>
        </w:rPr>
        <w:t> </w:t>
      </w:r>
      <w:r w:rsidRPr="00D31DC3">
        <w:rPr>
          <w:sz w:val="28"/>
          <w:szCs w:val="28"/>
        </w:rPr>
        <w:t>556</w:t>
      </w:r>
      <w:r>
        <w:rPr>
          <w:sz w:val="28"/>
          <w:szCs w:val="28"/>
        </w:rPr>
        <w:t> </w:t>
      </w:r>
      <w:r w:rsidRPr="00D31DC3">
        <w:rPr>
          <w:sz w:val="28"/>
          <w:szCs w:val="28"/>
        </w:rPr>
        <w:t>028,6</w:t>
      </w:r>
      <w:r>
        <w:rPr>
          <w:sz w:val="28"/>
          <w:szCs w:val="28"/>
        </w:rPr>
        <w:t> </w:t>
      </w:r>
      <w:proofErr w:type="spellStart"/>
      <w:proofErr w:type="gramStart"/>
      <w:r>
        <w:rPr>
          <w:sz w:val="28"/>
          <w:szCs w:val="28"/>
        </w:rPr>
        <w:t>тыс.тенге</w:t>
      </w:r>
      <w:proofErr w:type="spellEnd"/>
      <w:proofErr w:type="gramEnd"/>
      <w:r w:rsidRPr="00D31DC3">
        <w:rPr>
          <w:sz w:val="28"/>
          <w:szCs w:val="28"/>
        </w:rPr>
        <w:t xml:space="preserve">, или </w:t>
      </w:r>
      <w:r w:rsidRPr="008D521E">
        <w:rPr>
          <w:sz w:val="28"/>
          <w:szCs w:val="28"/>
        </w:rPr>
        <w:t>97,4 % к полученным средствам. План не исполнен на сумму 123 971,4</w:t>
      </w:r>
      <w:r w:rsidRPr="008D521E">
        <w:rPr>
          <w:color w:val="000000"/>
          <w:sz w:val="28"/>
          <w:szCs w:val="28"/>
        </w:rPr>
        <w:t> </w:t>
      </w:r>
      <w:proofErr w:type="spellStart"/>
      <w:proofErr w:type="gramStart"/>
      <w:r w:rsidRPr="008D521E">
        <w:rPr>
          <w:color w:val="000000"/>
          <w:sz w:val="28"/>
          <w:szCs w:val="28"/>
        </w:rPr>
        <w:t>тыс.тенге</w:t>
      </w:r>
      <w:proofErr w:type="spellEnd"/>
      <w:proofErr w:type="gramEnd"/>
      <w:r w:rsidRPr="008D521E">
        <w:rPr>
          <w:sz w:val="28"/>
          <w:szCs w:val="28"/>
        </w:rPr>
        <w:t>,</w:t>
      </w:r>
      <w:r w:rsidRPr="000D0291">
        <w:rPr>
          <w:sz w:val="28"/>
          <w:szCs w:val="28"/>
        </w:rPr>
        <w:t xml:space="preserve"> </w:t>
      </w:r>
      <w:r>
        <w:rPr>
          <w:sz w:val="28"/>
          <w:szCs w:val="28"/>
        </w:rPr>
        <w:t xml:space="preserve">по </w:t>
      </w:r>
      <w:proofErr w:type="spellStart"/>
      <w:r>
        <w:rPr>
          <w:sz w:val="28"/>
          <w:szCs w:val="28"/>
        </w:rPr>
        <w:t>г.Нур-Султан,в</w:t>
      </w:r>
      <w:proofErr w:type="spellEnd"/>
      <w:r>
        <w:rPr>
          <w:sz w:val="28"/>
          <w:szCs w:val="28"/>
        </w:rPr>
        <w:t xml:space="preserve"> связи с э</w:t>
      </w:r>
      <w:r w:rsidRPr="00D31DC3">
        <w:rPr>
          <w:sz w:val="28"/>
          <w:szCs w:val="28"/>
        </w:rPr>
        <w:t>кономи</w:t>
      </w:r>
      <w:r>
        <w:rPr>
          <w:sz w:val="28"/>
          <w:szCs w:val="28"/>
        </w:rPr>
        <w:t>ей</w:t>
      </w:r>
      <w:r w:rsidRPr="00D31DC3">
        <w:rPr>
          <w:sz w:val="28"/>
          <w:szCs w:val="28"/>
        </w:rPr>
        <w:t xml:space="preserve"> средств по результатам государственных закупок</w:t>
      </w:r>
      <w:r>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8"/>
          <w:szCs w:val="28"/>
        </w:rPr>
      </w:pPr>
      <w:r w:rsidRPr="00441F44">
        <w:rPr>
          <w:i/>
          <w:sz w:val="28"/>
          <w:szCs w:val="28"/>
        </w:rPr>
        <w:t>Показатель прямого результата достигнут:</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sidRPr="00441F44">
        <w:rPr>
          <w:i/>
          <w:sz w:val="28"/>
          <w:szCs w:val="28"/>
        </w:rPr>
        <w:t>-</w:t>
      </w:r>
      <w:r w:rsidRPr="00441F44">
        <w:rPr>
          <w:sz w:val="28"/>
          <w:szCs w:val="28"/>
          <w:lang w:val="kk-KZ"/>
        </w:rPr>
        <w:t xml:space="preserve"> приобретен</w:t>
      </w:r>
      <w:r>
        <w:rPr>
          <w:sz w:val="28"/>
          <w:szCs w:val="28"/>
          <w:lang w:val="kk-KZ"/>
        </w:rPr>
        <w:t>о</w:t>
      </w:r>
      <w:r w:rsidRPr="00441F44">
        <w:rPr>
          <w:sz w:val="28"/>
          <w:szCs w:val="28"/>
          <w:lang w:val="kk-KZ"/>
        </w:rPr>
        <w:t xml:space="preserve"> 650 квартир для работающей молодежи </w:t>
      </w:r>
      <w:r>
        <w:rPr>
          <w:sz w:val="28"/>
          <w:szCs w:val="28"/>
          <w:lang w:val="kk-KZ"/>
        </w:rPr>
        <w:t xml:space="preserve">при плане </w:t>
      </w:r>
      <w:r w:rsidRPr="00441F44">
        <w:rPr>
          <w:sz w:val="28"/>
          <w:szCs w:val="28"/>
          <w:lang w:val="kk-KZ"/>
        </w:rPr>
        <w:t>650</w:t>
      </w:r>
      <w:r>
        <w:rPr>
          <w:sz w:val="28"/>
          <w:szCs w:val="28"/>
          <w:lang w:val="kk-KZ"/>
        </w:rPr>
        <w:t xml:space="preserve"> квартир</w:t>
      </w:r>
      <w:r w:rsidRPr="00441F44">
        <w:rPr>
          <w:sz w:val="28"/>
          <w:szCs w:val="28"/>
          <w:lang w:val="kk-KZ"/>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8"/>
          <w:szCs w:val="28"/>
        </w:rPr>
      </w:pPr>
      <w:r w:rsidRPr="0030287A">
        <w:rPr>
          <w:i/>
          <w:sz w:val="28"/>
          <w:szCs w:val="28"/>
        </w:rPr>
        <w:t>Показател</w:t>
      </w:r>
      <w:r>
        <w:rPr>
          <w:i/>
          <w:sz w:val="28"/>
          <w:szCs w:val="28"/>
        </w:rPr>
        <w:t>и</w:t>
      </w:r>
      <w:r w:rsidRPr="0030287A">
        <w:rPr>
          <w:i/>
          <w:sz w:val="28"/>
          <w:szCs w:val="28"/>
        </w:rPr>
        <w:t xml:space="preserve"> конечного результата:</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30287A">
        <w:rPr>
          <w:sz w:val="28"/>
          <w:szCs w:val="28"/>
        </w:rPr>
        <w:t xml:space="preserve">Обеспечен ввод жилья за счет бюджетных средств отдельных категории граждан (строительство и реконструкция) 381,7 тыс. </w:t>
      </w:r>
      <w:proofErr w:type="spellStart"/>
      <w:proofErr w:type="gramStart"/>
      <w:r w:rsidRPr="0030287A">
        <w:rPr>
          <w:sz w:val="28"/>
          <w:szCs w:val="28"/>
        </w:rPr>
        <w:t>кв.метров</w:t>
      </w:r>
      <w:proofErr w:type="spellEnd"/>
      <w:proofErr w:type="gramEnd"/>
      <w:r w:rsidRPr="0030287A">
        <w:rPr>
          <w:sz w:val="28"/>
          <w:szCs w:val="28"/>
        </w:rPr>
        <w:t xml:space="preserve">, при плане 355,8 </w:t>
      </w:r>
      <w:r w:rsidRPr="0030287A">
        <w:rPr>
          <w:sz w:val="28"/>
          <w:szCs w:val="28"/>
        </w:rPr>
        <w:lastRenderedPageBreak/>
        <w:t xml:space="preserve">тыс. </w:t>
      </w:r>
      <w:proofErr w:type="spellStart"/>
      <w:r w:rsidRPr="0030287A">
        <w:rPr>
          <w:sz w:val="28"/>
          <w:szCs w:val="28"/>
        </w:rPr>
        <w:t>кв.метров</w:t>
      </w:r>
      <w:proofErr w:type="spellEnd"/>
      <w:r w:rsidRPr="0030287A">
        <w:rPr>
          <w:sz w:val="28"/>
          <w:szCs w:val="28"/>
        </w:rPr>
        <w:t>, в том числе:</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30287A">
        <w:rPr>
          <w:sz w:val="28"/>
          <w:szCs w:val="28"/>
        </w:rPr>
        <w:t xml:space="preserve">- при плане 169,9 тыс. кв. метров обеспечен ввод 182 тыс. кв. метров арендного коммунального жилья без выкупа для социально-уязвимых слоев населения из числа очередников, состоящих на учете в МИО, согласно актам приемки жилых домов. План перевыполнен на 12,1  </w:t>
      </w:r>
      <w:proofErr w:type="spellStart"/>
      <w:r w:rsidRPr="0030287A">
        <w:rPr>
          <w:sz w:val="28"/>
          <w:szCs w:val="28"/>
        </w:rPr>
        <w:t>кв.метров</w:t>
      </w:r>
      <w:proofErr w:type="spellEnd"/>
      <w:r w:rsidRPr="0030287A">
        <w:rPr>
          <w:sz w:val="28"/>
          <w:szCs w:val="28"/>
        </w:rPr>
        <w:t xml:space="preserve">, в том числе 17,5 </w:t>
      </w:r>
      <w:proofErr w:type="spellStart"/>
      <w:r w:rsidRPr="0030287A">
        <w:rPr>
          <w:sz w:val="28"/>
          <w:szCs w:val="28"/>
        </w:rPr>
        <w:t>тыс.кв.метров</w:t>
      </w:r>
      <w:proofErr w:type="spellEnd"/>
      <w:r w:rsidRPr="0030287A">
        <w:rPr>
          <w:sz w:val="28"/>
          <w:szCs w:val="28"/>
        </w:rPr>
        <w:t xml:space="preserve"> введены не введенные объекты 2019 года по </w:t>
      </w:r>
      <w:proofErr w:type="spellStart"/>
      <w:r w:rsidRPr="0030287A">
        <w:rPr>
          <w:sz w:val="28"/>
          <w:szCs w:val="28"/>
        </w:rPr>
        <w:t>Акмолинской</w:t>
      </w:r>
      <w:proofErr w:type="spellEnd"/>
      <w:r w:rsidRPr="0030287A">
        <w:rPr>
          <w:sz w:val="28"/>
          <w:szCs w:val="28"/>
        </w:rPr>
        <w:t xml:space="preserve">, Западно-Казахстанкой, Туркестанской и </w:t>
      </w:r>
      <w:proofErr w:type="spellStart"/>
      <w:r w:rsidRPr="0030287A">
        <w:rPr>
          <w:sz w:val="28"/>
          <w:szCs w:val="28"/>
        </w:rPr>
        <w:t>г.Алматы</w:t>
      </w:r>
      <w:proofErr w:type="spellEnd"/>
      <w:r w:rsidRPr="0030287A">
        <w:rPr>
          <w:sz w:val="28"/>
          <w:szCs w:val="28"/>
        </w:rPr>
        <w:t xml:space="preserve">; 5,4 </w:t>
      </w:r>
      <w:proofErr w:type="spellStart"/>
      <w:r w:rsidRPr="0030287A">
        <w:rPr>
          <w:sz w:val="28"/>
          <w:szCs w:val="28"/>
        </w:rPr>
        <w:t>тыс.кв.метров</w:t>
      </w:r>
      <w:proofErr w:type="spellEnd"/>
      <w:r w:rsidRPr="0030287A">
        <w:rPr>
          <w:sz w:val="28"/>
          <w:szCs w:val="28"/>
        </w:rPr>
        <w:t xml:space="preserve"> не введены по Туркестанской области в связи с отставанием от графика производства работ из-за COVID-19 и не обеспечения </w:t>
      </w:r>
      <w:proofErr w:type="spellStart"/>
      <w:r w:rsidRPr="0030287A">
        <w:rPr>
          <w:sz w:val="28"/>
          <w:szCs w:val="28"/>
        </w:rPr>
        <w:t>софинансирования</w:t>
      </w:r>
      <w:proofErr w:type="spellEnd"/>
      <w:r w:rsidRPr="0030287A">
        <w:rPr>
          <w:sz w:val="28"/>
          <w:szCs w:val="28"/>
        </w:rPr>
        <w:t xml:space="preserve"> из местного бюджета;</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30287A">
        <w:rPr>
          <w:sz w:val="28"/>
          <w:szCs w:val="28"/>
        </w:rPr>
        <w:t xml:space="preserve">- при плане 171,9 тыс. кв. метров обеспечен ввод 185,7 тыс. кв. метров арендного коммунального жилья без выкупа для </w:t>
      </w:r>
      <w:proofErr w:type="spellStart"/>
      <w:r w:rsidRPr="0030287A">
        <w:rPr>
          <w:sz w:val="28"/>
          <w:szCs w:val="28"/>
        </w:rPr>
        <w:t>молообеспеченных</w:t>
      </w:r>
      <w:proofErr w:type="spellEnd"/>
      <w:r w:rsidRPr="0030287A">
        <w:rPr>
          <w:sz w:val="28"/>
          <w:szCs w:val="28"/>
        </w:rPr>
        <w:t xml:space="preserve"> многодетных семей из числа очередников, состоящих на учете в МИО, согласно актам приемки жилых домов. План перевыполнен на 13,8  </w:t>
      </w:r>
      <w:proofErr w:type="spellStart"/>
      <w:r w:rsidRPr="0030287A">
        <w:rPr>
          <w:sz w:val="28"/>
          <w:szCs w:val="28"/>
        </w:rPr>
        <w:t>кв.метров</w:t>
      </w:r>
      <w:proofErr w:type="spellEnd"/>
      <w:r w:rsidRPr="0030287A">
        <w:rPr>
          <w:sz w:val="28"/>
          <w:szCs w:val="28"/>
        </w:rPr>
        <w:t xml:space="preserve">, в том числе 27,1 </w:t>
      </w:r>
      <w:proofErr w:type="spellStart"/>
      <w:r w:rsidRPr="0030287A">
        <w:rPr>
          <w:sz w:val="28"/>
          <w:szCs w:val="28"/>
        </w:rPr>
        <w:t>тыс.кв.метров</w:t>
      </w:r>
      <w:proofErr w:type="spellEnd"/>
      <w:r w:rsidRPr="0030287A">
        <w:rPr>
          <w:sz w:val="28"/>
          <w:szCs w:val="28"/>
        </w:rPr>
        <w:t xml:space="preserve"> - введены не введенные объекты  2019 года по </w:t>
      </w:r>
      <w:proofErr w:type="spellStart"/>
      <w:r w:rsidRPr="0030287A">
        <w:rPr>
          <w:sz w:val="28"/>
          <w:szCs w:val="28"/>
        </w:rPr>
        <w:t>Акмолинской</w:t>
      </w:r>
      <w:proofErr w:type="spellEnd"/>
      <w:r w:rsidRPr="0030287A">
        <w:rPr>
          <w:sz w:val="28"/>
          <w:szCs w:val="28"/>
        </w:rPr>
        <w:t xml:space="preserve">, Западно-Казахстанкой, Туркестанской областям и </w:t>
      </w:r>
      <w:proofErr w:type="spellStart"/>
      <w:r w:rsidRPr="0030287A">
        <w:rPr>
          <w:sz w:val="28"/>
          <w:szCs w:val="28"/>
        </w:rPr>
        <w:t>г.Алматы</w:t>
      </w:r>
      <w:proofErr w:type="spellEnd"/>
      <w:r w:rsidRPr="0030287A">
        <w:rPr>
          <w:sz w:val="28"/>
          <w:szCs w:val="28"/>
        </w:rPr>
        <w:t xml:space="preserve">; 14,3 </w:t>
      </w:r>
      <w:proofErr w:type="spellStart"/>
      <w:r w:rsidRPr="0030287A">
        <w:rPr>
          <w:sz w:val="28"/>
          <w:szCs w:val="28"/>
        </w:rPr>
        <w:t>тыс.кв.метров</w:t>
      </w:r>
      <w:proofErr w:type="spellEnd"/>
      <w:r w:rsidRPr="0030287A">
        <w:rPr>
          <w:sz w:val="28"/>
          <w:szCs w:val="28"/>
        </w:rPr>
        <w:t xml:space="preserve"> не введено по Туркестанской области в связи с отставанием от графика производства работ из-за COVID-19 и не обеспечением </w:t>
      </w:r>
      <w:proofErr w:type="spellStart"/>
      <w:r w:rsidRPr="0030287A">
        <w:rPr>
          <w:sz w:val="28"/>
          <w:szCs w:val="28"/>
        </w:rPr>
        <w:t>софинансирования</w:t>
      </w:r>
      <w:proofErr w:type="spellEnd"/>
      <w:r w:rsidRPr="0030287A">
        <w:rPr>
          <w:sz w:val="28"/>
          <w:szCs w:val="28"/>
        </w:rPr>
        <w:t xml:space="preserve"> из местного бюджета; на 1 </w:t>
      </w:r>
      <w:proofErr w:type="spellStart"/>
      <w:r w:rsidRPr="0030287A">
        <w:rPr>
          <w:sz w:val="28"/>
          <w:szCs w:val="28"/>
        </w:rPr>
        <w:t>тыс.кв.метров</w:t>
      </w:r>
      <w:proofErr w:type="spellEnd"/>
      <w:r w:rsidRPr="0030287A">
        <w:rPr>
          <w:sz w:val="28"/>
          <w:szCs w:val="28"/>
        </w:rPr>
        <w:t xml:space="preserve"> перевыполнен план по Алматинской области в связи с опережением графика производства работ.</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30287A">
        <w:rPr>
          <w:sz w:val="28"/>
          <w:szCs w:val="28"/>
        </w:rPr>
        <w:t>- при плане 14 тыс. кв. метров обеспечен ввод 14 тыс. кв. метров арендного коммунального жилья без выкупа для работающей молодежи, согласно актам приемки жилых домов.</w:t>
      </w:r>
    </w:p>
    <w:p w:rsidR="00CB7E25" w:rsidRPr="0030287A" w:rsidRDefault="00CB7E25" w:rsidP="00CB7E25">
      <w:pPr>
        <w:pBdr>
          <w:bottom w:val="single" w:sz="4" w:space="5" w:color="FFFFFF"/>
        </w:pBdr>
        <w:ind w:firstLine="709"/>
        <w:jc w:val="both"/>
        <w:rPr>
          <w:color w:val="000000" w:themeColor="text1"/>
          <w:sz w:val="28"/>
          <w:szCs w:val="28"/>
          <w:lang w:val="kk-KZ"/>
        </w:rPr>
      </w:pPr>
      <w:r w:rsidRPr="0030287A">
        <w:rPr>
          <w:color w:val="000000" w:themeColor="text1"/>
          <w:sz w:val="28"/>
          <w:szCs w:val="28"/>
        </w:rPr>
        <w:t xml:space="preserve">Количество </w:t>
      </w:r>
      <w:r w:rsidRPr="0030287A">
        <w:rPr>
          <w:color w:val="000000" w:themeColor="text1"/>
          <w:sz w:val="28"/>
          <w:szCs w:val="28"/>
          <w:lang w:val="kk-KZ"/>
        </w:rPr>
        <w:t xml:space="preserve">обеспеченных </w:t>
      </w:r>
      <w:r w:rsidRPr="0030287A">
        <w:rPr>
          <w:sz w:val="28"/>
          <w:szCs w:val="28"/>
          <w:lang w:val="kk-KZ"/>
        </w:rPr>
        <w:t>арендным</w:t>
      </w:r>
      <w:r>
        <w:rPr>
          <w:color w:val="000000" w:themeColor="text1"/>
          <w:sz w:val="28"/>
          <w:szCs w:val="28"/>
          <w:lang w:val="kk-KZ"/>
        </w:rPr>
        <w:t xml:space="preserve"> жильем </w:t>
      </w:r>
      <w:r w:rsidRPr="0030287A">
        <w:rPr>
          <w:color w:val="000000" w:themeColor="text1"/>
          <w:sz w:val="28"/>
          <w:szCs w:val="28"/>
          <w:lang w:val="kk-KZ"/>
        </w:rPr>
        <w:t>семей</w:t>
      </w:r>
      <w:r w:rsidRPr="0030287A">
        <w:rPr>
          <w:color w:val="000000" w:themeColor="text1"/>
          <w:sz w:val="28"/>
          <w:szCs w:val="28"/>
        </w:rPr>
        <w:t xml:space="preserve"> составило 2 717 </w:t>
      </w:r>
      <w:r>
        <w:rPr>
          <w:color w:val="000000" w:themeColor="text1"/>
          <w:sz w:val="28"/>
          <w:szCs w:val="28"/>
        </w:rPr>
        <w:t>(</w:t>
      </w:r>
      <w:r w:rsidRPr="0030287A">
        <w:rPr>
          <w:color w:val="000000" w:themeColor="text1"/>
          <w:sz w:val="28"/>
          <w:szCs w:val="28"/>
        </w:rPr>
        <w:t xml:space="preserve">при плане </w:t>
      </w:r>
      <w:r w:rsidRPr="0030287A">
        <w:rPr>
          <w:color w:val="000000" w:themeColor="text1"/>
          <w:sz w:val="28"/>
          <w:szCs w:val="28"/>
          <w:lang w:val="kk-KZ"/>
        </w:rPr>
        <w:t>2</w:t>
      </w:r>
      <w:r>
        <w:rPr>
          <w:color w:val="000000" w:themeColor="text1"/>
          <w:sz w:val="28"/>
          <w:szCs w:val="28"/>
          <w:lang w:val="kk-KZ"/>
        </w:rPr>
        <w:t> </w:t>
      </w:r>
      <w:r w:rsidRPr="0030287A">
        <w:rPr>
          <w:color w:val="000000" w:themeColor="text1"/>
          <w:sz w:val="28"/>
          <w:szCs w:val="28"/>
          <w:lang w:val="kk-KZ"/>
        </w:rPr>
        <w:t>842</w:t>
      </w:r>
      <w:r>
        <w:rPr>
          <w:color w:val="000000" w:themeColor="text1"/>
          <w:sz w:val="28"/>
          <w:szCs w:val="28"/>
          <w:lang w:val="kk-KZ"/>
        </w:rPr>
        <w:t>)</w:t>
      </w:r>
      <w:r w:rsidRPr="0030287A">
        <w:rPr>
          <w:color w:val="000000" w:themeColor="text1"/>
          <w:sz w:val="28"/>
          <w:szCs w:val="28"/>
        </w:rPr>
        <w:t>,</w:t>
      </w:r>
      <w:r w:rsidRPr="0030287A">
        <w:rPr>
          <w:color w:val="000000" w:themeColor="text1"/>
          <w:sz w:val="28"/>
          <w:szCs w:val="28"/>
          <w:lang w:val="kk-KZ"/>
        </w:rPr>
        <w:t xml:space="preserve"> в том числе:</w:t>
      </w:r>
    </w:p>
    <w:p w:rsidR="00CB7E25" w:rsidRPr="0030287A" w:rsidRDefault="00CB7E25" w:rsidP="00CB7E25">
      <w:pPr>
        <w:pBdr>
          <w:bottom w:val="single" w:sz="4" w:space="5" w:color="FFFFFF"/>
        </w:pBdr>
        <w:ind w:firstLine="709"/>
        <w:jc w:val="both"/>
        <w:rPr>
          <w:color w:val="000000" w:themeColor="text1"/>
          <w:sz w:val="28"/>
          <w:szCs w:val="28"/>
          <w:lang w:val="kk-KZ"/>
        </w:rPr>
      </w:pPr>
      <w:r w:rsidRPr="0030287A">
        <w:rPr>
          <w:color w:val="000000" w:themeColor="text1"/>
          <w:sz w:val="28"/>
          <w:szCs w:val="28"/>
          <w:lang w:val="kk-KZ"/>
        </w:rPr>
        <w:t>- социально-уязвимых слоев населения 138</w:t>
      </w:r>
      <w:r w:rsidRPr="0030287A">
        <w:rPr>
          <w:color w:val="000000" w:themeColor="text1"/>
          <w:sz w:val="28"/>
          <w:szCs w:val="28"/>
        </w:rPr>
        <w:t xml:space="preserve"> </w:t>
      </w:r>
      <w:r>
        <w:rPr>
          <w:color w:val="000000" w:themeColor="text1"/>
          <w:sz w:val="28"/>
          <w:szCs w:val="28"/>
        </w:rPr>
        <w:t>(</w:t>
      </w:r>
      <w:r w:rsidRPr="0030287A">
        <w:rPr>
          <w:color w:val="000000" w:themeColor="text1"/>
          <w:sz w:val="28"/>
          <w:szCs w:val="28"/>
        </w:rPr>
        <w:t xml:space="preserve">при плане </w:t>
      </w:r>
      <w:r w:rsidRPr="0030287A">
        <w:rPr>
          <w:color w:val="000000" w:themeColor="text1"/>
          <w:sz w:val="28"/>
          <w:szCs w:val="28"/>
          <w:lang w:val="kk-KZ"/>
        </w:rPr>
        <w:t>138</w:t>
      </w:r>
      <w:r>
        <w:rPr>
          <w:color w:val="000000" w:themeColor="text1"/>
          <w:sz w:val="28"/>
          <w:szCs w:val="28"/>
          <w:lang w:val="kk-KZ"/>
        </w:rPr>
        <w:t>)</w:t>
      </w:r>
      <w:r w:rsidRPr="0030287A">
        <w:rPr>
          <w:color w:val="000000" w:themeColor="text1"/>
          <w:sz w:val="28"/>
          <w:szCs w:val="28"/>
          <w:lang w:val="kk-KZ"/>
        </w:rPr>
        <w:t>;</w:t>
      </w:r>
    </w:p>
    <w:p w:rsidR="00CB7E25" w:rsidRPr="000E1DE4" w:rsidRDefault="00CB7E25" w:rsidP="00CB7E25">
      <w:pPr>
        <w:pBdr>
          <w:bottom w:val="single" w:sz="4" w:space="5" w:color="FFFFFF"/>
        </w:pBdr>
        <w:ind w:firstLine="709"/>
        <w:jc w:val="both"/>
        <w:rPr>
          <w:color w:val="000000" w:themeColor="text1"/>
          <w:sz w:val="28"/>
          <w:szCs w:val="28"/>
          <w:lang w:val="kk-KZ"/>
        </w:rPr>
      </w:pPr>
      <w:r w:rsidRPr="0030287A">
        <w:rPr>
          <w:color w:val="000000" w:themeColor="text1"/>
          <w:sz w:val="28"/>
          <w:szCs w:val="28"/>
          <w:lang w:val="kk-KZ"/>
        </w:rPr>
        <w:t xml:space="preserve">- малообеспеченных многодетных семей 1 929 </w:t>
      </w:r>
      <w:r>
        <w:rPr>
          <w:color w:val="000000" w:themeColor="text1"/>
          <w:sz w:val="28"/>
          <w:szCs w:val="28"/>
          <w:lang w:val="kk-KZ"/>
        </w:rPr>
        <w:t>(</w:t>
      </w:r>
      <w:r w:rsidRPr="0030287A">
        <w:rPr>
          <w:color w:val="000000" w:themeColor="text1"/>
          <w:sz w:val="28"/>
          <w:szCs w:val="28"/>
          <w:lang w:val="kk-KZ"/>
        </w:rPr>
        <w:t>при плане 2</w:t>
      </w:r>
      <w:r>
        <w:rPr>
          <w:color w:val="000000" w:themeColor="text1"/>
          <w:sz w:val="28"/>
          <w:szCs w:val="28"/>
          <w:lang w:val="kk-KZ"/>
        </w:rPr>
        <w:t> </w:t>
      </w:r>
      <w:r w:rsidRPr="0030287A">
        <w:rPr>
          <w:color w:val="000000" w:themeColor="text1"/>
          <w:sz w:val="28"/>
          <w:szCs w:val="28"/>
          <w:lang w:val="kk-KZ"/>
        </w:rPr>
        <w:t>054</w:t>
      </w:r>
      <w:r>
        <w:rPr>
          <w:color w:val="000000" w:themeColor="text1"/>
          <w:sz w:val="28"/>
          <w:szCs w:val="28"/>
          <w:lang w:val="kk-KZ"/>
        </w:rPr>
        <w:t>)</w:t>
      </w:r>
      <w:r w:rsidRPr="0030287A">
        <w:rPr>
          <w:color w:val="000000" w:themeColor="text1"/>
          <w:sz w:val="28"/>
          <w:szCs w:val="28"/>
          <w:lang w:val="kk-KZ"/>
        </w:rPr>
        <w:t>.</w:t>
      </w:r>
      <w:r>
        <w:rPr>
          <w:color w:val="000000" w:themeColor="text1"/>
          <w:sz w:val="28"/>
          <w:szCs w:val="28"/>
          <w:lang w:val="kk-KZ"/>
        </w:rPr>
        <w:t xml:space="preserve"> </w:t>
      </w:r>
      <w:r w:rsidRPr="0030287A">
        <w:rPr>
          <w:color w:val="000000" w:themeColor="text1"/>
          <w:sz w:val="28"/>
          <w:szCs w:val="28"/>
          <w:lang w:val="kk-KZ"/>
        </w:rPr>
        <w:t>Не обеспечены жильем</w:t>
      </w:r>
      <w:r w:rsidRPr="0030287A">
        <w:rPr>
          <w:color w:val="000000" w:themeColor="text1"/>
          <w:sz w:val="28"/>
          <w:szCs w:val="28"/>
        </w:rPr>
        <w:t xml:space="preserve"> 125 </w:t>
      </w:r>
      <w:r w:rsidRPr="0030287A">
        <w:rPr>
          <w:color w:val="000000" w:themeColor="text1"/>
          <w:sz w:val="28"/>
          <w:szCs w:val="28"/>
          <w:lang w:val="kk-KZ"/>
        </w:rPr>
        <w:t>семей</w:t>
      </w:r>
      <w:r w:rsidRPr="0030287A">
        <w:rPr>
          <w:color w:val="000000" w:themeColor="text1"/>
          <w:sz w:val="28"/>
          <w:szCs w:val="28"/>
        </w:rPr>
        <w:t xml:space="preserve"> в связи с </w:t>
      </w:r>
      <w:r>
        <w:rPr>
          <w:color w:val="000000" w:themeColor="text1"/>
          <w:sz w:val="28"/>
          <w:szCs w:val="28"/>
        </w:rPr>
        <w:t xml:space="preserve">тем, что </w:t>
      </w:r>
      <w:r w:rsidRPr="0030287A">
        <w:rPr>
          <w:color w:val="000000" w:themeColor="text1"/>
          <w:sz w:val="28"/>
          <w:szCs w:val="28"/>
        </w:rPr>
        <w:t>стоимость квартир оказалась больше установленной Госпрограммой «</w:t>
      </w:r>
      <w:proofErr w:type="spellStart"/>
      <w:r w:rsidRPr="0030287A">
        <w:rPr>
          <w:color w:val="000000" w:themeColor="text1"/>
          <w:sz w:val="28"/>
          <w:szCs w:val="28"/>
        </w:rPr>
        <w:t>Нурлы</w:t>
      </w:r>
      <w:proofErr w:type="spellEnd"/>
      <w:r w:rsidRPr="0030287A">
        <w:rPr>
          <w:color w:val="000000" w:themeColor="text1"/>
          <w:sz w:val="28"/>
          <w:szCs w:val="28"/>
        </w:rPr>
        <w:t xml:space="preserve"> </w:t>
      </w:r>
      <w:proofErr w:type="spellStart"/>
      <w:r w:rsidRPr="0030287A">
        <w:rPr>
          <w:color w:val="000000" w:themeColor="text1"/>
          <w:sz w:val="28"/>
          <w:szCs w:val="28"/>
        </w:rPr>
        <w:t>жер</w:t>
      </w:r>
      <w:proofErr w:type="spellEnd"/>
      <w:r w:rsidRPr="0030287A">
        <w:rPr>
          <w:color w:val="000000" w:themeColor="text1"/>
          <w:sz w:val="28"/>
          <w:szCs w:val="28"/>
        </w:rPr>
        <w:t>» (по ГП «</w:t>
      </w:r>
      <w:proofErr w:type="spellStart"/>
      <w:r w:rsidRPr="0030287A">
        <w:rPr>
          <w:color w:val="000000" w:themeColor="text1"/>
          <w:sz w:val="28"/>
          <w:szCs w:val="28"/>
        </w:rPr>
        <w:t>Нурлы</w:t>
      </w:r>
      <w:proofErr w:type="spellEnd"/>
      <w:r w:rsidRPr="0030287A">
        <w:rPr>
          <w:color w:val="000000" w:themeColor="text1"/>
          <w:sz w:val="28"/>
          <w:szCs w:val="28"/>
        </w:rPr>
        <w:t xml:space="preserve"> </w:t>
      </w:r>
      <w:proofErr w:type="spellStart"/>
      <w:r w:rsidRPr="0030287A">
        <w:rPr>
          <w:color w:val="000000" w:themeColor="text1"/>
          <w:sz w:val="28"/>
          <w:szCs w:val="28"/>
        </w:rPr>
        <w:t>жер</w:t>
      </w:r>
      <w:proofErr w:type="spellEnd"/>
      <w:r w:rsidRPr="0030287A">
        <w:rPr>
          <w:color w:val="000000" w:themeColor="text1"/>
          <w:sz w:val="28"/>
          <w:szCs w:val="28"/>
        </w:rPr>
        <w:t xml:space="preserve">» было установлено 8,4 </w:t>
      </w:r>
      <w:proofErr w:type="spellStart"/>
      <w:r w:rsidRPr="0030287A">
        <w:rPr>
          <w:color w:val="000000" w:themeColor="text1"/>
          <w:sz w:val="28"/>
          <w:szCs w:val="28"/>
        </w:rPr>
        <w:t>млн.тенге</w:t>
      </w:r>
      <w:proofErr w:type="spellEnd"/>
      <w:r w:rsidRPr="0030287A">
        <w:rPr>
          <w:color w:val="000000" w:themeColor="text1"/>
          <w:sz w:val="28"/>
          <w:szCs w:val="28"/>
        </w:rPr>
        <w:t xml:space="preserve"> за одну квартиру);</w:t>
      </w:r>
      <w:r>
        <w:rPr>
          <w:color w:val="000000" w:themeColor="text1"/>
          <w:sz w:val="28"/>
          <w:szCs w:val="28"/>
        </w:rPr>
        <w:t xml:space="preserve"> а также </w:t>
      </w:r>
      <w:r w:rsidRPr="0030287A">
        <w:rPr>
          <w:color w:val="000000" w:themeColor="text1"/>
          <w:sz w:val="28"/>
          <w:szCs w:val="28"/>
        </w:rPr>
        <w:t xml:space="preserve">в связи с </w:t>
      </w:r>
      <w:r w:rsidRPr="000E1DE4">
        <w:rPr>
          <w:color w:val="000000" w:themeColor="text1"/>
          <w:sz w:val="28"/>
          <w:szCs w:val="28"/>
          <w:lang w:val="kk-KZ"/>
        </w:rPr>
        <w:t>несостоявшимися госзакупками из-за отсутствия потенциальных поставщиков;</w:t>
      </w:r>
    </w:p>
    <w:p w:rsidR="00CB7E25" w:rsidRDefault="00CB7E25" w:rsidP="00CB7E25">
      <w:pPr>
        <w:pBdr>
          <w:bottom w:val="single" w:sz="4" w:space="5" w:color="FFFFFF"/>
        </w:pBdr>
        <w:ind w:firstLine="709"/>
        <w:jc w:val="both"/>
        <w:rPr>
          <w:color w:val="000000" w:themeColor="text1"/>
          <w:sz w:val="28"/>
          <w:szCs w:val="28"/>
          <w:lang w:val="kk-KZ"/>
        </w:rPr>
      </w:pPr>
      <w:r w:rsidRPr="000E1DE4">
        <w:rPr>
          <w:color w:val="000000" w:themeColor="text1"/>
          <w:sz w:val="28"/>
          <w:szCs w:val="28"/>
          <w:lang w:val="kk-KZ"/>
        </w:rPr>
        <w:t>- работающей молодежи 650 семей (при плане 650).</w:t>
      </w:r>
    </w:p>
    <w:p w:rsidR="00CB7E25" w:rsidRPr="0030287A" w:rsidRDefault="00CB7E25" w:rsidP="00CB7E25">
      <w:pPr>
        <w:widowControl w:val="0"/>
        <w:pBdr>
          <w:bottom w:val="single" w:sz="4" w:space="5" w:color="FFFFFF"/>
        </w:pBdr>
        <w:ind w:firstLine="709"/>
        <w:jc w:val="both"/>
        <w:rPr>
          <w:color w:val="000000" w:themeColor="text1"/>
          <w:sz w:val="28"/>
          <w:szCs w:val="28"/>
        </w:rPr>
      </w:pPr>
      <w:r w:rsidRPr="0030287A">
        <w:rPr>
          <w:sz w:val="28"/>
          <w:szCs w:val="28"/>
        </w:rPr>
        <w:t xml:space="preserve">Введен 1 проблемный объект города </w:t>
      </w:r>
      <w:proofErr w:type="spellStart"/>
      <w:r w:rsidRPr="0030287A">
        <w:rPr>
          <w:sz w:val="28"/>
          <w:szCs w:val="28"/>
        </w:rPr>
        <w:t>Нур</w:t>
      </w:r>
      <w:proofErr w:type="spellEnd"/>
      <w:r w:rsidRPr="0030287A">
        <w:rPr>
          <w:sz w:val="28"/>
          <w:szCs w:val="28"/>
        </w:rPr>
        <w:t xml:space="preserve">-Султан </w:t>
      </w:r>
      <w:r w:rsidRPr="0030287A">
        <w:rPr>
          <w:rFonts w:eastAsia="Consolas"/>
          <w:color w:val="000000" w:themeColor="text1"/>
          <w:sz w:val="28"/>
          <w:szCs w:val="28"/>
        </w:rPr>
        <w:t xml:space="preserve">общей площадью </w:t>
      </w:r>
      <w:r w:rsidRPr="0030287A">
        <w:rPr>
          <w:color w:val="000000" w:themeColor="text1"/>
          <w:sz w:val="28"/>
          <w:szCs w:val="28"/>
        </w:rPr>
        <w:t>17,6</w:t>
      </w:r>
      <w:r>
        <w:rPr>
          <w:color w:val="000000" w:themeColor="text1"/>
          <w:sz w:val="28"/>
          <w:szCs w:val="28"/>
        </w:rPr>
        <w:t> </w:t>
      </w:r>
      <w:proofErr w:type="spellStart"/>
      <w:r w:rsidRPr="0030287A">
        <w:rPr>
          <w:color w:val="000000" w:themeColor="text1"/>
          <w:sz w:val="28"/>
          <w:szCs w:val="28"/>
        </w:rPr>
        <w:t>тыс.</w:t>
      </w:r>
      <w:proofErr w:type="gramStart"/>
      <w:r w:rsidRPr="0030287A">
        <w:rPr>
          <w:color w:val="000000" w:themeColor="text1"/>
          <w:sz w:val="28"/>
          <w:szCs w:val="28"/>
        </w:rPr>
        <w:t>кв.метров</w:t>
      </w:r>
      <w:proofErr w:type="spellEnd"/>
      <w:proofErr w:type="gramEnd"/>
      <w:r w:rsidRPr="0030287A">
        <w:rPr>
          <w:color w:val="000000" w:themeColor="text1"/>
          <w:sz w:val="28"/>
          <w:szCs w:val="28"/>
        </w:rPr>
        <w:t>.</w:t>
      </w:r>
    </w:p>
    <w:p w:rsidR="00CB7E25" w:rsidRPr="000E1DE4" w:rsidRDefault="00CB7E25" w:rsidP="00CB7E25">
      <w:pPr>
        <w:pBdr>
          <w:bottom w:val="single" w:sz="4" w:space="5" w:color="FFFFFF"/>
        </w:pBdr>
        <w:ind w:firstLine="709"/>
        <w:jc w:val="both"/>
        <w:rPr>
          <w:i/>
          <w:color w:val="000000" w:themeColor="text1"/>
          <w:sz w:val="28"/>
          <w:szCs w:val="28"/>
          <w:lang w:val="kk-KZ"/>
        </w:rPr>
      </w:pPr>
      <w:r w:rsidRPr="000E1DE4">
        <w:rPr>
          <w:i/>
          <w:color w:val="000000" w:themeColor="text1"/>
          <w:sz w:val="28"/>
          <w:szCs w:val="28"/>
          <w:lang w:val="kk-KZ"/>
        </w:rPr>
        <w:t>Влияние на основные социально-экономические показатели региона.</w:t>
      </w:r>
    </w:p>
    <w:p w:rsidR="00CB7E25" w:rsidRPr="0030287A" w:rsidRDefault="00CB7E25" w:rsidP="00CB7E25">
      <w:pPr>
        <w:pBdr>
          <w:bottom w:val="single" w:sz="4" w:space="5" w:color="FFFFFF"/>
        </w:pBdr>
        <w:ind w:firstLine="709"/>
        <w:jc w:val="both"/>
        <w:rPr>
          <w:sz w:val="28"/>
          <w:szCs w:val="28"/>
        </w:rPr>
      </w:pPr>
      <w:r w:rsidRPr="000E1DE4">
        <w:rPr>
          <w:color w:val="000000" w:themeColor="text1"/>
          <w:sz w:val="28"/>
          <w:szCs w:val="28"/>
          <w:lang w:val="kk-KZ"/>
        </w:rPr>
        <w:t>В 2018 г. построено 3 678 квартир арендного жилья без выкупа для социально-уязвимых</w:t>
      </w:r>
      <w:r w:rsidRPr="0030287A">
        <w:rPr>
          <w:sz w:val="28"/>
          <w:szCs w:val="28"/>
        </w:rPr>
        <w:t xml:space="preserve"> слоев населения из числа очередников, состоящих на учете в МИО; в 2019 г. построено, реконструировано 8 868 квартир арендного жилья без выкупа для социально-уязвимых слоев населения и для малообеспеченных многодетных семей из числа очередников, состоящих на учете в МИО, для </w:t>
      </w:r>
      <w:proofErr w:type="spellStart"/>
      <w:r w:rsidRPr="0030287A">
        <w:rPr>
          <w:sz w:val="28"/>
          <w:szCs w:val="28"/>
        </w:rPr>
        <w:t>работающй</w:t>
      </w:r>
      <w:proofErr w:type="spellEnd"/>
      <w:r w:rsidRPr="0030287A">
        <w:rPr>
          <w:sz w:val="28"/>
          <w:szCs w:val="28"/>
        </w:rPr>
        <w:t xml:space="preserve"> молодежи; в 2020 г. обеспечено арендным </w:t>
      </w:r>
      <w:r w:rsidRPr="0030287A">
        <w:rPr>
          <w:sz w:val="28"/>
          <w:szCs w:val="28"/>
        </w:rPr>
        <w:lastRenderedPageBreak/>
        <w:t xml:space="preserve">жильем 3 652 социально-уязвимых семей, 2 784 многодетных семей, 381 работающей молодежи.   </w:t>
      </w:r>
    </w:p>
    <w:p w:rsidR="00CB7E25" w:rsidRPr="0030287A" w:rsidRDefault="00CB7E25" w:rsidP="00CB7E25">
      <w:pPr>
        <w:pBdr>
          <w:bottom w:val="single" w:sz="4" w:space="3" w:color="FFFFFF"/>
        </w:pBdr>
        <w:ind w:firstLine="709"/>
        <w:jc w:val="both"/>
        <w:rPr>
          <w:sz w:val="28"/>
          <w:szCs w:val="28"/>
          <w:lang w:val="kk-KZ"/>
        </w:rPr>
      </w:pPr>
      <w:r w:rsidRPr="0030287A">
        <w:rPr>
          <w:i/>
          <w:sz w:val="28"/>
          <w:szCs w:val="28"/>
        </w:rPr>
        <w:t xml:space="preserve">Динамика расходов </w:t>
      </w:r>
      <w:r w:rsidRPr="00247E41">
        <w:rPr>
          <w:sz w:val="28"/>
          <w:szCs w:val="28"/>
        </w:rPr>
        <w:t>за последние три года:</w:t>
      </w:r>
      <w:r w:rsidRPr="0030287A">
        <w:rPr>
          <w:sz w:val="28"/>
          <w:szCs w:val="28"/>
        </w:rPr>
        <w:t xml:space="preserve"> в 2018 году – </w:t>
      </w:r>
      <w:r w:rsidRPr="000E1DE4">
        <w:rPr>
          <w:sz w:val="28"/>
          <w:szCs w:val="28"/>
          <w:lang w:val="kk-KZ"/>
        </w:rPr>
        <w:t>96</w:t>
      </w:r>
      <w:r>
        <w:rPr>
          <w:sz w:val="28"/>
          <w:szCs w:val="28"/>
          <w:lang w:val="kk-KZ"/>
        </w:rPr>
        <w:t> </w:t>
      </w:r>
      <w:r w:rsidRPr="000E1DE4">
        <w:rPr>
          <w:sz w:val="28"/>
          <w:szCs w:val="28"/>
          <w:lang w:val="kk-KZ"/>
        </w:rPr>
        <w:t>102</w:t>
      </w:r>
      <w:r>
        <w:rPr>
          <w:sz w:val="28"/>
          <w:szCs w:val="28"/>
          <w:lang w:val="kk-KZ"/>
        </w:rPr>
        <w:t> </w:t>
      </w:r>
      <w:r w:rsidRPr="000E1DE4">
        <w:rPr>
          <w:sz w:val="28"/>
          <w:szCs w:val="28"/>
          <w:lang w:val="kk-KZ"/>
        </w:rPr>
        <w:t>01</w:t>
      </w:r>
      <w:r>
        <w:rPr>
          <w:sz w:val="28"/>
          <w:szCs w:val="28"/>
          <w:lang w:val="kk-KZ"/>
        </w:rPr>
        <w:t>3,0 тыс.тенге</w:t>
      </w:r>
      <w:r w:rsidRPr="0030287A">
        <w:rPr>
          <w:sz w:val="28"/>
          <w:szCs w:val="28"/>
        </w:rPr>
        <w:t xml:space="preserve">, в 2019 году – </w:t>
      </w:r>
      <w:r w:rsidRPr="000E1DE4">
        <w:rPr>
          <w:sz w:val="28"/>
          <w:szCs w:val="28"/>
          <w:lang w:val="kk-KZ"/>
        </w:rPr>
        <w:t>142</w:t>
      </w:r>
      <w:r>
        <w:rPr>
          <w:sz w:val="28"/>
          <w:szCs w:val="28"/>
          <w:lang w:val="kk-KZ"/>
        </w:rPr>
        <w:t> </w:t>
      </w:r>
      <w:r w:rsidRPr="000E1DE4">
        <w:rPr>
          <w:sz w:val="28"/>
          <w:szCs w:val="28"/>
          <w:lang w:val="kk-KZ"/>
        </w:rPr>
        <w:t>477</w:t>
      </w:r>
      <w:r>
        <w:rPr>
          <w:sz w:val="28"/>
          <w:szCs w:val="28"/>
          <w:lang w:val="kk-KZ"/>
        </w:rPr>
        <w:t> </w:t>
      </w:r>
      <w:r w:rsidRPr="000E1DE4">
        <w:rPr>
          <w:sz w:val="28"/>
          <w:szCs w:val="28"/>
          <w:lang w:val="kk-KZ"/>
        </w:rPr>
        <w:t>859</w:t>
      </w:r>
      <w:r>
        <w:rPr>
          <w:sz w:val="28"/>
          <w:szCs w:val="28"/>
          <w:lang w:val="kk-KZ"/>
        </w:rPr>
        <w:t>,0 тыс.тенге</w:t>
      </w:r>
      <w:r w:rsidRPr="0030287A">
        <w:rPr>
          <w:sz w:val="28"/>
          <w:szCs w:val="28"/>
        </w:rPr>
        <w:t xml:space="preserve">, в 2020 году – </w:t>
      </w:r>
      <w:r>
        <w:rPr>
          <w:sz w:val="28"/>
          <w:szCs w:val="28"/>
          <w:lang w:val="kk-KZ"/>
        </w:rPr>
        <w:t>203 872 238,5</w:t>
      </w:r>
      <w:r>
        <w:rPr>
          <w:sz w:val="28"/>
          <w:szCs w:val="28"/>
        </w:rPr>
        <w:t> </w:t>
      </w:r>
      <w:proofErr w:type="spellStart"/>
      <w:r>
        <w:rPr>
          <w:sz w:val="28"/>
          <w:szCs w:val="28"/>
        </w:rPr>
        <w:t>тыс.тенге</w:t>
      </w:r>
      <w:proofErr w:type="spellEnd"/>
      <w:r w:rsidRPr="0030287A">
        <w:rPr>
          <w:sz w:val="28"/>
          <w:szCs w:val="28"/>
        </w:rPr>
        <w:t>.</w:t>
      </w:r>
    </w:p>
    <w:p w:rsidR="00CB7E25" w:rsidRPr="00247E41" w:rsidRDefault="00CB7E25" w:rsidP="00CB7E25">
      <w:pPr>
        <w:pBdr>
          <w:bottom w:val="single" w:sz="4" w:space="3" w:color="FFFFFF"/>
        </w:pBdr>
        <w:ind w:firstLine="709"/>
        <w:jc w:val="both"/>
        <w:rPr>
          <w:sz w:val="28"/>
          <w:szCs w:val="28"/>
        </w:rPr>
      </w:pPr>
      <w:r w:rsidRPr="00247E41">
        <w:rPr>
          <w:sz w:val="28"/>
          <w:szCs w:val="28"/>
        </w:rPr>
        <w:t>Дебиторская задолженность составила 1</w:t>
      </w:r>
      <w:r>
        <w:rPr>
          <w:sz w:val="28"/>
          <w:szCs w:val="28"/>
        </w:rPr>
        <w:t> </w:t>
      </w:r>
      <w:r w:rsidRPr="00247E41">
        <w:rPr>
          <w:sz w:val="28"/>
          <w:szCs w:val="28"/>
        </w:rPr>
        <w:t>444</w:t>
      </w:r>
      <w:r>
        <w:rPr>
          <w:sz w:val="28"/>
          <w:szCs w:val="28"/>
        </w:rPr>
        <w:t> </w:t>
      </w:r>
      <w:r w:rsidRPr="00247E41">
        <w:rPr>
          <w:sz w:val="28"/>
          <w:szCs w:val="28"/>
        </w:rPr>
        <w:t>500,6 </w:t>
      </w:r>
      <w:proofErr w:type="spellStart"/>
      <w:proofErr w:type="gramStart"/>
      <w:r w:rsidRPr="00247E41">
        <w:rPr>
          <w:sz w:val="28"/>
          <w:szCs w:val="28"/>
        </w:rPr>
        <w:t>тыс.тенге</w:t>
      </w:r>
      <w:proofErr w:type="spellEnd"/>
      <w:proofErr w:type="gramEnd"/>
      <w:r>
        <w:rPr>
          <w:sz w:val="28"/>
          <w:szCs w:val="28"/>
        </w:rPr>
        <w:t>,</w:t>
      </w:r>
      <w:r w:rsidRPr="00247E41">
        <w:rPr>
          <w:sz w:val="28"/>
          <w:szCs w:val="28"/>
        </w:rPr>
        <w:t xml:space="preserve"> в связи с переплатой согласно актам сверок.</w:t>
      </w:r>
    </w:p>
    <w:p w:rsidR="00CB7E25" w:rsidRPr="0030287A" w:rsidRDefault="00CB7E25" w:rsidP="00CB7E25">
      <w:pPr>
        <w:pBdr>
          <w:bottom w:val="single" w:sz="4" w:space="3" w:color="FFFFFF"/>
        </w:pBdr>
        <w:ind w:firstLine="709"/>
        <w:jc w:val="both"/>
        <w:rPr>
          <w:color w:val="000000"/>
          <w:sz w:val="28"/>
          <w:szCs w:val="28"/>
          <w:lang w:val="kk-KZ"/>
        </w:rPr>
      </w:pPr>
      <w:r w:rsidRPr="00247E41">
        <w:rPr>
          <w:sz w:val="28"/>
          <w:szCs w:val="28"/>
        </w:rPr>
        <w:t>Кредиторская задолженность</w:t>
      </w:r>
      <w:r w:rsidRPr="00D97D2B">
        <w:rPr>
          <w:sz w:val="28"/>
          <w:szCs w:val="28"/>
        </w:rPr>
        <w:t xml:space="preserve"> отсутству</w:t>
      </w:r>
      <w:r>
        <w:rPr>
          <w:sz w:val="28"/>
          <w:szCs w:val="28"/>
        </w:rPr>
        <w:t>е</w:t>
      </w:r>
      <w:r w:rsidRPr="00D97D2B">
        <w:rPr>
          <w:sz w:val="28"/>
          <w:szCs w:val="28"/>
        </w:rPr>
        <w:t>т.</w:t>
      </w:r>
    </w:p>
    <w:p w:rsidR="00CB7E25" w:rsidRDefault="00CB7E25" w:rsidP="00CB7E25">
      <w:pPr>
        <w:pBdr>
          <w:bottom w:val="single" w:sz="4" w:space="3" w:color="FFFFFF"/>
        </w:pBdr>
        <w:ind w:firstLine="709"/>
        <w:jc w:val="both"/>
        <w:rPr>
          <w:sz w:val="28"/>
          <w:szCs w:val="28"/>
        </w:rPr>
      </w:pPr>
      <w:r>
        <w:rPr>
          <w:sz w:val="28"/>
          <w:szCs w:val="28"/>
        </w:rPr>
        <w:t xml:space="preserve">На реализацию </w:t>
      </w:r>
      <w:r w:rsidRPr="0030287A">
        <w:rPr>
          <w:sz w:val="28"/>
          <w:szCs w:val="28"/>
        </w:rPr>
        <w:t>бюджетной программ</w:t>
      </w:r>
      <w:r>
        <w:rPr>
          <w:sz w:val="28"/>
          <w:szCs w:val="28"/>
        </w:rPr>
        <w:t>ы</w:t>
      </w:r>
      <w:r w:rsidRPr="0030287A">
        <w:rPr>
          <w:sz w:val="28"/>
          <w:szCs w:val="28"/>
        </w:rPr>
        <w:t xml:space="preserve"> </w:t>
      </w:r>
      <w:r w:rsidRPr="00D963EE">
        <w:rPr>
          <w:b/>
          <w:sz w:val="28"/>
          <w:szCs w:val="28"/>
        </w:rPr>
        <w:t>229 «Реализация мероприятий в области жилищно-коммунального хозяйства в рамках Государственной программы жилищно-коммунального развития «</w:t>
      </w:r>
      <w:proofErr w:type="spellStart"/>
      <w:r w:rsidRPr="00D963EE">
        <w:rPr>
          <w:b/>
          <w:sz w:val="28"/>
          <w:szCs w:val="28"/>
        </w:rPr>
        <w:t>Нұрлы</w:t>
      </w:r>
      <w:proofErr w:type="spellEnd"/>
      <w:r w:rsidRPr="00D963EE">
        <w:rPr>
          <w:b/>
          <w:sz w:val="28"/>
          <w:szCs w:val="28"/>
        </w:rPr>
        <w:t xml:space="preserve"> </w:t>
      </w:r>
      <w:proofErr w:type="spellStart"/>
      <w:r w:rsidRPr="00D963EE">
        <w:rPr>
          <w:b/>
          <w:sz w:val="28"/>
          <w:szCs w:val="28"/>
        </w:rPr>
        <w:t>жер</w:t>
      </w:r>
      <w:proofErr w:type="spellEnd"/>
      <w:r w:rsidRPr="00D963EE">
        <w:rPr>
          <w:b/>
          <w:sz w:val="28"/>
          <w:szCs w:val="28"/>
        </w:rPr>
        <w:t>» на 2020-2025 годы»</w:t>
      </w:r>
      <w:r w:rsidRPr="0030287A">
        <w:rPr>
          <w:sz w:val="28"/>
          <w:szCs w:val="28"/>
        </w:rPr>
        <w:t xml:space="preserve"> были предусмотрены средства в сумме </w:t>
      </w:r>
      <w:r w:rsidRPr="0030287A">
        <w:rPr>
          <w:sz w:val="28"/>
          <w:szCs w:val="28"/>
          <w:lang w:val="kk-KZ"/>
        </w:rPr>
        <w:t>117 255 894,0</w:t>
      </w:r>
      <w:r>
        <w:rPr>
          <w:sz w:val="28"/>
          <w:szCs w:val="28"/>
        </w:rPr>
        <w:t> </w:t>
      </w:r>
      <w:proofErr w:type="spellStart"/>
      <w:proofErr w:type="gramStart"/>
      <w:r>
        <w:rPr>
          <w:sz w:val="28"/>
          <w:szCs w:val="28"/>
        </w:rPr>
        <w:t>тыс.тенге</w:t>
      </w:r>
      <w:proofErr w:type="spellEnd"/>
      <w:proofErr w:type="gramEnd"/>
      <w:r w:rsidRPr="0030287A">
        <w:rPr>
          <w:bCs/>
          <w:sz w:val="28"/>
          <w:szCs w:val="28"/>
        </w:rPr>
        <w:t xml:space="preserve">, </w:t>
      </w:r>
      <w:r w:rsidRPr="0030287A">
        <w:rPr>
          <w:sz w:val="28"/>
          <w:szCs w:val="28"/>
        </w:rPr>
        <w:t>исполнен</w:t>
      </w:r>
      <w:r>
        <w:rPr>
          <w:sz w:val="28"/>
          <w:szCs w:val="28"/>
        </w:rPr>
        <w:t>ные в полном объеме</w:t>
      </w:r>
      <w:r w:rsidRPr="0030287A">
        <w:rPr>
          <w:sz w:val="28"/>
          <w:szCs w:val="28"/>
        </w:rPr>
        <w:t>.</w:t>
      </w:r>
    </w:p>
    <w:p w:rsidR="00CB7E25" w:rsidRDefault="00CB7E25" w:rsidP="00CB7E25">
      <w:pPr>
        <w:pBdr>
          <w:bottom w:val="single" w:sz="4" w:space="3" w:color="FFFFFF"/>
        </w:pBdr>
        <w:ind w:firstLine="709"/>
        <w:jc w:val="both"/>
        <w:rPr>
          <w:sz w:val="28"/>
          <w:szCs w:val="28"/>
        </w:rPr>
      </w:pPr>
      <w:r w:rsidRPr="0030287A">
        <w:rPr>
          <w:sz w:val="28"/>
          <w:szCs w:val="28"/>
        </w:rPr>
        <w:t>В рамках реализации программы средства направлены:</w:t>
      </w:r>
    </w:p>
    <w:p w:rsidR="00CB7E25" w:rsidRDefault="00CB7E25" w:rsidP="00CB7E25">
      <w:pPr>
        <w:pBdr>
          <w:bottom w:val="single" w:sz="4" w:space="3" w:color="FFFFFF"/>
        </w:pBdr>
        <w:ind w:firstLine="709"/>
        <w:jc w:val="both"/>
        <w:rPr>
          <w:sz w:val="28"/>
          <w:szCs w:val="28"/>
        </w:rPr>
      </w:pPr>
      <w:r w:rsidRPr="00D27E79">
        <w:rPr>
          <w:b/>
          <w:i/>
          <w:sz w:val="28"/>
          <w:szCs w:val="28"/>
        </w:rPr>
        <w:t>на развитие системы водоснабжения и водоотведения в городах</w:t>
      </w:r>
      <w:r w:rsidRPr="00D27E79">
        <w:rPr>
          <w:sz w:val="28"/>
          <w:szCs w:val="28"/>
        </w:rPr>
        <w:t xml:space="preserve"> в сумме 49 336 971</w:t>
      </w:r>
      <w:r>
        <w:rPr>
          <w:sz w:val="28"/>
          <w:szCs w:val="28"/>
        </w:rPr>
        <w:t> </w:t>
      </w:r>
      <w:proofErr w:type="spellStart"/>
      <w:proofErr w:type="gramStart"/>
      <w:r>
        <w:rPr>
          <w:sz w:val="28"/>
          <w:szCs w:val="28"/>
        </w:rPr>
        <w:t>тыс.тенге</w:t>
      </w:r>
      <w:proofErr w:type="spellEnd"/>
      <w:proofErr w:type="gramEnd"/>
      <w:r w:rsidRPr="00D27E79">
        <w:rPr>
          <w:sz w:val="28"/>
          <w:szCs w:val="28"/>
        </w:rPr>
        <w:t xml:space="preserve">, которые в полном объеме перечислены в виде целевых трансфертов на развитие областным бюджетам, бюджетам городов  </w:t>
      </w:r>
      <w:proofErr w:type="spellStart"/>
      <w:r w:rsidRPr="00D27E79">
        <w:rPr>
          <w:sz w:val="28"/>
          <w:szCs w:val="28"/>
        </w:rPr>
        <w:t>Нур</w:t>
      </w:r>
      <w:proofErr w:type="spellEnd"/>
      <w:r w:rsidRPr="00D27E79">
        <w:rPr>
          <w:sz w:val="28"/>
          <w:szCs w:val="28"/>
        </w:rPr>
        <w:t>-Султан, Алматы, Шымкент.</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D27E79">
        <w:rPr>
          <w:sz w:val="28"/>
          <w:szCs w:val="28"/>
        </w:rPr>
        <w:t>Исполнение на местном уровне составило 49 195 273</w:t>
      </w:r>
      <w:r>
        <w:rPr>
          <w:sz w:val="28"/>
          <w:szCs w:val="28"/>
        </w:rPr>
        <w:t> </w:t>
      </w:r>
      <w:proofErr w:type="spellStart"/>
      <w:proofErr w:type="gramStart"/>
      <w:r>
        <w:rPr>
          <w:sz w:val="28"/>
          <w:szCs w:val="28"/>
        </w:rPr>
        <w:t>тыс.тенге</w:t>
      </w:r>
      <w:proofErr w:type="spellEnd"/>
      <w:proofErr w:type="gramEnd"/>
      <w:r w:rsidRPr="00D27E79">
        <w:rPr>
          <w:sz w:val="28"/>
          <w:szCs w:val="28"/>
        </w:rPr>
        <w:t xml:space="preserve"> или 99,7 % к полученным из республиканского бюджета средствам. План не исполнен на сумму 141 698,0</w:t>
      </w:r>
      <w:r>
        <w:rPr>
          <w:sz w:val="28"/>
          <w:szCs w:val="28"/>
        </w:rPr>
        <w:t> </w:t>
      </w:r>
      <w:proofErr w:type="spellStart"/>
      <w:proofErr w:type="gramStart"/>
      <w:r>
        <w:rPr>
          <w:sz w:val="28"/>
          <w:szCs w:val="28"/>
        </w:rPr>
        <w:t>тыс.тенге</w:t>
      </w:r>
      <w:proofErr w:type="spellEnd"/>
      <w:proofErr w:type="gramEnd"/>
      <w:r w:rsidRPr="00D27E79">
        <w:rPr>
          <w:sz w:val="28"/>
          <w:szCs w:val="28"/>
        </w:rPr>
        <w:t>, за счет  экономии бюджетных средств 45 488,8</w:t>
      </w:r>
      <w:r>
        <w:rPr>
          <w:sz w:val="28"/>
          <w:szCs w:val="28"/>
        </w:rPr>
        <w:t> </w:t>
      </w:r>
      <w:proofErr w:type="spellStart"/>
      <w:r>
        <w:rPr>
          <w:sz w:val="28"/>
          <w:szCs w:val="28"/>
        </w:rPr>
        <w:t>тыс.тенге</w:t>
      </w:r>
      <w:proofErr w:type="spellEnd"/>
      <w:r w:rsidRPr="00D27E79">
        <w:rPr>
          <w:sz w:val="28"/>
          <w:szCs w:val="28"/>
        </w:rPr>
        <w:t xml:space="preserve">. </w:t>
      </w:r>
      <w:proofErr w:type="spellStart"/>
      <w:r w:rsidRPr="00D27E79">
        <w:rPr>
          <w:sz w:val="28"/>
          <w:szCs w:val="28"/>
        </w:rPr>
        <w:t>Неосвоено</w:t>
      </w:r>
      <w:proofErr w:type="spellEnd"/>
      <w:r w:rsidRPr="00D27E79">
        <w:rPr>
          <w:sz w:val="28"/>
          <w:szCs w:val="28"/>
        </w:rPr>
        <w:t xml:space="preserve"> 96 209,2</w:t>
      </w:r>
      <w:r>
        <w:rPr>
          <w:sz w:val="28"/>
          <w:szCs w:val="28"/>
        </w:rPr>
        <w:t> </w:t>
      </w:r>
      <w:proofErr w:type="spellStart"/>
      <w:proofErr w:type="gramStart"/>
      <w:r>
        <w:rPr>
          <w:sz w:val="28"/>
          <w:szCs w:val="28"/>
        </w:rPr>
        <w:t>тыс.тенге</w:t>
      </w:r>
      <w:proofErr w:type="spellEnd"/>
      <w:proofErr w:type="gramEnd"/>
      <w:r w:rsidRPr="00D27E79">
        <w:rPr>
          <w:sz w:val="28"/>
          <w:szCs w:val="28"/>
        </w:rPr>
        <w:t>, в том числе:</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D27E79">
        <w:rPr>
          <w:sz w:val="28"/>
          <w:szCs w:val="28"/>
        </w:rPr>
        <w:t>96 200,9</w:t>
      </w:r>
      <w:r>
        <w:rPr>
          <w:sz w:val="28"/>
          <w:szCs w:val="28"/>
        </w:rPr>
        <w:t> </w:t>
      </w:r>
      <w:proofErr w:type="spellStart"/>
      <w:proofErr w:type="gramStart"/>
      <w:r>
        <w:rPr>
          <w:sz w:val="28"/>
          <w:szCs w:val="28"/>
        </w:rPr>
        <w:t>тыс.тенге</w:t>
      </w:r>
      <w:proofErr w:type="spellEnd"/>
      <w:proofErr w:type="gramEnd"/>
      <w:r w:rsidRPr="00D27E79">
        <w:rPr>
          <w:sz w:val="28"/>
          <w:szCs w:val="28"/>
        </w:rPr>
        <w:t xml:space="preserve"> в Туркестанской области  по проекту «Строительство магистральных сетей </w:t>
      </w:r>
      <w:proofErr w:type="spellStart"/>
      <w:r w:rsidRPr="00D27E79">
        <w:rPr>
          <w:sz w:val="28"/>
          <w:szCs w:val="28"/>
        </w:rPr>
        <w:t>канации</w:t>
      </w:r>
      <w:proofErr w:type="spellEnd"/>
      <w:r w:rsidRPr="00D27E79">
        <w:rPr>
          <w:sz w:val="28"/>
          <w:szCs w:val="28"/>
        </w:rPr>
        <w:t xml:space="preserve"> и канализационных насосных станций (КНС) города Сарыагаш, </w:t>
      </w:r>
      <w:proofErr w:type="spellStart"/>
      <w:r w:rsidRPr="00D27E79">
        <w:rPr>
          <w:sz w:val="28"/>
          <w:szCs w:val="28"/>
        </w:rPr>
        <w:t>Сарыагашского</w:t>
      </w:r>
      <w:proofErr w:type="spellEnd"/>
      <w:r w:rsidRPr="00D27E79">
        <w:rPr>
          <w:sz w:val="28"/>
          <w:szCs w:val="28"/>
        </w:rPr>
        <w:t xml:space="preserve"> района, ЮКО. КНС №1,2,3,4,5,6», в связи с тем, </w:t>
      </w:r>
      <w:r w:rsidRPr="00913704">
        <w:rPr>
          <w:sz w:val="28"/>
          <w:szCs w:val="28"/>
        </w:rPr>
        <w:t>что оплата произведена за фактически оказанный объем услуг;</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913704">
        <w:rPr>
          <w:sz w:val="28"/>
          <w:szCs w:val="28"/>
        </w:rPr>
        <w:t>8,3</w:t>
      </w:r>
      <w:r>
        <w:rPr>
          <w:sz w:val="28"/>
          <w:szCs w:val="28"/>
        </w:rPr>
        <w:t> </w:t>
      </w:r>
      <w:proofErr w:type="spellStart"/>
      <w:proofErr w:type="gramStart"/>
      <w:r>
        <w:rPr>
          <w:sz w:val="28"/>
          <w:szCs w:val="28"/>
        </w:rPr>
        <w:t>тыс.тенге</w:t>
      </w:r>
      <w:proofErr w:type="spellEnd"/>
      <w:proofErr w:type="gramEnd"/>
      <w:r w:rsidRPr="00913704">
        <w:rPr>
          <w:sz w:val="28"/>
          <w:szCs w:val="28"/>
        </w:rPr>
        <w:t xml:space="preserve"> в связи с тем, что оплата произведена за фактически оказанный объем услуг.</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8"/>
          <w:szCs w:val="28"/>
        </w:rPr>
      </w:pPr>
      <w:r w:rsidRPr="004056AD">
        <w:rPr>
          <w:i/>
          <w:sz w:val="28"/>
          <w:szCs w:val="28"/>
        </w:rPr>
        <w:t xml:space="preserve">Показатель прямого результата достигнут.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4056AD">
        <w:rPr>
          <w:sz w:val="28"/>
          <w:szCs w:val="28"/>
        </w:rPr>
        <w:t xml:space="preserve">- количество объектов строительства и реконструкции объектов водоснабжения и водоотведения в городах </w:t>
      </w:r>
      <w:r w:rsidRPr="004056AD">
        <w:rPr>
          <w:sz w:val="28"/>
          <w:szCs w:val="28"/>
          <w:lang w:val="kk-KZ"/>
        </w:rPr>
        <w:t xml:space="preserve">составило 70 </w:t>
      </w:r>
      <w:r w:rsidRPr="004056AD">
        <w:rPr>
          <w:sz w:val="28"/>
          <w:szCs w:val="28"/>
        </w:rPr>
        <w:t xml:space="preserve">при плане </w:t>
      </w:r>
      <w:r w:rsidRPr="004056AD">
        <w:rPr>
          <w:sz w:val="28"/>
          <w:szCs w:val="28"/>
          <w:lang w:val="kk-KZ"/>
        </w:rPr>
        <w:t>70</w:t>
      </w:r>
      <w:r w:rsidRPr="004056AD">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rFonts w:eastAsia="Batang"/>
          <w:i/>
          <w:sz w:val="28"/>
          <w:szCs w:val="28"/>
          <w:lang w:bidi="ru-RU"/>
        </w:rPr>
      </w:pPr>
      <w:r w:rsidRPr="004056AD">
        <w:rPr>
          <w:rFonts w:eastAsia="Batang"/>
          <w:i/>
          <w:sz w:val="28"/>
          <w:szCs w:val="28"/>
          <w:lang w:bidi="ru-RU"/>
        </w:rPr>
        <w:t>Влияние на основные социально-экономические показатели региона.</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4056AD">
        <w:rPr>
          <w:sz w:val="28"/>
          <w:szCs w:val="28"/>
        </w:rPr>
        <w:t xml:space="preserve">По оперативным данным местных исполнительных органов построено </w:t>
      </w:r>
      <w:r w:rsidRPr="004056AD">
        <w:rPr>
          <w:sz w:val="28"/>
          <w:szCs w:val="28"/>
          <w:lang w:val="kk-KZ"/>
        </w:rPr>
        <w:t xml:space="preserve">и </w:t>
      </w:r>
      <w:r w:rsidRPr="004056AD">
        <w:rPr>
          <w:sz w:val="28"/>
          <w:szCs w:val="28"/>
        </w:rPr>
        <w:t>реконструировано 905 км сетей водоснабжения и водоотведения. К</w:t>
      </w:r>
      <w:r w:rsidRPr="004056AD">
        <w:rPr>
          <w:sz w:val="28"/>
          <w:szCs w:val="28"/>
          <w:lang w:val="kk-KZ"/>
        </w:rPr>
        <w:t>оличество</w:t>
      </w:r>
      <w:r w:rsidRPr="004056AD">
        <w:rPr>
          <w:sz w:val="28"/>
          <w:szCs w:val="28"/>
        </w:rPr>
        <w:t xml:space="preserve"> аварий на 1км сетей водоснабжения </w:t>
      </w:r>
      <w:r w:rsidRPr="004056AD">
        <w:rPr>
          <w:sz w:val="28"/>
          <w:szCs w:val="28"/>
          <w:lang w:val="kk-KZ"/>
        </w:rPr>
        <w:t>снижено до 0,5</w:t>
      </w:r>
      <w:r>
        <w:rPr>
          <w:sz w:val="28"/>
          <w:szCs w:val="28"/>
          <w:lang w:val="kk-KZ"/>
        </w:rPr>
        <w:t> </w:t>
      </w:r>
      <w:r w:rsidRPr="004056AD">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4056AD">
        <w:rPr>
          <w:sz w:val="28"/>
          <w:szCs w:val="28"/>
        </w:rPr>
        <w:t xml:space="preserve">В период реализации создано 1055 рабочих мест.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4056AD">
        <w:rPr>
          <w:sz w:val="28"/>
          <w:szCs w:val="28"/>
        </w:rPr>
        <w:t>Казахстанское содержание при строительстве и реконструкции объектов водоснабжения и водоотведения составляет 85</w:t>
      </w:r>
      <w:r>
        <w:rPr>
          <w:sz w:val="28"/>
          <w:szCs w:val="28"/>
        </w:rPr>
        <w:t> </w:t>
      </w:r>
      <w:r w:rsidRPr="004056AD">
        <w:rPr>
          <w:sz w:val="28"/>
          <w:szCs w:val="28"/>
        </w:rPr>
        <w:t xml:space="preserve">%.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sidRPr="004056AD">
        <w:rPr>
          <w:sz w:val="28"/>
          <w:szCs w:val="28"/>
          <w:lang w:val="kk-KZ"/>
        </w:rPr>
        <w:t>В результате реализации проектов системы ливневой канализации г.</w:t>
      </w:r>
      <w:r>
        <w:rPr>
          <w:sz w:val="28"/>
          <w:szCs w:val="28"/>
          <w:lang w:val="kk-KZ"/>
        </w:rPr>
        <w:t> </w:t>
      </w:r>
      <w:r w:rsidRPr="004056AD">
        <w:rPr>
          <w:sz w:val="28"/>
          <w:szCs w:val="28"/>
          <w:lang w:val="kk-KZ"/>
        </w:rPr>
        <w:t>Нур-Султан за период 2016-2020 гг. площадь водосбора увеличена с 8,7 до 15,4</w:t>
      </w:r>
      <w:r>
        <w:rPr>
          <w:sz w:val="28"/>
          <w:szCs w:val="28"/>
          <w:lang w:val="kk-KZ"/>
        </w:rPr>
        <w:t> </w:t>
      </w:r>
      <w:r w:rsidRPr="004056AD">
        <w:rPr>
          <w:sz w:val="28"/>
          <w:szCs w:val="28"/>
          <w:lang w:val="kk-KZ"/>
        </w:rPr>
        <w:t xml:space="preserve">тыс.га, количество очистных сооружений увеличено с 9 до 17 комплексов, завершено строительство водосбрасывающего коллектора от очистных сооружений левобережной части г.Нур-Султан до р.Есиль протяженностью 17 км. Проведена реконструкция ряда объектов для обеспечения беспрепятственного отвода очищенных стоков, что позволило минимизировать </w:t>
      </w:r>
      <w:r w:rsidRPr="004056AD">
        <w:rPr>
          <w:sz w:val="28"/>
          <w:szCs w:val="28"/>
          <w:lang w:val="kk-KZ"/>
        </w:rPr>
        <w:lastRenderedPageBreak/>
        <w:t>риск подтопления жилых и административных зданий.</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sidRPr="004056AD">
        <w:rPr>
          <w:sz w:val="28"/>
          <w:szCs w:val="28"/>
          <w:lang w:val="kk-KZ"/>
        </w:rPr>
        <w:t xml:space="preserve">По итогам 2020 года </w:t>
      </w:r>
      <w:r>
        <w:rPr>
          <w:sz w:val="28"/>
          <w:szCs w:val="28"/>
          <w:lang w:val="kk-KZ"/>
        </w:rPr>
        <w:t>д</w:t>
      </w:r>
      <w:r w:rsidRPr="004056AD">
        <w:rPr>
          <w:sz w:val="28"/>
          <w:szCs w:val="28"/>
          <w:lang w:val="kk-KZ"/>
        </w:rPr>
        <w:t>оступ к услугам водоснабжения составил 97,5</w:t>
      </w:r>
      <w:r>
        <w:rPr>
          <w:sz w:val="28"/>
          <w:szCs w:val="28"/>
          <w:lang w:val="kk-KZ"/>
        </w:rPr>
        <w:t> </w:t>
      </w:r>
      <w:r w:rsidRPr="004056AD">
        <w:rPr>
          <w:sz w:val="28"/>
          <w:szCs w:val="28"/>
          <w:lang w:val="kk-KZ"/>
        </w:rPr>
        <w:t>%. Всего построено и реконструировано 876,457 км сетей водоснабжения и водоотведения. 57 проектов переходящие на 2021 год.</w:t>
      </w:r>
      <w:r>
        <w:rPr>
          <w:sz w:val="28"/>
          <w:szCs w:val="28"/>
          <w:lang w:val="kk-KZ"/>
        </w:rPr>
        <w:t xml:space="preserve"> Создано 2 308 рабочих месть в том числе:</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sidRPr="004056AD">
        <w:rPr>
          <w:sz w:val="28"/>
          <w:szCs w:val="28"/>
          <w:lang w:val="kk-KZ"/>
        </w:rPr>
        <w:t>2020</w:t>
      </w:r>
      <w:r>
        <w:rPr>
          <w:sz w:val="28"/>
          <w:szCs w:val="28"/>
          <w:lang w:val="kk-KZ"/>
        </w:rPr>
        <w:t xml:space="preserve"> году</w:t>
      </w:r>
      <w:r w:rsidRPr="004056AD">
        <w:rPr>
          <w:sz w:val="28"/>
          <w:szCs w:val="28"/>
          <w:lang w:val="kk-KZ"/>
        </w:rPr>
        <w:t xml:space="preserve"> – 2 пост.</w:t>
      </w:r>
      <w:r>
        <w:rPr>
          <w:sz w:val="28"/>
          <w:szCs w:val="28"/>
          <w:lang w:val="kk-KZ"/>
        </w:rPr>
        <w:t xml:space="preserve"> и</w:t>
      </w:r>
      <w:r w:rsidRPr="004056AD">
        <w:rPr>
          <w:sz w:val="28"/>
          <w:szCs w:val="28"/>
          <w:lang w:val="kk-KZ"/>
        </w:rPr>
        <w:t xml:space="preserve"> 1016 врем.</w:t>
      </w:r>
      <w:r>
        <w:rPr>
          <w:sz w:val="28"/>
          <w:szCs w:val="28"/>
          <w:lang w:val="kk-KZ"/>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sidRPr="004056AD">
        <w:rPr>
          <w:sz w:val="28"/>
          <w:szCs w:val="28"/>
          <w:lang w:val="kk-KZ"/>
        </w:rPr>
        <w:t>2018 г</w:t>
      </w:r>
      <w:r>
        <w:rPr>
          <w:sz w:val="28"/>
          <w:szCs w:val="28"/>
          <w:lang w:val="kk-KZ"/>
        </w:rPr>
        <w:t>оду</w:t>
      </w:r>
      <w:r w:rsidRPr="004056AD">
        <w:rPr>
          <w:sz w:val="28"/>
          <w:szCs w:val="28"/>
          <w:lang w:val="kk-KZ"/>
        </w:rPr>
        <w:t xml:space="preserve"> -</w:t>
      </w:r>
      <w:r>
        <w:rPr>
          <w:sz w:val="28"/>
          <w:szCs w:val="28"/>
          <w:lang w:val="kk-KZ"/>
        </w:rPr>
        <w:t xml:space="preserve"> </w:t>
      </w:r>
      <w:r w:rsidRPr="004056AD">
        <w:rPr>
          <w:sz w:val="28"/>
          <w:szCs w:val="28"/>
          <w:lang w:val="kk-KZ"/>
        </w:rPr>
        <w:t>40 пост., 220 врем.</w:t>
      </w:r>
      <w:r>
        <w:rPr>
          <w:sz w:val="28"/>
          <w:szCs w:val="28"/>
          <w:lang w:val="kk-KZ"/>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sidRPr="004056AD">
        <w:rPr>
          <w:sz w:val="28"/>
          <w:szCs w:val="28"/>
          <w:lang w:val="kk-KZ"/>
        </w:rPr>
        <w:t>2019</w:t>
      </w:r>
      <w:r>
        <w:rPr>
          <w:sz w:val="28"/>
          <w:szCs w:val="28"/>
          <w:lang w:val="kk-KZ"/>
        </w:rPr>
        <w:t xml:space="preserve"> году</w:t>
      </w:r>
      <w:r w:rsidRPr="004056AD">
        <w:rPr>
          <w:sz w:val="28"/>
          <w:szCs w:val="28"/>
          <w:lang w:val="kk-KZ"/>
        </w:rPr>
        <w:t xml:space="preserve"> – 284 пост, 746 врем.</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Pr>
          <w:sz w:val="28"/>
          <w:szCs w:val="28"/>
          <w:lang w:val="kk-KZ"/>
        </w:rPr>
        <w:t xml:space="preserve">В </w:t>
      </w:r>
      <w:r w:rsidRPr="004056AD">
        <w:rPr>
          <w:sz w:val="28"/>
          <w:szCs w:val="28"/>
          <w:lang w:val="kk-KZ"/>
        </w:rPr>
        <w:t>2020 г</w:t>
      </w:r>
      <w:r>
        <w:rPr>
          <w:sz w:val="28"/>
          <w:szCs w:val="28"/>
          <w:lang w:val="kk-KZ"/>
        </w:rPr>
        <w:t xml:space="preserve">оду поступление налогов в республиканский бюджет </w:t>
      </w:r>
      <w:r w:rsidRPr="004056AD">
        <w:rPr>
          <w:sz w:val="28"/>
          <w:szCs w:val="28"/>
          <w:lang w:val="kk-KZ"/>
        </w:rPr>
        <w:t xml:space="preserve"> </w:t>
      </w:r>
      <w:r>
        <w:rPr>
          <w:sz w:val="28"/>
          <w:szCs w:val="28"/>
          <w:lang w:val="kk-KZ"/>
        </w:rPr>
        <w:t xml:space="preserve">составило </w:t>
      </w:r>
      <w:r w:rsidRPr="004056AD">
        <w:rPr>
          <w:sz w:val="28"/>
          <w:szCs w:val="28"/>
          <w:lang w:val="kk-KZ"/>
        </w:rPr>
        <w:t xml:space="preserve"> 1</w:t>
      </w:r>
      <w:r>
        <w:rPr>
          <w:sz w:val="28"/>
          <w:szCs w:val="28"/>
          <w:lang w:val="kk-KZ"/>
        </w:rPr>
        <w:t> </w:t>
      </w:r>
      <w:r w:rsidRPr="004056AD">
        <w:rPr>
          <w:sz w:val="28"/>
          <w:szCs w:val="28"/>
          <w:lang w:val="kk-KZ"/>
        </w:rPr>
        <w:t>663</w:t>
      </w:r>
      <w:r>
        <w:rPr>
          <w:sz w:val="28"/>
          <w:szCs w:val="28"/>
          <w:lang w:val="kk-KZ"/>
        </w:rPr>
        <w:t> </w:t>
      </w:r>
      <w:r w:rsidRPr="004056AD">
        <w:rPr>
          <w:sz w:val="28"/>
          <w:szCs w:val="28"/>
          <w:lang w:val="kk-KZ"/>
        </w:rPr>
        <w:t>658,6</w:t>
      </w:r>
      <w:r>
        <w:rPr>
          <w:sz w:val="28"/>
          <w:szCs w:val="28"/>
          <w:lang w:val="kk-KZ"/>
        </w:rPr>
        <w:t> тыс.тенге</w:t>
      </w:r>
      <w:r w:rsidRPr="004056AD">
        <w:rPr>
          <w:sz w:val="28"/>
          <w:szCs w:val="28"/>
          <w:lang w:val="kk-KZ"/>
        </w:rPr>
        <w:t>,</w:t>
      </w:r>
      <w:r>
        <w:rPr>
          <w:sz w:val="28"/>
          <w:szCs w:val="28"/>
          <w:lang w:val="kk-KZ"/>
        </w:rPr>
        <w:t xml:space="preserve"> местный бюджет </w:t>
      </w:r>
      <w:r w:rsidRPr="004056AD">
        <w:rPr>
          <w:sz w:val="28"/>
          <w:szCs w:val="28"/>
          <w:lang w:val="kk-KZ"/>
        </w:rPr>
        <w:t>433</w:t>
      </w:r>
      <w:r>
        <w:rPr>
          <w:sz w:val="28"/>
          <w:szCs w:val="28"/>
          <w:lang w:val="kk-KZ"/>
        </w:rPr>
        <w:t> </w:t>
      </w:r>
      <w:r w:rsidRPr="004056AD">
        <w:rPr>
          <w:sz w:val="28"/>
          <w:szCs w:val="28"/>
          <w:lang w:val="kk-KZ"/>
        </w:rPr>
        <w:t>235,3</w:t>
      </w:r>
      <w:r>
        <w:rPr>
          <w:sz w:val="28"/>
          <w:szCs w:val="28"/>
          <w:lang w:val="kk-KZ"/>
        </w:rPr>
        <w:t> тыс.тенге</w:t>
      </w:r>
      <w:r w:rsidRPr="004056AD">
        <w:rPr>
          <w:sz w:val="28"/>
          <w:szCs w:val="28"/>
          <w:lang w:val="kk-KZ"/>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i/>
          <w:sz w:val="22"/>
          <w:szCs w:val="22"/>
          <w:lang w:val="kk-KZ"/>
        </w:rPr>
      </w:pPr>
      <w:r w:rsidRPr="00BE2D79">
        <w:rPr>
          <w:i/>
          <w:sz w:val="22"/>
          <w:szCs w:val="22"/>
          <w:lang w:val="kk-KZ"/>
        </w:rPr>
        <w:t>Справочно:</w:t>
      </w:r>
      <w:r>
        <w:rPr>
          <w:i/>
          <w:sz w:val="22"/>
          <w:szCs w:val="22"/>
          <w:lang w:val="kk-KZ"/>
        </w:rPr>
        <w:t xml:space="preserve"> в</w:t>
      </w:r>
      <w:r w:rsidRPr="00BE2D79">
        <w:rPr>
          <w:i/>
          <w:sz w:val="22"/>
          <w:szCs w:val="22"/>
          <w:lang w:val="kk-KZ"/>
        </w:rPr>
        <w:t xml:space="preserve"> 2018 году местный бюджет -</w:t>
      </w:r>
      <w:r>
        <w:rPr>
          <w:i/>
          <w:sz w:val="22"/>
          <w:szCs w:val="22"/>
          <w:lang w:val="kk-KZ"/>
        </w:rPr>
        <w:t xml:space="preserve"> </w:t>
      </w:r>
      <w:r w:rsidRPr="00BE2D79">
        <w:rPr>
          <w:i/>
          <w:sz w:val="22"/>
          <w:szCs w:val="22"/>
          <w:lang w:val="kk-KZ"/>
        </w:rPr>
        <w:t xml:space="preserve">15 817,2 </w:t>
      </w:r>
      <w:r>
        <w:rPr>
          <w:i/>
          <w:sz w:val="22"/>
          <w:szCs w:val="22"/>
          <w:lang w:val="kk-KZ"/>
        </w:rPr>
        <w:t> тыс.тенге</w:t>
      </w:r>
      <w:r w:rsidRPr="00BE2D79">
        <w:rPr>
          <w:i/>
          <w:sz w:val="22"/>
          <w:szCs w:val="22"/>
          <w:lang w:val="kk-KZ"/>
        </w:rPr>
        <w:t>; 2019 году  республиканский бюджет – 160 155,9</w:t>
      </w:r>
      <w:r>
        <w:rPr>
          <w:i/>
          <w:sz w:val="22"/>
          <w:szCs w:val="22"/>
          <w:lang w:val="kk-KZ"/>
        </w:rPr>
        <w:t> тыс.тенге</w:t>
      </w:r>
      <w:r w:rsidRPr="00BE2D79">
        <w:rPr>
          <w:i/>
          <w:sz w:val="22"/>
          <w:szCs w:val="22"/>
          <w:lang w:val="kk-KZ"/>
        </w:rPr>
        <w:t xml:space="preserve">, местный бюджет </w:t>
      </w:r>
      <w:r>
        <w:rPr>
          <w:i/>
          <w:sz w:val="22"/>
          <w:szCs w:val="22"/>
          <w:lang w:val="kk-KZ"/>
        </w:rPr>
        <w:t xml:space="preserve"> </w:t>
      </w:r>
      <w:r w:rsidRPr="00BE2D79">
        <w:rPr>
          <w:i/>
          <w:sz w:val="22"/>
          <w:szCs w:val="22"/>
          <w:lang w:val="kk-KZ"/>
        </w:rPr>
        <w:t>–</w:t>
      </w:r>
      <w:r>
        <w:rPr>
          <w:i/>
          <w:sz w:val="22"/>
          <w:szCs w:val="22"/>
          <w:lang w:val="kk-KZ"/>
        </w:rPr>
        <w:t xml:space="preserve"> </w:t>
      </w:r>
      <w:r w:rsidRPr="00BE2D79">
        <w:rPr>
          <w:i/>
          <w:sz w:val="22"/>
          <w:szCs w:val="22"/>
          <w:lang w:val="kk-KZ"/>
        </w:rPr>
        <w:t>927 548,7</w:t>
      </w:r>
      <w:r>
        <w:rPr>
          <w:i/>
          <w:sz w:val="22"/>
          <w:szCs w:val="22"/>
          <w:lang w:val="kk-KZ"/>
        </w:rPr>
        <w:t> тыс.тенге</w:t>
      </w:r>
      <w:r w:rsidRPr="00BE2D79">
        <w:rPr>
          <w:i/>
          <w:sz w:val="22"/>
          <w:szCs w:val="22"/>
          <w:lang w:val="kk-KZ"/>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5E7BE1">
        <w:rPr>
          <w:b/>
          <w:i/>
          <w:sz w:val="28"/>
          <w:szCs w:val="28"/>
        </w:rPr>
        <w:t xml:space="preserve">на развитие системы водоснабжения и водоотведения в сельских населенных пунктах </w:t>
      </w:r>
      <w:r w:rsidRPr="005E7BE1">
        <w:rPr>
          <w:sz w:val="28"/>
          <w:szCs w:val="28"/>
        </w:rPr>
        <w:t>в сумме 63</w:t>
      </w:r>
      <w:r>
        <w:rPr>
          <w:sz w:val="28"/>
          <w:szCs w:val="28"/>
        </w:rPr>
        <w:t> </w:t>
      </w:r>
      <w:r w:rsidRPr="005E7BE1">
        <w:rPr>
          <w:sz w:val="28"/>
          <w:szCs w:val="28"/>
        </w:rPr>
        <w:t>746</w:t>
      </w:r>
      <w:r>
        <w:rPr>
          <w:sz w:val="28"/>
          <w:szCs w:val="28"/>
        </w:rPr>
        <w:t> </w:t>
      </w:r>
      <w:r w:rsidRPr="005E7BE1">
        <w:rPr>
          <w:sz w:val="28"/>
          <w:szCs w:val="28"/>
        </w:rPr>
        <w:t>663,0</w:t>
      </w:r>
      <w:r>
        <w:rPr>
          <w:sz w:val="28"/>
          <w:szCs w:val="28"/>
        </w:rPr>
        <w:t> </w:t>
      </w:r>
      <w:proofErr w:type="spellStart"/>
      <w:proofErr w:type="gramStart"/>
      <w:r>
        <w:rPr>
          <w:sz w:val="28"/>
          <w:szCs w:val="28"/>
        </w:rPr>
        <w:t>тыс.тенге</w:t>
      </w:r>
      <w:proofErr w:type="spellEnd"/>
      <w:proofErr w:type="gramEnd"/>
      <w:r w:rsidRPr="005E7BE1">
        <w:rPr>
          <w:sz w:val="28"/>
          <w:szCs w:val="28"/>
        </w:rPr>
        <w:t>, которые в виде целевых трансфертов на развитие в полном объеме перечислены областным бюджетам.</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5E7BE1">
        <w:rPr>
          <w:sz w:val="28"/>
          <w:szCs w:val="28"/>
        </w:rPr>
        <w:t>Исполнение на местном уровне составило 63</w:t>
      </w:r>
      <w:r>
        <w:rPr>
          <w:sz w:val="28"/>
          <w:szCs w:val="28"/>
        </w:rPr>
        <w:t> </w:t>
      </w:r>
      <w:r w:rsidRPr="005E7BE1">
        <w:rPr>
          <w:sz w:val="28"/>
          <w:szCs w:val="28"/>
        </w:rPr>
        <w:t>462</w:t>
      </w:r>
      <w:r>
        <w:rPr>
          <w:sz w:val="28"/>
          <w:szCs w:val="28"/>
        </w:rPr>
        <w:t> </w:t>
      </w:r>
      <w:r w:rsidRPr="005E7BE1">
        <w:rPr>
          <w:sz w:val="28"/>
          <w:szCs w:val="28"/>
        </w:rPr>
        <w:t>901,2</w:t>
      </w:r>
      <w:r>
        <w:rPr>
          <w:sz w:val="28"/>
          <w:szCs w:val="28"/>
        </w:rPr>
        <w:t> </w:t>
      </w:r>
      <w:proofErr w:type="spellStart"/>
      <w:proofErr w:type="gramStart"/>
      <w:r>
        <w:rPr>
          <w:sz w:val="28"/>
          <w:szCs w:val="28"/>
        </w:rPr>
        <w:t>тыс.тенге</w:t>
      </w:r>
      <w:proofErr w:type="spellEnd"/>
      <w:proofErr w:type="gramEnd"/>
      <w:r w:rsidRPr="005E7BE1">
        <w:rPr>
          <w:sz w:val="28"/>
          <w:szCs w:val="28"/>
        </w:rPr>
        <w:t>, или 99,6 % к полученным из республиканского бюджета средствам. План не исполнен на сумму 283 761,8</w:t>
      </w:r>
      <w:r>
        <w:rPr>
          <w:sz w:val="28"/>
          <w:szCs w:val="28"/>
        </w:rPr>
        <w:t> </w:t>
      </w:r>
      <w:proofErr w:type="spellStart"/>
      <w:proofErr w:type="gramStart"/>
      <w:r>
        <w:rPr>
          <w:sz w:val="28"/>
          <w:szCs w:val="28"/>
        </w:rPr>
        <w:t>тыс.тенге</w:t>
      </w:r>
      <w:proofErr w:type="spellEnd"/>
      <w:proofErr w:type="gramEnd"/>
      <w:r w:rsidRPr="005E7BE1">
        <w:rPr>
          <w:sz w:val="28"/>
          <w:szCs w:val="28"/>
        </w:rPr>
        <w:t xml:space="preserve">, из них: </w:t>
      </w:r>
      <w:r>
        <w:rPr>
          <w:sz w:val="28"/>
          <w:szCs w:val="28"/>
        </w:rPr>
        <w:t>18 111,8 </w:t>
      </w:r>
      <w:proofErr w:type="spellStart"/>
      <w:r>
        <w:rPr>
          <w:sz w:val="28"/>
          <w:szCs w:val="28"/>
        </w:rPr>
        <w:t>тыс.тенге</w:t>
      </w:r>
      <w:proofErr w:type="spellEnd"/>
      <w:r w:rsidRPr="005E7BE1">
        <w:rPr>
          <w:sz w:val="28"/>
          <w:szCs w:val="28"/>
        </w:rPr>
        <w:t xml:space="preserve"> - в связи с экономией бюджетных средств; </w:t>
      </w:r>
      <w:r>
        <w:rPr>
          <w:sz w:val="28"/>
          <w:szCs w:val="28"/>
        </w:rPr>
        <w:t>265 650,0 </w:t>
      </w:r>
      <w:proofErr w:type="spellStart"/>
      <w:r>
        <w:rPr>
          <w:sz w:val="28"/>
          <w:szCs w:val="28"/>
        </w:rPr>
        <w:t>тыс.тенге</w:t>
      </w:r>
      <w:proofErr w:type="spellEnd"/>
      <w:r w:rsidRPr="005E7BE1">
        <w:rPr>
          <w:sz w:val="28"/>
          <w:szCs w:val="28"/>
        </w:rPr>
        <w:t xml:space="preserve"> – </w:t>
      </w:r>
      <w:proofErr w:type="spellStart"/>
      <w:r w:rsidRPr="005E7BE1">
        <w:rPr>
          <w:sz w:val="28"/>
          <w:szCs w:val="28"/>
        </w:rPr>
        <w:t>неосвоено</w:t>
      </w:r>
      <w:proofErr w:type="spellEnd"/>
      <w:r w:rsidRPr="005E7BE1">
        <w:rPr>
          <w:sz w:val="28"/>
          <w:szCs w:val="28"/>
        </w:rPr>
        <w:t>, из них:</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D835CB">
        <w:rPr>
          <w:sz w:val="28"/>
          <w:szCs w:val="28"/>
        </w:rPr>
        <w:t>176 193,9</w:t>
      </w:r>
      <w:r>
        <w:rPr>
          <w:sz w:val="28"/>
          <w:szCs w:val="28"/>
        </w:rPr>
        <w:t> </w:t>
      </w:r>
      <w:proofErr w:type="spellStart"/>
      <w:r>
        <w:rPr>
          <w:sz w:val="28"/>
          <w:szCs w:val="28"/>
        </w:rPr>
        <w:t>тыс.тенге</w:t>
      </w:r>
      <w:proofErr w:type="spellEnd"/>
      <w:r w:rsidRPr="00D835CB">
        <w:rPr>
          <w:sz w:val="28"/>
          <w:szCs w:val="28"/>
        </w:rPr>
        <w:t xml:space="preserve"> – в Восточно-Казахстанской области  в том числе; 114</w:t>
      </w:r>
      <w:r>
        <w:rPr>
          <w:sz w:val="28"/>
          <w:szCs w:val="28"/>
        </w:rPr>
        <w:t> </w:t>
      </w:r>
      <w:r w:rsidRPr="00D835CB">
        <w:rPr>
          <w:sz w:val="28"/>
          <w:szCs w:val="28"/>
        </w:rPr>
        <w:t>803,6</w:t>
      </w:r>
      <w:r>
        <w:rPr>
          <w:sz w:val="28"/>
          <w:szCs w:val="28"/>
        </w:rPr>
        <w:t> </w:t>
      </w:r>
      <w:proofErr w:type="spellStart"/>
      <w:r>
        <w:rPr>
          <w:sz w:val="28"/>
          <w:szCs w:val="28"/>
        </w:rPr>
        <w:t>тыс.тенге</w:t>
      </w:r>
      <w:proofErr w:type="spellEnd"/>
      <w:r w:rsidRPr="00D835CB">
        <w:rPr>
          <w:sz w:val="28"/>
          <w:szCs w:val="28"/>
        </w:rPr>
        <w:t xml:space="preserve"> в связи с несвоевременным предоставлением актов выполненных работ, счетов – фактур, 51 390,3</w:t>
      </w:r>
      <w:r>
        <w:rPr>
          <w:sz w:val="28"/>
          <w:szCs w:val="28"/>
        </w:rPr>
        <w:t> </w:t>
      </w:r>
      <w:proofErr w:type="spellStart"/>
      <w:r>
        <w:rPr>
          <w:sz w:val="28"/>
          <w:szCs w:val="28"/>
        </w:rPr>
        <w:t>тыс.тенге</w:t>
      </w:r>
      <w:proofErr w:type="spellEnd"/>
      <w:r w:rsidRPr="00D835CB">
        <w:rPr>
          <w:sz w:val="28"/>
          <w:szCs w:val="28"/>
        </w:rPr>
        <w:t xml:space="preserve"> оплата произведена за фактически оказанный объем услуг, 10 000</w:t>
      </w:r>
      <w:r>
        <w:rPr>
          <w:sz w:val="28"/>
          <w:szCs w:val="28"/>
        </w:rPr>
        <w:t> </w:t>
      </w:r>
      <w:proofErr w:type="spellStart"/>
      <w:r>
        <w:rPr>
          <w:sz w:val="28"/>
          <w:szCs w:val="28"/>
        </w:rPr>
        <w:t>тыс.тенге</w:t>
      </w:r>
      <w:proofErr w:type="spellEnd"/>
      <w:r w:rsidRPr="00D835CB">
        <w:rPr>
          <w:sz w:val="28"/>
          <w:szCs w:val="28"/>
        </w:rPr>
        <w:t xml:space="preserve"> в связи с </w:t>
      </w:r>
      <w:proofErr w:type="spellStart"/>
      <w:r w:rsidRPr="00D835CB">
        <w:rPr>
          <w:sz w:val="28"/>
          <w:szCs w:val="28"/>
        </w:rPr>
        <w:t>несостоявшиемся</w:t>
      </w:r>
      <w:proofErr w:type="spellEnd"/>
      <w:r w:rsidRPr="00D835CB">
        <w:rPr>
          <w:sz w:val="28"/>
          <w:szCs w:val="28"/>
        </w:rPr>
        <w:t xml:space="preserve"> конкурсами по государственным закупкам;</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D835CB">
        <w:rPr>
          <w:sz w:val="28"/>
          <w:szCs w:val="28"/>
        </w:rPr>
        <w:t>82 929,6</w:t>
      </w:r>
      <w:r>
        <w:rPr>
          <w:sz w:val="28"/>
          <w:szCs w:val="28"/>
        </w:rPr>
        <w:t> </w:t>
      </w:r>
      <w:proofErr w:type="spellStart"/>
      <w:proofErr w:type="gramStart"/>
      <w:r>
        <w:rPr>
          <w:sz w:val="28"/>
          <w:szCs w:val="28"/>
        </w:rPr>
        <w:t>тыс.тенге</w:t>
      </w:r>
      <w:proofErr w:type="spellEnd"/>
      <w:proofErr w:type="gramEnd"/>
      <w:r w:rsidRPr="00D835CB">
        <w:rPr>
          <w:sz w:val="28"/>
          <w:szCs w:val="28"/>
        </w:rPr>
        <w:t xml:space="preserve"> – в Павлодарской области </w:t>
      </w:r>
      <w:r>
        <w:rPr>
          <w:sz w:val="28"/>
          <w:szCs w:val="28"/>
        </w:rPr>
        <w:t>в связи с о</w:t>
      </w:r>
      <w:r w:rsidRPr="00D835CB">
        <w:rPr>
          <w:sz w:val="28"/>
          <w:szCs w:val="28"/>
        </w:rPr>
        <w:t>тставание</w:t>
      </w:r>
      <w:r>
        <w:rPr>
          <w:sz w:val="28"/>
          <w:szCs w:val="28"/>
        </w:rPr>
        <w:t>м</w:t>
      </w:r>
      <w:r w:rsidRPr="00D835CB">
        <w:rPr>
          <w:sz w:val="28"/>
          <w:szCs w:val="28"/>
        </w:rPr>
        <w:t xml:space="preserve"> от графика производства работ (оказание услуг) непредставлением документов подтверждающих обоснованность платежа</w:t>
      </w:r>
      <w:r>
        <w:rPr>
          <w:sz w:val="28"/>
          <w:szCs w:val="28"/>
        </w:rPr>
        <w:t>;</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D835CB">
        <w:rPr>
          <w:sz w:val="28"/>
          <w:szCs w:val="28"/>
        </w:rPr>
        <w:t>6 418,2</w:t>
      </w:r>
      <w:r>
        <w:rPr>
          <w:sz w:val="28"/>
          <w:szCs w:val="28"/>
        </w:rPr>
        <w:t> </w:t>
      </w:r>
      <w:proofErr w:type="spellStart"/>
      <w:proofErr w:type="gramStart"/>
      <w:r>
        <w:rPr>
          <w:sz w:val="28"/>
          <w:szCs w:val="28"/>
        </w:rPr>
        <w:t>тыс.тенге</w:t>
      </w:r>
      <w:proofErr w:type="spellEnd"/>
      <w:proofErr w:type="gramEnd"/>
      <w:r w:rsidRPr="00D835CB">
        <w:rPr>
          <w:sz w:val="28"/>
          <w:szCs w:val="28"/>
        </w:rPr>
        <w:t xml:space="preserve"> – </w:t>
      </w:r>
      <w:proofErr w:type="spellStart"/>
      <w:r w:rsidRPr="00D835CB">
        <w:rPr>
          <w:sz w:val="28"/>
          <w:szCs w:val="28"/>
        </w:rPr>
        <w:t>Акмолинской</w:t>
      </w:r>
      <w:proofErr w:type="spellEnd"/>
      <w:r w:rsidRPr="00D835CB">
        <w:rPr>
          <w:sz w:val="28"/>
          <w:szCs w:val="28"/>
        </w:rPr>
        <w:t xml:space="preserve">  области в связи со срывом поставщиками условий договора;</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E9030C">
        <w:rPr>
          <w:sz w:val="28"/>
          <w:szCs w:val="28"/>
        </w:rPr>
        <w:t>108,3</w:t>
      </w:r>
      <w:r>
        <w:rPr>
          <w:sz w:val="28"/>
          <w:szCs w:val="28"/>
        </w:rPr>
        <w:t> </w:t>
      </w:r>
      <w:proofErr w:type="spellStart"/>
      <w:r>
        <w:rPr>
          <w:sz w:val="28"/>
          <w:szCs w:val="28"/>
        </w:rPr>
        <w:t>тыс.тенге</w:t>
      </w:r>
      <w:proofErr w:type="spellEnd"/>
      <w:r w:rsidRPr="00E9030C">
        <w:rPr>
          <w:sz w:val="28"/>
          <w:szCs w:val="28"/>
        </w:rPr>
        <w:t xml:space="preserve"> – Алматин</w:t>
      </w:r>
      <w:r>
        <w:rPr>
          <w:sz w:val="28"/>
          <w:szCs w:val="28"/>
        </w:rPr>
        <w:t xml:space="preserve">ской, </w:t>
      </w:r>
      <w:proofErr w:type="spellStart"/>
      <w:r>
        <w:rPr>
          <w:sz w:val="28"/>
          <w:szCs w:val="28"/>
        </w:rPr>
        <w:t>Жамбылской</w:t>
      </w:r>
      <w:proofErr w:type="spellEnd"/>
      <w:r>
        <w:rPr>
          <w:sz w:val="28"/>
          <w:szCs w:val="28"/>
        </w:rPr>
        <w:t>, Туркестанской</w:t>
      </w:r>
      <w:r w:rsidRPr="00E9030C">
        <w:rPr>
          <w:sz w:val="28"/>
          <w:szCs w:val="28"/>
        </w:rPr>
        <w:t xml:space="preserve"> областей,  в том числе 47,4</w:t>
      </w:r>
      <w:r>
        <w:rPr>
          <w:sz w:val="28"/>
          <w:szCs w:val="28"/>
        </w:rPr>
        <w:t> </w:t>
      </w:r>
      <w:proofErr w:type="spellStart"/>
      <w:r>
        <w:rPr>
          <w:sz w:val="28"/>
          <w:szCs w:val="28"/>
        </w:rPr>
        <w:t>тыс.тенге</w:t>
      </w:r>
      <w:proofErr w:type="spellEnd"/>
      <w:r w:rsidRPr="00E9030C">
        <w:rPr>
          <w:sz w:val="28"/>
          <w:szCs w:val="28"/>
        </w:rPr>
        <w:t xml:space="preserve"> в связи с длительным  проведением процедур заключения договоров, дополнительных соглашений, 30,9</w:t>
      </w:r>
      <w:r>
        <w:rPr>
          <w:sz w:val="28"/>
          <w:szCs w:val="28"/>
        </w:rPr>
        <w:t> </w:t>
      </w:r>
      <w:proofErr w:type="spellStart"/>
      <w:r>
        <w:rPr>
          <w:sz w:val="28"/>
          <w:szCs w:val="28"/>
        </w:rPr>
        <w:t>тыс.тенге</w:t>
      </w:r>
      <w:proofErr w:type="spellEnd"/>
      <w:r w:rsidRPr="00E9030C">
        <w:rPr>
          <w:sz w:val="28"/>
          <w:szCs w:val="28"/>
        </w:rPr>
        <w:t xml:space="preserve"> оплата произведена за фактически оказанный объем услуг, 30,0</w:t>
      </w:r>
      <w:r>
        <w:rPr>
          <w:sz w:val="28"/>
          <w:szCs w:val="28"/>
        </w:rPr>
        <w:t> </w:t>
      </w:r>
      <w:proofErr w:type="spellStart"/>
      <w:r>
        <w:rPr>
          <w:sz w:val="28"/>
          <w:szCs w:val="28"/>
        </w:rPr>
        <w:t>тыс.тенге</w:t>
      </w:r>
      <w:proofErr w:type="spellEnd"/>
      <w:r w:rsidRPr="00E9030C">
        <w:rPr>
          <w:sz w:val="28"/>
          <w:szCs w:val="28"/>
        </w:rPr>
        <w:t xml:space="preserve"> судебные разбирательство.</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2449A2">
        <w:rPr>
          <w:sz w:val="28"/>
          <w:szCs w:val="28"/>
        </w:rPr>
        <w:t xml:space="preserve">Кроме того, в доход республиканского бюджета возвращены неиспользованные целевые трансферты 2019 года, разрешенные </w:t>
      </w:r>
      <w:proofErr w:type="spellStart"/>
      <w:r w:rsidRPr="002449A2">
        <w:rPr>
          <w:sz w:val="28"/>
          <w:szCs w:val="28"/>
        </w:rPr>
        <w:t>доиспользовать</w:t>
      </w:r>
      <w:proofErr w:type="spellEnd"/>
      <w:r w:rsidRPr="002449A2">
        <w:rPr>
          <w:sz w:val="28"/>
          <w:szCs w:val="28"/>
        </w:rPr>
        <w:t xml:space="preserve"> в 2020 году в  сумме 28</w:t>
      </w:r>
      <w:r>
        <w:rPr>
          <w:sz w:val="28"/>
          <w:szCs w:val="28"/>
        </w:rPr>
        <w:t> </w:t>
      </w:r>
      <w:r w:rsidRPr="002449A2">
        <w:rPr>
          <w:sz w:val="28"/>
          <w:szCs w:val="28"/>
        </w:rPr>
        <w:t>317</w:t>
      </w:r>
      <w:r>
        <w:rPr>
          <w:sz w:val="28"/>
          <w:szCs w:val="28"/>
        </w:rPr>
        <w:t> </w:t>
      </w:r>
      <w:proofErr w:type="spellStart"/>
      <w:r>
        <w:rPr>
          <w:sz w:val="28"/>
          <w:szCs w:val="28"/>
        </w:rPr>
        <w:t>тыс.тенге</w:t>
      </w:r>
      <w:proofErr w:type="spellEnd"/>
      <w:r w:rsidRPr="002449A2">
        <w:rPr>
          <w:sz w:val="28"/>
          <w:szCs w:val="28"/>
        </w:rPr>
        <w:t xml:space="preserve"> по реконструкции сетей водоснабжения с. </w:t>
      </w:r>
      <w:proofErr w:type="spellStart"/>
      <w:r w:rsidRPr="002449A2">
        <w:rPr>
          <w:sz w:val="28"/>
          <w:szCs w:val="28"/>
        </w:rPr>
        <w:t>Меновное</w:t>
      </w:r>
      <w:proofErr w:type="spellEnd"/>
      <w:r w:rsidRPr="002449A2">
        <w:rPr>
          <w:sz w:val="28"/>
          <w:szCs w:val="28"/>
        </w:rPr>
        <w:t xml:space="preserve"> г.</w:t>
      </w:r>
      <w:r>
        <w:rPr>
          <w:sz w:val="28"/>
          <w:szCs w:val="28"/>
        </w:rPr>
        <w:t> </w:t>
      </w:r>
      <w:r w:rsidRPr="002449A2">
        <w:rPr>
          <w:sz w:val="28"/>
          <w:szCs w:val="28"/>
        </w:rPr>
        <w:t>Усть-Каменогорск, в связи с тем что данные  средства были предусмотрены в республиканском бюджете.</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rPr>
      </w:pPr>
      <w:r w:rsidRPr="004056AD">
        <w:rPr>
          <w:i/>
          <w:sz w:val="28"/>
          <w:szCs w:val="28"/>
        </w:rPr>
        <w:t>Показатели прямых результатов не достигнуты</w:t>
      </w:r>
      <w:r w:rsidRPr="004056AD">
        <w:rPr>
          <w:sz w:val="28"/>
          <w:szCs w:val="28"/>
        </w:rPr>
        <w:t xml:space="preserve">: </w:t>
      </w:r>
    </w:p>
    <w:p w:rsidR="00CB7E25"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sidRPr="004056AD">
        <w:rPr>
          <w:i/>
          <w:sz w:val="28"/>
          <w:szCs w:val="28"/>
          <w:lang w:val="kk-KZ"/>
        </w:rPr>
        <w:t>-</w:t>
      </w:r>
      <w:r w:rsidRPr="004056AD">
        <w:rPr>
          <w:sz w:val="28"/>
          <w:szCs w:val="28"/>
          <w:lang w:val="kk-KZ"/>
        </w:rPr>
        <w:t xml:space="preserve"> реализуется 231 проект по строительству и реконструкции объектов водоснабжения и водоотведения </w:t>
      </w:r>
      <w:r w:rsidRPr="004056AD">
        <w:rPr>
          <w:sz w:val="28"/>
          <w:szCs w:val="28"/>
        </w:rPr>
        <w:t>в сельских населенных пунктах</w:t>
      </w:r>
      <w:r w:rsidRPr="004056AD">
        <w:rPr>
          <w:sz w:val="28"/>
          <w:szCs w:val="28"/>
          <w:lang w:val="kk-KZ"/>
        </w:rPr>
        <w:t xml:space="preserve"> при плане 234</w:t>
      </w:r>
      <w:r>
        <w:rPr>
          <w:sz w:val="28"/>
          <w:szCs w:val="28"/>
          <w:lang w:val="kk-KZ"/>
        </w:rPr>
        <w:t>.</w:t>
      </w:r>
    </w:p>
    <w:p w:rsidR="00CB7E25" w:rsidRPr="004056AD" w:rsidRDefault="00CB7E25" w:rsidP="00CB7E25">
      <w:pPr>
        <w:widowControl w:val="0"/>
        <w:pBdr>
          <w:bottom w:val="single" w:sz="4" w:space="31" w:color="FFFFFF"/>
        </w:pBdr>
        <w:tabs>
          <w:tab w:val="left" w:pos="426"/>
        </w:tabs>
        <w:autoSpaceDE w:val="0"/>
        <w:autoSpaceDN w:val="0"/>
        <w:adjustRightInd w:val="0"/>
        <w:ind w:firstLine="709"/>
        <w:jc w:val="both"/>
        <w:rPr>
          <w:sz w:val="28"/>
          <w:szCs w:val="28"/>
          <w:lang w:val="kk-KZ"/>
        </w:rPr>
      </w:pPr>
      <w:r>
        <w:rPr>
          <w:sz w:val="28"/>
          <w:szCs w:val="28"/>
          <w:lang w:val="kk-KZ"/>
        </w:rPr>
        <w:t>Так, как п</w:t>
      </w:r>
      <w:r w:rsidRPr="004056AD">
        <w:rPr>
          <w:sz w:val="28"/>
          <w:szCs w:val="28"/>
        </w:rPr>
        <w:t>о 3 проектам «Строительство водозаборных сооружений и водопроводных сетей в селе Ай (</w:t>
      </w:r>
      <w:proofErr w:type="spellStart"/>
      <w:r w:rsidRPr="004056AD">
        <w:rPr>
          <w:sz w:val="28"/>
          <w:szCs w:val="28"/>
        </w:rPr>
        <w:t>Мынбулак</w:t>
      </w:r>
      <w:proofErr w:type="spellEnd"/>
      <w:r w:rsidRPr="004056AD">
        <w:rPr>
          <w:sz w:val="28"/>
          <w:szCs w:val="28"/>
        </w:rPr>
        <w:t xml:space="preserve">), </w:t>
      </w:r>
      <w:proofErr w:type="spellStart"/>
      <w:r w:rsidRPr="004056AD">
        <w:rPr>
          <w:sz w:val="28"/>
          <w:szCs w:val="28"/>
        </w:rPr>
        <w:t>Аягозского</w:t>
      </w:r>
      <w:proofErr w:type="spellEnd"/>
      <w:r w:rsidRPr="004056AD">
        <w:rPr>
          <w:sz w:val="28"/>
          <w:szCs w:val="28"/>
        </w:rPr>
        <w:t xml:space="preserve"> района, ВКО», «Строительство водозаборных сооружений и водопроводных сетей в селе Копа, </w:t>
      </w:r>
      <w:proofErr w:type="spellStart"/>
      <w:r w:rsidRPr="004056AD">
        <w:rPr>
          <w:sz w:val="28"/>
          <w:szCs w:val="28"/>
        </w:rPr>
        <w:t>Аягозского</w:t>
      </w:r>
      <w:proofErr w:type="spellEnd"/>
      <w:r w:rsidRPr="004056AD">
        <w:rPr>
          <w:sz w:val="28"/>
          <w:szCs w:val="28"/>
        </w:rPr>
        <w:t xml:space="preserve"> района, ВКО» и «Реконструкция водопроводных сетей в </w:t>
      </w:r>
      <w:proofErr w:type="spellStart"/>
      <w:r w:rsidRPr="004056AD">
        <w:rPr>
          <w:sz w:val="28"/>
          <w:szCs w:val="28"/>
        </w:rPr>
        <w:lastRenderedPageBreak/>
        <w:t>с.Кокпекты</w:t>
      </w:r>
      <w:proofErr w:type="spellEnd"/>
      <w:r w:rsidRPr="004056AD">
        <w:rPr>
          <w:sz w:val="28"/>
          <w:szCs w:val="28"/>
        </w:rPr>
        <w:t xml:space="preserve"> </w:t>
      </w:r>
      <w:proofErr w:type="spellStart"/>
      <w:r w:rsidRPr="004056AD">
        <w:rPr>
          <w:sz w:val="28"/>
          <w:szCs w:val="28"/>
        </w:rPr>
        <w:t>Кокпектинского</w:t>
      </w:r>
      <w:proofErr w:type="spellEnd"/>
      <w:r w:rsidRPr="004056AD">
        <w:rPr>
          <w:sz w:val="28"/>
          <w:szCs w:val="28"/>
        </w:rPr>
        <w:t xml:space="preserve"> района ВКО»</w:t>
      </w:r>
      <w:r>
        <w:rPr>
          <w:sz w:val="28"/>
          <w:szCs w:val="28"/>
        </w:rPr>
        <w:t xml:space="preserve"> работы не проводились </w:t>
      </w:r>
      <w:r w:rsidRPr="004056AD">
        <w:rPr>
          <w:sz w:val="28"/>
          <w:szCs w:val="28"/>
        </w:rPr>
        <w:t xml:space="preserve"> в связи</w:t>
      </w:r>
      <w:r>
        <w:rPr>
          <w:sz w:val="28"/>
          <w:szCs w:val="28"/>
        </w:rPr>
        <w:t xml:space="preserve"> с не </w:t>
      </w:r>
      <w:r w:rsidRPr="004056AD">
        <w:rPr>
          <w:sz w:val="28"/>
          <w:szCs w:val="28"/>
        </w:rPr>
        <w:t xml:space="preserve"> </w:t>
      </w:r>
      <w:proofErr w:type="spellStart"/>
      <w:r>
        <w:rPr>
          <w:sz w:val="28"/>
          <w:szCs w:val="28"/>
        </w:rPr>
        <w:t>состоявщиемся</w:t>
      </w:r>
      <w:proofErr w:type="spellEnd"/>
      <w:r>
        <w:rPr>
          <w:sz w:val="28"/>
          <w:szCs w:val="28"/>
        </w:rPr>
        <w:t xml:space="preserve"> конкурсами по государственным закупкам</w:t>
      </w:r>
      <w:r w:rsidRPr="004056AD">
        <w:rPr>
          <w:sz w:val="28"/>
          <w:szCs w:val="28"/>
        </w:rPr>
        <w:t xml:space="preserve"> и отставани</w:t>
      </w:r>
      <w:r>
        <w:rPr>
          <w:sz w:val="28"/>
          <w:szCs w:val="28"/>
        </w:rPr>
        <w:t>ем</w:t>
      </w:r>
      <w:r w:rsidRPr="004056AD">
        <w:rPr>
          <w:sz w:val="28"/>
          <w:szCs w:val="28"/>
        </w:rPr>
        <w:t xml:space="preserve"> от графика производства работ</w:t>
      </w:r>
      <w:r>
        <w:rPr>
          <w:sz w:val="28"/>
          <w:szCs w:val="28"/>
        </w:rPr>
        <w:t>.</w:t>
      </w:r>
    </w:p>
    <w:p w:rsidR="00CB7E25" w:rsidRPr="004056AD" w:rsidRDefault="00CB7E25" w:rsidP="00CB7E25">
      <w:pPr>
        <w:pBdr>
          <w:bottom w:val="single" w:sz="4" w:space="31" w:color="FFFFFF"/>
        </w:pBdr>
        <w:ind w:firstLine="709"/>
        <w:jc w:val="both"/>
        <w:rPr>
          <w:sz w:val="28"/>
          <w:szCs w:val="28"/>
          <w:lang w:val="kk-KZ"/>
        </w:rPr>
      </w:pPr>
      <w:r w:rsidRPr="00885D1D">
        <w:rPr>
          <w:sz w:val="28"/>
          <w:szCs w:val="28"/>
          <w:lang w:val="kk-KZ"/>
        </w:rPr>
        <w:t>- в</w:t>
      </w:r>
      <w:r w:rsidRPr="00885D1D">
        <w:rPr>
          <w:sz w:val="28"/>
          <w:szCs w:val="28"/>
        </w:rPr>
        <w:t xml:space="preserve">ведено в эксплуатацию </w:t>
      </w:r>
      <w:r w:rsidRPr="00885D1D">
        <w:rPr>
          <w:sz w:val="28"/>
          <w:szCs w:val="28"/>
          <w:lang w:val="kk-KZ"/>
        </w:rPr>
        <w:t>111</w:t>
      </w:r>
      <w:r w:rsidRPr="00885D1D">
        <w:rPr>
          <w:sz w:val="28"/>
          <w:szCs w:val="28"/>
        </w:rPr>
        <w:t xml:space="preserve"> объектов водоснабжения и водоотведения при плане – </w:t>
      </w:r>
      <w:r w:rsidRPr="00885D1D">
        <w:rPr>
          <w:sz w:val="28"/>
          <w:szCs w:val="28"/>
          <w:lang w:val="kk-KZ"/>
        </w:rPr>
        <w:t>107, в связи с перераспределением сэкономленных средств дополнительно введено 4 объекта по Павлодарской и Жамбылской областей.</w:t>
      </w:r>
    </w:p>
    <w:p w:rsidR="00CB7E25" w:rsidRPr="004056AD" w:rsidRDefault="00CB7E25" w:rsidP="00CB7E25">
      <w:pPr>
        <w:pBdr>
          <w:bottom w:val="single" w:sz="4" w:space="31" w:color="FFFFFF"/>
        </w:pBdr>
        <w:ind w:firstLine="709"/>
        <w:jc w:val="both"/>
        <w:rPr>
          <w:i/>
          <w:sz w:val="28"/>
          <w:szCs w:val="28"/>
          <w:lang w:val="kk-KZ"/>
        </w:rPr>
      </w:pPr>
      <w:r w:rsidRPr="004056AD">
        <w:rPr>
          <w:i/>
          <w:sz w:val="28"/>
          <w:szCs w:val="28"/>
          <w:lang w:val="kk-KZ"/>
        </w:rPr>
        <w:t>Влияние на основные социально-экономические показатели региона.</w:t>
      </w:r>
    </w:p>
    <w:p w:rsidR="00CB7E25" w:rsidRPr="004056AD" w:rsidRDefault="00CB7E25" w:rsidP="00CB7E25">
      <w:pPr>
        <w:pBdr>
          <w:bottom w:val="single" w:sz="4" w:space="31" w:color="FFFFFF"/>
        </w:pBdr>
        <w:ind w:firstLine="709"/>
        <w:jc w:val="both"/>
        <w:rPr>
          <w:sz w:val="28"/>
          <w:szCs w:val="28"/>
          <w:lang w:val="kk-KZ"/>
        </w:rPr>
      </w:pPr>
      <w:r w:rsidRPr="004056AD">
        <w:rPr>
          <w:sz w:val="28"/>
          <w:szCs w:val="28"/>
          <w:lang w:val="kk-KZ"/>
        </w:rPr>
        <w:t xml:space="preserve">Обеспечены услугами водоснабжения 178 652 человек. Построено и реконструировано 3 229 км сетей. </w:t>
      </w:r>
    </w:p>
    <w:p w:rsidR="00CB7E25" w:rsidRPr="004056AD" w:rsidRDefault="00CB7E25" w:rsidP="00CB7E25">
      <w:pPr>
        <w:pBdr>
          <w:bottom w:val="single" w:sz="4" w:space="31" w:color="FFFFFF"/>
        </w:pBdr>
        <w:ind w:firstLine="709"/>
        <w:jc w:val="both"/>
        <w:rPr>
          <w:sz w:val="28"/>
          <w:szCs w:val="28"/>
          <w:lang w:val="kk-KZ"/>
        </w:rPr>
      </w:pPr>
      <w:r w:rsidRPr="004056AD">
        <w:rPr>
          <w:sz w:val="28"/>
          <w:szCs w:val="28"/>
          <w:lang w:val="kk-KZ"/>
        </w:rPr>
        <w:t>Казахстанское содержание при строительстве и реконструкции объектов  водоснабжения и водоотведения составляет 90%.</w:t>
      </w:r>
    </w:p>
    <w:p w:rsidR="00CB7E25" w:rsidRPr="004056AD" w:rsidRDefault="00CB7E25" w:rsidP="00CB7E25">
      <w:pPr>
        <w:pBdr>
          <w:bottom w:val="single" w:sz="4" w:space="31" w:color="FFFFFF"/>
        </w:pBdr>
        <w:ind w:firstLine="709"/>
        <w:jc w:val="both"/>
        <w:rPr>
          <w:sz w:val="28"/>
          <w:szCs w:val="28"/>
          <w:lang w:val="kk-KZ"/>
        </w:rPr>
      </w:pPr>
      <w:r w:rsidRPr="004056AD">
        <w:rPr>
          <w:sz w:val="28"/>
          <w:szCs w:val="28"/>
          <w:lang w:val="kk-KZ"/>
        </w:rPr>
        <w:t>Создано рабочих мест: в 2018 году - 230 постоянных и 3 461 временных; в 2019 году - 304 постоянных и 2 876 временных рабочих мест; в 2020 году  - 222 постоянных, 2 995 временных.</w:t>
      </w:r>
    </w:p>
    <w:p w:rsidR="00CB7E25" w:rsidRDefault="00CB7E25" w:rsidP="00CB7E25">
      <w:pPr>
        <w:pBdr>
          <w:bottom w:val="single" w:sz="4" w:space="31" w:color="FFFFFF"/>
        </w:pBdr>
        <w:ind w:firstLine="709"/>
        <w:jc w:val="both"/>
        <w:rPr>
          <w:sz w:val="28"/>
          <w:szCs w:val="28"/>
        </w:rPr>
      </w:pPr>
      <w:r w:rsidRPr="00A81F2D">
        <w:rPr>
          <w:b/>
          <w:i/>
          <w:sz w:val="28"/>
          <w:szCs w:val="28"/>
        </w:rPr>
        <w:t>на субсидирование стоимости услуг по подаче питьевой воды из особо важных групповых и локальных систем водоснабжения, являющихся безальтернативными источниками питьевого водоснабжения</w:t>
      </w:r>
      <w:r w:rsidRPr="00A81F2D">
        <w:rPr>
          <w:sz w:val="28"/>
          <w:szCs w:val="28"/>
        </w:rPr>
        <w:t xml:space="preserve"> в сумме 6 053,0</w:t>
      </w:r>
      <w:r>
        <w:rPr>
          <w:sz w:val="28"/>
          <w:szCs w:val="28"/>
        </w:rPr>
        <w:t> </w:t>
      </w:r>
      <w:proofErr w:type="spellStart"/>
      <w:proofErr w:type="gramStart"/>
      <w:r>
        <w:rPr>
          <w:sz w:val="28"/>
          <w:szCs w:val="28"/>
        </w:rPr>
        <w:t>тыс.тенге</w:t>
      </w:r>
      <w:proofErr w:type="gramEnd"/>
      <w:r w:rsidRPr="00A81F2D">
        <w:rPr>
          <w:sz w:val="28"/>
          <w:szCs w:val="28"/>
        </w:rPr>
        <w:t>,которые</w:t>
      </w:r>
      <w:proofErr w:type="spellEnd"/>
      <w:r w:rsidRPr="00A81F2D">
        <w:rPr>
          <w:sz w:val="28"/>
          <w:szCs w:val="28"/>
        </w:rPr>
        <w:t xml:space="preserve"> перечислены бюджету Костанайской области в полном объеме.</w:t>
      </w:r>
    </w:p>
    <w:p w:rsidR="00CB7E25" w:rsidRDefault="00CB7E25" w:rsidP="00CB7E25">
      <w:pPr>
        <w:pBdr>
          <w:bottom w:val="single" w:sz="4" w:space="31" w:color="FFFFFF"/>
        </w:pBdr>
        <w:ind w:firstLine="709"/>
        <w:jc w:val="both"/>
        <w:rPr>
          <w:sz w:val="28"/>
          <w:szCs w:val="28"/>
        </w:rPr>
      </w:pPr>
      <w:r w:rsidRPr="00A81F2D">
        <w:rPr>
          <w:sz w:val="28"/>
          <w:szCs w:val="28"/>
        </w:rPr>
        <w:t>Исполнение на местном уровне составило 6 052,9</w:t>
      </w:r>
      <w:r>
        <w:rPr>
          <w:sz w:val="28"/>
          <w:szCs w:val="28"/>
        </w:rPr>
        <w:t> </w:t>
      </w:r>
      <w:proofErr w:type="spellStart"/>
      <w:proofErr w:type="gramStart"/>
      <w:r>
        <w:rPr>
          <w:sz w:val="28"/>
          <w:szCs w:val="28"/>
        </w:rPr>
        <w:t>тыс.тенге</w:t>
      </w:r>
      <w:proofErr w:type="spellEnd"/>
      <w:proofErr w:type="gramEnd"/>
      <w:r w:rsidRPr="00A81F2D">
        <w:rPr>
          <w:sz w:val="28"/>
          <w:szCs w:val="28"/>
        </w:rPr>
        <w:t>, или 100,0 % к полученным из республиканского бюджета средствам. Экономия бюджетных средств составляет 0,1</w:t>
      </w:r>
      <w:r>
        <w:rPr>
          <w:sz w:val="28"/>
          <w:szCs w:val="28"/>
        </w:rPr>
        <w:t> </w:t>
      </w:r>
      <w:proofErr w:type="spellStart"/>
      <w:proofErr w:type="gramStart"/>
      <w:r>
        <w:rPr>
          <w:sz w:val="28"/>
          <w:szCs w:val="28"/>
        </w:rPr>
        <w:t>тыс.тенге</w:t>
      </w:r>
      <w:proofErr w:type="spellEnd"/>
      <w:proofErr w:type="gramEnd"/>
      <w:r w:rsidRPr="00A81F2D">
        <w:rPr>
          <w:sz w:val="28"/>
          <w:szCs w:val="28"/>
        </w:rPr>
        <w:t>.</w:t>
      </w:r>
    </w:p>
    <w:p w:rsidR="00CB7E25" w:rsidRPr="000573ED" w:rsidRDefault="00CB7E25" w:rsidP="00CB7E25">
      <w:pPr>
        <w:pBdr>
          <w:bottom w:val="single" w:sz="4" w:space="31" w:color="FFFFFF"/>
        </w:pBdr>
        <w:ind w:firstLine="709"/>
        <w:jc w:val="both"/>
        <w:rPr>
          <w:sz w:val="28"/>
          <w:szCs w:val="28"/>
        </w:rPr>
      </w:pPr>
      <w:r w:rsidRPr="000573ED">
        <w:rPr>
          <w:i/>
          <w:sz w:val="28"/>
          <w:szCs w:val="28"/>
        </w:rPr>
        <w:t>Показатель прямого результата достигнут</w:t>
      </w:r>
      <w:r w:rsidRPr="000573ED">
        <w:rPr>
          <w:sz w:val="28"/>
          <w:szCs w:val="28"/>
        </w:rPr>
        <w:t xml:space="preserve">: </w:t>
      </w:r>
    </w:p>
    <w:p w:rsidR="00CB7E25" w:rsidRDefault="00CB7E25" w:rsidP="00CB7E25">
      <w:pPr>
        <w:pBdr>
          <w:bottom w:val="single" w:sz="4" w:space="31" w:color="FFFFFF"/>
        </w:pBdr>
        <w:ind w:firstLine="709"/>
        <w:jc w:val="both"/>
        <w:rPr>
          <w:sz w:val="28"/>
          <w:szCs w:val="28"/>
        </w:rPr>
      </w:pPr>
      <w:r>
        <w:rPr>
          <w:sz w:val="28"/>
          <w:szCs w:val="28"/>
        </w:rPr>
        <w:t xml:space="preserve">- </w:t>
      </w:r>
      <w:r w:rsidRPr="000573ED">
        <w:rPr>
          <w:sz w:val="28"/>
          <w:szCs w:val="28"/>
        </w:rPr>
        <w:t>системы водоснабжения, получающие субсидии (</w:t>
      </w:r>
      <w:r w:rsidRPr="000573ED">
        <w:rPr>
          <w:sz w:val="28"/>
          <w:szCs w:val="28"/>
          <w:lang w:val="kk-KZ"/>
        </w:rPr>
        <w:t xml:space="preserve">локальные </w:t>
      </w:r>
      <w:r w:rsidRPr="000573ED">
        <w:rPr>
          <w:sz w:val="28"/>
          <w:szCs w:val="28"/>
        </w:rPr>
        <w:t xml:space="preserve">водопроводы), составили </w:t>
      </w:r>
      <w:r w:rsidRPr="000573ED">
        <w:rPr>
          <w:sz w:val="28"/>
          <w:szCs w:val="28"/>
          <w:lang w:val="kk-KZ"/>
        </w:rPr>
        <w:t>2</w:t>
      </w:r>
      <w:r w:rsidRPr="000573ED">
        <w:rPr>
          <w:sz w:val="28"/>
          <w:szCs w:val="28"/>
        </w:rPr>
        <w:t xml:space="preserve"> при плане </w:t>
      </w:r>
      <w:r w:rsidRPr="000573ED">
        <w:rPr>
          <w:sz w:val="28"/>
          <w:szCs w:val="28"/>
          <w:lang w:val="kk-KZ"/>
        </w:rPr>
        <w:t>2</w:t>
      </w:r>
      <w:r w:rsidRPr="000573ED">
        <w:rPr>
          <w:sz w:val="28"/>
          <w:szCs w:val="28"/>
        </w:rPr>
        <w:t xml:space="preserve"> системы водоснабжения;</w:t>
      </w:r>
    </w:p>
    <w:p w:rsidR="00CB7E25" w:rsidRDefault="00CB7E25" w:rsidP="00CB7E25">
      <w:pPr>
        <w:pBdr>
          <w:bottom w:val="single" w:sz="4" w:space="31" w:color="FFFFFF"/>
        </w:pBdr>
        <w:ind w:firstLine="709"/>
        <w:jc w:val="both"/>
        <w:rPr>
          <w:sz w:val="28"/>
          <w:szCs w:val="28"/>
        </w:rPr>
      </w:pPr>
      <w:r>
        <w:rPr>
          <w:sz w:val="28"/>
          <w:szCs w:val="28"/>
        </w:rPr>
        <w:t>- 3 </w:t>
      </w:r>
      <w:r w:rsidRPr="000573ED">
        <w:rPr>
          <w:sz w:val="28"/>
          <w:szCs w:val="28"/>
        </w:rPr>
        <w:t>340 человек получают воду по субсидированному тарифу</w:t>
      </w:r>
      <w:r>
        <w:rPr>
          <w:sz w:val="28"/>
          <w:szCs w:val="28"/>
        </w:rPr>
        <w:t xml:space="preserve"> при плане 3 </w:t>
      </w:r>
      <w:r w:rsidRPr="000573ED">
        <w:rPr>
          <w:sz w:val="28"/>
          <w:szCs w:val="28"/>
        </w:rPr>
        <w:t>340 человек</w:t>
      </w:r>
      <w:r>
        <w:rPr>
          <w:sz w:val="28"/>
          <w:szCs w:val="28"/>
        </w:rPr>
        <w:t>;</w:t>
      </w:r>
    </w:p>
    <w:p w:rsidR="00CB7E25" w:rsidRDefault="00CB7E25" w:rsidP="00CB7E25">
      <w:pPr>
        <w:pBdr>
          <w:bottom w:val="single" w:sz="4" w:space="31" w:color="FFFFFF"/>
        </w:pBdr>
        <w:ind w:firstLine="709"/>
        <w:jc w:val="both"/>
        <w:rPr>
          <w:sz w:val="28"/>
          <w:szCs w:val="28"/>
        </w:rPr>
      </w:pPr>
      <w:r w:rsidRPr="00105F17">
        <w:rPr>
          <w:sz w:val="28"/>
          <w:szCs w:val="28"/>
        </w:rPr>
        <w:t xml:space="preserve">- в </w:t>
      </w:r>
      <w:r w:rsidRPr="00105F17">
        <w:rPr>
          <w:sz w:val="28"/>
          <w:szCs w:val="28"/>
          <w:lang w:val="kk-KZ"/>
        </w:rPr>
        <w:t>2</w:t>
      </w:r>
      <w:r>
        <w:rPr>
          <w:sz w:val="28"/>
          <w:szCs w:val="28"/>
          <w:lang w:val="kk-KZ"/>
        </w:rPr>
        <w:t>-х</w:t>
      </w:r>
      <w:r w:rsidRPr="00105F17">
        <w:rPr>
          <w:sz w:val="28"/>
          <w:szCs w:val="28"/>
        </w:rPr>
        <w:t xml:space="preserve"> сельских населенных пункта </w:t>
      </w:r>
      <w:r w:rsidRPr="000573ED">
        <w:rPr>
          <w:sz w:val="28"/>
          <w:szCs w:val="28"/>
        </w:rPr>
        <w:t>получают воду по субсидированному тарифу</w:t>
      </w:r>
      <w:r>
        <w:rPr>
          <w:sz w:val="28"/>
          <w:szCs w:val="28"/>
        </w:rPr>
        <w:t>;</w:t>
      </w:r>
    </w:p>
    <w:p w:rsidR="00CB7E25" w:rsidRDefault="00CB7E25" w:rsidP="00CB7E25">
      <w:pPr>
        <w:pBdr>
          <w:bottom w:val="single" w:sz="4" w:space="31" w:color="FFFFFF"/>
        </w:pBdr>
        <w:ind w:firstLine="709"/>
        <w:jc w:val="both"/>
        <w:rPr>
          <w:sz w:val="28"/>
          <w:szCs w:val="28"/>
        </w:rPr>
      </w:pPr>
      <w:r w:rsidRPr="00105F17">
        <w:rPr>
          <w:sz w:val="28"/>
          <w:szCs w:val="28"/>
        </w:rPr>
        <w:t xml:space="preserve">- </w:t>
      </w:r>
      <w:proofErr w:type="spellStart"/>
      <w:r w:rsidRPr="00105F17">
        <w:rPr>
          <w:sz w:val="28"/>
          <w:szCs w:val="28"/>
        </w:rPr>
        <w:t>обьем</w:t>
      </w:r>
      <w:proofErr w:type="spellEnd"/>
      <w:r w:rsidRPr="00105F17">
        <w:rPr>
          <w:sz w:val="28"/>
          <w:szCs w:val="28"/>
        </w:rPr>
        <w:t xml:space="preserve"> подаваемой питьевой воды составило </w:t>
      </w:r>
      <w:r w:rsidRPr="00105F17">
        <w:rPr>
          <w:sz w:val="28"/>
          <w:szCs w:val="28"/>
          <w:lang w:val="kk-KZ"/>
        </w:rPr>
        <w:t>30</w:t>
      </w:r>
      <w:r>
        <w:rPr>
          <w:sz w:val="28"/>
          <w:szCs w:val="28"/>
          <w:lang w:val="kk-KZ"/>
        </w:rPr>
        <w:t> </w:t>
      </w:r>
      <w:proofErr w:type="gramStart"/>
      <w:r w:rsidRPr="00105F17">
        <w:rPr>
          <w:sz w:val="28"/>
          <w:szCs w:val="28"/>
        </w:rPr>
        <w:t>тыс.м</w:t>
      </w:r>
      <w:proofErr w:type="gramEnd"/>
      <w:r w:rsidRPr="00105F17">
        <w:rPr>
          <w:sz w:val="28"/>
          <w:szCs w:val="28"/>
        </w:rPr>
        <w:t xml:space="preserve">3 при плане </w:t>
      </w:r>
      <w:r w:rsidRPr="00105F17">
        <w:rPr>
          <w:sz w:val="28"/>
          <w:szCs w:val="28"/>
          <w:lang w:val="kk-KZ"/>
        </w:rPr>
        <w:t>30</w:t>
      </w:r>
      <w:r>
        <w:rPr>
          <w:sz w:val="28"/>
          <w:szCs w:val="28"/>
          <w:lang w:val="kk-KZ"/>
        </w:rPr>
        <w:t> </w:t>
      </w:r>
      <w:r w:rsidRPr="00105F17">
        <w:rPr>
          <w:sz w:val="28"/>
          <w:szCs w:val="28"/>
        </w:rPr>
        <w:t>тыс.м3.</w:t>
      </w:r>
    </w:p>
    <w:p w:rsidR="00CB7E25" w:rsidRPr="0030287A" w:rsidRDefault="00CB7E25" w:rsidP="00CB7E25">
      <w:pPr>
        <w:pBdr>
          <w:bottom w:val="single" w:sz="4" w:space="31" w:color="FFFFFF"/>
        </w:pBdr>
        <w:ind w:firstLine="709"/>
        <w:jc w:val="both"/>
        <w:rPr>
          <w:sz w:val="28"/>
          <w:szCs w:val="28"/>
        </w:rPr>
      </w:pPr>
      <w:r w:rsidRPr="00D963EE">
        <w:rPr>
          <w:b/>
          <w:i/>
          <w:sz w:val="28"/>
          <w:szCs w:val="28"/>
        </w:rPr>
        <w:t>на оплату</w:t>
      </w:r>
      <w:r w:rsidRPr="0030287A">
        <w:rPr>
          <w:b/>
          <w:i/>
          <w:sz w:val="28"/>
          <w:szCs w:val="28"/>
        </w:rPr>
        <w:t xml:space="preserve"> услуг поверенному агенту по исполнению поручения в рамках модернизации строительства систем тепло-, водоснабжения и водоотведения» </w:t>
      </w:r>
      <w:r w:rsidRPr="0030287A">
        <w:rPr>
          <w:sz w:val="28"/>
          <w:szCs w:val="28"/>
        </w:rPr>
        <w:t>выделенные средства в сумме 564</w:t>
      </w:r>
      <w:r>
        <w:rPr>
          <w:sz w:val="28"/>
          <w:szCs w:val="28"/>
        </w:rPr>
        <w:t> </w:t>
      </w:r>
      <w:r w:rsidRPr="0030287A">
        <w:rPr>
          <w:sz w:val="28"/>
          <w:szCs w:val="28"/>
        </w:rPr>
        <w:t>064,0</w:t>
      </w:r>
      <w:r>
        <w:rPr>
          <w:sz w:val="28"/>
          <w:szCs w:val="28"/>
        </w:rPr>
        <w:t> </w:t>
      </w:r>
      <w:proofErr w:type="spellStart"/>
      <w:proofErr w:type="gramStart"/>
      <w:r>
        <w:rPr>
          <w:sz w:val="28"/>
          <w:szCs w:val="28"/>
        </w:rPr>
        <w:t>тыс.тенге</w:t>
      </w:r>
      <w:proofErr w:type="spellEnd"/>
      <w:proofErr w:type="gramEnd"/>
      <w:r w:rsidRPr="0030287A">
        <w:rPr>
          <w:sz w:val="28"/>
          <w:szCs w:val="28"/>
        </w:rPr>
        <w:t xml:space="preserve"> освоены в полном объеме. </w:t>
      </w:r>
    </w:p>
    <w:p w:rsidR="00CB7E25" w:rsidRDefault="00CB7E25" w:rsidP="00CB7E25">
      <w:pPr>
        <w:pBdr>
          <w:bottom w:val="single" w:sz="4" w:space="31" w:color="FFFFFF"/>
        </w:pBdr>
        <w:ind w:firstLine="709"/>
        <w:jc w:val="both"/>
        <w:rPr>
          <w:sz w:val="28"/>
          <w:szCs w:val="28"/>
        </w:rPr>
      </w:pPr>
      <w:r w:rsidRPr="00D963EE">
        <w:rPr>
          <w:i/>
          <w:sz w:val="28"/>
          <w:szCs w:val="28"/>
        </w:rPr>
        <w:t>Прямой результат</w:t>
      </w:r>
      <w:r w:rsidRPr="0030287A">
        <w:rPr>
          <w:sz w:val="28"/>
          <w:szCs w:val="28"/>
        </w:rPr>
        <w:t xml:space="preserve"> достигнут в полном объеме</w:t>
      </w:r>
    </w:p>
    <w:p w:rsidR="00CB7E25" w:rsidRPr="0030287A" w:rsidRDefault="00CB7E25" w:rsidP="00CB7E25">
      <w:pPr>
        <w:pBdr>
          <w:bottom w:val="single" w:sz="4" w:space="31" w:color="FFFFFF"/>
        </w:pBdr>
        <w:ind w:firstLine="709"/>
        <w:jc w:val="both"/>
        <w:rPr>
          <w:sz w:val="28"/>
          <w:szCs w:val="28"/>
        </w:rPr>
      </w:pPr>
      <w:r w:rsidRPr="0030287A">
        <w:rPr>
          <w:sz w:val="28"/>
          <w:szCs w:val="28"/>
        </w:rPr>
        <w:t>При плане 1 договор поручения, фактически заключен 1 договор.</w:t>
      </w:r>
    </w:p>
    <w:p w:rsidR="00CB7E25" w:rsidRPr="0030287A" w:rsidRDefault="00CB7E25" w:rsidP="00CB7E25">
      <w:pPr>
        <w:widowControl w:val="0"/>
        <w:pBdr>
          <w:bottom w:val="single" w:sz="4" w:space="31" w:color="FFFFFF"/>
        </w:pBdr>
        <w:ind w:firstLine="709"/>
        <w:jc w:val="both"/>
        <w:rPr>
          <w:bCs/>
          <w:sz w:val="28"/>
          <w:szCs w:val="28"/>
          <w:lang w:val="kk-KZ"/>
        </w:rPr>
      </w:pPr>
      <w:r w:rsidRPr="0030287A">
        <w:rPr>
          <w:bCs/>
          <w:sz w:val="28"/>
          <w:szCs w:val="28"/>
        </w:rPr>
        <w:t>Р</w:t>
      </w:r>
      <w:r w:rsidRPr="0030287A">
        <w:rPr>
          <w:bCs/>
          <w:sz w:val="28"/>
          <w:szCs w:val="28"/>
          <w:lang w:val="kk-KZ"/>
        </w:rPr>
        <w:t>ассмотрено 34 проекта на общую сумму 45,7</w:t>
      </w:r>
      <w:r>
        <w:rPr>
          <w:bCs/>
          <w:sz w:val="28"/>
          <w:szCs w:val="28"/>
          <w:lang w:val="kk-KZ"/>
        </w:rPr>
        <w:t> </w:t>
      </w:r>
      <w:proofErr w:type="gramStart"/>
      <w:r>
        <w:rPr>
          <w:bCs/>
          <w:sz w:val="28"/>
          <w:szCs w:val="28"/>
          <w:lang w:val="kk-KZ"/>
        </w:rPr>
        <w:t>млрд.тенге</w:t>
      </w:r>
      <w:proofErr w:type="gramEnd"/>
      <w:r w:rsidRPr="0030287A">
        <w:rPr>
          <w:bCs/>
          <w:sz w:val="28"/>
          <w:szCs w:val="28"/>
          <w:lang w:val="kk-KZ"/>
        </w:rPr>
        <w:t xml:space="preserve">: </w:t>
      </w:r>
    </w:p>
    <w:p w:rsidR="00CB7E25" w:rsidRPr="0030287A" w:rsidRDefault="00CB7E25" w:rsidP="00CB7E25">
      <w:pPr>
        <w:widowControl w:val="0"/>
        <w:pBdr>
          <w:bottom w:val="single" w:sz="4" w:space="31" w:color="FFFFFF"/>
        </w:pBdr>
        <w:ind w:firstLine="709"/>
        <w:jc w:val="both"/>
        <w:rPr>
          <w:bCs/>
          <w:sz w:val="28"/>
          <w:szCs w:val="28"/>
          <w:lang w:val="kk-KZ"/>
        </w:rPr>
      </w:pPr>
      <w:r w:rsidRPr="0030287A">
        <w:rPr>
          <w:bCs/>
          <w:sz w:val="28"/>
          <w:szCs w:val="28"/>
          <w:lang w:val="kk-KZ"/>
        </w:rPr>
        <w:t>28 проектов по теплоснабжению на 32,8</w:t>
      </w:r>
      <w:r>
        <w:rPr>
          <w:bCs/>
          <w:sz w:val="28"/>
          <w:szCs w:val="28"/>
          <w:lang w:val="kk-KZ"/>
        </w:rPr>
        <w:t> млрд.тенге</w:t>
      </w:r>
      <w:r w:rsidRPr="0030287A">
        <w:rPr>
          <w:bCs/>
          <w:sz w:val="28"/>
          <w:szCs w:val="28"/>
          <w:lang w:val="kk-KZ"/>
        </w:rPr>
        <w:t xml:space="preserve">, </w:t>
      </w:r>
    </w:p>
    <w:p w:rsidR="00CB7E25" w:rsidRPr="0030287A" w:rsidRDefault="00CB7E25" w:rsidP="00CB7E25">
      <w:pPr>
        <w:widowControl w:val="0"/>
        <w:pBdr>
          <w:bottom w:val="single" w:sz="4" w:space="31" w:color="FFFFFF"/>
        </w:pBdr>
        <w:ind w:firstLine="709"/>
        <w:jc w:val="both"/>
        <w:rPr>
          <w:bCs/>
          <w:sz w:val="28"/>
          <w:szCs w:val="28"/>
          <w:lang w:val="kk-KZ"/>
        </w:rPr>
      </w:pPr>
      <w:r w:rsidRPr="0030287A">
        <w:rPr>
          <w:bCs/>
          <w:sz w:val="28"/>
          <w:szCs w:val="28"/>
          <w:lang w:val="kk-KZ"/>
        </w:rPr>
        <w:t>4 проекта по водоснабжению на 12,1</w:t>
      </w:r>
      <w:r>
        <w:rPr>
          <w:bCs/>
          <w:sz w:val="28"/>
          <w:szCs w:val="28"/>
          <w:lang w:val="kk-KZ"/>
        </w:rPr>
        <w:t> млрд.тенге</w:t>
      </w:r>
      <w:r w:rsidRPr="0030287A">
        <w:rPr>
          <w:bCs/>
          <w:sz w:val="28"/>
          <w:szCs w:val="28"/>
          <w:lang w:val="kk-KZ"/>
        </w:rPr>
        <w:t>, 2 проекта по водоотведению на 791 млн.тенге.</w:t>
      </w:r>
    </w:p>
    <w:p w:rsidR="00CB7E25" w:rsidRPr="0030287A" w:rsidRDefault="00CB7E25" w:rsidP="00CB7E25">
      <w:pPr>
        <w:widowControl w:val="0"/>
        <w:pBdr>
          <w:bottom w:val="single" w:sz="4" w:space="31" w:color="FFFFFF"/>
        </w:pBdr>
        <w:ind w:firstLine="709"/>
        <w:jc w:val="both"/>
        <w:rPr>
          <w:bCs/>
          <w:sz w:val="28"/>
          <w:szCs w:val="28"/>
        </w:rPr>
      </w:pPr>
      <w:r w:rsidRPr="0030287A">
        <w:rPr>
          <w:bCs/>
          <w:sz w:val="28"/>
          <w:szCs w:val="28"/>
        </w:rPr>
        <w:t xml:space="preserve">Согласованы Технические спецификации (задания) на разработку ПСД 4 СЕМ </w:t>
      </w:r>
      <w:r w:rsidRPr="0030287A">
        <w:rPr>
          <w:bCs/>
          <w:i/>
          <w:sz w:val="28"/>
          <w:szCs w:val="28"/>
        </w:rPr>
        <w:t>(ТОО «</w:t>
      </w:r>
      <w:proofErr w:type="spellStart"/>
      <w:r w:rsidRPr="0030287A">
        <w:rPr>
          <w:bCs/>
          <w:i/>
          <w:sz w:val="28"/>
          <w:szCs w:val="28"/>
        </w:rPr>
        <w:t>Теплотранзит</w:t>
      </w:r>
      <w:proofErr w:type="spellEnd"/>
      <w:r w:rsidRPr="0030287A">
        <w:rPr>
          <w:bCs/>
          <w:i/>
          <w:sz w:val="28"/>
          <w:szCs w:val="28"/>
        </w:rPr>
        <w:t xml:space="preserve"> Караганда» и ГКП на ПХВ «</w:t>
      </w:r>
      <w:proofErr w:type="spellStart"/>
      <w:r w:rsidRPr="0030287A">
        <w:rPr>
          <w:bCs/>
          <w:i/>
          <w:sz w:val="28"/>
          <w:szCs w:val="28"/>
        </w:rPr>
        <w:t>Макинск</w:t>
      </w:r>
      <w:proofErr w:type="spellEnd"/>
      <w:r w:rsidRPr="0030287A">
        <w:rPr>
          <w:bCs/>
          <w:i/>
          <w:sz w:val="28"/>
          <w:szCs w:val="28"/>
        </w:rPr>
        <w:t xml:space="preserve"> </w:t>
      </w:r>
      <w:proofErr w:type="spellStart"/>
      <w:r w:rsidRPr="0030287A">
        <w:rPr>
          <w:bCs/>
          <w:i/>
          <w:sz w:val="28"/>
          <w:szCs w:val="28"/>
        </w:rPr>
        <w:t>жылу</w:t>
      </w:r>
      <w:proofErr w:type="spellEnd"/>
      <w:r w:rsidRPr="0030287A">
        <w:rPr>
          <w:bCs/>
          <w:i/>
          <w:sz w:val="28"/>
          <w:szCs w:val="28"/>
        </w:rPr>
        <w:t>»)</w:t>
      </w:r>
      <w:r w:rsidRPr="0030287A">
        <w:rPr>
          <w:bCs/>
          <w:sz w:val="28"/>
          <w:szCs w:val="28"/>
        </w:rPr>
        <w:t xml:space="preserve"> по 6 проектам.</w:t>
      </w:r>
    </w:p>
    <w:p w:rsidR="00CB7E25" w:rsidRPr="0030287A" w:rsidRDefault="00CB7E25" w:rsidP="00CB7E25">
      <w:pPr>
        <w:widowControl w:val="0"/>
        <w:pBdr>
          <w:bottom w:val="single" w:sz="4" w:space="31" w:color="FFFFFF"/>
        </w:pBdr>
        <w:ind w:firstLine="709"/>
        <w:jc w:val="both"/>
        <w:rPr>
          <w:bCs/>
          <w:sz w:val="28"/>
          <w:szCs w:val="28"/>
        </w:rPr>
      </w:pPr>
      <w:r w:rsidRPr="0030287A">
        <w:rPr>
          <w:bCs/>
          <w:sz w:val="28"/>
          <w:szCs w:val="28"/>
        </w:rPr>
        <w:t xml:space="preserve">Рассмотрены и согласованы 2 ПСД в части единой технической политики </w:t>
      </w:r>
      <w:r w:rsidRPr="0030287A">
        <w:rPr>
          <w:bCs/>
          <w:sz w:val="28"/>
          <w:szCs w:val="28"/>
        </w:rPr>
        <w:lastRenderedPageBreak/>
        <w:t xml:space="preserve">СЕМ </w:t>
      </w:r>
      <w:r w:rsidRPr="0030287A">
        <w:rPr>
          <w:bCs/>
          <w:i/>
          <w:sz w:val="28"/>
          <w:szCs w:val="28"/>
        </w:rPr>
        <w:t>(ТОО «</w:t>
      </w:r>
      <w:proofErr w:type="spellStart"/>
      <w:r w:rsidRPr="0030287A">
        <w:rPr>
          <w:bCs/>
          <w:i/>
          <w:sz w:val="28"/>
          <w:szCs w:val="28"/>
        </w:rPr>
        <w:t>Теплотранзит</w:t>
      </w:r>
      <w:proofErr w:type="spellEnd"/>
      <w:r w:rsidRPr="0030287A">
        <w:rPr>
          <w:bCs/>
          <w:i/>
          <w:sz w:val="28"/>
          <w:szCs w:val="28"/>
        </w:rPr>
        <w:t xml:space="preserve"> Караганда» и ГКП на ПХВ «</w:t>
      </w:r>
      <w:proofErr w:type="spellStart"/>
      <w:r w:rsidRPr="0030287A">
        <w:rPr>
          <w:bCs/>
          <w:i/>
          <w:sz w:val="28"/>
          <w:szCs w:val="28"/>
        </w:rPr>
        <w:t>Макинск</w:t>
      </w:r>
      <w:proofErr w:type="spellEnd"/>
      <w:r w:rsidRPr="0030287A">
        <w:rPr>
          <w:bCs/>
          <w:i/>
          <w:sz w:val="28"/>
          <w:szCs w:val="28"/>
        </w:rPr>
        <w:t xml:space="preserve"> </w:t>
      </w:r>
      <w:proofErr w:type="spellStart"/>
      <w:r w:rsidRPr="0030287A">
        <w:rPr>
          <w:bCs/>
          <w:i/>
          <w:sz w:val="28"/>
          <w:szCs w:val="28"/>
        </w:rPr>
        <w:t>жылу</w:t>
      </w:r>
      <w:proofErr w:type="spellEnd"/>
      <w:r w:rsidRPr="0030287A">
        <w:rPr>
          <w:bCs/>
          <w:i/>
          <w:sz w:val="28"/>
          <w:szCs w:val="28"/>
        </w:rPr>
        <w:t>»)</w:t>
      </w:r>
      <w:r w:rsidRPr="0030287A">
        <w:rPr>
          <w:bCs/>
          <w:sz w:val="28"/>
          <w:szCs w:val="28"/>
        </w:rPr>
        <w:t xml:space="preserve"> по 4 проектам.</w:t>
      </w:r>
    </w:p>
    <w:p w:rsidR="00CB7E25" w:rsidRPr="0030287A" w:rsidRDefault="00CB7E25" w:rsidP="00CB7E25">
      <w:pPr>
        <w:widowControl w:val="0"/>
        <w:pBdr>
          <w:bottom w:val="single" w:sz="4" w:space="31" w:color="FFFFFF"/>
        </w:pBdr>
        <w:ind w:firstLine="709"/>
        <w:jc w:val="both"/>
        <w:rPr>
          <w:bCs/>
          <w:sz w:val="28"/>
          <w:szCs w:val="28"/>
        </w:rPr>
      </w:pPr>
      <w:r w:rsidRPr="0030287A">
        <w:rPr>
          <w:bCs/>
          <w:sz w:val="28"/>
          <w:szCs w:val="28"/>
        </w:rPr>
        <w:t xml:space="preserve">Дано 11 заключений </w:t>
      </w:r>
      <w:r w:rsidRPr="0030287A">
        <w:rPr>
          <w:bCs/>
          <w:i/>
          <w:sz w:val="28"/>
          <w:szCs w:val="28"/>
        </w:rPr>
        <w:t>(26 проектов)</w:t>
      </w:r>
      <w:r w:rsidRPr="0030287A">
        <w:rPr>
          <w:bCs/>
          <w:sz w:val="28"/>
          <w:szCs w:val="28"/>
        </w:rPr>
        <w:t xml:space="preserve"> поверенного (агента) о возможности выдачи бюджетного кредита, из них 7 положительных </w:t>
      </w:r>
      <w:r w:rsidRPr="0030287A">
        <w:rPr>
          <w:bCs/>
          <w:i/>
          <w:sz w:val="28"/>
          <w:szCs w:val="28"/>
        </w:rPr>
        <w:t>(</w:t>
      </w:r>
      <w:proofErr w:type="spellStart"/>
      <w:r w:rsidRPr="0030287A">
        <w:rPr>
          <w:bCs/>
          <w:i/>
          <w:sz w:val="28"/>
          <w:szCs w:val="28"/>
        </w:rPr>
        <w:t>Акмолинская</w:t>
      </w:r>
      <w:proofErr w:type="spellEnd"/>
      <w:r w:rsidRPr="0030287A">
        <w:rPr>
          <w:bCs/>
          <w:i/>
          <w:sz w:val="28"/>
          <w:szCs w:val="28"/>
        </w:rPr>
        <w:t xml:space="preserve">, </w:t>
      </w:r>
      <w:proofErr w:type="spellStart"/>
      <w:r w:rsidRPr="0030287A">
        <w:rPr>
          <w:bCs/>
          <w:i/>
          <w:sz w:val="28"/>
          <w:szCs w:val="28"/>
        </w:rPr>
        <w:t>Жамбылская</w:t>
      </w:r>
      <w:proofErr w:type="spellEnd"/>
      <w:r w:rsidRPr="0030287A">
        <w:rPr>
          <w:bCs/>
          <w:i/>
          <w:sz w:val="28"/>
          <w:szCs w:val="28"/>
        </w:rPr>
        <w:t xml:space="preserve">, ЗКО, Карагандинская, </w:t>
      </w:r>
      <w:proofErr w:type="spellStart"/>
      <w:r w:rsidRPr="0030287A">
        <w:rPr>
          <w:bCs/>
          <w:i/>
          <w:sz w:val="28"/>
          <w:szCs w:val="28"/>
        </w:rPr>
        <w:t>г.Шымкент</w:t>
      </w:r>
      <w:proofErr w:type="spellEnd"/>
      <w:r w:rsidRPr="0030287A">
        <w:rPr>
          <w:bCs/>
          <w:i/>
          <w:sz w:val="28"/>
          <w:szCs w:val="28"/>
        </w:rPr>
        <w:t>)</w:t>
      </w:r>
      <w:r w:rsidRPr="0030287A">
        <w:rPr>
          <w:bCs/>
          <w:sz w:val="28"/>
          <w:szCs w:val="28"/>
        </w:rPr>
        <w:t xml:space="preserve"> и 4 отрицательных </w:t>
      </w:r>
      <w:r w:rsidRPr="0030287A">
        <w:rPr>
          <w:bCs/>
          <w:i/>
          <w:sz w:val="28"/>
          <w:szCs w:val="28"/>
        </w:rPr>
        <w:t xml:space="preserve">(Карагандинская, </w:t>
      </w:r>
      <w:proofErr w:type="spellStart"/>
      <w:r w:rsidRPr="0030287A">
        <w:rPr>
          <w:bCs/>
          <w:i/>
          <w:sz w:val="28"/>
          <w:szCs w:val="28"/>
        </w:rPr>
        <w:t>Кызылординская</w:t>
      </w:r>
      <w:proofErr w:type="spellEnd"/>
      <w:r w:rsidRPr="0030287A">
        <w:rPr>
          <w:bCs/>
          <w:i/>
          <w:sz w:val="28"/>
          <w:szCs w:val="28"/>
        </w:rPr>
        <w:t xml:space="preserve">, г. </w:t>
      </w:r>
      <w:proofErr w:type="spellStart"/>
      <w:r w:rsidRPr="0030287A">
        <w:rPr>
          <w:bCs/>
          <w:i/>
          <w:sz w:val="28"/>
          <w:szCs w:val="28"/>
        </w:rPr>
        <w:t>Нур</w:t>
      </w:r>
      <w:proofErr w:type="spellEnd"/>
      <w:r w:rsidRPr="0030287A">
        <w:rPr>
          <w:bCs/>
          <w:i/>
          <w:sz w:val="28"/>
          <w:szCs w:val="28"/>
        </w:rPr>
        <w:t xml:space="preserve">-Султан, </w:t>
      </w:r>
      <w:proofErr w:type="spellStart"/>
      <w:r w:rsidRPr="0030287A">
        <w:rPr>
          <w:bCs/>
          <w:i/>
          <w:sz w:val="28"/>
          <w:szCs w:val="28"/>
        </w:rPr>
        <w:t>Мангистауская</w:t>
      </w:r>
      <w:proofErr w:type="spellEnd"/>
      <w:r w:rsidRPr="0030287A">
        <w:rPr>
          <w:bCs/>
          <w:sz w:val="28"/>
          <w:szCs w:val="28"/>
        </w:rPr>
        <w:t xml:space="preserve">). </w:t>
      </w:r>
    </w:p>
    <w:p w:rsidR="00CB7E25" w:rsidRDefault="00CB7E25" w:rsidP="00CB7E25">
      <w:pPr>
        <w:pBdr>
          <w:bottom w:val="single" w:sz="4" w:space="31" w:color="FFFFFF"/>
        </w:pBdr>
        <w:ind w:firstLine="709"/>
        <w:jc w:val="both"/>
        <w:rPr>
          <w:sz w:val="28"/>
          <w:szCs w:val="28"/>
        </w:rPr>
      </w:pPr>
      <w:r w:rsidRPr="000D04DA">
        <w:rPr>
          <w:b/>
          <w:i/>
          <w:sz w:val="28"/>
          <w:szCs w:val="28"/>
        </w:rPr>
        <w:t>на развитие благоустройства городов и населенных пунктов</w:t>
      </w:r>
      <w:r w:rsidRPr="000D04DA">
        <w:rPr>
          <w:sz w:val="28"/>
          <w:szCs w:val="28"/>
        </w:rPr>
        <w:t xml:space="preserve"> в сумме </w:t>
      </w:r>
      <w:r>
        <w:rPr>
          <w:sz w:val="28"/>
          <w:szCs w:val="28"/>
        </w:rPr>
        <w:t>2</w:t>
      </w:r>
      <w:r>
        <w:rPr>
          <w:color w:val="000000"/>
          <w:sz w:val="18"/>
          <w:szCs w:val="18"/>
        </w:rPr>
        <w:t> </w:t>
      </w:r>
      <w:r w:rsidRPr="000D04DA">
        <w:rPr>
          <w:sz w:val="28"/>
          <w:szCs w:val="28"/>
        </w:rPr>
        <w:t>443</w:t>
      </w:r>
      <w:r>
        <w:rPr>
          <w:sz w:val="28"/>
          <w:szCs w:val="28"/>
        </w:rPr>
        <w:t> </w:t>
      </w:r>
      <w:r w:rsidRPr="000D04DA">
        <w:rPr>
          <w:sz w:val="28"/>
          <w:szCs w:val="28"/>
        </w:rPr>
        <w:t>529,0</w:t>
      </w:r>
      <w:r>
        <w:rPr>
          <w:sz w:val="28"/>
          <w:szCs w:val="28"/>
        </w:rPr>
        <w:t> </w:t>
      </w:r>
      <w:proofErr w:type="spellStart"/>
      <w:proofErr w:type="gramStart"/>
      <w:r>
        <w:rPr>
          <w:sz w:val="28"/>
          <w:szCs w:val="28"/>
        </w:rPr>
        <w:t>тыс.тенге</w:t>
      </w:r>
      <w:proofErr w:type="spellEnd"/>
      <w:proofErr w:type="gramEnd"/>
      <w:r w:rsidRPr="000D04DA">
        <w:rPr>
          <w:sz w:val="28"/>
          <w:szCs w:val="28"/>
        </w:rPr>
        <w:t xml:space="preserve">, которые в виде целевых трансфертов на развитие в полном объеме перечислены бюджету города </w:t>
      </w:r>
      <w:proofErr w:type="spellStart"/>
      <w:r w:rsidRPr="000D04DA">
        <w:rPr>
          <w:sz w:val="28"/>
          <w:szCs w:val="28"/>
        </w:rPr>
        <w:t>Нур</w:t>
      </w:r>
      <w:proofErr w:type="spellEnd"/>
      <w:r w:rsidRPr="000D04DA">
        <w:rPr>
          <w:sz w:val="28"/>
          <w:szCs w:val="28"/>
        </w:rPr>
        <w:t>-Султан.</w:t>
      </w:r>
    </w:p>
    <w:p w:rsidR="00CB7E25" w:rsidRDefault="00CB7E25" w:rsidP="00CB7E25">
      <w:pPr>
        <w:pBdr>
          <w:bottom w:val="single" w:sz="4" w:space="31" w:color="FFFFFF"/>
        </w:pBdr>
        <w:ind w:firstLine="709"/>
        <w:jc w:val="both"/>
        <w:rPr>
          <w:sz w:val="28"/>
          <w:szCs w:val="28"/>
        </w:rPr>
      </w:pPr>
      <w:r w:rsidRPr="00247E41">
        <w:rPr>
          <w:sz w:val="28"/>
          <w:szCs w:val="28"/>
        </w:rPr>
        <w:t>Исполнение на местном уровне составило 2 442 500,5</w:t>
      </w:r>
      <w:r w:rsidRPr="00247E41">
        <w:rPr>
          <w:color w:val="000000"/>
          <w:sz w:val="28"/>
          <w:szCs w:val="28"/>
        </w:rPr>
        <w:t> </w:t>
      </w:r>
      <w:proofErr w:type="spellStart"/>
      <w:proofErr w:type="gramStart"/>
      <w:r w:rsidRPr="00247E41">
        <w:rPr>
          <w:color w:val="000000"/>
          <w:sz w:val="28"/>
          <w:szCs w:val="28"/>
        </w:rPr>
        <w:t>тыс.тенге</w:t>
      </w:r>
      <w:proofErr w:type="spellEnd"/>
      <w:proofErr w:type="gramEnd"/>
      <w:r w:rsidRPr="00247E41">
        <w:rPr>
          <w:sz w:val="28"/>
          <w:szCs w:val="28"/>
        </w:rPr>
        <w:t>, или</w:t>
      </w:r>
      <w:r w:rsidRPr="004B0F65">
        <w:rPr>
          <w:sz w:val="28"/>
          <w:szCs w:val="28"/>
        </w:rPr>
        <w:t xml:space="preserve"> 100,0 % к полученным из республиканского бюджета средствам. План не освоен на сумму 1 028,5</w:t>
      </w:r>
      <w:r>
        <w:rPr>
          <w:sz w:val="28"/>
          <w:szCs w:val="28"/>
        </w:rPr>
        <w:t> </w:t>
      </w:r>
      <w:proofErr w:type="spellStart"/>
      <w:proofErr w:type="gramStart"/>
      <w:r>
        <w:rPr>
          <w:sz w:val="28"/>
          <w:szCs w:val="28"/>
        </w:rPr>
        <w:t>тыс.тенге</w:t>
      </w:r>
      <w:proofErr w:type="spellEnd"/>
      <w:proofErr w:type="gramEnd"/>
      <w:r w:rsidRPr="004B0F65">
        <w:rPr>
          <w:sz w:val="28"/>
          <w:szCs w:val="28"/>
        </w:rPr>
        <w:t xml:space="preserve">, по проекту «Реконструкция русла ручья Сарыбулак с благоустройством прибрежной полосы и установлением водоохранных зон и полос в </w:t>
      </w:r>
      <w:proofErr w:type="spellStart"/>
      <w:r w:rsidRPr="004B0F65">
        <w:rPr>
          <w:sz w:val="28"/>
          <w:szCs w:val="28"/>
        </w:rPr>
        <w:t>г.Астана</w:t>
      </w:r>
      <w:proofErr w:type="spellEnd"/>
      <w:r w:rsidRPr="004B0F65">
        <w:t xml:space="preserve"> </w:t>
      </w:r>
      <w:r w:rsidRPr="004B0F65">
        <w:rPr>
          <w:sz w:val="28"/>
          <w:szCs w:val="28"/>
        </w:rPr>
        <w:t>на участке от ж/д моста в сторону ТЭЦ-1 до границ города. Полигон-1 (отрезок 1,2 км от ж/д моста в сторону ТЭЦ-1 до соединения с существующим каналом)»</w:t>
      </w:r>
      <w:r>
        <w:rPr>
          <w:sz w:val="28"/>
          <w:szCs w:val="28"/>
        </w:rPr>
        <w:t>,</w:t>
      </w:r>
      <w:r w:rsidRPr="004B0F65">
        <w:rPr>
          <w:sz w:val="28"/>
          <w:szCs w:val="28"/>
        </w:rPr>
        <w:t xml:space="preserve"> в связи с отсутствием или непредставление документов, подтверждающих обоснованность платежа,</w:t>
      </w:r>
      <w:r w:rsidRPr="005E7BE1">
        <w:rPr>
          <w:sz w:val="28"/>
          <w:szCs w:val="28"/>
        </w:rPr>
        <w:t xml:space="preserve"> </w:t>
      </w:r>
    </w:p>
    <w:p w:rsidR="00CB7E25" w:rsidRPr="00761060" w:rsidRDefault="00CB7E25" w:rsidP="00CB7E25">
      <w:pPr>
        <w:pBdr>
          <w:bottom w:val="single" w:sz="4" w:space="31" w:color="FFFFFF"/>
        </w:pBdr>
        <w:ind w:firstLine="709"/>
        <w:jc w:val="both"/>
        <w:rPr>
          <w:i/>
          <w:sz w:val="28"/>
          <w:szCs w:val="28"/>
        </w:rPr>
      </w:pPr>
      <w:r w:rsidRPr="00761060">
        <w:rPr>
          <w:i/>
          <w:sz w:val="28"/>
          <w:szCs w:val="28"/>
        </w:rPr>
        <w:t>Показатель прямого результата достигнут.</w:t>
      </w:r>
    </w:p>
    <w:p w:rsidR="00CB7E25" w:rsidRDefault="00CB7E25" w:rsidP="00CB7E25">
      <w:pPr>
        <w:pBdr>
          <w:bottom w:val="single" w:sz="4" w:space="31" w:color="FFFFFF"/>
        </w:pBdr>
        <w:ind w:firstLine="709"/>
        <w:jc w:val="both"/>
        <w:rPr>
          <w:sz w:val="28"/>
          <w:szCs w:val="28"/>
        </w:rPr>
      </w:pPr>
      <w:r w:rsidRPr="00761060">
        <w:rPr>
          <w:sz w:val="28"/>
          <w:szCs w:val="28"/>
        </w:rPr>
        <w:t>- реализ</w:t>
      </w:r>
      <w:r>
        <w:rPr>
          <w:sz w:val="28"/>
          <w:szCs w:val="28"/>
        </w:rPr>
        <w:t>уется</w:t>
      </w:r>
      <w:r w:rsidRPr="00761060">
        <w:rPr>
          <w:sz w:val="28"/>
          <w:szCs w:val="28"/>
        </w:rPr>
        <w:t xml:space="preserve"> 4 проекта по благоустройству в городе </w:t>
      </w:r>
      <w:r w:rsidRPr="00761060">
        <w:rPr>
          <w:sz w:val="28"/>
          <w:szCs w:val="28"/>
          <w:lang w:val="kk-KZ"/>
        </w:rPr>
        <w:t>Нур-Султан</w:t>
      </w:r>
      <w:r w:rsidRPr="00761060">
        <w:rPr>
          <w:sz w:val="28"/>
          <w:szCs w:val="28"/>
        </w:rPr>
        <w:t xml:space="preserve"> при плане 4 проекта.</w:t>
      </w:r>
    </w:p>
    <w:p w:rsidR="00CB7E25" w:rsidRPr="00540522" w:rsidRDefault="00CB7E25" w:rsidP="00CB7E25">
      <w:pPr>
        <w:pBdr>
          <w:bottom w:val="single" w:sz="4" w:space="31" w:color="FFFFFF"/>
        </w:pBdr>
        <w:ind w:firstLine="709"/>
        <w:jc w:val="both"/>
        <w:rPr>
          <w:sz w:val="28"/>
          <w:szCs w:val="28"/>
        </w:rPr>
      </w:pPr>
      <w:r w:rsidRPr="00540522">
        <w:rPr>
          <w:sz w:val="28"/>
          <w:szCs w:val="28"/>
        </w:rPr>
        <w:t xml:space="preserve">Один проект завершен. Срок ввода в эксплуатацию оставшихся 3 проектов в 2021 и 2022 годах. </w:t>
      </w:r>
    </w:p>
    <w:p w:rsidR="00CB7E25" w:rsidRPr="00540522" w:rsidRDefault="00CB7E25" w:rsidP="00CB7E25">
      <w:pPr>
        <w:pBdr>
          <w:bottom w:val="single" w:sz="4" w:space="31" w:color="FFFFFF"/>
        </w:pBdr>
        <w:ind w:firstLine="709"/>
        <w:jc w:val="both"/>
        <w:rPr>
          <w:i/>
          <w:sz w:val="28"/>
          <w:szCs w:val="28"/>
        </w:rPr>
      </w:pPr>
      <w:r w:rsidRPr="00540522">
        <w:rPr>
          <w:i/>
          <w:sz w:val="28"/>
          <w:szCs w:val="28"/>
        </w:rPr>
        <w:t>Социально-экономический эффект:</w:t>
      </w:r>
    </w:p>
    <w:p w:rsidR="00CB7E25" w:rsidRPr="00540522" w:rsidRDefault="00CB7E25" w:rsidP="00CB7E25">
      <w:pPr>
        <w:pBdr>
          <w:bottom w:val="single" w:sz="4" w:space="31" w:color="FFFFFF"/>
        </w:pBdr>
        <w:ind w:firstLine="709"/>
        <w:jc w:val="both"/>
        <w:rPr>
          <w:sz w:val="28"/>
          <w:szCs w:val="28"/>
        </w:rPr>
      </w:pPr>
      <w:r w:rsidRPr="00540522">
        <w:rPr>
          <w:sz w:val="28"/>
          <w:szCs w:val="28"/>
        </w:rPr>
        <w:t xml:space="preserve">В результате реализации проектов будут реализованы мероприятия по защите города </w:t>
      </w:r>
      <w:proofErr w:type="spellStart"/>
      <w:r w:rsidRPr="00540522">
        <w:rPr>
          <w:sz w:val="28"/>
          <w:szCs w:val="28"/>
        </w:rPr>
        <w:t>Нур</w:t>
      </w:r>
      <w:proofErr w:type="spellEnd"/>
      <w:r w:rsidRPr="00540522">
        <w:rPr>
          <w:sz w:val="28"/>
          <w:szCs w:val="28"/>
        </w:rPr>
        <w:t>-Султан от затопления паводковыми водами и строительства благоустроенных набережных рек Есиль, и Сарыбулак. Принятие мер в рамках реализации проектов позволит предупредить возможную чрезвычайную ситуацию в многоводные весенние половодья. Будет сниматься угроза затопления стратегических объектов столицы, жилых домов, дачных массивов, находящихся вблизи русла реки Есиль, что снимет проблему по дестабилизации экономической и социальной ситуации города.</w:t>
      </w:r>
    </w:p>
    <w:p w:rsidR="00CB7E25" w:rsidRDefault="00CB7E25" w:rsidP="00CB7E25">
      <w:pPr>
        <w:pBdr>
          <w:bottom w:val="single" w:sz="4" w:space="31" w:color="FFFFFF"/>
        </w:pBdr>
        <w:ind w:firstLine="709"/>
        <w:jc w:val="both"/>
        <w:rPr>
          <w:rFonts w:eastAsia="Batang"/>
          <w:sz w:val="28"/>
          <w:szCs w:val="28"/>
          <w:lang w:bidi="ru-RU"/>
        </w:rPr>
      </w:pPr>
      <w:r w:rsidRPr="00540522">
        <w:rPr>
          <w:rFonts w:eastAsia="Batang"/>
          <w:sz w:val="28"/>
          <w:szCs w:val="28"/>
          <w:lang w:val="kk-KZ" w:bidi="ru-RU"/>
        </w:rPr>
        <w:t xml:space="preserve">В результате реализации программы </w:t>
      </w:r>
      <w:r w:rsidRPr="00540522">
        <w:rPr>
          <w:rFonts w:eastAsia="Batang"/>
          <w:sz w:val="28"/>
          <w:szCs w:val="28"/>
          <w:lang w:bidi="ru-RU"/>
        </w:rPr>
        <w:t>будут улучшены архитектурно-художественный облик города и экологические условия, создана благоприятная среда для проживания населения.</w:t>
      </w:r>
    </w:p>
    <w:p w:rsidR="00CB7E25" w:rsidRPr="0030287A" w:rsidRDefault="00CB7E25" w:rsidP="00CB7E25">
      <w:pPr>
        <w:pBdr>
          <w:bottom w:val="single" w:sz="4" w:space="31" w:color="FFFFFF"/>
        </w:pBdr>
        <w:ind w:firstLine="709"/>
        <w:jc w:val="both"/>
        <w:rPr>
          <w:sz w:val="28"/>
          <w:szCs w:val="28"/>
        </w:rPr>
      </w:pPr>
      <w:r w:rsidRPr="009111CF">
        <w:rPr>
          <w:b/>
          <w:i/>
          <w:sz w:val="28"/>
          <w:szCs w:val="28"/>
        </w:rPr>
        <w:t>на с</w:t>
      </w:r>
      <w:r w:rsidRPr="0030287A">
        <w:rPr>
          <w:b/>
          <w:i/>
          <w:sz w:val="28"/>
          <w:szCs w:val="28"/>
        </w:rPr>
        <w:t xml:space="preserve">убсидирование строительства, реконструкции и модернизации систем тепло-, водоснабжения и водоотведения </w:t>
      </w:r>
      <w:r w:rsidRPr="0030287A">
        <w:rPr>
          <w:sz w:val="28"/>
          <w:szCs w:val="28"/>
        </w:rPr>
        <w:t>были предусмотрены средства в сумме 1 158</w:t>
      </w:r>
      <w:r w:rsidRPr="0030287A">
        <w:rPr>
          <w:sz w:val="28"/>
          <w:szCs w:val="28"/>
          <w:lang w:val="kk-KZ"/>
        </w:rPr>
        <w:t xml:space="preserve"> </w:t>
      </w:r>
      <w:r w:rsidRPr="0030287A">
        <w:rPr>
          <w:sz w:val="28"/>
          <w:szCs w:val="28"/>
        </w:rPr>
        <w:t>6</w:t>
      </w:r>
      <w:r w:rsidRPr="0030287A">
        <w:rPr>
          <w:sz w:val="28"/>
          <w:szCs w:val="28"/>
          <w:lang w:val="kk-KZ"/>
        </w:rPr>
        <w:t>14</w:t>
      </w:r>
      <w:r>
        <w:rPr>
          <w:sz w:val="28"/>
          <w:szCs w:val="28"/>
        </w:rPr>
        <w:t> </w:t>
      </w:r>
      <w:proofErr w:type="spellStart"/>
      <w:proofErr w:type="gramStart"/>
      <w:r>
        <w:rPr>
          <w:sz w:val="28"/>
          <w:szCs w:val="28"/>
        </w:rPr>
        <w:t>тыс.тенге</w:t>
      </w:r>
      <w:proofErr w:type="spellEnd"/>
      <w:proofErr w:type="gramEnd"/>
      <w:r w:rsidRPr="0030287A">
        <w:rPr>
          <w:sz w:val="28"/>
          <w:szCs w:val="28"/>
        </w:rPr>
        <w:t>, которые исполнены в полном объеме.</w:t>
      </w:r>
    </w:p>
    <w:p w:rsidR="00CB7E25" w:rsidRPr="0030287A" w:rsidRDefault="00CB7E25" w:rsidP="00CB7E25">
      <w:pPr>
        <w:pBdr>
          <w:bottom w:val="single" w:sz="4" w:space="31" w:color="FFFFFF"/>
        </w:pBdr>
        <w:tabs>
          <w:tab w:val="left" w:pos="6615"/>
        </w:tabs>
        <w:ind w:firstLine="709"/>
        <w:jc w:val="both"/>
        <w:rPr>
          <w:sz w:val="28"/>
          <w:szCs w:val="28"/>
        </w:rPr>
      </w:pPr>
      <w:r w:rsidRPr="0030287A">
        <w:rPr>
          <w:i/>
          <w:sz w:val="28"/>
          <w:szCs w:val="28"/>
        </w:rPr>
        <w:t>Показатели прямого результата</w:t>
      </w:r>
      <w:r w:rsidRPr="0030287A">
        <w:rPr>
          <w:sz w:val="28"/>
          <w:szCs w:val="28"/>
        </w:rPr>
        <w:t xml:space="preserve"> </w:t>
      </w:r>
      <w:r w:rsidRPr="0030287A">
        <w:rPr>
          <w:i/>
          <w:sz w:val="28"/>
          <w:szCs w:val="28"/>
        </w:rPr>
        <w:t xml:space="preserve">достигнуты </w:t>
      </w:r>
      <w:r w:rsidRPr="0030287A">
        <w:rPr>
          <w:sz w:val="28"/>
          <w:szCs w:val="28"/>
        </w:rPr>
        <w:tab/>
      </w:r>
    </w:p>
    <w:p w:rsidR="00CB7E25" w:rsidRPr="0030287A" w:rsidRDefault="00CB7E25" w:rsidP="00CB7E25">
      <w:pPr>
        <w:widowControl w:val="0"/>
        <w:pBdr>
          <w:bottom w:val="single" w:sz="4" w:space="31" w:color="FFFFFF"/>
        </w:pBdr>
        <w:tabs>
          <w:tab w:val="left" w:pos="0"/>
        </w:tabs>
        <w:suppressAutoHyphens/>
        <w:autoSpaceDE w:val="0"/>
        <w:ind w:firstLine="709"/>
        <w:contextualSpacing/>
        <w:jc w:val="both"/>
        <w:rPr>
          <w:sz w:val="28"/>
          <w:szCs w:val="28"/>
        </w:rPr>
      </w:pPr>
      <w:r w:rsidRPr="0030287A">
        <w:rPr>
          <w:sz w:val="28"/>
          <w:szCs w:val="28"/>
        </w:rPr>
        <w:t xml:space="preserve">Для финансирования мероприятий заключен договор </w:t>
      </w:r>
      <w:r w:rsidRPr="0030287A">
        <w:rPr>
          <w:sz w:val="28"/>
          <w:szCs w:val="28"/>
          <w:lang w:val="kk-KZ"/>
        </w:rPr>
        <w:t xml:space="preserve">с </w:t>
      </w:r>
      <w:r w:rsidRPr="0030287A">
        <w:rPr>
          <w:sz w:val="28"/>
          <w:szCs w:val="28"/>
        </w:rPr>
        <w:t xml:space="preserve">ТОО «Водные Ресурсы-Маркетинг» </w:t>
      </w:r>
      <w:r>
        <w:rPr>
          <w:sz w:val="28"/>
          <w:szCs w:val="28"/>
        </w:rPr>
        <w:t xml:space="preserve">(при плане 1) </w:t>
      </w:r>
      <w:r w:rsidRPr="0030287A">
        <w:rPr>
          <w:sz w:val="28"/>
          <w:szCs w:val="28"/>
        </w:rPr>
        <w:t>на реализацию 13 проектов по реконструкции и строительству систем водоснабжения и водоотведения.</w:t>
      </w:r>
    </w:p>
    <w:p w:rsidR="00CB7E25" w:rsidRPr="0030287A" w:rsidRDefault="00CB7E25" w:rsidP="00CB7E25">
      <w:pPr>
        <w:widowControl w:val="0"/>
        <w:pBdr>
          <w:bottom w:val="single" w:sz="4" w:space="31" w:color="FFFFFF"/>
        </w:pBdr>
        <w:tabs>
          <w:tab w:val="left" w:pos="0"/>
        </w:tabs>
        <w:suppressAutoHyphens/>
        <w:autoSpaceDE w:val="0"/>
        <w:ind w:firstLine="709"/>
        <w:contextualSpacing/>
        <w:jc w:val="both"/>
        <w:rPr>
          <w:sz w:val="28"/>
          <w:szCs w:val="28"/>
          <w:lang w:val="kk-KZ"/>
        </w:rPr>
      </w:pPr>
      <w:r w:rsidRPr="0030287A">
        <w:rPr>
          <w:sz w:val="28"/>
          <w:szCs w:val="28"/>
        </w:rPr>
        <w:t>Построено и реконструировано 21,7 км сетей водоснабжения и водоотведения</w:t>
      </w:r>
      <w:r>
        <w:rPr>
          <w:sz w:val="28"/>
          <w:szCs w:val="28"/>
        </w:rPr>
        <w:t xml:space="preserve"> (при плане 21,7 км)</w:t>
      </w:r>
      <w:r w:rsidRPr="0030287A">
        <w:rPr>
          <w:sz w:val="28"/>
          <w:szCs w:val="28"/>
        </w:rPr>
        <w:t xml:space="preserve">. </w:t>
      </w:r>
    </w:p>
    <w:p w:rsidR="00CB7E25" w:rsidRPr="0030287A" w:rsidRDefault="00CB7E25" w:rsidP="00CB7E25">
      <w:pPr>
        <w:widowControl w:val="0"/>
        <w:pBdr>
          <w:bottom w:val="single" w:sz="4" w:space="31" w:color="FFFFFF"/>
        </w:pBdr>
        <w:tabs>
          <w:tab w:val="left" w:pos="0"/>
        </w:tabs>
        <w:suppressAutoHyphens/>
        <w:autoSpaceDE w:val="0"/>
        <w:ind w:firstLine="709"/>
        <w:contextualSpacing/>
        <w:jc w:val="both"/>
        <w:rPr>
          <w:rFonts w:eastAsia="Batang"/>
          <w:i/>
          <w:sz w:val="28"/>
          <w:szCs w:val="28"/>
          <w:lang w:bidi="ru-RU"/>
        </w:rPr>
      </w:pPr>
      <w:r w:rsidRPr="0030287A">
        <w:rPr>
          <w:rFonts w:eastAsia="Batang"/>
          <w:i/>
          <w:sz w:val="28"/>
          <w:szCs w:val="28"/>
          <w:lang w:bidi="ru-RU"/>
        </w:rPr>
        <w:t>Влияние на основные социально-экономические показатели региона</w:t>
      </w:r>
    </w:p>
    <w:p w:rsidR="00CB7E25" w:rsidRDefault="00CB7E25" w:rsidP="00CB7E25">
      <w:pPr>
        <w:widowControl w:val="0"/>
        <w:pBdr>
          <w:bottom w:val="single" w:sz="4" w:space="31" w:color="FFFFFF"/>
        </w:pBdr>
        <w:tabs>
          <w:tab w:val="left" w:pos="0"/>
        </w:tabs>
        <w:suppressAutoHyphens/>
        <w:autoSpaceDE w:val="0"/>
        <w:ind w:firstLine="709"/>
        <w:contextualSpacing/>
        <w:jc w:val="both"/>
        <w:rPr>
          <w:sz w:val="28"/>
          <w:szCs w:val="28"/>
        </w:rPr>
      </w:pPr>
      <w:r w:rsidRPr="0030287A">
        <w:rPr>
          <w:sz w:val="28"/>
          <w:szCs w:val="28"/>
        </w:rPr>
        <w:t xml:space="preserve">В результате проведенных мероприятий </w:t>
      </w:r>
      <w:r w:rsidRPr="0030287A">
        <w:rPr>
          <w:sz w:val="28"/>
          <w:szCs w:val="28"/>
          <w:lang w:val="kk-KZ"/>
        </w:rPr>
        <w:t>с</w:t>
      </w:r>
      <w:proofErr w:type="spellStart"/>
      <w:r w:rsidRPr="0030287A">
        <w:rPr>
          <w:sz w:val="28"/>
          <w:szCs w:val="28"/>
        </w:rPr>
        <w:t>оздано</w:t>
      </w:r>
      <w:proofErr w:type="spellEnd"/>
      <w:r w:rsidRPr="0030287A">
        <w:rPr>
          <w:sz w:val="28"/>
          <w:szCs w:val="28"/>
        </w:rPr>
        <w:t xml:space="preserve"> 341 временных рабочих </w:t>
      </w:r>
      <w:r w:rsidRPr="0030287A">
        <w:rPr>
          <w:sz w:val="28"/>
          <w:szCs w:val="28"/>
        </w:rPr>
        <w:lastRenderedPageBreak/>
        <w:t>мест</w:t>
      </w:r>
      <w:r>
        <w:rPr>
          <w:sz w:val="28"/>
          <w:szCs w:val="28"/>
        </w:rPr>
        <w:t>а</w:t>
      </w:r>
      <w:r w:rsidRPr="0030287A">
        <w:rPr>
          <w:sz w:val="28"/>
          <w:szCs w:val="28"/>
        </w:rPr>
        <w:t xml:space="preserve">. </w:t>
      </w:r>
    </w:p>
    <w:p w:rsidR="00CB7E25" w:rsidRPr="0030287A" w:rsidRDefault="00CB7E25" w:rsidP="00CB7E25">
      <w:pPr>
        <w:widowControl w:val="0"/>
        <w:pBdr>
          <w:bottom w:val="single" w:sz="4" w:space="31" w:color="FFFFFF"/>
        </w:pBdr>
        <w:tabs>
          <w:tab w:val="left" w:pos="0"/>
        </w:tabs>
        <w:suppressAutoHyphens/>
        <w:autoSpaceDE w:val="0"/>
        <w:ind w:firstLine="709"/>
        <w:contextualSpacing/>
        <w:jc w:val="both"/>
        <w:rPr>
          <w:sz w:val="28"/>
          <w:szCs w:val="28"/>
        </w:rPr>
      </w:pPr>
      <w:r w:rsidRPr="006B2B6C">
        <w:rPr>
          <w:i/>
          <w:sz w:val="28"/>
          <w:szCs w:val="28"/>
        </w:rPr>
        <w:t>Показатели конечного результата</w:t>
      </w:r>
      <w:r>
        <w:rPr>
          <w:sz w:val="28"/>
          <w:szCs w:val="28"/>
        </w:rPr>
        <w:t xml:space="preserve"> соответствуют целевым индикаторам 6, 7, 8, 9.</w:t>
      </w:r>
    </w:p>
    <w:p w:rsidR="00CB7E25" w:rsidRPr="00247E41" w:rsidRDefault="00CB7E25" w:rsidP="00CB7E25">
      <w:pPr>
        <w:widowControl w:val="0"/>
        <w:pBdr>
          <w:bottom w:val="single" w:sz="4" w:space="31" w:color="FFFFFF"/>
        </w:pBdr>
        <w:tabs>
          <w:tab w:val="left" w:pos="0"/>
        </w:tabs>
        <w:suppressAutoHyphens/>
        <w:autoSpaceDE w:val="0"/>
        <w:ind w:firstLine="709"/>
        <w:contextualSpacing/>
        <w:jc w:val="both"/>
        <w:rPr>
          <w:sz w:val="28"/>
          <w:szCs w:val="28"/>
          <w:lang w:val="kk-KZ"/>
        </w:rPr>
      </w:pPr>
      <w:r w:rsidRPr="0030287A">
        <w:rPr>
          <w:i/>
          <w:sz w:val="28"/>
          <w:szCs w:val="28"/>
          <w:lang w:val="kk-KZ"/>
        </w:rPr>
        <w:t xml:space="preserve">Динамика затрат </w:t>
      </w:r>
      <w:r w:rsidRPr="00247E41">
        <w:rPr>
          <w:sz w:val="28"/>
          <w:szCs w:val="28"/>
          <w:lang w:val="kk-KZ"/>
        </w:rPr>
        <w:t>за последние три года</w:t>
      </w:r>
      <w:r w:rsidRPr="0030287A">
        <w:rPr>
          <w:sz w:val="28"/>
          <w:szCs w:val="28"/>
          <w:lang w:val="kk-KZ"/>
        </w:rPr>
        <w:t xml:space="preserve"> представляется следующими данными: </w:t>
      </w:r>
      <w:r>
        <w:rPr>
          <w:sz w:val="28"/>
          <w:szCs w:val="28"/>
          <w:lang w:val="kk-KZ"/>
        </w:rPr>
        <w:t xml:space="preserve">в </w:t>
      </w:r>
      <w:r w:rsidRPr="0030287A">
        <w:rPr>
          <w:sz w:val="28"/>
          <w:szCs w:val="28"/>
          <w:lang w:val="kk-KZ"/>
        </w:rPr>
        <w:t xml:space="preserve">2018 году – </w:t>
      </w:r>
      <w:r>
        <w:rPr>
          <w:sz w:val="28"/>
          <w:szCs w:val="28"/>
          <w:lang w:val="kk-KZ"/>
        </w:rPr>
        <w:t>102 079 718,7</w:t>
      </w:r>
      <w:r>
        <w:rPr>
          <w:sz w:val="28"/>
          <w:szCs w:val="28"/>
        </w:rPr>
        <w:t> </w:t>
      </w:r>
      <w:proofErr w:type="spellStart"/>
      <w:r>
        <w:rPr>
          <w:sz w:val="28"/>
          <w:szCs w:val="28"/>
        </w:rPr>
        <w:t>тыс.тенге</w:t>
      </w:r>
      <w:proofErr w:type="spellEnd"/>
      <w:r w:rsidRPr="0030287A">
        <w:rPr>
          <w:sz w:val="28"/>
          <w:szCs w:val="28"/>
        </w:rPr>
        <w:t>,</w:t>
      </w:r>
      <w:r w:rsidRPr="0030287A">
        <w:rPr>
          <w:sz w:val="28"/>
          <w:szCs w:val="28"/>
          <w:lang w:val="kk-KZ"/>
        </w:rPr>
        <w:t xml:space="preserve"> в 2019 году – </w:t>
      </w:r>
      <w:r w:rsidRPr="00247E41">
        <w:rPr>
          <w:sz w:val="28"/>
          <w:szCs w:val="28"/>
          <w:lang w:val="kk-KZ"/>
        </w:rPr>
        <w:t xml:space="preserve">135 289 511,9 тыс.тенге, </w:t>
      </w:r>
      <w:r>
        <w:rPr>
          <w:sz w:val="28"/>
          <w:szCs w:val="28"/>
          <w:lang w:val="kk-KZ"/>
        </w:rPr>
        <w:t xml:space="preserve">в </w:t>
      </w:r>
      <w:r w:rsidRPr="00247E41">
        <w:rPr>
          <w:sz w:val="28"/>
          <w:szCs w:val="28"/>
          <w:lang w:val="kk-KZ"/>
        </w:rPr>
        <w:t>2020 году – 117 255 894,0 тыс.тенге.</w:t>
      </w:r>
    </w:p>
    <w:p w:rsidR="00CB7E25" w:rsidRPr="00247E41" w:rsidRDefault="00CB7E25" w:rsidP="00CB7E25">
      <w:pPr>
        <w:pBdr>
          <w:bottom w:val="single" w:sz="4" w:space="31" w:color="FFFFFF"/>
        </w:pBdr>
        <w:tabs>
          <w:tab w:val="left" w:pos="0"/>
        </w:tabs>
        <w:ind w:firstLine="709"/>
        <w:contextualSpacing/>
        <w:jc w:val="both"/>
        <w:rPr>
          <w:rFonts w:eastAsia="Batang"/>
          <w:sz w:val="28"/>
          <w:szCs w:val="28"/>
          <w:lang w:val="kk-KZ" w:eastAsia="ko-KR" w:bidi="ru-RU"/>
        </w:rPr>
      </w:pPr>
      <w:r w:rsidRPr="00247E41">
        <w:rPr>
          <w:rFonts w:eastAsia="Batang"/>
          <w:sz w:val="28"/>
          <w:szCs w:val="28"/>
          <w:lang w:val="kk-KZ" w:eastAsia="ko-KR" w:bidi="ru-RU"/>
        </w:rPr>
        <w:t>Дебиторской и кредиторской задолженностей не имеется.</w:t>
      </w:r>
    </w:p>
    <w:p w:rsidR="00CB7E25" w:rsidRDefault="00CB7E25" w:rsidP="00CB7E25">
      <w:pPr>
        <w:pBdr>
          <w:bottom w:val="single" w:sz="4" w:space="31" w:color="FFFFFF"/>
        </w:pBdr>
        <w:tabs>
          <w:tab w:val="left" w:pos="0"/>
        </w:tabs>
        <w:ind w:firstLine="709"/>
        <w:contextualSpacing/>
        <w:jc w:val="both"/>
        <w:rPr>
          <w:sz w:val="28"/>
          <w:szCs w:val="28"/>
        </w:rPr>
      </w:pPr>
      <w:r w:rsidRPr="0030287A">
        <w:rPr>
          <w:sz w:val="28"/>
          <w:szCs w:val="28"/>
        </w:rPr>
        <w:t xml:space="preserve">На реализацию бюджетной программы </w:t>
      </w:r>
      <w:r w:rsidRPr="005445DA">
        <w:rPr>
          <w:b/>
          <w:sz w:val="28"/>
          <w:szCs w:val="28"/>
        </w:rPr>
        <w:t xml:space="preserve">231 «Бюджетное кредитование АО </w:t>
      </w:r>
      <w:r>
        <w:rPr>
          <w:b/>
          <w:sz w:val="28"/>
          <w:szCs w:val="28"/>
        </w:rPr>
        <w:t>«</w:t>
      </w:r>
      <w:r w:rsidRPr="005445DA">
        <w:rPr>
          <w:b/>
          <w:sz w:val="28"/>
          <w:szCs w:val="28"/>
        </w:rPr>
        <w:t>Жилищный строительный сберегательный банк Казахстана</w:t>
      </w:r>
      <w:r>
        <w:rPr>
          <w:b/>
          <w:sz w:val="28"/>
          <w:szCs w:val="28"/>
        </w:rPr>
        <w:t>»</w:t>
      </w:r>
      <w:r w:rsidRPr="005445DA">
        <w:rPr>
          <w:b/>
          <w:sz w:val="28"/>
          <w:szCs w:val="28"/>
        </w:rPr>
        <w:t xml:space="preserve"> для предоставления предварительных и промежуточных жилищных займов»</w:t>
      </w:r>
      <w:r w:rsidRPr="0030287A">
        <w:rPr>
          <w:b/>
          <w:i/>
          <w:sz w:val="28"/>
          <w:szCs w:val="28"/>
        </w:rPr>
        <w:t xml:space="preserve"> </w:t>
      </w:r>
      <w:r>
        <w:rPr>
          <w:sz w:val="28"/>
          <w:szCs w:val="28"/>
        </w:rPr>
        <w:t>были предусмотрены средства в сумме</w:t>
      </w:r>
      <w:r w:rsidRPr="0030287A">
        <w:rPr>
          <w:sz w:val="28"/>
          <w:szCs w:val="28"/>
        </w:rPr>
        <w:t xml:space="preserve"> 59 000 000</w:t>
      </w:r>
      <w:r>
        <w:rPr>
          <w:sz w:val="28"/>
          <w:szCs w:val="28"/>
        </w:rPr>
        <w:t> </w:t>
      </w:r>
      <w:proofErr w:type="spellStart"/>
      <w:proofErr w:type="gramStart"/>
      <w:r>
        <w:rPr>
          <w:sz w:val="28"/>
          <w:szCs w:val="28"/>
        </w:rPr>
        <w:t>тыс.тенге</w:t>
      </w:r>
      <w:proofErr w:type="spellEnd"/>
      <w:proofErr w:type="gramEnd"/>
      <w:r w:rsidRPr="0030287A">
        <w:rPr>
          <w:sz w:val="28"/>
          <w:szCs w:val="28"/>
        </w:rPr>
        <w:t>.</w:t>
      </w:r>
    </w:p>
    <w:p w:rsidR="00CB7E25" w:rsidRDefault="00CB7E25" w:rsidP="00CB7E25">
      <w:pPr>
        <w:pBdr>
          <w:bottom w:val="single" w:sz="4" w:space="31" w:color="FFFFFF"/>
        </w:pBdr>
        <w:tabs>
          <w:tab w:val="left" w:pos="0"/>
        </w:tabs>
        <w:ind w:firstLine="709"/>
        <w:contextualSpacing/>
        <w:jc w:val="both"/>
        <w:rPr>
          <w:sz w:val="28"/>
          <w:szCs w:val="28"/>
        </w:rPr>
      </w:pPr>
      <w:r w:rsidRPr="0030287A">
        <w:rPr>
          <w:sz w:val="28"/>
          <w:szCs w:val="28"/>
        </w:rPr>
        <w:t xml:space="preserve">Основные условия кредитования утверждены постановлениями  </w:t>
      </w:r>
      <w:r>
        <w:rPr>
          <w:sz w:val="28"/>
          <w:szCs w:val="28"/>
        </w:rPr>
        <w:t xml:space="preserve">Правительства Республики Казахстан </w:t>
      </w:r>
      <w:r w:rsidRPr="0030287A">
        <w:rPr>
          <w:sz w:val="28"/>
          <w:szCs w:val="28"/>
        </w:rPr>
        <w:t>«Об утверждении основных условий бюджетного кредитования акционерного общества «Жилищный строительный сберегательный банк Казахстана» для выдачи предварительных и промежуточных жилищных займов вкладчикам</w:t>
      </w:r>
      <w:r>
        <w:rPr>
          <w:sz w:val="28"/>
          <w:szCs w:val="28"/>
        </w:rPr>
        <w:t>»</w:t>
      </w:r>
      <w:r w:rsidRPr="0030287A">
        <w:rPr>
          <w:sz w:val="28"/>
          <w:szCs w:val="28"/>
        </w:rPr>
        <w:t xml:space="preserve"> от 12 марта 2020 года </w:t>
      </w:r>
      <w:r>
        <w:rPr>
          <w:sz w:val="28"/>
          <w:szCs w:val="28"/>
        </w:rPr>
        <w:t>№ </w:t>
      </w:r>
      <w:r w:rsidRPr="0030287A">
        <w:rPr>
          <w:sz w:val="28"/>
          <w:szCs w:val="28"/>
        </w:rPr>
        <w:t xml:space="preserve">110 и от 08 декабря 2020 года </w:t>
      </w:r>
      <w:r>
        <w:rPr>
          <w:sz w:val="28"/>
          <w:szCs w:val="28"/>
        </w:rPr>
        <w:t>№ </w:t>
      </w:r>
      <w:r w:rsidRPr="0030287A">
        <w:rPr>
          <w:sz w:val="28"/>
          <w:szCs w:val="28"/>
        </w:rPr>
        <w:t xml:space="preserve">829. </w:t>
      </w:r>
    </w:p>
    <w:p w:rsidR="00CB7E25" w:rsidRDefault="00CB7E25" w:rsidP="00CB7E25">
      <w:pPr>
        <w:pBdr>
          <w:bottom w:val="single" w:sz="4" w:space="31" w:color="FFFFFF"/>
        </w:pBdr>
        <w:tabs>
          <w:tab w:val="left" w:pos="0"/>
        </w:tabs>
        <w:ind w:firstLine="709"/>
        <w:contextualSpacing/>
        <w:jc w:val="both"/>
        <w:rPr>
          <w:sz w:val="28"/>
          <w:szCs w:val="28"/>
        </w:rPr>
      </w:pPr>
      <w:r w:rsidRPr="0030287A">
        <w:rPr>
          <w:sz w:val="28"/>
          <w:szCs w:val="28"/>
        </w:rPr>
        <w:t xml:space="preserve">Согласно кредитным договорам от 28 мая 2020 года </w:t>
      </w:r>
      <w:r>
        <w:rPr>
          <w:sz w:val="28"/>
          <w:szCs w:val="28"/>
        </w:rPr>
        <w:t>№ </w:t>
      </w:r>
      <w:r w:rsidRPr="0030287A">
        <w:rPr>
          <w:sz w:val="28"/>
          <w:szCs w:val="28"/>
        </w:rPr>
        <w:t>9ФИА1096</w:t>
      </w:r>
      <w:r w:rsidRPr="0030287A">
        <w:rPr>
          <w:sz w:val="28"/>
          <w:szCs w:val="28"/>
          <w:lang w:val="kk-KZ"/>
        </w:rPr>
        <w:t>,</w:t>
      </w:r>
      <w:r w:rsidRPr="0030287A">
        <w:rPr>
          <w:sz w:val="28"/>
          <w:szCs w:val="28"/>
        </w:rPr>
        <w:t xml:space="preserve"> от 10 декабря 2020 года </w:t>
      </w:r>
      <w:r>
        <w:rPr>
          <w:sz w:val="28"/>
          <w:szCs w:val="28"/>
        </w:rPr>
        <w:t>№ </w:t>
      </w:r>
      <w:r w:rsidRPr="0030287A">
        <w:rPr>
          <w:sz w:val="28"/>
          <w:szCs w:val="28"/>
        </w:rPr>
        <w:t xml:space="preserve">9ФИА1129 и плану финансирования средства перечислены в полном объеме на расчетный счет АО «Жилищный строительный сберегательный банк Казахстана» платежными поручениями от 18 июня, 30 </w:t>
      </w:r>
      <w:proofErr w:type="spellStart"/>
      <w:r w:rsidRPr="0030287A">
        <w:rPr>
          <w:sz w:val="28"/>
          <w:szCs w:val="28"/>
        </w:rPr>
        <w:t>ию</w:t>
      </w:r>
      <w:proofErr w:type="spellEnd"/>
      <w:r w:rsidRPr="0030287A">
        <w:rPr>
          <w:sz w:val="28"/>
          <w:szCs w:val="28"/>
          <w:lang w:val="kk-KZ"/>
        </w:rPr>
        <w:t>н</w:t>
      </w:r>
      <w:r w:rsidRPr="0030287A">
        <w:rPr>
          <w:sz w:val="28"/>
          <w:szCs w:val="28"/>
        </w:rPr>
        <w:t>я и 11 декабря 2020 года, соответственно – 30,0</w:t>
      </w:r>
      <w:r>
        <w:rPr>
          <w:sz w:val="28"/>
          <w:szCs w:val="28"/>
        </w:rPr>
        <w:t> </w:t>
      </w:r>
      <w:proofErr w:type="spellStart"/>
      <w:r>
        <w:rPr>
          <w:sz w:val="28"/>
          <w:szCs w:val="28"/>
        </w:rPr>
        <w:t>млрд.тенге</w:t>
      </w:r>
      <w:proofErr w:type="spellEnd"/>
      <w:r w:rsidRPr="0030287A">
        <w:rPr>
          <w:sz w:val="28"/>
          <w:szCs w:val="28"/>
        </w:rPr>
        <w:t>, 19</w:t>
      </w:r>
      <w:r>
        <w:rPr>
          <w:sz w:val="28"/>
          <w:szCs w:val="28"/>
        </w:rPr>
        <w:t> </w:t>
      </w:r>
      <w:proofErr w:type="spellStart"/>
      <w:r>
        <w:rPr>
          <w:sz w:val="28"/>
          <w:szCs w:val="28"/>
        </w:rPr>
        <w:t>млрд.тенге</w:t>
      </w:r>
      <w:proofErr w:type="spellEnd"/>
      <w:r w:rsidRPr="0030287A">
        <w:rPr>
          <w:sz w:val="28"/>
          <w:szCs w:val="28"/>
        </w:rPr>
        <w:t xml:space="preserve">  и 10,0</w:t>
      </w:r>
      <w:r>
        <w:rPr>
          <w:sz w:val="28"/>
          <w:szCs w:val="28"/>
        </w:rPr>
        <w:t> </w:t>
      </w:r>
      <w:proofErr w:type="spellStart"/>
      <w:r>
        <w:rPr>
          <w:sz w:val="28"/>
          <w:szCs w:val="28"/>
        </w:rPr>
        <w:t>млрд.тенге</w:t>
      </w:r>
      <w:proofErr w:type="spellEnd"/>
      <w:r w:rsidRPr="0030287A">
        <w:rPr>
          <w:sz w:val="28"/>
          <w:szCs w:val="28"/>
        </w:rPr>
        <w:t>.</w:t>
      </w:r>
    </w:p>
    <w:p w:rsidR="00CB7E25" w:rsidRDefault="00CB7E25" w:rsidP="00CB7E25">
      <w:pPr>
        <w:pBdr>
          <w:bottom w:val="single" w:sz="4" w:space="31" w:color="FFFFFF"/>
        </w:pBdr>
        <w:tabs>
          <w:tab w:val="left" w:pos="0"/>
        </w:tabs>
        <w:ind w:firstLine="709"/>
        <w:contextualSpacing/>
        <w:jc w:val="both"/>
        <w:rPr>
          <w:i/>
          <w:sz w:val="28"/>
          <w:szCs w:val="28"/>
        </w:rPr>
      </w:pPr>
      <w:proofErr w:type="spellStart"/>
      <w:r>
        <w:rPr>
          <w:i/>
          <w:sz w:val="28"/>
          <w:szCs w:val="28"/>
        </w:rPr>
        <w:t>П</w:t>
      </w:r>
      <w:r w:rsidRPr="0030287A">
        <w:rPr>
          <w:i/>
          <w:sz w:val="28"/>
          <w:szCs w:val="28"/>
        </w:rPr>
        <w:t>оказател</w:t>
      </w:r>
      <w:proofErr w:type="spellEnd"/>
      <w:r w:rsidRPr="0030287A">
        <w:rPr>
          <w:i/>
          <w:sz w:val="28"/>
          <w:szCs w:val="28"/>
          <w:lang w:val="kk-KZ"/>
        </w:rPr>
        <w:t xml:space="preserve">ь прямого </w:t>
      </w:r>
      <w:r w:rsidRPr="0030287A">
        <w:rPr>
          <w:i/>
          <w:sz w:val="28"/>
          <w:szCs w:val="28"/>
        </w:rPr>
        <w:t>результата</w:t>
      </w:r>
    </w:p>
    <w:p w:rsidR="00CB7E25" w:rsidRDefault="00CB7E25" w:rsidP="00CB7E25">
      <w:pPr>
        <w:pBdr>
          <w:bottom w:val="single" w:sz="4" w:space="31" w:color="FFFFFF"/>
        </w:pBdr>
        <w:tabs>
          <w:tab w:val="left" w:pos="0"/>
        </w:tabs>
        <w:ind w:firstLine="709"/>
        <w:contextualSpacing/>
        <w:jc w:val="both"/>
        <w:rPr>
          <w:sz w:val="28"/>
          <w:szCs w:val="28"/>
          <w:lang w:val="kk-KZ"/>
        </w:rPr>
      </w:pPr>
      <w:r w:rsidRPr="0030287A">
        <w:rPr>
          <w:sz w:val="28"/>
          <w:szCs w:val="28"/>
        </w:rPr>
        <w:t>Плановый показатель выкупа участниками программы «Н</w:t>
      </w:r>
      <w:r w:rsidRPr="0030287A">
        <w:rPr>
          <w:sz w:val="28"/>
          <w:szCs w:val="28"/>
          <w:lang w:val="kk-KZ"/>
        </w:rPr>
        <w:t>ұрлы жер</w:t>
      </w:r>
      <w:r w:rsidRPr="0030287A">
        <w:rPr>
          <w:sz w:val="28"/>
          <w:szCs w:val="28"/>
        </w:rPr>
        <w:t>»</w:t>
      </w:r>
      <w:r w:rsidRPr="0030287A">
        <w:rPr>
          <w:sz w:val="28"/>
          <w:szCs w:val="28"/>
          <w:lang w:val="kk-KZ"/>
        </w:rPr>
        <w:t xml:space="preserve"> 420</w:t>
      </w:r>
      <w:r>
        <w:rPr>
          <w:sz w:val="28"/>
          <w:szCs w:val="28"/>
          <w:lang w:val="kk-KZ"/>
        </w:rPr>
        <w:t> </w:t>
      </w:r>
      <w:r w:rsidRPr="0030287A">
        <w:rPr>
          <w:sz w:val="28"/>
          <w:szCs w:val="28"/>
          <w:lang w:val="kk-KZ"/>
        </w:rPr>
        <w:t>865</w:t>
      </w:r>
      <w:r w:rsidRPr="0030287A">
        <w:rPr>
          <w:sz w:val="28"/>
          <w:szCs w:val="28"/>
        </w:rPr>
        <w:t xml:space="preserve"> кв. м был предусмотрен </w:t>
      </w:r>
      <w:r w:rsidRPr="0030287A">
        <w:rPr>
          <w:sz w:val="28"/>
          <w:szCs w:val="28"/>
          <w:lang w:val="kk-KZ"/>
        </w:rPr>
        <w:t>в индикативном расчете соотношения к средней цене за квадрат на предусмотренные средства на общую сумму 59</w:t>
      </w:r>
      <w:r>
        <w:rPr>
          <w:sz w:val="28"/>
          <w:szCs w:val="28"/>
          <w:lang w:val="kk-KZ"/>
        </w:rPr>
        <w:t> </w:t>
      </w:r>
      <w:proofErr w:type="gramStart"/>
      <w:r>
        <w:rPr>
          <w:sz w:val="28"/>
          <w:szCs w:val="28"/>
          <w:lang w:val="kk-KZ"/>
        </w:rPr>
        <w:t>млрд.тенге</w:t>
      </w:r>
      <w:proofErr w:type="gramEnd"/>
      <w:r w:rsidRPr="0030287A">
        <w:rPr>
          <w:sz w:val="28"/>
          <w:szCs w:val="28"/>
          <w:lang w:val="kk-KZ"/>
        </w:rPr>
        <w:t xml:space="preserve"> и с учетом периода освоения средств с момента перечисления траншей.</w:t>
      </w:r>
    </w:p>
    <w:p w:rsidR="00CB7E25" w:rsidRDefault="00CB7E25" w:rsidP="00CB7E25">
      <w:pPr>
        <w:pBdr>
          <w:bottom w:val="single" w:sz="4" w:space="31" w:color="FFFFFF"/>
        </w:pBdr>
        <w:tabs>
          <w:tab w:val="left" w:pos="0"/>
        </w:tabs>
        <w:ind w:firstLine="709"/>
        <w:contextualSpacing/>
        <w:jc w:val="both"/>
        <w:rPr>
          <w:sz w:val="28"/>
          <w:szCs w:val="28"/>
          <w:lang w:val="kk-KZ"/>
        </w:rPr>
      </w:pPr>
      <w:r w:rsidRPr="0030287A">
        <w:rPr>
          <w:sz w:val="28"/>
          <w:szCs w:val="28"/>
        </w:rPr>
        <w:t xml:space="preserve">По состоянию на </w:t>
      </w:r>
      <w:r w:rsidRPr="0030287A">
        <w:rPr>
          <w:sz w:val="28"/>
          <w:szCs w:val="28"/>
          <w:lang w:val="kk-KZ"/>
        </w:rPr>
        <w:t xml:space="preserve">31 декабря </w:t>
      </w:r>
      <w:r w:rsidRPr="0030287A">
        <w:rPr>
          <w:sz w:val="28"/>
          <w:szCs w:val="28"/>
        </w:rPr>
        <w:t>20</w:t>
      </w:r>
      <w:r w:rsidRPr="0030287A">
        <w:rPr>
          <w:sz w:val="28"/>
          <w:szCs w:val="28"/>
          <w:lang w:val="kk-KZ"/>
        </w:rPr>
        <w:t>20</w:t>
      </w:r>
      <w:r w:rsidRPr="0030287A">
        <w:rPr>
          <w:sz w:val="28"/>
          <w:szCs w:val="28"/>
        </w:rPr>
        <w:t xml:space="preserve"> года обеспечен выкуп 420 865 </w:t>
      </w:r>
      <w:proofErr w:type="spellStart"/>
      <w:r w:rsidRPr="0030287A">
        <w:rPr>
          <w:sz w:val="28"/>
          <w:szCs w:val="28"/>
        </w:rPr>
        <w:t>кв.м</w:t>
      </w:r>
      <w:proofErr w:type="spellEnd"/>
      <w:r w:rsidRPr="0030287A">
        <w:rPr>
          <w:sz w:val="28"/>
          <w:szCs w:val="28"/>
        </w:rPr>
        <w:t>.</w:t>
      </w:r>
      <w:r w:rsidRPr="0030287A">
        <w:rPr>
          <w:sz w:val="28"/>
          <w:szCs w:val="28"/>
          <w:lang w:val="kk-KZ"/>
        </w:rPr>
        <w:t xml:space="preserve"> жилья</w:t>
      </w:r>
      <w:r>
        <w:rPr>
          <w:sz w:val="28"/>
          <w:szCs w:val="28"/>
          <w:lang w:val="kk-KZ"/>
        </w:rPr>
        <w:t xml:space="preserve"> (при плане </w:t>
      </w:r>
      <w:r w:rsidRPr="0030287A">
        <w:rPr>
          <w:sz w:val="28"/>
          <w:szCs w:val="28"/>
        </w:rPr>
        <w:t>420</w:t>
      </w:r>
      <w:r>
        <w:rPr>
          <w:sz w:val="28"/>
          <w:szCs w:val="28"/>
        </w:rPr>
        <w:t> </w:t>
      </w:r>
      <w:r w:rsidRPr="0030287A">
        <w:rPr>
          <w:sz w:val="28"/>
          <w:szCs w:val="28"/>
        </w:rPr>
        <w:t>865</w:t>
      </w:r>
      <w:r>
        <w:rPr>
          <w:sz w:val="28"/>
          <w:szCs w:val="28"/>
          <w:lang w:val="kk-KZ"/>
        </w:rPr>
        <w:t>)</w:t>
      </w:r>
      <w:r w:rsidRPr="0030287A">
        <w:rPr>
          <w:sz w:val="28"/>
          <w:szCs w:val="28"/>
          <w:lang w:val="kk-KZ"/>
        </w:rPr>
        <w:t>, в том числе:</w:t>
      </w:r>
    </w:p>
    <w:p w:rsidR="00CB7E25" w:rsidRDefault="00CB7E25" w:rsidP="00CB7E25">
      <w:pPr>
        <w:pBdr>
          <w:bottom w:val="single" w:sz="4" w:space="31" w:color="FFFFFF"/>
        </w:pBdr>
        <w:tabs>
          <w:tab w:val="left" w:pos="0"/>
        </w:tabs>
        <w:ind w:firstLine="709"/>
        <w:contextualSpacing/>
        <w:jc w:val="both"/>
        <w:rPr>
          <w:sz w:val="28"/>
          <w:szCs w:val="28"/>
          <w:lang w:val="kk-KZ"/>
        </w:rPr>
      </w:pPr>
      <w:r w:rsidRPr="0030287A">
        <w:rPr>
          <w:sz w:val="28"/>
          <w:szCs w:val="28"/>
          <w:lang w:val="kk-KZ"/>
        </w:rPr>
        <w:t xml:space="preserve">- </w:t>
      </w:r>
      <w:r w:rsidRPr="0030287A">
        <w:rPr>
          <w:sz w:val="28"/>
          <w:szCs w:val="28"/>
        </w:rPr>
        <w:t>65</w:t>
      </w:r>
      <w:r w:rsidRPr="0030287A">
        <w:rPr>
          <w:sz w:val="28"/>
          <w:szCs w:val="28"/>
          <w:lang w:val="kk-KZ"/>
        </w:rPr>
        <w:t xml:space="preserve"> </w:t>
      </w:r>
      <w:r w:rsidRPr="0030287A">
        <w:rPr>
          <w:sz w:val="28"/>
          <w:szCs w:val="28"/>
        </w:rPr>
        <w:t>307</w:t>
      </w:r>
      <w:r w:rsidRPr="0030287A">
        <w:rPr>
          <w:sz w:val="28"/>
          <w:szCs w:val="28"/>
          <w:lang w:val="kk-KZ"/>
        </w:rPr>
        <w:t xml:space="preserve"> кв. м на 10</w:t>
      </w:r>
      <w:r>
        <w:rPr>
          <w:sz w:val="28"/>
          <w:szCs w:val="28"/>
          <w:lang w:val="kk-KZ"/>
        </w:rPr>
        <w:t> млрд.тенге</w:t>
      </w:r>
      <w:r w:rsidRPr="0030287A">
        <w:rPr>
          <w:sz w:val="28"/>
          <w:szCs w:val="28"/>
          <w:lang w:val="kk-KZ"/>
        </w:rPr>
        <w:t>,</w:t>
      </w:r>
    </w:p>
    <w:p w:rsidR="00CB7E25" w:rsidRDefault="00CB7E25" w:rsidP="00CB7E25">
      <w:pPr>
        <w:pBdr>
          <w:bottom w:val="single" w:sz="4" w:space="31" w:color="FFFFFF"/>
        </w:pBdr>
        <w:tabs>
          <w:tab w:val="left" w:pos="0"/>
        </w:tabs>
        <w:ind w:firstLine="709"/>
        <w:contextualSpacing/>
        <w:jc w:val="both"/>
        <w:rPr>
          <w:sz w:val="28"/>
          <w:szCs w:val="28"/>
          <w:lang w:val="kk-KZ"/>
        </w:rPr>
      </w:pPr>
      <w:r w:rsidRPr="0030287A">
        <w:rPr>
          <w:sz w:val="28"/>
          <w:szCs w:val="28"/>
          <w:lang w:val="kk-KZ"/>
        </w:rPr>
        <w:t>- 294 059 кв. м за счет 49</w:t>
      </w:r>
      <w:r>
        <w:rPr>
          <w:sz w:val="28"/>
          <w:szCs w:val="28"/>
          <w:lang w:val="kk-KZ"/>
        </w:rPr>
        <w:t> млрд.тенге</w:t>
      </w:r>
      <w:r w:rsidRPr="0030287A">
        <w:rPr>
          <w:sz w:val="28"/>
          <w:szCs w:val="28"/>
          <w:lang w:val="kk-KZ"/>
        </w:rPr>
        <w:t>,</w:t>
      </w:r>
    </w:p>
    <w:p w:rsidR="00CB7E25" w:rsidRDefault="00CB7E25" w:rsidP="00CB7E25">
      <w:pPr>
        <w:pBdr>
          <w:bottom w:val="single" w:sz="4" w:space="31" w:color="FFFFFF"/>
        </w:pBdr>
        <w:tabs>
          <w:tab w:val="left" w:pos="0"/>
        </w:tabs>
        <w:ind w:firstLine="709"/>
        <w:contextualSpacing/>
        <w:jc w:val="both"/>
        <w:rPr>
          <w:sz w:val="28"/>
          <w:szCs w:val="28"/>
          <w:lang w:val="kk-KZ"/>
        </w:rPr>
      </w:pPr>
      <w:r w:rsidRPr="0030287A">
        <w:rPr>
          <w:sz w:val="28"/>
          <w:szCs w:val="28"/>
          <w:lang w:val="kk-KZ"/>
        </w:rPr>
        <w:t>- 54 190 кв. м за счет 50</w:t>
      </w:r>
      <w:r>
        <w:rPr>
          <w:sz w:val="28"/>
          <w:szCs w:val="28"/>
          <w:lang w:val="kk-KZ"/>
        </w:rPr>
        <w:t> млрд.тенге</w:t>
      </w:r>
      <w:r w:rsidRPr="0030287A">
        <w:rPr>
          <w:sz w:val="28"/>
          <w:szCs w:val="28"/>
          <w:lang w:val="kk-KZ"/>
        </w:rPr>
        <w:t xml:space="preserve"> (средства 2019 года),</w:t>
      </w:r>
    </w:p>
    <w:p w:rsidR="00CB7E25" w:rsidRDefault="00CB7E25" w:rsidP="00CB7E25">
      <w:pPr>
        <w:pBdr>
          <w:bottom w:val="single" w:sz="4" w:space="31" w:color="FFFFFF"/>
        </w:pBdr>
        <w:tabs>
          <w:tab w:val="left" w:pos="0"/>
        </w:tabs>
        <w:ind w:firstLine="709"/>
        <w:contextualSpacing/>
        <w:jc w:val="both"/>
        <w:rPr>
          <w:sz w:val="28"/>
          <w:szCs w:val="28"/>
        </w:rPr>
      </w:pPr>
      <w:r w:rsidRPr="0030287A">
        <w:rPr>
          <w:sz w:val="28"/>
          <w:szCs w:val="28"/>
          <w:lang w:val="kk-KZ"/>
        </w:rPr>
        <w:t>- 7 309 кв</w:t>
      </w:r>
      <w:r w:rsidRPr="0030287A">
        <w:rPr>
          <w:sz w:val="28"/>
          <w:szCs w:val="28"/>
        </w:rPr>
        <w:t>.м. за счет 14</w:t>
      </w:r>
      <w:r>
        <w:rPr>
          <w:sz w:val="28"/>
          <w:szCs w:val="28"/>
        </w:rPr>
        <w:t> </w:t>
      </w:r>
      <w:proofErr w:type="spellStart"/>
      <w:proofErr w:type="gramStart"/>
      <w:r>
        <w:rPr>
          <w:sz w:val="28"/>
          <w:szCs w:val="28"/>
        </w:rPr>
        <w:t>млрд.тенге</w:t>
      </w:r>
      <w:proofErr w:type="spellEnd"/>
      <w:proofErr w:type="gramEnd"/>
      <w:r w:rsidRPr="0030287A">
        <w:rPr>
          <w:sz w:val="28"/>
          <w:szCs w:val="28"/>
        </w:rPr>
        <w:t xml:space="preserve"> (</w:t>
      </w:r>
      <w:r w:rsidRPr="0030287A">
        <w:rPr>
          <w:sz w:val="28"/>
          <w:szCs w:val="28"/>
          <w:lang w:val="kk-KZ"/>
        </w:rPr>
        <w:t xml:space="preserve">средства </w:t>
      </w:r>
      <w:r w:rsidRPr="0030287A">
        <w:rPr>
          <w:sz w:val="28"/>
          <w:szCs w:val="28"/>
        </w:rPr>
        <w:t>2019 года).</w:t>
      </w:r>
    </w:p>
    <w:p w:rsidR="00CB7E25" w:rsidRDefault="00CB7E25" w:rsidP="00CB7E25">
      <w:pPr>
        <w:pBdr>
          <w:bottom w:val="single" w:sz="4" w:space="31" w:color="FFFFFF"/>
        </w:pBdr>
        <w:tabs>
          <w:tab w:val="left" w:pos="0"/>
        </w:tabs>
        <w:ind w:firstLine="709"/>
        <w:contextualSpacing/>
        <w:jc w:val="both"/>
        <w:rPr>
          <w:sz w:val="28"/>
          <w:szCs w:val="28"/>
        </w:rPr>
      </w:pPr>
      <w:r w:rsidRPr="0030287A">
        <w:rPr>
          <w:sz w:val="28"/>
          <w:szCs w:val="28"/>
        </w:rPr>
        <w:t xml:space="preserve">Средства </w:t>
      </w:r>
      <w:r w:rsidRPr="0030287A">
        <w:rPr>
          <w:sz w:val="28"/>
          <w:szCs w:val="28"/>
          <w:lang w:val="kk-KZ"/>
        </w:rPr>
        <w:t>49</w:t>
      </w:r>
      <w:r>
        <w:rPr>
          <w:sz w:val="28"/>
          <w:szCs w:val="28"/>
        </w:rPr>
        <w:t> </w:t>
      </w:r>
      <w:proofErr w:type="spellStart"/>
      <w:proofErr w:type="gramStart"/>
      <w:r>
        <w:rPr>
          <w:sz w:val="28"/>
          <w:szCs w:val="28"/>
        </w:rPr>
        <w:t>млрд.тенге</w:t>
      </w:r>
      <w:proofErr w:type="spellEnd"/>
      <w:proofErr w:type="gramEnd"/>
      <w:r w:rsidRPr="0030287A">
        <w:rPr>
          <w:sz w:val="28"/>
          <w:szCs w:val="28"/>
        </w:rPr>
        <w:t xml:space="preserve"> </w:t>
      </w:r>
      <w:r w:rsidRPr="0030287A">
        <w:rPr>
          <w:sz w:val="28"/>
          <w:szCs w:val="28"/>
          <w:lang w:val="kk-KZ"/>
        </w:rPr>
        <w:t>н</w:t>
      </w:r>
      <w:proofErr w:type="spellStart"/>
      <w:r w:rsidRPr="0030287A">
        <w:rPr>
          <w:sz w:val="28"/>
          <w:szCs w:val="28"/>
        </w:rPr>
        <w:t>аходятся</w:t>
      </w:r>
      <w:proofErr w:type="spellEnd"/>
      <w:r w:rsidRPr="0030287A">
        <w:rPr>
          <w:sz w:val="28"/>
          <w:szCs w:val="28"/>
        </w:rPr>
        <w:t xml:space="preserve"> в процессе освоения.</w:t>
      </w:r>
    </w:p>
    <w:p w:rsidR="00CB7E25" w:rsidRDefault="00CB7E25" w:rsidP="00CB7E25">
      <w:pPr>
        <w:pBdr>
          <w:bottom w:val="single" w:sz="4" w:space="0" w:color="FFFFFF"/>
        </w:pBdr>
        <w:tabs>
          <w:tab w:val="left" w:pos="0"/>
        </w:tabs>
        <w:ind w:firstLine="709"/>
        <w:contextualSpacing/>
        <w:jc w:val="both"/>
        <w:rPr>
          <w:i/>
          <w:sz w:val="28"/>
          <w:szCs w:val="28"/>
        </w:rPr>
      </w:pPr>
      <w:r w:rsidRPr="0030287A">
        <w:rPr>
          <w:i/>
          <w:sz w:val="28"/>
          <w:szCs w:val="28"/>
        </w:rPr>
        <w:t xml:space="preserve">Показатель конечного результата </w:t>
      </w:r>
    </w:p>
    <w:p w:rsidR="00CB7E25" w:rsidRDefault="00CB7E25" w:rsidP="00CB7E25">
      <w:pPr>
        <w:pBdr>
          <w:bottom w:val="single" w:sz="4" w:space="0" w:color="FFFFFF"/>
        </w:pBdr>
        <w:tabs>
          <w:tab w:val="left" w:pos="0"/>
        </w:tabs>
        <w:ind w:firstLine="709"/>
        <w:contextualSpacing/>
        <w:jc w:val="both"/>
        <w:rPr>
          <w:sz w:val="28"/>
          <w:szCs w:val="28"/>
          <w:lang w:val="kk-KZ"/>
        </w:rPr>
      </w:pPr>
      <w:r w:rsidRPr="0030287A">
        <w:rPr>
          <w:sz w:val="28"/>
          <w:szCs w:val="28"/>
        </w:rPr>
        <w:t>Плановый показатель конечного результата</w:t>
      </w:r>
      <w:r w:rsidRPr="0030287A">
        <w:rPr>
          <w:sz w:val="28"/>
          <w:szCs w:val="28"/>
          <w:lang w:val="kk-KZ"/>
        </w:rPr>
        <w:t xml:space="preserve"> согласно ФЭО</w:t>
      </w:r>
      <w:r w:rsidRPr="0030287A">
        <w:rPr>
          <w:sz w:val="28"/>
          <w:szCs w:val="28"/>
        </w:rPr>
        <w:t xml:space="preserve"> </w:t>
      </w:r>
      <w:r w:rsidRPr="0030287A">
        <w:rPr>
          <w:sz w:val="28"/>
          <w:szCs w:val="28"/>
          <w:lang w:val="kk-KZ"/>
        </w:rPr>
        <w:t xml:space="preserve">- </w:t>
      </w:r>
      <w:r w:rsidRPr="0030287A">
        <w:rPr>
          <w:sz w:val="28"/>
          <w:szCs w:val="28"/>
        </w:rPr>
        <w:t>выдача</w:t>
      </w:r>
      <w:r w:rsidRPr="0030287A">
        <w:rPr>
          <w:sz w:val="28"/>
          <w:szCs w:val="28"/>
          <w:lang w:val="kk-KZ"/>
        </w:rPr>
        <w:t xml:space="preserve"> 6</w:t>
      </w:r>
      <w:r>
        <w:rPr>
          <w:sz w:val="28"/>
          <w:szCs w:val="28"/>
          <w:lang w:val="kk-KZ"/>
        </w:rPr>
        <w:t> </w:t>
      </w:r>
      <w:r w:rsidRPr="0030287A">
        <w:rPr>
          <w:sz w:val="28"/>
          <w:szCs w:val="28"/>
          <w:lang w:val="kk-KZ"/>
        </w:rPr>
        <w:t>525</w:t>
      </w:r>
      <w:r w:rsidRPr="0030287A">
        <w:rPr>
          <w:sz w:val="28"/>
          <w:szCs w:val="28"/>
        </w:rPr>
        <w:t xml:space="preserve"> предварительных и промежуточных займов участникам </w:t>
      </w:r>
      <w:r w:rsidRPr="0030287A">
        <w:rPr>
          <w:sz w:val="28"/>
          <w:szCs w:val="28"/>
          <w:lang w:val="kk-KZ"/>
        </w:rPr>
        <w:t>п</w:t>
      </w:r>
      <w:proofErr w:type="spellStart"/>
      <w:r w:rsidRPr="0030287A">
        <w:rPr>
          <w:sz w:val="28"/>
          <w:szCs w:val="28"/>
        </w:rPr>
        <w:t>рограммы</w:t>
      </w:r>
      <w:proofErr w:type="spellEnd"/>
      <w:r w:rsidRPr="0030287A">
        <w:rPr>
          <w:sz w:val="28"/>
          <w:szCs w:val="28"/>
        </w:rPr>
        <w:t xml:space="preserve"> «Н</w:t>
      </w:r>
      <w:r w:rsidRPr="0030287A">
        <w:rPr>
          <w:sz w:val="28"/>
          <w:szCs w:val="28"/>
          <w:lang w:val="kk-KZ"/>
        </w:rPr>
        <w:t>ұрлы жер</w:t>
      </w:r>
      <w:r w:rsidRPr="0030287A">
        <w:rPr>
          <w:sz w:val="28"/>
          <w:szCs w:val="28"/>
        </w:rPr>
        <w:t>»</w:t>
      </w:r>
      <w:r w:rsidRPr="0030287A">
        <w:rPr>
          <w:sz w:val="28"/>
          <w:szCs w:val="28"/>
          <w:lang w:val="kk-KZ"/>
        </w:rPr>
        <w:t>.  Плановый показатель предусмотрен в индикативном расчете из соотношения 59</w:t>
      </w:r>
      <w:r>
        <w:rPr>
          <w:sz w:val="28"/>
          <w:szCs w:val="28"/>
          <w:lang w:val="kk-KZ"/>
        </w:rPr>
        <w:t> млрд.тенге</w:t>
      </w:r>
      <w:r w:rsidRPr="0030287A">
        <w:rPr>
          <w:sz w:val="28"/>
          <w:szCs w:val="28"/>
          <w:lang w:val="kk-KZ"/>
        </w:rPr>
        <w:t xml:space="preserve"> к средней цене за 1 кв.м. 160</w:t>
      </w:r>
      <w:r>
        <w:rPr>
          <w:sz w:val="28"/>
          <w:szCs w:val="28"/>
          <w:lang w:val="kk-KZ"/>
        </w:rPr>
        <w:t> тыс.тенге</w:t>
      </w:r>
      <w:r w:rsidRPr="0030287A">
        <w:rPr>
          <w:sz w:val="28"/>
          <w:szCs w:val="28"/>
          <w:lang w:val="kk-KZ"/>
        </w:rPr>
        <w:t xml:space="preserve"> и к средней площади 60 кв.м.</w:t>
      </w:r>
    </w:p>
    <w:p w:rsidR="00CB7E25" w:rsidRDefault="00CB7E25" w:rsidP="00CB7E25">
      <w:pPr>
        <w:pBdr>
          <w:bottom w:val="single" w:sz="4" w:space="0" w:color="FFFFFF"/>
        </w:pBdr>
        <w:tabs>
          <w:tab w:val="left" w:pos="0"/>
        </w:tabs>
        <w:ind w:firstLine="709"/>
        <w:contextualSpacing/>
        <w:jc w:val="both"/>
        <w:rPr>
          <w:color w:val="000000"/>
          <w:sz w:val="28"/>
          <w:szCs w:val="28"/>
          <w:lang w:val="kk-KZ"/>
        </w:rPr>
      </w:pPr>
      <w:r w:rsidRPr="0030287A">
        <w:rPr>
          <w:color w:val="000000"/>
          <w:sz w:val="28"/>
          <w:szCs w:val="28"/>
        </w:rPr>
        <w:lastRenderedPageBreak/>
        <w:t>Вместе с тем, по состоянию на 31 декабря 20</w:t>
      </w:r>
      <w:r w:rsidRPr="0030287A">
        <w:rPr>
          <w:color w:val="000000"/>
          <w:sz w:val="28"/>
          <w:szCs w:val="28"/>
          <w:lang w:val="kk-KZ"/>
        </w:rPr>
        <w:t>20</w:t>
      </w:r>
      <w:r w:rsidRPr="0030287A">
        <w:rPr>
          <w:color w:val="000000"/>
          <w:sz w:val="28"/>
          <w:szCs w:val="28"/>
        </w:rPr>
        <w:t xml:space="preserve"> года с учетом фактического освоения бюджетных средств ЖССБК в сумме </w:t>
      </w:r>
      <w:r w:rsidRPr="0030287A">
        <w:rPr>
          <w:color w:val="000000"/>
          <w:sz w:val="28"/>
          <w:szCs w:val="28"/>
          <w:lang w:val="kk-KZ"/>
        </w:rPr>
        <w:t>56,685</w:t>
      </w:r>
      <w:r>
        <w:rPr>
          <w:color w:val="000000"/>
          <w:sz w:val="28"/>
          <w:szCs w:val="28"/>
        </w:rPr>
        <w:t> </w:t>
      </w:r>
      <w:proofErr w:type="spellStart"/>
      <w:r>
        <w:rPr>
          <w:color w:val="000000"/>
          <w:sz w:val="28"/>
          <w:szCs w:val="28"/>
        </w:rPr>
        <w:t>млрд.тенге</w:t>
      </w:r>
      <w:proofErr w:type="spellEnd"/>
      <w:r w:rsidRPr="0030287A">
        <w:rPr>
          <w:color w:val="000000"/>
          <w:sz w:val="28"/>
          <w:szCs w:val="28"/>
        </w:rPr>
        <w:t xml:space="preserve">, из выделенных </w:t>
      </w:r>
      <w:r w:rsidRPr="0030287A">
        <w:rPr>
          <w:color w:val="000000"/>
          <w:sz w:val="28"/>
          <w:szCs w:val="28"/>
          <w:lang w:val="kk-KZ"/>
        </w:rPr>
        <w:t>59</w:t>
      </w:r>
      <w:r>
        <w:rPr>
          <w:color w:val="000000"/>
          <w:sz w:val="28"/>
          <w:szCs w:val="28"/>
        </w:rPr>
        <w:t> </w:t>
      </w:r>
      <w:proofErr w:type="spellStart"/>
      <w:r>
        <w:rPr>
          <w:color w:val="000000"/>
          <w:sz w:val="28"/>
          <w:szCs w:val="28"/>
        </w:rPr>
        <w:t>млрд.тенге</w:t>
      </w:r>
      <w:proofErr w:type="spellEnd"/>
      <w:r w:rsidRPr="0030287A">
        <w:rPr>
          <w:color w:val="000000"/>
          <w:sz w:val="28"/>
          <w:szCs w:val="28"/>
        </w:rPr>
        <w:t xml:space="preserve">, был выдан по фактической документации </w:t>
      </w:r>
      <w:r w:rsidRPr="0030287A">
        <w:rPr>
          <w:color w:val="000000"/>
          <w:sz w:val="28"/>
          <w:szCs w:val="28"/>
          <w:lang w:val="kk-KZ"/>
        </w:rPr>
        <w:t>5 596</w:t>
      </w:r>
      <w:r w:rsidRPr="0030287A">
        <w:rPr>
          <w:color w:val="000000"/>
          <w:sz w:val="28"/>
          <w:szCs w:val="28"/>
        </w:rPr>
        <w:t xml:space="preserve"> </w:t>
      </w:r>
      <w:proofErr w:type="spellStart"/>
      <w:r w:rsidRPr="0030287A">
        <w:rPr>
          <w:color w:val="000000"/>
          <w:sz w:val="28"/>
          <w:szCs w:val="28"/>
        </w:rPr>
        <w:t>займ</w:t>
      </w:r>
      <w:proofErr w:type="spellEnd"/>
      <w:r w:rsidRPr="0030287A">
        <w:rPr>
          <w:color w:val="000000"/>
          <w:sz w:val="28"/>
          <w:szCs w:val="28"/>
          <w:lang w:val="kk-KZ"/>
        </w:rPr>
        <w:t>ов.</w:t>
      </w:r>
      <w:r>
        <w:rPr>
          <w:color w:val="000000"/>
          <w:sz w:val="28"/>
          <w:szCs w:val="28"/>
          <w:lang w:val="kk-KZ"/>
        </w:rPr>
        <w:t xml:space="preserve"> </w:t>
      </w:r>
    </w:p>
    <w:p w:rsidR="00CB7E25" w:rsidRDefault="00CB7E25" w:rsidP="00CB7E25">
      <w:pPr>
        <w:pBdr>
          <w:bottom w:val="single" w:sz="4" w:space="0" w:color="FFFFFF"/>
        </w:pBdr>
        <w:tabs>
          <w:tab w:val="left" w:pos="0"/>
        </w:tabs>
        <w:ind w:firstLine="709"/>
        <w:contextualSpacing/>
        <w:jc w:val="both"/>
        <w:rPr>
          <w:color w:val="000000"/>
          <w:sz w:val="28"/>
          <w:szCs w:val="28"/>
        </w:rPr>
      </w:pPr>
      <w:r w:rsidRPr="0030287A">
        <w:rPr>
          <w:color w:val="000000"/>
          <w:sz w:val="28"/>
          <w:szCs w:val="28"/>
          <w:lang w:val="kk-KZ"/>
        </w:rPr>
        <w:t>Кроме того</w:t>
      </w:r>
      <w:r w:rsidRPr="0030287A">
        <w:rPr>
          <w:color w:val="000000"/>
          <w:sz w:val="28"/>
          <w:szCs w:val="28"/>
        </w:rPr>
        <w:t>, за счет остатка средств (9,042</w:t>
      </w:r>
      <w:r>
        <w:rPr>
          <w:color w:val="000000"/>
          <w:sz w:val="28"/>
          <w:szCs w:val="28"/>
        </w:rPr>
        <w:t> </w:t>
      </w:r>
      <w:proofErr w:type="spellStart"/>
      <w:r>
        <w:rPr>
          <w:color w:val="000000"/>
          <w:sz w:val="28"/>
          <w:szCs w:val="28"/>
        </w:rPr>
        <w:t>млрд.тенге</w:t>
      </w:r>
      <w:proofErr w:type="spellEnd"/>
      <w:r w:rsidRPr="0030287A">
        <w:rPr>
          <w:color w:val="000000"/>
          <w:sz w:val="28"/>
          <w:szCs w:val="28"/>
        </w:rPr>
        <w:t xml:space="preserve">), выделенных в 2019 году, выдано в 2020 году 929 займов или 61 499 </w:t>
      </w:r>
      <w:proofErr w:type="spellStart"/>
      <w:r w:rsidRPr="0030287A">
        <w:rPr>
          <w:color w:val="000000"/>
          <w:sz w:val="28"/>
          <w:szCs w:val="28"/>
        </w:rPr>
        <w:t>кв.м</w:t>
      </w:r>
      <w:proofErr w:type="spellEnd"/>
      <w:r w:rsidRPr="0030287A">
        <w:rPr>
          <w:color w:val="000000"/>
          <w:sz w:val="28"/>
          <w:szCs w:val="28"/>
        </w:rPr>
        <w:t>.</w:t>
      </w:r>
    </w:p>
    <w:p w:rsidR="00CB7E25" w:rsidRDefault="00CB7E25" w:rsidP="00CB7E25">
      <w:pPr>
        <w:pBdr>
          <w:bottom w:val="single" w:sz="4" w:space="0" w:color="FFFFFF"/>
        </w:pBdr>
        <w:tabs>
          <w:tab w:val="left" w:pos="0"/>
        </w:tabs>
        <w:ind w:firstLine="709"/>
        <w:contextualSpacing/>
        <w:jc w:val="both"/>
        <w:rPr>
          <w:sz w:val="28"/>
          <w:szCs w:val="28"/>
        </w:rPr>
      </w:pPr>
      <w:r w:rsidRPr="0030287A">
        <w:rPr>
          <w:sz w:val="28"/>
          <w:szCs w:val="28"/>
        </w:rPr>
        <w:t xml:space="preserve">Показатель индикативного плана выполнен на </w:t>
      </w:r>
      <w:r w:rsidRPr="0030287A">
        <w:rPr>
          <w:sz w:val="28"/>
          <w:szCs w:val="28"/>
          <w:lang w:val="kk-KZ"/>
        </w:rPr>
        <w:t>100</w:t>
      </w:r>
      <w:r>
        <w:rPr>
          <w:sz w:val="28"/>
          <w:szCs w:val="28"/>
          <w:lang w:val="kk-KZ"/>
        </w:rPr>
        <w:t> </w:t>
      </w:r>
      <w:r w:rsidRPr="0030287A">
        <w:rPr>
          <w:sz w:val="28"/>
          <w:szCs w:val="28"/>
        </w:rPr>
        <w:t xml:space="preserve">%. Средства </w:t>
      </w:r>
      <w:r w:rsidRPr="0030287A">
        <w:rPr>
          <w:sz w:val="28"/>
          <w:szCs w:val="28"/>
          <w:lang w:val="kk-KZ"/>
        </w:rPr>
        <w:t>49</w:t>
      </w:r>
      <w:r>
        <w:rPr>
          <w:sz w:val="28"/>
          <w:szCs w:val="28"/>
        </w:rPr>
        <w:t> </w:t>
      </w:r>
      <w:proofErr w:type="spellStart"/>
      <w:proofErr w:type="gramStart"/>
      <w:r>
        <w:rPr>
          <w:sz w:val="28"/>
          <w:szCs w:val="28"/>
        </w:rPr>
        <w:t>млрд.тенге</w:t>
      </w:r>
      <w:proofErr w:type="spellEnd"/>
      <w:proofErr w:type="gramEnd"/>
      <w:r w:rsidRPr="0030287A">
        <w:rPr>
          <w:sz w:val="28"/>
          <w:szCs w:val="28"/>
        </w:rPr>
        <w:t xml:space="preserve"> были выделены </w:t>
      </w:r>
      <w:r w:rsidRPr="0030287A">
        <w:rPr>
          <w:sz w:val="28"/>
          <w:szCs w:val="28"/>
          <w:lang w:val="kk-KZ"/>
        </w:rPr>
        <w:t>при</w:t>
      </w:r>
      <w:r w:rsidRPr="0030287A">
        <w:rPr>
          <w:sz w:val="28"/>
          <w:szCs w:val="28"/>
        </w:rPr>
        <w:t xml:space="preserve"> уточнении бюджета, освоение средств продолжается, срок завершения освоения не наступил.   </w:t>
      </w:r>
    </w:p>
    <w:p w:rsidR="00CB7E25" w:rsidRDefault="00CB7E25" w:rsidP="00CB7E25">
      <w:pPr>
        <w:pBdr>
          <w:bottom w:val="single" w:sz="4" w:space="0" w:color="FFFFFF"/>
        </w:pBdr>
        <w:tabs>
          <w:tab w:val="left" w:pos="0"/>
        </w:tabs>
        <w:ind w:firstLine="709"/>
        <w:contextualSpacing/>
        <w:jc w:val="both"/>
        <w:rPr>
          <w:sz w:val="28"/>
          <w:szCs w:val="28"/>
          <w:lang w:val="kk-KZ"/>
        </w:rPr>
      </w:pPr>
      <w:r w:rsidRPr="0030287A">
        <w:rPr>
          <w:rFonts w:eastAsia="SimSun"/>
          <w:i/>
          <w:color w:val="000000" w:themeColor="text1"/>
          <w:sz w:val="28"/>
          <w:szCs w:val="28"/>
        </w:rPr>
        <w:t>Полученный эффект</w:t>
      </w:r>
      <w:r w:rsidRPr="0030287A">
        <w:rPr>
          <w:bCs/>
          <w:sz w:val="28"/>
          <w:szCs w:val="28"/>
        </w:rPr>
        <w:t xml:space="preserve">: </w:t>
      </w:r>
      <w:r w:rsidRPr="0030287A">
        <w:rPr>
          <w:sz w:val="28"/>
          <w:szCs w:val="28"/>
        </w:rPr>
        <w:t xml:space="preserve">По итогам реализации запланированных мероприятий </w:t>
      </w:r>
      <w:r w:rsidRPr="0030287A">
        <w:rPr>
          <w:sz w:val="28"/>
          <w:szCs w:val="28"/>
          <w:lang w:val="kk-KZ"/>
        </w:rPr>
        <w:t xml:space="preserve">для улучшения своих жилищных условий обеспечены льготными займами </w:t>
      </w:r>
      <w:r w:rsidRPr="00EF6DB9">
        <w:rPr>
          <w:sz w:val="28"/>
          <w:szCs w:val="28"/>
          <w:lang w:val="kk-KZ"/>
        </w:rPr>
        <w:t xml:space="preserve">6 525 </w:t>
      </w:r>
      <w:r w:rsidRPr="0030287A">
        <w:rPr>
          <w:sz w:val="28"/>
          <w:szCs w:val="28"/>
          <w:lang w:val="kk-KZ"/>
        </w:rPr>
        <w:t>семей.</w:t>
      </w:r>
      <w:r>
        <w:rPr>
          <w:sz w:val="28"/>
          <w:szCs w:val="28"/>
          <w:lang w:val="kk-KZ"/>
        </w:rPr>
        <w:t xml:space="preserve"> </w:t>
      </w:r>
    </w:p>
    <w:p w:rsidR="00CB7E25" w:rsidRDefault="00CB7E25" w:rsidP="00CB7E25">
      <w:pPr>
        <w:pBdr>
          <w:bottom w:val="single" w:sz="4" w:space="0" w:color="FFFFFF"/>
        </w:pBdr>
        <w:tabs>
          <w:tab w:val="left" w:pos="0"/>
        </w:tabs>
        <w:ind w:firstLine="709"/>
        <w:contextualSpacing/>
        <w:jc w:val="both"/>
        <w:rPr>
          <w:color w:val="000000"/>
          <w:sz w:val="28"/>
          <w:szCs w:val="28"/>
          <w:lang w:val="kk-KZ"/>
        </w:rPr>
      </w:pPr>
      <w:r w:rsidRPr="0030287A">
        <w:rPr>
          <w:i/>
          <w:color w:val="000000"/>
          <w:sz w:val="28"/>
          <w:szCs w:val="28"/>
        </w:rPr>
        <w:t xml:space="preserve">Динамика затрат </w:t>
      </w:r>
      <w:r w:rsidRPr="00247E41">
        <w:rPr>
          <w:color w:val="000000"/>
          <w:sz w:val="28"/>
          <w:szCs w:val="28"/>
        </w:rPr>
        <w:t>за последние три года</w:t>
      </w:r>
      <w:r w:rsidRPr="0030287A">
        <w:rPr>
          <w:i/>
          <w:color w:val="000000"/>
          <w:sz w:val="28"/>
          <w:szCs w:val="28"/>
        </w:rPr>
        <w:t>:</w:t>
      </w:r>
      <w:r w:rsidRPr="0030287A">
        <w:rPr>
          <w:color w:val="000000"/>
          <w:sz w:val="28"/>
          <w:szCs w:val="28"/>
        </w:rPr>
        <w:t xml:space="preserve"> в 2018 году - 39</w:t>
      </w:r>
      <w:r>
        <w:rPr>
          <w:color w:val="000000"/>
          <w:sz w:val="28"/>
          <w:szCs w:val="28"/>
        </w:rPr>
        <w:t> </w:t>
      </w:r>
      <w:r w:rsidRPr="0030287A">
        <w:rPr>
          <w:color w:val="000000"/>
          <w:sz w:val="28"/>
          <w:szCs w:val="28"/>
        </w:rPr>
        <w:t>000</w:t>
      </w:r>
      <w:r>
        <w:rPr>
          <w:color w:val="000000"/>
          <w:sz w:val="28"/>
          <w:szCs w:val="28"/>
        </w:rPr>
        <w:t> </w:t>
      </w:r>
      <w:r w:rsidRPr="0030287A">
        <w:rPr>
          <w:color w:val="000000"/>
          <w:sz w:val="28"/>
          <w:szCs w:val="28"/>
        </w:rPr>
        <w:t>000</w:t>
      </w:r>
      <w:r>
        <w:rPr>
          <w:color w:val="000000"/>
          <w:sz w:val="28"/>
          <w:szCs w:val="28"/>
        </w:rPr>
        <w:t> </w:t>
      </w:r>
      <w:proofErr w:type="spellStart"/>
      <w:r>
        <w:rPr>
          <w:color w:val="000000"/>
          <w:sz w:val="28"/>
          <w:szCs w:val="28"/>
        </w:rPr>
        <w:t>тыс.тенге</w:t>
      </w:r>
      <w:proofErr w:type="spellEnd"/>
      <w:r w:rsidRPr="0030287A">
        <w:rPr>
          <w:color w:val="000000"/>
          <w:sz w:val="28"/>
          <w:szCs w:val="28"/>
        </w:rPr>
        <w:t>, в 2019 году - 92</w:t>
      </w:r>
      <w:r>
        <w:rPr>
          <w:color w:val="000000"/>
          <w:sz w:val="28"/>
          <w:szCs w:val="28"/>
        </w:rPr>
        <w:t> </w:t>
      </w:r>
      <w:r w:rsidRPr="0030287A">
        <w:rPr>
          <w:color w:val="000000"/>
          <w:sz w:val="28"/>
          <w:szCs w:val="28"/>
        </w:rPr>
        <w:t>000</w:t>
      </w:r>
      <w:r>
        <w:rPr>
          <w:color w:val="000000"/>
          <w:sz w:val="28"/>
          <w:szCs w:val="28"/>
        </w:rPr>
        <w:t> </w:t>
      </w:r>
      <w:r w:rsidRPr="0030287A">
        <w:rPr>
          <w:color w:val="000000"/>
          <w:sz w:val="28"/>
          <w:szCs w:val="28"/>
        </w:rPr>
        <w:t>000</w:t>
      </w:r>
      <w:r>
        <w:rPr>
          <w:color w:val="000000"/>
          <w:sz w:val="28"/>
          <w:szCs w:val="28"/>
        </w:rPr>
        <w:t> </w:t>
      </w:r>
      <w:proofErr w:type="spellStart"/>
      <w:r>
        <w:rPr>
          <w:color w:val="000000"/>
          <w:sz w:val="28"/>
          <w:szCs w:val="28"/>
        </w:rPr>
        <w:t>тыс.тенге</w:t>
      </w:r>
      <w:proofErr w:type="spellEnd"/>
      <w:r w:rsidRPr="0030287A">
        <w:rPr>
          <w:color w:val="000000"/>
          <w:sz w:val="28"/>
          <w:szCs w:val="28"/>
          <w:lang w:val="kk-KZ"/>
        </w:rPr>
        <w:t>, в 2020 году – 59 000 000</w:t>
      </w:r>
      <w:r>
        <w:rPr>
          <w:color w:val="000000"/>
          <w:sz w:val="28"/>
          <w:szCs w:val="28"/>
          <w:lang w:val="kk-KZ"/>
        </w:rPr>
        <w:t> тыс.тенге</w:t>
      </w:r>
      <w:r w:rsidRPr="0030287A">
        <w:rPr>
          <w:color w:val="000000"/>
          <w:sz w:val="28"/>
          <w:szCs w:val="28"/>
          <w:lang w:val="kk-KZ"/>
        </w:rPr>
        <w:t>.</w:t>
      </w:r>
    </w:p>
    <w:p w:rsidR="00CB7E25" w:rsidRPr="00247E41" w:rsidRDefault="00CB7E25" w:rsidP="00CB7E25">
      <w:pPr>
        <w:pBdr>
          <w:bottom w:val="single" w:sz="4" w:space="31" w:color="FFFFFF"/>
        </w:pBdr>
        <w:tabs>
          <w:tab w:val="left" w:pos="0"/>
        </w:tabs>
        <w:ind w:firstLine="709"/>
        <w:contextualSpacing/>
        <w:jc w:val="both"/>
        <w:rPr>
          <w:color w:val="000000" w:themeColor="text1"/>
          <w:sz w:val="28"/>
          <w:szCs w:val="28"/>
        </w:rPr>
      </w:pPr>
      <w:r w:rsidRPr="00247E41">
        <w:rPr>
          <w:color w:val="000000" w:themeColor="text1"/>
          <w:sz w:val="28"/>
          <w:szCs w:val="28"/>
        </w:rPr>
        <w:t>Дебиторская и кредиторская задолженности отсутствуют.</w:t>
      </w:r>
    </w:p>
    <w:p w:rsidR="00CB7E25" w:rsidRDefault="00CB7E25" w:rsidP="00CB7E25">
      <w:pPr>
        <w:pBdr>
          <w:bottom w:val="single" w:sz="4" w:space="31" w:color="FFFFFF"/>
        </w:pBdr>
        <w:ind w:firstLine="709"/>
        <w:jc w:val="both"/>
        <w:rPr>
          <w:sz w:val="28"/>
          <w:szCs w:val="28"/>
          <w:lang w:val="kk-KZ"/>
        </w:rPr>
      </w:pPr>
      <w:r w:rsidRPr="00D27E79">
        <w:rPr>
          <w:sz w:val="28"/>
          <w:szCs w:val="28"/>
        </w:rPr>
        <w:t xml:space="preserve">На реализацию бюджетной программы </w:t>
      </w:r>
      <w:r w:rsidRPr="00467639">
        <w:rPr>
          <w:b/>
          <w:sz w:val="28"/>
          <w:szCs w:val="28"/>
          <w:lang w:val="kk-KZ"/>
        </w:rPr>
        <w:t>234</w:t>
      </w:r>
      <w:r w:rsidRPr="00467639">
        <w:rPr>
          <w:sz w:val="28"/>
          <w:szCs w:val="28"/>
          <w:lang w:val="kk-KZ"/>
        </w:rPr>
        <w:t xml:space="preserve"> </w:t>
      </w:r>
      <w:r w:rsidRPr="00467639">
        <w:rPr>
          <w:b/>
          <w:sz w:val="28"/>
          <w:szCs w:val="28"/>
          <w:lang w:val="kk-KZ"/>
        </w:rPr>
        <w:t xml:space="preserve">«Целевые трансферты на развитие областному бюджету Акмолинской области на строительство и реконструкцию систем водоснабжения и водоотведения Щучинско-Боровской курортной зоны» </w:t>
      </w:r>
      <w:r w:rsidRPr="00467639">
        <w:rPr>
          <w:sz w:val="28"/>
          <w:szCs w:val="28"/>
          <w:lang w:val="kk-KZ"/>
        </w:rPr>
        <w:t xml:space="preserve">были предусмотрены средства в сумме </w:t>
      </w:r>
      <w:r w:rsidRPr="00247E41">
        <w:rPr>
          <w:sz w:val="28"/>
          <w:szCs w:val="28"/>
          <w:lang w:val="kk-KZ"/>
        </w:rPr>
        <w:t>677 631</w:t>
      </w:r>
      <w:r w:rsidRPr="00247E41">
        <w:rPr>
          <w:sz w:val="28"/>
          <w:szCs w:val="28"/>
        </w:rPr>
        <w:t> </w:t>
      </w:r>
      <w:proofErr w:type="spellStart"/>
      <w:r w:rsidRPr="00247E41">
        <w:rPr>
          <w:sz w:val="28"/>
          <w:szCs w:val="28"/>
        </w:rPr>
        <w:t>тыс.тенге</w:t>
      </w:r>
      <w:proofErr w:type="spellEnd"/>
      <w:r w:rsidRPr="00247E41">
        <w:rPr>
          <w:sz w:val="28"/>
          <w:szCs w:val="28"/>
          <w:lang w:val="kk-KZ"/>
        </w:rPr>
        <w:t>, которые в виде целевых текущих трансфертов перечислены</w:t>
      </w:r>
      <w:r w:rsidRPr="00467639">
        <w:rPr>
          <w:sz w:val="28"/>
          <w:szCs w:val="28"/>
          <w:lang w:val="kk-KZ"/>
        </w:rPr>
        <w:t xml:space="preserve"> акимату Акмолинской области и освоены в полном объеме.</w:t>
      </w:r>
    </w:p>
    <w:p w:rsidR="00CB7E25" w:rsidRPr="00650D4D" w:rsidRDefault="00CB7E25" w:rsidP="00CB7E25">
      <w:pPr>
        <w:pBdr>
          <w:bottom w:val="single" w:sz="4" w:space="31" w:color="FFFFFF"/>
        </w:pBdr>
        <w:ind w:firstLine="709"/>
        <w:jc w:val="both"/>
        <w:rPr>
          <w:sz w:val="28"/>
          <w:szCs w:val="28"/>
          <w:lang w:val="kk-KZ"/>
        </w:rPr>
      </w:pPr>
      <w:r w:rsidRPr="00650D4D">
        <w:rPr>
          <w:bCs/>
          <w:sz w:val="28"/>
          <w:szCs w:val="28"/>
        </w:rPr>
        <w:t xml:space="preserve">Цель бюджетной программы: обеспечение </w:t>
      </w:r>
      <w:proofErr w:type="spellStart"/>
      <w:r w:rsidRPr="00650D4D">
        <w:rPr>
          <w:bCs/>
          <w:sz w:val="28"/>
          <w:szCs w:val="28"/>
        </w:rPr>
        <w:t>качественн</w:t>
      </w:r>
      <w:proofErr w:type="spellEnd"/>
      <w:r w:rsidRPr="00650D4D">
        <w:rPr>
          <w:bCs/>
          <w:sz w:val="28"/>
          <w:szCs w:val="28"/>
          <w:lang w:val="kk-KZ"/>
        </w:rPr>
        <w:t xml:space="preserve">ыми </w:t>
      </w:r>
      <w:r w:rsidRPr="00650D4D">
        <w:rPr>
          <w:bCs/>
          <w:sz w:val="28"/>
          <w:szCs w:val="28"/>
        </w:rPr>
        <w:t>услугами водоснабжения</w:t>
      </w:r>
      <w:r w:rsidRPr="00650D4D">
        <w:rPr>
          <w:bCs/>
          <w:sz w:val="28"/>
          <w:szCs w:val="28"/>
          <w:lang w:val="kk-KZ"/>
        </w:rPr>
        <w:t xml:space="preserve"> и водоотведения отдыхающих в </w:t>
      </w:r>
      <w:proofErr w:type="spellStart"/>
      <w:r w:rsidRPr="00650D4D">
        <w:rPr>
          <w:sz w:val="28"/>
          <w:szCs w:val="28"/>
        </w:rPr>
        <w:t>Щучинско</w:t>
      </w:r>
      <w:proofErr w:type="spellEnd"/>
      <w:r w:rsidRPr="00650D4D">
        <w:rPr>
          <w:sz w:val="28"/>
          <w:szCs w:val="28"/>
        </w:rPr>
        <w:t>-Боровской курортной зоне.</w:t>
      </w:r>
    </w:p>
    <w:p w:rsidR="00CB7E25" w:rsidRPr="00467639" w:rsidRDefault="00CB7E25" w:rsidP="00CB7E25">
      <w:pPr>
        <w:pBdr>
          <w:bottom w:val="single" w:sz="4" w:space="31" w:color="FFFFFF"/>
        </w:pBdr>
        <w:ind w:firstLine="709"/>
        <w:jc w:val="both"/>
        <w:rPr>
          <w:i/>
          <w:sz w:val="28"/>
          <w:szCs w:val="28"/>
          <w:lang w:val="kk-KZ"/>
        </w:rPr>
      </w:pPr>
      <w:r w:rsidRPr="00467639">
        <w:rPr>
          <w:bCs/>
          <w:i/>
          <w:sz w:val="28"/>
          <w:szCs w:val="28"/>
        </w:rPr>
        <w:t>Показатель прямого результата</w:t>
      </w:r>
      <w:r>
        <w:rPr>
          <w:bCs/>
          <w:i/>
          <w:sz w:val="28"/>
          <w:szCs w:val="28"/>
        </w:rPr>
        <w:t xml:space="preserve"> достигнут.</w:t>
      </w:r>
    </w:p>
    <w:p w:rsidR="00CB7E25" w:rsidRDefault="00CB7E25" w:rsidP="00CB7E25">
      <w:pPr>
        <w:pBdr>
          <w:bottom w:val="single" w:sz="4" w:space="31" w:color="FFFFFF"/>
        </w:pBdr>
        <w:ind w:firstLine="709"/>
        <w:jc w:val="both"/>
        <w:rPr>
          <w:sz w:val="28"/>
          <w:szCs w:val="28"/>
          <w:highlight w:val="cyan"/>
          <w:lang w:val="kk-KZ"/>
        </w:rPr>
      </w:pPr>
      <w:r>
        <w:rPr>
          <w:sz w:val="28"/>
          <w:szCs w:val="28"/>
          <w:lang w:val="kk-KZ"/>
        </w:rPr>
        <w:t xml:space="preserve">- </w:t>
      </w:r>
      <w:r w:rsidRPr="00650D4D">
        <w:rPr>
          <w:sz w:val="28"/>
          <w:szCs w:val="28"/>
          <w:lang w:val="kk-KZ"/>
        </w:rPr>
        <w:t xml:space="preserve">реализован 1 проект  </w:t>
      </w:r>
      <w:r w:rsidRPr="00650D4D">
        <w:rPr>
          <w:sz w:val="28"/>
          <w:szCs w:val="28"/>
        </w:rPr>
        <w:t xml:space="preserve">по строительству и реконструкции объектов водоснабжения и водоотведения в </w:t>
      </w:r>
      <w:proofErr w:type="spellStart"/>
      <w:r w:rsidRPr="00650D4D">
        <w:rPr>
          <w:sz w:val="28"/>
          <w:szCs w:val="28"/>
        </w:rPr>
        <w:t>Щучинско</w:t>
      </w:r>
      <w:proofErr w:type="spellEnd"/>
      <w:r w:rsidRPr="00650D4D">
        <w:rPr>
          <w:sz w:val="28"/>
          <w:szCs w:val="28"/>
        </w:rPr>
        <w:t>-Боровской курортной зоне</w:t>
      </w:r>
      <w:r>
        <w:rPr>
          <w:sz w:val="28"/>
          <w:szCs w:val="28"/>
        </w:rPr>
        <w:t>.</w:t>
      </w:r>
    </w:p>
    <w:p w:rsidR="00CB7E25" w:rsidRPr="00650D4D" w:rsidRDefault="00CB7E25" w:rsidP="00CB7E25">
      <w:pPr>
        <w:pBdr>
          <w:bottom w:val="single" w:sz="4" w:space="31" w:color="FFFFFF"/>
        </w:pBdr>
        <w:ind w:firstLine="709"/>
        <w:jc w:val="both"/>
        <w:rPr>
          <w:i/>
          <w:sz w:val="28"/>
          <w:szCs w:val="28"/>
          <w:lang w:val="kk-KZ"/>
        </w:rPr>
      </w:pPr>
      <w:r w:rsidRPr="00650D4D">
        <w:rPr>
          <w:i/>
          <w:sz w:val="28"/>
          <w:szCs w:val="28"/>
          <w:lang w:val="kk-KZ"/>
        </w:rPr>
        <w:t>Конечный результат бюджетной программы</w:t>
      </w:r>
      <w:r>
        <w:rPr>
          <w:i/>
          <w:sz w:val="28"/>
          <w:szCs w:val="28"/>
          <w:lang w:val="kk-KZ"/>
        </w:rPr>
        <w:t xml:space="preserve"> достигнут.</w:t>
      </w:r>
    </w:p>
    <w:p w:rsidR="00CB7E25" w:rsidRPr="00650D4D" w:rsidRDefault="00CB7E25" w:rsidP="00CB7E25">
      <w:pPr>
        <w:pBdr>
          <w:bottom w:val="single" w:sz="4" w:space="31" w:color="FFFFFF"/>
        </w:pBdr>
        <w:ind w:firstLine="709"/>
        <w:jc w:val="both"/>
        <w:rPr>
          <w:sz w:val="28"/>
          <w:szCs w:val="28"/>
          <w:lang w:val="kk-KZ"/>
        </w:rPr>
      </w:pPr>
      <w:r w:rsidRPr="00650D4D">
        <w:rPr>
          <w:sz w:val="28"/>
          <w:szCs w:val="28"/>
          <w:lang w:val="kk-KZ"/>
        </w:rPr>
        <w:t xml:space="preserve">По итогам 2020 года в результате реализации проекта проложено </w:t>
      </w:r>
      <w:r w:rsidRPr="00650D4D">
        <w:rPr>
          <w:sz w:val="28"/>
          <w:szCs w:val="28"/>
        </w:rPr>
        <w:t>20 км сетей водоснабжения</w:t>
      </w:r>
      <w:r w:rsidRPr="00650D4D">
        <w:rPr>
          <w:sz w:val="28"/>
          <w:szCs w:val="28"/>
          <w:lang w:val="kk-KZ"/>
        </w:rPr>
        <w:t>.</w:t>
      </w:r>
    </w:p>
    <w:p w:rsidR="00CB7E25" w:rsidRPr="00650D4D" w:rsidRDefault="00CB7E25" w:rsidP="00CB7E25">
      <w:pPr>
        <w:pBdr>
          <w:bottom w:val="single" w:sz="4" w:space="31" w:color="FFFFFF"/>
        </w:pBdr>
        <w:ind w:firstLine="709"/>
        <w:jc w:val="both"/>
        <w:rPr>
          <w:sz w:val="28"/>
          <w:szCs w:val="28"/>
          <w:lang w:val="kk-KZ"/>
        </w:rPr>
      </w:pPr>
      <w:r w:rsidRPr="00650D4D">
        <w:rPr>
          <w:sz w:val="28"/>
          <w:szCs w:val="28"/>
        </w:rPr>
        <w:t xml:space="preserve">Создано 3 временных рабочих места. </w:t>
      </w:r>
    </w:p>
    <w:p w:rsidR="00CB7E25" w:rsidRPr="00650D4D" w:rsidRDefault="00CB7E25" w:rsidP="00CB7E25">
      <w:pPr>
        <w:pBdr>
          <w:bottom w:val="single" w:sz="4" w:space="31" w:color="FFFFFF"/>
        </w:pBdr>
        <w:ind w:firstLine="709"/>
        <w:jc w:val="both"/>
        <w:rPr>
          <w:sz w:val="28"/>
          <w:szCs w:val="28"/>
        </w:rPr>
      </w:pPr>
      <w:r w:rsidRPr="00650D4D">
        <w:rPr>
          <w:sz w:val="28"/>
          <w:szCs w:val="28"/>
        </w:rPr>
        <w:t xml:space="preserve">Реализация проекта решит задачу централизованного водоснабжения детских оздоровительных центров на побережье озера </w:t>
      </w:r>
      <w:proofErr w:type="spellStart"/>
      <w:r w:rsidRPr="00650D4D">
        <w:rPr>
          <w:sz w:val="28"/>
          <w:szCs w:val="28"/>
        </w:rPr>
        <w:t>Катарколь</w:t>
      </w:r>
      <w:proofErr w:type="spellEnd"/>
      <w:r w:rsidRPr="00650D4D">
        <w:rPr>
          <w:sz w:val="28"/>
          <w:szCs w:val="28"/>
        </w:rPr>
        <w:t xml:space="preserve">, а также населенных пунктов Сарыбулак (Воробьевка) и </w:t>
      </w:r>
      <w:proofErr w:type="spellStart"/>
      <w:r w:rsidRPr="00650D4D">
        <w:rPr>
          <w:sz w:val="28"/>
          <w:szCs w:val="28"/>
        </w:rPr>
        <w:t>Катарколь</w:t>
      </w:r>
      <w:proofErr w:type="spellEnd"/>
      <w:r w:rsidRPr="00650D4D">
        <w:rPr>
          <w:sz w:val="28"/>
          <w:szCs w:val="28"/>
        </w:rPr>
        <w:t>, с целью понижения антропогенных нагрузок на водные ресурсы озера по количественным и качественным характеристикам.</w:t>
      </w:r>
    </w:p>
    <w:p w:rsidR="00CB7E25" w:rsidRPr="00650D4D" w:rsidRDefault="00CB7E25" w:rsidP="00CB7E25">
      <w:pPr>
        <w:pBdr>
          <w:bottom w:val="single" w:sz="4" w:space="31" w:color="FFFFFF"/>
        </w:pBdr>
        <w:ind w:firstLine="709"/>
        <w:jc w:val="both"/>
        <w:rPr>
          <w:i/>
          <w:color w:val="000000"/>
          <w:sz w:val="28"/>
          <w:szCs w:val="28"/>
        </w:rPr>
      </w:pPr>
      <w:r w:rsidRPr="00247E41">
        <w:rPr>
          <w:i/>
          <w:sz w:val="28"/>
          <w:szCs w:val="28"/>
        </w:rPr>
        <w:t>Динамика расходов</w:t>
      </w:r>
      <w:r w:rsidRPr="00650D4D">
        <w:rPr>
          <w:sz w:val="28"/>
          <w:szCs w:val="28"/>
        </w:rPr>
        <w:t xml:space="preserve"> на местном уровне на три года</w:t>
      </w:r>
      <w:r w:rsidRPr="00650D4D">
        <w:rPr>
          <w:color w:val="000000"/>
          <w:sz w:val="28"/>
          <w:szCs w:val="28"/>
        </w:rPr>
        <w:t>: в 2018 году – средства не выделялись, в 2019 году - средства не выделялись</w:t>
      </w:r>
      <w:r w:rsidRPr="00650D4D">
        <w:rPr>
          <w:color w:val="000000"/>
          <w:sz w:val="28"/>
          <w:szCs w:val="28"/>
          <w:lang w:val="kk-KZ"/>
        </w:rPr>
        <w:t>, в 2020 году – 677 631</w:t>
      </w:r>
      <w:r>
        <w:rPr>
          <w:color w:val="000000"/>
          <w:sz w:val="28"/>
          <w:szCs w:val="28"/>
          <w:lang w:val="kk-KZ"/>
        </w:rPr>
        <w:t>тыс.тенге</w:t>
      </w:r>
      <w:r w:rsidRPr="00650D4D">
        <w:rPr>
          <w:color w:val="000000"/>
          <w:sz w:val="28"/>
          <w:szCs w:val="28"/>
          <w:lang w:val="kk-KZ"/>
        </w:rPr>
        <w:t>.</w:t>
      </w:r>
    </w:p>
    <w:p w:rsidR="00CB7E25" w:rsidRPr="00247E41" w:rsidRDefault="00CB7E25" w:rsidP="00CB7E25">
      <w:pPr>
        <w:pBdr>
          <w:bottom w:val="single" w:sz="4" w:space="31" w:color="FFFFFF"/>
        </w:pBdr>
        <w:ind w:firstLine="709"/>
        <w:jc w:val="both"/>
        <w:rPr>
          <w:color w:val="000000" w:themeColor="text1"/>
          <w:sz w:val="28"/>
          <w:szCs w:val="28"/>
        </w:rPr>
      </w:pPr>
      <w:r w:rsidRPr="00247E41">
        <w:rPr>
          <w:color w:val="000000" w:themeColor="text1"/>
          <w:sz w:val="28"/>
          <w:szCs w:val="28"/>
        </w:rPr>
        <w:t>Дебиторская и кредиторская задолженности отсутствуют.</w:t>
      </w:r>
    </w:p>
    <w:p w:rsidR="00CB7E25" w:rsidRDefault="00CB7E25" w:rsidP="00CB7E25">
      <w:pPr>
        <w:pBdr>
          <w:bottom w:val="single" w:sz="4" w:space="31" w:color="FFFFFF"/>
        </w:pBdr>
        <w:ind w:firstLine="709"/>
        <w:jc w:val="both"/>
        <w:rPr>
          <w:iCs/>
          <w:sz w:val="28"/>
          <w:szCs w:val="28"/>
          <w:lang w:val="kk-KZ"/>
        </w:rPr>
      </w:pPr>
      <w:r w:rsidRPr="0030287A">
        <w:rPr>
          <w:sz w:val="28"/>
          <w:szCs w:val="28"/>
        </w:rPr>
        <w:t xml:space="preserve">На реализацию бюджетной подпрограммы </w:t>
      </w:r>
      <w:r w:rsidRPr="00467639">
        <w:rPr>
          <w:b/>
          <w:sz w:val="28"/>
          <w:szCs w:val="28"/>
        </w:rPr>
        <w:t xml:space="preserve">235 «Целевые трансферты на развитие областным бюджетам, бюджетам городов республиканского значения, столицы на развитие систем водоснабжения и водоотведения в рамках Государственной программы развития туристской отрасли </w:t>
      </w:r>
      <w:r w:rsidRPr="00467639">
        <w:rPr>
          <w:b/>
          <w:sz w:val="28"/>
          <w:szCs w:val="28"/>
        </w:rPr>
        <w:lastRenderedPageBreak/>
        <w:t xml:space="preserve">Республики Казахстан на 2019-2025 годы» </w:t>
      </w:r>
      <w:r w:rsidRPr="00467639">
        <w:rPr>
          <w:sz w:val="28"/>
          <w:szCs w:val="28"/>
          <w:lang w:val="kk-KZ"/>
        </w:rPr>
        <w:t>из республиканского бюджета</w:t>
      </w:r>
      <w:r w:rsidRPr="00467639">
        <w:rPr>
          <w:sz w:val="28"/>
          <w:szCs w:val="28"/>
        </w:rPr>
        <w:t xml:space="preserve"> средства</w:t>
      </w:r>
      <w:r w:rsidRPr="00467639">
        <w:rPr>
          <w:sz w:val="28"/>
          <w:szCs w:val="28"/>
          <w:lang w:val="kk-KZ"/>
        </w:rPr>
        <w:t xml:space="preserve"> в сумме </w:t>
      </w:r>
      <w:r w:rsidRPr="00467639">
        <w:rPr>
          <w:iCs/>
          <w:sz w:val="28"/>
          <w:szCs w:val="28"/>
        </w:rPr>
        <w:t>1</w:t>
      </w:r>
      <w:r>
        <w:rPr>
          <w:iCs/>
          <w:sz w:val="28"/>
          <w:szCs w:val="28"/>
        </w:rPr>
        <w:t> </w:t>
      </w:r>
      <w:r w:rsidRPr="00467639">
        <w:rPr>
          <w:iCs/>
          <w:sz w:val="28"/>
          <w:szCs w:val="28"/>
        </w:rPr>
        <w:t>800</w:t>
      </w:r>
      <w:r>
        <w:rPr>
          <w:iCs/>
          <w:sz w:val="28"/>
          <w:szCs w:val="28"/>
        </w:rPr>
        <w:t> </w:t>
      </w:r>
      <w:r w:rsidRPr="00467639">
        <w:rPr>
          <w:iCs/>
          <w:sz w:val="28"/>
          <w:szCs w:val="28"/>
        </w:rPr>
        <w:t>000</w:t>
      </w:r>
      <w:r>
        <w:rPr>
          <w:iCs/>
          <w:sz w:val="28"/>
          <w:szCs w:val="28"/>
        </w:rPr>
        <w:t> </w:t>
      </w:r>
      <w:proofErr w:type="spellStart"/>
      <w:r>
        <w:rPr>
          <w:iCs/>
          <w:sz w:val="28"/>
          <w:szCs w:val="28"/>
        </w:rPr>
        <w:t>тыс.тенге</w:t>
      </w:r>
      <w:proofErr w:type="spellEnd"/>
      <w:r w:rsidRPr="00467639">
        <w:rPr>
          <w:iCs/>
          <w:sz w:val="28"/>
          <w:szCs w:val="28"/>
        </w:rPr>
        <w:t>,</w:t>
      </w:r>
      <w:r w:rsidRPr="00467639">
        <w:rPr>
          <w:iCs/>
          <w:sz w:val="28"/>
          <w:szCs w:val="28"/>
          <w:lang w:val="kk-KZ"/>
        </w:rPr>
        <w:t xml:space="preserve"> которые перечислены</w:t>
      </w:r>
      <w:r w:rsidRPr="0030287A">
        <w:rPr>
          <w:iCs/>
          <w:sz w:val="28"/>
          <w:szCs w:val="28"/>
          <w:lang w:val="kk-KZ"/>
        </w:rPr>
        <w:t xml:space="preserve"> акимату Алматинской области в полном объеме.</w:t>
      </w:r>
    </w:p>
    <w:p w:rsidR="00CB7E25" w:rsidRDefault="00CB7E25" w:rsidP="00CB7E25">
      <w:pPr>
        <w:pBdr>
          <w:bottom w:val="single" w:sz="4" w:space="31" w:color="FFFFFF"/>
        </w:pBdr>
        <w:ind w:firstLine="709"/>
        <w:jc w:val="both"/>
        <w:rPr>
          <w:iCs/>
          <w:sz w:val="28"/>
          <w:szCs w:val="28"/>
          <w:lang w:val="kk-KZ"/>
        </w:rPr>
      </w:pPr>
      <w:r w:rsidRPr="0030287A">
        <w:rPr>
          <w:iCs/>
          <w:sz w:val="28"/>
          <w:szCs w:val="28"/>
          <w:lang w:val="kk-KZ"/>
        </w:rPr>
        <w:t>Освоение на местном уровне составило 1</w:t>
      </w:r>
      <w:r>
        <w:rPr>
          <w:iCs/>
          <w:sz w:val="28"/>
          <w:szCs w:val="28"/>
          <w:lang w:val="kk-KZ"/>
        </w:rPr>
        <w:t> </w:t>
      </w:r>
      <w:r w:rsidRPr="0030287A">
        <w:rPr>
          <w:iCs/>
          <w:sz w:val="28"/>
          <w:szCs w:val="28"/>
          <w:lang w:val="kk-KZ"/>
        </w:rPr>
        <w:t>799</w:t>
      </w:r>
      <w:r>
        <w:rPr>
          <w:iCs/>
          <w:sz w:val="28"/>
          <w:szCs w:val="28"/>
          <w:lang w:val="kk-KZ"/>
        </w:rPr>
        <w:t> </w:t>
      </w:r>
      <w:r w:rsidRPr="0030287A">
        <w:rPr>
          <w:iCs/>
          <w:sz w:val="28"/>
          <w:szCs w:val="28"/>
          <w:lang w:val="kk-KZ"/>
        </w:rPr>
        <w:t>999,5</w:t>
      </w:r>
      <w:r>
        <w:rPr>
          <w:iCs/>
          <w:sz w:val="28"/>
          <w:szCs w:val="28"/>
          <w:lang w:val="kk-KZ"/>
        </w:rPr>
        <w:t> тыс.тенге</w:t>
      </w:r>
      <w:r w:rsidRPr="0030287A">
        <w:rPr>
          <w:iCs/>
          <w:sz w:val="28"/>
          <w:szCs w:val="28"/>
          <w:lang w:val="kk-KZ"/>
        </w:rPr>
        <w:t>, или 100</w:t>
      </w:r>
      <w:r>
        <w:rPr>
          <w:iCs/>
          <w:sz w:val="28"/>
          <w:szCs w:val="28"/>
          <w:lang w:val="kk-KZ"/>
        </w:rPr>
        <w:t> </w:t>
      </w:r>
      <w:r w:rsidRPr="0030287A">
        <w:rPr>
          <w:iCs/>
          <w:sz w:val="28"/>
          <w:szCs w:val="28"/>
          <w:lang w:val="kk-KZ"/>
        </w:rPr>
        <w:t>%. Неосвоение 0,5</w:t>
      </w:r>
      <w:r>
        <w:rPr>
          <w:iCs/>
          <w:sz w:val="28"/>
          <w:szCs w:val="28"/>
          <w:lang w:val="kk-KZ"/>
        </w:rPr>
        <w:t> тыс.тенге</w:t>
      </w:r>
      <w:r w:rsidRPr="0030287A">
        <w:rPr>
          <w:iCs/>
          <w:sz w:val="28"/>
          <w:szCs w:val="28"/>
          <w:lang w:val="kk-KZ"/>
        </w:rPr>
        <w:t xml:space="preserve"> - оплата произведена за фактически оказанный объем услуг.</w:t>
      </w:r>
    </w:p>
    <w:p w:rsidR="00CB7E25" w:rsidRPr="006840D9" w:rsidRDefault="00CB7E25" w:rsidP="00CB7E25">
      <w:pPr>
        <w:pBdr>
          <w:bottom w:val="single" w:sz="4" w:space="31" w:color="FFFFFF"/>
        </w:pBdr>
        <w:ind w:firstLine="709"/>
        <w:jc w:val="both"/>
        <w:rPr>
          <w:iCs/>
          <w:sz w:val="28"/>
          <w:szCs w:val="28"/>
          <w:lang w:val="kk-KZ"/>
        </w:rPr>
      </w:pPr>
      <w:r w:rsidRPr="006840D9">
        <w:rPr>
          <w:bCs/>
          <w:sz w:val="28"/>
          <w:szCs w:val="28"/>
        </w:rPr>
        <w:t xml:space="preserve">Цель бюджетной программы: </w:t>
      </w:r>
      <w:r>
        <w:rPr>
          <w:bCs/>
          <w:sz w:val="28"/>
          <w:szCs w:val="28"/>
        </w:rPr>
        <w:t>о</w:t>
      </w:r>
      <w:r w:rsidRPr="00E51488">
        <w:rPr>
          <w:bCs/>
          <w:sz w:val="28"/>
          <w:szCs w:val="28"/>
        </w:rPr>
        <w:t xml:space="preserve">беспечение </w:t>
      </w:r>
      <w:proofErr w:type="spellStart"/>
      <w:r w:rsidRPr="00E51488">
        <w:rPr>
          <w:bCs/>
          <w:sz w:val="28"/>
          <w:szCs w:val="28"/>
        </w:rPr>
        <w:t>качественн</w:t>
      </w:r>
      <w:proofErr w:type="spellEnd"/>
      <w:r w:rsidRPr="00E51488">
        <w:rPr>
          <w:bCs/>
          <w:sz w:val="28"/>
          <w:szCs w:val="28"/>
          <w:lang w:val="kk-KZ"/>
        </w:rPr>
        <w:t xml:space="preserve">ыми </w:t>
      </w:r>
      <w:r w:rsidRPr="00E51488">
        <w:rPr>
          <w:bCs/>
          <w:sz w:val="28"/>
          <w:szCs w:val="28"/>
        </w:rPr>
        <w:t>услугами водоснабжения</w:t>
      </w:r>
      <w:r w:rsidRPr="00E51488">
        <w:rPr>
          <w:bCs/>
          <w:sz w:val="28"/>
          <w:szCs w:val="28"/>
          <w:lang w:val="kk-KZ"/>
        </w:rPr>
        <w:t xml:space="preserve"> и водоотведения отдыхающих в</w:t>
      </w:r>
      <w:r w:rsidRPr="00E51488">
        <w:rPr>
          <w:sz w:val="28"/>
          <w:szCs w:val="28"/>
          <w:lang w:val="kk-KZ"/>
        </w:rPr>
        <w:t xml:space="preserve"> с.Акши и прибрежной зоне </w:t>
      </w:r>
      <w:r w:rsidRPr="006840D9">
        <w:rPr>
          <w:sz w:val="28"/>
          <w:szCs w:val="28"/>
          <w:lang w:val="kk-KZ"/>
        </w:rPr>
        <w:t>озера Алаколь.</w:t>
      </w:r>
    </w:p>
    <w:p w:rsidR="00CB7E25" w:rsidRPr="006840D9" w:rsidRDefault="00CB7E25" w:rsidP="00CB7E25">
      <w:pPr>
        <w:pBdr>
          <w:bottom w:val="single" w:sz="4" w:space="31" w:color="FFFFFF"/>
        </w:pBdr>
        <w:ind w:firstLine="709"/>
        <w:jc w:val="both"/>
        <w:rPr>
          <w:i/>
          <w:sz w:val="28"/>
          <w:szCs w:val="28"/>
          <w:lang w:val="kk-KZ"/>
        </w:rPr>
      </w:pPr>
      <w:r w:rsidRPr="006840D9">
        <w:rPr>
          <w:i/>
          <w:sz w:val="28"/>
          <w:szCs w:val="28"/>
        </w:rPr>
        <w:t>Показатель прямого результата бюджетной программы</w:t>
      </w:r>
      <w:r>
        <w:rPr>
          <w:i/>
          <w:sz w:val="28"/>
          <w:szCs w:val="28"/>
        </w:rPr>
        <w:t xml:space="preserve"> достигнут</w:t>
      </w:r>
      <w:r w:rsidRPr="006840D9">
        <w:rPr>
          <w:i/>
          <w:sz w:val="28"/>
          <w:szCs w:val="28"/>
          <w:lang w:val="kk-KZ"/>
        </w:rPr>
        <w:t>:</w:t>
      </w:r>
    </w:p>
    <w:p w:rsidR="00CB7E25" w:rsidRPr="006840D9" w:rsidRDefault="00CB7E25" w:rsidP="00CB7E25">
      <w:pPr>
        <w:pBdr>
          <w:bottom w:val="single" w:sz="4" w:space="31" w:color="FFFFFF"/>
        </w:pBdr>
        <w:ind w:firstLine="709"/>
        <w:jc w:val="both"/>
        <w:rPr>
          <w:sz w:val="28"/>
          <w:szCs w:val="28"/>
          <w:lang w:val="kk-KZ"/>
        </w:rPr>
      </w:pPr>
      <w:r w:rsidRPr="006840D9">
        <w:rPr>
          <w:sz w:val="28"/>
          <w:szCs w:val="28"/>
          <w:lang w:val="kk-KZ"/>
        </w:rPr>
        <w:t>- реализуется 2 проекта по строительству и реконструкции объектов водоснабжения и водоотведения в селе Акши и прибрежной зоне озера Алаколь.</w:t>
      </w:r>
    </w:p>
    <w:p w:rsidR="00CB7E25" w:rsidRPr="006840D9" w:rsidRDefault="00CB7E25" w:rsidP="00CB7E25">
      <w:pPr>
        <w:pBdr>
          <w:bottom w:val="single" w:sz="4" w:space="31" w:color="FFFFFF"/>
        </w:pBdr>
        <w:ind w:firstLine="709"/>
        <w:jc w:val="both"/>
        <w:rPr>
          <w:i/>
          <w:sz w:val="28"/>
          <w:szCs w:val="28"/>
        </w:rPr>
      </w:pPr>
      <w:r w:rsidRPr="006840D9">
        <w:rPr>
          <w:i/>
          <w:sz w:val="28"/>
          <w:szCs w:val="28"/>
        </w:rPr>
        <w:t xml:space="preserve">В результате реализации бюджетной программы достигнут конечный результат: </w:t>
      </w:r>
    </w:p>
    <w:p w:rsidR="00CB7E25" w:rsidRDefault="00CB7E25" w:rsidP="00CB7E25">
      <w:pPr>
        <w:pBdr>
          <w:bottom w:val="single" w:sz="4" w:space="31" w:color="FFFFFF"/>
        </w:pBdr>
        <w:ind w:firstLine="709"/>
        <w:jc w:val="both"/>
        <w:rPr>
          <w:sz w:val="28"/>
          <w:szCs w:val="28"/>
          <w:lang w:val="kk-KZ"/>
        </w:rPr>
      </w:pPr>
      <w:r w:rsidRPr="006840D9">
        <w:rPr>
          <w:i/>
          <w:sz w:val="28"/>
          <w:szCs w:val="28"/>
        </w:rPr>
        <w:t xml:space="preserve">- </w:t>
      </w:r>
      <w:r w:rsidRPr="006840D9">
        <w:rPr>
          <w:sz w:val="28"/>
          <w:szCs w:val="28"/>
          <w:lang w:val="kk-KZ"/>
        </w:rPr>
        <w:t>проложено</w:t>
      </w:r>
      <w:r w:rsidRPr="006840D9">
        <w:rPr>
          <w:sz w:val="24"/>
          <w:szCs w:val="24"/>
        </w:rPr>
        <w:t xml:space="preserve"> </w:t>
      </w:r>
      <w:r w:rsidRPr="006840D9">
        <w:rPr>
          <w:sz w:val="28"/>
          <w:szCs w:val="28"/>
          <w:lang w:val="kk-KZ"/>
        </w:rPr>
        <w:t xml:space="preserve">28,3 км сетей водоснабжения и 39,5 км сетей водоотведения. </w:t>
      </w:r>
    </w:p>
    <w:p w:rsidR="00CB7E25" w:rsidRDefault="00CB7E25" w:rsidP="00CB7E25">
      <w:pPr>
        <w:pBdr>
          <w:bottom w:val="single" w:sz="4" w:space="31" w:color="FFFFFF"/>
        </w:pBdr>
        <w:ind w:firstLine="709"/>
        <w:jc w:val="both"/>
        <w:rPr>
          <w:sz w:val="28"/>
          <w:szCs w:val="28"/>
          <w:lang w:val="kk-KZ"/>
        </w:rPr>
      </w:pPr>
      <w:r w:rsidRPr="006840D9">
        <w:rPr>
          <w:sz w:val="28"/>
          <w:szCs w:val="28"/>
          <w:lang w:val="kk-KZ"/>
        </w:rPr>
        <w:t xml:space="preserve">В период реализации было создано 80 временных рабочих мест. </w:t>
      </w:r>
    </w:p>
    <w:p w:rsidR="00CB7E25" w:rsidRDefault="00CB7E25" w:rsidP="00CB7E25">
      <w:pPr>
        <w:pBdr>
          <w:bottom w:val="single" w:sz="4" w:space="31" w:color="FFFFFF"/>
        </w:pBdr>
        <w:ind w:firstLine="709"/>
        <w:jc w:val="both"/>
        <w:rPr>
          <w:sz w:val="28"/>
          <w:szCs w:val="28"/>
          <w:lang w:val="kk-KZ"/>
        </w:rPr>
      </w:pPr>
      <w:r w:rsidRPr="006840D9">
        <w:rPr>
          <w:sz w:val="28"/>
          <w:szCs w:val="28"/>
          <w:lang w:val="kk-KZ"/>
        </w:rPr>
        <w:t>Казахстанское содержание при строительстве и реконструкции объектов  водоснабжения и водоотведения составляет 90%.</w:t>
      </w:r>
    </w:p>
    <w:p w:rsidR="00CB7E25" w:rsidRPr="00467639" w:rsidRDefault="00CB7E25" w:rsidP="00CB7E25">
      <w:pPr>
        <w:pBdr>
          <w:bottom w:val="single" w:sz="4" w:space="31" w:color="FFFFFF"/>
        </w:pBdr>
        <w:ind w:firstLine="709"/>
        <w:jc w:val="both"/>
        <w:rPr>
          <w:color w:val="000000"/>
          <w:sz w:val="28"/>
          <w:szCs w:val="28"/>
          <w:lang w:val="kk-KZ"/>
        </w:rPr>
      </w:pPr>
      <w:r w:rsidRPr="00247E41">
        <w:rPr>
          <w:i/>
          <w:sz w:val="28"/>
          <w:szCs w:val="28"/>
        </w:rPr>
        <w:t>Динамика расходов</w:t>
      </w:r>
      <w:r w:rsidRPr="006840D9">
        <w:rPr>
          <w:sz w:val="28"/>
          <w:szCs w:val="28"/>
        </w:rPr>
        <w:t xml:space="preserve"> на местном уровне на три года: в</w:t>
      </w:r>
      <w:r w:rsidRPr="006840D9">
        <w:rPr>
          <w:color w:val="000000"/>
          <w:sz w:val="28"/>
          <w:szCs w:val="28"/>
        </w:rPr>
        <w:t xml:space="preserve"> 2018 году – средства не выделялись, в 2019 году - средства не выделялись</w:t>
      </w:r>
      <w:r w:rsidRPr="006840D9">
        <w:rPr>
          <w:color w:val="000000"/>
          <w:sz w:val="28"/>
          <w:szCs w:val="28"/>
          <w:lang w:val="kk-KZ"/>
        </w:rPr>
        <w:t>, в 2020 году</w:t>
      </w:r>
      <w:r w:rsidRPr="00467639">
        <w:rPr>
          <w:color w:val="000000"/>
          <w:sz w:val="28"/>
          <w:szCs w:val="28"/>
          <w:lang w:val="kk-KZ"/>
        </w:rPr>
        <w:t xml:space="preserve"> –</w:t>
      </w:r>
      <w:r>
        <w:rPr>
          <w:color w:val="000000"/>
          <w:sz w:val="28"/>
          <w:szCs w:val="28"/>
          <w:lang w:val="kk-KZ"/>
        </w:rPr>
        <w:t xml:space="preserve"> </w:t>
      </w:r>
      <w:r w:rsidRPr="00467639">
        <w:rPr>
          <w:iCs/>
          <w:sz w:val="28"/>
          <w:szCs w:val="28"/>
          <w:lang w:val="kk-KZ"/>
        </w:rPr>
        <w:t>1</w:t>
      </w:r>
      <w:r>
        <w:rPr>
          <w:iCs/>
          <w:sz w:val="28"/>
          <w:szCs w:val="28"/>
          <w:lang w:val="kk-KZ"/>
        </w:rPr>
        <w:t> </w:t>
      </w:r>
      <w:r w:rsidRPr="00467639">
        <w:rPr>
          <w:iCs/>
          <w:sz w:val="28"/>
          <w:szCs w:val="28"/>
          <w:lang w:val="kk-KZ"/>
        </w:rPr>
        <w:t>799</w:t>
      </w:r>
      <w:r>
        <w:rPr>
          <w:iCs/>
          <w:sz w:val="28"/>
          <w:szCs w:val="28"/>
          <w:lang w:val="kk-KZ"/>
        </w:rPr>
        <w:t> </w:t>
      </w:r>
      <w:r w:rsidRPr="00467639">
        <w:rPr>
          <w:iCs/>
          <w:sz w:val="28"/>
          <w:szCs w:val="28"/>
          <w:lang w:val="kk-KZ"/>
        </w:rPr>
        <w:t>999,5</w:t>
      </w:r>
      <w:r>
        <w:rPr>
          <w:iCs/>
          <w:sz w:val="28"/>
          <w:szCs w:val="28"/>
          <w:lang w:val="kk-KZ"/>
        </w:rPr>
        <w:t> тыс.тенге</w:t>
      </w:r>
      <w:r w:rsidRPr="00467639">
        <w:rPr>
          <w:iCs/>
          <w:sz w:val="28"/>
          <w:szCs w:val="28"/>
          <w:lang w:val="kk-KZ"/>
        </w:rPr>
        <w:t>.</w:t>
      </w:r>
    </w:p>
    <w:p w:rsidR="00CB7E25" w:rsidRPr="00247E41" w:rsidRDefault="00CB7E25" w:rsidP="00CB7E25">
      <w:pPr>
        <w:pBdr>
          <w:bottom w:val="single" w:sz="4" w:space="31" w:color="FFFFFF"/>
        </w:pBdr>
        <w:tabs>
          <w:tab w:val="left" w:pos="0"/>
        </w:tabs>
        <w:ind w:firstLine="709"/>
        <w:contextualSpacing/>
        <w:jc w:val="both"/>
        <w:rPr>
          <w:iCs/>
          <w:color w:val="4F6228" w:themeColor="accent3" w:themeShade="80"/>
          <w:sz w:val="28"/>
          <w:szCs w:val="28"/>
          <w:lang w:val="kk-KZ"/>
        </w:rPr>
      </w:pPr>
      <w:r w:rsidRPr="00247E41">
        <w:rPr>
          <w:color w:val="000000" w:themeColor="text1"/>
          <w:sz w:val="28"/>
          <w:szCs w:val="28"/>
        </w:rPr>
        <w:t>Дебиторская и кредиторская задолженности отсутствуют.</w:t>
      </w:r>
    </w:p>
    <w:p w:rsidR="00CB7E25" w:rsidRPr="00247E41" w:rsidRDefault="00CB7E25" w:rsidP="00CB7E25">
      <w:pPr>
        <w:widowControl w:val="0"/>
        <w:pBdr>
          <w:bottom w:val="single" w:sz="4" w:space="29" w:color="FFFFFF"/>
        </w:pBdr>
        <w:tabs>
          <w:tab w:val="left" w:pos="709"/>
        </w:tabs>
        <w:ind w:firstLine="709"/>
        <w:jc w:val="both"/>
        <w:rPr>
          <w:rFonts w:eastAsia="Consolas"/>
          <w:b/>
          <w:color w:val="0000FF"/>
          <w:sz w:val="28"/>
          <w:szCs w:val="28"/>
        </w:rPr>
      </w:pPr>
      <w:r w:rsidRPr="00247E41">
        <w:rPr>
          <w:rFonts w:eastAsia="Consolas"/>
          <w:b/>
          <w:color w:val="0000FF"/>
          <w:sz w:val="28"/>
          <w:szCs w:val="28"/>
        </w:rPr>
        <w:t>СТРАТЕГИЧЕСКОЕ НАПРАВЛЕНИЕ 4 «Развитие оборонной промышленности и государственного оборонного заказа»</w:t>
      </w:r>
    </w:p>
    <w:p w:rsidR="00CB7E25" w:rsidRPr="00FB7760" w:rsidRDefault="00CB7E25" w:rsidP="00CB7E25">
      <w:pPr>
        <w:widowControl w:val="0"/>
        <w:pBdr>
          <w:bottom w:val="single" w:sz="4" w:space="29" w:color="FFFFFF"/>
        </w:pBdr>
        <w:tabs>
          <w:tab w:val="left" w:pos="709"/>
        </w:tabs>
        <w:ind w:firstLine="709"/>
        <w:jc w:val="both"/>
        <w:rPr>
          <w:sz w:val="28"/>
          <w:szCs w:val="28"/>
          <w:lang w:val="kk-KZ"/>
        </w:rPr>
      </w:pPr>
      <w:r w:rsidRPr="00FB7760">
        <w:rPr>
          <w:b/>
          <w:i/>
          <w:sz w:val="28"/>
          <w:szCs w:val="28"/>
          <w:lang w:val="kk-KZ"/>
        </w:rPr>
        <w:t xml:space="preserve">Цель 4.1 </w:t>
      </w:r>
      <w:r w:rsidRPr="00FB7760">
        <w:rPr>
          <w:sz w:val="28"/>
          <w:szCs w:val="28"/>
        </w:rPr>
        <w:t>(</w:t>
      </w:r>
      <w:r w:rsidRPr="00FB7760">
        <w:rPr>
          <w:sz w:val="28"/>
          <w:szCs w:val="28"/>
          <w:lang w:val="kk-KZ"/>
        </w:rPr>
        <w:t>секретно)</w:t>
      </w:r>
    </w:p>
    <w:p w:rsidR="00CB7E25" w:rsidRDefault="00CB7E25" w:rsidP="00CB7E25">
      <w:pPr>
        <w:widowControl w:val="0"/>
        <w:pBdr>
          <w:bottom w:val="single" w:sz="4" w:space="29" w:color="FFFFFF"/>
        </w:pBdr>
        <w:tabs>
          <w:tab w:val="left" w:pos="709"/>
        </w:tabs>
        <w:ind w:firstLine="709"/>
        <w:jc w:val="both"/>
        <w:rPr>
          <w:sz w:val="28"/>
          <w:szCs w:val="28"/>
        </w:rPr>
      </w:pPr>
      <w:r w:rsidRPr="00602127">
        <w:rPr>
          <w:sz w:val="28"/>
          <w:szCs w:val="28"/>
        </w:rPr>
        <w:t xml:space="preserve">На достижение вышеназванной цели и целевых индикаторов были использованы бюджетные средства в рамках </w:t>
      </w:r>
      <w:r>
        <w:rPr>
          <w:sz w:val="28"/>
          <w:szCs w:val="28"/>
        </w:rPr>
        <w:t xml:space="preserve">следующих </w:t>
      </w:r>
      <w:r w:rsidRPr="00602127">
        <w:rPr>
          <w:sz w:val="28"/>
          <w:szCs w:val="28"/>
        </w:rPr>
        <w:t>бюджетн</w:t>
      </w:r>
      <w:r>
        <w:rPr>
          <w:sz w:val="28"/>
          <w:szCs w:val="28"/>
        </w:rPr>
        <w:t xml:space="preserve">ых программ: </w:t>
      </w:r>
    </w:p>
    <w:p w:rsidR="00CB7E25" w:rsidRDefault="00CB7E25" w:rsidP="00CB7E25">
      <w:pPr>
        <w:widowControl w:val="0"/>
        <w:pBdr>
          <w:bottom w:val="single" w:sz="4" w:space="29" w:color="FFFFFF"/>
        </w:pBdr>
        <w:tabs>
          <w:tab w:val="left" w:pos="709"/>
        </w:tabs>
        <w:ind w:firstLine="709"/>
        <w:jc w:val="both"/>
        <w:rPr>
          <w:rFonts w:eastAsia="SimSun"/>
          <w:sz w:val="28"/>
          <w:szCs w:val="28"/>
          <w:lang w:eastAsia="zh-CN"/>
        </w:rPr>
      </w:pPr>
      <w:r w:rsidRPr="00040930">
        <w:rPr>
          <w:sz w:val="28"/>
          <w:szCs w:val="28"/>
        </w:rPr>
        <w:t>На реализацию бюджетной программы</w:t>
      </w:r>
      <w:r w:rsidRPr="00040930">
        <w:rPr>
          <w:b/>
          <w:i/>
          <w:sz w:val="28"/>
          <w:szCs w:val="28"/>
        </w:rPr>
        <w:t xml:space="preserve"> </w:t>
      </w:r>
      <w:r w:rsidRPr="007766C2">
        <w:rPr>
          <w:b/>
          <w:sz w:val="28"/>
          <w:szCs w:val="28"/>
        </w:rPr>
        <w:t>00</w:t>
      </w:r>
      <w:r w:rsidRPr="007766C2">
        <w:rPr>
          <w:b/>
          <w:sz w:val="28"/>
          <w:szCs w:val="28"/>
          <w:lang w:val="kk-KZ"/>
        </w:rPr>
        <w:t>4</w:t>
      </w:r>
      <w:r w:rsidRPr="007766C2">
        <w:rPr>
          <w:b/>
          <w:sz w:val="28"/>
          <w:szCs w:val="28"/>
        </w:rPr>
        <w:t xml:space="preserve"> «</w:t>
      </w:r>
      <w:r w:rsidRPr="007766C2">
        <w:rPr>
          <w:b/>
          <w:sz w:val="28"/>
          <w:szCs w:val="28"/>
          <w:lang w:val="kk-KZ"/>
        </w:rPr>
        <w:t>Обеспечение исполнения государственного оборонного заказа</w:t>
      </w:r>
      <w:r w:rsidRPr="007766C2">
        <w:rPr>
          <w:b/>
          <w:sz w:val="28"/>
          <w:szCs w:val="28"/>
        </w:rPr>
        <w:t>»</w:t>
      </w:r>
      <w:r>
        <w:rPr>
          <w:b/>
          <w:i/>
          <w:sz w:val="28"/>
          <w:szCs w:val="28"/>
          <w:lang w:val="kk-KZ"/>
        </w:rPr>
        <w:t xml:space="preserve"> </w:t>
      </w:r>
      <w:r w:rsidRPr="00040930">
        <w:rPr>
          <w:rFonts w:eastAsia="SimSun"/>
          <w:sz w:val="28"/>
          <w:szCs w:val="28"/>
          <w:lang w:eastAsia="zh-CN"/>
        </w:rPr>
        <w:t>были предусмотрены средства в сумме</w:t>
      </w:r>
      <w:r>
        <w:rPr>
          <w:rFonts w:eastAsia="SimSun"/>
          <w:sz w:val="28"/>
          <w:szCs w:val="28"/>
          <w:lang w:eastAsia="zh-CN"/>
        </w:rPr>
        <w:t xml:space="preserve"> </w:t>
      </w:r>
      <w:r>
        <w:rPr>
          <w:sz w:val="28"/>
          <w:szCs w:val="28"/>
          <w:lang w:val="kk-KZ"/>
        </w:rPr>
        <w:t>193 598 785,0 </w:t>
      </w:r>
      <w:proofErr w:type="gramStart"/>
      <w:r>
        <w:rPr>
          <w:sz w:val="28"/>
          <w:szCs w:val="28"/>
          <w:lang w:val="kk-KZ"/>
        </w:rPr>
        <w:t>тыс.тенге</w:t>
      </w:r>
      <w:proofErr w:type="gramEnd"/>
      <w:r w:rsidRPr="00040930">
        <w:rPr>
          <w:rFonts w:eastAsia="SimSun"/>
          <w:sz w:val="28"/>
          <w:szCs w:val="28"/>
          <w:lang w:eastAsia="zh-CN"/>
        </w:rPr>
        <w:t>, исполнение составило 100</w:t>
      </w:r>
      <w:r>
        <w:rPr>
          <w:rFonts w:eastAsia="SimSun"/>
          <w:sz w:val="28"/>
          <w:szCs w:val="28"/>
          <w:lang w:eastAsia="zh-CN"/>
        </w:rPr>
        <w:t> % к плану (секретно).</w:t>
      </w:r>
    </w:p>
    <w:p w:rsidR="00CB7E25" w:rsidRDefault="00CB7E25" w:rsidP="00CB7E25">
      <w:pPr>
        <w:widowControl w:val="0"/>
        <w:pBdr>
          <w:bottom w:val="single" w:sz="4" w:space="29" w:color="FFFFFF"/>
        </w:pBdr>
        <w:tabs>
          <w:tab w:val="left" w:pos="709"/>
        </w:tabs>
        <w:ind w:firstLine="709"/>
        <w:jc w:val="both"/>
        <w:rPr>
          <w:rFonts w:eastAsia="SimSun"/>
          <w:sz w:val="28"/>
          <w:szCs w:val="28"/>
          <w:lang w:eastAsia="zh-CN"/>
        </w:rPr>
      </w:pPr>
      <w:r w:rsidRPr="00040930">
        <w:rPr>
          <w:sz w:val="28"/>
          <w:szCs w:val="28"/>
        </w:rPr>
        <w:t>На реализацию бюджетной программы</w:t>
      </w:r>
      <w:r w:rsidRPr="00040930">
        <w:rPr>
          <w:b/>
          <w:i/>
          <w:sz w:val="28"/>
          <w:szCs w:val="28"/>
        </w:rPr>
        <w:t xml:space="preserve"> </w:t>
      </w:r>
      <w:r w:rsidRPr="007766C2">
        <w:rPr>
          <w:b/>
          <w:sz w:val="28"/>
          <w:szCs w:val="28"/>
        </w:rPr>
        <w:t>00</w:t>
      </w:r>
      <w:r w:rsidRPr="007766C2">
        <w:rPr>
          <w:b/>
          <w:sz w:val="28"/>
          <w:szCs w:val="28"/>
          <w:lang w:val="kk-KZ"/>
        </w:rPr>
        <w:t>5</w:t>
      </w:r>
      <w:r w:rsidRPr="007766C2">
        <w:rPr>
          <w:b/>
          <w:sz w:val="28"/>
          <w:szCs w:val="28"/>
        </w:rPr>
        <w:t xml:space="preserve"> «</w:t>
      </w:r>
      <w:r w:rsidRPr="007766C2">
        <w:rPr>
          <w:b/>
          <w:sz w:val="28"/>
          <w:szCs w:val="28"/>
          <w:lang w:val="kk-KZ"/>
        </w:rPr>
        <w:t>Увеличение уставного капитала АО «Национальная компания Казахстан инжиниринг» в целях увеличения уставного капитала АО «Петропавловский завод тяжелого машиностроения</w:t>
      </w:r>
      <w:r w:rsidRPr="007766C2">
        <w:rPr>
          <w:b/>
          <w:sz w:val="28"/>
          <w:szCs w:val="28"/>
        </w:rPr>
        <w:t>»</w:t>
      </w:r>
      <w:r>
        <w:rPr>
          <w:b/>
          <w:i/>
          <w:sz w:val="28"/>
          <w:szCs w:val="28"/>
          <w:lang w:val="kk-KZ"/>
        </w:rPr>
        <w:t xml:space="preserve"> </w:t>
      </w:r>
      <w:r w:rsidRPr="00040930">
        <w:rPr>
          <w:rFonts w:eastAsia="SimSun"/>
          <w:sz w:val="28"/>
          <w:szCs w:val="28"/>
          <w:lang w:eastAsia="zh-CN"/>
        </w:rPr>
        <w:t>были предусмотрены средства в сумме</w:t>
      </w:r>
      <w:r>
        <w:rPr>
          <w:rFonts w:eastAsia="SimSun"/>
          <w:sz w:val="28"/>
          <w:szCs w:val="28"/>
          <w:lang w:eastAsia="zh-CN"/>
        </w:rPr>
        <w:t xml:space="preserve"> 1 270 418,0 </w:t>
      </w:r>
      <w:proofErr w:type="spellStart"/>
      <w:proofErr w:type="gramStart"/>
      <w:r>
        <w:rPr>
          <w:rFonts w:eastAsia="SimSun"/>
          <w:sz w:val="28"/>
          <w:szCs w:val="28"/>
          <w:lang w:eastAsia="zh-CN"/>
        </w:rPr>
        <w:t>тыс.тенге</w:t>
      </w:r>
      <w:proofErr w:type="spellEnd"/>
      <w:proofErr w:type="gramEnd"/>
      <w:r w:rsidRPr="00040930">
        <w:rPr>
          <w:rFonts w:eastAsia="SimSun"/>
          <w:sz w:val="28"/>
          <w:szCs w:val="28"/>
          <w:lang w:eastAsia="zh-CN"/>
        </w:rPr>
        <w:t>, исполнение составило 100</w:t>
      </w:r>
      <w:r>
        <w:rPr>
          <w:rFonts w:eastAsia="SimSun"/>
          <w:sz w:val="28"/>
          <w:szCs w:val="28"/>
          <w:lang w:eastAsia="zh-CN"/>
        </w:rPr>
        <w:t> % к плану (секретно).</w:t>
      </w:r>
    </w:p>
    <w:p w:rsidR="00CB7E25" w:rsidRDefault="00CB7E25" w:rsidP="00CB7E25">
      <w:pPr>
        <w:widowControl w:val="0"/>
        <w:pBdr>
          <w:bottom w:val="single" w:sz="4" w:space="29" w:color="FFFFFF"/>
        </w:pBdr>
        <w:tabs>
          <w:tab w:val="left" w:pos="709"/>
        </w:tabs>
        <w:ind w:firstLine="709"/>
        <w:jc w:val="both"/>
        <w:rPr>
          <w:rFonts w:eastAsia="SimSun"/>
          <w:sz w:val="28"/>
          <w:szCs w:val="28"/>
          <w:lang w:eastAsia="zh-CN"/>
        </w:rPr>
      </w:pPr>
      <w:r w:rsidRPr="00040930">
        <w:rPr>
          <w:sz w:val="28"/>
          <w:szCs w:val="28"/>
        </w:rPr>
        <w:t>На реализацию бюджетной программы</w:t>
      </w:r>
      <w:r w:rsidRPr="00040930">
        <w:rPr>
          <w:b/>
          <w:i/>
          <w:sz w:val="28"/>
          <w:szCs w:val="28"/>
        </w:rPr>
        <w:t xml:space="preserve"> </w:t>
      </w:r>
      <w:r w:rsidRPr="007766C2">
        <w:rPr>
          <w:b/>
          <w:sz w:val="28"/>
          <w:szCs w:val="28"/>
        </w:rPr>
        <w:t>00</w:t>
      </w:r>
      <w:r w:rsidRPr="007766C2">
        <w:rPr>
          <w:b/>
          <w:sz w:val="28"/>
          <w:szCs w:val="28"/>
          <w:lang w:val="kk-KZ"/>
        </w:rPr>
        <w:t>6</w:t>
      </w:r>
      <w:r w:rsidRPr="007766C2">
        <w:rPr>
          <w:b/>
          <w:sz w:val="28"/>
          <w:szCs w:val="28"/>
        </w:rPr>
        <w:t xml:space="preserve"> «</w:t>
      </w:r>
      <w:r w:rsidRPr="007766C2">
        <w:rPr>
          <w:b/>
          <w:sz w:val="28"/>
          <w:szCs w:val="28"/>
          <w:lang w:val="kk-KZ"/>
        </w:rPr>
        <w:t>Увеличение уставного капитала АО «Национальная компания Казахстан инжиниринг» в целях увеличения уставного капитала «Завод имени С.М. Кирова»</w:t>
      </w:r>
      <w:r>
        <w:rPr>
          <w:b/>
          <w:i/>
          <w:sz w:val="28"/>
          <w:szCs w:val="28"/>
          <w:lang w:val="kk-KZ"/>
        </w:rPr>
        <w:t xml:space="preserve"> </w:t>
      </w:r>
      <w:r w:rsidRPr="00040930">
        <w:rPr>
          <w:rFonts w:eastAsia="SimSun"/>
          <w:sz w:val="28"/>
          <w:szCs w:val="28"/>
          <w:lang w:eastAsia="zh-CN"/>
        </w:rPr>
        <w:t>были предусмотрены средства в сумме</w:t>
      </w:r>
      <w:r>
        <w:rPr>
          <w:rFonts w:eastAsia="SimSun"/>
          <w:sz w:val="28"/>
          <w:szCs w:val="28"/>
          <w:lang w:eastAsia="zh-CN"/>
        </w:rPr>
        <w:t xml:space="preserve"> </w:t>
      </w:r>
      <w:r>
        <w:rPr>
          <w:sz w:val="28"/>
          <w:szCs w:val="28"/>
          <w:lang w:val="kk-KZ"/>
        </w:rPr>
        <w:t>556 847,0 </w:t>
      </w:r>
      <w:proofErr w:type="gramStart"/>
      <w:r>
        <w:rPr>
          <w:sz w:val="28"/>
          <w:szCs w:val="28"/>
          <w:lang w:val="kk-KZ"/>
        </w:rPr>
        <w:t>тыс.тенге</w:t>
      </w:r>
      <w:proofErr w:type="gramEnd"/>
      <w:r w:rsidRPr="00040930">
        <w:rPr>
          <w:rFonts w:eastAsia="SimSun"/>
          <w:sz w:val="28"/>
          <w:szCs w:val="28"/>
          <w:lang w:eastAsia="zh-CN"/>
        </w:rPr>
        <w:t>, исполнение составило 100</w:t>
      </w:r>
      <w:r>
        <w:rPr>
          <w:rFonts w:eastAsia="SimSun"/>
          <w:sz w:val="28"/>
          <w:szCs w:val="28"/>
          <w:lang w:eastAsia="zh-CN"/>
        </w:rPr>
        <w:t> % к плану (секретно).</w:t>
      </w:r>
    </w:p>
    <w:p w:rsidR="00CB7E25" w:rsidRDefault="00CB7E25" w:rsidP="00CB7E25">
      <w:pPr>
        <w:widowControl w:val="0"/>
        <w:pBdr>
          <w:bottom w:val="single" w:sz="4" w:space="29" w:color="FFFFFF"/>
        </w:pBdr>
        <w:tabs>
          <w:tab w:val="left" w:pos="709"/>
        </w:tabs>
        <w:ind w:firstLine="709"/>
        <w:jc w:val="both"/>
        <w:rPr>
          <w:rFonts w:eastAsia="SimSun"/>
          <w:sz w:val="28"/>
          <w:szCs w:val="28"/>
          <w:lang w:eastAsia="zh-CN"/>
        </w:rPr>
      </w:pPr>
      <w:r w:rsidRPr="00040930">
        <w:rPr>
          <w:sz w:val="28"/>
          <w:szCs w:val="28"/>
        </w:rPr>
        <w:t>На реализацию бюджетной программы</w:t>
      </w:r>
      <w:r w:rsidRPr="00040930">
        <w:rPr>
          <w:b/>
          <w:i/>
          <w:sz w:val="28"/>
          <w:szCs w:val="28"/>
        </w:rPr>
        <w:t xml:space="preserve"> </w:t>
      </w:r>
      <w:r w:rsidRPr="007766C2">
        <w:rPr>
          <w:b/>
          <w:sz w:val="28"/>
          <w:szCs w:val="28"/>
        </w:rPr>
        <w:t>0</w:t>
      </w:r>
      <w:r>
        <w:rPr>
          <w:b/>
          <w:sz w:val="28"/>
          <w:szCs w:val="28"/>
        </w:rPr>
        <w:t>14</w:t>
      </w:r>
      <w:r w:rsidRPr="007766C2">
        <w:rPr>
          <w:b/>
          <w:sz w:val="28"/>
          <w:szCs w:val="28"/>
        </w:rPr>
        <w:t xml:space="preserve"> «</w:t>
      </w:r>
      <w:r w:rsidRPr="007766C2">
        <w:rPr>
          <w:b/>
          <w:sz w:val="28"/>
          <w:szCs w:val="28"/>
          <w:lang w:val="kk-KZ"/>
        </w:rPr>
        <w:t>Увеличение уставного капитала АО «</w:t>
      </w:r>
      <w:r>
        <w:rPr>
          <w:b/>
          <w:sz w:val="28"/>
          <w:szCs w:val="28"/>
          <w:lang w:val="kk-KZ"/>
        </w:rPr>
        <w:t>Казтехнологии</w:t>
      </w:r>
      <w:r w:rsidRPr="007766C2">
        <w:rPr>
          <w:b/>
          <w:sz w:val="28"/>
          <w:szCs w:val="28"/>
          <w:lang w:val="kk-KZ"/>
        </w:rPr>
        <w:t xml:space="preserve">» </w:t>
      </w:r>
      <w:r>
        <w:rPr>
          <w:b/>
          <w:sz w:val="28"/>
          <w:szCs w:val="28"/>
          <w:lang w:val="kk-KZ"/>
        </w:rPr>
        <w:t>с последующим</w:t>
      </w:r>
      <w:r w:rsidRPr="007766C2">
        <w:rPr>
          <w:b/>
          <w:sz w:val="28"/>
          <w:szCs w:val="28"/>
          <w:lang w:val="kk-KZ"/>
        </w:rPr>
        <w:t xml:space="preserve"> увеличени</w:t>
      </w:r>
      <w:r>
        <w:rPr>
          <w:b/>
          <w:sz w:val="28"/>
          <w:szCs w:val="28"/>
          <w:lang w:val="kk-KZ"/>
        </w:rPr>
        <w:t>ем</w:t>
      </w:r>
      <w:r w:rsidRPr="007766C2">
        <w:rPr>
          <w:b/>
          <w:sz w:val="28"/>
          <w:szCs w:val="28"/>
          <w:lang w:val="kk-KZ"/>
        </w:rPr>
        <w:t xml:space="preserve"> уставного </w:t>
      </w:r>
      <w:r w:rsidRPr="007766C2">
        <w:rPr>
          <w:b/>
          <w:sz w:val="28"/>
          <w:szCs w:val="28"/>
          <w:lang w:val="kk-KZ"/>
        </w:rPr>
        <w:lastRenderedPageBreak/>
        <w:t>капитала</w:t>
      </w:r>
      <w:r>
        <w:rPr>
          <w:b/>
          <w:sz w:val="28"/>
          <w:szCs w:val="28"/>
          <w:lang w:val="kk-KZ"/>
        </w:rPr>
        <w:t xml:space="preserve"> </w:t>
      </w:r>
      <w:r w:rsidRPr="00144060">
        <w:rPr>
          <w:b/>
          <w:sz w:val="28"/>
          <w:szCs w:val="28"/>
          <w:lang w:val="kk-KZ"/>
        </w:rPr>
        <w:t>ТОО «Steel Manufacturing»</w:t>
      </w:r>
      <w:r>
        <w:rPr>
          <w:b/>
          <w:sz w:val="28"/>
          <w:szCs w:val="28"/>
          <w:lang w:val="kk-KZ"/>
        </w:rPr>
        <w:t xml:space="preserve"> </w:t>
      </w:r>
      <w:r w:rsidRPr="00144060">
        <w:rPr>
          <w:b/>
          <w:sz w:val="28"/>
          <w:szCs w:val="28"/>
          <w:lang w:val="kk-KZ"/>
        </w:rPr>
        <w:t>для реализации проекта «Казахстанский патронный завод</w:t>
      </w:r>
      <w:r>
        <w:rPr>
          <w:b/>
          <w:sz w:val="28"/>
          <w:szCs w:val="28"/>
          <w:lang w:val="kk-KZ"/>
        </w:rPr>
        <w:t>»</w:t>
      </w:r>
      <w:r w:rsidRPr="007766C2">
        <w:rPr>
          <w:b/>
          <w:sz w:val="28"/>
          <w:szCs w:val="28"/>
          <w:lang w:val="kk-KZ"/>
        </w:rPr>
        <w:t xml:space="preserve"> </w:t>
      </w:r>
      <w:r>
        <w:rPr>
          <w:b/>
          <w:i/>
          <w:sz w:val="28"/>
          <w:szCs w:val="28"/>
          <w:lang w:val="kk-KZ"/>
        </w:rPr>
        <w:t>были</w:t>
      </w:r>
      <w:r w:rsidRPr="00040930">
        <w:rPr>
          <w:rFonts w:eastAsia="SimSun"/>
          <w:sz w:val="28"/>
          <w:szCs w:val="28"/>
          <w:lang w:eastAsia="zh-CN"/>
        </w:rPr>
        <w:t xml:space="preserve"> предусмотрены средства в сумме</w:t>
      </w:r>
      <w:r>
        <w:rPr>
          <w:rFonts w:eastAsia="SimSun"/>
          <w:sz w:val="28"/>
          <w:szCs w:val="28"/>
          <w:lang w:eastAsia="zh-CN"/>
        </w:rPr>
        <w:t xml:space="preserve"> </w:t>
      </w:r>
      <w:r>
        <w:rPr>
          <w:sz w:val="28"/>
          <w:szCs w:val="28"/>
          <w:lang w:val="kk-KZ"/>
        </w:rPr>
        <w:t>888 305,0 </w:t>
      </w:r>
      <w:proofErr w:type="gramStart"/>
      <w:r>
        <w:rPr>
          <w:sz w:val="28"/>
          <w:szCs w:val="28"/>
          <w:lang w:val="kk-KZ"/>
        </w:rPr>
        <w:t>тыс.тенге</w:t>
      </w:r>
      <w:proofErr w:type="gramEnd"/>
      <w:r w:rsidRPr="00040930">
        <w:rPr>
          <w:rFonts w:eastAsia="SimSun"/>
          <w:sz w:val="28"/>
          <w:szCs w:val="28"/>
          <w:lang w:eastAsia="zh-CN"/>
        </w:rPr>
        <w:t>, исполнение составило 100</w:t>
      </w:r>
      <w:r>
        <w:rPr>
          <w:rFonts w:eastAsia="SimSun"/>
          <w:sz w:val="28"/>
          <w:szCs w:val="28"/>
          <w:lang w:eastAsia="zh-CN"/>
        </w:rPr>
        <w:t> % к плану (секретно).</w:t>
      </w:r>
    </w:p>
    <w:p w:rsidR="00CB7E25" w:rsidRPr="00110C5C" w:rsidRDefault="00CB7E25" w:rsidP="00CB7E25">
      <w:pPr>
        <w:widowControl w:val="0"/>
        <w:pBdr>
          <w:bottom w:val="single" w:sz="4" w:space="29" w:color="FFFFFF"/>
        </w:pBdr>
        <w:tabs>
          <w:tab w:val="left" w:pos="709"/>
        </w:tabs>
        <w:ind w:firstLine="709"/>
        <w:jc w:val="both"/>
        <w:rPr>
          <w:b/>
          <w:color w:val="000000"/>
          <w:sz w:val="28"/>
          <w:szCs w:val="28"/>
          <w:lang w:val="kk-KZ"/>
        </w:rPr>
      </w:pPr>
      <w:r>
        <w:rPr>
          <w:b/>
          <w:color w:val="000000"/>
          <w:sz w:val="28"/>
          <w:szCs w:val="28"/>
          <w:lang w:val="kk-KZ"/>
        </w:rPr>
        <w:t>Б</w:t>
      </w:r>
      <w:r w:rsidRPr="00110C5C">
        <w:rPr>
          <w:b/>
          <w:color w:val="000000"/>
          <w:sz w:val="28"/>
          <w:szCs w:val="28"/>
          <w:lang w:val="kk-KZ"/>
        </w:rPr>
        <w:t xml:space="preserve">юджетные программы, направленные на ОБЕСПЕЧЕНИЕ ФУНКЦИЙ ГОСОРГАНА </w:t>
      </w:r>
    </w:p>
    <w:p w:rsidR="00CB7E25" w:rsidRPr="00110C5C" w:rsidRDefault="00CB7E25" w:rsidP="00CB7E25">
      <w:pPr>
        <w:widowControl w:val="0"/>
        <w:pBdr>
          <w:bottom w:val="single" w:sz="4" w:space="29" w:color="FFFFFF"/>
        </w:pBdr>
        <w:tabs>
          <w:tab w:val="left" w:pos="709"/>
        </w:tabs>
        <w:ind w:firstLine="709"/>
        <w:jc w:val="both"/>
        <w:rPr>
          <w:sz w:val="28"/>
          <w:szCs w:val="28"/>
        </w:rPr>
      </w:pPr>
      <w:r w:rsidRPr="00110C5C">
        <w:rPr>
          <w:color w:val="000000"/>
          <w:sz w:val="28"/>
          <w:szCs w:val="28"/>
          <w:lang w:val="kk-KZ"/>
        </w:rPr>
        <w:t xml:space="preserve">На реализацию бюджетной программы </w:t>
      </w:r>
      <w:r w:rsidRPr="00110C5C">
        <w:rPr>
          <w:b/>
          <w:color w:val="000000"/>
          <w:sz w:val="28"/>
          <w:szCs w:val="28"/>
          <w:lang w:val="kk-KZ"/>
        </w:rPr>
        <w:t>001 «Формирование и реализация политики государства в сфере промышленности, оборонной промышленности, участия в проведении единой военно-технической политики и военно-технического сотрудничества, руководство в области формирования, размещения и выполнения оборонного заказа, формирования индустриальной политики, развития инфраструктуры и конкурентного рынка, транспорта и коммуникаций, строительства, жилищно-коммунального хозяйства»</w:t>
      </w:r>
      <w:r w:rsidRPr="00110C5C">
        <w:rPr>
          <w:b/>
          <w:i/>
          <w:color w:val="000000"/>
          <w:sz w:val="28"/>
          <w:szCs w:val="28"/>
          <w:lang w:val="kk-KZ"/>
        </w:rPr>
        <w:t xml:space="preserve"> </w:t>
      </w:r>
      <w:r w:rsidRPr="00110C5C">
        <w:rPr>
          <w:color w:val="000000"/>
          <w:sz w:val="28"/>
          <w:szCs w:val="28"/>
          <w:lang w:val="kk-KZ"/>
        </w:rPr>
        <w:t xml:space="preserve">было предусмотрено </w:t>
      </w:r>
      <w:r>
        <w:rPr>
          <w:color w:val="000000"/>
          <w:sz w:val="28"/>
          <w:szCs w:val="28"/>
          <w:lang w:val="kk-KZ"/>
        </w:rPr>
        <w:t>9 050 130,0 тыс.тенге</w:t>
      </w:r>
      <w:r w:rsidRPr="00110C5C">
        <w:rPr>
          <w:color w:val="000000"/>
          <w:sz w:val="28"/>
          <w:szCs w:val="28"/>
          <w:lang w:val="kk-KZ"/>
        </w:rPr>
        <w:t xml:space="preserve">, исполнение составило </w:t>
      </w:r>
      <w:r>
        <w:rPr>
          <w:color w:val="000000"/>
          <w:sz w:val="28"/>
          <w:szCs w:val="28"/>
          <w:lang w:val="kk-KZ"/>
        </w:rPr>
        <w:t>9 042 073,1 тыс.тенге</w:t>
      </w:r>
      <w:r w:rsidRPr="00110C5C">
        <w:rPr>
          <w:color w:val="000000"/>
          <w:sz w:val="28"/>
          <w:szCs w:val="28"/>
          <w:lang w:val="kk-KZ"/>
        </w:rPr>
        <w:t xml:space="preserve">, или </w:t>
      </w:r>
      <w:r>
        <w:rPr>
          <w:color w:val="000000"/>
          <w:sz w:val="28"/>
          <w:szCs w:val="28"/>
          <w:lang w:val="kk-KZ"/>
        </w:rPr>
        <w:t>99,9</w:t>
      </w:r>
      <w:r w:rsidRPr="00110C5C">
        <w:rPr>
          <w:color w:val="000000"/>
          <w:sz w:val="28"/>
          <w:szCs w:val="28"/>
          <w:lang w:val="kk-KZ"/>
        </w:rPr>
        <w:t> % к плану. Не</w:t>
      </w:r>
      <w:r>
        <w:rPr>
          <w:color w:val="000000"/>
          <w:sz w:val="28"/>
          <w:szCs w:val="28"/>
          <w:lang w:val="kk-KZ"/>
        </w:rPr>
        <w:t xml:space="preserve"> </w:t>
      </w:r>
      <w:r w:rsidRPr="00110C5C">
        <w:rPr>
          <w:color w:val="000000"/>
          <w:sz w:val="28"/>
          <w:szCs w:val="28"/>
          <w:lang w:val="kk-KZ"/>
        </w:rPr>
        <w:t>исполнено</w:t>
      </w:r>
      <w:r w:rsidRPr="00110C5C">
        <w:rPr>
          <w:sz w:val="28"/>
          <w:szCs w:val="28"/>
        </w:rPr>
        <w:t xml:space="preserve"> </w:t>
      </w:r>
      <w:r>
        <w:rPr>
          <w:sz w:val="28"/>
          <w:szCs w:val="28"/>
        </w:rPr>
        <w:t>8 056,9 </w:t>
      </w:r>
      <w:proofErr w:type="spellStart"/>
      <w:r>
        <w:rPr>
          <w:sz w:val="28"/>
          <w:szCs w:val="28"/>
        </w:rPr>
        <w:t>тыс.тенге</w:t>
      </w:r>
      <w:proofErr w:type="spellEnd"/>
      <w:r w:rsidRPr="00110C5C">
        <w:rPr>
          <w:sz w:val="28"/>
          <w:szCs w:val="28"/>
        </w:rPr>
        <w:t xml:space="preserve">, из которых </w:t>
      </w:r>
      <w:r>
        <w:rPr>
          <w:sz w:val="28"/>
          <w:szCs w:val="28"/>
        </w:rPr>
        <w:t>110,8 </w:t>
      </w:r>
      <w:proofErr w:type="spellStart"/>
      <w:r>
        <w:rPr>
          <w:sz w:val="28"/>
          <w:szCs w:val="28"/>
        </w:rPr>
        <w:t>тыс.тенге</w:t>
      </w:r>
      <w:proofErr w:type="spellEnd"/>
      <w:r>
        <w:rPr>
          <w:sz w:val="28"/>
          <w:szCs w:val="28"/>
        </w:rPr>
        <w:t xml:space="preserve"> экономия: 100,4 </w:t>
      </w:r>
      <w:proofErr w:type="spellStart"/>
      <w:r>
        <w:rPr>
          <w:sz w:val="28"/>
          <w:szCs w:val="28"/>
        </w:rPr>
        <w:t>тыс.тенге</w:t>
      </w:r>
      <w:proofErr w:type="spellEnd"/>
      <w:r w:rsidRPr="00110C5C">
        <w:rPr>
          <w:sz w:val="28"/>
          <w:szCs w:val="28"/>
        </w:rPr>
        <w:t xml:space="preserve"> – экономия по результатам государственных закупок, </w:t>
      </w:r>
      <w:r>
        <w:rPr>
          <w:sz w:val="28"/>
          <w:szCs w:val="28"/>
        </w:rPr>
        <w:t>10</w:t>
      </w:r>
      <w:r w:rsidRPr="00110C5C">
        <w:rPr>
          <w:sz w:val="28"/>
          <w:szCs w:val="28"/>
        </w:rPr>
        <w:t>,4</w:t>
      </w:r>
      <w:r>
        <w:rPr>
          <w:sz w:val="28"/>
          <w:szCs w:val="28"/>
        </w:rPr>
        <w:t> </w:t>
      </w:r>
      <w:proofErr w:type="spellStart"/>
      <w:r>
        <w:rPr>
          <w:sz w:val="28"/>
          <w:szCs w:val="28"/>
        </w:rPr>
        <w:t>тыс.тенге</w:t>
      </w:r>
      <w:proofErr w:type="spellEnd"/>
      <w:r w:rsidRPr="00110C5C">
        <w:rPr>
          <w:sz w:val="28"/>
          <w:szCs w:val="28"/>
        </w:rPr>
        <w:t xml:space="preserve"> – прочая экономия</w:t>
      </w:r>
      <w:r>
        <w:rPr>
          <w:sz w:val="28"/>
          <w:szCs w:val="28"/>
        </w:rPr>
        <w:t xml:space="preserve"> остатки за счет округления</w:t>
      </w:r>
      <w:r w:rsidRPr="00110C5C">
        <w:rPr>
          <w:sz w:val="28"/>
          <w:szCs w:val="28"/>
        </w:rPr>
        <w:t>. Не</w:t>
      </w:r>
      <w:r w:rsidRPr="00110C5C">
        <w:rPr>
          <w:sz w:val="28"/>
          <w:szCs w:val="28"/>
          <w:lang w:val="kk-KZ"/>
        </w:rPr>
        <w:t xml:space="preserve"> </w:t>
      </w:r>
      <w:r w:rsidRPr="00110C5C">
        <w:rPr>
          <w:sz w:val="28"/>
          <w:szCs w:val="28"/>
        </w:rPr>
        <w:t xml:space="preserve">освоено </w:t>
      </w:r>
      <w:r>
        <w:rPr>
          <w:sz w:val="28"/>
          <w:szCs w:val="28"/>
        </w:rPr>
        <w:t>7 946,1 </w:t>
      </w:r>
      <w:proofErr w:type="spellStart"/>
      <w:proofErr w:type="gramStart"/>
      <w:r>
        <w:rPr>
          <w:sz w:val="28"/>
          <w:szCs w:val="28"/>
        </w:rPr>
        <w:t>тыс.тенге</w:t>
      </w:r>
      <w:proofErr w:type="spellEnd"/>
      <w:proofErr w:type="gramEnd"/>
      <w:r>
        <w:rPr>
          <w:sz w:val="28"/>
          <w:szCs w:val="28"/>
        </w:rPr>
        <w:t xml:space="preserve"> в связи с оплатой за фактически оказанный объем услуг, срывом поставщиками условий договора</w:t>
      </w:r>
      <w:r w:rsidRPr="00110C5C">
        <w:rPr>
          <w:sz w:val="28"/>
          <w:szCs w:val="28"/>
        </w:rPr>
        <w:t>.</w:t>
      </w:r>
    </w:p>
    <w:p w:rsidR="00CB7E25" w:rsidRDefault="00CB7E25" w:rsidP="00CB7E25">
      <w:pPr>
        <w:widowControl w:val="0"/>
        <w:pBdr>
          <w:bottom w:val="single" w:sz="4" w:space="29" w:color="FFFFFF"/>
        </w:pBdr>
        <w:tabs>
          <w:tab w:val="left" w:pos="709"/>
        </w:tabs>
        <w:ind w:firstLine="709"/>
        <w:jc w:val="both"/>
        <w:rPr>
          <w:color w:val="000000"/>
          <w:sz w:val="28"/>
          <w:szCs w:val="28"/>
          <w:lang w:val="kk-KZ"/>
        </w:rPr>
      </w:pPr>
      <w:r w:rsidRPr="00110C5C">
        <w:rPr>
          <w:color w:val="000000"/>
          <w:sz w:val="28"/>
          <w:szCs w:val="28"/>
          <w:lang w:val="kk-KZ"/>
        </w:rPr>
        <w:t>Бюджетные средства направлены:</w:t>
      </w:r>
    </w:p>
    <w:p w:rsidR="00CB7E25" w:rsidRDefault="00CB7E25" w:rsidP="00CB7E25">
      <w:pPr>
        <w:widowControl w:val="0"/>
        <w:pBdr>
          <w:bottom w:val="single" w:sz="4" w:space="29" w:color="FFFFFF"/>
        </w:pBdr>
        <w:tabs>
          <w:tab w:val="left" w:pos="709"/>
        </w:tabs>
        <w:ind w:firstLine="709"/>
        <w:jc w:val="both"/>
        <w:rPr>
          <w:color w:val="000000"/>
          <w:sz w:val="28"/>
          <w:szCs w:val="28"/>
          <w:lang w:val="kk-KZ"/>
        </w:rPr>
      </w:pPr>
      <w:r w:rsidRPr="007D1102">
        <w:rPr>
          <w:rFonts w:eastAsia="MS Mincho"/>
          <w:b/>
          <w:i/>
          <w:sz w:val="28"/>
          <w:szCs w:val="28"/>
          <w:lang w:val="kk-KZ"/>
        </w:rPr>
        <w:t>на о</w:t>
      </w:r>
      <w:r w:rsidRPr="00762437">
        <w:rPr>
          <w:rFonts w:eastAsia="MS Mincho"/>
          <w:b/>
          <w:i/>
          <w:sz w:val="28"/>
          <w:szCs w:val="28"/>
          <w:lang w:val="kk-KZ"/>
        </w:rPr>
        <w:t>беспечение деятельности уполномоченного органа в области промышленности, оборонной промышленности, участия в проведении единой военно-технической политики и военно-технического сотрудничества, руководство в области формирования, размещения и выполнения оборонного заказа, формирования индустриальной политики, развития инфраструктуры и конкурентного рынка, транспорта и коммуникаций, строительства, жилищно-коммунального хозяйства</w:t>
      </w:r>
      <w:r w:rsidRPr="00762437">
        <w:rPr>
          <w:rFonts w:eastAsia="MS Mincho"/>
          <w:i/>
          <w:sz w:val="28"/>
          <w:szCs w:val="28"/>
          <w:lang w:val="kk-KZ"/>
        </w:rPr>
        <w:t xml:space="preserve"> </w:t>
      </w:r>
      <w:r>
        <w:rPr>
          <w:rFonts w:eastAsia="MS Mincho"/>
          <w:sz w:val="28"/>
          <w:szCs w:val="28"/>
          <w:lang w:val="kk-KZ"/>
        </w:rPr>
        <w:t>было</w:t>
      </w:r>
      <w:r w:rsidRPr="00762437">
        <w:rPr>
          <w:rFonts w:eastAsia="MS Mincho"/>
          <w:sz w:val="28"/>
          <w:szCs w:val="28"/>
          <w:lang w:val="kk-KZ"/>
        </w:rPr>
        <w:t xml:space="preserve"> предусмотрено 481 179,4</w:t>
      </w:r>
      <w:r>
        <w:rPr>
          <w:rFonts w:eastAsia="MS Mincho"/>
          <w:sz w:val="28"/>
          <w:szCs w:val="28"/>
          <w:lang w:val="kk-KZ"/>
        </w:rPr>
        <w:t> тыс.тенге</w:t>
      </w:r>
      <w:r w:rsidRPr="00762437">
        <w:rPr>
          <w:rFonts w:eastAsia="MS Mincho"/>
          <w:sz w:val="28"/>
          <w:szCs w:val="28"/>
          <w:lang w:val="kk-KZ"/>
        </w:rPr>
        <w:t>, исполнено 480 761,1</w:t>
      </w:r>
      <w:r>
        <w:rPr>
          <w:rFonts w:eastAsia="MS Mincho"/>
          <w:sz w:val="28"/>
          <w:szCs w:val="28"/>
          <w:lang w:val="kk-KZ"/>
        </w:rPr>
        <w:t> тыс.тенге</w:t>
      </w:r>
      <w:r w:rsidRPr="00762437">
        <w:rPr>
          <w:rFonts w:eastAsia="MS Mincho"/>
          <w:sz w:val="28"/>
          <w:szCs w:val="28"/>
          <w:lang w:val="kk-KZ"/>
        </w:rPr>
        <w:t xml:space="preserve"> или 99,9</w:t>
      </w:r>
      <w:r>
        <w:rPr>
          <w:rFonts w:eastAsia="MS Mincho"/>
          <w:sz w:val="28"/>
          <w:szCs w:val="28"/>
          <w:lang w:val="kk-KZ"/>
        </w:rPr>
        <w:t> </w:t>
      </w:r>
      <w:r w:rsidRPr="00762437">
        <w:rPr>
          <w:rFonts w:eastAsia="MS Mincho"/>
          <w:sz w:val="28"/>
          <w:szCs w:val="28"/>
          <w:lang w:val="kk-KZ"/>
        </w:rPr>
        <w:t>% к плану, не</w:t>
      </w:r>
      <w:r>
        <w:rPr>
          <w:rFonts w:eastAsia="MS Mincho"/>
          <w:sz w:val="28"/>
          <w:szCs w:val="28"/>
          <w:lang w:val="kk-KZ"/>
        </w:rPr>
        <w:t xml:space="preserve">исполнение </w:t>
      </w:r>
      <w:r w:rsidRPr="00762437">
        <w:rPr>
          <w:rFonts w:eastAsia="MS Mincho"/>
          <w:sz w:val="28"/>
          <w:szCs w:val="28"/>
          <w:lang w:val="kk-KZ"/>
        </w:rPr>
        <w:t>418,3</w:t>
      </w:r>
      <w:r>
        <w:rPr>
          <w:rFonts w:eastAsia="MS Mincho"/>
          <w:sz w:val="28"/>
          <w:szCs w:val="28"/>
          <w:lang w:val="kk-KZ"/>
        </w:rPr>
        <w:t> тыс.тенге,</w:t>
      </w:r>
      <w:r w:rsidRPr="00762437">
        <w:rPr>
          <w:rFonts w:eastAsia="MS Mincho"/>
          <w:sz w:val="28"/>
          <w:szCs w:val="28"/>
          <w:lang w:val="kk-KZ"/>
        </w:rPr>
        <w:t xml:space="preserve"> </w:t>
      </w:r>
      <w:r>
        <w:rPr>
          <w:rFonts w:eastAsia="MS Mincho"/>
          <w:sz w:val="28"/>
          <w:szCs w:val="28"/>
          <w:lang w:val="kk-KZ"/>
        </w:rPr>
        <w:t xml:space="preserve">из них </w:t>
      </w:r>
      <w:r w:rsidRPr="00762437">
        <w:rPr>
          <w:color w:val="000000"/>
          <w:sz w:val="28"/>
          <w:szCs w:val="28"/>
          <w:lang w:val="kk-KZ"/>
        </w:rPr>
        <w:t>0,2</w:t>
      </w:r>
      <w:r>
        <w:rPr>
          <w:color w:val="000000"/>
          <w:sz w:val="28"/>
          <w:szCs w:val="28"/>
          <w:lang w:val="kk-KZ"/>
        </w:rPr>
        <w:t> тыс.тенге</w:t>
      </w:r>
      <w:r w:rsidRPr="00762437">
        <w:rPr>
          <w:color w:val="000000"/>
          <w:sz w:val="28"/>
          <w:szCs w:val="28"/>
          <w:lang w:val="kk-KZ"/>
        </w:rPr>
        <w:t xml:space="preserve"> – остаток за счет округления.</w:t>
      </w:r>
      <w:r>
        <w:rPr>
          <w:color w:val="000000"/>
          <w:sz w:val="28"/>
          <w:szCs w:val="28"/>
          <w:lang w:val="kk-KZ"/>
        </w:rPr>
        <w:t xml:space="preserve"> Не освоено </w:t>
      </w:r>
      <w:r w:rsidRPr="00762437">
        <w:rPr>
          <w:color w:val="000000"/>
          <w:sz w:val="28"/>
          <w:szCs w:val="28"/>
          <w:lang w:val="kk-KZ"/>
        </w:rPr>
        <w:t>418,1</w:t>
      </w:r>
      <w:r>
        <w:rPr>
          <w:color w:val="000000"/>
          <w:sz w:val="28"/>
          <w:szCs w:val="28"/>
          <w:lang w:val="kk-KZ"/>
        </w:rPr>
        <w:t> тыс.тенге</w:t>
      </w:r>
      <w:r w:rsidRPr="00762437">
        <w:rPr>
          <w:color w:val="000000"/>
          <w:sz w:val="28"/>
          <w:szCs w:val="28"/>
          <w:lang w:val="kk-KZ"/>
        </w:rPr>
        <w:t xml:space="preserve"> – оплата произведена за фактически оказанный объем услуг</w:t>
      </w:r>
      <w:r>
        <w:rPr>
          <w:color w:val="000000"/>
          <w:sz w:val="28"/>
          <w:szCs w:val="28"/>
          <w:lang w:val="kk-KZ"/>
        </w:rPr>
        <w:t>.</w:t>
      </w:r>
    </w:p>
    <w:p w:rsidR="00CB7E25" w:rsidRDefault="00CB7E25" w:rsidP="00CB7E25">
      <w:pPr>
        <w:widowControl w:val="0"/>
        <w:pBdr>
          <w:bottom w:val="single" w:sz="4" w:space="29" w:color="FFFFFF"/>
        </w:pBdr>
        <w:tabs>
          <w:tab w:val="left" w:pos="709"/>
        </w:tabs>
        <w:ind w:firstLine="709"/>
        <w:jc w:val="both"/>
        <w:rPr>
          <w:i/>
          <w:color w:val="000000"/>
          <w:spacing w:val="-1"/>
          <w:sz w:val="28"/>
          <w:szCs w:val="28"/>
        </w:rPr>
      </w:pPr>
      <w:r w:rsidRPr="00762437">
        <w:rPr>
          <w:i/>
          <w:color w:val="000000"/>
          <w:spacing w:val="-1"/>
          <w:sz w:val="28"/>
          <w:szCs w:val="28"/>
        </w:rPr>
        <w:t>Показатели прямого результата</w:t>
      </w:r>
      <w:r>
        <w:rPr>
          <w:i/>
          <w:color w:val="000000"/>
          <w:spacing w:val="-1"/>
          <w:sz w:val="28"/>
          <w:szCs w:val="28"/>
        </w:rPr>
        <w:t xml:space="preserve"> достигнуты</w:t>
      </w:r>
      <w:r w:rsidRPr="00762437">
        <w:rPr>
          <w:i/>
          <w:color w:val="000000"/>
          <w:spacing w:val="-1"/>
          <w:sz w:val="28"/>
          <w:szCs w:val="28"/>
        </w:rPr>
        <w:t>:</w:t>
      </w:r>
    </w:p>
    <w:p w:rsidR="00CB7E25" w:rsidRDefault="00CB7E25" w:rsidP="00CB7E25">
      <w:pPr>
        <w:widowControl w:val="0"/>
        <w:pBdr>
          <w:bottom w:val="single" w:sz="4" w:space="29" w:color="FFFFFF"/>
        </w:pBdr>
        <w:tabs>
          <w:tab w:val="left" w:pos="709"/>
        </w:tabs>
        <w:ind w:firstLine="709"/>
        <w:jc w:val="both"/>
        <w:rPr>
          <w:color w:val="000000"/>
          <w:sz w:val="28"/>
          <w:szCs w:val="28"/>
          <w:lang w:val="kk-KZ"/>
        </w:rPr>
      </w:pPr>
      <w:r w:rsidRPr="00762437">
        <w:rPr>
          <w:color w:val="000000"/>
          <w:sz w:val="28"/>
          <w:szCs w:val="28"/>
        </w:rPr>
        <w:t xml:space="preserve">обеспечено содержание технического персонала Министерства, его ведомств и их территориальных подразделений с численностью 440 единиц (при плане </w:t>
      </w:r>
      <w:r w:rsidRPr="00762437">
        <w:rPr>
          <w:color w:val="000000"/>
          <w:sz w:val="28"/>
          <w:szCs w:val="28"/>
          <w:lang w:val="kk-KZ"/>
        </w:rPr>
        <w:t xml:space="preserve">463), </w:t>
      </w:r>
      <w:r w:rsidRPr="00762437">
        <w:rPr>
          <w:color w:val="000000"/>
          <w:sz w:val="28"/>
          <w:szCs w:val="28"/>
        </w:rPr>
        <w:t>23</w:t>
      </w:r>
      <w:r w:rsidRPr="00762437">
        <w:rPr>
          <w:color w:val="000000"/>
          <w:sz w:val="28"/>
          <w:szCs w:val="28"/>
          <w:lang w:val="kk-KZ"/>
        </w:rPr>
        <w:t xml:space="preserve"> единиц </w:t>
      </w:r>
      <w:r>
        <w:rPr>
          <w:color w:val="000000"/>
          <w:sz w:val="28"/>
          <w:szCs w:val="28"/>
          <w:lang w:val="kk-KZ"/>
        </w:rPr>
        <w:t>-</w:t>
      </w:r>
      <w:r w:rsidRPr="00762437">
        <w:rPr>
          <w:color w:val="000000"/>
          <w:sz w:val="28"/>
          <w:szCs w:val="28"/>
          <w:lang w:val="kk-KZ"/>
        </w:rPr>
        <w:t xml:space="preserve"> вакансии;</w:t>
      </w:r>
    </w:p>
    <w:p w:rsidR="00CB7E25" w:rsidRDefault="00CB7E25" w:rsidP="00CB7E25">
      <w:pPr>
        <w:widowControl w:val="0"/>
        <w:pBdr>
          <w:bottom w:val="single" w:sz="4" w:space="29" w:color="FFFFFF"/>
        </w:pBdr>
        <w:tabs>
          <w:tab w:val="left" w:pos="709"/>
        </w:tabs>
        <w:ind w:firstLine="709"/>
        <w:jc w:val="both"/>
        <w:rPr>
          <w:color w:val="000000"/>
          <w:sz w:val="28"/>
          <w:szCs w:val="28"/>
          <w:lang w:val="kk-KZ"/>
        </w:rPr>
      </w:pPr>
      <w:r w:rsidRPr="00762437">
        <w:rPr>
          <w:color w:val="000000"/>
          <w:sz w:val="28"/>
          <w:szCs w:val="28"/>
          <w:lang w:val="kk-KZ"/>
        </w:rPr>
        <w:t>количество разработанных стандартов в области в оборонно-промышленном комплекесе – 9 единиц</w:t>
      </w:r>
      <w:r w:rsidRPr="00762437">
        <w:rPr>
          <w:color w:val="000000"/>
          <w:sz w:val="28"/>
          <w:szCs w:val="28"/>
        </w:rPr>
        <w:t xml:space="preserve"> (при плане 9)</w:t>
      </w:r>
      <w:r w:rsidRPr="00762437">
        <w:rPr>
          <w:color w:val="000000"/>
          <w:sz w:val="28"/>
          <w:szCs w:val="28"/>
          <w:lang w:val="kk-KZ"/>
        </w:rPr>
        <w:t>.</w:t>
      </w:r>
    </w:p>
    <w:p w:rsidR="00CB7E25" w:rsidRDefault="00CB7E25" w:rsidP="00CB7E25">
      <w:pPr>
        <w:widowControl w:val="0"/>
        <w:pBdr>
          <w:bottom w:val="single" w:sz="4" w:space="29" w:color="FFFFFF"/>
        </w:pBdr>
        <w:tabs>
          <w:tab w:val="left" w:pos="709"/>
        </w:tabs>
        <w:ind w:firstLine="709"/>
        <w:jc w:val="both"/>
        <w:rPr>
          <w:sz w:val="28"/>
          <w:szCs w:val="28"/>
        </w:rPr>
      </w:pPr>
      <w:r w:rsidRPr="00762437">
        <w:rPr>
          <w:sz w:val="28"/>
          <w:szCs w:val="28"/>
        </w:rPr>
        <w:t>Стандартизация оборонных продукций обеспечивает: единую техническую политику в области стандартизации оборонной продукции, эффективное использование средств производства оборонной продукции и достижение научно-технического прогресса при разработке оборонной продукции, сокращение затрат на разработку, производство, эксплуатацию и утилизацию оборонной продукции.</w:t>
      </w:r>
    </w:p>
    <w:p w:rsidR="00CB7E25" w:rsidRDefault="00CB7E25" w:rsidP="00CB7E25">
      <w:pPr>
        <w:widowControl w:val="0"/>
        <w:pBdr>
          <w:bottom w:val="single" w:sz="4" w:space="29" w:color="FFFFFF"/>
        </w:pBdr>
        <w:tabs>
          <w:tab w:val="left" w:pos="709"/>
        </w:tabs>
        <w:ind w:firstLine="709"/>
        <w:jc w:val="both"/>
        <w:rPr>
          <w:i/>
          <w:sz w:val="28"/>
          <w:szCs w:val="28"/>
        </w:rPr>
      </w:pPr>
      <w:r>
        <w:rPr>
          <w:b/>
          <w:i/>
          <w:sz w:val="28"/>
          <w:szCs w:val="28"/>
        </w:rPr>
        <w:t>н</w:t>
      </w:r>
      <w:r w:rsidRPr="006B13B4">
        <w:rPr>
          <w:b/>
          <w:i/>
          <w:sz w:val="28"/>
          <w:szCs w:val="28"/>
        </w:rPr>
        <w:t>а п</w:t>
      </w:r>
      <w:r w:rsidRPr="00762437">
        <w:rPr>
          <w:b/>
          <w:i/>
          <w:sz w:val="28"/>
          <w:szCs w:val="28"/>
        </w:rPr>
        <w:t xml:space="preserve">роведение социологических, аналитических исследований и оказание консалтинговых услуг </w:t>
      </w:r>
      <w:r>
        <w:rPr>
          <w:sz w:val="28"/>
          <w:szCs w:val="28"/>
        </w:rPr>
        <w:t>было</w:t>
      </w:r>
      <w:r w:rsidRPr="00762437">
        <w:rPr>
          <w:sz w:val="28"/>
          <w:szCs w:val="28"/>
        </w:rPr>
        <w:t xml:space="preserve"> предусмотрено </w:t>
      </w:r>
      <w:r w:rsidRPr="00762437">
        <w:rPr>
          <w:sz w:val="28"/>
          <w:szCs w:val="28"/>
          <w:lang w:val="kk-KZ"/>
        </w:rPr>
        <w:t>39 446,0</w:t>
      </w:r>
      <w:r>
        <w:rPr>
          <w:sz w:val="28"/>
          <w:szCs w:val="28"/>
        </w:rPr>
        <w:t> </w:t>
      </w:r>
      <w:proofErr w:type="spellStart"/>
      <w:proofErr w:type="gramStart"/>
      <w:r>
        <w:rPr>
          <w:sz w:val="28"/>
          <w:szCs w:val="28"/>
        </w:rPr>
        <w:t>тыс.тенге</w:t>
      </w:r>
      <w:proofErr w:type="spellEnd"/>
      <w:proofErr w:type="gramEnd"/>
      <w:r>
        <w:rPr>
          <w:sz w:val="28"/>
          <w:szCs w:val="28"/>
        </w:rPr>
        <w:t xml:space="preserve">, </w:t>
      </w:r>
      <w:r>
        <w:rPr>
          <w:sz w:val="28"/>
          <w:szCs w:val="28"/>
        </w:rPr>
        <w:lastRenderedPageBreak/>
        <w:t>исполненные в полном объеме</w:t>
      </w:r>
      <w:r w:rsidRPr="00762437">
        <w:rPr>
          <w:i/>
          <w:sz w:val="28"/>
          <w:szCs w:val="28"/>
        </w:rPr>
        <w:t>.</w:t>
      </w:r>
    </w:p>
    <w:p w:rsidR="00CB7E25" w:rsidRDefault="00CB7E25" w:rsidP="00CB7E25">
      <w:pPr>
        <w:widowControl w:val="0"/>
        <w:pBdr>
          <w:bottom w:val="single" w:sz="4" w:space="29" w:color="FFFFFF"/>
        </w:pBdr>
        <w:tabs>
          <w:tab w:val="left" w:pos="709"/>
        </w:tabs>
        <w:ind w:firstLine="709"/>
        <w:jc w:val="both"/>
        <w:rPr>
          <w:i/>
          <w:color w:val="000000"/>
          <w:spacing w:val="-1"/>
          <w:sz w:val="28"/>
          <w:szCs w:val="28"/>
        </w:rPr>
      </w:pPr>
      <w:r w:rsidRPr="00762437">
        <w:rPr>
          <w:i/>
          <w:color w:val="000000"/>
          <w:spacing w:val="-1"/>
          <w:sz w:val="28"/>
          <w:szCs w:val="28"/>
          <w:lang w:val="kk-KZ"/>
        </w:rPr>
        <w:t>Показатели</w:t>
      </w:r>
      <w:r w:rsidRPr="00762437">
        <w:rPr>
          <w:i/>
          <w:color w:val="000000"/>
          <w:spacing w:val="-1"/>
          <w:sz w:val="28"/>
          <w:szCs w:val="28"/>
        </w:rPr>
        <w:t xml:space="preserve"> прямого результата.</w:t>
      </w:r>
    </w:p>
    <w:p w:rsidR="00CB7E25" w:rsidRDefault="00CB7E25" w:rsidP="00CB7E25">
      <w:pPr>
        <w:widowControl w:val="0"/>
        <w:pBdr>
          <w:bottom w:val="single" w:sz="4" w:space="29" w:color="FFFFFF"/>
        </w:pBdr>
        <w:tabs>
          <w:tab w:val="left" w:pos="709"/>
        </w:tabs>
        <w:ind w:firstLine="709"/>
        <w:jc w:val="both"/>
        <w:rPr>
          <w:i/>
          <w:sz w:val="28"/>
          <w:szCs w:val="28"/>
        </w:rPr>
      </w:pPr>
      <w:r w:rsidRPr="00762437">
        <w:rPr>
          <w:sz w:val="28"/>
          <w:szCs w:val="28"/>
        </w:rPr>
        <w:t>Подготовлен</w:t>
      </w:r>
      <w:r w:rsidRPr="00762437">
        <w:rPr>
          <w:i/>
          <w:sz w:val="28"/>
          <w:szCs w:val="28"/>
        </w:rPr>
        <w:t xml:space="preserve"> </w:t>
      </w:r>
      <w:r w:rsidRPr="00762437">
        <w:rPr>
          <w:sz w:val="28"/>
          <w:szCs w:val="28"/>
        </w:rPr>
        <w:t>1 отчет</w:t>
      </w:r>
      <w:r w:rsidRPr="00762437">
        <w:rPr>
          <w:i/>
          <w:sz w:val="28"/>
          <w:szCs w:val="28"/>
        </w:rPr>
        <w:t xml:space="preserve"> </w:t>
      </w:r>
      <w:r w:rsidRPr="00762437">
        <w:rPr>
          <w:sz w:val="28"/>
          <w:szCs w:val="28"/>
        </w:rPr>
        <w:t>о поступлениях и платежах в бюджет, представленных добывающими компаниями Правительству Республики Казахстан (при плане 1)</w:t>
      </w:r>
      <w:r w:rsidRPr="00762437">
        <w:rPr>
          <w:i/>
          <w:sz w:val="28"/>
          <w:szCs w:val="28"/>
        </w:rPr>
        <w:t xml:space="preserve">. </w:t>
      </w:r>
    </w:p>
    <w:p w:rsidR="00CB7E25" w:rsidRDefault="00CB7E25" w:rsidP="00CB7E25">
      <w:pPr>
        <w:widowControl w:val="0"/>
        <w:pBdr>
          <w:bottom w:val="single" w:sz="4" w:space="29" w:color="FFFFFF"/>
        </w:pBdr>
        <w:tabs>
          <w:tab w:val="left" w:pos="709"/>
        </w:tabs>
        <w:ind w:firstLine="709"/>
        <w:jc w:val="both"/>
        <w:rPr>
          <w:sz w:val="28"/>
          <w:szCs w:val="28"/>
        </w:rPr>
      </w:pPr>
      <w:r w:rsidRPr="00762437">
        <w:rPr>
          <w:sz w:val="28"/>
          <w:szCs w:val="28"/>
        </w:rPr>
        <w:t xml:space="preserve">Целью </w:t>
      </w:r>
      <w:r w:rsidRPr="006B13B4">
        <w:rPr>
          <w:sz w:val="28"/>
          <w:szCs w:val="28"/>
        </w:rPr>
        <w:t xml:space="preserve">Инициативы </w:t>
      </w:r>
      <w:r>
        <w:rPr>
          <w:sz w:val="28"/>
          <w:szCs w:val="28"/>
        </w:rPr>
        <w:t>п</w:t>
      </w:r>
      <w:r w:rsidRPr="006B13B4">
        <w:rPr>
          <w:sz w:val="28"/>
          <w:szCs w:val="28"/>
        </w:rPr>
        <w:t xml:space="preserve">розрачности в </w:t>
      </w:r>
      <w:r>
        <w:rPr>
          <w:sz w:val="28"/>
          <w:szCs w:val="28"/>
        </w:rPr>
        <w:t>добывающих о</w:t>
      </w:r>
      <w:r w:rsidRPr="006B13B4">
        <w:rPr>
          <w:sz w:val="28"/>
          <w:szCs w:val="28"/>
        </w:rPr>
        <w:t>траслях</w:t>
      </w:r>
      <w:r w:rsidRPr="00762437">
        <w:rPr>
          <w:sz w:val="28"/>
          <w:szCs w:val="28"/>
        </w:rPr>
        <w:t xml:space="preserve"> (</w:t>
      </w:r>
      <w:r>
        <w:rPr>
          <w:sz w:val="28"/>
          <w:szCs w:val="28"/>
        </w:rPr>
        <w:t xml:space="preserve">ИПДО) </w:t>
      </w:r>
      <w:r w:rsidRPr="00762437">
        <w:rPr>
          <w:sz w:val="28"/>
          <w:szCs w:val="28"/>
        </w:rPr>
        <w:t xml:space="preserve">для страны является обеспечение прозрачности в управлении природными ресурсами страны и раскрытие государственных доходов от добывающего сектора. Механизм действия стандарта заключается в том, что добывающие компании публикуют информации о платежах, правительство обнародует суммы поступлений. Данные сопоставляются на ежегодной основе в Национальном отчете ИПДО и сопровождаются международной экспертной оценкой. </w:t>
      </w:r>
    </w:p>
    <w:p w:rsidR="00CB7E25" w:rsidRDefault="00CB7E25" w:rsidP="00CB7E25">
      <w:pPr>
        <w:widowControl w:val="0"/>
        <w:pBdr>
          <w:bottom w:val="single" w:sz="4" w:space="29" w:color="FFFFFF"/>
        </w:pBdr>
        <w:tabs>
          <w:tab w:val="left" w:pos="709"/>
        </w:tabs>
        <w:ind w:firstLine="709"/>
        <w:jc w:val="both"/>
        <w:rPr>
          <w:sz w:val="28"/>
          <w:szCs w:val="28"/>
        </w:rPr>
      </w:pPr>
      <w:r w:rsidRPr="00762437">
        <w:rPr>
          <w:sz w:val="28"/>
          <w:szCs w:val="28"/>
        </w:rPr>
        <w:t>Количество проведенных аналитических исследований в рамках развития оборонно-промышленного комплекса – 1 (при плане 1), тема исследования «Анализ глобальной цепочки добавленных стоимостей и поставщиков технологических решений для организации в Казахстане производства продукции военного и двойного назначения».</w:t>
      </w:r>
    </w:p>
    <w:p w:rsidR="00CB7E25" w:rsidRPr="00762437" w:rsidRDefault="00CB7E25" w:rsidP="00CB7E25">
      <w:pPr>
        <w:widowControl w:val="0"/>
        <w:pBdr>
          <w:bottom w:val="single" w:sz="4" w:space="29" w:color="FFFFFF"/>
        </w:pBdr>
        <w:tabs>
          <w:tab w:val="left" w:pos="709"/>
        </w:tabs>
        <w:ind w:firstLine="709"/>
        <w:jc w:val="both"/>
        <w:rPr>
          <w:sz w:val="28"/>
          <w:szCs w:val="28"/>
        </w:rPr>
      </w:pPr>
      <w:r w:rsidRPr="00762437">
        <w:rPr>
          <w:sz w:val="28"/>
          <w:szCs w:val="28"/>
        </w:rPr>
        <w:t>В ходе исследования особое внимание уделено вопросам выявления отечественных предприятий и производств, имеющих потенциал кооперационного встраивания в ЦДС (с анализом сильных и слабых сторон для кооперации), определения внешних участников формирования ЦДС, в особенности в части внесения высокотехнологичных решений, оценки внутренних и внешних рисков в формировании и реализации ЦДС и меры по их предотвращению и/или снижению.</w:t>
      </w:r>
    </w:p>
    <w:p w:rsidR="00CB7E25" w:rsidRPr="00762437" w:rsidRDefault="00CB7E25" w:rsidP="00CB7E25">
      <w:pPr>
        <w:pBdr>
          <w:bottom w:val="single" w:sz="4" w:space="10" w:color="FFFFFF"/>
        </w:pBdr>
        <w:ind w:firstLine="709"/>
        <w:jc w:val="both"/>
        <w:rPr>
          <w:rFonts w:eastAsia="MS Mincho"/>
          <w:sz w:val="28"/>
          <w:szCs w:val="28"/>
          <w:lang w:val="kk-KZ"/>
        </w:rPr>
      </w:pPr>
      <w:r>
        <w:rPr>
          <w:rFonts w:eastAsia="MS Mincho"/>
          <w:b/>
          <w:i/>
          <w:sz w:val="28"/>
          <w:szCs w:val="28"/>
          <w:lang w:val="kk-KZ"/>
        </w:rPr>
        <w:t>на о</w:t>
      </w:r>
      <w:r w:rsidRPr="00762437">
        <w:rPr>
          <w:rFonts w:eastAsia="MS Mincho"/>
          <w:b/>
          <w:i/>
          <w:sz w:val="28"/>
          <w:szCs w:val="28"/>
          <w:lang w:val="kk-KZ"/>
        </w:rPr>
        <w:t>беспечение функционирования информационных систем и информационно-техническое обеспечение государственных органов»</w:t>
      </w:r>
      <w:r w:rsidRPr="00762437">
        <w:rPr>
          <w:rFonts w:eastAsia="MS Mincho"/>
          <w:b/>
          <w:sz w:val="28"/>
          <w:szCs w:val="28"/>
          <w:lang w:val="kk-KZ"/>
        </w:rPr>
        <w:t xml:space="preserve"> </w:t>
      </w:r>
      <w:r w:rsidRPr="00762437">
        <w:rPr>
          <w:rFonts w:eastAsia="MS Mincho"/>
          <w:sz w:val="28"/>
          <w:szCs w:val="28"/>
          <w:lang w:val="kk-KZ"/>
        </w:rPr>
        <w:t>планом предусмотрено 582 263,1</w:t>
      </w:r>
      <w:r>
        <w:rPr>
          <w:rFonts w:eastAsia="MS Mincho"/>
          <w:sz w:val="28"/>
          <w:szCs w:val="28"/>
          <w:lang w:val="kk-KZ"/>
        </w:rPr>
        <w:t> тыс.тенге</w:t>
      </w:r>
      <w:r w:rsidRPr="00762437">
        <w:rPr>
          <w:rFonts w:eastAsia="MS Mincho"/>
          <w:sz w:val="28"/>
          <w:szCs w:val="28"/>
          <w:lang w:val="kk-KZ"/>
        </w:rPr>
        <w:t>, исполнено 578 425,8</w:t>
      </w:r>
      <w:r>
        <w:rPr>
          <w:rFonts w:eastAsia="MS Mincho"/>
          <w:sz w:val="28"/>
          <w:szCs w:val="28"/>
          <w:lang w:val="kk-KZ"/>
        </w:rPr>
        <w:t> тыс.тенге</w:t>
      </w:r>
      <w:r w:rsidRPr="00762437">
        <w:rPr>
          <w:rFonts w:eastAsia="MS Mincho"/>
          <w:sz w:val="28"/>
          <w:szCs w:val="28"/>
          <w:lang w:val="kk-KZ"/>
        </w:rPr>
        <w:t xml:space="preserve"> или 99,3</w:t>
      </w:r>
      <w:r>
        <w:rPr>
          <w:rFonts w:eastAsia="MS Mincho"/>
          <w:sz w:val="28"/>
          <w:szCs w:val="28"/>
          <w:lang w:val="kk-KZ"/>
        </w:rPr>
        <w:t> </w:t>
      </w:r>
      <w:r w:rsidRPr="00762437">
        <w:rPr>
          <w:rFonts w:eastAsia="MS Mincho"/>
          <w:sz w:val="28"/>
          <w:szCs w:val="28"/>
          <w:lang w:val="kk-KZ"/>
        </w:rPr>
        <w:t>% к плану, не</w:t>
      </w:r>
      <w:r>
        <w:rPr>
          <w:rFonts w:eastAsia="MS Mincho"/>
          <w:sz w:val="28"/>
          <w:szCs w:val="28"/>
          <w:lang w:val="kk-KZ"/>
        </w:rPr>
        <w:t>исполнение</w:t>
      </w:r>
      <w:r w:rsidRPr="00762437">
        <w:rPr>
          <w:rFonts w:eastAsia="MS Mincho"/>
          <w:sz w:val="28"/>
          <w:szCs w:val="28"/>
          <w:lang w:val="kk-KZ"/>
        </w:rPr>
        <w:t xml:space="preserve"> 3 837,3</w:t>
      </w:r>
      <w:r>
        <w:rPr>
          <w:rFonts w:eastAsia="MS Mincho"/>
          <w:sz w:val="28"/>
          <w:szCs w:val="28"/>
          <w:lang w:val="kk-KZ"/>
        </w:rPr>
        <w:t xml:space="preserve"> тыс.тенге, из них 44,3 тыс.тенге экономия: </w:t>
      </w:r>
      <w:r w:rsidRPr="00762437">
        <w:rPr>
          <w:rFonts w:eastAsia="MS Mincho"/>
          <w:sz w:val="28"/>
          <w:szCs w:val="28"/>
          <w:lang w:val="kk-KZ"/>
        </w:rPr>
        <w:t>43,0</w:t>
      </w:r>
      <w:r>
        <w:rPr>
          <w:rFonts w:eastAsia="MS Mincho"/>
          <w:sz w:val="28"/>
          <w:szCs w:val="28"/>
          <w:lang w:val="kk-KZ"/>
        </w:rPr>
        <w:t> тыс.тенге</w:t>
      </w:r>
      <w:r w:rsidRPr="00762437">
        <w:rPr>
          <w:rFonts w:eastAsia="MS Mincho"/>
          <w:sz w:val="28"/>
          <w:szCs w:val="28"/>
          <w:lang w:val="kk-KZ"/>
        </w:rPr>
        <w:t xml:space="preserve"> экономия по результатам государственных закупок; 1,3</w:t>
      </w:r>
      <w:r>
        <w:rPr>
          <w:rFonts w:eastAsia="MS Mincho"/>
          <w:sz w:val="28"/>
          <w:szCs w:val="28"/>
          <w:lang w:val="kk-KZ"/>
        </w:rPr>
        <w:t> тыс.тенге</w:t>
      </w:r>
      <w:r w:rsidRPr="00762437">
        <w:rPr>
          <w:rFonts w:eastAsia="MS Mincho"/>
          <w:sz w:val="28"/>
          <w:szCs w:val="28"/>
          <w:lang w:val="kk-KZ"/>
        </w:rPr>
        <w:t xml:space="preserve"> остаток за счет округления.</w:t>
      </w:r>
      <w:r>
        <w:rPr>
          <w:rFonts w:eastAsia="MS Mincho"/>
          <w:sz w:val="28"/>
          <w:szCs w:val="28"/>
          <w:lang w:val="kk-KZ"/>
        </w:rPr>
        <w:t xml:space="preserve"> Не освоено</w:t>
      </w:r>
      <w:r w:rsidRPr="00762437">
        <w:rPr>
          <w:rFonts w:eastAsia="MS Mincho"/>
          <w:sz w:val="28"/>
          <w:szCs w:val="28"/>
          <w:lang w:val="kk-KZ"/>
        </w:rPr>
        <w:t xml:space="preserve"> 3 793,0</w:t>
      </w:r>
      <w:r>
        <w:rPr>
          <w:rFonts w:eastAsia="MS Mincho"/>
          <w:sz w:val="28"/>
          <w:szCs w:val="28"/>
          <w:lang w:val="kk-KZ"/>
        </w:rPr>
        <w:t> тыс.тенге</w:t>
      </w:r>
      <w:r w:rsidRPr="00762437">
        <w:rPr>
          <w:rFonts w:eastAsia="MS Mincho"/>
          <w:sz w:val="28"/>
          <w:szCs w:val="28"/>
          <w:lang w:val="kk-KZ"/>
        </w:rPr>
        <w:t xml:space="preserve"> </w:t>
      </w:r>
      <w:r>
        <w:rPr>
          <w:rFonts w:eastAsia="MS Mincho"/>
          <w:sz w:val="28"/>
          <w:szCs w:val="28"/>
          <w:lang w:val="kk-KZ"/>
        </w:rPr>
        <w:t xml:space="preserve">- </w:t>
      </w:r>
      <w:r w:rsidRPr="00762437">
        <w:rPr>
          <w:color w:val="000000"/>
          <w:sz w:val="28"/>
          <w:szCs w:val="28"/>
          <w:lang w:val="kk-KZ"/>
        </w:rPr>
        <w:t>оплата произведена за фактически оказанный объем услуг</w:t>
      </w:r>
      <w:r>
        <w:rPr>
          <w:color w:val="000000"/>
          <w:sz w:val="28"/>
          <w:szCs w:val="28"/>
          <w:lang w:val="kk-KZ"/>
        </w:rPr>
        <w:t>.</w:t>
      </w:r>
      <w:r w:rsidRPr="00762437">
        <w:rPr>
          <w:rFonts w:eastAsia="MS Mincho"/>
          <w:sz w:val="28"/>
          <w:szCs w:val="28"/>
          <w:lang w:val="kk-KZ"/>
        </w:rPr>
        <w:t xml:space="preserve"> </w:t>
      </w:r>
    </w:p>
    <w:p w:rsidR="00CB7E25" w:rsidRPr="00762437" w:rsidRDefault="00CB7E25" w:rsidP="00CB7E25">
      <w:pPr>
        <w:pBdr>
          <w:bottom w:val="single" w:sz="4" w:space="10" w:color="FFFFFF"/>
        </w:pBdr>
        <w:ind w:firstLine="709"/>
        <w:jc w:val="both"/>
        <w:rPr>
          <w:i/>
          <w:color w:val="000000"/>
          <w:spacing w:val="-1"/>
          <w:sz w:val="28"/>
          <w:szCs w:val="28"/>
        </w:rPr>
      </w:pPr>
      <w:r w:rsidRPr="00762437">
        <w:rPr>
          <w:i/>
          <w:color w:val="000000"/>
          <w:spacing w:val="-1"/>
          <w:sz w:val="28"/>
          <w:szCs w:val="28"/>
          <w:lang w:val="kk-KZ"/>
        </w:rPr>
        <w:t>Показатели</w:t>
      </w:r>
      <w:r w:rsidRPr="00762437">
        <w:rPr>
          <w:i/>
          <w:color w:val="000000"/>
          <w:spacing w:val="-1"/>
          <w:sz w:val="28"/>
          <w:szCs w:val="28"/>
        </w:rPr>
        <w:t xml:space="preserve"> прямого результата</w:t>
      </w:r>
      <w:r>
        <w:rPr>
          <w:i/>
          <w:color w:val="000000"/>
          <w:spacing w:val="-1"/>
          <w:sz w:val="28"/>
          <w:szCs w:val="28"/>
        </w:rPr>
        <w:t xml:space="preserve"> </w:t>
      </w:r>
      <w:proofErr w:type="spellStart"/>
      <w:r>
        <w:rPr>
          <w:i/>
          <w:color w:val="000000"/>
          <w:spacing w:val="-1"/>
          <w:sz w:val="28"/>
          <w:szCs w:val="28"/>
        </w:rPr>
        <w:t>достигуты</w:t>
      </w:r>
      <w:proofErr w:type="spellEnd"/>
    </w:p>
    <w:p w:rsidR="00CB7E25" w:rsidRPr="00762437" w:rsidRDefault="00CB7E25" w:rsidP="00CB7E25">
      <w:pPr>
        <w:pBdr>
          <w:bottom w:val="single" w:sz="4" w:space="10" w:color="FFFFFF"/>
        </w:pBdr>
        <w:ind w:firstLine="709"/>
        <w:jc w:val="both"/>
        <w:rPr>
          <w:color w:val="000000"/>
          <w:sz w:val="28"/>
          <w:szCs w:val="28"/>
        </w:rPr>
      </w:pPr>
      <w:r w:rsidRPr="00762437">
        <w:rPr>
          <w:color w:val="000000"/>
          <w:sz w:val="28"/>
          <w:szCs w:val="28"/>
        </w:rPr>
        <w:t>- обеспечено сопровождение 2 информационных систем ИАСТБД (информационно-аналитическое система транспортной базы данных) и УЛМ (удостоверения личности моряка),</w:t>
      </w:r>
    </w:p>
    <w:p w:rsidR="00CB7E25" w:rsidRPr="00762437" w:rsidRDefault="00CB7E25" w:rsidP="00CB7E25">
      <w:pPr>
        <w:widowControl w:val="0"/>
        <w:pBdr>
          <w:bottom w:val="single" w:sz="4" w:space="10" w:color="FFFFFF"/>
        </w:pBdr>
        <w:ind w:firstLine="709"/>
        <w:jc w:val="both"/>
        <w:rPr>
          <w:sz w:val="28"/>
          <w:szCs w:val="28"/>
        </w:rPr>
      </w:pPr>
      <w:r w:rsidRPr="00762437">
        <w:rPr>
          <w:sz w:val="28"/>
          <w:szCs w:val="28"/>
        </w:rPr>
        <w:t xml:space="preserve">- </w:t>
      </w:r>
      <w:r>
        <w:rPr>
          <w:sz w:val="28"/>
          <w:szCs w:val="28"/>
        </w:rPr>
        <w:t xml:space="preserve">получена </w:t>
      </w:r>
      <w:r w:rsidRPr="00762437">
        <w:rPr>
          <w:sz w:val="28"/>
          <w:szCs w:val="28"/>
        </w:rPr>
        <w:t>услуг</w:t>
      </w:r>
      <w:r>
        <w:rPr>
          <w:sz w:val="28"/>
          <w:szCs w:val="28"/>
        </w:rPr>
        <w:t>а</w:t>
      </w:r>
      <w:r w:rsidRPr="00762437">
        <w:rPr>
          <w:sz w:val="28"/>
          <w:szCs w:val="28"/>
        </w:rPr>
        <w:t xml:space="preserve"> по сопровождению </w:t>
      </w:r>
      <w:r w:rsidRPr="00762437">
        <w:rPr>
          <w:sz w:val="28"/>
          <w:szCs w:val="28"/>
          <w:lang w:val="kk-KZ"/>
        </w:rPr>
        <w:t xml:space="preserve">и аренде </w:t>
      </w:r>
      <w:r w:rsidRPr="00762437">
        <w:rPr>
          <w:sz w:val="28"/>
          <w:szCs w:val="28"/>
        </w:rPr>
        <w:t>информационной системы</w:t>
      </w:r>
      <w:r w:rsidRPr="00762437">
        <w:rPr>
          <w:sz w:val="28"/>
          <w:szCs w:val="28"/>
          <w:lang w:val="kk-KZ"/>
        </w:rPr>
        <w:t xml:space="preserve"> «Постановка на учет и очередность, а также принятие местными исполнительными органами решения о предоставлении жилища гражданам, нуждающимся в жилище из государственного жилищного фонда или жилище, арендованном МИО в частном жилищном фонде»</w:t>
      </w:r>
      <w:r>
        <w:rPr>
          <w:sz w:val="28"/>
          <w:szCs w:val="28"/>
          <w:lang w:val="kk-KZ"/>
        </w:rPr>
        <w:t xml:space="preserve"> (при плане 1)</w:t>
      </w:r>
      <w:r w:rsidRPr="00762437">
        <w:rPr>
          <w:sz w:val="28"/>
          <w:szCs w:val="28"/>
          <w:lang w:val="kk-KZ"/>
        </w:rPr>
        <w:t>.</w:t>
      </w:r>
      <w:r w:rsidRPr="00762437">
        <w:rPr>
          <w:sz w:val="28"/>
          <w:szCs w:val="28"/>
        </w:rPr>
        <w:t xml:space="preserve"> </w:t>
      </w:r>
    </w:p>
    <w:p w:rsidR="00CB7E25" w:rsidRPr="00762437" w:rsidRDefault="00CB7E25" w:rsidP="00CB7E25">
      <w:pPr>
        <w:widowControl w:val="0"/>
        <w:pBdr>
          <w:bottom w:val="single" w:sz="4" w:space="10" w:color="FFFFFF"/>
        </w:pBdr>
        <w:ind w:firstLine="709"/>
        <w:jc w:val="both"/>
        <w:rPr>
          <w:sz w:val="28"/>
          <w:szCs w:val="28"/>
          <w:lang w:val="kk-KZ"/>
        </w:rPr>
      </w:pPr>
      <w:r w:rsidRPr="00762437">
        <w:rPr>
          <w:sz w:val="28"/>
          <w:szCs w:val="28"/>
        </w:rPr>
        <w:t xml:space="preserve">Данная система </w:t>
      </w:r>
      <w:r w:rsidRPr="00762437">
        <w:rPr>
          <w:sz w:val="28"/>
          <w:szCs w:val="28"/>
          <w:lang w:val="kk-KZ"/>
        </w:rPr>
        <w:t xml:space="preserve">позволит ввести учет очередников прозрачно, оптимизировать и автоматизировать процессы постановки, снятия с учета, </w:t>
      </w:r>
      <w:r w:rsidRPr="00762437">
        <w:rPr>
          <w:sz w:val="28"/>
          <w:szCs w:val="28"/>
          <w:lang w:val="kk-KZ"/>
        </w:rPr>
        <w:lastRenderedPageBreak/>
        <w:t xml:space="preserve">инвентаризации и распределения жилья, сократить количество документов, предоставляемые гражданами и срок оказания постановки на учет граждан, нуждающихся в жилье, также сократит коррупционные проявления в сфере местного значения. </w:t>
      </w:r>
    </w:p>
    <w:p w:rsidR="00CB7E25" w:rsidRPr="00762437" w:rsidRDefault="00CB7E25" w:rsidP="00CB7E25">
      <w:pPr>
        <w:pBdr>
          <w:bottom w:val="single" w:sz="4" w:space="10" w:color="FFFFFF"/>
        </w:pBdr>
        <w:ind w:firstLine="709"/>
        <w:jc w:val="both"/>
        <w:rPr>
          <w:rFonts w:eastAsia="MS Mincho"/>
          <w:sz w:val="28"/>
          <w:szCs w:val="28"/>
          <w:lang w:val="kk-KZ"/>
        </w:rPr>
      </w:pPr>
      <w:r>
        <w:rPr>
          <w:rFonts w:eastAsia="MS Mincho"/>
          <w:b/>
          <w:i/>
          <w:sz w:val="28"/>
          <w:szCs w:val="28"/>
          <w:lang w:val="kk-KZ"/>
        </w:rPr>
        <w:t>на с</w:t>
      </w:r>
      <w:r w:rsidRPr="00762437">
        <w:rPr>
          <w:rFonts w:eastAsia="MS Mincho"/>
          <w:b/>
          <w:i/>
          <w:sz w:val="28"/>
          <w:szCs w:val="28"/>
          <w:lang w:val="kk-KZ"/>
        </w:rPr>
        <w:t>одержание здания административно-технологического комплекса «Transport tower»</w:t>
      </w:r>
      <w:r w:rsidRPr="00762437">
        <w:rPr>
          <w:rFonts w:eastAsia="MS Mincho"/>
          <w:sz w:val="28"/>
          <w:szCs w:val="28"/>
          <w:lang w:val="kk-KZ"/>
        </w:rPr>
        <w:t xml:space="preserve"> планом предусмотрено 286 693,1</w:t>
      </w:r>
      <w:r>
        <w:rPr>
          <w:rFonts w:eastAsia="MS Mincho"/>
          <w:sz w:val="28"/>
          <w:szCs w:val="28"/>
          <w:lang w:val="kk-KZ"/>
        </w:rPr>
        <w:t> тыс.тенге</w:t>
      </w:r>
      <w:r w:rsidRPr="00762437">
        <w:rPr>
          <w:rFonts w:eastAsia="MS Mincho"/>
          <w:sz w:val="28"/>
          <w:szCs w:val="28"/>
          <w:lang w:val="kk-KZ"/>
        </w:rPr>
        <w:t>, исполнено 284</w:t>
      </w:r>
      <w:r>
        <w:rPr>
          <w:rFonts w:eastAsia="MS Mincho"/>
          <w:sz w:val="28"/>
          <w:szCs w:val="28"/>
          <w:lang w:val="kk-KZ"/>
        </w:rPr>
        <w:t> </w:t>
      </w:r>
      <w:r w:rsidRPr="00762437">
        <w:rPr>
          <w:rFonts w:eastAsia="MS Mincho"/>
          <w:sz w:val="28"/>
          <w:szCs w:val="28"/>
          <w:lang w:val="kk-KZ"/>
        </w:rPr>
        <w:t>692,9</w:t>
      </w:r>
      <w:r>
        <w:rPr>
          <w:rFonts w:eastAsia="MS Mincho"/>
          <w:sz w:val="28"/>
          <w:szCs w:val="28"/>
          <w:lang w:val="kk-KZ"/>
        </w:rPr>
        <w:t> тыс.тенге</w:t>
      </w:r>
      <w:r w:rsidRPr="00762437">
        <w:rPr>
          <w:rFonts w:eastAsia="MS Mincho"/>
          <w:sz w:val="28"/>
          <w:szCs w:val="28"/>
          <w:lang w:val="kk-KZ"/>
        </w:rPr>
        <w:t xml:space="preserve"> или 99,3</w:t>
      </w:r>
      <w:r>
        <w:rPr>
          <w:rFonts w:eastAsia="MS Mincho"/>
          <w:sz w:val="28"/>
          <w:szCs w:val="28"/>
          <w:lang w:val="kk-KZ"/>
        </w:rPr>
        <w:t> </w:t>
      </w:r>
      <w:r w:rsidRPr="00762437">
        <w:rPr>
          <w:rFonts w:eastAsia="MS Mincho"/>
          <w:sz w:val="28"/>
          <w:szCs w:val="28"/>
          <w:lang w:val="kk-KZ"/>
        </w:rPr>
        <w:t>% к плану, не</w:t>
      </w:r>
      <w:r>
        <w:rPr>
          <w:rFonts w:eastAsia="MS Mincho"/>
          <w:sz w:val="28"/>
          <w:szCs w:val="28"/>
          <w:lang w:val="kk-KZ"/>
        </w:rPr>
        <w:t>исполнение</w:t>
      </w:r>
      <w:r w:rsidRPr="00762437">
        <w:rPr>
          <w:rFonts w:eastAsia="MS Mincho"/>
          <w:sz w:val="28"/>
          <w:szCs w:val="28"/>
          <w:lang w:val="kk-KZ"/>
        </w:rPr>
        <w:t xml:space="preserve"> в сумме 2</w:t>
      </w:r>
      <w:r>
        <w:rPr>
          <w:rFonts w:eastAsia="MS Mincho"/>
          <w:sz w:val="28"/>
          <w:szCs w:val="28"/>
          <w:lang w:val="kk-KZ"/>
        </w:rPr>
        <w:t> </w:t>
      </w:r>
      <w:r w:rsidRPr="00762437">
        <w:rPr>
          <w:rFonts w:eastAsia="MS Mincho"/>
          <w:sz w:val="28"/>
          <w:szCs w:val="28"/>
          <w:lang w:val="kk-KZ"/>
        </w:rPr>
        <w:t>000,2</w:t>
      </w:r>
      <w:r>
        <w:rPr>
          <w:rFonts w:eastAsia="MS Mincho"/>
          <w:sz w:val="28"/>
          <w:szCs w:val="28"/>
          <w:lang w:val="kk-KZ"/>
        </w:rPr>
        <w:t> тыс.тенге, из них</w:t>
      </w:r>
      <w:r w:rsidRPr="00762437">
        <w:rPr>
          <w:rFonts w:eastAsia="MS Mincho"/>
          <w:sz w:val="28"/>
          <w:szCs w:val="28"/>
          <w:lang w:val="kk-KZ"/>
        </w:rPr>
        <w:t xml:space="preserve"> 0,2</w:t>
      </w:r>
      <w:r>
        <w:rPr>
          <w:rFonts w:eastAsia="MS Mincho"/>
          <w:sz w:val="28"/>
          <w:szCs w:val="28"/>
          <w:lang w:val="kk-KZ"/>
        </w:rPr>
        <w:t> тыс.тенге</w:t>
      </w:r>
      <w:r w:rsidRPr="00762437">
        <w:rPr>
          <w:rFonts w:eastAsia="MS Mincho"/>
          <w:sz w:val="28"/>
          <w:szCs w:val="28"/>
          <w:lang w:val="kk-KZ"/>
        </w:rPr>
        <w:t xml:space="preserve"> остаток за счет округления</w:t>
      </w:r>
      <w:r>
        <w:rPr>
          <w:rFonts w:eastAsia="MS Mincho"/>
          <w:sz w:val="28"/>
          <w:szCs w:val="28"/>
          <w:lang w:val="kk-KZ"/>
        </w:rPr>
        <w:t>. Неосвоение</w:t>
      </w:r>
      <w:r w:rsidRPr="00762437">
        <w:rPr>
          <w:rFonts w:eastAsia="MS Mincho"/>
          <w:sz w:val="28"/>
          <w:szCs w:val="28"/>
          <w:lang w:val="kk-KZ"/>
        </w:rPr>
        <w:t xml:space="preserve"> 2</w:t>
      </w:r>
      <w:r>
        <w:rPr>
          <w:rFonts w:eastAsia="MS Mincho"/>
          <w:sz w:val="28"/>
          <w:szCs w:val="28"/>
          <w:lang w:val="kk-KZ"/>
        </w:rPr>
        <w:t> </w:t>
      </w:r>
      <w:r w:rsidRPr="00762437">
        <w:rPr>
          <w:rFonts w:eastAsia="MS Mincho"/>
          <w:sz w:val="28"/>
          <w:szCs w:val="28"/>
          <w:lang w:val="kk-KZ"/>
        </w:rPr>
        <w:t>000,0</w:t>
      </w:r>
      <w:r>
        <w:rPr>
          <w:rFonts w:eastAsia="MS Mincho"/>
          <w:sz w:val="28"/>
          <w:szCs w:val="28"/>
          <w:lang w:val="kk-KZ"/>
        </w:rPr>
        <w:t> тыс.тенге -</w:t>
      </w:r>
      <w:r w:rsidRPr="00762437">
        <w:rPr>
          <w:rFonts w:eastAsia="MS Mincho"/>
          <w:sz w:val="28"/>
          <w:szCs w:val="28"/>
          <w:lang w:val="kk-KZ"/>
        </w:rPr>
        <w:t xml:space="preserve"> сры</w:t>
      </w:r>
      <w:r>
        <w:rPr>
          <w:rFonts w:eastAsia="MS Mincho"/>
          <w:sz w:val="28"/>
          <w:szCs w:val="28"/>
          <w:lang w:val="kk-KZ"/>
        </w:rPr>
        <w:t>в поставщиками условий договора</w:t>
      </w:r>
      <w:r w:rsidRPr="00762437">
        <w:rPr>
          <w:rFonts w:eastAsia="MS Mincho"/>
          <w:sz w:val="28"/>
          <w:szCs w:val="28"/>
          <w:lang w:val="kk-KZ"/>
        </w:rPr>
        <w:t>.</w:t>
      </w:r>
    </w:p>
    <w:p w:rsidR="00CB7E25" w:rsidRPr="00762437" w:rsidRDefault="00CB7E25" w:rsidP="00CB7E25">
      <w:pPr>
        <w:pBdr>
          <w:bottom w:val="single" w:sz="4" w:space="10" w:color="FFFFFF"/>
        </w:pBdr>
        <w:ind w:firstLine="709"/>
        <w:jc w:val="both"/>
        <w:rPr>
          <w:color w:val="000000"/>
          <w:sz w:val="28"/>
          <w:szCs w:val="28"/>
        </w:rPr>
      </w:pPr>
      <w:r w:rsidRPr="00762437">
        <w:rPr>
          <w:i/>
          <w:color w:val="000000"/>
          <w:spacing w:val="-1"/>
          <w:sz w:val="28"/>
          <w:szCs w:val="28"/>
          <w:lang w:val="kk-KZ"/>
        </w:rPr>
        <w:t xml:space="preserve">Показатель прямого результата </w:t>
      </w:r>
      <w:r w:rsidRPr="00762437">
        <w:rPr>
          <w:color w:val="000000"/>
          <w:spacing w:val="-1"/>
          <w:sz w:val="28"/>
          <w:szCs w:val="28"/>
          <w:lang w:val="kk-KZ"/>
        </w:rPr>
        <w:t>достигнут</w:t>
      </w:r>
      <w:r w:rsidRPr="00762437">
        <w:rPr>
          <w:color w:val="000000"/>
          <w:spacing w:val="-1"/>
          <w:sz w:val="28"/>
          <w:szCs w:val="28"/>
        </w:rPr>
        <w:t xml:space="preserve">: </w:t>
      </w:r>
      <w:r w:rsidRPr="00762437">
        <w:rPr>
          <w:color w:val="000000"/>
          <w:sz w:val="28"/>
          <w:szCs w:val="28"/>
        </w:rPr>
        <w:t>осуществлено техническое и хозяйственное обслуживание здания площадью 32 294 кв. м</w:t>
      </w:r>
      <w:r>
        <w:rPr>
          <w:color w:val="000000"/>
          <w:sz w:val="28"/>
          <w:szCs w:val="28"/>
        </w:rPr>
        <w:t xml:space="preserve"> (при плане 32 294)</w:t>
      </w:r>
      <w:r w:rsidRPr="00762437">
        <w:rPr>
          <w:color w:val="000000"/>
          <w:sz w:val="28"/>
          <w:szCs w:val="28"/>
        </w:rPr>
        <w:t>.</w:t>
      </w:r>
    </w:p>
    <w:p w:rsidR="00CB7E25" w:rsidRPr="00762437" w:rsidRDefault="00CB7E25" w:rsidP="00CB7E25">
      <w:pPr>
        <w:widowControl w:val="0"/>
        <w:pBdr>
          <w:bottom w:val="single" w:sz="4" w:space="10" w:color="FFFFFF"/>
        </w:pBdr>
        <w:ind w:firstLine="709"/>
        <w:jc w:val="both"/>
        <w:rPr>
          <w:color w:val="000000"/>
          <w:sz w:val="28"/>
          <w:szCs w:val="28"/>
        </w:rPr>
      </w:pPr>
      <w:r>
        <w:rPr>
          <w:b/>
          <w:i/>
          <w:color w:val="000000"/>
          <w:sz w:val="28"/>
          <w:szCs w:val="28"/>
        </w:rPr>
        <w:t>на к</w:t>
      </w:r>
      <w:r w:rsidRPr="00762437">
        <w:rPr>
          <w:b/>
          <w:i/>
          <w:color w:val="000000"/>
          <w:sz w:val="28"/>
          <w:szCs w:val="28"/>
        </w:rPr>
        <w:t>апитальные расходы Министерства индустрии и инфраструктурного развития Республики Казахстан</w:t>
      </w:r>
      <w:r w:rsidRPr="00762437">
        <w:rPr>
          <w:color w:val="000000"/>
          <w:sz w:val="28"/>
          <w:szCs w:val="28"/>
        </w:rPr>
        <w:t xml:space="preserve"> предусмотрено 307 573,3</w:t>
      </w:r>
      <w:r>
        <w:rPr>
          <w:color w:val="000000"/>
          <w:sz w:val="28"/>
          <w:szCs w:val="28"/>
          <w:lang w:val="kk-KZ"/>
        </w:rPr>
        <w:t> </w:t>
      </w:r>
      <w:proofErr w:type="gramStart"/>
      <w:r>
        <w:rPr>
          <w:color w:val="000000"/>
          <w:sz w:val="28"/>
          <w:szCs w:val="28"/>
          <w:lang w:val="kk-KZ"/>
        </w:rPr>
        <w:t>тыс.тенге</w:t>
      </w:r>
      <w:proofErr w:type="gramEnd"/>
      <w:r w:rsidRPr="00762437">
        <w:rPr>
          <w:color w:val="000000"/>
          <w:sz w:val="28"/>
          <w:szCs w:val="28"/>
        </w:rPr>
        <w:t>, использовано 307 570,8</w:t>
      </w:r>
      <w:r>
        <w:rPr>
          <w:color w:val="000000"/>
          <w:sz w:val="28"/>
          <w:szCs w:val="28"/>
        </w:rPr>
        <w:t> </w:t>
      </w:r>
      <w:proofErr w:type="spellStart"/>
      <w:r>
        <w:rPr>
          <w:color w:val="000000"/>
          <w:sz w:val="28"/>
          <w:szCs w:val="28"/>
        </w:rPr>
        <w:t>тыс.тенге</w:t>
      </w:r>
      <w:proofErr w:type="spellEnd"/>
      <w:r w:rsidRPr="00762437">
        <w:rPr>
          <w:color w:val="000000"/>
          <w:sz w:val="28"/>
          <w:szCs w:val="28"/>
        </w:rPr>
        <w:t xml:space="preserve">, или 100 % к плану. Неиспользованный остаток средств составил </w:t>
      </w:r>
      <w:r>
        <w:rPr>
          <w:color w:val="000000"/>
          <w:sz w:val="28"/>
          <w:szCs w:val="28"/>
        </w:rPr>
        <w:t>2,5 </w:t>
      </w:r>
      <w:proofErr w:type="spellStart"/>
      <w:proofErr w:type="gramStart"/>
      <w:r>
        <w:rPr>
          <w:color w:val="000000"/>
          <w:sz w:val="28"/>
          <w:szCs w:val="28"/>
        </w:rPr>
        <w:t>тыс.тенге</w:t>
      </w:r>
      <w:proofErr w:type="spellEnd"/>
      <w:proofErr w:type="gramEnd"/>
      <w:r>
        <w:rPr>
          <w:color w:val="000000"/>
          <w:sz w:val="28"/>
          <w:szCs w:val="28"/>
        </w:rPr>
        <w:t xml:space="preserve"> -</w:t>
      </w:r>
      <w:r w:rsidRPr="00762437">
        <w:rPr>
          <w:sz w:val="28"/>
          <w:szCs w:val="28"/>
        </w:rPr>
        <w:t xml:space="preserve"> </w:t>
      </w:r>
      <w:r w:rsidRPr="00762437">
        <w:rPr>
          <w:color w:val="000000"/>
          <w:sz w:val="28"/>
          <w:szCs w:val="28"/>
        </w:rPr>
        <w:t>остаток за счет округления.</w:t>
      </w:r>
    </w:p>
    <w:p w:rsidR="00CB7E25" w:rsidRPr="00762437" w:rsidRDefault="00CB7E25" w:rsidP="00CB7E25">
      <w:pPr>
        <w:widowControl w:val="0"/>
        <w:pBdr>
          <w:bottom w:val="single" w:sz="4" w:space="10" w:color="FFFFFF"/>
        </w:pBdr>
        <w:ind w:firstLine="709"/>
        <w:jc w:val="both"/>
        <w:rPr>
          <w:i/>
          <w:color w:val="000000"/>
          <w:sz w:val="28"/>
          <w:szCs w:val="28"/>
          <w:lang w:val="kk-KZ"/>
        </w:rPr>
      </w:pPr>
      <w:r w:rsidRPr="00762437">
        <w:rPr>
          <w:i/>
          <w:color w:val="000000"/>
          <w:sz w:val="28"/>
          <w:szCs w:val="28"/>
        </w:rPr>
        <w:t xml:space="preserve">Показатели результата </w:t>
      </w:r>
      <w:r>
        <w:rPr>
          <w:i/>
          <w:color w:val="000000"/>
          <w:sz w:val="28"/>
          <w:szCs w:val="28"/>
        </w:rPr>
        <w:t>достигнуты</w:t>
      </w:r>
      <w:r w:rsidRPr="00762437">
        <w:rPr>
          <w:i/>
          <w:color w:val="000000"/>
          <w:sz w:val="28"/>
          <w:szCs w:val="28"/>
          <w:lang w:val="kk-KZ"/>
        </w:rPr>
        <w:t>:</w:t>
      </w:r>
    </w:p>
    <w:p w:rsidR="00CB7E25" w:rsidRPr="00762437" w:rsidRDefault="00CB7E25" w:rsidP="00CB7E25">
      <w:pPr>
        <w:widowControl w:val="0"/>
        <w:pBdr>
          <w:bottom w:val="single" w:sz="4" w:space="10" w:color="FFFFFF"/>
        </w:pBdr>
        <w:ind w:firstLine="709"/>
        <w:jc w:val="both"/>
        <w:rPr>
          <w:color w:val="000000"/>
          <w:sz w:val="28"/>
          <w:szCs w:val="28"/>
        </w:rPr>
      </w:pPr>
      <w:r w:rsidRPr="00762437">
        <w:rPr>
          <w:color w:val="000000"/>
          <w:sz w:val="28"/>
          <w:szCs w:val="28"/>
        </w:rPr>
        <w:t>- приобретено 6 единиц весового оборудования для пунктов транспортного контроля</w:t>
      </w:r>
      <w:r>
        <w:rPr>
          <w:color w:val="000000"/>
          <w:sz w:val="28"/>
          <w:szCs w:val="28"/>
        </w:rPr>
        <w:t xml:space="preserve"> (при плане 6)</w:t>
      </w:r>
      <w:r w:rsidRPr="00762437">
        <w:rPr>
          <w:color w:val="000000"/>
          <w:sz w:val="28"/>
          <w:szCs w:val="28"/>
        </w:rPr>
        <w:t>;</w:t>
      </w:r>
    </w:p>
    <w:p w:rsidR="00CB7E25" w:rsidRPr="00762437" w:rsidRDefault="00CB7E25" w:rsidP="00CB7E25">
      <w:pPr>
        <w:widowControl w:val="0"/>
        <w:pBdr>
          <w:bottom w:val="single" w:sz="4" w:space="10" w:color="FFFFFF"/>
        </w:pBdr>
        <w:ind w:firstLine="709"/>
        <w:jc w:val="both"/>
        <w:rPr>
          <w:rFonts w:eastAsia="MS Mincho"/>
          <w:sz w:val="28"/>
          <w:szCs w:val="28"/>
          <w:lang w:val="kk-KZ"/>
        </w:rPr>
      </w:pPr>
      <w:r w:rsidRPr="00762437">
        <w:rPr>
          <w:color w:val="000000"/>
          <w:sz w:val="28"/>
          <w:szCs w:val="28"/>
        </w:rPr>
        <w:t xml:space="preserve">- приобретен 1 специализированный </w:t>
      </w:r>
      <w:r w:rsidRPr="00762437">
        <w:rPr>
          <w:color w:val="000000"/>
          <w:sz w:val="28"/>
          <w:szCs w:val="28"/>
          <w:lang w:val="en-US"/>
        </w:rPr>
        <w:t>LED</w:t>
      </w:r>
      <w:r w:rsidRPr="00762437">
        <w:rPr>
          <w:color w:val="000000"/>
          <w:sz w:val="28"/>
          <w:szCs w:val="28"/>
        </w:rPr>
        <w:t xml:space="preserve"> экран (переносной), </w:t>
      </w:r>
      <w:r w:rsidRPr="00762437">
        <w:rPr>
          <w:rFonts w:eastAsia="MS Mincho"/>
          <w:sz w:val="28"/>
          <w:szCs w:val="28"/>
        </w:rPr>
        <w:t>для оснащения актового зала для проведения видеоконференцсвязи</w:t>
      </w:r>
      <w:r>
        <w:rPr>
          <w:rFonts w:eastAsia="MS Mincho"/>
          <w:sz w:val="28"/>
          <w:szCs w:val="28"/>
        </w:rPr>
        <w:t xml:space="preserve"> (при плане 1)</w:t>
      </w:r>
      <w:r w:rsidRPr="00762437">
        <w:rPr>
          <w:rFonts w:eastAsia="MS Mincho"/>
          <w:sz w:val="28"/>
          <w:szCs w:val="28"/>
        </w:rPr>
        <w:t xml:space="preserve"> </w:t>
      </w:r>
    </w:p>
    <w:p w:rsidR="00CB7E25" w:rsidRPr="00762437" w:rsidRDefault="00CB7E25" w:rsidP="00CB7E25">
      <w:pPr>
        <w:widowControl w:val="0"/>
        <w:pBdr>
          <w:bottom w:val="single" w:sz="4" w:space="10" w:color="FFFFFF"/>
        </w:pBdr>
        <w:ind w:firstLine="709"/>
        <w:jc w:val="both"/>
        <w:rPr>
          <w:rFonts w:eastAsia="MS Mincho"/>
          <w:sz w:val="28"/>
          <w:szCs w:val="28"/>
          <w:lang w:val="kk-KZ"/>
        </w:rPr>
      </w:pPr>
      <w:r>
        <w:rPr>
          <w:rFonts w:eastAsia="MS Mincho"/>
          <w:b/>
          <w:i/>
          <w:sz w:val="28"/>
          <w:szCs w:val="28"/>
          <w:lang w:val="kk-KZ"/>
        </w:rPr>
        <w:t>на т</w:t>
      </w:r>
      <w:r w:rsidRPr="00762437">
        <w:rPr>
          <w:rFonts w:eastAsia="MS Mincho"/>
          <w:b/>
          <w:i/>
          <w:sz w:val="28"/>
          <w:szCs w:val="28"/>
          <w:lang w:val="kk-KZ"/>
        </w:rPr>
        <w:t>екущие административные расходы</w:t>
      </w:r>
      <w:r w:rsidRPr="00762437">
        <w:rPr>
          <w:rFonts w:eastAsia="MS Mincho"/>
          <w:sz w:val="28"/>
          <w:szCs w:val="28"/>
          <w:lang w:val="kk-KZ"/>
        </w:rPr>
        <w:t xml:space="preserve"> предусмотрено 7 352 975,1</w:t>
      </w:r>
      <w:r>
        <w:rPr>
          <w:rFonts w:eastAsia="MS Mincho"/>
          <w:sz w:val="28"/>
          <w:szCs w:val="28"/>
          <w:lang w:val="kk-KZ"/>
        </w:rPr>
        <w:t> тыс.тенге</w:t>
      </w:r>
      <w:r w:rsidRPr="00762437">
        <w:rPr>
          <w:rFonts w:eastAsia="MS Mincho"/>
          <w:sz w:val="28"/>
          <w:szCs w:val="28"/>
          <w:lang w:val="kk-KZ"/>
        </w:rPr>
        <w:t>, исполнено  7 351 17</w:t>
      </w:r>
      <w:r>
        <w:rPr>
          <w:rFonts w:eastAsia="MS Mincho"/>
          <w:sz w:val="28"/>
          <w:szCs w:val="28"/>
          <w:lang w:val="kk-KZ"/>
        </w:rPr>
        <w:t>6,4 тыс.тенге или 100 % к плану. Н</w:t>
      </w:r>
      <w:r w:rsidRPr="00762437">
        <w:rPr>
          <w:rFonts w:eastAsia="MS Mincho"/>
          <w:sz w:val="28"/>
          <w:szCs w:val="28"/>
          <w:lang w:val="kk-KZ"/>
        </w:rPr>
        <w:t>е</w:t>
      </w:r>
      <w:r>
        <w:rPr>
          <w:rFonts w:eastAsia="MS Mincho"/>
          <w:sz w:val="28"/>
          <w:szCs w:val="28"/>
          <w:lang w:val="kk-KZ"/>
        </w:rPr>
        <w:t>исполнение</w:t>
      </w:r>
      <w:r w:rsidRPr="00762437">
        <w:rPr>
          <w:rFonts w:eastAsia="MS Mincho"/>
          <w:sz w:val="28"/>
          <w:szCs w:val="28"/>
          <w:lang w:val="kk-KZ"/>
        </w:rPr>
        <w:t xml:space="preserve"> в сумме 1 798,7</w:t>
      </w:r>
      <w:r>
        <w:rPr>
          <w:rFonts w:eastAsia="MS Mincho"/>
          <w:sz w:val="28"/>
          <w:szCs w:val="28"/>
          <w:lang w:val="kk-KZ"/>
        </w:rPr>
        <w:t> тыс.тенге, из них</w:t>
      </w:r>
      <w:r w:rsidRPr="00762437">
        <w:rPr>
          <w:rFonts w:eastAsia="MS Mincho"/>
          <w:sz w:val="28"/>
          <w:szCs w:val="28"/>
          <w:lang w:val="kk-KZ"/>
        </w:rPr>
        <w:t xml:space="preserve"> 57,4</w:t>
      </w:r>
      <w:r>
        <w:rPr>
          <w:rFonts w:eastAsia="MS Mincho"/>
          <w:sz w:val="28"/>
          <w:szCs w:val="28"/>
          <w:lang w:val="kk-KZ"/>
        </w:rPr>
        <w:t> тыс.тенге</w:t>
      </w:r>
      <w:r w:rsidRPr="00762437">
        <w:rPr>
          <w:rFonts w:eastAsia="MS Mincho"/>
          <w:sz w:val="28"/>
          <w:szCs w:val="28"/>
          <w:lang w:val="kk-KZ"/>
        </w:rPr>
        <w:t xml:space="preserve"> – экономия по результатам государственных закупок; 6,2</w:t>
      </w:r>
      <w:r>
        <w:rPr>
          <w:rFonts w:eastAsia="MS Mincho"/>
          <w:sz w:val="28"/>
          <w:szCs w:val="28"/>
          <w:lang w:val="kk-KZ"/>
        </w:rPr>
        <w:t> тыс.тенге</w:t>
      </w:r>
      <w:r w:rsidRPr="00762437">
        <w:rPr>
          <w:rFonts w:eastAsia="MS Mincho"/>
          <w:sz w:val="28"/>
          <w:szCs w:val="28"/>
          <w:lang w:val="kk-KZ"/>
        </w:rPr>
        <w:t xml:space="preserve"> – остаток за счет округления</w:t>
      </w:r>
      <w:r>
        <w:rPr>
          <w:rFonts w:eastAsia="MS Mincho"/>
          <w:sz w:val="28"/>
          <w:szCs w:val="28"/>
          <w:lang w:val="kk-KZ"/>
        </w:rPr>
        <w:t>. Неосвоение</w:t>
      </w:r>
      <w:r w:rsidRPr="00762437">
        <w:rPr>
          <w:rFonts w:eastAsia="MS Mincho"/>
          <w:sz w:val="28"/>
          <w:szCs w:val="28"/>
          <w:lang w:val="kk-KZ"/>
        </w:rPr>
        <w:t xml:space="preserve"> 1 735,1</w:t>
      </w:r>
      <w:r>
        <w:rPr>
          <w:rFonts w:eastAsia="MS Mincho"/>
          <w:sz w:val="28"/>
          <w:szCs w:val="28"/>
          <w:lang w:val="kk-KZ"/>
        </w:rPr>
        <w:t> тыс.тенге</w:t>
      </w:r>
      <w:r w:rsidRPr="00762437">
        <w:rPr>
          <w:rFonts w:eastAsia="MS Mincho"/>
          <w:sz w:val="28"/>
          <w:szCs w:val="28"/>
          <w:lang w:val="kk-KZ"/>
        </w:rPr>
        <w:t xml:space="preserve"> </w:t>
      </w:r>
      <w:r>
        <w:rPr>
          <w:rFonts w:eastAsia="MS Mincho"/>
          <w:sz w:val="28"/>
          <w:szCs w:val="28"/>
          <w:lang w:val="kk-KZ"/>
        </w:rPr>
        <w:t>в связи с</w:t>
      </w:r>
      <w:r w:rsidRPr="00762437">
        <w:rPr>
          <w:rFonts w:eastAsia="MS Mincho"/>
          <w:sz w:val="28"/>
          <w:szCs w:val="28"/>
          <w:lang w:val="kk-KZ"/>
        </w:rPr>
        <w:t xml:space="preserve"> оплат</w:t>
      </w:r>
      <w:r>
        <w:rPr>
          <w:rFonts w:eastAsia="MS Mincho"/>
          <w:sz w:val="28"/>
          <w:szCs w:val="28"/>
          <w:lang w:val="kk-KZ"/>
        </w:rPr>
        <w:t>ой</w:t>
      </w:r>
      <w:r w:rsidRPr="00762437">
        <w:rPr>
          <w:rFonts w:eastAsia="MS Mincho"/>
          <w:sz w:val="28"/>
          <w:szCs w:val="28"/>
          <w:lang w:val="kk-KZ"/>
        </w:rPr>
        <w:t xml:space="preserve"> за фактически оказанный объем услуг</w:t>
      </w:r>
      <w:r w:rsidRPr="00762437">
        <w:rPr>
          <w:sz w:val="28"/>
          <w:szCs w:val="28"/>
          <w:lang w:val="kk-KZ"/>
        </w:rPr>
        <w:t>.</w:t>
      </w:r>
    </w:p>
    <w:p w:rsidR="00CB7E25" w:rsidRPr="00762437" w:rsidRDefault="00CB7E25" w:rsidP="00CB7E25">
      <w:pPr>
        <w:pBdr>
          <w:bottom w:val="single" w:sz="4" w:space="10" w:color="FFFFFF"/>
        </w:pBdr>
        <w:ind w:firstLine="709"/>
        <w:jc w:val="both"/>
        <w:rPr>
          <w:i/>
          <w:color w:val="000000"/>
          <w:spacing w:val="-1"/>
          <w:sz w:val="28"/>
          <w:szCs w:val="28"/>
        </w:rPr>
      </w:pPr>
      <w:r w:rsidRPr="00762437">
        <w:rPr>
          <w:i/>
          <w:color w:val="000000"/>
          <w:spacing w:val="-1"/>
          <w:sz w:val="28"/>
          <w:szCs w:val="28"/>
        </w:rPr>
        <w:t>Показатели прямого результата:</w:t>
      </w:r>
    </w:p>
    <w:p w:rsidR="00CB7E25" w:rsidRPr="00762437" w:rsidRDefault="00CB7E25" w:rsidP="00CB7E25">
      <w:pPr>
        <w:pBdr>
          <w:bottom w:val="single" w:sz="4" w:space="10" w:color="FFFFFF"/>
        </w:pBdr>
        <w:ind w:firstLine="709"/>
        <w:jc w:val="both"/>
        <w:rPr>
          <w:color w:val="000000"/>
          <w:sz w:val="28"/>
          <w:szCs w:val="28"/>
          <w:lang w:val="kk-KZ"/>
        </w:rPr>
      </w:pPr>
      <w:r w:rsidRPr="00762437">
        <w:rPr>
          <w:color w:val="000000"/>
          <w:sz w:val="28"/>
          <w:szCs w:val="28"/>
        </w:rPr>
        <w:t xml:space="preserve">- обеспечено содержание штатной численности Министерства, его ведомств и их территориальных подразделений с численностью </w:t>
      </w:r>
      <w:r w:rsidRPr="00762437">
        <w:rPr>
          <w:color w:val="000000"/>
          <w:sz w:val="28"/>
          <w:szCs w:val="28"/>
          <w:lang w:val="kk-KZ"/>
        </w:rPr>
        <w:t>1</w:t>
      </w:r>
      <w:r>
        <w:rPr>
          <w:color w:val="000000"/>
          <w:sz w:val="28"/>
          <w:szCs w:val="28"/>
          <w:lang w:val="kk-KZ"/>
        </w:rPr>
        <w:t> </w:t>
      </w:r>
      <w:r w:rsidRPr="00762437">
        <w:rPr>
          <w:color w:val="000000"/>
          <w:sz w:val="28"/>
          <w:szCs w:val="28"/>
          <w:lang w:val="kk-KZ"/>
        </w:rPr>
        <w:t>2</w:t>
      </w:r>
      <w:r>
        <w:rPr>
          <w:color w:val="000000"/>
          <w:sz w:val="28"/>
          <w:szCs w:val="28"/>
          <w:lang w:val="kk-KZ"/>
        </w:rPr>
        <w:t>35</w:t>
      </w:r>
      <w:r w:rsidRPr="00762437">
        <w:rPr>
          <w:color w:val="000000"/>
          <w:sz w:val="28"/>
          <w:szCs w:val="28"/>
        </w:rPr>
        <w:t xml:space="preserve"> единиц (при плане </w:t>
      </w:r>
      <w:r>
        <w:rPr>
          <w:color w:val="000000"/>
          <w:sz w:val="28"/>
          <w:szCs w:val="28"/>
          <w:lang w:val="kk-KZ"/>
        </w:rPr>
        <w:t xml:space="preserve">1 369), 134 единицы – </w:t>
      </w:r>
      <w:r w:rsidRPr="00762437">
        <w:rPr>
          <w:color w:val="000000"/>
          <w:sz w:val="28"/>
          <w:szCs w:val="28"/>
          <w:lang w:val="kk-KZ"/>
        </w:rPr>
        <w:t>вакансии;</w:t>
      </w:r>
    </w:p>
    <w:p w:rsidR="00CB7E25" w:rsidRPr="00762437" w:rsidRDefault="00CB7E25" w:rsidP="00CB7E25">
      <w:pPr>
        <w:pBdr>
          <w:bottom w:val="single" w:sz="4" w:space="10" w:color="FFFFFF"/>
        </w:pBdr>
        <w:ind w:firstLine="709"/>
        <w:jc w:val="both"/>
        <w:rPr>
          <w:sz w:val="28"/>
          <w:szCs w:val="28"/>
        </w:rPr>
      </w:pPr>
      <w:r w:rsidRPr="00762437">
        <w:rPr>
          <w:sz w:val="28"/>
          <w:szCs w:val="28"/>
        </w:rPr>
        <w:t>- количество исполненных решений суда -3</w:t>
      </w:r>
      <w:r>
        <w:rPr>
          <w:sz w:val="28"/>
          <w:szCs w:val="28"/>
        </w:rPr>
        <w:t xml:space="preserve"> (при плане 3)</w:t>
      </w:r>
      <w:r w:rsidRPr="00762437">
        <w:rPr>
          <w:sz w:val="28"/>
          <w:szCs w:val="28"/>
        </w:rPr>
        <w:t>.</w:t>
      </w:r>
    </w:p>
    <w:p w:rsidR="00CB7E25" w:rsidRPr="00E23EE1" w:rsidRDefault="00CB7E25" w:rsidP="00CB7E25">
      <w:pPr>
        <w:pBdr>
          <w:bottom w:val="single" w:sz="4" w:space="10" w:color="FFFFFF"/>
        </w:pBdr>
        <w:ind w:firstLine="709"/>
        <w:jc w:val="both"/>
        <w:rPr>
          <w:color w:val="000000"/>
          <w:sz w:val="28"/>
          <w:szCs w:val="28"/>
          <w:lang w:val="kk-KZ"/>
        </w:rPr>
      </w:pPr>
      <w:r w:rsidRPr="00762437">
        <w:rPr>
          <w:color w:val="000000"/>
          <w:spacing w:val="-1"/>
          <w:sz w:val="28"/>
          <w:szCs w:val="28"/>
        </w:rPr>
        <w:t>По о</w:t>
      </w:r>
      <w:r w:rsidRPr="00762437">
        <w:rPr>
          <w:color w:val="000000"/>
          <w:sz w:val="28"/>
          <w:szCs w:val="28"/>
          <w:lang w:val="kk-KZ"/>
        </w:rPr>
        <w:t xml:space="preserve">пределению Специализированного межрайонного экономического суда г. Нур-Султан от 25.12.2019 </w:t>
      </w:r>
      <w:r>
        <w:rPr>
          <w:color w:val="000000"/>
          <w:sz w:val="28"/>
          <w:szCs w:val="28"/>
          <w:lang w:val="kk-KZ"/>
        </w:rPr>
        <w:t>№ </w:t>
      </w:r>
      <w:r w:rsidRPr="00762437">
        <w:rPr>
          <w:color w:val="000000"/>
          <w:sz w:val="28"/>
          <w:szCs w:val="28"/>
          <w:lang w:val="kk-KZ"/>
        </w:rPr>
        <w:t>2ам/481 в пользу ТОО «Казахдорстрой» 24 ноября 2020 года выплачена сумма (счет к оплате №</w:t>
      </w:r>
      <w:r>
        <w:rPr>
          <w:color w:val="000000"/>
          <w:sz w:val="28"/>
          <w:szCs w:val="28"/>
          <w:lang w:val="kk-KZ"/>
        </w:rPr>
        <w:t> </w:t>
      </w:r>
      <w:r w:rsidRPr="00762437">
        <w:rPr>
          <w:color w:val="000000"/>
          <w:sz w:val="28"/>
          <w:szCs w:val="28"/>
          <w:lang w:val="kk-KZ"/>
        </w:rPr>
        <w:t xml:space="preserve">2490005/20-2632) </w:t>
      </w:r>
      <w:r w:rsidRPr="00E23EE1">
        <w:rPr>
          <w:color w:val="000000"/>
          <w:sz w:val="28"/>
          <w:szCs w:val="28"/>
          <w:lang w:val="kk-KZ"/>
        </w:rPr>
        <w:t>75 389</w:t>
      </w:r>
      <w:r>
        <w:rPr>
          <w:color w:val="000000"/>
          <w:sz w:val="28"/>
          <w:szCs w:val="28"/>
          <w:lang w:val="kk-KZ"/>
        </w:rPr>
        <w:t> </w:t>
      </w:r>
      <w:r w:rsidRPr="00E23EE1">
        <w:rPr>
          <w:color w:val="000000"/>
          <w:sz w:val="28"/>
          <w:szCs w:val="28"/>
          <w:lang w:val="kk-KZ"/>
        </w:rPr>
        <w:t>308</w:t>
      </w:r>
      <w:r>
        <w:rPr>
          <w:color w:val="000000"/>
          <w:sz w:val="28"/>
          <w:szCs w:val="28"/>
          <w:lang w:val="kk-KZ"/>
        </w:rPr>
        <w:t> </w:t>
      </w:r>
      <w:r w:rsidRPr="00E23EE1">
        <w:rPr>
          <w:color w:val="000000"/>
          <w:sz w:val="28"/>
          <w:szCs w:val="28"/>
          <w:lang w:val="kk-KZ"/>
        </w:rPr>
        <w:t xml:space="preserve">тенге; </w:t>
      </w:r>
    </w:p>
    <w:p w:rsidR="00CB7E25" w:rsidRPr="00E23EE1" w:rsidRDefault="00CB7E25" w:rsidP="00CB7E25">
      <w:pPr>
        <w:pBdr>
          <w:bottom w:val="single" w:sz="4" w:space="10" w:color="FFFFFF"/>
        </w:pBdr>
        <w:ind w:firstLine="709"/>
        <w:jc w:val="both"/>
        <w:rPr>
          <w:color w:val="000000"/>
          <w:sz w:val="28"/>
          <w:szCs w:val="28"/>
          <w:lang w:val="kk-KZ"/>
        </w:rPr>
      </w:pPr>
      <w:r w:rsidRPr="00E23EE1">
        <w:rPr>
          <w:color w:val="000000"/>
          <w:sz w:val="28"/>
          <w:szCs w:val="28"/>
          <w:lang w:val="kk-KZ"/>
        </w:rPr>
        <w:t xml:space="preserve">- по решению Специализированного межрайонного экономического суда города Нур-Султан от 15.01.2020 года </w:t>
      </w:r>
      <w:r>
        <w:rPr>
          <w:color w:val="000000"/>
          <w:sz w:val="28"/>
          <w:szCs w:val="28"/>
          <w:lang w:val="kk-KZ"/>
        </w:rPr>
        <w:t>№ </w:t>
      </w:r>
      <w:r w:rsidRPr="00E23EE1">
        <w:rPr>
          <w:color w:val="000000"/>
          <w:sz w:val="28"/>
          <w:szCs w:val="28"/>
          <w:lang w:val="kk-KZ"/>
        </w:rPr>
        <w:t>7119-19-00-2/13390 в пользу крестьянского хозяйства «Т.Ахтамберді» Ахтамбердиева Ертая Санатовича 26 ноября 2020 года выплачена сумма (счет к оплате №2490005/20-2728) 4 997</w:t>
      </w:r>
      <w:r>
        <w:rPr>
          <w:color w:val="000000"/>
          <w:sz w:val="28"/>
          <w:szCs w:val="28"/>
          <w:lang w:val="kk-KZ"/>
        </w:rPr>
        <w:t> </w:t>
      </w:r>
      <w:r w:rsidRPr="00E23EE1">
        <w:rPr>
          <w:color w:val="000000"/>
          <w:sz w:val="28"/>
          <w:szCs w:val="28"/>
          <w:lang w:val="kk-KZ"/>
        </w:rPr>
        <w:t>180</w:t>
      </w:r>
      <w:r>
        <w:rPr>
          <w:color w:val="000000"/>
          <w:sz w:val="28"/>
          <w:szCs w:val="28"/>
          <w:lang w:val="kk-KZ"/>
        </w:rPr>
        <w:t> </w:t>
      </w:r>
      <w:r w:rsidRPr="00E23EE1">
        <w:rPr>
          <w:color w:val="000000"/>
          <w:sz w:val="28"/>
          <w:szCs w:val="28"/>
          <w:lang w:val="kk-KZ"/>
        </w:rPr>
        <w:t>тенге (в том числе судебные расходы 79 180 тенге);</w:t>
      </w:r>
    </w:p>
    <w:p w:rsidR="00CB7E25" w:rsidRPr="00762437" w:rsidRDefault="00CB7E25" w:rsidP="00CB7E25">
      <w:pPr>
        <w:pBdr>
          <w:bottom w:val="single" w:sz="4" w:space="10" w:color="FFFFFF"/>
        </w:pBdr>
        <w:ind w:firstLine="709"/>
        <w:jc w:val="both"/>
        <w:rPr>
          <w:color w:val="000000"/>
          <w:sz w:val="28"/>
          <w:szCs w:val="28"/>
          <w:lang w:val="kk-KZ"/>
        </w:rPr>
      </w:pPr>
      <w:r w:rsidRPr="00E23EE1">
        <w:rPr>
          <w:color w:val="000000"/>
          <w:sz w:val="28"/>
          <w:szCs w:val="28"/>
          <w:lang w:val="kk-KZ"/>
        </w:rPr>
        <w:t xml:space="preserve">- по решению Специализированного межрайонного экономического суда города Нур-Султан от 14.07.2020 года </w:t>
      </w:r>
      <w:r>
        <w:rPr>
          <w:color w:val="000000"/>
          <w:sz w:val="28"/>
          <w:szCs w:val="28"/>
          <w:lang w:val="kk-KZ"/>
        </w:rPr>
        <w:t>№ </w:t>
      </w:r>
      <w:r w:rsidRPr="00E23EE1">
        <w:rPr>
          <w:color w:val="000000"/>
          <w:sz w:val="28"/>
          <w:szCs w:val="28"/>
          <w:lang w:val="kk-KZ"/>
        </w:rPr>
        <w:t xml:space="preserve">7119-20-00-2/3119 в пользу крестьянского хозяйства «Т.Ахтамберді» Ахтамбердиева Ертая Санатовича 26 </w:t>
      </w:r>
      <w:r w:rsidRPr="00E23EE1">
        <w:rPr>
          <w:color w:val="000000"/>
          <w:sz w:val="28"/>
          <w:szCs w:val="28"/>
          <w:lang w:val="kk-KZ"/>
        </w:rPr>
        <w:lastRenderedPageBreak/>
        <w:t>ноября 2020 года выплачена сумма (счет к оплате №2490005/20-2479) 23</w:t>
      </w:r>
      <w:r>
        <w:rPr>
          <w:color w:val="000000"/>
          <w:sz w:val="28"/>
          <w:szCs w:val="28"/>
          <w:lang w:val="kk-KZ"/>
        </w:rPr>
        <w:t> </w:t>
      </w:r>
      <w:r w:rsidRPr="00E23EE1">
        <w:rPr>
          <w:color w:val="000000"/>
          <w:sz w:val="28"/>
          <w:szCs w:val="28"/>
          <w:lang w:val="kk-KZ"/>
        </w:rPr>
        <w:t>785</w:t>
      </w:r>
      <w:r>
        <w:rPr>
          <w:color w:val="000000"/>
          <w:sz w:val="28"/>
          <w:szCs w:val="28"/>
          <w:lang w:val="kk-KZ"/>
        </w:rPr>
        <w:t> </w:t>
      </w:r>
      <w:r w:rsidRPr="00E23EE1">
        <w:rPr>
          <w:color w:val="000000"/>
          <w:sz w:val="28"/>
          <w:szCs w:val="28"/>
          <w:lang w:val="kk-KZ"/>
        </w:rPr>
        <w:t>400</w:t>
      </w:r>
      <w:r w:rsidRPr="00762437">
        <w:rPr>
          <w:color w:val="000000"/>
          <w:sz w:val="28"/>
          <w:szCs w:val="28"/>
          <w:lang w:val="kk-KZ"/>
        </w:rPr>
        <w:t xml:space="preserve"> тенге</w:t>
      </w:r>
      <w:r w:rsidRPr="00762437">
        <w:rPr>
          <w:b/>
          <w:color w:val="000000"/>
          <w:sz w:val="28"/>
          <w:szCs w:val="28"/>
          <w:lang w:val="kk-KZ"/>
        </w:rPr>
        <w:t xml:space="preserve"> </w:t>
      </w:r>
      <w:r w:rsidRPr="00762437">
        <w:rPr>
          <w:color w:val="000000"/>
          <w:sz w:val="28"/>
          <w:szCs w:val="28"/>
          <w:lang w:val="kk-KZ"/>
        </w:rPr>
        <w:t>(в том числе судебные расходы 245</w:t>
      </w:r>
      <w:r>
        <w:rPr>
          <w:color w:val="000000"/>
          <w:sz w:val="28"/>
          <w:szCs w:val="28"/>
          <w:lang w:val="kk-KZ"/>
        </w:rPr>
        <w:t> </w:t>
      </w:r>
      <w:r w:rsidRPr="00762437">
        <w:rPr>
          <w:color w:val="000000"/>
          <w:sz w:val="28"/>
          <w:szCs w:val="28"/>
          <w:lang w:val="kk-KZ"/>
        </w:rPr>
        <w:t xml:space="preserve">400 тенге). </w:t>
      </w:r>
    </w:p>
    <w:p w:rsidR="00CB7E25" w:rsidRPr="00762437" w:rsidRDefault="00CB7E25" w:rsidP="00CB7E25">
      <w:pPr>
        <w:pBdr>
          <w:bottom w:val="single" w:sz="4" w:space="10" w:color="FFFFFF"/>
        </w:pBdr>
        <w:ind w:firstLine="709"/>
        <w:jc w:val="both"/>
        <w:rPr>
          <w:sz w:val="28"/>
          <w:szCs w:val="28"/>
        </w:rPr>
      </w:pPr>
      <w:r w:rsidRPr="00762437">
        <w:rPr>
          <w:i/>
          <w:color w:val="000000"/>
          <w:sz w:val="28"/>
          <w:szCs w:val="28"/>
          <w:lang w:val="kk-KZ"/>
        </w:rPr>
        <w:t xml:space="preserve">Показатель конечного результата </w:t>
      </w:r>
      <w:r w:rsidRPr="00762437">
        <w:rPr>
          <w:color w:val="000000"/>
          <w:sz w:val="28"/>
          <w:szCs w:val="28"/>
          <w:lang w:val="kk-KZ"/>
        </w:rPr>
        <w:t xml:space="preserve">достигнут: Обеспечено содержание центрального аппарата, </w:t>
      </w:r>
      <w:r w:rsidRPr="00762437">
        <w:rPr>
          <w:sz w:val="28"/>
          <w:szCs w:val="28"/>
          <w:lang w:val="kk-KZ"/>
        </w:rPr>
        <w:t>комитетов и территориальных</w:t>
      </w:r>
      <w:r w:rsidRPr="00762437">
        <w:rPr>
          <w:sz w:val="28"/>
          <w:szCs w:val="28"/>
        </w:rPr>
        <w:t xml:space="preserve"> органов Министерства индустрии и инфраструктурного развития Республики Казахстан, в целях качественного и своевременного выполнения возложенных задач и функций.</w:t>
      </w:r>
    </w:p>
    <w:p w:rsidR="00CB7E25" w:rsidRDefault="00CB7E25" w:rsidP="00CB7E25">
      <w:pPr>
        <w:pBdr>
          <w:bottom w:val="single" w:sz="4" w:space="10" w:color="FFFFFF"/>
        </w:pBdr>
        <w:ind w:firstLine="709"/>
        <w:contextualSpacing/>
        <w:jc w:val="both"/>
        <w:rPr>
          <w:color w:val="000000"/>
          <w:sz w:val="28"/>
          <w:szCs w:val="28"/>
        </w:rPr>
      </w:pPr>
      <w:r w:rsidRPr="00762437">
        <w:rPr>
          <w:bCs/>
          <w:i/>
          <w:color w:val="000000"/>
          <w:sz w:val="28"/>
          <w:szCs w:val="28"/>
        </w:rPr>
        <w:t xml:space="preserve">Динамика расходов </w:t>
      </w:r>
      <w:r w:rsidRPr="0008786D">
        <w:rPr>
          <w:bCs/>
          <w:color w:val="000000"/>
          <w:sz w:val="28"/>
          <w:szCs w:val="28"/>
        </w:rPr>
        <w:t>республиканского бюджета за последние</w:t>
      </w:r>
      <w:r w:rsidRPr="0008786D">
        <w:rPr>
          <w:color w:val="000000"/>
          <w:sz w:val="28"/>
          <w:szCs w:val="28"/>
        </w:rPr>
        <w:t xml:space="preserve"> три года представляется следующими данными:</w:t>
      </w:r>
      <w:r w:rsidRPr="00762437">
        <w:rPr>
          <w:color w:val="000000"/>
          <w:sz w:val="28"/>
          <w:szCs w:val="28"/>
        </w:rPr>
        <w:t xml:space="preserve"> в 2018 году – </w:t>
      </w:r>
      <w:r w:rsidRPr="00762437">
        <w:rPr>
          <w:color w:val="000000"/>
          <w:sz w:val="28"/>
          <w:szCs w:val="28"/>
          <w:lang w:val="kk-KZ"/>
        </w:rPr>
        <w:t>11 540 103,1</w:t>
      </w:r>
      <w:r>
        <w:rPr>
          <w:color w:val="000000"/>
          <w:sz w:val="28"/>
          <w:szCs w:val="28"/>
        </w:rPr>
        <w:t> </w:t>
      </w:r>
      <w:proofErr w:type="spellStart"/>
      <w:r>
        <w:rPr>
          <w:color w:val="000000"/>
          <w:sz w:val="28"/>
          <w:szCs w:val="28"/>
        </w:rPr>
        <w:t>тыс.тенге</w:t>
      </w:r>
      <w:proofErr w:type="spellEnd"/>
      <w:r w:rsidRPr="00762437">
        <w:rPr>
          <w:color w:val="000000"/>
          <w:sz w:val="28"/>
          <w:szCs w:val="28"/>
        </w:rPr>
        <w:t>, в 2019 году – 11 286 524,8</w:t>
      </w:r>
      <w:r>
        <w:rPr>
          <w:color w:val="000000"/>
          <w:sz w:val="28"/>
          <w:szCs w:val="28"/>
        </w:rPr>
        <w:t> </w:t>
      </w:r>
      <w:proofErr w:type="spellStart"/>
      <w:r>
        <w:rPr>
          <w:color w:val="000000"/>
          <w:sz w:val="28"/>
          <w:szCs w:val="28"/>
        </w:rPr>
        <w:t>тыс.тенге</w:t>
      </w:r>
      <w:proofErr w:type="spellEnd"/>
      <w:r w:rsidRPr="00762437">
        <w:rPr>
          <w:color w:val="000000"/>
          <w:sz w:val="28"/>
          <w:szCs w:val="28"/>
        </w:rPr>
        <w:t xml:space="preserve">, в 2020 году - </w:t>
      </w:r>
      <w:r>
        <w:rPr>
          <w:color w:val="000000"/>
          <w:sz w:val="28"/>
          <w:szCs w:val="28"/>
          <w:lang w:val="kk-KZ"/>
        </w:rPr>
        <w:t>9 042 073,1 тыс.тенге</w:t>
      </w:r>
      <w:r w:rsidRPr="00762437">
        <w:rPr>
          <w:color w:val="000000"/>
          <w:sz w:val="28"/>
          <w:szCs w:val="28"/>
        </w:rPr>
        <w:t>.</w:t>
      </w:r>
    </w:p>
    <w:p w:rsidR="00CB7E25" w:rsidRPr="00762437" w:rsidRDefault="00CB7E25" w:rsidP="00CB7E25">
      <w:pPr>
        <w:pBdr>
          <w:bottom w:val="single" w:sz="4" w:space="10" w:color="FFFFFF"/>
        </w:pBdr>
        <w:ind w:firstLine="709"/>
        <w:contextualSpacing/>
        <w:jc w:val="both"/>
        <w:rPr>
          <w:sz w:val="28"/>
          <w:szCs w:val="28"/>
        </w:rPr>
      </w:pPr>
      <w:r w:rsidRPr="0008786D">
        <w:rPr>
          <w:sz w:val="28"/>
          <w:szCs w:val="28"/>
        </w:rPr>
        <w:t>Дебиторская задолженность</w:t>
      </w:r>
      <w:r w:rsidRPr="0008786D">
        <w:rPr>
          <w:b/>
          <w:sz w:val="28"/>
          <w:szCs w:val="28"/>
        </w:rPr>
        <w:t xml:space="preserve"> </w:t>
      </w:r>
      <w:r w:rsidRPr="0008786D">
        <w:rPr>
          <w:sz w:val="28"/>
          <w:szCs w:val="28"/>
        </w:rPr>
        <w:t>составляет</w:t>
      </w:r>
      <w:r w:rsidRPr="00762437">
        <w:rPr>
          <w:sz w:val="28"/>
          <w:szCs w:val="28"/>
        </w:rPr>
        <w:t xml:space="preserve"> 10 528,5</w:t>
      </w:r>
      <w:r>
        <w:rPr>
          <w:sz w:val="28"/>
          <w:szCs w:val="28"/>
        </w:rPr>
        <w:t> </w:t>
      </w:r>
      <w:proofErr w:type="spellStart"/>
      <w:proofErr w:type="gramStart"/>
      <w:r>
        <w:rPr>
          <w:sz w:val="28"/>
          <w:szCs w:val="28"/>
        </w:rPr>
        <w:t>тыс.тенге</w:t>
      </w:r>
      <w:proofErr w:type="spellEnd"/>
      <w:proofErr w:type="gramEnd"/>
      <w:r w:rsidRPr="00762437">
        <w:rPr>
          <w:sz w:val="28"/>
          <w:szCs w:val="28"/>
        </w:rPr>
        <w:t>,</w:t>
      </w:r>
      <w:r w:rsidRPr="00762437">
        <w:rPr>
          <w:b/>
          <w:sz w:val="28"/>
          <w:szCs w:val="28"/>
        </w:rPr>
        <w:t xml:space="preserve"> </w:t>
      </w:r>
      <w:r w:rsidRPr="00762437">
        <w:rPr>
          <w:sz w:val="28"/>
          <w:szCs w:val="28"/>
        </w:rPr>
        <w:t>в том числе:</w:t>
      </w:r>
    </w:p>
    <w:p w:rsidR="00CB7E25" w:rsidRPr="00762437" w:rsidRDefault="00CB7E25" w:rsidP="00CB7E25">
      <w:pPr>
        <w:ind w:firstLine="709"/>
        <w:jc w:val="both"/>
        <w:rPr>
          <w:sz w:val="28"/>
          <w:szCs w:val="28"/>
          <w:lang w:val="kk-KZ"/>
        </w:rPr>
      </w:pPr>
      <w:r w:rsidRPr="00762437">
        <w:rPr>
          <w:sz w:val="28"/>
          <w:szCs w:val="28"/>
          <w:lang w:val="kk-KZ"/>
        </w:rPr>
        <w:t>6 17</w:t>
      </w:r>
      <w:r>
        <w:rPr>
          <w:sz w:val="28"/>
          <w:szCs w:val="28"/>
          <w:lang w:val="kk-KZ"/>
        </w:rPr>
        <w:t>6</w:t>
      </w:r>
      <w:r w:rsidRPr="00762437">
        <w:rPr>
          <w:sz w:val="28"/>
          <w:szCs w:val="28"/>
          <w:lang w:val="kk-KZ"/>
        </w:rPr>
        <w:t>,0</w:t>
      </w:r>
      <w:r>
        <w:rPr>
          <w:sz w:val="28"/>
          <w:szCs w:val="28"/>
          <w:lang w:val="kk-KZ"/>
        </w:rPr>
        <w:t> тыс.тенге</w:t>
      </w:r>
      <w:r w:rsidRPr="00762437">
        <w:rPr>
          <w:sz w:val="28"/>
          <w:szCs w:val="28"/>
          <w:lang w:val="kk-KZ"/>
        </w:rPr>
        <w:t xml:space="preserve"> – задолженность прошлых лет, из них: 21,9</w:t>
      </w:r>
      <w:r>
        <w:rPr>
          <w:sz w:val="28"/>
          <w:szCs w:val="28"/>
          <w:lang w:val="kk-KZ"/>
        </w:rPr>
        <w:t xml:space="preserve"> тыс.тенге </w:t>
      </w:r>
      <w:r w:rsidRPr="00762437">
        <w:rPr>
          <w:sz w:val="28"/>
          <w:szCs w:val="28"/>
          <w:lang w:val="kk-KZ"/>
        </w:rPr>
        <w:t xml:space="preserve">образовалась в связи  с увольнением сотрудника </w:t>
      </w:r>
      <w:r w:rsidRPr="00487125">
        <w:rPr>
          <w:sz w:val="24"/>
          <w:szCs w:val="24"/>
          <w:lang w:val="kk-KZ"/>
        </w:rPr>
        <w:t xml:space="preserve">(Решением суда от 7 августа 2018 года </w:t>
      </w:r>
      <w:r>
        <w:rPr>
          <w:sz w:val="24"/>
          <w:szCs w:val="24"/>
          <w:lang w:val="kk-KZ"/>
        </w:rPr>
        <w:t>№ </w:t>
      </w:r>
      <w:r w:rsidRPr="00487125">
        <w:rPr>
          <w:sz w:val="24"/>
          <w:szCs w:val="24"/>
          <w:lang w:val="kk-KZ"/>
        </w:rPr>
        <w:t>1948-18-00-2/288 вынесено решение взыскать данную сумму с сотрудника и перечислить в Республиканский бюджет. Сотрудник отказывается от возмещения суммы в РБ. В настоящее время задолженность еще не погашена)</w:t>
      </w:r>
      <w:r>
        <w:rPr>
          <w:sz w:val="28"/>
          <w:szCs w:val="28"/>
          <w:lang w:val="kk-KZ"/>
        </w:rPr>
        <w:t>,</w:t>
      </w:r>
      <w:r w:rsidRPr="00762437">
        <w:rPr>
          <w:sz w:val="28"/>
          <w:szCs w:val="28"/>
          <w:lang w:val="kk-KZ"/>
        </w:rPr>
        <w:t xml:space="preserve"> 6 154,1</w:t>
      </w:r>
      <w:r>
        <w:rPr>
          <w:sz w:val="28"/>
          <w:szCs w:val="28"/>
          <w:lang w:val="kk-KZ"/>
        </w:rPr>
        <w:t> тыс.тенге</w:t>
      </w:r>
      <w:r w:rsidRPr="00762437">
        <w:rPr>
          <w:sz w:val="28"/>
          <w:szCs w:val="28"/>
          <w:lang w:val="kk-KZ"/>
        </w:rPr>
        <w:t xml:space="preserve"> – задолженность образовалась в связи с неисполнением судебных реш</w:t>
      </w:r>
      <w:r>
        <w:rPr>
          <w:sz w:val="28"/>
          <w:szCs w:val="28"/>
          <w:lang w:val="kk-KZ"/>
        </w:rPr>
        <w:t>ений по погашению задолженности</w:t>
      </w:r>
      <w:r w:rsidRPr="00762437">
        <w:rPr>
          <w:sz w:val="28"/>
          <w:szCs w:val="28"/>
          <w:lang w:val="kk-KZ"/>
        </w:rPr>
        <w:t>.</w:t>
      </w:r>
    </w:p>
    <w:p w:rsidR="00CB7E25" w:rsidRPr="00762437" w:rsidRDefault="00CB7E25" w:rsidP="00CB7E25">
      <w:pPr>
        <w:ind w:firstLine="709"/>
        <w:jc w:val="both"/>
        <w:rPr>
          <w:sz w:val="28"/>
          <w:szCs w:val="28"/>
          <w:lang w:val="kk-KZ"/>
        </w:rPr>
      </w:pPr>
      <w:r w:rsidRPr="00271505">
        <w:rPr>
          <w:sz w:val="28"/>
          <w:szCs w:val="28"/>
          <w:lang w:val="kk-KZ"/>
        </w:rPr>
        <w:t>4 352,5</w:t>
      </w:r>
      <w:r>
        <w:rPr>
          <w:sz w:val="28"/>
          <w:szCs w:val="28"/>
          <w:lang w:val="kk-KZ"/>
        </w:rPr>
        <w:t> тыс.тенге</w:t>
      </w:r>
      <w:r w:rsidRPr="00271505">
        <w:rPr>
          <w:sz w:val="28"/>
          <w:szCs w:val="28"/>
          <w:lang w:val="kk-KZ"/>
        </w:rPr>
        <w:t xml:space="preserve"> – задолженность текущего года, из них: 1</w:t>
      </w:r>
      <w:r>
        <w:rPr>
          <w:sz w:val="28"/>
          <w:szCs w:val="28"/>
          <w:lang w:val="kk-KZ"/>
        </w:rPr>
        <w:t> </w:t>
      </w:r>
      <w:r w:rsidRPr="00271505">
        <w:rPr>
          <w:sz w:val="28"/>
          <w:szCs w:val="28"/>
          <w:lang w:val="kk-KZ"/>
        </w:rPr>
        <w:t>960,5</w:t>
      </w:r>
      <w:r>
        <w:rPr>
          <w:sz w:val="28"/>
          <w:szCs w:val="28"/>
          <w:lang w:val="kk-KZ"/>
        </w:rPr>
        <w:t> тыс.тенге</w:t>
      </w:r>
      <w:r w:rsidRPr="00271505">
        <w:rPr>
          <w:sz w:val="28"/>
          <w:szCs w:val="28"/>
          <w:lang w:val="kk-KZ"/>
        </w:rPr>
        <w:t xml:space="preserve"> по причине перерасчета по заработной плате, из-за предоставления листов по временной нетрудоспособности в конце декабря месяца; 1</w:t>
      </w:r>
      <w:r>
        <w:rPr>
          <w:sz w:val="28"/>
          <w:szCs w:val="28"/>
          <w:lang w:val="kk-KZ"/>
        </w:rPr>
        <w:t> </w:t>
      </w:r>
      <w:r w:rsidRPr="00271505">
        <w:rPr>
          <w:sz w:val="28"/>
          <w:szCs w:val="28"/>
          <w:lang w:val="kk-KZ"/>
        </w:rPr>
        <w:t>821,5</w:t>
      </w:r>
      <w:r>
        <w:rPr>
          <w:sz w:val="28"/>
          <w:szCs w:val="28"/>
          <w:lang w:val="kk-KZ"/>
        </w:rPr>
        <w:t> тыс.тенге</w:t>
      </w:r>
      <w:r w:rsidRPr="00271505">
        <w:rPr>
          <w:sz w:val="28"/>
          <w:szCs w:val="28"/>
          <w:lang w:val="kk-KZ"/>
        </w:rPr>
        <w:t xml:space="preserve"> – задолженность согласно актам сверок (оплата произведена по предварительным расчетам); 124,3</w:t>
      </w:r>
      <w:r>
        <w:rPr>
          <w:sz w:val="28"/>
          <w:szCs w:val="28"/>
          <w:lang w:val="kk-KZ"/>
        </w:rPr>
        <w:t> тыс.тенге</w:t>
      </w:r>
      <w:r w:rsidRPr="00271505">
        <w:rPr>
          <w:sz w:val="28"/>
          <w:szCs w:val="28"/>
          <w:lang w:val="kk-KZ"/>
        </w:rPr>
        <w:t xml:space="preserve"> – восстановленная задолженность прошлых лет; 446,2</w:t>
      </w:r>
      <w:r>
        <w:rPr>
          <w:sz w:val="28"/>
          <w:szCs w:val="28"/>
          <w:lang w:val="kk-KZ"/>
        </w:rPr>
        <w:t> тыс.тенге</w:t>
      </w:r>
      <w:r w:rsidRPr="00271505">
        <w:rPr>
          <w:sz w:val="28"/>
          <w:szCs w:val="28"/>
          <w:lang w:val="kk-KZ"/>
        </w:rPr>
        <w:t xml:space="preserve"> – задолженность по командировочным расходам, по которым срок сдачи авансовых отчетов не наступил.</w:t>
      </w:r>
    </w:p>
    <w:p w:rsidR="00CB7E25" w:rsidRPr="00762437" w:rsidRDefault="00CB7E25" w:rsidP="00CB7E25">
      <w:pPr>
        <w:ind w:firstLine="709"/>
        <w:jc w:val="both"/>
        <w:rPr>
          <w:sz w:val="28"/>
          <w:szCs w:val="28"/>
          <w:lang w:val="kk-KZ"/>
        </w:rPr>
      </w:pPr>
      <w:r w:rsidRPr="0008786D">
        <w:rPr>
          <w:sz w:val="28"/>
          <w:szCs w:val="28"/>
          <w:lang w:val="kk-KZ"/>
        </w:rPr>
        <w:t>Кредиторская задолженность</w:t>
      </w:r>
      <w:r w:rsidRPr="0008786D">
        <w:rPr>
          <w:b/>
          <w:sz w:val="28"/>
          <w:szCs w:val="28"/>
          <w:lang w:val="kk-KZ"/>
        </w:rPr>
        <w:t xml:space="preserve"> </w:t>
      </w:r>
      <w:r w:rsidRPr="0008786D">
        <w:rPr>
          <w:sz w:val="28"/>
          <w:szCs w:val="28"/>
          <w:lang w:val="kk-KZ"/>
        </w:rPr>
        <w:t>составляет 20 807,2 тыс.тенге, из них:</w:t>
      </w:r>
      <w:r w:rsidRPr="00762437">
        <w:rPr>
          <w:sz w:val="28"/>
          <w:szCs w:val="28"/>
          <w:lang w:val="kk-KZ"/>
        </w:rPr>
        <w:t xml:space="preserve"> </w:t>
      </w:r>
      <w:r>
        <w:rPr>
          <w:sz w:val="28"/>
          <w:szCs w:val="28"/>
          <w:lang w:val="kk-KZ"/>
        </w:rPr>
        <w:t>з</w:t>
      </w:r>
      <w:r w:rsidRPr="00762437">
        <w:rPr>
          <w:sz w:val="28"/>
          <w:szCs w:val="28"/>
          <w:lang w:val="kk-KZ"/>
        </w:rPr>
        <w:t>адолженность прошлых лет – 72,5</w:t>
      </w:r>
      <w:r>
        <w:rPr>
          <w:sz w:val="28"/>
          <w:szCs w:val="28"/>
          <w:lang w:val="kk-KZ"/>
        </w:rPr>
        <w:t> тыс.тенге</w:t>
      </w:r>
      <w:r w:rsidRPr="00762437">
        <w:rPr>
          <w:sz w:val="28"/>
          <w:szCs w:val="28"/>
          <w:lang w:val="kk-KZ"/>
        </w:rPr>
        <w:t xml:space="preserve">, задолженность поставщиков, выявленная по актам сверок. </w:t>
      </w:r>
    </w:p>
    <w:tbl>
      <w:tblPr>
        <w:tblW w:w="9750" w:type="dxa"/>
        <w:tblLayout w:type="fixed"/>
        <w:tblLook w:val="04A0" w:firstRow="1" w:lastRow="0" w:firstColumn="1" w:lastColumn="0" w:noHBand="0" w:noVBand="1"/>
      </w:tblPr>
      <w:tblGrid>
        <w:gridCol w:w="9750"/>
      </w:tblGrid>
      <w:tr w:rsidR="00CB7E25" w:rsidRPr="00762437" w:rsidTr="00CB7E25">
        <w:trPr>
          <w:trHeight w:val="2306"/>
        </w:trPr>
        <w:tc>
          <w:tcPr>
            <w:tcW w:w="9750" w:type="dxa"/>
          </w:tcPr>
          <w:p w:rsidR="00CB7E25" w:rsidRPr="00762437" w:rsidRDefault="00CB7E25" w:rsidP="00CB7E25">
            <w:pPr>
              <w:ind w:firstLine="709"/>
              <w:contextualSpacing/>
              <w:jc w:val="both"/>
              <w:rPr>
                <w:i/>
                <w:color w:val="0C0000"/>
                <w:sz w:val="28"/>
                <w:szCs w:val="28"/>
              </w:rPr>
            </w:pPr>
            <w:r w:rsidRPr="00762437">
              <w:rPr>
                <w:sz w:val="28"/>
                <w:szCs w:val="28"/>
              </w:rPr>
              <w:t>Задолженность текущего года – 20 734,7</w:t>
            </w:r>
            <w:r>
              <w:rPr>
                <w:sz w:val="28"/>
                <w:szCs w:val="28"/>
              </w:rPr>
              <w:t> </w:t>
            </w:r>
            <w:proofErr w:type="spellStart"/>
            <w:r>
              <w:rPr>
                <w:sz w:val="28"/>
                <w:szCs w:val="28"/>
              </w:rPr>
              <w:t>тыс.тенге</w:t>
            </w:r>
            <w:proofErr w:type="spellEnd"/>
            <w:r w:rsidRPr="00762437">
              <w:rPr>
                <w:sz w:val="28"/>
                <w:szCs w:val="28"/>
              </w:rPr>
              <w:t xml:space="preserve">, из них: </w:t>
            </w:r>
            <w:r w:rsidRPr="00271505">
              <w:rPr>
                <w:sz w:val="28"/>
                <w:szCs w:val="28"/>
              </w:rPr>
              <w:t>2 065,4</w:t>
            </w:r>
            <w:r>
              <w:rPr>
                <w:sz w:val="28"/>
                <w:szCs w:val="28"/>
              </w:rPr>
              <w:t> </w:t>
            </w:r>
            <w:proofErr w:type="spellStart"/>
            <w:r>
              <w:rPr>
                <w:sz w:val="28"/>
                <w:szCs w:val="28"/>
              </w:rPr>
              <w:t>тыс.тенге</w:t>
            </w:r>
            <w:proofErr w:type="spellEnd"/>
            <w:r w:rsidRPr="00762437">
              <w:rPr>
                <w:sz w:val="28"/>
                <w:szCs w:val="28"/>
              </w:rPr>
              <w:t xml:space="preserve"> – задолженности в связи с поздним предоставлением подтверждающих документов (листов по временной нетрудоспособности), </w:t>
            </w:r>
            <w:r w:rsidRPr="00271505">
              <w:rPr>
                <w:sz w:val="28"/>
                <w:szCs w:val="28"/>
              </w:rPr>
              <w:t>недостаточностью средств</w:t>
            </w:r>
            <w:r>
              <w:rPr>
                <w:sz w:val="28"/>
                <w:szCs w:val="28"/>
              </w:rPr>
              <w:t xml:space="preserve"> </w:t>
            </w:r>
            <w:r w:rsidRPr="00271505">
              <w:rPr>
                <w:sz w:val="28"/>
                <w:szCs w:val="28"/>
              </w:rPr>
              <w:t xml:space="preserve">по плану финансирования </w:t>
            </w:r>
            <w:r w:rsidRPr="00762437">
              <w:rPr>
                <w:sz w:val="28"/>
                <w:szCs w:val="28"/>
              </w:rPr>
              <w:t>и возвратом счетов к оплате</w:t>
            </w:r>
            <w:r w:rsidRPr="00762437">
              <w:rPr>
                <w:sz w:val="28"/>
                <w:szCs w:val="28"/>
                <w:lang w:val="kk-KZ"/>
              </w:rPr>
              <w:t xml:space="preserve">; </w:t>
            </w:r>
            <w:r w:rsidRPr="00271505">
              <w:rPr>
                <w:sz w:val="28"/>
                <w:szCs w:val="28"/>
                <w:lang w:val="kk-KZ"/>
              </w:rPr>
              <w:t>17 678,2</w:t>
            </w:r>
            <w:r>
              <w:rPr>
                <w:sz w:val="28"/>
                <w:szCs w:val="28"/>
                <w:lang w:val="kk-KZ"/>
              </w:rPr>
              <w:t> тыс.тенге</w:t>
            </w:r>
            <w:r w:rsidRPr="00271505">
              <w:rPr>
                <w:sz w:val="28"/>
                <w:szCs w:val="28"/>
                <w:lang w:val="kk-KZ"/>
              </w:rPr>
              <w:t xml:space="preserve"> </w:t>
            </w:r>
            <w:r w:rsidRPr="00271505">
              <w:rPr>
                <w:sz w:val="28"/>
                <w:szCs w:val="28"/>
              </w:rPr>
              <w:t xml:space="preserve">в связи с поздним представлением подтверждающих документов; </w:t>
            </w:r>
            <w:r w:rsidRPr="00271505">
              <w:rPr>
                <w:sz w:val="28"/>
                <w:szCs w:val="28"/>
                <w:lang w:val="kk-KZ"/>
              </w:rPr>
              <w:t>184,9</w:t>
            </w:r>
            <w:r>
              <w:rPr>
                <w:sz w:val="28"/>
                <w:szCs w:val="28"/>
                <w:lang w:val="kk-KZ"/>
              </w:rPr>
              <w:t> тыс.тенге</w:t>
            </w:r>
            <w:r w:rsidRPr="00271505">
              <w:rPr>
                <w:sz w:val="28"/>
                <w:szCs w:val="28"/>
                <w:lang w:val="kk-KZ"/>
              </w:rPr>
              <w:t xml:space="preserve"> в связи с внеплановыми командировочными расходами; 806,2</w:t>
            </w:r>
            <w:r>
              <w:rPr>
                <w:sz w:val="28"/>
                <w:szCs w:val="28"/>
                <w:lang w:val="kk-KZ"/>
              </w:rPr>
              <w:t> тыс.тенге</w:t>
            </w:r>
            <w:r w:rsidRPr="00762437">
              <w:rPr>
                <w:sz w:val="28"/>
                <w:szCs w:val="28"/>
                <w:lang w:val="kk-KZ"/>
              </w:rPr>
              <w:t xml:space="preserve"> </w:t>
            </w:r>
            <w:r w:rsidRPr="00762437">
              <w:rPr>
                <w:sz w:val="28"/>
                <w:szCs w:val="28"/>
              </w:rPr>
              <w:t>задолженность, выявленная по актам сверок</w:t>
            </w:r>
            <w:r>
              <w:rPr>
                <w:sz w:val="28"/>
                <w:szCs w:val="28"/>
              </w:rPr>
              <w:t>.</w:t>
            </w:r>
          </w:p>
        </w:tc>
      </w:tr>
    </w:tbl>
    <w:p w:rsidR="00CB7E25" w:rsidRDefault="00CB7E25" w:rsidP="00CB7E25">
      <w:pPr>
        <w:pBdr>
          <w:bottom w:val="single" w:sz="4" w:space="27" w:color="FFFFFF"/>
        </w:pBdr>
        <w:ind w:left="142" w:firstLine="709"/>
        <w:jc w:val="both"/>
        <w:rPr>
          <w:b/>
          <w:sz w:val="28"/>
          <w:szCs w:val="28"/>
        </w:rPr>
      </w:pPr>
      <w:r w:rsidRPr="00F905C0">
        <w:rPr>
          <w:b/>
          <w:sz w:val="28"/>
          <w:szCs w:val="28"/>
        </w:rPr>
        <w:t>Средства, полученные за счет РАСПРЕДЕЛЯЕМЫХ БЮДЖЕТНЫХ ПРОГРАММ.</w:t>
      </w:r>
    </w:p>
    <w:p w:rsidR="00CB7E25" w:rsidRDefault="00CB7E25" w:rsidP="00CB7E25">
      <w:pPr>
        <w:pBdr>
          <w:bottom w:val="single" w:sz="4" w:space="27" w:color="FFFFFF"/>
        </w:pBdr>
        <w:ind w:left="142" w:firstLine="709"/>
        <w:jc w:val="both"/>
        <w:rPr>
          <w:color w:val="000000"/>
          <w:spacing w:val="1"/>
          <w:sz w:val="28"/>
          <w:szCs w:val="28"/>
        </w:rPr>
      </w:pPr>
      <w:r w:rsidRPr="00762437">
        <w:rPr>
          <w:color w:val="000000"/>
          <w:sz w:val="28"/>
          <w:szCs w:val="28"/>
        </w:rPr>
        <w:t xml:space="preserve">На реализацию бюджетной программы </w:t>
      </w:r>
      <w:r w:rsidRPr="005C2AAD">
        <w:rPr>
          <w:b/>
          <w:color w:val="000000"/>
          <w:sz w:val="28"/>
          <w:szCs w:val="28"/>
        </w:rPr>
        <w:t>100 «Проведение мероприятий за счет чрезвычайного резерва Правительства Республики Казахстан»</w:t>
      </w:r>
      <w:r w:rsidRPr="00762437">
        <w:rPr>
          <w:color w:val="000000"/>
          <w:sz w:val="28"/>
          <w:szCs w:val="28"/>
        </w:rPr>
        <w:t xml:space="preserve"> согласно </w:t>
      </w:r>
      <w:r>
        <w:rPr>
          <w:color w:val="000000"/>
          <w:sz w:val="28"/>
          <w:szCs w:val="28"/>
        </w:rPr>
        <w:t>п</w:t>
      </w:r>
      <w:r w:rsidRPr="00762437">
        <w:rPr>
          <w:color w:val="000000"/>
          <w:sz w:val="28"/>
          <w:szCs w:val="28"/>
        </w:rPr>
        <w:t>остановлен</w:t>
      </w:r>
      <w:r>
        <w:rPr>
          <w:color w:val="000000"/>
          <w:sz w:val="28"/>
          <w:szCs w:val="28"/>
        </w:rPr>
        <w:t>иям</w:t>
      </w:r>
      <w:r w:rsidRPr="00762437">
        <w:rPr>
          <w:color w:val="000000"/>
          <w:sz w:val="28"/>
          <w:szCs w:val="28"/>
        </w:rPr>
        <w:t xml:space="preserve"> Правительства Республики Казахстан </w:t>
      </w:r>
      <w:r w:rsidRPr="00762437">
        <w:rPr>
          <w:color w:val="000000"/>
          <w:spacing w:val="1"/>
          <w:sz w:val="28"/>
          <w:szCs w:val="28"/>
        </w:rPr>
        <w:t xml:space="preserve">от 13 апреля 2020 года </w:t>
      </w:r>
      <w:r>
        <w:rPr>
          <w:color w:val="000000"/>
          <w:spacing w:val="1"/>
          <w:sz w:val="28"/>
          <w:szCs w:val="28"/>
        </w:rPr>
        <w:t>№ </w:t>
      </w:r>
      <w:r w:rsidRPr="00762437">
        <w:rPr>
          <w:color w:val="000000"/>
          <w:spacing w:val="1"/>
          <w:sz w:val="28"/>
          <w:szCs w:val="28"/>
        </w:rPr>
        <w:t>197</w:t>
      </w:r>
      <w:r>
        <w:rPr>
          <w:color w:val="000000"/>
          <w:spacing w:val="1"/>
          <w:sz w:val="28"/>
          <w:szCs w:val="28"/>
        </w:rPr>
        <w:t>,</w:t>
      </w:r>
      <w:r w:rsidRPr="00762437">
        <w:rPr>
          <w:color w:val="000000"/>
          <w:spacing w:val="1"/>
          <w:sz w:val="28"/>
          <w:szCs w:val="28"/>
        </w:rPr>
        <w:t xml:space="preserve"> от 13 августа 2020 года </w:t>
      </w:r>
      <w:r>
        <w:rPr>
          <w:color w:val="000000"/>
          <w:spacing w:val="1"/>
          <w:sz w:val="28"/>
          <w:szCs w:val="28"/>
        </w:rPr>
        <w:t>№ </w:t>
      </w:r>
      <w:r w:rsidRPr="00762437">
        <w:rPr>
          <w:color w:val="000000"/>
          <w:spacing w:val="1"/>
          <w:sz w:val="28"/>
          <w:szCs w:val="28"/>
        </w:rPr>
        <w:t>513</w:t>
      </w:r>
      <w:r>
        <w:rPr>
          <w:color w:val="000000"/>
          <w:spacing w:val="1"/>
          <w:sz w:val="28"/>
          <w:szCs w:val="28"/>
        </w:rPr>
        <w:t>, от 13 мая 2020 года № 291</w:t>
      </w:r>
      <w:r w:rsidRPr="00762437">
        <w:rPr>
          <w:color w:val="000000"/>
          <w:spacing w:val="1"/>
          <w:sz w:val="28"/>
          <w:szCs w:val="28"/>
        </w:rPr>
        <w:t xml:space="preserve"> </w:t>
      </w:r>
      <w:r w:rsidRPr="00762437">
        <w:rPr>
          <w:color w:val="000000"/>
          <w:sz w:val="28"/>
          <w:szCs w:val="28"/>
        </w:rPr>
        <w:t>«О выделении средств из чрезвычайного резерва Правительства Республики Казахстан»</w:t>
      </w:r>
      <w:r>
        <w:rPr>
          <w:color w:val="000000"/>
          <w:sz w:val="28"/>
          <w:szCs w:val="28"/>
        </w:rPr>
        <w:t xml:space="preserve"> </w:t>
      </w:r>
      <w:r w:rsidRPr="00D932A8">
        <w:rPr>
          <w:color w:val="000000"/>
          <w:sz w:val="24"/>
          <w:szCs w:val="24"/>
        </w:rPr>
        <w:t>(</w:t>
      </w:r>
      <w:r w:rsidRPr="00D932A8">
        <w:rPr>
          <w:sz w:val="24"/>
          <w:szCs w:val="24"/>
        </w:rPr>
        <w:t xml:space="preserve">с учетом внесенных изменений постановлением Правительства </w:t>
      </w:r>
      <w:r>
        <w:rPr>
          <w:sz w:val="24"/>
          <w:szCs w:val="24"/>
        </w:rPr>
        <w:t xml:space="preserve">РК </w:t>
      </w:r>
      <w:r w:rsidRPr="00D932A8">
        <w:rPr>
          <w:sz w:val="24"/>
          <w:szCs w:val="24"/>
        </w:rPr>
        <w:t>от 28 декабря 2020 года №</w:t>
      </w:r>
      <w:r>
        <w:rPr>
          <w:sz w:val="24"/>
          <w:szCs w:val="24"/>
        </w:rPr>
        <w:t> </w:t>
      </w:r>
      <w:r w:rsidRPr="00D932A8">
        <w:rPr>
          <w:sz w:val="24"/>
          <w:szCs w:val="24"/>
        </w:rPr>
        <w:t>897),</w:t>
      </w:r>
      <w:r w:rsidRPr="00762437">
        <w:rPr>
          <w:sz w:val="28"/>
          <w:szCs w:val="28"/>
        </w:rPr>
        <w:t xml:space="preserve"> от 13 ноября 2020 года </w:t>
      </w:r>
      <w:r>
        <w:rPr>
          <w:sz w:val="28"/>
          <w:szCs w:val="28"/>
        </w:rPr>
        <w:t>№ </w:t>
      </w:r>
      <w:r w:rsidRPr="00762437">
        <w:rPr>
          <w:sz w:val="28"/>
          <w:szCs w:val="28"/>
        </w:rPr>
        <w:t xml:space="preserve">763 «Об оказании официальной гуманитарной помощи Кыргызской Республике», </w:t>
      </w:r>
      <w:r>
        <w:rPr>
          <w:color w:val="000000"/>
          <w:spacing w:val="1"/>
          <w:sz w:val="28"/>
          <w:szCs w:val="28"/>
        </w:rPr>
        <w:t xml:space="preserve">выделены </w:t>
      </w:r>
      <w:r>
        <w:rPr>
          <w:color w:val="000000"/>
          <w:spacing w:val="1"/>
          <w:sz w:val="28"/>
          <w:szCs w:val="28"/>
        </w:rPr>
        <w:lastRenderedPageBreak/>
        <w:t>1 507 295,0 </w:t>
      </w:r>
      <w:proofErr w:type="spellStart"/>
      <w:r>
        <w:rPr>
          <w:color w:val="000000"/>
          <w:spacing w:val="1"/>
          <w:sz w:val="28"/>
          <w:szCs w:val="28"/>
        </w:rPr>
        <w:t>тыс.тенге</w:t>
      </w:r>
      <w:proofErr w:type="spellEnd"/>
      <w:r>
        <w:rPr>
          <w:color w:val="000000"/>
          <w:spacing w:val="1"/>
          <w:sz w:val="28"/>
          <w:szCs w:val="28"/>
        </w:rPr>
        <w:t>, исполненные в сумме 1 507 294,9 </w:t>
      </w:r>
      <w:proofErr w:type="spellStart"/>
      <w:r>
        <w:rPr>
          <w:color w:val="000000"/>
          <w:spacing w:val="1"/>
          <w:sz w:val="28"/>
          <w:szCs w:val="28"/>
        </w:rPr>
        <w:t>тыс.тенге</w:t>
      </w:r>
      <w:proofErr w:type="spellEnd"/>
      <w:r w:rsidRPr="00762437">
        <w:rPr>
          <w:color w:val="000000"/>
          <w:spacing w:val="1"/>
          <w:sz w:val="28"/>
          <w:szCs w:val="28"/>
        </w:rPr>
        <w:t>, или 100 % к плану. Остаток за счет округления составил 0,1</w:t>
      </w:r>
      <w:r>
        <w:rPr>
          <w:color w:val="000000"/>
          <w:spacing w:val="1"/>
          <w:sz w:val="28"/>
          <w:szCs w:val="28"/>
        </w:rPr>
        <w:t> </w:t>
      </w:r>
      <w:proofErr w:type="spellStart"/>
      <w:proofErr w:type="gramStart"/>
      <w:r>
        <w:rPr>
          <w:color w:val="000000"/>
          <w:spacing w:val="1"/>
          <w:sz w:val="28"/>
          <w:szCs w:val="28"/>
        </w:rPr>
        <w:t>тыс.тенге</w:t>
      </w:r>
      <w:proofErr w:type="spellEnd"/>
      <w:proofErr w:type="gramEnd"/>
      <w:r w:rsidRPr="00762437">
        <w:rPr>
          <w:color w:val="000000"/>
          <w:spacing w:val="1"/>
          <w:sz w:val="28"/>
          <w:szCs w:val="28"/>
        </w:rPr>
        <w:t>.</w:t>
      </w:r>
    </w:p>
    <w:p w:rsidR="00CB7E25" w:rsidRDefault="00CB7E25" w:rsidP="00CB7E25">
      <w:pPr>
        <w:pBdr>
          <w:bottom w:val="single" w:sz="4" w:space="27" w:color="FFFFFF"/>
        </w:pBdr>
        <w:ind w:left="142" w:firstLine="709"/>
        <w:jc w:val="both"/>
        <w:rPr>
          <w:i/>
          <w:sz w:val="28"/>
          <w:szCs w:val="28"/>
          <w:lang w:val="kk-KZ"/>
        </w:rPr>
      </w:pPr>
      <w:r w:rsidRPr="002E5407">
        <w:rPr>
          <w:i/>
          <w:sz w:val="28"/>
          <w:szCs w:val="28"/>
          <w:lang w:val="kk-KZ"/>
        </w:rPr>
        <w:t>Показатели результата бюджетной программы:</w:t>
      </w:r>
    </w:p>
    <w:p w:rsidR="00CB7E25" w:rsidRDefault="00CB7E25" w:rsidP="00CB7E25">
      <w:pPr>
        <w:pBdr>
          <w:bottom w:val="single" w:sz="4" w:space="27" w:color="FFFFFF"/>
        </w:pBdr>
        <w:ind w:left="142" w:firstLine="709"/>
        <w:jc w:val="both"/>
        <w:rPr>
          <w:color w:val="000000"/>
          <w:spacing w:val="1"/>
          <w:sz w:val="28"/>
          <w:szCs w:val="28"/>
        </w:rPr>
      </w:pPr>
      <w:r w:rsidRPr="00752FB8">
        <w:rPr>
          <w:sz w:val="28"/>
          <w:szCs w:val="28"/>
          <w:lang w:val="kk-KZ"/>
        </w:rPr>
        <w:t xml:space="preserve">- </w:t>
      </w:r>
      <w:r>
        <w:rPr>
          <w:sz w:val="28"/>
          <w:szCs w:val="28"/>
          <w:lang w:val="kk-KZ"/>
        </w:rPr>
        <w:t xml:space="preserve">дважды </w:t>
      </w:r>
      <w:r w:rsidRPr="00752FB8">
        <w:rPr>
          <w:sz w:val="28"/>
          <w:szCs w:val="28"/>
          <w:lang w:val="kk-KZ"/>
        </w:rPr>
        <w:t>оказана</w:t>
      </w:r>
      <w:r>
        <w:rPr>
          <w:sz w:val="28"/>
          <w:szCs w:val="28"/>
          <w:lang w:val="kk-KZ"/>
        </w:rPr>
        <w:t xml:space="preserve"> </w:t>
      </w:r>
      <w:r>
        <w:rPr>
          <w:color w:val="000000"/>
          <w:spacing w:val="1"/>
          <w:sz w:val="28"/>
          <w:szCs w:val="28"/>
        </w:rPr>
        <w:t>гуманитарная</w:t>
      </w:r>
      <w:r w:rsidRPr="00762437">
        <w:rPr>
          <w:color w:val="000000"/>
          <w:spacing w:val="1"/>
          <w:sz w:val="28"/>
          <w:szCs w:val="28"/>
        </w:rPr>
        <w:t xml:space="preserve"> помощ</w:t>
      </w:r>
      <w:r>
        <w:rPr>
          <w:color w:val="000000"/>
          <w:spacing w:val="1"/>
          <w:sz w:val="28"/>
          <w:szCs w:val="28"/>
        </w:rPr>
        <w:t>ь</w:t>
      </w:r>
      <w:r w:rsidRPr="00762437">
        <w:rPr>
          <w:color w:val="000000"/>
          <w:spacing w:val="1"/>
          <w:sz w:val="28"/>
          <w:szCs w:val="28"/>
        </w:rPr>
        <w:t xml:space="preserve"> Республике Таджикистан</w:t>
      </w:r>
      <w:r>
        <w:rPr>
          <w:color w:val="000000"/>
          <w:spacing w:val="1"/>
          <w:sz w:val="28"/>
          <w:szCs w:val="28"/>
        </w:rPr>
        <w:t xml:space="preserve"> (при плане 2). О</w:t>
      </w:r>
      <w:r w:rsidRPr="00762437">
        <w:rPr>
          <w:sz w:val="28"/>
          <w:szCs w:val="28"/>
          <w:lang w:val="kk-KZ"/>
        </w:rPr>
        <w:t>беспечена своевременная подача подвижного состава для транспортировки и доставки 10 тыс. тонн мазута, в рамках</w:t>
      </w:r>
      <w:r w:rsidRPr="00762437">
        <w:rPr>
          <w:b/>
          <w:sz w:val="28"/>
          <w:szCs w:val="28"/>
          <w:lang w:val="kk-KZ"/>
        </w:rPr>
        <w:t xml:space="preserve"> </w:t>
      </w:r>
      <w:r w:rsidRPr="00762437">
        <w:rPr>
          <w:color w:val="000000"/>
          <w:spacing w:val="1"/>
          <w:sz w:val="28"/>
          <w:szCs w:val="28"/>
        </w:rPr>
        <w:t>официальной гуманитарной помощи Республике Таджикистан</w:t>
      </w:r>
      <w:r>
        <w:rPr>
          <w:color w:val="000000"/>
          <w:spacing w:val="1"/>
          <w:sz w:val="28"/>
          <w:szCs w:val="28"/>
        </w:rPr>
        <w:t>;</w:t>
      </w:r>
    </w:p>
    <w:p w:rsidR="00CB7E25" w:rsidRDefault="00CB7E25" w:rsidP="00CB7E25">
      <w:pPr>
        <w:pBdr>
          <w:bottom w:val="single" w:sz="4" w:space="27" w:color="FFFFFF"/>
        </w:pBdr>
        <w:ind w:left="142" w:firstLine="709"/>
        <w:jc w:val="both"/>
        <w:rPr>
          <w:sz w:val="28"/>
          <w:szCs w:val="28"/>
          <w:lang w:val="kk-KZ"/>
        </w:rPr>
      </w:pPr>
      <w:r w:rsidRPr="00762437">
        <w:rPr>
          <w:sz w:val="28"/>
          <w:szCs w:val="28"/>
        </w:rPr>
        <w:t>- р</w:t>
      </w:r>
      <w:r w:rsidRPr="00762437">
        <w:rPr>
          <w:sz w:val="28"/>
          <w:szCs w:val="28"/>
          <w:lang w:val="kk-KZ"/>
        </w:rPr>
        <w:t xml:space="preserve">еализан </w:t>
      </w:r>
      <w:r w:rsidRPr="002E5407">
        <w:rPr>
          <w:sz w:val="28"/>
          <w:szCs w:val="28"/>
          <w:lang w:val="kk-KZ"/>
        </w:rPr>
        <w:t>1 проект</w:t>
      </w:r>
      <w:r w:rsidRPr="00762437">
        <w:rPr>
          <w:sz w:val="28"/>
          <w:szCs w:val="28"/>
          <w:lang w:val="kk-KZ"/>
        </w:rPr>
        <w:t xml:space="preserve"> (план 1), по среднему ремонту </w:t>
      </w:r>
      <w:r w:rsidRPr="00762437">
        <w:rPr>
          <w:bCs/>
          <w:sz w:val="28"/>
          <w:szCs w:val="28"/>
        </w:rPr>
        <w:t xml:space="preserve">автодороги республиканского значения </w:t>
      </w:r>
      <w:r w:rsidRPr="00762437">
        <w:rPr>
          <w:sz w:val="28"/>
          <w:szCs w:val="28"/>
        </w:rPr>
        <w:t xml:space="preserve">А-15 </w:t>
      </w:r>
      <w:r w:rsidRPr="00762437">
        <w:rPr>
          <w:sz w:val="28"/>
          <w:szCs w:val="28"/>
          <w:lang w:val="kk-KZ"/>
        </w:rPr>
        <w:t>«Жизак - Гагарин - Жетысай - Кировский - Кызыласкер - Абай - Сарыашгаш - Жибек Жолы», подъезд Гулистан км 0-22» в Мактааральском районе Туркестанской области.</w:t>
      </w:r>
      <w:r w:rsidRPr="00762437">
        <w:rPr>
          <w:sz w:val="28"/>
          <w:szCs w:val="28"/>
          <w:lang w:val="kk-KZ"/>
        </w:rPr>
        <w:tab/>
        <w:t>Реализация данного проекта позволила отремонтировать разрушенный участок в результате Чрезвычайной ситуации в Мактааральском районе Туркестанской области протяженностью 22 км. По итогам 2020 года ремонтные работы на объекте завершены и введены в эксплуатацию;</w:t>
      </w:r>
    </w:p>
    <w:p w:rsidR="00CB7E25" w:rsidRDefault="00CB7E25" w:rsidP="00CB7E25">
      <w:pPr>
        <w:pBdr>
          <w:bottom w:val="single" w:sz="4" w:space="27" w:color="FFFFFF"/>
        </w:pBdr>
        <w:ind w:left="142" w:firstLine="709"/>
        <w:jc w:val="both"/>
        <w:rPr>
          <w:sz w:val="28"/>
          <w:szCs w:val="28"/>
        </w:rPr>
      </w:pPr>
      <w:r w:rsidRPr="00762437">
        <w:rPr>
          <w:sz w:val="28"/>
          <w:szCs w:val="28"/>
        </w:rPr>
        <w:t xml:space="preserve">- приобретены аппараты искусственной вентиляции легких (ИВЛ) </w:t>
      </w:r>
      <w:r w:rsidRPr="00762437">
        <w:rPr>
          <w:sz w:val="28"/>
          <w:szCs w:val="28"/>
          <w:lang w:val="kk-KZ"/>
        </w:rPr>
        <w:t>в количестве 400 штук (ИВЛ «Кокчетав-4П»)</w:t>
      </w:r>
      <w:r>
        <w:rPr>
          <w:sz w:val="28"/>
          <w:szCs w:val="28"/>
          <w:lang w:val="kk-KZ"/>
        </w:rPr>
        <w:t xml:space="preserve"> (при плане 400)</w:t>
      </w:r>
      <w:r w:rsidRPr="00762437">
        <w:rPr>
          <w:sz w:val="28"/>
          <w:szCs w:val="28"/>
          <w:lang w:val="kk-KZ"/>
        </w:rPr>
        <w:t xml:space="preserve"> и маски в количестве 2 000 000 штук</w:t>
      </w:r>
      <w:r>
        <w:rPr>
          <w:sz w:val="28"/>
          <w:szCs w:val="28"/>
          <w:lang w:val="kk-KZ"/>
        </w:rPr>
        <w:t xml:space="preserve"> (при плане 2 000 000)</w:t>
      </w:r>
      <w:r w:rsidRPr="00762437">
        <w:rPr>
          <w:sz w:val="28"/>
          <w:szCs w:val="28"/>
          <w:lang w:val="kk-KZ"/>
        </w:rPr>
        <w:t xml:space="preserve">, </w:t>
      </w:r>
      <w:r w:rsidRPr="00762437">
        <w:rPr>
          <w:sz w:val="28"/>
          <w:szCs w:val="28"/>
        </w:rPr>
        <w:t>для оказания официальной гуманитарной помощи Кыргызской Республике.</w:t>
      </w:r>
    </w:p>
    <w:p w:rsidR="00CB7E25" w:rsidRDefault="00CB7E25" w:rsidP="00CB7E25">
      <w:pPr>
        <w:pBdr>
          <w:bottom w:val="single" w:sz="4" w:space="27" w:color="FFFFFF"/>
        </w:pBdr>
        <w:ind w:left="142" w:firstLine="709"/>
        <w:jc w:val="both"/>
        <w:rPr>
          <w:sz w:val="28"/>
          <w:szCs w:val="28"/>
        </w:rPr>
      </w:pPr>
      <w:r w:rsidRPr="00762437">
        <w:rPr>
          <w:i/>
          <w:sz w:val="28"/>
          <w:szCs w:val="28"/>
        </w:rPr>
        <w:t>Динамика затрат:</w:t>
      </w:r>
      <w:r w:rsidRPr="00762437">
        <w:rPr>
          <w:sz w:val="28"/>
          <w:szCs w:val="28"/>
        </w:rPr>
        <w:t xml:space="preserve"> </w:t>
      </w:r>
      <w:r>
        <w:rPr>
          <w:sz w:val="28"/>
          <w:szCs w:val="28"/>
        </w:rPr>
        <w:t xml:space="preserve">в </w:t>
      </w:r>
      <w:r w:rsidRPr="00762437">
        <w:rPr>
          <w:sz w:val="28"/>
          <w:szCs w:val="28"/>
        </w:rPr>
        <w:t>2019 год</w:t>
      </w:r>
      <w:r>
        <w:rPr>
          <w:sz w:val="28"/>
          <w:szCs w:val="28"/>
        </w:rPr>
        <w:t>у</w:t>
      </w:r>
      <w:r w:rsidRPr="00762437">
        <w:rPr>
          <w:sz w:val="28"/>
          <w:szCs w:val="28"/>
        </w:rPr>
        <w:t xml:space="preserve"> – 807 214,8</w:t>
      </w:r>
      <w:r>
        <w:rPr>
          <w:sz w:val="28"/>
          <w:szCs w:val="28"/>
        </w:rPr>
        <w:t> </w:t>
      </w:r>
      <w:proofErr w:type="spellStart"/>
      <w:proofErr w:type="gramStart"/>
      <w:r>
        <w:rPr>
          <w:sz w:val="28"/>
          <w:szCs w:val="28"/>
        </w:rPr>
        <w:t>тыс.тенге</w:t>
      </w:r>
      <w:proofErr w:type="spellEnd"/>
      <w:proofErr w:type="gramEnd"/>
      <w:r w:rsidRPr="00762437">
        <w:rPr>
          <w:sz w:val="28"/>
          <w:szCs w:val="28"/>
        </w:rPr>
        <w:t xml:space="preserve">, </w:t>
      </w:r>
      <w:r>
        <w:rPr>
          <w:sz w:val="28"/>
          <w:szCs w:val="28"/>
        </w:rPr>
        <w:t xml:space="preserve">в </w:t>
      </w:r>
      <w:r w:rsidRPr="00762437">
        <w:rPr>
          <w:sz w:val="28"/>
          <w:szCs w:val="28"/>
        </w:rPr>
        <w:t>2020 год</w:t>
      </w:r>
      <w:r>
        <w:rPr>
          <w:sz w:val="28"/>
          <w:szCs w:val="28"/>
        </w:rPr>
        <w:t>у</w:t>
      </w:r>
      <w:r w:rsidRPr="00762437">
        <w:rPr>
          <w:sz w:val="28"/>
          <w:szCs w:val="28"/>
        </w:rPr>
        <w:t xml:space="preserve"> – 1</w:t>
      </w:r>
      <w:r>
        <w:rPr>
          <w:sz w:val="28"/>
          <w:szCs w:val="28"/>
        </w:rPr>
        <w:t> </w:t>
      </w:r>
      <w:r w:rsidRPr="00762437">
        <w:rPr>
          <w:sz w:val="28"/>
          <w:szCs w:val="28"/>
        </w:rPr>
        <w:t>507</w:t>
      </w:r>
      <w:r>
        <w:rPr>
          <w:sz w:val="28"/>
          <w:szCs w:val="28"/>
        </w:rPr>
        <w:t> </w:t>
      </w:r>
      <w:r w:rsidRPr="00762437">
        <w:rPr>
          <w:sz w:val="28"/>
          <w:szCs w:val="28"/>
        </w:rPr>
        <w:t>294,9</w:t>
      </w:r>
      <w:r>
        <w:rPr>
          <w:sz w:val="28"/>
          <w:szCs w:val="28"/>
        </w:rPr>
        <w:t> </w:t>
      </w:r>
      <w:proofErr w:type="spellStart"/>
      <w:r>
        <w:rPr>
          <w:sz w:val="28"/>
          <w:szCs w:val="28"/>
        </w:rPr>
        <w:t>тыс.тенге</w:t>
      </w:r>
      <w:proofErr w:type="spellEnd"/>
      <w:r w:rsidRPr="00762437">
        <w:rPr>
          <w:sz w:val="28"/>
          <w:szCs w:val="28"/>
        </w:rPr>
        <w:t>.</w:t>
      </w:r>
    </w:p>
    <w:p w:rsidR="00CB7E25" w:rsidRDefault="00CB7E25" w:rsidP="00CB7E25">
      <w:pPr>
        <w:pBdr>
          <w:bottom w:val="single" w:sz="4" w:space="27" w:color="FFFFFF"/>
        </w:pBdr>
        <w:ind w:left="142" w:firstLine="709"/>
        <w:jc w:val="both"/>
        <w:rPr>
          <w:sz w:val="28"/>
          <w:szCs w:val="28"/>
        </w:rPr>
      </w:pPr>
      <w:r w:rsidRPr="0008786D">
        <w:rPr>
          <w:sz w:val="28"/>
          <w:szCs w:val="28"/>
        </w:rPr>
        <w:t>Дебиторская и кредиторская задолженности отсутствуют.</w:t>
      </w:r>
    </w:p>
    <w:p w:rsidR="00CB7E25" w:rsidRDefault="00CB7E25" w:rsidP="00CB7E25">
      <w:pPr>
        <w:pBdr>
          <w:bottom w:val="single" w:sz="4" w:space="27" w:color="FFFFFF"/>
        </w:pBdr>
        <w:ind w:left="142" w:firstLine="709"/>
        <w:jc w:val="both"/>
        <w:rPr>
          <w:sz w:val="28"/>
          <w:szCs w:val="28"/>
        </w:rPr>
      </w:pPr>
      <w:r w:rsidRPr="00762437">
        <w:rPr>
          <w:sz w:val="28"/>
          <w:szCs w:val="28"/>
          <w:lang w:val="kk-KZ"/>
        </w:rPr>
        <w:t xml:space="preserve">На реализацию бюджетной программы </w:t>
      </w:r>
      <w:r w:rsidRPr="00752FB8">
        <w:rPr>
          <w:b/>
          <w:sz w:val="28"/>
          <w:szCs w:val="28"/>
          <w:lang w:val="kk-KZ"/>
        </w:rPr>
        <w:t>101 «Проведение мероприятий за счет средств на представительские затраты</w:t>
      </w:r>
      <w:r w:rsidRPr="00752FB8">
        <w:rPr>
          <w:b/>
          <w:sz w:val="28"/>
          <w:szCs w:val="28"/>
        </w:rPr>
        <w:t>»</w:t>
      </w:r>
      <w:r w:rsidRPr="00762437">
        <w:rPr>
          <w:sz w:val="28"/>
          <w:szCs w:val="28"/>
        </w:rPr>
        <w:t xml:space="preserve"> согласно приказу исполняющего обязанности Ответственного секретаря Министерства иностранных дел Республики Казахстан </w:t>
      </w:r>
      <w:r w:rsidRPr="00D932A8">
        <w:rPr>
          <w:sz w:val="28"/>
          <w:szCs w:val="28"/>
        </w:rPr>
        <w:t>от 21 октября 2020 года №</w:t>
      </w:r>
      <w:r>
        <w:rPr>
          <w:sz w:val="28"/>
          <w:szCs w:val="28"/>
        </w:rPr>
        <w:t> </w:t>
      </w:r>
      <w:r w:rsidRPr="00D932A8">
        <w:rPr>
          <w:sz w:val="28"/>
          <w:szCs w:val="28"/>
        </w:rPr>
        <w:t xml:space="preserve">11-1-4/303 </w:t>
      </w:r>
      <w:r w:rsidRPr="00762437">
        <w:rPr>
          <w:sz w:val="28"/>
          <w:szCs w:val="28"/>
        </w:rPr>
        <w:t>«О выделении средств на представительские затраты» было выделено 360,0</w:t>
      </w:r>
      <w:r>
        <w:rPr>
          <w:sz w:val="28"/>
          <w:szCs w:val="28"/>
        </w:rPr>
        <w:t> </w:t>
      </w:r>
      <w:proofErr w:type="spellStart"/>
      <w:r>
        <w:rPr>
          <w:sz w:val="28"/>
          <w:szCs w:val="28"/>
        </w:rPr>
        <w:t>тыс.тенге</w:t>
      </w:r>
      <w:proofErr w:type="spellEnd"/>
      <w:r w:rsidRPr="00762437">
        <w:rPr>
          <w:sz w:val="28"/>
          <w:szCs w:val="28"/>
        </w:rPr>
        <w:t>, которые освоены в полном объеме.</w:t>
      </w:r>
    </w:p>
    <w:p w:rsidR="00CB7E25" w:rsidRDefault="00CB7E25" w:rsidP="00CB7E25">
      <w:pPr>
        <w:pBdr>
          <w:bottom w:val="single" w:sz="4" w:space="27" w:color="FFFFFF"/>
        </w:pBdr>
        <w:ind w:left="142" w:firstLine="709"/>
        <w:jc w:val="both"/>
        <w:rPr>
          <w:i/>
          <w:sz w:val="28"/>
          <w:szCs w:val="28"/>
        </w:rPr>
      </w:pPr>
      <w:r>
        <w:rPr>
          <w:i/>
          <w:sz w:val="28"/>
          <w:szCs w:val="28"/>
        </w:rPr>
        <w:t>Показатель прямого результата достигнут</w:t>
      </w:r>
    </w:p>
    <w:p w:rsidR="00CB7E25" w:rsidRDefault="00CB7E25" w:rsidP="00CB7E25">
      <w:pPr>
        <w:pBdr>
          <w:bottom w:val="single" w:sz="4" w:space="27" w:color="FFFFFF"/>
        </w:pBdr>
        <w:ind w:left="142" w:firstLine="709"/>
        <w:jc w:val="both"/>
        <w:rPr>
          <w:sz w:val="28"/>
          <w:szCs w:val="28"/>
        </w:rPr>
      </w:pPr>
      <w:r w:rsidRPr="00762437">
        <w:rPr>
          <w:sz w:val="28"/>
          <w:szCs w:val="28"/>
        </w:rPr>
        <w:t>Средства на представительские затраты направлены на проведение</w:t>
      </w:r>
      <w:r>
        <w:rPr>
          <w:sz w:val="28"/>
          <w:szCs w:val="28"/>
        </w:rPr>
        <w:t xml:space="preserve"> </w:t>
      </w:r>
      <w:r w:rsidRPr="00752FB8">
        <w:rPr>
          <w:sz w:val="28"/>
          <w:szCs w:val="28"/>
          <w:lang w:val="kk-KZ"/>
        </w:rPr>
        <w:t xml:space="preserve">25-ой сессии Тематической рабочей группы </w:t>
      </w:r>
      <w:r w:rsidRPr="00401C68">
        <w:rPr>
          <w:sz w:val="28"/>
          <w:szCs w:val="28"/>
          <w:lang w:val="kk-KZ"/>
        </w:rPr>
        <w:t>СПЕКА (Специальная программа ООН для экономики стран Азии) по ус</w:t>
      </w:r>
      <w:r w:rsidRPr="00752FB8">
        <w:rPr>
          <w:sz w:val="28"/>
          <w:szCs w:val="28"/>
          <w:lang w:val="kk-KZ"/>
        </w:rPr>
        <w:t>тойчивому транспорту, транзиту и взаимосвязанности</w:t>
      </w:r>
      <w:r>
        <w:rPr>
          <w:sz w:val="28"/>
          <w:szCs w:val="28"/>
          <w:lang w:val="kk-KZ"/>
        </w:rPr>
        <w:t xml:space="preserve"> (при плане 1 мероприятие)</w:t>
      </w:r>
      <w:r w:rsidRPr="00752FB8">
        <w:rPr>
          <w:sz w:val="28"/>
          <w:szCs w:val="28"/>
        </w:rPr>
        <w:t>.</w:t>
      </w:r>
      <w:r>
        <w:rPr>
          <w:sz w:val="28"/>
          <w:szCs w:val="28"/>
        </w:rPr>
        <w:t xml:space="preserve"> </w:t>
      </w:r>
    </w:p>
    <w:p w:rsidR="00CB7E25" w:rsidRDefault="00CB7E25" w:rsidP="00CB7E25">
      <w:pPr>
        <w:pBdr>
          <w:bottom w:val="single" w:sz="4" w:space="27" w:color="FFFFFF"/>
        </w:pBdr>
        <w:ind w:left="142" w:firstLine="709"/>
        <w:jc w:val="both"/>
        <w:rPr>
          <w:sz w:val="28"/>
          <w:szCs w:val="28"/>
          <w:lang w:val="kk-KZ"/>
        </w:rPr>
      </w:pPr>
      <w:r w:rsidRPr="00762437">
        <w:rPr>
          <w:i/>
          <w:sz w:val="28"/>
          <w:szCs w:val="28"/>
          <w:lang w:val="kk-KZ"/>
        </w:rPr>
        <w:t xml:space="preserve">Динамика затрат </w:t>
      </w:r>
      <w:r w:rsidRPr="0008786D">
        <w:rPr>
          <w:sz w:val="28"/>
          <w:szCs w:val="28"/>
          <w:lang w:val="kk-KZ"/>
        </w:rPr>
        <w:t>за последние три года</w:t>
      </w:r>
      <w:r w:rsidRPr="00762437">
        <w:rPr>
          <w:i/>
          <w:sz w:val="28"/>
          <w:szCs w:val="28"/>
          <w:lang w:val="kk-KZ"/>
        </w:rPr>
        <w:t>:</w:t>
      </w:r>
      <w:r w:rsidRPr="00762437">
        <w:rPr>
          <w:sz w:val="28"/>
          <w:szCs w:val="28"/>
          <w:lang w:val="kk-KZ"/>
        </w:rPr>
        <w:t xml:space="preserve"> в 2018 году – 9 344,2</w:t>
      </w:r>
      <w:r>
        <w:rPr>
          <w:sz w:val="28"/>
          <w:szCs w:val="28"/>
          <w:lang w:val="kk-KZ"/>
        </w:rPr>
        <w:t> тыс.тенге</w:t>
      </w:r>
      <w:r w:rsidRPr="00762437">
        <w:rPr>
          <w:sz w:val="28"/>
          <w:szCs w:val="28"/>
          <w:lang w:val="kk-KZ"/>
        </w:rPr>
        <w:t xml:space="preserve">, в 2019 году – </w:t>
      </w:r>
      <w:r w:rsidRPr="00762437">
        <w:rPr>
          <w:sz w:val="28"/>
          <w:szCs w:val="28"/>
        </w:rPr>
        <w:t>6 541,8</w:t>
      </w:r>
      <w:r>
        <w:rPr>
          <w:sz w:val="28"/>
          <w:szCs w:val="28"/>
        </w:rPr>
        <w:t> </w:t>
      </w:r>
      <w:proofErr w:type="spellStart"/>
      <w:r>
        <w:rPr>
          <w:sz w:val="28"/>
          <w:szCs w:val="28"/>
        </w:rPr>
        <w:t>тыс.тенге</w:t>
      </w:r>
      <w:proofErr w:type="spellEnd"/>
      <w:r w:rsidRPr="00762437">
        <w:rPr>
          <w:sz w:val="28"/>
          <w:szCs w:val="28"/>
          <w:lang w:val="kk-KZ"/>
        </w:rPr>
        <w:t>, в 2020 году – 360,0</w:t>
      </w:r>
      <w:r>
        <w:rPr>
          <w:sz w:val="28"/>
          <w:szCs w:val="28"/>
          <w:lang w:val="kk-KZ"/>
        </w:rPr>
        <w:t> тыс.тенге</w:t>
      </w:r>
      <w:r w:rsidRPr="00762437">
        <w:rPr>
          <w:sz w:val="28"/>
          <w:szCs w:val="28"/>
          <w:lang w:val="kk-KZ"/>
        </w:rPr>
        <w:t>.</w:t>
      </w:r>
    </w:p>
    <w:p w:rsidR="00CB7E25" w:rsidRDefault="00CB7E25" w:rsidP="00CB7E25">
      <w:pPr>
        <w:pBdr>
          <w:bottom w:val="single" w:sz="4" w:space="27" w:color="FFFFFF"/>
        </w:pBdr>
        <w:ind w:left="142" w:firstLine="709"/>
        <w:jc w:val="both"/>
        <w:rPr>
          <w:sz w:val="28"/>
          <w:szCs w:val="28"/>
        </w:rPr>
      </w:pPr>
      <w:r w:rsidRPr="0008786D">
        <w:rPr>
          <w:sz w:val="28"/>
          <w:szCs w:val="28"/>
        </w:rPr>
        <w:t>Дебиторская и кредиторская задолженности отсутствуют.</w:t>
      </w:r>
    </w:p>
    <w:p w:rsidR="00CB7E25" w:rsidRDefault="00CB7E25" w:rsidP="00CB7E25">
      <w:pPr>
        <w:pBdr>
          <w:bottom w:val="single" w:sz="4" w:space="27" w:color="FFFFFF"/>
        </w:pBdr>
        <w:ind w:left="142" w:firstLine="709"/>
        <w:jc w:val="both"/>
        <w:rPr>
          <w:sz w:val="28"/>
          <w:szCs w:val="28"/>
        </w:rPr>
      </w:pPr>
      <w:r w:rsidRPr="006A20F5">
        <w:rPr>
          <w:sz w:val="28"/>
          <w:szCs w:val="28"/>
        </w:rPr>
        <w:t>На реализацию бюджетной программы</w:t>
      </w:r>
      <w:r w:rsidRPr="006A20F5">
        <w:rPr>
          <w:b/>
          <w:i/>
          <w:sz w:val="28"/>
          <w:szCs w:val="28"/>
        </w:rPr>
        <w:t xml:space="preserve"> </w:t>
      </w:r>
      <w:r w:rsidRPr="006A20F5">
        <w:rPr>
          <w:b/>
          <w:sz w:val="28"/>
          <w:szCs w:val="28"/>
        </w:rPr>
        <w:t>102 «Трансферты другим уровням государственного управления на проведение мероприятий за счет чрезвычайного резерва Правительства Республики Казахстан»</w:t>
      </w:r>
      <w:r w:rsidRPr="006A20F5">
        <w:rPr>
          <w:sz w:val="28"/>
          <w:szCs w:val="28"/>
        </w:rPr>
        <w:t xml:space="preserve"> </w:t>
      </w:r>
      <w:r w:rsidRPr="003C4D54">
        <w:rPr>
          <w:color w:val="000000"/>
          <w:sz w:val="28"/>
          <w:szCs w:val="28"/>
        </w:rPr>
        <w:t xml:space="preserve">в соответствии с </w:t>
      </w:r>
      <w:r w:rsidRPr="003C4D54">
        <w:rPr>
          <w:sz w:val="28"/>
          <w:szCs w:val="28"/>
        </w:rPr>
        <w:t>постановлением Правительства Республики Казахстан от 13 мая 2020 года №</w:t>
      </w:r>
      <w:r>
        <w:rPr>
          <w:sz w:val="28"/>
          <w:szCs w:val="28"/>
        </w:rPr>
        <w:t> </w:t>
      </w:r>
      <w:r w:rsidRPr="003C4D54">
        <w:rPr>
          <w:sz w:val="28"/>
          <w:szCs w:val="28"/>
        </w:rPr>
        <w:t xml:space="preserve">291 «О выделении средств из чрезвычайного резерва Правительства Республики Казахстан» </w:t>
      </w:r>
      <w:r w:rsidRPr="003C4D54">
        <w:rPr>
          <w:i/>
        </w:rPr>
        <w:t xml:space="preserve">(с учетом внесенных изменений от 24 июня №389, от 30 июля 2020 года </w:t>
      </w:r>
      <w:r>
        <w:rPr>
          <w:i/>
        </w:rPr>
        <w:t>№ </w:t>
      </w:r>
      <w:r w:rsidRPr="003C4D54">
        <w:rPr>
          <w:i/>
        </w:rPr>
        <w:t xml:space="preserve">490, от 16 октября 2020 года </w:t>
      </w:r>
      <w:r>
        <w:rPr>
          <w:i/>
        </w:rPr>
        <w:t>№ </w:t>
      </w:r>
      <w:r w:rsidRPr="003C4D54">
        <w:rPr>
          <w:i/>
        </w:rPr>
        <w:t>670,  от 28 декабря 2020 года №897)</w:t>
      </w:r>
      <w:r w:rsidRPr="003C4D54">
        <w:t xml:space="preserve"> </w:t>
      </w:r>
      <w:r w:rsidRPr="003C4D54">
        <w:rPr>
          <w:sz w:val="28"/>
          <w:szCs w:val="28"/>
        </w:rPr>
        <w:t>средства в сумме 11 909 319,0</w:t>
      </w:r>
      <w:r>
        <w:rPr>
          <w:sz w:val="28"/>
          <w:szCs w:val="28"/>
        </w:rPr>
        <w:t> </w:t>
      </w:r>
      <w:proofErr w:type="spellStart"/>
      <w:r>
        <w:rPr>
          <w:sz w:val="28"/>
          <w:szCs w:val="28"/>
        </w:rPr>
        <w:t>тыс.тенге</w:t>
      </w:r>
      <w:proofErr w:type="spellEnd"/>
      <w:r w:rsidRPr="003C4D54">
        <w:rPr>
          <w:sz w:val="28"/>
          <w:szCs w:val="28"/>
        </w:rPr>
        <w:t xml:space="preserve"> были перечислены акимату </w:t>
      </w:r>
      <w:r w:rsidRPr="003C4D54">
        <w:rPr>
          <w:sz w:val="28"/>
          <w:szCs w:val="28"/>
          <w:lang w:val="kk-KZ"/>
        </w:rPr>
        <w:t xml:space="preserve">Туркестанской </w:t>
      </w:r>
      <w:r w:rsidRPr="003C4D54">
        <w:rPr>
          <w:sz w:val="28"/>
          <w:szCs w:val="28"/>
          <w:lang w:val="kk-KZ"/>
        </w:rPr>
        <w:lastRenderedPageBreak/>
        <w:t xml:space="preserve">области </w:t>
      </w:r>
      <w:r w:rsidRPr="003C4D54">
        <w:rPr>
          <w:sz w:val="28"/>
          <w:szCs w:val="28"/>
        </w:rPr>
        <w:t xml:space="preserve">для ликвидации последствий чрезвычайной ситуации техногенного характера в </w:t>
      </w:r>
      <w:proofErr w:type="spellStart"/>
      <w:r w:rsidRPr="003C4D54">
        <w:rPr>
          <w:sz w:val="28"/>
          <w:szCs w:val="28"/>
        </w:rPr>
        <w:t>Мактааральском</w:t>
      </w:r>
      <w:proofErr w:type="spellEnd"/>
      <w:r w:rsidRPr="003C4D54">
        <w:rPr>
          <w:sz w:val="28"/>
          <w:szCs w:val="28"/>
        </w:rPr>
        <w:t xml:space="preserve"> районе Туркестанской области </w:t>
      </w:r>
      <w:r w:rsidRPr="003C4D54">
        <w:rPr>
          <w:sz w:val="28"/>
          <w:szCs w:val="28"/>
          <w:lang w:val="kk-KZ"/>
        </w:rPr>
        <w:t>в полном объеме</w:t>
      </w:r>
      <w:r w:rsidRPr="003C4D54">
        <w:rPr>
          <w:sz w:val="28"/>
          <w:szCs w:val="28"/>
        </w:rPr>
        <w:t xml:space="preserve">. </w:t>
      </w:r>
    </w:p>
    <w:p w:rsidR="00CB7E25" w:rsidRDefault="00CB7E25" w:rsidP="00CB7E25">
      <w:pPr>
        <w:pBdr>
          <w:bottom w:val="single" w:sz="4" w:space="27" w:color="FFFFFF"/>
        </w:pBdr>
        <w:ind w:left="142" w:firstLine="709"/>
        <w:jc w:val="both"/>
        <w:rPr>
          <w:sz w:val="28"/>
          <w:szCs w:val="28"/>
        </w:rPr>
      </w:pPr>
      <w:r w:rsidRPr="003C4D54">
        <w:rPr>
          <w:rFonts w:eastAsia="MS Mincho"/>
          <w:sz w:val="28"/>
          <w:szCs w:val="28"/>
        </w:rPr>
        <w:t xml:space="preserve">Средства были направлены на </w:t>
      </w:r>
      <w:r w:rsidRPr="003C4D54">
        <w:rPr>
          <w:sz w:val="28"/>
          <w:szCs w:val="28"/>
        </w:rPr>
        <w:t xml:space="preserve">ликвидацию последствий чрезвычайной ситуации техногенного характера в </w:t>
      </w:r>
      <w:proofErr w:type="spellStart"/>
      <w:r w:rsidRPr="003C4D54">
        <w:rPr>
          <w:sz w:val="28"/>
          <w:szCs w:val="28"/>
        </w:rPr>
        <w:t>Мактааральском</w:t>
      </w:r>
      <w:proofErr w:type="spellEnd"/>
      <w:r w:rsidRPr="003C4D54">
        <w:rPr>
          <w:sz w:val="28"/>
          <w:szCs w:val="28"/>
        </w:rPr>
        <w:t xml:space="preserve"> районе Туркестанской области, в том числе:</w:t>
      </w:r>
    </w:p>
    <w:p w:rsidR="00CB7E25" w:rsidRDefault="00CB7E25" w:rsidP="00CB7E25">
      <w:pPr>
        <w:pBdr>
          <w:bottom w:val="single" w:sz="4" w:space="27" w:color="FFFFFF"/>
        </w:pBdr>
        <w:ind w:left="142" w:firstLine="709"/>
        <w:jc w:val="both"/>
        <w:rPr>
          <w:sz w:val="28"/>
          <w:szCs w:val="28"/>
        </w:rPr>
      </w:pPr>
      <w:r w:rsidRPr="003C4D54">
        <w:rPr>
          <w:sz w:val="28"/>
          <w:szCs w:val="28"/>
        </w:rPr>
        <w:t>2</w:t>
      </w:r>
      <w:r>
        <w:rPr>
          <w:sz w:val="28"/>
          <w:szCs w:val="28"/>
        </w:rPr>
        <w:t> </w:t>
      </w:r>
      <w:r w:rsidRPr="003C4D54">
        <w:rPr>
          <w:sz w:val="28"/>
          <w:szCs w:val="28"/>
        </w:rPr>
        <w:t>217 840,0</w:t>
      </w:r>
      <w:r>
        <w:rPr>
          <w:sz w:val="28"/>
          <w:szCs w:val="28"/>
        </w:rPr>
        <w:t> </w:t>
      </w:r>
      <w:proofErr w:type="spellStart"/>
      <w:proofErr w:type="gramStart"/>
      <w:r>
        <w:rPr>
          <w:sz w:val="28"/>
          <w:szCs w:val="28"/>
        </w:rPr>
        <w:t>тыс.тенге</w:t>
      </w:r>
      <w:proofErr w:type="spellEnd"/>
      <w:proofErr w:type="gramEnd"/>
      <w:r w:rsidRPr="003C4D54">
        <w:rPr>
          <w:sz w:val="28"/>
          <w:szCs w:val="28"/>
        </w:rPr>
        <w:t xml:space="preserve"> </w:t>
      </w:r>
      <w:r w:rsidRPr="003C4D54">
        <w:rPr>
          <w:rFonts w:hint="eastAsia"/>
          <w:sz w:val="28"/>
          <w:szCs w:val="28"/>
        </w:rPr>
        <w:t>для</w:t>
      </w:r>
      <w:r w:rsidRPr="003C4D54">
        <w:rPr>
          <w:sz w:val="28"/>
          <w:szCs w:val="28"/>
        </w:rPr>
        <w:t xml:space="preserve"> </w:t>
      </w:r>
      <w:r w:rsidRPr="003C4D54">
        <w:rPr>
          <w:rFonts w:hint="eastAsia"/>
          <w:sz w:val="28"/>
          <w:szCs w:val="28"/>
        </w:rPr>
        <w:t>выплаты</w:t>
      </w:r>
      <w:r w:rsidRPr="003C4D54">
        <w:rPr>
          <w:sz w:val="28"/>
          <w:szCs w:val="28"/>
        </w:rPr>
        <w:t xml:space="preserve"> </w:t>
      </w:r>
      <w:r w:rsidRPr="003C4D54">
        <w:rPr>
          <w:rFonts w:hint="eastAsia"/>
          <w:sz w:val="28"/>
          <w:szCs w:val="28"/>
        </w:rPr>
        <w:t>компенсации</w:t>
      </w:r>
      <w:r w:rsidRPr="003C4D54">
        <w:rPr>
          <w:sz w:val="28"/>
          <w:szCs w:val="28"/>
        </w:rPr>
        <w:t xml:space="preserve"> </w:t>
      </w:r>
      <w:r w:rsidRPr="003C4D54">
        <w:rPr>
          <w:rFonts w:hint="eastAsia"/>
          <w:sz w:val="28"/>
          <w:szCs w:val="28"/>
        </w:rPr>
        <w:t>собственникам</w:t>
      </w:r>
      <w:r w:rsidRPr="003C4D54">
        <w:rPr>
          <w:sz w:val="28"/>
          <w:szCs w:val="28"/>
        </w:rPr>
        <w:t xml:space="preserve"> </w:t>
      </w:r>
      <w:r w:rsidRPr="003C4D54">
        <w:rPr>
          <w:rFonts w:hint="eastAsia"/>
          <w:sz w:val="28"/>
          <w:szCs w:val="28"/>
        </w:rPr>
        <w:t>пострадавших</w:t>
      </w:r>
      <w:r w:rsidRPr="003C4D54">
        <w:rPr>
          <w:sz w:val="28"/>
          <w:szCs w:val="28"/>
        </w:rPr>
        <w:t xml:space="preserve"> </w:t>
      </w:r>
      <w:r w:rsidRPr="003C4D54">
        <w:rPr>
          <w:rFonts w:hint="eastAsia"/>
          <w:sz w:val="28"/>
          <w:szCs w:val="28"/>
        </w:rPr>
        <w:t>домов</w:t>
      </w:r>
      <w:r w:rsidRPr="003C4D54">
        <w:rPr>
          <w:sz w:val="28"/>
          <w:szCs w:val="28"/>
        </w:rPr>
        <w:t xml:space="preserve"> </w:t>
      </w:r>
      <w:r w:rsidRPr="003C4D54">
        <w:rPr>
          <w:rFonts w:hint="eastAsia"/>
          <w:sz w:val="28"/>
          <w:szCs w:val="28"/>
        </w:rPr>
        <w:t>в</w:t>
      </w:r>
      <w:r w:rsidRPr="003C4D54">
        <w:rPr>
          <w:sz w:val="28"/>
          <w:szCs w:val="28"/>
        </w:rPr>
        <w:t xml:space="preserve"> </w:t>
      </w:r>
      <w:r w:rsidRPr="003C4D54">
        <w:rPr>
          <w:rFonts w:hint="eastAsia"/>
          <w:sz w:val="28"/>
          <w:szCs w:val="28"/>
        </w:rPr>
        <w:t>поселках</w:t>
      </w:r>
      <w:r w:rsidRPr="003C4D54">
        <w:rPr>
          <w:sz w:val="28"/>
          <w:szCs w:val="28"/>
        </w:rPr>
        <w:t xml:space="preserve"> </w:t>
      </w:r>
      <w:r w:rsidRPr="003C4D54">
        <w:rPr>
          <w:rFonts w:hint="eastAsia"/>
          <w:sz w:val="28"/>
          <w:szCs w:val="28"/>
        </w:rPr>
        <w:t>Фирдоуси</w:t>
      </w:r>
      <w:r w:rsidRPr="003C4D54">
        <w:rPr>
          <w:sz w:val="28"/>
          <w:szCs w:val="28"/>
        </w:rPr>
        <w:t xml:space="preserve"> </w:t>
      </w:r>
      <w:r w:rsidRPr="003C4D54">
        <w:rPr>
          <w:rFonts w:hint="eastAsia"/>
          <w:sz w:val="28"/>
          <w:szCs w:val="28"/>
        </w:rPr>
        <w:t>и</w:t>
      </w:r>
      <w:r w:rsidRPr="003C4D54">
        <w:rPr>
          <w:sz w:val="28"/>
          <w:szCs w:val="28"/>
        </w:rPr>
        <w:t xml:space="preserve"> </w:t>
      </w:r>
      <w:proofErr w:type="spellStart"/>
      <w:r w:rsidRPr="003C4D54">
        <w:rPr>
          <w:rFonts w:hint="eastAsia"/>
          <w:sz w:val="28"/>
          <w:szCs w:val="28"/>
        </w:rPr>
        <w:t>Оргебас</w:t>
      </w:r>
      <w:proofErr w:type="spellEnd"/>
      <w:r w:rsidRPr="003C4D54">
        <w:rPr>
          <w:sz w:val="28"/>
          <w:szCs w:val="28"/>
        </w:rPr>
        <w:t xml:space="preserve">, </w:t>
      </w:r>
      <w:r w:rsidRPr="003C4D54">
        <w:rPr>
          <w:rFonts w:hint="eastAsia"/>
          <w:sz w:val="28"/>
          <w:szCs w:val="28"/>
        </w:rPr>
        <w:t>принявшим</w:t>
      </w:r>
      <w:r w:rsidRPr="003C4D54">
        <w:rPr>
          <w:sz w:val="28"/>
          <w:szCs w:val="28"/>
        </w:rPr>
        <w:t xml:space="preserve"> </w:t>
      </w:r>
      <w:r w:rsidRPr="003C4D54">
        <w:rPr>
          <w:rFonts w:hint="eastAsia"/>
          <w:sz w:val="28"/>
          <w:szCs w:val="28"/>
        </w:rPr>
        <w:t>решение</w:t>
      </w:r>
      <w:r w:rsidRPr="003C4D54">
        <w:rPr>
          <w:sz w:val="28"/>
          <w:szCs w:val="28"/>
        </w:rPr>
        <w:t xml:space="preserve"> </w:t>
      </w:r>
      <w:r w:rsidRPr="003C4D54">
        <w:rPr>
          <w:rFonts w:hint="eastAsia"/>
          <w:sz w:val="28"/>
          <w:szCs w:val="28"/>
        </w:rPr>
        <w:t>о</w:t>
      </w:r>
      <w:r w:rsidRPr="003C4D54">
        <w:rPr>
          <w:sz w:val="28"/>
          <w:szCs w:val="28"/>
        </w:rPr>
        <w:t xml:space="preserve"> </w:t>
      </w:r>
      <w:r w:rsidRPr="003C4D54">
        <w:rPr>
          <w:rFonts w:hint="eastAsia"/>
          <w:sz w:val="28"/>
          <w:szCs w:val="28"/>
        </w:rPr>
        <w:t>самостоятельном</w:t>
      </w:r>
      <w:r w:rsidRPr="003C4D54">
        <w:rPr>
          <w:sz w:val="28"/>
          <w:szCs w:val="28"/>
        </w:rPr>
        <w:t xml:space="preserve"> </w:t>
      </w:r>
      <w:r w:rsidRPr="003C4D54">
        <w:rPr>
          <w:rFonts w:hint="eastAsia"/>
          <w:sz w:val="28"/>
          <w:szCs w:val="28"/>
        </w:rPr>
        <w:t>восстановлении</w:t>
      </w:r>
      <w:r w:rsidRPr="003C4D54">
        <w:rPr>
          <w:sz w:val="28"/>
          <w:szCs w:val="28"/>
        </w:rPr>
        <w:t xml:space="preserve"> </w:t>
      </w:r>
      <w:r w:rsidRPr="003C4D54">
        <w:rPr>
          <w:rFonts w:hint="eastAsia"/>
          <w:sz w:val="28"/>
          <w:szCs w:val="28"/>
        </w:rPr>
        <w:t>своего</w:t>
      </w:r>
      <w:r w:rsidRPr="003C4D54">
        <w:rPr>
          <w:sz w:val="28"/>
          <w:szCs w:val="28"/>
        </w:rPr>
        <w:t xml:space="preserve"> </w:t>
      </w:r>
      <w:r w:rsidRPr="003C4D54">
        <w:rPr>
          <w:rFonts w:hint="eastAsia"/>
          <w:sz w:val="28"/>
          <w:szCs w:val="28"/>
        </w:rPr>
        <w:t>жилья</w:t>
      </w:r>
      <w:r w:rsidRPr="003C4D54">
        <w:rPr>
          <w:sz w:val="28"/>
          <w:szCs w:val="28"/>
        </w:rPr>
        <w:t>;</w:t>
      </w:r>
    </w:p>
    <w:p w:rsidR="00CB7E25" w:rsidRDefault="00CB7E25" w:rsidP="00CB7E25">
      <w:pPr>
        <w:pBdr>
          <w:bottom w:val="single" w:sz="4" w:space="27" w:color="FFFFFF"/>
        </w:pBdr>
        <w:ind w:left="142" w:firstLine="709"/>
        <w:jc w:val="both"/>
        <w:rPr>
          <w:sz w:val="28"/>
          <w:szCs w:val="28"/>
        </w:rPr>
      </w:pPr>
      <w:r w:rsidRPr="003C4D54">
        <w:rPr>
          <w:sz w:val="28"/>
          <w:szCs w:val="28"/>
        </w:rPr>
        <w:t>3 330 000,0</w:t>
      </w:r>
      <w:r>
        <w:rPr>
          <w:sz w:val="28"/>
          <w:szCs w:val="28"/>
        </w:rPr>
        <w:t> </w:t>
      </w:r>
      <w:proofErr w:type="spellStart"/>
      <w:proofErr w:type="gramStart"/>
      <w:r>
        <w:rPr>
          <w:sz w:val="28"/>
          <w:szCs w:val="28"/>
        </w:rPr>
        <w:t>тыс.тенге</w:t>
      </w:r>
      <w:proofErr w:type="spellEnd"/>
      <w:proofErr w:type="gramEnd"/>
      <w:r w:rsidRPr="003C4D54">
        <w:rPr>
          <w:rFonts w:hint="eastAsia"/>
          <w:sz w:val="28"/>
          <w:szCs w:val="28"/>
        </w:rPr>
        <w:t xml:space="preserve"> для</w:t>
      </w:r>
      <w:r w:rsidRPr="003C4D54">
        <w:rPr>
          <w:sz w:val="28"/>
          <w:szCs w:val="28"/>
        </w:rPr>
        <w:t xml:space="preserve"> </w:t>
      </w:r>
      <w:r w:rsidRPr="003C4D54">
        <w:rPr>
          <w:rFonts w:hint="eastAsia"/>
          <w:sz w:val="28"/>
          <w:szCs w:val="28"/>
        </w:rPr>
        <w:t>строительства</w:t>
      </w:r>
      <w:r w:rsidRPr="003C4D54">
        <w:rPr>
          <w:sz w:val="28"/>
          <w:szCs w:val="28"/>
        </w:rPr>
        <w:t xml:space="preserve"> </w:t>
      </w:r>
      <w:r w:rsidRPr="003C4D54">
        <w:rPr>
          <w:rFonts w:hint="eastAsia"/>
          <w:sz w:val="28"/>
          <w:szCs w:val="28"/>
        </w:rPr>
        <w:t>жилых</w:t>
      </w:r>
      <w:r w:rsidRPr="003C4D54">
        <w:rPr>
          <w:sz w:val="28"/>
          <w:szCs w:val="28"/>
        </w:rPr>
        <w:t xml:space="preserve"> </w:t>
      </w:r>
      <w:r w:rsidRPr="003C4D54">
        <w:rPr>
          <w:rFonts w:hint="eastAsia"/>
          <w:sz w:val="28"/>
          <w:szCs w:val="28"/>
        </w:rPr>
        <w:t>домов</w:t>
      </w:r>
      <w:r w:rsidRPr="003C4D54">
        <w:rPr>
          <w:sz w:val="28"/>
          <w:szCs w:val="28"/>
        </w:rPr>
        <w:t>;</w:t>
      </w:r>
    </w:p>
    <w:p w:rsidR="00CB7E25" w:rsidRDefault="00CB7E25" w:rsidP="00CB7E25">
      <w:pPr>
        <w:pBdr>
          <w:bottom w:val="single" w:sz="4" w:space="27" w:color="FFFFFF"/>
        </w:pBdr>
        <w:ind w:left="142" w:firstLine="709"/>
        <w:jc w:val="both"/>
        <w:rPr>
          <w:sz w:val="28"/>
          <w:szCs w:val="28"/>
        </w:rPr>
      </w:pPr>
      <w:r w:rsidRPr="003C4D54">
        <w:rPr>
          <w:sz w:val="28"/>
          <w:szCs w:val="28"/>
        </w:rPr>
        <w:t>4</w:t>
      </w:r>
      <w:r>
        <w:rPr>
          <w:sz w:val="28"/>
          <w:szCs w:val="28"/>
        </w:rPr>
        <w:t> </w:t>
      </w:r>
      <w:r w:rsidRPr="003C4D54">
        <w:rPr>
          <w:sz w:val="28"/>
          <w:szCs w:val="28"/>
        </w:rPr>
        <w:t>558 405,0</w:t>
      </w:r>
      <w:r>
        <w:rPr>
          <w:sz w:val="28"/>
          <w:szCs w:val="28"/>
        </w:rPr>
        <w:t> </w:t>
      </w:r>
      <w:proofErr w:type="spellStart"/>
      <w:proofErr w:type="gramStart"/>
      <w:r>
        <w:rPr>
          <w:sz w:val="28"/>
          <w:szCs w:val="28"/>
        </w:rPr>
        <w:t>тыс.тенге</w:t>
      </w:r>
      <w:proofErr w:type="spellEnd"/>
      <w:proofErr w:type="gramEnd"/>
      <w:r w:rsidRPr="003C4D54">
        <w:rPr>
          <w:rFonts w:hint="eastAsia"/>
          <w:sz w:val="28"/>
          <w:szCs w:val="28"/>
        </w:rPr>
        <w:t xml:space="preserve"> </w:t>
      </w:r>
      <w:r w:rsidRPr="003C4D54">
        <w:rPr>
          <w:sz w:val="28"/>
          <w:szCs w:val="28"/>
        </w:rPr>
        <w:t xml:space="preserve">для </w:t>
      </w:r>
      <w:r w:rsidRPr="003C4D54">
        <w:rPr>
          <w:rFonts w:hint="eastAsia"/>
          <w:sz w:val="28"/>
          <w:szCs w:val="28"/>
        </w:rPr>
        <w:t>проведения</w:t>
      </w:r>
      <w:r w:rsidRPr="003C4D54">
        <w:rPr>
          <w:sz w:val="28"/>
          <w:szCs w:val="28"/>
        </w:rPr>
        <w:t xml:space="preserve"> </w:t>
      </w:r>
      <w:r w:rsidRPr="003C4D54">
        <w:rPr>
          <w:rFonts w:hint="eastAsia"/>
          <w:sz w:val="28"/>
          <w:szCs w:val="28"/>
        </w:rPr>
        <w:t>строительства</w:t>
      </w:r>
      <w:r w:rsidRPr="003C4D54">
        <w:rPr>
          <w:sz w:val="28"/>
          <w:szCs w:val="28"/>
        </w:rPr>
        <w:t xml:space="preserve"> </w:t>
      </w:r>
      <w:r w:rsidRPr="003C4D54">
        <w:rPr>
          <w:rFonts w:hint="eastAsia"/>
          <w:sz w:val="28"/>
          <w:szCs w:val="28"/>
        </w:rPr>
        <w:t>инженерной</w:t>
      </w:r>
      <w:r w:rsidRPr="003C4D54">
        <w:rPr>
          <w:sz w:val="28"/>
          <w:szCs w:val="28"/>
        </w:rPr>
        <w:t xml:space="preserve"> </w:t>
      </w:r>
      <w:r w:rsidRPr="003C4D54">
        <w:rPr>
          <w:rFonts w:hint="eastAsia"/>
          <w:sz w:val="28"/>
          <w:szCs w:val="28"/>
        </w:rPr>
        <w:t>инфраструктуры</w:t>
      </w:r>
      <w:r w:rsidRPr="003C4D54">
        <w:rPr>
          <w:sz w:val="28"/>
          <w:szCs w:val="28"/>
        </w:rPr>
        <w:t xml:space="preserve">, </w:t>
      </w:r>
      <w:r w:rsidRPr="003C4D54">
        <w:rPr>
          <w:rFonts w:hint="eastAsia"/>
          <w:sz w:val="28"/>
          <w:szCs w:val="28"/>
        </w:rPr>
        <w:t>парка</w:t>
      </w:r>
      <w:r w:rsidRPr="003C4D54">
        <w:rPr>
          <w:sz w:val="28"/>
          <w:szCs w:val="28"/>
        </w:rPr>
        <w:t xml:space="preserve"> </w:t>
      </w:r>
      <w:r w:rsidRPr="003C4D54">
        <w:rPr>
          <w:rFonts w:hint="eastAsia"/>
          <w:sz w:val="28"/>
          <w:szCs w:val="28"/>
        </w:rPr>
        <w:t>и</w:t>
      </w:r>
      <w:r w:rsidRPr="003C4D54">
        <w:rPr>
          <w:sz w:val="28"/>
          <w:szCs w:val="28"/>
        </w:rPr>
        <w:t xml:space="preserve"> </w:t>
      </w:r>
      <w:r w:rsidRPr="003C4D54">
        <w:rPr>
          <w:rFonts w:hint="eastAsia"/>
          <w:sz w:val="28"/>
          <w:szCs w:val="28"/>
        </w:rPr>
        <w:t>благоустройства</w:t>
      </w:r>
      <w:r w:rsidRPr="003C4D54">
        <w:rPr>
          <w:sz w:val="28"/>
          <w:szCs w:val="28"/>
        </w:rPr>
        <w:t xml:space="preserve"> </w:t>
      </w:r>
      <w:r w:rsidRPr="003C4D54">
        <w:rPr>
          <w:rFonts w:hint="eastAsia"/>
          <w:sz w:val="28"/>
          <w:szCs w:val="28"/>
        </w:rPr>
        <w:t>объектов</w:t>
      </w:r>
      <w:r w:rsidRPr="003C4D54">
        <w:rPr>
          <w:sz w:val="28"/>
          <w:szCs w:val="28"/>
        </w:rPr>
        <w:t xml:space="preserve"> </w:t>
      </w:r>
      <w:r w:rsidRPr="003C4D54">
        <w:rPr>
          <w:rFonts w:hint="eastAsia"/>
          <w:sz w:val="28"/>
          <w:szCs w:val="28"/>
        </w:rPr>
        <w:t>в</w:t>
      </w:r>
      <w:r w:rsidRPr="003C4D54">
        <w:rPr>
          <w:sz w:val="28"/>
          <w:szCs w:val="28"/>
        </w:rPr>
        <w:t xml:space="preserve"> </w:t>
      </w:r>
      <w:r w:rsidRPr="003C4D54">
        <w:rPr>
          <w:rFonts w:hint="eastAsia"/>
          <w:sz w:val="28"/>
          <w:szCs w:val="28"/>
        </w:rPr>
        <w:t>населенном</w:t>
      </w:r>
      <w:r w:rsidRPr="003C4D54">
        <w:rPr>
          <w:sz w:val="28"/>
          <w:szCs w:val="28"/>
        </w:rPr>
        <w:t xml:space="preserve"> </w:t>
      </w:r>
      <w:r w:rsidRPr="003C4D54">
        <w:rPr>
          <w:rFonts w:hint="eastAsia"/>
          <w:sz w:val="28"/>
          <w:szCs w:val="28"/>
        </w:rPr>
        <w:t>пункте</w:t>
      </w:r>
      <w:r w:rsidRPr="003C4D54">
        <w:rPr>
          <w:sz w:val="28"/>
          <w:szCs w:val="28"/>
        </w:rPr>
        <w:t xml:space="preserve"> </w:t>
      </w:r>
      <w:proofErr w:type="spellStart"/>
      <w:r w:rsidRPr="003C4D54">
        <w:rPr>
          <w:rFonts w:hint="eastAsia"/>
          <w:sz w:val="28"/>
          <w:szCs w:val="28"/>
        </w:rPr>
        <w:t>Мырзакент</w:t>
      </w:r>
      <w:proofErr w:type="spellEnd"/>
      <w:r w:rsidRPr="003C4D54">
        <w:rPr>
          <w:sz w:val="28"/>
          <w:szCs w:val="28"/>
        </w:rPr>
        <w:t>;</w:t>
      </w:r>
    </w:p>
    <w:p w:rsidR="00CB7E25" w:rsidRDefault="00CB7E25" w:rsidP="00CB7E25">
      <w:pPr>
        <w:pBdr>
          <w:bottom w:val="single" w:sz="4" w:space="27" w:color="FFFFFF"/>
        </w:pBdr>
        <w:ind w:left="142" w:firstLine="709"/>
        <w:jc w:val="both"/>
        <w:rPr>
          <w:sz w:val="28"/>
          <w:szCs w:val="28"/>
        </w:rPr>
      </w:pPr>
      <w:r w:rsidRPr="003C4D54">
        <w:rPr>
          <w:sz w:val="28"/>
          <w:szCs w:val="28"/>
        </w:rPr>
        <w:t>472 379,0</w:t>
      </w:r>
      <w:r>
        <w:rPr>
          <w:sz w:val="28"/>
          <w:szCs w:val="28"/>
        </w:rPr>
        <w:t> </w:t>
      </w:r>
      <w:proofErr w:type="spellStart"/>
      <w:proofErr w:type="gramStart"/>
      <w:r>
        <w:rPr>
          <w:sz w:val="28"/>
          <w:szCs w:val="28"/>
        </w:rPr>
        <w:t>тыс.тенге</w:t>
      </w:r>
      <w:proofErr w:type="spellEnd"/>
      <w:proofErr w:type="gramEnd"/>
      <w:r w:rsidRPr="003C4D54">
        <w:rPr>
          <w:rFonts w:hint="eastAsia"/>
          <w:sz w:val="28"/>
          <w:szCs w:val="28"/>
        </w:rPr>
        <w:t xml:space="preserve"> </w:t>
      </w:r>
      <w:r w:rsidRPr="003C4D54">
        <w:rPr>
          <w:sz w:val="28"/>
          <w:szCs w:val="28"/>
        </w:rPr>
        <w:t>д</w:t>
      </w:r>
      <w:r w:rsidRPr="003C4D54">
        <w:rPr>
          <w:rFonts w:hint="eastAsia"/>
          <w:sz w:val="28"/>
          <w:szCs w:val="28"/>
        </w:rPr>
        <w:t>ля</w:t>
      </w:r>
      <w:r w:rsidRPr="003C4D54">
        <w:rPr>
          <w:sz w:val="28"/>
          <w:szCs w:val="28"/>
        </w:rPr>
        <w:t xml:space="preserve"> </w:t>
      </w:r>
      <w:r w:rsidRPr="003C4D54">
        <w:rPr>
          <w:rFonts w:hint="eastAsia"/>
          <w:sz w:val="28"/>
          <w:szCs w:val="28"/>
        </w:rPr>
        <w:t>реконструкции</w:t>
      </w:r>
      <w:r w:rsidRPr="003C4D54">
        <w:rPr>
          <w:sz w:val="28"/>
          <w:szCs w:val="28"/>
        </w:rPr>
        <w:t xml:space="preserve"> </w:t>
      </w:r>
      <w:r w:rsidRPr="003C4D54">
        <w:rPr>
          <w:rFonts w:hint="eastAsia"/>
          <w:sz w:val="28"/>
          <w:szCs w:val="28"/>
        </w:rPr>
        <w:t>водопроводных</w:t>
      </w:r>
      <w:r w:rsidRPr="003C4D54">
        <w:rPr>
          <w:sz w:val="28"/>
          <w:szCs w:val="28"/>
        </w:rPr>
        <w:t xml:space="preserve"> </w:t>
      </w:r>
      <w:r w:rsidRPr="003C4D54">
        <w:rPr>
          <w:rFonts w:hint="eastAsia"/>
          <w:sz w:val="28"/>
          <w:szCs w:val="28"/>
        </w:rPr>
        <w:t>сетей</w:t>
      </w:r>
      <w:r w:rsidRPr="003C4D54">
        <w:rPr>
          <w:sz w:val="28"/>
          <w:szCs w:val="28"/>
        </w:rPr>
        <w:t xml:space="preserve"> </w:t>
      </w:r>
      <w:r w:rsidRPr="003C4D54">
        <w:rPr>
          <w:rFonts w:hint="eastAsia"/>
          <w:sz w:val="28"/>
          <w:szCs w:val="28"/>
        </w:rPr>
        <w:t>в</w:t>
      </w:r>
      <w:r w:rsidRPr="003C4D54">
        <w:rPr>
          <w:sz w:val="28"/>
          <w:szCs w:val="28"/>
        </w:rPr>
        <w:t xml:space="preserve"> </w:t>
      </w:r>
      <w:r w:rsidRPr="003C4D54">
        <w:rPr>
          <w:rFonts w:hint="eastAsia"/>
          <w:sz w:val="28"/>
          <w:szCs w:val="28"/>
        </w:rPr>
        <w:t>населенном</w:t>
      </w:r>
      <w:r w:rsidRPr="003C4D54">
        <w:rPr>
          <w:sz w:val="28"/>
          <w:szCs w:val="28"/>
        </w:rPr>
        <w:t xml:space="preserve"> </w:t>
      </w:r>
      <w:r w:rsidRPr="003C4D54">
        <w:rPr>
          <w:rFonts w:hint="eastAsia"/>
          <w:sz w:val="28"/>
          <w:szCs w:val="28"/>
        </w:rPr>
        <w:t>пункте</w:t>
      </w:r>
      <w:r w:rsidRPr="003C4D54">
        <w:rPr>
          <w:sz w:val="28"/>
          <w:szCs w:val="28"/>
        </w:rPr>
        <w:t xml:space="preserve"> </w:t>
      </w:r>
      <w:r w:rsidRPr="003C4D54">
        <w:rPr>
          <w:rFonts w:hint="eastAsia"/>
          <w:sz w:val="28"/>
          <w:szCs w:val="28"/>
        </w:rPr>
        <w:t>Фирдоуси</w:t>
      </w:r>
      <w:r w:rsidRPr="003C4D54">
        <w:rPr>
          <w:sz w:val="28"/>
          <w:szCs w:val="28"/>
        </w:rPr>
        <w:t>;</w:t>
      </w:r>
    </w:p>
    <w:p w:rsidR="00CB7E25" w:rsidRDefault="00CB7E25" w:rsidP="00CB7E25">
      <w:pPr>
        <w:pBdr>
          <w:bottom w:val="single" w:sz="4" w:space="27" w:color="FFFFFF"/>
        </w:pBdr>
        <w:ind w:left="142" w:firstLine="709"/>
        <w:jc w:val="both"/>
        <w:rPr>
          <w:sz w:val="28"/>
          <w:szCs w:val="28"/>
        </w:rPr>
      </w:pPr>
      <w:r w:rsidRPr="003C4D54">
        <w:rPr>
          <w:sz w:val="28"/>
          <w:szCs w:val="28"/>
        </w:rPr>
        <w:t>53 196,0</w:t>
      </w:r>
      <w:r>
        <w:rPr>
          <w:sz w:val="28"/>
          <w:szCs w:val="28"/>
        </w:rPr>
        <w:t> </w:t>
      </w:r>
      <w:proofErr w:type="spellStart"/>
      <w:proofErr w:type="gramStart"/>
      <w:r>
        <w:rPr>
          <w:sz w:val="28"/>
          <w:szCs w:val="28"/>
        </w:rPr>
        <w:t>тыс.тенге</w:t>
      </w:r>
      <w:proofErr w:type="spellEnd"/>
      <w:proofErr w:type="gramEnd"/>
      <w:r w:rsidRPr="003C4D54">
        <w:rPr>
          <w:rFonts w:hint="eastAsia"/>
          <w:sz w:val="28"/>
          <w:szCs w:val="28"/>
        </w:rPr>
        <w:t xml:space="preserve"> для</w:t>
      </w:r>
      <w:r w:rsidRPr="003C4D54">
        <w:rPr>
          <w:sz w:val="28"/>
          <w:szCs w:val="28"/>
        </w:rPr>
        <w:t xml:space="preserve"> </w:t>
      </w:r>
      <w:r w:rsidRPr="003C4D54">
        <w:rPr>
          <w:rFonts w:hint="eastAsia"/>
          <w:sz w:val="28"/>
          <w:szCs w:val="28"/>
        </w:rPr>
        <w:t>текущего</w:t>
      </w:r>
      <w:r w:rsidRPr="003C4D54">
        <w:rPr>
          <w:sz w:val="28"/>
          <w:szCs w:val="28"/>
        </w:rPr>
        <w:t xml:space="preserve"> </w:t>
      </w:r>
      <w:r w:rsidRPr="003C4D54">
        <w:rPr>
          <w:rFonts w:hint="eastAsia"/>
          <w:sz w:val="28"/>
          <w:szCs w:val="28"/>
        </w:rPr>
        <w:t>ремонта</w:t>
      </w:r>
      <w:r w:rsidRPr="003C4D54">
        <w:rPr>
          <w:sz w:val="28"/>
          <w:szCs w:val="28"/>
        </w:rPr>
        <w:t xml:space="preserve"> </w:t>
      </w:r>
      <w:r w:rsidRPr="003C4D54">
        <w:rPr>
          <w:rFonts w:hint="eastAsia"/>
          <w:sz w:val="28"/>
          <w:szCs w:val="28"/>
        </w:rPr>
        <w:t>системы</w:t>
      </w:r>
      <w:r w:rsidRPr="003C4D54">
        <w:rPr>
          <w:sz w:val="28"/>
          <w:szCs w:val="28"/>
        </w:rPr>
        <w:t xml:space="preserve"> </w:t>
      </w:r>
      <w:r w:rsidRPr="003C4D54">
        <w:rPr>
          <w:rFonts w:hint="eastAsia"/>
          <w:sz w:val="28"/>
          <w:szCs w:val="28"/>
        </w:rPr>
        <w:t>водоснабжения</w:t>
      </w:r>
      <w:r w:rsidRPr="003C4D54">
        <w:rPr>
          <w:sz w:val="28"/>
          <w:szCs w:val="28"/>
        </w:rPr>
        <w:t xml:space="preserve"> </w:t>
      </w:r>
      <w:r w:rsidRPr="003C4D54">
        <w:rPr>
          <w:rFonts w:hint="eastAsia"/>
          <w:sz w:val="28"/>
          <w:szCs w:val="28"/>
        </w:rPr>
        <w:t>в</w:t>
      </w:r>
      <w:r w:rsidRPr="003C4D54">
        <w:rPr>
          <w:sz w:val="28"/>
          <w:szCs w:val="28"/>
        </w:rPr>
        <w:t xml:space="preserve"> </w:t>
      </w:r>
      <w:r w:rsidRPr="003C4D54">
        <w:rPr>
          <w:rFonts w:hint="eastAsia"/>
          <w:sz w:val="28"/>
          <w:szCs w:val="28"/>
        </w:rPr>
        <w:t>населенных</w:t>
      </w:r>
      <w:r w:rsidRPr="003C4D54">
        <w:rPr>
          <w:sz w:val="28"/>
          <w:szCs w:val="28"/>
        </w:rPr>
        <w:t xml:space="preserve"> </w:t>
      </w:r>
      <w:r w:rsidRPr="003C4D54">
        <w:rPr>
          <w:rFonts w:hint="eastAsia"/>
          <w:sz w:val="28"/>
          <w:szCs w:val="28"/>
        </w:rPr>
        <w:t>пунктах</w:t>
      </w:r>
      <w:r w:rsidRPr="003C4D54">
        <w:rPr>
          <w:sz w:val="28"/>
          <w:szCs w:val="28"/>
        </w:rPr>
        <w:t xml:space="preserve"> </w:t>
      </w:r>
      <w:proofErr w:type="spellStart"/>
      <w:r w:rsidRPr="003C4D54">
        <w:rPr>
          <w:rFonts w:hint="eastAsia"/>
          <w:sz w:val="28"/>
          <w:szCs w:val="28"/>
        </w:rPr>
        <w:t>Оргебас</w:t>
      </w:r>
      <w:proofErr w:type="spellEnd"/>
      <w:r w:rsidRPr="003C4D54">
        <w:rPr>
          <w:sz w:val="28"/>
          <w:szCs w:val="28"/>
        </w:rPr>
        <w:t xml:space="preserve">, </w:t>
      </w:r>
      <w:r w:rsidRPr="003C4D54">
        <w:rPr>
          <w:rFonts w:hint="eastAsia"/>
          <w:sz w:val="28"/>
          <w:szCs w:val="28"/>
        </w:rPr>
        <w:t>Жана</w:t>
      </w:r>
      <w:r w:rsidRPr="003C4D54">
        <w:rPr>
          <w:sz w:val="28"/>
          <w:szCs w:val="28"/>
        </w:rPr>
        <w:t xml:space="preserve"> </w:t>
      </w:r>
      <w:proofErr w:type="spellStart"/>
      <w:r w:rsidRPr="003C4D54">
        <w:rPr>
          <w:rFonts w:hint="eastAsia"/>
          <w:sz w:val="28"/>
          <w:szCs w:val="28"/>
        </w:rPr>
        <w:t>Турмыс</w:t>
      </w:r>
      <w:proofErr w:type="spellEnd"/>
      <w:r w:rsidRPr="003C4D54">
        <w:rPr>
          <w:sz w:val="28"/>
          <w:szCs w:val="28"/>
        </w:rPr>
        <w:t xml:space="preserve"> </w:t>
      </w:r>
      <w:r w:rsidRPr="003C4D54">
        <w:rPr>
          <w:rFonts w:hint="eastAsia"/>
          <w:sz w:val="28"/>
          <w:szCs w:val="28"/>
        </w:rPr>
        <w:t>и</w:t>
      </w:r>
      <w:r w:rsidRPr="003C4D54">
        <w:rPr>
          <w:sz w:val="28"/>
          <w:szCs w:val="28"/>
        </w:rPr>
        <w:t xml:space="preserve"> </w:t>
      </w:r>
      <w:proofErr w:type="spellStart"/>
      <w:r w:rsidRPr="003C4D54">
        <w:rPr>
          <w:rFonts w:hint="eastAsia"/>
          <w:sz w:val="28"/>
          <w:szCs w:val="28"/>
        </w:rPr>
        <w:t>Женис</w:t>
      </w:r>
      <w:proofErr w:type="spellEnd"/>
      <w:r w:rsidRPr="003C4D54">
        <w:rPr>
          <w:sz w:val="28"/>
          <w:szCs w:val="28"/>
        </w:rPr>
        <w:t>;</w:t>
      </w:r>
    </w:p>
    <w:p w:rsidR="00CB7E25" w:rsidRDefault="00CB7E25" w:rsidP="00CB7E25">
      <w:pPr>
        <w:pBdr>
          <w:bottom w:val="single" w:sz="4" w:space="27" w:color="FFFFFF"/>
        </w:pBdr>
        <w:ind w:left="142" w:firstLine="709"/>
        <w:jc w:val="both"/>
        <w:rPr>
          <w:sz w:val="28"/>
          <w:szCs w:val="28"/>
        </w:rPr>
      </w:pPr>
      <w:r w:rsidRPr="003C4D54">
        <w:rPr>
          <w:sz w:val="28"/>
          <w:szCs w:val="28"/>
        </w:rPr>
        <w:t>1</w:t>
      </w:r>
      <w:r>
        <w:rPr>
          <w:sz w:val="28"/>
          <w:szCs w:val="28"/>
        </w:rPr>
        <w:t> </w:t>
      </w:r>
      <w:r w:rsidRPr="003C4D54">
        <w:rPr>
          <w:sz w:val="28"/>
          <w:szCs w:val="28"/>
        </w:rPr>
        <w:t>277 499,0</w:t>
      </w:r>
      <w:r>
        <w:rPr>
          <w:sz w:val="28"/>
          <w:szCs w:val="28"/>
        </w:rPr>
        <w:t> </w:t>
      </w:r>
      <w:proofErr w:type="spellStart"/>
      <w:proofErr w:type="gramStart"/>
      <w:r>
        <w:rPr>
          <w:sz w:val="28"/>
          <w:szCs w:val="28"/>
        </w:rPr>
        <w:t>тыс.тенге</w:t>
      </w:r>
      <w:proofErr w:type="spellEnd"/>
      <w:proofErr w:type="gramEnd"/>
      <w:r w:rsidRPr="003C4D54">
        <w:rPr>
          <w:rFonts w:hint="eastAsia"/>
          <w:sz w:val="28"/>
          <w:szCs w:val="28"/>
        </w:rPr>
        <w:t xml:space="preserve"> для</w:t>
      </w:r>
      <w:r w:rsidRPr="003C4D54">
        <w:rPr>
          <w:sz w:val="28"/>
          <w:szCs w:val="28"/>
        </w:rPr>
        <w:t xml:space="preserve"> </w:t>
      </w:r>
      <w:r w:rsidRPr="003C4D54">
        <w:rPr>
          <w:rFonts w:hint="eastAsia"/>
          <w:sz w:val="28"/>
          <w:szCs w:val="28"/>
        </w:rPr>
        <w:t>восстановления</w:t>
      </w:r>
      <w:r w:rsidRPr="003C4D54">
        <w:rPr>
          <w:sz w:val="28"/>
          <w:szCs w:val="28"/>
        </w:rPr>
        <w:t xml:space="preserve"> </w:t>
      </w:r>
      <w:r w:rsidRPr="003C4D54">
        <w:rPr>
          <w:rFonts w:hint="eastAsia"/>
          <w:sz w:val="28"/>
          <w:szCs w:val="28"/>
        </w:rPr>
        <w:t>транспортной</w:t>
      </w:r>
      <w:r w:rsidRPr="003C4D54">
        <w:rPr>
          <w:sz w:val="28"/>
          <w:szCs w:val="28"/>
        </w:rPr>
        <w:t xml:space="preserve"> </w:t>
      </w:r>
      <w:r w:rsidRPr="003C4D54">
        <w:rPr>
          <w:rFonts w:hint="eastAsia"/>
          <w:sz w:val="28"/>
          <w:szCs w:val="28"/>
        </w:rPr>
        <w:t>инфраструктуры</w:t>
      </w:r>
      <w:r>
        <w:rPr>
          <w:sz w:val="28"/>
          <w:szCs w:val="28"/>
        </w:rPr>
        <w:t>.</w:t>
      </w:r>
    </w:p>
    <w:p w:rsidR="00CB7E25" w:rsidRDefault="00CB7E25" w:rsidP="00CB7E25">
      <w:pPr>
        <w:pBdr>
          <w:bottom w:val="single" w:sz="4" w:space="27" w:color="FFFFFF"/>
        </w:pBdr>
        <w:ind w:left="142" w:firstLine="709"/>
        <w:jc w:val="both"/>
        <w:rPr>
          <w:sz w:val="28"/>
          <w:szCs w:val="28"/>
        </w:rPr>
      </w:pPr>
      <w:r w:rsidRPr="003C4D54">
        <w:rPr>
          <w:sz w:val="28"/>
          <w:szCs w:val="28"/>
        </w:rPr>
        <w:t>Местными исполнительными органами Туркестанской области исполнение составило 11 909 319,0</w:t>
      </w:r>
      <w:r>
        <w:rPr>
          <w:sz w:val="28"/>
          <w:szCs w:val="28"/>
        </w:rPr>
        <w:t> </w:t>
      </w:r>
      <w:proofErr w:type="spellStart"/>
      <w:proofErr w:type="gramStart"/>
      <w:r>
        <w:rPr>
          <w:sz w:val="28"/>
          <w:szCs w:val="28"/>
        </w:rPr>
        <w:t>тыс.тенге</w:t>
      </w:r>
      <w:proofErr w:type="spellEnd"/>
      <w:proofErr w:type="gramEnd"/>
      <w:r w:rsidRPr="003C4D54">
        <w:rPr>
          <w:sz w:val="28"/>
          <w:szCs w:val="28"/>
        </w:rPr>
        <w:t>, или 100</w:t>
      </w:r>
      <w:r>
        <w:rPr>
          <w:sz w:val="28"/>
          <w:szCs w:val="28"/>
        </w:rPr>
        <w:t> </w:t>
      </w:r>
      <w:r w:rsidRPr="003C4D54">
        <w:rPr>
          <w:sz w:val="28"/>
          <w:szCs w:val="28"/>
        </w:rPr>
        <w:t>%.</w:t>
      </w:r>
    </w:p>
    <w:p w:rsidR="00CB7E25" w:rsidRDefault="00CB7E25" w:rsidP="00CB7E25">
      <w:pPr>
        <w:pBdr>
          <w:bottom w:val="single" w:sz="4" w:space="27" w:color="FFFFFF"/>
        </w:pBdr>
        <w:ind w:left="142" w:firstLine="709"/>
        <w:jc w:val="both"/>
        <w:rPr>
          <w:sz w:val="28"/>
          <w:szCs w:val="28"/>
        </w:rPr>
      </w:pPr>
      <w:r w:rsidRPr="00762437">
        <w:rPr>
          <w:i/>
          <w:sz w:val="28"/>
          <w:szCs w:val="28"/>
        </w:rPr>
        <w:t>Показатели прямого результата</w:t>
      </w:r>
      <w:r>
        <w:rPr>
          <w:i/>
          <w:sz w:val="28"/>
          <w:szCs w:val="28"/>
        </w:rPr>
        <w:t xml:space="preserve"> достигнуты</w:t>
      </w:r>
      <w:r w:rsidRPr="00762437">
        <w:rPr>
          <w:i/>
          <w:sz w:val="28"/>
          <w:szCs w:val="28"/>
        </w:rPr>
        <w:t>:</w:t>
      </w:r>
      <w:r w:rsidRPr="00762437">
        <w:rPr>
          <w:sz w:val="28"/>
          <w:szCs w:val="28"/>
        </w:rPr>
        <w:t xml:space="preserve"> </w:t>
      </w:r>
    </w:p>
    <w:p w:rsidR="00CB7E25" w:rsidRDefault="00CB7E25" w:rsidP="00CB7E25">
      <w:pPr>
        <w:pBdr>
          <w:bottom w:val="single" w:sz="4" w:space="27" w:color="FFFFFF"/>
        </w:pBdr>
        <w:ind w:left="142" w:firstLine="709"/>
        <w:jc w:val="both"/>
        <w:rPr>
          <w:sz w:val="28"/>
          <w:szCs w:val="28"/>
        </w:rPr>
      </w:pPr>
      <w:r w:rsidRPr="003C4D54">
        <w:rPr>
          <w:sz w:val="28"/>
          <w:szCs w:val="28"/>
        </w:rPr>
        <w:t xml:space="preserve">Количество реализуемых проектов составило 508 при плане 508, в том числе: по </w:t>
      </w:r>
      <w:r w:rsidRPr="003C4D54">
        <w:rPr>
          <w:rFonts w:hint="eastAsia"/>
          <w:sz w:val="28"/>
          <w:szCs w:val="28"/>
        </w:rPr>
        <w:t>компенсации</w:t>
      </w:r>
      <w:r w:rsidRPr="003C4D54">
        <w:rPr>
          <w:sz w:val="28"/>
          <w:szCs w:val="28"/>
        </w:rPr>
        <w:t xml:space="preserve"> </w:t>
      </w:r>
      <w:r w:rsidRPr="003C4D54">
        <w:rPr>
          <w:rFonts w:hint="eastAsia"/>
          <w:sz w:val="28"/>
          <w:szCs w:val="28"/>
        </w:rPr>
        <w:t>собственникам</w:t>
      </w:r>
      <w:r w:rsidRPr="003C4D54">
        <w:rPr>
          <w:sz w:val="28"/>
          <w:szCs w:val="28"/>
        </w:rPr>
        <w:t xml:space="preserve"> </w:t>
      </w:r>
      <w:r w:rsidRPr="003C4D54">
        <w:rPr>
          <w:rFonts w:hint="eastAsia"/>
          <w:sz w:val="28"/>
          <w:szCs w:val="28"/>
        </w:rPr>
        <w:t>пострадавших</w:t>
      </w:r>
      <w:r w:rsidRPr="003C4D54">
        <w:rPr>
          <w:sz w:val="28"/>
          <w:szCs w:val="28"/>
        </w:rPr>
        <w:t xml:space="preserve"> </w:t>
      </w:r>
      <w:r w:rsidRPr="003C4D54">
        <w:rPr>
          <w:rFonts w:hint="eastAsia"/>
          <w:sz w:val="28"/>
          <w:szCs w:val="28"/>
        </w:rPr>
        <w:t>домов</w:t>
      </w:r>
      <w:r w:rsidRPr="003C4D54">
        <w:rPr>
          <w:sz w:val="28"/>
          <w:szCs w:val="28"/>
        </w:rPr>
        <w:t xml:space="preserve"> </w:t>
      </w:r>
      <w:r w:rsidRPr="003C4D54">
        <w:rPr>
          <w:rFonts w:hint="eastAsia"/>
          <w:sz w:val="28"/>
          <w:szCs w:val="28"/>
        </w:rPr>
        <w:t>в</w:t>
      </w:r>
      <w:r w:rsidRPr="003C4D54">
        <w:rPr>
          <w:sz w:val="28"/>
          <w:szCs w:val="28"/>
        </w:rPr>
        <w:t xml:space="preserve"> </w:t>
      </w:r>
      <w:r w:rsidRPr="003C4D54">
        <w:rPr>
          <w:rFonts w:hint="eastAsia"/>
          <w:sz w:val="28"/>
          <w:szCs w:val="28"/>
        </w:rPr>
        <w:t>поселках</w:t>
      </w:r>
      <w:r w:rsidRPr="003C4D54">
        <w:rPr>
          <w:sz w:val="28"/>
          <w:szCs w:val="28"/>
        </w:rPr>
        <w:t xml:space="preserve"> </w:t>
      </w:r>
      <w:r w:rsidRPr="003C4D54">
        <w:rPr>
          <w:rFonts w:hint="eastAsia"/>
          <w:sz w:val="28"/>
          <w:szCs w:val="28"/>
        </w:rPr>
        <w:t>Фирдоуси</w:t>
      </w:r>
      <w:r w:rsidRPr="003C4D54">
        <w:rPr>
          <w:sz w:val="28"/>
          <w:szCs w:val="28"/>
        </w:rPr>
        <w:t xml:space="preserve"> </w:t>
      </w:r>
      <w:r w:rsidRPr="003C4D54">
        <w:rPr>
          <w:rFonts w:hint="eastAsia"/>
          <w:sz w:val="28"/>
          <w:szCs w:val="28"/>
        </w:rPr>
        <w:t>и</w:t>
      </w:r>
      <w:r w:rsidRPr="003C4D54">
        <w:rPr>
          <w:sz w:val="28"/>
          <w:szCs w:val="28"/>
        </w:rPr>
        <w:t xml:space="preserve"> </w:t>
      </w:r>
      <w:proofErr w:type="spellStart"/>
      <w:r w:rsidRPr="003C4D54">
        <w:rPr>
          <w:rFonts w:hint="eastAsia"/>
          <w:sz w:val="28"/>
          <w:szCs w:val="28"/>
        </w:rPr>
        <w:t>Оргебас</w:t>
      </w:r>
      <w:proofErr w:type="spellEnd"/>
      <w:r w:rsidRPr="003C4D54">
        <w:rPr>
          <w:sz w:val="28"/>
          <w:szCs w:val="28"/>
        </w:rPr>
        <w:t xml:space="preserve">, </w:t>
      </w:r>
      <w:r w:rsidRPr="003C4D54">
        <w:rPr>
          <w:rFonts w:hint="eastAsia"/>
          <w:sz w:val="28"/>
          <w:szCs w:val="28"/>
        </w:rPr>
        <w:t>принявшим</w:t>
      </w:r>
      <w:r w:rsidRPr="003C4D54">
        <w:rPr>
          <w:sz w:val="28"/>
          <w:szCs w:val="28"/>
        </w:rPr>
        <w:t xml:space="preserve"> </w:t>
      </w:r>
      <w:r w:rsidRPr="003C4D54">
        <w:rPr>
          <w:rFonts w:hint="eastAsia"/>
          <w:sz w:val="28"/>
          <w:szCs w:val="28"/>
        </w:rPr>
        <w:t>решение</w:t>
      </w:r>
      <w:r w:rsidRPr="003C4D54">
        <w:rPr>
          <w:sz w:val="28"/>
          <w:szCs w:val="28"/>
        </w:rPr>
        <w:t xml:space="preserve"> </w:t>
      </w:r>
      <w:r w:rsidRPr="003C4D54">
        <w:rPr>
          <w:rFonts w:hint="eastAsia"/>
          <w:sz w:val="28"/>
          <w:szCs w:val="28"/>
        </w:rPr>
        <w:t>о</w:t>
      </w:r>
      <w:r w:rsidRPr="003C4D54">
        <w:rPr>
          <w:sz w:val="28"/>
          <w:szCs w:val="28"/>
        </w:rPr>
        <w:t xml:space="preserve"> </w:t>
      </w:r>
      <w:r w:rsidRPr="003C4D54">
        <w:rPr>
          <w:rFonts w:hint="eastAsia"/>
          <w:sz w:val="28"/>
          <w:szCs w:val="28"/>
        </w:rPr>
        <w:t>самостоятельном</w:t>
      </w:r>
      <w:r w:rsidRPr="003C4D54">
        <w:rPr>
          <w:sz w:val="28"/>
          <w:szCs w:val="28"/>
        </w:rPr>
        <w:t xml:space="preserve"> </w:t>
      </w:r>
      <w:r w:rsidRPr="003C4D54">
        <w:rPr>
          <w:rFonts w:hint="eastAsia"/>
          <w:sz w:val="28"/>
          <w:szCs w:val="28"/>
        </w:rPr>
        <w:t>восстановлении</w:t>
      </w:r>
      <w:r w:rsidRPr="003C4D54">
        <w:rPr>
          <w:sz w:val="28"/>
          <w:szCs w:val="28"/>
        </w:rPr>
        <w:t xml:space="preserve"> </w:t>
      </w:r>
      <w:r w:rsidRPr="003C4D54">
        <w:rPr>
          <w:rFonts w:hint="eastAsia"/>
          <w:sz w:val="28"/>
          <w:szCs w:val="28"/>
        </w:rPr>
        <w:t>своего</w:t>
      </w:r>
      <w:r w:rsidRPr="003C4D54">
        <w:rPr>
          <w:sz w:val="28"/>
          <w:szCs w:val="28"/>
        </w:rPr>
        <w:t xml:space="preserve"> </w:t>
      </w:r>
      <w:r w:rsidRPr="003C4D54">
        <w:rPr>
          <w:rFonts w:hint="eastAsia"/>
          <w:sz w:val="28"/>
          <w:szCs w:val="28"/>
        </w:rPr>
        <w:t>жилья</w:t>
      </w:r>
      <w:r w:rsidRPr="003C4D54">
        <w:rPr>
          <w:sz w:val="28"/>
          <w:szCs w:val="28"/>
        </w:rPr>
        <w:t xml:space="preserve"> – 268 при плане 268; строительству жилых домов – 196 при плане 196; </w:t>
      </w:r>
      <w:r w:rsidRPr="003C4D54">
        <w:rPr>
          <w:spacing w:val="2"/>
          <w:sz w:val="28"/>
          <w:szCs w:val="28"/>
        </w:rPr>
        <w:t xml:space="preserve">по </w:t>
      </w:r>
      <w:r w:rsidRPr="003C4D54">
        <w:rPr>
          <w:sz w:val="28"/>
          <w:szCs w:val="28"/>
        </w:rPr>
        <w:t xml:space="preserve">проведению среднего и текущего ремонта автомобильных дорог – 32 при плане 32; </w:t>
      </w:r>
      <w:r w:rsidRPr="003C4D54">
        <w:rPr>
          <w:rFonts w:hint="eastAsia"/>
          <w:sz w:val="28"/>
          <w:szCs w:val="28"/>
        </w:rPr>
        <w:t>строительству</w:t>
      </w:r>
      <w:r w:rsidRPr="003C4D54">
        <w:rPr>
          <w:sz w:val="28"/>
          <w:szCs w:val="28"/>
        </w:rPr>
        <w:t xml:space="preserve"> </w:t>
      </w:r>
      <w:r w:rsidRPr="003C4D54">
        <w:rPr>
          <w:rFonts w:hint="eastAsia"/>
          <w:sz w:val="28"/>
          <w:szCs w:val="28"/>
        </w:rPr>
        <w:t>инженерной</w:t>
      </w:r>
      <w:r w:rsidRPr="003C4D54">
        <w:rPr>
          <w:sz w:val="28"/>
          <w:szCs w:val="28"/>
        </w:rPr>
        <w:t xml:space="preserve"> </w:t>
      </w:r>
      <w:r w:rsidRPr="003C4D54">
        <w:rPr>
          <w:rFonts w:hint="eastAsia"/>
          <w:sz w:val="28"/>
          <w:szCs w:val="28"/>
        </w:rPr>
        <w:t>инфраструктуры</w:t>
      </w:r>
      <w:r w:rsidRPr="003C4D54">
        <w:rPr>
          <w:sz w:val="28"/>
          <w:szCs w:val="28"/>
        </w:rPr>
        <w:t xml:space="preserve">, </w:t>
      </w:r>
      <w:r w:rsidRPr="003C4D54">
        <w:rPr>
          <w:rFonts w:hint="eastAsia"/>
          <w:sz w:val="28"/>
          <w:szCs w:val="28"/>
        </w:rPr>
        <w:t>парка</w:t>
      </w:r>
      <w:r w:rsidRPr="003C4D54">
        <w:rPr>
          <w:sz w:val="28"/>
          <w:szCs w:val="28"/>
        </w:rPr>
        <w:t xml:space="preserve"> </w:t>
      </w:r>
      <w:r w:rsidRPr="003C4D54">
        <w:rPr>
          <w:rFonts w:hint="eastAsia"/>
          <w:sz w:val="28"/>
          <w:szCs w:val="28"/>
        </w:rPr>
        <w:t>и</w:t>
      </w:r>
      <w:r w:rsidRPr="003C4D54">
        <w:rPr>
          <w:sz w:val="28"/>
          <w:szCs w:val="28"/>
        </w:rPr>
        <w:t xml:space="preserve"> </w:t>
      </w:r>
      <w:r w:rsidRPr="003C4D54">
        <w:rPr>
          <w:rFonts w:hint="eastAsia"/>
          <w:sz w:val="28"/>
          <w:szCs w:val="28"/>
        </w:rPr>
        <w:t>благоустройства</w:t>
      </w:r>
      <w:r w:rsidRPr="003C4D54">
        <w:rPr>
          <w:sz w:val="28"/>
          <w:szCs w:val="28"/>
        </w:rPr>
        <w:t xml:space="preserve"> </w:t>
      </w:r>
      <w:r w:rsidRPr="003C4D54">
        <w:rPr>
          <w:rFonts w:hint="eastAsia"/>
          <w:sz w:val="28"/>
          <w:szCs w:val="28"/>
        </w:rPr>
        <w:t>объектов</w:t>
      </w:r>
      <w:r w:rsidRPr="003C4D54">
        <w:rPr>
          <w:sz w:val="28"/>
          <w:szCs w:val="28"/>
        </w:rPr>
        <w:t xml:space="preserve">– 8 при плане 8; проведению текущего ремонта </w:t>
      </w:r>
      <w:r w:rsidRPr="003C4D54">
        <w:rPr>
          <w:rFonts w:hint="eastAsia"/>
          <w:sz w:val="28"/>
          <w:szCs w:val="28"/>
        </w:rPr>
        <w:t>системы</w:t>
      </w:r>
      <w:r w:rsidRPr="003C4D54">
        <w:rPr>
          <w:sz w:val="28"/>
          <w:szCs w:val="28"/>
        </w:rPr>
        <w:t xml:space="preserve"> </w:t>
      </w:r>
      <w:r w:rsidRPr="003C4D54">
        <w:rPr>
          <w:rFonts w:hint="eastAsia"/>
          <w:sz w:val="28"/>
          <w:szCs w:val="28"/>
        </w:rPr>
        <w:t>водоснабжения</w:t>
      </w:r>
      <w:r w:rsidRPr="003C4D54">
        <w:rPr>
          <w:sz w:val="28"/>
          <w:szCs w:val="28"/>
        </w:rPr>
        <w:t xml:space="preserve"> – 3 при плане 3;</w:t>
      </w:r>
      <w:r w:rsidRPr="003C4D54">
        <w:rPr>
          <w:rFonts w:hint="eastAsia"/>
          <w:sz w:val="28"/>
          <w:szCs w:val="28"/>
        </w:rPr>
        <w:t xml:space="preserve"> реконструкции</w:t>
      </w:r>
      <w:r w:rsidRPr="003C4D54">
        <w:rPr>
          <w:sz w:val="28"/>
          <w:szCs w:val="28"/>
        </w:rPr>
        <w:t xml:space="preserve"> </w:t>
      </w:r>
      <w:r w:rsidRPr="003C4D54">
        <w:rPr>
          <w:rFonts w:hint="eastAsia"/>
          <w:sz w:val="28"/>
          <w:szCs w:val="28"/>
        </w:rPr>
        <w:t>водопроводных</w:t>
      </w:r>
      <w:r w:rsidRPr="003C4D54">
        <w:rPr>
          <w:sz w:val="28"/>
          <w:szCs w:val="28"/>
        </w:rPr>
        <w:t xml:space="preserve"> </w:t>
      </w:r>
      <w:r w:rsidRPr="003C4D54">
        <w:rPr>
          <w:rFonts w:hint="eastAsia"/>
          <w:sz w:val="28"/>
          <w:szCs w:val="28"/>
        </w:rPr>
        <w:t>сетей</w:t>
      </w:r>
      <w:r w:rsidRPr="003C4D54">
        <w:rPr>
          <w:sz w:val="28"/>
          <w:szCs w:val="28"/>
        </w:rPr>
        <w:t xml:space="preserve"> 1 при плане 1.</w:t>
      </w:r>
    </w:p>
    <w:p w:rsidR="00CB7E25" w:rsidRDefault="00CB7E25" w:rsidP="00CB7E25">
      <w:pPr>
        <w:pBdr>
          <w:bottom w:val="single" w:sz="4" w:space="27" w:color="FFFFFF"/>
        </w:pBdr>
        <w:ind w:left="142" w:firstLine="709"/>
        <w:jc w:val="both"/>
        <w:rPr>
          <w:sz w:val="28"/>
          <w:szCs w:val="28"/>
        </w:rPr>
      </w:pPr>
      <w:r w:rsidRPr="003C4D54">
        <w:rPr>
          <w:sz w:val="28"/>
          <w:szCs w:val="28"/>
        </w:rPr>
        <w:t xml:space="preserve">Реализованные проекты позволили восстановить и улучшить социально-экономическое положение жителей </w:t>
      </w:r>
      <w:proofErr w:type="spellStart"/>
      <w:r w:rsidRPr="003C4D54">
        <w:rPr>
          <w:sz w:val="28"/>
          <w:szCs w:val="28"/>
        </w:rPr>
        <w:t>Мактааральского</w:t>
      </w:r>
      <w:proofErr w:type="spellEnd"/>
      <w:r w:rsidRPr="003C4D54">
        <w:rPr>
          <w:sz w:val="28"/>
          <w:szCs w:val="28"/>
        </w:rPr>
        <w:t xml:space="preserve"> района Туркестанской области. Восстановлена внутригородская инфраструктура.</w:t>
      </w:r>
    </w:p>
    <w:p w:rsidR="00CB7E25" w:rsidRDefault="00CB7E25" w:rsidP="00CB7E25">
      <w:pPr>
        <w:pBdr>
          <w:bottom w:val="single" w:sz="4" w:space="27" w:color="FFFFFF"/>
        </w:pBdr>
        <w:ind w:left="142" w:firstLine="709"/>
        <w:jc w:val="both"/>
        <w:rPr>
          <w:sz w:val="28"/>
          <w:szCs w:val="28"/>
        </w:rPr>
      </w:pPr>
      <w:r w:rsidRPr="00880BF3">
        <w:rPr>
          <w:rFonts w:eastAsia="Calibri"/>
          <w:i/>
          <w:sz w:val="28"/>
          <w:szCs w:val="28"/>
          <w:lang w:eastAsia="en-US"/>
        </w:rPr>
        <w:t xml:space="preserve">Динамика расходов </w:t>
      </w:r>
      <w:r w:rsidRPr="0008786D">
        <w:rPr>
          <w:rFonts w:eastAsia="Calibri"/>
          <w:sz w:val="28"/>
          <w:szCs w:val="28"/>
          <w:lang w:eastAsia="en-US"/>
        </w:rPr>
        <w:t>на местном уровне</w:t>
      </w:r>
      <w:r w:rsidRPr="00486B12">
        <w:rPr>
          <w:rFonts w:eastAsia="Calibri"/>
          <w:sz w:val="28"/>
          <w:szCs w:val="28"/>
          <w:lang w:eastAsia="en-US"/>
        </w:rPr>
        <w:t xml:space="preserve"> за последние три года: </w:t>
      </w:r>
      <w:r w:rsidRPr="00486B12">
        <w:rPr>
          <w:sz w:val="28"/>
          <w:szCs w:val="28"/>
        </w:rPr>
        <w:t xml:space="preserve">в 2018 году – </w:t>
      </w:r>
      <w:r>
        <w:rPr>
          <w:sz w:val="28"/>
          <w:szCs w:val="28"/>
        </w:rPr>
        <w:t>17 449 900,0 </w:t>
      </w:r>
      <w:proofErr w:type="spellStart"/>
      <w:r>
        <w:rPr>
          <w:sz w:val="28"/>
          <w:szCs w:val="28"/>
        </w:rPr>
        <w:t>тыс.тенге</w:t>
      </w:r>
      <w:proofErr w:type="spellEnd"/>
      <w:r w:rsidRPr="00486B12">
        <w:rPr>
          <w:sz w:val="28"/>
          <w:szCs w:val="28"/>
        </w:rPr>
        <w:t xml:space="preserve">, в 2019 году – </w:t>
      </w:r>
      <w:r>
        <w:rPr>
          <w:sz w:val="28"/>
          <w:szCs w:val="28"/>
        </w:rPr>
        <w:t>972 569,9 </w:t>
      </w:r>
      <w:proofErr w:type="spellStart"/>
      <w:r>
        <w:rPr>
          <w:sz w:val="28"/>
          <w:szCs w:val="28"/>
        </w:rPr>
        <w:t>тыс.тенге</w:t>
      </w:r>
      <w:proofErr w:type="spellEnd"/>
      <w:r w:rsidRPr="00486B12">
        <w:rPr>
          <w:sz w:val="28"/>
          <w:szCs w:val="28"/>
        </w:rPr>
        <w:t>, в 2020 году –</w:t>
      </w:r>
      <w:r>
        <w:rPr>
          <w:sz w:val="28"/>
          <w:szCs w:val="28"/>
        </w:rPr>
        <w:t xml:space="preserve"> </w:t>
      </w:r>
      <w:r w:rsidRPr="003C4D54">
        <w:rPr>
          <w:sz w:val="28"/>
          <w:szCs w:val="28"/>
        </w:rPr>
        <w:t>11 909 319,0</w:t>
      </w:r>
      <w:r>
        <w:rPr>
          <w:sz w:val="28"/>
          <w:szCs w:val="28"/>
        </w:rPr>
        <w:t> </w:t>
      </w:r>
      <w:proofErr w:type="spellStart"/>
      <w:r>
        <w:rPr>
          <w:sz w:val="28"/>
          <w:szCs w:val="28"/>
        </w:rPr>
        <w:t>тыс.тенге</w:t>
      </w:r>
      <w:proofErr w:type="spellEnd"/>
      <w:r w:rsidRPr="00486B12">
        <w:rPr>
          <w:sz w:val="28"/>
          <w:szCs w:val="28"/>
        </w:rPr>
        <w:t>.</w:t>
      </w:r>
    </w:p>
    <w:p w:rsidR="00CB7E25" w:rsidRDefault="00CB7E25" w:rsidP="00CB7E25">
      <w:pPr>
        <w:pBdr>
          <w:bottom w:val="single" w:sz="4" w:space="27" w:color="FFFFFF"/>
        </w:pBdr>
        <w:ind w:left="142" w:firstLine="709"/>
        <w:jc w:val="both"/>
        <w:rPr>
          <w:sz w:val="28"/>
          <w:szCs w:val="28"/>
        </w:rPr>
      </w:pPr>
      <w:r w:rsidRPr="0008786D">
        <w:rPr>
          <w:sz w:val="28"/>
          <w:szCs w:val="28"/>
        </w:rPr>
        <w:t xml:space="preserve">Дебиторская и кредиторская задолженности </w:t>
      </w:r>
      <w:proofErr w:type="spellStart"/>
      <w:r w:rsidRPr="0008786D">
        <w:rPr>
          <w:sz w:val="28"/>
          <w:szCs w:val="28"/>
        </w:rPr>
        <w:t>отсутствуют.</w:t>
      </w:r>
      <w:r w:rsidRPr="00762437">
        <w:rPr>
          <w:sz w:val="28"/>
          <w:szCs w:val="28"/>
        </w:rPr>
        <w:t>По</w:t>
      </w:r>
      <w:proofErr w:type="spellEnd"/>
      <w:r w:rsidRPr="00762437">
        <w:rPr>
          <w:sz w:val="28"/>
          <w:szCs w:val="28"/>
        </w:rPr>
        <w:t xml:space="preserve"> бюджетной программе </w:t>
      </w:r>
      <w:r w:rsidRPr="00376E82">
        <w:rPr>
          <w:b/>
          <w:sz w:val="28"/>
          <w:szCs w:val="28"/>
        </w:rPr>
        <w:t>105 «Разработка или корректировка, а также проведение необходимых экспертиз технико-экономических обоснований бюджетных инвестиционных проектов и конкурсных документаций проектов государственно-частного партнерства, концессионных проектов, консультативное сопровождение проектов государственно-частного партнерства и концессионных проектов»</w:t>
      </w:r>
      <w:r w:rsidRPr="00762437">
        <w:rPr>
          <w:b/>
          <w:i/>
          <w:sz w:val="28"/>
          <w:szCs w:val="28"/>
        </w:rPr>
        <w:t xml:space="preserve"> </w:t>
      </w:r>
      <w:r w:rsidRPr="00762437">
        <w:rPr>
          <w:sz w:val="28"/>
          <w:szCs w:val="28"/>
        </w:rPr>
        <w:t xml:space="preserve">согласно приказам Министерства национальной экономики </w:t>
      </w:r>
      <w:r>
        <w:rPr>
          <w:sz w:val="28"/>
          <w:szCs w:val="28"/>
        </w:rPr>
        <w:t xml:space="preserve">Республики Казахстан </w:t>
      </w:r>
      <w:r w:rsidRPr="00762437">
        <w:rPr>
          <w:sz w:val="28"/>
          <w:szCs w:val="28"/>
        </w:rPr>
        <w:t xml:space="preserve">от 15 июня 2020 года </w:t>
      </w:r>
      <w:r>
        <w:rPr>
          <w:sz w:val="28"/>
          <w:szCs w:val="28"/>
        </w:rPr>
        <w:t>№ </w:t>
      </w:r>
      <w:r w:rsidRPr="00762437">
        <w:rPr>
          <w:sz w:val="28"/>
          <w:szCs w:val="28"/>
        </w:rPr>
        <w:t xml:space="preserve">122 «О некоторых вопросах бюджетных инвестиционных проектов и проектов </w:t>
      </w:r>
      <w:r w:rsidRPr="00762437">
        <w:rPr>
          <w:sz w:val="28"/>
          <w:szCs w:val="28"/>
        </w:rPr>
        <w:lastRenderedPageBreak/>
        <w:t xml:space="preserve">государственно-частного партнерства», от 29 сентября </w:t>
      </w:r>
      <w:r>
        <w:rPr>
          <w:sz w:val="28"/>
          <w:szCs w:val="28"/>
        </w:rPr>
        <w:t>№ </w:t>
      </w:r>
      <w:r w:rsidRPr="00762437">
        <w:rPr>
          <w:sz w:val="28"/>
          <w:szCs w:val="28"/>
        </w:rPr>
        <w:t xml:space="preserve">176 «О внесении изменений и дополнения в приказ Министра национальной экономики Республики Казахстан  от 15 июня 2020 года </w:t>
      </w:r>
      <w:r>
        <w:rPr>
          <w:sz w:val="28"/>
          <w:szCs w:val="28"/>
        </w:rPr>
        <w:t>№ </w:t>
      </w:r>
      <w:r w:rsidRPr="00762437">
        <w:rPr>
          <w:sz w:val="28"/>
          <w:szCs w:val="28"/>
        </w:rPr>
        <w:t>122 «О некоторых вопросах бюджетных инвестиционных проектов и проектов государственно-частного партнерства»</w:t>
      </w:r>
      <w:r w:rsidRPr="00762437">
        <w:rPr>
          <w:b/>
          <w:color w:val="FF0000"/>
          <w:sz w:val="28"/>
          <w:szCs w:val="28"/>
        </w:rPr>
        <w:t xml:space="preserve"> </w:t>
      </w:r>
      <w:r w:rsidRPr="00762437">
        <w:rPr>
          <w:sz w:val="28"/>
          <w:szCs w:val="28"/>
        </w:rPr>
        <w:t>выделены средства в сумме 64 065,3</w:t>
      </w:r>
      <w:r>
        <w:rPr>
          <w:sz w:val="28"/>
          <w:szCs w:val="28"/>
        </w:rPr>
        <w:t> </w:t>
      </w:r>
      <w:proofErr w:type="spellStart"/>
      <w:r>
        <w:rPr>
          <w:sz w:val="28"/>
          <w:szCs w:val="28"/>
        </w:rPr>
        <w:t>тыс.тенге</w:t>
      </w:r>
      <w:proofErr w:type="spellEnd"/>
      <w:r w:rsidRPr="00762437">
        <w:rPr>
          <w:sz w:val="28"/>
          <w:szCs w:val="28"/>
        </w:rPr>
        <w:t xml:space="preserve">, </w:t>
      </w:r>
      <w:r>
        <w:rPr>
          <w:sz w:val="28"/>
          <w:szCs w:val="28"/>
        </w:rPr>
        <w:t>исполненные в сумме 64 065,2 </w:t>
      </w:r>
      <w:proofErr w:type="spellStart"/>
      <w:r>
        <w:rPr>
          <w:sz w:val="28"/>
          <w:szCs w:val="28"/>
        </w:rPr>
        <w:t>тыс.тенге</w:t>
      </w:r>
      <w:proofErr w:type="spellEnd"/>
      <w:r w:rsidRPr="00762437">
        <w:rPr>
          <w:sz w:val="28"/>
          <w:szCs w:val="28"/>
        </w:rPr>
        <w:t xml:space="preserve">, или 100%. </w:t>
      </w:r>
      <w:r>
        <w:rPr>
          <w:sz w:val="28"/>
          <w:szCs w:val="28"/>
        </w:rPr>
        <w:t xml:space="preserve">Неисполнение </w:t>
      </w:r>
      <w:r w:rsidRPr="00762437">
        <w:rPr>
          <w:sz w:val="28"/>
          <w:szCs w:val="28"/>
        </w:rPr>
        <w:t>0,1</w:t>
      </w:r>
      <w:r>
        <w:rPr>
          <w:sz w:val="28"/>
          <w:szCs w:val="28"/>
        </w:rPr>
        <w:t> </w:t>
      </w:r>
      <w:proofErr w:type="spellStart"/>
      <w:proofErr w:type="gramStart"/>
      <w:r>
        <w:rPr>
          <w:sz w:val="28"/>
          <w:szCs w:val="28"/>
        </w:rPr>
        <w:t>тыс.тенге</w:t>
      </w:r>
      <w:proofErr w:type="spellEnd"/>
      <w:proofErr w:type="gramEnd"/>
      <w:r w:rsidRPr="00762437">
        <w:rPr>
          <w:sz w:val="28"/>
          <w:szCs w:val="28"/>
        </w:rPr>
        <w:t xml:space="preserve"> – остаток за счет округления.</w:t>
      </w:r>
    </w:p>
    <w:p w:rsidR="00CB7E25" w:rsidRDefault="00CB7E25" w:rsidP="00CB7E25">
      <w:pPr>
        <w:pBdr>
          <w:bottom w:val="single" w:sz="4" w:space="27" w:color="FFFFFF"/>
        </w:pBdr>
        <w:ind w:left="142" w:firstLine="709"/>
        <w:jc w:val="both"/>
        <w:rPr>
          <w:i/>
          <w:sz w:val="28"/>
          <w:szCs w:val="28"/>
        </w:rPr>
      </w:pPr>
      <w:r w:rsidRPr="00376E82">
        <w:rPr>
          <w:i/>
          <w:sz w:val="28"/>
          <w:szCs w:val="28"/>
        </w:rPr>
        <w:t>Показатели прямого результата бюджетной программы:</w:t>
      </w:r>
    </w:p>
    <w:p w:rsidR="00CB7E25" w:rsidRDefault="00CB7E25" w:rsidP="00CB7E25">
      <w:pPr>
        <w:pBdr>
          <w:bottom w:val="single" w:sz="4" w:space="27" w:color="FFFFFF"/>
        </w:pBdr>
        <w:ind w:left="142" w:firstLine="709"/>
        <w:jc w:val="both"/>
        <w:rPr>
          <w:sz w:val="28"/>
          <w:szCs w:val="28"/>
        </w:rPr>
      </w:pPr>
      <w:r w:rsidRPr="00762437">
        <w:rPr>
          <w:sz w:val="28"/>
          <w:szCs w:val="28"/>
        </w:rPr>
        <w:t xml:space="preserve">В рамках реализации бюджетной программы показатель прямого результата по количеству проектов с услугой консультативного сопровождения достигнут и составил </w:t>
      </w:r>
      <w:r w:rsidRPr="00376E82">
        <w:rPr>
          <w:sz w:val="28"/>
          <w:szCs w:val="28"/>
        </w:rPr>
        <w:t>2 единицы</w:t>
      </w:r>
      <w:r>
        <w:rPr>
          <w:sz w:val="28"/>
          <w:szCs w:val="28"/>
        </w:rPr>
        <w:t xml:space="preserve"> (при плане 2)</w:t>
      </w:r>
      <w:r w:rsidRPr="00762437">
        <w:rPr>
          <w:sz w:val="28"/>
          <w:szCs w:val="28"/>
        </w:rPr>
        <w:t>, а именно:</w:t>
      </w:r>
    </w:p>
    <w:p w:rsidR="00CB7E25" w:rsidRDefault="00CB7E25" w:rsidP="00CB7E25">
      <w:pPr>
        <w:pBdr>
          <w:bottom w:val="single" w:sz="4" w:space="27" w:color="FFFFFF"/>
        </w:pBdr>
        <w:ind w:left="142" w:firstLine="709"/>
        <w:jc w:val="both"/>
        <w:rPr>
          <w:sz w:val="28"/>
          <w:szCs w:val="28"/>
        </w:rPr>
      </w:pPr>
      <w:r w:rsidRPr="00762437">
        <w:rPr>
          <w:sz w:val="28"/>
          <w:szCs w:val="28"/>
        </w:rPr>
        <w:t>1) По проекту «Строительство и эксплуатация автомобильной дороги «Большая Алматинская кольцевая автомобильная дорога (БАКАД)» 7 февраля 2018 года с консорциумом «</w:t>
      </w:r>
      <w:proofErr w:type="spellStart"/>
      <w:r w:rsidRPr="00762437">
        <w:rPr>
          <w:sz w:val="28"/>
          <w:szCs w:val="28"/>
        </w:rPr>
        <w:t>Alsim</w:t>
      </w:r>
      <w:proofErr w:type="spellEnd"/>
      <w:r w:rsidRPr="00762437">
        <w:rPr>
          <w:sz w:val="28"/>
          <w:szCs w:val="28"/>
        </w:rPr>
        <w:t xml:space="preserve"> </w:t>
      </w:r>
      <w:proofErr w:type="spellStart"/>
      <w:r w:rsidRPr="00762437">
        <w:rPr>
          <w:sz w:val="28"/>
          <w:szCs w:val="28"/>
        </w:rPr>
        <w:t>Alarko</w:t>
      </w:r>
      <w:proofErr w:type="spellEnd"/>
      <w:r w:rsidRPr="00762437">
        <w:rPr>
          <w:sz w:val="28"/>
          <w:szCs w:val="28"/>
        </w:rPr>
        <w:t xml:space="preserve"> &amp; </w:t>
      </w:r>
      <w:proofErr w:type="spellStart"/>
      <w:r w:rsidRPr="00762437">
        <w:rPr>
          <w:sz w:val="28"/>
          <w:szCs w:val="28"/>
        </w:rPr>
        <w:t>Makyol</w:t>
      </w:r>
      <w:proofErr w:type="spellEnd"/>
      <w:r w:rsidRPr="00762437">
        <w:rPr>
          <w:sz w:val="28"/>
          <w:szCs w:val="28"/>
        </w:rPr>
        <w:t xml:space="preserve"> &amp; SK &amp; </w:t>
      </w:r>
      <w:proofErr w:type="spellStart"/>
      <w:r w:rsidRPr="00762437">
        <w:rPr>
          <w:sz w:val="28"/>
          <w:szCs w:val="28"/>
        </w:rPr>
        <w:t>Korea</w:t>
      </w:r>
      <w:proofErr w:type="spellEnd"/>
      <w:r w:rsidRPr="00762437">
        <w:rPr>
          <w:sz w:val="28"/>
          <w:szCs w:val="28"/>
        </w:rPr>
        <w:t xml:space="preserve"> </w:t>
      </w:r>
      <w:proofErr w:type="spellStart"/>
      <w:r w:rsidRPr="00762437">
        <w:rPr>
          <w:sz w:val="28"/>
          <w:szCs w:val="28"/>
        </w:rPr>
        <w:t>Expressway</w:t>
      </w:r>
      <w:proofErr w:type="spellEnd"/>
      <w:r w:rsidRPr="00762437">
        <w:rPr>
          <w:sz w:val="28"/>
          <w:szCs w:val="28"/>
        </w:rPr>
        <w:t>» подписан договор концессии на реализацию проекта. В соответствии с условиями договора предусмотрено заключение Прямого соглашения с кредиторами концессионера, оценка и проработка Дополнительного соглашения №</w:t>
      </w:r>
      <w:r>
        <w:rPr>
          <w:sz w:val="28"/>
          <w:szCs w:val="28"/>
        </w:rPr>
        <w:t> </w:t>
      </w:r>
      <w:r w:rsidRPr="00762437">
        <w:rPr>
          <w:sz w:val="28"/>
          <w:szCs w:val="28"/>
        </w:rPr>
        <w:t xml:space="preserve">5. </w:t>
      </w:r>
    </w:p>
    <w:p w:rsidR="00CB7E25" w:rsidRDefault="00CB7E25" w:rsidP="00CB7E25">
      <w:pPr>
        <w:pBdr>
          <w:bottom w:val="single" w:sz="4" w:space="27" w:color="FFFFFF"/>
        </w:pBdr>
        <w:ind w:left="142" w:firstLine="709"/>
        <w:jc w:val="both"/>
        <w:rPr>
          <w:sz w:val="28"/>
          <w:szCs w:val="28"/>
        </w:rPr>
      </w:pPr>
      <w:r w:rsidRPr="00762437">
        <w:rPr>
          <w:sz w:val="28"/>
          <w:szCs w:val="28"/>
        </w:rPr>
        <w:t xml:space="preserve">Для оценки и проработки Дополнительного соглашения №5 в 2020 году заключен договор от 29 июля 2020 года </w:t>
      </w:r>
      <w:r>
        <w:rPr>
          <w:sz w:val="28"/>
          <w:szCs w:val="28"/>
        </w:rPr>
        <w:t>№ </w:t>
      </w:r>
      <w:r w:rsidRPr="00762437">
        <w:rPr>
          <w:sz w:val="28"/>
          <w:szCs w:val="28"/>
        </w:rPr>
        <w:t>28 с ТОО «</w:t>
      </w:r>
      <w:proofErr w:type="spellStart"/>
      <w:r w:rsidRPr="00762437">
        <w:rPr>
          <w:sz w:val="28"/>
          <w:szCs w:val="28"/>
        </w:rPr>
        <w:t>Kazakhstan</w:t>
      </w:r>
      <w:proofErr w:type="spellEnd"/>
      <w:r w:rsidRPr="00762437">
        <w:rPr>
          <w:sz w:val="28"/>
          <w:szCs w:val="28"/>
        </w:rPr>
        <w:t xml:space="preserve"> </w:t>
      </w:r>
      <w:proofErr w:type="spellStart"/>
      <w:r w:rsidRPr="00762437">
        <w:rPr>
          <w:sz w:val="28"/>
          <w:szCs w:val="28"/>
        </w:rPr>
        <w:t>Project</w:t>
      </w:r>
      <w:proofErr w:type="spellEnd"/>
      <w:r w:rsidRPr="00762437">
        <w:rPr>
          <w:sz w:val="28"/>
          <w:szCs w:val="28"/>
        </w:rPr>
        <w:t xml:space="preserve"> </w:t>
      </w:r>
      <w:proofErr w:type="spellStart"/>
      <w:r w:rsidRPr="00762437">
        <w:rPr>
          <w:sz w:val="28"/>
          <w:szCs w:val="28"/>
        </w:rPr>
        <w:t>Preparation</w:t>
      </w:r>
      <w:proofErr w:type="spellEnd"/>
      <w:r w:rsidRPr="00762437">
        <w:rPr>
          <w:sz w:val="28"/>
          <w:szCs w:val="28"/>
        </w:rPr>
        <w:t xml:space="preserve"> </w:t>
      </w:r>
      <w:proofErr w:type="spellStart"/>
      <w:r w:rsidRPr="00762437">
        <w:rPr>
          <w:sz w:val="28"/>
          <w:szCs w:val="28"/>
        </w:rPr>
        <w:t>Fund</w:t>
      </w:r>
      <w:proofErr w:type="spellEnd"/>
      <w:r w:rsidRPr="00762437">
        <w:rPr>
          <w:sz w:val="28"/>
          <w:szCs w:val="28"/>
        </w:rPr>
        <w:t>», консуль</w:t>
      </w:r>
      <w:r>
        <w:rPr>
          <w:sz w:val="28"/>
          <w:szCs w:val="28"/>
        </w:rPr>
        <w:t>тантом услуга оказана полностью.</w:t>
      </w:r>
      <w:r w:rsidRPr="00762437">
        <w:rPr>
          <w:sz w:val="28"/>
          <w:szCs w:val="28"/>
        </w:rPr>
        <w:t xml:space="preserve"> </w:t>
      </w:r>
    </w:p>
    <w:p w:rsidR="00CB7E25" w:rsidRDefault="00CB7E25" w:rsidP="00CB7E25">
      <w:pPr>
        <w:pBdr>
          <w:bottom w:val="single" w:sz="4" w:space="27" w:color="FFFFFF"/>
        </w:pBdr>
        <w:ind w:left="142" w:firstLine="709"/>
        <w:jc w:val="both"/>
        <w:rPr>
          <w:color w:val="000000"/>
          <w:sz w:val="28"/>
          <w:szCs w:val="28"/>
        </w:rPr>
      </w:pPr>
      <w:r w:rsidRPr="00762437">
        <w:rPr>
          <w:sz w:val="28"/>
          <w:szCs w:val="28"/>
        </w:rPr>
        <w:t>В результате реализации проекта предполагается решить ряд проблем</w:t>
      </w:r>
      <w:r w:rsidRPr="00762437">
        <w:rPr>
          <w:color w:val="000000"/>
          <w:sz w:val="28"/>
          <w:szCs w:val="28"/>
        </w:rPr>
        <w:t xml:space="preserve"> </w:t>
      </w:r>
      <w:r w:rsidRPr="00762437">
        <w:rPr>
          <w:sz w:val="28"/>
          <w:szCs w:val="28"/>
        </w:rPr>
        <w:t>транспортно-логистической системы:</w:t>
      </w:r>
      <w:r w:rsidRPr="00762437">
        <w:rPr>
          <w:color w:val="000000"/>
          <w:sz w:val="28"/>
          <w:szCs w:val="28"/>
        </w:rPr>
        <w:t xml:space="preserve"> </w:t>
      </w:r>
    </w:p>
    <w:p w:rsidR="00CB7E25" w:rsidRDefault="00CB7E25" w:rsidP="00CB7E25">
      <w:pPr>
        <w:pBdr>
          <w:bottom w:val="single" w:sz="4" w:space="27" w:color="FFFFFF"/>
        </w:pBdr>
        <w:ind w:left="142" w:firstLine="709"/>
        <w:jc w:val="both"/>
        <w:rPr>
          <w:sz w:val="28"/>
          <w:szCs w:val="28"/>
        </w:rPr>
      </w:pPr>
      <w:r w:rsidRPr="00762437">
        <w:rPr>
          <w:sz w:val="28"/>
          <w:szCs w:val="28"/>
        </w:rPr>
        <w:t xml:space="preserve">- </w:t>
      </w:r>
      <w:r>
        <w:rPr>
          <w:sz w:val="28"/>
          <w:szCs w:val="28"/>
        </w:rPr>
        <w:t>с</w:t>
      </w:r>
      <w:r w:rsidRPr="00762437">
        <w:rPr>
          <w:sz w:val="28"/>
          <w:szCs w:val="28"/>
        </w:rPr>
        <w:t>нижение транспортной нагрузки на городские автодороги и как следствие снижение уровня транспортных пробок, путем переноса транзитных потоков, а также загородных и пригородных поездок горожан за пределы города Алматы</w:t>
      </w:r>
      <w:r>
        <w:rPr>
          <w:sz w:val="28"/>
          <w:szCs w:val="28"/>
        </w:rPr>
        <w:t>.</w:t>
      </w:r>
      <w:r w:rsidRPr="00762437">
        <w:rPr>
          <w:sz w:val="28"/>
          <w:szCs w:val="28"/>
        </w:rPr>
        <w:t xml:space="preserve"> </w:t>
      </w:r>
    </w:p>
    <w:p w:rsidR="00CB7E25" w:rsidRDefault="00CB7E25" w:rsidP="00CB7E25">
      <w:pPr>
        <w:pBdr>
          <w:bottom w:val="single" w:sz="4" w:space="27" w:color="FFFFFF"/>
        </w:pBdr>
        <w:ind w:left="142" w:firstLine="709"/>
        <w:jc w:val="both"/>
        <w:rPr>
          <w:sz w:val="28"/>
          <w:szCs w:val="28"/>
        </w:rPr>
      </w:pPr>
      <w:r w:rsidRPr="00762437">
        <w:rPr>
          <w:sz w:val="28"/>
          <w:szCs w:val="28"/>
        </w:rPr>
        <w:t xml:space="preserve">- </w:t>
      </w:r>
      <w:r>
        <w:rPr>
          <w:sz w:val="28"/>
          <w:szCs w:val="28"/>
        </w:rPr>
        <w:t>у</w:t>
      </w:r>
      <w:r w:rsidRPr="00762437">
        <w:rPr>
          <w:sz w:val="28"/>
          <w:szCs w:val="28"/>
        </w:rPr>
        <w:t>лучшение экологического состояния городских и пригородных территорий за счет снижения нагрузки на транспортную систему г. Алматы;</w:t>
      </w:r>
    </w:p>
    <w:p w:rsidR="00CB7E25" w:rsidRDefault="00CB7E25" w:rsidP="00CB7E25">
      <w:pPr>
        <w:pBdr>
          <w:bottom w:val="single" w:sz="4" w:space="27" w:color="FFFFFF"/>
        </w:pBdr>
        <w:ind w:left="142" w:firstLine="709"/>
        <w:jc w:val="both"/>
        <w:rPr>
          <w:sz w:val="28"/>
          <w:szCs w:val="28"/>
        </w:rPr>
      </w:pPr>
      <w:r w:rsidRPr="00762437">
        <w:rPr>
          <w:sz w:val="28"/>
          <w:szCs w:val="28"/>
        </w:rPr>
        <w:t xml:space="preserve">- </w:t>
      </w:r>
      <w:r>
        <w:rPr>
          <w:sz w:val="28"/>
          <w:szCs w:val="28"/>
        </w:rPr>
        <w:t>с</w:t>
      </w:r>
      <w:r w:rsidRPr="00762437">
        <w:rPr>
          <w:sz w:val="28"/>
          <w:szCs w:val="28"/>
        </w:rPr>
        <w:t>нижение продолжительности времени в пути, снижение себестоимости автомобильных перевозок.</w:t>
      </w:r>
    </w:p>
    <w:p w:rsidR="00CB7E25" w:rsidRDefault="00CB7E25" w:rsidP="00CB7E25">
      <w:pPr>
        <w:pBdr>
          <w:bottom w:val="single" w:sz="4" w:space="27" w:color="FFFFFF"/>
        </w:pBdr>
        <w:ind w:left="142" w:firstLine="709"/>
        <w:jc w:val="both"/>
        <w:rPr>
          <w:sz w:val="28"/>
          <w:szCs w:val="28"/>
          <w:lang w:val="kk-KZ"/>
        </w:rPr>
      </w:pPr>
      <w:r w:rsidRPr="00762437">
        <w:rPr>
          <w:sz w:val="28"/>
          <w:szCs w:val="28"/>
        </w:rPr>
        <w:t>2) по проекту разработка технико-экономического обоснования (далее - ТЭО) «Реконструкция автомобильной дороги республиканского значения «Кызылорда-Павлодар-Успенка-гр. РФ» участок «Кызылорда - Жезказган» км 12-424, протяженностью 412 км с ТОО «</w:t>
      </w:r>
      <w:proofErr w:type="spellStart"/>
      <w:r w:rsidRPr="00762437">
        <w:rPr>
          <w:sz w:val="28"/>
          <w:szCs w:val="28"/>
        </w:rPr>
        <w:t>Каздорпроект</w:t>
      </w:r>
      <w:proofErr w:type="spellEnd"/>
      <w:r w:rsidRPr="00762437">
        <w:rPr>
          <w:sz w:val="28"/>
          <w:szCs w:val="28"/>
        </w:rPr>
        <w:t xml:space="preserve">» </w:t>
      </w:r>
      <w:proofErr w:type="spellStart"/>
      <w:r w:rsidRPr="00762437">
        <w:rPr>
          <w:sz w:val="28"/>
          <w:szCs w:val="28"/>
        </w:rPr>
        <w:t>г.Алматы</w:t>
      </w:r>
      <w:proofErr w:type="spellEnd"/>
      <w:r w:rsidRPr="00762437">
        <w:rPr>
          <w:sz w:val="28"/>
          <w:szCs w:val="28"/>
        </w:rPr>
        <w:t xml:space="preserve"> подписан договор о государственных закупках на разработку ТЭО от 26 декабря 2019 года №</w:t>
      </w:r>
      <w:r>
        <w:rPr>
          <w:sz w:val="28"/>
          <w:szCs w:val="28"/>
        </w:rPr>
        <w:t> </w:t>
      </w:r>
      <w:r w:rsidRPr="00762437">
        <w:rPr>
          <w:sz w:val="28"/>
          <w:szCs w:val="28"/>
        </w:rPr>
        <w:t>47</w:t>
      </w:r>
      <w:r>
        <w:rPr>
          <w:sz w:val="28"/>
          <w:szCs w:val="28"/>
        </w:rPr>
        <w:t>.</w:t>
      </w:r>
      <w:r w:rsidRPr="00762437">
        <w:rPr>
          <w:sz w:val="28"/>
          <w:szCs w:val="28"/>
        </w:rPr>
        <w:t xml:space="preserve"> В отчетном году работы по разработке ТЭО выполнены на 100%.</w:t>
      </w:r>
      <w:r w:rsidRPr="00762437">
        <w:rPr>
          <w:sz w:val="28"/>
          <w:szCs w:val="28"/>
          <w:lang w:val="kk-KZ"/>
        </w:rPr>
        <w:t xml:space="preserve"> Проведена государственная вневедомственная экспертиза на ТЭО согласно Договора с РГП «Госэкспертиза» в августе 2020 года на сумму 5</w:t>
      </w:r>
      <w:r>
        <w:rPr>
          <w:sz w:val="28"/>
          <w:szCs w:val="28"/>
          <w:lang w:val="kk-KZ"/>
        </w:rPr>
        <w:t> </w:t>
      </w:r>
      <w:r w:rsidRPr="00762437">
        <w:rPr>
          <w:sz w:val="28"/>
          <w:szCs w:val="28"/>
          <w:lang w:val="kk-KZ"/>
        </w:rPr>
        <w:t>419,1</w:t>
      </w:r>
      <w:r>
        <w:rPr>
          <w:sz w:val="28"/>
          <w:szCs w:val="28"/>
          <w:lang w:val="kk-KZ"/>
        </w:rPr>
        <w:t> тыс.тенге</w:t>
      </w:r>
      <w:r w:rsidRPr="00762437">
        <w:rPr>
          <w:sz w:val="28"/>
          <w:szCs w:val="28"/>
          <w:lang w:val="kk-KZ"/>
        </w:rPr>
        <w:t>, получено заключение госэкспертизы в декабре 2020 года.</w:t>
      </w:r>
    </w:p>
    <w:p w:rsidR="00CB7E25" w:rsidRDefault="00CB7E25" w:rsidP="00CB7E25">
      <w:pPr>
        <w:pBdr>
          <w:bottom w:val="single" w:sz="4" w:space="27" w:color="FFFFFF"/>
        </w:pBdr>
        <w:ind w:left="142" w:firstLine="709"/>
        <w:jc w:val="both"/>
        <w:rPr>
          <w:sz w:val="28"/>
          <w:szCs w:val="28"/>
        </w:rPr>
      </w:pPr>
      <w:r w:rsidRPr="00762437">
        <w:rPr>
          <w:sz w:val="28"/>
          <w:szCs w:val="28"/>
        </w:rPr>
        <w:t xml:space="preserve">В дальнейшем реконструкция автомобильной дороги «Кызылорда - Жезказган» протяженностью 412 км повысит </w:t>
      </w:r>
      <w:proofErr w:type="spellStart"/>
      <w:r w:rsidRPr="00762437">
        <w:rPr>
          <w:sz w:val="28"/>
          <w:szCs w:val="28"/>
        </w:rPr>
        <w:t>техничеcкую</w:t>
      </w:r>
      <w:proofErr w:type="spellEnd"/>
      <w:r w:rsidRPr="00762437">
        <w:rPr>
          <w:sz w:val="28"/>
          <w:szCs w:val="28"/>
        </w:rPr>
        <w:t xml:space="preserve"> категорию дороги с III </w:t>
      </w:r>
      <w:proofErr w:type="gramStart"/>
      <w:r w:rsidRPr="00762437">
        <w:rPr>
          <w:sz w:val="28"/>
          <w:szCs w:val="28"/>
        </w:rPr>
        <w:t>на  II</w:t>
      </w:r>
      <w:proofErr w:type="gramEnd"/>
      <w:r w:rsidRPr="00762437">
        <w:rPr>
          <w:sz w:val="28"/>
          <w:szCs w:val="28"/>
        </w:rPr>
        <w:t xml:space="preserve"> категорию. Дорога строилась в 70-х гг. под нагрузку до 6 тонн на ось, до настоящего времени капитальный ремонт не проводился. В настоящий момент происходит интенсивное разрушение дорожной одежды, выраженное </w:t>
      </w:r>
      <w:r w:rsidRPr="00762437">
        <w:rPr>
          <w:sz w:val="28"/>
          <w:szCs w:val="28"/>
        </w:rPr>
        <w:lastRenderedPageBreak/>
        <w:t>образованием выбоин, ям, продольной колеи, значительной деформацией труб и земляного полотна, водопропускные трубы требуют реконструкции и уширения, так как с развитием региона повышается интенсивность движения, увеличилась осевая нагрузка, а также количество и состав транспортных средств.</w:t>
      </w:r>
    </w:p>
    <w:p w:rsidR="00CB7E25" w:rsidRDefault="00CB7E25" w:rsidP="00CB7E25">
      <w:pPr>
        <w:pBdr>
          <w:bottom w:val="single" w:sz="4" w:space="27" w:color="FFFFFF"/>
        </w:pBdr>
        <w:ind w:left="142" w:firstLine="709"/>
        <w:jc w:val="both"/>
        <w:rPr>
          <w:sz w:val="28"/>
          <w:szCs w:val="28"/>
          <w:lang w:val="kk-KZ"/>
        </w:rPr>
      </w:pPr>
      <w:r w:rsidRPr="00762437">
        <w:rPr>
          <w:i/>
          <w:sz w:val="28"/>
          <w:szCs w:val="28"/>
          <w:lang w:val="kk-KZ"/>
        </w:rPr>
        <w:t xml:space="preserve">Динамика затрат </w:t>
      </w:r>
      <w:r w:rsidRPr="0008786D">
        <w:rPr>
          <w:sz w:val="28"/>
          <w:szCs w:val="28"/>
          <w:lang w:val="kk-KZ"/>
        </w:rPr>
        <w:t>за последние три года</w:t>
      </w:r>
      <w:r w:rsidRPr="00762437">
        <w:rPr>
          <w:i/>
          <w:sz w:val="28"/>
          <w:szCs w:val="28"/>
          <w:lang w:val="kk-KZ"/>
        </w:rPr>
        <w:t>:</w:t>
      </w:r>
      <w:r w:rsidRPr="00762437">
        <w:rPr>
          <w:sz w:val="28"/>
          <w:szCs w:val="28"/>
          <w:lang w:val="kk-KZ"/>
        </w:rPr>
        <w:t xml:space="preserve"> в 2018 году – 215 540,6</w:t>
      </w:r>
      <w:r>
        <w:rPr>
          <w:sz w:val="28"/>
          <w:szCs w:val="28"/>
          <w:lang w:val="kk-KZ"/>
        </w:rPr>
        <w:t> тыс.тенге</w:t>
      </w:r>
      <w:r w:rsidRPr="00762437">
        <w:rPr>
          <w:sz w:val="28"/>
          <w:szCs w:val="28"/>
          <w:lang w:val="kk-KZ"/>
        </w:rPr>
        <w:t xml:space="preserve">, в 2019 году – </w:t>
      </w:r>
      <w:r w:rsidRPr="00762437">
        <w:rPr>
          <w:sz w:val="28"/>
          <w:szCs w:val="28"/>
        </w:rPr>
        <w:t>344 918,7</w:t>
      </w:r>
      <w:r>
        <w:rPr>
          <w:sz w:val="28"/>
          <w:szCs w:val="28"/>
        </w:rPr>
        <w:t> </w:t>
      </w:r>
      <w:proofErr w:type="spellStart"/>
      <w:r>
        <w:rPr>
          <w:sz w:val="28"/>
          <w:szCs w:val="28"/>
        </w:rPr>
        <w:t>тыс.тенге</w:t>
      </w:r>
      <w:proofErr w:type="spellEnd"/>
      <w:r w:rsidRPr="00762437">
        <w:rPr>
          <w:sz w:val="28"/>
          <w:szCs w:val="28"/>
          <w:lang w:val="kk-KZ"/>
        </w:rPr>
        <w:t>, в 2020 году – 64 065,2</w:t>
      </w:r>
      <w:r>
        <w:rPr>
          <w:sz w:val="28"/>
          <w:szCs w:val="28"/>
          <w:lang w:val="kk-KZ"/>
        </w:rPr>
        <w:t> тыс.тенге</w:t>
      </w:r>
      <w:r w:rsidRPr="00762437">
        <w:rPr>
          <w:sz w:val="28"/>
          <w:szCs w:val="28"/>
          <w:lang w:val="kk-KZ"/>
        </w:rPr>
        <w:t>.</w:t>
      </w:r>
    </w:p>
    <w:p w:rsidR="00CB7E25" w:rsidRDefault="00CB7E25" w:rsidP="00CB7E25">
      <w:pPr>
        <w:pBdr>
          <w:bottom w:val="single" w:sz="4" w:space="27" w:color="FFFFFF"/>
        </w:pBdr>
        <w:ind w:left="142" w:firstLine="709"/>
        <w:jc w:val="both"/>
        <w:rPr>
          <w:sz w:val="28"/>
          <w:szCs w:val="28"/>
        </w:rPr>
      </w:pPr>
      <w:r w:rsidRPr="0008786D">
        <w:rPr>
          <w:sz w:val="28"/>
          <w:szCs w:val="28"/>
        </w:rPr>
        <w:t>Дебиторская и кредиторская задолженности отсутствуют.</w:t>
      </w:r>
    </w:p>
    <w:p w:rsidR="00CB7E25" w:rsidRDefault="00CB7E25" w:rsidP="00CB7E25">
      <w:pPr>
        <w:pBdr>
          <w:bottom w:val="single" w:sz="4" w:space="27" w:color="FFFFFF"/>
        </w:pBdr>
        <w:ind w:left="142" w:firstLine="709"/>
        <w:jc w:val="both"/>
        <w:rPr>
          <w:color w:val="000000"/>
          <w:sz w:val="28"/>
          <w:szCs w:val="28"/>
        </w:rPr>
      </w:pPr>
      <w:r w:rsidRPr="00762437">
        <w:rPr>
          <w:color w:val="000000"/>
          <w:sz w:val="28"/>
          <w:szCs w:val="28"/>
        </w:rPr>
        <w:t xml:space="preserve">На реализацию бюджетной программы </w:t>
      </w:r>
      <w:r w:rsidRPr="00F316F2">
        <w:rPr>
          <w:b/>
          <w:color w:val="000000"/>
          <w:sz w:val="28"/>
          <w:szCs w:val="28"/>
        </w:rPr>
        <w:t>109 «Проведение текущих мероприятий за счет резерва Правительства Республики Казахстан на неотложные затраты»</w:t>
      </w:r>
      <w:r>
        <w:rPr>
          <w:color w:val="000000"/>
          <w:sz w:val="28"/>
          <w:szCs w:val="28"/>
        </w:rPr>
        <w:t xml:space="preserve"> согласно постановлениям</w:t>
      </w:r>
      <w:r w:rsidRPr="00762437">
        <w:rPr>
          <w:color w:val="000000"/>
          <w:sz w:val="28"/>
          <w:szCs w:val="28"/>
        </w:rPr>
        <w:t xml:space="preserve"> Правительства Республики Казахстан от 25 марта 2020 года </w:t>
      </w:r>
      <w:r>
        <w:rPr>
          <w:color w:val="000000"/>
          <w:sz w:val="28"/>
          <w:szCs w:val="28"/>
        </w:rPr>
        <w:t>№ </w:t>
      </w:r>
      <w:r w:rsidRPr="00762437">
        <w:rPr>
          <w:color w:val="000000"/>
          <w:sz w:val="28"/>
          <w:szCs w:val="28"/>
        </w:rPr>
        <w:t xml:space="preserve">137-ДСП, </w:t>
      </w:r>
      <w:r w:rsidRPr="00762437">
        <w:rPr>
          <w:sz w:val="28"/>
          <w:szCs w:val="28"/>
        </w:rPr>
        <w:t xml:space="preserve">от 23 июля 2020 года </w:t>
      </w:r>
      <w:r>
        <w:rPr>
          <w:sz w:val="28"/>
          <w:szCs w:val="28"/>
        </w:rPr>
        <w:t>№ </w:t>
      </w:r>
      <w:r w:rsidRPr="00762437">
        <w:rPr>
          <w:sz w:val="28"/>
          <w:szCs w:val="28"/>
        </w:rPr>
        <w:t xml:space="preserve">466, </w:t>
      </w:r>
      <w:r w:rsidRPr="00762437">
        <w:rPr>
          <w:color w:val="000000"/>
          <w:sz w:val="28"/>
          <w:szCs w:val="24"/>
        </w:rPr>
        <w:t xml:space="preserve">от 7 августа 2020 года </w:t>
      </w:r>
      <w:r>
        <w:rPr>
          <w:color w:val="000000"/>
          <w:sz w:val="28"/>
          <w:szCs w:val="24"/>
        </w:rPr>
        <w:t>№ </w:t>
      </w:r>
      <w:r w:rsidRPr="00762437">
        <w:rPr>
          <w:color w:val="000000"/>
          <w:sz w:val="28"/>
          <w:szCs w:val="24"/>
        </w:rPr>
        <w:t>501</w:t>
      </w:r>
      <w:r w:rsidRPr="00762437">
        <w:rPr>
          <w:sz w:val="28"/>
          <w:szCs w:val="28"/>
        </w:rPr>
        <w:t xml:space="preserve"> «О выделении средств из резерва Правительства Республики Казахстан» </w:t>
      </w:r>
      <w:r w:rsidRPr="00E05208">
        <w:rPr>
          <w:sz w:val="24"/>
          <w:szCs w:val="24"/>
        </w:rPr>
        <w:t xml:space="preserve">(с учетом внесенных изменений постановлениями Правительства от 22 октября 2020 года №693, от 4 декабря 2020 года </w:t>
      </w:r>
      <w:r>
        <w:rPr>
          <w:sz w:val="24"/>
          <w:szCs w:val="24"/>
        </w:rPr>
        <w:t>№ </w:t>
      </w:r>
      <w:r w:rsidRPr="00E05208">
        <w:rPr>
          <w:sz w:val="24"/>
          <w:szCs w:val="24"/>
        </w:rPr>
        <w:t xml:space="preserve">823 ДСП) </w:t>
      </w:r>
      <w:r w:rsidRPr="00762437">
        <w:rPr>
          <w:color w:val="000000"/>
          <w:sz w:val="28"/>
          <w:szCs w:val="28"/>
        </w:rPr>
        <w:t>выделены 29 054 794,5</w:t>
      </w:r>
      <w:r>
        <w:rPr>
          <w:color w:val="000000"/>
          <w:sz w:val="28"/>
          <w:szCs w:val="28"/>
        </w:rPr>
        <w:t> </w:t>
      </w:r>
      <w:proofErr w:type="spellStart"/>
      <w:r>
        <w:rPr>
          <w:color w:val="000000"/>
          <w:sz w:val="28"/>
          <w:szCs w:val="28"/>
        </w:rPr>
        <w:t>тыс.тенге</w:t>
      </w:r>
      <w:proofErr w:type="spellEnd"/>
      <w:r w:rsidRPr="00762437">
        <w:rPr>
          <w:color w:val="000000"/>
          <w:sz w:val="28"/>
          <w:szCs w:val="28"/>
        </w:rPr>
        <w:t xml:space="preserve"> и освоены средства в сумме 29 054 794,3</w:t>
      </w:r>
      <w:r>
        <w:rPr>
          <w:color w:val="000000"/>
          <w:sz w:val="28"/>
          <w:szCs w:val="28"/>
        </w:rPr>
        <w:t> </w:t>
      </w:r>
      <w:proofErr w:type="spellStart"/>
      <w:r>
        <w:rPr>
          <w:color w:val="000000"/>
          <w:sz w:val="28"/>
          <w:szCs w:val="28"/>
        </w:rPr>
        <w:t>тыс.тенге</w:t>
      </w:r>
      <w:proofErr w:type="spellEnd"/>
      <w:r w:rsidRPr="00762437">
        <w:rPr>
          <w:color w:val="000000"/>
          <w:sz w:val="28"/>
          <w:szCs w:val="28"/>
        </w:rPr>
        <w:t>, или 100</w:t>
      </w:r>
      <w:r>
        <w:rPr>
          <w:color w:val="000000"/>
          <w:sz w:val="28"/>
          <w:szCs w:val="28"/>
        </w:rPr>
        <w:t> </w:t>
      </w:r>
      <w:r w:rsidRPr="00762437">
        <w:rPr>
          <w:color w:val="000000"/>
          <w:sz w:val="28"/>
          <w:szCs w:val="28"/>
        </w:rPr>
        <w:t>% к плану. Остаток за счет округления составил 0,2</w:t>
      </w:r>
      <w:r>
        <w:rPr>
          <w:color w:val="000000"/>
          <w:sz w:val="28"/>
          <w:szCs w:val="28"/>
        </w:rPr>
        <w:t> </w:t>
      </w:r>
      <w:proofErr w:type="spellStart"/>
      <w:proofErr w:type="gramStart"/>
      <w:r>
        <w:rPr>
          <w:color w:val="000000"/>
          <w:sz w:val="28"/>
          <w:szCs w:val="28"/>
        </w:rPr>
        <w:t>тыс.тенге</w:t>
      </w:r>
      <w:proofErr w:type="spellEnd"/>
      <w:proofErr w:type="gramEnd"/>
      <w:r w:rsidRPr="00762437">
        <w:rPr>
          <w:color w:val="000000"/>
          <w:sz w:val="28"/>
          <w:szCs w:val="28"/>
        </w:rPr>
        <w:t>.</w:t>
      </w:r>
    </w:p>
    <w:p w:rsidR="00CB7E25" w:rsidRDefault="00CB7E25" w:rsidP="00CB7E25">
      <w:pPr>
        <w:pBdr>
          <w:bottom w:val="single" w:sz="4" w:space="27" w:color="FFFFFF"/>
        </w:pBdr>
        <w:ind w:left="142" w:firstLine="709"/>
        <w:jc w:val="both"/>
        <w:rPr>
          <w:color w:val="000000"/>
          <w:sz w:val="28"/>
          <w:szCs w:val="28"/>
        </w:rPr>
      </w:pPr>
      <w:r w:rsidRPr="003D02F6">
        <w:rPr>
          <w:i/>
          <w:color w:val="000000"/>
          <w:sz w:val="28"/>
          <w:szCs w:val="28"/>
        </w:rPr>
        <w:t>Показатели прямого результата</w:t>
      </w:r>
      <w:r>
        <w:rPr>
          <w:color w:val="000000"/>
          <w:sz w:val="28"/>
          <w:szCs w:val="28"/>
        </w:rPr>
        <w:t xml:space="preserve"> достигнут.</w:t>
      </w:r>
    </w:p>
    <w:p w:rsidR="00CB7E25" w:rsidRDefault="00CB7E25" w:rsidP="00CB7E25">
      <w:pPr>
        <w:pBdr>
          <w:bottom w:val="single" w:sz="4" w:space="27" w:color="FFFFFF"/>
        </w:pBdr>
        <w:ind w:left="142" w:firstLine="709"/>
        <w:jc w:val="both"/>
        <w:rPr>
          <w:color w:val="000000"/>
          <w:sz w:val="28"/>
          <w:szCs w:val="28"/>
          <w:lang w:val="kk-KZ"/>
        </w:rPr>
      </w:pPr>
      <w:r w:rsidRPr="00E05208">
        <w:rPr>
          <w:color w:val="000000"/>
          <w:spacing w:val="1"/>
          <w:sz w:val="28"/>
          <w:szCs w:val="28"/>
        </w:rPr>
        <w:t xml:space="preserve">В </w:t>
      </w:r>
      <w:r w:rsidRPr="00E05208">
        <w:rPr>
          <w:color w:val="000000"/>
          <w:spacing w:val="1"/>
          <w:sz w:val="28"/>
          <w:szCs w:val="28"/>
          <w:lang w:val="kk-KZ"/>
        </w:rPr>
        <w:t>рамках реализации бюджетной программы приобретены</w:t>
      </w:r>
      <w:r w:rsidRPr="00E05208">
        <w:rPr>
          <w:color w:val="000000"/>
          <w:sz w:val="28"/>
          <w:szCs w:val="28"/>
          <w:lang w:val="kk-KZ"/>
        </w:rPr>
        <w:t>:</w:t>
      </w:r>
    </w:p>
    <w:p w:rsidR="00CB7E25" w:rsidRDefault="00CB7E25" w:rsidP="00CB7E25">
      <w:pPr>
        <w:pBdr>
          <w:bottom w:val="single" w:sz="4" w:space="27" w:color="FFFFFF"/>
        </w:pBdr>
        <w:ind w:left="142" w:firstLine="709"/>
        <w:jc w:val="both"/>
        <w:rPr>
          <w:sz w:val="28"/>
          <w:szCs w:val="28"/>
        </w:rPr>
      </w:pPr>
      <w:r w:rsidRPr="00762437">
        <w:rPr>
          <w:color w:val="000000"/>
          <w:sz w:val="28"/>
          <w:szCs w:val="28"/>
          <w:lang w:val="kk-KZ"/>
        </w:rPr>
        <w:t xml:space="preserve">- </w:t>
      </w:r>
      <w:r w:rsidRPr="00762437">
        <w:rPr>
          <w:sz w:val="28"/>
          <w:lang w:val="kk-KZ"/>
        </w:rPr>
        <w:t xml:space="preserve">передвижные медицинские комплексы в количестве 100 единиц </w:t>
      </w:r>
      <w:r>
        <w:rPr>
          <w:sz w:val="28"/>
          <w:lang w:val="kk-KZ"/>
        </w:rPr>
        <w:t>(при плане 100)</w:t>
      </w:r>
      <w:r w:rsidRPr="00762437">
        <w:rPr>
          <w:sz w:val="28"/>
          <w:szCs w:val="28"/>
        </w:rPr>
        <w:t xml:space="preserve"> и поставлены в медицинские учреждения</w:t>
      </w:r>
      <w:r w:rsidRPr="00762437">
        <w:rPr>
          <w:sz w:val="28"/>
          <w:szCs w:val="28"/>
          <w:lang w:val="kk-KZ"/>
        </w:rPr>
        <w:t xml:space="preserve"> регионов</w:t>
      </w:r>
      <w:r w:rsidRPr="00762437">
        <w:rPr>
          <w:sz w:val="28"/>
          <w:szCs w:val="28"/>
        </w:rPr>
        <w:t xml:space="preserve">, согласно разнарядке Министерства здравоохранения </w:t>
      </w:r>
      <w:r>
        <w:rPr>
          <w:sz w:val="28"/>
          <w:szCs w:val="28"/>
        </w:rPr>
        <w:t xml:space="preserve">Республики Казахстан </w:t>
      </w:r>
      <w:r w:rsidRPr="00762437">
        <w:rPr>
          <w:sz w:val="28"/>
          <w:szCs w:val="28"/>
        </w:rPr>
        <w:t xml:space="preserve">для лечения и предотвращения массовых летальных исходов среди населения </w:t>
      </w:r>
      <w:r>
        <w:rPr>
          <w:sz w:val="28"/>
          <w:szCs w:val="28"/>
        </w:rPr>
        <w:t>Республики Казахстан</w:t>
      </w:r>
      <w:r w:rsidRPr="00762437">
        <w:rPr>
          <w:sz w:val="28"/>
          <w:szCs w:val="28"/>
        </w:rPr>
        <w:t>;</w:t>
      </w:r>
    </w:p>
    <w:p w:rsidR="00CB7E25" w:rsidRDefault="00CB7E25" w:rsidP="00CB7E25">
      <w:pPr>
        <w:pBdr>
          <w:bottom w:val="single" w:sz="4" w:space="27" w:color="FFFFFF"/>
        </w:pBdr>
        <w:ind w:left="142" w:firstLine="709"/>
        <w:jc w:val="both"/>
        <w:rPr>
          <w:sz w:val="28"/>
          <w:szCs w:val="28"/>
        </w:rPr>
      </w:pPr>
      <w:r w:rsidRPr="00762437">
        <w:rPr>
          <w:sz w:val="28"/>
          <w:lang w:val="kk-KZ"/>
        </w:rPr>
        <w:t>- аппараты искуственной вентеляции легких в количестве 1</w:t>
      </w:r>
      <w:r>
        <w:rPr>
          <w:sz w:val="28"/>
          <w:lang w:val="kk-KZ"/>
        </w:rPr>
        <w:t xml:space="preserve"> </w:t>
      </w:r>
      <w:r w:rsidRPr="00762437">
        <w:rPr>
          <w:sz w:val="28"/>
          <w:lang w:val="kk-KZ"/>
        </w:rPr>
        <w:t>500 ед</w:t>
      </w:r>
      <w:r>
        <w:rPr>
          <w:sz w:val="28"/>
          <w:lang w:val="kk-KZ"/>
        </w:rPr>
        <w:t>. (при плане 1 500)</w:t>
      </w:r>
      <w:r w:rsidRPr="00762437">
        <w:rPr>
          <w:sz w:val="28"/>
          <w:lang w:val="kk-KZ"/>
        </w:rPr>
        <w:t xml:space="preserve">, для </w:t>
      </w:r>
      <w:proofErr w:type="spellStart"/>
      <w:r w:rsidRPr="00762437">
        <w:rPr>
          <w:sz w:val="28"/>
          <w:szCs w:val="28"/>
        </w:rPr>
        <w:t>оснащени</w:t>
      </w:r>
      <w:proofErr w:type="spellEnd"/>
      <w:r w:rsidRPr="00762437">
        <w:rPr>
          <w:sz w:val="28"/>
          <w:szCs w:val="28"/>
          <w:lang w:val="kk-KZ"/>
        </w:rPr>
        <w:t>я</w:t>
      </w:r>
      <w:r w:rsidRPr="00762437">
        <w:rPr>
          <w:sz w:val="28"/>
          <w:szCs w:val="28"/>
        </w:rPr>
        <w:t xml:space="preserve"> медицинских учреждений аппаратами ИВЛ, для оказания помощи гражданам, пострадавших в результате заражения </w:t>
      </w:r>
      <w:proofErr w:type="spellStart"/>
      <w:r w:rsidRPr="00762437">
        <w:rPr>
          <w:sz w:val="28"/>
          <w:szCs w:val="28"/>
        </w:rPr>
        <w:t>короновирусной</w:t>
      </w:r>
      <w:proofErr w:type="spellEnd"/>
      <w:r w:rsidRPr="00762437">
        <w:rPr>
          <w:sz w:val="28"/>
          <w:szCs w:val="28"/>
        </w:rPr>
        <w:t xml:space="preserve"> инфекцией (</w:t>
      </w:r>
      <w:r w:rsidRPr="00762437">
        <w:rPr>
          <w:sz w:val="28"/>
          <w:szCs w:val="28"/>
          <w:lang w:val="en-US"/>
        </w:rPr>
        <w:t>COVID</w:t>
      </w:r>
      <w:r w:rsidRPr="00762437">
        <w:rPr>
          <w:sz w:val="28"/>
          <w:szCs w:val="28"/>
        </w:rPr>
        <w:t>-19)</w:t>
      </w:r>
      <w:r w:rsidRPr="00762437">
        <w:rPr>
          <w:sz w:val="28"/>
          <w:szCs w:val="28"/>
          <w:lang w:val="kk-KZ"/>
        </w:rPr>
        <w:t xml:space="preserve">, </w:t>
      </w:r>
      <w:r w:rsidRPr="00762437">
        <w:rPr>
          <w:sz w:val="28"/>
          <w:szCs w:val="28"/>
        </w:rPr>
        <w:t>предотвращения массовых летальных исходов среди населения</w:t>
      </w:r>
      <w:r w:rsidRPr="00762437">
        <w:rPr>
          <w:sz w:val="28"/>
          <w:szCs w:val="28"/>
          <w:lang w:val="kk-KZ"/>
        </w:rPr>
        <w:t xml:space="preserve"> и </w:t>
      </w:r>
      <w:r>
        <w:rPr>
          <w:sz w:val="28"/>
          <w:szCs w:val="28"/>
        </w:rPr>
        <w:t>лечения населения.</w:t>
      </w:r>
    </w:p>
    <w:p w:rsidR="00CB7E25" w:rsidRDefault="00CB7E25" w:rsidP="00CB7E25">
      <w:pPr>
        <w:pBdr>
          <w:bottom w:val="single" w:sz="4" w:space="27" w:color="FFFFFF"/>
        </w:pBdr>
        <w:ind w:left="142" w:firstLine="709"/>
        <w:jc w:val="both"/>
        <w:rPr>
          <w:sz w:val="28"/>
          <w:szCs w:val="28"/>
          <w:lang w:val="kk-KZ"/>
        </w:rPr>
      </w:pPr>
      <w:r w:rsidRPr="003C4D54">
        <w:rPr>
          <w:sz w:val="28"/>
          <w:szCs w:val="28"/>
        </w:rPr>
        <w:t xml:space="preserve">На реализацию бюджетной программы </w:t>
      </w:r>
      <w:r w:rsidRPr="003C4D54">
        <w:rPr>
          <w:b/>
          <w:sz w:val="28"/>
          <w:szCs w:val="28"/>
        </w:rPr>
        <w:t>116 «Трансферты другим уровням государственного управления на проведение мероприятий за счет резерва Правительства Республики Казахстан на неотложные затраты»</w:t>
      </w:r>
      <w:r w:rsidRPr="003C4D54">
        <w:rPr>
          <w:sz w:val="28"/>
          <w:szCs w:val="28"/>
        </w:rPr>
        <w:t xml:space="preserve"> </w:t>
      </w:r>
      <w:r w:rsidRPr="003C4D54">
        <w:rPr>
          <w:sz w:val="28"/>
          <w:szCs w:val="28"/>
          <w:lang w:val="kk-KZ"/>
        </w:rPr>
        <w:t xml:space="preserve">в соответствии с постановлениями Правительства от 14 апреля 2020 года </w:t>
      </w:r>
      <w:r w:rsidRPr="0008786D">
        <w:rPr>
          <w:sz w:val="28"/>
          <w:szCs w:val="28"/>
          <w:lang w:val="kk-KZ"/>
        </w:rPr>
        <w:t>№198</w:t>
      </w:r>
      <w:r w:rsidRPr="0008786D">
        <w:rPr>
          <w:sz w:val="24"/>
          <w:szCs w:val="24"/>
          <w:lang w:val="kk-KZ"/>
        </w:rPr>
        <w:t xml:space="preserve"> (с учетом внесенных изменений от 24 декабря 2020 года №884</w:t>
      </w:r>
      <w:r w:rsidRPr="0008786D">
        <w:rPr>
          <w:sz w:val="28"/>
          <w:szCs w:val="28"/>
          <w:lang w:val="kk-KZ"/>
        </w:rPr>
        <w:t>), от 4 июля 2020 года №428</w:t>
      </w:r>
      <w:r w:rsidRPr="0008786D">
        <w:rPr>
          <w:sz w:val="24"/>
          <w:szCs w:val="24"/>
          <w:lang w:val="kk-KZ"/>
        </w:rPr>
        <w:t xml:space="preserve"> (с учетом внесенных изменений от 30 декабря 2020 года № 963),</w:t>
      </w:r>
      <w:r w:rsidRPr="003C4D54">
        <w:rPr>
          <w:sz w:val="28"/>
          <w:szCs w:val="28"/>
          <w:lang w:val="kk-KZ"/>
        </w:rPr>
        <w:t xml:space="preserve"> были выделены средства в сумме </w:t>
      </w:r>
      <w:r w:rsidRPr="003C4D54">
        <w:rPr>
          <w:sz w:val="28"/>
          <w:szCs w:val="28"/>
        </w:rPr>
        <w:t>2 478 262,2</w:t>
      </w:r>
      <w:r>
        <w:rPr>
          <w:sz w:val="28"/>
          <w:szCs w:val="28"/>
          <w:lang w:val="kk-KZ"/>
        </w:rPr>
        <w:t> тыс.тенге</w:t>
      </w:r>
      <w:r w:rsidRPr="003C4D54">
        <w:rPr>
          <w:sz w:val="28"/>
          <w:szCs w:val="28"/>
          <w:lang w:val="kk-KZ"/>
        </w:rPr>
        <w:t>, в том числе:</w:t>
      </w:r>
    </w:p>
    <w:p w:rsidR="00CB7E25" w:rsidRDefault="00CB7E25" w:rsidP="00CB7E25">
      <w:pPr>
        <w:pBdr>
          <w:bottom w:val="single" w:sz="4" w:space="27" w:color="FFFFFF"/>
        </w:pBdr>
        <w:ind w:left="142" w:firstLine="709"/>
        <w:jc w:val="both"/>
        <w:rPr>
          <w:sz w:val="28"/>
          <w:szCs w:val="28"/>
        </w:rPr>
      </w:pPr>
      <w:r w:rsidRPr="003C4D54">
        <w:rPr>
          <w:sz w:val="28"/>
          <w:szCs w:val="28"/>
        </w:rPr>
        <w:t>553</w:t>
      </w:r>
      <w:r>
        <w:rPr>
          <w:sz w:val="28"/>
          <w:szCs w:val="28"/>
        </w:rPr>
        <w:t> </w:t>
      </w:r>
      <w:r w:rsidRPr="003C4D54">
        <w:rPr>
          <w:sz w:val="28"/>
          <w:szCs w:val="28"/>
        </w:rPr>
        <w:t>878,0</w:t>
      </w:r>
      <w:r>
        <w:rPr>
          <w:sz w:val="28"/>
          <w:szCs w:val="28"/>
        </w:rPr>
        <w:t> </w:t>
      </w:r>
      <w:proofErr w:type="spellStart"/>
      <w:proofErr w:type="gramStart"/>
      <w:r>
        <w:rPr>
          <w:sz w:val="28"/>
          <w:szCs w:val="28"/>
        </w:rPr>
        <w:t>тыс.тенге</w:t>
      </w:r>
      <w:proofErr w:type="spellEnd"/>
      <w:proofErr w:type="gramEnd"/>
      <w:r w:rsidRPr="003C4D54">
        <w:rPr>
          <w:sz w:val="28"/>
          <w:szCs w:val="28"/>
        </w:rPr>
        <w:t xml:space="preserve"> на проведение работ по ремонту и восстановлению </w:t>
      </w:r>
      <w:r w:rsidRPr="0008786D">
        <w:rPr>
          <w:sz w:val="28"/>
          <w:szCs w:val="28"/>
        </w:rPr>
        <w:t xml:space="preserve">жилых домов </w:t>
      </w:r>
      <w:proofErr w:type="spellStart"/>
      <w:r w:rsidRPr="0008786D">
        <w:rPr>
          <w:sz w:val="28"/>
          <w:szCs w:val="28"/>
        </w:rPr>
        <w:t>г.Арысь</w:t>
      </w:r>
      <w:proofErr w:type="spellEnd"/>
      <w:r w:rsidRPr="0008786D">
        <w:rPr>
          <w:sz w:val="28"/>
          <w:szCs w:val="28"/>
        </w:rPr>
        <w:t xml:space="preserve"> Туркестанской области;</w:t>
      </w:r>
    </w:p>
    <w:p w:rsidR="00CB7E25" w:rsidRDefault="00CB7E25" w:rsidP="00CB7E25">
      <w:pPr>
        <w:pBdr>
          <w:bottom w:val="single" w:sz="4" w:space="27" w:color="FFFFFF"/>
        </w:pBdr>
        <w:ind w:left="142" w:firstLine="709"/>
        <w:jc w:val="both"/>
        <w:rPr>
          <w:color w:val="000000"/>
          <w:sz w:val="28"/>
          <w:szCs w:val="28"/>
        </w:rPr>
      </w:pPr>
      <w:r w:rsidRPr="003C4D54">
        <w:rPr>
          <w:sz w:val="28"/>
          <w:szCs w:val="28"/>
        </w:rPr>
        <w:t>1 924 384,2</w:t>
      </w:r>
      <w:r>
        <w:rPr>
          <w:color w:val="000000"/>
          <w:sz w:val="28"/>
          <w:szCs w:val="28"/>
        </w:rPr>
        <w:t> </w:t>
      </w:r>
      <w:proofErr w:type="spellStart"/>
      <w:proofErr w:type="gramStart"/>
      <w:r>
        <w:rPr>
          <w:color w:val="000000"/>
          <w:sz w:val="28"/>
          <w:szCs w:val="28"/>
        </w:rPr>
        <w:t>тыс.тенге</w:t>
      </w:r>
      <w:proofErr w:type="spellEnd"/>
      <w:proofErr w:type="gramEnd"/>
      <w:r w:rsidRPr="003C4D54">
        <w:rPr>
          <w:color w:val="000000"/>
          <w:sz w:val="28"/>
          <w:szCs w:val="28"/>
        </w:rPr>
        <w:t xml:space="preserve"> для выполнения работ по среднему ремонту улиц населенных пунктов </w:t>
      </w:r>
      <w:proofErr w:type="spellStart"/>
      <w:r w:rsidRPr="003C4D54">
        <w:rPr>
          <w:color w:val="000000"/>
          <w:sz w:val="28"/>
          <w:szCs w:val="28"/>
        </w:rPr>
        <w:t>Кордайского</w:t>
      </w:r>
      <w:proofErr w:type="spellEnd"/>
      <w:r w:rsidRPr="003C4D54">
        <w:rPr>
          <w:color w:val="000000"/>
          <w:sz w:val="28"/>
          <w:szCs w:val="28"/>
        </w:rPr>
        <w:t xml:space="preserve"> района </w:t>
      </w:r>
      <w:proofErr w:type="spellStart"/>
      <w:r w:rsidRPr="003C4D54">
        <w:rPr>
          <w:color w:val="000000"/>
          <w:sz w:val="28"/>
          <w:szCs w:val="28"/>
        </w:rPr>
        <w:t>Жамбылской</w:t>
      </w:r>
      <w:proofErr w:type="spellEnd"/>
      <w:r w:rsidRPr="003C4D54">
        <w:rPr>
          <w:color w:val="000000"/>
          <w:sz w:val="28"/>
          <w:szCs w:val="28"/>
        </w:rPr>
        <w:t xml:space="preserve"> области.</w:t>
      </w:r>
    </w:p>
    <w:p w:rsidR="00CB7E25" w:rsidRDefault="00CB7E25" w:rsidP="00CB7E25">
      <w:pPr>
        <w:pBdr>
          <w:bottom w:val="single" w:sz="4" w:space="27" w:color="FFFFFF"/>
        </w:pBdr>
        <w:ind w:left="142" w:firstLine="709"/>
        <w:jc w:val="both"/>
        <w:rPr>
          <w:sz w:val="28"/>
          <w:szCs w:val="28"/>
        </w:rPr>
      </w:pPr>
      <w:r w:rsidRPr="003C4D54">
        <w:rPr>
          <w:sz w:val="28"/>
          <w:szCs w:val="28"/>
        </w:rPr>
        <w:t>Освоение средств регионами составило 2 478 262,2</w:t>
      </w:r>
      <w:r>
        <w:rPr>
          <w:sz w:val="28"/>
          <w:szCs w:val="28"/>
          <w:lang w:val="kk-KZ"/>
        </w:rPr>
        <w:t> </w:t>
      </w:r>
      <w:proofErr w:type="gramStart"/>
      <w:r>
        <w:rPr>
          <w:sz w:val="28"/>
          <w:szCs w:val="28"/>
          <w:lang w:val="kk-KZ"/>
        </w:rPr>
        <w:t>тыс.тенге</w:t>
      </w:r>
      <w:proofErr w:type="gramEnd"/>
      <w:r w:rsidRPr="003C4D54">
        <w:rPr>
          <w:sz w:val="28"/>
          <w:szCs w:val="28"/>
        </w:rPr>
        <w:t>, или 100</w:t>
      </w:r>
      <w:r>
        <w:rPr>
          <w:sz w:val="28"/>
          <w:szCs w:val="28"/>
        </w:rPr>
        <w:t> </w:t>
      </w:r>
      <w:r w:rsidRPr="003C4D54">
        <w:rPr>
          <w:sz w:val="28"/>
          <w:szCs w:val="28"/>
        </w:rPr>
        <w:t>%.</w:t>
      </w:r>
    </w:p>
    <w:p w:rsidR="00CB7E25" w:rsidRDefault="00CB7E25" w:rsidP="00CB7E25">
      <w:pPr>
        <w:pBdr>
          <w:bottom w:val="single" w:sz="4" w:space="27" w:color="FFFFFF"/>
        </w:pBdr>
        <w:ind w:left="142" w:firstLine="709"/>
        <w:jc w:val="both"/>
        <w:rPr>
          <w:i/>
          <w:sz w:val="28"/>
          <w:szCs w:val="28"/>
        </w:rPr>
      </w:pPr>
      <w:r w:rsidRPr="003C4D54">
        <w:rPr>
          <w:i/>
          <w:sz w:val="28"/>
          <w:szCs w:val="28"/>
        </w:rPr>
        <w:t>Показатель прямого результата</w:t>
      </w:r>
    </w:p>
    <w:p w:rsidR="00CB7E25" w:rsidRDefault="00CB7E25" w:rsidP="00CB7E25">
      <w:pPr>
        <w:pBdr>
          <w:bottom w:val="single" w:sz="4" w:space="27" w:color="FFFFFF"/>
        </w:pBdr>
        <w:ind w:left="142" w:firstLine="709"/>
        <w:jc w:val="both"/>
        <w:rPr>
          <w:sz w:val="28"/>
          <w:szCs w:val="28"/>
        </w:rPr>
      </w:pPr>
      <w:r w:rsidRPr="003C4D54">
        <w:rPr>
          <w:sz w:val="28"/>
          <w:szCs w:val="28"/>
        </w:rPr>
        <w:lastRenderedPageBreak/>
        <w:t>Количество реализуемых проектов составило 201 при плане - 201, в том числе:</w:t>
      </w:r>
    </w:p>
    <w:p w:rsidR="00CB7E25" w:rsidRDefault="00CB7E25" w:rsidP="00CB7E25">
      <w:pPr>
        <w:pBdr>
          <w:bottom w:val="single" w:sz="4" w:space="27" w:color="FFFFFF"/>
        </w:pBdr>
        <w:ind w:left="142" w:firstLine="709"/>
        <w:jc w:val="both"/>
        <w:rPr>
          <w:sz w:val="28"/>
          <w:szCs w:val="28"/>
          <w:lang w:val="kk-KZ"/>
        </w:rPr>
      </w:pPr>
      <w:r w:rsidRPr="003C4D54">
        <w:rPr>
          <w:sz w:val="28"/>
          <w:szCs w:val="28"/>
        </w:rPr>
        <w:t xml:space="preserve">96 проектов </w:t>
      </w:r>
      <w:r w:rsidRPr="003C4D54">
        <w:rPr>
          <w:sz w:val="28"/>
          <w:szCs w:val="28"/>
          <w:lang w:val="kk-KZ"/>
        </w:rPr>
        <w:t>по среднему ремонту улично-дорожной сети Кордайского района Жамбылской области при плане 96;</w:t>
      </w:r>
    </w:p>
    <w:p w:rsidR="00CB7E25" w:rsidRDefault="00CB7E25" w:rsidP="00CB7E25">
      <w:pPr>
        <w:pBdr>
          <w:bottom w:val="single" w:sz="4" w:space="27" w:color="FFFFFF"/>
        </w:pBdr>
        <w:ind w:left="142" w:firstLine="709"/>
        <w:jc w:val="both"/>
        <w:rPr>
          <w:sz w:val="28"/>
          <w:szCs w:val="28"/>
        </w:rPr>
      </w:pPr>
      <w:r w:rsidRPr="003C4D54">
        <w:rPr>
          <w:sz w:val="28"/>
          <w:szCs w:val="28"/>
        </w:rPr>
        <w:t xml:space="preserve">105 домов по </w:t>
      </w:r>
      <w:r w:rsidRPr="003C4D54">
        <w:rPr>
          <w:color w:val="000000"/>
          <w:sz w:val="28"/>
          <w:szCs w:val="28"/>
        </w:rPr>
        <w:t xml:space="preserve">текущему и капитальному ремонту жилых домов </w:t>
      </w:r>
      <w:r w:rsidRPr="003C4D54">
        <w:rPr>
          <w:sz w:val="28"/>
          <w:szCs w:val="28"/>
        </w:rPr>
        <w:t>в городе Арысь Туркестанской области, при плане - 105.</w:t>
      </w:r>
    </w:p>
    <w:p w:rsidR="00CB7E25" w:rsidRDefault="00CB7E25" w:rsidP="00CB7E25">
      <w:pPr>
        <w:pBdr>
          <w:bottom w:val="single" w:sz="4" w:space="27" w:color="FFFFFF"/>
        </w:pBdr>
        <w:ind w:left="142" w:firstLine="709"/>
        <w:jc w:val="both"/>
        <w:rPr>
          <w:sz w:val="28"/>
          <w:szCs w:val="28"/>
        </w:rPr>
      </w:pPr>
      <w:r w:rsidRPr="003C4D54">
        <w:rPr>
          <w:sz w:val="28"/>
          <w:szCs w:val="28"/>
        </w:rPr>
        <w:t xml:space="preserve">Реализованные проекты позволили провести работы для </w:t>
      </w:r>
      <w:r w:rsidRPr="003C4D54">
        <w:rPr>
          <w:rFonts w:eastAsia="MS Mincho"/>
          <w:sz w:val="28"/>
          <w:szCs w:val="28"/>
        </w:rPr>
        <w:t xml:space="preserve">улучшения условий проживания жителей 6 населенных пунктов </w:t>
      </w:r>
      <w:proofErr w:type="spellStart"/>
      <w:r w:rsidRPr="003C4D54">
        <w:rPr>
          <w:rFonts w:eastAsia="MS Mincho"/>
          <w:sz w:val="28"/>
          <w:szCs w:val="28"/>
        </w:rPr>
        <w:t>Кордайского</w:t>
      </w:r>
      <w:proofErr w:type="spellEnd"/>
      <w:r w:rsidRPr="003C4D54">
        <w:rPr>
          <w:rFonts w:eastAsia="MS Mincho"/>
          <w:sz w:val="28"/>
          <w:szCs w:val="28"/>
        </w:rPr>
        <w:t xml:space="preserve"> района </w:t>
      </w:r>
      <w:proofErr w:type="spellStart"/>
      <w:r w:rsidRPr="003C4D54">
        <w:rPr>
          <w:rFonts w:eastAsia="MS Mincho"/>
          <w:sz w:val="28"/>
          <w:szCs w:val="28"/>
        </w:rPr>
        <w:t>Жамбылской</w:t>
      </w:r>
      <w:proofErr w:type="spellEnd"/>
      <w:r w:rsidRPr="003C4D54">
        <w:rPr>
          <w:rFonts w:eastAsia="MS Mincho"/>
          <w:sz w:val="28"/>
          <w:szCs w:val="28"/>
        </w:rPr>
        <w:t xml:space="preserve"> области и</w:t>
      </w:r>
      <w:r w:rsidRPr="003C4D54">
        <w:rPr>
          <w:sz w:val="28"/>
          <w:szCs w:val="28"/>
        </w:rPr>
        <w:t xml:space="preserve"> восстановить жилые дома жителей г.</w:t>
      </w:r>
      <w:r>
        <w:rPr>
          <w:sz w:val="28"/>
          <w:szCs w:val="28"/>
        </w:rPr>
        <w:t> </w:t>
      </w:r>
      <w:r w:rsidRPr="003C4D54">
        <w:rPr>
          <w:sz w:val="28"/>
          <w:szCs w:val="28"/>
        </w:rPr>
        <w:t>Арысь Туркестанской области.</w:t>
      </w:r>
    </w:p>
    <w:p w:rsidR="00CB7E25" w:rsidRDefault="00CB7E25" w:rsidP="00CB7E25">
      <w:pPr>
        <w:pBdr>
          <w:bottom w:val="single" w:sz="4" w:space="27" w:color="FFFFFF"/>
        </w:pBdr>
        <w:ind w:left="142" w:firstLine="709"/>
        <w:jc w:val="both"/>
        <w:rPr>
          <w:sz w:val="28"/>
          <w:szCs w:val="28"/>
        </w:rPr>
      </w:pPr>
      <w:r w:rsidRPr="00880BF3">
        <w:rPr>
          <w:rFonts w:eastAsia="Calibri"/>
          <w:i/>
          <w:sz w:val="28"/>
          <w:szCs w:val="28"/>
          <w:lang w:eastAsia="en-US"/>
        </w:rPr>
        <w:t xml:space="preserve">Динамика </w:t>
      </w:r>
      <w:r w:rsidRPr="00C21988">
        <w:rPr>
          <w:rFonts w:eastAsia="Calibri"/>
          <w:sz w:val="28"/>
          <w:szCs w:val="28"/>
          <w:lang w:eastAsia="en-US"/>
        </w:rPr>
        <w:t>расходов на местном уровне</w:t>
      </w:r>
      <w:r w:rsidRPr="00486B12">
        <w:rPr>
          <w:rFonts w:eastAsia="Calibri"/>
          <w:sz w:val="28"/>
          <w:szCs w:val="28"/>
          <w:lang w:eastAsia="en-US"/>
        </w:rPr>
        <w:t xml:space="preserve"> за последние три года: </w:t>
      </w:r>
      <w:r w:rsidRPr="00486B12">
        <w:rPr>
          <w:sz w:val="28"/>
          <w:szCs w:val="28"/>
        </w:rPr>
        <w:t xml:space="preserve">в 2018 году – </w:t>
      </w:r>
      <w:r>
        <w:rPr>
          <w:sz w:val="28"/>
          <w:szCs w:val="28"/>
        </w:rPr>
        <w:t>10 501 481,3 </w:t>
      </w:r>
      <w:proofErr w:type="spellStart"/>
      <w:r>
        <w:rPr>
          <w:sz w:val="28"/>
          <w:szCs w:val="28"/>
        </w:rPr>
        <w:t>тыс.тенге</w:t>
      </w:r>
      <w:proofErr w:type="spellEnd"/>
      <w:r w:rsidRPr="00486B12">
        <w:rPr>
          <w:sz w:val="28"/>
          <w:szCs w:val="28"/>
        </w:rPr>
        <w:t xml:space="preserve">, в 2019 году – </w:t>
      </w:r>
      <w:r>
        <w:rPr>
          <w:sz w:val="28"/>
          <w:szCs w:val="28"/>
        </w:rPr>
        <w:t>3 313 563,3 </w:t>
      </w:r>
      <w:proofErr w:type="spellStart"/>
      <w:r>
        <w:rPr>
          <w:sz w:val="28"/>
          <w:szCs w:val="28"/>
        </w:rPr>
        <w:t>тыс.тенге</w:t>
      </w:r>
      <w:proofErr w:type="spellEnd"/>
      <w:r w:rsidRPr="00486B12">
        <w:rPr>
          <w:sz w:val="28"/>
          <w:szCs w:val="28"/>
        </w:rPr>
        <w:t>, в 2020 году –</w:t>
      </w:r>
      <w:r>
        <w:rPr>
          <w:sz w:val="28"/>
          <w:szCs w:val="28"/>
        </w:rPr>
        <w:t xml:space="preserve"> </w:t>
      </w:r>
      <w:r w:rsidRPr="003C4D54">
        <w:rPr>
          <w:sz w:val="28"/>
          <w:szCs w:val="28"/>
        </w:rPr>
        <w:t>2 478 262,2</w:t>
      </w:r>
      <w:r>
        <w:rPr>
          <w:sz w:val="28"/>
          <w:szCs w:val="28"/>
          <w:lang w:val="kk-KZ"/>
        </w:rPr>
        <w:t> тыс.тенге</w:t>
      </w:r>
      <w:r w:rsidRPr="00486B12">
        <w:rPr>
          <w:sz w:val="28"/>
          <w:szCs w:val="28"/>
        </w:rPr>
        <w:t>.</w:t>
      </w:r>
    </w:p>
    <w:p w:rsidR="00CB7E25" w:rsidRDefault="00CB7E25" w:rsidP="00CB7E25">
      <w:pPr>
        <w:pBdr>
          <w:bottom w:val="single" w:sz="4" w:space="27" w:color="FFFFFF"/>
        </w:pBdr>
        <w:ind w:left="142" w:firstLine="709"/>
        <w:jc w:val="both"/>
        <w:rPr>
          <w:sz w:val="28"/>
          <w:szCs w:val="28"/>
        </w:rPr>
      </w:pPr>
      <w:r w:rsidRPr="00C21988">
        <w:rPr>
          <w:sz w:val="28"/>
          <w:szCs w:val="28"/>
        </w:rPr>
        <w:t>Дебиторская и кредиторская задолженности отсутствуют.</w:t>
      </w:r>
    </w:p>
    <w:p w:rsidR="00CB7E25" w:rsidRDefault="00CB7E25" w:rsidP="00CB7E25">
      <w:pPr>
        <w:pBdr>
          <w:bottom w:val="single" w:sz="4" w:space="27" w:color="FFFFFF"/>
        </w:pBdr>
        <w:ind w:left="142" w:firstLine="709"/>
        <w:jc w:val="both"/>
        <w:rPr>
          <w:sz w:val="28"/>
          <w:szCs w:val="28"/>
        </w:rPr>
      </w:pPr>
      <w:r w:rsidRPr="00762437">
        <w:rPr>
          <w:sz w:val="28"/>
          <w:szCs w:val="28"/>
        </w:rPr>
        <w:t xml:space="preserve">На реализацию </w:t>
      </w:r>
      <w:r w:rsidRPr="00C21988">
        <w:rPr>
          <w:b/>
          <w:sz w:val="28"/>
          <w:szCs w:val="28"/>
        </w:rPr>
        <w:t>бюджетной программы 120 «Выполнение государственных обязательств по проектам государственно-частного партнерства»</w:t>
      </w:r>
      <w:r w:rsidRPr="00762437">
        <w:rPr>
          <w:sz w:val="28"/>
          <w:szCs w:val="28"/>
        </w:rPr>
        <w:t xml:space="preserve"> постановлением Правительства Республики Казахстан от 12 декабря 2018 года </w:t>
      </w:r>
      <w:r>
        <w:rPr>
          <w:sz w:val="28"/>
          <w:szCs w:val="28"/>
        </w:rPr>
        <w:t>№ </w:t>
      </w:r>
      <w:r w:rsidRPr="00762437">
        <w:rPr>
          <w:sz w:val="28"/>
          <w:szCs w:val="28"/>
        </w:rPr>
        <w:t xml:space="preserve">823 «О внесении изменений в постановление Правительства Республики Казахстан от 26 декабря 2017 года </w:t>
      </w:r>
      <w:r>
        <w:rPr>
          <w:sz w:val="28"/>
          <w:szCs w:val="28"/>
        </w:rPr>
        <w:t>№ </w:t>
      </w:r>
      <w:r w:rsidRPr="00762437">
        <w:rPr>
          <w:sz w:val="28"/>
          <w:szCs w:val="28"/>
        </w:rPr>
        <w:t xml:space="preserve">876 «О некоторых вопросах принятия государственных обязательств Правительства Республики Казахстан по проекту государственно-частного партнерства» выделены средства в сумме </w:t>
      </w:r>
      <w:r w:rsidRPr="00762437">
        <w:rPr>
          <w:sz w:val="28"/>
          <w:szCs w:val="28"/>
          <w:lang w:val="kk-KZ"/>
        </w:rPr>
        <w:t>305 214,0</w:t>
      </w:r>
      <w:r>
        <w:rPr>
          <w:sz w:val="28"/>
          <w:szCs w:val="28"/>
        </w:rPr>
        <w:t> </w:t>
      </w:r>
      <w:proofErr w:type="spellStart"/>
      <w:r>
        <w:rPr>
          <w:sz w:val="28"/>
          <w:szCs w:val="28"/>
        </w:rPr>
        <w:t>тыс.тенге</w:t>
      </w:r>
      <w:proofErr w:type="spellEnd"/>
      <w:r w:rsidRPr="00762437">
        <w:rPr>
          <w:sz w:val="28"/>
          <w:szCs w:val="28"/>
        </w:rPr>
        <w:t xml:space="preserve">, освоено </w:t>
      </w:r>
      <w:r w:rsidRPr="00762437">
        <w:rPr>
          <w:sz w:val="28"/>
          <w:szCs w:val="28"/>
          <w:lang w:val="kk-KZ"/>
        </w:rPr>
        <w:t>305 213,3</w:t>
      </w:r>
      <w:r>
        <w:rPr>
          <w:sz w:val="28"/>
          <w:szCs w:val="28"/>
        </w:rPr>
        <w:t> </w:t>
      </w:r>
      <w:proofErr w:type="spellStart"/>
      <w:r>
        <w:rPr>
          <w:sz w:val="28"/>
          <w:szCs w:val="28"/>
        </w:rPr>
        <w:t>тыс.тенге</w:t>
      </w:r>
      <w:proofErr w:type="spellEnd"/>
      <w:r w:rsidRPr="00762437">
        <w:rPr>
          <w:sz w:val="28"/>
          <w:szCs w:val="28"/>
        </w:rPr>
        <w:t xml:space="preserve">, или 100% к плану, </w:t>
      </w:r>
      <w:r>
        <w:rPr>
          <w:sz w:val="28"/>
          <w:szCs w:val="28"/>
        </w:rPr>
        <w:t>неисполнение 0,7 </w:t>
      </w:r>
      <w:proofErr w:type="spellStart"/>
      <w:r>
        <w:rPr>
          <w:sz w:val="28"/>
          <w:szCs w:val="28"/>
        </w:rPr>
        <w:t>тыс.тенге</w:t>
      </w:r>
      <w:proofErr w:type="spellEnd"/>
      <w:r w:rsidRPr="00762437">
        <w:rPr>
          <w:sz w:val="28"/>
          <w:szCs w:val="28"/>
        </w:rPr>
        <w:t xml:space="preserve"> – остаток за счет округления.</w:t>
      </w:r>
    </w:p>
    <w:p w:rsidR="00CB7E25" w:rsidRDefault="00CB7E25" w:rsidP="00CB7E25">
      <w:pPr>
        <w:widowControl w:val="0"/>
        <w:pBdr>
          <w:bottom w:val="single" w:sz="4" w:space="29" w:color="FFFFFF"/>
        </w:pBdr>
        <w:ind w:firstLine="709"/>
        <w:jc w:val="both"/>
        <w:rPr>
          <w:i/>
          <w:sz w:val="28"/>
          <w:szCs w:val="28"/>
        </w:rPr>
      </w:pPr>
      <w:r w:rsidRPr="00762437">
        <w:rPr>
          <w:i/>
          <w:sz w:val="28"/>
          <w:szCs w:val="28"/>
        </w:rPr>
        <w:t>Показатель прямого результата:</w:t>
      </w:r>
    </w:p>
    <w:p w:rsidR="00CB7E25" w:rsidRDefault="00CB7E25" w:rsidP="00CB7E25">
      <w:pPr>
        <w:widowControl w:val="0"/>
        <w:pBdr>
          <w:bottom w:val="single" w:sz="4" w:space="29" w:color="FFFFFF"/>
        </w:pBdr>
        <w:ind w:firstLine="709"/>
        <w:jc w:val="both"/>
        <w:rPr>
          <w:sz w:val="28"/>
          <w:szCs w:val="28"/>
        </w:rPr>
      </w:pPr>
      <w:r>
        <w:rPr>
          <w:sz w:val="28"/>
          <w:szCs w:val="28"/>
        </w:rPr>
        <w:t>П</w:t>
      </w:r>
      <w:r w:rsidRPr="00762437">
        <w:rPr>
          <w:sz w:val="28"/>
          <w:szCs w:val="28"/>
        </w:rPr>
        <w:t>оказатель по количеству объектов государственно-частного партнерства, по которым возмещаются обязательства</w:t>
      </w:r>
      <w:r w:rsidRPr="00762437">
        <w:rPr>
          <w:sz w:val="28"/>
          <w:szCs w:val="28"/>
          <w:lang w:val="kk-KZ"/>
        </w:rPr>
        <w:t>,</w:t>
      </w:r>
      <w:r w:rsidRPr="00762437">
        <w:rPr>
          <w:sz w:val="28"/>
          <w:szCs w:val="28"/>
        </w:rPr>
        <w:t xml:space="preserve"> </w:t>
      </w:r>
      <w:r>
        <w:rPr>
          <w:sz w:val="28"/>
          <w:szCs w:val="28"/>
        </w:rPr>
        <w:t xml:space="preserve">при плане 1 </w:t>
      </w:r>
      <w:r w:rsidRPr="00762437">
        <w:rPr>
          <w:sz w:val="28"/>
          <w:szCs w:val="28"/>
        </w:rPr>
        <w:t>достигнут. Пункт пропуска «</w:t>
      </w:r>
      <w:proofErr w:type="spellStart"/>
      <w:r w:rsidRPr="00762437">
        <w:rPr>
          <w:sz w:val="28"/>
          <w:szCs w:val="28"/>
        </w:rPr>
        <w:t>Нур</w:t>
      </w:r>
      <w:proofErr w:type="spellEnd"/>
      <w:r w:rsidRPr="00762437">
        <w:rPr>
          <w:sz w:val="28"/>
          <w:szCs w:val="28"/>
        </w:rPr>
        <w:t xml:space="preserve"> </w:t>
      </w:r>
      <w:proofErr w:type="spellStart"/>
      <w:r w:rsidRPr="00762437">
        <w:rPr>
          <w:sz w:val="28"/>
          <w:szCs w:val="28"/>
        </w:rPr>
        <w:t>жолы</w:t>
      </w:r>
      <w:proofErr w:type="spellEnd"/>
      <w:r w:rsidRPr="00762437">
        <w:rPr>
          <w:sz w:val="28"/>
          <w:szCs w:val="28"/>
        </w:rPr>
        <w:t xml:space="preserve">» на участке автомобильной дороги «Алматы-Хоргос» построен и введен в эксплуатацию </w:t>
      </w:r>
      <w:smartTag w:uri="urn:schemas-microsoft-com:office:smarttags" w:element="date">
        <w:smartTagPr>
          <w:attr w:name="Year" w:val="2018"/>
          <w:attr w:name="Day" w:val="22"/>
          <w:attr w:name="Month" w:val="6"/>
          <w:attr w:name="ls" w:val="trans"/>
        </w:smartTagPr>
        <w:r w:rsidRPr="00762437">
          <w:rPr>
            <w:sz w:val="28"/>
            <w:szCs w:val="28"/>
          </w:rPr>
          <w:t>22 июня 2018 года</w:t>
        </w:r>
      </w:smartTag>
      <w:r w:rsidRPr="00762437">
        <w:rPr>
          <w:sz w:val="28"/>
          <w:szCs w:val="28"/>
        </w:rPr>
        <w:t>, в феврале месяце отчетного года возмещены обязательства на сумму 298 480,0</w:t>
      </w:r>
      <w:r>
        <w:rPr>
          <w:sz w:val="28"/>
          <w:szCs w:val="28"/>
        </w:rPr>
        <w:t> </w:t>
      </w:r>
      <w:proofErr w:type="spellStart"/>
      <w:proofErr w:type="gramStart"/>
      <w:r>
        <w:rPr>
          <w:sz w:val="28"/>
          <w:szCs w:val="28"/>
        </w:rPr>
        <w:t>тыс.тенге</w:t>
      </w:r>
      <w:proofErr w:type="spellEnd"/>
      <w:proofErr w:type="gramEnd"/>
      <w:r w:rsidRPr="00762437">
        <w:rPr>
          <w:sz w:val="28"/>
          <w:szCs w:val="28"/>
        </w:rPr>
        <w:t xml:space="preserve">. </w:t>
      </w:r>
    </w:p>
    <w:p w:rsidR="00CB7E25" w:rsidRDefault="00CB7E25" w:rsidP="00CB7E25">
      <w:pPr>
        <w:widowControl w:val="0"/>
        <w:pBdr>
          <w:bottom w:val="single" w:sz="4" w:space="29" w:color="FFFFFF"/>
        </w:pBdr>
        <w:ind w:firstLine="709"/>
        <w:jc w:val="both"/>
        <w:rPr>
          <w:sz w:val="28"/>
          <w:szCs w:val="28"/>
        </w:rPr>
      </w:pPr>
      <w:r w:rsidRPr="00762437">
        <w:rPr>
          <w:sz w:val="28"/>
          <w:szCs w:val="28"/>
        </w:rPr>
        <w:t>В рамках реализации проекта «Модернизация и эксплуатация системы освещения здания осуществлено обслуживание осветительного оборудования в количестве 13 375 единиц</w:t>
      </w:r>
      <w:r>
        <w:rPr>
          <w:sz w:val="28"/>
          <w:szCs w:val="28"/>
        </w:rPr>
        <w:t xml:space="preserve"> (при плане 13 375)</w:t>
      </w:r>
      <w:r w:rsidRPr="00762437">
        <w:rPr>
          <w:sz w:val="28"/>
          <w:szCs w:val="28"/>
        </w:rPr>
        <w:t>, в том числе: датчики движения 270 единиц</w:t>
      </w:r>
      <w:r>
        <w:rPr>
          <w:sz w:val="28"/>
          <w:szCs w:val="28"/>
        </w:rPr>
        <w:t xml:space="preserve"> (при плане 27)</w:t>
      </w:r>
      <w:r w:rsidRPr="00762437">
        <w:rPr>
          <w:sz w:val="28"/>
          <w:szCs w:val="28"/>
        </w:rPr>
        <w:t>; светодиодные лампы ТОО «</w:t>
      </w:r>
      <w:proofErr w:type="spellStart"/>
      <w:r w:rsidRPr="00762437">
        <w:rPr>
          <w:sz w:val="28"/>
          <w:szCs w:val="28"/>
        </w:rPr>
        <w:t>Led</w:t>
      </w:r>
      <w:proofErr w:type="spellEnd"/>
      <w:r w:rsidRPr="00762437">
        <w:rPr>
          <w:sz w:val="28"/>
          <w:szCs w:val="28"/>
        </w:rPr>
        <w:t xml:space="preserve"> </w:t>
      </w:r>
      <w:proofErr w:type="spellStart"/>
      <w:r w:rsidRPr="00762437">
        <w:rPr>
          <w:sz w:val="28"/>
          <w:szCs w:val="28"/>
        </w:rPr>
        <w:t>system</w:t>
      </w:r>
      <w:proofErr w:type="spellEnd"/>
      <w:r w:rsidRPr="00762437">
        <w:rPr>
          <w:sz w:val="28"/>
          <w:szCs w:val="28"/>
        </w:rPr>
        <w:t xml:space="preserve"> </w:t>
      </w:r>
      <w:proofErr w:type="spellStart"/>
      <w:r w:rsidRPr="00762437">
        <w:rPr>
          <w:sz w:val="28"/>
          <w:szCs w:val="28"/>
        </w:rPr>
        <w:t>media</w:t>
      </w:r>
      <w:proofErr w:type="spellEnd"/>
      <w:r w:rsidRPr="00762437">
        <w:rPr>
          <w:sz w:val="28"/>
          <w:szCs w:val="28"/>
        </w:rPr>
        <w:t>/</w:t>
      </w:r>
      <w:proofErr w:type="spellStart"/>
      <w:r w:rsidRPr="00762437">
        <w:rPr>
          <w:sz w:val="28"/>
          <w:szCs w:val="28"/>
        </w:rPr>
        <w:t>Лэд</w:t>
      </w:r>
      <w:proofErr w:type="spellEnd"/>
      <w:r w:rsidRPr="00762437">
        <w:rPr>
          <w:sz w:val="28"/>
          <w:szCs w:val="28"/>
        </w:rPr>
        <w:t xml:space="preserve"> систем медиа»</w:t>
      </w:r>
      <w:r w:rsidRPr="00762437">
        <w:rPr>
          <w:sz w:val="24"/>
          <w:szCs w:val="24"/>
        </w:rPr>
        <w:t xml:space="preserve"> </w:t>
      </w:r>
      <w:r w:rsidRPr="00762437">
        <w:rPr>
          <w:sz w:val="28"/>
          <w:szCs w:val="28"/>
        </w:rPr>
        <w:t>12 657 единиц</w:t>
      </w:r>
      <w:r>
        <w:rPr>
          <w:sz w:val="28"/>
          <w:szCs w:val="28"/>
        </w:rPr>
        <w:t xml:space="preserve"> (при плане 12657)</w:t>
      </w:r>
      <w:r w:rsidRPr="00762437">
        <w:rPr>
          <w:sz w:val="28"/>
          <w:szCs w:val="28"/>
        </w:rPr>
        <w:t xml:space="preserve">, светодиодные светильники </w:t>
      </w:r>
      <w:proofErr w:type="spellStart"/>
      <w:r w:rsidRPr="00762437">
        <w:rPr>
          <w:sz w:val="28"/>
          <w:szCs w:val="28"/>
        </w:rPr>
        <w:t>Downlight</w:t>
      </w:r>
      <w:proofErr w:type="spellEnd"/>
      <w:r w:rsidRPr="00762437">
        <w:rPr>
          <w:sz w:val="28"/>
          <w:szCs w:val="28"/>
        </w:rPr>
        <w:t xml:space="preserve"> 13 Вт 406 единиц</w:t>
      </w:r>
      <w:r>
        <w:rPr>
          <w:sz w:val="28"/>
          <w:szCs w:val="28"/>
        </w:rPr>
        <w:t xml:space="preserve"> (при плане 406)</w:t>
      </w:r>
      <w:r w:rsidRPr="00762437">
        <w:rPr>
          <w:sz w:val="28"/>
          <w:szCs w:val="28"/>
        </w:rPr>
        <w:t>; светодиодные прожектор СО-Т400-200 42 единиц</w:t>
      </w:r>
      <w:r>
        <w:rPr>
          <w:sz w:val="28"/>
          <w:szCs w:val="28"/>
        </w:rPr>
        <w:t>ы (при плане 42)</w:t>
      </w:r>
      <w:r w:rsidRPr="00762437">
        <w:rPr>
          <w:sz w:val="28"/>
          <w:szCs w:val="28"/>
        </w:rPr>
        <w:t>.</w:t>
      </w:r>
    </w:p>
    <w:p w:rsidR="00CB7E25" w:rsidRDefault="00CB7E25" w:rsidP="00CB7E25">
      <w:pPr>
        <w:widowControl w:val="0"/>
        <w:pBdr>
          <w:bottom w:val="single" w:sz="4" w:space="29" w:color="FFFFFF"/>
        </w:pBdr>
        <w:ind w:firstLine="709"/>
        <w:jc w:val="both"/>
        <w:rPr>
          <w:i/>
          <w:sz w:val="28"/>
          <w:szCs w:val="28"/>
        </w:rPr>
      </w:pPr>
      <w:r w:rsidRPr="00762437">
        <w:rPr>
          <w:i/>
          <w:sz w:val="28"/>
          <w:szCs w:val="28"/>
        </w:rPr>
        <w:t>Показатели конечного результата бюджетной программы:</w:t>
      </w:r>
    </w:p>
    <w:p w:rsidR="00CB7E25" w:rsidRDefault="00CB7E25" w:rsidP="00CB7E25">
      <w:pPr>
        <w:widowControl w:val="0"/>
        <w:pBdr>
          <w:bottom w:val="single" w:sz="4" w:space="29" w:color="FFFFFF"/>
        </w:pBdr>
        <w:ind w:firstLine="709"/>
        <w:jc w:val="both"/>
        <w:rPr>
          <w:sz w:val="28"/>
          <w:szCs w:val="28"/>
        </w:rPr>
      </w:pPr>
      <w:r w:rsidRPr="00762437">
        <w:rPr>
          <w:sz w:val="28"/>
          <w:szCs w:val="28"/>
        </w:rPr>
        <w:t>Доля компенсации инвестиционных затрат частного партнера в 20</w:t>
      </w:r>
      <w:r w:rsidRPr="00762437">
        <w:rPr>
          <w:sz w:val="28"/>
          <w:szCs w:val="28"/>
          <w:lang w:val="kk-KZ"/>
        </w:rPr>
        <w:t>20</w:t>
      </w:r>
      <w:r w:rsidRPr="00762437">
        <w:rPr>
          <w:sz w:val="28"/>
          <w:szCs w:val="28"/>
        </w:rPr>
        <w:t xml:space="preserve"> году составила </w:t>
      </w:r>
      <w:r w:rsidRPr="003160B6">
        <w:rPr>
          <w:sz w:val="28"/>
          <w:szCs w:val="28"/>
          <w:lang w:val="kk-KZ"/>
        </w:rPr>
        <w:t>0,4</w:t>
      </w:r>
      <w:r w:rsidRPr="003160B6">
        <w:rPr>
          <w:sz w:val="28"/>
          <w:szCs w:val="28"/>
        </w:rPr>
        <w:t xml:space="preserve">% </w:t>
      </w:r>
      <w:r>
        <w:rPr>
          <w:sz w:val="28"/>
          <w:szCs w:val="28"/>
        </w:rPr>
        <w:t>(при плане 0,4)</w:t>
      </w:r>
      <w:r w:rsidRPr="003160B6">
        <w:rPr>
          <w:sz w:val="28"/>
          <w:szCs w:val="28"/>
        </w:rPr>
        <w:t>. В соответствии с постановлением Правительства Республики Казахстан от 26 декабря 2017 года №876 «О некоторых вопросах принятия</w:t>
      </w:r>
      <w:r w:rsidRPr="00762437">
        <w:rPr>
          <w:sz w:val="28"/>
          <w:szCs w:val="28"/>
        </w:rPr>
        <w:t xml:space="preserve"> государственных обязательств Правительства Республики Казахстан по проекту государственно-частного партнерства» Министерством были выплачены все обязательства (компенсации инвестиционных затрат) согласно графику</w:t>
      </w:r>
      <w:r>
        <w:rPr>
          <w:sz w:val="28"/>
          <w:szCs w:val="28"/>
        </w:rPr>
        <w:t>.</w:t>
      </w:r>
    </w:p>
    <w:p w:rsidR="00CB7E25" w:rsidRDefault="00CB7E25" w:rsidP="00CB7E25">
      <w:pPr>
        <w:widowControl w:val="0"/>
        <w:pBdr>
          <w:bottom w:val="single" w:sz="4" w:space="29" w:color="FFFFFF"/>
        </w:pBdr>
        <w:ind w:firstLine="709"/>
        <w:jc w:val="both"/>
        <w:rPr>
          <w:sz w:val="28"/>
          <w:szCs w:val="28"/>
        </w:rPr>
      </w:pPr>
      <w:r w:rsidRPr="00762437">
        <w:rPr>
          <w:sz w:val="28"/>
          <w:szCs w:val="28"/>
        </w:rPr>
        <w:lastRenderedPageBreak/>
        <w:t xml:space="preserve">В результате реализации проекта пропускная способность пункта пропуска составила до 2500 </w:t>
      </w:r>
      <w:proofErr w:type="spellStart"/>
      <w:r w:rsidRPr="00762437">
        <w:rPr>
          <w:sz w:val="28"/>
          <w:szCs w:val="28"/>
        </w:rPr>
        <w:t>атс</w:t>
      </w:r>
      <w:proofErr w:type="spellEnd"/>
      <w:r w:rsidRPr="00762437">
        <w:rPr>
          <w:sz w:val="28"/>
          <w:szCs w:val="28"/>
        </w:rPr>
        <w:t xml:space="preserve">/сутки в обе стороны, время прохождения автотранспорта по территории центра от начала регистрации до выпуска с пункта пропуска составила 40 минут (достигнуто сокращение времени прохождения на 4,5 раза). Создано порядка 130 рабочих мест. </w:t>
      </w:r>
    </w:p>
    <w:p w:rsidR="00CB7E25" w:rsidRDefault="00CB7E25" w:rsidP="00CB7E25">
      <w:pPr>
        <w:widowControl w:val="0"/>
        <w:pBdr>
          <w:bottom w:val="single" w:sz="4" w:space="29" w:color="FFFFFF"/>
        </w:pBdr>
        <w:ind w:firstLine="709"/>
        <w:jc w:val="both"/>
        <w:rPr>
          <w:sz w:val="28"/>
          <w:szCs w:val="28"/>
        </w:rPr>
      </w:pPr>
      <w:r w:rsidRPr="00762437">
        <w:rPr>
          <w:sz w:val="28"/>
          <w:szCs w:val="28"/>
        </w:rPr>
        <w:t>В результате реализации данного проекта уровень снижения электропотребления осветительного оборудования здания в 20</w:t>
      </w:r>
      <w:r w:rsidRPr="00762437">
        <w:rPr>
          <w:sz w:val="28"/>
          <w:szCs w:val="28"/>
          <w:lang w:val="kk-KZ"/>
        </w:rPr>
        <w:t>20</w:t>
      </w:r>
      <w:r w:rsidRPr="00762437">
        <w:rPr>
          <w:sz w:val="28"/>
          <w:szCs w:val="28"/>
        </w:rPr>
        <w:t xml:space="preserve"> году составил 523 366 кВт*ч. </w:t>
      </w:r>
      <w:r w:rsidRPr="00762437">
        <w:rPr>
          <w:sz w:val="28"/>
          <w:szCs w:val="28"/>
          <w:lang w:val="kk-KZ"/>
        </w:rPr>
        <w:t>п</w:t>
      </w:r>
      <w:r w:rsidRPr="00762437">
        <w:rPr>
          <w:sz w:val="28"/>
          <w:szCs w:val="28"/>
        </w:rPr>
        <w:t>о сравнению с 2015 годом</w:t>
      </w:r>
      <w:r>
        <w:rPr>
          <w:sz w:val="28"/>
          <w:szCs w:val="28"/>
        </w:rPr>
        <w:t xml:space="preserve"> (при плане 523 366).</w:t>
      </w:r>
    </w:p>
    <w:p w:rsidR="00CB7E25" w:rsidRDefault="00CB7E25" w:rsidP="00CB7E25">
      <w:pPr>
        <w:widowControl w:val="0"/>
        <w:pBdr>
          <w:bottom w:val="single" w:sz="4" w:space="29" w:color="FFFFFF"/>
        </w:pBdr>
        <w:ind w:firstLine="709"/>
        <w:jc w:val="both"/>
        <w:rPr>
          <w:sz w:val="28"/>
          <w:szCs w:val="28"/>
          <w:lang w:val="kk-KZ"/>
        </w:rPr>
      </w:pPr>
      <w:r w:rsidRPr="00762437">
        <w:rPr>
          <w:i/>
          <w:sz w:val="28"/>
          <w:szCs w:val="28"/>
          <w:lang w:val="kk-KZ"/>
        </w:rPr>
        <w:t xml:space="preserve">Динамика затрат </w:t>
      </w:r>
      <w:r w:rsidRPr="00C21988">
        <w:rPr>
          <w:sz w:val="28"/>
          <w:szCs w:val="28"/>
          <w:lang w:val="kk-KZ"/>
        </w:rPr>
        <w:t>за последние три года</w:t>
      </w:r>
      <w:r w:rsidRPr="00762437">
        <w:rPr>
          <w:i/>
          <w:sz w:val="28"/>
          <w:szCs w:val="28"/>
          <w:lang w:val="kk-KZ"/>
        </w:rPr>
        <w:t>:</w:t>
      </w:r>
      <w:r w:rsidRPr="00762437">
        <w:rPr>
          <w:sz w:val="28"/>
          <w:szCs w:val="28"/>
          <w:lang w:val="kk-KZ"/>
        </w:rPr>
        <w:t xml:space="preserve"> в 2018 году – 55 465 411,5</w:t>
      </w:r>
      <w:r>
        <w:rPr>
          <w:sz w:val="28"/>
          <w:szCs w:val="28"/>
          <w:lang w:val="kk-KZ"/>
        </w:rPr>
        <w:t> тыс.тенге</w:t>
      </w:r>
      <w:r w:rsidRPr="00762437">
        <w:rPr>
          <w:sz w:val="28"/>
          <w:szCs w:val="28"/>
          <w:lang w:val="kk-KZ"/>
        </w:rPr>
        <w:t xml:space="preserve">, в 2019 году – </w:t>
      </w:r>
      <w:r w:rsidRPr="00762437">
        <w:rPr>
          <w:sz w:val="28"/>
          <w:szCs w:val="28"/>
        </w:rPr>
        <w:t>14 022 964,5</w:t>
      </w:r>
      <w:r>
        <w:rPr>
          <w:sz w:val="28"/>
          <w:szCs w:val="28"/>
        </w:rPr>
        <w:t> </w:t>
      </w:r>
      <w:proofErr w:type="spellStart"/>
      <w:r>
        <w:rPr>
          <w:sz w:val="28"/>
          <w:szCs w:val="28"/>
        </w:rPr>
        <w:t>тыс.тенге</w:t>
      </w:r>
      <w:proofErr w:type="spellEnd"/>
      <w:r w:rsidRPr="00762437">
        <w:rPr>
          <w:sz w:val="28"/>
          <w:szCs w:val="28"/>
          <w:lang w:val="kk-KZ"/>
        </w:rPr>
        <w:t>, в 2020 году – 305 213,3</w:t>
      </w:r>
      <w:r>
        <w:rPr>
          <w:sz w:val="28"/>
          <w:szCs w:val="28"/>
          <w:lang w:val="kk-KZ"/>
        </w:rPr>
        <w:t> тыс.тенге</w:t>
      </w:r>
      <w:r w:rsidRPr="00762437">
        <w:rPr>
          <w:sz w:val="28"/>
          <w:szCs w:val="28"/>
          <w:lang w:val="kk-KZ"/>
        </w:rPr>
        <w:t>.</w:t>
      </w:r>
    </w:p>
    <w:p w:rsidR="00CB7E25" w:rsidRDefault="00CB7E25" w:rsidP="00CB7E25">
      <w:pPr>
        <w:widowControl w:val="0"/>
        <w:pBdr>
          <w:bottom w:val="single" w:sz="4" w:space="29" w:color="FFFFFF"/>
        </w:pBdr>
        <w:ind w:firstLine="709"/>
        <w:jc w:val="both"/>
        <w:rPr>
          <w:color w:val="000000"/>
          <w:sz w:val="28"/>
          <w:szCs w:val="28"/>
          <w:lang w:val="kk-KZ"/>
        </w:rPr>
      </w:pPr>
      <w:r w:rsidRPr="00C21988">
        <w:rPr>
          <w:color w:val="000000"/>
          <w:sz w:val="28"/>
          <w:szCs w:val="28"/>
          <w:lang w:val="kk-KZ"/>
        </w:rPr>
        <w:t>Дебиторская и кредиторская задолженности отсутствуют.</w:t>
      </w:r>
    </w:p>
    <w:p w:rsidR="00CB7E25" w:rsidRDefault="00CB7E25" w:rsidP="00CB7E25">
      <w:pPr>
        <w:widowControl w:val="0"/>
        <w:pBdr>
          <w:bottom w:val="single" w:sz="4" w:space="29" w:color="FFFFFF"/>
        </w:pBdr>
        <w:ind w:firstLine="709"/>
        <w:jc w:val="both"/>
        <w:rPr>
          <w:color w:val="000000"/>
          <w:sz w:val="28"/>
          <w:szCs w:val="28"/>
          <w:lang w:val="kk-KZ"/>
        </w:rPr>
      </w:pPr>
      <w:r w:rsidRPr="00762437">
        <w:rPr>
          <w:color w:val="000000"/>
          <w:sz w:val="28"/>
          <w:szCs w:val="28"/>
          <w:lang w:val="kk-KZ"/>
        </w:rPr>
        <w:t xml:space="preserve">На реализацию бюджетной программы </w:t>
      </w:r>
      <w:r w:rsidRPr="00C21988">
        <w:rPr>
          <w:b/>
          <w:color w:val="000000"/>
          <w:sz w:val="28"/>
          <w:szCs w:val="28"/>
          <w:lang w:val="kk-KZ"/>
        </w:rPr>
        <w:t>131 «Обеспечение базового финансирования субъектов научной и (или) научно-технической деятельности»</w:t>
      </w:r>
      <w:r w:rsidRPr="00762437">
        <w:rPr>
          <w:color w:val="000000"/>
          <w:sz w:val="28"/>
          <w:szCs w:val="28"/>
          <w:lang w:val="kk-KZ"/>
        </w:rPr>
        <w:t xml:space="preserve"> приказами  </w:t>
      </w:r>
      <w:r w:rsidRPr="00762437">
        <w:rPr>
          <w:sz w:val="28"/>
          <w:szCs w:val="28"/>
        </w:rPr>
        <w:t xml:space="preserve">Министра образования и науки Республики Казахстан от 28 января 2020 года </w:t>
      </w:r>
      <w:r>
        <w:rPr>
          <w:sz w:val="28"/>
          <w:szCs w:val="28"/>
        </w:rPr>
        <w:t>№ </w:t>
      </w:r>
      <w:r w:rsidRPr="00762437">
        <w:rPr>
          <w:sz w:val="28"/>
          <w:szCs w:val="28"/>
        </w:rPr>
        <w:t>38 «Об утверждении распределения распределяемой бюджетной программы по базовому финансированию субъектов научной и (или) научно-технической деятельности»</w:t>
      </w:r>
      <w:r>
        <w:rPr>
          <w:sz w:val="28"/>
          <w:szCs w:val="28"/>
        </w:rPr>
        <w:t xml:space="preserve"> </w:t>
      </w:r>
      <w:r w:rsidRPr="00E27EF2">
        <w:rPr>
          <w:sz w:val="24"/>
          <w:szCs w:val="24"/>
        </w:rPr>
        <w:t xml:space="preserve">(с учетом внесенных изменений приказом от </w:t>
      </w:r>
      <w:r w:rsidRPr="00E27EF2">
        <w:rPr>
          <w:sz w:val="24"/>
          <w:szCs w:val="24"/>
          <w:lang w:val="kk-KZ"/>
        </w:rPr>
        <w:t>22 октября</w:t>
      </w:r>
      <w:r w:rsidRPr="00E27EF2">
        <w:rPr>
          <w:sz w:val="24"/>
          <w:szCs w:val="24"/>
        </w:rPr>
        <w:t xml:space="preserve"> 2020 года </w:t>
      </w:r>
      <w:r>
        <w:rPr>
          <w:sz w:val="24"/>
          <w:szCs w:val="24"/>
        </w:rPr>
        <w:t>№ </w:t>
      </w:r>
      <w:r w:rsidRPr="00E27EF2">
        <w:rPr>
          <w:sz w:val="24"/>
          <w:szCs w:val="24"/>
          <w:lang w:val="kk-KZ"/>
        </w:rPr>
        <w:t>455)</w:t>
      </w:r>
      <w:r w:rsidRPr="00762437">
        <w:rPr>
          <w:sz w:val="28"/>
          <w:szCs w:val="28"/>
        </w:rPr>
        <w:t xml:space="preserve"> </w:t>
      </w:r>
      <w:r w:rsidRPr="00762437">
        <w:rPr>
          <w:color w:val="000000"/>
          <w:sz w:val="28"/>
          <w:szCs w:val="28"/>
          <w:lang w:val="kk-KZ"/>
        </w:rPr>
        <w:t>было выделено 471 113,0</w:t>
      </w:r>
      <w:r>
        <w:rPr>
          <w:color w:val="000000"/>
          <w:sz w:val="28"/>
          <w:szCs w:val="28"/>
          <w:lang w:val="kk-KZ"/>
        </w:rPr>
        <w:t> тыс.тенге</w:t>
      </w:r>
      <w:r w:rsidRPr="00762437">
        <w:rPr>
          <w:color w:val="000000"/>
          <w:sz w:val="28"/>
          <w:szCs w:val="28"/>
          <w:lang w:val="kk-KZ"/>
        </w:rPr>
        <w:t>, которые использованы в полном объеме.</w:t>
      </w:r>
    </w:p>
    <w:p w:rsidR="00CB7E25" w:rsidRDefault="00CB7E25" w:rsidP="00CB7E25">
      <w:pPr>
        <w:widowControl w:val="0"/>
        <w:pBdr>
          <w:bottom w:val="single" w:sz="4" w:space="29" w:color="FFFFFF"/>
        </w:pBdr>
        <w:ind w:firstLine="709"/>
        <w:jc w:val="both"/>
        <w:rPr>
          <w:color w:val="000000"/>
          <w:sz w:val="28"/>
          <w:szCs w:val="28"/>
          <w:lang w:val="kk-KZ"/>
        </w:rPr>
      </w:pPr>
      <w:r w:rsidRPr="00E27EF2">
        <w:rPr>
          <w:i/>
          <w:color w:val="000000"/>
          <w:sz w:val="28"/>
          <w:szCs w:val="28"/>
          <w:lang w:val="kk-KZ"/>
        </w:rPr>
        <w:t>Показатель прямого результата</w:t>
      </w:r>
      <w:r>
        <w:rPr>
          <w:color w:val="000000"/>
          <w:sz w:val="28"/>
          <w:szCs w:val="28"/>
          <w:lang w:val="kk-KZ"/>
        </w:rPr>
        <w:t xml:space="preserve"> достигнут.</w:t>
      </w:r>
    </w:p>
    <w:p w:rsidR="00CB7E25" w:rsidRDefault="00CB7E25" w:rsidP="00CB7E25">
      <w:pPr>
        <w:widowControl w:val="0"/>
        <w:pBdr>
          <w:bottom w:val="single" w:sz="4" w:space="29" w:color="FFFFFF"/>
        </w:pBdr>
        <w:ind w:firstLine="709"/>
        <w:jc w:val="both"/>
        <w:rPr>
          <w:color w:val="000000"/>
          <w:sz w:val="28"/>
          <w:szCs w:val="28"/>
          <w:lang w:val="kk-KZ"/>
        </w:rPr>
      </w:pPr>
      <w:r>
        <w:rPr>
          <w:color w:val="000000"/>
          <w:sz w:val="28"/>
          <w:szCs w:val="28"/>
          <w:lang w:val="kk-KZ"/>
        </w:rPr>
        <w:t>Б</w:t>
      </w:r>
      <w:r w:rsidRPr="00762437">
        <w:rPr>
          <w:sz w:val="28"/>
          <w:szCs w:val="28"/>
          <w:lang w:val="kk-KZ"/>
        </w:rPr>
        <w:t>азов</w:t>
      </w:r>
      <w:r>
        <w:rPr>
          <w:sz w:val="28"/>
          <w:szCs w:val="28"/>
          <w:lang w:val="kk-KZ"/>
        </w:rPr>
        <w:t>ым</w:t>
      </w:r>
      <w:r w:rsidRPr="00762437">
        <w:rPr>
          <w:sz w:val="28"/>
          <w:szCs w:val="28"/>
          <w:lang w:val="kk-KZ"/>
        </w:rPr>
        <w:t xml:space="preserve"> финансирование</w:t>
      </w:r>
      <w:r>
        <w:rPr>
          <w:sz w:val="28"/>
          <w:szCs w:val="28"/>
          <w:lang w:val="kk-KZ"/>
        </w:rPr>
        <w:t>м обеспечены 6 субъетов (при плане 6):</w:t>
      </w:r>
      <w:r w:rsidRPr="00762437">
        <w:rPr>
          <w:sz w:val="28"/>
          <w:szCs w:val="28"/>
          <w:lang w:val="kk-KZ"/>
        </w:rPr>
        <w:t xml:space="preserve"> АО «Научный центр противоинфекционных препаратов», РГП «Научный центр технологического прогнозирования Республики Казахстан», РГП «Национальный центр по комплексной переработке минерального сырья Республики Казахстан», АО «Казахстанский дорожный научно-исследовательский институт», АО </w:t>
      </w:r>
      <w:r w:rsidRPr="00762437">
        <w:rPr>
          <w:color w:val="000000"/>
          <w:sz w:val="28"/>
          <w:szCs w:val="28"/>
          <w:lang w:val="kk-KZ"/>
        </w:rPr>
        <w:t>«Казахский научно–исследовательский и проектный институт строительства и архитектуры», ТОО «Research &amp; Development центр «Казахстан инжиниринг»</w:t>
      </w:r>
      <w:r>
        <w:rPr>
          <w:color w:val="000000"/>
          <w:sz w:val="28"/>
          <w:szCs w:val="28"/>
          <w:lang w:val="kk-KZ"/>
        </w:rPr>
        <w:t>.</w:t>
      </w:r>
    </w:p>
    <w:p w:rsidR="00CB7E25" w:rsidRDefault="00CB7E25" w:rsidP="00CB7E25">
      <w:pPr>
        <w:widowControl w:val="0"/>
        <w:pBdr>
          <w:bottom w:val="single" w:sz="4" w:space="29" w:color="FFFFFF"/>
        </w:pBdr>
        <w:ind w:firstLine="709"/>
        <w:jc w:val="both"/>
        <w:rPr>
          <w:color w:val="000000"/>
          <w:sz w:val="28"/>
          <w:szCs w:val="28"/>
        </w:rPr>
      </w:pPr>
      <w:r w:rsidRPr="00762437">
        <w:rPr>
          <w:i/>
          <w:color w:val="000000"/>
          <w:sz w:val="28"/>
          <w:szCs w:val="28"/>
        </w:rPr>
        <w:t xml:space="preserve">Динамика расходов </w:t>
      </w:r>
      <w:r w:rsidRPr="00C21988">
        <w:rPr>
          <w:color w:val="000000"/>
          <w:sz w:val="28"/>
          <w:szCs w:val="28"/>
        </w:rPr>
        <w:t>республиканского бюджета за последние три года:</w:t>
      </w:r>
      <w:r w:rsidRPr="00762437">
        <w:rPr>
          <w:color w:val="000000"/>
          <w:sz w:val="28"/>
          <w:szCs w:val="28"/>
        </w:rPr>
        <w:t xml:space="preserve"> в 2018 году - 605 347</w:t>
      </w:r>
      <w:r>
        <w:rPr>
          <w:color w:val="000000"/>
          <w:sz w:val="28"/>
          <w:szCs w:val="28"/>
        </w:rPr>
        <w:t> </w:t>
      </w:r>
      <w:proofErr w:type="spellStart"/>
      <w:r>
        <w:rPr>
          <w:color w:val="000000"/>
          <w:sz w:val="28"/>
          <w:szCs w:val="28"/>
        </w:rPr>
        <w:t>тыс.тенге</w:t>
      </w:r>
      <w:proofErr w:type="spellEnd"/>
      <w:r w:rsidRPr="00762437">
        <w:rPr>
          <w:color w:val="000000"/>
          <w:sz w:val="28"/>
          <w:szCs w:val="28"/>
        </w:rPr>
        <w:t>, в 2019 году – 549</w:t>
      </w:r>
      <w:r>
        <w:rPr>
          <w:color w:val="000000"/>
          <w:sz w:val="28"/>
          <w:szCs w:val="28"/>
        </w:rPr>
        <w:t> </w:t>
      </w:r>
      <w:r w:rsidRPr="00762437">
        <w:rPr>
          <w:color w:val="000000"/>
          <w:sz w:val="28"/>
          <w:szCs w:val="28"/>
        </w:rPr>
        <w:t>975</w:t>
      </w:r>
      <w:r>
        <w:rPr>
          <w:color w:val="000000"/>
          <w:sz w:val="28"/>
          <w:szCs w:val="28"/>
        </w:rPr>
        <w:t> </w:t>
      </w:r>
      <w:proofErr w:type="spellStart"/>
      <w:r>
        <w:rPr>
          <w:color w:val="000000"/>
          <w:sz w:val="28"/>
          <w:szCs w:val="28"/>
        </w:rPr>
        <w:t>тыс.тенге</w:t>
      </w:r>
      <w:proofErr w:type="spellEnd"/>
      <w:r w:rsidRPr="00762437">
        <w:rPr>
          <w:color w:val="000000"/>
          <w:sz w:val="28"/>
          <w:szCs w:val="28"/>
        </w:rPr>
        <w:t>, в 2020 г</w:t>
      </w:r>
      <w:r>
        <w:rPr>
          <w:color w:val="000000"/>
          <w:sz w:val="28"/>
          <w:szCs w:val="28"/>
        </w:rPr>
        <w:t>оду - 471 113,0 </w:t>
      </w:r>
      <w:proofErr w:type="spellStart"/>
      <w:r>
        <w:rPr>
          <w:color w:val="000000"/>
          <w:sz w:val="28"/>
          <w:szCs w:val="28"/>
        </w:rPr>
        <w:t>тыс.тенге</w:t>
      </w:r>
      <w:proofErr w:type="spellEnd"/>
      <w:r w:rsidRPr="00762437">
        <w:rPr>
          <w:color w:val="000000"/>
          <w:sz w:val="28"/>
          <w:szCs w:val="28"/>
        </w:rPr>
        <w:t>.</w:t>
      </w:r>
    </w:p>
    <w:p w:rsidR="00CB7E25" w:rsidRDefault="00CB7E25" w:rsidP="00CB7E25">
      <w:pPr>
        <w:widowControl w:val="0"/>
        <w:pBdr>
          <w:bottom w:val="single" w:sz="4" w:space="29" w:color="FFFFFF"/>
        </w:pBdr>
        <w:ind w:firstLine="709"/>
        <w:jc w:val="both"/>
        <w:rPr>
          <w:sz w:val="28"/>
          <w:szCs w:val="28"/>
        </w:rPr>
      </w:pPr>
      <w:r w:rsidRPr="00C21988">
        <w:rPr>
          <w:sz w:val="28"/>
          <w:szCs w:val="28"/>
        </w:rPr>
        <w:t>Дебиторская и кредиторская задолженности отсутствуют.</w:t>
      </w:r>
    </w:p>
    <w:p w:rsidR="00CB7E25" w:rsidRDefault="00CB7E25" w:rsidP="00CB7E25">
      <w:pPr>
        <w:widowControl w:val="0"/>
        <w:pBdr>
          <w:bottom w:val="single" w:sz="4" w:space="29" w:color="FFFFFF"/>
        </w:pBdr>
        <w:ind w:firstLine="709"/>
        <w:jc w:val="both"/>
        <w:rPr>
          <w:sz w:val="28"/>
          <w:szCs w:val="28"/>
        </w:rPr>
      </w:pPr>
      <w:r w:rsidRPr="003C4D54">
        <w:rPr>
          <w:sz w:val="28"/>
          <w:szCs w:val="28"/>
        </w:rPr>
        <w:t xml:space="preserve">На реализацию </w:t>
      </w:r>
      <w:r w:rsidRPr="00C21988">
        <w:rPr>
          <w:sz w:val="28"/>
          <w:szCs w:val="28"/>
        </w:rPr>
        <w:t>бюджетной программы</w:t>
      </w:r>
      <w:r w:rsidRPr="003C4D54">
        <w:rPr>
          <w:b/>
          <w:i/>
          <w:sz w:val="28"/>
          <w:szCs w:val="28"/>
        </w:rPr>
        <w:t xml:space="preserve"> </w:t>
      </w:r>
      <w:r w:rsidRPr="00C21988">
        <w:rPr>
          <w:b/>
          <w:sz w:val="28"/>
          <w:szCs w:val="28"/>
        </w:rPr>
        <w:t>133 «Целевые трансферты на развитие другим уровням государственного управления на проведение мероприятий за счет резерва Правительства Республики Казахстан на неотложные затраты»</w:t>
      </w:r>
      <w:r w:rsidRPr="003C4D54">
        <w:rPr>
          <w:b/>
          <w:i/>
          <w:sz w:val="28"/>
          <w:szCs w:val="28"/>
        </w:rPr>
        <w:t xml:space="preserve"> </w:t>
      </w:r>
      <w:proofErr w:type="spellStart"/>
      <w:r w:rsidRPr="003C4D54">
        <w:rPr>
          <w:sz w:val="28"/>
          <w:szCs w:val="28"/>
        </w:rPr>
        <w:t>постановлени</w:t>
      </w:r>
      <w:proofErr w:type="spellEnd"/>
      <w:r w:rsidRPr="003C4D54">
        <w:rPr>
          <w:sz w:val="28"/>
          <w:szCs w:val="28"/>
          <w:lang w:val="kk-KZ"/>
        </w:rPr>
        <w:t>я</w:t>
      </w:r>
      <w:r w:rsidRPr="003C4D54">
        <w:rPr>
          <w:sz w:val="28"/>
          <w:szCs w:val="28"/>
        </w:rPr>
        <w:t>м</w:t>
      </w:r>
      <w:r w:rsidRPr="003C4D54">
        <w:rPr>
          <w:sz w:val="28"/>
          <w:szCs w:val="28"/>
          <w:lang w:val="kk-KZ"/>
        </w:rPr>
        <w:t>и</w:t>
      </w:r>
      <w:r w:rsidRPr="003C4D54">
        <w:rPr>
          <w:sz w:val="28"/>
          <w:szCs w:val="28"/>
        </w:rPr>
        <w:t xml:space="preserve"> Правительства от 11 февраля 2020 года №</w:t>
      </w:r>
      <w:r>
        <w:rPr>
          <w:sz w:val="28"/>
          <w:szCs w:val="28"/>
        </w:rPr>
        <w:t> </w:t>
      </w:r>
      <w:r w:rsidRPr="003C4D54">
        <w:rPr>
          <w:sz w:val="28"/>
          <w:szCs w:val="28"/>
        </w:rPr>
        <w:t>50</w:t>
      </w:r>
      <w:r w:rsidRPr="003C4D54">
        <w:rPr>
          <w:sz w:val="28"/>
          <w:szCs w:val="28"/>
          <w:lang w:val="kk-KZ"/>
        </w:rPr>
        <w:t>, от 4 июля 2020 года №</w:t>
      </w:r>
      <w:r>
        <w:rPr>
          <w:sz w:val="28"/>
          <w:szCs w:val="28"/>
          <w:lang w:val="kk-KZ"/>
        </w:rPr>
        <w:t> </w:t>
      </w:r>
      <w:r w:rsidRPr="003C4D54">
        <w:rPr>
          <w:sz w:val="28"/>
          <w:szCs w:val="28"/>
          <w:lang w:val="kk-KZ"/>
        </w:rPr>
        <w:t xml:space="preserve">428 </w:t>
      </w:r>
      <w:r w:rsidRPr="00C21988">
        <w:rPr>
          <w:sz w:val="24"/>
          <w:szCs w:val="24"/>
          <w:lang w:val="kk-KZ"/>
        </w:rPr>
        <w:t xml:space="preserve">(с учетом внесенных изменений от 30 декабря 2020 года № 963), </w:t>
      </w:r>
      <w:r w:rsidRPr="003C4D54">
        <w:rPr>
          <w:sz w:val="28"/>
          <w:szCs w:val="28"/>
        </w:rPr>
        <w:t xml:space="preserve">от </w:t>
      </w:r>
      <w:r w:rsidRPr="003C4D54">
        <w:rPr>
          <w:sz w:val="28"/>
          <w:szCs w:val="28"/>
          <w:lang w:val="kk-KZ"/>
        </w:rPr>
        <w:t>29 декабря</w:t>
      </w:r>
      <w:r w:rsidRPr="003C4D54">
        <w:rPr>
          <w:sz w:val="28"/>
          <w:szCs w:val="28"/>
        </w:rPr>
        <w:t xml:space="preserve"> 2020 года №</w:t>
      </w:r>
      <w:r>
        <w:rPr>
          <w:sz w:val="28"/>
          <w:szCs w:val="28"/>
        </w:rPr>
        <w:t> </w:t>
      </w:r>
      <w:r w:rsidRPr="003C4D54">
        <w:rPr>
          <w:sz w:val="28"/>
          <w:szCs w:val="28"/>
        </w:rPr>
        <w:t>907</w:t>
      </w:r>
      <w:r w:rsidRPr="003C4D54">
        <w:rPr>
          <w:sz w:val="28"/>
          <w:szCs w:val="28"/>
          <w:lang w:val="kk-KZ"/>
        </w:rPr>
        <w:t xml:space="preserve">, были </w:t>
      </w:r>
      <w:r w:rsidRPr="003C4D54">
        <w:rPr>
          <w:sz w:val="28"/>
          <w:szCs w:val="28"/>
        </w:rPr>
        <w:t xml:space="preserve">выделены средства в сумме </w:t>
      </w:r>
      <w:r w:rsidRPr="003C4D54">
        <w:rPr>
          <w:bCs/>
          <w:color w:val="000000"/>
          <w:sz w:val="28"/>
          <w:szCs w:val="28"/>
        </w:rPr>
        <w:t>68 737 044,7</w:t>
      </w:r>
      <w:r>
        <w:rPr>
          <w:bCs/>
          <w:color w:val="000000"/>
          <w:sz w:val="28"/>
          <w:szCs w:val="28"/>
        </w:rPr>
        <w:t> </w:t>
      </w:r>
      <w:proofErr w:type="spellStart"/>
      <w:r>
        <w:rPr>
          <w:bCs/>
          <w:color w:val="000000"/>
          <w:sz w:val="28"/>
          <w:szCs w:val="28"/>
        </w:rPr>
        <w:t>тыс.тенге</w:t>
      </w:r>
      <w:proofErr w:type="spellEnd"/>
      <w:r w:rsidRPr="003C4D54">
        <w:rPr>
          <w:sz w:val="28"/>
          <w:szCs w:val="28"/>
        </w:rPr>
        <w:t xml:space="preserve">, </w:t>
      </w:r>
      <w:r w:rsidRPr="003C4D54">
        <w:rPr>
          <w:sz w:val="28"/>
          <w:szCs w:val="28"/>
          <w:lang w:val="kk-KZ"/>
        </w:rPr>
        <w:t>из них 3 457 850,0</w:t>
      </w:r>
      <w:r>
        <w:rPr>
          <w:sz w:val="28"/>
          <w:szCs w:val="28"/>
          <w:lang w:val="kk-KZ"/>
        </w:rPr>
        <w:t> тыс.тенге</w:t>
      </w:r>
      <w:r w:rsidRPr="003C4D54">
        <w:rPr>
          <w:sz w:val="28"/>
          <w:szCs w:val="28"/>
          <w:lang w:val="kk-KZ"/>
        </w:rPr>
        <w:t xml:space="preserve"> </w:t>
      </w:r>
      <w:r w:rsidRPr="003C4D54">
        <w:rPr>
          <w:sz w:val="28"/>
          <w:szCs w:val="28"/>
        </w:rPr>
        <w:t>в рамках подготовки к проведению XVII Форума межрегионального сотрудничества Казахстана и России с участием президентов Республики Казахстан и Российской Федерации на развитие транспортной и инженерной инфраструктуры города Кокшетау; 64 701 927,7</w:t>
      </w:r>
      <w:r>
        <w:rPr>
          <w:sz w:val="28"/>
          <w:szCs w:val="28"/>
        </w:rPr>
        <w:t> </w:t>
      </w:r>
      <w:proofErr w:type="spellStart"/>
      <w:r>
        <w:rPr>
          <w:sz w:val="28"/>
          <w:szCs w:val="28"/>
        </w:rPr>
        <w:t>тыс.тенге</w:t>
      </w:r>
      <w:proofErr w:type="spellEnd"/>
      <w:r w:rsidRPr="003C4D54">
        <w:rPr>
          <w:sz w:val="28"/>
          <w:szCs w:val="28"/>
        </w:rPr>
        <w:t xml:space="preserve"> для пополнения уставного капитала АО «СПК «Алматы» на изъятие земельных участков для государственных нужд для реализации </w:t>
      </w:r>
      <w:r w:rsidRPr="003C4D54">
        <w:rPr>
          <w:sz w:val="28"/>
          <w:szCs w:val="28"/>
        </w:rPr>
        <w:lastRenderedPageBreak/>
        <w:t>проекта «Строительство микрорайона «Восточные ворота» в городе Алматы»; 577</w:t>
      </w:r>
      <w:r>
        <w:rPr>
          <w:sz w:val="28"/>
          <w:szCs w:val="28"/>
        </w:rPr>
        <w:t> </w:t>
      </w:r>
      <w:r w:rsidRPr="003C4D54">
        <w:rPr>
          <w:sz w:val="28"/>
          <w:szCs w:val="28"/>
        </w:rPr>
        <w:t>267,0</w:t>
      </w:r>
      <w:r>
        <w:rPr>
          <w:sz w:val="28"/>
          <w:szCs w:val="28"/>
        </w:rPr>
        <w:t> </w:t>
      </w:r>
      <w:proofErr w:type="spellStart"/>
      <w:r>
        <w:rPr>
          <w:sz w:val="28"/>
          <w:szCs w:val="28"/>
        </w:rPr>
        <w:t>тыс.тенге</w:t>
      </w:r>
      <w:proofErr w:type="spellEnd"/>
      <w:r w:rsidRPr="003C4D54">
        <w:rPr>
          <w:sz w:val="28"/>
          <w:szCs w:val="28"/>
        </w:rPr>
        <w:t xml:space="preserve"> на строительство жилых домов и инженерной инфраструктуры </w:t>
      </w:r>
      <w:proofErr w:type="spellStart"/>
      <w:r w:rsidRPr="003C4D54">
        <w:rPr>
          <w:sz w:val="28"/>
          <w:szCs w:val="28"/>
        </w:rPr>
        <w:t>г.Арысь</w:t>
      </w:r>
      <w:proofErr w:type="spellEnd"/>
      <w:r w:rsidRPr="003C4D54">
        <w:rPr>
          <w:sz w:val="28"/>
          <w:szCs w:val="28"/>
        </w:rPr>
        <w:t xml:space="preserve"> Туркестанской области.</w:t>
      </w:r>
    </w:p>
    <w:p w:rsidR="00CB7E25" w:rsidRDefault="00CB7E25" w:rsidP="00CB7E25">
      <w:pPr>
        <w:widowControl w:val="0"/>
        <w:pBdr>
          <w:bottom w:val="single" w:sz="4" w:space="29" w:color="FFFFFF"/>
        </w:pBdr>
        <w:ind w:firstLine="709"/>
        <w:jc w:val="both"/>
        <w:rPr>
          <w:sz w:val="28"/>
          <w:szCs w:val="28"/>
        </w:rPr>
      </w:pPr>
      <w:r w:rsidRPr="003C4D54">
        <w:rPr>
          <w:sz w:val="28"/>
          <w:szCs w:val="28"/>
        </w:rPr>
        <w:t xml:space="preserve">Освоение средств регионами составило </w:t>
      </w:r>
      <w:r w:rsidRPr="003C4D54">
        <w:rPr>
          <w:bCs/>
          <w:color w:val="000000"/>
          <w:sz w:val="28"/>
          <w:szCs w:val="28"/>
        </w:rPr>
        <w:t>68 737 044,7</w:t>
      </w:r>
      <w:r>
        <w:rPr>
          <w:bCs/>
          <w:color w:val="000000"/>
          <w:sz w:val="28"/>
          <w:szCs w:val="28"/>
        </w:rPr>
        <w:t> </w:t>
      </w:r>
      <w:proofErr w:type="spellStart"/>
      <w:r>
        <w:rPr>
          <w:bCs/>
          <w:color w:val="000000"/>
          <w:sz w:val="28"/>
          <w:szCs w:val="28"/>
        </w:rPr>
        <w:t>тыс.тенге</w:t>
      </w:r>
      <w:proofErr w:type="spellEnd"/>
      <w:r w:rsidRPr="003C4D54">
        <w:rPr>
          <w:sz w:val="28"/>
          <w:szCs w:val="28"/>
        </w:rPr>
        <w:t>, или 100</w:t>
      </w:r>
      <w:r>
        <w:rPr>
          <w:sz w:val="28"/>
          <w:szCs w:val="28"/>
        </w:rPr>
        <w:t> </w:t>
      </w:r>
      <w:r w:rsidRPr="003C4D54">
        <w:rPr>
          <w:sz w:val="28"/>
          <w:szCs w:val="28"/>
        </w:rPr>
        <w:t>%.</w:t>
      </w:r>
    </w:p>
    <w:p w:rsidR="00CB7E25" w:rsidRDefault="00CB7E25" w:rsidP="00CB7E25">
      <w:pPr>
        <w:widowControl w:val="0"/>
        <w:pBdr>
          <w:bottom w:val="single" w:sz="4" w:space="29" w:color="FFFFFF"/>
        </w:pBdr>
        <w:ind w:firstLine="709"/>
        <w:jc w:val="both"/>
        <w:rPr>
          <w:sz w:val="28"/>
          <w:szCs w:val="28"/>
        </w:rPr>
      </w:pPr>
      <w:r w:rsidRPr="003C4D54">
        <w:rPr>
          <w:i/>
          <w:sz w:val="28"/>
          <w:szCs w:val="28"/>
        </w:rPr>
        <w:t>Показатели прямого результата бюджетной программы:</w:t>
      </w:r>
      <w:r w:rsidRPr="003C4D54">
        <w:rPr>
          <w:sz w:val="28"/>
          <w:szCs w:val="28"/>
        </w:rPr>
        <w:t xml:space="preserve"> </w:t>
      </w:r>
    </w:p>
    <w:p w:rsidR="00CB7E25" w:rsidRDefault="00CB7E25" w:rsidP="00CB7E25">
      <w:pPr>
        <w:widowControl w:val="0"/>
        <w:pBdr>
          <w:bottom w:val="single" w:sz="4" w:space="29" w:color="FFFFFF"/>
        </w:pBdr>
        <w:ind w:firstLine="709"/>
        <w:jc w:val="both"/>
        <w:rPr>
          <w:rFonts w:eastAsia="MS Mincho"/>
          <w:bCs/>
          <w:sz w:val="28"/>
          <w:szCs w:val="28"/>
          <w:lang w:val="kk-KZ"/>
        </w:rPr>
      </w:pPr>
      <w:r w:rsidRPr="003C4D54">
        <w:rPr>
          <w:rFonts w:eastAsia="MS Mincho"/>
          <w:bCs/>
          <w:sz w:val="28"/>
          <w:szCs w:val="28"/>
          <w:lang w:val="kk-KZ"/>
        </w:rPr>
        <w:t>Площадь изымаемых земельных участков для застройки жилых домов в г. Алматы при плане 202,53 фактически составило 202,53.</w:t>
      </w:r>
    </w:p>
    <w:p w:rsidR="00CB7E25" w:rsidRDefault="00CB7E25" w:rsidP="00CB7E25">
      <w:pPr>
        <w:widowControl w:val="0"/>
        <w:pBdr>
          <w:bottom w:val="single" w:sz="4" w:space="29" w:color="FFFFFF"/>
        </w:pBdr>
        <w:ind w:firstLine="709"/>
        <w:jc w:val="both"/>
        <w:rPr>
          <w:rFonts w:eastAsia="MS Mincho"/>
          <w:bCs/>
          <w:sz w:val="28"/>
          <w:szCs w:val="28"/>
          <w:lang w:val="kk-KZ"/>
        </w:rPr>
      </w:pPr>
      <w:r w:rsidRPr="003C4D54">
        <w:rPr>
          <w:rFonts w:eastAsia="MS Mincho"/>
          <w:bCs/>
          <w:sz w:val="28"/>
          <w:szCs w:val="28"/>
          <w:lang w:val="kk-KZ"/>
        </w:rPr>
        <w:t>В результате изъятия земельных участков для государственных нужд на данной территории предлагается реализовать проекты по строительству жилья, 3-х школ; 6-ти детских садов соц. объектов и т.д.</w:t>
      </w:r>
    </w:p>
    <w:p w:rsidR="00CB7E25" w:rsidRDefault="00CB7E25" w:rsidP="00CB7E25">
      <w:pPr>
        <w:widowControl w:val="0"/>
        <w:pBdr>
          <w:bottom w:val="single" w:sz="4" w:space="29" w:color="FFFFFF"/>
        </w:pBdr>
        <w:ind w:firstLine="709"/>
        <w:jc w:val="both"/>
        <w:rPr>
          <w:rFonts w:eastAsia="MS Mincho"/>
          <w:bCs/>
          <w:sz w:val="28"/>
          <w:szCs w:val="28"/>
          <w:lang w:val="kk-KZ"/>
        </w:rPr>
      </w:pPr>
      <w:r w:rsidRPr="003C4D54">
        <w:rPr>
          <w:rFonts w:eastAsia="MS Mincho"/>
          <w:bCs/>
          <w:sz w:val="28"/>
          <w:szCs w:val="28"/>
          <w:lang w:val="kk-KZ"/>
        </w:rPr>
        <w:t>При этом, часть построенных квартир планируется реализовать по ценовым параметрам Госпрограммы «Нұрлы жер» для социально-уязвимых слоев населения.</w:t>
      </w:r>
    </w:p>
    <w:p w:rsidR="00CB7E25" w:rsidRDefault="00CB7E25" w:rsidP="00CB7E25">
      <w:pPr>
        <w:widowControl w:val="0"/>
        <w:pBdr>
          <w:bottom w:val="single" w:sz="4" w:space="29" w:color="FFFFFF"/>
        </w:pBdr>
        <w:ind w:firstLine="709"/>
        <w:jc w:val="both"/>
        <w:rPr>
          <w:rFonts w:eastAsia="MS Mincho"/>
          <w:bCs/>
          <w:sz w:val="28"/>
          <w:szCs w:val="28"/>
          <w:lang w:val="kk-KZ"/>
        </w:rPr>
      </w:pPr>
      <w:r w:rsidRPr="003C4D54">
        <w:rPr>
          <w:sz w:val="28"/>
          <w:szCs w:val="28"/>
        </w:rPr>
        <w:t>Количество построенных жилых домов в городе Арысь</w:t>
      </w:r>
      <w:r w:rsidRPr="003C4D54">
        <w:rPr>
          <w:rFonts w:eastAsia="MS Mincho"/>
          <w:bCs/>
          <w:sz w:val="28"/>
          <w:szCs w:val="28"/>
          <w:lang w:val="kk-KZ"/>
        </w:rPr>
        <w:t xml:space="preserve"> при плане 133 фактически составило 133.</w:t>
      </w:r>
    </w:p>
    <w:p w:rsidR="00CB7E25" w:rsidRDefault="00CB7E25" w:rsidP="00CB7E25">
      <w:pPr>
        <w:widowControl w:val="0"/>
        <w:pBdr>
          <w:bottom w:val="single" w:sz="4" w:space="29" w:color="FFFFFF"/>
        </w:pBdr>
        <w:ind w:firstLine="709"/>
        <w:jc w:val="both"/>
        <w:rPr>
          <w:rFonts w:eastAsia="MS Mincho"/>
          <w:bCs/>
          <w:sz w:val="28"/>
          <w:szCs w:val="28"/>
          <w:lang w:val="kk-KZ"/>
        </w:rPr>
      </w:pPr>
      <w:r>
        <w:rPr>
          <w:sz w:val="28"/>
          <w:szCs w:val="28"/>
        </w:rPr>
        <w:t>Реализован 1</w:t>
      </w:r>
      <w:r w:rsidRPr="00D44F90">
        <w:rPr>
          <w:rFonts w:eastAsia="MS Mincho"/>
          <w:bCs/>
          <w:sz w:val="28"/>
          <w:szCs w:val="28"/>
          <w:lang w:val="kk-KZ"/>
        </w:rPr>
        <w:t xml:space="preserve"> проект</w:t>
      </w:r>
      <w:r w:rsidRPr="003C4D54">
        <w:rPr>
          <w:rFonts w:eastAsia="MS Mincho"/>
          <w:bCs/>
          <w:sz w:val="28"/>
          <w:szCs w:val="28"/>
          <w:lang w:val="kk-KZ"/>
        </w:rPr>
        <w:t xml:space="preserve"> </w:t>
      </w:r>
      <w:r>
        <w:rPr>
          <w:rFonts w:eastAsia="MS Mincho"/>
          <w:bCs/>
          <w:sz w:val="28"/>
          <w:szCs w:val="28"/>
          <w:lang w:val="kk-KZ"/>
        </w:rPr>
        <w:t xml:space="preserve">при плане 1 </w:t>
      </w:r>
      <w:r>
        <w:rPr>
          <w:sz w:val="28"/>
          <w:szCs w:val="28"/>
        </w:rPr>
        <w:t>по</w:t>
      </w:r>
      <w:r>
        <w:rPr>
          <w:rFonts w:eastAsia="MS Mincho"/>
          <w:bCs/>
          <w:sz w:val="28"/>
          <w:szCs w:val="28"/>
          <w:lang w:val="kk-KZ"/>
        </w:rPr>
        <w:t xml:space="preserve"> с</w:t>
      </w:r>
      <w:r w:rsidRPr="003C4D54">
        <w:rPr>
          <w:rFonts w:eastAsia="MS Mincho"/>
          <w:bCs/>
          <w:sz w:val="28"/>
          <w:szCs w:val="28"/>
          <w:lang w:val="kk-KZ"/>
        </w:rPr>
        <w:t>троительств</w:t>
      </w:r>
      <w:r>
        <w:rPr>
          <w:rFonts w:eastAsia="MS Mincho"/>
          <w:bCs/>
          <w:sz w:val="28"/>
          <w:szCs w:val="28"/>
          <w:lang w:val="kk-KZ"/>
        </w:rPr>
        <w:t>у</w:t>
      </w:r>
      <w:r w:rsidRPr="003C4D54">
        <w:rPr>
          <w:rFonts w:eastAsia="MS Mincho"/>
          <w:bCs/>
          <w:sz w:val="28"/>
          <w:szCs w:val="28"/>
          <w:lang w:val="kk-KZ"/>
        </w:rPr>
        <w:t xml:space="preserve"> инженерной инфраструктуры для нового жилого района вдоль трассы областного значения Темирлан-Арысь-Шардара (рядом с Дендпропарком) (1-я очередь) (3-этап)</w:t>
      </w:r>
      <w:r w:rsidRPr="00D44F90">
        <w:rPr>
          <w:rFonts w:eastAsia="MS Mincho"/>
          <w:bCs/>
          <w:sz w:val="28"/>
          <w:szCs w:val="28"/>
          <w:lang w:val="kk-KZ"/>
        </w:rPr>
        <w:t>,</w:t>
      </w:r>
      <w:r>
        <w:rPr>
          <w:rFonts w:eastAsia="MS Mincho"/>
          <w:b/>
          <w:bCs/>
          <w:sz w:val="28"/>
          <w:szCs w:val="28"/>
          <w:lang w:val="kk-KZ"/>
        </w:rPr>
        <w:t xml:space="preserve"> </w:t>
      </w:r>
      <w:r w:rsidRPr="00D44F90">
        <w:rPr>
          <w:rFonts w:eastAsia="MS Mincho"/>
          <w:bCs/>
          <w:sz w:val="28"/>
          <w:szCs w:val="28"/>
          <w:lang w:val="kk-KZ"/>
        </w:rPr>
        <w:t xml:space="preserve">который </w:t>
      </w:r>
      <w:r w:rsidRPr="003C4D54">
        <w:rPr>
          <w:rFonts w:eastAsia="MS Mincho"/>
          <w:bCs/>
          <w:sz w:val="28"/>
          <w:szCs w:val="28"/>
          <w:lang w:val="kk-KZ"/>
        </w:rPr>
        <w:t>обеспеч</w:t>
      </w:r>
      <w:r>
        <w:rPr>
          <w:rFonts w:eastAsia="MS Mincho"/>
          <w:bCs/>
          <w:sz w:val="28"/>
          <w:szCs w:val="28"/>
          <w:lang w:val="kk-KZ"/>
        </w:rPr>
        <w:t>ивает</w:t>
      </w:r>
      <w:r w:rsidRPr="003C4D54">
        <w:rPr>
          <w:rFonts w:eastAsia="MS Mincho"/>
          <w:bCs/>
          <w:sz w:val="28"/>
          <w:szCs w:val="28"/>
          <w:lang w:val="kk-KZ"/>
        </w:rPr>
        <w:t xml:space="preserve"> необходимой инженерной инфраструктурой </w:t>
      </w:r>
      <w:r>
        <w:rPr>
          <w:rFonts w:eastAsia="MS Mincho"/>
          <w:bCs/>
          <w:sz w:val="28"/>
          <w:szCs w:val="28"/>
          <w:lang w:val="kk-KZ"/>
        </w:rPr>
        <w:t>два</w:t>
      </w:r>
      <w:r w:rsidRPr="003C4D54">
        <w:rPr>
          <w:rFonts w:eastAsia="MS Mincho"/>
          <w:bCs/>
          <w:sz w:val="28"/>
          <w:szCs w:val="28"/>
          <w:lang w:val="kk-KZ"/>
        </w:rPr>
        <w:t xml:space="preserve"> 50</w:t>
      </w:r>
      <w:r>
        <w:rPr>
          <w:rFonts w:eastAsia="MS Mincho"/>
          <w:bCs/>
          <w:sz w:val="28"/>
          <w:szCs w:val="28"/>
          <w:lang w:val="kk-KZ"/>
        </w:rPr>
        <w:t>-</w:t>
      </w:r>
      <w:r w:rsidRPr="003C4D54">
        <w:rPr>
          <w:rFonts w:eastAsia="MS Mincho"/>
          <w:bCs/>
          <w:sz w:val="28"/>
          <w:szCs w:val="28"/>
          <w:lang w:val="kk-KZ"/>
        </w:rPr>
        <w:t>квартирных жилых дом</w:t>
      </w:r>
      <w:r>
        <w:rPr>
          <w:rFonts w:eastAsia="MS Mincho"/>
          <w:bCs/>
          <w:sz w:val="28"/>
          <w:szCs w:val="28"/>
          <w:lang w:val="kk-KZ"/>
        </w:rPr>
        <w:t>а</w:t>
      </w:r>
      <w:r w:rsidRPr="003C4D54">
        <w:rPr>
          <w:rFonts w:eastAsia="MS Mincho"/>
          <w:bCs/>
          <w:sz w:val="28"/>
          <w:szCs w:val="28"/>
          <w:lang w:val="kk-KZ"/>
        </w:rPr>
        <w:t xml:space="preserve"> г.Арысь, </w:t>
      </w:r>
      <w:r>
        <w:rPr>
          <w:rFonts w:eastAsia="MS Mincho"/>
          <w:bCs/>
          <w:sz w:val="28"/>
          <w:szCs w:val="28"/>
          <w:lang w:val="kk-KZ"/>
        </w:rPr>
        <w:t xml:space="preserve">а </w:t>
      </w:r>
      <w:r w:rsidRPr="003C4D54">
        <w:rPr>
          <w:rFonts w:eastAsia="MS Mincho"/>
          <w:bCs/>
          <w:sz w:val="28"/>
          <w:szCs w:val="28"/>
          <w:lang w:val="kk-KZ"/>
        </w:rPr>
        <w:t xml:space="preserve">также </w:t>
      </w:r>
      <w:r>
        <w:rPr>
          <w:rFonts w:eastAsia="MS Mincho"/>
          <w:bCs/>
          <w:sz w:val="28"/>
          <w:szCs w:val="28"/>
          <w:lang w:val="kk-KZ"/>
        </w:rPr>
        <w:t xml:space="preserve">осуществлением </w:t>
      </w:r>
      <w:r w:rsidRPr="003C4D54">
        <w:rPr>
          <w:rFonts w:eastAsia="MS Mincho"/>
          <w:bCs/>
          <w:sz w:val="28"/>
          <w:szCs w:val="28"/>
          <w:lang w:val="kk-KZ"/>
        </w:rPr>
        <w:t>очистк</w:t>
      </w:r>
      <w:r>
        <w:rPr>
          <w:rFonts w:eastAsia="MS Mincho"/>
          <w:bCs/>
          <w:sz w:val="28"/>
          <w:szCs w:val="28"/>
          <w:lang w:val="kk-KZ"/>
        </w:rPr>
        <w:t>и</w:t>
      </w:r>
      <w:r w:rsidRPr="003C4D54">
        <w:rPr>
          <w:rFonts w:eastAsia="MS Mincho"/>
          <w:bCs/>
          <w:sz w:val="28"/>
          <w:szCs w:val="28"/>
          <w:lang w:val="kk-KZ"/>
        </w:rPr>
        <w:t xml:space="preserve"> сточных вод </w:t>
      </w:r>
      <w:r>
        <w:rPr>
          <w:rFonts w:eastAsia="MS Mincho"/>
          <w:bCs/>
          <w:sz w:val="28"/>
          <w:szCs w:val="28"/>
          <w:lang w:val="kk-KZ"/>
        </w:rPr>
        <w:t>нового мокрорайона, в котором проживают</w:t>
      </w:r>
      <w:r w:rsidRPr="003C4D54">
        <w:rPr>
          <w:rFonts w:eastAsia="MS Mincho"/>
          <w:bCs/>
          <w:sz w:val="28"/>
          <w:szCs w:val="28"/>
          <w:lang w:val="kk-KZ"/>
        </w:rPr>
        <w:t xml:space="preserve"> 400 человек</w:t>
      </w:r>
      <w:r>
        <w:rPr>
          <w:rFonts w:eastAsia="MS Mincho"/>
          <w:bCs/>
          <w:sz w:val="28"/>
          <w:szCs w:val="28"/>
          <w:lang w:val="kk-KZ"/>
        </w:rPr>
        <w:t xml:space="preserve">, и </w:t>
      </w:r>
      <w:r w:rsidRPr="003C4D54">
        <w:rPr>
          <w:rFonts w:eastAsia="MS Mincho"/>
          <w:bCs/>
          <w:sz w:val="28"/>
          <w:szCs w:val="28"/>
          <w:lang w:val="kk-KZ"/>
        </w:rPr>
        <w:t>использу</w:t>
      </w:r>
      <w:r>
        <w:rPr>
          <w:rFonts w:eastAsia="MS Mincho"/>
          <w:bCs/>
          <w:sz w:val="28"/>
          <w:szCs w:val="28"/>
          <w:lang w:val="kk-KZ"/>
        </w:rPr>
        <w:t>е</w:t>
      </w:r>
      <w:r w:rsidRPr="003C4D54">
        <w:rPr>
          <w:rFonts w:eastAsia="MS Mincho"/>
          <w:bCs/>
          <w:sz w:val="28"/>
          <w:szCs w:val="28"/>
          <w:lang w:val="kk-KZ"/>
        </w:rPr>
        <w:t>тся для озеленения дендропарка, расположенн</w:t>
      </w:r>
      <w:r>
        <w:rPr>
          <w:rFonts w:eastAsia="MS Mincho"/>
          <w:bCs/>
          <w:sz w:val="28"/>
          <w:szCs w:val="28"/>
          <w:lang w:val="kk-KZ"/>
        </w:rPr>
        <w:t>ого</w:t>
      </w:r>
      <w:r w:rsidRPr="003C4D54">
        <w:rPr>
          <w:rFonts w:eastAsia="MS Mincho"/>
          <w:bCs/>
          <w:sz w:val="28"/>
          <w:szCs w:val="28"/>
          <w:lang w:val="kk-KZ"/>
        </w:rPr>
        <w:t xml:space="preserve">  вблизи микрорайона.</w:t>
      </w:r>
    </w:p>
    <w:p w:rsidR="00CB7E25" w:rsidRDefault="00CB7E25" w:rsidP="00CB7E25">
      <w:pPr>
        <w:widowControl w:val="0"/>
        <w:pBdr>
          <w:bottom w:val="single" w:sz="4" w:space="29" w:color="FFFFFF"/>
        </w:pBdr>
        <w:ind w:firstLine="709"/>
        <w:jc w:val="both"/>
        <w:rPr>
          <w:sz w:val="28"/>
          <w:szCs w:val="28"/>
          <w:lang w:val="kk-KZ"/>
        </w:rPr>
      </w:pPr>
      <w:r>
        <w:rPr>
          <w:sz w:val="28"/>
          <w:szCs w:val="28"/>
          <w:lang w:val="kk-KZ"/>
        </w:rPr>
        <w:t xml:space="preserve">Количество </w:t>
      </w:r>
      <w:r w:rsidRPr="003C4D54">
        <w:rPr>
          <w:sz w:val="28"/>
          <w:szCs w:val="28"/>
          <w:lang w:val="kk-KZ"/>
        </w:rPr>
        <w:t>постро</w:t>
      </w:r>
      <w:r>
        <w:rPr>
          <w:sz w:val="28"/>
          <w:szCs w:val="28"/>
          <w:lang w:val="kk-KZ"/>
        </w:rPr>
        <w:t>енных</w:t>
      </w:r>
      <w:r w:rsidRPr="003C4D54">
        <w:rPr>
          <w:sz w:val="28"/>
          <w:szCs w:val="28"/>
          <w:lang w:val="kk-KZ"/>
        </w:rPr>
        <w:t xml:space="preserve"> и реконструкци</w:t>
      </w:r>
      <w:r>
        <w:rPr>
          <w:sz w:val="28"/>
          <w:szCs w:val="28"/>
          <w:lang w:val="kk-KZ"/>
        </w:rPr>
        <w:t>рованных</w:t>
      </w:r>
      <w:r w:rsidRPr="003C4D54">
        <w:rPr>
          <w:sz w:val="28"/>
          <w:szCs w:val="28"/>
          <w:lang w:val="kk-KZ"/>
        </w:rPr>
        <w:t xml:space="preserve"> улично-дорожной сети г.</w:t>
      </w:r>
      <w:r w:rsidRPr="004C503F">
        <w:rPr>
          <w:sz w:val="28"/>
          <w:szCs w:val="28"/>
          <w:lang w:val="kk-KZ"/>
        </w:rPr>
        <w:t xml:space="preserve">Кокшетау  </w:t>
      </w:r>
      <w:r>
        <w:rPr>
          <w:sz w:val="28"/>
          <w:szCs w:val="28"/>
          <w:lang w:val="kk-KZ"/>
        </w:rPr>
        <w:t xml:space="preserve">составило </w:t>
      </w:r>
      <w:r w:rsidRPr="004C503F">
        <w:rPr>
          <w:sz w:val="28"/>
          <w:szCs w:val="28"/>
          <w:lang w:val="kk-KZ"/>
        </w:rPr>
        <w:t>3 проекта</w:t>
      </w:r>
      <w:r w:rsidRPr="003C4D54">
        <w:rPr>
          <w:sz w:val="28"/>
          <w:szCs w:val="28"/>
          <w:lang w:val="kk-KZ"/>
        </w:rPr>
        <w:t xml:space="preserve"> при плане 3</w:t>
      </w:r>
      <w:r>
        <w:rPr>
          <w:sz w:val="28"/>
          <w:szCs w:val="28"/>
          <w:lang w:val="kk-KZ"/>
        </w:rPr>
        <w:t>:</w:t>
      </w:r>
    </w:p>
    <w:p w:rsidR="00CB7E25" w:rsidRDefault="00CB7E25" w:rsidP="00CB7E25">
      <w:pPr>
        <w:widowControl w:val="0"/>
        <w:pBdr>
          <w:bottom w:val="single" w:sz="4" w:space="29" w:color="FFFFFF"/>
        </w:pBdr>
        <w:ind w:firstLine="709"/>
        <w:jc w:val="both"/>
        <w:rPr>
          <w:sz w:val="28"/>
        </w:rPr>
      </w:pPr>
      <w:r w:rsidRPr="003C4D54">
        <w:rPr>
          <w:sz w:val="28"/>
        </w:rPr>
        <w:t xml:space="preserve">- реконструкция дороги проспекта </w:t>
      </w:r>
      <w:proofErr w:type="spellStart"/>
      <w:r w:rsidRPr="003C4D54">
        <w:rPr>
          <w:sz w:val="28"/>
        </w:rPr>
        <w:t>Nursultan</w:t>
      </w:r>
      <w:proofErr w:type="spellEnd"/>
      <w:r w:rsidRPr="003C4D54">
        <w:rPr>
          <w:sz w:val="28"/>
        </w:rPr>
        <w:t xml:space="preserve"> </w:t>
      </w:r>
      <w:proofErr w:type="spellStart"/>
      <w:r w:rsidRPr="003C4D54">
        <w:rPr>
          <w:sz w:val="28"/>
        </w:rPr>
        <w:t>Nazarbaev</w:t>
      </w:r>
      <w:proofErr w:type="spellEnd"/>
      <w:r w:rsidRPr="003C4D54">
        <w:rPr>
          <w:sz w:val="28"/>
        </w:rPr>
        <w:t xml:space="preserve"> от проспекта </w:t>
      </w:r>
      <w:proofErr w:type="spellStart"/>
      <w:r w:rsidRPr="003C4D54">
        <w:rPr>
          <w:sz w:val="28"/>
        </w:rPr>
        <w:t>Аблайхана</w:t>
      </w:r>
      <w:proofErr w:type="spellEnd"/>
      <w:r w:rsidRPr="003C4D54">
        <w:rPr>
          <w:sz w:val="28"/>
        </w:rPr>
        <w:t xml:space="preserve"> до старого аэропорта в </w:t>
      </w:r>
      <w:proofErr w:type="spellStart"/>
      <w:r w:rsidRPr="003C4D54">
        <w:rPr>
          <w:sz w:val="28"/>
        </w:rPr>
        <w:t>г.Кокшетау</w:t>
      </w:r>
      <w:proofErr w:type="spellEnd"/>
      <w:r w:rsidRPr="003C4D54">
        <w:rPr>
          <w:sz w:val="28"/>
        </w:rPr>
        <w:t>.</w:t>
      </w:r>
    </w:p>
    <w:p w:rsidR="00CB7E25" w:rsidRDefault="00CB7E25" w:rsidP="00CB7E25">
      <w:pPr>
        <w:widowControl w:val="0"/>
        <w:pBdr>
          <w:bottom w:val="single" w:sz="4" w:space="29" w:color="FFFFFF"/>
        </w:pBdr>
        <w:ind w:firstLine="709"/>
        <w:jc w:val="both"/>
        <w:rPr>
          <w:sz w:val="28"/>
        </w:rPr>
      </w:pPr>
      <w:r w:rsidRPr="003C4D54">
        <w:rPr>
          <w:sz w:val="28"/>
        </w:rPr>
        <w:t xml:space="preserve">- реконструкция автодороги улицы Габдулина от </w:t>
      </w:r>
      <w:proofErr w:type="spellStart"/>
      <w:r w:rsidRPr="003C4D54">
        <w:rPr>
          <w:sz w:val="28"/>
        </w:rPr>
        <w:t>мкр</w:t>
      </w:r>
      <w:proofErr w:type="spellEnd"/>
      <w:r w:rsidRPr="003C4D54">
        <w:rPr>
          <w:sz w:val="28"/>
        </w:rPr>
        <w:t xml:space="preserve">. Центральный до </w:t>
      </w:r>
      <w:proofErr w:type="spellStart"/>
      <w:r w:rsidRPr="003C4D54">
        <w:rPr>
          <w:sz w:val="28"/>
        </w:rPr>
        <w:t>мкр</w:t>
      </w:r>
      <w:proofErr w:type="spellEnd"/>
      <w:r w:rsidRPr="003C4D54">
        <w:rPr>
          <w:sz w:val="28"/>
        </w:rPr>
        <w:t xml:space="preserve"> </w:t>
      </w:r>
      <w:proofErr w:type="spellStart"/>
      <w:r w:rsidRPr="003C4D54">
        <w:rPr>
          <w:sz w:val="28"/>
        </w:rPr>
        <w:t>Сарыарка</w:t>
      </w:r>
      <w:proofErr w:type="spellEnd"/>
      <w:r w:rsidRPr="003C4D54">
        <w:rPr>
          <w:sz w:val="28"/>
        </w:rPr>
        <w:t xml:space="preserve"> в г. Кокшетау:</w:t>
      </w:r>
    </w:p>
    <w:p w:rsidR="00CB7E25" w:rsidRDefault="00CB7E25" w:rsidP="00CB7E25">
      <w:pPr>
        <w:widowControl w:val="0"/>
        <w:pBdr>
          <w:bottom w:val="single" w:sz="4" w:space="29" w:color="FFFFFF"/>
        </w:pBdr>
        <w:ind w:firstLine="709"/>
        <w:jc w:val="both"/>
        <w:rPr>
          <w:sz w:val="28"/>
        </w:rPr>
      </w:pPr>
      <w:r w:rsidRPr="003C4D54">
        <w:rPr>
          <w:sz w:val="28"/>
        </w:rPr>
        <w:t xml:space="preserve">- строительство дороги между микрорайонами Васильковский, </w:t>
      </w:r>
      <w:proofErr w:type="spellStart"/>
      <w:r w:rsidRPr="003C4D54">
        <w:rPr>
          <w:sz w:val="28"/>
        </w:rPr>
        <w:t>Коктем</w:t>
      </w:r>
      <w:proofErr w:type="spellEnd"/>
      <w:r w:rsidRPr="003C4D54">
        <w:rPr>
          <w:sz w:val="28"/>
        </w:rPr>
        <w:t xml:space="preserve"> и </w:t>
      </w:r>
      <w:proofErr w:type="spellStart"/>
      <w:r w:rsidRPr="003C4D54">
        <w:rPr>
          <w:sz w:val="28"/>
        </w:rPr>
        <w:t>Сарыарка</w:t>
      </w:r>
      <w:proofErr w:type="spellEnd"/>
      <w:r w:rsidRPr="003C4D54">
        <w:rPr>
          <w:sz w:val="28"/>
        </w:rPr>
        <w:t xml:space="preserve"> в г. Кокшетау.</w:t>
      </w:r>
    </w:p>
    <w:p w:rsidR="00CB7E25" w:rsidRDefault="00CB7E25" w:rsidP="00CB7E25">
      <w:pPr>
        <w:widowControl w:val="0"/>
        <w:pBdr>
          <w:bottom w:val="single" w:sz="4" w:space="29" w:color="FFFFFF"/>
        </w:pBdr>
        <w:ind w:firstLine="709"/>
        <w:jc w:val="both"/>
        <w:rPr>
          <w:sz w:val="28"/>
        </w:rPr>
      </w:pPr>
      <w:r w:rsidRPr="003C4D54">
        <w:rPr>
          <w:sz w:val="28"/>
          <w:szCs w:val="28"/>
          <w:lang w:val="kk-KZ"/>
        </w:rPr>
        <w:t xml:space="preserve">Реализация этих проектов осуществлялась в рамках подготовки </w:t>
      </w:r>
      <w:r w:rsidRPr="003C4D54">
        <w:rPr>
          <w:sz w:val="28"/>
        </w:rPr>
        <w:t>к проведению XVII Форума межрегионального сотрудничества Казахстана и России с участием президентов Республики Казахстан и Российской Федерации.</w:t>
      </w:r>
    </w:p>
    <w:p w:rsidR="00CB7E25" w:rsidRDefault="00CB7E25" w:rsidP="00CB7E25">
      <w:pPr>
        <w:widowControl w:val="0"/>
        <w:pBdr>
          <w:bottom w:val="single" w:sz="4" w:space="29" w:color="FFFFFF"/>
        </w:pBdr>
        <w:ind w:firstLine="709"/>
        <w:jc w:val="both"/>
        <w:rPr>
          <w:sz w:val="28"/>
          <w:szCs w:val="28"/>
        </w:rPr>
      </w:pPr>
      <w:r w:rsidRPr="00C21988">
        <w:rPr>
          <w:sz w:val="28"/>
          <w:szCs w:val="28"/>
        </w:rPr>
        <w:t>Реализация программы начата в 2020 году – 68 737 044,7 </w:t>
      </w:r>
      <w:proofErr w:type="spellStart"/>
      <w:r w:rsidRPr="00C21988">
        <w:rPr>
          <w:sz w:val="28"/>
          <w:szCs w:val="28"/>
        </w:rPr>
        <w:t>тыс.тенге</w:t>
      </w:r>
      <w:proofErr w:type="spellEnd"/>
      <w:r w:rsidRPr="00C21988">
        <w:rPr>
          <w:sz w:val="28"/>
          <w:szCs w:val="28"/>
        </w:rPr>
        <w:t>.</w:t>
      </w:r>
    </w:p>
    <w:p w:rsidR="00CB7E25" w:rsidRDefault="00CB7E25" w:rsidP="00CB7E25">
      <w:pPr>
        <w:widowControl w:val="0"/>
        <w:pBdr>
          <w:bottom w:val="single" w:sz="4" w:space="29" w:color="FFFFFF"/>
        </w:pBdr>
        <w:ind w:firstLine="709"/>
        <w:jc w:val="both"/>
        <w:rPr>
          <w:sz w:val="28"/>
          <w:szCs w:val="28"/>
        </w:rPr>
      </w:pPr>
      <w:r w:rsidRPr="00762437">
        <w:rPr>
          <w:color w:val="000000"/>
          <w:sz w:val="28"/>
          <w:szCs w:val="28"/>
          <w:lang w:val="kk-KZ"/>
        </w:rPr>
        <w:t xml:space="preserve">На реализацию бюджетной программы </w:t>
      </w:r>
      <w:r w:rsidRPr="00C21988">
        <w:rPr>
          <w:b/>
          <w:color w:val="000000"/>
          <w:sz w:val="28"/>
          <w:szCs w:val="28"/>
          <w:lang w:val="kk-KZ"/>
        </w:rPr>
        <w:t>138 «Обеспечение повышения квалиикации государственных служащих»</w:t>
      </w:r>
      <w:r w:rsidRPr="00762437">
        <w:rPr>
          <w:color w:val="000000"/>
          <w:sz w:val="28"/>
          <w:szCs w:val="28"/>
          <w:lang w:val="kk-KZ"/>
        </w:rPr>
        <w:t xml:space="preserve"> приказ</w:t>
      </w:r>
      <w:r>
        <w:rPr>
          <w:color w:val="000000"/>
          <w:sz w:val="28"/>
          <w:szCs w:val="28"/>
          <w:lang w:val="kk-KZ"/>
        </w:rPr>
        <w:t>ом</w:t>
      </w:r>
      <w:r w:rsidRPr="00762437">
        <w:rPr>
          <w:color w:val="000000"/>
          <w:sz w:val="28"/>
          <w:szCs w:val="28"/>
          <w:lang w:val="kk-KZ"/>
        </w:rPr>
        <w:t xml:space="preserve"> </w:t>
      </w:r>
      <w:r w:rsidRPr="00762437">
        <w:rPr>
          <w:sz w:val="28"/>
          <w:szCs w:val="28"/>
        </w:rPr>
        <w:t xml:space="preserve">Агентства Республики Казахстан по делам государственной службы от 31 января 2020 года </w:t>
      </w:r>
      <w:r>
        <w:rPr>
          <w:sz w:val="28"/>
          <w:szCs w:val="28"/>
        </w:rPr>
        <w:t>№ </w:t>
      </w:r>
      <w:r w:rsidRPr="00762437">
        <w:rPr>
          <w:sz w:val="28"/>
          <w:szCs w:val="28"/>
        </w:rPr>
        <w:t>30 «О распределении распределяемой бюджетной программы по переподготовке и повышению квалификации государственных служащих на 2020 год»</w:t>
      </w:r>
      <w:r>
        <w:rPr>
          <w:sz w:val="28"/>
          <w:szCs w:val="28"/>
        </w:rPr>
        <w:t xml:space="preserve"> </w:t>
      </w:r>
      <w:r w:rsidRPr="00FE60C6">
        <w:rPr>
          <w:sz w:val="24"/>
          <w:szCs w:val="24"/>
        </w:rPr>
        <w:t xml:space="preserve">(с учетом внесенных изменений приказом от 10 ноября 2020 года </w:t>
      </w:r>
      <w:r>
        <w:rPr>
          <w:sz w:val="24"/>
          <w:szCs w:val="24"/>
        </w:rPr>
        <w:t>№ </w:t>
      </w:r>
      <w:r w:rsidRPr="00FE60C6">
        <w:rPr>
          <w:sz w:val="24"/>
          <w:szCs w:val="24"/>
        </w:rPr>
        <w:t xml:space="preserve">164 ) </w:t>
      </w:r>
      <w:r w:rsidRPr="00762437">
        <w:rPr>
          <w:sz w:val="28"/>
          <w:szCs w:val="28"/>
        </w:rPr>
        <w:t>выделены средства в сумме 49 291,2</w:t>
      </w:r>
      <w:r>
        <w:rPr>
          <w:sz w:val="28"/>
          <w:szCs w:val="28"/>
        </w:rPr>
        <w:t> </w:t>
      </w:r>
      <w:proofErr w:type="spellStart"/>
      <w:r>
        <w:rPr>
          <w:sz w:val="28"/>
          <w:szCs w:val="28"/>
        </w:rPr>
        <w:t>тыс.тенге</w:t>
      </w:r>
      <w:proofErr w:type="spellEnd"/>
      <w:r w:rsidRPr="00762437">
        <w:rPr>
          <w:sz w:val="28"/>
          <w:szCs w:val="28"/>
        </w:rPr>
        <w:t>, исполнено 49</w:t>
      </w:r>
      <w:r>
        <w:rPr>
          <w:sz w:val="28"/>
          <w:szCs w:val="28"/>
        </w:rPr>
        <w:t> </w:t>
      </w:r>
      <w:r w:rsidRPr="00762437">
        <w:rPr>
          <w:sz w:val="28"/>
          <w:szCs w:val="28"/>
        </w:rPr>
        <w:t>030,8</w:t>
      </w:r>
      <w:r>
        <w:rPr>
          <w:sz w:val="28"/>
          <w:szCs w:val="28"/>
        </w:rPr>
        <w:t> </w:t>
      </w:r>
      <w:proofErr w:type="spellStart"/>
      <w:r>
        <w:rPr>
          <w:sz w:val="28"/>
          <w:szCs w:val="28"/>
        </w:rPr>
        <w:t>тыс.тенге</w:t>
      </w:r>
      <w:proofErr w:type="spellEnd"/>
      <w:r w:rsidRPr="00762437">
        <w:rPr>
          <w:sz w:val="28"/>
          <w:szCs w:val="28"/>
        </w:rPr>
        <w:t>, или 99,5</w:t>
      </w:r>
      <w:r>
        <w:rPr>
          <w:sz w:val="28"/>
          <w:szCs w:val="28"/>
        </w:rPr>
        <w:t> </w:t>
      </w:r>
      <w:r w:rsidRPr="00762437">
        <w:rPr>
          <w:sz w:val="28"/>
          <w:szCs w:val="28"/>
        </w:rPr>
        <w:t>%. Неисполнение в сумме 260,4</w:t>
      </w:r>
      <w:r>
        <w:rPr>
          <w:sz w:val="28"/>
          <w:szCs w:val="28"/>
        </w:rPr>
        <w:t> </w:t>
      </w:r>
      <w:proofErr w:type="spellStart"/>
      <w:r>
        <w:rPr>
          <w:sz w:val="28"/>
          <w:szCs w:val="28"/>
        </w:rPr>
        <w:t>тыс.тенге</w:t>
      </w:r>
      <w:proofErr w:type="spellEnd"/>
      <w:r w:rsidRPr="00762437">
        <w:rPr>
          <w:sz w:val="28"/>
          <w:szCs w:val="28"/>
        </w:rPr>
        <w:t xml:space="preserve">, </w:t>
      </w:r>
      <w:r>
        <w:rPr>
          <w:sz w:val="28"/>
          <w:szCs w:val="28"/>
        </w:rPr>
        <w:t xml:space="preserve">из них </w:t>
      </w:r>
      <w:r w:rsidRPr="00762437">
        <w:rPr>
          <w:sz w:val="28"/>
          <w:szCs w:val="28"/>
        </w:rPr>
        <w:t>1,0</w:t>
      </w:r>
      <w:r>
        <w:rPr>
          <w:sz w:val="28"/>
          <w:szCs w:val="28"/>
        </w:rPr>
        <w:t> </w:t>
      </w:r>
      <w:proofErr w:type="spellStart"/>
      <w:r>
        <w:rPr>
          <w:sz w:val="28"/>
          <w:szCs w:val="28"/>
        </w:rPr>
        <w:t>тыс.тенге</w:t>
      </w:r>
      <w:proofErr w:type="spellEnd"/>
      <w:r w:rsidRPr="00762437">
        <w:rPr>
          <w:sz w:val="28"/>
          <w:szCs w:val="28"/>
        </w:rPr>
        <w:t xml:space="preserve"> остаток за счет округления</w:t>
      </w:r>
      <w:r>
        <w:rPr>
          <w:sz w:val="28"/>
          <w:szCs w:val="28"/>
        </w:rPr>
        <w:t xml:space="preserve">. </w:t>
      </w:r>
      <w:proofErr w:type="spellStart"/>
      <w:r>
        <w:rPr>
          <w:sz w:val="28"/>
          <w:szCs w:val="28"/>
        </w:rPr>
        <w:t>Неосвоение</w:t>
      </w:r>
      <w:proofErr w:type="spellEnd"/>
      <w:r w:rsidRPr="00762437">
        <w:rPr>
          <w:sz w:val="28"/>
          <w:szCs w:val="28"/>
        </w:rPr>
        <w:t xml:space="preserve"> 259,4</w:t>
      </w:r>
      <w:r>
        <w:rPr>
          <w:sz w:val="28"/>
          <w:szCs w:val="28"/>
        </w:rPr>
        <w:t> </w:t>
      </w:r>
      <w:proofErr w:type="spellStart"/>
      <w:r>
        <w:rPr>
          <w:sz w:val="28"/>
          <w:szCs w:val="28"/>
        </w:rPr>
        <w:t>тыс.тенге</w:t>
      </w:r>
      <w:proofErr w:type="spellEnd"/>
      <w:r w:rsidRPr="00762437">
        <w:rPr>
          <w:sz w:val="28"/>
          <w:szCs w:val="28"/>
        </w:rPr>
        <w:t xml:space="preserve"> </w:t>
      </w:r>
      <w:r>
        <w:rPr>
          <w:sz w:val="28"/>
          <w:szCs w:val="28"/>
        </w:rPr>
        <w:t xml:space="preserve">в связи с </w:t>
      </w:r>
      <w:r w:rsidRPr="00762437">
        <w:rPr>
          <w:sz w:val="28"/>
          <w:szCs w:val="28"/>
        </w:rPr>
        <w:t>оплат</w:t>
      </w:r>
      <w:r>
        <w:rPr>
          <w:sz w:val="28"/>
          <w:szCs w:val="28"/>
        </w:rPr>
        <w:t>ой</w:t>
      </w:r>
      <w:r w:rsidRPr="00762437">
        <w:rPr>
          <w:sz w:val="28"/>
          <w:szCs w:val="28"/>
        </w:rPr>
        <w:t xml:space="preserve"> за фактически объем оказанных услуг.</w:t>
      </w:r>
    </w:p>
    <w:p w:rsidR="00CB7E25" w:rsidRDefault="00CB7E25" w:rsidP="00CB7E25">
      <w:pPr>
        <w:widowControl w:val="0"/>
        <w:pBdr>
          <w:bottom w:val="single" w:sz="4" w:space="29" w:color="FFFFFF"/>
        </w:pBdr>
        <w:ind w:firstLine="709"/>
        <w:jc w:val="both"/>
        <w:rPr>
          <w:i/>
          <w:sz w:val="28"/>
          <w:szCs w:val="28"/>
        </w:rPr>
      </w:pPr>
      <w:r w:rsidRPr="00762437">
        <w:rPr>
          <w:i/>
          <w:sz w:val="28"/>
          <w:szCs w:val="28"/>
        </w:rPr>
        <w:lastRenderedPageBreak/>
        <w:t>Показатели прямого результата бюджетной программы:</w:t>
      </w:r>
    </w:p>
    <w:p w:rsidR="00CB7E25" w:rsidRDefault="00CB7E25" w:rsidP="00CB7E25">
      <w:pPr>
        <w:widowControl w:val="0"/>
        <w:pBdr>
          <w:bottom w:val="single" w:sz="4" w:space="29" w:color="FFFFFF"/>
        </w:pBdr>
        <w:ind w:firstLine="709"/>
        <w:jc w:val="both"/>
        <w:rPr>
          <w:sz w:val="28"/>
          <w:szCs w:val="28"/>
        </w:rPr>
      </w:pPr>
      <w:r w:rsidRPr="00762437">
        <w:rPr>
          <w:sz w:val="28"/>
          <w:szCs w:val="28"/>
        </w:rPr>
        <w:t xml:space="preserve">В рамках реализации программы количество государственных служащих, прошедших курсы по повышению квалификации и переподготовке кадров составило </w:t>
      </w:r>
      <w:r w:rsidRPr="00762437">
        <w:rPr>
          <w:sz w:val="28"/>
          <w:szCs w:val="28"/>
          <w:lang w:val="kk-KZ"/>
        </w:rPr>
        <w:t xml:space="preserve">372 </w:t>
      </w:r>
      <w:r w:rsidRPr="00762437">
        <w:rPr>
          <w:sz w:val="28"/>
          <w:szCs w:val="28"/>
        </w:rPr>
        <w:t>человек</w:t>
      </w:r>
      <w:r>
        <w:rPr>
          <w:sz w:val="28"/>
          <w:szCs w:val="28"/>
        </w:rPr>
        <w:t xml:space="preserve"> (при плане 372)</w:t>
      </w:r>
      <w:r w:rsidRPr="00762437">
        <w:rPr>
          <w:sz w:val="28"/>
          <w:szCs w:val="28"/>
        </w:rPr>
        <w:t>, в том числе повышение квалификации 270 человек и переподготовк</w:t>
      </w:r>
      <w:r>
        <w:rPr>
          <w:sz w:val="28"/>
          <w:szCs w:val="28"/>
        </w:rPr>
        <w:t>а</w:t>
      </w:r>
      <w:r w:rsidRPr="00762437">
        <w:rPr>
          <w:sz w:val="28"/>
          <w:szCs w:val="28"/>
        </w:rPr>
        <w:t xml:space="preserve"> кадров 102 человек</w:t>
      </w:r>
      <w:r>
        <w:rPr>
          <w:sz w:val="28"/>
          <w:szCs w:val="28"/>
        </w:rPr>
        <w:t>а</w:t>
      </w:r>
      <w:r w:rsidRPr="00762437">
        <w:rPr>
          <w:sz w:val="28"/>
          <w:szCs w:val="28"/>
        </w:rPr>
        <w:t>, или 100</w:t>
      </w:r>
      <w:r>
        <w:rPr>
          <w:sz w:val="28"/>
          <w:szCs w:val="28"/>
        </w:rPr>
        <w:t> </w:t>
      </w:r>
      <w:r w:rsidRPr="00762437">
        <w:rPr>
          <w:sz w:val="28"/>
          <w:szCs w:val="28"/>
        </w:rPr>
        <w:t>% к плану.</w:t>
      </w:r>
    </w:p>
    <w:p w:rsidR="00CB7E25" w:rsidRDefault="00CB7E25" w:rsidP="00CB7E25">
      <w:pPr>
        <w:widowControl w:val="0"/>
        <w:pBdr>
          <w:bottom w:val="single" w:sz="4" w:space="29" w:color="FFFFFF"/>
        </w:pBdr>
        <w:ind w:firstLine="709"/>
        <w:jc w:val="both"/>
        <w:rPr>
          <w:color w:val="000000"/>
          <w:sz w:val="28"/>
          <w:szCs w:val="28"/>
        </w:rPr>
      </w:pPr>
      <w:r w:rsidRPr="00762437">
        <w:rPr>
          <w:i/>
          <w:color w:val="000000"/>
          <w:sz w:val="28"/>
          <w:szCs w:val="28"/>
        </w:rPr>
        <w:t xml:space="preserve">Динамика расходов </w:t>
      </w:r>
      <w:r w:rsidRPr="00C21988">
        <w:rPr>
          <w:color w:val="000000"/>
          <w:sz w:val="28"/>
          <w:szCs w:val="28"/>
        </w:rPr>
        <w:t>республиканского бюджета за последние три года:</w:t>
      </w:r>
      <w:r w:rsidRPr="00762437">
        <w:rPr>
          <w:color w:val="000000"/>
          <w:sz w:val="28"/>
          <w:szCs w:val="28"/>
        </w:rPr>
        <w:t xml:space="preserve"> в 2018 году – 59 812,7</w:t>
      </w:r>
      <w:r>
        <w:rPr>
          <w:color w:val="000000"/>
          <w:sz w:val="28"/>
          <w:szCs w:val="28"/>
        </w:rPr>
        <w:t> </w:t>
      </w:r>
      <w:proofErr w:type="spellStart"/>
      <w:r>
        <w:rPr>
          <w:color w:val="000000"/>
          <w:sz w:val="28"/>
          <w:szCs w:val="28"/>
        </w:rPr>
        <w:t>тыс.тенге</w:t>
      </w:r>
      <w:proofErr w:type="spellEnd"/>
      <w:r w:rsidRPr="00762437">
        <w:rPr>
          <w:color w:val="000000"/>
          <w:sz w:val="28"/>
          <w:szCs w:val="28"/>
        </w:rPr>
        <w:t>, в 2019 году – 45 913,6</w:t>
      </w:r>
      <w:r>
        <w:rPr>
          <w:color w:val="000000"/>
          <w:sz w:val="28"/>
          <w:szCs w:val="28"/>
        </w:rPr>
        <w:t> </w:t>
      </w:r>
      <w:proofErr w:type="spellStart"/>
      <w:r>
        <w:rPr>
          <w:color w:val="000000"/>
          <w:sz w:val="28"/>
          <w:szCs w:val="28"/>
        </w:rPr>
        <w:t>тыс.тенге</w:t>
      </w:r>
      <w:proofErr w:type="spellEnd"/>
      <w:r>
        <w:rPr>
          <w:color w:val="000000"/>
          <w:sz w:val="28"/>
          <w:szCs w:val="28"/>
        </w:rPr>
        <w:t>, в</w:t>
      </w:r>
      <w:r w:rsidRPr="00762437">
        <w:rPr>
          <w:color w:val="000000"/>
          <w:sz w:val="28"/>
          <w:szCs w:val="28"/>
        </w:rPr>
        <w:t xml:space="preserve"> 2020 году - </w:t>
      </w:r>
      <w:r w:rsidRPr="00762437">
        <w:rPr>
          <w:sz w:val="28"/>
          <w:szCs w:val="28"/>
        </w:rPr>
        <w:t>49 030,8</w:t>
      </w:r>
      <w:r>
        <w:rPr>
          <w:sz w:val="28"/>
          <w:szCs w:val="28"/>
        </w:rPr>
        <w:t> </w:t>
      </w:r>
      <w:proofErr w:type="spellStart"/>
      <w:r>
        <w:rPr>
          <w:sz w:val="28"/>
          <w:szCs w:val="28"/>
        </w:rPr>
        <w:t>тыс.тенге</w:t>
      </w:r>
      <w:proofErr w:type="spellEnd"/>
      <w:r w:rsidRPr="00762437">
        <w:rPr>
          <w:color w:val="000000"/>
          <w:sz w:val="28"/>
          <w:szCs w:val="28"/>
        </w:rPr>
        <w:t>.</w:t>
      </w:r>
    </w:p>
    <w:p w:rsidR="00CB7E25" w:rsidRDefault="00CB7E25" w:rsidP="00CB7E25">
      <w:pPr>
        <w:widowControl w:val="0"/>
        <w:pBdr>
          <w:bottom w:val="single" w:sz="4" w:space="29" w:color="FFFFFF"/>
        </w:pBdr>
        <w:ind w:firstLine="709"/>
        <w:jc w:val="both"/>
        <w:rPr>
          <w:sz w:val="28"/>
          <w:szCs w:val="28"/>
        </w:rPr>
      </w:pPr>
      <w:r w:rsidRPr="00C21988">
        <w:rPr>
          <w:sz w:val="28"/>
          <w:szCs w:val="28"/>
        </w:rPr>
        <w:t>Дебиторская и кредиторская задолженности отсутствуют.</w:t>
      </w:r>
    </w:p>
    <w:p w:rsidR="00CB7E25" w:rsidRDefault="00CB7E25" w:rsidP="00CB7E25">
      <w:pPr>
        <w:widowControl w:val="0"/>
        <w:pBdr>
          <w:bottom w:val="single" w:sz="4" w:space="29" w:color="FFFFFF"/>
        </w:pBdr>
        <w:ind w:firstLine="709"/>
        <w:jc w:val="both"/>
        <w:rPr>
          <w:bCs/>
          <w:sz w:val="28"/>
          <w:szCs w:val="28"/>
        </w:rPr>
      </w:pPr>
      <w:r w:rsidRPr="00762437">
        <w:rPr>
          <w:bCs/>
          <w:sz w:val="28"/>
          <w:szCs w:val="28"/>
        </w:rPr>
        <w:t xml:space="preserve">В рамках </w:t>
      </w:r>
      <w:r w:rsidRPr="00762437">
        <w:rPr>
          <w:bCs/>
          <w:sz w:val="28"/>
          <w:szCs w:val="28"/>
          <w:lang w:val="kk-KZ"/>
        </w:rPr>
        <w:t xml:space="preserve">реализации </w:t>
      </w:r>
      <w:r w:rsidRPr="002138AD">
        <w:rPr>
          <w:bCs/>
          <w:sz w:val="28"/>
          <w:szCs w:val="28"/>
        </w:rPr>
        <w:t>программы</w:t>
      </w:r>
      <w:r w:rsidRPr="00762437">
        <w:rPr>
          <w:b/>
          <w:bCs/>
          <w:i/>
          <w:sz w:val="28"/>
          <w:szCs w:val="28"/>
        </w:rPr>
        <w:t xml:space="preserve"> </w:t>
      </w:r>
      <w:r w:rsidRPr="002138AD">
        <w:rPr>
          <w:b/>
          <w:bCs/>
          <w:sz w:val="28"/>
          <w:szCs w:val="28"/>
        </w:rPr>
        <w:t>164 «Обеспечение участия Казахстана в инициативах и инструментах Организации экономического сотрудничества и развития в рамках сотрудничества Казахстана с Организацией экономического сотрудничества и развития»</w:t>
      </w:r>
      <w:r w:rsidRPr="00762437">
        <w:rPr>
          <w:bCs/>
          <w:sz w:val="28"/>
          <w:szCs w:val="28"/>
        </w:rPr>
        <w:t xml:space="preserve"> было </w:t>
      </w:r>
      <w:r w:rsidRPr="003415AC">
        <w:rPr>
          <w:bCs/>
          <w:sz w:val="28"/>
          <w:szCs w:val="28"/>
        </w:rPr>
        <w:t xml:space="preserve">предусмотрено </w:t>
      </w:r>
      <w:r w:rsidRPr="003415AC">
        <w:rPr>
          <w:bCs/>
          <w:sz w:val="28"/>
          <w:szCs w:val="28"/>
          <w:lang w:val="kk-KZ"/>
        </w:rPr>
        <w:t>27 782,0</w:t>
      </w:r>
      <w:r w:rsidRPr="003415AC">
        <w:rPr>
          <w:sz w:val="28"/>
          <w:szCs w:val="28"/>
        </w:rPr>
        <w:t> </w:t>
      </w:r>
      <w:proofErr w:type="spellStart"/>
      <w:r w:rsidRPr="003415AC">
        <w:rPr>
          <w:sz w:val="28"/>
          <w:szCs w:val="28"/>
        </w:rPr>
        <w:t>тыс.тенге</w:t>
      </w:r>
      <w:proofErr w:type="spellEnd"/>
      <w:r w:rsidRPr="003415AC">
        <w:rPr>
          <w:bCs/>
          <w:sz w:val="28"/>
          <w:szCs w:val="28"/>
        </w:rPr>
        <w:t xml:space="preserve">, </w:t>
      </w:r>
      <w:r w:rsidRPr="003415AC">
        <w:rPr>
          <w:bCs/>
          <w:sz w:val="28"/>
          <w:szCs w:val="28"/>
          <w:lang w:val="kk-KZ"/>
        </w:rPr>
        <w:t>фактически освоено</w:t>
      </w:r>
      <w:r w:rsidRPr="003415AC">
        <w:rPr>
          <w:bCs/>
          <w:sz w:val="28"/>
          <w:szCs w:val="28"/>
        </w:rPr>
        <w:t xml:space="preserve"> 27 725,3</w:t>
      </w:r>
      <w:r w:rsidRPr="003415AC">
        <w:rPr>
          <w:bCs/>
          <w:sz w:val="28"/>
          <w:szCs w:val="28"/>
          <w:lang w:val="kk-KZ"/>
        </w:rPr>
        <w:t> тыс.тенге</w:t>
      </w:r>
      <w:r w:rsidRPr="003415AC">
        <w:rPr>
          <w:bCs/>
          <w:sz w:val="28"/>
          <w:szCs w:val="28"/>
        </w:rPr>
        <w:t>, или</w:t>
      </w:r>
      <w:r w:rsidRPr="00762437">
        <w:rPr>
          <w:bCs/>
          <w:sz w:val="28"/>
          <w:szCs w:val="28"/>
        </w:rPr>
        <w:t xml:space="preserve"> </w:t>
      </w:r>
      <w:r w:rsidRPr="00762437">
        <w:rPr>
          <w:bCs/>
          <w:sz w:val="28"/>
          <w:szCs w:val="28"/>
          <w:lang w:val="kk-KZ"/>
        </w:rPr>
        <w:t>99,8</w:t>
      </w:r>
      <w:r>
        <w:rPr>
          <w:bCs/>
          <w:sz w:val="28"/>
          <w:szCs w:val="28"/>
          <w:lang w:val="kk-KZ"/>
        </w:rPr>
        <w:t> </w:t>
      </w:r>
      <w:r w:rsidRPr="00762437">
        <w:rPr>
          <w:bCs/>
          <w:sz w:val="28"/>
          <w:szCs w:val="28"/>
        </w:rPr>
        <w:t xml:space="preserve">%. </w:t>
      </w:r>
      <w:r w:rsidRPr="00762437">
        <w:rPr>
          <w:bCs/>
          <w:sz w:val="28"/>
          <w:szCs w:val="28"/>
          <w:lang w:val="kk-KZ"/>
        </w:rPr>
        <w:t>Не</w:t>
      </w:r>
      <w:r>
        <w:rPr>
          <w:bCs/>
          <w:sz w:val="28"/>
          <w:szCs w:val="28"/>
          <w:lang w:val="kk-KZ"/>
        </w:rPr>
        <w:t>исполнение</w:t>
      </w:r>
      <w:r w:rsidRPr="00762437">
        <w:rPr>
          <w:bCs/>
          <w:sz w:val="28"/>
          <w:szCs w:val="28"/>
        </w:rPr>
        <w:t xml:space="preserve"> </w:t>
      </w:r>
      <w:r w:rsidRPr="00762437">
        <w:rPr>
          <w:bCs/>
          <w:sz w:val="28"/>
          <w:szCs w:val="28"/>
          <w:lang w:val="kk-KZ"/>
        </w:rPr>
        <w:t>56,</w:t>
      </w:r>
      <w:r>
        <w:rPr>
          <w:bCs/>
          <w:sz w:val="28"/>
          <w:szCs w:val="28"/>
          <w:lang w:val="kk-KZ"/>
        </w:rPr>
        <w:t>7</w:t>
      </w:r>
      <w:r>
        <w:rPr>
          <w:bCs/>
          <w:sz w:val="28"/>
          <w:szCs w:val="28"/>
        </w:rPr>
        <w:t> </w:t>
      </w:r>
      <w:proofErr w:type="spellStart"/>
      <w:r>
        <w:rPr>
          <w:bCs/>
          <w:sz w:val="28"/>
          <w:szCs w:val="28"/>
        </w:rPr>
        <w:t>тыс.тенге</w:t>
      </w:r>
      <w:proofErr w:type="spellEnd"/>
      <w:r w:rsidRPr="00762437">
        <w:rPr>
          <w:bCs/>
          <w:sz w:val="28"/>
          <w:szCs w:val="28"/>
        </w:rPr>
        <w:t xml:space="preserve"> – </w:t>
      </w:r>
      <w:r>
        <w:rPr>
          <w:bCs/>
          <w:sz w:val="28"/>
          <w:szCs w:val="28"/>
        </w:rPr>
        <w:t xml:space="preserve">за счет </w:t>
      </w:r>
      <w:r w:rsidRPr="00490FD1">
        <w:rPr>
          <w:bCs/>
          <w:sz w:val="28"/>
          <w:szCs w:val="28"/>
        </w:rPr>
        <w:t>курсовой разницы.</w:t>
      </w:r>
    </w:p>
    <w:p w:rsidR="00CB7E25" w:rsidRDefault="00CB7E25" w:rsidP="00CB7E25">
      <w:pPr>
        <w:widowControl w:val="0"/>
        <w:pBdr>
          <w:bottom w:val="single" w:sz="4" w:space="29" w:color="FFFFFF"/>
        </w:pBdr>
        <w:ind w:firstLine="709"/>
        <w:jc w:val="both"/>
        <w:rPr>
          <w:i/>
          <w:sz w:val="28"/>
          <w:szCs w:val="28"/>
        </w:rPr>
      </w:pPr>
      <w:r w:rsidRPr="00762437">
        <w:rPr>
          <w:i/>
          <w:sz w:val="28"/>
          <w:szCs w:val="28"/>
        </w:rPr>
        <w:t>Показатель прямого результата достигнут:</w:t>
      </w:r>
    </w:p>
    <w:p w:rsidR="00CB7E25" w:rsidRDefault="00CB7E25" w:rsidP="00CB7E25">
      <w:pPr>
        <w:widowControl w:val="0"/>
        <w:pBdr>
          <w:bottom w:val="single" w:sz="4" w:space="29" w:color="FFFFFF"/>
        </w:pBdr>
        <w:ind w:firstLine="709"/>
        <w:jc w:val="both"/>
        <w:rPr>
          <w:sz w:val="28"/>
          <w:szCs w:val="28"/>
          <w:lang w:val="kk-KZ"/>
        </w:rPr>
      </w:pPr>
      <w:r>
        <w:rPr>
          <w:sz w:val="28"/>
          <w:szCs w:val="28"/>
          <w:lang w:val="kk-KZ"/>
        </w:rPr>
        <w:t>Осуществлены 3 членских взноса (при плане 3) в рамках сотрудничества Казахстана с Организацией экономического сотрудничества и развития:</w:t>
      </w:r>
    </w:p>
    <w:p w:rsidR="00CB7E25" w:rsidRDefault="00CB7E25" w:rsidP="00CB7E25">
      <w:pPr>
        <w:widowControl w:val="0"/>
        <w:pBdr>
          <w:bottom w:val="single" w:sz="4" w:space="29" w:color="FFFFFF"/>
        </w:pBdr>
        <w:ind w:firstLine="709"/>
        <w:jc w:val="both"/>
        <w:rPr>
          <w:rFonts w:ascii="Times" w:hAnsi="Times"/>
          <w:sz w:val="28"/>
          <w:szCs w:val="28"/>
          <w:lang w:val="kk-KZ" w:eastAsia="zh-CN"/>
        </w:rPr>
      </w:pPr>
      <w:r w:rsidRPr="002138AD">
        <w:rPr>
          <w:sz w:val="28"/>
          <w:szCs w:val="28"/>
          <w:lang w:val="kk-KZ"/>
        </w:rPr>
        <w:t>членский взнос по Международному транспортному Форуму оплачен 23 декабря 2020 года в сумме 13 142,1</w:t>
      </w:r>
      <w:r>
        <w:rPr>
          <w:sz w:val="28"/>
          <w:szCs w:val="28"/>
          <w:lang w:val="kk-KZ"/>
        </w:rPr>
        <w:t> тыс.тенге</w:t>
      </w:r>
      <w:r w:rsidRPr="002138AD">
        <w:rPr>
          <w:sz w:val="28"/>
          <w:szCs w:val="28"/>
          <w:lang w:val="kk-KZ"/>
        </w:rPr>
        <w:t>.</w:t>
      </w:r>
      <w:r w:rsidRPr="00352334">
        <w:rPr>
          <w:rFonts w:ascii="Times" w:hAnsi="Times"/>
          <w:sz w:val="28"/>
          <w:szCs w:val="28"/>
          <w:lang w:val="kk-KZ" w:eastAsia="zh-CN"/>
        </w:rPr>
        <w:t xml:space="preserve"> </w:t>
      </w:r>
      <w:r w:rsidRPr="00762437">
        <w:rPr>
          <w:rFonts w:ascii="Times" w:hAnsi="Times"/>
          <w:sz w:val="28"/>
          <w:szCs w:val="28"/>
          <w:lang w:val="kk-KZ" w:eastAsia="zh-CN"/>
        </w:rPr>
        <w:t>Форум разрабатывает рекомендации в различных сферах транспортной политики, а также организует Ежегодный Саммит министров транспорта по обсуждению глобальных вопросов трансп</w:t>
      </w:r>
      <w:r>
        <w:rPr>
          <w:rFonts w:ascii="Times" w:hAnsi="Times"/>
          <w:sz w:val="28"/>
          <w:szCs w:val="28"/>
          <w:lang w:val="kk-KZ" w:eastAsia="zh-CN"/>
        </w:rPr>
        <w:t>ортного развития;</w:t>
      </w:r>
    </w:p>
    <w:p w:rsidR="00CB7E25" w:rsidRDefault="00CB7E25" w:rsidP="00CB7E25">
      <w:pPr>
        <w:widowControl w:val="0"/>
        <w:pBdr>
          <w:bottom w:val="single" w:sz="4" w:space="29" w:color="FFFFFF"/>
        </w:pBdr>
        <w:ind w:firstLine="709"/>
        <w:jc w:val="both"/>
        <w:rPr>
          <w:rFonts w:eastAsiaTheme="minorHAnsi"/>
          <w:color w:val="000000"/>
          <w:sz w:val="28"/>
          <w:szCs w:val="28"/>
        </w:rPr>
      </w:pPr>
      <w:r w:rsidRPr="00762437">
        <w:rPr>
          <w:rFonts w:eastAsiaTheme="minorHAnsi"/>
          <w:sz w:val="28"/>
          <w:lang w:val="kk-KZ"/>
        </w:rPr>
        <w:t xml:space="preserve">взнос в статусе «участник» в Комитет по стали в размере </w:t>
      </w:r>
      <w:r w:rsidRPr="00762437">
        <w:rPr>
          <w:rFonts w:eastAsiaTheme="minorHAnsi"/>
          <w:sz w:val="28"/>
        </w:rPr>
        <w:t>8</w:t>
      </w:r>
      <w:r>
        <w:rPr>
          <w:rFonts w:eastAsiaTheme="minorHAnsi"/>
          <w:sz w:val="28"/>
          <w:lang w:val="en-US"/>
        </w:rPr>
        <w:t> </w:t>
      </w:r>
      <w:r w:rsidRPr="00762437">
        <w:rPr>
          <w:rFonts w:eastAsiaTheme="minorHAnsi"/>
          <w:sz w:val="28"/>
        </w:rPr>
        <w:t>734</w:t>
      </w:r>
      <w:r>
        <w:rPr>
          <w:rFonts w:eastAsiaTheme="minorHAnsi"/>
          <w:sz w:val="28"/>
        </w:rPr>
        <w:t>,</w:t>
      </w:r>
      <w:r w:rsidRPr="00762437">
        <w:rPr>
          <w:rFonts w:eastAsiaTheme="minorHAnsi"/>
          <w:sz w:val="28"/>
        </w:rPr>
        <w:t>68</w:t>
      </w:r>
      <w:r>
        <w:rPr>
          <w:rFonts w:eastAsiaTheme="minorHAnsi"/>
          <w:sz w:val="28"/>
          <w:lang w:val="kk-KZ"/>
        </w:rPr>
        <w:t xml:space="preserve"> тыс.тенге, для </w:t>
      </w:r>
      <w:r w:rsidRPr="00762437">
        <w:rPr>
          <w:sz w:val="28"/>
          <w:szCs w:val="28"/>
        </w:rPr>
        <w:t>обеспечени</w:t>
      </w:r>
      <w:r>
        <w:rPr>
          <w:sz w:val="28"/>
          <w:szCs w:val="28"/>
        </w:rPr>
        <w:t>я</w:t>
      </w:r>
      <w:r w:rsidRPr="00762437">
        <w:rPr>
          <w:sz w:val="28"/>
          <w:szCs w:val="28"/>
        </w:rPr>
        <w:t xml:space="preserve"> участия Казахстана в инициативах и инструментах ОЭСР в рамках сотрудничества Казахстана с ОЭСР. Участие Казахстана </w:t>
      </w:r>
      <w:r w:rsidRPr="00762437">
        <w:rPr>
          <w:rFonts w:eastAsiaTheme="minorHAnsi"/>
          <w:bCs/>
          <w:color w:val="000000"/>
          <w:sz w:val="28"/>
          <w:szCs w:val="28"/>
        </w:rPr>
        <w:t xml:space="preserve">как ассоциированного члена Комитета стали ОЭСР будет </w:t>
      </w:r>
      <w:r w:rsidRPr="00762437">
        <w:rPr>
          <w:rFonts w:eastAsiaTheme="minorHAnsi"/>
          <w:color w:val="000000"/>
          <w:sz w:val="28"/>
          <w:szCs w:val="28"/>
        </w:rPr>
        <w:t>способствовать развитию национального сталелитейного сектора с использованием инструментов Комитета, таких как повышение производительности и эффективности в использовании ресурсов, выстраивание государственной политики в части рыночных отношений, регулирование баланса производства и спроса и снятие возникших или существующих торговых барьеров между членами Комитета.</w:t>
      </w:r>
      <w:r>
        <w:rPr>
          <w:rFonts w:eastAsiaTheme="minorHAnsi"/>
          <w:color w:val="000000"/>
          <w:sz w:val="28"/>
          <w:szCs w:val="28"/>
        </w:rPr>
        <w:t xml:space="preserve"> </w:t>
      </w:r>
      <w:r w:rsidRPr="00762437">
        <w:rPr>
          <w:rFonts w:eastAsiaTheme="minorHAnsi"/>
          <w:color w:val="000000"/>
          <w:sz w:val="28"/>
          <w:szCs w:val="28"/>
        </w:rPr>
        <w:t xml:space="preserve">Однако, в связи с пандемией </w:t>
      </w:r>
      <w:proofErr w:type="spellStart"/>
      <w:r w:rsidRPr="00762437">
        <w:rPr>
          <w:rFonts w:eastAsiaTheme="minorHAnsi"/>
          <w:color w:val="000000"/>
          <w:sz w:val="28"/>
          <w:szCs w:val="28"/>
        </w:rPr>
        <w:t>коронавирусной</w:t>
      </w:r>
      <w:proofErr w:type="spellEnd"/>
      <w:r w:rsidRPr="00762437">
        <w:rPr>
          <w:rFonts w:eastAsiaTheme="minorHAnsi"/>
          <w:color w:val="000000"/>
          <w:sz w:val="28"/>
          <w:szCs w:val="28"/>
        </w:rPr>
        <w:t xml:space="preserve"> инфекции представители Казахстана в 2020 году на заседаниях Коми</w:t>
      </w:r>
      <w:r>
        <w:rPr>
          <w:rFonts w:eastAsiaTheme="minorHAnsi"/>
          <w:color w:val="000000"/>
          <w:sz w:val="28"/>
          <w:szCs w:val="28"/>
        </w:rPr>
        <w:t>тета стали не принимали участие;</w:t>
      </w:r>
      <w:r w:rsidRPr="00762437">
        <w:rPr>
          <w:rFonts w:eastAsiaTheme="minorHAnsi"/>
          <w:color w:val="000000"/>
          <w:sz w:val="28"/>
          <w:szCs w:val="28"/>
        </w:rPr>
        <w:t xml:space="preserve"> </w:t>
      </w:r>
    </w:p>
    <w:p w:rsidR="00CB7E25" w:rsidRDefault="00CB7E25" w:rsidP="00CB7E25">
      <w:pPr>
        <w:widowControl w:val="0"/>
        <w:pBdr>
          <w:bottom w:val="single" w:sz="4" w:space="29" w:color="FFFFFF"/>
        </w:pBdr>
        <w:ind w:firstLine="709"/>
        <w:jc w:val="both"/>
        <w:rPr>
          <w:sz w:val="28"/>
          <w:szCs w:val="24"/>
        </w:rPr>
      </w:pPr>
      <w:r w:rsidRPr="00762437">
        <w:rPr>
          <w:sz w:val="28"/>
          <w:szCs w:val="24"/>
          <w:lang w:val="kk-KZ"/>
        </w:rPr>
        <w:t>взнос в статусе «участник» в Комитет по химическим веществам ОЭСР в размере 5 848,46</w:t>
      </w:r>
      <w:r>
        <w:rPr>
          <w:sz w:val="28"/>
          <w:szCs w:val="24"/>
          <w:lang w:val="kk-KZ"/>
        </w:rPr>
        <w:t xml:space="preserve"> тыс.тенге. </w:t>
      </w:r>
      <w:r w:rsidRPr="00762437">
        <w:rPr>
          <w:sz w:val="28"/>
          <w:szCs w:val="24"/>
        </w:rPr>
        <w:t xml:space="preserve">С 4 по 6 февраля 2020 года от казахстанской делегации сотрудник АО «Казахстанский центр индустрии и экспорта» приняла участие в 60-ем совместном заседании Комитета по химическим веществам и Рабочей группы по химикатам, пестицидам и биотехнологиям ОЭСР проходившем в </w:t>
      </w:r>
      <w:proofErr w:type="spellStart"/>
      <w:r w:rsidRPr="00762437">
        <w:rPr>
          <w:sz w:val="28"/>
          <w:szCs w:val="24"/>
        </w:rPr>
        <w:t>г.Париж</w:t>
      </w:r>
      <w:proofErr w:type="spellEnd"/>
      <w:r w:rsidRPr="00762437">
        <w:rPr>
          <w:sz w:val="28"/>
          <w:szCs w:val="24"/>
        </w:rPr>
        <w:t xml:space="preserve"> (Франция). К обсуждению было представлено множество тем, среди которых – концепция создания глобальной базы знаний о химических веществах. </w:t>
      </w:r>
    </w:p>
    <w:p w:rsidR="00CB7E25" w:rsidRDefault="00CB7E25" w:rsidP="00CB7E25">
      <w:pPr>
        <w:widowControl w:val="0"/>
        <w:pBdr>
          <w:bottom w:val="single" w:sz="4" w:space="29" w:color="FFFFFF"/>
        </w:pBdr>
        <w:ind w:firstLine="709"/>
        <w:jc w:val="both"/>
        <w:rPr>
          <w:color w:val="000000"/>
          <w:sz w:val="28"/>
          <w:szCs w:val="28"/>
          <w:lang w:val="kk-KZ"/>
        </w:rPr>
      </w:pPr>
      <w:r w:rsidRPr="00762437">
        <w:rPr>
          <w:i/>
          <w:color w:val="000000"/>
          <w:sz w:val="28"/>
          <w:szCs w:val="28"/>
        </w:rPr>
        <w:t xml:space="preserve">Динамика расходов: </w:t>
      </w:r>
      <w:r w:rsidRPr="00762437">
        <w:rPr>
          <w:color w:val="000000"/>
          <w:sz w:val="28"/>
          <w:szCs w:val="28"/>
        </w:rPr>
        <w:t>в 2019 году – 22 231,4</w:t>
      </w:r>
      <w:r>
        <w:rPr>
          <w:color w:val="000000"/>
          <w:sz w:val="28"/>
          <w:szCs w:val="28"/>
        </w:rPr>
        <w:t> </w:t>
      </w:r>
      <w:proofErr w:type="spellStart"/>
      <w:r>
        <w:rPr>
          <w:color w:val="000000"/>
          <w:sz w:val="28"/>
          <w:szCs w:val="28"/>
        </w:rPr>
        <w:t>тыс.тенге</w:t>
      </w:r>
      <w:proofErr w:type="spellEnd"/>
      <w:r w:rsidRPr="00762437">
        <w:rPr>
          <w:color w:val="000000"/>
          <w:sz w:val="28"/>
          <w:szCs w:val="28"/>
        </w:rPr>
        <w:t>, в 2020 году – 27 725,3</w:t>
      </w:r>
      <w:r>
        <w:rPr>
          <w:color w:val="000000"/>
          <w:sz w:val="28"/>
          <w:szCs w:val="28"/>
        </w:rPr>
        <w:t> </w:t>
      </w:r>
      <w:proofErr w:type="spellStart"/>
      <w:r>
        <w:rPr>
          <w:color w:val="000000"/>
          <w:sz w:val="28"/>
          <w:szCs w:val="28"/>
        </w:rPr>
        <w:t>тыс.тенге</w:t>
      </w:r>
      <w:proofErr w:type="spellEnd"/>
      <w:r w:rsidRPr="00762437">
        <w:rPr>
          <w:color w:val="000000"/>
          <w:sz w:val="28"/>
          <w:szCs w:val="28"/>
          <w:lang w:val="kk-KZ"/>
        </w:rPr>
        <w:t>.</w:t>
      </w:r>
    </w:p>
    <w:p w:rsidR="000F0532" w:rsidRPr="008E3987" w:rsidRDefault="00CB7E25" w:rsidP="00CB7E25">
      <w:pPr>
        <w:widowControl w:val="0"/>
        <w:pBdr>
          <w:bottom w:val="single" w:sz="4" w:space="29" w:color="FFFFFF"/>
        </w:pBdr>
        <w:ind w:firstLine="709"/>
        <w:jc w:val="both"/>
        <w:rPr>
          <w:sz w:val="28"/>
          <w:szCs w:val="28"/>
          <w:highlight w:val="yellow"/>
          <w:lang w:val="kk-KZ"/>
        </w:rPr>
      </w:pPr>
      <w:r w:rsidRPr="00C21988">
        <w:rPr>
          <w:color w:val="000000"/>
          <w:sz w:val="28"/>
          <w:szCs w:val="28"/>
          <w:lang w:val="kk-KZ"/>
        </w:rPr>
        <w:lastRenderedPageBreak/>
        <w:t>Дебиторская и кредиторская задолженности отсутствуют.</w:t>
      </w:r>
    </w:p>
    <w:p w:rsidR="00A16231" w:rsidRPr="00256D3C" w:rsidRDefault="00A16231" w:rsidP="005D777F">
      <w:pPr>
        <w:pStyle w:val="2"/>
        <w:spacing w:before="0" w:after="0"/>
        <w:rPr>
          <w:rFonts w:ascii="Times New Roman" w:hAnsi="Times New Roman" w:cs="Times New Roman"/>
          <w:b w:val="0"/>
          <w:i w:val="0"/>
          <w:color w:val="FFFFFF" w:themeColor="background1"/>
          <w:sz w:val="16"/>
          <w:szCs w:val="16"/>
        </w:rPr>
      </w:pPr>
      <w:r w:rsidRPr="00256D3C">
        <w:rPr>
          <w:rFonts w:ascii="Times New Roman" w:hAnsi="Times New Roman" w:cs="Times New Roman"/>
          <w:b w:val="0"/>
          <w:i w:val="0"/>
          <w:color w:val="FFFFFF" w:themeColor="background1"/>
          <w:sz w:val="16"/>
          <w:szCs w:val="16"/>
        </w:rPr>
        <w:t>406</w:t>
      </w:r>
    </w:p>
    <w:p w:rsidR="007F3FA4" w:rsidRPr="00F1087E" w:rsidRDefault="007F3FA4" w:rsidP="007F3FA4">
      <w:pPr>
        <w:ind w:firstLine="709"/>
        <w:jc w:val="both"/>
        <w:rPr>
          <w:b/>
          <w:sz w:val="28"/>
          <w:szCs w:val="28"/>
        </w:rPr>
      </w:pPr>
      <w:r w:rsidRPr="00B32AE0">
        <w:rPr>
          <w:b/>
          <w:color w:val="0000FF"/>
          <w:sz w:val="28"/>
          <w:szCs w:val="28"/>
        </w:rPr>
        <w:t>Сч</w:t>
      </w:r>
      <w:r w:rsidR="00CB7E25">
        <w:rPr>
          <w:b/>
          <w:color w:val="0000FF"/>
          <w:sz w:val="28"/>
          <w:szCs w:val="28"/>
        </w:rPr>
        <w:t>е</w:t>
      </w:r>
      <w:r w:rsidRPr="00B32AE0">
        <w:rPr>
          <w:b/>
          <w:color w:val="0000FF"/>
          <w:sz w:val="28"/>
          <w:szCs w:val="28"/>
        </w:rPr>
        <w:t>тный комитет по контролю за исполнением республиканского бюджета</w:t>
      </w:r>
      <w:r w:rsidRPr="00F1087E">
        <w:rPr>
          <w:sz w:val="28"/>
          <w:szCs w:val="28"/>
        </w:rPr>
        <w:t xml:space="preserve"> осуществлял свою деятельность в соответствии с бюджетными программами, утвержденными приказами от 24 декабря 2019 года № 267-нқ</w:t>
      </w:r>
      <w:r w:rsidRPr="00F1087E">
        <w:rPr>
          <w:sz w:val="28"/>
          <w:szCs w:val="28"/>
        </w:rPr>
        <w:br/>
        <w:t>(с учетом внесенных изменений от 28 февраля 2020 года № 33-нқ, от 17 апреля 2020 года №</w:t>
      </w:r>
      <w:r>
        <w:rPr>
          <w:sz w:val="28"/>
          <w:szCs w:val="28"/>
        </w:rPr>
        <w:t> </w:t>
      </w:r>
      <w:r w:rsidRPr="00F1087E">
        <w:rPr>
          <w:sz w:val="28"/>
          <w:szCs w:val="28"/>
        </w:rPr>
        <w:t>53-нқ, от 03 декабря 2020 года №</w:t>
      </w:r>
      <w:r>
        <w:rPr>
          <w:sz w:val="28"/>
          <w:szCs w:val="28"/>
        </w:rPr>
        <w:t> </w:t>
      </w:r>
      <w:r w:rsidRPr="00F1087E">
        <w:rPr>
          <w:sz w:val="28"/>
          <w:szCs w:val="28"/>
        </w:rPr>
        <w:t>142-нқ, от 23 декабря 2020 года №</w:t>
      </w:r>
      <w:r>
        <w:rPr>
          <w:sz w:val="28"/>
          <w:szCs w:val="28"/>
        </w:rPr>
        <w:t> </w:t>
      </w:r>
      <w:r w:rsidRPr="00F1087E">
        <w:rPr>
          <w:sz w:val="28"/>
          <w:szCs w:val="28"/>
        </w:rPr>
        <w:t>149 -</w:t>
      </w:r>
      <w:proofErr w:type="spellStart"/>
      <w:r w:rsidRPr="00F1087E">
        <w:rPr>
          <w:sz w:val="28"/>
          <w:szCs w:val="28"/>
        </w:rPr>
        <w:t>нқ</w:t>
      </w:r>
      <w:proofErr w:type="spellEnd"/>
      <w:r w:rsidRPr="00F1087E">
        <w:rPr>
          <w:sz w:val="28"/>
          <w:szCs w:val="28"/>
        </w:rPr>
        <w:t>).</w:t>
      </w:r>
    </w:p>
    <w:p w:rsidR="007F3FA4" w:rsidRPr="006D4891" w:rsidRDefault="007F3FA4" w:rsidP="007F3FA4">
      <w:pPr>
        <w:ind w:firstLine="709"/>
        <w:jc w:val="both"/>
        <w:rPr>
          <w:sz w:val="28"/>
          <w:szCs w:val="28"/>
        </w:rPr>
      </w:pPr>
      <w:r w:rsidRPr="00F1087E">
        <w:rPr>
          <w:sz w:val="28"/>
          <w:szCs w:val="28"/>
        </w:rPr>
        <w:t>В уточненном</w:t>
      </w:r>
      <w:r w:rsidRPr="006D4891">
        <w:rPr>
          <w:sz w:val="28"/>
          <w:szCs w:val="28"/>
        </w:rPr>
        <w:t xml:space="preserve"> республиканском бюджете на 2020 год были предусмотрены средства в сумме 2</w:t>
      </w:r>
      <w:r>
        <w:rPr>
          <w:sz w:val="28"/>
          <w:szCs w:val="28"/>
        </w:rPr>
        <w:t> </w:t>
      </w:r>
      <w:r w:rsidRPr="006D4891">
        <w:rPr>
          <w:sz w:val="28"/>
          <w:szCs w:val="28"/>
        </w:rPr>
        <w:t>196</w:t>
      </w:r>
      <w:r>
        <w:rPr>
          <w:sz w:val="28"/>
          <w:szCs w:val="28"/>
        </w:rPr>
        <w:t> </w:t>
      </w:r>
      <w:r w:rsidRPr="006D4891">
        <w:rPr>
          <w:sz w:val="28"/>
          <w:szCs w:val="28"/>
        </w:rPr>
        <w:t>797,0</w:t>
      </w:r>
      <w:r>
        <w:rPr>
          <w:sz w:val="28"/>
          <w:szCs w:val="28"/>
        </w:rPr>
        <w:t> </w:t>
      </w:r>
      <w:proofErr w:type="spellStart"/>
      <w:r>
        <w:rPr>
          <w:sz w:val="28"/>
          <w:szCs w:val="28"/>
        </w:rPr>
        <w:t>тыс.тенге</w:t>
      </w:r>
      <w:proofErr w:type="spellEnd"/>
      <w:r w:rsidRPr="006D4891">
        <w:rPr>
          <w:sz w:val="28"/>
          <w:szCs w:val="28"/>
        </w:rPr>
        <w:t>, которые постановлением Правительства Республики Казахстан от 10 декабря 2020 года №</w:t>
      </w:r>
      <w:r>
        <w:rPr>
          <w:sz w:val="28"/>
          <w:szCs w:val="28"/>
        </w:rPr>
        <w:t> </w:t>
      </w:r>
      <w:r w:rsidRPr="006D4891">
        <w:rPr>
          <w:sz w:val="28"/>
          <w:szCs w:val="28"/>
        </w:rPr>
        <w:t>839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 №</w:t>
      </w:r>
      <w:r>
        <w:rPr>
          <w:sz w:val="28"/>
          <w:szCs w:val="28"/>
        </w:rPr>
        <w:t> </w:t>
      </w:r>
      <w:r w:rsidRPr="006D4891">
        <w:rPr>
          <w:sz w:val="28"/>
          <w:szCs w:val="28"/>
        </w:rPr>
        <w:t xml:space="preserve">908 «О реализации Закона Республики Казахстан «О республиканском бюджете на 2020-2022 годы» </w:t>
      </w:r>
      <w:r>
        <w:rPr>
          <w:sz w:val="28"/>
          <w:szCs w:val="28"/>
        </w:rPr>
        <w:t xml:space="preserve">были </w:t>
      </w:r>
      <w:r w:rsidRPr="006D4891">
        <w:rPr>
          <w:sz w:val="28"/>
          <w:szCs w:val="28"/>
        </w:rPr>
        <w:t>уменьшены на 252,0</w:t>
      </w:r>
      <w:r>
        <w:rPr>
          <w:sz w:val="28"/>
          <w:szCs w:val="28"/>
        </w:rPr>
        <w:t> </w:t>
      </w:r>
      <w:proofErr w:type="spellStart"/>
      <w:r>
        <w:rPr>
          <w:sz w:val="28"/>
          <w:szCs w:val="28"/>
        </w:rPr>
        <w:t>тыс.тенге</w:t>
      </w:r>
      <w:proofErr w:type="spellEnd"/>
      <w:r w:rsidRPr="006D4891">
        <w:rPr>
          <w:sz w:val="28"/>
          <w:szCs w:val="28"/>
        </w:rPr>
        <w:t xml:space="preserve">, в связи с тем, что в рамках развития Интегрированной информационной системы Счетного комитета к интеграции в 2020 году с ИИС </w:t>
      </w:r>
      <w:r w:rsidRPr="00F1087E">
        <w:rPr>
          <w:sz w:val="28"/>
          <w:szCs w:val="28"/>
        </w:rPr>
        <w:t>Счетн</w:t>
      </w:r>
      <w:r>
        <w:rPr>
          <w:sz w:val="28"/>
          <w:szCs w:val="28"/>
        </w:rPr>
        <w:t>ого</w:t>
      </w:r>
      <w:r w:rsidRPr="00F1087E">
        <w:rPr>
          <w:sz w:val="28"/>
          <w:szCs w:val="28"/>
        </w:rPr>
        <w:t xml:space="preserve"> комитет</w:t>
      </w:r>
      <w:r>
        <w:rPr>
          <w:sz w:val="28"/>
          <w:szCs w:val="28"/>
        </w:rPr>
        <w:t>а</w:t>
      </w:r>
      <w:r w:rsidRPr="00F1087E">
        <w:rPr>
          <w:sz w:val="28"/>
          <w:szCs w:val="28"/>
        </w:rPr>
        <w:t xml:space="preserve"> по контролю за исполнением республиканского бюджета</w:t>
      </w:r>
      <w:r w:rsidRPr="006D4891">
        <w:rPr>
          <w:sz w:val="28"/>
          <w:szCs w:val="28"/>
        </w:rPr>
        <w:t xml:space="preserve"> не были готовы ИС «ЕСЭДО» (в настоящее время вместо него ИС «</w:t>
      </w:r>
      <w:proofErr w:type="spellStart"/>
      <w:r w:rsidRPr="006D4891">
        <w:rPr>
          <w:sz w:val="28"/>
          <w:szCs w:val="28"/>
        </w:rPr>
        <w:t>Документолог</w:t>
      </w:r>
      <w:proofErr w:type="spellEnd"/>
      <w:r w:rsidRPr="006D4891">
        <w:rPr>
          <w:sz w:val="28"/>
          <w:szCs w:val="28"/>
        </w:rPr>
        <w:t xml:space="preserve">») </w:t>
      </w:r>
      <w:r w:rsidRPr="00F1087E">
        <w:rPr>
          <w:sz w:val="28"/>
          <w:szCs w:val="28"/>
        </w:rPr>
        <w:t>Министерств</w:t>
      </w:r>
      <w:r>
        <w:rPr>
          <w:sz w:val="28"/>
          <w:szCs w:val="28"/>
        </w:rPr>
        <w:t>а</w:t>
      </w:r>
      <w:r w:rsidRPr="00F1087E">
        <w:rPr>
          <w:sz w:val="28"/>
          <w:szCs w:val="28"/>
        </w:rPr>
        <w:t xml:space="preserve"> цифрового развития, инноваций и аэрокосмической промышленности Республики Казахстан</w:t>
      </w:r>
      <w:r w:rsidRPr="006D4891">
        <w:rPr>
          <w:sz w:val="28"/>
          <w:szCs w:val="28"/>
        </w:rPr>
        <w:t xml:space="preserve"> и ИС «Интегрированная база данных» </w:t>
      </w:r>
      <w:r>
        <w:rPr>
          <w:sz w:val="28"/>
          <w:szCs w:val="28"/>
        </w:rPr>
        <w:t>Комитета государственных доходов Министерства финансов</w:t>
      </w:r>
      <w:r w:rsidRPr="006D4891">
        <w:rPr>
          <w:sz w:val="28"/>
          <w:szCs w:val="28"/>
        </w:rPr>
        <w:t xml:space="preserve"> </w:t>
      </w:r>
      <w:r>
        <w:rPr>
          <w:sz w:val="28"/>
          <w:szCs w:val="28"/>
        </w:rPr>
        <w:t>Республики Казахстан</w:t>
      </w:r>
      <w:r w:rsidRPr="006D4891">
        <w:rPr>
          <w:sz w:val="28"/>
          <w:szCs w:val="28"/>
        </w:rPr>
        <w:t xml:space="preserve">. </w:t>
      </w:r>
    </w:p>
    <w:p w:rsidR="007F3FA4" w:rsidRPr="006D4891" w:rsidRDefault="007F3FA4" w:rsidP="007F3FA4">
      <w:pPr>
        <w:ind w:firstLine="708"/>
        <w:jc w:val="both"/>
        <w:rPr>
          <w:sz w:val="28"/>
          <w:szCs w:val="28"/>
        </w:rPr>
      </w:pPr>
      <w:r w:rsidRPr="006D4891">
        <w:rPr>
          <w:sz w:val="28"/>
          <w:szCs w:val="28"/>
        </w:rPr>
        <w:t xml:space="preserve">В итоге в скорректированном республиканском бюджете на 2020 год на реализацию 2-х бюджетных программ </w:t>
      </w:r>
      <w:r>
        <w:rPr>
          <w:sz w:val="28"/>
          <w:szCs w:val="28"/>
        </w:rPr>
        <w:t>были предусмотрены</w:t>
      </w:r>
      <w:r w:rsidRPr="006D4891">
        <w:rPr>
          <w:sz w:val="28"/>
          <w:szCs w:val="28"/>
        </w:rPr>
        <w:t xml:space="preserve"> средства</w:t>
      </w:r>
      <w:r>
        <w:rPr>
          <w:sz w:val="28"/>
          <w:szCs w:val="28"/>
        </w:rPr>
        <w:t xml:space="preserve"> </w:t>
      </w:r>
      <w:r w:rsidRPr="006D4891">
        <w:rPr>
          <w:sz w:val="28"/>
          <w:szCs w:val="28"/>
        </w:rPr>
        <w:t>в сумме</w:t>
      </w:r>
      <w:r>
        <w:rPr>
          <w:sz w:val="28"/>
          <w:szCs w:val="28"/>
        </w:rPr>
        <w:t xml:space="preserve"> </w:t>
      </w:r>
      <w:r w:rsidRPr="006D4891">
        <w:rPr>
          <w:sz w:val="28"/>
          <w:szCs w:val="28"/>
        </w:rPr>
        <w:t>2 196 545,0</w:t>
      </w:r>
      <w:r>
        <w:rPr>
          <w:sz w:val="28"/>
          <w:szCs w:val="28"/>
        </w:rPr>
        <w:t> </w:t>
      </w:r>
      <w:proofErr w:type="spellStart"/>
      <w:r>
        <w:rPr>
          <w:sz w:val="28"/>
          <w:szCs w:val="28"/>
        </w:rPr>
        <w:t>тыс.тенге</w:t>
      </w:r>
      <w:proofErr w:type="spellEnd"/>
      <w:r w:rsidRPr="006D4891">
        <w:rPr>
          <w:sz w:val="28"/>
          <w:szCs w:val="28"/>
        </w:rPr>
        <w:t>, исполнен</w:t>
      </w:r>
      <w:r>
        <w:rPr>
          <w:sz w:val="28"/>
          <w:szCs w:val="28"/>
        </w:rPr>
        <w:t>о</w:t>
      </w:r>
      <w:r w:rsidRPr="006D4891">
        <w:rPr>
          <w:sz w:val="28"/>
          <w:szCs w:val="28"/>
        </w:rPr>
        <w:t xml:space="preserve"> 2 189 273,6</w:t>
      </w:r>
      <w:r>
        <w:rPr>
          <w:sz w:val="28"/>
          <w:szCs w:val="28"/>
        </w:rPr>
        <w:t> </w:t>
      </w:r>
      <w:proofErr w:type="spellStart"/>
      <w:r>
        <w:rPr>
          <w:sz w:val="28"/>
          <w:szCs w:val="28"/>
        </w:rPr>
        <w:t>тыс.тенге</w:t>
      </w:r>
      <w:proofErr w:type="spellEnd"/>
      <w:r>
        <w:rPr>
          <w:sz w:val="28"/>
          <w:szCs w:val="28"/>
        </w:rPr>
        <w:t>,</w:t>
      </w:r>
      <w:r w:rsidRPr="006D4891">
        <w:rPr>
          <w:sz w:val="28"/>
          <w:szCs w:val="28"/>
        </w:rPr>
        <w:t xml:space="preserve"> или 99,6</w:t>
      </w:r>
      <w:r>
        <w:rPr>
          <w:sz w:val="28"/>
          <w:szCs w:val="28"/>
        </w:rPr>
        <w:t> </w:t>
      </w:r>
      <w:r w:rsidRPr="006D4891">
        <w:rPr>
          <w:sz w:val="28"/>
          <w:szCs w:val="28"/>
        </w:rPr>
        <w:t>%</w:t>
      </w:r>
      <w:r>
        <w:rPr>
          <w:sz w:val="28"/>
          <w:szCs w:val="28"/>
        </w:rPr>
        <w:t xml:space="preserve"> к плану на год</w:t>
      </w:r>
      <w:r w:rsidRPr="006D4891">
        <w:rPr>
          <w:sz w:val="28"/>
          <w:szCs w:val="28"/>
        </w:rPr>
        <w:t xml:space="preserve">. </w:t>
      </w:r>
      <w:r>
        <w:rPr>
          <w:sz w:val="28"/>
          <w:szCs w:val="28"/>
        </w:rPr>
        <w:t>Не исполнено</w:t>
      </w:r>
      <w:r w:rsidRPr="006D4891">
        <w:rPr>
          <w:sz w:val="28"/>
          <w:szCs w:val="28"/>
        </w:rPr>
        <w:t xml:space="preserve"> 7 271,4</w:t>
      </w:r>
      <w:r>
        <w:rPr>
          <w:sz w:val="28"/>
          <w:szCs w:val="28"/>
        </w:rPr>
        <w:t> </w:t>
      </w:r>
      <w:proofErr w:type="spellStart"/>
      <w:r>
        <w:rPr>
          <w:sz w:val="28"/>
          <w:szCs w:val="28"/>
        </w:rPr>
        <w:t>тыс.тенге</w:t>
      </w:r>
      <w:proofErr w:type="spellEnd"/>
      <w:r w:rsidRPr="006D4891">
        <w:rPr>
          <w:sz w:val="28"/>
          <w:szCs w:val="28"/>
        </w:rPr>
        <w:t>, из них 485,7</w:t>
      </w:r>
      <w:r>
        <w:rPr>
          <w:sz w:val="28"/>
          <w:szCs w:val="28"/>
        </w:rPr>
        <w:t> </w:t>
      </w:r>
      <w:proofErr w:type="spellStart"/>
      <w:r>
        <w:rPr>
          <w:sz w:val="28"/>
          <w:szCs w:val="28"/>
        </w:rPr>
        <w:t>тыс.тенге</w:t>
      </w:r>
      <w:proofErr w:type="spellEnd"/>
      <w:r w:rsidRPr="006D4891">
        <w:rPr>
          <w:sz w:val="28"/>
          <w:szCs w:val="28"/>
        </w:rPr>
        <w:t xml:space="preserve"> - экономия средств по результатам государственных закупок</w:t>
      </w:r>
      <w:r>
        <w:rPr>
          <w:sz w:val="28"/>
          <w:szCs w:val="28"/>
        </w:rPr>
        <w:t>;</w:t>
      </w:r>
      <w:r w:rsidRPr="006D4891">
        <w:rPr>
          <w:sz w:val="28"/>
          <w:szCs w:val="28"/>
        </w:rPr>
        <w:t xml:space="preserve"> 0,6</w:t>
      </w:r>
      <w:r>
        <w:rPr>
          <w:sz w:val="28"/>
          <w:szCs w:val="28"/>
        </w:rPr>
        <w:t> </w:t>
      </w:r>
      <w:proofErr w:type="spellStart"/>
      <w:r>
        <w:rPr>
          <w:sz w:val="28"/>
          <w:szCs w:val="28"/>
        </w:rPr>
        <w:t>тыс.тенге</w:t>
      </w:r>
      <w:proofErr w:type="spellEnd"/>
      <w:r w:rsidRPr="006D4891">
        <w:rPr>
          <w:sz w:val="28"/>
          <w:szCs w:val="28"/>
        </w:rPr>
        <w:t xml:space="preserve"> – остаток за счет округления</w:t>
      </w:r>
      <w:r>
        <w:rPr>
          <w:sz w:val="28"/>
          <w:szCs w:val="28"/>
        </w:rPr>
        <w:t xml:space="preserve">. Не освоено </w:t>
      </w:r>
      <w:r w:rsidRPr="006D4891">
        <w:rPr>
          <w:sz w:val="28"/>
          <w:szCs w:val="28"/>
        </w:rPr>
        <w:t>6 785,1</w:t>
      </w:r>
      <w:r>
        <w:rPr>
          <w:sz w:val="28"/>
          <w:szCs w:val="28"/>
        </w:rPr>
        <w:t> </w:t>
      </w:r>
      <w:proofErr w:type="spellStart"/>
      <w:r>
        <w:rPr>
          <w:sz w:val="28"/>
          <w:szCs w:val="28"/>
        </w:rPr>
        <w:t>тыс.тенге</w:t>
      </w:r>
      <w:proofErr w:type="spellEnd"/>
      <w:r w:rsidRPr="006D4891">
        <w:rPr>
          <w:sz w:val="28"/>
          <w:szCs w:val="28"/>
        </w:rPr>
        <w:t xml:space="preserve"> </w:t>
      </w:r>
      <w:r>
        <w:rPr>
          <w:sz w:val="28"/>
          <w:szCs w:val="28"/>
        </w:rPr>
        <w:t>в связи с</w:t>
      </w:r>
      <w:r w:rsidRPr="006D4891">
        <w:rPr>
          <w:sz w:val="28"/>
          <w:szCs w:val="28"/>
        </w:rPr>
        <w:t xml:space="preserve"> судебны</w:t>
      </w:r>
      <w:r>
        <w:rPr>
          <w:sz w:val="28"/>
          <w:szCs w:val="28"/>
        </w:rPr>
        <w:t>ми</w:t>
      </w:r>
      <w:r w:rsidRPr="006D4891">
        <w:rPr>
          <w:sz w:val="28"/>
          <w:szCs w:val="28"/>
        </w:rPr>
        <w:t xml:space="preserve"> разбирательства</w:t>
      </w:r>
      <w:r>
        <w:rPr>
          <w:sz w:val="28"/>
          <w:szCs w:val="28"/>
        </w:rPr>
        <w:t>ми</w:t>
      </w:r>
      <w:r w:rsidRPr="006D4891">
        <w:rPr>
          <w:sz w:val="28"/>
          <w:szCs w:val="28"/>
        </w:rPr>
        <w:t>.</w:t>
      </w:r>
    </w:p>
    <w:p w:rsidR="007F3FA4" w:rsidRPr="00925E09" w:rsidRDefault="007F3FA4" w:rsidP="007F3FA4">
      <w:pPr>
        <w:jc w:val="both"/>
        <w:rPr>
          <w:sz w:val="28"/>
          <w:szCs w:val="28"/>
        </w:rPr>
      </w:pPr>
    </w:p>
    <w:p w:rsidR="007F3FA4" w:rsidRDefault="007F3FA4" w:rsidP="007F3FA4">
      <w:pPr>
        <w:jc w:val="center"/>
        <w:rPr>
          <w:sz w:val="28"/>
          <w:szCs w:val="28"/>
        </w:rPr>
      </w:pPr>
      <w:r w:rsidRPr="00925E09">
        <w:rPr>
          <w:b/>
          <w:sz w:val="28"/>
          <w:szCs w:val="28"/>
        </w:rPr>
        <w:t xml:space="preserve">Бюджетные средства, направленные на осуществление деятельности Счетного комитета по контролю за исполнением республиканского бюджета за 2020 год </w:t>
      </w:r>
      <w:r w:rsidRPr="006D4891">
        <w:rPr>
          <w:sz w:val="28"/>
          <w:szCs w:val="28"/>
        </w:rPr>
        <w:t>(тыс.</w:t>
      </w:r>
      <w:r w:rsidRPr="006D4891">
        <w:rPr>
          <w:sz w:val="28"/>
          <w:szCs w:val="28"/>
          <w:lang w:val="kk-KZ"/>
        </w:rPr>
        <w:t xml:space="preserve"> </w:t>
      </w:r>
      <w:r w:rsidRPr="006D4891">
        <w:rPr>
          <w:sz w:val="28"/>
          <w:szCs w:val="28"/>
        </w:rPr>
        <w:t>тенге)</w:t>
      </w:r>
    </w:p>
    <w:p w:rsidR="007F3FA4" w:rsidRDefault="007F3FA4" w:rsidP="007F3FA4">
      <w:pPr>
        <w:jc w:val="center"/>
        <w:rPr>
          <w:sz w:val="28"/>
          <w:szCs w:val="28"/>
        </w:rPr>
      </w:pPr>
    </w:p>
    <w:tbl>
      <w:tblPr>
        <w:tblStyle w:val="-511"/>
        <w:tblW w:w="9214" w:type="dxa"/>
        <w:tblInd w:w="284"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AEEF3" w:themeFill="accent5" w:themeFillTint="33"/>
        <w:tblLook w:val="04A0" w:firstRow="1" w:lastRow="0" w:firstColumn="1" w:lastColumn="0" w:noHBand="0" w:noVBand="1"/>
      </w:tblPr>
      <w:tblGrid>
        <w:gridCol w:w="3280"/>
        <w:gridCol w:w="1820"/>
        <w:gridCol w:w="1628"/>
        <w:gridCol w:w="944"/>
        <w:gridCol w:w="1542"/>
      </w:tblGrid>
      <w:tr w:rsidR="007F3FA4" w:rsidRPr="008B6686" w:rsidTr="00E83A8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80" w:type="dxa"/>
            <w:shd w:val="clear" w:color="auto" w:fill="B8CCE4" w:themeFill="accent1" w:themeFillTint="66"/>
          </w:tcPr>
          <w:p w:rsidR="007F3FA4" w:rsidRPr="008B6686" w:rsidRDefault="007F3FA4" w:rsidP="00E83A88">
            <w:pPr>
              <w:jc w:val="center"/>
              <w:rPr>
                <w:color w:val="000000" w:themeColor="text1"/>
                <w:sz w:val="24"/>
                <w:szCs w:val="24"/>
              </w:rPr>
            </w:pPr>
            <w:r w:rsidRPr="008B6686">
              <w:rPr>
                <w:color w:val="000000" w:themeColor="text1"/>
                <w:sz w:val="24"/>
                <w:szCs w:val="24"/>
              </w:rPr>
              <w:t>Наименование</w:t>
            </w:r>
          </w:p>
        </w:tc>
        <w:tc>
          <w:tcPr>
            <w:tcW w:w="1820" w:type="dxa"/>
            <w:shd w:val="clear" w:color="auto" w:fill="B8CCE4" w:themeFill="accent1" w:themeFillTint="66"/>
          </w:tcPr>
          <w:p w:rsidR="007F3FA4" w:rsidRPr="008B6686" w:rsidRDefault="007F3FA4" w:rsidP="00E83A88">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План</w:t>
            </w:r>
          </w:p>
          <w:p w:rsidR="007F3FA4" w:rsidRPr="0048198F" w:rsidRDefault="007F3FA4" w:rsidP="00E83A88">
            <w:pPr>
              <w:jc w:val="center"/>
              <w:cnfStyle w:val="100000000000" w:firstRow="1" w:lastRow="0" w:firstColumn="0" w:lastColumn="0" w:oddVBand="0" w:evenVBand="0" w:oddHBand="0" w:evenHBand="0" w:firstRowFirstColumn="0" w:firstRowLastColumn="0" w:lastRowFirstColumn="0" w:lastRowLastColumn="0"/>
              <w:rPr>
                <w:b w:val="0"/>
                <w:color w:val="000000" w:themeColor="text1"/>
                <w:sz w:val="24"/>
                <w:szCs w:val="24"/>
              </w:rPr>
            </w:pPr>
            <w:r w:rsidRPr="0048198F">
              <w:rPr>
                <w:b w:val="0"/>
                <w:color w:val="000000" w:themeColor="text1"/>
                <w:sz w:val="24"/>
                <w:szCs w:val="24"/>
              </w:rPr>
              <w:t>(</w:t>
            </w:r>
            <w:proofErr w:type="spellStart"/>
            <w:r w:rsidRPr="0048198F">
              <w:rPr>
                <w:b w:val="0"/>
                <w:color w:val="000000" w:themeColor="text1"/>
                <w:sz w:val="24"/>
                <w:szCs w:val="24"/>
              </w:rPr>
              <w:t>скорр.бюджет</w:t>
            </w:r>
            <w:proofErr w:type="spellEnd"/>
            <w:r w:rsidRPr="0048198F">
              <w:rPr>
                <w:b w:val="0"/>
                <w:color w:val="000000" w:themeColor="text1"/>
                <w:sz w:val="24"/>
                <w:szCs w:val="24"/>
              </w:rPr>
              <w:t>)</w:t>
            </w:r>
          </w:p>
        </w:tc>
        <w:tc>
          <w:tcPr>
            <w:tcW w:w="1628" w:type="dxa"/>
            <w:shd w:val="clear" w:color="auto" w:fill="B8CCE4" w:themeFill="accent1" w:themeFillTint="66"/>
          </w:tcPr>
          <w:p w:rsidR="007F3FA4" w:rsidRPr="008B6686" w:rsidRDefault="007F3FA4" w:rsidP="00E83A88">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Факт</w:t>
            </w:r>
          </w:p>
        </w:tc>
        <w:tc>
          <w:tcPr>
            <w:tcW w:w="944" w:type="dxa"/>
            <w:shd w:val="clear" w:color="auto" w:fill="B8CCE4" w:themeFill="accent1" w:themeFillTint="66"/>
          </w:tcPr>
          <w:p w:rsidR="007F3FA4" w:rsidRPr="008B6686" w:rsidRDefault="007F3FA4" w:rsidP="00E83A88">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 исп.</w:t>
            </w:r>
          </w:p>
        </w:tc>
        <w:tc>
          <w:tcPr>
            <w:tcW w:w="1542" w:type="dxa"/>
            <w:shd w:val="clear" w:color="auto" w:fill="B8CCE4" w:themeFill="accent1" w:themeFillTint="66"/>
          </w:tcPr>
          <w:p w:rsidR="007F3FA4" w:rsidRPr="008B6686" w:rsidRDefault="007F3FA4" w:rsidP="00E83A88">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Отклонение</w:t>
            </w:r>
          </w:p>
        </w:tc>
      </w:tr>
      <w:tr w:rsidR="007F3FA4" w:rsidTr="00E83A88">
        <w:trPr>
          <w:cnfStyle w:val="000000100000" w:firstRow="0" w:lastRow="0" w:firstColumn="0" w:lastColumn="0" w:oddVBand="0" w:evenVBand="0" w:oddHBand="1" w:evenHBand="0" w:firstRowFirstColumn="0" w:firstRowLastColumn="0" w:lastRowFirstColumn="0" w:lastRowLastColumn="0"/>
          <w:trHeight w:val="1841"/>
        </w:trPr>
        <w:tc>
          <w:tcPr>
            <w:cnfStyle w:val="001000000000" w:firstRow="0" w:lastRow="0" w:firstColumn="1" w:lastColumn="0" w:oddVBand="0" w:evenVBand="0" w:oddHBand="0" w:evenHBand="0" w:firstRowFirstColumn="0" w:firstRowLastColumn="0" w:lastRowFirstColumn="0" w:lastRowLastColumn="0"/>
            <w:tcW w:w="3280" w:type="dxa"/>
            <w:shd w:val="clear" w:color="auto" w:fill="auto"/>
          </w:tcPr>
          <w:p w:rsidR="007F3FA4" w:rsidRPr="00AA6C2A" w:rsidRDefault="007F3FA4" w:rsidP="00E83A88">
            <w:pPr>
              <w:rPr>
                <w:color w:val="auto"/>
                <w:sz w:val="24"/>
                <w:szCs w:val="24"/>
              </w:rPr>
            </w:pPr>
            <w:r w:rsidRPr="00AA6C2A">
              <w:rPr>
                <w:color w:val="auto"/>
                <w:sz w:val="24"/>
                <w:szCs w:val="24"/>
              </w:rPr>
              <w:t>Бюджетные программы, направленные на обеспечение функций госоргана</w:t>
            </w:r>
          </w:p>
          <w:p w:rsidR="007F3FA4" w:rsidRDefault="007F3FA4" w:rsidP="00E83A88">
            <w:pPr>
              <w:rPr>
                <w:b w:val="0"/>
                <w:color w:val="auto"/>
                <w:sz w:val="24"/>
                <w:szCs w:val="24"/>
              </w:rPr>
            </w:pPr>
            <w:r w:rsidRPr="00AA6C2A">
              <w:rPr>
                <w:b w:val="0"/>
                <w:color w:val="auto"/>
                <w:sz w:val="24"/>
                <w:szCs w:val="24"/>
              </w:rPr>
              <w:t>(бюджетн</w:t>
            </w:r>
            <w:r>
              <w:rPr>
                <w:b w:val="0"/>
                <w:color w:val="auto"/>
                <w:sz w:val="24"/>
                <w:szCs w:val="24"/>
              </w:rPr>
              <w:t>ые</w:t>
            </w:r>
            <w:r w:rsidRPr="00AA6C2A">
              <w:rPr>
                <w:b w:val="0"/>
                <w:color w:val="auto"/>
                <w:sz w:val="24"/>
                <w:szCs w:val="24"/>
              </w:rPr>
              <w:t xml:space="preserve"> программы </w:t>
            </w:r>
          </w:p>
          <w:p w:rsidR="007F3FA4" w:rsidRPr="00AA6C2A" w:rsidRDefault="007F3FA4" w:rsidP="00E83A88">
            <w:pPr>
              <w:rPr>
                <w:b w:val="0"/>
                <w:color w:val="auto"/>
                <w:sz w:val="24"/>
                <w:szCs w:val="24"/>
              </w:rPr>
            </w:pPr>
            <w:r w:rsidRPr="00AA6C2A">
              <w:rPr>
                <w:b w:val="0"/>
                <w:color w:val="auto"/>
                <w:sz w:val="24"/>
                <w:szCs w:val="24"/>
              </w:rPr>
              <w:t>001</w:t>
            </w:r>
            <w:r>
              <w:rPr>
                <w:b w:val="0"/>
                <w:color w:val="auto"/>
                <w:sz w:val="24"/>
                <w:szCs w:val="24"/>
              </w:rPr>
              <w:t>, 007</w:t>
            </w:r>
            <w:r w:rsidRPr="00AA6C2A">
              <w:rPr>
                <w:b w:val="0"/>
                <w:color w:val="auto"/>
                <w:sz w:val="24"/>
                <w:szCs w:val="24"/>
              </w:rPr>
              <w:t>)</w:t>
            </w:r>
          </w:p>
        </w:tc>
        <w:tc>
          <w:tcPr>
            <w:tcW w:w="1820" w:type="dxa"/>
            <w:shd w:val="clear" w:color="auto" w:fill="auto"/>
            <w:vAlign w:val="center"/>
          </w:tcPr>
          <w:p w:rsidR="007F3FA4" w:rsidRPr="003D4AF7" w:rsidRDefault="007F3FA4" w:rsidP="00E83A88">
            <w:pPr>
              <w:jc w:val="both"/>
              <w:cnfStyle w:val="000000100000" w:firstRow="0" w:lastRow="0" w:firstColumn="0" w:lastColumn="0" w:oddVBand="0" w:evenVBand="0" w:oddHBand="1" w:evenHBand="0" w:firstRowFirstColumn="0" w:firstRowLastColumn="0" w:lastRowFirstColumn="0" w:lastRowLastColumn="0"/>
              <w:rPr>
                <w:sz w:val="24"/>
                <w:szCs w:val="24"/>
              </w:rPr>
            </w:pPr>
            <w:r w:rsidRPr="003D4AF7">
              <w:rPr>
                <w:sz w:val="24"/>
                <w:szCs w:val="24"/>
              </w:rPr>
              <w:t>2 196 545,0</w:t>
            </w:r>
          </w:p>
        </w:tc>
        <w:tc>
          <w:tcPr>
            <w:tcW w:w="1628" w:type="dxa"/>
            <w:shd w:val="clear" w:color="auto" w:fill="auto"/>
            <w:vAlign w:val="center"/>
          </w:tcPr>
          <w:p w:rsidR="007F3FA4" w:rsidRPr="003D4AF7" w:rsidRDefault="007F3FA4" w:rsidP="00E83A88">
            <w:pPr>
              <w:jc w:val="both"/>
              <w:cnfStyle w:val="000000100000" w:firstRow="0" w:lastRow="0" w:firstColumn="0" w:lastColumn="0" w:oddVBand="0" w:evenVBand="0" w:oddHBand="1" w:evenHBand="0" w:firstRowFirstColumn="0" w:firstRowLastColumn="0" w:lastRowFirstColumn="0" w:lastRowLastColumn="0"/>
              <w:rPr>
                <w:sz w:val="24"/>
                <w:szCs w:val="24"/>
              </w:rPr>
            </w:pPr>
            <w:r w:rsidRPr="003D4AF7">
              <w:rPr>
                <w:sz w:val="24"/>
                <w:szCs w:val="24"/>
              </w:rPr>
              <w:t>2 189 273,6</w:t>
            </w:r>
          </w:p>
        </w:tc>
        <w:tc>
          <w:tcPr>
            <w:tcW w:w="944" w:type="dxa"/>
            <w:shd w:val="clear" w:color="auto" w:fill="auto"/>
            <w:vAlign w:val="center"/>
          </w:tcPr>
          <w:p w:rsidR="007F3FA4" w:rsidRPr="003D4AF7" w:rsidRDefault="007F3FA4" w:rsidP="00E83A88">
            <w:pPr>
              <w:jc w:val="both"/>
              <w:cnfStyle w:val="000000100000" w:firstRow="0" w:lastRow="0" w:firstColumn="0" w:lastColumn="0" w:oddVBand="0" w:evenVBand="0" w:oddHBand="1" w:evenHBand="0" w:firstRowFirstColumn="0" w:firstRowLastColumn="0" w:lastRowFirstColumn="0" w:lastRowLastColumn="0"/>
              <w:rPr>
                <w:sz w:val="24"/>
                <w:szCs w:val="24"/>
              </w:rPr>
            </w:pPr>
            <w:r w:rsidRPr="003D4AF7">
              <w:rPr>
                <w:sz w:val="24"/>
                <w:szCs w:val="24"/>
              </w:rPr>
              <w:t>99,6</w:t>
            </w:r>
          </w:p>
        </w:tc>
        <w:tc>
          <w:tcPr>
            <w:tcW w:w="1542" w:type="dxa"/>
            <w:shd w:val="clear" w:color="auto" w:fill="auto"/>
            <w:vAlign w:val="center"/>
          </w:tcPr>
          <w:p w:rsidR="007F3FA4" w:rsidRPr="003D4AF7" w:rsidRDefault="007F3FA4" w:rsidP="00E83A88">
            <w:pPr>
              <w:jc w:val="both"/>
              <w:cnfStyle w:val="000000100000" w:firstRow="0" w:lastRow="0" w:firstColumn="0" w:lastColumn="0" w:oddVBand="0" w:evenVBand="0" w:oddHBand="1" w:evenHBand="0" w:firstRowFirstColumn="0" w:firstRowLastColumn="0" w:lastRowFirstColumn="0" w:lastRowLastColumn="0"/>
              <w:rPr>
                <w:sz w:val="24"/>
                <w:szCs w:val="24"/>
              </w:rPr>
            </w:pPr>
            <w:r w:rsidRPr="003D4AF7">
              <w:rPr>
                <w:sz w:val="24"/>
                <w:szCs w:val="24"/>
              </w:rPr>
              <w:t>-7 271,4</w:t>
            </w:r>
          </w:p>
        </w:tc>
      </w:tr>
    </w:tbl>
    <w:p w:rsidR="007F3FA4" w:rsidRPr="006D4891" w:rsidRDefault="007F3FA4" w:rsidP="007F3FA4">
      <w:pPr>
        <w:ind w:firstLine="709"/>
        <w:jc w:val="both"/>
        <w:rPr>
          <w:sz w:val="28"/>
          <w:szCs w:val="28"/>
        </w:rPr>
      </w:pPr>
      <w:r w:rsidRPr="00F1087E">
        <w:rPr>
          <w:sz w:val="28"/>
          <w:szCs w:val="28"/>
        </w:rPr>
        <w:lastRenderedPageBreak/>
        <w:t>На реализацию бюджетной программы</w:t>
      </w:r>
      <w:r>
        <w:rPr>
          <w:b/>
          <w:sz w:val="28"/>
          <w:szCs w:val="28"/>
        </w:rPr>
        <w:t xml:space="preserve"> </w:t>
      </w:r>
      <w:r w:rsidRPr="0027082F">
        <w:rPr>
          <w:b/>
          <w:sz w:val="28"/>
          <w:szCs w:val="28"/>
        </w:rPr>
        <w:t>001 «Обеспечение деятельности уполномоченного органа по контролю за исполнением республиканского бюджета»</w:t>
      </w:r>
      <w:r>
        <w:rPr>
          <w:b/>
          <w:sz w:val="28"/>
          <w:szCs w:val="28"/>
        </w:rPr>
        <w:t xml:space="preserve"> </w:t>
      </w:r>
      <w:r w:rsidRPr="00553EBF">
        <w:rPr>
          <w:sz w:val="28"/>
          <w:szCs w:val="28"/>
        </w:rPr>
        <w:t xml:space="preserve">было предусмотрено </w:t>
      </w:r>
      <w:r w:rsidRPr="003D4AF7">
        <w:rPr>
          <w:sz w:val="28"/>
          <w:szCs w:val="28"/>
        </w:rPr>
        <w:t>1</w:t>
      </w:r>
      <w:r>
        <w:rPr>
          <w:sz w:val="28"/>
          <w:szCs w:val="28"/>
        </w:rPr>
        <w:t> </w:t>
      </w:r>
      <w:r w:rsidRPr="003D4AF7">
        <w:rPr>
          <w:sz w:val="28"/>
          <w:szCs w:val="28"/>
        </w:rPr>
        <w:t>621</w:t>
      </w:r>
      <w:r>
        <w:rPr>
          <w:sz w:val="28"/>
          <w:szCs w:val="28"/>
        </w:rPr>
        <w:t> </w:t>
      </w:r>
      <w:r w:rsidRPr="003D4AF7">
        <w:rPr>
          <w:sz w:val="28"/>
          <w:szCs w:val="28"/>
        </w:rPr>
        <w:t>497,0</w:t>
      </w:r>
      <w:r>
        <w:rPr>
          <w:sz w:val="28"/>
          <w:szCs w:val="28"/>
        </w:rPr>
        <w:t> </w:t>
      </w:r>
      <w:proofErr w:type="spellStart"/>
      <w:r>
        <w:rPr>
          <w:sz w:val="28"/>
          <w:szCs w:val="28"/>
        </w:rPr>
        <w:t>тыс.тенге</w:t>
      </w:r>
      <w:proofErr w:type="spellEnd"/>
      <w:r w:rsidRPr="00553EBF">
        <w:rPr>
          <w:sz w:val="28"/>
          <w:szCs w:val="28"/>
        </w:rPr>
        <w:t xml:space="preserve">, исполнение составило </w:t>
      </w:r>
      <w:r w:rsidRPr="003D4AF7">
        <w:rPr>
          <w:sz w:val="28"/>
          <w:szCs w:val="28"/>
        </w:rPr>
        <w:t>1</w:t>
      </w:r>
      <w:r>
        <w:rPr>
          <w:sz w:val="28"/>
          <w:szCs w:val="28"/>
        </w:rPr>
        <w:t> </w:t>
      </w:r>
      <w:r w:rsidRPr="003D4AF7">
        <w:rPr>
          <w:sz w:val="28"/>
          <w:szCs w:val="28"/>
        </w:rPr>
        <w:t>614</w:t>
      </w:r>
      <w:r>
        <w:rPr>
          <w:sz w:val="28"/>
          <w:szCs w:val="28"/>
        </w:rPr>
        <w:t> </w:t>
      </w:r>
      <w:r w:rsidRPr="003D4AF7">
        <w:rPr>
          <w:sz w:val="28"/>
          <w:szCs w:val="28"/>
        </w:rPr>
        <w:t>207,6</w:t>
      </w:r>
      <w:r>
        <w:rPr>
          <w:sz w:val="28"/>
          <w:szCs w:val="28"/>
        </w:rPr>
        <w:t> </w:t>
      </w:r>
      <w:proofErr w:type="spellStart"/>
      <w:r>
        <w:rPr>
          <w:sz w:val="28"/>
          <w:szCs w:val="28"/>
        </w:rPr>
        <w:t>тыс.тенге</w:t>
      </w:r>
      <w:proofErr w:type="spellEnd"/>
      <w:r>
        <w:rPr>
          <w:sz w:val="28"/>
          <w:szCs w:val="28"/>
        </w:rPr>
        <w:t>,</w:t>
      </w:r>
      <w:r w:rsidRPr="00553EBF">
        <w:rPr>
          <w:sz w:val="28"/>
          <w:szCs w:val="28"/>
        </w:rPr>
        <w:t xml:space="preserve"> или </w:t>
      </w:r>
      <w:r>
        <w:rPr>
          <w:sz w:val="28"/>
          <w:szCs w:val="28"/>
        </w:rPr>
        <w:t>99,6</w:t>
      </w:r>
      <w:r w:rsidRPr="00553EBF">
        <w:rPr>
          <w:sz w:val="28"/>
          <w:szCs w:val="28"/>
        </w:rPr>
        <w:t xml:space="preserve"> % к плану. Не исполнено </w:t>
      </w:r>
      <w:r>
        <w:rPr>
          <w:sz w:val="28"/>
          <w:szCs w:val="28"/>
        </w:rPr>
        <w:t>7 271,4 </w:t>
      </w:r>
      <w:proofErr w:type="spellStart"/>
      <w:r>
        <w:rPr>
          <w:sz w:val="28"/>
          <w:szCs w:val="28"/>
        </w:rPr>
        <w:t>тыс.тенге</w:t>
      </w:r>
      <w:proofErr w:type="spellEnd"/>
      <w:r w:rsidRPr="0027082F">
        <w:rPr>
          <w:sz w:val="28"/>
          <w:szCs w:val="28"/>
        </w:rPr>
        <w:t xml:space="preserve">, из них </w:t>
      </w:r>
      <w:r w:rsidRPr="003D4AF7">
        <w:rPr>
          <w:sz w:val="28"/>
          <w:szCs w:val="28"/>
        </w:rPr>
        <w:t>485,7</w:t>
      </w:r>
      <w:r>
        <w:rPr>
          <w:sz w:val="28"/>
          <w:szCs w:val="28"/>
        </w:rPr>
        <w:t> </w:t>
      </w:r>
      <w:proofErr w:type="spellStart"/>
      <w:r>
        <w:rPr>
          <w:sz w:val="28"/>
          <w:szCs w:val="28"/>
        </w:rPr>
        <w:t>тыс.тенге</w:t>
      </w:r>
      <w:proofErr w:type="spellEnd"/>
      <w:r w:rsidRPr="003D4AF7">
        <w:rPr>
          <w:sz w:val="28"/>
          <w:szCs w:val="28"/>
        </w:rPr>
        <w:t xml:space="preserve"> - экономия средств по результатам государственных закупок</w:t>
      </w:r>
      <w:r w:rsidRPr="0027082F">
        <w:rPr>
          <w:sz w:val="28"/>
          <w:szCs w:val="28"/>
        </w:rPr>
        <w:t xml:space="preserve">, </w:t>
      </w:r>
      <w:r w:rsidRPr="006D4891">
        <w:rPr>
          <w:sz w:val="28"/>
          <w:szCs w:val="28"/>
        </w:rPr>
        <w:t>0,6</w:t>
      </w:r>
      <w:r>
        <w:rPr>
          <w:sz w:val="28"/>
          <w:szCs w:val="28"/>
        </w:rPr>
        <w:t> </w:t>
      </w:r>
      <w:proofErr w:type="spellStart"/>
      <w:r>
        <w:rPr>
          <w:sz w:val="28"/>
          <w:szCs w:val="28"/>
        </w:rPr>
        <w:t>тыс.тенге</w:t>
      </w:r>
      <w:proofErr w:type="spellEnd"/>
      <w:r w:rsidRPr="006D4891">
        <w:rPr>
          <w:sz w:val="28"/>
          <w:szCs w:val="28"/>
        </w:rPr>
        <w:t xml:space="preserve"> – остаток за счет округления</w:t>
      </w:r>
      <w:r>
        <w:rPr>
          <w:sz w:val="28"/>
          <w:szCs w:val="28"/>
        </w:rPr>
        <w:t xml:space="preserve">. Не освоено </w:t>
      </w:r>
      <w:r w:rsidRPr="006D4891">
        <w:rPr>
          <w:sz w:val="28"/>
          <w:szCs w:val="28"/>
        </w:rPr>
        <w:t>6 785,1</w:t>
      </w:r>
      <w:r>
        <w:rPr>
          <w:sz w:val="28"/>
          <w:szCs w:val="28"/>
        </w:rPr>
        <w:t> </w:t>
      </w:r>
      <w:proofErr w:type="spellStart"/>
      <w:r>
        <w:rPr>
          <w:sz w:val="28"/>
          <w:szCs w:val="28"/>
        </w:rPr>
        <w:t>тыс.тенге</w:t>
      </w:r>
      <w:proofErr w:type="spellEnd"/>
      <w:r w:rsidRPr="006D4891">
        <w:rPr>
          <w:sz w:val="28"/>
          <w:szCs w:val="28"/>
        </w:rPr>
        <w:t xml:space="preserve"> </w:t>
      </w:r>
      <w:r>
        <w:rPr>
          <w:sz w:val="28"/>
          <w:szCs w:val="28"/>
        </w:rPr>
        <w:t>в связи с</w:t>
      </w:r>
      <w:r w:rsidRPr="006D4891">
        <w:rPr>
          <w:sz w:val="28"/>
          <w:szCs w:val="28"/>
        </w:rPr>
        <w:t xml:space="preserve"> судебны</w:t>
      </w:r>
      <w:r>
        <w:rPr>
          <w:sz w:val="28"/>
          <w:szCs w:val="28"/>
        </w:rPr>
        <w:t>ми</w:t>
      </w:r>
      <w:r w:rsidRPr="006D4891">
        <w:rPr>
          <w:sz w:val="28"/>
          <w:szCs w:val="28"/>
        </w:rPr>
        <w:t xml:space="preserve"> разбирательства</w:t>
      </w:r>
      <w:r>
        <w:rPr>
          <w:sz w:val="28"/>
          <w:szCs w:val="28"/>
        </w:rPr>
        <w:t>ми</w:t>
      </w:r>
      <w:r w:rsidRPr="006D4891">
        <w:rPr>
          <w:sz w:val="28"/>
          <w:szCs w:val="28"/>
        </w:rPr>
        <w:t>.</w:t>
      </w:r>
    </w:p>
    <w:p w:rsidR="007F3FA4" w:rsidRPr="0027082F" w:rsidRDefault="007F3FA4" w:rsidP="007F3FA4">
      <w:pPr>
        <w:ind w:firstLine="709"/>
        <w:jc w:val="both"/>
        <w:rPr>
          <w:sz w:val="28"/>
          <w:szCs w:val="28"/>
        </w:rPr>
      </w:pPr>
      <w:r w:rsidRPr="0027082F">
        <w:rPr>
          <w:i/>
          <w:sz w:val="28"/>
          <w:szCs w:val="28"/>
        </w:rPr>
        <w:t>Цель бюджетной программы</w:t>
      </w:r>
      <w:r w:rsidRPr="0027082F">
        <w:rPr>
          <w:sz w:val="28"/>
          <w:szCs w:val="28"/>
        </w:rPr>
        <w:t xml:space="preserve"> – реализация мероприятий по повышению уровня финансовой дисциплины объектов аудита, эффективности использования бюджетных средств, активов государства и </w:t>
      </w:r>
      <w:proofErr w:type="spellStart"/>
      <w:r w:rsidRPr="0027082F">
        <w:rPr>
          <w:sz w:val="28"/>
          <w:szCs w:val="28"/>
        </w:rPr>
        <w:t>квазигосударственного</w:t>
      </w:r>
      <w:proofErr w:type="spellEnd"/>
      <w:r w:rsidRPr="0027082F">
        <w:rPr>
          <w:sz w:val="28"/>
          <w:szCs w:val="28"/>
        </w:rPr>
        <w:t xml:space="preserve"> сектора, обеспечение гласности и открытости деятельности Счетного комитета.</w:t>
      </w:r>
    </w:p>
    <w:p w:rsidR="007F3FA4" w:rsidRDefault="007F3FA4" w:rsidP="007F3FA4">
      <w:pPr>
        <w:pBdr>
          <w:bottom w:val="single" w:sz="4" w:space="0" w:color="FFFFFF"/>
        </w:pBdr>
        <w:tabs>
          <w:tab w:val="left" w:pos="-7797"/>
          <w:tab w:val="left" w:pos="0"/>
        </w:tabs>
        <w:ind w:firstLine="709"/>
        <w:jc w:val="both"/>
        <w:rPr>
          <w:sz w:val="28"/>
          <w:szCs w:val="28"/>
        </w:rPr>
      </w:pPr>
      <w:r w:rsidRPr="00556153">
        <w:rPr>
          <w:sz w:val="28"/>
          <w:szCs w:val="28"/>
        </w:rPr>
        <w:t xml:space="preserve">В рамках реализации бюджетной программы средства были предусмотрены на: </w:t>
      </w:r>
    </w:p>
    <w:p w:rsidR="007F3FA4" w:rsidRPr="00925E09" w:rsidRDefault="007F3FA4" w:rsidP="007F3FA4">
      <w:pPr>
        <w:pBdr>
          <w:bottom w:val="single" w:sz="4" w:space="0" w:color="FFFFFF"/>
        </w:pBdr>
        <w:tabs>
          <w:tab w:val="left" w:pos="-7797"/>
          <w:tab w:val="left" w:pos="0"/>
        </w:tabs>
        <w:ind w:firstLine="709"/>
        <w:jc w:val="both"/>
        <w:rPr>
          <w:sz w:val="28"/>
          <w:szCs w:val="28"/>
        </w:rPr>
      </w:pPr>
      <w:r w:rsidRPr="00925E09">
        <w:rPr>
          <w:b/>
          <w:i/>
          <w:sz w:val="28"/>
          <w:szCs w:val="28"/>
        </w:rPr>
        <w:t>обеспечение деятельности уполномоченного органа по контролю за исполнением республиканского бюджета</w:t>
      </w:r>
      <w:r w:rsidRPr="00925E09">
        <w:rPr>
          <w:sz w:val="28"/>
          <w:szCs w:val="28"/>
        </w:rPr>
        <w:t xml:space="preserve"> </w:t>
      </w:r>
      <w:r>
        <w:rPr>
          <w:sz w:val="28"/>
          <w:szCs w:val="28"/>
        </w:rPr>
        <w:t>в сумме</w:t>
      </w:r>
      <w:r w:rsidRPr="00925E09">
        <w:rPr>
          <w:sz w:val="28"/>
          <w:szCs w:val="28"/>
        </w:rPr>
        <w:t xml:space="preserve"> 66 370,4</w:t>
      </w:r>
      <w:r>
        <w:rPr>
          <w:sz w:val="28"/>
          <w:szCs w:val="28"/>
        </w:rPr>
        <w:t> </w:t>
      </w:r>
      <w:proofErr w:type="spellStart"/>
      <w:r>
        <w:rPr>
          <w:sz w:val="28"/>
          <w:szCs w:val="28"/>
        </w:rPr>
        <w:t>тыс.тенге</w:t>
      </w:r>
      <w:proofErr w:type="spellEnd"/>
      <w:r w:rsidRPr="00925E09">
        <w:rPr>
          <w:sz w:val="28"/>
          <w:szCs w:val="28"/>
        </w:rPr>
        <w:t xml:space="preserve">, </w:t>
      </w:r>
      <w:r>
        <w:rPr>
          <w:sz w:val="28"/>
          <w:szCs w:val="28"/>
        </w:rPr>
        <w:t>исполнено 66 370,2 </w:t>
      </w:r>
      <w:proofErr w:type="spellStart"/>
      <w:r>
        <w:rPr>
          <w:sz w:val="28"/>
          <w:szCs w:val="28"/>
        </w:rPr>
        <w:t>тыс.тенге</w:t>
      </w:r>
      <w:proofErr w:type="spellEnd"/>
      <w:r>
        <w:rPr>
          <w:sz w:val="28"/>
          <w:szCs w:val="28"/>
        </w:rPr>
        <w:t xml:space="preserve">, или </w:t>
      </w:r>
      <w:r w:rsidRPr="00925E09">
        <w:rPr>
          <w:sz w:val="28"/>
          <w:szCs w:val="28"/>
        </w:rPr>
        <w:t>100 % к плану. Неисполненные</w:t>
      </w:r>
      <w:r>
        <w:rPr>
          <w:sz w:val="28"/>
          <w:szCs w:val="28"/>
        </w:rPr>
        <w:t xml:space="preserve"> </w:t>
      </w:r>
      <w:r w:rsidRPr="00925E09">
        <w:rPr>
          <w:sz w:val="28"/>
          <w:szCs w:val="28"/>
        </w:rPr>
        <w:t>0,2</w:t>
      </w:r>
      <w:r>
        <w:rPr>
          <w:sz w:val="28"/>
          <w:szCs w:val="28"/>
        </w:rPr>
        <w:t> </w:t>
      </w:r>
      <w:proofErr w:type="spellStart"/>
      <w:r>
        <w:rPr>
          <w:sz w:val="28"/>
          <w:szCs w:val="28"/>
        </w:rPr>
        <w:t>тыс.тенге</w:t>
      </w:r>
      <w:proofErr w:type="spellEnd"/>
      <w:r w:rsidRPr="00925E09">
        <w:rPr>
          <w:sz w:val="28"/>
          <w:szCs w:val="28"/>
        </w:rPr>
        <w:t xml:space="preserve"> </w:t>
      </w:r>
      <w:r>
        <w:rPr>
          <w:sz w:val="28"/>
          <w:szCs w:val="28"/>
        </w:rPr>
        <w:t>являются</w:t>
      </w:r>
      <w:r w:rsidRPr="00925E09">
        <w:rPr>
          <w:sz w:val="28"/>
          <w:szCs w:val="28"/>
        </w:rPr>
        <w:t xml:space="preserve"> остатк</w:t>
      </w:r>
      <w:r>
        <w:rPr>
          <w:sz w:val="28"/>
          <w:szCs w:val="28"/>
        </w:rPr>
        <w:t>ом</w:t>
      </w:r>
      <w:r w:rsidRPr="00925E09">
        <w:rPr>
          <w:sz w:val="28"/>
          <w:szCs w:val="28"/>
        </w:rPr>
        <w:t xml:space="preserve"> за счет округления</w:t>
      </w:r>
      <w:r>
        <w:rPr>
          <w:sz w:val="28"/>
          <w:szCs w:val="28"/>
        </w:rPr>
        <w:t>.</w:t>
      </w:r>
    </w:p>
    <w:p w:rsidR="007F3FA4" w:rsidRDefault="007F3FA4" w:rsidP="007F3FA4">
      <w:pPr>
        <w:pBdr>
          <w:bottom w:val="single" w:sz="4" w:space="0" w:color="FFFFFF"/>
        </w:pBdr>
        <w:tabs>
          <w:tab w:val="left" w:pos="-7797"/>
          <w:tab w:val="left" w:pos="0"/>
        </w:tabs>
        <w:ind w:firstLine="709"/>
        <w:jc w:val="both"/>
        <w:rPr>
          <w:sz w:val="28"/>
          <w:szCs w:val="28"/>
        </w:rPr>
      </w:pPr>
      <w:r w:rsidRPr="00925E09">
        <w:rPr>
          <w:i/>
          <w:sz w:val="28"/>
          <w:szCs w:val="28"/>
        </w:rPr>
        <w:t xml:space="preserve">Показатели прямого результата </w:t>
      </w:r>
      <w:r w:rsidRPr="003D4AF7">
        <w:rPr>
          <w:sz w:val="28"/>
          <w:szCs w:val="28"/>
        </w:rPr>
        <w:t>достигнуты:</w:t>
      </w:r>
    </w:p>
    <w:p w:rsidR="007F3FA4" w:rsidRDefault="007F3FA4" w:rsidP="007F3FA4">
      <w:pPr>
        <w:pBdr>
          <w:bottom w:val="single" w:sz="4" w:space="0" w:color="FFFFFF"/>
        </w:pBdr>
        <w:tabs>
          <w:tab w:val="left" w:pos="-7797"/>
          <w:tab w:val="left" w:pos="0"/>
        </w:tabs>
        <w:ind w:firstLine="709"/>
        <w:jc w:val="both"/>
        <w:rPr>
          <w:sz w:val="28"/>
          <w:szCs w:val="28"/>
        </w:rPr>
      </w:pPr>
      <w:r>
        <w:rPr>
          <w:sz w:val="28"/>
          <w:szCs w:val="28"/>
        </w:rPr>
        <w:t>в соответствии с планом п</w:t>
      </w:r>
      <w:r w:rsidRPr="0027082F">
        <w:rPr>
          <w:sz w:val="28"/>
          <w:szCs w:val="28"/>
        </w:rPr>
        <w:t>одготовлено и направлено Главе государства, Парламенту и Администрации Президента 12 ежеквартальн</w:t>
      </w:r>
      <w:r>
        <w:rPr>
          <w:sz w:val="28"/>
          <w:szCs w:val="28"/>
        </w:rPr>
        <w:t>ых</w:t>
      </w:r>
      <w:r w:rsidRPr="0027082F">
        <w:rPr>
          <w:sz w:val="28"/>
          <w:szCs w:val="28"/>
        </w:rPr>
        <w:t xml:space="preserve"> отчет</w:t>
      </w:r>
      <w:r>
        <w:rPr>
          <w:sz w:val="28"/>
          <w:szCs w:val="28"/>
        </w:rPr>
        <w:t>ов</w:t>
      </w:r>
      <w:r w:rsidRPr="0027082F">
        <w:rPr>
          <w:sz w:val="28"/>
          <w:szCs w:val="28"/>
        </w:rPr>
        <w:t xml:space="preserve"> (информации) о деятельности Счетного комитета;</w:t>
      </w:r>
    </w:p>
    <w:p w:rsidR="007F3FA4" w:rsidRDefault="007F3FA4" w:rsidP="007F3FA4">
      <w:pPr>
        <w:pBdr>
          <w:bottom w:val="single" w:sz="4" w:space="0" w:color="FFFFFF"/>
        </w:pBdr>
        <w:tabs>
          <w:tab w:val="left" w:pos="-7797"/>
          <w:tab w:val="left" w:pos="0"/>
        </w:tabs>
        <w:ind w:firstLine="709"/>
        <w:jc w:val="both"/>
        <w:rPr>
          <w:sz w:val="28"/>
          <w:szCs w:val="28"/>
        </w:rPr>
      </w:pPr>
      <w:r>
        <w:rPr>
          <w:sz w:val="28"/>
          <w:szCs w:val="28"/>
        </w:rPr>
        <w:t>в соответствии с планом с</w:t>
      </w:r>
      <w:r w:rsidRPr="0027082F">
        <w:rPr>
          <w:sz w:val="28"/>
          <w:szCs w:val="28"/>
        </w:rPr>
        <w:t xml:space="preserve">формирован и опубликован </w:t>
      </w:r>
      <w:r>
        <w:rPr>
          <w:sz w:val="28"/>
          <w:szCs w:val="28"/>
        </w:rPr>
        <w:t xml:space="preserve">один </w:t>
      </w:r>
      <w:r w:rsidRPr="0027082F">
        <w:rPr>
          <w:sz w:val="28"/>
          <w:szCs w:val="28"/>
        </w:rPr>
        <w:t>годово</w:t>
      </w:r>
      <w:r>
        <w:rPr>
          <w:sz w:val="28"/>
          <w:szCs w:val="28"/>
        </w:rPr>
        <w:t>й</w:t>
      </w:r>
      <w:r w:rsidRPr="0027082F">
        <w:rPr>
          <w:sz w:val="28"/>
          <w:szCs w:val="28"/>
        </w:rPr>
        <w:t xml:space="preserve"> отчет</w:t>
      </w:r>
      <w:r>
        <w:rPr>
          <w:sz w:val="28"/>
          <w:szCs w:val="28"/>
        </w:rPr>
        <w:t xml:space="preserve"> </w:t>
      </w:r>
      <w:r w:rsidRPr="0027082F">
        <w:rPr>
          <w:sz w:val="28"/>
          <w:szCs w:val="28"/>
        </w:rPr>
        <w:t>об исполнении республиканского бюджета.</w:t>
      </w:r>
    </w:p>
    <w:p w:rsidR="007F3FA4" w:rsidRDefault="007F3FA4" w:rsidP="007F3FA4">
      <w:pPr>
        <w:pBdr>
          <w:bottom w:val="single" w:sz="4" w:space="0" w:color="FFFFFF"/>
        </w:pBdr>
        <w:tabs>
          <w:tab w:val="left" w:pos="-7797"/>
          <w:tab w:val="left" w:pos="0"/>
        </w:tabs>
        <w:ind w:firstLine="709"/>
        <w:jc w:val="both"/>
        <w:rPr>
          <w:sz w:val="28"/>
          <w:szCs w:val="28"/>
        </w:rPr>
      </w:pPr>
      <w:r w:rsidRPr="00925E09">
        <w:rPr>
          <w:b/>
          <w:i/>
          <w:sz w:val="28"/>
          <w:szCs w:val="28"/>
        </w:rPr>
        <w:t>обеспечение функционирования информационных систем и информационно-техническое обеспечение государственного органа</w:t>
      </w:r>
      <w:r w:rsidRPr="00925E09">
        <w:rPr>
          <w:sz w:val="28"/>
          <w:szCs w:val="28"/>
        </w:rPr>
        <w:t xml:space="preserve"> </w:t>
      </w:r>
      <w:r>
        <w:rPr>
          <w:sz w:val="28"/>
          <w:szCs w:val="28"/>
        </w:rPr>
        <w:t xml:space="preserve">в сумме </w:t>
      </w:r>
      <w:r w:rsidRPr="00925E09">
        <w:rPr>
          <w:sz w:val="28"/>
          <w:szCs w:val="28"/>
        </w:rPr>
        <w:t>31 058,7</w:t>
      </w:r>
      <w:r>
        <w:rPr>
          <w:sz w:val="28"/>
          <w:szCs w:val="28"/>
        </w:rPr>
        <w:t> </w:t>
      </w:r>
      <w:proofErr w:type="spellStart"/>
      <w:r>
        <w:rPr>
          <w:sz w:val="28"/>
          <w:szCs w:val="28"/>
        </w:rPr>
        <w:t>тыс.тенге</w:t>
      </w:r>
      <w:proofErr w:type="spellEnd"/>
      <w:r w:rsidRPr="00925E09">
        <w:rPr>
          <w:sz w:val="28"/>
          <w:szCs w:val="28"/>
        </w:rPr>
        <w:t xml:space="preserve">, </w:t>
      </w:r>
      <w:r>
        <w:rPr>
          <w:sz w:val="28"/>
          <w:szCs w:val="28"/>
        </w:rPr>
        <w:t>исполнено 31 058,5 </w:t>
      </w:r>
      <w:proofErr w:type="spellStart"/>
      <w:r>
        <w:rPr>
          <w:sz w:val="28"/>
          <w:szCs w:val="28"/>
        </w:rPr>
        <w:t>тыс.тенге</w:t>
      </w:r>
      <w:proofErr w:type="spellEnd"/>
      <w:r>
        <w:rPr>
          <w:sz w:val="28"/>
          <w:szCs w:val="28"/>
        </w:rPr>
        <w:t>, или</w:t>
      </w:r>
      <w:r w:rsidRPr="00925E09">
        <w:rPr>
          <w:sz w:val="28"/>
          <w:szCs w:val="28"/>
        </w:rPr>
        <w:t xml:space="preserve"> 100 % к плану. Неисполненные 0,2</w:t>
      </w:r>
      <w:r>
        <w:rPr>
          <w:sz w:val="28"/>
          <w:szCs w:val="28"/>
        </w:rPr>
        <w:t> </w:t>
      </w:r>
      <w:proofErr w:type="spellStart"/>
      <w:r>
        <w:rPr>
          <w:sz w:val="28"/>
          <w:szCs w:val="28"/>
        </w:rPr>
        <w:t>тыс.тенге</w:t>
      </w:r>
      <w:proofErr w:type="spellEnd"/>
      <w:r w:rsidRPr="00925E09">
        <w:rPr>
          <w:sz w:val="28"/>
          <w:szCs w:val="28"/>
        </w:rPr>
        <w:t xml:space="preserve"> </w:t>
      </w:r>
      <w:r>
        <w:rPr>
          <w:sz w:val="28"/>
          <w:szCs w:val="28"/>
        </w:rPr>
        <w:t>являются</w:t>
      </w:r>
      <w:r w:rsidRPr="00925E09">
        <w:rPr>
          <w:sz w:val="28"/>
          <w:szCs w:val="28"/>
        </w:rPr>
        <w:t xml:space="preserve"> остатк</w:t>
      </w:r>
      <w:r>
        <w:rPr>
          <w:sz w:val="28"/>
          <w:szCs w:val="28"/>
        </w:rPr>
        <w:t>ом</w:t>
      </w:r>
      <w:r w:rsidRPr="00925E09">
        <w:rPr>
          <w:sz w:val="28"/>
          <w:szCs w:val="28"/>
        </w:rPr>
        <w:t xml:space="preserve"> за счет округления</w:t>
      </w:r>
      <w:r>
        <w:rPr>
          <w:sz w:val="28"/>
          <w:szCs w:val="28"/>
        </w:rPr>
        <w:t>.</w:t>
      </w:r>
    </w:p>
    <w:p w:rsidR="007F3FA4" w:rsidRDefault="007F3FA4" w:rsidP="007F3FA4">
      <w:pPr>
        <w:pBdr>
          <w:bottom w:val="single" w:sz="4" w:space="0" w:color="FFFFFF"/>
        </w:pBdr>
        <w:tabs>
          <w:tab w:val="left" w:pos="-7797"/>
          <w:tab w:val="left" w:pos="0"/>
        </w:tabs>
        <w:ind w:firstLine="709"/>
        <w:jc w:val="both"/>
        <w:rPr>
          <w:sz w:val="28"/>
          <w:szCs w:val="28"/>
        </w:rPr>
      </w:pPr>
      <w:r w:rsidRPr="00925E09">
        <w:rPr>
          <w:i/>
          <w:sz w:val="28"/>
          <w:szCs w:val="28"/>
        </w:rPr>
        <w:t xml:space="preserve">Показатели прямого результата </w:t>
      </w:r>
      <w:r w:rsidRPr="00CD24FE">
        <w:rPr>
          <w:sz w:val="28"/>
          <w:szCs w:val="28"/>
        </w:rPr>
        <w:t>достигнуты частично</w:t>
      </w:r>
      <w:r>
        <w:rPr>
          <w:sz w:val="28"/>
          <w:szCs w:val="28"/>
        </w:rPr>
        <w:t>:</w:t>
      </w:r>
    </w:p>
    <w:p w:rsidR="007F3FA4" w:rsidRDefault="007F3FA4" w:rsidP="007F3FA4">
      <w:pPr>
        <w:pBdr>
          <w:bottom w:val="single" w:sz="4" w:space="0" w:color="FFFFFF"/>
        </w:pBdr>
        <w:tabs>
          <w:tab w:val="left" w:pos="-7797"/>
          <w:tab w:val="left" w:pos="0"/>
        </w:tabs>
        <w:ind w:firstLine="709"/>
        <w:jc w:val="both"/>
        <w:rPr>
          <w:rFonts w:eastAsia="MS Mincho"/>
          <w:sz w:val="28"/>
          <w:szCs w:val="28"/>
        </w:rPr>
      </w:pPr>
      <w:r>
        <w:rPr>
          <w:rFonts w:eastAsia="MS Mincho"/>
          <w:sz w:val="28"/>
          <w:szCs w:val="28"/>
        </w:rPr>
        <w:t>в соответствии с планом о</w:t>
      </w:r>
      <w:r w:rsidRPr="00925E09">
        <w:rPr>
          <w:rFonts w:eastAsia="MS Mincho"/>
          <w:sz w:val="28"/>
          <w:szCs w:val="28"/>
        </w:rPr>
        <w:t>беспечено функционирование 3-х</w:t>
      </w:r>
      <w:r w:rsidRPr="00925E09">
        <w:rPr>
          <w:sz w:val="28"/>
          <w:szCs w:val="28"/>
        </w:rPr>
        <w:t xml:space="preserve"> программ</w:t>
      </w:r>
      <w:r w:rsidRPr="00925E09">
        <w:rPr>
          <w:rFonts w:eastAsia="MS Mincho"/>
          <w:sz w:val="28"/>
          <w:szCs w:val="28"/>
        </w:rPr>
        <w:t>:</w:t>
      </w:r>
    </w:p>
    <w:p w:rsidR="007F3FA4" w:rsidRDefault="007F3FA4" w:rsidP="007F3FA4">
      <w:pPr>
        <w:pBdr>
          <w:bottom w:val="single" w:sz="4" w:space="0" w:color="FFFFFF"/>
        </w:pBdr>
        <w:tabs>
          <w:tab w:val="left" w:pos="-7797"/>
          <w:tab w:val="left" w:pos="0"/>
        </w:tabs>
        <w:ind w:firstLine="709"/>
        <w:jc w:val="both"/>
        <w:rPr>
          <w:sz w:val="28"/>
          <w:szCs w:val="28"/>
        </w:rPr>
      </w:pPr>
      <w:r w:rsidRPr="00925E09">
        <w:rPr>
          <w:rFonts w:eastAsia="MS Mincho"/>
          <w:sz w:val="28"/>
          <w:szCs w:val="28"/>
        </w:rPr>
        <w:t>интегрированн</w:t>
      </w:r>
      <w:r>
        <w:rPr>
          <w:rFonts w:eastAsia="MS Mincho"/>
          <w:sz w:val="28"/>
          <w:szCs w:val="28"/>
        </w:rPr>
        <w:t>ая</w:t>
      </w:r>
      <w:r w:rsidRPr="00925E09">
        <w:rPr>
          <w:sz w:val="28"/>
          <w:szCs w:val="28"/>
        </w:rPr>
        <w:t xml:space="preserve"> информационн</w:t>
      </w:r>
      <w:r>
        <w:rPr>
          <w:sz w:val="28"/>
          <w:szCs w:val="28"/>
        </w:rPr>
        <w:t>ая</w:t>
      </w:r>
      <w:r w:rsidRPr="00925E09">
        <w:rPr>
          <w:sz w:val="28"/>
          <w:szCs w:val="28"/>
        </w:rPr>
        <w:t xml:space="preserve"> систем</w:t>
      </w:r>
      <w:r>
        <w:rPr>
          <w:sz w:val="28"/>
          <w:szCs w:val="28"/>
        </w:rPr>
        <w:t>а</w:t>
      </w:r>
      <w:r w:rsidRPr="00925E09">
        <w:rPr>
          <w:sz w:val="28"/>
          <w:szCs w:val="28"/>
        </w:rPr>
        <w:t xml:space="preserve"> Счетного комитета по контролю за исполнением республиканского бюджета;</w:t>
      </w:r>
    </w:p>
    <w:p w:rsidR="007F3FA4" w:rsidRDefault="007F3FA4" w:rsidP="007F3FA4">
      <w:pPr>
        <w:pBdr>
          <w:bottom w:val="single" w:sz="4" w:space="0" w:color="FFFFFF"/>
        </w:pBdr>
        <w:tabs>
          <w:tab w:val="left" w:pos="-7797"/>
          <w:tab w:val="left" w:pos="0"/>
        </w:tabs>
        <w:ind w:firstLine="709"/>
        <w:jc w:val="both"/>
        <w:rPr>
          <w:sz w:val="28"/>
          <w:szCs w:val="28"/>
        </w:rPr>
      </w:pPr>
      <w:r w:rsidRPr="00925E09">
        <w:rPr>
          <w:sz w:val="28"/>
          <w:szCs w:val="28"/>
        </w:rPr>
        <w:t>бюджет на платформе «1С»;</w:t>
      </w:r>
    </w:p>
    <w:p w:rsidR="007F3FA4" w:rsidRDefault="007F3FA4" w:rsidP="007F3FA4">
      <w:pPr>
        <w:pBdr>
          <w:bottom w:val="single" w:sz="4" w:space="0" w:color="FFFFFF"/>
        </w:pBdr>
        <w:tabs>
          <w:tab w:val="left" w:pos="-7797"/>
          <w:tab w:val="left" w:pos="0"/>
        </w:tabs>
        <w:ind w:firstLine="709"/>
        <w:jc w:val="both"/>
        <w:rPr>
          <w:sz w:val="28"/>
          <w:szCs w:val="28"/>
        </w:rPr>
      </w:pPr>
      <w:r w:rsidRPr="00925E09">
        <w:rPr>
          <w:sz w:val="28"/>
          <w:szCs w:val="28"/>
        </w:rPr>
        <w:t>формирование и уточнение плана финансирования</w:t>
      </w:r>
      <w:r>
        <w:rPr>
          <w:sz w:val="28"/>
          <w:szCs w:val="28"/>
        </w:rPr>
        <w:t>.</w:t>
      </w:r>
    </w:p>
    <w:p w:rsidR="007F3FA4" w:rsidRDefault="007F3FA4" w:rsidP="007F3FA4">
      <w:pPr>
        <w:pBdr>
          <w:bottom w:val="single" w:sz="4" w:space="0" w:color="FFFFFF"/>
        </w:pBdr>
        <w:tabs>
          <w:tab w:val="left" w:pos="-7797"/>
          <w:tab w:val="left" w:pos="0"/>
        </w:tabs>
        <w:ind w:firstLine="709"/>
        <w:jc w:val="both"/>
        <w:rPr>
          <w:sz w:val="28"/>
          <w:szCs w:val="28"/>
        </w:rPr>
      </w:pPr>
      <w:r>
        <w:rPr>
          <w:rFonts w:eastAsia="MS Mincho"/>
          <w:sz w:val="28"/>
          <w:szCs w:val="28"/>
        </w:rPr>
        <w:t>Н</w:t>
      </w:r>
      <w:r w:rsidRPr="00925E09">
        <w:rPr>
          <w:rFonts w:eastAsia="MS Mincho"/>
          <w:sz w:val="28"/>
          <w:szCs w:val="28"/>
        </w:rPr>
        <w:t>е приобретены: 1</w:t>
      </w:r>
      <w:r w:rsidRPr="00925E09">
        <w:rPr>
          <w:sz w:val="28"/>
          <w:szCs w:val="28"/>
        </w:rPr>
        <w:t xml:space="preserve"> лицензия для технической поддержки программного обеспечения «</w:t>
      </w:r>
      <w:proofErr w:type="spellStart"/>
      <w:r w:rsidRPr="00925E09">
        <w:rPr>
          <w:sz w:val="28"/>
          <w:szCs w:val="28"/>
        </w:rPr>
        <w:t>Oraclе</w:t>
      </w:r>
      <w:proofErr w:type="spellEnd"/>
      <w:r w:rsidRPr="00925E09">
        <w:rPr>
          <w:sz w:val="28"/>
          <w:szCs w:val="28"/>
        </w:rPr>
        <w:t xml:space="preserve">»; 1 разработка архитектуры Счетного комитета по контролю за исполнением республиканского бюджета. </w:t>
      </w:r>
      <w:r>
        <w:rPr>
          <w:sz w:val="28"/>
          <w:szCs w:val="28"/>
        </w:rPr>
        <w:t>Два п</w:t>
      </w:r>
      <w:r w:rsidRPr="00925E09">
        <w:rPr>
          <w:sz w:val="28"/>
          <w:szCs w:val="28"/>
        </w:rPr>
        <w:t>оказател</w:t>
      </w:r>
      <w:r>
        <w:rPr>
          <w:sz w:val="28"/>
          <w:szCs w:val="28"/>
        </w:rPr>
        <w:t>я</w:t>
      </w:r>
      <w:r w:rsidRPr="00925E09">
        <w:rPr>
          <w:sz w:val="28"/>
          <w:szCs w:val="28"/>
        </w:rPr>
        <w:t xml:space="preserve"> не </w:t>
      </w:r>
      <w:r>
        <w:rPr>
          <w:sz w:val="28"/>
          <w:szCs w:val="28"/>
        </w:rPr>
        <w:t>достигнуты</w:t>
      </w:r>
      <w:r w:rsidRPr="00925E09">
        <w:rPr>
          <w:sz w:val="28"/>
          <w:szCs w:val="28"/>
        </w:rPr>
        <w:t xml:space="preserve"> </w:t>
      </w:r>
      <w:r>
        <w:rPr>
          <w:sz w:val="28"/>
          <w:szCs w:val="28"/>
        </w:rPr>
        <w:t>из-за того</w:t>
      </w:r>
      <w:r w:rsidRPr="00925E09">
        <w:rPr>
          <w:sz w:val="28"/>
          <w:szCs w:val="28"/>
        </w:rPr>
        <w:t xml:space="preserve">, что в соответствии с ТЭО в рамках развития Интегрированной информационной системы Счетного комитета техническая поддержка проекта ИИС СК в 2020 году перешла на </w:t>
      </w:r>
      <w:proofErr w:type="spellStart"/>
      <w:r w:rsidRPr="00925E09">
        <w:rPr>
          <w:sz w:val="28"/>
          <w:szCs w:val="28"/>
        </w:rPr>
        <w:t>Open</w:t>
      </w:r>
      <w:proofErr w:type="spellEnd"/>
      <w:r w:rsidRPr="00925E09">
        <w:rPr>
          <w:sz w:val="28"/>
          <w:szCs w:val="28"/>
        </w:rPr>
        <w:t xml:space="preserve"> </w:t>
      </w:r>
      <w:proofErr w:type="spellStart"/>
      <w:r w:rsidRPr="00925E09">
        <w:rPr>
          <w:sz w:val="28"/>
          <w:szCs w:val="28"/>
        </w:rPr>
        <w:t>Source</w:t>
      </w:r>
      <w:proofErr w:type="spellEnd"/>
      <w:r w:rsidRPr="00925E09">
        <w:rPr>
          <w:sz w:val="28"/>
          <w:szCs w:val="28"/>
        </w:rPr>
        <w:t xml:space="preserve">. </w:t>
      </w:r>
    </w:p>
    <w:p w:rsidR="007F3FA4" w:rsidRDefault="007F3FA4" w:rsidP="007F3FA4">
      <w:pPr>
        <w:pBdr>
          <w:bottom w:val="single" w:sz="4" w:space="0" w:color="FFFFFF"/>
        </w:pBdr>
        <w:tabs>
          <w:tab w:val="left" w:pos="-7797"/>
          <w:tab w:val="left" w:pos="0"/>
        </w:tabs>
        <w:ind w:firstLine="709"/>
        <w:jc w:val="both"/>
        <w:rPr>
          <w:sz w:val="28"/>
          <w:szCs w:val="28"/>
        </w:rPr>
      </w:pPr>
      <w:r w:rsidRPr="00925E09">
        <w:rPr>
          <w:b/>
          <w:i/>
          <w:sz w:val="28"/>
          <w:szCs w:val="28"/>
        </w:rPr>
        <w:t>капитальные расходы Счетного комитета по контролю за исполнением республиканского бюджета</w:t>
      </w:r>
      <w:r w:rsidRPr="00925E09">
        <w:rPr>
          <w:sz w:val="28"/>
          <w:szCs w:val="28"/>
        </w:rPr>
        <w:t xml:space="preserve"> предусмотре</w:t>
      </w:r>
      <w:r>
        <w:rPr>
          <w:sz w:val="28"/>
          <w:szCs w:val="28"/>
        </w:rPr>
        <w:t>нные средства в сумме</w:t>
      </w:r>
      <w:r w:rsidRPr="00925E09">
        <w:rPr>
          <w:sz w:val="28"/>
          <w:szCs w:val="28"/>
        </w:rPr>
        <w:t xml:space="preserve"> 9 438,7</w:t>
      </w:r>
      <w:r>
        <w:rPr>
          <w:sz w:val="28"/>
          <w:szCs w:val="28"/>
        </w:rPr>
        <w:t> </w:t>
      </w:r>
      <w:proofErr w:type="spellStart"/>
      <w:r>
        <w:rPr>
          <w:sz w:val="28"/>
          <w:szCs w:val="28"/>
        </w:rPr>
        <w:t>тыс.тенге</w:t>
      </w:r>
      <w:proofErr w:type="spellEnd"/>
      <w:r w:rsidRPr="00925E09">
        <w:rPr>
          <w:sz w:val="28"/>
          <w:szCs w:val="28"/>
        </w:rPr>
        <w:t xml:space="preserve"> исполнен</w:t>
      </w:r>
      <w:r>
        <w:rPr>
          <w:sz w:val="28"/>
          <w:szCs w:val="28"/>
        </w:rPr>
        <w:t>ы в полном объеме.</w:t>
      </w:r>
    </w:p>
    <w:p w:rsidR="007F3FA4" w:rsidRDefault="007F3FA4" w:rsidP="007F3FA4">
      <w:pPr>
        <w:pBdr>
          <w:bottom w:val="single" w:sz="4" w:space="0" w:color="FFFFFF"/>
        </w:pBdr>
        <w:tabs>
          <w:tab w:val="left" w:pos="-7797"/>
          <w:tab w:val="left" w:pos="0"/>
        </w:tabs>
        <w:ind w:firstLine="709"/>
        <w:jc w:val="both"/>
        <w:rPr>
          <w:sz w:val="28"/>
          <w:szCs w:val="28"/>
        </w:rPr>
      </w:pPr>
      <w:r w:rsidRPr="00925E09">
        <w:rPr>
          <w:i/>
          <w:sz w:val="28"/>
          <w:szCs w:val="28"/>
        </w:rPr>
        <w:t xml:space="preserve">Показатели прямого результата </w:t>
      </w:r>
      <w:r w:rsidRPr="00886A90">
        <w:rPr>
          <w:sz w:val="28"/>
          <w:szCs w:val="28"/>
        </w:rPr>
        <w:t>достигнуты частично</w:t>
      </w:r>
      <w:r>
        <w:rPr>
          <w:sz w:val="28"/>
          <w:szCs w:val="28"/>
        </w:rPr>
        <w:t>:</w:t>
      </w:r>
    </w:p>
    <w:p w:rsidR="007F3FA4" w:rsidRDefault="007F3FA4" w:rsidP="007F3FA4">
      <w:pPr>
        <w:pBdr>
          <w:bottom w:val="single" w:sz="4" w:space="0" w:color="FFFFFF"/>
        </w:pBdr>
        <w:tabs>
          <w:tab w:val="left" w:pos="-7797"/>
          <w:tab w:val="left" w:pos="0"/>
        </w:tabs>
        <w:ind w:firstLine="709"/>
        <w:jc w:val="both"/>
        <w:rPr>
          <w:rFonts w:eastAsia="MS Mincho"/>
          <w:sz w:val="28"/>
          <w:szCs w:val="28"/>
        </w:rPr>
      </w:pPr>
      <w:r>
        <w:rPr>
          <w:rFonts w:eastAsia="MS Mincho"/>
          <w:sz w:val="28"/>
          <w:szCs w:val="28"/>
        </w:rPr>
        <w:lastRenderedPageBreak/>
        <w:t>п</w:t>
      </w:r>
      <w:r w:rsidRPr="00925E09">
        <w:rPr>
          <w:rFonts w:eastAsia="MS Mincho"/>
          <w:sz w:val="28"/>
          <w:szCs w:val="28"/>
        </w:rPr>
        <w:t>риобретено: 26 ед. многофункционального устройства при плане 20, показатель перевыполнен в связи с уменьшением стоимости товара на рынке</w:t>
      </w:r>
      <w:r>
        <w:rPr>
          <w:rFonts w:eastAsia="MS Mincho"/>
          <w:sz w:val="28"/>
          <w:szCs w:val="28"/>
        </w:rPr>
        <w:t>;</w:t>
      </w:r>
    </w:p>
    <w:p w:rsidR="007F3FA4" w:rsidRPr="00925E09" w:rsidRDefault="007F3FA4" w:rsidP="007F3FA4">
      <w:pPr>
        <w:pBdr>
          <w:bottom w:val="single" w:sz="4" w:space="0" w:color="FFFFFF"/>
        </w:pBdr>
        <w:tabs>
          <w:tab w:val="left" w:pos="-7797"/>
          <w:tab w:val="left" w:pos="0"/>
        </w:tabs>
        <w:ind w:firstLine="709"/>
        <w:jc w:val="both"/>
        <w:rPr>
          <w:sz w:val="28"/>
          <w:szCs w:val="28"/>
        </w:rPr>
      </w:pPr>
      <w:r>
        <w:rPr>
          <w:sz w:val="28"/>
          <w:szCs w:val="28"/>
        </w:rPr>
        <w:t>н</w:t>
      </w:r>
      <w:r w:rsidRPr="00925E09">
        <w:rPr>
          <w:sz w:val="28"/>
          <w:szCs w:val="28"/>
        </w:rPr>
        <w:t xml:space="preserve">е приобретены: 109 кресел для сотрудников </w:t>
      </w:r>
      <w:r w:rsidRPr="00925E09">
        <w:rPr>
          <w:rFonts w:eastAsia="MS Mincho"/>
          <w:sz w:val="28"/>
          <w:szCs w:val="28"/>
        </w:rPr>
        <w:t>при плане 109</w:t>
      </w:r>
      <w:r>
        <w:rPr>
          <w:rFonts w:eastAsia="MS Mincho"/>
          <w:sz w:val="28"/>
          <w:szCs w:val="28"/>
        </w:rPr>
        <w:t>;</w:t>
      </w:r>
      <w:r w:rsidRPr="00925E09">
        <w:rPr>
          <w:sz w:val="28"/>
          <w:szCs w:val="28"/>
        </w:rPr>
        <w:t xml:space="preserve"> </w:t>
      </w:r>
      <w:r>
        <w:rPr>
          <w:sz w:val="28"/>
          <w:szCs w:val="28"/>
        </w:rPr>
        <w:t xml:space="preserve">1 комплект мебели </w:t>
      </w:r>
      <w:r w:rsidRPr="00925E09">
        <w:rPr>
          <w:sz w:val="28"/>
          <w:szCs w:val="28"/>
        </w:rPr>
        <w:t xml:space="preserve">в кабинет руководителя </w:t>
      </w:r>
      <w:r w:rsidRPr="00925E09">
        <w:rPr>
          <w:rFonts w:eastAsia="MS Mincho"/>
          <w:sz w:val="28"/>
          <w:szCs w:val="28"/>
        </w:rPr>
        <w:t>при плане 1 комплект</w:t>
      </w:r>
      <w:r>
        <w:rPr>
          <w:rFonts w:eastAsia="MS Mincho"/>
          <w:sz w:val="28"/>
          <w:szCs w:val="28"/>
        </w:rPr>
        <w:t xml:space="preserve"> мебели. П</w:t>
      </w:r>
      <w:r w:rsidRPr="00925E09">
        <w:rPr>
          <w:sz w:val="28"/>
          <w:szCs w:val="28"/>
        </w:rPr>
        <w:t xml:space="preserve">оказатель не </w:t>
      </w:r>
      <w:r>
        <w:rPr>
          <w:sz w:val="28"/>
          <w:szCs w:val="28"/>
        </w:rPr>
        <w:t>был выполнен,</w:t>
      </w:r>
      <w:r w:rsidRPr="00925E09">
        <w:rPr>
          <w:sz w:val="28"/>
          <w:szCs w:val="28"/>
        </w:rPr>
        <w:t xml:space="preserve"> в связи с поручением Главы Государства о сокращении расходов на покупку мебели.</w:t>
      </w:r>
    </w:p>
    <w:p w:rsidR="007F3FA4" w:rsidRDefault="007F3FA4" w:rsidP="007F3FA4">
      <w:pPr>
        <w:pBdr>
          <w:bottom w:val="single" w:sz="4" w:space="0" w:color="FFFFFF"/>
        </w:pBdr>
        <w:tabs>
          <w:tab w:val="left" w:pos="-7797"/>
          <w:tab w:val="left" w:pos="0"/>
        </w:tabs>
        <w:ind w:firstLine="709"/>
        <w:jc w:val="both"/>
        <w:rPr>
          <w:sz w:val="28"/>
          <w:szCs w:val="28"/>
        </w:rPr>
      </w:pPr>
      <w:r>
        <w:rPr>
          <w:sz w:val="28"/>
          <w:szCs w:val="28"/>
        </w:rPr>
        <w:t xml:space="preserve">В соответствии с поручением </w:t>
      </w:r>
      <w:r w:rsidRPr="00925E09">
        <w:rPr>
          <w:sz w:val="28"/>
          <w:szCs w:val="28"/>
        </w:rPr>
        <w:t>А</w:t>
      </w:r>
      <w:r>
        <w:rPr>
          <w:sz w:val="28"/>
          <w:szCs w:val="28"/>
        </w:rPr>
        <w:t>дминистрацией Президента Республики Казахстан</w:t>
      </w:r>
      <w:r w:rsidRPr="00925E09">
        <w:rPr>
          <w:sz w:val="28"/>
          <w:szCs w:val="28"/>
        </w:rPr>
        <w:t xml:space="preserve"> по открытию защищенного абонентского пункта</w:t>
      </w:r>
      <w:r>
        <w:rPr>
          <w:sz w:val="28"/>
          <w:szCs w:val="28"/>
        </w:rPr>
        <w:t>,</w:t>
      </w:r>
      <w:r w:rsidRPr="00925E09">
        <w:rPr>
          <w:sz w:val="28"/>
          <w:szCs w:val="28"/>
        </w:rPr>
        <w:t xml:space="preserve"> </w:t>
      </w:r>
      <w:r>
        <w:rPr>
          <w:sz w:val="28"/>
          <w:szCs w:val="28"/>
        </w:rPr>
        <w:t>д</w:t>
      </w:r>
      <w:r w:rsidRPr="00925E09">
        <w:rPr>
          <w:sz w:val="28"/>
          <w:szCs w:val="28"/>
        </w:rPr>
        <w:t>ля обеспечения бесперебойной работы деятельности Счетного комитета</w:t>
      </w:r>
      <w:r>
        <w:rPr>
          <w:sz w:val="28"/>
          <w:szCs w:val="28"/>
        </w:rPr>
        <w:t xml:space="preserve">, были </w:t>
      </w:r>
      <w:r w:rsidRPr="00925E09">
        <w:rPr>
          <w:sz w:val="28"/>
          <w:szCs w:val="28"/>
        </w:rPr>
        <w:t>п</w:t>
      </w:r>
      <w:r w:rsidRPr="00925E09">
        <w:rPr>
          <w:rFonts w:eastAsia="MS Mincho"/>
          <w:sz w:val="28"/>
          <w:szCs w:val="28"/>
        </w:rPr>
        <w:t>риобретены незапланированные активы:</w:t>
      </w:r>
      <w:r>
        <w:rPr>
          <w:rFonts w:eastAsia="MS Mincho"/>
          <w:sz w:val="28"/>
          <w:szCs w:val="28"/>
        </w:rPr>
        <w:t xml:space="preserve"> </w:t>
      </w:r>
      <w:r w:rsidRPr="00925E09">
        <w:rPr>
          <w:rFonts w:eastAsia="MS Mincho"/>
          <w:sz w:val="28"/>
          <w:szCs w:val="28"/>
        </w:rPr>
        <w:t xml:space="preserve">5 </w:t>
      </w:r>
      <w:r w:rsidRPr="00925E09">
        <w:rPr>
          <w:sz w:val="28"/>
          <w:szCs w:val="28"/>
        </w:rPr>
        <w:t>компьютеров,</w:t>
      </w:r>
      <w:r>
        <w:rPr>
          <w:sz w:val="28"/>
          <w:szCs w:val="28"/>
        </w:rPr>
        <w:t xml:space="preserve"> </w:t>
      </w:r>
      <w:r w:rsidRPr="00925E09">
        <w:rPr>
          <w:sz w:val="28"/>
          <w:szCs w:val="28"/>
        </w:rPr>
        <w:t xml:space="preserve">1 </w:t>
      </w:r>
      <w:r w:rsidRPr="00925E09">
        <w:rPr>
          <w:rFonts w:eastAsia="MS Mincho"/>
          <w:sz w:val="28"/>
          <w:szCs w:val="28"/>
        </w:rPr>
        <w:t>многофункционально</w:t>
      </w:r>
      <w:r>
        <w:rPr>
          <w:rFonts w:eastAsia="MS Mincho"/>
          <w:sz w:val="28"/>
          <w:szCs w:val="28"/>
        </w:rPr>
        <w:t>е</w:t>
      </w:r>
      <w:r w:rsidRPr="00925E09">
        <w:rPr>
          <w:rFonts w:eastAsia="MS Mincho"/>
          <w:sz w:val="28"/>
          <w:szCs w:val="28"/>
        </w:rPr>
        <w:t xml:space="preserve"> устройств</w:t>
      </w:r>
      <w:r>
        <w:rPr>
          <w:rFonts w:eastAsia="MS Mincho"/>
          <w:sz w:val="28"/>
          <w:szCs w:val="28"/>
        </w:rPr>
        <w:t>о</w:t>
      </w:r>
      <w:r w:rsidRPr="00925E09">
        <w:rPr>
          <w:rFonts w:eastAsia="MS Mincho"/>
          <w:sz w:val="28"/>
          <w:szCs w:val="28"/>
        </w:rPr>
        <w:t xml:space="preserve"> (корпоративный), </w:t>
      </w:r>
      <w:r w:rsidRPr="00925E09">
        <w:rPr>
          <w:sz w:val="28"/>
          <w:szCs w:val="28"/>
        </w:rPr>
        <w:t xml:space="preserve">1 </w:t>
      </w:r>
      <w:r>
        <w:rPr>
          <w:sz w:val="28"/>
          <w:szCs w:val="28"/>
        </w:rPr>
        <w:t>м</w:t>
      </w:r>
      <w:r w:rsidRPr="00925E09">
        <w:rPr>
          <w:sz w:val="28"/>
          <w:szCs w:val="28"/>
        </w:rPr>
        <w:t>аршрутизатор,</w:t>
      </w:r>
      <w:r w:rsidRPr="00925E09">
        <w:rPr>
          <w:rFonts w:eastAsia="MS Mincho"/>
          <w:sz w:val="28"/>
          <w:szCs w:val="28"/>
        </w:rPr>
        <w:t xml:space="preserve"> 2 сетев</w:t>
      </w:r>
      <w:r>
        <w:rPr>
          <w:rFonts w:eastAsia="MS Mincho"/>
          <w:sz w:val="28"/>
          <w:szCs w:val="28"/>
        </w:rPr>
        <w:t>ых</w:t>
      </w:r>
      <w:r w:rsidRPr="00925E09">
        <w:rPr>
          <w:rFonts w:eastAsia="MS Mincho"/>
          <w:sz w:val="28"/>
          <w:szCs w:val="28"/>
        </w:rPr>
        <w:t xml:space="preserve"> помехоподавляющ</w:t>
      </w:r>
      <w:r>
        <w:rPr>
          <w:rFonts w:eastAsia="MS Mincho"/>
          <w:sz w:val="28"/>
          <w:szCs w:val="28"/>
        </w:rPr>
        <w:t>их</w:t>
      </w:r>
      <w:r w:rsidRPr="00925E09">
        <w:rPr>
          <w:rFonts w:eastAsia="MS Mincho"/>
          <w:sz w:val="28"/>
          <w:szCs w:val="28"/>
        </w:rPr>
        <w:t xml:space="preserve"> фильтра</w:t>
      </w:r>
      <w:r w:rsidRPr="00925E09">
        <w:rPr>
          <w:sz w:val="28"/>
          <w:szCs w:val="28"/>
        </w:rPr>
        <w:t>,</w:t>
      </w:r>
      <w:r>
        <w:rPr>
          <w:sz w:val="28"/>
          <w:szCs w:val="28"/>
        </w:rPr>
        <w:t xml:space="preserve"> </w:t>
      </w:r>
      <w:r w:rsidRPr="00925E09">
        <w:rPr>
          <w:rFonts w:eastAsia="MS Mincho"/>
          <w:sz w:val="28"/>
          <w:szCs w:val="28"/>
        </w:rPr>
        <w:t>1 телекоммуникационн</w:t>
      </w:r>
      <w:r>
        <w:rPr>
          <w:rFonts w:eastAsia="MS Mincho"/>
          <w:sz w:val="28"/>
          <w:szCs w:val="28"/>
        </w:rPr>
        <w:t>ый</w:t>
      </w:r>
      <w:r w:rsidRPr="00925E09">
        <w:rPr>
          <w:rFonts w:eastAsia="MS Mincho"/>
          <w:sz w:val="28"/>
          <w:szCs w:val="28"/>
        </w:rPr>
        <w:t xml:space="preserve"> шкаф</w:t>
      </w:r>
      <w:r>
        <w:rPr>
          <w:rFonts w:eastAsia="MS Mincho"/>
          <w:sz w:val="28"/>
          <w:szCs w:val="28"/>
        </w:rPr>
        <w:t>. Данные активы были приобретены</w:t>
      </w:r>
      <w:r w:rsidRPr="00925E09">
        <w:rPr>
          <w:rFonts w:eastAsia="MS Mincho"/>
          <w:sz w:val="28"/>
          <w:szCs w:val="28"/>
        </w:rPr>
        <w:t xml:space="preserve"> </w:t>
      </w:r>
      <w:r w:rsidRPr="00925E09">
        <w:rPr>
          <w:sz w:val="28"/>
          <w:szCs w:val="28"/>
        </w:rPr>
        <w:t>за счет средств неприобретенной мебели</w:t>
      </w:r>
      <w:r>
        <w:rPr>
          <w:sz w:val="28"/>
          <w:szCs w:val="28"/>
        </w:rPr>
        <w:t xml:space="preserve"> </w:t>
      </w:r>
      <w:r w:rsidRPr="00925E09">
        <w:rPr>
          <w:sz w:val="28"/>
          <w:szCs w:val="28"/>
        </w:rPr>
        <w:t>(</w:t>
      </w:r>
      <w:r w:rsidRPr="00925E09">
        <w:rPr>
          <w:rFonts w:eastAsia="MS Mincho"/>
          <w:sz w:val="28"/>
          <w:szCs w:val="28"/>
        </w:rPr>
        <w:t>1 комплект</w:t>
      </w:r>
      <w:r w:rsidRPr="00925E09">
        <w:rPr>
          <w:sz w:val="28"/>
          <w:szCs w:val="28"/>
        </w:rPr>
        <w:t xml:space="preserve"> и </w:t>
      </w:r>
      <w:r>
        <w:rPr>
          <w:sz w:val="28"/>
          <w:szCs w:val="28"/>
        </w:rPr>
        <w:t xml:space="preserve">109 </w:t>
      </w:r>
      <w:r w:rsidRPr="00925E09">
        <w:rPr>
          <w:sz w:val="28"/>
          <w:szCs w:val="28"/>
        </w:rPr>
        <w:t>крес</w:t>
      </w:r>
      <w:r>
        <w:rPr>
          <w:sz w:val="28"/>
          <w:szCs w:val="28"/>
        </w:rPr>
        <w:t>ел</w:t>
      </w:r>
      <w:r w:rsidRPr="00925E09">
        <w:rPr>
          <w:sz w:val="28"/>
          <w:szCs w:val="28"/>
        </w:rPr>
        <w:t>)</w:t>
      </w:r>
      <w:r>
        <w:rPr>
          <w:sz w:val="28"/>
          <w:szCs w:val="28"/>
        </w:rPr>
        <w:t>;</w:t>
      </w:r>
    </w:p>
    <w:p w:rsidR="007F3FA4" w:rsidRDefault="007F3FA4" w:rsidP="007F3FA4">
      <w:pPr>
        <w:pBdr>
          <w:bottom w:val="single" w:sz="4" w:space="0" w:color="FFFFFF"/>
        </w:pBdr>
        <w:tabs>
          <w:tab w:val="left" w:pos="-7797"/>
          <w:tab w:val="left" w:pos="0"/>
        </w:tabs>
        <w:ind w:firstLine="709"/>
        <w:jc w:val="both"/>
        <w:rPr>
          <w:sz w:val="28"/>
          <w:szCs w:val="28"/>
        </w:rPr>
      </w:pPr>
      <w:r w:rsidRPr="00925E09">
        <w:rPr>
          <w:b/>
          <w:i/>
          <w:sz w:val="28"/>
          <w:szCs w:val="28"/>
        </w:rPr>
        <w:t>создание и развитие информационных систем Счетного Комитета по контролю за исполнением республиканского бюджета</w:t>
      </w:r>
      <w:r w:rsidRPr="004E287E">
        <w:rPr>
          <w:sz w:val="28"/>
          <w:szCs w:val="28"/>
        </w:rPr>
        <w:t xml:space="preserve"> </w:t>
      </w:r>
      <w:r>
        <w:rPr>
          <w:sz w:val="28"/>
          <w:szCs w:val="28"/>
        </w:rPr>
        <w:t>в сумме</w:t>
      </w:r>
      <w:r>
        <w:rPr>
          <w:sz w:val="28"/>
          <w:szCs w:val="28"/>
        </w:rPr>
        <w:br/>
        <w:t>110 344 </w:t>
      </w:r>
      <w:proofErr w:type="spellStart"/>
      <w:r>
        <w:rPr>
          <w:sz w:val="28"/>
          <w:szCs w:val="28"/>
        </w:rPr>
        <w:t>тыс.тенге</w:t>
      </w:r>
      <w:proofErr w:type="spellEnd"/>
      <w:r w:rsidRPr="00925E09">
        <w:rPr>
          <w:i/>
          <w:sz w:val="28"/>
          <w:szCs w:val="28"/>
        </w:rPr>
        <w:t xml:space="preserve">, </w:t>
      </w:r>
      <w:r w:rsidRPr="004E287E">
        <w:rPr>
          <w:sz w:val="28"/>
          <w:szCs w:val="28"/>
        </w:rPr>
        <w:t xml:space="preserve">исполнено </w:t>
      </w:r>
      <w:r w:rsidRPr="00925E09">
        <w:rPr>
          <w:sz w:val="28"/>
          <w:szCs w:val="28"/>
        </w:rPr>
        <w:t>103 073,2</w:t>
      </w:r>
      <w:r>
        <w:rPr>
          <w:sz w:val="28"/>
          <w:szCs w:val="28"/>
        </w:rPr>
        <w:t> </w:t>
      </w:r>
      <w:proofErr w:type="spellStart"/>
      <w:r>
        <w:rPr>
          <w:sz w:val="28"/>
          <w:szCs w:val="28"/>
        </w:rPr>
        <w:t>тыс.тенге</w:t>
      </w:r>
      <w:proofErr w:type="spellEnd"/>
      <w:r w:rsidRPr="00925E09">
        <w:rPr>
          <w:sz w:val="28"/>
          <w:szCs w:val="28"/>
        </w:rPr>
        <w:t>, или 93,4 % к плану. Не исполнено 7 270,8</w:t>
      </w:r>
      <w:r>
        <w:rPr>
          <w:sz w:val="28"/>
          <w:szCs w:val="28"/>
        </w:rPr>
        <w:t> </w:t>
      </w:r>
      <w:proofErr w:type="spellStart"/>
      <w:r>
        <w:rPr>
          <w:sz w:val="28"/>
          <w:szCs w:val="28"/>
        </w:rPr>
        <w:t>тыс.тенге</w:t>
      </w:r>
      <w:proofErr w:type="spellEnd"/>
      <w:r w:rsidRPr="00925E09">
        <w:rPr>
          <w:sz w:val="28"/>
          <w:szCs w:val="28"/>
        </w:rPr>
        <w:t>, из них 485,7</w:t>
      </w:r>
      <w:r>
        <w:rPr>
          <w:sz w:val="28"/>
          <w:szCs w:val="28"/>
        </w:rPr>
        <w:t> </w:t>
      </w:r>
      <w:proofErr w:type="spellStart"/>
      <w:r>
        <w:rPr>
          <w:sz w:val="28"/>
          <w:szCs w:val="28"/>
        </w:rPr>
        <w:t>тыс.тенге</w:t>
      </w:r>
      <w:proofErr w:type="spellEnd"/>
      <w:r w:rsidRPr="00925E09">
        <w:rPr>
          <w:sz w:val="28"/>
          <w:szCs w:val="28"/>
        </w:rPr>
        <w:t xml:space="preserve"> - экономия средств по результатам государственных закупок</w:t>
      </w:r>
      <w:r w:rsidRPr="004E287E">
        <w:rPr>
          <w:sz w:val="28"/>
          <w:szCs w:val="28"/>
        </w:rPr>
        <w:t>.</w:t>
      </w:r>
      <w:r>
        <w:rPr>
          <w:sz w:val="28"/>
          <w:szCs w:val="28"/>
        </w:rPr>
        <w:t xml:space="preserve"> Не освоено</w:t>
      </w:r>
      <w:r w:rsidRPr="00925E09">
        <w:rPr>
          <w:sz w:val="28"/>
          <w:szCs w:val="28"/>
        </w:rPr>
        <w:t xml:space="preserve"> 6 785,1</w:t>
      </w:r>
      <w:r>
        <w:rPr>
          <w:sz w:val="28"/>
          <w:szCs w:val="28"/>
        </w:rPr>
        <w:t> </w:t>
      </w:r>
      <w:proofErr w:type="spellStart"/>
      <w:r>
        <w:rPr>
          <w:sz w:val="28"/>
          <w:szCs w:val="28"/>
        </w:rPr>
        <w:t>тыс.тенге</w:t>
      </w:r>
      <w:proofErr w:type="spellEnd"/>
      <w:r>
        <w:rPr>
          <w:sz w:val="28"/>
          <w:szCs w:val="28"/>
        </w:rPr>
        <w:t xml:space="preserve"> в связи с</w:t>
      </w:r>
      <w:r w:rsidRPr="00925E09">
        <w:rPr>
          <w:sz w:val="28"/>
          <w:szCs w:val="28"/>
        </w:rPr>
        <w:t xml:space="preserve"> судебны</w:t>
      </w:r>
      <w:r>
        <w:rPr>
          <w:sz w:val="28"/>
          <w:szCs w:val="28"/>
        </w:rPr>
        <w:t>ми</w:t>
      </w:r>
      <w:r w:rsidRPr="00925E09">
        <w:rPr>
          <w:sz w:val="28"/>
          <w:szCs w:val="28"/>
        </w:rPr>
        <w:t xml:space="preserve"> разбирательства</w:t>
      </w:r>
      <w:r>
        <w:rPr>
          <w:sz w:val="28"/>
          <w:szCs w:val="28"/>
        </w:rPr>
        <w:t>ми</w:t>
      </w:r>
      <w:r w:rsidRPr="00925E09">
        <w:rPr>
          <w:sz w:val="28"/>
          <w:szCs w:val="28"/>
        </w:rPr>
        <w:t>.</w:t>
      </w:r>
    </w:p>
    <w:p w:rsidR="007F3FA4" w:rsidRDefault="007F3FA4" w:rsidP="007F3FA4">
      <w:pPr>
        <w:pBdr>
          <w:bottom w:val="single" w:sz="4" w:space="0" w:color="FFFFFF"/>
        </w:pBdr>
        <w:tabs>
          <w:tab w:val="left" w:pos="-7797"/>
          <w:tab w:val="left" w:pos="0"/>
        </w:tabs>
        <w:ind w:firstLine="709"/>
        <w:jc w:val="both"/>
        <w:rPr>
          <w:sz w:val="28"/>
          <w:szCs w:val="28"/>
        </w:rPr>
      </w:pPr>
      <w:r w:rsidRPr="00925E09">
        <w:rPr>
          <w:i/>
          <w:sz w:val="28"/>
          <w:szCs w:val="28"/>
        </w:rPr>
        <w:t xml:space="preserve">Показатель прямого результата </w:t>
      </w:r>
      <w:r w:rsidRPr="004E287E">
        <w:rPr>
          <w:sz w:val="28"/>
          <w:szCs w:val="28"/>
        </w:rPr>
        <w:t>достигнут частично</w:t>
      </w:r>
      <w:r>
        <w:rPr>
          <w:sz w:val="28"/>
          <w:szCs w:val="28"/>
        </w:rPr>
        <w:t>:</w:t>
      </w:r>
    </w:p>
    <w:p w:rsidR="007F3FA4" w:rsidRDefault="007F3FA4" w:rsidP="007F3FA4">
      <w:pPr>
        <w:pBdr>
          <w:bottom w:val="single" w:sz="4" w:space="0" w:color="FFFFFF"/>
        </w:pBdr>
        <w:tabs>
          <w:tab w:val="left" w:pos="-7797"/>
          <w:tab w:val="left" w:pos="0"/>
        </w:tabs>
        <w:ind w:firstLine="709"/>
        <w:jc w:val="both"/>
        <w:rPr>
          <w:rFonts w:eastAsia="MS Mincho"/>
          <w:sz w:val="28"/>
          <w:szCs w:val="28"/>
        </w:rPr>
      </w:pPr>
      <w:r w:rsidRPr="00925E09">
        <w:rPr>
          <w:sz w:val="28"/>
          <w:szCs w:val="28"/>
        </w:rPr>
        <w:t xml:space="preserve">В декабре 2020 года </w:t>
      </w:r>
      <w:r w:rsidRPr="00B30063">
        <w:rPr>
          <w:sz w:val="28"/>
          <w:szCs w:val="28"/>
        </w:rPr>
        <w:t>информационная система Счетного Комитета по контролю за исполнением республиканского бюджета (далее – ИИС СК)</w:t>
      </w:r>
      <w:r>
        <w:rPr>
          <w:i/>
          <w:sz w:val="28"/>
          <w:szCs w:val="28"/>
        </w:rPr>
        <w:t xml:space="preserve"> </w:t>
      </w:r>
      <w:r w:rsidRPr="00925E09">
        <w:rPr>
          <w:sz w:val="28"/>
          <w:szCs w:val="28"/>
        </w:rPr>
        <w:t>введена в опытную эксплуатацию и проходит проверку Государственной технической службой на соответствие требованиям информационной безопасности.</w:t>
      </w:r>
      <w:r>
        <w:rPr>
          <w:sz w:val="28"/>
          <w:szCs w:val="28"/>
        </w:rPr>
        <w:t xml:space="preserve"> </w:t>
      </w:r>
      <w:r w:rsidRPr="00925E09">
        <w:rPr>
          <w:rFonts w:eastAsia="MS Mincho"/>
          <w:sz w:val="28"/>
          <w:szCs w:val="28"/>
        </w:rPr>
        <w:t>Показатель не выполнен, в связи с тем, что п</w:t>
      </w:r>
      <w:r w:rsidRPr="00925E09">
        <w:rPr>
          <w:sz w:val="28"/>
          <w:szCs w:val="28"/>
        </w:rPr>
        <w:t xml:space="preserve">оставщиком не обеспечено полное и надлежащее исполнение взятых на себя обязательств, предусмотренных договором, </w:t>
      </w:r>
      <w:r w:rsidRPr="00925E09">
        <w:rPr>
          <w:rFonts w:eastAsia="MS Mincho"/>
          <w:sz w:val="28"/>
          <w:szCs w:val="28"/>
        </w:rPr>
        <w:t xml:space="preserve">подан иск в суд. </w:t>
      </w:r>
    </w:p>
    <w:p w:rsidR="007F3FA4" w:rsidRDefault="007F3FA4" w:rsidP="007F3FA4">
      <w:pPr>
        <w:pBdr>
          <w:bottom w:val="single" w:sz="4" w:space="0" w:color="FFFFFF"/>
        </w:pBdr>
        <w:tabs>
          <w:tab w:val="left" w:pos="-7797"/>
          <w:tab w:val="left" w:pos="0"/>
        </w:tabs>
        <w:ind w:firstLine="709"/>
        <w:jc w:val="both"/>
        <w:rPr>
          <w:sz w:val="28"/>
          <w:szCs w:val="28"/>
        </w:rPr>
      </w:pPr>
      <w:r w:rsidRPr="00925E09">
        <w:rPr>
          <w:sz w:val="28"/>
          <w:szCs w:val="28"/>
          <w:lang w:val="kk-KZ"/>
        </w:rPr>
        <w:t>Согласно протокольно</w:t>
      </w:r>
      <w:r>
        <w:rPr>
          <w:sz w:val="28"/>
          <w:szCs w:val="28"/>
          <w:lang w:val="kk-KZ"/>
        </w:rPr>
        <w:t>му</w:t>
      </w:r>
      <w:r w:rsidRPr="00925E09">
        <w:rPr>
          <w:sz w:val="28"/>
          <w:szCs w:val="28"/>
          <w:lang w:val="kk-KZ"/>
        </w:rPr>
        <w:t xml:space="preserve"> поручени</w:t>
      </w:r>
      <w:r>
        <w:rPr>
          <w:sz w:val="28"/>
          <w:szCs w:val="28"/>
          <w:lang w:val="kk-KZ"/>
        </w:rPr>
        <w:t>ю</w:t>
      </w:r>
      <w:r w:rsidRPr="00925E09">
        <w:rPr>
          <w:sz w:val="28"/>
          <w:szCs w:val="28"/>
          <w:lang w:val="kk-KZ"/>
        </w:rPr>
        <w:t xml:space="preserve"> Президента Республики Казахстан </w:t>
      </w:r>
      <w:r w:rsidRPr="00925E09">
        <w:rPr>
          <w:sz w:val="28"/>
          <w:szCs w:val="28"/>
        </w:rPr>
        <w:t>по результатам заслушивания отчета Национальной комиссии по модернизации о реализации Плана нации «100 конкретных шагов по реализации пяти институциональных реформ» поручено активизировать работу по автоматизации системы государственного аудита с дальнейшей интеграцией с информационными системами государственных органов.</w:t>
      </w:r>
    </w:p>
    <w:p w:rsidR="007F3FA4" w:rsidRDefault="007F3FA4" w:rsidP="007F3FA4">
      <w:pPr>
        <w:pBdr>
          <w:bottom w:val="single" w:sz="4" w:space="0" w:color="FFFFFF"/>
        </w:pBdr>
        <w:tabs>
          <w:tab w:val="left" w:pos="-7797"/>
          <w:tab w:val="left" w:pos="0"/>
        </w:tabs>
        <w:ind w:firstLine="709"/>
        <w:jc w:val="both"/>
        <w:rPr>
          <w:sz w:val="28"/>
          <w:szCs w:val="28"/>
        </w:rPr>
      </w:pPr>
      <w:r w:rsidRPr="00925E09">
        <w:rPr>
          <w:sz w:val="28"/>
          <w:szCs w:val="28"/>
        </w:rPr>
        <w:t>В рамках данного проекта предусмотрена дальнейшая автоматизация процесса планирования, осуществления аудита и проведения мониторинга исполнения рекомендаций (поручений), направленных государственным органам и иным организациям для устранения последствий выявленных нарушений и предотвращения их в будущем, в том числе для обеспечения возможности распространения функционала системы на другие органы государственного аудита.</w:t>
      </w:r>
    </w:p>
    <w:p w:rsidR="007F3FA4" w:rsidRDefault="007F3FA4" w:rsidP="007F3FA4">
      <w:pPr>
        <w:pBdr>
          <w:bottom w:val="single" w:sz="4" w:space="0" w:color="FFFFFF"/>
        </w:pBdr>
        <w:tabs>
          <w:tab w:val="left" w:pos="-7797"/>
          <w:tab w:val="left" w:pos="0"/>
        </w:tabs>
        <w:ind w:firstLine="709"/>
        <w:jc w:val="both"/>
        <w:rPr>
          <w:sz w:val="28"/>
          <w:szCs w:val="28"/>
        </w:rPr>
      </w:pPr>
      <w:r w:rsidRPr="00925E09">
        <w:rPr>
          <w:sz w:val="28"/>
          <w:szCs w:val="28"/>
        </w:rPr>
        <w:t xml:space="preserve">Дополнительно предусматривается обеспечить взаимодействие с 15 информационными системами. </w:t>
      </w:r>
    </w:p>
    <w:p w:rsidR="007F3FA4" w:rsidRDefault="007F3FA4" w:rsidP="007F3FA4">
      <w:pPr>
        <w:pBdr>
          <w:bottom w:val="single" w:sz="4" w:space="0" w:color="FFFFFF"/>
        </w:pBdr>
        <w:tabs>
          <w:tab w:val="left" w:pos="-7797"/>
          <w:tab w:val="left" w:pos="0"/>
        </w:tabs>
        <w:ind w:firstLine="709"/>
        <w:jc w:val="both"/>
        <w:rPr>
          <w:sz w:val="28"/>
          <w:szCs w:val="28"/>
        </w:rPr>
      </w:pPr>
      <w:r w:rsidRPr="00925E09">
        <w:rPr>
          <w:b/>
          <w:i/>
          <w:sz w:val="28"/>
          <w:szCs w:val="28"/>
        </w:rPr>
        <w:t>на текущие административные расходы</w:t>
      </w:r>
      <w:r>
        <w:rPr>
          <w:sz w:val="28"/>
          <w:szCs w:val="28"/>
        </w:rPr>
        <w:t xml:space="preserve"> в сумме</w:t>
      </w:r>
      <w:r w:rsidRPr="00925E09">
        <w:rPr>
          <w:sz w:val="28"/>
          <w:szCs w:val="28"/>
        </w:rPr>
        <w:t xml:space="preserve"> 1 404 267,2</w:t>
      </w:r>
      <w:r>
        <w:rPr>
          <w:sz w:val="28"/>
          <w:szCs w:val="28"/>
        </w:rPr>
        <w:t> </w:t>
      </w:r>
      <w:proofErr w:type="spellStart"/>
      <w:r>
        <w:rPr>
          <w:sz w:val="28"/>
          <w:szCs w:val="28"/>
        </w:rPr>
        <w:t>тыс.тенге</w:t>
      </w:r>
      <w:proofErr w:type="spellEnd"/>
      <w:r w:rsidRPr="00925E09">
        <w:rPr>
          <w:sz w:val="28"/>
          <w:szCs w:val="28"/>
        </w:rPr>
        <w:t xml:space="preserve">, </w:t>
      </w:r>
      <w:r>
        <w:rPr>
          <w:sz w:val="28"/>
          <w:szCs w:val="28"/>
        </w:rPr>
        <w:t>исполнено</w:t>
      </w:r>
      <w:r w:rsidRPr="00925E09">
        <w:rPr>
          <w:sz w:val="28"/>
          <w:szCs w:val="28"/>
        </w:rPr>
        <w:t> 1 404 26</w:t>
      </w:r>
      <w:r>
        <w:rPr>
          <w:sz w:val="28"/>
          <w:szCs w:val="28"/>
        </w:rPr>
        <w:t>7 </w:t>
      </w:r>
      <w:proofErr w:type="spellStart"/>
      <w:r>
        <w:rPr>
          <w:sz w:val="28"/>
          <w:szCs w:val="28"/>
        </w:rPr>
        <w:t>тыс.тенге</w:t>
      </w:r>
      <w:proofErr w:type="spellEnd"/>
      <w:r w:rsidRPr="00925E09">
        <w:rPr>
          <w:sz w:val="28"/>
          <w:szCs w:val="28"/>
        </w:rPr>
        <w:t>, или 100 % к плану. Неисполненные 0,2</w:t>
      </w:r>
      <w:r>
        <w:rPr>
          <w:sz w:val="28"/>
          <w:szCs w:val="28"/>
        </w:rPr>
        <w:t> </w:t>
      </w:r>
      <w:proofErr w:type="spellStart"/>
      <w:r>
        <w:rPr>
          <w:sz w:val="28"/>
          <w:szCs w:val="28"/>
        </w:rPr>
        <w:t>тыс.тенге</w:t>
      </w:r>
      <w:proofErr w:type="spellEnd"/>
      <w:r>
        <w:rPr>
          <w:sz w:val="28"/>
          <w:szCs w:val="28"/>
        </w:rPr>
        <w:t xml:space="preserve"> являются</w:t>
      </w:r>
      <w:r w:rsidRPr="00925E09">
        <w:rPr>
          <w:sz w:val="28"/>
          <w:szCs w:val="28"/>
        </w:rPr>
        <w:t xml:space="preserve"> остатк</w:t>
      </w:r>
      <w:r>
        <w:rPr>
          <w:sz w:val="28"/>
          <w:szCs w:val="28"/>
        </w:rPr>
        <w:t>ом</w:t>
      </w:r>
      <w:r w:rsidRPr="00925E09">
        <w:rPr>
          <w:sz w:val="28"/>
          <w:szCs w:val="28"/>
        </w:rPr>
        <w:t xml:space="preserve"> за счет округления</w:t>
      </w:r>
      <w:r>
        <w:rPr>
          <w:sz w:val="28"/>
          <w:szCs w:val="28"/>
        </w:rPr>
        <w:t>.</w:t>
      </w:r>
    </w:p>
    <w:p w:rsidR="007F3FA4" w:rsidRDefault="007F3FA4" w:rsidP="007F3FA4">
      <w:pPr>
        <w:pBdr>
          <w:bottom w:val="single" w:sz="4" w:space="0" w:color="FFFFFF"/>
        </w:pBdr>
        <w:tabs>
          <w:tab w:val="left" w:pos="-7797"/>
          <w:tab w:val="left" w:pos="0"/>
        </w:tabs>
        <w:ind w:firstLine="709"/>
        <w:jc w:val="both"/>
        <w:rPr>
          <w:sz w:val="28"/>
          <w:szCs w:val="28"/>
        </w:rPr>
      </w:pPr>
      <w:r w:rsidRPr="00925E09">
        <w:rPr>
          <w:i/>
          <w:sz w:val="28"/>
          <w:szCs w:val="28"/>
        </w:rPr>
        <w:lastRenderedPageBreak/>
        <w:t>Показатели прямого результата</w:t>
      </w:r>
      <w:r w:rsidRPr="00925E09">
        <w:rPr>
          <w:sz w:val="28"/>
          <w:szCs w:val="28"/>
        </w:rPr>
        <w:t xml:space="preserve"> </w:t>
      </w:r>
      <w:r w:rsidRPr="00B30063">
        <w:rPr>
          <w:sz w:val="28"/>
          <w:szCs w:val="28"/>
        </w:rPr>
        <w:t>достигнуты:</w:t>
      </w:r>
    </w:p>
    <w:p w:rsidR="007F3FA4" w:rsidRDefault="007F3FA4" w:rsidP="007F3FA4">
      <w:pPr>
        <w:pBdr>
          <w:bottom w:val="single" w:sz="4" w:space="0" w:color="FFFFFF"/>
        </w:pBdr>
        <w:tabs>
          <w:tab w:val="left" w:pos="-7797"/>
          <w:tab w:val="left" w:pos="0"/>
        </w:tabs>
        <w:ind w:firstLine="709"/>
        <w:jc w:val="both"/>
        <w:rPr>
          <w:sz w:val="28"/>
          <w:szCs w:val="28"/>
        </w:rPr>
      </w:pPr>
      <w:r w:rsidRPr="00B30063">
        <w:rPr>
          <w:sz w:val="28"/>
          <w:szCs w:val="28"/>
        </w:rPr>
        <w:t>в соответствии с планом штатная численность Счётного комитета составила 141 человек.</w:t>
      </w:r>
    </w:p>
    <w:p w:rsidR="007F3FA4" w:rsidRDefault="007F3FA4" w:rsidP="007F3FA4">
      <w:pPr>
        <w:pBdr>
          <w:bottom w:val="single" w:sz="4" w:space="0" w:color="FFFFFF"/>
        </w:pBdr>
        <w:tabs>
          <w:tab w:val="left" w:pos="-7797"/>
          <w:tab w:val="left" w:pos="0"/>
        </w:tabs>
        <w:ind w:firstLine="709"/>
        <w:jc w:val="both"/>
        <w:rPr>
          <w:rFonts w:eastAsia="MS Mincho"/>
          <w:sz w:val="28"/>
          <w:szCs w:val="28"/>
        </w:rPr>
      </w:pPr>
      <w:r w:rsidRPr="00925E09">
        <w:rPr>
          <w:rFonts w:eastAsia="MS Mincho"/>
          <w:i/>
          <w:sz w:val="28"/>
          <w:szCs w:val="28"/>
        </w:rPr>
        <w:t>Показател</w:t>
      </w:r>
      <w:r>
        <w:rPr>
          <w:rFonts w:eastAsia="MS Mincho"/>
          <w:i/>
          <w:sz w:val="28"/>
          <w:szCs w:val="28"/>
        </w:rPr>
        <w:t>и</w:t>
      </w:r>
      <w:r w:rsidRPr="00925E09">
        <w:rPr>
          <w:rFonts w:eastAsia="MS Mincho"/>
          <w:i/>
          <w:sz w:val="28"/>
          <w:szCs w:val="28"/>
        </w:rPr>
        <w:t xml:space="preserve"> конечного результата </w:t>
      </w:r>
      <w:r w:rsidRPr="00B30063">
        <w:rPr>
          <w:rFonts w:eastAsia="MS Mincho"/>
          <w:sz w:val="28"/>
          <w:szCs w:val="28"/>
        </w:rPr>
        <w:t>достигнут</w:t>
      </w:r>
      <w:r>
        <w:rPr>
          <w:rFonts w:eastAsia="MS Mincho"/>
          <w:sz w:val="28"/>
          <w:szCs w:val="28"/>
        </w:rPr>
        <w:t>ы</w:t>
      </w:r>
      <w:r w:rsidRPr="00B30063">
        <w:rPr>
          <w:rFonts w:eastAsia="MS Mincho"/>
          <w:sz w:val="28"/>
          <w:szCs w:val="28"/>
        </w:rPr>
        <w:t>:</w:t>
      </w:r>
    </w:p>
    <w:p w:rsidR="007F3FA4" w:rsidRDefault="007F3FA4" w:rsidP="007F3FA4">
      <w:pPr>
        <w:pBdr>
          <w:bottom w:val="single" w:sz="4" w:space="0" w:color="FFFFFF"/>
        </w:pBdr>
        <w:tabs>
          <w:tab w:val="left" w:pos="-7797"/>
          <w:tab w:val="left" w:pos="0"/>
        </w:tabs>
        <w:ind w:firstLine="709"/>
        <w:jc w:val="both"/>
        <w:rPr>
          <w:rFonts w:eastAsia="MS Mincho"/>
          <w:sz w:val="28"/>
          <w:szCs w:val="28"/>
        </w:rPr>
      </w:pPr>
      <w:r>
        <w:rPr>
          <w:rFonts w:eastAsia="MS Mincho"/>
          <w:sz w:val="28"/>
          <w:szCs w:val="28"/>
        </w:rPr>
        <w:t>п</w:t>
      </w:r>
      <w:r w:rsidRPr="0091588B">
        <w:rPr>
          <w:rFonts w:eastAsia="MS Mincho"/>
          <w:sz w:val="28"/>
          <w:szCs w:val="28"/>
        </w:rPr>
        <w:t>роведен анализ, оценка и проверка эффективного управления государственными ресурсами</w:t>
      </w:r>
      <w:r>
        <w:rPr>
          <w:rFonts w:eastAsia="MS Mincho"/>
          <w:sz w:val="28"/>
          <w:szCs w:val="28"/>
        </w:rPr>
        <w:t>;</w:t>
      </w:r>
      <w:r w:rsidRPr="0091588B">
        <w:rPr>
          <w:rFonts w:eastAsia="MS Mincho"/>
          <w:sz w:val="28"/>
          <w:szCs w:val="28"/>
        </w:rPr>
        <w:t xml:space="preserve"> </w:t>
      </w:r>
      <w:r>
        <w:rPr>
          <w:rFonts w:eastAsia="MS Mincho"/>
          <w:sz w:val="28"/>
          <w:szCs w:val="28"/>
        </w:rPr>
        <w:t>о</w:t>
      </w:r>
      <w:r w:rsidRPr="0091588B">
        <w:rPr>
          <w:rFonts w:eastAsia="MS Mincho"/>
          <w:sz w:val="28"/>
          <w:szCs w:val="28"/>
        </w:rPr>
        <w:t>беспечено функционирование интегрированной информационной системы Счетного комитета.</w:t>
      </w:r>
    </w:p>
    <w:p w:rsidR="007F3FA4" w:rsidRDefault="007F3FA4" w:rsidP="007F3FA4">
      <w:pPr>
        <w:pBdr>
          <w:bottom w:val="single" w:sz="4" w:space="0" w:color="FFFFFF"/>
        </w:pBdr>
        <w:tabs>
          <w:tab w:val="left" w:pos="-7797"/>
          <w:tab w:val="left" w:pos="0"/>
        </w:tabs>
        <w:ind w:firstLine="709"/>
        <w:jc w:val="both"/>
        <w:rPr>
          <w:rFonts w:eastAsia="MS Mincho"/>
          <w:sz w:val="28"/>
          <w:szCs w:val="28"/>
        </w:rPr>
      </w:pPr>
      <w:r w:rsidRPr="00F1087E">
        <w:rPr>
          <w:rFonts w:eastAsia="MS Mincho"/>
          <w:i/>
          <w:sz w:val="28"/>
          <w:szCs w:val="28"/>
        </w:rPr>
        <w:t>Динамика расходов</w:t>
      </w:r>
      <w:r w:rsidRPr="00925E09">
        <w:rPr>
          <w:rFonts w:eastAsia="MS Mincho"/>
          <w:sz w:val="28"/>
          <w:szCs w:val="28"/>
        </w:rPr>
        <w:t xml:space="preserve">: </w:t>
      </w:r>
      <w:r>
        <w:rPr>
          <w:rFonts w:eastAsia="MS Mincho"/>
          <w:sz w:val="28"/>
          <w:szCs w:val="28"/>
        </w:rPr>
        <w:t xml:space="preserve">в </w:t>
      </w:r>
      <w:r w:rsidRPr="00925E09">
        <w:rPr>
          <w:rFonts w:eastAsia="MS Mincho"/>
          <w:sz w:val="28"/>
          <w:szCs w:val="28"/>
        </w:rPr>
        <w:t>2018 год</w:t>
      </w:r>
      <w:r>
        <w:rPr>
          <w:rFonts w:eastAsia="MS Mincho"/>
          <w:sz w:val="28"/>
          <w:szCs w:val="28"/>
        </w:rPr>
        <w:t>у</w:t>
      </w:r>
      <w:r w:rsidRPr="00925E09">
        <w:rPr>
          <w:rFonts w:eastAsia="MS Mincho"/>
          <w:sz w:val="28"/>
          <w:szCs w:val="28"/>
        </w:rPr>
        <w:t xml:space="preserve"> – 1 260 779,7</w:t>
      </w:r>
      <w:r>
        <w:rPr>
          <w:rFonts w:eastAsia="MS Mincho"/>
          <w:sz w:val="28"/>
          <w:szCs w:val="28"/>
        </w:rPr>
        <w:t> </w:t>
      </w:r>
      <w:proofErr w:type="spellStart"/>
      <w:r>
        <w:rPr>
          <w:rFonts w:eastAsia="MS Mincho"/>
          <w:sz w:val="28"/>
          <w:szCs w:val="28"/>
        </w:rPr>
        <w:t>тыс.тенге</w:t>
      </w:r>
      <w:proofErr w:type="spellEnd"/>
      <w:r w:rsidRPr="00925E09">
        <w:rPr>
          <w:rFonts w:eastAsia="MS Mincho"/>
          <w:sz w:val="28"/>
          <w:szCs w:val="28"/>
        </w:rPr>
        <w:t xml:space="preserve">; </w:t>
      </w:r>
      <w:r>
        <w:rPr>
          <w:rFonts w:eastAsia="MS Mincho"/>
          <w:sz w:val="28"/>
          <w:szCs w:val="28"/>
        </w:rPr>
        <w:t xml:space="preserve">в </w:t>
      </w:r>
      <w:r w:rsidRPr="00925E09">
        <w:rPr>
          <w:rFonts w:eastAsia="MS Mincho"/>
          <w:sz w:val="28"/>
          <w:szCs w:val="28"/>
        </w:rPr>
        <w:t>2019 год</w:t>
      </w:r>
      <w:r>
        <w:rPr>
          <w:rFonts w:eastAsia="MS Mincho"/>
          <w:sz w:val="28"/>
          <w:szCs w:val="28"/>
        </w:rPr>
        <w:t>у</w:t>
      </w:r>
      <w:r w:rsidRPr="00925E09">
        <w:rPr>
          <w:rFonts w:eastAsia="MS Mincho"/>
          <w:sz w:val="28"/>
          <w:szCs w:val="28"/>
        </w:rPr>
        <w:t xml:space="preserve"> – </w:t>
      </w:r>
      <w:r w:rsidRPr="00925E09">
        <w:rPr>
          <w:sz w:val="28"/>
          <w:szCs w:val="28"/>
        </w:rPr>
        <w:t>1</w:t>
      </w:r>
      <w:r>
        <w:rPr>
          <w:sz w:val="28"/>
          <w:szCs w:val="28"/>
        </w:rPr>
        <w:t> </w:t>
      </w:r>
      <w:r w:rsidRPr="00925E09">
        <w:rPr>
          <w:sz w:val="28"/>
          <w:szCs w:val="28"/>
        </w:rPr>
        <w:t>553</w:t>
      </w:r>
      <w:r>
        <w:rPr>
          <w:sz w:val="28"/>
          <w:szCs w:val="28"/>
        </w:rPr>
        <w:t> </w:t>
      </w:r>
      <w:r w:rsidRPr="00925E09">
        <w:rPr>
          <w:sz w:val="28"/>
          <w:szCs w:val="28"/>
        </w:rPr>
        <w:t>127,8</w:t>
      </w:r>
      <w:r>
        <w:rPr>
          <w:sz w:val="28"/>
          <w:szCs w:val="28"/>
        </w:rPr>
        <w:t> </w:t>
      </w:r>
      <w:proofErr w:type="spellStart"/>
      <w:r>
        <w:rPr>
          <w:sz w:val="28"/>
          <w:szCs w:val="28"/>
        </w:rPr>
        <w:t>тыс.тенге</w:t>
      </w:r>
      <w:proofErr w:type="spellEnd"/>
      <w:r w:rsidRPr="00925E09">
        <w:rPr>
          <w:rFonts w:eastAsia="MS Mincho"/>
          <w:sz w:val="28"/>
          <w:szCs w:val="28"/>
        </w:rPr>
        <w:t xml:space="preserve">; </w:t>
      </w:r>
      <w:r>
        <w:rPr>
          <w:rFonts w:eastAsia="MS Mincho"/>
          <w:sz w:val="28"/>
          <w:szCs w:val="28"/>
        </w:rPr>
        <w:t xml:space="preserve">в </w:t>
      </w:r>
      <w:r w:rsidRPr="00925E09">
        <w:rPr>
          <w:rFonts w:eastAsia="MS Mincho"/>
          <w:sz w:val="28"/>
          <w:szCs w:val="28"/>
        </w:rPr>
        <w:t>2020 год</w:t>
      </w:r>
      <w:r>
        <w:rPr>
          <w:rFonts w:eastAsia="MS Mincho"/>
          <w:sz w:val="28"/>
          <w:szCs w:val="28"/>
        </w:rPr>
        <w:t>у</w:t>
      </w:r>
      <w:r w:rsidRPr="00925E09">
        <w:rPr>
          <w:rFonts w:eastAsia="MS Mincho"/>
          <w:sz w:val="28"/>
          <w:szCs w:val="28"/>
        </w:rPr>
        <w:t xml:space="preserve"> – 1 614 207,6</w:t>
      </w:r>
      <w:r>
        <w:rPr>
          <w:rFonts w:eastAsia="MS Mincho"/>
          <w:sz w:val="28"/>
          <w:szCs w:val="28"/>
        </w:rPr>
        <w:t> </w:t>
      </w:r>
      <w:proofErr w:type="spellStart"/>
      <w:r>
        <w:rPr>
          <w:rFonts w:eastAsia="MS Mincho"/>
          <w:sz w:val="28"/>
          <w:szCs w:val="28"/>
        </w:rPr>
        <w:t>тыс.тенге</w:t>
      </w:r>
      <w:proofErr w:type="spellEnd"/>
      <w:r>
        <w:rPr>
          <w:rFonts w:eastAsia="MS Mincho"/>
          <w:sz w:val="28"/>
          <w:szCs w:val="28"/>
        </w:rPr>
        <w:t>.</w:t>
      </w:r>
    </w:p>
    <w:p w:rsidR="007F3FA4" w:rsidRDefault="007F3FA4" w:rsidP="007F3FA4">
      <w:pPr>
        <w:pBdr>
          <w:bottom w:val="single" w:sz="4" w:space="0" w:color="FFFFFF"/>
        </w:pBdr>
        <w:tabs>
          <w:tab w:val="left" w:pos="-7797"/>
          <w:tab w:val="left" w:pos="0"/>
        </w:tabs>
        <w:ind w:firstLine="709"/>
        <w:jc w:val="both"/>
        <w:rPr>
          <w:sz w:val="28"/>
          <w:szCs w:val="28"/>
        </w:rPr>
      </w:pPr>
      <w:r w:rsidRPr="008F792B">
        <w:rPr>
          <w:sz w:val="28"/>
          <w:szCs w:val="28"/>
        </w:rPr>
        <w:t>Дебиторская задолженность</w:t>
      </w:r>
      <w:r w:rsidRPr="00925E09">
        <w:rPr>
          <w:sz w:val="28"/>
          <w:szCs w:val="28"/>
        </w:rPr>
        <w:t xml:space="preserve"> состав</w:t>
      </w:r>
      <w:r>
        <w:rPr>
          <w:sz w:val="28"/>
          <w:szCs w:val="28"/>
        </w:rPr>
        <w:t xml:space="preserve">ила </w:t>
      </w:r>
      <w:r w:rsidRPr="00925E09">
        <w:rPr>
          <w:sz w:val="28"/>
          <w:szCs w:val="28"/>
        </w:rPr>
        <w:t>796,3</w:t>
      </w:r>
      <w:r>
        <w:rPr>
          <w:sz w:val="28"/>
          <w:szCs w:val="28"/>
        </w:rPr>
        <w:t> </w:t>
      </w:r>
      <w:proofErr w:type="spellStart"/>
      <w:r>
        <w:rPr>
          <w:sz w:val="28"/>
          <w:szCs w:val="28"/>
        </w:rPr>
        <w:t>тыс.тенге</w:t>
      </w:r>
      <w:proofErr w:type="spellEnd"/>
      <w:r>
        <w:rPr>
          <w:sz w:val="28"/>
          <w:szCs w:val="28"/>
        </w:rPr>
        <w:t>,</w:t>
      </w:r>
      <w:r w:rsidRPr="00925E09">
        <w:rPr>
          <w:sz w:val="28"/>
          <w:szCs w:val="28"/>
        </w:rPr>
        <w:t xml:space="preserve"> в том числе: 601,1</w:t>
      </w:r>
      <w:r>
        <w:rPr>
          <w:sz w:val="28"/>
          <w:szCs w:val="28"/>
        </w:rPr>
        <w:t> </w:t>
      </w:r>
      <w:proofErr w:type="spellStart"/>
      <w:r>
        <w:rPr>
          <w:sz w:val="28"/>
          <w:szCs w:val="28"/>
        </w:rPr>
        <w:t>тыс.тенге</w:t>
      </w:r>
      <w:proofErr w:type="spellEnd"/>
      <w:r w:rsidRPr="00925E09">
        <w:rPr>
          <w:sz w:val="28"/>
          <w:szCs w:val="28"/>
        </w:rPr>
        <w:t xml:space="preserve"> </w:t>
      </w:r>
      <w:r>
        <w:rPr>
          <w:sz w:val="28"/>
          <w:szCs w:val="28"/>
        </w:rPr>
        <w:t xml:space="preserve">- </w:t>
      </w:r>
      <w:r w:rsidRPr="00925E09">
        <w:rPr>
          <w:sz w:val="28"/>
          <w:szCs w:val="28"/>
        </w:rPr>
        <w:t>по индивидуальному подоходному налогу</w:t>
      </w:r>
      <w:r>
        <w:rPr>
          <w:sz w:val="28"/>
          <w:szCs w:val="28"/>
        </w:rPr>
        <w:t>;</w:t>
      </w:r>
      <w:r w:rsidRPr="00925E09">
        <w:rPr>
          <w:sz w:val="28"/>
          <w:szCs w:val="28"/>
        </w:rPr>
        <w:t xml:space="preserve"> 185,8</w:t>
      </w:r>
      <w:r>
        <w:rPr>
          <w:sz w:val="28"/>
          <w:szCs w:val="28"/>
        </w:rPr>
        <w:t> </w:t>
      </w:r>
      <w:proofErr w:type="spellStart"/>
      <w:r>
        <w:rPr>
          <w:sz w:val="28"/>
          <w:szCs w:val="28"/>
        </w:rPr>
        <w:t>тыс.тенге</w:t>
      </w:r>
      <w:proofErr w:type="spellEnd"/>
      <w:r w:rsidRPr="00925E09">
        <w:rPr>
          <w:sz w:val="28"/>
          <w:szCs w:val="28"/>
        </w:rPr>
        <w:t xml:space="preserve"> </w:t>
      </w:r>
      <w:r>
        <w:rPr>
          <w:sz w:val="28"/>
          <w:szCs w:val="28"/>
        </w:rPr>
        <w:t xml:space="preserve">- </w:t>
      </w:r>
      <w:r w:rsidRPr="00925E09">
        <w:rPr>
          <w:sz w:val="28"/>
          <w:szCs w:val="28"/>
        </w:rPr>
        <w:t>по социальному налогу</w:t>
      </w:r>
      <w:r>
        <w:rPr>
          <w:sz w:val="28"/>
          <w:szCs w:val="28"/>
        </w:rPr>
        <w:t>;</w:t>
      </w:r>
      <w:r w:rsidRPr="00925E09">
        <w:rPr>
          <w:sz w:val="28"/>
          <w:szCs w:val="28"/>
        </w:rPr>
        <w:t xml:space="preserve"> 9,4</w:t>
      </w:r>
      <w:r>
        <w:rPr>
          <w:sz w:val="28"/>
          <w:szCs w:val="28"/>
        </w:rPr>
        <w:t> </w:t>
      </w:r>
      <w:proofErr w:type="spellStart"/>
      <w:r>
        <w:rPr>
          <w:sz w:val="28"/>
          <w:szCs w:val="28"/>
        </w:rPr>
        <w:t>тыс.тенге</w:t>
      </w:r>
      <w:proofErr w:type="spellEnd"/>
      <w:r w:rsidRPr="00925E09">
        <w:rPr>
          <w:sz w:val="28"/>
          <w:szCs w:val="28"/>
        </w:rPr>
        <w:t xml:space="preserve"> </w:t>
      </w:r>
      <w:r>
        <w:rPr>
          <w:sz w:val="28"/>
          <w:szCs w:val="28"/>
        </w:rPr>
        <w:t xml:space="preserve">- </w:t>
      </w:r>
      <w:r w:rsidRPr="00925E09">
        <w:rPr>
          <w:sz w:val="28"/>
          <w:szCs w:val="28"/>
        </w:rPr>
        <w:t>по социальным отчислениям и ОСМС, в связи с перерасчетом заработной платы за декабрь 2020 года (позднее представление листков о временной нетрудоспособности).</w:t>
      </w:r>
    </w:p>
    <w:p w:rsidR="007F3FA4" w:rsidRDefault="007F3FA4" w:rsidP="007F3FA4">
      <w:pPr>
        <w:pBdr>
          <w:bottom w:val="single" w:sz="4" w:space="0" w:color="FFFFFF"/>
        </w:pBdr>
        <w:tabs>
          <w:tab w:val="left" w:pos="-7797"/>
          <w:tab w:val="left" w:pos="0"/>
        </w:tabs>
        <w:ind w:firstLine="709"/>
        <w:jc w:val="both"/>
        <w:rPr>
          <w:sz w:val="28"/>
          <w:szCs w:val="28"/>
          <w:lang w:val="kk-KZ"/>
        </w:rPr>
      </w:pPr>
      <w:r w:rsidRPr="008F792B">
        <w:rPr>
          <w:spacing w:val="6"/>
          <w:sz w:val="28"/>
          <w:szCs w:val="28"/>
        </w:rPr>
        <w:t>Кредиторская задолженность</w:t>
      </w:r>
      <w:r w:rsidRPr="00925E09">
        <w:rPr>
          <w:spacing w:val="6"/>
          <w:sz w:val="28"/>
          <w:szCs w:val="28"/>
        </w:rPr>
        <w:t xml:space="preserve"> составила 863,6</w:t>
      </w:r>
      <w:r>
        <w:rPr>
          <w:sz w:val="28"/>
          <w:szCs w:val="28"/>
        </w:rPr>
        <w:t> </w:t>
      </w:r>
      <w:proofErr w:type="spellStart"/>
      <w:r>
        <w:rPr>
          <w:sz w:val="28"/>
          <w:szCs w:val="28"/>
        </w:rPr>
        <w:t>тыс.тенге</w:t>
      </w:r>
      <w:proofErr w:type="spellEnd"/>
      <w:r>
        <w:rPr>
          <w:sz w:val="28"/>
          <w:szCs w:val="28"/>
        </w:rPr>
        <w:t>,</w:t>
      </w:r>
      <w:r w:rsidRPr="00925E09">
        <w:rPr>
          <w:sz w:val="28"/>
          <w:szCs w:val="28"/>
        </w:rPr>
        <w:t xml:space="preserve"> в том числе: 0,6</w:t>
      </w:r>
      <w:r>
        <w:rPr>
          <w:sz w:val="28"/>
          <w:szCs w:val="28"/>
        </w:rPr>
        <w:t> </w:t>
      </w:r>
      <w:proofErr w:type="spellStart"/>
      <w:r>
        <w:rPr>
          <w:sz w:val="28"/>
          <w:szCs w:val="28"/>
        </w:rPr>
        <w:t>тыс.тенге</w:t>
      </w:r>
      <w:proofErr w:type="spellEnd"/>
      <w:r>
        <w:rPr>
          <w:sz w:val="28"/>
          <w:szCs w:val="28"/>
        </w:rPr>
        <w:t xml:space="preserve"> -</w:t>
      </w:r>
      <w:r w:rsidRPr="00925E09">
        <w:rPr>
          <w:sz w:val="28"/>
          <w:szCs w:val="28"/>
        </w:rPr>
        <w:t xml:space="preserve"> по социальному налогу (в связи с перерасчетом заработной платы за декабрь 2020 года (позднее представление листков о временной нетрудоспособности)</w:t>
      </w:r>
      <w:r>
        <w:rPr>
          <w:sz w:val="28"/>
          <w:szCs w:val="28"/>
        </w:rPr>
        <w:t>;</w:t>
      </w:r>
      <w:r w:rsidRPr="00925E09">
        <w:rPr>
          <w:sz w:val="28"/>
          <w:szCs w:val="28"/>
        </w:rPr>
        <w:t xml:space="preserve"> 132,5</w:t>
      </w:r>
      <w:r>
        <w:rPr>
          <w:sz w:val="28"/>
          <w:szCs w:val="28"/>
        </w:rPr>
        <w:t> </w:t>
      </w:r>
      <w:proofErr w:type="spellStart"/>
      <w:r>
        <w:rPr>
          <w:sz w:val="28"/>
          <w:szCs w:val="28"/>
        </w:rPr>
        <w:t>тыс.тенге</w:t>
      </w:r>
      <w:proofErr w:type="spellEnd"/>
      <w:r w:rsidRPr="00925E09">
        <w:rPr>
          <w:sz w:val="28"/>
          <w:szCs w:val="28"/>
        </w:rPr>
        <w:t xml:space="preserve"> </w:t>
      </w:r>
      <w:r>
        <w:rPr>
          <w:sz w:val="28"/>
          <w:szCs w:val="28"/>
        </w:rPr>
        <w:t xml:space="preserve">- </w:t>
      </w:r>
      <w:r w:rsidRPr="00925E09">
        <w:rPr>
          <w:sz w:val="28"/>
          <w:szCs w:val="28"/>
        </w:rPr>
        <w:t>по услугам специальной связи</w:t>
      </w:r>
      <w:r>
        <w:rPr>
          <w:sz w:val="28"/>
          <w:szCs w:val="28"/>
        </w:rPr>
        <w:t xml:space="preserve">; </w:t>
      </w:r>
      <w:r w:rsidRPr="00925E09">
        <w:rPr>
          <w:sz w:val="28"/>
          <w:szCs w:val="28"/>
        </w:rPr>
        <w:t>40,3</w:t>
      </w:r>
      <w:r>
        <w:rPr>
          <w:sz w:val="28"/>
          <w:szCs w:val="28"/>
        </w:rPr>
        <w:t> </w:t>
      </w:r>
      <w:proofErr w:type="spellStart"/>
      <w:r>
        <w:rPr>
          <w:sz w:val="28"/>
          <w:szCs w:val="28"/>
        </w:rPr>
        <w:t>тыс.тенге</w:t>
      </w:r>
      <w:proofErr w:type="spellEnd"/>
      <w:r w:rsidRPr="00925E09">
        <w:rPr>
          <w:sz w:val="28"/>
          <w:szCs w:val="28"/>
        </w:rPr>
        <w:t xml:space="preserve"> </w:t>
      </w:r>
      <w:r>
        <w:rPr>
          <w:sz w:val="28"/>
          <w:szCs w:val="28"/>
        </w:rPr>
        <w:t xml:space="preserve">- </w:t>
      </w:r>
      <w:r w:rsidRPr="00925E09">
        <w:rPr>
          <w:sz w:val="28"/>
          <w:szCs w:val="28"/>
        </w:rPr>
        <w:t>по почтовым услугам (прием и перевозка посылок (архивных документы) в отделении почтовой связи (прошлых лет)</w:t>
      </w:r>
      <w:r>
        <w:rPr>
          <w:sz w:val="28"/>
          <w:szCs w:val="28"/>
        </w:rPr>
        <w:t>;</w:t>
      </w:r>
      <w:r w:rsidRPr="00925E09">
        <w:rPr>
          <w:sz w:val="28"/>
          <w:szCs w:val="28"/>
        </w:rPr>
        <w:t xml:space="preserve"> 11,0</w:t>
      </w:r>
      <w:r>
        <w:rPr>
          <w:sz w:val="28"/>
          <w:szCs w:val="28"/>
        </w:rPr>
        <w:t> </w:t>
      </w:r>
      <w:proofErr w:type="spellStart"/>
      <w:r>
        <w:rPr>
          <w:sz w:val="28"/>
          <w:szCs w:val="28"/>
        </w:rPr>
        <w:t>тыс.тенге</w:t>
      </w:r>
      <w:proofErr w:type="spellEnd"/>
      <w:r>
        <w:rPr>
          <w:sz w:val="28"/>
          <w:szCs w:val="28"/>
        </w:rPr>
        <w:t xml:space="preserve"> -</w:t>
      </w:r>
      <w:r w:rsidRPr="00925E09">
        <w:rPr>
          <w:sz w:val="28"/>
          <w:szCs w:val="28"/>
        </w:rPr>
        <w:t xml:space="preserve"> по услугам телефонной связи; 621,5</w:t>
      </w:r>
      <w:r>
        <w:rPr>
          <w:sz w:val="28"/>
          <w:szCs w:val="28"/>
        </w:rPr>
        <w:t> </w:t>
      </w:r>
      <w:proofErr w:type="spellStart"/>
      <w:r>
        <w:rPr>
          <w:sz w:val="28"/>
          <w:szCs w:val="28"/>
        </w:rPr>
        <w:t>тыс.тенге</w:t>
      </w:r>
      <w:proofErr w:type="spellEnd"/>
      <w:r w:rsidRPr="00925E09">
        <w:rPr>
          <w:sz w:val="28"/>
          <w:szCs w:val="28"/>
        </w:rPr>
        <w:t xml:space="preserve"> </w:t>
      </w:r>
      <w:r>
        <w:rPr>
          <w:sz w:val="28"/>
          <w:szCs w:val="28"/>
        </w:rPr>
        <w:t xml:space="preserve">- </w:t>
      </w:r>
      <w:r w:rsidRPr="00925E09">
        <w:rPr>
          <w:sz w:val="28"/>
          <w:szCs w:val="28"/>
        </w:rPr>
        <w:t>по автотранспортным услугам, 57,7</w:t>
      </w:r>
      <w:r>
        <w:rPr>
          <w:sz w:val="28"/>
          <w:szCs w:val="28"/>
        </w:rPr>
        <w:t> </w:t>
      </w:r>
      <w:proofErr w:type="spellStart"/>
      <w:r>
        <w:rPr>
          <w:sz w:val="28"/>
          <w:szCs w:val="28"/>
        </w:rPr>
        <w:t>тыс.тенге</w:t>
      </w:r>
      <w:proofErr w:type="spellEnd"/>
      <w:r w:rsidRPr="00925E09">
        <w:rPr>
          <w:sz w:val="28"/>
          <w:szCs w:val="28"/>
        </w:rPr>
        <w:t xml:space="preserve"> </w:t>
      </w:r>
      <w:r>
        <w:rPr>
          <w:sz w:val="28"/>
          <w:szCs w:val="28"/>
        </w:rPr>
        <w:t xml:space="preserve">- </w:t>
      </w:r>
      <w:r w:rsidRPr="00925E09">
        <w:rPr>
          <w:sz w:val="28"/>
          <w:szCs w:val="28"/>
        </w:rPr>
        <w:t>по содержанию, обслуживанию, текущему ремонту автотранспортных средств</w:t>
      </w:r>
      <w:r w:rsidRPr="00925E09">
        <w:rPr>
          <w:sz w:val="28"/>
          <w:szCs w:val="28"/>
          <w:lang w:val="kk-KZ"/>
        </w:rPr>
        <w:t>,</w:t>
      </w:r>
      <w:r w:rsidRPr="00925E09">
        <w:rPr>
          <w:sz w:val="28"/>
          <w:szCs w:val="28"/>
        </w:rPr>
        <w:t xml:space="preserve"> оплата услуг за декабрь 2020 года произведена по предварительным расчетам</w:t>
      </w:r>
      <w:r w:rsidRPr="00925E09">
        <w:rPr>
          <w:sz w:val="28"/>
          <w:szCs w:val="28"/>
          <w:lang w:val="kk-KZ"/>
        </w:rPr>
        <w:t>.</w:t>
      </w:r>
    </w:p>
    <w:p w:rsidR="007F3FA4" w:rsidRDefault="007F3FA4" w:rsidP="007F3FA4">
      <w:pPr>
        <w:pBdr>
          <w:bottom w:val="single" w:sz="4" w:space="0" w:color="FFFFFF"/>
        </w:pBdr>
        <w:tabs>
          <w:tab w:val="left" w:pos="-7797"/>
          <w:tab w:val="left" w:pos="0"/>
        </w:tabs>
        <w:ind w:firstLine="709"/>
        <w:jc w:val="both"/>
        <w:rPr>
          <w:sz w:val="28"/>
          <w:szCs w:val="28"/>
        </w:rPr>
      </w:pPr>
      <w:r w:rsidRPr="00925E09">
        <w:rPr>
          <w:sz w:val="28"/>
          <w:szCs w:val="28"/>
        </w:rPr>
        <w:t xml:space="preserve">На реализацию бюджетной программы </w:t>
      </w:r>
      <w:r w:rsidRPr="00925E09">
        <w:rPr>
          <w:b/>
          <w:sz w:val="28"/>
          <w:szCs w:val="28"/>
        </w:rPr>
        <w:t>007 «Совершенствование системы государственного аудита и финансового контроля»</w:t>
      </w:r>
      <w:r w:rsidRPr="00925E09">
        <w:rPr>
          <w:sz w:val="28"/>
          <w:szCs w:val="28"/>
        </w:rPr>
        <w:t xml:space="preserve"> предусмотрен</w:t>
      </w:r>
      <w:r>
        <w:rPr>
          <w:sz w:val="28"/>
          <w:szCs w:val="28"/>
        </w:rPr>
        <w:t xml:space="preserve">ные средства в сумме </w:t>
      </w:r>
      <w:r w:rsidRPr="00925E09">
        <w:rPr>
          <w:sz w:val="28"/>
          <w:szCs w:val="28"/>
        </w:rPr>
        <w:t>575 066,0</w:t>
      </w:r>
      <w:r>
        <w:rPr>
          <w:sz w:val="28"/>
          <w:szCs w:val="28"/>
        </w:rPr>
        <w:t> </w:t>
      </w:r>
      <w:proofErr w:type="spellStart"/>
      <w:r>
        <w:rPr>
          <w:sz w:val="28"/>
          <w:szCs w:val="28"/>
        </w:rPr>
        <w:t>тыс.тенге</w:t>
      </w:r>
      <w:proofErr w:type="spellEnd"/>
      <w:r w:rsidRPr="00925E09">
        <w:rPr>
          <w:sz w:val="28"/>
          <w:szCs w:val="28"/>
        </w:rPr>
        <w:t xml:space="preserve"> исполнен</w:t>
      </w:r>
      <w:r>
        <w:rPr>
          <w:sz w:val="28"/>
          <w:szCs w:val="28"/>
        </w:rPr>
        <w:t>ы</w:t>
      </w:r>
      <w:r w:rsidRPr="00925E09">
        <w:rPr>
          <w:sz w:val="28"/>
          <w:szCs w:val="28"/>
        </w:rPr>
        <w:t xml:space="preserve"> </w:t>
      </w:r>
      <w:r>
        <w:rPr>
          <w:sz w:val="28"/>
          <w:szCs w:val="28"/>
        </w:rPr>
        <w:t>в полном объеме.</w:t>
      </w:r>
    </w:p>
    <w:p w:rsidR="007F3FA4" w:rsidRDefault="007F3FA4" w:rsidP="007F3FA4">
      <w:pPr>
        <w:pBdr>
          <w:bottom w:val="single" w:sz="4" w:space="0" w:color="FFFFFF"/>
        </w:pBdr>
        <w:tabs>
          <w:tab w:val="left" w:pos="-7797"/>
          <w:tab w:val="left" w:pos="0"/>
        </w:tabs>
        <w:ind w:firstLine="709"/>
        <w:jc w:val="both"/>
        <w:rPr>
          <w:sz w:val="28"/>
          <w:szCs w:val="28"/>
        </w:rPr>
      </w:pPr>
      <w:r w:rsidRPr="00925E09">
        <w:rPr>
          <w:i/>
          <w:sz w:val="28"/>
          <w:szCs w:val="28"/>
        </w:rPr>
        <w:t>Цель бюджетной программы</w:t>
      </w:r>
      <w:r w:rsidRPr="00925E09">
        <w:rPr>
          <w:sz w:val="28"/>
          <w:szCs w:val="28"/>
        </w:rPr>
        <w:t xml:space="preserve"> – повышение эффективности деятельности и совершенствование системы государственного аудита, создание необходимой методологической и информационной базы для полноценного выявления нарушений принципов бюджетной системы и их предотвращение; </w:t>
      </w:r>
      <w:r>
        <w:rPr>
          <w:sz w:val="28"/>
          <w:szCs w:val="28"/>
        </w:rPr>
        <w:t>о</w:t>
      </w:r>
      <w:r w:rsidRPr="00925E09">
        <w:rPr>
          <w:sz w:val="28"/>
          <w:szCs w:val="28"/>
        </w:rPr>
        <w:t xml:space="preserve">ценка достижения целей стратегических планов ЦГО; </w:t>
      </w:r>
      <w:r>
        <w:rPr>
          <w:sz w:val="28"/>
          <w:szCs w:val="28"/>
        </w:rPr>
        <w:t>о</w:t>
      </w:r>
      <w:r w:rsidRPr="00925E09">
        <w:rPr>
          <w:sz w:val="28"/>
          <w:szCs w:val="28"/>
        </w:rPr>
        <w:t xml:space="preserve">ценка реализации бюджетных программ ЦГО; </w:t>
      </w:r>
      <w:r>
        <w:rPr>
          <w:sz w:val="28"/>
          <w:szCs w:val="28"/>
        </w:rPr>
        <w:t>о</w:t>
      </w:r>
      <w:r w:rsidRPr="00925E09">
        <w:rPr>
          <w:sz w:val="28"/>
          <w:szCs w:val="28"/>
        </w:rPr>
        <w:t xml:space="preserve">ценка взаимодействия с юридическими и физическими лицами; </w:t>
      </w:r>
      <w:r>
        <w:rPr>
          <w:sz w:val="28"/>
          <w:szCs w:val="28"/>
        </w:rPr>
        <w:t>о</w:t>
      </w:r>
      <w:r w:rsidRPr="00925E09">
        <w:rPr>
          <w:sz w:val="28"/>
          <w:szCs w:val="28"/>
        </w:rPr>
        <w:t>ценка организационного развития государственных органов.</w:t>
      </w:r>
    </w:p>
    <w:p w:rsidR="007F3FA4" w:rsidRDefault="007F3FA4" w:rsidP="007F3FA4">
      <w:pPr>
        <w:pBdr>
          <w:bottom w:val="single" w:sz="4" w:space="0" w:color="FFFFFF"/>
        </w:pBdr>
        <w:tabs>
          <w:tab w:val="left" w:pos="-7797"/>
          <w:tab w:val="left" w:pos="0"/>
        </w:tabs>
        <w:ind w:firstLine="709"/>
        <w:jc w:val="both"/>
        <w:rPr>
          <w:sz w:val="28"/>
          <w:szCs w:val="28"/>
        </w:rPr>
      </w:pPr>
      <w:r w:rsidRPr="00556153">
        <w:rPr>
          <w:sz w:val="28"/>
          <w:szCs w:val="28"/>
        </w:rPr>
        <w:t xml:space="preserve">В рамках реализации бюджетной программы средства были предусмотрены на: </w:t>
      </w:r>
    </w:p>
    <w:p w:rsidR="007F3FA4" w:rsidRDefault="007F3FA4" w:rsidP="007F3FA4">
      <w:pPr>
        <w:pBdr>
          <w:bottom w:val="single" w:sz="4" w:space="0" w:color="FFFFFF"/>
        </w:pBdr>
        <w:tabs>
          <w:tab w:val="left" w:pos="-7797"/>
          <w:tab w:val="left" w:pos="0"/>
        </w:tabs>
        <w:ind w:firstLine="709"/>
        <w:jc w:val="both"/>
        <w:rPr>
          <w:sz w:val="28"/>
          <w:szCs w:val="28"/>
        </w:rPr>
      </w:pPr>
      <w:r w:rsidRPr="00925E09">
        <w:rPr>
          <w:b/>
          <w:i/>
          <w:sz w:val="28"/>
          <w:szCs w:val="28"/>
        </w:rPr>
        <w:t>повышение квалификации и переподготовку кадров органов государственного аудита и финансового контроля</w:t>
      </w:r>
      <w:r w:rsidRPr="00925E09">
        <w:rPr>
          <w:sz w:val="28"/>
          <w:szCs w:val="28"/>
        </w:rPr>
        <w:t xml:space="preserve"> предусмотрен</w:t>
      </w:r>
      <w:r>
        <w:rPr>
          <w:sz w:val="28"/>
          <w:szCs w:val="28"/>
        </w:rPr>
        <w:t xml:space="preserve">ные средства в сумме </w:t>
      </w:r>
      <w:r w:rsidRPr="00925E09">
        <w:rPr>
          <w:sz w:val="28"/>
          <w:szCs w:val="28"/>
        </w:rPr>
        <w:t>65 422,0</w:t>
      </w:r>
      <w:r>
        <w:rPr>
          <w:sz w:val="28"/>
          <w:szCs w:val="28"/>
        </w:rPr>
        <w:t> </w:t>
      </w:r>
      <w:proofErr w:type="spellStart"/>
      <w:r>
        <w:rPr>
          <w:sz w:val="28"/>
          <w:szCs w:val="28"/>
        </w:rPr>
        <w:t>тыс.тенге</w:t>
      </w:r>
      <w:proofErr w:type="spellEnd"/>
      <w:r w:rsidRPr="00925E09">
        <w:rPr>
          <w:sz w:val="28"/>
          <w:szCs w:val="28"/>
        </w:rPr>
        <w:t xml:space="preserve"> исполнен</w:t>
      </w:r>
      <w:r>
        <w:rPr>
          <w:sz w:val="28"/>
          <w:szCs w:val="28"/>
        </w:rPr>
        <w:t>ы в полном объеме.</w:t>
      </w:r>
    </w:p>
    <w:p w:rsidR="007F3FA4" w:rsidRDefault="007F3FA4" w:rsidP="007F3FA4">
      <w:pPr>
        <w:pBdr>
          <w:bottom w:val="single" w:sz="4" w:space="0" w:color="FFFFFF"/>
        </w:pBdr>
        <w:tabs>
          <w:tab w:val="left" w:pos="-7797"/>
          <w:tab w:val="left" w:pos="0"/>
        </w:tabs>
        <w:ind w:firstLine="709"/>
        <w:jc w:val="both"/>
        <w:rPr>
          <w:sz w:val="28"/>
          <w:szCs w:val="28"/>
        </w:rPr>
      </w:pPr>
      <w:r w:rsidRPr="00925E09">
        <w:rPr>
          <w:i/>
          <w:sz w:val="28"/>
          <w:szCs w:val="28"/>
        </w:rPr>
        <w:t xml:space="preserve">Показатели прямого результата </w:t>
      </w:r>
      <w:r w:rsidRPr="00367A00">
        <w:rPr>
          <w:sz w:val="28"/>
          <w:szCs w:val="28"/>
        </w:rPr>
        <w:t>достигнуты:</w:t>
      </w:r>
    </w:p>
    <w:p w:rsidR="007F3FA4" w:rsidRDefault="007F3FA4" w:rsidP="007F3FA4">
      <w:pPr>
        <w:pBdr>
          <w:bottom w:val="single" w:sz="4" w:space="0" w:color="FFFFFF"/>
        </w:pBdr>
        <w:tabs>
          <w:tab w:val="left" w:pos="-7797"/>
          <w:tab w:val="left" w:pos="0"/>
        </w:tabs>
        <w:ind w:firstLine="709"/>
        <w:jc w:val="both"/>
        <w:rPr>
          <w:sz w:val="28"/>
          <w:szCs w:val="28"/>
        </w:rPr>
      </w:pPr>
      <w:r w:rsidRPr="00B103CA">
        <w:rPr>
          <w:sz w:val="28"/>
          <w:szCs w:val="28"/>
        </w:rPr>
        <w:t>в соответствии с планом в результате проведения 12 семинаров</w:t>
      </w:r>
      <w:r>
        <w:rPr>
          <w:sz w:val="28"/>
          <w:szCs w:val="28"/>
        </w:rPr>
        <w:br/>
      </w:r>
      <w:r w:rsidRPr="00B103CA">
        <w:rPr>
          <w:sz w:val="28"/>
          <w:szCs w:val="28"/>
        </w:rPr>
        <w:t>(548 академических часа) 380 работников органов государственного аудита и финансового контроля прошли повышение квалификации с привлечением отечественных и зарубежных лекторов</w:t>
      </w:r>
      <w:r>
        <w:rPr>
          <w:sz w:val="28"/>
          <w:szCs w:val="28"/>
        </w:rPr>
        <w:t>;</w:t>
      </w:r>
    </w:p>
    <w:p w:rsidR="007F3FA4" w:rsidRDefault="007F3FA4" w:rsidP="007F3FA4">
      <w:pPr>
        <w:pBdr>
          <w:bottom w:val="single" w:sz="4" w:space="0" w:color="FFFFFF"/>
        </w:pBdr>
        <w:tabs>
          <w:tab w:val="left" w:pos="-7797"/>
          <w:tab w:val="left" w:pos="0"/>
        </w:tabs>
        <w:ind w:firstLine="709"/>
        <w:jc w:val="both"/>
        <w:rPr>
          <w:sz w:val="28"/>
          <w:szCs w:val="28"/>
        </w:rPr>
      </w:pPr>
      <w:r w:rsidRPr="00925E09">
        <w:rPr>
          <w:b/>
          <w:i/>
          <w:sz w:val="28"/>
          <w:szCs w:val="28"/>
        </w:rPr>
        <w:lastRenderedPageBreak/>
        <w:t>на исследования в сфере государственного аудита и финансового контроля</w:t>
      </w:r>
      <w:r w:rsidRPr="00925E09">
        <w:rPr>
          <w:sz w:val="28"/>
          <w:szCs w:val="28"/>
        </w:rPr>
        <w:t xml:space="preserve"> предусмотрен</w:t>
      </w:r>
      <w:r>
        <w:rPr>
          <w:sz w:val="28"/>
          <w:szCs w:val="28"/>
        </w:rPr>
        <w:t>ные средства в сумме</w:t>
      </w:r>
      <w:r w:rsidRPr="00925E09">
        <w:rPr>
          <w:sz w:val="28"/>
          <w:szCs w:val="28"/>
        </w:rPr>
        <w:t xml:space="preserve"> 201</w:t>
      </w:r>
      <w:r>
        <w:rPr>
          <w:sz w:val="28"/>
          <w:szCs w:val="28"/>
        </w:rPr>
        <w:t> </w:t>
      </w:r>
      <w:r w:rsidRPr="00925E09">
        <w:rPr>
          <w:sz w:val="28"/>
          <w:szCs w:val="28"/>
        </w:rPr>
        <w:t>393,0</w:t>
      </w:r>
      <w:r>
        <w:rPr>
          <w:sz w:val="28"/>
          <w:szCs w:val="28"/>
        </w:rPr>
        <w:t> </w:t>
      </w:r>
      <w:proofErr w:type="spellStart"/>
      <w:r>
        <w:rPr>
          <w:sz w:val="28"/>
          <w:szCs w:val="28"/>
        </w:rPr>
        <w:t>тыс.тенге</w:t>
      </w:r>
      <w:proofErr w:type="spellEnd"/>
      <w:r>
        <w:rPr>
          <w:sz w:val="28"/>
          <w:szCs w:val="28"/>
        </w:rPr>
        <w:t xml:space="preserve"> исполнены</w:t>
      </w:r>
      <w:r w:rsidRPr="00925E09">
        <w:rPr>
          <w:sz w:val="28"/>
          <w:szCs w:val="28"/>
        </w:rPr>
        <w:t xml:space="preserve"> в полном объеме.</w:t>
      </w:r>
    </w:p>
    <w:p w:rsidR="007F3FA4" w:rsidRDefault="007F3FA4" w:rsidP="007F3FA4">
      <w:pPr>
        <w:pBdr>
          <w:bottom w:val="single" w:sz="4" w:space="0" w:color="FFFFFF"/>
        </w:pBdr>
        <w:tabs>
          <w:tab w:val="left" w:pos="-7797"/>
          <w:tab w:val="left" w:pos="0"/>
        </w:tabs>
        <w:ind w:firstLine="709"/>
        <w:jc w:val="both"/>
        <w:rPr>
          <w:sz w:val="28"/>
          <w:szCs w:val="28"/>
        </w:rPr>
      </w:pPr>
      <w:r w:rsidRPr="00925E09">
        <w:rPr>
          <w:i/>
          <w:sz w:val="28"/>
          <w:szCs w:val="28"/>
        </w:rPr>
        <w:t xml:space="preserve">Показатели прямого результата </w:t>
      </w:r>
      <w:r w:rsidRPr="00B103CA">
        <w:rPr>
          <w:sz w:val="28"/>
          <w:szCs w:val="28"/>
        </w:rPr>
        <w:t>достигнуты:</w:t>
      </w:r>
    </w:p>
    <w:p w:rsidR="007F3FA4" w:rsidRDefault="007F3FA4" w:rsidP="007F3FA4">
      <w:pPr>
        <w:pBdr>
          <w:bottom w:val="single" w:sz="4" w:space="0" w:color="FFFFFF"/>
        </w:pBdr>
        <w:tabs>
          <w:tab w:val="left" w:pos="-7797"/>
          <w:tab w:val="left" w:pos="0"/>
        </w:tabs>
        <w:ind w:firstLine="709"/>
        <w:jc w:val="both"/>
        <w:rPr>
          <w:sz w:val="28"/>
          <w:szCs w:val="28"/>
        </w:rPr>
      </w:pPr>
      <w:r>
        <w:rPr>
          <w:sz w:val="28"/>
          <w:szCs w:val="28"/>
        </w:rPr>
        <w:t>в соответствии с планом п</w:t>
      </w:r>
      <w:r w:rsidRPr="00925E09">
        <w:rPr>
          <w:sz w:val="28"/>
          <w:szCs w:val="28"/>
        </w:rPr>
        <w:t xml:space="preserve">роведены исследования по </w:t>
      </w:r>
      <w:r>
        <w:rPr>
          <w:sz w:val="28"/>
          <w:szCs w:val="28"/>
        </w:rPr>
        <w:t>6</w:t>
      </w:r>
      <w:r w:rsidRPr="00925E09">
        <w:rPr>
          <w:sz w:val="28"/>
          <w:szCs w:val="28"/>
        </w:rPr>
        <w:t xml:space="preserve"> темам, в том числе:</w:t>
      </w:r>
    </w:p>
    <w:p w:rsidR="007F3FA4" w:rsidRDefault="007F3FA4" w:rsidP="007F3FA4">
      <w:pPr>
        <w:pBdr>
          <w:bottom w:val="single" w:sz="4" w:space="0" w:color="FFFFFF"/>
        </w:pBdr>
        <w:tabs>
          <w:tab w:val="left" w:pos="-7797"/>
          <w:tab w:val="left" w:pos="0"/>
        </w:tabs>
        <w:ind w:firstLine="709"/>
        <w:jc w:val="both"/>
        <w:rPr>
          <w:color w:val="000000"/>
          <w:sz w:val="28"/>
          <w:szCs w:val="28"/>
        </w:rPr>
      </w:pPr>
      <w:r>
        <w:rPr>
          <w:color w:val="000000"/>
          <w:sz w:val="28"/>
          <w:szCs w:val="28"/>
        </w:rPr>
        <w:t>и</w:t>
      </w:r>
      <w:r w:rsidRPr="00925E09">
        <w:rPr>
          <w:color w:val="000000"/>
          <w:sz w:val="28"/>
          <w:szCs w:val="28"/>
        </w:rPr>
        <w:t>сследование методологических основ и международной практики планирования и проведения государственного аудита приватизации государственной собственности;</w:t>
      </w:r>
    </w:p>
    <w:p w:rsidR="007F3FA4" w:rsidRDefault="007F3FA4" w:rsidP="007F3FA4">
      <w:pPr>
        <w:pBdr>
          <w:bottom w:val="single" w:sz="4" w:space="0" w:color="FFFFFF"/>
        </w:pBdr>
        <w:tabs>
          <w:tab w:val="left" w:pos="-7797"/>
          <w:tab w:val="left" w:pos="0"/>
        </w:tabs>
        <w:ind w:firstLine="709"/>
        <w:jc w:val="both"/>
        <w:rPr>
          <w:color w:val="000000"/>
          <w:sz w:val="28"/>
          <w:szCs w:val="28"/>
        </w:rPr>
      </w:pPr>
      <w:r>
        <w:rPr>
          <w:color w:val="000000"/>
          <w:sz w:val="28"/>
          <w:szCs w:val="28"/>
        </w:rPr>
        <w:t>и</w:t>
      </w:r>
      <w:r w:rsidRPr="00925E09">
        <w:rPr>
          <w:color w:val="000000"/>
          <w:sz w:val="28"/>
          <w:szCs w:val="28"/>
        </w:rPr>
        <w:t>с</w:t>
      </w:r>
      <w:r>
        <w:rPr>
          <w:color w:val="000000"/>
          <w:sz w:val="28"/>
          <w:szCs w:val="28"/>
        </w:rPr>
        <w:t>с</w:t>
      </w:r>
      <w:r w:rsidRPr="00925E09">
        <w:rPr>
          <w:color w:val="000000"/>
          <w:sz w:val="28"/>
          <w:szCs w:val="28"/>
        </w:rPr>
        <w:t xml:space="preserve">ледование мировой практики проведения аудита помощи при бедствиях (чрезвычайных ситуациях) и аудита исполнения государственного чрезвычайного бюджета с разработкой методологического руководства; </w:t>
      </w:r>
    </w:p>
    <w:p w:rsidR="007F3FA4" w:rsidRDefault="007F3FA4" w:rsidP="007F3FA4">
      <w:pPr>
        <w:pBdr>
          <w:bottom w:val="single" w:sz="4" w:space="0" w:color="FFFFFF"/>
        </w:pBdr>
        <w:tabs>
          <w:tab w:val="left" w:pos="-7797"/>
          <w:tab w:val="left" w:pos="0"/>
        </w:tabs>
        <w:ind w:firstLine="709"/>
        <w:jc w:val="both"/>
        <w:rPr>
          <w:color w:val="000000"/>
          <w:sz w:val="28"/>
          <w:szCs w:val="28"/>
        </w:rPr>
      </w:pPr>
      <w:r>
        <w:rPr>
          <w:color w:val="000000"/>
          <w:sz w:val="28"/>
          <w:szCs w:val="28"/>
        </w:rPr>
        <w:t>и</w:t>
      </w:r>
      <w:r w:rsidRPr="00925E09">
        <w:rPr>
          <w:color w:val="000000"/>
          <w:sz w:val="28"/>
          <w:szCs w:val="28"/>
        </w:rPr>
        <w:t>сследование методологических подходов к проведению аудита эффективности управления долговой политикой МИО;</w:t>
      </w:r>
    </w:p>
    <w:p w:rsidR="007F3FA4" w:rsidRDefault="007F3FA4" w:rsidP="007F3FA4">
      <w:pPr>
        <w:pBdr>
          <w:bottom w:val="single" w:sz="4" w:space="0" w:color="FFFFFF"/>
        </w:pBdr>
        <w:tabs>
          <w:tab w:val="left" w:pos="-7797"/>
          <w:tab w:val="left" w:pos="0"/>
        </w:tabs>
        <w:ind w:firstLine="709"/>
        <w:jc w:val="both"/>
        <w:rPr>
          <w:color w:val="000000"/>
          <w:sz w:val="28"/>
          <w:szCs w:val="28"/>
        </w:rPr>
      </w:pPr>
      <w:r>
        <w:rPr>
          <w:color w:val="000000"/>
          <w:sz w:val="28"/>
          <w:szCs w:val="28"/>
        </w:rPr>
        <w:t>и</w:t>
      </w:r>
      <w:r w:rsidRPr="00925E09">
        <w:rPr>
          <w:color w:val="000000"/>
          <w:sz w:val="28"/>
          <w:szCs w:val="28"/>
        </w:rPr>
        <w:t>сследование методологических подходов к проведению аудита эффективности использования бюджетных средств, направленных на индустриально-инновационное развитие с выработкой рекомендаций;</w:t>
      </w:r>
    </w:p>
    <w:p w:rsidR="007F3FA4" w:rsidRDefault="007F3FA4" w:rsidP="007F3FA4">
      <w:pPr>
        <w:pBdr>
          <w:bottom w:val="single" w:sz="4" w:space="0" w:color="FFFFFF"/>
        </w:pBdr>
        <w:tabs>
          <w:tab w:val="left" w:pos="-7797"/>
          <w:tab w:val="left" w:pos="0"/>
        </w:tabs>
        <w:ind w:firstLine="709"/>
        <w:jc w:val="both"/>
        <w:rPr>
          <w:color w:val="000000"/>
          <w:sz w:val="28"/>
          <w:szCs w:val="28"/>
        </w:rPr>
      </w:pPr>
      <w:r>
        <w:rPr>
          <w:color w:val="000000"/>
          <w:sz w:val="28"/>
          <w:szCs w:val="28"/>
        </w:rPr>
        <w:t>и</w:t>
      </w:r>
      <w:r w:rsidRPr="00925E09">
        <w:rPr>
          <w:color w:val="000000"/>
          <w:sz w:val="28"/>
          <w:szCs w:val="28"/>
        </w:rPr>
        <w:t>сследование методологических подходов к проведению аудита эффективности инфраструктурного развития Казахстана с проведением анализа использования бюджетных средств на эти цели;</w:t>
      </w:r>
    </w:p>
    <w:p w:rsidR="007F3FA4" w:rsidRDefault="007F3FA4" w:rsidP="007F3FA4">
      <w:pPr>
        <w:pBdr>
          <w:bottom w:val="single" w:sz="4" w:space="0" w:color="FFFFFF"/>
        </w:pBdr>
        <w:tabs>
          <w:tab w:val="left" w:pos="-7797"/>
          <w:tab w:val="left" w:pos="0"/>
        </w:tabs>
        <w:ind w:firstLine="709"/>
        <w:jc w:val="both"/>
        <w:rPr>
          <w:color w:val="000000"/>
          <w:sz w:val="28"/>
          <w:szCs w:val="28"/>
        </w:rPr>
      </w:pPr>
      <w:r>
        <w:rPr>
          <w:color w:val="000000"/>
          <w:sz w:val="28"/>
          <w:szCs w:val="28"/>
        </w:rPr>
        <w:t>и</w:t>
      </w:r>
      <w:r w:rsidRPr="00925E09">
        <w:rPr>
          <w:color w:val="000000"/>
          <w:sz w:val="28"/>
          <w:szCs w:val="28"/>
        </w:rPr>
        <w:t>сследование методологических подходов к проведению аудита эффективности реализации политики выравнивания уровня развития регионов с выработкой рекомендаций по совершенствованию межбюджетных отношений и разработке оптимальной модели бюджетной обеспеченности регионов.</w:t>
      </w:r>
    </w:p>
    <w:p w:rsidR="007F3FA4" w:rsidRDefault="007F3FA4" w:rsidP="007F3FA4">
      <w:pPr>
        <w:pBdr>
          <w:bottom w:val="single" w:sz="4" w:space="0" w:color="FFFFFF"/>
        </w:pBdr>
        <w:tabs>
          <w:tab w:val="left" w:pos="-7797"/>
          <w:tab w:val="left" w:pos="0"/>
        </w:tabs>
        <w:ind w:firstLine="709"/>
        <w:jc w:val="both"/>
        <w:rPr>
          <w:sz w:val="28"/>
          <w:szCs w:val="28"/>
        </w:rPr>
      </w:pPr>
      <w:r w:rsidRPr="00925E09">
        <w:rPr>
          <w:b/>
          <w:i/>
          <w:sz w:val="28"/>
          <w:szCs w:val="28"/>
        </w:rPr>
        <w:t>оказание аналитических и консалтинговых услуг в сфере экономики, государственного управления и регионального развития</w:t>
      </w:r>
      <w:r w:rsidRPr="00925E09">
        <w:rPr>
          <w:sz w:val="28"/>
          <w:szCs w:val="28"/>
        </w:rPr>
        <w:t xml:space="preserve"> предусмотрен</w:t>
      </w:r>
      <w:r>
        <w:rPr>
          <w:sz w:val="28"/>
          <w:szCs w:val="28"/>
        </w:rPr>
        <w:t>ные средства в сумме</w:t>
      </w:r>
      <w:r w:rsidRPr="00925E09">
        <w:rPr>
          <w:sz w:val="28"/>
          <w:szCs w:val="28"/>
        </w:rPr>
        <w:t xml:space="preserve"> 308 251,0</w:t>
      </w:r>
      <w:r>
        <w:rPr>
          <w:sz w:val="28"/>
          <w:szCs w:val="28"/>
        </w:rPr>
        <w:t> </w:t>
      </w:r>
      <w:proofErr w:type="spellStart"/>
      <w:r>
        <w:rPr>
          <w:sz w:val="28"/>
          <w:szCs w:val="28"/>
        </w:rPr>
        <w:t>тыс.тенге</w:t>
      </w:r>
      <w:proofErr w:type="spellEnd"/>
      <w:r>
        <w:rPr>
          <w:sz w:val="28"/>
          <w:szCs w:val="28"/>
        </w:rPr>
        <w:t xml:space="preserve"> исполнены</w:t>
      </w:r>
      <w:r w:rsidRPr="00925E09">
        <w:rPr>
          <w:sz w:val="28"/>
          <w:szCs w:val="28"/>
        </w:rPr>
        <w:t xml:space="preserve"> в полном объеме.</w:t>
      </w:r>
    </w:p>
    <w:p w:rsidR="007F3FA4" w:rsidRDefault="007F3FA4" w:rsidP="007F3FA4">
      <w:pPr>
        <w:pBdr>
          <w:bottom w:val="single" w:sz="4" w:space="0" w:color="FFFFFF"/>
        </w:pBdr>
        <w:tabs>
          <w:tab w:val="left" w:pos="-7797"/>
          <w:tab w:val="left" w:pos="0"/>
        </w:tabs>
        <w:ind w:firstLine="709"/>
        <w:jc w:val="both"/>
        <w:rPr>
          <w:sz w:val="28"/>
          <w:szCs w:val="28"/>
        </w:rPr>
      </w:pPr>
      <w:r w:rsidRPr="00925E09">
        <w:rPr>
          <w:i/>
          <w:sz w:val="28"/>
          <w:szCs w:val="28"/>
        </w:rPr>
        <w:t xml:space="preserve">Показатели прямого результата </w:t>
      </w:r>
      <w:r w:rsidRPr="00774FCC">
        <w:rPr>
          <w:sz w:val="28"/>
          <w:szCs w:val="28"/>
        </w:rPr>
        <w:t>достигнуты:</w:t>
      </w:r>
    </w:p>
    <w:p w:rsidR="007F3FA4" w:rsidRDefault="007F3FA4" w:rsidP="007F3FA4">
      <w:pPr>
        <w:pBdr>
          <w:bottom w:val="single" w:sz="4" w:space="0" w:color="FFFFFF"/>
        </w:pBdr>
        <w:tabs>
          <w:tab w:val="left" w:pos="-7797"/>
          <w:tab w:val="left" w:pos="0"/>
        </w:tabs>
        <w:ind w:firstLine="709"/>
        <w:jc w:val="both"/>
        <w:rPr>
          <w:sz w:val="28"/>
          <w:szCs w:val="28"/>
        </w:rPr>
      </w:pPr>
      <w:r>
        <w:rPr>
          <w:sz w:val="28"/>
          <w:szCs w:val="28"/>
        </w:rPr>
        <w:t>в соответствии с планом п</w:t>
      </w:r>
      <w:r w:rsidRPr="00925E09">
        <w:rPr>
          <w:sz w:val="28"/>
          <w:szCs w:val="28"/>
        </w:rPr>
        <w:t xml:space="preserve">роведены исследования по </w:t>
      </w:r>
      <w:r>
        <w:rPr>
          <w:sz w:val="28"/>
          <w:szCs w:val="28"/>
        </w:rPr>
        <w:t>3-</w:t>
      </w:r>
      <w:r w:rsidRPr="00925E09">
        <w:rPr>
          <w:sz w:val="28"/>
          <w:szCs w:val="28"/>
        </w:rPr>
        <w:t>м блокам, в том числе:</w:t>
      </w:r>
    </w:p>
    <w:p w:rsidR="007F3FA4" w:rsidRDefault="007F3FA4" w:rsidP="007F3FA4">
      <w:pPr>
        <w:pBdr>
          <w:bottom w:val="single" w:sz="4" w:space="0" w:color="FFFFFF"/>
        </w:pBdr>
        <w:tabs>
          <w:tab w:val="left" w:pos="-7797"/>
          <w:tab w:val="left" w:pos="0"/>
        </w:tabs>
        <w:ind w:firstLine="709"/>
        <w:jc w:val="both"/>
        <w:rPr>
          <w:sz w:val="28"/>
          <w:szCs w:val="28"/>
        </w:rPr>
      </w:pPr>
      <w:r>
        <w:rPr>
          <w:sz w:val="28"/>
          <w:szCs w:val="28"/>
        </w:rPr>
        <w:t>ан</w:t>
      </w:r>
      <w:r w:rsidRPr="00925E09">
        <w:rPr>
          <w:sz w:val="28"/>
          <w:szCs w:val="28"/>
        </w:rPr>
        <w:t>алитическое сопровождение оценки эффективности деятельности центральных государственных и местных исполнительных органов;</w:t>
      </w:r>
    </w:p>
    <w:p w:rsidR="007F3FA4" w:rsidRDefault="007F3FA4" w:rsidP="007F3FA4">
      <w:pPr>
        <w:pBdr>
          <w:bottom w:val="single" w:sz="4" w:space="0" w:color="FFFFFF"/>
        </w:pBdr>
        <w:tabs>
          <w:tab w:val="left" w:pos="-7797"/>
          <w:tab w:val="left" w:pos="0"/>
        </w:tabs>
        <w:ind w:firstLine="709"/>
        <w:jc w:val="both"/>
        <w:rPr>
          <w:sz w:val="28"/>
          <w:szCs w:val="28"/>
        </w:rPr>
      </w:pPr>
      <w:r>
        <w:rPr>
          <w:sz w:val="28"/>
          <w:szCs w:val="28"/>
        </w:rPr>
        <w:t>к</w:t>
      </w:r>
      <w:r w:rsidRPr="00925E09">
        <w:rPr>
          <w:sz w:val="28"/>
          <w:szCs w:val="28"/>
        </w:rPr>
        <w:t>онсультационные услуги по оценке деятельности, включающие в себя экспертно-аналитическое и методологическое сопровождение оценки эффективности деятельности местных исполнительных органов;</w:t>
      </w:r>
    </w:p>
    <w:p w:rsidR="007F3FA4" w:rsidRDefault="007F3FA4" w:rsidP="007F3FA4">
      <w:pPr>
        <w:pBdr>
          <w:bottom w:val="single" w:sz="4" w:space="0" w:color="FFFFFF"/>
        </w:pBdr>
        <w:tabs>
          <w:tab w:val="left" w:pos="-7797"/>
          <w:tab w:val="left" w:pos="0"/>
        </w:tabs>
        <w:ind w:firstLine="709"/>
        <w:jc w:val="both"/>
        <w:rPr>
          <w:sz w:val="28"/>
          <w:szCs w:val="28"/>
        </w:rPr>
      </w:pPr>
      <w:r>
        <w:rPr>
          <w:sz w:val="28"/>
          <w:szCs w:val="28"/>
        </w:rPr>
        <w:t>п</w:t>
      </w:r>
      <w:r w:rsidRPr="00925E09">
        <w:rPr>
          <w:sz w:val="28"/>
          <w:szCs w:val="28"/>
        </w:rPr>
        <w:t>роведение рейтинга регионов и городов по легкости ведения бизнеса»</w:t>
      </w:r>
      <w:r>
        <w:rPr>
          <w:sz w:val="28"/>
          <w:szCs w:val="28"/>
        </w:rPr>
        <w:t>.</w:t>
      </w:r>
    </w:p>
    <w:p w:rsidR="007F3FA4" w:rsidRDefault="007F3FA4" w:rsidP="007F3FA4">
      <w:pPr>
        <w:pBdr>
          <w:bottom w:val="single" w:sz="4" w:space="0" w:color="FFFFFF"/>
        </w:pBdr>
        <w:tabs>
          <w:tab w:val="left" w:pos="-7797"/>
          <w:tab w:val="left" w:pos="0"/>
        </w:tabs>
        <w:ind w:firstLine="709"/>
        <w:jc w:val="both"/>
        <w:rPr>
          <w:rFonts w:eastAsia="Calibri"/>
          <w:sz w:val="28"/>
          <w:szCs w:val="28"/>
        </w:rPr>
      </w:pPr>
      <w:r w:rsidRPr="00925E09">
        <w:rPr>
          <w:rFonts w:eastAsia="Calibri"/>
          <w:i/>
          <w:sz w:val="28"/>
          <w:szCs w:val="28"/>
        </w:rPr>
        <w:t>Показател</w:t>
      </w:r>
      <w:r>
        <w:rPr>
          <w:rFonts w:eastAsia="Calibri"/>
          <w:i/>
          <w:sz w:val="28"/>
          <w:szCs w:val="28"/>
        </w:rPr>
        <w:t>и</w:t>
      </w:r>
      <w:r w:rsidRPr="00925E09">
        <w:rPr>
          <w:rFonts w:eastAsia="Calibri"/>
          <w:i/>
          <w:sz w:val="28"/>
          <w:szCs w:val="28"/>
        </w:rPr>
        <w:t xml:space="preserve"> конечного результата </w:t>
      </w:r>
      <w:r w:rsidRPr="00BF4AC4">
        <w:rPr>
          <w:rFonts w:eastAsia="Calibri"/>
          <w:sz w:val="28"/>
          <w:szCs w:val="28"/>
        </w:rPr>
        <w:t>достигнут</w:t>
      </w:r>
      <w:r>
        <w:rPr>
          <w:rFonts w:eastAsia="Calibri"/>
          <w:sz w:val="28"/>
          <w:szCs w:val="28"/>
        </w:rPr>
        <w:t>ы</w:t>
      </w:r>
      <w:r w:rsidRPr="00BF4AC4">
        <w:rPr>
          <w:rFonts w:eastAsia="Calibri"/>
          <w:sz w:val="28"/>
          <w:szCs w:val="28"/>
        </w:rPr>
        <w:t>:</w:t>
      </w:r>
    </w:p>
    <w:p w:rsidR="007F3FA4" w:rsidRDefault="007F3FA4" w:rsidP="007F3FA4">
      <w:pPr>
        <w:pBdr>
          <w:bottom w:val="single" w:sz="4" w:space="0" w:color="FFFFFF"/>
        </w:pBdr>
        <w:tabs>
          <w:tab w:val="left" w:pos="-7797"/>
          <w:tab w:val="left" w:pos="0"/>
        </w:tabs>
        <w:ind w:firstLine="709"/>
        <w:jc w:val="both"/>
        <w:rPr>
          <w:rFonts w:eastAsia="Calibri"/>
          <w:sz w:val="28"/>
          <w:szCs w:val="28"/>
        </w:rPr>
      </w:pPr>
      <w:r>
        <w:rPr>
          <w:rFonts w:eastAsia="Calibri"/>
          <w:sz w:val="28"/>
          <w:szCs w:val="28"/>
        </w:rPr>
        <w:t xml:space="preserve">в соответствии с планом </w:t>
      </w:r>
      <w:r w:rsidRPr="00BF4AC4">
        <w:rPr>
          <w:rFonts w:eastAsia="Calibri"/>
          <w:sz w:val="28"/>
          <w:szCs w:val="28"/>
        </w:rPr>
        <w:t>доля слушателей</w:t>
      </w:r>
      <w:r>
        <w:rPr>
          <w:rFonts w:eastAsia="Calibri"/>
          <w:sz w:val="28"/>
          <w:szCs w:val="28"/>
        </w:rPr>
        <w:t>,</w:t>
      </w:r>
      <w:r w:rsidRPr="00BF4AC4">
        <w:rPr>
          <w:rFonts w:eastAsia="Calibri"/>
          <w:sz w:val="28"/>
          <w:szCs w:val="28"/>
        </w:rPr>
        <w:t xml:space="preserve"> допущенных к подтверждению </w:t>
      </w:r>
      <w:r w:rsidRPr="00925E09">
        <w:rPr>
          <w:rFonts w:eastAsia="Calibri"/>
          <w:sz w:val="28"/>
          <w:szCs w:val="28"/>
        </w:rPr>
        <w:t>знаний</w:t>
      </w:r>
      <w:r>
        <w:rPr>
          <w:rFonts w:eastAsia="Calibri"/>
          <w:sz w:val="28"/>
          <w:szCs w:val="28"/>
        </w:rPr>
        <w:t>,</w:t>
      </w:r>
      <w:r w:rsidRPr="00925E09">
        <w:rPr>
          <w:rFonts w:eastAsia="Calibri"/>
          <w:sz w:val="28"/>
          <w:szCs w:val="28"/>
        </w:rPr>
        <w:t xml:space="preserve"> составила 100 % в рамках повышения квалификации и переподготовки кадров органов государственного аудита и финансового контроля</w:t>
      </w:r>
      <w:r>
        <w:rPr>
          <w:rFonts w:eastAsia="Calibri"/>
          <w:sz w:val="28"/>
          <w:szCs w:val="28"/>
        </w:rPr>
        <w:t>;</w:t>
      </w:r>
    </w:p>
    <w:p w:rsidR="007F3FA4" w:rsidRDefault="007F3FA4" w:rsidP="007F3FA4">
      <w:pPr>
        <w:pBdr>
          <w:bottom w:val="single" w:sz="4" w:space="0" w:color="FFFFFF"/>
        </w:pBdr>
        <w:tabs>
          <w:tab w:val="left" w:pos="-7797"/>
          <w:tab w:val="left" w:pos="0"/>
        </w:tabs>
        <w:ind w:firstLine="709"/>
        <w:jc w:val="both"/>
        <w:rPr>
          <w:sz w:val="28"/>
          <w:szCs w:val="28"/>
        </w:rPr>
      </w:pPr>
      <w:r>
        <w:rPr>
          <w:sz w:val="28"/>
          <w:szCs w:val="28"/>
        </w:rPr>
        <w:t>п</w:t>
      </w:r>
      <w:r w:rsidRPr="00925E09">
        <w:rPr>
          <w:sz w:val="28"/>
          <w:szCs w:val="28"/>
        </w:rPr>
        <w:t xml:space="preserve">риняты отчеты по </w:t>
      </w:r>
      <w:r>
        <w:rPr>
          <w:sz w:val="28"/>
          <w:szCs w:val="28"/>
        </w:rPr>
        <w:t>6</w:t>
      </w:r>
      <w:r w:rsidRPr="00925E09">
        <w:rPr>
          <w:sz w:val="28"/>
          <w:szCs w:val="28"/>
        </w:rPr>
        <w:t xml:space="preserve"> темам и разработаны 6</w:t>
      </w:r>
      <w:r w:rsidRPr="00925E09">
        <w:rPr>
          <w:rFonts w:eastAsia="MS Mincho"/>
          <w:sz w:val="28"/>
          <w:szCs w:val="28"/>
        </w:rPr>
        <w:t xml:space="preserve"> методологических руководств </w:t>
      </w:r>
      <w:r w:rsidRPr="00925E09">
        <w:rPr>
          <w:sz w:val="28"/>
          <w:szCs w:val="28"/>
        </w:rPr>
        <w:t>по проведению государственного аудита, получены заключения по оценке.</w:t>
      </w:r>
    </w:p>
    <w:p w:rsidR="007F3FA4" w:rsidRDefault="007F3FA4" w:rsidP="007F3FA4">
      <w:pPr>
        <w:pBdr>
          <w:bottom w:val="single" w:sz="4" w:space="0" w:color="FFFFFF"/>
        </w:pBdr>
        <w:tabs>
          <w:tab w:val="left" w:pos="-7797"/>
          <w:tab w:val="left" w:pos="0"/>
        </w:tabs>
        <w:ind w:firstLine="709"/>
        <w:jc w:val="both"/>
        <w:rPr>
          <w:rFonts w:eastAsia="MS Mincho"/>
          <w:sz w:val="28"/>
          <w:szCs w:val="28"/>
        </w:rPr>
      </w:pPr>
      <w:r w:rsidRPr="00F1087E">
        <w:rPr>
          <w:i/>
          <w:sz w:val="28"/>
          <w:szCs w:val="28"/>
        </w:rPr>
        <w:t>Динамика расходов</w:t>
      </w:r>
      <w:r w:rsidRPr="00925E09">
        <w:rPr>
          <w:sz w:val="28"/>
          <w:szCs w:val="28"/>
        </w:rPr>
        <w:t xml:space="preserve">: </w:t>
      </w:r>
      <w:r>
        <w:rPr>
          <w:sz w:val="28"/>
          <w:szCs w:val="28"/>
        </w:rPr>
        <w:t xml:space="preserve">в </w:t>
      </w:r>
      <w:r w:rsidRPr="00925E09">
        <w:rPr>
          <w:rFonts w:eastAsia="MS Mincho"/>
          <w:sz w:val="28"/>
          <w:szCs w:val="28"/>
        </w:rPr>
        <w:t>2018 год</w:t>
      </w:r>
      <w:r>
        <w:rPr>
          <w:rFonts w:eastAsia="MS Mincho"/>
          <w:sz w:val="28"/>
          <w:szCs w:val="28"/>
        </w:rPr>
        <w:t>у</w:t>
      </w:r>
      <w:r w:rsidRPr="00925E09">
        <w:rPr>
          <w:rFonts w:eastAsia="MS Mincho"/>
          <w:sz w:val="28"/>
          <w:szCs w:val="28"/>
        </w:rPr>
        <w:t xml:space="preserve"> – 206 </w:t>
      </w:r>
      <w:r w:rsidRPr="00925E09">
        <w:rPr>
          <w:sz w:val="28"/>
          <w:szCs w:val="28"/>
        </w:rPr>
        <w:t>668,0</w:t>
      </w:r>
      <w:r>
        <w:rPr>
          <w:sz w:val="28"/>
          <w:szCs w:val="28"/>
        </w:rPr>
        <w:t> </w:t>
      </w:r>
      <w:proofErr w:type="spellStart"/>
      <w:r>
        <w:rPr>
          <w:sz w:val="28"/>
          <w:szCs w:val="28"/>
        </w:rPr>
        <w:t>тыс.тенге</w:t>
      </w:r>
      <w:proofErr w:type="spellEnd"/>
      <w:r w:rsidRPr="00925E09">
        <w:rPr>
          <w:rFonts w:eastAsia="MS Mincho"/>
          <w:sz w:val="28"/>
          <w:szCs w:val="28"/>
        </w:rPr>
        <w:t xml:space="preserve">; </w:t>
      </w:r>
      <w:r>
        <w:rPr>
          <w:rFonts w:eastAsia="MS Mincho"/>
          <w:sz w:val="28"/>
          <w:szCs w:val="28"/>
        </w:rPr>
        <w:t>в 2</w:t>
      </w:r>
      <w:r w:rsidRPr="00925E09">
        <w:rPr>
          <w:rFonts w:eastAsia="MS Mincho"/>
          <w:sz w:val="28"/>
          <w:szCs w:val="28"/>
        </w:rPr>
        <w:t>019 год</w:t>
      </w:r>
      <w:r>
        <w:rPr>
          <w:rFonts w:eastAsia="MS Mincho"/>
          <w:sz w:val="28"/>
          <w:szCs w:val="28"/>
        </w:rPr>
        <w:t>у</w:t>
      </w:r>
      <w:r w:rsidRPr="00925E09">
        <w:rPr>
          <w:rFonts w:eastAsia="MS Mincho"/>
          <w:sz w:val="28"/>
          <w:szCs w:val="28"/>
        </w:rPr>
        <w:t xml:space="preserve"> – 196 437,0</w:t>
      </w:r>
      <w:r>
        <w:rPr>
          <w:sz w:val="28"/>
          <w:szCs w:val="28"/>
        </w:rPr>
        <w:t> </w:t>
      </w:r>
      <w:proofErr w:type="spellStart"/>
      <w:r>
        <w:rPr>
          <w:sz w:val="28"/>
          <w:szCs w:val="28"/>
        </w:rPr>
        <w:t>тыс.тенге</w:t>
      </w:r>
      <w:proofErr w:type="spellEnd"/>
      <w:r w:rsidRPr="00925E09">
        <w:rPr>
          <w:sz w:val="28"/>
          <w:szCs w:val="28"/>
        </w:rPr>
        <w:t xml:space="preserve">; </w:t>
      </w:r>
      <w:r>
        <w:rPr>
          <w:sz w:val="28"/>
          <w:szCs w:val="28"/>
        </w:rPr>
        <w:t xml:space="preserve">в </w:t>
      </w:r>
      <w:r w:rsidRPr="00925E09">
        <w:rPr>
          <w:rFonts w:eastAsia="MS Mincho"/>
          <w:sz w:val="28"/>
          <w:szCs w:val="28"/>
        </w:rPr>
        <w:t>2020 год</w:t>
      </w:r>
      <w:r>
        <w:rPr>
          <w:rFonts w:eastAsia="MS Mincho"/>
          <w:sz w:val="28"/>
          <w:szCs w:val="28"/>
        </w:rPr>
        <w:t>у</w:t>
      </w:r>
      <w:r w:rsidRPr="00925E09">
        <w:rPr>
          <w:rFonts w:eastAsia="MS Mincho"/>
          <w:sz w:val="28"/>
          <w:szCs w:val="28"/>
        </w:rPr>
        <w:t xml:space="preserve"> – 575 06</w:t>
      </w:r>
      <w:r>
        <w:rPr>
          <w:rFonts w:eastAsia="MS Mincho"/>
          <w:sz w:val="28"/>
          <w:szCs w:val="28"/>
        </w:rPr>
        <w:t>6</w:t>
      </w:r>
      <w:r>
        <w:rPr>
          <w:sz w:val="28"/>
          <w:szCs w:val="28"/>
        </w:rPr>
        <w:t> </w:t>
      </w:r>
      <w:proofErr w:type="spellStart"/>
      <w:r>
        <w:rPr>
          <w:sz w:val="28"/>
          <w:szCs w:val="28"/>
        </w:rPr>
        <w:t>тыс.тенге</w:t>
      </w:r>
      <w:proofErr w:type="spellEnd"/>
      <w:r w:rsidRPr="00925E09">
        <w:rPr>
          <w:rFonts w:eastAsia="MS Mincho"/>
          <w:sz w:val="28"/>
          <w:szCs w:val="28"/>
        </w:rPr>
        <w:t xml:space="preserve">. </w:t>
      </w:r>
    </w:p>
    <w:p w:rsidR="00E1321D" w:rsidRPr="008E3987" w:rsidRDefault="007F3FA4" w:rsidP="007F3FA4">
      <w:pPr>
        <w:widowControl w:val="0"/>
        <w:tabs>
          <w:tab w:val="left" w:pos="0"/>
        </w:tabs>
        <w:ind w:firstLine="709"/>
        <w:contextualSpacing/>
        <w:jc w:val="both"/>
        <w:rPr>
          <w:spacing w:val="6"/>
          <w:sz w:val="28"/>
          <w:szCs w:val="28"/>
          <w:highlight w:val="yellow"/>
          <w:lang w:val="kk-KZ"/>
        </w:rPr>
      </w:pPr>
      <w:r w:rsidRPr="00925E09">
        <w:rPr>
          <w:rFonts w:eastAsia="MS Mincho"/>
          <w:sz w:val="28"/>
          <w:szCs w:val="28"/>
        </w:rPr>
        <w:lastRenderedPageBreak/>
        <w:t>Дебиторская и кредиторская задолженност</w:t>
      </w:r>
      <w:r>
        <w:rPr>
          <w:rFonts w:eastAsia="MS Mincho"/>
          <w:sz w:val="28"/>
          <w:szCs w:val="28"/>
        </w:rPr>
        <w:t>ь по бюджетной программе</w:t>
      </w:r>
      <w:r w:rsidRPr="00925E09">
        <w:rPr>
          <w:rFonts w:eastAsia="MS Mincho"/>
          <w:sz w:val="28"/>
          <w:szCs w:val="28"/>
        </w:rPr>
        <w:t xml:space="preserve"> отсутству</w:t>
      </w:r>
      <w:r>
        <w:rPr>
          <w:rFonts w:eastAsia="MS Mincho"/>
          <w:sz w:val="28"/>
          <w:szCs w:val="28"/>
        </w:rPr>
        <w:t>ет.</w:t>
      </w:r>
    </w:p>
    <w:p w:rsidR="00A16231" w:rsidRPr="00D8741D" w:rsidRDefault="00A16231" w:rsidP="00A16231">
      <w:pPr>
        <w:pStyle w:val="2"/>
        <w:rPr>
          <w:rFonts w:ascii="Times New Roman" w:hAnsi="Times New Roman" w:cs="Times New Roman"/>
          <w:b w:val="0"/>
          <w:i w:val="0"/>
          <w:color w:val="FFFFFF" w:themeColor="background1"/>
          <w:sz w:val="16"/>
          <w:szCs w:val="16"/>
        </w:rPr>
      </w:pPr>
      <w:r w:rsidRPr="00D8741D">
        <w:rPr>
          <w:rFonts w:ascii="Times New Roman" w:hAnsi="Times New Roman" w:cs="Times New Roman"/>
          <w:b w:val="0"/>
          <w:i w:val="0"/>
          <w:color w:val="FFFFFF" w:themeColor="background1"/>
          <w:sz w:val="16"/>
          <w:szCs w:val="16"/>
        </w:rPr>
        <w:t>410</w:t>
      </w:r>
    </w:p>
    <w:p w:rsidR="00D8741D" w:rsidRDefault="00D8741D" w:rsidP="00D8741D">
      <w:pPr>
        <w:widowControl w:val="0"/>
        <w:pBdr>
          <w:bottom w:val="single" w:sz="4" w:space="0" w:color="FFFFFF"/>
        </w:pBdr>
        <w:tabs>
          <w:tab w:val="left" w:pos="0"/>
        </w:tabs>
        <w:ind w:firstLine="709"/>
        <w:contextualSpacing/>
        <w:jc w:val="both"/>
        <w:rPr>
          <w:sz w:val="28"/>
          <w:lang w:val="kk-KZ"/>
        </w:rPr>
      </w:pPr>
      <w:r w:rsidRPr="00780022">
        <w:rPr>
          <w:b/>
          <w:color w:val="0000FF"/>
          <w:sz w:val="28"/>
          <w:szCs w:val="28"/>
        </w:rPr>
        <w:t>Комитету национальной безопасности Республики Казахстан</w:t>
      </w:r>
      <w:r w:rsidRPr="00780022">
        <w:rPr>
          <w:color w:val="0000FF"/>
          <w:sz w:val="32"/>
          <w:szCs w:val="32"/>
        </w:rPr>
        <w:t xml:space="preserve"> </w:t>
      </w:r>
      <w:r w:rsidRPr="0027082F">
        <w:rPr>
          <w:sz w:val="28"/>
        </w:rPr>
        <w:t>в скорректированном бюджете на 20</w:t>
      </w:r>
      <w:r>
        <w:rPr>
          <w:sz w:val="28"/>
        </w:rPr>
        <w:t>20</w:t>
      </w:r>
      <w:r w:rsidRPr="0027082F">
        <w:rPr>
          <w:sz w:val="28"/>
        </w:rPr>
        <w:t xml:space="preserve"> год были предусмотрены средства в сумме </w:t>
      </w:r>
      <w:r w:rsidRPr="007F32CE">
        <w:rPr>
          <w:sz w:val="28"/>
        </w:rPr>
        <w:t>433</w:t>
      </w:r>
      <w:r>
        <w:rPr>
          <w:sz w:val="28"/>
        </w:rPr>
        <w:t> </w:t>
      </w:r>
      <w:r w:rsidRPr="007F32CE">
        <w:rPr>
          <w:sz w:val="28"/>
        </w:rPr>
        <w:t>386</w:t>
      </w:r>
      <w:r>
        <w:rPr>
          <w:sz w:val="28"/>
        </w:rPr>
        <w:t> </w:t>
      </w:r>
      <w:r w:rsidRPr="007F32CE">
        <w:rPr>
          <w:sz w:val="28"/>
        </w:rPr>
        <w:t>420,</w:t>
      </w:r>
      <w:r>
        <w:rPr>
          <w:sz w:val="28"/>
        </w:rPr>
        <w:t>1 </w:t>
      </w:r>
      <w:proofErr w:type="spellStart"/>
      <w:r>
        <w:rPr>
          <w:sz w:val="28"/>
        </w:rPr>
        <w:t>тыс.тенге</w:t>
      </w:r>
      <w:proofErr w:type="spellEnd"/>
      <w:r w:rsidRPr="0027082F">
        <w:rPr>
          <w:sz w:val="28"/>
        </w:rPr>
        <w:t>, которы</w:t>
      </w:r>
      <w:r>
        <w:rPr>
          <w:sz w:val="28"/>
        </w:rPr>
        <w:t>е</w:t>
      </w:r>
      <w:r w:rsidRPr="0027082F">
        <w:rPr>
          <w:sz w:val="28"/>
        </w:rPr>
        <w:t xml:space="preserve"> </w:t>
      </w:r>
      <w:r>
        <w:rPr>
          <w:sz w:val="28"/>
        </w:rPr>
        <w:t xml:space="preserve">использованы в сумме </w:t>
      </w:r>
      <w:r w:rsidRPr="003D35A7">
        <w:rPr>
          <w:sz w:val="28"/>
        </w:rPr>
        <w:t>433</w:t>
      </w:r>
      <w:r>
        <w:rPr>
          <w:sz w:val="28"/>
        </w:rPr>
        <w:t> </w:t>
      </w:r>
      <w:r w:rsidRPr="003D35A7">
        <w:rPr>
          <w:sz w:val="28"/>
        </w:rPr>
        <w:t>386</w:t>
      </w:r>
      <w:r>
        <w:rPr>
          <w:sz w:val="28"/>
        </w:rPr>
        <w:t> </w:t>
      </w:r>
      <w:r w:rsidRPr="003D35A7">
        <w:rPr>
          <w:sz w:val="28"/>
        </w:rPr>
        <w:t>419,2</w:t>
      </w:r>
      <w:r>
        <w:rPr>
          <w:sz w:val="28"/>
        </w:rPr>
        <w:t> </w:t>
      </w:r>
      <w:proofErr w:type="spellStart"/>
      <w:r>
        <w:rPr>
          <w:sz w:val="28"/>
        </w:rPr>
        <w:t>тыс.тенге</w:t>
      </w:r>
      <w:proofErr w:type="spellEnd"/>
      <w:r>
        <w:rPr>
          <w:sz w:val="28"/>
        </w:rPr>
        <w:t>. Неисполненные 0,9 </w:t>
      </w:r>
      <w:proofErr w:type="spellStart"/>
      <w:r>
        <w:rPr>
          <w:sz w:val="28"/>
        </w:rPr>
        <w:t>тыс.тенге</w:t>
      </w:r>
      <w:proofErr w:type="spellEnd"/>
      <w:r>
        <w:rPr>
          <w:sz w:val="28"/>
        </w:rPr>
        <w:t xml:space="preserve"> являются</w:t>
      </w:r>
      <w:r w:rsidRPr="00AE480B">
        <w:rPr>
          <w:sz w:val="28"/>
          <w:szCs w:val="28"/>
        </w:rPr>
        <w:t xml:space="preserve"> </w:t>
      </w:r>
      <w:r>
        <w:rPr>
          <w:sz w:val="28"/>
          <w:szCs w:val="28"/>
        </w:rPr>
        <w:t>экономией по результатам государственных закупок.</w:t>
      </w:r>
    </w:p>
    <w:p w:rsidR="00D8741D" w:rsidRDefault="00D8741D" w:rsidP="00D8741D">
      <w:pPr>
        <w:widowControl w:val="0"/>
        <w:pBdr>
          <w:bottom w:val="single" w:sz="4" w:space="0" w:color="FFFFFF"/>
        </w:pBdr>
        <w:tabs>
          <w:tab w:val="left" w:pos="0"/>
        </w:tabs>
        <w:ind w:firstLine="709"/>
        <w:contextualSpacing/>
        <w:jc w:val="both"/>
        <w:rPr>
          <w:sz w:val="28"/>
          <w:szCs w:val="28"/>
          <w:lang w:val="kk-KZ"/>
        </w:rPr>
      </w:pPr>
      <w:r w:rsidRPr="0027082F">
        <w:rPr>
          <w:sz w:val="28"/>
          <w:szCs w:val="28"/>
        </w:rPr>
        <w:t xml:space="preserve">На реализацию бюджетной программы </w:t>
      </w:r>
      <w:r w:rsidRPr="0027082F">
        <w:rPr>
          <w:b/>
          <w:sz w:val="28"/>
          <w:szCs w:val="28"/>
        </w:rPr>
        <w:t>001 «Обеспечение национальной безопасности»</w:t>
      </w:r>
      <w:r w:rsidRPr="0027082F">
        <w:rPr>
          <w:sz w:val="28"/>
          <w:szCs w:val="28"/>
        </w:rPr>
        <w:t xml:space="preserve"> (секретно) были предусмотрены средства в сумме </w:t>
      </w:r>
      <w:r w:rsidRPr="00AE480B">
        <w:rPr>
          <w:sz w:val="28"/>
          <w:szCs w:val="28"/>
        </w:rPr>
        <w:t>419</w:t>
      </w:r>
      <w:r>
        <w:rPr>
          <w:sz w:val="28"/>
          <w:szCs w:val="28"/>
        </w:rPr>
        <w:t> </w:t>
      </w:r>
      <w:r w:rsidRPr="00AE480B">
        <w:rPr>
          <w:sz w:val="28"/>
          <w:szCs w:val="28"/>
        </w:rPr>
        <w:t>318</w:t>
      </w:r>
      <w:r>
        <w:rPr>
          <w:sz w:val="28"/>
          <w:szCs w:val="28"/>
        </w:rPr>
        <w:t> </w:t>
      </w:r>
      <w:r w:rsidRPr="00AE480B">
        <w:rPr>
          <w:sz w:val="28"/>
          <w:szCs w:val="28"/>
        </w:rPr>
        <w:t>222</w:t>
      </w:r>
      <w:r>
        <w:rPr>
          <w:sz w:val="28"/>
          <w:szCs w:val="28"/>
          <w:lang w:val="kk-KZ"/>
        </w:rPr>
        <w:t> тыс.тенге</w:t>
      </w:r>
      <w:r w:rsidRPr="0027082F">
        <w:rPr>
          <w:sz w:val="28"/>
          <w:szCs w:val="28"/>
        </w:rPr>
        <w:t xml:space="preserve">, которые использованы в полном объеме. </w:t>
      </w:r>
    </w:p>
    <w:p w:rsidR="00D8741D" w:rsidRDefault="00D8741D" w:rsidP="00D8741D">
      <w:pPr>
        <w:widowControl w:val="0"/>
        <w:tabs>
          <w:tab w:val="left" w:pos="0"/>
        </w:tabs>
        <w:ind w:firstLine="709"/>
        <w:contextualSpacing/>
        <w:jc w:val="both"/>
        <w:rPr>
          <w:sz w:val="28"/>
          <w:szCs w:val="28"/>
          <w:lang w:val="kk-KZ"/>
        </w:rPr>
      </w:pPr>
      <w:r w:rsidRPr="00A16231">
        <w:rPr>
          <w:i/>
          <w:sz w:val="28"/>
          <w:szCs w:val="28"/>
        </w:rPr>
        <w:t xml:space="preserve">Динамика </w:t>
      </w:r>
      <w:r w:rsidRPr="00A16231">
        <w:rPr>
          <w:i/>
          <w:sz w:val="28"/>
          <w:szCs w:val="28"/>
          <w:lang w:val="kk-KZ"/>
        </w:rPr>
        <w:t>расходов</w:t>
      </w:r>
      <w:r w:rsidRPr="00A16231">
        <w:rPr>
          <w:i/>
          <w:sz w:val="28"/>
          <w:szCs w:val="28"/>
        </w:rPr>
        <w:t>:</w:t>
      </w:r>
      <w:r w:rsidRPr="0027082F">
        <w:rPr>
          <w:sz w:val="28"/>
          <w:szCs w:val="28"/>
        </w:rPr>
        <w:t xml:space="preserve"> в 2018 году – 297 590 159,0</w:t>
      </w:r>
      <w:r>
        <w:rPr>
          <w:sz w:val="28"/>
          <w:szCs w:val="28"/>
        </w:rPr>
        <w:t> </w:t>
      </w:r>
      <w:proofErr w:type="spellStart"/>
      <w:r>
        <w:rPr>
          <w:sz w:val="28"/>
          <w:szCs w:val="28"/>
        </w:rPr>
        <w:t>тыс.тенге</w:t>
      </w:r>
      <w:proofErr w:type="spellEnd"/>
      <w:r>
        <w:rPr>
          <w:sz w:val="28"/>
          <w:szCs w:val="28"/>
        </w:rPr>
        <w:t>, в 2019 году - 305 642 346,0 </w:t>
      </w:r>
      <w:proofErr w:type="spellStart"/>
      <w:r>
        <w:rPr>
          <w:sz w:val="28"/>
          <w:szCs w:val="28"/>
        </w:rPr>
        <w:t>тыс.тенге</w:t>
      </w:r>
      <w:proofErr w:type="spellEnd"/>
      <w:r>
        <w:rPr>
          <w:sz w:val="28"/>
          <w:szCs w:val="28"/>
        </w:rPr>
        <w:t xml:space="preserve">, в 2020 году - </w:t>
      </w:r>
      <w:r w:rsidRPr="00AE480B">
        <w:rPr>
          <w:sz w:val="28"/>
          <w:szCs w:val="28"/>
        </w:rPr>
        <w:t>419</w:t>
      </w:r>
      <w:r>
        <w:rPr>
          <w:sz w:val="28"/>
          <w:szCs w:val="28"/>
        </w:rPr>
        <w:t> </w:t>
      </w:r>
      <w:r w:rsidRPr="00AE480B">
        <w:rPr>
          <w:sz w:val="28"/>
          <w:szCs w:val="28"/>
        </w:rPr>
        <w:t>318</w:t>
      </w:r>
      <w:r>
        <w:rPr>
          <w:sz w:val="28"/>
          <w:szCs w:val="28"/>
        </w:rPr>
        <w:t> </w:t>
      </w:r>
      <w:r w:rsidRPr="00AE480B">
        <w:rPr>
          <w:sz w:val="28"/>
          <w:szCs w:val="28"/>
        </w:rPr>
        <w:t>222</w:t>
      </w:r>
      <w:r>
        <w:rPr>
          <w:sz w:val="28"/>
          <w:szCs w:val="28"/>
        </w:rPr>
        <w:t>,0</w:t>
      </w:r>
      <w:r>
        <w:rPr>
          <w:sz w:val="28"/>
          <w:szCs w:val="28"/>
          <w:lang w:val="kk-KZ"/>
        </w:rPr>
        <w:t> тыс.тенге</w:t>
      </w:r>
      <w:r w:rsidRPr="0027082F">
        <w:rPr>
          <w:sz w:val="28"/>
          <w:szCs w:val="28"/>
        </w:rPr>
        <w:t>.</w:t>
      </w:r>
    </w:p>
    <w:p w:rsidR="00D8741D" w:rsidRDefault="00D8741D" w:rsidP="00D8741D">
      <w:pPr>
        <w:widowControl w:val="0"/>
        <w:pBdr>
          <w:bottom w:val="single" w:sz="4" w:space="2" w:color="FFFFFF"/>
        </w:pBdr>
        <w:tabs>
          <w:tab w:val="left" w:pos="0"/>
        </w:tabs>
        <w:ind w:firstLine="709"/>
        <w:contextualSpacing/>
        <w:jc w:val="both"/>
        <w:rPr>
          <w:sz w:val="28"/>
          <w:szCs w:val="28"/>
          <w:lang w:val="kk-KZ"/>
        </w:rPr>
      </w:pPr>
      <w:r w:rsidRPr="0027082F">
        <w:rPr>
          <w:sz w:val="28"/>
          <w:szCs w:val="28"/>
        </w:rPr>
        <w:t xml:space="preserve">Дебиторская задолженность составила </w:t>
      </w:r>
      <w:r w:rsidRPr="001C1E1E">
        <w:rPr>
          <w:sz w:val="28"/>
          <w:szCs w:val="28"/>
        </w:rPr>
        <w:t>4</w:t>
      </w:r>
      <w:r>
        <w:rPr>
          <w:sz w:val="28"/>
          <w:szCs w:val="28"/>
        </w:rPr>
        <w:t> </w:t>
      </w:r>
      <w:r w:rsidRPr="001C1E1E">
        <w:rPr>
          <w:sz w:val="28"/>
          <w:szCs w:val="28"/>
        </w:rPr>
        <w:t>565</w:t>
      </w:r>
      <w:r>
        <w:rPr>
          <w:sz w:val="28"/>
          <w:szCs w:val="28"/>
        </w:rPr>
        <w:t> </w:t>
      </w:r>
      <w:r w:rsidRPr="001C1E1E">
        <w:rPr>
          <w:sz w:val="28"/>
          <w:szCs w:val="28"/>
        </w:rPr>
        <w:t>606,9</w:t>
      </w:r>
      <w:r>
        <w:rPr>
          <w:sz w:val="28"/>
          <w:szCs w:val="28"/>
        </w:rPr>
        <w:t> </w:t>
      </w:r>
      <w:proofErr w:type="spellStart"/>
      <w:r>
        <w:rPr>
          <w:sz w:val="28"/>
          <w:szCs w:val="28"/>
        </w:rPr>
        <w:t>тыс.тенге</w:t>
      </w:r>
      <w:proofErr w:type="spellEnd"/>
      <w:r w:rsidRPr="0027082F">
        <w:rPr>
          <w:sz w:val="28"/>
          <w:szCs w:val="28"/>
        </w:rPr>
        <w:t>.</w:t>
      </w:r>
    </w:p>
    <w:p w:rsidR="00D8741D" w:rsidRDefault="00D8741D" w:rsidP="00D8741D">
      <w:pPr>
        <w:widowControl w:val="0"/>
        <w:pBdr>
          <w:bottom w:val="single" w:sz="4" w:space="2" w:color="FFFFFF"/>
        </w:pBdr>
        <w:tabs>
          <w:tab w:val="left" w:pos="0"/>
        </w:tabs>
        <w:ind w:firstLine="709"/>
        <w:contextualSpacing/>
        <w:jc w:val="both"/>
        <w:rPr>
          <w:sz w:val="28"/>
          <w:szCs w:val="28"/>
          <w:lang w:val="kk-KZ"/>
        </w:rPr>
      </w:pPr>
      <w:r w:rsidRPr="0027082F">
        <w:rPr>
          <w:sz w:val="28"/>
          <w:szCs w:val="28"/>
        </w:rPr>
        <w:t xml:space="preserve">Кредиторская задолженность составила </w:t>
      </w:r>
      <w:r w:rsidRPr="006B4B4E">
        <w:rPr>
          <w:sz w:val="28"/>
          <w:szCs w:val="28"/>
        </w:rPr>
        <w:t>14</w:t>
      </w:r>
      <w:r>
        <w:rPr>
          <w:sz w:val="28"/>
          <w:szCs w:val="28"/>
        </w:rPr>
        <w:t> </w:t>
      </w:r>
      <w:r w:rsidRPr="006B4B4E">
        <w:rPr>
          <w:sz w:val="28"/>
          <w:szCs w:val="28"/>
        </w:rPr>
        <w:t>552,8</w:t>
      </w:r>
      <w:r>
        <w:rPr>
          <w:sz w:val="28"/>
          <w:szCs w:val="28"/>
        </w:rPr>
        <w:t> </w:t>
      </w:r>
      <w:proofErr w:type="spellStart"/>
      <w:r>
        <w:rPr>
          <w:sz w:val="28"/>
          <w:szCs w:val="28"/>
        </w:rPr>
        <w:t>тыс.тенге</w:t>
      </w:r>
      <w:proofErr w:type="spellEnd"/>
      <w:r w:rsidRPr="0027082F">
        <w:rPr>
          <w:sz w:val="28"/>
          <w:szCs w:val="28"/>
        </w:rPr>
        <w:t>.</w:t>
      </w:r>
    </w:p>
    <w:p w:rsidR="00D8741D" w:rsidRPr="00D901AA" w:rsidRDefault="00D8741D" w:rsidP="00D8741D">
      <w:pPr>
        <w:widowControl w:val="0"/>
        <w:pBdr>
          <w:bottom w:val="single" w:sz="4" w:space="0" w:color="FFFFFF"/>
        </w:pBdr>
        <w:tabs>
          <w:tab w:val="left" w:pos="0"/>
        </w:tabs>
        <w:ind w:firstLine="709"/>
        <w:contextualSpacing/>
        <w:jc w:val="both"/>
        <w:rPr>
          <w:sz w:val="28"/>
          <w:lang w:val="kk-KZ"/>
        </w:rPr>
      </w:pPr>
      <w:r w:rsidRPr="0027082F">
        <w:rPr>
          <w:sz w:val="28"/>
          <w:szCs w:val="28"/>
        </w:rPr>
        <w:t xml:space="preserve">На реализацию бюджетной программы </w:t>
      </w:r>
      <w:r w:rsidRPr="0027082F">
        <w:rPr>
          <w:b/>
          <w:sz w:val="28"/>
          <w:szCs w:val="28"/>
        </w:rPr>
        <w:t xml:space="preserve">002 «Программа развития системы национальной безопасности» </w:t>
      </w:r>
      <w:r w:rsidRPr="0027082F">
        <w:rPr>
          <w:sz w:val="28"/>
          <w:szCs w:val="28"/>
        </w:rPr>
        <w:t xml:space="preserve">(секретно) были предусмотрены средства в сумме </w:t>
      </w:r>
      <w:r w:rsidRPr="00D901AA">
        <w:rPr>
          <w:sz w:val="28"/>
          <w:szCs w:val="28"/>
        </w:rPr>
        <w:t>3</w:t>
      </w:r>
      <w:r>
        <w:rPr>
          <w:sz w:val="28"/>
          <w:szCs w:val="28"/>
        </w:rPr>
        <w:t> </w:t>
      </w:r>
      <w:r w:rsidRPr="00D901AA">
        <w:rPr>
          <w:sz w:val="28"/>
          <w:szCs w:val="28"/>
        </w:rPr>
        <w:t>835</w:t>
      </w:r>
      <w:r>
        <w:rPr>
          <w:sz w:val="28"/>
          <w:szCs w:val="28"/>
        </w:rPr>
        <w:t> </w:t>
      </w:r>
      <w:r w:rsidRPr="00D901AA">
        <w:rPr>
          <w:sz w:val="28"/>
          <w:szCs w:val="28"/>
        </w:rPr>
        <w:t>069</w:t>
      </w:r>
      <w:r>
        <w:rPr>
          <w:sz w:val="28"/>
          <w:szCs w:val="28"/>
        </w:rPr>
        <w:t> </w:t>
      </w:r>
      <w:proofErr w:type="spellStart"/>
      <w:r>
        <w:rPr>
          <w:sz w:val="28"/>
          <w:szCs w:val="28"/>
        </w:rPr>
        <w:t>тыс.тенге</w:t>
      </w:r>
      <w:proofErr w:type="spellEnd"/>
      <w:r w:rsidRPr="0027082F">
        <w:rPr>
          <w:sz w:val="28"/>
          <w:szCs w:val="28"/>
        </w:rPr>
        <w:t xml:space="preserve">, которые использованы в </w:t>
      </w:r>
      <w:r>
        <w:rPr>
          <w:sz w:val="28"/>
          <w:szCs w:val="28"/>
        </w:rPr>
        <w:t xml:space="preserve">сумме </w:t>
      </w:r>
      <w:r w:rsidRPr="00D901AA">
        <w:rPr>
          <w:sz w:val="28"/>
          <w:szCs w:val="28"/>
        </w:rPr>
        <w:t>3</w:t>
      </w:r>
      <w:r>
        <w:rPr>
          <w:sz w:val="28"/>
          <w:szCs w:val="28"/>
        </w:rPr>
        <w:t> </w:t>
      </w:r>
      <w:r w:rsidRPr="00D901AA">
        <w:rPr>
          <w:sz w:val="28"/>
          <w:szCs w:val="28"/>
        </w:rPr>
        <w:t>835</w:t>
      </w:r>
      <w:r>
        <w:rPr>
          <w:sz w:val="28"/>
          <w:szCs w:val="28"/>
        </w:rPr>
        <w:t> </w:t>
      </w:r>
      <w:r w:rsidRPr="00D901AA">
        <w:rPr>
          <w:sz w:val="28"/>
          <w:szCs w:val="28"/>
        </w:rPr>
        <w:t>068,2</w:t>
      </w:r>
      <w:r>
        <w:rPr>
          <w:sz w:val="28"/>
          <w:szCs w:val="28"/>
        </w:rPr>
        <w:t> </w:t>
      </w:r>
      <w:proofErr w:type="spellStart"/>
      <w:r>
        <w:rPr>
          <w:sz w:val="28"/>
          <w:szCs w:val="28"/>
        </w:rPr>
        <w:t>тыс.тенге</w:t>
      </w:r>
      <w:proofErr w:type="spellEnd"/>
      <w:r w:rsidRPr="0027082F">
        <w:rPr>
          <w:sz w:val="28"/>
          <w:szCs w:val="28"/>
        </w:rPr>
        <w:t xml:space="preserve">. </w:t>
      </w:r>
      <w:r>
        <w:rPr>
          <w:sz w:val="28"/>
        </w:rPr>
        <w:t>Неисполненные 0,8 </w:t>
      </w:r>
      <w:proofErr w:type="spellStart"/>
      <w:r>
        <w:rPr>
          <w:sz w:val="28"/>
        </w:rPr>
        <w:t>тыс.тенге</w:t>
      </w:r>
      <w:proofErr w:type="spellEnd"/>
      <w:r>
        <w:rPr>
          <w:sz w:val="28"/>
        </w:rPr>
        <w:t xml:space="preserve"> являются</w:t>
      </w:r>
      <w:r w:rsidRPr="00AE480B">
        <w:rPr>
          <w:sz w:val="28"/>
          <w:szCs w:val="28"/>
        </w:rPr>
        <w:t xml:space="preserve"> </w:t>
      </w:r>
      <w:r>
        <w:rPr>
          <w:sz w:val="28"/>
          <w:szCs w:val="28"/>
        </w:rPr>
        <w:t>экономией по результатам государственных закупок.</w:t>
      </w:r>
    </w:p>
    <w:p w:rsidR="00D8741D" w:rsidRDefault="00D8741D" w:rsidP="00D8741D">
      <w:pPr>
        <w:widowControl w:val="0"/>
        <w:pBdr>
          <w:bottom w:val="single" w:sz="4" w:space="2" w:color="FFFFFF"/>
        </w:pBdr>
        <w:tabs>
          <w:tab w:val="left" w:pos="0"/>
        </w:tabs>
        <w:ind w:firstLine="709"/>
        <w:contextualSpacing/>
        <w:jc w:val="both"/>
        <w:rPr>
          <w:sz w:val="28"/>
          <w:szCs w:val="28"/>
          <w:lang w:val="kk-KZ"/>
        </w:rPr>
      </w:pPr>
      <w:r w:rsidRPr="00A16231">
        <w:rPr>
          <w:i/>
          <w:sz w:val="28"/>
          <w:szCs w:val="28"/>
        </w:rPr>
        <w:t xml:space="preserve">Динамика </w:t>
      </w:r>
      <w:r w:rsidRPr="00A16231">
        <w:rPr>
          <w:i/>
          <w:sz w:val="28"/>
          <w:szCs w:val="28"/>
          <w:lang w:val="kk-KZ"/>
        </w:rPr>
        <w:t>расходов</w:t>
      </w:r>
      <w:r w:rsidRPr="00A16231">
        <w:rPr>
          <w:i/>
          <w:sz w:val="28"/>
          <w:szCs w:val="28"/>
        </w:rPr>
        <w:t>:</w:t>
      </w:r>
      <w:r w:rsidRPr="0027082F">
        <w:rPr>
          <w:sz w:val="28"/>
          <w:szCs w:val="28"/>
        </w:rPr>
        <w:t xml:space="preserve"> в 2018 году - 512 294,7</w:t>
      </w:r>
      <w:r>
        <w:rPr>
          <w:sz w:val="28"/>
          <w:szCs w:val="28"/>
        </w:rPr>
        <w:t> </w:t>
      </w:r>
      <w:proofErr w:type="spellStart"/>
      <w:r>
        <w:rPr>
          <w:sz w:val="28"/>
          <w:szCs w:val="28"/>
        </w:rPr>
        <w:t>тыс.тенге</w:t>
      </w:r>
      <w:proofErr w:type="spellEnd"/>
      <w:r>
        <w:rPr>
          <w:sz w:val="28"/>
          <w:szCs w:val="28"/>
        </w:rPr>
        <w:t xml:space="preserve">, в 2019 году – </w:t>
      </w:r>
      <w:r w:rsidRPr="00D901AA">
        <w:rPr>
          <w:sz w:val="28"/>
          <w:szCs w:val="28"/>
        </w:rPr>
        <w:t>5 750 047,0</w:t>
      </w:r>
      <w:r>
        <w:rPr>
          <w:sz w:val="28"/>
          <w:szCs w:val="28"/>
        </w:rPr>
        <w:t> </w:t>
      </w:r>
      <w:proofErr w:type="spellStart"/>
      <w:r>
        <w:rPr>
          <w:sz w:val="28"/>
          <w:szCs w:val="28"/>
        </w:rPr>
        <w:t>тыс.тенге</w:t>
      </w:r>
      <w:proofErr w:type="spellEnd"/>
      <w:r>
        <w:rPr>
          <w:sz w:val="28"/>
          <w:szCs w:val="28"/>
        </w:rPr>
        <w:t xml:space="preserve">, в 2020 году - </w:t>
      </w:r>
      <w:r w:rsidRPr="00D901AA">
        <w:rPr>
          <w:sz w:val="28"/>
          <w:szCs w:val="28"/>
        </w:rPr>
        <w:t>3</w:t>
      </w:r>
      <w:r>
        <w:rPr>
          <w:sz w:val="28"/>
          <w:szCs w:val="28"/>
        </w:rPr>
        <w:t> </w:t>
      </w:r>
      <w:r w:rsidRPr="00D901AA">
        <w:rPr>
          <w:sz w:val="28"/>
          <w:szCs w:val="28"/>
        </w:rPr>
        <w:t>835</w:t>
      </w:r>
      <w:r>
        <w:rPr>
          <w:sz w:val="28"/>
          <w:szCs w:val="28"/>
        </w:rPr>
        <w:t> </w:t>
      </w:r>
      <w:r w:rsidRPr="00D901AA">
        <w:rPr>
          <w:sz w:val="28"/>
          <w:szCs w:val="28"/>
        </w:rPr>
        <w:t>068,2</w:t>
      </w:r>
      <w:r>
        <w:rPr>
          <w:sz w:val="28"/>
          <w:szCs w:val="28"/>
        </w:rPr>
        <w:t> </w:t>
      </w:r>
      <w:proofErr w:type="spellStart"/>
      <w:r>
        <w:rPr>
          <w:sz w:val="28"/>
          <w:szCs w:val="28"/>
        </w:rPr>
        <w:t>тыс.тенге</w:t>
      </w:r>
      <w:proofErr w:type="spellEnd"/>
      <w:r w:rsidRPr="0027082F">
        <w:rPr>
          <w:sz w:val="28"/>
          <w:szCs w:val="28"/>
        </w:rPr>
        <w:t>.</w:t>
      </w:r>
    </w:p>
    <w:p w:rsidR="00D8741D" w:rsidRDefault="00D8741D" w:rsidP="00D8741D">
      <w:pPr>
        <w:widowControl w:val="0"/>
        <w:pBdr>
          <w:bottom w:val="single" w:sz="4" w:space="2" w:color="FFFFFF"/>
        </w:pBdr>
        <w:tabs>
          <w:tab w:val="left" w:pos="0"/>
        </w:tabs>
        <w:ind w:firstLine="709"/>
        <w:contextualSpacing/>
        <w:jc w:val="both"/>
        <w:rPr>
          <w:sz w:val="28"/>
          <w:szCs w:val="28"/>
        </w:rPr>
      </w:pPr>
      <w:r w:rsidRPr="0027082F">
        <w:rPr>
          <w:sz w:val="28"/>
          <w:szCs w:val="28"/>
        </w:rPr>
        <w:t xml:space="preserve">Дебиторская задолженность составила </w:t>
      </w:r>
      <w:r w:rsidRPr="001C1E1E">
        <w:rPr>
          <w:sz w:val="28"/>
          <w:szCs w:val="28"/>
        </w:rPr>
        <w:t>1</w:t>
      </w:r>
      <w:r>
        <w:rPr>
          <w:sz w:val="28"/>
          <w:szCs w:val="28"/>
        </w:rPr>
        <w:t> </w:t>
      </w:r>
      <w:r w:rsidRPr="001C1E1E">
        <w:rPr>
          <w:sz w:val="28"/>
          <w:szCs w:val="28"/>
        </w:rPr>
        <w:t>367</w:t>
      </w:r>
      <w:r>
        <w:rPr>
          <w:sz w:val="28"/>
          <w:szCs w:val="28"/>
        </w:rPr>
        <w:t> </w:t>
      </w:r>
      <w:r w:rsidRPr="001C1E1E">
        <w:rPr>
          <w:sz w:val="28"/>
          <w:szCs w:val="28"/>
        </w:rPr>
        <w:t>680,4</w:t>
      </w:r>
      <w:r>
        <w:rPr>
          <w:sz w:val="28"/>
          <w:szCs w:val="28"/>
        </w:rPr>
        <w:t> </w:t>
      </w:r>
      <w:proofErr w:type="spellStart"/>
      <w:r>
        <w:rPr>
          <w:sz w:val="28"/>
          <w:szCs w:val="28"/>
        </w:rPr>
        <w:t>тыс.тенге</w:t>
      </w:r>
      <w:proofErr w:type="spellEnd"/>
      <w:r w:rsidRPr="0027082F">
        <w:rPr>
          <w:sz w:val="28"/>
          <w:szCs w:val="28"/>
        </w:rPr>
        <w:t>.</w:t>
      </w:r>
    </w:p>
    <w:p w:rsidR="00D8741D" w:rsidRDefault="00D8741D" w:rsidP="00D8741D">
      <w:pPr>
        <w:widowControl w:val="0"/>
        <w:pBdr>
          <w:bottom w:val="single" w:sz="4" w:space="2" w:color="FFFFFF"/>
        </w:pBdr>
        <w:tabs>
          <w:tab w:val="left" w:pos="0"/>
        </w:tabs>
        <w:ind w:firstLine="709"/>
        <w:contextualSpacing/>
        <w:jc w:val="both"/>
        <w:rPr>
          <w:sz w:val="28"/>
          <w:szCs w:val="28"/>
        </w:rPr>
      </w:pPr>
      <w:r w:rsidRPr="0027082F">
        <w:rPr>
          <w:sz w:val="28"/>
          <w:szCs w:val="28"/>
        </w:rPr>
        <w:t xml:space="preserve">Кредиторская задолженность составила </w:t>
      </w:r>
      <w:r w:rsidRPr="006B4B4E">
        <w:rPr>
          <w:sz w:val="28"/>
          <w:szCs w:val="28"/>
        </w:rPr>
        <w:t>1</w:t>
      </w:r>
      <w:r>
        <w:rPr>
          <w:sz w:val="28"/>
          <w:szCs w:val="28"/>
        </w:rPr>
        <w:t> </w:t>
      </w:r>
      <w:r w:rsidRPr="006B4B4E">
        <w:rPr>
          <w:sz w:val="28"/>
          <w:szCs w:val="28"/>
        </w:rPr>
        <w:t>146</w:t>
      </w:r>
      <w:r>
        <w:rPr>
          <w:sz w:val="28"/>
          <w:szCs w:val="28"/>
        </w:rPr>
        <w:t> </w:t>
      </w:r>
      <w:r w:rsidRPr="006B4B4E">
        <w:rPr>
          <w:sz w:val="28"/>
          <w:szCs w:val="28"/>
        </w:rPr>
        <w:t>762,1</w:t>
      </w:r>
      <w:r>
        <w:rPr>
          <w:sz w:val="28"/>
          <w:szCs w:val="28"/>
        </w:rPr>
        <w:t> </w:t>
      </w:r>
      <w:proofErr w:type="spellStart"/>
      <w:r>
        <w:rPr>
          <w:sz w:val="28"/>
          <w:szCs w:val="28"/>
        </w:rPr>
        <w:t>тыс.тенге</w:t>
      </w:r>
      <w:proofErr w:type="spellEnd"/>
      <w:r w:rsidRPr="0027082F">
        <w:rPr>
          <w:sz w:val="28"/>
          <w:szCs w:val="28"/>
        </w:rPr>
        <w:t>.</w:t>
      </w:r>
    </w:p>
    <w:p w:rsidR="00D8741D" w:rsidRPr="00D901AA" w:rsidRDefault="00D8741D" w:rsidP="00D8741D">
      <w:pPr>
        <w:widowControl w:val="0"/>
        <w:pBdr>
          <w:bottom w:val="single" w:sz="4" w:space="0" w:color="FFFFFF"/>
        </w:pBdr>
        <w:tabs>
          <w:tab w:val="left" w:pos="0"/>
        </w:tabs>
        <w:ind w:firstLine="709"/>
        <w:contextualSpacing/>
        <w:jc w:val="both"/>
        <w:rPr>
          <w:sz w:val="28"/>
          <w:lang w:val="kk-KZ"/>
        </w:rPr>
      </w:pPr>
      <w:r w:rsidRPr="001C5262">
        <w:rPr>
          <w:sz w:val="28"/>
          <w:szCs w:val="28"/>
        </w:rPr>
        <w:t xml:space="preserve">На реализацию бюджетной программы </w:t>
      </w:r>
      <w:r w:rsidRPr="001C5262">
        <w:rPr>
          <w:b/>
          <w:sz w:val="28"/>
          <w:szCs w:val="28"/>
        </w:rPr>
        <w:t>10</w:t>
      </w:r>
      <w:r>
        <w:rPr>
          <w:b/>
          <w:sz w:val="28"/>
          <w:szCs w:val="28"/>
        </w:rPr>
        <w:t>9</w:t>
      </w:r>
      <w:r w:rsidRPr="001C5262">
        <w:rPr>
          <w:b/>
          <w:sz w:val="28"/>
          <w:szCs w:val="28"/>
        </w:rPr>
        <w:t xml:space="preserve"> «</w:t>
      </w:r>
      <w:r w:rsidRPr="00E217D2">
        <w:rPr>
          <w:b/>
          <w:sz w:val="28"/>
          <w:szCs w:val="28"/>
        </w:rPr>
        <w:t>Проведение текущих мероприятий за счет резерва Правительства Республики Казахстан на неотложные затраты</w:t>
      </w:r>
      <w:r w:rsidRPr="001C5262">
        <w:rPr>
          <w:b/>
          <w:sz w:val="28"/>
          <w:szCs w:val="28"/>
        </w:rPr>
        <w:t>»</w:t>
      </w:r>
      <w:r w:rsidRPr="001C5262">
        <w:rPr>
          <w:sz w:val="28"/>
          <w:szCs w:val="28"/>
        </w:rPr>
        <w:t xml:space="preserve"> </w:t>
      </w:r>
      <w:r w:rsidRPr="0027082F">
        <w:rPr>
          <w:sz w:val="28"/>
          <w:szCs w:val="28"/>
        </w:rPr>
        <w:t xml:space="preserve">(секретно) </w:t>
      </w:r>
      <w:r>
        <w:rPr>
          <w:sz w:val="28"/>
          <w:szCs w:val="28"/>
        </w:rPr>
        <w:t xml:space="preserve">постановлениями </w:t>
      </w:r>
      <w:r w:rsidRPr="001C5262">
        <w:rPr>
          <w:sz w:val="28"/>
          <w:szCs w:val="28"/>
        </w:rPr>
        <w:t xml:space="preserve"> </w:t>
      </w:r>
      <w:r>
        <w:rPr>
          <w:sz w:val="28"/>
          <w:szCs w:val="28"/>
        </w:rPr>
        <w:t xml:space="preserve">Правительства Республики Казахстан от </w:t>
      </w:r>
      <w:r w:rsidRPr="004A065A">
        <w:rPr>
          <w:sz w:val="28"/>
          <w:szCs w:val="28"/>
        </w:rPr>
        <w:t>24 июня 202</w:t>
      </w:r>
      <w:r w:rsidR="00C36481" w:rsidRPr="004A065A">
        <w:rPr>
          <w:sz w:val="28"/>
          <w:szCs w:val="28"/>
        </w:rPr>
        <w:t>0</w:t>
      </w:r>
      <w:r w:rsidRPr="004A065A">
        <w:rPr>
          <w:sz w:val="28"/>
          <w:szCs w:val="28"/>
        </w:rPr>
        <w:t xml:space="preserve"> года №392дсп, от </w:t>
      </w:r>
      <w:r w:rsidR="00C36481" w:rsidRPr="004A065A">
        <w:rPr>
          <w:sz w:val="28"/>
          <w:szCs w:val="28"/>
        </w:rPr>
        <w:t>30</w:t>
      </w:r>
      <w:r w:rsidRPr="004A065A">
        <w:rPr>
          <w:sz w:val="28"/>
          <w:szCs w:val="28"/>
        </w:rPr>
        <w:t xml:space="preserve"> июля 2020 года №</w:t>
      </w:r>
      <w:r w:rsidR="00C36481" w:rsidRPr="004A065A">
        <w:rPr>
          <w:sz w:val="28"/>
          <w:szCs w:val="28"/>
        </w:rPr>
        <w:t>12403</w:t>
      </w:r>
      <w:r w:rsidRPr="004A065A">
        <w:rPr>
          <w:sz w:val="28"/>
          <w:szCs w:val="28"/>
        </w:rPr>
        <w:t>-с и от 20 декабря 2020 года №867-13с были выделены средства</w:t>
      </w:r>
      <w:r w:rsidRPr="001C5262">
        <w:rPr>
          <w:sz w:val="28"/>
          <w:szCs w:val="28"/>
        </w:rPr>
        <w:t xml:space="preserve"> в сумме </w:t>
      </w:r>
      <w:r w:rsidRPr="00767C51">
        <w:rPr>
          <w:sz w:val="28"/>
          <w:szCs w:val="28"/>
        </w:rPr>
        <w:t>10</w:t>
      </w:r>
      <w:r>
        <w:rPr>
          <w:sz w:val="28"/>
          <w:szCs w:val="28"/>
        </w:rPr>
        <w:t> </w:t>
      </w:r>
      <w:r w:rsidRPr="00767C51">
        <w:rPr>
          <w:sz w:val="28"/>
          <w:szCs w:val="28"/>
        </w:rPr>
        <w:t>233</w:t>
      </w:r>
      <w:r>
        <w:rPr>
          <w:sz w:val="28"/>
          <w:szCs w:val="28"/>
        </w:rPr>
        <w:t> </w:t>
      </w:r>
      <w:r w:rsidRPr="00767C51">
        <w:rPr>
          <w:sz w:val="28"/>
          <w:szCs w:val="28"/>
        </w:rPr>
        <w:t>129,1</w:t>
      </w:r>
      <w:r>
        <w:rPr>
          <w:sz w:val="28"/>
          <w:szCs w:val="28"/>
        </w:rPr>
        <w:t> </w:t>
      </w:r>
      <w:proofErr w:type="spellStart"/>
      <w:r>
        <w:rPr>
          <w:sz w:val="28"/>
          <w:szCs w:val="28"/>
        </w:rPr>
        <w:t>тыс.тенге</w:t>
      </w:r>
      <w:proofErr w:type="spellEnd"/>
      <w:r w:rsidRPr="001C5262">
        <w:rPr>
          <w:sz w:val="28"/>
          <w:szCs w:val="28"/>
        </w:rPr>
        <w:t>,</w:t>
      </w:r>
      <w:r>
        <w:rPr>
          <w:szCs w:val="28"/>
        </w:rPr>
        <w:t xml:space="preserve"> </w:t>
      </w:r>
      <w:r w:rsidRPr="0027082F">
        <w:rPr>
          <w:sz w:val="28"/>
          <w:szCs w:val="28"/>
        </w:rPr>
        <w:t xml:space="preserve">которые использованы в </w:t>
      </w:r>
      <w:r>
        <w:rPr>
          <w:sz w:val="28"/>
          <w:szCs w:val="28"/>
        </w:rPr>
        <w:t xml:space="preserve">сумме </w:t>
      </w:r>
      <w:r w:rsidRPr="00767C51">
        <w:rPr>
          <w:sz w:val="28"/>
          <w:szCs w:val="28"/>
        </w:rPr>
        <w:t>10</w:t>
      </w:r>
      <w:r>
        <w:rPr>
          <w:sz w:val="28"/>
          <w:szCs w:val="28"/>
        </w:rPr>
        <w:t> </w:t>
      </w:r>
      <w:r w:rsidRPr="00767C51">
        <w:rPr>
          <w:sz w:val="28"/>
          <w:szCs w:val="28"/>
        </w:rPr>
        <w:t>233</w:t>
      </w:r>
      <w:r>
        <w:rPr>
          <w:sz w:val="28"/>
          <w:szCs w:val="28"/>
        </w:rPr>
        <w:t> </w:t>
      </w:r>
      <w:r w:rsidRPr="00767C51">
        <w:rPr>
          <w:sz w:val="28"/>
          <w:szCs w:val="28"/>
        </w:rPr>
        <w:t>129,0</w:t>
      </w:r>
      <w:r>
        <w:rPr>
          <w:sz w:val="28"/>
          <w:szCs w:val="28"/>
        </w:rPr>
        <w:t> </w:t>
      </w:r>
      <w:proofErr w:type="spellStart"/>
      <w:r>
        <w:rPr>
          <w:sz w:val="28"/>
          <w:szCs w:val="28"/>
        </w:rPr>
        <w:t>тыс.тенге</w:t>
      </w:r>
      <w:proofErr w:type="spellEnd"/>
      <w:r w:rsidRPr="0027082F">
        <w:rPr>
          <w:sz w:val="28"/>
          <w:szCs w:val="28"/>
        </w:rPr>
        <w:t xml:space="preserve">. </w:t>
      </w:r>
      <w:r>
        <w:rPr>
          <w:sz w:val="28"/>
        </w:rPr>
        <w:t>Неисполненные 0,1 </w:t>
      </w:r>
      <w:proofErr w:type="spellStart"/>
      <w:r>
        <w:rPr>
          <w:sz w:val="28"/>
        </w:rPr>
        <w:t>тыс.тенге</w:t>
      </w:r>
      <w:proofErr w:type="spellEnd"/>
      <w:r>
        <w:rPr>
          <w:sz w:val="28"/>
        </w:rPr>
        <w:t xml:space="preserve"> являются</w:t>
      </w:r>
      <w:r w:rsidRPr="00AE480B">
        <w:rPr>
          <w:sz w:val="28"/>
          <w:szCs w:val="28"/>
        </w:rPr>
        <w:t xml:space="preserve"> </w:t>
      </w:r>
      <w:r>
        <w:rPr>
          <w:sz w:val="28"/>
          <w:szCs w:val="28"/>
        </w:rPr>
        <w:t>экономией по результатам государственных закупок.</w:t>
      </w:r>
    </w:p>
    <w:p w:rsidR="00D8741D" w:rsidRDefault="00D8741D" w:rsidP="00D8741D">
      <w:pPr>
        <w:widowControl w:val="0"/>
        <w:tabs>
          <w:tab w:val="left" w:pos="0"/>
        </w:tabs>
        <w:ind w:firstLine="709"/>
        <w:contextualSpacing/>
        <w:jc w:val="both"/>
        <w:rPr>
          <w:sz w:val="28"/>
          <w:szCs w:val="28"/>
        </w:rPr>
      </w:pPr>
      <w:r w:rsidRPr="00E1321D">
        <w:rPr>
          <w:sz w:val="28"/>
          <w:szCs w:val="28"/>
        </w:rPr>
        <w:t xml:space="preserve">Дебиторская </w:t>
      </w:r>
      <w:r>
        <w:rPr>
          <w:sz w:val="28"/>
          <w:szCs w:val="28"/>
        </w:rPr>
        <w:t xml:space="preserve">задолженность </w:t>
      </w:r>
      <w:r w:rsidR="00F7738E" w:rsidRPr="0027082F">
        <w:rPr>
          <w:sz w:val="28"/>
          <w:szCs w:val="28"/>
        </w:rPr>
        <w:t xml:space="preserve">составила </w:t>
      </w:r>
      <w:r w:rsidR="00F7738E" w:rsidRPr="001C1E1E">
        <w:rPr>
          <w:sz w:val="28"/>
          <w:szCs w:val="28"/>
        </w:rPr>
        <w:t>43</w:t>
      </w:r>
      <w:r w:rsidR="00F7738E">
        <w:rPr>
          <w:sz w:val="28"/>
          <w:szCs w:val="28"/>
        </w:rPr>
        <w:t> </w:t>
      </w:r>
      <w:r w:rsidR="00F7738E" w:rsidRPr="001C1E1E">
        <w:rPr>
          <w:sz w:val="28"/>
          <w:szCs w:val="28"/>
        </w:rPr>
        <w:t>152,5</w:t>
      </w:r>
      <w:r w:rsidR="00F7738E">
        <w:rPr>
          <w:sz w:val="28"/>
          <w:szCs w:val="28"/>
        </w:rPr>
        <w:t> </w:t>
      </w:r>
      <w:proofErr w:type="spellStart"/>
      <w:r w:rsidR="00F7738E">
        <w:rPr>
          <w:sz w:val="28"/>
          <w:szCs w:val="28"/>
        </w:rPr>
        <w:t>тыс.тенге</w:t>
      </w:r>
      <w:proofErr w:type="spellEnd"/>
      <w:r w:rsidRPr="00E1321D">
        <w:rPr>
          <w:sz w:val="28"/>
          <w:szCs w:val="28"/>
        </w:rPr>
        <w:t>.</w:t>
      </w:r>
    </w:p>
    <w:p w:rsidR="00E1321D" w:rsidRPr="008E3987" w:rsidRDefault="00D8741D" w:rsidP="00D8741D">
      <w:pPr>
        <w:widowControl w:val="0"/>
        <w:tabs>
          <w:tab w:val="left" w:pos="0"/>
        </w:tabs>
        <w:ind w:firstLine="709"/>
        <w:contextualSpacing/>
        <w:jc w:val="both"/>
        <w:rPr>
          <w:spacing w:val="6"/>
          <w:sz w:val="28"/>
          <w:szCs w:val="28"/>
          <w:highlight w:val="yellow"/>
          <w:lang w:val="kk-KZ"/>
        </w:rPr>
      </w:pPr>
      <w:r w:rsidRPr="0027082F">
        <w:rPr>
          <w:sz w:val="28"/>
          <w:szCs w:val="28"/>
        </w:rPr>
        <w:t>Кредиторская задолженность</w:t>
      </w:r>
      <w:r w:rsidR="00F7738E" w:rsidRPr="00F7738E">
        <w:rPr>
          <w:sz w:val="28"/>
          <w:szCs w:val="28"/>
        </w:rPr>
        <w:t xml:space="preserve"> </w:t>
      </w:r>
      <w:r w:rsidR="00F7738E">
        <w:rPr>
          <w:sz w:val="28"/>
          <w:szCs w:val="28"/>
        </w:rPr>
        <w:t>отсутствуе</w:t>
      </w:r>
      <w:r w:rsidR="00F7738E" w:rsidRPr="00E1321D">
        <w:rPr>
          <w:sz w:val="28"/>
          <w:szCs w:val="28"/>
        </w:rPr>
        <w:t>т</w:t>
      </w:r>
      <w:r w:rsidRPr="0027082F">
        <w:rPr>
          <w:sz w:val="28"/>
          <w:szCs w:val="28"/>
        </w:rPr>
        <w:t>.</w:t>
      </w:r>
    </w:p>
    <w:p w:rsidR="00A16231" w:rsidRPr="00D8741D" w:rsidRDefault="00A16231" w:rsidP="00A16231">
      <w:pPr>
        <w:pStyle w:val="2"/>
        <w:rPr>
          <w:b w:val="0"/>
          <w:i w:val="0"/>
          <w:color w:val="FFFFFF" w:themeColor="background1"/>
          <w:sz w:val="16"/>
          <w:szCs w:val="16"/>
        </w:rPr>
      </w:pPr>
      <w:r w:rsidRPr="00D8741D">
        <w:rPr>
          <w:b w:val="0"/>
          <w:i w:val="0"/>
          <w:color w:val="FFFFFF" w:themeColor="background1"/>
          <w:sz w:val="16"/>
          <w:szCs w:val="16"/>
        </w:rPr>
        <w:t>501</w:t>
      </w:r>
    </w:p>
    <w:p w:rsidR="00BE1B5E" w:rsidRDefault="00BE1B5E" w:rsidP="00BE1B5E">
      <w:pPr>
        <w:ind w:firstLine="709"/>
        <w:jc w:val="both"/>
        <w:rPr>
          <w:i/>
          <w:sz w:val="28"/>
        </w:rPr>
      </w:pPr>
      <w:r w:rsidRPr="00B32AE0">
        <w:rPr>
          <w:b/>
          <w:color w:val="0000FF"/>
          <w:sz w:val="28"/>
          <w:szCs w:val="28"/>
        </w:rPr>
        <w:t>Верховный суд</w:t>
      </w:r>
      <w:r w:rsidRPr="00B32AE0">
        <w:rPr>
          <w:color w:val="0000FF"/>
          <w:sz w:val="28"/>
          <w:szCs w:val="28"/>
        </w:rPr>
        <w:t xml:space="preserve"> </w:t>
      </w:r>
      <w:r w:rsidRPr="00B32AE0">
        <w:rPr>
          <w:b/>
          <w:color w:val="0000FF"/>
          <w:sz w:val="28"/>
          <w:szCs w:val="28"/>
        </w:rPr>
        <w:t>Республики Казахстан</w:t>
      </w:r>
      <w:r w:rsidRPr="00B32AE0">
        <w:rPr>
          <w:color w:val="0000FF"/>
          <w:sz w:val="28"/>
          <w:szCs w:val="28"/>
        </w:rPr>
        <w:t xml:space="preserve"> </w:t>
      </w:r>
      <w:r w:rsidRPr="0076761F">
        <w:rPr>
          <w:color w:val="000000"/>
          <w:sz w:val="28"/>
          <w:szCs w:val="28"/>
        </w:rPr>
        <w:t>осуществлял</w:t>
      </w:r>
      <w:r>
        <w:rPr>
          <w:color w:val="000000"/>
          <w:sz w:val="28"/>
          <w:szCs w:val="28"/>
        </w:rPr>
        <w:t xml:space="preserve"> свою деятельность</w:t>
      </w:r>
      <w:r w:rsidRPr="0076761F">
        <w:rPr>
          <w:color w:val="000000"/>
          <w:sz w:val="28"/>
          <w:szCs w:val="28"/>
        </w:rPr>
        <w:t xml:space="preserve"> в соответствии</w:t>
      </w:r>
      <w:r>
        <w:rPr>
          <w:color w:val="000000"/>
          <w:sz w:val="28"/>
          <w:szCs w:val="28"/>
        </w:rPr>
        <w:t xml:space="preserve"> </w:t>
      </w:r>
      <w:r w:rsidRPr="0076761F">
        <w:rPr>
          <w:color w:val="000000"/>
          <w:sz w:val="28"/>
          <w:szCs w:val="28"/>
        </w:rPr>
        <w:t>с</w:t>
      </w:r>
      <w:r>
        <w:rPr>
          <w:sz w:val="28"/>
        </w:rPr>
        <w:t xml:space="preserve"> бюджетными программами</w:t>
      </w:r>
      <w:r>
        <w:rPr>
          <w:sz w:val="28"/>
          <w:lang w:val="kk-KZ"/>
        </w:rPr>
        <w:t xml:space="preserve">, </w:t>
      </w:r>
      <w:r w:rsidRPr="00BF79E0">
        <w:rPr>
          <w:sz w:val="28"/>
        </w:rPr>
        <w:t xml:space="preserve">утвержденными распоряжениями </w:t>
      </w:r>
      <w:r w:rsidRPr="00BF79E0">
        <w:rPr>
          <w:sz w:val="28"/>
          <w:szCs w:val="28"/>
        </w:rPr>
        <w:t>№6001-1</w:t>
      </w:r>
      <w:r>
        <w:rPr>
          <w:sz w:val="28"/>
          <w:szCs w:val="28"/>
        </w:rPr>
        <w:t>9</w:t>
      </w:r>
      <w:r w:rsidRPr="00BF79E0">
        <w:rPr>
          <w:sz w:val="28"/>
          <w:szCs w:val="28"/>
        </w:rPr>
        <w:t>-7-6/</w:t>
      </w:r>
      <w:r>
        <w:rPr>
          <w:sz w:val="28"/>
          <w:szCs w:val="28"/>
        </w:rPr>
        <w:t>513</w:t>
      </w:r>
      <w:r w:rsidRPr="00BF79E0">
        <w:rPr>
          <w:sz w:val="28"/>
          <w:szCs w:val="28"/>
        </w:rPr>
        <w:t xml:space="preserve"> от </w:t>
      </w:r>
      <w:r>
        <w:rPr>
          <w:sz w:val="28"/>
          <w:szCs w:val="28"/>
        </w:rPr>
        <w:t>19</w:t>
      </w:r>
      <w:r w:rsidRPr="00BF79E0">
        <w:rPr>
          <w:sz w:val="28"/>
          <w:szCs w:val="28"/>
        </w:rPr>
        <w:t xml:space="preserve"> декабря 201</w:t>
      </w:r>
      <w:r>
        <w:rPr>
          <w:sz w:val="28"/>
          <w:szCs w:val="28"/>
        </w:rPr>
        <w:t>9</w:t>
      </w:r>
      <w:r w:rsidRPr="00BF79E0">
        <w:rPr>
          <w:sz w:val="28"/>
          <w:szCs w:val="28"/>
        </w:rPr>
        <w:t xml:space="preserve"> года</w:t>
      </w:r>
      <w:r>
        <w:rPr>
          <w:rFonts w:ascii="Times New Roman CYR" w:hAnsi="Times New Roman CYR" w:cs="Times New Roman CYR"/>
          <w:i/>
          <w:sz w:val="28"/>
          <w:szCs w:val="28"/>
          <w:lang w:val="kk-KZ"/>
        </w:rPr>
        <w:t xml:space="preserve"> </w:t>
      </w:r>
      <w:r w:rsidRPr="00BF79E0">
        <w:rPr>
          <w:i/>
          <w:sz w:val="28"/>
          <w:szCs w:val="28"/>
        </w:rPr>
        <w:t>(с учетом внесенных изменений от 1</w:t>
      </w:r>
      <w:r>
        <w:rPr>
          <w:i/>
          <w:sz w:val="28"/>
          <w:szCs w:val="28"/>
        </w:rPr>
        <w:t>7</w:t>
      </w:r>
      <w:r w:rsidRPr="00BF79E0">
        <w:rPr>
          <w:i/>
          <w:sz w:val="28"/>
          <w:szCs w:val="28"/>
        </w:rPr>
        <w:t xml:space="preserve"> апреля 20</w:t>
      </w:r>
      <w:r>
        <w:rPr>
          <w:i/>
          <w:sz w:val="28"/>
          <w:szCs w:val="28"/>
        </w:rPr>
        <w:t>20</w:t>
      </w:r>
      <w:r w:rsidRPr="00BF79E0">
        <w:rPr>
          <w:i/>
          <w:sz w:val="28"/>
          <w:szCs w:val="28"/>
        </w:rPr>
        <w:t xml:space="preserve"> года № 6001-</w:t>
      </w:r>
      <w:r>
        <w:rPr>
          <w:i/>
          <w:sz w:val="28"/>
          <w:szCs w:val="28"/>
        </w:rPr>
        <w:t>20</w:t>
      </w:r>
      <w:r w:rsidRPr="00BF79E0">
        <w:rPr>
          <w:i/>
          <w:sz w:val="28"/>
          <w:szCs w:val="28"/>
        </w:rPr>
        <w:t>-7-6/</w:t>
      </w:r>
      <w:r>
        <w:rPr>
          <w:i/>
          <w:sz w:val="28"/>
          <w:szCs w:val="28"/>
        </w:rPr>
        <w:t>219</w:t>
      </w:r>
      <w:r w:rsidRPr="00BF79E0">
        <w:rPr>
          <w:i/>
          <w:sz w:val="28"/>
          <w:szCs w:val="28"/>
        </w:rPr>
        <w:t xml:space="preserve">, от </w:t>
      </w:r>
      <w:r>
        <w:rPr>
          <w:i/>
          <w:sz w:val="28"/>
          <w:szCs w:val="28"/>
        </w:rPr>
        <w:t>24</w:t>
      </w:r>
      <w:r w:rsidRPr="00BF79E0">
        <w:rPr>
          <w:i/>
          <w:sz w:val="28"/>
          <w:szCs w:val="28"/>
        </w:rPr>
        <w:t xml:space="preserve"> ноября 20</w:t>
      </w:r>
      <w:r>
        <w:rPr>
          <w:i/>
          <w:sz w:val="28"/>
          <w:szCs w:val="28"/>
        </w:rPr>
        <w:t>20</w:t>
      </w:r>
      <w:r w:rsidRPr="00BF79E0">
        <w:rPr>
          <w:i/>
          <w:sz w:val="28"/>
          <w:szCs w:val="28"/>
        </w:rPr>
        <w:t xml:space="preserve"> года №6001-</w:t>
      </w:r>
      <w:r>
        <w:rPr>
          <w:i/>
          <w:sz w:val="28"/>
          <w:szCs w:val="28"/>
        </w:rPr>
        <w:t>20</w:t>
      </w:r>
      <w:r w:rsidRPr="00BF79E0">
        <w:rPr>
          <w:i/>
          <w:sz w:val="28"/>
          <w:szCs w:val="28"/>
        </w:rPr>
        <w:t>-7-6/</w:t>
      </w:r>
      <w:r>
        <w:rPr>
          <w:i/>
          <w:sz w:val="28"/>
          <w:szCs w:val="28"/>
        </w:rPr>
        <w:t>492</w:t>
      </w:r>
      <w:r w:rsidRPr="00BF79E0">
        <w:rPr>
          <w:i/>
          <w:sz w:val="28"/>
          <w:szCs w:val="28"/>
        </w:rPr>
        <w:t xml:space="preserve">, от </w:t>
      </w:r>
      <w:r>
        <w:rPr>
          <w:i/>
          <w:sz w:val="28"/>
          <w:szCs w:val="28"/>
        </w:rPr>
        <w:t>20</w:t>
      </w:r>
      <w:r w:rsidRPr="00BF79E0">
        <w:rPr>
          <w:i/>
          <w:sz w:val="28"/>
          <w:szCs w:val="28"/>
        </w:rPr>
        <w:t xml:space="preserve"> </w:t>
      </w:r>
      <w:r>
        <w:rPr>
          <w:i/>
          <w:sz w:val="28"/>
          <w:szCs w:val="28"/>
        </w:rPr>
        <w:t>декабря</w:t>
      </w:r>
      <w:r w:rsidRPr="00BF79E0">
        <w:rPr>
          <w:i/>
          <w:sz w:val="28"/>
          <w:szCs w:val="28"/>
        </w:rPr>
        <w:t xml:space="preserve"> 20</w:t>
      </w:r>
      <w:r>
        <w:rPr>
          <w:i/>
          <w:sz w:val="28"/>
          <w:szCs w:val="28"/>
        </w:rPr>
        <w:t>20</w:t>
      </w:r>
      <w:r w:rsidRPr="00BF79E0">
        <w:rPr>
          <w:i/>
          <w:sz w:val="28"/>
          <w:szCs w:val="28"/>
        </w:rPr>
        <w:t xml:space="preserve"> года № 6001-</w:t>
      </w:r>
      <w:r>
        <w:rPr>
          <w:i/>
          <w:sz w:val="28"/>
          <w:szCs w:val="28"/>
        </w:rPr>
        <w:t>20</w:t>
      </w:r>
      <w:r w:rsidRPr="00BF79E0">
        <w:rPr>
          <w:i/>
          <w:sz w:val="28"/>
          <w:szCs w:val="28"/>
        </w:rPr>
        <w:t>-</w:t>
      </w:r>
      <w:r>
        <w:rPr>
          <w:i/>
          <w:sz w:val="28"/>
          <w:szCs w:val="28"/>
        </w:rPr>
        <w:t>14</w:t>
      </w:r>
      <w:r w:rsidRPr="00BF79E0">
        <w:rPr>
          <w:i/>
          <w:sz w:val="28"/>
          <w:szCs w:val="28"/>
        </w:rPr>
        <w:t>-</w:t>
      </w:r>
      <w:r>
        <w:rPr>
          <w:i/>
          <w:sz w:val="28"/>
          <w:szCs w:val="28"/>
        </w:rPr>
        <w:t>1-5/4</w:t>
      </w:r>
      <w:r w:rsidRPr="00BF79E0">
        <w:rPr>
          <w:i/>
          <w:sz w:val="28"/>
          <w:szCs w:val="28"/>
        </w:rPr>
        <w:t xml:space="preserve">7, от </w:t>
      </w:r>
      <w:r>
        <w:rPr>
          <w:i/>
          <w:sz w:val="28"/>
          <w:szCs w:val="28"/>
        </w:rPr>
        <w:t>28</w:t>
      </w:r>
      <w:r w:rsidRPr="00BF79E0">
        <w:rPr>
          <w:i/>
          <w:sz w:val="28"/>
          <w:szCs w:val="28"/>
        </w:rPr>
        <w:t xml:space="preserve"> декабря 20</w:t>
      </w:r>
      <w:r>
        <w:rPr>
          <w:i/>
          <w:sz w:val="28"/>
          <w:szCs w:val="28"/>
        </w:rPr>
        <w:t>20</w:t>
      </w:r>
      <w:r w:rsidRPr="00BF79E0">
        <w:rPr>
          <w:i/>
          <w:sz w:val="28"/>
          <w:szCs w:val="28"/>
        </w:rPr>
        <w:t xml:space="preserve"> года № 6001-</w:t>
      </w:r>
      <w:r>
        <w:rPr>
          <w:i/>
          <w:sz w:val="28"/>
          <w:szCs w:val="28"/>
        </w:rPr>
        <w:t>20</w:t>
      </w:r>
      <w:r w:rsidRPr="00BF79E0">
        <w:rPr>
          <w:i/>
          <w:sz w:val="28"/>
          <w:szCs w:val="28"/>
        </w:rPr>
        <w:t>-7-6/</w:t>
      </w:r>
      <w:r>
        <w:rPr>
          <w:i/>
          <w:sz w:val="28"/>
          <w:szCs w:val="28"/>
        </w:rPr>
        <w:t>523</w:t>
      </w:r>
      <w:r w:rsidRPr="00BF79E0">
        <w:rPr>
          <w:i/>
          <w:sz w:val="28"/>
          <w:szCs w:val="28"/>
        </w:rPr>
        <w:t>)</w:t>
      </w:r>
      <w:r w:rsidRPr="00BF79E0">
        <w:rPr>
          <w:i/>
          <w:sz w:val="28"/>
        </w:rPr>
        <w:t>.</w:t>
      </w:r>
    </w:p>
    <w:p w:rsidR="00BE1B5E" w:rsidRPr="00420F75" w:rsidRDefault="00BE1B5E" w:rsidP="00BE1B5E">
      <w:pPr>
        <w:ind w:firstLine="709"/>
        <w:jc w:val="both"/>
        <w:rPr>
          <w:sz w:val="28"/>
        </w:rPr>
      </w:pPr>
      <w:r w:rsidRPr="00420F75">
        <w:rPr>
          <w:sz w:val="28"/>
        </w:rPr>
        <w:t>В уточненном республиканском бюджете на 2020 год Верховному суду Республики Казахстан были предусмотрены средства в сумме 57 522 723,0</w:t>
      </w:r>
      <w:r>
        <w:rPr>
          <w:sz w:val="28"/>
        </w:rPr>
        <w:t> </w:t>
      </w:r>
      <w:proofErr w:type="spellStart"/>
      <w:r w:rsidRPr="00420F75">
        <w:rPr>
          <w:sz w:val="28"/>
        </w:rPr>
        <w:t>тыс.тенге</w:t>
      </w:r>
      <w:proofErr w:type="spellEnd"/>
      <w:r w:rsidRPr="00420F75">
        <w:rPr>
          <w:sz w:val="28"/>
        </w:rPr>
        <w:t xml:space="preserve">, которые постановлением Правительства Республики </w:t>
      </w:r>
      <w:r w:rsidRPr="00420F75">
        <w:rPr>
          <w:sz w:val="28"/>
        </w:rPr>
        <w:lastRenderedPageBreak/>
        <w:t>Казахстан от 10 декабря 2020 года № 839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 №</w:t>
      </w:r>
      <w:r>
        <w:rPr>
          <w:sz w:val="28"/>
        </w:rPr>
        <w:t> </w:t>
      </w:r>
      <w:r w:rsidRPr="00420F75">
        <w:rPr>
          <w:sz w:val="28"/>
        </w:rPr>
        <w:t xml:space="preserve">908 «О реализации Закона Республики Казахстан «О республиканском бюджете на 2020 – 2022 годы» были уменьшены на сумму 21 419,0 </w:t>
      </w:r>
      <w:proofErr w:type="spellStart"/>
      <w:r w:rsidRPr="00420F75">
        <w:rPr>
          <w:sz w:val="28"/>
        </w:rPr>
        <w:t>тыс.тенге</w:t>
      </w:r>
      <w:proofErr w:type="spellEnd"/>
      <w:r w:rsidRPr="00420F75">
        <w:rPr>
          <w:sz w:val="28"/>
        </w:rPr>
        <w:t xml:space="preserve"> в связи с уменьшением расходов на приобретение жилья из-за экономии средств по государственным закупкам.   </w:t>
      </w:r>
    </w:p>
    <w:p w:rsidR="00BE1B5E" w:rsidRPr="0027082F" w:rsidRDefault="00BE1B5E" w:rsidP="00BE1B5E">
      <w:pPr>
        <w:ind w:firstLine="709"/>
        <w:jc w:val="both"/>
        <w:rPr>
          <w:sz w:val="28"/>
          <w:szCs w:val="28"/>
        </w:rPr>
      </w:pPr>
      <w:r w:rsidRPr="00420F75">
        <w:rPr>
          <w:sz w:val="28"/>
        </w:rPr>
        <w:t>В итоге в</w:t>
      </w:r>
      <w:r>
        <w:rPr>
          <w:sz w:val="28"/>
        </w:rPr>
        <w:t xml:space="preserve"> </w:t>
      </w:r>
      <w:r w:rsidRPr="0027082F">
        <w:rPr>
          <w:sz w:val="28"/>
        </w:rPr>
        <w:t>скорректированном республиканском бюджете на 20</w:t>
      </w:r>
      <w:r>
        <w:rPr>
          <w:sz w:val="28"/>
        </w:rPr>
        <w:t>20</w:t>
      </w:r>
      <w:r w:rsidRPr="0027082F">
        <w:rPr>
          <w:sz w:val="28"/>
        </w:rPr>
        <w:t xml:space="preserve"> год на реализацию 4-х бюджетных программ предусматривались средства</w:t>
      </w:r>
      <w:r>
        <w:rPr>
          <w:sz w:val="28"/>
        </w:rPr>
        <w:t xml:space="preserve"> </w:t>
      </w:r>
      <w:r w:rsidRPr="0027082F">
        <w:rPr>
          <w:sz w:val="28"/>
        </w:rPr>
        <w:t xml:space="preserve">в сумме </w:t>
      </w:r>
      <w:r>
        <w:rPr>
          <w:sz w:val="28"/>
        </w:rPr>
        <w:t>57 569 383,1 </w:t>
      </w:r>
      <w:proofErr w:type="spellStart"/>
      <w:r>
        <w:rPr>
          <w:sz w:val="28"/>
        </w:rPr>
        <w:t>тыс.тенге</w:t>
      </w:r>
      <w:proofErr w:type="spellEnd"/>
      <w:r w:rsidRPr="0027082F">
        <w:rPr>
          <w:sz w:val="28"/>
        </w:rPr>
        <w:t xml:space="preserve">. Исполнено </w:t>
      </w:r>
      <w:r>
        <w:rPr>
          <w:sz w:val="28"/>
        </w:rPr>
        <w:t>57 115 519,2 </w:t>
      </w:r>
      <w:proofErr w:type="spellStart"/>
      <w:r>
        <w:rPr>
          <w:sz w:val="28"/>
        </w:rPr>
        <w:t>тыс.тенге</w:t>
      </w:r>
      <w:proofErr w:type="spellEnd"/>
      <w:r>
        <w:rPr>
          <w:sz w:val="28"/>
        </w:rPr>
        <w:t>,</w:t>
      </w:r>
      <w:r w:rsidRPr="0027082F">
        <w:rPr>
          <w:sz w:val="28"/>
        </w:rPr>
        <w:t xml:space="preserve"> или </w:t>
      </w:r>
      <w:r>
        <w:rPr>
          <w:sz w:val="28"/>
        </w:rPr>
        <w:t>99,2</w:t>
      </w:r>
      <w:r w:rsidRPr="0027082F">
        <w:rPr>
          <w:sz w:val="28"/>
        </w:rPr>
        <w:t> %</w:t>
      </w:r>
      <w:r>
        <w:rPr>
          <w:sz w:val="28"/>
        </w:rPr>
        <w:t xml:space="preserve"> к плану на год</w:t>
      </w:r>
      <w:r w:rsidRPr="0027082F">
        <w:rPr>
          <w:sz w:val="28"/>
        </w:rPr>
        <w:t>. Не исполнен</w:t>
      </w:r>
      <w:r>
        <w:rPr>
          <w:sz w:val="28"/>
        </w:rPr>
        <w:t>о</w:t>
      </w:r>
      <w:r w:rsidRPr="0027082F">
        <w:rPr>
          <w:sz w:val="28"/>
        </w:rPr>
        <w:t xml:space="preserve"> </w:t>
      </w:r>
      <w:r>
        <w:rPr>
          <w:sz w:val="28"/>
        </w:rPr>
        <w:t>453 863,9 </w:t>
      </w:r>
      <w:proofErr w:type="spellStart"/>
      <w:r>
        <w:rPr>
          <w:sz w:val="28"/>
        </w:rPr>
        <w:t>тыс.тенге</w:t>
      </w:r>
      <w:proofErr w:type="spellEnd"/>
      <w:r w:rsidRPr="0027082F">
        <w:rPr>
          <w:sz w:val="28"/>
        </w:rPr>
        <w:t xml:space="preserve">, </w:t>
      </w:r>
      <w:r w:rsidRPr="002B17A8">
        <w:rPr>
          <w:sz w:val="28"/>
        </w:rPr>
        <w:t>из них экономия за счет округления составила 26,1 </w:t>
      </w:r>
      <w:proofErr w:type="spellStart"/>
      <w:r w:rsidRPr="002B17A8">
        <w:rPr>
          <w:sz w:val="28"/>
        </w:rPr>
        <w:t>тыс.тенге</w:t>
      </w:r>
      <w:proofErr w:type="spellEnd"/>
      <w:r w:rsidRPr="002B17A8">
        <w:rPr>
          <w:sz w:val="28"/>
        </w:rPr>
        <w:t>. Неосвоенными остались 453 837,8 </w:t>
      </w:r>
      <w:proofErr w:type="spellStart"/>
      <w:r w:rsidRPr="002B17A8">
        <w:rPr>
          <w:sz w:val="28"/>
        </w:rPr>
        <w:t>тыс.тенге</w:t>
      </w:r>
      <w:proofErr w:type="spellEnd"/>
      <w:r w:rsidRPr="002B17A8">
        <w:rPr>
          <w:sz w:val="28"/>
        </w:rPr>
        <w:t xml:space="preserve"> – срыв поставщиками условий договора.</w:t>
      </w:r>
    </w:p>
    <w:p w:rsidR="00BE1B5E" w:rsidRDefault="00BE1B5E" w:rsidP="00BE1B5E">
      <w:pPr>
        <w:ind w:firstLine="709"/>
        <w:jc w:val="both"/>
        <w:rPr>
          <w:sz w:val="28"/>
          <w:szCs w:val="28"/>
        </w:rPr>
      </w:pPr>
    </w:p>
    <w:p w:rsidR="00BE1B5E" w:rsidRPr="000946A0" w:rsidRDefault="00BE1B5E" w:rsidP="00BE1B5E">
      <w:pPr>
        <w:ind w:left="709"/>
        <w:jc w:val="center"/>
        <w:rPr>
          <w:sz w:val="24"/>
          <w:szCs w:val="24"/>
        </w:rPr>
      </w:pPr>
      <w:r w:rsidRPr="00886EEB">
        <w:rPr>
          <w:b/>
          <w:sz w:val="28"/>
        </w:rPr>
        <w:t xml:space="preserve">Бюджетные средства, направленные на осуществление деятельности </w:t>
      </w:r>
      <w:r>
        <w:rPr>
          <w:b/>
          <w:sz w:val="28"/>
        </w:rPr>
        <w:t>Верховного суда</w:t>
      </w:r>
      <w:r w:rsidRPr="00886EEB">
        <w:rPr>
          <w:b/>
          <w:sz w:val="28"/>
        </w:rPr>
        <w:t xml:space="preserve"> за 20</w:t>
      </w:r>
      <w:r>
        <w:rPr>
          <w:b/>
          <w:sz w:val="28"/>
        </w:rPr>
        <w:t>20</w:t>
      </w:r>
      <w:r w:rsidRPr="00886EEB">
        <w:rPr>
          <w:b/>
          <w:sz w:val="28"/>
        </w:rPr>
        <w:t xml:space="preserve"> год </w:t>
      </w:r>
      <w:r w:rsidRPr="000946A0">
        <w:rPr>
          <w:sz w:val="24"/>
          <w:szCs w:val="24"/>
        </w:rPr>
        <w:t>(</w:t>
      </w:r>
      <w:proofErr w:type="spellStart"/>
      <w:r w:rsidRPr="000946A0">
        <w:rPr>
          <w:sz w:val="24"/>
          <w:szCs w:val="24"/>
        </w:rPr>
        <w:t>тыс.тенге</w:t>
      </w:r>
      <w:proofErr w:type="spellEnd"/>
      <w:r w:rsidRPr="000946A0">
        <w:rPr>
          <w:sz w:val="24"/>
          <w:szCs w:val="24"/>
        </w:rPr>
        <w:t>)</w:t>
      </w:r>
    </w:p>
    <w:p w:rsidR="00BE1B5E" w:rsidRPr="000946A0" w:rsidRDefault="00BE1B5E" w:rsidP="00BE1B5E">
      <w:pPr>
        <w:ind w:left="709"/>
        <w:jc w:val="center"/>
        <w:rPr>
          <w:sz w:val="24"/>
          <w:szCs w:val="24"/>
        </w:rPr>
      </w:pPr>
    </w:p>
    <w:tbl>
      <w:tblPr>
        <w:tblStyle w:val="-511"/>
        <w:tblW w:w="9214" w:type="dxa"/>
        <w:tblInd w:w="279"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AEEF3" w:themeFill="accent5" w:themeFillTint="33"/>
        <w:tblLook w:val="04A0" w:firstRow="1" w:lastRow="0" w:firstColumn="1" w:lastColumn="0" w:noHBand="0" w:noVBand="1"/>
      </w:tblPr>
      <w:tblGrid>
        <w:gridCol w:w="3280"/>
        <w:gridCol w:w="1820"/>
        <w:gridCol w:w="1628"/>
        <w:gridCol w:w="944"/>
        <w:gridCol w:w="1542"/>
      </w:tblGrid>
      <w:tr w:rsidR="00BE1B5E" w:rsidRPr="00F45EC6" w:rsidTr="00BE1B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80" w:type="dxa"/>
            <w:shd w:val="clear" w:color="auto" w:fill="C6D9F1" w:themeFill="text2" w:themeFillTint="33"/>
          </w:tcPr>
          <w:p w:rsidR="00BE1B5E" w:rsidRPr="008B6686" w:rsidRDefault="00BE1B5E" w:rsidP="00BE1B5E">
            <w:pPr>
              <w:jc w:val="center"/>
              <w:rPr>
                <w:color w:val="000000" w:themeColor="text1"/>
                <w:sz w:val="24"/>
                <w:szCs w:val="24"/>
              </w:rPr>
            </w:pPr>
            <w:r w:rsidRPr="008B6686">
              <w:rPr>
                <w:color w:val="000000" w:themeColor="text1"/>
                <w:sz w:val="24"/>
                <w:szCs w:val="24"/>
              </w:rPr>
              <w:t>Наименование</w:t>
            </w:r>
          </w:p>
        </w:tc>
        <w:tc>
          <w:tcPr>
            <w:tcW w:w="1820" w:type="dxa"/>
            <w:shd w:val="clear" w:color="auto" w:fill="C6D9F1" w:themeFill="text2" w:themeFillTint="33"/>
          </w:tcPr>
          <w:p w:rsidR="00BE1B5E" w:rsidRPr="008B6686" w:rsidRDefault="00BE1B5E" w:rsidP="00BE1B5E">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План</w:t>
            </w:r>
          </w:p>
          <w:p w:rsidR="00BE1B5E" w:rsidRPr="0048198F" w:rsidRDefault="00BE1B5E" w:rsidP="00BE1B5E">
            <w:pPr>
              <w:jc w:val="center"/>
              <w:cnfStyle w:val="100000000000" w:firstRow="1" w:lastRow="0" w:firstColumn="0" w:lastColumn="0" w:oddVBand="0" w:evenVBand="0" w:oddHBand="0" w:evenHBand="0" w:firstRowFirstColumn="0" w:firstRowLastColumn="0" w:lastRowFirstColumn="0" w:lastRowLastColumn="0"/>
              <w:rPr>
                <w:b w:val="0"/>
                <w:color w:val="000000" w:themeColor="text1"/>
                <w:sz w:val="24"/>
                <w:szCs w:val="24"/>
              </w:rPr>
            </w:pPr>
            <w:r w:rsidRPr="0048198F">
              <w:rPr>
                <w:b w:val="0"/>
                <w:color w:val="000000" w:themeColor="text1"/>
                <w:sz w:val="24"/>
                <w:szCs w:val="24"/>
              </w:rPr>
              <w:t>(</w:t>
            </w:r>
            <w:proofErr w:type="spellStart"/>
            <w:r w:rsidRPr="0048198F">
              <w:rPr>
                <w:b w:val="0"/>
                <w:color w:val="000000" w:themeColor="text1"/>
                <w:sz w:val="24"/>
                <w:szCs w:val="24"/>
              </w:rPr>
              <w:t>скорр.бюджет</w:t>
            </w:r>
            <w:proofErr w:type="spellEnd"/>
            <w:r w:rsidRPr="0048198F">
              <w:rPr>
                <w:b w:val="0"/>
                <w:color w:val="000000" w:themeColor="text1"/>
                <w:sz w:val="24"/>
                <w:szCs w:val="24"/>
              </w:rPr>
              <w:t>)</w:t>
            </w:r>
          </w:p>
        </w:tc>
        <w:tc>
          <w:tcPr>
            <w:tcW w:w="1628" w:type="dxa"/>
            <w:shd w:val="clear" w:color="auto" w:fill="C6D9F1" w:themeFill="text2" w:themeFillTint="33"/>
          </w:tcPr>
          <w:p w:rsidR="00BE1B5E" w:rsidRPr="008B6686" w:rsidRDefault="00BE1B5E" w:rsidP="00BE1B5E">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Факт</w:t>
            </w:r>
          </w:p>
        </w:tc>
        <w:tc>
          <w:tcPr>
            <w:tcW w:w="944" w:type="dxa"/>
            <w:shd w:val="clear" w:color="auto" w:fill="C6D9F1" w:themeFill="text2" w:themeFillTint="33"/>
          </w:tcPr>
          <w:p w:rsidR="00BE1B5E" w:rsidRPr="008B6686" w:rsidRDefault="00BE1B5E" w:rsidP="00BE1B5E">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 исп.</w:t>
            </w:r>
          </w:p>
        </w:tc>
        <w:tc>
          <w:tcPr>
            <w:tcW w:w="1542" w:type="dxa"/>
            <w:shd w:val="clear" w:color="auto" w:fill="C6D9F1" w:themeFill="text2" w:themeFillTint="33"/>
          </w:tcPr>
          <w:p w:rsidR="00BE1B5E" w:rsidRPr="008B6686" w:rsidRDefault="00BE1B5E" w:rsidP="00BE1B5E">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Отклонение</w:t>
            </w:r>
          </w:p>
        </w:tc>
      </w:tr>
      <w:tr w:rsidR="00BE1B5E" w:rsidRPr="00AA6C2A" w:rsidTr="00BE1B5E">
        <w:trPr>
          <w:cnfStyle w:val="000000100000" w:firstRow="0" w:lastRow="0" w:firstColumn="0" w:lastColumn="0" w:oddVBand="0" w:evenVBand="0" w:oddHBand="1" w:evenHBand="0" w:firstRowFirstColumn="0" w:firstRowLastColumn="0" w:lastRowFirstColumn="0" w:lastRowLastColumn="0"/>
          <w:trHeight w:val="1841"/>
        </w:trPr>
        <w:tc>
          <w:tcPr>
            <w:cnfStyle w:val="001000000000" w:firstRow="0" w:lastRow="0" w:firstColumn="1" w:lastColumn="0" w:oddVBand="0" w:evenVBand="0" w:oddHBand="0" w:evenHBand="0" w:firstRowFirstColumn="0" w:firstRowLastColumn="0" w:lastRowFirstColumn="0" w:lastRowLastColumn="0"/>
            <w:tcW w:w="3280" w:type="dxa"/>
            <w:shd w:val="clear" w:color="auto" w:fill="auto"/>
          </w:tcPr>
          <w:p w:rsidR="00BE1B5E" w:rsidRPr="00AA6C2A" w:rsidRDefault="00BE1B5E" w:rsidP="00BE1B5E">
            <w:pPr>
              <w:rPr>
                <w:color w:val="auto"/>
                <w:sz w:val="24"/>
                <w:szCs w:val="24"/>
              </w:rPr>
            </w:pPr>
            <w:r w:rsidRPr="00AA6C2A">
              <w:rPr>
                <w:color w:val="auto"/>
                <w:sz w:val="24"/>
                <w:szCs w:val="24"/>
              </w:rPr>
              <w:t>Бюджетные программы, направленные на обеспечение функций госоргана</w:t>
            </w:r>
          </w:p>
          <w:p w:rsidR="00BE1B5E" w:rsidRDefault="00BE1B5E" w:rsidP="00BE1B5E">
            <w:pPr>
              <w:rPr>
                <w:b w:val="0"/>
                <w:color w:val="auto"/>
                <w:sz w:val="24"/>
                <w:szCs w:val="24"/>
              </w:rPr>
            </w:pPr>
            <w:r w:rsidRPr="00AA6C2A">
              <w:rPr>
                <w:b w:val="0"/>
                <w:color w:val="auto"/>
                <w:sz w:val="24"/>
                <w:szCs w:val="24"/>
              </w:rPr>
              <w:t>(бюджетн</w:t>
            </w:r>
            <w:r>
              <w:rPr>
                <w:b w:val="0"/>
                <w:color w:val="auto"/>
                <w:sz w:val="24"/>
                <w:szCs w:val="24"/>
              </w:rPr>
              <w:t>ые</w:t>
            </w:r>
            <w:r w:rsidRPr="00AA6C2A">
              <w:rPr>
                <w:b w:val="0"/>
                <w:color w:val="auto"/>
                <w:sz w:val="24"/>
                <w:szCs w:val="24"/>
              </w:rPr>
              <w:t xml:space="preserve"> программы </w:t>
            </w:r>
          </w:p>
          <w:p w:rsidR="00BE1B5E" w:rsidRPr="00AA6C2A" w:rsidRDefault="00BE1B5E" w:rsidP="00BE1B5E">
            <w:pPr>
              <w:rPr>
                <w:b w:val="0"/>
                <w:color w:val="auto"/>
                <w:sz w:val="24"/>
                <w:szCs w:val="24"/>
              </w:rPr>
            </w:pPr>
            <w:r w:rsidRPr="00AA6C2A">
              <w:rPr>
                <w:b w:val="0"/>
                <w:color w:val="auto"/>
                <w:sz w:val="24"/>
                <w:szCs w:val="24"/>
              </w:rPr>
              <w:t>001</w:t>
            </w:r>
            <w:r>
              <w:rPr>
                <w:b w:val="0"/>
                <w:color w:val="auto"/>
                <w:sz w:val="24"/>
                <w:szCs w:val="24"/>
              </w:rPr>
              <w:t>, 017</w:t>
            </w:r>
            <w:r w:rsidRPr="00AA6C2A">
              <w:rPr>
                <w:b w:val="0"/>
                <w:color w:val="auto"/>
                <w:sz w:val="24"/>
                <w:szCs w:val="24"/>
              </w:rPr>
              <w:t>)</w:t>
            </w:r>
          </w:p>
        </w:tc>
        <w:tc>
          <w:tcPr>
            <w:tcW w:w="1820" w:type="dxa"/>
            <w:shd w:val="clear" w:color="auto" w:fill="auto"/>
          </w:tcPr>
          <w:p w:rsidR="00BE1B5E" w:rsidRPr="00AA6C2A" w:rsidRDefault="00BE1B5E" w:rsidP="00BE1B5E">
            <w:pPr>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57 501 304,0</w:t>
            </w:r>
          </w:p>
        </w:tc>
        <w:tc>
          <w:tcPr>
            <w:tcW w:w="1628" w:type="dxa"/>
            <w:shd w:val="clear" w:color="auto" w:fill="auto"/>
          </w:tcPr>
          <w:p w:rsidR="00BE1B5E" w:rsidRPr="00AA6C2A" w:rsidRDefault="00BE1B5E" w:rsidP="00BE1B5E">
            <w:pPr>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57 047 448,9</w:t>
            </w:r>
          </w:p>
        </w:tc>
        <w:tc>
          <w:tcPr>
            <w:tcW w:w="944" w:type="dxa"/>
            <w:shd w:val="clear" w:color="auto" w:fill="auto"/>
          </w:tcPr>
          <w:p w:rsidR="00BE1B5E" w:rsidRPr="00AA6C2A" w:rsidRDefault="00BE1B5E" w:rsidP="00BE1B5E">
            <w:pPr>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99,2</w:t>
            </w:r>
          </w:p>
        </w:tc>
        <w:tc>
          <w:tcPr>
            <w:tcW w:w="1542" w:type="dxa"/>
            <w:shd w:val="clear" w:color="auto" w:fill="auto"/>
          </w:tcPr>
          <w:p w:rsidR="00BE1B5E" w:rsidRPr="00AA6C2A" w:rsidRDefault="00BE1B5E" w:rsidP="00BE1B5E">
            <w:pPr>
              <w:jc w:val="right"/>
              <w:cnfStyle w:val="000000100000" w:firstRow="0" w:lastRow="0" w:firstColumn="0" w:lastColumn="0" w:oddVBand="0" w:evenVBand="0" w:oddHBand="1" w:evenHBand="0" w:firstRowFirstColumn="0" w:firstRowLastColumn="0" w:lastRowFirstColumn="0" w:lastRowLastColumn="0"/>
              <w:rPr>
                <w:sz w:val="24"/>
                <w:szCs w:val="24"/>
              </w:rPr>
            </w:pPr>
            <w:r w:rsidRPr="00AA6C2A">
              <w:rPr>
                <w:sz w:val="24"/>
                <w:szCs w:val="24"/>
              </w:rPr>
              <w:t>-</w:t>
            </w:r>
            <w:r>
              <w:rPr>
                <w:sz w:val="24"/>
                <w:szCs w:val="24"/>
              </w:rPr>
              <w:t>453 855,1</w:t>
            </w:r>
          </w:p>
        </w:tc>
      </w:tr>
      <w:tr w:rsidR="00BE1B5E" w:rsidRPr="00F45EC6" w:rsidTr="00BE1B5E">
        <w:tc>
          <w:tcPr>
            <w:cnfStyle w:val="001000000000" w:firstRow="0" w:lastRow="0" w:firstColumn="1" w:lastColumn="0" w:oddVBand="0" w:evenVBand="0" w:oddHBand="0" w:evenHBand="0" w:firstRowFirstColumn="0" w:firstRowLastColumn="0" w:lastRowFirstColumn="0" w:lastRowLastColumn="0"/>
            <w:tcW w:w="3280" w:type="dxa"/>
            <w:shd w:val="clear" w:color="auto" w:fill="auto"/>
          </w:tcPr>
          <w:p w:rsidR="00BE1B5E" w:rsidRPr="00F45EC6" w:rsidRDefault="00BE1B5E" w:rsidP="00BE1B5E">
            <w:pPr>
              <w:rPr>
                <w:color w:val="000000" w:themeColor="text1"/>
                <w:sz w:val="24"/>
                <w:szCs w:val="24"/>
              </w:rPr>
            </w:pPr>
            <w:r>
              <w:rPr>
                <w:color w:val="000000" w:themeColor="text1"/>
                <w:sz w:val="24"/>
                <w:szCs w:val="24"/>
              </w:rPr>
              <w:t>Средства, полученные за счет р</w:t>
            </w:r>
            <w:r w:rsidRPr="00F45EC6">
              <w:rPr>
                <w:color w:val="000000" w:themeColor="text1"/>
                <w:sz w:val="24"/>
                <w:szCs w:val="24"/>
              </w:rPr>
              <w:t>аспредел</w:t>
            </w:r>
            <w:r>
              <w:rPr>
                <w:color w:val="000000" w:themeColor="text1"/>
                <w:sz w:val="24"/>
                <w:szCs w:val="24"/>
              </w:rPr>
              <w:t xml:space="preserve">яемых </w:t>
            </w:r>
            <w:r w:rsidRPr="00F45EC6">
              <w:rPr>
                <w:color w:val="000000" w:themeColor="text1"/>
                <w:sz w:val="24"/>
                <w:szCs w:val="24"/>
              </w:rPr>
              <w:t>бюджетны</w:t>
            </w:r>
            <w:r>
              <w:rPr>
                <w:color w:val="000000" w:themeColor="text1"/>
                <w:sz w:val="24"/>
                <w:szCs w:val="24"/>
              </w:rPr>
              <w:t>х</w:t>
            </w:r>
            <w:r w:rsidRPr="00F45EC6">
              <w:rPr>
                <w:color w:val="000000" w:themeColor="text1"/>
                <w:sz w:val="24"/>
                <w:szCs w:val="24"/>
              </w:rPr>
              <w:t xml:space="preserve"> программ</w:t>
            </w:r>
          </w:p>
          <w:p w:rsidR="00BE1B5E" w:rsidRDefault="00BE1B5E" w:rsidP="00BE1B5E">
            <w:pPr>
              <w:rPr>
                <w:b w:val="0"/>
                <w:color w:val="000000" w:themeColor="text1"/>
                <w:sz w:val="24"/>
                <w:szCs w:val="24"/>
              </w:rPr>
            </w:pPr>
            <w:r w:rsidRPr="00F45EC6">
              <w:rPr>
                <w:b w:val="0"/>
                <w:color w:val="000000" w:themeColor="text1"/>
                <w:sz w:val="24"/>
                <w:szCs w:val="24"/>
              </w:rPr>
              <w:t>(бюджетные программы</w:t>
            </w:r>
          </w:p>
          <w:p w:rsidR="00BE1B5E" w:rsidRPr="00F45EC6" w:rsidRDefault="00BE1B5E" w:rsidP="00BE1B5E">
            <w:pPr>
              <w:rPr>
                <w:color w:val="000000" w:themeColor="text1"/>
                <w:sz w:val="24"/>
                <w:szCs w:val="24"/>
              </w:rPr>
            </w:pPr>
            <w:r w:rsidRPr="00F45EC6">
              <w:rPr>
                <w:b w:val="0"/>
                <w:color w:val="000000" w:themeColor="text1"/>
                <w:sz w:val="24"/>
                <w:szCs w:val="24"/>
              </w:rPr>
              <w:t>101, 138)</w:t>
            </w:r>
          </w:p>
        </w:tc>
        <w:tc>
          <w:tcPr>
            <w:tcW w:w="1820" w:type="dxa"/>
            <w:shd w:val="clear" w:color="auto" w:fill="auto"/>
          </w:tcPr>
          <w:p w:rsidR="00BE1B5E" w:rsidRPr="00D61C58" w:rsidRDefault="00BE1B5E" w:rsidP="00BE1B5E">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Pr>
                <w:color w:val="000000" w:themeColor="text1"/>
                <w:sz w:val="24"/>
                <w:szCs w:val="24"/>
              </w:rPr>
              <w:t>68 079,1</w:t>
            </w:r>
          </w:p>
        </w:tc>
        <w:tc>
          <w:tcPr>
            <w:tcW w:w="1628" w:type="dxa"/>
            <w:shd w:val="clear" w:color="auto" w:fill="auto"/>
          </w:tcPr>
          <w:p w:rsidR="00BE1B5E" w:rsidRPr="00D61C58" w:rsidRDefault="00BE1B5E" w:rsidP="00BE1B5E">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Pr>
                <w:color w:val="000000" w:themeColor="text1"/>
                <w:sz w:val="24"/>
                <w:szCs w:val="24"/>
              </w:rPr>
              <w:t>68 070,3</w:t>
            </w:r>
          </w:p>
        </w:tc>
        <w:tc>
          <w:tcPr>
            <w:tcW w:w="944" w:type="dxa"/>
            <w:shd w:val="clear" w:color="auto" w:fill="auto"/>
          </w:tcPr>
          <w:p w:rsidR="00BE1B5E" w:rsidRPr="00F45EC6" w:rsidRDefault="00BE1B5E" w:rsidP="00BE1B5E">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0F45EC6">
              <w:rPr>
                <w:color w:val="000000" w:themeColor="text1"/>
                <w:sz w:val="24"/>
                <w:szCs w:val="24"/>
              </w:rPr>
              <w:t>100</w:t>
            </w:r>
          </w:p>
        </w:tc>
        <w:tc>
          <w:tcPr>
            <w:tcW w:w="1542" w:type="dxa"/>
            <w:shd w:val="clear" w:color="auto" w:fill="auto"/>
          </w:tcPr>
          <w:p w:rsidR="00BE1B5E" w:rsidRPr="00F45EC6" w:rsidRDefault="00BE1B5E" w:rsidP="00BE1B5E">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0F45EC6">
              <w:rPr>
                <w:color w:val="000000" w:themeColor="text1"/>
                <w:sz w:val="24"/>
                <w:szCs w:val="24"/>
              </w:rPr>
              <w:t>-</w:t>
            </w:r>
            <w:r>
              <w:rPr>
                <w:color w:val="000000" w:themeColor="text1"/>
                <w:sz w:val="24"/>
                <w:szCs w:val="24"/>
              </w:rPr>
              <w:t>8,8</w:t>
            </w:r>
          </w:p>
        </w:tc>
      </w:tr>
      <w:tr w:rsidR="00BE1B5E" w:rsidRPr="00F45EC6" w:rsidTr="00BE1B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0" w:type="dxa"/>
            <w:shd w:val="clear" w:color="auto" w:fill="auto"/>
          </w:tcPr>
          <w:p w:rsidR="00BE1B5E" w:rsidRPr="00F45EC6" w:rsidRDefault="00BE1B5E" w:rsidP="00BE1B5E">
            <w:pPr>
              <w:rPr>
                <w:color w:val="000000" w:themeColor="text1"/>
                <w:sz w:val="24"/>
                <w:szCs w:val="24"/>
              </w:rPr>
            </w:pPr>
            <w:r w:rsidRPr="00F45EC6">
              <w:rPr>
                <w:color w:val="000000" w:themeColor="text1"/>
                <w:sz w:val="24"/>
                <w:szCs w:val="24"/>
              </w:rPr>
              <w:t>ИТОГО:</w:t>
            </w:r>
          </w:p>
        </w:tc>
        <w:tc>
          <w:tcPr>
            <w:tcW w:w="1820" w:type="dxa"/>
            <w:shd w:val="clear" w:color="auto" w:fill="auto"/>
          </w:tcPr>
          <w:p w:rsidR="00BE1B5E" w:rsidRPr="00F412C9" w:rsidRDefault="00BE1B5E" w:rsidP="00BE1B5E">
            <w:pPr>
              <w:jc w:val="right"/>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r>
              <w:rPr>
                <w:color w:val="000000" w:themeColor="text1"/>
                <w:sz w:val="24"/>
                <w:szCs w:val="24"/>
              </w:rPr>
              <w:t>57 569 383,1</w:t>
            </w:r>
          </w:p>
        </w:tc>
        <w:tc>
          <w:tcPr>
            <w:tcW w:w="1628" w:type="dxa"/>
            <w:shd w:val="clear" w:color="auto" w:fill="auto"/>
          </w:tcPr>
          <w:p w:rsidR="00BE1B5E" w:rsidRPr="00F412C9" w:rsidRDefault="00BE1B5E" w:rsidP="00BE1B5E">
            <w:pPr>
              <w:jc w:val="right"/>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r>
              <w:rPr>
                <w:color w:val="000000" w:themeColor="text1"/>
                <w:sz w:val="24"/>
                <w:szCs w:val="24"/>
              </w:rPr>
              <w:t>57 115 519,2</w:t>
            </w:r>
          </w:p>
        </w:tc>
        <w:tc>
          <w:tcPr>
            <w:tcW w:w="944" w:type="dxa"/>
            <w:shd w:val="clear" w:color="auto" w:fill="auto"/>
          </w:tcPr>
          <w:p w:rsidR="00BE1B5E" w:rsidRPr="00F412C9" w:rsidRDefault="00BE1B5E" w:rsidP="00BE1B5E">
            <w:pPr>
              <w:jc w:val="right"/>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r>
              <w:rPr>
                <w:color w:val="000000" w:themeColor="text1"/>
                <w:sz w:val="24"/>
                <w:szCs w:val="24"/>
              </w:rPr>
              <w:t>99,2</w:t>
            </w:r>
          </w:p>
        </w:tc>
        <w:tc>
          <w:tcPr>
            <w:tcW w:w="1542" w:type="dxa"/>
            <w:shd w:val="clear" w:color="auto" w:fill="auto"/>
          </w:tcPr>
          <w:p w:rsidR="00BE1B5E" w:rsidRPr="00F412C9" w:rsidRDefault="00BE1B5E" w:rsidP="00BE1B5E">
            <w:pPr>
              <w:jc w:val="right"/>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r w:rsidRPr="00F412C9">
              <w:rPr>
                <w:color w:val="000000" w:themeColor="text1"/>
                <w:sz w:val="24"/>
                <w:szCs w:val="24"/>
              </w:rPr>
              <w:t>-</w:t>
            </w:r>
            <w:r>
              <w:rPr>
                <w:color w:val="000000" w:themeColor="text1"/>
                <w:sz w:val="24"/>
                <w:szCs w:val="24"/>
              </w:rPr>
              <w:t>453 863,9</w:t>
            </w:r>
          </w:p>
        </w:tc>
      </w:tr>
    </w:tbl>
    <w:p w:rsidR="00BE1B5E" w:rsidRDefault="00BE1B5E" w:rsidP="00BE1B5E">
      <w:pPr>
        <w:ind w:firstLine="709"/>
        <w:jc w:val="both"/>
        <w:rPr>
          <w:sz w:val="28"/>
          <w:szCs w:val="28"/>
        </w:rPr>
      </w:pPr>
    </w:p>
    <w:p w:rsidR="00BE1B5E" w:rsidRPr="00EE2A20" w:rsidRDefault="00BE1B5E" w:rsidP="00BE1B5E">
      <w:pPr>
        <w:ind w:firstLine="708"/>
        <w:jc w:val="both"/>
        <w:rPr>
          <w:b/>
          <w:sz w:val="28"/>
          <w:szCs w:val="28"/>
        </w:rPr>
      </w:pPr>
      <w:r w:rsidRPr="00EE2A20">
        <w:rPr>
          <w:sz w:val="28"/>
          <w:szCs w:val="28"/>
        </w:rPr>
        <w:t>На реализацию бюджетной программы</w:t>
      </w:r>
      <w:r>
        <w:rPr>
          <w:b/>
          <w:sz w:val="28"/>
          <w:szCs w:val="28"/>
        </w:rPr>
        <w:t xml:space="preserve"> </w:t>
      </w:r>
      <w:r w:rsidRPr="0027082F">
        <w:rPr>
          <w:b/>
          <w:sz w:val="28"/>
          <w:szCs w:val="28"/>
        </w:rPr>
        <w:t>001 «Обеспечение судебными органами судебной защиты прав, свобод и законных интересов граждан и организаций»</w:t>
      </w:r>
      <w:r>
        <w:rPr>
          <w:b/>
          <w:sz w:val="28"/>
          <w:szCs w:val="28"/>
        </w:rPr>
        <w:t xml:space="preserve"> </w:t>
      </w:r>
      <w:r w:rsidRPr="0027082F">
        <w:rPr>
          <w:sz w:val="28"/>
          <w:szCs w:val="28"/>
        </w:rPr>
        <w:t>был</w:t>
      </w:r>
      <w:r>
        <w:rPr>
          <w:sz w:val="28"/>
          <w:szCs w:val="28"/>
        </w:rPr>
        <w:t>и</w:t>
      </w:r>
      <w:r w:rsidRPr="0027082F">
        <w:rPr>
          <w:sz w:val="28"/>
          <w:szCs w:val="28"/>
        </w:rPr>
        <w:t xml:space="preserve"> предусмотрен</w:t>
      </w:r>
      <w:r>
        <w:rPr>
          <w:sz w:val="28"/>
          <w:szCs w:val="28"/>
        </w:rPr>
        <w:t>ы средства в сумме</w:t>
      </w:r>
      <w:r w:rsidRPr="0027082F">
        <w:rPr>
          <w:sz w:val="28"/>
          <w:szCs w:val="28"/>
        </w:rPr>
        <w:t xml:space="preserve"> </w:t>
      </w:r>
      <w:r>
        <w:rPr>
          <w:sz w:val="28"/>
          <w:szCs w:val="28"/>
        </w:rPr>
        <w:t>57 026 152,0 </w:t>
      </w:r>
      <w:proofErr w:type="spellStart"/>
      <w:r>
        <w:rPr>
          <w:sz w:val="28"/>
          <w:szCs w:val="28"/>
        </w:rPr>
        <w:t>тыс.тенге</w:t>
      </w:r>
      <w:proofErr w:type="spellEnd"/>
      <w:r w:rsidRPr="0027082F">
        <w:rPr>
          <w:sz w:val="28"/>
          <w:szCs w:val="28"/>
        </w:rPr>
        <w:t>, исполнено</w:t>
      </w:r>
      <w:r>
        <w:rPr>
          <w:sz w:val="28"/>
          <w:szCs w:val="28"/>
        </w:rPr>
        <w:t xml:space="preserve"> 56 572 297,5 </w:t>
      </w:r>
      <w:proofErr w:type="spellStart"/>
      <w:r>
        <w:rPr>
          <w:sz w:val="28"/>
          <w:szCs w:val="28"/>
        </w:rPr>
        <w:t>тыс.тенге</w:t>
      </w:r>
      <w:proofErr w:type="spellEnd"/>
      <w:r>
        <w:rPr>
          <w:sz w:val="28"/>
          <w:szCs w:val="28"/>
        </w:rPr>
        <w:t>,</w:t>
      </w:r>
      <w:r w:rsidRPr="0027082F">
        <w:rPr>
          <w:sz w:val="28"/>
          <w:szCs w:val="28"/>
        </w:rPr>
        <w:t xml:space="preserve"> или </w:t>
      </w:r>
      <w:r>
        <w:rPr>
          <w:sz w:val="28"/>
          <w:szCs w:val="28"/>
        </w:rPr>
        <w:t>99,2</w:t>
      </w:r>
      <w:r w:rsidRPr="0027082F">
        <w:rPr>
          <w:sz w:val="28"/>
          <w:szCs w:val="28"/>
        </w:rPr>
        <w:t> % к плану</w:t>
      </w:r>
      <w:r>
        <w:rPr>
          <w:sz w:val="28"/>
          <w:szCs w:val="28"/>
        </w:rPr>
        <w:t xml:space="preserve"> на год</w:t>
      </w:r>
      <w:r w:rsidRPr="0027082F">
        <w:rPr>
          <w:sz w:val="28"/>
          <w:szCs w:val="28"/>
        </w:rPr>
        <w:t xml:space="preserve">. Не исполнено </w:t>
      </w:r>
      <w:r>
        <w:rPr>
          <w:sz w:val="28"/>
          <w:szCs w:val="28"/>
        </w:rPr>
        <w:t>453 854,5 </w:t>
      </w:r>
      <w:proofErr w:type="spellStart"/>
      <w:r>
        <w:rPr>
          <w:sz w:val="28"/>
          <w:szCs w:val="28"/>
        </w:rPr>
        <w:t>тыс.тенге</w:t>
      </w:r>
      <w:proofErr w:type="spellEnd"/>
      <w:r w:rsidRPr="0027082F">
        <w:rPr>
          <w:sz w:val="28"/>
          <w:szCs w:val="28"/>
        </w:rPr>
        <w:t xml:space="preserve">, из них </w:t>
      </w:r>
      <w:r>
        <w:rPr>
          <w:sz w:val="28"/>
          <w:szCs w:val="28"/>
        </w:rPr>
        <w:t>16,8 </w:t>
      </w:r>
      <w:proofErr w:type="spellStart"/>
      <w:r>
        <w:rPr>
          <w:sz w:val="28"/>
          <w:szCs w:val="28"/>
        </w:rPr>
        <w:t>тыс.тенге</w:t>
      </w:r>
      <w:proofErr w:type="spellEnd"/>
      <w:r>
        <w:rPr>
          <w:sz w:val="28"/>
          <w:szCs w:val="28"/>
        </w:rPr>
        <w:t xml:space="preserve"> - </w:t>
      </w:r>
      <w:r>
        <w:rPr>
          <w:sz w:val="28"/>
        </w:rPr>
        <w:t>экономия за счет округления</w:t>
      </w:r>
      <w:r w:rsidRPr="0027082F">
        <w:rPr>
          <w:sz w:val="28"/>
          <w:szCs w:val="28"/>
        </w:rPr>
        <w:t xml:space="preserve">. Не освоено </w:t>
      </w:r>
      <w:r>
        <w:rPr>
          <w:sz w:val="28"/>
          <w:szCs w:val="28"/>
        </w:rPr>
        <w:t>453 837,7 </w:t>
      </w:r>
      <w:proofErr w:type="spellStart"/>
      <w:r>
        <w:rPr>
          <w:sz w:val="28"/>
          <w:szCs w:val="28"/>
        </w:rPr>
        <w:t>тыс.тенге</w:t>
      </w:r>
      <w:proofErr w:type="spellEnd"/>
      <w:r>
        <w:rPr>
          <w:sz w:val="28"/>
          <w:szCs w:val="28"/>
        </w:rPr>
        <w:t xml:space="preserve"> –</w:t>
      </w:r>
      <w:r w:rsidRPr="0027082F">
        <w:rPr>
          <w:sz w:val="28"/>
          <w:szCs w:val="28"/>
        </w:rPr>
        <w:t xml:space="preserve"> </w:t>
      </w:r>
      <w:r>
        <w:rPr>
          <w:sz w:val="28"/>
        </w:rPr>
        <w:t>срыв поставщиками условий договора</w:t>
      </w:r>
      <w:r w:rsidRPr="0027082F">
        <w:rPr>
          <w:sz w:val="28"/>
        </w:rPr>
        <w:t>.</w:t>
      </w:r>
    </w:p>
    <w:p w:rsidR="00BE1B5E" w:rsidRPr="00E104E1" w:rsidRDefault="00BE1B5E" w:rsidP="00BE1B5E">
      <w:pPr>
        <w:ind w:firstLine="708"/>
        <w:jc w:val="both"/>
        <w:rPr>
          <w:color w:val="000000"/>
          <w:sz w:val="28"/>
          <w:szCs w:val="28"/>
        </w:rPr>
      </w:pPr>
      <w:r w:rsidRPr="0027082F">
        <w:rPr>
          <w:i/>
          <w:sz w:val="28"/>
          <w:szCs w:val="28"/>
        </w:rPr>
        <w:t>Цель бюджетной программы</w:t>
      </w:r>
      <w:r>
        <w:rPr>
          <w:sz w:val="28"/>
          <w:szCs w:val="28"/>
        </w:rPr>
        <w:t>:</w:t>
      </w:r>
      <w:r w:rsidRPr="0027082F">
        <w:rPr>
          <w:sz w:val="28"/>
          <w:szCs w:val="28"/>
        </w:rPr>
        <w:t xml:space="preserve"> </w:t>
      </w:r>
      <w:r>
        <w:rPr>
          <w:color w:val="000000"/>
          <w:sz w:val="28"/>
          <w:szCs w:val="28"/>
        </w:rPr>
        <w:t>н</w:t>
      </w:r>
      <w:r w:rsidRPr="00E104E1">
        <w:rPr>
          <w:color w:val="000000"/>
          <w:sz w:val="28"/>
          <w:szCs w:val="28"/>
        </w:rPr>
        <w:t>адлежащее отправление правосудия в Республике Казахстан. Возмещение расходов лицам, понесенных в связи с участием в судебном процессе. Укрепление материально-технической базы органов судебной системы</w:t>
      </w:r>
      <w:r>
        <w:rPr>
          <w:color w:val="000000"/>
          <w:sz w:val="28"/>
          <w:szCs w:val="28"/>
        </w:rPr>
        <w:t>.</w:t>
      </w:r>
    </w:p>
    <w:p w:rsidR="00BE1B5E" w:rsidRPr="0027082F" w:rsidRDefault="00BE1B5E" w:rsidP="00BE1B5E">
      <w:pPr>
        <w:ind w:firstLine="709"/>
        <w:jc w:val="both"/>
        <w:rPr>
          <w:sz w:val="28"/>
          <w:szCs w:val="28"/>
        </w:rPr>
      </w:pPr>
      <w:r>
        <w:rPr>
          <w:sz w:val="28"/>
          <w:szCs w:val="28"/>
        </w:rPr>
        <w:t>Бюджетные средства были направлены</w:t>
      </w:r>
      <w:r w:rsidRPr="0027082F">
        <w:rPr>
          <w:sz w:val="28"/>
          <w:szCs w:val="28"/>
        </w:rPr>
        <w:t>:</w:t>
      </w:r>
    </w:p>
    <w:p w:rsidR="00BE1B5E" w:rsidRDefault="00BE1B5E" w:rsidP="00BE1B5E">
      <w:pPr>
        <w:pBdr>
          <w:bottom w:val="single" w:sz="4" w:space="1" w:color="FFFFFF"/>
        </w:pBdr>
        <w:tabs>
          <w:tab w:val="left" w:pos="8931"/>
        </w:tabs>
        <w:ind w:firstLine="709"/>
        <w:contextualSpacing/>
        <w:jc w:val="both"/>
        <w:rPr>
          <w:sz w:val="28"/>
          <w:szCs w:val="28"/>
        </w:rPr>
      </w:pPr>
      <w:r w:rsidRPr="0027082F">
        <w:rPr>
          <w:b/>
          <w:i/>
          <w:sz w:val="28"/>
          <w:szCs w:val="28"/>
        </w:rPr>
        <w:t>на обеспечение высшим судебным органом судебной защиты прав, свобод и законных интересов граждан и организаций</w:t>
      </w:r>
      <w:r>
        <w:rPr>
          <w:b/>
          <w:i/>
          <w:sz w:val="28"/>
          <w:szCs w:val="28"/>
        </w:rPr>
        <w:t xml:space="preserve"> </w:t>
      </w:r>
      <w:r>
        <w:rPr>
          <w:sz w:val="28"/>
          <w:szCs w:val="28"/>
        </w:rPr>
        <w:t>было</w:t>
      </w:r>
      <w:r w:rsidRPr="0027082F">
        <w:rPr>
          <w:sz w:val="28"/>
          <w:szCs w:val="28"/>
        </w:rPr>
        <w:t xml:space="preserve"> </w:t>
      </w:r>
      <w:r>
        <w:rPr>
          <w:iCs/>
          <w:sz w:val="28"/>
          <w:szCs w:val="28"/>
        </w:rPr>
        <w:t>предусмотрено</w:t>
      </w:r>
      <w:r w:rsidRPr="00C17962">
        <w:rPr>
          <w:iCs/>
          <w:sz w:val="28"/>
          <w:szCs w:val="28"/>
        </w:rPr>
        <w:t xml:space="preserve"> </w:t>
      </w:r>
      <w:r>
        <w:rPr>
          <w:sz w:val="28"/>
          <w:szCs w:val="28"/>
          <w:lang w:val="kk-KZ"/>
        </w:rPr>
        <w:t>652 986,5</w:t>
      </w:r>
      <w:r>
        <w:rPr>
          <w:sz w:val="28"/>
          <w:szCs w:val="28"/>
        </w:rPr>
        <w:t> </w:t>
      </w:r>
      <w:proofErr w:type="spellStart"/>
      <w:r>
        <w:rPr>
          <w:sz w:val="28"/>
          <w:szCs w:val="28"/>
        </w:rPr>
        <w:t>тыс.тенге</w:t>
      </w:r>
      <w:proofErr w:type="spellEnd"/>
      <w:r>
        <w:rPr>
          <w:sz w:val="28"/>
          <w:szCs w:val="28"/>
        </w:rPr>
        <w:t>, и</w:t>
      </w:r>
      <w:r w:rsidRPr="00141C31">
        <w:rPr>
          <w:sz w:val="28"/>
          <w:szCs w:val="28"/>
        </w:rPr>
        <w:t>сполнен</w:t>
      </w:r>
      <w:r>
        <w:rPr>
          <w:sz w:val="28"/>
          <w:szCs w:val="28"/>
        </w:rPr>
        <w:t>о</w:t>
      </w:r>
      <w:r w:rsidRPr="00141C31">
        <w:rPr>
          <w:sz w:val="28"/>
          <w:szCs w:val="28"/>
        </w:rPr>
        <w:t xml:space="preserve"> </w:t>
      </w:r>
      <w:r>
        <w:rPr>
          <w:sz w:val="28"/>
          <w:szCs w:val="28"/>
          <w:lang w:val="kk-KZ"/>
        </w:rPr>
        <w:t>652 986,2</w:t>
      </w:r>
      <w:r>
        <w:rPr>
          <w:sz w:val="28"/>
          <w:szCs w:val="28"/>
        </w:rPr>
        <w:t> </w:t>
      </w:r>
      <w:proofErr w:type="spellStart"/>
      <w:r>
        <w:rPr>
          <w:sz w:val="28"/>
          <w:szCs w:val="28"/>
        </w:rPr>
        <w:t>тыс.тенге</w:t>
      </w:r>
      <w:proofErr w:type="spellEnd"/>
      <w:r>
        <w:rPr>
          <w:sz w:val="28"/>
          <w:szCs w:val="28"/>
        </w:rPr>
        <w:t>,</w:t>
      </w:r>
      <w:r w:rsidRPr="00141C31">
        <w:rPr>
          <w:sz w:val="28"/>
          <w:szCs w:val="28"/>
        </w:rPr>
        <w:t xml:space="preserve"> или 100</w:t>
      </w:r>
      <w:r>
        <w:rPr>
          <w:sz w:val="28"/>
          <w:szCs w:val="28"/>
        </w:rPr>
        <w:t> </w:t>
      </w:r>
      <w:r w:rsidRPr="00141C31">
        <w:rPr>
          <w:sz w:val="28"/>
          <w:szCs w:val="28"/>
        </w:rPr>
        <w:t>%</w:t>
      </w:r>
      <w:r>
        <w:rPr>
          <w:sz w:val="28"/>
          <w:szCs w:val="28"/>
        </w:rPr>
        <w:t xml:space="preserve"> к плану на год</w:t>
      </w:r>
      <w:r w:rsidRPr="00141C31">
        <w:rPr>
          <w:sz w:val="28"/>
          <w:szCs w:val="28"/>
        </w:rPr>
        <w:t xml:space="preserve">. </w:t>
      </w:r>
      <w:r>
        <w:rPr>
          <w:sz w:val="28"/>
          <w:szCs w:val="28"/>
        </w:rPr>
        <w:t>Не исполнено 0,3 </w:t>
      </w:r>
      <w:proofErr w:type="spellStart"/>
      <w:r>
        <w:rPr>
          <w:sz w:val="28"/>
          <w:szCs w:val="28"/>
        </w:rPr>
        <w:t>тыс.тенге</w:t>
      </w:r>
      <w:proofErr w:type="spellEnd"/>
      <w:r w:rsidRPr="00141C31">
        <w:rPr>
          <w:sz w:val="28"/>
          <w:szCs w:val="28"/>
        </w:rPr>
        <w:t xml:space="preserve"> </w:t>
      </w:r>
      <w:r>
        <w:rPr>
          <w:sz w:val="28"/>
          <w:szCs w:val="28"/>
        </w:rPr>
        <w:t xml:space="preserve">– экономия </w:t>
      </w:r>
      <w:r w:rsidRPr="00141C31">
        <w:rPr>
          <w:sz w:val="28"/>
          <w:szCs w:val="28"/>
        </w:rPr>
        <w:t>за счет округления.</w:t>
      </w:r>
    </w:p>
    <w:p w:rsidR="00BE1B5E" w:rsidRDefault="00BE1B5E" w:rsidP="00BE1B5E">
      <w:pPr>
        <w:pBdr>
          <w:bottom w:val="single" w:sz="4" w:space="1" w:color="FFFFFF"/>
        </w:pBdr>
        <w:tabs>
          <w:tab w:val="left" w:pos="8931"/>
        </w:tabs>
        <w:ind w:firstLine="709"/>
        <w:contextualSpacing/>
        <w:jc w:val="both"/>
        <w:rPr>
          <w:sz w:val="28"/>
          <w:szCs w:val="28"/>
        </w:rPr>
      </w:pPr>
      <w:r w:rsidRPr="0027082F">
        <w:rPr>
          <w:i/>
          <w:sz w:val="28"/>
          <w:szCs w:val="28"/>
        </w:rPr>
        <w:lastRenderedPageBreak/>
        <w:t xml:space="preserve">Показатели прямого результата </w:t>
      </w:r>
      <w:r>
        <w:rPr>
          <w:i/>
          <w:sz w:val="28"/>
          <w:szCs w:val="28"/>
          <w:lang w:val="kk-KZ"/>
        </w:rPr>
        <w:t>достигнуты частично</w:t>
      </w:r>
      <w:r w:rsidRPr="00B20121">
        <w:rPr>
          <w:sz w:val="28"/>
          <w:szCs w:val="28"/>
        </w:rPr>
        <w:t xml:space="preserve">. </w:t>
      </w:r>
    </w:p>
    <w:p w:rsidR="00BE1B5E" w:rsidRDefault="00BE1B5E" w:rsidP="00BE1B5E">
      <w:pPr>
        <w:pBdr>
          <w:bottom w:val="single" w:sz="4" w:space="1" w:color="FFFFFF"/>
        </w:pBdr>
        <w:tabs>
          <w:tab w:val="left" w:pos="8931"/>
        </w:tabs>
        <w:ind w:firstLine="709"/>
        <w:contextualSpacing/>
        <w:jc w:val="both"/>
        <w:rPr>
          <w:iCs/>
          <w:sz w:val="28"/>
          <w:szCs w:val="28"/>
        </w:rPr>
      </w:pPr>
      <w:r>
        <w:rPr>
          <w:iCs/>
          <w:sz w:val="28"/>
          <w:szCs w:val="28"/>
        </w:rPr>
        <w:t>проведен текущий ремонт в административном здании Верховного Суда Республики Казахстан (план 1);</w:t>
      </w:r>
    </w:p>
    <w:p w:rsidR="00BE1B5E" w:rsidRDefault="00BE1B5E" w:rsidP="00BE1B5E">
      <w:pPr>
        <w:pBdr>
          <w:bottom w:val="single" w:sz="4" w:space="1" w:color="FFFFFF"/>
        </w:pBdr>
        <w:tabs>
          <w:tab w:val="left" w:pos="8931"/>
        </w:tabs>
        <w:ind w:firstLine="709"/>
        <w:contextualSpacing/>
        <w:jc w:val="both"/>
        <w:rPr>
          <w:iCs/>
          <w:sz w:val="28"/>
          <w:szCs w:val="28"/>
        </w:rPr>
      </w:pPr>
      <w:r>
        <w:rPr>
          <w:iCs/>
          <w:sz w:val="28"/>
          <w:szCs w:val="28"/>
        </w:rPr>
        <w:t>количество судей получающие ежемесячное пожизненное содержание составило 34 единиц при плане 43 единиц в связи с привлечением к отправлению правосудия 5 судей и с преждевременной кончиной 4 судей.</w:t>
      </w:r>
    </w:p>
    <w:p w:rsidR="00BE1B5E" w:rsidRDefault="00BE1B5E" w:rsidP="00BE1B5E">
      <w:pPr>
        <w:pBdr>
          <w:bottom w:val="single" w:sz="4" w:space="1" w:color="FFFFFF"/>
        </w:pBdr>
        <w:tabs>
          <w:tab w:val="left" w:pos="8931"/>
        </w:tabs>
        <w:ind w:firstLine="709"/>
        <w:contextualSpacing/>
        <w:jc w:val="both"/>
        <w:rPr>
          <w:sz w:val="28"/>
          <w:szCs w:val="28"/>
        </w:rPr>
      </w:pPr>
      <w:r w:rsidRPr="0027082F">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27082F">
        <w:rPr>
          <w:sz w:val="28"/>
          <w:szCs w:val="28"/>
        </w:rPr>
        <w:t xml:space="preserve"> было предусмотрено </w:t>
      </w:r>
      <w:r>
        <w:rPr>
          <w:sz w:val="28"/>
          <w:szCs w:val="28"/>
        </w:rPr>
        <w:t>1 001 711,4 </w:t>
      </w:r>
      <w:proofErr w:type="spellStart"/>
      <w:r>
        <w:rPr>
          <w:sz w:val="28"/>
          <w:szCs w:val="28"/>
        </w:rPr>
        <w:t>тыс.тенге</w:t>
      </w:r>
      <w:proofErr w:type="spellEnd"/>
      <w:r w:rsidRPr="0027082F">
        <w:rPr>
          <w:sz w:val="28"/>
          <w:szCs w:val="28"/>
        </w:rPr>
        <w:t xml:space="preserve">, исполнено </w:t>
      </w:r>
      <w:r>
        <w:rPr>
          <w:sz w:val="28"/>
          <w:szCs w:val="28"/>
        </w:rPr>
        <w:t>1 001 710,5 </w:t>
      </w:r>
      <w:proofErr w:type="spellStart"/>
      <w:r>
        <w:rPr>
          <w:sz w:val="28"/>
          <w:szCs w:val="28"/>
        </w:rPr>
        <w:t>тыс.тенге</w:t>
      </w:r>
      <w:proofErr w:type="spellEnd"/>
      <w:r>
        <w:rPr>
          <w:sz w:val="28"/>
          <w:szCs w:val="28"/>
        </w:rPr>
        <w:t>, или 100 </w:t>
      </w:r>
      <w:r w:rsidRPr="0027082F">
        <w:rPr>
          <w:sz w:val="28"/>
          <w:szCs w:val="28"/>
        </w:rPr>
        <w:t>% к плану</w:t>
      </w:r>
      <w:r>
        <w:rPr>
          <w:sz w:val="28"/>
          <w:szCs w:val="28"/>
        </w:rPr>
        <w:t xml:space="preserve"> на год</w:t>
      </w:r>
      <w:r w:rsidRPr="0027082F">
        <w:rPr>
          <w:sz w:val="28"/>
          <w:szCs w:val="28"/>
        </w:rPr>
        <w:t>. Не</w:t>
      </w:r>
      <w:r>
        <w:rPr>
          <w:sz w:val="28"/>
          <w:szCs w:val="28"/>
        </w:rPr>
        <w:t xml:space="preserve"> </w:t>
      </w:r>
      <w:r w:rsidRPr="0027082F">
        <w:rPr>
          <w:sz w:val="28"/>
          <w:szCs w:val="28"/>
        </w:rPr>
        <w:t>исполнен</w:t>
      </w:r>
      <w:r>
        <w:rPr>
          <w:sz w:val="28"/>
          <w:szCs w:val="28"/>
        </w:rPr>
        <w:t>о 0,9 </w:t>
      </w:r>
      <w:proofErr w:type="spellStart"/>
      <w:r>
        <w:rPr>
          <w:sz w:val="28"/>
          <w:szCs w:val="28"/>
        </w:rPr>
        <w:t>тыс.тенге</w:t>
      </w:r>
      <w:proofErr w:type="spellEnd"/>
      <w:r w:rsidRPr="0027082F">
        <w:rPr>
          <w:sz w:val="28"/>
          <w:szCs w:val="28"/>
        </w:rPr>
        <w:t xml:space="preserve"> </w:t>
      </w:r>
      <w:r>
        <w:rPr>
          <w:sz w:val="28"/>
          <w:szCs w:val="28"/>
        </w:rPr>
        <w:t>–</w:t>
      </w:r>
      <w:r w:rsidRPr="0027082F">
        <w:rPr>
          <w:sz w:val="28"/>
          <w:szCs w:val="28"/>
        </w:rPr>
        <w:t xml:space="preserve"> экономи</w:t>
      </w:r>
      <w:r>
        <w:rPr>
          <w:sz w:val="28"/>
          <w:szCs w:val="28"/>
        </w:rPr>
        <w:t xml:space="preserve">я </w:t>
      </w:r>
      <w:r w:rsidRPr="0027082F">
        <w:rPr>
          <w:sz w:val="28"/>
          <w:szCs w:val="28"/>
        </w:rPr>
        <w:t>за счет округления.</w:t>
      </w:r>
    </w:p>
    <w:p w:rsidR="00BE1B5E" w:rsidRPr="009404BF" w:rsidRDefault="00BE1B5E" w:rsidP="00BE1B5E">
      <w:pPr>
        <w:pBdr>
          <w:bottom w:val="single" w:sz="4" w:space="1" w:color="FFFFFF"/>
        </w:pBdr>
        <w:tabs>
          <w:tab w:val="left" w:pos="8931"/>
        </w:tabs>
        <w:ind w:firstLine="709"/>
        <w:contextualSpacing/>
        <w:jc w:val="both"/>
        <w:rPr>
          <w:sz w:val="28"/>
          <w:szCs w:val="28"/>
        </w:rPr>
      </w:pPr>
      <w:r w:rsidRPr="0027082F">
        <w:rPr>
          <w:i/>
          <w:sz w:val="28"/>
          <w:szCs w:val="28"/>
        </w:rPr>
        <w:t xml:space="preserve">Показатели прямого результата </w:t>
      </w:r>
      <w:r w:rsidRPr="009404BF">
        <w:rPr>
          <w:sz w:val="28"/>
          <w:szCs w:val="28"/>
        </w:rPr>
        <w:t>достигнуты:</w:t>
      </w:r>
    </w:p>
    <w:p w:rsidR="00BE1B5E" w:rsidRDefault="00BE1B5E" w:rsidP="00BE1B5E">
      <w:pPr>
        <w:pBdr>
          <w:bottom w:val="single" w:sz="4" w:space="1" w:color="FFFFFF"/>
        </w:pBdr>
        <w:tabs>
          <w:tab w:val="left" w:pos="8931"/>
        </w:tabs>
        <w:ind w:firstLine="709"/>
        <w:contextualSpacing/>
        <w:jc w:val="both"/>
        <w:rPr>
          <w:rFonts w:ascii="Times New Roman CYR" w:hAnsi="Times New Roman CYR" w:cs="Times New Roman CYR"/>
          <w:sz w:val="28"/>
          <w:szCs w:val="28"/>
        </w:rPr>
      </w:pPr>
      <w:r>
        <w:rPr>
          <w:rFonts w:ascii="Times New Roman CYR" w:hAnsi="Times New Roman CYR" w:cs="Times New Roman CYR"/>
          <w:sz w:val="28"/>
          <w:szCs w:val="28"/>
        </w:rPr>
        <w:t>проведено обслуживание 3-х информационных систем (план 3 ед.);</w:t>
      </w:r>
    </w:p>
    <w:p w:rsidR="00BE1B5E" w:rsidRDefault="00BE1B5E" w:rsidP="00BE1B5E">
      <w:pPr>
        <w:pBdr>
          <w:bottom w:val="single" w:sz="4" w:space="1" w:color="FFFFFF"/>
        </w:pBdr>
        <w:tabs>
          <w:tab w:val="left" w:pos="8931"/>
        </w:tabs>
        <w:ind w:firstLine="709"/>
        <w:contextualSpacing/>
        <w:jc w:val="both"/>
        <w:rPr>
          <w:rFonts w:ascii="Times New Roman CYR" w:hAnsi="Times New Roman CYR" w:cs="Times New Roman CYR"/>
          <w:sz w:val="28"/>
          <w:szCs w:val="28"/>
        </w:rPr>
      </w:pPr>
      <w:r>
        <w:rPr>
          <w:rFonts w:ascii="Times New Roman CYR" w:hAnsi="Times New Roman CYR" w:cs="Times New Roman CYR"/>
          <w:sz w:val="28"/>
          <w:szCs w:val="28"/>
        </w:rPr>
        <w:t>участникам процесса отправлено 11 607 571</w:t>
      </w:r>
      <w:r w:rsidRPr="00724099">
        <w:rPr>
          <w:rFonts w:ascii="Times New Roman CYR" w:hAnsi="Times New Roman CYR" w:cs="Times New Roman CYR"/>
          <w:sz w:val="28"/>
          <w:szCs w:val="28"/>
        </w:rPr>
        <w:t xml:space="preserve"> </w:t>
      </w:r>
      <w:proofErr w:type="spellStart"/>
      <w:r>
        <w:rPr>
          <w:rFonts w:ascii="Times New Roman CYR" w:hAnsi="Times New Roman CYR" w:cs="Times New Roman CYR"/>
          <w:sz w:val="28"/>
          <w:szCs w:val="28"/>
          <w:lang w:val="en-US"/>
        </w:rPr>
        <w:t>sms</w:t>
      </w:r>
      <w:proofErr w:type="spellEnd"/>
      <w:r w:rsidRPr="005538D2">
        <w:rPr>
          <w:rFonts w:ascii="Times New Roman CYR" w:hAnsi="Times New Roman CYR" w:cs="Times New Roman CYR"/>
          <w:sz w:val="28"/>
          <w:szCs w:val="28"/>
        </w:rPr>
        <w:t>-</w:t>
      </w:r>
      <w:r>
        <w:rPr>
          <w:rFonts w:ascii="Times New Roman CYR" w:hAnsi="Times New Roman CYR" w:cs="Times New Roman CYR"/>
          <w:sz w:val="28"/>
          <w:szCs w:val="28"/>
        </w:rPr>
        <w:t xml:space="preserve">сообщений при плане 10 000 000. Превышение показателя связано </w:t>
      </w:r>
      <w:r w:rsidRPr="00C920EE">
        <w:rPr>
          <w:rFonts w:ascii="Times New Roman CYR" w:hAnsi="Times New Roman CYR" w:cs="Times New Roman CYR"/>
          <w:sz w:val="28"/>
          <w:szCs w:val="28"/>
        </w:rPr>
        <w:t xml:space="preserve">с увеличением </w:t>
      </w:r>
      <w:r>
        <w:rPr>
          <w:rFonts w:ascii="Times New Roman CYR" w:hAnsi="Times New Roman CYR" w:cs="Times New Roman CYR"/>
          <w:sz w:val="28"/>
          <w:szCs w:val="28"/>
        </w:rPr>
        <w:t xml:space="preserve">количества рассматриваемых </w:t>
      </w:r>
      <w:r w:rsidRPr="00C920EE">
        <w:rPr>
          <w:rFonts w:ascii="Times New Roman CYR" w:hAnsi="Times New Roman CYR" w:cs="Times New Roman CYR"/>
          <w:sz w:val="28"/>
          <w:szCs w:val="28"/>
        </w:rPr>
        <w:t>судебных дел</w:t>
      </w:r>
      <w:r>
        <w:rPr>
          <w:rFonts w:ascii="Times New Roman CYR" w:hAnsi="Times New Roman CYR" w:cs="Times New Roman CYR"/>
          <w:sz w:val="28"/>
          <w:szCs w:val="28"/>
        </w:rPr>
        <w:t xml:space="preserve"> и участников процесса; </w:t>
      </w:r>
    </w:p>
    <w:p w:rsidR="00BE1B5E" w:rsidRDefault="00BE1B5E" w:rsidP="00BE1B5E">
      <w:pPr>
        <w:pBdr>
          <w:bottom w:val="single" w:sz="4" w:space="1" w:color="FFFFFF"/>
        </w:pBdr>
        <w:tabs>
          <w:tab w:val="left" w:pos="8931"/>
        </w:tabs>
        <w:ind w:firstLine="709"/>
        <w:contextualSpacing/>
        <w:jc w:val="both"/>
        <w:rPr>
          <w:rFonts w:ascii="Times New Roman CYR" w:hAnsi="Times New Roman CYR" w:cs="Times New Roman CYR"/>
          <w:sz w:val="28"/>
          <w:szCs w:val="28"/>
        </w:rPr>
      </w:pPr>
      <w:r>
        <w:rPr>
          <w:rFonts w:ascii="Times New Roman CYR" w:hAnsi="Times New Roman CYR" w:cs="Times New Roman CYR"/>
          <w:sz w:val="28"/>
          <w:szCs w:val="28"/>
        </w:rPr>
        <w:t>приобретены услуги по прокладке структурированной кабельной сети (СКС) в 699 залах судебного заседания по гражданским делам (план 699 залы).</w:t>
      </w:r>
    </w:p>
    <w:p w:rsidR="00BE1B5E" w:rsidRDefault="00BE1B5E" w:rsidP="00BE1B5E">
      <w:pPr>
        <w:pBdr>
          <w:bottom w:val="single" w:sz="4" w:space="1" w:color="FFFFFF"/>
        </w:pBdr>
        <w:tabs>
          <w:tab w:val="left" w:pos="8931"/>
        </w:tabs>
        <w:ind w:firstLine="709"/>
        <w:contextualSpacing/>
        <w:jc w:val="both"/>
        <w:rPr>
          <w:sz w:val="28"/>
          <w:szCs w:val="28"/>
        </w:rPr>
      </w:pPr>
      <w:r w:rsidRPr="0027082F">
        <w:rPr>
          <w:b/>
          <w:i/>
          <w:sz w:val="28"/>
          <w:szCs w:val="28"/>
        </w:rPr>
        <w:t xml:space="preserve">на обеспечение отправления правосудия местными органами судебной власти </w:t>
      </w:r>
      <w:r w:rsidRPr="0027082F">
        <w:rPr>
          <w:sz w:val="28"/>
          <w:szCs w:val="28"/>
        </w:rPr>
        <w:t xml:space="preserve">предусмотрено </w:t>
      </w:r>
      <w:r>
        <w:rPr>
          <w:sz w:val="28"/>
          <w:szCs w:val="28"/>
        </w:rPr>
        <w:t>5 518 949,6 </w:t>
      </w:r>
      <w:proofErr w:type="spellStart"/>
      <w:r>
        <w:rPr>
          <w:sz w:val="28"/>
          <w:szCs w:val="28"/>
        </w:rPr>
        <w:t>тыс.тенге</w:t>
      </w:r>
      <w:proofErr w:type="spellEnd"/>
      <w:r w:rsidRPr="0027082F">
        <w:rPr>
          <w:sz w:val="28"/>
          <w:szCs w:val="28"/>
        </w:rPr>
        <w:t xml:space="preserve">, </w:t>
      </w:r>
      <w:r>
        <w:rPr>
          <w:sz w:val="28"/>
          <w:szCs w:val="28"/>
        </w:rPr>
        <w:t>исполнено 5 518 945,3 </w:t>
      </w:r>
      <w:proofErr w:type="spellStart"/>
      <w:r>
        <w:rPr>
          <w:sz w:val="28"/>
          <w:szCs w:val="28"/>
        </w:rPr>
        <w:t>тыс.тенге</w:t>
      </w:r>
      <w:proofErr w:type="spellEnd"/>
      <w:r>
        <w:rPr>
          <w:sz w:val="28"/>
          <w:szCs w:val="28"/>
        </w:rPr>
        <w:t>,</w:t>
      </w:r>
      <w:r w:rsidRPr="0027082F">
        <w:rPr>
          <w:sz w:val="28"/>
          <w:szCs w:val="28"/>
        </w:rPr>
        <w:t xml:space="preserve"> или 100 % к плану</w:t>
      </w:r>
      <w:r>
        <w:rPr>
          <w:sz w:val="28"/>
          <w:szCs w:val="28"/>
        </w:rPr>
        <w:t xml:space="preserve"> на год</w:t>
      </w:r>
      <w:r w:rsidRPr="0027082F">
        <w:rPr>
          <w:sz w:val="28"/>
          <w:szCs w:val="28"/>
        </w:rPr>
        <w:t>. Не</w:t>
      </w:r>
      <w:r>
        <w:rPr>
          <w:sz w:val="28"/>
          <w:szCs w:val="28"/>
        </w:rPr>
        <w:t xml:space="preserve"> </w:t>
      </w:r>
      <w:r w:rsidRPr="0027082F">
        <w:rPr>
          <w:sz w:val="28"/>
          <w:szCs w:val="28"/>
        </w:rPr>
        <w:t>исполне</w:t>
      </w:r>
      <w:r>
        <w:rPr>
          <w:sz w:val="28"/>
          <w:szCs w:val="28"/>
        </w:rPr>
        <w:t>но</w:t>
      </w:r>
      <w:r w:rsidRPr="0027082F">
        <w:rPr>
          <w:sz w:val="28"/>
          <w:szCs w:val="28"/>
        </w:rPr>
        <w:t xml:space="preserve"> </w:t>
      </w:r>
      <w:r>
        <w:rPr>
          <w:sz w:val="28"/>
          <w:szCs w:val="28"/>
        </w:rPr>
        <w:t>4,3 </w:t>
      </w:r>
      <w:proofErr w:type="spellStart"/>
      <w:r>
        <w:rPr>
          <w:sz w:val="28"/>
          <w:szCs w:val="28"/>
        </w:rPr>
        <w:t>тыс.тенге</w:t>
      </w:r>
      <w:proofErr w:type="spellEnd"/>
      <w:r>
        <w:rPr>
          <w:sz w:val="28"/>
          <w:szCs w:val="28"/>
        </w:rPr>
        <w:t xml:space="preserve"> – </w:t>
      </w:r>
      <w:r w:rsidRPr="0027082F">
        <w:rPr>
          <w:sz w:val="28"/>
          <w:szCs w:val="28"/>
        </w:rPr>
        <w:t>экономи</w:t>
      </w:r>
      <w:r>
        <w:rPr>
          <w:sz w:val="28"/>
          <w:szCs w:val="28"/>
        </w:rPr>
        <w:t>я</w:t>
      </w:r>
      <w:r w:rsidRPr="0027082F">
        <w:rPr>
          <w:sz w:val="28"/>
          <w:szCs w:val="28"/>
        </w:rPr>
        <w:t xml:space="preserve"> за счет округления</w:t>
      </w:r>
      <w:r>
        <w:rPr>
          <w:sz w:val="28"/>
          <w:szCs w:val="28"/>
        </w:rPr>
        <w:t>.</w:t>
      </w:r>
      <w:r w:rsidRPr="0027082F">
        <w:rPr>
          <w:sz w:val="28"/>
          <w:szCs w:val="28"/>
        </w:rPr>
        <w:t xml:space="preserve"> </w:t>
      </w:r>
    </w:p>
    <w:p w:rsidR="00BE1B5E" w:rsidRDefault="00BE1B5E" w:rsidP="00BE1B5E">
      <w:pPr>
        <w:pBdr>
          <w:bottom w:val="single" w:sz="4" w:space="1" w:color="FFFFFF"/>
        </w:pBdr>
        <w:tabs>
          <w:tab w:val="left" w:pos="8931"/>
        </w:tabs>
        <w:ind w:firstLine="709"/>
        <w:contextualSpacing/>
        <w:jc w:val="both"/>
        <w:rPr>
          <w:sz w:val="28"/>
          <w:szCs w:val="28"/>
        </w:rPr>
      </w:pPr>
      <w:r w:rsidRPr="0027082F">
        <w:rPr>
          <w:i/>
          <w:sz w:val="28"/>
          <w:szCs w:val="28"/>
        </w:rPr>
        <w:t xml:space="preserve">Показатели прямого результата </w:t>
      </w:r>
      <w:r>
        <w:rPr>
          <w:i/>
          <w:sz w:val="28"/>
          <w:szCs w:val="28"/>
        </w:rPr>
        <w:t>достигнуты частично</w:t>
      </w:r>
      <w:r w:rsidRPr="00B20121">
        <w:rPr>
          <w:sz w:val="28"/>
          <w:szCs w:val="28"/>
        </w:rPr>
        <w:t>.</w:t>
      </w:r>
    </w:p>
    <w:p w:rsidR="00BE1B5E" w:rsidRDefault="00BE1B5E" w:rsidP="00BE1B5E">
      <w:pPr>
        <w:pBdr>
          <w:bottom w:val="single" w:sz="4" w:space="1" w:color="FFFFFF"/>
        </w:pBdr>
        <w:tabs>
          <w:tab w:val="left" w:pos="8931"/>
        </w:tabs>
        <w:ind w:firstLine="709"/>
        <w:contextualSpacing/>
        <w:jc w:val="both"/>
        <w:rPr>
          <w:rFonts w:ascii="Times New Roman CYR" w:hAnsi="Times New Roman CYR" w:cs="Times New Roman CYR"/>
          <w:sz w:val="28"/>
          <w:szCs w:val="28"/>
        </w:rPr>
      </w:pPr>
      <w:r>
        <w:rPr>
          <w:rFonts w:ascii="Times New Roman CYR" w:hAnsi="Times New Roman CYR" w:cs="Times New Roman CYR"/>
          <w:sz w:val="28"/>
          <w:szCs w:val="28"/>
        </w:rPr>
        <w:t>количество объектов судебной системы в которых проведен текущий ремонт составил 80, при плане 17 зданиях судов.  Дополнительно в 63 зданиях ремонт произведен за счет экономии бюджетных средств;</w:t>
      </w:r>
    </w:p>
    <w:p w:rsidR="00BE1B5E" w:rsidRDefault="00BE1B5E" w:rsidP="00BE1B5E">
      <w:pPr>
        <w:pBdr>
          <w:bottom w:val="single" w:sz="4" w:space="1" w:color="FFFFFF"/>
        </w:pBdr>
        <w:tabs>
          <w:tab w:val="left" w:pos="8931"/>
        </w:tabs>
        <w:ind w:firstLine="709"/>
        <w:contextualSpacing/>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количество судей получающих ежемесячное пожизненное содержание составляло 539, при плане 567. Уменьшение фактического количества от запланированного на 28 единиц наблюдается в связи с преждевременной кончиной 11 судей, 10 судьям продлен срок полномочия в должности, 5 судей привлекли к отправлению правосудия и в связи с поздним выходом Указа по 2-м судьям </w:t>
      </w:r>
      <w:r>
        <w:rPr>
          <w:rFonts w:ascii="Times New Roman CYR" w:hAnsi="Times New Roman CYR" w:cs="Times New Roman CYR"/>
          <w:i/>
          <w:sz w:val="28"/>
          <w:szCs w:val="28"/>
        </w:rPr>
        <w:t>(получают пособие с января 2021 года)</w:t>
      </w:r>
      <w:r>
        <w:rPr>
          <w:rFonts w:ascii="Times New Roman CYR" w:hAnsi="Times New Roman CYR" w:cs="Times New Roman CYR"/>
          <w:sz w:val="28"/>
          <w:szCs w:val="28"/>
        </w:rPr>
        <w:t xml:space="preserve">; </w:t>
      </w:r>
    </w:p>
    <w:p w:rsidR="00BE1B5E" w:rsidRDefault="00BE1B5E" w:rsidP="00BE1B5E">
      <w:pPr>
        <w:pBdr>
          <w:bottom w:val="single" w:sz="4" w:space="1" w:color="FFFFFF"/>
        </w:pBdr>
        <w:tabs>
          <w:tab w:val="left" w:pos="8931"/>
        </w:tabs>
        <w:ind w:firstLine="709"/>
        <w:contextualSpacing/>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количество дел с участием присяжных заседателей составило 42, </w:t>
      </w:r>
      <w:proofErr w:type="spellStart"/>
      <w:r>
        <w:rPr>
          <w:rFonts w:ascii="Times New Roman CYR" w:hAnsi="Times New Roman CYR" w:cs="Times New Roman CYR"/>
          <w:sz w:val="28"/>
          <w:szCs w:val="28"/>
        </w:rPr>
        <w:t>пр</w:t>
      </w:r>
      <w:proofErr w:type="spellEnd"/>
      <w:r>
        <w:rPr>
          <w:rFonts w:ascii="Times New Roman CYR" w:hAnsi="Times New Roman CYR" w:cs="Times New Roman CYR"/>
          <w:sz w:val="28"/>
          <w:szCs w:val="28"/>
          <w:lang w:val="kk-KZ"/>
        </w:rPr>
        <w:t>и плане</w:t>
      </w:r>
      <w:r>
        <w:rPr>
          <w:rFonts w:ascii="Times New Roman CYR" w:hAnsi="Times New Roman CYR" w:cs="Times New Roman CYR"/>
          <w:sz w:val="28"/>
          <w:szCs w:val="28"/>
        </w:rPr>
        <w:t xml:space="preserve"> 22</w:t>
      </w:r>
      <w:r>
        <w:rPr>
          <w:rFonts w:ascii="Times New Roman CYR" w:hAnsi="Times New Roman CYR" w:cs="Times New Roman CYR"/>
          <w:sz w:val="28"/>
          <w:szCs w:val="28"/>
          <w:lang w:val="kk-KZ"/>
        </w:rPr>
        <w:t>. У</w:t>
      </w:r>
      <w:proofErr w:type="spellStart"/>
      <w:r>
        <w:rPr>
          <w:rFonts w:ascii="Times New Roman CYR" w:hAnsi="Times New Roman CYR" w:cs="Times New Roman CYR"/>
          <w:sz w:val="28"/>
          <w:szCs w:val="28"/>
        </w:rPr>
        <w:t>величен</w:t>
      </w:r>
      <w:proofErr w:type="spellEnd"/>
      <w:r>
        <w:rPr>
          <w:rFonts w:ascii="Times New Roman CYR" w:hAnsi="Times New Roman CYR" w:cs="Times New Roman CYR"/>
          <w:sz w:val="28"/>
          <w:szCs w:val="28"/>
          <w:lang w:val="kk-KZ"/>
        </w:rPr>
        <w:t>ие</w:t>
      </w:r>
      <w:r>
        <w:rPr>
          <w:rFonts w:ascii="Times New Roman CYR" w:hAnsi="Times New Roman CYR" w:cs="Times New Roman CYR"/>
          <w:sz w:val="28"/>
          <w:szCs w:val="28"/>
        </w:rPr>
        <w:t xml:space="preserve"> </w:t>
      </w:r>
      <w:r>
        <w:rPr>
          <w:rFonts w:ascii="Times New Roman CYR" w:hAnsi="Times New Roman CYR" w:cs="Times New Roman CYR"/>
          <w:sz w:val="28"/>
          <w:szCs w:val="28"/>
          <w:lang w:val="kk-KZ"/>
        </w:rPr>
        <w:t>количества на</w:t>
      </w:r>
      <w:r>
        <w:rPr>
          <w:rFonts w:ascii="Times New Roman CYR" w:hAnsi="Times New Roman CYR" w:cs="Times New Roman CYR"/>
          <w:sz w:val="28"/>
          <w:szCs w:val="28"/>
        </w:rPr>
        <w:t xml:space="preserve"> 20 за счет увеличения процессов с участием присяжных заседателей.</w:t>
      </w:r>
    </w:p>
    <w:p w:rsidR="00BE1B5E" w:rsidRDefault="00BE1B5E" w:rsidP="00BE1B5E">
      <w:pPr>
        <w:pBdr>
          <w:bottom w:val="single" w:sz="4" w:space="1" w:color="FFFFFF"/>
        </w:pBdr>
        <w:tabs>
          <w:tab w:val="left" w:pos="8931"/>
        </w:tabs>
        <w:ind w:firstLine="709"/>
        <w:contextualSpacing/>
        <w:jc w:val="both"/>
        <w:rPr>
          <w:sz w:val="28"/>
          <w:szCs w:val="28"/>
        </w:rPr>
      </w:pPr>
      <w:r w:rsidRPr="0027082F">
        <w:rPr>
          <w:b/>
          <w:i/>
          <w:sz w:val="28"/>
          <w:szCs w:val="28"/>
        </w:rPr>
        <w:t>на капитальные расходы органов судебной системы</w:t>
      </w:r>
      <w:r w:rsidRPr="0027082F">
        <w:rPr>
          <w:sz w:val="28"/>
          <w:szCs w:val="28"/>
        </w:rPr>
        <w:t xml:space="preserve"> было предусмотрено </w:t>
      </w:r>
      <w:r>
        <w:rPr>
          <w:sz w:val="28"/>
          <w:szCs w:val="28"/>
        </w:rPr>
        <w:t>2 712 858,4 </w:t>
      </w:r>
      <w:proofErr w:type="spellStart"/>
      <w:r>
        <w:rPr>
          <w:sz w:val="28"/>
          <w:szCs w:val="28"/>
        </w:rPr>
        <w:t>тыс.тенге</w:t>
      </w:r>
      <w:proofErr w:type="spellEnd"/>
      <w:r w:rsidRPr="0027082F">
        <w:rPr>
          <w:sz w:val="28"/>
          <w:szCs w:val="28"/>
        </w:rPr>
        <w:t xml:space="preserve">, </w:t>
      </w:r>
      <w:r>
        <w:rPr>
          <w:sz w:val="28"/>
          <w:szCs w:val="28"/>
        </w:rPr>
        <w:t>исполнено</w:t>
      </w:r>
      <w:r w:rsidRPr="0027082F">
        <w:rPr>
          <w:sz w:val="28"/>
          <w:szCs w:val="28"/>
        </w:rPr>
        <w:t xml:space="preserve"> </w:t>
      </w:r>
      <w:r>
        <w:rPr>
          <w:sz w:val="28"/>
          <w:szCs w:val="28"/>
        </w:rPr>
        <w:t>2 712 857,6 </w:t>
      </w:r>
      <w:proofErr w:type="spellStart"/>
      <w:r>
        <w:rPr>
          <w:sz w:val="28"/>
          <w:szCs w:val="28"/>
        </w:rPr>
        <w:t>тыс.тенге</w:t>
      </w:r>
      <w:proofErr w:type="spellEnd"/>
      <w:r>
        <w:rPr>
          <w:sz w:val="28"/>
          <w:szCs w:val="28"/>
        </w:rPr>
        <w:t>,</w:t>
      </w:r>
      <w:r w:rsidRPr="0027082F">
        <w:rPr>
          <w:sz w:val="28"/>
          <w:szCs w:val="28"/>
        </w:rPr>
        <w:t xml:space="preserve"> или 100 % к плану</w:t>
      </w:r>
      <w:r>
        <w:rPr>
          <w:sz w:val="28"/>
          <w:szCs w:val="28"/>
        </w:rPr>
        <w:t xml:space="preserve"> на год</w:t>
      </w:r>
      <w:r w:rsidRPr="0027082F">
        <w:rPr>
          <w:sz w:val="28"/>
          <w:szCs w:val="28"/>
        </w:rPr>
        <w:t>. Не</w:t>
      </w:r>
      <w:r>
        <w:rPr>
          <w:sz w:val="28"/>
          <w:szCs w:val="28"/>
        </w:rPr>
        <w:t xml:space="preserve"> </w:t>
      </w:r>
      <w:r w:rsidRPr="0027082F">
        <w:rPr>
          <w:sz w:val="28"/>
          <w:szCs w:val="28"/>
        </w:rPr>
        <w:t>исполнен</w:t>
      </w:r>
      <w:r>
        <w:rPr>
          <w:sz w:val="28"/>
          <w:szCs w:val="28"/>
        </w:rPr>
        <w:t>о</w:t>
      </w:r>
      <w:r w:rsidRPr="0027082F">
        <w:rPr>
          <w:sz w:val="28"/>
          <w:szCs w:val="28"/>
        </w:rPr>
        <w:t xml:space="preserve"> </w:t>
      </w:r>
      <w:r>
        <w:rPr>
          <w:sz w:val="28"/>
          <w:szCs w:val="28"/>
        </w:rPr>
        <w:t>0,8 </w:t>
      </w:r>
      <w:proofErr w:type="spellStart"/>
      <w:r>
        <w:rPr>
          <w:sz w:val="28"/>
          <w:szCs w:val="28"/>
        </w:rPr>
        <w:t>тыс.тенге</w:t>
      </w:r>
      <w:proofErr w:type="spellEnd"/>
      <w:r w:rsidRPr="0027082F">
        <w:rPr>
          <w:sz w:val="28"/>
          <w:szCs w:val="28"/>
        </w:rPr>
        <w:t xml:space="preserve"> </w:t>
      </w:r>
      <w:r>
        <w:rPr>
          <w:sz w:val="28"/>
          <w:szCs w:val="28"/>
        </w:rPr>
        <w:t xml:space="preserve">– </w:t>
      </w:r>
      <w:r w:rsidRPr="0027082F">
        <w:rPr>
          <w:sz w:val="28"/>
          <w:szCs w:val="28"/>
        </w:rPr>
        <w:t>экономи</w:t>
      </w:r>
      <w:r>
        <w:rPr>
          <w:sz w:val="28"/>
          <w:szCs w:val="28"/>
        </w:rPr>
        <w:t>я</w:t>
      </w:r>
      <w:r w:rsidRPr="0027082F">
        <w:rPr>
          <w:sz w:val="28"/>
          <w:szCs w:val="28"/>
        </w:rPr>
        <w:t xml:space="preserve"> за счет округления. </w:t>
      </w:r>
    </w:p>
    <w:p w:rsidR="00BE1B5E" w:rsidRDefault="00BE1B5E" w:rsidP="00BE1B5E">
      <w:pPr>
        <w:pBdr>
          <w:bottom w:val="single" w:sz="4" w:space="2" w:color="FFFFFF"/>
        </w:pBdr>
        <w:tabs>
          <w:tab w:val="left" w:pos="8931"/>
        </w:tabs>
        <w:ind w:firstLine="709"/>
        <w:contextualSpacing/>
        <w:jc w:val="both"/>
        <w:rPr>
          <w:sz w:val="28"/>
          <w:szCs w:val="28"/>
        </w:rPr>
      </w:pPr>
      <w:r w:rsidRPr="0027082F">
        <w:rPr>
          <w:i/>
          <w:sz w:val="28"/>
          <w:szCs w:val="28"/>
        </w:rPr>
        <w:t xml:space="preserve">Показатели прямого результата </w:t>
      </w:r>
      <w:r w:rsidRPr="009404BF">
        <w:rPr>
          <w:sz w:val="28"/>
          <w:szCs w:val="28"/>
        </w:rPr>
        <w:t>достигнуты</w:t>
      </w:r>
      <w:r>
        <w:rPr>
          <w:sz w:val="28"/>
          <w:szCs w:val="28"/>
        </w:rPr>
        <w:t xml:space="preserve"> в полном объеме</w:t>
      </w:r>
      <w:r w:rsidRPr="009404BF">
        <w:rPr>
          <w:sz w:val="28"/>
          <w:szCs w:val="28"/>
        </w:rPr>
        <w:t>:</w:t>
      </w:r>
    </w:p>
    <w:p w:rsidR="00BE1B5E" w:rsidRDefault="00BE1B5E" w:rsidP="00BE1B5E">
      <w:pPr>
        <w:pBdr>
          <w:bottom w:val="single" w:sz="4" w:space="2" w:color="FFFFFF"/>
        </w:pBdr>
        <w:tabs>
          <w:tab w:val="left" w:pos="8931"/>
        </w:tabs>
        <w:ind w:firstLine="709"/>
        <w:contextualSpacing/>
        <w:jc w:val="both"/>
        <w:rPr>
          <w:rFonts w:ascii="Times New Roman CYR" w:hAnsi="Times New Roman CYR" w:cs="Times New Roman CYR"/>
          <w:sz w:val="28"/>
          <w:szCs w:val="28"/>
        </w:rPr>
      </w:pPr>
      <w:r>
        <w:rPr>
          <w:rFonts w:ascii="Times New Roman CYR" w:hAnsi="Times New Roman CYR" w:cs="Times New Roman CYR"/>
          <w:sz w:val="28"/>
          <w:szCs w:val="28"/>
        </w:rPr>
        <w:t>в соответствии с планом были приобретены: 60</w:t>
      </w:r>
      <w:r>
        <w:rPr>
          <w:rFonts w:ascii="Times New Roman CYR" w:hAnsi="Times New Roman CYR" w:cs="Times New Roman CYR"/>
          <w:sz w:val="28"/>
          <w:szCs w:val="28"/>
          <w:lang w:val="kk-KZ"/>
        </w:rPr>
        <w:t xml:space="preserve"> </w:t>
      </w:r>
      <w:proofErr w:type="spellStart"/>
      <w:r>
        <w:rPr>
          <w:rFonts w:ascii="Times New Roman CYR" w:hAnsi="Times New Roman CYR" w:cs="Times New Roman CYR"/>
          <w:sz w:val="28"/>
          <w:szCs w:val="28"/>
        </w:rPr>
        <w:t>ед</w:t>
      </w:r>
      <w:proofErr w:type="spellEnd"/>
      <w:r>
        <w:rPr>
          <w:rFonts w:ascii="Times New Roman CYR" w:hAnsi="Times New Roman CYR" w:cs="Times New Roman CYR"/>
          <w:sz w:val="28"/>
          <w:szCs w:val="28"/>
          <w:lang w:val="kk-KZ"/>
        </w:rPr>
        <w:t>иниц р</w:t>
      </w:r>
      <w:proofErr w:type="spellStart"/>
      <w:r>
        <w:rPr>
          <w:rFonts w:ascii="Times New Roman CYR" w:hAnsi="Times New Roman CYR" w:cs="Times New Roman CYR"/>
          <w:sz w:val="28"/>
          <w:szCs w:val="28"/>
        </w:rPr>
        <w:t>енгенотелевизионных</w:t>
      </w:r>
      <w:proofErr w:type="spellEnd"/>
      <w:r>
        <w:rPr>
          <w:rFonts w:ascii="Times New Roman CYR" w:hAnsi="Times New Roman CYR" w:cs="Times New Roman CYR"/>
          <w:sz w:val="28"/>
          <w:szCs w:val="28"/>
        </w:rPr>
        <w:t xml:space="preserve"> установок,</w:t>
      </w:r>
      <w:r>
        <w:rPr>
          <w:sz w:val="28"/>
          <w:szCs w:val="28"/>
        </w:rPr>
        <w:t xml:space="preserve"> </w:t>
      </w:r>
      <w:r>
        <w:rPr>
          <w:rFonts w:ascii="Times New Roman CYR" w:hAnsi="Times New Roman CYR" w:cs="Times New Roman CYR"/>
          <w:sz w:val="28"/>
          <w:szCs w:val="28"/>
        </w:rPr>
        <w:t>1 единица системы хранения данных, 699 единиц оборудования для создания электронного зала судебного заседания, для перехода к электронным гражданским делам;</w:t>
      </w:r>
    </w:p>
    <w:p w:rsidR="00BE1B5E" w:rsidRDefault="00BE1B5E" w:rsidP="00BE1B5E">
      <w:pPr>
        <w:pBdr>
          <w:bottom w:val="single" w:sz="4" w:space="2" w:color="FFFFFF"/>
        </w:pBdr>
        <w:tabs>
          <w:tab w:val="left" w:pos="8931"/>
        </w:tabs>
        <w:ind w:firstLine="709"/>
        <w:contextualSpacing/>
        <w:jc w:val="both"/>
        <w:rPr>
          <w:rFonts w:ascii="Times New Roman CYR" w:hAnsi="Times New Roman CYR" w:cs="Times New Roman CYR"/>
          <w:sz w:val="28"/>
          <w:szCs w:val="28"/>
        </w:rPr>
      </w:pPr>
      <w:r>
        <w:rPr>
          <w:rFonts w:ascii="Times New Roman CYR" w:hAnsi="Times New Roman CYR" w:cs="Times New Roman CYR"/>
          <w:sz w:val="28"/>
          <w:szCs w:val="28"/>
        </w:rPr>
        <w:t xml:space="preserve">проведен капитальный ремонт в здании </w:t>
      </w:r>
      <w:proofErr w:type="spellStart"/>
      <w:r>
        <w:rPr>
          <w:rFonts w:ascii="Times New Roman CYR" w:hAnsi="Times New Roman CYR" w:cs="Times New Roman CYR"/>
          <w:sz w:val="28"/>
          <w:szCs w:val="28"/>
        </w:rPr>
        <w:t>Темиртауского</w:t>
      </w:r>
      <w:proofErr w:type="spellEnd"/>
      <w:r>
        <w:rPr>
          <w:rFonts w:ascii="Times New Roman CYR" w:hAnsi="Times New Roman CYR" w:cs="Times New Roman CYR"/>
          <w:sz w:val="28"/>
          <w:szCs w:val="28"/>
        </w:rPr>
        <w:t xml:space="preserve"> горсуда.</w:t>
      </w:r>
    </w:p>
    <w:p w:rsidR="00BE1B5E" w:rsidRDefault="00BE1B5E" w:rsidP="00BE1B5E">
      <w:pPr>
        <w:pBdr>
          <w:bottom w:val="single" w:sz="4" w:space="1" w:color="FFFFFF"/>
        </w:pBdr>
        <w:tabs>
          <w:tab w:val="left" w:pos="8931"/>
        </w:tabs>
        <w:ind w:firstLine="709"/>
        <w:contextualSpacing/>
        <w:jc w:val="both"/>
        <w:rPr>
          <w:sz w:val="28"/>
          <w:szCs w:val="28"/>
        </w:rPr>
      </w:pPr>
      <w:r w:rsidRPr="0027082F">
        <w:rPr>
          <w:b/>
          <w:i/>
          <w:sz w:val="28"/>
          <w:szCs w:val="28"/>
        </w:rPr>
        <w:lastRenderedPageBreak/>
        <w:t>на строительство объектов органов судебной системы</w:t>
      </w:r>
      <w:r w:rsidRPr="0027082F">
        <w:rPr>
          <w:sz w:val="28"/>
          <w:szCs w:val="28"/>
        </w:rPr>
        <w:t xml:space="preserve"> </w:t>
      </w:r>
      <w:r>
        <w:rPr>
          <w:sz w:val="28"/>
          <w:szCs w:val="28"/>
        </w:rPr>
        <w:t xml:space="preserve">было </w:t>
      </w:r>
      <w:r w:rsidRPr="0027082F">
        <w:rPr>
          <w:sz w:val="28"/>
          <w:szCs w:val="28"/>
        </w:rPr>
        <w:t>предусмотрен</w:t>
      </w:r>
      <w:r>
        <w:rPr>
          <w:sz w:val="28"/>
          <w:szCs w:val="28"/>
        </w:rPr>
        <w:t>о</w:t>
      </w:r>
      <w:r w:rsidRPr="0027082F">
        <w:rPr>
          <w:sz w:val="28"/>
          <w:szCs w:val="28"/>
        </w:rPr>
        <w:t xml:space="preserve"> </w:t>
      </w:r>
      <w:r>
        <w:rPr>
          <w:sz w:val="28"/>
          <w:szCs w:val="28"/>
        </w:rPr>
        <w:t>1 239 151,0 </w:t>
      </w:r>
      <w:proofErr w:type="spellStart"/>
      <w:r>
        <w:rPr>
          <w:sz w:val="28"/>
          <w:szCs w:val="28"/>
        </w:rPr>
        <w:t>тыс.тенге</w:t>
      </w:r>
      <w:proofErr w:type="spellEnd"/>
      <w:r>
        <w:rPr>
          <w:sz w:val="28"/>
          <w:szCs w:val="28"/>
        </w:rPr>
        <w:t>, исполнено</w:t>
      </w:r>
      <w:r w:rsidRPr="0027082F">
        <w:rPr>
          <w:sz w:val="28"/>
          <w:szCs w:val="28"/>
        </w:rPr>
        <w:t xml:space="preserve"> </w:t>
      </w:r>
      <w:r>
        <w:rPr>
          <w:sz w:val="28"/>
          <w:szCs w:val="28"/>
        </w:rPr>
        <w:t>785 312,3 </w:t>
      </w:r>
      <w:proofErr w:type="spellStart"/>
      <w:r>
        <w:rPr>
          <w:sz w:val="28"/>
          <w:szCs w:val="28"/>
        </w:rPr>
        <w:t>тыс.тенге</w:t>
      </w:r>
      <w:proofErr w:type="spellEnd"/>
      <w:r>
        <w:rPr>
          <w:sz w:val="28"/>
          <w:szCs w:val="28"/>
        </w:rPr>
        <w:t>,</w:t>
      </w:r>
      <w:r w:rsidRPr="0027082F">
        <w:rPr>
          <w:sz w:val="28"/>
          <w:szCs w:val="28"/>
        </w:rPr>
        <w:t xml:space="preserve"> или </w:t>
      </w:r>
      <w:r>
        <w:rPr>
          <w:sz w:val="28"/>
          <w:szCs w:val="28"/>
        </w:rPr>
        <w:t>63,4</w:t>
      </w:r>
      <w:r w:rsidRPr="0027082F">
        <w:rPr>
          <w:sz w:val="28"/>
          <w:szCs w:val="28"/>
        </w:rPr>
        <w:t> % к плану</w:t>
      </w:r>
      <w:r>
        <w:rPr>
          <w:sz w:val="28"/>
          <w:szCs w:val="28"/>
        </w:rPr>
        <w:t xml:space="preserve"> на год</w:t>
      </w:r>
      <w:r w:rsidRPr="0027082F">
        <w:rPr>
          <w:sz w:val="28"/>
          <w:szCs w:val="28"/>
        </w:rPr>
        <w:t>. Не</w:t>
      </w:r>
      <w:r>
        <w:rPr>
          <w:sz w:val="28"/>
          <w:szCs w:val="28"/>
        </w:rPr>
        <w:t xml:space="preserve"> </w:t>
      </w:r>
      <w:r w:rsidRPr="0027082F">
        <w:rPr>
          <w:sz w:val="28"/>
          <w:szCs w:val="28"/>
        </w:rPr>
        <w:t>исполнен</w:t>
      </w:r>
      <w:r>
        <w:rPr>
          <w:sz w:val="28"/>
          <w:szCs w:val="28"/>
        </w:rPr>
        <w:t>о</w:t>
      </w:r>
      <w:r w:rsidRPr="0027082F">
        <w:rPr>
          <w:sz w:val="28"/>
          <w:szCs w:val="28"/>
        </w:rPr>
        <w:t xml:space="preserve"> </w:t>
      </w:r>
      <w:r>
        <w:rPr>
          <w:sz w:val="28"/>
          <w:szCs w:val="28"/>
        </w:rPr>
        <w:t>453 838,7 </w:t>
      </w:r>
      <w:proofErr w:type="spellStart"/>
      <w:r>
        <w:rPr>
          <w:sz w:val="28"/>
          <w:szCs w:val="28"/>
        </w:rPr>
        <w:t>тыс.тенге</w:t>
      </w:r>
      <w:proofErr w:type="spellEnd"/>
      <w:r>
        <w:rPr>
          <w:sz w:val="28"/>
          <w:szCs w:val="28"/>
        </w:rPr>
        <w:t>, из них 1,0 </w:t>
      </w:r>
      <w:proofErr w:type="spellStart"/>
      <w:r>
        <w:rPr>
          <w:sz w:val="28"/>
          <w:szCs w:val="28"/>
        </w:rPr>
        <w:t>тыс.тенге</w:t>
      </w:r>
      <w:proofErr w:type="spellEnd"/>
      <w:r>
        <w:rPr>
          <w:sz w:val="28"/>
          <w:szCs w:val="28"/>
        </w:rPr>
        <w:t xml:space="preserve"> </w:t>
      </w:r>
      <w:r w:rsidRPr="0027082F">
        <w:rPr>
          <w:sz w:val="28"/>
          <w:szCs w:val="28"/>
        </w:rPr>
        <w:t>экономи</w:t>
      </w:r>
      <w:r>
        <w:rPr>
          <w:sz w:val="28"/>
          <w:szCs w:val="28"/>
        </w:rPr>
        <w:t>я</w:t>
      </w:r>
      <w:r w:rsidRPr="0027082F">
        <w:rPr>
          <w:sz w:val="28"/>
          <w:szCs w:val="28"/>
        </w:rPr>
        <w:t xml:space="preserve"> за счет округления. </w:t>
      </w:r>
      <w:r>
        <w:rPr>
          <w:sz w:val="28"/>
          <w:szCs w:val="28"/>
        </w:rPr>
        <w:t>Не освоено 453 837,7 </w:t>
      </w:r>
      <w:proofErr w:type="spellStart"/>
      <w:r>
        <w:rPr>
          <w:sz w:val="28"/>
          <w:szCs w:val="28"/>
        </w:rPr>
        <w:t>тыс.тенге</w:t>
      </w:r>
      <w:proofErr w:type="spellEnd"/>
      <w:r>
        <w:rPr>
          <w:sz w:val="28"/>
          <w:szCs w:val="28"/>
        </w:rPr>
        <w:t xml:space="preserve"> в связи со срывом поставщиками условий договора.</w:t>
      </w:r>
    </w:p>
    <w:p w:rsidR="00BE1B5E" w:rsidRPr="009404BF" w:rsidRDefault="00BE1B5E" w:rsidP="00BE1B5E">
      <w:pPr>
        <w:pBdr>
          <w:bottom w:val="single" w:sz="4" w:space="0" w:color="FFFFFF"/>
        </w:pBdr>
        <w:tabs>
          <w:tab w:val="left" w:pos="8931"/>
        </w:tabs>
        <w:ind w:firstLine="709"/>
        <w:contextualSpacing/>
        <w:jc w:val="both"/>
        <w:rPr>
          <w:sz w:val="28"/>
          <w:szCs w:val="28"/>
        </w:rPr>
      </w:pPr>
      <w:r w:rsidRPr="0027082F">
        <w:rPr>
          <w:i/>
          <w:sz w:val="28"/>
          <w:szCs w:val="28"/>
        </w:rPr>
        <w:t>Показател</w:t>
      </w:r>
      <w:r>
        <w:rPr>
          <w:i/>
          <w:sz w:val="28"/>
          <w:szCs w:val="28"/>
        </w:rPr>
        <w:t>ь</w:t>
      </w:r>
      <w:r w:rsidRPr="0027082F">
        <w:rPr>
          <w:i/>
          <w:sz w:val="28"/>
          <w:szCs w:val="28"/>
        </w:rPr>
        <w:t xml:space="preserve"> прямого результата </w:t>
      </w:r>
      <w:r w:rsidRPr="009404BF">
        <w:rPr>
          <w:sz w:val="28"/>
          <w:szCs w:val="28"/>
        </w:rPr>
        <w:t>достигнут:</w:t>
      </w:r>
    </w:p>
    <w:p w:rsidR="00BE1B5E" w:rsidRDefault="00BE1B5E" w:rsidP="00BE1B5E">
      <w:pPr>
        <w:pBdr>
          <w:bottom w:val="single" w:sz="4" w:space="0" w:color="FFFFFF"/>
        </w:pBdr>
        <w:tabs>
          <w:tab w:val="left" w:pos="8931"/>
        </w:tabs>
        <w:ind w:firstLine="709"/>
        <w:contextualSpacing/>
        <w:jc w:val="both"/>
        <w:rPr>
          <w:sz w:val="28"/>
          <w:szCs w:val="28"/>
        </w:rPr>
      </w:pPr>
      <w:r>
        <w:rPr>
          <w:rFonts w:ascii="Times New Roman CYR" w:hAnsi="Times New Roman CYR" w:cs="Times New Roman CYR"/>
          <w:sz w:val="28"/>
          <w:szCs w:val="28"/>
        </w:rPr>
        <w:t>в соответствии с планом начато 3 объекта строительства.</w:t>
      </w:r>
    </w:p>
    <w:p w:rsidR="00BE1B5E" w:rsidRDefault="00BE1B5E" w:rsidP="00BE1B5E">
      <w:pPr>
        <w:pBdr>
          <w:bottom w:val="single" w:sz="4" w:space="0" w:color="FFFFFF"/>
        </w:pBdr>
        <w:tabs>
          <w:tab w:val="left" w:pos="8931"/>
        </w:tabs>
        <w:ind w:firstLine="709"/>
        <w:contextualSpacing/>
        <w:jc w:val="both"/>
        <w:rPr>
          <w:sz w:val="28"/>
          <w:szCs w:val="28"/>
        </w:rPr>
      </w:pPr>
      <w:r w:rsidRPr="0027082F">
        <w:rPr>
          <w:b/>
          <w:i/>
          <w:sz w:val="28"/>
          <w:szCs w:val="28"/>
        </w:rPr>
        <w:t>на обеспечение защиты прав и свобод лиц, участвующих в судебном процессе</w:t>
      </w:r>
      <w:r w:rsidRPr="0027082F">
        <w:rPr>
          <w:sz w:val="28"/>
          <w:szCs w:val="28"/>
        </w:rPr>
        <w:t xml:space="preserve"> было предусмотрено </w:t>
      </w:r>
      <w:r>
        <w:rPr>
          <w:sz w:val="28"/>
          <w:szCs w:val="28"/>
        </w:rPr>
        <w:t>51 754,8 </w:t>
      </w:r>
      <w:proofErr w:type="spellStart"/>
      <w:r>
        <w:rPr>
          <w:sz w:val="28"/>
          <w:szCs w:val="28"/>
        </w:rPr>
        <w:t>тыс.тенге</w:t>
      </w:r>
      <w:proofErr w:type="spellEnd"/>
      <w:r w:rsidRPr="0027082F">
        <w:rPr>
          <w:sz w:val="28"/>
          <w:szCs w:val="28"/>
        </w:rPr>
        <w:t xml:space="preserve">, </w:t>
      </w:r>
      <w:r>
        <w:rPr>
          <w:sz w:val="28"/>
          <w:szCs w:val="28"/>
        </w:rPr>
        <w:t>исполнено</w:t>
      </w:r>
      <w:r w:rsidRPr="0027082F">
        <w:rPr>
          <w:sz w:val="28"/>
          <w:szCs w:val="28"/>
        </w:rPr>
        <w:t xml:space="preserve"> </w:t>
      </w:r>
      <w:r>
        <w:rPr>
          <w:sz w:val="28"/>
          <w:szCs w:val="28"/>
        </w:rPr>
        <w:t>51 754,4 </w:t>
      </w:r>
      <w:proofErr w:type="spellStart"/>
      <w:r>
        <w:rPr>
          <w:sz w:val="28"/>
          <w:szCs w:val="28"/>
        </w:rPr>
        <w:t>тыс.тенге</w:t>
      </w:r>
      <w:proofErr w:type="spellEnd"/>
      <w:r>
        <w:rPr>
          <w:sz w:val="28"/>
          <w:szCs w:val="28"/>
        </w:rPr>
        <w:t>,</w:t>
      </w:r>
      <w:r w:rsidRPr="0027082F">
        <w:rPr>
          <w:sz w:val="28"/>
          <w:szCs w:val="28"/>
        </w:rPr>
        <w:t xml:space="preserve"> или 100 % к плану</w:t>
      </w:r>
      <w:r>
        <w:rPr>
          <w:sz w:val="28"/>
          <w:szCs w:val="28"/>
        </w:rPr>
        <w:t xml:space="preserve"> на год</w:t>
      </w:r>
      <w:r w:rsidRPr="0027082F">
        <w:rPr>
          <w:sz w:val="28"/>
          <w:szCs w:val="28"/>
        </w:rPr>
        <w:t>. Не</w:t>
      </w:r>
      <w:r>
        <w:rPr>
          <w:sz w:val="28"/>
          <w:szCs w:val="28"/>
        </w:rPr>
        <w:t xml:space="preserve"> </w:t>
      </w:r>
      <w:r w:rsidRPr="0027082F">
        <w:rPr>
          <w:sz w:val="28"/>
          <w:szCs w:val="28"/>
        </w:rPr>
        <w:t>исполнен</w:t>
      </w:r>
      <w:r>
        <w:rPr>
          <w:sz w:val="28"/>
          <w:szCs w:val="28"/>
        </w:rPr>
        <w:t>о</w:t>
      </w:r>
      <w:r w:rsidRPr="0027082F">
        <w:rPr>
          <w:sz w:val="28"/>
          <w:szCs w:val="28"/>
        </w:rPr>
        <w:t xml:space="preserve"> 0,</w:t>
      </w:r>
      <w:r>
        <w:rPr>
          <w:sz w:val="28"/>
          <w:szCs w:val="28"/>
        </w:rPr>
        <w:t>4 </w:t>
      </w:r>
      <w:proofErr w:type="spellStart"/>
      <w:r>
        <w:rPr>
          <w:sz w:val="28"/>
          <w:szCs w:val="28"/>
        </w:rPr>
        <w:t>тыс.тенге</w:t>
      </w:r>
      <w:proofErr w:type="spellEnd"/>
      <w:r w:rsidRPr="0027082F">
        <w:rPr>
          <w:sz w:val="28"/>
          <w:szCs w:val="28"/>
        </w:rPr>
        <w:t xml:space="preserve"> </w:t>
      </w:r>
      <w:r>
        <w:rPr>
          <w:sz w:val="28"/>
          <w:szCs w:val="28"/>
        </w:rPr>
        <w:t>-</w:t>
      </w:r>
      <w:r w:rsidRPr="0027082F">
        <w:rPr>
          <w:sz w:val="28"/>
          <w:szCs w:val="28"/>
        </w:rPr>
        <w:t xml:space="preserve"> экономи</w:t>
      </w:r>
      <w:r>
        <w:rPr>
          <w:sz w:val="28"/>
          <w:szCs w:val="28"/>
        </w:rPr>
        <w:t>я</w:t>
      </w:r>
      <w:r w:rsidRPr="0027082F">
        <w:rPr>
          <w:sz w:val="28"/>
          <w:szCs w:val="28"/>
        </w:rPr>
        <w:t xml:space="preserve"> за счет округления. </w:t>
      </w:r>
    </w:p>
    <w:p w:rsidR="00BE1B5E" w:rsidRPr="009404BF" w:rsidRDefault="00BE1B5E" w:rsidP="00BE1B5E">
      <w:pPr>
        <w:pBdr>
          <w:bottom w:val="single" w:sz="4" w:space="0" w:color="FFFFFF"/>
        </w:pBdr>
        <w:tabs>
          <w:tab w:val="left" w:pos="8931"/>
        </w:tabs>
        <w:ind w:firstLine="709"/>
        <w:contextualSpacing/>
        <w:jc w:val="both"/>
        <w:rPr>
          <w:sz w:val="28"/>
          <w:szCs w:val="28"/>
        </w:rPr>
      </w:pPr>
      <w:r w:rsidRPr="0027082F">
        <w:rPr>
          <w:i/>
          <w:sz w:val="28"/>
          <w:szCs w:val="28"/>
        </w:rPr>
        <w:t>Показател</w:t>
      </w:r>
      <w:r>
        <w:rPr>
          <w:i/>
          <w:sz w:val="28"/>
          <w:szCs w:val="28"/>
        </w:rPr>
        <w:t>ь</w:t>
      </w:r>
      <w:r w:rsidRPr="0027082F">
        <w:rPr>
          <w:i/>
          <w:sz w:val="28"/>
          <w:szCs w:val="28"/>
        </w:rPr>
        <w:t xml:space="preserve"> прямого результата </w:t>
      </w:r>
      <w:r w:rsidRPr="009404BF">
        <w:rPr>
          <w:sz w:val="28"/>
          <w:szCs w:val="28"/>
          <w:lang w:val="kk-KZ"/>
        </w:rPr>
        <w:t>достигнут</w:t>
      </w:r>
      <w:r w:rsidRPr="009404BF">
        <w:rPr>
          <w:sz w:val="28"/>
          <w:szCs w:val="28"/>
        </w:rPr>
        <w:t>:</w:t>
      </w:r>
    </w:p>
    <w:p w:rsidR="00BE1B5E" w:rsidRDefault="00BE1B5E" w:rsidP="00BE1B5E">
      <w:pPr>
        <w:ind w:firstLine="709"/>
        <w:contextualSpacing/>
        <w:jc w:val="both"/>
        <w:rPr>
          <w:sz w:val="28"/>
          <w:szCs w:val="28"/>
        </w:rPr>
      </w:pPr>
      <w:r>
        <w:rPr>
          <w:sz w:val="28"/>
          <w:szCs w:val="28"/>
        </w:rPr>
        <w:t>рассмотрено</w:t>
      </w:r>
      <w:r w:rsidRPr="0027082F">
        <w:rPr>
          <w:sz w:val="28"/>
          <w:szCs w:val="28"/>
        </w:rPr>
        <w:t xml:space="preserve"> </w:t>
      </w:r>
      <w:r>
        <w:rPr>
          <w:sz w:val="28"/>
          <w:szCs w:val="28"/>
        </w:rPr>
        <w:t>2225</w:t>
      </w:r>
      <w:r w:rsidRPr="0027082F">
        <w:rPr>
          <w:sz w:val="28"/>
          <w:szCs w:val="28"/>
        </w:rPr>
        <w:t xml:space="preserve"> </w:t>
      </w:r>
      <w:r>
        <w:rPr>
          <w:sz w:val="28"/>
          <w:szCs w:val="28"/>
        </w:rPr>
        <w:t xml:space="preserve">судебных процессов </w:t>
      </w:r>
      <w:r w:rsidRPr="0027082F">
        <w:rPr>
          <w:sz w:val="28"/>
          <w:szCs w:val="28"/>
        </w:rPr>
        <w:t>при плане</w:t>
      </w:r>
      <w:r>
        <w:rPr>
          <w:sz w:val="28"/>
          <w:szCs w:val="28"/>
        </w:rPr>
        <w:t xml:space="preserve"> 1780, </w:t>
      </w:r>
      <w:r>
        <w:rPr>
          <w:rFonts w:eastAsia="Calibri"/>
          <w:sz w:val="28"/>
          <w:szCs w:val="28"/>
        </w:rPr>
        <w:t xml:space="preserve">с привлечением </w:t>
      </w:r>
      <w:r>
        <w:rPr>
          <w:rFonts w:eastAsia="Calibri"/>
          <w:sz w:val="28"/>
          <w:szCs w:val="28"/>
          <w:lang w:val="kk-KZ"/>
        </w:rPr>
        <w:t xml:space="preserve">1349 </w:t>
      </w:r>
      <w:r>
        <w:rPr>
          <w:rFonts w:eastAsia="Calibri"/>
          <w:sz w:val="28"/>
          <w:szCs w:val="28"/>
        </w:rPr>
        <w:t xml:space="preserve">переводчиков, </w:t>
      </w:r>
      <w:r>
        <w:rPr>
          <w:rFonts w:eastAsia="Calibri"/>
          <w:sz w:val="28"/>
          <w:szCs w:val="28"/>
          <w:lang w:val="kk-KZ"/>
        </w:rPr>
        <w:t xml:space="preserve">5 </w:t>
      </w:r>
      <w:r>
        <w:rPr>
          <w:rFonts w:eastAsia="Calibri"/>
          <w:sz w:val="28"/>
          <w:szCs w:val="28"/>
        </w:rPr>
        <w:t>экспертов,</w:t>
      </w:r>
      <w:r>
        <w:rPr>
          <w:rFonts w:eastAsia="Calibri"/>
          <w:sz w:val="28"/>
          <w:szCs w:val="28"/>
          <w:lang w:val="kk-KZ"/>
        </w:rPr>
        <w:t xml:space="preserve"> 2 </w:t>
      </w:r>
      <w:r>
        <w:rPr>
          <w:rFonts w:eastAsia="Calibri"/>
          <w:sz w:val="28"/>
          <w:szCs w:val="28"/>
        </w:rPr>
        <w:t>специалистов,</w:t>
      </w:r>
      <w:r>
        <w:rPr>
          <w:rFonts w:eastAsia="Calibri"/>
          <w:sz w:val="28"/>
          <w:szCs w:val="28"/>
          <w:lang w:val="kk-KZ"/>
        </w:rPr>
        <w:t xml:space="preserve"> и 4 потерпевших</w:t>
      </w:r>
      <w:r>
        <w:rPr>
          <w:rFonts w:eastAsia="Calibri"/>
          <w:sz w:val="28"/>
          <w:szCs w:val="28"/>
        </w:rPr>
        <w:t>, что на 445 дел больше запланированного из-за увеличения судебных процессов.</w:t>
      </w:r>
    </w:p>
    <w:p w:rsidR="00BE1B5E" w:rsidRDefault="00BE1B5E" w:rsidP="00BE1B5E">
      <w:pPr>
        <w:pBdr>
          <w:bottom w:val="single" w:sz="4" w:space="2" w:color="FFFFFF"/>
        </w:pBdr>
        <w:tabs>
          <w:tab w:val="left" w:pos="8931"/>
        </w:tabs>
        <w:ind w:firstLine="709"/>
        <w:contextualSpacing/>
        <w:jc w:val="both"/>
        <w:rPr>
          <w:sz w:val="28"/>
          <w:szCs w:val="28"/>
        </w:rPr>
      </w:pPr>
      <w:r w:rsidRPr="0027082F">
        <w:rPr>
          <w:rFonts w:eastAsia="Calibri"/>
          <w:b/>
          <w:i/>
          <w:sz w:val="28"/>
          <w:szCs w:val="28"/>
        </w:rPr>
        <w:t xml:space="preserve">на обеспечение </w:t>
      </w:r>
      <w:r w:rsidRPr="0027082F">
        <w:rPr>
          <w:b/>
          <w:i/>
          <w:sz w:val="28"/>
          <w:szCs w:val="28"/>
        </w:rPr>
        <w:t>жильем судей</w:t>
      </w:r>
      <w:r w:rsidRPr="0027082F">
        <w:rPr>
          <w:sz w:val="28"/>
          <w:szCs w:val="28"/>
        </w:rPr>
        <w:t xml:space="preserve"> было </w:t>
      </w:r>
      <w:r>
        <w:rPr>
          <w:sz w:val="28"/>
          <w:szCs w:val="28"/>
        </w:rPr>
        <w:t>предусмотрено</w:t>
      </w:r>
      <w:r w:rsidRPr="0027082F">
        <w:rPr>
          <w:sz w:val="28"/>
          <w:szCs w:val="28"/>
        </w:rPr>
        <w:t xml:space="preserve"> </w:t>
      </w:r>
      <w:r>
        <w:rPr>
          <w:sz w:val="28"/>
          <w:szCs w:val="28"/>
        </w:rPr>
        <w:t>705 679,0 </w:t>
      </w:r>
      <w:proofErr w:type="spellStart"/>
      <w:r>
        <w:rPr>
          <w:sz w:val="28"/>
          <w:szCs w:val="28"/>
        </w:rPr>
        <w:t>тыс.тенге</w:t>
      </w:r>
      <w:proofErr w:type="spellEnd"/>
      <w:r w:rsidRPr="0027082F">
        <w:rPr>
          <w:sz w:val="28"/>
          <w:szCs w:val="28"/>
        </w:rPr>
        <w:t xml:space="preserve">, </w:t>
      </w:r>
      <w:r>
        <w:rPr>
          <w:sz w:val="28"/>
          <w:szCs w:val="28"/>
        </w:rPr>
        <w:t>исполнено 705 677,9 </w:t>
      </w:r>
      <w:proofErr w:type="spellStart"/>
      <w:r>
        <w:rPr>
          <w:sz w:val="28"/>
          <w:szCs w:val="28"/>
        </w:rPr>
        <w:t>тыс.тенге</w:t>
      </w:r>
      <w:proofErr w:type="spellEnd"/>
      <w:r>
        <w:rPr>
          <w:sz w:val="28"/>
          <w:szCs w:val="28"/>
        </w:rPr>
        <w:t xml:space="preserve">, или 100 % к плану на год. </w:t>
      </w:r>
      <w:r w:rsidRPr="0027082F">
        <w:rPr>
          <w:sz w:val="28"/>
          <w:szCs w:val="28"/>
        </w:rPr>
        <w:t>Не</w:t>
      </w:r>
      <w:r>
        <w:rPr>
          <w:sz w:val="28"/>
          <w:szCs w:val="28"/>
        </w:rPr>
        <w:t xml:space="preserve"> </w:t>
      </w:r>
      <w:r w:rsidRPr="0027082F">
        <w:rPr>
          <w:sz w:val="28"/>
          <w:szCs w:val="28"/>
        </w:rPr>
        <w:t>исполнен</w:t>
      </w:r>
      <w:r>
        <w:rPr>
          <w:sz w:val="28"/>
          <w:szCs w:val="28"/>
        </w:rPr>
        <w:t>о</w:t>
      </w:r>
      <w:r w:rsidRPr="0027082F">
        <w:rPr>
          <w:sz w:val="28"/>
          <w:szCs w:val="28"/>
        </w:rPr>
        <w:t xml:space="preserve"> </w:t>
      </w:r>
      <w:r>
        <w:rPr>
          <w:sz w:val="28"/>
          <w:szCs w:val="28"/>
        </w:rPr>
        <w:t>1</w:t>
      </w:r>
      <w:r w:rsidRPr="0027082F">
        <w:rPr>
          <w:sz w:val="28"/>
          <w:szCs w:val="28"/>
        </w:rPr>
        <w:t>,</w:t>
      </w:r>
      <w:r>
        <w:rPr>
          <w:sz w:val="28"/>
          <w:szCs w:val="28"/>
        </w:rPr>
        <w:t>1 </w:t>
      </w:r>
      <w:proofErr w:type="spellStart"/>
      <w:r>
        <w:rPr>
          <w:sz w:val="28"/>
          <w:szCs w:val="28"/>
        </w:rPr>
        <w:t>тыс.тенге</w:t>
      </w:r>
      <w:proofErr w:type="spellEnd"/>
      <w:r w:rsidRPr="0027082F">
        <w:rPr>
          <w:sz w:val="28"/>
          <w:szCs w:val="28"/>
        </w:rPr>
        <w:t xml:space="preserve"> </w:t>
      </w:r>
      <w:r>
        <w:rPr>
          <w:sz w:val="28"/>
          <w:szCs w:val="28"/>
        </w:rPr>
        <w:t>-</w:t>
      </w:r>
      <w:r w:rsidRPr="0027082F">
        <w:rPr>
          <w:sz w:val="28"/>
          <w:szCs w:val="28"/>
        </w:rPr>
        <w:t xml:space="preserve"> экономи</w:t>
      </w:r>
      <w:r>
        <w:rPr>
          <w:sz w:val="28"/>
          <w:szCs w:val="28"/>
        </w:rPr>
        <w:t>я</w:t>
      </w:r>
      <w:r w:rsidRPr="0027082F">
        <w:rPr>
          <w:sz w:val="28"/>
          <w:szCs w:val="28"/>
        </w:rPr>
        <w:t xml:space="preserve"> за счет округления. </w:t>
      </w:r>
    </w:p>
    <w:p w:rsidR="00BE1B5E" w:rsidRPr="00344B83" w:rsidRDefault="00BE1B5E" w:rsidP="00BE1B5E">
      <w:pPr>
        <w:pBdr>
          <w:bottom w:val="single" w:sz="4" w:space="2" w:color="FFFFFF"/>
        </w:pBdr>
        <w:tabs>
          <w:tab w:val="left" w:pos="8931"/>
        </w:tabs>
        <w:ind w:firstLine="709"/>
        <w:contextualSpacing/>
        <w:jc w:val="both"/>
        <w:rPr>
          <w:i/>
          <w:sz w:val="28"/>
          <w:szCs w:val="28"/>
        </w:rPr>
      </w:pPr>
      <w:r w:rsidRPr="0027082F">
        <w:rPr>
          <w:i/>
          <w:sz w:val="28"/>
          <w:szCs w:val="28"/>
        </w:rPr>
        <w:t>Показател</w:t>
      </w:r>
      <w:r>
        <w:rPr>
          <w:i/>
          <w:sz w:val="28"/>
          <w:szCs w:val="28"/>
        </w:rPr>
        <w:t>ь</w:t>
      </w:r>
      <w:r w:rsidRPr="0027082F">
        <w:rPr>
          <w:i/>
          <w:sz w:val="28"/>
          <w:szCs w:val="28"/>
        </w:rPr>
        <w:t xml:space="preserve"> прямого результата </w:t>
      </w:r>
      <w:r w:rsidRPr="009404BF">
        <w:rPr>
          <w:sz w:val="28"/>
          <w:szCs w:val="28"/>
        </w:rPr>
        <w:t>достигнут:</w:t>
      </w:r>
      <w:r w:rsidRPr="00344B83">
        <w:rPr>
          <w:i/>
          <w:sz w:val="28"/>
          <w:szCs w:val="28"/>
        </w:rPr>
        <w:t xml:space="preserve"> </w:t>
      </w:r>
    </w:p>
    <w:p w:rsidR="00BE1B5E" w:rsidRDefault="00BE1B5E" w:rsidP="00BE1B5E">
      <w:pPr>
        <w:pBdr>
          <w:bottom w:val="single" w:sz="4" w:space="2" w:color="FFFFFF"/>
        </w:pBdr>
        <w:tabs>
          <w:tab w:val="left" w:pos="8931"/>
        </w:tabs>
        <w:ind w:firstLine="709"/>
        <w:contextualSpacing/>
        <w:jc w:val="both"/>
        <w:rPr>
          <w:sz w:val="28"/>
          <w:szCs w:val="28"/>
        </w:rPr>
      </w:pPr>
      <w:r>
        <w:rPr>
          <w:rFonts w:ascii="Times New Roman CYR" w:hAnsi="Times New Roman CYR" w:cs="Times New Roman CYR"/>
          <w:sz w:val="28"/>
          <w:szCs w:val="28"/>
        </w:rPr>
        <w:t xml:space="preserve">в соответствии с планом </w:t>
      </w:r>
      <w:r w:rsidRPr="007662FD">
        <w:rPr>
          <w:sz w:val="28"/>
          <w:szCs w:val="28"/>
        </w:rPr>
        <w:t>приобре</w:t>
      </w:r>
      <w:r>
        <w:rPr>
          <w:sz w:val="28"/>
          <w:szCs w:val="28"/>
        </w:rPr>
        <w:t>тено</w:t>
      </w:r>
      <w:r w:rsidRPr="007662FD">
        <w:rPr>
          <w:sz w:val="28"/>
          <w:szCs w:val="28"/>
        </w:rPr>
        <w:t xml:space="preserve"> </w:t>
      </w:r>
      <w:r>
        <w:rPr>
          <w:sz w:val="28"/>
          <w:szCs w:val="28"/>
        </w:rPr>
        <w:t>33</w:t>
      </w:r>
      <w:r w:rsidRPr="007662FD">
        <w:rPr>
          <w:sz w:val="28"/>
          <w:szCs w:val="28"/>
        </w:rPr>
        <w:t xml:space="preserve"> ед</w:t>
      </w:r>
      <w:r>
        <w:rPr>
          <w:sz w:val="28"/>
          <w:szCs w:val="28"/>
        </w:rPr>
        <w:t>. служебного жилья для судей.</w:t>
      </w:r>
    </w:p>
    <w:p w:rsidR="00BE1B5E" w:rsidRDefault="00BE1B5E" w:rsidP="00BE1B5E">
      <w:pPr>
        <w:pBdr>
          <w:bottom w:val="single" w:sz="4" w:space="2" w:color="FFFFFF"/>
        </w:pBdr>
        <w:tabs>
          <w:tab w:val="left" w:pos="8931"/>
        </w:tabs>
        <w:ind w:firstLine="709"/>
        <w:contextualSpacing/>
        <w:jc w:val="both"/>
        <w:rPr>
          <w:i/>
          <w:sz w:val="28"/>
          <w:szCs w:val="28"/>
        </w:rPr>
      </w:pPr>
      <w:r w:rsidRPr="0061680B">
        <w:rPr>
          <w:rFonts w:ascii="Times New Roman CYR" w:hAnsi="Times New Roman CYR" w:cs="Times New Roman CYR"/>
          <w:b/>
          <w:i/>
          <w:iCs/>
          <w:sz w:val="28"/>
          <w:szCs w:val="28"/>
        </w:rPr>
        <w:t>на текущие административные расходы</w:t>
      </w:r>
      <w:r>
        <w:rPr>
          <w:b/>
          <w:i/>
          <w:iCs/>
          <w:sz w:val="28"/>
          <w:szCs w:val="28"/>
        </w:rPr>
        <w:t xml:space="preserve"> </w:t>
      </w:r>
      <w:r>
        <w:rPr>
          <w:iCs/>
          <w:sz w:val="28"/>
          <w:szCs w:val="28"/>
          <w:lang w:val="kk-KZ"/>
        </w:rPr>
        <w:t>было предусмотрено</w:t>
      </w:r>
      <w:r>
        <w:rPr>
          <w:sz w:val="28"/>
          <w:szCs w:val="28"/>
        </w:rPr>
        <w:t xml:space="preserve"> </w:t>
      </w:r>
      <w:r>
        <w:rPr>
          <w:sz w:val="28"/>
          <w:szCs w:val="28"/>
          <w:lang w:val="kk-KZ"/>
        </w:rPr>
        <w:t>45 143 061,3 тыс.тенге</w:t>
      </w:r>
      <w:r>
        <w:rPr>
          <w:sz w:val="28"/>
          <w:szCs w:val="28"/>
        </w:rPr>
        <w:t>, и</w:t>
      </w:r>
      <w:r>
        <w:rPr>
          <w:sz w:val="28"/>
          <w:szCs w:val="28"/>
          <w:lang w:val="kk-KZ"/>
        </w:rPr>
        <w:t>сполнено 45 143 053,3 тыс.тенге, или 100 % к плану на год. Не исполнено</w:t>
      </w:r>
      <w:r w:rsidRPr="00141C31">
        <w:rPr>
          <w:sz w:val="28"/>
          <w:szCs w:val="28"/>
        </w:rPr>
        <w:t xml:space="preserve"> </w:t>
      </w:r>
      <w:r>
        <w:rPr>
          <w:sz w:val="28"/>
          <w:szCs w:val="28"/>
        </w:rPr>
        <w:t>8,0 </w:t>
      </w:r>
      <w:proofErr w:type="spellStart"/>
      <w:r>
        <w:rPr>
          <w:sz w:val="28"/>
          <w:szCs w:val="28"/>
        </w:rPr>
        <w:t>тыс.тенге</w:t>
      </w:r>
      <w:proofErr w:type="spellEnd"/>
      <w:r>
        <w:rPr>
          <w:sz w:val="28"/>
          <w:szCs w:val="28"/>
        </w:rPr>
        <w:t xml:space="preserve"> – экономия за счет округления. </w:t>
      </w:r>
    </w:p>
    <w:p w:rsidR="00BE1B5E" w:rsidRDefault="00BE1B5E" w:rsidP="00BE1B5E">
      <w:pPr>
        <w:pBdr>
          <w:bottom w:val="single" w:sz="4" w:space="2" w:color="FFFFFF"/>
        </w:pBdr>
        <w:tabs>
          <w:tab w:val="left" w:pos="8931"/>
        </w:tabs>
        <w:ind w:firstLine="709"/>
        <w:contextualSpacing/>
        <w:jc w:val="both"/>
        <w:rPr>
          <w:sz w:val="28"/>
          <w:szCs w:val="28"/>
        </w:rPr>
      </w:pPr>
      <w:r w:rsidRPr="0027082F">
        <w:rPr>
          <w:i/>
          <w:sz w:val="28"/>
          <w:szCs w:val="28"/>
        </w:rPr>
        <w:t>Показател</w:t>
      </w:r>
      <w:r>
        <w:rPr>
          <w:i/>
          <w:sz w:val="28"/>
          <w:szCs w:val="28"/>
        </w:rPr>
        <w:t>и</w:t>
      </w:r>
      <w:r w:rsidRPr="0027082F">
        <w:rPr>
          <w:i/>
          <w:sz w:val="28"/>
          <w:szCs w:val="28"/>
        </w:rPr>
        <w:t xml:space="preserve"> прямого </w:t>
      </w:r>
      <w:r w:rsidRPr="00344B83">
        <w:rPr>
          <w:i/>
          <w:sz w:val="28"/>
          <w:szCs w:val="28"/>
        </w:rPr>
        <w:t xml:space="preserve">результата </w:t>
      </w:r>
      <w:r w:rsidRPr="009404BF">
        <w:rPr>
          <w:sz w:val="28"/>
          <w:szCs w:val="28"/>
        </w:rPr>
        <w:t>достигнуты:</w:t>
      </w:r>
    </w:p>
    <w:p w:rsidR="00BE1B5E" w:rsidRDefault="00BE1B5E" w:rsidP="00BE1B5E">
      <w:pPr>
        <w:pBdr>
          <w:bottom w:val="single" w:sz="4" w:space="15" w:color="FFFFFF"/>
        </w:pBdr>
        <w:tabs>
          <w:tab w:val="left" w:pos="8931"/>
        </w:tabs>
        <w:ind w:firstLine="709"/>
        <w:contextualSpacing/>
        <w:jc w:val="both"/>
        <w:rPr>
          <w:rFonts w:ascii="Times New Roman CYR" w:hAnsi="Times New Roman CYR" w:cs="Times New Roman CYR"/>
          <w:sz w:val="28"/>
          <w:szCs w:val="28"/>
        </w:rPr>
      </w:pPr>
      <w:r>
        <w:rPr>
          <w:rFonts w:ascii="Times New Roman CYR" w:hAnsi="Times New Roman CYR" w:cs="Times New Roman CYR"/>
          <w:sz w:val="28"/>
          <w:szCs w:val="28"/>
          <w:lang w:val="kk-KZ"/>
        </w:rPr>
        <w:t>в</w:t>
      </w:r>
      <w:r>
        <w:rPr>
          <w:rFonts w:ascii="Times New Roman CYR" w:hAnsi="Times New Roman CYR" w:cs="Times New Roman CYR"/>
          <w:sz w:val="28"/>
          <w:szCs w:val="28"/>
        </w:rPr>
        <w:t xml:space="preserve"> соответствии с планом штатная численность аппарата Верховного суда и местных судов составила 8 927 единиц, в том числе 2 684 судей и 6 243 административных служащих;</w:t>
      </w:r>
    </w:p>
    <w:p w:rsidR="00BE1B5E" w:rsidRDefault="00BE1B5E" w:rsidP="00BE1B5E">
      <w:pPr>
        <w:pBdr>
          <w:bottom w:val="single" w:sz="4" w:space="15" w:color="FFFFFF"/>
        </w:pBdr>
        <w:tabs>
          <w:tab w:val="left" w:pos="8931"/>
        </w:tabs>
        <w:ind w:firstLine="709"/>
        <w:contextualSpacing/>
        <w:jc w:val="both"/>
        <w:rPr>
          <w:b/>
          <w:i/>
          <w:iCs/>
          <w:sz w:val="28"/>
          <w:szCs w:val="28"/>
        </w:rPr>
      </w:pPr>
      <w:r>
        <w:rPr>
          <w:rFonts w:ascii="Times New Roman CYR" w:hAnsi="Times New Roman CYR" w:cs="Times New Roman CYR"/>
          <w:sz w:val="28"/>
          <w:szCs w:val="28"/>
        </w:rPr>
        <w:t>к</w:t>
      </w:r>
      <w:r>
        <w:rPr>
          <w:sz w:val="28"/>
          <w:szCs w:val="28"/>
        </w:rPr>
        <w:t>оличество стажеров ежегодно проходящие стажировку в судах составила 8 единиц (план 8 ед.).</w:t>
      </w:r>
    </w:p>
    <w:p w:rsidR="00BE1B5E" w:rsidRDefault="00BE1B5E" w:rsidP="00BE1B5E">
      <w:pPr>
        <w:pBdr>
          <w:bottom w:val="single" w:sz="4" w:space="15" w:color="FFFFFF"/>
        </w:pBdr>
        <w:tabs>
          <w:tab w:val="left" w:pos="8931"/>
        </w:tabs>
        <w:ind w:firstLine="709"/>
        <w:contextualSpacing/>
        <w:jc w:val="both"/>
        <w:rPr>
          <w:b/>
          <w:i/>
          <w:iCs/>
          <w:sz w:val="28"/>
          <w:szCs w:val="28"/>
        </w:rPr>
      </w:pPr>
      <w:r w:rsidRPr="0027082F">
        <w:rPr>
          <w:i/>
          <w:sz w:val="28"/>
          <w:szCs w:val="28"/>
        </w:rPr>
        <w:t>Показател</w:t>
      </w:r>
      <w:r>
        <w:rPr>
          <w:i/>
          <w:sz w:val="28"/>
          <w:szCs w:val="28"/>
        </w:rPr>
        <w:t>и</w:t>
      </w:r>
      <w:r w:rsidRPr="0027082F">
        <w:rPr>
          <w:i/>
          <w:sz w:val="28"/>
          <w:szCs w:val="28"/>
        </w:rPr>
        <w:t xml:space="preserve"> конечного результата </w:t>
      </w:r>
      <w:r w:rsidRPr="009404BF">
        <w:rPr>
          <w:sz w:val="28"/>
          <w:szCs w:val="28"/>
        </w:rPr>
        <w:t>достигнут</w:t>
      </w:r>
      <w:r>
        <w:rPr>
          <w:sz w:val="28"/>
          <w:szCs w:val="28"/>
        </w:rPr>
        <w:t>ы</w:t>
      </w:r>
      <w:r w:rsidRPr="009404BF">
        <w:rPr>
          <w:sz w:val="28"/>
          <w:szCs w:val="28"/>
        </w:rPr>
        <w:t>:</w:t>
      </w:r>
    </w:p>
    <w:p w:rsidR="00BE1B5E" w:rsidRDefault="00BE1B5E" w:rsidP="00BE1B5E">
      <w:pPr>
        <w:pBdr>
          <w:bottom w:val="single" w:sz="4" w:space="15" w:color="FFFFFF"/>
        </w:pBdr>
        <w:tabs>
          <w:tab w:val="left" w:pos="8931"/>
        </w:tabs>
        <w:ind w:firstLine="709"/>
        <w:contextualSpacing/>
        <w:jc w:val="both"/>
        <w:rPr>
          <w:b/>
          <w:i/>
          <w:iCs/>
          <w:sz w:val="28"/>
          <w:szCs w:val="28"/>
        </w:rPr>
      </w:pPr>
      <w:r>
        <w:rPr>
          <w:sz w:val="28"/>
          <w:szCs w:val="28"/>
        </w:rPr>
        <w:t>о</w:t>
      </w:r>
      <w:r w:rsidRPr="0027082F">
        <w:rPr>
          <w:sz w:val="28"/>
          <w:szCs w:val="28"/>
        </w:rPr>
        <w:t>беспечен</w:t>
      </w:r>
      <w:r>
        <w:rPr>
          <w:sz w:val="28"/>
          <w:szCs w:val="28"/>
        </w:rPr>
        <w:t>ы</w:t>
      </w:r>
      <w:r w:rsidRPr="0027082F">
        <w:rPr>
          <w:sz w:val="28"/>
          <w:szCs w:val="28"/>
        </w:rPr>
        <w:t xml:space="preserve"> необходимые и достаточные условия для эффективного отправления правосудия судебным органам, в том числе с участием присяжных заседателей. Обеспечен</w:t>
      </w:r>
      <w:r>
        <w:rPr>
          <w:sz w:val="28"/>
          <w:szCs w:val="28"/>
        </w:rPr>
        <w:t>а</w:t>
      </w:r>
      <w:r w:rsidRPr="0027082F">
        <w:rPr>
          <w:sz w:val="28"/>
          <w:szCs w:val="28"/>
        </w:rPr>
        <w:t xml:space="preserve"> стабильность и высокое качество отправления правосудия.</w:t>
      </w:r>
    </w:p>
    <w:p w:rsidR="00BE1B5E" w:rsidRDefault="00BE1B5E" w:rsidP="00BE1B5E">
      <w:pPr>
        <w:pBdr>
          <w:bottom w:val="single" w:sz="4" w:space="15" w:color="FFFFFF"/>
        </w:pBdr>
        <w:tabs>
          <w:tab w:val="left" w:pos="8931"/>
        </w:tabs>
        <w:ind w:firstLine="709"/>
        <w:contextualSpacing/>
        <w:jc w:val="both"/>
        <w:rPr>
          <w:b/>
          <w:i/>
          <w:iCs/>
          <w:sz w:val="28"/>
          <w:szCs w:val="28"/>
        </w:rPr>
      </w:pPr>
      <w:r w:rsidRPr="00A16231">
        <w:rPr>
          <w:i/>
          <w:sz w:val="28"/>
          <w:szCs w:val="28"/>
        </w:rPr>
        <w:t>Динамика расходов:</w:t>
      </w:r>
      <w:r w:rsidRPr="004C6144">
        <w:rPr>
          <w:i/>
          <w:sz w:val="28"/>
          <w:szCs w:val="28"/>
        </w:rPr>
        <w:t xml:space="preserve"> </w:t>
      </w:r>
      <w:r w:rsidRPr="0027082F">
        <w:rPr>
          <w:sz w:val="28"/>
          <w:szCs w:val="28"/>
        </w:rPr>
        <w:t xml:space="preserve">2018 год </w:t>
      </w:r>
      <w:r>
        <w:rPr>
          <w:sz w:val="28"/>
          <w:szCs w:val="28"/>
        </w:rPr>
        <w:t>-</w:t>
      </w:r>
      <w:r w:rsidRPr="0027082F">
        <w:rPr>
          <w:sz w:val="28"/>
          <w:szCs w:val="28"/>
        </w:rPr>
        <w:t xml:space="preserve"> 35 772 037,4</w:t>
      </w:r>
      <w:r>
        <w:rPr>
          <w:sz w:val="28"/>
          <w:szCs w:val="28"/>
        </w:rPr>
        <w:t> </w:t>
      </w:r>
      <w:proofErr w:type="spellStart"/>
      <w:r>
        <w:rPr>
          <w:sz w:val="28"/>
          <w:szCs w:val="28"/>
        </w:rPr>
        <w:t>тыс.тенге</w:t>
      </w:r>
      <w:proofErr w:type="spellEnd"/>
      <w:r>
        <w:rPr>
          <w:sz w:val="28"/>
          <w:szCs w:val="28"/>
        </w:rPr>
        <w:t xml:space="preserve">, 2019 год </w:t>
      </w:r>
      <w:r>
        <w:rPr>
          <w:sz w:val="28"/>
          <w:szCs w:val="28"/>
          <w:lang w:val="kk-KZ"/>
        </w:rPr>
        <w:t>-</w:t>
      </w:r>
      <w:r>
        <w:rPr>
          <w:sz w:val="28"/>
          <w:szCs w:val="28"/>
        </w:rPr>
        <w:t xml:space="preserve"> </w:t>
      </w:r>
      <w:r w:rsidRPr="008B30E2">
        <w:rPr>
          <w:sz w:val="28"/>
          <w:szCs w:val="28"/>
        </w:rPr>
        <w:t>5</w:t>
      </w:r>
      <w:r>
        <w:rPr>
          <w:sz w:val="28"/>
          <w:szCs w:val="28"/>
        </w:rPr>
        <w:t>4 032 255,5 </w:t>
      </w:r>
      <w:proofErr w:type="spellStart"/>
      <w:r>
        <w:rPr>
          <w:sz w:val="28"/>
          <w:szCs w:val="28"/>
        </w:rPr>
        <w:t>тыс.тенге</w:t>
      </w:r>
      <w:proofErr w:type="spellEnd"/>
      <w:r>
        <w:rPr>
          <w:sz w:val="28"/>
          <w:szCs w:val="28"/>
        </w:rPr>
        <w:t xml:space="preserve">, 2020 год – </w:t>
      </w:r>
      <w:r w:rsidR="002430CE">
        <w:rPr>
          <w:sz w:val="28"/>
          <w:szCs w:val="28"/>
          <w:lang w:val="kk-KZ"/>
        </w:rPr>
        <w:t>56 572 297,5</w:t>
      </w:r>
      <w:r>
        <w:rPr>
          <w:sz w:val="28"/>
          <w:szCs w:val="28"/>
        </w:rPr>
        <w:t> </w:t>
      </w:r>
      <w:proofErr w:type="spellStart"/>
      <w:r>
        <w:rPr>
          <w:sz w:val="28"/>
          <w:szCs w:val="28"/>
        </w:rPr>
        <w:t>тыс.тенге</w:t>
      </w:r>
      <w:proofErr w:type="spellEnd"/>
      <w:r>
        <w:rPr>
          <w:sz w:val="28"/>
          <w:szCs w:val="28"/>
        </w:rPr>
        <w:t>.</w:t>
      </w:r>
    </w:p>
    <w:p w:rsidR="00A10543" w:rsidRPr="00A10543" w:rsidRDefault="00A10543" w:rsidP="00A10543">
      <w:pPr>
        <w:pBdr>
          <w:bottom w:val="single" w:sz="4" w:space="15" w:color="FFFFFF"/>
        </w:pBdr>
        <w:tabs>
          <w:tab w:val="left" w:pos="8931"/>
        </w:tabs>
        <w:ind w:firstLine="709"/>
        <w:contextualSpacing/>
        <w:jc w:val="both"/>
        <w:rPr>
          <w:sz w:val="28"/>
          <w:szCs w:val="28"/>
        </w:rPr>
      </w:pPr>
      <w:r w:rsidRPr="00A10543">
        <w:rPr>
          <w:sz w:val="28"/>
          <w:szCs w:val="28"/>
        </w:rPr>
        <w:t xml:space="preserve">Дебиторская задолженность составила 63 725,2 </w:t>
      </w:r>
      <w:proofErr w:type="spellStart"/>
      <w:r w:rsidRPr="00A10543">
        <w:rPr>
          <w:sz w:val="28"/>
          <w:szCs w:val="28"/>
        </w:rPr>
        <w:t>тыс.тенге</w:t>
      </w:r>
      <w:proofErr w:type="spellEnd"/>
      <w:r w:rsidRPr="00A10543">
        <w:rPr>
          <w:sz w:val="28"/>
          <w:szCs w:val="28"/>
        </w:rPr>
        <w:t xml:space="preserve">, в том числе 11 545,1 </w:t>
      </w:r>
      <w:proofErr w:type="spellStart"/>
      <w:r w:rsidRPr="00A10543">
        <w:rPr>
          <w:sz w:val="28"/>
          <w:szCs w:val="28"/>
        </w:rPr>
        <w:t>тыс.тенге</w:t>
      </w:r>
      <w:proofErr w:type="spellEnd"/>
      <w:r w:rsidRPr="00A10543">
        <w:rPr>
          <w:sz w:val="28"/>
          <w:szCs w:val="28"/>
        </w:rPr>
        <w:t xml:space="preserve"> связи с переплатой заработной платы, индивидуального подоходного налога, социального налога, социальных отчислений, обязательных пенсионных взносов, переплатой согласно актам сверок за коммунальные услуги, услуги связи, 52 180,1 </w:t>
      </w:r>
      <w:proofErr w:type="spellStart"/>
      <w:r w:rsidRPr="00A10543">
        <w:rPr>
          <w:sz w:val="28"/>
          <w:szCs w:val="28"/>
        </w:rPr>
        <w:t>тыс.тенге</w:t>
      </w:r>
      <w:proofErr w:type="spellEnd"/>
      <w:r w:rsidRPr="00A10543">
        <w:rPr>
          <w:sz w:val="28"/>
          <w:szCs w:val="28"/>
        </w:rPr>
        <w:t xml:space="preserve"> переплата по условиям договоров по строительству объектов органов судебной системы.</w:t>
      </w:r>
    </w:p>
    <w:p w:rsidR="00A10543" w:rsidRDefault="00A10543" w:rsidP="00A10543">
      <w:pPr>
        <w:pBdr>
          <w:bottom w:val="single" w:sz="4" w:space="15" w:color="FFFFFF"/>
        </w:pBdr>
        <w:tabs>
          <w:tab w:val="left" w:pos="8931"/>
        </w:tabs>
        <w:ind w:firstLine="709"/>
        <w:contextualSpacing/>
        <w:jc w:val="both"/>
        <w:rPr>
          <w:sz w:val="28"/>
          <w:szCs w:val="28"/>
        </w:rPr>
      </w:pPr>
      <w:r w:rsidRPr="00A10543">
        <w:rPr>
          <w:sz w:val="28"/>
          <w:szCs w:val="28"/>
        </w:rPr>
        <w:t xml:space="preserve">Кредиторская задолженность составила 123 664,5 </w:t>
      </w:r>
      <w:proofErr w:type="spellStart"/>
      <w:r w:rsidRPr="00A10543">
        <w:rPr>
          <w:sz w:val="28"/>
          <w:szCs w:val="28"/>
        </w:rPr>
        <w:t>тыс.тенге</w:t>
      </w:r>
      <w:proofErr w:type="spellEnd"/>
      <w:r w:rsidRPr="00A10543">
        <w:rPr>
          <w:sz w:val="28"/>
          <w:szCs w:val="28"/>
        </w:rPr>
        <w:t xml:space="preserve">, в том числе 7 626,1 </w:t>
      </w:r>
      <w:proofErr w:type="spellStart"/>
      <w:r w:rsidRPr="00A10543">
        <w:rPr>
          <w:sz w:val="28"/>
          <w:szCs w:val="28"/>
        </w:rPr>
        <w:t>тыстенге</w:t>
      </w:r>
      <w:proofErr w:type="spellEnd"/>
      <w:r w:rsidRPr="00A10543">
        <w:rPr>
          <w:sz w:val="28"/>
          <w:szCs w:val="28"/>
        </w:rPr>
        <w:t xml:space="preserve"> в связи с недостаточностью средств по плану финансирования по платежам, 776,6 </w:t>
      </w:r>
      <w:proofErr w:type="spellStart"/>
      <w:r w:rsidRPr="00A10543">
        <w:rPr>
          <w:sz w:val="28"/>
          <w:szCs w:val="28"/>
        </w:rPr>
        <w:t>тыс.тенге</w:t>
      </w:r>
      <w:proofErr w:type="spellEnd"/>
      <w:r w:rsidRPr="00A10543">
        <w:rPr>
          <w:sz w:val="28"/>
          <w:szCs w:val="28"/>
        </w:rPr>
        <w:t xml:space="preserve"> в связи внеплановыми командировочными </w:t>
      </w:r>
      <w:r w:rsidRPr="00A10543">
        <w:rPr>
          <w:sz w:val="28"/>
          <w:szCs w:val="28"/>
        </w:rPr>
        <w:lastRenderedPageBreak/>
        <w:t xml:space="preserve">расходами, отсутствием платёжных карточек и изменением реквизитов, 77 594,8 </w:t>
      </w:r>
      <w:proofErr w:type="spellStart"/>
      <w:r w:rsidRPr="00A10543">
        <w:rPr>
          <w:sz w:val="28"/>
          <w:szCs w:val="28"/>
        </w:rPr>
        <w:t>тыс.тенге</w:t>
      </w:r>
      <w:proofErr w:type="spellEnd"/>
      <w:r w:rsidRPr="00A10543">
        <w:rPr>
          <w:sz w:val="28"/>
          <w:szCs w:val="28"/>
        </w:rPr>
        <w:t xml:space="preserve"> задолженность, выявленная по актам сверок за коммунальные услуги, услуги связи, 37 667,0 </w:t>
      </w:r>
      <w:proofErr w:type="spellStart"/>
      <w:r w:rsidRPr="00A10543">
        <w:rPr>
          <w:sz w:val="28"/>
          <w:szCs w:val="28"/>
        </w:rPr>
        <w:t>тыс.тенге</w:t>
      </w:r>
      <w:proofErr w:type="spellEnd"/>
      <w:r w:rsidRPr="00A10543">
        <w:rPr>
          <w:sz w:val="28"/>
          <w:szCs w:val="28"/>
        </w:rPr>
        <w:t xml:space="preserve"> в связи с поздним представлением подтверждающих документов по строительству объектов органов судебной системы, по социальному налогу и оплате труда технического персонала.</w:t>
      </w:r>
    </w:p>
    <w:p w:rsidR="00BE1B5E" w:rsidRDefault="00BE1B5E" w:rsidP="00A10543">
      <w:pPr>
        <w:pBdr>
          <w:bottom w:val="single" w:sz="4" w:space="15" w:color="FFFFFF"/>
        </w:pBdr>
        <w:tabs>
          <w:tab w:val="left" w:pos="8931"/>
        </w:tabs>
        <w:ind w:firstLine="709"/>
        <w:contextualSpacing/>
        <w:jc w:val="both"/>
        <w:rPr>
          <w:b/>
          <w:i/>
          <w:iCs/>
          <w:sz w:val="28"/>
          <w:szCs w:val="28"/>
        </w:rPr>
      </w:pPr>
      <w:r w:rsidRPr="00513A88">
        <w:rPr>
          <w:i/>
          <w:iCs/>
          <w:sz w:val="28"/>
          <w:szCs w:val="28"/>
        </w:rPr>
        <w:t>На реализацию бюджетной программы</w:t>
      </w:r>
      <w:r>
        <w:rPr>
          <w:b/>
          <w:i/>
          <w:iCs/>
          <w:sz w:val="28"/>
          <w:szCs w:val="28"/>
        </w:rPr>
        <w:t xml:space="preserve"> </w:t>
      </w:r>
      <w:r w:rsidRPr="00553EBF">
        <w:rPr>
          <w:b/>
          <w:sz w:val="28"/>
          <w:szCs w:val="28"/>
        </w:rPr>
        <w:t>017 «Организация послевузовского образования, переподготовка и повышение квалификации судейских кадров»</w:t>
      </w:r>
      <w:r w:rsidRPr="00553EBF">
        <w:rPr>
          <w:sz w:val="28"/>
          <w:szCs w:val="28"/>
        </w:rPr>
        <w:t xml:space="preserve"> было предусмотрено </w:t>
      </w:r>
      <w:r>
        <w:rPr>
          <w:sz w:val="28"/>
          <w:szCs w:val="28"/>
        </w:rPr>
        <w:t>475 152,0 </w:t>
      </w:r>
      <w:proofErr w:type="spellStart"/>
      <w:r>
        <w:rPr>
          <w:sz w:val="28"/>
          <w:szCs w:val="28"/>
        </w:rPr>
        <w:t>тыс.тенге</w:t>
      </w:r>
      <w:proofErr w:type="spellEnd"/>
      <w:r w:rsidRPr="00553EBF">
        <w:rPr>
          <w:sz w:val="28"/>
          <w:szCs w:val="28"/>
        </w:rPr>
        <w:t xml:space="preserve">, исполнено </w:t>
      </w:r>
      <w:r>
        <w:rPr>
          <w:sz w:val="28"/>
          <w:szCs w:val="28"/>
        </w:rPr>
        <w:t>475 151,5 </w:t>
      </w:r>
      <w:proofErr w:type="spellStart"/>
      <w:r>
        <w:rPr>
          <w:sz w:val="28"/>
          <w:szCs w:val="28"/>
        </w:rPr>
        <w:t>тыс.тенге</w:t>
      </w:r>
      <w:proofErr w:type="spellEnd"/>
      <w:r w:rsidRPr="00553EBF">
        <w:rPr>
          <w:sz w:val="28"/>
          <w:szCs w:val="28"/>
        </w:rPr>
        <w:t xml:space="preserve">, или 100 % к плану на год. Не исполнено </w:t>
      </w:r>
      <w:r>
        <w:rPr>
          <w:sz w:val="28"/>
          <w:szCs w:val="28"/>
        </w:rPr>
        <w:t>0</w:t>
      </w:r>
      <w:r w:rsidRPr="00553EBF">
        <w:rPr>
          <w:sz w:val="28"/>
          <w:szCs w:val="28"/>
        </w:rPr>
        <w:t>,</w:t>
      </w:r>
      <w:r>
        <w:rPr>
          <w:sz w:val="28"/>
          <w:szCs w:val="28"/>
          <w:lang w:val="kk-KZ"/>
        </w:rPr>
        <w:t>5</w:t>
      </w:r>
      <w:r>
        <w:rPr>
          <w:sz w:val="28"/>
          <w:szCs w:val="28"/>
        </w:rPr>
        <w:t> </w:t>
      </w:r>
      <w:proofErr w:type="spellStart"/>
      <w:r>
        <w:rPr>
          <w:sz w:val="28"/>
          <w:szCs w:val="28"/>
        </w:rPr>
        <w:t>тыс.тенге</w:t>
      </w:r>
      <w:proofErr w:type="spellEnd"/>
      <w:r w:rsidRPr="00553EBF">
        <w:rPr>
          <w:sz w:val="28"/>
          <w:szCs w:val="28"/>
        </w:rPr>
        <w:t xml:space="preserve"> – экономия за счет округления.</w:t>
      </w:r>
    </w:p>
    <w:p w:rsidR="00BE1B5E" w:rsidRDefault="00BE1B5E" w:rsidP="00BE1B5E">
      <w:pPr>
        <w:pBdr>
          <w:bottom w:val="single" w:sz="4" w:space="15" w:color="FFFFFF"/>
        </w:pBdr>
        <w:tabs>
          <w:tab w:val="left" w:pos="8931"/>
        </w:tabs>
        <w:ind w:firstLine="709"/>
        <w:contextualSpacing/>
        <w:jc w:val="both"/>
        <w:rPr>
          <w:b/>
          <w:i/>
          <w:iCs/>
          <w:sz w:val="28"/>
          <w:szCs w:val="28"/>
        </w:rPr>
      </w:pPr>
      <w:r w:rsidRPr="00553EBF">
        <w:rPr>
          <w:i/>
          <w:sz w:val="28"/>
          <w:szCs w:val="28"/>
        </w:rPr>
        <w:t>Цель бюджетной программы</w:t>
      </w:r>
      <w:r w:rsidRPr="00553EBF">
        <w:rPr>
          <w:sz w:val="28"/>
          <w:szCs w:val="28"/>
        </w:rPr>
        <w:t xml:space="preserve"> - реализация образовательных программ послевузовского образования. </w:t>
      </w:r>
    </w:p>
    <w:p w:rsidR="00BE1B5E" w:rsidRDefault="00BE1B5E" w:rsidP="00BE1B5E">
      <w:pPr>
        <w:pBdr>
          <w:bottom w:val="single" w:sz="4" w:space="15" w:color="FFFFFF"/>
        </w:pBdr>
        <w:tabs>
          <w:tab w:val="left" w:pos="8931"/>
        </w:tabs>
        <w:ind w:firstLine="709"/>
        <w:contextualSpacing/>
        <w:jc w:val="both"/>
        <w:rPr>
          <w:b/>
          <w:i/>
          <w:iCs/>
          <w:sz w:val="28"/>
          <w:szCs w:val="28"/>
        </w:rPr>
      </w:pPr>
      <w:r w:rsidRPr="00553EBF">
        <w:rPr>
          <w:sz w:val="28"/>
          <w:szCs w:val="28"/>
        </w:rPr>
        <w:t>Бюджетные средства были направлены:</w:t>
      </w:r>
    </w:p>
    <w:p w:rsidR="00BE1B5E" w:rsidRDefault="00BE1B5E" w:rsidP="00BE1B5E">
      <w:pPr>
        <w:pBdr>
          <w:bottom w:val="single" w:sz="4" w:space="15" w:color="FFFFFF"/>
        </w:pBdr>
        <w:tabs>
          <w:tab w:val="left" w:pos="8931"/>
        </w:tabs>
        <w:ind w:firstLine="709"/>
        <w:contextualSpacing/>
        <w:jc w:val="both"/>
        <w:rPr>
          <w:b/>
          <w:i/>
          <w:iCs/>
          <w:sz w:val="28"/>
          <w:szCs w:val="28"/>
        </w:rPr>
      </w:pPr>
      <w:r w:rsidRPr="00553EBF">
        <w:rPr>
          <w:b/>
          <w:i/>
          <w:sz w:val="28"/>
          <w:szCs w:val="28"/>
        </w:rPr>
        <w:t>на обеспечение организации послевузовского образования, переподготовки и повышение квалификации судейских кадров</w:t>
      </w:r>
      <w:r w:rsidRPr="00553EBF">
        <w:rPr>
          <w:sz w:val="28"/>
          <w:szCs w:val="28"/>
        </w:rPr>
        <w:t xml:space="preserve"> было предусмотрено </w:t>
      </w:r>
      <w:r>
        <w:rPr>
          <w:sz w:val="28"/>
          <w:szCs w:val="28"/>
          <w:lang w:val="kk-KZ"/>
        </w:rPr>
        <w:t>475 022,4</w:t>
      </w:r>
      <w:r>
        <w:rPr>
          <w:sz w:val="28"/>
          <w:szCs w:val="28"/>
        </w:rPr>
        <w:t> </w:t>
      </w:r>
      <w:proofErr w:type="spellStart"/>
      <w:r>
        <w:rPr>
          <w:sz w:val="28"/>
          <w:szCs w:val="28"/>
        </w:rPr>
        <w:t>тыс.тенге</w:t>
      </w:r>
      <w:proofErr w:type="spellEnd"/>
      <w:r w:rsidRPr="00553EBF">
        <w:rPr>
          <w:sz w:val="28"/>
          <w:szCs w:val="28"/>
        </w:rPr>
        <w:t xml:space="preserve">, исполнено </w:t>
      </w:r>
      <w:r>
        <w:rPr>
          <w:sz w:val="28"/>
          <w:szCs w:val="28"/>
          <w:lang w:val="kk-KZ"/>
        </w:rPr>
        <w:t>475 021,9</w:t>
      </w:r>
      <w:r>
        <w:rPr>
          <w:sz w:val="28"/>
          <w:szCs w:val="28"/>
        </w:rPr>
        <w:t> </w:t>
      </w:r>
      <w:proofErr w:type="spellStart"/>
      <w:r>
        <w:rPr>
          <w:sz w:val="28"/>
          <w:szCs w:val="28"/>
        </w:rPr>
        <w:t>тыс.тенге</w:t>
      </w:r>
      <w:proofErr w:type="spellEnd"/>
      <w:r w:rsidRPr="00553EBF">
        <w:rPr>
          <w:sz w:val="28"/>
          <w:szCs w:val="28"/>
        </w:rPr>
        <w:t>, или 100 % к плану</w:t>
      </w:r>
      <w:r w:rsidRPr="00553EBF">
        <w:rPr>
          <w:sz w:val="28"/>
          <w:szCs w:val="28"/>
          <w:lang w:val="kk-KZ"/>
        </w:rPr>
        <w:t xml:space="preserve"> на год</w:t>
      </w:r>
      <w:r w:rsidRPr="00553EBF">
        <w:rPr>
          <w:sz w:val="28"/>
          <w:szCs w:val="28"/>
        </w:rPr>
        <w:t xml:space="preserve">. Неисполненные </w:t>
      </w:r>
      <w:r>
        <w:rPr>
          <w:sz w:val="28"/>
          <w:szCs w:val="28"/>
          <w:lang w:val="kk-KZ"/>
        </w:rPr>
        <w:t>0,5</w:t>
      </w:r>
      <w:r>
        <w:rPr>
          <w:sz w:val="28"/>
          <w:szCs w:val="28"/>
        </w:rPr>
        <w:t> </w:t>
      </w:r>
      <w:proofErr w:type="spellStart"/>
      <w:r>
        <w:rPr>
          <w:sz w:val="28"/>
          <w:szCs w:val="28"/>
        </w:rPr>
        <w:t>тыс.тенге</w:t>
      </w:r>
      <w:proofErr w:type="spellEnd"/>
      <w:r w:rsidRPr="00553EBF">
        <w:rPr>
          <w:sz w:val="28"/>
          <w:szCs w:val="28"/>
        </w:rPr>
        <w:t xml:space="preserve"> являются экономией за счет округления. </w:t>
      </w:r>
    </w:p>
    <w:p w:rsidR="00BE1B5E" w:rsidRDefault="00BE1B5E" w:rsidP="00BE1B5E">
      <w:pPr>
        <w:pBdr>
          <w:bottom w:val="single" w:sz="4" w:space="15" w:color="FFFFFF"/>
        </w:pBdr>
        <w:tabs>
          <w:tab w:val="left" w:pos="8931"/>
        </w:tabs>
        <w:ind w:firstLine="709"/>
        <w:contextualSpacing/>
        <w:jc w:val="both"/>
        <w:rPr>
          <w:b/>
          <w:i/>
          <w:iCs/>
          <w:sz w:val="28"/>
          <w:szCs w:val="28"/>
        </w:rPr>
      </w:pPr>
      <w:r w:rsidRPr="00553EBF">
        <w:rPr>
          <w:i/>
          <w:sz w:val="28"/>
          <w:szCs w:val="28"/>
        </w:rPr>
        <w:t xml:space="preserve">Показатели прямого результата </w:t>
      </w:r>
      <w:r w:rsidRPr="009404BF">
        <w:rPr>
          <w:sz w:val="28"/>
          <w:szCs w:val="28"/>
        </w:rPr>
        <w:t xml:space="preserve">частично </w:t>
      </w:r>
      <w:r w:rsidRPr="00553EBF">
        <w:rPr>
          <w:sz w:val="28"/>
          <w:szCs w:val="28"/>
        </w:rPr>
        <w:t>достигнуты:</w:t>
      </w:r>
    </w:p>
    <w:p w:rsidR="00BE1B5E" w:rsidRDefault="00BE1B5E" w:rsidP="00BE1B5E">
      <w:pPr>
        <w:pBdr>
          <w:bottom w:val="single" w:sz="4" w:space="15" w:color="FFFFFF"/>
        </w:pBdr>
        <w:tabs>
          <w:tab w:val="left" w:pos="8931"/>
        </w:tabs>
        <w:ind w:firstLine="709"/>
        <w:contextualSpacing/>
        <w:jc w:val="both"/>
        <w:rPr>
          <w:b/>
          <w:i/>
          <w:iCs/>
          <w:sz w:val="28"/>
          <w:szCs w:val="28"/>
        </w:rPr>
      </w:pPr>
      <w:r w:rsidRPr="00553EBF">
        <w:rPr>
          <w:sz w:val="28"/>
          <w:szCs w:val="28"/>
        </w:rPr>
        <w:t>обучено 5</w:t>
      </w:r>
      <w:r>
        <w:rPr>
          <w:sz w:val="28"/>
          <w:szCs w:val="28"/>
        </w:rPr>
        <w:t>0</w:t>
      </w:r>
      <w:r w:rsidRPr="00553EBF">
        <w:rPr>
          <w:sz w:val="28"/>
          <w:szCs w:val="28"/>
        </w:rPr>
        <w:t xml:space="preserve"> магистрантов</w:t>
      </w:r>
      <w:r>
        <w:rPr>
          <w:sz w:val="28"/>
          <w:szCs w:val="28"/>
        </w:rPr>
        <w:t>,</w:t>
      </w:r>
      <w:r w:rsidRPr="00553EBF">
        <w:rPr>
          <w:sz w:val="28"/>
          <w:szCs w:val="28"/>
        </w:rPr>
        <w:t xml:space="preserve"> при плане </w:t>
      </w:r>
      <w:r>
        <w:rPr>
          <w:sz w:val="28"/>
          <w:szCs w:val="28"/>
        </w:rPr>
        <w:t xml:space="preserve">- </w:t>
      </w:r>
      <w:r w:rsidRPr="00553EBF">
        <w:rPr>
          <w:sz w:val="28"/>
          <w:szCs w:val="28"/>
        </w:rPr>
        <w:t xml:space="preserve">60. Недостижение показателя связано с тем, что </w:t>
      </w:r>
      <w:r>
        <w:rPr>
          <w:sz w:val="28"/>
          <w:szCs w:val="28"/>
        </w:rPr>
        <w:t xml:space="preserve">двое в академическом отпуске и 8 отчислены; </w:t>
      </w:r>
    </w:p>
    <w:p w:rsidR="00BE1B5E" w:rsidRDefault="00BE1B5E" w:rsidP="00BE1B5E">
      <w:pPr>
        <w:pBdr>
          <w:bottom w:val="single" w:sz="4" w:space="15" w:color="FFFFFF"/>
        </w:pBdr>
        <w:tabs>
          <w:tab w:val="left" w:pos="8931"/>
        </w:tabs>
        <w:ind w:firstLine="709"/>
        <w:contextualSpacing/>
        <w:jc w:val="both"/>
        <w:rPr>
          <w:color w:val="000000" w:themeColor="text1"/>
          <w:sz w:val="28"/>
          <w:szCs w:val="28"/>
        </w:rPr>
      </w:pPr>
      <w:r w:rsidRPr="00553EBF">
        <w:rPr>
          <w:sz w:val="28"/>
          <w:szCs w:val="28"/>
        </w:rPr>
        <w:t xml:space="preserve">в соответствии с планом штатная численность </w:t>
      </w:r>
      <w:r w:rsidRPr="00553EBF">
        <w:rPr>
          <w:color w:val="000000" w:themeColor="text1"/>
          <w:sz w:val="28"/>
          <w:szCs w:val="28"/>
        </w:rPr>
        <w:t>Академии Правосудия составила 55 единиц</w:t>
      </w:r>
      <w:r>
        <w:rPr>
          <w:color w:val="000000" w:themeColor="text1"/>
          <w:sz w:val="28"/>
          <w:szCs w:val="28"/>
        </w:rPr>
        <w:t>;</w:t>
      </w:r>
    </w:p>
    <w:p w:rsidR="00BE1B5E" w:rsidRDefault="00BE1B5E" w:rsidP="00BE1B5E">
      <w:pPr>
        <w:pBdr>
          <w:bottom w:val="single" w:sz="4" w:space="15" w:color="FFFFFF"/>
        </w:pBdr>
        <w:tabs>
          <w:tab w:val="left" w:pos="8931"/>
        </w:tabs>
        <w:ind w:firstLine="709"/>
        <w:contextualSpacing/>
        <w:jc w:val="both"/>
        <w:rPr>
          <w:b/>
          <w:i/>
          <w:iCs/>
          <w:sz w:val="28"/>
          <w:szCs w:val="28"/>
        </w:rPr>
      </w:pPr>
      <w:r>
        <w:rPr>
          <w:sz w:val="28"/>
          <w:szCs w:val="28"/>
        </w:rPr>
        <w:t>количество судей, работников судебной системы, прошедших переподготовку и повышение квалификации составило 504 сотрудника (план 504).</w:t>
      </w:r>
    </w:p>
    <w:p w:rsidR="00BE1B5E" w:rsidRDefault="00BE1B5E" w:rsidP="00BE1B5E">
      <w:pPr>
        <w:pBdr>
          <w:bottom w:val="single" w:sz="4" w:space="15" w:color="FFFFFF"/>
        </w:pBdr>
        <w:tabs>
          <w:tab w:val="left" w:pos="8931"/>
        </w:tabs>
        <w:ind w:firstLine="709"/>
        <w:contextualSpacing/>
        <w:jc w:val="both"/>
        <w:rPr>
          <w:b/>
          <w:i/>
          <w:iCs/>
          <w:sz w:val="28"/>
          <w:szCs w:val="28"/>
        </w:rPr>
      </w:pPr>
      <w:r w:rsidRPr="00553EBF">
        <w:rPr>
          <w:b/>
          <w:i/>
          <w:sz w:val="28"/>
          <w:szCs w:val="28"/>
        </w:rPr>
        <w:t>на капитальные расходы подведомственных государственных учреждений</w:t>
      </w:r>
      <w:r w:rsidRPr="00553EBF">
        <w:rPr>
          <w:sz w:val="28"/>
          <w:szCs w:val="28"/>
        </w:rPr>
        <w:t xml:space="preserve"> было предусмотрено </w:t>
      </w:r>
      <w:r>
        <w:rPr>
          <w:sz w:val="28"/>
          <w:szCs w:val="28"/>
        </w:rPr>
        <w:t>129,6 </w:t>
      </w:r>
      <w:proofErr w:type="spellStart"/>
      <w:r>
        <w:rPr>
          <w:sz w:val="28"/>
          <w:szCs w:val="28"/>
        </w:rPr>
        <w:t>тыс.тенге</w:t>
      </w:r>
      <w:proofErr w:type="spellEnd"/>
      <w:r w:rsidRPr="00553EBF">
        <w:rPr>
          <w:sz w:val="28"/>
          <w:szCs w:val="28"/>
        </w:rPr>
        <w:t xml:space="preserve">, </w:t>
      </w:r>
      <w:r>
        <w:rPr>
          <w:sz w:val="28"/>
          <w:szCs w:val="28"/>
        </w:rPr>
        <w:t>которые освоены в полном объеме</w:t>
      </w:r>
      <w:r w:rsidRPr="00553EBF">
        <w:rPr>
          <w:sz w:val="28"/>
          <w:szCs w:val="28"/>
        </w:rPr>
        <w:t>.</w:t>
      </w:r>
    </w:p>
    <w:p w:rsidR="00BE1B5E" w:rsidRDefault="00BE1B5E" w:rsidP="00BE1B5E">
      <w:pPr>
        <w:pBdr>
          <w:bottom w:val="single" w:sz="4" w:space="15" w:color="FFFFFF"/>
        </w:pBdr>
        <w:tabs>
          <w:tab w:val="left" w:pos="8931"/>
        </w:tabs>
        <w:ind w:firstLine="709"/>
        <w:contextualSpacing/>
        <w:jc w:val="both"/>
        <w:rPr>
          <w:b/>
          <w:i/>
          <w:iCs/>
          <w:sz w:val="28"/>
          <w:szCs w:val="28"/>
        </w:rPr>
      </w:pPr>
      <w:r w:rsidRPr="00553EBF">
        <w:rPr>
          <w:i/>
          <w:sz w:val="28"/>
          <w:szCs w:val="28"/>
        </w:rPr>
        <w:t xml:space="preserve">Показатели прямого результата </w:t>
      </w:r>
      <w:r w:rsidRPr="00553EBF">
        <w:rPr>
          <w:sz w:val="28"/>
          <w:szCs w:val="28"/>
        </w:rPr>
        <w:t>на 20</w:t>
      </w:r>
      <w:r>
        <w:rPr>
          <w:sz w:val="28"/>
          <w:szCs w:val="28"/>
        </w:rPr>
        <w:t>20</w:t>
      </w:r>
      <w:r w:rsidRPr="00553EBF">
        <w:rPr>
          <w:sz w:val="28"/>
          <w:szCs w:val="28"/>
        </w:rPr>
        <w:t xml:space="preserve"> год</w:t>
      </w:r>
      <w:r w:rsidRPr="00553EBF">
        <w:rPr>
          <w:i/>
          <w:sz w:val="28"/>
          <w:szCs w:val="28"/>
        </w:rPr>
        <w:t xml:space="preserve"> </w:t>
      </w:r>
      <w:r w:rsidRPr="00553EBF">
        <w:rPr>
          <w:sz w:val="28"/>
          <w:szCs w:val="28"/>
        </w:rPr>
        <w:t>не были запланированы.</w:t>
      </w:r>
      <w:r w:rsidRPr="00553EBF">
        <w:rPr>
          <w:i/>
          <w:sz w:val="28"/>
          <w:szCs w:val="28"/>
        </w:rPr>
        <w:t xml:space="preserve"> </w:t>
      </w:r>
    </w:p>
    <w:p w:rsidR="00BE1B5E" w:rsidRDefault="00BE1B5E" w:rsidP="00BE1B5E">
      <w:pPr>
        <w:pBdr>
          <w:bottom w:val="single" w:sz="4" w:space="15" w:color="FFFFFF"/>
        </w:pBdr>
        <w:tabs>
          <w:tab w:val="left" w:pos="8931"/>
        </w:tabs>
        <w:ind w:firstLine="709"/>
        <w:contextualSpacing/>
        <w:jc w:val="both"/>
        <w:rPr>
          <w:b/>
          <w:i/>
          <w:iCs/>
          <w:sz w:val="28"/>
          <w:szCs w:val="28"/>
        </w:rPr>
      </w:pPr>
      <w:r w:rsidRPr="00553EBF">
        <w:rPr>
          <w:i/>
          <w:sz w:val="28"/>
          <w:szCs w:val="28"/>
        </w:rPr>
        <w:t>Показател</w:t>
      </w:r>
      <w:r>
        <w:rPr>
          <w:i/>
          <w:sz w:val="28"/>
          <w:szCs w:val="28"/>
        </w:rPr>
        <w:t>ь</w:t>
      </w:r>
      <w:r w:rsidRPr="00553EBF">
        <w:rPr>
          <w:i/>
          <w:sz w:val="28"/>
          <w:szCs w:val="28"/>
        </w:rPr>
        <w:t xml:space="preserve"> конечного результата </w:t>
      </w:r>
      <w:r w:rsidRPr="00553EBF">
        <w:rPr>
          <w:sz w:val="28"/>
          <w:szCs w:val="28"/>
        </w:rPr>
        <w:t>достигнут в полном объеме:</w:t>
      </w:r>
    </w:p>
    <w:p w:rsidR="00BE1B5E" w:rsidRDefault="00BE1B5E" w:rsidP="00BE1B5E">
      <w:pPr>
        <w:pBdr>
          <w:bottom w:val="single" w:sz="4" w:space="15" w:color="FFFFFF"/>
        </w:pBdr>
        <w:tabs>
          <w:tab w:val="left" w:pos="8931"/>
        </w:tabs>
        <w:ind w:firstLine="709"/>
        <w:contextualSpacing/>
        <w:jc w:val="both"/>
        <w:rPr>
          <w:b/>
          <w:i/>
          <w:iCs/>
          <w:sz w:val="28"/>
          <w:szCs w:val="28"/>
        </w:rPr>
      </w:pPr>
      <w:r w:rsidRPr="00553EBF">
        <w:rPr>
          <w:sz w:val="28"/>
          <w:szCs w:val="28"/>
        </w:rPr>
        <w:t>обеспечены необходимые и достаточные условия для подготовки профессиональных судейских кадров.</w:t>
      </w:r>
    </w:p>
    <w:p w:rsidR="00BE1B5E" w:rsidRDefault="00BE1B5E" w:rsidP="00BE1B5E">
      <w:pPr>
        <w:pBdr>
          <w:bottom w:val="single" w:sz="4" w:space="15" w:color="FFFFFF"/>
        </w:pBdr>
        <w:tabs>
          <w:tab w:val="left" w:pos="8931"/>
        </w:tabs>
        <w:ind w:firstLine="709"/>
        <w:contextualSpacing/>
        <w:jc w:val="both"/>
        <w:rPr>
          <w:b/>
          <w:i/>
          <w:iCs/>
          <w:sz w:val="28"/>
          <w:szCs w:val="28"/>
        </w:rPr>
      </w:pPr>
      <w:r w:rsidRPr="00A16231">
        <w:rPr>
          <w:i/>
          <w:sz w:val="28"/>
          <w:szCs w:val="28"/>
        </w:rPr>
        <w:t>Динамика расходов:</w:t>
      </w:r>
      <w:r w:rsidRPr="00553EBF">
        <w:rPr>
          <w:sz w:val="28"/>
          <w:szCs w:val="28"/>
        </w:rPr>
        <w:t xml:space="preserve"> 2018 год</w:t>
      </w:r>
      <w:r w:rsidRPr="00553EBF">
        <w:rPr>
          <w:sz w:val="28"/>
          <w:szCs w:val="28"/>
          <w:lang w:val="kk-KZ"/>
        </w:rPr>
        <w:t xml:space="preserve"> </w:t>
      </w:r>
      <w:r w:rsidRPr="00553EBF">
        <w:rPr>
          <w:sz w:val="28"/>
          <w:szCs w:val="28"/>
        </w:rPr>
        <w:t>- 460 655,4</w:t>
      </w:r>
      <w:r>
        <w:rPr>
          <w:sz w:val="28"/>
          <w:szCs w:val="28"/>
        </w:rPr>
        <w:t> </w:t>
      </w:r>
      <w:proofErr w:type="spellStart"/>
      <w:r>
        <w:rPr>
          <w:sz w:val="28"/>
          <w:szCs w:val="28"/>
        </w:rPr>
        <w:t>тыс.тенге</w:t>
      </w:r>
      <w:proofErr w:type="spellEnd"/>
      <w:r w:rsidRPr="00553EBF">
        <w:rPr>
          <w:sz w:val="28"/>
          <w:szCs w:val="28"/>
        </w:rPr>
        <w:t>,</w:t>
      </w:r>
      <w:r w:rsidRPr="00553EBF">
        <w:rPr>
          <w:sz w:val="28"/>
          <w:szCs w:val="28"/>
          <w:lang w:val="kk-KZ"/>
        </w:rPr>
        <w:t xml:space="preserve"> </w:t>
      </w:r>
      <w:r w:rsidRPr="00553EBF">
        <w:rPr>
          <w:sz w:val="28"/>
          <w:szCs w:val="28"/>
        </w:rPr>
        <w:t xml:space="preserve">2019 год </w:t>
      </w:r>
      <w:r>
        <w:rPr>
          <w:sz w:val="28"/>
          <w:szCs w:val="28"/>
        </w:rPr>
        <w:t>–</w:t>
      </w:r>
      <w:r w:rsidRPr="00553EBF">
        <w:rPr>
          <w:sz w:val="28"/>
          <w:szCs w:val="28"/>
        </w:rPr>
        <w:t xml:space="preserve"> 480</w:t>
      </w:r>
      <w:r>
        <w:rPr>
          <w:sz w:val="28"/>
          <w:szCs w:val="28"/>
        </w:rPr>
        <w:t> </w:t>
      </w:r>
      <w:r w:rsidRPr="00553EBF">
        <w:rPr>
          <w:sz w:val="28"/>
          <w:szCs w:val="28"/>
        </w:rPr>
        <w:t>457,5</w:t>
      </w:r>
      <w:r>
        <w:rPr>
          <w:sz w:val="28"/>
          <w:szCs w:val="28"/>
        </w:rPr>
        <w:t> </w:t>
      </w:r>
      <w:proofErr w:type="spellStart"/>
      <w:r>
        <w:rPr>
          <w:sz w:val="28"/>
          <w:szCs w:val="28"/>
        </w:rPr>
        <w:t>тыс.тенге</w:t>
      </w:r>
      <w:proofErr w:type="spellEnd"/>
      <w:r>
        <w:rPr>
          <w:sz w:val="28"/>
          <w:szCs w:val="28"/>
        </w:rPr>
        <w:t>, 2020 год – 475 151,5 </w:t>
      </w:r>
      <w:proofErr w:type="spellStart"/>
      <w:r>
        <w:rPr>
          <w:sz w:val="28"/>
          <w:szCs w:val="28"/>
        </w:rPr>
        <w:t>тыс.тенге</w:t>
      </w:r>
      <w:proofErr w:type="spellEnd"/>
      <w:r w:rsidRPr="00553EBF">
        <w:rPr>
          <w:sz w:val="28"/>
          <w:szCs w:val="28"/>
        </w:rPr>
        <w:t>.</w:t>
      </w:r>
    </w:p>
    <w:p w:rsidR="00BE1B5E" w:rsidRDefault="00BE1B5E" w:rsidP="00BE1B5E">
      <w:pPr>
        <w:pBdr>
          <w:bottom w:val="single" w:sz="4" w:space="15" w:color="FFFFFF"/>
        </w:pBdr>
        <w:tabs>
          <w:tab w:val="left" w:pos="8931"/>
        </w:tabs>
        <w:ind w:firstLine="709"/>
        <w:contextualSpacing/>
        <w:jc w:val="both"/>
        <w:rPr>
          <w:b/>
          <w:i/>
          <w:iCs/>
          <w:sz w:val="28"/>
          <w:szCs w:val="28"/>
        </w:rPr>
      </w:pPr>
      <w:r w:rsidRPr="00A10543">
        <w:rPr>
          <w:sz w:val="28"/>
          <w:szCs w:val="28"/>
        </w:rPr>
        <w:t xml:space="preserve">Дебиторская </w:t>
      </w:r>
      <w:r w:rsidR="00A10543" w:rsidRPr="00A10543">
        <w:rPr>
          <w:sz w:val="28"/>
          <w:szCs w:val="28"/>
        </w:rPr>
        <w:t>и кредиторская задолженности</w:t>
      </w:r>
      <w:r w:rsidRPr="00A10543">
        <w:rPr>
          <w:sz w:val="28"/>
          <w:szCs w:val="28"/>
        </w:rPr>
        <w:t xml:space="preserve"> отсутству</w:t>
      </w:r>
      <w:r w:rsidR="00A10543" w:rsidRPr="00A10543">
        <w:rPr>
          <w:sz w:val="28"/>
          <w:szCs w:val="28"/>
        </w:rPr>
        <w:t>ю</w:t>
      </w:r>
      <w:r w:rsidRPr="00A10543">
        <w:rPr>
          <w:sz w:val="28"/>
          <w:szCs w:val="28"/>
        </w:rPr>
        <w:t>т.</w:t>
      </w:r>
    </w:p>
    <w:p w:rsidR="00BE1B5E" w:rsidRDefault="00BE1B5E" w:rsidP="00BE1B5E">
      <w:pPr>
        <w:pBdr>
          <w:bottom w:val="single" w:sz="4" w:space="15" w:color="FFFFFF"/>
        </w:pBdr>
        <w:tabs>
          <w:tab w:val="left" w:pos="8931"/>
        </w:tabs>
        <w:ind w:firstLine="709"/>
        <w:contextualSpacing/>
        <w:jc w:val="both"/>
        <w:rPr>
          <w:b/>
          <w:i/>
          <w:iCs/>
          <w:sz w:val="28"/>
          <w:szCs w:val="28"/>
        </w:rPr>
      </w:pPr>
      <w:r w:rsidRPr="00553EBF">
        <w:rPr>
          <w:sz w:val="28"/>
          <w:szCs w:val="28"/>
        </w:rPr>
        <w:t xml:space="preserve">По бюджетной программе </w:t>
      </w:r>
      <w:r w:rsidRPr="00553EBF">
        <w:rPr>
          <w:b/>
          <w:sz w:val="28"/>
          <w:szCs w:val="28"/>
        </w:rPr>
        <w:t>101 «Проведение мероприятий за счет средств на представительские затраты»</w:t>
      </w:r>
      <w:r w:rsidRPr="00553EBF">
        <w:rPr>
          <w:sz w:val="28"/>
          <w:szCs w:val="28"/>
        </w:rPr>
        <w:t xml:space="preserve"> в соответствии с приказ</w:t>
      </w:r>
      <w:r>
        <w:rPr>
          <w:sz w:val="28"/>
          <w:szCs w:val="28"/>
        </w:rPr>
        <w:t>о</w:t>
      </w:r>
      <w:r w:rsidRPr="00553EBF">
        <w:rPr>
          <w:sz w:val="28"/>
          <w:szCs w:val="28"/>
        </w:rPr>
        <w:t xml:space="preserve">м Ответственного секретаря Министерства иностранных дел Республики Казахстан </w:t>
      </w:r>
      <w:r w:rsidRPr="00553EBF">
        <w:rPr>
          <w:sz w:val="28"/>
          <w:szCs w:val="28"/>
          <w:lang w:val="kk-KZ"/>
        </w:rPr>
        <w:t xml:space="preserve">от </w:t>
      </w:r>
      <w:r>
        <w:rPr>
          <w:sz w:val="28"/>
          <w:szCs w:val="28"/>
          <w:lang w:val="kk-KZ"/>
        </w:rPr>
        <w:t>19 октября</w:t>
      </w:r>
      <w:r w:rsidRPr="00553EBF">
        <w:rPr>
          <w:sz w:val="28"/>
          <w:szCs w:val="28"/>
          <w:lang w:val="kk-KZ"/>
        </w:rPr>
        <w:t xml:space="preserve"> 20</w:t>
      </w:r>
      <w:r>
        <w:rPr>
          <w:sz w:val="28"/>
          <w:szCs w:val="28"/>
          <w:lang w:val="kk-KZ"/>
        </w:rPr>
        <w:t>20</w:t>
      </w:r>
      <w:r w:rsidRPr="00553EBF">
        <w:rPr>
          <w:sz w:val="28"/>
          <w:szCs w:val="28"/>
          <w:lang w:val="kk-KZ"/>
        </w:rPr>
        <w:t xml:space="preserve"> года №</w:t>
      </w:r>
      <w:r>
        <w:rPr>
          <w:sz w:val="28"/>
          <w:szCs w:val="28"/>
          <w:lang w:val="kk-KZ"/>
        </w:rPr>
        <w:t> </w:t>
      </w:r>
      <w:r w:rsidRPr="00B8310A">
        <w:rPr>
          <w:iCs/>
          <w:sz w:val="28"/>
          <w:szCs w:val="28"/>
        </w:rPr>
        <w:t>11-1-4/299</w:t>
      </w:r>
      <w:r w:rsidRPr="00553EBF">
        <w:rPr>
          <w:sz w:val="28"/>
          <w:szCs w:val="28"/>
          <w:lang w:val="kk-KZ"/>
        </w:rPr>
        <w:t xml:space="preserve"> </w:t>
      </w:r>
      <w:r w:rsidRPr="00553EBF">
        <w:rPr>
          <w:sz w:val="28"/>
          <w:szCs w:val="28"/>
        </w:rPr>
        <w:t xml:space="preserve">были выделены средства в сумме </w:t>
      </w:r>
      <w:r>
        <w:rPr>
          <w:sz w:val="28"/>
          <w:szCs w:val="28"/>
        </w:rPr>
        <w:t>10 207 </w:t>
      </w:r>
      <w:proofErr w:type="spellStart"/>
      <w:r>
        <w:rPr>
          <w:sz w:val="28"/>
          <w:szCs w:val="28"/>
        </w:rPr>
        <w:t>тыс.тенге</w:t>
      </w:r>
      <w:proofErr w:type="spellEnd"/>
      <w:r w:rsidRPr="00553EBF">
        <w:rPr>
          <w:sz w:val="28"/>
          <w:szCs w:val="28"/>
        </w:rPr>
        <w:t xml:space="preserve">, исполнено </w:t>
      </w:r>
      <w:r>
        <w:rPr>
          <w:sz w:val="28"/>
          <w:szCs w:val="28"/>
        </w:rPr>
        <w:t>10 206,9 </w:t>
      </w:r>
      <w:proofErr w:type="spellStart"/>
      <w:r>
        <w:rPr>
          <w:sz w:val="28"/>
          <w:szCs w:val="28"/>
        </w:rPr>
        <w:t>тыс.тенге</w:t>
      </w:r>
      <w:proofErr w:type="spellEnd"/>
      <w:r w:rsidRPr="00553EBF">
        <w:rPr>
          <w:sz w:val="28"/>
          <w:szCs w:val="28"/>
        </w:rPr>
        <w:t>, или 100 % к плану</w:t>
      </w:r>
      <w:r w:rsidRPr="00553EBF">
        <w:rPr>
          <w:sz w:val="28"/>
          <w:szCs w:val="28"/>
          <w:lang w:val="kk-KZ"/>
        </w:rPr>
        <w:t xml:space="preserve"> на год</w:t>
      </w:r>
      <w:r w:rsidRPr="00553EBF">
        <w:rPr>
          <w:sz w:val="28"/>
          <w:szCs w:val="28"/>
        </w:rPr>
        <w:t>. Неисполненные 0,1</w:t>
      </w:r>
      <w:r>
        <w:rPr>
          <w:sz w:val="28"/>
          <w:szCs w:val="28"/>
        </w:rPr>
        <w:t> </w:t>
      </w:r>
      <w:proofErr w:type="spellStart"/>
      <w:r>
        <w:rPr>
          <w:sz w:val="28"/>
          <w:szCs w:val="28"/>
        </w:rPr>
        <w:t>тыс.тенге</w:t>
      </w:r>
      <w:proofErr w:type="spellEnd"/>
      <w:r w:rsidRPr="00553EBF">
        <w:rPr>
          <w:sz w:val="28"/>
          <w:szCs w:val="28"/>
        </w:rPr>
        <w:t xml:space="preserve"> являются экономией за счет округления.</w:t>
      </w:r>
    </w:p>
    <w:p w:rsidR="00BE1B5E" w:rsidRPr="00B8310A" w:rsidRDefault="00BE1B5E" w:rsidP="00BE1B5E">
      <w:pPr>
        <w:pBdr>
          <w:bottom w:val="single" w:sz="4" w:space="15" w:color="FFFFFF"/>
        </w:pBdr>
        <w:tabs>
          <w:tab w:val="left" w:pos="8931"/>
        </w:tabs>
        <w:ind w:firstLine="709"/>
        <w:contextualSpacing/>
        <w:jc w:val="both"/>
        <w:rPr>
          <w:iCs/>
          <w:sz w:val="28"/>
          <w:szCs w:val="28"/>
        </w:rPr>
      </w:pPr>
      <w:r w:rsidRPr="00B8310A">
        <w:rPr>
          <w:iCs/>
          <w:sz w:val="28"/>
          <w:szCs w:val="28"/>
        </w:rPr>
        <w:t>За счёт данных средств в соответствии с Совместным заявлением очередного XIV-</w:t>
      </w:r>
      <w:proofErr w:type="spellStart"/>
      <w:r w:rsidRPr="00B8310A">
        <w:rPr>
          <w:iCs/>
          <w:sz w:val="28"/>
          <w:szCs w:val="28"/>
        </w:rPr>
        <w:t>го</w:t>
      </w:r>
      <w:proofErr w:type="spellEnd"/>
      <w:r w:rsidRPr="00B8310A">
        <w:rPr>
          <w:iCs/>
          <w:sz w:val="28"/>
          <w:szCs w:val="28"/>
        </w:rPr>
        <w:t xml:space="preserve"> Совещания председателей верховных судов государств-</w:t>
      </w:r>
      <w:r w:rsidRPr="00B8310A">
        <w:rPr>
          <w:iCs/>
          <w:sz w:val="28"/>
          <w:szCs w:val="28"/>
        </w:rPr>
        <w:lastRenderedPageBreak/>
        <w:t xml:space="preserve">членов Шанхайской Организации Сотрудничества в городе </w:t>
      </w:r>
      <w:proofErr w:type="spellStart"/>
      <w:r w:rsidRPr="00B8310A">
        <w:rPr>
          <w:iCs/>
          <w:sz w:val="28"/>
          <w:szCs w:val="28"/>
        </w:rPr>
        <w:t>Нур</w:t>
      </w:r>
      <w:proofErr w:type="spellEnd"/>
      <w:r w:rsidRPr="00B8310A">
        <w:rPr>
          <w:iCs/>
          <w:sz w:val="28"/>
          <w:szCs w:val="28"/>
        </w:rPr>
        <w:t>-Султан состоялось очередное (пятнадцатое) XV Совещание.</w:t>
      </w:r>
    </w:p>
    <w:p w:rsidR="00BE1B5E" w:rsidRDefault="00BE1B5E" w:rsidP="00BE1B5E">
      <w:pPr>
        <w:pBdr>
          <w:bottom w:val="single" w:sz="4" w:space="15" w:color="FFFFFF"/>
        </w:pBdr>
        <w:tabs>
          <w:tab w:val="left" w:pos="8931"/>
        </w:tabs>
        <w:ind w:firstLine="709"/>
        <w:contextualSpacing/>
        <w:jc w:val="both"/>
        <w:rPr>
          <w:b/>
          <w:i/>
          <w:iCs/>
          <w:sz w:val="28"/>
          <w:szCs w:val="28"/>
        </w:rPr>
      </w:pPr>
      <w:r w:rsidRPr="00CC4F9F">
        <w:rPr>
          <w:i/>
          <w:sz w:val="28"/>
          <w:szCs w:val="28"/>
        </w:rPr>
        <w:t>Динамика расходов:</w:t>
      </w:r>
      <w:r w:rsidRPr="000946A0">
        <w:rPr>
          <w:b/>
          <w:sz w:val="28"/>
          <w:szCs w:val="28"/>
          <w:lang w:val="kk-KZ"/>
        </w:rPr>
        <w:t xml:space="preserve"> </w:t>
      </w:r>
      <w:r w:rsidRPr="0027082F">
        <w:rPr>
          <w:sz w:val="28"/>
          <w:szCs w:val="28"/>
        </w:rPr>
        <w:t>2018 год</w:t>
      </w:r>
      <w:r>
        <w:rPr>
          <w:sz w:val="28"/>
          <w:szCs w:val="28"/>
          <w:lang w:val="kk-KZ"/>
        </w:rPr>
        <w:t xml:space="preserve"> </w:t>
      </w:r>
      <w:r>
        <w:rPr>
          <w:sz w:val="28"/>
          <w:szCs w:val="28"/>
        </w:rPr>
        <w:t>-</w:t>
      </w:r>
      <w:r w:rsidRPr="0027082F">
        <w:rPr>
          <w:sz w:val="28"/>
          <w:szCs w:val="28"/>
        </w:rPr>
        <w:t xml:space="preserve"> 1 735,3</w:t>
      </w:r>
      <w:r>
        <w:rPr>
          <w:sz w:val="28"/>
          <w:szCs w:val="28"/>
        </w:rPr>
        <w:t> </w:t>
      </w:r>
      <w:proofErr w:type="spellStart"/>
      <w:r>
        <w:rPr>
          <w:sz w:val="28"/>
          <w:szCs w:val="28"/>
        </w:rPr>
        <w:t>тыс.тенге</w:t>
      </w:r>
      <w:proofErr w:type="spellEnd"/>
      <w:r>
        <w:rPr>
          <w:sz w:val="28"/>
          <w:szCs w:val="28"/>
        </w:rPr>
        <w:t>, 2019 год - 3 302,7 </w:t>
      </w:r>
      <w:proofErr w:type="spellStart"/>
      <w:r>
        <w:rPr>
          <w:sz w:val="28"/>
          <w:szCs w:val="28"/>
        </w:rPr>
        <w:t>тыс.тенге</w:t>
      </w:r>
      <w:proofErr w:type="spellEnd"/>
      <w:r>
        <w:rPr>
          <w:sz w:val="28"/>
          <w:szCs w:val="28"/>
        </w:rPr>
        <w:t>, 2020 год – 10 206,9 </w:t>
      </w:r>
      <w:proofErr w:type="spellStart"/>
      <w:r>
        <w:rPr>
          <w:sz w:val="28"/>
          <w:szCs w:val="28"/>
        </w:rPr>
        <w:t>тыс.тенге</w:t>
      </w:r>
      <w:proofErr w:type="spellEnd"/>
      <w:r>
        <w:rPr>
          <w:sz w:val="28"/>
          <w:szCs w:val="28"/>
        </w:rPr>
        <w:t>.</w:t>
      </w:r>
    </w:p>
    <w:p w:rsidR="00BE1B5E" w:rsidRDefault="00BE1B5E" w:rsidP="00BE1B5E">
      <w:pPr>
        <w:pBdr>
          <w:bottom w:val="single" w:sz="4" w:space="15" w:color="FFFFFF"/>
        </w:pBdr>
        <w:tabs>
          <w:tab w:val="left" w:pos="8931"/>
        </w:tabs>
        <w:ind w:firstLine="709"/>
        <w:contextualSpacing/>
        <w:jc w:val="both"/>
        <w:rPr>
          <w:b/>
          <w:i/>
          <w:iCs/>
          <w:sz w:val="28"/>
          <w:szCs w:val="28"/>
        </w:rPr>
      </w:pPr>
      <w:r w:rsidRPr="00A10543">
        <w:rPr>
          <w:sz w:val="28"/>
          <w:szCs w:val="28"/>
        </w:rPr>
        <w:t>Дебиторская и кредиторская задолженности отсутствуют.</w:t>
      </w:r>
    </w:p>
    <w:p w:rsidR="00BE1B5E" w:rsidRDefault="00BE1B5E" w:rsidP="00BE1B5E">
      <w:pPr>
        <w:pBdr>
          <w:bottom w:val="single" w:sz="4" w:space="15" w:color="FFFFFF"/>
        </w:pBdr>
        <w:tabs>
          <w:tab w:val="left" w:pos="8931"/>
        </w:tabs>
        <w:ind w:firstLine="709"/>
        <w:contextualSpacing/>
        <w:jc w:val="both"/>
        <w:rPr>
          <w:sz w:val="28"/>
          <w:szCs w:val="28"/>
        </w:rPr>
      </w:pPr>
      <w:r w:rsidRPr="0027082F">
        <w:rPr>
          <w:sz w:val="28"/>
          <w:szCs w:val="28"/>
        </w:rPr>
        <w:t xml:space="preserve">По бюджетной программе </w:t>
      </w:r>
      <w:r w:rsidRPr="0027082F">
        <w:rPr>
          <w:b/>
          <w:sz w:val="28"/>
          <w:szCs w:val="28"/>
        </w:rPr>
        <w:t>138 «Обеспечение повышения квалификации государственных служащих»</w:t>
      </w:r>
      <w:r w:rsidRPr="0027082F">
        <w:rPr>
          <w:sz w:val="28"/>
          <w:szCs w:val="28"/>
        </w:rPr>
        <w:t xml:space="preserve"> </w:t>
      </w:r>
      <w:r w:rsidRPr="007C5C98">
        <w:rPr>
          <w:sz w:val="28"/>
          <w:szCs w:val="28"/>
        </w:rPr>
        <w:t xml:space="preserve">приказом Агентства Республики Казахстан по делам государственной службы </w:t>
      </w:r>
      <w:r w:rsidRPr="008B4C11">
        <w:rPr>
          <w:sz w:val="28"/>
          <w:szCs w:val="28"/>
        </w:rPr>
        <w:t xml:space="preserve">от 31 января 2020 года № 30 «О распределении распределяемой бюджетной программы по повышению квалификации государственных служащих» </w:t>
      </w:r>
      <w:r>
        <w:rPr>
          <w:sz w:val="28"/>
          <w:szCs w:val="28"/>
        </w:rPr>
        <w:t xml:space="preserve">были </w:t>
      </w:r>
      <w:r w:rsidRPr="0027082F">
        <w:rPr>
          <w:sz w:val="28"/>
          <w:szCs w:val="28"/>
        </w:rPr>
        <w:t xml:space="preserve">выделены средства в сумме </w:t>
      </w:r>
      <w:r>
        <w:rPr>
          <w:sz w:val="28"/>
          <w:szCs w:val="28"/>
        </w:rPr>
        <w:t>57 872,1 </w:t>
      </w:r>
      <w:proofErr w:type="spellStart"/>
      <w:r>
        <w:rPr>
          <w:sz w:val="28"/>
          <w:szCs w:val="28"/>
        </w:rPr>
        <w:t>тыс.тенге</w:t>
      </w:r>
      <w:proofErr w:type="spellEnd"/>
      <w:r w:rsidRPr="0027082F">
        <w:rPr>
          <w:sz w:val="28"/>
          <w:szCs w:val="28"/>
        </w:rPr>
        <w:t>, исполнено</w:t>
      </w:r>
      <w:r>
        <w:rPr>
          <w:sz w:val="28"/>
          <w:szCs w:val="28"/>
        </w:rPr>
        <w:t xml:space="preserve"> 57 863,4 </w:t>
      </w:r>
      <w:proofErr w:type="spellStart"/>
      <w:r>
        <w:rPr>
          <w:sz w:val="28"/>
          <w:szCs w:val="28"/>
        </w:rPr>
        <w:t>тыс.тенге</w:t>
      </w:r>
      <w:proofErr w:type="spellEnd"/>
      <w:r w:rsidRPr="0027082F">
        <w:rPr>
          <w:sz w:val="28"/>
          <w:szCs w:val="28"/>
        </w:rPr>
        <w:t xml:space="preserve"> или 100 %</w:t>
      </w:r>
      <w:r>
        <w:rPr>
          <w:sz w:val="28"/>
          <w:szCs w:val="28"/>
        </w:rPr>
        <w:t xml:space="preserve"> к плану</w:t>
      </w:r>
      <w:r>
        <w:rPr>
          <w:sz w:val="28"/>
          <w:szCs w:val="28"/>
          <w:lang w:val="kk-KZ"/>
        </w:rPr>
        <w:t xml:space="preserve"> на год</w:t>
      </w:r>
      <w:r w:rsidRPr="0027082F">
        <w:rPr>
          <w:sz w:val="28"/>
          <w:szCs w:val="28"/>
        </w:rPr>
        <w:t xml:space="preserve">. Неисполненные </w:t>
      </w:r>
      <w:r>
        <w:rPr>
          <w:sz w:val="28"/>
          <w:szCs w:val="28"/>
        </w:rPr>
        <w:t>8,7 </w:t>
      </w:r>
      <w:proofErr w:type="spellStart"/>
      <w:r>
        <w:rPr>
          <w:sz w:val="28"/>
          <w:szCs w:val="28"/>
        </w:rPr>
        <w:t>тыс.тенге</w:t>
      </w:r>
      <w:proofErr w:type="spellEnd"/>
      <w:r w:rsidRPr="0027082F">
        <w:rPr>
          <w:sz w:val="28"/>
          <w:szCs w:val="28"/>
        </w:rPr>
        <w:t xml:space="preserve"> являются экономией за счет округления. </w:t>
      </w:r>
    </w:p>
    <w:p w:rsidR="00BE1B5E" w:rsidRPr="008B4C11" w:rsidRDefault="00BE1B5E" w:rsidP="00BE1B5E">
      <w:pPr>
        <w:pBdr>
          <w:bottom w:val="single" w:sz="4" w:space="15" w:color="FFFFFF"/>
        </w:pBdr>
        <w:tabs>
          <w:tab w:val="left" w:pos="8931"/>
        </w:tabs>
        <w:ind w:firstLine="709"/>
        <w:contextualSpacing/>
        <w:jc w:val="both"/>
        <w:rPr>
          <w:iCs/>
          <w:sz w:val="28"/>
          <w:szCs w:val="28"/>
        </w:rPr>
      </w:pPr>
      <w:r w:rsidRPr="008B4C11">
        <w:rPr>
          <w:iCs/>
          <w:sz w:val="28"/>
          <w:szCs w:val="28"/>
        </w:rPr>
        <w:t>В 2020 году прошли переподготовку 88 сотрудника и повышение квалификации 1168 сотрудника судебной системы.</w:t>
      </w:r>
    </w:p>
    <w:p w:rsidR="00BE1B5E" w:rsidRDefault="00BE1B5E" w:rsidP="00BE1B5E">
      <w:pPr>
        <w:pBdr>
          <w:bottom w:val="single" w:sz="4" w:space="15" w:color="FFFFFF"/>
        </w:pBdr>
        <w:tabs>
          <w:tab w:val="left" w:pos="8931"/>
        </w:tabs>
        <w:ind w:firstLine="709"/>
        <w:contextualSpacing/>
        <w:jc w:val="both"/>
        <w:rPr>
          <w:b/>
          <w:i/>
          <w:iCs/>
          <w:sz w:val="28"/>
          <w:szCs w:val="28"/>
        </w:rPr>
      </w:pPr>
      <w:r w:rsidRPr="00CC4F9F">
        <w:rPr>
          <w:i/>
          <w:sz w:val="28"/>
          <w:szCs w:val="28"/>
        </w:rPr>
        <w:t>Динамика расходов:</w:t>
      </w:r>
      <w:r w:rsidRPr="000946A0">
        <w:rPr>
          <w:b/>
          <w:sz w:val="28"/>
          <w:szCs w:val="28"/>
          <w:lang w:val="kk-KZ"/>
        </w:rPr>
        <w:t xml:space="preserve"> </w:t>
      </w:r>
      <w:r w:rsidRPr="0027082F">
        <w:rPr>
          <w:sz w:val="28"/>
          <w:szCs w:val="28"/>
        </w:rPr>
        <w:t xml:space="preserve">2018 год </w:t>
      </w:r>
      <w:r>
        <w:rPr>
          <w:sz w:val="28"/>
          <w:szCs w:val="28"/>
        </w:rPr>
        <w:t>-</w:t>
      </w:r>
      <w:r w:rsidRPr="0027082F">
        <w:rPr>
          <w:sz w:val="28"/>
          <w:szCs w:val="28"/>
        </w:rPr>
        <w:t xml:space="preserve"> 86 343,3</w:t>
      </w:r>
      <w:r>
        <w:rPr>
          <w:sz w:val="28"/>
          <w:szCs w:val="28"/>
        </w:rPr>
        <w:t> </w:t>
      </w:r>
      <w:proofErr w:type="spellStart"/>
      <w:r>
        <w:rPr>
          <w:sz w:val="28"/>
          <w:szCs w:val="28"/>
        </w:rPr>
        <w:t>тыс.тенге</w:t>
      </w:r>
      <w:proofErr w:type="spellEnd"/>
      <w:r>
        <w:rPr>
          <w:sz w:val="28"/>
          <w:szCs w:val="28"/>
        </w:rPr>
        <w:t>, 2019 год - 92 353,1 </w:t>
      </w:r>
      <w:proofErr w:type="spellStart"/>
      <w:r>
        <w:rPr>
          <w:sz w:val="28"/>
          <w:szCs w:val="28"/>
        </w:rPr>
        <w:t>тыс.тенге</w:t>
      </w:r>
      <w:proofErr w:type="spellEnd"/>
      <w:r>
        <w:rPr>
          <w:sz w:val="28"/>
          <w:szCs w:val="28"/>
        </w:rPr>
        <w:t>, 2020 год – 57 863,4 </w:t>
      </w:r>
      <w:proofErr w:type="spellStart"/>
      <w:r>
        <w:rPr>
          <w:sz w:val="28"/>
          <w:szCs w:val="28"/>
        </w:rPr>
        <w:t>тыс.тенге</w:t>
      </w:r>
      <w:proofErr w:type="spellEnd"/>
      <w:r>
        <w:rPr>
          <w:sz w:val="28"/>
          <w:szCs w:val="28"/>
        </w:rPr>
        <w:t>.</w:t>
      </w:r>
    </w:p>
    <w:p w:rsidR="00BE1B5E" w:rsidRDefault="00BE1B5E" w:rsidP="00BE1B5E">
      <w:pPr>
        <w:pBdr>
          <w:bottom w:val="single" w:sz="4" w:space="15" w:color="FFFFFF"/>
        </w:pBdr>
        <w:tabs>
          <w:tab w:val="left" w:pos="8931"/>
        </w:tabs>
        <w:ind w:firstLine="709"/>
        <w:contextualSpacing/>
        <w:jc w:val="both"/>
      </w:pPr>
      <w:r w:rsidRPr="00A10543">
        <w:rPr>
          <w:sz w:val="28"/>
          <w:szCs w:val="28"/>
        </w:rPr>
        <w:t>Дебиторская и кредиторская задолженности отсутствуют.</w:t>
      </w:r>
      <w:r>
        <w:t xml:space="preserve"> </w:t>
      </w:r>
    </w:p>
    <w:p w:rsidR="00CC4F9F" w:rsidRPr="00881445" w:rsidRDefault="00CC4F9F" w:rsidP="00CC4F9F">
      <w:pPr>
        <w:pStyle w:val="2"/>
        <w:rPr>
          <w:rFonts w:ascii="Times New Roman" w:hAnsi="Times New Roman" w:cs="Times New Roman"/>
          <w:b w:val="0"/>
          <w:i w:val="0"/>
          <w:color w:val="FFFFFF" w:themeColor="background1"/>
          <w:sz w:val="16"/>
          <w:szCs w:val="16"/>
        </w:rPr>
      </w:pPr>
      <w:r w:rsidRPr="00881445">
        <w:rPr>
          <w:rFonts w:ascii="Times New Roman" w:hAnsi="Times New Roman" w:cs="Times New Roman"/>
          <w:b w:val="0"/>
          <w:i w:val="0"/>
          <w:color w:val="FFFFFF" w:themeColor="background1"/>
          <w:sz w:val="16"/>
          <w:szCs w:val="16"/>
        </w:rPr>
        <w:t xml:space="preserve">502 </w:t>
      </w:r>
    </w:p>
    <w:p w:rsidR="0099189A" w:rsidRPr="009974D4" w:rsidRDefault="0099189A" w:rsidP="0099189A">
      <w:pPr>
        <w:ind w:firstLine="709"/>
        <w:jc w:val="both"/>
        <w:rPr>
          <w:i/>
          <w:sz w:val="28"/>
        </w:rPr>
      </w:pPr>
      <w:r w:rsidRPr="00B32AE0">
        <w:rPr>
          <w:b/>
          <w:color w:val="0000FF"/>
          <w:sz w:val="28"/>
          <w:szCs w:val="28"/>
        </w:rPr>
        <w:t>Генеральная прокуратура</w:t>
      </w:r>
      <w:r w:rsidRPr="00B32AE0">
        <w:rPr>
          <w:color w:val="0000FF"/>
          <w:sz w:val="28"/>
          <w:szCs w:val="28"/>
        </w:rPr>
        <w:t xml:space="preserve"> </w:t>
      </w:r>
      <w:r w:rsidRPr="00B32AE0">
        <w:rPr>
          <w:b/>
          <w:color w:val="0000FF"/>
          <w:sz w:val="28"/>
          <w:szCs w:val="28"/>
        </w:rPr>
        <w:t>Республики Казахстан</w:t>
      </w:r>
      <w:r w:rsidRPr="00B32AE0">
        <w:rPr>
          <w:color w:val="0000FF"/>
          <w:sz w:val="28"/>
          <w:szCs w:val="28"/>
        </w:rPr>
        <w:t xml:space="preserve"> </w:t>
      </w:r>
      <w:r w:rsidRPr="009974D4">
        <w:rPr>
          <w:color w:val="000000"/>
          <w:sz w:val="28"/>
          <w:szCs w:val="28"/>
        </w:rPr>
        <w:t>осуществляла свою деятельность в соответствии с</w:t>
      </w:r>
      <w:r w:rsidRPr="009974D4">
        <w:rPr>
          <w:sz w:val="28"/>
        </w:rPr>
        <w:t xml:space="preserve"> бюджетными программами, утвержденными </w:t>
      </w:r>
      <w:r w:rsidR="00394384">
        <w:rPr>
          <w:sz w:val="28"/>
        </w:rPr>
        <w:t>приказом</w:t>
      </w:r>
      <w:r w:rsidRPr="006F15C1">
        <w:rPr>
          <w:sz w:val="28"/>
        </w:rPr>
        <w:t xml:space="preserve"> </w:t>
      </w:r>
      <w:r w:rsidRPr="006F15C1">
        <w:rPr>
          <w:sz w:val="28"/>
          <w:szCs w:val="28"/>
        </w:rPr>
        <w:t>от 24 декабря 2019 года № 1</w:t>
      </w:r>
      <w:r w:rsidRPr="006F15C1">
        <w:rPr>
          <w:rFonts w:ascii="Times New Roman CYR" w:hAnsi="Times New Roman CYR" w:cs="Times New Roman CYR"/>
          <w:sz w:val="28"/>
          <w:szCs w:val="28"/>
        </w:rPr>
        <w:t>60</w:t>
      </w:r>
      <w:r w:rsidRPr="006F15C1">
        <w:rPr>
          <w:rFonts w:ascii="Times New Roman CYR" w:hAnsi="Times New Roman CYR" w:cs="Times New Roman CYR"/>
          <w:i/>
          <w:sz w:val="28"/>
          <w:szCs w:val="28"/>
        </w:rPr>
        <w:t xml:space="preserve"> </w:t>
      </w:r>
      <w:r w:rsidRPr="006F15C1">
        <w:rPr>
          <w:i/>
          <w:sz w:val="28"/>
          <w:szCs w:val="28"/>
        </w:rPr>
        <w:t>(с учетом внесенных изменений от 27 апреля 2020 года №58, от 12 января 2021 года № 6)</w:t>
      </w:r>
      <w:r w:rsidRPr="006F15C1">
        <w:rPr>
          <w:i/>
          <w:sz w:val="28"/>
        </w:rPr>
        <w:t>.</w:t>
      </w:r>
    </w:p>
    <w:p w:rsidR="0099189A" w:rsidRPr="009974D4" w:rsidRDefault="0099189A" w:rsidP="0099189A">
      <w:pPr>
        <w:ind w:firstLine="709"/>
        <w:jc w:val="both"/>
        <w:rPr>
          <w:sz w:val="28"/>
          <w:szCs w:val="28"/>
        </w:rPr>
      </w:pPr>
      <w:r w:rsidRPr="009974D4">
        <w:rPr>
          <w:sz w:val="28"/>
        </w:rPr>
        <w:t xml:space="preserve">В скорректированном республиканском бюджете </w:t>
      </w:r>
      <w:r w:rsidRPr="009974D4">
        <w:rPr>
          <w:sz w:val="28"/>
          <w:szCs w:val="28"/>
        </w:rPr>
        <w:t>на 20</w:t>
      </w:r>
      <w:r>
        <w:rPr>
          <w:sz w:val="28"/>
          <w:szCs w:val="28"/>
        </w:rPr>
        <w:t>20</w:t>
      </w:r>
      <w:r w:rsidRPr="009974D4">
        <w:rPr>
          <w:sz w:val="28"/>
          <w:szCs w:val="28"/>
        </w:rPr>
        <w:t xml:space="preserve"> год на реализацию </w:t>
      </w:r>
      <w:r>
        <w:rPr>
          <w:sz w:val="28"/>
          <w:szCs w:val="28"/>
        </w:rPr>
        <w:t>4</w:t>
      </w:r>
      <w:r w:rsidRPr="009974D4">
        <w:rPr>
          <w:sz w:val="28"/>
          <w:szCs w:val="28"/>
        </w:rPr>
        <w:t xml:space="preserve"> бюджетных программ предусматривались средства в сумме </w:t>
      </w:r>
      <w:r>
        <w:rPr>
          <w:sz w:val="28"/>
          <w:szCs w:val="28"/>
        </w:rPr>
        <w:t>39 646 699,0 </w:t>
      </w:r>
      <w:proofErr w:type="spellStart"/>
      <w:r>
        <w:rPr>
          <w:sz w:val="28"/>
          <w:szCs w:val="28"/>
        </w:rPr>
        <w:t>тыс.тенге</w:t>
      </w:r>
      <w:proofErr w:type="spellEnd"/>
      <w:r w:rsidRPr="009974D4">
        <w:rPr>
          <w:sz w:val="28"/>
          <w:szCs w:val="28"/>
        </w:rPr>
        <w:t xml:space="preserve">. Исполнено </w:t>
      </w:r>
      <w:r w:rsidRPr="002932C6">
        <w:rPr>
          <w:sz w:val="28"/>
          <w:szCs w:val="28"/>
        </w:rPr>
        <w:t>39 642 357,</w:t>
      </w:r>
      <w:r w:rsidR="002932C6" w:rsidRPr="002932C6">
        <w:rPr>
          <w:sz w:val="28"/>
          <w:szCs w:val="28"/>
        </w:rPr>
        <w:t>2</w:t>
      </w:r>
      <w:r w:rsidRPr="002932C6">
        <w:rPr>
          <w:sz w:val="28"/>
          <w:szCs w:val="28"/>
        </w:rPr>
        <w:t> </w:t>
      </w:r>
      <w:proofErr w:type="spellStart"/>
      <w:r w:rsidRPr="002932C6">
        <w:rPr>
          <w:sz w:val="28"/>
          <w:szCs w:val="28"/>
        </w:rPr>
        <w:t>тыс.тенге</w:t>
      </w:r>
      <w:proofErr w:type="spellEnd"/>
      <w:r w:rsidRPr="002932C6">
        <w:rPr>
          <w:sz w:val="28"/>
          <w:szCs w:val="28"/>
        </w:rPr>
        <w:t>, или 100 % к плану на год. Не исполнено составило 4 341,</w:t>
      </w:r>
      <w:r w:rsidR="002932C6" w:rsidRPr="002932C6">
        <w:rPr>
          <w:sz w:val="28"/>
          <w:szCs w:val="28"/>
        </w:rPr>
        <w:t>8</w:t>
      </w:r>
      <w:r w:rsidRPr="002932C6">
        <w:rPr>
          <w:sz w:val="28"/>
          <w:szCs w:val="28"/>
        </w:rPr>
        <w:t> </w:t>
      </w:r>
      <w:proofErr w:type="spellStart"/>
      <w:r w:rsidRPr="002932C6">
        <w:rPr>
          <w:sz w:val="28"/>
          <w:szCs w:val="28"/>
        </w:rPr>
        <w:t>тыс.тенге</w:t>
      </w:r>
      <w:proofErr w:type="spellEnd"/>
      <w:r w:rsidRPr="002932C6">
        <w:rPr>
          <w:sz w:val="28"/>
          <w:szCs w:val="28"/>
        </w:rPr>
        <w:t>, из которых 11,6 </w:t>
      </w:r>
      <w:proofErr w:type="spellStart"/>
      <w:r w:rsidRPr="002932C6">
        <w:rPr>
          <w:sz w:val="28"/>
          <w:szCs w:val="28"/>
        </w:rPr>
        <w:t>тыс.тенге</w:t>
      </w:r>
      <w:proofErr w:type="spellEnd"/>
      <w:r w:rsidRPr="002932C6">
        <w:rPr>
          <w:sz w:val="28"/>
          <w:szCs w:val="28"/>
        </w:rPr>
        <w:t xml:space="preserve"> – экономия по результатам государственных закупок, 7,3 </w:t>
      </w:r>
      <w:proofErr w:type="spellStart"/>
      <w:r w:rsidRPr="002932C6">
        <w:rPr>
          <w:sz w:val="28"/>
          <w:szCs w:val="28"/>
        </w:rPr>
        <w:t>тыс.тенге</w:t>
      </w:r>
      <w:proofErr w:type="spellEnd"/>
      <w:r w:rsidRPr="002932C6">
        <w:rPr>
          <w:sz w:val="28"/>
          <w:szCs w:val="28"/>
        </w:rPr>
        <w:t xml:space="preserve"> - экономия по фонду оплаты труда, 10,3 </w:t>
      </w:r>
      <w:proofErr w:type="spellStart"/>
      <w:r w:rsidRPr="002932C6">
        <w:rPr>
          <w:sz w:val="28"/>
          <w:szCs w:val="28"/>
        </w:rPr>
        <w:t>тыс.тенге</w:t>
      </w:r>
      <w:proofErr w:type="spellEnd"/>
      <w:r w:rsidRPr="002932C6">
        <w:rPr>
          <w:sz w:val="28"/>
          <w:szCs w:val="28"/>
        </w:rPr>
        <w:t xml:space="preserve"> – прочая экономия. </w:t>
      </w:r>
      <w:proofErr w:type="spellStart"/>
      <w:r w:rsidRPr="002932C6">
        <w:rPr>
          <w:sz w:val="28"/>
          <w:szCs w:val="28"/>
        </w:rPr>
        <w:t>Неосвоено</w:t>
      </w:r>
      <w:proofErr w:type="spellEnd"/>
      <w:r w:rsidRPr="002932C6">
        <w:rPr>
          <w:sz w:val="28"/>
          <w:szCs w:val="28"/>
        </w:rPr>
        <w:t xml:space="preserve"> 4 312,</w:t>
      </w:r>
      <w:r w:rsidR="002932C6" w:rsidRPr="002932C6">
        <w:rPr>
          <w:sz w:val="28"/>
          <w:szCs w:val="28"/>
        </w:rPr>
        <w:t>6</w:t>
      </w:r>
      <w:r w:rsidRPr="002932C6">
        <w:rPr>
          <w:sz w:val="28"/>
          <w:szCs w:val="28"/>
        </w:rPr>
        <w:t> </w:t>
      </w:r>
      <w:proofErr w:type="spellStart"/>
      <w:r w:rsidRPr="002932C6">
        <w:rPr>
          <w:sz w:val="28"/>
          <w:szCs w:val="28"/>
        </w:rPr>
        <w:t>тыс.тенге</w:t>
      </w:r>
      <w:proofErr w:type="spellEnd"/>
      <w:r w:rsidRPr="002932C6">
        <w:rPr>
          <w:sz w:val="28"/>
          <w:szCs w:val="28"/>
        </w:rPr>
        <w:t xml:space="preserve"> в связи с отсутствием поставки товаров</w:t>
      </w:r>
      <w:r w:rsidRPr="007C1084">
        <w:rPr>
          <w:sz w:val="28"/>
          <w:szCs w:val="28"/>
        </w:rPr>
        <w:t xml:space="preserve"> поставщиками.</w:t>
      </w:r>
    </w:p>
    <w:p w:rsidR="0099189A" w:rsidRPr="009974D4" w:rsidRDefault="0099189A" w:rsidP="0099189A">
      <w:pPr>
        <w:ind w:firstLine="709"/>
        <w:jc w:val="both"/>
        <w:rPr>
          <w:i/>
          <w:sz w:val="28"/>
        </w:rPr>
      </w:pPr>
    </w:p>
    <w:p w:rsidR="0099189A" w:rsidRPr="009974D4" w:rsidRDefault="0099189A" w:rsidP="0099189A">
      <w:pPr>
        <w:ind w:left="709"/>
        <w:jc w:val="center"/>
        <w:rPr>
          <w:sz w:val="28"/>
        </w:rPr>
      </w:pPr>
      <w:r w:rsidRPr="009974D4">
        <w:rPr>
          <w:b/>
          <w:sz w:val="28"/>
        </w:rPr>
        <w:t>Бюджетные средства, направленные на осуществление деятельности Генеральной прокуратуры за 20</w:t>
      </w:r>
      <w:r>
        <w:rPr>
          <w:b/>
          <w:sz w:val="28"/>
        </w:rPr>
        <w:t>20</w:t>
      </w:r>
      <w:r w:rsidRPr="009974D4">
        <w:rPr>
          <w:b/>
          <w:sz w:val="28"/>
        </w:rPr>
        <w:t xml:space="preserve"> год </w:t>
      </w:r>
      <w:r w:rsidRPr="009974D4">
        <w:rPr>
          <w:sz w:val="28"/>
        </w:rPr>
        <w:t>(</w:t>
      </w:r>
      <w:proofErr w:type="spellStart"/>
      <w:r w:rsidRPr="009974D4">
        <w:rPr>
          <w:sz w:val="28"/>
        </w:rPr>
        <w:t>тыс.тенге</w:t>
      </w:r>
      <w:proofErr w:type="spellEnd"/>
      <w:r w:rsidRPr="009974D4">
        <w:rPr>
          <w:sz w:val="28"/>
        </w:rPr>
        <w:t>)</w:t>
      </w:r>
    </w:p>
    <w:p w:rsidR="0099189A" w:rsidRPr="009974D4" w:rsidRDefault="0099189A" w:rsidP="0099189A">
      <w:pPr>
        <w:ind w:left="709"/>
        <w:jc w:val="center"/>
        <w:rPr>
          <w:sz w:val="28"/>
        </w:rPr>
      </w:pPr>
    </w:p>
    <w:tbl>
      <w:tblPr>
        <w:tblStyle w:val="-511"/>
        <w:tblW w:w="9214" w:type="dxa"/>
        <w:tblInd w:w="279"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AEEF3" w:themeFill="accent5" w:themeFillTint="33"/>
        <w:tblLook w:val="04A0" w:firstRow="1" w:lastRow="0" w:firstColumn="1" w:lastColumn="0" w:noHBand="0" w:noVBand="1"/>
      </w:tblPr>
      <w:tblGrid>
        <w:gridCol w:w="3280"/>
        <w:gridCol w:w="1820"/>
        <w:gridCol w:w="1628"/>
        <w:gridCol w:w="944"/>
        <w:gridCol w:w="1542"/>
      </w:tblGrid>
      <w:tr w:rsidR="0099189A" w:rsidRPr="009974D4" w:rsidTr="00BE473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80" w:type="dxa"/>
            <w:shd w:val="clear" w:color="auto" w:fill="C6D9F1" w:themeFill="text2" w:themeFillTint="33"/>
          </w:tcPr>
          <w:p w:rsidR="0099189A" w:rsidRPr="009974D4" w:rsidRDefault="0099189A" w:rsidP="00BE4736">
            <w:pPr>
              <w:jc w:val="center"/>
              <w:rPr>
                <w:color w:val="000000" w:themeColor="text1"/>
                <w:sz w:val="24"/>
                <w:szCs w:val="24"/>
              </w:rPr>
            </w:pPr>
            <w:r w:rsidRPr="009974D4">
              <w:rPr>
                <w:color w:val="000000" w:themeColor="text1"/>
                <w:sz w:val="24"/>
                <w:szCs w:val="24"/>
              </w:rPr>
              <w:t>Наименование</w:t>
            </w:r>
          </w:p>
        </w:tc>
        <w:tc>
          <w:tcPr>
            <w:tcW w:w="1820" w:type="dxa"/>
            <w:shd w:val="clear" w:color="auto" w:fill="C6D9F1" w:themeFill="text2" w:themeFillTint="33"/>
          </w:tcPr>
          <w:p w:rsidR="0099189A" w:rsidRPr="009974D4" w:rsidRDefault="0099189A" w:rsidP="00BE4736">
            <w:pPr>
              <w:jc w:val="center"/>
              <w:cnfStyle w:val="100000000000" w:firstRow="1" w:lastRow="0" w:firstColumn="0" w:lastColumn="0" w:oddVBand="0" w:evenVBand="0" w:oddHBand="0" w:evenHBand="0" w:firstRowFirstColumn="0" w:firstRowLastColumn="0" w:lastRowFirstColumn="0" w:lastRowLastColumn="0"/>
              <w:rPr>
                <w:b w:val="0"/>
                <w:color w:val="000000" w:themeColor="text1"/>
                <w:sz w:val="24"/>
                <w:szCs w:val="24"/>
              </w:rPr>
            </w:pPr>
            <w:r w:rsidRPr="009974D4">
              <w:rPr>
                <w:color w:val="000000" w:themeColor="text1"/>
                <w:sz w:val="24"/>
                <w:szCs w:val="24"/>
              </w:rPr>
              <w:t>План</w:t>
            </w:r>
          </w:p>
        </w:tc>
        <w:tc>
          <w:tcPr>
            <w:tcW w:w="1628" w:type="dxa"/>
            <w:shd w:val="clear" w:color="auto" w:fill="C6D9F1" w:themeFill="text2" w:themeFillTint="33"/>
          </w:tcPr>
          <w:p w:rsidR="0099189A" w:rsidRPr="009974D4" w:rsidRDefault="0099189A" w:rsidP="00BE4736">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9974D4">
              <w:rPr>
                <w:color w:val="000000" w:themeColor="text1"/>
                <w:sz w:val="24"/>
                <w:szCs w:val="24"/>
              </w:rPr>
              <w:t>Факт</w:t>
            </w:r>
          </w:p>
        </w:tc>
        <w:tc>
          <w:tcPr>
            <w:tcW w:w="944" w:type="dxa"/>
            <w:shd w:val="clear" w:color="auto" w:fill="C6D9F1" w:themeFill="text2" w:themeFillTint="33"/>
          </w:tcPr>
          <w:p w:rsidR="0099189A" w:rsidRPr="009974D4" w:rsidRDefault="0099189A" w:rsidP="00BE4736">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9974D4">
              <w:rPr>
                <w:color w:val="000000" w:themeColor="text1"/>
                <w:sz w:val="24"/>
                <w:szCs w:val="24"/>
              </w:rPr>
              <w:t>% исп.</w:t>
            </w:r>
          </w:p>
        </w:tc>
        <w:tc>
          <w:tcPr>
            <w:tcW w:w="1542" w:type="dxa"/>
            <w:shd w:val="clear" w:color="auto" w:fill="C6D9F1" w:themeFill="text2" w:themeFillTint="33"/>
          </w:tcPr>
          <w:p w:rsidR="0099189A" w:rsidRPr="009974D4" w:rsidRDefault="0099189A" w:rsidP="00BE4736">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9974D4">
              <w:rPr>
                <w:color w:val="000000" w:themeColor="text1"/>
                <w:sz w:val="24"/>
                <w:szCs w:val="24"/>
              </w:rPr>
              <w:t>Отклонение</w:t>
            </w:r>
          </w:p>
        </w:tc>
      </w:tr>
      <w:tr w:rsidR="0099189A" w:rsidRPr="002932C6" w:rsidTr="00BE4736">
        <w:trPr>
          <w:cnfStyle w:val="000000100000" w:firstRow="0" w:lastRow="0" w:firstColumn="0" w:lastColumn="0" w:oddVBand="0" w:evenVBand="0" w:oddHBand="1" w:evenHBand="0" w:firstRowFirstColumn="0" w:firstRowLastColumn="0" w:lastRowFirstColumn="0" w:lastRowLastColumn="0"/>
          <w:trHeight w:val="1841"/>
        </w:trPr>
        <w:tc>
          <w:tcPr>
            <w:cnfStyle w:val="001000000000" w:firstRow="0" w:lastRow="0" w:firstColumn="1" w:lastColumn="0" w:oddVBand="0" w:evenVBand="0" w:oddHBand="0" w:evenHBand="0" w:firstRowFirstColumn="0" w:firstRowLastColumn="0" w:lastRowFirstColumn="0" w:lastRowLastColumn="0"/>
            <w:tcW w:w="3280" w:type="dxa"/>
            <w:shd w:val="clear" w:color="auto" w:fill="auto"/>
          </w:tcPr>
          <w:p w:rsidR="0099189A" w:rsidRPr="007C1084" w:rsidRDefault="0099189A" w:rsidP="00BE4736">
            <w:pPr>
              <w:rPr>
                <w:color w:val="auto"/>
                <w:sz w:val="24"/>
                <w:szCs w:val="24"/>
              </w:rPr>
            </w:pPr>
            <w:r w:rsidRPr="007C1084">
              <w:rPr>
                <w:color w:val="auto"/>
                <w:sz w:val="24"/>
                <w:szCs w:val="24"/>
              </w:rPr>
              <w:t>Бюджетные программы, направленные на обеспечение функций госоргана</w:t>
            </w:r>
          </w:p>
          <w:p w:rsidR="0099189A" w:rsidRPr="007C1084" w:rsidRDefault="0099189A" w:rsidP="00BE4736">
            <w:pPr>
              <w:rPr>
                <w:b w:val="0"/>
                <w:color w:val="auto"/>
                <w:sz w:val="24"/>
                <w:szCs w:val="24"/>
              </w:rPr>
            </w:pPr>
            <w:r w:rsidRPr="007C1084">
              <w:rPr>
                <w:b w:val="0"/>
                <w:color w:val="auto"/>
                <w:sz w:val="24"/>
                <w:szCs w:val="24"/>
              </w:rPr>
              <w:t xml:space="preserve">(бюджетные программы </w:t>
            </w:r>
          </w:p>
          <w:p w:rsidR="0099189A" w:rsidRPr="007C1084" w:rsidRDefault="0099189A" w:rsidP="00BE4736">
            <w:pPr>
              <w:rPr>
                <w:b w:val="0"/>
                <w:color w:val="auto"/>
                <w:sz w:val="24"/>
                <w:szCs w:val="24"/>
              </w:rPr>
            </w:pPr>
            <w:r w:rsidRPr="007C1084">
              <w:rPr>
                <w:b w:val="0"/>
                <w:color w:val="auto"/>
                <w:sz w:val="24"/>
                <w:szCs w:val="24"/>
              </w:rPr>
              <w:t>001, 015, 018)</w:t>
            </w:r>
          </w:p>
        </w:tc>
        <w:tc>
          <w:tcPr>
            <w:tcW w:w="1820" w:type="dxa"/>
            <w:shd w:val="clear" w:color="auto" w:fill="auto"/>
          </w:tcPr>
          <w:p w:rsidR="0099189A" w:rsidRPr="007C1084" w:rsidRDefault="0099189A" w:rsidP="00BE4736">
            <w:pPr>
              <w:jc w:val="right"/>
              <w:cnfStyle w:val="000000100000" w:firstRow="0" w:lastRow="0" w:firstColumn="0" w:lastColumn="0" w:oddVBand="0" w:evenVBand="0" w:oddHBand="1" w:evenHBand="0" w:firstRowFirstColumn="0" w:firstRowLastColumn="0" w:lastRowFirstColumn="0" w:lastRowLastColumn="0"/>
              <w:rPr>
                <w:sz w:val="24"/>
                <w:szCs w:val="24"/>
              </w:rPr>
            </w:pPr>
            <w:r w:rsidRPr="007C1084">
              <w:rPr>
                <w:sz w:val="24"/>
                <w:szCs w:val="24"/>
              </w:rPr>
              <w:t>39 632 699,0</w:t>
            </w:r>
          </w:p>
        </w:tc>
        <w:tc>
          <w:tcPr>
            <w:tcW w:w="1628" w:type="dxa"/>
            <w:shd w:val="clear" w:color="auto" w:fill="auto"/>
          </w:tcPr>
          <w:p w:rsidR="0099189A" w:rsidRPr="002932C6" w:rsidRDefault="002932C6" w:rsidP="00BE4736">
            <w:pPr>
              <w:jc w:val="right"/>
              <w:cnfStyle w:val="000000100000" w:firstRow="0" w:lastRow="0" w:firstColumn="0" w:lastColumn="0" w:oddVBand="0" w:evenVBand="0" w:oddHBand="1" w:evenHBand="0" w:firstRowFirstColumn="0" w:firstRowLastColumn="0" w:lastRowFirstColumn="0" w:lastRowLastColumn="0"/>
              <w:rPr>
                <w:sz w:val="24"/>
                <w:szCs w:val="24"/>
              </w:rPr>
            </w:pPr>
            <w:r w:rsidRPr="002932C6">
              <w:rPr>
                <w:sz w:val="24"/>
                <w:szCs w:val="24"/>
              </w:rPr>
              <w:t>39 628 360,8</w:t>
            </w:r>
          </w:p>
          <w:p w:rsidR="0099189A" w:rsidRPr="002932C6" w:rsidRDefault="0099189A" w:rsidP="00BE4736">
            <w:pPr>
              <w:jc w:val="right"/>
              <w:cnfStyle w:val="000000100000" w:firstRow="0" w:lastRow="0" w:firstColumn="0" w:lastColumn="0" w:oddVBand="0" w:evenVBand="0" w:oddHBand="1" w:evenHBand="0" w:firstRowFirstColumn="0" w:firstRowLastColumn="0" w:lastRowFirstColumn="0" w:lastRowLastColumn="0"/>
              <w:rPr>
                <w:sz w:val="24"/>
                <w:szCs w:val="24"/>
              </w:rPr>
            </w:pPr>
          </w:p>
        </w:tc>
        <w:tc>
          <w:tcPr>
            <w:tcW w:w="944" w:type="dxa"/>
            <w:shd w:val="clear" w:color="auto" w:fill="auto"/>
          </w:tcPr>
          <w:p w:rsidR="0099189A" w:rsidRPr="002932C6" w:rsidRDefault="0099189A" w:rsidP="00BE4736">
            <w:pPr>
              <w:jc w:val="right"/>
              <w:cnfStyle w:val="000000100000" w:firstRow="0" w:lastRow="0" w:firstColumn="0" w:lastColumn="0" w:oddVBand="0" w:evenVBand="0" w:oddHBand="1" w:evenHBand="0" w:firstRowFirstColumn="0" w:firstRowLastColumn="0" w:lastRowFirstColumn="0" w:lastRowLastColumn="0"/>
              <w:rPr>
                <w:sz w:val="24"/>
                <w:szCs w:val="24"/>
              </w:rPr>
            </w:pPr>
            <w:r w:rsidRPr="002932C6">
              <w:rPr>
                <w:sz w:val="24"/>
                <w:szCs w:val="24"/>
              </w:rPr>
              <w:t>100</w:t>
            </w:r>
          </w:p>
        </w:tc>
        <w:tc>
          <w:tcPr>
            <w:tcW w:w="1542" w:type="dxa"/>
            <w:shd w:val="clear" w:color="auto" w:fill="auto"/>
          </w:tcPr>
          <w:p w:rsidR="0099189A" w:rsidRPr="002932C6" w:rsidRDefault="002932C6" w:rsidP="00BE4736">
            <w:pPr>
              <w:jc w:val="right"/>
              <w:cnfStyle w:val="000000100000" w:firstRow="0" w:lastRow="0" w:firstColumn="0" w:lastColumn="0" w:oddVBand="0" w:evenVBand="0" w:oddHBand="1" w:evenHBand="0" w:firstRowFirstColumn="0" w:firstRowLastColumn="0" w:lastRowFirstColumn="0" w:lastRowLastColumn="0"/>
              <w:rPr>
                <w:sz w:val="24"/>
                <w:szCs w:val="24"/>
                <w:lang w:val="kk-KZ"/>
              </w:rPr>
            </w:pPr>
            <w:r w:rsidRPr="002932C6">
              <w:rPr>
                <w:sz w:val="24"/>
                <w:szCs w:val="24"/>
              </w:rPr>
              <w:t>-4 338,2</w:t>
            </w:r>
          </w:p>
        </w:tc>
      </w:tr>
      <w:tr w:rsidR="0099189A" w:rsidRPr="007C1084" w:rsidTr="00BE4736">
        <w:tc>
          <w:tcPr>
            <w:cnfStyle w:val="001000000000" w:firstRow="0" w:lastRow="0" w:firstColumn="1" w:lastColumn="0" w:oddVBand="0" w:evenVBand="0" w:oddHBand="0" w:evenHBand="0" w:firstRowFirstColumn="0" w:firstRowLastColumn="0" w:lastRowFirstColumn="0" w:lastRowLastColumn="0"/>
            <w:tcW w:w="3280" w:type="dxa"/>
            <w:shd w:val="clear" w:color="auto" w:fill="auto"/>
          </w:tcPr>
          <w:p w:rsidR="0099189A" w:rsidRPr="007C1084" w:rsidRDefault="0099189A" w:rsidP="00BE4736">
            <w:pPr>
              <w:rPr>
                <w:color w:val="000000" w:themeColor="text1"/>
                <w:sz w:val="24"/>
                <w:szCs w:val="24"/>
              </w:rPr>
            </w:pPr>
            <w:r w:rsidRPr="007C1084">
              <w:rPr>
                <w:color w:val="000000" w:themeColor="text1"/>
                <w:sz w:val="24"/>
                <w:szCs w:val="24"/>
              </w:rPr>
              <w:t>Средства, полученные за счет распределяемых бюджетных программ</w:t>
            </w:r>
          </w:p>
          <w:p w:rsidR="0099189A" w:rsidRPr="007C1084" w:rsidRDefault="0099189A" w:rsidP="00BE4736">
            <w:pPr>
              <w:rPr>
                <w:b w:val="0"/>
                <w:color w:val="000000" w:themeColor="text1"/>
                <w:sz w:val="24"/>
                <w:szCs w:val="24"/>
              </w:rPr>
            </w:pPr>
            <w:r w:rsidRPr="007C1084">
              <w:rPr>
                <w:b w:val="0"/>
                <w:color w:val="000000" w:themeColor="text1"/>
                <w:sz w:val="24"/>
                <w:szCs w:val="24"/>
              </w:rPr>
              <w:lastRenderedPageBreak/>
              <w:t>(бюджетная программа</w:t>
            </w:r>
          </w:p>
          <w:p w:rsidR="0099189A" w:rsidRPr="007C1084" w:rsidRDefault="0099189A" w:rsidP="00BE4736">
            <w:pPr>
              <w:rPr>
                <w:color w:val="000000" w:themeColor="text1"/>
                <w:sz w:val="24"/>
                <w:szCs w:val="24"/>
              </w:rPr>
            </w:pPr>
            <w:r w:rsidRPr="007C1084">
              <w:rPr>
                <w:b w:val="0"/>
                <w:color w:val="000000" w:themeColor="text1"/>
                <w:sz w:val="24"/>
                <w:szCs w:val="24"/>
              </w:rPr>
              <w:t>138)</w:t>
            </w:r>
          </w:p>
        </w:tc>
        <w:tc>
          <w:tcPr>
            <w:tcW w:w="1820" w:type="dxa"/>
            <w:shd w:val="clear" w:color="auto" w:fill="auto"/>
          </w:tcPr>
          <w:p w:rsidR="0099189A" w:rsidRPr="007C1084" w:rsidRDefault="0099189A" w:rsidP="00BE4736">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07C1084">
              <w:rPr>
                <w:color w:val="000000" w:themeColor="text1"/>
                <w:sz w:val="24"/>
                <w:szCs w:val="24"/>
              </w:rPr>
              <w:lastRenderedPageBreak/>
              <w:t>14 000,0</w:t>
            </w:r>
          </w:p>
        </w:tc>
        <w:tc>
          <w:tcPr>
            <w:tcW w:w="1628" w:type="dxa"/>
            <w:shd w:val="clear" w:color="auto" w:fill="auto"/>
          </w:tcPr>
          <w:p w:rsidR="0099189A" w:rsidRPr="007C1084" w:rsidRDefault="0099189A" w:rsidP="00BE4736">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07C1084">
              <w:rPr>
                <w:color w:val="000000" w:themeColor="text1"/>
                <w:sz w:val="24"/>
                <w:szCs w:val="24"/>
              </w:rPr>
              <w:t>13 966,4</w:t>
            </w:r>
          </w:p>
        </w:tc>
        <w:tc>
          <w:tcPr>
            <w:tcW w:w="944" w:type="dxa"/>
            <w:shd w:val="clear" w:color="auto" w:fill="auto"/>
          </w:tcPr>
          <w:p w:rsidR="0099189A" w:rsidRPr="007C1084" w:rsidRDefault="0099189A" w:rsidP="00BE4736">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07C1084">
              <w:rPr>
                <w:color w:val="000000" w:themeColor="text1"/>
                <w:sz w:val="24"/>
                <w:szCs w:val="24"/>
              </w:rPr>
              <w:t>100</w:t>
            </w:r>
          </w:p>
        </w:tc>
        <w:tc>
          <w:tcPr>
            <w:tcW w:w="1542" w:type="dxa"/>
            <w:shd w:val="clear" w:color="auto" w:fill="auto"/>
          </w:tcPr>
          <w:p w:rsidR="0099189A" w:rsidRPr="007C1084" w:rsidRDefault="0099189A" w:rsidP="00BE4736">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07C1084">
              <w:rPr>
                <w:color w:val="000000" w:themeColor="text1"/>
                <w:sz w:val="24"/>
                <w:szCs w:val="24"/>
              </w:rPr>
              <w:t>-3,6</w:t>
            </w:r>
          </w:p>
        </w:tc>
      </w:tr>
      <w:tr w:rsidR="0099189A" w:rsidRPr="002932C6" w:rsidTr="00BE47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0" w:type="dxa"/>
            <w:shd w:val="clear" w:color="auto" w:fill="auto"/>
          </w:tcPr>
          <w:p w:rsidR="0099189A" w:rsidRPr="007C1084" w:rsidRDefault="0099189A" w:rsidP="00BE4736">
            <w:pPr>
              <w:rPr>
                <w:color w:val="000000" w:themeColor="text1"/>
                <w:sz w:val="24"/>
                <w:szCs w:val="24"/>
              </w:rPr>
            </w:pPr>
            <w:r w:rsidRPr="007C1084">
              <w:rPr>
                <w:color w:val="000000" w:themeColor="text1"/>
                <w:sz w:val="24"/>
                <w:szCs w:val="24"/>
              </w:rPr>
              <w:t>ИТОГО:</w:t>
            </w:r>
          </w:p>
        </w:tc>
        <w:tc>
          <w:tcPr>
            <w:tcW w:w="1820" w:type="dxa"/>
            <w:shd w:val="clear" w:color="auto" w:fill="auto"/>
          </w:tcPr>
          <w:p w:rsidR="0099189A" w:rsidRPr="007C1084" w:rsidRDefault="0099189A" w:rsidP="00BE4736">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7C1084">
              <w:rPr>
                <w:b/>
                <w:color w:val="000000" w:themeColor="text1"/>
                <w:sz w:val="24"/>
                <w:szCs w:val="24"/>
              </w:rPr>
              <w:t>39 646 699,0</w:t>
            </w:r>
          </w:p>
        </w:tc>
        <w:tc>
          <w:tcPr>
            <w:tcW w:w="1628" w:type="dxa"/>
            <w:shd w:val="clear" w:color="auto" w:fill="auto"/>
          </w:tcPr>
          <w:p w:rsidR="0099189A" w:rsidRPr="002932C6" w:rsidRDefault="002932C6" w:rsidP="00BE4736">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2932C6">
              <w:rPr>
                <w:b/>
                <w:color w:val="000000" w:themeColor="text1"/>
                <w:sz w:val="24"/>
                <w:szCs w:val="24"/>
              </w:rPr>
              <w:t>39 642 357,2</w:t>
            </w:r>
          </w:p>
        </w:tc>
        <w:tc>
          <w:tcPr>
            <w:tcW w:w="944" w:type="dxa"/>
            <w:shd w:val="clear" w:color="auto" w:fill="auto"/>
          </w:tcPr>
          <w:p w:rsidR="0099189A" w:rsidRPr="002932C6" w:rsidRDefault="0099189A" w:rsidP="00BE4736">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2932C6">
              <w:rPr>
                <w:b/>
                <w:color w:val="000000" w:themeColor="text1"/>
                <w:sz w:val="24"/>
                <w:szCs w:val="24"/>
              </w:rPr>
              <w:t>100</w:t>
            </w:r>
          </w:p>
        </w:tc>
        <w:tc>
          <w:tcPr>
            <w:tcW w:w="1542" w:type="dxa"/>
            <w:shd w:val="clear" w:color="auto" w:fill="auto"/>
          </w:tcPr>
          <w:p w:rsidR="0099189A" w:rsidRPr="002932C6" w:rsidRDefault="002932C6" w:rsidP="00BE4736">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2932C6">
              <w:rPr>
                <w:b/>
                <w:color w:val="000000" w:themeColor="text1"/>
                <w:sz w:val="24"/>
                <w:szCs w:val="24"/>
              </w:rPr>
              <w:t>-4 341,8</w:t>
            </w:r>
          </w:p>
        </w:tc>
      </w:tr>
    </w:tbl>
    <w:p w:rsidR="0099189A" w:rsidRPr="009974D4" w:rsidRDefault="0099189A" w:rsidP="0099189A">
      <w:pPr>
        <w:ind w:firstLine="709"/>
        <w:jc w:val="both"/>
        <w:rPr>
          <w:sz w:val="28"/>
          <w:szCs w:val="28"/>
        </w:rPr>
      </w:pPr>
    </w:p>
    <w:p w:rsidR="0099189A" w:rsidRPr="009974D4" w:rsidRDefault="0099189A" w:rsidP="0099189A">
      <w:pPr>
        <w:ind w:firstLine="708"/>
        <w:jc w:val="both"/>
        <w:rPr>
          <w:sz w:val="28"/>
          <w:szCs w:val="28"/>
        </w:rPr>
      </w:pPr>
      <w:r w:rsidRPr="00150E77">
        <w:rPr>
          <w:sz w:val="28"/>
          <w:szCs w:val="28"/>
        </w:rPr>
        <w:t>На реализацию бюджетной программы</w:t>
      </w:r>
      <w:r w:rsidRPr="009974D4">
        <w:rPr>
          <w:b/>
          <w:sz w:val="28"/>
          <w:szCs w:val="28"/>
        </w:rPr>
        <w:t xml:space="preserve"> 001 «Осуществление высшего надзора за точным и единообразным применением законов и подзаконных актов в Республике Казахстан» </w:t>
      </w:r>
      <w:r w:rsidRPr="009974D4">
        <w:rPr>
          <w:sz w:val="28"/>
          <w:szCs w:val="28"/>
        </w:rPr>
        <w:t xml:space="preserve">были предусмотрены средства в сумме </w:t>
      </w:r>
      <w:r>
        <w:rPr>
          <w:sz w:val="28"/>
          <w:szCs w:val="28"/>
        </w:rPr>
        <w:t>35 762 987,0 </w:t>
      </w:r>
      <w:proofErr w:type="spellStart"/>
      <w:r>
        <w:rPr>
          <w:sz w:val="28"/>
          <w:szCs w:val="28"/>
        </w:rPr>
        <w:t>тыс.тенге</w:t>
      </w:r>
      <w:proofErr w:type="spellEnd"/>
      <w:r w:rsidRPr="009974D4">
        <w:rPr>
          <w:sz w:val="28"/>
          <w:szCs w:val="28"/>
        </w:rPr>
        <w:t xml:space="preserve">, исполнено </w:t>
      </w:r>
      <w:r>
        <w:rPr>
          <w:sz w:val="28"/>
          <w:szCs w:val="28"/>
        </w:rPr>
        <w:t>35 758 651,1 </w:t>
      </w:r>
      <w:proofErr w:type="spellStart"/>
      <w:r>
        <w:rPr>
          <w:sz w:val="28"/>
          <w:szCs w:val="28"/>
        </w:rPr>
        <w:t>тыс.тенге</w:t>
      </w:r>
      <w:proofErr w:type="spellEnd"/>
      <w:r w:rsidRPr="009974D4">
        <w:rPr>
          <w:sz w:val="28"/>
          <w:szCs w:val="28"/>
        </w:rPr>
        <w:t xml:space="preserve">, или 100 % к плану на год. Не исполнено </w:t>
      </w:r>
      <w:r>
        <w:rPr>
          <w:sz w:val="28"/>
          <w:szCs w:val="28"/>
          <w:lang w:val="kk-KZ"/>
        </w:rPr>
        <w:t>4 335,9 тыс.тенге</w:t>
      </w:r>
      <w:r w:rsidRPr="009974D4">
        <w:rPr>
          <w:sz w:val="28"/>
          <w:szCs w:val="28"/>
        </w:rPr>
        <w:t>, из них</w:t>
      </w:r>
      <w:r>
        <w:rPr>
          <w:sz w:val="28"/>
          <w:szCs w:val="28"/>
        </w:rPr>
        <w:t xml:space="preserve"> 9,5 </w:t>
      </w:r>
      <w:proofErr w:type="spellStart"/>
      <w:r>
        <w:rPr>
          <w:sz w:val="28"/>
          <w:szCs w:val="28"/>
        </w:rPr>
        <w:t>тыс.тенге</w:t>
      </w:r>
      <w:proofErr w:type="spellEnd"/>
      <w:r>
        <w:rPr>
          <w:sz w:val="28"/>
          <w:szCs w:val="28"/>
        </w:rPr>
        <w:t xml:space="preserve"> – экономия по результатам государственных закупок,</w:t>
      </w:r>
      <w:r w:rsidRPr="009974D4">
        <w:rPr>
          <w:sz w:val="28"/>
          <w:szCs w:val="28"/>
        </w:rPr>
        <w:t xml:space="preserve"> </w:t>
      </w:r>
      <w:r>
        <w:rPr>
          <w:sz w:val="28"/>
          <w:szCs w:val="28"/>
        </w:rPr>
        <w:t>7,1 </w:t>
      </w:r>
      <w:proofErr w:type="spellStart"/>
      <w:r>
        <w:rPr>
          <w:sz w:val="28"/>
          <w:szCs w:val="28"/>
        </w:rPr>
        <w:t>тыс.тенге</w:t>
      </w:r>
      <w:proofErr w:type="spellEnd"/>
      <w:r w:rsidRPr="009974D4">
        <w:rPr>
          <w:sz w:val="28"/>
          <w:szCs w:val="28"/>
        </w:rPr>
        <w:t xml:space="preserve"> – экономия по фонду оплаты труда, </w:t>
      </w:r>
      <w:r>
        <w:rPr>
          <w:sz w:val="28"/>
          <w:szCs w:val="28"/>
        </w:rPr>
        <w:t>6,6 </w:t>
      </w:r>
      <w:proofErr w:type="spellStart"/>
      <w:r>
        <w:rPr>
          <w:sz w:val="28"/>
          <w:szCs w:val="28"/>
        </w:rPr>
        <w:t>тыс.тенге</w:t>
      </w:r>
      <w:proofErr w:type="spellEnd"/>
      <w:r w:rsidRPr="009974D4">
        <w:rPr>
          <w:sz w:val="28"/>
          <w:szCs w:val="28"/>
          <w:lang w:val="kk-KZ"/>
        </w:rPr>
        <w:t xml:space="preserve"> </w:t>
      </w:r>
      <w:r w:rsidRPr="009974D4">
        <w:rPr>
          <w:sz w:val="28"/>
          <w:szCs w:val="28"/>
        </w:rPr>
        <w:t>–</w:t>
      </w:r>
      <w:r w:rsidRPr="009974D4">
        <w:rPr>
          <w:sz w:val="28"/>
          <w:szCs w:val="28"/>
          <w:lang w:val="kk-KZ"/>
        </w:rPr>
        <w:t xml:space="preserve"> </w:t>
      </w:r>
      <w:r w:rsidRPr="009974D4">
        <w:rPr>
          <w:sz w:val="28"/>
        </w:rPr>
        <w:t>прочая экономия</w:t>
      </w:r>
      <w:r w:rsidRPr="009974D4">
        <w:rPr>
          <w:sz w:val="28"/>
          <w:szCs w:val="28"/>
        </w:rPr>
        <w:t>.</w:t>
      </w:r>
      <w:r>
        <w:rPr>
          <w:sz w:val="28"/>
          <w:szCs w:val="28"/>
        </w:rPr>
        <w:t xml:space="preserve"> </w:t>
      </w:r>
      <w:proofErr w:type="spellStart"/>
      <w:r>
        <w:rPr>
          <w:sz w:val="28"/>
          <w:szCs w:val="28"/>
        </w:rPr>
        <w:t>Неосвоено</w:t>
      </w:r>
      <w:proofErr w:type="spellEnd"/>
      <w:r>
        <w:rPr>
          <w:sz w:val="28"/>
          <w:szCs w:val="28"/>
        </w:rPr>
        <w:t xml:space="preserve"> 4 312,</w:t>
      </w:r>
      <w:r w:rsidRPr="007C1084">
        <w:rPr>
          <w:sz w:val="28"/>
          <w:szCs w:val="28"/>
        </w:rPr>
        <w:t>7</w:t>
      </w:r>
      <w:r>
        <w:rPr>
          <w:sz w:val="28"/>
          <w:szCs w:val="28"/>
        </w:rPr>
        <w:t> </w:t>
      </w:r>
      <w:proofErr w:type="spellStart"/>
      <w:r>
        <w:rPr>
          <w:sz w:val="28"/>
          <w:szCs w:val="28"/>
        </w:rPr>
        <w:t>тыс.тенге</w:t>
      </w:r>
      <w:proofErr w:type="spellEnd"/>
      <w:r>
        <w:rPr>
          <w:sz w:val="28"/>
          <w:szCs w:val="28"/>
        </w:rPr>
        <w:t xml:space="preserve"> в связи</w:t>
      </w:r>
      <w:r w:rsidRPr="00873CB3">
        <w:rPr>
          <w:sz w:val="28"/>
          <w:szCs w:val="28"/>
        </w:rPr>
        <w:t xml:space="preserve"> </w:t>
      </w:r>
      <w:r>
        <w:rPr>
          <w:sz w:val="28"/>
          <w:szCs w:val="28"/>
        </w:rPr>
        <w:t xml:space="preserve">с отсутствием поставки товаров поставщиками. </w:t>
      </w:r>
    </w:p>
    <w:p w:rsidR="0099189A" w:rsidRPr="00FA6C61" w:rsidRDefault="0099189A" w:rsidP="0099189A">
      <w:pPr>
        <w:ind w:firstLine="709"/>
        <w:jc w:val="both"/>
        <w:rPr>
          <w:sz w:val="28"/>
          <w:szCs w:val="28"/>
          <w:lang w:val="kk-KZ"/>
        </w:rPr>
      </w:pPr>
      <w:r w:rsidRPr="00C1605B">
        <w:rPr>
          <w:i/>
          <w:sz w:val="28"/>
          <w:szCs w:val="28"/>
        </w:rPr>
        <w:t>Цель бюджетной программы</w:t>
      </w:r>
      <w:r w:rsidRPr="00C1605B">
        <w:rPr>
          <w:b/>
          <w:sz w:val="28"/>
          <w:szCs w:val="28"/>
        </w:rPr>
        <w:t xml:space="preserve"> </w:t>
      </w:r>
      <w:r w:rsidRPr="00C1605B">
        <w:rPr>
          <w:sz w:val="28"/>
          <w:szCs w:val="28"/>
        </w:rPr>
        <w:t>–</w:t>
      </w:r>
      <w:r w:rsidRPr="00C1605B">
        <w:rPr>
          <w:b/>
          <w:sz w:val="28"/>
          <w:szCs w:val="28"/>
        </w:rPr>
        <w:t xml:space="preserve"> </w:t>
      </w:r>
      <w:r w:rsidRPr="00C1605B">
        <w:rPr>
          <w:sz w:val="28"/>
          <w:szCs w:val="28"/>
          <w:lang w:val="kk-KZ"/>
        </w:rPr>
        <w:t>обеспечение законности и укрепление правопорядка.</w:t>
      </w:r>
    </w:p>
    <w:p w:rsidR="0099189A" w:rsidRDefault="0099189A" w:rsidP="0099189A">
      <w:pPr>
        <w:ind w:firstLine="709"/>
        <w:jc w:val="both"/>
        <w:rPr>
          <w:sz w:val="28"/>
          <w:szCs w:val="28"/>
        </w:rPr>
      </w:pPr>
      <w:r>
        <w:rPr>
          <w:sz w:val="28"/>
          <w:szCs w:val="28"/>
        </w:rPr>
        <w:t>Бюджетные средства были направлены</w:t>
      </w:r>
      <w:r w:rsidRPr="0027082F">
        <w:rPr>
          <w:sz w:val="28"/>
          <w:szCs w:val="28"/>
        </w:rPr>
        <w:t>:</w:t>
      </w:r>
    </w:p>
    <w:p w:rsidR="0099189A" w:rsidRDefault="0099189A" w:rsidP="0099189A">
      <w:pPr>
        <w:ind w:firstLine="709"/>
        <w:jc w:val="both"/>
        <w:rPr>
          <w:sz w:val="28"/>
          <w:szCs w:val="28"/>
        </w:rPr>
      </w:pPr>
      <w:r w:rsidRPr="001E0950">
        <w:rPr>
          <w:b/>
          <w:i/>
          <w:sz w:val="28"/>
          <w:szCs w:val="28"/>
        </w:rPr>
        <w:t>на обеспечение деятельности уполномоченного органа в области высшего надзора и формирования государственной правовой статистики</w:t>
      </w:r>
      <w:r w:rsidRPr="001E0950">
        <w:rPr>
          <w:sz w:val="28"/>
          <w:szCs w:val="28"/>
        </w:rPr>
        <w:t xml:space="preserve"> было предусмотрено </w:t>
      </w:r>
      <w:r>
        <w:rPr>
          <w:sz w:val="28"/>
          <w:szCs w:val="28"/>
          <w:lang w:val="kk-KZ"/>
        </w:rPr>
        <w:t>5 522 805,0</w:t>
      </w:r>
      <w:r>
        <w:rPr>
          <w:sz w:val="28"/>
          <w:szCs w:val="28"/>
        </w:rPr>
        <w:t> </w:t>
      </w:r>
      <w:proofErr w:type="spellStart"/>
      <w:r>
        <w:rPr>
          <w:sz w:val="28"/>
          <w:szCs w:val="28"/>
        </w:rPr>
        <w:t>тыс.тенге</w:t>
      </w:r>
      <w:proofErr w:type="spellEnd"/>
      <w:r w:rsidRPr="001E0950">
        <w:rPr>
          <w:sz w:val="28"/>
          <w:szCs w:val="28"/>
        </w:rPr>
        <w:t xml:space="preserve">, исполнено </w:t>
      </w:r>
      <w:r>
        <w:rPr>
          <w:sz w:val="28"/>
          <w:szCs w:val="28"/>
          <w:lang w:val="kk-KZ"/>
        </w:rPr>
        <w:t>5 522 796,2</w:t>
      </w:r>
      <w:r>
        <w:rPr>
          <w:sz w:val="28"/>
          <w:szCs w:val="28"/>
        </w:rPr>
        <w:t> </w:t>
      </w:r>
      <w:proofErr w:type="spellStart"/>
      <w:r>
        <w:rPr>
          <w:sz w:val="28"/>
          <w:szCs w:val="28"/>
        </w:rPr>
        <w:t>тыс.тенге</w:t>
      </w:r>
      <w:proofErr w:type="spellEnd"/>
      <w:r w:rsidRPr="001E0950">
        <w:rPr>
          <w:sz w:val="28"/>
          <w:szCs w:val="28"/>
        </w:rPr>
        <w:t>, или 100 % к плану</w:t>
      </w:r>
      <w:r>
        <w:rPr>
          <w:sz w:val="28"/>
          <w:szCs w:val="28"/>
        </w:rPr>
        <w:t xml:space="preserve"> на год</w:t>
      </w:r>
      <w:r w:rsidRPr="001E0950">
        <w:rPr>
          <w:sz w:val="28"/>
          <w:szCs w:val="28"/>
        </w:rPr>
        <w:t xml:space="preserve">. Не исполнено </w:t>
      </w:r>
      <w:r>
        <w:rPr>
          <w:sz w:val="28"/>
          <w:szCs w:val="28"/>
          <w:lang w:val="kk-KZ"/>
        </w:rPr>
        <w:t>8,8</w:t>
      </w:r>
      <w:r>
        <w:rPr>
          <w:sz w:val="28"/>
          <w:szCs w:val="28"/>
        </w:rPr>
        <w:t> </w:t>
      </w:r>
      <w:proofErr w:type="spellStart"/>
      <w:r>
        <w:rPr>
          <w:sz w:val="28"/>
          <w:szCs w:val="28"/>
        </w:rPr>
        <w:t>тыс.тенге</w:t>
      </w:r>
      <w:proofErr w:type="spellEnd"/>
      <w:r w:rsidRPr="001E0950">
        <w:rPr>
          <w:sz w:val="28"/>
          <w:szCs w:val="28"/>
        </w:rPr>
        <w:t>, из них</w:t>
      </w:r>
      <w:r>
        <w:rPr>
          <w:sz w:val="28"/>
          <w:szCs w:val="28"/>
        </w:rPr>
        <w:t xml:space="preserve"> 3,6 </w:t>
      </w:r>
      <w:proofErr w:type="spellStart"/>
      <w:r>
        <w:rPr>
          <w:sz w:val="28"/>
          <w:szCs w:val="28"/>
        </w:rPr>
        <w:t>тыс.тенге</w:t>
      </w:r>
      <w:proofErr w:type="spellEnd"/>
      <w:r>
        <w:rPr>
          <w:sz w:val="28"/>
          <w:szCs w:val="28"/>
        </w:rPr>
        <w:t xml:space="preserve"> -экономия по результатам государственных закупок,</w:t>
      </w:r>
      <w:r w:rsidRPr="001E0950">
        <w:rPr>
          <w:sz w:val="28"/>
          <w:szCs w:val="28"/>
        </w:rPr>
        <w:t xml:space="preserve"> </w:t>
      </w:r>
      <w:r w:rsidRPr="00A43703">
        <w:rPr>
          <w:sz w:val="28"/>
          <w:szCs w:val="28"/>
        </w:rPr>
        <w:t>0</w:t>
      </w:r>
      <w:r w:rsidRPr="00A43703">
        <w:rPr>
          <w:sz w:val="28"/>
          <w:szCs w:val="28"/>
          <w:lang w:val="kk-KZ"/>
        </w:rPr>
        <w:t>,8</w:t>
      </w:r>
      <w:r>
        <w:rPr>
          <w:sz w:val="28"/>
          <w:szCs w:val="28"/>
        </w:rPr>
        <w:t> </w:t>
      </w:r>
      <w:proofErr w:type="spellStart"/>
      <w:r>
        <w:rPr>
          <w:sz w:val="28"/>
          <w:szCs w:val="28"/>
        </w:rPr>
        <w:t>тыс.тенге</w:t>
      </w:r>
      <w:proofErr w:type="spellEnd"/>
      <w:r w:rsidRPr="001E0950">
        <w:rPr>
          <w:sz w:val="28"/>
          <w:szCs w:val="28"/>
        </w:rPr>
        <w:t xml:space="preserve"> – экономия по фонду оплаты труда, </w:t>
      </w:r>
      <w:r>
        <w:rPr>
          <w:sz w:val="28"/>
          <w:szCs w:val="28"/>
        </w:rPr>
        <w:t>4,4 </w:t>
      </w:r>
      <w:proofErr w:type="spellStart"/>
      <w:r>
        <w:rPr>
          <w:sz w:val="28"/>
          <w:szCs w:val="28"/>
        </w:rPr>
        <w:t>тыс.тенге</w:t>
      </w:r>
      <w:proofErr w:type="spellEnd"/>
      <w:r w:rsidRPr="001E0950">
        <w:rPr>
          <w:sz w:val="28"/>
          <w:szCs w:val="28"/>
        </w:rPr>
        <w:t xml:space="preserve"> – </w:t>
      </w:r>
      <w:r>
        <w:rPr>
          <w:sz w:val="28"/>
        </w:rPr>
        <w:t>экономия по командировочным расходам и за счет округления</w:t>
      </w:r>
      <w:r w:rsidRPr="001E0950">
        <w:rPr>
          <w:sz w:val="28"/>
          <w:szCs w:val="28"/>
        </w:rPr>
        <w:t xml:space="preserve">. </w:t>
      </w:r>
    </w:p>
    <w:p w:rsidR="0099189A" w:rsidRPr="009974D4" w:rsidRDefault="0099189A" w:rsidP="0099189A">
      <w:pPr>
        <w:ind w:firstLine="709"/>
        <w:jc w:val="both"/>
        <w:rPr>
          <w:sz w:val="28"/>
          <w:szCs w:val="28"/>
        </w:rPr>
      </w:pPr>
      <w:r w:rsidRPr="0027082F">
        <w:rPr>
          <w:i/>
          <w:sz w:val="28"/>
          <w:szCs w:val="28"/>
        </w:rPr>
        <w:t xml:space="preserve">Показатели прямого результата </w:t>
      </w:r>
      <w:r w:rsidRPr="009974D4">
        <w:rPr>
          <w:sz w:val="28"/>
          <w:szCs w:val="28"/>
        </w:rPr>
        <w:t>достигнуты:</w:t>
      </w:r>
    </w:p>
    <w:p w:rsidR="0099189A" w:rsidRPr="00487B9D" w:rsidRDefault="0099189A" w:rsidP="0099189A">
      <w:pPr>
        <w:ind w:firstLine="709"/>
        <w:jc w:val="both"/>
        <w:rPr>
          <w:sz w:val="28"/>
          <w:szCs w:val="28"/>
          <w:lang w:eastAsia="en-US"/>
        </w:rPr>
      </w:pPr>
      <w:r w:rsidRPr="00487B9D">
        <w:rPr>
          <w:sz w:val="28"/>
          <w:szCs w:val="28"/>
        </w:rPr>
        <w:t>органами прокуратуры рассмотрено 203 642 обращений от физических и юридических лиц при плане 184 00</w:t>
      </w:r>
      <w:r>
        <w:rPr>
          <w:sz w:val="28"/>
          <w:szCs w:val="28"/>
        </w:rPr>
        <w:t>0</w:t>
      </w:r>
      <w:r w:rsidRPr="00487B9D">
        <w:rPr>
          <w:sz w:val="28"/>
          <w:szCs w:val="28"/>
        </w:rPr>
        <w:t xml:space="preserve"> обращений, в связи с увеличением</w:t>
      </w:r>
      <w:r w:rsidRPr="00487B9D">
        <w:rPr>
          <w:sz w:val="28"/>
          <w:szCs w:val="28"/>
          <w:lang w:eastAsia="en-US"/>
        </w:rPr>
        <w:t xml:space="preserve"> количества поступивших обращений;</w:t>
      </w:r>
    </w:p>
    <w:p w:rsidR="0099189A" w:rsidRPr="00487B9D" w:rsidRDefault="0099189A" w:rsidP="0099189A">
      <w:pPr>
        <w:ind w:firstLine="709"/>
        <w:jc w:val="both"/>
        <w:rPr>
          <w:sz w:val="28"/>
          <w:szCs w:val="28"/>
        </w:rPr>
      </w:pPr>
      <w:r w:rsidRPr="00487B9D">
        <w:rPr>
          <w:sz w:val="28"/>
          <w:szCs w:val="28"/>
          <w:lang w:val="kk-KZ"/>
        </w:rPr>
        <w:t xml:space="preserve">в соответствии с планом </w:t>
      </w:r>
      <w:r w:rsidRPr="00487B9D">
        <w:rPr>
          <w:sz w:val="28"/>
          <w:szCs w:val="28"/>
        </w:rPr>
        <w:t>составлено 310 сборников статистических данных;</w:t>
      </w:r>
    </w:p>
    <w:p w:rsidR="0099189A" w:rsidRPr="00487B9D" w:rsidRDefault="0099189A" w:rsidP="0099189A">
      <w:pPr>
        <w:ind w:firstLine="709"/>
        <w:jc w:val="both"/>
        <w:rPr>
          <w:sz w:val="28"/>
          <w:szCs w:val="28"/>
        </w:rPr>
      </w:pPr>
      <w:r w:rsidRPr="00487B9D">
        <w:rPr>
          <w:sz w:val="28"/>
          <w:szCs w:val="28"/>
        </w:rPr>
        <w:t>количество единиц хранения в фонде составило:</w:t>
      </w:r>
    </w:p>
    <w:p w:rsidR="0099189A" w:rsidRPr="00487B9D" w:rsidRDefault="0099189A" w:rsidP="0099189A">
      <w:pPr>
        <w:ind w:firstLine="709"/>
        <w:jc w:val="both"/>
        <w:rPr>
          <w:sz w:val="28"/>
          <w:szCs w:val="28"/>
          <w:lang w:val="kk-KZ"/>
        </w:rPr>
      </w:pPr>
      <w:r w:rsidRPr="00487B9D">
        <w:rPr>
          <w:sz w:val="28"/>
          <w:szCs w:val="28"/>
          <w:lang w:val="kk-KZ"/>
        </w:rPr>
        <w:t xml:space="preserve">по </w:t>
      </w:r>
      <w:r w:rsidRPr="00487B9D">
        <w:rPr>
          <w:sz w:val="28"/>
          <w:szCs w:val="28"/>
        </w:rPr>
        <w:t>пофамильно</w:t>
      </w:r>
      <w:r w:rsidRPr="00487B9D">
        <w:rPr>
          <w:sz w:val="28"/>
          <w:szCs w:val="28"/>
          <w:lang w:val="kk-KZ"/>
        </w:rPr>
        <w:t>му</w:t>
      </w:r>
      <w:r w:rsidRPr="00487B9D">
        <w:rPr>
          <w:sz w:val="28"/>
          <w:szCs w:val="28"/>
        </w:rPr>
        <w:t xml:space="preserve"> учет</w:t>
      </w:r>
      <w:r w:rsidRPr="00487B9D">
        <w:rPr>
          <w:sz w:val="28"/>
          <w:szCs w:val="28"/>
          <w:lang w:val="kk-KZ"/>
        </w:rPr>
        <w:t>у</w:t>
      </w:r>
      <w:r w:rsidRPr="00487B9D">
        <w:rPr>
          <w:sz w:val="28"/>
          <w:szCs w:val="28"/>
        </w:rPr>
        <w:t xml:space="preserve"> – 2 144 119 единиц при плане 2 100 000</w:t>
      </w:r>
      <w:r w:rsidRPr="00487B9D">
        <w:rPr>
          <w:sz w:val="28"/>
          <w:szCs w:val="28"/>
          <w:lang w:val="kk-KZ"/>
        </w:rPr>
        <w:t xml:space="preserve"> единиц</w:t>
      </w:r>
      <w:r w:rsidRPr="00487B9D">
        <w:rPr>
          <w:sz w:val="28"/>
          <w:szCs w:val="28"/>
        </w:rPr>
        <w:t xml:space="preserve">; </w:t>
      </w:r>
      <w:r w:rsidRPr="00487B9D">
        <w:rPr>
          <w:sz w:val="28"/>
          <w:szCs w:val="28"/>
          <w:lang w:val="kk-KZ"/>
        </w:rPr>
        <w:t xml:space="preserve">по </w:t>
      </w:r>
      <w:proofErr w:type="spellStart"/>
      <w:r w:rsidRPr="00487B9D">
        <w:rPr>
          <w:sz w:val="28"/>
          <w:szCs w:val="28"/>
        </w:rPr>
        <w:t>дактилоскопическо</w:t>
      </w:r>
      <w:proofErr w:type="spellEnd"/>
      <w:r w:rsidRPr="00487B9D">
        <w:rPr>
          <w:sz w:val="28"/>
          <w:szCs w:val="28"/>
          <w:lang w:val="kk-KZ"/>
        </w:rPr>
        <w:t>му</w:t>
      </w:r>
      <w:r w:rsidRPr="00487B9D">
        <w:rPr>
          <w:sz w:val="28"/>
          <w:szCs w:val="28"/>
        </w:rPr>
        <w:t xml:space="preserve"> учет</w:t>
      </w:r>
      <w:r w:rsidRPr="00487B9D">
        <w:rPr>
          <w:sz w:val="28"/>
          <w:szCs w:val="28"/>
          <w:lang w:val="kk-KZ"/>
        </w:rPr>
        <w:t>у</w:t>
      </w:r>
      <w:r w:rsidRPr="00487B9D">
        <w:rPr>
          <w:sz w:val="28"/>
          <w:szCs w:val="28"/>
        </w:rPr>
        <w:t xml:space="preserve"> – 1 529 442 единиц при плане 1 500 000</w:t>
      </w:r>
      <w:r w:rsidRPr="00487B9D">
        <w:rPr>
          <w:sz w:val="28"/>
          <w:szCs w:val="28"/>
          <w:lang w:val="kk-KZ"/>
        </w:rPr>
        <w:t xml:space="preserve"> единиц;</w:t>
      </w:r>
    </w:p>
    <w:p w:rsidR="0099189A" w:rsidRPr="00487B9D" w:rsidRDefault="0099189A" w:rsidP="0099189A">
      <w:pPr>
        <w:ind w:firstLine="709"/>
        <w:jc w:val="both"/>
        <w:rPr>
          <w:sz w:val="28"/>
          <w:szCs w:val="28"/>
          <w:lang w:val="kk-KZ"/>
        </w:rPr>
      </w:pPr>
      <w:r w:rsidRPr="00487B9D">
        <w:rPr>
          <w:sz w:val="28"/>
          <w:szCs w:val="28"/>
          <w:lang w:val="kk-KZ"/>
        </w:rPr>
        <w:t>Превышение показателей связано с ростом количества поступивщих информационных учетных документов от субъектов правовой статистики и специальных учетов;</w:t>
      </w:r>
    </w:p>
    <w:p w:rsidR="0099189A" w:rsidRPr="005D1C93" w:rsidRDefault="0099189A" w:rsidP="0099189A">
      <w:pPr>
        <w:ind w:firstLine="709"/>
        <w:jc w:val="both"/>
        <w:rPr>
          <w:sz w:val="28"/>
          <w:szCs w:val="28"/>
          <w:lang w:val="kk-KZ"/>
        </w:rPr>
      </w:pPr>
      <w:r w:rsidRPr="00487B9D">
        <w:rPr>
          <w:sz w:val="28"/>
          <w:szCs w:val="28"/>
        </w:rPr>
        <w:t>количество поступивших документов на лиц, объявленных в розыск, составило 10 851 единиц розыскных учетов при плане 9 500 единиц,</w:t>
      </w:r>
      <w:r w:rsidRPr="00487B9D">
        <w:t xml:space="preserve"> </w:t>
      </w:r>
      <w:r w:rsidRPr="00487B9D">
        <w:rPr>
          <w:sz w:val="28"/>
          <w:szCs w:val="28"/>
        </w:rPr>
        <w:t>в связи с</w:t>
      </w:r>
      <w:r w:rsidRPr="00487B9D">
        <w:t xml:space="preserve"> </w:t>
      </w:r>
      <w:r w:rsidRPr="00487B9D">
        <w:rPr>
          <w:sz w:val="28"/>
          <w:szCs w:val="28"/>
        </w:rPr>
        <w:t>увеличением поступивших документов на лиц, объявленных в розыск</w:t>
      </w:r>
      <w:r w:rsidRPr="00487B9D">
        <w:rPr>
          <w:sz w:val="28"/>
          <w:szCs w:val="28"/>
          <w:lang w:val="kk-KZ"/>
        </w:rPr>
        <w:t>.</w:t>
      </w:r>
      <w:r w:rsidRPr="005D1C93">
        <w:rPr>
          <w:sz w:val="28"/>
          <w:szCs w:val="28"/>
        </w:rPr>
        <w:t xml:space="preserve"> </w:t>
      </w:r>
    </w:p>
    <w:p w:rsidR="0099189A" w:rsidRPr="001E0950" w:rsidRDefault="0099189A" w:rsidP="0099189A">
      <w:pPr>
        <w:ind w:firstLine="709"/>
        <w:jc w:val="both"/>
        <w:rPr>
          <w:sz w:val="28"/>
          <w:szCs w:val="28"/>
        </w:rPr>
      </w:pPr>
      <w:r w:rsidRPr="001E0950">
        <w:rPr>
          <w:rFonts w:eastAsia="MS Mincho"/>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1E0950">
        <w:rPr>
          <w:sz w:val="28"/>
          <w:szCs w:val="28"/>
        </w:rPr>
        <w:t xml:space="preserve"> было предусмотрено </w:t>
      </w:r>
      <w:r>
        <w:rPr>
          <w:sz w:val="28"/>
          <w:szCs w:val="28"/>
          <w:lang w:val="kk-KZ"/>
        </w:rPr>
        <w:t>1 946 849,0</w:t>
      </w:r>
      <w:r>
        <w:rPr>
          <w:sz w:val="28"/>
          <w:szCs w:val="28"/>
        </w:rPr>
        <w:t> </w:t>
      </w:r>
      <w:proofErr w:type="spellStart"/>
      <w:r>
        <w:rPr>
          <w:sz w:val="28"/>
          <w:szCs w:val="28"/>
        </w:rPr>
        <w:t>тыс.тенге</w:t>
      </w:r>
      <w:proofErr w:type="spellEnd"/>
      <w:r w:rsidRPr="001E0950">
        <w:rPr>
          <w:sz w:val="28"/>
          <w:szCs w:val="28"/>
        </w:rPr>
        <w:t xml:space="preserve">, исполнено </w:t>
      </w:r>
      <w:r>
        <w:rPr>
          <w:sz w:val="28"/>
          <w:szCs w:val="28"/>
          <w:lang w:val="kk-KZ"/>
        </w:rPr>
        <w:t>1 946 848,1</w:t>
      </w:r>
      <w:r>
        <w:rPr>
          <w:sz w:val="28"/>
          <w:szCs w:val="28"/>
        </w:rPr>
        <w:t> </w:t>
      </w:r>
      <w:proofErr w:type="spellStart"/>
      <w:r>
        <w:rPr>
          <w:sz w:val="28"/>
          <w:szCs w:val="28"/>
        </w:rPr>
        <w:t>тыс.тенге</w:t>
      </w:r>
      <w:proofErr w:type="spellEnd"/>
      <w:r w:rsidRPr="001E0950">
        <w:rPr>
          <w:sz w:val="28"/>
          <w:szCs w:val="28"/>
        </w:rPr>
        <w:t>, или 100 % к плану</w:t>
      </w:r>
      <w:r>
        <w:rPr>
          <w:sz w:val="28"/>
          <w:szCs w:val="28"/>
        </w:rPr>
        <w:t xml:space="preserve"> на год</w:t>
      </w:r>
      <w:r w:rsidRPr="001E0950">
        <w:rPr>
          <w:sz w:val="28"/>
          <w:szCs w:val="28"/>
        </w:rPr>
        <w:t>. Неисполнение</w:t>
      </w:r>
      <w:r>
        <w:rPr>
          <w:sz w:val="28"/>
          <w:szCs w:val="28"/>
        </w:rPr>
        <w:t xml:space="preserve"> в сумме</w:t>
      </w:r>
      <w:r w:rsidRPr="001E0950">
        <w:rPr>
          <w:sz w:val="28"/>
          <w:szCs w:val="28"/>
        </w:rPr>
        <w:t xml:space="preserve"> </w:t>
      </w:r>
      <w:r>
        <w:rPr>
          <w:sz w:val="28"/>
          <w:szCs w:val="28"/>
        </w:rPr>
        <w:t>0,9 </w:t>
      </w:r>
      <w:proofErr w:type="spellStart"/>
      <w:r>
        <w:rPr>
          <w:sz w:val="28"/>
          <w:szCs w:val="28"/>
        </w:rPr>
        <w:t>тыс.тенге</w:t>
      </w:r>
      <w:proofErr w:type="spellEnd"/>
      <w:r w:rsidRPr="001E0950">
        <w:rPr>
          <w:sz w:val="28"/>
          <w:szCs w:val="28"/>
        </w:rPr>
        <w:t xml:space="preserve"> </w:t>
      </w:r>
      <w:r>
        <w:rPr>
          <w:sz w:val="28"/>
          <w:szCs w:val="28"/>
        </w:rPr>
        <w:t xml:space="preserve">является </w:t>
      </w:r>
      <w:r w:rsidRPr="001E0950">
        <w:rPr>
          <w:sz w:val="28"/>
          <w:szCs w:val="28"/>
        </w:rPr>
        <w:t>экономи</w:t>
      </w:r>
      <w:r>
        <w:rPr>
          <w:sz w:val="28"/>
          <w:szCs w:val="28"/>
        </w:rPr>
        <w:t>ей</w:t>
      </w:r>
      <w:r w:rsidRPr="001E0950">
        <w:rPr>
          <w:sz w:val="28"/>
          <w:szCs w:val="28"/>
        </w:rPr>
        <w:t xml:space="preserve"> за счет округления.</w:t>
      </w:r>
    </w:p>
    <w:p w:rsidR="0099189A" w:rsidRPr="009974D4" w:rsidRDefault="0099189A" w:rsidP="0099189A">
      <w:pPr>
        <w:ind w:firstLine="709"/>
        <w:jc w:val="both"/>
        <w:rPr>
          <w:sz w:val="28"/>
          <w:szCs w:val="28"/>
        </w:rPr>
      </w:pPr>
      <w:r w:rsidRPr="0027082F">
        <w:rPr>
          <w:i/>
          <w:sz w:val="28"/>
          <w:szCs w:val="28"/>
        </w:rPr>
        <w:t>Показател</w:t>
      </w:r>
      <w:r>
        <w:rPr>
          <w:i/>
          <w:sz w:val="28"/>
          <w:szCs w:val="28"/>
        </w:rPr>
        <w:t>ь</w:t>
      </w:r>
      <w:r w:rsidRPr="0027082F">
        <w:rPr>
          <w:i/>
          <w:sz w:val="28"/>
          <w:szCs w:val="28"/>
        </w:rPr>
        <w:t xml:space="preserve"> прямого результата </w:t>
      </w:r>
      <w:r w:rsidRPr="009974D4">
        <w:rPr>
          <w:sz w:val="28"/>
          <w:szCs w:val="28"/>
        </w:rPr>
        <w:t>достигнут:</w:t>
      </w:r>
    </w:p>
    <w:p w:rsidR="0099189A" w:rsidRPr="001E0950" w:rsidRDefault="0099189A" w:rsidP="0099189A">
      <w:pPr>
        <w:ind w:firstLine="709"/>
        <w:jc w:val="both"/>
        <w:rPr>
          <w:rFonts w:eastAsia="MS Mincho"/>
          <w:sz w:val="28"/>
          <w:szCs w:val="28"/>
        </w:rPr>
      </w:pPr>
      <w:r>
        <w:rPr>
          <w:sz w:val="28"/>
          <w:szCs w:val="28"/>
        </w:rPr>
        <w:lastRenderedPageBreak/>
        <w:t xml:space="preserve">в соответствии с планом </w:t>
      </w:r>
      <w:r w:rsidRPr="001E0950">
        <w:rPr>
          <w:sz w:val="28"/>
          <w:szCs w:val="28"/>
        </w:rPr>
        <w:t xml:space="preserve">обеспечено сопровождение </w:t>
      </w:r>
      <w:r w:rsidRPr="001E0950">
        <w:rPr>
          <w:rFonts w:eastAsia="MS Mincho"/>
          <w:sz w:val="28"/>
          <w:szCs w:val="28"/>
        </w:rPr>
        <w:t>14</w:t>
      </w:r>
      <w:r>
        <w:rPr>
          <w:rFonts w:eastAsia="MS Mincho"/>
          <w:sz w:val="28"/>
          <w:szCs w:val="28"/>
        </w:rPr>
        <w:t>-</w:t>
      </w:r>
      <w:r w:rsidRPr="001E0950">
        <w:rPr>
          <w:rFonts w:eastAsia="MS Mincho"/>
          <w:sz w:val="28"/>
          <w:szCs w:val="28"/>
        </w:rPr>
        <w:t>ти информационных систем органов прокуратуры, которые обеспечили деятельность органов прокуратуры</w:t>
      </w:r>
      <w:r>
        <w:rPr>
          <w:rFonts w:eastAsia="MS Mincho"/>
          <w:sz w:val="28"/>
          <w:szCs w:val="28"/>
        </w:rPr>
        <w:t>.</w:t>
      </w:r>
    </w:p>
    <w:p w:rsidR="0099189A" w:rsidRPr="001E0950" w:rsidRDefault="0099189A" w:rsidP="0099189A">
      <w:pPr>
        <w:ind w:firstLine="709"/>
        <w:jc w:val="both"/>
        <w:rPr>
          <w:sz w:val="28"/>
          <w:szCs w:val="28"/>
        </w:rPr>
      </w:pPr>
      <w:r>
        <w:rPr>
          <w:b/>
          <w:i/>
          <w:sz w:val="28"/>
          <w:szCs w:val="28"/>
        </w:rPr>
        <w:t xml:space="preserve">на </w:t>
      </w:r>
      <w:r w:rsidRPr="001E0950">
        <w:rPr>
          <w:b/>
          <w:i/>
          <w:sz w:val="28"/>
          <w:szCs w:val="28"/>
        </w:rPr>
        <w:t>представление и защита интересов государства</w:t>
      </w:r>
      <w:r w:rsidRPr="001E0950">
        <w:rPr>
          <w:sz w:val="28"/>
          <w:szCs w:val="28"/>
        </w:rPr>
        <w:t xml:space="preserve"> было предусмотрено </w:t>
      </w:r>
      <w:r>
        <w:rPr>
          <w:sz w:val="28"/>
          <w:szCs w:val="28"/>
          <w:lang w:val="kk-KZ"/>
        </w:rPr>
        <w:t>227 407,0</w:t>
      </w:r>
      <w:r>
        <w:rPr>
          <w:sz w:val="28"/>
          <w:szCs w:val="28"/>
        </w:rPr>
        <w:t> </w:t>
      </w:r>
      <w:proofErr w:type="spellStart"/>
      <w:r>
        <w:rPr>
          <w:sz w:val="28"/>
          <w:szCs w:val="28"/>
        </w:rPr>
        <w:t>тыс.тенге</w:t>
      </w:r>
      <w:proofErr w:type="spellEnd"/>
      <w:r w:rsidRPr="001E0950">
        <w:rPr>
          <w:sz w:val="28"/>
          <w:szCs w:val="28"/>
        </w:rPr>
        <w:t xml:space="preserve">, исполнено </w:t>
      </w:r>
      <w:r>
        <w:rPr>
          <w:sz w:val="28"/>
          <w:szCs w:val="28"/>
          <w:lang w:val="kk-KZ"/>
        </w:rPr>
        <w:t>227 406,5</w:t>
      </w:r>
      <w:r>
        <w:rPr>
          <w:sz w:val="28"/>
          <w:szCs w:val="28"/>
        </w:rPr>
        <w:t> </w:t>
      </w:r>
      <w:proofErr w:type="spellStart"/>
      <w:r>
        <w:rPr>
          <w:sz w:val="28"/>
          <w:szCs w:val="28"/>
        </w:rPr>
        <w:t>тыс.тенге</w:t>
      </w:r>
      <w:proofErr w:type="spellEnd"/>
      <w:r w:rsidRPr="001E0950">
        <w:rPr>
          <w:sz w:val="28"/>
          <w:szCs w:val="28"/>
        </w:rPr>
        <w:t>, или 100 % к плану</w:t>
      </w:r>
      <w:r>
        <w:rPr>
          <w:sz w:val="28"/>
          <w:szCs w:val="28"/>
        </w:rPr>
        <w:t xml:space="preserve"> на год</w:t>
      </w:r>
      <w:r w:rsidRPr="001E0950">
        <w:rPr>
          <w:sz w:val="28"/>
          <w:szCs w:val="28"/>
        </w:rPr>
        <w:t>. Неисполнен</w:t>
      </w:r>
      <w:r>
        <w:rPr>
          <w:sz w:val="28"/>
          <w:szCs w:val="28"/>
        </w:rPr>
        <w:t>ие в сумме</w:t>
      </w:r>
      <w:r w:rsidRPr="001E0950">
        <w:rPr>
          <w:sz w:val="28"/>
          <w:szCs w:val="28"/>
        </w:rPr>
        <w:t xml:space="preserve"> </w:t>
      </w:r>
      <w:r>
        <w:rPr>
          <w:sz w:val="28"/>
          <w:szCs w:val="28"/>
        </w:rPr>
        <w:t>0,5 </w:t>
      </w:r>
      <w:proofErr w:type="spellStart"/>
      <w:r>
        <w:rPr>
          <w:sz w:val="28"/>
          <w:szCs w:val="28"/>
        </w:rPr>
        <w:t>тыс.тенге</w:t>
      </w:r>
      <w:proofErr w:type="spellEnd"/>
      <w:r>
        <w:rPr>
          <w:sz w:val="28"/>
          <w:szCs w:val="28"/>
          <w:lang w:val="kk-KZ"/>
        </w:rPr>
        <w:t xml:space="preserve"> является</w:t>
      </w:r>
      <w:r w:rsidRPr="001E0950">
        <w:rPr>
          <w:sz w:val="28"/>
          <w:szCs w:val="28"/>
        </w:rPr>
        <w:t xml:space="preserve"> </w:t>
      </w:r>
      <w:r w:rsidRPr="001E0950">
        <w:rPr>
          <w:sz w:val="28"/>
          <w:szCs w:val="28"/>
          <w:lang w:val="kk-KZ"/>
        </w:rPr>
        <w:t>курсов</w:t>
      </w:r>
      <w:r>
        <w:rPr>
          <w:sz w:val="28"/>
          <w:szCs w:val="28"/>
          <w:lang w:val="kk-KZ"/>
        </w:rPr>
        <w:t>ой</w:t>
      </w:r>
      <w:r w:rsidRPr="001E0950">
        <w:rPr>
          <w:sz w:val="28"/>
          <w:szCs w:val="28"/>
          <w:lang w:val="kk-KZ"/>
        </w:rPr>
        <w:t xml:space="preserve"> разниц</w:t>
      </w:r>
      <w:r>
        <w:rPr>
          <w:sz w:val="28"/>
          <w:szCs w:val="28"/>
          <w:lang w:val="kk-KZ"/>
        </w:rPr>
        <w:t>ей</w:t>
      </w:r>
      <w:r w:rsidRPr="001E0950">
        <w:rPr>
          <w:sz w:val="28"/>
          <w:szCs w:val="28"/>
        </w:rPr>
        <w:t>.</w:t>
      </w:r>
    </w:p>
    <w:p w:rsidR="0099189A" w:rsidRPr="009974D4" w:rsidRDefault="0099189A" w:rsidP="0099189A">
      <w:pPr>
        <w:ind w:firstLine="709"/>
        <w:jc w:val="both"/>
        <w:rPr>
          <w:sz w:val="28"/>
          <w:szCs w:val="28"/>
        </w:rPr>
      </w:pPr>
      <w:r w:rsidRPr="0027082F">
        <w:rPr>
          <w:i/>
          <w:sz w:val="28"/>
          <w:szCs w:val="28"/>
        </w:rPr>
        <w:t>Показател</w:t>
      </w:r>
      <w:r>
        <w:rPr>
          <w:i/>
          <w:sz w:val="28"/>
          <w:szCs w:val="28"/>
        </w:rPr>
        <w:t>ь</w:t>
      </w:r>
      <w:r w:rsidRPr="0027082F">
        <w:rPr>
          <w:i/>
          <w:sz w:val="28"/>
          <w:szCs w:val="28"/>
        </w:rPr>
        <w:t xml:space="preserve"> прямого результата </w:t>
      </w:r>
      <w:r w:rsidRPr="009974D4">
        <w:rPr>
          <w:sz w:val="28"/>
          <w:szCs w:val="28"/>
        </w:rPr>
        <w:t>достигнут:</w:t>
      </w:r>
    </w:p>
    <w:p w:rsidR="0099189A" w:rsidRDefault="0099189A" w:rsidP="0099189A">
      <w:pPr>
        <w:ind w:firstLine="709"/>
        <w:jc w:val="both"/>
        <w:rPr>
          <w:sz w:val="28"/>
          <w:szCs w:val="28"/>
        </w:rPr>
      </w:pPr>
      <w:r w:rsidRPr="001E0950">
        <w:rPr>
          <w:sz w:val="28"/>
          <w:szCs w:val="28"/>
        </w:rPr>
        <w:t>заключено 7 договоров на оплату услуг консультантов и других прямых расходов, связанных с представлением интересов государства в иностранных арбитражах и судебных органах по вопросам экстрадиции преступников</w:t>
      </w:r>
      <w:r>
        <w:rPr>
          <w:sz w:val="28"/>
          <w:szCs w:val="28"/>
        </w:rPr>
        <w:t xml:space="preserve"> </w:t>
      </w:r>
      <w:r w:rsidRPr="001E0950">
        <w:rPr>
          <w:sz w:val="28"/>
          <w:szCs w:val="28"/>
        </w:rPr>
        <w:t>при плане 3.</w:t>
      </w:r>
    </w:p>
    <w:p w:rsidR="0099189A" w:rsidRPr="001E0950" w:rsidRDefault="0099189A" w:rsidP="0099189A">
      <w:pPr>
        <w:ind w:firstLine="709"/>
        <w:jc w:val="both"/>
        <w:rPr>
          <w:sz w:val="28"/>
          <w:szCs w:val="28"/>
        </w:rPr>
      </w:pPr>
      <w:r w:rsidRPr="001E0950">
        <w:rPr>
          <w:b/>
          <w:i/>
          <w:sz w:val="28"/>
          <w:szCs w:val="28"/>
        </w:rPr>
        <w:t>на капитальные расходы органов прокуратуры</w:t>
      </w:r>
      <w:r w:rsidRPr="001E0950">
        <w:rPr>
          <w:rFonts w:eastAsia="MS Mincho"/>
          <w:sz w:val="28"/>
          <w:szCs w:val="28"/>
        </w:rPr>
        <w:t xml:space="preserve"> </w:t>
      </w:r>
      <w:r w:rsidRPr="001E0950">
        <w:rPr>
          <w:sz w:val="28"/>
          <w:szCs w:val="28"/>
        </w:rPr>
        <w:t xml:space="preserve">было предусмотрено </w:t>
      </w:r>
      <w:r>
        <w:rPr>
          <w:sz w:val="28"/>
          <w:szCs w:val="28"/>
          <w:lang w:val="kk-KZ"/>
        </w:rPr>
        <w:t>1 242 694,0</w:t>
      </w:r>
      <w:r>
        <w:rPr>
          <w:sz w:val="28"/>
          <w:szCs w:val="28"/>
        </w:rPr>
        <w:t> </w:t>
      </w:r>
      <w:proofErr w:type="spellStart"/>
      <w:r>
        <w:rPr>
          <w:sz w:val="28"/>
          <w:szCs w:val="28"/>
        </w:rPr>
        <w:t>тыс.тенге</w:t>
      </w:r>
      <w:proofErr w:type="spellEnd"/>
      <w:r w:rsidRPr="001E0950">
        <w:rPr>
          <w:sz w:val="28"/>
          <w:szCs w:val="28"/>
        </w:rPr>
        <w:t xml:space="preserve">, исполнено </w:t>
      </w:r>
      <w:r>
        <w:rPr>
          <w:sz w:val="28"/>
          <w:szCs w:val="28"/>
          <w:lang w:val="kk-KZ"/>
        </w:rPr>
        <w:t>1 238 379,8</w:t>
      </w:r>
      <w:r w:rsidRPr="001E0950">
        <w:rPr>
          <w:sz w:val="28"/>
          <w:szCs w:val="28"/>
        </w:rPr>
        <w:t xml:space="preserve"> </w:t>
      </w:r>
      <w:r>
        <w:rPr>
          <w:sz w:val="28"/>
          <w:szCs w:val="28"/>
        </w:rPr>
        <w:t> </w:t>
      </w:r>
      <w:proofErr w:type="spellStart"/>
      <w:r>
        <w:rPr>
          <w:sz w:val="28"/>
          <w:szCs w:val="28"/>
        </w:rPr>
        <w:t>тыс.тенге</w:t>
      </w:r>
      <w:proofErr w:type="spellEnd"/>
      <w:r w:rsidRPr="001E0950">
        <w:rPr>
          <w:sz w:val="28"/>
          <w:szCs w:val="28"/>
        </w:rPr>
        <w:t xml:space="preserve">, или </w:t>
      </w:r>
      <w:r>
        <w:rPr>
          <w:sz w:val="28"/>
          <w:szCs w:val="28"/>
        </w:rPr>
        <w:t>99,7</w:t>
      </w:r>
      <w:r w:rsidRPr="001E0950">
        <w:rPr>
          <w:sz w:val="28"/>
          <w:szCs w:val="28"/>
        </w:rPr>
        <w:t> % к плану</w:t>
      </w:r>
      <w:r>
        <w:rPr>
          <w:sz w:val="28"/>
          <w:szCs w:val="28"/>
        </w:rPr>
        <w:t xml:space="preserve"> на год</w:t>
      </w:r>
      <w:r w:rsidRPr="001E0950">
        <w:rPr>
          <w:sz w:val="28"/>
          <w:szCs w:val="28"/>
        </w:rPr>
        <w:t xml:space="preserve">. Не исполнено </w:t>
      </w:r>
      <w:r>
        <w:rPr>
          <w:sz w:val="28"/>
          <w:szCs w:val="28"/>
          <w:lang w:val="kk-KZ"/>
        </w:rPr>
        <w:t>4 314,2</w:t>
      </w:r>
      <w:r>
        <w:rPr>
          <w:sz w:val="28"/>
          <w:szCs w:val="28"/>
        </w:rPr>
        <w:t> </w:t>
      </w:r>
      <w:proofErr w:type="spellStart"/>
      <w:r>
        <w:rPr>
          <w:sz w:val="28"/>
          <w:szCs w:val="28"/>
        </w:rPr>
        <w:t>тыс.тенге</w:t>
      </w:r>
      <w:proofErr w:type="spellEnd"/>
      <w:r>
        <w:rPr>
          <w:sz w:val="28"/>
          <w:szCs w:val="28"/>
        </w:rPr>
        <w:t>, из них 1,5 </w:t>
      </w:r>
      <w:proofErr w:type="spellStart"/>
      <w:r>
        <w:rPr>
          <w:sz w:val="28"/>
          <w:szCs w:val="28"/>
        </w:rPr>
        <w:t>тыс.тенге</w:t>
      </w:r>
      <w:proofErr w:type="spellEnd"/>
      <w:r>
        <w:rPr>
          <w:sz w:val="28"/>
          <w:szCs w:val="28"/>
        </w:rPr>
        <w:t xml:space="preserve"> -</w:t>
      </w:r>
      <w:r w:rsidRPr="001E0950">
        <w:rPr>
          <w:sz w:val="28"/>
          <w:szCs w:val="28"/>
        </w:rPr>
        <w:t xml:space="preserve"> экономия </w:t>
      </w:r>
      <w:r>
        <w:rPr>
          <w:sz w:val="28"/>
          <w:szCs w:val="28"/>
        </w:rPr>
        <w:t>по результатам государственных закупок</w:t>
      </w:r>
      <w:r w:rsidRPr="001E0950">
        <w:rPr>
          <w:sz w:val="28"/>
          <w:szCs w:val="28"/>
        </w:rPr>
        <w:t>.</w:t>
      </w:r>
      <w:r>
        <w:rPr>
          <w:sz w:val="28"/>
          <w:szCs w:val="28"/>
        </w:rPr>
        <w:t xml:space="preserve"> </w:t>
      </w:r>
      <w:proofErr w:type="spellStart"/>
      <w:r>
        <w:rPr>
          <w:sz w:val="28"/>
          <w:szCs w:val="28"/>
        </w:rPr>
        <w:t>Неосвоено</w:t>
      </w:r>
      <w:proofErr w:type="spellEnd"/>
      <w:r>
        <w:rPr>
          <w:sz w:val="28"/>
          <w:szCs w:val="28"/>
        </w:rPr>
        <w:t xml:space="preserve"> 4 312,7 </w:t>
      </w:r>
      <w:proofErr w:type="spellStart"/>
      <w:r>
        <w:rPr>
          <w:sz w:val="28"/>
          <w:szCs w:val="28"/>
        </w:rPr>
        <w:t>тыс.тенге</w:t>
      </w:r>
      <w:proofErr w:type="spellEnd"/>
      <w:r>
        <w:rPr>
          <w:sz w:val="28"/>
          <w:szCs w:val="28"/>
        </w:rPr>
        <w:t xml:space="preserve"> в связи с отсутствием поставки товаров поставщиками.</w:t>
      </w:r>
    </w:p>
    <w:p w:rsidR="0099189A" w:rsidRPr="001E0950" w:rsidRDefault="0099189A" w:rsidP="0099189A">
      <w:pPr>
        <w:ind w:firstLine="709"/>
        <w:jc w:val="both"/>
        <w:rPr>
          <w:sz w:val="28"/>
          <w:szCs w:val="28"/>
        </w:rPr>
      </w:pPr>
      <w:r w:rsidRPr="0027082F">
        <w:rPr>
          <w:i/>
          <w:sz w:val="28"/>
          <w:szCs w:val="28"/>
        </w:rPr>
        <w:t>Показател</w:t>
      </w:r>
      <w:r>
        <w:rPr>
          <w:i/>
          <w:sz w:val="28"/>
          <w:szCs w:val="28"/>
        </w:rPr>
        <w:t>и</w:t>
      </w:r>
      <w:r w:rsidRPr="0027082F">
        <w:rPr>
          <w:i/>
          <w:sz w:val="28"/>
          <w:szCs w:val="28"/>
        </w:rPr>
        <w:t xml:space="preserve"> прямого результата достигнут</w:t>
      </w:r>
      <w:r>
        <w:rPr>
          <w:i/>
          <w:sz w:val="28"/>
          <w:szCs w:val="28"/>
        </w:rPr>
        <w:t>ы:</w:t>
      </w:r>
    </w:p>
    <w:p w:rsidR="0099189A" w:rsidRPr="005D1C93" w:rsidRDefault="0099189A" w:rsidP="0099189A">
      <w:pPr>
        <w:ind w:firstLine="709"/>
        <w:jc w:val="both"/>
        <w:rPr>
          <w:sz w:val="28"/>
          <w:szCs w:val="28"/>
        </w:rPr>
      </w:pPr>
      <w:r w:rsidRPr="005D1C93">
        <w:rPr>
          <w:sz w:val="28"/>
          <w:szCs w:val="28"/>
          <w:lang w:val="kk-KZ"/>
        </w:rPr>
        <w:t>произведен капитальный ремонт общежития Академии правоохранительных органов</w:t>
      </w:r>
      <w:r w:rsidRPr="005D1C93">
        <w:rPr>
          <w:sz w:val="28"/>
          <w:szCs w:val="28"/>
        </w:rPr>
        <w:t>;</w:t>
      </w:r>
    </w:p>
    <w:p w:rsidR="0099189A" w:rsidRPr="005D1C93" w:rsidRDefault="0099189A" w:rsidP="0099189A">
      <w:pPr>
        <w:ind w:firstLine="709"/>
        <w:jc w:val="both"/>
        <w:rPr>
          <w:sz w:val="28"/>
          <w:szCs w:val="28"/>
        </w:rPr>
      </w:pPr>
      <w:r w:rsidRPr="005D1C93">
        <w:rPr>
          <w:sz w:val="28"/>
          <w:szCs w:val="28"/>
          <w:lang w:val="kk-KZ"/>
        </w:rPr>
        <w:t>п</w:t>
      </w:r>
      <w:proofErr w:type="spellStart"/>
      <w:r w:rsidRPr="005D1C93">
        <w:rPr>
          <w:sz w:val="28"/>
          <w:szCs w:val="28"/>
        </w:rPr>
        <w:t>риобретено</w:t>
      </w:r>
      <w:proofErr w:type="spellEnd"/>
      <w:r w:rsidRPr="005D1C93">
        <w:rPr>
          <w:sz w:val="28"/>
          <w:szCs w:val="28"/>
        </w:rPr>
        <w:t xml:space="preserve"> 786 ед. компьютеров при плане 718 ед.</w:t>
      </w:r>
      <w:r w:rsidRPr="005D1C93">
        <w:rPr>
          <w:rFonts w:eastAsia="MS Mincho"/>
          <w:sz w:val="28"/>
          <w:szCs w:val="28"/>
        </w:rPr>
        <w:t xml:space="preserve"> Показатель перевыполнен за счет экономии бюджетных средств</w:t>
      </w:r>
      <w:r w:rsidRPr="005D1C93">
        <w:rPr>
          <w:sz w:val="28"/>
          <w:szCs w:val="28"/>
        </w:rPr>
        <w:t>;</w:t>
      </w:r>
    </w:p>
    <w:p w:rsidR="0099189A" w:rsidRPr="005D1C93" w:rsidRDefault="0099189A" w:rsidP="0099189A">
      <w:pPr>
        <w:ind w:firstLine="709"/>
        <w:jc w:val="both"/>
        <w:rPr>
          <w:sz w:val="28"/>
          <w:szCs w:val="28"/>
        </w:rPr>
      </w:pPr>
      <w:r w:rsidRPr="005D1C93">
        <w:rPr>
          <w:sz w:val="28"/>
          <w:szCs w:val="28"/>
        </w:rPr>
        <w:t>приобретено 25 ед. нематериальных активов при плане 13 ед.</w:t>
      </w:r>
      <w:r w:rsidRPr="005D1C93">
        <w:rPr>
          <w:rFonts w:eastAsia="MS Mincho"/>
          <w:sz w:val="28"/>
          <w:szCs w:val="28"/>
        </w:rPr>
        <w:t xml:space="preserve"> Показатель перевыполнен за счет экономии бюджетных средств</w:t>
      </w:r>
      <w:r w:rsidRPr="005D1C93">
        <w:rPr>
          <w:sz w:val="28"/>
          <w:szCs w:val="28"/>
        </w:rPr>
        <w:t>;</w:t>
      </w:r>
    </w:p>
    <w:p w:rsidR="0099189A" w:rsidRPr="005D1C93" w:rsidRDefault="0099189A" w:rsidP="0099189A">
      <w:pPr>
        <w:ind w:firstLine="709"/>
        <w:jc w:val="both"/>
        <w:rPr>
          <w:sz w:val="28"/>
          <w:szCs w:val="28"/>
        </w:rPr>
      </w:pPr>
      <w:r w:rsidRPr="005D1C93">
        <w:rPr>
          <w:sz w:val="28"/>
          <w:szCs w:val="28"/>
        </w:rPr>
        <w:t>приобретено 13 ед. средств обеспечения безопасности при плане 12 ед.</w:t>
      </w:r>
      <w:r w:rsidRPr="005D1C93">
        <w:rPr>
          <w:rFonts w:eastAsia="MS Mincho"/>
          <w:sz w:val="28"/>
          <w:szCs w:val="28"/>
        </w:rPr>
        <w:t xml:space="preserve"> Показатель перевыполнен за счет экономии бюджетных средств</w:t>
      </w:r>
      <w:r w:rsidRPr="005D1C93">
        <w:rPr>
          <w:sz w:val="28"/>
          <w:szCs w:val="28"/>
        </w:rPr>
        <w:t>;</w:t>
      </w:r>
    </w:p>
    <w:p w:rsidR="0099189A" w:rsidRPr="005D1C93" w:rsidRDefault="0099189A" w:rsidP="0099189A">
      <w:pPr>
        <w:ind w:firstLine="709"/>
        <w:jc w:val="both"/>
        <w:rPr>
          <w:sz w:val="28"/>
          <w:szCs w:val="28"/>
        </w:rPr>
      </w:pPr>
      <w:r w:rsidRPr="005D1C93">
        <w:rPr>
          <w:sz w:val="28"/>
          <w:szCs w:val="28"/>
        </w:rPr>
        <w:t>приобретено 44 ед. системных блоков при плане 38 ед.</w:t>
      </w:r>
      <w:r w:rsidRPr="005D1C93">
        <w:rPr>
          <w:rFonts w:eastAsia="MS Mincho"/>
          <w:sz w:val="28"/>
          <w:szCs w:val="28"/>
        </w:rPr>
        <w:t xml:space="preserve"> Показатель перевыполнен за счет экономии бюджетных средств</w:t>
      </w:r>
      <w:r w:rsidRPr="005D1C93">
        <w:rPr>
          <w:sz w:val="28"/>
          <w:szCs w:val="28"/>
        </w:rPr>
        <w:t>;</w:t>
      </w:r>
    </w:p>
    <w:p w:rsidR="0099189A" w:rsidRPr="005D1C93" w:rsidRDefault="0099189A" w:rsidP="0099189A">
      <w:pPr>
        <w:ind w:firstLine="709"/>
        <w:jc w:val="both"/>
        <w:rPr>
          <w:sz w:val="28"/>
          <w:szCs w:val="28"/>
        </w:rPr>
      </w:pPr>
      <w:r w:rsidRPr="005D1C93">
        <w:rPr>
          <w:sz w:val="28"/>
          <w:szCs w:val="28"/>
        </w:rPr>
        <w:t xml:space="preserve">приобретено 3 </w:t>
      </w:r>
      <w:proofErr w:type="spellStart"/>
      <w:r w:rsidRPr="005D1C93">
        <w:rPr>
          <w:sz w:val="28"/>
          <w:szCs w:val="28"/>
        </w:rPr>
        <w:t>ед</w:t>
      </w:r>
      <w:proofErr w:type="spellEnd"/>
      <w:r w:rsidRPr="005D1C93">
        <w:rPr>
          <w:sz w:val="28"/>
          <w:szCs w:val="28"/>
        </w:rPr>
        <w:t xml:space="preserve"> программно-аппаратных комплексов при плане 2 ед.</w:t>
      </w:r>
      <w:r w:rsidRPr="005D1C93">
        <w:rPr>
          <w:rFonts w:eastAsia="MS Mincho"/>
          <w:sz w:val="28"/>
          <w:szCs w:val="28"/>
        </w:rPr>
        <w:t xml:space="preserve"> Показатель перевыполнен за счет экономии бюджетных средств</w:t>
      </w:r>
      <w:r w:rsidRPr="005D1C93">
        <w:rPr>
          <w:sz w:val="28"/>
          <w:szCs w:val="28"/>
        </w:rPr>
        <w:t>;</w:t>
      </w:r>
    </w:p>
    <w:p w:rsidR="0099189A" w:rsidRPr="005D1C93" w:rsidRDefault="0099189A" w:rsidP="0099189A">
      <w:pPr>
        <w:ind w:firstLine="709"/>
        <w:jc w:val="both"/>
        <w:rPr>
          <w:sz w:val="28"/>
          <w:szCs w:val="28"/>
        </w:rPr>
      </w:pPr>
      <w:r w:rsidRPr="005D1C93">
        <w:rPr>
          <w:sz w:val="28"/>
          <w:szCs w:val="28"/>
        </w:rPr>
        <w:t>приобретено 5 ед</w:t>
      </w:r>
      <w:r w:rsidR="00A311E1">
        <w:rPr>
          <w:sz w:val="28"/>
          <w:szCs w:val="28"/>
        </w:rPr>
        <w:t>.</w:t>
      </w:r>
      <w:r w:rsidRPr="005D1C93">
        <w:rPr>
          <w:sz w:val="28"/>
          <w:szCs w:val="28"/>
        </w:rPr>
        <w:t xml:space="preserve"> сканеров при плане 5 ед</w:t>
      </w:r>
      <w:r w:rsidR="00A311E1">
        <w:rPr>
          <w:sz w:val="28"/>
          <w:szCs w:val="28"/>
        </w:rPr>
        <w:t>.</w:t>
      </w:r>
      <w:r w:rsidRPr="005D1C93">
        <w:rPr>
          <w:sz w:val="28"/>
          <w:szCs w:val="28"/>
        </w:rPr>
        <w:t xml:space="preserve">; </w:t>
      </w:r>
    </w:p>
    <w:p w:rsidR="0099189A" w:rsidRPr="005D1C93" w:rsidRDefault="0099189A" w:rsidP="0099189A">
      <w:pPr>
        <w:ind w:firstLine="709"/>
        <w:jc w:val="both"/>
        <w:rPr>
          <w:sz w:val="28"/>
          <w:szCs w:val="28"/>
        </w:rPr>
      </w:pPr>
      <w:r w:rsidRPr="005D1C93">
        <w:rPr>
          <w:sz w:val="28"/>
          <w:szCs w:val="28"/>
        </w:rPr>
        <w:t>приобретено 71 ед</w:t>
      </w:r>
      <w:r w:rsidR="00A311E1">
        <w:rPr>
          <w:sz w:val="28"/>
          <w:szCs w:val="28"/>
        </w:rPr>
        <w:t>.</w:t>
      </w:r>
      <w:r w:rsidRPr="005D1C93">
        <w:rPr>
          <w:sz w:val="28"/>
          <w:szCs w:val="28"/>
        </w:rPr>
        <w:t xml:space="preserve"> принтеров при плане 55 ед.</w:t>
      </w:r>
      <w:r w:rsidRPr="005D1C93">
        <w:rPr>
          <w:rFonts w:eastAsia="MS Mincho"/>
          <w:sz w:val="28"/>
          <w:szCs w:val="28"/>
        </w:rPr>
        <w:t xml:space="preserve"> Показатель перевыполнен за счет экономии бюджетных средств</w:t>
      </w:r>
      <w:r w:rsidRPr="005D1C93">
        <w:rPr>
          <w:sz w:val="28"/>
          <w:szCs w:val="28"/>
        </w:rPr>
        <w:t>;</w:t>
      </w:r>
    </w:p>
    <w:p w:rsidR="0099189A" w:rsidRPr="005D1C93" w:rsidRDefault="0099189A" w:rsidP="0099189A">
      <w:pPr>
        <w:ind w:firstLine="709"/>
        <w:jc w:val="both"/>
        <w:rPr>
          <w:sz w:val="28"/>
          <w:szCs w:val="28"/>
        </w:rPr>
      </w:pPr>
      <w:r w:rsidRPr="005D1C93">
        <w:rPr>
          <w:sz w:val="28"/>
          <w:szCs w:val="28"/>
        </w:rPr>
        <w:t xml:space="preserve">приобретено 20 ед. блоков питания при плане 13 ед. </w:t>
      </w:r>
      <w:r w:rsidRPr="005D1C93">
        <w:rPr>
          <w:rFonts w:eastAsia="MS Mincho"/>
          <w:sz w:val="28"/>
          <w:szCs w:val="28"/>
        </w:rPr>
        <w:t>Показатель</w:t>
      </w:r>
      <w:r w:rsidRPr="005D1C93">
        <w:rPr>
          <w:sz w:val="28"/>
          <w:szCs w:val="28"/>
        </w:rPr>
        <w:t xml:space="preserve"> перевыполнен за счет экономии бюджетных средств;</w:t>
      </w:r>
    </w:p>
    <w:p w:rsidR="0099189A" w:rsidRPr="005D1C93" w:rsidRDefault="0099189A" w:rsidP="0099189A">
      <w:pPr>
        <w:ind w:firstLine="709"/>
        <w:jc w:val="both"/>
        <w:rPr>
          <w:sz w:val="28"/>
          <w:szCs w:val="28"/>
        </w:rPr>
      </w:pPr>
      <w:r w:rsidRPr="005D1C93">
        <w:rPr>
          <w:sz w:val="28"/>
          <w:szCs w:val="28"/>
        </w:rPr>
        <w:t>приобретено 9 ед. оборудования для видеоконференцсвязи при плане 7 ед.</w:t>
      </w:r>
      <w:r w:rsidRPr="005D1C93">
        <w:rPr>
          <w:rFonts w:eastAsia="MS Mincho"/>
          <w:sz w:val="28"/>
          <w:szCs w:val="28"/>
        </w:rPr>
        <w:t xml:space="preserve"> Показатель перевыполнен за счет экономии бюджетных средств</w:t>
      </w:r>
      <w:r w:rsidRPr="005D1C93">
        <w:rPr>
          <w:sz w:val="28"/>
          <w:szCs w:val="28"/>
        </w:rPr>
        <w:t>;</w:t>
      </w:r>
    </w:p>
    <w:p w:rsidR="0099189A" w:rsidRPr="005D1C93" w:rsidRDefault="0099189A" w:rsidP="0099189A">
      <w:pPr>
        <w:ind w:firstLine="709"/>
        <w:jc w:val="both"/>
        <w:rPr>
          <w:sz w:val="28"/>
          <w:szCs w:val="28"/>
        </w:rPr>
      </w:pPr>
      <w:r w:rsidRPr="005D1C93">
        <w:rPr>
          <w:sz w:val="28"/>
          <w:szCs w:val="28"/>
        </w:rPr>
        <w:t>приобретено 1 ед</w:t>
      </w:r>
      <w:r w:rsidR="00A311E1">
        <w:rPr>
          <w:sz w:val="28"/>
          <w:szCs w:val="28"/>
        </w:rPr>
        <w:t>.</w:t>
      </w:r>
      <w:r w:rsidRPr="005D1C93">
        <w:rPr>
          <w:sz w:val="28"/>
          <w:szCs w:val="28"/>
        </w:rPr>
        <w:t xml:space="preserve"> интерактивных досок при плане 1ед</w:t>
      </w:r>
      <w:r w:rsidR="00A311E1">
        <w:rPr>
          <w:sz w:val="28"/>
          <w:szCs w:val="28"/>
        </w:rPr>
        <w:t>.</w:t>
      </w:r>
      <w:r w:rsidRPr="005D1C93">
        <w:rPr>
          <w:sz w:val="28"/>
          <w:szCs w:val="28"/>
        </w:rPr>
        <w:t>;</w:t>
      </w:r>
    </w:p>
    <w:p w:rsidR="0099189A" w:rsidRPr="005D1C93" w:rsidRDefault="0099189A" w:rsidP="0099189A">
      <w:pPr>
        <w:ind w:firstLine="709"/>
        <w:jc w:val="both"/>
        <w:rPr>
          <w:sz w:val="28"/>
          <w:szCs w:val="28"/>
        </w:rPr>
      </w:pPr>
      <w:r w:rsidRPr="005D1C93">
        <w:rPr>
          <w:sz w:val="28"/>
          <w:szCs w:val="28"/>
        </w:rPr>
        <w:t>приобретено 85 ед</w:t>
      </w:r>
      <w:r w:rsidR="00A311E1">
        <w:rPr>
          <w:sz w:val="28"/>
          <w:szCs w:val="28"/>
        </w:rPr>
        <w:t>.</w:t>
      </w:r>
      <w:r w:rsidRPr="005D1C93">
        <w:rPr>
          <w:sz w:val="28"/>
          <w:szCs w:val="28"/>
        </w:rPr>
        <w:t xml:space="preserve"> планшетов для рукописной подписи при плане 81 ед.</w:t>
      </w:r>
      <w:r w:rsidRPr="005D1C93">
        <w:rPr>
          <w:rFonts w:eastAsia="MS Mincho"/>
          <w:sz w:val="28"/>
          <w:szCs w:val="28"/>
        </w:rPr>
        <w:t xml:space="preserve"> План перевыполнен за счет экономии бюджетных средств</w:t>
      </w:r>
      <w:r w:rsidRPr="005D1C93">
        <w:rPr>
          <w:sz w:val="28"/>
          <w:szCs w:val="28"/>
        </w:rPr>
        <w:t>;</w:t>
      </w:r>
    </w:p>
    <w:p w:rsidR="0099189A" w:rsidRPr="005D1C93" w:rsidRDefault="0099189A" w:rsidP="0099189A">
      <w:pPr>
        <w:ind w:firstLine="709"/>
        <w:jc w:val="both"/>
        <w:rPr>
          <w:sz w:val="28"/>
          <w:szCs w:val="28"/>
        </w:rPr>
      </w:pPr>
      <w:r w:rsidRPr="005D1C93">
        <w:rPr>
          <w:sz w:val="28"/>
          <w:szCs w:val="28"/>
        </w:rPr>
        <w:t>приобретено 45 ед. многофункциональных устройств, при плане 45 ед.</w:t>
      </w:r>
      <w:r w:rsidR="00A311E1">
        <w:rPr>
          <w:sz w:val="28"/>
          <w:szCs w:val="28"/>
        </w:rPr>
        <w:t>;</w:t>
      </w:r>
      <w:r w:rsidRPr="005D1C93">
        <w:rPr>
          <w:sz w:val="28"/>
          <w:szCs w:val="28"/>
        </w:rPr>
        <w:t xml:space="preserve"> </w:t>
      </w:r>
    </w:p>
    <w:p w:rsidR="0099189A" w:rsidRPr="005D1C93" w:rsidRDefault="0099189A" w:rsidP="0099189A">
      <w:pPr>
        <w:ind w:firstLine="709"/>
        <w:jc w:val="both"/>
        <w:rPr>
          <w:sz w:val="28"/>
          <w:szCs w:val="28"/>
        </w:rPr>
      </w:pPr>
      <w:r w:rsidRPr="005D1C93">
        <w:rPr>
          <w:sz w:val="28"/>
          <w:szCs w:val="28"/>
        </w:rPr>
        <w:t>приобретено 6 ед. автоматизированной телефонной станции (АТС) при плане 1 ед.</w:t>
      </w:r>
      <w:r w:rsidRPr="005D1C93">
        <w:rPr>
          <w:rFonts w:eastAsia="MS Mincho"/>
          <w:sz w:val="28"/>
          <w:szCs w:val="28"/>
        </w:rPr>
        <w:t xml:space="preserve"> Показатель перевыполнен за счет экономии бюджетных средств</w:t>
      </w:r>
      <w:r w:rsidRPr="005D1C93">
        <w:rPr>
          <w:sz w:val="28"/>
          <w:szCs w:val="28"/>
        </w:rPr>
        <w:t>;</w:t>
      </w:r>
    </w:p>
    <w:p w:rsidR="0099189A" w:rsidRPr="005D1C93" w:rsidRDefault="0099189A" w:rsidP="0099189A">
      <w:pPr>
        <w:ind w:firstLine="709"/>
        <w:jc w:val="both"/>
        <w:rPr>
          <w:sz w:val="28"/>
          <w:szCs w:val="28"/>
        </w:rPr>
      </w:pPr>
      <w:r w:rsidRPr="005D1C93">
        <w:rPr>
          <w:sz w:val="28"/>
          <w:szCs w:val="28"/>
        </w:rPr>
        <w:t>приобретено 2 ед. генераторов для подачи электроэнергии при плане 2 ед</w:t>
      </w:r>
      <w:r w:rsidR="00A311E1">
        <w:rPr>
          <w:sz w:val="28"/>
          <w:szCs w:val="28"/>
        </w:rPr>
        <w:t>.</w:t>
      </w:r>
      <w:r w:rsidRPr="005D1C93">
        <w:rPr>
          <w:sz w:val="28"/>
          <w:szCs w:val="28"/>
        </w:rPr>
        <w:t>;</w:t>
      </w:r>
    </w:p>
    <w:p w:rsidR="0099189A" w:rsidRPr="005D1C93" w:rsidRDefault="0099189A" w:rsidP="0099189A">
      <w:pPr>
        <w:ind w:firstLine="709"/>
        <w:jc w:val="both"/>
        <w:rPr>
          <w:sz w:val="28"/>
          <w:szCs w:val="28"/>
        </w:rPr>
      </w:pPr>
      <w:r w:rsidRPr="005D1C93">
        <w:rPr>
          <w:sz w:val="28"/>
          <w:szCs w:val="28"/>
        </w:rPr>
        <w:t>приобретено 9 ед. котлов отопления при плане 9 ед</w:t>
      </w:r>
      <w:r w:rsidR="00A311E1">
        <w:rPr>
          <w:sz w:val="28"/>
          <w:szCs w:val="28"/>
        </w:rPr>
        <w:t>.</w:t>
      </w:r>
      <w:r w:rsidRPr="005D1C93">
        <w:rPr>
          <w:sz w:val="28"/>
          <w:szCs w:val="28"/>
        </w:rPr>
        <w:t>;</w:t>
      </w:r>
    </w:p>
    <w:p w:rsidR="0099189A" w:rsidRPr="005D1C93" w:rsidRDefault="0099189A" w:rsidP="0099189A">
      <w:pPr>
        <w:ind w:firstLine="709"/>
        <w:jc w:val="both"/>
        <w:rPr>
          <w:sz w:val="28"/>
          <w:szCs w:val="28"/>
        </w:rPr>
      </w:pPr>
      <w:r w:rsidRPr="005D1C93">
        <w:rPr>
          <w:sz w:val="28"/>
          <w:szCs w:val="28"/>
        </w:rPr>
        <w:lastRenderedPageBreak/>
        <w:t>приобретено 112 ед. телефонных аппаратов при плане 74 ед.</w:t>
      </w:r>
      <w:r w:rsidRPr="005D1C93">
        <w:rPr>
          <w:rFonts w:eastAsia="MS Mincho"/>
          <w:sz w:val="28"/>
          <w:szCs w:val="28"/>
        </w:rPr>
        <w:t xml:space="preserve"> Показатель перевыполнен за счет экономии бюджетных средств</w:t>
      </w:r>
      <w:r w:rsidRPr="005D1C93">
        <w:rPr>
          <w:sz w:val="28"/>
          <w:szCs w:val="28"/>
        </w:rPr>
        <w:t>;</w:t>
      </w:r>
    </w:p>
    <w:p w:rsidR="0099189A" w:rsidRPr="005D1C93" w:rsidRDefault="0099189A" w:rsidP="0099189A">
      <w:pPr>
        <w:ind w:firstLine="709"/>
        <w:jc w:val="both"/>
        <w:rPr>
          <w:sz w:val="28"/>
          <w:szCs w:val="28"/>
        </w:rPr>
      </w:pPr>
      <w:r w:rsidRPr="005D1C93">
        <w:rPr>
          <w:sz w:val="28"/>
          <w:szCs w:val="28"/>
        </w:rPr>
        <w:t>приобретено 6 ед. полиграфов при плане 6 ед</w:t>
      </w:r>
      <w:r w:rsidR="00A311E1">
        <w:rPr>
          <w:sz w:val="28"/>
          <w:szCs w:val="28"/>
        </w:rPr>
        <w:t>.</w:t>
      </w:r>
      <w:r w:rsidRPr="005D1C93">
        <w:rPr>
          <w:sz w:val="28"/>
          <w:szCs w:val="28"/>
        </w:rPr>
        <w:t>;</w:t>
      </w:r>
    </w:p>
    <w:p w:rsidR="0099189A" w:rsidRPr="005D1C93" w:rsidRDefault="0099189A" w:rsidP="0099189A">
      <w:pPr>
        <w:ind w:firstLine="709"/>
        <w:jc w:val="both"/>
        <w:rPr>
          <w:sz w:val="28"/>
          <w:szCs w:val="28"/>
        </w:rPr>
      </w:pPr>
      <w:r w:rsidRPr="005D1C93">
        <w:rPr>
          <w:sz w:val="28"/>
          <w:szCs w:val="28"/>
        </w:rPr>
        <w:t>приобретено 1 ед. шифраторов при плане 1 ед</w:t>
      </w:r>
      <w:r w:rsidR="00A311E1">
        <w:rPr>
          <w:sz w:val="28"/>
          <w:szCs w:val="28"/>
        </w:rPr>
        <w:t>.</w:t>
      </w:r>
      <w:r w:rsidRPr="005D1C93">
        <w:rPr>
          <w:sz w:val="28"/>
          <w:szCs w:val="28"/>
        </w:rPr>
        <w:t>;</w:t>
      </w:r>
    </w:p>
    <w:p w:rsidR="0099189A" w:rsidRPr="005D1C93" w:rsidRDefault="0099189A" w:rsidP="0099189A">
      <w:pPr>
        <w:ind w:firstLine="709"/>
        <w:jc w:val="both"/>
        <w:rPr>
          <w:sz w:val="28"/>
          <w:szCs w:val="28"/>
        </w:rPr>
      </w:pPr>
      <w:r w:rsidRPr="005D1C93">
        <w:rPr>
          <w:sz w:val="28"/>
          <w:szCs w:val="28"/>
        </w:rPr>
        <w:t>приобретено 43 ед</w:t>
      </w:r>
      <w:r w:rsidR="00A311E1">
        <w:rPr>
          <w:sz w:val="28"/>
          <w:szCs w:val="28"/>
        </w:rPr>
        <w:t>.</w:t>
      </w:r>
      <w:r w:rsidRPr="005D1C93">
        <w:rPr>
          <w:sz w:val="28"/>
          <w:szCs w:val="28"/>
        </w:rPr>
        <w:t xml:space="preserve"> ноутбуков при плане 10 ед.</w:t>
      </w:r>
      <w:r w:rsidRPr="005D1C93">
        <w:rPr>
          <w:rFonts w:eastAsia="MS Mincho"/>
          <w:sz w:val="28"/>
          <w:szCs w:val="28"/>
        </w:rPr>
        <w:t xml:space="preserve"> Показатель перевыполнен за счет экономии бюджетных средств</w:t>
      </w:r>
      <w:r w:rsidRPr="005D1C93">
        <w:rPr>
          <w:sz w:val="28"/>
          <w:szCs w:val="28"/>
        </w:rPr>
        <w:t>.</w:t>
      </w:r>
    </w:p>
    <w:p w:rsidR="0099189A" w:rsidRPr="001E0950" w:rsidRDefault="0099189A" w:rsidP="0099189A">
      <w:pPr>
        <w:ind w:firstLine="709"/>
        <w:jc w:val="both"/>
        <w:rPr>
          <w:sz w:val="28"/>
          <w:szCs w:val="28"/>
        </w:rPr>
      </w:pPr>
      <w:r>
        <w:rPr>
          <w:b/>
          <w:i/>
          <w:sz w:val="28"/>
          <w:szCs w:val="28"/>
        </w:rPr>
        <w:t xml:space="preserve">на </w:t>
      </w:r>
      <w:r w:rsidRPr="001E0950">
        <w:rPr>
          <w:b/>
          <w:i/>
          <w:sz w:val="28"/>
          <w:szCs w:val="28"/>
        </w:rPr>
        <w:t>текущие административные расходы</w:t>
      </w:r>
      <w:r w:rsidRPr="001E0950">
        <w:rPr>
          <w:sz w:val="28"/>
          <w:szCs w:val="28"/>
        </w:rPr>
        <w:t xml:space="preserve"> было предусмотрено </w:t>
      </w:r>
      <w:r>
        <w:rPr>
          <w:sz w:val="28"/>
          <w:szCs w:val="28"/>
          <w:lang w:val="kk-KZ"/>
        </w:rPr>
        <w:t>26 823 232,0</w:t>
      </w:r>
      <w:r>
        <w:rPr>
          <w:sz w:val="28"/>
          <w:szCs w:val="28"/>
        </w:rPr>
        <w:t> </w:t>
      </w:r>
      <w:proofErr w:type="spellStart"/>
      <w:r>
        <w:rPr>
          <w:sz w:val="28"/>
          <w:szCs w:val="28"/>
        </w:rPr>
        <w:t>тыс.тенге</w:t>
      </w:r>
      <w:proofErr w:type="spellEnd"/>
      <w:r w:rsidRPr="001E0950">
        <w:rPr>
          <w:sz w:val="28"/>
          <w:szCs w:val="28"/>
        </w:rPr>
        <w:t xml:space="preserve">, исполнено </w:t>
      </w:r>
      <w:r>
        <w:rPr>
          <w:sz w:val="28"/>
          <w:szCs w:val="28"/>
        </w:rPr>
        <w:t>26 823 220,5 </w:t>
      </w:r>
      <w:proofErr w:type="spellStart"/>
      <w:r>
        <w:rPr>
          <w:sz w:val="28"/>
          <w:szCs w:val="28"/>
        </w:rPr>
        <w:t>тыс.тенге</w:t>
      </w:r>
      <w:proofErr w:type="spellEnd"/>
      <w:r w:rsidRPr="001E0950">
        <w:rPr>
          <w:sz w:val="28"/>
          <w:szCs w:val="28"/>
        </w:rPr>
        <w:t>, или 100 % к плану</w:t>
      </w:r>
      <w:r>
        <w:rPr>
          <w:sz w:val="28"/>
          <w:szCs w:val="28"/>
        </w:rPr>
        <w:t xml:space="preserve"> на год</w:t>
      </w:r>
      <w:r w:rsidRPr="001E0950">
        <w:rPr>
          <w:sz w:val="28"/>
          <w:szCs w:val="28"/>
        </w:rPr>
        <w:t xml:space="preserve">. Не исполнено </w:t>
      </w:r>
      <w:r>
        <w:rPr>
          <w:sz w:val="28"/>
          <w:szCs w:val="28"/>
        </w:rPr>
        <w:t>11,5 </w:t>
      </w:r>
      <w:proofErr w:type="spellStart"/>
      <w:r>
        <w:rPr>
          <w:sz w:val="28"/>
          <w:szCs w:val="28"/>
        </w:rPr>
        <w:t>тыс.тенге</w:t>
      </w:r>
      <w:proofErr w:type="spellEnd"/>
      <w:r w:rsidRPr="001E0950">
        <w:rPr>
          <w:sz w:val="28"/>
          <w:szCs w:val="28"/>
        </w:rPr>
        <w:t>, из них</w:t>
      </w:r>
      <w:r>
        <w:rPr>
          <w:sz w:val="28"/>
          <w:szCs w:val="28"/>
        </w:rPr>
        <w:t xml:space="preserve"> 4,4 </w:t>
      </w:r>
      <w:proofErr w:type="spellStart"/>
      <w:r>
        <w:rPr>
          <w:sz w:val="28"/>
          <w:szCs w:val="28"/>
        </w:rPr>
        <w:t>тыс.тенге</w:t>
      </w:r>
      <w:proofErr w:type="spellEnd"/>
      <w:r>
        <w:rPr>
          <w:sz w:val="28"/>
          <w:szCs w:val="28"/>
        </w:rPr>
        <w:t xml:space="preserve"> – экономия по результатам государственных закупок,</w:t>
      </w:r>
      <w:r w:rsidRPr="001E0950">
        <w:rPr>
          <w:sz w:val="28"/>
          <w:szCs w:val="28"/>
        </w:rPr>
        <w:t xml:space="preserve"> </w:t>
      </w:r>
      <w:r>
        <w:rPr>
          <w:sz w:val="28"/>
          <w:szCs w:val="28"/>
          <w:lang w:val="kk-KZ"/>
        </w:rPr>
        <w:t>6,3</w:t>
      </w:r>
      <w:r>
        <w:rPr>
          <w:sz w:val="28"/>
          <w:szCs w:val="28"/>
        </w:rPr>
        <w:t> </w:t>
      </w:r>
      <w:proofErr w:type="spellStart"/>
      <w:r>
        <w:rPr>
          <w:sz w:val="28"/>
          <w:szCs w:val="28"/>
        </w:rPr>
        <w:t>тыс.тенге</w:t>
      </w:r>
      <w:proofErr w:type="spellEnd"/>
      <w:r w:rsidRPr="001E0950">
        <w:rPr>
          <w:sz w:val="28"/>
          <w:szCs w:val="28"/>
        </w:rPr>
        <w:t xml:space="preserve"> - экономия по фонду оплаты труда, </w:t>
      </w:r>
      <w:r>
        <w:rPr>
          <w:sz w:val="28"/>
          <w:szCs w:val="28"/>
          <w:lang w:val="kk-KZ"/>
        </w:rPr>
        <w:t>0,8</w:t>
      </w:r>
      <w:r>
        <w:rPr>
          <w:sz w:val="28"/>
          <w:szCs w:val="28"/>
        </w:rPr>
        <w:t> </w:t>
      </w:r>
      <w:proofErr w:type="spellStart"/>
      <w:r>
        <w:rPr>
          <w:sz w:val="28"/>
          <w:szCs w:val="28"/>
        </w:rPr>
        <w:t>тыс.тенге</w:t>
      </w:r>
      <w:proofErr w:type="spellEnd"/>
      <w:r w:rsidRPr="001E0950">
        <w:rPr>
          <w:sz w:val="28"/>
          <w:szCs w:val="28"/>
        </w:rPr>
        <w:t xml:space="preserve"> –</w:t>
      </w:r>
      <w:r w:rsidRPr="001E0950">
        <w:rPr>
          <w:sz w:val="28"/>
          <w:szCs w:val="28"/>
          <w:lang w:val="kk-KZ"/>
        </w:rPr>
        <w:t>эк</w:t>
      </w:r>
      <w:proofErr w:type="spellStart"/>
      <w:r w:rsidRPr="001E0950">
        <w:rPr>
          <w:sz w:val="28"/>
          <w:szCs w:val="28"/>
        </w:rPr>
        <w:t>ономия</w:t>
      </w:r>
      <w:proofErr w:type="spellEnd"/>
      <w:r>
        <w:rPr>
          <w:sz w:val="28"/>
          <w:szCs w:val="28"/>
        </w:rPr>
        <w:t xml:space="preserve"> по командировочным расходам</w:t>
      </w:r>
      <w:r w:rsidRPr="001E0950">
        <w:rPr>
          <w:sz w:val="28"/>
          <w:szCs w:val="28"/>
        </w:rPr>
        <w:t>.</w:t>
      </w:r>
    </w:p>
    <w:p w:rsidR="0099189A" w:rsidRPr="009974D4" w:rsidRDefault="0099189A" w:rsidP="0099189A">
      <w:pPr>
        <w:ind w:firstLine="709"/>
        <w:jc w:val="both"/>
        <w:rPr>
          <w:sz w:val="28"/>
          <w:szCs w:val="28"/>
        </w:rPr>
      </w:pPr>
      <w:r w:rsidRPr="0027082F">
        <w:rPr>
          <w:i/>
          <w:sz w:val="28"/>
          <w:szCs w:val="28"/>
        </w:rPr>
        <w:t>Показател</w:t>
      </w:r>
      <w:r>
        <w:rPr>
          <w:i/>
          <w:sz w:val="28"/>
          <w:szCs w:val="28"/>
        </w:rPr>
        <w:t>ь</w:t>
      </w:r>
      <w:r w:rsidRPr="0027082F">
        <w:rPr>
          <w:i/>
          <w:sz w:val="28"/>
          <w:szCs w:val="28"/>
        </w:rPr>
        <w:t xml:space="preserve"> прямого результата </w:t>
      </w:r>
      <w:r w:rsidRPr="009974D4">
        <w:rPr>
          <w:sz w:val="28"/>
          <w:szCs w:val="28"/>
        </w:rPr>
        <w:t>достигнут:</w:t>
      </w:r>
      <w:r>
        <w:rPr>
          <w:sz w:val="28"/>
          <w:szCs w:val="28"/>
        </w:rPr>
        <w:t xml:space="preserve"> </w:t>
      </w:r>
    </w:p>
    <w:p w:rsidR="0099189A" w:rsidRPr="0033331F" w:rsidRDefault="0099189A" w:rsidP="0099189A">
      <w:pPr>
        <w:ind w:firstLine="709"/>
        <w:jc w:val="both"/>
        <w:rPr>
          <w:sz w:val="28"/>
          <w:szCs w:val="28"/>
          <w:lang w:val="kk-KZ"/>
        </w:rPr>
      </w:pPr>
      <w:r>
        <w:rPr>
          <w:sz w:val="28"/>
          <w:szCs w:val="28"/>
        </w:rPr>
        <w:t xml:space="preserve">в соответствии с планом </w:t>
      </w:r>
      <w:r w:rsidRPr="001E0950">
        <w:rPr>
          <w:sz w:val="28"/>
          <w:szCs w:val="28"/>
        </w:rPr>
        <w:t>количество государственных учреждений Генеральной прокуратуры Республики Казахстан</w:t>
      </w:r>
      <w:r>
        <w:rPr>
          <w:sz w:val="28"/>
          <w:szCs w:val="28"/>
        </w:rPr>
        <w:t>,</w:t>
      </w:r>
      <w:r w:rsidRPr="001E0950">
        <w:rPr>
          <w:sz w:val="28"/>
          <w:szCs w:val="28"/>
        </w:rPr>
        <w:t xml:space="preserve"> содержащихся за счет республиканского бю</w:t>
      </w:r>
      <w:r>
        <w:rPr>
          <w:sz w:val="28"/>
          <w:szCs w:val="28"/>
        </w:rPr>
        <w:t>джета, составило 39</w:t>
      </w:r>
      <w:r w:rsidRPr="003F2481">
        <w:rPr>
          <w:sz w:val="28"/>
          <w:szCs w:val="28"/>
        </w:rPr>
        <w:t>.</w:t>
      </w:r>
    </w:p>
    <w:p w:rsidR="0099189A" w:rsidRPr="007C1084" w:rsidRDefault="0099189A" w:rsidP="0099189A">
      <w:pPr>
        <w:ind w:firstLine="709"/>
        <w:jc w:val="both"/>
        <w:rPr>
          <w:sz w:val="28"/>
          <w:szCs w:val="28"/>
        </w:rPr>
      </w:pPr>
      <w:r w:rsidRPr="007C1084">
        <w:rPr>
          <w:i/>
          <w:sz w:val="28"/>
          <w:szCs w:val="28"/>
        </w:rPr>
        <w:t xml:space="preserve">Показатель конечного результата </w:t>
      </w:r>
      <w:r w:rsidRPr="007C1084">
        <w:rPr>
          <w:sz w:val="28"/>
          <w:szCs w:val="28"/>
        </w:rPr>
        <w:t>достигнут:</w:t>
      </w:r>
    </w:p>
    <w:p w:rsidR="0099189A" w:rsidRDefault="00394384" w:rsidP="0099189A">
      <w:pPr>
        <w:ind w:firstLine="709"/>
        <w:jc w:val="both"/>
        <w:rPr>
          <w:sz w:val="28"/>
          <w:szCs w:val="28"/>
        </w:rPr>
      </w:pPr>
      <w:r>
        <w:rPr>
          <w:sz w:val="28"/>
          <w:szCs w:val="28"/>
        </w:rPr>
        <w:t>обеспечено</w:t>
      </w:r>
      <w:r w:rsidR="0099189A" w:rsidRPr="007C1084">
        <w:rPr>
          <w:sz w:val="28"/>
          <w:szCs w:val="28"/>
        </w:rPr>
        <w:t xml:space="preserve"> повышение уровня доверия населения к органам прокуратуры</w:t>
      </w:r>
    </w:p>
    <w:p w:rsidR="0099189A" w:rsidRPr="007739BB" w:rsidRDefault="0099189A" w:rsidP="0099189A">
      <w:pPr>
        <w:ind w:firstLine="709"/>
        <w:jc w:val="both"/>
        <w:rPr>
          <w:sz w:val="28"/>
          <w:szCs w:val="28"/>
        </w:rPr>
      </w:pPr>
      <w:r w:rsidRPr="00287DA3">
        <w:rPr>
          <w:i/>
          <w:sz w:val="28"/>
          <w:szCs w:val="28"/>
        </w:rPr>
        <w:t>Динамика расходов:</w:t>
      </w:r>
      <w:r w:rsidRPr="00287DA3">
        <w:rPr>
          <w:sz w:val="28"/>
          <w:szCs w:val="28"/>
        </w:rPr>
        <w:t xml:space="preserve"> 2018 год </w:t>
      </w:r>
      <w:r w:rsidR="00936D61" w:rsidRPr="00936D61">
        <w:rPr>
          <w:sz w:val="28"/>
          <w:szCs w:val="28"/>
        </w:rPr>
        <w:t>–</w:t>
      </w:r>
      <w:r w:rsidRPr="00287DA3">
        <w:rPr>
          <w:sz w:val="28"/>
          <w:szCs w:val="28"/>
        </w:rPr>
        <w:t xml:space="preserve"> 24 925 919,2</w:t>
      </w:r>
      <w:r>
        <w:rPr>
          <w:sz w:val="28"/>
          <w:szCs w:val="28"/>
        </w:rPr>
        <w:t> </w:t>
      </w:r>
      <w:proofErr w:type="spellStart"/>
      <w:r>
        <w:rPr>
          <w:sz w:val="28"/>
          <w:szCs w:val="28"/>
        </w:rPr>
        <w:t>тыс.тенге</w:t>
      </w:r>
      <w:proofErr w:type="spellEnd"/>
      <w:r w:rsidRPr="00287DA3">
        <w:rPr>
          <w:sz w:val="28"/>
          <w:szCs w:val="28"/>
        </w:rPr>
        <w:t>, 2019 год – 24 206 227,2</w:t>
      </w:r>
      <w:r>
        <w:rPr>
          <w:sz w:val="28"/>
          <w:szCs w:val="28"/>
        </w:rPr>
        <w:t> </w:t>
      </w:r>
      <w:proofErr w:type="spellStart"/>
      <w:r>
        <w:rPr>
          <w:sz w:val="28"/>
          <w:szCs w:val="28"/>
        </w:rPr>
        <w:t>тыс.тенге</w:t>
      </w:r>
      <w:proofErr w:type="spellEnd"/>
      <w:r w:rsidRPr="00287DA3">
        <w:rPr>
          <w:sz w:val="28"/>
          <w:szCs w:val="28"/>
        </w:rPr>
        <w:t xml:space="preserve">, 2020 год – </w:t>
      </w:r>
      <w:r w:rsidRPr="00462F9A">
        <w:rPr>
          <w:sz w:val="28"/>
          <w:szCs w:val="28"/>
        </w:rPr>
        <w:t>35 758 651,1</w:t>
      </w:r>
      <w:r>
        <w:rPr>
          <w:sz w:val="28"/>
          <w:szCs w:val="28"/>
        </w:rPr>
        <w:t> </w:t>
      </w:r>
      <w:proofErr w:type="spellStart"/>
      <w:r>
        <w:rPr>
          <w:sz w:val="28"/>
          <w:szCs w:val="28"/>
        </w:rPr>
        <w:t>тыс.тенге</w:t>
      </w:r>
      <w:proofErr w:type="spellEnd"/>
      <w:r w:rsidRPr="00462F9A">
        <w:rPr>
          <w:sz w:val="28"/>
          <w:szCs w:val="28"/>
        </w:rPr>
        <w:t>.</w:t>
      </w:r>
      <w:r w:rsidR="00936D61">
        <w:rPr>
          <w:sz w:val="28"/>
          <w:szCs w:val="28"/>
        </w:rPr>
        <w:t xml:space="preserve"> </w:t>
      </w:r>
    </w:p>
    <w:p w:rsidR="0099189A" w:rsidRPr="00394384" w:rsidRDefault="0099189A" w:rsidP="0099189A">
      <w:pPr>
        <w:ind w:firstLine="709"/>
        <w:jc w:val="both"/>
        <w:rPr>
          <w:sz w:val="28"/>
          <w:szCs w:val="28"/>
        </w:rPr>
      </w:pPr>
      <w:r w:rsidRPr="00394384">
        <w:rPr>
          <w:sz w:val="28"/>
          <w:szCs w:val="28"/>
        </w:rPr>
        <w:t>Дебиторская задолженность по бюджетной программе составила 12 082,0 </w:t>
      </w:r>
      <w:proofErr w:type="spellStart"/>
      <w:r w:rsidRPr="00394384">
        <w:rPr>
          <w:sz w:val="28"/>
          <w:szCs w:val="28"/>
        </w:rPr>
        <w:t>тыс.тенге</w:t>
      </w:r>
      <w:proofErr w:type="spellEnd"/>
      <w:r w:rsidRPr="00394384">
        <w:rPr>
          <w:sz w:val="28"/>
          <w:szCs w:val="28"/>
        </w:rPr>
        <w:t xml:space="preserve"> (в сравнении с 2019 годом увеличилась на 887,3 </w:t>
      </w:r>
      <w:proofErr w:type="spellStart"/>
      <w:r w:rsidRPr="00394384">
        <w:rPr>
          <w:sz w:val="28"/>
          <w:szCs w:val="28"/>
        </w:rPr>
        <w:t>тыс.тенге</w:t>
      </w:r>
      <w:proofErr w:type="spellEnd"/>
      <w:r w:rsidRPr="00394384">
        <w:rPr>
          <w:sz w:val="28"/>
          <w:szCs w:val="28"/>
        </w:rPr>
        <w:t>), в том числе: 1 590,1 </w:t>
      </w:r>
      <w:proofErr w:type="spellStart"/>
      <w:r w:rsidRPr="00394384">
        <w:rPr>
          <w:sz w:val="28"/>
          <w:szCs w:val="28"/>
        </w:rPr>
        <w:t>тыс.тенге</w:t>
      </w:r>
      <w:proofErr w:type="spellEnd"/>
      <w:r w:rsidRPr="00394384">
        <w:rPr>
          <w:sz w:val="28"/>
          <w:szCs w:val="28"/>
        </w:rPr>
        <w:t xml:space="preserve"> </w:t>
      </w:r>
      <w:r w:rsidRPr="00394384">
        <w:rPr>
          <w:b/>
          <w:sz w:val="28"/>
          <w:szCs w:val="28"/>
        </w:rPr>
        <w:t>-</w:t>
      </w:r>
      <w:r w:rsidRPr="00394384">
        <w:rPr>
          <w:sz w:val="28"/>
          <w:szCs w:val="28"/>
        </w:rPr>
        <w:t xml:space="preserve"> авансовые платежи по командировочным расходам, 7 796,7 </w:t>
      </w:r>
      <w:proofErr w:type="spellStart"/>
      <w:r w:rsidRPr="00394384">
        <w:rPr>
          <w:sz w:val="28"/>
          <w:szCs w:val="28"/>
        </w:rPr>
        <w:t>тыс.тенге</w:t>
      </w:r>
      <w:proofErr w:type="spellEnd"/>
      <w:r w:rsidRPr="00394384">
        <w:rPr>
          <w:sz w:val="28"/>
          <w:szCs w:val="28"/>
        </w:rPr>
        <w:t xml:space="preserve"> </w:t>
      </w:r>
      <w:r w:rsidRPr="00394384">
        <w:rPr>
          <w:b/>
          <w:sz w:val="28"/>
          <w:szCs w:val="28"/>
        </w:rPr>
        <w:t>-</w:t>
      </w:r>
      <w:r w:rsidRPr="00394384">
        <w:rPr>
          <w:sz w:val="28"/>
          <w:szCs w:val="28"/>
        </w:rPr>
        <w:t xml:space="preserve"> переплата согласно актам сверок по услугам связи и по прочим услугам и работам, 497,4 </w:t>
      </w:r>
      <w:proofErr w:type="spellStart"/>
      <w:r w:rsidRPr="00394384">
        <w:rPr>
          <w:sz w:val="28"/>
          <w:szCs w:val="28"/>
        </w:rPr>
        <w:t>тыс.тенге</w:t>
      </w:r>
      <w:proofErr w:type="spellEnd"/>
      <w:r w:rsidRPr="00394384">
        <w:rPr>
          <w:sz w:val="28"/>
          <w:szCs w:val="28"/>
        </w:rPr>
        <w:t xml:space="preserve"> </w:t>
      </w:r>
      <w:r w:rsidRPr="00394384">
        <w:rPr>
          <w:b/>
          <w:sz w:val="28"/>
          <w:szCs w:val="28"/>
        </w:rPr>
        <w:t>-</w:t>
      </w:r>
      <w:r w:rsidRPr="00394384">
        <w:rPr>
          <w:sz w:val="28"/>
          <w:szCs w:val="28"/>
        </w:rPr>
        <w:t xml:space="preserve"> в связи с неисполнением судебного решения по погашению задолженности, 366,9 </w:t>
      </w:r>
      <w:proofErr w:type="spellStart"/>
      <w:r w:rsidRPr="00394384">
        <w:rPr>
          <w:sz w:val="28"/>
          <w:szCs w:val="28"/>
        </w:rPr>
        <w:t>тыс.тенге</w:t>
      </w:r>
      <w:proofErr w:type="spellEnd"/>
      <w:r w:rsidRPr="00394384">
        <w:rPr>
          <w:sz w:val="28"/>
          <w:szCs w:val="28"/>
        </w:rPr>
        <w:t xml:space="preserve"> </w:t>
      </w:r>
      <w:r w:rsidRPr="00394384">
        <w:rPr>
          <w:b/>
          <w:sz w:val="28"/>
          <w:szCs w:val="28"/>
        </w:rPr>
        <w:t>-</w:t>
      </w:r>
      <w:r w:rsidRPr="00394384">
        <w:rPr>
          <w:sz w:val="28"/>
          <w:szCs w:val="28"/>
        </w:rPr>
        <w:t xml:space="preserve"> переплата подоходного налога, социального налога, социальных отчислений, отчислений в фонд обязательного социального медицинского страхования, 60,4 </w:t>
      </w:r>
      <w:proofErr w:type="spellStart"/>
      <w:r w:rsidRPr="00394384">
        <w:rPr>
          <w:sz w:val="28"/>
          <w:szCs w:val="28"/>
        </w:rPr>
        <w:t>тыс.тенге</w:t>
      </w:r>
      <w:proofErr w:type="spellEnd"/>
      <w:r w:rsidRPr="00394384">
        <w:rPr>
          <w:sz w:val="28"/>
          <w:szCs w:val="28"/>
        </w:rPr>
        <w:t xml:space="preserve"> </w:t>
      </w:r>
      <w:r w:rsidRPr="00394384">
        <w:rPr>
          <w:b/>
          <w:sz w:val="28"/>
          <w:szCs w:val="28"/>
        </w:rPr>
        <w:t>-</w:t>
      </w:r>
      <w:r w:rsidRPr="00394384">
        <w:rPr>
          <w:sz w:val="28"/>
          <w:szCs w:val="28"/>
        </w:rPr>
        <w:t xml:space="preserve"> переплата заработной платы, 1</w:t>
      </w:r>
      <w:r w:rsidR="00D12C84">
        <w:rPr>
          <w:sz w:val="28"/>
          <w:szCs w:val="28"/>
        </w:rPr>
        <w:t> </w:t>
      </w:r>
      <w:r w:rsidRPr="00394384">
        <w:rPr>
          <w:sz w:val="28"/>
          <w:szCs w:val="28"/>
        </w:rPr>
        <w:t>770,5</w:t>
      </w:r>
      <w:r w:rsidR="00D12C84">
        <w:rPr>
          <w:sz w:val="28"/>
          <w:szCs w:val="28"/>
        </w:rPr>
        <w:t> </w:t>
      </w:r>
      <w:proofErr w:type="spellStart"/>
      <w:r w:rsidRPr="00394384">
        <w:rPr>
          <w:sz w:val="28"/>
          <w:szCs w:val="28"/>
        </w:rPr>
        <w:t>тыс.тенге</w:t>
      </w:r>
      <w:proofErr w:type="spellEnd"/>
      <w:r w:rsidRPr="00394384">
        <w:rPr>
          <w:sz w:val="28"/>
          <w:szCs w:val="28"/>
        </w:rPr>
        <w:t xml:space="preserve"> </w:t>
      </w:r>
      <w:r w:rsidRPr="00394384">
        <w:rPr>
          <w:b/>
          <w:sz w:val="28"/>
          <w:szCs w:val="28"/>
        </w:rPr>
        <w:t xml:space="preserve">– </w:t>
      </w:r>
      <w:r w:rsidRPr="00394384">
        <w:rPr>
          <w:sz w:val="28"/>
          <w:szCs w:val="28"/>
        </w:rPr>
        <w:t>восстановленная задолженность прошлых лет.</w:t>
      </w:r>
    </w:p>
    <w:p w:rsidR="0099189A" w:rsidRPr="005D1C93" w:rsidRDefault="0099189A" w:rsidP="0099189A">
      <w:pPr>
        <w:ind w:firstLine="709"/>
        <w:jc w:val="both"/>
        <w:rPr>
          <w:sz w:val="28"/>
          <w:szCs w:val="28"/>
        </w:rPr>
      </w:pPr>
      <w:r w:rsidRPr="00394384">
        <w:rPr>
          <w:sz w:val="28"/>
          <w:szCs w:val="28"/>
        </w:rPr>
        <w:t>Кредиторская задолженность по бюджетной программе составила 24 452,5 </w:t>
      </w:r>
      <w:proofErr w:type="spellStart"/>
      <w:r w:rsidRPr="00394384">
        <w:rPr>
          <w:sz w:val="28"/>
          <w:szCs w:val="28"/>
        </w:rPr>
        <w:t>тыс.тенге</w:t>
      </w:r>
      <w:proofErr w:type="spellEnd"/>
      <w:r w:rsidRPr="00394384">
        <w:rPr>
          <w:sz w:val="28"/>
          <w:szCs w:val="28"/>
        </w:rPr>
        <w:t xml:space="preserve"> тенге (в сравнении с 2019 годом увеличилась на</w:t>
      </w:r>
      <w:r w:rsidR="00936D61">
        <w:rPr>
          <w:sz w:val="28"/>
          <w:szCs w:val="28"/>
        </w:rPr>
        <w:t xml:space="preserve"> </w:t>
      </w:r>
      <w:r w:rsidRPr="00394384">
        <w:rPr>
          <w:sz w:val="28"/>
          <w:szCs w:val="28"/>
        </w:rPr>
        <w:t>15</w:t>
      </w:r>
      <w:r w:rsidR="00D12C84">
        <w:rPr>
          <w:sz w:val="28"/>
          <w:szCs w:val="28"/>
        </w:rPr>
        <w:t> </w:t>
      </w:r>
      <w:r w:rsidRPr="00394384">
        <w:rPr>
          <w:sz w:val="28"/>
          <w:szCs w:val="28"/>
        </w:rPr>
        <w:t>331,5 </w:t>
      </w:r>
      <w:proofErr w:type="spellStart"/>
      <w:r w:rsidRPr="00394384">
        <w:rPr>
          <w:sz w:val="28"/>
          <w:szCs w:val="28"/>
        </w:rPr>
        <w:t>тыс.тенге</w:t>
      </w:r>
      <w:proofErr w:type="spellEnd"/>
      <w:r w:rsidRPr="00394384">
        <w:rPr>
          <w:sz w:val="28"/>
          <w:szCs w:val="28"/>
        </w:rPr>
        <w:t>), в том числе: 1 012,4 </w:t>
      </w:r>
      <w:proofErr w:type="spellStart"/>
      <w:r w:rsidRPr="00394384">
        <w:rPr>
          <w:sz w:val="28"/>
          <w:szCs w:val="28"/>
        </w:rPr>
        <w:t>тыс.тенге</w:t>
      </w:r>
      <w:proofErr w:type="spellEnd"/>
      <w:r w:rsidRPr="00394384">
        <w:rPr>
          <w:sz w:val="28"/>
          <w:szCs w:val="28"/>
        </w:rPr>
        <w:t xml:space="preserve"> </w:t>
      </w:r>
      <w:r w:rsidRPr="00394384">
        <w:rPr>
          <w:b/>
          <w:sz w:val="28"/>
          <w:szCs w:val="28"/>
        </w:rPr>
        <w:t>-</w:t>
      </w:r>
      <w:r w:rsidRPr="00394384">
        <w:rPr>
          <w:sz w:val="28"/>
          <w:szCs w:val="28"/>
        </w:rPr>
        <w:t xml:space="preserve"> в связи с поздним представлением авансовых отчетов по командировкам, 4 558,1 </w:t>
      </w:r>
      <w:proofErr w:type="spellStart"/>
      <w:r w:rsidRPr="00394384">
        <w:rPr>
          <w:sz w:val="28"/>
          <w:szCs w:val="28"/>
        </w:rPr>
        <w:t>тыс.тенге</w:t>
      </w:r>
      <w:proofErr w:type="spellEnd"/>
      <w:r w:rsidRPr="00394384">
        <w:rPr>
          <w:sz w:val="28"/>
          <w:szCs w:val="28"/>
        </w:rPr>
        <w:t xml:space="preserve"> </w:t>
      </w:r>
      <w:r w:rsidRPr="00394384">
        <w:rPr>
          <w:b/>
          <w:sz w:val="28"/>
          <w:szCs w:val="28"/>
        </w:rPr>
        <w:t>-</w:t>
      </w:r>
      <w:r w:rsidRPr="00394384">
        <w:rPr>
          <w:sz w:val="28"/>
          <w:szCs w:val="28"/>
        </w:rPr>
        <w:t xml:space="preserve"> задолженность в связи с поздним представлением счетов-фактур по коммунальным услугам и услугам связи, 1 337,7 </w:t>
      </w:r>
      <w:proofErr w:type="spellStart"/>
      <w:r w:rsidRPr="00394384">
        <w:rPr>
          <w:sz w:val="28"/>
          <w:szCs w:val="28"/>
        </w:rPr>
        <w:t>тыс.тенге</w:t>
      </w:r>
      <w:proofErr w:type="spellEnd"/>
      <w:r w:rsidRPr="00394384">
        <w:rPr>
          <w:sz w:val="28"/>
          <w:szCs w:val="28"/>
        </w:rPr>
        <w:t xml:space="preserve"> </w:t>
      </w:r>
      <w:r w:rsidRPr="00394384">
        <w:rPr>
          <w:b/>
          <w:sz w:val="28"/>
          <w:szCs w:val="28"/>
        </w:rPr>
        <w:t xml:space="preserve">- </w:t>
      </w:r>
      <w:r w:rsidRPr="00394384">
        <w:rPr>
          <w:sz w:val="28"/>
          <w:szCs w:val="28"/>
        </w:rPr>
        <w:t xml:space="preserve">задолженность по заработной плате </w:t>
      </w:r>
      <w:r w:rsidRPr="00394384">
        <w:rPr>
          <w:sz w:val="28"/>
          <w:szCs w:val="28"/>
          <w:lang w:val="kk-KZ"/>
        </w:rPr>
        <w:t>в связ</w:t>
      </w:r>
      <w:r w:rsidRPr="00394384">
        <w:rPr>
          <w:sz w:val="28"/>
          <w:szCs w:val="28"/>
        </w:rPr>
        <w:t>и с принятием новых сотрудников в конце года и поздним представлением приказов о назначении, 6 055,2 </w:t>
      </w:r>
      <w:proofErr w:type="spellStart"/>
      <w:r w:rsidRPr="00394384">
        <w:rPr>
          <w:sz w:val="28"/>
          <w:szCs w:val="28"/>
        </w:rPr>
        <w:t>тыс.тенге</w:t>
      </w:r>
      <w:proofErr w:type="spellEnd"/>
      <w:r w:rsidRPr="00394384">
        <w:rPr>
          <w:sz w:val="28"/>
          <w:szCs w:val="28"/>
        </w:rPr>
        <w:t xml:space="preserve"> </w:t>
      </w:r>
      <w:r w:rsidRPr="00394384">
        <w:rPr>
          <w:b/>
          <w:sz w:val="28"/>
          <w:szCs w:val="28"/>
        </w:rPr>
        <w:t>-</w:t>
      </w:r>
      <w:r w:rsidRPr="00394384">
        <w:rPr>
          <w:sz w:val="28"/>
          <w:szCs w:val="28"/>
        </w:rPr>
        <w:t xml:space="preserve"> </w:t>
      </w:r>
      <w:r w:rsidRPr="00394384">
        <w:rPr>
          <w:sz w:val="28"/>
          <w:szCs w:val="28"/>
          <w:lang w:val="kk-KZ"/>
        </w:rPr>
        <w:t xml:space="preserve">задолженность </w:t>
      </w:r>
      <w:r w:rsidRPr="00394384">
        <w:rPr>
          <w:sz w:val="28"/>
          <w:szCs w:val="28"/>
        </w:rPr>
        <w:t>по компенсационным выплатам в связи с поздним представлением приказов;</w:t>
      </w:r>
      <w:r w:rsidRPr="00394384">
        <w:rPr>
          <w:sz w:val="28"/>
          <w:szCs w:val="28"/>
          <w:lang w:val="kk-KZ"/>
        </w:rPr>
        <w:t xml:space="preserve"> 18,9 тыс.тенге </w:t>
      </w:r>
      <w:r w:rsidRPr="00394384">
        <w:rPr>
          <w:b/>
          <w:sz w:val="28"/>
          <w:szCs w:val="28"/>
        </w:rPr>
        <w:t>-</w:t>
      </w:r>
      <w:r w:rsidRPr="00394384">
        <w:rPr>
          <w:sz w:val="28"/>
          <w:szCs w:val="28"/>
          <w:lang w:val="kk-KZ"/>
        </w:rPr>
        <w:t xml:space="preserve"> задолженность по </w:t>
      </w:r>
      <w:r w:rsidRPr="00394384">
        <w:rPr>
          <w:sz w:val="28"/>
          <w:szCs w:val="28"/>
        </w:rPr>
        <w:t>подоходного налог</w:t>
      </w:r>
      <w:r w:rsidRPr="00394384">
        <w:rPr>
          <w:sz w:val="28"/>
          <w:szCs w:val="28"/>
          <w:lang w:val="kk-KZ"/>
        </w:rPr>
        <w:t xml:space="preserve">у и </w:t>
      </w:r>
      <w:r w:rsidRPr="00394384">
        <w:rPr>
          <w:sz w:val="28"/>
          <w:szCs w:val="28"/>
        </w:rPr>
        <w:t>социальным отчислениям;</w:t>
      </w:r>
      <w:r w:rsidRPr="00394384">
        <w:rPr>
          <w:sz w:val="28"/>
          <w:szCs w:val="28"/>
          <w:lang w:val="kk-KZ"/>
        </w:rPr>
        <w:t xml:space="preserve"> 11 470,2</w:t>
      </w:r>
      <w:r w:rsidRPr="00394384">
        <w:rPr>
          <w:sz w:val="28"/>
          <w:szCs w:val="28"/>
        </w:rPr>
        <w:t> </w:t>
      </w:r>
      <w:proofErr w:type="spellStart"/>
      <w:r w:rsidRPr="00394384">
        <w:rPr>
          <w:sz w:val="28"/>
          <w:szCs w:val="28"/>
        </w:rPr>
        <w:t>тыс.тенге</w:t>
      </w:r>
      <w:proofErr w:type="spellEnd"/>
      <w:r w:rsidRPr="00394384">
        <w:rPr>
          <w:sz w:val="28"/>
          <w:szCs w:val="28"/>
        </w:rPr>
        <w:t xml:space="preserve"> </w:t>
      </w:r>
      <w:r w:rsidRPr="00394384">
        <w:rPr>
          <w:b/>
          <w:sz w:val="28"/>
          <w:szCs w:val="28"/>
        </w:rPr>
        <w:t>-</w:t>
      </w:r>
      <w:r w:rsidRPr="00394384">
        <w:rPr>
          <w:sz w:val="28"/>
          <w:szCs w:val="28"/>
        </w:rPr>
        <w:t xml:space="preserve"> задолженность, выявленная по актам сверок по коммунальным услугам, услугам связи.</w:t>
      </w:r>
    </w:p>
    <w:p w:rsidR="0099189A" w:rsidRPr="001E0950" w:rsidRDefault="0099189A" w:rsidP="0099189A">
      <w:pPr>
        <w:ind w:firstLine="709"/>
        <w:jc w:val="both"/>
        <w:rPr>
          <w:sz w:val="28"/>
          <w:szCs w:val="28"/>
        </w:rPr>
      </w:pPr>
      <w:r w:rsidRPr="00150E77">
        <w:rPr>
          <w:sz w:val="28"/>
          <w:szCs w:val="28"/>
        </w:rPr>
        <w:t>На реализацию бюджетной программы</w:t>
      </w:r>
      <w:r w:rsidRPr="001E0950">
        <w:rPr>
          <w:b/>
          <w:sz w:val="28"/>
          <w:szCs w:val="28"/>
        </w:rPr>
        <w:t xml:space="preserve"> 015 «Создание оперативной системы обеспечения правовой статистической информацией»</w:t>
      </w:r>
      <w:r w:rsidRPr="001E0950">
        <w:rPr>
          <w:sz w:val="28"/>
          <w:szCs w:val="28"/>
        </w:rPr>
        <w:t xml:space="preserve"> </w:t>
      </w:r>
      <w:r w:rsidRPr="0027082F">
        <w:rPr>
          <w:sz w:val="28"/>
          <w:szCs w:val="28"/>
        </w:rPr>
        <w:t>был</w:t>
      </w:r>
      <w:r>
        <w:rPr>
          <w:sz w:val="28"/>
          <w:szCs w:val="28"/>
        </w:rPr>
        <w:t>и</w:t>
      </w:r>
      <w:r w:rsidRPr="0027082F">
        <w:rPr>
          <w:sz w:val="28"/>
          <w:szCs w:val="28"/>
        </w:rPr>
        <w:t xml:space="preserve"> предусмотрен</w:t>
      </w:r>
      <w:r>
        <w:rPr>
          <w:sz w:val="28"/>
          <w:szCs w:val="28"/>
        </w:rPr>
        <w:t xml:space="preserve">ы средства в сумме </w:t>
      </w:r>
      <w:r>
        <w:rPr>
          <w:sz w:val="28"/>
          <w:szCs w:val="28"/>
          <w:lang w:val="kk-KZ"/>
        </w:rPr>
        <w:t>1 588 201,0</w:t>
      </w:r>
      <w:r>
        <w:rPr>
          <w:sz w:val="28"/>
          <w:szCs w:val="28"/>
        </w:rPr>
        <w:t> </w:t>
      </w:r>
      <w:proofErr w:type="spellStart"/>
      <w:r>
        <w:rPr>
          <w:sz w:val="28"/>
          <w:szCs w:val="28"/>
        </w:rPr>
        <w:t>тыс.тенге</w:t>
      </w:r>
      <w:proofErr w:type="spellEnd"/>
      <w:r w:rsidRPr="001E0950">
        <w:rPr>
          <w:sz w:val="28"/>
          <w:szCs w:val="28"/>
        </w:rPr>
        <w:t>,</w:t>
      </w:r>
      <w:r>
        <w:rPr>
          <w:sz w:val="28"/>
          <w:szCs w:val="28"/>
        </w:rPr>
        <w:t xml:space="preserve"> исполнение составило </w:t>
      </w:r>
      <w:r>
        <w:rPr>
          <w:sz w:val="28"/>
          <w:szCs w:val="28"/>
        </w:rPr>
        <w:lastRenderedPageBreak/>
        <w:t>1 588 200,9 </w:t>
      </w:r>
      <w:proofErr w:type="spellStart"/>
      <w:r>
        <w:rPr>
          <w:sz w:val="28"/>
          <w:szCs w:val="28"/>
        </w:rPr>
        <w:t>тыс.тенге</w:t>
      </w:r>
      <w:proofErr w:type="spellEnd"/>
      <w:r>
        <w:rPr>
          <w:sz w:val="28"/>
          <w:szCs w:val="28"/>
        </w:rPr>
        <w:t>. Неисполнение в сумме 0,1 </w:t>
      </w:r>
      <w:proofErr w:type="spellStart"/>
      <w:r>
        <w:rPr>
          <w:sz w:val="28"/>
          <w:szCs w:val="28"/>
        </w:rPr>
        <w:t>тыс.тенге</w:t>
      </w:r>
      <w:proofErr w:type="spellEnd"/>
      <w:r>
        <w:rPr>
          <w:sz w:val="28"/>
          <w:szCs w:val="28"/>
        </w:rPr>
        <w:t xml:space="preserve"> – остаток за счет округления.</w:t>
      </w:r>
    </w:p>
    <w:p w:rsidR="0099189A" w:rsidRPr="00FA6C61" w:rsidRDefault="0099189A" w:rsidP="0099189A">
      <w:pPr>
        <w:ind w:firstLine="708"/>
        <w:jc w:val="both"/>
        <w:rPr>
          <w:sz w:val="28"/>
          <w:szCs w:val="28"/>
        </w:rPr>
      </w:pPr>
      <w:r w:rsidRPr="001E0950">
        <w:rPr>
          <w:i/>
          <w:sz w:val="28"/>
          <w:szCs w:val="28"/>
        </w:rPr>
        <w:t>Цель бюджетной программы</w:t>
      </w:r>
      <w:r w:rsidRPr="001E0950">
        <w:rPr>
          <w:sz w:val="28"/>
          <w:szCs w:val="28"/>
        </w:rPr>
        <w:t xml:space="preserve"> – </w:t>
      </w:r>
      <w:r w:rsidRPr="00FA6C61">
        <w:rPr>
          <w:sz w:val="28"/>
          <w:szCs w:val="28"/>
        </w:rPr>
        <w:t>автоматизация и информатизация правовой статистики и специальных учетов, интеграция информационных систем субъектов правовой статистики с информационными системами Комитета по правовой статистике и специальных учетов Генеральной прокуратуры</w:t>
      </w:r>
      <w:r>
        <w:rPr>
          <w:sz w:val="28"/>
          <w:szCs w:val="28"/>
        </w:rPr>
        <w:t>.</w:t>
      </w:r>
    </w:p>
    <w:p w:rsidR="0099189A" w:rsidRDefault="0099189A" w:rsidP="0099189A">
      <w:pPr>
        <w:ind w:firstLine="709"/>
        <w:jc w:val="both"/>
        <w:rPr>
          <w:sz w:val="28"/>
          <w:szCs w:val="28"/>
        </w:rPr>
      </w:pPr>
      <w:r>
        <w:rPr>
          <w:sz w:val="28"/>
          <w:szCs w:val="28"/>
        </w:rPr>
        <w:t>Бюджетные средства были направлены</w:t>
      </w:r>
      <w:r w:rsidRPr="0027082F">
        <w:rPr>
          <w:sz w:val="28"/>
          <w:szCs w:val="28"/>
        </w:rPr>
        <w:t>:</w:t>
      </w:r>
    </w:p>
    <w:p w:rsidR="0099189A" w:rsidRPr="001E0950" w:rsidRDefault="0099189A" w:rsidP="0099189A">
      <w:pPr>
        <w:ind w:firstLine="709"/>
        <w:jc w:val="both"/>
        <w:rPr>
          <w:sz w:val="28"/>
          <w:szCs w:val="28"/>
        </w:rPr>
      </w:pPr>
      <w:r>
        <w:rPr>
          <w:b/>
          <w:i/>
          <w:sz w:val="28"/>
          <w:szCs w:val="28"/>
        </w:rPr>
        <w:t xml:space="preserve">на </w:t>
      </w:r>
      <w:r w:rsidRPr="001E0950">
        <w:rPr>
          <w:b/>
          <w:i/>
          <w:sz w:val="28"/>
          <w:szCs w:val="28"/>
        </w:rPr>
        <w:t>межгосударственное информационное взаимодействие по ведению криминального и оперативного учетов</w:t>
      </w:r>
      <w:r w:rsidRPr="001E0950">
        <w:rPr>
          <w:sz w:val="28"/>
          <w:szCs w:val="28"/>
        </w:rPr>
        <w:t xml:space="preserve"> были предусмотрены средства в сумме 1 </w:t>
      </w:r>
      <w:r w:rsidRPr="001E0950">
        <w:rPr>
          <w:sz w:val="28"/>
          <w:szCs w:val="28"/>
          <w:lang w:val="kk-KZ"/>
        </w:rPr>
        <w:t>862,0</w:t>
      </w:r>
      <w:r>
        <w:rPr>
          <w:sz w:val="28"/>
          <w:szCs w:val="28"/>
        </w:rPr>
        <w:t> </w:t>
      </w:r>
      <w:proofErr w:type="spellStart"/>
      <w:r>
        <w:rPr>
          <w:sz w:val="28"/>
          <w:szCs w:val="28"/>
        </w:rPr>
        <w:t>тыс.тенге</w:t>
      </w:r>
      <w:proofErr w:type="spellEnd"/>
      <w:r w:rsidRPr="001E0950">
        <w:rPr>
          <w:sz w:val="28"/>
          <w:szCs w:val="28"/>
        </w:rPr>
        <w:t>, которые исполнены в полном объеме.</w:t>
      </w:r>
    </w:p>
    <w:p w:rsidR="0099189A" w:rsidRPr="009974D4" w:rsidRDefault="0099189A" w:rsidP="0099189A">
      <w:pPr>
        <w:ind w:firstLine="709"/>
        <w:jc w:val="both"/>
        <w:rPr>
          <w:sz w:val="28"/>
          <w:szCs w:val="28"/>
        </w:rPr>
      </w:pPr>
      <w:r w:rsidRPr="0027082F">
        <w:rPr>
          <w:i/>
          <w:sz w:val="28"/>
          <w:szCs w:val="28"/>
        </w:rPr>
        <w:t>Показател</w:t>
      </w:r>
      <w:r>
        <w:rPr>
          <w:i/>
          <w:sz w:val="28"/>
          <w:szCs w:val="28"/>
        </w:rPr>
        <w:t>ь</w:t>
      </w:r>
      <w:r w:rsidRPr="0027082F">
        <w:rPr>
          <w:i/>
          <w:sz w:val="28"/>
          <w:szCs w:val="28"/>
        </w:rPr>
        <w:t xml:space="preserve"> прямого результата </w:t>
      </w:r>
      <w:r w:rsidRPr="009974D4">
        <w:rPr>
          <w:sz w:val="28"/>
          <w:szCs w:val="28"/>
        </w:rPr>
        <w:t>достигнут:</w:t>
      </w:r>
    </w:p>
    <w:p w:rsidR="0099189A" w:rsidRPr="005D1C93" w:rsidRDefault="0099189A" w:rsidP="0099189A">
      <w:pPr>
        <w:ind w:firstLine="709"/>
        <w:jc w:val="both"/>
        <w:rPr>
          <w:sz w:val="28"/>
          <w:szCs w:val="28"/>
        </w:rPr>
      </w:pPr>
      <w:r w:rsidRPr="005D1C93">
        <w:rPr>
          <w:sz w:val="28"/>
          <w:szCs w:val="28"/>
        </w:rPr>
        <w:t>в Межгосударственный информационный банк Главного информационно-аналитического центра Министерства внутренних дел Российской Федерации передано 9</w:t>
      </w:r>
      <w:r w:rsidR="00D12C84">
        <w:rPr>
          <w:sz w:val="28"/>
          <w:szCs w:val="28"/>
        </w:rPr>
        <w:t> </w:t>
      </w:r>
      <w:r w:rsidRPr="005D1C93">
        <w:rPr>
          <w:sz w:val="28"/>
          <w:szCs w:val="28"/>
        </w:rPr>
        <w:t>971</w:t>
      </w:r>
      <w:r w:rsidR="00D12C84">
        <w:rPr>
          <w:sz w:val="28"/>
          <w:szCs w:val="28"/>
        </w:rPr>
        <w:t xml:space="preserve"> </w:t>
      </w:r>
      <w:r w:rsidRPr="005D1C93">
        <w:rPr>
          <w:sz w:val="28"/>
          <w:szCs w:val="28"/>
        </w:rPr>
        <w:t>документов при плане</w:t>
      </w:r>
      <w:r>
        <w:rPr>
          <w:sz w:val="28"/>
          <w:szCs w:val="28"/>
        </w:rPr>
        <w:t xml:space="preserve"> -</w:t>
      </w:r>
      <w:r w:rsidRPr="005D1C93">
        <w:rPr>
          <w:sz w:val="28"/>
          <w:szCs w:val="28"/>
        </w:rPr>
        <w:t xml:space="preserve"> 5</w:t>
      </w:r>
      <w:r>
        <w:rPr>
          <w:sz w:val="28"/>
          <w:szCs w:val="28"/>
        </w:rPr>
        <w:t> </w:t>
      </w:r>
      <w:r w:rsidRPr="005D1C93">
        <w:rPr>
          <w:sz w:val="28"/>
          <w:szCs w:val="28"/>
        </w:rPr>
        <w:t>200</w:t>
      </w:r>
      <w:r>
        <w:rPr>
          <w:sz w:val="28"/>
          <w:szCs w:val="28"/>
        </w:rPr>
        <w:t>.</w:t>
      </w:r>
      <w:r w:rsidRPr="005D1C93">
        <w:rPr>
          <w:sz w:val="28"/>
          <w:szCs w:val="28"/>
        </w:rPr>
        <w:t xml:space="preserve"> Перевыполнение показателя связано с увеличением количества поступающих информационных учетных документов от субъектов правовой статистики и специальных учетов.</w:t>
      </w:r>
    </w:p>
    <w:p w:rsidR="0099189A" w:rsidRPr="001E0950" w:rsidRDefault="0099189A" w:rsidP="0099189A">
      <w:pPr>
        <w:ind w:firstLine="709"/>
        <w:jc w:val="both"/>
        <w:rPr>
          <w:sz w:val="28"/>
          <w:szCs w:val="28"/>
        </w:rPr>
      </w:pPr>
      <w:r>
        <w:rPr>
          <w:b/>
          <w:i/>
          <w:sz w:val="28"/>
          <w:szCs w:val="28"/>
        </w:rPr>
        <w:t xml:space="preserve">на </w:t>
      </w:r>
      <w:r w:rsidRPr="001E0950">
        <w:rPr>
          <w:b/>
          <w:i/>
          <w:sz w:val="28"/>
          <w:szCs w:val="28"/>
        </w:rPr>
        <w:t xml:space="preserve">создание </w:t>
      </w:r>
      <w:r w:rsidRPr="001E0950">
        <w:rPr>
          <w:b/>
          <w:i/>
          <w:sz w:val="28"/>
          <w:szCs w:val="28"/>
          <w:lang w:val="kk-KZ"/>
        </w:rPr>
        <w:t xml:space="preserve">информационной </w:t>
      </w:r>
      <w:r w:rsidRPr="001E0950">
        <w:rPr>
          <w:b/>
          <w:i/>
          <w:sz w:val="28"/>
          <w:szCs w:val="28"/>
        </w:rPr>
        <w:t>системы «Электронное дело»</w:t>
      </w:r>
      <w:r w:rsidRPr="001E0950">
        <w:rPr>
          <w:sz w:val="28"/>
          <w:szCs w:val="28"/>
        </w:rPr>
        <w:t xml:space="preserve"> были предусмотрены средства в сумме </w:t>
      </w:r>
      <w:r>
        <w:rPr>
          <w:sz w:val="28"/>
          <w:szCs w:val="28"/>
          <w:lang w:val="kk-KZ"/>
        </w:rPr>
        <w:t>1 586 339,0</w:t>
      </w:r>
      <w:r>
        <w:rPr>
          <w:sz w:val="28"/>
          <w:szCs w:val="28"/>
        </w:rPr>
        <w:t> </w:t>
      </w:r>
      <w:proofErr w:type="spellStart"/>
      <w:r>
        <w:rPr>
          <w:sz w:val="28"/>
          <w:szCs w:val="28"/>
        </w:rPr>
        <w:t>тыс.тенге</w:t>
      </w:r>
      <w:proofErr w:type="spellEnd"/>
      <w:r w:rsidRPr="001E0950">
        <w:rPr>
          <w:sz w:val="28"/>
          <w:szCs w:val="28"/>
        </w:rPr>
        <w:t>,</w:t>
      </w:r>
      <w:r>
        <w:rPr>
          <w:sz w:val="28"/>
          <w:szCs w:val="28"/>
        </w:rPr>
        <w:t xml:space="preserve"> исполнение </w:t>
      </w:r>
      <w:r w:rsidRPr="001E0950">
        <w:rPr>
          <w:sz w:val="28"/>
          <w:szCs w:val="28"/>
        </w:rPr>
        <w:t xml:space="preserve"> </w:t>
      </w:r>
      <w:r w:rsidR="00394384">
        <w:rPr>
          <w:sz w:val="28"/>
          <w:szCs w:val="28"/>
        </w:rPr>
        <w:t>составило 1 586</w:t>
      </w:r>
      <w:r>
        <w:rPr>
          <w:sz w:val="28"/>
          <w:szCs w:val="28"/>
        </w:rPr>
        <w:t> </w:t>
      </w:r>
      <w:r w:rsidR="00394384">
        <w:rPr>
          <w:sz w:val="28"/>
          <w:szCs w:val="28"/>
        </w:rPr>
        <w:t>338</w:t>
      </w:r>
      <w:r>
        <w:rPr>
          <w:sz w:val="28"/>
          <w:szCs w:val="28"/>
        </w:rPr>
        <w:t>,9 </w:t>
      </w:r>
      <w:proofErr w:type="spellStart"/>
      <w:r>
        <w:rPr>
          <w:sz w:val="28"/>
          <w:szCs w:val="28"/>
        </w:rPr>
        <w:t>тыс.тенге</w:t>
      </w:r>
      <w:proofErr w:type="spellEnd"/>
      <w:r>
        <w:rPr>
          <w:sz w:val="28"/>
          <w:szCs w:val="28"/>
        </w:rPr>
        <w:t>. Неисполнение в сумме 0,1 </w:t>
      </w:r>
      <w:proofErr w:type="spellStart"/>
      <w:r>
        <w:rPr>
          <w:sz w:val="28"/>
          <w:szCs w:val="28"/>
        </w:rPr>
        <w:t>тыс.тенге</w:t>
      </w:r>
      <w:proofErr w:type="spellEnd"/>
      <w:r>
        <w:rPr>
          <w:sz w:val="28"/>
          <w:szCs w:val="28"/>
        </w:rPr>
        <w:t xml:space="preserve"> – остаток за счет округления. </w:t>
      </w:r>
    </w:p>
    <w:p w:rsidR="0099189A" w:rsidRPr="009974D4" w:rsidRDefault="0099189A" w:rsidP="0099189A">
      <w:pPr>
        <w:ind w:firstLine="709"/>
        <w:jc w:val="both"/>
        <w:rPr>
          <w:sz w:val="28"/>
          <w:szCs w:val="28"/>
        </w:rPr>
      </w:pPr>
      <w:r w:rsidRPr="0027082F">
        <w:rPr>
          <w:i/>
          <w:sz w:val="28"/>
          <w:szCs w:val="28"/>
        </w:rPr>
        <w:t>Показател</w:t>
      </w:r>
      <w:r>
        <w:rPr>
          <w:i/>
          <w:sz w:val="28"/>
          <w:szCs w:val="28"/>
        </w:rPr>
        <w:t>и</w:t>
      </w:r>
      <w:r w:rsidRPr="0027082F">
        <w:rPr>
          <w:i/>
          <w:sz w:val="28"/>
          <w:szCs w:val="28"/>
        </w:rPr>
        <w:t xml:space="preserve"> прямого результата </w:t>
      </w:r>
      <w:r w:rsidRPr="009974D4">
        <w:rPr>
          <w:sz w:val="28"/>
          <w:szCs w:val="28"/>
        </w:rPr>
        <w:t>достигнуты:</w:t>
      </w:r>
    </w:p>
    <w:p w:rsidR="0099189A" w:rsidRPr="009974D4" w:rsidRDefault="0099189A" w:rsidP="0099189A">
      <w:pPr>
        <w:ind w:firstLine="709"/>
        <w:jc w:val="both"/>
        <w:rPr>
          <w:sz w:val="28"/>
          <w:szCs w:val="28"/>
        </w:rPr>
      </w:pPr>
      <w:r>
        <w:rPr>
          <w:sz w:val="28"/>
          <w:szCs w:val="28"/>
        </w:rPr>
        <w:t xml:space="preserve">в соответствии с </w:t>
      </w:r>
      <w:r w:rsidRPr="009974D4">
        <w:rPr>
          <w:sz w:val="28"/>
          <w:szCs w:val="28"/>
        </w:rPr>
        <w:t xml:space="preserve">планом количество пользователей всех систем : Единый реестр досудебных расследований (ЕРДР), Единый реестр административных правонарушений (ЕРАП), Единый реестр субъектов и объектов проверок (ЕРСОП), Аналитический центр (АЦ) составило </w:t>
      </w:r>
      <w:r>
        <w:rPr>
          <w:sz w:val="28"/>
          <w:szCs w:val="28"/>
        </w:rPr>
        <w:t>40 000</w:t>
      </w:r>
      <w:r w:rsidRPr="009974D4">
        <w:rPr>
          <w:sz w:val="28"/>
          <w:szCs w:val="28"/>
        </w:rPr>
        <w:t xml:space="preserve"> </w:t>
      </w:r>
      <w:proofErr w:type="spellStart"/>
      <w:r w:rsidRPr="009974D4">
        <w:rPr>
          <w:sz w:val="28"/>
          <w:szCs w:val="28"/>
        </w:rPr>
        <w:t>ед</w:t>
      </w:r>
      <w:proofErr w:type="spellEnd"/>
      <w:r w:rsidRPr="009974D4">
        <w:rPr>
          <w:sz w:val="28"/>
          <w:szCs w:val="28"/>
        </w:rPr>
        <w:t>;</w:t>
      </w:r>
    </w:p>
    <w:p w:rsidR="0099189A" w:rsidRDefault="0099189A" w:rsidP="0099189A">
      <w:pPr>
        <w:ind w:firstLine="709"/>
        <w:jc w:val="both"/>
        <w:rPr>
          <w:sz w:val="28"/>
          <w:szCs w:val="28"/>
        </w:rPr>
      </w:pPr>
      <w:r w:rsidRPr="009974D4">
        <w:rPr>
          <w:sz w:val="28"/>
          <w:szCs w:val="28"/>
        </w:rPr>
        <w:t xml:space="preserve">в соответствии с планом количество одновременно работающих пользователей </w:t>
      </w:r>
      <w:r>
        <w:rPr>
          <w:sz w:val="28"/>
          <w:szCs w:val="28"/>
        </w:rPr>
        <w:t>40 000</w:t>
      </w:r>
      <w:r w:rsidRPr="009974D4">
        <w:rPr>
          <w:sz w:val="28"/>
          <w:szCs w:val="28"/>
        </w:rPr>
        <w:t xml:space="preserve"> ед.</w:t>
      </w:r>
    </w:p>
    <w:p w:rsidR="0099189A" w:rsidRPr="0099189A" w:rsidRDefault="0099189A" w:rsidP="0099189A">
      <w:pPr>
        <w:ind w:firstLine="709"/>
        <w:jc w:val="both"/>
        <w:rPr>
          <w:i/>
          <w:sz w:val="28"/>
          <w:szCs w:val="28"/>
          <w:lang w:val="kk-KZ"/>
        </w:rPr>
      </w:pPr>
      <w:r w:rsidRPr="0099189A">
        <w:rPr>
          <w:i/>
          <w:sz w:val="28"/>
          <w:szCs w:val="28"/>
          <w:lang w:val="kk-KZ"/>
        </w:rPr>
        <w:t>Полученный эффект от вложенных средств</w:t>
      </w:r>
    </w:p>
    <w:p w:rsidR="0099189A" w:rsidRPr="0099189A" w:rsidRDefault="0099189A" w:rsidP="0099189A">
      <w:pPr>
        <w:pStyle w:val="15"/>
        <w:shd w:val="clear" w:color="auto" w:fill="FFFFFF"/>
        <w:spacing w:after="0" w:line="240" w:lineRule="auto"/>
        <w:ind w:right="-21" w:firstLine="708"/>
        <w:jc w:val="both"/>
        <w:rPr>
          <w:rFonts w:ascii="Times New Roman" w:hAnsi="Times New Roman" w:cs="Times New Roman"/>
          <w:b/>
          <w:bCs/>
          <w:sz w:val="28"/>
          <w:szCs w:val="28"/>
          <w:lang w:val="ru-RU"/>
        </w:rPr>
      </w:pPr>
      <w:r w:rsidRPr="0099189A">
        <w:rPr>
          <w:rFonts w:ascii="Times New Roman" w:hAnsi="Times New Roman" w:cs="Times New Roman"/>
          <w:sz w:val="28"/>
          <w:szCs w:val="28"/>
          <w:lang w:val="ru-RU"/>
        </w:rPr>
        <w:t>Проект позволил уменьшить сроки уголовного производства, за счет интеграции с внешними информационными системами в рамках е-уголовного дела отказаться от ведения производства на бумаге, уменьшить количество скрываемых дел, уменьшить количество потерянных материалов дела, снижение количества проверок и повышения качества проверок, выявление правонарушений и сумм</w:t>
      </w:r>
      <w:r w:rsidR="00394384">
        <w:rPr>
          <w:rFonts w:ascii="Times New Roman" w:hAnsi="Times New Roman" w:cs="Times New Roman"/>
          <w:sz w:val="28"/>
          <w:szCs w:val="28"/>
          <w:lang w:val="ru-RU"/>
        </w:rPr>
        <w:t>ы</w:t>
      </w:r>
      <w:r w:rsidRPr="0099189A">
        <w:rPr>
          <w:rFonts w:ascii="Times New Roman" w:hAnsi="Times New Roman" w:cs="Times New Roman"/>
          <w:sz w:val="28"/>
          <w:szCs w:val="28"/>
          <w:lang w:val="ru-RU"/>
        </w:rPr>
        <w:t xml:space="preserve"> соответствующего ущерба, позволил обеспечить повышение </w:t>
      </w:r>
      <w:proofErr w:type="spellStart"/>
      <w:r w:rsidRPr="0099189A">
        <w:rPr>
          <w:rFonts w:ascii="Times New Roman" w:hAnsi="Times New Roman" w:cs="Times New Roman"/>
          <w:sz w:val="28"/>
          <w:szCs w:val="28"/>
          <w:lang w:val="ru-RU"/>
        </w:rPr>
        <w:t>взыскиваемости</w:t>
      </w:r>
      <w:proofErr w:type="spellEnd"/>
      <w:r w:rsidRPr="0099189A">
        <w:rPr>
          <w:rFonts w:ascii="Times New Roman" w:hAnsi="Times New Roman" w:cs="Times New Roman"/>
          <w:sz w:val="28"/>
          <w:szCs w:val="28"/>
          <w:lang w:val="ru-RU"/>
        </w:rPr>
        <w:t xml:space="preserve"> административных штрафов, выявление предпосылок для возникновения правонарушений, отказ от технической поддержки программных продуктов </w:t>
      </w:r>
      <w:r w:rsidRPr="0099189A">
        <w:rPr>
          <w:rFonts w:ascii="Times New Roman" w:hAnsi="Times New Roman" w:cs="Times New Roman"/>
          <w:sz w:val="28"/>
          <w:szCs w:val="28"/>
        </w:rPr>
        <w:t>Oracle</w:t>
      </w:r>
      <w:r w:rsidRPr="0099189A">
        <w:rPr>
          <w:rFonts w:ascii="Times New Roman" w:hAnsi="Times New Roman" w:cs="Times New Roman"/>
          <w:sz w:val="28"/>
          <w:szCs w:val="28"/>
          <w:lang w:val="ru-RU"/>
        </w:rPr>
        <w:t>, отказ от дальнейшего развития и сопровождения информационной системы, «Специальные учеты», «Интегрированная аналитическая составляющая информационных систем» Комитета, уменьшение бумажного документооборота (бумажных протоколов за счет мобильного приложения и за счет безбумажного обмена с внешними информационными системами).</w:t>
      </w:r>
    </w:p>
    <w:p w:rsidR="0099189A" w:rsidRPr="0099189A" w:rsidRDefault="0099189A" w:rsidP="0099189A">
      <w:pPr>
        <w:ind w:firstLine="709"/>
        <w:jc w:val="both"/>
        <w:rPr>
          <w:sz w:val="28"/>
          <w:szCs w:val="28"/>
        </w:rPr>
      </w:pPr>
      <w:r w:rsidRPr="0099189A">
        <w:rPr>
          <w:i/>
          <w:sz w:val="28"/>
          <w:szCs w:val="28"/>
          <w:lang w:val="kk-KZ"/>
        </w:rPr>
        <w:t>П</w:t>
      </w:r>
      <w:proofErr w:type="spellStart"/>
      <w:r w:rsidRPr="0099189A">
        <w:rPr>
          <w:i/>
          <w:sz w:val="28"/>
          <w:szCs w:val="28"/>
        </w:rPr>
        <w:t>оказатели</w:t>
      </w:r>
      <w:proofErr w:type="spellEnd"/>
      <w:r w:rsidRPr="0099189A">
        <w:rPr>
          <w:i/>
          <w:sz w:val="28"/>
          <w:szCs w:val="28"/>
        </w:rPr>
        <w:t xml:space="preserve"> конечного результата </w:t>
      </w:r>
      <w:r w:rsidRPr="0099189A">
        <w:rPr>
          <w:sz w:val="28"/>
          <w:szCs w:val="28"/>
          <w:lang w:val="kk-KZ"/>
        </w:rPr>
        <w:t>д</w:t>
      </w:r>
      <w:proofErr w:type="spellStart"/>
      <w:r w:rsidRPr="0099189A">
        <w:rPr>
          <w:sz w:val="28"/>
          <w:szCs w:val="28"/>
        </w:rPr>
        <w:t>остигнуты</w:t>
      </w:r>
      <w:proofErr w:type="spellEnd"/>
      <w:r w:rsidRPr="0099189A">
        <w:rPr>
          <w:sz w:val="28"/>
          <w:szCs w:val="28"/>
        </w:rPr>
        <w:t>:</w:t>
      </w:r>
    </w:p>
    <w:p w:rsidR="0099189A" w:rsidRPr="005D1C93" w:rsidRDefault="0099189A" w:rsidP="0099189A">
      <w:pPr>
        <w:ind w:firstLine="709"/>
        <w:jc w:val="both"/>
        <w:rPr>
          <w:sz w:val="28"/>
          <w:szCs w:val="28"/>
        </w:rPr>
      </w:pPr>
      <w:r w:rsidRPr="005D1C93">
        <w:rPr>
          <w:sz w:val="28"/>
          <w:szCs w:val="28"/>
        </w:rPr>
        <w:lastRenderedPageBreak/>
        <w:t>в соответствии с планом удельный вес форм и видов правовой статистической информации и сведений специальных учетов, предоставляемых в электронном формате, составил 100 %;</w:t>
      </w:r>
    </w:p>
    <w:p w:rsidR="0099189A" w:rsidRPr="005D1C93" w:rsidRDefault="0099189A" w:rsidP="0099189A">
      <w:pPr>
        <w:ind w:firstLine="709"/>
        <w:jc w:val="both"/>
        <w:rPr>
          <w:sz w:val="28"/>
          <w:szCs w:val="28"/>
        </w:rPr>
      </w:pPr>
      <w:r w:rsidRPr="005D1C93">
        <w:rPr>
          <w:sz w:val="28"/>
          <w:szCs w:val="28"/>
        </w:rPr>
        <w:t>в соответствии с планом доля государственных статистических отчетов о преступности и результатах досудебного расследования, предоставляемых в электронном виде посредством Единого реестра досудебных расследований, составила 100 %;</w:t>
      </w:r>
    </w:p>
    <w:p w:rsidR="0099189A" w:rsidRPr="005D1C93" w:rsidRDefault="0099189A" w:rsidP="0099189A">
      <w:pPr>
        <w:ind w:firstLine="709"/>
        <w:jc w:val="both"/>
        <w:rPr>
          <w:sz w:val="28"/>
          <w:szCs w:val="28"/>
        </w:rPr>
      </w:pPr>
      <w:r w:rsidRPr="005D1C93">
        <w:rPr>
          <w:sz w:val="28"/>
          <w:szCs w:val="28"/>
        </w:rPr>
        <w:t xml:space="preserve">в соответствии с планом уровень информационного взаимодействия с базами данных государственных органов составил 100 %. </w:t>
      </w:r>
    </w:p>
    <w:p w:rsidR="0099189A" w:rsidRPr="00293E96" w:rsidRDefault="0099189A" w:rsidP="0099189A">
      <w:pPr>
        <w:ind w:firstLine="709"/>
        <w:jc w:val="both"/>
        <w:rPr>
          <w:sz w:val="28"/>
          <w:szCs w:val="28"/>
        </w:rPr>
      </w:pPr>
      <w:r w:rsidRPr="00CC4F9F">
        <w:rPr>
          <w:i/>
          <w:sz w:val="28"/>
          <w:szCs w:val="28"/>
        </w:rPr>
        <w:t>Динамика расходов:</w:t>
      </w:r>
      <w:r w:rsidRPr="009C7935">
        <w:rPr>
          <w:sz w:val="28"/>
          <w:szCs w:val="28"/>
        </w:rPr>
        <w:t xml:space="preserve"> 2018 год</w:t>
      </w:r>
      <w:r>
        <w:rPr>
          <w:sz w:val="28"/>
          <w:szCs w:val="28"/>
          <w:lang w:val="kk-KZ"/>
        </w:rPr>
        <w:t xml:space="preserve"> -</w:t>
      </w:r>
      <w:r w:rsidRPr="009C7935">
        <w:rPr>
          <w:sz w:val="28"/>
          <w:szCs w:val="28"/>
        </w:rPr>
        <w:t>105 545,0</w:t>
      </w:r>
      <w:r>
        <w:rPr>
          <w:sz w:val="28"/>
          <w:szCs w:val="28"/>
        </w:rPr>
        <w:t> </w:t>
      </w:r>
      <w:proofErr w:type="spellStart"/>
      <w:r>
        <w:rPr>
          <w:sz w:val="28"/>
          <w:szCs w:val="28"/>
        </w:rPr>
        <w:t>тыс.тенге</w:t>
      </w:r>
      <w:proofErr w:type="spellEnd"/>
      <w:r w:rsidRPr="009C7935">
        <w:rPr>
          <w:sz w:val="28"/>
          <w:szCs w:val="28"/>
        </w:rPr>
        <w:t>, 2019 год</w:t>
      </w:r>
      <w:r w:rsidRPr="009C7935">
        <w:rPr>
          <w:b/>
          <w:sz w:val="28"/>
          <w:szCs w:val="28"/>
        </w:rPr>
        <w:t xml:space="preserve"> –</w:t>
      </w:r>
      <w:r w:rsidRPr="009C7935">
        <w:rPr>
          <w:sz w:val="28"/>
          <w:szCs w:val="28"/>
        </w:rPr>
        <w:t xml:space="preserve"> 1 251 091,0</w:t>
      </w:r>
      <w:r>
        <w:rPr>
          <w:sz w:val="28"/>
          <w:szCs w:val="28"/>
        </w:rPr>
        <w:t> </w:t>
      </w:r>
      <w:proofErr w:type="spellStart"/>
      <w:r>
        <w:rPr>
          <w:sz w:val="28"/>
          <w:szCs w:val="28"/>
        </w:rPr>
        <w:t>тыс.тенге</w:t>
      </w:r>
      <w:proofErr w:type="spellEnd"/>
      <w:r>
        <w:rPr>
          <w:sz w:val="28"/>
          <w:szCs w:val="28"/>
        </w:rPr>
        <w:t>, в 2020 году – 1 588 200,9 </w:t>
      </w:r>
      <w:proofErr w:type="spellStart"/>
      <w:r>
        <w:rPr>
          <w:sz w:val="28"/>
          <w:szCs w:val="28"/>
        </w:rPr>
        <w:t>тыс.тенге</w:t>
      </w:r>
      <w:proofErr w:type="spellEnd"/>
      <w:r w:rsidRPr="009C7935">
        <w:rPr>
          <w:sz w:val="28"/>
          <w:szCs w:val="28"/>
        </w:rPr>
        <w:t>.</w:t>
      </w:r>
    </w:p>
    <w:p w:rsidR="0099189A" w:rsidRPr="001E0950" w:rsidRDefault="0099189A" w:rsidP="0099189A">
      <w:pPr>
        <w:ind w:firstLine="709"/>
        <w:jc w:val="both"/>
        <w:rPr>
          <w:sz w:val="28"/>
          <w:szCs w:val="28"/>
        </w:rPr>
      </w:pPr>
      <w:r w:rsidRPr="00936D61">
        <w:rPr>
          <w:sz w:val="28"/>
          <w:szCs w:val="28"/>
        </w:rPr>
        <w:t>Дебиторская и кредиторская задолженности отсутствуют.</w:t>
      </w:r>
    </w:p>
    <w:p w:rsidR="0099189A" w:rsidRPr="001E0950" w:rsidRDefault="0099189A" w:rsidP="0099189A">
      <w:pPr>
        <w:ind w:firstLine="709"/>
        <w:jc w:val="both"/>
        <w:rPr>
          <w:sz w:val="28"/>
          <w:szCs w:val="28"/>
        </w:rPr>
      </w:pPr>
      <w:r w:rsidRPr="00150E77">
        <w:rPr>
          <w:sz w:val="28"/>
          <w:szCs w:val="28"/>
        </w:rPr>
        <w:t>На реализацию бюджетной программы</w:t>
      </w:r>
      <w:r w:rsidRPr="001E0950">
        <w:rPr>
          <w:b/>
          <w:sz w:val="28"/>
          <w:szCs w:val="28"/>
        </w:rPr>
        <w:t xml:space="preserve"> 018 «Повышение профессионального уровня и послевузовское образование сотрудников правоохранительных органов» </w:t>
      </w:r>
      <w:r w:rsidRPr="0027082F">
        <w:rPr>
          <w:sz w:val="28"/>
          <w:szCs w:val="28"/>
        </w:rPr>
        <w:t>был</w:t>
      </w:r>
      <w:r>
        <w:rPr>
          <w:sz w:val="28"/>
          <w:szCs w:val="28"/>
        </w:rPr>
        <w:t>и</w:t>
      </w:r>
      <w:r w:rsidRPr="0027082F">
        <w:rPr>
          <w:sz w:val="28"/>
          <w:szCs w:val="28"/>
        </w:rPr>
        <w:t xml:space="preserve"> предусмотрен</w:t>
      </w:r>
      <w:r>
        <w:rPr>
          <w:sz w:val="28"/>
          <w:szCs w:val="28"/>
        </w:rPr>
        <w:t xml:space="preserve">ы </w:t>
      </w:r>
      <w:r w:rsidRPr="001E0950">
        <w:rPr>
          <w:sz w:val="28"/>
          <w:szCs w:val="28"/>
        </w:rPr>
        <w:t xml:space="preserve">средства в сумме </w:t>
      </w:r>
      <w:r>
        <w:rPr>
          <w:sz w:val="28"/>
          <w:szCs w:val="28"/>
          <w:lang w:val="kk-KZ"/>
        </w:rPr>
        <w:t>2 281 511,0</w:t>
      </w:r>
      <w:r>
        <w:rPr>
          <w:sz w:val="28"/>
          <w:szCs w:val="28"/>
        </w:rPr>
        <w:t> </w:t>
      </w:r>
      <w:proofErr w:type="spellStart"/>
      <w:r>
        <w:rPr>
          <w:sz w:val="28"/>
          <w:szCs w:val="28"/>
        </w:rPr>
        <w:t>тыс.тенге</w:t>
      </w:r>
      <w:proofErr w:type="spellEnd"/>
      <w:r w:rsidRPr="001E0950">
        <w:rPr>
          <w:sz w:val="28"/>
          <w:szCs w:val="28"/>
        </w:rPr>
        <w:t xml:space="preserve">, исполнено </w:t>
      </w:r>
      <w:r>
        <w:rPr>
          <w:sz w:val="28"/>
          <w:szCs w:val="28"/>
          <w:lang w:val="kk-KZ"/>
        </w:rPr>
        <w:t>2 281 508,7</w:t>
      </w:r>
      <w:r>
        <w:rPr>
          <w:sz w:val="28"/>
          <w:szCs w:val="28"/>
        </w:rPr>
        <w:t> </w:t>
      </w:r>
      <w:proofErr w:type="spellStart"/>
      <w:r>
        <w:rPr>
          <w:sz w:val="28"/>
          <w:szCs w:val="28"/>
        </w:rPr>
        <w:t>тыс.тенге</w:t>
      </w:r>
      <w:proofErr w:type="spellEnd"/>
      <w:r w:rsidRPr="001E0950">
        <w:rPr>
          <w:sz w:val="28"/>
          <w:szCs w:val="28"/>
        </w:rPr>
        <w:t>, или 100 % к плану</w:t>
      </w:r>
      <w:r>
        <w:rPr>
          <w:sz w:val="28"/>
          <w:szCs w:val="28"/>
        </w:rPr>
        <w:t xml:space="preserve"> на год</w:t>
      </w:r>
      <w:r w:rsidRPr="001E0950">
        <w:rPr>
          <w:sz w:val="28"/>
          <w:szCs w:val="28"/>
        </w:rPr>
        <w:t xml:space="preserve">. Неисполнение составило </w:t>
      </w:r>
      <w:r>
        <w:rPr>
          <w:sz w:val="28"/>
          <w:szCs w:val="28"/>
          <w:lang w:val="kk-KZ"/>
        </w:rPr>
        <w:t>2,3</w:t>
      </w:r>
      <w:r>
        <w:rPr>
          <w:sz w:val="28"/>
          <w:szCs w:val="28"/>
        </w:rPr>
        <w:t> </w:t>
      </w:r>
      <w:proofErr w:type="spellStart"/>
      <w:r>
        <w:rPr>
          <w:sz w:val="28"/>
          <w:szCs w:val="28"/>
        </w:rPr>
        <w:t>тыс.тенге</w:t>
      </w:r>
      <w:proofErr w:type="spellEnd"/>
      <w:r w:rsidRPr="001E0950">
        <w:rPr>
          <w:sz w:val="28"/>
          <w:szCs w:val="28"/>
        </w:rPr>
        <w:t xml:space="preserve">, из </w:t>
      </w:r>
      <w:r>
        <w:rPr>
          <w:sz w:val="28"/>
          <w:szCs w:val="28"/>
        </w:rPr>
        <w:t>них 2,1 </w:t>
      </w:r>
      <w:proofErr w:type="spellStart"/>
      <w:r>
        <w:rPr>
          <w:sz w:val="28"/>
          <w:szCs w:val="28"/>
        </w:rPr>
        <w:t>тыс.тенге</w:t>
      </w:r>
      <w:proofErr w:type="spellEnd"/>
      <w:r>
        <w:rPr>
          <w:sz w:val="28"/>
          <w:szCs w:val="28"/>
        </w:rPr>
        <w:t xml:space="preserve"> – экономия по результатам государственных закупок,</w:t>
      </w:r>
      <w:r w:rsidRPr="001E0950">
        <w:rPr>
          <w:sz w:val="28"/>
          <w:szCs w:val="28"/>
        </w:rPr>
        <w:t xml:space="preserve"> </w:t>
      </w:r>
      <w:r w:rsidRPr="001E0950">
        <w:rPr>
          <w:sz w:val="28"/>
          <w:szCs w:val="28"/>
          <w:lang w:val="kk-KZ"/>
        </w:rPr>
        <w:t>0,</w:t>
      </w:r>
      <w:r>
        <w:rPr>
          <w:sz w:val="28"/>
          <w:szCs w:val="28"/>
        </w:rPr>
        <w:t>2 </w:t>
      </w:r>
      <w:proofErr w:type="spellStart"/>
      <w:r>
        <w:rPr>
          <w:sz w:val="28"/>
          <w:szCs w:val="28"/>
        </w:rPr>
        <w:t>тыс.тенге</w:t>
      </w:r>
      <w:proofErr w:type="spellEnd"/>
      <w:r>
        <w:rPr>
          <w:sz w:val="28"/>
          <w:szCs w:val="28"/>
        </w:rPr>
        <w:t xml:space="preserve"> - э</w:t>
      </w:r>
      <w:r w:rsidRPr="001E0950">
        <w:rPr>
          <w:sz w:val="28"/>
          <w:szCs w:val="28"/>
        </w:rPr>
        <w:t xml:space="preserve">кономия по фонду оплаты труда. </w:t>
      </w:r>
    </w:p>
    <w:p w:rsidR="0099189A" w:rsidRPr="00FA6C61" w:rsidRDefault="0099189A" w:rsidP="0099189A">
      <w:pPr>
        <w:pStyle w:val="af0"/>
        <w:tabs>
          <w:tab w:val="left" w:pos="1134"/>
        </w:tabs>
        <w:ind w:left="0" w:firstLine="709"/>
        <w:jc w:val="both"/>
        <w:rPr>
          <w:sz w:val="28"/>
        </w:rPr>
      </w:pPr>
      <w:r w:rsidRPr="001E0950">
        <w:rPr>
          <w:rFonts w:eastAsia="MS Mincho"/>
          <w:i/>
          <w:sz w:val="28"/>
          <w:szCs w:val="28"/>
        </w:rPr>
        <w:t>Цель бюджетной программы</w:t>
      </w:r>
      <w:r w:rsidRPr="001E0950">
        <w:rPr>
          <w:rFonts w:eastAsia="MS Mincho"/>
          <w:sz w:val="28"/>
          <w:szCs w:val="28"/>
        </w:rPr>
        <w:t xml:space="preserve"> </w:t>
      </w:r>
      <w:r w:rsidRPr="001E0950">
        <w:rPr>
          <w:sz w:val="28"/>
          <w:szCs w:val="28"/>
        </w:rPr>
        <w:t xml:space="preserve">– </w:t>
      </w:r>
      <w:r>
        <w:rPr>
          <w:sz w:val="28"/>
        </w:rPr>
        <w:t>повышение профессионального уровня сотрудников правоохранительных органов, в том числе состоящих в Президентском резерве руководителей правоохранительных органов Республики Казахстан, реализация программ послевузовского образования</w:t>
      </w:r>
      <w:r w:rsidRPr="00FA6C61">
        <w:rPr>
          <w:sz w:val="28"/>
        </w:rPr>
        <w:t>.</w:t>
      </w:r>
    </w:p>
    <w:p w:rsidR="0099189A" w:rsidRPr="009974D4" w:rsidRDefault="0099189A" w:rsidP="0099189A">
      <w:pPr>
        <w:ind w:firstLine="709"/>
        <w:jc w:val="both"/>
        <w:rPr>
          <w:sz w:val="28"/>
          <w:szCs w:val="28"/>
        </w:rPr>
      </w:pPr>
      <w:r w:rsidRPr="001E0950">
        <w:rPr>
          <w:i/>
          <w:sz w:val="28"/>
          <w:szCs w:val="28"/>
        </w:rPr>
        <w:t>Показатели прямого результата</w:t>
      </w:r>
      <w:r>
        <w:rPr>
          <w:i/>
          <w:sz w:val="28"/>
          <w:szCs w:val="28"/>
        </w:rPr>
        <w:t xml:space="preserve"> </w:t>
      </w:r>
      <w:r w:rsidRPr="009974D4">
        <w:rPr>
          <w:sz w:val="28"/>
          <w:szCs w:val="28"/>
        </w:rPr>
        <w:t>достигнуты частично:</w:t>
      </w:r>
    </w:p>
    <w:p w:rsidR="0099189A" w:rsidRPr="005D1C93" w:rsidRDefault="0099189A" w:rsidP="0099189A">
      <w:pPr>
        <w:ind w:firstLine="709"/>
        <w:jc w:val="both"/>
        <w:rPr>
          <w:sz w:val="28"/>
          <w:szCs w:val="28"/>
        </w:rPr>
      </w:pPr>
      <w:r w:rsidRPr="005D1C93">
        <w:rPr>
          <w:sz w:val="28"/>
          <w:szCs w:val="28"/>
        </w:rPr>
        <w:t>1</w:t>
      </w:r>
      <w:r w:rsidR="00D12C84">
        <w:rPr>
          <w:sz w:val="28"/>
          <w:szCs w:val="28"/>
        </w:rPr>
        <w:t> </w:t>
      </w:r>
      <w:r w:rsidRPr="005D1C93">
        <w:rPr>
          <w:sz w:val="28"/>
          <w:szCs w:val="28"/>
        </w:rPr>
        <w:t>750 сотрудника правоохранительных органов при плане 1 519 прошли обучение в Академии правоохранительных органов по программам повышения профессионального уровня, переподготовки и повышения квалификации. Показатель перевыполнен, так как в связи с потребностью правоохранительного блока, продиктованная требованием о повышении квалификации каждым сотрудником не реже чем раз в три года, так же в связи с обновлением личного состава в регионах.</w:t>
      </w:r>
    </w:p>
    <w:p w:rsidR="0099189A" w:rsidRPr="005D1C93" w:rsidRDefault="0099189A" w:rsidP="0099189A">
      <w:pPr>
        <w:ind w:firstLine="709"/>
        <w:jc w:val="both"/>
        <w:rPr>
          <w:sz w:val="28"/>
          <w:szCs w:val="28"/>
        </w:rPr>
      </w:pPr>
      <w:r w:rsidRPr="005D1C93">
        <w:rPr>
          <w:sz w:val="28"/>
          <w:szCs w:val="28"/>
        </w:rPr>
        <w:t xml:space="preserve">177 </w:t>
      </w:r>
      <w:r w:rsidRPr="005D1C93">
        <w:rPr>
          <w:rFonts w:eastAsia="MS Mincho"/>
          <w:sz w:val="28"/>
          <w:szCs w:val="28"/>
        </w:rPr>
        <w:t>сотрудников</w:t>
      </w:r>
      <w:r w:rsidRPr="005D1C93">
        <w:rPr>
          <w:sz w:val="28"/>
          <w:szCs w:val="28"/>
        </w:rPr>
        <w:t xml:space="preserve"> </w:t>
      </w:r>
      <w:r w:rsidRPr="005D1C93">
        <w:rPr>
          <w:rFonts w:eastAsia="MS Mincho"/>
          <w:sz w:val="28"/>
          <w:szCs w:val="28"/>
        </w:rPr>
        <w:t xml:space="preserve">правоохранительных органов </w:t>
      </w:r>
      <w:r w:rsidRPr="005D1C93">
        <w:rPr>
          <w:sz w:val="28"/>
          <w:szCs w:val="28"/>
        </w:rPr>
        <w:t xml:space="preserve">при плане 178 прошли обучение в Академии правоохранительных органов по программам послевузовского образования. Показатель не достигнут из-за отчисления 1-го магистранта в конце года. </w:t>
      </w:r>
    </w:p>
    <w:p w:rsidR="0099189A" w:rsidRPr="001E0950" w:rsidRDefault="0099189A" w:rsidP="0099189A">
      <w:pPr>
        <w:ind w:firstLine="709"/>
        <w:jc w:val="both"/>
        <w:rPr>
          <w:sz w:val="28"/>
          <w:szCs w:val="28"/>
        </w:rPr>
      </w:pPr>
      <w:r w:rsidRPr="009974D4">
        <w:rPr>
          <w:sz w:val="28"/>
          <w:szCs w:val="28"/>
        </w:rPr>
        <w:t>Достигнут</w:t>
      </w:r>
      <w:r w:rsidRPr="001E0950">
        <w:rPr>
          <w:i/>
          <w:sz w:val="28"/>
          <w:szCs w:val="28"/>
        </w:rPr>
        <w:t xml:space="preserve"> показател</w:t>
      </w:r>
      <w:r>
        <w:rPr>
          <w:i/>
          <w:sz w:val="28"/>
          <w:szCs w:val="28"/>
        </w:rPr>
        <w:t>ь</w:t>
      </w:r>
      <w:r w:rsidRPr="001E0950">
        <w:rPr>
          <w:i/>
          <w:sz w:val="28"/>
          <w:szCs w:val="28"/>
        </w:rPr>
        <w:t xml:space="preserve"> конечного результата</w:t>
      </w:r>
      <w:r w:rsidRPr="001E0950">
        <w:rPr>
          <w:sz w:val="28"/>
          <w:szCs w:val="28"/>
        </w:rPr>
        <w:t>:</w:t>
      </w:r>
      <w:r>
        <w:rPr>
          <w:sz w:val="28"/>
          <w:szCs w:val="28"/>
        </w:rPr>
        <w:t xml:space="preserve"> </w:t>
      </w:r>
    </w:p>
    <w:p w:rsidR="0099189A" w:rsidRPr="005D1C93" w:rsidRDefault="0099189A" w:rsidP="0099189A">
      <w:pPr>
        <w:ind w:firstLine="709"/>
        <w:jc w:val="both"/>
        <w:rPr>
          <w:sz w:val="28"/>
          <w:szCs w:val="28"/>
        </w:rPr>
      </w:pPr>
      <w:r w:rsidRPr="005D1C93">
        <w:rPr>
          <w:sz w:val="28"/>
          <w:szCs w:val="28"/>
        </w:rPr>
        <w:t>доля сотрудников правоохранительных органов (кроме МВД) прошедших повышение квалификации с отрывом от работы в 2020 году составила 95,3 % при плане 22,7 %.</w:t>
      </w:r>
      <w:r w:rsidRPr="005D1C93">
        <w:t xml:space="preserve"> </w:t>
      </w:r>
      <w:r w:rsidRPr="005D1C93">
        <w:rPr>
          <w:sz w:val="28"/>
          <w:szCs w:val="28"/>
        </w:rPr>
        <w:t>Превышение на 72,6 %</w:t>
      </w:r>
      <w:r w:rsidRPr="005D1C93">
        <w:rPr>
          <w:sz w:val="28"/>
          <w:szCs w:val="28"/>
          <w:lang w:val="kk-KZ"/>
        </w:rPr>
        <w:t xml:space="preserve"> </w:t>
      </w:r>
      <w:r w:rsidRPr="005D1C93">
        <w:rPr>
          <w:sz w:val="28"/>
          <w:szCs w:val="28"/>
        </w:rPr>
        <w:t xml:space="preserve">связано с тем, что все сотрудники на время прохождения онлайн обучения в Академии были освобождены от работы (в рамках принятых карантинных мер). </w:t>
      </w:r>
    </w:p>
    <w:p w:rsidR="0099189A" w:rsidRPr="00084393" w:rsidRDefault="0099189A" w:rsidP="0099189A">
      <w:pPr>
        <w:ind w:firstLine="709"/>
        <w:jc w:val="both"/>
        <w:rPr>
          <w:i/>
          <w:sz w:val="28"/>
          <w:szCs w:val="28"/>
          <w:lang w:val="kk-KZ"/>
        </w:rPr>
      </w:pPr>
      <w:r w:rsidRPr="00CC4F9F">
        <w:rPr>
          <w:i/>
          <w:sz w:val="28"/>
          <w:szCs w:val="28"/>
        </w:rPr>
        <w:t>Динамика расходов:</w:t>
      </w:r>
      <w:r>
        <w:rPr>
          <w:sz w:val="28"/>
          <w:szCs w:val="28"/>
        </w:rPr>
        <w:t xml:space="preserve"> </w:t>
      </w:r>
      <w:r w:rsidRPr="001E0950">
        <w:rPr>
          <w:sz w:val="28"/>
          <w:szCs w:val="28"/>
        </w:rPr>
        <w:t xml:space="preserve">2018 год </w:t>
      </w:r>
      <w:r>
        <w:rPr>
          <w:sz w:val="28"/>
          <w:szCs w:val="28"/>
        </w:rPr>
        <w:t>-</w:t>
      </w:r>
      <w:r w:rsidRPr="001E0950">
        <w:rPr>
          <w:sz w:val="28"/>
          <w:szCs w:val="28"/>
        </w:rPr>
        <w:t xml:space="preserve"> 1 564 142,9</w:t>
      </w:r>
      <w:r>
        <w:rPr>
          <w:sz w:val="28"/>
          <w:szCs w:val="28"/>
        </w:rPr>
        <w:t> </w:t>
      </w:r>
      <w:proofErr w:type="spellStart"/>
      <w:r>
        <w:rPr>
          <w:sz w:val="28"/>
          <w:szCs w:val="28"/>
        </w:rPr>
        <w:t>тыс.тенге</w:t>
      </w:r>
      <w:proofErr w:type="spellEnd"/>
      <w:r w:rsidRPr="001E0950">
        <w:rPr>
          <w:sz w:val="28"/>
          <w:szCs w:val="28"/>
        </w:rPr>
        <w:t xml:space="preserve">, 2019 год </w:t>
      </w:r>
      <w:r>
        <w:rPr>
          <w:sz w:val="28"/>
          <w:szCs w:val="28"/>
        </w:rPr>
        <w:t>-</w:t>
      </w:r>
      <w:r w:rsidRPr="001E0950">
        <w:rPr>
          <w:sz w:val="28"/>
          <w:szCs w:val="28"/>
        </w:rPr>
        <w:t xml:space="preserve"> 1 482 171,0</w:t>
      </w:r>
      <w:r>
        <w:rPr>
          <w:sz w:val="28"/>
          <w:szCs w:val="28"/>
        </w:rPr>
        <w:t> </w:t>
      </w:r>
      <w:proofErr w:type="spellStart"/>
      <w:r>
        <w:rPr>
          <w:sz w:val="28"/>
          <w:szCs w:val="28"/>
        </w:rPr>
        <w:t>тыс.тенге</w:t>
      </w:r>
      <w:proofErr w:type="spellEnd"/>
      <w:r>
        <w:rPr>
          <w:sz w:val="28"/>
          <w:szCs w:val="28"/>
        </w:rPr>
        <w:t>, 2020 год – 2 281 508,7 </w:t>
      </w:r>
      <w:proofErr w:type="spellStart"/>
      <w:r>
        <w:rPr>
          <w:sz w:val="28"/>
          <w:szCs w:val="28"/>
        </w:rPr>
        <w:t>тыс.тенге</w:t>
      </w:r>
      <w:proofErr w:type="spellEnd"/>
      <w:r w:rsidRPr="001E0950">
        <w:rPr>
          <w:sz w:val="28"/>
          <w:szCs w:val="28"/>
        </w:rPr>
        <w:t>.</w:t>
      </w:r>
    </w:p>
    <w:p w:rsidR="0099189A" w:rsidRPr="00751655" w:rsidRDefault="0099189A" w:rsidP="0099189A">
      <w:pPr>
        <w:ind w:firstLine="709"/>
        <w:jc w:val="both"/>
        <w:rPr>
          <w:sz w:val="28"/>
          <w:szCs w:val="28"/>
        </w:rPr>
      </w:pPr>
      <w:r w:rsidRPr="00751655">
        <w:rPr>
          <w:sz w:val="28"/>
          <w:szCs w:val="28"/>
        </w:rPr>
        <w:t>Дебиторская задолженность по бюджетной программе в сравнении с 2019 годом уменьшилась на 340,4 </w:t>
      </w:r>
      <w:proofErr w:type="spellStart"/>
      <w:r w:rsidRPr="00751655">
        <w:rPr>
          <w:sz w:val="28"/>
          <w:szCs w:val="28"/>
        </w:rPr>
        <w:t>тыс.тенге</w:t>
      </w:r>
      <w:proofErr w:type="spellEnd"/>
      <w:r w:rsidRPr="00751655">
        <w:rPr>
          <w:sz w:val="28"/>
          <w:szCs w:val="28"/>
        </w:rPr>
        <w:t xml:space="preserve"> и составила 837,0</w:t>
      </w:r>
      <w:r w:rsidR="00D12C84">
        <w:rPr>
          <w:sz w:val="28"/>
          <w:szCs w:val="28"/>
        </w:rPr>
        <w:t> </w:t>
      </w:r>
      <w:proofErr w:type="spellStart"/>
      <w:r w:rsidRPr="00751655">
        <w:rPr>
          <w:sz w:val="28"/>
          <w:szCs w:val="28"/>
        </w:rPr>
        <w:t>тыс.тенге</w:t>
      </w:r>
      <w:proofErr w:type="spellEnd"/>
      <w:r w:rsidRPr="00751655">
        <w:rPr>
          <w:sz w:val="28"/>
          <w:szCs w:val="28"/>
        </w:rPr>
        <w:t xml:space="preserve">, в том числе: </w:t>
      </w:r>
      <w:r w:rsidRPr="00751655">
        <w:rPr>
          <w:sz w:val="28"/>
          <w:szCs w:val="28"/>
        </w:rPr>
        <w:lastRenderedPageBreak/>
        <w:t>195,0 </w:t>
      </w:r>
      <w:proofErr w:type="spellStart"/>
      <w:r w:rsidRPr="00751655">
        <w:rPr>
          <w:sz w:val="28"/>
          <w:szCs w:val="28"/>
        </w:rPr>
        <w:t>тыс.тенге</w:t>
      </w:r>
      <w:proofErr w:type="spellEnd"/>
      <w:r w:rsidRPr="00751655">
        <w:rPr>
          <w:sz w:val="28"/>
          <w:szCs w:val="28"/>
        </w:rPr>
        <w:t xml:space="preserve"> </w:t>
      </w:r>
      <w:r w:rsidRPr="00751655">
        <w:rPr>
          <w:b/>
          <w:sz w:val="28"/>
          <w:szCs w:val="28"/>
        </w:rPr>
        <w:t>-</w:t>
      </w:r>
      <w:r w:rsidRPr="00751655">
        <w:rPr>
          <w:sz w:val="28"/>
          <w:szCs w:val="28"/>
        </w:rPr>
        <w:t xml:space="preserve"> предоплата за услуги связи по условиям договоров, 642,0 </w:t>
      </w:r>
      <w:proofErr w:type="spellStart"/>
      <w:r w:rsidRPr="00751655">
        <w:rPr>
          <w:sz w:val="28"/>
          <w:szCs w:val="28"/>
        </w:rPr>
        <w:t>тыс.тенге</w:t>
      </w:r>
      <w:proofErr w:type="spellEnd"/>
      <w:r w:rsidRPr="00751655">
        <w:rPr>
          <w:sz w:val="28"/>
          <w:szCs w:val="28"/>
        </w:rPr>
        <w:t xml:space="preserve"> – переплата подоходного налога, заработной платы и социального налога.</w:t>
      </w:r>
    </w:p>
    <w:p w:rsidR="0099189A" w:rsidRPr="005D1C93" w:rsidRDefault="0099189A" w:rsidP="0099189A">
      <w:pPr>
        <w:ind w:firstLine="709"/>
        <w:jc w:val="both"/>
        <w:rPr>
          <w:sz w:val="28"/>
          <w:szCs w:val="28"/>
        </w:rPr>
      </w:pPr>
      <w:r w:rsidRPr="00751655">
        <w:rPr>
          <w:sz w:val="28"/>
          <w:szCs w:val="28"/>
        </w:rPr>
        <w:t>Кредиторская задолженность отсутствует.</w:t>
      </w:r>
    </w:p>
    <w:p w:rsidR="0099189A" w:rsidRDefault="0099189A" w:rsidP="0099189A">
      <w:pPr>
        <w:pBdr>
          <w:bottom w:val="single" w:sz="4" w:space="1" w:color="FFFFFF"/>
        </w:pBdr>
        <w:tabs>
          <w:tab w:val="left" w:pos="8931"/>
        </w:tabs>
        <w:ind w:firstLine="709"/>
        <w:contextualSpacing/>
        <w:jc w:val="both"/>
        <w:rPr>
          <w:sz w:val="28"/>
          <w:szCs w:val="28"/>
        </w:rPr>
      </w:pPr>
      <w:r w:rsidRPr="001E0950">
        <w:rPr>
          <w:sz w:val="28"/>
          <w:szCs w:val="28"/>
        </w:rPr>
        <w:t xml:space="preserve">На реализацию бюджетной программы </w:t>
      </w:r>
      <w:r w:rsidRPr="001E0950">
        <w:rPr>
          <w:b/>
          <w:sz w:val="28"/>
          <w:szCs w:val="28"/>
        </w:rPr>
        <w:t xml:space="preserve">138 «Обеспечение повышения квалификации государственных служащих» </w:t>
      </w:r>
      <w:r w:rsidRPr="001E0950">
        <w:rPr>
          <w:sz w:val="28"/>
          <w:szCs w:val="28"/>
        </w:rPr>
        <w:t xml:space="preserve">в соответствии </w:t>
      </w:r>
      <w:r w:rsidRPr="005D1C93">
        <w:rPr>
          <w:sz w:val="28"/>
          <w:szCs w:val="28"/>
        </w:rPr>
        <w:t>с приказом Агентства Республики Казахстан по делам государственной службы от 31 января 2020 года № 30 (с учетом внесенных изменений от 10 ноября 2020 года № 164)</w:t>
      </w:r>
      <w:r w:rsidRPr="001E0950">
        <w:rPr>
          <w:sz w:val="28"/>
          <w:szCs w:val="28"/>
        </w:rPr>
        <w:t xml:space="preserve"> были </w:t>
      </w:r>
      <w:r>
        <w:rPr>
          <w:sz w:val="28"/>
          <w:szCs w:val="28"/>
        </w:rPr>
        <w:t>предусмотрены</w:t>
      </w:r>
      <w:r w:rsidRPr="001E0950">
        <w:rPr>
          <w:sz w:val="28"/>
          <w:szCs w:val="28"/>
        </w:rPr>
        <w:t xml:space="preserve"> средства в сумме </w:t>
      </w:r>
      <w:r>
        <w:rPr>
          <w:sz w:val="28"/>
          <w:szCs w:val="28"/>
        </w:rPr>
        <w:t>14 000,0 </w:t>
      </w:r>
      <w:proofErr w:type="spellStart"/>
      <w:r>
        <w:rPr>
          <w:sz w:val="28"/>
          <w:szCs w:val="28"/>
        </w:rPr>
        <w:t>тыс.тенге</w:t>
      </w:r>
      <w:proofErr w:type="spellEnd"/>
      <w:r w:rsidRPr="001E0950">
        <w:rPr>
          <w:sz w:val="28"/>
          <w:szCs w:val="28"/>
        </w:rPr>
        <w:t xml:space="preserve">, исполнено </w:t>
      </w:r>
      <w:r>
        <w:rPr>
          <w:sz w:val="28"/>
          <w:szCs w:val="28"/>
        </w:rPr>
        <w:t>13 996,4 </w:t>
      </w:r>
      <w:proofErr w:type="spellStart"/>
      <w:r>
        <w:rPr>
          <w:sz w:val="28"/>
          <w:szCs w:val="28"/>
        </w:rPr>
        <w:t>тыс.тенге</w:t>
      </w:r>
      <w:proofErr w:type="spellEnd"/>
      <w:r w:rsidRPr="001E0950">
        <w:rPr>
          <w:sz w:val="28"/>
          <w:szCs w:val="28"/>
        </w:rPr>
        <w:t>, или 100 % к плану</w:t>
      </w:r>
      <w:r>
        <w:rPr>
          <w:sz w:val="28"/>
          <w:szCs w:val="28"/>
        </w:rPr>
        <w:t xml:space="preserve"> на год</w:t>
      </w:r>
      <w:r w:rsidRPr="001E0950">
        <w:rPr>
          <w:sz w:val="28"/>
          <w:szCs w:val="28"/>
        </w:rPr>
        <w:t xml:space="preserve">. Неисполнение в сумме </w:t>
      </w:r>
      <w:r>
        <w:rPr>
          <w:sz w:val="28"/>
          <w:szCs w:val="28"/>
        </w:rPr>
        <w:t>3,6 </w:t>
      </w:r>
      <w:proofErr w:type="spellStart"/>
      <w:r>
        <w:rPr>
          <w:sz w:val="28"/>
          <w:szCs w:val="28"/>
        </w:rPr>
        <w:t>тыс.тенге</w:t>
      </w:r>
      <w:proofErr w:type="spellEnd"/>
      <w:r>
        <w:rPr>
          <w:sz w:val="28"/>
          <w:szCs w:val="28"/>
        </w:rPr>
        <w:t xml:space="preserve"> является</w:t>
      </w:r>
      <w:r w:rsidRPr="001E0950">
        <w:rPr>
          <w:sz w:val="28"/>
          <w:szCs w:val="28"/>
        </w:rPr>
        <w:t xml:space="preserve"> </w:t>
      </w:r>
      <w:r w:rsidRPr="000C299E">
        <w:rPr>
          <w:sz w:val="28"/>
          <w:szCs w:val="28"/>
        </w:rPr>
        <w:t>остатком средств сложившийся за счет изменения цен и натурального объема потребления.</w:t>
      </w:r>
      <w:r w:rsidRPr="001E0950">
        <w:rPr>
          <w:sz w:val="28"/>
          <w:szCs w:val="28"/>
        </w:rPr>
        <w:t xml:space="preserve"> </w:t>
      </w:r>
    </w:p>
    <w:p w:rsidR="0099189A" w:rsidRDefault="0099189A" w:rsidP="0099189A">
      <w:pPr>
        <w:pBdr>
          <w:bottom w:val="single" w:sz="4" w:space="1" w:color="FFFFFF"/>
        </w:pBdr>
        <w:tabs>
          <w:tab w:val="left" w:pos="8931"/>
        </w:tabs>
        <w:ind w:firstLine="709"/>
        <w:contextualSpacing/>
        <w:jc w:val="both"/>
        <w:rPr>
          <w:rFonts w:eastAsia="MS Mincho"/>
          <w:sz w:val="28"/>
          <w:szCs w:val="28"/>
        </w:rPr>
      </w:pPr>
      <w:r w:rsidRPr="001E0950">
        <w:rPr>
          <w:rFonts w:eastAsia="MS Mincho"/>
          <w:i/>
          <w:sz w:val="28"/>
          <w:szCs w:val="28"/>
        </w:rPr>
        <w:t>Цель бюджетной программы</w:t>
      </w:r>
      <w:r w:rsidRPr="001E0950">
        <w:rPr>
          <w:rFonts w:eastAsia="MS Mincho"/>
          <w:sz w:val="28"/>
          <w:szCs w:val="28"/>
        </w:rPr>
        <w:t xml:space="preserve"> – подготовка высококвалифицированных кадров в сфере государственной службы.</w:t>
      </w:r>
    </w:p>
    <w:p w:rsidR="0099189A" w:rsidRPr="009974D4" w:rsidRDefault="0099189A" w:rsidP="0099189A">
      <w:pPr>
        <w:pBdr>
          <w:bottom w:val="single" w:sz="4" w:space="1" w:color="FFFFFF"/>
        </w:pBdr>
        <w:tabs>
          <w:tab w:val="left" w:pos="8931"/>
        </w:tabs>
        <w:ind w:firstLine="709"/>
        <w:contextualSpacing/>
        <w:jc w:val="both"/>
        <w:rPr>
          <w:sz w:val="28"/>
          <w:szCs w:val="28"/>
        </w:rPr>
      </w:pPr>
      <w:r w:rsidRPr="0027082F">
        <w:rPr>
          <w:i/>
          <w:sz w:val="28"/>
          <w:szCs w:val="28"/>
        </w:rPr>
        <w:t>Показател</w:t>
      </w:r>
      <w:r>
        <w:rPr>
          <w:i/>
          <w:sz w:val="28"/>
          <w:szCs w:val="28"/>
        </w:rPr>
        <w:t>ь</w:t>
      </w:r>
      <w:r w:rsidRPr="0027082F">
        <w:rPr>
          <w:i/>
          <w:sz w:val="28"/>
          <w:szCs w:val="28"/>
        </w:rPr>
        <w:t xml:space="preserve"> прямого результата </w:t>
      </w:r>
      <w:r w:rsidRPr="009974D4">
        <w:rPr>
          <w:sz w:val="28"/>
          <w:szCs w:val="28"/>
        </w:rPr>
        <w:t>достигнут:</w:t>
      </w:r>
    </w:p>
    <w:p w:rsidR="0099189A" w:rsidRPr="005D1C93" w:rsidRDefault="0099189A" w:rsidP="0099189A">
      <w:pPr>
        <w:ind w:firstLine="709"/>
        <w:jc w:val="both"/>
        <w:rPr>
          <w:sz w:val="28"/>
          <w:szCs w:val="28"/>
          <w:lang w:val="kk-KZ"/>
        </w:rPr>
      </w:pPr>
      <w:r w:rsidRPr="005D1C93">
        <w:rPr>
          <w:sz w:val="28"/>
          <w:szCs w:val="28"/>
        </w:rPr>
        <w:t xml:space="preserve">183 государственных </w:t>
      </w:r>
      <w:r w:rsidRPr="005D1C93">
        <w:rPr>
          <w:rFonts w:eastAsia="MS Mincho"/>
          <w:sz w:val="28"/>
          <w:szCs w:val="28"/>
        </w:rPr>
        <w:t xml:space="preserve">служащих прошли повышение квалификации при плане 175. </w:t>
      </w:r>
    </w:p>
    <w:p w:rsidR="0099189A" w:rsidRDefault="0099189A" w:rsidP="0099189A">
      <w:pPr>
        <w:pBdr>
          <w:bottom w:val="single" w:sz="4" w:space="1" w:color="FFFFFF"/>
        </w:pBdr>
        <w:tabs>
          <w:tab w:val="left" w:pos="8931"/>
        </w:tabs>
        <w:ind w:firstLine="709"/>
        <w:contextualSpacing/>
        <w:jc w:val="both"/>
        <w:rPr>
          <w:sz w:val="28"/>
          <w:szCs w:val="28"/>
        </w:rPr>
      </w:pPr>
      <w:r w:rsidRPr="00CC4F9F">
        <w:rPr>
          <w:i/>
          <w:sz w:val="28"/>
          <w:szCs w:val="28"/>
        </w:rPr>
        <w:t>Динамика расходов:</w:t>
      </w:r>
      <w:r w:rsidRPr="001E0950">
        <w:rPr>
          <w:sz w:val="28"/>
          <w:szCs w:val="28"/>
        </w:rPr>
        <w:t xml:space="preserve"> 2018 год </w:t>
      </w:r>
      <w:r>
        <w:rPr>
          <w:sz w:val="28"/>
          <w:szCs w:val="28"/>
        </w:rPr>
        <w:t>-</w:t>
      </w:r>
      <w:r w:rsidRPr="001E0950">
        <w:rPr>
          <w:sz w:val="28"/>
          <w:szCs w:val="28"/>
        </w:rPr>
        <w:t xml:space="preserve"> 7 227,1</w:t>
      </w:r>
      <w:r>
        <w:rPr>
          <w:sz w:val="28"/>
          <w:szCs w:val="28"/>
        </w:rPr>
        <w:t> </w:t>
      </w:r>
      <w:proofErr w:type="spellStart"/>
      <w:r>
        <w:rPr>
          <w:sz w:val="28"/>
          <w:szCs w:val="28"/>
        </w:rPr>
        <w:t>тыс.тенге</w:t>
      </w:r>
      <w:proofErr w:type="spellEnd"/>
      <w:r w:rsidRPr="001E0950">
        <w:rPr>
          <w:sz w:val="28"/>
          <w:szCs w:val="28"/>
        </w:rPr>
        <w:t xml:space="preserve">, 2019 год </w:t>
      </w:r>
      <w:r>
        <w:rPr>
          <w:sz w:val="28"/>
          <w:szCs w:val="28"/>
        </w:rPr>
        <w:t>-</w:t>
      </w:r>
      <w:r w:rsidRPr="001E0950">
        <w:rPr>
          <w:sz w:val="28"/>
          <w:szCs w:val="28"/>
        </w:rPr>
        <w:t xml:space="preserve"> 2 941,0</w:t>
      </w:r>
      <w:r>
        <w:rPr>
          <w:sz w:val="28"/>
          <w:szCs w:val="28"/>
        </w:rPr>
        <w:t> </w:t>
      </w:r>
      <w:proofErr w:type="spellStart"/>
      <w:r>
        <w:rPr>
          <w:sz w:val="28"/>
          <w:szCs w:val="28"/>
        </w:rPr>
        <w:t>тыс.тенге</w:t>
      </w:r>
      <w:proofErr w:type="spellEnd"/>
      <w:r>
        <w:rPr>
          <w:sz w:val="28"/>
          <w:szCs w:val="28"/>
        </w:rPr>
        <w:t>, 2020 год – 13 996,4 </w:t>
      </w:r>
      <w:proofErr w:type="spellStart"/>
      <w:r>
        <w:rPr>
          <w:sz w:val="28"/>
          <w:szCs w:val="28"/>
        </w:rPr>
        <w:t>тыс.тенге</w:t>
      </w:r>
      <w:proofErr w:type="spellEnd"/>
      <w:r w:rsidRPr="001E0950">
        <w:rPr>
          <w:sz w:val="28"/>
          <w:szCs w:val="28"/>
        </w:rPr>
        <w:t>.</w:t>
      </w:r>
    </w:p>
    <w:p w:rsidR="00F93211" w:rsidRPr="00751655" w:rsidRDefault="0099189A" w:rsidP="0099189A">
      <w:pPr>
        <w:ind w:firstLine="709"/>
        <w:jc w:val="both"/>
        <w:rPr>
          <w:sz w:val="28"/>
          <w:szCs w:val="28"/>
        </w:rPr>
      </w:pPr>
      <w:r w:rsidRPr="00751655">
        <w:rPr>
          <w:sz w:val="28"/>
          <w:szCs w:val="28"/>
        </w:rPr>
        <w:t>Дебиторская и кредиторская задолженности отсутствуют.</w:t>
      </w:r>
    </w:p>
    <w:p w:rsidR="00F93211" w:rsidRPr="00751655" w:rsidRDefault="00CC4F9F" w:rsidP="00CC4F9F">
      <w:pPr>
        <w:pStyle w:val="2"/>
        <w:rPr>
          <w:rFonts w:ascii="Times New Roman" w:hAnsi="Times New Roman" w:cs="Times New Roman"/>
          <w:b w:val="0"/>
          <w:i w:val="0"/>
          <w:color w:val="FFFFFF" w:themeColor="background1"/>
          <w:sz w:val="16"/>
          <w:szCs w:val="16"/>
        </w:rPr>
      </w:pPr>
      <w:r w:rsidRPr="00751655">
        <w:rPr>
          <w:rFonts w:ascii="Times New Roman" w:hAnsi="Times New Roman" w:cs="Times New Roman"/>
          <w:b w:val="0"/>
          <w:i w:val="0"/>
          <w:color w:val="FFFFFF" w:themeColor="background1"/>
          <w:sz w:val="16"/>
          <w:szCs w:val="16"/>
        </w:rPr>
        <w:t>608</w:t>
      </w:r>
    </w:p>
    <w:p w:rsidR="003857CC" w:rsidRPr="00061581" w:rsidRDefault="003857CC" w:rsidP="003857CC">
      <w:pPr>
        <w:pStyle w:val="a6"/>
        <w:ind w:firstLine="708"/>
        <w:jc w:val="both"/>
        <w:rPr>
          <w:szCs w:val="28"/>
        </w:rPr>
      </w:pPr>
      <w:r w:rsidRPr="002C45E3">
        <w:rPr>
          <w:b/>
          <w:color w:val="0000FF"/>
          <w:szCs w:val="28"/>
        </w:rPr>
        <w:t>Агентство Республики Казахстан по делам государственной службы</w:t>
      </w:r>
      <w:r w:rsidRPr="00061581">
        <w:rPr>
          <w:color w:val="1F497D" w:themeColor="text2"/>
          <w:szCs w:val="28"/>
        </w:rPr>
        <w:t xml:space="preserve"> </w:t>
      </w:r>
      <w:r w:rsidRPr="00061581">
        <w:rPr>
          <w:szCs w:val="28"/>
        </w:rPr>
        <w:t>осуществляло свою деятельность в соответствии со Стратегическим планом государственного органа на 20</w:t>
      </w:r>
      <w:r>
        <w:rPr>
          <w:szCs w:val="28"/>
        </w:rPr>
        <w:t>20</w:t>
      </w:r>
      <w:r w:rsidRPr="00061581">
        <w:rPr>
          <w:szCs w:val="28"/>
        </w:rPr>
        <w:t>-202</w:t>
      </w:r>
      <w:r>
        <w:rPr>
          <w:szCs w:val="28"/>
        </w:rPr>
        <w:t>4</w:t>
      </w:r>
      <w:r w:rsidRPr="00061581">
        <w:rPr>
          <w:szCs w:val="28"/>
        </w:rPr>
        <w:t xml:space="preserve"> годы, утвержденного приказом Председателя Агентства Республики Казахстан по делам государственной службы </w:t>
      </w:r>
      <w:r w:rsidRPr="00303BF9">
        <w:rPr>
          <w:szCs w:val="28"/>
        </w:rPr>
        <w:t>25 декабря 2019 года №</w:t>
      </w:r>
      <w:r>
        <w:rPr>
          <w:szCs w:val="28"/>
          <w:lang w:val="en-US"/>
        </w:rPr>
        <w:t> </w:t>
      </w:r>
      <w:r w:rsidRPr="00303BF9">
        <w:rPr>
          <w:szCs w:val="28"/>
        </w:rPr>
        <w:t>224</w:t>
      </w:r>
      <w:r w:rsidRPr="00061581">
        <w:rPr>
          <w:szCs w:val="28"/>
        </w:rPr>
        <w:t xml:space="preserve"> </w:t>
      </w:r>
      <w:r w:rsidRPr="00061581">
        <w:rPr>
          <w:i/>
          <w:szCs w:val="28"/>
        </w:rPr>
        <w:t>(с учетом внесенных изменений и дополнений от 27 августа 2020 года №</w:t>
      </w:r>
      <w:r>
        <w:rPr>
          <w:i/>
          <w:szCs w:val="28"/>
          <w:lang w:val="en-US"/>
        </w:rPr>
        <w:t> </w:t>
      </w:r>
      <w:r w:rsidRPr="00061581">
        <w:rPr>
          <w:i/>
          <w:szCs w:val="28"/>
        </w:rPr>
        <w:t>133</w:t>
      </w:r>
      <w:r w:rsidRPr="00061581">
        <w:rPr>
          <w:i/>
          <w:szCs w:val="28"/>
          <w:lang w:val="kk-KZ"/>
        </w:rPr>
        <w:t xml:space="preserve">; от 11 сентября 2020 года </w:t>
      </w:r>
      <w:r w:rsidRPr="00061581">
        <w:rPr>
          <w:i/>
          <w:szCs w:val="28"/>
        </w:rPr>
        <w:t>№</w:t>
      </w:r>
      <w:r>
        <w:rPr>
          <w:i/>
          <w:szCs w:val="28"/>
          <w:lang w:val="en-US"/>
        </w:rPr>
        <w:t> </w:t>
      </w:r>
      <w:r w:rsidRPr="00061581">
        <w:rPr>
          <w:i/>
          <w:szCs w:val="28"/>
        </w:rPr>
        <w:t>141</w:t>
      </w:r>
      <w:r w:rsidRPr="00061581">
        <w:rPr>
          <w:i/>
          <w:szCs w:val="28"/>
          <w:lang w:val="kk-KZ"/>
        </w:rPr>
        <w:t xml:space="preserve">; от 24 декабря 2020 года </w:t>
      </w:r>
      <w:r w:rsidRPr="00061581">
        <w:rPr>
          <w:i/>
          <w:szCs w:val="28"/>
        </w:rPr>
        <w:t>№</w:t>
      </w:r>
      <w:r>
        <w:rPr>
          <w:i/>
          <w:szCs w:val="28"/>
          <w:lang w:val="en-US"/>
        </w:rPr>
        <w:t> </w:t>
      </w:r>
      <w:r w:rsidRPr="00061581">
        <w:rPr>
          <w:i/>
          <w:szCs w:val="28"/>
        </w:rPr>
        <w:t>1</w:t>
      </w:r>
      <w:r w:rsidRPr="00061581">
        <w:rPr>
          <w:i/>
          <w:szCs w:val="28"/>
          <w:lang w:val="kk-KZ"/>
        </w:rPr>
        <w:t>86; от 2</w:t>
      </w:r>
      <w:r w:rsidR="00256122">
        <w:rPr>
          <w:i/>
          <w:szCs w:val="28"/>
          <w:lang w:val="kk-KZ"/>
        </w:rPr>
        <w:t>5</w:t>
      </w:r>
      <w:r w:rsidRPr="00061581">
        <w:rPr>
          <w:i/>
          <w:szCs w:val="28"/>
          <w:lang w:val="kk-KZ"/>
        </w:rPr>
        <w:t xml:space="preserve"> декабря 2020 года </w:t>
      </w:r>
      <w:r w:rsidRPr="00061581">
        <w:rPr>
          <w:i/>
          <w:szCs w:val="28"/>
        </w:rPr>
        <w:t>№</w:t>
      </w:r>
      <w:r>
        <w:rPr>
          <w:i/>
          <w:szCs w:val="28"/>
          <w:lang w:val="en-US"/>
        </w:rPr>
        <w:t> </w:t>
      </w:r>
      <w:r w:rsidRPr="00061581">
        <w:rPr>
          <w:i/>
          <w:szCs w:val="28"/>
        </w:rPr>
        <w:t>1</w:t>
      </w:r>
      <w:r w:rsidRPr="00061581">
        <w:rPr>
          <w:i/>
          <w:szCs w:val="28"/>
          <w:lang w:val="kk-KZ"/>
        </w:rPr>
        <w:t>89</w:t>
      </w:r>
      <w:r w:rsidRPr="00061581">
        <w:rPr>
          <w:i/>
          <w:szCs w:val="28"/>
        </w:rPr>
        <w:t>)</w:t>
      </w:r>
      <w:r w:rsidRPr="00061581">
        <w:rPr>
          <w:szCs w:val="28"/>
        </w:rPr>
        <w:t xml:space="preserve"> по 2-м стратегическим направлениям. </w:t>
      </w:r>
    </w:p>
    <w:p w:rsidR="003857CC" w:rsidRPr="00F74578" w:rsidRDefault="003857CC" w:rsidP="003857CC">
      <w:pPr>
        <w:pStyle w:val="aff1"/>
        <w:ind w:firstLine="673"/>
        <w:jc w:val="both"/>
        <w:rPr>
          <w:rFonts w:ascii="Times New Roman" w:hAnsi="Times New Roman"/>
          <w:color w:val="000000"/>
          <w:spacing w:val="3"/>
          <w:sz w:val="28"/>
          <w:szCs w:val="28"/>
          <w:shd w:val="clear" w:color="auto" w:fill="FFFFFF"/>
        </w:rPr>
      </w:pPr>
      <w:r w:rsidRPr="00AE1FE0">
        <w:rPr>
          <w:rFonts w:ascii="Times New Roman" w:eastAsia="Times New Roman" w:hAnsi="Times New Roman" w:cs="Times New Roman"/>
          <w:sz w:val="28"/>
          <w:szCs w:val="28"/>
          <w:lang w:eastAsia="ru-RU"/>
        </w:rPr>
        <w:t>В уточненном республиканском бюджете на 2020 год</w:t>
      </w:r>
      <w:r>
        <w:rPr>
          <w:rFonts w:ascii="Times New Roman" w:eastAsia="Times New Roman" w:hAnsi="Times New Roman" w:cs="Times New Roman"/>
          <w:sz w:val="28"/>
          <w:szCs w:val="28"/>
          <w:lang w:eastAsia="ru-RU"/>
        </w:rPr>
        <w:t xml:space="preserve"> </w:t>
      </w:r>
      <w:r w:rsidRPr="00AE1FE0">
        <w:rPr>
          <w:rFonts w:ascii="Times New Roman" w:hAnsi="Times New Roman" w:cs="Times New Roman"/>
          <w:sz w:val="28"/>
          <w:szCs w:val="28"/>
          <w:lang w:eastAsia="ru-RU"/>
        </w:rPr>
        <w:t>Агентству Республики Казахстан по делам государственной службы</w:t>
      </w:r>
      <w:r>
        <w:rPr>
          <w:rFonts w:ascii="Times New Roman" w:hAnsi="Times New Roman" w:cs="Times New Roman"/>
          <w:sz w:val="28"/>
          <w:szCs w:val="28"/>
          <w:lang w:eastAsia="ru-RU"/>
        </w:rPr>
        <w:t xml:space="preserve"> </w:t>
      </w:r>
      <w:r w:rsidRPr="00AE1FE0">
        <w:rPr>
          <w:rFonts w:ascii="Times New Roman" w:hAnsi="Times New Roman" w:cs="Times New Roman"/>
          <w:sz w:val="28"/>
          <w:szCs w:val="28"/>
          <w:lang w:eastAsia="ru-RU"/>
        </w:rPr>
        <w:t>были предусмотрены средства в сумме</w:t>
      </w:r>
      <w:r>
        <w:rPr>
          <w:rFonts w:ascii="Times New Roman" w:hAnsi="Times New Roman" w:cs="Times New Roman"/>
          <w:sz w:val="28"/>
          <w:szCs w:val="28"/>
          <w:lang w:eastAsia="ru-RU"/>
        </w:rPr>
        <w:t xml:space="preserve"> </w:t>
      </w:r>
      <w:r w:rsidRPr="00F74578">
        <w:rPr>
          <w:rFonts w:ascii="Times New Roman" w:hAnsi="Times New Roman"/>
          <w:sz w:val="28"/>
          <w:szCs w:val="28"/>
        </w:rPr>
        <w:t>6 222 330,7</w:t>
      </w:r>
      <w:r>
        <w:rPr>
          <w:rFonts w:ascii="Times New Roman" w:hAnsi="Times New Roman"/>
          <w:sz w:val="28"/>
          <w:szCs w:val="28"/>
        </w:rPr>
        <w:t> </w:t>
      </w:r>
      <w:proofErr w:type="spellStart"/>
      <w:r>
        <w:rPr>
          <w:rFonts w:ascii="Times New Roman" w:hAnsi="Times New Roman"/>
          <w:sz w:val="28"/>
          <w:szCs w:val="28"/>
        </w:rPr>
        <w:t>тыс.тенге</w:t>
      </w:r>
      <w:proofErr w:type="spellEnd"/>
      <w:r w:rsidRPr="00716946">
        <w:rPr>
          <w:rFonts w:ascii="Times New Roman" w:hAnsi="Times New Roman"/>
          <w:sz w:val="28"/>
          <w:szCs w:val="28"/>
        </w:rPr>
        <w:t>, которые постановлением Правительства Республики Казахстан от 10 декабря 2020 года №</w:t>
      </w:r>
      <w:r>
        <w:rPr>
          <w:rFonts w:ascii="Times New Roman" w:hAnsi="Times New Roman"/>
          <w:sz w:val="28"/>
          <w:szCs w:val="28"/>
        </w:rPr>
        <w:t> </w:t>
      </w:r>
      <w:r w:rsidRPr="00716946">
        <w:rPr>
          <w:rFonts w:ascii="Times New Roman" w:hAnsi="Times New Roman"/>
          <w:sz w:val="28"/>
          <w:szCs w:val="28"/>
        </w:rPr>
        <w:t>839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 №</w:t>
      </w:r>
      <w:r>
        <w:rPr>
          <w:rFonts w:ascii="Times New Roman" w:hAnsi="Times New Roman"/>
          <w:sz w:val="28"/>
          <w:szCs w:val="28"/>
        </w:rPr>
        <w:t> </w:t>
      </w:r>
      <w:r w:rsidRPr="00716946">
        <w:rPr>
          <w:rFonts w:ascii="Times New Roman" w:hAnsi="Times New Roman"/>
          <w:sz w:val="28"/>
          <w:szCs w:val="28"/>
        </w:rPr>
        <w:t>908 «О реализации Закона Республики Казахстан «О республиканском</w:t>
      </w:r>
      <w:r>
        <w:rPr>
          <w:rFonts w:ascii="Times New Roman" w:hAnsi="Times New Roman"/>
          <w:sz w:val="28"/>
          <w:szCs w:val="28"/>
          <w:lang w:val="kk-KZ"/>
        </w:rPr>
        <w:t xml:space="preserve"> бюджете на 2020-2022 гг» </w:t>
      </w:r>
      <w:r>
        <w:rPr>
          <w:rFonts w:ascii="Times New Roman" w:hAnsi="Times New Roman"/>
          <w:sz w:val="28"/>
          <w:szCs w:val="28"/>
        </w:rPr>
        <w:t xml:space="preserve">были </w:t>
      </w:r>
      <w:r w:rsidRPr="00F74578">
        <w:rPr>
          <w:rFonts w:ascii="Times New Roman" w:hAnsi="Times New Roman"/>
          <w:sz w:val="28"/>
          <w:szCs w:val="28"/>
        </w:rPr>
        <w:t>оптимизированы расходы</w:t>
      </w:r>
      <w:r>
        <w:rPr>
          <w:rFonts w:ascii="Times New Roman" w:hAnsi="Times New Roman"/>
          <w:sz w:val="28"/>
          <w:szCs w:val="28"/>
        </w:rPr>
        <w:t xml:space="preserve"> на сумму </w:t>
      </w:r>
      <w:r w:rsidRPr="00F74578">
        <w:rPr>
          <w:rFonts w:ascii="Times New Roman" w:hAnsi="Times New Roman"/>
          <w:sz w:val="28"/>
          <w:szCs w:val="28"/>
        </w:rPr>
        <w:t>32</w:t>
      </w:r>
      <w:r>
        <w:rPr>
          <w:rFonts w:ascii="Times New Roman" w:hAnsi="Times New Roman"/>
          <w:sz w:val="28"/>
          <w:szCs w:val="28"/>
        </w:rPr>
        <w:t> </w:t>
      </w:r>
      <w:r w:rsidRPr="00F74578">
        <w:rPr>
          <w:rFonts w:ascii="Times New Roman" w:hAnsi="Times New Roman"/>
          <w:sz w:val="28"/>
          <w:szCs w:val="28"/>
        </w:rPr>
        <w:t>661</w:t>
      </w:r>
      <w:r>
        <w:rPr>
          <w:rFonts w:ascii="Times New Roman" w:hAnsi="Times New Roman"/>
          <w:sz w:val="28"/>
          <w:szCs w:val="28"/>
        </w:rPr>
        <w:t> </w:t>
      </w:r>
      <w:proofErr w:type="spellStart"/>
      <w:r>
        <w:rPr>
          <w:rFonts w:ascii="Times New Roman" w:hAnsi="Times New Roman"/>
          <w:sz w:val="28"/>
          <w:szCs w:val="28"/>
        </w:rPr>
        <w:t>тыс.тенге</w:t>
      </w:r>
      <w:proofErr w:type="spellEnd"/>
      <w:r>
        <w:rPr>
          <w:rFonts w:ascii="Times New Roman" w:hAnsi="Times New Roman"/>
          <w:sz w:val="28"/>
          <w:szCs w:val="28"/>
        </w:rPr>
        <w:t xml:space="preserve"> </w:t>
      </w:r>
      <w:r w:rsidRPr="00BC74EC">
        <w:rPr>
          <w:rFonts w:ascii="Times New Roman" w:hAnsi="Times New Roman"/>
          <w:color w:val="000000"/>
          <w:spacing w:val="3"/>
          <w:sz w:val="28"/>
          <w:szCs w:val="28"/>
          <w:shd w:val="clear" w:color="auto" w:fill="FFFFFF"/>
        </w:rPr>
        <w:t>в связи с отсутствием приема магистрантов на 2020-2021 учебный год</w:t>
      </w:r>
      <w:r>
        <w:rPr>
          <w:rFonts w:ascii="Times New Roman" w:hAnsi="Times New Roman"/>
          <w:color w:val="000000"/>
          <w:spacing w:val="3"/>
          <w:sz w:val="28"/>
          <w:szCs w:val="28"/>
          <w:shd w:val="clear" w:color="auto" w:fill="FFFFFF"/>
        </w:rPr>
        <w:t xml:space="preserve"> и </w:t>
      </w:r>
      <w:r w:rsidRPr="00F74578">
        <w:rPr>
          <w:rFonts w:ascii="Times New Roman" w:hAnsi="Times New Roman"/>
          <w:color w:val="000000"/>
          <w:spacing w:val="3"/>
          <w:sz w:val="28"/>
          <w:szCs w:val="28"/>
          <w:shd w:val="clear" w:color="auto" w:fill="FFFFFF"/>
        </w:rPr>
        <w:t>отчислением одного слушателя</w:t>
      </w:r>
      <w:r>
        <w:rPr>
          <w:rFonts w:ascii="Times New Roman" w:hAnsi="Times New Roman"/>
          <w:color w:val="000000"/>
          <w:spacing w:val="3"/>
          <w:sz w:val="28"/>
          <w:szCs w:val="28"/>
          <w:shd w:val="clear" w:color="auto" w:fill="FFFFFF"/>
        </w:rPr>
        <w:t>.</w:t>
      </w:r>
    </w:p>
    <w:p w:rsidR="003857CC" w:rsidRDefault="003857CC" w:rsidP="003857CC">
      <w:pPr>
        <w:pStyle w:val="aff1"/>
        <w:ind w:firstLine="673"/>
        <w:jc w:val="both"/>
        <w:rPr>
          <w:rFonts w:ascii="Times New Roman" w:hAnsi="Times New Roman" w:cs="Times New Roman"/>
          <w:sz w:val="28"/>
          <w:szCs w:val="28"/>
        </w:rPr>
      </w:pPr>
      <w:r w:rsidRPr="00F74578">
        <w:rPr>
          <w:rFonts w:ascii="Times New Roman" w:hAnsi="Times New Roman" w:cs="Times New Roman"/>
          <w:sz w:val="28"/>
          <w:szCs w:val="28"/>
        </w:rPr>
        <w:t>В результате, с учетом распределяемых бюджетных программ</w:t>
      </w:r>
      <w:r>
        <w:rPr>
          <w:rFonts w:ascii="Times New Roman" w:hAnsi="Times New Roman" w:cs="Times New Roman"/>
          <w:sz w:val="28"/>
          <w:szCs w:val="28"/>
        </w:rPr>
        <w:t xml:space="preserve"> </w:t>
      </w:r>
      <w:r w:rsidRPr="00F74578">
        <w:rPr>
          <w:rFonts w:ascii="Times New Roman" w:hAnsi="Times New Roman" w:cs="Times New Roman"/>
          <w:sz w:val="28"/>
          <w:szCs w:val="28"/>
        </w:rPr>
        <w:t>в скорректированном республиканском бюджете на 2020 год по</w:t>
      </w:r>
      <w:r>
        <w:rPr>
          <w:rFonts w:ascii="Times New Roman" w:hAnsi="Times New Roman" w:cs="Times New Roman"/>
          <w:sz w:val="28"/>
          <w:szCs w:val="28"/>
        </w:rPr>
        <w:t xml:space="preserve"> </w:t>
      </w:r>
      <w:r w:rsidRPr="00F74578">
        <w:rPr>
          <w:rFonts w:ascii="Times New Roman" w:hAnsi="Times New Roman" w:cs="Times New Roman"/>
          <w:sz w:val="28"/>
          <w:szCs w:val="28"/>
        </w:rPr>
        <w:t>5</w:t>
      </w:r>
      <w:r>
        <w:rPr>
          <w:rFonts w:ascii="Times New Roman" w:hAnsi="Times New Roman" w:cs="Times New Roman"/>
          <w:sz w:val="28"/>
          <w:szCs w:val="28"/>
        </w:rPr>
        <w:t>-ти</w:t>
      </w:r>
      <w:r w:rsidRPr="00F74578">
        <w:rPr>
          <w:rFonts w:ascii="Times New Roman" w:hAnsi="Times New Roman" w:cs="Times New Roman"/>
          <w:sz w:val="28"/>
          <w:szCs w:val="28"/>
        </w:rPr>
        <w:t xml:space="preserve"> бюджетным программам было предусмотрено 6 189 669,7</w:t>
      </w:r>
      <w:r>
        <w:rPr>
          <w:rFonts w:ascii="Times New Roman" w:hAnsi="Times New Roman" w:cs="Times New Roman"/>
          <w:sz w:val="28"/>
          <w:szCs w:val="28"/>
        </w:rPr>
        <w:t> </w:t>
      </w:r>
      <w:proofErr w:type="spellStart"/>
      <w:r>
        <w:rPr>
          <w:rFonts w:ascii="Times New Roman" w:hAnsi="Times New Roman" w:cs="Times New Roman"/>
          <w:sz w:val="28"/>
          <w:szCs w:val="28"/>
        </w:rPr>
        <w:t>тыс.тенге</w:t>
      </w:r>
      <w:proofErr w:type="spellEnd"/>
      <w:r w:rsidRPr="00F74578">
        <w:rPr>
          <w:rFonts w:ascii="Times New Roman" w:hAnsi="Times New Roman" w:cs="Times New Roman"/>
          <w:sz w:val="28"/>
          <w:szCs w:val="28"/>
        </w:rPr>
        <w:t>, исполнено 6</w:t>
      </w:r>
      <w:r>
        <w:rPr>
          <w:rFonts w:ascii="Times New Roman" w:hAnsi="Times New Roman" w:cs="Times New Roman"/>
          <w:sz w:val="28"/>
          <w:szCs w:val="28"/>
        </w:rPr>
        <w:t> </w:t>
      </w:r>
      <w:r w:rsidRPr="00F74578">
        <w:rPr>
          <w:rFonts w:ascii="Times New Roman" w:hAnsi="Times New Roman" w:cs="Times New Roman"/>
          <w:sz w:val="28"/>
          <w:szCs w:val="28"/>
        </w:rPr>
        <w:t>189</w:t>
      </w:r>
      <w:r>
        <w:rPr>
          <w:rFonts w:ascii="Times New Roman" w:hAnsi="Times New Roman" w:cs="Times New Roman"/>
          <w:sz w:val="28"/>
          <w:szCs w:val="28"/>
        </w:rPr>
        <w:t> </w:t>
      </w:r>
      <w:r w:rsidRPr="00F74578">
        <w:rPr>
          <w:rFonts w:ascii="Times New Roman" w:hAnsi="Times New Roman" w:cs="Times New Roman"/>
          <w:sz w:val="28"/>
          <w:szCs w:val="28"/>
        </w:rPr>
        <w:t>603,0</w:t>
      </w:r>
      <w:r>
        <w:rPr>
          <w:rFonts w:ascii="Times New Roman" w:hAnsi="Times New Roman" w:cs="Times New Roman"/>
          <w:sz w:val="28"/>
          <w:szCs w:val="28"/>
        </w:rPr>
        <w:t> </w:t>
      </w:r>
      <w:proofErr w:type="spellStart"/>
      <w:r>
        <w:rPr>
          <w:rFonts w:ascii="Times New Roman" w:hAnsi="Times New Roman" w:cs="Times New Roman"/>
          <w:sz w:val="28"/>
          <w:szCs w:val="28"/>
        </w:rPr>
        <w:t>тыс.тенге</w:t>
      </w:r>
      <w:proofErr w:type="spellEnd"/>
      <w:r>
        <w:rPr>
          <w:rFonts w:ascii="Times New Roman" w:hAnsi="Times New Roman" w:cs="Times New Roman"/>
          <w:sz w:val="28"/>
          <w:szCs w:val="28"/>
        </w:rPr>
        <w:t>, или 100 % к плану на год. Не исполнено 66,7 </w:t>
      </w:r>
      <w:proofErr w:type="spellStart"/>
      <w:r>
        <w:rPr>
          <w:rFonts w:ascii="Times New Roman" w:hAnsi="Times New Roman" w:cs="Times New Roman"/>
          <w:sz w:val="28"/>
          <w:szCs w:val="28"/>
        </w:rPr>
        <w:t>тыс.тенге</w:t>
      </w:r>
      <w:proofErr w:type="spellEnd"/>
      <w:r>
        <w:rPr>
          <w:rFonts w:ascii="Times New Roman" w:hAnsi="Times New Roman" w:cs="Times New Roman"/>
          <w:sz w:val="28"/>
          <w:szCs w:val="28"/>
        </w:rPr>
        <w:t>, из них 51,4 </w:t>
      </w:r>
      <w:proofErr w:type="spellStart"/>
      <w:r>
        <w:rPr>
          <w:rFonts w:ascii="Times New Roman" w:hAnsi="Times New Roman" w:cs="Times New Roman"/>
          <w:sz w:val="28"/>
          <w:szCs w:val="28"/>
        </w:rPr>
        <w:t>тыс.тенге</w:t>
      </w:r>
      <w:proofErr w:type="spellEnd"/>
      <w:r>
        <w:rPr>
          <w:rFonts w:ascii="Times New Roman" w:hAnsi="Times New Roman" w:cs="Times New Roman"/>
          <w:sz w:val="28"/>
          <w:szCs w:val="28"/>
        </w:rPr>
        <w:t xml:space="preserve"> – прочая экономия. Не освоено 15,3 </w:t>
      </w:r>
      <w:proofErr w:type="spellStart"/>
      <w:r>
        <w:rPr>
          <w:rFonts w:ascii="Times New Roman" w:hAnsi="Times New Roman" w:cs="Times New Roman"/>
          <w:sz w:val="28"/>
          <w:szCs w:val="28"/>
        </w:rPr>
        <w:t>тыс.тенге</w:t>
      </w:r>
      <w:proofErr w:type="spellEnd"/>
      <w:r>
        <w:rPr>
          <w:rFonts w:ascii="Times New Roman" w:hAnsi="Times New Roman" w:cs="Times New Roman"/>
          <w:sz w:val="28"/>
          <w:szCs w:val="28"/>
        </w:rPr>
        <w:t xml:space="preserve">, из них </w:t>
      </w:r>
      <w:r>
        <w:rPr>
          <w:rFonts w:ascii="Times New Roman" w:hAnsi="Times New Roman" w:cs="Times New Roman"/>
          <w:sz w:val="28"/>
          <w:szCs w:val="28"/>
        </w:rPr>
        <w:lastRenderedPageBreak/>
        <w:t>8,1 </w:t>
      </w:r>
      <w:proofErr w:type="spellStart"/>
      <w:r>
        <w:rPr>
          <w:rFonts w:ascii="Times New Roman" w:hAnsi="Times New Roman" w:cs="Times New Roman"/>
          <w:sz w:val="28"/>
          <w:szCs w:val="28"/>
        </w:rPr>
        <w:t>тыс.тенге</w:t>
      </w:r>
      <w:proofErr w:type="spellEnd"/>
      <w:r>
        <w:rPr>
          <w:rFonts w:ascii="Times New Roman" w:hAnsi="Times New Roman" w:cs="Times New Roman"/>
          <w:sz w:val="28"/>
          <w:szCs w:val="28"/>
        </w:rPr>
        <w:t xml:space="preserve"> – срыв поставщиками условий договора, 7,3 </w:t>
      </w:r>
      <w:proofErr w:type="spellStart"/>
      <w:r>
        <w:rPr>
          <w:rFonts w:ascii="Times New Roman" w:hAnsi="Times New Roman" w:cs="Times New Roman"/>
          <w:sz w:val="28"/>
          <w:szCs w:val="28"/>
        </w:rPr>
        <w:t>тыс.тенге</w:t>
      </w:r>
      <w:proofErr w:type="spellEnd"/>
      <w:r>
        <w:rPr>
          <w:rFonts w:ascii="Times New Roman" w:hAnsi="Times New Roman" w:cs="Times New Roman"/>
          <w:sz w:val="28"/>
          <w:szCs w:val="28"/>
        </w:rPr>
        <w:t xml:space="preserve"> - о</w:t>
      </w:r>
      <w:r w:rsidRPr="00F74578">
        <w:rPr>
          <w:rFonts w:ascii="Times New Roman" w:hAnsi="Times New Roman" w:cs="Times New Roman"/>
          <w:sz w:val="28"/>
          <w:szCs w:val="28"/>
        </w:rPr>
        <w:t>тсутствие или непредставление документов подтверждающих обоснованность платежа</w:t>
      </w:r>
      <w:r>
        <w:rPr>
          <w:rFonts w:ascii="Times New Roman" w:hAnsi="Times New Roman" w:cs="Times New Roman"/>
          <w:sz w:val="28"/>
          <w:szCs w:val="28"/>
        </w:rPr>
        <w:t>.</w:t>
      </w:r>
    </w:p>
    <w:p w:rsidR="003857CC" w:rsidRDefault="003857CC" w:rsidP="003857CC">
      <w:pPr>
        <w:pStyle w:val="aff1"/>
        <w:ind w:firstLine="673"/>
        <w:jc w:val="both"/>
        <w:rPr>
          <w:rFonts w:ascii="Times New Roman" w:hAnsi="Times New Roman" w:cs="Times New Roman"/>
          <w:sz w:val="28"/>
          <w:szCs w:val="28"/>
        </w:rPr>
      </w:pPr>
    </w:p>
    <w:p w:rsidR="003857CC" w:rsidRPr="00DE7108" w:rsidRDefault="003857CC" w:rsidP="003857CC">
      <w:pPr>
        <w:ind w:left="709"/>
        <w:jc w:val="center"/>
        <w:rPr>
          <w:sz w:val="28"/>
        </w:rPr>
      </w:pPr>
      <w:r w:rsidRPr="00DE7108">
        <w:rPr>
          <w:b/>
          <w:sz w:val="28"/>
        </w:rPr>
        <w:t xml:space="preserve">Бюджетные средства, направленные на осуществление деятельности Министерства за 2020 год </w:t>
      </w:r>
      <w:r w:rsidRPr="00DE7108">
        <w:rPr>
          <w:sz w:val="28"/>
        </w:rPr>
        <w:t>(</w:t>
      </w:r>
      <w:proofErr w:type="spellStart"/>
      <w:r w:rsidRPr="00DE7108">
        <w:rPr>
          <w:sz w:val="28"/>
        </w:rPr>
        <w:t>тыс.тенге</w:t>
      </w:r>
      <w:proofErr w:type="spellEnd"/>
      <w:r w:rsidRPr="00DE7108">
        <w:rPr>
          <w:sz w:val="28"/>
        </w:rPr>
        <w:t>)</w:t>
      </w:r>
    </w:p>
    <w:tbl>
      <w:tblPr>
        <w:tblStyle w:val="-511"/>
        <w:tblW w:w="9214" w:type="dxa"/>
        <w:tblInd w:w="279" w:type="dxa"/>
        <w:tblLook w:val="04A0" w:firstRow="1" w:lastRow="0" w:firstColumn="1" w:lastColumn="0" w:noHBand="0" w:noVBand="1"/>
      </w:tblPr>
      <w:tblGrid>
        <w:gridCol w:w="3344"/>
        <w:gridCol w:w="1891"/>
        <w:gridCol w:w="1519"/>
        <w:gridCol w:w="918"/>
        <w:gridCol w:w="1542"/>
      </w:tblGrid>
      <w:tr w:rsidR="003857CC" w:rsidRPr="001A402B" w:rsidTr="000A45F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344" w:type="dxa"/>
            <w:tcBorders>
              <w:right w:val="single" w:sz="4" w:space="0" w:color="FFFFFF" w:themeColor="background1"/>
            </w:tcBorders>
            <w:shd w:val="clear" w:color="auto" w:fill="B6DDE8" w:themeFill="accent5" w:themeFillTint="66"/>
          </w:tcPr>
          <w:p w:rsidR="003857CC" w:rsidRPr="001D0B90" w:rsidRDefault="003857CC" w:rsidP="000A45F7">
            <w:pPr>
              <w:jc w:val="center"/>
              <w:rPr>
                <w:color w:val="auto"/>
                <w:sz w:val="24"/>
                <w:szCs w:val="24"/>
              </w:rPr>
            </w:pPr>
            <w:r w:rsidRPr="001D0B90">
              <w:rPr>
                <w:color w:val="auto"/>
                <w:sz w:val="24"/>
                <w:szCs w:val="24"/>
              </w:rPr>
              <w:t>Наименование</w:t>
            </w:r>
          </w:p>
        </w:tc>
        <w:tc>
          <w:tcPr>
            <w:tcW w:w="1891" w:type="dxa"/>
            <w:tcBorders>
              <w:left w:val="single" w:sz="4" w:space="0" w:color="FFFFFF" w:themeColor="background1"/>
              <w:right w:val="single" w:sz="4" w:space="0" w:color="FFFFFF" w:themeColor="background1"/>
            </w:tcBorders>
            <w:shd w:val="clear" w:color="auto" w:fill="B6DDE8" w:themeFill="accent5" w:themeFillTint="66"/>
          </w:tcPr>
          <w:p w:rsidR="003857CC" w:rsidRPr="001D0B90" w:rsidRDefault="003857CC" w:rsidP="000A45F7">
            <w:pPr>
              <w:jc w:val="center"/>
              <w:cnfStyle w:val="100000000000" w:firstRow="1" w:lastRow="0" w:firstColumn="0" w:lastColumn="0" w:oddVBand="0" w:evenVBand="0" w:oddHBand="0" w:evenHBand="0" w:firstRowFirstColumn="0" w:firstRowLastColumn="0" w:lastRowFirstColumn="0" w:lastRowLastColumn="0"/>
              <w:rPr>
                <w:color w:val="auto"/>
                <w:sz w:val="24"/>
                <w:szCs w:val="24"/>
              </w:rPr>
            </w:pPr>
            <w:r w:rsidRPr="001D0B90">
              <w:rPr>
                <w:color w:val="auto"/>
                <w:sz w:val="24"/>
                <w:szCs w:val="24"/>
              </w:rPr>
              <w:t>План</w:t>
            </w:r>
          </w:p>
          <w:p w:rsidR="003857CC" w:rsidRPr="001D0B90" w:rsidRDefault="003857CC" w:rsidP="000A45F7">
            <w:pPr>
              <w:jc w:val="center"/>
              <w:cnfStyle w:val="100000000000" w:firstRow="1" w:lastRow="0" w:firstColumn="0" w:lastColumn="0" w:oddVBand="0" w:evenVBand="0" w:oddHBand="0" w:evenHBand="0" w:firstRowFirstColumn="0" w:firstRowLastColumn="0" w:lastRowFirstColumn="0" w:lastRowLastColumn="0"/>
              <w:rPr>
                <w:color w:val="auto"/>
                <w:sz w:val="24"/>
                <w:szCs w:val="24"/>
              </w:rPr>
            </w:pPr>
            <w:r w:rsidRPr="001D0B90">
              <w:rPr>
                <w:color w:val="auto"/>
                <w:sz w:val="24"/>
                <w:szCs w:val="24"/>
              </w:rPr>
              <w:t>(</w:t>
            </w:r>
            <w:proofErr w:type="spellStart"/>
            <w:r w:rsidRPr="001D0B90">
              <w:rPr>
                <w:color w:val="auto"/>
                <w:sz w:val="24"/>
                <w:szCs w:val="24"/>
              </w:rPr>
              <w:t>скорр.бюджет</w:t>
            </w:r>
            <w:proofErr w:type="spellEnd"/>
            <w:r w:rsidRPr="001D0B90">
              <w:rPr>
                <w:color w:val="auto"/>
                <w:sz w:val="24"/>
                <w:szCs w:val="24"/>
              </w:rPr>
              <w:t>)</w:t>
            </w:r>
          </w:p>
        </w:tc>
        <w:tc>
          <w:tcPr>
            <w:tcW w:w="1519" w:type="dxa"/>
            <w:tcBorders>
              <w:left w:val="single" w:sz="4" w:space="0" w:color="FFFFFF" w:themeColor="background1"/>
              <w:right w:val="single" w:sz="4" w:space="0" w:color="FFFFFF" w:themeColor="background1"/>
            </w:tcBorders>
            <w:shd w:val="clear" w:color="auto" w:fill="B6DDE8" w:themeFill="accent5" w:themeFillTint="66"/>
          </w:tcPr>
          <w:p w:rsidR="003857CC" w:rsidRPr="001D0B90" w:rsidRDefault="003857CC" w:rsidP="000A45F7">
            <w:pPr>
              <w:jc w:val="center"/>
              <w:cnfStyle w:val="100000000000" w:firstRow="1" w:lastRow="0" w:firstColumn="0" w:lastColumn="0" w:oddVBand="0" w:evenVBand="0" w:oddHBand="0" w:evenHBand="0" w:firstRowFirstColumn="0" w:firstRowLastColumn="0" w:lastRowFirstColumn="0" w:lastRowLastColumn="0"/>
              <w:rPr>
                <w:color w:val="auto"/>
                <w:sz w:val="24"/>
                <w:szCs w:val="24"/>
              </w:rPr>
            </w:pPr>
            <w:r w:rsidRPr="001D0B90">
              <w:rPr>
                <w:color w:val="auto"/>
                <w:sz w:val="24"/>
                <w:szCs w:val="24"/>
              </w:rPr>
              <w:t>Факт</w:t>
            </w:r>
          </w:p>
        </w:tc>
        <w:tc>
          <w:tcPr>
            <w:tcW w:w="918" w:type="dxa"/>
            <w:tcBorders>
              <w:left w:val="single" w:sz="4" w:space="0" w:color="FFFFFF" w:themeColor="background1"/>
              <w:right w:val="single" w:sz="4" w:space="0" w:color="FFFFFF" w:themeColor="background1"/>
            </w:tcBorders>
            <w:shd w:val="clear" w:color="auto" w:fill="B6DDE8" w:themeFill="accent5" w:themeFillTint="66"/>
          </w:tcPr>
          <w:p w:rsidR="003857CC" w:rsidRPr="001D0B90" w:rsidRDefault="003857CC" w:rsidP="000A45F7">
            <w:pPr>
              <w:jc w:val="center"/>
              <w:cnfStyle w:val="100000000000" w:firstRow="1" w:lastRow="0" w:firstColumn="0" w:lastColumn="0" w:oddVBand="0" w:evenVBand="0" w:oddHBand="0" w:evenHBand="0" w:firstRowFirstColumn="0" w:firstRowLastColumn="0" w:lastRowFirstColumn="0" w:lastRowLastColumn="0"/>
              <w:rPr>
                <w:color w:val="auto"/>
                <w:sz w:val="24"/>
                <w:szCs w:val="24"/>
              </w:rPr>
            </w:pPr>
            <w:r w:rsidRPr="001D0B90">
              <w:rPr>
                <w:color w:val="auto"/>
                <w:sz w:val="24"/>
                <w:szCs w:val="24"/>
              </w:rPr>
              <w:t>% исп.</w:t>
            </w:r>
          </w:p>
        </w:tc>
        <w:tc>
          <w:tcPr>
            <w:tcW w:w="1542" w:type="dxa"/>
            <w:tcBorders>
              <w:left w:val="single" w:sz="4" w:space="0" w:color="FFFFFF" w:themeColor="background1"/>
            </w:tcBorders>
            <w:shd w:val="clear" w:color="auto" w:fill="B6DDE8" w:themeFill="accent5" w:themeFillTint="66"/>
          </w:tcPr>
          <w:p w:rsidR="003857CC" w:rsidRPr="001D0B90" w:rsidRDefault="003857CC" w:rsidP="000A45F7">
            <w:pPr>
              <w:jc w:val="center"/>
              <w:cnfStyle w:val="100000000000" w:firstRow="1" w:lastRow="0" w:firstColumn="0" w:lastColumn="0" w:oddVBand="0" w:evenVBand="0" w:oddHBand="0" w:evenHBand="0" w:firstRowFirstColumn="0" w:firstRowLastColumn="0" w:lastRowFirstColumn="0" w:lastRowLastColumn="0"/>
              <w:rPr>
                <w:color w:val="auto"/>
                <w:sz w:val="24"/>
                <w:szCs w:val="24"/>
              </w:rPr>
            </w:pPr>
            <w:r w:rsidRPr="001D0B90">
              <w:rPr>
                <w:color w:val="auto"/>
                <w:sz w:val="24"/>
                <w:szCs w:val="24"/>
              </w:rPr>
              <w:t>Отклонение</w:t>
            </w:r>
          </w:p>
        </w:tc>
      </w:tr>
      <w:tr w:rsidR="003857CC" w:rsidRPr="001A402B" w:rsidTr="000A45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44" w:type="dxa"/>
            <w:shd w:val="clear" w:color="auto" w:fill="auto"/>
          </w:tcPr>
          <w:p w:rsidR="003857CC" w:rsidRPr="001D0B90" w:rsidRDefault="003857CC" w:rsidP="000A45F7">
            <w:pPr>
              <w:rPr>
                <w:color w:val="auto"/>
                <w:sz w:val="22"/>
              </w:rPr>
            </w:pPr>
            <w:r w:rsidRPr="000A68F7">
              <w:rPr>
                <w:color w:val="auto"/>
                <w:sz w:val="22"/>
              </w:rPr>
              <w:t>Стратегическое направление 1</w:t>
            </w:r>
            <w:r w:rsidRPr="001D0B90">
              <w:rPr>
                <w:b w:val="0"/>
                <w:color w:val="auto"/>
                <w:sz w:val="22"/>
              </w:rPr>
              <w:t xml:space="preserve"> </w:t>
            </w:r>
            <w:r w:rsidRPr="001D0B90">
              <w:rPr>
                <w:color w:val="auto"/>
                <w:sz w:val="22"/>
              </w:rPr>
              <w:t xml:space="preserve">«Формирование стратегически-инновационной государственной службы» </w:t>
            </w:r>
          </w:p>
          <w:p w:rsidR="003857CC" w:rsidRPr="001D0B90" w:rsidRDefault="003857CC" w:rsidP="000A45F7">
            <w:pPr>
              <w:rPr>
                <w:b w:val="0"/>
                <w:color w:val="auto"/>
                <w:sz w:val="22"/>
              </w:rPr>
            </w:pPr>
            <w:r w:rsidRPr="001D0B90">
              <w:rPr>
                <w:b w:val="0"/>
                <w:color w:val="auto"/>
                <w:sz w:val="22"/>
              </w:rPr>
              <w:t xml:space="preserve">(бюджетные программы </w:t>
            </w:r>
            <w:r w:rsidRPr="001D0B90">
              <w:rPr>
                <w:b w:val="0"/>
                <w:color w:val="auto"/>
                <w:sz w:val="22"/>
                <w:lang w:val="en-US"/>
              </w:rPr>
              <w:t>008</w:t>
            </w:r>
            <w:r w:rsidRPr="001D0B90">
              <w:rPr>
                <w:b w:val="0"/>
                <w:color w:val="auto"/>
                <w:sz w:val="22"/>
              </w:rPr>
              <w:t xml:space="preserve">, </w:t>
            </w:r>
            <w:r w:rsidRPr="001D0B90">
              <w:rPr>
                <w:b w:val="0"/>
                <w:color w:val="auto"/>
                <w:sz w:val="22"/>
                <w:lang w:val="en-US"/>
              </w:rPr>
              <w:t>012</w:t>
            </w:r>
            <w:r>
              <w:rPr>
                <w:b w:val="0"/>
                <w:color w:val="auto"/>
                <w:sz w:val="22"/>
              </w:rPr>
              <w:t xml:space="preserve">, </w:t>
            </w:r>
            <w:r w:rsidRPr="001D0B90">
              <w:rPr>
                <w:b w:val="0"/>
                <w:color w:val="auto"/>
                <w:sz w:val="22"/>
                <w:lang w:val="en-US"/>
              </w:rPr>
              <w:t>013</w:t>
            </w:r>
            <w:r>
              <w:rPr>
                <w:b w:val="0"/>
                <w:color w:val="auto"/>
                <w:sz w:val="22"/>
              </w:rPr>
              <w:t xml:space="preserve">, </w:t>
            </w:r>
            <w:r w:rsidRPr="001D0B90">
              <w:rPr>
                <w:b w:val="0"/>
                <w:color w:val="auto"/>
                <w:sz w:val="22"/>
                <w:lang w:val="en-US"/>
              </w:rPr>
              <w:t>138</w:t>
            </w:r>
            <w:r w:rsidRPr="001D0B90">
              <w:rPr>
                <w:b w:val="0"/>
                <w:color w:val="auto"/>
                <w:sz w:val="22"/>
              </w:rPr>
              <w:t>)</w:t>
            </w:r>
          </w:p>
        </w:tc>
        <w:tc>
          <w:tcPr>
            <w:tcW w:w="1891" w:type="dxa"/>
            <w:shd w:val="clear" w:color="auto" w:fill="auto"/>
          </w:tcPr>
          <w:p w:rsidR="003857CC" w:rsidRPr="00780501" w:rsidRDefault="003857CC" w:rsidP="000A45F7">
            <w:pPr>
              <w:jc w:val="right"/>
              <w:cnfStyle w:val="000000100000" w:firstRow="0" w:lastRow="0" w:firstColumn="0" w:lastColumn="0" w:oddVBand="0" w:evenVBand="0" w:oddHBand="1" w:evenHBand="0" w:firstRowFirstColumn="0" w:firstRowLastColumn="0" w:lastRowFirstColumn="0" w:lastRowLastColumn="0"/>
              <w:rPr>
                <w:b/>
                <w:sz w:val="22"/>
              </w:rPr>
            </w:pPr>
            <w:r w:rsidRPr="00780501">
              <w:rPr>
                <w:b/>
                <w:sz w:val="22"/>
              </w:rPr>
              <w:t>2 493 487,7</w:t>
            </w:r>
          </w:p>
        </w:tc>
        <w:tc>
          <w:tcPr>
            <w:tcW w:w="1519" w:type="dxa"/>
            <w:shd w:val="clear" w:color="auto" w:fill="auto"/>
          </w:tcPr>
          <w:p w:rsidR="003857CC" w:rsidRPr="00780501" w:rsidRDefault="003857CC" w:rsidP="000A45F7">
            <w:pPr>
              <w:jc w:val="right"/>
              <w:cnfStyle w:val="000000100000" w:firstRow="0" w:lastRow="0" w:firstColumn="0" w:lastColumn="0" w:oddVBand="0" w:evenVBand="0" w:oddHBand="1" w:evenHBand="0" w:firstRowFirstColumn="0" w:firstRowLastColumn="0" w:lastRowFirstColumn="0" w:lastRowLastColumn="0"/>
              <w:rPr>
                <w:b/>
                <w:sz w:val="22"/>
              </w:rPr>
            </w:pPr>
            <w:r w:rsidRPr="00780501">
              <w:rPr>
                <w:b/>
                <w:sz w:val="22"/>
              </w:rPr>
              <w:t>2 493 487,6</w:t>
            </w:r>
          </w:p>
        </w:tc>
        <w:tc>
          <w:tcPr>
            <w:tcW w:w="918" w:type="dxa"/>
            <w:shd w:val="clear" w:color="auto" w:fill="auto"/>
          </w:tcPr>
          <w:p w:rsidR="003857CC" w:rsidRPr="00780501" w:rsidRDefault="003857CC" w:rsidP="000A45F7">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780501">
              <w:rPr>
                <w:b/>
                <w:sz w:val="24"/>
                <w:szCs w:val="24"/>
              </w:rPr>
              <w:t>100</w:t>
            </w:r>
            <w:r>
              <w:rPr>
                <w:b/>
                <w:sz w:val="24"/>
                <w:szCs w:val="24"/>
              </w:rPr>
              <w:t> </w:t>
            </w:r>
            <w:r w:rsidRPr="00780501">
              <w:rPr>
                <w:b/>
                <w:sz w:val="24"/>
                <w:szCs w:val="24"/>
              </w:rPr>
              <w:t>%</w:t>
            </w:r>
          </w:p>
        </w:tc>
        <w:tc>
          <w:tcPr>
            <w:tcW w:w="1542" w:type="dxa"/>
            <w:shd w:val="clear" w:color="auto" w:fill="auto"/>
          </w:tcPr>
          <w:p w:rsidR="003857CC" w:rsidRPr="00780501" w:rsidRDefault="003857CC" w:rsidP="000A45F7">
            <w:pPr>
              <w:jc w:val="right"/>
              <w:cnfStyle w:val="000000100000" w:firstRow="0" w:lastRow="0" w:firstColumn="0" w:lastColumn="0" w:oddVBand="0" w:evenVBand="0" w:oddHBand="1" w:evenHBand="0" w:firstRowFirstColumn="0" w:firstRowLastColumn="0" w:lastRowFirstColumn="0" w:lastRowLastColumn="0"/>
              <w:rPr>
                <w:b/>
                <w:sz w:val="24"/>
                <w:szCs w:val="24"/>
              </w:rPr>
            </w:pPr>
            <w:r w:rsidRPr="00780501">
              <w:rPr>
                <w:b/>
                <w:sz w:val="24"/>
                <w:szCs w:val="24"/>
              </w:rPr>
              <w:t>-0,1</w:t>
            </w:r>
          </w:p>
        </w:tc>
      </w:tr>
      <w:tr w:rsidR="003857CC" w:rsidRPr="001A402B" w:rsidTr="000A45F7">
        <w:tc>
          <w:tcPr>
            <w:cnfStyle w:val="001000000000" w:firstRow="0" w:lastRow="0" w:firstColumn="1" w:lastColumn="0" w:oddVBand="0" w:evenVBand="0" w:oddHBand="0" w:evenHBand="0" w:firstRowFirstColumn="0" w:firstRowLastColumn="0" w:lastRowFirstColumn="0" w:lastRowLastColumn="0"/>
            <w:tcW w:w="3344" w:type="dxa"/>
            <w:shd w:val="clear" w:color="auto" w:fill="auto"/>
          </w:tcPr>
          <w:p w:rsidR="003857CC" w:rsidRPr="001D0B90" w:rsidRDefault="003857CC" w:rsidP="000A45F7">
            <w:pPr>
              <w:ind w:left="313"/>
              <w:rPr>
                <w:b w:val="0"/>
                <w:color w:val="auto"/>
                <w:sz w:val="22"/>
              </w:rPr>
            </w:pPr>
            <w:r w:rsidRPr="001D0B90">
              <w:rPr>
                <w:b w:val="0"/>
                <w:color w:val="auto"/>
                <w:sz w:val="22"/>
              </w:rPr>
              <w:t>цель 1.1. «Трансформация государственной службы»</w:t>
            </w:r>
          </w:p>
        </w:tc>
        <w:tc>
          <w:tcPr>
            <w:tcW w:w="1891" w:type="dxa"/>
            <w:shd w:val="clear" w:color="auto" w:fill="auto"/>
          </w:tcPr>
          <w:p w:rsidR="003857CC" w:rsidRPr="00780501" w:rsidRDefault="003857CC" w:rsidP="000A45F7">
            <w:pPr>
              <w:jc w:val="right"/>
              <w:cnfStyle w:val="000000000000" w:firstRow="0" w:lastRow="0" w:firstColumn="0" w:lastColumn="0" w:oddVBand="0" w:evenVBand="0" w:oddHBand="0" w:evenHBand="0" w:firstRowFirstColumn="0" w:firstRowLastColumn="0" w:lastRowFirstColumn="0" w:lastRowLastColumn="0"/>
              <w:rPr>
                <w:sz w:val="22"/>
              </w:rPr>
            </w:pPr>
            <w:r w:rsidRPr="00780501">
              <w:rPr>
                <w:sz w:val="22"/>
              </w:rPr>
              <w:t>2 493 487,7</w:t>
            </w:r>
          </w:p>
        </w:tc>
        <w:tc>
          <w:tcPr>
            <w:tcW w:w="1519" w:type="dxa"/>
            <w:shd w:val="clear" w:color="auto" w:fill="auto"/>
          </w:tcPr>
          <w:p w:rsidR="003857CC" w:rsidRPr="00780501" w:rsidRDefault="003857CC" w:rsidP="000A45F7">
            <w:pPr>
              <w:jc w:val="right"/>
              <w:cnfStyle w:val="000000000000" w:firstRow="0" w:lastRow="0" w:firstColumn="0" w:lastColumn="0" w:oddVBand="0" w:evenVBand="0" w:oddHBand="0" w:evenHBand="0" w:firstRowFirstColumn="0" w:firstRowLastColumn="0" w:lastRowFirstColumn="0" w:lastRowLastColumn="0"/>
              <w:rPr>
                <w:sz w:val="22"/>
              </w:rPr>
            </w:pPr>
            <w:r w:rsidRPr="00780501">
              <w:rPr>
                <w:sz w:val="22"/>
              </w:rPr>
              <w:t>2 493 487,6</w:t>
            </w:r>
          </w:p>
        </w:tc>
        <w:tc>
          <w:tcPr>
            <w:tcW w:w="918" w:type="dxa"/>
            <w:shd w:val="clear" w:color="auto" w:fill="auto"/>
          </w:tcPr>
          <w:p w:rsidR="003857CC" w:rsidRPr="00780501" w:rsidRDefault="003857CC" w:rsidP="000A45F7">
            <w:pPr>
              <w:jc w:val="right"/>
              <w:cnfStyle w:val="000000000000" w:firstRow="0" w:lastRow="0" w:firstColumn="0" w:lastColumn="0" w:oddVBand="0" w:evenVBand="0" w:oddHBand="0" w:evenHBand="0" w:firstRowFirstColumn="0" w:firstRowLastColumn="0" w:lastRowFirstColumn="0" w:lastRowLastColumn="0"/>
              <w:rPr>
                <w:sz w:val="22"/>
              </w:rPr>
            </w:pPr>
            <w:r w:rsidRPr="00780501">
              <w:rPr>
                <w:sz w:val="22"/>
              </w:rPr>
              <w:t>100</w:t>
            </w:r>
            <w:r>
              <w:rPr>
                <w:sz w:val="22"/>
              </w:rPr>
              <w:t> </w:t>
            </w:r>
            <w:r w:rsidRPr="00780501">
              <w:rPr>
                <w:sz w:val="22"/>
              </w:rPr>
              <w:t>%</w:t>
            </w:r>
          </w:p>
        </w:tc>
        <w:tc>
          <w:tcPr>
            <w:tcW w:w="1542" w:type="dxa"/>
            <w:shd w:val="clear" w:color="auto" w:fill="auto"/>
          </w:tcPr>
          <w:p w:rsidR="003857CC" w:rsidRPr="00780501" w:rsidRDefault="003857CC" w:rsidP="000A45F7">
            <w:pPr>
              <w:jc w:val="right"/>
              <w:cnfStyle w:val="000000000000" w:firstRow="0" w:lastRow="0" w:firstColumn="0" w:lastColumn="0" w:oddVBand="0" w:evenVBand="0" w:oddHBand="0" w:evenHBand="0" w:firstRowFirstColumn="0" w:firstRowLastColumn="0" w:lastRowFirstColumn="0" w:lastRowLastColumn="0"/>
              <w:rPr>
                <w:sz w:val="22"/>
              </w:rPr>
            </w:pPr>
            <w:r w:rsidRPr="00780501">
              <w:rPr>
                <w:sz w:val="22"/>
              </w:rPr>
              <w:t>-0,1</w:t>
            </w:r>
          </w:p>
        </w:tc>
      </w:tr>
      <w:tr w:rsidR="003857CC" w:rsidRPr="001A402B" w:rsidTr="000A45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44" w:type="dxa"/>
            <w:shd w:val="clear" w:color="auto" w:fill="auto"/>
          </w:tcPr>
          <w:p w:rsidR="003857CC" w:rsidRPr="001D0B90" w:rsidRDefault="003857CC" w:rsidP="000A45F7">
            <w:pPr>
              <w:rPr>
                <w:color w:val="auto"/>
                <w:sz w:val="22"/>
              </w:rPr>
            </w:pPr>
            <w:r w:rsidRPr="000A68F7">
              <w:rPr>
                <w:color w:val="auto"/>
                <w:sz w:val="22"/>
              </w:rPr>
              <w:t>Стратегическое направление 2</w:t>
            </w:r>
            <w:r w:rsidRPr="001D0B90">
              <w:rPr>
                <w:b w:val="0"/>
                <w:color w:val="auto"/>
                <w:sz w:val="22"/>
              </w:rPr>
              <w:t xml:space="preserve"> </w:t>
            </w:r>
            <w:r w:rsidRPr="001D0B90">
              <w:rPr>
                <w:color w:val="auto"/>
                <w:sz w:val="22"/>
              </w:rPr>
              <w:t xml:space="preserve">«Повышение качества оказания государственных услуг, предусмотрены цели» </w:t>
            </w:r>
          </w:p>
          <w:p w:rsidR="003857CC" w:rsidRPr="001D0B90" w:rsidRDefault="003857CC" w:rsidP="000A45F7">
            <w:pPr>
              <w:rPr>
                <w:b w:val="0"/>
                <w:color w:val="auto"/>
                <w:sz w:val="22"/>
              </w:rPr>
            </w:pPr>
            <w:r w:rsidRPr="001D0B90">
              <w:rPr>
                <w:b w:val="0"/>
                <w:color w:val="auto"/>
                <w:sz w:val="22"/>
              </w:rPr>
              <w:t xml:space="preserve">(бюджетные </w:t>
            </w:r>
            <w:r>
              <w:rPr>
                <w:b w:val="0"/>
                <w:color w:val="auto"/>
                <w:sz w:val="22"/>
              </w:rPr>
              <w:t>программы 000</w:t>
            </w:r>
            <w:r w:rsidRPr="001D0B90">
              <w:rPr>
                <w:b w:val="0"/>
                <w:color w:val="auto"/>
                <w:sz w:val="22"/>
              </w:rPr>
              <w:t>)</w:t>
            </w:r>
          </w:p>
        </w:tc>
        <w:tc>
          <w:tcPr>
            <w:tcW w:w="1891" w:type="dxa"/>
            <w:shd w:val="clear" w:color="auto" w:fill="auto"/>
          </w:tcPr>
          <w:p w:rsidR="003857CC" w:rsidRPr="001D0B90" w:rsidRDefault="003857CC" w:rsidP="000A45F7">
            <w:pPr>
              <w:jc w:val="right"/>
              <w:cnfStyle w:val="000000100000" w:firstRow="0" w:lastRow="0" w:firstColumn="0" w:lastColumn="0" w:oddVBand="0" w:evenVBand="0" w:oddHBand="1" w:evenHBand="0" w:firstRowFirstColumn="0" w:firstRowLastColumn="0" w:lastRowFirstColumn="0" w:lastRowLastColumn="0"/>
              <w:rPr>
                <w:sz w:val="22"/>
              </w:rPr>
            </w:pPr>
          </w:p>
        </w:tc>
        <w:tc>
          <w:tcPr>
            <w:tcW w:w="1519" w:type="dxa"/>
            <w:shd w:val="clear" w:color="auto" w:fill="auto"/>
          </w:tcPr>
          <w:p w:rsidR="003857CC" w:rsidRPr="001D0B90" w:rsidRDefault="003857CC" w:rsidP="000A45F7">
            <w:pPr>
              <w:jc w:val="right"/>
              <w:cnfStyle w:val="000000100000" w:firstRow="0" w:lastRow="0" w:firstColumn="0" w:lastColumn="0" w:oddVBand="0" w:evenVBand="0" w:oddHBand="1" w:evenHBand="0" w:firstRowFirstColumn="0" w:firstRowLastColumn="0" w:lastRowFirstColumn="0" w:lastRowLastColumn="0"/>
              <w:rPr>
                <w:sz w:val="22"/>
              </w:rPr>
            </w:pPr>
          </w:p>
        </w:tc>
        <w:tc>
          <w:tcPr>
            <w:tcW w:w="918" w:type="dxa"/>
            <w:shd w:val="clear" w:color="auto" w:fill="auto"/>
          </w:tcPr>
          <w:p w:rsidR="003857CC" w:rsidRPr="001D0B90" w:rsidRDefault="003857CC" w:rsidP="000A45F7">
            <w:pPr>
              <w:jc w:val="right"/>
              <w:cnfStyle w:val="000000100000" w:firstRow="0" w:lastRow="0" w:firstColumn="0" w:lastColumn="0" w:oddVBand="0" w:evenVBand="0" w:oddHBand="1" w:evenHBand="0" w:firstRowFirstColumn="0" w:firstRowLastColumn="0" w:lastRowFirstColumn="0" w:lastRowLastColumn="0"/>
              <w:rPr>
                <w:sz w:val="22"/>
              </w:rPr>
            </w:pPr>
          </w:p>
        </w:tc>
        <w:tc>
          <w:tcPr>
            <w:tcW w:w="1542" w:type="dxa"/>
            <w:shd w:val="clear" w:color="auto" w:fill="auto"/>
          </w:tcPr>
          <w:p w:rsidR="003857CC" w:rsidRPr="001D0B90" w:rsidRDefault="003857CC" w:rsidP="000A45F7">
            <w:pPr>
              <w:jc w:val="right"/>
              <w:cnfStyle w:val="000000100000" w:firstRow="0" w:lastRow="0" w:firstColumn="0" w:lastColumn="0" w:oddVBand="0" w:evenVBand="0" w:oddHBand="1" w:evenHBand="0" w:firstRowFirstColumn="0" w:firstRowLastColumn="0" w:lastRowFirstColumn="0" w:lastRowLastColumn="0"/>
              <w:rPr>
                <w:sz w:val="22"/>
              </w:rPr>
            </w:pPr>
          </w:p>
        </w:tc>
      </w:tr>
      <w:tr w:rsidR="003857CC" w:rsidRPr="001A402B" w:rsidTr="000A45F7">
        <w:tc>
          <w:tcPr>
            <w:cnfStyle w:val="001000000000" w:firstRow="0" w:lastRow="0" w:firstColumn="1" w:lastColumn="0" w:oddVBand="0" w:evenVBand="0" w:oddHBand="0" w:evenHBand="0" w:firstRowFirstColumn="0" w:firstRowLastColumn="0" w:lastRowFirstColumn="0" w:lastRowLastColumn="0"/>
            <w:tcW w:w="3344" w:type="dxa"/>
            <w:shd w:val="clear" w:color="auto" w:fill="auto"/>
          </w:tcPr>
          <w:p w:rsidR="003857CC" w:rsidRPr="001D0B90" w:rsidRDefault="003857CC" w:rsidP="000A45F7">
            <w:pPr>
              <w:ind w:left="313"/>
              <w:rPr>
                <w:color w:val="auto"/>
                <w:szCs w:val="28"/>
              </w:rPr>
            </w:pPr>
            <w:r w:rsidRPr="001D0B90">
              <w:rPr>
                <w:b w:val="0"/>
                <w:color w:val="auto"/>
                <w:sz w:val="22"/>
              </w:rPr>
              <w:t>цель 2.1. «Развитие клиентоориентированности на государственной службе»</w:t>
            </w:r>
          </w:p>
        </w:tc>
        <w:tc>
          <w:tcPr>
            <w:tcW w:w="1891" w:type="dxa"/>
            <w:shd w:val="clear" w:color="auto" w:fill="auto"/>
          </w:tcPr>
          <w:p w:rsidR="003857CC" w:rsidRPr="001D0B90" w:rsidRDefault="003857CC" w:rsidP="000A45F7">
            <w:pPr>
              <w:jc w:val="right"/>
              <w:cnfStyle w:val="000000000000" w:firstRow="0" w:lastRow="0" w:firstColumn="0" w:lastColumn="0" w:oddVBand="0" w:evenVBand="0" w:oddHBand="0" w:evenHBand="0" w:firstRowFirstColumn="0" w:firstRowLastColumn="0" w:lastRowFirstColumn="0" w:lastRowLastColumn="0"/>
              <w:rPr>
                <w:sz w:val="22"/>
              </w:rPr>
            </w:pPr>
          </w:p>
        </w:tc>
        <w:tc>
          <w:tcPr>
            <w:tcW w:w="1519" w:type="dxa"/>
            <w:shd w:val="clear" w:color="auto" w:fill="auto"/>
          </w:tcPr>
          <w:p w:rsidR="003857CC" w:rsidRPr="001D0B90" w:rsidRDefault="003857CC" w:rsidP="000A45F7">
            <w:pPr>
              <w:jc w:val="right"/>
              <w:cnfStyle w:val="000000000000" w:firstRow="0" w:lastRow="0" w:firstColumn="0" w:lastColumn="0" w:oddVBand="0" w:evenVBand="0" w:oddHBand="0" w:evenHBand="0" w:firstRowFirstColumn="0" w:firstRowLastColumn="0" w:lastRowFirstColumn="0" w:lastRowLastColumn="0"/>
              <w:rPr>
                <w:sz w:val="22"/>
              </w:rPr>
            </w:pPr>
          </w:p>
        </w:tc>
        <w:tc>
          <w:tcPr>
            <w:tcW w:w="918" w:type="dxa"/>
            <w:shd w:val="clear" w:color="auto" w:fill="auto"/>
          </w:tcPr>
          <w:p w:rsidR="003857CC" w:rsidRPr="001D0B90" w:rsidRDefault="003857CC" w:rsidP="000A45F7">
            <w:pPr>
              <w:jc w:val="right"/>
              <w:cnfStyle w:val="000000000000" w:firstRow="0" w:lastRow="0" w:firstColumn="0" w:lastColumn="0" w:oddVBand="0" w:evenVBand="0" w:oddHBand="0" w:evenHBand="0" w:firstRowFirstColumn="0" w:firstRowLastColumn="0" w:lastRowFirstColumn="0" w:lastRowLastColumn="0"/>
              <w:rPr>
                <w:sz w:val="22"/>
              </w:rPr>
            </w:pPr>
          </w:p>
        </w:tc>
        <w:tc>
          <w:tcPr>
            <w:tcW w:w="1542" w:type="dxa"/>
            <w:shd w:val="clear" w:color="auto" w:fill="auto"/>
          </w:tcPr>
          <w:p w:rsidR="003857CC" w:rsidRPr="001D0B90" w:rsidRDefault="003857CC" w:rsidP="000A45F7">
            <w:pPr>
              <w:jc w:val="right"/>
              <w:cnfStyle w:val="000000000000" w:firstRow="0" w:lastRow="0" w:firstColumn="0" w:lastColumn="0" w:oddVBand="0" w:evenVBand="0" w:oddHBand="0" w:evenHBand="0" w:firstRowFirstColumn="0" w:firstRowLastColumn="0" w:lastRowFirstColumn="0" w:lastRowLastColumn="0"/>
              <w:rPr>
                <w:sz w:val="22"/>
              </w:rPr>
            </w:pPr>
          </w:p>
        </w:tc>
      </w:tr>
      <w:tr w:rsidR="003857CC" w:rsidRPr="001A402B" w:rsidTr="000A45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44" w:type="dxa"/>
            <w:shd w:val="clear" w:color="auto" w:fill="auto"/>
          </w:tcPr>
          <w:p w:rsidR="003857CC" w:rsidRPr="001D0B90" w:rsidRDefault="003857CC" w:rsidP="000A45F7">
            <w:pPr>
              <w:rPr>
                <w:color w:val="auto"/>
                <w:sz w:val="22"/>
              </w:rPr>
            </w:pPr>
            <w:r w:rsidRPr="001D0B90">
              <w:rPr>
                <w:color w:val="auto"/>
                <w:sz w:val="22"/>
              </w:rPr>
              <w:t xml:space="preserve">Бюджетные программы, направленные на обеспечение функций госоргана </w:t>
            </w:r>
          </w:p>
          <w:p w:rsidR="003857CC" w:rsidRPr="001D0B90" w:rsidRDefault="003857CC" w:rsidP="000A45F7">
            <w:pPr>
              <w:rPr>
                <w:color w:val="auto"/>
                <w:sz w:val="22"/>
              </w:rPr>
            </w:pPr>
            <w:r w:rsidRPr="001D0B90">
              <w:rPr>
                <w:b w:val="0"/>
                <w:color w:val="auto"/>
                <w:sz w:val="22"/>
              </w:rPr>
              <w:t>(бюджетные программы 001)</w:t>
            </w:r>
          </w:p>
        </w:tc>
        <w:tc>
          <w:tcPr>
            <w:tcW w:w="1891" w:type="dxa"/>
            <w:shd w:val="clear" w:color="auto" w:fill="auto"/>
          </w:tcPr>
          <w:p w:rsidR="003857CC" w:rsidRPr="00780501" w:rsidRDefault="003857CC" w:rsidP="000A45F7">
            <w:pPr>
              <w:jc w:val="right"/>
              <w:cnfStyle w:val="000000100000" w:firstRow="0" w:lastRow="0" w:firstColumn="0" w:lastColumn="0" w:oddVBand="0" w:evenVBand="0" w:oddHBand="1" w:evenHBand="0" w:firstRowFirstColumn="0" w:firstRowLastColumn="0" w:lastRowFirstColumn="0" w:lastRowLastColumn="0"/>
              <w:rPr>
                <w:b/>
                <w:sz w:val="22"/>
              </w:rPr>
            </w:pPr>
            <w:r w:rsidRPr="00780501">
              <w:rPr>
                <w:b/>
                <w:sz w:val="22"/>
              </w:rPr>
              <w:t>3 696 182,0</w:t>
            </w:r>
          </w:p>
        </w:tc>
        <w:tc>
          <w:tcPr>
            <w:tcW w:w="1519" w:type="dxa"/>
            <w:shd w:val="clear" w:color="auto" w:fill="auto"/>
          </w:tcPr>
          <w:p w:rsidR="003857CC" w:rsidRPr="00780501" w:rsidRDefault="003857CC" w:rsidP="000A45F7">
            <w:pPr>
              <w:jc w:val="right"/>
              <w:cnfStyle w:val="000000100000" w:firstRow="0" w:lastRow="0" w:firstColumn="0" w:lastColumn="0" w:oddVBand="0" w:evenVBand="0" w:oddHBand="1" w:evenHBand="0" w:firstRowFirstColumn="0" w:firstRowLastColumn="0" w:lastRowFirstColumn="0" w:lastRowLastColumn="0"/>
              <w:rPr>
                <w:b/>
                <w:sz w:val="22"/>
              </w:rPr>
            </w:pPr>
            <w:r w:rsidRPr="00780501">
              <w:rPr>
                <w:b/>
                <w:sz w:val="22"/>
              </w:rPr>
              <w:t>3 696 115,4</w:t>
            </w:r>
          </w:p>
        </w:tc>
        <w:tc>
          <w:tcPr>
            <w:tcW w:w="918" w:type="dxa"/>
            <w:shd w:val="clear" w:color="auto" w:fill="auto"/>
          </w:tcPr>
          <w:p w:rsidR="003857CC" w:rsidRPr="00780501" w:rsidRDefault="003857CC" w:rsidP="000A45F7">
            <w:pPr>
              <w:jc w:val="right"/>
              <w:cnfStyle w:val="000000100000" w:firstRow="0" w:lastRow="0" w:firstColumn="0" w:lastColumn="0" w:oddVBand="0" w:evenVBand="0" w:oddHBand="1" w:evenHBand="0" w:firstRowFirstColumn="0" w:firstRowLastColumn="0" w:lastRowFirstColumn="0" w:lastRowLastColumn="0"/>
              <w:rPr>
                <w:b/>
                <w:sz w:val="22"/>
              </w:rPr>
            </w:pPr>
            <w:r w:rsidRPr="00780501">
              <w:rPr>
                <w:b/>
                <w:sz w:val="22"/>
              </w:rPr>
              <w:t>100</w:t>
            </w:r>
            <w:r>
              <w:rPr>
                <w:b/>
                <w:sz w:val="22"/>
              </w:rPr>
              <w:t> </w:t>
            </w:r>
            <w:r w:rsidRPr="00780501">
              <w:rPr>
                <w:b/>
                <w:sz w:val="22"/>
              </w:rPr>
              <w:t>%</w:t>
            </w:r>
          </w:p>
        </w:tc>
        <w:tc>
          <w:tcPr>
            <w:tcW w:w="1542" w:type="dxa"/>
            <w:shd w:val="clear" w:color="auto" w:fill="auto"/>
          </w:tcPr>
          <w:p w:rsidR="003857CC" w:rsidRPr="00780501" w:rsidRDefault="003857CC" w:rsidP="000A45F7">
            <w:pPr>
              <w:jc w:val="right"/>
              <w:cnfStyle w:val="000000100000" w:firstRow="0" w:lastRow="0" w:firstColumn="0" w:lastColumn="0" w:oddVBand="0" w:evenVBand="0" w:oddHBand="1" w:evenHBand="0" w:firstRowFirstColumn="0" w:firstRowLastColumn="0" w:lastRowFirstColumn="0" w:lastRowLastColumn="0"/>
              <w:rPr>
                <w:b/>
                <w:sz w:val="22"/>
              </w:rPr>
            </w:pPr>
            <w:r w:rsidRPr="00780501">
              <w:rPr>
                <w:b/>
                <w:sz w:val="22"/>
              </w:rPr>
              <w:t>-66,6</w:t>
            </w:r>
          </w:p>
        </w:tc>
      </w:tr>
      <w:tr w:rsidR="003857CC" w:rsidRPr="001A402B" w:rsidTr="000A45F7">
        <w:tc>
          <w:tcPr>
            <w:cnfStyle w:val="001000000000" w:firstRow="0" w:lastRow="0" w:firstColumn="1" w:lastColumn="0" w:oddVBand="0" w:evenVBand="0" w:oddHBand="0" w:evenHBand="0" w:firstRowFirstColumn="0" w:firstRowLastColumn="0" w:lastRowFirstColumn="0" w:lastRowLastColumn="0"/>
            <w:tcW w:w="3344" w:type="dxa"/>
            <w:shd w:val="clear" w:color="auto" w:fill="B8CCE4" w:themeFill="accent1" w:themeFillTint="66"/>
          </w:tcPr>
          <w:p w:rsidR="003857CC" w:rsidRPr="001D0B90" w:rsidRDefault="003857CC" w:rsidP="000A45F7">
            <w:pPr>
              <w:rPr>
                <w:color w:val="auto"/>
                <w:sz w:val="22"/>
              </w:rPr>
            </w:pPr>
            <w:r w:rsidRPr="001D0B90">
              <w:rPr>
                <w:color w:val="auto"/>
                <w:sz w:val="22"/>
              </w:rPr>
              <w:t>ИТОГО:</w:t>
            </w:r>
          </w:p>
        </w:tc>
        <w:tc>
          <w:tcPr>
            <w:tcW w:w="1891" w:type="dxa"/>
          </w:tcPr>
          <w:p w:rsidR="003857CC" w:rsidRPr="001D0B90" w:rsidRDefault="003857CC" w:rsidP="000A45F7">
            <w:pPr>
              <w:jc w:val="right"/>
              <w:cnfStyle w:val="000000000000" w:firstRow="0" w:lastRow="0" w:firstColumn="0" w:lastColumn="0" w:oddVBand="0" w:evenVBand="0" w:oddHBand="0" w:evenHBand="0" w:firstRowFirstColumn="0" w:firstRowLastColumn="0" w:lastRowFirstColumn="0" w:lastRowLastColumn="0"/>
              <w:rPr>
                <w:b/>
                <w:sz w:val="22"/>
              </w:rPr>
            </w:pPr>
            <w:r w:rsidRPr="001D0B90">
              <w:rPr>
                <w:b/>
                <w:sz w:val="22"/>
              </w:rPr>
              <w:t>6 189 669,7</w:t>
            </w:r>
          </w:p>
        </w:tc>
        <w:tc>
          <w:tcPr>
            <w:tcW w:w="1519" w:type="dxa"/>
          </w:tcPr>
          <w:p w:rsidR="003857CC" w:rsidRPr="001D0B90" w:rsidRDefault="003857CC" w:rsidP="000A45F7">
            <w:pPr>
              <w:jc w:val="right"/>
              <w:cnfStyle w:val="000000000000" w:firstRow="0" w:lastRow="0" w:firstColumn="0" w:lastColumn="0" w:oddVBand="0" w:evenVBand="0" w:oddHBand="0" w:evenHBand="0" w:firstRowFirstColumn="0" w:firstRowLastColumn="0" w:lastRowFirstColumn="0" w:lastRowLastColumn="0"/>
              <w:rPr>
                <w:b/>
                <w:sz w:val="22"/>
              </w:rPr>
            </w:pPr>
            <w:r w:rsidRPr="001D0B90">
              <w:rPr>
                <w:b/>
                <w:sz w:val="22"/>
              </w:rPr>
              <w:t>6 189 603,0</w:t>
            </w:r>
          </w:p>
        </w:tc>
        <w:tc>
          <w:tcPr>
            <w:tcW w:w="918" w:type="dxa"/>
          </w:tcPr>
          <w:p w:rsidR="003857CC" w:rsidRPr="001D0B90" w:rsidRDefault="003857CC" w:rsidP="000A45F7">
            <w:pPr>
              <w:jc w:val="right"/>
              <w:cnfStyle w:val="000000000000" w:firstRow="0" w:lastRow="0" w:firstColumn="0" w:lastColumn="0" w:oddVBand="0" w:evenVBand="0" w:oddHBand="0" w:evenHBand="0" w:firstRowFirstColumn="0" w:firstRowLastColumn="0" w:lastRowFirstColumn="0" w:lastRowLastColumn="0"/>
              <w:rPr>
                <w:b/>
                <w:sz w:val="22"/>
              </w:rPr>
            </w:pPr>
            <w:r w:rsidRPr="001D0B90">
              <w:rPr>
                <w:b/>
                <w:sz w:val="22"/>
              </w:rPr>
              <w:t>100</w:t>
            </w:r>
            <w:r>
              <w:rPr>
                <w:b/>
                <w:sz w:val="22"/>
              </w:rPr>
              <w:t> </w:t>
            </w:r>
            <w:r w:rsidRPr="001D0B90">
              <w:rPr>
                <w:b/>
                <w:sz w:val="22"/>
              </w:rPr>
              <w:t>%</w:t>
            </w:r>
          </w:p>
        </w:tc>
        <w:tc>
          <w:tcPr>
            <w:tcW w:w="1542" w:type="dxa"/>
          </w:tcPr>
          <w:p w:rsidR="003857CC" w:rsidRPr="001D0B90" w:rsidRDefault="003857CC" w:rsidP="000A45F7">
            <w:pPr>
              <w:jc w:val="right"/>
              <w:cnfStyle w:val="000000000000" w:firstRow="0" w:lastRow="0" w:firstColumn="0" w:lastColumn="0" w:oddVBand="0" w:evenVBand="0" w:oddHBand="0" w:evenHBand="0" w:firstRowFirstColumn="0" w:firstRowLastColumn="0" w:lastRowFirstColumn="0" w:lastRowLastColumn="0"/>
              <w:rPr>
                <w:b/>
                <w:sz w:val="22"/>
              </w:rPr>
            </w:pPr>
            <w:r w:rsidRPr="001D0B90">
              <w:rPr>
                <w:b/>
                <w:sz w:val="22"/>
              </w:rPr>
              <w:t>66,7</w:t>
            </w:r>
          </w:p>
        </w:tc>
      </w:tr>
    </w:tbl>
    <w:p w:rsidR="003857CC" w:rsidRDefault="003857CC" w:rsidP="003857CC">
      <w:pPr>
        <w:pStyle w:val="a6"/>
        <w:jc w:val="both"/>
        <w:rPr>
          <w:b/>
          <w:color w:val="000000"/>
        </w:rPr>
      </w:pPr>
    </w:p>
    <w:p w:rsidR="003857CC" w:rsidRPr="003857CC" w:rsidRDefault="003857CC" w:rsidP="003857CC">
      <w:pPr>
        <w:pStyle w:val="a6"/>
        <w:jc w:val="both"/>
        <w:rPr>
          <w:b/>
          <w:i/>
          <w:color w:val="0000FF"/>
          <w:szCs w:val="28"/>
        </w:rPr>
      </w:pPr>
      <w:r w:rsidRPr="003857CC">
        <w:rPr>
          <w:b/>
          <w:color w:val="0000FF"/>
        </w:rPr>
        <w:t xml:space="preserve">ПЕРВОЕ СТРАТЕГИЧЕСКОЕ НАПРАВЛЕНИЕ </w:t>
      </w:r>
      <w:r w:rsidRPr="003857CC">
        <w:rPr>
          <w:b/>
          <w:i/>
          <w:color w:val="0000FF"/>
        </w:rPr>
        <w:t>«</w:t>
      </w:r>
      <w:r w:rsidRPr="003857CC">
        <w:rPr>
          <w:b/>
          <w:i/>
          <w:color w:val="0000FF"/>
          <w:szCs w:val="28"/>
        </w:rPr>
        <w:t xml:space="preserve">Формирование стратегически-инновационной государственной службы» </w:t>
      </w:r>
      <w:r w:rsidRPr="003857CC">
        <w:rPr>
          <w:b/>
          <w:i/>
          <w:color w:val="0000FF"/>
        </w:rPr>
        <w:t xml:space="preserve">состоит из цели 1.1 </w:t>
      </w:r>
      <w:r w:rsidRPr="003857CC">
        <w:rPr>
          <w:b/>
          <w:i/>
          <w:color w:val="0000FF"/>
          <w:szCs w:val="28"/>
        </w:rPr>
        <w:t>«Трансформация государственной службы».</w:t>
      </w:r>
    </w:p>
    <w:p w:rsidR="003857CC" w:rsidRDefault="003857CC" w:rsidP="003857CC">
      <w:pPr>
        <w:pStyle w:val="a6"/>
        <w:jc w:val="both"/>
      </w:pPr>
      <w:r>
        <w:rPr>
          <w:i/>
        </w:rPr>
        <w:t xml:space="preserve">По стратегической цели 1.1 </w:t>
      </w:r>
      <w:r>
        <w:t>предусмотрено достижение 8 целевых индикаторов, которые достигнуты в полном объеме:</w:t>
      </w:r>
    </w:p>
    <w:p w:rsidR="003857CC" w:rsidRDefault="003857CC" w:rsidP="003857CC">
      <w:pPr>
        <w:pStyle w:val="a6"/>
        <w:jc w:val="both"/>
      </w:pPr>
    </w:p>
    <w:tbl>
      <w:tblPr>
        <w:tblStyle w:val="af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3"/>
        <w:gridCol w:w="4450"/>
        <w:gridCol w:w="1397"/>
        <w:gridCol w:w="1243"/>
        <w:gridCol w:w="1412"/>
      </w:tblGrid>
      <w:tr w:rsidR="003857CC" w:rsidRPr="00DE7108" w:rsidTr="000A45F7">
        <w:trPr>
          <w:tblHeader/>
          <w:jc w:val="center"/>
        </w:trPr>
        <w:tc>
          <w:tcPr>
            <w:tcW w:w="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8CCE4" w:themeFill="accent1" w:themeFillTint="66"/>
          </w:tcPr>
          <w:p w:rsidR="003857CC" w:rsidRPr="00DE7108" w:rsidRDefault="003857CC" w:rsidP="000A45F7">
            <w:pPr>
              <w:pStyle w:val="a6"/>
              <w:ind w:firstLine="0"/>
              <w:jc w:val="center"/>
              <w:rPr>
                <w:b/>
                <w:sz w:val="24"/>
              </w:rPr>
            </w:pPr>
            <w:r w:rsidRPr="00DE7108">
              <w:rPr>
                <w:b/>
                <w:sz w:val="24"/>
                <w:lang w:val="kk-KZ"/>
              </w:rPr>
              <w:t>№ п/п</w:t>
            </w:r>
          </w:p>
        </w:tc>
        <w:tc>
          <w:tcPr>
            <w:tcW w:w="44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8CCE4" w:themeFill="accent1" w:themeFillTint="66"/>
          </w:tcPr>
          <w:p w:rsidR="003857CC" w:rsidRPr="00DE7108" w:rsidRDefault="003857CC" w:rsidP="000A45F7">
            <w:pPr>
              <w:pStyle w:val="a6"/>
              <w:ind w:firstLine="0"/>
              <w:jc w:val="center"/>
              <w:rPr>
                <w:b/>
                <w:sz w:val="24"/>
              </w:rPr>
            </w:pPr>
            <w:r w:rsidRPr="00DE7108">
              <w:rPr>
                <w:b/>
                <w:sz w:val="24"/>
                <w:lang w:val="kk-KZ"/>
              </w:rPr>
              <w:t>Целевые индикаторы</w:t>
            </w:r>
          </w:p>
        </w:tc>
        <w:tc>
          <w:tcPr>
            <w:tcW w:w="13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8CCE4" w:themeFill="accent1" w:themeFillTint="66"/>
          </w:tcPr>
          <w:p w:rsidR="003857CC" w:rsidRPr="00DE7108" w:rsidRDefault="003857CC" w:rsidP="000A45F7">
            <w:pPr>
              <w:pStyle w:val="a6"/>
              <w:ind w:firstLine="0"/>
              <w:jc w:val="center"/>
              <w:rPr>
                <w:b/>
                <w:sz w:val="24"/>
              </w:rPr>
            </w:pPr>
            <w:r w:rsidRPr="00DE7108">
              <w:rPr>
                <w:b/>
                <w:sz w:val="24"/>
                <w:lang w:val="kk-KZ"/>
              </w:rPr>
              <w:t>Ед. изм.</w:t>
            </w:r>
          </w:p>
        </w:tc>
        <w:tc>
          <w:tcPr>
            <w:tcW w:w="12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8CCE4" w:themeFill="accent1" w:themeFillTint="66"/>
          </w:tcPr>
          <w:p w:rsidR="003857CC" w:rsidRPr="00DE7108" w:rsidRDefault="003857CC" w:rsidP="000A45F7">
            <w:pPr>
              <w:pStyle w:val="a6"/>
              <w:ind w:firstLine="0"/>
              <w:jc w:val="center"/>
              <w:rPr>
                <w:b/>
                <w:sz w:val="24"/>
              </w:rPr>
            </w:pPr>
            <w:r w:rsidRPr="00DE7108">
              <w:rPr>
                <w:b/>
                <w:sz w:val="24"/>
                <w:lang w:val="kk-KZ"/>
              </w:rPr>
              <w:t>План</w:t>
            </w:r>
          </w:p>
        </w:tc>
        <w:tc>
          <w:tcPr>
            <w:tcW w:w="14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8CCE4" w:themeFill="accent1" w:themeFillTint="66"/>
          </w:tcPr>
          <w:p w:rsidR="003857CC" w:rsidRPr="00DE7108" w:rsidRDefault="003857CC" w:rsidP="000A45F7">
            <w:pPr>
              <w:pStyle w:val="a6"/>
              <w:ind w:firstLine="0"/>
              <w:jc w:val="center"/>
              <w:rPr>
                <w:b/>
                <w:sz w:val="24"/>
              </w:rPr>
            </w:pPr>
            <w:r w:rsidRPr="00DE7108">
              <w:rPr>
                <w:b/>
                <w:sz w:val="24"/>
                <w:lang w:val="kk-KZ"/>
              </w:rPr>
              <w:t>Факт</w:t>
            </w:r>
          </w:p>
        </w:tc>
      </w:tr>
      <w:tr w:rsidR="003857CC" w:rsidRPr="00DE7108" w:rsidTr="000A45F7">
        <w:trPr>
          <w:trHeight w:val="880"/>
          <w:jc w:val="center"/>
        </w:trPr>
        <w:tc>
          <w:tcPr>
            <w:tcW w:w="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pPr>
            <w:r w:rsidRPr="00DE7108">
              <w:t>1.</w:t>
            </w:r>
          </w:p>
        </w:tc>
        <w:tc>
          <w:tcPr>
            <w:tcW w:w="44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both"/>
            </w:pPr>
            <w:r w:rsidRPr="00DE7108">
              <w:t>Чистая сменяемость государственных служащих (уход с системы государственной службы)</w:t>
            </w:r>
          </w:p>
        </w:tc>
        <w:tc>
          <w:tcPr>
            <w:tcW w:w="13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pPr>
            <w:r w:rsidRPr="00DE7108">
              <w:t>%</w:t>
            </w:r>
          </w:p>
        </w:tc>
        <w:tc>
          <w:tcPr>
            <w:tcW w:w="12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keepNext/>
              <w:keepLines/>
              <w:contextualSpacing/>
              <w:jc w:val="center"/>
            </w:pPr>
            <w:r w:rsidRPr="00DE7108">
              <w:t>7</w:t>
            </w:r>
          </w:p>
        </w:tc>
        <w:tc>
          <w:tcPr>
            <w:tcW w:w="14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rPr>
                <w:lang w:val="en-US"/>
              </w:rPr>
            </w:pPr>
            <w:r w:rsidRPr="00DE7108">
              <w:rPr>
                <w:shd w:val="clear" w:color="auto" w:fill="FFFFFF" w:themeFill="background1"/>
                <w:lang w:val="en-US"/>
              </w:rPr>
              <w:t>5</w:t>
            </w:r>
          </w:p>
        </w:tc>
      </w:tr>
      <w:tr w:rsidR="003857CC" w:rsidRPr="00DE7108" w:rsidTr="000A45F7">
        <w:trPr>
          <w:trHeight w:val="1541"/>
          <w:jc w:val="center"/>
        </w:trPr>
        <w:tc>
          <w:tcPr>
            <w:tcW w:w="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pPr>
            <w:r w:rsidRPr="00DE7108">
              <w:t>2.</w:t>
            </w:r>
          </w:p>
        </w:tc>
        <w:tc>
          <w:tcPr>
            <w:tcW w:w="44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both"/>
            </w:pPr>
            <w:r w:rsidRPr="00DE7108">
              <w:t>Доля государственных служащих центральных государственных органов, прошедших курсы переподготовки и повышения квалификации, из числа подлежащих переподготовке и повышению квалификации</w:t>
            </w:r>
          </w:p>
        </w:tc>
        <w:tc>
          <w:tcPr>
            <w:tcW w:w="13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pPr>
            <w:r w:rsidRPr="00DE7108">
              <w:t>%</w:t>
            </w:r>
          </w:p>
        </w:tc>
        <w:tc>
          <w:tcPr>
            <w:tcW w:w="12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rPr>
                <w:lang w:val="kk-KZ"/>
              </w:rPr>
            </w:pPr>
            <w:r w:rsidRPr="00DE7108">
              <w:t>9</w:t>
            </w:r>
            <w:r w:rsidRPr="00DE7108">
              <w:rPr>
                <w:lang w:val="kk-KZ"/>
              </w:rPr>
              <w:t>4</w:t>
            </w:r>
          </w:p>
        </w:tc>
        <w:tc>
          <w:tcPr>
            <w:tcW w:w="14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keepNext/>
              <w:keepLines/>
              <w:contextualSpacing/>
              <w:jc w:val="center"/>
              <w:rPr>
                <w:lang w:val="en-US"/>
              </w:rPr>
            </w:pPr>
            <w:r w:rsidRPr="00DE7108">
              <w:rPr>
                <w:shd w:val="clear" w:color="auto" w:fill="FFFFFF" w:themeFill="background1"/>
              </w:rPr>
              <w:t>10</w:t>
            </w:r>
            <w:r w:rsidRPr="00DE7108">
              <w:rPr>
                <w:shd w:val="clear" w:color="auto" w:fill="FFFFFF" w:themeFill="background1"/>
                <w:lang w:val="en-US"/>
              </w:rPr>
              <w:t>1</w:t>
            </w:r>
          </w:p>
        </w:tc>
      </w:tr>
      <w:tr w:rsidR="003857CC" w:rsidRPr="00DE7108" w:rsidTr="000A45F7">
        <w:trPr>
          <w:trHeight w:val="845"/>
          <w:jc w:val="center"/>
        </w:trPr>
        <w:tc>
          <w:tcPr>
            <w:tcW w:w="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pPr>
            <w:r w:rsidRPr="00DE7108">
              <w:t>3.</w:t>
            </w:r>
          </w:p>
        </w:tc>
        <w:tc>
          <w:tcPr>
            <w:tcW w:w="44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3857CC" w:rsidRPr="00DE7108" w:rsidRDefault="003857CC" w:rsidP="000A45F7">
            <w:pPr>
              <w:keepNext/>
              <w:keepLines/>
              <w:contextualSpacing/>
              <w:jc w:val="both"/>
            </w:pPr>
            <w:r w:rsidRPr="00DE7108">
              <w:t xml:space="preserve">Доля государственных служащих, удовлетворенных качеством обучения в Академии </w:t>
            </w:r>
          </w:p>
        </w:tc>
        <w:tc>
          <w:tcPr>
            <w:tcW w:w="13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pPr>
            <w:r w:rsidRPr="00DE7108">
              <w:t>%</w:t>
            </w:r>
          </w:p>
        </w:tc>
        <w:tc>
          <w:tcPr>
            <w:tcW w:w="12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rPr>
                <w:lang w:val="kk-KZ"/>
              </w:rPr>
            </w:pPr>
            <w:r w:rsidRPr="00DE7108">
              <w:t>9</w:t>
            </w:r>
            <w:r w:rsidRPr="00DE7108">
              <w:rPr>
                <w:lang w:val="kk-KZ"/>
              </w:rPr>
              <w:t>4,5</w:t>
            </w:r>
          </w:p>
        </w:tc>
        <w:tc>
          <w:tcPr>
            <w:tcW w:w="14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rPr>
                <w:lang w:val="kk-KZ"/>
              </w:rPr>
            </w:pPr>
            <w:r w:rsidRPr="00DE7108">
              <w:t>94,</w:t>
            </w:r>
            <w:r w:rsidRPr="00DE7108">
              <w:rPr>
                <w:lang w:val="kk-KZ"/>
              </w:rPr>
              <w:t>6</w:t>
            </w:r>
          </w:p>
        </w:tc>
      </w:tr>
      <w:tr w:rsidR="003857CC" w:rsidRPr="00DE7108" w:rsidTr="000A45F7">
        <w:trPr>
          <w:trHeight w:val="712"/>
          <w:jc w:val="center"/>
        </w:trPr>
        <w:tc>
          <w:tcPr>
            <w:tcW w:w="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pPr>
            <w:r w:rsidRPr="00DE7108">
              <w:t>4.</w:t>
            </w:r>
          </w:p>
        </w:tc>
        <w:tc>
          <w:tcPr>
            <w:tcW w:w="44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3857CC" w:rsidRPr="00DE7108" w:rsidRDefault="003857CC" w:rsidP="000A45F7">
            <w:pPr>
              <w:keepNext/>
              <w:keepLines/>
              <w:contextualSpacing/>
              <w:jc w:val="both"/>
            </w:pPr>
            <w:r w:rsidRPr="00DE7108">
              <w:t xml:space="preserve">Доля конкурсов (внутренних и общих), проведенных с участием наблюдателей </w:t>
            </w:r>
          </w:p>
        </w:tc>
        <w:tc>
          <w:tcPr>
            <w:tcW w:w="13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pPr>
            <w:r w:rsidRPr="00DE7108">
              <w:t>%</w:t>
            </w:r>
          </w:p>
        </w:tc>
        <w:tc>
          <w:tcPr>
            <w:tcW w:w="12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rPr>
                <w:lang w:val="kk-KZ"/>
              </w:rPr>
            </w:pPr>
            <w:r w:rsidRPr="00DE7108">
              <w:t>9</w:t>
            </w:r>
            <w:r w:rsidRPr="00DE7108">
              <w:rPr>
                <w:lang w:val="kk-KZ"/>
              </w:rPr>
              <w:t>0</w:t>
            </w:r>
          </w:p>
        </w:tc>
        <w:tc>
          <w:tcPr>
            <w:tcW w:w="14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634EEF" w:rsidRDefault="003857CC" w:rsidP="000A45F7">
            <w:pPr>
              <w:jc w:val="center"/>
              <w:rPr>
                <w:shd w:val="clear" w:color="auto" w:fill="FFFFFF" w:themeFill="background1"/>
                <w:lang w:val="en-US"/>
              </w:rPr>
            </w:pPr>
            <w:r w:rsidRPr="00DE7108">
              <w:rPr>
                <w:shd w:val="clear" w:color="auto" w:fill="FFFFFF" w:themeFill="background1"/>
              </w:rPr>
              <w:t>9</w:t>
            </w:r>
            <w:r w:rsidRPr="00DE7108">
              <w:rPr>
                <w:shd w:val="clear" w:color="auto" w:fill="FFFFFF" w:themeFill="background1"/>
                <w:lang w:val="en-US"/>
              </w:rPr>
              <w:t>6</w:t>
            </w:r>
            <w:r w:rsidRPr="00DE7108">
              <w:rPr>
                <w:shd w:val="clear" w:color="auto" w:fill="FFFFFF" w:themeFill="background1"/>
              </w:rPr>
              <w:t>,</w:t>
            </w:r>
            <w:r w:rsidRPr="00DE7108">
              <w:rPr>
                <w:shd w:val="clear" w:color="auto" w:fill="FFFFFF" w:themeFill="background1"/>
                <w:lang w:val="en-US"/>
              </w:rPr>
              <w:t>3</w:t>
            </w:r>
          </w:p>
        </w:tc>
      </w:tr>
      <w:tr w:rsidR="003857CC" w:rsidRPr="00DE7108" w:rsidTr="000A45F7">
        <w:trPr>
          <w:trHeight w:val="1249"/>
          <w:jc w:val="center"/>
        </w:trPr>
        <w:tc>
          <w:tcPr>
            <w:tcW w:w="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rPr>
                <w:lang w:val="kk-KZ"/>
              </w:rPr>
            </w:pPr>
            <w:r w:rsidRPr="00DE7108">
              <w:rPr>
                <w:lang w:val="kk-KZ"/>
              </w:rPr>
              <w:lastRenderedPageBreak/>
              <w:t>5.</w:t>
            </w:r>
          </w:p>
        </w:tc>
        <w:tc>
          <w:tcPr>
            <w:tcW w:w="44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3857CC" w:rsidRPr="00DE7108" w:rsidRDefault="003857CC" w:rsidP="000A45F7">
            <w:pPr>
              <w:keepNext/>
              <w:keepLines/>
              <w:contextualSpacing/>
              <w:jc w:val="both"/>
            </w:pPr>
            <w:r w:rsidRPr="00DE7108">
              <w:t>Активность работы государственных органов в ИИС «Е-</w:t>
            </w:r>
            <w:proofErr w:type="spellStart"/>
            <w:r w:rsidRPr="00DE7108">
              <w:t>қызмет</w:t>
            </w:r>
            <w:proofErr w:type="spellEnd"/>
            <w:r w:rsidRPr="00DE7108">
              <w:t>» (количество документов, обработанных госорганами в автоматическом режиме в среднем на одного служащего)</w:t>
            </w:r>
          </w:p>
        </w:tc>
        <w:tc>
          <w:tcPr>
            <w:tcW w:w="13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rPr>
                <w:lang w:val="kk-KZ"/>
              </w:rPr>
            </w:pPr>
            <w:r w:rsidRPr="00DE7108">
              <w:rPr>
                <w:lang w:val="kk-KZ"/>
              </w:rPr>
              <w:t>ед</w:t>
            </w:r>
          </w:p>
        </w:tc>
        <w:tc>
          <w:tcPr>
            <w:tcW w:w="12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rPr>
                <w:lang w:val="kk-KZ"/>
              </w:rPr>
            </w:pPr>
            <w:r w:rsidRPr="00DE7108">
              <w:rPr>
                <w:lang w:val="kk-KZ"/>
              </w:rPr>
              <w:t>9</w:t>
            </w:r>
          </w:p>
        </w:tc>
        <w:tc>
          <w:tcPr>
            <w:tcW w:w="14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2303F4" w:rsidP="002303F4">
            <w:pPr>
              <w:jc w:val="center"/>
              <w:rPr>
                <w:lang w:val="en-US"/>
              </w:rPr>
            </w:pPr>
            <w:r>
              <w:t>9</w:t>
            </w:r>
            <w:r w:rsidR="003857CC" w:rsidRPr="00DE7108">
              <w:rPr>
                <w:lang w:val="en-US"/>
              </w:rPr>
              <w:t>,</w:t>
            </w:r>
            <w:r>
              <w:t>8</w:t>
            </w:r>
            <w:r w:rsidR="003857CC" w:rsidRPr="00DE7108">
              <w:rPr>
                <w:lang w:val="en-US"/>
              </w:rPr>
              <w:t>9</w:t>
            </w:r>
          </w:p>
        </w:tc>
      </w:tr>
      <w:tr w:rsidR="003857CC" w:rsidRPr="00DE7108" w:rsidTr="000A45F7">
        <w:trPr>
          <w:trHeight w:val="729"/>
          <w:jc w:val="center"/>
        </w:trPr>
        <w:tc>
          <w:tcPr>
            <w:tcW w:w="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pPr>
            <w:r w:rsidRPr="00DE7108">
              <w:rPr>
                <w:lang w:val="kk-KZ"/>
              </w:rPr>
              <w:t>6</w:t>
            </w:r>
            <w:r w:rsidRPr="00DE7108">
              <w:t>.</w:t>
            </w:r>
          </w:p>
        </w:tc>
        <w:tc>
          <w:tcPr>
            <w:tcW w:w="44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3857CC" w:rsidRPr="00DE7108" w:rsidRDefault="003857CC" w:rsidP="000A45F7">
            <w:pPr>
              <w:keepNext/>
              <w:keepLines/>
              <w:contextualSpacing/>
              <w:jc w:val="both"/>
            </w:pPr>
            <w:r w:rsidRPr="00DE7108">
              <w:t>Доля исполненных рекомендаций Советов по этике</w:t>
            </w:r>
          </w:p>
        </w:tc>
        <w:tc>
          <w:tcPr>
            <w:tcW w:w="13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pPr>
            <w:r w:rsidRPr="00DE7108">
              <w:t>%</w:t>
            </w:r>
          </w:p>
        </w:tc>
        <w:tc>
          <w:tcPr>
            <w:tcW w:w="12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rPr>
                <w:lang w:val="kk-KZ"/>
              </w:rPr>
            </w:pPr>
            <w:r w:rsidRPr="00DE7108">
              <w:rPr>
                <w:lang w:val="kk-KZ"/>
              </w:rPr>
              <w:t>91</w:t>
            </w:r>
          </w:p>
        </w:tc>
        <w:tc>
          <w:tcPr>
            <w:tcW w:w="14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rPr>
                <w:lang w:val="kk-KZ"/>
              </w:rPr>
            </w:pPr>
            <w:r w:rsidRPr="00DE7108">
              <w:t>9</w:t>
            </w:r>
            <w:r w:rsidRPr="00DE7108">
              <w:rPr>
                <w:lang w:val="kk-KZ"/>
              </w:rPr>
              <w:t>8</w:t>
            </w:r>
            <w:r w:rsidRPr="00DE7108">
              <w:t>,</w:t>
            </w:r>
            <w:r w:rsidRPr="00DE7108">
              <w:rPr>
                <w:lang w:val="kk-KZ"/>
              </w:rPr>
              <w:t>9</w:t>
            </w:r>
          </w:p>
        </w:tc>
      </w:tr>
      <w:tr w:rsidR="003857CC" w:rsidRPr="00DE7108" w:rsidTr="000A45F7">
        <w:trPr>
          <w:trHeight w:val="2625"/>
          <w:jc w:val="center"/>
        </w:trPr>
        <w:tc>
          <w:tcPr>
            <w:tcW w:w="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pPr>
            <w:r w:rsidRPr="00DE7108">
              <w:rPr>
                <w:lang w:val="kk-KZ"/>
              </w:rPr>
              <w:t>7</w:t>
            </w:r>
            <w:r w:rsidRPr="00DE7108">
              <w:t>.</w:t>
            </w:r>
          </w:p>
        </w:tc>
        <w:tc>
          <w:tcPr>
            <w:tcW w:w="44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3857CC" w:rsidRPr="00DE7108" w:rsidRDefault="003857CC" w:rsidP="000A45F7">
            <w:pPr>
              <w:keepNext/>
              <w:keepLines/>
              <w:contextualSpacing/>
              <w:jc w:val="both"/>
            </w:pPr>
            <w:r w:rsidRPr="00DE7108">
              <w:t>Доля исполненных предписаний (представлений) об устранении нарушений, выявленных по результатам проверок по вопросам соблюдения законодательства о государственной службе и предложений об отмене решений государственных органов, принятых с нарушением законодательства о государственной службе и иных нормативных правовых актов Республики Казахстан</w:t>
            </w:r>
          </w:p>
        </w:tc>
        <w:tc>
          <w:tcPr>
            <w:tcW w:w="13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pPr>
            <w:r w:rsidRPr="00DE7108">
              <w:t>%</w:t>
            </w:r>
          </w:p>
        </w:tc>
        <w:tc>
          <w:tcPr>
            <w:tcW w:w="12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rPr>
                <w:lang w:val="kk-KZ"/>
              </w:rPr>
            </w:pPr>
            <w:r w:rsidRPr="00DE7108">
              <w:rPr>
                <w:lang w:val="kk-KZ"/>
              </w:rPr>
              <w:t>92,5</w:t>
            </w:r>
          </w:p>
        </w:tc>
        <w:tc>
          <w:tcPr>
            <w:tcW w:w="14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rPr>
                <w:lang w:val="kk-KZ"/>
              </w:rPr>
            </w:pPr>
            <w:r w:rsidRPr="00DE7108">
              <w:rPr>
                <w:lang w:val="kk-KZ"/>
              </w:rPr>
              <w:t>94</w:t>
            </w:r>
            <w:r w:rsidRPr="00DE7108">
              <w:t>,</w:t>
            </w:r>
            <w:r w:rsidRPr="00DE7108">
              <w:rPr>
                <w:lang w:val="kk-KZ"/>
              </w:rPr>
              <w:t>7</w:t>
            </w:r>
          </w:p>
        </w:tc>
      </w:tr>
      <w:tr w:rsidR="003857CC" w:rsidRPr="00DE7108" w:rsidTr="000A45F7">
        <w:trPr>
          <w:jc w:val="center"/>
        </w:trPr>
        <w:tc>
          <w:tcPr>
            <w:tcW w:w="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pPr>
            <w:r w:rsidRPr="00DE7108">
              <w:rPr>
                <w:lang w:val="kk-KZ"/>
              </w:rPr>
              <w:t>8</w:t>
            </w:r>
            <w:r w:rsidRPr="00DE7108">
              <w:t>.</w:t>
            </w:r>
          </w:p>
        </w:tc>
        <w:tc>
          <w:tcPr>
            <w:tcW w:w="44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3857CC" w:rsidRPr="00DE7108" w:rsidRDefault="003857CC" w:rsidP="000A45F7">
            <w:pPr>
              <w:keepNext/>
              <w:keepLines/>
              <w:contextualSpacing/>
              <w:jc w:val="both"/>
            </w:pPr>
            <w:r w:rsidRPr="00DE7108">
              <w:t>Доля семинаров повышения квалификации и дисциплин курсов переподготовки,</w:t>
            </w:r>
            <w:r>
              <w:t xml:space="preserve"> </w:t>
            </w:r>
            <w:r w:rsidRPr="00DE7108">
              <w:t xml:space="preserve">проводимых на государственном языке в Академии государственного управления </w:t>
            </w:r>
          </w:p>
        </w:tc>
        <w:tc>
          <w:tcPr>
            <w:tcW w:w="13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pPr>
            <w:r w:rsidRPr="00DE7108">
              <w:t>%</w:t>
            </w:r>
          </w:p>
        </w:tc>
        <w:tc>
          <w:tcPr>
            <w:tcW w:w="12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rPr>
                <w:lang w:val="kk-KZ"/>
              </w:rPr>
            </w:pPr>
            <w:r w:rsidRPr="00DE7108">
              <w:rPr>
                <w:lang w:val="kk-KZ"/>
              </w:rPr>
              <w:t>30</w:t>
            </w:r>
          </w:p>
        </w:tc>
        <w:tc>
          <w:tcPr>
            <w:tcW w:w="14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857CC" w:rsidRPr="00DE7108" w:rsidRDefault="003857CC" w:rsidP="000A45F7">
            <w:pPr>
              <w:jc w:val="center"/>
              <w:rPr>
                <w:lang w:val="kk-KZ"/>
              </w:rPr>
            </w:pPr>
            <w:r w:rsidRPr="00DE7108">
              <w:rPr>
                <w:lang w:val="kk-KZ"/>
              </w:rPr>
              <w:t>31,25</w:t>
            </w:r>
          </w:p>
        </w:tc>
      </w:tr>
    </w:tbl>
    <w:p w:rsidR="003857CC" w:rsidRDefault="003857CC" w:rsidP="003857CC">
      <w:pPr>
        <w:pStyle w:val="a6"/>
        <w:jc w:val="both"/>
      </w:pPr>
      <w:r w:rsidRPr="00F86624">
        <w:rPr>
          <w:i/>
        </w:rPr>
        <w:t>По первому целевому индикатору</w:t>
      </w:r>
      <w:r>
        <w:t xml:space="preserve"> </w:t>
      </w:r>
      <w:r w:rsidRPr="00F86624">
        <w:rPr>
          <w:szCs w:val="28"/>
        </w:rPr>
        <w:t>«Чистая сменяемость государственных служащих (уход с системы государственной службы)»</w:t>
      </w:r>
      <w:r>
        <w:t xml:space="preserve"> </w:t>
      </w:r>
      <w:r w:rsidRPr="00352207">
        <w:t>по состоянию на 1 января 2021 года чистая сменяемость государ</w:t>
      </w:r>
      <w:r>
        <w:t xml:space="preserve">ственных служащих в центральных </w:t>
      </w:r>
      <w:r w:rsidRPr="00352207">
        <w:t>и местных исполнительных органах составила 5 %</w:t>
      </w:r>
      <w:r>
        <w:t xml:space="preserve">, или </w:t>
      </w:r>
      <w:r w:rsidRPr="00352207">
        <w:t xml:space="preserve">4 823 человек </w:t>
      </w:r>
      <w:r w:rsidRPr="00A468BF">
        <w:t xml:space="preserve">(на 1 января 2018 года </w:t>
      </w:r>
      <w:r>
        <w:t>–</w:t>
      </w:r>
      <w:r w:rsidRPr="00A468BF">
        <w:t xml:space="preserve"> 6</w:t>
      </w:r>
      <w:r>
        <w:t> </w:t>
      </w:r>
      <w:r w:rsidRPr="00A468BF">
        <w:t>121 человек или 6,2</w:t>
      </w:r>
      <w:r w:rsidR="00B0046E">
        <w:t> </w:t>
      </w:r>
      <w:r w:rsidRPr="00A468BF">
        <w:t>%, на 1 января 2020 года – 5 863 человек</w:t>
      </w:r>
      <w:r>
        <w:t>,</w:t>
      </w:r>
      <w:r w:rsidRPr="00A468BF">
        <w:t xml:space="preserve"> или 6</w:t>
      </w:r>
      <w:r w:rsidR="00B0046E">
        <w:t> </w:t>
      </w:r>
      <w:r w:rsidRPr="00A468BF">
        <w:t>%)</w:t>
      </w:r>
      <w:r>
        <w:rPr>
          <w:i/>
        </w:rPr>
        <w:t xml:space="preserve"> </w:t>
      </w:r>
      <w:r w:rsidRPr="00A468BF">
        <w:t>при плане 7</w:t>
      </w:r>
      <w:r w:rsidR="00B0046E">
        <w:t> </w:t>
      </w:r>
      <w:r w:rsidRPr="00A468BF">
        <w:t>%.</w:t>
      </w:r>
      <w:r w:rsidRPr="00E6108C">
        <w:t xml:space="preserve"> При этом</w:t>
      </w:r>
      <w:r>
        <w:t>,</w:t>
      </w:r>
      <w:r w:rsidRPr="00E6108C">
        <w:t xml:space="preserve"> в 2015 году</w:t>
      </w:r>
      <w:r w:rsidRPr="00044EB5">
        <w:t xml:space="preserve"> </w:t>
      </w:r>
      <w:r w:rsidRPr="00E6108C">
        <w:t>(до проведения рефор</w:t>
      </w:r>
      <w:r>
        <w:t xml:space="preserve">мы) данный показатель составлял </w:t>
      </w:r>
      <w:r w:rsidRPr="00E6108C">
        <w:t>11,2%</w:t>
      </w:r>
      <w:r>
        <w:t xml:space="preserve">, или </w:t>
      </w:r>
      <w:r w:rsidRPr="00E6108C">
        <w:t>1</w:t>
      </w:r>
      <w:r>
        <w:t>1 </w:t>
      </w:r>
      <w:r w:rsidRPr="00E6108C">
        <w:t>086</w:t>
      </w:r>
      <w:r>
        <w:t xml:space="preserve"> человек.</w:t>
      </w:r>
    </w:p>
    <w:p w:rsidR="003857CC" w:rsidRDefault="003857CC" w:rsidP="003857CC">
      <w:pPr>
        <w:pStyle w:val="a6"/>
        <w:jc w:val="both"/>
      </w:pPr>
      <w:r w:rsidRPr="00FF528A">
        <w:t>Работа по формированию профессионального государственного аппарата проводилась в рамках Первой институциональной реформы «Плана нации – 100 конкретных шагов» и охватила вопросы отбора, прохождения и развития государственной службы.</w:t>
      </w:r>
    </w:p>
    <w:p w:rsidR="003857CC" w:rsidRPr="00352207" w:rsidRDefault="003857CC" w:rsidP="003857CC">
      <w:pPr>
        <w:pStyle w:val="a6"/>
        <w:jc w:val="both"/>
      </w:pPr>
      <w:r w:rsidRPr="00352207">
        <w:t>Внедрение карьерной модели позволило повысить привлекательность госслужбы, что в свою очередь улучшило показатели кадровой стабильности и значительно снизило уровень чистой сменяемости государственных служащих (уход из системы государственной службы). С момента внедрения реформы от</w:t>
      </w:r>
      <w:r>
        <w:t xml:space="preserve">ток кадров снизился практически </w:t>
      </w:r>
      <w:r w:rsidRPr="00352207">
        <w:t xml:space="preserve">в 2,3 раза. </w:t>
      </w:r>
    </w:p>
    <w:p w:rsidR="003857CC" w:rsidRPr="00966C34" w:rsidRDefault="003857CC" w:rsidP="003857CC">
      <w:pPr>
        <w:pStyle w:val="a6"/>
        <w:jc w:val="both"/>
      </w:pPr>
      <w:r w:rsidRPr="00966C34">
        <w:t>Отбор кандидатов и их дальнейшее продвижение осуществляется с учётом компетенций, установленных в Типовых квалификационных требованиях к должностям корпуса «Б».</w:t>
      </w:r>
    </w:p>
    <w:p w:rsidR="003857CC" w:rsidRDefault="003857CC" w:rsidP="003857CC">
      <w:pPr>
        <w:pStyle w:val="a6"/>
        <w:jc w:val="both"/>
        <w:rPr>
          <w:i/>
          <w:sz w:val="24"/>
        </w:rPr>
      </w:pPr>
      <w:proofErr w:type="spellStart"/>
      <w:r w:rsidRPr="00E87F61">
        <w:rPr>
          <w:i/>
          <w:sz w:val="24"/>
        </w:rPr>
        <w:t>Справочно</w:t>
      </w:r>
      <w:proofErr w:type="spellEnd"/>
      <w:r w:rsidRPr="00E87F61">
        <w:rPr>
          <w:i/>
          <w:sz w:val="24"/>
        </w:rPr>
        <w:t>:</w:t>
      </w:r>
      <w:r>
        <w:rPr>
          <w:i/>
          <w:sz w:val="24"/>
        </w:rPr>
        <w:t xml:space="preserve"> о</w:t>
      </w:r>
      <w:r w:rsidRPr="00A468BF">
        <w:rPr>
          <w:i/>
          <w:sz w:val="24"/>
        </w:rPr>
        <w:t>ценивается не только наличие опыта работы, но и уровень специальных знаний, самостоятельность в работе, ответственность за принимаемые решения и их последствия, сложность выполняемых задач. Для руководителей дополнительно – умение управлять коллективом и мотивировать их на достижение целей.</w:t>
      </w:r>
    </w:p>
    <w:p w:rsidR="003857CC" w:rsidRPr="00A468BF" w:rsidRDefault="003857CC" w:rsidP="003857CC">
      <w:pPr>
        <w:pStyle w:val="a6"/>
        <w:jc w:val="both"/>
        <w:rPr>
          <w:lang w:val="kk-KZ"/>
        </w:rPr>
      </w:pPr>
      <w:r w:rsidRPr="00404611">
        <w:rPr>
          <w:szCs w:val="28"/>
        </w:rPr>
        <w:t xml:space="preserve">По </w:t>
      </w:r>
      <w:r w:rsidRPr="00404611">
        <w:rPr>
          <w:i/>
          <w:szCs w:val="28"/>
        </w:rPr>
        <w:t>второму индикатору «</w:t>
      </w:r>
      <w:r w:rsidRPr="00374680">
        <w:rPr>
          <w:szCs w:val="28"/>
        </w:rPr>
        <w:t xml:space="preserve">Доля государственных служащих центральных государственных органов, прошедших курсы переподготовки и повышения квалификации, из числа подлежащих переподготовке и повышению квалификации» </w:t>
      </w:r>
      <w:r w:rsidRPr="00025DD1">
        <w:rPr>
          <w:lang w:val="kk-KZ"/>
        </w:rPr>
        <w:t xml:space="preserve">на семинарах повышения квалификации и курсах </w:t>
      </w:r>
      <w:r w:rsidRPr="00025DD1">
        <w:rPr>
          <w:lang w:val="kk-KZ"/>
        </w:rPr>
        <w:lastRenderedPageBreak/>
        <w:t>переподготовки государственных служащих</w:t>
      </w:r>
      <w:r>
        <w:rPr>
          <w:lang w:val="kk-KZ"/>
        </w:rPr>
        <w:t xml:space="preserve"> было обучено </w:t>
      </w:r>
      <w:r w:rsidRPr="00A468BF">
        <w:rPr>
          <w:lang w:val="kk-KZ"/>
        </w:rPr>
        <w:t>10</w:t>
      </w:r>
      <w:r w:rsidR="00B0046E">
        <w:rPr>
          <w:lang w:val="kk-KZ"/>
        </w:rPr>
        <w:t> </w:t>
      </w:r>
      <w:r w:rsidRPr="00A468BF">
        <w:rPr>
          <w:lang w:val="kk-KZ"/>
        </w:rPr>
        <w:t>694 государственных служащих центральных государственных органов,</w:t>
      </w:r>
      <w:r w:rsidRPr="00A468BF">
        <w:t xml:space="preserve"> </w:t>
      </w:r>
      <w:r>
        <w:t xml:space="preserve">или </w:t>
      </w:r>
      <w:r w:rsidRPr="00A468BF">
        <w:rPr>
          <w:lang w:val="kk-KZ"/>
        </w:rPr>
        <w:t>101</w:t>
      </w:r>
      <w:r w:rsidR="00B0046E">
        <w:rPr>
          <w:lang w:val="kk-KZ"/>
        </w:rPr>
        <w:t> </w:t>
      </w:r>
      <w:r w:rsidRPr="00A468BF">
        <w:rPr>
          <w:lang w:val="kk-KZ"/>
        </w:rPr>
        <w:t>%</w:t>
      </w:r>
      <w:r>
        <w:rPr>
          <w:lang w:val="kk-KZ"/>
        </w:rPr>
        <w:t xml:space="preserve">, </w:t>
      </w:r>
      <w:r w:rsidRPr="00A468BF">
        <w:t xml:space="preserve">при плановом значении – 10 592 </w:t>
      </w:r>
      <w:r>
        <w:rPr>
          <w:lang w:val="kk-KZ"/>
        </w:rPr>
        <w:t>государственных служащих</w:t>
      </w:r>
      <w:r w:rsidRPr="00A468BF">
        <w:rPr>
          <w:lang w:val="kk-KZ"/>
        </w:rPr>
        <w:t xml:space="preserve"> (</w:t>
      </w:r>
      <w:r>
        <w:rPr>
          <w:lang w:val="kk-KZ"/>
        </w:rPr>
        <w:t>94</w:t>
      </w:r>
      <w:r w:rsidR="00B0046E">
        <w:rPr>
          <w:lang w:val="kk-KZ"/>
        </w:rPr>
        <w:t> </w:t>
      </w:r>
      <w:r>
        <w:rPr>
          <w:lang w:val="kk-KZ"/>
        </w:rPr>
        <w:t>%</w:t>
      </w:r>
      <w:r w:rsidRPr="00A468BF">
        <w:rPr>
          <w:lang w:val="kk-KZ"/>
        </w:rPr>
        <w:t>)</w:t>
      </w:r>
      <w:r>
        <w:rPr>
          <w:lang w:val="kk-KZ"/>
        </w:rPr>
        <w:t>.</w:t>
      </w:r>
    </w:p>
    <w:p w:rsidR="003857CC" w:rsidRPr="00374680" w:rsidRDefault="003857CC" w:rsidP="003857CC">
      <w:pPr>
        <w:pStyle w:val="a6"/>
        <w:jc w:val="both"/>
        <w:rPr>
          <w:i/>
          <w:sz w:val="24"/>
          <w:u w:val="single"/>
        </w:rPr>
      </w:pPr>
      <w:proofErr w:type="spellStart"/>
      <w:r w:rsidRPr="00E87F61">
        <w:rPr>
          <w:i/>
          <w:sz w:val="24"/>
        </w:rPr>
        <w:t>Справочно</w:t>
      </w:r>
      <w:proofErr w:type="spellEnd"/>
      <w:r w:rsidRPr="00E87F61">
        <w:rPr>
          <w:i/>
          <w:sz w:val="24"/>
        </w:rPr>
        <w:t>:</w:t>
      </w:r>
      <w:r w:rsidRPr="00374680">
        <w:rPr>
          <w:i/>
          <w:sz w:val="24"/>
        </w:rPr>
        <w:t xml:space="preserve"> </w:t>
      </w:r>
      <w:r>
        <w:rPr>
          <w:i/>
          <w:sz w:val="24"/>
        </w:rPr>
        <w:t>в</w:t>
      </w:r>
      <w:r w:rsidRPr="00374680">
        <w:rPr>
          <w:i/>
          <w:sz w:val="24"/>
        </w:rPr>
        <w:t xml:space="preserve"> связи с пандемией COVID-19,</w:t>
      </w:r>
      <w:r w:rsidRPr="00374680">
        <w:rPr>
          <w:i/>
          <w:sz w:val="24"/>
          <w:lang w:val="kk-KZ"/>
        </w:rPr>
        <w:t xml:space="preserve"> дистанционным форматом прохождением курсов повышения квалификации и переподготовки государственных служащих было сокращено количество часов обучения, на сэкономленные деньги проведены дополнительные семинары.</w:t>
      </w:r>
    </w:p>
    <w:p w:rsidR="003857CC" w:rsidRPr="005E537C" w:rsidRDefault="003857CC" w:rsidP="003857CC">
      <w:pPr>
        <w:pStyle w:val="a6"/>
        <w:jc w:val="both"/>
      </w:pPr>
      <w:r w:rsidRPr="00374680">
        <w:rPr>
          <w:i/>
          <w:szCs w:val="28"/>
        </w:rPr>
        <w:t>По третьему целевому индикатору «</w:t>
      </w:r>
      <w:r w:rsidRPr="00374680">
        <w:rPr>
          <w:szCs w:val="28"/>
        </w:rPr>
        <w:t>Доля государственных служащих, удовлетворенных качеством обучения в Академии</w:t>
      </w:r>
      <w:r w:rsidRPr="00374680">
        <w:rPr>
          <w:i/>
          <w:szCs w:val="28"/>
        </w:rPr>
        <w:t>»</w:t>
      </w:r>
      <w:r>
        <w:rPr>
          <w:i/>
          <w:szCs w:val="28"/>
        </w:rPr>
        <w:t xml:space="preserve"> </w:t>
      </w:r>
      <w:r w:rsidRPr="005E537C">
        <w:t xml:space="preserve">которая формируется по результатам опроса магистрантов и докторантов Академии, а также по итогам анкетирования проведенных семинаров повышения квалификации и </w:t>
      </w:r>
      <w:r>
        <w:t>курсов переподготовки составила</w:t>
      </w:r>
      <w:r w:rsidRPr="005E537C">
        <w:t xml:space="preserve"> </w:t>
      </w:r>
      <w:r w:rsidRPr="005E537C">
        <w:rPr>
          <w:bCs/>
        </w:rPr>
        <w:t>94,6</w:t>
      </w:r>
      <w:r w:rsidR="00B0046E">
        <w:rPr>
          <w:bCs/>
        </w:rPr>
        <w:t> </w:t>
      </w:r>
      <w:r w:rsidRPr="005E537C">
        <w:rPr>
          <w:bCs/>
        </w:rPr>
        <w:t>%</w:t>
      </w:r>
      <w:r>
        <w:t xml:space="preserve"> при плане 94,5</w:t>
      </w:r>
      <w:r w:rsidR="00B0046E">
        <w:t> </w:t>
      </w:r>
      <w:r>
        <w:t>%.</w:t>
      </w:r>
    </w:p>
    <w:p w:rsidR="003857CC" w:rsidRPr="00A86FFD" w:rsidRDefault="003857CC" w:rsidP="003857CC">
      <w:pPr>
        <w:pStyle w:val="a6"/>
        <w:jc w:val="both"/>
        <w:rPr>
          <w:noProof/>
          <w:szCs w:val="30"/>
        </w:rPr>
      </w:pPr>
      <w:r w:rsidRPr="00A86FFD">
        <w:t>Законодательно закреплена система регулярного обучения государственных служащих, согласно которой</w:t>
      </w:r>
      <w:r>
        <w:t>,</w:t>
      </w:r>
      <w:r w:rsidRPr="00A86FFD">
        <w:t xml:space="preserve"> государственные служащие проходят повышение квалификации не реже одного раза в </w:t>
      </w:r>
      <w:r>
        <w:t>3</w:t>
      </w:r>
      <w:r w:rsidRPr="00A86FFD">
        <w:t xml:space="preserve"> года.</w:t>
      </w:r>
    </w:p>
    <w:p w:rsidR="003857CC" w:rsidRPr="005E537C" w:rsidRDefault="003857CC" w:rsidP="003857CC">
      <w:pPr>
        <w:pStyle w:val="a6"/>
        <w:jc w:val="both"/>
      </w:pPr>
      <w:r w:rsidRPr="005E537C">
        <w:t xml:space="preserve">Государственные служащие в соответствии с законодательством регулярно проходят обучение и повышают квалификацию в Академии государственного управления при Президенте РК </w:t>
      </w:r>
      <w:r w:rsidRPr="005E537C">
        <w:rPr>
          <w:i/>
          <w:iCs/>
        </w:rPr>
        <w:t>(далее – Академия)</w:t>
      </w:r>
      <w:r w:rsidRPr="005E537C">
        <w:t>.</w:t>
      </w:r>
    </w:p>
    <w:p w:rsidR="003857CC" w:rsidRPr="005E537C" w:rsidRDefault="003857CC" w:rsidP="003857CC">
      <w:pPr>
        <w:pStyle w:val="a6"/>
        <w:jc w:val="both"/>
      </w:pPr>
      <w:r w:rsidRPr="005E537C">
        <w:t>В 2020 году в Академии и ее филиалах был</w:t>
      </w:r>
      <w:r>
        <w:t>о проведено</w:t>
      </w:r>
      <w:r w:rsidRPr="005E537C">
        <w:t xml:space="preserve"> </w:t>
      </w:r>
      <w:r>
        <w:t>952 семинара</w:t>
      </w:r>
      <w:r w:rsidRPr="0076741E">
        <w:t xml:space="preserve"> повышения квалификации</w:t>
      </w:r>
      <w:r w:rsidRPr="005E537C">
        <w:t xml:space="preserve"> и </w:t>
      </w:r>
      <w:r>
        <w:t>181 курсов</w:t>
      </w:r>
      <w:r w:rsidRPr="0076741E">
        <w:t xml:space="preserve"> переподготовки</w:t>
      </w:r>
      <w:r w:rsidRPr="005E537C">
        <w:t xml:space="preserve"> согласно Планов-графиков. </w:t>
      </w:r>
    </w:p>
    <w:p w:rsidR="003857CC" w:rsidRDefault="003857CC" w:rsidP="003857CC">
      <w:pPr>
        <w:pStyle w:val="a6"/>
        <w:jc w:val="both"/>
      </w:pPr>
      <w:r w:rsidRPr="00E87F61">
        <w:rPr>
          <w:iCs/>
        </w:rPr>
        <w:t>По состоянию на 1 января 2021 года</w:t>
      </w:r>
      <w:r w:rsidRPr="005E537C">
        <w:t xml:space="preserve"> в Академии и ее филиалах прошли краткосрочное обучение </w:t>
      </w:r>
      <w:r w:rsidRPr="005E537C">
        <w:rPr>
          <w:bCs/>
        </w:rPr>
        <w:t>30</w:t>
      </w:r>
      <w:r w:rsidR="00B0046E">
        <w:rPr>
          <w:bCs/>
        </w:rPr>
        <w:t> </w:t>
      </w:r>
      <w:r w:rsidRPr="005E537C">
        <w:rPr>
          <w:bCs/>
        </w:rPr>
        <w:t>033</w:t>
      </w:r>
      <w:r w:rsidRPr="005E537C">
        <w:t xml:space="preserve"> государственных служащих </w:t>
      </w:r>
      <w:r w:rsidRPr="005E537C">
        <w:rPr>
          <w:i/>
          <w:iCs/>
        </w:rPr>
        <w:t>(в разрезе всех программ)</w:t>
      </w:r>
      <w:r w:rsidRPr="005E537C">
        <w:t>.</w:t>
      </w:r>
    </w:p>
    <w:p w:rsidR="003857CC" w:rsidRDefault="003857CC" w:rsidP="003857CC">
      <w:pPr>
        <w:pStyle w:val="a6"/>
        <w:jc w:val="both"/>
      </w:pPr>
      <w:r w:rsidRPr="00374680">
        <w:rPr>
          <w:i/>
          <w:szCs w:val="28"/>
        </w:rPr>
        <w:t>По четвертому целевому индикатору</w:t>
      </w:r>
      <w:r w:rsidRPr="00374680">
        <w:rPr>
          <w:szCs w:val="28"/>
        </w:rPr>
        <w:t xml:space="preserve"> «Доля конкурсов (внутренних и общих), проведенных с участием наблюдателей»</w:t>
      </w:r>
      <w:r w:rsidRPr="00DE7108">
        <w:rPr>
          <w:sz w:val="22"/>
          <w:szCs w:val="22"/>
        </w:rPr>
        <w:t xml:space="preserve"> </w:t>
      </w:r>
      <w:r w:rsidRPr="00966C34">
        <w:t>составила 9</w:t>
      </w:r>
      <w:r>
        <w:t>6</w:t>
      </w:r>
      <w:r w:rsidRPr="00966C34">
        <w:t>,</w:t>
      </w:r>
      <w:r>
        <w:t>3</w:t>
      </w:r>
      <w:r w:rsidR="00B0046E">
        <w:t> </w:t>
      </w:r>
      <w:r w:rsidRPr="00374680">
        <w:t>% при плане 90</w:t>
      </w:r>
      <w:r w:rsidR="00B0046E">
        <w:t> </w:t>
      </w:r>
      <w:r w:rsidRPr="00374680">
        <w:t>%.</w:t>
      </w:r>
    </w:p>
    <w:p w:rsidR="003857CC" w:rsidRPr="00E6108C" w:rsidRDefault="003857CC" w:rsidP="003857CC">
      <w:pPr>
        <w:pStyle w:val="a6"/>
        <w:jc w:val="both"/>
      </w:pPr>
      <w:r w:rsidRPr="00E6108C">
        <w:t>Также изменены Правила проведения конкурса на занятие государственных должностей</w:t>
      </w:r>
      <w:r>
        <w:t>, э</w:t>
      </w:r>
      <w:r w:rsidRPr="00E6108C">
        <w:t>ти изменения позволили проводить конкурсы и принимать документы кандидатов в дистанционном режиме. Служащие уполномоченного органа также участвуют в конкурсах в качестве наблюдателей посредством дистанционных средств видеосвязи.</w:t>
      </w:r>
    </w:p>
    <w:p w:rsidR="003857CC" w:rsidRPr="005C2E5F" w:rsidRDefault="003857CC" w:rsidP="003857CC">
      <w:pPr>
        <w:pStyle w:val="a6"/>
        <w:jc w:val="both"/>
      </w:pPr>
      <w:r w:rsidRPr="00352207">
        <w:t>Из перечня необходимых документов для участия в конкурсе исключены документы, получение которых в том числе</w:t>
      </w:r>
      <w:r>
        <w:t>,</w:t>
      </w:r>
      <w:r w:rsidRPr="00352207">
        <w:t xml:space="preserve"> может потребовать посещения государственных учреждений. Так, данный перечень сокращен с восьми до трех документов. На сегодняшний день государственная служба отмечается стабильностью и низким уровнем сменяемости.</w:t>
      </w:r>
    </w:p>
    <w:p w:rsidR="003857CC" w:rsidRPr="00411DA0" w:rsidRDefault="003857CC" w:rsidP="003857CC">
      <w:pPr>
        <w:pStyle w:val="a6"/>
        <w:jc w:val="both"/>
      </w:pPr>
      <w:r w:rsidRPr="00411DA0">
        <w:t xml:space="preserve">В 2020 году по итогам всех </w:t>
      </w:r>
      <w:r>
        <w:t>3-х этапов проведены конкурсы</w:t>
      </w:r>
      <w:r w:rsidRPr="00411DA0">
        <w:t xml:space="preserve"> на занятие 35</w:t>
      </w:r>
      <w:r w:rsidR="00B0046E">
        <w:t> </w:t>
      </w:r>
      <w:r w:rsidRPr="00411DA0">
        <w:t>630 административных государственных долж</w:t>
      </w:r>
      <w:r>
        <w:t>ностей, из них на 1</w:t>
      </w:r>
      <w:r w:rsidR="00B0046E">
        <w:t> </w:t>
      </w:r>
      <w:r>
        <w:t>835 вакансий -</w:t>
      </w:r>
      <w:r w:rsidRPr="00411DA0">
        <w:t xml:space="preserve"> конкурсы проведены повторно. Количество участников конкурсов составило 49</w:t>
      </w:r>
      <w:r w:rsidR="00B0046E">
        <w:t> </w:t>
      </w:r>
      <w:r w:rsidRPr="00411DA0">
        <w:t>429 человек, из них 22</w:t>
      </w:r>
      <w:r w:rsidR="00B0046E">
        <w:t> </w:t>
      </w:r>
      <w:r w:rsidRPr="00411DA0">
        <w:t>265 женщин</w:t>
      </w:r>
      <w:r>
        <w:t xml:space="preserve">, </w:t>
      </w:r>
      <w:r w:rsidRPr="00411DA0">
        <w:t>или 45</w:t>
      </w:r>
      <w:r w:rsidR="00B0046E">
        <w:t> </w:t>
      </w:r>
      <w:r w:rsidRPr="00411DA0">
        <w:t xml:space="preserve">% от общего числа участников. </w:t>
      </w:r>
    </w:p>
    <w:p w:rsidR="003857CC" w:rsidRPr="00411DA0" w:rsidRDefault="003857CC" w:rsidP="003857CC">
      <w:pPr>
        <w:pStyle w:val="a6"/>
        <w:jc w:val="both"/>
      </w:pPr>
      <w:r w:rsidRPr="00411DA0">
        <w:t>По результатам конкурсов замещен</w:t>
      </w:r>
      <w:r>
        <w:t>о</w:t>
      </w:r>
      <w:r w:rsidRPr="00411DA0">
        <w:t xml:space="preserve"> 19</w:t>
      </w:r>
      <w:r>
        <w:t> </w:t>
      </w:r>
      <w:r w:rsidRPr="00411DA0">
        <w:t>887 административных государ</w:t>
      </w:r>
      <w:r>
        <w:t>ственных должностей, или 55,8</w:t>
      </w:r>
      <w:r w:rsidR="00B0046E">
        <w:t> </w:t>
      </w:r>
      <w:r>
        <w:t xml:space="preserve">% </w:t>
      </w:r>
      <w:r w:rsidRPr="00411DA0">
        <w:t>от общего количества объявленных вакансий.</w:t>
      </w:r>
    </w:p>
    <w:p w:rsidR="003857CC" w:rsidRPr="00A86FFD" w:rsidRDefault="003857CC" w:rsidP="003857CC">
      <w:pPr>
        <w:pStyle w:val="a6"/>
        <w:jc w:val="both"/>
        <w:rPr>
          <w:kern w:val="1"/>
          <w:lang w:eastAsia="ar-SA"/>
        </w:rPr>
      </w:pPr>
      <w:r w:rsidRPr="00A86FFD">
        <w:rPr>
          <w:kern w:val="1"/>
          <w:lang w:eastAsia="ar-SA"/>
        </w:rPr>
        <w:lastRenderedPageBreak/>
        <w:t>При этом, к итоговым собеседованиям в госорган</w:t>
      </w:r>
      <w:r>
        <w:rPr>
          <w:kern w:val="1"/>
          <w:lang w:eastAsia="ar-SA"/>
        </w:rPr>
        <w:t>а</w:t>
      </w:r>
      <w:r w:rsidRPr="00A86FFD">
        <w:rPr>
          <w:kern w:val="1"/>
          <w:lang w:eastAsia="ar-SA"/>
        </w:rPr>
        <w:t>х допускаются только кандидаты, достигшие положительных результатов в тестировании на знание законодательства и получившие сертификаты по результатам оценки личных качеств.</w:t>
      </w:r>
    </w:p>
    <w:p w:rsidR="003857CC" w:rsidRPr="00966C34" w:rsidRDefault="003857CC" w:rsidP="003857CC">
      <w:pPr>
        <w:pStyle w:val="a6"/>
        <w:jc w:val="both"/>
      </w:pPr>
      <w:r w:rsidRPr="00966C34">
        <w:t>Общее количество протестированных за 2020</w:t>
      </w:r>
      <w:r>
        <w:t xml:space="preserve"> год составило</w:t>
      </w:r>
      <w:r>
        <w:rPr>
          <w:lang w:val="kk-KZ"/>
        </w:rPr>
        <w:t xml:space="preserve"> </w:t>
      </w:r>
      <w:r w:rsidRPr="00966C34">
        <w:t xml:space="preserve">103,404 человека, из них: </w:t>
      </w:r>
    </w:p>
    <w:p w:rsidR="003857CC" w:rsidRPr="0076741E" w:rsidRDefault="003857CC" w:rsidP="003857CC">
      <w:pPr>
        <w:pStyle w:val="a6"/>
        <w:jc w:val="both"/>
        <w:rPr>
          <w:lang w:val="kk-KZ"/>
        </w:rPr>
      </w:pPr>
      <w:r w:rsidRPr="0076741E">
        <w:t xml:space="preserve">на знание НПА по Корпусу Б – </w:t>
      </w:r>
      <w:r w:rsidRPr="0076741E">
        <w:rPr>
          <w:lang w:val="kk-KZ"/>
        </w:rPr>
        <w:t>38</w:t>
      </w:r>
      <w:r w:rsidR="00B0046E">
        <w:rPr>
          <w:lang w:val="kk-KZ"/>
        </w:rPr>
        <w:t> </w:t>
      </w:r>
      <w:r w:rsidRPr="0076741E">
        <w:rPr>
          <w:lang w:val="kk-KZ"/>
        </w:rPr>
        <w:t>157</w:t>
      </w:r>
      <w:r w:rsidRPr="0076741E">
        <w:t xml:space="preserve"> чел</w:t>
      </w:r>
      <w:r w:rsidRPr="0076741E">
        <w:rPr>
          <w:lang w:val="kk-KZ"/>
        </w:rPr>
        <w:t>овек,</w:t>
      </w:r>
      <w:r w:rsidRPr="0076741E">
        <w:t xml:space="preserve"> положительную оценку получило 4</w:t>
      </w:r>
      <w:r w:rsidRPr="0076741E">
        <w:rPr>
          <w:lang w:val="kk-KZ"/>
        </w:rPr>
        <w:t>3</w:t>
      </w:r>
      <w:r w:rsidRPr="0076741E">
        <w:t>,</w:t>
      </w:r>
      <w:r w:rsidRPr="0076741E">
        <w:rPr>
          <w:lang w:val="kk-KZ"/>
        </w:rPr>
        <w:t>7</w:t>
      </w:r>
      <w:r w:rsidR="00B0046E">
        <w:rPr>
          <w:lang w:val="kk-KZ"/>
        </w:rPr>
        <w:t> </w:t>
      </w:r>
      <w:r w:rsidRPr="0076741E">
        <w:t xml:space="preserve">% </w:t>
      </w:r>
      <w:r w:rsidRPr="0076741E">
        <w:rPr>
          <w:i/>
        </w:rPr>
        <w:t>(</w:t>
      </w:r>
      <w:r w:rsidRPr="0076741E">
        <w:rPr>
          <w:i/>
          <w:lang w:val="kk-KZ"/>
        </w:rPr>
        <w:t>16</w:t>
      </w:r>
      <w:r w:rsidR="00B0046E">
        <w:rPr>
          <w:i/>
          <w:lang w:val="kk-KZ"/>
        </w:rPr>
        <w:t> </w:t>
      </w:r>
      <w:r w:rsidRPr="0076741E">
        <w:rPr>
          <w:i/>
          <w:lang w:val="kk-KZ"/>
        </w:rPr>
        <w:t>677</w:t>
      </w:r>
      <w:r w:rsidRPr="0076741E">
        <w:rPr>
          <w:i/>
        </w:rPr>
        <w:t xml:space="preserve"> человек)</w:t>
      </w:r>
      <w:r w:rsidRPr="0076741E">
        <w:t xml:space="preserve">. Оценку личных качеств прошло </w:t>
      </w:r>
      <w:r w:rsidRPr="0076741E">
        <w:rPr>
          <w:lang w:val="kk-KZ"/>
        </w:rPr>
        <w:t>19</w:t>
      </w:r>
      <w:r w:rsidR="00B0046E">
        <w:rPr>
          <w:lang w:val="kk-KZ"/>
        </w:rPr>
        <w:t> </w:t>
      </w:r>
      <w:r w:rsidRPr="0076741E">
        <w:rPr>
          <w:lang w:val="kk-KZ"/>
        </w:rPr>
        <w:t>863</w:t>
      </w:r>
      <w:r w:rsidRPr="0076741E">
        <w:t xml:space="preserve"> человек, оценки выше зон риска по всем личным качествам набрало </w:t>
      </w:r>
      <w:r w:rsidRPr="0076741E">
        <w:rPr>
          <w:lang w:val="kk-KZ"/>
        </w:rPr>
        <w:t>83</w:t>
      </w:r>
      <w:r w:rsidRPr="0076741E">
        <w:t>,</w:t>
      </w:r>
      <w:r w:rsidRPr="0076741E">
        <w:rPr>
          <w:lang w:val="kk-KZ"/>
        </w:rPr>
        <w:t>1</w:t>
      </w:r>
      <w:r w:rsidR="00B0046E">
        <w:rPr>
          <w:lang w:val="kk-KZ"/>
        </w:rPr>
        <w:t> </w:t>
      </w:r>
      <w:r w:rsidRPr="0076741E">
        <w:t xml:space="preserve">% </w:t>
      </w:r>
      <w:r w:rsidRPr="0076741E">
        <w:rPr>
          <w:i/>
        </w:rPr>
        <w:t>(1</w:t>
      </w:r>
      <w:r w:rsidRPr="0076741E">
        <w:rPr>
          <w:i/>
          <w:lang w:val="kk-KZ"/>
        </w:rPr>
        <w:t>6</w:t>
      </w:r>
      <w:r w:rsidR="00B0046E">
        <w:rPr>
          <w:i/>
        </w:rPr>
        <w:t> </w:t>
      </w:r>
      <w:r w:rsidRPr="0076741E">
        <w:rPr>
          <w:i/>
          <w:lang w:val="kk-KZ"/>
        </w:rPr>
        <w:t>497</w:t>
      </w:r>
      <w:r w:rsidRPr="0076741E">
        <w:rPr>
          <w:i/>
        </w:rPr>
        <w:t xml:space="preserve"> человек)</w:t>
      </w:r>
      <w:r w:rsidRPr="0076741E">
        <w:t>.</w:t>
      </w:r>
    </w:p>
    <w:p w:rsidR="003857CC" w:rsidRPr="0076741E" w:rsidRDefault="003857CC" w:rsidP="003857CC">
      <w:pPr>
        <w:pStyle w:val="a6"/>
        <w:jc w:val="both"/>
      </w:pPr>
      <w:r w:rsidRPr="0076741E">
        <w:t>Также в тестировании на знание законодательства приняло участие</w:t>
      </w:r>
      <w:r>
        <w:t xml:space="preserve"> </w:t>
      </w:r>
      <w:r w:rsidRPr="0076741E">
        <w:t>31</w:t>
      </w:r>
      <w:r>
        <w:t> </w:t>
      </w:r>
      <w:r w:rsidRPr="0076741E">
        <w:t>899 граждан, впервые поступающих на правоохранительную службу,</w:t>
      </w:r>
      <w:r>
        <w:t xml:space="preserve"> </w:t>
      </w:r>
      <w:r w:rsidRPr="0076741E">
        <w:t>из которых положительную оценку получили 44,4</w:t>
      </w:r>
      <w:r>
        <w:t> </w:t>
      </w:r>
      <w:r w:rsidRPr="0076741E">
        <w:t xml:space="preserve">% </w:t>
      </w:r>
      <w:r w:rsidRPr="0076741E">
        <w:rPr>
          <w:i/>
          <w:sz w:val="24"/>
        </w:rPr>
        <w:t>(14</w:t>
      </w:r>
      <w:r w:rsidR="00B0046E">
        <w:rPr>
          <w:i/>
          <w:sz w:val="24"/>
        </w:rPr>
        <w:t> </w:t>
      </w:r>
      <w:r w:rsidRPr="0076741E">
        <w:rPr>
          <w:i/>
          <w:sz w:val="24"/>
        </w:rPr>
        <w:t>159 человека)</w:t>
      </w:r>
      <w:r w:rsidRPr="0076741E">
        <w:t>.</w:t>
      </w:r>
    </w:p>
    <w:p w:rsidR="003857CC" w:rsidRPr="00966C34" w:rsidRDefault="003857CC" w:rsidP="003857CC">
      <w:pPr>
        <w:pStyle w:val="a6"/>
        <w:jc w:val="both"/>
        <w:rPr>
          <w:i/>
        </w:rPr>
      </w:pPr>
      <w:r w:rsidRPr="00352207">
        <w:t>При этом конкурсные процедуры проводятся с участием независимых наблюдателей и экспертов</w:t>
      </w:r>
      <w:r w:rsidRPr="00352207">
        <w:rPr>
          <w:i/>
        </w:rPr>
        <w:t>.</w:t>
      </w:r>
    </w:p>
    <w:p w:rsidR="003857CC" w:rsidRDefault="003857CC" w:rsidP="003857CC">
      <w:pPr>
        <w:pStyle w:val="a6"/>
        <w:jc w:val="both"/>
      </w:pPr>
      <w:r w:rsidRPr="00966C34">
        <w:t>В качестве наблюдателей на заседании конкурсной комиссии могут присутствовать депутаты Парламента Республики Казахстан и маслихатов всех уровней, представители средств массовой информации, аккредитованные в порядке, установленном законодательством Республики Казахстан, других государственных органов, общественных объединений (неправительственных организаций), коммерческих организаций и политических партий, работники уполномоченного органа по делам государственной службы.</w:t>
      </w:r>
    </w:p>
    <w:p w:rsidR="003857CC" w:rsidRPr="00E87F61" w:rsidRDefault="003857CC" w:rsidP="003857CC">
      <w:pPr>
        <w:pStyle w:val="a6"/>
        <w:jc w:val="both"/>
        <w:rPr>
          <w:i/>
          <w:szCs w:val="28"/>
        </w:rPr>
      </w:pPr>
      <w:r>
        <w:rPr>
          <w:i/>
        </w:rPr>
        <w:t xml:space="preserve">По пятому целевому индикатору </w:t>
      </w:r>
      <w:r w:rsidRPr="00E87F61">
        <w:rPr>
          <w:szCs w:val="28"/>
        </w:rPr>
        <w:t>«Активность работы государственных органов в ИИС «Е-</w:t>
      </w:r>
      <w:proofErr w:type="spellStart"/>
      <w:r w:rsidRPr="00E87F61">
        <w:rPr>
          <w:szCs w:val="28"/>
        </w:rPr>
        <w:t>қызмет</w:t>
      </w:r>
      <w:proofErr w:type="spellEnd"/>
      <w:r w:rsidRPr="00E87F61">
        <w:rPr>
          <w:szCs w:val="28"/>
        </w:rPr>
        <w:t>» (количество документов, обработанных госорганами в автоматическом режиме в среднем на одного служащего)»</w:t>
      </w:r>
      <w:r>
        <w:rPr>
          <w:szCs w:val="28"/>
        </w:rPr>
        <w:t xml:space="preserve"> составила </w:t>
      </w:r>
      <w:r w:rsidR="00605364">
        <w:rPr>
          <w:szCs w:val="28"/>
        </w:rPr>
        <w:t>9</w:t>
      </w:r>
      <w:r>
        <w:rPr>
          <w:szCs w:val="28"/>
        </w:rPr>
        <w:t>,</w:t>
      </w:r>
      <w:r w:rsidR="00605364">
        <w:rPr>
          <w:szCs w:val="28"/>
        </w:rPr>
        <w:t>8</w:t>
      </w:r>
      <w:r w:rsidR="00295A30">
        <w:rPr>
          <w:szCs w:val="28"/>
        </w:rPr>
        <w:t>9</w:t>
      </w:r>
      <w:r>
        <w:rPr>
          <w:szCs w:val="28"/>
        </w:rPr>
        <w:t xml:space="preserve"> ед. при плане 9.</w:t>
      </w:r>
    </w:p>
    <w:p w:rsidR="003857CC" w:rsidRPr="00352207" w:rsidRDefault="003857CC" w:rsidP="003857CC">
      <w:pPr>
        <w:pStyle w:val="a6"/>
        <w:jc w:val="both"/>
      </w:pPr>
      <w:r w:rsidRPr="00352207">
        <w:t xml:space="preserve">В 2020 году </w:t>
      </w:r>
      <w:r>
        <w:t>АО</w:t>
      </w:r>
      <w:r w:rsidRPr="00352207">
        <w:t xml:space="preserve"> «Национальный центр по управлению персоналом государственной службы» проведены мероприятия </w:t>
      </w:r>
      <w:r w:rsidRPr="00352207">
        <w:rPr>
          <w:lang w:val="kk-KZ"/>
        </w:rPr>
        <w:t>для</w:t>
      </w:r>
      <w:r w:rsidRPr="00352207">
        <w:t xml:space="preserve"> достижения индикатора «Активность работы государственных органов в интегрированной информационной системе управления персоналом</w:t>
      </w:r>
      <w:r>
        <w:t xml:space="preserve"> </w:t>
      </w:r>
      <w:r w:rsidRPr="00352207">
        <w:t>«Е-</w:t>
      </w:r>
      <w:proofErr w:type="spellStart"/>
      <w:r w:rsidRPr="00352207">
        <w:t>қызмет</w:t>
      </w:r>
      <w:proofErr w:type="spellEnd"/>
      <w:r w:rsidRPr="00352207">
        <w:t>» (</w:t>
      </w:r>
      <w:r w:rsidRPr="00352207">
        <w:rPr>
          <w:sz w:val="24"/>
        </w:rPr>
        <w:t>количество документов, обработанных государственными органами в автоматическом режиме в среднем на одного служащего</w:t>
      </w:r>
      <w:r w:rsidRPr="00352207">
        <w:t>). Переход на автоматический режим государственными органами означает, что оптимизированы временные, трудовые и финансовые ресурсы.</w:t>
      </w:r>
    </w:p>
    <w:p w:rsidR="003857CC" w:rsidRPr="0035538D" w:rsidRDefault="003857CC" w:rsidP="003857CC">
      <w:pPr>
        <w:pStyle w:val="a6"/>
        <w:jc w:val="both"/>
      </w:pPr>
      <w:r w:rsidRPr="00352207">
        <w:t xml:space="preserve">Так, </w:t>
      </w:r>
      <w:r>
        <w:t>в 2020</w:t>
      </w:r>
      <w:r w:rsidRPr="00352207">
        <w:t xml:space="preserve"> году количество оформленных доку</w:t>
      </w:r>
      <w:r>
        <w:t>ментов в ИИС «Е-</w:t>
      </w:r>
      <w:proofErr w:type="spellStart"/>
      <w:r>
        <w:t>қызмет</w:t>
      </w:r>
      <w:proofErr w:type="spellEnd"/>
      <w:r>
        <w:t xml:space="preserve">» </w:t>
      </w:r>
      <w:r w:rsidRPr="00352207">
        <w:t>составило 6</w:t>
      </w:r>
      <w:r w:rsidRPr="00352207">
        <w:rPr>
          <w:lang w:val="kk-KZ"/>
        </w:rPr>
        <w:t>67 892</w:t>
      </w:r>
      <w:r w:rsidRPr="00352207">
        <w:t xml:space="preserve"> документа </w:t>
      </w:r>
      <w:r w:rsidRPr="00E87F61">
        <w:rPr>
          <w:i/>
          <w:szCs w:val="28"/>
        </w:rPr>
        <w:t>(</w:t>
      </w:r>
      <w:r w:rsidRPr="00E87F61">
        <w:rPr>
          <w:i/>
          <w:szCs w:val="28"/>
          <w:lang w:val="kk-KZ"/>
        </w:rPr>
        <w:t xml:space="preserve">в </w:t>
      </w:r>
      <w:r w:rsidRPr="00E87F61">
        <w:rPr>
          <w:i/>
          <w:szCs w:val="28"/>
        </w:rPr>
        <w:t>2018 году – 430 711 документов, в 2019 году – 636 496</w:t>
      </w:r>
      <w:r w:rsidRPr="00E87F61">
        <w:rPr>
          <w:i/>
          <w:szCs w:val="28"/>
          <w:lang w:val="kk-KZ"/>
        </w:rPr>
        <w:t xml:space="preserve"> документов</w:t>
      </w:r>
      <w:r w:rsidRPr="00E87F61">
        <w:rPr>
          <w:i/>
          <w:szCs w:val="28"/>
        </w:rPr>
        <w:t xml:space="preserve">), </w:t>
      </w:r>
      <w:r w:rsidRPr="00352207">
        <w:t xml:space="preserve">что на </w:t>
      </w:r>
      <w:r w:rsidRPr="00352207">
        <w:rPr>
          <w:lang w:val="kk-KZ"/>
        </w:rPr>
        <w:t>31 396</w:t>
      </w:r>
      <w:r w:rsidRPr="00352207">
        <w:t xml:space="preserve"> документов больше, чем за аналогичный период прошлого года.</w:t>
      </w:r>
    </w:p>
    <w:p w:rsidR="003857CC" w:rsidRPr="001F48AF" w:rsidRDefault="003857CC" w:rsidP="003857CC">
      <w:pPr>
        <w:pStyle w:val="a6"/>
        <w:jc w:val="both"/>
      </w:pPr>
      <w:r w:rsidRPr="00DB309E">
        <w:rPr>
          <w:i/>
        </w:rPr>
        <w:t>По шестому целевому индикатору</w:t>
      </w:r>
      <w:r>
        <w:t xml:space="preserve"> </w:t>
      </w:r>
      <w:r w:rsidRPr="00DB309E">
        <w:rPr>
          <w:szCs w:val="28"/>
        </w:rPr>
        <w:t>«Доля исполненных рекомендаций Советов по этике»</w:t>
      </w:r>
      <w:r>
        <w:rPr>
          <w:szCs w:val="28"/>
        </w:rPr>
        <w:t xml:space="preserve">: </w:t>
      </w:r>
      <w:r w:rsidRPr="001F48AF">
        <w:t>Советами по этике в целях координации деятельности уполномоченных по этике, взаимодействия с дисциплинарными комиссиями государственных органов, совершенствования форм и методов предупреждения коррупции, а также по итогам рассмотрения дисциплинарных дел выработаны 2687 рекомендаций и предложений, из которых 2657 исполнено</w:t>
      </w:r>
      <w:r>
        <w:t xml:space="preserve"> </w:t>
      </w:r>
      <w:r>
        <w:rPr>
          <w:bCs/>
        </w:rPr>
        <w:t>(98,9 %) при плане 91 %.</w:t>
      </w:r>
    </w:p>
    <w:p w:rsidR="003857CC" w:rsidRPr="00770BF0" w:rsidRDefault="003857CC" w:rsidP="003857CC">
      <w:pPr>
        <w:pStyle w:val="a6"/>
        <w:jc w:val="both"/>
      </w:pPr>
      <w:r w:rsidRPr="00770BF0">
        <w:lastRenderedPageBreak/>
        <w:t>Продолжается работа по контролю в сфере государственной службы</w:t>
      </w:r>
      <w:r>
        <w:t xml:space="preserve">. </w:t>
      </w:r>
      <w:r w:rsidRPr="00770BF0">
        <w:t>Одной из основных функций Агентства является рассмотрение жалоб физических и юридических лиц на действия (бездействие) и решения государственных органов или должностных лиц по вопросам нарушения законодательства Республики Казахстан в сфере государственной службы, а также соблюдения служебной этики.</w:t>
      </w:r>
    </w:p>
    <w:p w:rsidR="003857CC" w:rsidRPr="00770BF0" w:rsidRDefault="003857CC" w:rsidP="003857CC">
      <w:pPr>
        <w:pStyle w:val="a6"/>
        <w:jc w:val="both"/>
      </w:pPr>
      <w:r w:rsidRPr="00770BF0">
        <w:t>Одним из признаков профессионального государственного аппарата является безупречный имидж. Масштабная профилактическая работа за 4 года позволила сократить количество этических правонарушений и проступков в 2,3 раза.</w:t>
      </w:r>
    </w:p>
    <w:p w:rsidR="003857CC" w:rsidRDefault="003857CC" w:rsidP="003857CC">
      <w:pPr>
        <w:pStyle w:val="a6"/>
        <w:jc w:val="both"/>
      </w:pPr>
      <w:r w:rsidRPr="00770BF0">
        <w:rPr>
          <w:lang w:val="kk-KZ"/>
        </w:rPr>
        <w:t>З</w:t>
      </w:r>
      <w:r w:rsidRPr="00770BF0">
        <w:t xml:space="preserve">а 2020 год Советами </w:t>
      </w:r>
      <w:r w:rsidRPr="00770BF0">
        <w:rPr>
          <w:lang w:val="kk-KZ"/>
        </w:rPr>
        <w:t>по этике</w:t>
      </w:r>
      <w:r w:rsidRPr="00770BF0">
        <w:t xml:space="preserve"> проведено 174 заседаний, на которых рассмотрено 1</w:t>
      </w:r>
      <w:r>
        <w:t> </w:t>
      </w:r>
      <w:r w:rsidRPr="00770BF0">
        <w:t>071 вопросов. В том числе рассмотрены анализы коррупционных рисков – 27, результаты деятельности уполномоченных по этике – 152, итоги работы госорганов по профилактике нарушений законодательства о государственной службе и противодействию коррупции – 144, результаты анализа работы дисциплинарных комиссии госорганов – 75, дисциплинарные дела – 523, иные вопросы - 150.</w:t>
      </w:r>
    </w:p>
    <w:p w:rsidR="003857CC" w:rsidRPr="00DB309E" w:rsidRDefault="003857CC" w:rsidP="003857CC">
      <w:pPr>
        <w:pStyle w:val="a6"/>
        <w:jc w:val="both"/>
        <w:rPr>
          <w:szCs w:val="28"/>
        </w:rPr>
      </w:pPr>
      <w:r w:rsidRPr="00DB309E">
        <w:rPr>
          <w:i/>
        </w:rPr>
        <w:t>По седьмому целевому индикатору</w:t>
      </w:r>
      <w:r>
        <w:t xml:space="preserve"> </w:t>
      </w:r>
      <w:r w:rsidRPr="00DB309E">
        <w:rPr>
          <w:szCs w:val="28"/>
        </w:rPr>
        <w:t>«Доля исполненных предписаний (представлений) об устранении нарушений, выявленных по результатам проверок по вопросам соблюдения законодательства о государственной службе и предложений об отмене решений государственных органов, принятых с нарушением законодательства о государственной службе и иных нормативных правовых актов Республики Казахстан»</w:t>
      </w:r>
      <w:r>
        <w:rPr>
          <w:szCs w:val="28"/>
        </w:rPr>
        <w:t>:</w:t>
      </w:r>
      <w:r w:rsidRPr="00DB309E">
        <w:rPr>
          <w:lang w:val="kk-KZ"/>
        </w:rPr>
        <w:t xml:space="preserve"> </w:t>
      </w:r>
      <w:r w:rsidRPr="001F48AF">
        <w:rPr>
          <w:lang w:val="kk-KZ"/>
        </w:rPr>
        <w:t xml:space="preserve">по итогам проверок в государственные органы внесено 510 представлений, предписаний об устранении нарушений и предложений по отмене решений, принятых с нарушением законодательства, из которых 483 исполнено </w:t>
      </w:r>
      <w:r w:rsidRPr="00C8688B">
        <w:rPr>
          <w:lang w:val="kk-KZ"/>
        </w:rPr>
        <w:t>(94,7 %),</w:t>
      </w:r>
      <w:r w:rsidRPr="001F48AF">
        <w:rPr>
          <w:lang w:val="kk-KZ"/>
        </w:rPr>
        <w:t xml:space="preserve"> в том числе с отме</w:t>
      </w:r>
      <w:r>
        <w:rPr>
          <w:lang w:val="kk-KZ"/>
        </w:rPr>
        <w:t>ной 44 незаконно принятых актов (при плане 92,5 %).</w:t>
      </w:r>
    </w:p>
    <w:p w:rsidR="003857CC" w:rsidRPr="008932BA" w:rsidRDefault="003857CC" w:rsidP="003857CC">
      <w:pPr>
        <w:pStyle w:val="a6"/>
        <w:jc w:val="both"/>
      </w:pPr>
      <w:r w:rsidRPr="008932BA">
        <w:t>Осуществление мероприятий за соблюдением законодательства в сфере госслужбы и Этического кодекса находится на особом контроле Агентства.</w:t>
      </w:r>
      <w:r>
        <w:t xml:space="preserve"> </w:t>
      </w:r>
      <w:r w:rsidRPr="008932BA">
        <w:t xml:space="preserve">Так, </w:t>
      </w:r>
      <w:r>
        <w:t>в 2020 году</w:t>
      </w:r>
      <w:r w:rsidRPr="008932BA">
        <w:t xml:space="preserve"> проведено 743 проверок, выявлено более 15</w:t>
      </w:r>
      <w:r>
        <w:t xml:space="preserve"> тыс.</w:t>
      </w:r>
      <w:r w:rsidRPr="008932BA">
        <w:t xml:space="preserve"> нарушений законодательства в сфере госслужбы. За допущенные нарушения к дисциплинарной ответственности привлечены 360 должностных лиц</w:t>
      </w:r>
      <w:r>
        <w:t>, в</w:t>
      </w:r>
      <w:r w:rsidRPr="008932BA">
        <w:t>озбуждено 190 административных дел, по результатам которых к административно</w:t>
      </w:r>
      <w:r>
        <w:t>й</w:t>
      </w:r>
      <w:r w:rsidRPr="008932BA">
        <w:t xml:space="preserve"> ответственности </w:t>
      </w:r>
      <w:r>
        <w:t xml:space="preserve">было </w:t>
      </w:r>
      <w:r w:rsidRPr="008932BA">
        <w:t>привлечен</w:t>
      </w:r>
      <w:r>
        <w:t>о</w:t>
      </w:r>
      <w:r w:rsidRPr="008932BA">
        <w:t xml:space="preserve"> 188 лиц. </w:t>
      </w:r>
    </w:p>
    <w:p w:rsidR="003857CC" w:rsidRPr="00770BF0" w:rsidRDefault="003857CC" w:rsidP="003857CC">
      <w:pPr>
        <w:pStyle w:val="a6"/>
        <w:jc w:val="both"/>
      </w:pPr>
      <w:r w:rsidRPr="00E87F61">
        <w:rPr>
          <w:i/>
          <w:szCs w:val="28"/>
        </w:rPr>
        <w:t>По восьмому целевому индикатору</w:t>
      </w:r>
      <w:r w:rsidRPr="00E87F61">
        <w:rPr>
          <w:szCs w:val="28"/>
        </w:rPr>
        <w:t xml:space="preserve"> «Доля семинаров повышения квалификации и дисциплин курсов переподготовки, проводимых на государственном языке в Академии государственного управления»</w:t>
      </w:r>
      <w:r>
        <w:t xml:space="preserve"> </w:t>
      </w:r>
      <w:r w:rsidRPr="005E537C">
        <w:t xml:space="preserve">составила </w:t>
      </w:r>
      <w:r w:rsidRPr="005E537C">
        <w:rPr>
          <w:bCs/>
        </w:rPr>
        <w:t>31,25%</w:t>
      </w:r>
      <w:r>
        <w:t xml:space="preserve"> при плане</w:t>
      </w:r>
      <w:r w:rsidRPr="005E537C">
        <w:t xml:space="preserve"> 30%.</w:t>
      </w:r>
      <w:r>
        <w:t xml:space="preserve"> </w:t>
      </w:r>
      <w:r w:rsidRPr="005E537C">
        <w:t xml:space="preserve">На сегодняшний день выработана методика по обучению государственных служащих казахскому языку с поэтапным переходом на латиницу. </w:t>
      </w:r>
      <w:r w:rsidRPr="00770BF0">
        <w:t>В этой связи, в целях ориентации кадровой политики на достижение результатов, предлагается интегрировать управление персоналом со стратегическими целями госорганов. Данная мера потребует:</w:t>
      </w:r>
    </w:p>
    <w:p w:rsidR="003857CC" w:rsidRPr="00770BF0" w:rsidRDefault="003857CC" w:rsidP="003857CC">
      <w:pPr>
        <w:pStyle w:val="a6"/>
        <w:jc w:val="both"/>
      </w:pPr>
      <w:r w:rsidRPr="00770BF0">
        <w:t>усиления роли и статуса HR-служб, путем их освобождения от рутинных процессов и пересмотра квалификационных требований;</w:t>
      </w:r>
    </w:p>
    <w:p w:rsidR="003857CC" w:rsidRPr="00770BF0" w:rsidRDefault="003857CC" w:rsidP="003857CC">
      <w:pPr>
        <w:pStyle w:val="a6"/>
        <w:jc w:val="both"/>
      </w:pPr>
      <w:r w:rsidRPr="00770BF0">
        <w:lastRenderedPageBreak/>
        <w:t xml:space="preserve">профессионализации действующих сотрудников служб управления персоналом и подготовки соответствующих специалистов в ВУЗах страны. </w:t>
      </w:r>
    </w:p>
    <w:p w:rsidR="003857CC" w:rsidRPr="00770BF0" w:rsidRDefault="003857CC" w:rsidP="003857CC">
      <w:pPr>
        <w:pStyle w:val="a6"/>
        <w:jc w:val="both"/>
      </w:pPr>
      <w:r w:rsidRPr="00770BF0">
        <w:t>С учетом изложенного, проведена пилотная апробация стратегическ</w:t>
      </w:r>
      <w:r>
        <w:t>ого управления персоналом в 3-х</w:t>
      </w:r>
      <w:r w:rsidRPr="00770BF0">
        <w:t xml:space="preserve"> регионах страны (г. </w:t>
      </w:r>
      <w:proofErr w:type="spellStart"/>
      <w:r w:rsidRPr="00770BF0">
        <w:t>Нур</w:t>
      </w:r>
      <w:proofErr w:type="spellEnd"/>
      <w:r w:rsidRPr="00770BF0">
        <w:t xml:space="preserve">-Султан, </w:t>
      </w:r>
      <w:proofErr w:type="spellStart"/>
      <w:r w:rsidRPr="00770BF0">
        <w:t>Акмолинская</w:t>
      </w:r>
      <w:proofErr w:type="spellEnd"/>
      <w:r w:rsidRPr="00770BF0">
        <w:t xml:space="preserve"> и Карагандинская области), которая показала отсутствие взаимосвязи между управлением персоналом и общей стратегией госоргана. Работа в данном направлении будет продолжена.</w:t>
      </w:r>
    </w:p>
    <w:p w:rsidR="003857CC" w:rsidRDefault="003857CC" w:rsidP="003857CC">
      <w:pPr>
        <w:pStyle w:val="a6"/>
        <w:jc w:val="both"/>
      </w:pPr>
      <w:r>
        <w:t xml:space="preserve">На достижение </w:t>
      </w:r>
      <w:r w:rsidRPr="00197E78">
        <w:rPr>
          <w:i/>
        </w:rPr>
        <w:t xml:space="preserve">стратегической </w:t>
      </w:r>
      <w:r w:rsidRPr="00AB35B5">
        <w:rPr>
          <w:i/>
        </w:rPr>
        <w:t xml:space="preserve">цели 1.1 </w:t>
      </w:r>
      <w:r w:rsidRPr="007B5FD7">
        <w:rPr>
          <w:i/>
        </w:rPr>
        <w:t xml:space="preserve">«Трансформация государственной службы» </w:t>
      </w:r>
      <w:r>
        <w:t xml:space="preserve">и целевых индикаторов были использованы бюджетные средства в сумме </w:t>
      </w:r>
      <w:r w:rsidRPr="007B5FD7">
        <w:t>2 493 487,6</w:t>
      </w:r>
      <w:r>
        <w:t> </w:t>
      </w:r>
      <w:proofErr w:type="spellStart"/>
      <w:r>
        <w:t>тыс.тенге</w:t>
      </w:r>
      <w:proofErr w:type="spellEnd"/>
      <w:r w:rsidRPr="007B5FD7">
        <w:t xml:space="preserve"> </w:t>
      </w:r>
      <w:r>
        <w:t>в рамках следующих бюджетных программ.</w:t>
      </w:r>
    </w:p>
    <w:p w:rsidR="003857CC" w:rsidRDefault="003857CC" w:rsidP="003857CC">
      <w:pPr>
        <w:pStyle w:val="a6"/>
        <w:jc w:val="both"/>
      </w:pPr>
      <w:r w:rsidRPr="007D43F0">
        <w:t xml:space="preserve">На реализацию бюджетной программы </w:t>
      </w:r>
      <w:r w:rsidRPr="00D8352A">
        <w:rPr>
          <w:b/>
        </w:rPr>
        <w:t xml:space="preserve">008 «Институциональная поддержка регионального </w:t>
      </w:r>
      <w:proofErr w:type="spellStart"/>
      <w:r w:rsidRPr="00D8352A">
        <w:rPr>
          <w:b/>
        </w:rPr>
        <w:t>хаба</w:t>
      </w:r>
      <w:proofErr w:type="spellEnd"/>
      <w:r w:rsidRPr="00D8352A">
        <w:rPr>
          <w:b/>
        </w:rPr>
        <w:t xml:space="preserve"> в сфере государственной службы и поддержка реформы государственной службы в области служебной этики, защиты меритократии и предупреждения коррупции» </w:t>
      </w:r>
      <w:r w:rsidRPr="007D43F0">
        <w:t xml:space="preserve">предусмотрены средства в сумме </w:t>
      </w:r>
      <w:r w:rsidRPr="00A34952">
        <w:t>710</w:t>
      </w:r>
      <w:r>
        <w:t> </w:t>
      </w:r>
      <w:r w:rsidRPr="00A34952">
        <w:t>008</w:t>
      </w:r>
      <w:r>
        <w:t> </w:t>
      </w:r>
      <w:proofErr w:type="spellStart"/>
      <w:r>
        <w:t>тыс.тенге</w:t>
      </w:r>
      <w:proofErr w:type="spellEnd"/>
      <w:r w:rsidRPr="00A34952">
        <w:t xml:space="preserve">, в том числе за счет </w:t>
      </w:r>
      <w:proofErr w:type="spellStart"/>
      <w:r w:rsidRPr="00A34952">
        <w:t>софинансирования</w:t>
      </w:r>
      <w:proofErr w:type="spellEnd"/>
      <w:r w:rsidRPr="00A34952">
        <w:t xml:space="preserve"> гранта из республиканского бюджета – 689 600</w:t>
      </w:r>
      <w:r>
        <w:t> </w:t>
      </w:r>
      <w:proofErr w:type="spellStart"/>
      <w:r>
        <w:t>тыс.тенге</w:t>
      </w:r>
      <w:proofErr w:type="spellEnd"/>
      <w:r w:rsidRPr="00A34952">
        <w:t xml:space="preserve">, за счет гранта </w:t>
      </w:r>
      <w:r>
        <w:t>– 20 408 </w:t>
      </w:r>
      <w:proofErr w:type="spellStart"/>
      <w:r>
        <w:t>тыс.тенге</w:t>
      </w:r>
      <w:proofErr w:type="spellEnd"/>
      <w:r w:rsidRPr="00A34952">
        <w:t>, которые исполнены в полном объеме.</w:t>
      </w:r>
    </w:p>
    <w:p w:rsidR="003857CC" w:rsidRDefault="003857CC" w:rsidP="003857CC">
      <w:pPr>
        <w:pStyle w:val="a6"/>
        <w:jc w:val="both"/>
      </w:pPr>
      <w:r w:rsidRPr="007D43F0">
        <w:rPr>
          <w:i/>
        </w:rPr>
        <w:t>Цель бюджетной программы</w:t>
      </w:r>
      <w:r w:rsidRPr="007D43F0">
        <w:t xml:space="preserve"> – укрепление международного авторитета Республики Казахстан, как лидера в реформах в сфере государственной службы. </w:t>
      </w:r>
    </w:p>
    <w:p w:rsidR="003857CC" w:rsidRDefault="003857CC" w:rsidP="003857CC">
      <w:pPr>
        <w:pStyle w:val="a6"/>
        <w:jc w:val="both"/>
      </w:pPr>
      <w:r w:rsidRPr="007D43F0">
        <w:rPr>
          <w:i/>
        </w:rPr>
        <w:t xml:space="preserve">Показатели прямого результата </w:t>
      </w:r>
      <w:r w:rsidRPr="00A42424">
        <w:t>достигнуты</w:t>
      </w:r>
      <w:r>
        <w:t>:</w:t>
      </w:r>
    </w:p>
    <w:p w:rsidR="003857CC" w:rsidRPr="00A34952" w:rsidRDefault="003857CC" w:rsidP="003857CC">
      <w:pPr>
        <w:pStyle w:val="a6"/>
        <w:jc w:val="both"/>
        <w:rPr>
          <w:rFonts w:eastAsia="Calibri"/>
          <w:szCs w:val="28"/>
        </w:rPr>
      </w:pPr>
      <w:r w:rsidRPr="00A34952">
        <w:rPr>
          <w:szCs w:val="28"/>
        </w:rPr>
        <w:t xml:space="preserve">в соответствии с планом </w:t>
      </w:r>
      <w:r w:rsidRPr="00A34952">
        <w:rPr>
          <w:rFonts w:eastAsia="Calibri"/>
          <w:szCs w:val="28"/>
        </w:rPr>
        <w:t xml:space="preserve">региональным </w:t>
      </w:r>
      <w:proofErr w:type="spellStart"/>
      <w:r w:rsidRPr="00A34952">
        <w:rPr>
          <w:rFonts w:eastAsia="Calibri"/>
          <w:szCs w:val="28"/>
        </w:rPr>
        <w:t>хабом</w:t>
      </w:r>
      <w:proofErr w:type="spellEnd"/>
      <w:r w:rsidRPr="00A34952">
        <w:rPr>
          <w:rFonts w:eastAsia="Calibri"/>
          <w:szCs w:val="28"/>
        </w:rPr>
        <w:t xml:space="preserve"> в рамках поддержки реформирования государственной службы проведено 10 мероприятий;</w:t>
      </w:r>
    </w:p>
    <w:p w:rsidR="003857CC" w:rsidRPr="00A34952" w:rsidRDefault="003857CC" w:rsidP="003857CC">
      <w:pPr>
        <w:widowControl w:val="0"/>
        <w:pBdr>
          <w:bottom w:val="single" w:sz="4" w:space="31" w:color="FFFFFF"/>
        </w:pBdr>
        <w:ind w:firstLine="708"/>
        <w:jc w:val="both"/>
        <w:rPr>
          <w:sz w:val="28"/>
          <w:szCs w:val="28"/>
        </w:rPr>
      </w:pPr>
      <w:r w:rsidRPr="00A34952">
        <w:rPr>
          <w:sz w:val="28"/>
          <w:szCs w:val="28"/>
        </w:rPr>
        <w:t>в соответствии с планом количество мероприятий по проекту «Совершенствование механизмов профессионализации государственного аппарата, обеспечения качества государственных услуг и предупреждения коррупции за счет гранта» составило 4 единицы</w:t>
      </w:r>
      <w:r>
        <w:rPr>
          <w:sz w:val="28"/>
          <w:szCs w:val="28"/>
        </w:rPr>
        <w:t>.</w:t>
      </w:r>
    </w:p>
    <w:p w:rsidR="003857CC" w:rsidRPr="003A7E08" w:rsidRDefault="003857CC" w:rsidP="003857CC">
      <w:pPr>
        <w:widowControl w:val="0"/>
        <w:pBdr>
          <w:bottom w:val="single" w:sz="4" w:space="31" w:color="FFFFFF"/>
        </w:pBdr>
        <w:ind w:firstLine="708"/>
        <w:jc w:val="both"/>
        <w:rPr>
          <w:sz w:val="28"/>
          <w:szCs w:val="24"/>
        </w:rPr>
      </w:pPr>
      <w:r w:rsidRPr="003A7E08">
        <w:rPr>
          <w:i/>
          <w:sz w:val="28"/>
          <w:szCs w:val="24"/>
        </w:rPr>
        <w:t>Показатель конечного результата соответствует</w:t>
      </w:r>
      <w:r>
        <w:t xml:space="preserve"> </w:t>
      </w:r>
      <w:r w:rsidRPr="003A7E08">
        <w:rPr>
          <w:sz w:val="28"/>
          <w:szCs w:val="24"/>
        </w:rPr>
        <w:t>целевому индикатору «Чистая сменяемость государственных служащих (уход с системы государственной службы)» цели 1.1.</w:t>
      </w:r>
    </w:p>
    <w:p w:rsidR="003857CC" w:rsidRDefault="003857CC" w:rsidP="003857CC">
      <w:pPr>
        <w:widowControl w:val="0"/>
        <w:pBdr>
          <w:bottom w:val="single" w:sz="4" w:space="31" w:color="FFFFFF"/>
        </w:pBdr>
        <w:ind w:firstLine="708"/>
        <w:jc w:val="both"/>
        <w:rPr>
          <w:sz w:val="28"/>
          <w:szCs w:val="24"/>
        </w:rPr>
      </w:pPr>
      <w:r w:rsidRPr="002C45E3">
        <w:rPr>
          <w:i/>
          <w:sz w:val="28"/>
          <w:szCs w:val="24"/>
        </w:rPr>
        <w:t>Динамика расходов</w:t>
      </w:r>
      <w:r w:rsidRPr="003A7E08">
        <w:rPr>
          <w:sz w:val="28"/>
          <w:szCs w:val="24"/>
        </w:rPr>
        <w:t xml:space="preserve">: </w:t>
      </w:r>
      <w:r>
        <w:rPr>
          <w:sz w:val="28"/>
          <w:szCs w:val="24"/>
        </w:rPr>
        <w:t xml:space="preserve">в </w:t>
      </w:r>
      <w:r w:rsidRPr="003A7E08">
        <w:rPr>
          <w:sz w:val="28"/>
          <w:szCs w:val="24"/>
        </w:rPr>
        <w:t>2018 год</w:t>
      </w:r>
      <w:r>
        <w:rPr>
          <w:sz w:val="28"/>
          <w:szCs w:val="24"/>
        </w:rPr>
        <w:t>у</w:t>
      </w:r>
      <w:r w:rsidRPr="003A7E08">
        <w:rPr>
          <w:sz w:val="28"/>
          <w:szCs w:val="24"/>
        </w:rPr>
        <w:t xml:space="preserve"> – 625 604</w:t>
      </w:r>
      <w:r>
        <w:rPr>
          <w:sz w:val="28"/>
          <w:szCs w:val="24"/>
        </w:rPr>
        <w:t> </w:t>
      </w:r>
      <w:proofErr w:type="spellStart"/>
      <w:r>
        <w:rPr>
          <w:sz w:val="28"/>
          <w:szCs w:val="24"/>
        </w:rPr>
        <w:t>тыс.тенге</w:t>
      </w:r>
      <w:proofErr w:type="spellEnd"/>
      <w:r w:rsidRPr="003A7E08">
        <w:rPr>
          <w:sz w:val="28"/>
          <w:szCs w:val="24"/>
        </w:rPr>
        <w:t xml:space="preserve">, </w:t>
      </w:r>
      <w:r>
        <w:rPr>
          <w:sz w:val="28"/>
          <w:szCs w:val="24"/>
        </w:rPr>
        <w:t xml:space="preserve">в </w:t>
      </w:r>
      <w:r w:rsidRPr="003A7E08">
        <w:rPr>
          <w:sz w:val="28"/>
          <w:szCs w:val="24"/>
        </w:rPr>
        <w:t>2019 год</w:t>
      </w:r>
      <w:r>
        <w:rPr>
          <w:sz w:val="28"/>
          <w:szCs w:val="24"/>
        </w:rPr>
        <w:t>у</w:t>
      </w:r>
      <w:r w:rsidRPr="003A7E08">
        <w:rPr>
          <w:sz w:val="28"/>
          <w:szCs w:val="24"/>
        </w:rPr>
        <w:t xml:space="preserve"> – 630 844</w:t>
      </w:r>
      <w:r>
        <w:rPr>
          <w:sz w:val="28"/>
          <w:szCs w:val="24"/>
        </w:rPr>
        <w:t> </w:t>
      </w:r>
      <w:proofErr w:type="spellStart"/>
      <w:r>
        <w:rPr>
          <w:sz w:val="28"/>
          <w:szCs w:val="24"/>
        </w:rPr>
        <w:t>тыс.тенге</w:t>
      </w:r>
      <w:proofErr w:type="spellEnd"/>
      <w:r w:rsidRPr="003A7E08">
        <w:rPr>
          <w:sz w:val="28"/>
          <w:szCs w:val="24"/>
        </w:rPr>
        <w:t>,</w:t>
      </w:r>
      <w:r>
        <w:rPr>
          <w:sz w:val="28"/>
          <w:szCs w:val="24"/>
        </w:rPr>
        <w:t xml:space="preserve"> в</w:t>
      </w:r>
      <w:r w:rsidRPr="003A7E08">
        <w:rPr>
          <w:sz w:val="28"/>
          <w:szCs w:val="24"/>
        </w:rPr>
        <w:t xml:space="preserve"> 2020 год</w:t>
      </w:r>
      <w:r>
        <w:rPr>
          <w:sz w:val="28"/>
          <w:szCs w:val="24"/>
        </w:rPr>
        <w:t>у</w:t>
      </w:r>
      <w:r w:rsidRPr="003A7E08">
        <w:rPr>
          <w:sz w:val="28"/>
          <w:szCs w:val="24"/>
        </w:rPr>
        <w:t xml:space="preserve"> – 710 008</w:t>
      </w:r>
      <w:r>
        <w:rPr>
          <w:sz w:val="28"/>
          <w:szCs w:val="24"/>
        </w:rPr>
        <w:t> </w:t>
      </w:r>
      <w:proofErr w:type="spellStart"/>
      <w:r>
        <w:rPr>
          <w:sz w:val="28"/>
          <w:szCs w:val="24"/>
        </w:rPr>
        <w:t>тыс.тенге</w:t>
      </w:r>
      <w:proofErr w:type="spellEnd"/>
      <w:r w:rsidRPr="003A7E08">
        <w:rPr>
          <w:sz w:val="28"/>
          <w:szCs w:val="24"/>
        </w:rPr>
        <w:t>.</w:t>
      </w:r>
    </w:p>
    <w:p w:rsidR="003857CC" w:rsidRDefault="003857CC" w:rsidP="003857CC">
      <w:pPr>
        <w:widowControl w:val="0"/>
        <w:pBdr>
          <w:bottom w:val="single" w:sz="4" w:space="31" w:color="FFFFFF"/>
        </w:pBdr>
        <w:ind w:firstLine="708"/>
        <w:jc w:val="both"/>
        <w:rPr>
          <w:sz w:val="28"/>
          <w:szCs w:val="24"/>
        </w:rPr>
      </w:pPr>
      <w:r w:rsidRPr="00505B9A">
        <w:rPr>
          <w:sz w:val="28"/>
          <w:szCs w:val="24"/>
        </w:rPr>
        <w:t>Дебиторская и кредиторская задолженност</w:t>
      </w:r>
      <w:r>
        <w:rPr>
          <w:sz w:val="28"/>
          <w:szCs w:val="24"/>
        </w:rPr>
        <w:t>ь по бюджетной программе</w:t>
      </w:r>
      <w:r w:rsidRPr="00505B9A">
        <w:rPr>
          <w:sz w:val="28"/>
          <w:szCs w:val="24"/>
        </w:rPr>
        <w:t xml:space="preserve"> отсутству</w:t>
      </w:r>
      <w:r>
        <w:rPr>
          <w:sz w:val="28"/>
          <w:szCs w:val="24"/>
        </w:rPr>
        <w:t>е</w:t>
      </w:r>
      <w:r w:rsidRPr="00505B9A">
        <w:rPr>
          <w:sz w:val="28"/>
          <w:szCs w:val="24"/>
        </w:rPr>
        <w:t>т.</w:t>
      </w:r>
    </w:p>
    <w:p w:rsidR="003857CC" w:rsidRPr="00A34952" w:rsidRDefault="003857CC" w:rsidP="003857CC">
      <w:pPr>
        <w:widowControl w:val="0"/>
        <w:pBdr>
          <w:bottom w:val="single" w:sz="4" w:space="31" w:color="FFFFFF"/>
        </w:pBdr>
        <w:ind w:firstLine="708"/>
        <w:jc w:val="both"/>
        <w:rPr>
          <w:sz w:val="28"/>
          <w:szCs w:val="28"/>
        </w:rPr>
      </w:pPr>
      <w:r w:rsidRPr="00A34952">
        <w:rPr>
          <w:sz w:val="28"/>
          <w:szCs w:val="28"/>
        </w:rPr>
        <w:t xml:space="preserve">На реализацию </w:t>
      </w:r>
      <w:r w:rsidRPr="00A34952">
        <w:rPr>
          <w:b/>
          <w:sz w:val="28"/>
          <w:szCs w:val="28"/>
        </w:rPr>
        <w:t>бюджетной программы 012 «Услуги по тестированию кадров государственной службы республики»</w:t>
      </w:r>
      <w:r w:rsidRPr="00A34952">
        <w:rPr>
          <w:sz w:val="28"/>
          <w:szCs w:val="28"/>
        </w:rPr>
        <w:t xml:space="preserve"> </w:t>
      </w:r>
      <w:r>
        <w:rPr>
          <w:sz w:val="28"/>
          <w:szCs w:val="28"/>
        </w:rPr>
        <w:t xml:space="preserve">были </w:t>
      </w:r>
      <w:r w:rsidRPr="00A34952">
        <w:rPr>
          <w:sz w:val="28"/>
          <w:szCs w:val="28"/>
        </w:rPr>
        <w:t>предусмотрен</w:t>
      </w:r>
      <w:r>
        <w:rPr>
          <w:sz w:val="28"/>
          <w:szCs w:val="28"/>
        </w:rPr>
        <w:t>ы</w:t>
      </w:r>
      <w:r w:rsidRPr="00A34952">
        <w:rPr>
          <w:sz w:val="28"/>
          <w:szCs w:val="28"/>
        </w:rPr>
        <w:t xml:space="preserve"> средства в сумме 276</w:t>
      </w:r>
      <w:r w:rsidRPr="00A34952">
        <w:rPr>
          <w:sz w:val="28"/>
          <w:szCs w:val="28"/>
          <w:lang w:val="en-US"/>
        </w:rPr>
        <w:t> </w:t>
      </w:r>
      <w:r w:rsidRPr="00A34952">
        <w:rPr>
          <w:sz w:val="28"/>
          <w:szCs w:val="28"/>
        </w:rPr>
        <w:t>662</w:t>
      </w:r>
      <w:r>
        <w:rPr>
          <w:sz w:val="28"/>
          <w:szCs w:val="28"/>
        </w:rPr>
        <w:t> </w:t>
      </w:r>
      <w:proofErr w:type="spellStart"/>
      <w:r>
        <w:rPr>
          <w:sz w:val="28"/>
          <w:szCs w:val="28"/>
        </w:rPr>
        <w:t>тыс.тенге</w:t>
      </w:r>
      <w:proofErr w:type="spellEnd"/>
      <w:r>
        <w:rPr>
          <w:sz w:val="28"/>
          <w:szCs w:val="28"/>
        </w:rPr>
        <w:t>, которые</w:t>
      </w:r>
      <w:r w:rsidRPr="00A34952">
        <w:rPr>
          <w:sz w:val="28"/>
          <w:szCs w:val="28"/>
        </w:rPr>
        <w:t xml:space="preserve"> исполнены в полном объёме.</w:t>
      </w:r>
    </w:p>
    <w:p w:rsidR="003857CC" w:rsidRPr="00A34952" w:rsidRDefault="003857CC" w:rsidP="003857CC">
      <w:pPr>
        <w:widowControl w:val="0"/>
        <w:pBdr>
          <w:bottom w:val="single" w:sz="4" w:space="31" w:color="FFFFFF"/>
        </w:pBdr>
        <w:ind w:firstLine="708"/>
        <w:jc w:val="both"/>
        <w:rPr>
          <w:sz w:val="28"/>
          <w:szCs w:val="28"/>
        </w:rPr>
      </w:pPr>
      <w:r w:rsidRPr="00A34952">
        <w:rPr>
          <w:i/>
          <w:sz w:val="28"/>
          <w:szCs w:val="28"/>
        </w:rPr>
        <w:t>Цель бюджетной программы</w:t>
      </w:r>
      <w:r w:rsidRPr="00A34952">
        <w:rPr>
          <w:sz w:val="28"/>
          <w:szCs w:val="28"/>
        </w:rPr>
        <w:t xml:space="preserve"> - отбор квалифицированных профессиональных кадров на государственную службу и ежегодное обновление тестовых заданий. </w:t>
      </w:r>
    </w:p>
    <w:p w:rsidR="003857CC" w:rsidRPr="00A34952" w:rsidRDefault="003857CC" w:rsidP="003857CC">
      <w:pPr>
        <w:widowControl w:val="0"/>
        <w:pBdr>
          <w:bottom w:val="single" w:sz="4" w:space="31" w:color="FFFFFF"/>
        </w:pBdr>
        <w:ind w:firstLine="708"/>
        <w:jc w:val="both"/>
        <w:rPr>
          <w:sz w:val="28"/>
          <w:szCs w:val="28"/>
        </w:rPr>
      </w:pPr>
      <w:r w:rsidRPr="00A34952">
        <w:rPr>
          <w:i/>
          <w:sz w:val="28"/>
          <w:szCs w:val="28"/>
        </w:rPr>
        <w:t xml:space="preserve">Показатели прямого результата </w:t>
      </w:r>
      <w:r w:rsidR="00213BBB" w:rsidRPr="00213BBB">
        <w:rPr>
          <w:sz w:val="28"/>
          <w:szCs w:val="28"/>
        </w:rPr>
        <w:t>не</w:t>
      </w:r>
      <w:r w:rsidR="00213BBB">
        <w:rPr>
          <w:i/>
          <w:sz w:val="28"/>
          <w:szCs w:val="28"/>
        </w:rPr>
        <w:t xml:space="preserve"> </w:t>
      </w:r>
      <w:r w:rsidRPr="00A34952">
        <w:rPr>
          <w:sz w:val="28"/>
          <w:szCs w:val="28"/>
        </w:rPr>
        <w:t>достигнуты:</w:t>
      </w:r>
    </w:p>
    <w:p w:rsidR="003857CC" w:rsidRPr="003A7E08" w:rsidRDefault="003857CC" w:rsidP="003857CC">
      <w:pPr>
        <w:widowControl w:val="0"/>
        <w:pBdr>
          <w:bottom w:val="single" w:sz="4" w:space="31" w:color="FFFFFF"/>
        </w:pBdr>
        <w:ind w:firstLine="708"/>
        <w:jc w:val="both"/>
        <w:rPr>
          <w:sz w:val="28"/>
          <w:szCs w:val="24"/>
        </w:rPr>
      </w:pPr>
      <w:r w:rsidRPr="00E50194">
        <w:rPr>
          <w:sz w:val="28"/>
          <w:szCs w:val="24"/>
        </w:rPr>
        <w:t>количество претендентов, прошедших тестирование на знание НПА и ОЛК (нормативно-правовых акты и оценка личностных качеств), составило</w:t>
      </w:r>
      <w:r w:rsidRPr="00E50194">
        <w:rPr>
          <w:sz w:val="28"/>
          <w:szCs w:val="24"/>
        </w:rPr>
        <w:br/>
        <w:t xml:space="preserve">58 020 человек при плане 79 871 человек; </w:t>
      </w:r>
    </w:p>
    <w:p w:rsidR="003857CC" w:rsidRDefault="003857CC" w:rsidP="003857CC">
      <w:pPr>
        <w:widowControl w:val="0"/>
        <w:pBdr>
          <w:bottom w:val="single" w:sz="4" w:space="31" w:color="FFFFFF"/>
        </w:pBdr>
        <w:ind w:firstLine="708"/>
        <w:jc w:val="both"/>
        <w:rPr>
          <w:sz w:val="28"/>
          <w:szCs w:val="24"/>
        </w:rPr>
      </w:pPr>
      <w:r w:rsidRPr="00E50194">
        <w:rPr>
          <w:sz w:val="28"/>
          <w:szCs w:val="24"/>
        </w:rPr>
        <w:lastRenderedPageBreak/>
        <w:t xml:space="preserve">количество граждан, впервые поступающих на службу в правоохранительные органы, прошедших тестирование на знание НПА и ОЛК, составило 46 283 человек, при плане 55 613 человек. </w:t>
      </w:r>
    </w:p>
    <w:p w:rsidR="003857CC" w:rsidRDefault="003857CC" w:rsidP="003857CC">
      <w:pPr>
        <w:widowControl w:val="0"/>
        <w:pBdr>
          <w:bottom w:val="single" w:sz="4" w:space="31" w:color="FFFFFF"/>
        </w:pBdr>
        <w:ind w:firstLine="708"/>
        <w:jc w:val="both"/>
        <w:rPr>
          <w:sz w:val="28"/>
          <w:szCs w:val="24"/>
        </w:rPr>
      </w:pPr>
      <w:r>
        <w:rPr>
          <w:sz w:val="28"/>
          <w:szCs w:val="24"/>
        </w:rPr>
        <w:t>2 показателя не достигнуты, так как в</w:t>
      </w:r>
      <w:r w:rsidRPr="00DB4D69">
        <w:rPr>
          <w:sz w:val="28"/>
          <w:szCs w:val="24"/>
        </w:rPr>
        <w:t xml:space="preserve"> соответствии с пунктом 12 Правил, программ и организации тестирования административных государственных служащих, кандидатов на занятие административных государственных должностей и пунктом 4 Правил, программ и организации тестирования граждан, впервые поступающих на правоохранительную службу</w:t>
      </w:r>
      <w:r>
        <w:rPr>
          <w:sz w:val="28"/>
          <w:szCs w:val="24"/>
        </w:rPr>
        <w:t>,</w:t>
      </w:r>
      <w:r w:rsidRPr="00DB4D69">
        <w:rPr>
          <w:sz w:val="28"/>
          <w:szCs w:val="24"/>
        </w:rPr>
        <w:t xml:space="preserve"> тестирование проводится по мере обращения граждан, то есть услуга носит исключительно заявительный характер, кроме того недостижение показателя бюджетной программы связано с введением карантинных мероприятий и режима </w:t>
      </w:r>
      <w:r>
        <w:rPr>
          <w:sz w:val="28"/>
          <w:szCs w:val="24"/>
        </w:rPr>
        <w:t xml:space="preserve">чрезвычайного положения </w:t>
      </w:r>
      <w:r w:rsidRPr="00DB4D69">
        <w:rPr>
          <w:sz w:val="28"/>
          <w:szCs w:val="24"/>
        </w:rPr>
        <w:t>в течение 2020 года</w:t>
      </w:r>
      <w:r>
        <w:rPr>
          <w:sz w:val="28"/>
          <w:szCs w:val="24"/>
        </w:rPr>
        <w:t>.</w:t>
      </w:r>
    </w:p>
    <w:p w:rsidR="003857CC" w:rsidRDefault="003857CC" w:rsidP="003857CC">
      <w:pPr>
        <w:widowControl w:val="0"/>
        <w:pBdr>
          <w:bottom w:val="single" w:sz="4" w:space="31" w:color="FFFFFF"/>
        </w:pBdr>
        <w:ind w:firstLine="708"/>
        <w:jc w:val="both"/>
      </w:pPr>
      <w:r w:rsidRPr="00A34952">
        <w:rPr>
          <w:i/>
          <w:sz w:val="28"/>
          <w:szCs w:val="24"/>
        </w:rPr>
        <w:t>Показател</w:t>
      </w:r>
      <w:r>
        <w:rPr>
          <w:i/>
          <w:sz w:val="28"/>
          <w:szCs w:val="24"/>
        </w:rPr>
        <w:t>и</w:t>
      </w:r>
      <w:r w:rsidRPr="00A34952">
        <w:rPr>
          <w:i/>
          <w:sz w:val="28"/>
          <w:szCs w:val="24"/>
        </w:rPr>
        <w:t xml:space="preserve"> конечного результата</w:t>
      </w:r>
      <w:r>
        <w:rPr>
          <w:i/>
          <w:sz w:val="28"/>
          <w:szCs w:val="24"/>
        </w:rPr>
        <w:t xml:space="preserve"> </w:t>
      </w:r>
      <w:r w:rsidRPr="003A7E08">
        <w:rPr>
          <w:sz w:val="28"/>
          <w:szCs w:val="24"/>
        </w:rPr>
        <w:t>соответствует целевому индикатору «Доля конкурсов (внутренних и общих), проведенных с участием наблюдателей» цели 1.1.</w:t>
      </w:r>
    </w:p>
    <w:p w:rsidR="003857CC" w:rsidRDefault="003857CC" w:rsidP="003857CC">
      <w:pPr>
        <w:widowControl w:val="0"/>
        <w:pBdr>
          <w:bottom w:val="single" w:sz="4" w:space="31" w:color="FFFFFF"/>
        </w:pBdr>
        <w:ind w:firstLine="708"/>
        <w:jc w:val="both"/>
        <w:rPr>
          <w:sz w:val="28"/>
          <w:szCs w:val="28"/>
        </w:rPr>
      </w:pPr>
      <w:r w:rsidRPr="00A34952">
        <w:rPr>
          <w:i/>
          <w:sz w:val="28"/>
          <w:szCs w:val="28"/>
        </w:rPr>
        <w:t>Динамика расходов:</w:t>
      </w:r>
      <w:r w:rsidRPr="00A34952">
        <w:rPr>
          <w:sz w:val="28"/>
          <w:szCs w:val="28"/>
        </w:rPr>
        <w:t xml:space="preserve"> </w:t>
      </w:r>
      <w:r>
        <w:rPr>
          <w:sz w:val="28"/>
          <w:szCs w:val="28"/>
        </w:rPr>
        <w:t xml:space="preserve">в </w:t>
      </w:r>
      <w:r w:rsidRPr="00A34952">
        <w:rPr>
          <w:sz w:val="28"/>
          <w:szCs w:val="28"/>
        </w:rPr>
        <w:t>2018 год</w:t>
      </w:r>
      <w:r>
        <w:rPr>
          <w:sz w:val="28"/>
          <w:szCs w:val="28"/>
        </w:rPr>
        <w:t>у</w:t>
      </w:r>
      <w:r w:rsidRPr="00A34952">
        <w:rPr>
          <w:sz w:val="28"/>
          <w:szCs w:val="28"/>
        </w:rPr>
        <w:t xml:space="preserve"> – 248 474</w:t>
      </w:r>
      <w:r>
        <w:rPr>
          <w:sz w:val="28"/>
          <w:szCs w:val="28"/>
        </w:rPr>
        <w:t> </w:t>
      </w:r>
      <w:proofErr w:type="spellStart"/>
      <w:r>
        <w:rPr>
          <w:sz w:val="28"/>
          <w:szCs w:val="28"/>
        </w:rPr>
        <w:t>тыс.тенге</w:t>
      </w:r>
      <w:proofErr w:type="spellEnd"/>
      <w:r w:rsidRPr="00A34952">
        <w:rPr>
          <w:sz w:val="28"/>
          <w:szCs w:val="28"/>
        </w:rPr>
        <w:t xml:space="preserve">, </w:t>
      </w:r>
      <w:r>
        <w:rPr>
          <w:sz w:val="28"/>
          <w:szCs w:val="28"/>
        </w:rPr>
        <w:t xml:space="preserve">в </w:t>
      </w:r>
      <w:r w:rsidRPr="00A34952">
        <w:rPr>
          <w:sz w:val="28"/>
          <w:szCs w:val="28"/>
        </w:rPr>
        <w:t>2019 год</w:t>
      </w:r>
      <w:r>
        <w:rPr>
          <w:sz w:val="28"/>
          <w:szCs w:val="28"/>
        </w:rPr>
        <w:t>у</w:t>
      </w:r>
      <w:r w:rsidRPr="00A34952">
        <w:rPr>
          <w:sz w:val="28"/>
          <w:szCs w:val="28"/>
        </w:rPr>
        <w:t xml:space="preserve"> – 276 662</w:t>
      </w:r>
      <w:r>
        <w:rPr>
          <w:sz w:val="28"/>
          <w:szCs w:val="28"/>
        </w:rPr>
        <w:t> </w:t>
      </w:r>
      <w:proofErr w:type="spellStart"/>
      <w:r>
        <w:rPr>
          <w:sz w:val="28"/>
          <w:szCs w:val="28"/>
        </w:rPr>
        <w:t>тыс.тенге</w:t>
      </w:r>
      <w:proofErr w:type="spellEnd"/>
      <w:r w:rsidRPr="00A34952">
        <w:rPr>
          <w:sz w:val="28"/>
          <w:szCs w:val="28"/>
        </w:rPr>
        <w:t xml:space="preserve">, </w:t>
      </w:r>
      <w:r>
        <w:rPr>
          <w:sz w:val="28"/>
          <w:szCs w:val="28"/>
        </w:rPr>
        <w:t xml:space="preserve">в </w:t>
      </w:r>
      <w:r w:rsidRPr="00A34952">
        <w:rPr>
          <w:sz w:val="28"/>
          <w:szCs w:val="28"/>
        </w:rPr>
        <w:t>2020 год</w:t>
      </w:r>
      <w:r>
        <w:rPr>
          <w:sz w:val="28"/>
          <w:szCs w:val="28"/>
        </w:rPr>
        <w:t>у</w:t>
      </w:r>
      <w:r w:rsidRPr="00A34952">
        <w:rPr>
          <w:sz w:val="28"/>
          <w:szCs w:val="28"/>
        </w:rPr>
        <w:t xml:space="preserve"> – 276 662</w:t>
      </w:r>
      <w:r>
        <w:rPr>
          <w:sz w:val="28"/>
          <w:szCs w:val="28"/>
        </w:rPr>
        <w:t> </w:t>
      </w:r>
      <w:proofErr w:type="spellStart"/>
      <w:r>
        <w:rPr>
          <w:sz w:val="28"/>
          <w:szCs w:val="28"/>
        </w:rPr>
        <w:t>тыс.тенге</w:t>
      </w:r>
      <w:proofErr w:type="spellEnd"/>
      <w:r w:rsidRPr="00A34952">
        <w:rPr>
          <w:sz w:val="28"/>
          <w:szCs w:val="28"/>
        </w:rPr>
        <w:t>.</w:t>
      </w:r>
    </w:p>
    <w:p w:rsidR="003857CC" w:rsidRPr="00A34952" w:rsidRDefault="003857CC" w:rsidP="003857CC">
      <w:pPr>
        <w:widowControl w:val="0"/>
        <w:pBdr>
          <w:bottom w:val="single" w:sz="4" w:space="31" w:color="FFFFFF"/>
        </w:pBdr>
        <w:ind w:firstLine="708"/>
        <w:jc w:val="both"/>
        <w:rPr>
          <w:sz w:val="28"/>
          <w:szCs w:val="28"/>
        </w:rPr>
      </w:pPr>
      <w:r w:rsidRPr="00A34952">
        <w:rPr>
          <w:sz w:val="28"/>
          <w:szCs w:val="28"/>
        </w:rPr>
        <w:t>Дебиторская и кредиторская задолженност</w:t>
      </w:r>
      <w:r>
        <w:rPr>
          <w:sz w:val="28"/>
          <w:szCs w:val="28"/>
        </w:rPr>
        <w:t>ь по бюджетной программе</w:t>
      </w:r>
      <w:r w:rsidRPr="00A34952">
        <w:rPr>
          <w:sz w:val="28"/>
          <w:szCs w:val="28"/>
        </w:rPr>
        <w:t xml:space="preserve"> отсутству</w:t>
      </w:r>
      <w:r>
        <w:rPr>
          <w:sz w:val="28"/>
          <w:szCs w:val="28"/>
        </w:rPr>
        <w:t>е</w:t>
      </w:r>
      <w:r w:rsidRPr="00A34952">
        <w:rPr>
          <w:sz w:val="28"/>
          <w:szCs w:val="28"/>
        </w:rPr>
        <w:t>т.</w:t>
      </w:r>
    </w:p>
    <w:p w:rsidR="003857CC" w:rsidRDefault="003857CC" w:rsidP="003857CC">
      <w:pPr>
        <w:widowControl w:val="0"/>
        <w:pBdr>
          <w:bottom w:val="single" w:sz="4" w:space="31" w:color="FFFFFF"/>
        </w:pBdr>
        <w:ind w:firstLine="708"/>
        <w:jc w:val="both"/>
        <w:rPr>
          <w:sz w:val="28"/>
          <w:szCs w:val="28"/>
        </w:rPr>
      </w:pPr>
      <w:r w:rsidRPr="00A34952">
        <w:rPr>
          <w:sz w:val="28"/>
          <w:szCs w:val="28"/>
        </w:rPr>
        <w:t xml:space="preserve">На реализацию бюджетной программы </w:t>
      </w:r>
      <w:r w:rsidRPr="00A34952">
        <w:rPr>
          <w:b/>
          <w:sz w:val="28"/>
          <w:szCs w:val="28"/>
        </w:rPr>
        <w:t>013 «Услуги по подготовке, переподготовке и повышению квалификации государственных служащих»</w:t>
      </w:r>
      <w:r w:rsidRPr="00A34952">
        <w:rPr>
          <w:sz w:val="28"/>
          <w:szCs w:val="28"/>
        </w:rPr>
        <w:t xml:space="preserve"> </w:t>
      </w:r>
      <w:r>
        <w:rPr>
          <w:sz w:val="28"/>
          <w:szCs w:val="28"/>
        </w:rPr>
        <w:t xml:space="preserve">были </w:t>
      </w:r>
      <w:r w:rsidRPr="00A34952">
        <w:rPr>
          <w:sz w:val="28"/>
          <w:szCs w:val="28"/>
        </w:rPr>
        <w:t>предусмотрены средства в сумме 1 496 373</w:t>
      </w:r>
      <w:r>
        <w:rPr>
          <w:sz w:val="28"/>
          <w:szCs w:val="28"/>
        </w:rPr>
        <w:t> </w:t>
      </w:r>
      <w:proofErr w:type="spellStart"/>
      <w:r>
        <w:rPr>
          <w:sz w:val="28"/>
          <w:szCs w:val="28"/>
        </w:rPr>
        <w:t>тыс.тенге</w:t>
      </w:r>
      <w:proofErr w:type="spellEnd"/>
      <w:r w:rsidRPr="00A34952">
        <w:rPr>
          <w:sz w:val="28"/>
          <w:szCs w:val="28"/>
        </w:rPr>
        <w:t xml:space="preserve">, </w:t>
      </w:r>
      <w:r>
        <w:rPr>
          <w:sz w:val="28"/>
          <w:szCs w:val="28"/>
        </w:rPr>
        <w:t xml:space="preserve">которые </w:t>
      </w:r>
      <w:r w:rsidRPr="00A34952">
        <w:rPr>
          <w:sz w:val="28"/>
          <w:szCs w:val="28"/>
        </w:rPr>
        <w:t>исполнены в полном объёме.</w:t>
      </w:r>
    </w:p>
    <w:p w:rsidR="003857CC" w:rsidRDefault="003857CC" w:rsidP="003857CC">
      <w:pPr>
        <w:widowControl w:val="0"/>
        <w:pBdr>
          <w:bottom w:val="single" w:sz="4" w:space="31" w:color="FFFFFF"/>
        </w:pBdr>
        <w:ind w:firstLine="708"/>
        <w:jc w:val="both"/>
        <w:rPr>
          <w:sz w:val="28"/>
          <w:szCs w:val="28"/>
        </w:rPr>
      </w:pPr>
      <w:r w:rsidRPr="00A34952">
        <w:rPr>
          <w:i/>
          <w:sz w:val="28"/>
          <w:szCs w:val="28"/>
        </w:rPr>
        <w:t>Цель бюджетной программы</w:t>
      </w:r>
      <w:r w:rsidRPr="00A34952">
        <w:rPr>
          <w:sz w:val="28"/>
          <w:szCs w:val="28"/>
        </w:rPr>
        <w:t xml:space="preserve"> – </w:t>
      </w:r>
      <w:r w:rsidRPr="00A34952">
        <w:rPr>
          <w:color w:val="000000"/>
          <w:sz w:val="28"/>
          <w:szCs w:val="28"/>
        </w:rPr>
        <w:t>подготовка высококвалифицированных кадров в сфере государственной службы</w:t>
      </w:r>
      <w:r w:rsidRPr="00A34952">
        <w:rPr>
          <w:sz w:val="28"/>
          <w:szCs w:val="28"/>
        </w:rPr>
        <w:t xml:space="preserve">. </w:t>
      </w:r>
    </w:p>
    <w:p w:rsidR="003857CC" w:rsidRDefault="003857CC" w:rsidP="003857CC">
      <w:pPr>
        <w:widowControl w:val="0"/>
        <w:pBdr>
          <w:bottom w:val="single" w:sz="4" w:space="31" w:color="FFFFFF"/>
        </w:pBdr>
        <w:ind w:firstLine="708"/>
        <w:jc w:val="both"/>
        <w:rPr>
          <w:sz w:val="28"/>
          <w:szCs w:val="28"/>
        </w:rPr>
      </w:pPr>
      <w:r w:rsidRPr="00A34952">
        <w:rPr>
          <w:sz w:val="28"/>
          <w:szCs w:val="28"/>
        </w:rPr>
        <w:t>Бюджетные средства были направлены:</w:t>
      </w:r>
    </w:p>
    <w:p w:rsidR="003857CC" w:rsidRPr="00A34952" w:rsidRDefault="003857CC" w:rsidP="003857CC">
      <w:pPr>
        <w:widowControl w:val="0"/>
        <w:pBdr>
          <w:bottom w:val="single" w:sz="4" w:space="31" w:color="FFFFFF"/>
        </w:pBdr>
        <w:ind w:firstLine="708"/>
        <w:jc w:val="both"/>
        <w:rPr>
          <w:sz w:val="28"/>
          <w:szCs w:val="28"/>
        </w:rPr>
      </w:pPr>
      <w:r w:rsidRPr="00A34952">
        <w:rPr>
          <w:b/>
          <w:i/>
          <w:sz w:val="28"/>
          <w:szCs w:val="28"/>
        </w:rPr>
        <w:t>на повышение квалификации государственных служащих с привлечением иностранных преподавателей</w:t>
      </w:r>
      <w:r w:rsidRPr="00A34952">
        <w:rPr>
          <w:sz w:val="28"/>
          <w:szCs w:val="28"/>
        </w:rPr>
        <w:t xml:space="preserve"> </w:t>
      </w:r>
      <w:r>
        <w:rPr>
          <w:sz w:val="28"/>
          <w:szCs w:val="28"/>
        </w:rPr>
        <w:t xml:space="preserve">были </w:t>
      </w:r>
      <w:r w:rsidRPr="00A34952">
        <w:rPr>
          <w:sz w:val="28"/>
          <w:szCs w:val="28"/>
        </w:rPr>
        <w:t>предусмотрены средства в сумме 83 361</w:t>
      </w:r>
      <w:r>
        <w:rPr>
          <w:sz w:val="28"/>
          <w:szCs w:val="28"/>
        </w:rPr>
        <w:t> </w:t>
      </w:r>
      <w:proofErr w:type="spellStart"/>
      <w:r>
        <w:rPr>
          <w:sz w:val="28"/>
          <w:szCs w:val="28"/>
        </w:rPr>
        <w:t>тыс.тенге</w:t>
      </w:r>
      <w:proofErr w:type="spellEnd"/>
      <w:r>
        <w:rPr>
          <w:sz w:val="28"/>
          <w:szCs w:val="28"/>
        </w:rPr>
        <w:t>, которые</w:t>
      </w:r>
      <w:r w:rsidRPr="00A34952">
        <w:rPr>
          <w:sz w:val="28"/>
          <w:szCs w:val="28"/>
        </w:rPr>
        <w:t xml:space="preserve"> исполнены в полном объёме.</w:t>
      </w:r>
    </w:p>
    <w:p w:rsidR="003857CC" w:rsidRPr="00A34952" w:rsidRDefault="003857CC" w:rsidP="003857CC">
      <w:pPr>
        <w:widowControl w:val="0"/>
        <w:pBdr>
          <w:bottom w:val="single" w:sz="4" w:space="31" w:color="FFFFFF"/>
        </w:pBdr>
        <w:ind w:firstLine="708"/>
        <w:jc w:val="both"/>
        <w:rPr>
          <w:sz w:val="28"/>
          <w:szCs w:val="28"/>
        </w:rPr>
      </w:pPr>
      <w:r w:rsidRPr="00A34952">
        <w:rPr>
          <w:i/>
          <w:sz w:val="28"/>
          <w:szCs w:val="28"/>
        </w:rPr>
        <w:t>Показатель прямого результата</w:t>
      </w:r>
      <w:r w:rsidRPr="00A34952">
        <w:rPr>
          <w:sz w:val="28"/>
          <w:szCs w:val="28"/>
        </w:rPr>
        <w:t xml:space="preserve"> достигнут:</w:t>
      </w:r>
    </w:p>
    <w:p w:rsidR="003857CC" w:rsidRDefault="003857CC" w:rsidP="003857CC">
      <w:pPr>
        <w:widowControl w:val="0"/>
        <w:pBdr>
          <w:bottom w:val="single" w:sz="4" w:space="31" w:color="FFFFFF"/>
        </w:pBdr>
        <w:ind w:firstLine="708"/>
        <w:jc w:val="both"/>
        <w:rPr>
          <w:sz w:val="28"/>
          <w:szCs w:val="24"/>
        </w:rPr>
      </w:pPr>
      <w:r w:rsidRPr="00A34952">
        <w:rPr>
          <w:sz w:val="28"/>
          <w:szCs w:val="24"/>
        </w:rPr>
        <w:t>в соответствии с планом приглашено 14 иностранных преподавателей (экспертов).</w:t>
      </w:r>
    </w:p>
    <w:p w:rsidR="003857CC" w:rsidRPr="00A34952" w:rsidRDefault="003857CC" w:rsidP="003857CC">
      <w:pPr>
        <w:widowControl w:val="0"/>
        <w:pBdr>
          <w:bottom w:val="single" w:sz="4" w:space="31" w:color="FFFFFF"/>
        </w:pBdr>
        <w:ind w:firstLine="708"/>
        <w:jc w:val="both"/>
        <w:rPr>
          <w:sz w:val="28"/>
          <w:szCs w:val="28"/>
        </w:rPr>
      </w:pPr>
      <w:r w:rsidRPr="00A34952">
        <w:rPr>
          <w:b/>
          <w:i/>
          <w:sz w:val="28"/>
          <w:szCs w:val="28"/>
        </w:rPr>
        <w:t>на подготовку, переподготовку и повышение квалификации государственных служащих</w:t>
      </w:r>
      <w:r w:rsidRPr="00A34952">
        <w:rPr>
          <w:i/>
          <w:sz w:val="28"/>
          <w:szCs w:val="28"/>
        </w:rPr>
        <w:t xml:space="preserve"> </w:t>
      </w:r>
      <w:r>
        <w:rPr>
          <w:sz w:val="28"/>
          <w:szCs w:val="28"/>
        </w:rPr>
        <w:t xml:space="preserve">были </w:t>
      </w:r>
      <w:r w:rsidRPr="00A34952">
        <w:rPr>
          <w:sz w:val="28"/>
          <w:szCs w:val="28"/>
        </w:rPr>
        <w:t>предусмотрены средства в сумме 1 322 945</w:t>
      </w:r>
      <w:r>
        <w:rPr>
          <w:sz w:val="28"/>
          <w:szCs w:val="28"/>
        </w:rPr>
        <w:t> </w:t>
      </w:r>
      <w:proofErr w:type="spellStart"/>
      <w:r>
        <w:rPr>
          <w:sz w:val="28"/>
          <w:szCs w:val="28"/>
        </w:rPr>
        <w:t>тыс.тенге</w:t>
      </w:r>
      <w:proofErr w:type="spellEnd"/>
      <w:r>
        <w:rPr>
          <w:sz w:val="28"/>
          <w:szCs w:val="28"/>
        </w:rPr>
        <w:t>, которые</w:t>
      </w:r>
      <w:r w:rsidRPr="00A34952">
        <w:rPr>
          <w:sz w:val="28"/>
          <w:szCs w:val="28"/>
        </w:rPr>
        <w:t xml:space="preserve"> исполнены в полном объёме.</w:t>
      </w:r>
    </w:p>
    <w:p w:rsidR="003857CC" w:rsidRDefault="003857CC" w:rsidP="003857CC">
      <w:pPr>
        <w:widowControl w:val="0"/>
        <w:pBdr>
          <w:bottom w:val="single" w:sz="4" w:space="31" w:color="FFFFFF"/>
        </w:pBdr>
        <w:ind w:firstLine="708"/>
        <w:jc w:val="both"/>
        <w:rPr>
          <w:sz w:val="28"/>
          <w:szCs w:val="28"/>
        </w:rPr>
      </w:pPr>
      <w:r w:rsidRPr="00A34952">
        <w:rPr>
          <w:i/>
          <w:sz w:val="28"/>
          <w:szCs w:val="28"/>
        </w:rPr>
        <w:t xml:space="preserve">Показатели прямого результата </w:t>
      </w:r>
      <w:r w:rsidRPr="00A34952">
        <w:rPr>
          <w:sz w:val="28"/>
          <w:szCs w:val="28"/>
        </w:rPr>
        <w:t>достигнуты</w:t>
      </w:r>
      <w:r w:rsidR="00213BBB">
        <w:rPr>
          <w:sz w:val="28"/>
          <w:szCs w:val="28"/>
        </w:rPr>
        <w:t xml:space="preserve"> частично</w:t>
      </w:r>
      <w:r w:rsidRPr="00A34952">
        <w:rPr>
          <w:sz w:val="28"/>
          <w:szCs w:val="28"/>
        </w:rPr>
        <w:t>:</w:t>
      </w:r>
    </w:p>
    <w:p w:rsidR="003857CC" w:rsidRPr="00A34952" w:rsidRDefault="003857CC" w:rsidP="003857CC">
      <w:pPr>
        <w:widowControl w:val="0"/>
        <w:pBdr>
          <w:bottom w:val="single" w:sz="4" w:space="31" w:color="FFFFFF"/>
        </w:pBdr>
        <w:ind w:firstLine="708"/>
        <w:jc w:val="both"/>
        <w:rPr>
          <w:sz w:val="28"/>
          <w:szCs w:val="28"/>
        </w:rPr>
      </w:pPr>
      <w:r w:rsidRPr="00A34952">
        <w:rPr>
          <w:sz w:val="28"/>
          <w:szCs w:val="28"/>
        </w:rPr>
        <w:t>количество магистрантов и докторантов в Академии государственного управления при Президенте Республики Казахстан, составило 356 человек</w:t>
      </w:r>
      <w:r>
        <w:rPr>
          <w:sz w:val="28"/>
          <w:szCs w:val="28"/>
        </w:rPr>
        <w:t xml:space="preserve">, </w:t>
      </w:r>
      <w:r w:rsidRPr="00A34952">
        <w:rPr>
          <w:sz w:val="28"/>
          <w:szCs w:val="28"/>
        </w:rPr>
        <w:t>при плане 357 человек</w:t>
      </w:r>
      <w:r>
        <w:rPr>
          <w:sz w:val="28"/>
          <w:szCs w:val="28"/>
        </w:rPr>
        <w:t>. Показатель не достигнут, так как 1 магистрант был отчислен;</w:t>
      </w:r>
    </w:p>
    <w:p w:rsidR="003857CC" w:rsidRPr="00A34952" w:rsidRDefault="003857CC" w:rsidP="003857CC">
      <w:pPr>
        <w:widowControl w:val="0"/>
        <w:pBdr>
          <w:bottom w:val="single" w:sz="4" w:space="31" w:color="FFFFFF"/>
        </w:pBdr>
        <w:ind w:firstLine="708"/>
        <w:jc w:val="both"/>
        <w:rPr>
          <w:sz w:val="28"/>
          <w:szCs w:val="28"/>
        </w:rPr>
      </w:pPr>
      <w:r w:rsidRPr="00A34952">
        <w:rPr>
          <w:sz w:val="28"/>
          <w:szCs w:val="28"/>
        </w:rPr>
        <w:t>количество слушателей курсов переподготовки госслужащих в Академии государственного управления при Президенте Республики Казахстан составило 309 человека</w:t>
      </w:r>
      <w:r>
        <w:rPr>
          <w:sz w:val="28"/>
          <w:szCs w:val="28"/>
        </w:rPr>
        <w:t xml:space="preserve">, </w:t>
      </w:r>
      <w:r w:rsidRPr="00A34952">
        <w:rPr>
          <w:sz w:val="28"/>
          <w:szCs w:val="28"/>
        </w:rPr>
        <w:t>при плане 300 человек</w:t>
      </w:r>
      <w:r>
        <w:rPr>
          <w:sz w:val="28"/>
          <w:szCs w:val="28"/>
        </w:rPr>
        <w:t xml:space="preserve">. Показатель </w:t>
      </w:r>
      <w:r w:rsidRPr="00CD2244">
        <w:rPr>
          <w:sz w:val="28"/>
          <w:szCs w:val="28"/>
        </w:rPr>
        <w:t>перевыполнен в связи с кадровыми перемещением сотрудников из центра в регионы;</w:t>
      </w:r>
    </w:p>
    <w:p w:rsidR="003857CC" w:rsidRDefault="003857CC" w:rsidP="003857CC">
      <w:pPr>
        <w:widowControl w:val="0"/>
        <w:pBdr>
          <w:bottom w:val="single" w:sz="4" w:space="31" w:color="FFFFFF"/>
        </w:pBdr>
        <w:ind w:firstLine="708"/>
        <w:jc w:val="both"/>
        <w:rPr>
          <w:sz w:val="28"/>
          <w:szCs w:val="28"/>
        </w:rPr>
      </w:pPr>
      <w:r w:rsidRPr="00A34952">
        <w:rPr>
          <w:sz w:val="28"/>
          <w:szCs w:val="28"/>
        </w:rPr>
        <w:t xml:space="preserve">количество участников семинаров повышения квалификации </w:t>
      </w:r>
      <w:r w:rsidRPr="00A34952">
        <w:rPr>
          <w:sz w:val="28"/>
          <w:szCs w:val="28"/>
        </w:rPr>
        <w:lastRenderedPageBreak/>
        <w:t>госслужащих в Академии государственного управления при Президенте Республики Казахстан составило 1</w:t>
      </w:r>
      <w:r>
        <w:rPr>
          <w:sz w:val="28"/>
          <w:szCs w:val="28"/>
        </w:rPr>
        <w:t xml:space="preserve"> </w:t>
      </w:r>
      <w:r w:rsidRPr="00A34952">
        <w:rPr>
          <w:sz w:val="28"/>
          <w:szCs w:val="28"/>
        </w:rPr>
        <w:t>105 человек</w:t>
      </w:r>
      <w:r>
        <w:rPr>
          <w:sz w:val="28"/>
          <w:szCs w:val="28"/>
        </w:rPr>
        <w:t xml:space="preserve">, </w:t>
      </w:r>
      <w:r w:rsidRPr="00A34952">
        <w:rPr>
          <w:sz w:val="28"/>
          <w:szCs w:val="28"/>
        </w:rPr>
        <w:t>при плане 1</w:t>
      </w:r>
      <w:r>
        <w:rPr>
          <w:sz w:val="28"/>
          <w:szCs w:val="28"/>
        </w:rPr>
        <w:t xml:space="preserve"> </w:t>
      </w:r>
      <w:r w:rsidRPr="00A34952">
        <w:rPr>
          <w:sz w:val="28"/>
          <w:szCs w:val="28"/>
        </w:rPr>
        <w:t>086 человек</w:t>
      </w:r>
      <w:r>
        <w:rPr>
          <w:sz w:val="28"/>
          <w:szCs w:val="28"/>
        </w:rPr>
        <w:t xml:space="preserve">. </w:t>
      </w:r>
      <w:r w:rsidRPr="00CD2244">
        <w:rPr>
          <w:sz w:val="28"/>
          <w:szCs w:val="28"/>
        </w:rPr>
        <w:t>Перевыполнение связано с проведением семинаров на гос</w:t>
      </w:r>
      <w:r>
        <w:rPr>
          <w:sz w:val="28"/>
          <w:szCs w:val="28"/>
        </w:rPr>
        <w:t xml:space="preserve">ударственном </w:t>
      </w:r>
      <w:r w:rsidRPr="00CD2244">
        <w:rPr>
          <w:sz w:val="28"/>
          <w:szCs w:val="28"/>
        </w:rPr>
        <w:t>языке сверх плановых показателей в объеме 65 академических часов</w:t>
      </w:r>
      <w:r>
        <w:rPr>
          <w:sz w:val="28"/>
          <w:szCs w:val="28"/>
        </w:rPr>
        <w:t>,</w:t>
      </w:r>
      <w:r w:rsidRPr="00CD2244">
        <w:rPr>
          <w:sz w:val="28"/>
          <w:szCs w:val="28"/>
        </w:rPr>
        <w:t xml:space="preserve"> в связи с передачей Центра Межэтнических и </w:t>
      </w:r>
      <w:proofErr w:type="spellStart"/>
      <w:r w:rsidRPr="00CD2244">
        <w:rPr>
          <w:sz w:val="28"/>
          <w:szCs w:val="28"/>
        </w:rPr>
        <w:t>межконфессональных</w:t>
      </w:r>
      <w:proofErr w:type="spellEnd"/>
      <w:r w:rsidRPr="00CD2244">
        <w:rPr>
          <w:sz w:val="28"/>
          <w:szCs w:val="28"/>
        </w:rPr>
        <w:t xml:space="preserve"> отношений Академии в МИОР</w:t>
      </w:r>
      <w:r>
        <w:rPr>
          <w:sz w:val="28"/>
          <w:szCs w:val="28"/>
        </w:rPr>
        <w:t xml:space="preserve"> РК.</w:t>
      </w:r>
    </w:p>
    <w:p w:rsidR="003857CC" w:rsidRPr="001A313F" w:rsidRDefault="003857CC" w:rsidP="003857CC">
      <w:pPr>
        <w:widowControl w:val="0"/>
        <w:pBdr>
          <w:bottom w:val="single" w:sz="4" w:space="31" w:color="FFFFFF"/>
        </w:pBdr>
        <w:ind w:firstLine="708"/>
        <w:jc w:val="both"/>
        <w:rPr>
          <w:sz w:val="28"/>
          <w:szCs w:val="28"/>
        </w:rPr>
      </w:pPr>
      <w:r w:rsidRPr="001A313F">
        <w:rPr>
          <w:b/>
          <w:i/>
          <w:sz w:val="28"/>
          <w:szCs w:val="28"/>
        </w:rPr>
        <w:t>на обучающие программы «Руководитель новой формации и специальные курсы переподготовки при назначении на руководящие должности</w:t>
      </w:r>
      <w:r w:rsidRPr="001A313F">
        <w:rPr>
          <w:sz w:val="28"/>
          <w:szCs w:val="28"/>
        </w:rPr>
        <w:t xml:space="preserve"> </w:t>
      </w:r>
      <w:r>
        <w:rPr>
          <w:sz w:val="28"/>
          <w:szCs w:val="28"/>
        </w:rPr>
        <w:t xml:space="preserve">были </w:t>
      </w:r>
      <w:r w:rsidRPr="001A313F">
        <w:rPr>
          <w:sz w:val="28"/>
          <w:szCs w:val="28"/>
        </w:rPr>
        <w:t>предусмотрены средства в сумме 90 067</w:t>
      </w:r>
      <w:r>
        <w:rPr>
          <w:sz w:val="28"/>
          <w:szCs w:val="28"/>
        </w:rPr>
        <w:t> </w:t>
      </w:r>
      <w:proofErr w:type="spellStart"/>
      <w:r>
        <w:rPr>
          <w:sz w:val="28"/>
          <w:szCs w:val="28"/>
        </w:rPr>
        <w:t>тыс.тенге</w:t>
      </w:r>
      <w:proofErr w:type="spellEnd"/>
      <w:r w:rsidRPr="001A313F">
        <w:rPr>
          <w:sz w:val="28"/>
          <w:szCs w:val="28"/>
        </w:rPr>
        <w:t>, которые исполнены в полном объёме.</w:t>
      </w:r>
    </w:p>
    <w:p w:rsidR="003857CC" w:rsidRPr="001A313F" w:rsidRDefault="003857CC" w:rsidP="003857CC">
      <w:pPr>
        <w:widowControl w:val="0"/>
        <w:pBdr>
          <w:bottom w:val="single" w:sz="4" w:space="31" w:color="FFFFFF"/>
        </w:pBdr>
        <w:ind w:firstLine="708"/>
        <w:jc w:val="both"/>
        <w:rPr>
          <w:sz w:val="28"/>
          <w:szCs w:val="28"/>
        </w:rPr>
      </w:pPr>
      <w:r w:rsidRPr="001A313F">
        <w:rPr>
          <w:i/>
          <w:sz w:val="28"/>
          <w:szCs w:val="28"/>
        </w:rPr>
        <w:t>Показател</w:t>
      </w:r>
      <w:r>
        <w:rPr>
          <w:i/>
          <w:sz w:val="28"/>
          <w:szCs w:val="28"/>
        </w:rPr>
        <w:t>ь</w:t>
      </w:r>
      <w:r w:rsidRPr="001A313F">
        <w:rPr>
          <w:i/>
          <w:sz w:val="28"/>
          <w:szCs w:val="28"/>
        </w:rPr>
        <w:t xml:space="preserve"> прямого результата </w:t>
      </w:r>
      <w:r w:rsidRPr="001A313F">
        <w:rPr>
          <w:sz w:val="28"/>
          <w:szCs w:val="28"/>
        </w:rPr>
        <w:t>достигнут в полном объеме:</w:t>
      </w:r>
    </w:p>
    <w:p w:rsidR="003857CC" w:rsidRPr="001A313F" w:rsidRDefault="003857CC" w:rsidP="003857CC">
      <w:pPr>
        <w:widowControl w:val="0"/>
        <w:pBdr>
          <w:bottom w:val="single" w:sz="4" w:space="31" w:color="FFFFFF"/>
        </w:pBdr>
        <w:ind w:firstLine="708"/>
        <w:jc w:val="both"/>
        <w:rPr>
          <w:sz w:val="28"/>
          <w:szCs w:val="28"/>
        </w:rPr>
      </w:pPr>
      <w:r w:rsidRPr="001A313F">
        <w:rPr>
          <w:sz w:val="28"/>
          <w:szCs w:val="28"/>
        </w:rPr>
        <w:t>в соответствии с планом количество участников программы «Руководитель новой формации и специальные курсы переподготовки, и специальные курсы переподготовки при назначении на руководящие должности» составило 99 человек.</w:t>
      </w:r>
    </w:p>
    <w:p w:rsidR="003857CC" w:rsidRPr="001A313F" w:rsidRDefault="003857CC" w:rsidP="003857CC">
      <w:pPr>
        <w:widowControl w:val="0"/>
        <w:pBdr>
          <w:bottom w:val="single" w:sz="4" w:space="31" w:color="FFFFFF"/>
        </w:pBdr>
        <w:ind w:firstLine="708"/>
        <w:jc w:val="both"/>
        <w:rPr>
          <w:sz w:val="28"/>
          <w:szCs w:val="28"/>
        </w:rPr>
      </w:pPr>
      <w:r w:rsidRPr="001A313F">
        <w:rPr>
          <w:i/>
          <w:sz w:val="28"/>
          <w:szCs w:val="28"/>
        </w:rPr>
        <w:t>Показател</w:t>
      </w:r>
      <w:r>
        <w:rPr>
          <w:i/>
          <w:sz w:val="28"/>
          <w:szCs w:val="28"/>
        </w:rPr>
        <w:t>и</w:t>
      </w:r>
      <w:r w:rsidRPr="001A313F">
        <w:rPr>
          <w:i/>
          <w:sz w:val="28"/>
          <w:szCs w:val="28"/>
        </w:rPr>
        <w:t xml:space="preserve"> конечного результата</w:t>
      </w:r>
      <w:r w:rsidRPr="001A313F">
        <w:rPr>
          <w:sz w:val="28"/>
          <w:szCs w:val="28"/>
        </w:rPr>
        <w:t xml:space="preserve"> соответствует целев</w:t>
      </w:r>
      <w:r>
        <w:rPr>
          <w:sz w:val="28"/>
          <w:szCs w:val="28"/>
        </w:rPr>
        <w:t>ым</w:t>
      </w:r>
      <w:r w:rsidRPr="001A313F">
        <w:rPr>
          <w:sz w:val="28"/>
          <w:szCs w:val="28"/>
        </w:rPr>
        <w:t xml:space="preserve"> индикатор</w:t>
      </w:r>
      <w:r>
        <w:rPr>
          <w:sz w:val="28"/>
          <w:szCs w:val="28"/>
        </w:rPr>
        <w:t xml:space="preserve">ам </w:t>
      </w:r>
      <w:r w:rsidRPr="001A313F">
        <w:rPr>
          <w:sz w:val="28"/>
          <w:szCs w:val="28"/>
        </w:rPr>
        <w:t>«Доля государственных служащих, удовлетворенных качеством обучения в Академии», «Доля семинаров повышения квалификации и дисциплин курсов переподготовки, проводимых на государственном языке в Академии государственного управления» цели 1.1.</w:t>
      </w:r>
    </w:p>
    <w:p w:rsidR="003857CC" w:rsidRPr="001A313F" w:rsidRDefault="003857CC" w:rsidP="003857CC">
      <w:pPr>
        <w:widowControl w:val="0"/>
        <w:pBdr>
          <w:bottom w:val="single" w:sz="4" w:space="31" w:color="FFFFFF"/>
        </w:pBdr>
        <w:ind w:firstLine="708"/>
        <w:jc w:val="both"/>
        <w:rPr>
          <w:sz w:val="28"/>
          <w:szCs w:val="28"/>
        </w:rPr>
      </w:pPr>
      <w:r w:rsidRPr="001A313F">
        <w:rPr>
          <w:i/>
          <w:sz w:val="28"/>
          <w:szCs w:val="28"/>
        </w:rPr>
        <w:t>Динамика расходов:</w:t>
      </w:r>
      <w:r w:rsidRPr="001A313F">
        <w:rPr>
          <w:sz w:val="28"/>
          <w:szCs w:val="28"/>
        </w:rPr>
        <w:t xml:space="preserve"> </w:t>
      </w:r>
      <w:r>
        <w:rPr>
          <w:sz w:val="28"/>
          <w:szCs w:val="28"/>
        </w:rPr>
        <w:t xml:space="preserve">в </w:t>
      </w:r>
      <w:r w:rsidRPr="001A313F">
        <w:rPr>
          <w:sz w:val="28"/>
          <w:szCs w:val="28"/>
        </w:rPr>
        <w:t>2018 год</w:t>
      </w:r>
      <w:r>
        <w:rPr>
          <w:sz w:val="28"/>
          <w:szCs w:val="28"/>
        </w:rPr>
        <w:t>у</w:t>
      </w:r>
      <w:r w:rsidRPr="001A313F">
        <w:rPr>
          <w:sz w:val="28"/>
          <w:szCs w:val="28"/>
        </w:rPr>
        <w:t xml:space="preserve"> – 1 415 602</w:t>
      </w:r>
      <w:r>
        <w:rPr>
          <w:sz w:val="28"/>
          <w:szCs w:val="28"/>
        </w:rPr>
        <w:t> </w:t>
      </w:r>
      <w:proofErr w:type="spellStart"/>
      <w:r>
        <w:rPr>
          <w:sz w:val="28"/>
          <w:szCs w:val="28"/>
        </w:rPr>
        <w:t>тыс.тенге</w:t>
      </w:r>
      <w:proofErr w:type="spellEnd"/>
      <w:r w:rsidRPr="001A313F">
        <w:rPr>
          <w:sz w:val="28"/>
          <w:szCs w:val="28"/>
        </w:rPr>
        <w:t xml:space="preserve">, </w:t>
      </w:r>
      <w:r>
        <w:rPr>
          <w:sz w:val="28"/>
          <w:szCs w:val="28"/>
        </w:rPr>
        <w:t xml:space="preserve">в </w:t>
      </w:r>
      <w:r w:rsidRPr="001A313F">
        <w:rPr>
          <w:sz w:val="28"/>
          <w:szCs w:val="28"/>
        </w:rPr>
        <w:t xml:space="preserve">2019 </w:t>
      </w:r>
      <w:proofErr w:type="spellStart"/>
      <w:r w:rsidRPr="001A313F">
        <w:rPr>
          <w:sz w:val="28"/>
          <w:szCs w:val="28"/>
        </w:rPr>
        <w:t>го</w:t>
      </w:r>
      <w:r>
        <w:rPr>
          <w:sz w:val="28"/>
          <w:szCs w:val="28"/>
        </w:rPr>
        <w:t>у</w:t>
      </w:r>
      <w:r w:rsidRPr="001A313F">
        <w:rPr>
          <w:sz w:val="28"/>
          <w:szCs w:val="28"/>
        </w:rPr>
        <w:t>д</w:t>
      </w:r>
      <w:proofErr w:type="spellEnd"/>
      <w:r w:rsidRPr="001A313F">
        <w:rPr>
          <w:sz w:val="28"/>
          <w:szCs w:val="28"/>
        </w:rPr>
        <w:t xml:space="preserve"> - 1 375 460</w:t>
      </w:r>
      <w:r>
        <w:rPr>
          <w:sz w:val="28"/>
          <w:szCs w:val="28"/>
        </w:rPr>
        <w:t> </w:t>
      </w:r>
      <w:proofErr w:type="spellStart"/>
      <w:r>
        <w:rPr>
          <w:sz w:val="28"/>
          <w:szCs w:val="28"/>
        </w:rPr>
        <w:t>тыс.тенге</w:t>
      </w:r>
      <w:proofErr w:type="spellEnd"/>
      <w:r w:rsidRPr="001A313F">
        <w:rPr>
          <w:sz w:val="28"/>
          <w:szCs w:val="28"/>
        </w:rPr>
        <w:t xml:space="preserve">, </w:t>
      </w:r>
      <w:r>
        <w:rPr>
          <w:sz w:val="28"/>
          <w:szCs w:val="28"/>
        </w:rPr>
        <w:t xml:space="preserve">в </w:t>
      </w:r>
      <w:r w:rsidRPr="001A313F">
        <w:rPr>
          <w:sz w:val="28"/>
          <w:szCs w:val="28"/>
        </w:rPr>
        <w:t>2020 год</w:t>
      </w:r>
      <w:r>
        <w:rPr>
          <w:sz w:val="28"/>
          <w:szCs w:val="28"/>
        </w:rPr>
        <w:t>у</w:t>
      </w:r>
      <w:r w:rsidRPr="001A313F">
        <w:rPr>
          <w:sz w:val="28"/>
          <w:szCs w:val="28"/>
        </w:rPr>
        <w:t xml:space="preserve"> - 1 496 373</w:t>
      </w:r>
      <w:r>
        <w:rPr>
          <w:sz w:val="28"/>
          <w:szCs w:val="28"/>
        </w:rPr>
        <w:t> </w:t>
      </w:r>
      <w:proofErr w:type="spellStart"/>
      <w:r>
        <w:rPr>
          <w:sz w:val="28"/>
          <w:szCs w:val="28"/>
        </w:rPr>
        <w:t>тыс.тенге</w:t>
      </w:r>
      <w:proofErr w:type="spellEnd"/>
      <w:r w:rsidRPr="001A313F">
        <w:rPr>
          <w:sz w:val="28"/>
          <w:szCs w:val="28"/>
        </w:rPr>
        <w:t>.</w:t>
      </w:r>
    </w:p>
    <w:p w:rsidR="003857CC" w:rsidRDefault="003857CC" w:rsidP="003857CC">
      <w:pPr>
        <w:widowControl w:val="0"/>
        <w:pBdr>
          <w:bottom w:val="single" w:sz="4" w:space="31" w:color="FFFFFF"/>
        </w:pBdr>
        <w:ind w:firstLine="708"/>
        <w:jc w:val="both"/>
        <w:rPr>
          <w:sz w:val="28"/>
          <w:szCs w:val="28"/>
        </w:rPr>
      </w:pPr>
      <w:r w:rsidRPr="001A313F">
        <w:rPr>
          <w:sz w:val="28"/>
          <w:szCs w:val="28"/>
        </w:rPr>
        <w:t>Дебиторская и кредиторская задолженност</w:t>
      </w:r>
      <w:r>
        <w:rPr>
          <w:sz w:val="28"/>
          <w:szCs w:val="28"/>
        </w:rPr>
        <w:t>ь по бюджетной программе</w:t>
      </w:r>
      <w:r w:rsidRPr="001A313F">
        <w:rPr>
          <w:sz w:val="28"/>
          <w:szCs w:val="28"/>
        </w:rPr>
        <w:t xml:space="preserve"> отсутству</w:t>
      </w:r>
      <w:r>
        <w:rPr>
          <w:sz w:val="28"/>
          <w:szCs w:val="28"/>
        </w:rPr>
        <w:t>ет.</w:t>
      </w:r>
    </w:p>
    <w:p w:rsidR="003857CC" w:rsidRDefault="003857CC" w:rsidP="003857CC">
      <w:pPr>
        <w:widowControl w:val="0"/>
        <w:pBdr>
          <w:bottom w:val="single" w:sz="4" w:space="31" w:color="FFFFFF"/>
        </w:pBdr>
        <w:ind w:firstLine="708"/>
        <w:jc w:val="both"/>
        <w:rPr>
          <w:sz w:val="28"/>
          <w:szCs w:val="28"/>
        </w:rPr>
      </w:pPr>
      <w:r w:rsidRPr="00E50194">
        <w:rPr>
          <w:sz w:val="28"/>
          <w:szCs w:val="28"/>
        </w:rPr>
        <w:t xml:space="preserve">На реализацию бюджетной программы </w:t>
      </w:r>
      <w:r w:rsidRPr="00E50194">
        <w:rPr>
          <w:b/>
          <w:sz w:val="28"/>
          <w:szCs w:val="28"/>
        </w:rPr>
        <w:t>138 «Обеспечение повышения квалификации государственных служащих»</w:t>
      </w:r>
      <w:r w:rsidRPr="00E50194">
        <w:rPr>
          <w:sz w:val="28"/>
          <w:szCs w:val="28"/>
        </w:rPr>
        <w:t xml:space="preserve"> в соответствии с приказом Агентства Республики Казахстан по делам государственной службы от 31 января 2020 года № 30 были выделены средства в сумме 10 444,7</w:t>
      </w:r>
      <w:r>
        <w:rPr>
          <w:sz w:val="28"/>
          <w:szCs w:val="28"/>
        </w:rPr>
        <w:t> </w:t>
      </w:r>
      <w:proofErr w:type="spellStart"/>
      <w:r>
        <w:rPr>
          <w:sz w:val="28"/>
          <w:szCs w:val="28"/>
        </w:rPr>
        <w:t>тыс.тенге</w:t>
      </w:r>
      <w:proofErr w:type="spellEnd"/>
      <w:r w:rsidRPr="00E50194">
        <w:rPr>
          <w:sz w:val="28"/>
          <w:szCs w:val="28"/>
        </w:rPr>
        <w:t>, исполнено 10 444,6</w:t>
      </w:r>
      <w:r>
        <w:rPr>
          <w:sz w:val="28"/>
          <w:szCs w:val="28"/>
        </w:rPr>
        <w:t> </w:t>
      </w:r>
      <w:proofErr w:type="spellStart"/>
      <w:r>
        <w:rPr>
          <w:sz w:val="28"/>
          <w:szCs w:val="28"/>
        </w:rPr>
        <w:t>тыс.тенге</w:t>
      </w:r>
      <w:proofErr w:type="spellEnd"/>
      <w:r w:rsidRPr="00E50194">
        <w:rPr>
          <w:sz w:val="28"/>
          <w:szCs w:val="28"/>
        </w:rPr>
        <w:t>, или 100% к плану на год. Не исполнено 0,1</w:t>
      </w:r>
      <w:r>
        <w:rPr>
          <w:sz w:val="28"/>
          <w:szCs w:val="28"/>
        </w:rPr>
        <w:t> </w:t>
      </w:r>
      <w:proofErr w:type="spellStart"/>
      <w:r>
        <w:rPr>
          <w:sz w:val="28"/>
          <w:szCs w:val="28"/>
        </w:rPr>
        <w:t>тыс.тенге</w:t>
      </w:r>
      <w:proofErr w:type="spellEnd"/>
      <w:r w:rsidRPr="00E50194">
        <w:rPr>
          <w:sz w:val="28"/>
          <w:szCs w:val="28"/>
        </w:rPr>
        <w:t xml:space="preserve"> – остаток за счет округления.</w:t>
      </w:r>
    </w:p>
    <w:p w:rsidR="003857CC" w:rsidRPr="00E50194" w:rsidRDefault="003857CC" w:rsidP="003857CC">
      <w:pPr>
        <w:widowControl w:val="0"/>
        <w:pBdr>
          <w:bottom w:val="single" w:sz="4" w:space="31" w:color="FFFFFF"/>
        </w:pBdr>
        <w:ind w:firstLine="708"/>
        <w:jc w:val="both"/>
        <w:rPr>
          <w:color w:val="000000"/>
          <w:sz w:val="28"/>
          <w:szCs w:val="28"/>
        </w:rPr>
      </w:pPr>
      <w:r w:rsidRPr="00E50194">
        <w:rPr>
          <w:i/>
          <w:sz w:val="28"/>
          <w:szCs w:val="28"/>
        </w:rPr>
        <w:t>Цель бюджетной программы</w:t>
      </w:r>
      <w:r w:rsidRPr="00E50194">
        <w:rPr>
          <w:sz w:val="28"/>
          <w:szCs w:val="28"/>
        </w:rPr>
        <w:t xml:space="preserve"> – п</w:t>
      </w:r>
      <w:r w:rsidRPr="00E50194">
        <w:rPr>
          <w:color w:val="000000"/>
          <w:sz w:val="28"/>
          <w:szCs w:val="28"/>
        </w:rPr>
        <w:t xml:space="preserve">овышение профессионального уровня государственных служащих Агентства Республики Казахстан по делам государственной службы. </w:t>
      </w:r>
    </w:p>
    <w:p w:rsidR="003857CC" w:rsidRPr="00E50194" w:rsidRDefault="003857CC" w:rsidP="003857CC">
      <w:pPr>
        <w:widowControl w:val="0"/>
        <w:pBdr>
          <w:bottom w:val="single" w:sz="4" w:space="31" w:color="FFFFFF"/>
        </w:pBdr>
        <w:ind w:firstLine="708"/>
        <w:jc w:val="both"/>
        <w:rPr>
          <w:sz w:val="28"/>
          <w:szCs w:val="28"/>
        </w:rPr>
      </w:pPr>
      <w:r w:rsidRPr="00E50194">
        <w:rPr>
          <w:i/>
          <w:sz w:val="28"/>
          <w:szCs w:val="28"/>
        </w:rPr>
        <w:t xml:space="preserve">Показатель прямого результата </w:t>
      </w:r>
      <w:r w:rsidRPr="00E50194">
        <w:rPr>
          <w:sz w:val="28"/>
          <w:szCs w:val="28"/>
        </w:rPr>
        <w:t>достигнут:</w:t>
      </w:r>
    </w:p>
    <w:p w:rsidR="003857CC" w:rsidRPr="00E50194" w:rsidRDefault="003857CC" w:rsidP="003857CC">
      <w:pPr>
        <w:widowControl w:val="0"/>
        <w:pBdr>
          <w:bottom w:val="single" w:sz="4" w:space="31" w:color="FFFFFF"/>
        </w:pBdr>
        <w:ind w:firstLine="708"/>
        <w:jc w:val="both"/>
        <w:rPr>
          <w:sz w:val="28"/>
          <w:szCs w:val="28"/>
        </w:rPr>
      </w:pPr>
      <w:r w:rsidRPr="00E50194">
        <w:rPr>
          <w:sz w:val="28"/>
          <w:szCs w:val="28"/>
        </w:rPr>
        <w:t>в соответствии с планом 143 государственных служащих Агентства Республики Казахстан по делам государственной службы были направлены на курсы повышение квалификации и переподготовки.</w:t>
      </w:r>
    </w:p>
    <w:p w:rsidR="003857CC" w:rsidRPr="00E50194" w:rsidRDefault="003857CC" w:rsidP="003857CC">
      <w:pPr>
        <w:widowControl w:val="0"/>
        <w:pBdr>
          <w:bottom w:val="single" w:sz="4" w:space="31" w:color="FFFFFF"/>
        </w:pBdr>
        <w:ind w:firstLine="708"/>
        <w:jc w:val="both"/>
        <w:rPr>
          <w:sz w:val="28"/>
          <w:szCs w:val="28"/>
        </w:rPr>
      </w:pPr>
      <w:r w:rsidRPr="00E50194">
        <w:rPr>
          <w:i/>
          <w:sz w:val="28"/>
          <w:szCs w:val="28"/>
        </w:rPr>
        <w:t>Показатель конечного результата</w:t>
      </w:r>
      <w:r w:rsidRPr="00E50194">
        <w:rPr>
          <w:sz w:val="28"/>
          <w:szCs w:val="28"/>
        </w:rPr>
        <w:t xml:space="preserve"> соответствует целевому индикатору «</w:t>
      </w:r>
      <w:r w:rsidRPr="00E50194">
        <w:rPr>
          <w:bCs/>
          <w:color w:val="000000"/>
          <w:sz w:val="28"/>
          <w:szCs w:val="28"/>
        </w:rPr>
        <w:t>Доля государственных служащих центральных государственных органов, прошедших курсы переподготовки и повышения квалификации, из числа подлежащих переподготовке и повышению квалификации</w:t>
      </w:r>
      <w:r w:rsidRPr="00E50194">
        <w:rPr>
          <w:sz w:val="28"/>
          <w:szCs w:val="28"/>
        </w:rPr>
        <w:t>» цели 1.1.</w:t>
      </w:r>
    </w:p>
    <w:p w:rsidR="003857CC" w:rsidRPr="00E50194" w:rsidRDefault="003857CC" w:rsidP="003857CC">
      <w:pPr>
        <w:widowControl w:val="0"/>
        <w:pBdr>
          <w:bottom w:val="single" w:sz="4" w:space="31" w:color="FFFFFF"/>
        </w:pBdr>
        <w:ind w:firstLine="708"/>
        <w:jc w:val="both"/>
        <w:rPr>
          <w:sz w:val="28"/>
          <w:szCs w:val="28"/>
        </w:rPr>
      </w:pPr>
      <w:r w:rsidRPr="00E50194">
        <w:rPr>
          <w:i/>
          <w:sz w:val="28"/>
          <w:szCs w:val="28"/>
        </w:rPr>
        <w:t>Динамика расходов:</w:t>
      </w:r>
      <w:r w:rsidRPr="00E50194">
        <w:rPr>
          <w:sz w:val="28"/>
          <w:szCs w:val="28"/>
        </w:rPr>
        <w:t xml:space="preserve"> </w:t>
      </w:r>
      <w:r>
        <w:rPr>
          <w:sz w:val="28"/>
          <w:szCs w:val="28"/>
        </w:rPr>
        <w:t xml:space="preserve">в </w:t>
      </w:r>
      <w:r w:rsidRPr="00E50194">
        <w:rPr>
          <w:sz w:val="28"/>
          <w:szCs w:val="28"/>
        </w:rPr>
        <w:t>2018 год</w:t>
      </w:r>
      <w:r>
        <w:rPr>
          <w:sz w:val="28"/>
          <w:szCs w:val="28"/>
        </w:rPr>
        <w:t>у</w:t>
      </w:r>
      <w:r w:rsidRPr="00E50194">
        <w:rPr>
          <w:sz w:val="28"/>
          <w:szCs w:val="28"/>
        </w:rPr>
        <w:t xml:space="preserve"> – 9 703,1</w:t>
      </w:r>
      <w:r>
        <w:rPr>
          <w:sz w:val="28"/>
          <w:szCs w:val="28"/>
        </w:rPr>
        <w:t> </w:t>
      </w:r>
      <w:proofErr w:type="spellStart"/>
      <w:r>
        <w:rPr>
          <w:sz w:val="28"/>
          <w:szCs w:val="28"/>
        </w:rPr>
        <w:t>тыс.тенге</w:t>
      </w:r>
      <w:proofErr w:type="spellEnd"/>
      <w:r w:rsidRPr="00E50194">
        <w:rPr>
          <w:sz w:val="28"/>
          <w:szCs w:val="28"/>
        </w:rPr>
        <w:t xml:space="preserve">, </w:t>
      </w:r>
      <w:r>
        <w:rPr>
          <w:sz w:val="28"/>
          <w:szCs w:val="28"/>
        </w:rPr>
        <w:t xml:space="preserve">в </w:t>
      </w:r>
      <w:r w:rsidRPr="00E50194">
        <w:rPr>
          <w:sz w:val="28"/>
          <w:szCs w:val="28"/>
        </w:rPr>
        <w:t>2019 году- 12 492,6</w:t>
      </w:r>
      <w:r>
        <w:rPr>
          <w:sz w:val="28"/>
          <w:szCs w:val="28"/>
        </w:rPr>
        <w:t> </w:t>
      </w:r>
      <w:proofErr w:type="spellStart"/>
      <w:r>
        <w:rPr>
          <w:sz w:val="28"/>
          <w:szCs w:val="28"/>
        </w:rPr>
        <w:t>тыс.тенге</w:t>
      </w:r>
      <w:proofErr w:type="spellEnd"/>
      <w:r w:rsidRPr="00E50194">
        <w:rPr>
          <w:sz w:val="28"/>
          <w:szCs w:val="28"/>
        </w:rPr>
        <w:t xml:space="preserve">, </w:t>
      </w:r>
      <w:r>
        <w:rPr>
          <w:sz w:val="28"/>
          <w:szCs w:val="28"/>
        </w:rPr>
        <w:t xml:space="preserve">в </w:t>
      </w:r>
      <w:r w:rsidRPr="00E50194">
        <w:rPr>
          <w:sz w:val="28"/>
          <w:szCs w:val="28"/>
        </w:rPr>
        <w:t>2020 год</w:t>
      </w:r>
      <w:r>
        <w:rPr>
          <w:sz w:val="28"/>
          <w:szCs w:val="28"/>
        </w:rPr>
        <w:t>у</w:t>
      </w:r>
      <w:r w:rsidRPr="00E50194">
        <w:rPr>
          <w:sz w:val="28"/>
          <w:szCs w:val="28"/>
        </w:rPr>
        <w:t xml:space="preserve"> - 10 444,6</w:t>
      </w:r>
      <w:r>
        <w:rPr>
          <w:sz w:val="28"/>
          <w:szCs w:val="28"/>
        </w:rPr>
        <w:t> </w:t>
      </w:r>
      <w:proofErr w:type="spellStart"/>
      <w:r>
        <w:rPr>
          <w:sz w:val="28"/>
          <w:szCs w:val="28"/>
        </w:rPr>
        <w:t>тыс.тенге</w:t>
      </w:r>
      <w:proofErr w:type="spellEnd"/>
      <w:r w:rsidRPr="00E50194">
        <w:rPr>
          <w:sz w:val="28"/>
          <w:szCs w:val="28"/>
        </w:rPr>
        <w:t>.</w:t>
      </w:r>
    </w:p>
    <w:p w:rsidR="003857CC" w:rsidRDefault="003857CC" w:rsidP="003857CC">
      <w:pPr>
        <w:widowControl w:val="0"/>
        <w:pBdr>
          <w:bottom w:val="single" w:sz="4" w:space="31" w:color="FFFFFF"/>
        </w:pBdr>
        <w:ind w:firstLine="708"/>
        <w:jc w:val="both"/>
        <w:rPr>
          <w:sz w:val="28"/>
          <w:szCs w:val="28"/>
        </w:rPr>
      </w:pPr>
      <w:r w:rsidRPr="00E50194">
        <w:rPr>
          <w:sz w:val="28"/>
          <w:szCs w:val="28"/>
        </w:rPr>
        <w:t>Дебиторская и кредиторская задолженность по бюджетной программе отсутствует.</w:t>
      </w:r>
    </w:p>
    <w:p w:rsidR="003857CC" w:rsidRPr="00CF64B2" w:rsidRDefault="003857CC" w:rsidP="003857CC">
      <w:pPr>
        <w:widowControl w:val="0"/>
        <w:pBdr>
          <w:bottom w:val="single" w:sz="4" w:space="31" w:color="FFFFFF"/>
        </w:pBdr>
        <w:ind w:firstLine="708"/>
        <w:jc w:val="both"/>
        <w:rPr>
          <w:i/>
          <w:sz w:val="28"/>
          <w:szCs w:val="28"/>
        </w:rPr>
      </w:pPr>
      <w:r w:rsidRPr="002C45E3">
        <w:rPr>
          <w:b/>
          <w:caps/>
          <w:color w:val="0000FF"/>
          <w:sz w:val="28"/>
          <w:szCs w:val="28"/>
        </w:rPr>
        <w:lastRenderedPageBreak/>
        <w:t>Второе стратегическое направление</w:t>
      </w:r>
      <w:r w:rsidRPr="002C45E3">
        <w:rPr>
          <w:b/>
          <w:color w:val="0000FF"/>
          <w:sz w:val="28"/>
          <w:szCs w:val="28"/>
        </w:rPr>
        <w:t xml:space="preserve"> «Повышение качества оказания государственных услуг»</w:t>
      </w:r>
      <w:r w:rsidRPr="002C45E3">
        <w:rPr>
          <w:color w:val="0000FF"/>
          <w:sz w:val="28"/>
          <w:szCs w:val="28"/>
        </w:rPr>
        <w:t xml:space="preserve"> </w:t>
      </w:r>
      <w:r w:rsidRPr="00CF64B2">
        <w:rPr>
          <w:sz w:val="28"/>
          <w:szCs w:val="28"/>
        </w:rPr>
        <w:t xml:space="preserve">состоит из </w:t>
      </w:r>
      <w:r w:rsidRPr="00CF64B2">
        <w:rPr>
          <w:i/>
          <w:sz w:val="28"/>
          <w:szCs w:val="28"/>
        </w:rPr>
        <w:t>цели 2.1 «Развитие клиентоориентированности на государственной службе».</w:t>
      </w:r>
    </w:p>
    <w:p w:rsidR="003857CC" w:rsidRPr="00CF64B2" w:rsidRDefault="003857CC" w:rsidP="003857CC">
      <w:pPr>
        <w:widowControl w:val="0"/>
        <w:pBdr>
          <w:bottom w:val="single" w:sz="4" w:space="31" w:color="FFFFFF"/>
        </w:pBdr>
        <w:ind w:firstLine="708"/>
        <w:jc w:val="both"/>
        <w:rPr>
          <w:sz w:val="28"/>
          <w:szCs w:val="28"/>
        </w:rPr>
      </w:pPr>
      <w:r w:rsidRPr="00CF64B2">
        <w:rPr>
          <w:i/>
          <w:sz w:val="28"/>
          <w:szCs w:val="28"/>
        </w:rPr>
        <w:t xml:space="preserve">По стратегической цели 2.1 </w:t>
      </w:r>
      <w:r w:rsidRPr="00CF64B2">
        <w:rPr>
          <w:sz w:val="28"/>
          <w:szCs w:val="28"/>
        </w:rPr>
        <w:t>предусмотрено достижение 2-х целевых индикаторов, которые достигнуты в полном объеме:</w:t>
      </w:r>
    </w:p>
    <w:tbl>
      <w:tblPr>
        <w:tblStyle w:val="afa"/>
        <w:tblW w:w="0" w:type="auto"/>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ook w:val="04A0" w:firstRow="1" w:lastRow="0" w:firstColumn="1" w:lastColumn="0" w:noHBand="0" w:noVBand="1"/>
      </w:tblPr>
      <w:tblGrid>
        <w:gridCol w:w="4616"/>
        <w:gridCol w:w="4619"/>
      </w:tblGrid>
      <w:tr w:rsidR="003857CC" w:rsidRPr="00903146" w:rsidTr="000A45F7">
        <w:tc>
          <w:tcPr>
            <w:tcW w:w="4616" w:type="dxa"/>
            <w:shd w:val="clear" w:color="auto" w:fill="DBE5F1" w:themeFill="accent1" w:themeFillTint="33"/>
          </w:tcPr>
          <w:p w:rsidR="003857CC" w:rsidRPr="00903146" w:rsidRDefault="003857CC" w:rsidP="000A45F7">
            <w:pPr>
              <w:pStyle w:val="a6"/>
              <w:ind w:firstLine="0"/>
              <w:jc w:val="center"/>
              <w:rPr>
                <w:b/>
                <w:sz w:val="22"/>
                <w:szCs w:val="22"/>
              </w:rPr>
            </w:pPr>
            <w:r w:rsidRPr="00903146">
              <w:rPr>
                <w:b/>
                <w:sz w:val="22"/>
                <w:szCs w:val="22"/>
              </w:rPr>
              <w:t>1. Доля государственных услуг, охваченных общественным мониторингом качества оказания государственных услуг по государственному социальному заказу Агентства от общего количества в Реестре государственных услуг</w:t>
            </w:r>
          </w:p>
        </w:tc>
        <w:tc>
          <w:tcPr>
            <w:tcW w:w="4619" w:type="dxa"/>
            <w:shd w:val="clear" w:color="auto" w:fill="DBE5F1" w:themeFill="accent1" w:themeFillTint="33"/>
          </w:tcPr>
          <w:p w:rsidR="003857CC" w:rsidRPr="00903146" w:rsidRDefault="003857CC" w:rsidP="000A45F7">
            <w:pPr>
              <w:pStyle w:val="a6"/>
              <w:ind w:firstLine="0"/>
              <w:jc w:val="center"/>
              <w:rPr>
                <w:b/>
                <w:sz w:val="22"/>
                <w:szCs w:val="22"/>
              </w:rPr>
            </w:pPr>
            <w:r w:rsidRPr="00903146">
              <w:rPr>
                <w:b/>
                <w:sz w:val="22"/>
                <w:szCs w:val="22"/>
              </w:rPr>
              <w:t xml:space="preserve">2. Доля восстановленных прав </w:t>
            </w:r>
            <w:proofErr w:type="spellStart"/>
            <w:r w:rsidRPr="00903146">
              <w:rPr>
                <w:b/>
                <w:sz w:val="22"/>
                <w:szCs w:val="22"/>
              </w:rPr>
              <w:t>услугополучателей</w:t>
            </w:r>
            <w:proofErr w:type="spellEnd"/>
            <w:r w:rsidRPr="00903146">
              <w:rPr>
                <w:b/>
                <w:sz w:val="22"/>
                <w:szCs w:val="22"/>
              </w:rPr>
              <w:t xml:space="preserve"> по итогам выявленных в ходе проверок нарушений по обращениям</w:t>
            </w:r>
          </w:p>
        </w:tc>
      </w:tr>
      <w:tr w:rsidR="003857CC" w:rsidRPr="00903146" w:rsidTr="000A45F7">
        <w:tc>
          <w:tcPr>
            <w:tcW w:w="4616" w:type="dxa"/>
            <w:shd w:val="clear" w:color="auto" w:fill="DAEEF3" w:themeFill="accent5" w:themeFillTint="33"/>
          </w:tcPr>
          <w:p w:rsidR="003857CC" w:rsidRPr="00903146" w:rsidRDefault="003857CC" w:rsidP="000A45F7">
            <w:pPr>
              <w:pStyle w:val="a6"/>
              <w:jc w:val="center"/>
              <w:rPr>
                <w:sz w:val="22"/>
                <w:szCs w:val="22"/>
              </w:rPr>
            </w:pPr>
            <w:r w:rsidRPr="00903146">
              <w:rPr>
                <w:sz w:val="22"/>
                <w:szCs w:val="22"/>
              </w:rPr>
              <w:t xml:space="preserve">План – </w:t>
            </w:r>
            <w:r>
              <w:rPr>
                <w:sz w:val="22"/>
                <w:szCs w:val="22"/>
              </w:rPr>
              <w:t>9,2</w:t>
            </w:r>
            <w:r w:rsidRPr="00903146">
              <w:rPr>
                <w:sz w:val="22"/>
                <w:szCs w:val="22"/>
              </w:rPr>
              <w:t>%</w:t>
            </w:r>
          </w:p>
          <w:p w:rsidR="003857CC" w:rsidRPr="00903146" w:rsidRDefault="003857CC" w:rsidP="000A45F7">
            <w:pPr>
              <w:pStyle w:val="a6"/>
              <w:jc w:val="center"/>
            </w:pPr>
            <w:r w:rsidRPr="00903146">
              <w:rPr>
                <w:sz w:val="22"/>
                <w:szCs w:val="22"/>
              </w:rPr>
              <w:t>Факт –</w:t>
            </w:r>
            <w:r w:rsidRPr="00903146">
              <w:t xml:space="preserve"> </w:t>
            </w:r>
            <w:r>
              <w:rPr>
                <w:sz w:val="22"/>
                <w:szCs w:val="22"/>
              </w:rPr>
              <w:t>9,68</w:t>
            </w:r>
            <w:r w:rsidRPr="00903146">
              <w:rPr>
                <w:sz w:val="22"/>
                <w:szCs w:val="22"/>
              </w:rPr>
              <w:t>%</w:t>
            </w:r>
          </w:p>
        </w:tc>
        <w:tc>
          <w:tcPr>
            <w:tcW w:w="4619" w:type="dxa"/>
            <w:shd w:val="clear" w:color="auto" w:fill="DAEEF3" w:themeFill="accent5" w:themeFillTint="33"/>
          </w:tcPr>
          <w:p w:rsidR="003857CC" w:rsidRPr="00903146" w:rsidRDefault="003857CC" w:rsidP="000A45F7">
            <w:pPr>
              <w:pStyle w:val="a6"/>
              <w:jc w:val="center"/>
              <w:rPr>
                <w:sz w:val="22"/>
                <w:szCs w:val="22"/>
              </w:rPr>
            </w:pPr>
            <w:r w:rsidRPr="00903146">
              <w:rPr>
                <w:sz w:val="22"/>
                <w:szCs w:val="22"/>
              </w:rPr>
              <w:t>План – 8</w:t>
            </w:r>
            <w:r>
              <w:rPr>
                <w:sz w:val="22"/>
                <w:szCs w:val="22"/>
              </w:rPr>
              <w:t>6</w:t>
            </w:r>
            <w:r w:rsidRPr="00903146">
              <w:rPr>
                <w:sz w:val="22"/>
                <w:szCs w:val="22"/>
                <w:lang w:val="kk-KZ"/>
              </w:rPr>
              <w:t> </w:t>
            </w:r>
            <w:r w:rsidRPr="00903146">
              <w:rPr>
                <w:sz w:val="22"/>
                <w:szCs w:val="22"/>
              </w:rPr>
              <w:t>%</w:t>
            </w:r>
          </w:p>
          <w:p w:rsidR="003857CC" w:rsidRPr="00903146" w:rsidRDefault="003857CC" w:rsidP="000A45F7">
            <w:pPr>
              <w:pStyle w:val="a6"/>
              <w:jc w:val="center"/>
            </w:pPr>
            <w:r w:rsidRPr="00903146">
              <w:rPr>
                <w:sz w:val="22"/>
                <w:szCs w:val="22"/>
              </w:rPr>
              <w:t xml:space="preserve">Факт </w:t>
            </w:r>
            <w:r>
              <w:rPr>
                <w:sz w:val="22"/>
                <w:szCs w:val="22"/>
              </w:rPr>
              <w:t>– 89,6</w:t>
            </w:r>
            <w:r w:rsidRPr="00903146">
              <w:rPr>
                <w:sz w:val="22"/>
                <w:szCs w:val="22"/>
              </w:rPr>
              <w:t>%</w:t>
            </w:r>
          </w:p>
        </w:tc>
      </w:tr>
    </w:tbl>
    <w:p w:rsidR="003857CC" w:rsidRDefault="003857CC" w:rsidP="003857CC">
      <w:pPr>
        <w:pStyle w:val="a6"/>
        <w:jc w:val="both"/>
        <w:rPr>
          <w:szCs w:val="28"/>
        </w:rPr>
      </w:pPr>
      <w:r w:rsidRPr="00903146">
        <w:rPr>
          <w:i/>
        </w:rPr>
        <w:t>По первому целевому индикатору</w:t>
      </w:r>
      <w:r>
        <w:t xml:space="preserve"> </w:t>
      </w:r>
      <w:r w:rsidRPr="00903146">
        <w:rPr>
          <w:szCs w:val="28"/>
        </w:rPr>
        <w:t>«Доля государственных услуг, охваченных общественным мониторингом качества оказания государственных услуг по государственному социальному заказу Агентства от общего количества в Реестре государственных услуг»</w:t>
      </w:r>
      <w:r>
        <w:rPr>
          <w:szCs w:val="28"/>
        </w:rPr>
        <w:t xml:space="preserve"> составила 9,2% при плане 9,68%. </w:t>
      </w:r>
    </w:p>
    <w:p w:rsidR="003857CC" w:rsidRPr="007A486D" w:rsidRDefault="003857CC" w:rsidP="00B0046E">
      <w:pPr>
        <w:pStyle w:val="a6"/>
        <w:jc w:val="both"/>
        <w:rPr>
          <w:i/>
          <w:sz w:val="24"/>
        </w:rPr>
      </w:pPr>
      <w:r w:rsidRPr="00770BF0">
        <w:t xml:space="preserve">В 2020 году по государственному социальному заказу Агентства проведен общественный мониторинг качества оказания государственных услуг. Общественным мониторингом были охвачены 70 социально-значимых госуслуг </w:t>
      </w:r>
      <w:r w:rsidRPr="007A486D">
        <w:rPr>
          <w:szCs w:val="28"/>
        </w:rPr>
        <w:t>из 723 услуг Реестра.</w:t>
      </w:r>
      <w:r w:rsidRPr="00770BF0">
        <w:t xml:space="preserve"> </w:t>
      </w:r>
    </w:p>
    <w:p w:rsidR="003857CC" w:rsidRDefault="003857CC" w:rsidP="003857CC">
      <w:pPr>
        <w:pStyle w:val="a6"/>
        <w:jc w:val="both"/>
        <w:rPr>
          <w:szCs w:val="28"/>
        </w:rPr>
      </w:pPr>
      <w:r w:rsidRPr="00903146">
        <w:rPr>
          <w:i/>
        </w:rPr>
        <w:t>По второму целевому индикатору</w:t>
      </w:r>
      <w:r>
        <w:t xml:space="preserve"> </w:t>
      </w:r>
      <w:r w:rsidRPr="00903146">
        <w:rPr>
          <w:szCs w:val="28"/>
        </w:rPr>
        <w:t xml:space="preserve">«Доля восстановленных прав </w:t>
      </w:r>
      <w:proofErr w:type="spellStart"/>
      <w:r w:rsidRPr="00903146">
        <w:rPr>
          <w:szCs w:val="28"/>
        </w:rPr>
        <w:t>услугополучателей</w:t>
      </w:r>
      <w:proofErr w:type="spellEnd"/>
      <w:r w:rsidRPr="00903146">
        <w:rPr>
          <w:szCs w:val="28"/>
        </w:rPr>
        <w:t xml:space="preserve"> по итогам выявленных в ходе проверок нарушений по обращениям»</w:t>
      </w:r>
      <w:r>
        <w:rPr>
          <w:szCs w:val="28"/>
        </w:rPr>
        <w:t xml:space="preserve"> составила 89,6</w:t>
      </w:r>
      <w:r w:rsidR="00B0046E">
        <w:rPr>
          <w:szCs w:val="28"/>
        </w:rPr>
        <w:t> </w:t>
      </w:r>
      <w:r>
        <w:rPr>
          <w:szCs w:val="28"/>
        </w:rPr>
        <w:t>% при плане 86</w:t>
      </w:r>
      <w:r w:rsidR="00B0046E">
        <w:rPr>
          <w:szCs w:val="28"/>
        </w:rPr>
        <w:t> </w:t>
      </w:r>
      <w:r>
        <w:rPr>
          <w:szCs w:val="28"/>
        </w:rPr>
        <w:t>%.</w:t>
      </w:r>
    </w:p>
    <w:p w:rsidR="00B0046E" w:rsidRPr="007A486D" w:rsidRDefault="00B0046E" w:rsidP="00B0046E">
      <w:pPr>
        <w:pStyle w:val="a6"/>
        <w:jc w:val="both"/>
        <w:rPr>
          <w:i/>
          <w:szCs w:val="28"/>
        </w:rPr>
      </w:pPr>
      <w:r w:rsidRPr="00770BF0">
        <w:rPr>
          <w:szCs w:val="32"/>
        </w:rPr>
        <w:t xml:space="preserve">За 2020 год поступило </w:t>
      </w:r>
      <w:r w:rsidRPr="007A486D">
        <w:rPr>
          <w:szCs w:val="32"/>
          <w:lang w:val="kk-KZ"/>
        </w:rPr>
        <w:t>1</w:t>
      </w:r>
      <w:r>
        <w:rPr>
          <w:szCs w:val="32"/>
          <w:lang w:val="kk-KZ"/>
        </w:rPr>
        <w:t> </w:t>
      </w:r>
      <w:r w:rsidRPr="007A486D">
        <w:rPr>
          <w:szCs w:val="32"/>
          <w:lang w:val="kk-KZ"/>
        </w:rPr>
        <w:t>442</w:t>
      </w:r>
      <w:r w:rsidRPr="007A486D">
        <w:rPr>
          <w:szCs w:val="32"/>
        </w:rPr>
        <w:t xml:space="preserve"> обращений</w:t>
      </w:r>
      <w:r>
        <w:rPr>
          <w:szCs w:val="32"/>
        </w:rPr>
        <w:t xml:space="preserve">: </w:t>
      </w:r>
      <w:r w:rsidRPr="007A486D">
        <w:rPr>
          <w:szCs w:val="28"/>
        </w:rPr>
        <w:t xml:space="preserve">в Агентство - </w:t>
      </w:r>
      <w:r w:rsidRPr="007A486D">
        <w:rPr>
          <w:szCs w:val="28"/>
          <w:lang w:val="kk-KZ"/>
        </w:rPr>
        <w:t>659</w:t>
      </w:r>
      <w:r w:rsidRPr="007A486D">
        <w:rPr>
          <w:szCs w:val="28"/>
        </w:rPr>
        <w:t>, в тер</w:t>
      </w:r>
      <w:r>
        <w:rPr>
          <w:szCs w:val="28"/>
        </w:rPr>
        <w:t xml:space="preserve">риториальные </w:t>
      </w:r>
      <w:r w:rsidRPr="007A486D">
        <w:rPr>
          <w:szCs w:val="28"/>
        </w:rPr>
        <w:t xml:space="preserve">департаменты - </w:t>
      </w:r>
      <w:r w:rsidRPr="007A486D">
        <w:rPr>
          <w:szCs w:val="28"/>
          <w:lang w:val="kk-KZ"/>
        </w:rPr>
        <w:t>783</w:t>
      </w:r>
      <w:r w:rsidRPr="007A486D">
        <w:rPr>
          <w:i/>
          <w:szCs w:val="28"/>
        </w:rPr>
        <w:t>.</w:t>
      </w:r>
    </w:p>
    <w:p w:rsidR="00B0046E" w:rsidRPr="007A486D" w:rsidRDefault="00B0046E" w:rsidP="00B0046E">
      <w:pPr>
        <w:pStyle w:val="a6"/>
        <w:jc w:val="both"/>
        <w:rPr>
          <w:i/>
          <w:sz w:val="24"/>
        </w:rPr>
      </w:pPr>
      <w:proofErr w:type="spellStart"/>
      <w:r w:rsidRPr="007A486D">
        <w:rPr>
          <w:i/>
          <w:sz w:val="24"/>
        </w:rPr>
        <w:t>Справочно</w:t>
      </w:r>
      <w:proofErr w:type="spellEnd"/>
      <w:r w:rsidRPr="007A486D">
        <w:rPr>
          <w:i/>
          <w:sz w:val="24"/>
        </w:rPr>
        <w:t>: рассмотрено</w:t>
      </w:r>
      <w:r>
        <w:rPr>
          <w:i/>
          <w:sz w:val="24"/>
        </w:rPr>
        <w:t xml:space="preserve"> </w:t>
      </w:r>
      <w:r w:rsidRPr="007A486D">
        <w:rPr>
          <w:i/>
          <w:sz w:val="24"/>
          <w:lang w:val="kk-KZ"/>
        </w:rPr>
        <w:t>743</w:t>
      </w:r>
      <w:r>
        <w:rPr>
          <w:i/>
          <w:sz w:val="24"/>
          <w:lang w:val="kk-KZ"/>
        </w:rPr>
        <w:t xml:space="preserve"> обращений </w:t>
      </w:r>
      <w:r w:rsidRPr="007A486D">
        <w:rPr>
          <w:i/>
          <w:sz w:val="24"/>
        </w:rPr>
        <w:t>(</w:t>
      </w:r>
      <w:r w:rsidRPr="007A486D">
        <w:rPr>
          <w:i/>
          <w:sz w:val="24"/>
          <w:lang w:val="kk-KZ"/>
        </w:rPr>
        <w:t>51,5</w:t>
      </w:r>
      <w:r w:rsidRPr="007A486D">
        <w:rPr>
          <w:i/>
          <w:sz w:val="24"/>
        </w:rPr>
        <w:t xml:space="preserve">% от общего количества поступивших жалоб в уполномоченный орган), направлено по подведомственности в иные госорганы – </w:t>
      </w:r>
      <w:r w:rsidRPr="007A486D">
        <w:rPr>
          <w:i/>
          <w:sz w:val="24"/>
          <w:lang w:val="kk-KZ"/>
        </w:rPr>
        <w:t>558</w:t>
      </w:r>
      <w:r>
        <w:rPr>
          <w:i/>
          <w:sz w:val="24"/>
          <w:lang w:val="kk-KZ"/>
        </w:rPr>
        <w:t xml:space="preserve"> </w:t>
      </w:r>
      <w:r w:rsidRPr="007A486D">
        <w:rPr>
          <w:i/>
          <w:sz w:val="24"/>
        </w:rPr>
        <w:t>(3</w:t>
      </w:r>
      <w:r w:rsidRPr="007A486D">
        <w:rPr>
          <w:i/>
          <w:sz w:val="24"/>
          <w:lang w:val="kk-KZ"/>
        </w:rPr>
        <w:t>8,8</w:t>
      </w:r>
      <w:r w:rsidRPr="007A486D">
        <w:rPr>
          <w:i/>
          <w:sz w:val="24"/>
        </w:rPr>
        <w:t xml:space="preserve">%), </w:t>
      </w:r>
      <w:r>
        <w:rPr>
          <w:i/>
          <w:sz w:val="24"/>
        </w:rPr>
        <w:t>находятся</w:t>
      </w:r>
      <w:r w:rsidRPr="007A486D">
        <w:rPr>
          <w:i/>
          <w:sz w:val="24"/>
          <w:lang w:val="kk-KZ"/>
        </w:rPr>
        <w:t xml:space="preserve"> </w:t>
      </w:r>
      <w:r>
        <w:rPr>
          <w:i/>
          <w:sz w:val="24"/>
        </w:rPr>
        <w:t>на</w:t>
      </w:r>
      <w:r w:rsidRPr="007A486D">
        <w:rPr>
          <w:i/>
          <w:sz w:val="24"/>
        </w:rPr>
        <w:t xml:space="preserve"> рассмотрении </w:t>
      </w:r>
      <w:r>
        <w:rPr>
          <w:i/>
          <w:sz w:val="24"/>
        </w:rPr>
        <w:t>2</w:t>
      </w:r>
      <w:r w:rsidRPr="007A486D">
        <w:rPr>
          <w:i/>
          <w:sz w:val="24"/>
          <w:lang w:val="kk-KZ"/>
        </w:rPr>
        <w:t>8</w:t>
      </w:r>
      <w:r>
        <w:rPr>
          <w:i/>
          <w:sz w:val="24"/>
          <w:lang w:val="kk-KZ"/>
        </w:rPr>
        <w:t xml:space="preserve"> </w:t>
      </w:r>
      <w:r w:rsidRPr="007A486D">
        <w:rPr>
          <w:i/>
          <w:sz w:val="24"/>
        </w:rPr>
        <w:t>(</w:t>
      </w:r>
      <w:r w:rsidRPr="007A486D">
        <w:rPr>
          <w:i/>
          <w:sz w:val="24"/>
          <w:lang w:val="kk-KZ"/>
        </w:rPr>
        <w:t>1,9</w:t>
      </w:r>
      <w:r w:rsidRPr="007A486D">
        <w:rPr>
          <w:i/>
          <w:sz w:val="24"/>
        </w:rPr>
        <w:t xml:space="preserve">%), прекращено по ходатайству авторов – </w:t>
      </w:r>
      <w:r w:rsidRPr="007A486D">
        <w:rPr>
          <w:i/>
          <w:sz w:val="24"/>
          <w:lang w:val="kk-KZ"/>
        </w:rPr>
        <w:t>113</w:t>
      </w:r>
      <w:r>
        <w:rPr>
          <w:i/>
          <w:sz w:val="24"/>
          <w:lang w:val="kk-KZ"/>
        </w:rPr>
        <w:t xml:space="preserve"> </w:t>
      </w:r>
      <w:r w:rsidRPr="007A486D">
        <w:rPr>
          <w:i/>
          <w:sz w:val="24"/>
        </w:rPr>
        <w:t>(</w:t>
      </w:r>
      <w:r w:rsidRPr="007A486D">
        <w:rPr>
          <w:i/>
          <w:sz w:val="24"/>
          <w:lang w:val="kk-KZ"/>
        </w:rPr>
        <w:t>7,8</w:t>
      </w:r>
      <w:r w:rsidRPr="007A486D">
        <w:rPr>
          <w:i/>
          <w:sz w:val="24"/>
        </w:rPr>
        <w:t xml:space="preserve"> %).</w:t>
      </w:r>
    </w:p>
    <w:p w:rsidR="003857CC" w:rsidRPr="00770BF0" w:rsidRDefault="003857CC" w:rsidP="003857CC">
      <w:pPr>
        <w:pStyle w:val="a6"/>
        <w:jc w:val="both"/>
        <w:rPr>
          <w:sz w:val="24"/>
        </w:rPr>
      </w:pPr>
      <w:r w:rsidRPr="00770BF0">
        <w:t>На основании обращений Агентством и его тер</w:t>
      </w:r>
      <w:r>
        <w:t xml:space="preserve">риториальными </w:t>
      </w:r>
      <w:r w:rsidRPr="00770BF0">
        <w:t xml:space="preserve">подразделениями проведено </w:t>
      </w:r>
      <w:r w:rsidRPr="007A486D">
        <w:rPr>
          <w:lang w:val="kk-KZ"/>
        </w:rPr>
        <w:t>266</w:t>
      </w:r>
      <w:r w:rsidRPr="007A486D">
        <w:t xml:space="preserve"> внеплановых проверок</w:t>
      </w:r>
      <w:r w:rsidRPr="001A313F">
        <w:rPr>
          <w:lang w:val="kk-KZ"/>
        </w:rPr>
        <w:t xml:space="preserve"> </w:t>
      </w:r>
      <w:r w:rsidRPr="00770BF0">
        <w:rPr>
          <w:sz w:val="24"/>
        </w:rPr>
        <w:t xml:space="preserve">(подтверждены доводы </w:t>
      </w:r>
      <w:r w:rsidRPr="00770BF0">
        <w:rPr>
          <w:sz w:val="24"/>
          <w:lang w:val="kk-KZ"/>
        </w:rPr>
        <w:t>125</w:t>
      </w:r>
      <w:r w:rsidRPr="00770BF0">
        <w:rPr>
          <w:sz w:val="24"/>
        </w:rPr>
        <w:t xml:space="preserve"> заявителей</w:t>
      </w:r>
      <w:r>
        <w:rPr>
          <w:sz w:val="24"/>
        </w:rPr>
        <w:t>,</w:t>
      </w:r>
      <w:r w:rsidRPr="00770BF0">
        <w:rPr>
          <w:sz w:val="24"/>
        </w:rPr>
        <w:t xml:space="preserve"> или </w:t>
      </w:r>
      <w:r w:rsidRPr="00770BF0">
        <w:rPr>
          <w:sz w:val="24"/>
          <w:lang w:val="kk-KZ"/>
        </w:rPr>
        <w:t>16</w:t>
      </w:r>
      <w:r w:rsidRPr="00770BF0">
        <w:rPr>
          <w:sz w:val="24"/>
        </w:rPr>
        <w:t>,</w:t>
      </w:r>
      <w:r w:rsidRPr="00770BF0">
        <w:rPr>
          <w:sz w:val="24"/>
          <w:lang w:val="kk-KZ"/>
        </w:rPr>
        <w:t>8</w:t>
      </w:r>
      <w:r w:rsidRPr="00770BF0">
        <w:rPr>
          <w:sz w:val="24"/>
        </w:rPr>
        <w:t>% от общего количества рассмотренных обращений).</w:t>
      </w:r>
    </w:p>
    <w:p w:rsidR="003857CC" w:rsidRPr="00770BF0" w:rsidRDefault="003857CC" w:rsidP="003857CC">
      <w:pPr>
        <w:pStyle w:val="a6"/>
        <w:jc w:val="both"/>
        <w:rPr>
          <w:szCs w:val="28"/>
        </w:rPr>
      </w:pPr>
      <w:r w:rsidRPr="00770BF0">
        <w:rPr>
          <w:szCs w:val="28"/>
        </w:rPr>
        <w:t>Агентством и его территориальными департаментами в рамках контрольных функций за 2020 год всего проведено 646 проверочных мероприятий</w:t>
      </w:r>
      <w:r>
        <w:rPr>
          <w:szCs w:val="28"/>
          <w:lang w:val="kk-KZ"/>
        </w:rPr>
        <w:t xml:space="preserve"> </w:t>
      </w:r>
      <w:r w:rsidRPr="00770BF0">
        <w:rPr>
          <w:szCs w:val="28"/>
        </w:rPr>
        <w:t>(профилактический контроль с посещением субъекта контроля - 263, внеплановые проверки - 383</w:t>
      </w:r>
      <w:r w:rsidRPr="00770BF0">
        <w:rPr>
          <w:sz w:val="32"/>
          <w:szCs w:val="28"/>
        </w:rPr>
        <w:t>).</w:t>
      </w:r>
    </w:p>
    <w:p w:rsidR="003857CC" w:rsidRPr="00770BF0" w:rsidRDefault="003857CC" w:rsidP="003857CC">
      <w:pPr>
        <w:pStyle w:val="a6"/>
        <w:jc w:val="both"/>
        <w:rPr>
          <w:szCs w:val="28"/>
        </w:rPr>
      </w:pPr>
      <w:r w:rsidRPr="00770BF0">
        <w:rPr>
          <w:szCs w:val="28"/>
        </w:rPr>
        <w:t>По итогам проверок внесено 446 предписаний</w:t>
      </w:r>
      <w:r>
        <w:rPr>
          <w:szCs w:val="28"/>
          <w:lang w:val="kk-KZ"/>
        </w:rPr>
        <w:t xml:space="preserve"> </w:t>
      </w:r>
      <w:r w:rsidRPr="00770BF0">
        <w:rPr>
          <w:szCs w:val="28"/>
        </w:rPr>
        <w:t xml:space="preserve">(исполнено – 435, на исполнении - 11) по устранению выявленных нарушений законодательства в сфере оказания госуслуг, причин и условий, способствующих их совершению. </w:t>
      </w:r>
    </w:p>
    <w:p w:rsidR="003857CC" w:rsidRPr="00770BF0" w:rsidRDefault="003857CC" w:rsidP="003857CC">
      <w:pPr>
        <w:pStyle w:val="a6"/>
        <w:jc w:val="both"/>
        <w:rPr>
          <w:szCs w:val="28"/>
        </w:rPr>
      </w:pPr>
      <w:r w:rsidRPr="00770BF0">
        <w:rPr>
          <w:szCs w:val="28"/>
        </w:rPr>
        <w:t>По результатам проверок к различным видам дисциплинарной ответственности привлечены 646 работников</w:t>
      </w:r>
      <w:r>
        <w:rPr>
          <w:szCs w:val="28"/>
        </w:rPr>
        <w:t>-</w:t>
      </w:r>
      <w:proofErr w:type="spellStart"/>
      <w:r w:rsidRPr="00770BF0">
        <w:rPr>
          <w:szCs w:val="28"/>
        </w:rPr>
        <w:t>услугодателей</w:t>
      </w:r>
      <w:proofErr w:type="spellEnd"/>
      <w:r>
        <w:rPr>
          <w:szCs w:val="28"/>
          <w:lang w:val="kk-KZ"/>
        </w:rPr>
        <w:t xml:space="preserve"> </w:t>
      </w:r>
      <w:r w:rsidRPr="00770BF0">
        <w:rPr>
          <w:szCs w:val="28"/>
        </w:rPr>
        <w:t>(акиматов – 434, центральных госорганов и их ведомств – 212), из них 25,5 %</w:t>
      </w:r>
      <w:r>
        <w:rPr>
          <w:szCs w:val="28"/>
        </w:rPr>
        <w:t xml:space="preserve"> </w:t>
      </w:r>
      <w:r w:rsidRPr="00770BF0">
        <w:rPr>
          <w:szCs w:val="28"/>
        </w:rPr>
        <w:t xml:space="preserve">(165) приходится на руководящий состав </w:t>
      </w:r>
      <w:proofErr w:type="spellStart"/>
      <w:r w:rsidRPr="00770BF0">
        <w:rPr>
          <w:szCs w:val="28"/>
        </w:rPr>
        <w:t>услугодателей</w:t>
      </w:r>
      <w:proofErr w:type="spellEnd"/>
      <w:r w:rsidRPr="00770BF0">
        <w:rPr>
          <w:szCs w:val="28"/>
        </w:rPr>
        <w:t>.</w:t>
      </w:r>
    </w:p>
    <w:p w:rsidR="003857CC" w:rsidRPr="007A486D" w:rsidRDefault="003857CC" w:rsidP="003857CC">
      <w:pPr>
        <w:pStyle w:val="a6"/>
        <w:jc w:val="both"/>
        <w:rPr>
          <w:lang w:val="kk-KZ"/>
        </w:rPr>
      </w:pPr>
      <w:r w:rsidRPr="00770BF0">
        <w:lastRenderedPageBreak/>
        <w:t>По итогам внеплановых проверок по обращениям граждан</w:t>
      </w:r>
      <w:r>
        <w:t xml:space="preserve"> </w:t>
      </w:r>
      <w:r w:rsidRPr="00770BF0">
        <w:t xml:space="preserve">к различным видам </w:t>
      </w:r>
      <w:r w:rsidRPr="007A486D">
        <w:t xml:space="preserve">дисциплинарной ответственности привлечено </w:t>
      </w:r>
      <w:r w:rsidRPr="007A486D">
        <w:rPr>
          <w:lang w:val="kk-KZ"/>
        </w:rPr>
        <w:t>207</w:t>
      </w:r>
      <w:r w:rsidRPr="007A486D">
        <w:t xml:space="preserve"> работников госорганов и подведомственных им организаций. </w:t>
      </w:r>
    </w:p>
    <w:p w:rsidR="003857CC" w:rsidRPr="00770BF0" w:rsidRDefault="003857CC" w:rsidP="003857CC">
      <w:pPr>
        <w:pStyle w:val="a6"/>
        <w:jc w:val="both"/>
        <w:rPr>
          <w:szCs w:val="28"/>
        </w:rPr>
      </w:pPr>
      <w:r w:rsidRPr="00770BF0">
        <w:rPr>
          <w:szCs w:val="28"/>
        </w:rPr>
        <w:t>Несмотря на положительные сдвиги в данном направлении, имеются проблемы с оказанием отдельных госуслуг.</w:t>
      </w:r>
      <w:r>
        <w:rPr>
          <w:szCs w:val="28"/>
        </w:rPr>
        <w:t xml:space="preserve"> </w:t>
      </w:r>
      <w:r w:rsidRPr="00770BF0">
        <w:rPr>
          <w:szCs w:val="28"/>
        </w:rPr>
        <w:t>По итогам мониторинга доступности услуг на портале «электронного правительства» установлены системные недостатки, препятствующие полной цифровизации данной сферы, такие как преждевременное принятие поправок по изменению формы оказания государственных услуг в Реестре (</w:t>
      </w:r>
      <w:r w:rsidRPr="00770BF0">
        <w:rPr>
          <w:sz w:val="24"/>
          <w:szCs w:val="28"/>
        </w:rPr>
        <w:t>с бумажной на электронную</w:t>
      </w:r>
      <w:r w:rsidRPr="00770BF0">
        <w:rPr>
          <w:szCs w:val="28"/>
        </w:rPr>
        <w:t xml:space="preserve">) и слабое взаимодействие между </w:t>
      </w:r>
      <w:proofErr w:type="spellStart"/>
      <w:r w:rsidRPr="00770BF0">
        <w:rPr>
          <w:szCs w:val="28"/>
        </w:rPr>
        <w:t>услугодателем</w:t>
      </w:r>
      <w:proofErr w:type="spellEnd"/>
      <w:r w:rsidRPr="00770BF0">
        <w:rPr>
          <w:szCs w:val="28"/>
        </w:rPr>
        <w:t xml:space="preserve"> и государственным органом, разрабатывающим подзаконный акт, определяющий порядок оказания государственной услуги.</w:t>
      </w:r>
    </w:p>
    <w:p w:rsidR="003857CC" w:rsidRPr="007A486D" w:rsidRDefault="003857CC" w:rsidP="003857CC">
      <w:pPr>
        <w:pStyle w:val="a6"/>
        <w:jc w:val="both"/>
        <w:rPr>
          <w:i/>
          <w:sz w:val="24"/>
        </w:rPr>
      </w:pPr>
      <w:proofErr w:type="spellStart"/>
      <w:r w:rsidRPr="007A486D">
        <w:rPr>
          <w:i/>
          <w:sz w:val="24"/>
        </w:rPr>
        <w:t>Справочно</w:t>
      </w:r>
      <w:proofErr w:type="spellEnd"/>
      <w:r w:rsidRPr="007A486D">
        <w:rPr>
          <w:i/>
          <w:sz w:val="24"/>
        </w:rPr>
        <w:t xml:space="preserve">: к примеру, 59% услуг МСХ оказываются МИО, из которых 97% предусмотрены в электронной форме. Несмотря на факт недоступности услуг, МСХ утверждены соответствующие Правила, согласно которым исключен альтернативный способ оказания в бумажной форме, оставлен только электронный формат. Ввиду отсутствия возможности получения услуг ни в бумажной ни в электронной форме в итоге ущемлены права </w:t>
      </w:r>
      <w:proofErr w:type="spellStart"/>
      <w:r w:rsidRPr="007A486D">
        <w:rPr>
          <w:i/>
          <w:sz w:val="24"/>
        </w:rPr>
        <w:t>услугополучателей</w:t>
      </w:r>
      <w:proofErr w:type="spellEnd"/>
      <w:r w:rsidRPr="007A486D">
        <w:rPr>
          <w:i/>
          <w:sz w:val="24"/>
        </w:rPr>
        <w:t>.</w:t>
      </w:r>
    </w:p>
    <w:p w:rsidR="003857CC" w:rsidRPr="00770BF0" w:rsidRDefault="003857CC" w:rsidP="003857CC">
      <w:pPr>
        <w:pStyle w:val="a6"/>
        <w:jc w:val="both"/>
        <w:rPr>
          <w:szCs w:val="28"/>
        </w:rPr>
      </w:pPr>
      <w:r w:rsidRPr="00770BF0">
        <w:rPr>
          <w:szCs w:val="28"/>
        </w:rPr>
        <w:t>В рамках концепции «Слышащего государства» разработан проект «</w:t>
      </w:r>
      <w:proofErr w:type="spellStart"/>
      <w:r w:rsidRPr="00770BF0">
        <w:rPr>
          <w:szCs w:val="28"/>
        </w:rPr>
        <w:t>Тыңдау</w:t>
      </w:r>
      <w:proofErr w:type="spellEnd"/>
      <w:r w:rsidRPr="00770BF0">
        <w:rPr>
          <w:szCs w:val="28"/>
        </w:rPr>
        <w:t xml:space="preserve">». Цель проекта – внедрение </w:t>
      </w:r>
      <w:proofErr w:type="spellStart"/>
      <w:r w:rsidRPr="00770BF0">
        <w:rPr>
          <w:szCs w:val="28"/>
        </w:rPr>
        <w:t>клиенториентированного</w:t>
      </w:r>
      <w:proofErr w:type="spellEnd"/>
      <w:r w:rsidRPr="00770BF0">
        <w:rPr>
          <w:szCs w:val="28"/>
        </w:rPr>
        <w:t xml:space="preserve"> подхода оценки электронных государственных услуг глазами потребителей цифровых сервисов. Предложения проекта «</w:t>
      </w:r>
      <w:proofErr w:type="spellStart"/>
      <w:r w:rsidRPr="00770BF0">
        <w:rPr>
          <w:szCs w:val="28"/>
        </w:rPr>
        <w:t>Тыңдау</w:t>
      </w:r>
      <w:proofErr w:type="spellEnd"/>
      <w:r w:rsidRPr="00770BF0">
        <w:rPr>
          <w:szCs w:val="28"/>
        </w:rPr>
        <w:t>» основаны на мнениях пользователей, которыми фиксируются каждый шаг получения онлайн услуг, выявляются узкие места, формируется структурированная обратная связь, вырабатываются конкретные предложения в адрес заинтересованных государственных органов по исключению ненужных шагов и облегчению процессов оказания услуг.</w:t>
      </w:r>
    </w:p>
    <w:p w:rsidR="003857CC" w:rsidRDefault="003857CC" w:rsidP="003857CC">
      <w:pPr>
        <w:pStyle w:val="a6"/>
        <w:jc w:val="both"/>
        <w:rPr>
          <w:szCs w:val="28"/>
        </w:rPr>
      </w:pPr>
      <w:r w:rsidRPr="00770BF0">
        <w:rPr>
          <w:szCs w:val="28"/>
        </w:rPr>
        <w:t xml:space="preserve">Вместе с тем, дальнейшее развитие сферы оказания государственных услуг предполагает внедрение таких принципов, свойственных бизнесу, как конкурентоспособность, наличие </w:t>
      </w:r>
      <w:proofErr w:type="spellStart"/>
      <w:r w:rsidRPr="00770BF0">
        <w:rPr>
          <w:szCs w:val="28"/>
        </w:rPr>
        <w:t>клиентоориентированной</w:t>
      </w:r>
      <w:proofErr w:type="spellEnd"/>
      <w:r w:rsidRPr="00770BF0">
        <w:rPr>
          <w:szCs w:val="28"/>
        </w:rPr>
        <w:t xml:space="preserve"> культуры и выстраивание обратной связи.</w:t>
      </w:r>
    </w:p>
    <w:p w:rsidR="003857CC" w:rsidRPr="007A486D" w:rsidRDefault="003857CC" w:rsidP="003857CC">
      <w:pPr>
        <w:pStyle w:val="a6"/>
        <w:jc w:val="both"/>
        <w:rPr>
          <w:b/>
        </w:rPr>
      </w:pPr>
      <w:r w:rsidRPr="007A486D">
        <w:rPr>
          <w:b/>
        </w:rPr>
        <w:t>БЮДЖЕТНЫЕ ПРОГРАММЫ, НАПРАВЛЕННЫЕ НА ОБЕСПЕЧЕНИЕ ФУНКЦИЙ ГОСОРГАНА</w:t>
      </w:r>
    </w:p>
    <w:p w:rsidR="003857CC" w:rsidRPr="002F1801" w:rsidRDefault="003857CC" w:rsidP="003857CC">
      <w:pPr>
        <w:widowControl w:val="0"/>
        <w:pBdr>
          <w:bottom w:val="single" w:sz="4" w:space="5" w:color="FFFFFF"/>
        </w:pBdr>
        <w:tabs>
          <w:tab w:val="left" w:pos="0"/>
        </w:tabs>
        <w:ind w:firstLine="709"/>
        <w:jc w:val="both"/>
        <w:rPr>
          <w:sz w:val="28"/>
          <w:szCs w:val="28"/>
        </w:rPr>
      </w:pPr>
      <w:r w:rsidRPr="002F1801">
        <w:rPr>
          <w:sz w:val="28"/>
          <w:szCs w:val="28"/>
        </w:rPr>
        <w:t xml:space="preserve">На реализацию бюджетной программы </w:t>
      </w:r>
      <w:r w:rsidRPr="00AE20D3">
        <w:rPr>
          <w:b/>
          <w:sz w:val="28"/>
          <w:szCs w:val="28"/>
        </w:rPr>
        <w:t>001 «Формирование и реализация единой государственной политики в сфере государственной службы»</w:t>
      </w:r>
      <w:r w:rsidRPr="002F1801">
        <w:rPr>
          <w:sz w:val="28"/>
          <w:szCs w:val="28"/>
        </w:rPr>
        <w:t xml:space="preserve"> были предусмотрены средства в сумме 3</w:t>
      </w:r>
      <w:r>
        <w:rPr>
          <w:sz w:val="28"/>
          <w:szCs w:val="28"/>
        </w:rPr>
        <w:t> </w:t>
      </w:r>
      <w:r w:rsidRPr="002F1801">
        <w:rPr>
          <w:sz w:val="28"/>
          <w:szCs w:val="28"/>
        </w:rPr>
        <w:t>696</w:t>
      </w:r>
      <w:r>
        <w:rPr>
          <w:sz w:val="28"/>
          <w:szCs w:val="28"/>
        </w:rPr>
        <w:t> </w:t>
      </w:r>
      <w:r w:rsidRPr="002F1801">
        <w:rPr>
          <w:sz w:val="28"/>
          <w:szCs w:val="28"/>
        </w:rPr>
        <w:t>182</w:t>
      </w:r>
      <w:r>
        <w:rPr>
          <w:sz w:val="28"/>
          <w:szCs w:val="28"/>
        </w:rPr>
        <w:t> </w:t>
      </w:r>
      <w:proofErr w:type="spellStart"/>
      <w:r>
        <w:rPr>
          <w:sz w:val="28"/>
          <w:szCs w:val="28"/>
        </w:rPr>
        <w:t>тыс.тенге</w:t>
      </w:r>
      <w:proofErr w:type="spellEnd"/>
      <w:r w:rsidRPr="002F1801">
        <w:rPr>
          <w:sz w:val="28"/>
          <w:szCs w:val="28"/>
        </w:rPr>
        <w:t>, исполнено 3 696 115,4</w:t>
      </w:r>
      <w:r>
        <w:rPr>
          <w:sz w:val="28"/>
          <w:szCs w:val="28"/>
        </w:rPr>
        <w:t> </w:t>
      </w:r>
      <w:proofErr w:type="spellStart"/>
      <w:r>
        <w:rPr>
          <w:sz w:val="28"/>
          <w:szCs w:val="28"/>
        </w:rPr>
        <w:t>тыс.тенге</w:t>
      </w:r>
      <w:proofErr w:type="spellEnd"/>
      <w:r w:rsidRPr="002F1801">
        <w:rPr>
          <w:sz w:val="28"/>
          <w:szCs w:val="28"/>
        </w:rPr>
        <w:t>, или 100% к плану на год. Не исполнено 66,6</w:t>
      </w:r>
      <w:r>
        <w:rPr>
          <w:sz w:val="28"/>
          <w:szCs w:val="28"/>
        </w:rPr>
        <w:t> </w:t>
      </w:r>
      <w:proofErr w:type="spellStart"/>
      <w:r>
        <w:rPr>
          <w:sz w:val="28"/>
          <w:szCs w:val="28"/>
        </w:rPr>
        <w:t>тыс.тенге</w:t>
      </w:r>
      <w:proofErr w:type="spellEnd"/>
      <w:r w:rsidRPr="002F1801">
        <w:rPr>
          <w:sz w:val="28"/>
          <w:szCs w:val="28"/>
        </w:rPr>
        <w:t xml:space="preserve">, из них </w:t>
      </w:r>
      <w:r>
        <w:rPr>
          <w:sz w:val="28"/>
          <w:szCs w:val="28"/>
        </w:rPr>
        <w:t>51,3 </w:t>
      </w:r>
      <w:proofErr w:type="spellStart"/>
      <w:r>
        <w:rPr>
          <w:sz w:val="28"/>
          <w:szCs w:val="28"/>
        </w:rPr>
        <w:t>тыс.тенге</w:t>
      </w:r>
      <w:proofErr w:type="spellEnd"/>
      <w:r>
        <w:rPr>
          <w:sz w:val="28"/>
          <w:szCs w:val="28"/>
        </w:rPr>
        <w:t xml:space="preserve"> – прочая экономия. Не освоено 15,3 </w:t>
      </w:r>
      <w:proofErr w:type="spellStart"/>
      <w:r>
        <w:rPr>
          <w:sz w:val="28"/>
          <w:szCs w:val="28"/>
        </w:rPr>
        <w:t>тыс.тенге</w:t>
      </w:r>
      <w:proofErr w:type="spellEnd"/>
      <w:r>
        <w:rPr>
          <w:sz w:val="28"/>
          <w:szCs w:val="28"/>
        </w:rPr>
        <w:t xml:space="preserve">, из них </w:t>
      </w:r>
      <w:r w:rsidRPr="002F1801">
        <w:rPr>
          <w:sz w:val="28"/>
          <w:szCs w:val="28"/>
        </w:rPr>
        <w:t>8,1</w:t>
      </w:r>
      <w:r>
        <w:rPr>
          <w:sz w:val="28"/>
          <w:szCs w:val="28"/>
        </w:rPr>
        <w:t> </w:t>
      </w:r>
      <w:proofErr w:type="spellStart"/>
      <w:r>
        <w:rPr>
          <w:sz w:val="28"/>
          <w:szCs w:val="28"/>
        </w:rPr>
        <w:t>тыс.тенге</w:t>
      </w:r>
      <w:proofErr w:type="spellEnd"/>
      <w:r w:rsidRPr="002F1801">
        <w:rPr>
          <w:sz w:val="28"/>
          <w:szCs w:val="28"/>
        </w:rPr>
        <w:t xml:space="preserve"> – срыв поставщиками условий договора, 7,3</w:t>
      </w:r>
      <w:r>
        <w:rPr>
          <w:sz w:val="28"/>
          <w:szCs w:val="28"/>
        </w:rPr>
        <w:t> </w:t>
      </w:r>
      <w:proofErr w:type="spellStart"/>
      <w:r>
        <w:rPr>
          <w:sz w:val="28"/>
          <w:szCs w:val="28"/>
        </w:rPr>
        <w:t>тыс.тенге</w:t>
      </w:r>
      <w:proofErr w:type="spellEnd"/>
      <w:r w:rsidRPr="002F1801">
        <w:rPr>
          <w:sz w:val="28"/>
          <w:szCs w:val="28"/>
        </w:rPr>
        <w:t xml:space="preserve"> – отсутствие или непредставление документов подтверждающих обоснованность платежа.</w:t>
      </w:r>
    </w:p>
    <w:p w:rsidR="003857CC" w:rsidRPr="002F1801" w:rsidRDefault="003857CC" w:rsidP="003857CC">
      <w:pPr>
        <w:widowControl w:val="0"/>
        <w:pBdr>
          <w:bottom w:val="single" w:sz="4" w:space="5" w:color="FFFFFF"/>
        </w:pBdr>
        <w:tabs>
          <w:tab w:val="left" w:pos="0"/>
        </w:tabs>
        <w:ind w:firstLine="709"/>
        <w:jc w:val="both"/>
        <w:rPr>
          <w:sz w:val="28"/>
          <w:szCs w:val="28"/>
        </w:rPr>
      </w:pPr>
      <w:r w:rsidRPr="00AE20D3">
        <w:rPr>
          <w:i/>
          <w:sz w:val="28"/>
          <w:szCs w:val="28"/>
        </w:rPr>
        <w:t>Цель бюджетной программы</w:t>
      </w:r>
      <w:r w:rsidRPr="002F1801">
        <w:rPr>
          <w:sz w:val="28"/>
          <w:szCs w:val="28"/>
        </w:rPr>
        <w:t xml:space="preserve"> - реализация государственной политики в сферах государственной службы, оказания государственных услуг.</w:t>
      </w:r>
    </w:p>
    <w:p w:rsidR="003857CC" w:rsidRPr="002F1801" w:rsidRDefault="003857CC" w:rsidP="003857CC">
      <w:pPr>
        <w:widowControl w:val="0"/>
        <w:pBdr>
          <w:bottom w:val="single" w:sz="4" w:space="5" w:color="FFFFFF"/>
        </w:pBdr>
        <w:tabs>
          <w:tab w:val="left" w:pos="0"/>
        </w:tabs>
        <w:ind w:firstLine="709"/>
        <w:jc w:val="both"/>
        <w:rPr>
          <w:sz w:val="28"/>
          <w:szCs w:val="28"/>
        </w:rPr>
      </w:pPr>
      <w:r w:rsidRPr="002F1801">
        <w:rPr>
          <w:sz w:val="28"/>
          <w:szCs w:val="28"/>
        </w:rPr>
        <w:t>Бюджетные средства были направлены:</w:t>
      </w:r>
    </w:p>
    <w:p w:rsidR="003857CC" w:rsidRPr="002F1801" w:rsidRDefault="003857CC" w:rsidP="003857CC">
      <w:pPr>
        <w:widowControl w:val="0"/>
        <w:pBdr>
          <w:bottom w:val="single" w:sz="4" w:space="5" w:color="FFFFFF"/>
        </w:pBdr>
        <w:tabs>
          <w:tab w:val="left" w:pos="0"/>
        </w:tabs>
        <w:ind w:firstLine="709"/>
        <w:jc w:val="both"/>
        <w:rPr>
          <w:sz w:val="28"/>
          <w:szCs w:val="28"/>
        </w:rPr>
      </w:pPr>
      <w:r>
        <w:rPr>
          <w:b/>
          <w:i/>
          <w:sz w:val="28"/>
          <w:szCs w:val="28"/>
        </w:rPr>
        <w:t xml:space="preserve">на </w:t>
      </w:r>
      <w:r w:rsidRPr="00AE20D3">
        <w:rPr>
          <w:b/>
          <w:i/>
          <w:sz w:val="28"/>
          <w:szCs w:val="28"/>
        </w:rPr>
        <w:t>обеспечение деятельности уполномоченного органа по формированию и реализации единой государственной политики в сфере государственной службы</w:t>
      </w:r>
      <w:r w:rsidRPr="002F1801">
        <w:rPr>
          <w:sz w:val="28"/>
          <w:szCs w:val="28"/>
        </w:rPr>
        <w:t xml:space="preserve"> было предусмотрено в сумме </w:t>
      </w:r>
      <w:r>
        <w:rPr>
          <w:sz w:val="28"/>
          <w:szCs w:val="28"/>
        </w:rPr>
        <w:t>85 129,6 </w:t>
      </w:r>
      <w:proofErr w:type="spellStart"/>
      <w:r>
        <w:rPr>
          <w:sz w:val="28"/>
          <w:szCs w:val="28"/>
        </w:rPr>
        <w:t>тыс.тенге</w:t>
      </w:r>
      <w:proofErr w:type="spellEnd"/>
      <w:r w:rsidRPr="002F1801">
        <w:rPr>
          <w:sz w:val="28"/>
          <w:szCs w:val="28"/>
        </w:rPr>
        <w:t xml:space="preserve">, </w:t>
      </w:r>
      <w:r w:rsidRPr="002F1801">
        <w:rPr>
          <w:sz w:val="28"/>
          <w:szCs w:val="28"/>
        </w:rPr>
        <w:lastRenderedPageBreak/>
        <w:t>исполнено 85</w:t>
      </w:r>
      <w:r>
        <w:rPr>
          <w:sz w:val="28"/>
          <w:szCs w:val="28"/>
        </w:rPr>
        <w:t> </w:t>
      </w:r>
      <w:r w:rsidRPr="002F1801">
        <w:rPr>
          <w:sz w:val="28"/>
          <w:szCs w:val="28"/>
        </w:rPr>
        <w:t>129,2</w:t>
      </w:r>
      <w:r>
        <w:rPr>
          <w:sz w:val="28"/>
          <w:szCs w:val="28"/>
        </w:rPr>
        <w:t> </w:t>
      </w:r>
      <w:proofErr w:type="spellStart"/>
      <w:r>
        <w:rPr>
          <w:sz w:val="28"/>
          <w:szCs w:val="28"/>
        </w:rPr>
        <w:t>тыс.тенге</w:t>
      </w:r>
      <w:proofErr w:type="spellEnd"/>
      <w:r w:rsidRPr="002F1801">
        <w:rPr>
          <w:sz w:val="28"/>
          <w:szCs w:val="28"/>
        </w:rPr>
        <w:t>, или 100 % к плану на год. Не исполнено 0,4</w:t>
      </w:r>
      <w:r>
        <w:rPr>
          <w:sz w:val="28"/>
          <w:szCs w:val="28"/>
        </w:rPr>
        <w:t> </w:t>
      </w:r>
      <w:proofErr w:type="spellStart"/>
      <w:r>
        <w:rPr>
          <w:sz w:val="28"/>
          <w:szCs w:val="28"/>
        </w:rPr>
        <w:t>тыс.тенге</w:t>
      </w:r>
      <w:proofErr w:type="spellEnd"/>
      <w:r w:rsidRPr="002F1801">
        <w:rPr>
          <w:sz w:val="28"/>
          <w:szCs w:val="28"/>
        </w:rPr>
        <w:t xml:space="preserve"> - </w:t>
      </w:r>
      <w:r>
        <w:rPr>
          <w:sz w:val="28"/>
          <w:szCs w:val="28"/>
        </w:rPr>
        <w:t>остаток</w:t>
      </w:r>
      <w:r w:rsidRPr="002F1801">
        <w:rPr>
          <w:sz w:val="28"/>
          <w:szCs w:val="28"/>
        </w:rPr>
        <w:t xml:space="preserve"> за счет округления. </w:t>
      </w:r>
    </w:p>
    <w:p w:rsidR="003857CC" w:rsidRPr="00AE20D3" w:rsidRDefault="003857CC" w:rsidP="003857CC">
      <w:pPr>
        <w:widowControl w:val="0"/>
        <w:pBdr>
          <w:bottom w:val="single" w:sz="4" w:space="5" w:color="FFFFFF"/>
        </w:pBdr>
        <w:tabs>
          <w:tab w:val="left" w:pos="0"/>
        </w:tabs>
        <w:ind w:firstLine="709"/>
        <w:jc w:val="both"/>
        <w:rPr>
          <w:i/>
          <w:sz w:val="28"/>
          <w:szCs w:val="28"/>
        </w:rPr>
      </w:pPr>
      <w:r w:rsidRPr="00AE20D3">
        <w:rPr>
          <w:i/>
          <w:sz w:val="28"/>
          <w:szCs w:val="28"/>
        </w:rPr>
        <w:t xml:space="preserve">Показатель прямого результата </w:t>
      </w:r>
      <w:r w:rsidRPr="00AE20D3">
        <w:rPr>
          <w:sz w:val="28"/>
          <w:szCs w:val="28"/>
        </w:rPr>
        <w:t>достигнут</w:t>
      </w:r>
      <w:r>
        <w:rPr>
          <w:sz w:val="28"/>
          <w:szCs w:val="28"/>
        </w:rPr>
        <w:t xml:space="preserve"> в полном объеме</w:t>
      </w:r>
      <w:r w:rsidRPr="00AE20D3">
        <w:rPr>
          <w:i/>
          <w:sz w:val="28"/>
          <w:szCs w:val="28"/>
        </w:rPr>
        <w:t>:</w:t>
      </w:r>
    </w:p>
    <w:p w:rsidR="003857CC" w:rsidRPr="002F1801" w:rsidRDefault="003857CC" w:rsidP="003857CC">
      <w:pPr>
        <w:widowControl w:val="0"/>
        <w:pBdr>
          <w:bottom w:val="single" w:sz="4" w:space="5" w:color="FFFFFF"/>
        </w:pBdr>
        <w:tabs>
          <w:tab w:val="left" w:pos="0"/>
        </w:tabs>
        <w:ind w:firstLine="709"/>
        <w:jc w:val="both"/>
        <w:rPr>
          <w:sz w:val="28"/>
          <w:szCs w:val="28"/>
        </w:rPr>
      </w:pPr>
      <w:r w:rsidRPr="002F1801">
        <w:rPr>
          <w:sz w:val="28"/>
          <w:szCs w:val="28"/>
        </w:rPr>
        <w:t xml:space="preserve">в соответствии с планом приобретено </w:t>
      </w:r>
      <w:r>
        <w:rPr>
          <w:sz w:val="28"/>
          <w:szCs w:val="28"/>
        </w:rPr>
        <w:t xml:space="preserve">5 </w:t>
      </w:r>
      <w:r w:rsidRPr="002F1801">
        <w:rPr>
          <w:sz w:val="28"/>
          <w:szCs w:val="28"/>
        </w:rPr>
        <w:t>услуг на обеспечение деятельности Агентства</w:t>
      </w:r>
      <w:r>
        <w:rPr>
          <w:sz w:val="28"/>
          <w:szCs w:val="28"/>
        </w:rPr>
        <w:t>.</w:t>
      </w:r>
    </w:p>
    <w:p w:rsidR="003857CC" w:rsidRPr="002F1801" w:rsidRDefault="003857CC" w:rsidP="003857CC">
      <w:pPr>
        <w:widowControl w:val="0"/>
        <w:pBdr>
          <w:bottom w:val="single" w:sz="4" w:space="5" w:color="FFFFFF"/>
        </w:pBdr>
        <w:tabs>
          <w:tab w:val="left" w:pos="0"/>
        </w:tabs>
        <w:ind w:firstLine="709"/>
        <w:jc w:val="both"/>
        <w:rPr>
          <w:sz w:val="28"/>
          <w:szCs w:val="28"/>
        </w:rPr>
      </w:pPr>
      <w:r>
        <w:rPr>
          <w:b/>
          <w:i/>
          <w:sz w:val="28"/>
          <w:szCs w:val="28"/>
        </w:rPr>
        <w:t xml:space="preserve">на </w:t>
      </w:r>
      <w:r w:rsidRPr="00AE20D3">
        <w:rPr>
          <w:b/>
          <w:i/>
          <w:sz w:val="28"/>
          <w:szCs w:val="28"/>
        </w:rPr>
        <w:t>обеспечение функционирования информационных систем и информационно-техническое обеспечение государственного органа</w:t>
      </w:r>
      <w:r w:rsidRPr="002F1801">
        <w:rPr>
          <w:sz w:val="28"/>
          <w:szCs w:val="28"/>
        </w:rPr>
        <w:t xml:space="preserve"> было предусмотрено 263</w:t>
      </w:r>
      <w:r>
        <w:rPr>
          <w:sz w:val="28"/>
          <w:szCs w:val="28"/>
        </w:rPr>
        <w:t> </w:t>
      </w:r>
      <w:r w:rsidRPr="002F1801">
        <w:rPr>
          <w:sz w:val="28"/>
          <w:szCs w:val="28"/>
        </w:rPr>
        <w:t>852,8</w:t>
      </w:r>
      <w:r>
        <w:rPr>
          <w:sz w:val="28"/>
          <w:szCs w:val="28"/>
        </w:rPr>
        <w:t> </w:t>
      </w:r>
      <w:proofErr w:type="spellStart"/>
      <w:r>
        <w:rPr>
          <w:sz w:val="28"/>
          <w:szCs w:val="28"/>
        </w:rPr>
        <w:t>тыс.тенге</w:t>
      </w:r>
      <w:proofErr w:type="spellEnd"/>
      <w:r w:rsidRPr="002F1801">
        <w:rPr>
          <w:sz w:val="28"/>
          <w:szCs w:val="28"/>
        </w:rPr>
        <w:t>, исполнено 263 852,7</w:t>
      </w:r>
      <w:r>
        <w:rPr>
          <w:sz w:val="28"/>
          <w:szCs w:val="28"/>
        </w:rPr>
        <w:t> </w:t>
      </w:r>
      <w:proofErr w:type="spellStart"/>
      <w:r>
        <w:rPr>
          <w:sz w:val="28"/>
          <w:szCs w:val="28"/>
        </w:rPr>
        <w:t>тыс.тенге</w:t>
      </w:r>
      <w:proofErr w:type="spellEnd"/>
      <w:r w:rsidRPr="002F1801">
        <w:rPr>
          <w:sz w:val="28"/>
          <w:szCs w:val="28"/>
        </w:rPr>
        <w:t>, или 100 % к плану на год. Не исполнено 0,1</w:t>
      </w:r>
      <w:r>
        <w:rPr>
          <w:sz w:val="28"/>
          <w:szCs w:val="28"/>
        </w:rPr>
        <w:t> </w:t>
      </w:r>
      <w:proofErr w:type="spellStart"/>
      <w:r>
        <w:rPr>
          <w:sz w:val="28"/>
          <w:szCs w:val="28"/>
        </w:rPr>
        <w:t>тыс.тенге</w:t>
      </w:r>
      <w:proofErr w:type="spellEnd"/>
      <w:r w:rsidRPr="002F1801">
        <w:rPr>
          <w:sz w:val="28"/>
          <w:szCs w:val="28"/>
        </w:rPr>
        <w:t xml:space="preserve"> - </w:t>
      </w:r>
      <w:r>
        <w:rPr>
          <w:sz w:val="28"/>
          <w:szCs w:val="28"/>
        </w:rPr>
        <w:t>остаток</w:t>
      </w:r>
      <w:r w:rsidRPr="002F1801">
        <w:rPr>
          <w:sz w:val="28"/>
          <w:szCs w:val="28"/>
        </w:rPr>
        <w:t xml:space="preserve"> за счет округления.</w:t>
      </w:r>
    </w:p>
    <w:p w:rsidR="003857CC" w:rsidRPr="00AE20D3" w:rsidRDefault="003857CC" w:rsidP="003857CC">
      <w:pPr>
        <w:widowControl w:val="0"/>
        <w:pBdr>
          <w:bottom w:val="single" w:sz="4" w:space="5" w:color="FFFFFF"/>
        </w:pBdr>
        <w:tabs>
          <w:tab w:val="left" w:pos="0"/>
        </w:tabs>
        <w:ind w:firstLine="709"/>
        <w:jc w:val="both"/>
        <w:rPr>
          <w:i/>
          <w:sz w:val="28"/>
          <w:szCs w:val="28"/>
        </w:rPr>
      </w:pPr>
      <w:r w:rsidRPr="00AE20D3">
        <w:rPr>
          <w:i/>
          <w:sz w:val="28"/>
          <w:szCs w:val="28"/>
        </w:rPr>
        <w:t xml:space="preserve">Показатель прямого результата </w:t>
      </w:r>
      <w:r w:rsidRPr="00AE20D3">
        <w:rPr>
          <w:sz w:val="28"/>
          <w:szCs w:val="28"/>
        </w:rPr>
        <w:t>достигнут</w:t>
      </w:r>
      <w:r>
        <w:rPr>
          <w:sz w:val="28"/>
          <w:szCs w:val="28"/>
        </w:rPr>
        <w:t xml:space="preserve"> в полном объеме</w:t>
      </w:r>
      <w:r w:rsidRPr="00AE20D3">
        <w:rPr>
          <w:i/>
          <w:sz w:val="28"/>
          <w:szCs w:val="28"/>
        </w:rPr>
        <w:t>:</w:t>
      </w:r>
    </w:p>
    <w:p w:rsidR="003857CC" w:rsidRPr="002F1801" w:rsidRDefault="003857CC" w:rsidP="003857CC">
      <w:pPr>
        <w:widowControl w:val="0"/>
        <w:pBdr>
          <w:bottom w:val="single" w:sz="4" w:space="5" w:color="FFFFFF"/>
        </w:pBdr>
        <w:ind w:firstLine="708"/>
        <w:jc w:val="both"/>
        <w:rPr>
          <w:sz w:val="28"/>
          <w:szCs w:val="28"/>
        </w:rPr>
      </w:pPr>
      <w:r w:rsidRPr="002F1801">
        <w:rPr>
          <w:sz w:val="28"/>
          <w:szCs w:val="28"/>
        </w:rPr>
        <w:t>в соответствии с планом Агентством использовались</w:t>
      </w:r>
      <w:r>
        <w:rPr>
          <w:sz w:val="28"/>
          <w:szCs w:val="28"/>
        </w:rPr>
        <w:t xml:space="preserve"> </w:t>
      </w:r>
      <w:r w:rsidRPr="002F1801">
        <w:rPr>
          <w:sz w:val="28"/>
          <w:szCs w:val="28"/>
        </w:rPr>
        <w:t>2 информационные системы</w:t>
      </w:r>
      <w:r>
        <w:rPr>
          <w:sz w:val="28"/>
          <w:szCs w:val="28"/>
        </w:rPr>
        <w:t>.</w:t>
      </w:r>
    </w:p>
    <w:p w:rsidR="003857CC" w:rsidRPr="002F1801" w:rsidRDefault="003857CC" w:rsidP="003857CC">
      <w:pPr>
        <w:widowControl w:val="0"/>
        <w:pBdr>
          <w:bottom w:val="single" w:sz="4" w:space="5" w:color="FFFFFF"/>
        </w:pBdr>
        <w:tabs>
          <w:tab w:val="left" w:pos="0"/>
        </w:tabs>
        <w:ind w:firstLine="709"/>
        <w:jc w:val="both"/>
        <w:rPr>
          <w:sz w:val="28"/>
          <w:szCs w:val="28"/>
        </w:rPr>
      </w:pPr>
      <w:r w:rsidRPr="00AE20D3">
        <w:rPr>
          <w:b/>
          <w:i/>
          <w:sz w:val="28"/>
          <w:szCs w:val="28"/>
        </w:rPr>
        <w:t xml:space="preserve">на капитальные расходы Агентства Республики Казахстан по делам государственной службы </w:t>
      </w:r>
      <w:r w:rsidRPr="002F1801">
        <w:rPr>
          <w:sz w:val="28"/>
          <w:szCs w:val="28"/>
        </w:rPr>
        <w:t>было предусмотрено 52 111,5</w:t>
      </w:r>
      <w:r>
        <w:rPr>
          <w:sz w:val="28"/>
          <w:szCs w:val="28"/>
        </w:rPr>
        <w:t> </w:t>
      </w:r>
      <w:proofErr w:type="spellStart"/>
      <w:r>
        <w:rPr>
          <w:sz w:val="28"/>
          <w:szCs w:val="28"/>
        </w:rPr>
        <w:t>тыс.тенге</w:t>
      </w:r>
      <w:proofErr w:type="spellEnd"/>
      <w:r w:rsidRPr="002F1801">
        <w:rPr>
          <w:sz w:val="28"/>
          <w:szCs w:val="28"/>
        </w:rPr>
        <w:t>, исполнено 52 111,4</w:t>
      </w:r>
      <w:r>
        <w:rPr>
          <w:sz w:val="28"/>
          <w:szCs w:val="28"/>
        </w:rPr>
        <w:t> </w:t>
      </w:r>
      <w:proofErr w:type="spellStart"/>
      <w:r>
        <w:rPr>
          <w:sz w:val="28"/>
          <w:szCs w:val="28"/>
        </w:rPr>
        <w:t>тыс.тенге</w:t>
      </w:r>
      <w:proofErr w:type="spellEnd"/>
      <w:r w:rsidRPr="002F1801">
        <w:rPr>
          <w:sz w:val="28"/>
          <w:szCs w:val="28"/>
        </w:rPr>
        <w:t>, или 100% к плану на год. Не исполнено 0,1</w:t>
      </w:r>
      <w:r>
        <w:rPr>
          <w:sz w:val="28"/>
          <w:szCs w:val="28"/>
        </w:rPr>
        <w:t> </w:t>
      </w:r>
      <w:proofErr w:type="spellStart"/>
      <w:r>
        <w:rPr>
          <w:sz w:val="28"/>
          <w:szCs w:val="28"/>
        </w:rPr>
        <w:t>тыс.тенге</w:t>
      </w:r>
      <w:proofErr w:type="spellEnd"/>
      <w:r w:rsidRPr="002F1801">
        <w:rPr>
          <w:sz w:val="28"/>
          <w:szCs w:val="28"/>
        </w:rPr>
        <w:t xml:space="preserve"> – </w:t>
      </w:r>
      <w:r>
        <w:rPr>
          <w:sz w:val="28"/>
          <w:szCs w:val="28"/>
        </w:rPr>
        <w:t>остаток</w:t>
      </w:r>
      <w:r w:rsidRPr="002F1801">
        <w:rPr>
          <w:sz w:val="28"/>
          <w:szCs w:val="28"/>
        </w:rPr>
        <w:t xml:space="preserve"> за счет округления.</w:t>
      </w:r>
    </w:p>
    <w:p w:rsidR="003857CC" w:rsidRPr="002F1801" w:rsidRDefault="003857CC" w:rsidP="003857CC">
      <w:pPr>
        <w:widowControl w:val="0"/>
        <w:pBdr>
          <w:bottom w:val="single" w:sz="4" w:space="5" w:color="FFFFFF"/>
        </w:pBdr>
        <w:tabs>
          <w:tab w:val="left" w:pos="0"/>
        </w:tabs>
        <w:ind w:firstLine="709"/>
        <w:jc w:val="both"/>
        <w:rPr>
          <w:sz w:val="28"/>
          <w:szCs w:val="28"/>
        </w:rPr>
      </w:pPr>
      <w:r w:rsidRPr="00AE20D3">
        <w:rPr>
          <w:i/>
          <w:sz w:val="28"/>
          <w:szCs w:val="28"/>
        </w:rPr>
        <w:t>Показатель прямого результата</w:t>
      </w:r>
      <w:r w:rsidRPr="002F1801">
        <w:rPr>
          <w:sz w:val="28"/>
          <w:szCs w:val="28"/>
        </w:rPr>
        <w:t xml:space="preserve"> достигнут</w:t>
      </w:r>
      <w:r>
        <w:rPr>
          <w:sz w:val="28"/>
          <w:szCs w:val="28"/>
        </w:rPr>
        <w:t xml:space="preserve"> в полном объеме</w:t>
      </w:r>
      <w:r w:rsidRPr="002F1801">
        <w:rPr>
          <w:sz w:val="28"/>
          <w:szCs w:val="28"/>
        </w:rPr>
        <w:t>:</w:t>
      </w:r>
    </w:p>
    <w:p w:rsidR="003857CC" w:rsidRPr="002F1801" w:rsidRDefault="003857CC" w:rsidP="003857CC">
      <w:pPr>
        <w:widowControl w:val="0"/>
        <w:pBdr>
          <w:bottom w:val="single" w:sz="4" w:space="5" w:color="FFFFFF"/>
        </w:pBdr>
        <w:tabs>
          <w:tab w:val="left" w:pos="0"/>
        </w:tabs>
        <w:ind w:firstLine="709"/>
        <w:jc w:val="both"/>
        <w:rPr>
          <w:sz w:val="28"/>
          <w:szCs w:val="28"/>
        </w:rPr>
      </w:pPr>
      <w:r w:rsidRPr="002F1801">
        <w:rPr>
          <w:sz w:val="28"/>
          <w:szCs w:val="28"/>
        </w:rPr>
        <w:t>в соответствии с планом приобретено 25 единиц основных средств</w:t>
      </w:r>
      <w:r>
        <w:rPr>
          <w:sz w:val="28"/>
          <w:szCs w:val="28"/>
        </w:rPr>
        <w:t>.</w:t>
      </w:r>
    </w:p>
    <w:p w:rsidR="003857CC" w:rsidRPr="002F1801" w:rsidRDefault="003857CC" w:rsidP="003857CC">
      <w:pPr>
        <w:widowControl w:val="0"/>
        <w:pBdr>
          <w:bottom w:val="single" w:sz="4" w:space="5" w:color="FFFFFF"/>
        </w:pBdr>
        <w:tabs>
          <w:tab w:val="left" w:pos="0"/>
        </w:tabs>
        <w:ind w:firstLine="709"/>
        <w:jc w:val="both"/>
        <w:rPr>
          <w:sz w:val="28"/>
          <w:szCs w:val="28"/>
        </w:rPr>
      </w:pPr>
      <w:r w:rsidRPr="00AE20D3">
        <w:rPr>
          <w:b/>
          <w:i/>
          <w:sz w:val="28"/>
          <w:szCs w:val="28"/>
        </w:rPr>
        <w:t xml:space="preserve">на </w:t>
      </w:r>
      <w:r>
        <w:rPr>
          <w:b/>
          <w:i/>
          <w:sz w:val="28"/>
          <w:szCs w:val="28"/>
        </w:rPr>
        <w:t xml:space="preserve">текущие </w:t>
      </w:r>
      <w:r w:rsidRPr="00AE20D3">
        <w:rPr>
          <w:b/>
          <w:i/>
          <w:sz w:val="28"/>
          <w:szCs w:val="28"/>
        </w:rPr>
        <w:t>административные расходы</w:t>
      </w:r>
      <w:r w:rsidRPr="002F1801">
        <w:rPr>
          <w:sz w:val="28"/>
          <w:szCs w:val="28"/>
        </w:rPr>
        <w:t xml:space="preserve"> было предусмотрено 3 295 088,1</w:t>
      </w:r>
      <w:r>
        <w:rPr>
          <w:sz w:val="28"/>
          <w:szCs w:val="28"/>
        </w:rPr>
        <w:t> </w:t>
      </w:r>
      <w:proofErr w:type="spellStart"/>
      <w:r>
        <w:rPr>
          <w:sz w:val="28"/>
          <w:szCs w:val="28"/>
        </w:rPr>
        <w:t>тыс.тенге</w:t>
      </w:r>
      <w:proofErr w:type="spellEnd"/>
      <w:r w:rsidRPr="002F1801">
        <w:rPr>
          <w:sz w:val="28"/>
          <w:szCs w:val="28"/>
        </w:rPr>
        <w:t>, исполнено 3</w:t>
      </w:r>
      <w:r>
        <w:rPr>
          <w:sz w:val="28"/>
          <w:szCs w:val="28"/>
        </w:rPr>
        <w:t> </w:t>
      </w:r>
      <w:r w:rsidRPr="002F1801">
        <w:rPr>
          <w:sz w:val="28"/>
          <w:szCs w:val="28"/>
        </w:rPr>
        <w:t>295</w:t>
      </w:r>
      <w:r>
        <w:rPr>
          <w:sz w:val="28"/>
          <w:szCs w:val="28"/>
        </w:rPr>
        <w:t> </w:t>
      </w:r>
      <w:r w:rsidRPr="002F1801">
        <w:rPr>
          <w:sz w:val="28"/>
          <w:szCs w:val="28"/>
        </w:rPr>
        <w:t>022</w:t>
      </w:r>
      <w:r>
        <w:rPr>
          <w:sz w:val="28"/>
          <w:szCs w:val="28"/>
        </w:rPr>
        <w:t> </w:t>
      </w:r>
      <w:proofErr w:type="spellStart"/>
      <w:r>
        <w:rPr>
          <w:sz w:val="28"/>
          <w:szCs w:val="28"/>
        </w:rPr>
        <w:t>тыс.тенге</w:t>
      </w:r>
      <w:proofErr w:type="spellEnd"/>
      <w:r w:rsidRPr="002F1801">
        <w:rPr>
          <w:sz w:val="28"/>
          <w:szCs w:val="28"/>
        </w:rPr>
        <w:t>, или 100% к плану на год. Не исполнено 66,1</w:t>
      </w:r>
      <w:r>
        <w:rPr>
          <w:sz w:val="28"/>
          <w:szCs w:val="28"/>
        </w:rPr>
        <w:t> </w:t>
      </w:r>
      <w:proofErr w:type="spellStart"/>
      <w:r>
        <w:rPr>
          <w:sz w:val="28"/>
          <w:szCs w:val="28"/>
        </w:rPr>
        <w:t>тыс.тенге</w:t>
      </w:r>
      <w:proofErr w:type="spellEnd"/>
      <w:r w:rsidRPr="002F1801">
        <w:rPr>
          <w:sz w:val="28"/>
          <w:szCs w:val="28"/>
        </w:rPr>
        <w:t>, из них 50,</w:t>
      </w:r>
      <w:r>
        <w:rPr>
          <w:sz w:val="28"/>
          <w:szCs w:val="28"/>
        </w:rPr>
        <w:t>7 </w:t>
      </w:r>
      <w:proofErr w:type="spellStart"/>
      <w:r>
        <w:rPr>
          <w:sz w:val="28"/>
          <w:szCs w:val="28"/>
        </w:rPr>
        <w:t>тыс.тенге</w:t>
      </w:r>
      <w:proofErr w:type="spellEnd"/>
      <w:r w:rsidRPr="002F1801">
        <w:rPr>
          <w:sz w:val="28"/>
          <w:szCs w:val="28"/>
        </w:rPr>
        <w:t xml:space="preserve"> – </w:t>
      </w:r>
      <w:r>
        <w:rPr>
          <w:sz w:val="28"/>
          <w:szCs w:val="28"/>
        </w:rPr>
        <w:t>прочая экономия. Не освоено 15,4 </w:t>
      </w:r>
      <w:proofErr w:type="spellStart"/>
      <w:r>
        <w:rPr>
          <w:sz w:val="28"/>
          <w:szCs w:val="28"/>
        </w:rPr>
        <w:t>тыс.тенге</w:t>
      </w:r>
      <w:proofErr w:type="spellEnd"/>
      <w:r>
        <w:rPr>
          <w:sz w:val="28"/>
          <w:szCs w:val="28"/>
        </w:rPr>
        <w:t>, из них</w:t>
      </w:r>
      <w:r w:rsidRPr="002F1801">
        <w:rPr>
          <w:sz w:val="28"/>
          <w:szCs w:val="28"/>
        </w:rPr>
        <w:t xml:space="preserve"> 8,1</w:t>
      </w:r>
      <w:r>
        <w:rPr>
          <w:sz w:val="28"/>
          <w:szCs w:val="28"/>
        </w:rPr>
        <w:t> </w:t>
      </w:r>
      <w:proofErr w:type="spellStart"/>
      <w:r>
        <w:rPr>
          <w:sz w:val="28"/>
          <w:szCs w:val="28"/>
        </w:rPr>
        <w:t>тыс.тенге</w:t>
      </w:r>
      <w:proofErr w:type="spellEnd"/>
      <w:r w:rsidRPr="002F1801">
        <w:rPr>
          <w:sz w:val="28"/>
          <w:szCs w:val="28"/>
        </w:rPr>
        <w:t xml:space="preserve"> – срыв поставщиками условий договора, 7,3</w:t>
      </w:r>
      <w:r>
        <w:rPr>
          <w:sz w:val="28"/>
          <w:szCs w:val="28"/>
        </w:rPr>
        <w:t> </w:t>
      </w:r>
      <w:proofErr w:type="spellStart"/>
      <w:r>
        <w:rPr>
          <w:sz w:val="28"/>
          <w:szCs w:val="28"/>
        </w:rPr>
        <w:t>тыс.тенге</w:t>
      </w:r>
      <w:proofErr w:type="spellEnd"/>
      <w:r w:rsidRPr="002F1801">
        <w:rPr>
          <w:sz w:val="28"/>
          <w:szCs w:val="28"/>
        </w:rPr>
        <w:t xml:space="preserve"> – отсутствие или непредставление документов подтверждающих обоснованность платежа.</w:t>
      </w:r>
    </w:p>
    <w:p w:rsidR="003857CC" w:rsidRPr="002F1801" w:rsidRDefault="003857CC" w:rsidP="003857CC">
      <w:pPr>
        <w:widowControl w:val="0"/>
        <w:pBdr>
          <w:bottom w:val="single" w:sz="4" w:space="5" w:color="FFFFFF"/>
        </w:pBdr>
        <w:tabs>
          <w:tab w:val="left" w:pos="0"/>
        </w:tabs>
        <w:ind w:firstLine="709"/>
        <w:jc w:val="both"/>
        <w:rPr>
          <w:sz w:val="28"/>
          <w:szCs w:val="28"/>
        </w:rPr>
      </w:pPr>
      <w:r w:rsidRPr="00AE20D3">
        <w:rPr>
          <w:i/>
          <w:sz w:val="28"/>
          <w:szCs w:val="28"/>
        </w:rPr>
        <w:t>Показател</w:t>
      </w:r>
      <w:r>
        <w:rPr>
          <w:i/>
          <w:sz w:val="28"/>
          <w:szCs w:val="28"/>
        </w:rPr>
        <w:t>и</w:t>
      </w:r>
      <w:r w:rsidRPr="00AE20D3">
        <w:rPr>
          <w:i/>
          <w:sz w:val="28"/>
          <w:szCs w:val="28"/>
        </w:rPr>
        <w:t xml:space="preserve"> прямого результата</w:t>
      </w:r>
      <w:r w:rsidRPr="002F1801">
        <w:rPr>
          <w:sz w:val="28"/>
          <w:szCs w:val="28"/>
        </w:rPr>
        <w:t xml:space="preserve"> достигнут</w:t>
      </w:r>
      <w:r>
        <w:rPr>
          <w:sz w:val="28"/>
          <w:szCs w:val="28"/>
        </w:rPr>
        <w:t>ы частично</w:t>
      </w:r>
      <w:r w:rsidRPr="002F1801">
        <w:rPr>
          <w:sz w:val="28"/>
          <w:szCs w:val="28"/>
        </w:rPr>
        <w:t>:</w:t>
      </w:r>
    </w:p>
    <w:p w:rsidR="003857CC" w:rsidRPr="002F1801" w:rsidRDefault="003857CC" w:rsidP="003857CC">
      <w:pPr>
        <w:widowControl w:val="0"/>
        <w:pBdr>
          <w:bottom w:val="single" w:sz="4" w:space="5" w:color="FFFFFF"/>
        </w:pBdr>
        <w:tabs>
          <w:tab w:val="left" w:pos="0"/>
        </w:tabs>
        <w:ind w:firstLine="709"/>
        <w:jc w:val="both"/>
        <w:rPr>
          <w:sz w:val="28"/>
          <w:szCs w:val="28"/>
        </w:rPr>
      </w:pPr>
      <w:r>
        <w:rPr>
          <w:sz w:val="28"/>
          <w:szCs w:val="28"/>
        </w:rPr>
        <w:t>п</w:t>
      </w:r>
      <w:r w:rsidRPr="002F1801">
        <w:rPr>
          <w:sz w:val="28"/>
          <w:szCs w:val="28"/>
        </w:rPr>
        <w:t>роведен</w:t>
      </w:r>
      <w:r>
        <w:rPr>
          <w:sz w:val="28"/>
          <w:szCs w:val="28"/>
        </w:rPr>
        <w:t>о 174</w:t>
      </w:r>
      <w:r w:rsidRPr="002F1801">
        <w:rPr>
          <w:sz w:val="28"/>
          <w:szCs w:val="28"/>
        </w:rPr>
        <w:t xml:space="preserve"> заседани</w:t>
      </w:r>
      <w:r>
        <w:rPr>
          <w:sz w:val="28"/>
          <w:szCs w:val="28"/>
        </w:rPr>
        <w:t>я</w:t>
      </w:r>
      <w:r w:rsidRPr="002F1801">
        <w:rPr>
          <w:sz w:val="28"/>
          <w:szCs w:val="28"/>
        </w:rPr>
        <w:t xml:space="preserve"> Совет</w:t>
      </w:r>
      <w:r>
        <w:rPr>
          <w:sz w:val="28"/>
          <w:szCs w:val="28"/>
        </w:rPr>
        <w:t>а</w:t>
      </w:r>
      <w:r w:rsidRPr="002F1801">
        <w:rPr>
          <w:sz w:val="28"/>
          <w:szCs w:val="28"/>
        </w:rPr>
        <w:t xml:space="preserve"> по этике Агентства в областях, город</w:t>
      </w:r>
      <w:r>
        <w:rPr>
          <w:sz w:val="28"/>
          <w:szCs w:val="28"/>
        </w:rPr>
        <w:t>ах</w:t>
      </w:r>
      <w:r w:rsidRPr="002F1801">
        <w:rPr>
          <w:sz w:val="28"/>
          <w:szCs w:val="28"/>
        </w:rPr>
        <w:t xml:space="preserve"> республиканского значения, столице</w:t>
      </w:r>
      <w:r>
        <w:rPr>
          <w:sz w:val="28"/>
          <w:szCs w:val="28"/>
        </w:rPr>
        <w:t xml:space="preserve">, </w:t>
      </w:r>
      <w:r w:rsidRPr="002F1801">
        <w:rPr>
          <w:sz w:val="28"/>
          <w:szCs w:val="28"/>
        </w:rPr>
        <w:t>при плане 160 единиц</w:t>
      </w:r>
      <w:r>
        <w:rPr>
          <w:sz w:val="28"/>
          <w:szCs w:val="28"/>
        </w:rPr>
        <w:t>. Показатель перевыполнен в</w:t>
      </w:r>
      <w:r w:rsidRPr="00CD2244">
        <w:rPr>
          <w:sz w:val="28"/>
          <w:szCs w:val="28"/>
        </w:rPr>
        <w:t xml:space="preserve"> связи с увеличением количества рас</w:t>
      </w:r>
      <w:r>
        <w:rPr>
          <w:sz w:val="28"/>
          <w:szCs w:val="28"/>
        </w:rPr>
        <w:t>с</w:t>
      </w:r>
      <w:r w:rsidRPr="00CD2244">
        <w:rPr>
          <w:sz w:val="28"/>
          <w:szCs w:val="28"/>
        </w:rPr>
        <w:t>мотренных дисциплинарных дел (в 2020 г</w:t>
      </w:r>
      <w:r>
        <w:rPr>
          <w:sz w:val="28"/>
          <w:szCs w:val="28"/>
        </w:rPr>
        <w:t>оду</w:t>
      </w:r>
      <w:r w:rsidRPr="00CD2244">
        <w:rPr>
          <w:sz w:val="28"/>
          <w:szCs w:val="28"/>
        </w:rPr>
        <w:t xml:space="preserve">- 523, </w:t>
      </w:r>
      <w:r>
        <w:rPr>
          <w:sz w:val="28"/>
          <w:szCs w:val="28"/>
        </w:rPr>
        <w:t>в 2</w:t>
      </w:r>
      <w:r w:rsidRPr="00CD2244">
        <w:rPr>
          <w:sz w:val="28"/>
          <w:szCs w:val="28"/>
        </w:rPr>
        <w:t>019 г. - 460)</w:t>
      </w:r>
      <w:r>
        <w:rPr>
          <w:sz w:val="28"/>
          <w:szCs w:val="28"/>
        </w:rPr>
        <w:t>;</w:t>
      </w:r>
    </w:p>
    <w:p w:rsidR="003857CC" w:rsidRPr="002F1801" w:rsidRDefault="003857CC" w:rsidP="003857CC">
      <w:pPr>
        <w:widowControl w:val="0"/>
        <w:pBdr>
          <w:bottom w:val="single" w:sz="4" w:space="5" w:color="FFFFFF"/>
        </w:pBdr>
        <w:tabs>
          <w:tab w:val="left" w:pos="0"/>
        </w:tabs>
        <w:ind w:firstLine="709"/>
        <w:jc w:val="both"/>
        <w:rPr>
          <w:sz w:val="28"/>
          <w:szCs w:val="28"/>
        </w:rPr>
      </w:pPr>
      <w:r>
        <w:rPr>
          <w:sz w:val="28"/>
          <w:szCs w:val="28"/>
        </w:rPr>
        <w:t>к</w:t>
      </w:r>
      <w:r w:rsidRPr="002F1801">
        <w:rPr>
          <w:sz w:val="28"/>
          <w:szCs w:val="28"/>
        </w:rPr>
        <w:t>оличество профилактического контроля за соблюдением законодательства о государственной службе с посещением субъекта контроля составило 169 единицы</w:t>
      </w:r>
      <w:r>
        <w:rPr>
          <w:sz w:val="28"/>
          <w:szCs w:val="28"/>
        </w:rPr>
        <w:t xml:space="preserve">, </w:t>
      </w:r>
      <w:r w:rsidRPr="002F1801">
        <w:rPr>
          <w:sz w:val="28"/>
          <w:szCs w:val="28"/>
        </w:rPr>
        <w:t xml:space="preserve">при плане 230 </w:t>
      </w:r>
      <w:r>
        <w:rPr>
          <w:sz w:val="28"/>
          <w:szCs w:val="28"/>
        </w:rPr>
        <w:t xml:space="preserve">ед. Показатель не достигнут, в связи </w:t>
      </w:r>
      <w:r w:rsidRPr="00FD5361">
        <w:rPr>
          <w:sz w:val="28"/>
          <w:szCs w:val="28"/>
        </w:rPr>
        <w:t>с введением карантинных мероприятий и режима ЧП в течение 2020 года</w:t>
      </w:r>
      <w:r>
        <w:rPr>
          <w:sz w:val="28"/>
          <w:szCs w:val="28"/>
        </w:rPr>
        <w:t>;</w:t>
      </w:r>
    </w:p>
    <w:p w:rsidR="003857CC" w:rsidRDefault="003857CC" w:rsidP="003857CC">
      <w:pPr>
        <w:widowControl w:val="0"/>
        <w:pBdr>
          <w:bottom w:val="single" w:sz="4" w:space="5" w:color="FFFFFF"/>
        </w:pBdr>
        <w:tabs>
          <w:tab w:val="left" w:pos="0"/>
        </w:tabs>
        <w:ind w:firstLine="709"/>
        <w:jc w:val="both"/>
        <w:rPr>
          <w:sz w:val="28"/>
          <w:szCs w:val="28"/>
        </w:rPr>
      </w:pPr>
      <w:r>
        <w:rPr>
          <w:sz w:val="28"/>
          <w:szCs w:val="28"/>
        </w:rPr>
        <w:t>к</w:t>
      </w:r>
      <w:r w:rsidRPr="002F1801">
        <w:rPr>
          <w:sz w:val="28"/>
          <w:szCs w:val="28"/>
        </w:rPr>
        <w:t>оличество профилактического контроля за соблюдением законодательства о государственных услугах составило 410</w:t>
      </w:r>
      <w:r>
        <w:rPr>
          <w:sz w:val="28"/>
          <w:szCs w:val="28"/>
        </w:rPr>
        <w:t xml:space="preserve"> ед., </w:t>
      </w:r>
      <w:r w:rsidRPr="002F1801">
        <w:rPr>
          <w:sz w:val="28"/>
          <w:szCs w:val="28"/>
        </w:rPr>
        <w:t>при плане 400 единиц</w:t>
      </w:r>
      <w:r>
        <w:rPr>
          <w:sz w:val="28"/>
          <w:szCs w:val="28"/>
        </w:rPr>
        <w:t xml:space="preserve">. Показатель перевыполнен, так как </w:t>
      </w:r>
      <w:r w:rsidRPr="00CD2244">
        <w:rPr>
          <w:sz w:val="28"/>
          <w:szCs w:val="28"/>
        </w:rPr>
        <w:t>Агентством и его территориальными департаментами при неукоснительном соблюдении постановлений главных санитарных врачей регионов, а также при стабильной эпидемиологической обстановке в стране 2020 году</w:t>
      </w:r>
      <w:r>
        <w:rPr>
          <w:sz w:val="28"/>
          <w:szCs w:val="28"/>
        </w:rPr>
        <w:t xml:space="preserve"> было</w:t>
      </w:r>
      <w:r w:rsidRPr="00CD2244">
        <w:rPr>
          <w:sz w:val="28"/>
          <w:szCs w:val="28"/>
        </w:rPr>
        <w:t xml:space="preserve"> обеспечено проведение 410 проверок в госорганах за соблюдением законодательства о государственных услугах.</w:t>
      </w:r>
    </w:p>
    <w:p w:rsidR="003857CC" w:rsidRPr="00FD5361" w:rsidRDefault="003857CC" w:rsidP="003857CC">
      <w:pPr>
        <w:widowControl w:val="0"/>
        <w:pBdr>
          <w:bottom w:val="single" w:sz="4" w:space="5" w:color="FFFFFF"/>
        </w:pBdr>
        <w:tabs>
          <w:tab w:val="left" w:pos="0"/>
        </w:tabs>
        <w:ind w:firstLine="709"/>
        <w:jc w:val="both"/>
        <w:rPr>
          <w:sz w:val="28"/>
          <w:szCs w:val="28"/>
        </w:rPr>
      </w:pPr>
      <w:r w:rsidRPr="002358C8">
        <w:rPr>
          <w:i/>
          <w:sz w:val="28"/>
          <w:szCs w:val="28"/>
        </w:rPr>
        <w:t>Показатели конечного результата</w:t>
      </w:r>
      <w:r>
        <w:rPr>
          <w:sz w:val="28"/>
          <w:szCs w:val="28"/>
        </w:rPr>
        <w:t xml:space="preserve"> соответствуют целевым индикаторам «</w:t>
      </w:r>
      <w:r w:rsidRPr="002358C8">
        <w:rPr>
          <w:sz w:val="28"/>
          <w:szCs w:val="28"/>
        </w:rPr>
        <w:t xml:space="preserve">Доля восстановленных прав </w:t>
      </w:r>
      <w:proofErr w:type="spellStart"/>
      <w:r w:rsidRPr="002358C8">
        <w:rPr>
          <w:sz w:val="28"/>
          <w:szCs w:val="28"/>
        </w:rPr>
        <w:t>услугополучателей</w:t>
      </w:r>
      <w:proofErr w:type="spellEnd"/>
      <w:r w:rsidRPr="002358C8">
        <w:rPr>
          <w:sz w:val="28"/>
          <w:szCs w:val="28"/>
        </w:rPr>
        <w:t xml:space="preserve"> по итогам выявленных в ходе проверок нарушений по обращениям</w:t>
      </w:r>
      <w:r w:rsidRPr="00FD5361">
        <w:rPr>
          <w:sz w:val="28"/>
          <w:szCs w:val="28"/>
        </w:rPr>
        <w:t>», «</w:t>
      </w:r>
      <w:r w:rsidRPr="002358C8">
        <w:rPr>
          <w:sz w:val="28"/>
          <w:szCs w:val="28"/>
        </w:rPr>
        <w:t>Доля исполненных рекомендаций Советов по этике</w:t>
      </w:r>
      <w:r w:rsidRPr="00FD5361">
        <w:rPr>
          <w:sz w:val="28"/>
          <w:szCs w:val="28"/>
        </w:rPr>
        <w:t>», «</w:t>
      </w:r>
      <w:r w:rsidRPr="002358C8">
        <w:rPr>
          <w:sz w:val="28"/>
          <w:szCs w:val="28"/>
        </w:rPr>
        <w:t>Активность работы государственных органов в ИИС «Е-</w:t>
      </w:r>
      <w:proofErr w:type="spellStart"/>
      <w:r w:rsidRPr="002358C8">
        <w:rPr>
          <w:sz w:val="28"/>
          <w:szCs w:val="28"/>
        </w:rPr>
        <w:t>қызмет</w:t>
      </w:r>
      <w:proofErr w:type="spellEnd"/>
      <w:r w:rsidRPr="002358C8">
        <w:rPr>
          <w:sz w:val="28"/>
          <w:szCs w:val="28"/>
        </w:rPr>
        <w:t xml:space="preserve">» (количество документов, обработанных госорганами в автоматическом </w:t>
      </w:r>
      <w:r w:rsidRPr="002358C8">
        <w:rPr>
          <w:sz w:val="28"/>
          <w:szCs w:val="28"/>
        </w:rPr>
        <w:lastRenderedPageBreak/>
        <w:t>режиме в среднем на одного служащего)</w:t>
      </w:r>
      <w:r w:rsidRPr="00FD5361">
        <w:rPr>
          <w:sz w:val="28"/>
          <w:szCs w:val="28"/>
        </w:rPr>
        <w:t>», «</w:t>
      </w:r>
      <w:r w:rsidRPr="002358C8">
        <w:rPr>
          <w:sz w:val="28"/>
          <w:szCs w:val="28"/>
        </w:rPr>
        <w:t>Доля исполненных предписаний (представлений) об устранении нарушений, выявленных по результатам проверок по вопросам соблюдения законодательства о государственной службе и предложений об отмене решений государственных органов, принятых с нарушением законодательства о государственной службе и иных нормативных правовых актов Республики Казахстан</w:t>
      </w:r>
      <w:r w:rsidRPr="00FD5361">
        <w:rPr>
          <w:sz w:val="28"/>
          <w:szCs w:val="28"/>
        </w:rPr>
        <w:t>»</w:t>
      </w:r>
      <w:r>
        <w:rPr>
          <w:sz w:val="28"/>
          <w:szCs w:val="28"/>
        </w:rPr>
        <w:t xml:space="preserve"> цели 1.1.</w:t>
      </w:r>
    </w:p>
    <w:p w:rsidR="003857CC" w:rsidRPr="002F1801" w:rsidRDefault="003857CC" w:rsidP="003857CC">
      <w:pPr>
        <w:widowControl w:val="0"/>
        <w:pBdr>
          <w:bottom w:val="single" w:sz="4" w:space="5" w:color="FFFFFF"/>
        </w:pBdr>
        <w:tabs>
          <w:tab w:val="left" w:pos="0"/>
        </w:tabs>
        <w:ind w:firstLine="709"/>
        <w:jc w:val="both"/>
        <w:rPr>
          <w:sz w:val="28"/>
          <w:szCs w:val="28"/>
        </w:rPr>
      </w:pPr>
      <w:r w:rsidRPr="002C45E3">
        <w:rPr>
          <w:i/>
          <w:sz w:val="28"/>
          <w:szCs w:val="28"/>
        </w:rPr>
        <w:t>Динамика расходов</w:t>
      </w:r>
      <w:r w:rsidRPr="002F1801">
        <w:rPr>
          <w:sz w:val="28"/>
          <w:szCs w:val="28"/>
        </w:rPr>
        <w:t xml:space="preserve">: </w:t>
      </w:r>
      <w:r>
        <w:rPr>
          <w:sz w:val="28"/>
          <w:szCs w:val="28"/>
        </w:rPr>
        <w:t xml:space="preserve">в </w:t>
      </w:r>
      <w:r w:rsidRPr="002F1801">
        <w:rPr>
          <w:sz w:val="28"/>
          <w:szCs w:val="28"/>
        </w:rPr>
        <w:t>2019 год</w:t>
      </w:r>
      <w:r>
        <w:rPr>
          <w:sz w:val="28"/>
          <w:szCs w:val="28"/>
        </w:rPr>
        <w:t>у</w:t>
      </w:r>
      <w:r w:rsidRPr="002F1801">
        <w:rPr>
          <w:sz w:val="28"/>
          <w:szCs w:val="28"/>
        </w:rPr>
        <w:t xml:space="preserve"> – 4</w:t>
      </w:r>
      <w:r>
        <w:rPr>
          <w:sz w:val="28"/>
          <w:szCs w:val="28"/>
        </w:rPr>
        <w:t> </w:t>
      </w:r>
      <w:r w:rsidRPr="002F1801">
        <w:rPr>
          <w:sz w:val="28"/>
          <w:szCs w:val="28"/>
        </w:rPr>
        <w:t>551</w:t>
      </w:r>
      <w:r>
        <w:rPr>
          <w:sz w:val="28"/>
          <w:szCs w:val="28"/>
        </w:rPr>
        <w:t> </w:t>
      </w:r>
      <w:r w:rsidRPr="002F1801">
        <w:rPr>
          <w:sz w:val="28"/>
          <w:szCs w:val="28"/>
        </w:rPr>
        <w:t>439</w:t>
      </w:r>
      <w:r>
        <w:rPr>
          <w:sz w:val="28"/>
          <w:szCs w:val="28"/>
        </w:rPr>
        <w:t> </w:t>
      </w:r>
      <w:proofErr w:type="spellStart"/>
      <w:r>
        <w:rPr>
          <w:sz w:val="28"/>
          <w:szCs w:val="28"/>
        </w:rPr>
        <w:t>тыс.тенге</w:t>
      </w:r>
      <w:proofErr w:type="spellEnd"/>
      <w:r w:rsidRPr="002F1801">
        <w:rPr>
          <w:sz w:val="28"/>
          <w:szCs w:val="28"/>
        </w:rPr>
        <w:t xml:space="preserve">, </w:t>
      </w:r>
      <w:r>
        <w:rPr>
          <w:sz w:val="28"/>
          <w:szCs w:val="28"/>
        </w:rPr>
        <w:t xml:space="preserve">в </w:t>
      </w:r>
      <w:r w:rsidRPr="002F1801">
        <w:rPr>
          <w:sz w:val="28"/>
          <w:szCs w:val="28"/>
        </w:rPr>
        <w:t>2020 год</w:t>
      </w:r>
      <w:r>
        <w:rPr>
          <w:sz w:val="28"/>
          <w:szCs w:val="28"/>
        </w:rPr>
        <w:t>у</w:t>
      </w:r>
      <w:r w:rsidRPr="002F1801">
        <w:rPr>
          <w:sz w:val="28"/>
          <w:szCs w:val="28"/>
        </w:rPr>
        <w:t xml:space="preserve"> – 3 696 115,4</w:t>
      </w:r>
      <w:r>
        <w:rPr>
          <w:sz w:val="28"/>
          <w:szCs w:val="28"/>
        </w:rPr>
        <w:t> </w:t>
      </w:r>
      <w:proofErr w:type="spellStart"/>
      <w:r>
        <w:rPr>
          <w:sz w:val="28"/>
          <w:szCs w:val="28"/>
        </w:rPr>
        <w:t>тыс.тенге</w:t>
      </w:r>
      <w:proofErr w:type="spellEnd"/>
      <w:r w:rsidRPr="002F1801">
        <w:rPr>
          <w:sz w:val="28"/>
          <w:szCs w:val="28"/>
        </w:rPr>
        <w:t>.</w:t>
      </w:r>
    </w:p>
    <w:p w:rsidR="003857CC" w:rsidRPr="002F1801" w:rsidRDefault="003857CC" w:rsidP="003857CC">
      <w:pPr>
        <w:widowControl w:val="0"/>
        <w:pBdr>
          <w:bottom w:val="single" w:sz="4" w:space="5" w:color="FFFFFF"/>
        </w:pBdr>
        <w:tabs>
          <w:tab w:val="left" w:pos="0"/>
        </w:tabs>
        <w:ind w:firstLine="709"/>
        <w:jc w:val="both"/>
        <w:rPr>
          <w:sz w:val="28"/>
          <w:szCs w:val="28"/>
        </w:rPr>
      </w:pPr>
      <w:r w:rsidRPr="002F1801">
        <w:rPr>
          <w:sz w:val="28"/>
          <w:szCs w:val="28"/>
        </w:rPr>
        <w:t>Дебиторская задолженность составила 676,5</w:t>
      </w:r>
      <w:r>
        <w:rPr>
          <w:sz w:val="28"/>
          <w:szCs w:val="28"/>
        </w:rPr>
        <w:t> </w:t>
      </w:r>
      <w:proofErr w:type="spellStart"/>
      <w:r>
        <w:rPr>
          <w:sz w:val="28"/>
          <w:szCs w:val="28"/>
        </w:rPr>
        <w:t>тыс.тенге</w:t>
      </w:r>
      <w:proofErr w:type="spellEnd"/>
      <w:r w:rsidRPr="002F1801">
        <w:rPr>
          <w:sz w:val="28"/>
          <w:szCs w:val="28"/>
        </w:rPr>
        <w:t xml:space="preserve">, </w:t>
      </w:r>
      <w:r>
        <w:rPr>
          <w:sz w:val="28"/>
          <w:szCs w:val="28"/>
        </w:rPr>
        <w:t>из них</w:t>
      </w:r>
      <w:r w:rsidRPr="002F1801">
        <w:rPr>
          <w:sz w:val="28"/>
          <w:szCs w:val="28"/>
        </w:rPr>
        <w:t xml:space="preserve"> 22,2</w:t>
      </w:r>
      <w:r>
        <w:rPr>
          <w:sz w:val="28"/>
          <w:szCs w:val="28"/>
        </w:rPr>
        <w:t> </w:t>
      </w:r>
      <w:proofErr w:type="spellStart"/>
      <w:r>
        <w:rPr>
          <w:sz w:val="28"/>
          <w:szCs w:val="28"/>
        </w:rPr>
        <w:t>тыс.тенге</w:t>
      </w:r>
      <w:proofErr w:type="spellEnd"/>
      <w:r w:rsidRPr="002F1801">
        <w:rPr>
          <w:sz w:val="28"/>
          <w:szCs w:val="28"/>
        </w:rPr>
        <w:t xml:space="preserve"> – суммы, выданные в подотчет</w:t>
      </w:r>
      <w:r>
        <w:rPr>
          <w:sz w:val="28"/>
          <w:szCs w:val="28"/>
        </w:rPr>
        <w:t xml:space="preserve"> текущего года</w:t>
      </w:r>
      <w:r w:rsidRPr="002F1801">
        <w:rPr>
          <w:sz w:val="28"/>
          <w:szCs w:val="28"/>
        </w:rPr>
        <w:t>, 248,8</w:t>
      </w:r>
      <w:r>
        <w:rPr>
          <w:sz w:val="28"/>
          <w:szCs w:val="28"/>
        </w:rPr>
        <w:t> </w:t>
      </w:r>
      <w:proofErr w:type="spellStart"/>
      <w:r>
        <w:rPr>
          <w:sz w:val="28"/>
          <w:szCs w:val="28"/>
        </w:rPr>
        <w:t>тыс.тенге</w:t>
      </w:r>
      <w:proofErr w:type="spellEnd"/>
      <w:r w:rsidRPr="002F1801">
        <w:rPr>
          <w:sz w:val="28"/>
          <w:szCs w:val="28"/>
        </w:rPr>
        <w:t xml:space="preserve"> – переплата согласно актам сверок</w:t>
      </w:r>
      <w:r>
        <w:rPr>
          <w:sz w:val="28"/>
          <w:szCs w:val="28"/>
        </w:rPr>
        <w:t xml:space="preserve"> по оплате коммунальных услуг и услугам связи</w:t>
      </w:r>
      <w:r w:rsidRPr="002F1801">
        <w:rPr>
          <w:sz w:val="28"/>
          <w:szCs w:val="28"/>
        </w:rPr>
        <w:t>, 1</w:t>
      </w:r>
      <w:r>
        <w:rPr>
          <w:sz w:val="28"/>
          <w:szCs w:val="28"/>
        </w:rPr>
        <w:t>12</w:t>
      </w:r>
      <w:r w:rsidRPr="002F1801">
        <w:rPr>
          <w:sz w:val="28"/>
          <w:szCs w:val="28"/>
        </w:rPr>
        <w:t>,4</w:t>
      </w:r>
      <w:r>
        <w:rPr>
          <w:sz w:val="28"/>
          <w:szCs w:val="28"/>
        </w:rPr>
        <w:t> </w:t>
      </w:r>
      <w:proofErr w:type="spellStart"/>
      <w:r>
        <w:rPr>
          <w:sz w:val="28"/>
          <w:szCs w:val="28"/>
        </w:rPr>
        <w:t>тыс.тенге</w:t>
      </w:r>
      <w:proofErr w:type="spellEnd"/>
      <w:r w:rsidRPr="002F1801">
        <w:rPr>
          <w:sz w:val="28"/>
          <w:szCs w:val="28"/>
        </w:rPr>
        <w:t xml:space="preserve"> – переплата заработной платы, </w:t>
      </w:r>
      <w:r>
        <w:rPr>
          <w:sz w:val="28"/>
          <w:szCs w:val="28"/>
        </w:rPr>
        <w:t>3,9 </w:t>
      </w:r>
      <w:proofErr w:type="spellStart"/>
      <w:r>
        <w:rPr>
          <w:sz w:val="28"/>
          <w:szCs w:val="28"/>
        </w:rPr>
        <w:t>тыс.тенге</w:t>
      </w:r>
      <w:proofErr w:type="spellEnd"/>
      <w:r w:rsidRPr="002F1801">
        <w:rPr>
          <w:sz w:val="28"/>
          <w:szCs w:val="28"/>
        </w:rPr>
        <w:t xml:space="preserve"> - переплата социальных отчислений, 116,4</w:t>
      </w:r>
      <w:r>
        <w:rPr>
          <w:sz w:val="28"/>
          <w:szCs w:val="28"/>
        </w:rPr>
        <w:t> </w:t>
      </w:r>
      <w:proofErr w:type="spellStart"/>
      <w:r>
        <w:rPr>
          <w:sz w:val="28"/>
          <w:szCs w:val="28"/>
        </w:rPr>
        <w:t>тыс.тенге</w:t>
      </w:r>
      <w:proofErr w:type="spellEnd"/>
      <w:r w:rsidRPr="002F1801">
        <w:rPr>
          <w:sz w:val="28"/>
          <w:szCs w:val="28"/>
        </w:rPr>
        <w:t xml:space="preserve"> – переплата ИПН, </w:t>
      </w:r>
      <w:r>
        <w:rPr>
          <w:sz w:val="28"/>
          <w:szCs w:val="28"/>
        </w:rPr>
        <w:t>159,5 </w:t>
      </w:r>
      <w:proofErr w:type="spellStart"/>
      <w:r>
        <w:rPr>
          <w:sz w:val="28"/>
          <w:szCs w:val="28"/>
        </w:rPr>
        <w:t>тыс.тенге</w:t>
      </w:r>
      <w:proofErr w:type="spellEnd"/>
      <w:r w:rsidRPr="002F1801">
        <w:rPr>
          <w:sz w:val="28"/>
          <w:szCs w:val="28"/>
        </w:rPr>
        <w:t xml:space="preserve"> – переплата ОПВ, </w:t>
      </w:r>
      <w:r>
        <w:rPr>
          <w:sz w:val="28"/>
          <w:szCs w:val="28"/>
        </w:rPr>
        <w:t>10,3 </w:t>
      </w:r>
      <w:proofErr w:type="spellStart"/>
      <w:r>
        <w:rPr>
          <w:sz w:val="28"/>
          <w:szCs w:val="28"/>
        </w:rPr>
        <w:t>тыс.тенге</w:t>
      </w:r>
      <w:proofErr w:type="spellEnd"/>
      <w:r w:rsidRPr="002F1801">
        <w:rPr>
          <w:sz w:val="28"/>
          <w:szCs w:val="28"/>
        </w:rPr>
        <w:t xml:space="preserve"> – излишне уплаченная сумма</w:t>
      </w:r>
      <w:r>
        <w:rPr>
          <w:sz w:val="28"/>
          <w:szCs w:val="28"/>
        </w:rPr>
        <w:t>, 3 </w:t>
      </w:r>
      <w:proofErr w:type="spellStart"/>
      <w:r>
        <w:rPr>
          <w:sz w:val="28"/>
          <w:szCs w:val="28"/>
        </w:rPr>
        <w:t>тыс.тенге</w:t>
      </w:r>
      <w:proofErr w:type="spellEnd"/>
      <w:r>
        <w:rPr>
          <w:sz w:val="28"/>
          <w:szCs w:val="28"/>
        </w:rPr>
        <w:t xml:space="preserve"> – переплата социального налога.</w:t>
      </w:r>
    </w:p>
    <w:p w:rsidR="00FF0BF4" w:rsidRPr="008E3987" w:rsidRDefault="003857CC" w:rsidP="003857CC">
      <w:pPr>
        <w:widowControl w:val="0"/>
        <w:tabs>
          <w:tab w:val="left" w:pos="0"/>
        </w:tabs>
        <w:ind w:firstLine="709"/>
        <w:jc w:val="both"/>
        <w:rPr>
          <w:color w:val="000000" w:themeColor="text1"/>
          <w:sz w:val="28"/>
          <w:szCs w:val="28"/>
          <w:highlight w:val="yellow"/>
        </w:rPr>
      </w:pPr>
      <w:r w:rsidRPr="002F1801">
        <w:rPr>
          <w:sz w:val="28"/>
          <w:szCs w:val="28"/>
        </w:rPr>
        <w:t>Кредиторская задолженность составила 1 080,4</w:t>
      </w:r>
      <w:r>
        <w:rPr>
          <w:sz w:val="28"/>
          <w:szCs w:val="28"/>
        </w:rPr>
        <w:t> </w:t>
      </w:r>
      <w:proofErr w:type="spellStart"/>
      <w:r>
        <w:rPr>
          <w:sz w:val="28"/>
          <w:szCs w:val="28"/>
        </w:rPr>
        <w:t>тыс.тенге</w:t>
      </w:r>
      <w:proofErr w:type="spellEnd"/>
      <w:r w:rsidRPr="002F1801">
        <w:rPr>
          <w:sz w:val="28"/>
          <w:szCs w:val="28"/>
        </w:rPr>
        <w:t>, из их них: 940,9</w:t>
      </w:r>
      <w:r>
        <w:rPr>
          <w:sz w:val="28"/>
          <w:szCs w:val="28"/>
        </w:rPr>
        <w:t> </w:t>
      </w:r>
      <w:proofErr w:type="spellStart"/>
      <w:r>
        <w:rPr>
          <w:sz w:val="28"/>
          <w:szCs w:val="28"/>
        </w:rPr>
        <w:t>тыс.тенге</w:t>
      </w:r>
      <w:proofErr w:type="spellEnd"/>
      <w:r w:rsidRPr="002F1801">
        <w:rPr>
          <w:sz w:val="28"/>
          <w:szCs w:val="28"/>
        </w:rPr>
        <w:t xml:space="preserve"> – задолженность</w:t>
      </w:r>
      <w:r>
        <w:rPr>
          <w:sz w:val="28"/>
          <w:szCs w:val="28"/>
        </w:rPr>
        <w:t>,</w:t>
      </w:r>
      <w:r w:rsidRPr="002F1801">
        <w:rPr>
          <w:sz w:val="28"/>
          <w:szCs w:val="28"/>
        </w:rPr>
        <w:t xml:space="preserve"> выявленная по актам сверок</w:t>
      </w:r>
      <w:r>
        <w:rPr>
          <w:sz w:val="28"/>
          <w:szCs w:val="28"/>
        </w:rPr>
        <w:t xml:space="preserve"> за услуги связи, коммунальных и транспортных услуг,</w:t>
      </w:r>
      <w:r w:rsidRPr="002F1801">
        <w:rPr>
          <w:sz w:val="28"/>
          <w:szCs w:val="28"/>
        </w:rPr>
        <w:t xml:space="preserve"> 120,1</w:t>
      </w:r>
      <w:r>
        <w:rPr>
          <w:sz w:val="28"/>
          <w:szCs w:val="28"/>
        </w:rPr>
        <w:t> </w:t>
      </w:r>
      <w:proofErr w:type="spellStart"/>
      <w:r>
        <w:rPr>
          <w:sz w:val="28"/>
          <w:szCs w:val="28"/>
        </w:rPr>
        <w:t>тыс.тенге</w:t>
      </w:r>
      <w:proofErr w:type="spellEnd"/>
      <w:r w:rsidRPr="002F1801">
        <w:rPr>
          <w:sz w:val="28"/>
          <w:szCs w:val="28"/>
        </w:rPr>
        <w:t xml:space="preserve"> – в связи с недостаточностью средств по плану финансирования по платежам, 11,0</w:t>
      </w:r>
      <w:r>
        <w:rPr>
          <w:sz w:val="28"/>
          <w:szCs w:val="28"/>
        </w:rPr>
        <w:t> </w:t>
      </w:r>
      <w:proofErr w:type="spellStart"/>
      <w:r>
        <w:rPr>
          <w:sz w:val="28"/>
          <w:szCs w:val="28"/>
        </w:rPr>
        <w:t>тыс.тенге</w:t>
      </w:r>
      <w:proofErr w:type="spellEnd"/>
      <w:r w:rsidRPr="002F1801">
        <w:rPr>
          <w:sz w:val="28"/>
          <w:szCs w:val="28"/>
        </w:rPr>
        <w:t xml:space="preserve"> – в связи с перерасчетам дополнительных денежных выплат, 8,4</w:t>
      </w:r>
      <w:r>
        <w:rPr>
          <w:sz w:val="28"/>
          <w:szCs w:val="28"/>
        </w:rPr>
        <w:t> </w:t>
      </w:r>
      <w:proofErr w:type="spellStart"/>
      <w:r>
        <w:rPr>
          <w:sz w:val="28"/>
          <w:szCs w:val="28"/>
        </w:rPr>
        <w:t>тыс.тенге</w:t>
      </w:r>
      <w:proofErr w:type="spellEnd"/>
      <w:r w:rsidRPr="002F1801">
        <w:rPr>
          <w:sz w:val="28"/>
          <w:szCs w:val="28"/>
        </w:rPr>
        <w:t xml:space="preserve"> – изменение реквизитов</w:t>
      </w:r>
      <w:r>
        <w:rPr>
          <w:sz w:val="28"/>
          <w:szCs w:val="28"/>
        </w:rPr>
        <w:t xml:space="preserve"> по отчислениям на обязательное социальное медицинское страхование</w:t>
      </w:r>
      <w:r w:rsidRPr="002F1801">
        <w:rPr>
          <w:sz w:val="28"/>
          <w:szCs w:val="28"/>
        </w:rPr>
        <w:t>.</w:t>
      </w:r>
    </w:p>
    <w:p w:rsidR="006E56AF" w:rsidRPr="00143E43" w:rsidRDefault="006E56AF" w:rsidP="006E56AF">
      <w:pPr>
        <w:pStyle w:val="2"/>
        <w:rPr>
          <w:rFonts w:ascii="Times New Roman" w:hAnsi="Times New Roman" w:cs="Times New Roman"/>
          <w:b w:val="0"/>
          <w:i w:val="0"/>
          <w:color w:val="FFFFFF" w:themeColor="background1"/>
          <w:sz w:val="16"/>
          <w:szCs w:val="16"/>
        </w:rPr>
      </w:pPr>
      <w:r w:rsidRPr="00143E43">
        <w:rPr>
          <w:rFonts w:ascii="Times New Roman" w:hAnsi="Times New Roman" w:cs="Times New Roman"/>
          <w:b w:val="0"/>
          <w:i w:val="0"/>
          <w:color w:val="FFFFFF" w:themeColor="background1"/>
          <w:sz w:val="16"/>
          <w:szCs w:val="16"/>
        </w:rPr>
        <w:t>624</w:t>
      </w:r>
    </w:p>
    <w:p w:rsidR="002605D1" w:rsidRDefault="002605D1" w:rsidP="002605D1">
      <w:pPr>
        <w:autoSpaceDE w:val="0"/>
        <w:autoSpaceDN w:val="0"/>
        <w:adjustRightInd w:val="0"/>
        <w:ind w:firstLine="709"/>
        <w:jc w:val="both"/>
        <w:rPr>
          <w:sz w:val="28"/>
          <w:szCs w:val="28"/>
        </w:rPr>
      </w:pPr>
      <w:r w:rsidRPr="00B32AE0">
        <w:rPr>
          <w:b/>
          <w:color w:val="0000FF"/>
          <w:sz w:val="28"/>
        </w:rPr>
        <w:t>Агентство Республики Казахстан по противодействию коррупции (Антикоррупционная служба)</w:t>
      </w:r>
      <w:r w:rsidRPr="00B32AE0">
        <w:rPr>
          <w:color w:val="0000FF"/>
          <w:sz w:val="28"/>
        </w:rPr>
        <w:t xml:space="preserve"> </w:t>
      </w:r>
      <w:r w:rsidRPr="00FF0BF4">
        <w:rPr>
          <w:color w:val="000000"/>
          <w:sz w:val="28"/>
          <w:szCs w:val="28"/>
        </w:rPr>
        <w:t>осуществляло свою деятельность в соответствии со Стратегическим планом на</w:t>
      </w:r>
      <w:r w:rsidRPr="00730E9D">
        <w:rPr>
          <w:color w:val="000000"/>
          <w:sz w:val="28"/>
          <w:szCs w:val="28"/>
        </w:rPr>
        <w:t xml:space="preserve"> 2020-2024 годы</w:t>
      </w:r>
      <w:r>
        <w:rPr>
          <w:color w:val="000000"/>
          <w:sz w:val="28"/>
          <w:szCs w:val="28"/>
        </w:rPr>
        <w:t>,</w:t>
      </w:r>
      <w:r w:rsidRPr="00E3230E">
        <w:rPr>
          <w:color w:val="000000"/>
          <w:sz w:val="28"/>
          <w:szCs w:val="28"/>
        </w:rPr>
        <w:t xml:space="preserve"> </w:t>
      </w:r>
      <w:r w:rsidRPr="00FF0BF4">
        <w:rPr>
          <w:color w:val="000000"/>
          <w:sz w:val="28"/>
          <w:szCs w:val="28"/>
        </w:rPr>
        <w:t>утвержденного приказ</w:t>
      </w:r>
      <w:r>
        <w:rPr>
          <w:color w:val="000000"/>
          <w:sz w:val="28"/>
          <w:szCs w:val="28"/>
        </w:rPr>
        <w:t>ами</w:t>
      </w:r>
      <w:r w:rsidRPr="00FF0BF4">
        <w:rPr>
          <w:color w:val="000000"/>
          <w:sz w:val="28"/>
          <w:szCs w:val="28"/>
        </w:rPr>
        <w:t xml:space="preserve"> Председателя Агентства Республики Казахстан противодействию коррупций</w:t>
      </w:r>
      <w:r>
        <w:rPr>
          <w:color w:val="000000"/>
          <w:sz w:val="28"/>
          <w:szCs w:val="28"/>
        </w:rPr>
        <w:t xml:space="preserve"> </w:t>
      </w:r>
      <w:r w:rsidRPr="00E3230E">
        <w:rPr>
          <w:color w:val="000000"/>
          <w:sz w:val="28"/>
          <w:szCs w:val="28"/>
        </w:rPr>
        <w:t>от 31 декабря 2019 года №</w:t>
      </w:r>
      <w:r>
        <w:rPr>
          <w:color w:val="000000"/>
          <w:sz w:val="28"/>
          <w:szCs w:val="28"/>
        </w:rPr>
        <w:t> </w:t>
      </w:r>
      <w:r w:rsidRPr="00E3230E">
        <w:rPr>
          <w:color w:val="000000"/>
          <w:sz w:val="28"/>
          <w:szCs w:val="28"/>
        </w:rPr>
        <w:t xml:space="preserve">348 </w:t>
      </w:r>
      <w:r w:rsidRPr="00E3230E">
        <w:rPr>
          <w:i/>
          <w:color w:val="000000"/>
          <w:sz w:val="28"/>
          <w:szCs w:val="28"/>
        </w:rPr>
        <w:t>(с учетом внесенных изменений и дополнений от 6 мая 2020 года</w:t>
      </w:r>
      <w:r>
        <w:rPr>
          <w:i/>
          <w:color w:val="000000"/>
          <w:sz w:val="28"/>
          <w:szCs w:val="28"/>
        </w:rPr>
        <w:t xml:space="preserve"> </w:t>
      </w:r>
      <w:r w:rsidRPr="00E3230E">
        <w:rPr>
          <w:i/>
          <w:color w:val="000000"/>
          <w:sz w:val="28"/>
          <w:szCs w:val="28"/>
        </w:rPr>
        <w:t>№</w:t>
      </w:r>
      <w:r>
        <w:rPr>
          <w:i/>
          <w:color w:val="000000"/>
          <w:sz w:val="28"/>
          <w:szCs w:val="28"/>
        </w:rPr>
        <w:t> </w:t>
      </w:r>
      <w:r w:rsidRPr="00E3230E">
        <w:rPr>
          <w:i/>
          <w:color w:val="000000"/>
          <w:sz w:val="28"/>
          <w:szCs w:val="28"/>
        </w:rPr>
        <w:t>137, 24 августа 2020 года №</w:t>
      </w:r>
      <w:r>
        <w:rPr>
          <w:i/>
          <w:color w:val="000000"/>
          <w:sz w:val="28"/>
          <w:szCs w:val="28"/>
        </w:rPr>
        <w:t> </w:t>
      </w:r>
      <w:r w:rsidRPr="00E3230E">
        <w:rPr>
          <w:i/>
          <w:color w:val="000000"/>
          <w:sz w:val="28"/>
          <w:szCs w:val="28"/>
        </w:rPr>
        <w:t>272, 21 сентября 2020 года №</w:t>
      </w:r>
      <w:r>
        <w:rPr>
          <w:i/>
          <w:color w:val="000000"/>
          <w:sz w:val="28"/>
          <w:szCs w:val="28"/>
        </w:rPr>
        <w:t> </w:t>
      </w:r>
      <w:r w:rsidRPr="00E3230E">
        <w:rPr>
          <w:i/>
          <w:color w:val="000000"/>
          <w:sz w:val="28"/>
          <w:szCs w:val="28"/>
        </w:rPr>
        <w:t>310, 16 ноября 2020 года №</w:t>
      </w:r>
      <w:r>
        <w:rPr>
          <w:i/>
          <w:color w:val="000000"/>
          <w:sz w:val="28"/>
          <w:szCs w:val="28"/>
        </w:rPr>
        <w:t> </w:t>
      </w:r>
      <w:r w:rsidRPr="00E3230E">
        <w:rPr>
          <w:i/>
          <w:color w:val="000000"/>
          <w:sz w:val="28"/>
          <w:szCs w:val="28"/>
        </w:rPr>
        <w:t>389, 21 декабря 2020 года №</w:t>
      </w:r>
      <w:r>
        <w:rPr>
          <w:i/>
          <w:color w:val="000000"/>
          <w:sz w:val="28"/>
          <w:szCs w:val="28"/>
        </w:rPr>
        <w:t> </w:t>
      </w:r>
      <w:r w:rsidRPr="00E3230E">
        <w:rPr>
          <w:i/>
          <w:color w:val="000000"/>
          <w:sz w:val="28"/>
          <w:szCs w:val="28"/>
        </w:rPr>
        <w:t>424, от 30 декабря 2020 года №</w:t>
      </w:r>
      <w:r>
        <w:rPr>
          <w:i/>
          <w:color w:val="000000"/>
          <w:sz w:val="28"/>
          <w:szCs w:val="28"/>
        </w:rPr>
        <w:t> </w:t>
      </w:r>
      <w:r w:rsidRPr="00E3230E">
        <w:rPr>
          <w:i/>
          <w:color w:val="000000"/>
          <w:sz w:val="28"/>
          <w:szCs w:val="28"/>
        </w:rPr>
        <w:t>440)</w:t>
      </w:r>
      <w:r>
        <w:rPr>
          <w:i/>
          <w:color w:val="000000"/>
          <w:sz w:val="28"/>
          <w:szCs w:val="28"/>
        </w:rPr>
        <w:t xml:space="preserve"> </w:t>
      </w:r>
      <w:r w:rsidRPr="00FF0BF4">
        <w:rPr>
          <w:color w:val="000000"/>
          <w:sz w:val="28"/>
          <w:szCs w:val="28"/>
        </w:rPr>
        <w:t>по одному стратегическому направлению</w:t>
      </w:r>
      <w:r>
        <w:rPr>
          <w:color w:val="000000"/>
          <w:sz w:val="28"/>
          <w:szCs w:val="28"/>
        </w:rPr>
        <w:t xml:space="preserve"> </w:t>
      </w:r>
      <w:r w:rsidRPr="0076761F">
        <w:rPr>
          <w:sz w:val="28"/>
          <w:szCs w:val="28"/>
        </w:rPr>
        <w:t>«Противодействие коррупции»</w:t>
      </w:r>
      <w:r w:rsidRPr="0076761F">
        <w:rPr>
          <w:color w:val="000000"/>
          <w:sz w:val="28"/>
          <w:szCs w:val="28"/>
        </w:rPr>
        <w:t>.</w:t>
      </w:r>
      <w:r w:rsidRPr="0076761F">
        <w:rPr>
          <w:sz w:val="28"/>
          <w:szCs w:val="28"/>
        </w:rPr>
        <w:t xml:space="preserve"> </w:t>
      </w:r>
    </w:p>
    <w:p w:rsidR="002605D1" w:rsidRPr="007852B4" w:rsidRDefault="002605D1" w:rsidP="002605D1">
      <w:pPr>
        <w:autoSpaceDE w:val="0"/>
        <w:autoSpaceDN w:val="0"/>
        <w:adjustRightInd w:val="0"/>
        <w:ind w:firstLine="709"/>
        <w:jc w:val="both"/>
        <w:rPr>
          <w:color w:val="000000"/>
          <w:sz w:val="28"/>
          <w:szCs w:val="28"/>
        </w:rPr>
      </w:pPr>
      <w:r w:rsidRPr="007852B4">
        <w:rPr>
          <w:color w:val="000000"/>
          <w:sz w:val="28"/>
          <w:szCs w:val="28"/>
        </w:rPr>
        <w:t>В уточненном бюджете на 2020 год были пред</w:t>
      </w:r>
      <w:r>
        <w:rPr>
          <w:color w:val="000000"/>
          <w:sz w:val="28"/>
          <w:szCs w:val="28"/>
        </w:rPr>
        <w:t>у</w:t>
      </w:r>
      <w:r w:rsidRPr="007852B4">
        <w:rPr>
          <w:color w:val="000000"/>
          <w:sz w:val="28"/>
          <w:szCs w:val="28"/>
        </w:rPr>
        <w:t>смотрены средства в сумме 22 487 280,7</w:t>
      </w:r>
      <w:r>
        <w:rPr>
          <w:color w:val="000000"/>
          <w:sz w:val="28"/>
          <w:szCs w:val="28"/>
        </w:rPr>
        <w:t> </w:t>
      </w:r>
      <w:proofErr w:type="spellStart"/>
      <w:r>
        <w:rPr>
          <w:color w:val="000000"/>
          <w:sz w:val="28"/>
          <w:szCs w:val="28"/>
        </w:rPr>
        <w:t>тыс.тенге</w:t>
      </w:r>
      <w:proofErr w:type="spellEnd"/>
      <w:r w:rsidRPr="007852B4">
        <w:rPr>
          <w:color w:val="000000"/>
          <w:sz w:val="28"/>
          <w:szCs w:val="28"/>
        </w:rPr>
        <w:t>, в том числе по бюджетным программам, направленным на осуществление деятельности Агентства 22 468 091</w:t>
      </w:r>
      <w:r>
        <w:rPr>
          <w:color w:val="000000"/>
          <w:sz w:val="28"/>
          <w:szCs w:val="28"/>
        </w:rPr>
        <w:t> </w:t>
      </w:r>
      <w:proofErr w:type="spellStart"/>
      <w:r>
        <w:rPr>
          <w:color w:val="000000"/>
          <w:sz w:val="28"/>
          <w:szCs w:val="28"/>
        </w:rPr>
        <w:t>тыс.тенге</w:t>
      </w:r>
      <w:proofErr w:type="spellEnd"/>
      <w:r w:rsidRPr="007852B4">
        <w:rPr>
          <w:color w:val="000000"/>
          <w:sz w:val="28"/>
          <w:szCs w:val="28"/>
        </w:rPr>
        <w:t>, по распределяемым бюджетным программам 19 189,7</w:t>
      </w:r>
      <w:r>
        <w:rPr>
          <w:color w:val="000000"/>
          <w:sz w:val="28"/>
          <w:szCs w:val="28"/>
        </w:rPr>
        <w:t> </w:t>
      </w:r>
      <w:proofErr w:type="spellStart"/>
      <w:r>
        <w:rPr>
          <w:color w:val="000000"/>
          <w:sz w:val="28"/>
          <w:szCs w:val="28"/>
        </w:rPr>
        <w:t>тыс.тенге</w:t>
      </w:r>
      <w:proofErr w:type="spellEnd"/>
      <w:r w:rsidRPr="007852B4">
        <w:rPr>
          <w:color w:val="000000"/>
          <w:sz w:val="28"/>
          <w:szCs w:val="28"/>
        </w:rPr>
        <w:t>, которые скорректированы постановлениями Правительства Республики Казахстан от 10 декабря 2020 года № 839, 29 декабря 2020 года №</w:t>
      </w:r>
      <w:r>
        <w:rPr>
          <w:color w:val="000000"/>
          <w:sz w:val="28"/>
          <w:szCs w:val="28"/>
        </w:rPr>
        <w:t> </w:t>
      </w:r>
      <w:r w:rsidRPr="007852B4">
        <w:rPr>
          <w:color w:val="000000"/>
          <w:sz w:val="28"/>
          <w:szCs w:val="28"/>
        </w:rPr>
        <w:t>903«О корректировке показателей республиканского бюджета на 2020 год и внесении изменений в постановление Правительства Республики Казахстан от 6 декабря 2019 года №</w:t>
      </w:r>
      <w:r>
        <w:rPr>
          <w:color w:val="000000"/>
          <w:sz w:val="28"/>
          <w:szCs w:val="28"/>
        </w:rPr>
        <w:t> </w:t>
      </w:r>
      <w:r w:rsidRPr="007852B4">
        <w:rPr>
          <w:color w:val="000000"/>
          <w:sz w:val="28"/>
          <w:szCs w:val="28"/>
        </w:rPr>
        <w:t>908 «О реализации Закона Республики Казахстан «О республиканском бюджете на 2020 – 2022 годы». Уменьшение суммы на 29 262</w:t>
      </w:r>
      <w:r>
        <w:rPr>
          <w:color w:val="000000"/>
          <w:sz w:val="28"/>
          <w:szCs w:val="28"/>
        </w:rPr>
        <w:t> </w:t>
      </w:r>
      <w:proofErr w:type="spellStart"/>
      <w:r>
        <w:rPr>
          <w:color w:val="000000"/>
          <w:sz w:val="28"/>
          <w:szCs w:val="28"/>
        </w:rPr>
        <w:t>тыс.тенге</w:t>
      </w:r>
      <w:proofErr w:type="spellEnd"/>
      <w:r w:rsidRPr="007852B4">
        <w:rPr>
          <w:color w:val="000000"/>
          <w:sz w:val="28"/>
          <w:szCs w:val="28"/>
        </w:rPr>
        <w:t xml:space="preserve"> осуществлено за счет возврата 8</w:t>
      </w:r>
      <w:r>
        <w:rPr>
          <w:color w:val="000000"/>
          <w:sz w:val="28"/>
          <w:szCs w:val="28"/>
        </w:rPr>
        <w:t> </w:t>
      </w:r>
      <w:r w:rsidRPr="007852B4">
        <w:rPr>
          <w:color w:val="000000"/>
          <w:sz w:val="28"/>
          <w:szCs w:val="28"/>
        </w:rPr>
        <w:t>426</w:t>
      </w:r>
      <w:r>
        <w:rPr>
          <w:color w:val="000000"/>
          <w:sz w:val="28"/>
          <w:szCs w:val="28"/>
        </w:rPr>
        <w:t> </w:t>
      </w:r>
      <w:proofErr w:type="spellStart"/>
      <w:r w:rsidRPr="007852B4">
        <w:rPr>
          <w:color w:val="000000"/>
          <w:sz w:val="28"/>
          <w:szCs w:val="28"/>
        </w:rPr>
        <w:t>тыс</w:t>
      </w:r>
      <w:r>
        <w:rPr>
          <w:color w:val="000000"/>
          <w:sz w:val="28"/>
          <w:szCs w:val="28"/>
        </w:rPr>
        <w:t>.</w:t>
      </w:r>
      <w:r w:rsidRPr="007852B4">
        <w:rPr>
          <w:color w:val="000000"/>
          <w:sz w:val="28"/>
          <w:szCs w:val="28"/>
        </w:rPr>
        <w:t>тенге</w:t>
      </w:r>
      <w:proofErr w:type="spellEnd"/>
      <w:r w:rsidRPr="007852B4">
        <w:rPr>
          <w:color w:val="000000"/>
          <w:sz w:val="28"/>
          <w:szCs w:val="28"/>
        </w:rPr>
        <w:t xml:space="preserve"> по бюджетному инвестиционному проекту на строительство контрольно-пропускного пункта в </w:t>
      </w:r>
      <w:r w:rsidRPr="007852B4">
        <w:rPr>
          <w:color w:val="000000"/>
          <w:sz w:val="28"/>
          <w:szCs w:val="28"/>
        </w:rPr>
        <w:lastRenderedPageBreak/>
        <w:t>связи с экономией средств по итогам государственного закупа; 20 836</w:t>
      </w:r>
      <w:r>
        <w:rPr>
          <w:color w:val="000000"/>
          <w:sz w:val="28"/>
          <w:szCs w:val="28"/>
        </w:rPr>
        <w:t> </w:t>
      </w:r>
      <w:proofErr w:type="spellStart"/>
      <w:r>
        <w:rPr>
          <w:color w:val="000000"/>
          <w:sz w:val="28"/>
          <w:szCs w:val="28"/>
        </w:rPr>
        <w:t>тыс.тенге</w:t>
      </w:r>
      <w:proofErr w:type="spellEnd"/>
      <w:r w:rsidRPr="007852B4">
        <w:rPr>
          <w:color w:val="000000"/>
          <w:sz w:val="28"/>
          <w:szCs w:val="28"/>
        </w:rPr>
        <w:t>, предусмотренных на жилищные выплаты сотрудникам Антикоррупционной службы в связи с фактическим уменьшением количества получателей</w:t>
      </w:r>
      <w:r>
        <w:rPr>
          <w:color w:val="000000"/>
          <w:sz w:val="28"/>
          <w:szCs w:val="28"/>
        </w:rPr>
        <w:t>.</w:t>
      </w:r>
    </w:p>
    <w:p w:rsidR="002605D1" w:rsidRDefault="002605D1" w:rsidP="002605D1">
      <w:pPr>
        <w:ind w:firstLine="709"/>
        <w:jc w:val="both"/>
        <w:rPr>
          <w:sz w:val="28"/>
          <w:szCs w:val="28"/>
        </w:rPr>
      </w:pPr>
      <w:r>
        <w:rPr>
          <w:sz w:val="28"/>
          <w:szCs w:val="28"/>
        </w:rPr>
        <w:t>В итоге в</w:t>
      </w:r>
      <w:r w:rsidRPr="00730E9D">
        <w:rPr>
          <w:sz w:val="28"/>
          <w:szCs w:val="28"/>
        </w:rPr>
        <w:t xml:space="preserve"> скорректированном республиканском бюджете на 2020 год Агентству на реализацию 5-ти бюджетных программ, были предусмотрены средства в сумме 22 458 018,7</w:t>
      </w:r>
      <w:r>
        <w:rPr>
          <w:sz w:val="28"/>
          <w:szCs w:val="28"/>
        </w:rPr>
        <w:t> </w:t>
      </w:r>
      <w:proofErr w:type="spellStart"/>
      <w:r>
        <w:rPr>
          <w:sz w:val="28"/>
          <w:szCs w:val="28"/>
        </w:rPr>
        <w:t>тыс.тенге</w:t>
      </w:r>
      <w:proofErr w:type="spellEnd"/>
      <w:r w:rsidRPr="00730E9D">
        <w:rPr>
          <w:sz w:val="28"/>
          <w:szCs w:val="28"/>
        </w:rPr>
        <w:t>. Исполнение составило 22 254 889</w:t>
      </w:r>
      <w:r>
        <w:rPr>
          <w:sz w:val="28"/>
          <w:szCs w:val="28"/>
        </w:rPr>
        <w:t> </w:t>
      </w:r>
      <w:proofErr w:type="spellStart"/>
      <w:r>
        <w:rPr>
          <w:sz w:val="28"/>
          <w:szCs w:val="28"/>
        </w:rPr>
        <w:t>тыс.тенге</w:t>
      </w:r>
      <w:proofErr w:type="spellEnd"/>
      <w:r w:rsidRPr="00730E9D">
        <w:rPr>
          <w:sz w:val="28"/>
          <w:szCs w:val="28"/>
        </w:rPr>
        <w:t>, или 99,1 % к плану на год. Неисполнение составило 203 129,7</w:t>
      </w:r>
      <w:r>
        <w:rPr>
          <w:sz w:val="28"/>
          <w:szCs w:val="28"/>
        </w:rPr>
        <w:t> </w:t>
      </w:r>
      <w:proofErr w:type="spellStart"/>
      <w:r>
        <w:rPr>
          <w:sz w:val="28"/>
          <w:szCs w:val="28"/>
        </w:rPr>
        <w:t>тыс.тенге</w:t>
      </w:r>
      <w:proofErr w:type="spellEnd"/>
      <w:r w:rsidRPr="00730E9D">
        <w:rPr>
          <w:sz w:val="28"/>
          <w:szCs w:val="28"/>
        </w:rPr>
        <w:t>, из них экономия бюджетных средств составляет 454</w:t>
      </w:r>
      <w:r>
        <w:rPr>
          <w:sz w:val="28"/>
          <w:szCs w:val="28"/>
        </w:rPr>
        <w:t> </w:t>
      </w:r>
      <w:proofErr w:type="spellStart"/>
      <w:r>
        <w:rPr>
          <w:sz w:val="28"/>
          <w:szCs w:val="28"/>
        </w:rPr>
        <w:t>тыс.тенге</w:t>
      </w:r>
      <w:proofErr w:type="spellEnd"/>
      <w:r>
        <w:rPr>
          <w:sz w:val="28"/>
          <w:szCs w:val="28"/>
        </w:rPr>
        <w:t xml:space="preserve">, </w:t>
      </w:r>
      <w:r w:rsidRPr="00730E9D">
        <w:rPr>
          <w:sz w:val="28"/>
          <w:szCs w:val="28"/>
        </w:rPr>
        <w:t>в том числе: 439,3</w:t>
      </w:r>
      <w:r>
        <w:rPr>
          <w:sz w:val="28"/>
          <w:szCs w:val="28"/>
        </w:rPr>
        <w:t> </w:t>
      </w:r>
      <w:proofErr w:type="spellStart"/>
      <w:r>
        <w:rPr>
          <w:sz w:val="28"/>
          <w:szCs w:val="28"/>
        </w:rPr>
        <w:t>тыс.тенге</w:t>
      </w:r>
      <w:proofErr w:type="spellEnd"/>
      <w:r w:rsidRPr="00730E9D">
        <w:rPr>
          <w:sz w:val="28"/>
          <w:szCs w:val="28"/>
        </w:rPr>
        <w:t xml:space="preserve"> – экономия по фонду оплаты труда; 14,7</w:t>
      </w:r>
      <w:r>
        <w:rPr>
          <w:sz w:val="28"/>
          <w:szCs w:val="28"/>
        </w:rPr>
        <w:t> </w:t>
      </w:r>
      <w:proofErr w:type="spellStart"/>
      <w:r>
        <w:rPr>
          <w:sz w:val="28"/>
          <w:szCs w:val="28"/>
        </w:rPr>
        <w:t>тыс.тенге</w:t>
      </w:r>
      <w:proofErr w:type="spellEnd"/>
      <w:r w:rsidRPr="00730E9D">
        <w:rPr>
          <w:sz w:val="28"/>
          <w:szCs w:val="28"/>
        </w:rPr>
        <w:t xml:space="preserve"> – прочая экономия. Неосвоенными остались 202 675,7</w:t>
      </w:r>
      <w:r>
        <w:rPr>
          <w:sz w:val="28"/>
          <w:szCs w:val="28"/>
        </w:rPr>
        <w:t> </w:t>
      </w:r>
      <w:proofErr w:type="spellStart"/>
      <w:r>
        <w:rPr>
          <w:sz w:val="28"/>
          <w:szCs w:val="28"/>
        </w:rPr>
        <w:t>тыс.тенге</w:t>
      </w:r>
      <w:proofErr w:type="spellEnd"/>
      <w:r w:rsidRPr="00730E9D">
        <w:rPr>
          <w:sz w:val="28"/>
          <w:szCs w:val="28"/>
        </w:rPr>
        <w:t>, из них 201 403</w:t>
      </w:r>
      <w:r>
        <w:rPr>
          <w:sz w:val="28"/>
          <w:szCs w:val="28"/>
        </w:rPr>
        <w:t> </w:t>
      </w:r>
      <w:proofErr w:type="spellStart"/>
      <w:r>
        <w:rPr>
          <w:sz w:val="28"/>
          <w:szCs w:val="28"/>
        </w:rPr>
        <w:t>тыс.тенге</w:t>
      </w:r>
      <w:proofErr w:type="spellEnd"/>
      <w:r w:rsidRPr="00730E9D">
        <w:rPr>
          <w:sz w:val="28"/>
          <w:szCs w:val="28"/>
        </w:rPr>
        <w:t xml:space="preserve"> – оплата произведена за фактически оказанный объем услуг, 1 267</w:t>
      </w:r>
      <w:r>
        <w:rPr>
          <w:sz w:val="28"/>
          <w:szCs w:val="28"/>
        </w:rPr>
        <w:t> </w:t>
      </w:r>
      <w:proofErr w:type="spellStart"/>
      <w:r>
        <w:rPr>
          <w:sz w:val="28"/>
          <w:szCs w:val="28"/>
        </w:rPr>
        <w:t>тыс.тенге</w:t>
      </w:r>
      <w:proofErr w:type="spellEnd"/>
      <w:r w:rsidRPr="00730E9D">
        <w:rPr>
          <w:sz w:val="28"/>
          <w:szCs w:val="28"/>
        </w:rPr>
        <w:t xml:space="preserve"> – в связи с несвоевременной поставкой товаров поставщиками, 5,7</w:t>
      </w:r>
      <w:r>
        <w:rPr>
          <w:sz w:val="28"/>
          <w:szCs w:val="28"/>
        </w:rPr>
        <w:t> </w:t>
      </w:r>
      <w:proofErr w:type="spellStart"/>
      <w:r>
        <w:rPr>
          <w:sz w:val="28"/>
          <w:szCs w:val="28"/>
        </w:rPr>
        <w:t>тыс.тенге</w:t>
      </w:r>
      <w:proofErr w:type="spellEnd"/>
      <w:r w:rsidRPr="00730E9D">
        <w:rPr>
          <w:sz w:val="28"/>
          <w:szCs w:val="28"/>
        </w:rPr>
        <w:t xml:space="preserve"> –</w:t>
      </w:r>
      <w:r>
        <w:rPr>
          <w:sz w:val="28"/>
          <w:szCs w:val="28"/>
        </w:rPr>
        <w:t xml:space="preserve"> </w:t>
      </w:r>
      <w:r w:rsidRPr="00531541">
        <w:rPr>
          <w:sz w:val="28"/>
          <w:szCs w:val="28"/>
        </w:rPr>
        <w:t>по статье особые затраты</w:t>
      </w:r>
      <w:r w:rsidRPr="00730E9D">
        <w:rPr>
          <w:sz w:val="28"/>
          <w:szCs w:val="28"/>
        </w:rPr>
        <w:t>.</w:t>
      </w:r>
    </w:p>
    <w:p w:rsidR="002605D1" w:rsidRDefault="002605D1" w:rsidP="002605D1">
      <w:pPr>
        <w:ind w:firstLine="709"/>
        <w:jc w:val="both"/>
        <w:rPr>
          <w:sz w:val="28"/>
          <w:szCs w:val="28"/>
        </w:rPr>
      </w:pPr>
    </w:p>
    <w:p w:rsidR="002605D1" w:rsidRPr="00813229" w:rsidRDefault="002605D1" w:rsidP="002605D1">
      <w:pPr>
        <w:ind w:left="709"/>
        <w:jc w:val="center"/>
        <w:rPr>
          <w:sz w:val="24"/>
        </w:rPr>
      </w:pPr>
      <w:r w:rsidRPr="00730E9D">
        <w:rPr>
          <w:b/>
          <w:sz w:val="28"/>
        </w:rPr>
        <w:t>Бюджетные средства, направленные на осуществление деятельности Агентства за 20</w:t>
      </w:r>
      <w:r>
        <w:rPr>
          <w:b/>
          <w:sz w:val="28"/>
        </w:rPr>
        <w:t>20</w:t>
      </w:r>
      <w:r w:rsidRPr="00730E9D">
        <w:rPr>
          <w:b/>
          <w:sz w:val="28"/>
        </w:rPr>
        <w:t xml:space="preserve"> год </w:t>
      </w:r>
      <w:r w:rsidRPr="00813229">
        <w:rPr>
          <w:sz w:val="24"/>
        </w:rPr>
        <w:t>(</w:t>
      </w:r>
      <w:proofErr w:type="spellStart"/>
      <w:r w:rsidRPr="00813229">
        <w:rPr>
          <w:sz w:val="24"/>
        </w:rPr>
        <w:t>тыс.тенге</w:t>
      </w:r>
      <w:proofErr w:type="spellEnd"/>
      <w:r w:rsidRPr="00813229">
        <w:rPr>
          <w:sz w:val="24"/>
        </w:rPr>
        <w:t>)</w:t>
      </w:r>
    </w:p>
    <w:p w:rsidR="002605D1" w:rsidRPr="00730E9D" w:rsidRDefault="002605D1" w:rsidP="002605D1">
      <w:pPr>
        <w:ind w:left="709"/>
        <w:jc w:val="center"/>
        <w:rPr>
          <w:sz w:val="28"/>
        </w:rPr>
      </w:pPr>
    </w:p>
    <w:tbl>
      <w:tblPr>
        <w:tblStyle w:val="-511"/>
        <w:tblW w:w="9214" w:type="dxa"/>
        <w:tblInd w:w="279"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AEEF3" w:themeFill="accent5" w:themeFillTint="33"/>
        <w:tblLook w:val="04A0" w:firstRow="1" w:lastRow="0" w:firstColumn="1" w:lastColumn="0" w:noHBand="0" w:noVBand="1"/>
      </w:tblPr>
      <w:tblGrid>
        <w:gridCol w:w="3280"/>
        <w:gridCol w:w="1820"/>
        <w:gridCol w:w="1628"/>
        <w:gridCol w:w="944"/>
        <w:gridCol w:w="1542"/>
      </w:tblGrid>
      <w:tr w:rsidR="002605D1" w:rsidRPr="00730E9D" w:rsidTr="0081322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80" w:type="dxa"/>
            <w:tcBorders>
              <w:bottom w:val="single" w:sz="4" w:space="0" w:color="FFFFFF" w:themeColor="background1"/>
              <w:right w:val="single" w:sz="4" w:space="0" w:color="FFFFFF" w:themeColor="background1"/>
            </w:tcBorders>
            <w:shd w:val="clear" w:color="auto" w:fill="C6D9F1" w:themeFill="text2" w:themeFillTint="33"/>
          </w:tcPr>
          <w:p w:rsidR="002605D1" w:rsidRPr="00730E9D" w:rsidRDefault="002605D1" w:rsidP="002605D1">
            <w:pPr>
              <w:jc w:val="center"/>
              <w:rPr>
                <w:color w:val="000000" w:themeColor="text1"/>
                <w:sz w:val="24"/>
                <w:szCs w:val="24"/>
              </w:rPr>
            </w:pPr>
            <w:r w:rsidRPr="00730E9D">
              <w:rPr>
                <w:color w:val="000000" w:themeColor="text1"/>
                <w:sz w:val="24"/>
                <w:szCs w:val="24"/>
              </w:rPr>
              <w:t>Наименование</w:t>
            </w:r>
          </w:p>
        </w:tc>
        <w:tc>
          <w:tcPr>
            <w:tcW w:w="1820" w:type="dxa"/>
            <w:tcBorders>
              <w:left w:val="single" w:sz="4" w:space="0" w:color="FFFFFF" w:themeColor="background1"/>
              <w:bottom w:val="single" w:sz="4" w:space="0" w:color="FFFFFF" w:themeColor="background1"/>
              <w:right w:val="single" w:sz="4" w:space="0" w:color="FFFFFF" w:themeColor="background1"/>
            </w:tcBorders>
            <w:shd w:val="clear" w:color="auto" w:fill="C6D9F1" w:themeFill="text2" w:themeFillTint="33"/>
          </w:tcPr>
          <w:p w:rsidR="002605D1" w:rsidRPr="00730E9D" w:rsidRDefault="002605D1" w:rsidP="002605D1">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730E9D">
              <w:rPr>
                <w:color w:val="000000" w:themeColor="text1"/>
                <w:sz w:val="24"/>
                <w:szCs w:val="24"/>
              </w:rPr>
              <w:t>План</w:t>
            </w:r>
          </w:p>
          <w:p w:rsidR="002605D1" w:rsidRPr="00730E9D" w:rsidRDefault="002605D1" w:rsidP="002605D1">
            <w:pPr>
              <w:jc w:val="center"/>
              <w:cnfStyle w:val="100000000000" w:firstRow="1" w:lastRow="0" w:firstColumn="0" w:lastColumn="0" w:oddVBand="0" w:evenVBand="0" w:oddHBand="0" w:evenHBand="0" w:firstRowFirstColumn="0" w:firstRowLastColumn="0" w:lastRowFirstColumn="0" w:lastRowLastColumn="0"/>
              <w:rPr>
                <w:b w:val="0"/>
                <w:color w:val="000000" w:themeColor="text1"/>
                <w:sz w:val="24"/>
                <w:szCs w:val="24"/>
              </w:rPr>
            </w:pPr>
            <w:r w:rsidRPr="00730E9D">
              <w:rPr>
                <w:b w:val="0"/>
                <w:color w:val="000000" w:themeColor="text1"/>
                <w:sz w:val="24"/>
                <w:szCs w:val="24"/>
              </w:rPr>
              <w:t>(</w:t>
            </w:r>
            <w:proofErr w:type="spellStart"/>
            <w:r w:rsidRPr="00730E9D">
              <w:rPr>
                <w:b w:val="0"/>
                <w:color w:val="000000" w:themeColor="text1"/>
                <w:sz w:val="24"/>
                <w:szCs w:val="24"/>
              </w:rPr>
              <w:t>скорр.бюджет</w:t>
            </w:r>
            <w:proofErr w:type="spellEnd"/>
            <w:r w:rsidRPr="00730E9D">
              <w:rPr>
                <w:b w:val="0"/>
                <w:color w:val="000000" w:themeColor="text1"/>
                <w:sz w:val="24"/>
                <w:szCs w:val="24"/>
              </w:rPr>
              <w:t>)</w:t>
            </w:r>
          </w:p>
        </w:tc>
        <w:tc>
          <w:tcPr>
            <w:tcW w:w="1628" w:type="dxa"/>
            <w:tcBorders>
              <w:left w:val="single" w:sz="4" w:space="0" w:color="FFFFFF" w:themeColor="background1"/>
              <w:bottom w:val="single" w:sz="4" w:space="0" w:color="FFFFFF" w:themeColor="background1"/>
              <w:right w:val="single" w:sz="4" w:space="0" w:color="FFFFFF" w:themeColor="background1"/>
            </w:tcBorders>
            <w:shd w:val="clear" w:color="auto" w:fill="C6D9F1" w:themeFill="text2" w:themeFillTint="33"/>
          </w:tcPr>
          <w:p w:rsidR="002605D1" w:rsidRPr="00730E9D" w:rsidRDefault="002605D1" w:rsidP="002605D1">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730E9D">
              <w:rPr>
                <w:color w:val="000000" w:themeColor="text1"/>
                <w:sz w:val="24"/>
                <w:szCs w:val="24"/>
              </w:rPr>
              <w:t>Факт</w:t>
            </w:r>
          </w:p>
        </w:tc>
        <w:tc>
          <w:tcPr>
            <w:tcW w:w="944" w:type="dxa"/>
            <w:tcBorders>
              <w:left w:val="single" w:sz="4" w:space="0" w:color="FFFFFF" w:themeColor="background1"/>
              <w:bottom w:val="single" w:sz="4" w:space="0" w:color="FFFFFF" w:themeColor="background1"/>
              <w:right w:val="single" w:sz="4" w:space="0" w:color="FFFFFF" w:themeColor="background1"/>
            </w:tcBorders>
            <w:shd w:val="clear" w:color="auto" w:fill="C6D9F1" w:themeFill="text2" w:themeFillTint="33"/>
          </w:tcPr>
          <w:p w:rsidR="002605D1" w:rsidRPr="00730E9D" w:rsidRDefault="002605D1" w:rsidP="002605D1">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730E9D">
              <w:rPr>
                <w:color w:val="000000" w:themeColor="text1"/>
                <w:sz w:val="24"/>
                <w:szCs w:val="24"/>
              </w:rPr>
              <w:t>% исп.</w:t>
            </w:r>
          </w:p>
        </w:tc>
        <w:tc>
          <w:tcPr>
            <w:tcW w:w="1542" w:type="dxa"/>
            <w:tcBorders>
              <w:left w:val="single" w:sz="4" w:space="0" w:color="FFFFFF" w:themeColor="background1"/>
              <w:bottom w:val="single" w:sz="4" w:space="0" w:color="FFFFFF" w:themeColor="background1"/>
            </w:tcBorders>
            <w:shd w:val="clear" w:color="auto" w:fill="C6D9F1" w:themeFill="text2" w:themeFillTint="33"/>
          </w:tcPr>
          <w:p w:rsidR="002605D1" w:rsidRPr="00730E9D" w:rsidRDefault="002605D1" w:rsidP="002605D1">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730E9D">
              <w:rPr>
                <w:color w:val="000000" w:themeColor="text1"/>
                <w:sz w:val="24"/>
                <w:szCs w:val="24"/>
              </w:rPr>
              <w:t>Отклонение</w:t>
            </w:r>
          </w:p>
        </w:tc>
      </w:tr>
      <w:tr w:rsidR="002605D1" w:rsidRPr="00730E9D" w:rsidTr="002605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0" w:type="dxa"/>
            <w:tcBorders>
              <w:top w:val="single" w:sz="4" w:space="0" w:color="FFFFFF" w:themeColor="background1"/>
            </w:tcBorders>
            <w:shd w:val="clear" w:color="auto" w:fill="auto"/>
          </w:tcPr>
          <w:p w:rsidR="002605D1" w:rsidRPr="00730E9D" w:rsidRDefault="002605D1" w:rsidP="002605D1">
            <w:pPr>
              <w:rPr>
                <w:b w:val="0"/>
                <w:color w:val="000000" w:themeColor="text1"/>
                <w:sz w:val="24"/>
                <w:szCs w:val="24"/>
              </w:rPr>
            </w:pPr>
            <w:r w:rsidRPr="00730E9D">
              <w:rPr>
                <w:color w:val="000000" w:themeColor="text1"/>
                <w:sz w:val="24"/>
                <w:szCs w:val="24"/>
              </w:rPr>
              <w:t>Стратегическое направление 1 «Противодействие коррупции»</w:t>
            </w:r>
            <w:r w:rsidRPr="00730E9D">
              <w:rPr>
                <w:b w:val="0"/>
                <w:color w:val="000000" w:themeColor="text1"/>
                <w:sz w:val="24"/>
                <w:szCs w:val="24"/>
              </w:rPr>
              <w:t xml:space="preserve"> </w:t>
            </w:r>
          </w:p>
          <w:p w:rsidR="002605D1" w:rsidRPr="00730E9D" w:rsidRDefault="002605D1" w:rsidP="002605D1">
            <w:pPr>
              <w:rPr>
                <w:b w:val="0"/>
                <w:color w:val="000000" w:themeColor="text1"/>
                <w:sz w:val="24"/>
                <w:szCs w:val="24"/>
              </w:rPr>
            </w:pPr>
            <w:r w:rsidRPr="00730E9D">
              <w:rPr>
                <w:b w:val="0"/>
                <w:color w:val="000000" w:themeColor="text1"/>
                <w:szCs w:val="24"/>
              </w:rPr>
              <w:t>(бюджетная программа 001, 015)</w:t>
            </w:r>
          </w:p>
        </w:tc>
        <w:tc>
          <w:tcPr>
            <w:tcW w:w="1820" w:type="dxa"/>
            <w:shd w:val="clear" w:color="auto" w:fill="auto"/>
          </w:tcPr>
          <w:p w:rsidR="002605D1" w:rsidRPr="00730E9D" w:rsidRDefault="002605D1" w:rsidP="002605D1">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730E9D">
              <w:rPr>
                <w:b/>
                <w:color w:val="000000" w:themeColor="text1"/>
                <w:sz w:val="24"/>
                <w:szCs w:val="24"/>
              </w:rPr>
              <w:t>22 438</w:t>
            </w:r>
            <w:r>
              <w:rPr>
                <w:b/>
                <w:color w:val="000000" w:themeColor="text1"/>
                <w:sz w:val="24"/>
                <w:szCs w:val="24"/>
              </w:rPr>
              <w:t> </w:t>
            </w:r>
            <w:r w:rsidRPr="00730E9D">
              <w:rPr>
                <w:b/>
                <w:color w:val="000000" w:themeColor="text1"/>
                <w:sz w:val="24"/>
                <w:szCs w:val="24"/>
              </w:rPr>
              <w:t>829</w:t>
            </w:r>
            <w:r>
              <w:rPr>
                <w:b/>
                <w:color w:val="000000" w:themeColor="text1"/>
                <w:sz w:val="24"/>
                <w:szCs w:val="24"/>
              </w:rPr>
              <w:t>,0</w:t>
            </w:r>
          </w:p>
          <w:p w:rsidR="002605D1" w:rsidRPr="00730E9D" w:rsidRDefault="002605D1" w:rsidP="002605D1">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p>
        </w:tc>
        <w:tc>
          <w:tcPr>
            <w:tcW w:w="1628" w:type="dxa"/>
            <w:shd w:val="clear" w:color="auto" w:fill="auto"/>
          </w:tcPr>
          <w:p w:rsidR="002605D1" w:rsidRPr="00730E9D" w:rsidRDefault="002605D1" w:rsidP="002605D1">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730E9D">
              <w:rPr>
                <w:b/>
                <w:color w:val="000000" w:themeColor="text1"/>
                <w:sz w:val="24"/>
                <w:szCs w:val="24"/>
              </w:rPr>
              <w:t>22 235</w:t>
            </w:r>
            <w:r>
              <w:rPr>
                <w:b/>
                <w:color w:val="000000" w:themeColor="text1"/>
                <w:sz w:val="24"/>
                <w:szCs w:val="24"/>
              </w:rPr>
              <w:t> </w:t>
            </w:r>
            <w:r w:rsidRPr="00730E9D">
              <w:rPr>
                <w:b/>
                <w:color w:val="000000" w:themeColor="text1"/>
                <w:sz w:val="24"/>
                <w:szCs w:val="24"/>
              </w:rPr>
              <w:t>708</w:t>
            </w:r>
            <w:r>
              <w:rPr>
                <w:b/>
                <w:color w:val="000000" w:themeColor="text1"/>
                <w:sz w:val="24"/>
                <w:szCs w:val="24"/>
              </w:rPr>
              <w:t>,0</w:t>
            </w:r>
          </w:p>
          <w:p w:rsidR="002605D1" w:rsidRPr="00730E9D" w:rsidRDefault="002605D1" w:rsidP="002605D1">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p>
        </w:tc>
        <w:tc>
          <w:tcPr>
            <w:tcW w:w="944" w:type="dxa"/>
            <w:shd w:val="clear" w:color="auto" w:fill="auto"/>
          </w:tcPr>
          <w:p w:rsidR="002605D1" w:rsidRPr="00730E9D" w:rsidRDefault="002605D1" w:rsidP="002605D1">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730E9D">
              <w:rPr>
                <w:b/>
                <w:sz w:val="24"/>
                <w:szCs w:val="24"/>
              </w:rPr>
              <w:t>99,1</w:t>
            </w:r>
          </w:p>
        </w:tc>
        <w:tc>
          <w:tcPr>
            <w:tcW w:w="1542" w:type="dxa"/>
            <w:shd w:val="clear" w:color="auto" w:fill="auto"/>
          </w:tcPr>
          <w:p w:rsidR="002605D1" w:rsidRPr="00730E9D" w:rsidRDefault="002605D1" w:rsidP="002605D1">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730E9D">
              <w:rPr>
                <w:b/>
                <w:color w:val="000000" w:themeColor="text1"/>
                <w:sz w:val="24"/>
                <w:szCs w:val="24"/>
              </w:rPr>
              <w:t>-203 121</w:t>
            </w:r>
          </w:p>
        </w:tc>
      </w:tr>
      <w:tr w:rsidR="002605D1" w:rsidRPr="00730E9D" w:rsidTr="002605D1">
        <w:tc>
          <w:tcPr>
            <w:cnfStyle w:val="001000000000" w:firstRow="0" w:lastRow="0" w:firstColumn="1" w:lastColumn="0" w:oddVBand="0" w:evenVBand="0" w:oddHBand="0" w:evenHBand="0" w:firstRowFirstColumn="0" w:firstRowLastColumn="0" w:lastRowFirstColumn="0" w:lastRowLastColumn="0"/>
            <w:tcW w:w="3280" w:type="dxa"/>
            <w:shd w:val="clear" w:color="auto" w:fill="auto"/>
          </w:tcPr>
          <w:p w:rsidR="002605D1" w:rsidRPr="00730E9D" w:rsidRDefault="002605D1" w:rsidP="002605D1">
            <w:pPr>
              <w:ind w:left="313"/>
              <w:rPr>
                <w:b w:val="0"/>
                <w:color w:val="000000" w:themeColor="text1"/>
                <w:sz w:val="24"/>
                <w:szCs w:val="24"/>
              </w:rPr>
            </w:pPr>
            <w:r w:rsidRPr="00730E9D">
              <w:rPr>
                <w:b w:val="0"/>
                <w:color w:val="000000" w:themeColor="text1"/>
                <w:sz w:val="24"/>
                <w:szCs w:val="24"/>
              </w:rPr>
              <w:t>Цель 1.1. «Минимизация уровня коррупции и условий для ее проявлений в жизнедеятельности общества и государства»</w:t>
            </w:r>
          </w:p>
        </w:tc>
        <w:tc>
          <w:tcPr>
            <w:tcW w:w="1820" w:type="dxa"/>
            <w:shd w:val="clear" w:color="auto" w:fill="auto"/>
          </w:tcPr>
          <w:p w:rsidR="002605D1" w:rsidRPr="00730E9D" w:rsidRDefault="002605D1" w:rsidP="002605D1">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0730E9D">
              <w:rPr>
                <w:color w:val="000000" w:themeColor="text1"/>
                <w:sz w:val="24"/>
                <w:szCs w:val="24"/>
              </w:rPr>
              <w:t>22 438</w:t>
            </w:r>
            <w:r>
              <w:rPr>
                <w:color w:val="000000" w:themeColor="text1"/>
                <w:sz w:val="24"/>
                <w:szCs w:val="24"/>
              </w:rPr>
              <w:t> </w:t>
            </w:r>
            <w:r w:rsidRPr="00730E9D">
              <w:rPr>
                <w:color w:val="000000" w:themeColor="text1"/>
                <w:sz w:val="24"/>
                <w:szCs w:val="24"/>
              </w:rPr>
              <w:t>829</w:t>
            </w:r>
            <w:r>
              <w:rPr>
                <w:color w:val="000000" w:themeColor="text1"/>
                <w:sz w:val="24"/>
                <w:szCs w:val="24"/>
              </w:rPr>
              <w:t>,0</w:t>
            </w:r>
          </w:p>
          <w:p w:rsidR="002605D1" w:rsidRPr="00730E9D" w:rsidRDefault="002605D1" w:rsidP="002605D1">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p>
        </w:tc>
        <w:tc>
          <w:tcPr>
            <w:tcW w:w="1628" w:type="dxa"/>
            <w:shd w:val="clear" w:color="auto" w:fill="auto"/>
          </w:tcPr>
          <w:p w:rsidR="002605D1" w:rsidRPr="00730E9D" w:rsidRDefault="002605D1" w:rsidP="002605D1">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0730E9D">
              <w:rPr>
                <w:color w:val="000000" w:themeColor="text1"/>
                <w:sz w:val="24"/>
                <w:szCs w:val="24"/>
              </w:rPr>
              <w:t>22 235</w:t>
            </w:r>
            <w:r>
              <w:rPr>
                <w:color w:val="000000" w:themeColor="text1"/>
                <w:sz w:val="24"/>
                <w:szCs w:val="24"/>
              </w:rPr>
              <w:t> </w:t>
            </w:r>
            <w:r w:rsidRPr="00730E9D">
              <w:rPr>
                <w:color w:val="000000" w:themeColor="text1"/>
                <w:sz w:val="24"/>
                <w:szCs w:val="24"/>
              </w:rPr>
              <w:t>708</w:t>
            </w:r>
            <w:r>
              <w:rPr>
                <w:color w:val="000000" w:themeColor="text1"/>
                <w:sz w:val="24"/>
                <w:szCs w:val="24"/>
              </w:rPr>
              <w:t>,0</w:t>
            </w:r>
          </w:p>
          <w:p w:rsidR="002605D1" w:rsidRPr="00730E9D" w:rsidRDefault="002605D1" w:rsidP="002605D1">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p>
        </w:tc>
        <w:tc>
          <w:tcPr>
            <w:tcW w:w="944" w:type="dxa"/>
            <w:shd w:val="clear" w:color="auto" w:fill="auto"/>
          </w:tcPr>
          <w:p w:rsidR="002605D1" w:rsidRPr="00730E9D" w:rsidRDefault="002605D1" w:rsidP="002605D1">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0730E9D">
              <w:rPr>
                <w:sz w:val="24"/>
                <w:szCs w:val="24"/>
              </w:rPr>
              <w:t>99,1</w:t>
            </w:r>
          </w:p>
        </w:tc>
        <w:tc>
          <w:tcPr>
            <w:tcW w:w="1542" w:type="dxa"/>
            <w:shd w:val="clear" w:color="auto" w:fill="auto"/>
          </w:tcPr>
          <w:p w:rsidR="002605D1" w:rsidRPr="00730E9D" w:rsidRDefault="002605D1" w:rsidP="002605D1">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0730E9D">
              <w:rPr>
                <w:color w:val="000000" w:themeColor="text1"/>
                <w:sz w:val="24"/>
                <w:szCs w:val="24"/>
              </w:rPr>
              <w:t>-203 121</w:t>
            </w:r>
          </w:p>
        </w:tc>
      </w:tr>
      <w:tr w:rsidR="002605D1" w:rsidRPr="00730E9D" w:rsidTr="002605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0" w:type="dxa"/>
            <w:shd w:val="clear" w:color="auto" w:fill="auto"/>
          </w:tcPr>
          <w:p w:rsidR="002605D1" w:rsidRPr="00730E9D" w:rsidRDefault="002605D1" w:rsidP="002605D1">
            <w:pPr>
              <w:rPr>
                <w:color w:val="000000" w:themeColor="text1"/>
                <w:sz w:val="24"/>
                <w:szCs w:val="24"/>
              </w:rPr>
            </w:pPr>
            <w:r w:rsidRPr="00730E9D">
              <w:rPr>
                <w:color w:val="000000" w:themeColor="text1"/>
                <w:sz w:val="24"/>
                <w:szCs w:val="24"/>
              </w:rPr>
              <w:t>Вне стратегических направлений</w:t>
            </w:r>
          </w:p>
        </w:tc>
        <w:tc>
          <w:tcPr>
            <w:tcW w:w="1820" w:type="dxa"/>
            <w:shd w:val="clear" w:color="auto" w:fill="auto"/>
          </w:tcPr>
          <w:p w:rsidR="002605D1" w:rsidRPr="00730E9D" w:rsidRDefault="002605D1" w:rsidP="002605D1">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730E9D">
              <w:rPr>
                <w:b/>
                <w:color w:val="000000" w:themeColor="text1"/>
                <w:sz w:val="24"/>
                <w:szCs w:val="24"/>
              </w:rPr>
              <w:t>19 189,7</w:t>
            </w:r>
          </w:p>
        </w:tc>
        <w:tc>
          <w:tcPr>
            <w:tcW w:w="1628" w:type="dxa"/>
            <w:shd w:val="clear" w:color="auto" w:fill="auto"/>
          </w:tcPr>
          <w:p w:rsidR="002605D1" w:rsidRPr="00730E9D" w:rsidRDefault="002605D1" w:rsidP="002605D1">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730E9D">
              <w:rPr>
                <w:b/>
                <w:color w:val="000000" w:themeColor="text1"/>
                <w:sz w:val="24"/>
                <w:szCs w:val="24"/>
              </w:rPr>
              <w:t>19</w:t>
            </w:r>
            <w:r>
              <w:rPr>
                <w:b/>
                <w:color w:val="000000" w:themeColor="text1"/>
                <w:sz w:val="24"/>
                <w:szCs w:val="24"/>
              </w:rPr>
              <w:t> </w:t>
            </w:r>
            <w:r w:rsidRPr="00730E9D">
              <w:rPr>
                <w:b/>
                <w:color w:val="000000" w:themeColor="text1"/>
                <w:sz w:val="24"/>
                <w:szCs w:val="24"/>
              </w:rPr>
              <w:t>181</w:t>
            </w:r>
            <w:r>
              <w:rPr>
                <w:b/>
                <w:color w:val="000000" w:themeColor="text1"/>
                <w:sz w:val="24"/>
                <w:szCs w:val="24"/>
              </w:rPr>
              <w:t>,0</w:t>
            </w:r>
          </w:p>
        </w:tc>
        <w:tc>
          <w:tcPr>
            <w:tcW w:w="944" w:type="dxa"/>
            <w:shd w:val="clear" w:color="auto" w:fill="auto"/>
          </w:tcPr>
          <w:p w:rsidR="002605D1" w:rsidRPr="00730E9D" w:rsidRDefault="002605D1" w:rsidP="002605D1">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730E9D">
              <w:rPr>
                <w:b/>
                <w:color w:val="000000" w:themeColor="text1"/>
                <w:sz w:val="24"/>
                <w:szCs w:val="24"/>
              </w:rPr>
              <w:t>100</w:t>
            </w:r>
          </w:p>
        </w:tc>
        <w:tc>
          <w:tcPr>
            <w:tcW w:w="1542" w:type="dxa"/>
            <w:shd w:val="clear" w:color="auto" w:fill="auto"/>
          </w:tcPr>
          <w:p w:rsidR="002605D1" w:rsidRPr="00730E9D" w:rsidRDefault="002605D1" w:rsidP="002605D1">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730E9D">
              <w:rPr>
                <w:b/>
                <w:color w:val="000000" w:themeColor="text1"/>
                <w:sz w:val="24"/>
                <w:szCs w:val="24"/>
              </w:rPr>
              <w:t>-8,7</w:t>
            </w:r>
          </w:p>
        </w:tc>
      </w:tr>
      <w:tr w:rsidR="002605D1" w:rsidRPr="00730E9D" w:rsidTr="002605D1">
        <w:tc>
          <w:tcPr>
            <w:cnfStyle w:val="001000000000" w:firstRow="0" w:lastRow="0" w:firstColumn="1" w:lastColumn="0" w:oddVBand="0" w:evenVBand="0" w:oddHBand="0" w:evenHBand="0" w:firstRowFirstColumn="0" w:firstRowLastColumn="0" w:lastRowFirstColumn="0" w:lastRowLastColumn="0"/>
            <w:tcW w:w="3280" w:type="dxa"/>
            <w:tcBorders>
              <w:bottom w:val="single" w:sz="4" w:space="0" w:color="FFFFFF" w:themeColor="background1"/>
            </w:tcBorders>
            <w:shd w:val="clear" w:color="auto" w:fill="auto"/>
          </w:tcPr>
          <w:p w:rsidR="002605D1" w:rsidRPr="00730E9D" w:rsidRDefault="002605D1" w:rsidP="002605D1">
            <w:pPr>
              <w:ind w:left="312"/>
              <w:rPr>
                <w:b w:val="0"/>
                <w:color w:val="000000" w:themeColor="text1"/>
                <w:sz w:val="24"/>
                <w:szCs w:val="24"/>
              </w:rPr>
            </w:pPr>
            <w:r w:rsidRPr="00730E9D">
              <w:rPr>
                <w:b w:val="0"/>
                <w:color w:val="000000" w:themeColor="text1"/>
                <w:sz w:val="24"/>
                <w:szCs w:val="24"/>
              </w:rPr>
              <w:t xml:space="preserve">Средства, полученные за счет распределяемых бюджетных программ </w:t>
            </w:r>
          </w:p>
          <w:p w:rsidR="002605D1" w:rsidRPr="00730E9D" w:rsidRDefault="002605D1" w:rsidP="002605D1">
            <w:pPr>
              <w:ind w:left="312"/>
              <w:rPr>
                <w:color w:val="000000" w:themeColor="text1"/>
                <w:sz w:val="24"/>
                <w:szCs w:val="24"/>
              </w:rPr>
            </w:pPr>
            <w:r w:rsidRPr="00730E9D">
              <w:rPr>
                <w:b w:val="0"/>
                <w:color w:val="000000" w:themeColor="text1"/>
                <w:szCs w:val="24"/>
              </w:rPr>
              <w:t>(бюджетные программы 109, 138, 164)</w:t>
            </w:r>
          </w:p>
        </w:tc>
        <w:tc>
          <w:tcPr>
            <w:tcW w:w="1820" w:type="dxa"/>
            <w:tcBorders>
              <w:bottom w:val="single" w:sz="4" w:space="0" w:color="FFFFFF" w:themeColor="background1"/>
            </w:tcBorders>
            <w:shd w:val="clear" w:color="auto" w:fill="auto"/>
          </w:tcPr>
          <w:p w:rsidR="002605D1" w:rsidRPr="00730E9D" w:rsidRDefault="002605D1" w:rsidP="002605D1">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0730E9D">
              <w:rPr>
                <w:color w:val="000000" w:themeColor="text1"/>
                <w:sz w:val="24"/>
                <w:szCs w:val="24"/>
              </w:rPr>
              <w:t>19 189,7</w:t>
            </w:r>
          </w:p>
        </w:tc>
        <w:tc>
          <w:tcPr>
            <w:tcW w:w="1628" w:type="dxa"/>
            <w:tcBorders>
              <w:bottom w:val="single" w:sz="4" w:space="0" w:color="FFFFFF" w:themeColor="background1"/>
            </w:tcBorders>
            <w:shd w:val="clear" w:color="auto" w:fill="auto"/>
          </w:tcPr>
          <w:p w:rsidR="002605D1" w:rsidRPr="00730E9D" w:rsidRDefault="002605D1" w:rsidP="002605D1">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0730E9D">
              <w:rPr>
                <w:color w:val="000000" w:themeColor="text1"/>
                <w:sz w:val="24"/>
                <w:szCs w:val="24"/>
              </w:rPr>
              <w:t>19</w:t>
            </w:r>
            <w:r>
              <w:rPr>
                <w:color w:val="000000" w:themeColor="text1"/>
                <w:sz w:val="24"/>
                <w:szCs w:val="24"/>
              </w:rPr>
              <w:t> </w:t>
            </w:r>
            <w:r w:rsidRPr="00730E9D">
              <w:rPr>
                <w:color w:val="000000" w:themeColor="text1"/>
                <w:sz w:val="24"/>
                <w:szCs w:val="24"/>
              </w:rPr>
              <w:t>181</w:t>
            </w:r>
            <w:r>
              <w:rPr>
                <w:color w:val="000000" w:themeColor="text1"/>
                <w:sz w:val="24"/>
                <w:szCs w:val="24"/>
              </w:rPr>
              <w:t>,0</w:t>
            </w:r>
          </w:p>
        </w:tc>
        <w:tc>
          <w:tcPr>
            <w:tcW w:w="944" w:type="dxa"/>
            <w:tcBorders>
              <w:bottom w:val="single" w:sz="4" w:space="0" w:color="FFFFFF" w:themeColor="background1"/>
            </w:tcBorders>
            <w:shd w:val="clear" w:color="auto" w:fill="auto"/>
          </w:tcPr>
          <w:p w:rsidR="002605D1" w:rsidRPr="00730E9D" w:rsidRDefault="002605D1" w:rsidP="002605D1">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0730E9D">
              <w:rPr>
                <w:color w:val="000000" w:themeColor="text1"/>
                <w:sz w:val="24"/>
                <w:szCs w:val="24"/>
              </w:rPr>
              <w:t>100</w:t>
            </w:r>
          </w:p>
        </w:tc>
        <w:tc>
          <w:tcPr>
            <w:tcW w:w="1542" w:type="dxa"/>
            <w:tcBorders>
              <w:bottom w:val="single" w:sz="4" w:space="0" w:color="FFFFFF" w:themeColor="background1"/>
            </w:tcBorders>
            <w:shd w:val="clear" w:color="auto" w:fill="auto"/>
          </w:tcPr>
          <w:p w:rsidR="002605D1" w:rsidRPr="00730E9D" w:rsidRDefault="002605D1" w:rsidP="002605D1">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0730E9D">
              <w:rPr>
                <w:color w:val="000000" w:themeColor="text1"/>
                <w:sz w:val="24"/>
                <w:szCs w:val="24"/>
              </w:rPr>
              <w:t>-8,7</w:t>
            </w:r>
          </w:p>
        </w:tc>
      </w:tr>
      <w:tr w:rsidR="002605D1" w:rsidRPr="00730E9D" w:rsidTr="008132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0" w:type="dxa"/>
            <w:tcBorders>
              <w:top w:val="single" w:sz="4" w:space="0" w:color="FFFFFF" w:themeColor="background1"/>
              <w:right w:val="single" w:sz="4" w:space="0" w:color="FFFFFF" w:themeColor="background1"/>
            </w:tcBorders>
          </w:tcPr>
          <w:p w:rsidR="002605D1" w:rsidRPr="00730E9D" w:rsidRDefault="002605D1" w:rsidP="002605D1">
            <w:pPr>
              <w:rPr>
                <w:color w:val="000000" w:themeColor="text1"/>
                <w:sz w:val="24"/>
                <w:szCs w:val="24"/>
              </w:rPr>
            </w:pPr>
            <w:r w:rsidRPr="00730E9D">
              <w:rPr>
                <w:color w:val="000000" w:themeColor="text1"/>
                <w:sz w:val="24"/>
                <w:szCs w:val="24"/>
              </w:rPr>
              <w:t>ИТОГО:</w:t>
            </w:r>
          </w:p>
        </w:tc>
        <w:tc>
          <w:tcPr>
            <w:tcW w:w="1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2605D1" w:rsidRPr="00730E9D" w:rsidRDefault="002605D1" w:rsidP="002605D1">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730E9D">
              <w:rPr>
                <w:b/>
                <w:color w:val="000000" w:themeColor="text1"/>
                <w:sz w:val="24"/>
                <w:szCs w:val="24"/>
              </w:rPr>
              <w:t>22 458 018,7</w:t>
            </w:r>
          </w:p>
        </w:tc>
        <w:tc>
          <w:tcPr>
            <w:tcW w:w="16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2605D1" w:rsidRPr="00730E9D" w:rsidRDefault="002605D1" w:rsidP="002605D1">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730E9D">
              <w:rPr>
                <w:b/>
                <w:color w:val="000000" w:themeColor="text1"/>
                <w:sz w:val="24"/>
                <w:szCs w:val="24"/>
              </w:rPr>
              <w:t>22 254</w:t>
            </w:r>
            <w:r>
              <w:rPr>
                <w:b/>
                <w:color w:val="000000" w:themeColor="text1"/>
                <w:sz w:val="24"/>
                <w:szCs w:val="24"/>
              </w:rPr>
              <w:t> </w:t>
            </w:r>
            <w:r w:rsidRPr="00730E9D">
              <w:rPr>
                <w:b/>
                <w:color w:val="000000" w:themeColor="text1"/>
                <w:sz w:val="24"/>
                <w:szCs w:val="24"/>
              </w:rPr>
              <w:t>889</w:t>
            </w:r>
            <w:r>
              <w:rPr>
                <w:b/>
                <w:color w:val="000000" w:themeColor="text1"/>
                <w:sz w:val="24"/>
                <w:szCs w:val="24"/>
              </w:rPr>
              <w:t>,0</w:t>
            </w:r>
          </w:p>
        </w:tc>
        <w:tc>
          <w:tcPr>
            <w:tcW w:w="9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2605D1" w:rsidRPr="00730E9D" w:rsidRDefault="002605D1" w:rsidP="002605D1">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730E9D">
              <w:rPr>
                <w:b/>
                <w:color w:val="000000" w:themeColor="text1"/>
                <w:sz w:val="24"/>
                <w:szCs w:val="24"/>
              </w:rPr>
              <w:t>99,1</w:t>
            </w:r>
          </w:p>
        </w:tc>
        <w:tc>
          <w:tcPr>
            <w:tcW w:w="154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2605D1" w:rsidRPr="00730E9D" w:rsidRDefault="002605D1" w:rsidP="002605D1">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730E9D">
              <w:rPr>
                <w:b/>
                <w:color w:val="000000" w:themeColor="text1"/>
                <w:sz w:val="24"/>
                <w:szCs w:val="24"/>
              </w:rPr>
              <w:t>-203 129,7</w:t>
            </w:r>
          </w:p>
        </w:tc>
      </w:tr>
    </w:tbl>
    <w:p w:rsidR="002605D1" w:rsidRPr="00730E9D" w:rsidRDefault="002605D1" w:rsidP="002605D1">
      <w:pPr>
        <w:autoSpaceDE w:val="0"/>
        <w:autoSpaceDN w:val="0"/>
        <w:adjustRightInd w:val="0"/>
        <w:ind w:firstLine="709"/>
        <w:jc w:val="both"/>
        <w:rPr>
          <w:color w:val="000000"/>
          <w:sz w:val="28"/>
          <w:szCs w:val="28"/>
        </w:rPr>
      </w:pPr>
    </w:p>
    <w:p w:rsidR="002605D1" w:rsidRPr="00730E9D" w:rsidRDefault="002605D1" w:rsidP="002605D1">
      <w:pPr>
        <w:autoSpaceDE w:val="0"/>
        <w:autoSpaceDN w:val="0"/>
        <w:adjustRightInd w:val="0"/>
        <w:ind w:firstLine="709"/>
        <w:jc w:val="both"/>
        <w:rPr>
          <w:sz w:val="28"/>
          <w:szCs w:val="28"/>
        </w:rPr>
      </w:pPr>
      <w:r w:rsidRPr="00B907C7">
        <w:rPr>
          <w:b/>
          <w:color w:val="0000FF"/>
          <w:sz w:val="28"/>
          <w:szCs w:val="28"/>
        </w:rPr>
        <w:t>ПЕРВОЕ СТРАТЕГИЧЕСКОЕ НАПРАВЛЕНИЕ «Противодействие коррупции»</w:t>
      </w:r>
      <w:r w:rsidRPr="00B907C7">
        <w:rPr>
          <w:color w:val="0000FF"/>
          <w:sz w:val="28"/>
          <w:szCs w:val="28"/>
        </w:rPr>
        <w:t xml:space="preserve"> </w:t>
      </w:r>
      <w:r w:rsidRPr="00730E9D">
        <w:rPr>
          <w:sz w:val="28"/>
          <w:szCs w:val="28"/>
        </w:rPr>
        <w:t xml:space="preserve">состоит из цели </w:t>
      </w:r>
      <w:r w:rsidRPr="00730E9D">
        <w:rPr>
          <w:i/>
          <w:sz w:val="28"/>
          <w:szCs w:val="28"/>
        </w:rPr>
        <w:t>1.1. «Минимизация уровня коррупции и условий для ее проявлений в жизнедеятельности общества и государства»</w:t>
      </w:r>
      <w:r w:rsidRPr="00730E9D">
        <w:rPr>
          <w:sz w:val="28"/>
          <w:szCs w:val="28"/>
        </w:rPr>
        <w:t>.</w:t>
      </w:r>
    </w:p>
    <w:p w:rsidR="002605D1" w:rsidRPr="00730E9D" w:rsidRDefault="002605D1" w:rsidP="002605D1">
      <w:pPr>
        <w:ind w:firstLine="709"/>
        <w:jc w:val="both"/>
        <w:rPr>
          <w:color w:val="D99594" w:themeColor="accent2" w:themeTint="99"/>
          <w:sz w:val="28"/>
          <w:szCs w:val="28"/>
        </w:rPr>
      </w:pPr>
      <w:r w:rsidRPr="00730E9D">
        <w:rPr>
          <w:sz w:val="28"/>
          <w:szCs w:val="28"/>
        </w:rPr>
        <w:t xml:space="preserve">По данной стратегической цели предусмотрено достижение </w:t>
      </w:r>
      <w:r w:rsidR="001D1F36">
        <w:rPr>
          <w:sz w:val="28"/>
          <w:szCs w:val="28"/>
        </w:rPr>
        <w:t>4</w:t>
      </w:r>
      <w:r w:rsidRPr="00730E9D">
        <w:rPr>
          <w:sz w:val="28"/>
          <w:szCs w:val="28"/>
        </w:rPr>
        <w:t>-х целевых индикаторов, которые достигнуты в полном объеме:</w:t>
      </w:r>
    </w:p>
    <w:p w:rsidR="002605D1" w:rsidRPr="00730E9D" w:rsidRDefault="002605D1" w:rsidP="002605D1">
      <w:pPr>
        <w:ind w:firstLine="709"/>
        <w:jc w:val="both"/>
        <w:rPr>
          <w:sz w:val="28"/>
          <w:szCs w:val="28"/>
        </w:rPr>
      </w:pPr>
    </w:p>
    <w:tbl>
      <w:tblPr>
        <w:tblStyle w:val="afa"/>
        <w:tblW w:w="0" w:type="auto"/>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ook w:val="04A0" w:firstRow="1" w:lastRow="0" w:firstColumn="1" w:lastColumn="0" w:noHBand="0" w:noVBand="1"/>
      </w:tblPr>
      <w:tblGrid>
        <w:gridCol w:w="2552"/>
        <w:gridCol w:w="2546"/>
        <w:gridCol w:w="2309"/>
        <w:gridCol w:w="2446"/>
      </w:tblGrid>
      <w:tr w:rsidR="002605D1" w:rsidRPr="00730E9D" w:rsidTr="00813229">
        <w:tc>
          <w:tcPr>
            <w:tcW w:w="2575" w:type="dxa"/>
            <w:shd w:val="clear" w:color="auto" w:fill="8DB3E2" w:themeFill="text2" w:themeFillTint="66"/>
          </w:tcPr>
          <w:p w:rsidR="002605D1" w:rsidRPr="00730E9D" w:rsidRDefault="002605D1" w:rsidP="002605D1">
            <w:pPr>
              <w:pStyle w:val="af0"/>
              <w:ind w:left="0"/>
              <w:jc w:val="center"/>
              <w:rPr>
                <w:b/>
              </w:rPr>
            </w:pPr>
            <w:r w:rsidRPr="00730E9D">
              <w:rPr>
                <w:b/>
              </w:rPr>
              <w:t xml:space="preserve">1. Доля исполненных рекомендаций, </w:t>
            </w:r>
            <w:r w:rsidRPr="00730E9D">
              <w:rPr>
                <w:b/>
              </w:rPr>
              <w:lastRenderedPageBreak/>
              <w:t>внесенных по итогам внешнего анализа коррупционных рисков</w:t>
            </w:r>
          </w:p>
        </w:tc>
        <w:tc>
          <w:tcPr>
            <w:tcW w:w="2569" w:type="dxa"/>
            <w:shd w:val="clear" w:color="auto" w:fill="8DB3E2" w:themeFill="text2" w:themeFillTint="66"/>
          </w:tcPr>
          <w:p w:rsidR="002605D1" w:rsidRPr="00730E9D" w:rsidRDefault="002605D1" w:rsidP="002605D1">
            <w:pPr>
              <w:ind w:left="360"/>
              <w:jc w:val="center"/>
              <w:rPr>
                <w:b/>
                <w:sz w:val="24"/>
                <w:szCs w:val="24"/>
              </w:rPr>
            </w:pPr>
            <w:r w:rsidRPr="00730E9D">
              <w:rPr>
                <w:b/>
                <w:sz w:val="24"/>
                <w:szCs w:val="24"/>
              </w:rPr>
              <w:lastRenderedPageBreak/>
              <w:t xml:space="preserve">2. Доля граждан, выразивших </w:t>
            </w:r>
            <w:r w:rsidRPr="00730E9D">
              <w:rPr>
                <w:b/>
                <w:sz w:val="24"/>
                <w:szCs w:val="24"/>
              </w:rPr>
              <w:lastRenderedPageBreak/>
              <w:t>готовность внести личный вклад в снижение уровня коррупции</w:t>
            </w:r>
          </w:p>
        </w:tc>
        <w:tc>
          <w:tcPr>
            <w:tcW w:w="2341" w:type="dxa"/>
            <w:shd w:val="clear" w:color="auto" w:fill="8DB3E2" w:themeFill="text2" w:themeFillTint="66"/>
          </w:tcPr>
          <w:p w:rsidR="002605D1" w:rsidRPr="00730E9D" w:rsidRDefault="002605D1" w:rsidP="002605D1">
            <w:pPr>
              <w:jc w:val="center"/>
              <w:rPr>
                <w:b/>
                <w:sz w:val="24"/>
                <w:szCs w:val="24"/>
              </w:rPr>
            </w:pPr>
            <w:r w:rsidRPr="00730E9D">
              <w:rPr>
                <w:b/>
                <w:sz w:val="24"/>
                <w:szCs w:val="24"/>
              </w:rPr>
              <w:lastRenderedPageBreak/>
              <w:t xml:space="preserve">3. Доля восприятия </w:t>
            </w:r>
            <w:r w:rsidRPr="00730E9D">
              <w:rPr>
                <w:b/>
                <w:sz w:val="24"/>
                <w:szCs w:val="24"/>
              </w:rPr>
              <w:lastRenderedPageBreak/>
              <w:t>населением уровня коррупции</w:t>
            </w:r>
          </w:p>
        </w:tc>
        <w:tc>
          <w:tcPr>
            <w:tcW w:w="1750" w:type="dxa"/>
            <w:shd w:val="clear" w:color="auto" w:fill="8DB3E2" w:themeFill="text2" w:themeFillTint="66"/>
          </w:tcPr>
          <w:p w:rsidR="002605D1" w:rsidRPr="00730E9D" w:rsidRDefault="002605D1" w:rsidP="002605D1">
            <w:pPr>
              <w:jc w:val="center"/>
              <w:rPr>
                <w:b/>
                <w:sz w:val="24"/>
                <w:szCs w:val="24"/>
              </w:rPr>
            </w:pPr>
            <w:r w:rsidRPr="00730E9D">
              <w:rPr>
                <w:b/>
                <w:sz w:val="24"/>
                <w:szCs w:val="24"/>
              </w:rPr>
              <w:lastRenderedPageBreak/>
              <w:t xml:space="preserve">4. Доля рекомендаций, </w:t>
            </w:r>
            <w:r w:rsidRPr="00730E9D">
              <w:rPr>
                <w:b/>
                <w:sz w:val="24"/>
                <w:szCs w:val="24"/>
              </w:rPr>
              <w:lastRenderedPageBreak/>
              <w:t>внесенных в нормативные правовые акты по итогам проведения антикоррупционной экспертизы</w:t>
            </w:r>
          </w:p>
        </w:tc>
      </w:tr>
      <w:tr w:rsidR="002605D1" w:rsidRPr="00730E9D" w:rsidTr="00813229">
        <w:tc>
          <w:tcPr>
            <w:tcW w:w="2575" w:type="dxa"/>
            <w:shd w:val="clear" w:color="auto" w:fill="DBE5F1" w:themeFill="accent1" w:themeFillTint="33"/>
          </w:tcPr>
          <w:p w:rsidR="002605D1" w:rsidRPr="00730E9D" w:rsidRDefault="002605D1" w:rsidP="002605D1">
            <w:pPr>
              <w:jc w:val="center"/>
              <w:rPr>
                <w:sz w:val="24"/>
                <w:szCs w:val="24"/>
              </w:rPr>
            </w:pPr>
            <w:r w:rsidRPr="00730E9D">
              <w:rPr>
                <w:sz w:val="24"/>
                <w:szCs w:val="24"/>
              </w:rPr>
              <w:lastRenderedPageBreak/>
              <w:t>План - 78%</w:t>
            </w:r>
          </w:p>
          <w:p w:rsidR="002605D1" w:rsidRPr="00730E9D" w:rsidRDefault="002605D1" w:rsidP="002605D1">
            <w:pPr>
              <w:tabs>
                <w:tab w:val="center" w:pos="1449"/>
                <w:tab w:val="right" w:pos="2899"/>
              </w:tabs>
              <w:jc w:val="center"/>
              <w:rPr>
                <w:sz w:val="24"/>
                <w:szCs w:val="24"/>
              </w:rPr>
            </w:pPr>
            <w:r w:rsidRPr="00730E9D">
              <w:rPr>
                <w:sz w:val="24"/>
                <w:szCs w:val="24"/>
              </w:rPr>
              <w:t>Факт – 81,4%</w:t>
            </w:r>
          </w:p>
        </w:tc>
        <w:tc>
          <w:tcPr>
            <w:tcW w:w="2569" w:type="dxa"/>
            <w:shd w:val="clear" w:color="auto" w:fill="DBE5F1" w:themeFill="accent1" w:themeFillTint="33"/>
          </w:tcPr>
          <w:p w:rsidR="002605D1" w:rsidRPr="00730E9D" w:rsidRDefault="002605D1" w:rsidP="002605D1">
            <w:pPr>
              <w:jc w:val="center"/>
              <w:rPr>
                <w:sz w:val="24"/>
                <w:szCs w:val="24"/>
              </w:rPr>
            </w:pPr>
            <w:r w:rsidRPr="00730E9D">
              <w:rPr>
                <w:sz w:val="24"/>
                <w:szCs w:val="24"/>
              </w:rPr>
              <w:t>План - 61%</w:t>
            </w:r>
          </w:p>
          <w:p w:rsidR="002605D1" w:rsidRPr="00730E9D" w:rsidRDefault="002605D1" w:rsidP="002605D1">
            <w:pPr>
              <w:jc w:val="center"/>
              <w:rPr>
                <w:sz w:val="24"/>
                <w:szCs w:val="24"/>
              </w:rPr>
            </w:pPr>
            <w:r w:rsidRPr="00730E9D">
              <w:rPr>
                <w:sz w:val="24"/>
                <w:szCs w:val="24"/>
              </w:rPr>
              <w:t>Факт – 64,2%</w:t>
            </w:r>
          </w:p>
        </w:tc>
        <w:tc>
          <w:tcPr>
            <w:tcW w:w="2341" w:type="dxa"/>
            <w:shd w:val="clear" w:color="auto" w:fill="DBE5F1" w:themeFill="accent1" w:themeFillTint="33"/>
          </w:tcPr>
          <w:p w:rsidR="002605D1" w:rsidRPr="00730E9D" w:rsidRDefault="002605D1" w:rsidP="002605D1">
            <w:pPr>
              <w:jc w:val="center"/>
              <w:rPr>
                <w:sz w:val="24"/>
                <w:szCs w:val="24"/>
              </w:rPr>
            </w:pPr>
            <w:r w:rsidRPr="00730E9D">
              <w:rPr>
                <w:sz w:val="24"/>
                <w:szCs w:val="24"/>
              </w:rPr>
              <w:t>План - 65%</w:t>
            </w:r>
          </w:p>
          <w:p w:rsidR="002605D1" w:rsidRPr="00730E9D" w:rsidRDefault="002605D1" w:rsidP="002605D1">
            <w:pPr>
              <w:jc w:val="center"/>
              <w:rPr>
                <w:sz w:val="24"/>
                <w:szCs w:val="24"/>
              </w:rPr>
            </w:pPr>
            <w:r w:rsidRPr="00730E9D">
              <w:rPr>
                <w:sz w:val="24"/>
                <w:szCs w:val="24"/>
              </w:rPr>
              <w:t>Факт – 64,9%</w:t>
            </w:r>
          </w:p>
        </w:tc>
        <w:tc>
          <w:tcPr>
            <w:tcW w:w="1750" w:type="dxa"/>
            <w:shd w:val="clear" w:color="auto" w:fill="DBE5F1" w:themeFill="accent1" w:themeFillTint="33"/>
          </w:tcPr>
          <w:p w:rsidR="002605D1" w:rsidRPr="00730E9D" w:rsidRDefault="002605D1" w:rsidP="002605D1">
            <w:pPr>
              <w:jc w:val="center"/>
              <w:rPr>
                <w:sz w:val="24"/>
                <w:szCs w:val="24"/>
              </w:rPr>
            </w:pPr>
            <w:r w:rsidRPr="00730E9D">
              <w:rPr>
                <w:sz w:val="24"/>
                <w:szCs w:val="24"/>
              </w:rPr>
              <w:t>План - 20%</w:t>
            </w:r>
          </w:p>
          <w:p w:rsidR="002605D1" w:rsidRPr="00730E9D" w:rsidRDefault="002605D1" w:rsidP="002605D1">
            <w:pPr>
              <w:jc w:val="center"/>
              <w:rPr>
                <w:sz w:val="24"/>
                <w:szCs w:val="24"/>
              </w:rPr>
            </w:pPr>
            <w:r w:rsidRPr="00730E9D">
              <w:rPr>
                <w:sz w:val="24"/>
                <w:szCs w:val="24"/>
              </w:rPr>
              <w:t>Факт – 58%</w:t>
            </w:r>
          </w:p>
        </w:tc>
      </w:tr>
    </w:tbl>
    <w:p w:rsidR="002605D1" w:rsidRDefault="002605D1" w:rsidP="002605D1">
      <w:pPr>
        <w:autoSpaceDE w:val="0"/>
        <w:autoSpaceDN w:val="0"/>
        <w:adjustRightInd w:val="0"/>
        <w:ind w:firstLine="709"/>
        <w:jc w:val="both"/>
        <w:rPr>
          <w:color w:val="000000"/>
          <w:sz w:val="28"/>
          <w:szCs w:val="28"/>
        </w:rPr>
      </w:pPr>
    </w:p>
    <w:p w:rsidR="002605D1" w:rsidRPr="00461CB2" w:rsidRDefault="002605D1" w:rsidP="002605D1">
      <w:pPr>
        <w:ind w:firstLine="709"/>
        <w:jc w:val="both"/>
        <w:rPr>
          <w:sz w:val="28"/>
          <w:szCs w:val="28"/>
        </w:rPr>
      </w:pPr>
      <w:r w:rsidRPr="00461CB2">
        <w:rPr>
          <w:sz w:val="28"/>
          <w:szCs w:val="28"/>
        </w:rPr>
        <w:t xml:space="preserve">По </w:t>
      </w:r>
      <w:r w:rsidRPr="00461CB2">
        <w:rPr>
          <w:i/>
          <w:sz w:val="28"/>
          <w:szCs w:val="28"/>
        </w:rPr>
        <w:t>первому целевому индикатору</w:t>
      </w:r>
      <w:r w:rsidRPr="00461CB2">
        <w:rPr>
          <w:sz w:val="28"/>
          <w:szCs w:val="28"/>
        </w:rPr>
        <w:t>: по результатам проведенных в 2020 году внешних анализов коррупционных рисков сформировано 547 рекомендаций, из которых исполнено – 81,4</w:t>
      </w:r>
      <w:r w:rsidR="00C3108E">
        <w:rPr>
          <w:sz w:val="28"/>
          <w:szCs w:val="28"/>
        </w:rPr>
        <w:t> </w:t>
      </w:r>
      <w:r w:rsidRPr="00461CB2">
        <w:rPr>
          <w:sz w:val="28"/>
          <w:szCs w:val="28"/>
        </w:rPr>
        <w:t>%.</w:t>
      </w:r>
    </w:p>
    <w:p w:rsidR="002605D1" w:rsidRPr="00461CB2" w:rsidRDefault="002605D1" w:rsidP="002605D1">
      <w:pPr>
        <w:ind w:firstLine="709"/>
        <w:jc w:val="both"/>
        <w:rPr>
          <w:sz w:val="28"/>
          <w:szCs w:val="28"/>
          <w:lang w:eastAsia="en-US"/>
        </w:rPr>
      </w:pPr>
      <w:r w:rsidRPr="00461CB2">
        <w:rPr>
          <w:sz w:val="28"/>
          <w:szCs w:val="28"/>
        </w:rPr>
        <w:t xml:space="preserve">По </w:t>
      </w:r>
      <w:r w:rsidRPr="00461CB2">
        <w:rPr>
          <w:i/>
          <w:sz w:val="28"/>
          <w:szCs w:val="28"/>
        </w:rPr>
        <w:t>второму и третьему целевым индикаторам: в</w:t>
      </w:r>
      <w:r w:rsidRPr="00461CB2">
        <w:rPr>
          <w:sz w:val="28"/>
          <w:szCs w:val="28"/>
        </w:rPr>
        <w:t xml:space="preserve"> рамках социологического исследования, проведенного ТОО «ML </w:t>
      </w:r>
      <w:proofErr w:type="spellStart"/>
      <w:r w:rsidRPr="00461CB2">
        <w:rPr>
          <w:sz w:val="28"/>
          <w:szCs w:val="28"/>
        </w:rPr>
        <w:t>Group</w:t>
      </w:r>
      <w:proofErr w:type="spellEnd"/>
      <w:r w:rsidRPr="00461CB2">
        <w:rPr>
          <w:sz w:val="28"/>
          <w:szCs w:val="28"/>
        </w:rPr>
        <w:t xml:space="preserve">», установлено, что 64,2% граждан выразили готовность внести личный вклад в снижение уровня коррупции и доля </w:t>
      </w:r>
      <w:r w:rsidRPr="00461CB2">
        <w:rPr>
          <w:sz w:val="28"/>
          <w:szCs w:val="28"/>
          <w:lang w:eastAsia="en-US"/>
        </w:rPr>
        <w:t>восприятия населением уровня коррупции составила 64,9</w:t>
      </w:r>
      <w:r w:rsidR="00C3108E">
        <w:rPr>
          <w:sz w:val="28"/>
          <w:szCs w:val="28"/>
          <w:lang w:eastAsia="en-US"/>
        </w:rPr>
        <w:t> </w:t>
      </w:r>
      <w:r w:rsidRPr="00461CB2">
        <w:rPr>
          <w:sz w:val="28"/>
          <w:szCs w:val="28"/>
          <w:lang w:eastAsia="en-US"/>
        </w:rPr>
        <w:t>%.</w:t>
      </w:r>
    </w:p>
    <w:p w:rsidR="002605D1" w:rsidRPr="00461CB2" w:rsidRDefault="002605D1" w:rsidP="002605D1">
      <w:pPr>
        <w:ind w:firstLine="709"/>
        <w:jc w:val="both"/>
        <w:rPr>
          <w:sz w:val="28"/>
          <w:szCs w:val="28"/>
        </w:rPr>
      </w:pPr>
      <w:r w:rsidRPr="00461CB2">
        <w:rPr>
          <w:sz w:val="28"/>
          <w:szCs w:val="28"/>
        </w:rPr>
        <w:t xml:space="preserve">По </w:t>
      </w:r>
      <w:r w:rsidRPr="00461CB2">
        <w:rPr>
          <w:i/>
          <w:sz w:val="28"/>
          <w:szCs w:val="28"/>
        </w:rPr>
        <w:t>четвертому целевому индикатору</w:t>
      </w:r>
      <w:r w:rsidRPr="00461CB2">
        <w:rPr>
          <w:sz w:val="28"/>
          <w:szCs w:val="28"/>
        </w:rPr>
        <w:t xml:space="preserve">: </w:t>
      </w:r>
      <w:r w:rsidRPr="00461CB2">
        <w:rPr>
          <w:sz w:val="28"/>
          <w:szCs w:val="28"/>
          <w:lang w:eastAsia="en-US"/>
        </w:rPr>
        <w:t>в 2020 году принято 506 НПА, по которым проведены антикоррупционные экспертизы. По результатам экспертиз внесено 540 рекомендаций, из которых учтено – 306 или 58</w:t>
      </w:r>
      <w:r w:rsidR="00C3108E">
        <w:rPr>
          <w:sz w:val="28"/>
          <w:szCs w:val="28"/>
          <w:lang w:eastAsia="en-US"/>
        </w:rPr>
        <w:t> </w:t>
      </w:r>
      <w:r w:rsidRPr="00461CB2">
        <w:rPr>
          <w:sz w:val="28"/>
          <w:szCs w:val="28"/>
          <w:lang w:eastAsia="en-US"/>
        </w:rPr>
        <w:t>%.</w:t>
      </w:r>
    </w:p>
    <w:p w:rsidR="002605D1" w:rsidRPr="00461CB2" w:rsidRDefault="002605D1" w:rsidP="002605D1">
      <w:pPr>
        <w:ind w:firstLine="709"/>
        <w:jc w:val="both"/>
        <w:rPr>
          <w:sz w:val="28"/>
          <w:szCs w:val="28"/>
        </w:rPr>
      </w:pPr>
      <w:r w:rsidRPr="007F1307">
        <w:rPr>
          <w:sz w:val="28"/>
          <w:szCs w:val="28"/>
        </w:rPr>
        <w:t xml:space="preserve">Кроме того, для достижения стратегической цели </w:t>
      </w:r>
      <w:r w:rsidRPr="00461CB2">
        <w:rPr>
          <w:sz w:val="28"/>
          <w:szCs w:val="28"/>
        </w:rPr>
        <w:t>Агентством в контексте усиления превенции коррупции и проводимых антикоррупционных реформ принят ряд законодательных мер.</w:t>
      </w:r>
    </w:p>
    <w:p w:rsidR="002605D1" w:rsidRPr="00461CB2" w:rsidRDefault="002605D1" w:rsidP="002605D1">
      <w:pPr>
        <w:ind w:firstLine="709"/>
        <w:jc w:val="both"/>
        <w:rPr>
          <w:sz w:val="28"/>
          <w:szCs w:val="28"/>
        </w:rPr>
      </w:pPr>
      <w:r w:rsidRPr="00461CB2">
        <w:rPr>
          <w:sz w:val="28"/>
          <w:szCs w:val="28"/>
        </w:rPr>
        <w:t xml:space="preserve">Во исполнение поручений Главы государства на законодательном уровне введено новое антикоррупционное ограничение для госслужащих, депутатов и судей по владению счетами в зарубежных банках, ужесточена ответственность за коррупцию сотрудников правоохранительных органов, судей, взяткодателей и посредников во взяточничестве, исключено применение условно-досрочного освобождения за тяжкие и особо тяжкие коррупционные преступления. </w:t>
      </w:r>
    </w:p>
    <w:p w:rsidR="002605D1" w:rsidRPr="00461CB2" w:rsidRDefault="002605D1" w:rsidP="002605D1">
      <w:pPr>
        <w:ind w:firstLine="709"/>
        <w:jc w:val="both"/>
        <w:rPr>
          <w:sz w:val="28"/>
          <w:szCs w:val="28"/>
        </w:rPr>
      </w:pPr>
      <w:r w:rsidRPr="00461CB2">
        <w:rPr>
          <w:sz w:val="28"/>
          <w:szCs w:val="28"/>
        </w:rPr>
        <w:t>Установлен полный запрет на подарки, материальное вознаграждение, предоставление услуг госслужащим и иным лицам, принявшим на себя антикоррупционные ограничения, а также членам их семей.</w:t>
      </w:r>
    </w:p>
    <w:p w:rsidR="002605D1" w:rsidRPr="00461CB2" w:rsidRDefault="002605D1" w:rsidP="002605D1">
      <w:pPr>
        <w:ind w:firstLine="709"/>
        <w:jc w:val="both"/>
        <w:rPr>
          <w:sz w:val="28"/>
          <w:szCs w:val="28"/>
        </w:rPr>
      </w:pPr>
      <w:r w:rsidRPr="00461CB2">
        <w:rPr>
          <w:sz w:val="28"/>
          <w:szCs w:val="28"/>
        </w:rPr>
        <w:t>Важной законодательной новеллой стало введение уголовной ответственности сотрудников правоохранительных и специальных органов за провокацию преступления.</w:t>
      </w:r>
      <w:r>
        <w:rPr>
          <w:sz w:val="28"/>
          <w:szCs w:val="28"/>
        </w:rPr>
        <w:t xml:space="preserve"> </w:t>
      </w:r>
      <w:r w:rsidRPr="00461CB2">
        <w:rPr>
          <w:sz w:val="28"/>
          <w:szCs w:val="28"/>
        </w:rPr>
        <w:t>В полную силу заработали нормы об отставке и дисциплинарной ответственности руководителей за коррупцию среди подчиненных.</w:t>
      </w:r>
    </w:p>
    <w:p w:rsidR="002605D1" w:rsidRPr="00461CB2" w:rsidRDefault="002605D1" w:rsidP="002605D1">
      <w:pPr>
        <w:ind w:firstLine="709"/>
        <w:jc w:val="both"/>
        <w:rPr>
          <w:sz w:val="28"/>
          <w:szCs w:val="28"/>
        </w:rPr>
      </w:pPr>
      <w:r w:rsidRPr="00461CB2">
        <w:rPr>
          <w:sz w:val="28"/>
          <w:szCs w:val="28"/>
        </w:rPr>
        <w:t xml:space="preserve">В 2020 году освобождены от должности 6 политических служащих, привлечены к дисциплинарной ответственности 9 политических, 39 административных служащих руководящего уровня </w:t>
      </w:r>
      <w:r w:rsidRPr="00461CB2">
        <w:rPr>
          <w:i/>
          <w:sz w:val="24"/>
          <w:szCs w:val="28"/>
        </w:rPr>
        <w:t>(12 – лишились должностей)</w:t>
      </w:r>
      <w:r w:rsidRPr="00461CB2">
        <w:rPr>
          <w:sz w:val="28"/>
          <w:szCs w:val="28"/>
        </w:rPr>
        <w:t xml:space="preserve">, а также 5 менеджеров субъектов </w:t>
      </w:r>
      <w:proofErr w:type="spellStart"/>
      <w:r w:rsidRPr="00461CB2">
        <w:rPr>
          <w:sz w:val="28"/>
          <w:szCs w:val="28"/>
        </w:rPr>
        <w:t>квазигосударственного</w:t>
      </w:r>
      <w:proofErr w:type="spellEnd"/>
      <w:r w:rsidRPr="00461CB2">
        <w:rPr>
          <w:sz w:val="28"/>
          <w:szCs w:val="28"/>
        </w:rPr>
        <w:t xml:space="preserve"> сектора.</w:t>
      </w:r>
    </w:p>
    <w:p w:rsidR="002605D1" w:rsidRPr="00461CB2" w:rsidRDefault="002605D1" w:rsidP="002605D1">
      <w:pPr>
        <w:ind w:firstLine="709"/>
        <w:jc w:val="both"/>
        <w:rPr>
          <w:sz w:val="28"/>
          <w:szCs w:val="28"/>
        </w:rPr>
      </w:pPr>
      <w:r w:rsidRPr="00461CB2">
        <w:rPr>
          <w:sz w:val="28"/>
          <w:szCs w:val="28"/>
        </w:rPr>
        <w:t xml:space="preserve">Усилена ответственность за коррупцию в </w:t>
      </w:r>
      <w:proofErr w:type="spellStart"/>
      <w:r w:rsidRPr="00461CB2">
        <w:rPr>
          <w:sz w:val="28"/>
          <w:szCs w:val="28"/>
        </w:rPr>
        <w:t>квазигосударственном</w:t>
      </w:r>
      <w:proofErr w:type="spellEnd"/>
      <w:r w:rsidRPr="00461CB2">
        <w:rPr>
          <w:sz w:val="28"/>
          <w:szCs w:val="28"/>
        </w:rPr>
        <w:t xml:space="preserve"> секторе, законодательно закреплены основы антикоррупционного комплаенса в национальных компаниях.</w:t>
      </w:r>
    </w:p>
    <w:p w:rsidR="002605D1" w:rsidRPr="00461CB2" w:rsidRDefault="002605D1" w:rsidP="002605D1">
      <w:pPr>
        <w:ind w:firstLine="709"/>
        <w:jc w:val="both"/>
        <w:rPr>
          <w:sz w:val="28"/>
          <w:szCs w:val="28"/>
        </w:rPr>
      </w:pPr>
      <w:r w:rsidRPr="00461CB2">
        <w:rPr>
          <w:sz w:val="28"/>
          <w:szCs w:val="28"/>
        </w:rPr>
        <w:lastRenderedPageBreak/>
        <w:t xml:space="preserve">Также восстановлен институт антикоррупционной экспертизы. Экспертной оценке подвергнуты более 3,5 </w:t>
      </w:r>
      <w:proofErr w:type="spellStart"/>
      <w:r w:rsidRPr="00461CB2">
        <w:rPr>
          <w:sz w:val="28"/>
          <w:szCs w:val="28"/>
        </w:rPr>
        <w:t>тыс</w:t>
      </w:r>
      <w:r>
        <w:rPr>
          <w:sz w:val="28"/>
          <w:szCs w:val="28"/>
        </w:rPr>
        <w:t>.</w:t>
      </w:r>
      <w:r w:rsidRPr="00461CB2">
        <w:rPr>
          <w:sz w:val="28"/>
          <w:szCs w:val="28"/>
        </w:rPr>
        <w:t>проектов</w:t>
      </w:r>
      <w:proofErr w:type="spellEnd"/>
      <w:r w:rsidRPr="00461CB2">
        <w:rPr>
          <w:sz w:val="28"/>
          <w:szCs w:val="28"/>
        </w:rPr>
        <w:t xml:space="preserve"> нормативных правовых актов, выявлено порядка 7,5 тысяч коррупционных лазеек.</w:t>
      </w:r>
    </w:p>
    <w:p w:rsidR="002605D1" w:rsidRPr="00461CB2" w:rsidRDefault="002605D1" w:rsidP="002605D1">
      <w:pPr>
        <w:ind w:firstLine="709"/>
        <w:jc w:val="both"/>
        <w:rPr>
          <w:sz w:val="28"/>
          <w:szCs w:val="28"/>
        </w:rPr>
      </w:pPr>
      <w:r w:rsidRPr="00461CB2">
        <w:rPr>
          <w:sz w:val="28"/>
          <w:szCs w:val="28"/>
        </w:rPr>
        <w:t xml:space="preserve">По примеру большинства стран ОЭСР фиксированная система поощрения граждан за содействие в борьбе с коррупцией заменена на дифференцированную – теперь лица, сообщившие о факте коррупционного правонарушения или иным образом оказывающие содействие в противодействии коррупции, получают 10% от суммы взятки или ущерба </w:t>
      </w:r>
      <w:r w:rsidRPr="00461CB2">
        <w:rPr>
          <w:i/>
          <w:sz w:val="24"/>
          <w:szCs w:val="28"/>
        </w:rPr>
        <w:t>(после обвинительного приговора суда)</w:t>
      </w:r>
      <w:r w:rsidRPr="00461CB2">
        <w:rPr>
          <w:sz w:val="28"/>
          <w:szCs w:val="28"/>
        </w:rPr>
        <w:t xml:space="preserve">. Максимальная сумма вознаграждения – 4000 месячных расчетных показателей в зависимости от тяжести преступления </w:t>
      </w:r>
      <w:r w:rsidRPr="00461CB2">
        <w:rPr>
          <w:i/>
          <w:sz w:val="24"/>
          <w:szCs w:val="28"/>
        </w:rPr>
        <w:t>(ранее – 100 МРП)</w:t>
      </w:r>
      <w:r w:rsidRPr="00461CB2">
        <w:rPr>
          <w:sz w:val="28"/>
          <w:szCs w:val="28"/>
        </w:rPr>
        <w:t>.</w:t>
      </w:r>
    </w:p>
    <w:p w:rsidR="002605D1" w:rsidRPr="00461CB2" w:rsidRDefault="002605D1" w:rsidP="002605D1">
      <w:pPr>
        <w:ind w:firstLine="709"/>
        <w:jc w:val="both"/>
        <w:rPr>
          <w:sz w:val="28"/>
          <w:szCs w:val="28"/>
        </w:rPr>
      </w:pPr>
      <w:r w:rsidRPr="00461CB2">
        <w:rPr>
          <w:sz w:val="28"/>
          <w:szCs w:val="28"/>
        </w:rPr>
        <w:t>Немаловажным правовым шагом на пути к открытому государственному аппарату стало снятие запрета на использование смартфонов в государственных органах.</w:t>
      </w:r>
    </w:p>
    <w:p w:rsidR="002605D1" w:rsidRPr="00461CB2" w:rsidRDefault="002605D1" w:rsidP="002605D1">
      <w:pPr>
        <w:ind w:firstLine="709"/>
        <w:jc w:val="both"/>
        <w:rPr>
          <w:sz w:val="28"/>
          <w:szCs w:val="28"/>
        </w:rPr>
      </w:pPr>
      <w:r w:rsidRPr="00461CB2">
        <w:rPr>
          <w:sz w:val="28"/>
          <w:szCs w:val="28"/>
        </w:rPr>
        <w:t>В рамках реализации инициированной Главой государства концепции «слышащего государства» эта мера позволила существенно повысить активность руководителей в социальных сетях, оперативность межведомственного взаимодействия и мобильность госаппарата в целом.</w:t>
      </w:r>
    </w:p>
    <w:p w:rsidR="002605D1" w:rsidRPr="00461CB2" w:rsidRDefault="002605D1" w:rsidP="002605D1">
      <w:pPr>
        <w:ind w:firstLine="709"/>
        <w:jc w:val="both"/>
        <w:rPr>
          <w:sz w:val="28"/>
          <w:szCs w:val="28"/>
        </w:rPr>
      </w:pPr>
      <w:r w:rsidRPr="00461CB2">
        <w:rPr>
          <w:sz w:val="28"/>
          <w:szCs w:val="28"/>
        </w:rPr>
        <w:t>В рамках общенационального проекта «</w:t>
      </w:r>
      <w:proofErr w:type="spellStart"/>
      <w:r w:rsidRPr="00461CB2">
        <w:rPr>
          <w:sz w:val="28"/>
          <w:szCs w:val="28"/>
        </w:rPr>
        <w:t>Адалдық</w:t>
      </w:r>
      <w:proofErr w:type="spellEnd"/>
      <w:r w:rsidRPr="00461CB2">
        <w:rPr>
          <w:sz w:val="28"/>
          <w:szCs w:val="28"/>
        </w:rPr>
        <w:t xml:space="preserve"> </w:t>
      </w:r>
      <w:proofErr w:type="spellStart"/>
      <w:r w:rsidRPr="00461CB2">
        <w:rPr>
          <w:sz w:val="28"/>
          <w:szCs w:val="28"/>
        </w:rPr>
        <w:t>алаңы</w:t>
      </w:r>
      <w:proofErr w:type="spellEnd"/>
      <w:r w:rsidRPr="00461CB2">
        <w:rPr>
          <w:sz w:val="28"/>
          <w:szCs w:val="28"/>
        </w:rPr>
        <w:t xml:space="preserve">» открыто 317 сервисных акиматов – это стопроцентный охват районов и городов областного значения. Открыто свыше 2300 </w:t>
      </w:r>
      <w:proofErr w:type="spellStart"/>
      <w:r w:rsidRPr="00461CB2">
        <w:rPr>
          <w:sz w:val="28"/>
          <w:szCs w:val="28"/>
        </w:rPr>
        <w:t>безбарьерных</w:t>
      </w:r>
      <w:proofErr w:type="spellEnd"/>
      <w:r w:rsidRPr="00461CB2">
        <w:rPr>
          <w:sz w:val="28"/>
          <w:szCs w:val="28"/>
        </w:rPr>
        <w:t xml:space="preserve"> фронт-офисов и </w:t>
      </w:r>
      <w:proofErr w:type="spellStart"/>
      <w:r w:rsidRPr="00461CB2">
        <w:rPr>
          <w:sz w:val="28"/>
          <w:szCs w:val="28"/>
        </w:rPr>
        <w:t>open</w:t>
      </w:r>
      <w:proofErr w:type="spellEnd"/>
      <w:r w:rsidRPr="00461CB2">
        <w:rPr>
          <w:sz w:val="28"/>
          <w:szCs w:val="28"/>
        </w:rPr>
        <w:t xml:space="preserve"> </w:t>
      </w:r>
      <w:proofErr w:type="spellStart"/>
      <w:r w:rsidRPr="00461CB2">
        <w:rPr>
          <w:sz w:val="28"/>
          <w:szCs w:val="28"/>
        </w:rPr>
        <w:t>space</w:t>
      </w:r>
      <w:proofErr w:type="spellEnd"/>
      <w:r w:rsidRPr="00461CB2">
        <w:rPr>
          <w:sz w:val="28"/>
          <w:szCs w:val="28"/>
        </w:rPr>
        <w:t xml:space="preserve">, а также сервисные </w:t>
      </w:r>
      <w:proofErr w:type="spellStart"/>
      <w:r w:rsidRPr="00461CB2">
        <w:rPr>
          <w:sz w:val="28"/>
          <w:szCs w:val="28"/>
        </w:rPr>
        <w:t>антикор</w:t>
      </w:r>
      <w:proofErr w:type="spellEnd"/>
      <w:r w:rsidRPr="00461CB2">
        <w:rPr>
          <w:sz w:val="28"/>
          <w:szCs w:val="28"/>
        </w:rPr>
        <w:t xml:space="preserve">-центры в каждом регионе, что ощутимо повысило клиентоориентированность государственных и местных исполнительных органов. </w:t>
      </w:r>
    </w:p>
    <w:p w:rsidR="002605D1" w:rsidRPr="00461CB2" w:rsidRDefault="002605D1" w:rsidP="002605D1">
      <w:pPr>
        <w:ind w:firstLine="709"/>
        <w:jc w:val="both"/>
        <w:rPr>
          <w:sz w:val="28"/>
          <w:szCs w:val="28"/>
        </w:rPr>
      </w:pPr>
      <w:r w:rsidRPr="00461CB2">
        <w:rPr>
          <w:sz w:val="28"/>
          <w:szCs w:val="28"/>
        </w:rPr>
        <w:t>Проект придал импульс цифровизации госуслуг. Уровень цифровизации госуслуг достиг 93</w:t>
      </w:r>
      <w:r w:rsidR="00C3108E">
        <w:rPr>
          <w:sz w:val="28"/>
          <w:szCs w:val="28"/>
        </w:rPr>
        <w:t> </w:t>
      </w:r>
      <w:r w:rsidRPr="00461CB2">
        <w:rPr>
          <w:sz w:val="28"/>
          <w:szCs w:val="28"/>
        </w:rPr>
        <w:t>% при международном стандарте в 90</w:t>
      </w:r>
      <w:r w:rsidR="00C3108E">
        <w:rPr>
          <w:sz w:val="28"/>
          <w:szCs w:val="28"/>
        </w:rPr>
        <w:t> </w:t>
      </w:r>
      <w:r w:rsidRPr="00461CB2">
        <w:rPr>
          <w:sz w:val="28"/>
          <w:szCs w:val="28"/>
        </w:rPr>
        <w:t>%, что существенно снизило уровень бытовой коррупции.</w:t>
      </w:r>
    </w:p>
    <w:p w:rsidR="002605D1" w:rsidRPr="00461CB2" w:rsidRDefault="002605D1" w:rsidP="002605D1">
      <w:pPr>
        <w:ind w:firstLine="709"/>
        <w:jc w:val="both"/>
        <w:rPr>
          <w:sz w:val="28"/>
          <w:szCs w:val="28"/>
        </w:rPr>
      </w:pPr>
      <w:r w:rsidRPr="00461CB2">
        <w:rPr>
          <w:sz w:val="28"/>
          <w:szCs w:val="28"/>
        </w:rPr>
        <w:t>Во исполнение предвыборной программы Президента Республики Казахстан «Благополучие для всех! Преемственность. Справедливость. Прогресс» и предложений, полученных в ходе общенациональной акции «</w:t>
      </w:r>
      <w:proofErr w:type="spellStart"/>
      <w:r w:rsidRPr="00461CB2">
        <w:rPr>
          <w:sz w:val="28"/>
          <w:szCs w:val="28"/>
        </w:rPr>
        <w:t>Бірге</w:t>
      </w:r>
      <w:proofErr w:type="spellEnd"/>
      <w:r w:rsidRPr="00461CB2">
        <w:rPr>
          <w:sz w:val="28"/>
          <w:szCs w:val="28"/>
        </w:rPr>
        <w:t>» Антикоррупционная стратегия Казахстана актуализирована в части формирования системы добропорядочности, расширения механизмов общественного контроля и партнерства в вопросах противодействия коррупции.</w:t>
      </w:r>
    </w:p>
    <w:p w:rsidR="002605D1" w:rsidRPr="00461CB2" w:rsidRDefault="002605D1" w:rsidP="002605D1">
      <w:pPr>
        <w:ind w:firstLine="709"/>
        <w:jc w:val="both"/>
        <w:rPr>
          <w:sz w:val="28"/>
          <w:szCs w:val="28"/>
        </w:rPr>
      </w:pPr>
      <w:r w:rsidRPr="00461CB2">
        <w:rPr>
          <w:sz w:val="28"/>
          <w:szCs w:val="28"/>
        </w:rPr>
        <w:t>В ходе реализации проекта «</w:t>
      </w:r>
      <w:proofErr w:type="spellStart"/>
      <w:r w:rsidRPr="00461CB2">
        <w:rPr>
          <w:sz w:val="28"/>
          <w:szCs w:val="28"/>
        </w:rPr>
        <w:t>Адал</w:t>
      </w:r>
      <w:proofErr w:type="spellEnd"/>
      <w:r w:rsidRPr="00461CB2">
        <w:rPr>
          <w:sz w:val="28"/>
          <w:szCs w:val="28"/>
        </w:rPr>
        <w:t xml:space="preserve"> </w:t>
      </w:r>
      <w:proofErr w:type="spellStart"/>
      <w:r w:rsidRPr="00461CB2">
        <w:rPr>
          <w:sz w:val="28"/>
          <w:szCs w:val="28"/>
        </w:rPr>
        <w:t>көмек</w:t>
      </w:r>
      <w:proofErr w:type="spellEnd"/>
      <w:r w:rsidRPr="00461CB2">
        <w:rPr>
          <w:sz w:val="28"/>
          <w:szCs w:val="28"/>
        </w:rPr>
        <w:t xml:space="preserve">» ведущими адвокатами и юристами проконсультировано 39 тысяч граждан. </w:t>
      </w:r>
    </w:p>
    <w:p w:rsidR="002605D1" w:rsidRPr="00461CB2" w:rsidRDefault="002605D1" w:rsidP="002605D1">
      <w:pPr>
        <w:ind w:firstLine="709"/>
        <w:jc w:val="both"/>
        <w:rPr>
          <w:sz w:val="28"/>
          <w:szCs w:val="28"/>
        </w:rPr>
      </w:pPr>
      <w:r w:rsidRPr="00461CB2">
        <w:rPr>
          <w:sz w:val="28"/>
          <w:szCs w:val="28"/>
        </w:rPr>
        <w:t>Проектом «</w:t>
      </w:r>
      <w:proofErr w:type="spellStart"/>
      <w:r w:rsidRPr="00461CB2">
        <w:rPr>
          <w:sz w:val="28"/>
          <w:szCs w:val="28"/>
        </w:rPr>
        <w:t>Antikor</w:t>
      </w:r>
      <w:proofErr w:type="spellEnd"/>
      <w:r w:rsidRPr="00461CB2">
        <w:rPr>
          <w:sz w:val="28"/>
          <w:szCs w:val="28"/>
        </w:rPr>
        <w:t xml:space="preserve"> </w:t>
      </w:r>
      <w:proofErr w:type="spellStart"/>
      <w:r w:rsidRPr="00461CB2">
        <w:rPr>
          <w:sz w:val="28"/>
          <w:szCs w:val="28"/>
        </w:rPr>
        <w:t>Live</w:t>
      </w:r>
      <w:proofErr w:type="spellEnd"/>
      <w:r w:rsidRPr="00461CB2">
        <w:rPr>
          <w:sz w:val="28"/>
          <w:szCs w:val="28"/>
        </w:rPr>
        <w:t>» и информационно-просветительскими штабами Агентства проведено 10,7 тысяч онлайн-мероприятий, произведено более 1</w:t>
      </w:r>
      <w:r w:rsidR="00C3108E">
        <w:rPr>
          <w:sz w:val="28"/>
          <w:szCs w:val="28"/>
        </w:rPr>
        <w:t> </w:t>
      </w:r>
      <w:r w:rsidRPr="00461CB2">
        <w:rPr>
          <w:sz w:val="28"/>
          <w:szCs w:val="28"/>
        </w:rPr>
        <w:t xml:space="preserve">тысячи видео и аудиороликов, нанесено 45 </w:t>
      </w:r>
      <w:proofErr w:type="spellStart"/>
      <w:r w:rsidRPr="00461CB2">
        <w:rPr>
          <w:sz w:val="28"/>
          <w:szCs w:val="28"/>
        </w:rPr>
        <w:t>муралов</w:t>
      </w:r>
      <w:proofErr w:type="spellEnd"/>
      <w:r w:rsidRPr="00461CB2">
        <w:rPr>
          <w:sz w:val="28"/>
          <w:szCs w:val="28"/>
        </w:rPr>
        <w:t>, издано порядка 10 млн</w:t>
      </w:r>
      <w:r>
        <w:rPr>
          <w:sz w:val="28"/>
          <w:szCs w:val="28"/>
          <w:lang w:val="kk-KZ"/>
        </w:rPr>
        <w:t>.</w:t>
      </w:r>
      <w:r w:rsidRPr="00461CB2">
        <w:rPr>
          <w:sz w:val="28"/>
          <w:szCs w:val="28"/>
        </w:rPr>
        <w:t xml:space="preserve"> раздаточных материалов. Общий охват аудитории составил более 4 млн</w:t>
      </w:r>
      <w:r>
        <w:rPr>
          <w:sz w:val="28"/>
          <w:szCs w:val="28"/>
          <w:lang w:val="kk-KZ"/>
        </w:rPr>
        <w:t>.</w:t>
      </w:r>
      <w:r w:rsidRPr="00461CB2">
        <w:rPr>
          <w:sz w:val="28"/>
          <w:szCs w:val="28"/>
        </w:rPr>
        <w:t xml:space="preserve"> человек.</w:t>
      </w:r>
    </w:p>
    <w:p w:rsidR="002605D1" w:rsidRPr="00461CB2" w:rsidRDefault="002605D1" w:rsidP="002605D1">
      <w:pPr>
        <w:ind w:firstLine="709"/>
        <w:jc w:val="both"/>
        <w:rPr>
          <w:sz w:val="28"/>
          <w:szCs w:val="28"/>
        </w:rPr>
      </w:pPr>
      <w:r w:rsidRPr="00461CB2">
        <w:rPr>
          <w:sz w:val="28"/>
          <w:szCs w:val="28"/>
        </w:rPr>
        <w:t xml:space="preserve">Под антикоррупционным сопровождением проекта </w:t>
      </w:r>
      <w:proofErr w:type="spellStart"/>
      <w:r w:rsidRPr="00461CB2">
        <w:rPr>
          <w:sz w:val="28"/>
          <w:szCs w:val="28"/>
        </w:rPr>
        <w:t>Protecting</w:t>
      </w:r>
      <w:proofErr w:type="spellEnd"/>
      <w:r w:rsidRPr="00461CB2">
        <w:rPr>
          <w:sz w:val="28"/>
          <w:szCs w:val="28"/>
        </w:rPr>
        <w:t xml:space="preserve"> </w:t>
      </w:r>
      <w:proofErr w:type="spellStart"/>
      <w:r w:rsidRPr="00461CB2">
        <w:rPr>
          <w:sz w:val="28"/>
          <w:szCs w:val="28"/>
        </w:rPr>
        <w:t>Business</w:t>
      </w:r>
      <w:proofErr w:type="spellEnd"/>
      <w:r w:rsidRPr="00461CB2">
        <w:rPr>
          <w:sz w:val="28"/>
          <w:szCs w:val="28"/>
        </w:rPr>
        <w:t xml:space="preserve"> </w:t>
      </w:r>
      <w:proofErr w:type="spellStart"/>
      <w:r w:rsidRPr="00461CB2">
        <w:rPr>
          <w:sz w:val="28"/>
          <w:szCs w:val="28"/>
        </w:rPr>
        <w:t>and</w:t>
      </w:r>
      <w:proofErr w:type="spellEnd"/>
      <w:r w:rsidRPr="00461CB2">
        <w:rPr>
          <w:sz w:val="28"/>
          <w:szCs w:val="28"/>
        </w:rPr>
        <w:t xml:space="preserve"> </w:t>
      </w:r>
      <w:proofErr w:type="spellStart"/>
      <w:r w:rsidRPr="00461CB2">
        <w:rPr>
          <w:sz w:val="28"/>
          <w:szCs w:val="28"/>
        </w:rPr>
        <w:t>Investments</w:t>
      </w:r>
      <w:proofErr w:type="spellEnd"/>
      <w:r w:rsidRPr="00461CB2">
        <w:rPr>
          <w:sz w:val="28"/>
          <w:szCs w:val="28"/>
        </w:rPr>
        <w:t xml:space="preserve"> находится 635 бизнес-проектов общей стоимостью 16,2</w:t>
      </w:r>
      <w:r w:rsidR="00C3108E">
        <w:rPr>
          <w:sz w:val="28"/>
          <w:szCs w:val="28"/>
        </w:rPr>
        <w:t> </w:t>
      </w:r>
      <w:r w:rsidRPr="00461CB2">
        <w:rPr>
          <w:sz w:val="28"/>
          <w:szCs w:val="28"/>
        </w:rPr>
        <w:t>трлн</w:t>
      </w:r>
      <w:r>
        <w:rPr>
          <w:sz w:val="28"/>
          <w:szCs w:val="28"/>
          <w:lang w:val="kk-KZ"/>
        </w:rPr>
        <w:t>.</w:t>
      </w:r>
      <w:r w:rsidRPr="00461CB2">
        <w:rPr>
          <w:sz w:val="28"/>
          <w:szCs w:val="28"/>
        </w:rPr>
        <w:t>тенге, защищены права порядка 350 предпринимателей от незаконного вмешательства чиновников.</w:t>
      </w:r>
    </w:p>
    <w:p w:rsidR="002605D1" w:rsidRPr="00461CB2" w:rsidRDefault="002605D1" w:rsidP="002605D1">
      <w:pPr>
        <w:ind w:firstLine="709"/>
        <w:jc w:val="both"/>
        <w:rPr>
          <w:sz w:val="28"/>
          <w:szCs w:val="28"/>
        </w:rPr>
      </w:pPr>
      <w:r w:rsidRPr="00461CB2">
        <w:rPr>
          <w:sz w:val="28"/>
          <w:szCs w:val="28"/>
        </w:rPr>
        <w:lastRenderedPageBreak/>
        <w:t>На регулярной основе осуществлялись выезды руководства Агентства в регионы, центральные госорганы, трудовые коллективы, в ходе которых проводились комплексные информационно-разъяснительные презентации антикоррупционной политики, сопровождаемые показом профилактических роликов.</w:t>
      </w:r>
    </w:p>
    <w:p w:rsidR="002605D1" w:rsidRPr="00461CB2" w:rsidRDefault="002605D1" w:rsidP="002605D1">
      <w:pPr>
        <w:ind w:firstLine="709"/>
        <w:jc w:val="both"/>
        <w:rPr>
          <w:sz w:val="28"/>
          <w:szCs w:val="28"/>
        </w:rPr>
      </w:pPr>
      <w:r w:rsidRPr="00461CB2">
        <w:rPr>
          <w:sz w:val="28"/>
          <w:szCs w:val="28"/>
        </w:rPr>
        <w:t>Проведено 217 внешних анализов коррупционных рисков и 264 антикоррупционных мониторинга, внесены поправки в 70 НПА и принято свыше 1100 организационных мер.</w:t>
      </w:r>
    </w:p>
    <w:p w:rsidR="002605D1" w:rsidRPr="00461CB2" w:rsidRDefault="002605D1" w:rsidP="002605D1">
      <w:pPr>
        <w:ind w:firstLine="709"/>
        <w:jc w:val="both"/>
        <w:rPr>
          <w:sz w:val="28"/>
          <w:szCs w:val="28"/>
        </w:rPr>
      </w:pPr>
      <w:r w:rsidRPr="00461CB2">
        <w:rPr>
          <w:sz w:val="28"/>
          <w:szCs w:val="28"/>
        </w:rPr>
        <w:t>Благодаря системной превентивно-профилактической работе количество коррупционных преступлений, зарегистрированных Агентством, за прошлый год снизилось на 5</w:t>
      </w:r>
      <w:r>
        <w:rPr>
          <w:sz w:val="28"/>
          <w:szCs w:val="28"/>
        </w:rPr>
        <w:t> </w:t>
      </w:r>
      <w:r w:rsidRPr="00461CB2">
        <w:rPr>
          <w:sz w:val="28"/>
          <w:szCs w:val="28"/>
        </w:rPr>
        <w:t xml:space="preserve">% </w:t>
      </w:r>
      <w:r w:rsidRPr="00461CB2">
        <w:rPr>
          <w:i/>
          <w:sz w:val="24"/>
          <w:szCs w:val="28"/>
        </w:rPr>
        <w:t>(с 1</w:t>
      </w:r>
      <w:r>
        <w:rPr>
          <w:i/>
          <w:sz w:val="24"/>
          <w:szCs w:val="28"/>
        </w:rPr>
        <w:t> </w:t>
      </w:r>
      <w:r w:rsidRPr="00461CB2">
        <w:rPr>
          <w:i/>
          <w:sz w:val="24"/>
          <w:szCs w:val="28"/>
        </w:rPr>
        <w:t>717 до 1</w:t>
      </w:r>
      <w:r>
        <w:rPr>
          <w:i/>
          <w:sz w:val="24"/>
          <w:szCs w:val="28"/>
        </w:rPr>
        <w:t> </w:t>
      </w:r>
      <w:r w:rsidRPr="00461CB2">
        <w:rPr>
          <w:i/>
          <w:sz w:val="24"/>
          <w:szCs w:val="28"/>
        </w:rPr>
        <w:t>632)</w:t>
      </w:r>
      <w:r w:rsidRPr="00461CB2">
        <w:rPr>
          <w:sz w:val="28"/>
          <w:szCs w:val="28"/>
        </w:rPr>
        <w:t>. По сравнению же с 2017 годом зарегистрированные факты коррупционных проявлений сократились более существенно на 11</w:t>
      </w:r>
      <w:r>
        <w:rPr>
          <w:sz w:val="28"/>
          <w:szCs w:val="28"/>
        </w:rPr>
        <w:t> </w:t>
      </w:r>
      <w:r w:rsidRPr="00461CB2">
        <w:rPr>
          <w:sz w:val="28"/>
          <w:szCs w:val="28"/>
        </w:rPr>
        <w:t xml:space="preserve">% </w:t>
      </w:r>
      <w:r w:rsidRPr="00461CB2">
        <w:rPr>
          <w:i/>
          <w:sz w:val="24"/>
          <w:szCs w:val="28"/>
        </w:rPr>
        <w:t>(с 1 835 до 1 632)</w:t>
      </w:r>
      <w:r w:rsidRPr="00461CB2">
        <w:rPr>
          <w:sz w:val="28"/>
          <w:szCs w:val="28"/>
        </w:rPr>
        <w:t>.</w:t>
      </w:r>
    </w:p>
    <w:p w:rsidR="002605D1" w:rsidRPr="00461CB2" w:rsidRDefault="002605D1" w:rsidP="002605D1">
      <w:pPr>
        <w:ind w:firstLine="709"/>
        <w:jc w:val="both"/>
        <w:rPr>
          <w:sz w:val="28"/>
          <w:szCs w:val="28"/>
        </w:rPr>
      </w:pPr>
      <w:r w:rsidRPr="00461CB2">
        <w:rPr>
          <w:sz w:val="28"/>
          <w:szCs w:val="28"/>
        </w:rPr>
        <w:t xml:space="preserve">Возмещен ущерб на сумму </w:t>
      </w:r>
      <w:r w:rsidRPr="007852B4">
        <w:rPr>
          <w:sz w:val="28"/>
          <w:szCs w:val="28"/>
        </w:rPr>
        <w:t>50,7 млрд тенге</w:t>
      </w:r>
      <w:r w:rsidRPr="00461CB2">
        <w:rPr>
          <w:sz w:val="28"/>
          <w:szCs w:val="28"/>
        </w:rPr>
        <w:t xml:space="preserve">, что более чем в два раза выше аналогичного периода прошлого года </w:t>
      </w:r>
      <w:r w:rsidRPr="00461CB2">
        <w:rPr>
          <w:i/>
          <w:sz w:val="24"/>
          <w:szCs w:val="28"/>
        </w:rPr>
        <w:t>(22,7</w:t>
      </w:r>
      <w:r>
        <w:rPr>
          <w:i/>
          <w:sz w:val="24"/>
          <w:szCs w:val="28"/>
        </w:rPr>
        <w:t> </w:t>
      </w:r>
      <w:proofErr w:type="spellStart"/>
      <w:r w:rsidRPr="00461CB2">
        <w:rPr>
          <w:i/>
          <w:sz w:val="24"/>
          <w:szCs w:val="28"/>
        </w:rPr>
        <w:t>млрд</w:t>
      </w:r>
      <w:r>
        <w:rPr>
          <w:i/>
          <w:sz w:val="24"/>
          <w:szCs w:val="28"/>
        </w:rPr>
        <w:t>.</w:t>
      </w:r>
      <w:r w:rsidRPr="00461CB2">
        <w:rPr>
          <w:i/>
          <w:sz w:val="24"/>
          <w:szCs w:val="28"/>
        </w:rPr>
        <w:t>тенге</w:t>
      </w:r>
      <w:proofErr w:type="spellEnd"/>
      <w:r w:rsidRPr="00461CB2">
        <w:rPr>
          <w:i/>
          <w:sz w:val="24"/>
          <w:szCs w:val="28"/>
        </w:rPr>
        <w:t>)</w:t>
      </w:r>
      <w:r w:rsidRPr="00461CB2">
        <w:rPr>
          <w:sz w:val="28"/>
          <w:szCs w:val="28"/>
        </w:rPr>
        <w:t xml:space="preserve">. </w:t>
      </w:r>
    </w:p>
    <w:p w:rsidR="002605D1" w:rsidRPr="00461CB2" w:rsidRDefault="002605D1" w:rsidP="002605D1">
      <w:pPr>
        <w:ind w:firstLine="709"/>
        <w:jc w:val="both"/>
        <w:rPr>
          <w:sz w:val="28"/>
          <w:szCs w:val="28"/>
        </w:rPr>
      </w:pPr>
      <w:r w:rsidRPr="00461CB2">
        <w:rPr>
          <w:sz w:val="28"/>
          <w:szCs w:val="28"/>
        </w:rPr>
        <w:t xml:space="preserve">Сумма кратных штрафов по фактам взяточничества и хищений составила </w:t>
      </w:r>
      <w:r w:rsidRPr="007852B4">
        <w:rPr>
          <w:sz w:val="28"/>
          <w:szCs w:val="28"/>
        </w:rPr>
        <w:t>2,8</w:t>
      </w:r>
      <w:r w:rsidR="00C3108E">
        <w:rPr>
          <w:sz w:val="28"/>
          <w:szCs w:val="28"/>
        </w:rPr>
        <w:t> </w:t>
      </w:r>
      <w:proofErr w:type="spellStart"/>
      <w:r w:rsidRPr="007852B4">
        <w:rPr>
          <w:sz w:val="28"/>
          <w:szCs w:val="28"/>
        </w:rPr>
        <w:t>млрд</w:t>
      </w:r>
      <w:r w:rsidR="00C3108E">
        <w:rPr>
          <w:sz w:val="28"/>
          <w:szCs w:val="28"/>
        </w:rPr>
        <w:t>.</w:t>
      </w:r>
      <w:r w:rsidRPr="007852B4">
        <w:rPr>
          <w:sz w:val="28"/>
          <w:szCs w:val="28"/>
        </w:rPr>
        <w:t>тенге</w:t>
      </w:r>
      <w:proofErr w:type="spellEnd"/>
      <w:r w:rsidRPr="007852B4">
        <w:rPr>
          <w:sz w:val="28"/>
          <w:szCs w:val="28"/>
        </w:rPr>
        <w:t>. Наложен арест на имущество обвиняемых на сумму 1,2</w:t>
      </w:r>
      <w:r w:rsidR="00C3108E">
        <w:rPr>
          <w:sz w:val="28"/>
          <w:szCs w:val="28"/>
        </w:rPr>
        <w:t> </w:t>
      </w:r>
      <w:proofErr w:type="spellStart"/>
      <w:r w:rsidRPr="007852B4">
        <w:rPr>
          <w:sz w:val="28"/>
          <w:szCs w:val="28"/>
        </w:rPr>
        <w:t>млрд</w:t>
      </w:r>
      <w:r w:rsidR="00C3108E">
        <w:rPr>
          <w:sz w:val="28"/>
          <w:szCs w:val="28"/>
        </w:rPr>
        <w:t>.</w:t>
      </w:r>
      <w:r w:rsidRPr="007852B4">
        <w:rPr>
          <w:sz w:val="28"/>
          <w:szCs w:val="28"/>
        </w:rPr>
        <w:t>тенге</w:t>
      </w:r>
      <w:proofErr w:type="spellEnd"/>
      <w:r w:rsidRPr="00461CB2">
        <w:rPr>
          <w:sz w:val="28"/>
          <w:szCs w:val="28"/>
        </w:rPr>
        <w:t>.</w:t>
      </w:r>
    </w:p>
    <w:p w:rsidR="002605D1" w:rsidRPr="00461CB2" w:rsidRDefault="002605D1" w:rsidP="002605D1">
      <w:pPr>
        <w:ind w:firstLine="709"/>
        <w:jc w:val="both"/>
        <w:rPr>
          <w:sz w:val="28"/>
          <w:szCs w:val="28"/>
        </w:rPr>
      </w:pPr>
      <w:r w:rsidRPr="00461CB2">
        <w:rPr>
          <w:sz w:val="28"/>
          <w:szCs w:val="28"/>
        </w:rPr>
        <w:t xml:space="preserve">Системная работа по мониторингу госзакупок </w:t>
      </w:r>
      <w:r w:rsidRPr="00461CB2">
        <w:rPr>
          <w:i/>
          <w:sz w:val="24"/>
          <w:szCs w:val="28"/>
        </w:rPr>
        <w:t>(система «Единое окно закупок»)</w:t>
      </w:r>
      <w:r w:rsidRPr="00461CB2">
        <w:rPr>
          <w:sz w:val="28"/>
          <w:szCs w:val="28"/>
        </w:rPr>
        <w:t xml:space="preserve">, внешнему анализу коррупционных рисков </w:t>
      </w:r>
      <w:r w:rsidRPr="00461CB2">
        <w:rPr>
          <w:i/>
          <w:sz w:val="24"/>
          <w:szCs w:val="28"/>
        </w:rPr>
        <w:t>(ЦМП «</w:t>
      </w:r>
      <w:proofErr w:type="spellStart"/>
      <w:r w:rsidRPr="00461CB2">
        <w:rPr>
          <w:i/>
          <w:sz w:val="24"/>
          <w:szCs w:val="28"/>
        </w:rPr>
        <w:t>Болашак</w:t>
      </w:r>
      <w:proofErr w:type="spellEnd"/>
      <w:r w:rsidRPr="00461CB2">
        <w:rPr>
          <w:i/>
          <w:sz w:val="24"/>
          <w:szCs w:val="28"/>
        </w:rPr>
        <w:t xml:space="preserve">», «СК-Фармация») </w:t>
      </w:r>
      <w:r w:rsidRPr="00461CB2">
        <w:rPr>
          <w:sz w:val="28"/>
          <w:szCs w:val="28"/>
        </w:rPr>
        <w:t xml:space="preserve">и проектной деятельности </w:t>
      </w:r>
      <w:r w:rsidRPr="00461CB2">
        <w:rPr>
          <w:i/>
          <w:sz w:val="24"/>
          <w:szCs w:val="28"/>
        </w:rPr>
        <w:t>(«</w:t>
      </w:r>
      <w:proofErr w:type="spellStart"/>
      <w:r w:rsidRPr="00461CB2">
        <w:rPr>
          <w:i/>
          <w:sz w:val="24"/>
          <w:szCs w:val="28"/>
        </w:rPr>
        <w:t>Сапалы</w:t>
      </w:r>
      <w:proofErr w:type="spellEnd"/>
      <w:r w:rsidRPr="00461CB2">
        <w:rPr>
          <w:i/>
          <w:sz w:val="24"/>
          <w:szCs w:val="28"/>
        </w:rPr>
        <w:t xml:space="preserve"> </w:t>
      </w:r>
      <w:proofErr w:type="spellStart"/>
      <w:r w:rsidRPr="00461CB2">
        <w:rPr>
          <w:i/>
          <w:sz w:val="24"/>
          <w:szCs w:val="28"/>
        </w:rPr>
        <w:t>жол</w:t>
      </w:r>
      <w:proofErr w:type="spellEnd"/>
      <w:r w:rsidRPr="00461CB2">
        <w:rPr>
          <w:i/>
          <w:sz w:val="24"/>
          <w:szCs w:val="28"/>
        </w:rPr>
        <w:t>», «</w:t>
      </w:r>
      <w:proofErr w:type="spellStart"/>
      <w:r w:rsidRPr="00461CB2">
        <w:rPr>
          <w:i/>
          <w:sz w:val="24"/>
          <w:szCs w:val="28"/>
        </w:rPr>
        <w:t>Адал</w:t>
      </w:r>
      <w:proofErr w:type="spellEnd"/>
      <w:r w:rsidRPr="00461CB2">
        <w:rPr>
          <w:i/>
          <w:sz w:val="24"/>
          <w:szCs w:val="28"/>
        </w:rPr>
        <w:t xml:space="preserve"> </w:t>
      </w:r>
      <w:proofErr w:type="spellStart"/>
      <w:r w:rsidRPr="00461CB2">
        <w:rPr>
          <w:i/>
          <w:sz w:val="24"/>
          <w:szCs w:val="28"/>
        </w:rPr>
        <w:t>жол</w:t>
      </w:r>
      <w:proofErr w:type="spellEnd"/>
      <w:r w:rsidRPr="00461CB2">
        <w:rPr>
          <w:i/>
          <w:sz w:val="24"/>
          <w:szCs w:val="28"/>
        </w:rPr>
        <w:t>», «</w:t>
      </w:r>
      <w:proofErr w:type="spellStart"/>
      <w:r w:rsidRPr="00461CB2">
        <w:rPr>
          <w:i/>
          <w:sz w:val="24"/>
          <w:szCs w:val="28"/>
        </w:rPr>
        <w:t>Ашық</w:t>
      </w:r>
      <w:proofErr w:type="spellEnd"/>
      <w:r w:rsidRPr="00461CB2">
        <w:rPr>
          <w:i/>
          <w:sz w:val="24"/>
          <w:szCs w:val="28"/>
        </w:rPr>
        <w:t xml:space="preserve"> бюджет»)</w:t>
      </w:r>
      <w:r w:rsidRPr="00461CB2">
        <w:rPr>
          <w:sz w:val="28"/>
          <w:szCs w:val="28"/>
        </w:rPr>
        <w:t xml:space="preserve"> позволила предотвратить нерациональное использование бюджетных средств еще на </w:t>
      </w:r>
      <w:r w:rsidRPr="007852B4">
        <w:rPr>
          <w:sz w:val="28"/>
          <w:szCs w:val="28"/>
        </w:rPr>
        <w:t>40,9</w:t>
      </w:r>
      <w:r w:rsidR="00C3108E">
        <w:rPr>
          <w:sz w:val="28"/>
          <w:szCs w:val="28"/>
        </w:rPr>
        <w:t> </w:t>
      </w:r>
      <w:proofErr w:type="spellStart"/>
      <w:r w:rsidRPr="007852B4">
        <w:rPr>
          <w:sz w:val="28"/>
          <w:szCs w:val="28"/>
        </w:rPr>
        <w:t>млрд</w:t>
      </w:r>
      <w:r w:rsidR="00C3108E">
        <w:rPr>
          <w:sz w:val="28"/>
          <w:szCs w:val="28"/>
        </w:rPr>
        <w:t>.</w:t>
      </w:r>
      <w:r w:rsidRPr="007852B4">
        <w:rPr>
          <w:sz w:val="28"/>
          <w:szCs w:val="28"/>
        </w:rPr>
        <w:t>тенге</w:t>
      </w:r>
      <w:proofErr w:type="spellEnd"/>
      <w:r w:rsidRPr="007852B4">
        <w:rPr>
          <w:sz w:val="28"/>
          <w:szCs w:val="28"/>
        </w:rPr>
        <w:t>.</w:t>
      </w:r>
      <w:r w:rsidRPr="00461CB2">
        <w:rPr>
          <w:sz w:val="28"/>
          <w:szCs w:val="28"/>
        </w:rPr>
        <w:t xml:space="preserve"> </w:t>
      </w:r>
    </w:p>
    <w:p w:rsidR="002605D1" w:rsidRPr="007852B4" w:rsidRDefault="002605D1" w:rsidP="002605D1">
      <w:pPr>
        <w:ind w:firstLine="709"/>
        <w:jc w:val="both"/>
        <w:rPr>
          <w:sz w:val="28"/>
          <w:szCs w:val="28"/>
        </w:rPr>
      </w:pPr>
      <w:r w:rsidRPr="00461CB2">
        <w:rPr>
          <w:sz w:val="28"/>
          <w:szCs w:val="28"/>
        </w:rPr>
        <w:t xml:space="preserve">Таким образом суммарный экономический эффект работы Агентства в уголовно-правовом и превентивно-профилактическом направлениях за 2020 год составил </w:t>
      </w:r>
      <w:r w:rsidRPr="007852B4">
        <w:rPr>
          <w:sz w:val="28"/>
          <w:szCs w:val="28"/>
        </w:rPr>
        <w:t>95,6</w:t>
      </w:r>
      <w:r w:rsidR="00C3108E">
        <w:rPr>
          <w:sz w:val="28"/>
          <w:szCs w:val="28"/>
        </w:rPr>
        <w:t> </w:t>
      </w:r>
      <w:proofErr w:type="spellStart"/>
      <w:r w:rsidRPr="007852B4">
        <w:rPr>
          <w:sz w:val="28"/>
          <w:szCs w:val="28"/>
        </w:rPr>
        <w:t>млрд</w:t>
      </w:r>
      <w:r w:rsidR="00C3108E">
        <w:rPr>
          <w:sz w:val="28"/>
          <w:szCs w:val="28"/>
        </w:rPr>
        <w:t>.</w:t>
      </w:r>
      <w:r w:rsidRPr="007852B4">
        <w:rPr>
          <w:sz w:val="28"/>
          <w:szCs w:val="28"/>
        </w:rPr>
        <w:t>тенге</w:t>
      </w:r>
      <w:proofErr w:type="spellEnd"/>
      <w:r w:rsidRPr="007852B4">
        <w:rPr>
          <w:sz w:val="28"/>
          <w:szCs w:val="28"/>
        </w:rPr>
        <w:t>.</w:t>
      </w:r>
    </w:p>
    <w:p w:rsidR="002605D1" w:rsidRPr="007852B4" w:rsidRDefault="002605D1" w:rsidP="002605D1">
      <w:pPr>
        <w:ind w:firstLine="709"/>
        <w:jc w:val="both"/>
        <w:rPr>
          <w:sz w:val="28"/>
          <w:szCs w:val="28"/>
        </w:rPr>
      </w:pPr>
      <w:r w:rsidRPr="00461CB2">
        <w:rPr>
          <w:sz w:val="28"/>
          <w:szCs w:val="28"/>
        </w:rPr>
        <w:t>Благодаря системным мерам по противодействию коррупции, несмотря на отрицательное влияние пандемии COVID-19, Казахстан в Индексе восприятия коррупции (CPI</w:t>
      </w:r>
      <w:r w:rsidRPr="007852B4">
        <w:rPr>
          <w:sz w:val="28"/>
          <w:szCs w:val="28"/>
        </w:rPr>
        <w:t xml:space="preserve">) </w:t>
      </w:r>
      <w:proofErr w:type="spellStart"/>
      <w:r w:rsidRPr="007852B4">
        <w:rPr>
          <w:sz w:val="28"/>
          <w:szCs w:val="28"/>
        </w:rPr>
        <w:t>Transparency</w:t>
      </w:r>
      <w:proofErr w:type="spellEnd"/>
      <w:r w:rsidRPr="007852B4">
        <w:rPr>
          <w:sz w:val="28"/>
          <w:szCs w:val="28"/>
        </w:rPr>
        <w:t xml:space="preserve"> </w:t>
      </w:r>
      <w:proofErr w:type="spellStart"/>
      <w:r w:rsidRPr="007852B4">
        <w:rPr>
          <w:sz w:val="28"/>
          <w:szCs w:val="28"/>
        </w:rPr>
        <w:t>International</w:t>
      </w:r>
      <w:proofErr w:type="spellEnd"/>
      <w:r w:rsidRPr="007852B4">
        <w:rPr>
          <w:sz w:val="28"/>
          <w:szCs w:val="28"/>
        </w:rPr>
        <w:t xml:space="preserve"> за 2020 год впервые набрал 38 баллов, что позволило переместиться выше на 19 позиций и занять 94 место среди 180 стран.</w:t>
      </w:r>
    </w:p>
    <w:p w:rsidR="002605D1" w:rsidRPr="00461CB2" w:rsidRDefault="002605D1" w:rsidP="002605D1">
      <w:pPr>
        <w:ind w:firstLine="709"/>
        <w:jc w:val="both"/>
        <w:rPr>
          <w:sz w:val="28"/>
          <w:szCs w:val="28"/>
        </w:rPr>
      </w:pPr>
      <w:r w:rsidRPr="00461CB2">
        <w:rPr>
          <w:sz w:val="28"/>
          <w:szCs w:val="28"/>
        </w:rPr>
        <w:t xml:space="preserve">Таким образом, за последние </w:t>
      </w:r>
      <w:r>
        <w:rPr>
          <w:sz w:val="28"/>
          <w:szCs w:val="28"/>
        </w:rPr>
        <w:t>2</w:t>
      </w:r>
      <w:r w:rsidRPr="00461CB2">
        <w:rPr>
          <w:sz w:val="28"/>
          <w:szCs w:val="28"/>
        </w:rPr>
        <w:t xml:space="preserve"> года Казахстан набрал 7 баллов, более чем в 2 раза превысив результат предыдущих 7 лет </w:t>
      </w:r>
      <w:r w:rsidRPr="00461CB2">
        <w:rPr>
          <w:i/>
          <w:sz w:val="24"/>
          <w:szCs w:val="28"/>
        </w:rPr>
        <w:t>(2021-2018 гг. – плюс 3 балла)</w:t>
      </w:r>
      <w:r w:rsidRPr="00461CB2">
        <w:rPr>
          <w:sz w:val="28"/>
          <w:szCs w:val="28"/>
        </w:rPr>
        <w:t>, что позволило уверенно закрепиться в группе государств с умеренным уровнем восприятия коррупции и оказаться в числе лидеров среди 19 стран Восточной Европы и Центральной Азии.</w:t>
      </w:r>
    </w:p>
    <w:p w:rsidR="002605D1" w:rsidRPr="00461CB2" w:rsidRDefault="002605D1" w:rsidP="002605D1">
      <w:pPr>
        <w:ind w:firstLine="709"/>
        <w:jc w:val="both"/>
        <w:rPr>
          <w:sz w:val="28"/>
          <w:szCs w:val="28"/>
        </w:rPr>
      </w:pPr>
      <w:r w:rsidRPr="00461CB2">
        <w:rPr>
          <w:sz w:val="28"/>
          <w:szCs w:val="28"/>
        </w:rPr>
        <w:t xml:space="preserve">По данным Всемирного банка по </w:t>
      </w:r>
      <w:r w:rsidRPr="007852B4">
        <w:rPr>
          <w:sz w:val="28"/>
          <w:szCs w:val="28"/>
        </w:rPr>
        <w:t>индикатору «Контроль коррупции»</w:t>
      </w:r>
      <w:r w:rsidRPr="00461CB2">
        <w:rPr>
          <w:sz w:val="28"/>
          <w:szCs w:val="28"/>
        </w:rPr>
        <w:t xml:space="preserve"> Казахстан за последние три года более чем в 2 раза улучшил процентильный ранг с 19,7</w:t>
      </w:r>
      <w:r>
        <w:rPr>
          <w:sz w:val="28"/>
          <w:szCs w:val="28"/>
        </w:rPr>
        <w:t> </w:t>
      </w:r>
      <w:r w:rsidRPr="00461CB2">
        <w:rPr>
          <w:sz w:val="28"/>
          <w:szCs w:val="28"/>
        </w:rPr>
        <w:t>% до 43,8</w:t>
      </w:r>
      <w:r>
        <w:rPr>
          <w:sz w:val="28"/>
          <w:szCs w:val="28"/>
        </w:rPr>
        <w:t> </w:t>
      </w:r>
      <w:r w:rsidRPr="00461CB2">
        <w:rPr>
          <w:sz w:val="28"/>
          <w:szCs w:val="28"/>
        </w:rPr>
        <w:t>%.</w:t>
      </w:r>
    </w:p>
    <w:p w:rsidR="002605D1" w:rsidRPr="00730E9D" w:rsidRDefault="002605D1" w:rsidP="002605D1">
      <w:pPr>
        <w:ind w:firstLine="709"/>
        <w:jc w:val="both"/>
        <w:rPr>
          <w:sz w:val="28"/>
          <w:szCs w:val="28"/>
        </w:rPr>
      </w:pPr>
      <w:r w:rsidRPr="00730E9D">
        <w:rPr>
          <w:sz w:val="28"/>
          <w:szCs w:val="28"/>
        </w:rPr>
        <w:t>На достижение вышеназванной цели и целевых индикаторов были использованы бюджетные средства в рамках следующих бюджетных программ:</w:t>
      </w:r>
    </w:p>
    <w:p w:rsidR="002605D1" w:rsidRPr="00730E9D" w:rsidRDefault="002605D1" w:rsidP="002605D1">
      <w:pPr>
        <w:ind w:firstLine="709"/>
        <w:jc w:val="both"/>
        <w:rPr>
          <w:sz w:val="28"/>
          <w:szCs w:val="28"/>
        </w:rPr>
      </w:pPr>
      <w:r w:rsidRPr="00164B9F">
        <w:rPr>
          <w:sz w:val="28"/>
          <w:szCs w:val="28"/>
        </w:rPr>
        <w:t xml:space="preserve">На реализацию бюджетной программы </w:t>
      </w:r>
      <w:r w:rsidRPr="00730E9D">
        <w:rPr>
          <w:b/>
          <w:sz w:val="28"/>
          <w:szCs w:val="28"/>
        </w:rPr>
        <w:t>001</w:t>
      </w:r>
      <w:r>
        <w:rPr>
          <w:b/>
          <w:sz w:val="28"/>
          <w:szCs w:val="28"/>
        </w:rPr>
        <w:t xml:space="preserve"> </w:t>
      </w:r>
      <w:r w:rsidRPr="00730E9D">
        <w:rPr>
          <w:b/>
          <w:sz w:val="28"/>
          <w:szCs w:val="28"/>
        </w:rPr>
        <w:t>«Формирование и реализация единой государственной политики по противодействию коррупционным преступлениям»</w:t>
      </w:r>
      <w:r>
        <w:rPr>
          <w:b/>
          <w:sz w:val="28"/>
          <w:szCs w:val="28"/>
        </w:rPr>
        <w:t xml:space="preserve"> </w:t>
      </w:r>
      <w:r w:rsidRPr="00730E9D">
        <w:rPr>
          <w:rFonts w:eastAsia="MS Mincho"/>
          <w:sz w:val="28"/>
          <w:szCs w:val="28"/>
        </w:rPr>
        <w:t>был</w:t>
      </w:r>
      <w:r>
        <w:rPr>
          <w:rFonts w:eastAsia="MS Mincho"/>
          <w:sz w:val="28"/>
          <w:szCs w:val="28"/>
        </w:rPr>
        <w:t>и</w:t>
      </w:r>
      <w:r w:rsidRPr="00730E9D">
        <w:rPr>
          <w:rFonts w:eastAsia="MS Mincho"/>
          <w:sz w:val="28"/>
          <w:szCs w:val="28"/>
        </w:rPr>
        <w:t xml:space="preserve"> предусмотрен</w:t>
      </w:r>
      <w:r>
        <w:rPr>
          <w:rFonts w:eastAsia="MS Mincho"/>
          <w:sz w:val="28"/>
          <w:szCs w:val="28"/>
        </w:rPr>
        <w:t xml:space="preserve">ы средства в сумме </w:t>
      </w:r>
      <w:r w:rsidRPr="005941F7">
        <w:rPr>
          <w:sz w:val="28"/>
          <w:szCs w:val="28"/>
        </w:rPr>
        <w:t>21 313 161</w:t>
      </w:r>
      <w:r>
        <w:rPr>
          <w:sz w:val="28"/>
          <w:szCs w:val="28"/>
        </w:rPr>
        <w:t> </w:t>
      </w:r>
      <w:proofErr w:type="spellStart"/>
      <w:r>
        <w:rPr>
          <w:sz w:val="28"/>
          <w:szCs w:val="28"/>
        </w:rPr>
        <w:t>тыс.тенге</w:t>
      </w:r>
      <w:proofErr w:type="spellEnd"/>
      <w:r w:rsidRPr="005941F7">
        <w:rPr>
          <w:sz w:val="28"/>
          <w:szCs w:val="28"/>
        </w:rPr>
        <w:t>, исполнено</w:t>
      </w:r>
      <w:r>
        <w:rPr>
          <w:sz w:val="28"/>
          <w:szCs w:val="28"/>
        </w:rPr>
        <w:t xml:space="preserve"> составило</w:t>
      </w:r>
      <w:r w:rsidRPr="005941F7">
        <w:rPr>
          <w:sz w:val="28"/>
          <w:szCs w:val="28"/>
        </w:rPr>
        <w:t xml:space="preserve"> 21 311 333</w:t>
      </w:r>
      <w:r>
        <w:rPr>
          <w:sz w:val="28"/>
          <w:szCs w:val="28"/>
        </w:rPr>
        <w:t> </w:t>
      </w:r>
      <w:proofErr w:type="spellStart"/>
      <w:r>
        <w:rPr>
          <w:sz w:val="28"/>
          <w:szCs w:val="28"/>
        </w:rPr>
        <w:t>тыс.тенге</w:t>
      </w:r>
      <w:proofErr w:type="spellEnd"/>
      <w:r>
        <w:rPr>
          <w:sz w:val="28"/>
          <w:szCs w:val="28"/>
        </w:rPr>
        <w:t>,</w:t>
      </w:r>
      <w:r w:rsidRPr="005941F7">
        <w:rPr>
          <w:sz w:val="28"/>
          <w:szCs w:val="28"/>
        </w:rPr>
        <w:t xml:space="preserve"> или 100 % к </w:t>
      </w:r>
      <w:r w:rsidRPr="005941F7">
        <w:rPr>
          <w:sz w:val="28"/>
          <w:szCs w:val="28"/>
        </w:rPr>
        <w:lastRenderedPageBreak/>
        <w:t xml:space="preserve">плану на год. </w:t>
      </w:r>
      <w:r w:rsidRPr="005941F7">
        <w:rPr>
          <w:rFonts w:eastAsia="WenQuanYi Micro Hei"/>
          <w:sz w:val="28"/>
          <w:szCs w:val="28"/>
        </w:rPr>
        <w:t>Не исполнено 1 828</w:t>
      </w:r>
      <w:r>
        <w:rPr>
          <w:rFonts w:eastAsia="WenQuanYi Micro Hei"/>
          <w:sz w:val="28"/>
          <w:szCs w:val="28"/>
        </w:rPr>
        <w:t> </w:t>
      </w:r>
      <w:proofErr w:type="spellStart"/>
      <w:r>
        <w:rPr>
          <w:rFonts w:eastAsia="WenQuanYi Micro Hei"/>
          <w:sz w:val="28"/>
          <w:szCs w:val="28"/>
        </w:rPr>
        <w:t>тыс.тенге</w:t>
      </w:r>
      <w:proofErr w:type="spellEnd"/>
      <w:r w:rsidRPr="005941F7">
        <w:rPr>
          <w:rFonts w:eastAsia="WenQuanYi Micro Hei"/>
          <w:sz w:val="28"/>
          <w:szCs w:val="28"/>
        </w:rPr>
        <w:t>, из них экономия бюджетных средств – 445,3</w:t>
      </w:r>
      <w:r>
        <w:rPr>
          <w:rFonts w:eastAsia="WenQuanYi Micro Hei"/>
          <w:sz w:val="28"/>
          <w:szCs w:val="28"/>
        </w:rPr>
        <w:t> </w:t>
      </w:r>
      <w:proofErr w:type="spellStart"/>
      <w:r>
        <w:rPr>
          <w:rFonts w:eastAsia="WenQuanYi Micro Hei"/>
          <w:sz w:val="28"/>
          <w:szCs w:val="28"/>
        </w:rPr>
        <w:t>тыс.тенге</w:t>
      </w:r>
      <w:proofErr w:type="spellEnd"/>
      <w:r w:rsidRPr="005941F7">
        <w:rPr>
          <w:rFonts w:eastAsia="WenQuanYi Micro Hei"/>
          <w:sz w:val="28"/>
          <w:szCs w:val="28"/>
        </w:rPr>
        <w:t>, в том числе 439,3</w:t>
      </w:r>
      <w:r>
        <w:rPr>
          <w:rFonts w:eastAsia="WenQuanYi Micro Hei"/>
          <w:sz w:val="28"/>
          <w:szCs w:val="28"/>
        </w:rPr>
        <w:t> </w:t>
      </w:r>
      <w:proofErr w:type="spellStart"/>
      <w:r>
        <w:rPr>
          <w:rFonts w:eastAsia="WenQuanYi Micro Hei"/>
          <w:sz w:val="28"/>
          <w:szCs w:val="28"/>
        </w:rPr>
        <w:t>тыс.тенге</w:t>
      </w:r>
      <w:proofErr w:type="spellEnd"/>
      <w:r w:rsidRPr="005941F7">
        <w:rPr>
          <w:rFonts w:eastAsia="WenQuanYi Micro Hei"/>
          <w:sz w:val="28"/>
          <w:szCs w:val="28"/>
        </w:rPr>
        <w:t xml:space="preserve"> – </w:t>
      </w:r>
      <w:r w:rsidRPr="005941F7">
        <w:rPr>
          <w:sz w:val="28"/>
          <w:szCs w:val="28"/>
        </w:rPr>
        <w:t>экономия по фонду оплаты труда</w:t>
      </w:r>
      <w:r w:rsidRPr="005941F7">
        <w:rPr>
          <w:rFonts w:eastAsia="WenQuanYi Micro Hei"/>
          <w:sz w:val="28"/>
          <w:szCs w:val="28"/>
        </w:rPr>
        <w:t>, 6</w:t>
      </w:r>
      <w:r>
        <w:rPr>
          <w:sz w:val="28"/>
          <w:szCs w:val="28"/>
        </w:rPr>
        <w:t> </w:t>
      </w:r>
      <w:proofErr w:type="spellStart"/>
      <w:r>
        <w:rPr>
          <w:sz w:val="28"/>
          <w:szCs w:val="28"/>
        </w:rPr>
        <w:t>тыс.тенге</w:t>
      </w:r>
      <w:proofErr w:type="spellEnd"/>
      <w:r w:rsidRPr="005941F7">
        <w:rPr>
          <w:sz w:val="28"/>
          <w:szCs w:val="28"/>
        </w:rPr>
        <w:t xml:space="preserve"> – остаток за счет округления. Не освоено 1 382,7</w:t>
      </w:r>
      <w:r>
        <w:rPr>
          <w:sz w:val="28"/>
          <w:szCs w:val="28"/>
        </w:rPr>
        <w:t> </w:t>
      </w:r>
      <w:proofErr w:type="spellStart"/>
      <w:r>
        <w:rPr>
          <w:sz w:val="28"/>
          <w:szCs w:val="28"/>
        </w:rPr>
        <w:t>тыс.тенге</w:t>
      </w:r>
      <w:proofErr w:type="spellEnd"/>
      <w:r w:rsidRPr="005941F7">
        <w:rPr>
          <w:sz w:val="28"/>
          <w:szCs w:val="28"/>
        </w:rPr>
        <w:t>, из них: 1 267</w:t>
      </w:r>
      <w:r>
        <w:rPr>
          <w:sz w:val="28"/>
          <w:szCs w:val="28"/>
        </w:rPr>
        <w:t> </w:t>
      </w:r>
      <w:proofErr w:type="spellStart"/>
      <w:r>
        <w:rPr>
          <w:sz w:val="28"/>
          <w:szCs w:val="28"/>
        </w:rPr>
        <w:t>тыс.тенге</w:t>
      </w:r>
      <w:proofErr w:type="spellEnd"/>
      <w:r w:rsidRPr="005941F7">
        <w:rPr>
          <w:sz w:val="28"/>
          <w:szCs w:val="28"/>
        </w:rPr>
        <w:t xml:space="preserve"> – в связи с несвоевременной поставкой товаров поставщиками, 5,7</w:t>
      </w:r>
      <w:r>
        <w:rPr>
          <w:sz w:val="28"/>
          <w:szCs w:val="28"/>
        </w:rPr>
        <w:t> </w:t>
      </w:r>
      <w:proofErr w:type="spellStart"/>
      <w:r>
        <w:rPr>
          <w:sz w:val="28"/>
          <w:szCs w:val="28"/>
        </w:rPr>
        <w:t>тыс.тенге</w:t>
      </w:r>
      <w:proofErr w:type="spellEnd"/>
      <w:r w:rsidRPr="005941F7">
        <w:rPr>
          <w:sz w:val="28"/>
          <w:szCs w:val="28"/>
        </w:rPr>
        <w:t xml:space="preserve"> – по статье особые затраты, 110</w:t>
      </w:r>
      <w:r>
        <w:rPr>
          <w:sz w:val="28"/>
          <w:szCs w:val="28"/>
        </w:rPr>
        <w:t> </w:t>
      </w:r>
      <w:proofErr w:type="spellStart"/>
      <w:r>
        <w:rPr>
          <w:sz w:val="28"/>
          <w:szCs w:val="28"/>
        </w:rPr>
        <w:t>тыс.тенге</w:t>
      </w:r>
      <w:proofErr w:type="spellEnd"/>
      <w:r w:rsidRPr="005941F7">
        <w:rPr>
          <w:sz w:val="28"/>
          <w:szCs w:val="28"/>
        </w:rPr>
        <w:t xml:space="preserve"> – оплата произведена за фактически оказанный объем услуг.</w:t>
      </w:r>
    </w:p>
    <w:p w:rsidR="002605D1" w:rsidRPr="00730E9D" w:rsidRDefault="002605D1" w:rsidP="002605D1">
      <w:pPr>
        <w:ind w:firstLine="709"/>
        <w:jc w:val="both"/>
        <w:rPr>
          <w:sz w:val="28"/>
          <w:szCs w:val="28"/>
        </w:rPr>
      </w:pPr>
      <w:r w:rsidRPr="00730E9D">
        <w:rPr>
          <w:i/>
          <w:sz w:val="28"/>
          <w:szCs w:val="28"/>
        </w:rPr>
        <w:t>Цель бюджетной программы</w:t>
      </w:r>
      <w:r w:rsidRPr="00730E9D">
        <w:rPr>
          <w:sz w:val="28"/>
          <w:szCs w:val="28"/>
        </w:rPr>
        <w:t xml:space="preserve"> – </w:t>
      </w:r>
      <w:r>
        <w:rPr>
          <w:spacing w:val="-18"/>
          <w:sz w:val="28"/>
          <w:szCs w:val="28"/>
        </w:rPr>
        <w:t>м</w:t>
      </w:r>
      <w:r w:rsidRPr="000F6F8D">
        <w:rPr>
          <w:spacing w:val="-18"/>
          <w:sz w:val="28"/>
          <w:szCs w:val="28"/>
        </w:rPr>
        <w:t>инимизация уровня коррупции и условий для ее проявлений в жизнедеятельности общества и государства</w:t>
      </w:r>
      <w:r w:rsidRPr="00730E9D">
        <w:rPr>
          <w:sz w:val="28"/>
          <w:szCs w:val="28"/>
        </w:rPr>
        <w:t>.</w:t>
      </w:r>
    </w:p>
    <w:p w:rsidR="002605D1" w:rsidRPr="00730E9D" w:rsidRDefault="002605D1" w:rsidP="002605D1">
      <w:pPr>
        <w:ind w:firstLine="709"/>
        <w:jc w:val="both"/>
        <w:rPr>
          <w:sz w:val="28"/>
          <w:szCs w:val="28"/>
        </w:rPr>
      </w:pPr>
      <w:r w:rsidRPr="00730E9D">
        <w:rPr>
          <w:sz w:val="28"/>
          <w:szCs w:val="28"/>
        </w:rPr>
        <w:t>Бюджетные средства были направлены:</w:t>
      </w:r>
    </w:p>
    <w:p w:rsidR="002605D1" w:rsidRPr="00730E9D" w:rsidRDefault="002605D1" w:rsidP="002605D1">
      <w:pPr>
        <w:ind w:firstLine="709"/>
        <w:jc w:val="both"/>
        <w:rPr>
          <w:sz w:val="28"/>
          <w:szCs w:val="28"/>
        </w:rPr>
      </w:pPr>
      <w:r w:rsidRPr="00730E9D">
        <w:rPr>
          <w:b/>
          <w:i/>
          <w:sz w:val="28"/>
          <w:szCs w:val="28"/>
        </w:rPr>
        <w:t xml:space="preserve">на обеспечение защиты прав и свобод лиц, участвующих в уголовном процессе по коррупционным преступлениям и правонарушениям </w:t>
      </w:r>
      <w:r w:rsidRPr="00730E9D">
        <w:rPr>
          <w:sz w:val="28"/>
          <w:szCs w:val="28"/>
        </w:rPr>
        <w:t>было предусмотрено 269 553</w:t>
      </w:r>
      <w:r>
        <w:rPr>
          <w:sz w:val="28"/>
          <w:szCs w:val="28"/>
        </w:rPr>
        <w:t> </w:t>
      </w:r>
      <w:proofErr w:type="spellStart"/>
      <w:r>
        <w:rPr>
          <w:sz w:val="28"/>
          <w:szCs w:val="28"/>
        </w:rPr>
        <w:t>тыс.тенге</w:t>
      </w:r>
      <w:proofErr w:type="spellEnd"/>
      <w:r w:rsidRPr="00730E9D">
        <w:rPr>
          <w:sz w:val="28"/>
          <w:szCs w:val="28"/>
        </w:rPr>
        <w:t>, исполнено 269 549,7</w:t>
      </w:r>
      <w:r>
        <w:rPr>
          <w:sz w:val="28"/>
          <w:szCs w:val="28"/>
        </w:rPr>
        <w:t> </w:t>
      </w:r>
      <w:proofErr w:type="spellStart"/>
      <w:r>
        <w:rPr>
          <w:sz w:val="28"/>
          <w:szCs w:val="28"/>
        </w:rPr>
        <w:t>тыс.тенге</w:t>
      </w:r>
      <w:proofErr w:type="spellEnd"/>
      <w:r w:rsidRPr="00730E9D">
        <w:rPr>
          <w:sz w:val="28"/>
          <w:szCs w:val="28"/>
        </w:rPr>
        <w:t>, или 100 % к плану на год. Не исполнено 3,3</w:t>
      </w:r>
      <w:r>
        <w:rPr>
          <w:sz w:val="28"/>
          <w:szCs w:val="28"/>
        </w:rPr>
        <w:t> </w:t>
      </w:r>
      <w:proofErr w:type="spellStart"/>
      <w:r>
        <w:rPr>
          <w:sz w:val="28"/>
          <w:szCs w:val="28"/>
        </w:rPr>
        <w:t>тыс.тенге</w:t>
      </w:r>
      <w:proofErr w:type="spellEnd"/>
      <w:r w:rsidRPr="00730E9D">
        <w:rPr>
          <w:sz w:val="28"/>
          <w:szCs w:val="28"/>
        </w:rPr>
        <w:t xml:space="preserve"> - </w:t>
      </w:r>
      <w:r>
        <w:rPr>
          <w:sz w:val="28"/>
          <w:szCs w:val="28"/>
        </w:rPr>
        <w:t>остаток</w:t>
      </w:r>
      <w:r w:rsidRPr="00730E9D">
        <w:rPr>
          <w:sz w:val="28"/>
          <w:szCs w:val="28"/>
        </w:rPr>
        <w:t xml:space="preserve"> за счет округления.</w:t>
      </w:r>
    </w:p>
    <w:p w:rsidR="002605D1" w:rsidRPr="00461CB2" w:rsidRDefault="002605D1" w:rsidP="002605D1">
      <w:pPr>
        <w:ind w:firstLine="709"/>
        <w:jc w:val="both"/>
        <w:rPr>
          <w:sz w:val="28"/>
          <w:szCs w:val="28"/>
        </w:rPr>
      </w:pPr>
      <w:r w:rsidRPr="00730E9D">
        <w:rPr>
          <w:i/>
          <w:sz w:val="28"/>
          <w:szCs w:val="28"/>
        </w:rPr>
        <w:t>Показатель прямого результата достигнут</w:t>
      </w:r>
      <w:r w:rsidRPr="00730E9D">
        <w:rPr>
          <w:sz w:val="28"/>
          <w:szCs w:val="28"/>
        </w:rPr>
        <w:t xml:space="preserve">: в соответствии с планом по итогам 2020 года количество поощренных лиц, сообщивших о факте коррупционного правонарушения составило </w:t>
      </w:r>
      <w:r w:rsidRPr="007852B4">
        <w:rPr>
          <w:sz w:val="28"/>
          <w:szCs w:val="28"/>
        </w:rPr>
        <w:t>182</w:t>
      </w:r>
      <w:r w:rsidRPr="00730E9D">
        <w:rPr>
          <w:sz w:val="28"/>
          <w:szCs w:val="28"/>
        </w:rPr>
        <w:t xml:space="preserve"> ед. при плане 14</w:t>
      </w:r>
      <w:r>
        <w:rPr>
          <w:sz w:val="28"/>
          <w:szCs w:val="28"/>
        </w:rPr>
        <w:t>0</w:t>
      </w:r>
      <w:r w:rsidRPr="00730E9D">
        <w:rPr>
          <w:sz w:val="28"/>
          <w:szCs w:val="28"/>
        </w:rPr>
        <w:t xml:space="preserve"> ед. </w:t>
      </w:r>
      <w:r w:rsidRPr="00935E5E">
        <w:rPr>
          <w:i/>
          <w:sz w:val="28"/>
          <w:szCs w:val="28"/>
        </w:rPr>
        <w:t xml:space="preserve">из них по тяжким преступлениям - 122 лица; средней тяжести – 55 лиц; небольшой тяжести - 2 </w:t>
      </w:r>
      <w:r w:rsidRPr="00461CB2">
        <w:rPr>
          <w:sz w:val="28"/>
          <w:szCs w:val="28"/>
        </w:rPr>
        <w:t>связано с тем, что сообщения принимаются в том числе посредством «</w:t>
      </w:r>
      <w:proofErr w:type="spellStart"/>
      <w:r w:rsidRPr="00461CB2">
        <w:rPr>
          <w:sz w:val="28"/>
          <w:szCs w:val="28"/>
        </w:rPr>
        <w:t>Call</w:t>
      </w:r>
      <w:proofErr w:type="spellEnd"/>
      <w:r w:rsidRPr="00461CB2">
        <w:rPr>
          <w:sz w:val="28"/>
          <w:szCs w:val="28"/>
        </w:rPr>
        <w:t xml:space="preserve"> </w:t>
      </w:r>
      <w:proofErr w:type="spellStart"/>
      <w:r w:rsidRPr="00461CB2">
        <w:rPr>
          <w:sz w:val="28"/>
          <w:szCs w:val="28"/>
        </w:rPr>
        <w:t>Centre</w:t>
      </w:r>
      <w:proofErr w:type="spellEnd"/>
      <w:r w:rsidRPr="00461CB2">
        <w:rPr>
          <w:sz w:val="28"/>
          <w:szCs w:val="28"/>
        </w:rPr>
        <w:t>» Агентства 1424; также это свидетельствует о повышении доверия граждан к Антикоррупционной службе и результативности проводимой работы.</w:t>
      </w:r>
    </w:p>
    <w:p w:rsidR="002605D1" w:rsidRPr="00730E9D" w:rsidRDefault="002605D1" w:rsidP="002605D1">
      <w:pPr>
        <w:ind w:firstLine="709"/>
        <w:jc w:val="both"/>
        <w:rPr>
          <w:sz w:val="28"/>
          <w:szCs w:val="28"/>
        </w:rPr>
      </w:pPr>
      <w:r w:rsidRPr="00730E9D">
        <w:rPr>
          <w:b/>
          <w:i/>
          <w:sz w:val="28"/>
          <w:szCs w:val="28"/>
        </w:rPr>
        <w:t>на оперативно-розыскную деятельность по противодействию коррупционным преступлениям и правонарушениям</w:t>
      </w:r>
      <w:r w:rsidRPr="00730E9D">
        <w:rPr>
          <w:sz w:val="28"/>
          <w:szCs w:val="28"/>
        </w:rPr>
        <w:t xml:space="preserve"> было предусмотрено 8 250 733,2</w:t>
      </w:r>
      <w:r>
        <w:rPr>
          <w:sz w:val="28"/>
          <w:szCs w:val="28"/>
        </w:rPr>
        <w:t> </w:t>
      </w:r>
      <w:proofErr w:type="spellStart"/>
      <w:r>
        <w:rPr>
          <w:sz w:val="28"/>
          <w:szCs w:val="28"/>
        </w:rPr>
        <w:t>тыс.тенге</w:t>
      </w:r>
      <w:proofErr w:type="spellEnd"/>
      <w:r w:rsidRPr="00730E9D">
        <w:rPr>
          <w:sz w:val="28"/>
          <w:szCs w:val="28"/>
        </w:rPr>
        <w:t>, исполнено 8 250 727,5</w:t>
      </w:r>
      <w:r>
        <w:rPr>
          <w:sz w:val="28"/>
          <w:szCs w:val="28"/>
        </w:rPr>
        <w:t> </w:t>
      </w:r>
      <w:proofErr w:type="spellStart"/>
      <w:r>
        <w:rPr>
          <w:sz w:val="28"/>
          <w:szCs w:val="28"/>
        </w:rPr>
        <w:t>тыс.тенге</w:t>
      </w:r>
      <w:proofErr w:type="spellEnd"/>
      <w:r w:rsidRPr="00730E9D">
        <w:rPr>
          <w:sz w:val="28"/>
          <w:szCs w:val="28"/>
        </w:rPr>
        <w:t>, или 100 % к плану на год. Не освоение в сумме 5,7</w:t>
      </w:r>
      <w:r>
        <w:rPr>
          <w:sz w:val="28"/>
          <w:szCs w:val="28"/>
        </w:rPr>
        <w:t> </w:t>
      </w:r>
      <w:proofErr w:type="spellStart"/>
      <w:r>
        <w:rPr>
          <w:sz w:val="28"/>
          <w:szCs w:val="28"/>
        </w:rPr>
        <w:t>тыс.тенге</w:t>
      </w:r>
      <w:proofErr w:type="spellEnd"/>
      <w:r w:rsidRPr="00730E9D">
        <w:rPr>
          <w:sz w:val="28"/>
          <w:szCs w:val="28"/>
        </w:rPr>
        <w:t xml:space="preserve"> сложилось по статье особые затраты.</w:t>
      </w:r>
    </w:p>
    <w:p w:rsidR="002605D1" w:rsidRPr="00461CB2" w:rsidRDefault="002605D1" w:rsidP="002605D1">
      <w:pPr>
        <w:ind w:firstLine="709"/>
        <w:jc w:val="both"/>
        <w:rPr>
          <w:sz w:val="28"/>
          <w:szCs w:val="28"/>
        </w:rPr>
      </w:pPr>
      <w:r w:rsidRPr="00730E9D">
        <w:rPr>
          <w:i/>
          <w:sz w:val="28"/>
          <w:szCs w:val="28"/>
        </w:rPr>
        <w:t xml:space="preserve">Показатель прямого результата </w:t>
      </w:r>
      <w:r>
        <w:rPr>
          <w:i/>
          <w:sz w:val="28"/>
          <w:szCs w:val="28"/>
        </w:rPr>
        <w:t xml:space="preserve">не </w:t>
      </w:r>
      <w:r w:rsidRPr="00730E9D">
        <w:rPr>
          <w:i/>
          <w:sz w:val="28"/>
          <w:szCs w:val="28"/>
        </w:rPr>
        <w:t>достигнут</w:t>
      </w:r>
      <w:r w:rsidRPr="00730E9D">
        <w:rPr>
          <w:sz w:val="28"/>
          <w:szCs w:val="28"/>
        </w:rPr>
        <w:t>: количество коррупционных преступлений, выявленных оперативным путем</w:t>
      </w:r>
      <w:r>
        <w:rPr>
          <w:sz w:val="28"/>
          <w:szCs w:val="28"/>
        </w:rPr>
        <w:t>,</w:t>
      </w:r>
      <w:r w:rsidRPr="00730E9D">
        <w:rPr>
          <w:sz w:val="28"/>
          <w:szCs w:val="28"/>
        </w:rPr>
        <w:t xml:space="preserve"> составило 1972 ед. при плане 1973. </w:t>
      </w:r>
      <w:r w:rsidRPr="00461CB2">
        <w:rPr>
          <w:sz w:val="28"/>
          <w:szCs w:val="28"/>
        </w:rPr>
        <w:t>Уменьшение преступлений, выявленных оперативным путем связано с принимаемыми эффективными мерами по предупреждению коррупции. Для совершенствования работы в данном направлении при реорганизации органа, в июне 2019 года, в структуре Агентства созданы подразделения превенции для профилактики коррупционных проявлений на начальной стадии.</w:t>
      </w:r>
    </w:p>
    <w:p w:rsidR="002605D1" w:rsidRPr="00730E9D" w:rsidRDefault="002605D1" w:rsidP="002605D1">
      <w:pPr>
        <w:ind w:firstLine="709"/>
        <w:jc w:val="both"/>
        <w:rPr>
          <w:sz w:val="28"/>
          <w:szCs w:val="28"/>
        </w:rPr>
      </w:pPr>
      <w:r w:rsidRPr="00730E9D">
        <w:rPr>
          <w:b/>
          <w:i/>
          <w:sz w:val="28"/>
          <w:szCs w:val="28"/>
        </w:rPr>
        <w:t>на обеспечение деятельности уполномоченного органа по предупреждению, выявлению, пресечению, раскрытию и расследованию коррупционных правонарушений</w:t>
      </w:r>
      <w:r w:rsidRPr="00730E9D">
        <w:rPr>
          <w:sz w:val="28"/>
          <w:szCs w:val="28"/>
        </w:rPr>
        <w:t xml:space="preserve"> было предусмотрено 1 502 279,4</w:t>
      </w:r>
      <w:r>
        <w:rPr>
          <w:sz w:val="28"/>
          <w:szCs w:val="28"/>
        </w:rPr>
        <w:t> </w:t>
      </w:r>
      <w:proofErr w:type="spellStart"/>
      <w:r>
        <w:rPr>
          <w:sz w:val="28"/>
          <w:szCs w:val="28"/>
        </w:rPr>
        <w:t>тыс.тенге</w:t>
      </w:r>
      <w:proofErr w:type="spellEnd"/>
      <w:r w:rsidRPr="00730E9D">
        <w:rPr>
          <w:sz w:val="28"/>
          <w:szCs w:val="28"/>
        </w:rPr>
        <w:t>, исполнено 1 501 966,3</w:t>
      </w:r>
      <w:r>
        <w:rPr>
          <w:sz w:val="28"/>
          <w:szCs w:val="28"/>
        </w:rPr>
        <w:t> </w:t>
      </w:r>
      <w:proofErr w:type="spellStart"/>
      <w:r>
        <w:rPr>
          <w:sz w:val="28"/>
          <w:szCs w:val="28"/>
        </w:rPr>
        <w:t>тыс.тенге</w:t>
      </w:r>
      <w:proofErr w:type="spellEnd"/>
      <w:r w:rsidRPr="00730E9D">
        <w:rPr>
          <w:sz w:val="28"/>
          <w:szCs w:val="28"/>
        </w:rPr>
        <w:t>, или 100</w:t>
      </w:r>
      <w:r>
        <w:rPr>
          <w:sz w:val="28"/>
          <w:szCs w:val="28"/>
        </w:rPr>
        <w:t> </w:t>
      </w:r>
      <w:r w:rsidRPr="00730E9D">
        <w:rPr>
          <w:sz w:val="28"/>
          <w:szCs w:val="28"/>
        </w:rPr>
        <w:t>% к плану на год. Не исполнено 313,1</w:t>
      </w:r>
      <w:r>
        <w:rPr>
          <w:sz w:val="28"/>
          <w:szCs w:val="28"/>
        </w:rPr>
        <w:t> </w:t>
      </w:r>
      <w:proofErr w:type="spellStart"/>
      <w:r>
        <w:rPr>
          <w:sz w:val="28"/>
          <w:szCs w:val="28"/>
        </w:rPr>
        <w:t>тыс.тенге</w:t>
      </w:r>
      <w:proofErr w:type="spellEnd"/>
      <w:r w:rsidRPr="00730E9D">
        <w:rPr>
          <w:sz w:val="28"/>
          <w:szCs w:val="28"/>
        </w:rPr>
        <w:t>, из них 1,1</w:t>
      </w:r>
      <w:r>
        <w:rPr>
          <w:sz w:val="28"/>
          <w:szCs w:val="28"/>
        </w:rPr>
        <w:t> </w:t>
      </w:r>
      <w:proofErr w:type="spellStart"/>
      <w:r>
        <w:rPr>
          <w:sz w:val="28"/>
          <w:szCs w:val="28"/>
        </w:rPr>
        <w:t>тыс.тенге</w:t>
      </w:r>
      <w:proofErr w:type="spellEnd"/>
      <w:r w:rsidRPr="00730E9D">
        <w:rPr>
          <w:sz w:val="28"/>
          <w:szCs w:val="28"/>
        </w:rPr>
        <w:t xml:space="preserve"> – </w:t>
      </w:r>
      <w:r>
        <w:rPr>
          <w:sz w:val="28"/>
          <w:szCs w:val="28"/>
        </w:rPr>
        <w:t>остаток</w:t>
      </w:r>
      <w:r w:rsidRPr="00730E9D">
        <w:rPr>
          <w:sz w:val="28"/>
          <w:szCs w:val="28"/>
        </w:rPr>
        <w:t xml:space="preserve"> за счет округления</w:t>
      </w:r>
      <w:r>
        <w:rPr>
          <w:sz w:val="28"/>
          <w:szCs w:val="28"/>
        </w:rPr>
        <w:t>. Не освоено</w:t>
      </w:r>
      <w:r w:rsidRPr="00730E9D">
        <w:rPr>
          <w:sz w:val="28"/>
          <w:szCs w:val="28"/>
        </w:rPr>
        <w:t xml:space="preserve"> </w:t>
      </w:r>
      <w:r>
        <w:rPr>
          <w:sz w:val="28"/>
          <w:szCs w:val="28"/>
        </w:rPr>
        <w:t>312 </w:t>
      </w:r>
      <w:proofErr w:type="spellStart"/>
      <w:r>
        <w:rPr>
          <w:sz w:val="28"/>
          <w:szCs w:val="28"/>
        </w:rPr>
        <w:t>тыс.тенге</w:t>
      </w:r>
      <w:proofErr w:type="spellEnd"/>
      <w:r>
        <w:rPr>
          <w:sz w:val="28"/>
          <w:szCs w:val="28"/>
        </w:rPr>
        <w:t xml:space="preserve"> </w:t>
      </w:r>
      <w:r w:rsidRPr="00730E9D">
        <w:rPr>
          <w:sz w:val="28"/>
          <w:szCs w:val="28"/>
        </w:rPr>
        <w:t>в связи с несвоевременной поставкой товаров поставщиками.</w:t>
      </w:r>
    </w:p>
    <w:p w:rsidR="002605D1" w:rsidRDefault="002605D1" w:rsidP="002605D1">
      <w:pPr>
        <w:ind w:firstLine="709"/>
        <w:jc w:val="both"/>
        <w:rPr>
          <w:sz w:val="28"/>
          <w:szCs w:val="28"/>
        </w:rPr>
      </w:pPr>
      <w:r w:rsidRPr="00730E9D">
        <w:rPr>
          <w:i/>
          <w:sz w:val="28"/>
          <w:szCs w:val="28"/>
        </w:rPr>
        <w:t>Показател</w:t>
      </w:r>
      <w:r>
        <w:rPr>
          <w:i/>
          <w:sz w:val="28"/>
          <w:szCs w:val="28"/>
        </w:rPr>
        <w:t>и</w:t>
      </w:r>
      <w:r w:rsidRPr="00730E9D">
        <w:rPr>
          <w:i/>
          <w:sz w:val="28"/>
          <w:szCs w:val="28"/>
        </w:rPr>
        <w:t xml:space="preserve"> прямого результата достигнут</w:t>
      </w:r>
      <w:r>
        <w:rPr>
          <w:i/>
          <w:sz w:val="28"/>
          <w:szCs w:val="28"/>
        </w:rPr>
        <w:t>ы</w:t>
      </w:r>
      <w:r w:rsidRPr="00730E9D">
        <w:rPr>
          <w:sz w:val="28"/>
          <w:szCs w:val="28"/>
        </w:rPr>
        <w:t xml:space="preserve">: </w:t>
      </w:r>
    </w:p>
    <w:p w:rsidR="002605D1" w:rsidRDefault="002605D1" w:rsidP="002605D1">
      <w:pPr>
        <w:ind w:firstLine="709"/>
        <w:jc w:val="both"/>
        <w:rPr>
          <w:sz w:val="28"/>
          <w:szCs w:val="28"/>
        </w:rPr>
      </w:pPr>
      <w:r w:rsidRPr="00730E9D">
        <w:rPr>
          <w:sz w:val="28"/>
          <w:szCs w:val="28"/>
        </w:rPr>
        <w:t>антикоррупционная пропагандистская работа посредством пресс мероприятий составила 57 ед. при плане 52</w:t>
      </w:r>
      <w:r>
        <w:rPr>
          <w:sz w:val="28"/>
          <w:szCs w:val="28"/>
        </w:rPr>
        <w:t>.</w:t>
      </w:r>
      <w:r w:rsidRPr="00730E9D">
        <w:rPr>
          <w:sz w:val="28"/>
          <w:szCs w:val="28"/>
        </w:rPr>
        <w:t xml:space="preserve"> </w:t>
      </w:r>
      <w:r>
        <w:rPr>
          <w:sz w:val="28"/>
          <w:szCs w:val="28"/>
        </w:rPr>
        <w:t>П</w:t>
      </w:r>
      <w:r w:rsidRPr="00730E9D">
        <w:rPr>
          <w:sz w:val="28"/>
          <w:szCs w:val="28"/>
        </w:rPr>
        <w:t xml:space="preserve">еревыполнение </w:t>
      </w:r>
      <w:r>
        <w:rPr>
          <w:sz w:val="28"/>
          <w:szCs w:val="28"/>
        </w:rPr>
        <w:t>показателя</w:t>
      </w:r>
      <w:r w:rsidRPr="00730E9D">
        <w:rPr>
          <w:sz w:val="28"/>
          <w:szCs w:val="28"/>
        </w:rPr>
        <w:t xml:space="preserve"> на 5 единиц связано с востребованностью пресс-конференций и брифингов на темы борьбы с коррупцией среди представителей СМИ и общественности; </w:t>
      </w:r>
    </w:p>
    <w:p w:rsidR="002605D1" w:rsidRPr="00730E9D" w:rsidRDefault="002605D1" w:rsidP="002605D1">
      <w:pPr>
        <w:ind w:firstLine="709"/>
        <w:jc w:val="both"/>
        <w:rPr>
          <w:sz w:val="28"/>
          <w:szCs w:val="28"/>
        </w:rPr>
      </w:pPr>
      <w:r w:rsidRPr="00730E9D">
        <w:rPr>
          <w:sz w:val="28"/>
          <w:szCs w:val="28"/>
        </w:rPr>
        <w:lastRenderedPageBreak/>
        <w:t>количество проведенных мероприятии направленных на формирование антикоррупционной культуры составило 10 ед.</w:t>
      </w:r>
      <w:r>
        <w:rPr>
          <w:sz w:val="28"/>
          <w:szCs w:val="28"/>
        </w:rPr>
        <w:t xml:space="preserve"> при плане 8.</w:t>
      </w:r>
      <w:r w:rsidRPr="00730E9D">
        <w:rPr>
          <w:sz w:val="28"/>
          <w:szCs w:val="28"/>
        </w:rPr>
        <w:t xml:space="preserve"> </w:t>
      </w:r>
      <w:r>
        <w:rPr>
          <w:sz w:val="28"/>
          <w:szCs w:val="28"/>
        </w:rPr>
        <w:t>П</w:t>
      </w:r>
      <w:r w:rsidRPr="00730E9D">
        <w:rPr>
          <w:sz w:val="28"/>
          <w:szCs w:val="28"/>
        </w:rPr>
        <w:t xml:space="preserve">еревыполнение </w:t>
      </w:r>
      <w:r>
        <w:rPr>
          <w:sz w:val="28"/>
          <w:szCs w:val="28"/>
        </w:rPr>
        <w:t>показателя</w:t>
      </w:r>
      <w:r w:rsidRPr="00730E9D">
        <w:rPr>
          <w:sz w:val="28"/>
          <w:szCs w:val="28"/>
        </w:rPr>
        <w:t xml:space="preserve"> на 2 единицы связано с актуальностью вопросов формирования антикоррупционной культуры в повестке государственной информационной политики.</w:t>
      </w:r>
    </w:p>
    <w:p w:rsidR="002605D1" w:rsidRPr="00730E9D" w:rsidRDefault="002605D1" w:rsidP="002605D1">
      <w:pPr>
        <w:ind w:firstLine="709"/>
        <w:jc w:val="both"/>
        <w:rPr>
          <w:sz w:val="28"/>
          <w:szCs w:val="28"/>
        </w:rPr>
      </w:pPr>
      <w:r w:rsidRPr="00730E9D">
        <w:rPr>
          <w:b/>
          <w:i/>
          <w:sz w:val="28"/>
          <w:szCs w:val="28"/>
        </w:rPr>
        <w:t xml:space="preserve">на проведение социологических, аналитических исследований и оказание консалтинговых услуг </w:t>
      </w:r>
      <w:r w:rsidRPr="00730E9D">
        <w:rPr>
          <w:sz w:val="28"/>
          <w:szCs w:val="28"/>
        </w:rPr>
        <w:t>было предусмотрено 6 462,4</w:t>
      </w:r>
      <w:r>
        <w:rPr>
          <w:sz w:val="28"/>
          <w:szCs w:val="28"/>
        </w:rPr>
        <w:t> </w:t>
      </w:r>
      <w:proofErr w:type="spellStart"/>
      <w:r>
        <w:rPr>
          <w:sz w:val="28"/>
          <w:szCs w:val="28"/>
        </w:rPr>
        <w:t>тыс.тенге</w:t>
      </w:r>
      <w:proofErr w:type="spellEnd"/>
      <w:r w:rsidRPr="00730E9D">
        <w:rPr>
          <w:sz w:val="28"/>
          <w:szCs w:val="28"/>
        </w:rPr>
        <w:t xml:space="preserve">, </w:t>
      </w:r>
      <w:r>
        <w:rPr>
          <w:sz w:val="28"/>
          <w:szCs w:val="28"/>
        </w:rPr>
        <w:t>которые исполнены в полном объеме</w:t>
      </w:r>
      <w:r w:rsidRPr="00730E9D">
        <w:rPr>
          <w:sz w:val="28"/>
          <w:szCs w:val="28"/>
        </w:rPr>
        <w:t xml:space="preserve">. </w:t>
      </w:r>
    </w:p>
    <w:p w:rsidR="002605D1" w:rsidRDefault="002605D1" w:rsidP="002605D1">
      <w:pPr>
        <w:ind w:firstLine="709"/>
        <w:jc w:val="both"/>
        <w:rPr>
          <w:i/>
          <w:sz w:val="28"/>
          <w:szCs w:val="28"/>
        </w:rPr>
      </w:pPr>
      <w:r w:rsidRPr="00730E9D">
        <w:rPr>
          <w:i/>
          <w:sz w:val="28"/>
          <w:szCs w:val="28"/>
        </w:rPr>
        <w:t xml:space="preserve">Показатель прямого результата достигнут: </w:t>
      </w:r>
    </w:p>
    <w:p w:rsidR="002605D1" w:rsidRPr="00730E9D" w:rsidRDefault="002605D1" w:rsidP="002605D1">
      <w:pPr>
        <w:ind w:firstLine="709"/>
        <w:jc w:val="both"/>
        <w:rPr>
          <w:sz w:val="28"/>
          <w:szCs w:val="28"/>
        </w:rPr>
      </w:pPr>
      <w:r w:rsidRPr="00526759">
        <w:rPr>
          <w:sz w:val="28"/>
          <w:szCs w:val="28"/>
        </w:rPr>
        <w:t>ко</w:t>
      </w:r>
      <w:r w:rsidRPr="00730E9D">
        <w:rPr>
          <w:sz w:val="28"/>
          <w:szCs w:val="28"/>
        </w:rPr>
        <w:t>личество опрашиваемых респондентов в рамках проведения социологического исследования составило 28 737 ед. при плане 12 500 ед.</w:t>
      </w:r>
      <w:r>
        <w:rPr>
          <w:sz w:val="28"/>
          <w:szCs w:val="28"/>
        </w:rPr>
        <w:t xml:space="preserve">. Показатель перевыполнен на 16 237 ед. с тем, что </w:t>
      </w:r>
      <w:r w:rsidRPr="00730E9D">
        <w:rPr>
          <w:sz w:val="28"/>
          <w:szCs w:val="28"/>
        </w:rPr>
        <w:t>для достижения показателя помимо основного опроса по «Определению уровня антикоррупционной культуры и нетерпимости к проявлениям коррупции» с общим количеством 7 000 чел. проведено дополнительное анкетирование по «Влиянию информационных кампаний на динамику количественных и качественных характеристик коррупции» с общим количеством 21 373 чел.</w:t>
      </w:r>
    </w:p>
    <w:p w:rsidR="002605D1" w:rsidRPr="00730E9D" w:rsidRDefault="002605D1" w:rsidP="002605D1">
      <w:pPr>
        <w:ind w:firstLine="709"/>
        <w:jc w:val="both"/>
        <w:rPr>
          <w:sz w:val="28"/>
          <w:szCs w:val="28"/>
        </w:rPr>
      </w:pPr>
      <w:r w:rsidRPr="00730E9D">
        <w:rPr>
          <w:sz w:val="28"/>
          <w:szCs w:val="28"/>
        </w:rPr>
        <w:t xml:space="preserve">Перевыполнению плана способствовали условия пандемии, вследствие которых социологическое исследование проходило в онлайн </w:t>
      </w:r>
      <w:r>
        <w:rPr>
          <w:sz w:val="28"/>
          <w:szCs w:val="28"/>
        </w:rPr>
        <w:t xml:space="preserve">- </w:t>
      </w:r>
      <w:r w:rsidRPr="00730E9D">
        <w:rPr>
          <w:sz w:val="28"/>
          <w:szCs w:val="28"/>
        </w:rPr>
        <w:t>формате на специально разработанной платформе, таким образом любой желающий мог пройти опросник находясь в любой точке страны.</w:t>
      </w:r>
    </w:p>
    <w:p w:rsidR="002605D1" w:rsidRPr="00730E9D" w:rsidRDefault="002605D1" w:rsidP="002605D1">
      <w:pPr>
        <w:ind w:firstLine="709"/>
        <w:jc w:val="both"/>
        <w:rPr>
          <w:sz w:val="28"/>
          <w:szCs w:val="28"/>
        </w:rPr>
      </w:pPr>
      <w:r w:rsidRPr="00730E9D">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730E9D">
        <w:rPr>
          <w:sz w:val="28"/>
          <w:szCs w:val="28"/>
        </w:rPr>
        <w:t xml:space="preserve"> было предусмотрено 211 398,0</w:t>
      </w:r>
      <w:r>
        <w:rPr>
          <w:sz w:val="28"/>
          <w:szCs w:val="28"/>
        </w:rPr>
        <w:t> </w:t>
      </w:r>
      <w:proofErr w:type="spellStart"/>
      <w:r>
        <w:rPr>
          <w:sz w:val="28"/>
          <w:szCs w:val="28"/>
        </w:rPr>
        <w:t>тыс.тенге</w:t>
      </w:r>
      <w:proofErr w:type="spellEnd"/>
      <w:r w:rsidRPr="00730E9D">
        <w:rPr>
          <w:sz w:val="28"/>
          <w:szCs w:val="28"/>
        </w:rPr>
        <w:t>, исполнено 211 099,6</w:t>
      </w:r>
      <w:r>
        <w:rPr>
          <w:sz w:val="28"/>
          <w:szCs w:val="28"/>
        </w:rPr>
        <w:t> </w:t>
      </w:r>
      <w:proofErr w:type="spellStart"/>
      <w:r>
        <w:rPr>
          <w:sz w:val="28"/>
          <w:szCs w:val="28"/>
        </w:rPr>
        <w:t>тыс.тенге</w:t>
      </w:r>
      <w:proofErr w:type="spellEnd"/>
      <w:r w:rsidRPr="00730E9D">
        <w:rPr>
          <w:sz w:val="28"/>
          <w:szCs w:val="28"/>
        </w:rPr>
        <w:t>, или 99,9 % к плану на год. Не исполнено 298,4</w:t>
      </w:r>
      <w:r>
        <w:rPr>
          <w:sz w:val="28"/>
          <w:szCs w:val="28"/>
        </w:rPr>
        <w:t> </w:t>
      </w:r>
      <w:proofErr w:type="spellStart"/>
      <w:r>
        <w:rPr>
          <w:sz w:val="28"/>
          <w:szCs w:val="28"/>
        </w:rPr>
        <w:t>тыс.тенге</w:t>
      </w:r>
      <w:proofErr w:type="spellEnd"/>
      <w:r>
        <w:rPr>
          <w:sz w:val="28"/>
          <w:szCs w:val="28"/>
        </w:rPr>
        <w:t>, из них</w:t>
      </w:r>
      <w:r w:rsidRPr="00730E9D">
        <w:rPr>
          <w:sz w:val="28"/>
          <w:szCs w:val="28"/>
        </w:rPr>
        <w:t xml:space="preserve"> 0,1</w:t>
      </w:r>
      <w:r>
        <w:rPr>
          <w:sz w:val="28"/>
          <w:szCs w:val="28"/>
        </w:rPr>
        <w:t> </w:t>
      </w:r>
      <w:proofErr w:type="spellStart"/>
      <w:r>
        <w:rPr>
          <w:sz w:val="28"/>
          <w:szCs w:val="28"/>
        </w:rPr>
        <w:t>тыс.тенге</w:t>
      </w:r>
      <w:proofErr w:type="spellEnd"/>
      <w:r w:rsidRPr="00730E9D">
        <w:rPr>
          <w:sz w:val="28"/>
          <w:szCs w:val="28"/>
        </w:rPr>
        <w:t xml:space="preserve"> - остаток за счет округления</w:t>
      </w:r>
      <w:r>
        <w:rPr>
          <w:sz w:val="28"/>
          <w:szCs w:val="28"/>
        </w:rPr>
        <w:t>.</w:t>
      </w:r>
      <w:r w:rsidRPr="00730E9D">
        <w:rPr>
          <w:sz w:val="28"/>
          <w:szCs w:val="28"/>
        </w:rPr>
        <w:t xml:space="preserve"> </w:t>
      </w:r>
      <w:r>
        <w:rPr>
          <w:sz w:val="28"/>
          <w:szCs w:val="28"/>
        </w:rPr>
        <w:t>Н</w:t>
      </w:r>
      <w:r w:rsidRPr="00730E9D">
        <w:rPr>
          <w:sz w:val="28"/>
          <w:szCs w:val="28"/>
        </w:rPr>
        <w:t>е</w:t>
      </w:r>
      <w:r>
        <w:rPr>
          <w:sz w:val="28"/>
          <w:szCs w:val="28"/>
        </w:rPr>
        <w:t xml:space="preserve"> </w:t>
      </w:r>
      <w:r w:rsidRPr="00730E9D">
        <w:rPr>
          <w:sz w:val="28"/>
          <w:szCs w:val="28"/>
        </w:rPr>
        <w:t>освое</w:t>
      </w:r>
      <w:r>
        <w:rPr>
          <w:sz w:val="28"/>
          <w:szCs w:val="28"/>
        </w:rPr>
        <w:t>но</w:t>
      </w:r>
      <w:r w:rsidRPr="00730E9D">
        <w:rPr>
          <w:sz w:val="28"/>
          <w:szCs w:val="28"/>
        </w:rPr>
        <w:t xml:space="preserve"> 298,3</w:t>
      </w:r>
      <w:r>
        <w:rPr>
          <w:sz w:val="28"/>
          <w:szCs w:val="28"/>
        </w:rPr>
        <w:t> </w:t>
      </w:r>
      <w:proofErr w:type="spellStart"/>
      <w:r>
        <w:rPr>
          <w:sz w:val="28"/>
          <w:szCs w:val="28"/>
        </w:rPr>
        <w:t>тыс.тенге</w:t>
      </w:r>
      <w:proofErr w:type="spellEnd"/>
      <w:r w:rsidRPr="00730E9D">
        <w:rPr>
          <w:sz w:val="28"/>
          <w:szCs w:val="28"/>
        </w:rPr>
        <w:t xml:space="preserve"> - в связи с несвоевременной поставкой товаров поставщиками.</w:t>
      </w:r>
    </w:p>
    <w:p w:rsidR="002605D1" w:rsidRPr="00730E9D" w:rsidRDefault="002605D1" w:rsidP="002605D1">
      <w:pPr>
        <w:ind w:firstLine="709"/>
        <w:jc w:val="both"/>
        <w:rPr>
          <w:sz w:val="28"/>
          <w:szCs w:val="28"/>
        </w:rPr>
      </w:pPr>
      <w:r w:rsidRPr="00730E9D">
        <w:rPr>
          <w:i/>
          <w:sz w:val="28"/>
          <w:szCs w:val="28"/>
        </w:rPr>
        <w:t xml:space="preserve">Показатель прямого результата достигнут: </w:t>
      </w:r>
      <w:r w:rsidRPr="00730E9D">
        <w:rPr>
          <w:sz w:val="28"/>
          <w:szCs w:val="28"/>
        </w:rPr>
        <w:t>в соответствии с планом обеспечено функционирование 4</w:t>
      </w:r>
      <w:r>
        <w:rPr>
          <w:sz w:val="28"/>
          <w:szCs w:val="28"/>
        </w:rPr>
        <w:t>-х</w:t>
      </w:r>
      <w:r w:rsidRPr="00730E9D">
        <w:rPr>
          <w:sz w:val="28"/>
          <w:szCs w:val="28"/>
        </w:rPr>
        <w:t xml:space="preserve"> информационно-телекоммуникационных систем Агентства по противодействию коррупции.</w:t>
      </w:r>
    </w:p>
    <w:p w:rsidR="002605D1" w:rsidRPr="00730E9D" w:rsidRDefault="002605D1" w:rsidP="002605D1">
      <w:pPr>
        <w:ind w:firstLine="709"/>
        <w:jc w:val="both"/>
        <w:rPr>
          <w:sz w:val="28"/>
          <w:szCs w:val="28"/>
        </w:rPr>
      </w:pPr>
      <w:r w:rsidRPr="00730E9D">
        <w:rPr>
          <w:b/>
          <w:i/>
          <w:sz w:val="28"/>
          <w:szCs w:val="28"/>
        </w:rPr>
        <w:t>на</w:t>
      </w:r>
      <w:r w:rsidRPr="00730E9D">
        <w:rPr>
          <w:rFonts w:eastAsia="Calibri"/>
          <w:b/>
          <w:i/>
          <w:sz w:val="28"/>
          <w:szCs w:val="28"/>
        </w:rPr>
        <w:t xml:space="preserve"> формирование и реализация государственного социального заказа по проведению общественного мониторинга за реализацией Антикоррупционной стратегии </w:t>
      </w:r>
      <w:r w:rsidRPr="00730E9D">
        <w:rPr>
          <w:rFonts w:eastAsia="Calibri"/>
          <w:sz w:val="28"/>
          <w:szCs w:val="28"/>
        </w:rPr>
        <w:t>было предусмотрено 42 027,9</w:t>
      </w:r>
      <w:r>
        <w:rPr>
          <w:rFonts w:eastAsia="Calibri"/>
          <w:sz w:val="28"/>
          <w:szCs w:val="28"/>
        </w:rPr>
        <w:t> </w:t>
      </w:r>
      <w:proofErr w:type="spellStart"/>
      <w:r>
        <w:rPr>
          <w:rFonts w:eastAsia="Calibri"/>
          <w:sz w:val="28"/>
          <w:szCs w:val="28"/>
        </w:rPr>
        <w:t>тыс.тенге</w:t>
      </w:r>
      <w:proofErr w:type="spellEnd"/>
      <w:r w:rsidRPr="00730E9D">
        <w:rPr>
          <w:rFonts w:eastAsia="Calibri"/>
          <w:sz w:val="28"/>
          <w:szCs w:val="28"/>
        </w:rPr>
        <w:t xml:space="preserve">, </w:t>
      </w:r>
      <w:r>
        <w:rPr>
          <w:sz w:val="28"/>
          <w:szCs w:val="28"/>
        </w:rPr>
        <w:t>которые исполнены в полном объеме</w:t>
      </w:r>
      <w:r w:rsidRPr="00730E9D">
        <w:rPr>
          <w:sz w:val="28"/>
          <w:szCs w:val="28"/>
        </w:rPr>
        <w:t xml:space="preserve">. </w:t>
      </w:r>
    </w:p>
    <w:p w:rsidR="002605D1" w:rsidRPr="00730E9D" w:rsidRDefault="002605D1" w:rsidP="002605D1">
      <w:pPr>
        <w:ind w:firstLine="709"/>
        <w:jc w:val="both"/>
        <w:rPr>
          <w:sz w:val="28"/>
          <w:szCs w:val="28"/>
        </w:rPr>
      </w:pPr>
      <w:r w:rsidRPr="00730E9D">
        <w:rPr>
          <w:i/>
          <w:sz w:val="28"/>
          <w:szCs w:val="28"/>
        </w:rPr>
        <w:t>Показатель прямого результата достигнут</w:t>
      </w:r>
      <w:r w:rsidRPr="00730E9D">
        <w:rPr>
          <w:sz w:val="28"/>
          <w:szCs w:val="28"/>
        </w:rPr>
        <w:t>: в соответствии с планом количество пунктов народного контроля, созданных в административных центрах в рамках реализации государственного социального заказа</w:t>
      </w:r>
      <w:r>
        <w:rPr>
          <w:sz w:val="28"/>
          <w:szCs w:val="28"/>
        </w:rPr>
        <w:t xml:space="preserve">, </w:t>
      </w:r>
      <w:r w:rsidRPr="00730E9D">
        <w:rPr>
          <w:sz w:val="28"/>
          <w:szCs w:val="28"/>
        </w:rPr>
        <w:t>по проекту «Гражданский контроль»</w:t>
      </w:r>
      <w:r>
        <w:rPr>
          <w:sz w:val="28"/>
          <w:szCs w:val="28"/>
        </w:rPr>
        <w:t xml:space="preserve"> составило 17 штук.</w:t>
      </w:r>
    </w:p>
    <w:p w:rsidR="002605D1" w:rsidRPr="00730E9D" w:rsidRDefault="002605D1" w:rsidP="002605D1">
      <w:pPr>
        <w:ind w:firstLine="709"/>
        <w:jc w:val="both"/>
        <w:rPr>
          <w:rFonts w:eastAsia="Calibri"/>
          <w:sz w:val="28"/>
          <w:szCs w:val="28"/>
        </w:rPr>
      </w:pPr>
      <w:r w:rsidRPr="00730E9D">
        <w:rPr>
          <w:b/>
          <w:i/>
          <w:sz w:val="28"/>
          <w:szCs w:val="28"/>
        </w:rPr>
        <w:t>на</w:t>
      </w:r>
      <w:r w:rsidRPr="00730E9D">
        <w:rPr>
          <w:rFonts w:eastAsia="Calibri"/>
          <w:b/>
          <w:i/>
          <w:sz w:val="28"/>
          <w:szCs w:val="28"/>
        </w:rPr>
        <w:t xml:space="preserve"> строительство контрольно-пропускного пункта с пунктом приема граждан </w:t>
      </w:r>
      <w:r w:rsidRPr="00730E9D">
        <w:rPr>
          <w:rFonts w:eastAsia="Calibri"/>
          <w:sz w:val="28"/>
          <w:szCs w:val="28"/>
        </w:rPr>
        <w:t>было предусмотрено 129 264,0</w:t>
      </w:r>
      <w:r>
        <w:rPr>
          <w:rFonts w:eastAsia="Calibri"/>
          <w:sz w:val="28"/>
          <w:szCs w:val="28"/>
        </w:rPr>
        <w:t> </w:t>
      </w:r>
      <w:proofErr w:type="spellStart"/>
      <w:r>
        <w:rPr>
          <w:rFonts w:eastAsia="Calibri"/>
          <w:sz w:val="28"/>
          <w:szCs w:val="28"/>
        </w:rPr>
        <w:t>тыс.тенге</w:t>
      </w:r>
      <w:proofErr w:type="spellEnd"/>
      <w:r w:rsidRPr="00730E9D">
        <w:rPr>
          <w:rFonts w:eastAsia="Calibri"/>
          <w:sz w:val="28"/>
          <w:szCs w:val="28"/>
        </w:rPr>
        <w:t>, исполнено 129 263,9</w:t>
      </w:r>
      <w:r>
        <w:rPr>
          <w:rFonts w:eastAsia="Calibri"/>
          <w:sz w:val="28"/>
          <w:szCs w:val="28"/>
        </w:rPr>
        <w:t> </w:t>
      </w:r>
      <w:proofErr w:type="spellStart"/>
      <w:r>
        <w:rPr>
          <w:rFonts w:eastAsia="Calibri"/>
          <w:sz w:val="28"/>
          <w:szCs w:val="28"/>
        </w:rPr>
        <w:t>тыс.тенге</w:t>
      </w:r>
      <w:proofErr w:type="spellEnd"/>
      <w:r w:rsidRPr="00730E9D">
        <w:rPr>
          <w:rFonts w:eastAsia="Calibri"/>
          <w:sz w:val="28"/>
          <w:szCs w:val="28"/>
        </w:rPr>
        <w:t>, или 100% к плану на год.</w:t>
      </w:r>
      <w:r>
        <w:rPr>
          <w:rFonts w:eastAsia="Calibri"/>
          <w:sz w:val="28"/>
          <w:szCs w:val="28"/>
        </w:rPr>
        <w:t xml:space="preserve"> Не исполнено </w:t>
      </w:r>
      <w:r w:rsidRPr="00730E9D">
        <w:rPr>
          <w:rFonts w:eastAsia="Calibri"/>
          <w:sz w:val="28"/>
          <w:szCs w:val="28"/>
        </w:rPr>
        <w:t>0,1</w:t>
      </w:r>
      <w:r>
        <w:rPr>
          <w:rFonts w:eastAsia="Calibri"/>
          <w:sz w:val="28"/>
          <w:szCs w:val="28"/>
        </w:rPr>
        <w:t> </w:t>
      </w:r>
      <w:proofErr w:type="spellStart"/>
      <w:r>
        <w:rPr>
          <w:rFonts w:eastAsia="Calibri"/>
          <w:sz w:val="28"/>
          <w:szCs w:val="28"/>
        </w:rPr>
        <w:t>тыс.тенге</w:t>
      </w:r>
      <w:proofErr w:type="spellEnd"/>
      <w:r w:rsidRPr="00730E9D">
        <w:rPr>
          <w:rFonts w:eastAsia="Calibri"/>
          <w:sz w:val="28"/>
          <w:szCs w:val="28"/>
        </w:rPr>
        <w:t xml:space="preserve"> </w:t>
      </w:r>
      <w:r>
        <w:rPr>
          <w:rFonts w:eastAsia="Calibri"/>
          <w:sz w:val="28"/>
          <w:szCs w:val="28"/>
        </w:rPr>
        <w:t>–</w:t>
      </w:r>
      <w:r w:rsidRPr="00730E9D">
        <w:rPr>
          <w:rFonts w:eastAsia="Calibri"/>
          <w:sz w:val="28"/>
          <w:szCs w:val="28"/>
        </w:rPr>
        <w:t xml:space="preserve"> </w:t>
      </w:r>
      <w:r>
        <w:rPr>
          <w:rFonts w:eastAsia="Calibri"/>
          <w:sz w:val="28"/>
          <w:szCs w:val="28"/>
        </w:rPr>
        <w:t>остаток за сч</w:t>
      </w:r>
      <w:r w:rsidRPr="00730E9D">
        <w:rPr>
          <w:rFonts w:eastAsia="Calibri"/>
          <w:sz w:val="28"/>
          <w:szCs w:val="28"/>
        </w:rPr>
        <w:t>ет округления.</w:t>
      </w:r>
    </w:p>
    <w:p w:rsidR="002605D1" w:rsidRDefault="002605D1" w:rsidP="002605D1">
      <w:pPr>
        <w:ind w:firstLine="709"/>
        <w:jc w:val="both"/>
        <w:rPr>
          <w:sz w:val="28"/>
          <w:szCs w:val="28"/>
        </w:rPr>
      </w:pPr>
      <w:r w:rsidRPr="00730E9D">
        <w:rPr>
          <w:i/>
          <w:sz w:val="28"/>
          <w:szCs w:val="28"/>
        </w:rPr>
        <w:t>Показатель прямого результата достигнут</w:t>
      </w:r>
      <w:r w:rsidRPr="00730E9D">
        <w:rPr>
          <w:sz w:val="28"/>
          <w:szCs w:val="28"/>
        </w:rPr>
        <w:t xml:space="preserve">: </w:t>
      </w:r>
    </w:p>
    <w:p w:rsidR="002605D1" w:rsidRPr="00730E9D" w:rsidRDefault="002605D1" w:rsidP="002605D1">
      <w:pPr>
        <w:ind w:firstLine="709"/>
        <w:jc w:val="both"/>
        <w:rPr>
          <w:sz w:val="28"/>
          <w:szCs w:val="28"/>
        </w:rPr>
      </w:pPr>
      <w:r w:rsidRPr="00730E9D">
        <w:rPr>
          <w:sz w:val="28"/>
          <w:szCs w:val="28"/>
        </w:rPr>
        <w:t xml:space="preserve">в соответствии с планом введен в эксплуатацию </w:t>
      </w:r>
      <w:r>
        <w:rPr>
          <w:sz w:val="28"/>
          <w:szCs w:val="28"/>
        </w:rPr>
        <w:t xml:space="preserve">1 </w:t>
      </w:r>
      <w:r w:rsidRPr="00730E9D">
        <w:rPr>
          <w:sz w:val="28"/>
          <w:szCs w:val="28"/>
        </w:rPr>
        <w:t>контрольно-пропускной пункт с пунктом приема граждан.</w:t>
      </w:r>
    </w:p>
    <w:p w:rsidR="002605D1" w:rsidRPr="00730E9D" w:rsidRDefault="002605D1" w:rsidP="002605D1">
      <w:pPr>
        <w:ind w:firstLine="709"/>
        <w:jc w:val="both"/>
        <w:rPr>
          <w:sz w:val="28"/>
          <w:szCs w:val="28"/>
        </w:rPr>
      </w:pPr>
      <w:r w:rsidRPr="00730E9D">
        <w:rPr>
          <w:bCs/>
          <w:sz w:val="28"/>
          <w:szCs w:val="28"/>
        </w:rPr>
        <w:lastRenderedPageBreak/>
        <w:t>На время строительства были обеспечены рабочими местами 40 человек строительной специальности, конструкторы, проектировщики, а также водители, разнорабочие и прочие специальности.</w:t>
      </w:r>
    </w:p>
    <w:p w:rsidR="002605D1" w:rsidRPr="00730E9D" w:rsidRDefault="002605D1" w:rsidP="002605D1">
      <w:pPr>
        <w:ind w:firstLine="709"/>
        <w:jc w:val="both"/>
        <w:rPr>
          <w:sz w:val="28"/>
          <w:szCs w:val="28"/>
        </w:rPr>
      </w:pPr>
      <w:r w:rsidRPr="00730E9D">
        <w:rPr>
          <w:sz w:val="28"/>
          <w:szCs w:val="28"/>
        </w:rPr>
        <w:t xml:space="preserve">Строительство контрольно-пропускного пункта с пунктом приема граждан позволило обеспечить оперативный и </w:t>
      </w:r>
      <w:proofErr w:type="spellStart"/>
      <w:r w:rsidRPr="00730E9D">
        <w:rPr>
          <w:sz w:val="28"/>
          <w:szCs w:val="28"/>
        </w:rPr>
        <w:t>безбарьерный</w:t>
      </w:r>
      <w:proofErr w:type="spellEnd"/>
      <w:r w:rsidRPr="00730E9D">
        <w:rPr>
          <w:sz w:val="28"/>
          <w:szCs w:val="28"/>
        </w:rPr>
        <w:t xml:space="preserve"> их прием, также на его базе осуществляется прием и рассмотрение обращений физических и юридических лиц, оказание им юридической помощи в разрешении острых социальных вопросов, проведение информационно-разъяснительной работы посредством пресс-конференций, семинаров, брифингов в целях продвижения и обсуждения антикоррупционных инициатив и формирования антикоррупционной культуры в обществе. В связи с чем, основными </w:t>
      </w:r>
      <w:proofErr w:type="spellStart"/>
      <w:r w:rsidRPr="00730E9D">
        <w:rPr>
          <w:sz w:val="28"/>
          <w:szCs w:val="28"/>
        </w:rPr>
        <w:t>выгодополучателями</w:t>
      </w:r>
      <w:proofErr w:type="spellEnd"/>
      <w:r w:rsidRPr="00730E9D">
        <w:rPr>
          <w:sz w:val="28"/>
          <w:szCs w:val="28"/>
        </w:rPr>
        <w:t>/</w:t>
      </w:r>
      <w:proofErr w:type="spellStart"/>
      <w:r w:rsidRPr="00730E9D">
        <w:rPr>
          <w:sz w:val="28"/>
          <w:szCs w:val="28"/>
        </w:rPr>
        <w:t>услугополучателями</w:t>
      </w:r>
      <w:proofErr w:type="spellEnd"/>
      <w:r w:rsidRPr="00730E9D">
        <w:rPr>
          <w:sz w:val="28"/>
          <w:szCs w:val="28"/>
        </w:rPr>
        <w:t xml:space="preserve"> в рамках реализации бюджетного инвестиционного проекта является население страны.</w:t>
      </w:r>
    </w:p>
    <w:p w:rsidR="002605D1" w:rsidRPr="00730E9D" w:rsidRDefault="002605D1" w:rsidP="002605D1">
      <w:pPr>
        <w:ind w:firstLine="709"/>
        <w:jc w:val="both"/>
        <w:rPr>
          <w:rFonts w:eastAsia="Calibri"/>
          <w:sz w:val="28"/>
          <w:szCs w:val="28"/>
        </w:rPr>
      </w:pPr>
      <w:r w:rsidRPr="00730E9D">
        <w:rPr>
          <w:b/>
          <w:i/>
          <w:sz w:val="28"/>
          <w:szCs w:val="28"/>
        </w:rPr>
        <w:t>на</w:t>
      </w:r>
      <w:r w:rsidRPr="00730E9D">
        <w:rPr>
          <w:rFonts w:eastAsia="Calibri"/>
          <w:b/>
          <w:i/>
          <w:sz w:val="28"/>
          <w:szCs w:val="28"/>
        </w:rPr>
        <w:t xml:space="preserve"> капитальные расходы государственного органа </w:t>
      </w:r>
      <w:r w:rsidRPr="00730E9D">
        <w:rPr>
          <w:rFonts w:eastAsia="Calibri"/>
          <w:sz w:val="28"/>
          <w:szCs w:val="28"/>
        </w:rPr>
        <w:t>было предусмотрено 560 573,0</w:t>
      </w:r>
      <w:r>
        <w:rPr>
          <w:rFonts w:eastAsia="Calibri"/>
          <w:sz w:val="28"/>
          <w:szCs w:val="28"/>
        </w:rPr>
        <w:t> </w:t>
      </w:r>
      <w:proofErr w:type="spellStart"/>
      <w:r>
        <w:rPr>
          <w:rFonts w:eastAsia="Calibri"/>
          <w:sz w:val="28"/>
          <w:szCs w:val="28"/>
        </w:rPr>
        <w:t>тыс.тенге</w:t>
      </w:r>
      <w:proofErr w:type="spellEnd"/>
      <w:r w:rsidRPr="00730E9D">
        <w:rPr>
          <w:rFonts w:eastAsia="Calibri"/>
          <w:sz w:val="28"/>
          <w:szCs w:val="28"/>
        </w:rPr>
        <w:t xml:space="preserve">, </w:t>
      </w:r>
      <w:r>
        <w:rPr>
          <w:rFonts w:eastAsia="Calibri"/>
          <w:sz w:val="28"/>
          <w:szCs w:val="28"/>
        </w:rPr>
        <w:t>которые исполнены в полном объеме</w:t>
      </w:r>
      <w:r w:rsidRPr="00730E9D">
        <w:rPr>
          <w:rFonts w:eastAsia="Calibri"/>
          <w:sz w:val="28"/>
          <w:szCs w:val="28"/>
        </w:rPr>
        <w:t xml:space="preserve">. </w:t>
      </w:r>
    </w:p>
    <w:p w:rsidR="002605D1" w:rsidRDefault="002605D1" w:rsidP="002605D1">
      <w:pPr>
        <w:ind w:firstLine="709"/>
        <w:jc w:val="both"/>
        <w:rPr>
          <w:sz w:val="28"/>
          <w:szCs w:val="28"/>
        </w:rPr>
      </w:pPr>
      <w:r w:rsidRPr="00730E9D">
        <w:rPr>
          <w:i/>
          <w:sz w:val="28"/>
          <w:szCs w:val="28"/>
        </w:rPr>
        <w:t>Показатель прямого результата достигнут</w:t>
      </w:r>
      <w:r w:rsidRPr="00730E9D">
        <w:rPr>
          <w:sz w:val="28"/>
          <w:szCs w:val="28"/>
        </w:rPr>
        <w:t xml:space="preserve">: </w:t>
      </w:r>
    </w:p>
    <w:p w:rsidR="002605D1" w:rsidRPr="00730E9D" w:rsidRDefault="002605D1" w:rsidP="002605D1">
      <w:pPr>
        <w:ind w:firstLine="709"/>
        <w:jc w:val="both"/>
        <w:rPr>
          <w:sz w:val="28"/>
          <w:szCs w:val="28"/>
        </w:rPr>
      </w:pPr>
      <w:r w:rsidRPr="00730E9D">
        <w:rPr>
          <w:sz w:val="28"/>
          <w:szCs w:val="28"/>
        </w:rPr>
        <w:t xml:space="preserve">приобретено 2 548 единиц оборудования при плане 2 524 единиц. </w:t>
      </w:r>
      <w:r>
        <w:rPr>
          <w:sz w:val="28"/>
          <w:szCs w:val="28"/>
        </w:rPr>
        <w:t>Показатель п</w:t>
      </w:r>
      <w:r w:rsidRPr="00730E9D">
        <w:rPr>
          <w:sz w:val="28"/>
          <w:szCs w:val="28"/>
        </w:rPr>
        <w:t>еревыполнен</w:t>
      </w:r>
      <w:r>
        <w:rPr>
          <w:sz w:val="28"/>
          <w:szCs w:val="28"/>
        </w:rPr>
        <w:t xml:space="preserve"> на 24 ед.</w:t>
      </w:r>
      <w:r w:rsidRPr="00730E9D">
        <w:rPr>
          <w:sz w:val="28"/>
          <w:szCs w:val="28"/>
        </w:rPr>
        <w:t xml:space="preserve"> за счет приобретения дополнительного оборудования за счет образовавшейся экономии по результатам государственных закупок. </w:t>
      </w:r>
    </w:p>
    <w:p w:rsidR="002605D1" w:rsidRPr="00331C47" w:rsidRDefault="002605D1" w:rsidP="002605D1">
      <w:pPr>
        <w:ind w:firstLine="709"/>
        <w:jc w:val="both"/>
        <w:rPr>
          <w:sz w:val="32"/>
          <w:szCs w:val="28"/>
        </w:rPr>
      </w:pPr>
      <w:r w:rsidRPr="00730E9D">
        <w:rPr>
          <w:b/>
          <w:i/>
          <w:sz w:val="28"/>
          <w:szCs w:val="28"/>
        </w:rPr>
        <w:t xml:space="preserve">на текущие административные расходы </w:t>
      </w:r>
      <w:r w:rsidRPr="00730E9D">
        <w:rPr>
          <w:sz w:val="28"/>
          <w:szCs w:val="28"/>
        </w:rPr>
        <w:t>было предусмотрено 10 340 870,1</w:t>
      </w:r>
      <w:r>
        <w:rPr>
          <w:sz w:val="28"/>
          <w:szCs w:val="28"/>
        </w:rPr>
        <w:t> </w:t>
      </w:r>
      <w:proofErr w:type="spellStart"/>
      <w:r>
        <w:rPr>
          <w:sz w:val="28"/>
          <w:szCs w:val="28"/>
        </w:rPr>
        <w:t>тыс.тенге</w:t>
      </w:r>
      <w:proofErr w:type="spellEnd"/>
      <w:r w:rsidRPr="00730E9D">
        <w:rPr>
          <w:sz w:val="28"/>
          <w:szCs w:val="28"/>
        </w:rPr>
        <w:t>, исполнено 10 339 662,7</w:t>
      </w:r>
      <w:r>
        <w:rPr>
          <w:sz w:val="28"/>
          <w:szCs w:val="28"/>
        </w:rPr>
        <w:t> </w:t>
      </w:r>
      <w:proofErr w:type="spellStart"/>
      <w:r>
        <w:rPr>
          <w:sz w:val="28"/>
          <w:szCs w:val="28"/>
        </w:rPr>
        <w:t>тыс.тенге</w:t>
      </w:r>
      <w:proofErr w:type="spellEnd"/>
      <w:r w:rsidRPr="00730E9D">
        <w:rPr>
          <w:sz w:val="28"/>
          <w:szCs w:val="28"/>
        </w:rPr>
        <w:t>, или 100% к плану на год. Неисполнение составило 1 207,4</w:t>
      </w:r>
      <w:r>
        <w:rPr>
          <w:sz w:val="28"/>
          <w:szCs w:val="28"/>
        </w:rPr>
        <w:t> </w:t>
      </w:r>
      <w:proofErr w:type="spellStart"/>
      <w:r>
        <w:rPr>
          <w:sz w:val="28"/>
          <w:szCs w:val="28"/>
        </w:rPr>
        <w:t>тыс.тенге</w:t>
      </w:r>
      <w:proofErr w:type="spellEnd"/>
      <w:r w:rsidRPr="00730E9D">
        <w:rPr>
          <w:sz w:val="28"/>
          <w:szCs w:val="28"/>
        </w:rPr>
        <w:t>, из них экономия бюджетных средств – 440,7</w:t>
      </w:r>
      <w:r>
        <w:rPr>
          <w:sz w:val="28"/>
          <w:szCs w:val="28"/>
        </w:rPr>
        <w:t> </w:t>
      </w:r>
      <w:proofErr w:type="spellStart"/>
      <w:r>
        <w:rPr>
          <w:sz w:val="28"/>
          <w:szCs w:val="28"/>
        </w:rPr>
        <w:t>тыс.тенге</w:t>
      </w:r>
      <w:proofErr w:type="spellEnd"/>
      <w:r>
        <w:rPr>
          <w:sz w:val="28"/>
          <w:szCs w:val="28"/>
        </w:rPr>
        <w:t xml:space="preserve">, из них </w:t>
      </w:r>
      <w:r w:rsidRPr="00331C47">
        <w:rPr>
          <w:sz w:val="28"/>
          <w:szCs w:val="28"/>
        </w:rPr>
        <w:t>1,4</w:t>
      </w:r>
      <w:r>
        <w:rPr>
          <w:sz w:val="28"/>
          <w:szCs w:val="28"/>
        </w:rPr>
        <w:t> </w:t>
      </w:r>
      <w:proofErr w:type="spellStart"/>
      <w:r>
        <w:rPr>
          <w:sz w:val="28"/>
          <w:szCs w:val="28"/>
        </w:rPr>
        <w:t>тыс.тенге</w:t>
      </w:r>
      <w:proofErr w:type="spellEnd"/>
      <w:r>
        <w:rPr>
          <w:sz w:val="28"/>
          <w:szCs w:val="28"/>
        </w:rPr>
        <w:t xml:space="preserve"> -</w:t>
      </w:r>
      <w:r w:rsidRPr="00331C47">
        <w:rPr>
          <w:sz w:val="28"/>
          <w:szCs w:val="28"/>
        </w:rPr>
        <w:t xml:space="preserve"> остаток за счет округления, 439,3</w:t>
      </w:r>
      <w:r>
        <w:rPr>
          <w:sz w:val="28"/>
          <w:szCs w:val="28"/>
        </w:rPr>
        <w:t> </w:t>
      </w:r>
      <w:proofErr w:type="spellStart"/>
      <w:r>
        <w:rPr>
          <w:sz w:val="28"/>
          <w:szCs w:val="28"/>
        </w:rPr>
        <w:t>тыс.тенге</w:t>
      </w:r>
      <w:proofErr w:type="spellEnd"/>
      <w:r w:rsidRPr="00331C47">
        <w:rPr>
          <w:sz w:val="28"/>
          <w:szCs w:val="28"/>
        </w:rPr>
        <w:t xml:space="preserve"> </w:t>
      </w:r>
      <w:r>
        <w:rPr>
          <w:sz w:val="28"/>
          <w:szCs w:val="28"/>
        </w:rPr>
        <w:t xml:space="preserve">- </w:t>
      </w:r>
      <w:r w:rsidRPr="00331C47">
        <w:rPr>
          <w:sz w:val="28"/>
          <w:szCs w:val="28"/>
        </w:rPr>
        <w:t>экономия по фонду оплаты труда</w:t>
      </w:r>
      <w:r>
        <w:rPr>
          <w:i/>
          <w:sz w:val="24"/>
          <w:szCs w:val="28"/>
        </w:rPr>
        <w:t>.</w:t>
      </w:r>
      <w:r w:rsidRPr="00730E9D">
        <w:rPr>
          <w:sz w:val="28"/>
          <w:szCs w:val="28"/>
        </w:rPr>
        <w:t xml:space="preserve"> </w:t>
      </w:r>
      <w:r>
        <w:rPr>
          <w:sz w:val="28"/>
          <w:szCs w:val="28"/>
        </w:rPr>
        <w:t>Н</w:t>
      </w:r>
      <w:r w:rsidRPr="00730E9D">
        <w:rPr>
          <w:sz w:val="28"/>
          <w:szCs w:val="28"/>
        </w:rPr>
        <w:t>е</w:t>
      </w:r>
      <w:r>
        <w:rPr>
          <w:sz w:val="28"/>
          <w:szCs w:val="28"/>
        </w:rPr>
        <w:t xml:space="preserve"> </w:t>
      </w:r>
      <w:r w:rsidRPr="00730E9D">
        <w:rPr>
          <w:sz w:val="28"/>
          <w:szCs w:val="28"/>
        </w:rPr>
        <w:t>освоено 766,7</w:t>
      </w:r>
      <w:r>
        <w:rPr>
          <w:sz w:val="28"/>
          <w:szCs w:val="28"/>
        </w:rPr>
        <w:t> </w:t>
      </w:r>
      <w:proofErr w:type="spellStart"/>
      <w:r>
        <w:rPr>
          <w:sz w:val="28"/>
          <w:szCs w:val="28"/>
        </w:rPr>
        <w:t>тыс.тенге</w:t>
      </w:r>
      <w:proofErr w:type="spellEnd"/>
      <w:r>
        <w:rPr>
          <w:sz w:val="28"/>
          <w:szCs w:val="28"/>
        </w:rPr>
        <w:t>, из них</w:t>
      </w:r>
      <w:r w:rsidRPr="00730E9D">
        <w:rPr>
          <w:sz w:val="28"/>
          <w:szCs w:val="28"/>
        </w:rPr>
        <w:t xml:space="preserve"> </w:t>
      </w:r>
      <w:r w:rsidRPr="00331C47">
        <w:rPr>
          <w:sz w:val="28"/>
          <w:szCs w:val="28"/>
        </w:rPr>
        <w:t>656,7</w:t>
      </w:r>
      <w:r>
        <w:rPr>
          <w:sz w:val="28"/>
          <w:szCs w:val="28"/>
        </w:rPr>
        <w:t> </w:t>
      </w:r>
      <w:proofErr w:type="spellStart"/>
      <w:r>
        <w:rPr>
          <w:sz w:val="28"/>
          <w:szCs w:val="28"/>
        </w:rPr>
        <w:t>тыс.тенге</w:t>
      </w:r>
      <w:proofErr w:type="spellEnd"/>
      <w:r w:rsidRPr="00331C47">
        <w:rPr>
          <w:sz w:val="28"/>
          <w:szCs w:val="28"/>
        </w:rPr>
        <w:t xml:space="preserve"> - в связи с несвоевременной поставкой товаров поставщиками, 110</w:t>
      </w:r>
      <w:r>
        <w:rPr>
          <w:sz w:val="28"/>
          <w:szCs w:val="28"/>
        </w:rPr>
        <w:t> </w:t>
      </w:r>
      <w:proofErr w:type="spellStart"/>
      <w:r>
        <w:rPr>
          <w:sz w:val="28"/>
          <w:szCs w:val="28"/>
        </w:rPr>
        <w:t>тыс.тенге</w:t>
      </w:r>
      <w:proofErr w:type="spellEnd"/>
      <w:r w:rsidRPr="00331C47">
        <w:rPr>
          <w:sz w:val="28"/>
          <w:szCs w:val="28"/>
        </w:rPr>
        <w:t xml:space="preserve"> </w:t>
      </w:r>
      <w:r>
        <w:rPr>
          <w:sz w:val="28"/>
          <w:szCs w:val="28"/>
        </w:rPr>
        <w:t xml:space="preserve">- </w:t>
      </w:r>
      <w:r w:rsidRPr="00331C47">
        <w:rPr>
          <w:sz w:val="28"/>
          <w:szCs w:val="28"/>
        </w:rPr>
        <w:t>оплата произведена за фактически оказанный объем услуг</w:t>
      </w:r>
      <w:r w:rsidRPr="00331C47">
        <w:rPr>
          <w:sz w:val="32"/>
          <w:szCs w:val="28"/>
        </w:rPr>
        <w:t xml:space="preserve">. </w:t>
      </w:r>
    </w:p>
    <w:p w:rsidR="002605D1" w:rsidRDefault="002605D1" w:rsidP="002605D1">
      <w:pPr>
        <w:ind w:firstLine="709"/>
        <w:jc w:val="both"/>
        <w:rPr>
          <w:sz w:val="28"/>
          <w:szCs w:val="28"/>
        </w:rPr>
      </w:pPr>
      <w:r w:rsidRPr="00730E9D">
        <w:rPr>
          <w:i/>
          <w:sz w:val="28"/>
          <w:szCs w:val="28"/>
        </w:rPr>
        <w:t>Показатель прямого результата достигнут</w:t>
      </w:r>
      <w:r w:rsidRPr="00730E9D">
        <w:rPr>
          <w:sz w:val="28"/>
          <w:szCs w:val="28"/>
        </w:rPr>
        <w:t xml:space="preserve">: </w:t>
      </w:r>
    </w:p>
    <w:p w:rsidR="002605D1" w:rsidRPr="00730E9D" w:rsidRDefault="002605D1" w:rsidP="002605D1">
      <w:pPr>
        <w:ind w:firstLine="709"/>
        <w:jc w:val="both"/>
        <w:rPr>
          <w:sz w:val="28"/>
          <w:szCs w:val="28"/>
        </w:rPr>
      </w:pPr>
      <w:r w:rsidRPr="00730E9D">
        <w:rPr>
          <w:sz w:val="28"/>
          <w:szCs w:val="28"/>
        </w:rPr>
        <w:t>в соответствии с планом на содержании Агентства по противодействию коррупции и его территориальных подразделениях находилось 18 административных зданий.</w:t>
      </w:r>
    </w:p>
    <w:p w:rsidR="002605D1" w:rsidRPr="00730E9D" w:rsidRDefault="002605D1" w:rsidP="002605D1">
      <w:pPr>
        <w:ind w:firstLine="709"/>
        <w:jc w:val="both"/>
        <w:rPr>
          <w:sz w:val="28"/>
          <w:szCs w:val="28"/>
        </w:rPr>
      </w:pPr>
      <w:r w:rsidRPr="00730E9D">
        <w:rPr>
          <w:i/>
          <w:sz w:val="28"/>
          <w:szCs w:val="28"/>
        </w:rPr>
        <w:t xml:space="preserve">Показатели конечных результатов </w:t>
      </w:r>
      <w:r w:rsidRPr="00730E9D">
        <w:rPr>
          <w:sz w:val="28"/>
          <w:szCs w:val="28"/>
        </w:rPr>
        <w:t>бюджетной программы соответствуют 3</w:t>
      </w:r>
      <w:r>
        <w:rPr>
          <w:sz w:val="28"/>
          <w:szCs w:val="28"/>
        </w:rPr>
        <w:t>-м</w:t>
      </w:r>
      <w:r w:rsidRPr="00730E9D">
        <w:rPr>
          <w:sz w:val="28"/>
          <w:szCs w:val="28"/>
        </w:rPr>
        <w:t xml:space="preserve"> целевым индикаторам стратегической цели 1.</w:t>
      </w:r>
    </w:p>
    <w:p w:rsidR="002605D1" w:rsidRPr="00730E9D" w:rsidRDefault="002605D1" w:rsidP="002605D1">
      <w:pPr>
        <w:ind w:firstLine="709"/>
        <w:jc w:val="both"/>
        <w:rPr>
          <w:sz w:val="28"/>
          <w:szCs w:val="28"/>
        </w:rPr>
      </w:pPr>
      <w:r w:rsidRPr="00813229">
        <w:rPr>
          <w:i/>
          <w:sz w:val="28"/>
          <w:szCs w:val="28"/>
        </w:rPr>
        <w:t>Динамика расходов</w:t>
      </w:r>
      <w:r w:rsidRPr="00546CF2">
        <w:rPr>
          <w:sz w:val="28"/>
          <w:szCs w:val="28"/>
        </w:rPr>
        <w:t>:</w:t>
      </w:r>
      <w:r w:rsidRPr="00730E9D">
        <w:rPr>
          <w:sz w:val="28"/>
          <w:szCs w:val="28"/>
        </w:rPr>
        <w:t xml:space="preserve"> 2018 год – 15 752 547,1</w:t>
      </w:r>
      <w:r>
        <w:rPr>
          <w:sz w:val="28"/>
          <w:szCs w:val="28"/>
        </w:rPr>
        <w:t> </w:t>
      </w:r>
      <w:proofErr w:type="spellStart"/>
      <w:r>
        <w:rPr>
          <w:sz w:val="28"/>
          <w:szCs w:val="28"/>
        </w:rPr>
        <w:t>тыс.тенге</w:t>
      </w:r>
      <w:proofErr w:type="spellEnd"/>
      <w:r w:rsidRPr="00730E9D">
        <w:rPr>
          <w:sz w:val="28"/>
          <w:szCs w:val="28"/>
        </w:rPr>
        <w:t>, 2019 год – 19 898 670,9</w:t>
      </w:r>
      <w:r>
        <w:rPr>
          <w:sz w:val="28"/>
          <w:szCs w:val="28"/>
        </w:rPr>
        <w:t> </w:t>
      </w:r>
      <w:proofErr w:type="spellStart"/>
      <w:r>
        <w:rPr>
          <w:sz w:val="28"/>
          <w:szCs w:val="28"/>
        </w:rPr>
        <w:t>тыс.тенге</w:t>
      </w:r>
      <w:proofErr w:type="spellEnd"/>
      <w:r w:rsidRPr="00730E9D">
        <w:rPr>
          <w:sz w:val="28"/>
          <w:szCs w:val="28"/>
        </w:rPr>
        <w:t>, 2020 год - 21 311 333,0</w:t>
      </w:r>
      <w:r>
        <w:rPr>
          <w:sz w:val="28"/>
          <w:szCs w:val="28"/>
        </w:rPr>
        <w:t> </w:t>
      </w:r>
      <w:proofErr w:type="spellStart"/>
      <w:r>
        <w:rPr>
          <w:sz w:val="28"/>
          <w:szCs w:val="28"/>
        </w:rPr>
        <w:t>тыс.тенге</w:t>
      </w:r>
      <w:proofErr w:type="spellEnd"/>
      <w:r w:rsidRPr="00730E9D">
        <w:rPr>
          <w:sz w:val="28"/>
          <w:szCs w:val="28"/>
        </w:rPr>
        <w:t>.</w:t>
      </w:r>
    </w:p>
    <w:p w:rsidR="00143E43" w:rsidRDefault="00143E43" w:rsidP="002605D1">
      <w:pPr>
        <w:ind w:firstLine="708"/>
        <w:jc w:val="both"/>
        <w:rPr>
          <w:i/>
          <w:sz w:val="24"/>
          <w:szCs w:val="28"/>
        </w:rPr>
      </w:pPr>
      <w:bookmarkStart w:id="214" w:name="_Hlk65771257"/>
      <w:r w:rsidRPr="00546CF2">
        <w:rPr>
          <w:sz w:val="28"/>
          <w:szCs w:val="28"/>
        </w:rPr>
        <w:t>Дебиторская задолженность</w:t>
      </w:r>
      <w:r w:rsidRPr="00461CB2">
        <w:rPr>
          <w:sz w:val="28"/>
          <w:szCs w:val="28"/>
        </w:rPr>
        <w:t xml:space="preserve"> составила </w:t>
      </w:r>
      <w:bookmarkStart w:id="215" w:name="_Hlk65833743"/>
      <w:r w:rsidRPr="00BD66E3">
        <w:rPr>
          <w:sz w:val="28"/>
          <w:szCs w:val="28"/>
        </w:rPr>
        <w:t>73 674,9</w:t>
      </w:r>
      <w:r w:rsidRPr="00BD66E3">
        <w:rPr>
          <w:sz w:val="28"/>
          <w:szCs w:val="28"/>
          <w:lang w:val="en-US"/>
        </w:rPr>
        <w:t> </w:t>
      </w:r>
      <w:proofErr w:type="spellStart"/>
      <w:r w:rsidRPr="00BD66E3">
        <w:rPr>
          <w:sz w:val="28"/>
          <w:szCs w:val="28"/>
        </w:rPr>
        <w:t>тыс.тенге</w:t>
      </w:r>
      <w:proofErr w:type="spellEnd"/>
      <w:r w:rsidRPr="00BD66E3">
        <w:rPr>
          <w:sz w:val="28"/>
          <w:szCs w:val="28"/>
        </w:rPr>
        <w:t>, из них 269,4</w:t>
      </w:r>
      <w:r w:rsidRPr="00BD66E3">
        <w:rPr>
          <w:sz w:val="28"/>
          <w:szCs w:val="28"/>
          <w:lang w:val="en-US"/>
        </w:rPr>
        <w:t> </w:t>
      </w:r>
      <w:proofErr w:type="spellStart"/>
      <w:r w:rsidRPr="00BD66E3">
        <w:rPr>
          <w:sz w:val="28"/>
          <w:szCs w:val="28"/>
        </w:rPr>
        <w:t>тыс.тенге</w:t>
      </w:r>
      <w:proofErr w:type="spellEnd"/>
      <w:r w:rsidRPr="00BD66E3">
        <w:rPr>
          <w:sz w:val="28"/>
          <w:szCs w:val="28"/>
        </w:rPr>
        <w:t xml:space="preserve"> – предоплата по условиям однолетних договоров по услугам связи, 14 048,0</w:t>
      </w:r>
      <w:r w:rsidRPr="00BD66E3">
        <w:rPr>
          <w:sz w:val="28"/>
          <w:szCs w:val="28"/>
          <w:lang w:val="en-US"/>
        </w:rPr>
        <w:t> </w:t>
      </w:r>
      <w:proofErr w:type="spellStart"/>
      <w:r w:rsidRPr="00BD66E3">
        <w:rPr>
          <w:sz w:val="28"/>
          <w:szCs w:val="28"/>
        </w:rPr>
        <w:t>тыс.тенге</w:t>
      </w:r>
      <w:proofErr w:type="spellEnd"/>
      <w:r w:rsidRPr="00BD66E3">
        <w:rPr>
          <w:sz w:val="28"/>
          <w:szCs w:val="28"/>
        </w:rPr>
        <w:t xml:space="preserve"> – сумма, выданная в подотчет по командировочным расходам; 80,1</w:t>
      </w:r>
      <w:r w:rsidRPr="00BD66E3">
        <w:rPr>
          <w:sz w:val="28"/>
          <w:szCs w:val="28"/>
          <w:lang w:val="en-US"/>
        </w:rPr>
        <w:t> </w:t>
      </w:r>
      <w:proofErr w:type="spellStart"/>
      <w:r w:rsidRPr="00BD66E3">
        <w:rPr>
          <w:sz w:val="28"/>
          <w:szCs w:val="28"/>
        </w:rPr>
        <w:t>тыс.тенге</w:t>
      </w:r>
      <w:proofErr w:type="spellEnd"/>
      <w:r w:rsidRPr="00BD66E3">
        <w:rPr>
          <w:sz w:val="28"/>
          <w:szCs w:val="28"/>
        </w:rPr>
        <w:t xml:space="preserve"> – переплата согласно акта сверки за коммунальные услуги; 59 261,5</w:t>
      </w:r>
      <w:r w:rsidRPr="00BD66E3">
        <w:rPr>
          <w:sz w:val="28"/>
          <w:szCs w:val="28"/>
          <w:lang w:val="en-US"/>
        </w:rPr>
        <w:t> </w:t>
      </w:r>
      <w:proofErr w:type="spellStart"/>
      <w:r w:rsidRPr="00BD66E3">
        <w:rPr>
          <w:sz w:val="28"/>
          <w:szCs w:val="28"/>
        </w:rPr>
        <w:t>тыс.тенге</w:t>
      </w:r>
      <w:proofErr w:type="spellEnd"/>
      <w:r w:rsidRPr="00BD66E3">
        <w:rPr>
          <w:sz w:val="28"/>
          <w:szCs w:val="28"/>
        </w:rPr>
        <w:t xml:space="preserve"> – по особым затратам; 15,9</w:t>
      </w:r>
      <w:r w:rsidRPr="00BD66E3">
        <w:rPr>
          <w:sz w:val="28"/>
          <w:szCs w:val="28"/>
          <w:lang w:val="en-US"/>
        </w:rPr>
        <w:t> </w:t>
      </w:r>
      <w:proofErr w:type="spellStart"/>
      <w:r w:rsidRPr="00BD66E3">
        <w:rPr>
          <w:sz w:val="28"/>
          <w:szCs w:val="28"/>
        </w:rPr>
        <w:t>тыс.тенге</w:t>
      </w:r>
      <w:proofErr w:type="spellEnd"/>
      <w:r w:rsidRPr="00BD66E3">
        <w:rPr>
          <w:sz w:val="28"/>
          <w:szCs w:val="28"/>
        </w:rPr>
        <w:t xml:space="preserve"> – излишне уплаченная сумма </w:t>
      </w:r>
      <w:r w:rsidRPr="00BD66E3">
        <w:rPr>
          <w:i/>
          <w:sz w:val="24"/>
          <w:szCs w:val="28"/>
        </w:rPr>
        <w:t>(переплата социальных отчислений).</w:t>
      </w:r>
      <w:bookmarkEnd w:id="215"/>
    </w:p>
    <w:bookmarkEnd w:id="214"/>
    <w:p w:rsidR="002605D1" w:rsidRPr="00461CB2" w:rsidRDefault="002605D1" w:rsidP="002605D1">
      <w:pPr>
        <w:ind w:firstLine="708"/>
        <w:jc w:val="both"/>
      </w:pPr>
      <w:r w:rsidRPr="00143E43">
        <w:rPr>
          <w:sz w:val="28"/>
          <w:szCs w:val="28"/>
        </w:rPr>
        <w:t>Кредиторская задолженность</w:t>
      </w:r>
      <w:r w:rsidRPr="00143E43">
        <w:rPr>
          <w:b/>
          <w:bCs/>
          <w:sz w:val="28"/>
          <w:szCs w:val="28"/>
        </w:rPr>
        <w:t xml:space="preserve"> </w:t>
      </w:r>
      <w:r w:rsidRPr="00143E43">
        <w:rPr>
          <w:sz w:val="28"/>
          <w:szCs w:val="28"/>
        </w:rPr>
        <w:t>составила 27 214,5 </w:t>
      </w:r>
      <w:proofErr w:type="spellStart"/>
      <w:r w:rsidRPr="00143E43">
        <w:rPr>
          <w:sz w:val="28"/>
          <w:szCs w:val="28"/>
        </w:rPr>
        <w:t>тыс.тенге</w:t>
      </w:r>
      <w:proofErr w:type="spellEnd"/>
      <w:r w:rsidRPr="00143E43">
        <w:rPr>
          <w:sz w:val="28"/>
          <w:szCs w:val="28"/>
        </w:rPr>
        <w:t>, из их них: 687,3 </w:t>
      </w:r>
      <w:proofErr w:type="spellStart"/>
      <w:r w:rsidRPr="00143E43">
        <w:rPr>
          <w:sz w:val="28"/>
          <w:szCs w:val="28"/>
        </w:rPr>
        <w:t>тыс.тенге</w:t>
      </w:r>
      <w:proofErr w:type="spellEnd"/>
      <w:r w:rsidRPr="00143E43">
        <w:rPr>
          <w:sz w:val="28"/>
          <w:szCs w:val="28"/>
        </w:rPr>
        <w:t xml:space="preserve"> – в связи с недостаточностью средств по плану финансирования по платежам; 26 482,6 </w:t>
      </w:r>
      <w:proofErr w:type="spellStart"/>
      <w:r w:rsidRPr="00143E43">
        <w:rPr>
          <w:sz w:val="28"/>
          <w:szCs w:val="28"/>
        </w:rPr>
        <w:t>тыс.тенге</w:t>
      </w:r>
      <w:proofErr w:type="spellEnd"/>
      <w:r w:rsidRPr="00143E43">
        <w:rPr>
          <w:sz w:val="28"/>
          <w:szCs w:val="28"/>
        </w:rPr>
        <w:t xml:space="preserve"> – в связи с поздним представлением </w:t>
      </w:r>
      <w:r w:rsidRPr="00143E43">
        <w:rPr>
          <w:sz w:val="28"/>
          <w:szCs w:val="28"/>
        </w:rPr>
        <w:lastRenderedPageBreak/>
        <w:t>подтверждающих документов по коммунальным услугам, услугам связи; 44,2 </w:t>
      </w:r>
      <w:proofErr w:type="spellStart"/>
      <w:r w:rsidRPr="00143E43">
        <w:rPr>
          <w:sz w:val="28"/>
          <w:szCs w:val="28"/>
        </w:rPr>
        <w:t>тыс.тенге</w:t>
      </w:r>
      <w:proofErr w:type="spellEnd"/>
      <w:r w:rsidRPr="00143E43">
        <w:rPr>
          <w:sz w:val="28"/>
          <w:szCs w:val="28"/>
        </w:rPr>
        <w:t xml:space="preserve"> – в связи с перерасчетом дополнительных денежных выплат; 0,4 </w:t>
      </w:r>
      <w:proofErr w:type="spellStart"/>
      <w:r w:rsidRPr="00143E43">
        <w:rPr>
          <w:sz w:val="28"/>
          <w:szCs w:val="28"/>
        </w:rPr>
        <w:t>тыс.тенге</w:t>
      </w:r>
      <w:proofErr w:type="spellEnd"/>
      <w:r w:rsidRPr="00143E43">
        <w:rPr>
          <w:sz w:val="28"/>
          <w:szCs w:val="28"/>
        </w:rPr>
        <w:t xml:space="preserve"> – особые затраты.</w:t>
      </w:r>
    </w:p>
    <w:p w:rsidR="002605D1" w:rsidRDefault="002605D1" w:rsidP="002605D1">
      <w:pPr>
        <w:ind w:firstLine="709"/>
        <w:jc w:val="both"/>
        <w:rPr>
          <w:sz w:val="28"/>
          <w:szCs w:val="28"/>
        </w:rPr>
      </w:pPr>
      <w:r w:rsidRPr="00164B9F">
        <w:rPr>
          <w:sz w:val="28"/>
          <w:szCs w:val="28"/>
        </w:rPr>
        <w:t xml:space="preserve">На реализацию бюджетной программы </w:t>
      </w:r>
      <w:r w:rsidRPr="00730E9D">
        <w:rPr>
          <w:b/>
          <w:sz w:val="28"/>
          <w:szCs w:val="28"/>
        </w:rPr>
        <w:t>015 «Проведение антикоррупционной экспертизы проектов нормативных правовых актов»</w:t>
      </w:r>
      <w:r>
        <w:rPr>
          <w:b/>
          <w:sz w:val="28"/>
          <w:szCs w:val="28"/>
        </w:rPr>
        <w:t xml:space="preserve"> </w:t>
      </w:r>
      <w:r w:rsidRPr="00730E9D">
        <w:rPr>
          <w:rFonts w:eastAsia="MS Mincho"/>
          <w:sz w:val="28"/>
          <w:szCs w:val="28"/>
        </w:rPr>
        <w:t>было предусмотрено</w:t>
      </w:r>
      <w:r w:rsidRPr="00730E9D">
        <w:rPr>
          <w:sz w:val="28"/>
          <w:szCs w:val="28"/>
        </w:rPr>
        <w:t xml:space="preserve"> 1 125 668,0</w:t>
      </w:r>
      <w:r>
        <w:rPr>
          <w:sz w:val="28"/>
          <w:szCs w:val="28"/>
        </w:rPr>
        <w:t> </w:t>
      </w:r>
      <w:proofErr w:type="spellStart"/>
      <w:r>
        <w:rPr>
          <w:sz w:val="28"/>
          <w:szCs w:val="28"/>
        </w:rPr>
        <w:t>тыс.тенге</w:t>
      </w:r>
      <w:proofErr w:type="spellEnd"/>
      <w:r w:rsidRPr="00730E9D">
        <w:rPr>
          <w:sz w:val="28"/>
          <w:szCs w:val="28"/>
        </w:rPr>
        <w:t>, исполнен</w:t>
      </w:r>
      <w:r>
        <w:rPr>
          <w:sz w:val="28"/>
          <w:szCs w:val="28"/>
        </w:rPr>
        <w:t>ие составило</w:t>
      </w:r>
      <w:r w:rsidRPr="00730E9D">
        <w:rPr>
          <w:sz w:val="28"/>
          <w:szCs w:val="28"/>
        </w:rPr>
        <w:t xml:space="preserve"> 924 375,0</w:t>
      </w:r>
      <w:r>
        <w:rPr>
          <w:sz w:val="28"/>
          <w:szCs w:val="28"/>
        </w:rPr>
        <w:t> </w:t>
      </w:r>
      <w:proofErr w:type="spellStart"/>
      <w:r>
        <w:rPr>
          <w:sz w:val="28"/>
          <w:szCs w:val="28"/>
        </w:rPr>
        <w:t>тыс.тенге</w:t>
      </w:r>
      <w:proofErr w:type="spellEnd"/>
      <w:r>
        <w:rPr>
          <w:sz w:val="28"/>
          <w:szCs w:val="28"/>
        </w:rPr>
        <w:t>,</w:t>
      </w:r>
      <w:r w:rsidRPr="00730E9D">
        <w:rPr>
          <w:sz w:val="28"/>
          <w:szCs w:val="28"/>
        </w:rPr>
        <w:t xml:space="preserve"> или 82</w:t>
      </w:r>
      <w:r w:rsidRPr="00730E9D">
        <w:rPr>
          <w:sz w:val="28"/>
          <w:szCs w:val="28"/>
          <w:lang w:val="kk-KZ"/>
        </w:rPr>
        <w:t>,1</w:t>
      </w:r>
      <w:r w:rsidRPr="00730E9D">
        <w:rPr>
          <w:sz w:val="28"/>
          <w:szCs w:val="28"/>
        </w:rPr>
        <w:t xml:space="preserve"> % к плану на год. </w:t>
      </w:r>
      <w:r w:rsidRPr="00730E9D">
        <w:rPr>
          <w:rFonts w:eastAsia="WenQuanYi Micro Hei"/>
          <w:sz w:val="28"/>
          <w:szCs w:val="28"/>
        </w:rPr>
        <w:t xml:space="preserve">Не </w:t>
      </w:r>
      <w:r>
        <w:rPr>
          <w:rFonts w:eastAsia="WenQuanYi Micro Hei"/>
          <w:sz w:val="28"/>
          <w:szCs w:val="28"/>
        </w:rPr>
        <w:t xml:space="preserve">освоено </w:t>
      </w:r>
      <w:r w:rsidRPr="00730E9D">
        <w:rPr>
          <w:rFonts w:eastAsia="WenQuanYi Micro Hei"/>
          <w:sz w:val="28"/>
          <w:szCs w:val="28"/>
        </w:rPr>
        <w:t>201 293,</w:t>
      </w:r>
      <w:r w:rsidRPr="00730E9D">
        <w:rPr>
          <w:rFonts w:eastAsia="WenQuanYi Micro Hei"/>
          <w:sz w:val="28"/>
          <w:szCs w:val="28"/>
          <w:lang w:val="kk-KZ"/>
        </w:rPr>
        <w:t>0</w:t>
      </w:r>
      <w:r>
        <w:rPr>
          <w:rFonts w:eastAsia="WenQuanYi Micro Hei"/>
          <w:sz w:val="28"/>
          <w:szCs w:val="28"/>
        </w:rPr>
        <w:t> </w:t>
      </w:r>
      <w:proofErr w:type="spellStart"/>
      <w:r>
        <w:rPr>
          <w:rFonts w:eastAsia="WenQuanYi Micro Hei"/>
          <w:sz w:val="28"/>
          <w:szCs w:val="28"/>
        </w:rPr>
        <w:t>тыс.тенге</w:t>
      </w:r>
      <w:proofErr w:type="spellEnd"/>
      <w:r>
        <w:rPr>
          <w:sz w:val="28"/>
          <w:szCs w:val="28"/>
        </w:rPr>
        <w:t>, так как</w:t>
      </w:r>
      <w:r w:rsidRPr="00730E9D">
        <w:rPr>
          <w:sz w:val="28"/>
          <w:szCs w:val="28"/>
        </w:rPr>
        <w:t xml:space="preserve"> оплата произведена за фактически оказанный объем услуг.</w:t>
      </w:r>
      <w:r>
        <w:rPr>
          <w:sz w:val="28"/>
          <w:szCs w:val="28"/>
        </w:rPr>
        <w:t xml:space="preserve"> </w:t>
      </w:r>
    </w:p>
    <w:p w:rsidR="002605D1" w:rsidRPr="00730E9D" w:rsidRDefault="002605D1" w:rsidP="002605D1">
      <w:pPr>
        <w:ind w:firstLine="709"/>
        <w:jc w:val="both"/>
        <w:rPr>
          <w:sz w:val="28"/>
          <w:szCs w:val="28"/>
        </w:rPr>
      </w:pPr>
      <w:r w:rsidRPr="00730E9D">
        <w:rPr>
          <w:i/>
          <w:sz w:val="28"/>
          <w:szCs w:val="28"/>
        </w:rPr>
        <w:t>Цель бюджетной программы</w:t>
      </w:r>
      <w:r w:rsidRPr="00730E9D">
        <w:rPr>
          <w:sz w:val="28"/>
          <w:szCs w:val="28"/>
        </w:rPr>
        <w:t xml:space="preserve"> – минимизация уровня коррупции и условий для ее проявлений в жизнедеятельности общества и государства.</w:t>
      </w:r>
    </w:p>
    <w:p w:rsidR="002605D1" w:rsidRDefault="002605D1" w:rsidP="002605D1">
      <w:pPr>
        <w:ind w:firstLine="709"/>
        <w:jc w:val="both"/>
        <w:rPr>
          <w:sz w:val="28"/>
          <w:szCs w:val="28"/>
        </w:rPr>
      </w:pPr>
      <w:r w:rsidRPr="00730E9D">
        <w:rPr>
          <w:i/>
          <w:sz w:val="28"/>
          <w:szCs w:val="28"/>
        </w:rPr>
        <w:t>Показатель прямого результата достигнут</w:t>
      </w:r>
      <w:r w:rsidRPr="00730E9D">
        <w:rPr>
          <w:sz w:val="28"/>
          <w:szCs w:val="28"/>
        </w:rPr>
        <w:t>: количество проектов нормативных правовых актов, по которым проведена антикоррупционная экспертиза, составило 2 541 ед. при плане 2 536 ед.</w:t>
      </w:r>
      <w:r>
        <w:rPr>
          <w:sz w:val="28"/>
          <w:szCs w:val="28"/>
        </w:rPr>
        <w:t xml:space="preserve"> </w:t>
      </w:r>
      <w:r w:rsidRPr="007F7C42">
        <w:rPr>
          <w:sz w:val="28"/>
          <w:szCs w:val="28"/>
        </w:rPr>
        <w:t>Перевыполнение</w:t>
      </w:r>
      <w:r>
        <w:rPr>
          <w:sz w:val="28"/>
          <w:szCs w:val="28"/>
        </w:rPr>
        <w:t xml:space="preserve"> показателя на 5 ед.</w:t>
      </w:r>
      <w:r w:rsidRPr="007F7C42">
        <w:rPr>
          <w:sz w:val="28"/>
          <w:szCs w:val="28"/>
        </w:rPr>
        <w:t xml:space="preserve"> связано с привлечением нескольких экспертов при подготовке антикоррупционных заключений по каждому проекту НПА, что обеспечило внесение обоснованных рекомендаций, с которыми согласились органы-разработчики</w:t>
      </w:r>
      <w:r>
        <w:rPr>
          <w:sz w:val="28"/>
          <w:szCs w:val="28"/>
        </w:rPr>
        <w:t>.</w:t>
      </w:r>
    </w:p>
    <w:p w:rsidR="002605D1" w:rsidRPr="00461CB2" w:rsidRDefault="002605D1" w:rsidP="002605D1">
      <w:pPr>
        <w:ind w:firstLine="709"/>
        <w:jc w:val="both"/>
        <w:rPr>
          <w:sz w:val="28"/>
          <w:szCs w:val="28"/>
        </w:rPr>
      </w:pPr>
      <w:r w:rsidRPr="00461CB2">
        <w:rPr>
          <w:sz w:val="28"/>
          <w:szCs w:val="28"/>
        </w:rPr>
        <w:t>В связи с длительными процедурами согласования с государственными органами, Правила проведения научной антикоррупционной экспертизы проектов НПА утверждены постановлением Правительства только от 16 июля 2020 года №</w:t>
      </w:r>
      <w:r>
        <w:rPr>
          <w:sz w:val="28"/>
          <w:szCs w:val="28"/>
        </w:rPr>
        <w:t> </w:t>
      </w:r>
      <w:r w:rsidRPr="00461CB2">
        <w:rPr>
          <w:sz w:val="28"/>
          <w:szCs w:val="28"/>
        </w:rPr>
        <w:t xml:space="preserve">451 </w:t>
      </w:r>
      <w:r w:rsidRPr="00461CB2">
        <w:rPr>
          <w:i/>
          <w:sz w:val="24"/>
          <w:szCs w:val="28"/>
        </w:rPr>
        <w:t>(далее – Правила)</w:t>
      </w:r>
      <w:r w:rsidRPr="00461CB2">
        <w:rPr>
          <w:sz w:val="28"/>
          <w:szCs w:val="28"/>
        </w:rPr>
        <w:t>.</w:t>
      </w:r>
      <w:r>
        <w:rPr>
          <w:sz w:val="28"/>
          <w:szCs w:val="28"/>
        </w:rPr>
        <w:t xml:space="preserve"> </w:t>
      </w:r>
      <w:r w:rsidRPr="00461CB2">
        <w:rPr>
          <w:sz w:val="28"/>
          <w:szCs w:val="28"/>
        </w:rPr>
        <w:t>В соответствии с пунктом 15 Правил порядок определения стоимости проведения антикоррупционной экспертизы устанавливается Координатором по согласованию с организатором.</w:t>
      </w:r>
      <w:r>
        <w:rPr>
          <w:sz w:val="28"/>
          <w:szCs w:val="28"/>
        </w:rPr>
        <w:t xml:space="preserve"> </w:t>
      </w:r>
      <w:r w:rsidRPr="00461CB2">
        <w:rPr>
          <w:sz w:val="28"/>
          <w:szCs w:val="28"/>
        </w:rPr>
        <w:t xml:space="preserve">В результате конкурсных процедур договор с Координатором в лице Казахского национального университета им. Аль-Фараби заключен в октябре 2020 года. </w:t>
      </w:r>
    </w:p>
    <w:p w:rsidR="002605D1" w:rsidRPr="00461CB2" w:rsidRDefault="002605D1" w:rsidP="002605D1">
      <w:pPr>
        <w:ind w:firstLine="709"/>
        <w:jc w:val="both"/>
        <w:rPr>
          <w:sz w:val="28"/>
          <w:szCs w:val="28"/>
        </w:rPr>
      </w:pPr>
      <w:r w:rsidRPr="00461CB2">
        <w:rPr>
          <w:sz w:val="28"/>
          <w:szCs w:val="28"/>
        </w:rPr>
        <w:t>В ноябре 2020 года Координатором на согласование внесен проект Методики определения стоимости проведения экспертизы, который после месяца практической апробации научной антикоррупционной экспертизы пересмотрен и скорректирован в сторону уменьшения стоимости безрезультативных антикоррупционных заключений экспертов.</w:t>
      </w:r>
    </w:p>
    <w:p w:rsidR="002605D1" w:rsidRPr="00461CB2" w:rsidRDefault="002605D1" w:rsidP="002605D1">
      <w:pPr>
        <w:ind w:firstLine="709"/>
        <w:jc w:val="both"/>
        <w:rPr>
          <w:sz w:val="28"/>
          <w:szCs w:val="28"/>
        </w:rPr>
      </w:pPr>
      <w:r w:rsidRPr="00461CB2">
        <w:rPr>
          <w:sz w:val="28"/>
          <w:szCs w:val="28"/>
        </w:rPr>
        <w:t>В декабре 2020 года утверждена окончательная версия Методики, согласно которой применен поправочный коэффициент (0,62), уменьшающий стоимость проведения экспертизы на антикоррупционные заключения, в которых экспертами не выявляются коррупционные риски.</w:t>
      </w:r>
    </w:p>
    <w:p w:rsidR="002605D1" w:rsidRPr="00461CB2" w:rsidRDefault="002605D1" w:rsidP="002605D1">
      <w:pPr>
        <w:ind w:firstLine="709"/>
        <w:jc w:val="both"/>
        <w:rPr>
          <w:sz w:val="28"/>
          <w:szCs w:val="28"/>
        </w:rPr>
      </w:pPr>
      <w:r w:rsidRPr="00461CB2">
        <w:rPr>
          <w:sz w:val="28"/>
          <w:szCs w:val="28"/>
        </w:rPr>
        <w:t xml:space="preserve">Таким образом, по данной бюджетной программе при неполном освоении бюджетных средств, показатели прямого результата программы были достигнуты в полном объеме </w:t>
      </w:r>
      <w:r w:rsidRPr="00935E5E">
        <w:rPr>
          <w:i/>
          <w:sz w:val="28"/>
          <w:szCs w:val="28"/>
        </w:rPr>
        <w:t>(количество проектов НПА, по которым проведена экспертиза, составило 2541 ед. при плановых 2536 ед.)</w:t>
      </w:r>
      <w:r w:rsidRPr="00935E5E">
        <w:rPr>
          <w:sz w:val="32"/>
          <w:szCs w:val="28"/>
        </w:rPr>
        <w:t xml:space="preserve"> </w:t>
      </w:r>
      <w:r w:rsidRPr="00461CB2">
        <w:rPr>
          <w:sz w:val="28"/>
          <w:szCs w:val="28"/>
        </w:rPr>
        <w:t>за счет уменьшения стоимости проведения экспертизы.</w:t>
      </w:r>
    </w:p>
    <w:p w:rsidR="002605D1" w:rsidRDefault="002605D1" w:rsidP="002605D1">
      <w:pPr>
        <w:ind w:firstLine="709"/>
        <w:jc w:val="both"/>
        <w:rPr>
          <w:sz w:val="28"/>
          <w:szCs w:val="28"/>
        </w:rPr>
      </w:pPr>
      <w:r w:rsidRPr="00730E9D">
        <w:rPr>
          <w:i/>
          <w:sz w:val="28"/>
          <w:szCs w:val="28"/>
        </w:rPr>
        <w:t xml:space="preserve">Показатели конечных результатов </w:t>
      </w:r>
      <w:r w:rsidRPr="00730E9D">
        <w:rPr>
          <w:sz w:val="28"/>
          <w:szCs w:val="28"/>
        </w:rPr>
        <w:t xml:space="preserve">бюджетной программы соответствуют </w:t>
      </w:r>
      <w:r>
        <w:rPr>
          <w:sz w:val="28"/>
          <w:szCs w:val="28"/>
        </w:rPr>
        <w:t>1</w:t>
      </w:r>
      <w:r w:rsidRPr="00730E9D">
        <w:rPr>
          <w:sz w:val="28"/>
          <w:szCs w:val="28"/>
        </w:rPr>
        <w:t xml:space="preserve"> </w:t>
      </w:r>
      <w:r>
        <w:rPr>
          <w:sz w:val="28"/>
          <w:szCs w:val="28"/>
          <w:lang w:val="kk-KZ"/>
        </w:rPr>
        <w:t xml:space="preserve">целевому </w:t>
      </w:r>
      <w:r w:rsidRPr="00730E9D">
        <w:rPr>
          <w:sz w:val="28"/>
          <w:szCs w:val="28"/>
        </w:rPr>
        <w:t>индикатор</w:t>
      </w:r>
      <w:r>
        <w:rPr>
          <w:sz w:val="28"/>
          <w:szCs w:val="28"/>
          <w:lang w:val="kk-KZ"/>
        </w:rPr>
        <w:t>у</w:t>
      </w:r>
      <w:r w:rsidRPr="00730E9D">
        <w:rPr>
          <w:sz w:val="28"/>
          <w:szCs w:val="28"/>
        </w:rPr>
        <w:t xml:space="preserve"> стратегической цели 1.</w:t>
      </w:r>
    </w:p>
    <w:p w:rsidR="002605D1" w:rsidRPr="00730E9D" w:rsidRDefault="002605D1" w:rsidP="002605D1">
      <w:pPr>
        <w:ind w:firstLine="709"/>
        <w:jc w:val="both"/>
        <w:rPr>
          <w:sz w:val="28"/>
          <w:szCs w:val="28"/>
        </w:rPr>
      </w:pPr>
      <w:r>
        <w:rPr>
          <w:sz w:val="28"/>
          <w:szCs w:val="28"/>
        </w:rPr>
        <w:t>Реализация бюджетной программы была начата в 2020 году.</w:t>
      </w:r>
    </w:p>
    <w:p w:rsidR="002605D1" w:rsidRPr="00730E9D" w:rsidRDefault="002605D1" w:rsidP="002605D1">
      <w:pPr>
        <w:widowControl w:val="0"/>
        <w:pBdr>
          <w:bottom w:val="single" w:sz="4" w:space="0" w:color="FFFFFF"/>
        </w:pBdr>
        <w:ind w:firstLine="708"/>
        <w:jc w:val="both"/>
        <w:rPr>
          <w:rFonts w:eastAsia="Calibri"/>
          <w:sz w:val="28"/>
          <w:szCs w:val="28"/>
        </w:rPr>
      </w:pPr>
      <w:r w:rsidRPr="00813229">
        <w:rPr>
          <w:rFonts w:eastAsia="Calibri"/>
          <w:sz w:val="28"/>
          <w:szCs w:val="28"/>
        </w:rPr>
        <w:t>Дебиторская и кредиторская задолженности отсутствуют.</w:t>
      </w:r>
    </w:p>
    <w:p w:rsidR="002605D1" w:rsidRPr="00730E9D" w:rsidRDefault="002605D1" w:rsidP="002605D1">
      <w:pPr>
        <w:widowControl w:val="0"/>
        <w:pBdr>
          <w:bottom w:val="single" w:sz="4" w:space="0" w:color="FFFFFF"/>
        </w:pBdr>
        <w:ind w:firstLine="708"/>
        <w:jc w:val="both"/>
        <w:rPr>
          <w:rFonts w:eastAsia="WenQuanYi Micro Hei"/>
          <w:sz w:val="28"/>
          <w:szCs w:val="28"/>
        </w:rPr>
      </w:pPr>
      <w:r w:rsidRPr="00164B9F">
        <w:rPr>
          <w:sz w:val="28"/>
          <w:szCs w:val="28"/>
        </w:rPr>
        <w:t xml:space="preserve">На реализацию бюджетной программы </w:t>
      </w:r>
      <w:r w:rsidRPr="00730E9D">
        <w:rPr>
          <w:rFonts w:eastAsia="WenQuanYi Micro Hei"/>
          <w:b/>
          <w:sz w:val="28"/>
          <w:szCs w:val="28"/>
        </w:rPr>
        <w:t xml:space="preserve">109 «Проведение текущих мероприятий за счет резерва Правительства Республики Казахстан на </w:t>
      </w:r>
      <w:r w:rsidRPr="00730E9D">
        <w:rPr>
          <w:rFonts w:eastAsia="WenQuanYi Micro Hei"/>
          <w:b/>
          <w:sz w:val="28"/>
          <w:szCs w:val="28"/>
        </w:rPr>
        <w:lastRenderedPageBreak/>
        <w:t>неотложные затраты»</w:t>
      </w:r>
      <w:r w:rsidRPr="00730E9D">
        <w:rPr>
          <w:rFonts w:eastAsia="WenQuanYi Micro Hei"/>
          <w:sz w:val="28"/>
          <w:szCs w:val="28"/>
        </w:rPr>
        <w:t xml:space="preserve"> </w:t>
      </w:r>
      <w:r w:rsidR="00E90885">
        <w:rPr>
          <w:rFonts w:eastAsia="WenQuanYi Micro Hei"/>
          <w:sz w:val="28"/>
          <w:szCs w:val="28"/>
        </w:rPr>
        <w:t>(</w:t>
      </w:r>
      <w:proofErr w:type="spellStart"/>
      <w:r w:rsidR="00E90885">
        <w:rPr>
          <w:rFonts w:eastAsia="WenQuanYi Micro Hei"/>
          <w:sz w:val="28"/>
          <w:szCs w:val="28"/>
        </w:rPr>
        <w:t>дсп</w:t>
      </w:r>
      <w:proofErr w:type="spellEnd"/>
      <w:r w:rsidR="00E90885">
        <w:rPr>
          <w:rFonts w:eastAsia="WenQuanYi Micro Hei"/>
          <w:sz w:val="28"/>
          <w:szCs w:val="28"/>
        </w:rPr>
        <w:t xml:space="preserve">) </w:t>
      </w:r>
      <w:r>
        <w:rPr>
          <w:rFonts w:eastAsia="WenQuanYi Micro Hei"/>
          <w:sz w:val="28"/>
          <w:szCs w:val="28"/>
        </w:rPr>
        <w:t>в</w:t>
      </w:r>
      <w:r w:rsidRPr="00730E9D">
        <w:rPr>
          <w:rFonts w:eastAsia="WenQuanYi Micro Hei"/>
          <w:sz w:val="28"/>
          <w:szCs w:val="28"/>
        </w:rPr>
        <w:t xml:space="preserve"> соответствии с постановлением Правительства Республики Казахстан от 24 июня 2020 года №</w:t>
      </w:r>
      <w:r>
        <w:rPr>
          <w:rFonts w:eastAsia="WenQuanYi Micro Hei"/>
          <w:sz w:val="28"/>
          <w:szCs w:val="28"/>
        </w:rPr>
        <w:t> </w:t>
      </w:r>
      <w:r w:rsidRPr="00730E9D">
        <w:rPr>
          <w:rFonts w:eastAsia="WenQuanYi Micro Hei"/>
          <w:sz w:val="28"/>
          <w:szCs w:val="28"/>
        </w:rPr>
        <w:t>392</w:t>
      </w:r>
      <w:r w:rsidR="008E7DDA">
        <w:rPr>
          <w:rFonts w:eastAsia="WenQuanYi Micro Hei"/>
          <w:sz w:val="28"/>
          <w:szCs w:val="28"/>
          <w:lang w:val="kk-KZ"/>
        </w:rPr>
        <w:t xml:space="preserve"> дсп</w:t>
      </w:r>
      <w:r w:rsidRPr="00730E9D">
        <w:rPr>
          <w:rFonts w:eastAsia="WenQuanYi Micro Hei"/>
          <w:sz w:val="28"/>
          <w:szCs w:val="28"/>
        </w:rPr>
        <w:t xml:space="preserve"> </w:t>
      </w:r>
      <w:r>
        <w:rPr>
          <w:rFonts w:eastAsia="WenQuanYi Micro Hei"/>
          <w:sz w:val="28"/>
          <w:szCs w:val="28"/>
        </w:rPr>
        <w:t>были предусмотрены</w:t>
      </w:r>
      <w:r w:rsidRPr="00730E9D">
        <w:rPr>
          <w:rFonts w:eastAsia="WenQuanYi Micro Hei"/>
          <w:sz w:val="28"/>
          <w:szCs w:val="28"/>
        </w:rPr>
        <w:t xml:space="preserve"> средства в сумме 9 115,4</w:t>
      </w:r>
      <w:r>
        <w:rPr>
          <w:rFonts w:eastAsia="WenQuanYi Micro Hei"/>
          <w:sz w:val="28"/>
          <w:szCs w:val="28"/>
        </w:rPr>
        <w:t> </w:t>
      </w:r>
      <w:proofErr w:type="spellStart"/>
      <w:r>
        <w:rPr>
          <w:rFonts w:eastAsia="WenQuanYi Micro Hei"/>
          <w:sz w:val="28"/>
          <w:szCs w:val="28"/>
        </w:rPr>
        <w:t>тыс.тенге</w:t>
      </w:r>
      <w:proofErr w:type="spellEnd"/>
      <w:r w:rsidRPr="00730E9D">
        <w:rPr>
          <w:rFonts w:eastAsia="WenQuanYi Micro Hei"/>
          <w:sz w:val="28"/>
          <w:szCs w:val="28"/>
        </w:rPr>
        <w:t xml:space="preserve"> </w:t>
      </w:r>
      <w:r>
        <w:rPr>
          <w:rFonts w:eastAsia="WenQuanYi Micro Hei"/>
          <w:sz w:val="28"/>
          <w:szCs w:val="28"/>
        </w:rPr>
        <w:t>исполнены в полном объеме</w:t>
      </w:r>
      <w:r w:rsidRPr="00730E9D">
        <w:rPr>
          <w:rFonts w:eastAsia="WenQuanYi Micro Hei"/>
          <w:sz w:val="28"/>
          <w:szCs w:val="28"/>
        </w:rPr>
        <w:t xml:space="preserve">. </w:t>
      </w:r>
    </w:p>
    <w:p w:rsidR="002605D1" w:rsidRPr="00730E9D" w:rsidRDefault="002605D1" w:rsidP="002605D1">
      <w:pPr>
        <w:ind w:firstLine="709"/>
        <w:jc w:val="both"/>
        <w:rPr>
          <w:sz w:val="28"/>
          <w:szCs w:val="28"/>
        </w:rPr>
      </w:pPr>
      <w:r w:rsidRPr="00813229">
        <w:rPr>
          <w:i/>
          <w:sz w:val="28"/>
          <w:szCs w:val="28"/>
        </w:rPr>
        <w:t>Динамика расходов</w:t>
      </w:r>
      <w:r w:rsidRPr="005E26A6">
        <w:rPr>
          <w:sz w:val="28"/>
          <w:szCs w:val="28"/>
        </w:rPr>
        <w:t>:</w:t>
      </w:r>
      <w:r w:rsidRPr="00730E9D">
        <w:rPr>
          <w:sz w:val="28"/>
          <w:szCs w:val="28"/>
        </w:rPr>
        <w:t xml:space="preserve"> 2020 год – 9 115,4</w:t>
      </w:r>
      <w:r>
        <w:rPr>
          <w:sz w:val="28"/>
          <w:szCs w:val="28"/>
        </w:rPr>
        <w:t> </w:t>
      </w:r>
      <w:proofErr w:type="spellStart"/>
      <w:r>
        <w:rPr>
          <w:sz w:val="28"/>
          <w:szCs w:val="28"/>
        </w:rPr>
        <w:t>тыс.тенге</w:t>
      </w:r>
      <w:proofErr w:type="spellEnd"/>
      <w:r w:rsidRPr="00730E9D">
        <w:rPr>
          <w:sz w:val="28"/>
          <w:szCs w:val="28"/>
        </w:rPr>
        <w:t>.</w:t>
      </w:r>
    </w:p>
    <w:p w:rsidR="002605D1" w:rsidRPr="00730E9D" w:rsidRDefault="002605D1" w:rsidP="002605D1">
      <w:pPr>
        <w:widowControl w:val="0"/>
        <w:pBdr>
          <w:bottom w:val="single" w:sz="4" w:space="6" w:color="FFFFFF"/>
        </w:pBdr>
        <w:ind w:firstLine="708"/>
        <w:jc w:val="both"/>
        <w:rPr>
          <w:rFonts w:eastAsia="Calibri"/>
          <w:sz w:val="28"/>
          <w:szCs w:val="28"/>
        </w:rPr>
      </w:pPr>
      <w:r w:rsidRPr="00730E9D">
        <w:rPr>
          <w:rFonts w:eastAsia="Calibri"/>
          <w:sz w:val="28"/>
          <w:szCs w:val="28"/>
        </w:rPr>
        <w:t>Дебиторская и кредиторская задолженност</w:t>
      </w:r>
      <w:r>
        <w:rPr>
          <w:rFonts w:eastAsia="Calibri"/>
          <w:sz w:val="28"/>
          <w:szCs w:val="28"/>
        </w:rPr>
        <w:t>ь по бюджетной программе</w:t>
      </w:r>
      <w:r w:rsidRPr="00730E9D">
        <w:rPr>
          <w:rFonts w:eastAsia="Calibri"/>
          <w:sz w:val="28"/>
          <w:szCs w:val="28"/>
        </w:rPr>
        <w:t xml:space="preserve"> отсутству</w:t>
      </w:r>
      <w:r>
        <w:rPr>
          <w:rFonts w:eastAsia="Calibri"/>
          <w:sz w:val="28"/>
          <w:szCs w:val="28"/>
        </w:rPr>
        <w:t>е</w:t>
      </w:r>
      <w:r w:rsidRPr="00730E9D">
        <w:rPr>
          <w:rFonts w:eastAsia="Calibri"/>
          <w:sz w:val="28"/>
          <w:szCs w:val="28"/>
        </w:rPr>
        <w:t>т.</w:t>
      </w:r>
    </w:p>
    <w:p w:rsidR="002605D1" w:rsidRPr="00730E9D" w:rsidRDefault="002605D1" w:rsidP="002605D1">
      <w:pPr>
        <w:widowControl w:val="0"/>
        <w:pBdr>
          <w:bottom w:val="single" w:sz="4" w:space="6" w:color="FFFFFF"/>
        </w:pBdr>
        <w:ind w:firstLine="708"/>
        <w:jc w:val="both"/>
        <w:rPr>
          <w:sz w:val="28"/>
          <w:szCs w:val="28"/>
        </w:rPr>
      </w:pPr>
      <w:r w:rsidRPr="00164B9F">
        <w:rPr>
          <w:sz w:val="28"/>
          <w:szCs w:val="28"/>
        </w:rPr>
        <w:t xml:space="preserve">На реализацию бюджетной программы </w:t>
      </w:r>
      <w:r w:rsidRPr="00730E9D">
        <w:rPr>
          <w:rFonts w:eastAsia="WenQuanYi Micro Hei"/>
          <w:b/>
          <w:sz w:val="28"/>
          <w:szCs w:val="28"/>
        </w:rPr>
        <w:t xml:space="preserve">138 «Обеспечение повышения квалификации государственных служащих» </w:t>
      </w:r>
      <w:r w:rsidRPr="009768F8">
        <w:rPr>
          <w:rFonts w:eastAsia="WenQuanYi Micro Hei"/>
          <w:sz w:val="28"/>
          <w:szCs w:val="28"/>
        </w:rPr>
        <w:t>в</w:t>
      </w:r>
      <w:r w:rsidRPr="00730E9D">
        <w:rPr>
          <w:sz w:val="28"/>
          <w:szCs w:val="28"/>
        </w:rPr>
        <w:t xml:space="preserve"> соответствии с приказом Агентства Республики Казахстан по делам государственной службы от 31 января 2020 года №</w:t>
      </w:r>
      <w:r>
        <w:rPr>
          <w:sz w:val="28"/>
          <w:szCs w:val="28"/>
        </w:rPr>
        <w:t> </w:t>
      </w:r>
      <w:r w:rsidRPr="00730E9D">
        <w:rPr>
          <w:sz w:val="28"/>
          <w:szCs w:val="28"/>
        </w:rPr>
        <w:t xml:space="preserve">30 были </w:t>
      </w:r>
      <w:r>
        <w:rPr>
          <w:sz w:val="28"/>
          <w:szCs w:val="28"/>
        </w:rPr>
        <w:t xml:space="preserve">предусмотрены </w:t>
      </w:r>
      <w:r w:rsidRPr="00730E9D">
        <w:rPr>
          <w:sz w:val="28"/>
          <w:szCs w:val="28"/>
        </w:rPr>
        <w:t>средства в сумме 4 974,3</w:t>
      </w:r>
      <w:r>
        <w:rPr>
          <w:sz w:val="28"/>
          <w:szCs w:val="28"/>
        </w:rPr>
        <w:t> </w:t>
      </w:r>
      <w:proofErr w:type="spellStart"/>
      <w:r>
        <w:rPr>
          <w:sz w:val="28"/>
          <w:szCs w:val="28"/>
        </w:rPr>
        <w:t>тыс.тенге</w:t>
      </w:r>
      <w:proofErr w:type="spellEnd"/>
      <w:r w:rsidRPr="00730E9D">
        <w:rPr>
          <w:sz w:val="28"/>
          <w:szCs w:val="28"/>
        </w:rPr>
        <w:t>, исполнено 4 974,2</w:t>
      </w:r>
      <w:r>
        <w:rPr>
          <w:sz w:val="28"/>
          <w:szCs w:val="28"/>
        </w:rPr>
        <w:t> </w:t>
      </w:r>
      <w:proofErr w:type="spellStart"/>
      <w:r>
        <w:rPr>
          <w:sz w:val="28"/>
          <w:szCs w:val="28"/>
        </w:rPr>
        <w:t>тыс.тенге</w:t>
      </w:r>
      <w:proofErr w:type="spellEnd"/>
      <w:r>
        <w:rPr>
          <w:sz w:val="28"/>
          <w:szCs w:val="28"/>
        </w:rPr>
        <w:t>,</w:t>
      </w:r>
      <w:r w:rsidRPr="00730E9D">
        <w:rPr>
          <w:sz w:val="28"/>
          <w:szCs w:val="28"/>
        </w:rPr>
        <w:t xml:space="preserve"> или 100</w:t>
      </w:r>
      <w:r w:rsidRPr="00730E9D">
        <w:rPr>
          <w:rFonts w:eastAsia="WenQuanYi Micro Hei"/>
          <w:sz w:val="28"/>
          <w:szCs w:val="28"/>
        </w:rPr>
        <w:t> </w:t>
      </w:r>
      <w:r w:rsidRPr="00730E9D">
        <w:rPr>
          <w:sz w:val="28"/>
          <w:szCs w:val="28"/>
        </w:rPr>
        <w:t>% к плану на год. Не исполнено 0,1</w:t>
      </w:r>
      <w:r>
        <w:rPr>
          <w:sz w:val="28"/>
          <w:szCs w:val="28"/>
        </w:rPr>
        <w:t> </w:t>
      </w:r>
      <w:proofErr w:type="spellStart"/>
      <w:r>
        <w:rPr>
          <w:sz w:val="28"/>
          <w:szCs w:val="28"/>
        </w:rPr>
        <w:t>тыс.тенге</w:t>
      </w:r>
      <w:proofErr w:type="spellEnd"/>
      <w:r>
        <w:rPr>
          <w:sz w:val="28"/>
          <w:szCs w:val="28"/>
        </w:rPr>
        <w:t xml:space="preserve"> - остаток</w:t>
      </w:r>
      <w:r w:rsidRPr="00730E9D">
        <w:rPr>
          <w:sz w:val="28"/>
          <w:szCs w:val="28"/>
        </w:rPr>
        <w:t xml:space="preserve"> за счет округления.</w:t>
      </w:r>
    </w:p>
    <w:p w:rsidR="002605D1" w:rsidRPr="00730E9D" w:rsidRDefault="002605D1" w:rsidP="002605D1">
      <w:pPr>
        <w:widowControl w:val="0"/>
        <w:pBdr>
          <w:bottom w:val="single" w:sz="4" w:space="6" w:color="FFFFFF"/>
        </w:pBdr>
        <w:ind w:firstLine="708"/>
        <w:jc w:val="both"/>
        <w:rPr>
          <w:sz w:val="28"/>
          <w:szCs w:val="28"/>
        </w:rPr>
      </w:pPr>
      <w:r w:rsidRPr="00730E9D">
        <w:rPr>
          <w:i/>
          <w:sz w:val="28"/>
          <w:szCs w:val="28"/>
        </w:rPr>
        <w:t>Показатель прямого результата достигнут</w:t>
      </w:r>
      <w:r w:rsidRPr="00730E9D">
        <w:rPr>
          <w:sz w:val="28"/>
          <w:szCs w:val="28"/>
        </w:rPr>
        <w:t>:</w:t>
      </w:r>
    </w:p>
    <w:p w:rsidR="002605D1" w:rsidRDefault="002605D1" w:rsidP="002605D1">
      <w:pPr>
        <w:widowControl w:val="0"/>
        <w:pBdr>
          <w:bottom w:val="single" w:sz="4" w:space="6" w:color="FFFFFF"/>
        </w:pBdr>
        <w:ind w:firstLine="708"/>
        <w:jc w:val="both"/>
        <w:rPr>
          <w:sz w:val="28"/>
          <w:szCs w:val="28"/>
        </w:rPr>
      </w:pPr>
      <w:r w:rsidRPr="00730E9D">
        <w:rPr>
          <w:sz w:val="28"/>
          <w:szCs w:val="24"/>
        </w:rPr>
        <w:t xml:space="preserve">в соответствии с планом </w:t>
      </w:r>
      <w:r w:rsidRPr="00730E9D">
        <w:rPr>
          <w:sz w:val="28"/>
          <w:szCs w:val="28"/>
        </w:rPr>
        <w:t xml:space="preserve">54 государственных служащих Агентства были направлены на курсы повышения квалификации и переподготовки. </w:t>
      </w:r>
    </w:p>
    <w:p w:rsidR="002605D1" w:rsidRPr="00730E9D" w:rsidRDefault="002605D1" w:rsidP="002605D1">
      <w:pPr>
        <w:widowControl w:val="0"/>
        <w:pBdr>
          <w:bottom w:val="single" w:sz="4" w:space="6" w:color="FFFFFF"/>
        </w:pBdr>
        <w:ind w:firstLine="708"/>
        <w:jc w:val="both"/>
        <w:rPr>
          <w:sz w:val="28"/>
          <w:szCs w:val="28"/>
        </w:rPr>
      </w:pPr>
      <w:r w:rsidRPr="00813229">
        <w:rPr>
          <w:i/>
          <w:sz w:val="28"/>
          <w:szCs w:val="28"/>
        </w:rPr>
        <w:t>Динамика расходов</w:t>
      </w:r>
      <w:r w:rsidRPr="005E26A6">
        <w:rPr>
          <w:sz w:val="28"/>
          <w:szCs w:val="28"/>
        </w:rPr>
        <w:t>:</w:t>
      </w:r>
      <w:r w:rsidRPr="00730E9D">
        <w:rPr>
          <w:sz w:val="28"/>
          <w:szCs w:val="28"/>
        </w:rPr>
        <w:t xml:space="preserve"> 2019 год – 1 896,3</w:t>
      </w:r>
      <w:r>
        <w:rPr>
          <w:sz w:val="28"/>
          <w:szCs w:val="28"/>
        </w:rPr>
        <w:t> </w:t>
      </w:r>
      <w:proofErr w:type="spellStart"/>
      <w:r>
        <w:rPr>
          <w:sz w:val="28"/>
          <w:szCs w:val="28"/>
        </w:rPr>
        <w:t>тыс.тенге</w:t>
      </w:r>
      <w:proofErr w:type="spellEnd"/>
      <w:r w:rsidRPr="00730E9D">
        <w:rPr>
          <w:sz w:val="28"/>
          <w:szCs w:val="28"/>
        </w:rPr>
        <w:t>, 2020 год –4 974,</w:t>
      </w:r>
      <w:r>
        <w:rPr>
          <w:sz w:val="28"/>
          <w:szCs w:val="28"/>
        </w:rPr>
        <w:t>2 </w:t>
      </w:r>
      <w:proofErr w:type="spellStart"/>
      <w:r>
        <w:rPr>
          <w:sz w:val="28"/>
          <w:szCs w:val="28"/>
        </w:rPr>
        <w:t>тыс.тенге</w:t>
      </w:r>
      <w:proofErr w:type="spellEnd"/>
      <w:r>
        <w:rPr>
          <w:sz w:val="28"/>
          <w:szCs w:val="28"/>
        </w:rPr>
        <w:t>.</w:t>
      </w:r>
    </w:p>
    <w:p w:rsidR="002605D1" w:rsidRPr="00730E9D" w:rsidRDefault="002605D1" w:rsidP="002605D1">
      <w:pPr>
        <w:widowControl w:val="0"/>
        <w:pBdr>
          <w:bottom w:val="single" w:sz="4" w:space="6" w:color="FFFFFF"/>
        </w:pBdr>
        <w:ind w:firstLine="708"/>
        <w:jc w:val="both"/>
        <w:rPr>
          <w:rFonts w:eastAsia="WenQuanYi Micro Hei"/>
          <w:b/>
          <w:sz w:val="28"/>
          <w:szCs w:val="28"/>
        </w:rPr>
      </w:pPr>
      <w:r w:rsidRPr="00730E9D">
        <w:rPr>
          <w:rFonts w:eastAsia="Calibri"/>
          <w:sz w:val="28"/>
          <w:szCs w:val="28"/>
        </w:rPr>
        <w:t>Дебиторская и кредиторская задолженност</w:t>
      </w:r>
      <w:r>
        <w:rPr>
          <w:rFonts w:eastAsia="Calibri"/>
          <w:sz w:val="28"/>
          <w:szCs w:val="28"/>
        </w:rPr>
        <w:t>ь по бюджетной программе</w:t>
      </w:r>
      <w:r w:rsidRPr="00730E9D">
        <w:rPr>
          <w:rFonts w:eastAsia="Calibri"/>
          <w:sz w:val="28"/>
          <w:szCs w:val="28"/>
        </w:rPr>
        <w:t xml:space="preserve"> отсутству</w:t>
      </w:r>
      <w:r>
        <w:rPr>
          <w:rFonts w:eastAsia="Calibri"/>
          <w:sz w:val="28"/>
          <w:szCs w:val="28"/>
        </w:rPr>
        <w:t>е</w:t>
      </w:r>
      <w:r w:rsidRPr="00730E9D">
        <w:rPr>
          <w:rFonts w:eastAsia="Calibri"/>
          <w:sz w:val="28"/>
          <w:szCs w:val="28"/>
        </w:rPr>
        <w:t>т</w:t>
      </w:r>
      <w:r>
        <w:rPr>
          <w:rFonts w:eastAsia="Calibri"/>
          <w:sz w:val="28"/>
          <w:szCs w:val="28"/>
        </w:rPr>
        <w:t>.</w:t>
      </w:r>
    </w:p>
    <w:p w:rsidR="002605D1" w:rsidRPr="00730E9D" w:rsidRDefault="002605D1" w:rsidP="002605D1">
      <w:pPr>
        <w:widowControl w:val="0"/>
        <w:pBdr>
          <w:bottom w:val="single" w:sz="4" w:space="6" w:color="FFFFFF"/>
        </w:pBdr>
        <w:ind w:firstLine="708"/>
        <w:jc w:val="both"/>
        <w:rPr>
          <w:sz w:val="28"/>
          <w:szCs w:val="28"/>
        </w:rPr>
      </w:pPr>
      <w:r w:rsidRPr="00164B9F">
        <w:rPr>
          <w:sz w:val="28"/>
          <w:szCs w:val="28"/>
        </w:rPr>
        <w:t xml:space="preserve">На реализацию бюджетной программы </w:t>
      </w:r>
      <w:r w:rsidRPr="00730E9D">
        <w:rPr>
          <w:rFonts w:eastAsia="WenQuanYi Micro Hei"/>
          <w:b/>
          <w:sz w:val="28"/>
          <w:szCs w:val="28"/>
        </w:rPr>
        <w:t>164 «Обеспечение участия Казахстана в инициативах и инструментах Организации экономического сотрудничества Казахстана с Организацией экономического сотрудничества и развития»</w:t>
      </w:r>
      <w:r>
        <w:rPr>
          <w:rFonts w:eastAsia="WenQuanYi Micro Hei"/>
          <w:b/>
          <w:sz w:val="28"/>
          <w:szCs w:val="28"/>
        </w:rPr>
        <w:t xml:space="preserve"> </w:t>
      </w:r>
      <w:r w:rsidRPr="009768F8">
        <w:rPr>
          <w:rFonts w:eastAsia="WenQuanYi Micro Hei"/>
          <w:sz w:val="28"/>
          <w:szCs w:val="28"/>
        </w:rPr>
        <w:t>в</w:t>
      </w:r>
      <w:r w:rsidRPr="00730E9D">
        <w:rPr>
          <w:sz w:val="28"/>
          <w:szCs w:val="28"/>
        </w:rPr>
        <w:t xml:space="preserve"> соответствии с приказом Министерства национальной экономики Республики Казахстан от 20 ноября 2020 года №</w:t>
      </w:r>
      <w:r>
        <w:rPr>
          <w:sz w:val="28"/>
          <w:szCs w:val="28"/>
        </w:rPr>
        <w:t> </w:t>
      </w:r>
      <w:r w:rsidRPr="00730E9D">
        <w:rPr>
          <w:sz w:val="28"/>
          <w:szCs w:val="28"/>
        </w:rPr>
        <w:t xml:space="preserve">233 были </w:t>
      </w:r>
      <w:r>
        <w:rPr>
          <w:sz w:val="28"/>
          <w:szCs w:val="28"/>
        </w:rPr>
        <w:t>предусмотрены</w:t>
      </w:r>
      <w:r w:rsidRPr="00730E9D">
        <w:rPr>
          <w:sz w:val="28"/>
          <w:szCs w:val="28"/>
        </w:rPr>
        <w:t xml:space="preserve"> средства в сумме 5 100</w:t>
      </w:r>
      <w:r>
        <w:rPr>
          <w:sz w:val="28"/>
          <w:szCs w:val="28"/>
        </w:rPr>
        <w:t> </w:t>
      </w:r>
      <w:proofErr w:type="spellStart"/>
      <w:r>
        <w:rPr>
          <w:sz w:val="28"/>
          <w:szCs w:val="28"/>
        </w:rPr>
        <w:t>тыс.тенге</w:t>
      </w:r>
      <w:proofErr w:type="spellEnd"/>
      <w:r w:rsidRPr="00730E9D">
        <w:rPr>
          <w:sz w:val="28"/>
          <w:szCs w:val="28"/>
        </w:rPr>
        <w:t>, исполнено 5 091,4</w:t>
      </w:r>
      <w:r>
        <w:rPr>
          <w:sz w:val="28"/>
          <w:szCs w:val="28"/>
        </w:rPr>
        <w:t> </w:t>
      </w:r>
      <w:proofErr w:type="spellStart"/>
      <w:r>
        <w:rPr>
          <w:sz w:val="28"/>
          <w:szCs w:val="28"/>
        </w:rPr>
        <w:t>тыс.тенге</w:t>
      </w:r>
      <w:proofErr w:type="spellEnd"/>
      <w:r>
        <w:rPr>
          <w:sz w:val="28"/>
          <w:szCs w:val="28"/>
        </w:rPr>
        <w:t>,</w:t>
      </w:r>
      <w:r w:rsidRPr="00730E9D">
        <w:rPr>
          <w:sz w:val="28"/>
          <w:szCs w:val="28"/>
        </w:rPr>
        <w:t xml:space="preserve"> или 99,8</w:t>
      </w:r>
      <w:r w:rsidRPr="00730E9D">
        <w:rPr>
          <w:rFonts w:eastAsia="WenQuanYi Micro Hei"/>
          <w:sz w:val="28"/>
          <w:szCs w:val="28"/>
        </w:rPr>
        <w:t> </w:t>
      </w:r>
      <w:r w:rsidRPr="00730E9D">
        <w:rPr>
          <w:sz w:val="28"/>
          <w:szCs w:val="28"/>
        </w:rPr>
        <w:t>% к плану на год. Не исполнено 8,6</w:t>
      </w:r>
      <w:r>
        <w:rPr>
          <w:sz w:val="28"/>
          <w:szCs w:val="28"/>
        </w:rPr>
        <w:t> </w:t>
      </w:r>
      <w:proofErr w:type="spellStart"/>
      <w:r>
        <w:rPr>
          <w:sz w:val="28"/>
          <w:szCs w:val="28"/>
        </w:rPr>
        <w:t>тыс.тенге</w:t>
      </w:r>
      <w:proofErr w:type="spellEnd"/>
      <w:r>
        <w:rPr>
          <w:sz w:val="28"/>
          <w:szCs w:val="28"/>
        </w:rPr>
        <w:t xml:space="preserve"> - </w:t>
      </w:r>
      <w:r w:rsidRPr="00730E9D">
        <w:rPr>
          <w:sz w:val="28"/>
          <w:szCs w:val="28"/>
        </w:rPr>
        <w:t>экономи</w:t>
      </w:r>
      <w:r>
        <w:rPr>
          <w:sz w:val="28"/>
          <w:szCs w:val="28"/>
        </w:rPr>
        <w:t>я</w:t>
      </w:r>
      <w:r w:rsidRPr="00730E9D">
        <w:rPr>
          <w:sz w:val="28"/>
          <w:szCs w:val="28"/>
        </w:rPr>
        <w:t xml:space="preserve"> за счет курсовой разницы.</w:t>
      </w:r>
    </w:p>
    <w:p w:rsidR="002605D1" w:rsidRPr="00730E9D" w:rsidRDefault="002605D1" w:rsidP="002605D1">
      <w:pPr>
        <w:widowControl w:val="0"/>
        <w:pBdr>
          <w:bottom w:val="single" w:sz="4" w:space="6" w:color="FFFFFF"/>
        </w:pBdr>
        <w:ind w:firstLine="708"/>
        <w:jc w:val="both"/>
        <w:rPr>
          <w:sz w:val="28"/>
          <w:szCs w:val="28"/>
        </w:rPr>
      </w:pPr>
      <w:r w:rsidRPr="00730E9D">
        <w:rPr>
          <w:i/>
          <w:sz w:val="28"/>
          <w:szCs w:val="28"/>
        </w:rPr>
        <w:t>Показатель прямого результата достигнут</w:t>
      </w:r>
      <w:r w:rsidRPr="00730E9D">
        <w:rPr>
          <w:sz w:val="28"/>
          <w:szCs w:val="28"/>
        </w:rPr>
        <w:t>:</w:t>
      </w:r>
    </w:p>
    <w:p w:rsidR="002605D1" w:rsidRDefault="002605D1" w:rsidP="002605D1">
      <w:pPr>
        <w:widowControl w:val="0"/>
        <w:pBdr>
          <w:bottom w:val="single" w:sz="4" w:space="6" w:color="FFFFFF"/>
        </w:pBdr>
        <w:ind w:firstLine="708"/>
        <w:jc w:val="both"/>
        <w:rPr>
          <w:sz w:val="28"/>
          <w:szCs w:val="24"/>
        </w:rPr>
      </w:pPr>
      <w:r>
        <w:rPr>
          <w:sz w:val="28"/>
          <w:szCs w:val="24"/>
        </w:rPr>
        <w:t>В</w:t>
      </w:r>
      <w:r w:rsidRPr="00461CB2">
        <w:rPr>
          <w:sz w:val="28"/>
          <w:szCs w:val="24"/>
        </w:rPr>
        <w:t xml:space="preserve"> соответствии с планом был оплачен один взнос в субрегиональную инициативу Антикоррупционной сети для стран Восточной Европы и Центральной Азии Организации экономического сотрудничества и развития в размере 10 тысяч евро. </w:t>
      </w:r>
    </w:p>
    <w:p w:rsidR="002605D1" w:rsidRDefault="002605D1" w:rsidP="002605D1">
      <w:pPr>
        <w:widowControl w:val="0"/>
        <w:pBdr>
          <w:bottom w:val="single" w:sz="4" w:space="6" w:color="FFFFFF"/>
        </w:pBdr>
        <w:ind w:firstLine="708"/>
        <w:jc w:val="both"/>
        <w:rPr>
          <w:sz w:val="28"/>
          <w:szCs w:val="28"/>
        </w:rPr>
      </w:pPr>
      <w:r>
        <w:rPr>
          <w:sz w:val="28"/>
          <w:szCs w:val="28"/>
        </w:rPr>
        <w:t>Реализация бюджетной программы была начата в 2020 году.</w:t>
      </w:r>
    </w:p>
    <w:p w:rsidR="00083C88" w:rsidRDefault="002605D1" w:rsidP="002605D1">
      <w:pPr>
        <w:widowControl w:val="0"/>
        <w:pBdr>
          <w:bottom w:val="single" w:sz="4" w:space="6" w:color="FFFFFF"/>
        </w:pBdr>
        <w:ind w:firstLine="708"/>
        <w:jc w:val="both"/>
        <w:rPr>
          <w:rFonts w:eastAsia="Calibri"/>
          <w:sz w:val="28"/>
          <w:szCs w:val="28"/>
        </w:rPr>
      </w:pPr>
      <w:r w:rsidRPr="00813229">
        <w:rPr>
          <w:rFonts w:eastAsia="Calibri"/>
          <w:sz w:val="28"/>
          <w:szCs w:val="28"/>
        </w:rPr>
        <w:t>Дебиторская и кредиторская задолженность по бюджетной программе отсутствует.</w:t>
      </w:r>
    </w:p>
    <w:p w:rsidR="008B0127" w:rsidRPr="00C326F1" w:rsidRDefault="008B0127" w:rsidP="008B0127">
      <w:pPr>
        <w:pStyle w:val="2"/>
        <w:rPr>
          <w:rFonts w:eastAsia="Calibri"/>
          <w:color w:val="FFFFFF" w:themeColor="background1"/>
          <w:sz w:val="16"/>
          <w:szCs w:val="16"/>
        </w:rPr>
      </w:pPr>
      <w:r w:rsidRPr="00C326F1">
        <w:rPr>
          <w:rFonts w:eastAsia="Calibri"/>
          <w:color w:val="FFFFFF" w:themeColor="background1"/>
          <w:sz w:val="16"/>
          <w:szCs w:val="16"/>
        </w:rPr>
        <w:t>625</w:t>
      </w:r>
    </w:p>
    <w:p w:rsidR="00C326F1" w:rsidRDefault="00C326F1" w:rsidP="00C326F1">
      <w:pPr>
        <w:ind w:firstLine="851"/>
        <w:jc w:val="both"/>
        <w:rPr>
          <w:sz w:val="28"/>
          <w:szCs w:val="28"/>
        </w:rPr>
      </w:pPr>
      <w:bookmarkStart w:id="216" w:name="_Hlk64469768"/>
      <w:r w:rsidRPr="00C326F1">
        <w:rPr>
          <w:b/>
          <w:color w:val="0000FF"/>
          <w:sz w:val="28"/>
        </w:rPr>
        <w:t>Агентство Республики Казахстан по регулированию и развитию финансового рынка</w:t>
      </w:r>
      <w:r w:rsidRPr="0016096E">
        <w:rPr>
          <w:sz w:val="28"/>
          <w:szCs w:val="28"/>
        </w:rPr>
        <w:t xml:space="preserve"> </w:t>
      </w:r>
      <w:bookmarkEnd w:id="216"/>
      <w:r>
        <w:rPr>
          <w:sz w:val="28"/>
          <w:szCs w:val="28"/>
        </w:rPr>
        <w:t xml:space="preserve">в 2020 году осуществляло свою деятельность в соответствии со </w:t>
      </w:r>
      <w:r w:rsidRPr="0016096E">
        <w:rPr>
          <w:sz w:val="28"/>
          <w:szCs w:val="28"/>
        </w:rPr>
        <w:t>Стратегически</w:t>
      </w:r>
      <w:r>
        <w:rPr>
          <w:sz w:val="28"/>
          <w:szCs w:val="28"/>
        </w:rPr>
        <w:t>м</w:t>
      </w:r>
      <w:r w:rsidRPr="0016096E">
        <w:rPr>
          <w:sz w:val="28"/>
          <w:szCs w:val="28"/>
        </w:rPr>
        <w:t xml:space="preserve"> план</w:t>
      </w:r>
      <w:r>
        <w:rPr>
          <w:sz w:val="28"/>
          <w:szCs w:val="28"/>
        </w:rPr>
        <w:t>ом</w:t>
      </w:r>
      <w:r w:rsidRPr="0016096E">
        <w:rPr>
          <w:sz w:val="28"/>
          <w:szCs w:val="28"/>
        </w:rPr>
        <w:t xml:space="preserve"> на 2020 – 2024 годы</w:t>
      </w:r>
      <w:r>
        <w:rPr>
          <w:sz w:val="28"/>
          <w:szCs w:val="28"/>
        </w:rPr>
        <w:t>,</w:t>
      </w:r>
      <w:r w:rsidRPr="0016096E">
        <w:rPr>
          <w:sz w:val="28"/>
          <w:szCs w:val="28"/>
        </w:rPr>
        <w:t xml:space="preserve"> утвержден</w:t>
      </w:r>
      <w:r>
        <w:rPr>
          <w:sz w:val="28"/>
          <w:szCs w:val="28"/>
        </w:rPr>
        <w:t>ным</w:t>
      </w:r>
      <w:r w:rsidRPr="0016096E">
        <w:rPr>
          <w:sz w:val="28"/>
          <w:szCs w:val="28"/>
        </w:rPr>
        <w:t xml:space="preserve"> приказом Председателя Агентства </w:t>
      </w:r>
      <w:r w:rsidRPr="0036263A">
        <w:rPr>
          <w:sz w:val="28"/>
          <w:szCs w:val="28"/>
        </w:rPr>
        <w:t xml:space="preserve">Республики Казахстан по регулированию и развитию финансового рынка </w:t>
      </w:r>
      <w:r w:rsidRPr="0016096E">
        <w:rPr>
          <w:sz w:val="28"/>
          <w:szCs w:val="28"/>
        </w:rPr>
        <w:t xml:space="preserve">от </w:t>
      </w:r>
      <w:r>
        <w:rPr>
          <w:sz w:val="28"/>
          <w:szCs w:val="28"/>
        </w:rPr>
        <w:t xml:space="preserve">28 апреля </w:t>
      </w:r>
      <w:r w:rsidRPr="0016096E">
        <w:rPr>
          <w:sz w:val="28"/>
          <w:szCs w:val="28"/>
        </w:rPr>
        <w:t>2020</w:t>
      </w:r>
      <w:r>
        <w:rPr>
          <w:sz w:val="28"/>
          <w:szCs w:val="28"/>
        </w:rPr>
        <w:t xml:space="preserve"> года № </w:t>
      </w:r>
      <w:r w:rsidRPr="0016096E">
        <w:rPr>
          <w:sz w:val="28"/>
          <w:szCs w:val="28"/>
        </w:rPr>
        <w:t xml:space="preserve">148 </w:t>
      </w:r>
      <w:r>
        <w:rPr>
          <w:sz w:val="28"/>
          <w:szCs w:val="28"/>
        </w:rPr>
        <w:t>(с учетом внесенных изменений от 3 августа 2020 года № 312, от 30 декабря 2020 года № 519, от 31 декабря 2020 года № 524</w:t>
      </w:r>
      <w:r>
        <w:t>,</w:t>
      </w:r>
      <w:r w:rsidRPr="0036263A">
        <w:t xml:space="preserve"> </w:t>
      </w:r>
      <w:r w:rsidRPr="00787321">
        <w:rPr>
          <w:sz w:val="28"/>
          <w:szCs w:val="28"/>
        </w:rPr>
        <w:t>от 31 декабря 2020 года</w:t>
      </w:r>
      <w:r>
        <w:rPr>
          <w:sz w:val="28"/>
          <w:szCs w:val="28"/>
        </w:rPr>
        <w:t xml:space="preserve"> № </w:t>
      </w:r>
      <w:r w:rsidRPr="00787321">
        <w:rPr>
          <w:sz w:val="28"/>
          <w:szCs w:val="28"/>
        </w:rPr>
        <w:t>529, от 31 декабря 2020 года</w:t>
      </w:r>
      <w:r>
        <w:rPr>
          <w:sz w:val="28"/>
          <w:szCs w:val="28"/>
        </w:rPr>
        <w:t xml:space="preserve"> № </w:t>
      </w:r>
      <w:r w:rsidRPr="00787321">
        <w:rPr>
          <w:sz w:val="28"/>
          <w:szCs w:val="28"/>
        </w:rPr>
        <w:t>530).</w:t>
      </w:r>
    </w:p>
    <w:p w:rsidR="00C326F1" w:rsidRDefault="00C326F1" w:rsidP="00C326F1">
      <w:pPr>
        <w:ind w:firstLine="709"/>
        <w:jc w:val="both"/>
        <w:rPr>
          <w:sz w:val="28"/>
        </w:rPr>
      </w:pPr>
      <w:r w:rsidRPr="004129B4">
        <w:rPr>
          <w:sz w:val="28"/>
        </w:rPr>
        <w:lastRenderedPageBreak/>
        <w:t xml:space="preserve">В уточненном республиканском бюджете на 2020 год </w:t>
      </w:r>
      <w:r w:rsidRPr="00B72CDC">
        <w:rPr>
          <w:sz w:val="28"/>
        </w:rPr>
        <w:t>Агентств</w:t>
      </w:r>
      <w:r>
        <w:rPr>
          <w:sz w:val="28"/>
        </w:rPr>
        <w:t>у</w:t>
      </w:r>
      <w:r w:rsidRPr="00B72CDC">
        <w:rPr>
          <w:sz w:val="28"/>
        </w:rPr>
        <w:t xml:space="preserve"> Республики Казахстан по регулированию и развитию финансового рынка</w:t>
      </w:r>
      <w:r w:rsidRPr="004129B4">
        <w:rPr>
          <w:sz w:val="28"/>
        </w:rPr>
        <w:t xml:space="preserve"> были предусмотрены средства в сумме </w:t>
      </w:r>
      <w:r>
        <w:rPr>
          <w:sz w:val="28"/>
        </w:rPr>
        <w:t>8 949 696,0 </w:t>
      </w:r>
      <w:proofErr w:type="spellStart"/>
      <w:r>
        <w:rPr>
          <w:sz w:val="28"/>
        </w:rPr>
        <w:t>тыс.тенге</w:t>
      </w:r>
      <w:proofErr w:type="spellEnd"/>
      <w:r w:rsidRPr="004129B4">
        <w:rPr>
          <w:sz w:val="28"/>
        </w:rPr>
        <w:t>, которые постановлением Правительства Республики Казахстан от 29 декабря 2020 года</w:t>
      </w:r>
      <w:r>
        <w:rPr>
          <w:sz w:val="28"/>
        </w:rPr>
        <w:t xml:space="preserve"> № </w:t>
      </w:r>
      <w:r w:rsidRPr="004129B4">
        <w:rPr>
          <w:sz w:val="28"/>
        </w:rPr>
        <w:t>903 «О корректировке показателей республиканского бюджета на 2020 год и внесении изменений в постановление Правительства Республики Казахстан от 6 декабря 2019 года</w:t>
      </w:r>
      <w:r>
        <w:rPr>
          <w:sz w:val="28"/>
        </w:rPr>
        <w:t xml:space="preserve"> № </w:t>
      </w:r>
      <w:r w:rsidRPr="004129B4">
        <w:rPr>
          <w:sz w:val="28"/>
        </w:rPr>
        <w:t xml:space="preserve">908 «О реализации Закона Республики Казахстан «О республиканском бюджете на 2020 – 2022 годы» были уменьшены на сумму </w:t>
      </w:r>
      <w:r>
        <w:rPr>
          <w:sz w:val="28"/>
        </w:rPr>
        <w:t>395 029,0 </w:t>
      </w:r>
      <w:proofErr w:type="spellStart"/>
      <w:r>
        <w:rPr>
          <w:sz w:val="28"/>
        </w:rPr>
        <w:t>тыс.тенге</w:t>
      </w:r>
      <w:proofErr w:type="spellEnd"/>
      <w:r w:rsidRPr="004129B4">
        <w:rPr>
          <w:sz w:val="28"/>
        </w:rPr>
        <w:t xml:space="preserve"> </w:t>
      </w:r>
      <w:r w:rsidRPr="00B72CDC">
        <w:rPr>
          <w:sz w:val="28"/>
        </w:rPr>
        <w:t>в связи с несостоявшимися конкурсами по государственным закупкам, экономией по государствен</w:t>
      </w:r>
      <w:r>
        <w:rPr>
          <w:sz w:val="28"/>
        </w:rPr>
        <w:t>н</w:t>
      </w:r>
      <w:r w:rsidRPr="00B72CDC">
        <w:rPr>
          <w:sz w:val="28"/>
        </w:rPr>
        <w:t>ым закупкам, экономией по социальному налогу, по приобретению прочих запасов, по аренде помещений, по прочим текущим затратам.</w:t>
      </w:r>
    </w:p>
    <w:p w:rsidR="00C326F1" w:rsidRPr="00F04E80" w:rsidRDefault="00C326F1" w:rsidP="00C326F1">
      <w:pPr>
        <w:ind w:firstLine="709"/>
        <w:jc w:val="both"/>
        <w:rPr>
          <w:sz w:val="28"/>
        </w:rPr>
      </w:pPr>
      <w:r>
        <w:rPr>
          <w:sz w:val="28"/>
        </w:rPr>
        <w:t xml:space="preserve">В итоге </w:t>
      </w:r>
      <w:r w:rsidRPr="00B72CDC">
        <w:rPr>
          <w:sz w:val="28"/>
        </w:rPr>
        <w:t>в скорректированном республиканском бюджете на 20</w:t>
      </w:r>
      <w:r>
        <w:rPr>
          <w:sz w:val="28"/>
        </w:rPr>
        <w:t>20</w:t>
      </w:r>
      <w:r w:rsidRPr="00B72CDC">
        <w:rPr>
          <w:sz w:val="28"/>
        </w:rPr>
        <w:t xml:space="preserve"> год на реализацию </w:t>
      </w:r>
      <w:r>
        <w:rPr>
          <w:sz w:val="28"/>
        </w:rPr>
        <w:t>1-ой</w:t>
      </w:r>
      <w:r w:rsidRPr="00B72CDC">
        <w:rPr>
          <w:sz w:val="28"/>
        </w:rPr>
        <w:t xml:space="preserve"> бюджетн</w:t>
      </w:r>
      <w:r>
        <w:rPr>
          <w:sz w:val="28"/>
        </w:rPr>
        <w:t>ой</w:t>
      </w:r>
      <w:r w:rsidRPr="00B72CDC">
        <w:rPr>
          <w:sz w:val="28"/>
        </w:rPr>
        <w:t xml:space="preserve"> программ</w:t>
      </w:r>
      <w:r>
        <w:rPr>
          <w:sz w:val="28"/>
        </w:rPr>
        <w:t>ы</w:t>
      </w:r>
      <w:r w:rsidRPr="00B72CDC">
        <w:rPr>
          <w:sz w:val="28"/>
        </w:rPr>
        <w:t xml:space="preserve"> Агентств</w:t>
      </w:r>
      <w:r>
        <w:rPr>
          <w:sz w:val="28"/>
        </w:rPr>
        <w:t>а</w:t>
      </w:r>
      <w:r w:rsidRPr="00B72CDC">
        <w:rPr>
          <w:sz w:val="28"/>
        </w:rPr>
        <w:t xml:space="preserve"> Республики Казахстан по регулированию и развитию финансового рынка было выделено </w:t>
      </w:r>
      <w:r>
        <w:rPr>
          <w:sz w:val="28"/>
        </w:rPr>
        <w:t>8 554 667,0 </w:t>
      </w:r>
      <w:proofErr w:type="spellStart"/>
      <w:r>
        <w:rPr>
          <w:sz w:val="28"/>
        </w:rPr>
        <w:t>тыс.тенге</w:t>
      </w:r>
      <w:proofErr w:type="spellEnd"/>
      <w:r w:rsidRPr="00B72CDC">
        <w:rPr>
          <w:sz w:val="28"/>
        </w:rPr>
        <w:t xml:space="preserve">, из которых использовано </w:t>
      </w:r>
      <w:r>
        <w:rPr>
          <w:sz w:val="28"/>
        </w:rPr>
        <w:t>8 524 043,6 </w:t>
      </w:r>
      <w:proofErr w:type="spellStart"/>
      <w:r>
        <w:rPr>
          <w:sz w:val="28"/>
        </w:rPr>
        <w:t>тыс.тенге</w:t>
      </w:r>
      <w:proofErr w:type="spellEnd"/>
      <w:r w:rsidRPr="00B72CDC">
        <w:rPr>
          <w:sz w:val="28"/>
        </w:rPr>
        <w:t xml:space="preserve">, или </w:t>
      </w:r>
      <w:r>
        <w:rPr>
          <w:sz w:val="28"/>
        </w:rPr>
        <w:t>99,6 </w:t>
      </w:r>
      <w:r w:rsidRPr="00B72CDC">
        <w:rPr>
          <w:sz w:val="28"/>
        </w:rPr>
        <w:t xml:space="preserve">%. Не исполнено </w:t>
      </w:r>
      <w:r>
        <w:rPr>
          <w:sz w:val="28"/>
        </w:rPr>
        <w:t>30 623,4 </w:t>
      </w:r>
      <w:proofErr w:type="spellStart"/>
      <w:r>
        <w:rPr>
          <w:sz w:val="28"/>
        </w:rPr>
        <w:t>тыс.тенге</w:t>
      </w:r>
      <w:proofErr w:type="spellEnd"/>
      <w:r>
        <w:rPr>
          <w:sz w:val="28"/>
        </w:rPr>
        <w:t xml:space="preserve">, </w:t>
      </w:r>
      <w:bookmarkStart w:id="217" w:name="_Hlk64485845"/>
      <w:r>
        <w:rPr>
          <w:sz w:val="28"/>
        </w:rPr>
        <w:t>в том числе 1,4 </w:t>
      </w:r>
      <w:proofErr w:type="spellStart"/>
      <w:r>
        <w:rPr>
          <w:sz w:val="28"/>
        </w:rPr>
        <w:t>тыс.тенге</w:t>
      </w:r>
      <w:proofErr w:type="spellEnd"/>
      <w:r>
        <w:rPr>
          <w:sz w:val="28"/>
        </w:rPr>
        <w:t xml:space="preserve"> – экономия по результатам государственных закупок, 367,1 </w:t>
      </w:r>
      <w:proofErr w:type="spellStart"/>
      <w:r>
        <w:rPr>
          <w:sz w:val="28"/>
        </w:rPr>
        <w:t>тыс.тенге</w:t>
      </w:r>
      <w:proofErr w:type="spellEnd"/>
      <w:r>
        <w:rPr>
          <w:sz w:val="28"/>
        </w:rPr>
        <w:t xml:space="preserve"> – экономия по фонду оплаты труда, 231,0 </w:t>
      </w:r>
      <w:proofErr w:type="spellStart"/>
      <w:r>
        <w:rPr>
          <w:sz w:val="28"/>
        </w:rPr>
        <w:t>тыс.тенге</w:t>
      </w:r>
      <w:proofErr w:type="spellEnd"/>
      <w:r>
        <w:rPr>
          <w:sz w:val="28"/>
        </w:rPr>
        <w:t xml:space="preserve"> – прочая экономия. Не освоено 30 023,9 </w:t>
      </w:r>
      <w:proofErr w:type="spellStart"/>
      <w:r>
        <w:rPr>
          <w:sz w:val="28"/>
        </w:rPr>
        <w:t>тыс.тенге</w:t>
      </w:r>
      <w:proofErr w:type="spellEnd"/>
      <w:r>
        <w:rPr>
          <w:sz w:val="28"/>
        </w:rPr>
        <w:t>, из них 7 997,9 </w:t>
      </w:r>
      <w:proofErr w:type="spellStart"/>
      <w:r>
        <w:rPr>
          <w:sz w:val="28"/>
        </w:rPr>
        <w:t>тыс.тенге</w:t>
      </w:r>
      <w:proofErr w:type="spellEnd"/>
      <w:r>
        <w:rPr>
          <w:sz w:val="28"/>
        </w:rPr>
        <w:t xml:space="preserve"> в связи с несвоевременной поставкой товаров поставщиками, 22 026,0 </w:t>
      </w:r>
      <w:proofErr w:type="spellStart"/>
      <w:r>
        <w:rPr>
          <w:sz w:val="28"/>
        </w:rPr>
        <w:t>тыс.тенге</w:t>
      </w:r>
      <w:proofErr w:type="spellEnd"/>
      <w:r>
        <w:rPr>
          <w:sz w:val="28"/>
        </w:rPr>
        <w:t xml:space="preserve"> в связи с отсутствием поставки товаров поставщиками.</w:t>
      </w:r>
    </w:p>
    <w:bookmarkEnd w:id="217"/>
    <w:p w:rsidR="00C326F1" w:rsidRDefault="00C326F1" w:rsidP="00C326F1">
      <w:pPr>
        <w:pBdr>
          <w:bottom w:val="single" w:sz="4" w:space="5" w:color="FFFFFF"/>
        </w:pBdr>
        <w:tabs>
          <w:tab w:val="left" w:pos="8931"/>
        </w:tabs>
        <w:ind w:firstLine="709"/>
        <w:contextualSpacing/>
        <w:jc w:val="center"/>
        <w:rPr>
          <w:b/>
          <w:sz w:val="28"/>
          <w:szCs w:val="28"/>
        </w:rPr>
      </w:pPr>
      <w:r w:rsidRPr="007E133D">
        <w:rPr>
          <w:b/>
          <w:sz w:val="28"/>
          <w:szCs w:val="28"/>
        </w:rPr>
        <w:t>Бюджетные средства, направленные на</w:t>
      </w:r>
    </w:p>
    <w:p w:rsidR="00C326F1" w:rsidRDefault="00C326F1" w:rsidP="00C326F1">
      <w:pPr>
        <w:pBdr>
          <w:bottom w:val="single" w:sz="4" w:space="5" w:color="FFFFFF"/>
        </w:pBdr>
        <w:tabs>
          <w:tab w:val="left" w:pos="8931"/>
        </w:tabs>
        <w:ind w:firstLine="709"/>
        <w:contextualSpacing/>
        <w:jc w:val="both"/>
        <w:rPr>
          <w:sz w:val="28"/>
          <w:szCs w:val="28"/>
        </w:rPr>
      </w:pPr>
      <w:r w:rsidRPr="007E133D">
        <w:rPr>
          <w:b/>
          <w:sz w:val="28"/>
          <w:szCs w:val="28"/>
        </w:rPr>
        <w:t xml:space="preserve">осуществление деятельности </w:t>
      </w:r>
      <w:r>
        <w:rPr>
          <w:b/>
          <w:sz w:val="28"/>
          <w:szCs w:val="28"/>
        </w:rPr>
        <w:t xml:space="preserve">Агентства </w:t>
      </w:r>
      <w:r w:rsidRPr="007E133D">
        <w:rPr>
          <w:b/>
          <w:sz w:val="28"/>
          <w:szCs w:val="28"/>
        </w:rPr>
        <w:t>за 20</w:t>
      </w:r>
      <w:r>
        <w:rPr>
          <w:b/>
          <w:sz w:val="28"/>
          <w:szCs w:val="28"/>
        </w:rPr>
        <w:t>20</w:t>
      </w:r>
      <w:r w:rsidRPr="007E133D">
        <w:rPr>
          <w:b/>
          <w:sz w:val="28"/>
          <w:szCs w:val="28"/>
        </w:rPr>
        <w:t xml:space="preserve"> год </w:t>
      </w:r>
      <w:r w:rsidRPr="003115A3">
        <w:rPr>
          <w:sz w:val="22"/>
          <w:szCs w:val="22"/>
        </w:rPr>
        <w:t>(</w:t>
      </w:r>
      <w:proofErr w:type="spellStart"/>
      <w:r w:rsidRPr="003115A3">
        <w:rPr>
          <w:sz w:val="22"/>
          <w:szCs w:val="22"/>
        </w:rPr>
        <w:t>тыс.тенге</w:t>
      </w:r>
      <w:proofErr w:type="spellEnd"/>
      <w:r w:rsidRPr="003115A3">
        <w:rPr>
          <w:sz w:val="22"/>
          <w:szCs w:val="22"/>
        </w:rPr>
        <w:t>)</w:t>
      </w:r>
    </w:p>
    <w:tbl>
      <w:tblPr>
        <w:tblStyle w:val="-511"/>
        <w:tblW w:w="9355" w:type="dxa"/>
        <w:tblInd w:w="284"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AEEF3" w:themeFill="accent5" w:themeFillTint="33"/>
        <w:tblLook w:val="04A0" w:firstRow="1" w:lastRow="0" w:firstColumn="1" w:lastColumn="0" w:noHBand="0" w:noVBand="1"/>
      </w:tblPr>
      <w:tblGrid>
        <w:gridCol w:w="142"/>
        <w:gridCol w:w="3827"/>
        <w:gridCol w:w="1701"/>
        <w:gridCol w:w="1417"/>
        <w:gridCol w:w="837"/>
        <w:gridCol w:w="1431"/>
      </w:tblGrid>
      <w:tr w:rsidR="00C326F1" w:rsidRPr="00F45EC6" w:rsidTr="00CF6A0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969" w:type="dxa"/>
            <w:gridSpan w:val="2"/>
            <w:tcBorders>
              <w:bottom w:val="single" w:sz="4" w:space="0" w:color="FFFFFF" w:themeColor="background1"/>
              <w:right w:val="single" w:sz="4" w:space="0" w:color="FFFFFF" w:themeColor="background1"/>
            </w:tcBorders>
          </w:tcPr>
          <w:p w:rsidR="00C326F1" w:rsidRPr="0098745F" w:rsidRDefault="00C326F1" w:rsidP="00CF6A04">
            <w:pPr>
              <w:jc w:val="center"/>
              <w:rPr>
                <w:color w:val="000000" w:themeColor="text1"/>
                <w:sz w:val="22"/>
                <w:szCs w:val="22"/>
              </w:rPr>
            </w:pPr>
            <w:r w:rsidRPr="0098745F">
              <w:rPr>
                <w:color w:val="000000" w:themeColor="text1"/>
                <w:sz w:val="22"/>
                <w:szCs w:val="22"/>
              </w:rPr>
              <w:t>Наименование</w:t>
            </w:r>
          </w:p>
        </w:tc>
        <w:tc>
          <w:tcPr>
            <w:tcW w:w="1701" w:type="dxa"/>
            <w:tcBorders>
              <w:left w:val="single" w:sz="4" w:space="0" w:color="FFFFFF" w:themeColor="background1"/>
              <w:bottom w:val="single" w:sz="4" w:space="0" w:color="FFFFFF" w:themeColor="background1"/>
              <w:right w:val="single" w:sz="4" w:space="0" w:color="FFFFFF" w:themeColor="background1"/>
            </w:tcBorders>
          </w:tcPr>
          <w:p w:rsidR="00C326F1" w:rsidRPr="0098745F" w:rsidRDefault="00C326F1" w:rsidP="00CF6A04">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98745F">
              <w:rPr>
                <w:color w:val="000000" w:themeColor="text1"/>
                <w:sz w:val="22"/>
                <w:szCs w:val="22"/>
              </w:rPr>
              <w:t>План</w:t>
            </w:r>
          </w:p>
          <w:p w:rsidR="00C326F1" w:rsidRPr="0098745F" w:rsidRDefault="00C326F1" w:rsidP="00CF6A04">
            <w:pPr>
              <w:jc w:val="center"/>
              <w:cnfStyle w:val="100000000000" w:firstRow="1" w:lastRow="0" w:firstColumn="0" w:lastColumn="0" w:oddVBand="0" w:evenVBand="0" w:oddHBand="0" w:evenHBand="0" w:firstRowFirstColumn="0" w:firstRowLastColumn="0" w:lastRowFirstColumn="0" w:lastRowLastColumn="0"/>
              <w:rPr>
                <w:b w:val="0"/>
                <w:color w:val="000000" w:themeColor="text1"/>
                <w:sz w:val="22"/>
                <w:szCs w:val="22"/>
              </w:rPr>
            </w:pPr>
            <w:r w:rsidRPr="0098745F">
              <w:rPr>
                <w:b w:val="0"/>
                <w:color w:val="000000" w:themeColor="text1"/>
                <w:sz w:val="22"/>
                <w:szCs w:val="22"/>
              </w:rPr>
              <w:t>(</w:t>
            </w:r>
            <w:proofErr w:type="spellStart"/>
            <w:r w:rsidRPr="0098745F">
              <w:rPr>
                <w:b w:val="0"/>
                <w:color w:val="000000" w:themeColor="text1"/>
                <w:sz w:val="22"/>
                <w:szCs w:val="22"/>
              </w:rPr>
              <w:t>скорр.бюджет</w:t>
            </w:r>
            <w:proofErr w:type="spellEnd"/>
            <w:r w:rsidRPr="0098745F">
              <w:rPr>
                <w:b w:val="0"/>
                <w:color w:val="000000" w:themeColor="text1"/>
                <w:sz w:val="22"/>
                <w:szCs w:val="22"/>
              </w:rPr>
              <w:t>)</w:t>
            </w:r>
          </w:p>
        </w:tc>
        <w:tc>
          <w:tcPr>
            <w:tcW w:w="1417" w:type="dxa"/>
            <w:tcBorders>
              <w:left w:val="single" w:sz="4" w:space="0" w:color="FFFFFF" w:themeColor="background1"/>
              <w:bottom w:val="single" w:sz="4" w:space="0" w:color="FFFFFF" w:themeColor="background1"/>
              <w:right w:val="single" w:sz="4" w:space="0" w:color="FFFFFF" w:themeColor="background1"/>
            </w:tcBorders>
          </w:tcPr>
          <w:p w:rsidR="00C326F1" w:rsidRPr="0098745F" w:rsidRDefault="00C326F1" w:rsidP="00CF6A04">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98745F">
              <w:rPr>
                <w:color w:val="000000" w:themeColor="text1"/>
                <w:sz w:val="22"/>
                <w:szCs w:val="22"/>
              </w:rPr>
              <w:t>Факт</w:t>
            </w:r>
          </w:p>
        </w:tc>
        <w:tc>
          <w:tcPr>
            <w:tcW w:w="837" w:type="dxa"/>
            <w:tcBorders>
              <w:left w:val="single" w:sz="4" w:space="0" w:color="FFFFFF" w:themeColor="background1"/>
              <w:bottom w:val="single" w:sz="4" w:space="0" w:color="FFFFFF" w:themeColor="background1"/>
              <w:right w:val="single" w:sz="4" w:space="0" w:color="FFFFFF" w:themeColor="background1"/>
            </w:tcBorders>
          </w:tcPr>
          <w:p w:rsidR="00C326F1" w:rsidRPr="0098745F" w:rsidRDefault="00C326F1" w:rsidP="00CF6A04">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98745F">
              <w:rPr>
                <w:color w:val="000000" w:themeColor="text1"/>
                <w:sz w:val="22"/>
                <w:szCs w:val="22"/>
              </w:rPr>
              <w:t>% исп.</w:t>
            </w:r>
          </w:p>
        </w:tc>
        <w:tc>
          <w:tcPr>
            <w:tcW w:w="1431" w:type="dxa"/>
            <w:tcBorders>
              <w:left w:val="single" w:sz="4" w:space="0" w:color="FFFFFF" w:themeColor="background1"/>
              <w:bottom w:val="single" w:sz="4" w:space="0" w:color="FFFFFF" w:themeColor="background1"/>
            </w:tcBorders>
          </w:tcPr>
          <w:p w:rsidR="00C326F1" w:rsidRPr="0098745F" w:rsidRDefault="00C326F1" w:rsidP="00CF6A04">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98745F">
              <w:rPr>
                <w:color w:val="000000" w:themeColor="text1"/>
                <w:sz w:val="22"/>
                <w:szCs w:val="22"/>
              </w:rPr>
              <w:t>Отклонение</w:t>
            </w:r>
          </w:p>
        </w:tc>
      </w:tr>
      <w:tr w:rsidR="00C326F1" w:rsidRPr="00F45EC6" w:rsidTr="00CF6A04">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3969" w:type="dxa"/>
            <w:gridSpan w:val="2"/>
            <w:tcBorders>
              <w:top w:val="single" w:sz="4" w:space="0" w:color="FFFFFF" w:themeColor="background1"/>
            </w:tcBorders>
            <w:shd w:val="clear" w:color="auto" w:fill="auto"/>
          </w:tcPr>
          <w:p w:rsidR="00C326F1" w:rsidRPr="00FC088F" w:rsidRDefault="00C326F1" w:rsidP="00CF6A04">
            <w:pPr>
              <w:ind w:firstLine="34"/>
              <w:rPr>
                <w:color w:val="auto"/>
                <w:sz w:val="22"/>
                <w:szCs w:val="22"/>
              </w:rPr>
            </w:pPr>
            <w:r w:rsidRPr="0098745F">
              <w:rPr>
                <w:color w:val="auto"/>
                <w:sz w:val="22"/>
                <w:szCs w:val="22"/>
              </w:rPr>
              <w:t xml:space="preserve">Стратегическое направление 1 </w:t>
            </w:r>
          </w:p>
        </w:tc>
        <w:tc>
          <w:tcPr>
            <w:tcW w:w="1701" w:type="dxa"/>
            <w:shd w:val="clear" w:color="auto" w:fill="FFFFFF" w:themeFill="background1"/>
          </w:tcPr>
          <w:p w:rsidR="00C326F1" w:rsidRPr="0098745F"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c>
          <w:tcPr>
            <w:tcW w:w="1417" w:type="dxa"/>
            <w:shd w:val="clear" w:color="auto" w:fill="FFFFFF" w:themeFill="background1"/>
          </w:tcPr>
          <w:p w:rsidR="00C326F1" w:rsidRPr="0098745F"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c>
          <w:tcPr>
            <w:tcW w:w="837" w:type="dxa"/>
            <w:shd w:val="clear" w:color="auto" w:fill="FFFFFF" w:themeFill="background1"/>
          </w:tcPr>
          <w:p w:rsidR="00C326F1" w:rsidRPr="0098745F"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1431" w:type="dxa"/>
            <w:shd w:val="clear" w:color="auto" w:fill="FFFFFF" w:themeFill="background1"/>
          </w:tcPr>
          <w:p w:rsidR="00C326F1" w:rsidRPr="0098745F"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r>
      <w:tr w:rsidR="00C326F1" w:rsidRPr="00F45EC6" w:rsidTr="00CF6A04">
        <w:tc>
          <w:tcPr>
            <w:cnfStyle w:val="001000000000" w:firstRow="0" w:lastRow="0" w:firstColumn="1" w:lastColumn="0" w:oddVBand="0" w:evenVBand="0" w:oddHBand="0" w:evenHBand="0" w:firstRowFirstColumn="0" w:firstRowLastColumn="0" w:lastRowFirstColumn="0" w:lastRowLastColumn="0"/>
            <w:tcW w:w="3969" w:type="dxa"/>
            <w:gridSpan w:val="2"/>
            <w:shd w:val="clear" w:color="auto" w:fill="auto"/>
          </w:tcPr>
          <w:p w:rsidR="00C326F1" w:rsidRPr="0098745F" w:rsidRDefault="00C326F1" w:rsidP="00CF6A04">
            <w:pPr>
              <w:rPr>
                <w:b w:val="0"/>
                <w:color w:val="000000" w:themeColor="text1"/>
                <w:sz w:val="22"/>
                <w:szCs w:val="22"/>
              </w:rPr>
            </w:pPr>
            <w:r w:rsidRPr="0098745F">
              <w:rPr>
                <w:b w:val="0"/>
                <w:color w:val="auto"/>
                <w:sz w:val="22"/>
                <w:szCs w:val="22"/>
              </w:rPr>
              <w:t xml:space="preserve">Цель </w:t>
            </w:r>
            <w:r>
              <w:rPr>
                <w:b w:val="0"/>
                <w:color w:val="auto"/>
                <w:sz w:val="22"/>
                <w:szCs w:val="22"/>
              </w:rPr>
              <w:t>1</w:t>
            </w:r>
            <w:r w:rsidRPr="0098745F">
              <w:rPr>
                <w:b w:val="0"/>
                <w:color w:val="auto"/>
                <w:sz w:val="22"/>
                <w:szCs w:val="22"/>
              </w:rPr>
              <w:t xml:space="preserve">.1. </w:t>
            </w:r>
          </w:p>
        </w:tc>
        <w:tc>
          <w:tcPr>
            <w:tcW w:w="1701"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1417"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837"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431"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r>
      <w:tr w:rsidR="00C326F1" w:rsidRPr="00F45EC6" w:rsidTr="00CF6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9" w:type="dxa"/>
            <w:gridSpan w:val="2"/>
            <w:shd w:val="clear" w:color="auto" w:fill="FFFFFF" w:themeFill="background1"/>
          </w:tcPr>
          <w:p w:rsidR="00C326F1" w:rsidRPr="0098745F" w:rsidRDefault="00C326F1" w:rsidP="00CF6A04">
            <w:pPr>
              <w:rPr>
                <w:color w:val="auto"/>
                <w:sz w:val="22"/>
                <w:szCs w:val="22"/>
              </w:rPr>
            </w:pPr>
            <w:r w:rsidRPr="0098745F">
              <w:rPr>
                <w:color w:val="auto"/>
                <w:sz w:val="22"/>
                <w:szCs w:val="22"/>
              </w:rPr>
              <w:t xml:space="preserve">Стратегическое направление 2 </w:t>
            </w:r>
          </w:p>
        </w:tc>
        <w:tc>
          <w:tcPr>
            <w:tcW w:w="1701" w:type="dxa"/>
            <w:shd w:val="clear" w:color="auto" w:fill="FFFFFF" w:themeFill="background1"/>
          </w:tcPr>
          <w:p w:rsidR="00C326F1" w:rsidRPr="0098745F"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c>
          <w:tcPr>
            <w:tcW w:w="1417" w:type="dxa"/>
            <w:shd w:val="clear" w:color="auto" w:fill="FFFFFF" w:themeFill="background1"/>
          </w:tcPr>
          <w:p w:rsidR="00C326F1" w:rsidRPr="0098745F"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c>
          <w:tcPr>
            <w:tcW w:w="837" w:type="dxa"/>
            <w:shd w:val="clear" w:color="auto" w:fill="FFFFFF" w:themeFill="background1"/>
          </w:tcPr>
          <w:p w:rsidR="00C326F1" w:rsidRPr="0098745F"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1431" w:type="dxa"/>
            <w:shd w:val="clear" w:color="auto" w:fill="FFFFFF" w:themeFill="background1"/>
          </w:tcPr>
          <w:p w:rsidR="00C326F1" w:rsidRPr="0098745F"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r>
      <w:tr w:rsidR="00C326F1" w:rsidRPr="00F45EC6" w:rsidTr="00CF6A04">
        <w:tc>
          <w:tcPr>
            <w:cnfStyle w:val="001000000000" w:firstRow="0" w:lastRow="0" w:firstColumn="1" w:lastColumn="0" w:oddVBand="0" w:evenVBand="0" w:oddHBand="0" w:evenHBand="0" w:firstRowFirstColumn="0" w:firstRowLastColumn="0" w:lastRowFirstColumn="0" w:lastRowLastColumn="0"/>
            <w:tcW w:w="3969" w:type="dxa"/>
            <w:gridSpan w:val="2"/>
            <w:shd w:val="clear" w:color="auto" w:fill="FFFFFF" w:themeFill="background1"/>
          </w:tcPr>
          <w:p w:rsidR="00C326F1" w:rsidRPr="0098745F" w:rsidRDefault="00C326F1" w:rsidP="00CF6A04">
            <w:pPr>
              <w:rPr>
                <w:b w:val="0"/>
                <w:color w:val="auto"/>
                <w:sz w:val="22"/>
                <w:szCs w:val="22"/>
              </w:rPr>
            </w:pPr>
            <w:r w:rsidRPr="0098745F">
              <w:rPr>
                <w:b w:val="0"/>
                <w:color w:val="auto"/>
                <w:sz w:val="22"/>
                <w:szCs w:val="22"/>
              </w:rPr>
              <w:t xml:space="preserve">Цель 2.1. </w:t>
            </w:r>
          </w:p>
        </w:tc>
        <w:tc>
          <w:tcPr>
            <w:tcW w:w="1701"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r w:rsidRPr="0098745F">
              <w:rPr>
                <w:color w:val="000000" w:themeColor="text1"/>
                <w:sz w:val="22"/>
                <w:szCs w:val="22"/>
              </w:rPr>
              <w:t xml:space="preserve"> </w:t>
            </w:r>
          </w:p>
        </w:tc>
        <w:tc>
          <w:tcPr>
            <w:tcW w:w="1417"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837"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431"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r>
      <w:tr w:rsidR="00C326F1" w:rsidRPr="00F45EC6" w:rsidTr="00CF6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9" w:type="dxa"/>
            <w:gridSpan w:val="2"/>
            <w:shd w:val="clear" w:color="auto" w:fill="FFFFFF" w:themeFill="background1"/>
          </w:tcPr>
          <w:p w:rsidR="00C326F1" w:rsidRPr="0098745F" w:rsidRDefault="00C326F1" w:rsidP="00CF6A04">
            <w:pPr>
              <w:rPr>
                <w:sz w:val="22"/>
                <w:szCs w:val="22"/>
              </w:rPr>
            </w:pPr>
            <w:r w:rsidRPr="0098745F">
              <w:rPr>
                <w:color w:val="auto"/>
                <w:sz w:val="22"/>
                <w:szCs w:val="22"/>
              </w:rPr>
              <w:t xml:space="preserve">Стратегическое направление 3 </w:t>
            </w:r>
          </w:p>
        </w:tc>
        <w:tc>
          <w:tcPr>
            <w:tcW w:w="1701" w:type="dxa"/>
            <w:shd w:val="clear" w:color="auto" w:fill="FFFFFF" w:themeFill="background1"/>
          </w:tcPr>
          <w:p w:rsidR="00C326F1" w:rsidRPr="0098745F"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c>
          <w:tcPr>
            <w:tcW w:w="1417" w:type="dxa"/>
            <w:shd w:val="clear" w:color="auto" w:fill="FFFFFF" w:themeFill="background1"/>
          </w:tcPr>
          <w:p w:rsidR="00C326F1" w:rsidRPr="0098745F"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c>
          <w:tcPr>
            <w:tcW w:w="837" w:type="dxa"/>
            <w:shd w:val="clear" w:color="auto" w:fill="FFFFFF" w:themeFill="background1"/>
          </w:tcPr>
          <w:p w:rsidR="00C326F1" w:rsidRPr="0098745F"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1431" w:type="dxa"/>
            <w:shd w:val="clear" w:color="auto" w:fill="FFFFFF" w:themeFill="background1"/>
          </w:tcPr>
          <w:p w:rsidR="00C326F1" w:rsidRPr="0098745F"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r>
      <w:tr w:rsidR="00C326F1" w:rsidRPr="00F45EC6" w:rsidTr="00CF6A04">
        <w:tc>
          <w:tcPr>
            <w:cnfStyle w:val="001000000000" w:firstRow="0" w:lastRow="0" w:firstColumn="1" w:lastColumn="0" w:oddVBand="0" w:evenVBand="0" w:oddHBand="0" w:evenHBand="0" w:firstRowFirstColumn="0" w:firstRowLastColumn="0" w:lastRowFirstColumn="0" w:lastRowLastColumn="0"/>
            <w:tcW w:w="3969" w:type="dxa"/>
            <w:gridSpan w:val="2"/>
            <w:shd w:val="clear" w:color="auto" w:fill="FFFFFF" w:themeFill="background1"/>
          </w:tcPr>
          <w:p w:rsidR="00C326F1" w:rsidRPr="0098745F" w:rsidRDefault="00C326F1" w:rsidP="00CF6A04">
            <w:pPr>
              <w:rPr>
                <w:sz w:val="22"/>
                <w:szCs w:val="22"/>
              </w:rPr>
            </w:pPr>
            <w:bookmarkStart w:id="218" w:name="_Hlk64474139"/>
            <w:r w:rsidRPr="0098745F">
              <w:rPr>
                <w:b w:val="0"/>
                <w:color w:val="auto"/>
                <w:sz w:val="22"/>
                <w:szCs w:val="22"/>
              </w:rPr>
              <w:t xml:space="preserve">Цель 3.1. </w:t>
            </w:r>
          </w:p>
        </w:tc>
        <w:tc>
          <w:tcPr>
            <w:tcW w:w="1701"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1417"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837"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431"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r>
      <w:bookmarkEnd w:id="218"/>
      <w:tr w:rsidR="00C326F1" w:rsidRPr="004A392A" w:rsidTr="00CF6A04">
        <w:trPr>
          <w:gridBefore w:val="1"/>
          <w:cnfStyle w:val="000000100000" w:firstRow="0" w:lastRow="0" w:firstColumn="0" w:lastColumn="0" w:oddVBand="0" w:evenVBand="0" w:oddHBand="1" w:evenHBand="0" w:firstRowFirstColumn="0" w:firstRowLastColumn="0" w:lastRowFirstColumn="0" w:lastRowLastColumn="0"/>
          <w:wBefore w:w="142" w:type="dxa"/>
        </w:trPr>
        <w:tc>
          <w:tcPr>
            <w:cnfStyle w:val="001000000000" w:firstRow="0" w:lastRow="0" w:firstColumn="1" w:lastColumn="0" w:oddVBand="0" w:evenVBand="0" w:oddHBand="0" w:evenHBand="0" w:firstRowFirstColumn="0" w:firstRowLastColumn="0" w:lastRowFirstColumn="0" w:lastRowLastColumn="0"/>
            <w:tcW w:w="3827" w:type="dxa"/>
            <w:shd w:val="clear" w:color="auto" w:fill="FFFFFF" w:themeFill="background1"/>
          </w:tcPr>
          <w:p w:rsidR="00C326F1" w:rsidRPr="004A392A" w:rsidRDefault="00C326F1" w:rsidP="00CF6A04">
            <w:pPr>
              <w:ind w:left="-108"/>
              <w:jc w:val="both"/>
              <w:rPr>
                <w:color w:val="auto"/>
                <w:sz w:val="22"/>
                <w:szCs w:val="22"/>
              </w:rPr>
            </w:pPr>
            <w:r w:rsidRPr="0098745F">
              <w:rPr>
                <w:color w:val="auto"/>
                <w:sz w:val="22"/>
                <w:szCs w:val="22"/>
              </w:rPr>
              <w:t xml:space="preserve">Стратегическое направление </w:t>
            </w:r>
            <w:r>
              <w:rPr>
                <w:color w:val="auto"/>
                <w:sz w:val="22"/>
                <w:szCs w:val="22"/>
              </w:rPr>
              <w:t>4</w:t>
            </w:r>
          </w:p>
        </w:tc>
        <w:tc>
          <w:tcPr>
            <w:tcW w:w="1701"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A392A">
              <w:rPr>
                <w:b/>
                <w:color w:val="000000" w:themeColor="text1"/>
                <w:sz w:val="22"/>
                <w:szCs w:val="22"/>
              </w:rPr>
              <w:t>0</w:t>
            </w:r>
          </w:p>
        </w:tc>
        <w:tc>
          <w:tcPr>
            <w:tcW w:w="1417"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A392A">
              <w:rPr>
                <w:b/>
                <w:color w:val="000000" w:themeColor="text1"/>
                <w:sz w:val="22"/>
                <w:szCs w:val="22"/>
              </w:rPr>
              <w:t>0</w:t>
            </w:r>
          </w:p>
        </w:tc>
        <w:tc>
          <w:tcPr>
            <w:tcW w:w="837"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1431"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A392A">
              <w:rPr>
                <w:b/>
                <w:color w:val="000000" w:themeColor="text1"/>
                <w:sz w:val="22"/>
                <w:szCs w:val="22"/>
              </w:rPr>
              <w:t>0</w:t>
            </w:r>
          </w:p>
        </w:tc>
      </w:tr>
      <w:tr w:rsidR="00C326F1" w:rsidRPr="00F45EC6" w:rsidTr="00CF6A04">
        <w:trPr>
          <w:gridBefore w:val="1"/>
          <w:wBefore w:w="142" w:type="dxa"/>
        </w:trPr>
        <w:tc>
          <w:tcPr>
            <w:cnfStyle w:val="001000000000" w:firstRow="0" w:lastRow="0" w:firstColumn="1" w:lastColumn="0" w:oddVBand="0" w:evenVBand="0" w:oddHBand="0" w:evenHBand="0" w:firstRowFirstColumn="0" w:firstRowLastColumn="0" w:lastRowFirstColumn="0" w:lastRowLastColumn="0"/>
            <w:tcW w:w="3827" w:type="dxa"/>
            <w:shd w:val="clear" w:color="auto" w:fill="FFFFFF" w:themeFill="background1"/>
          </w:tcPr>
          <w:p w:rsidR="00C326F1" w:rsidRPr="0098745F" w:rsidRDefault="00C326F1" w:rsidP="00CF6A04">
            <w:pPr>
              <w:ind w:left="-108"/>
              <w:jc w:val="both"/>
              <w:rPr>
                <w:sz w:val="22"/>
                <w:szCs w:val="22"/>
              </w:rPr>
            </w:pPr>
            <w:r w:rsidRPr="0098745F">
              <w:rPr>
                <w:b w:val="0"/>
                <w:color w:val="auto"/>
                <w:sz w:val="22"/>
                <w:szCs w:val="22"/>
              </w:rPr>
              <w:t xml:space="preserve">Цель </w:t>
            </w:r>
            <w:r>
              <w:rPr>
                <w:b w:val="0"/>
                <w:color w:val="auto"/>
                <w:sz w:val="22"/>
                <w:szCs w:val="22"/>
              </w:rPr>
              <w:t>4</w:t>
            </w:r>
            <w:r w:rsidRPr="0098745F">
              <w:rPr>
                <w:b w:val="0"/>
                <w:color w:val="auto"/>
                <w:sz w:val="22"/>
                <w:szCs w:val="22"/>
              </w:rPr>
              <w:t>.1.</w:t>
            </w:r>
          </w:p>
        </w:tc>
        <w:tc>
          <w:tcPr>
            <w:tcW w:w="1701"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1417"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837"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431"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r>
      <w:tr w:rsidR="00C326F1" w:rsidRPr="00F45EC6" w:rsidTr="00CF6A04">
        <w:trPr>
          <w:gridBefore w:val="1"/>
          <w:cnfStyle w:val="000000100000" w:firstRow="0" w:lastRow="0" w:firstColumn="0" w:lastColumn="0" w:oddVBand="0" w:evenVBand="0" w:oddHBand="1" w:evenHBand="0" w:firstRowFirstColumn="0" w:firstRowLastColumn="0" w:lastRowFirstColumn="0" w:lastRowLastColumn="0"/>
          <w:wBefore w:w="142" w:type="dxa"/>
        </w:trPr>
        <w:tc>
          <w:tcPr>
            <w:cnfStyle w:val="001000000000" w:firstRow="0" w:lastRow="0" w:firstColumn="1" w:lastColumn="0" w:oddVBand="0" w:evenVBand="0" w:oddHBand="0" w:evenHBand="0" w:firstRowFirstColumn="0" w:firstRowLastColumn="0" w:lastRowFirstColumn="0" w:lastRowLastColumn="0"/>
            <w:tcW w:w="3827" w:type="dxa"/>
            <w:shd w:val="clear" w:color="auto" w:fill="FFFFFF" w:themeFill="background1"/>
          </w:tcPr>
          <w:p w:rsidR="00C326F1" w:rsidRPr="0098745F" w:rsidRDefault="00C326F1" w:rsidP="00CF6A04">
            <w:pPr>
              <w:ind w:left="-108"/>
              <w:jc w:val="both"/>
              <w:rPr>
                <w:sz w:val="22"/>
                <w:szCs w:val="22"/>
              </w:rPr>
            </w:pPr>
            <w:r w:rsidRPr="0098745F">
              <w:rPr>
                <w:color w:val="auto"/>
                <w:sz w:val="22"/>
                <w:szCs w:val="22"/>
              </w:rPr>
              <w:t xml:space="preserve">Стратегическое направление </w:t>
            </w:r>
            <w:r>
              <w:rPr>
                <w:color w:val="auto"/>
                <w:sz w:val="22"/>
                <w:szCs w:val="22"/>
              </w:rPr>
              <w:t>5</w:t>
            </w:r>
          </w:p>
        </w:tc>
        <w:tc>
          <w:tcPr>
            <w:tcW w:w="1701"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A392A">
              <w:rPr>
                <w:b/>
                <w:color w:val="000000" w:themeColor="text1"/>
                <w:sz w:val="22"/>
                <w:szCs w:val="22"/>
              </w:rPr>
              <w:t>0</w:t>
            </w:r>
          </w:p>
        </w:tc>
        <w:tc>
          <w:tcPr>
            <w:tcW w:w="1417"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A392A">
              <w:rPr>
                <w:b/>
                <w:color w:val="000000" w:themeColor="text1"/>
                <w:sz w:val="22"/>
                <w:szCs w:val="22"/>
              </w:rPr>
              <w:t>0</w:t>
            </w:r>
          </w:p>
        </w:tc>
        <w:tc>
          <w:tcPr>
            <w:tcW w:w="837"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1431"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A392A">
              <w:rPr>
                <w:b/>
                <w:color w:val="000000" w:themeColor="text1"/>
                <w:sz w:val="22"/>
                <w:szCs w:val="22"/>
              </w:rPr>
              <w:t>0</w:t>
            </w:r>
          </w:p>
        </w:tc>
      </w:tr>
      <w:tr w:rsidR="00C326F1" w:rsidRPr="00F45EC6" w:rsidTr="00CF6A04">
        <w:trPr>
          <w:gridBefore w:val="1"/>
          <w:wBefore w:w="142" w:type="dxa"/>
        </w:trPr>
        <w:tc>
          <w:tcPr>
            <w:cnfStyle w:val="001000000000" w:firstRow="0" w:lastRow="0" w:firstColumn="1" w:lastColumn="0" w:oddVBand="0" w:evenVBand="0" w:oddHBand="0" w:evenHBand="0" w:firstRowFirstColumn="0" w:firstRowLastColumn="0" w:lastRowFirstColumn="0" w:lastRowLastColumn="0"/>
            <w:tcW w:w="3827" w:type="dxa"/>
            <w:shd w:val="clear" w:color="auto" w:fill="FFFFFF" w:themeFill="background1"/>
          </w:tcPr>
          <w:p w:rsidR="00C326F1" w:rsidRPr="0098745F" w:rsidRDefault="00C326F1" w:rsidP="00CF6A04">
            <w:pPr>
              <w:ind w:left="-108"/>
              <w:jc w:val="both"/>
              <w:rPr>
                <w:sz w:val="22"/>
                <w:szCs w:val="22"/>
              </w:rPr>
            </w:pPr>
            <w:r w:rsidRPr="0098745F">
              <w:rPr>
                <w:b w:val="0"/>
                <w:color w:val="auto"/>
                <w:sz w:val="22"/>
                <w:szCs w:val="22"/>
              </w:rPr>
              <w:t xml:space="preserve">Цель </w:t>
            </w:r>
            <w:r>
              <w:rPr>
                <w:b w:val="0"/>
                <w:color w:val="auto"/>
                <w:sz w:val="22"/>
                <w:szCs w:val="22"/>
              </w:rPr>
              <w:t>5</w:t>
            </w:r>
            <w:r w:rsidRPr="0098745F">
              <w:rPr>
                <w:b w:val="0"/>
                <w:color w:val="auto"/>
                <w:sz w:val="22"/>
                <w:szCs w:val="22"/>
              </w:rPr>
              <w:t>.1.</w:t>
            </w:r>
          </w:p>
        </w:tc>
        <w:tc>
          <w:tcPr>
            <w:tcW w:w="1701"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1417"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837"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431"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r>
      <w:tr w:rsidR="00C326F1" w:rsidRPr="00F45EC6" w:rsidTr="00CF6A04">
        <w:trPr>
          <w:gridBefore w:val="1"/>
          <w:cnfStyle w:val="000000100000" w:firstRow="0" w:lastRow="0" w:firstColumn="0" w:lastColumn="0" w:oddVBand="0" w:evenVBand="0" w:oddHBand="1" w:evenHBand="0" w:firstRowFirstColumn="0" w:firstRowLastColumn="0" w:lastRowFirstColumn="0" w:lastRowLastColumn="0"/>
          <w:wBefore w:w="142" w:type="dxa"/>
        </w:trPr>
        <w:tc>
          <w:tcPr>
            <w:cnfStyle w:val="001000000000" w:firstRow="0" w:lastRow="0" w:firstColumn="1" w:lastColumn="0" w:oddVBand="0" w:evenVBand="0" w:oddHBand="0" w:evenHBand="0" w:firstRowFirstColumn="0" w:firstRowLastColumn="0" w:lastRowFirstColumn="0" w:lastRowLastColumn="0"/>
            <w:tcW w:w="3827" w:type="dxa"/>
            <w:shd w:val="clear" w:color="auto" w:fill="FFFFFF" w:themeFill="background1"/>
          </w:tcPr>
          <w:p w:rsidR="00C326F1" w:rsidRPr="0098745F" w:rsidRDefault="00C326F1" w:rsidP="00CF6A04">
            <w:pPr>
              <w:ind w:left="-108"/>
              <w:jc w:val="both"/>
              <w:rPr>
                <w:sz w:val="22"/>
                <w:szCs w:val="22"/>
              </w:rPr>
            </w:pPr>
            <w:r w:rsidRPr="0098745F">
              <w:rPr>
                <w:color w:val="auto"/>
                <w:sz w:val="22"/>
                <w:szCs w:val="22"/>
              </w:rPr>
              <w:t xml:space="preserve">Стратегическое направление </w:t>
            </w:r>
            <w:r>
              <w:rPr>
                <w:color w:val="auto"/>
                <w:sz w:val="22"/>
                <w:szCs w:val="22"/>
              </w:rPr>
              <w:t>6</w:t>
            </w:r>
          </w:p>
        </w:tc>
        <w:tc>
          <w:tcPr>
            <w:tcW w:w="1701"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A392A">
              <w:rPr>
                <w:b/>
                <w:color w:val="000000" w:themeColor="text1"/>
                <w:sz w:val="22"/>
                <w:szCs w:val="22"/>
              </w:rPr>
              <w:t>0</w:t>
            </w:r>
          </w:p>
        </w:tc>
        <w:tc>
          <w:tcPr>
            <w:tcW w:w="1417"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A392A">
              <w:rPr>
                <w:b/>
                <w:color w:val="000000" w:themeColor="text1"/>
                <w:sz w:val="22"/>
                <w:szCs w:val="22"/>
              </w:rPr>
              <w:t>0</w:t>
            </w:r>
          </w:p>
        </w:tc>
        <w:tc>
          <w:tcPr>
            <w:tcW w:w="837"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1431"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A392A">
              <w:rPr>
                <w:b/>
                <w:color w:val="000000" w:themeColor="text1"/>
                <w:sz w:val="22"/>
                <w:szCs w:val="22"/>
              </w:rPr>
              <w:t>0</w:t>
            </w:r>
          </w:p>
        </w:tc>
      </w:tr>
      <w:tr w:rsidR="00C326F1" w:rsidRPr="00F45EC6" w:rsidTr="00CF6A04">
        <w:trPr>
          <w:gridBefore w:val="1"/>
          <w:wBefore w:w="142" w:type="dxa"/>
        </w:trPr>
        <w:tc>
          <w:tcPr>
            <w:cnfStyle w:val="001000000000" w:firstRow="0" w:lastRow="0" w:firstColumn="1" w:lastColumn="0" w:oddVBand="0" w:evenVBand="0" w:oddHBand="0" w:evenHBand="0" w:firstRowFirstColumn="0" w:firstRowLastColumn="0" w:lastRowFirstColumn="0" w:lastRowLastColumn="0"/>
            <w:tcW w:w="3827" w:type="dxa"/>
            <w:shd w:val="clear" w:color="auto" w:fill="FFFFFF" w:themeFill="background1"/>
          </w:tcPr>
          <w:p w:rsidR="00C326F1" w:rsidRPr="0098745F" w:rsidRDefault="00C326F1" w:rsidP="00CF6A04">
            <w:pPr>
              <w:ind w:left="-108"/>
              <w:jc w:val="both"/>
              <w:rPr>
                <w:sz w:val="22"/>
                <w:szCs w:val="22"/>
              </w:rPr>
            </w:pPr>
            <w:r w:rsidRPr="0098745F">
              <w:rPr>
                <w:b w:val="0"/>
                <w:color w:val="auto"/>
                <w:sz w:val="22"/>
                <w:szCs w:val="22"/>
              </w:rPr>
              <w:t xml:space="preserve">Цель </w:t>
            </w:r>
            <w:r>
              <w:rPr>
                <w:b w:val="0"/>
                <w:color w:val="auto"/>
                <w:sz w:val="22"/>
                <w:szCs w:val="22"/>
              </w:rPr>
              <w:t>6</w:t>
            </w:r>
            <w:r w:rsidRPr="0098745F">
              <w:rPr>
                <w:b w:val="0"/>
                <w:color w:val="auto"/>
                <w:sz w:val="22"/>
                <w:szCs w:val="22"/>
              </w:rPr>
              <w:t>.1.</w:t>
            </w:r>
          </w:p>
        </w:tc>
        <w:tc>
          <w:tcPr>
            <w:tcW w:w="1701"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1417"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837"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431"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r>
      <w:tr w:rsidR="00C326F1" w:rsidRPr="00F45EC6" w:rsidTr="00CF6A04">
        <w:trPr>
          <w:gridBefore w:val="1"/>
          <w:cnfStyle w:val="000000100000" w:firstRow="0" w:lastRow="0" w:firstColumn="0" w:lastColumn="0" w:oddVBand="0" w:evenVBand="0" w:oddHBand="1" w:evenHBand="0" w:firstRowFirstColumn="0" w:firstRowLastColumn="0" w:lastRowFirstColumn="0" w:lastRowLastColumn="0"/>
          <w:wBefore w:w="142" w:type="dxa"/>
        </w:trPr>
        <w:tc>
          <w:tcPr>
            <w:cnfStyle w:val="001000000000" w:firstRow="0" w:lastRow="0" w:firstColumn="1" w:lastColumn="0" w:oddVBand="0" w:evenVBand="0" w:oddHBand="0" w:evenHBand="0" w:firstRowFirstColumn="0" w:firstRowLastColumn="0" w:lastRowFirstColumn="0" w:lastRowLastColumn="0"/>
            <w:tcW w:w="3827" w:type="dxa"/>
            <w:shd w:val="clear" w:color="auto" w:fill="FFFFFF" w:themeFill="background1"/>
          </w:tcPr>
          <w:p w:rsidR="00C326F1" w:rsidRPr="0098745F" w:rsidRDefault="00C326F1" w:rsidP="00CF6A04">
            <w:pPr>
              <w:ind w:left="-108"/>
              <w:jc w:val="both"/>
              <w:rPr>
                <w:sz w:val="22"/>
                <w:szCs w:val="22"/>
              </w:rPr>
            </w:pPr>
            <w:r w:rsidRPr="0098745F">
              <w:rPr>
                <w:color w:val="auto"/>
                <w:sz w:val="22"/>
                <w:szCs w:val="22"/>
              </w:rPr>
              <w:t xml:space="preserve">Стратегическое направление </w:t>
            </w:r>
            <w:r>
              <w:rPr>
                <w:color w:val="auto"/>
                <w:sz w:val="22"/>
                <w:szCs w:val="22"/>
              </w:rPr>
              <w:t>7</w:t>
            </w:r>
          </w:p>
        </w:tc>
        <w:tc>
          <w:tcPr>
            <w:tcW w:w="1701"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A392A">
              <w:rPr>
                <w:b/>
                <w:color w:val="000000" w:themeColor="text1"/>
                <w:sz w:val="22"/>
                <w:szCs w:val="22"/>
              </w:rPr>
              <w:t>0</w:t>
            </w:r>
          </w:p>
        </w:tc>
        <w:tc>
          <w:tcPr>
            <w:tcW w:w="1417"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A392A">
              <w:rPr>
                <w:b/>
                <w:color w:val="000000" w:themeColor="text1"/>
                <w:sz w:val="22"/>
                <w:szCs w:val="22"/>
              </w:rPr>
              <w:t>0</w:t>
            </w:r>
          </w:p>
        </w:tc>
        <w:tc>
          <w:tcPr>
            <w:tcW w:w="837"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1431"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A392A">
              <w:rPr>
                <w:b/>
                <w:color w:val="000000" w:themeColor="text1"/>
                <w:sz w:val="22"/>
                <w:szCs w:val="22"/>
              </w:rPr>
              <w:t>0</w:t>
            </w:r>
          </w:p>
        </w:tc>
      </w:tr>
      <w:tr w:rsidR="00C326F1" w:rsidRPr="00F45EC6" w:rsidTr="00CF6A04">
        <w:trPr>
          <w:gridBefore w:val="1"/>
          <w:wBefore w:w="142" w:type="dxa"/>
        </w:trPr>
        <w:tc>
          <w:tcPr>
            <w:cnfStyle w:val="001000000000" w:firstRow="0" w:lastRow="0" w:firstColumn="1" w:lastColumn="0" w:oddVBand="0" w:evenVBand="0" w:oddHBand="0" w:evenHBand="0" w:firstRowFirstColumn="0" w:firstRowLastColumn="0" w:lastRowFirstColumn="0" w:lastRowLastColumn="0"/>
            <w:tcW w:w="3827" w:type="dxa"/>
            <w:shd w:val="clear" w:color="auto" w:fill="FFFFFF" w:themeFill="background1"/>
          </w:tcPr>
          <w:p w:rsidR="00C326F1" w:rsidRPr="0098745F" w:rsidRDefault="00C326F1" w:rsidP="00CF6A04">
            <w:pPr>
              <w:ind w:left="-108"/>
              <w:jc w:val="both"/>
              <w:rPr>
                <w:sz w:val="22"/>
                <w:szCs w:val="22"/>
              </w:rPr>
            </w:pPr>
            <w:r w:rsidRPr="0098745F">
              <w:rPr>
                <w:b w:val="0"/>
                <w:color w:val="auto"/>
                <w:sz w:val="22"/>
                <w:szCs w:val="22"/>
              </w:rPr>
              <w:t xml:space="preserve">Цель </w:t>
            </w:r>
            <w:r>
              <w:rPr>
                <w:b w:val="0"/>
                <w:color w:val="auto"/>
                <w:sz w:val="22"/>
                <w:szCs w:val="22"/>
              </w:rPr>
              <w:t>7</w:t>
            </w:r>
            <w:r w:rsidRPr="0098745F">
              <w:rPr>
                <w:b w:val="0"/>
                <w:color w:val="auto"/>
                <w:sz w:val="22"/>
                <w:szCs w:val="22"/>
              </w:rPr>
              <w:t>.1.</w:t>
            </w:r>
          </w:p>
        </w:tc>
        <w:tc>
          <w:tcPr>
            <w:tcW w:w="1701"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1417"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837"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431"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r>
      <w:tr w:rsidR="00C326F1" w:rsidRPr="00F45EC6" w:rsidTr="00CF6A04">
        <w:trPr>
          <w:gridBefore w:val="1"/>
          <w:cnfStyle w:val="000000100000" w:firstRow="0" w:lastRow="0" w:firstColumn="0" w:lastColumn="0" w:oddVBand="0" w:evenVBand="0" w:oddHBand="1" w:evenHBand="0" w:firstRowFirstColumn="0" w:firstRowLastColumn="0" w:lastRowFirstColumn="0" w:lastRowLastColumn="0"/>
          <w:wBefore w:w="142" w:type="dxa"/>
        </w:trPr>
        <w:tc>
          <w:tcPr>
            <w:cnfStyle w:val="001000000000" w:firstRow="0" w:lastRow="0" w:firstColumn="1" w:lastColumn="0" w:oddVBand="0" w:evenVBand="0" w:oddHBand="0" w:evenHBand="0" w:firstRowFirstColumn="0" w:firstRowLastColumn="0" w:lastRowFirstColumn="0" w:lastRowLastColumn="0"/>
            <w:tcW w:w="3827" w:type="dxa"/>
            <w:shd w:val="clear" w:color="auto" w:fill="FFFFFF" w:themeFill="background1"/>
          </w:tcPr>
          <w:p w:rsidR="00C326F1" w:rsidRPr="0098745F" w:rsidRDefault="00C326F1" w:rsidP="00CF6A04">
            <w:pPr>
              <w:ind w:left="-108"/>
              <w:jc w:val="both"/>
              <w:rPr>
                <w:sz w:val="22"/>
                <w:szCs w:val="22"/>
              </w:rPr>
            </w:pPr>
            <w:r w:rsidRPr="0098745F">
              <w:rPr>
                <w:color w:val="auto"/>
                <w:sz w:val="22"/>
                <w:szCs w:val="22"/>
              </w:rPr>
              <w:t xml:space="preserve">Стратегическое направление </w:t>
            </w:r>
            <w:r>
              <w:rPr>
                <w:color w:val="auto"/>
                <w:sz w:val="22"/>
                <w:szCs w:val="22"/>
              </w:rPr>
              <w:t>8</w:t>
            </w:r>
          </w:p>
        </w:tc>
        <w:tc>
          <w:tcPr>
            <w:tcW w:w="1701"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A392A">
              <w:rPr>
                <w:b/>
                <w:color w:val="000000" w:themeColor="text1"/>
                <w:sz w:val="22"/>
                <w:szCs w:val="22"/>
              </w:rPr>
              <w:t>0</w:t>
            </w:r>
          </w:p>
        </w:tc>
        <w:tc>
          <w:tcPr>
            <w:tcW w:w="1417"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A392A">
              <w:rPr>
                <w:b/>
                <w:color w:val="000000" w:themeColor="text1"/>
                <w:sz w:val="22"/>
                <w:szCs w:val="22"/>
              </w:rPr>
              <w:t>0</w:t>
            </w:r>
          </w:p>
        </w:tc>
        <w:tc>
          <w:tcPr>
            <w:tcW w:w="837"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1431" w:type="dxa"/>
            <w:shd w:val="clear" w:color="auto" w:fill="FFFFFF" w:themeFill="background1"/>
          </w:tcPr>
          <w:p w:rsidR="00C326F1" w:rsidRPr="004A392A" w:rsidRDefault="00C326F1"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sidRPr="004A392A">
              <w:rPr>
                <w:b/>
                <w:color w:val="000000" w:themeColor="text1"/>
                <w:sz w:val="22"/>
                <w:szCs w:val="22"/>
              </w:rPr>
              <w:t>0</w:t>
            </w:r>
          </w:p>
        </w:tc>
      </w:tr>
      <w:tr w:rsidR="00C326F1" w:rsidRPr="00F45EC6" w:rsidTr="00CF6A04">
        <w:trPr>
          <w:gridBefore w:val="1"/>
          <w:wBefore w:w="142" w:type="dxa"/>
        </w:trPr>
        <w:tc>
          <w:tcPr>
            <w:cnfStyle w:val="001000000000" w:firstRow="0" w:lastRow="0" w:firstColumn="1" w:lastColumn="0" w:oddVBand="0" w:evenVBand="0" w:oddHBand="0" w:evenHBand="0" w:firstRowFirstColumn="0" w:firstRowLastColumn="0" w:lastRowFirstColumn="0" w:lastRowLastColumn="0"/>
            <w:tcW w:w="3827" w:type="dxa"/>
            <w:shd w:val="clear" w:color="auto" w:fill="FFFFFF" w:themeFill="background1"/>
          </w:tcPr>
          <w:p w:rsidR="00C326F1" w:rsidRPr="0098745F" w:rsidRDefault="00C326F1" w:rsidP="00CF6A04">
            <w:pPr>
              <w:ind w:left="-108"/>
              <w:jc w:val="both"/>
              <w:rPr>
                <w:sz w:val="22"/>
                <w:szCs w:val="22"/>
              </w:rPr>
            </w:pPr>
            <w:r w:rsidRPr="0098745F">
              <w:rPr>
                <w:b w:val="0"/>
                <w:color w:val="auto"/>
                <w:sz w:val="22"/>
                <w:szCs w:val="22"/>
              </w:rPr>
              <w:t xml:space="preserve">Цель </w:t>
            </w:r>
            <w:r>
              <w:rPr>
                <w:b w:val="0"/>
                <w:color w:val="auto"/>
                <w:sz w:val="22"/>
                <w:szCs w:val="22"/>
              </w:rPr>
              <w:t>8</w:t>
            </w:r>
            <w:r w:rsidRPr="0098745F">
              <w:rPr>
                <w:b w:val="0"/>
                <w:color w:val="auto"/>
                <w:sz w:val="22"/>
                <w:szCs w:val="22"/>
              </w:rPr>
              <w:t>.1.</w:t>
            </w:r>
          </w:p>
        </w:tc>
        <w:tc>
          <w:tcPr>
            <w:tcW w:w="1701" w:type="dxa"/>
            <w:shd w:val="clear" w:color="auto" w:fill="FFFFFF" w:themeFill="background1"/>
          </w:tcPr>
          <w:p w:rsidR="00C326F1" w:rsidRPr="006E31AF" w:rsidRDefault="00C326F1" w:rsidP="00CF6A04">
            <w:pPr>
              <w:jc w:val="right"/>
              <w:cnfStyle w:val="000000000000" w:firstRow="0" w:lastRow="0" w:firstColumn="0" w:lastColumn="0" w:oddVBand="0" w:evenVBand="0" w:oddHBand="0" w:evenHBand="0" w:firstRowFirstColumn="0" w:firstRowLastColumn="0" w:lastRowFirstColumn="0" w:lastRowLastColumn="0"/>
              <w:rPr>
                <w:b/>
                <w:sz w:val="22"/>
                <w:szCs w:val="22"/>
              </w:rPr>
            </w:pPr>
          </w:p>
        </w:tc>
        <w:tc>
          <w:tcPr>
            <w:tcW w:w="1417" w:type="dxa"/>
            <w:shd w:val="clear" w:color="auto" w:fill="FFFFFF" w:themeFill="background1"/>
          </w:tcPr>
          <w:p w:rsidR="00C326F1" w:rsidRPr="006E31AF" w:rsidRDefault="00C326F1" w:rsidP="00CF6A04">
            <w:pPr>
              <w:jc w:val="right"/>
              <w:cnfStyle w:val="000000000000" w:firstRow="0" w:lastRow="0" w:firstColumn="0" w:lastColumn="0" w:oddVBand="0" w:evenVBand="0" w:oddHBand="0" w:evenHBand="0" w:firstRowFirstColumn="0" w:firstRowLastColumn="0" w:lastRowFirstColumn="0" w:lastRowLastColumn="0"/>
              <w:rPr>
                <w:b/>
                <w:sz w:val="22"/>
                <w:szCs w:val="22"/>
              </w:rPr>
            </w:pPr>
          </w:p>
        </w:tc>
        <w:tc>
          <w:tcPr>
            <w:tcW w:w="837" w:type="dxa"/>
            <w:shd w:val="clear" w:color="auto" w:fill="FFFFFF" w:themeFill="background1"/>
          </w:tcPr>
          <w:p w:rsidR="00C326F1" w:rsidRDefault="00C326F1" w:rsidP="00CF6A04">
            <w:pPr>
              <w:jc w:val="right"/>
              <w:cnfStyle w:val="000000000000" w:firstRow="0" w:lastRow="0" w:firstColumn="0" w:lastColumn="0" w:oddVBand="0" w:evenVBand="0" w:oddHBand="0" w:evenHBand="0" w:firstRowFirstColumn="0" w:firstRowLastColumn="0" w:lastRowFirstColumn="0" w:lastRowLastColumn="0"/>
              <w:rPr>
                <w:b/>
                <w:sz w:val="22"/>
                <w:szCs w:val="22"/>
              </w:rPr>
            </w:pPr>
          </w:p>
        </w:tc>
        <w:tc>
          <w:tcPr>
            <w:tcW w:w="1431" w:type="dxa"/>
            <w:shd w:val="clear" w:color="auto" w:fill="FFFFFF" w:themeFill="background1"/>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b/>
                <w:sz w:val="22"/>
                <w:szCs w:val="22"/>
              </w:rPr>
            </w:pPr>
          </w:p>
        </w:tc>
      </w:tr>
      <w:tr w:rsidR="00C326F1" w:rsidRPr="00F45EC6" w:rsidTr="00CF6A04">
        <w:trPr>
          <w:gridBefore w:val="1"/>
          <w:cnfStyle w:val="000000100000" w:firstRow="0" w:lastRow="0" w:firstColumn="0" w:lastColumn="0" w:oddVBand="0" w:evenVBand="0" w:oddHBand="1" w:evenHBand="0" w:firstRowFirstColumn="0" w:firstRowLastColumn="0" w:lastRowFirstColumn="0" w:lastRowLastColumn="0"/>
          <w:wBefore w:w="142" w:type="dxa"/>
        </w:trPr>
        <w:tc>
          <w:tcPr>
            <w:cnfStyle w:val="001000000000" w:firstRow="0" w:lastRow="0" w:firstColumn="1" w:lastColumn="0" w:oddVBand="0" w:evenVBand="0" w:oddHBand="0" w:evenHBand="0" w:firstRowFirstColumn="0" w:firstRowLastColumn="0" w:lastRowFirstColumn="0" w:lastRowLastColumn="0"/>
            <w:tcW w:w="3827" w:type="dxa"/>
            <w:shd w:val="clear" w:color="auto" w:fill="FFFFFF" w:themeFill="background1"/>
          </w:tcPr>
          <w:p w:rsidR="00C326F1" w:rsidRPr="0098745F" w:rsidRDefault="00C326F1" w:rsidP="00CF6A04">
            <w:pPr>
              <w:ind w:left="-108"/>
              <w:jc w:val="both"/>
              <w:rPr>
                <w:sz w:val="22"/>
                <w:szCs w:val="22"/>
              </w:rPr>
            </w:pPr>
            <w:r w:rsidRPr="0098745F">
              <w:rPr>
                <w:color w:val="auto"/>
                <w:sz w:val="22"/>
                <w:szCs w:val="22"/>
              </w:rPr>
              <w:t xml:space="preserve">Финансовые ресурсы, на достижение нескольких целей СП </w:t>
            </w:r>
            <w:r>
              <w:rPr>
                <w:color w:val="auto"/>
                <w:sz w:val="22"/>
                <w:szCs w:val="22"/>
              </w:rPr>
              <w:t>АРРФР</w:t>
            </w:r>
            <w:r w:rsidRPr="0098745F">
              <w:rPr>
                <w:color w:val="auto"/>
                <w:sz w:val="22"/>
                <w:szCs w:val="22"/>
              </w:rPr>
              <w:t xml:space="preserve"> РК </w:t>
            </w:r>
            <w:r w:rsidRPr="009A5F79">
              <w:rPr>
                <w:b w:val="0"/>
                <w:color w:val="auto"/>
                <w:sz w:val="22"/>
                <w:szCs w:val="22"/>
              </w:rPr>
              <w:t>(БП 001)</w:t>
            </w:r>
          </w:p>
        </w:tc>
        <w:tc>
          <w:tcPr>
            <w:tcW w:w="1701" w:type="dxa"/>
            <w:shd w:val="clear" w:color="auto" w:fill="FFFFFF" w:themeFill="background1"/>
          </w:tcPr>
          <w:p w:rsidR="00C326F1" w:rsidRPr="0098745F" w:rsidRDefault="00C326F1" w:rsidP="00CF6A04">
            <w:pPr>
              <w:jc w:val="right"/>
              <w:cnfStyle w:val="000000100000" w:firstRow="0" w:lastRow="0" w:firstColumn="0" w:lastColumn="0" w:oddVBand="0" w:evenVBand="0" w:oddHBand="1" w:evenHBand="0" w:firstRowFirstColumn="0" w:firstRowLastColumn="0" w:lastRowFirstColumn="0" w:lastRowLastColumn="0"/>
              <w:rPr>
                <w:b/>
                <w:sz w:val="22"/>
                <w:szCs w:val="22"/>
              </w:rPr>
            </w:pPr>
            <w:r w:rsidRPr="006E31AF">
              <w:rPr>
                <w:b/>
                <w:sz w:val="22"/>
                <w:szCs w:val="22"/>
              </w:rPr>
              <w:t>8 554 667,0</w:t>
            </w:r>
          </w:p>
        </w:tc>
        <w:tc>
          <w:tcPr>
            <w:tcW w:w="1417" w:type="dxa"/>
            <w:shd w:val="clear" w:color="auto" w:fill="FFFFFF" w:themeFill="background1"/>
          </w:tcPr>
          <w:p w:rsidR="00C326F1" w:rsidRPr="0098745F" w:rsidRDefault="00C326F1" w:rsidP="00CF6A04">
            <w:pPr>
              <w:jc w:val="right"/>
              <w:cnfStyle w:val="000000100000" w:firstRow="0" w:lastRow="0" w:firstColumn="0" w:lastColumn="0" w:oddVBand="0" w:evenVBand="0" w:oddHBand="1" w:evenHBand="0" w:firstRowFirstColumn="0" w:firstRowLastColumn="0" w:lastRowFirstColumn="0" w:lastRowLastColumn="0"/>
              <w:rPr>
                <w:b/>
                <w:sz w:val="22"/>
                <w:szCs w:val="22"/>
              </w:rPr>
            </w:pPr>
            <w:r w:rsidRPr="006E31AF">
              <w:rPr>
                <w:b/>
                <w:sz w:val="22"/>
                <w:szCs w:val="22"/>
              </w:rPr>
              <w:t>8 524 043,6</w:t>
            </w:r>
          </w:p>
        </w:tc>
        <w:tc>
          <w:tcPr>
            <w:tcW w:w="837" w:type="dxa"/>
            <w:shd w:val="clear" w:color="auto" w:fill="FFFFFF" w:themeFill="background1"/>
          </w:tcPr>
          <w:p w:rsidR="00C326F1" w:rsidRPr="0098745F" w:rsidRDefault="00C326F1" w:rsidP="00CF6A04">
            <w:pPr>
              <w:jc w:val="right"/>
              <w:cnfStyle w:val="000000100000" w:firstRow="0" w:lastRow="0" w:firstColumn="0" w:lastColumn="0" w:oddVBand="0" w:evenVBand="0" w:oddHBand="1" w:evenHBand="0" w:firstRowFirstColumn="0" w:firstRowLastColumn="0" w:lastRowFirstColumn="0" w:lastRowLastColumn="0"/>
              <w:rPr>
                <w:b/>
                <w:sz w:val="22"/>
                <w:szCs w:val="22"/>
              </w:rPr>
            </w:pPr>
            <w:r>
              <w:rPr>
                <w:b/>
                <w:sz w:val="22"/>
                <w:szCs w:val="22"/>
              </w:rPr>
              <w:t>99,6</w:t>
            </w:r>
          </w:p>
        </w:tc>
        <w:tc>
          <w:tcPr>
            <w:tcW w:w="1431" w:type="dxa"/>
            <w:shd w:val="clear" w:color="auto" w:fill="FFFFFF" w:themeFill="background1"/>
          </w:tcPr>
          <w:p w:rsidR="00C326F1" w:rsidRPr="0098745F" w:rsidRDefault="00C326F1" w:rsidP="00CF6A04">
            <w:pPr>
              <w:jc w:val="right"/>
              <w:cnfStyle w:val="000000100000" w:firstRow="0" w:lastRow="0" w:firstColumn="0" w:lastColumn="0" w:oddVBand="0" w:evenVBand="0" w:oddHBand="1" w:evenHBand="0" w:firstRowFirstColumn="0" w:firstRowLastColumn="0" w:lastRowFirstColumn="0" w:lastRowLastColumn="0"/>
              <w:rPr>
                <w:b/>
                <w:sz w:val="22"/>
                <w:szCs w:val="22"/>
              </w:rPr>
            </w:pPr>
            <w:r w:rsidRPr="0098745F">
              <w:rPr>
                <w:b/>
                <w:sz w:val="22"/>
                <w:szCs w:val="22"/>
              </w:rPr>
              <w:t>-</w:t>
            </w:r>
            <w:r w:rsidRPr="004A392A">
              <w:rPr>
                <w:b/>
                <w:sz w:val="22"/>
                <w:szCs w:val="22"/>
              </w:rPr>
              <w:t>30 623,4</w:t>
            </w:r>
          </w:p>
        </w:tc>
      </w:tr>
      <w:tr w:rsidR="00C326F1" w:rsidRPr="00F45EC6" w:rsidTr="00CF6A04">
        <w:trPr>
          <w:gridBefore w:val="1"/>
          <w:wBefore w:w="142" w:type="dxa"/>
        </w:trPr>
        <w:tc>
          <w:tcPr>
            <w:cnfStyle w:val="001000000000" w:firstRow="0" w:lastRow="0" w:firstColumn="1" w:lastColumn="0" w:oddVBand="0" w:evenVBand="0" w:oddHBand="0" w:evenHBand="0" w:firstRowFirstColumn="0" w:firstRowLastColumn="0" w:lastRowFirstColumn="0" w:lastRowLastColumn="0"/>
            <w:tcW w:w="3827" w:type="dxa"/>
            <w:tcBorders>
              <w:top w:val="single" w:sz="4" w:space="0" w:color="FFFFFF" w:themeColor="background1"/>
              <w:right w:val="single" w:sz="4" w:space="0" w:color="FFFFFF" w:themeColor="background1"/>
            </w:tcBorders>
          </w:tcPr>
          <w:p w:rsidR="00C326F1" w:rsidRPr="0098745F" w:rsidRDefault="00C326F1" w:rsidP="00CF6A04">
            <w:pPr>
              <w:ind w:hanging="108"/>
              <w:rPr>
                <w:color w:val="000000" w:themeColor="text1"/>
                <w:sz w:val="22"/>
                <w:szCs w:val="22"/>
              </w:rPr>
            </w:pPr>
            <w:r w:rsidRPr="0098745F">
              <w:rPr>
                <w:color w:val="000000" w:themeColor="text1"/>
                <w:sz w:val="22"/>
                <w:szCs w:val="22"/>
              </w:rPr>
              <w:t>ИТОГО:</w:t>
            </w:r>
          </w:p>
        </w:tc>
        <w:tc>
          <w:tcPr>
            <w:tcW w:w="1701" w:type="dxa"/>
            <w:tcBorders>
              <w:bottom w:val="nil"/>
            </w:tcBorders>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b/>
                <w:sz w:val="22"/>
                <w:szCs w:val="22"/>
              </w:rPr>
            </w:pPr>
            <w:r>
              <w:rPr>
                <w:b/>
                <w:sz w:val="22"/>
                <w:szCs w:val="22"/>
              </w:rPr>
              <w:t>8 554 667,0</w:t>
            </w:r>
          </w:p>
        </w:tc>
        <w:tc>
          <w:tcPr>
            <w:tcW w:w="1417" w:type="dxa"/>
            <w:tcBorders>
              <w:bottom w:val="nil"/>
            </w:tcBorders>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b/>
                <w:sz w:val="22"/>
                <w:szCs w:val="22"/>
              </w:rPr>
            </w:pPr>
            <w:r>
              <w:rPr>
                <w:b/>
                <w:sz w:val="22"/>
                <w:szCs w:val="22"/>
              </w:rPr>
              <w:t>8 524 043,6</w:t>
            </w:r>
          </w:p>
        </w:tc>
        <w:tc>
          <w:tcPr>
            <w:tcW w:w="837" w:type="dxa"/>
            <w:tcBorders>
              <w:bottom w:val="nil"/>
            </w:tcBorders>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b/>
                <w:sz w:val="22"/>
                <w:szCs w:val="22"/>
              </w:rPr>
            </w:pPr>
            <w:r>
              <w:rPr>
                <w:b/>
                <w:sz w:val="22"/>
                <w:szCs w:val="22"/>
              </w:rPr>
              <w:t>99,6</w:t>
            </w:r>
          </w:p>
        </w:tc>
        <w:tc>
          <w:tcPr>
            <w:tcW w:w="1431" w:type="dxa"/>
            <w:tcBorders>
              <w:bottom w:val="nil"/>
            </w:tcBorders>
          </w:tcPr>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b/>
                <w:sz w:val="22"/>
                <w:szCs w:val="22"/>
              </w:rPr>
            </w:pPr>
            <w:r>
              <w:rPr>
                <w:b/>
                <w:sz w:val="22"/>
                <w:szCs w:val="22"/>
              </w:rPr>
              <w:t>-30 623,4</w:t>
            </w:r>
          </w:p>
          <w:p w:rsidR="00C326F1" w:rsidRPr="0098745F" w:rsidRDefault="00C326F1" w:rsidP="00CF6A04">
            <w:pPr>
              <w:jc w:val="right"/>
              <w:cnfStyle w:val="000000000000" w:firstRow="0" w:lastRow="0" w:firstColumn="0" w:lastColumn="0" w:oddVBand="0" w:evenVBand="0" w:oddHBand="0" w:evenHBand="0" w:firstRowFirstColumn="0" w:firstRowLastColumn="0" w:lastRowFirstColumn="0" w:lastRowLastColumn="0"/>
              <w:rPr>
                <w:b/>
                <w:sz w:val="22"/>
                <w:szCs w:val="22"/>
              </w:rPr>
            </w:pPr>
          </w:p>
        </w:tc>
      </w:tr>
    </w:tbl>
    <w:p w:rsidR="00C326F1" w:rsidRDefault="00C326F1" w:rsidP="00C326F1"/>
    <w:p w:rsidR="00C326F1" w:rsidRDefault="00C326F1" w:rsidP="00C326F1">
      <w:pPr>
        <w:ind w:firstLine="708"/>
        <w:jc w:val="both"/>
        <w:rPr>
          <w:i/>
          <w:sz w:val="28"/>
          <w:szCs w:val="28"/>
        </w:rPr>
      </w:pPr>
      <w:r w:rsidRPr="00881445">
        <w:rPr>
          <w:b/>
          <w:color w:val="0000FF"/>
          <w:sz w:val="28"/>
          <w:szCs w:val="28"/>
        </w:rPr>
        <w:lastRenderedPageBreak/>
        <w:t>ПЕРВОЕ СТРАТЕГИЧЕСКОЕ НАПРАВЛЕНИЕ «Обеспечение стабильности финансового рынка»</w:t>
      </w:r>
      <w:r w:rsidRPr="00881445">
        <w:rPr>
          <w:color w:val="0000FF"/>
          <w:sz w:val="28"/>
          <w:szCs w:val="28"/>
        </w:rPr>
        <w:t xml:space="preserve"> </w:t>
      </w:r>
      <w:r w:rsidRPr="00602127">
        <w:rPr>
          <w:sz w:val="28"/>
          <w:szCs w:val="28"/>
        </w:rPr>
        <w:t xml:space="preserve">состоит из цели </w:t>
      </w:r>
      <w:r w:rsidRPr="00602127">
        <w:rPr>
          <w:i/>
          <w:sz w:val="28"/>
          <w:szCs w:val="28"/>
        </w:rPr>
        <w:t>1.1. «</w:t>
      </w:r>
      <w:r>
        <w:rPr>
          <w:i/>
          <w:sz w:val="28"/>
          <w:szCs w:val="28"/>
        </w:rPr>
        <w:t>Повышение уровня финансовой устойчивости финансовых организаций</w:t>
      </w:r>
      <w:r w:rsidRPr="000A586D">
        <w:rPr>
          <w:i/>
          <w:sz w:val="28"/>
          <w:szCs w:val="28"/>
        </w:rPr>
        <w:t>».</w:t>
      </w:r>
    </w:p>
    <w:p w:rsidR="00C326F1" w:rsidRDefault="00C326F1" w:rsidP="00C326F1">
      <w:pPr>
        <w:ind w:firstLine="709"/>
        <w:jc w:val="both"/>
        <w:rPr>
          <w:sz w:val="28"/>
          <w:szCs w:val="28"/>
        </w:rPr>
      </w:pP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Pr>
          <w:sz w:val="28"/>
          <w:szCs w:val="28"/>
        </w:rPr>
        <w:t>3-х</w:t>
      </w:r>
      <w:r w:rsidRPr="00602127">
        <w:rPr>
          <w:sz w:val="28"/>
          <w:szCs w:val="28"/>
        </w:rPr>
        <w:t xml:space="preserve"> целевых индикаторов:</w:t>
      </w:r>
      <w:r>
        <w:rPr>
          <w:sz w:val="28"/>
          <w:szCs w:val="28"/>
        </w:rPr>
        <w:t xml:space="preserve"> </w:t>
      </w:r>
    </w:p>
    <w:p w:rsidR="00C326F1" w:rsidRPr="00BF5B97" w:rsidRDefault="00C326F1" w:rsidP="00C326F1">
      <w:pPr>
        <w:widowControl w:val="0"/>
        <w:pBdr>
          <w:bottom w:val="single" w:sz="4" w:space="0" w:color="FFFFFF"/>
        </w:pBdr>
        <w:ind w:firstLine="709"/>
        <w:jc w:val="both"/>
        <w:rPr>
          <w:color w:val="000000"/>
          <w:sz w:val="28"/>
          <w:szCs w:val="28"/>
        </w:rPr>
      </w:pPr>
      <w:r w:rsidRPr="005D0902">
        <w:rPr>
          <w:i/>
          <w:color w:val="000000"/>
          <w:sz w:val="28"/>
          <w:szCs w:val="28"/>
        </w:rPr>
        <w:t>По первому целевому индикатору</w:t>
      </w:r>
      <w:r>
        <w:rPr>
          <w:i/>
          <w:color w:val="000000"/>
          <w:sz w:val="28"/>
          <w:szCs w:val="28"/>
        </w:rPr>
        <w:t>:</w:t>
      </w:r>
      <w:r w:rsidRPr="00BF5B97">
        <w:rPr>
          <w:color w:val="000000"/>
          <w:sz w:val="28"/>
          <w:szCs w:val="28"/>
        </w:rPr>
        <w:t xml:space="preserve"> «</w:t>
      </w:r>
      <w:r>
        <w:rPr>
          <w:color w:val="000000"/>
          <w:sz w:val="28"/>
          <w:szCs w:val="28"/>
        </w:rPr>
        <w:t>Достаточность собственного капитала банков (К2)</w:t>
      </w:r>
      <w:r w:rsidRPr="00BF5B97">
        <w:rPr>
          <w:color w:val="000000"/>
          <w:sz w:val="28"/>
          <w:szCs w:val="28"/>
        </w:rPr>
        <w:t>»</w:t>
      </w:r>
    </w:p>
    <w:p w:rsidR="00C326F1" w:rsidRDefault="00C326F1" w:rsidP="00C326F1">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604992" behindDoc="0" locked="0" layoutInCell="1" allowOverlap="1" wp14:anchorId="27139004" wp14:editId="3488A506">
                <wp:simplePos x="0" y="0"/>
                <wp:positionH relativeFrom="column">
                  <wp:posOffset>3952240</wp:posOffset>
                </wp:positionH>
                <wp:positionV relativeFrom="paragraph">
                  <wp:posOffset>29210</wp:posOffset>
                </wp:positionV>
                <wp:extent cx="1973580" cy="480060"/>
                <wp:effectExtent l="0" t="0" r="7620" b="3810"/>
                <wp:wrapNone/>
                <wp:docPr id="64" name="Прямоугольник 64"/>
                <wp:cNvGraphicFramePr/>
                <a:graphic xmlns:a="http://schemas.openxmlformats.org/drawingml/2006/main">
                  <a:graphicData uri="http://schemas.microsoft.com/office/word/2010/wordprocessingShape">
                    <wps:wsp>
                      <wps:cNvSpPr/>
                      <wps:spPr>
                        <a:xfrm>
                          <a:off x="0" y="0"/>
                          <a:ext cx="1973580" cy="480060"/>
                        </a:xfrm>
                        <a:prstGeom prst="rect">
                          <a:avLst/>
                        </a:prstGeom>
                        <a:solidFill>
                          <a:schemeClr val="accent5">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139004" id="Прямоугольник 64" o:spid="_x0000_s1147" style="position:absolute;left:0;text-align:left;margin-left:311.2pt;margin-top:2.3pt;width:155.4pt;height:37.8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" fillcolor="#92cddc [1944]" stroked="f" strokeweight="2pt">
                <v:textbo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v:textbox>
              </v:rect>
            </w:pict>
          </mc:Fallback>
        </mc:AlternateContent>
      </w:r>
      <w:r>
        <w:rPr>
          <w:noProof/>
          <w:color w:val="000000"/>
          <w:sz w:val="28"/>
          <w:szCs w:val="28"/>
        </w:rPr>
        <mc:AlternateContent>
          <mc:Choice Requires="wps">
            <w:drawing>
              <wp:anchor distT="0" distB="0" distL="114300" distR="114300" simplePos="0" relativeHeight="251601920" behindDoc="0" locked="0" layoutInCell="1" allowOverlap="1" wp14:anchorId="792F9A2A" wp14:editId="323A25EF">
                <wp:simplePos x="0" y="0"/>
                <wp:positionH relativeFrom="column">
                  <wp:posOffset>73660</wp:posOffset>
                </wp:positionH>
                <wp:positionV relativeFrom="paragraph">
                  <wp:posOffset>29210</wp:posOffset>
                </wp:positionV>
                <wp:extent cx="3627120" cy="480060"/>
                <wp:effectExtent l="0" t="0" r="0" b="0"/>
                <wp:wrapNone/>
                <wp:docPr id="65" name="Прямоугольник 65"/>
                <wp:cNvGraphicFramePr/>
                <a:graphic xmlns:a="http://schemas.openxmlformats.org/drawingml/2006/main">
                  <a:graphicData uri="http://schemas.microsoft.com/office/word/2010/wordprocessingShape">
                    <wps:wsp>
                      <wps:cNvSpPr/>
                      <wps:spPr>
                        <a:xfrm>
                          <a:off x="0" y="0"/>
                          <a:ext cx="3627120" cy="480060"/>
                        </a:xfrm>
                        <a:prstGeom prst="rect">
                          <a:avLst/>
                        </a:prstGeom>
                        <a:solidFill>
                          <a:schemeClr val="accent5">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6D5720" w:rsidRDefault="00AD1330" w:rsidP="00C326F1">
                            <w:pPr>
                              <w:jc w:val="center"/>
                              <w:rPr>
                                <w:color w:val="000000" w:themeColor="text1"/>
                                <w:sz w:val="22"/>
                                <w:szCs w:val="22"/>
                              </w:rPr>
                            </w:pPr>
                            <w:r w:rsidRPr="000A1F60">
                              <w:rPr>
                                <w:b/>
                                <w:color w:val="000000" w:themeColor="text1"/>
                                <w:sz w:val="22"/>
                                <w:szCs w:val="22"/>
                              </w:rPr>
                              <w:t>Достаточность собственного капитала банков (К2)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2F9A2A" id="Прямоугольник 65" o:spid="_x0000_s1148" style="position:absolute;left:0;text-align:left;margin-left:5.8pt;margin-top:2.3pt;width:285.6pt;height:37.8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" fillcolor="#92cddc [1944]" stroked="f" strokeweight="2pt">
                <v:textbox>
                  <w:txbxContent>
                    <w:p w:rsidR="00AD1330" w:rsidRPr="006D5720" w:rsidRDefault="00AD1330" w:rsidP="00C326F1">
                      <w:pPr>
                        <w:jc w:val="center"/>
                        <w:rPr>
                          <w:color w:val="000000" w:themeColor="text1"/>
                          <w:sz w:val="22"/>
                          <w:szCs w:val="22"/>
                        </w:rPr>
                      </w:pPr>
                      <w:r w:rsidRPr="000A1F60">
                        <w:rPr>
                          <w:b/>
                          <w:color w:val="000000" w:themeColor="text1"/>
                          <w:sz w:val="22"/>
                          <w:szCs w:val="22"/>
                        </w:rPr>
                        <w:t>Достаточность собственного капитала банков (К2)</w:t>
                      </w:r>
                    </w:p>
                  </w:txbxContent>
                </v:textbox>
              </v:rect>
            </w:pict>
          </mc:Fallback>
        </mc:AlternateContent>
      </w:r>
    </w:p>
    <w:p w:rsidR="00C326F1" w:rsidRDefault="00C326F1" w:rsidP="00C326F1">
      <w:pPr>
        <w:widowControl w:val="0"/>
        <w:pBdr>
          <w:bottom w:val="single" w:sz="4" w:space="0" w:color="FFFFFF"/>
        </w:pBdr>
        <w:ind w:firstLine="709"/>
        <w:jc w:val="both"/>
        <w:rPr>
          <w:color w:val="000000"/>
          <w:sz w:val="28"/>
          <w:szCs w:val="28"/>
        </w:rPr>
      </w:pPr>
    </w:p>
    <w:p w:rsidR="00C326F1" w:rsidRDefault="00C326F1" w:rsidP="00C326F1">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603968" behindDoc="0" locked="0" layoutInCell="1" allowOverlap="1" wp14:anchorId="7BCE1238" wp14:editId="2B9DEABA">
                <wp:simplePos x="0" y="0"/>
                <wp:positionH relativeFrom="column">
                  <wp:posOffset>1933359</wp:posOffset>
                </wp:positionH>
                <wp:positionV relativeFrom="paragraph">
                  <wp:posOffset>163303</wp:posOffset>
                </wp:positionV>
                <wp:extent cx="1767840" cy="259080"/>
                <wp:effectExtent l="0" t="0" r="3810" b="7620"/>
                <wp:wrapNone/>
                <wp:docPr id="66" name="Прямоугольник 66"/>
                <wp:cNvGraphicFramePr/>
                <a:graphic xmlns:a="http://schemas.openxmlformats.org/drawingml/2006/main">
                  <a:graphicData uri="http://schemas.microsoft.com/office/word/2010/wordprocessingShape">
                    <wps:wsp>
                      <wps:cNvSpPr/>
                      <wps:spPr>
                        <a:xfrm>
                          <a:off x="0" y="0"/>
                          <a:ext cx="1767840" cy="259080"/>
                        </a:xfrm>
                        <a:prstGeom prst="rect">
                          <a:avLst/>
                        </a:prstGeom>
                        <a:solidFill>
                          <a:schemeClr val="accent2">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27%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CE1238" id="Прямоугольник 66" o:spid="_x0000_s1149" style="position:absolute;left:0;text-align:left;margin-left:152.25pt;margin-top:12.85pt;width:139.2pt;height:20.4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" fillcolor="#e5b8b7 [1301]" stroked="f" strokeweight="2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27%</w:t>
                      </w:r>
                    </w:p>
                  </w:txbxContent>
                </v:textbox>
              </v:rect>
            </w:pict>
          </mc:Fallback>
        </mc:AlternateContent>
      </w:r>
      <w:r>
        <w:rPr>
          <w:noProof/>
          <w:color w:val="000000"/>
          <w:sz w:val="28"/>
          <w:szCs w:val="28"/>
        </w:rPr>
        <mc:AlternateContent>
          <mc:Choice Requires="wps">
            <w:drawing>
              <wp:anchor distT="0" distB="0" distL="114300" distR="114300" simplePos="0" relativeHeight="251602944" behindDoc="0" locked="0" layoutInCell="1" allowOverlap="1" wp14:anchorId="6442A920" wp14:editId="6C5F1C5F">
                <wp:simplePos x="0" y="0"/>
                <wp:positionH relativeFrom="column">
                  <wp:posOffset>73660</wp:posOffset>
                </wp:positionH>
                <wp:positionV relativeFrom="paragraph">
                  <wp:posOffset>163830</wp:posOffset>
                </wp:positionV>
                <wp:extent cx="1767840" cy="259080"/>
                <wp:effectExtent l="0" t="0" r="3810" b="7620"/>
                <wp:wrapNone/>
                <wp:docPr id="67" name="Прямоугольник 67"/>
                <wp:cNvGraphicFramePr/>
                <a:graphic xmlns:a="http://schemas.openxmlformats.org/drawingml/2006/main">
                  <a:graphicData uri="http://schemas.microsoft.com/office/word/2010/wordprocessingShape">
                    <wps:wsp>
                      <wps:cNvSpPr/>
                      <wps:spPr>
                        <a:xfrm>
                          <a:off x="0" y="0"/>
                          <a:ext cx="1767840" cy="259080"/>
                        </a:xfrm>
                        <a:prstGeom prst="rect">
                          <a:avLst/>
                        </a:prstGeom>
                        <a:solidFill>
                          <a:schemeClr val="accent2">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не менее 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42A920" id="Прямоугольник 67" o:spid="_x0000_s1150" style="position:absolute;left:0;text-align:left;margin-left:5.8pt;margin-top:12.9pt;width:139.2pt;height:20.4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" fillcolor="#e5b8b7 [1301]" stroked="f" strokeweight="2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не менее 10%</w:t>
                      </w:r>
                    </w:p>
                  </w:txbxContent>
                </v:textbox>
              </v:rect>
            </w:pict>
          </mc:Fallback>
        </mc:AlternateContent>
      </w:r>
    </w:p>
    <w:p w:rsidR="00C326F1" w:rsidRPr="00A379AB" w:rsidRDefault="00C326F1" w:rsidP="00C326F1">
      <w:pPr>
        <w:widowControl w:val="0"/>
        <w:pBdr>
          <w:bottom w:val="single" w:sz="4" w:space="0" w:color="FFFFFF"/>
        </w:pBdr>
        <w:ind w:firstLine="709"/>
        <w:jc w:val="both"/>
        <w:rPr>
          <w:color w:val="000000"/>
          <w:sz w:val="28"/>
          <w:szCs w:val="28"/>
        </w:rPr>
      </w:pPr>
    </w:p>
    <w:p w:rsidR="00C326F1" w:rsidRDefault="00C326F1" w:rsidP="00C326F1">
      <w:pPr>
        <w:widowControl w:val="0"/>
        <w:pBdr>
          <w:bottom w:val="single" w:sz="4" w:space="0" w:color="FFFFFF"/>
        </w:pBdr>
        <w:ind w:firstLine="709"/>
        <w:jc w:val="both"/>
        <w:rPr>
          <w:color w:val="000000"/>
          <w:sz w:val="28"/>
          <w:szCs w:val="28"/>
          <w:highlight w:val="red"/>
        </w:rPr>
      </w:pPr>
    </w:p>
    <w:p w:rsidR="00C326F1" w:rsidRPr="00930AA8" w:rsidRDefault="00C326F1" w:rsidP="00C326F1">
      <w:pPr>
        <w:tabs>
          <w:tab w:val="left" w:pos="526"/>
          <w:tab w:val="left" w:pos="676"/>
          <w:tab w:val="left" w:pos="1134"/>
        </w:tabs>
        <w:ind w:firstLine="709"/>
        <w:jc w:val="both"/>
        <w:rPr>
          <w:rFonts w:eastAsia="Calibri"/>
          <w:sz w:val="28"/>
          <w:szCs w:val="28"/>
        </w:rPr>
      </w:pPr>
      <w:r w:rsidRPr="00930AA8">
        <w:rPr>
          <w:rFonts w:eastAsia="Calibri"/>
          <w:sz w:val="28"/>
          <w:szCs w:val="28"/>
        </w:rPr>
        <w:t>В целях обеспечения стабильности банковского сектора и расширения его потенциала по предоставлению ресурсов субъектам бизнеса в условиях введенного чрезвычайного положения и карантинных ограничений Агентством в 2020 году реализованы следующие меры.</w:t>
      </w:r>
    </w:p>
    <w:p w:rsidR="00C326F1" w:rsidRPr="00930AA8" w:rsidRDefault="00C326F1" w:rsidP="00C326F1">
      <w:pPr>
        <w:tabs>
          <w:tab w:val="left" w:pos="526"/>
          <w:tab w:val="left" w:pos="676"/>
          <w:tab w:val="left" w:pos="1134"/>
        </w:tabs>
        <w:ind w:firstLine="709"/>
        <w:jc w:val="both"/>
        <w:rPr>
          <w:rFonts w:eastAsia="Calibri"/>
          <w:sz w:val="28"/>
          <w:szCs w:val="28"/>
        </w:rPr>
      </w:pPr>
      <w:r w:rsidRPr="00930AA8">
        <w:rPr>
          <w:rFonts w:eastAsia="Calibri"/>
          <w:sz w:val="28"/>
          <w:szCs w:val="28"/>
        </w:rPr>
        <w:t>1) Правлением Агентства принято постановление от 22 марта 2020 года</w:t>
      </w:r>
      <w:r>
        <w:rPr>
          <w:rFonts w:eastAsia="Calibri"/>
          <w:sz w:val="28"/>
          <w:szCs w:val="28"/>
        </w:rPr>
        <w:t xml:space="preserve"> № </w:t>
      </w:r>
      <w:r w:rsidRPr="00930AA8">
        <w:rPr>
          <w:rFonts w:eastAsia="Calibri"/>
          <w:sz w:val="28"/>
          <w:szCs w:val="28"/>
        </w:rPr>
        <w:t>19</w:t>
      </w:r>
      <w:r>
        <w:rPr>
          <w:rFonts w:eastAsia="Calibri"/>
          <w:sz w:val="28"/>
          <w:szCs w:val="28"/>
        </w:rPr>
        <w:t xml:space="preserve"> </w:t>
      </w:r>
      <w:r w:rsidRPr="003D7304">
        <w:rPr>
          <w:rFonts w:eastAsia="Calibri"/>
          <w:sz w:val="28"/>
          <w:szCs w:val="28"/>
        </w:rPr>
        <w:t>«О приостановлении действия отдельных норм некоторых нормативных правовых актов РК по вопросам регулирования финансового рынка и внесении изменения в постановление Правления Н</w:t>
      </w:r>
      <w:r>
        <w:rPr>
          <w:rFonts w:eastAsia="Calibri"/>
          <w:sz w:val="28"/>
          <w:szCs w:val="28"/>
        </w:rPr>
        <w:t>ационального банка</w:t>
      </w:r>
      <w:r w:rsidRPr="003D7304">
        <w:rPr>
          <w:rFonts w:eastAsia="Calibri"/>
          <w:sz w:val="28"/>
          <w:szCs w:val="28"/>
        </w:rPr>
        <w:t xml:space="preserve"> </w:t>
      </w:r>
      <w:r>
        <w:rPr>
          <w:rFonts w:eastAsia="Calibri"/>
          <w:sz w:val="28"/>
          <w:szCs w:val="28"/>
        </w:rPr>
        <w:t xml:space="preserve">Республики Казахстан </w:t>
      </w:r>
      <w:r w:rsidRPr="003D7304">
        <w:rPr>
          <w:rFonts w:eastAsia="Calibri"/>
          <w:sz w:val="28"/>
          <w:szCs w:val="28"/>
        </w:rPr>
        <w:t>от 27.03.2017</w:t>
      </w:r>
      <w:r>
        <w:rPr>
          <w:rFonts w:eastAsia="Calibri"/>
          <w:sz w:val="28"/>
          <w:szCs w:val="28"/>
        </w:rPr>
        <w:t> </w:t>
      </w:r>
      <w:r w:rsidRPr="003D7304">
        <w:rPr>
          <w:rFonts w:eastAsia="Calibri"/>
          <w:sz w:val="28"/>
          <w:szCs w:val="28"/>
        </w:rPr>
        <w:t>г.</w:t>
      </w:r>
      <w:r>
        <w:rPr>
          <w:rFonts w:eastAsia="Calibri"/>
          <w:sz w:val="28"/>
          <w:szCs w:val="28"/>
        </w:rPr>
        <w:t xml:space="preserve"> № </w:t>
      </w:r>
      <w:r w:rsidRPr="003D7304">
        <w:rPr>
          <w:rFonts w:eastAsia="Calibri"/>
          <w:sz w:val="28"/>
          <w:szCs w:val="28"/>
        </w:rPr>
        <w:t>53 «Об утверждении условий и минимальных требований к порядку предоставления информации поставщиками информации в кредитные бюро, Правил оформления согласия субъектов кредитных историй на предоставление информации о них в кредитные бюро (за исключением кредитного бюро с государственным участием), оформления согласия на выдачу кредитного отчета из кредитного бюро, а также Правил и условий предоставления кредитного отчета»</w:t>
      </w:r>
      <w:r w:rsidRPr="00930AA8">
        <w:rPr>
          <w:rFonts w:eastAsia="Calibri"/>
          <w:sz w:val="28"/>
          <w:szCs w:val="28"/>
        </w:rPr>
        <w:t xml:space="preserve"> которое предусматривает ослабление требований к расчету капитала и ликвидности через:</w:t>
      </w:r>
    </w:p>
    <w:p w:rsidR="00C326F1" w:rsidRPr="00930AA8" w:rsidRDefault="00C326F1" w:rsidP="00C326F1">
      <w:pPr>
        <w:tabs>
          <w:tab w:val="left" w:pos="526"/>
          <w:tab w:val="left" w:pos="676"/>
          <w:tab w:val="left" w:pos="1134"/>
        </w:tabs>
        <w:ind w:firstLine="709"/>
        <w:jc w:val="both"/>
        <w:rPr>
          <w:rFonts w:eastAsia="Calibri"/>
          <w:sz w:val="28"/>
          <w:szCs w:val="28"/>
        </w:rPr>
      </w:pPr>
      <w:r w:rsidRPr="00930AA8">
        <w:rPr>
          <w:rFonts w:eastAsia="Calibri"/>
          <w:sz w:val="28"/>
          <w:szCs w:val="28"/>
        </w:rPr>
        <w:t>- снижение коэффициентов риск-взвешивания по займам, выданным субъектам МСБ и синдицированным займам;</w:t>
      </w:r>
    </w:p>
    <w:p w:rsidR="00C326F1" w:rsidRPr="00930AA8" w:rsidRDefault="00C326F1" w:rsidP="00C326F1">
      <w:pPr>
        <w:tabs>
          <w:tab w:val="left" w:pos="526"/>
          <w:tab w:val="left" w:pos="676"/>
          <w:tab w:val="left" w:pos="1134"/>
        </w:tabs>
        <w:ind w:firstLine="709"/>
        <w:jc w:val="both"/>
        <w:rPr>
          <w:rFonts w:eastAsia="Calibri"/>
          <w:sz w:val="28"/>
          <w:szCs w:val="28"/>
        </w:rPr>
      </w:pPr>
      <w:r w:rsidRPr="00930AA8">
        <w:rPr>
          <w:rFonts w:eastAsia="Calibri"/>
          <w:sz w:val="28"/>
          <w:szCs w:val="28"/>
        </w:rPr>
        <w:t>- расширение перечня твердых залогов;</w:t>
      </w:r>
    </w:p>
    <w:p w:rsidR="00C326F1" w:rsidRPr="00930AA8" w:rsidRDefault="00C326F1" w:rsidP="00C326F1">
      <w:pPr>
        <w:tabs>
          <w:tab w:val="left" w:pos="526"/>
          <w:tab w:val="left" w:pos="676"/>
          <w:tab w:val="left" w:pos="1134"/>
        </w:tabs>
        <w:ind w:firstLine="709"/>
        <w:jc w:val="both"/>
        <w:rPr>
          <w:rFonts w:eastAsia="Calibri"/>
          <w:sz w:val="28"/>
          <w:szCs w:val="28"/>
        </w:rPr>
      </w:pPr>
      <w:r w:rsidRPr="00930AA8">
        <w:rPr>
          <w:rFonts w:eastAsia="Calibri"/>
          <w:sz w:val="28"/>
          <w:szCs w:val="28"/>
        </w:rPr>
        <w:t>- расширение состава высоколиквидных активов при расчете нормативов ликвидности для банков.</w:t>
      </w:r>
    </w:p>
    <w:p w:rsidR="00C326F1" w:rsidRPr="00930AA8" w:rsidRDefault="00C326F1" w:rsidP="00C326F1">
      <w:pPr>
        <w:tabs>
          <w:tab w:val="left" w:pos="526"/>
          <w:tab w:val="left" w:pos="676"/>
          <w:tab w:val="left" w:pos="1134"/>
        </w:tabs>
        <w:ind w:firstLine="709"/>
        <w:jc w:val="both"/>
        <w:rPr>
          <w:rFonts w:eastAsia="Calibri"/>
          <w:sz w:val="28"/>
          <w:szCs w:val="28"/>
        </w:rPr>
      </w:pPr>
      <w:r w:rsidRPr="00930AA8">
        <w:rPr>
          <w:rFonts w:eastAsia="Calibri"/>
          <w:sz w:val="28"/>
          <w:szCs w:val="28"/>
        </w:rPr>
        <w:t>2) Правлением Агентства от 18 июня 2020 года</w:t>
      </w:r>
      <w:r>
        <w:rPr>
          <w:rFonts w:eastAsia="Calibri"/>
          <w:sz w:val="28"/>
          <w:szCs w:val="28"/>
        </w:rPr>
        <w:t xml:space="preserve"> № </w:t>
      </w:r>
      <w:r w:rsidRPr="00930AA8">
        <w:rPr>
          <w:rFonts w:eastAsia="Calibri"/>
          <w:sz w:val="28"/>
          <w:szCs w:val="28"/>
        </w:rPr>
        <w:t xml:space="preserve">66 </w:t>
      </w:r>
      <w:r w:rsidRPr="003D7304">
        <w:rPr>
          <w:rFonts w:eastAsia="Calibri"/>
          <w:sz w:val="28"/>
          <w:szCs w:val="28"/>
        </w:rPr>
        <w:t xml:space="preserve">«О внесении изменений и дополнения в некоторые нормативные правовые акты РК и приостановлении действия отдельных норм некоторых нормативных правовых актов </w:t>
      </w:r>
      <w:r>
        <w:rPr>
          <w:rFonts w:eastAsia="Calibri"/>
          <w:sz w:val="28"/>
          <w:szCs w:val="28"/>
        </w:rPr>
        <w:t xml:space="preserve">Республики Казахстан </w:t>
      </w:r>
      <w:r w:rsidRPr="003D7304">
        <w:rPr>
          <w:rFonts w:eastAsia="Calibri"/>
          <w:sz w:val="28"/>
          <w:szCs w:val="28"/>
        </w:rPr>
        <w:t xml:space="preserve">по вопросам регулирования финансового </w:t>
      </w:r>
      <w:proofErr w:type="spellStart"/>
      <w:r w:rsidRPr="003D7304">
        <w:rPr>
          <w:rFonts w:eastAsia="Calibri"/>
          <w:sz w:val="28"/>
          <w:szCs w:val="28"/>
        </w:rPr>
        <w:t>рынка»</w:t>
      </w:r>
      <w:r w:rsidRPr="00930AA8">
        <w:rPr>
          <w:rFonts w:eastAsia="Calibri"/>
          <w:sz w:val="28"/>
          <w:szCs w:val="28"/>
        </w:rPr>
        <w:t>приняты</w:t>
      </w:r>
      <w:proofErr w:type="spellEnd"/>
      <w:r w:rsidRPr="00930AA8">
        <w:rPr>
          <w:rFonts w:eastAsia="Calibri"/>
          <w:sz w:val="28"/>
          <w:szCs w:val="28"/>
        </w:rPr>
        <w:t xml:space="preserve"> поправки, которые предусматривает дальнейшее ослабление требований к расчету капитала и ликвидности:</w:t>
      </w:r>
    </w:p>
    <w:p w:rsidR="00C326F1" w:rsidRPr="00930AA8" w:rsidRDefault="00C326F1" w:rsidP="00C326F1">
      <w:pPr>
        <w:tabs>
          <w:tab w:val="left" w:pos="526"/>
          <w:tab w:val="left" w:pos="676"/>
          <w:tab w:val="left" w:pos="1134"/>
        </w:tabs>
        <w:ind w:firstLine="709"/>
        <w:jc w:val="both"/>
        <w:rPr>
          <w:rFonts w:eastAsia="Calibri"/>
          <w:sz w:val="28"/>
          <w:szCs w:val="28"/>
        </w:rPr>
      </w:pPr>
      <w:r w:rsidRPr="00930AA8">
        <w:rPr>
          <w:rFonts w:eastAsia="Calibri"/>
          <w:sz w:val="28"/>
          <w:szCs w:val="28"/>
        </w:rPr>
        <w:t xml:space="preserve">- снижение консервационного буфера на 1 </w:t>
      </w:r>
      <w:proofErr w:type="spellStart"/>
      <w:r w:rsidRPr="00930AA8">
        <w:rPr>
          <w:rFonts w:eastAsia="Calibri"/>
          <w:sz w:val="28"/>
          <w:szCs w:val="28"/>
        </w:rPr>
        <w:t>п.п</w:t>
      </w:r>
      <w:proofErr w:type="spellEnd"/>
      <w:r w:rsidRPr="00930AA8">
        <w:rPr>
          <w:rFonts w:eastAsia="Calibri"/>
          <w:sz w:val="28"/>
          <w:szCs w:val="28"/>
        </w:rPr>
        <w:t>. при расчете достаточности собственного капитала до 1 июня 2021 года;</w:t>
      </w:r>
    </w:p>
    <w:p w:rsidR="00C326F1" w:rsidRPr="00930AA8" w:rsidRDefault="00C326F1" w:rsidP="00C326F1">
      <w:pPr>
        <w:tabs>
          <w:tab w:val="left" w:pos="526"/>
          <w:tab w:val="left" w:pos="676"/>
          <w:tab w:val="left" w:pos="1134"/>
        </w:tabs>
        <w:ind w:firstLine="709"/>
        <w:jc w:val="both"/>
        <w:rPr>
          <w:rFonts w:eastAsia="Calibri"/>
          <w:sz w:val="28"/>
          <w:szCs w:val="28"/>
        </w:rPr>
      </w:pPr>
      <w:r w:rsidRPr="00930AA8">
        <w:rPr>
          <w:rFonts w:eastAsia="Calibri"/>
          <w:sz w:val="28"/>
          <w:szCs w:val="28"/>
        </w:rPr>
        <w:t>- снижение минимального значения по коэффициенту покрытия ликвидности (LCR) с 0,8 до 0,6 до 1 апреля 2021 года;</w:t>
      </w:r>
    </w:p>
    <w:p w:rsidR="00C326F1" w:rsidRPr="00930AA8" w:rsidRDefault="00C326F1" w:rsidP="00C326F1">
      <w:pPr>
        <w:tabs>
          <w:tab w:val="left" w:pos="526"/>
          <w:tab w:val="left" w:pos="676"/>
          <w:tab w:val="left" w:pos="1134"/>
        </w:tabs>
        <w:ind w:firstLine="709"/>
        <w:jc w:val="both"/>
        <w:rPr>
          <w:rFonts w:eastAsia="Calibri"/>
          <w:sz w:val="28"/>
          <w:szCs w:val="28"/>
        </w:rPr>
      </w:pPr>
      <w:r w:rsidRPr="00930AA8">
        <w:rPr>
          <w:rFonts w:eastAsia="Calibri"/>
          <w:sz w:val="28"/>
          <w:szCs w:val="28"/>
        </w:rPr>
        <w:t>-  перенос дальнейшего ужесточения расчета коэффициента доступного стабильного фондирования (NSFR) на 1 июля 2021 года;</w:t>
      </w:r>
    </w:p>
    <w:p w:rsidR="00C326F1" w:rsidRPr="00930AA8" w:rsidRDefault="00C326F1" w:rsidP="00C326F1">
      <w:pPr>
        <w:tabs>
          <w:tab w:val="left" w:pos="526"/>
          <w:tab w:val="left" w:pos="676"/>
          <w:tab w:val="left" w:pos="1134"/>
        </w:tabs>
        <w:ind w:firstLine="709"/>
        <w:jc w:val="both"/>
        <w:rPr>
          <w:rFonts w:eastAsia="Calibri"/>
          <w:sz w:val="28"/>
          <w:szCs w:val="28"/>
        </w:rPr>
      </w:pPr>
      <w:r w:rsidRPr="00930AA8">
        <w:rPr>
          <w:rFonts w:eastAsia="Calibri"/>
          <w:sz w:val="28"/>
          <w:szCs w:val="28"/>
        </w:rPr>
        <w:lastRenderedPageBreak/>
        <w:t>- исключение реструктуризации из критериев обесценения займов заемщиков, испытывающих временные финансовые затруднения.</w:t>
      </w:r>
    </w:p>
    <w:p w:rsidR="00C326F1" w:rsidRPr="00930AA8" w:rsidRDefault="00C326F1" w:rsidP="00C326F1">
      <w:pPr>
        <w:ind w:firstLine="709"/>
        <w:jc w:val="both"/>
        <w:rPr>
          <w:rFonts w:eastAsia="Calibri"/>
          <w:sz w:val="28"/>
          <w:szCs w:val="28"/>
        </w:rPr>
      </w:pPr>
      <w:r>
        <w:rPr>
          <w:rFonts w:eastAsia="Calibri"/>
          <w:sz w:val="28"/>
          <w:szCs w:val="28"/>
        </w:rPr>
        <w:t xml:space="preserve">3) </w:t>
      </w:r>
      <w:r w:rsidRPr="00930AA8">
        <w:rPr>
          <w:rFonts w:eastAsia="Calibri"/>
          <w:sz w:val="28"/>
          <w:szCs w:val="28"/>
        </w:rPr>
        <w:t>Постановлением Правления Агентства от 30.10.2020г.</w:t>
      </w:r>
      <w:r>
        <w:rPr>
          <w:rFonts w:eastAsia="Calibri"/>
          <w:sz w:val="28"/>
          <w:szCs w:val="28"/>
        </w:rPr>
        <w:t xml:space="preserve"> № </w:t>
      </w:r>
      <w:r w:rsidRPr="00930AA8">
        <w:rPr>
          <w:rFonts w:eastAsia="Calibri"/>
          <w:sz w:val="28"/>
          <w:szCs w:val="28"/>
        </w:rPr>
        <w:t>106</w:t>
      </w:r>
      <w:r w:rsidRPr="003D7304">
        <w:rPr>
          <w:rFonts w:eastAsia="Calibri"/>
          <w:sz w:val="28"/>
          <w:szCs w:val="28"/>
        </w:rPr>
        <w:t xml:space="preserve"> «О внесении изменений и дополнения в некоторые нормативные правовые акты </w:t>
      </w:r>
      <w:r>
        <w:rPr>
          <w:rFonts w:eastAsia="Calibri"/>
          <w:sz w:val="28"/>
          <w:szCs w:val="28"/>
        </w:rPr>
        <w:t xml:space="preserve">Республики Казахстан </w:t>
      </w:r>
      <w:r w:rsidRPr="003D7304">
        <w:rPr>
          <w:rFonts w:eastAsia="Calibri"/>
          <w:sz w:val="28"/>
          <w:szCs w:val="28"/>
        </w:rPr>
        <w:t xml:space="preserve">и приостановлении действия отдельных норм некоторых нормативных правовых актов </w:t>
      </w:r>
      <w:r>
        <w:rPr>
          <w:rFonts w:eastAsia="Calibri"/>
          <w:sz w:val="28"/>
          <w:szCs w:val="28"/>
        </w:rPr>
        <w:t xml:space="preserve">Республики Казахстан </w:t>
      </w:r>
      <w:r w:rsidRPr="003D7304">
        <w:rPr>
          <w:rFonts w:eastAsia="Calibri"/>
          <w:sz w:val="28"/>
          <w:szCs w:val="28"/>
        </w:rPr>
        <w:t>по вопросам регулирования финансового рынка»</w:t>
      </w:r>
      <w:r>
        <w:rPr>
          <w:rFonts w:eastAsia="Calibri"/>
          <w:sz w:val="28"/>
          <w:szCs w:val="28"/>
        </w:rPr>
        <w:t xml:space="preserve"> </w:t>
      </w:r>
      <w:r w:rsidRPr="00930AA8">
        <w:rPr>
          <w:rFonts w:eastAsia="Calibri"/>
          <w:sz w:val="28"/>
          <w:szCs w:val="28"/>
        </w:rPr>
        <w:t>продлен ряд мер до 01.07.2021</w:t>
      </w:r>
      <w:r>
        <w:rPr>
          <w:rFonts w:eastAsia="Calibri"/>
          <w:sz w:val="28"/>
          <w:szCs w:val="28"/>
        </w:rPr>
        <w:t> </w:t>
      </w:r>
      <w:r w:rsidRPr="00930AA8">
        <w:rPr>
          <w:rFonts w:eastAsia="Calibri"/>
          <w:sz w:val="28"/>
          <w:szCs w:val="28"/>
        </w:rPr>
        <w:t>г. в целях обеспечения стабильности банковского сектора и поддержания его способности предоставлять кредиты реальному сектору экономики в условиях замедления деловой активности в период пандемии.</w:t>
      </w:r>
    </w:p>
    <w:p w:rsidR="00C326F1" w:rsidRPr="00BF5B97" w:rsidRDefault="00C326F1" w:rsidP="00C326F1">
      <w:pPr>
        <w:widowControl w:val="0"/>
        <w:pBdr>
          <w:bottom w:val="single" w:sz="4" w:space="0" w:color="FFFFFF"/>
        </w:pBdr>
        <w:ind w:firstLine="709"/>
        <w:jc w:val="both"/>
        <w:rPr>
          <w:color w:val="000000"/>
          <w:sz w:val="28"/>
          <w:szCs w:val="28"/>
        </w:rPr>
      </w:pPr>
      <w:bookmarkStart w:id="219" w:name="_Hlk64476420"/>
      <w:r w:rsidRPr="005D0902">
        <w:rPr>
          <w:i/>
          <w:color w:val="000000"/>
          <w:sz w:val="28"/>
          <w:szCs w:val="28"/>
        </w:rPr>
        <w:t xml:space="preserve">По </w:t>
      </w:r>
      <w:r>
        <w:rPr>
          <w:i/>
          <w:color w:val="000000"/>
          <w:sz w:val="28"/>
          <w:szCs w:val="28"/>
        </w:rPr>
        <w:t>второму</w:t>
      </w:r>
      <w:r w:rsidRPr="005D0902">
        <w:rPr>
          <w:i/>
          <w:color w:val="000000"/>
          <w:sz w:val="28"/>
          <w:szCs w:val="28"/>
        </w:rPr>
        <w:t xml:space="preserve"> целевому индикатору</w:t>
      </w:r>
      <w:r>
        <w:rPr>
          <w:i/>
          <w:color w:val="000000"/>
          <w:sz w:val="28"/>
          <w:szCs w:val="28"/>
        </w:rPr>
        <w:t>:</w:t>
      </w:r>
      <w:r w:rsidRPr="00BF5B97">
        <w:rPr>
          <w:color w:val="000000"/>
          <w:sz w:val="28"/>
          <w:szCs w:val="28"/>
        </w:rPr>
        <w:t xml:space="preserve"> «</w:t>
      </w:r>
      <w:r>
        <w:rPr>
          <w:color w:val="000000"/>
          <w:sz w:val="28"/>
          <w:szCs w:val="28"/>
        </w:rPr>
        <w:t>Доля займов с просрочкой платежа по основному долгу и/или вознаграждению сроком более 90 дней в ссудном портфеле банков</w:t>
      </w:r>
      <w:r w:rsidRPr="00BF5B97">
        <w:rPr>
          <w:color w:val="000000"/>
          <w:sz w:val="28"/>
          <w:szCs w:val="28"/>
        </w:rPr>
        <w:t>»</w:t>
      </w:r>
    </w:p>
    <w:p w:rsidR="00C326F1" w:rsidRDefault="00C326F1" w:rsidP="00C326F1">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606016" behindDoc="0" locked="0" layoutInCell="1" allowOverlap="1" wp14:anchorId="17D049FF" wp14:editId="2CB37B41">
                <wp:simplePos x="0" y="0"/>
                <wp:positionH relativeFrom="column">
                  <wp:posOffset>72390</wp:posOffset>
                </wp:positionH>
                <wp:positionV relativeFrom="paragraph">
                  <wp:posOffset>29845</wp:posOffset>
                </wp:positionV>
                <wp:extent cx="3627120" cy="609600"/>
                <wp:effectExtent l="0" t="0" r="0" b="0"/>
                <wp:wrapNone/>
                <wp:docPr id="68" name="Прямоугольник 68"/>
                <wp:cNvGraphicFramePr/>
                <a:graphic xmlns:a="http://schemas.openxmlformats.org/drawingml/2006/main">
                  <a:graphicData uri="http://schemas.microsoft.com/office/word/2010/wordprocessingShape">
                    <wps:wsp>
                      <wps:cNvSpPr/>
                      <wps:spPr>
                        <a:xfrm>
                          <a:off x="0" y="0"/>
                          <a:ext cx="3627120" cy="609600"/>
                        </a:xfrm>
                        <a:prstGeom prst="rect">
                          <a:avLst/>
                        </a:prstGeom>
                        <a:solidFill>
                          <a:srgbClr val="4472C4">
                            <a:lumMod val="60000"/>
                            <a:lumOff val="4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3D7304">
                              <w:rPr>
                                <w:b/>
                                <w:color w:val="000000" w:themeColor="text1"/>
                                <w:sz w:val="22"/>
                                <w:szCs w:val="22"/>
                              </w:rPr>
                              <w:t>Доля займов с просрочкой платежа по основному долгу и/или вознаграждению сроком более 90 дней в ссудном портфеле банков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D049FF" id="Прямоугольник 68" o:spid="_x0000_s1151" style="position:absolute;left:0;text-align:left;margin-left:5.7pt;margin-top:2.35pt;width:285.6pt;height:48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" fillcolor="#8faadc" stroked="f" strokeweight="1pt">
                <v:textbox>
                  <w:txbxContent>
                    <w:p w:rsidR="00AD1330" w:rsidRPr="006D5720" w:rsidRDefault="00AD1330" w:rsidP="00C326F1">
                      <w:pPr>
                        <w:jc w:val="center"/>
                        <w:rPr>
                          <w:color w:val="000000" w:themeColor="text1"/>
                          <w:sz w:val="22"/>
                          <w:szCs w:val="22"/>
                        </w:rPr>
                      </w:pPr>
                      <w:r w:rsidRPr="003D7304">
                        <w:rPr>
                          <w:b/>
                          <w:color w:val="000000" w:themeColor="text1"/>
                          <w:sz w:val="22"/>
                          <w:szCs w:val="22"/>
                        </w:rPr>
                        <w:t>Доля займов с просрочкой платежа по основному долгу и/или вознаграждению сроком более 90 дней в ссудном портфеле банков</w:t>
                      </w:r>
                    </w:p>
                  </w:txbxContent>
                </v:textbox>
              </v:rect>
            </w:pict>
          </mc:Fallback>
        </mc:AlternateContent>
      </w:r>
      <w:r>
        <w:rPr>
          <w:noProof/>
          <w:color w:val="000000"/>
          <w:sz w:val="28"/>
          <w:szCs w:val="28"/>
        </w:rPr>
        <mc:AlternateContent>
          <mc:Choice Requires="wps">
            <w:drawing>
              <wp:anchor distT="0" distB="0" distL="114300" distR="114300" simplePos="0" relativeHeight="251609088" behindDoc="0" locked="0" layoutInCell="1" allowOverlap="1" wp14:anchorId="7C8C2841" wp14:editId="27F135EF">
                <wp:simplePos x="0" y="0"/>
                <wp:positionH relativeFrom="column">
                  <wp:posOffset>3952240</wp:posOffset>
                </wp:positionH>
                <wp:positionV relativeFrom="paragraph">
                  <wp:posOffset>29210</wp:posOffset>
                </wp:positionV>
                <wp:extent cx="1973580" cy="480060"/>
                <wp:effectExtent l="0" t="0" r="7620" b="3810"/>
                <wp:wrapNone/>
                <wp:docPr id="69" name="Прямоугольник 69"/>
                <wp:cNvGraphicFramePr/>
                <a:graphic xmlns:a="http://schemas.openxmlformats.org/drawingml/2006/main">
                  <a:graphicData uri="http://schemas.microsoft.com/office/word/2010/wordprocessingShape">
                    <wps:wsp>
                      <wps:cNvSpPr/>
                      <wps:spPr>
                        <a:xfrm>
                          <a:off x="0" y="0"/>
                          <a:ext cx="1973580" cy="480060"/>
                        </a:xfrm>
                        <a:prstGeom prst="rect">
                          <a:avLst/>
                        </a:prstGeom>
                        <a:solidFill>
                          <a:srgbClr val="4472C4">
                            <a:lumMod val="60000"/>
                            <a:lumOff val="40000"/>
                          </a:srgbClr>
                        </a:solidFill>
                        <a:ln w="12700" cap="flat" cmpd="sng" algn="ctr">
                          <a:noFill/>
                          <a:prstDash val="solid"/>
                          <a:miter lim="800000"/>
                        </a:ln>
                        <a:effectLst/>
                      </wps:spPr>
                      <wps:txb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8C2841" id="Прямоугольник 69" o:spid="_x0000_s1152" style="position:absolute;left:0;text-align:left;margin-left:311.2pt;margin-top:2.3pt;width:155.4pt;height:37.8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" fillcolor="#8faadc" stroked="f" strokeweight="1pt">
                <v:textbo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v:textbox>
              </v:rect>
            </w:pict>
          </mc:Fallback>
        </mc:AlternateContent>
      </w:r>
    </w:p>
    <w:p w:rsidR="00C326F1" w:rsidRDefault="00C326F1" w:rsidP="00C326F1">
      <w:pPr>
        <w:widowControl w:val="0"/>
        <w:pBdr>
          <w:bottom w:val="single" w:sz="4" w:space="0" w:color="FFFFFF"/>
        </w:pBdr>
        <w:ind w:firstLine="709"/>
        <w:jc w:val="both"/>
        <w:rPr>
          <w:color w:val="000000"/>
          <w:sz w:val="28"/>
          <w:szCs w:val="28"/>
        </w:rPr>
      </w:pPr>
    </w:p>
    <w:p w:rsidR="00C326F1" w:rsidRDefault="00C326F1" w:rsidP="00C326F1">
      <w:pPr>
        <w:widowControl w:val="0"/>
        <w:pBdr>
          <w:bottom w:val="single" w:sz="4" w:space="0" w:color="FFFFFF"/>
        </w:pBdr>
        <w:ind w:firstLine="709"/>
        <w:jc w:val="both"/>
        <w:rPr>
          <w:color w:val="000000"/>
          <w:sz w:val="28"/>
          <w:szCs w:val="28"/>
        </w:rPr>
      </w:pPr>
    </w:p>
    <w:p w:rsidR="00C326F1" w:rsidRPr="00A379AB" w:rsidRDefault="00C326F1" w:rsidP="00C326F1">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607040" behindDoc="0" locked="0" layoutInCell="1" allowOverlap="1" wp14:anchorId="6BAED016" wp14:editId="2C71DA06">
                <wp:simplePos x="0" y="0"/>
                <wp:positionH relativeFrom="column">
                  <wp:posOffset>73660</wp:posOffset>
                </wp:positionH>
                <wp:positionV relativeFrom="paragraph">
                  <wp:posOffset>73660</wp:posOffset>
                </wp:positionV>
                <wp:extent cx="1767840" cy="259080"/>
                <wp:effectExtent l="0" t="0" r="3810" b="7620"/>
                <wp:wrapNone/>
                <wp:docPr id="70" name="Прямоугольник 70"/>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н</w:t>
                            </w:r>
                            <w:r w:rsidRPr="003D7304">
                              <w:rPr>
                                <w:color w:val="000000" w:themeColor="text1"/>
                                <w:sz w:val="22"/>
                                <w:szCs w:val="22"/>
                              </w:rPr>
                              <w:t>е более 10</w:t>
                            </w:r>
                            <w:r>
                              <w:rPr>
                                <w:color w:val="000000" w:themeColor="text1"/>
                                <w:sz w:val="22"/>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AED016" id="Прямоугольник 70" o:spid="_x0000_s1153" style="position:absolute;left:0;text-align:left;margin-left:5.8pt;margin-top:5.8pt;width:139.2pt;height:20.4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н</w:t>
                      </w:r>
                      <w:r w:rsidRPr="003D7304">
                        <w:rPr>
                          <w:color w:val="000000" w:themeColor="text1"/>
                          <w:sz w:val="22"/>
                          <w:szCs w:val="22"/>
                        </w:rPr>
                        <w:t>е более 10</w:t>
                      </w:r>
                      <w:r>
                        <w:rPr>
                          <w:color w:val="000000" w:themeColor="text1"/>
                          <w:sz w:val="22"/>
                          <w:szCs w:val="22"/>
                        </w:rPr>
                        <w:t>%</w:t>
                      </w:r>
                    </w:p>
                  </w:txbxContent>
                </v:textbox>
              </v:rect>
            </w:pict>
          </mc:Fallback>
        </mc:AlternateContent>
      </w:r>
      <w:r>
        <w:rPr>
          <w:noProof/>
          <w:color w:val="000000"/>
          <w:sz w:val="28"/>
          <w:szCs w:val="28"/>
        </w:rPr>
        <mc:AlternateContent>
          <mc:Choice Requires="wps">
            <w:drawing>
              <wp:anchor distT="0" distB="0" distL="114300" distR="114300" simplePos="0" relativeHeight="251608064" behindDoc="0" locked="0" layoutInCell="1" allowOverlap="1" wp14:anchorId="26C5DFBD" wp14:editId="10251B0C">
                <wp:simplePos x="0" y="0"/>
                <wp:positionH relativeFrom="column">
                  <wp:posOffset>1932940</wp:posOffset>
                </wp:positionH>
                <wp:positionV relativeFrom="paragraph">
                  <wp:posOffset>63500</wp:posOffset>
                </wp:positionV>
                <wp:extent cx="1767840" cy="259080"/>
                <wp:effectExtent l="0" t="0" r="3810" b="7620"/>
                <wp:wrapNone/>
                <wp:docPr id="73" name="Прямоугольник 73"/>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6,8%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C5DFBD" id="Прямоугольник 73" o:spid="_x0000_s1154" style="position:absolute;left:0;text-align:left;margin-left:152.2pt;margin-top:5pt;width:139.2pt;height:20.4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6,8%</w:t>
                      </w:r>
                    </w:p>
                  </w:txbxContent>
                </v:textbox>
              </v:rect>
            </w:pict>
          </mc:Fallback>
        </mc:AlternateContent>
      </w:r>
    </w:p>
    <w:bookmarkEnd w:id="219"/>
    <w:p w:rsidR="00C326F1" w:rsidRPr="002841EA" w:rsidRDefault="00C326F1" w:rsidP="00C326F1">
      <w:pPr>
        <w:ind w:firstLine="709"/>
        <w:jc w:val="both"/>
        <w:rPr>
          <w:sz w:val="28"/>
        </w:rPr>
      </w:pPr>
    </w:p>
    <w:p w:rsidR="00C326F1" w:rsidRPr="00930AA8" w:rsidRDefault="00C326F1" w:rsidP="00C326F1">
      <w:pPr>
        <w:ind w:firstLine="709"/>
        <w:rPr>
          <w:i/>
          <w:sz w:val="28"/>
          <w:szCs w:val="24"/>
        </w:rPr>
      </w:pPr>
      <w:r w:rsidRPr="00930AA8">
        <w:rPr>
          <w:i/>
          <w:sz w:val="28"/>
          <w:szCs w:val="24"/>
        </w:rPr>
        <w:t>Меры по снижению неработающих активов</w:t>
      </w:r>
    </w:p>
    <w:p w:rsidR="00C326F1" w:rsidRPr="00930AA8" w:rsidRDefault="00C326F1" w:rsidP="00C326F1">
      <w:pPr>
        <w:ind w:firstLine="709"/>
        <w:contextualSpacing/>
        <w:jc w:val="both"/>
        <w:rPr>
          <w:sz w:val="28"/>
          <w:szCs w:val="24"/>
        </w:rPr>
      </w:pPr>
      <w:r w:rsidRPr="00930AA8">
        <w:rPr>
          <w:sz w:val="28"/>
          <w:szCs w:val="24"/>
        </w:rPr>
        <w:t xml:space="preserve">В отчетном периоде Агентством в рамках мер раннего реагирования осуществлялся мониторинг уровня неработающих займов (NPL) в размере, </w:t>
      </w:r>
      <w:r>
        <w:rPr>
          <w:sz w:val="28"/>
          <w:szCs w:val="24"/>
        </w:rPr>
        <w:t xml:space="preserve">с целью недопущения их превышения </w:t>
      </w:r>
      <w:r w:rsidRPr="00930AA8">
        <w:rPr>
          <w:sz w:val="28"/>
          <w:szCs w:val="24"/>
        </w:rPr>
        <w:t>10</w:t>
      </w:r>
      <w:r>
        <w:rPr>
          <w:sz w:val="28"/>
          <w:szCs w:val="24"/>
        </w:rPr>
        <w:t> </w:t>
      </w:r>
      <w:r w:rsidRPr="00930AA8">
        <w:rPr>
          <w:sz w:val="28"/>
          <w:szCs w:val="24"/>
        </w:rPr>
        <w:t xml:space="preserve">% ссудного портфеля (как фактора, влияющего на ухудшение финансового положения банка). </w:t>
      </w:r>
    </w:p>
    <w:p w:rsidR="00C326F1" w:rsidRPr="00930AA8" w:rsidRDefault="00C326F1" w:rsidP="00C326F1">
      <w:pPr>
        <w:ind w:firstLine="709"/>
        <w:contextualSpacing/>
        <w:jc w:val="both"/>
        <w:rPr>
          <w:sz w:val="28"/>
          <w:szCs w:val="24"/>
        </w:rPr>
      </w:pPr>
      <w:r w:rsidRPr="00930AA8">
        <w:rPr>
          <w:sz w:val="28"/>
          <w:szCs w:val="24"/>
        </w:rPr>
        <w:t>Так, по итогам мер по урегулированию фактических и потенциальных убытков уровень риска по проблемным займам банков, участвующих в Программе повышения финансовой устойчивости, реализуемой Агентством совместно с Национальным Банком Республики Казахстан</w:t>
      </w:r>
      <w:r>
        <w:rPr>
          <w:sz w:val="28"/>
          <w:szCs w:val="24"/>
        </w:rPr>
        <w:t xml:space="preserve"> (далее – НБРК)</w:t>
      </w:r>
      <w:r w:rsidRPr="00930AA8">
        <w:rPr>
          <w:sz w:val="28"/>
          <w:szCs w:val="24"/>
        </w:rPr>
        <w:t>, за период с 2017 по 2020 годы снизился с 1,3 трлн. тенге до 55 млрд. тенге. Таким образо</w:t>
      </w:r>
      <w:r>
        <w:rPr>
          <w:sz w:val="28"/>
          <w:szCs w:val="24"/>
        </w:rPr>
        <w:t xml:space="preserve">м, потенциальные убытки банками – </w:t>
      </w:r>
      <w:r w:rsidRPr="00930AA8">
        <w:rPr>
          <w:sz w:val="28"/>
          <w:szCs w:val="24"/>
        </w:rPr>
        <w:t>участниками Программы повышения финансовой устойчивости абсорбированы на 96</w:t>
      </w:r>
      <w:r>
        <w:rPr>
          <w:sz w:val="28"/>
          <w:szCs w:val="24"/>
        </w:rPr>
        <w:t> </w:t>
      </w:r>
      <w:r w:rsidRPr="00930AA8">
        <w:rPr>
          <w:sz w:val="28"/>
          <w:szCs w:val="24"/>
        </w:rPr>
        <w:t>%.</w:t>
      </w:r>
    </w:p>
    <w:p w:rsidR="00C326F1" w:rsidRPr="00930AA8" w:rsidRDefault="00C326F1" w:rsidP="00C326F1">
      <w:pPr>
        <w:ind w:firstLine="709"/>
        <w:jc w:val="both"/>
        <w:rPr>
          <w:sz w:val="28"/>
          <w:szCs w:val="24"/>
        </w:rPr>
      </w:pPr>
      <w:r w:rsidRPr="00930AA8">
        <w:rPr>
          <w:sz w:val="28"/>
          <w:szCs w:val="24"/>
        </w:rPr>
        <w:t>С 2019 года Агентством в целях совершенствования риск-ориентированного надзора в соответствии с передовой европейской практикой внедрен в работу надзорный процесс по методологии SREP (</w:t>
      </w:r>
      <w:proofErr w:type="spellStart"/>
      <w:r w:rsidRPr="00930AA8">
        <w:rPr>
          <w:sz w:val="28"/>
          <w:szCs w:val="24"/>
        </w:rPr>
        <w:t>Supervisory</w:t>
      </w:r>
      <w:proofErr w:type="spellEnd"/>
      <w:r w:rsidRPr="00930AA8">
        <w:rPr>
          <w:sz w:val="28"/>
          <w:szCs w:val="24"/>
        </w:rPr>
        <w:t xml:space="preserve"> </w:t>
      </w:r>
      <w:proofErr w:type="spellStart"/>
      <w:r w:rsidRPr="00930AA8">
        <w:rPr>
          <w:sz w:val="28"/>
          <w:szCs w:val="24"/>
        </w:rPr>
        <w:t>Review</w:t>
      </w:r>
      <w:proofErr w:type="spellEnd"/>
      <w:r w:rsidRPr="00930AA8">
        <w:rPr>
          <w:sz w:val="28"/>
          <w:szCs w:val="24"/>
        </w:rPr>
        <w:t xml:space="preserve"> </w:t>
      </w:r>
      <w:proofErr w:type="spellStart"/>
      <w:r w:rsidRPr="00930AA8">
        <w:rPr>
          <w:sz w:val="28"/>
          <w:szCs w:val="24"/>
        </w:rPr>
        <w:t>and</w:t>
      </w:r>
      <w:proofErr w:type="spellEnd"/>
      <w:r w:rsidRPr="00930AA8">
        <w:rPr>
          <w:sz w:val="28"/>
          <w:szCs w:val="24"/>
        </w:rPr>
        <w:t xml:space="preserve"> </w:t>
      </w:r>
      <w:proofErr w:type="spellStart"/>
      <w:r w:rsidRPr="00930AA8">
        <w:rPr>
          <w:sz w:val="28"/>
          <w:szCs w:val="24"/>
        </w:rPr>
        <w:t>Evaluation</w:t>
      </w:r>
      <w:proofErr w:type="spellEnd"/>
      <w:r w:rsidRPr="00930AA8">
        <w:rPr>
          <w:sz w:val="28"/>
          <w:szCs w:val="24"/>
        </w:rPr>
        <w:t xml:space="preserve"> </w:t>
      </w:r>
      <w:proofErr w:type="spellStart"/>
      <w:r w:rsidRPr="00930AA8">
        <w:rPr>
          <w:sz w:val="28"/>
          <w:szCs w:val="24"/>
        </w:rPr>
        <w:t>Process</w:t>
      </w:r>
      <w:proofErr w:type="spellEnd"/>
      <w:r w:rsidRPr="00930AA8">
        <w:rPr>
          <w:sz w:val="28"/>
          <w:szCs w:val="24"/>
        </w:rPr>
        <w:t>), который представляет собой ежегодный надзорный процесс обзора и оценки регулятором финансовых рисков банка на основании анализа количественных и качественных показателей по 4-</w:t>
      </w:r>
      <w:r>
        <w:rPr>
          <w:sz w:val="28"/>
          <w:szCs w:val="24"/>
        </w:rPr>
        <w:t>м направлениям (анализ бизнес-</w:t>
      </w:r>
      <w:r w:rsidRPr="00930AA8">
        <w:rPr>
          <w:sz w:val="28"/>
          <w:szCs w:val="24"/>
        </w:rPr>
        <w:t>модели и доходности банка; качество корпоративного управления и системы управления рисками; уровень рисков для капитала в целях анализа его достаточности для покрытия различных убытков, которые могут возникнуть вследствие реализации кредитного, процентного, рыночного и операционного рисков; риски ликвидности и фондирования). Особое внимание уделяется оценке качества кредитного портфеля, в ходе которого анализируется уровень неработающих активов и их динамика.</w:t>
      </w:r>
    </w:p>
    <w:p w:rsidR="00C326F1" w:rsidRPr="00930AA8" w:rsidRDefault="00C326F1" w:rsidP="00C326F1">
      <w:pPr>
        <w:ind w:firstLine="709"/>
        <w:jc w:val="both"/>
        <w:rPr>
          <w:sz w:val="28"/>
          <w:szCs w:val="24"/>
        </w:rPr>
      </w:pPr>
      <w:r w:rsidRPr="00930AA8">
        <w:rPr>
          <w:sz w:val="28"/>
          <w:szCs w:val="24"/>
        </w:rPr>
        <w:t xml:space="preserve">В целях реализации поручения Главы государства Агентством совместно с банками за период с сентября по ноябрь 2020 года проведены работы по </w:t>
      </w:r>
      <w:r w:rsidRPr="00930AA8">
        <w:rPr>
          <w:sz w:val="28"/>
          <w:szCs w:val="24"/>
        </w:rPr>
        <w:lastRenderedPageBreak/>
        <w:t>разработке и согласованию 17 индивидуальных планов мероприятий по снижению уровня (реализации) неработающих активов в течение 5-летнего срока с определением ответственных руководящих работников банков за неисполнение планов мероприятий.</w:t>
      </w:r>
    </w:p>
    <w:p w:rsidR="00C326F1" w:rsidRPr="00930AA8" w:rsidRDefault="00C326F1" w:rsidP="00C326F1">
      <w:pPr>
        <w:ind w:firstLine="709"/>
        <w:jc w:val="both"/>
        <w:rPr>
          <w:sz w:val="28"/>
          <w:szCs w:val="24"/>
        </w:rPr>
      </w:pPr>
      <w:r w:rsidRPr="00930AA8">
        <w:rPr>
          <w:sz w:val="28"/>
          <w:szCs w:val="24"/>
        </w:rPr>
        <w:t>Согласно планам мероприятий, в течение пятилетнего периода планируется снижение стрессовых активов с 9,3</w:t>
      </w:r>
      <w:r>
        <w:rPr>
          <w:sz w:val="28"/>
          <w:szCs w:val="24"/>
        </w:rPr>
        <w:t> </w:t>
      </w:r>
      <w:r w:rsidRPr="00930AA8">
        <w:rPr>
          <w:sz w:val="28"/>
          <w:szCs w:val="24"/>
        </w:rPr>
        <w:t>% от активов банковской системы до 2,5</w:t>
      </w:r>
      <w:r>
        <w:rPr>
          <w:sz w:val="28"/>
          <w:szCs w:val="24"/>
        </w:rPr>
        <w:t> </w:t>
      </w:r>
      <w:r w:rsidRPr="00930AA8">
        <w:rPr>
          <w:sz w:val="28"/>
          <w:szCs w:val="24"/>
        </w:rPr>
        <w:t>% от активов банковской системы к началу 2026 года.</w:t>
      </w:r>
    </w:p>
    <w:p w:rsidR="00C326F1" w:rsidRPr="00930AA8" w:rsidRDefault="00C326F1" w:rsidP="00C326F1">
      <w:pPr>
        <w:ind w:firstLine="709"/>
        <w:jc w:val="both"/>
        <w:rPr>
          <w:sz w:val="28"/>
          <w:szCs w:val="24"/>
        </w:rPr>
      </w:pPr>
      <w:r w:rsidRPr="00930AA8">
        <w:rPr>
          <w:sz w:val="28"/>
          <w:szCs w:val="24"/>
        </w:rPr>
        <w:t>Исполнение банками Планов мероприятий осуществляется под строгим контролем со стороны Агентства. Эффективность Планов мероприятий и исполнение принятых банками обязательств будет достигаться посредством применения надзорных мер.</w:t>
      </w:r>
    </w:p>
    <w:p w:rsidR="00C326F1" w:rsidRPr="00930AA8" w:rsidRDefault="00C326F1" w:rsidP="00C326F1">
      <w:pPr>
        <w:ind w:firstLine="709"/>
        <w:jc w:val="both"/>
        <w:rPr>
          <w:i/>
          <w:sz w:val="28"/>
          <w:szCs w:val="24"/>
        </w:rPr>
      </w:pPr>
      <w:r w:rsidRPr="00930AA8">
        <w:rPr>
          <w:i/>
          <w:sz w:val="28"/>
          <w:szCs w:val="24"/>
        </w:rPr>
        <w:t>Планы корректирующих мер</w:t>
      </w:r>
    </w:p>
    <w:p w:rsidR="00C326F1" w:rsidRPr="00930AA8" w:rsidRDefault="00C326F1" w:rsidP="00C326F1">
      <w:pPr>
        <w:ind w:firstLine="709"/>
        <w:jc w:val="both"/>
        <w:rPr>
          <w:sz w:val="28"/>
          <w:szCs w:val="24"/>
        </w:rPr>
      </w:pPr>
      <w:r w:rsidRPr="00930AA8">
        <w:rPr>
          <w:sz w:val="28"/>
          <w:szCs w:val="24"/>
        </w:rPr>
        <w:t xml:space="preserve">В рамках укрепления устойчивости банковского сектора в марте </w:t>
      </w:r>
      <w:r>
        <w:rPr>
          <w:sz w:val="28"/>
          <w:szCs w:val="24"/>
        </w:rPr>
        <w:br/>
      </w:r>
      <w:r w:rsidRPr="00930AA8">
        <w:rPr>
          <w:sz w:val="28"/>
          <w:szCs w:val="24"/>
        </w:rPr>
        <w:t xml:space="preserve">2020 года была завершена независимая оценка качества активов (AQR, </w:t>
      </w:r>
      <w:proofErr w:type="spellStart"/>
      <w:r w:rsidRPr="00930AA8">
        <w:rPr>
          <w:sz w:val="28"/>
          <w:szCs w:val="24"/>
        </w:rPr>
        <w:t>Asset</w:t>
      </w:r>
      <w:proofErr w:type="spellEnd"/>
      <w:r w:rsidRPr="00930AA8">
        <w:rPr>
          <w:sz w:val="28"/>
          <w:szCs w:val="24"/>
        </w:rPr>
        <w:t xml:space="preserve"> </w:t>
      </w:r>
      <w:proofErr w:type="spellStart"/>
      <w:r w:rsidRPr="00930AA8">
        <w:rPr>
          <w:sz w:val="28"/>
          <w:szCs w:val="24"/>
        </w:rPr>
        <w:t>Quality</w:t>
      </w:r>
      <w:proofErr w:type="spellEnd"/>
      <w:r w:rsidRPr="00930AA8">
        <w:rPr>
          <w:sz w:val="28"/>
          <w:szCs w:val="24"/>
        </w:rPr>
        <w:t xml:space="preserve"> </w:t>
      </w:r>
      <w:proofErr w:type="spellStart"/>
      <w:r w:rsidRPr="00930AA8">
        <w:rPr>
          <w:sz w:val="28"/>
          <w:szCs w:val="24"/>
        </w:rPr>
        <w:t>Review</w:t>
      </w:r>
      <w:proofErr w:type="spellEnd"/>
      <w:r w:rsidRPr="00930AA8">
        <w:rPr>
          <w:sz w:val="28"/>
          <w:szCs w:val="24"/>
        </w:rPr>
        <w:t>) 14 крупнейших банков Казахстана, на долю которых приходится 87</w:t>
      </w:r>
      <w:r>
        <w:rPr>
          <w:sz w:val="28"/>
          <w:szCs w:val="24"/>
        </w:rPr>
        <w:t> </w:t>
      </w:r>
      <w:r w:rsidRPr="00930AA8">
        <w:rPr>
          <w:sz w:val="28"/>
          <w:szCs w:val="24"/>
        </w:rPr>
        <w:t>% активов банковской системы, проведенная на основе методологии AQR Европейского Центрального Банка. С учетом итогов AQR в 2020 году Агентством были согласованы индивидуальные надзорные планы корректирующих мер, реализация которых позволит существенно модифицировать ключевые банковские бизнес-процессы. Агентством проводился усиленный надзор за банками по устранению выявленных в их деятельности недостатков.</w:t>
      </w:r>
    </w:p>
    <w:p w:rsidR="00C326F1" w:rsidRPr="00930AA8" w:rsidRDefault="00C326F1" w:rsidP="00C326F1">
      <w:pPr>
        <w:ind w:firstLine="709"/>
        <w:jc w:val="both"/>
        <w:rPr>
          <w:sz w:val="28"/>
          <w:szCs w:val="24"/>
        </w:rPr>
      </w:pPr>
      <w:r w:rsidRPr="00930AA8">
        <w:rPr>
          <w:sz w:val="28"/>
          <w:szCs w:val="24"/>
        </w:rPr>
        <w:t xml:space="preserve">В целях оценки влияния глубины глобального экономического кризиса и принятия превентивных мер проведены надзорное стресс-тестирование банков и комплексный анализ финансовой устойчивости, по итогам которых банками разрабатываются Стратегии финансовой устойчивости.  </w:t>
      </w:r>
    </w:p>
    <w:p w:rsidR="00C326F1" w:rsidRPr="00930AA8" w:rsidRDefault="00C326F1" w:rsidP="00C326F1">
      <w:pPr>
        <w:ind w:firstLine="709"/>
        <w:jc w:val="both"/>
        <w:rPr>
          <w:sz w:val="28"/>
          <w:szCs w:val="24"/>
        </w:rPr>
      </w:pPr>
      <w:r w:rsidRPr="00930AA8">
        <w:rPr>
          <w:sz w:val="28"/>
          <w:szCs w:val="24"/>
        </w:rPr>
        <w:t>Согласно Планам, меры по повышению качества активов банков-участников AQR предусматривают разработку новых методологий и внутренних нормативных документов банков по изменению внутренних процессов и их автоматизацию (всего 26</w:t>
      </w:r>
      <w:r>
        <w:rPr>
          <w:sz w:val="28"/>
          <w:szCs w:val="24"/>
        </w:rPr>
        <w:t> </w:t>
      </w:r>
      <w:r w:rsidRPr="00930AA8">
        <w:rPr>
          <w:sz w:val="28"/>
          <w:szCs w:val="24"/>
        </w:rPr>
        <w:t>612 корректирующих мероприятий по 14 банкам-участникам AQR).</w:t>
      </w:r>
    </w:p>
    <w:p w:rsidR="00C326F1" w:rsidRDefault="00C326F1" w:rsidP="00C326F1">
      <w:pPr>
        <w:ind w:firstLine="851"/>
        <w:jc w:val="both"/>
        <w:rPr>
          <w:sz w:val="28"/>
          <w:szCs w:val="28"/>
        </w:rPr>
      </w:pPr>
      <w:r w:rsidRPr="00930AA8">
        <w:rPr>
          <w:sz w:val="28"/>
          <w:szCs w:val="24"/>
        </w:rPr>
        <w:t>Контроль исполнения запланированных мероприятий осуществлялся Агентством посредством проведения проверки на местах в рамках инспекционных проверок и дистанционного надзора.</w:t>
      </w:r>
      <w:r>
        <w:rPr>
          <w:sz w:val="28"/>
          <w:szCs w:val="28"/>
        </w:rPr>
        <w:t xml:space="preserve"> </w:t>
      </w:r>
    </w:p>
    <w:p w:rsidR="00C326F1" w:rsidRPr="00BF5B97" w:rsidRDefault="00C326F1" w:rsidP="00C326F1">
      <w:pPr>
        <w:widowControl w:val="0"/>
        <w:pBdr>
          <w:bottom w:val="single" w:sz="4" w:space="0" w:color="FFFFFF"/>
        </w:pBdr>
        <w:ind w:firstLine="709"/>
        <w:jc w:val="both"/>
        <w:rPr>
          <w:color w:val="000000"/>
          <w:sz w:val="28"/>
          <w:szCs w:val="28"/>
        </w:rPr>
      </w:pPr>
      <w:r w:rsidRPr="005D0902">
        <w:rPr>
          <w:i/>
          <w:color w:val="000000"/>
          <w:sz w:val="28"/>
          <w:szCs w:val="28"/>
        </w:rPr>
        <w:t xml:space="preserve">По </w:t>
      </w:r>
      <w:r>
        <w:rPr>
          <w:i/>
          <w:color w:val="000000"/>
          <w:sz w:val="28"/>
          <w:szCs w:val="28"/>
        </w:rPr>
        <w:t>третьему</w:t>
      </w:r>
      <w:r w:rsidRPr="005D0902">
        <w:rPr>
          <w:i/>
          <w:color w:val="000000"/>
          <w:sz w:val="28"/>
          <w:szCs w:val="28"/>
        </w:rPr>
        <w:t xml:space="preserve"> целевому индикатору</w:t>
      </w:r>
      <w:r>
        <w:rPr>
          <w:i/>
          <w:color w:val="000000"/>
          <w:sz w:val="28"/>
          <w:szCs w:val="28"/>
        </w:rPr>
        <w:t>:</w:t>
      </w:r>
      <w:r w:rsidRPr="00BF5B97">
        <w:rPr>
          <w:color w:val="000000"/>
          <w:sz w:val="28"/>
          <w:szCs w:val="28"/>
        </w:rPr>
        <w:t xml:space="preserve"> «</w:t>
      </w:r>
      <w:r>
        <w:rPr>
          <w:color w:val="000000"/>
          <w:sz w:val="28"/>
          <w:szCs w:val="28"/>
        </w:rPr>
        <w:t>Агрегированный индекс финансовой устойчивости страховых (перестраховочных) организаций</w:t>
      </w:r>
      <w:r w:rsidRPr="00BF5B97">
        <w:rPr>
          <w:color w:val="000000"/>
          <w:sz w:val="28"/>
          <w:szCs w:val="28"/>
        </w:rPr>
        <w:t>»</w:t>
      </w:r>
    </w:p>
    <w:p w:rsidR="00C326F1" w:rsidRDefault="00C326F1" w:rsidP="00C326F1">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610112" behindDoc="0" locked="0" layoutInCell="1" allowOverlap="1" wp14:anchorId="7A8B5679" wp14:editId="4E816C39">
                <wp:simplePos x="0" y="0"/>
                <wp:positionH relativeFrom="column">
                  <wp:posOffset>72390</wp:posOffset>
                </wp:positionH>
                <wp:positionV relativeFrom="paragraph">
                  <wp:posOffset>26670</wp:posOffset>
                </wp:positionV>
                <wp:extent cx="3627120" cy="480060"/>
                <wp:effectExtent l="0" t="0" r="0" b="0"/>
                <wp:wrapNone/>
                <wp:docPr id="74" name="Прямоугольник 74"/>
                <wp:cNvGraphicFramePr/>
                <a:graphic xmlns:a="http://schemas.openxmlformats.org/drawingml/2006/main">
                  <a:graphicData uri="http://schemas.microsoft.com/office/word/2010/wordprocessingShape">
                    <wps:wsp>
                      <wps:cNvSpPr/>
                      <wps:spPr>
                        <a:xfrm>
                          <a:off x="0" y="0"/>
                          <a:ext cx="3627120" cy="480060"/>
                        </a:xfrm>
                        <a:prstGeom prst="rect">
                          <a:avLst/>
                        </a:prstGeom>
                        <a:solidFill>
                          <a:srgbClr val="4472C4">
                            <a:lumMod val="60000"/>
                            <a:lumOff val="4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8D5648">
                              <w:rPr>
                                <w:b/>
                                <w:color w:val="000000" w:themeColor="text1"/>
                                <w:sz w:val="22"/>
                                <w:szCs w:val="22"/>
                              </w:rPr>
                              <w:t>Агрегированный индекс финансовой устойчивости страховых (перестраховочных) организаций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8B5679" id="Прямоугольник 74" o:spid="_x0000_s1155" style="position:absolute;left:0;text-align:left;margin-left:5.7pt;margin-top:2.1pt;width:285.6pt;height:37.8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" fillcolor="#8faadc" stroked="f" strokeweight="1pt">
                <v:textbox>
                  <w:txbxContent>
                    <w:p w:rsidR="00AD1330" w:rsidRPr="006D5720" w:rsidRDefault="00AD1330" w:rsidP="00C326F1">
                      <w:pPr>
                        <w:jc w:val="center"/>
                        <w:rPr>
                          <w:color w:val="000000" w:themeColor="text1"/>
                          <w:sz w:val="22"/>
                          <w:szCs w:val="22"/>
                        </w:rPr>
                      </w:pPr>
                      <w:r w:rsidRPr="008D5648">
                        <w:rPr>
                          <w:b/>
                          <w:color w:val="000000" w:themeColor="text1"/>
                          <w:sz w:val="22"/>
                          <w:szCs w:val="22"/>
                        </w:rPr>
                        <w:t>Агрегированный индекс финансовой устойчивости страховых (перестраховочных) организаций</w:t>
                      </w:r>
                    </w:p>
                  </w:txbxContent>
                </v:textbox>
              </v:rect>
            </w:pict>
          </mc:Fallback>
        </mc:AlternateContent>
      </w:r>
      <w:r>
        <w:rPr>
          <w:noProof/>
          <w:color w:val="000000"/>
          <w:sz w:val="28"/>
          <w:szCs w:val="28"/>
        </w:rPr>
        <mc:AlternateContent>
          <mc:Choice Requires="wps">
            <w:drawing>
              <wp:anchor distT="0" distB="0" distL="114300" distR="114300" simplePos="0" relativeHeight="251613184" behindDoc="0" locked="0" layoutInCell="1" allowOverlap="1" wp14:anchorId="5621A1BE" wp14:editId="6346EA76">
                <wp:simplePos x="0" y="0"/>
                <wp:positionH relativeFrom="column">
                  <wp:posOffset>3952240</wp:posOffset>
                </wp:positionH>
                <wp:positionV relativeFrom="paragraph">
                  <wp:posOffset>29210</wp:posOffset>
                </wp:positionV>
                <wp:extent cx="1973580" cy="480060"/>
                <wp:effectExtent l="0" t="0" r="7620" b="3810"/>
                <wp:wrapNone/>
                <wp:docPr id="76" name="Прямоугольник 76"/>
                <wp:cNvGraphicFramePr/>
                <a:graphic xmlns:a="http://schemas.openxmlformats.org/drawingml/2006/main">
                  <a:graphicData uri="http://schemas.microsoft.com/office/word/2010/wordprocessingShape">
                    <wps:wsp>
                      <wps:cNvSpPr/>
                      <wps:spPr>
                        <a:xfrm>
                          <a:off x="0" y="0"/>
                          <a:ext cx="1973580" cy="480060"/>
                        </a:xfrm>
                        <a:prstGeom prst="rect">
                          <a:avLst/>
                        </a:prstGeom>
                        <a:solidFill>
                          <a:srgbClr val="4472C4">
                            <a:lumMod val="60000"/>
                            <a:lumOff val="40000"/>
                          </a:srgbClr>
                        </a:solidFill>
                        <a:ln w="12700" cap="flat" cmpd="sng" algn="ctr">
                          <a:noFill/>
                          <a:prstDash val="solid"/>
                          <a:miter lim="800000"/>
                        </a:ln>
                        <a:effectLst/>
                      </wps:spPr>
                      <wps:txb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21A1BE" id="Прямоугольник 76" o:spid="_x0000_s1156" style="position:absolute;left:0;text-align:left;margin-left:311.2pt;margin-top:2.3pt;width:155.4pt;height:37.8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" fillcolor="#8faadc" stroked="f" strokeweight="1pt">
                <v:textbo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v:textbox>
              </v:rect>
            </w:pict>
          </mc:Fallback>
        </mc:AlternateContent>
      </w:r>
    </w:p>
    <w:p w:rsidR="00C326F1" w:rsidRDefault="00C326F1" w:rsidP="00C326F1">
      <w:pPr>
        <w:widowControl w:val="0"/>
        <w:pBdr>
          <w:bottom w:val="single" w:sz="4" w:space="0" w:color="FFFFFF"/>
        </w:pBdr>
        <w:ind w:firstLine="709"/>
        <w:jc w:val="both"/>
        <w:rPr>
          <w:color w:val="000000"/>
          <w:sz w:val="28"/>
          <w:szCs w:val="28"/>
        </w:rPr>
      </w:pPr>
    </w:p>
    <w:p w:rsidR="00C326F1" w:rsidRDefault="00C326F1" w:rsidP="00C326F1">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612160" behindDoc="0" locked="0" layoutInCell="1" allowOverlap="1" wp14:anchorId="329D950C" wp14:editId="626BC194">
                <wp:simplePos x="0" y="0"/>
                <wp:positionH relativeFrom="column">
                  <wp:posOffset>1932940</wp:posOffset>
                </wp:positionH>
                <wp:positionV relativeFrom="paragraph">
                  <wp:posOffset>144145</wp:posOffset>
                </wp:positionV>
                <wp:extent cx="1767840" cy="259080"/>
                <wp:effectExtent l="0" t="0" r="3810" b="7620"/>
                <wp:wrapNone/>
                <wp:docPr id="78" name="Прямоугольник 78"/>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sidRPr="008D5648">
                              <w:rPr>
                                <w:color w:val="000000" w:themeColor="text1"/>
                                <w:sz w:val="22"/>
                                <w:szCs w:val="22"/>
                              </w:rPr>
                              <w:t>1,45</w:t>
                            </w:r>
                            <w:r>
                              <w:rPr>
                                <w:color w:val="000000" w:themeColor="text1"/>
                                <w:sz w:val="22"/>
                                <w:szCs w:val="22"/>
                              </w:rPr>
                              <w:t xml:space="preserve"> коэф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9D950C" id="Прямоугольник 78" o:spid="_x0000_s1157" style="position:absolute;left:0;text-align:left;margin-left:152.2pt;margin-top:11.35pt;width:139.2pt;height:20.4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sidRPr="008D5648">
                        <w:rPr>
                          <w:color w:val="000000" w:themeColor="text1"/>
                          <w:sz w:val="22"/>
                          <w:szCs w:val="22"/>
                        </w:rPr>
                        <w:t>1,45</w:t>
                      </w:r>
                      <w:r>
                        <w:rPr>
                          <w:color w:val="000000" w:themeColor="text1"/>
                          <w:sz w:val="22"/>
                          <w:szCs w:val="22"/>
                        </w:rPr>
                        <w:t xml:space="preserve"> коэф</w:t>
                      </w:r>
                    </w:p>
                  </w:txbxContent>
                </v:textbox>
              </v:rect>
            </w:pict>
          </mc:Fallback>
        </mc:AlternateContent>
      </w:r>
      <w:r>
        <w:rPr>
          <w:noProof/>
          <w:color w:val="000000"/>
          <w:sz w:val="28"/>
          <w:szCs w:val="28"/>
        </w:rPr>
        <mc:AlternateContent>
          <mc:Choice Requires="wps">
            <w:drawing>
              <wp:anchor distT="0" distB="0" distL="114300" distR="114300" simplePos="0" relativeHeight="251611136" behindDoc="0" locked="0" layoutInCell="1" allowOverlap="1" wp14:anchorId="5AEE2AE6" wp14:editId="7DF0951D">
                <wp:simplePos x="0" y="0"/>
                <wp:positionH relativeFrom="column">
                  <wp:posOffset>73660</wp:posOffset>
                </wp:positionH>
                <wp:positionV relativeFrom="paragraph">
                  <wp:posOffset>154305</wp:posOffset>
                </wp:positionV>
                <wp:extent cx="1767840" cy="259080"/>
                <wp:effectExtent l="0" t="0" r="3810" b="7620"/>
                <wp:wrapNone/>
                <wp:docPr id="79" name="Прямоугольник 79"/>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sidRPr="008D5648">
                              <w:rPr>
                                <w:color w:val="000000" w:themeColor="text1"/>
                                <w:sz w:val="22"/>
                                <w:szCs w:val="22"/>
                              </w:rPr>
                              <w:t>от 1 до 2,47</w:t>
                            </w:r>
                            <w:r>
                              <w:rPr>
                                <w:color w:val="000000" w:themeColor="text1"/>
                                <w:sz w:val="22"/>
                                <w:szCs w:val="22"/>
                              </w:rPr>
                              <w:t xml:space="preserve"> коэф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EE2AE6" id="Прямоугольник 79" o:spid="_x0000_s1158" style="position:absolute;left:0;text-align:left;margin-left:5.8pt;margin-top:12.15pt;width:139.2pt;height:20.4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sidRPr="008D5648">
                        <w:rPr>
                          <w:color w:val="000000" w:themeColor="text1"/>
                          <w:sz w:val="22"/>
                          <w:szCs w:val="22"/>
                        </w:rPr>
                        <w:t>от 1 до 2,47</w:t>
                      </w:r>
                      <w:r>
                        <w:rPr>
                          <w:color w:val="000000" w:themeColor="text1"/>
                          <w:sz w:val="22"/>
                          <w:szCs w:val="22"/>
                        </w:rPr>
                        <w:t xml:space="preserve"> коэф</w:t>
                      </w:r>
                    </w:p>
                  </w:txbxContent>
                </v:textbox>
              </v:rect>
            </w:pict>
          </mc:Fallback>
        </mc:AlternateContent>
      </w:r>
    </w:p>
    <w:p w:rsidR="00C326F1" w:rsidRPr="00A379AB" w:rsidRDefault="00C326F1" w:rsidP="00C326F1">
      <w:pPr>
        <w:widowControl w:val="0"/>
        <w:pBdr>
          <w:bottom w:val="single" w:sz="4" w:space="0" w:color="FFFFFF"/>
        </w:pBdr>
        <w:ind w:firstLine="709"/>
        <w:jc w:val="both"/>
        <w:rPr>
          <w:color w:val="000000"/>
          <w:sz w:val="28"/>
          <w:szCs w:val="28"/>
        </w:rPr>
      </w:pPr>
    </w:p>
    <w:p w:rsidR="00C326F1" w:rsidRPr="00930AA8" w:rsidRDefault="00C326F1" w:rsidP="00C326F1">
      <w:pPr>
        <w:ind w:firstLine="709"/>
        <w:contextualSpacing/>
        <w:jc w:val="both"/>
        <w:rPr>
          <w:sz w:val="28"/>
          <w:szCs w:val="24"/>
        </w:rPr>
      </w:pPr>
      <w:r w:rsidRPr="00930AA8">
        <w:rPr>
          <w:sz w:val="28"/>
          <w:szCs w:val="24"/>
        </w:rPr>
        <w:t xml:space="preserve">В целях дальнейшего </w:t>
      </w:r>
      <w:r>
        <w:rPr>
          <w:sz w:val="28"/>
          <w:szCs w:val="24"/>
        </w:rPr>
        <w:t>внедрения</w:t>
      </w:r>
      <w:r w:rsidRPr="00930AA8">
        <w:rPr>
          <w:sz w:val="28"/>
          <w:szCs w:val="24"/>
        </w:rPr>
        <w:t xml:space="preserve"> риск-ориентированного надзора и обеспечения устойчивости страхового сектора в 2020 году Агентством был реализован комплекс мер. </w:t>
      </w:r>
    </w:p>
    <w:p w:rsidR="00C326F1" w:rsidRPr="00930AA8" w:rsidRDefault="00C326F1" w:rsidP="00C326F1">
      <w:pPr>
        <w:ind w:firstLine="709"/>
        <w:contextualSpacing/>
        <w:jc w:val="both"/>
        <w:rPr>
          <w:sz w:val="28"/>
          <w:szCs w:val="24"/>
        </w:rPr>
      </w:pPr>
      <w:r w:rsidRPr="00930AA8">
        <w:rPr>
          <w:sz w:val="28"/>
          <w:szCs w:val="24"/>
        </w:rPr>
        <w:lastRenderedPageBreak/>
        <w:t>В рамках совершенствования системы управления рисками страховых организаций Агентство внедрило внутреннюю и внешнюю модели оценки рисков на основе качественных и количественных показателей.</w:t>
      </w:r>
    </w:p>
    <w:p w:rsidR="00C326F1" w:rsidRPr="00930AA8" w:rsidRDefault="00C326F1" w:rsidP="00C326F1">
      <w:pPr>
        <w:ind w:firstLine="709"/>
        <w:contextualSpacing/>
        <w:jc w:val="both"/>
        <w:rPr>
          <w:sz w:val="28"/>
          <w:szCs w:val="24"/>
        </w:rPr>
      </w:pPr>
      <w:r>
        <w:rPr>
          <w:sz w:val="28"/>
          <w:szCs w:val="24"/>
        </w:rPr>
        <w:t>Д</w:t>
      </w:r>
      <w:r w:rsidRPr="00930AA8">
        <w:rPr>
          <w:sz w:val="28"/>
          <w:szCs w:val="24"/>
        </w:rPr>
        <w:t xml:space="preserve">анные модели будут </w:t>
      </w:r>
      <w:r>
        <w:rPr>
          <w:sz w:val="28"/>
          <w:szCs w:val="24"/>
        </w:rPr>
        <w:t xml:space="preserve">служить </w:t>
      </w:r>
      <w:r w:rsidRPr="00930AA8">
        <w:rPr>
          <w:sz w:val="28"/>
          <w:szCs w:val="24"/>
        </w:rPr>
        <w:t xml:space="preserve">основой для поэтапного внедрения элементов </w:t>
      </w:r>
      <w:proofErr w:type="spellStart"/>
      <w:r w:rsidRPr="00930AA8">
        <w:rPr>
          <w:sz w:val="28"/>
          <w:szCs w:val="24"/>
        </w:rPr>
        <w:t>Solvency</w:t>
      </w:r>
      <w:proofErr w:type="spellEnd"/>
      <w:r w:rsidRPr="00930AA8">
        <w:rPr>
          <w:sz w:val="28"/>
          <w:szCs w:val="24"/>
        </w:rPr>
        <w:t xml:space="preserve"> II.</w:t>
      </w:r>
    </w:p>
    <w:p w:rsidR="00C326F1" w:rsidRPr="00930AA8" w:rsidRDefault="00C326F1" w:rsidP="00C326F1">
      <w:pPr>
        <w:ind w:firstLine="709"/>
        <w:jc w:val="both"/>
        <w:rPr>
          <w:sz w:val="28"/>
          <w:szCs w:val="24"/>
        </w:rPr>
      </w:pPr>
      <w:r w:rsidRPr="00930AA8">
        <w:rPr>
          <w:sz w:val="28"/>
          <w:szCs w:val="24"/>
        </w:rPr>
        <w:t>Внешняя модель оценки рисков страховых организаций разработана на основе элементов международной регуляторной системы IRIS (</w:t>
      </w:r>
      <w:r w:rsidRPr="00930AA8">
        <w:rPr>
          <w:sz w:val="28"/>
          <w:szCs w:val="24"/>
          <w:lang w:val="en-US"/>
        </w:rPr>
        <w:t>Insurance</w:t>
      </w:r>
      <w:r w:rsidRPr="00930AA8">
        <w:rPr>
          <w:sz w:val="28"/>
          <w:szCs w:val="24"/>
        </w:rPr>
        <w:t xml:space="preserve"> </w:t>
      </w:r>
      <w:r w:rsidRPr="00930AA8">
        <w:rPr>
          <w:sz w:val="28"/>
          <w:szCs w:val="24"/>
          <w:lang w:val="en-US"/>
        </w:rPr>
        <w:t>Regulatory</w:t>
      </w:r>
      <w:r w:rsidRPr="00930AA8">
        <w:rPr>
          <w:sz w:val="28"/>
          <w:szCs w:val="24"/>
        </w:rPr>
        <w:t xml:space="preserve"> </w:t>
      </w:r>
      <w:r w:rsidRPr="00930AA8">
        <w:rPr>
          <w:sz w:val="28"/>
          <w:szCs w:val="24"/>
          <w:lang w:val="en-US"/>
        </w:rPr>
        <w:t>Information</w:t>
      </w:r>
      <w:r w:rsidRPr="00930AA8">
        <w:rPr>
          <w:sz w:val="28"/>
          <w:szCs w:val="24"/>
        </w:rPr>
        <w:t xml:space="preserve"> </w:t>
      </w:r>
      <w:r w:rsidRPr="00930AA8">
        <w:rPr>
          <w:sz w:val="28"/>
          <w:szCs w:val="24"/>
          <w:lang w:val="en-US"/>
        </w:rPr>
        <w:t>System</w:t>
      </w:r>
      <w:r w:rsidRPr="00930AA8">
        <w:rPr>
          <w:sz w:val="28"/>
          <w:szCs w:val="24"/>
        </w:rPr>
        <w:t>), целью которой является маркирование сфер риска в деятельности страховой организации, а также повышение уровня осведомленности и ответственности собственников за результаты деятельности менеджмента (постановление Правления Агентства от 22.12.2020</w:t>
      </w:r>
      <w:r>
        <w:rPr>
          <w:sz w:val="28"/>
          <w:szCs w:val="24"/>
        </w:rPr>
        <w:t> </w:t>
      </w:r>
      <w:r w:rsidRPr="00930AA8">
        <w:rPr>
          <w:sz w:val="28"/>
          <w:szCs w:val="24"/>
        </w:rPr>
        <w:t>г.</w:t>
      </w:r>
      <w:r>
        <w:rPr>
          <w:sz w:val="28"/>
          <w:szCs w:val="24"/>
        </w:rPr>
        <w:t xml:space="preserve"> № </w:t>
      </w:r>
      <w:r w:rsidRPr="00930AA8">
        <w:rPr>
          <w:sz w:val="28"/>
          <w:szCs w:val="24"/>
        </w:rPr>
        <w:t>126</w:t>
      </w:r>
      <w:r w:rsidRPr="00555F2B">
        <w:rPr>
          <w:rFonts w:eastAsia="Calibri"/>
          <w:sz w:val="28"/>
          <w:szCs w:val="28"/>
        </w:rPr>
        <w:t xml:space="preserve"> «О внесении изменений и дополнений в постановление Правления НБРК от 27.08.2018</w:t>
      </w:r>
      <w:r>
        <w:rPr>
          <w:rFonts w:eastAsia="Calibri"/>
          <w:sz w:val="28"/>
          <w:szCs w:val="28"/>
        </w:rPr>
        <w:t> </w:t>
      </w:r>
      <w:r w:rsidRPr="00555F2B">
        <w:rPr>
          <w:rFonts w:eastAsia="Calibri"/>
          <w:sz w:val="28"/>
          <w:szCs w:val="28"/>
        </w:rPr>
        <w:t>г.</w:t>
      </w:r>
      <w:r>
        <w:rPr>
          <w:rFonts w:eastAsia="Calibri"/>
          <w:sz w:val="28"/>
          <w:szCs w:val="28"/>
        </w:rPr>
        <w:t xml:space="preserve"> № </w:t>
      </w:r>
      <w:r w:rsidRPr="00555F2B">
        <w:rPr>
          <w:rFonts w:eastAsia="Calibri"/>
          <w:sz w:val="28"/>
          <w:szCs w:val="28"/>
        </w:rPr>
        <w:t>198 «Об утверждении Правил формирования системы управления рисками и внутреннего контроля для страховых (перестраховочных) организаций»</w:t>
      </w:r>
      <w:r w:rsidRPr="00930AA8">
        <w:rPr>
          <w:sz w:val="28"/>
          <w:szCs w:val="24"/>
        </w:rPr>
        <w:t>).</w:t>
      </w:r>
    </w:p>
    <w:p w:rsidR="00C326F1" w:rsidRPr="00930AA8" w:rsidRDefault="00C326F1" w:rsidP="00C326F1">
      <w:pPr>
        <w:ind w:firstLine="709"/>
        <w:jc w:val="both"/>
        <w:rPr>
          <w:sz w:val="28"/>
          <w:szCs w:val="24"/>
        </w:rPr>
      </w:pPr>
      <w:r w:rsidRPr="00930AA8">
        <w:rPr>
          <w:sz w:val="28"/>
          <w:szCs w:val="24"/>
        </w:rPr>
        <w:t>Внутренняя модель оценки рисков страховых организаций проводится Агентством в соответствии с утвержденной методикой  и представляет собой ежегодный надзорный процесс обзора и оценки всех рисков страховых организаций на основании набора количественных и качественных показателей, характеризующих их деятельность.</w:t>
      </w:r>
    </w:p>
    <w:p w:rsidR="00C326F1" w:rsidRPr="00930AA8" w:rsidRDefault="00C326F1" w:rsidP="00C326F1">
      <w:pPr>
        <w:ind w:firstLine="709"/>
        <w:contextualSpacing/>
        <w:jc w:val="both"/>
        <w:rPr>
          <w:sz w:val="28"/>
          <w:szCs w:val="24"/>
        </w:rPr>
      </w:pPr>
      <w:r w:rsidRPr="00930AA8">
        <w:rPr>
          <w:sz w:val="28"/>
          <w:szCs w:val="24"/>
        </w:rPr>
        <w:t>В целях повышения эффективности систем управления рисками страховых организаций Агентством в 2020 году принят ряд нормативных актов по вопросам формирования страховых резервов, оценки качества активов страховых организаций, формирования системы управления рисками и внутреннего контроля.</w:t>
      </w:r>
    </w:p>
    <w:p w:rsidR="00C326F1" w:rsidRDefault="00C326F1" w:rsidP="00C326F1">
      <w:pPr>
        <w:ind w:firstLine="709"/>
        <w:contextualSpacing/>
        <w:jc w:val="both"/>
        <w:rPr>
          <w:sz w:val="28"/>
          <w:szCs w:val="24"/>
        </w:rPr>
      </w:pPr>
      <w:r w:rsidRPr="00930AA8">
        <w:rPr>
          <w:sz w:val="28"/>
          <w:szCs w:val="24"/>
        </w:rPr>
        <w:t xml:space="preserve">Принятие данных </w:t>
      </w:r>
      <w:r w:rsidRPr="00930AA8">
        <w:rPr>
          <w:rFonts w:eastAsia="Calibri"/>
          <w:sz w:val="28"/>
          <w:szCs w:val="24"/>
        </w:rPr>
        <w:t xml:space="preserve">постановлений </w:t>
      </w:r>
      <w:r w:rsidRPr="00930AA8">
        <w:rPr>
          <w:sz w:val="28"/>
          <w:szCs w:val="24"/>
        </w:rPr>
        <w:t xml:space="preserve">обеспечивает транспарентность расчета страховых резервов, а также оценку их адекватности на основе </w:t>
      </w:r>
      <w:proofErr w:type="spellStart"/>
      <w:r w:rsidRPr="00930AA8">
        <w:rPr>
          <w:sz w:val="28"/>
          <w:szCs w:val="24"/>
        </w:rPr>
        <w:t>run-off</w:t>
      </w:r>
      <w:proofErr w:type="spellEnd"/>
      <w:r w:rsidRPr="00930AA8">
        <w:rPr>
          <w:sz w:val="28"/>
          <w:szCs w:val="24"/>
        </w:rPr>
        <w:t xml:space="preserve"> анализа (постановление Правления Агентства от 26.03.2020</w:t>
      </w:r>
      <w:r>
        <w:rPr>
          <w:sz w:val="28"/>
          <w:szCs w:val="24"/>
        </w:rPr>
        <w:t> </w:t>
      </w:r>
      <w:r w:rsidRPr="00930AA8">
        <w:rPr>
          <w:sz w:val="28"/>
          <w:szCs w:val="24"/>
        </w:rPr>
        <w:t>г.</w:t>
      </w:r>
      <w:r>
        <w:rPr>
          <w:sz w:val="28"/>
          <w:szCs w:val="24"/>
        </w:rPr>
        <w:t xml:space="preserve"> № </w:t>
      </w:r>
      <w:r w:rsidRPr="00930AA8">
        <w:rPr>
          <w:sz w:val="28"/>
          <w:szCs w:val="24"/>
        </w:rPr>
        <w:t>23</w:t>
      </w:r>
      <w:r w:rsidRPr="00555F2B">
        <w:rPr>
          <w:rFonts w:eastAsia="Calibri"/>
          <w:sz w:val="28"/>
          <w:szCs w:val="28"/>
        </w:rPr>
        <w:t xml:space="preserve"> «О внесении изменений в постановление Правления НБРК от 31.01.2019</w:t>
      </w:r>
      <w:r>
        <w:rPr>
          <w:rFonts w:eastAsia="Calibri"/>
          <w:sz w:val="28"/>
          <w:szCs w:val="28"/>
        </w:rPr>
        <w:t> </w:t>
      </w:r>
      <w:r w:rsidRPr="00555F2B">
        <w:rPr>
          <w:rFonts w:eastAsia="Calibri"/>
          <w:sz w:val="28"/>
          <w:szCs w:val="28"/>
        </w:rPr>
        <w:t>г.</w:t>
      </w:r>
      <w:r>
        <w:rPr>
          <w:rFonts w:eastAsia="Calibri"/>
          <w:sz w:val="28"/>
          <w:szCs w:val="28"/>
        </w:rPr>
        <w:t xml:space="preserve"> № </w:t>
      </w:r>
      <w:r w:rsidRPr="00555F2B">
        <w:rPr>
          <w:rFonts w:eastAsia="Calibri"/>
          <w:sz w:val="28"/>
          <w:szCs w:val="28"/>
        </w:rPr>
        <w:t>13 «Об утверждении Требований к формированию, методике расчета страховых резервов и их структуре»</w:t>
      </w:r>
      <w:r w:rsidRPr="00930AA8">
        <w:rPr>
          <w:sz w:val="28"/>
          <w:szCs w:val="24"/>
        </w:rPr>
        <w:t>).</w:t>
      </w:r>
    </w:p>
    <w:p w:rsidR="00C326F1" w:rsidRPr="0087490E" w:rsidRDefault="00C326F1" w:rsidP="00C326F1">
      <w:pPr>
        <w:ind w:firstLine="709"/>
        <w:contextualSpacing/>
        <w:jc w:val="both"/>
        <w:rPr>
          <w:sz w:val="28"/>
          <w:szCs w:val="24"/>
        </w:rPr>
      </w:pPr>
      <w:r w:rsidRPr="00930AA8">
        <w:rPr>
          <w:sz w:val="28"/>
          <w:szCs w:val="24"/>
        </w:rPr>
        <w:t>В рамках оценки качества активов предусмотрена этапность (в период с 2022 по 2024 годы) реализации страховыми организациями требований по расчету нормативов диверсификации активов от суммы общих страховых резервов (постановление Правления Агентства от 30.10.2020</w:t>
      </w:r>
      <w:r>
        <w:rPr>
          <w:sz w:val="28"/>
          <w:szCs w:val="24"/>
        </w:rPr>
        <w:t> </w:t>
      </w:r>
      <w:r w:rsidRPr="00930AA8">
        <w:rPr>
          <w:sz w:val="28"/>
          <w:szCs w:val="24"/>
        </w:rPr>
        <w:t>г.</w:t>
      </w:r>
      <w:r>
        <w:rPr>
          <w:sz w:val="28"/>
          <w:szCs w:val="24"/>
        </w:rPr>
        <w:t xml:space="preserve"> № </w:t>
      </w:r>
      <w:r w:rsidRPr="00930AA8">
        <w:rPr>
          <w:sz w:val="28"/>
          <w:szCs w:val="24"/>
        </w:rPr>
        <w:t>106</w:t>
      </w:r>
      <w:r w:rsidRPr="00555F2B">
        <w:rPr>
          <w:rFonts w:eastAsia="Calibri"/>
          <w:sz w:val="28"/>
          <w:szCs w:val="28"/>
        </w:rPr>
        <w:t xml:space="preserve"> «О внесении изменений и дополнения в некоторые нормативные правовые акты Республики Казахстан и приостановлении действия отдельных норм некоторых нормативных правовых актов Республики Казахстан по вопросам регулирования финансового рынка»</w:t>
      </w:r>
      <w:r w:rsidRPr="00930AA8">
        <w:rPr>
          <w:sz w:val="28"/>
          <w:szCs w:val="24"/>
        </w:rPr>
        <w:t xml:space="preserve"> и постановление Правления Агентства от 23.11.2020</w:t>
      </w:r>
      <w:r>
        <w:rPr>
          <w:sz w:val="28"/>
          <w:szCs w:val="24"/>
        </w:rPr>
        <w:t> </w:t>
      </w:r>
      <w:r w:rsidRPr="00930AA8">
        <w:rPr>
          <w:sz w:val="28"/>
          <w:szCs w:val="24"/>
        </w:rPr>
        <w:t>г.</w:t>
      </w:r>
      <w:r>
        <w:rPr>
          <w:sz w:val="28"/>
          <w:szCs w:val="24"/>
        </w:rPr>
        <w:t xml:space="preserve"> № </w:t>
      </w:r>
      <w:r w:rsidRPr="00930AA8">
        <w:rPr>
          <w:sz w:val="28"/>
          <w:szCs w:val="24"/>
        </w:rPr>
        <w:t>113</w:t>
      </w:r>
      <w:r w:rsidRPr="00555F2B">
        <w:rPr>
          <w:rFonts w:eastAsia="Calibri"/>
          <w:sz w:val="28"/>
          <w:szCs w:val="28"/>
        </w:rPr>
        <w:t xml:space="preserve"> «О внесении изменений в некоторые нормативные правовые акты Республики Казахстан по вопросам регулирования финансового рынка»</w:t>
      </w:r>
      <w:r>
        <w:rPr>
          <w:sz w:val="28"/>
          <w:szCs w:val="24"/>
        </w:rPr>
        <w:t>).</w:t>
      </w:r>
      <w:r w:rsidRPr="00930AA8">
        <w:rPr>
          <w:sz w:val="28"/>
          <w:szCs w:val="24"/>
        </w:rPr>
        <w:t xml:space="preserve"> </w:t>
      </w:r>
    </w:p>
    <w:p w:rsidR="00C326F1" w:rsidRPr="00930AA8" w:rsidRDefault="00C326F1" w:rsidP="00C326F1">
      <w:pPr>
        <w:ind w:firstLine="709"/>
        <w:jc w:val="both"/>
        <w:rPr>
          <w:sz w:val="28"/>
          <w:szCs w:val="24"/>
        </w:rPr>
      </w:pPr>
      <w:r w:rsidRPr="00930AA8">
        <w:rPr>
          <w:sz w:val="28"/>
          <w:szCs w:val="24"/>
        </w:rPr>
        <w:t xml:space="preserve">В отчетном периоде также проводилась работа по совершенствованию методологии расчетов отдельных показателей по количественной оценке и определению уровня надзорного внимания по внутреннему надзорному </w:t>
      </w:r>
      <w:r w:rsidRPr="00930AA8">
        <w:rPr>
          <w:sz w:val="28"/>
          <w:szCs w:val="24"/>
        </w:rPr>
        <w:lastRenderedPageBreak/>
        <w:t>инструменту, что позволило системно актуализировать его, исходя из изменений регуляторных требований, и операционных условий на рынке страхования.</w:t>
      </w:r>
    </w:p>
    <w:p w:rsidR="00C326F1" w:rsidRDefault="00C326F1" w:rsidP="00C326F1">
      <w:pPr>
        <w:widowControl w:val="0"/>
        <w:pBdr>
          <w:bottom w:val="single" w:sz="4" w:space="31" w:color="FFFFFF"/>
        </w:pBdr>
        <w:ind w:firstLine="709"/>
        <w:jc w:val="both"/>
        <w:rPr>
          <w:i/>
          <w:color w:val="000000"/>
          <w:sz w:val="28"/>
          <w:szCs w:val="28"/>
          <w:lang w:val="kk-KZ"/>
        </w:rPr>
      </w:pPr>
      <w:r w:rsidRPr="00881445">
        <w:rPr>
          <w:b/>
          <w:color w:val="0000FF"/>
          <w:sz w:val="28"/>
          <w:szCs w:val="28"/>
        </w:rPr>
        <w:t xml:space="preserve">ВТОРОЕ СТРАТЕГИЧЕСКОЕ НАПРАВЛЕНИЕ «Повышение эффективности финансового сектора для финансирования экономики» </w:t>
      </w:r>
      <w:r w:rsidRPr="00F63427">
        <w:rPr>
          <w:color w:val="000000"/>
          <w:sz w:val="28"/>
          <w:szCs w:val="28"/>
        </w:rPr>
        <w:t>состоит из цел</w:t>
      </w:r>
      <w:r>
        <w:rPr>
          <w:color w:val="000000"/>
          <w:sz w:val="28"/>
          <w:szCs w:val="28"/>
        </w:rPr>
        <w:t>и</w:t>
      </w:r>
      <w:r w:rsidRPr="00DC1505">
        <w:rPr>
          <w:i/>
          <w:color w:val="000000"/>
          <w:sz w:val="28"/>
          <w:szCs w:val="28"/>
        </w:rPr>
        <w:t xml:space="preserve"> 2.1.</w:t>
      </w:r>
      <w:r w:rsidRPr="00DC1505">
        <w:rPr>
          <w:b/>
          <w:i/>
          <w:color w:val="000000"/>
          <w:sz w:val="28"/>
          <w:szCs w:val="28"/>
        </w:rPr>
        <w:t xml:space="preserve"> </w:t>
      </w:r>
      <w:r w:rsidRPr="00DC1505">
        <w:rPr>
          <w:i/>
          <w:color w:val="000000"/>
          <w:sz w:val="28"/>
          <w:szCs w:val="28"/>
        </w:rPr>
        <w:t>«</w:t>
      </w:r>
      <w:r>
        <w:rPr>
          <w:i/>
          <w:color w:val="000000"/>
          <w:sz w:val="28"/>
          <w:szCs w:val="28"/>
        </w:rPr>
        <w:t>Повышение кредитования реального сектора экономики</w:t>
      </w:r>
      <w:r w:rsidRPr="00DC1505">
        <w:rPr>
          <w:i/>
          <w:color w:val="000000"/>
          <w:sz w:val="28"/>
          <w:szCs w:val="28"/>
        </w:rPr>
        <w:t>»</w:t>
      </w:r>
      <w:r>
        <w:rPr>
          <w:i/>
          <w:color w:val="000000"/>
          <w:sz w:val="28"/>
          <w:szCs w:val="28"/>
          <w:lang w:val="kk-KZ"/>
        </w:rPr>
        <w:t>.</w:t>
      </w:r>
    </w:p>
    <w:p w:rsidR="00C326F1" w:rsidRDefault="00C326F1" w:rsidP="00C326F1">
      <w:pPr>
        <w:widowControl w:val="0"/>
        <w:pBdr>
          <w:bottom w:val="single" w:sz="4" w:space="31" w:color="FFFFFF"/>
        </w:pBdr>
        <w:ind w:firstLine="709"/>
        <w:jc w:val="both"/>
        <w:rPr>
          <w:sz w:val="28"/>
          <w:szCs w:val="28"/>
        </w:rPr>
      </w:pP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Pr>
          <w:sz w:val="28"/>
          <w:szCs w:val="28"/>
        </w:rPr>
        <w:t>2-х</w:t>
      </w:r>
      <w:r w:rsidRPr="00602127">
        <w:rPr>
          <w:sz w:val="28"/>
          <w:szCs w:val="28"/>
        </w:rPr>
        <w:t xml:space="preserve"> целевых индикаторов,</w:t>
      </w:r>
      <w:r>
        <w:rPr>
          <w:sz w:val="28"/>
          <w:szCs w:val="28"/>
        </w:rPr>
        <w:t xml:space="preserve"> </w:t>
      </w:r>
      <w:r w:rsidRPr="00571173">
        <w:rPr>
          <w:sz w:val="28"/>
          <w:szCs w:val="28"/>
        </w:rPr>
        <w:t>которые полностью исполнены</w:t>
      </w:r>
      <w:r w:rsidRPr="00602127">
        <w:rPr>
          <w:sz w:val="28"/>
          <w:szCs w:val="28"/>
        </w:rPr>
        <w:t>:</w:t>
      </w:r>
    </w:p>
    <w:p w:rsidR="00C326F1" w:rsidRPr="00571173" w:rsidRDefault="00C326F1" w:rsidP="00C326F1">
      <w:pPr>
        <w:widowControl w:val="0"/>
        <w:pBdr>
          <w:bottom w:val="single" w:sz="4" w:space="31" w:color="FFFFFF"/>
        </w:pBdr>
        <w:ind w:firstLine="709"/>
        <w:jc w:val="both"/>
        <w:rPr>
          <w:sz w:val="28"/>
          <w:szCs w:val="28"/>
        </w:rPr>
      </w:pPr>
      <w:r>
        <w:rPr>
          <w:noProof/>
          <w:color w:val="000000"/>
          <w:sz w:val="28"/>
          <w:szCs w:val="28"/>
        </w:rPr>
        <mc:AlternateContent>
          <mc:Choice Requires="wps">
            <w:drawing>
              <wp:anchor distT="0" distB="0" distL="114300" distR="114300" simplePos="0" relativeHeight="251617280" behindDoc="0" locked="0" layoutInCell="1" allowOverlap="1" wp14:anchorId="11957864" wp14:editId="2E385BBC">
                <wp:simplePos x="0" y="0"/>
                <wp:positionH relativeFrom="column">
                  <wp:posOffset>3949065</wp:posOffset>
                </wp:positionH>
                <wp:positionV relativeFrom="paragraph">
                  <wp:posOffset>279400</wp:posOffset>
                </wp:positionV>
                <wp:extent cx="1973580" cy="352425"/>
                <wp:effectExtent l="0" t="0" r="7620" b="9525"/>
                <wp:wrapNone/>
                <wp:docPr id="81" name="Прямоугольник 81"/>
                <wp:cNvGraphicFramePr/>
                <a:graphic xmlns:a="http://schemas.openxmlformats.org/drawingml/2006/main">
                  <a:graphicData uri="http://schemas.microsoft.com/office/word/2010/wordprocessingShape">
                    <wps:wsp>
                      <wps:cNvSpPr/>
                      <wps:spPr>
                        <a:xfrm>
                          <a:off x="0" y="0"/>
                          <a:ext cx="1973580" cy="352425"/>
                        </a:xfrm>
                        <a:prstGeom prst="rect">
                          <a:avLst/>
                        </a:prstGeom>
                        <a:solidFill>
                          <a:srgbClr val="4472C4">
                            <a:lumMod val="60000"/>
                            <a:lumOff val="40000"/>
                          </a:srgbClr>
                        </a:solidFill>
                        <a:ln w="12700" cap="flat" cmpd="sng" algn="ctr">
                          <a:noFill/>
                          <a:prstDash val="solid"/>
                          <a:miter lim="800000"/>
                        </a:ln>
                        <a:effectLst/>
                      </wps:spPr>
                      <wps:txb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957864" id="Прямоугольник 81" o:spid="_x0000_s1159" style="position:absolute;left:0;text-align:left;margin-left:310.95pt;margin-top:22pt;width:155.4pt;height:27.7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" fillcolor="#8faadc" stroked="f" strokeweight="1pt">
                <v:textbo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v:textbox>
              </v:rect>
            </w:pict>
          </mc:Fallback>
        </mc:AlternateContent>
      </w:r>
      <w:r>
        <w:rPr>
          <w:noProof/>
          <w:color w:val="000000"/>
          <w:sz w:val="28"/>
          <w:szCs w:val="28"/>
        </w:rPr>
        <mc:AlternateContent>
          <mc:Choice Requires="wps">
            <w:drawing>
              <wp:anchor distT="0" distB="0" distL="114300" distR="114300" simplePos="0" relativeHeight="251614208" behindDoc="0" locked="0" layoutInCell="1" allowOverlap="1" wp14:anchorId="4324191B" wp14:editId="5AE40A88">
                <wp:simplePos x="0" y="0"/>
                <wp:positionH relativeFrom="column">
                  <wp:posOffset>72390</wp:posOffset>
                </wp:positionH>
                <wp:positionV relativeFrom="paragraph">
                  <wp:posOffset>279400</wp:posOffset>
                </wp:positionV>
                <wp:extent cx="3627120" cy="390525"/>
                <wp:effectExtent l="0" t="0" r="0" b="9525"/>
                <wp:wrapNone/>
                <wp:docPr id="83" name="Прямоугольник 83"/>
                <wp:cNvGraphicFramePr/>
                <a:graphic xmlns:a="http://schemas.openxmlformats.org/drawingml/2006/main">
                  <a:graphicData uri="http://schemas.microsoft.com/office/word/2010/wordprocessingShape">
                    <wps:wsp>
                      <wps:cNvSpPr/>
                      <wps:spPr>
                        <a:xfrm>
                          <a:off x="0" y="0"/>
                          <a:ext cx="3627120" cy="390525"/>
                        </a:xfrm>
                        <a:prstGeom prst="rect">
                          <a:avLst/>
                        </a:prstGeom>
                        <a:solidFill>
                          <a:srgbClr val="4472C4">
                            <a:lumMod val="60000"/>
                            <a:lumOff val="4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571173">
                              <w:rPr>
                                <w:b/>
                                <w:color w:val="000000" w:themeColor="text1"/>
                                <w:sz w:val="22"/>
                                <w:szCs w:val="22"/>
                              </w:rPr>
                              <w:t>Рост ссудного портфеля банков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24191B" id="Прямоугольник 83" o:spid="_x0000_s1160" style="position:absolute;left:0;text-align:left;margin-left:5.7pt;margin-top:22pt;width:285.6pt;height:30.7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" fillcolor="#8faadc" stroked="f" strokeweight="1pt">
                <v:textbox>
                  <w:txbxContent>
                    <w:p w:rsidR="00AD1330" w:rsidRPr="006D5720" w:rsidRDefault="00AD1330" w:rsidP="00C326F1">
                      <w:pPr>
                        <w:jc w:val="center"/>
                        <w:rPr>
                          <w:color w:val="000000" w:themeColor="text1"/>
                          <w:sz w:val="22"/>
                          <w:szCs w:val="22"/>
                        </w:rPr>
                      </w:pPr>
                      <w:r w:rsidRPr="00571173">
                        <w:rPr>
                          <w:b/>
                          <w:color w:val="000000" w:themeColor="text1"/>
                          <w:sz w:val="22"/>
                          <w:szCs w:val="22"/>
                        </w:rPr>
                        <w:t>Рост ссудного портфеля банков</w:t>
                      </w:r>
                    </w:p>
                  </w:txbxContent>
                </v:textbox>
              </v:rect>
            </w:pict>
          </mc:Fallback>
        </mc:AlternateContent>
      </w:r>
      <w:r w:rsidRPr="005D0902">
        <w:rPr>
          <w:i/>
          <w:color w:val="000000"/>
          <w:sz w:val="28"/>
          <w:szCs w:val="28"/>
        </w:rPr>
        <w:t xml:space="preserve">По </w:t>
      </w:r>
      <w:r>
        <w:rPr>
          <w:i/>
          <w:color w:val="000000"/>
          <w:sz w:val="28"/>
          <w:szCs w:val="28"/>
        </w:rPr>
        <w:t>первому</w:t>
      </w:r>
      <w:r w:rsidRPr="005D0902">
        <w:rPr>
          <w:i/>
          <w:color w:val="000000"/>
          <w:sz w:val="28"/>
          <w:szCs w:val="28"/>
        </w:rPr>
        <w:t xml:space="preserve"> целевому индикатору</w:t>
      </w:r>
      <w:r>
        <w:rPr>
          <w:i/>
          <w:color w:val="000000"/>
          <w:sz w:val="28"/>
          <w:szCs w:val="28"/>
        </w:rPr>
        <w:t>:</w:t>
      </w:r>
      <w:r w:rsidRPr="00BF5B97">
        <w:rPr>
          <w:color w:val="000000"/>
          <w:sz w:val="28"/>
          <w:szCs w:val="28"/>
        </w:rPr>
        <w:t xml:space="preserve"> «</w:t>
      </w:r>
      <w:r>
        <w:rPr>
          <w:color w:val="000000"/>
          <w:sz w:val="28"/>
          <w:szCs w:val="28"/>
        </w:rPr>
        <w:t>Рост ссудного портфеля банков</w:t>
      </w:r>
      <w:r w:rsidRPr="00BF5B97">
        <w:rPr>
          <w:color w:val="000000"/>
          <w:sz w:val="28"/>
          <w:szCs w:val="28"/>
        </w:rPr>
        <w:t>»</w:t>
      </w:r>
    </w:p>
    <w:p w:rsidR="00C326F1" w:rsidRDefault="00C326F1" w:rsidP="00C326F1">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616256" behindDoc="0" locked="0" layoutInCell="1" allowOverlap="1" wp14:anchorId="7974E88E" wp14:editId="150A9809">
                <wp:simplePos x="0" y="0"/>
                <wp:positionH relativeFrom="column">
                  <wp:posOffset>1932940</wp:posOffset>
                </wp:positionH>
                <wp:positionV relativeFrom="paragraph">
                  <wp:posOffset>114935</wp:posOffset>
                </wp:positionV>
                <wp:extent cx="1767840" cy="259080"/>
                <wp:effectExtent l="0" t="0" r="3810" b="7620"/>
                <wp:wrapNone/>
                <wp:docPr id="84" name="Прямоугольник 84"/>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7,1 %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74E88E" id="Прямоугольник 84" o:spid="_x0000_s1161" style="position:absolute;left:0;text-align:left;margin-left:152.2pt;margin-top:9.05pt;width:139.2pt;height:20.4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7,1 %</w:t>
                      </w:r>
                    </w:p>
                  </w:txbxContent>
                </v:textbox>
              </v:rect>
            </w:pict>
          </mc:Fallback>
        </mc:AlternateContent>
      </w:r>
      <w:r>
        <w:rPr>
          <w:noProof/>
          <w:color w:val="000000"/>
          <w:sz w:val="28"/>
          <w:szCs w:val="28"/>
        </w:rPr>
        <mc:AlternateContent>
          <mc:Choice Requires="wps">
            <w:drawing>
              <wp:anchor distT="0" distB="0" distL="114300" distR="114300" simplePos="0" relativeHeight="251615232" behindDoc="0" locked="0" layoutInCell="1" allowOverlap="1" wp14:anchorId="52773BE7" wp14:editId="4341F452">
                <wp:simplePos x="0" y="0"/>
                <wp:positionH relativeFrom="column">
                  <wp:posOffset>73660</wp:posOffset>
                </wp:positionH>
                <wp:positionV relativeFrom="paragraph">
                  <wp:posOffset>125095</wp:posOffset>
                </wp:positionV>
                <wp:extent cx="1767840" cy="259080"/>
                <wp:effectExtent l="0" t="0" r="3810" b="7620"/>
                <wp:wrapNone/>
                <wp:docPr id="85" name="Прямоугольник 85"/>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sidRPr="00571173">
                              <w:rPr>
                                <w:color w:val="000000" w:themeColor="text1"/>
                                <w:sz w:val="22"/>
                                <w:szCs w:val="22"/>
                              </w:rPr>
                              <w:t>от 2,5 до 3</w:t>
                            </w:r>
                            <w:r>
                              <w:rPr>
                                <w:color w:val="000000" w:themeColor="text1"/>
                                <w:sz w:val="22"/>
                                <w:szCs w:val="22"/>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773BE7" id="Прямоугольник 85" o:spid="_x0000_s1162" style="position:absolute;left:0;text-align:left;margin-left:5.8pt;margin-top:9.85pt;width:139.2pt;height:20.4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sidRPr="00571173">
                        <w:rPr>
                          <w:color w:val="000000" w:themeColor="text1"/>
                          <w:sz w:val="22"/>
                          <w:szCs w:val="22"/>
                        </w:rPr>
                        <w:t>от 2,5 до 3</w:t>
                      </w:r>
                      <w:r>
                        <w:rPr>
                          <w:color w:val="000000" w:themeColor="text1"/>
                          <w:sz w:val="22"/>
                          <w:szCs w:val="22"/>
                        </w:rPr>
                        <w:t xml:space="preserve"> %</w:t>
                      </w:r>
                    </w:p>
                  </w:txbxContent>
                </v:textbox>
              </v:rect>
            </w:pict>
          </mc:Fallback>
        </mc:AlternateContent>
      </w:r>
    </w:p>
    <w:p w:rsidR="00C326F1" w:rsidRDefault="00C326F1" w:rsidP="00C326F1">
      <w:pPr>
        <w:widowControl w:val="0"/>
        <w:pBdr>
          <w:bottom w:val="single" w:sz="4" w:space="0" w:color="FFFFFF"/>
        </w:pBdr>
        <w:ind w:firstLine="709"/>
        <w:jc w:val="both"/>
        <w:rPr>
          <w:color w:val="000000"/>
          <w:sz w:val="28"/>
          <w:szCs w:val="28"/>
        </w:rPr>
      </w:pPr>
    </w:p>
    <w:p w:rsidR="00C326F1" w:rsidRPr="00930AA8" w:rsidRDefault="00C326F1" w:rsidP="00C326F1">
      <w:pPr>
        <w:ind w:firstLine="709"/>
        <w:contextualSpacing/>
        <w:jc w:val="both"/>
        <w:rPr>
          <w:sz w:val="28"/>
          <w:szCs w:val="28"/>
        </w:rPr>
      </w:pPr>
      <w:r w:rsidRPr="00930AA8">
        <w:rPr>
          <w:sz w:val="28"/>
          <w:szCs w:val="28"/>
        </w:rPr>
        <w:t xml:space="preserve">В отчетном периоде Агентством с целью обеспечения расширения кредитования реального сектора экономики Агентством реализован широкий ряд мер. </w:t>
      </w:r>
    </w:p>
    <w:p w:rsidR="00C326F1" w:rsidRPr="00930AA8" w:rsidRDefault="00C326F1" w:rsidP="00C326F1">
      <w:pPr>
        <w:ind w:firstLine="709"/>
        <w:contextualSpacing/>
        <w:jc w:val="both"/>
        <w:rPr>
          <w:sz w:val="28"/>
          <w:szCs w:val="28"/>
        </w:rPr>
      </w:pPr>
      <w:r w:rsidRPr="00930AA8">
        <w:rPr>
          <w:sz w:val="28"/>
          <w:szCs w:val="28"/>
        </w:rPr>
        <w:t>1. Приняты меры по отсрочке платежей по кредитам в целях поддержки заемщиков-субъектов малого и среднего бизнеса из пострадавших в результате введения чрезвычайного положения отраслей экономики.</w:t>
      </w:r>
    </w:p>
    <w:p w:rsidR="00C326F1" w:rsidRPr="00930AA8" w:rsidRDefault="00C326F1" w:rsidP="00C326F1">
      <w:pPr>
        <w:ind w:firstLine="709"/>
        <w:contextualSpacing/>
        <w:jc w:val="both"/>
        <w:rPr>
          <w:sz w:val="28"/>
          <w:szCs w:val="28"/>
        </w:rPr>
      </w:pPr>
      <w:r w:rsidRPr="00930AA8">
        <w:rPr>
          <w:sz w:val="28"/>
          <w:szCs w:val="28"/>
        </w:rPr>
        <w:t>В период чрезвычайного положения в целях оказания поддержки субъектам МСБ из отраслей, пострадавших в результате введения чрезвычайного положения, согласно приказу Председателя Агентства от 26.03.2020</w:t>
      </w:r>
      <w:r>
        <w:rPr>
          <w:sz w:val="28"/>
          <w:szCs w:val="28"/>
        </w:rPr>
        <w:t> </w:t>
      </w:r>
      <w:r w:rsidRPr="00930AA8">
        <w:rPr>
          <w:sz w:val="28"/>
          <w:szCs w:val="28"/>
        </w:rPr>
        <w:t>г.</w:t>
      </w:r>
      <w:r>
        <w:rPr>
          <w:sz w:val="28"/>
          <w:szCs w:val="28"/>
        </w:rPr>
        <w:t xml:space="preserve"> № </w:t>
      </w:r>
      <w:r w:rsidRPr="00930AA8">
        <w:rPr>
          <w:sz w:val="28"/>
          <w:szCs w:val="28"/>
        </w:rPr>
        <w:t>167</w:t>
      </w:r>
      <w:r w:rsidRPr="00571173">
        <w:rPr>
          <w:sz w:val="28"/>
          <w:szCs w:val="28"/>
        </w:rPr>
        <w:t xml:space="preserve"> «Об утверждении Порядка приостановления выплат сумм основного долга и вознаграждения по займам населения, малого и среднего бизнеса, пострадавших в результате введения чрезвычайного положения» </w:t>
      </w:r>
      <w:r w:rsidRPr="00930AA8">
        <w:rPr>
          <w:sz w:val="28"/>
          <w:szCs w:val="28"/>
        </w:rPr>
        <w:t xml:space="preserve">кредитными организациями предоставлена отсрочка платежей по кредитам на срок с 16 марта по 15 июня 2020 года. </w:t>
      </w:r>
    </w:p>
    <w:p w:rsidR="00C326F1" w:rsidRPr="00930AA8" w:rsidRDefault="00C326F1" w:rsidP="00C326F1">
      <w:pPr>
        <w:ind w:firstLine="709"/>
        <w:jc w:val="both"/>
        <w:rPr>
          <w:sz w:val="28"/>
          <w:szCs w:val="28"/>
        </w:rPr>
      </w:pPr>
      <w:r w:rsidRPr="00930AA8">
        <w:rPr>
          <w:sz w:val="28"/>
          <w:szCs w:val="28"/>
        </w:rPr>
        <w:t>Дополнительно в связи с продлением ограничительных карантинных мер приказом Председателя Агентства от 15.06.2020 года</w:t>
      </w:r>
      <w:r>
        <w:rPr>
          <w:sz w:val="28"/>
          <w:szCs w:val="28"/>
        </w:rPr>
        <w:t xml:space="preserve"> № </w:t>
      </w:r>
      <w:r w:rsidRPr="00930AA8">
        <w:rPr>
          <w:sz w:val="28"/>
          <w:szCs w:val="28"/>
        </w:rPr>
        <w:t>251</w:t>
      </w:r>
      <w:r w:rsidRPr="00571173">
        <w:rPr>
          <w:sz w:val="28"/>
          <w:szCs w:val="28"/>
        </w:rPr>
        <w:t xml:space="preserve"> «О дополнительных мерах поддержки субъектов малого и среднего предпринимательства» </w:t>
      </w:r>
      <w:r w:rsidRPr="00930AA8">
        <w:rPr>
          <w:sz w:val="28"/>
          <w:szCs w:val="28"/>
        </w:rPr>
        <w:t xml:space="preserve">были  утверждены дополнительные меры поддержки субъектов МСБ, пострадавших от введения карантинных ограничений, а именно, введен упрощенный порядок предоставления отсрочки платежей по кредитам с 15 июня по 1 октября 2020 года, а также предоставлена возможность рефинансирования действующих кредитов по льготным условиям в рамках государственных программ. </w:t>
      </w:r>
    </w:p>
    <w:p w:rsidR="00C326F1" w:rsidRPr="00930AA8" w:rsidRDefault="00C326F1" w:rsidP="00C326F1">
      <w:pPr>
        <w:ind w:firstLine="709"/>
        <w:jc w:val="both"/>
        <w:rPr>
          <w:sz w:val="28"/>
          <w:szCs w:val="28"/>
        </w:rPr>
      </w:pPr>
      <w:r w:rsidRPr="00930AA8">
        <w:rPr>
          <w:sz w:val="28"/>
          <w:szCs w:val="28"/>
        </w:rPr>
        <w:t>Данные меры позволили субъектам МСБ вернуться к погашению займов после восстановления своего финансового состояния и не допустить случаи возникновения просроченной задолженности по договорам банковского займа и микрокредита.</w:t>
      </w:r>
    </w:p>
    <w:p w:rsidR="00C326F1" w:rsidRPr="00930AA8" w:rsidRDefault="00C326F1" w:rsidP="00C326F1">
      <w:pPr>
        <w:ind w:firstLine="709"/>
        <w:jc w:val="both"/>
        <w:rPr>
          <w:sz w:val="28"/>
          <w:szCs w:val="28"/>
        </w:rPr>
      </w:pPr>
      <w:r w:rsidRPr="00930AA8">
        <w:rPr>
          <w:sz w:val="28"/>
          <w:szCs w:val="28"/>
        </w:rPr>
        <w:t xml:space="preserve">2. В целях обеспечения стабильности банковского сектора и расширения его потенциала по предоставлению ресурсов субъектам бизнеса в период пандемии Агентством в 2020 году реализованы системные решения. Были приняты временные </w:t>
      </w:r>
      <w:proofErr w:type="spellStart"/>
      <w:r w:rsidRPr="00930AA8">
        <w:rPr>
          <w:sz w:val="28"/>
          <w:szCs w:val="28"/>
        </w:rPr>
        <w:t>пруденциальные</w:t>
      </w:r>
      <w:proofErr w:type="spellEnd"/>
      <w:r w:rsidRPr="00930AA8">
        <w:rPr>
          <w:sz w:val="28"/>
          <w:szCs w:val="28"/>
        </w:rPr>
        <w:t xml:space="preserve"> меры по банкам в виде двукратного снижения коэффициентов риск-взвешивания по займам и гарантиям, выданным </w:t>
      </w:r>
      <w:r w:rsidRPr="00930AA8">
        <w:rPr>
          <w:sz w:val="28"/>
          <w:szCs w:val="28"/>
        </w:rPr>
        <w:lastRenderedPageBreak/>
        <w:t>субъектам малого и среднего бизнеса, и синдицированным кредитам, послаблений по нормативам ликвидности и формированию провизий, расширения перечня ликвидного обеспечения и твердых залогов (постановления Правления Агентства от 22.03.2020</w:t>
      </w:r>
      <w:r>
        <w:rPr>
          <w:sz w:val="28"/>
          <w:szCs w:val="28"/>
        </w:rPr>
        <w:t> </w:t>
      </w:r>
      <w:r w:rsidRPr="00930AA8">
        <w:rPr>
          <w:sz w:val="28"/>
          <w:szCs w:val="28"/>
        </w:rPr>
        <w:t>г.</w:t>
      </w:r>
      <w:r>
        <w:rPr>
          <w:sz w:val="28"/>
          <w:szCs w:val="28"/>
        </w:rPr>
        <w:t xml:space="preserve"> № </w:t>
      </w:r>
      <w:r w:rsidRPr="00930AA8">
        <w:rPr>
          <w:sz w:val="28"/>
          <w:szCs w:val="28"/>
        </w:rPr>
        <w:t>19, от 18.06.2020г.</w:t>
      </w:r>
      <w:r>
        <w:rPr>
          <w:sz w:val="28"/>
          <w:szCs w:val="28"/>
        </w:rPr>
        <w:t xml:space="preserve"> № </w:t>
      </w:r>
      <w:r w:rsidRPr="00930AA8">
        <w:rPr>
          <w:sz w:val="28"/>
          <w:szCs w:val="28"/>
        </w:rPr>
        <w:t>66, от 30.10.2020</w:t>
      </w:r>
      <w:r>
        <w:rPr>
          <w:sz w:val="28"/>
          <w:szCs w:val="28"/>
        </w:rPr>
        <w:t> </w:t>
      </w:r>
      <w:r w:rsidRPr="00930AA8">
        <w:rPr>
          <w:sz w:val="28"/>
          <w:szCs w:val="28"/>
        </w:rPr>
        <w:t>г.</w:t>
      </w:r>
      <w:r>
        <w:rPr>
          <w:sz w:val="28"/>
          <w:szCs w:val="28"/>
        </w:rPr>
        <w:t xml:space="preserve"> № </w:t>
      </w:r>
      <w:r w:rsidRPr="00930AA8">
        <w:rPr>
          <w:sz w:val="28"/>
          <w:szCs w:val="28"/>
        </w:rPr>
        <w:t xml:space="preserve">106). </w:t>
      </w:r>
    </w:p>
    <w:p w:rsidR="00C326F1" w:rsidRPr="00930AA8" w:rsidRDefault="00C326F1" w:rsidP="00C326F1">
      <w:pPr>
        <w:tabs>
          <w:tab w:val="left" w:pos="993"/>
        </w:tabs>
        <w:autoSpaceDE w:val="0"/>
        <w:autoSpaceDN w:val="0"/>
        <w:adjustRightInd w:val="0"/>
        <w:ind w:firstLine="709"/>
        <w:jc w:val="both"/>
        <w:rPr>
          <w:rFonts w:eastAsia="Calibri"/>
          <w:sz w:val="28"/>
          <w:szCs w:val="28"/>
        </w:rPr>
      </w:pPr>
      <w:r w:rsidRPr="00930AA8">
        <w:rPr>
          <w:rFonts w:eastAsia="Calibri"/>
          <w:sz w:val="28"/>
          <w:szCs w:val="28"/>
        </w:rPr>
        <w:t xml:space="preserve">3. В 2020 году Агентством разработаны и </w:t>
      </w:r>
      <w:r w:rsidRPr="00930AA8">
        <w:rPr>
          <w:sz w:val="28"/>
          <w:szCs w:val="28"/>
        </w:rPr>
        <w:t>Законом по вопросам восстановления экономического роста</w:t>
      </w:r>
      <w:r>
        <w:rPr>
          <w:sz w:val="28"/>
          <w:szCs w:val="28"/>
        </w:rPr>
        <w:t xml:space="preserve"> (</w:t>
      </w:r>
      <w:r w:rsidRPr="006B7F7D">
        <w:rPr>
          <w:sz w:val="28"/>
          <w:szCs w:val="28"/>
        </w:rPr>
        <w:t xml:space="preserve">Закон </w:t>
      </w:r>
      <w:r>
        <w:rPr>
          <w:sz w:val="28"/>
          <w:szCs w:val="28"/>
        </w:rPr>
        <w:t xml:space="preserve">Республики Казахстан </w:t>
      </w:r>
      <w:r w:rsidRPr="006B7F7D">
        <w:rPr>
          <w:sz w:val="28"/>
          <w:szCs w:val="28"/>
        </w:rPr>
        <w:t>«О внесении изменений и дополнений в некоторые законодательные акты Республики Казахстан по вопросам восстановления экономического роста»</w:t>
      </w:r>
      <w:r>
        <w:rPr>
          <w:sz w:val="28"/>
          <w:szCs w:val="28"/>
        </w:rPr>
        <w:t xml:space="preserve">) </w:t>
      </w:r>
      <w:r w:rsidRPr="00930AA8">
        <w:rPr>
          <w:sz w:val="28"/>
          <w:szCs w:val="28"/>
        </w:rPr>
        <w:t xml:space="preserve">приняты </w:t>
      </w:r>
      <w:r w:rsidRPr="00930AA8">
        <w:rPr>
          <w:rFonts w:eastAsia="Calibri"/>
          <w:sz w:val="28"/>
          <w:szCs w:val="28"/>
        </w:rPr>
        <w:t>законодательные поправки, направленные на создание необходимых условий для развития синдицированного кредитования. Синдицированное кредитование активно применяется в международной практике как инструмент финансирования исключительно крупных проектов.</w:t>
      </w:r>
    </w:p>
    <w:p w:rsidR="00C326F1" w:rsidRPr="00930AA8" w:rsidRDefault="00C326F1" w:rsidP="00C326F1">
      <w:pPr>
        <w:tabs>
          <w:tab w:val="left" w:pos="993"/>
        </w:tabs>
        <w:autoSpaceDE w:val="0"/>
        <w:autoSpaceDN w:val="0"/>
        <w:adjustRightInd w:val="0"/>
        <w:ind w:firstLine="709"/>
        <w:jc w:val="both"/>
        <w:rPr>
          <w:bCs/>
          <w:sz w:val="28"/>
          <w:szCs w:val="28"/>
        </w:rPr>
      </w:pPr>
      <w:r w:rsidRPr="00930AA8">
        <w:rPr>
          <w:bCs/>
          <w:sz w:val="28"/>
          <w:szCs w:val="28"/>
        </w:rPr>
        <w:t xml:space="preserve">4. Для развития и стимулирования факторинга Агентством в отчетном периоде разработаны поправки в статью 250 Налогового кодекса </w:t>
      </w:r>
      <w:r>
        <w:rPr>
          <w:rFonts w:eastAsia="Calibri"/>
          <w:bCs/>
          <w:sz w:val="28"/>
          <w:szCs w:val="28"/>
        </w:rPr>
        <w:t>Республики Казахстан</w:t>
      </w:r>
      <w:r w:rsidRPr="00930AA8">
        <w:rPr>
          <w:bCs/>
          <w:sz w:val="28"/>
          <w:szCs w:val="28"/>
        </w:rPr>
        <w:t xml:space="preserve">, в части возможности отнесения банком на вычет суммы расходов по провизиям, сформированным по факторингу. Эти нормы позволят устранить имеющийся налоговый дисбаланс между кредитованием и факторингом, снизить стоимость факторинга для предпринимателей. </w:t>
      </w:r>
      <w:r w:rsidRPr="00930AA8">
        <w:rPr>
          <w:color w:val="000000"/>
          <w:sz w:val="28"/>
          <w:szCs w:val="28"/>
        </w:rPr>
        <w:t xml:space="preserve">Указанные </w:t>
      </w:r>
      <w:r w:rsidRPr="00930AA8">
        <w:rPr>
          <w:bCs/>
          <w:sz w:val="28"/>
          <w:szCs w:val="28"/>
        </w:rPr>
        <w:t>поправки приняты Законом по вопросам налогообложения</w:t>
      </w:r>
      <w:r w:rsidRPr="006B7F7D">
        <w:t xml:space="preserve"> </w:t>
      </w:r>
      <w:r>
        <w:rPr>
          <w:sz w:val="28"/>
          <w:szCs w:val="28"/>
        </w:rPr>
        <w:t>(</w:t>
      </w:r>
      <w:r w:rsidRPr="006B7F7D">
        <w:rPr>
          <w:bCs/>
          <w:sz w:val="28"/>
          <w:szCs w:val="28"/>
        </w:rPr>
        <w:t>Закон РК «О внесении изменений и дополнений в некоторые законодательные акты Республики Казахстан по вопросам налогообложения и совершенствования инвестиционного климата»</w:t>
      </w:r>
      <w:r>
        <w:rPr>
          <w:bCs/>
          <w:sz w:val="28"/>
          <w:szCs w:val="28"/>
        </w:rPr>
        <w:t>)</w:t>
      </w:r>
      <w:r w:rsidRPr="00930AA8">
        <w:rPr>
          <w:bCs/>
          <w:sz w:val="28"/>
          <w:szCs w:val="28"/>
        </w:rPr>
        <w:t>.</w:t>
      </w:r>
    </w:p>
    <w:p w:rsidR="00C326F1" w:rsidRPr="00930AA8" w:rsidRDefault="00C326F1" w:rsidP="00C326F1">
      <w:pPr>
        <w:tabs>
          <w:tab w:val="left" w:pos="993"/>
        </w:tabs>
        <w:autoSpaceDE w:val="0"/>
        <w:autoSpaceDN w:val="0"/>
        <w:adjustRightInd w:val="0"/>
        <w:ind w:firstLine="709"/>
        <w:jc w:val="both"/>
        <w:rPr>
          <w:bCs/>
          <w:sz w:val="28"/>
          <w:szCs w:val="28"/>
        </w:rPr>
      </w:pPr>
      <w:r w:rsidRPr="00930AA8">
        <w:rPr>
          <w:bCs/>
          <w:sz w:val="28"/>
          <w:szCs w:val="28"/>
        </w:rPr>
        <w:t xml:space="preserve">5. В целях оказания прямой поддержки субъектам предпринимательства в период чрезвычайного положения и карантинных мер в 2020 году Агентством совместно с Правительством и </w:t>
      </w:r>
      <w:r>
        <w:rPr>
          <w:sz w:val="28"/>
          <w:szCs w:val="24"/>
        </w:rPr>
        <w:t>НБРК</w:t>
      </w:r>
      <w:r w:rsidRPr="00930AA8">
        <w:rPr>
          <w:bCs/>
          <w:sz w:val="28"/>
          <w:szCs w:val="28"/>
        </w:rPr>
        <w:t xml:space="preserve"> в соответствии с поручениями Главы государства реализован комплекс мер финансовой поддержки в виде льготного кредитования.</w:t>
      </w:r>
    </w:p>
    <w:p w:rsidR="00C326F1" w:rsidRPr="00930AA8" w:rsidRDefault="00C326F1" w:rsidP="00C326F1">
      <w:pPr>
        <w:tabs>
          <w:tab w:val="left" w:pos="993"/>
        </w:tabs>
        <w:autoSpaceDE w:val="0"/>
        <w:autoSpaceDN w:val="0"/>
        <w:adjustRightInd w:val="0"/>
        <w:ind w:firstLine="709"/>
        <w:jc w:val="both"/>
        <w:rPr>
          <w:bCs/>
          <w:sz w:val="28"/>
          <w:szCs w:val="28"/>
        </w:rPr>
      </w:pPr>
      <w:r w:rsidRPr="00930AA8">
        <w:rPr>
          <w:bCs/>
          <w:sz w:val="28"/>
          <w:szCs w:val="28"/>
        </w:rPr>
        <w:t>В 2020 году разработана Программа льготного кредитования</w:t>
      </w:r>
      <w:r>
        <w:rPr>
          <w:bCs/>
          <w:sz w:val="28"/>
          <w:szCs w:val="28"/>
        </w:rPr>
        <w:t xml:space="preserve"> (</w:t>
      </w:r>
      <w:r w:rsidRPr="006B7F7D">
        <w:rPr>
          <w:bCs/>
          <w:sz w:val="28"/>
          <w:szCs w:val="28"/>
        </w:rPr>
        <w:t>Постановление Правления Национального Банка Республики Казахстана от 19.03.2020г.</w:t>
      </w:r>
      <w:r>
        <w:rPr>
          <w:bCs/>
          <w:sz w:val="28"/>
          <w:szCs w:val="28"/>
        </w:rPr>
        <w:t xml:space="preserve"> № </w:t>
      </w:r>
      <w:r w:rsidRPr="006B7F7D">
        <w:rPr>
          <w:bCs/>
          <w:sz w:val="28"/>
          <w:szCs w:val="28"/>
        </w:rPr>
        <w:t>39 «Об утверждении Программы льготного кредитования субъектов предпринимательства»</w:t>
      </w:r>
      <w:r>
        <w:rPr>
          <w:bCs/>
          <w:sz w:val="28"/>
          <w:szCs w:val="28"/>
        </w:rPr>
        <w:t>)</w:t>
      </w:r>
      <w:r w:rsidRPr="00930AA8">
        <w:rPr>
          <w:bCs/>
          <w:sz w:val="28"/>
          <w:szCs w:val="28"/>
        </w:rPr>
        <w:t>, предусматривающая предоставление финансирования субъектам малого и среднего бизнеса, пострадавшим от введения чрезвычайного положения, на пополнение оборотных средств на срок не более 12 месяцев по конечной ставке до 8</w:t>
      </w:r>
      <w:r>
        <w:rPr>
          <w:bCs/>
          <w:sz w:val="28"/>
          <w:szCs w:val="28"/>
        </w:rPr>
        <w:t> </w:t>
      </w:r>
      <w:r w:rsidRPr="00930AA8">
        <w:rPr>
          <w:bCs/>
          <w:sz w:val="28"/>
          <w:szCs w:val="28"/>
        </w:rPr>
        <w:t>%. По поручению Главы государства в 2020 году ее объем был увеличен до 800 млрд. тенге и продлен срок действия до конца 2021 года.</w:t>
      </w:r>
    </w:p>
    <w:p w:rsidR="00C326F1" w:rsidRDefault="00C326F1" w:rsidP="00C326F1">
      <w:pPr>
        <w:widowControl w:val="0"/>
        <w:pBdr>
          <w:bottom w:val="single" w:sz="4" w:space="0" w:color="FFFFFF"/>
        </w:pBdr>
        <w:ind w:firstLine="709"/>
        <w:jc w:val="both"/>
        <w:rPr>
          <w:color w:val="000000"/>
          <w:sz w:val="28"/>
          <w:szCs w:val="28"/>
        </w:rPr>
      </w:pPr>
      <w:r w:rsidRPr="00930AA8">
        <w:rPr>
          <w:bCs/>
          <w:sz w:val="28"/>
          <w:szCs w:val="28"/>
        </w:rPr>
        <w:t>Для снижения суммы платежей по кредитам субъектов малого и среднего бизнеса дополнительно по поручению Главы государства реализован механизм субсидирования процентных ставок до 6</w:t>
      </w:r>
      <w:r>
        <w:rPr>
          <w:bCs/>
          <w:sz w:val="28"/>
          <w:szCs w:val="28"/>
        </w:rPr>
        <w:t> </w:t>
      </w:r>
      <w:r w:rsidRPr="00930AA8">
        <w:rPr>
          <w:bCs/>
          <w:sz w:val="28"/>
          <w:szCs w:val="28"/>
        </w:rPr>
        <w:t xml:space="preserve">% годовых </w:t>
      </w:r>
      <w:r>
        <w:rPr>
          <w:bCs/>
          <w:sz w:val="28"/>
          <w:szCs w:val="28"/>
        </w:rPr>
        <w:t>(</w:t>
      </w:r>
      <w:r w:rsidRPr="006B7F7D">
        <w:rPr>
          <w:bCs/>
          <w:sz w:val="28"/>
          <w:szCs w:val="28"/>
        </w:rPr>
        <w:t>Постановление Правительства Республики Казахстан от 20.10.2020</w:t>
      </w:r>
      <w:r>
        <w:rPr>
          <w:bCs/>
          <w:sz w:val="28"/>
          <w:szCs w:val="28"/>
        </w:rPr>
        <w:t> </w:t>
      </w:r>
      <w:r w:rsidRPr="006B7F7D">
        <w:rPr>
          <w:bCs/>
          <w:sz w:val="28"/>
          <w:szCs w:val="28"/>
        </w:rPr>
        <w:t>г.</w:t>
      </w:r>
      <w:r>
        <w:rPr>
          <w:bCs/>
          <w:sz w:val="28"/>
          <w:szCs w:val="28"/>
        </w:rPr>
        <w:t xml:space="preserve"> № </w:t>
      </w:r>
      <w:r w:rsidRPr="006B7F7D">
        <w:rPr>
          <w:bCs/>
          <w:sz w:val="28"/>
          <w:szCs w:val="28"/>
        </w:rPr>
        <w:t>679 «О внесении дополнений в постановление Правительства Республики Казахстан от 31.12.2019</w:t>
      </w:r>
      <w:r>
        <w:rPr>
          <w:bCs/>
          <w:sz w:val="28"/>
          <w:szCs w:val="28"/>
        </w:rPr>
        <w:t> </w:t>
      </w:r>
      <w:r w:rsidRPr="006B7F7D">
        <w:rPr>
          <w:bCs/>
          <w:sz w:val="28"/>
          <w:szCs w:val="28"/>
        </w:rPr>
        <w:t>г.</w:t>
      </w:r>
      <w:r>
        <w:rPr>
          <w:bCs/>
          <w:sz w:val="28"/>
          <w:szCs w:val="28"/>
        </w:rPr>
        <w:t xml:space="preserve"> № </w:t>
      </w:r>
      <w:r w:rsidRPr="006B7F7D">
        <w:rPr>
          <w:bCs/>
          <w:sz w:val="28"/>
          <w:szCs w:val="28"/>
        </w:rPr>
        <w:t>1060 «О некоторых мерах государственной поддержки частного предпринимательства»</w:t>
      </w:r>
      <w:r>
        <w:rPr>
          <w:bCs/>
          <w:sz w:val="28"/>
          <w:szCs w:val="28"/>
        </w:rPr>
        <w:t xml:space="preserve">) </w:t>
      </w:r>
      <w:r w:rsidRPr="00930AA8">
        <w:rPr>
          <w:bCs/>
          <w:sz w:val="28"/>
          <w:szCs w:val="28"/>
        </w:rPr>
        <w:t>по всем кредитам МСБ в пострадавших секторах экономики.</w:t>
      </w:r>
    </w:p>
    <w:p w:rsidR="00C326F1" w:rsidRPr="00BF5B97" w:rsidRDefault="00C326F1" w:rsidP="00C326F1">
      <w:pPr>
        <w:widowControl w:val="0"/>
        <w:pBdr>
          <w:bottom w:val="single" w:sz="4" w:space="0" w:color="FFFFFF"/>
        </w:pBdr>
        <w:ind w:firstLine="709"/>
        <w:jc w:val="both"/>
        <w:rPr>
          <w:color w:val="000000"/>
          <w:sz w:val="28"/>
          <w:szCs w:val="28"/>
        </w:rPr>
      </w:pPr>
      <w:r w:rsidRPr="005D0902">
        <w:rPr>
          <w:i/>
          <w:color w:val="000000"/>
          <w:sz w:val="28"/>
          <w:szCs w:val="28"/>
        </w:rPr>
        <w:lastRenderedPageBreak/>
        <w:t xml:space="preserve">По </w:t>
      </w:r>
      <w:r>
        <w:rPr>
          <w:i/>
          <w:color w:val="000000"/>
          <w:sz w:val="28"/>
          <w:szCs w:val="28"/>
        </w:rPr>
        <w:t>второму</w:t>
      </w:r>
      <w:r w:rsidRPr="005D0902">
        <w:rPr>
          <w:i/>
          <w:color w:val="000000"/>
          <w:sz w:val="28"/>
          <w:szCs w:val="28"/>
        </w:rPr>
        <w:t xml:space="preserve"> целевому индикатору</w:t>
      </w:r>
      <w:r>
        <w:rPr>
          <w:i/>
          <w:color w:val="000000"/>
          <w:sz w:val="28"/>
          <w:szCs w:val="28"/>
        </w:rPr>
        <w:t>:</w:t>
      </w:r>
      <w:r w:rsidRPr="00BF5B97">
        <w:rPr>
          <w:color w:val="000000"/>
          <w:sz w:val="28"/>
          <w:szCs w:val="28"/>
        </w:rPr>
        <w:t xml:space="preserve"> «</w:t>
      </w:r>
      <w:r>
        <w:rPr>
          <w:color w:val="000000"/>
          <w:sz w:val="28"/>
          <w:szCs w:val="28"/>
        </w:rPr>
        <w:t>Количество новых зарегистрированных выпусков ценных бумаг</w:t>
      </w:r>
      <w:r w:rsidRPr="00BF5B97">
        <w:rPr>
          <w:color w:val="000000"/>
          <w:sz w:val="28"/>
          <w:szCs w:val="28"/>
        </w:rPr>
        <w:t>»</w:t>
      </w:r>
    </w:p>
    <w:p w:rsidR="00C326F1" w:rsidRDefault="00C326F1" w:rsidP="00C326F1">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618304" behindDoc="0" locked="0" layoutInCell="1" allowOverlap="1" wp14:anchorId="5446BABD" wp14:editId="3876D368">
                <wp:simplePos x="0" y="0"/>
                <wp:positionH relativeFrom="column">
                  <wp:posOffset>72390</wp:posOffset>
                </wp:positionH>
                <wp:positionV relativeFrom="paragraph">
                  <wp:posOffset>27940</wp:posOffset>
                </wp:positionV>
                <wp:extent cx="3627120" cy="419100"/>
                <wp:effectExtent l="0" t="0" r="0" b="0"/>
                <wp:wrapNone/>
                <wp:docPr id="88" name="Прямоугольник 88"/>
                <wp:cNvGraphicFramePr/>
                <a:graphic xmlns:a="http://schemas.openxmlformats.org/drawingml/2006/main">
                  <a:graphicData uri="http://schemas.microsoft.com/office/word/2010/wordprocessingShape">
                    <wps:wsp>
                      <wps:cNvSpPr/>
                      <wps:spPr>
                        <a:xfrm>
                          <a:off x="0" y="0"/>
                          <a:ext cx="3627120" cy="419100"/>
                        </a:xfrm>
                        <a:prstGeom prst="rect">
                          <a:avLst/>
                        </a:prstGeom>
                        <a:solidFill>
                          <a:srgbClr val="4472C4">
                            <a:lumMod val="60000"/>
                            <a:lumOff val="4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B7F7D">
                              <w:rPr>
                                <w:b/>
                                <w:color w:val="000000" w:themeColor="text1"/>
                                <w:sz w:val="22"/>
                                <w:szCs w:val="22"/>
                              </w:rPr>
                              <w:t>Количество новы</w:t>
                            </w:r>
                            <w:r>
                              <w:rPr>
                                <w:b/>
                                <w:color w:val="000000" w:themeColor="text1"/>
                                <w:sz w:val="22"/>
                                <w:szCs w:val="22"/>
                              </w:rPr>
                              <w:t>х</w:t>
                            </w:r>
                            <w:r w:rsidRPr="006B7F7D">
                              <w:rPr>
                                <w:b/>
                                <w:color w:val="000000" w:themeColor="text1"/>
                                <w:sz w:val="22"/>
                                <w:szCs w:val="22"/>
                              </w:rPr>
                              <w:t xml:space="preserve"> зарегистрированных выпусков ценных бумаг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46BABD" id="Прямоугольник 88" o:spid="_x0000_s1163" style="position:absolute;left:0;text-align:left;margin-left:5.7pt;margin-top:2.2pt;width:285.6pt;height:33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" fillcolor="#8faadc" stroked="f" strokeweight="1pt">
                <v:textbox>
                  <w:txbxContent>
                    <w:p w:rsidR="00AD1330" w:rsidRPr="006D5720" w:rsidRDefault="00AD1330" w:rsidP="00C326F1">
                      <w:pPr>
                        <w:jc w:val="center"/>
                        <w:rPr>
                          <w:color w:val="000000" w:themeColor="text1"/>
                          <w:sz w:val="22"/>
                          <w:szCs w:val="22"/>
                        </w:rPr>
                      </w:pPr>
                      <w:r w:rsidRPr="006B7F7D">
                        <w:rPr>
                          <w:b/>
                          <w:color w:val="000000" w:themeColor="text1"/>
                          <w:sz w:val="22"/>
                          <w:szCs w:val="22"/>
                        </w:rPr>
                        <w:t>Количество новы</w:t>
                      </w:r>
                      <w:r>
                        <w:rPr>
                          <w:b/>
                          <w:color w:val="000000" w:themeColor="text1"/>
                          <w:sz w:val="22"/>
                          <w:szCs w:val="22"/>
                        </w:rPr>
                        <w:t>х</w:t>
                      </w:r>
                      <w:r w:rsidRPr="006B7F7D">
                        <w:rPr>
                          <w:b/>
                          <w:color w:val="000000" w:themeColor="text1"/>
                          <w:sz w:val="22"/>
                          <w:szCs w:val="22"/>
                        </w:rPr>
                        <w:t xml:space="preserve"> зарегистрированных выпусков ценных бумаг</w:t>
                      </w:r>
                    </w:p>
                  </w:txbxContent>
                </v:textbox>
              </v:rect>
            </w:pict>
          </mc:Fallback>
        </mc:AlternateContent>
      </w:r>
      <w:r>
        <w:rPr>
          <w:noProof/>
          <w:color w:val="000000"/>
          <w:sz w:val="28"/>
          <w:szCs w:val="28"/>
        </w:rPr>
        <mc:AlternateContent>
          <mc:Choice Requires="wps">
            <w:drawing>
              <wp:anchor distT="0" distB="0" distL="114300" distR="114300" simplePos="0" relativeHeight="251621376" behindDoc="0" locked="0" layoutInCell="1" allowOverlap="1" wp14:anchorId="41990217" wp14:editId="25F206DF">
                <wp:simplePos x="0" y="0"/>
                <wp:positionH relativeFrom="column">
                  <wp:posOffset>3949065</wp:posOffset>
                </wp:positionH>
                <wp:positionV relativeFrom="paragraph">
                  <wp:posOffset>27940</wp:posOffset>
                </wp:positionV>
                <wp:extent cx="1973580" cy="419100"/>
                <wp:effectExtent l="0" t="0" r="7620" b="0"/>
                <wp:wrapNone/>
                <wp:docPr id="89" name="Прямоугольник 89"/>
                <wp:cNvGraphicFramePr/>
                <a:graphic xmlns:a="http://schemas.openxmlformats.org/drawingml/2006/main">
                  <a:graphicData uri="http://schemas.microsoft.com/office/word/2010/wordprocessingShape">
                    <wps:wsp>
                      <wps:cNvSpPr/>
                      <wps:spPr>
                        <a:xfrm>
                          <a:off x="0" y="0"/>
                          <a:ext cx="1973580" cy="419100"/>
                        </a:xfrm>
                        <a:prstGeom prst="rect">
                          <a:avLst/>
                        </a:prstGeom>
                        <a:solidFill>
                          <a:srgbClr val="4472C4">
                            <a:lumMod val="60000"/>
                            <a:lumOff val="40000"/>
                          </a:srgbClr>
                        </a:solidFill>
                        <a:ln w="12700" cap="flat" cmpd="sng" algn="ctr">
                          <a:noFill/>
                          <a:prstDash val="solid"/>
                          <a:miter lim="800000"/>
                        </a:ln>
                        <a:effectLst/>
                      </wps:spPr>
                      <wps:txb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90217" id="Прямоугольник 89" o:spid="_x0000_s1164" style="position:absolute;left:0;text-align:left;margin-left:310.95pt;margin-top:2.2pt;width:155.4pt;height:33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" fillcolor="#8faadc" stroked="f" strokeweight="1pt">
                <v:textbo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v:textbox>
              </v:rect>
            </w:pict>
          </mc:Fallback>
        </mc:AlternateContent>
      </w:r>
    </w:p>
    <w:p w:rsidR="00C326F1" w:rsidRDefault="00C326F1" w:rsidP="00C326F1">
      <w:pPr>
        <w:widowControl w:val="0"/>
        <w:pBdr>
          <w:bottom w:val="single" w:sz="4" w:space="0" w:color="FFFFFF"/>
        </w:pBdr>
        <w:ind w:firstLine="709"/>
        <w:jc w:val="both"/>
        <w:rPr>
          <w:color w:val="000000"/>
          <w:sz w:val="28"/>
          <w:szCs w:val="28"/>
        </w:rPr>
      </w:pPr>
    </w:p>
    <w:p w:rsidR="00C326F1" w:rsidRPr="00A379AB" w:rsidRDefault="00C326F1" w:rsidP="00C326F1">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620352" behindDoc="0" locked="0" layoutInCell="1" allowOverlap="1" wp14:anchorId="50FE5CAC" wp14:editId="49360D26">
                <wp:simplePos x="0" y="0"/>
                <wp:positionH relativeFrom="column">
                  <wp:posOffset>1929765</wp:posOffset>
                </wp:positionH>
                <wp:positionV relativeFrom="paragraph">
                  <wp:posOffset>66675</wp:posOffset>
                </wp:positionV>
                <wp:extent cx="1767840" cy="609600"/>
                <wp:effectExtent l="0" t="0" r="3810" b="0"/>
                <wp:wrapNone/>
                <wp:docPr id="90" name="Прямоугольник 90"/>
                <wp:cNvGraphicFramePr/>
                <a:graphic xmlns:a="http://schemas.openxmlformats.org/drawingml/2006/main">
                  <a:graphicData uri="http://schemas.microsoft.com/office/word/2010/wordprocessingShape">
                    <wps:wsp>
                      <wps:cNvSpPr/>
                      <wps:spPr>
                        <a:xfrm>
                          <a:off x="0" y="0"/>
                          <a:ext cx="1767840" cy="60960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112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FE5CAC" id="Прямоугольник 90" o:spid="_x0000_s1165" style="position:absolute;left:0;text-align:left;margin-left:151.95pt;margin-top:5.25pt;width:139.2pt;height:48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112</w:t>
                      </w:r>
                    </w:p>
                  </w:txbxContent>
                </v:textbox>
              </v:rect>
            </w:pict>
          </mc:Fallback>
        </mc:AlternateContent>
      </w:r>
      <w:r>
        <w:rPr>
          <w:noProof/>
          <w:color w:val="000000"/>
          <w:sz w:val="28"/>
          <w:szCs w:val="28"/>
        </w:rPr>
        <mc:AlternateContent>
          <mc:Choice Requires="wps">
            <w:drawing>
              <wp:anchor distT="0" distB="0" distL="114300" distR="114300" simplePos="0" relativeHeight="251619328" behindDoc="0" locked="0" layoutInCell="1" allowOverlap="1" wp14:anchorId="39A33C67" wp14:editId="46510DD7">
                <wp:simplePos x="0" y="0"/>
                <wp:positionH relativeFrom="column">
                  <wp:posOffset>72390</wp:posOffset>
                </wp:positionH>
                <wp:positionV relativeFrom="paragraph">
                  <wp:posOffset>76200</wp:posOffset>
                </wp:positionV>
                <wp:extent cx="1767840" cy="600075"/>
                <wp:effectExtent l="0" t="0" r="3810" b="9525"/>
                <wp:wrapNone/>
                <wp:docPr id="93" name="Прямоугольник 93"/>
                <wp:cNvGraphicFramePr/>
                <a:graphic xmlns:a="http://schemas.openxmlformats.org/drawingml/2006/main">
                  <a:graphicData uri="http://schemas.microsoft.com/office/word/2010/wordprocessingShape">
                    <wps:wsp>
                      <wps:cNvSpPr/>
                      <wps:spPr>
                        <a:xfrm>
                          <a:off x="0" y="0"/>
                          <a:ext cx="1767840" cy="600075"/>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н</w:t>
                            </w:r>
                            <w:r w:rsidRPr="003D7304">
                              <w:rPr>
                                <w:color w:val="000000" w:themeColor="text1"/>
                                <w:sz w:val="22"/>
                                <w:szCs w:val="22"/>
                              </w:rPr>
                              <w:t xml:space="preserve">е </w:t>
                            </w:r>
                            <w:r>
                              <w:rPr>
                                <w:color w:val="000000" w:themeColor="text1"/>
                                <w:sz w:val="22"/>
                                <w:szCs w:val="22"/>
                              </w:rPr>
                              <w:t>менее</w:t>
                            </w:r>
                            <w:r w:rsidRPr="003D7304">
                              <w:rPr>
                                <w:color w:val="000000" w:themeColor="text1"/>
                                <w:sz w:val="22"/>
                                <w:szCs w:val="22"/>
                              </w:rPr>
                              <w:t xml:space="preserve"> </w:t>
                            </w:r>
                            <w:r>
                              <w:rPr>
                                <w:color w:val="000000" w:themeColor="text1"/>
                                <w:sz w:val="22"/>
                                <w:szCs w:val="22"/>
                              </w:rPr>
                              <w:t xml:space="preserve">6 выпусков ценных бумаг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A33C67" id="Прямоугольник 93" o:spid="_x0000_s1166" style="position:absolute;left:0;text-align:left;margin-left:5.7pt;margin-top:6pt;width:139.2pt;height:47.2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н</w:t>
                      </w:r>
                      <w:r w:rsidRPr="003D7304">
                        <w:rPr>
                          <w:color w:val="000000" w:themeColor="text1"/>
                          <w:sz w:val="22"/>
                          <w:szCs w:val="22"/>
                        </w:rPr>
                        <w:t xml:space="preserve">е </w:t>
                      </w:r>
                      <w:r>
                        <w:rPr>
                          <w:color w:val="000000" w:themeColor="text1"/>
                          <w:sz w:val="22"/>
                          <w:szCs w:val="22"/>
                        </w:rPr>
                        <w:t>менее</w:t>
                      </w:r>
                      <w:r w:rsidRPr="003D7304">
                        <w:rPr>
                          <w:color w:val="000000" w:themeColor="text1"/>
                          <w:sz w:val="22"/>
                          <w:szCs w:val="22"/>
                        </w:rPr>
                        <w:t xml:space="preserve"> </w:t>
                      </w:r>
                      <w:r>
                        <w:rPr>
                          <w:color w:val="000000" w:themeColor="text1"/>
                          <w:sz w:val="22"/>
                          <w:szCs w:val="22"/>
                        </w:rPr>
                        <w:t xml:space="preserve">6 выпусков ценных бумаг </w:t>
                      </w:r>
                    </w:p>
                  </w:txbxContent>
                </v:textbox>
              </v:rect>
            </w:pict>
          </mc:Fallback>
        </mc:AlternateContent>
      </w:r>
    </w:p>
    <w:p w:rsidR="00C326F1" w:rsidRDefault="00C326F1" w:rsidP="00C326F1">
      <w:pPr>
        <w:widowControl w:val="0"/>
        <w:pBdr>
          <w:bottom w:val="single" w:sz="4" w:space="31" w:color="FFFFFF"/>
        </w:pBdr>
        <w:ind w:firstLine="709"/>
        <w:jc w:val="both"/>
        <w:rPr>
          <w:sz w:val="28"/>
          <w:szCs w:val="28"/>
        </w:rPr>
      </w:pPr>
    </w:p>
    <w:p w:rsidR="00C326F1" w:rsidRPr="00930AA8" w:rsidRDefault="00C326F1" w:rsidP="00C326F1">
      <w:pPr>
        <w:tabs>
          <w:tab w:val="left" w:pos="993"/>
        </w:tabs>
        <w:autoSpaceDE w:val="0"/>
        <w:autoSpaceDN w:val="0"/>
        <w:adjustRightInd w:val="0"/>
        <w:ind w:firstLine="709"/>
        <w:jc w:val="both"/>
        <w:rPr>
          <w:bCs/>
          <w:sz w:val="28"/>
          <w:szCs w:val="24"/>
        </w:rPr>
      </w:pPr>
      <w:r w:rsidRPr="00930AA8">
        <w:rPr>
          <w:sz w:val="28"/>
          <w:szCs w:val="24"/>
        </w:rPr>
        <w:t xml:space="preserve">1. В целях оптимизации процедур регистрации ценных бумаг в реализацию Закона Республики Казахстан «О внесении изменений и дополнений в некоторые законодательные акты Республики Казахстан </w:t>
      </w:r>
      <w:r w:rsidRPr="00930AA8">
        <w:rPr>
          <w:bCs/>
          <w:sz w:val="28"/>
          <w:szCs w:val="24"/>
        </w:rPr>
        <w:t>по вопросам оказания государственных услуг», который вступил в силу 8 декабря</w:t>
      </w:r>
      <w:r>
        <w:rPr>
          <w:bCs/>
          <w:sz w:val="28"/>
          <w:szCs w:val="24"/>
        </w:rPr>
        <w:t xml:space="preserve"> </w:t>
      </w:r>
      <w:r w:rsidRPr="00930AA8">
        <w:rPr>
          <w:bCs/>
          <w:sz w:val="28"/>
          <w:szCs w:val="24"/>
        </w:rPr>
        <w:t>2019 года, приняты Постановления Правления Агентства от 30.03.2020г. №</w:t>
      </w:r>
      <w:r>
        <w:rPr>
          <w:bCs/>
          <w:sz w:val="28"/>
          <w:szCs w:val="24"/>
        </w:rPr>
        <w:t> </w:t>
      </w:r>
      <w:r w:rsidRPr="00930AA8">
        <w:rPr>
          <w:bCs/>
          <w:sz w:val="28"/>
          <w:szCs w:val="24"/>
        </w:rPr>
        <w:t>42</w:t>
      </w:r>
      <w:r>
        <w:rPr>
          <w:bCs/>
          <w:sz w:val="28"/>
          <w:szCs w:val="24"/>
        </w:rPr>
        <w:t xml:space="preserve"> </w:t>
      </w:r>
      <w:r w:rsidR="00817312" w:rsidRPr="00A30D53">
        <w:rPr>
          <w:bCs/>
          <w:sz w:val="28"/>
        </w:rPr>
        <w:t>«Об утверждении Правил государственной регистрации выпуска объявленных акций, регистрации изменений и (или) дополнений в проспект выпуска акций, утверждения отчета об итогах размещения акций акционерного общества, отчета об обмене размещенных акций акционерного общества одного вида на акции данного акционерного общества другого вида, аннулирования выпуска объявленных акций, Требований к документам для государственной регистрации выпуска объявленных акций, регистрации изменений и (или) дополнений в проспект выпуска акций, утверждения отчета об итогах размещения акций акционерного общества, отчета об обмене размещенных акций акционерного общества одного вида на акции данного акционерного общества другого вида, Перечня документов для аннулирования выпуска объявленных акций и требований к ним, Правил составления и оформления проспекта выпуска акций, изменений и (или) дополнений в проспект выпуска акций, отчета об итогах размещения акций акционерного общества, отчета об обмене размещенных акций акционерного общества одного вида на акции данного акционерного общества другого вида»</w:t>
      </w:r>
      <w:r w:rsidRPr="00A30D53">
        <w:rPr>
          <w:bCs/>
          <w:sz w:val="28"/>
          <w:szCs w:val="24"/>
        </w:rPr>
        <w:t>,</w:t>
      </w:r>
      <w:r w:rsidRPr="00930AA8">
        <w:rPr>
          <w:bCs/>
          <w:sz w:val="28"/>
          <w:szCs w:val="24"/>
        </w:rPr>
        <w:t xml:space="preserve"> от 30.03.2020</w:t>
      </w:r>
      <w:r>
        <w:rPr>
          <w:bCs/>
          <w:sz w:val="28"/>
          <w:szCs w:val="24"/>
        </w:rPr>
        <w:t> </w:t>
      </w:r>
      <w:r w:rsidRPr="00930AA8">
        <w:rPr>
          <w:bCs/>
          <w:sz w:val="28"/>
          <w:szCs w:val="24"/>
        </w:rPr>
        <w:t>г.</w:t>
      </w:r>
      <w:r>
        <w:rPr>
          <w:bCs/>
          <w:sz w:val="28"/>
          <w:szCs w:val="24"/>
        </w:rPr>
        <w:t xml:space="preserve"> № </w:t>
      </w:r>
      <w:r w:rsidRPr="00930AA8">
        <w:rPr>
          <w:bCs/>
          <w:sz w:val="28"/>
          <w:szCs w:val="24"/>
        </w:rPr>
        <w:t>41</w:t>
      </w:r>
      <w:r w:rsidRPr="007D203D">
        <w:rPr>
          <w:bCs/>
          <w:sz w:val="28"/>
          <w:szCs w:val="24"/>
        </w:rPr>
        <w:t xml:space="preserve"> «О внесении изменений и дополнений в постановление Правления НБ РК</w:t>
      </w:r>
      <w:r>
        <w:t>,</w:t>
      </w:r>
      <w:r w:rsidRPr="007D203D">
        <w:t xml:space="preserve"> </w:t>
      </w:r>
      <w:r w:rsidRPr="007D203D">
        <w:rPr>
          <w:bCs/>
          <w:sz w:val="28"/>
          <w:szCs w:val="24"/>
        </w:rPr>
        <w:t>от 29.10.2018</w:t>
      </w:r>
      <w:r>
        <w:rPr>
          <w:bCs/>
          <w:sz w:val="28"/>
          <w:szCs w:val="24"/>
        </w:rPr>
        <w:t> </w:t>
      </w:r>
      <w:r w:rsidRPr="007D203D">
        <w:rPr>
          <w:bCs/>
          <w:sz w:val="28"/>
          <w:szCs w:val="24"/>
        </w:rPr>
        <w:t>г.</w:t>
      </w:r>
      <w:r>
        <w:rPr>
          <w:bCs/>
          <w:sz w:val="28"/>
          <w:szCs w:val="24"/>
        </w:rPr>
        <w:t xml:space="preserve"> № </w:t>
      </w:r>
      <w:r w:rsidRPr="007D203D">
        <w:rPr>
          <w:bCs/>
          <w:sz w:val="28"/>
          <w:szCs w:val="24"/>
        </w:rPr>
        <w:t xml:space="preserve">248 «Об утверждении Правил государственной регистрации выпуска негосударственных облигаций (облигационной программы), регистрации изменений и (или) дополнений в проспект выпуска негосударственных облигаций (проспект облигационной программы), представления и рассмотрения уведомления об итогах погашения негосударственных облигаций, аннулирования выпуска негосударственных облигаций, Требований к документам для государственной регистрации выпуска негосударственных облигаций (облигационной программы), регистрации изменений и (или) дополнений в проспект выпуска негосударственных облигаций (проспект облигационной программы), рассмотрения уведомления об итогах погашения негосударственных облигаций, Перечня документов для аннулирования выпуска негосударственных облигаций и требований к ним, Правил составления и оформления проспекта выпуска негосударственных облигаций (проспекта облигационной программы), изменений и (или) дополнений в проспект выпуска </w:t>
      </w:r>
      <w:r w:rsidRPr="007D203D">
        <w:rPr>
          <w:bCs/>
          <w:sz w:val="28"/>
          <w:szCs w:val="24"/>
        </w:rPr>
        <w:lastRenderedPageBreak/>
        <w:t xml:space="preserve">негосударственных облигаций (проспект облигационной программы), уведомления об итогах погашения негосударственных облигаций» и признании утратившими силу структурных элементов некоторых нормативных правовых актов НБ РК» </w:t>
      </w:r>
      <w:r w:rsidRPr="00930AA8">
        <w:rPr>
          <w:bCs/>
          <w:sz w:val="28"/>
          <w:szCs w:val="24"/>
        </w:rPr>
        <w:t>и от 19.10.2020</w:t>
      </w:r>
      <w:r>
        <w:rPr>
          <w:bCs/>
          <w:sz w:val="28"/>
          <w:szCs w:val="24"/>
        </w:rPr>
        <w:t> </w:t>
      </w:r>
      <w:r w:rsidRPr="00930AA8">
        <w:rPr>
          <w:bCs/>
          <w:sz w:val="28"/>
          <w:szCs w:val="24"/>
        </w:rPr>
        <w:t>г.</w:t>
      </w:r>
      <w:r>
        <w:rPr>
          <w:bCs/>
          <w:sz w:val="28"/>
          <w:szCs w:val="24"/>
        </w:rPr>
        <w:t xml:space="preserve"> № </w:t>
      </w:r>
      <w:r w:rsidRPr="00930AA8">
        <w:rPr>
          <w:bCs/>
          <w:sz w:val="28"/>
          <w:szCs w:val="24"/>
        </w:rPr>
        <w:t>101</w:t>
      </w:r>
      <w:r w:rsidRPr="007D203D">
        <w:rPr>
          <w:bCs/>
          <w:sz w:val="28"/>
          <w:szCs w:val="24"/>
        </w:rPr>
        <w:t xml:space="preserve"> «Об утверждении Правил государственной регистрации выпуска паев паевого инвестиционного фонда»</w:t>
      </w:r>
      <w:r w:rsidRPr="00930AA8">
        <w:rPr>
          <w:bCs/>
          <w:sz w:val="28"/>
          <w:szCs w:val="24"/>
        </w:rPr>
        <w:t>, предусматривающие:</w:t>
      </w:r>
    </w:p>
    <w:p w:rsidR="00C326F1" w:rsidRPr="00930AA8" w:rsidRDefault="00C326F1" w:rsidP="00C326F1">
      <w:pPr>
        <w:tabs>
          <w:tab w:val="left" w:pos="993"/>
        </w:tabs>
        <w:autoSpaceDE w:val="0"/>
        <w:autoSpaceDN w:val="0"/>
        <w:adjustRightInd w:val="0"/>
        <w:ind w:firstLine="709"/>
        <w:jc w:val="both"/>
        <w:rPr>
          <w:bCs/>
          <w:sz w:val="28"/>
          <w:szCs w:val="24"/>
        </w:rPr>
      </w:pPr>
      <w:r w:rsidRPr="00930AA8">
        <w:rPr>
          <w:bCs/>
          <w:sz w:val="28"/>
          <w:szCs w:val="24"/>
        </w:rPr>
        <w:t>- исключение стандартов и регламентов оказания государственных услуг как отдельных нормативных правовых актов, а также их перенос в основные нормативные правовые документы, регламентирующие порядок оказания государственных услуг;</w:t>
      </w:r>
    </w:p>
    <w:p w:rsidR="00C326F1" w:rsidRPr="00930AA8" w:rsidRDefault="00C326F1" w:rsidP="00C326F1">
      <w:pPr>
        <w:tabs>
          <w:tab w:val="left" w:pos="993"/>
        </w:tabs>
        <w:autoSpaceDE w:val="0"/>
        <w:autoSpaceDN w:val="0"/>
        <w:adjustRightInd w:val="0"/>
        <w:ind w:firstLine="709"/>
        <w:jc w:val="both"/>
        <w:rPr>
          <w:sz w:val="28"/>
          <w:szCs w:val="24"/>
        </w:rPr>
      </w:pPr>
      <w:r w:rsidRPr="00930AA8">
        <w:rPr>
          <w:bCs/>
          <w:sz w:val="28"/>
          <w:szCs w:val="24"/>
        </w:rPr>
        <w:t>- перевод государственной услуги по утверждению отчета об итогах размещения акций в электронный</w:t>
      </w:r>
      <w:r w:rsidRPr="00930AA8">
        <w:rPr>
          <w:sz w:val="28"/>
          <w:szCs w:val="24"/>
        </w:rPr>
        <w:t xml:space="preserve"> (полностью автоматизированный) формат оказания.</w:t>
      </w:r>
    </w:p>
    <w:p w:rsidR="00C326F1" w:rsidRPr="00930AA8" w:rsidRDefault="00C326F1" w:rsidP="00C326F1">
      <w:pPr>
        <w:tabs>
          <w:tab w:val="left" w:pos="993"/>
        </w:tabs>
        <w:autoSpaceDE w:val="0"/>
        <w:autoSpaceDN w:val="0"/>
        <w:adjustRightInd w:val="0"/>
        <w:ind w:firstLine="709"/>
        <w:jc w:val="both"/>
        <w:rPr>
          <w:bCs/>
          <w:sz w:val="28"/>
          <w:szCs w:val="24"/>
        </w:rPr>
      </w:pPr>
      <w:bookmarkStart w:id="220" w:name="_Hlk64480788"/>
      <w:r w:rsidRPr="00930AA8">
        <w:rPr>
          <w:bCs/>
          <w:sz w:val="28"/>
          <w:szCs w:val="24"/>
        </w:rPr>
        <w:t>Вместе с тем, принято постановление Правления Агентства от 21.09.2020</w:t>
      </w:r>
      <w:r>
        <w:rPr>
          <w:bCs/>
          <w:sz w:val="28"/>
          <w:szCs w:val="24"/>
        </w:rPr>
        <w:t> </w:t>
      </w:r>
      <w:r w:rsidRPr="00930AA8">
        <w:rPr>
          <w:bCs/>
          <w:sz w:val="28"/>
          <w:szCs w:val="24"/>
        </w:rPr>
        <w:t>г.</w:t>
      </w:r>
      <w:r>
        <w:rPr>
          <w:bCs/>
          <w:sz w:val="28"/>
          <w:szCs w:val="24"/>
        </w:rPr>
        <w:t xml:space="preserve"> № </w:t>
      </w:r>
      <w:r w:rsidRPr="00930AA8">
        <w:rPr>
          <w:bCs/>
          <w:sz w:val="28"/>
          <w:szCs w:val="24"/>
        </w:rPr>
        <w:t>82</w:t>
      </w:r>
      <w:r w:rsidRPr="00BE661D">
        <w:rPr>
          <w:bCs/>
          <w:sz w:val="28"/>
          <w:szCs w:val="24"/>
        </w:rPr>
        <w:t xml:space="preserve"> «О внесении изменений и дополнений в некоторые нормативные правовые акты </w:t>
      </w:r>
      <w:r>
        <w:rPr>
          <w:bCs/>
          <w:sz w:val="28"/>
          <w:szCs w:val="24"/>
        </w:rPr>
        <w:t xml:space="preserve">Республики Казахстан </w:t>
      </w:r>
      <w:r w:rsidRPr="00BE661D">
        <w:rPr>
          <w:bCs/>
          <w:sz w:val="28"/>
          <w:szCs w:val="24"/>
        </w:rPr>
        <w:t xml:space="preserve">и приостановлении действия отдельных норм некоторых нормативных правовых актов </w:t>
      </w:r>
      <w:r>
        <w:rPr>
          <w:bCs/>
          <w:sz w:val="28"/>
          <w:szCs w:val="24"/>
        </w:rPr>
        <w:t>Республики Казахстан </w:t>
      </w:r>
      <w:r w:rsidRPr="00BE661D">
        <w:rPr>
          <w:bCs/>
          <w:sz w:val="28"/>
          <w:szCs w:val="24"/>
        </w:rPr>
        <w:t>по вопросам регулирования финансового рынка»</w:t>
      </w:r>
      <w:r w:rsidRPr="00930AA8">
        <w:rPr>
          <w:bCs/>
          <w:sz w:val="28"/>
          <w:szCs w:val="24"/>
        </w:rPr>
        <w:t xml:space="preserve">, предусматривающее, в том числе поправки, </w:t>
      </w:r>
      <w:r>
        <w:rPr>
          <w:bCs/>
          <w:sz w:val="28"/>
          <w:szCs w:val="24"/>
        </w:rPr>
        <w:t xml:space="preserve">направленные на </w:t>
      </w:r>
      <w:r w:rsidRPr="00930AA8">
        <w:rPr>
          <w:bCs/>
          <w:sz w:val="28"/>
          <w:szCs w:val="24"/>
        </w:rPr>
        <w:t>упрощени</w:t>
      </w:r>
      <w:r>
        <w:rPr>
          <w:bCs/>
          <w:sz w:val="28"/>
          <w:szCs w:val="24"/>
        </w:rPr>
        <w:t>е</w:t>
      </w:r>
      <w:r w:rsidRPr="00930AA8">
        <w:rPr>
          <w:bCs/>
          <w:sz w:val="28"/>
          <w:szCs w:val="24"/>
        </w:rPr>
        <w:t xml:space="preserve"> порядка </w:t>
      </w:r>
      <w:r>
        <w:rPr>
          <w:bCs/>
          <w:sz w:val="28"/>
          <w:szCs w:val="24"/>
        </w:rPr>
        <w:t xml:space="preserve">выпуска облигаций организациями </w:t>
      </w:r>
      <w:proofErr w:type="spellStart"/>
      <w:r w:rsidRPr="00930AA8">
        <w:rPr>
          <w:bCs/>
          <w:sz w:val="28"/>
          <w:szCs w:val="24"/>
        </w:rPr>
        <w:t>квазигосударственного</w:t>
      </w:r>
      <w:proofErr w:type="spellEnd"/>
      <w:r w:rsidRPr="00930AA8">
        <w:rPr>
          <w:bCs/>
          <w:sz w:val="28"/>
          <w:szCs w:val="24"/>
        </w:rPr>
        <w:t xml:space="preserve"> сектора.</w:t>
      </w:r>
    </w:p>
    <w:bookmarkEnd w:id="220"/>
    <w:p w:rsidR="00C326F1" w:rsidRPr="00930AA8" w:rsidRDefault="00C326F1" w:rsidP="00C326F1">
      <w:pPr>
        <w:tabs>
          <w:tab w:val="left" w:pos="993"/>
        </w:tabs>
        <w:autoSpaceDE w:val="0"/>
        <w:autoSpaceDN w:val="0"/>
        <w:adjustRightInd w:val="0"/>
        <w:ind w:firstLine="709"/>
        <w:jc w:val="both"/>
        <w:rPr>
          <w:sz w:val="28"/>
          <w:szCs w:val="24"/>
        </w:rPr>
      </w:pPr>
      <w:r w:rsidRPr="00930AA8">
        <w:rPr>
          <w:bCs/>
          <w:sz w:val="28"/>
          <w:szCs w:val="24"/>
        </w:rPr>
        <w:t xml:space="preserve">2. </w:t>
      </w:r>
      <w:r w:rsidRPr="00930AA8">
        <w:rPr>
          <w:sz w:val="28"/>
          <w:szCs w:val="24"/>
        </w:rPr>
        <w:t xml:space="preserve">Агентством в </w:t>
      </w:r>
      <w:r w:rsidRPr="00742647">
        <w:rPr>
          <w:sz w:val="28"/>
          <w:szCs w:val="24"/>
        </w:rPr>
        <w:t>Канцеляри</w:t>
      </w:r>
      <w:r>
        <w:rPr>
          <w:sz w:val="28"/>
          <w:szCs w:val="24"/>
        </w:rPr>
        <w:t>ю</w:t>
      </w:r>
      <w:r w:rsidRPr="00742647">
        <w:rPr>
          <w:sz w:val="28"/>
          <w:szCs w:val="24"/>
        </w:rPr>
        <w:t xml:space="preserve"> Премьер-Министра Республики Казахстан</w:t>
      </w:r>
      <w:r w:rsidRPr="00930AA8">
        <w:rPr>
          <w:sz w:val="28"/>
          <w:szCs w:val="24"/>
        </w:rPr>
        <w:t xml:space="preserve">, </w:t>
      </w:r>
      <w:r w:rsidRPr="00742647">
        <w:rPr>
          <w:sz w:val="28"/>
          <w:szCs w:val="24"/>
        </w:rPr>
        <w:t>Министерство национальной экономики Республики Казахстан</w:t>
      </w:r>
      <w:r>
        <w:rPr>
          <w:sz w:val="28"/>
          <w:szCs w:val="24"/>
        </w:rPr>
        <w:t xml:space="preserve"> </w:t>
      </w:r>
      <w:r w:rsidRPr="00930AA8">
        <w:rPr>
          <w:sz w:val="28"/>
          <w:szCs w:val="24"/>
        </w:rPr>
        <w:t>и АО «ФНБ «</w:t>
      </w:r>
      <w:proofErr w:type="spellStart"/>
      <w:r w:rsidRPr="00930AA8">
        <w:rPr>
          <w:sz w:val="28"/>
          <w:szCs w:val="24"/>
        </w:rPr>
        <w:t>Самрук-Казына</w:t>
      </w:r>
      <w:proofErr w:type="spellEnd"/>
      <w:r w:rsidRPr="00930AA8">
        <w:rPr>
          <w:sz w:val="28"/>
          <w:szCs w:val="24"/>
        </w:rPr>
        <w:t>» направлялись в 2020 году предложения о мерах по широкому вовлечению населения в IPO национальных компаний.</w:t>
      </w:r>
    </w:p>
    <w:p w:rsidR="00C326F1" w:rsidRPr="00930AA8" w:rsidRDefault="00C326F1" w:rsidP="00C326F1">
      <w:pPr>
        <w:ind w:firstLine="709"/>
        <w:jc w:val="both"/>
        <w:rPr>
          <w:sz w:val="28"/>
          <w:szCs w:val="24"/>
        </w:rPr>
      </w:pPr>
      <w:r w:rsidRPr="00930AA8">
        <w:rPr>
          <w:sz w:val="28"/>
          <w:szCs w:val="24"/>
        </w:rPr>
        <w:t xml:space="preserve">Агентством выражалась позиция о том, что для дальнейшего развития казахстанского фондового рынка и привлечения широкого круга розничных инвесторов в приватизацию активов необходимо проведение IPO и широкомасштабных </w:t>
      </w:r>
      <w:proofErr w:type="spellStart"/>
      <w:r w:rsidRPr="00930AA8">
        <w:rPr>
          <w:sz w:val="28"/>
          <w:szCs w:val="24"/>
        </w:rPr>
        <w:t>роад</w:t>
      </w:r>
      <w:proofErr w:type="spellEnd"/>
      <w:r w:rsidRPr="00930AA8">
        <w:rPr>
          <w:sz w:val="28"/>
          <w:szCs w:val="24"/>
        </w:rPr>
        <w:t>-шоу в основных городах и регионах Казахстана, а также отведение не менее одного месяца для сбора заявок среди инвесторов.</w:t>
      </w:r>
    </w:p>
    <w:p w:rsidR="00C326F1" w:rsidRPr="00930AA8" w:rsidRDefault="00C326F1" w:rsidP="00C326F1">
      <w:pPr>
        <w:ind w:firstLine="709"/>
        <w:jc w:val="both"/>
        <w:rPr>
          <w:sz w:val="28"/>
          <w:szCs w:val="24"/>
        </w:rPr>
      </w:pPr>
      <w:r w:rsidRPr="00930AA8">
        <w:rPr>
          <w:sz w:val="28"/>
          <w:szCs w:val="24"/>
        </w:rPr>
        <w:t xml:space="preserve">Агентством также отмечалась важность проведения размещения акций компаний </w:t>
      </w:r>
      <w:proofErr w:type="spellStart"/>
      <w:r w:rsidRPr="00930AA8">
        <w:rPr>
          <w:sz w:val="28"/>
          <w:szCs w:val="24"/>
        </w:rPr>
        <w:t>квазигосударственного</w:t>
      </w:r>
      <w:proofErr w:type="spellEnd"/>
      <w:r w:rsidRPr="00930AA8">
        <w:rPr>
          <w:sz w:val="28"/>
          <w:szCs w:val="24"/>
        </w:rPr>
        <w:t xml:space="preserve"> сектора, преимущественно, на внутреннем фондовом рынке Казахстана в целях повышения внутренней ликвидности и создания условий для возврата основных объемов торгов ценными бумагами казахстанских эмитентов с внешних рынков капитала. </w:t>
      </w:r>
    </w:p>
    <w:p w:rsidR="00C326F1" w:rsidRPr="00930AA8" w:rsidRDefault="00C326F1" w:rsidP="00C326F1">
      <w:pPr>
        <w:ind w:firstLine="709"/>
        <w:jc w:val="both"/>
        <w:rPr>
          <w:sz w:val="28"/>
          <w:szCs w:val="24"/>
        </w:rPr>
      </w:pPr>
      <w:r w:rsidRPr="00930AA8">
        <w:rPr>
          <w:sz w:val="28"/>
          <w:szCs w:val="24"/>
        </w:rPr>
        <w:t>В свою очередь, для розничных инвесторов-граждан Казахстана акции казахстанских эмитентов должны предлагаться в соответствии с казахстанским правом на местной фондовой бирже, являющейся основной площадкой для внутренних инвесторов.</w:t>
      </w:r>
    </w:p>
    <w:p w:rsidR="00C326F1" w:rsidRPr="00930AA8" w:rsidRDefault="00C326F1" w:rsidP="00C326F1">
      <w:pPr>
        <w:ind w:firstLine="709"/>
        <w:contextualSpacing/>
        <w:jc w:val="both"/>
        <w:rPr>
          <w:sz w:val="28"/>
          <w:szCs w:val="24"/>
        </w:rPr>
      </w:pPr>
      <w:r w:rsidRPr="00E70EA8">
        <w:rPr>
          <w:sz w:val="28"/>
          <w:szCs w:val="24"/>
        </w:rPr>
        <w:t>В ходе заседания Высшего совета по реформам 29.01.2021</w:t>
      </w:r>
      <w:r>
        <w:rPr>
          <w:sz w:val="28"/>
          <w:szCs w:val="24"/>
        </w:rPr>
        <w:t> </w:t>
      </w:r>
      <w:r w:rsidRPr="00E70EA8">
        <w:rPr>
          <w:sz w:val="28"/>
          <w:szCs w:val="24"/>
        </w:rPr>
        <w:t xml:space="preserve">г. Главой государства поручено Правительству </w:t>
      </w:r>
      <w:r>
        <w:rPr>
          <w:sz w:val="28"/>
          <w:szCs w:val="24"/>
        </w:rPr>
        <w:t xml:space="preserve">Республики Казахстан </w:t>
      </w:r>
      <w:r w:rsidRPr="00E70EA8">
        <w:rPr>
          <w:sz w:val="28"/>
          <w:szCs w:val="24"/>
        </w:rPr>
        <w:t>возобновить программу «Народное IPO», реализуя акции, в первую очередь, физическим лицам – гражданам Казахстана.</w:t>
      </w:r>
    </w:p>
    <w:p w:rsidR="00C326F1" w:rsidRPr="00930AA8" w:rsidRDefault="00C326F1" w:rsidP="00C326F1">
      <w:pPr>
        <w:ind w:firstLine="709"/>
        <w:jc w:val="both"/>
        <w:rPr>
          <w:sz w:val="28"/>
          <w:szCs w:val="24"/>
        </w:rPr>
      </w:pPr>
      <w:r w:rsidRPr="00930AA8">
        <w:rPr>
          <w:sz w:val="28"/>
          <w:szCs w:val="24"/>
        </w:rPr>
        <w:t xml:space="preserve">3. Законом по вопросам восстановления экономического роста в 2020 году реализована возможность передачи гражданами части пенсионных активов в инвестиционное управление частных управляющих компаний. </w:t>
      </w:r>
      <w:r w:rsidRPr="00930AA8">
        <w:rPr>
          <w:sz w:val="28"/>
          <w:szCs w:val="24"/>
        </w:rPr>
        <w:lastRenderedPageBreak/>
        <w:t>Передача пенсионных активов в частные управляющие компании предоставляет вкладчику возможность выбора альтернативной политики инвестирования своих сбережений, и в то же время, стимулирует институциональный спрос на ценные бумаги казахстанских эмитентов.</w:t>
      </w:r>
    </w:p>
    <w:p w:rsidR="00C326F1" w:rsidRPr="00930AA8" w:rsidRDefault="00C326F1" w:rsidP="00C326F1">
      <w:pPr>
        <w:ind w:firstLine="709"/>
        <w:jc w:val="both"/>
        <w:rPr>
          <w:sz w:val="28"/>
          <w:szCs w:val="24"/>
        </w:rPr>
      </w:pPr>
      <w:r w:rsidRPr="00930AA8">
        <w:rPr>
          <w:sz w:val="28"/>
          <w:szCs w:val="24"/>
        </w:rPr>
        <w:t xml:space="preserve">Для расширения охвата населения брокерскими услугами, банкам предоставлено право оказывать своим клиентам полный спектр брокерских услуг. Также, реализован упрощенный порядок заключения инвесторами брокерских договоров дистанционным способом с использованием биометрической идентификации и смс-кода. </w:t>
      </w:r>
    </w:p>
    <w:p w:rsidR="00C326F1" w:rsidRPr="00930AA8" w:rsidRDefault="00C326F1" w:rsidP="00C326F1">
      <w:pPr>
        <w:ind w:firstLine="709"/>
        <w:jc w:val="both"/>
        <w:rPr>
          <w:sz w:val="28"/>
          <w:szCs w:val="24"/>
        </w:rPr>
      </w:pPr>
      <w:r w:rsidRPr="00930AA8">
        <w:rPr>
          <w:sz w:val="28"/>
          <w:szCs w:val="24"/>
        </w:rPr>
        <w:t>Для привлечения физических лиц в коллективные схемы инвестиций им предоставлены налоговые льготы в виде освобождения от налогов доходов от прироста стоимости при реализации паев открытых и интервальных паевых инвестиционных фондов.</w:t>
      </w:r>
    </w:p>
    <w:p w:rsidR="00C326F1" w:rsidRPr="00930AA8" w:rsidRDefault="00C326F1" w:rsidP="00C326F1">
      <w:pPr>
        <w:ind w:firstLine="709"/>
        <w:jc w:val="both"/>
        <w:rPr>
          <w:sz w:val="28"/>
          <w:szCs w:val="24"/>
        </w:rPr>
      </w:pPr>
      <w:r w:rsidRPr="00930AA8">
        <w:rPr>
          <w:sz w:val="28"/>
          <w:szCs w:val="24"/>
        </w:rPr>
        <w:t>Для расширения возможностей участников рынка и эмитентов, включая МСБ, по привлечению финансирования на фондовом рынке создана гибкая законодательная основа для введения новых видов финансовых инструментов, в том числе облигаций, предназначенных для частного размещения и клиринговых сертификатов участия.</w:t>
      </w:r>
    </w:p>
    <w:p w:rsidR="00C326F1" w:rsidRPr="00930AA8" w:rsidRDefault="00C326F1" w:rsidP="00C326F1">
      <w:pPr>
        <w:ind w:firstLine="709"/>
        <w:jc w:val="both"/>
        <w:rPr>
          <w:sz w:val="28"/>
          <w:szCs w:val="28"/>
        </w:rPr>
      </w:pPr>
      <w:r>
        <w:rPr>
          <w:sz w:val="28"/>
          <w:szCs w:val="28"/>
        </w:rPr>
        <w:t xml:space="preserve">4. </w:t>
      </w:r>
      <w:r w:rsidRPr="00930AA8">
        <w:rPr>
          <w:sz w:val="28"/>
          <w:szCs w:val="28"/>
        </w:rPr>
        <w:t>В целях гарантирования завершенности расчетов по сделкам с финансовыми инструментами на Казахстанской фондовой бирже было завершено внедрение центрального контрагента на всех биржевых рынках.  Кроме того, проведена модернизация торгово-клиринговых систем Казахстанской фондовой биржи, которые на сегодняшний день отвечают требованиям участников рынка в части надежности, быстродействия, а также высокой скорости обработки операций на фондовом рынке.</w:t>
      </w:r>
    </w:p>
    <w:p w:rsidR="00C326F1" w:rsidRDefault="00C326F1" w:rsidP="00C326F1">
      <w:pPr>
        <w:widowControl w:val="0"/>
        <w:pBdr>
          <w:bottom w:val="single" w:sz="4" w:space="31" w:color="FFFFFF"/>
        </w:pBdr>
        <w:ind w:firstLine="709"/>
        <w:jc w:val="both"/>
        <w:rPr>
          <w:i/>
          <w:color w:val="000000"/>
          <w:sz w:val="28"/>
          <w:szCs w:val="28"/>
          <w:lang w:val="kk-KZ"/>
        </w:rPr>
      </w:pPr>
      <w:r w:rsidRPr="00881445">
        <w:rPr>
          <w:b/>
          <w:color w:val="0000FF"/>
          <w:sz w:val="28"/>
          <w:szCs w:val="28"/>
        </w:rPr>
        <w:t xml:space="preserve">ТРЕТЬЕ СТРАТЕГИЧЕСКОЕ НАПРАВЛЕНИЕ «Защита прав потребителей финансовых услуг, повышение финансовой доступности и финансовой грамотности» </w:t>
      </w:r>
      <w:r w:rsidRPr="00F63427">
        <w:rPr>
          <w:color w:val="000000"/>
          <w:sz w:val="28"/>
          <w:szCs w:val="28"/>
        </w:rPr>
        <w:t>состоит из цел</w:t>
      </w:r>
      <w:r>
        <w:rPr>
          <w:color w:val="000000"/>
          <w:sz w:val="28"/>
          <w:szCs w:val="28"/>
        </w:rPr>
        <w:t>и</w:t>
      </w:r>
      <w:r w:rsidRPr="00DC1505">
        <w:rPr>
          <w:i/>
          <w:color w:val="000000"/>
          <w:sz w:val="28"/>
          <w:szCs w:val="28"/>
        </w:rPr>
        <w:t xml:space="preserve"> </w:t>
      </w:r>
      <w:r>
        <w:rPr>
          <w:i/>
          <w:color w:val="000000"/>
          <w:sz w:val="28"/>
          <w:szCs w:val="28"/>
        </w:rPr>
        <w:t>3</w:t>
      </w:r>
      <w:r w:rsidRPr="00DC1505">
        <w:rPr>
          <w:i/>
          <w:color w:val="000000"/>
          <w:sz w:val="28"/>
          <w:szCs w:val="28"/>
        </w:rPr>
        <w:t>.1.</w:t>
      </w:r>
      <w:r w:rsidRPr="00DC1505">
        <w:rPr>
          <w:b/>
          <w:i/>
          <w:color w:val="000000"/>
          <w:sz w:val="28"/>
          <w:szCs w:val="28"/>
        </w:rPr>
        <w:t xml:space="preserve"> </w:t>
      </w:r>
      <w:r w:rsidRPr="00DC1505">
        <w:rPr>
          <w:i/>
          <w:color w:val="000000"/>
          <w:sz w:val="28"/>
          <w:szCs w:val="28"/>
        </w:rPr>
        <w:t>«</w:t>
      </w:r>
      <w:r>
        <w:rPr>
          <w:i/>
          <w:color w:val="000000"/>
          <w:sz w:val="28"/>
          <w:szCs w:val="28"/>
        </w:rPr>
        <w:t>Повышение вовлеченности граждан в финансовый сектор и финансовой грамотности населения</w:t>
      </w:r>
      <w:r w:rsidRPr="00DC1505">
        <w:rPr>
          <w:i/>
          <w:color w:val="000000"/>
          <w:sz w:val="28"/>
          <w:szCs w:val="28"/>
        </w:rPr>
        <w:t>»</w:t>
      </w:r>
      <w:r>
        <w:rPr>
          <w:i/>
          <w:color w:val="000000"/>
          <w:sz w:val="28"/>
          <w:szCs w:val="28"/>
          <w:lang w:val="kk-KZ"/>
        </w:rPr>
        <w:t>.</w:t>
      </w:r>
    </w:p>
    <w:p w:rsidR="00C326F1" w:rsidRPr="00571173" w:rsidRDefault="00C326F1" w:rsidP="00C326F1">
      <w:pPr>
        <w:widowControl w:val="0"/>
        <w:pBdr>
          <w:bottom w:val="single" w:sz="4" w:space="31" w:color="FFFFFF"/>
        </w:pBdr>
        <w:ind w:firstLine="709"/>
        <w:jc w:val="both"/>
        <w:rPr>
          <w:sz w:val="28"/>
          <w:szCs w:val="28"/>
        </w:rPr>
      </w:pPr>
      <w:r>
        <w:rPr>
          <w:noProof/>
          <w:color w:val="000000"/>
          <w:sz w:val="28"/>
          <w:szCs w:val="28"/>
        </w:rPr>
        <mc:AlternateContent>
          <mc:Choice Requires="wps">
            <w:drawing>
              <wp:anchor distT="0" distB="0" distL="114300" distR="114300" simplePos="0" relativeHeight="251625472" behindDoc="0" locked="0" layoutInCell="1" allowOverlap="1" wp14:anchorId="2E8CC374" wp14:editId="69330484">
                <wp:simplePos x="0" y="0"/>
                <wp:positionH relativeFrom="column">
                  <wp:posOffset>3949065</wp:posOffset>
                </wp:positionH>
                <wp:positionV relativeFrom="paragraph">
                  <wp:posOffset>479425</wp:posOffset>
                </wp:positionV>
                <wp:extent cx="1973580" cy="352425"/>
                <wp:effectExtent l="0" t="0" r="7620" b="9525"/>
                <wp:wrapNone/>
                <wp:docPr id="94" name="Прямоугольник 94"/>
                <wp:cNvGraphicFramePr/>
                <a:graphic xmlns:a="http://schemas.openxmlformats.org/drawingml/2006/main">
                  <a:graphicData uri="http://schemas.microsoft.com/office/word/2010/wordprocessingShape">
                    <wps:wsp>
                      <wps:cNvSpPr/>
                      <wps:spPr>
                        <a:xfrm>
                          <a:off x="0" y="0"/>
                          <a:ext cx="1973580" cy="352425"/>
                        </a:xfrm>
                        <a:prstGeom prst="rect">
                          <a:avLst/>
                        </a:prstGeom>
                        <a:solidFill>
                          <a:srgbClr val="4472C4">
                            <a:lumMod val="60000"/>
                            <a:lumOff val="40000"/>
                          </a:srgbClr>
                        </a:solidFill>
                        <a:ln w="12700" cap="flat" cmpd="sng" algn="ctr">
                          <a:noFill/>
                          <a:prstDash val="solid"/>
                          <a:miter lim="800000"/>
                        </a:ln>
                        <a:effectLst/>
                      </wps:spPr>
                      <wps:txb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8CC374" id="Прямоугольник 94" o:spid="_x0000_s1167" style="position:absolute;left:0;text-align:left;margin-left:310.95pt;margin-top:37.75pt;width:155.4pt;height:27.7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" fillcolor="#8faadc" stroked="f" strokeweight="1pt">
                <v:textbo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v:textbox>
              </v:rect>
            </w:pict>
          </mc:Fallback>
        </mc:AlternateContent>
      </w:r>
      <w:r>
        <w:rPr>
          <w:noProof/>
          <w:color w:val="000000"/>
          <w:sz w:val="28"/>
          <w:szCs w:val="28"/>
        </w:rPr>
        <mc:AlternateContent>
          <mc:Choice Requires="wps">
            <w:drawing>
              <wp:anchor distT="0" distB="0" distL="114300" distR="114300" simplePos="0" relativeHeight="251622400" behindDoc="0" locked="0" layoutInCell="1" allowOverlap="1" wp14:anchorId="654131D0" wp14:editId="1120EE0E">
                <wp:simplePos x="0" y="0"/>
                <wp:positionH relativeFrom="column">
                  <wp:posOffset>72390</wp:posOffset>
                </wp:positionH>
                <wp:positionV relativeFrom="paragraph">
                  <wp:posOffset>488950</wp:posOffset>
                </wp:positionV>
                <wp:extent cx="3627120" cy="390525"/>
                <wp:effectExtent l="0" t="0" r="0" b="9525"/>
                <wp:wrapNone/>
                <wp:docPr id="96" name="Прямоугольник 96"/>
                <wp:cNvGraphicFramePr/>
                <a:graphic xmlns:a="http://schemas.openxmlformats.org/drawingml/2006/main">
                  <a:graphicData uri="http://schemas.microsoft.com/office/word/2010/wordprocessingShape">
                    <wps:wsp>
                      <wps:cNvSpPr/>
                      <wps:spPr>
                        <a:xfrm>
                          <a:off x="0" y="0"/>
                          <a:ext cx="3627120" cy="390525"/>
                        </a:xfrm>
                        <a:prstGeom prst="rect">
                          <a:avLst/>
                        </a:prstGeom>
                        <a:solidFill>
                          <a:srgbClr val="4472C4">
                            <a:lumMod val="60000"/>
                            <a:lumOff val="4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390434">
                              <w:rPr>
                                <w:b/>
                                <w:color w:val="000000" w:themeColor="text1"/>
                                <w:sz w:val="22"/>
                                <w:szCs w:val="22"/>
                              </w:rPr>
                              <w:t>Индекс финансовой грамотности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131D0" id="Прямоугольник 96" o:spid="_x0000_s1168" style="position:absolute;left:0;text-align:left;margin-left:5.7pt;margin-top:38.5pt;width:285.6pt;height:30.7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" fillcolor="#8faadc" stroked="f" strokeweight="1pt">
                <v:textbox>
                  <w:txbxContent>
                    <w:p w:rsidR="00AD1330" w:rsidRPr="006D5720" w:rsidRDefault="00AD1330" w:rsidP="00C326F1">
                      <w:pPr>
                        <w:jc w:val="center"/>
                        <w:rPr>
                          <w:color w:val="000000" w:themeColor="text1"/>
                          <w:sz w:val="22"/>
                          <w:szCs w:val="22"/>
                        </w:rPr>
                      </w:pPr>
                      <w:r w:rsidRPr="00390434">
                        <w:rPr>
                          <w:b/>
                          <w:color w:val="000000" w:themeColor="text1"/>
                          <w:sz w:val="22"/>
                          <w:szCs w:val="22"/>
                        </w:rPr>
                        <w:t>Индекс финансовой грамотности</w:t>
                      </w:r>
                    </w:p>
                  </w:txbxContent>
                </v:textbox>
              </v:rect>
            </w:pict>
          </mc:Fallback>
        </mc:AlternateContent>
      </w: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sidRPr="00390434">
        <w:rPr>
          <w:i/>
          <w:sz w:val="28"/>
          <w:szCs w:val="28"/>
        </w:rPr>
        <w:t>1-го целевого индикатора:</w:t>
      </w:r>
      <w:r w:rsidRPr="00BF5B97">
        <w:rPr>
          <w:color w:val="000000"/>
          <w:sz w:val="28"/>
          <w:szCs w:val="28"/>
        </w:rPr>
        <w:t xml:space="preserve"> «</w:t>
      </w:r>
      <w:r w:rsidRPr="00390434">
        <w:rPr>
          <w:color w:val="000000"/>
          <w:sz w:val="28"/>
          <w:szCs w:val="28"/>
        </w:rPr>
        <w:t>Индекс финансовой грамотности</w:t>
      </w:r>
      <w:r w:rsidRPr="00BF5B97">
        <w:rPr>
          <w:color w:val="000000"/>
          <w:sz w:val="28"/>
          <w:szCs w:val="28"/>
        </w:rPr>
        <w:t>»</w:t>
      </w:r>
    </w:p>
    <w:p w:rsidR="00C326F1" w:rsidRDefault="00C326F1" w:rsidP="00C326F1">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624448" behindDoc="0" locked="0" layoutInCell="1" allowOverlap="1" wp14:anchorId="37593B5F" wp14:editId="75476C66">
                <wp:simplePos x="0" y="0"/>
                <wp:positionH relativeFrom="column">
                  <wp:posOffset>1932940</wp:posOffset>
                </wp:positionH>
                <wp:positionV relativeFrom="paragraph">
                  <wp:posOffset>114935</wp:posOffset>
                </wp:positionV>
                <wp:extent cx="1767840" cy="259080"/>
                <wp:effectExtent l="0" t="0" r="3810" b="7620"/>
                <wp:wrapNone/>
                <wp:docPr id="97" name="Прямоугольник 97"/>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39,07 %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593B5F" id="Прямоугольник 97" o:spid="_x0000_s1169" style="position:absolute;left:0;text-align:left;margin-left:152.2pt;margin-top:9.05pt;width:139.2pt;height:20.4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39,07 %</w:t>
                      </w:r>
                    </w:p>
                  </w:txbxContent>
                </v:textbox>
              </v:rect>
            </w:pict>
          </mc:Fallback>
        </mc:AlternateContent>
      </w:r>
      <w:r>
        <w:rPr>
          <w:noProof/>
          <w:color w:val="000000"/>
          <w:sz w:val="28"/>
          <w:szCs w:val="28"/>
        </w:rPr>
        <mc:AlternateContent>
          <mc:Choice Requires="wps">
            <w:drawing>
              <wp:anchor distT="0" distB="0" distL="114300" distR="114300" simplePos="0" relativeHeight="251623424" behindDoc="0" locked="0" layoutInCell="1" allowOverlap="1" wp14:anchorId="50166A6F" wp14:editId="06FDF507">
                <wp:simplePos x="0" y="0"/>
                <wp:positionH relativeFrom="column">
                  <wp:posOffset>73660</wp:posOffset>
                </wp:positionH>
                <wp:positionV relativeFrom="paragraph">
                  <wp:posOffset>125095</wp:posOffset>
                </wp:positionV>
                <wp:extent cx="1767840" cy="259080"/>
                <wp:effectExtent l="0" t="0" r="3810" b="7620"/>
                <wp:wrapNone/>
                <wp:docPr id="98" name="Прямоугольник 98"/>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37 %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166A6F" id="Прямоугольник 98" o:spid="_x0000_s1170" style="position:absolute;left:0;text-align:left;margin-left:5.8pt;margin-top:9.85pt;width:139.2pt;height:20.4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37 %</w:t>
                      </w:r>
                    </w:p>
                  </w:txbxContent>
                </v:textbox>
              </v:rect>
            </w:pict>
          </mc:Fallback>
        </mc:AlternateContent>
      </w:r>
    </w:p>
    <w:p w:rsidR="00C326F1" w:rsidRDefault="00C326F1" w:rsidP="00C326F1">
      <w:pPr>
        <w:widowControl w:val="0"/>
        <w:pBdr>
          <w:bottom w:val="single" w:sz="4" w:space="0" w:color="FFFFFF"/>
        </w:pBdr>
        <w:ind w:firstLine="709"/>
        <w:jc w:val="both"/>
        <w:rPr>
          <w:color w:val="000000"/>
          <w:sz w:val="28"/>
          <w:szCs w:val="28"/>
        </w:rPr>
      </w:pPr>
    </w:p>
    <w:p w:rsidR="00C326F1" w:rsidRPr="00930AA8" w:rsidRDefault="00C326F1" w:rsidP="00C326F1">
      <w:pPr>
        <w:ind w:firstLine="709"/>
        <w:jc w:val="both"/>
        <w:rPr>
          <w:sz w:val="28"/>
          <w:szCs w:val="28"/>
        </w:rPr>
      </w:pPr>
      <w:r w:rsidRPr="00930AA8">
        <w:rPr>
          <w:sz w:val="28"/>
          <w:szCs w:val="28"/>
        </w:rPr>
        <w:t xml:space="preserve">1. </w:t>
      </w:r>
      <w:r w:rsidR="00817312" w:rsidRPr="00A30D53">
        <w:rPr>
          <w:sz w:val="28"/>
          <w:szCs w:val="28"/>
        </w:rPr>
        <w:t>30 мая 2020 года Постановлением Правительства № 338 была принята разработанная Агентством Концепция повышения финансовой грамотности на 2020-2024 годы.</w:t>
      </w:r>
      <w:r w:rsidR="00817312" w:rsidRPr="002A3D77">
        <w:rPr>
          <w:sz w:val="28"/>
          <w:szCs w:val="28"/>
        </w:rPr>
        <w:t xml:space="preserve"> </w:t>
      </w:r>
      <w:r w:rsidRPr="00930AA8">
        <w:rPr>
          <w:sz w:val="28"/>
          <w:szCs w:val="28"/>
        </w:rPr>
        <w:t>Основной целью Концепции является формирование у граждан рационального финансового поведения при принятии решений, касающихся личных финансов, повышение эффективности защиты их прав и интересов, как инвесторов и потребителей финансовых услуг, повышение уровня и качества жизни граждан за счет использования качественных финансовых продуктов и услуг.</w:t>
      </w:r>
    </w:p>
    <w:p w:rsidR="00C326F1" w:rsidRPr="00930AA8" w:rsidRDefault="00C326F1" w:rsidP="00C326F1">
      <w:pPr>
        <w:ind w:firstLine="709"/>
        <w:jc w:val="both"/>
        <w:rPr>
          <w:sz w:val="28"/>
          <w:szCs w:val="28"/>
        </w:rPr>
      </w:pPr>
      <w:r w:rsidRPr="00930AA8">
        <w:rPr>
          <w:sz w:val="28"/>
          <w:szCs w:val="28"/>
        </w:rPr>
        <w:t xml:space="preserve">В рамках реализации мероприятий Концепции осуществлены модернизация и наполнение официальных интернет-ресурсов Агентства и </w:t>
      </w:r>
      <w:r w:rsidRPr="00930AA8">
        <w:rPr>
          <w:sz w:val="28"/>
          <w:szCs w:val="28"/>
        </w:rPr>
        <w:lastRenderedPageBreak/>
        <w:t xml:space="preserve">специализированного портала fingramota.kz, запущено мобильное приложение </w:t>
      </w:r>
      <w:proofErr w:type="spellStart"/>
      <w:r w:rsidRPr="00930AA8">
        <w:rPr>
          <w:sz w:val="28"/>
          <w:szCs w:val="28"/>
        </w:rPr>
        <w:t>Fingramota</w:t>
      </w:r>
      <w:proofErr w:type="spellEnd"/>
      <w:r w:rsidRPr="00930AA8">
        <w:rPr>
          <w:sz w:val="28"/>
          <w:szCs w:val="28"/>
        </w:rPr>
        <w:t xml:space="preserve"> </w:t>
      </w:r>
      <w:proofErr w:type="spellStart"/>
      <w:r w:rsidRPr="00930AA8">
        <w:rPr>
          <w:sz w:val="28"/>
          <w:szCs w:val="28"/>
        </w:rPr>
        <w:t>Online</w:t>
      </w:r>
      <w:proofErr w:type="spellEnd"/>
      <w:r w:rsidRPr="00930AA8">
        <w:rPr>
          <w:sz w:val="28"/>
          <w:szCs w:val="28"/>
        </w:rPr>
        <w:t xml:space="preserve">. </w:t>
      </w:r>
    </w:p>
    <w:p w:rsidR="00C326F1" w:rsidRPr="00930AA8" w:rsidRDefault="00C326F1" w:rsidP="00C326F1">
      <w:pPr>
        <w:ind w:firstLine="709"/>
        <w:jc w:val="both"/>
        <w:rPr>
          <w:sz w:val="28"/>
          <w:szCs w:val="28"/>
        </w:rPr>
      </w:pPr>
      <w:r w:rsidRPr="00930AA8">
        <w:rPr>
          <w:sz w:val="28"/>
          <w:szCs w:val="28"/>
        </w:rPr>
        <w:t xml:space="preserve">2. В рамках повышения финансовой инклюзии при Агентстве создана рабочая группа по повышению финансовой доступности и качества финансовых услуг для лиц с ограниченными возможностями (далее – ЛОВ), в рамках деятельности которой определены ключевые востребованные ЛОВ финансовые продукты и барьеры, связанные с их доступностью, перечень потенциальных поправок в нормативные правовые акты, а также разработаны правила информационной доступности для ресурсов финансовых организаций. </w:t>
      </w:r>
    </w:p>
    <w:p w:rsidR="00C326F1" w:rsidRPr="00930AA8" w:rsidRDefault="00C326F1" w:rsidP="00C326F1">
      <w:pPr>
        <w:ind w:firstLine="709"/>
        <w:jc w:val="both"/>
        <w:rPr>
          <w:sz w:val="28"/>
          <w:szCs w:val="28"/>
        </w:rPr>
      </w:pPr>
      <w:r w:rsidRPr="00930AA8">
        <w:rPr>
          <w:sz w:val="28"/>
          <w:szCs w:val="28"/>
        </w:rPr>
        <w:t>3. Агентством на системной основе проводится масштабная информационно-разъяснительная работа.</w:t>
      </w:r>
    </w:p>
    <w:p w:rsidR="00C326F1" w:rsidRPr="00930AA8" w:rsidRDefault="00C326F1" w:rsidP="00C326F1">
      <w:pPr>
        <w:ind w:firstLine="709"/>
        <w:jc w:val="both"/>
        <w:rPr>
          <w:sz w:val="28"/>
          <w:szCs w:val="28"/>
        </w:rPr>
      </w:pPr>
      <w:r w:rsidRPr="00930AA8">
        <w:rPr>
          <w:sz w:val="28"/>
          <w:szCs w:val="28"/>
        </w:rPr>
        <w:t xml:space="preserve">В 2020 году интернет-ресурсах Агентства опубликовано 316 официальных сообщений на государственном и русском языках, в социальных сетях - 760 постов на государственном и русском языках с суммарным количеством просмотров свыше 4 млн. пользователей, в рамках специальных информационных проектов Агентства на портале InBusiness.kz и в газете «Капитал» - 92 публикации. </w:t>
      </w:r>
    </w:p>
    <w:p w:rsidR="00C326F1" w:rsidRPr="00930AA8" w:rsidRDefault="00C326F1" w:rsidP="00C326F1">
      <w:pPr>
        <w:ind w:firstLine="709"/>
        <w:jc w:val="both"/>
        <w:rPr>
          <w:sz w:val="28"/>
          <w:szCs w:val="28"/>
        </w:rPr>
      </w:pPr>
      <w:r w:rsidRPr="00930AA8">
        <w:rPr>
          <w:sz w:val="28"/>
          <w:szCs w:val="28"/>
        </w:rPr>
        <w:t xml:space="preserve">Организовано более 250 интервью/комментариев представителей Агентства в СМИ на государственном и русском языках, оказано информационное сопровождение 19 мероприятиям (брифинги, круглые столы, выступления) с участием руководства Агентства. </w:t>
      </w:r>
    </w:p>
    <w:p w:rsidR="00C326F1" w:rsidRPr="00930AA8" w:rsidRDefault="00C326F1" w:rsidP="00C326F1">
      <w:pPr>
        <w:ind w:firstLine="709"/>
        <w:jc w:val="both"/>
        <w:rPr>
          <w:sz w:val="28"/>
          <w:szCs w:val="28"/>
        </w:rPr>
      </w:pPr>
      <w:r w:rsidRPr="00930AA8">
        <w:rPr>
          <w:sz w:val="28"/>
          <w:szCs w:val="28"/>
        </w:rPr>
        <w:t>Посредством горячей линии принято и обработано свыше 22,9</w:t>
      </w:r>
      <w:r>
        <w:rPr>
          <w:sz w:val="28"/>
          <w:szCs w:val="28"/>
        </w:rPr>
        <w:t> </w:t>
      </w:r>
      <w:r w:rsidRPr="00930AA8">
        <w:rPr>
          <w:sz w:val="28"/>
          <w:szCs w:val="28"/>
        </w:rPr>
        <w:t xml:space="preserve">тыс. обращений граждан по вопросам защиты прав потребителей финансовых услуг, получения отсрочки по кредитам, дистанционному банковскому обслуживанию в период карантина. </w:t>
      </w:r>
    </w:p>
    <w:p w:rsidR="00C326F1" w:rsidRPr="00930AA8" w:rsidRDefault="00C326F1" w:rsidP="00C326F1">
      <w:pPr>
        <w:ind w:firstLine="709"/>
        <w:jc w:val="both"/>
        <w:rPr>
          <w:sz w:val="28"/>
          <w:szCs w:val="28"/>
        </w:rPr>
      </w:pPr>
      <w:r w:rsidRPr="00930AA8">
        <w:rPr>
          <w:sz w:val="28"/>
          <w:szCs w:val="28"/>
        </w:rPr>
        <w:t>В июне 2020 года запущено мобильное приложение «</w:t>
      </w:r>
      <w:proofErr w:type="spellStart"/>
      <w:r w:rsidRPr="00930AA8">
        <w:rPr>
          <w:sz w:val="28"/>
          <w:szCs w:val="28"/>
        </w:rPr>
        <w:t>Fingramota</w:t>
      </w:r>
      <w:proofErr w:type="spellEnd"/>
      <w:r w:rsidRPr="00930AA8">
        <w:rPr>
          <w:sz w:val="28"/>
          <w:szCs w:val="28"/>
        </w:rPr>
        <w:t xml:space="preserve"> </w:t>
      </w:r>
      <w:proofErr w:type="spellStart"/>
      <w:r w:rsidRPr="00930AA8">
        <w:rPr>
          <w:sz w:val="28"/>
          <w:szCs w:val="28"/>
        </w:rPr>
        <w:t>Online</w:t>
      </w:r>
      <w:proofErr w:type="spellEnd"/>
      <w:r w:rsidRPr="00930AA8">
        <w:rPr>
          <w:sz w:val="28"/>
          <w:szCs w:val="28"/>
        </w:rPr>
        <w:t>». Посредством данного приложения предоставлены ответы на более 1 700 вопросов от граждан.</w:t>
      </w:r>
    </w:p>
    <w:p w:rsidR="00C326F1" w:rsidRPr="00930AA8" w:rsidRDefault="00C326F1" w:rsidP="00C326F1">
      <w:pPr>
        <w:ind w:firstLine="709"/>
        <w:jc w:val="both"/>
        <w:rPr>
          <w:sz w:val="28"/>
          <w:szCs w:val="28"/>
        </w:rPr>
      </w:pPr>
      <w:r w:rsidRPr="00930AA8">
        <w:rPr>
          <w:sz w:val="28"/>
          <w:szCs w:val="28"/>
        </w:rPr>
        <w:t xml:space="preserve">В рамках Медиа-плана по противодействию финансовому мошенничеству и финансовым пирамидам размещено 35 информационных билбордов в городах </w:t>
      </w:r>
      <w:proofErr w:type="spellStart"/>
      <w:r w:rsidRPr="00930AA8">
        <w:rPr>
          <w:sz w:val="28"/>
          <w:szCs w:val="28"/>
        </w:rPr>
        <w:t>Нур</w:t>
      </w:r>
      <w:proofErr w:type="spellEnd"/>
      <w:r w:rsidRPr="00930AA8">
        <w:rPr>
          <w:sz w:val="28"/>
          <w:szCs w:val="28"/>
        </w:rPr>
        <w:t xml:space="preserve">-Султан, Алматы и Шымкент, произведен выпуск на 3 радиостанциях 220 </w:t>
      </w:r>
      <w:proofErr w:type="spellStart"/>
      <w:r w:rsidRPr="00930AA8">
        <w:rPr>
          <w:sz w:val="28"/>
          <w:szCs w:val="28"/>
        </w:rPr>
        <w:t>радиороликов</w:t>
      </w:r>
      <w:proofErr w:type="spellEnd"/>
      <w:r w:rsidRPr="00930AA8">
        <w:rPr>
          <w:sz w:val="28"/>
          <w:szCs w:val="28"/>
        </w:rPr>
        <w:t xml:space="preserve"> и 24 радиопередач, вышло в эфир 8 тематических видеосюжетов. </w:t>
      </w:r>
    </w:p>
    <w:p w:rsidR="00C326F1" w:rsidRPr="00930AA8" w:rsidRDefault="00C326F1" w:rsidP="00C326F1">
      <w:pPr>
        <w:ind w:firstLine="709"/>
        <w:jc w:val="both"/>
        <w:rPr>
          <w:sz w:val="28"/>
          <w:szCs w:val="28"/>
        </w:rPr>
      </w:pPr>
      <w:r w:rsidRPr="00930AA8">
        <w:rPr>
          <w:sz w:val="28"/>
          <w:szCs w:val="28"/>
        </w:rPr>
        <w:t xml:space="preserve">В рамках проекта </w:t>
      </w:r>
      <w:proofErr w:type="spellStart"/>
      <w:r w:rsidRPr="00930AA8">
        <w:rPr>
          <w:sz w:val="28"/>
          <w:szCs w:val="28"/>
        </w:rPr>
        <w:t>Enactus</w:t>
      </w:r>
      <w:proofErr w:type="spellEnd"/>
      <w:r w:rsidRPr="00930AA8">
        <w:rPr>
          <w:sz w:val="28"/>
          <w:szCs w:val="28"/>
        </w:rPr>
        <w:t xml:space="preserve"> </w:t>
      </w:r>
      <w:proofErr w:type="spellStart"/>
      <w:r w:rsidRPr="00930AA8">
        <w:rPr>
          <w:sz w:val="28"/>
          <w:szCs w:val="28"/>
        </w:rPr>
        <w:t>Kazakhstan</w:t>
      </w:r>
      <w:proofErr w:type="spellEnd"/>
      <w:r w:rsidRPr="00930AA8">
        <w:rPr>
          <w:sz w:val="28"/>
          <w:szCs w:val="28"/>
        </w:rPr>
        <w:t xml:space="preserve"> были проведены лекции по финансовой грамотности для учащихся ВУЗов Казахстана с общим охватом более 1 000 студентов. </w:t>
      </w:r>
    </w:p>
    <w:p w:rsidR="00C326F1" w:rsidRPr="00930AA8" w:rsidRDefault="00C326F1" w:rsidP="00C326F1">
      <w:pPr>
        <w:ind w:firstLine="709"/>
        <w:jc w:val="both"/>
        <w:rPr>
          <w:sz w:val="28"/>
          <w:szCs w:val="28"/>
        </w:rPr>
      </w:pPr>
      <w:r w:rsidRPr="00930AA8">
        <w:rPr>
          <w:sz w:val="28"/>
          <w:szCs w:val="28"/>
        </w:rPr>
        <w:t xml:space="preserve">4. В рамках реализации мероприятий Концепции проведено социологическое исследование уровня финансовой грамотности. Исследование проводилось по методологии ОЭСР с использованием трехфакторной модели: умение использовать финансовые услуги и инструменты, умение управлять собственными средствами, уровень информированности. </w:t>
      </w:r>
    </w:p>
    <w:p w:rsidR="00C326F1" w:rsidRPr="00930AA8" w:rsidRDefault="00C326F1" w:rsidP="00C326F1">
      <w:pPr>
        <w:ind w:firstLine="709"/>
        <w:jc w:val="both"/>
        <w:rPr>
          <w:sz w:val="28"/>
          <w:szCs w:val="28"/>
        </w:rPr>
      </w:pPr>
      <w:r w:rsidRPr="00930AA8">
        <w:rPr>
          <w:sz w:val="28"/>
          <w:szCs w:val="28"/>
        </w:rPr>
        <w:t xml:space="preserve">Исследование охватило более 10 000 респондентов во всех регионах Казахстана из всех целевых групп: молодежь (от 15 лет), работающее население, респонденты среднего и предпенсионного возраста, пенсионеры. </w:t>
      </w:r>
    </w:p>
    <w:p w:rsidR="00C326F1" w:rsidRPr="00930AA8" w:rsidRDefault="00C326F1" w:rsidP="00C326F1">
      <w:pPr>
        <w:ind w:firstLine="709"/>
        <w:jc w:val="both"/>
        <w:rPr>
          <w:sz w:val="28"/>
          <w:szCs w:val="28"/>
        </w:rPr>
      </w:pPr>
      <w:r w:rsidRPr="00930AA8">
        <w:rPr>
          <w:sz w:val="28"/>
          <w:szCs w:val="28"/>
        </w:rPr>
        <w:lastRenderedPageBreak/>
        <w:t>Закупка услуг по проведению исследования проводилась методом открытого конкурса на портале государственных закупок, победителем которого стало ОО «Движение молодежи за будущее Казахстана».</w:t>
      </w:r>
    </w:p>
    <w:p w:rsidR="00C326F1" w:rsidRDefault="00C326F1" w:rsidP="00C326F1">
      <w:pPr>
        <w:widowControl w:val="0"/>
        <w:pBdr>
          <w:bottom w:val="single" w:sz="4" w:space="31" w:color="FFFFFF"/>
        </w:pBdr>
        <w:ind w:firstLine="709"/>
        <w:jc w:val="both"/>
        <w:rPr>
          <w:i/>
          <w:color w:val="000000"/>
          <w:sz w:val="28"/>
          <w:szCs w:val="28"/>
          <w:lang w:val="kk-KZ"/>
        </w:rPr>
      </w:pPr>
      <w:r w:rsidRPr="00881445">
        <w:rPr>
          <w:b/>
          <w:color w:val="0000FF"/>
          <w:sz w:val="28"/>
          <w:szCs w:val="28"/>
        </w:rPr>
        <w:t xml:space="preserve">ЧЕТВЕРТОЕ СТРАТЕГИЧЕСКОЕ НАПРАВЛЕНИЕ «Конкуренция» </w:t>
      </w:r>
      <w:r w:rsidRPr="00F63427">
        <w:rPr>
          <w:color w:val="000000"/>
          <w:sz w:val="28"/>
          <w:szCs w:val="28"/>
        </w:rPr>
        <w:t>состоит из цел</w:t>
      </w:r>
      <w:r>
        <w:rPr>
          <w:color w:val="000000"/>
          <w:sz w:val="28"/>
          <w:szCs w:val="28"/>
        </w:rPr>
        <w:t>и</w:t>
      </w:r>
      <w:r w:rsidRPr="00DC1505">
        <w:rPr>
          <w:i/>
          <w:color w:val="000000"/>
          <w:sz w:val="28"/>
          <w:szCs w:val="28"/>
        </w:rPr>
        <w:t xml:space="preserve"> </w:t>
      </w:r>
      <w:r>
        <w:rPr>
          <w:i/>
          <w:color w:val="000000"/>
          <w:sz w:val="28"/>
          <w:szCs w:val="28"/>
        </w:rPr>
        <w:t>4</w:t>
      </w:r>
      <w:r w:rsidRPr="00DC1505">
        <w:rPr>
          <w:i/>
          <w:color w:val="000000"/>
          <w:sz w:val="28"/>
          <w:szCs w:val="28"/>
        </w:rPr>
        <w:t>.1.</w:t>
      </w:r>
      <w:r w:rsidRPr="00DC1505">
        <w:rPr>
          <w:b/>
          <w:i/>
          <w:color w:val="000000"/>
          <w:sz w:val="28"/>
          <w:szCs w:val="28"/>
        </w:rPr>
        <w:t xml:space="preserve"> </w:t>
      </w:r>
      <w:r w:rsidRPr="00DC1505">
        <w:rPr>
          <w:i/>
          <w:color w:val="000000"/>
          <w:sz w:val="28"/>
          <w:szCs w:val="28"/>
        </w:rPr>
        <w:t>«</w:t>
      </w:r>
      <w:r>
        <w:rPr>
          <w:i/>
          <w:color w:val="000000"/>
          <w:sz w:val="28"/>
          <w:szCs w:val="28"/>
        </w:rPr>
        <w:t>Активизация страхового рынка</w:t>
      </w:r>
      <w:r w:rsidRPr="00DC1505">
        <w:rPr>
          <w:i/>
          <w:color w:val="000000"/>
          <w:sz w:val="28"/>
          <w:szCs w:val="28"/>
        </w:rPr>
        <w:t>»</w:t>
      </w:r>
      <w:r>
        <w:rPr>
          <w:i/>
          <w:color w:val="000000"/>
          <w:sz w:val="28"/>
          <w:szCs w:val="28"/>
          <w:lang w:val="kk-KZ"/>
        </w:rPr>
        <w:t>.</w:t>
      </w:r>
    </w:p>
    <w:p w:rsidR="00C326F1" w:rsidRPr="00571173" w:rsidRDefault="00C326F1" w:rsidP="00C326F1">
      <w:pPr>
        <w:widowControl w:val="0"/>
        <w:pBdr>
          <w:bottom w:val="single" w:sz="4" w:space="31" w:color="FFFFFF"/>
        </w:pBdr>
        <w:ind w:firstLine="709"/>
        <w:jc w:val="both"/>
        <w:rPr>
          <w:sz w:val="28"/>
          <w:szCs w:val="28"/>
        </w:rPr>
      </w:pPr>
      <w:r>
        <w:rPr>
          <w:noProof/>
          <w:color w:val="000000"/>
          <w:sz w:val="28"/>
          <w:szCs w:val="28"/>
        </w:rPr>
        <mc:AlternateContent>
          <mc:Choice Requires="wps">
            <w:drawing>
              <wp:anchor distT="0" distB="0" distL="114300" distR="114300" simplePos="0" relativeHeight="251629568" behindDoc="0" locked="0" layoutInCell="1" allowOverlap="1" wp14:anchorId="57ADB2B5" wp14:editId="3DADA731">
                <wp:simplePos x="0" y="0"/>
                <wp:positionH relativeFrom="column">
                  <wp:posOffset>3949065</wp:posOffset>
                </wp:positionH>
                <wp:positionV relativeFrom="paragraph">
                  <wp:posOffset>479425</wp:posOffset>
                </wp:positionV>
                <wp:extent cx="1973580" cy="352425"/>
                <wp:effectExtent l="0" t="0" r="7620" b="9525"/>
                <wp:wrapNone/>
                <wp:docPr id="99" name="Прямоугольник 99"/>
                <wp:cNvGraphicFramePr/>
                <a:graphic xmlns:a="http://schemas.openxmlformats.org/drawingml/2006/main">
                  <a:graphicData uri="http://schemas.microsoft.com/office/word/2010/wordprocessingShape">
                    <wps:wsp>
                      <wps:cNvSpPr/>
                      <wps:spPr>
                        <a:xfrm>
                          <a:off x="0" y="0"/>
                          <a:ext cx="1973580" cy="352425"/>
                        </a:xfrm>
                        <a:prstGeom prst="rect">
                          <a:avLst/>
                        </a:prstGeom>
                        <a:solidFill>
                          <a:srgbClr val="4472C4">
                            <a:lumMod val="60000"/>
                            <a:lumOff val="40000"/>
                          </a:srgbClr>
                        </a:solidFill>
                        <a:ln w="12700" cap="flat" cmpd="sng" algn="ctr">
                          <a:noFill/>
                          <a:prstDash val="solid"/>
                          <a:miter lim="800000"/>
                        </a:ln>
                        <a:effectLst/>
                      </wps:spPr>
                      <wps:txb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ADB2B5" id="Прямоугольник 99" o:spid="_x0000_s1171" style="position:absolute;left:0;text-align:left;margin-left:310.95pt;margin-top:37.75pt;width:155.4pt;height:27.7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" fillcolor="#8faadc" stroked="f" strokeweight="1pt">
                <v:textbo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v:textbox>
              </v:rect>
            </w:pict>
          </mc:Fallback>
        </mc:AlternateContent>
      </w:r>
      <w:r>
        <w:rPr>
          <w:noProof/>
          <w:color w:val="000000"/>
          <w:sz w:val="28"/>
          <w:szCs w:val="28"/>
        </w:rPr>
        <mc:AlternateContent>
          <mc:Choice Requires="wps">
            <w:drawing>
              <wp:anchor distT="0" distB="0" distL="114300" distR="114300" simplePos="0" relativeHeight="251626496" behindDoc="0" locked="0" layoutInCell="1" allowOverlap="1" wp14:anchorId="49F3C9AF" wp14:editId="288D11F9">
                <wp:simplePos x="0" y="0"/>
                <wp:positionH relativeFrom="column">
                  <wp:posOffset>72390</wp:posOffset>
                </wp:positionH>
                <wp:positionV relativeFrom="paragraph">
                  <wp:posOffset>488950</wp:posOffset>
                </wp:positionV>
                <wp:extent cx="3627120" cy="390525"/>
                <wp:effectExtent l="0" t="0" r="0" b="9525"/>
                <wp:wrapNone/>
                <wp:docPr id="252" name="Прямоугольник 252"/>
                <wp:cNvGraphicFramePr/>
                <a:graphic xmlns:a="http://schemas.openxmlformats.org/drawingml/2006/main">
                  <a:graphicData uri="http://schemas.microsoft.com/office/word/2010/wordprocessingShape">
                    <wps:wsp>
                      <wps:cNvSpPr/>
                      <wps:spPr>
                        <a:xfrm>
                          <a:off x="0" y="0"/>
                          <a:ext cx="3627120" cy="390525"/>
                        </a:xfrm>
                        <a:prstGeom prst="rect">
                          <a:avLst/>
                        </a:prstGeom>
                        <a:solidFill>
                          <a:srgbClr val="4472C4">
                            <a:lumMod val="60000"/>
                            <a:lumOff val="4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5B2D81">
                              <w:rPr>
                                <w:b/>
                                <w:color w:val="000000" w:themeColor="text1"/>
                                <w:sz w:val="22"/>
                                <w:szCs w:val="22"/>
                              </w:rPr>
                              <w:t>Индекс развития страхового рынка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F3C9AF" id="Прямоугольник 252" o:spid="_x0000_s1172" style="position:absolute;left:0;text-align:left;margin-left:5.7pt;margin-top:38.5pt;width:285.6pt;height:30.7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" fillcolor="#8faadc" stroked="f" strokeweight="1pt">
                <v:textbox>
                  <w:txbxContent>
                    <w:p w:rsidR="00AD1330" w:rsidRPr="006D5720" w:rsidRDefault="00AD1330" w:rsidP="00C326F1">
                      <w:pPr>
                        <w:jc w:val="center"/>
                        <w:rPr>
                          <w:color w:val="000000" w:themeColor="text1"/>
                          <w:sz w:val="22"/>
                          <w:szCs w:val="22"/>
                        </w:rPr>
                      </w:pPr>
                      <w:r w:rsidRPr="005B2D81">
                        <w:rPr>
                          <w:b/>
                          <w:color w:val="000000" w:themeColor="text1"/>
                          <w:sz w:val="22"/>
                          <w:szCs w:val="22"/>
                        </w:rPr>
                        <w:t>Индекс развития страхового рынка</w:t>
                      </w:r>
                    </w:p>
                  </w:txbxContent>
                </v:textbox>
              </v:rect>
            </w:pict>
          </mc:Fallback>
        </mc:AlternateContent>
      </w: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sidRPr="00390434">
        <w:rPr>
          <w:i/>
          <w:sz w:val="28"/>
          <w:szCs w:val="28"/>
        </w:rPr>
        <w:t>1-го целевого индикатора:</w:t>
      </w:r>
      <w:r w:rsidRPr="00BF5B97">
        <w:rPr>
          <w:color w:val="000000"/>
          <w:sz w:val="28"/>
          <w:szCs w:val="28"/>
        </w:rPr>
        <w:t xml:space="preserve"> «</w:t>
      </w:r>
      <w:r>
        <w:rPr>
          <w:color w:val="000000"/>
          <w:sz w:val="28"/>
          <w:szCs w:val="28"/>
        </w:rPr>
        <w:t>Индекс развития страхового рынка</w:t>
      </w:r>
      <w:r w:rsidRPr="00BF5B97">
        <w:rPr>
          <w:color w:val="000000"/>
          <w:sz w:val="28"/>
          <w:szCs w:val="28"/>
        </w:rPr>
        <w:t>»</w:t>
      </w:r>
    </w:p>
    <w:p w:rsidR="00C326F1" w:rsidRDefault="00C326F1" w:rsidP="00C326F1">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628544" behindDoc="0" locked="0" layoutInCell="1" allowOverlap="1" wp14:anchorId="46F7374D" wp14:editId="15116782">
                <wp:simplePos x="0" y="0"/>
                <wp:positionH relativeFrom="column">
                  <wp:posOffset>1932940</wp:posOffset>
                </wp:positionH>
                <wp:positionV relativeFrom="paragraph">
                  <wp:posOffset>114935</wp:posOffset>
                </wp:positionV>
                <wp:extent cx="1767840" cy="259080"/>
                <wp:effectExtent l="0" t="0" r="3810" b="7620"/>
                <wp:wrapNone/>
                <wp:docPr id="253" name="Прямоугольник 253"/>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1,75 коэф.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F7374D" id="Прямоугольник 253" o:spid="_x0000_s1173" style="position:absolute;left:0;text-align:left;margin-left:152.2pt;margin-top:9.05pt;width:139.2pt;height:20.4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1,75 коэф.</w:t>
                      </w:r>
                    </w:p>
                  </w:txbxContent>
                </v:textbox>
              </v:rect>
            </w:pict>
          </mc:Fallback>
        </mc:AlternateContent>
      </w:r>
      <w:r>
        <w:rPr>
          <w:noProof/>
          <w:color w:val="000000"/>
          <w:sz w:val="28"/>
          <w:szCs w:val="28"/>
        </w:rPr>
        <mc:AlternateContent>
          <mc:Choice Requires="wps">
            <w:drawing>
              <wp:anchor distT="0" distB="0" distL="114300" distR="114300" simplePos="0" relativeHeight="251627520" behindDoc="0" locked="0" layoutInCell="1" allowOverlap="1" wp14:anchorId="57BC943B" wp14:editId="788F8980">
                <wp:simplePos x="0" y="0"/>
                <wp:positionH relativeFrom="column">
                  <wp:posOffset>73660</wp:posOffset>
                </wp:positionH>
                <wp:positionV relativeFrom="paragraph">
                  <wp:posOffset>125095</wp:posOffset>
                </wp:positionV>
                <wp:extent cx="1767840" cy="259080"/>
                <wp:effectExtent l="0" t="0" r="3810" b="7620"/>
                <wp:wrapNone/>
                <wp:docPr id="254" name="Прямоугольник 254"/>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от 1 до 2,47 коэф.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BC943B" id="Прямоугольник 254" o:spid="_x0000_s1174" style="position:absolute;left:0;text-align:left;margin-left:5.8pt;margin-top:9.85pt;width:139.2pt;height:20.4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от 1 до 2,47 коэф.</w:t>
                      </w:r>
                    </w:p>
                  </w:txbxContent>
                </v:textbox>
              </v:rect>
            </w:pict>
          </mc:Fallback>
        </mc:AlternateContent>
      </w:r>
    </w:p>
    <w:p w:rsidR="00C326F1" w:rsidRDefault="00C326F1" w:rsidP="00C326F1">
      <w:pPr>
        <w:widowControl w:val="0"/>
        <w:pBdr>
          <w:bottom w:val="single" w:sz="4" w:space="0" w:color="FFFFFF"/>
        </w:pBdr>
        <w:ind w:firstLine="709"/>
        <w:jc w:val="both"/>
        <w:rPr>
          <w:color w:val="000000"/>
          <w:sz w:val="28"/>
          <w:szCs w:val="28"/>
        </w:rPr>
      </w:pPr>
    </w:p>
    <w:p w:rsidR="00C326F1" w:rsidRPr="00930AA8" w:rsidRDefault="00C326F1" w:rsidP="00C326F1">
      <w:pPr>
        <w:tabs>
          <w:tab w:val="left" w:pos="436"/>
          <w:tab w:val="left" w:pos="604"/>
        </w:tabs>
        <w:ind w:firstLine="709"/>
        <w:jc w:val="both"/>
        <w:rPr>
          <w:sz w:val="28"/>
          <w:szCs w:val="24"/>
        </w:rPr>
      </w:pPr>
      <w:r w:rsidRPr="00930AA8">
        <w:rPr>
          <w:sz w:val="28"/>
          <w:szCs w:val="24"/>
        </w:rPr>
        <w:t xml:space="preserve">1. В 2020 году в целях развития страхового сектора в 2020 году по поручению Главы государства Агентством приняты комплексные меры по обеспечению его устойчивого роста и доступности страховых услуг. </w:t>
      </w:r>
    </w:p>
    <w:p w:rsidR="00C326F1" w:rsidRPr="00930AA8" w:rsidRDefault="00C326F1" w:rsidP="00C326F1">
      <w:pPr>
        <w:tabs>
          <w:tab w:val="left" w:pos="436"/>
          <w:tab w:val="left" w:pos="604"/>
        </w:tabs>
        <w:ind w:firstLine="709"/>
        <w:jc w:val="both"/>
        <w:rPr>
          <w:sz w:val="28"/>
          <w:szCs w:val="24"/>
        </w:rPr>
      </w:pPr>
      <w:r w:rsidRPr="00930AA8">
        <w:rPr>
          <w:sz w:val="28"/>
          <w:szCs w:val="24"/>
        </w:rPr>
        <w:t>Для обеспечения развития накопительного страхования жизни введен отложенный пенсионный аннуитет, предусмотрена возможность использования различных инвестиционных стратегий (индивидуальных и коллективных) по страховому продукту, сочетающему страхование и управление активами (</w:t>
      </w:r>
      <w:proofErr w:type="spellStart"/>
      <w:r w:rsidRPr="00930AA8">
        <w:rPr>
          <w:sz w:val="28"/>
          <w:szCs w:val="24"/>
        </w:rPr>
        <w:t>unit-linked</w:t>
      </w:r>
      <w:proofErr w:type="spellEnd"/>
      <w:r w:rsidRPr="00930AA8">
        <w:rPr>
          <w:sz w:val="28"/>
          <w:szCs w:val="24"/>
        </w:rPr>
        <w:t xml:space="preserve">), с 1 января 2021 года введены налоговые льготы по ИПН по долгосрочным накопительным продуктам. </w:t>
      </w:r>
    </w:p>
    <w:p w:rsidR="00C326F1" w:rsidRPr="00930AA8" w:rsidRDefault="00C326F1" w:rsidP="00C326F1">
      <w:pPr>
        <w:tabs>
          <w:tab w:val="left" w:pos="436"/>
          <w:tab w:val="left" w:pos="604"/>
        </w:tabs>
        <w:ind w:firstLine="709"/>
        <w:jc w:val="both"/>
        <w:rPr>
          <w:sz w:val="28"/>
          <w:szCs w:val="24"/>
        </w:rPr>
      </w:pPr>
      <w:r w:rsidRPr="00930AA8">
        <w:rPr>
          <w:sz w:val="28"/>
          <w:szCs w:val="24"/>
        </w:rPr>
        <w:t xml:space="preserve">Приняты меры по цифровизации продаж страховых продуктов. </w:t>
      </w:r>
      <w:r w:rsidR="00817312" w:rsidRPr="00A30D53">
        <w:rPr>
          <w:sz w:val="28"/>
        </w:rPr>
        <w:t>В настоящее время все договоры по обязательному страхованию гражданско-</w:t>
      </w:r>
      <w:proofErr w:type="spellStart"/>
      <w:r w:rsidR="00817312" w:rsidRPr="00A30D53">
        <w:rPr>
          <w:sz w:val="28"/>
        </w:rPr>
        <w:t>правов</w:t>
      </w:r>
      <w:proofErr w:type="spellEnd"/>
      <w:r w:rsidR="00570639" w:rsidRPr="00A30D53">
        <w:rPr>
          <w:sz w:val="28"/>
          <w:lang w:val="kk-KZ"/>
        </w:rPr>
        <w:t>ой</w:t>
      </w:r>
      <w:r w:rsidR="00817312" w:rsidRPr="00A30D53">
        <w:rPr>
          <w:sz w:val="28"/>
        </w:rPr>
        <w:t xml:space="preserve"> ответственности владельцев транспортных средств (ОГПО ВТС) заключаются онлайн.</w:t>
      </w:r>
      <w:r w:rsidRPr="00930AA8">
        <w:rPr>
          <w:sz w:val="28"/>
          <w:szCs w:val="24"/>
        </w:rPr>
        <w:t xml:space="preserve"> </w:t>
      </w:r>
    </w:p>
    <w:p w:rsidR="00C326F1" w:rsidRPr="00930AA8" w:rsidRDefault="00C326F1" w:rsidP="00C326F1">
      <w:pPr>
        <w:tabs>
          <w:tab w:val="left" w:pos="436"/>
          <w:tab w:val="left" w:pos="604"/>
        </w:tabs>
        <w:ind w:firstLine="709"/>
        <w:jc w:val="both"/>
        <w:rPr>
          <w:sz w:val="28"/>
          <w:szCs w:val="24"/>
        </w:rPr>
      </w:pPr>
      <w:r w:rsidRPr="00930AA8">
        <w:rPr>
          <w:sz w:val="28"/>
          <w:szCs w:val="24"/>
        </w:rPr>
        <w:t xml:space="preserve">Определены механизмы передачи страхового портфеля добровольно и принудительно ликвидируемых страховых организаций, а также пересмотрен механизм создания страхового пула в части привлечения страховых брокеров. </w:t>
      </w:r>
    </w:p>
    <w:p w:rsidR="00C326F1" w:rsidRPr="00930AA8" w:rsidRDefault="00C326F1" w:rsidP="00C326F1">
      <w:pPr>
        <w:ind w:firstLine="709"/>
        <w:jc w:val="both"/>
        <w:rPr>
          <w:sz w:val="28"/>
          <w:szCs w:val="24"/>
        </w:rPr>
      </w:pPr>
      <w:r w:rsidRPr="00930AA8">
        <w:rPr>
          <w:sz w:val="28"/>
          <w:szCs w:val="24"/>
        </w:rPr>
        <w:t xml:space="preserve">Реализованные мероприятия позволят повысить сберегательные инициативы граждан, обеспечат охват населения страхованием и увеличат доступность страховых услуг. </w:t>
      </w:r>
    </w:p>
    <w:p w:rsidR="00C326F1" w:rsidRPr="00930AA8" w:rsidRDefault="00C326F1" w:rsidP="00C326F1">
      <w:pPr>
        <w:tabs>
          <w:tab w:val="left" w:pos="436"/>
          <w:tab w:val="left" w:pos="604"/>
        </w:tabs>
        <w:ind w:firstLine="709"/>
        <w:jc w:val="both"/>
        <w:rPr>
          <w:sz w:val="28"/>
          <w:szCs w:val="24"/>
        </w:rPr>
      </w:pPr>
      <w:r w:rsidRPr="00930AA8">
        <w:rPr>
          <w:sz w:val="28"/>
          <w:szCs w:val="24"/>
        </w:rPr>
        <w:t>В целях дальнейшего развития страхового сектора и повышения привлекательности страховых продуктов Агентством разработана и утверждена 15.08.2020</w:t>
      </w:r>
      <w:r>
        <w:rPr>
          <w:sz w:val="28"/>
          <w:szCs w:val="24"/>
        </w:rPr>
        <w:t> </w:t>
      </w:r>
      <w:r w:rsidRPr="00930AA8">
        <w:rPr>
          <w:sz w:val="28"/>
          <w:szCs w:val="24"/>
        </w:rPr>
        <w:t xml:space="preserve">г. на заседании </w:t>
      </w:r>
      <w:r w:rsidRPr="005C69D0">
        <w:rPr>
          <w:sz w:val="28"/>
          <w:szCs w:val="24"/>
        </w:rPr>
        <w:t>межведомственной комиссии</w:t>
      </w:r>
      <w:r>
        <w:rPr>
          <w:sz w:val="28"/>
          <w:szCs w:val="24"/>
        </w:rPr>
        <w:t xml:space="preserve"> </w:t>
      </w:r>
      <w:r w:rsidRPr="00930AA8">
        <w:rPr>
          <w:sz w:val="28"/>
          <w:szCs w:val="24"/>
        </w:rPr>
        <w:t>по вопросам законопроектной деятельности при Правительстве РК Концепция Законопроекта по вопросам регулирования и развития страхового рынка</w:t>
      </w:r>
      <w:r>
        <w:rPr>
          <w:sz w:val="28"/>
          <w:szCs w:val="24"/>
        </w:rPr>
        <w:t xml:space="preserve"> (</w:t>
      </w:r>
      <w:r w:rsidRPr="005B2D81">
        <w:rPr>
          <w:sz w:val="28"/>
          <w:szCs w:val="24"/>
        </w:rPr>
        <w:t xml:space="preserve">проект Закона </w:t>
      </w:r>
      <w:r>
        <w:rPr>
          <w:sz w:val="28"/>
          <w:szCs w:val="24"/>
        </w:rPr>
        <w:t xml:space="preserve">Республики Казахстан </w:t>
      </w:r>
      <w:r w:rsidRPr="005B2D81">
        <w:rPr>
          <w:sz w:val="28"/>
          <w:szCs w:val="24"/>
        </w:rPr>
        <w:t>«О внесении изменений и дополнений в некоторые законодательные акты РК по вопросам регулирования и развития страхового рынка и рынка ценных бумаг»</w:t>
      </w:r>
      <w:r>
        <w:rPr>
          <w:sz w:val="28"/>
          <w:szCs w:val="24"/>
        </w:rPr>
        <w:t>)</w:t>
      </w:r>
      <w:r w:rsidRPr="00930AA8">
        <w:rPr>
          <w:sz w:val="28"/>
          <w:szCs w:val="24"/>
        </w:rPr>
        <w:t>, а также разработан Законопроект по вопросам регулирования и развития страхового рынка, который предусматривает:</w:t>
      </w:r>
      <w:r>
        <w:rPr>
          <w:sz w:val="28"/>
          <w:szCs w:val="24"/>
        </w:rPr>
        <w:t xml:space="preserve"> </w:t>
      </w:r>
    </w:p>
    <w:p w:rsidR="00C326F1" w:rsidRPr="00930AA8" w:rsidRDefault="00C326F1" w:rsidP="00C326F1">
      <w:pPr>
        <w:tabs>
          <w:tab w:val="left" w:pos="436"/>
          <w:tab w:val="left" w:pos="604"/>
        </w:tabs>
        <w:ind w:firstLine="709"/>
        <w:jc w:val="both"/>
        <w:rPr>
          <w:sz w:val="28"/>
          <w:szCs w:val="24"/>
        </w:rPr>
      </w:pPr>
      <w:r w:rsidRPr="00930AA8">
        <w:rPr>
          <w:sz w:val="28"/>
          <w:szCs w:val="24"/>
        </w:rPr>
        <w:t>- развитие и расширение страховых продуктов компаний по страхованию жизни, участие компаний по страхованию жизни в Государственной образовательной накопительной системе;</w:t>
      </w:r>
    </w:p>
    <w:p w:rsidR="00C326F1" w:rsidRPr="00930AA8" w:rsidRDefault="00C326F1" w:rsidP="00C326F1">
      <w:pPr>
        <w:tabs>
          <w:tab w:val="left" w:pos="436"/>
          <w:tab w:val="left" w:pos="604"/>
        </w:tabs>
        <w:ind w:firstLine="709"/>
        <w:jc w:val="both"/>
        <w:rPr>
          <w:sz w:val="28"/>
          <w:szCs w:val="24"/>
        </w:rPr>
      </w:pPr>
      <w:r w:rsidRPr="00930AA8">
        <w:rPr>
          <w:sz w:val="28"/>
          <w:szCs w:val="24"/>
        </w:rPr>
        <w:lastRenderedPageBreak/>
        <w:t>-</w:t>
      </w:r>
      <w:r>
        <w:rPr>
          <w:sz w:val="28"/>
          <w:szCs w:val="24"/>
        </w:rPr>
        <w:t xml:space="preserve"> </w:t>
      </w:r>
      <w:r w:rsidRPr="00930AA8">
        <w:rPr>
          <w:sz w:val="28"/>
          <w:szCs w:val="24"/>
        </w:rPr>
        <w:t xml:space="preserve">совершенствование обязательного страхования, регламентация деятельности страховых посредников, развитие </w:t>
      </w:r>
      <w:r w:rsidRPr="005C69D0">
        <w:rPr>
          <w:sz w:val="28"/>
          <w:szCs w:val="24"/>
        </w:rPr>
        <w:t>Единой страховой базы данных (ЕСБД);</w:t>
      </w:r>
    </w:p>
    <w:p w:rsidR="00C326F1" w:rsidRPr="00930AA8" w:rsidRDefault="00C326F1" w:rsidP="00C326F1">
      <w:pPr>
        <w:tabs>
          <w:tab w:val="left" w:pos="436"/>
          <w:tab w:val="left" w:pos="604"/>
        </w:tabs>
        <w:ind w:firstLine="709"/>
        <w:jc w:val="both"/>
        <w:rPr>
          <w:sz w:val="28"/>
          <w:szCs w:val="24"/>
        </w:rPr>
      </w:pPr>
      <w:r w:rsidRPr="00930AA8">
        <w:rPr>
          <w:sz w:val="28"/>
          <w:szCs w:val="24"/>
        </w:rPr>
        <w:t xml:space="preserve">- развитие вмененного страхования и </w:t>
      </w:r>
      <w:proofErr w:type="spellStart"/>
      <w:r w:rsidRPr="00930AA8">
        <w:rPr>
          <w:sz w:val="28"/>
          <w:szCs w:val="24"/>
        </w:rPr>
        <w:t>пуллинговой</w:t>
      </w:r>
      <w:proofErr w:type="spellEnd"/>
      <w:r w:rsidRPr="00930AA8">
        <w:rPr>
          <w:sz w:val="28"/>
          <w:szCs w:val="24"/>
        </w:rPr>
        <w:t xml:space="preserve"> системы в </w:t>
      </w:r>
      <w:r>
        <w:rPr>
          <w:sz w:val="28"/>
          <w:szCs w:val="24"/>
        </w:rPr>
        <w:t>Республики Казахстан</w:t>
      </w:r>
      <w:r w:rsidRPr="00930AA8">
        <w:rPr>
          <w:sz w:val="28"/>
          <w:szCs w:val="24"/>
        </w:rPr>
        <w:t>;</w:t>
      </w:r>
    </w:p>
    <w:p w:rsidR="00C326F1" w:rsidRPr="00930AA8" w:rsidRDefault="00C326F1" w:rsidP="00C326F1">
      <w:pPr>
        <w:tabs>
          <w:tab w:val="left" w:pos="436"/>
          <w:tab w:val="left" w:pos="604"/>
        </w:tabs>
        <w:ind w:firstLine="709"/>
        <w:jc w:val="both"/>
        <w:rPr>
          <w:sz w:val="28"/>
          <w:szCs w:val="24"/>
        </w:rPr>
      </w:pPr>
      <w:r w:rsidRPr="00930AA8">
        <w:rPr>
          <w:sz w:val="28"/>
          <w:szCs w:val="24"/>
        </w:rPr>
        <w:t>- оптимизацию процедур регулирования и надзора страхового рынка, в том числе, процедур, связанных с лицензированием, ликвидацией и реорганизацией страховых организаций, передачей страхового портфеля;</w:t>
      </w:r>
    </w:p>
    <w:p w:rsidR="00C326F1" w:rsidRPr="00930AA8" w:rsidRDefault="00C326F1" w:rsidP="00C326F1">
      <w:pPr>
        <w:tabs>
          <w:tab w:val="left" w:pos="436"/>
          <w:tab w:val="left" w:pos="604"/>
        </w:tabs>
        <w:ind w:firstLine="709"/>
        <w:jc w:val="both"/>
        <w:rPr>
          <w:sz w:val="28"/>
          <w:szCs w:val="24"/>
        </w:rPr>
      </w:pPr>
      <w:r w:rsidRPr="00930AA8">
        <w:rPr>
          <w:sz w:val="28"/>
          <w:szCs w:val="24"/>
        </w:rPr>
        <w:t xml:space="preserve">- совершенствование инфраструктуры страхового рынка, включая систему гарантирования страховых выплат, деятельности актуариев, страховых посредников и страхового </w:t>
      </w:r>
      <w:proofErr w:type="spellStart"/>
      <w:r w:rsidRPr="00930AA8">
        <w:rPr>
          <w:sz w:val="28"/>
          <w:szCs w:val="24"/>
        </w:rPr>
        <w:t>омбудсмана</w:t>
      </w:r>
      <w:proofErr w:type="spellEnd"/>
      <w:r w:rsidRPr="00930AA8">
        <w:rPr>
          <w:sz w:val="28"/>
          <w:szCs w:val="24"/>
        </w:rPr>
        <w:t xml:space="preserve">. </w:t>
      </w:r>
    </w:p>
    <w:p w:rsidR="00C326F1" w:rsidRPr="00930AA8" w:rsidRDefault="00C326F1" w:rsidP="00C326F1">
      <w:pPr>
        <w:tabs>
          <w:tab w:val="left" w:pos="436"/>
          <w:tab w:val="left" w:pos="604"/>
        </w:tabs>
        <w:ind w:firstLine="709"/>
        <w:jc w:val="both"/>
        <w:rPr>
          <w:sz w:val="28"/>
          <w:szCs w:val="24"/>
        </w:rPr>
      </w:pPr>
      <w:r w:rsidRPr="00930AA8">
        <w:rPr>
          <w:sz w:val="28"/>
          <w:szCs w:val="24"/>
        </w:rPr>
        <w:t xml:space="preserve">2. В рамках реализации обязательств, принятых при вступлении во Всемирную торговую организацию, с 16 декабря 2020 года на территории Республики Казахстан разрешено открывать филиалы иностранных банков, страховых (перестраховочных) организаций и страховых брокеров. </w:t>
      </w:r>
    </w:p>
    <w:p w:rsidR="00C326F1" w:rsidRPr="00930AA8" w:rsidRDefault="00C326F1" w:rsidP="00C326F1">
      <w:pPr>
        <w:tabs>
          <w:tab w:val="left" w:pos="436"/>
          <w:tab w:val="left" w:pos="604"/>
        </w:tabs>
        <w:ind w:firstLine="709"/>
        <w:jc w:val="both"/>
        <w:rPr>
          <w:sz w:val="28"/>
          <w:szCs w:val="24"/>
        </w:rPr>
      </w:pPr>
      <w:r w:rsidRPr="00930AA8">
        <w:rPr>
          <w:sz w:val="28"/>
          <w:szCs w:val="24"/>
        </w:rPr>
        <w:t xml:space="preserve">В этой связи, для обеспечения равных условий конкуренции на внутреннем финансовом рынке, а также поддержания стабильности финансовой системы и защиты прав потребителей, в рамках Закона по вопросам восстановления экономического роста приняты поправки по усилению регуляторных требований к деятельности филиалов иностранных финансовых организаций. </w:t>
      </w:r>
    </w:p>
    <w:p w:rsidR="00C326F1" w:rsidRPr="00930AA8" w:rsidRDefault="00C326F1" w:rsidP="00C326F1">
      <w:pPr>
        <w:tabs>
          <w:tab w:val="left" w:pos="436"/>
          <w:tab w:val="left" w:pos="604"/>
        </w:tabs>
        <w:ind w:firstLine="709"/>
        <w:jc w:val="both"/>
        <w:rPr>
          <w:sz w:val="28"/>
          <w:szCs w:val="24"/>
        </w:rPr>
      </w:pPr>
      <w:r w:rsidRPr="00930AA8">
        <w:rPr>
          <w:sz w:val="28"/>
          <w:szCs w:val="24"/>
        </w:rPr>
        <w:t xml:space="preserve">На филиалы иностранных банков, страховых (перестраховочных) организаций и страховых брокеров распространены такие же регуляторные требования, которые действуют в отношении казахстанских финансовых организаций. </w:t>
      </w:r>
    </w:p>
    <w:p w:rsidR="00C326F1" w:rsidRPr="00930AA8" w:rsidRDefault="00C326F1" w:rsidP="00C326F1">
      <w:pPr>
        <w:tabs>
          <w:tab w:val="left" w:pos="436"/>
          <w:tab w:val="left" w:pos="604"/>
        </w:tabs>
        <w:ind w:firstLine="709"/>
        <w:jc w:val="both"/>
        <w:rPr>
          <w:sz w:val="28"/>
          <w:szCs w:val="24"/>
        </w:rPr>
      </w:pPr>
      <w:r w:rsidRPr="00930AA8">
        <w:rPr>
          <w:sz w:val="28"/>
          <w:szCs w:val="24"/>
        </w:rPr>
        <w:t>Для получения лицензии филиалы иностранных банков, страховых (перестраховочных) организаций и страховых брокеров должны соответствовать минимальным требованиям к стажу профессиональной деятельности, образованию и деловой репутации руководящих работников филиалов, и при этом не менее 2-х членов менеджмента должны быть резидентами Республики Казахстан.</w:t>
      </w:r>
    </w:p>
    <w:p w:rsidR="00C326F1" w:rsidRPr="00930AA8" w:rsidRDefault="00C326F1" w:rsidP="00C326F1">
      <w:pPr>
        <w:tabs>
          <w:tab w:val="left" w:pos="436"/>
          <w:tab w:val="left" w:pos="604"/>
        </w:tabs>
        <w:ind w:firstLine="709"/>
        <w:jc w:val="both"/>
        <w:rPr>
          <w:sz w:val="28"/>
          <w:szCs w:val="24"/>
        </w:rPr>
      </w:pPr>
      <w:r w:rsidRPr="00930AA8">
        <w:rPr>
          <w:sz w:val="28"/>
          <w:szCs w:val="24"/>
        </w:rPr>
        <w:t xml:space="preserve">Кроме этого, обязательным условием получения лицензии является соблюдение всех </w:t>
      </w:r>
      <w:proofErr w:type="spellStart"/>
      <w:r w:rsidRPr="00930AA8">
        <w:rPr>
          <w:sz w:val="28"/>
          <w:szCs w:val="24"/>
        </w:rPr>
        <w:t>пруденциальных</w:t>
      </w:r>
      <w:proofErr w:type="spellEnd"/>
      <w:r w:rsidRPr="00930AA8">
        <w:rPr>
          <w:sz w:val="28"/>
          <w:szCs w:val="24"/>
        </w:rPr>
        <w:t xml:space="preserve"> нормативов и лимитов, аналогично применяемым для действующих банков и страховых организаций, в том числе к собственному капиталу в виде резерва денег, размещенных на счете в </w:t>
      </w:r>
      <w:r>
        <w:rPr>
          <w:sz w:val="28"/>
          <w:szCs w:val="24"/>
        </w:rPr>
        <w:t>НБРК</w:t>
      </w:r>
      <w:r w:rsidRPr="00930AA8">
        <w:rPr>
          <w:sz w:val="28"/>
          <w:szCs w:val="24"/>
        </w:rPr>
        <w:t xml:space="preserve"> на весь период деятельности филиала.</w:t>
      </w:r>
    </w:p>
    <w:p w:rsidR="00C326F1" w:rsidRPr="00930AA8" w:rsidRDefault="00C326F1" w:rsidP="00C326F1">
      <w:pPr>
        <w:tabs>
          <w:tab w:val="left" w:pos="436"/>
          <w:tab w:val="left" w:pos="604"/>
        </w:tabs>
        <w:ind w:firstLine="709"/>
        <w:jc w:val="both"/>
        <w:rPr>
          <w:sz w:val="28"/>
          <w:szCs w:val="24"/>
        </w:rPr>
      </w:pPr>
      <w:r w:rsidRPr="00930AA8">
        <w:rPr>
          <w:sz w:val="28"/>
          <w:szCs w:val="24"/>
        </w:rPr>
        <w:t>Для защиты прав потребителей финансовых услуг, филиалам иностранных банков запрещается принимать депозиты от населения менее 120 тыс. долларов США в эквиваленте, но обязательно их участие в системе гарантирования вкладов (депозитов) граждан, филиалов иностранных страховых организаций - в системе гарантирования страховых выплат.</w:t>
      </w:r>
    </w:p>
    <w:p w:rsidR="00C326F1" w:rsidRPr="00930AA8" w:rsidRDefault="00C326F1" w:rsidP="00C326F1">
      <w:pPr>
        <w:ind w:firstLine="709"/>
        <w:jc w:val="both"/>
        <w:rPr>
          <w:sz w:val="28"/>
          <w:szCs w:val="24"/>
        </w:rPr>
      </w:pPr>
      <w:r w:rsidRPr="00930AA8">
        <w:rPr>
          <w:sz w:val="28"/>
          <w:szCs w:val="24"/>
        </w:rPr>
        <w:t xml:space="preserve">Требования к открытию филиалов иностранных банков и страховых (перестраховочных) организаций, страховых брокеров обеспечат равные условия для конкуренции на внутреннем финансовом рынке, приход крупных и капитализированных организаций, готовых к трансферу финансовых </w:t>
      </w:r>
      <w:r w:rsidRPr="00930AA8">
        <w:rPr>
          <w:sz w:val="28"/>
          <w:szCs w:val="24"/>
        </w:rPr>
        <w:lastRenderedPageBreak/>
        <w:t>технологий и услуг, сохранят защиту прав потребителей и поддержат стабильность финансовой системы.</w:t>
      </w:r>
    </w:p>
    <w:p w:rsidR="00C326F1" w:rsidRDefault="00C326F1" w:rsidP="00C326F1">
      <w:pPr>
        <w:widowControl w:val="0"/>
        <w:pBdr>
          <w:bottom w:val="single" w:sz="4" w:space="31" w:color="FFFFFF"/>
        </w:pBdr>
        <w:ind w:firstLine="709"/>
        <w:jc w:val="both"/>
        <w:rPr>
          <w:i/>
          <w:color w:val="000000"/>
          <w:sz w:val="28"/>
          <w:szCs w:val="28"/>
          <w:lang w:val="kk-KZ"/>
        </w:rPr>
      </w:pPr>
      <w:bookmarkStart w:id="221" w:name="_Hlk64484050"/>
      <w:r w:rsidRPr="00881445">
        <w:rPr>
          <w:b/>
          <w:color w:val="0000FF"/>
          <w:sz w:val="28"/>
          <w:szCs w:val="28"/>
        </w:rPr>
        <w:t xml:space="preserve">ПЯТОЕ СТРАТЕГИЧЕСКОЕ НАПРАВЛЕНИЕ «Применение новых технологий на финансовом рынке, цифровизация финансовых услуг» </w:t>
      </w:r>
      <w:r w:rsidRPr="00F63427">
        <w:rPr>
          <w:color w:val="000000"/>
          <w:sz w:val="28"/>
          <w:szCs w:val="28"/>
        </w:rPr>
        <w:t>состоит из цел</w:t>
      </w:r>
      <w:r>
        <w:rPr>
          <w:color w:val="000000"/>
          <w:sz w:val="28"/>
          <w:szCs w:val="28"/>
        </w:rPr>
        <w:t>и</w:t>
      </w:r>
      <w:r w:rsidRPr="00DC1505">
        <w:rPr>
          <w:i/>
          <w:color w:val="000000"/>
          <w:sz w:val="28"/>
          <w:szCs w:val="28"/>
        </w:rPr>
        <w:t xml:space="preserve"> </w:t>
      </w:r>
      <w:r>
        <w:rPr>
          <w:i/>
          <w:color w:val="000000"/>
          <w:sz w:val="28"/>
          <w:szCs w:val="28"/>
        </w:rPr>
        <w:t>5</w:t>
      </w:r>
      <w:r w:rsidRPr="00DC1505">
        <w:rPr>
          <w:i/>
          <w:color w:val="000000"/>
          <w:sz w:val="28"/>
          <w:szCs w:val="28"/>
        </w:rPr>
        <w:t>.1.</w:t>
      </w:r>
      <w:r w:rsidRPr="00DC1505">
        <w:rPr>
          <w:b/>
          <w:i/>
          <w:color w:val="000000"/>
          <w:sz w:val="28"/>
          <w:szCs w:val="28"/>
        </w:rPr>
        <w:t xml:space="preserve"> </w:t>
      </w:r>
      <w:r w:rsidRPr="00DC1505">
        <w:rPr>
          <w:i/>
          <w:color w:val="000000"/>
          <w:sz w:val="28"/>
          <w:szCs w:val="28"/>
        </w:rPr>
        <w:t>«</w:t>
      </w:r>
      <w:r>
        <w:rPr>
          <w:i/>
          <w:color w:val="000000"/>
          <w:sz w:val="28"/>
          <w:szCs w:val="28"/>
        </w:rPr>
        <w:t>Упрощение процедур идентификации клиентов</w:t>
      </w:r>
      <w:r w:rsidRPr="00DC1505">
        <w:rPr>
          <w:i/>
          <w:color w:val="000000"/>
          <w:sz w:val="28"/>
          <w:szCs w:val="28"/>
        </w:rPr>
        <w:t>»</w:t>
      </w:r>
      <w:r>
        <w:rPr>
          <w:i/>
          <w:color w:val="000000"/>
          <w:sz w:val="28"/>
          <w:szCs w:val="28"/>
          <w:lang w:val="kk-KZ"/>
        </w:rPr>
        <w:t>.</w:t>
      </w:r>
    </w:p>
    <w:p w:rsidR="00C326F1" w:rsidRPr="00571173" w:rsidRDefault="00C326F1" w:rsidP="00C326F1">
      <w:pPr>
        <w:widowControl w:val="0"/>
        <w:pBdr>
          <w:bottom w:val="single" w:sz="4" w:space="31" w:color="FFFFFF"/>
        </w:pBdr>
        <w:ind w:firstLine="709"/>
        <w:jc w:val="both"/>
        <w:rPr>
          <w:sz w:val="28"/>
          <w:szCs w:val="28"/>
        </w:rPr>
      </w:pPr>
      <w:r>
        <w:rPr>
          <w:noProof/>
          <w:color w:val="000000"/>
          <w:sz w:val="28"/>
          <w:szCs w:val="28"/>
        </w:rPr>
        <mc:AlternateContent>
          <mc:Choice Requires="wps">
            <w:drawing>
              <wp:anchor distT="0" distB="0" distL="114300" distR="114300" simplePos="0" relativeHeight="251633664" behindDoc="0" locked="0" layoutInCell="1" allowOverlap="1" wp14:anchorId="359AED2F" wp14:editId="1389FD51">
                <wp:simplePos x="0" y="0"/>
                <wp:positionH relativeFrom="column">
                  <wp:posOffset>3949065</wp:posOffset>
                </wp:positionH>
                <wp:positionV relativeFrom="paragraph">
                  <wp:posOffset>664845</wp:posOffset>
                </wp:positionV>
                <wp:extent cx="1973580" cy="409575"/>
                <wp:effectExtent l="0" t="0" r="7620" b="9525"/>
                <wp:wrapNone/>
                <wp:docPr id="255" name="Прямоугольник 255"/>
                <wp:cNvGraphicFramePr/>
                <a:graphic xmlns:a="http://schemas.openxmlformats.org/drawingml/2006/main">
                  <a:graphicData uri="http://schemas.microsoft.com/office/word/2010/wordprocessingShape">
                    <wps:wsp>
                      <wps:cNvSpPr/>
                      <wps:spPr>
                        <a:xfrm>
                          <a:off x="0" y="0"/>
                          <a:ext cx="1973580" cy="409575"/>
                        </a:xfrm>
                        <a:prstGeom prst="rect">
                          <a:avLst/>
                        </a:prstGeom>
                        <a:solidFill>
                          <a:srgbClr val="4472C4">
                            <a:lumMod val="60000"/>
                            <a:lumOff val="40000"/>
                          </a:srgbClr>
                        </a:solidFill>
                        <a:ln w="12700" cap="flat" cmpd="sng" algn="ctr">
                          <a:noFill/>
                          <a:prstDash val="solid"/>
                          <a:miter lim="800000"/>
                        </a:ln>
                        <a:effectLst/>
                      </wps:spPr>
                      <wps:txb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9AED2F" id="Прямоугольник 255" o:spid="_x0000_s1175" style="position:absolute;left:0;text-align:left;margin-left:310.95pt;margin-top:52.35pt;width:155.4pt;height:32.2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" fillcolor="#8faadc" stroked="f" strokeweight="1pt">
                <v:textbo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v:textbox>
              </v:rect>
            </w:pict>
          </mc:Fallback>
        </mc:AlternateContent>
      </w:r>
      <w:r>
        <w:rPr>
          <w:noProof/>
          <w:color w:val="000000"/>
          <w:sz w:val="28"/>
          <w:szCs w:val="28"/>
        </w:rPr>
        <mc:AlternateContent>
          <mc:Choice Requires="wps">
            <w:drawing>
              <wp:anchor distT="0" distB="0" distL="114300" distR="114300" simplePos="0" relativeHeight="251630592" behindDoc="0" locked="0" layoutInCell="1" allowOverlap="1" wp14:anchorId="2FC7CCB7" wp14:editId="1F055C7A">
                <wp:simplePos x="0" y="0"/>
                <wp:positionH relativeFrom="column">
                  <wp:posOffset>72390</wp:posOffset>
                </wp:positionH>
                <wp:positionV relativeFrom="paragraph">
                  <wp:posOffset>655320</wp:posOffset>
                </wp:positionV>
                <wp:extent cx="3627120" cy="476250"/>
                <wp:effectExtent l="0" t="0" r="0" b="0"/>
                <wp:wrapNone/>
                <wp:docPr id="256" name="Прямоугольник 256"/>
                <wp:cNvGraphicFramePr/>
                <a:graphic xmlns:a="http://schemas.openxmlformats.org/drawingml/2006/main">
                  <a:graphicData uri="http://schemas.microsoft.com/office/word/2010/wordprocessingShape">
                    <wps:wsp>
                      <wps:cNvSpPr/>
                      <wps:spPr>
                        <a:xfrm>
                          <a:off x="0" y="0"/>
                          <a:ext cx="3627120" cy="476250"/>
                        </a:xfrm>
                        <a:prstGeom prst="rect">
                          <a:avLst/>
                        </a:prstGeom>
                        <a:solidFill>
                          <a:srgbClr val="4472C4">
                            <a:lumMod val="60000"/>
                            <a:lumOff val="4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5B2D81">
                              <w:rPr>
                                <w:b/>
                                <w:color w:val="000000" w:themeColor="text1"/>
                                <w:sz w:val="22"/>
                                <w:szCs w:val="22"/>
                              </w:rPr>
                              <w:t>Доля новых клиентов БВУ, прошедших первичную идентификацию удаленным способом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C7CCB7" id="Прямоугольник 256" o:spid="_x0000_s1176" style="position:absolute;left:0;text-align:left;margin-left:5.7pt;margin-top:51.6pt;width:285.6pt;height:37.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" fillcolor="#8faadc" stroked="f" strokeweight="1pt">
                <v:textbox>
                  <w:txbxContent>
                    <w:p w:rsidR="00AD1330" w:rsidRPr="006D5720" w:rsidRDefault="00AD1330" w:rsidP="00C326F1">
                      <w:pPr>
                        <w:jc w:val="center"/>
                        <w:rPr>
                          <w:color w:val="000000" w:themeColor="text1"/>
                          <w:sz w:val="22"/>
                          <w:szCs w:val="22"/>
                        </w:rPr>
                      </w:pPr>
                      <w:r w:rsidRPr="005B2D81">
                        <w:rPr>
                          <w:b/>
                          <w:color w:val="000000" w:themeColor="text1"/>
                          <w:sz w:val="22"/>
                          <w:szCs w:val="22"/>
                        </w:rPr>
                        <w:t>Доля новых клиентов БВУ, прошедших первичную идентификацию удаленным способом</w:t>
                      </w:r>
                    </w:p>
                  </w:txbxContent>
                </v:textbox>
              </v:rect>
            </w:pict>
          </mc:Fallback>
        </mc:AlternateContent>
      </w: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sidRPr="00390434">
        <w:rPr>
          <w:i/>
          <w:sz w:val="28"/>
          <w:szCs w:val="28"/>
        </w:rPr>
        <w:t>1-го целевого индикатора:</w:t>
      </w:r>
      <w:r w:rsidRPr="00BF5B97">
        <w:rPr>
          <w:color w:val="000000"/>
          <w:sz w:val="28"/>
          <w:szCs w:val="28"/>
        </w:rPr>
        <w:t xml:space="preserve"> «</w:t>
      </w:r>
      <w:bookmarkStart w:id="222" w:name="_Hlk64483767"/>
      <w:r>
        <w:rPr>
          <w:color w:val="000000"/>
          <w:sz w:val="28"/>
          <w:szCs w:val="28"/>
        </w:rPr>
        <w:t>Доля новых клиентов БВУ, прошедших первичную идентификацию удаленным способом</w:t>
      </w:r>
      <w:bookmarkEnd w:id="222"/>
      <w:r w:rsidRPr="00BF5B97">
        <w:rPr>
          <w:color w:val="000000"/>
          <w:sz w:val="28"/>
          <w:szCs w:val="28"/>
        </w:rPr>
        <w:t>»</w:t>
      </w:r>
    </w:p>
    <w:p w:rsidR="00C326F1" w:rsidRDefault="00C326F1" w:rsidP="00C326F1">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632640" behindDoc="0" locked="0" layoutInCell="1" allowOverlap="1" wp14:anchorId="2BB97F8D" wp14:editId="065F05CA">
                <wp:simplePos x="0" y="0"/>
                <wp:positionH relativeFrom="column">
                  <wp:posOffset>1932940</wp:posOffset>
                </wp:positionH>
                <wp:positionV relativeFrom="paragraph">
                  <wp:posOffset>153035</wp:posOffset>
                </wp:positionV>
                <wp:extent cx="1767840" cy="259080"/>
                <wp:effectExtent l="0" t="0" r="3810" b="7620"/>
                <wp:wrapNone/>
                <wp:docPr id="257" name="Прямоугольник 257"/>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15,8%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B97F8D" id="Прямоугольник 257" o:spid="_x0000_s1177" style="position:absolute;left:0;text-align:left;margin-left:152.2pt;margin-top:12.05pt;width:139.2pt;height:20.4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15,8%</w:t>
                      </w:r>
                    </w:p>
                  </w:txbxContent>
                </v:textbox>
              </v:rect>
            </w:pict>
          </mc:Fallback>
        </mc:AlternateContent>
      </w:r>
      <w:r>
        <w:rPr>
          <w:noProof/>
          <w:color w:val="000000"/>
          <w:sz w:val="28"/>
          <w:szCs w:val="28"/>
        </w:rPr>
        <mc:AlternateContent>
          <mc:Choice Requires="wps">
            <w:drawing>
              <wp:anchor distT="0" distB="0" distL="114300" distR="114300" simplePos="0" relativeHeight="251631616" behindDoc="0" locked="0" layoutInCell="1" allowOverlap="1" wp14:anchorId="066DC764" wp14:editId="3C86F2DD">
                <wp:simplePos x="0" y="0"/>
                <wp:positionH relativeFrom="column">
                  <wp:posOffset>73660</wp:posOffset>
                </wp:positionH>
                <wp:positionV relativeFrom="paragraph">
                  <wp:posOffset>153670</wp:posOffset>
                </wp:positionV>
                <wp:extent cx="1767840" cy="259080"/>
                <wp:effectExtent l="0" t="0" r="3810" b="7620"/>
                <wp:wrapNone/>
                <wp:docPr id="258" name="Прямоугольник 258"/>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6DC764" id="Прямоугольник 258" o:spid="_x0000_s1178" style="position:absolute;left:0;text-align:left;margin-left:5.8pt;margin-top:12.1pt;width:139.2pt;height:20.4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10%</w:t>
                      </w:r>
                    </w:p>
                  </w:txbxContent>
                </v:textbox>
              </v:rect>
            </w:pict>
          </mc:Fallback>
        </mc:AlternateContent>
      </w:r>
    </w:p>
    <w:p w:rsidR="00C326F1" w:rsidRDefault="00C326F1" w:rsidP="00C326F1">
      <w:pPr>
        <w:widowControl w:val="0"/>
        <w:pBdr>
          <w:bottom w:val="single" w:sz="4" w:space="5" w:color="FFFFFF"/>
        </w:pBdr>
        <w:ind w:firstLine="709"/>
        <w:jc w:val="both"/>
        <w:rPr>
          <w:sz w:val="28"/>
          <w:szCs w:val="28"/>
        </w:rPr>
      </w:pPr>
    </w:p>
    <w:bookmarkEnd w:id="221"/>
    <w:p w:rsidR="00C326F1" w:rsidRPr="00930AA8" w:rsidRDefault="00C326F1" w:rsidP="00C326F1">
      <w:pPr>
        <w:tabs>
          <w:tab w:val="left" w:pos="436"/>
          <w:tab w:val="left" w:pos="604"/>
        </w:tabs>
        <w:ind w:firstLine="709"/>
        <w:jc w:val="both"/>
        <w:rPr>
          <w:sz w:val="28"/>
          <w:szCs w:val="24"/>
        </w:rPr>
      </w:pPr>
      <w:r w:rsidRPr="00930AA8">
        <w:rPr>
          <w:sz w:val="28"/>
          <w:szCs w:val="24"/>
        </w:rPr>
        <w:t xml:space="preserve">В отчетном периоде </w:t>
      </w:r>
      <w:r>
        <w:rPr>
          <w:sz w:val="28"/>
          <w:szCs w:val="24"/>
        </w:rPr>
        <w:t xml:space="preserve">НБРК </w:t>
      </w:r>
      <w:r w:rsidRPr="00930AA8">
        <w:rPr>
          <w:sz w:val="28"/>
          <w:szCs w:val="24"/>
        </w:rPr>
        <w:t>совместно с Агентством разработана Концепция по развитию финансовых технологий и инноваций на 2020-2025гг., утвержденная постановлением Правления НБ РК от 17.08.2020</w:t>
      </w:r>
      <w:r>
        <w:rPr>
          <w:sz w:val="28"/>
          <w:szCs w:val="24"/>
        </w:rPr>
        <w:t> </w:t>
      </w:r>
      <w:r w:rsidRPr="00930AA8">
        <w:rPr>
          <w:sz w:val="28"/>
          <w:szCs w:val="24"/>
        </w:rPr>
        <w:t>г.</w:t>
      </w:r>
      <w:r>
        <w:rPr>
          <w:sz w:val="28"/>
          <w:szCs w:val="24"/>
        </w:rPr>
        <w:t xml:space="preserve"> № </w:t>
      </w:r>
      <w:r w:rsidRPr="00930AA8">
        <w:rPr>
          <w:sz w:val="28"/>
          <w:szCs w:val="24"/>
        </w:rPr>
        <w:t xml:space="preserve">101. </w:t>
      </w:r>
    </w:p>
    <w:p w:rsidR="00C326F1" w:rsidRPr="00930AA8" w:rsidRDefault="00C326F1" w:rsidP="00C326F1">
      <w:pPr>
        <w:tabs>
          <w:tab w:val="left" w:pos="436"/>
          <w:tab w:val="left" w:pos="604"/>
        </w:tabs>
        <w:ind w:firstLine="709"/>
        <w:jc w:val="both"/>
        <w:rPr>
          <w:sz w:val="28"/>
          <w:szCs w:val="24"/>
        </w:rPr>
      </w:pPr>
      <w:r w:rsidRPr="00930AA8">
        <w:rPr>
          <w:sz w:val="28"/>
          <w:szCs w:val="24"/>
        </w:rPr>
        <w:t xml:space="preserve">Концепция разработана с целью формирования плана действий для развития финансовых технологий и инноваций на финансовом рынке Казахстана, определения роли участников финансового рынка, формирования требований к ним и определения условий реализации </w:t>
      </w:r>
      <w:proofErr w:type="spellStart"/>
      <w:r w:rsidRPr="00930AA8">
        <w:rPr>
          <w:sz w:val="28"/>
          <w:szCs w:val="24"/>
        </w:rPr>
        <w:t>финтех</w:t>
      </w:r>
      <w:proofErr w:type="spellEnd"/>
      <w:r w:rsidRPr="00930AA8">
        <w:rPr>
          <w:sz w:val="28"/>
          <w:szCs w:val="24"/>
        </w:rPr>
        <w:t xml:space="preserve">-инициатив. </w:t>
      </w:r>
    </w:p>
    <w:p w:rsidR="00C326F1" w:rsidRPr="00930AA8" w:rsidRDefault="00C326F1" w:rsidP="00C326F1">
      <w:pPr>
        <w:tabs>
          <w:tab w:val="left" w:pos="436"/>
          <w:tab w:val="left" w:pos="604"/>
        </w:tabs>
        <w:ind w:firstLine="709"/>
        <w:jc w:val="both"/>
        <w:rPr>
          <w:sz w:val="28"/>
          <w:szCs w:val="24"/>
        </w:rPr>
      </w:pPr>
      <w:r w:rsidRPr="00930AA8">
        <w:rPr>
          <w:sz w:val="28"/>
          <w:szCs w:val="24"/>
        </w:rPr>
        <w:t xml:space="preserve">Определенные в Концепции ключевые приоритеты и стратегические инициативы направлены на дальнейшее развитие рынка финансовых технологий и инноваций в Казахстане и достижение трех основных целей. </w:t>
      </w:r>
    </w:p>
    <w:p w:rsidR="00C326F1" w:rsidRPr="00930AA8" w:rsidRDefault="00C326F1" w:rsidP="00C326F1">
      <w:pPr>
        <w:tabs>
          <w:tab w:val="left" w:pos="436"/>
          <w:tab w:val="left" w:pos="604"/>
        </w:tabs>
        <w:ind w:firstLine="709"/>
        <w:jc w:val="both"/>
        <w:rPr>
          <w:sz w:val="28"/>
          <w:szCs w:val="24"/>
        </w:rPr>
      </w:pPr>
      <w:r w:rsidRPr="00930AA8">
        <w:rPr>
          <w:sz w:val="28"/>
          <w:szCs w:val="24"/>
        </w:rPr>
        <w:t>Во-первых, это выстраивание фундамента цифрового финансового рынка, чтобы обеспечить возможности предоставления финансовых услуг в цифровом формате.</w:t>
      </w:r>
    </w:p>
    <w:p w:rsidR="00C326F1" w:rsidRPr="00930AA8" w:rsidRDefault="00C326F1" w:rsidP="00C326F1">
      <w:pPr>
        <w:tabs>
          <w:tab w:val="left" w:pos="436"/>
          <w:tab w:val="left" w:pos="604"/>
        </w:tabs>
        <w:ind w:firstLine="709"/>
        <w:jc w:val="both"/>
        <w:rPr>
          <w:sz w:val="28"/>
          <w:szCs w:val="24"/>
        </w:rPr>
      </w:pPr>
      <w:r w:rsidRPr="00930AA8">
        <w:rPr>
          <w:sz w:val="28"/>
          <w:szCs w:val="24"/>
        </w:rPr>
        <w:t xml:space="preserve">Во-вторых, использование технологий для структурной перестройки финансового рынка, за счет сокращения общих издержек в отрасли, повышения эффективности и создания новых точек роста. </w:t>
      </w:r>
    </w:p>
    <w:p w:rsidR="00C326F1" w:rsidRPr="00930AA8" w:rsidRDefault="00C326F1" w:rsidP="00C326F1">
      <w:pPr>
        <w:tabs>
          <w:tab w:val="left" w:pos="436"/>
          <w:tab w:val="left" w:pos="604"/>
        </w:tabs>
        <w:ind w:firstLine="709"/>
        <w:jc w:val="both"/>
        <w:rPr>
          <w:sz w:val="28"/>
          <w:szCs w:val="24"/>
        </w:rPr>
      </w:pPr>
      <w:r w:rsidRPr="00930AA8">
        <w:rPr>
          <w:sz w:val="28"/>
          <w:szCs w:val="24"/>
        </w:rPr>
        <w:t>В-третьих, стимулирование устойчивого развития рынка через создание условий для здоровой конкуренции и улучшения коллаборации между участниками рынка.</w:t>
      </w:r>
    </w:p>
    <w:p w:rsidR="00C326F1" w:rsidRPr="00930AA8" w:rsidRDefault="00C326F1" w:rsidP="00C326F1">
      <w:pPr>
        <w:tabs>
          <w:tab w:val="left" w:pos="436"/>
          <w:tab w:val="left" w:pos="604"/>
        </w:tabs>
        <w:ind w:firstLine="709"/>
        <w:jc w:val="both"/>
        <w:rPr>
          <w:sz w:val="28"/>
          <w:szCs w:val="24"/>
        </w:rPr>
      </w:pPr>
      <w:r w:rsidRPr="00930AA8">
        <w:rPr>
          <w:sz w:val="28"/>
          <w:szCs w:val="24"/>
        </w:rPr>
        <w:t xml:space="preserve">Реализация Концепции позволит перейти на качественно новый уровень развития финансового сектора страны. </w:t>
      </w:r>
    </w:p>
    <w:p w:rsidR="00C326F1" w:rsidRPr="00930AA8" w:rsidRDefault="00C326F1" w:rsidP="00C326F1">
      <w:pPr>
        <w:tabs>
          <w:tab w:val="left" w:pos="436"/>
          <w:tab w:val="left" w:pos="604"/>
        </w:tabs>
        <w:ind w:firstLine="709"/>
        <w:jc w:val="both"/>
        <w:rPr>
          <w:sz w:val="28"/>
          <w:szCs w:val="24"/>
        </w:rPr>
      </w:pPr>
      <w:r w:rsidRPr="00930AA8">
        <w:rPr>
          <w:sz w:val="28"/>
          <w:szCs w:val="24"/>
        </w:rPr>
        <w:t>Концепция формулирует ключевые приоритеты развития финансовых технологий в краткосрочной и долгосрочной перспективе, а также соответствующие им стратегические инициативы и дорожную карту по их реализации на период с 2020 по 2025 годы.</w:t>
      </w:r>
    </w:p>
    <w:p w:rsidR="00C326F1" w:rsidRDefault="00C326F1" w:rsidP="00C326F1">
      <w:pPr>
        <w:ind w:firstLine="709"/>
        <w:jc w:val="both"/>
        <w:rPr>
          <w:sz w:val="28"/>
          <w:szCs w:val="24"/>
        </w:rPr>
      </w:pPr>
      <w:r w:rsidRPr="000351BD">
        <w:rPr>
          <w:sz w:val="28"/>
          <w:szCs w:val="24"/>
        </w:rPr>
        <w:t>Вместе с тем, постановлением Правления Агентства от 21 сентября 2020 года</w:t>
      </w:r>
      <w:r>
        <w:rPr>
          <w:sz w:val="28"/>
          <w:szCs w:val="24"/>
        </w:rPr>
        <w:t xml:space="preserve"> № </w:t>
      </w:r>
      <w:r w:rsidRPr="000351BD">
        <w:rPr>
          <w:sz w:val="28"/>
          <w:szCs w:val="24"/>
        </w:rPr>
        <w:t xml:space="preserve">84 </w:t>
      </w:r>
      <w:r>
        <w:rPr>
          <w:sz w:val="28"/>
          <w:szCs w:val="24"/>
        </w:rPr>
        <w:t>«</w:t>
      </w:r>
      <w:r w:rsidRPr="0060015C">
        <w:rPr>
          <w:sz w:val="28"/>
          <w:szCs w:val="24"/>
        </w:rPr>
        <w:t>О внесении изменений и дополнений в некоторые нормативные правовые акты Республики Казахстан по вопросам регулирования рынка ценных бумаг»</w:t>
      </w:r>
      <w:r>
        <w:rPr>
          <w:sz w:val="28"/>
          <w:szCs w:val="24"/>
        </w:rPr>
        <w:t xml:space="preserve"> </w:t>
      </w:r>
      <w:r w:rsidRPr="000351BD">
        <w:rPr>
          <w:sz w:val="28"/>
          <w:szCs w:val="24"/>
        </w:rPr>
        <w:t xml:space="preserve">внесены поправки в постановление Правления </w:t>
      </w:r>
      <w:r>
        <w:rPr>
          <w:sz w:val="28"/>
          <w:szCs w:val="24"/>
        </w:rPr>
        <w:t>НБ РК</w:t>
      </w:r>
      <w:r w:rsidRPr="000351BD">
        <w:rPr>
          <w:sz w:val="28"/>
          <w:szCs w:val="24"/>
        </w:rPr>
        <w:t xml:space="preserve"> от 3 февраля 2014 года</w:t>
      </w:r>
      <w:r>
        <w:rPr>
          <w:sz w:val="28"/>
          <w:szCs w:val="24"/>
        </w:rPr>
        <w:t xml:space="preserve"> № </w:t>
      </w:r>
      <w:r w:rsidRPr="000351BD">
        <w:rPr>
          <w:sz w:val="28"/>
          <w:szCs w:val="24"/>
        </w:rPr>
        <w:t>9</w:t>
      </w:r>
      <w:r w:rsidRPr="0060015C">
        <w:rPr>
          <w:sz w:val="28"/>
          <w:szCs w:val="24"/>
        </w:rPr>
        <w:t xml:space="preserve"> «Об утверждении Правил осуществления брокерской и (или) дилерской деятельности на рынке ценных бумаг, порядка проведения брокером и (или) дилером банковских операций»</w:t>
      </w:r>
      <w:r>
        <w:rPr>
          <w:sz w:val="28"/>
          <w:szCs w:val="24"/>
        </w:rPr>
        <w:t xml:space="preserve">, </w:t>
      </w:r>
      <w:r w:rsidRPr="000351BD">
        <w:rPr>
          <w:sz w:val="28"/>
          <w:szCs w:val="24"/>
        </w:rPr>
        <w:t xml:space="preserve">которые предусматривают упрощенный порядок заключения инвесторами брокерских договоров </w:t>
      </w:r>
      <w:r w:rsidRPr="000351BD">
        <w:rPr>
          <w:sz w:val="28"/>
          <w:szCs w:val="24"/>
        </w:rPr>
        <w:lastRenderedPageBreak/>
        <w:t>дистанционным способом с использованием биометрической идентификации и смс-кода.</w:t>
      </w:r>
    </w:p>
    <w:p w:rsidR="00C326F1" w:rsidRDefault="00C326F1" w:rsidP="00C326F1">
      <w:pPr>
        <w:widowControl w:val="0"/>
        <w:pBdr>
          <w:bottom w:val="single" w:sz="4" w:space="31" w:color="FFFFFF"/>
        </w:pBdr>
        <w:ind w:firstLine="709"/>
        <w:jc w:val="both"/>
        <w:rPr>
          <w:i/>
          <w:color w:val="000000"/>
          <w:sz w:val="28"/>
          <w:szCs w:val="28"/>
          <w:lang w:val="kk-KZ"/>
        </w:rPr>
      </w:pPr>
      <w:r w:rsidRPr="00881445">
        <w:rPr>
          <w:b/>
          <w:color w:val="0000FF"/>
          <w:sz w:val="28"/>
          <w:szCs w:val="28"/>
        </w:rPr>
        <w:t xml:space="preserve">ШЕСТОЕ СТРАТЕГИЧЕСКОЕ НАПРАВЛЕНИЕ «Развитие системы микрофинансирования» </w:t>
      </w:r>
      <w:r w:rsidRPr="00F63427">
        <w:rPr>
          <w:color w:val="000000"/>
          <w:sz w:val="28"/>
          <w:szCs w:val="28"/>
        </w:rPr>
        <w:t>состоит из цел</w:t>
      </w:r>
      <w:r>
        <w:rPr>
          <w:color w:val="000000"/>
          <w:sz w:val="28"/>
          <w:szCs w:val="28"/>
        </w:rPr>
        <w:t>и</w:t>
      </w:r>
      <w:r w:rsidRPr="00DC1505">
        <w:rPr>
          <w:i/>
          <w:color w:val="000000"/>
          <w:sz w:val="28"/>
          <w:szCs w:val="28"/>
        </w:rPr>
        <w:t xml:space="preserve"> </w:t>
      </w:r>
      <w:r>
        <w:rPr>
          <w:i/>
          <w:color w:val="000000"/>
          <w:sz w:val="28"/>
          <w:szCs w:val="28"/>
        </w:rPr>
        <w:t>6</w:t>
      </w:r>
      <w:r w:rsidRPr="00DC1505">
        <w:rPr>
          <w:i/>
          <w:color w:val="000000"/>
          <w:sz w:val="28"/>
          <w:szCs w:val="28"/>
        </w:rPr>
        <w:t>.1.</w:t>
      </w:r>
      <w:r w:rsidRPr="00DC1505">
        <w:rPr>
          <w:b/>
          <w:i/>
          <w:color w:val="000000"/>
          <w:sz w:val="28"/>
          <w:szCs w:val="28"/>
        </w:rPr>
        <w:t xml:space="preserve"> </w:t>
      </w:r>
      <w:r w:rsidRPr="00DC1505">
        <w:rPr>
          <w:i/>
          <w:color w:val="000000"/>
          <w:sz w:val="28"/>
          <w:szCs w:val="28"/>
        </w:rPr>
        <w:t>«</w:t>
      </w:r>
      <w:r>
        <w:rPr>
          <w:i/>
          <w:color w:val="000000"/>
          <w:sz w:val="28"/>
          <w:szCs w:val="28"/>
        </w:rPr>
        <w:t>Совершенствование регулирования организаций, осуществляющих микрофинансовую деятельность</w:t>
      </w:r>
      <w:r w:rsidRPr="00DC1505">
        <w:rPr>
          <w:i/>
          <w:color w:val="000000"/>
          <w:sz w:val="28"/>
          <w:szCs w:val="28"/>
        </w:rPr>
        <w:t>»</w:t>
      </w:r>
      <w:r>
        <w:rPr>
          <w:i/>
          <w:color w:val="000000"/>
          <w:sz w:val="28"/>
          <w:szCs w:val="28"/>
          <w:lang w:val="kk-KZ"/>
        </w:rPr>
        <w:t>.</w:t>
      </w:r>
    </w:p>
    <w:p w:rsidR="00C326F1" w:rsidRPr="00571173" w:rsidRDefault="00C326F1" w:rsidP="00C326F1">
      <w:pPr>
        <w:widowControl w:val="0"/>
        <w:pBdr>
          <w:bottom w:val="single" w:sz="4" w:space="31" w:color="FFFFFF"/>
        </w:pBdr>
        <w:ind w:firstLine="709"/>
        <w:jc w:val="both"/>
        <w:rPr>
          <w:sz w:val="28"/>
          <w:szCs w:val="28"/>
        </w:rPr>
      </w:pPr>
      <w:r>
        <w:rPr>
          <w:noProof/>
          <w:color w:val="000000"/>
          <w:sz w:val="28"/>
          <w:szCs w:val="28"/>
        </w:rPr>
        <mc:AlternateContent>
          <mc:Choice Requires="wps">
            <w:drawing>
              <wp:anchor distT="0" distB="0" distL="114300" distR="114300" simplePos="0" relativeHeight="251637760" behindDoc="0" locked="0" layoutInCell="1" allowOverlap="1" wp14:anchorId="201FD038" wp14:editId="7F83B634">
                <wp:simplePos x="0" y="0"/>
                <wp:positionH relativeFrom="column">
                  <wp:posOffset>3949065</wp:posOffset>
                </wp:positionH>
                <wp:positionV relativeFrom="paragraph">
                  <wp:posOffset>664845</wp:posOffset>
                </wp:positionV>
                <wp:extent cx="1973580" cy="409575"/>
                <wp:effectExtent l="0" t="0" r="7620" b="9525"/>
                <wp:wrapNone/>
                <wp:docPr id="259" name="Прямоугольник 259"/>
                <wp:cNvGraphicFramePr/>
                <a:graphic xmlns:a="http://schemas.openxmlformats.org/drawingml/2006/main">
                  <a:graphicData uri="http://schemas.microsoft.com/office/word/2010/wordprocessingShape">
                    <wps:wsp>
                      <wps:cNvSpPr/>
                      <wps:spPr>
                        <a:xfrm>
                          <a:off x="0" y="0"/>
                          <a:ext cx="1973580" cy="409575"/>
                        </a:xfrm>
                        <a:prstGeom prst="rect">
                          <a:avLst/>
                        </a:prstGeom>
                        <a:solidFill>
                          <a:srgbClr val="4472C4">
                            <a:lumMod val="60000"/>
                            <a:lumOff val="40000"/>
                          </a:srgbClr>
                        </a:solidFill>
                        <a:ln w="12700" cap="flat" cmpd="sng" algn="ctr">
                          <a:noFill/>
                          <a:prstDash val="solid"/>
                          <a:miter lim="800000"/>
                        </a:ln>
                        <a:effectLst/>
                      </wps:spPr>
                      <wps:txb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1FD038" id="Прямоугольник 259" o:spid="_x0000_s1179" style="position:absolute;left:0;text-align:left;margin-left:310.95pt;margin-top:52.35pt;width:155.4pt;height:32.2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" fillcolor="#8faadc" stroked="f" strokeweight="1pt">
                <v:textbo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v:textbox>
              </v:rect>
            </w:pict>
          </mc:Fallback>
        </mc:AlternateContent>
      </w:r>
      <w:r>
        <w:rPr>
          <w:noProof/>
          <w:color w:val="000000"/>
          <w:sz w:val="28"/>
          <w:szCs w:val="28"/>
        </w:rPr>
        <mc:AlternateContent>
          <mc:Choice Requires="wps">
            <w:drawing>
              <wp:anchor distT="0" distB="0" distL="114300" distR="114300" simplePos="0" relativeHeight="251634688" behindDoc="0" locked="0" layoutInCell="1" allowOverlap="1" wp14:anchorId="7AF1DC21" wp14:editId="2B96C5EA">
                <wp:simplePos x="0" y="0"/>
                <wp:positionH relativeFrom="column">
                  <wp:posOffset>72390</wp:posOffset>
                </wp:positionH>
                <wp:positionV relativeFrom="paragraph">
                  <wp:posOffset>655320</wp:posOffset>
                </wp:positionV>
                <wp:extent cx="3627120" cy="476250"/>
                <wp:effectExtent l="0" t="0" r="0" b="0"/>
                <wp:wrapNone/>
                <wp:docPr id="260" name="Прямоугольник 260"/>
                <wp:cNvGraphicFramePr/>
                <a:graphic xmlns:a="http://schemas.openxmlformats.org/drawingml/2006/main">
                  <a:graphicData uri="http://schemas.microsoft.com/office/word/2010/wordprocessingShape">
                    <wps:wsp>
                      <wps:cNvSpPr/>
                      <wps:spPr>
                        <a:xfrm>
                          <a:off x="0" y="0"/>
                          <a:ext cx="3627120" cy="476250"/>
                        </a:xfrm>
                        <a:prstGeom prst="rect">
                          <a:avLst/>
                        </a:prstGeom>
                        <a:solidFill>
                          <a:srgbClr val="4472C4">
                            <a:lumMod val="60000"/>
                            <a:lumOff val="4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0015C">
                              <w:rPr>
                                <w:b/>
                                <w:color w:val="000000" w:themeColor="text1"/>
                                <w:sz w:val="22"/>
                                <w:szCs w:val="22"/>
                              </w:rPr>
                              <w:t>Рост ссудного портфеля организаций, осуществляющих микрофинансовую деятельность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F1DC21" id="Прямоугольник 260" o:spid="_x0000_s1180" style="position:absolute;left:0;text-align:left;margin-left:5.7pt;margin-top:51.6pt;width:285.6pt;height:37.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" fillcolor="#8faadc" stroked="f" strokeweight="1pt">
                <v:textbox>
                  <w:txbxContent>
                    <w:p w:rsidR="00AD1330" w:rsidRPr="006D5720" w:rsidRDefault="00AD1330" w:rsidP="00C326F1">
                      <w:pPr>
                        <w:jc w:val="center"/>
                        <w:rPr>
                          <w:color w:val="000000" w:themeColor="text1"/>
                          <w:sz w:val="22"/>
                          <w:szCs w:val="22"/>
                        </w:rPr>
                      </w:pPr>
                      <w:r w:rsidRPr="0060015C">
                        <w:rPr>
                          <w:b/>
                          <w:color w:val="000000" w:themeColor="text1"/>
                          <w:sz w:val="22"/>
                          <w:szCs w:val="22"/>
                        </w:rPr>
                        <w:t>Рост ссудного портфеля организаций, осуществляющих микрофинансовую деятельность</w:t>
                      </w:r>
                    </w:p>
                  </w:txbxContent>
                </v:textbox>
              </v:rect>
            </w:pict>
          </mc:Fallback>
        </mc:AlternateContent>
      </w: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sidRPr="00390434">
        <w:rPr>
          <w:i/>
          <w:sz w:val="28"/>
          <w:szCs w:val="28"/>
        </w:rPr>
        <w:t>1-го целевого индикатора:</w:t>
      </w:r>
      <w:r w:rsidRPr="00BF5B97">
        <w:rPr>
          <w:color w:val="000000"/>
          <w:sz w:val="28"/>
          <w:szCs w:val="28"/>
        </w:rPr>
        <w:t xml:space="preserve"> «</w:t>
      </w:r>
      <w:r>
        <w:rPr>
          <w:color w:val="000000"/>
          <w:sz w:val="28"/>
          <w:szCs w:val="28"/>
        </w:rPr>
        <w:t>Рост ссудного портфеля организаций, осуществляющих микрофинансовую деятельность</w:t>
      </w:r>
      <w:r w:rsidRPr="00BF5B97">
        <w:rPr>
          <w:color w:val="000000"/>
          <w:sz w:val="28"/>
          <w:szCs w:val="28"/>
        </w:rPr>
        <w:t>»</w:t>
      </w:r>
    </w:p>
    <w:p w:rsidR="00C326F1" w:rsidRDefault="00C326F1" w:rsidP="00C326F1">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636736" behindDoc="0" locked="0" layoutInCell="1" allowOverlap="1" wp14:anchorId="52337973" wp14:editId="1BC709A5">
                <wp:simplePos x="0" y="0"/>
                <wp:positionH relativeFrom="column">
                  <wp:posOffset>1932940</wp:posOffset>
                </wp:positionH>
                <wp:positionV relativeFrom="paragraph">
                  <wp:posOffset>153035</wp:posOffset>
                </wp:positionV>
                <wp:extent cx="1767840" cy="259080"/>
                <wp:effectExtent l="0" t="0" r="3810" b="7620"/>
                <wp:wrapNone/>
                <wp:docPr id="261" name="Прямоугольник 261"/>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238%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337973" id="Прямоугольник 261" o:spid="_x0000_s1181" style="position:absolute;left:0;text-align:left;margin-left:152.2pt;margin-top:12.05pt;width:139.2pt;height:20.4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238%</w:t>
                      </w:r>
                    </w:p>
                  </w:txbxContent>
                </v:textbox>
              </v:rect>
            </w:pict>
          </mc:Fallback>
        </mc:AlternateContent>
      </w:r>
      <w:r>
        <w:rPr>
          <w:noProof/>
          <w:color w:val="000000"/>
          <w:sz w:val="28"/>
          <w:szCs w:val="28"/>
        </w:rPr>
        <mc:AlternateContent>
          <mc:Choice Requires="wps">
            <w:drawing>
              <wp:anchor distT="0" distB="0" distL="114300" distR="114300" simplePos="0" relativeHeight="251635712" behindDoc="0" locked="0" layoutInCell="1" allowOverlap="1" wp14:anchorId="3DC9C2C1" wp14:editId="0041285B">
                <wp:simplePos x="0" y="0"/>
                <wp:positionH relativeFrom="column">
                  <wp:posOffset>73660</wp:posOffset>
                </wp:positionH>
                <wp:positionV relativeFrom="paragraph">
                  <wp:posOffset>153670</wp:posOffset>
                </wp:positionV>
                <wp:extent cx="1767840" cy="259080"/>
                <wp:effectExtent l="0" t="0" r="3810" b="7620"/>
                <wp:wrapNone/>
                <wp:docPr id="262" name="Прямоугольник 262"/>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от 3 до 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C9C2C1" id="Прямоугольник 262" o:spid="_x0000_s1182" style="position:absolute;left:0;text-align:left;margin-left:5.8pt;margin-top:12.1pt;width:139.2pt;height:20.4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от 3 до 5%</w:t>
                      </w:r>
                    </w:p>
                  </w:txbxContent>
                </v:textbox>
              </v:rect>
            </w:pict>
          </mc:Fallback>
        </mc:AlternateContent>
      </w:r>
    </w:p>
    <w:p w:rsidR="00C326F1" w:rsidRDefault="00C326F1" w:rsidP="00C326F1">
      <w:pPr>
        <w:widowControl w:val="0"/>
        <w:pBdr>
          <w:bottom w:val="single" w:sz="4" w:space="5" w:color="FFFFFF"/>
        </w:pBdr>
        <w:ind w:firstLine="709"/>
        <w:jc w:val="both"/>
        <w:rPr>
          <w:sz w:val="28"/>
          <w:szCs w:val="28"/>
        </w:rPr>
      </w:pPr>
    </w:p>
    <w:p w:rsidR="00C326F1" w:rsidRPr="00930AA8" w:rsidRDefault="00C326F1" w:rsidP="00C326F1">
      <w:pPr>
        <w:ind w:firstLine="709"/>
        <w:jc w:val="both"/>
        <w:rPr>
          <w:sz w:val="28"/>
          <w:szCs w:val="24"/>
        </w:rPr>
      </w:pPr>
      <w:r w:rsidRPr="00930AA8">
        <w:rPr>
          <w:sz w:val="28"/>
          <w:szCs w:val="24"/>
        </w:rPr>
        <w:t xml:space="preserve">С целью упорядочения деятельности на рынке микрокредитования и определения четкого правового поля для осуществления деятельности на нем по поручению Президента с 1 января 2020 года в периметр регулирования Агентства </w:t>
      </w:r>
      <w:r w:rsidRPr="00A30D53">
        <w:rPr>
          <w:sz w:val="28"/>
          <w:szCs w:val="24"/>
        </w:rPr>
        <w:t xml:space="preserve">введены </w:t>
      </w:r>
      <w:r w:rsidR="00817312" w:rsidRPr="00A30D53">
        <w:rPr>
          <w:sz w:val="28"/>
        </w:rPr>
        <w:t>все организации, осуществляющие микрофинансовую деятельность</w:t>
      </w:r>
      <w:r w:rsidRPr="00A30D53">
        <w:rPr>
          <w:sz w:val="28"/>
          <w:szCs w:val="24"/>
        </w:rPr>
        <w:t>, предоставляющие</w:t>
      </w:r>
      <w:r w:rsidRPr="00930AA8">
        <w:rPr>
          <w:sz w:val="28"/>
          <w:szCs w:val="24"/>
        </w:rPr>
        <w:t xml:space="preserve"> займы населению, а также проведена их учетная регистрация.</w:t>
      </w:r>
    </w:p>
    <w:p w:rsidR="00C326F1" w:rsidRDefault="00C326F1" w:rsidP="00C326F1">
      <w:pPr>
        <w:ind w:firstLine="709"/>
        <w:jc w:val="both"/>
        <w:rPr>
          <w:sz w:val="28"/>
          <w:szCs w:val="24"/>
        </w:rPr>
      </w:pPr>
      <w:r w:rsidRPr="00930AA8">
        <w:rPr>
          <w:sz w:val="28"/>
          <w:szCs w:val="24"/>
        </w:rPr>
        <w:t xml:space="preserve">Агентством совместно с Генеральной прокуратурой, министерствами финансов и внутренних дел в период с апреля по август 2020 года проведена проверка деятельности ломбардов, компаний онлайн-кредитования и </w:t>
      </w:r>
      <w:r w:rsidR="00817312" w:rsidRPr="00A30D53">
        <w:rPr>
          <w:sz w:val="28"/>
        </w:rPr>
        <w:t>микрофинансовых организаций</w:t>
      </w:r>
      <w:r w:rsidRPr="00A30D53">
        <w:rPr>
          <w:sz w:val="28"/>
          <w:szCs w:val="24"/>
        </w:rPr>
        <w:t xml:space="preserve"> на предмет наличия признаков финансовой пирамиды, мошенничества и незаконной</w:t>
      </w:r>
      <w:r w:rsidRPr="00930AA8">
        <w:rPr>
          <w:sz w:val="28"/>
          <w:szCs w:val="24"/>
        </w:rPr>
        <w:t xml:space="preserve"> банковской деятельности. Проверк</w:t>
      </w:r>
      <w:r>
        <w:rPr>
          <w:sz w:val="28"/>
          <w:szCs w:val="24"/>
        </w:rPr>
        <w:t>ой охвачено 1,3 тыс. субъектов.</w:t>
      </w:r>
    </w:p>
    <w:p w:rsidR="00C326F1" w:rsidRPr="00930AA8" w:rsidRDefault="00C326F1" w:rsidP="00C326F1">
      <w:pPr>
        <w:ind w:firstLine="709"/>
        <w:jc w:val="both"/>
        <w:rPr>
          <w:sz w:val="28"/>
          <w:szCs w:val="24"/>
        </w:rPr>
      </w:pPr>
      <w:r w:rsidRPr="00930AA8">
        <w:rPr>
          <w:sz w:val="28"/>
          <w:szCs w:val="24"/>
        </w:rPr>
        <w:t xml:space="preserve">С 1 января 2021 года введено лицензирование деятельности всех микрофинансовых организаций.  </w:t>
      </w:r>
    </w:p>
    <w:p w:rsidR="00C326F1" w:rsidRPr="00930AA8" w:rsidRDefault="00C326F1" w:rsidP="00C326F1">
      <w:pPr>
        <w:ind w:firstLine="709"/>
        <w:jc w:val="both"/>
        <w:rPr>
          <w:sz w:val="28"/>
          <w:szCs w:val="24"/>
        </w:rPr>
      </w:pPr>
      <w:r w:rsidRPr="00930AA8">
        <w:rPr>
          <w:sz w:val="28"/>
          <w:szCs w:val="24"/>
        </w:rPr>
        <w:t xml:space="preserve">Утверждены Правила лицензирования микрофинансовой деятельности, квалификационные требования на осуществление микрофинансовой деятельности и перечень документов, подтверждающих соответствие им. </w:t>
      </w:r>
    </w:p>
    <w:p w:rsidR="00C326F1" w:rsidRPr="00930AA8" w:rsidRDefault="00C326F1" w:rsidP="00C326F1">
      <w:pPr>
        <w:ind w:firstLine="709"/>
        <w:jc w:val="both"/>
        <w:rPr>
          <w:sz w:val="28"/>
          <w:szCs w:val="24"/>
        </w:rPr>
      </w:pPr>
      <w:r w:rsidRPr="00930AA8">
        <w:rPr>
          <w:sz w:val="28"/>
          <w:szCs w:val="24"/>
        </w:rPr>
        <w:t xml:space="preserve">Для обеспечения устойчивости субъектов повышены </w:t>
      </w:r>
      <w:proofErr w:type="spellStart"/>
      <w:r w:rsidRPr="00930AA8">
        <w:rPr>
          <w:sz w:val="28"/>
          <w:szCs w:val="24"/>
        </w:rPr>
        <w:t>пруденциальные</w:t>
      </w:r>
      <w:proofErr w:type="spellEnd"/>
      <w:r w:rsidRPr="00930AA8">
        <w:rPr>
          <w:sz w:val="28"/>
          <w:szCs w:val="24"/>
        </w:rPr>
        <w:t xml:space="preserve"> стандарты по минимальному размеру капитала (для </w:t>
      </w:r>
      <w:r w:rsidR="00073FD6">
        <w:rPr>
          <w:sz w:val="28"/>
          <w:szCs w:val="24"/>
        </w:rPr>
        <w:t>микрофинансовых организации</w:t>
      </w:r>
      <w:r w:rsidRPr="005C69D0">
        <w:rPr>
          <w:sz w:val="28"/>
          <w:szCs w:val="24"/>
        </w:rPr>
        <w:t xml:space="preserve"> с 30 млн. тенге до 100 млн. тенге, для ломбардов с 10 млн. тенге до 70 млн. тенге, для кредитных товариществ (КТ) с 10 млн. тенге до 50 млн. тенге).</w:t>
      </w:r>
    </w:p>
    <w:p w:rsidR="00C326F1" w:rsidRPr="00930AA8" w:rsidRDefault="00C326F1" w:rsidP="00C326F1">
      <w:pPr>
        <w:ind w:firstLine="709"/>
        <w:jc w:val="both"/>
        <w:rPr>
          <w:sz w:val="28"/>
          <w:szCs w:val="24"/>
        </w:rPr>
      </w:pPr>
      <w:r w:rsidRPr="00930AA8">
        <w:rPr>
          <w:sz w:val="28"/>
          <w:szCs w:val="24"/>
        </w:rPr>
        <w:t>Введены повышенные требования к крупным участникам и руководящим работникам организаций, осуществляющих микрофинансовую деятельность.</w:t>
      </w:r>
    </w:p>
    <w:p w:rsidR="00C326F1" w:rsidRPr="00930AA8" w:rsidRDefault="00C326F1" w:rsidP="00C326F1">
      <w:pPr>
        <w:ind w:firstLine="709"/>
        <w:jc w:val="both"/>
        <w:rPr>
          <w:sz w:val="28"/>
          <w:szCs w:val="24"/>
        </w:rPr>
      </w:pPr>
      <w:r w:rsidRPr="00930AA8">
        <w:rPr>
          <w:sz w:val="28"/>
          <w:szCs w:val="24"/>
        </w:rPr>
        <w:t>По состоянию на 01.01.2021</w:t>
      </w:r>
      <w:r>
        <w:rPr>
          <w:sz w:val="28"/>
          <w:szCs w:val="24"/>
        </w:rPr>
        <w:t> </w:t>
      </w:r>
      <w:r w:rsidRPr="00930AA8">
        <w:rPr>
          <w:sz w:val="28"/>
          <w:szCs w:val="24"/>
        </w:rPr>
        <w:t>г. прошли учетную регистрацию 1</w:t>
      </w:r>
      <w:r>
        <w:rPr>
          <w:sz w:val="28"/>
          <w:szCs w:val="24"/>
        </w:rPr>
        <w:t> </w:t>
      </w:r>
      <w:r w:rsidRPr="00930AA8">
        <w:rPr>
          <w:sz w:val="28"/>
          <w:szCs w:val="24"/>
        </w:rPr>
        <w:t xml:space="preserve">110 </w:t>
      </w:r>
      <w:r w:rsidR="00817312" w:rsidRPr="00A30D53">
        <w:rPr>
          <w:sz w:val="28"/>
        </w:rPr>
        <w:t>организаций, осуществляющих микрофинансовую деятельность.</w:t>
      </w:r>
    </w:p>
    <w:p w:rsidR="00C326F1" w:rsidRPr="00930AA8" w:rsidRDefault="00C326F1" w:rsidP="00C326F1">
      <w:pPr>
        <w:ind w:firstLine="709"/>
        <w:jc w:val="both"/>
        <w:rPr>
          <w:sz w:val="28"/>
          <w:szCs w:val="24"/>
        </w:rPr>
      </w:pPr>
      <w:r w:rsidRPr="00930AA8">
        <w:rPr>
          <w:sz w:val="28"/>
          <w:szCs w:val="24"/>
        </w:rPr>
        <w:t>До 1 марта 2021 года субъекты рынка должны будут обратиться в Агентство за получением лицензии.</w:t>
      </w:r>
    </w:p>
    <w:p w:rsidR="00C326F1" w:rsidRDefault="00C326F1" w:rsidP="00C326F1">
      <w:pPr>
        <w:widowControl w:val="0"/>
        <w:pBdr>
          <w:bottom w:val="single" w:sz="4" w:space="31" w:color="FFFFFF"/>
        </w:pBdr>
        <w:ind w:firstLine="709"/>
        <w:jc w:val="both"/>
        <w:rPr>
          <w:i/>
          <w:color w:val="000000"/>
          <w:sz w:val="28"/>
          <w:szCs w:val="28"/>
          <w:lang w:val="kk-KZ"/>
        </w:rPr>
      </w:pPr>
      <w:r w:rsidRPr="00881445">
        <w:rPr>
          <w:b/>
          <w:color w:val="0000FF"/>
          <w:sz w:val="28"/>
          <w:szCs w:val="28"/>
        </w:rPr>
        <w:t xml:space="preserve">СЕДЬМОЕ СТРАТЕГИЧЕСКОЕ НАПРАВЛЕНИЕ «Кибербезопасность» </w:t>
      </w:r>
      <w:r w:rsidRPr="00F63427">
        <w:rPr>
          <w:color w:val="000000"/>
          <w:sz w:val="28"/>
          <w:szCs w:val="28"/>
        </w:rPr>
        <w:t>состоит из цел</w:t>
      </w:r>
      <w:r>
        <w:rPr>
          <w:color w:val="000000"/>
          <w:sz w:val="28"/>
          <w:szCs w:val="28"/>
        </w:rPr>
        <w:t>и</w:t>
      </w:r>
      <w:r w:rsidRPr="00DC1505">
        <w:rPr>
          <w:i/>
          <w:color w:val="000000"/>
          <w:sz w:val="28"/>
          <w:szCs w:val="28"/>
        </w:rPr>
        <w:t xml:space="preserve"> </w:t>
      </w:r>
      <w:r>
        <w:rPr>
          <w:i/>
          <w:color w:val="000000"/>
          <w:sz w:val="28"/>
          <w:szCs w:val="28"/>
        </w:rPr>
        <w:t>7</w:t>
      </w:r>
      <w:r w:rsidRPr="00DC1505">
        <w:rPr>
          <w:i/>
          <w:color w:val="000000"/>
          <w:sz w:val="28"/>
          <w:szCs w:val="28"/>
        </w:rPr>
        <w:t>.1.</w:t>
      </w:r>
      <w:r w:rsidRPr="00DC1505">
        <w:rPr>
          <w:b/>
          <w:i/>
          <w:color w:val="000000"/>
          <w:sz w:val="28"/>
          <w:szCs w:val="28"/>
        </w:rPr>
        <w:t xml:space="preserve"> </w:t>
      </w:r>
      <w:r w:rsidRPr="00DC1505">
        <w:rPr>
          <w:i/>
          <w:color w:val="000000"/>
          <w:sz w:val="28"/>
          <w:szCs w:val="28"/>
        </w:rPr>
        <w:t>«</w:t>
      </w:r>
      <w:r>
        <w:rPr>
          <w:i/>
          <w:color w:val="000000"/>
          <w:sz w:val="28"/>
          <w:szCs w:val="28"/>
        </w:rPr>
        <w:t>Совершенствование взаимодействия в области информационной безопасности в глобальном масштабе</w:t>
      </w:r>
      <w:r w:rsidRPr="00DC1505">
        <w:rPr>
          <w:i/>
          <w:color w:val="000000"/>
          <w:sz w:val="28"/>
          <w:szCs w:val="28"/>
        </w:rPr>
        <w:t>»</w:t>
      </w:r>
      <w:r>
        <w:rPr>
          <w:i/>
          <w:color w:val="000000"/>
          <w:sz w:val="28"/>
          <w:szCs w:val="28"/>
          <w:lang w:val="kk-KZ"/>
        </w:rPr>
        <w:t>.</w:t>
      </w:r>
    </w:p>
    <w:p w:rsidR="00C326F1" w:rsidRPr="00817312" w:rsidRDefault="00782603" w:rsidP="00C326F1">
      <w:pPr>
        <w:widowControl w:val="0"/>
        <w:pBdr>
          <w:bottom w:val="single" w:sz="4" w:space="31" w:color="FFFFFF"/>
        </w:pBdr>
        <w:ind w:firstLine="709"/>
        <w:jc w:val="both"/>
        <w:rPr>
          <w:sz w:val="28"/>
          <w:szCs w:val="28"/>
        </w:rPr>
      </w:pPr>
      <w:r>
        <w:rPr>
          <w:noProof/>
          <w:color w:val="000000"/>
          <w:sz w:val="28"/>
          <w:szCs w:val="28"/>
        </w:rPr>
        <w:lastRenderedPageBreak/>
        <mc:AlternateContent>
          <mc:Choice Requires="wps">
            <w:drawing>
              <wp:anchor distT="0" distB="0" distL="114300" distR="114300" simplePos="0" relativeHeight="251663360" behindDoc="0" locked="0" layoutInCell="1" allowOverlap="1" wp14:anchorId="5EB5CE0C" wp14:editId="7FAE9BE4">
                <wp:simplePos x="0" y="0"/>
                <wp:positionH relativeFrom="column">
                  <wp:posOffset>3958590</wp:posOffset>
                </wp:positionH>
                <wp:positionV relativeFrom="paragraph">
                  <wp:posOffset>1112520</wp:posOffset>
                </wp:positionV>
                <wp:extent cx="1973580" cy="409575"/>
                <wp:effectExtent l="0" t="0" r="7620" b="9525"/>
                <wp:wrapNone/>
                <wp:docPr id="263" name="Прямоугольник 263"/>
                <wp:cNvGraphicFramePr/>
                <a:graphic xmlns:a="http://schemas.openxmlformats.org/drawingml/2006/main">
                  <a:graphicData uri="http://schemas.microsoft.com/office/word/2010/wordprocessingShape">
                    <wps:wsp>
                      <wps:cNvSpPr/>
                      <wps:spPr>
                        <a:xfrm>
                          <a:off x="0" y="0"/>
                          <a:ext cx="1973580" cy="409575"/>
                        </a:xfrm>
                        <a:prstGeom prst="rect">
                          <a:avLst/>
                        </a:prstGeom>
                        <a:solidFill>
                          <a:srgbClr val="4472C4">
                            <a:lumMod val="60000"/>
                            <a:lumOff val="40000"/>
                          </a:srgbClr>
                        </a:solidFill>
                        <a:ln w="12700" cap="flat" cmpd="sng" algn="ctr">
                          <a:noFill/>
                          <a:prstDash val="solid"/>
                          <a:miter lim="800000"/>
                        </a:ln>
                        <a:effectLst/>
                      </wps:spPr>
                      <wps:txb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B5CE0C" id="Прямоугольник 263" o:spid="_x0000_s1183" style="position:absolute;left:0;text-align:left;margin-left:311.7pt;margin-top:87.6pt;width:155.4pt;height:32.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" fillcolor="#8faadc" stroked="f" strokeweight="1pt">
                <v:textbo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v:textbox>
              </v:rect>
            </w:pict>
          </mc:Fallback>
        </mc:AlternateContent>
      </w:r>
      <w:r w:rsidR="00C70790">
        <w:rPr>
          <w:noProof/>
          <w:color w:val="000000"/>
          <w:sz w:val="28"/>
          <w:szCs w:val="28"/>
        </w:rPr>
        <mc:AlternateContent>
          <mc:Choice Requires="wps">
            <w:drawing>
              <wp:anchor distT="0" distB="0" distL="114300" distR="114300" simplePos="0" relativeHeight="251660288" behindDoc="0" locked="0" layoutInCell="1" allowOverlap="1" wp14:anchorId="689F79E1" wp14:editId="491396E9">
                <wp:simplePos x="0" y="0"/>
                <wp:positionH relativeFrom="column">
                  <wp:posOffset>71120</wp:posOffset>
                </wp:positionH>
                <wp:positionV relativeFrom="paragraph">
                  <wp:posOffset>1069975</wp:posOffset>
                </wp:positionV>
                <wp:extent cx="3800475" cy="1000125"/>
                <wp:effectExtent l="0" t="0" r="9525" b="9525"/>
                <wp:wrapNone/>
                <wp:docPr id="264" name="Прямоугольник 264"/>
                <wp:cNvGraphicFramePr/>
                <a:graphic xmlns:a="http://schemas.openxmlformats.org/drawingml/2006/main">
                  <a:graphicData uri="http://schemas.microsoft.com/office/word/2010/wordprocessingShape">
                    <wps:wsp>
                      <wps:cNvSpPr/>
                      <wps:spPr>
                        <a:xfrm>
                          <a:off x="0" y="0"/>
                          <a:ext cx="3800475" cy="1000125"/>
                        </a:xfrm>
                        <a:prstGeom prst="rect">
                          <a:avLst/>
                        </a:prstGeom>
                        <a:solidFill>
                          <a:srgbClr val="4472C4">
                            <a:lumMod val="60000"/>
                            <a:lumOff val="4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3">
                              <w:rPr>
                                <w:b/>
                                <w:color w:val="000000" w:themeColor="text1"/>
                                <w:sz w:val="22"/>
                                <w:szCs w:val="22"/>
                              </w:rPr>
                              <w:t>Количество соглашений отраслевого центра информационной безопасности финансового рынка с международными организациями/иностранными регуляторами об информационном обмене по киберинцидентам и киберугрозам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9F79E1" id="Прямоугольник 264" o:spid="_x0000_s1184" style="position:absolute;left:0;text-align:left;margin-left:5.6pt;margin-top:84.25pt;width:299.25pt;height:7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" fillcolor="#8faadc" stroked="f" strokeweight="1pt">
                <v:textbox>
                  <w:txbxContent>
                    <w:p w:rsidR="00AD1330" w:rsidRPr="006D5720" w:rsidRDefault="00AD1330" w:rsidP="00C326F1">
                      <w:pPr>
                        <w:jc w:val="center"/>
                        <w:rPr>
                          <w:color w:val="000000" w:themeColor="text1"/>
                          <w:sz w:val="22"/>
                          <w:szCs w:val="22"/>
                        </w:rPr>
                      </w:pPr>
                      <w:r w:rsidRPr="006D5723">
                        <w:rPr>
                          <w:b/>
                          <w:color w:val="000000" w:themeColor="text1"/>
                          <w:sz w:val="22"/>
                          <w:szCs w:val="22"/>
                        </w:rPr>
                        <w:t>Количество соглашений отраслевого центра информационной безопасности финансового рынка с международными организациями/иностранными регуляторами об информационном обмене по киберинцидентам и киберугрозам</w:t>
                      </w:r>
                    </w:p>
                  </w:txbxContent>
                </v:textbox>
              </v:rect>
            </w:pict>
          </mc:Fallback>
        </mc:AlternateContent>
      </w:r>
      <w:r w:rsidR="00C326F1" w:rsidRPr="00602127">
        <w:rPr>
          <w:sz w:val="28"/>
          <w:szCs w:val="28"/>
        </w:rPr>
        <w:t>По данной стратегической цели</w:t>
      </w:r>
      <w:r w:rsidR="00C326F1">
        <w:rPr>
          <w:sz w:val="28"/>
          <w:szCs w:val="28"/>
        </w:rPr>
        <w:t xml:space="preserve"> </w:t>
      </w:r>
      <w:r w:rsidR="00C326F1" w:rsidRPr="00602127">
        <w:rPr>
          <w:sz w:val="28"/>
          <w:szCs w:val="28"/>
        </w:rPr>
        <w:t xml:space="preserve">предусмотрено достижение </w:t>
      </w:r>
      <w:r w:rsidR="00C326F1" w:rsidRPr="00390434">
        <w:rPr>
          <w:i/>
          <w:sz w:val="28"/>
          <w:szCs w:val="28"/>
        </w:rPr>
        <w:t>1-го целевого индикатора:</w:t>
      </w:r>
      <w:r w:rsidR="00C326F1" w:rsidRPr="00BF5B97">
        <w:rPr>
          <w:color w:val="000000"/>
          <w:sz w:val="28"/>
          <w:szCs w:val="28"/>
        </w:rPr>
        <w:t xml:space="preserve"> «</w:t>
      </w:r>
      <w:r w:rsidR="00C326F1" w:rsidRPr="00702ED8">
        <w:rPr>
          <w:color w:val="000000"/>
          <w:sz w:val="28"/>
          <w:szCs w:val="28"/>
        </w:rPr>
        <w:t>Количество соглашений отраслевого центра информационной безопасности финансового рынка с международными организациями/иностранными</w:t>
      </w:r>
      <w:r w:rsidR="00817312" w:rsidRPr="00817312">
        <w:rPr>
          <w:color w:val="000000"/>
          <w:sz w:val="28"/>
          <w:szCs w:val="28"/>
        </w:rPr>
        <w:t xml:space="preserve"> </w:t>
      </w:r>
      <w:r w:rsidR="00817312" w:rsidRPr="00A30D53">
        <w:rPr>
          <w:color w:val="000000"/>
          <w:sz w:val="28"/>
          <w:szCs w:val="28"/>
        </w:rPr>
        <w:t xml:space="preserve">регуляторами об информационном обмене по </w:t>
      </w:r>
      <w:proofErr w:type="spellStart"/>
      <w:r w:rsidR="00817312" w:rsidRPr="00A30D53">
        <w:rPr>
          <w:color w:val="000000"/>
          <w:sz w:val="28"/>
          <w:szCs w:val="28"/>
        </w:rPr>
        <w:t>киберинцидентам</w:t>
      </w:r>
      <w:proofErr w:type="spellEnd"/>
      <w:r w:rsidR="00817312" w:rsidRPr="00A30D53">
        <w:rPr>
          <w:color w:val="000000"/>
          <w:sz w:val="28"/>
          <w:szCs w:val="28"/>
        </w:rPr>
        <w:t xml:space="preserve"> и </w:t>
      </w:r>
      <w:proofErr w:type="spellStart"/>
      <w:r w:rsidR="00817312" w:rsidRPr="00A30D53">
        <w:rPr>
          <w:color w:val="000000"/>
          <w:sz w:val="28"/>
          <w:szCs w:val="28"/>
        </w:rPr>
        <w:t>киберугрозам</w:t>
      </w:r>
      <w:proofErr w:type="spellEnd"/>
      <w:r w:rsidR="00817312" w:rsidRPr="00A30D53">
        <w:rPr>
          <w:color w:val="000000"/>
          <w:sz w:val="28"/>
          <w:szCs w:val="28"/>
        </w:rPr>
        <w:t>»</w:t>
      </w:r>
    </w:p>
    <w:p w:rsidR="00C326F1" w:rsidRDefault="00C326F1" w:rsidP="00C326F1">
      <w:pPr>
        <w:widowControl w:val="0"/>
        <w:pBdr>
          <w:bottom w:val="single" w:sz="4" w:space="0" w:color="FFFFFF"/>
        </w:pBdr>
        <w:ind w:firstLine="709"/>
        <w:jc w:val="both"/>
        <w:rPr>
          <w:color w:val="000000"/>
          <w:sz w:val="28"/>
          <w:szCs w:val="28"/>
        </w:rPr>
      </w:pPr>
    </w:p>
    <w:p w:rsidR="00C326F1" w:rsidRDefault="00C326F1" w:rsidP="00C326F1">
      <w:pPr>
        <w:widowControl w:val="0"/>
        <w:pBdr>
          <w:bottom w:val="single" w:sz="4" w:space="5" w:color="FFFFFF"/>
        </w:pBdr>
        <w:ind w:firstLine="709"/>
        <w:jc w:val="both"/>
        <w:rPr>
          <w:sz w:val="28"/>
          <w:szCs w:val="28"/>
        </w:rPr>
      </w:pPr>
    </w:p>
    <w:p w:rsidR="00C326F1" w:rsidRDefault="00782603" w:rsidP="00C326F1">
      <w:pPr>
        <w:ind w:firstLine="709"/>
        <w:jc w:val="both"/>
        <w:rPr>
          <w:sz w:val="28"/>
          <w:szCs w:val="24"/>
        </w:rPr>
      </w:pPr>
      <w:r>
        <w:rPr>
          <w:noProof/>
          <w:color w:val="000000"/>
          <w:sz w:val="28"/>
          <w:szCs w:val="28"/>
        </w:rPr>
        <mc:AlternateContent>
          <mc:Choice Requires="wps">
            <w:drawing>
              <wp:anchor distT="0" distB="0" distL="114300" distR="114300" simplePos="0" relativeHeight="251657216" behindDoc="0" locked="0" layoutInCell="1" allowOverlap="1" wp14:anchorId="0F91513F" wp14:editId="54E6A73E">
                <wp:simplePos x="0" y="0"/>
                <wp:positionH relativeFrom="column">
                  <wp:posOffset>2053590</wp:posOffset>
                </wp:positionH>
                <wp:positionV relativeFrom="paragraph">
                  <wp:posOffset>192405</wp:posOffset>
                </wp:positionV>
                <wp:extent cx="1767840" cy="419100"/>
                <wp:effectExtent l="0" t="0" r="3810" b="0"/>
                <wp:wrapNone/>
                <wp:docPr id="265" name="Прямоугольник 265"/>
                <wp:cNvGraphicFramePr/>
                <a:graphic xmlns:a="http://schemas.openxmlformats.org/drawingml/2006/main">
                  <a:graphicData uri="http://schemas.microsoft.com/office/word/2010/wordprocessingShape">
                    <wps:wsp>
                      <wps:cNvSpPr/>
                      <wps:spPr>
                        <a:xfrm>
                          <a:off x="0" y="0"/>
                          <a:ext cx="1767840" cy="41910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2 соглашения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91513F" id="Прямоугольник 265" o:spid="_x0000_s1185" style="position:absolute;left:0;text-align:left;margin-left:161.7pt;margin-top:15.15pt;width:139.2pt;height:3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2 соглашения</w:t>
                      </w:r>
                    </w:p>
                  </w:txbxContent>
                </v:textbox>
              </v:rect>
            </w:pict>
          </mc:Fallback>
        </mc:AlternateContent>
      </w:r>
    </w:p>
    <w:p w:rsidR="00C326F1" w:rsidRDefault="00782603" w:rsidP="00C326F1">
      <w:pPr>
        <w:tabs>
          <w:tab w:val="left" w:pos="436"/>
          <w:tab w:val="left" w:pos="604"/>
        </w:tabs>
        <w:ind w:firstLine="709"/>
        <w:jc w:val="both"/>
        <w:rPr>
          <w:sz w:val="28"/>
          <w:szCs w:val="24"/>
        </w:rPr>
      </w:pPr>
      <w:r>
        <w:rPr>
          <w:noProof/>
          <w:color w:val="000000"/>
          <w:sz w:val="28"/>
          <w:szCs w:val="28"/>
        </w:rPr>
        <mc:AlternateContent>
          <mc:Choice Requires="wps">
            <w:drawing>
              <wp:anchor distT="0" distB="0" distL="114300" distR="114300" simplePos="0" relativeHeight="251655168" behindDoc="0" locked="0" layoutInCell="1" allowOverlap="1" wp14:anchorId="2FAAC8B2" wp14:editId="45E21FF8">
                <wp:simplePos x="0" y="0"/>
                <wp:positionH relativeFrom="column">
                  <wp:posOffset>72390</wp:posOffset>
                </wp:positionH>
                <wp:positionV relativeFrom="paragraph">
                  <wp:posOffset>6985</wp:posOffset>
                </wp:positionV>
                <wp:extent cx="1767840" cy="419100"/>
                <wp:effectExtent l="0" t="0" r="3810" b="0"/>
                <wp:wrapNone/>
                <wp:docPr id="266" name="Прямоугольник 266"/>
                <wp:cNvGraphicFramePr/>
                <a:graphic xmlns:a="http://schemas.openxmlformats.org/drawingml/2006/main">
                  <a:graphicData uri="http://schemas.microsoft.com/office/word/2010/wordprocessingShape">
                    <wps:wsp>
                      <wps:cNvSpPr/>
                      <wps:spPr>
                        <a:xfrm>
                          <a:off x="0" y="0"/>
                          <a:ext cx="1767840" cy="41910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2 соглашения в год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AAC8B2" id="Прямоугольник 266" o:spid="_x0000_s1186" style="position:absolute;left:0;text-align:left;margin-left:5.7pt;margin-top:.55pt;width:139.2pt;height:33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2 соглашения в год</w:t>
                      </w:r>
                    </w:p>
                  </w:txbxContent>
                </v:textbox>
              </v:rect>
            </w:pict>
          </mc:Fallback>
        </mc:AlternateContent>
      </w:r>
    </w:p>
    <w:p w:rsidR="00782603" w:rsidRDefault="00782603" w:rsidP="00C326F1">
      <w:pPr>
        <w:tabs>
          <w:tab w:val="left" w:pos="436"/>
          <w:tab w:val="left" w:pos="604"/>
        </w:tabs>
        <w:ind w:firstLine="709"/>
        <w:jc w:val="both"/>
        <w:rPr>
          <w:sz w:val="28"/>
          <w:szCs w:val="24"/>
        </w:rPr>
      </w:pPr>
    </w:p>
    <w:p w:rsidR="00782603" w:rsidRDefault="00782603" w:rsidP="00C326F1">
      <w:pPr>
        <w:tabs>
          <w:tab w:val="left" w:pos="436"/>
          <w:tab w:val="left" w:pos="604"/>
        </w:tabs>
        <w:ind w:firstLine="709"/>
        <w:jc w:val="both"/>
        <w:rPr>
          <w:sz w:val="28"/>
          <w:szCs w:val="24"/>
        </w:rPr>
      </w:pPr>
    </w:p>
    <w:p w:rsidR="00C326F1" w:rsidRPr="00930AA8" w:rsidRDefault="00C326F1" w:rsidP="00C326F1">
      <w:pPr>
        <w:tabs>
          <w:tab w:val="left" w:pos="436"/>
          <w:tab w:val="left" w:pos="604"/>
        </w:tabs>
        <w:ind w:firstLine="709"/>
        <w:jc w:val="both"/>
        <w:rPr>
          <w:sz w:val="28"/>
          <w:szCs w:val="24"/>
        </w:rPr>
      </w:pPr>
      <w:r w:rsidRPr="00930AA8">
        <w:rPr>
          <w:sz w:val="28"/>
          <w:szCs w:val="24"/>
        </w:rPr>
        <w:t xml:space="preserve">В целях повышения эффективности взаимодействия по вопросам реагирования на инциденты информационной безопасности на финансовом рынке организован Отраслевой центр информационной безопасности на финансовом рынке (обработано в пять раз больше сообщений об инцидентах ИБ (251 карт инцидентов против 47 в 2019 году), направлено в три раза больше предупреждений о </w:t>
      </w:r>
      <w:proofErr w:type="spellStart"/>
      <w:r w:rsidRPr="00930AA8">
        <w:rPr>
          <w:sz w:val="28"/>
          <w:szCs w:val="24"/>
        </w:rPr>
        <w:t>киберугрозах</w:t>
      </w:r>
      <w:proofErr w:type="spellEnd"/>
      <w:r w:rsidRPr="00930AA8">
        <w:rPr>
          <w:sz w:val="28"/>
          <w:szCs w:val="24"/>
        </w:rPr>
        <w:t xml:space="preserve"> (348 предупреждений против 117 в 2019 году), заблокировано 18 мошеннических интернет-ресурсов, в том числе 13 интернет-ресурсов с признаками финансовой пирамиды).</w:t>
      </w:r>
    </w:p>
    <w:p w:rsidR="00C326F1" w:rsidRPr="00930AA8" w:rsidRDefault="00C326F1" w:rsidP="00C326F1">
      <w:pPr>
        <w:tabs>
          <w:tab w:val="left" w:pos="436"/>
          <w:tab w:val="left" w:pos="604"/>
        </w:tabs>
        <w:ind w:firstLine="709"/>
        <w:jc w:val="both"/>
        <w:rPr>
          <w:sz w:val="28"/>
          <w:szCs w:val="24"/>
        </w:rPr>
      </w:pPr>
      <w:r w:rsidRPr="00930AA8">
        <w:rPr>
          <w:sz w:val="28"/>
          <w:szCs w:val="24"/>
        </w:rPr>
        <w:t>Агентство зарегистрировалось в качестве полноправного участника FIRST – Международного форума групп реагирования на инциденты безопасности.</w:t>
      </w:r>
    </w:p>
    <w:p w:rsidR="00C326F1" w:rsidRPr="00930AA8" w:rsidRDefault="00C326F1" w:rsidP="00C326F1">
      <w:pPr>
        <w:tabs>
          <w:tab w:val="left" w:pos="436"/>
          <w:tab w:val="left" w:pos="604"/>
        </w:tabs>
        <w:ind w:firstLine="709"/>
        <w:jc w:val="both"/>
        <w:rPr>
          <w:sz w:val="28"/>
          <w:szCs w:val="24"/>
        </w:rPr>
      </w:pPr>
      <w:r w:rsidRPr="00930AA8">
        <w:rPr>
          <w:sz w:val="28"/>
          <w:szCs w:val="24"/>
        </w:rPr>
        <w:t xml:space="preserve">Разработаны усиленные требования к обеспечению информационной безопасности финансовыми организациями: </w:t>
      </w:r>
    </w:p>
    <w:p w:rsidR="00C326F1" w:rsidRPr="00930AA8" w:rsidRDefault="00C326F1" w:rsidP="00C326F1">
      <w:pPr>
        <w:tabs>
          <w:tab w:val="left" w:pos="436"/>
          <w:tab w:val="left" w:pos="604"/>
        </w:tabs>
        <w:ind w:firstLine="709"/>
        <w:jc w:val="both"/>
        <w:rPr>
          <w:sz w:val="28"/>
          <w:szCs w:val="24"/>
        </w:rPr>
      </w:pPr>
      <w:r w:rsidRPr="00930AA8">
        <w:rPr>
          <w:rFonts w:cs="Helv"/>
          <w:color w:val="000000"/>
          <w:sz w:val="22"/>
        </w:rPr>
        <w:t xml:space="preserve">- </w:t>
      </w:r>
      <w:r w:rsidRPr="00930AA8">
        <w:rPr>
          <w:sz w:val="28"/>
          <w:szCs w:val="24"/>
        </w:rPr>
        <w:t xml:space="preserve">к службам реагирования на инциденты информационной безопасности и проведению внутренних расследований инцидентов информационной безопасности (постановление Правления Агентства </w:t>
      </w:r>
      <w:r>
        <w:rPr>
          <w:sz w:val="28"/>
          <w:szCs w:val="24"/>
        </w:rPr>
        <w:t>от 21.09.2020 </w:t>
      </w:r>
      <w:r w:rsidRPr="00930AA8">
        <w:rPr>
          <w:sz w:val="28"/>
          <w:szCs w:val="24"/>
        </w:rPr>
        <w:t>г</w:t>
      </w:r>
      <w:r>
        <w:rPr>
          <w:sz w:val="28"/>
          <w:szCs w:val="24"/>
        </w:rPr>
        <w:t>. № 90</w:t>
      </w:r>
      <w:r w:rsidRPr="006D5723">
        <w:rPr>
          <w:sz w:val="28"/>
          <w:szCs w:val="24"/>
        </w:rPr>
        <w:t xml:space="preserve"> «Об утверждении Требований к службам реагирования на инциденты информационной безопасности, проведению внутренних расследований инцидентов информационной безопасности»</w:t>
      </w:r>
      <w:r w:rsidRPr="00930AA8">
        <w:rPr>
          <w:sz w:val="28"/>
          <w:szCs w:val="24"/>
        </w:rPr>
        <w:t>);</w:t>
      </w:r>
    </w:p>
    <w:p w:rsidR="00C326F1" w:rsidRPr="00930AA8" w:rsidRDefault="00C326F1" w:rsidP="00C326F1">
      <w:pPr>
        <w:tabs>
          <w:tab w:val="left" w:pos="436"/>
          <w:tab w:val="left" w:pos="604"/>
        </w:tabs>
        <w:ind w:firstLine="709"/>
        <w:jc w:val="both"/>
        <w:rPr>
          <w:sz w:val="28"/>
          <w:szCs w:val="24"/>
        </w:rPr>
      </w:pPr>
      <w:r w:rsidRPr="00930AA8">
        <w:rPr>
          <w:sz w:val="28"/>
          <w:szCs w:val="24"/>
        </w:rPr>
        <w:t xml:space="preserve">- к компетенциям руководителей и работников подразделений информационной безопасности (постановление Правления Агентства </w:t>
      </w:r>
      <w:r>
        <w:rPr>
          <w:sz w:val="28"/>
          <w:szCs w:val="24"/>
        </w:rPr>
        <w:t>от 21.09.2020 </w:t>
      </w:r>
      <w:r w:rsidRPr="00930AA8">
        <w:rPr>
          <w:sz w:val="28"/>
          <w:szCs w:val="24"/>
        </w:rPr>
        <w:t>г.</w:t>
      </w:r>
      <w:r>
        <w:rPr>
          <w:sz w:val="28"/>
          <w:szCs w:val="24"/>
        </w:rPr>
        <w:t xml:space="preserve"> № 89</w:t>
      </w:r>
      <w:r w:rsidRPr="006D5723">
        <w:rPr>
          <w:sz w:val="28"/>
          <w:szCs w:val="24"/>
        </w:rPr>
        <w:t xml:space="preserve"> «Об утверждении требований к компетенциям руководителей и работников подразделений информационной безопасности, включая требования по повышению квалификации лиц, ответственных за обеспечение информационной безопасности»</w:t>
      </w:r>
      <w:r w:rsidRPr="00930AA8">
        <w:rPr>
          <w:sz w:val="28"/>
          <w:szCs w:val="24"/>
        </w:rPr>
        <w:t>);</w:t>
      </w:r>
    </w:p>
    <w:p w:rsidR="00C326F1" w:rsidRPr="002C675B" w:rsidRDefault="00C326F1" w:rsidP="00C326F1">
      <w:pPr>
        <w:tabs>
          <w:tab w:val="left" w:pos="436"/>
          <w:tab w:val="left" w:pos="604"/>
        </w:tabs>
        <w:ind w:firstLine="709"/>
        <w:jc w:val="both"/>
        <w:rPr>
          <w:sz w:val="28"/>
          <w:szCs w:val="24"/>
        </w:rPr>
      </w:pPr>
      <w:r w:rsidRPr="00930AA8">
        <w:rPr>
          <w:sz w:val="28"/>
          <w:szCs w:val="24"/>
        </w:rPr>
        <w:t xml:space="preserve">- </w:t>
      </w:r>
      <w:r w:rsidRPr="002C675B">
        <w:rPr>
          <w:sz w:val="28"/>
          <w:szCs w:val="24"/>
        </w:rPr>
        <w:t>к оценке рисков информационной безопасности (постановление Правления Агентства от 23.11.2020</w:t>
      </w:r>
      <w:r>
        <w:rPr>
          <w:sz w:val="28"/>
          <w:szCs w:val="24"/>
        </w:rPr>
        <w:t> </w:t>
      </w:r>
      <w:r w:rsidRPr="002C675B">
        <w:rPr>
          <w:sz w:val="28"/>
          <w:szCs w:val="24"/>
        </w:rPr>
        <w:t>г.</w:t>
      </w:r>
      <w:r>
        <w:rPr>
          <w:sz w:val="28"/>
          <w:szCs w:val="24"/>
        </w:rPr>
        <w:t xml:space="preserve"> № </w:t>
      </w:r>
      <w:r w:rsidRPr="002C675B">
        <w:rPr>
          <w:sz w:val="28"/>
          <w:szCs w:val="24"/>
        </w:rPr>
        <w:t>111</w:t>
      </w:r>
      <w:r w:rsidRPr="006D5723">
        <w:rPr>
          <w:sz w:val="28"/>
          <w:szCs w:val="24"/>
        </w:rPr>
        <w:t xml:space="preserve"> «Об утверждении методики оценки рисков информационной безопасности, включая порядок ранжирования финансовых организаций по степени подверженности рискам информационной безопасности»</w:t>
      </w:r>
      <w:r w:rsidRPr="002C675B">
        <w:rPr>
          <w:sz w:val="28"/>
          <w:szCs w:val="24"/>
        </w:rPr>
        <w:t>);</w:t>
      </w:r>
    </w:p>
    <w:p w:rsidR="00C326F1" w:rsidRPr="002C675B" w:rsidRDefault="00C326F1" w:rsidP="00C326F1">
      <w:pPr>
        <w:tabs>
          <w:tab w:val="left" w:pos="436"/>
          <w:tab w:val="left" w:pos="604"/>
        </w:tabs>
        <w:ind w:firstLine="709"/>
        <w:jc w:val="both"/>
        <w:rPr>
          <w:sz w:val="28"/>
          <w:szCs w:val="24"/>
        </w:rPr>
      </w:pPr>
      <w:r w:rsidRPr="002C675B">
        <w:rPr>
          <w:sz w:val="28"/>
          <w:szCs w:val="24"/>
        </w:rPr>
        <w:t xml:space="preserve">- к определению уровня защищенности от угроз информационной безопасности (постановление Правления Агентства от </w:t>
      </w:r>
      <w:r w:rsidRPr="00A30D53">
        <w:rPr>
          <w:sz w:val="28"/>
          <w:szCs w:val="24"/>
        </w:rPr>
        <w:t>2</w:t>
      </w:r>
      <w:r w:rsidR="00570639" w:rsidRPr="00A30D53">
        <w:rPr>
          <w:sz w:val="28"/>
          <w:szCs w:val="24"/>
          <w:lang w:val="kk-KZ"/>
        </w:rPr>
        <w:t>3</w:t>
      </w:r>
      <w:r w:rsidRPr="00A30D53">
        <w:rPr>
          <w:sz w:val="28"/>
          <w:szCs w:val="24"/>
        </w:rPr>
        <w:t>.11.2020 г.</w:t>
      </w:r>
      <w:r>
        <w:rPr>
          <w:sz w:val="28"/>
          <w:szCs w:val="24"/>
        </w:rPr>
        <w:t xml:space="preserve"> № </w:t>
      </w:r>
      <w:r w:rsidRPr="002C675B">
        <w:rPr>
          <w:sz w:val="28"/>
          <w:szCs w:val="24"/>
        </w:rPr>
        <w:t>110</w:t>
      </w:r>
      <w:r>
        <w:rPr>
          <w:sz w:val="28"/>
          <w:szCs w:val="24"/>
        </w:rPr>
        <w:t xml:space="preserve"> «</w:t>
      </w:r>
      <w:r w:rsidRPr="006D5723">
        <w:rPr>
          <w:sz w:val="28"/>
          <w:szCs w:val="24"/>
        </w:rPr>
        <w:t xml:space="preserve">Об </w:t>
      </w:r>
      <w:r w:rsidRPr="006D5723">
        <w:rPr>
          <w:sz w:val="28"/>
          <w:szCs w:val="24"/>
        </w:rPr>
        <w:lastRenderedPageBreak/>
        <w:t>утверждении Правил оценки уровня защищенности от угроз информационной безопасности</w:t>
      </w:r>
      <w:r>
        <w:rPr>
          <w:sz w:val="28"/>
          <w:szCs w:val="24"/>
        </w:rPr>
        <w:t>»</w:t>
      </w:r>
      <w:r w:rsidRPr="002C675B">
        <w:rPr>
          <w:sz w:val="28"/>
          <w:szCs w:val="24"/>
        </w:rPr>
        <w:t>).</w:t>
      </w:r>
    </w:p>
    <w:p w:rsidR="00C326F1" w:rsidRPr="00930AA8" w:rsidRDefault="00C326F1" w:rsidP="00C326F1">
      <w:pPr>
        <w:ind w:firstLine="709"/>
        <w:jc w:val="both"/>
        <w:rPr>
          <w:b/>
          <w:sz w:val="32"/>
          <w:szCs w:val="24"/>
        </w:rPr>
      </w:pPr>
      <w:r w:rsidRPr="00930AA8">
        <w:rPr>
          <w:sz w:val="28"/>
          <w:szCs w:val="24"/>
        </w:rPr>
        <w:t>В рамках организации международного сотрудничества в области обеспечения информационной безопасности в декабре 2020 года подписаны Соглашения о взаимодействии с Центральным банком Армении и Национальным банком Кыргызстана.</w:t>
      </w:r>
    </w:p>
    <w:p w:rsidR="00C326F1" w:rsidRDefault="00C326F1" w:rsidP="00C326F1">
      <w:pPr>
        <w:widowControl w:val="0"/>
        <w:pBdr>
          <w:bottom w:val="single" w:sz="4" w:space="31" w:color="FFFFFF"/>
        </w:pBdr>
        <w:ind w:firstLine="709"/>
        <w:jc w:val="both"/>
        <w:rPr>
          <w:i/>
          <w:color w:val="000000"/>
          <w:sz w:val="28"/>
          <w:szCs w:val="28"/>
          <w:lang w:val="kk-KZ"/>
        </w:rPr>
      </w:pPr>
      <w:r w:rsidRPr="00881445">
        <w:rPr>
          <w:b/>
          <w:color w:val="0000FF"/>
          <w:sz w:val="28"/>
          <w:szCs w:val="28"/>
        </w:rPr>
        <w:t xml:space="preserve">ВОСЬМОЕ СТРАТЕГИЧЕСКОЕ НАПРАВЛЕНИЕ «Противодействие отмыванию денег и финансированию терроризма» </w:t>
      </w:r>
      <w:r w:rsidRPr="00F63427">
        <w:rPr>
          <w:color w:val="000000"/>
          <w:sz w:val="28"/>
          <w:szCs w:val="28"/>
        </w:rPr>
        <w:t>состоит из цел</w:t>
      </w:r>
      <w:r>
        <w:rPr>
          <w:color w:val="000000"/>
          <w:sz w:val="28"/>
          <w:szCs w:val="28"/>
        </w:rPr>
        <w:t>и</w:t>
      </w:r>
      <w:r w:rsidRPr="00DC1505">
        <w:rPr>
          <w:i/>
          <w:color w:val="000000"/>
          <w:sz w:val="28"/>
          <w:szCs w:val="28"/>
        </w:rPr>
        <w:t xml:space="preserve"> </w:t>
      </w:r>
      <w:r>
        <w:rPr>
          <w:i/>
          <w:color w:val="000000"/>
          <w:sz w:val="28"/>
          <w:szCs w:val="28"/>
        </w:rPr>
        <w:t>8</w:t>
      </w:r>
      <w:r w:rsidRPr="00DC1505">
        <w:rPr>
          <w:i/>
          <w:color w:val="000000"/>
          <w:sz w:val="28"/>
          <w:szCs w:val="28"/>
        </w:rPr>
        <w:t>.1.</w:t>
      </w:r>
      <w:r w:rsidRPr="00DC1505">
        <w:rPr>
          <w:b/>
          <w:i/>
          <w:color w:val="000000"/>
          <w:sz w:val="28"/>
          <w:szCs w:val="28"/>
        </w:rPr>
        <w:t xml:space="preserve"> </w:t>
      </w:r>
      <w:r w:rsidRPr="00DC1505">
        <w:rPr>
          <w:i/>
          <w:color w:val="000000"/>
          <w:sz w:val="28"/>
          <w:szCs w:val="28"/>
        </w:rPr>
        <w:t>«</w:t>
      </w:r>
      <w:r w:rsidRPr="006D5723">
        <w:rPr>
          <w:i/>
          <w:color w:val="000000"/>
          <w:sz w:val="28"/>
          <w:szCs w:val="28"/>
        </w:rPr>
        <w:t>Снижение уровня риска отмывания денег и финансирования терроризма в финансовом секторе</w:t>
      </w:r>
      <w:r w:rsidRPr="00DC1505">
        <w:rPr>
          <w:i/>
          <w:color w:val="000000"/>
          <w:sz w:val="28"/>
          <w:szCs w:val="28"/>
        </w:rPr>
        <w:t>»</w:t>
      </w:r>
      <w:r>
        <w:rPr>
          <w:i/>
          <w:color w:val="000000"/>
          <w:sz w:val="28"/>
          <w:szCs w:val="28"/>
          <w:lang w:val="kk-KZ"/>
        </w:rPr>
        <w:t xml:space="preserve">. </w:t>
      </w:r>
    </w:p>
    <w:p w:rsidR="00C326F1" w:rsidRPr="00571173" w:rsidRDefault="00C326F1" w:rsidP="00C326F1">
      <w:pPr>
        <w:widowControl w:val="0"/>
        <w:pBdr>
          <w:bottom w:val="single" w:sz="4" w:space="31" w:color="FFFFFF"/>
        </w:pBdr>
        <w:ind w:firstLine="709"/>
        <w:jc w:val="both"/>
        <w:rPr>
          <w:sz w:val="28"/>
          <w:szCs w:val="28"/>
        </w:rPr>
      </w:pPr>
      <w:r>
        <w:rPr>
          <w:noProof/>
          <w:color w:val="000000"/>
          <w:sz w:val="28"/>
          <w:szCs w:val="28"/>
        </w:rPr>
        <mc:AlternateContent>
          <mc:Choice Requires="wps">
            <w:drawing>
              <wp:anchor distT="0" distB="0" distL="114300" distR="114300" simplePos="0" relativeHeight="251638784" behindDoc="0" locked="0" layoutInCell="1" allowOverlap="1" wp14:anchorId="0EF135A1" wp14:editId="56A30E5F">
                <wp:simplePos x="0" y="0"/>
                <wp:positionH relativeFrom="column">
                  <wp:posOffset>72390</wp:posOffset>
                </wp:positionH>
                <wp:positionV relativeFrom="paragraph">
                  <wp:posOffset>673100</wp:posOffset>
                </wp:positionV>
                <wp:extent cx="3627120" cy="619125"/>
                <wp:effectExtent l="0" t="0" r="0" b="9525"/>
                <wp:wrapNone/>
                <wp:docPr id="267" name="Прямоугольник 267"/>
                <wp:cNvGraphicFramePr/>
                <a:graphic xmlns:a="http://schemas.openxmlformats.org/drawingml/2006/main">
                  <a:graphicData uri="http://schemas.microsoft.com/office/word/2010/wordprocessingShape">
                    <wps:wsp>
                      <wps:cNvSpPr/>
                      <wps:spPr>
                        <a:xfrm>
                          <a:off x="0" y="0"/>
                          <a:ext cx="3627120" cy="619125"/>
                        </a:xfrm>
                        <a:prstGeom prst="rect">
                          <a:avLst/>
                        </a:prstGeom>
                        <a:solidFill>
                          <a:srgbClr val="4472C4">
                            <a:lumMod val="60000"/>
                            <a:lumOff val="4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521079">
                              <w:rPr>
                                <w:b/>
                                <w:color w:val="000000" w:themeColor="text1"/>
                                <w:sz w:val="22"/>
                                <w:szCs w:val="22"/>
                              </w:rPr>
                              <w:t xml:space="preserve">Риски связанные с отмыванием доходов в банках второго уровня </w:t>
                            </w:r>
                            <w:r w:rsidRPr="006D5723">
                              <w:rPr>
                                <w:b/>
                                <w:color w:val="000000" w:themeColor="text1"/>
                                <w:sz w:val="22"/>
                                <w:szCs w:val="22"/>
                              </w:rPr>
                              <w:t>регуляторами об информационном обмене по киберинцидентам и киберугрозам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F135A1" id="Прямоугольник 267" o:spid="_x0000_s1187" style="position:absolute;left:0;text-align:left;margin-left:5.7pt;margin-top:53pt;width:285.6pt;height:48.7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" fillcolor="#8faadc" stroked="f" strokeweight="1pt">
                <v:textbox>
                  <w:txbxContent>
                    <w:p w:rsidR="00AD1330" w:rsidRPr="006D5720" w:rsidRDefault="00AD1330" w:rsidP="00C326F1">
                      <w:pPr>
                        <w:jc w:val="center"/>
                        <w:rPr>
                          <w:color w:val="000000" w:themeColor="text1"/>
                          <w:sz w:val="22"/>
                          <w:szCs w:val="22"/>
                        </w:rPr>
                      </w:pPr>
                      <w:r w:rsidRPr="00521079">
                        <w:rPr>
                          <w:b/>
                          <w:color w:val="000000" w:themeColor="text1"/>
                          <w:sz w:val="22"/>
                          <w:szCs w:val="22"/>
                        </w:rPr>
                        <w:t xml:space="preserve">Риски связанные с отмыванием доходов в банках второго уровня </w:t>
                      </w:r>
                      <w:r w:rsidRPr="006D5723">
                        <w:rPr>
                          <w:b/>
                          <w:color w:val="000000" w:themeColor="text1"/>
                          <w:sz w:val="22"/>
                          <w:szCs w:val="22"/>
                        </w:rPr>
                        <w:t>регуляторами об информационном обмене по киберинцидентам и киберугрозам</w:t>
                      </w:r>
                    </w:p>
                  </w:txbxContent>
                </v:textbox>
              </v:rect>
            </w:pict>
          </mc:Fallback>
        </mc:AlternateContent>
      </w:r>
      <w:r>
        <w:rPr>
          <w:noProof/>
          <w:color w:val="000000"/>
          <w:sz w:val="28"/>
          <w:szCs w:val="28"/>
        </w:rPr>
        <mc:AlternateContent>
          <mc:Choice Requires="wps">
            <w:drawing>
              <wp:anchor distT="0" distB="0" distL="114300" distR="114300" simplePos="0" relativeHeight="251641856" behindDoc="0" locked="0" layoutInCell="1" allowOverlap="1" wp14:anchorId="486B24C8" wp14:editId="516EF76E">
                <wp:simplePos x="0" y="0"/>
                <wp:positionH relativeFrom="column">
                  <wp:posOffset>3949065</wp:posOffset>
                </wp:positionH>
                <wp:positionV relativeFrom="paragraph">
                  <wp:posOffset>693420</wp:posOffset>
                </wp:positionV>
                <wp:extent cx="1973580" cy="409575"/>
                <wp:effectExtent l="0" t="0" r="7620" b="9525"/>
                <wp:wrapNone/>
                <wp:docPr id="268" name="Прямоугольник 268"/>
                <wp:cNvGraphicFramePr/>
                <a:graphic xmlns:a="http://schemas.openxmlformats.org/drawingml/2006/main">
                  <a:graphicData uri="http://schemas.microsoft.com/office/word/2010/wordprocessingShape">
                    <wps:wsp>
                      <wps:cNvSpPr/>
                      <wps:spPr>
                        <a:xfrm>
                          <a:off x="0" y="0"/>
                          <a:ext cx="1973580" cy="409575"/>
                        </a:xfrm>
                        <a:prstGeom prst="rect">
                          <a:avLst/>
                        </a:prstGeom>
                        <a:solidFill>
                          <a:srgbClr val="4472C4">
                            <a:lumMod val="60000"/>
                            <a:lumOff val="40000"/>
                          </a:srgbClr>
                        </a:solidFill>
                        <a:ln w="12700" cap="flat" cmpd="sng" algn="ctr">
                          <a:noFill/>
                          <a:prstDash val="solid"/>
                          <a:miter lim="800000"/>
                        </a:ln>
                        <a:effectLst/>
                      </wps:spPr>
                      <wps:txb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6B24C8" id="Прямоугольник 268" o:spid="_x0000_s1188" style="position:absolute;left:0;text-align:left;margin-left:310.95pt;margin-top:54.6pt;width:155.4pt;height:32.2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" fillcolor="#8faadc" stroked="f" strokeweight="1pt">
                <v:textbox>
                  <w:txbxContent>
                    <w:p w:rsidR="00AD1330" w:rsidRDefault="00AD1330" w:rsidP="00C326F1">
                      <w:pPr>
                        <w:jc w:val="center"/>
                        <w:rPr>
                          <w:color w:val="000000" w:themeColor="text1"/>
                          <w:sz w:val="22"/>
                          <w:szCs w:val="22"/>
                        </w:rPr>
                      </w:pPr>
                      <w:r w:rsidRPr="006D5720">
                        <w:rPr>
                          <w:b/>
                          <w:color w:val="000000" w:themeColor="text1"/>
                          <w:sz w:val="22"/>
                          <w:szCs w:val="22"/>
                        </w:rPr>
                        <w:t xml:space="preserve">Достигнут </w:t>
                      </w:r>
                    </w:p>
                    <w:p w:rsidR="00AD1330" w:rsidRPr="006D5720" w:rsidRDefault="00AD1330" w:rsidP="00C326F1">
                      <w:pPr>
                        <w:jc w:val="center"/>
                        <w:rPr>
                          <w:color w:val="000000" w:themeColor="text1"/>
                          <w:sz w:val="22"/>
                          <w:szCs w:val="22"/>
                        </w:rPr>
                      </w:pPr>
                    </w:p>
                    <w:p w:rsidR="00AD1330" w:rsidRPr="00A16DA3" w:rsidRDefault="00AD1330" w:rsidP="00C326F1">
                      <w:pPr>
                        <w:spacing w:line="360" w:lineRule="auto"/>
                        <w:jc w:val="center"/>
                        <w:rPr>
                          <w:color w:val="000000" w:themeColor="text1"/>
                          <w:sz w:val="18"/>
                          <w:szCs w:val="18"/>
                        </w:rPr>
                      </w:pPr>
                    </w:p>
                  </w:txbxContent>
                </v:textbox>
              </v:rect>
            </w:pict>
          </mc:Fallback>
        </mc:AlternateContent>
      </w: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sidRPr="00390434">
        <w:rPr>
          <w:i/>
          <w:sz w:val="28"/>
          <w:szCs w:val="28"/>
        </w:rPr>
        <w:t>1-го целевого индикатора:</w:t>
      </w:r>
      <w:r w:rsidRPr="00BF5B97">
        <w:rPr>
          <w:color w:val="000000"/>
          <w:sz w:val="28"/>
          <w:szCs w:val="28"/>
        </w:rPr>
        <w:t xml:space="preserve"> «</w:t>
      </w:r>
      <w:r w:rsidRPr="00521079">
        <w:rPr>
          <w:color w:val="000000"/>
          <w:sz w:val="28"/>
          <w:szCs w:val="28"/>
        </w:rPr>
        <w:t>Риски,</w:t>
      </w:r>
      <w:r>
        <w:rPr>
          <w:color w:val="000000"/>
          <w:sz w:val="28"/>
          <w:szCs w:val="28"/>
        </w:rPr>
        <w:t xml:space="preserve"> </w:t>
      </w:r>
      <w:r w:rsidRPr="00521079">
        <w:rPr>
          <w:color w:val="000000"/>
          <w:sz w:val="28"/>
          <w:szCs w:val="28"/>
        </w:rPr>
        <w:t>связанные с отмыванием доходов в банках второго уровня</w:t>
      </w:r>
      <w:r w:rsidRPr="00BF5B97">
        <w:rPr>
          <w:color w:val="000000"/>
          <w:sz w:val="28"/>
          <w:szCs w:val="28"/>
        </w:rPr>
        <w:t>»</w:t>
      </w:r>
    </w:p>
    <w:p w:rsidR="00C326F1" w:rsidRDefault="00C326F1" w:rsidP="00C326F1">
      <w:pPr>
        <w:widowControl w:val="0"/>
        <w:pBdr>
          <w:bottom w:val="single" w:sz="4" w:space="0" w:color="FFFFFF"/>
        </w:pBdr>
        <w:ind w:firstLine="709"/>
        <w:jc w:val="both"/>
        <w:rPr>
          <w:color w:val="000000"/>
          <w:sz w:val="28"/>
          <w:szCs w:val="28"/>
        </w:rPr>
      </w:pPr>
    </w:p>
    <w:p w:rsidR="00C326F1" w:rsidRDefault="00C326F1" w:rsidP="00C326F1">
      <w:pPr>
        <w:widowControl w:val="0"/>
        <w:pBdr>
          <w:bottom w:val="single" w:sz="4" w:space="5" w:color="FFFFFF"/>
        </w:pBdr>
        <w:ind w:firstLine="709"/>
        <w:jc w:val="both"/>
        <w:rPr>
          <w:sz w:val="28"/>
          <w:szCs w:val="28"/>
        </w:rPr>
      </w:pPr>
      <w:r>
        <w:rPr>
          <w:noProof/>
          <w:color w:val="000000"/>
          <w:sz w:val="28"/>
          <w:szCs w:val="28"/>
        </w:rPr>
        <mc:AlternateContent>
          <mc:Choice Requires="wps">
            <w:drawing>
              <wp:anchor distT="0" distB="0" distL="114300" distR="114300" simplePos="0" relativeHeight="251640832" behindDoc="0" locked="0" layoutInCell="1" allowOverlap="1" wp14:anchorId="29170A95" wp14:editId="73FDC4E0">
                <wp:simplePos x="0" y="0"/>
                <wp:positionH relativeFrom="column">
                  <wp:posOffset>1929765</wp:posOffset>
                </wp:positionH>
                <wp:positionV relativeFrom="paragraph">
                  <wp:posOffset>134620</wp:posOffset>
                </wp:positionV>
                <wp:extent cx="1767840" cy="285750"/>
                <wp:effectExtent l="0" t="0" r="3810" b="0"/>
                <wp:wrapNone/>
                <wp:docPr id="269" name="Прямоугольник 269"/>
                <wp:cNvGraphicFramePr/>
                <a:graphic xmlns:a="http://schemas.openxmlformats.org/drawingml/2006/main">
                  <a:graphicData uri="http://schemas.microsoft.com/office/word/2010/wordprocessingShape">
                    <wps:wsp>
                      <wps:cNvSpPr/>
                      <wps:spPr>
                        <a:xfrm>
                          <a:off x="0" y="0"/>
                          <a:ext cx="1767840" cy="28575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5 балл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170A95" id="Прямоугольник 269" o:spid="_x0000_s1189" style="position:absolute;left:0;text-align:left;margin-left:151.95pt;margin-top:10.6pt;width:139.2pt;height:2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5 балл</w:t>
                      </w:r>
                    </w:p>
                  </w:txbxContent>
                </v:textbox>
              </v:rect>
            </w:pict>
          </mc:Fallback>
        </mc:AlternateContent>
      </w:r>
      <w:r>
        <w:rPr>
          <w:noProof/>
          <w:color w:val="000000"/>
          <w:sz w:val="28"/>
          <w:szCs w:val="28"/>
        </w:rPr>
        <mc:AlternateContent>
          <mc:Choice Requires="wps">
            <w:drawing>
              <wp:anchor distT="0" distB="0" distL="114300" distR="114300" simplePos="0" relativeHeight="251639808" behindDoc="0" locked="0" layoutInCell="1" allowOverlap="1" wp14:anchorId="6976C1E7" wp14:editId="0BF9B6EE">
                <wp:simplePos x="0" y="0"/>
                <wp:positionH relativeFrom="column">
                  <wp:posOffset>72390</wp:posOffset>
                </wp:positionH>
                <wp:positionV relativeFrom="paragraph">
                  <wp:posOffset>134620</wp:posOffset>
                </wp:positionV>
                <wp:extent cx="1767840" cy="285750"/>
                <wp:effectExtent l="0" t="0" r="3810" b="0"/>
                <wp:wrapNone/>
                <wp:docPr id="270" name="Прямоугольник 270"/>
                <wp:cNvGraphicFramePr/>
                <a:graphic xmlns:a="http://schemas.openxmlformats.org/drawingml/2006/main">
                  <a:graphicData uri="http://schemas.microsoft.com/office/word/2010/wordprocessingShape">
                    <wps:wsp>
                      <wps:cNvSpPr/>
                      <wps:spPr>
                        <a:xfrm>
                          <a:off x="0" y="0"/>
                          <a:ext cx="1767840" cy="28575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5 балл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76C1E7" id="Прямоугольник 270" o:spid="_x0000_s1190" style="position:absolute;left:0;text-align:left;margin-left:5.7pt;margin-top:10.6pt;width:139.2pt;height:22.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" fillcolor="#f8cbad" stroked="f" strokeweight="1pt">
                <v:textbox>
                  <w:txbxContent>
                    <w:p w:rsidR="00AD1330" w:rsidRPr="006D5720" w:rsidRDefault="00AD1330" w:rsidP="00C326F1">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5 балл</w:t>
                      </w:r>
                    </w:p>
                  </w:txbxContent>
                </v:textbox>
              </v:rect>
            </w:pict>
          </mc:Fallback>
        </mc:AlternateContent>
      </w:r>
    </w:p>
    <w:p w:rsidR="00C326F1" w:rsidRDefault="00C326F1" w:rsidP="00C326F1">
      <w:pPr>
        <w:ind w:firstLine="709"/>
        <w:jc w:val="both"/>
        <w:rPr>
          <w:sz w:val="28"/>
          <w:szCs w:val="24"/>
        </w:rPr>
      </w:pPr>
    </w:p>
    <w:p w:rsidR="00C326F1" w:rsidRPr="00930AA8" w:rsidRDefault="00C326F1" w:rsidP="00C326F1">
      <w:pPr>
        <w:ind w:firstLine="709"/>
        <w:jc w:val="both"/>
        <w:rPr>
          <w:sz w:val="28"/>
          <w:szCs w:val="24"/>
        </w:rPr>
      </w:pPr>
      <w:r w:rsidRPr="00930AA8">
        <w:rPr>
          <w:sz w:val="28"/>
          <w:szCs w:val="24"/>
        </w:rPr>
        <w:t xml:space="preserve">В рамках мероприятий по снижению уровня риска отмывания денег и финансирования терроризма в финансовом секторе разработаны и приняты 16 нормативных правовых актов и иных документов, в том числе: </w:t>
      </w:r>
    </w:p>
    <w:p w:rsidR="00C326F1" w:rsidRPr="00930AA8" w:rsidRDefault="00C326F1" w:rsidP="00C326F1">
      <w:pPr>
        <w:ind w:firstLine="709"/>
        <w:jc w:val="both"/>
        <w:rPr>
          <w:sz w:val="28"/>
          <w:szCs w:val="24"/>
        </w:rPr>
      </w:pPr>
      <w:r w:rsidRPr="00930AA8">
        <w:rPr>
          <w:sz w:val="28"/>
          <w:szCs w:val="24"/>
        </w:rPr>
        <w:t>- постановление Агентства от 22.03.2020</w:t>
      </w:r>
      <w:r>
        <w:rPr>
          <w:sz w:val="28"/>
          <w:szCs w:val="24"/>
        </w:rPr>
        <w:t> </w:t>
      </w:r>
      <w:r w:rsidRPr="00930AA8">
        <w:rPr>
          <w:sz w:val="28"/>
          <w:szCs w:val="24"/>
        </w:rPr>
        <w:t>г.</w:t>
      </w:r>
      <w:r>
        <w:rPr>
          <w:sz w:val="28"/>
          <w:szCs w:val="24"/>
        </w:rPr>
        <w:t xml:space="preserve"> № </w:t>
      </w:r>
      <w:r w:rsidRPr="00930AA8">
        <w:rPr>
          <w:sz w:val="28"/>
          <w:szCs w:val="24"/>
        </w:rPr>
        <w:t>18</w:t>
      </w:r>
      <w:r>
        <w:rPr>
          <w:sz w:val="28"/>
          <w:szCs w:val="24"/>
        </w:rPr>
        <w:t xml:space="preserve"> </w:t>
      </w:r>
      <w:r w:rsidRPr="00521079">
        <w:rPr>
          <w:sz w:val="28"/>
          <w:szCs w:val="24"/>
        </w:rPr>
        <w:t>«Об утверждении Требований к Правилам внутреннего контроля в целях противодействия легализации (отмыванию) доходов, полученных преступным путем, и финансированию терроризма для профессиональных участников рынка ценных бумаг и центрального депозитария»</w:t>
      </w:r>
      <w:r w:rsidRPr="00930AA8">
        <w:rPr>
          <w:sz w:val="28"/>
          <w:szCs w:val="24"/>
        </w:rPr>
        <w:t xml:space="preserve">; </w:t>
      </w:r>
    </w:p>
    <w:p w:rsidR="00C326F1" w:rsidRPr="00930AA8" w:rsidRDefault="00C326F1" w:rsidP="00C326F1">
      <w:pPr>
        <w:ind w:firstLine="709"/>
        <w:jc w:val="both"/>
        <w:rPr>
          <w:sz w:val="28"/>
          <w:szCs w:val="24"/>
        </w:rPr>
      </w:pPr>
      <w:r w:rsidRPr="00930AA8">
        <w:rPr>
          <w:sz w:val="28"/>
          <w:szCs w:val="24"/>
        </w:rPr>
        <w:t>- постановление Агентства от 12.10.2020</w:t>
      </w:r>
      <w:r>
        <w:rPr>
          <w:sz w:val="28"/>
          <w:szCs w:val="24"/>
        </w:rPr>
        <w:t> </w:t>
      </w:r>
      <w:r w:rsidRPr="00930AA8">
        <w:rPr>
          <w:sz w:val="28"/>
          <w:szCs w:val="24"/>
        </w:rPr>
        <w:t>г.</w:t>
      </w:r>
      <w:r>
        <w:rPr>
          <w:sz w:val="28"/>
          <w:szCs w:val="24"/>
        </w:rPr>
        <w:t xml:space="preserve"> № </w:t>
      </w:r>
      <w:r w:rsidRPr="00930AA8">
        <w:rPr>
          <w:sz w:val="28"/>
          <w:szCs w:val="24"/>
        </w:rPr>
        <w:t>95</w:t>
      </w:r>
      <w:r>
        <w:rPr>
          <w:sz w:val="28"/>
          <w:szCs w:val="24"/>
        </w:rPr>
        <w:t xml:space="preserve"> </w:t>
      </w:r>
      <w:r w:rsidRPr="00521079">
        <w:rPr>
          <w:sz w:val="28"/>
          <w:szCs w:val="24"/>
        </w:rPr>
        <w:t>«Об утверждении Требований к Правилам внутреннего контроля в целях противодействия легализации (отмыванию) доходов, полученных преступным путем, и финансированию терроризма для единого накопительного пенсионного фонда и добровольных накопительных пенсионных фондов»</w:t>
      </w:r>
      <w:r w:rsidRPr="00930AA8">
        <w:rPr>
          <w:sz w:val="28"/>
          <w:szCs w:val="24"/>
        </w:rPr>
        <w:t xml:space="preserve">; </w:t>
      </w:r>
    </w:p>
    <w:p w:rsidR="00C326F1" w:rsidRPr="00930AA8" w:rsidRDefault="00C326F1" w:rsidP="00C326F1">
      <w:pPr>
        <w:ind w:firstLine="709"/>
        <w:jc w:val="both"/>
        <w:rPr>
          <w:sz w:val="28"/>
          <w:szCs w:val="24"/>
        </w:rPr>
      </w:pPr>
      <w:r w:rsidRPr="00930AA8">
        <w:rPr>
          <w:sz w:val="28"/>
          <w:szCs w:val="24"/>
        </w:rPr>
        <w:t>- постановление Агентства от 12.10.2020</w:t>
      </w:r>
      <w:r>
        <w:rPr>
          <w:sz w:val="28"/>
          <w:szCs w:val="24"/>
        </w:rPr>
        <w:t> </w:t>
      </w:r>
      <w:r w:rsidRPr="00930AA8">
        <w:rPr>
          <w:sz w:val="28"/>
          <w:szCs w:val="24"/>
        </w:rPr>
        <w:t>г.</w:t>
      </w:r>
      <w:r>
        <w:rPr>
          <w:sz w:val="28"/>
          <w:szCs w:val="24"/>
        </w:rPr>
        <w:t xml:space="preserve"> № </w:t>
      </w:r>
      <w:r w:rsidRPr="00930AA8">
        <w:rPr>
          <w:sz w:val="28"/>
          <w:szCs w:val="24"/>
        </w:rPr>
        <w:t>97</w:t>
      </w:r>
      <w:r>
        <w:rPr>
          <w:sz w:val="28"/>
          <w:szCs w:val="24"/>
        </w:rPr>
        <w:t xml:space="preserve"> </w:t>
      </w:r>
      <w:r w:rsidRPr="00521079">
        <w:rPr>
          <w:sz w:val="28"/>
          <w:szCs w:val="24"/>
        </w:rPr>
        <w:t>«Об утверждении Требований к Правилам внутреннего контроля в целях противодействия легализации (отмыванию) доходов, полученных преступным путем, и финансированию терроризма для страховых (перестраховочных) организаций и страховых брокеров»</w:t>
      </w:r>
      <w:r w:rsidRPr="00930AA8">
        <w:rPr>
          <w:sz w:val="28"/>
          <w:szCs w:val="24"/>
        </w:rPr>
        <w:t>;</w:t>
      </w:r>
    </w:p>
    <w:p w:rsidR="00C326F1" w:rsidRPr="00930AA8" w:rsidRDefault="00C326F1" w:rsidP="00C326F1">
      <w:pPr>
        <w:ind w:firstLine="709"/>
        <w:jc w:val="both"/>
        <w:rPr>
          <w:sz w:val="28"/>
          <w:szCs w:val="24"/>
        </w:rPr>
      </w:pPr>
      <w:r w:rsidRPr="00930AA8">
        <w:rPr>
          <w:sz w:val="28"/>
          <w:szCs w:val="24"/>
        </w:rPr>
        <w:t>- постановление Агентства от 12.10.2020</w:t>
      </w:r>
      <w:r>
        <w:rPr>
          <w:sz w:val="28"/>
          <w:szCs w:val="24"/>
        </w:rPr>
        <w:t> </w:t>
      </w:r>
      <w:r w:rsidRPr="00930AA8">
        <w:rPr>
          <w:sz w:val="28"/>
          <w:szCs w:val="24"/>
        </w:rPr>
        <w:t>г.</w:t>
      </w:r>
      <w:r>
        <w:rPr>
          <w:sz w:val="28"/>
          <w:szCs w:val="24"/>
        </w:rPr>
        <w:t xml:space="preserve"> № </w:t>
      </w:r>
      <w:r w:rsidRPr="00930AA8">
        <w:rPr>
          <w:sz w:val="28"/>
          <w:szCs w:val="24"/>
        </w:rPr>
        <w:t>98</w:t>
      </w:r>
      <w:r>
        <w:rPr>
          <w:sz w:val="28"/>
          <w:szCs w:val="24"/>
        </w:rPr>
        <w:t xml:space="preserve"> </w:t>
      </w:r>
      <w:r w:rsidRPr="00521079">
        <w:rPr>
          <w:sz w:val="28"/>
          <w:szCs w:val="24"/>
        </w:rPr>
        <w:t>«Об утверждении Требований к Правилам внутреннего контроля в целях противодействия легализации (отмыванию) доходов, полученных преступным путем, и финансированию терроризма для фондовой биржи»</w:t>
      </w:r>
      <w:r w:rsidRPr="00930AA8">
        <w:rPr>
          <w:sz w:val="28"/>
          <w:szCs w:val="24"/>
        </w:rPr>
        <w:t>;</w:t>
      </w:r>
      <w:r>
        <w:rPr>
          <w:sz w:val="28"/>
          <w:szCs w:val="24"/>
        </w:rPr>
        <w:t xml:space="preserve"> </w:t>
      </w:r>
    </w:p>
    <w:p w:rsidR="00C326F1" w:rsidRDefault="00C326F1" w:rsidP="00C326F1">
      <w:pPr>
        <w:ind w:firstLine="709"/>
        <w:jc w:val="both"/>
        <w:rPr>
          <w:sz w:val="28"/>
          <w:szCs w:val="24"/>
        </w:rPr>
      </w:pPr>
      <w:r w:rsidRPr="00930AA8">
        <w:rPr>
          <w:sz w:val="28"/>
          <w:szCs w:val="24"/>
        </w:rPr>
        <w:t>- постановление Агентства от 29.10.2020</w:t>
      </w:r>
      <w:r>
        <w:rPr>
          <w:sz w:val="28"/>
          <w:szCs w:val="24"/>
        </w:rPr>
        <w:t> </w:t>
      </w:r>
      <w:r w:rsidRPr="00930AA8">
        <w:rPr>
          <w:sz w:val="28"/>
          <w:szCs w:val="24"/>
        </w:rPr>
        <w:t>г.</w:t>
      </w:r>
      <w:r>
        <w:rPr>
          <w:sz w:val="28"/>
          <w:szCs w:val="24"/>
        </w:rPr>
        <w:t xml:space="preserve"> № </w:t>
      </w:r>
      <w:r w:rsidRPr="00930AA8">
        <w:rPr>
          <w:sz w:val="28"/>
          <w:szCs w:val="24"/>
        </w:rPr>
        <w:t>103</w:t>
      </w:r>
      <w:r>
        <w:rPr>
          <w:sz w:val="28"/>
          <w:szCs w:val="24"/>
        </w:rPr>
        <w:t xml:space="preserve"> </w:t>
      </w:r>
      <w:r w:rsidRPr="00521079">
        <w:rPr>
          <w:sz w:val="28"/>
          <w:szCs w:val="24"/>
        </w:rPr>
        <w:t>«О внесении изменений и дополнений в постановление Правления Агентства Республики Казахстан по регулированию и развитию финансового рынка от 22.03.2020г.</w:t>
      </w:r>
      <w:r>
        <w:rPr>
          <w:sz w:val="28"/>
          <w:szCs w:val="24"/>
        </w:rPr>
        <w:t xml:space="preserve"> № </w:t>
      </w:r>
      <w:r w:rsidR="00D92179">
        <w:rPr>
          <w:sz w:val="28"/>
          <w:szCs w:val="24"/>
        </w:rPr>
        <w:t xml:space="preserve"> 1</w:t>
      </w:r>
      <w:r w:rsidRPr="00521079">
        <w:rPr>
          <w:sz w:val="28"/>
          <w:szCs w:val="24"/>
        </w:rPr>
        <w:t xml:space="preserve">8 «Об утверждении Требований к Правилам внутреннего контроля в целях противодействия легализации (отмыванию) доходов, полученных преступным </w:t>
      </w:r>
      <w:r w:rsidRPr="00521079">
        <w:rPr>
          <w:sz w:val="28"/>
          <w:szCs w:val="24"/>
        </w:rPr>
        <w:lastRenderedPageBreak/>
        <w:t>путем, и финансированию терроризма для банков второго уровня и Национального оператора почты»</w:t>
      </w:r>
      <w:r w:rsidRPr="00930AA8">
        <w:rPr>
          <w:sz w:val="28"/>
          <w:szCs w:val="24"/>
        </w:rPr>
        <w:t xml:space="preserve">; </w:t>
      </w:r>
    </w:p>
    <w:p w:rsidR="00C326F1" w:rsidRPr="00930AA8" w:rsidRDefault="00C326F1" w:rsidP="00C326F1">
      <w:pPr>
        <w:ind w:firstLine="709"/>
        <w:jc w:val="both"/>
        <w:rPr>
          <w:sz w:val="28"/>
          <w:szCs w:val="24"/>
        </w:rPr>
      </w:pPr>
      <w:r w:rsidRPr="00930AA8">
        <w:rPr>
          <w:sz w:val="28"/>
          <w:szCs w:val="24"/>
        </w:rPr>
        <w:t>- совместные постановления Правления НБ РК от 21.04.2020</w:t>
      </w:r>
      <w:r>
        <w:rPr>
          <w:sz w:val="28"/>
          <w:szCs w:val="24"/>
        </w:rPr>
        <w:t> </w:t>
      </w:r>
      <w:r w:rsidRPr="00930AA8">
        <w:rPr>
          <w:sz w:val="28"/>
          <w:szCs w:val="24"/>
        </w:rPr>
        <w:t>г.</w:t>
      </w:r>
      <w:r>
        <w:rPr>
          <w:sz w:val="28"/>
          <w:szCs w:val="24"/>
        </w:rPr>
        <w:t xml:space="preserve"> № </w:t>
      </w:r>
      <w:r w:rsidRPr="00930AA8">
        <w:rPr>
          <w:sz w:val="28"/>
          <w:szCs w:val="24"/>
        </w:rPr>
        <w:t>51</w:t>
      </w:r>
      <w:r>
        <w:t xml:space="preserve">, </w:t>
      </w:r>
      <w:r w:rsidRPr="00521079">
        <w:rPr>
          <w:sz w:val="28"/>
          <w:szCs w:val="24"/>
        </w:rPr>
        <w:t>постановления Правления Агентства от 29.04.2020</w:t>
      </w:r>
      <w:r>
        <w:rPr>
          <w:sz w:val="28"/>
          <w:szCs w:val="24"/>
        </w:rPr>
        <w:t> </w:t>
      </w:r>
      <w:r w:rsidRPr="00521079">
        <w:rPr>
          <w:sz w:val="28"/>
          <w:szCs w:val="24"/>
        </w:rPr>
        <w:t>г.</w:t>
      </w:r>
      <w:r>
        <w:rPr>
          <w:sz w:val="28"/>
          <w:szCs w:val="24"/>
        </w:rPr>
        <w:t xml:space="preserve"> № </w:t>
      </w:r>
      <w:r w:rsidRPr="00521079">
        <w:rPr>
          <w:sz w:val="28"/>
          <w:szCs w:val="24"/>
        </w:rPr>
        <w:t>54 и приказа Министра финансов Республики Казахстан от 29.04.2020</w:t>
      </w:r>
      <w:r>
        <w:rPr>
          <w:sz w:val="28"/>
          <w:szCs w:val="24"/>
        </w:rPr>
        <w:t> </w:t>
      </w:r>
      <w:r w:rsidRPr="00521079">
        <w:rPr>
          <w:sz w:val="28"/>
          <w:szCs w:val="24"/>
        </w:rPr>
        <w:t>г.</w:t>
      </w:r>
      <w:r>
        <w:rPr>
          <w:sz w:val="28"/>
          <w:szCs w:val="24"/>
        </w:rPr>
        <w:t xml:space="preserve"> № </w:t>
      </w:r>
      <w:r w:rsidRPr="00521079">
        <w:rPr>
          <w:sz w:val="28"/>
          <w:szCs w:val="24"/>
        </w:rPr>
        <w:t>435 «О порядке снятия юридическими лицами наличных денег с банковских счетов, снятия наличных денег сверх установленных предельных размеров и предоставления в Министерство финансов Республики Казахстан информации о снятии юридическими лицами наличных денег сверх установленных предельных размеров»</w:t>
      </w:r>
      <w:r>
        <w:rPr>
          <w:sz w:val="28"/>
          <w:szCs w:val="24"/>
        </w:rPr>
        <w:t xml:space="preserve"> </w:t>
      </w:r>
      <w:r w:rsidRPr="00930AA8">
        <w:rPr>
          <w:sz w:val="28"/>
          <w:szCs w:val="24"/>
        </w:rPr>
        <w:t>;</w:t>
      </w:r>
    </w:p>
    <w:p w:rsidR="00C326F1" w:rsidRPr="00930AA8" w:rsidRDefault="00C326F1" w:rsidP="00C326F1">
      <w:pPr>
        <w:ind w:firstLine="709"/>
        <w:jc w:val="both"/>
        <w:rPr>
          <w:sz w:val="28"/>
          <w:szCs w:val="24"/>
        </w:rPr>
      </w:pPr>
      <w:r w:rsidRPr="00930AA8">
        <w:rPr>
          <w:sz w:val="28"/>
          <w:szCs w:val="24"/>
        </w:rPr>
        <w:t>- приказ Председателя Агентства от 06.10.2020</w:t>
      </w:r>
      <w:r>
        <w:rPr>
          <w:sz w:val="28"/>
          <w:szCs w:val="24"/>
        </w:rPr>
        <w:t> </w:t>
      </w:r>
      <w:r w:rsidRPr="00930AA8">
        <w:rPr>
          <w:sz w:val="28"/>
          <w:szCs w:val="24"/>
        </w:rPr>
        <w:t>г.</w:t>
      </w:r>
      <w:r>
        <w:rPr>
          <w:sz w:val="28"/>
          <w:szCs w:val="24"/>
        </w:rPr>
        <w:t xml:space="preserve"> № </w:t>
      </w:r>
      <w:r w:rsidRPr="00930AA8">
        <w:rPr>
          <w:sz w:val="28"/>
          <w:szCs w:val="24"/>
        </w:rPr>
        <w:t>384</w:t>
      </w:r>
      <w:r>
        <w:rPr>
          <w:sz w:val="28"/>
          <w:szCs w:val="24"/>
        </w:rPr>
        <w:t xml:space="preserve"> </w:t>
      </w:r>
      <w:r w:rsidRPr="00521079">
        <w:rPr>
          <w:sz w:val="28"/>
          <w:szCs w:val="24"/>
        </w:rPr>
        <w:t>«Об утверждении Плана-графика работ по совершенствованию законодательства в сфере противодействия легализации (отмыванию) доходов, полученных преступным путем, и финансированию терроризма»</w:t>
      </w:r>
      <w:r w:rsidRPr="00930AA8">
        <w:rPr>
          <w:sz w:val="28"/>
          <w:szCs w:val="24"/>
        </w:rPr>
        <w:t>;</w:t>
      </w:r>
    </w:p>
    <w:p w:rsidR="00C326F1" w:rsidRDefault="00C326F1" w:rsidP="00C326F1">
      <w:pPr>
        <w:ind w:firstLine="709"/>
        <w:jc w:val="both"/>
        <w:rPr>
          <w:sz w:val="28"/>
          <w:szCs w:val="24"/>
        </w:rPr>
      </w:pPr>
      <w:r w:rsidRPr="00930AA8">
        <w:rPr>
          <w:sz w:val="28"/>
          <w:szCs w:val="24"/>
        </w:rPr>
        <w:t>- приказ Председателя Агентства от 07.10.2020</w:t>
      </w:r>
      <w:r>
        <w:rPr>
          <w:sz w:val="28"/>
          <w:szCs w:val="24"/>
        </w:rPr>
        <w:t> </w:t>
      </w:r>
      <w:r w:rsidRPr="00930AA8">
        <w:rPr>
          <w:sz w:val="28"/>
          <w:szCs w:val="24"/>
        </w:rPr>
        <w:t>г.</w:t>
      </w:r>
      <w:r>
        <w:rPr>
          <w:sz w:val="28"/>
          <w:szCs w:val="24"/>
        </w:rPr>
        <w:t xml:space="preserve"> № </w:t>
      </w:r>
      <w:r w:rsidRPr="00930AA8">
        <w:rPr>
          <w:sz w:val="28"/>
          <w:szCs w:val="24"/>
        </w:rPr>
        <w:t>388</w:t>
      </w:r>
      <w:r w:rsidRPr="00521079">
        <w:rPr>
          <w:sz w:val="28"/>
          <w:szCs w:val="24"/>
        </w:rPr>
        <w:t xml:space="preserve"> «О создании межведомственной рабочей группы по выработке мер по противодействию деятельности финансовых пирамид»</w:t>
      </w:r>
      <w:r>
        <w:rPr>
          <w:sz w:val="28"/>
          <w:szCs w:val="24"/>
        </w:rPr>
        <w:t>;</w:t>
      </w:r>
      <w:r w:rsidRPr="00930AA8">
        <w:rPr>
          <w:sz w:val="28"/>
          <w:szCs w:val="24"/>
        </w:rPr>
        <w:t xml:space="preserve"> </w:t>
      </w:r>
    </w:p>
    <w:p w:rsidR="00C326F1" w:rsidRPr="00930AA8" w:rsidRDefault="00C326F1" w:rsidP="00C326F1">
      <w:pPr>
        <w:ind w:firstLine="709"/>
        <w:jc w:val="both"/>
        <w:rPr>
          <w:sz w:val="28"/>
          <w:szCs w:val="24"/>
        </w:rPr>
      </w:pPr>
      <w:r w:rsidRPr="00930AA8">
        <w:rPr>
          <w:sz w:val="28"/>
          <w:szCs w:val="24"/>
        </w:rPr>
        <w:t>- приказ Председателя Агентства от 14.01.2021</w:t>
      </w:r>
      <w:r>
        <w:rPr>
          <w:sz w:val="28"/>
          <w:szCs w:val="24"/>
        </w:rPr>
        <w:t> </w:t>
      </w:r>
      <w:r w:rsidRPr="00930AA8">
        <w:rPr>
          <w:sz w:val="28"/>
          <w:szCs w:val="24"/>
        </w:rPr>
        <w:t>г.</w:t>
      </w:r>
      <w:r>
        <w:rPr>
          <w:sz w:val="28"/>
          <w:szCs w:val="24"/>
        </w:rPr>
        <w:t xml:space="preserve"> № </w:t>
      </w:r>
      <w:r w:rsidRPr="00930AA8">
        <w:rPr>
          <w:sz w:val="28"/>
          <w:szCs w:val="24"/>
        </w:rPr>
        <w:t>19</w:t>
      </w:r>
      <w:r>
        <w:rPr>
          <w:sz w:val="28"/>
          <w:szCs w:val="24"/>
        </w:rPr>
        <w:t xml:space="preserve"> </w:t>
      </w:r>
      <w:r w:rsidRPr="00521079">
        <w:rPr>
          <w:sz w:val="28"/>
          <w:szCs w:val="24"/>
        </w:rPr>
        <w:t>«Об утверждении Методических рекомендаций по осуществлению проверок банков второго уровня и организаций, осуществляющих отдельные виды банковских операций, на предмет соблюдения законодательства о противодействии легализации (отмыванию) доходов, полученных преступным путем, и финансированию терроризма»</w:t>
      </w:r>
      <w:r w:rsidRPr="00930AA8">
        <w:rPr>
          <w:sz w:val="28"/>
          <w:szCs w:val="24"/>
        </w:rPr>
        <w:t xml:space="preserve">. </w:t>
      </w:r>
    </w:p>
    <w:p w:rsidR="00C326F1" w:rsidRPr="00930AA8" w:rsidRDefault="00C326F1" w:rsidP="00C326F1">
      <w:pPr>
        <w:ind w:firstLine="709"/>
        <w:jc w:val="both"/>
        <w:rPr>
          <w:sz w:val="28"/>
          <w:szCs w:val="24"/>
        </w:rPr>
      </w:pPr>
      <w:r w:rsidRPr="00930AA8">
        <w:rPr>
          <w:rFonts w:eastAsia="Calibri"/>
          <w:sz w:val="28"/>
          <w:szCs w:val="24"/>
        </w:rPr>
        <w:t>В рамках Плана мероприятий по противодействию незаконной деятельности на финансовом рынке, утвержденного Приказом Председателя Агентства от 06.05.2020</w:t>
      </w:r>
      <w:r>
        <w:rPr>
          <w:rFonts w:eastAsia="Calibri"/>
          <w:sz w:val="28"/>
          <w:szCs w:val="24"/>
        </w:rPr>
        <w:t> </w:t>
      </w:r>
      <w:r w:rsidRPr="00930AA8">
        <w:rPr>
          <w:rFonts w:eastAsia="Calibri"/>
          <w:sz w:val="28"/>
          <w:szCs w:val="24"/>
        </w:rPr>
        <w:t xml:space="preserve">г. </w:t>
      </w:r>
      <w:r w:rsidR="00817312">
        <w:rPr>
          <w:rFonts w:eastAsia="Calibri"/>
          <w:sz w:val="28"/>
          <w:szCs w:val="24"/>
        </w:rPr>
        <w:t>№</w:t>
      </w:r>
      <w:r w:rsidR="008D4EEC">
        <w:rPr>
          <w:rFonts w:eastAsia="Calibri"/>
          <w:sz w:val="28"/>
          <w:szCs w:val="24"/>
          <w:lang w:val="en-US"/>
        </w:rPr>
        <w:t> </w:t>
      </w:r>
      <w:r w:rsidR="00817312">
        <w:rPr>
          <w:rFonts w:eastAsia="Calibri"/>
          <w:sz w:val="28"/>
          <w:szCs w:val="24"/>
        </w:rPr>
        <w:t xml:space="preserve">210 </w:t>
      </w:r>
      <w:r w:rsidRPr="00930AA8">
        <w:rPr>
          <w:rFonts w:eastAsia="Calibri"/>
          <w:sz w:val="28"/>
          <w:szCs w:val="24"/>
        </w:rPr>
        <w:t>выявлены компании, имеющие признаки финансовых пирамид, по которым:</w:t>
      </w:r>
      <w:r>
        <w:rPr>
          <w:sz w:val="28"/>
          <w:szCs w:val="24"/>
        </w:rPr>
        <w:t xml:space="preserve"> </w:t>
      </w:r>
    </w:p>
    <w:p w:rsidR="00C326F1" w:rsidRPr="00930AA8" w:rsidRDefault="00C326F1" w:rsidP="00C326F1">
      <w:pPr>
        <w:ind w:firstLine="709"/>
        <w:jc w:val="both"/>
        <w:rPr>
          <w:rFonts w:eastAsia="Calibri"/>
          <w:sz w:val="28"/>
          <w:szCs w:val="24"/>
        </w:rPr>
      </w:pPr>
      <w:r w:rsidRPr="00930AA8">
        <w:rPr>
          <w:rFonts w:eastAsia="Calibri"/>
          <w:sz w:val="28"/>
          <w:szCs w:val="24"/>
        </w:rPr>
        <w:t xml:space="preserve">- по 25 компаниям информация направлена в </w:t>
      </w:r>
      <w:r w:rsidRPr="00742647">
        <w:rPr>
          <w:rFonts w:eastAsia="Calibri"/>
          <w:sz w:val="28"/>
          <w:szCs w:val="24"/>
        </w:rPr>
        <w:t>Министерство внутренних дел Республики Казахстан</w:t>
      </w:r>
      <w:r w:rsidRPr="00930AA8">
        <w:rPr>
          <w:rFonts w:eastAsia="Calibri"/>
          <w:sz w:val="28"/>
          <w:szCs w:val="24"/>
        </w:rPr>
        <w:t xml:space="preserve">, по 51 – в Генеральную прокуратуру </w:t>
      </w:r>
      <w:r>
        <w:rPr>
          <w:rFonts w:eastAsia="Calibri"/>
          <w:sz w:val="28"/>
          <w:szCs w:val="24"/>
        </w:rPr>
        <w:t xml:space="preserve">Республики Казахстан </w:t>
      </w:r>
      <w:r w:rsidRPr="00930AA8">
        <w:rPr>
          <w:rFonts w:eastAsia="Calibri"/>
          <w:sz w:val="28"/>
          <w:szCs w:val="24"/>
        </w:rPr>
        <w:t xml:space="preserve">и Департамент экономических расследований Комитета по финансовому мониторингу при </w:t>
      </w:r>
      <w:r w:rsidRPr="00742647">
        <w:rPr>
          <w:rFonts w:eastAsia="Calibri"/>
          <w:sz w:val="28"/>
          <w:szCs w:val="24"/>
        </w:rPr>
        <w:t>Министерств</w:t>
      </w:r>
      <w:r>
        <w:rPr>
          <w:rFonts w:eastAsia="Calibri"/>
          <w:sz w:val="28"/>
          <w:szCs w:val="24"/>
        </w:rPr>
        <w:t>е</w:t>
      </w:r>
      <w:r w:rsidRPr="00742647">
        <w:rPr>
          <w:rFonts w:eastAsia="Calibri"/>
          <w:sz w:val="28"/>
          <w:szCs w:val="24"/>
        </w:rPr>
        <w:t xml:space="preserve"> финансов Республики Казахстан</w:t>
      </w:r>
      <w:r w:rsidRPr="00930AA8">
        <w:rPr>
          <w:rFonts w:eastAsia="Calibri"/>
          <w:sz w:val="28"/>
          <w:szCs w:val="24"/>
        </w:rPr>
        <w:t>.</w:t>
      </w:r>
    </w:p>
    <w:p w:rsidR="00C326F1" w:rsidRPr="00930AA8" w:rsidRDefault="00C326F1" w:rsidP="00C326F1">
      <w:pPr>
        <w:ind w:firstLine="709"/>
        <w:jc w:val="both"/>
        <w:rPr>
          <w:rFonts w:eastAsia="Calibri"/>
          <w:sz w:val="28"/>
          <w:szCs w:val="24"/>
        </w:rPr>
      </w:pPr>
      <w:r w:rsidRPr="00930AA8">
        <w:rPr>
          <w:rFonts w:eastAsia="Calibri"/>
          <w:sz w:val="28"/>
          <w:szCs w:val="24"/>
        </w:rPr>
        <w:t xml:space="preserve">- приняты меры по блокировке интернет-ресурсов через </w:t>
      </w:r>
      <w:r w:rsidRPr="00742647">
        <w:rPr>
          <w:rFonts w:eastAsia="Calibri"/>
          <w:sz w:val="28"/>
          <w:szCs w:val="24"/>
        </w:rPr>
        <w:t>Министерство информации и общественного развития Республики Казахстан</w:t>
      </w:r>
      <w:r w:rsidRPr="00930AA8">
        <w:rPr>
          <w:rFonts w:eastAsia="Calibri"/>
          <w:sz w:val="28"/>
          <w:szCs w:val="24"/>
        </w:rPr>
        <w:t>18 субъектов, имеющих явные признаки финансовых пирамид.</w:t>
      </w:r>
    </w:p>
    <w:p w:rsidR="00C326F1" w:rsidRPr="00930AA8" w:rsidRDefault="00C326F1" w:rsidP="00C326F1">
      <w:pPr>
        <w:ind w:firstLine="709"/>
        <w:jc w:val="both"/>
        <w:rPr>
          <w:rFonts w:eastAsia="Calibri"/>
          <w:sz w:val="28"/>
          <w:szCs w:val="24"/>
        </w:rPr>
      </w:pPr>
      <w:r w:rsidRPr="00930AA8">
        <w:rPr>
          <w:rFonts w:eastAsia="Calibri"/>
          <w:sz w:val="28"/>
          <w:szCs w:val="24"/>
        </w:rPr>
        <w:t xml:space="preserve">Во исполнение поручений Президента </w:t>
      </w:r>
      <w:r>
        <w:rPr>
          <w:rFonts w:eastAsia="Calibri"/>
          <w:sz w:val="28"/>
          <w:szCs w:val="24"/>
        </w:rPr>
        <w:t xml:space="preserve">Республики Казахстан </w:t>
      </w:r>
      <w:r w:rsidRPr="00930AA8">
        <w:rPr>
          <w:rFonts w:eastAsia="Calibri"/>
          <w:sz w:val="28"/>
          <w:szCs w:val="24"/>
        </w:rPr>
        <w:t>по итогам совещания от 26.02.2020</w:t>
      </w:r>
      <w:r>
        <w:rPr>
          <w:rFonts w:eastAsia="Calibri"/>
          <w:sz w:val="28"/>
          <w:szCs w:val="24"/>
        </w:rPr>
        <w:t> </w:t>
      </w:r>
      <w:r w:rsidRPr="00930AA8">
        <w:rPr>
          <w:rFonts w:eastAsia="Calibri"/>
          <w:sz w:val="28"/>
          <w:szCs w:val="24"/>
        </w:rPr>
        <w:t xml:space="preserve">г. «О ситуации вокруг деятельности ряда финансовых организаций, повлекшей общественный резонанс» проведены проверки 2095 финансовых организаций. </w:t>
      </w:r>
    </w:p>
    <w:p w:rsidR="00C326F1" w:rsidRPr="00930AA8" w:rsidRDefault="00C326F1" w:rsidP="00C326F1">
      <w:pPr>
        <w:ind w:firstLine="709"/>
        <w:jc w:val="both"/>
        <w:rPr>
          <w:rFonts w:eastAsia="Calibri"/>
          <w:sz w:val="28"/>
          <w:szCs w:val="24"/>
        </w:rPr>
      </w:pPr>
      <w:r w:rsidRPr="00930AA8">
        <w:rPr>
          <w:rFonts w:eastAsia="Calibri"/>
          <w:sz w:val="28"/>
          <w:szCs w:val="24"/>
        </w:rPr>
        <w:t xml:space="preserve">По фактам нарушений законодательства по </w:t>
      </w:r>
      <w:r w:rsidRPr="005C69D0">
        <w:rPr>
          <w:rFonts w:eastAsia="Calibri"/>
          <w:sz w:val="28"/>
          <w:szCs w:val="24"/>
        </w:rPr>
        <w:t>ПОД/ФТ (Противодействие легализации (отмыванию) доходов, полученных преступным путем, и финансированию терроризма)</w:t>
      </w:r>
      <w:r>
        <w:rPr>
          <w:rFonts w:eastAsia="Calibri"/>
          <w:sz w:val="28"/>
          <w:szCs w:val="24"/>
        </w:rPr>
        <w:t xml:space="preserve"> </w:t>
      </w:r>
      <w:r w:rsidRPr="00930AA8">
        <w:rPr>
          <w:rFonts w:eastAsia="Calibri"/>
          <w:sz w:val="28"/>
          <w:szCs w:val="24"/>
        </w:rPr>
        <w:t xml:space="preserve">применены меры надзорного реагирования в отношении: </w:t>
      </w:r>
    </w:p>
    <w:p w:rsidR="00C326F1" w:rsidRPr="00930AA8" w:rsidRDefault="00C326F1" w:rsidP="00C326F1">
      <w:pPr>
        <w:ind w:firstLine="709"/>
        <w:jc w:val="both"/>
        <w:rPr>
          <w:rFonts w:eastAsia="Calibri"/>
          <w:sz w:val="28"/>
          <w:szCs w:val="24"/>
        </w:rPr>
      </w:pPr>
      <w:r w:rsidRPr="00930AA8">
        <w:rPr>
          <w:rFonts w:eastAsia="Calibri"/>
          <w:sz w:val="28"/>
          <w:szCs w:val="24"/>
        </w:rPr>
        <w:t>- банков составлен</w:t>
      </w:r>
      <w:r>
        <w:rPr>
          <w:rFonts w:eastAsia="Calibri"/>
          <w:sz w:val="28"/>
          <w:szCs w:val="24"/>
        </w:rPr>
        <w:t>о</w:t>
      </w:r>
      <w:r w:rsidRPr="00930AA8">
        <w:rPr>
          <w:rFonts w:eastAsia="Calibri"/>
          <w:sz w:val="28"/>
          <w:szCs w:val="24"/>
        </w:rPr>
        <w:t xml:space="preserve"> 40 протоколов об административном правонарушении, наложены штрафы на сумму 22 млн. тенге; </w:t>
      </w:r>
    </w:p>
    <w:p w:rsidR="00C326F1" w:rsidRPr="00930AA8" w:rsidRDefault="00C326F1" w:rsidP="00C326F1">
      <w:pPr>
        <w:ind w:firstLine="709"/>
        <w:jc w:val="both"/>
        <w:rPr>
          <w:rFonts w:eastAsia="Calibri"/>
          <w:sz w:val="28"/>
          <w:szCs w:val="24"/>
        </w:rPr>
      </w:pPr>
      <w:r w:rsidRPr="00930AA8">
        <w:rPr>
          <w:rFonts w:eastAsia="Calibri"/>
          <w:sz w:val="28"/>
          <w:szCs w:val="24"/>
        </w:rPr>
        <w:lastRenderedPageBreak/>
        <w:t>- профессиональных участников рынка ценных бумаг составлено 4 протокола и наложены штрафы на сумму 2 млн. тенге;</w:t>
      </w:r>
    </w:p>
    <w:p w:rsidR="00C326F1" w:rsidRPr="00930AA8" w:rsidRDefault="00C326F1" w:rsidP="00C326F1">
      <w:pPr>
        <w:ind w:firstLine="709"/>
        <w:jc w:val="both"/>
        <w:rPr>
          <w:rFonts w:eastAsia="Calibri"/>
          <w:sz w:val="28"/>
          <w:szCs w:val="24"/>
        </w:rPr>
      </w:pPr>
      <w:r w:rsidRPr="00930AA8">
        <w:rPr>
          <w:rFonts w:eastAsia="Calibri"/>
          <w:sz w:val="28"/>
          <w:szCs w:val="24"/>
        </w:rPr>
        <w:t>- страховых организаций составлено 38 протоколов об админис</w:t>
      </w:r>
      <w:r>
        <w:rPr>
          <w:rFonts w:eastAsia="Calibri"/>
          <w:sz w:val="28"/>
          <w:szCs w:val="24"/>
        </w:rPr>
        <w:t>тративном правонарушении</w:t>
      </w:r>
      <w:r w:rsidRPr="00930AA8">
        <w:rPr>
          <w:rFonts w:eastAsia="Calibri"/>
          <w:sz w:val="28"/>
          <w:szCs w:val="24"/>
        </w:rPr>
        <w:t>, наложены штрафы на сумму 23 млн. тенге.</w:t>
      </w:r>
    </w:p>
    <w:p w:rsidR="00C326F1" w:rsidRDefault="00C326F1" w:rsidP="00C326F1">
      <w:pPr>
        <w:ind w:firstLine="709"/>
        <w:jc w:val="both"/>
        <w:rPr>
          <w:rFonts w:eastAsia="Calibri"/>
          <w:sz w:val="28"/>
          <w:szCs w:val="24"/>
        </w:rPr>
      </w:pPr>
      <w:r w:rsidRPr="00930AA8">
        <w:rPr>
          <w:rFonts w:eastAsia="Calibri"/>
          <w:sz w:val="28"/>
          <w:szCs w:val="24"/>
        </w:rPr>
        <w:t xml:space="preserve">Для улучшения взаимодействия, информационного обмена и координации мер разработано и подписано трехстороннее соглашение между Агентством, Комитетом по финансовому мониторингу </w:t>
      </w:r>
      <w:r w:rsidRPr="00BE1ADD">
        <w:rPr>
          <w:rFonts w:eastAsia="Calibri"/>
          <w:sz w:val="28"/>
          <w:szCs w:val="24"/>
        </w:rPr>
        <w:t>Министерств</w:t>
      </w:r>
      <w:r>
        <w:rPr>
          <w:rFonts w:eastAsia="Calibri"/>
          <w:sz w:val="28"/>
          <w:szCs w:val="24"/>
        </w:rPr>
        <w:t>а</w:t>
      </w:r>
      <w:r w:rsidRPr="00BE1ADD">
        <w:rPr>
          <w:rFonts w:eastAsia="Calibri"/>
          <w:sz w:val="28"/>
          <w:szCs w:val="24"/>
        </w:rPr>
        <w:t xml:space="preserve"> финансов Республики Казахстан</w:t>
      </w:r>
      <w:r>
        <w:rPr>
          <w:rFonts w:eastAsia="Calibri"/>
          <w:sz w:val="28"/>
          <w:szCs w:val="24"/>
        </w:rPr>
        <w:t xml:space="preserve"> </w:t>
      </w:r>
      <w:r w:rsidRPr="00930AA8">
        <w:rPr>
          <w:rFonts w:eastAsia="Calibri"/>
          <w:sz w:val="28"/>
          <w:szCs w:val="24"/>
        </w:rPr>
        <w:t>и НБ РК о сотрудничестве и взаимодействии в сфере противодействия легализации (отмыванию) доходов, полученных преступным путем, и финансированию терроризма, фальшивомонетничества и осуществления валютного контроля.</w:t>
      </w:r>
    </w:p>
    <w:p w:rsidR="00C326F1" w:rsidRPr="00507054" w:rsidRDefault="00C326F1" w:rsidP="00C326F1">
      <w:pPr>
        <w:ind w:firstLine="709"/>
        <w:jc w:val="both"/>
        <w:rPr>
          <w:rFonts w:eastAsia="Calibri"/>
          <w:sz w:val="28"/>
          <w:szCs w:val="24"/>
        </w:rPr>
      </w:pPr>
      <w:r w:rsidRPr="00930AA8">
        <w:rPr>
          <w:rFonts w:eastAsia="Calibri"/>
          <w:sz w:val="28"/>
          <w:szCs w:val="24"/>
        </w:rPr>
        <w:t xml:space="preserve">Анализ информации о реализации Стратегического плана Агентства за </w:t>
      </w:r>
      <w:r w:rsidRPr="00930AA8">
        <w:rPr>
          <w:rFonts w:eastAsia="Calibri"/>
          <w:sz w:val="28"/>
          <w:szCs w:val="24"/>
        </w:rPr>
        <w:br/>
        <w:t xml:space="preserve">2020 года свидетельствует о достижении в 2020 году </w:t>
      </w:r>
      <w:r>
        <w:rPr>
          <w:rFonts w:eastAsia="Calibri"/>
          <w:sz w:val="28"/>
          <w:szCs w:val="24"/>
        </w:rPr>
        <w:t xml:space="preserve">целевых </w:t>
      </w:r>
      <w:r w:rsidRPr="00930AA8">
        <w:rPr>
          <w:rFonts w:eastAsia="Calibri"/>
          <w:sz w:val="28"/>
          <w:szCs w:val="24"/>
        </w:rPr>
        <w:t>ориентиров, обозначенных в Стратегическом плане Агентства на 2020 год.</w:t>
      </w:r>
    </w:p>
    <w:p w:rsidR="00C326F1" w:rsidRDefault="00C326F1" w:rsidP="00C326F1">
      <w:pPr>
        <w:pBdr>
          <w:bottom w:val="single" w:sz="4" w:space="9" w:color="FFFFFF"/>
        </w:pBdr>
        <w:tabs>
          <w:tab w:val="left" w:pos="0"/>
        </w:tabs>
        <w:ind w:firstLine="709"/>
        <w:jc w:val="both"/>
        <w:rPr>
          <w:sz w:val="28"/>
          <w:szCs w:val="28"/>
        </w:rPr>
      </w:pPr>
      <w:r w:rsidRPr="00D553C4">
        <w:rPr>
          <w:b/>
          <w:sz w:val="28"/>
          <w:szCs w:val="28"/>
        </w:rPr>
        <w:t xml:space="preserve">Финансовые ресурсы, направленные на достижение </w:t>
      </w:r>
      <w:r>
        <w:rPr>
          <w:b/>
          <w:sz w:val="28"/>
          <w:szCs w:val="28"/>
        </w:rPr>
        <w:t xml:space="preserve">вышеуказанных </w:t>
      </w:r>
      <w:r w:rsidRPr="00D553C4">
        <w:rPr>
          <w:b/>
          <w:sz w:val="28"/>
          <w:szCs w:val="28"/>
        </w:rPr>
        <w:t xml:space="preserve">целей </w:t>
      </w:r>
      <w:r>
        <w:rPr>
          <w:b/>
          <w:sz w:val="28"/>
          <w:szCs w:val="28"/>
        </w:rPr>
        <w:t xml:space="preserve">и целевых индикаторов </w:t>
      </w:r>
      <w:r w:rsidRPr="00D553C4">
        <w:rPr>
          <w:b/>
          <w:sz w:val="28"/>
          <w:szCs w:val="28"/>
        </w:rPr>
        <w:t xml:space="preserve">Стратегического плана </w:t>
      </w:r>
      <w:bookmarkStart w:id="223" w:name="_Hlk64487330"/>
      <w:r w:rsidRPr="0036263A">
        <w:rPr>
          <w:b/>
          <w:sz w:val="28"/>
          <w:szCs w:val="28"/>
        </w:rPr>
        <w:t>Агентств</w:t>
      </w:r>
      <w:r>
        <w:rPr>
          <w:b/>
          <w:sz w:val="28"/>
          <w:szCs w:val="28"/>
        </w:rPr>
        <w:t>а</w:t>
      </w:r>
      <w:r w:rsidRPr="0036263A">
        <w:rPr>
          <w:b/>
          <w:sz w:val="28"/>
          <w:szCs w:val="28"/>
        </w:rPr>
        <w:t xml:space="preserve"> Республики Казахстан по регулированию и развитию финансового рынка</w:t>
      </w:r>
      <w:r>
        <w:rPr>
          <w:b/>
          <w:sz w:val="28"/>
          <w:szCs w:val="28"/>
        </w:rPr>
        <w:t xml:space="preserve"> </w:t>
      </w:r>
      <w:bookmarkEnd w:id="223"/>
      <w:r w:rsidRPr="004A0EC8">
        <w:rPr>
          <w:sz w:val="28"/>
          <w:szCs w:val="28"/>
        </w:rPr>
        <w:t xml:space="preserve">составили </w:t>
      </w:r>
      <w:r>
        <w:rPr>
          <w:sz w:val="28"/>
          <w:szCs w:val="28"/>
        </w:rPr>
        <w:t>8 554 667,0 </w:t>
      </w:r>
      <w:proofErr w:type="spellStart"/>
      <w:r>
        <w:rPr>
          <w:sz w:val="28"/>
          <w:szCs w:val="28"/>
        </w:rPr>
        <w:t>тыс.тенге</w:t>
      </w:r>
      <w:proofErr w:type="spellEnd"/>
      <w:r w:rsidRPr="004A0EC8">
        <w:t xml:space="preserve"> </w:t>
      </w:r>
      <w:r w:rsidRPr="004A0EC8">
        <w:rPr>
          <w:sz w:val="28"/>
          <w:szCs w:val="28"/>
        </w:rPr>
        <w:t>в рамках следующ</w:t>
      </w:r>
      <w:r>
        <w:rPr>
          <w:sz w:val="28"/>
          <w:szCs w:val="28"/>
        </w:rPr>
        <w:t>ей</w:t>
      </w:r>
      <w:r w:rsidRPr="004A0EC8">
        <w:rPr>
          <w:sz w:val="28"/>
          <w:szCs w:val="28"/>
        </w:rPr>
        <w:t xml:space="preserve"> бюджетн</w:t>
      </w:r>
      <w:r>
        <w:rPr>
          <w:sz w:val="28"/>
          <w:szCs w:val="28"/>
        </w:rPr>
        <w:t>ой</w:t>
      </w:r>
      <w:r w:rsidRPr="008432C6">
        <w:rPr>
          <w:sz w:val="28"/>
          <w:szCs w:val="28"/>
        </w:rPr>
        <w:t xml:space="preserve"> программ</w:t>
      </w:r>
      <w:r>
        <w:rPr>
          <w:sz w:val="28"/>
          <w:szCs w:val="28"/>
        </w:rPr>
        <w:t>ы</w:t>
      </w:r>
      <w:r w:rsidRPr="008432C6">
        <w:rPr>
          <w:sz w:val="28"/>
          <w:szCs w:val="28"/>
        </w:rPr>
        <w:t>:</w:t>
      </w:r>
    </w:p>
    <w:p w:rsidR="00C326F1" w:rsidRDefault="00C326F1" w:rsidP="00C326F1">
      <w:pPr>
        <w:pBdr>
          <w:bottom w:val="single" w:sz="4" w:space="9" w:color="FFFFFF"/>
        </w:pBdr>
        <w:tabs>
          <w:tab w:val="left" w:pos="0"/>
        </w:tabs>
        <w:ind w:firstLine="709"/>
        <w:jc w:val="both"/>
        <w:rPr>
          <w:i/>
          <w:sz w:val="28"/>
          <w:szCs w:val="28"/>
        </w:rPr>
      </w:pPr>
      <w:r>
        <w:rPr>
          <w:sz w:val="28"/>
          <w:szCs w:val="28"/>
        </w:rPr>
        <w:t>н</w:t>
      </w:r>
      <w:r w:rsidRPr="0096752A">
        <w:rPr>
          <w:sz w:val="28"/>
          <w:szCs w:val="28"/>
        </w:rPr>
        <w:t xml:space="preserve">а реализацию бюджетной программы </w:t>
      </w:r>
      <w:r w:rsidRPr="0096752A">
        <w:rPr>
          <w:b/>
          <w:sz w:val="28"/>
          <w:szCs w:val="28"/>
        </w:rPr>
        <w:t>001</w:t>
      </w:r>
      <w:r w:rsidRPr="0096752A">
        <w:rPr>
          <w:sz w:val="28"/>
          <w:szCs w:val="28"/>
        </w:rPr>
        <w:t xml:space="preserve"> </w:t>
      </w:r>
      <w:r w:rsidRPr="0096752A">
        <w:rPr>
          <w:b/>
          <w:sz w:val="28"/>
          <w:szCs w:val="28"/>
        </w:rPr>
        <w:t>«</w:t>
      </w:r>
      <w:r>
        <w:rPr>
          <w:b/>
          <w:sz w:val="28"/>
          <w:szCs w:val="28"/>
          <w:lang w:val="kk-KZ"/>
        </w:rPr>
        <w:t>Формирование и реализация государственной политики по регулированию и развитию финансового рынка</w:t>
      </w:r>
      <w:r w:rsidRPr="0096752A">
        <w:rPr>
          <w:b/>
          <w:sz w:val="28"/>
          <w:szCs w:val="28"/>
        </w:rPr>
        <w:t>»</w:t>
      </w:r>
      <w:r w:rsidRPr="0096752A">
        <w:rPr>
          <w:i/>
          <w:sz w:val="28"/>
          <w:szCs w:val="28"/>
        </w:rPr>
        <w:t xml:space="preserve"> </w:t>
      </w:r>
      <w:r w:rsidRPr="0096752A">
        <w:rPr>
          <w:sz w:val="28"/>
          <w:szCs w:val="28"/>
        </w:rPr>
        <w:t xml:space="preserve">предусмотрены средства в сумме </w:t>
      </w:r>
      <w:r>
        <w:rPr>
          <w:sz w:val="28"/>
          <w:szCs w:val="28"/>
        </w:rPr>
        <w:t>8 554 667,0 </w:t>
      </w:r>
      <w:proofErr w:type="spellStart"/>
      <w:r>
        <w:rPr>
          <w:sz w:val="28"/>
          <w:szCs w:val="28"/>
        </w:rPr>
        <w:t>тыс.тенге</w:t>
      </w:r>
      <w:proofErr w:type="spellEnd"/>
      <w:r w:rsidRPr="0096752A">
        <w:rPr>
          <w:sz w:val="28"/>
          <w:szCs w:val="28"/>
        </w:rPr>
        <w:t xml:space="preserve">, исполнение составило </w:t>
      </w:r>
      <w:r>
        <w:rPr>
          <w:sz w:val="28"/>
          <w:szCs w:val="28"/>
        </w:rPr>
        <w:t>8 524 043,6 </w:t>
      </w:r>
      <w:proofErr w:type="spellStart"/>
      <w:r>
        <w:rPr>
          <w:sz w:val="28"/>
          <w:szCs w:val="28"/>
        </w:rPr>
        <w:t>тыс.тенге</w:t>
      </w:r>
      <w:proofErr w:type="spellEnd"/>
      <w:r w:rsidRPr="0096752A">
        <w:rPr>
          <w:sz w:val="28"/>
          <w:szCs w:val="28"/>
        </w:rPr>
        <w:t xml:space="preserve">, или </w:t>
      </w:r>
      <w:r>
        <w:rPr>
          <w:sz w:val="28"/>
          <w:szCs w:val="28"/>
        </w:rPr>
        <w:t>99,6 </w:t>
      </w:r>
      <w:r w:rsidRPr="0096752A">
        <w:rPr>
          <w:sz w:val="28"/>
          <w:szCs w:val="28"/>
        </w:rPr>
        <w:t>% к плану</w:t>
      </w:r>
      <w:r>
        <w:rPr>
          <w:sz w:val="28"/>
          <w:szCs w:val="28"/>
        </w:rPr>
        <w:t xml:space="preserve"> на год</w:t>
      </w:r>
      <w:r w:rsidRPr="0096752A">
        <w:rPr>
          <w:sz w:val="28"/>
          <w:szCs w:val="28"/>
        </w:rPr>
        <w:t xml:space="preserve">. Неисполнение составило </w:t>
      </w:r>
      <w:r>
        <w:rPr>
          <w:sz w:val="28"/>
          <w:szCs w:val="28"/>
        </w:rPr>
        <w:t>30 623,4 </w:t>
      </w:r>
      <w:proofErr w:type="spellStart"/>
      <w:r>
        <w:rPr>
          <w:sz w:val="28"/>
          <w:szCs w:val="28"/>
        </w:rPr>
        <w:t>тыс.тенге</w:t>
      </w:r>
      <w:proofErr w:type="spellEnd"/>
      <w:r w:rsidRPr="0096752A">
        <w:rPr>
          <w:sz w:val="28"/>
          <w:szCs w:val="28"/>
        </w:rPr>
        <w:t xml:space="preserve">, </w:t>
      </w:r>
      <w:r w:rsidRPr="00787321">
        <w:rPr>
          <w:sz w:val="28"/>
          <w:szCs w:val="28"/>
        </w:rPr>
        <w:t>в том числе 1,4</w:t>
      </w:r>
      <w:r>
        <w:rPr>
          <w:sz w:val="28"/>
          <w:szCs w:val="28"/>
        </w:rPr>
        <w:t> </w:t>
      </w:r>
      <w:proofErr w:type="spellStart"/>
      <w:r>
        <w:rPr>
          <w:sz w:val="28"/>
          <w:szCs w:val="28"/>
        </w:rPr>
        <w:t>тыс.тенге</w:t>
      </w:r>
      <w:proofErr w:type="spellEnd"/>
      <w:r w:rsidRPr="00787321">
        <w:rPr>
          <w:sz w:val="28"/>
          <w:szCs w:val="28"/>
        </w:rPr>
        <w:t xml:space="preserve"> – экономия по результатам государственных закупок, 367,1</w:t>
      </w:r>
      <w:r>
        <w:rPr>
          <w:sz w:val="28"/>
          <w:szCs w:val="28"/>
        </w:rPr>
        <w:t> </w:t>
      </w:r>
      <w:proofErr w:type="spellStart"/>
      <w:r>
        <w:rPr>
          <w:sz w:val="28"/>
          <w:szCs w:val="28"/>
        </w:rPr>
        <w:t>тыс.тенге</w:t>
      </w:r>
      <w:proofErr w:type="spellEnd"/>
      <w:r w:rsidRPr="00787321">
        <w:rPr>
          <w:sz w:val="28"/>
          <w:szCs w:val="28"/>
        </w:rPr>
        <w:t xml:space="preserve"> – экономия по фонду оплаты труда, 231,0</w:t>
      </w:r>
      <w:r>
        <w:rPr>
          <w:sz w:val="28"/>
          <w:szCs w:val="28"/>
        </w:rPr>
        <w:t> </w:t>
      </w:r>
      <w:proofErr w:type="spellStart"/>
      <w:r>
        <w:rPr>
          <w:sz w:val="28"/>
          <w:szCs w:val="28"/>
        </w:rPr>
        <w:t>тыс.тенге</w:t>
      </w:r>
      <w:proofErr w:type="spellEnd"/>
      <w:r w:rsidRPr="00787321">
        <w:rPr>
          <w:sz w:val="28"/>
          <w:szCs w:val="28"/>
        </w:rPr>
        <w:t xml:space="preserve"> – прочая экономия. Не освоено 30</w:t>
      </w:r>
      <w:r>
        <w:rPr>
          <w:sz w:val="28"/>
          <w:szCs w:val="28"/>
        </w:rPr>
        <w:t> </w:t>
      </w:r>
      <w:r w:rsidRPr="00787321">
        <w:rPr>
          <w:sz w:val="28"/>
          <w:szCs w:val="28"/>
        </w:rPr>
        <w:t>023,9</w:t>
      </w:r>
      <w:r>
        <w:rPr>
          <w:sz w:val="28"/>
          <w:szCs w:val="28"/>
        </w:rPr>
        <w:t> </w:t>
      </w:r>
      <w:proofErr w:type="spellStart"/>
      <w:r>
        <w:rPr>
          <w:sz w:val="28"/>
          <w:szCs w:val="28"/>
        </w:rPr>
        <w:t>тыс.тенге</w:t>
      </w:r>
      <w:proofErr w:type="spellEnd"/>
      <w:r w:rsidRPr="00787321">
        <w:rPr>
          <w:sz w:val="28"/>
          <w:szCs w:val="28"/>
        </w:rPr>
        <w:t>, из них 7</w:t>
      </w:r>
      <w:r>
        <w:rPr>
          <w:sz w:val="28"/>
          <w:szCs w:val="28"/>
        </w:rPr>
        <w:t> </w:t>
      </w:r>
      <w:r w:rsidRPr="00787321">
        <w:rPr>
          <w:sz w:val="28"/>
          <w:szCs w:val="28"/>
        </w:rPr>
        <w:t>997,9</w:t>
      </w:r>
      <w:r>
        <w:rPr>
          <w:sz w:val="28"/>
          <w:szCs w:val="28"/>
        </w:rPr>
        <w:t> </w:t>
      </w:r>
      <w:proofErr w:type="spellStart"/>
      <w:r>
        <w:rPr>
          <w:sz w:val="28"/>
          <w:szCs w:val="28"/>
        </w:rPr>
        <w:t>тыс.тенге</w:t>
      </w:r>
      <w:proofErr w:type="spellEnd"/>
      <w:r w:rsidRPr="00787321">
        <w:rPr>
          <w:sz w:val="28"/>
          <w:szCs w:val="28"/>
        </w:rPr>
        <w:t xml:space="preserve"> в связи с несвоевременной поставкой товаров поставщиками, 22</w:t>
      </w:r>
      <w:r>
        <w:rPr>
          <w:sz w:val="28"/>
          <w:szCs w:val="28"/>
        </w:rPr>
        <w:t> </w:t>
      </w:r>
      <w:r w:rsidRPr="00787321">
        <w:rPr>
          <w:sz w:val="28"/>
          <w:szCs w:val="28"/>
        </w:rPr>
        <w:t>026,0</w:t>
      </w:r>
      <w:r>
        <w:rPr>
          <w:sz w:val="28"/>
          <w:szCs w:val="28"/>
        </w:rPr>
        <w:t> </w:t>
      </w:r>
      <w:proofErr w:type="spellStart"/>
      <w:r>
        <w:rPr>
          <w:sz w:val="28"/>
          <w:szCs w:val="28"/>
        </w:rPr>
        <w:t>тыс.тенге</w:t>
      </w:r>
      <w:proofErr w:type="spellEnd"/>
      <w:r w:rsidRPr="00787321">
        <w:rPr>
          <w:sz w:val="28"/>
          <w:szCs w:val="28"/>
        </w:rPr>
        <w:t xml:space="preserve"> в связи с отсутствием поставки товаров поставщиками.</w:t>
      </w:r>
    </w:p>
    <w:p w:rsidR="00C326F1" w:rsidRDefault="00C326F1" w:rsidP="00C326F1">
      <w:pPr>
        <w:pBdr>
          <w:bottom w:val="single" w:sz="4" w:space="9" w:color="FFFFFF"/>
        </w:pBdr>
        <w:tabs>
          <w:tab w:val="left" w:pos="0"/>
        </w:tabs>
        <w:ind w:firstLine="709"/>
        <w:jc w:val="both"/>
        <w:rPr>
          <w:sz w:val="28"/>
          <w:szCs w:val="28"/>
        </w:rPr>
      </w:pPr>
      <w:r w:rsidRPr="00710D60">
        <w:rPr>
          <w:i/>
          <w:sz w:val="28"/>
          <w:szCs w:val="28"/>
        </w:rPr>
        <w:t>Цель бюджетной программы:</w:t>
      </w:r>
      <w:r>
        <w:rPr>
          <w:sz w:val="28"/>
          <w:szCs w:val="28"/>
        </w:rPr>
        <w:t xml:space="preserve"> регулирование и развитие финансового рынка, содействие обеспечению финансовой стабильности финансового рынка и финансовых организаций, поддержание доверия к финансовой системе в целом и создание равноправных условий для деятельности финансовых организаций, направленных на поддержание добросовестной конкуренции на финансовом рынке, обеспечение надлежащего уровня защиты прав и законных интересов потребителей финансовых услуг.</w:t>
      </w:r>
    </w:p>
    <w:p w:rsidR="00C326F1" w:rsidRDefault="00C326F1" w:rsidP="00C326F1">
      <w:pPr>
        <w:pBdr>
          <w:bottom w:val="single" w:sz="4" w:space="9" w:color="FFFFFF"/>
        </w:pBdr>
        <w:tabs>
          <w:tab w:val="left" w:pos="0"/>
        </w:tabs>
        <w:ind w:firstLine="709"/>
        <w:jc w:val="both"/>
        <w:rPr>
          <w:sz w:val="28"/>
          <w:szCs w:val="28"/>
        </w:rPr>
      </w:pPr>
      <w:r>
        <w:rPr>
          <w:sz w:val="28"/>
          <w:szCs w:val="28"/>
        </w:rPr>
        <w:t>В рамках реализации бюджетной программы:</w:t>
      </w:r>
    </w:p>
    <w:p w:rsidR="00C326F1" w:rsidRDefault="00C326F1" w:rsidP="00C326F1">
      <w:pPr>
        <w:pBdr>
          <w:bottom w:val="single" w:sz="4" w:space="9" w:color="FFFFFF"/>
        </w:pBdr>
        <w:tabs>
          <w:tab w:val="left" w:pos="0"/>
        </w:tabs>
        <w:ind w:firstLine="709"/>
        <w:jc w:val="both"/>
        <w:rPr>
          <w:i/>
          <w:sz w:val="28"/>
          <w:szCs w:val="28"/>
        </w:rPr>
      </w:pPr>
      <w:r w:rsidRPr="00B65A93">
        <w:rPr>
          <w:b/>
          <w:i/>
          <w:sz w:val="28"/>
          <w:szCs w:val="28"/>
        </w:rPr>
        <w:t xml:space="preserve">на обеспечение </w:t>
      </w:r>
      <w:r>
        <w:rPr>
          <w:b/>
          <w:i/>
          <w:sz w:val="28"/>
          <w:szCs w:val="28"/>
        </w:rPr>
        <w:t>регулирования и развития финансового рынка</w:t>
      </w:r>
      <w:r w:rsidRPr="006E08C5">
        <w:rPr>
          <w:sz w:val="28"/>
          <w:szCs w:val="28"/>
        </w:rPr>
        <w:t xml:space="preserve"> </w:t>
      </w:r>
      <w:bookmarkStart w:id="224" w:name="_Hlk64487087"/>
      <w:r>
        <w:rPr>
          <w:sz w:val="28"/>
          <w:szCs w:val="28"/>
        </w:rPr>
        <w:t>было предусмотрено средств в сумме 257 349,9 </w:t>
      </w:r>
      <w:proofErr w:type="spellStart"/>
      <w:r>
        <w:rPr>
          <w:sz w:val="28"/>
          <w:szCs w:val="28"/>
        </w:rPr>
        <w:t>тыс.тенге</w:t>
      </w:r>
      <w:proofErr w:type="spellEnd"/>
      <w:r>
        <w:rPr>
          <w:sz w:val="28"/>
          <w:szCs w:val="28"/>
        </w:rPr>
        <w:t>, исполнение составило 257 348,2 </w:t>
      </w:r>
      <w:proofErr w:type="spellStart"/>
      <w:r>
        <w:rPr>
          <w:sz w:val="28"/>
          <w:szCs w:val="28"/>
        </w:rPr>
        <w:t>тыс.тенге</w:t>
      </w:r>
      <w:proofErr w:type="spellEnd"/>
      <w:r>
        <w:rPr>
          <w:sz w:val="28"/>
          <w:szCs w:val="28"/>
        </w:rPr>
        <w:t>, или 100 % к плану на год. Неисполнение составило 1,7 </w:t>
      </w:r>
      <w:proofErr w:type="spellStart"/>
      <w:r>
        <w:rPr>
          <w:sz w:val="28"/>
          <w:szCs w:val="28"/>
        </w:rPr>
        <w:t>тыс.тенге</w:t>
      </w:r>
      <w:proofErr w:type="spellEnd"/>
      <w:r>
        <w:rPr>
          <w:sz w:val="28"/>
          <w:szCs w:val="28"/>
        </w:rPr>
        <w:t>, из них 1,4 </w:t>
      </w:r>
      <w:proofErr w:type="spellStart"/>
      <w:r>
        <w:rPr>
          <w:sz w:val="28"/>
          <w:szCs w:val="28"/>
        </w:rPr>
        <w:t>тыс.тенге</w:t>
      </w:r>
      <w:proofErr w:type="spellEnd"/>
      <w:r>
        <w:rPr>
          <w:sz w:val="28"/>
          <w:szCs w:val="28"/>
        </w:rPr>
        <w:t xml:space="preserve"> экономия по результатам государственных закупок, 0,3 </w:t>
      </w:r>
      <w:proofErr w:type="spellStart"/>
      <w:r>
        <w:rPr>
          <w:sz w:val="28"/>
          <w:szCs w:val="28"/>
        </w:rPr>
        <w:t>тыс.тенге</w:t>
      </w:r>
      <w:proofErr w:type="spellEnd"/>
      <w:r>
        <w:rPr>
          <w:sz w:val="28"/>
          <w:szCs w:val="28"/>
        </w:rPr>
        <w:t xml:space="preserve"> экономия по фонду оплаты труда. </w:t>
      </w:r>
    </w:p>
    <w:p w:rsidR="00C326F1" w:rsidRDefault="00C326F1" w:rsidP="00C326F1">
      <w:pPr>
        <w:pBdr>
          <w:bottom w:val="single" w:sz="4" w:space="9" w:color="FFFFFF"/>
        </w:pBdr>
        <w:tabs>
          <w:tab w:val="left" w:pos="0"/>
        </w:tabs>
        <w:ind w:firstLine="709"/>
        <w:jc w:val="both"/>
        <w:rPr>
          <w:sz w:val="28"/>
          <w:szCs w:val="28"/>
        </w:rPr>
      </w:pPr>
      <w:r w:rsidRPr="00B65A93">
        <w:rPr>
          <w:i/>
          <w:sz w:val="28"/>
          <w:szCs w:val="28"/>
        </w:rPr>
        <w:t>Показател</w:t>
      </w:r>
      <w:r>
        <w:rPr>
          <w:i/>
          <w:sz w:val="28"/>
          <w:szCs w:val="28"/>
        </w:rPr>
        <w:t>и</w:t>
      </w:r>
      <w:r w:rsidRPr="00B65A93">
        <w:rPr>
          <w:i/>
          <w:sz w:val="28"/>
          <w:szCs w:val="28"/>
        </w:rPr>
        <w:t xml:space="preserve"> прямого результата </w:t>
      </w:r>
      <w:r w:rsidRPr="00AE1034">
        <w:rPr>
          <w:sz w:val="28"/>
          <w:szCs w:val="28"/>
        </w:rPr>
        <w:t>достигнут</w:t>
      </w:r>
      <w:r>
        <w:rPr>
          <w:sz w:val="28"/>
          <w:szCs w:val="28"/>
        </w:rPr>
        <w:t>ы частично</w:t>
      </w:r>
      <w:r w:rsidRPr="00AE1034">
        <w:rPr>
          <w:sz w:val="28"/>
          <w:szCs w:val="28"/>
        </w:rPr>
        <w:t>:</w:t>
      </w:r>
    </w:p>
    <w:p w:rsidR="00C326F1" w:rsidRDefault="00C326F1" w:rsidP="00C326F1">
      <w:pPr>
        <w:pBdr>
          <w:bottom w:val="single" w:sz="4" w:space="9" w:color="FFFFFF"/>
        </w:pBdr>
        <w:tabs>
          <w:tab w:val="left" w:pos="0"/>
        </w:tabs>
        <w:ind w:firstLine="709"/>
        <w:jc w:val="both"/>
        <w:rPr>
          <w:sz w:val="28"/>
          <w:szCs w:val="28"/>
        </w:rPr>
      </w:pPr>
      <w:r>
        <w:rPr>
          <w:sz w:val="28"/>
          <w:szCs w:val="28"/>
        </w:rPr>
        <w:t>п</w:t>
      </w:r>
      <w:r w:rsidRPr="00220C8D">
        <w:rPr>
          <w:sz w:val="28"/>
          <w:szCs w:val="28"/>
        </w:rPr>
        <w:t>риобретен</w:t>
      </w:r>
      <w:r>
        <w:rPr>
          <w:sz w:val="28"/>
          <w:szCs w:val="28"/>
        </w:rPr>
        <w:t>а 1</w:t>
      </w:r>
      <w:r w:rsidRPr="00220C8D">
        <w:rPr>
          <w:sz w:val="28"/>
          <w:szCs w:val="28"/>
        </w:rPr>
        <w:t xml:space="preserve"> услуг</w:t>
      </w:r>
      <w:r>
        <w:rPr>
          <w:sz w:val="28"/>
          <w:szCs w:val="28"/>
        </w:rPr>
        <w:t>а</w:t>
      </w:r>
      <w:r w:rsidRPr="00220C8D">
        <w:rPr>
          <w:sz w:val="28"/>
          <w:szCs w:val="28"/>
        </w:rPr>
        <w:t xml:space="preserve"> по техническому обслуживанию эксплуатационного оборудования по обеспечению систем жизнедеятельности зданий</w:t>
      </w:r>
      <w:r>
        <w:rPr>
          <w:sz w:val="28"/>
          <w:szCs w:val="28"/>
        </w:rPr>
        <w:t xml:space="preserve"> при плане 1;</w:t>
      </w:r>
    </w:p>
    <w:p w:rsidR="00C326F1" w:rsidRDefault="00C326F1" w:rsidP="00C326F1">
      <w:pPr>
        <w:pBdr>
          <w:bottom w:val="single" w:sz="4" w:space="9" w:color="FFFFFF"/>
        </w:pBdr>
        <w:tabs>
          <w:tab w:val="left" w:pos="0"/>
        </w:tabs>
        <w:ind w:firstLine="709"/>
        <w:jc w:val="both"/>
        <w:rPr>
          <w:sz w:val="28"/>
          <w:szCs w:val="28"/>
        </w:rPr>
      </w:pPr>
      <w:r>
        <w:rPr>
          <w:sz w:val="28"/>
          <w:szCs w:val="28"/>
        </w:rPr>
        <w:lastRenderedPageBreak/>
        <w:t>п</w:t>
      </w:r>
      <w:r w:rsidRPr="00220C8D">
        <w:rPr>
          <w:sz w:val="28"/>
          <w:szCs w:val="28"/>
        </w:rPr>
        <w:t>роведен</w:t>
      </w:r>
      <w:r>
        <w:rPr>
          <w:sz w:val="28"/>
          <w:szCs w:val="28"/>
        </w:rPr>
        <w:t>а 32</w:t>
      </w:r>
      <w:r w:rsidRPr="00220C8D">
        <w:rPr>
          <w:sz w:val="28"/>
          <w:szCs w:val="28"/>
        </w:rPr>
        <w:t xml:space="preserve"> мероприяти</w:t>
      </w:r>
      <w:r>
        <w:rPr>
          <w:sz w:val="28"/>
          <w:szCs w:val="28"/>
        </w:rPr>
        <w:t>я</w:t>
      </w:r>
      <w:r w:rsidRPr="00220C8D">
        <w:rPr>
          <w:sz w:val="28"/>
          <w:szCs w:val="28"/>
        </w:rPr>
        <w:t>, связанных с подготовкой и переподготовкой кадров</w:t>
      </w:r>
      <w:r>
        <w:rPr>
          <w:sz w:val="28"/>
          <w:szCs w:val="28"/>
        </w:rPr>
        <w:t>;</w:t>
      </w:r>
    </w:p>
    <w:p w:rsidR="00C326F1" w:rsidRDefault="00C326F1" w:rsidP="00C326F1">
      <w:pPr>
        <w:pBdr>
          <w:bottom w:val="single" w:sz="4" w:space="9" w:color="FFFFFF"/>
        </w:pBdr>
        <w:tabs>
          <w:tab w:val="left" w:pos="0"/>
        </w:tabs>
        <w:ind w:firstLine="709"/>
        <w:jc w:val="both"/>
        <w:rPr>
          <w:sz w:val="28"/>
          <w:szCs w:val="28"/>
        </w:rPr>
      </w:pPr>
      <w:r>
        <w:rPr>
          <w:sz w:val="28"/>
          <w:szCs w:val="28"/>
        </w:rPr>
        <w:t>к</w:t>
      </w:r>
      <w:r w:rsidRPr="00220C8D">
        <w:rPr>
          <w:sz w:val="28"/>
          <w:szCs w:val="28"/>
        </w:rPr>
        <w:t>оличество проведенных мероприятий, связанных с информационно-аналитическим сопровождением программы повышения</w:t>
      </w:r>
      <w:r>
        <w:rPr>
          <w:sz w:val="28"/>
          <w:szCs w:val="28"/>
        </w:rPr>
        <w:t xml:space="preserve"> </w:t>
      </w:r>
      <w:r w:rsidRPr="00220C8D">
        <w:rPr>
          <w:sz w:val="28"/>
          <w:szCs w:val="28"/>
        </w:rPr>
        <w:t>финансовой грамотности</w:t>
      </w:r>
      <w:r>
        <w:rPr>
          <w:sz w:val="28"/>
          <w:szCs w:val="28"/>
        </w:rPr>
        <w:t xml:space="preserve"> составило 9 единиц, при плане 10 единиц. </w:t>
      </w:r>
      <w:r w:rsidRPr="00220C8D">
        <w:rPr>
          <w:sz w:val="28"/>
          <w:szCs w:val="28"/>
        </w:rPr>
        <w:t xml:space="preserve">Договор на предоставление услуги </w:t>
      </w:r>
      <w:r>
        <w:rPr>
          <w:sz w:val="28"/>
          <w:szCs w:val="28"/>
        </w:rPr>
        <w:t>«</w:t>
      </w:r>
      <w:r w:rsidRPr="00220C8D">
        <w:rPr>
          <w:sz w:val="28"/>
          <w:szCs w:val="28"/>
        </w:rPr>
        <w:t xml:space="preserve">Публикация (размещение) информационных материалов Агентства в </w:t>
      </w:r>
      <w:r>
        <w:rPr>
          <w:sz w:val="28"/>
          <w:szCs w:val="28"/>
        </w:rPr>
        <w:t>средствах массовой информации</w:t>
      </w:r>
      <w:r w:rsidRPr="00220C8D">
        <w:rPr>
          <w:sz w:val="28"/>
          <w:szCs w:val="28"/>
        </w:rPr>
        <w:t xml:space="preserve"> Республики Казахстан</w:t>
      </w:r>
      <w:r>
        <w:rPr>
          <w:sz w:val="28"/>
          <w:szCs w:val="28"/>
        </w:rPr>
        <w:t>»</w:t>
      </w:r>
      <w:r w:rsidRPr="00220C8D">
        <w:rPr>
          <w:sz w:val="28"/>
          <w:szCs w:val="28"/>
        </w:rPr>
        <w:t xml:space="preserve"> расторгнут по судебному акту, вступившему в законную силу</w:t>
      </w:r>
      <w:r>
        <w:rPr>
          <w:sz w:val="28"/>
          <w:szCs w:val="28"/>
        </w:rPr>
        <w:t>;</w:t>
      </w:r>
    </w:p>
    <w:bookmarkEnd w:id="224"/>
    <w:p w:rsidR="00C326F1" w:rsidRDefault="00C326F1" w:rsidP="00C326F1">
      <w:pPr>
        <w:pBdr>
          <w:bottom w:val="single" w:sz="4" w:space="9" w:color="FFFFFF"/>
        </w:pBdr>
        <w:tabs>
          <w:tab w:val="left" w:pos="0"/>
        </w:tabs>
        <w:ind w:firstLine="709"/>
        <w:jc w:val="both"/>
        <w:rPr>
          <w:b/>
          <w:i/>
          <w:sz w:val="28"/>
          <w:szCs w:val="28"/>
        </w:rPr>
      </w:pPr>
      <w:r>
        <w:rPr>
          <w:sz w:val="28"/>
          <w:szCs w:val="28"/>
        </w:rPr>
        <w:t>к</w:t>
      </w:r>
      <w:r w:rsidRPr="00220C8D">
        <w:rPr>
          <w:sz w:val="28"/>
          <w:szCs w:val="28"/>
        </w:rPr>
        <w:t>оличество командировок и служебных разъездов за пределы страны</w:t>
      </w:r>
      <w:r>
        <w:rPr>
          <w:sz w:val="28"/>
          <w:szCs w:val="28"/>
        </w:rPr>
        <w:t xml:space="preserve"> составил 5 единиц, при плане 5 единиц.</w:t>
      </w:r>
      <w:r w:rsidRPr="00220C8D">
        <w:rPr>
          <w:sz w:val="28"/>
          <w:szCs w:val="28"/>
        </w:rPr>
        <w:t xml:space="preserve"> </w:t>
      </w:r>
    </w:p>
    <w:p w:rsidR="00C326F1" w:rsidRPr="006E08C5" w:rsidRDefault="00C326F1" w:rsidP="00C326F1">
      <w:pPr>
        <w:pBdr>
          <w:bottom w:val="single" w:sz="4" w:space="9" w:color="FFFFFF"/>
        </w:pBdr>
        <w:tabs>
          <w:tab w:val="left" w:pos="0"/>
        </w:tabs>
        <w:ind w:firstLine="709"/>
        <w:jc w:val="both"/>
        <w:rPr>
          <w:sz w:val="28"/>
          <w:szCs w:val="28"/>
        </w:rPr>
      </w:pPr>
      <w:r>
        <w:rPr>
          <w:b/>
          <w:i/>
          <w:sz w:val="28"/>
          <w:szCs w:val="28"/>
        </w:rPr>
        <w:t>на проведение социологических, аналитических исследований и оказание консалтинговых услуг</w:t>
      </w:r>
      <w:r w:rsidRPr="006E08C5">
        <w:t xml:space="preserve"> </w:t>
      </w:r>
      <w:r w:rsidRPr="006E08C5">
        <w:rPr>
          <w:sz w:val="28"/>
          <w:szCs w:val="28"/>
        </w:rPr>
        <w:t xml:space="preserve">было предусмотрено средств в сумме </w:t>
      </w:r>
      <w:r>
        <w:rPr>
          <w:sz w:val="28"/>
          <w:szCs w:val="28"/>
        </w:rPr>
        <w:t>9 860,0 </w:t>
      </w:r>
      <w:proofErr w:type="spellStart"/>
      <w:r>
        <w:rPr>
          <w:sz w:val="28"/>
          <w:szCs w:val="28"/>
        </w:rPr>
        <w:t>тыс.тенге</w:t>
      </w:r>
      <w:proofErr w:type="spellEnd"/>
      <w:r w:rsidRPr="006E08C5">
        <w:rPr>
          <w:sz w:val="28"/>
          <w:szCs w:val="28"/>
        </w:rPr>
        <w:t xml:space="preserve">, </w:t>
      </w:r>
      <w:r>
        <w:rPr>
          <w:sz w:val="28"/>
          <w:szCs w:val="28"/>
        </w:rPr>
        <w:t>которые освоены в полном объеме</w:t>
      </w:r>
      <w:r w:rsidRPr="006E08C5">
        <w:rPr>
          <w:sz w:val="28"/>
          <w:szCs w:val="28"/>
        </w:rPr>
        <w:t xml:space="preserve">. </w:t>
      </w:r>
    </w:p>
    <w:p w:rsidR="00C326F1" w:rsidRDefault="00C326F1" w:rsidP="00C326F1">
      <w:pPr>
        <w:pBdr>
          <w:bottom w:val="single" w:sz="4" w:space="9" w:color="FFFFFF"/>
        </w:pBdr>
        <w:tabs>
          <w:tab w:val="left" w:pos="0"/>
        </w:tabs>
        <w:ind w:firstLine="709"/>
        <w:jc w:val="both"/>
        <w:rPr>
          <w:sz w:val="28"/>
          <w:szCs w:val="28"/>
        </w:rPr>
      </w:pPr>
      <w:r w:rsidRPr="006E08C5">
        <w:rPr>
          <w:sz w:val="28"/>
          <w:szCs w:val="28"/>
        </w:rPr>
        <w:t>Показател</w:t>
      </w:r>
      <w:r>
        <w:rPr>
          <w:sz w:val="28"/>
          <w:szCs w:val="28"/>
        </w:rPr>
        <w:t>ь</w:t>
      </w:r>
      <w:r w:rsidRPr="006E08C5">
        <w:rPr>
          <w:sz w:val="28"/>
          <w:szCs w:val="28"/>
        </w:rPr>
        <w:t xml:space="preserve"> прямого результата достигнут:</w:t>
      </w:r>
    </w:p>
    <w:p w:rsidR="00C326F1" w:rsidRDefault="00C326F1" w:rsidP="00C326F1">
      <w:pPr>
        <w:pBdr>
          <w:bottom w:val="single" w:sz="4" w:space="9" w:color="FFFFFF"/>
        </w:pBdr>
        <w:tabs>
          <w:tab w:val="left" w:pos="0"/>
        </w:tabs>
        <w:ind w:firstLine="709"/>
        <w:jc w:val="both"/>
        <w:rPr>
          <w:b/>
          <w:i/>
          <w:sz w:val="28"/>
          <w:szCs w:val="28"/>
        </w:rPr>
      </w:pPr>
      <w:r>
        <w:rPr>
          <w:sz w:val="28"/>
          <w:szCs w:val="28"/>
        </w:rPr>
        <w:t>П</w:t>
      </w:r>
      <w:r w:rsidRPr="00220C8D">
        <w:rPr>
          <w:sz w:val="28"/>
          <w:szCs w:val="28"/>
        </w:rPr>
        <w:t>роведен</w:t>
      </w:r>
      <w:r>
        <w:rPr>
          <w:sz w:val="28"/>
          <w:szCs w:val="28"/>
        </w:rPr>
        <w:t xml:space="preserve"> 1</w:t>
      </w:r>
      <w:r w:rsidRPr="00220C8D">
        <w:rPr>
          <w:sz w:val="28"/>
          <w:szCs w:val="28"/>
        </w:rPr>
        <w:t xml:space="preserve"> социологическ</w:t>
      </w:r>
      <w:r>
        <w:rPr>
          <w:sz w:val="28"/>
          <w:szCs w:val="28"/>
        </w:rPr>
        <w:t>ое</w:t>
      </w:r>
      <w:r w:rsidRPr="00220C8D">
        <w:rPr>
          <w:sz w:val="28"/>
          <w:szCs w:val="28"/>
        </w:rPr>
        <w:t xml:space="preserve"> исследовани</w:t>
      </w:r>
      <w:r>
        <w:rPr>
          <w:sz w:val="28"/>
          <w:szCs w:val="28"/>
        </w:rPr>
        <w:t>е</w:t>
      </w:r>
      <w:r w:rsidRPr="00220C8D">
        <w:rPr>
          <w:sz w:val="28"/>
          <w:szCs w:val="28"/>
        </w:rPr>
        <w:t xml:space="preserve"> по повышению финансовой грамотности населения (информационно-аналитический отчет)</w:t>
      </w:r>
      <w:r>
        <w:rPr>
          <w:sz w:val="28"/>
          <w:szCs w:val="28"/>
        </w:rPr>
        <w:t>, при плане 1 единицы.</w:t>
      </w:r>
      <w:r w:rsidRPr="00220C8D">
        <w:rPr>
          <w:sz w:val="28"/>
          <w:szCs w:val="28"/>
        </w:rPr>
        <w:t xml:space="preserve"> </w:t>
      </w:r>
    </w:p>
    <w:p w:rsidR="00C326F1" w:rsidRDefault="00C326F1" w:rsidP="00C326F1">
      <w:pPr>
        <w:pBdr>
          <w:bottom w:val="single" w:sz="4" w:space="9" w:color="FFFFFF"/>
        </w:pBdr>
        <w:tabs>
          <w:tab w:val="left" w:pos="0"/>
        </w:tabs>
        <w:ind w:firstLine="709"/>
        <w:jc w:val="both"/>
        <w:rPr>
          <w:i/>
          <w:sz w:val="28"/>
          <w:szCs w:val="28"/>
        </w:rPr>
      </w:pPr>
      <w:r>
        <w:rPr>
          <w:b/>
          <w:i/>
          <w:sz w:val="28"/>
          <w:szCs w:val="28"/>
        </w:rPr>
        <w:t>на о</w:t>
      </w:r>
      <w:r w:rsidRPr="006E08C5">
        <w:rPr>
          <w:b/>
          <w:i/>
          <w:sz w:val="28"/>
          <w:szCs w:val="28"/>
        </w:rPr>
        <w:t>беспечение функционирования информационных систем и информационно-техническое обеспечение государственного органа</w:t>
      </w:r>
      <w:r w:rsidRPr="006E08C5">
        <w:rPr>
          <w:sz w:val="28"/>
          <w:szCs w:val="28"/>
        </w:rPr>
        <w:t xml:space="preserve"> </w:t>
      </w:r>
      <w:r>
        <w:rPr>
          <w:sz w:val="28"/>
          <w:szCs w:val="28"/>
        </w:rPr>
        <w:t>было предусмотрено средств в сумме 188 412,4 </w:t>
      </w:r>
      <w:proofErr w:type="spellStart"/>
      <w:r>
        <w:rPr>
          <w:sz w:val="28"/>
          <w:szCs w:val="28"/>
        </w:rPr>
        <w:t>тыс.тенге</w:t>
      </w:r>
      <w:proofErr w:type="spellEnd"/>
      <w:r>
        <w:rPr>
          <w:sz w:val="28"/>
          <w:szCs w:val="28"/>
        </w:rPr>
        <w:t>, исполнение составило 180 414,5 </w:t>
      </w:r>
      <w:proofErr w:type="spellStart"/>
      <w:r>
        <w:rPr>
          <w:sz w:val="28"/>
          <w:szCs w:val="28"/>
        </w:rPr>
        <w:t>тыс.тенге</w:t>
      </w:r>
      <w:proofErr w:type="spellEnd"/>
      <w:r>
        <w:rPr>
          <w:sz w:val="28"/>
          <w:szCs w:val="28"/>
        </w:rPr>
        <w:t xml:space="preserve">, или 95,8 % к плану на год. </w:t>
      </w:r>
      <w:proofErr w:type="spellStart"/>
      <w:r>
        <w:rPr>
          <w:sz w:val="28"/>
          <w:szCs w:val="28"/>
        </w:rPr>
        <w:t>Неосвоение</w:t>
      </w:r>
      <w:proofErr w:type="spellEnd"/>
      <w:r>
        <w:rPr>
          <w:sz w:val="28"/>
          <w:szCs w:val="28"/>
        </w:rPr>
        <w:t xml:space="preserve"> составило 7 997,9 </w:t>
      </w:r>
      <w:proofErr w:type="spellStart"/>
      <w:r>
        <w:rPr>
          <w:sz w:val="28"/>
          <w:szCs w:val="28"/>
        </w:rPr>
        <w:t>тыс.тенге</w:t>
      </w:r>
      <w:proofErr w:type="spellEnd"/>
      <w:r>
        <w:rPr>
          <w:sz w:val="28"/>
          <w:szCs w:val="28"/>
        </w:rPr>
        <w:t xml:space="preserve"> в связи с несвоевременной поставкой товаров поставщиками. </w:t>
      </w:r>
    </w:p>
    <w:p w:rsidR="00C326F1" w:rsidRDefault="00C326F1" w:rsidP="00C326F1">
      <w:pPr>
        <w:pBdr>
          <w:bottom w:val="single" w:sz="4" w:space="9" w:color="FFFFFF"/>
        </w:pBdr>
        <w:tabs>
          <w:tab w:val="left" w:pos="0"/>
        </w:tabs>
        <w:ind w:firstLine="709"/>
        <w:jc w:val="both"/>
        <w:rPr>
          <w:sz w:val="28"/>
          <w:szCs w:val="28"/>
        </w:rPr>
      </w:pPr>
      <w:r w:rsidRPr="00B65A93">
        <w:rPr>
          <w:i/>
          <w:sz w:val="28"/>
          <w:szCs w:val="28"/>
        </w:rPr>
        <w:t>Показател</w:t>
      </w:r>
      <w:r>
        <w:rPr>
          <w:i/>
          <w:sz w:val="28"/>
          <w:szCs w:val="28"/>
        </w:rPr>
        <w:t>и</w:t>
      </w:r>
      <w:r w:rsidRPr="00B65A93">
        <w:rPr>
          <w:i/>
          <w:sz w:val="28"/>
          <w:szCs w:val="28"/>
        </w:rPr>
        <w:t xml:space="preserve"> прямого результата </w:t>
      </w:r>
      <w:r w:rsidRPr="00AE1034">
        <w:rPr>
          <w:sz w:val="28"/>
          <w:szCs w:val="28"/>
        </w:rPr>
        <w:t>достигнут</w:t>
      </w:r>
      <w:r>
        <w:rPr>
          <w:sz w:val="28"/>
          <w:szCs w:val="28"/>
        </w:rPr>
        <w:t>ы частично</w:t>
      </w:r>
      <w:r w:rsidRPr="00AE1034">
        <w:rPr>
          <w:sz w:val="28"/>
          <w:szCs w:val="28"/>
        </w:rPr>
        <w:t>:</w:t>
      </w:r>
    </w:p>
    <w:p w:rsidR="00C326F1" w:rsidRDefault="00C326F1" w:rsidP="00C326F1">
      <w:pPr>
        <w:pBdr>
          <w:bottom w:val="single" w:sz="4" w:space="9" w:color="FFFFFF"/>
        </w:pBdr>
        <w:tabs>
          <w:tab w:val="left" w:pos="0"/>
        </w:tabs>
        <w:ind w:firstLine="709"/>
        <w:jc w:val="both"/>
        <w:rPr>
          <w:sz w:val="28"/>
          <w:szCs w:val="28"/>
        </w:rPr>
      </w:pPr>
      <w:r>
        <w:rPr>
          <w:sz w:val="28"/>
          <w:szCs w:val="28"/>
        </w:rPr>
        <w:t>к</w:t>
      </w:r>
      <w:r w:rsidRPr="00220C8D">
        <w:rPr>
          <w:sz w:val="28"/>
          <w:szCs w:val="28"/>
        </w:rPr>
        <w:t xml:space="preserve">оличество приобретенных услуг по технической поддержке и сопровождению информационного программного обеспечения (электронный документооборот, CISCO, </w:t>
      </w:r>
      <w:proofErr w:type="spellStart"/>
      <w:r w:rsidRPr="00220C8D">
        <w:rPr>
          <w:sz w:val="28"/>
          <w:szCs w:val="28"/>
        </w:rPr>
        <w:t>Oracle</w:t>
      </w:r>
      <w:proofErr w:type="spellEnd"/>
      <w:r w:rsidRPr="00220C8D">
        <w:rPr>
          <w:sz w:val="28"/>
          <w:szCs w:val="28"/>
        </w:rPr>
        <w:t>, системы информационной безопасности)</w:t>
      </w:r>
      <w:r>
        <w:rPr>
          <w:sz w:val="28"/>
          <w:szCs w:val="28"/>
        </w:rPr>
        <w:t xml:space="preserve"> составило 23 услуг, при плане 23;</w:t>
      </w:r>
    </w:p>
    <w:p w:rsidR="00C326F1" w:rsidRPr="00220C8D" w:rsidRDefault="00C326F1" w:rsidP="00C326F1">
      <w:pPr>
        <w:pBdr>
          <w:bottom w:val="single" w:sz="4" w:space="9" w:color="FFFFFF"/>
        </w:pBdr>
        <w:tabs>
          <w:tab w:val="left" w:pos="0"/>
        </w:tabs>
        <w:ind w:firstLine="709"/>
        <w:jc w:val="both"/>
        <w:rPr>
          <w:sz w:val="28"/>
          <w:szCs w:val="28"/>
        </w:rPr>
      </w:pPr>
      <w:r>
        <w:rPr>
          <w:sz w:val="28"/>
          <w:szCs w:val="28"/>
        </w:rPr>
        <w:t>к</w:t>
      </w:r>
      <w:r w:rsidRPr="00220C8D">
        <w:rPr>
          <w:sz w:val="28"/>
          <w:szCs w:val="28"/>
        </w:rPr>
        <w:t xml:space="preserve">оличество приобретенных принт и тонер </w:t>
      </w:r>
      <w:r>
        <w:rPr>
          <w:sz w:val="28"/>
          <w:szCs w:val="28"/>
        </w:rPr>
        <w:t>–</w:t>
      </w:r>
      <w:r w:rsidRPr="00220C8D">
        <w:rPr>
          <w:sz w:val="28"/>
          <w:szCs w:val="28"/>
        </w:rPr>
        <w:t xml:space="preserve"> картриджей</w:t>
      </w:r>
      <w:r>
        <w:rPr>
          <w:sz w:val="28"/>
          <w:szCs w:val="28"/>
        </w:rPr>
        <w:t xml:space="preserve"> составило 209 единиц, при плане 314. Недостижение показателя связано с неисполнением д</w:t>
      </w:r>
      <w:r w:rsidRPr="00220C8D">
        <w:rPr>
          <w:sz w:val="28"/>
          <w:szCs w:val="28"/>
        </w:rPr>
        <w:t>оговора по приобретению картриджей: 1</w:t>
      </w:r>
      <w:r>
        <w:rPr>
          <w:sz w:val="28"/>
          <w:szCs w:val="28"/>
        </w:rPr>
        <w:t>)</w:t>
      </w:r>
      <w:r w:rsidRPr="00220C8D">
        <w:rPr>
          <w:sz w:val="28"/>
          <w:szCs w:val="28"/>
        </w:rPr>
        <w:t xml:space="preserve"> по модели 4070</w:t>
      </w:r>
      <w:r>
        <w:rPr>
          <w:sz w:val="28"/>
          <w:szCs w:val="28"/>
        </w:rPr>
        <w:t xml:space="preserve"> </w:t>
      </w:r>
      <w:r w:rsidRPr="00220C8D">
        <w:rPr>
          <w:sz w:val="28"/>
          <w:szCs w:val="28"/>
        </w:rPr>
        <w:t>- 45 шт</w:t>
      </w:r>
      <w:r>
        <w:rPr>
          <w:sz w:val="28"/>
          <w:szCs w:val="28"/>
        </w:rPr>
        <w:t>.</w:t>
      </w:r>
      <w:r w:rsidRPr="00220C8D">
        <w:rPr>
          <w:sz w:val="28"/>
          <w:szCs w:val="28"/>
        </w:rPr>
        <w:t xml:space="preserve"> (договор зарегистрирован в органах Казначейства 15.12.2020</w:t>
      </w:r>
      <w:r>
        <w:rPr>
          <w:sz w:val="28"/>
          <w:szCs w:val="28"/>
        </w:rPr>
        <w:t> г.</w:t>
      </w:r>
      <w:r w:rsidRPr="00220C8D">
        <w:rPr>
          <w:sz w:val="28"/>
          <w:szCs w:val="28"/>
        </w:rPr>
        <w:t>, срок поставки товара составлял 30 календарных дней, в связи с чем договор не исполнен)</w:t>
      </w:r>
      <w:r>
        <w:rPr>
          <w:sz w:val="28"/>
          <w:szCs w:val="28"/>
        </w:rPr>
        <w:t>.</w:t>
      </w:r>
      <w:r w:rsidRPr="00220C8D">
        <w:rPr>
          <w:sz w:val="28"/>
          <w:szCs w:val="28"/>
        </w:rPr>
        <w:t xml:space="preserve"> 2</w:t>
      </w:r>
      <w:r>
        <w:rPr>
          <w:sz w:val="28"/>
          <w:szCs w:val="28"/>
        </w:rPr>
        <w:t>)</w:t>
      </w:r>
      <w:r w:rsidRPr="00220C8D">
        <w:rPr>
          <w:sz w:val="28"/>
          <w:szCs w:val="28"/>
        </w:rPr>
        <w:t xml:space="preserve"> по модели 5335</w:t>
      </w:r>
      <w:r>
        <w:rPr>
          <w:sz w:val="28"/>
          <w:szCs w:val="28"/>
        </w:rPr>
        <w:t xml:space="preserve"> </w:t>
      </w:r>
      <w:r w:rsidRPr="00220C8D">
        <w:rPr>
          <w:sz w:val="28"/>
          <w:szCs w:val="28"/>
        </w:rPr>
        <w:t>- 60 штук (договор зарегистрирован в органах Казначейства 15.12.2020</w:t>
      </w:r>
      <w:r>
        <w:rPr>
          <w:sz w:val="28"/>
          <w:szCs w:val="28"/>
        </w:rPr>
        <w:t> г.</w:t>
      </w:r>
      <w:r w:rsidRPr="00220C8D">
        <w:rPr>
          <w:sz w:val="28"/>
          <w:szCs w:val="28"/>
        </w:rPr>
        <w:t>, срок поставки товара составлял 30 календарных дней, в связи с чем договор не исполнен)</w:t>
      </w:r>
      <w:r>
        <w:rPr>
          <w:sz w:val="28"/>
          <w:szCs w:val="28"/>
        </w:rPr>
        <w:t>.</w:t>
      </w:r>
    </w:p>
    <w:p w:rsidR="00C326F1" w:rsidRDefault="00C326F1" w:rsidP="00C326F1">
      <w:pPr>
        <w:pBdr>
          <w:bottom w:val="single" w:sz="4" w:space="9" w:color="FFFFFF"/>
        </w:pBdr>
        <w:tabs>
          <w:tab w:val="left" w:pos="0"/>
        </w:tabs>
        <w:ind w:firstLine="709"/>
        <w:jc w:val="both"/>
        <w:rPr>
          <w:i/>
          <w:sz w:val="28"/>
          <w:szCs w:val="28"/>
        </w:rPr>
      </w:pPr>
      <w:r>
        <w:rPr>
          <w:b/>
          <w:i/>
          <w:sz w:val="28"/>
          <w:szCs w:val="28"/>
        </w:rPr>
        <w:t>на к</w:t>
      </w:r>
      <w:r w:rsidRPr="006E08C5">
        <w:rPr>
          <w:b/>
          <w:i/>
          <w:sz w:val="28"/>
          <w:szCs w:val="28"/>
        </w:rPr>
        <w:t>апитальные расходы Агентства Республики Казахстан по регулированию и развитию финансового рынка</w:t>
      </w:r>
      <w:r w:rsidRPr="006E08C5">
        <w:rPr>
          <w:sz w:val="28"/>
          <w:szCs w:val="28"/>
        </w:rPr>
        <w:t xml:space="preserve"> </w:t>
      </w:r>
      <w:r>
        <w:rPr>
          <w:sz w:val="28"/>
          <w:szCs w:val="28"/>
        </w:rPr>
        <w:t>было предусмотрено средств в сумме 379 023,7 </w:t>
      </w:r>
      <w:proofErr w:type="spellStart"/>
      <w:r>
        <w:rPr>
          <w:sz w:val="28"/>
          <w:szCs w:val="28"/>
        </w:rPr>
        <w:t>тыс.тенге</w:t>
      </w:r>
      <w:proofErr w:type="spellEnd"/>
      <w:r>
        <w:rPr>
          <w:sz w:val="28"/>
          <w:szCs w:val="28"/>
        </w:rPr>
        <w:t>, исполнение составило 371 564,6 </w:t>
      </w:r>
      <w:proofErr w:type="spellStart"/>
      <w:r>
        <w:rPr>
          <w:sz w:val="28"/>
          <w:szCs w:val="28"/>
        </w:rPr>
        <w:t>тыс.тенге</w:t>
      </w:r>
      <w:proofErr w:type="spellEnd"/>
      <w:r>
        <w:rPr>
          <w:sz w:val="28"/>
          <w:szCs w:val="28"/>
        </w:rPr>
        <w:t xml:space="preserve">, или 98 % к плану на год. </w:t>
      </w:r>
      <w:proofErr w:type="spellStart"/>
      <w:r>
        <w:rPr>
          <w:sz w:val="28"/>
          <w:szCs w:val="28"/>
        </w:rPr>
        <w:t>Неосвоение</w:t>
      </w:r>
      <w:proofErr w:type="spellEnd"/>
      <w:r>
        <w:rPr>
          <w:sz w:val="28"/>
          <w:szCs w:val="28"/>
        </w:rPr>
        <w:t xml:space="preserve"> составило 7 459,1 </w:t>
      </w:r>
      <w:proofErr w:type="spellStart"/>
      <w:r>
        <w:rPr>
          <w:sz w:val="28"/>
          <w:szCs w:val="28"/>
        </w:rPr>
        <w:t>тыс.тенге</w:t>
      </w:r>
      <w:proofErr w:type="spellEnd"/>
      <w:r>
        <w:rPr>
          <w:sz w:val="28"/>
          <w:szCs w:val="28"/>
        </w:rPr>
        <w:t xml:space="preserve"> в связи с отсутствием поставки товаров поставщиками. </w:t>
      </w:r>
    </w:p>
    <w:p w:rsidR="00C326F1" w:rsidRDefault="00C326F1" w:rsidP="00C326F1">
      <w:pPr>
        <w:pBdr>
          <w:bottom w:val="single" w:sz="4" w:space="9" w:color="FFFFFF"/>
        </w:pBdr>
        <w:tabs>
          <w:tab w:val="left" w:pos="0"/>
        </w:tabs>
        <w:ind w:firstLine="709"/>
        <w:jc w:val="both"/>
        <w:rPr>
          <w:sz w:val="28"/>
          <w:szCs w:val="28"/>
        </w:rPr>
      </w:pPr>
      <w:r w:rsidRPr="00B65A93">
        <w:rPr>
          <w:i/>
          <w:sz w:val="28"/>
          <w:szCs w:val="28"/>
        </w:rPr>
        <w:t>Показател</w:t>
      </w:r>
      <w:r>
        <w:rPr>
          <w:i/>
          <w:sz w:val="28"/>
          <w:szCs w:val="28"/>
        </w:rPr>
        <w:t>и</w:t>
      </w:r>
      <w:r w:rsidRPr="00B65A93">
        <w:rPr>
          <w:i/>
          <w:sz w:val="28"/>
          <w:szCs w:val="28"/>
        </w:rPr>
        <w:t xml:space="preserve"> прямого результата </w:t>
      </w:r>
      <w:r w:rsidRPr="00AE1034">
        <w:rPr>
          <w:sz w:val="28"/>
          <w:szCs w:val="28"/>
        </w:rPr>
        <w:t>достигнут</w:t>
      </w:r>
      <w:r>
        <w:rPr>
          <w:sz w:val="28"/>
          <w:szCs w:val="28"/>
        </w:rPr>
        <w:t>ы частично</w:t>
      </w:r>
      <w:r w:rsidRPr="00AE1034">
        <w:rPr>
          <w:sz w:val="28"/>
          <w:szCs w:val="28"/>
        </w:rPr>
        <w:t>:</w:t>
      </w:r>
    </w:p>
    <w:p w:rsidR="00C326F1" w:rsidRDefault="00C326F1" w:rsidP="00C326F1">
      <w:pPr>
        <w:pBdr>
          <w:bottom w:val="single" w:sz="4" w:space="9" w:color="FFFFFF"/>
        </w:pBdr>
        <w:tabs>
          <w:tab w:val="left" w:pos="0"/>
        </w:tabs>
        <w:ind w:firstLine="709"/>
        <w:jc w:val="both"/>
        <w:rPr>
          <w:sz w:val="28"/>
          <w:szCs w:val="28"/>
        </w:rPr>
      </w:pPr>
      <w:r w:rsidRPr="00BA4CE1">
        <w:rPr>
          <w:sz w:val="28"/>
          <w:szCs w:val="28"/>
        </w:rPr>
        <w:t>Приобрет</w:t>
      </w:r>
      <w:r>
        <w:rPr>
          <w:sz w:val="28"/>
          <w:szCs w:val="28"/>
        </w:rPr>
        <w:t>ены 2</w:t>
      </w:r>
      <w:r w:rsidRPr="00BA4CE1">
        <w:rPr>
          <w:sz w:val="28"/>
          <w:szCs w:val="28"/>
        </w:rPr>
        <w:t xml:space="preserve"> рабочих станций пользователей</w:t>
      </w:r>
      <w:r>
        <w:rPr>
          <w:sz w:val="28"/>
          <w:szCs w:val="28"/>
        </w:rPr>
        <w:t xml:space="preserve">, при плане 7. </w:t>
      </w:r>
      <w:r w:rsidRPr="00BA4CE1">
        <w:rPr>
          <w:sz w:val="28"/>
          <w:szCs w:val="28"/>
        </w:rPr>
        <w:t>Договор на приобретение 5 моноблоков расторгнут в связи с не</w:t>
      </w:r>
      <w:r>
        <w:rPr>
          <w:sz w:val="28"/>
          <w:szCs w:val="28"/>
        </w:rPr>
        <w:t>исполнением</w:t>
      </w:r>
      <w:r w:rsidRPr="00BA4CE1">
        <w:rPr>
          <w:sz w:val="28"/>
          <w:szCs w:val="28"/>
        </w:rPr>
        <w:t xml:space="preserve"> поставщиком обязательств по договору</w:t>
      </w:r>
      <w:r>
        <w:rPr>
          <w:sz w:val="28"/>
          <w:szCs w:val="28"/>
        </w:rPr>
        <w:t>;</w:t>
      </w:r>
    </w:p>
    <w:p w:rsidR="00C326F1" w:rsidRDefault="00C326F1" w:rsidP="00C326F1">
      <w:pPr>
        <w:pBdr>
          <w:bottom w:val="single" w:sz="4" w:space="9" w:color="FFFFFF"/>
        </w:pBdr>
        <w:tabs>
          <w:tab w:val="left" w:pos="0"/>
        </w:tabs>
        <w:ind w:firstLine="709"/>
        <w:jc w:val="both"/>
        <w:rPr>
          <w:sz w:val="28"/>
          <w:szCs w:val="28"/>
        </w:rPr>
      </w:pPr>
      <w:r>
        <w:rPr>
          <w:sz w:val="28"/>
          <w:szCs w:val="28"/>
        </w:rPr>
        <w:t>п</w:t>
      </w:r>
      <w:r w:rsidRPr="00BA4CE1">
        <w:rPr>
          <w:sz w:val="28"/>
          <w:szCs w:val="28"/>
        </w:rPr>
        <w:t>риобре</w:t>
      </w:r>
      <w:r>
        <w:rPr>
          <w:sz w:val="28"/>
          <w:szCs w:val="28"/>
        </w:rPr>
        <w:t>тены 5</w:t>
      </w:r>
      <w:r w:rsidRPr="00BA4CE1">
        <w:rPr>
          <w:sz w:val="28"/>
          <w:szCs w:val="28"/>
        </w:rPr>
        <w:t xml:space="preserve"> локальных принтеров</w:t>
      </w:r>
      <w:r>
        <w:rPr>
          <w:sz w:val="28"/>
          <w:szCs w:val="28"/>
        </w:rPr>
        <w:t>, при плане 5;</w:t>
      </w:r>
    </w:p>
    <w:p w:rsidR="00C326F1" w:rsidRDefault="00C326F1" w:rsidP="00C326F1">
      <w:pPr>
        <w:pBdr>
          <w:bottom w:val="single" w:sz="4" w:space="9" w:color="FFFFFF"/>
        </w:pBdr>
        <w:tabs>
          <w:tab w:val="left" w:pos="0"/>
        </w:tabs>
        <w:ind w:firstLine="709"/>
        <w:jc w:val="both"/>
        <w:rPr>
          <w:sz w:val="28"/>
          <w:szCs w:val="28"/>
        </w:rPr>
      </w:pPr>
      <w:r w:rsidRPr="00BA4CE1">
        <w:rPr>
          <w:sz w:val="28"/>
          <w:szCs w:val="28"/>
        </w:rPr>
        <w:lastRenderedPageBreak/>
        <w:t>приобрет</w:t>
      </w:r>
      <w:r>
        <w:rPr>
          <w:sz w:val="28"/>
          <w:szCs w:val="28"/>
        </w:rPr>
        <w:t xml:space="preserve">ена 1 </w:t>
      </w:r>
      <w:r w:rsidRPr="00BA4CE1">
        <w:rPr>
          <w:sz w:val="28"/>
          <w:szCs w:val="28"/>
        </w:rPr>
        <w:t>систем</w:t>
      </w:r>
      <w:r>
        <w:rPr>
          <w:sz w:val="28"/>
          <w:szCs w:val="28"/>
        </w:rPr>
        <w:t>а</w:t>
      </w:r>
      <w:r w:rsidRPr="00BA4CE1">
        <w:rPr>
          <w:sz w:val="28"/>
          <w:szCs w:val="28"/>
        </w:rPr>
        <w:t xml:space="preserve"> предотвращения внешних сетевых атак</w:t>
      </w:r>
      <w:r>
        <w:rPr>
          <w:sz w:val="28"/>
          <w:szCs w:val="28"/>
        </w:rPr>
        <w:t>, при плане 1 штук;</w:t>
      </w:r>
    </w:p>
    <w:p w:rsidR="00C326F1" w:rsidRDefault="00C326F1" w:rsidP="004C657E">
      <w:pPr>
        <w:pBdr>
          <w:bottom w:val="single" w:sz="4" w:space="0" w:color="FFFFFF"/>
        </w:pBdr>
        <w:tabs>
          <w:tab w:val="left" w:pos="0"/>
        </w:tabs>
        <w:ind w:firstLine="709"/>
        <w:jc w:val="both"/>
        <w:rPr>
          <w:sz w:val="28"/>
          <w:szCs w:val="28"/>
        </w:rPr>
      </w:pPr>
      <w:r w:rsidRPr="00BA4CE1">
        <w:rPr>
          <w:sz w:val="28"/>
          <w:szCs w:val="28"/>
        </w:rPr>
        <w:t>приобрет</w:t>
      </w:r>
      <w:r>
        <w:rPr>
          <w:sz w:val="28"/>
          <w:szCs w:val="28"/>
        </w:rPr>
        <w:t>ена 1</w:t>
      </w:r>
      <w:r w:rsidRPr="00BA4CE1">
        <w:rPr>
          <w:sz w:val="28"/>
          <w:szCs w:val="28"/>
        </w:rPr>
        <w:t xml:space="preserve"> систем</w:t>
      </w:r>
      <w:r>
        <w:rPr>
          <w:sz w:val="28"/>
          <w:szCs w:val="28"/>
        </w:rPr>
        <w:t>а</w:t>
      </w:r>
      <w:r w:rsidRPr="00BA4CE1">
        <w:rPr>
          <w:sz w:val="28"/>
          <w:szCs w:val="28"/>
        </w:rPr>
        <w:t xml:space="preserve"> защиты от подключения к сети сторонних устройств</w:t>
      </w:r>
      <w:r>
        <w:rPr>
          <w:sz w:val="28"/>
          <w:szCs w:val="28"/>
        </w:rPr>
        <w:t>, при плане 1 ед.;</w:t>
      </w:r>
    </w:p>
    <w:p w:rsidR="00C326F1" w:rsidRDefault="00C326F1" w:rsidP="004C657E">
      <w:pPr>
        <w:pBdr>
          <w:bottom w:val="single" w:sz="4" w:space="0" w:color="FFFFFF"/>
        </w:pBdr>
        <w:tabs>
          <w:tab w:val="left" w:pos="0"/>
        </w:tabs>
        <w:ind w:firstLine="709"/>
        <w:jc w:val="both"/>
        <w:rPr>
          <w:sz w:val="28"/>
          <w:szCs w:val="28"/>
        </w:rPr>
      </w:pPr>
      <w:r>
        <w:rPr>
          <w:sz w:val="28"/>
          <w:szCs w:val="28"/>
        </w:rPr>
        <w:t>к</w:t>
      </w:r>
      <w:r w:rsidRPr="00BA4CE1">
        <w:rPr>
          <w:sz w:val="28"/>
          <w:szCs w:val="28"/>
        </w:rPr>
        <w:t xml:space="preserve">оличество приобретаемой прочей </w:t>
      </w:r>
      <w:proofErr w:type="spellStart"/>
      <w:r w:rsidRPr="00BA4CE1">
        <w:rPr>
          <w:sz w:val="28"/>
          <w:szCs w:val="28"/>
        </w:rPr>
        <w:t>орг.техники</w:t>
      </w:r>
      <w:proofErr w:type="spellEnd"/>
      <w:r w:rsidRPr="00BA4CE1">
        <w:rPr>
          <w:sz w:val="28"/>
          <w:szCs w:val="28"/>
        </w:rPr>
        <w:t xml:space="preserve"> и инвентаря</w:t>
      </w:r>
      <w:r>
        <w:rPr>
          <w:sz w:val="28"/>
          <w:szCs w:val="28"/>
        </w:rPr>
        <w:t xml:space="preserve"> составило 142 штук, при плане 180 штук. </w:t>
      </w:r>
      <w:r w:rsidRPr="00BA4CE1">
        <w:rPr>
          <w:sz w:val="28"/>
          <w:szCs w:val="28"/>
        </w:rPr>
        <w:t>Договор по приобретению планшетов со стилусом в количес</w:t>
      </w:r>
      <w:r>
        <w:rPr>
          <w:sz w:val="28"/>
          <w:szCs w:val="28"/>
        </w:rPr>
        <w:t>т</w:t>
      </w:r>
      <w:r w:rsidRPr="00BA4CE1">
        <w:rPr>
          <w:sz w:val="28"/>
          <w:szCs w:val="28"/>
        </w:rPr>
        <w:t xml:space="preserve">ве 37 штук расторгнут в связи с отказом поставщика от поставки товара; Договор по приобретению многофункциональной переплетной машины GBC </w:t>
      </w:r>
      <w:proofErr w:type="spellStart"/>
      <w:r w:rsidRPr="00BA4CE1">
        <w:rPr>
          <w:sz w:val="28"/>
          <w:szCs w:val="28"/>
        </w:rPr>
        <w:t>MultiBind</w:t>
      </w:r>
      <w:proofErr w:type="spellEnd"/>
      <w:r w:rsidRPr="00BA4CE1">
        <w:rPr>
          <w:sz w:val="28"/>
          <w:szCs w:val="28"/>
        </w:rPr>
        <w:t xml:space="preserve"> 420 в количестве 1 шт. расторгнут в связи с неисполнением поставщиком своих обязательств по заключенному договору</w:t>
      </w:r>
      <w:r>
        <w:rPr>
          <w:sz w:val="28"/>
          <w:szCs w:val="28"/>
        </w:rPr>
        <w:t>;</w:t>
      </w:r>
    </w:p>
    <w:p w:rsidR="00C326F1" w:rsidRDefault="00C326F1" w:rsidP="004C657E">
      <w:pPr>
        <w:pBdr>
          <w:bottom w:val="single" w:sz="4" w:space="0" w:color="FFFFFF"/>
        </w:pBdr>
        <w:tabs>
          <w:tab w:val="left" w:pos="0"/>
        </w:tabs>
        <w:ind w:firstLine="709"/>
        <w:jc w:val="both"/>
        <w:rPr>
          <w:sz w:val="28"/>
          <w:szCs w:val="28"/>
        </w:rPr>
      </w:pPr>
      <w:r w:rsidRPr="00BA4CE1">
        <w:rPr>
          <w:sz w:val="28"/>
          <w:szCs w:val="28"/>
        </w:rPr>
        <w:t>приобрет</w:t>
      </w:r>
      <w:r>
        <w:rPr>
          <w:sz w:val="28"/>
          <w:szCs w:val="28"/>
        </w:rPr>
        <w:t>ены 9</w:t>
      </w:r>
      <w:r w:rsidRPr="00BA4CE1">
        <w:rPr>
          <w:sz w:val="28"/>
          <w:szCs w:val="28"/>
        </w:rPr>
        <w:t xml:space="preserve"> лицензий и программного обеспечения</w:t>
      </w:r>
      <w:r>
        <w:rPr>
          <w:sz w:val="28"/>
          <w:szCs w:val="28"/>
        </w:rPr>
        <w:t>, при плане 10 штук.</w:t>
      </w:r>
      <w:r w:rsidRPr="00E55C0D">
        <w:t xml:space="preserve"> </w:t>
      </w:r>
      <w:r w:rsidRPr="00E55C0D">
        <w:rPr>
          <w:sz w:val="28"/>
          <w:szCs w:val="28"/>
        </w:rPr>
        <w:t>Договор по приобретению лицензионного программного обеспечения для создания Корпоративного портала с сопутствующими услугами расторгнут в связи с неисполнением поставщиком своих обязательств по договору</w:t>
      </w:r>
      <w:r>
        <w:rPr>
          <w:sz w:val="28"/>
          <w:szCs w:val="28"/>
        </w:rPr>
        <w:t>.</w:t>
      </w:r>
    </w:p>
    <w:p w:rsidR="00C326F1" w:rsidRDefault="00C326F1" w:rsidP="004C657E">
      <w:pPr>
        <w:pBdr>
          <w:bottom w:val="single" w:sz="4" w:space="0" w:color="FFFFFF"/>
        </w:pBdr>
        <w:tabs>
          <w:tab w:val="left" w:pos="0"/>
        </w:tabs>
        <w:ind w:firstLine="709"/>
        <w:jc w:val="both"/>
        <w:rPr>
          <w:i/>
          <w:sz w:val="28"/>
          <w:szCs w:val="28"/>
        </w:rPr>
      </w:pPr>
      <w:r>
        <w:rPr>
          <w:b/>
          <w:i/>
          <w:sz w:val="28"/>
          <w:szCs w:val="28"/>
        </w:rPr>
        <w:t>на т</w:t>
      </w:r>
      <w:r w:rsidRPr="006E08C5">
        <w:rPr>
          <w:b/>
          <w:i/>
          <w:sz w:val="28"/>
          <w:szCs w:val="28"/>
        </w:rPr>
        <w:t>екущие административные расходы</w:t>
      </w:r>
      <w:r w:rsidRPr="006E08C5">
        <w:rPr>
          <w:sz w:val="28"/>
          <w:szCs w:val="28"/>
        </w:rPr>
        <w:t xml:space="preserve"> </w:t>
      </w:r>
      <w:r>
        <w:rPr>
          <w:sz w:val="28"/>
          <w:szCs w:val="28"/>
        </w:rPr>
        <w:t>было предусмотрено средств в сумме 7 720 021,0 </w:t>
      </w:r>
      <w:proofErr w:type="spellStart"/>
      <w:r>
        <w:rPr>
          <w:sz w:val="28"/>
          <w:szCs w:val="28"/>
        </w:rPr>
        <w:t>тыс.тенге</w:t>
      </w:r>
      <w:proofErr w:type="spellEnd"/>
      <w:r>
        <w:rPr>
          <w:sz w:val="28"/>
          <w:szCs w:val="28"/>
        </w:rPr>
        <w:t>, исполнение составило 7 704 856,3 </w:t>
      </w:r>
      <w:proofErr w:type="spellStart"/>
      <w:r>
        <w:rPr>
          <w:sz w:val="28"/>
          <w:szCs w:val="28"/>
        </w:rPr>
        <w:t>тыс.тенге</w:t>
      </w:r>
      <w:proofErr w:type="spellEnd"/>
      <w:r>
        <w:rPr>
          <w:sz w:val="28"/>
          <w:szCs w:val="28"/>
        </w:rPr>
        <w:t>, или 99,8 % к плану на год. Неисполнение составило 15 164,7 </w:t>
      </w:r>
      <w:proofErr w:type="spellStart"/>
      <w:r>
        <w:rPr>
          <w:sz w:val="28"/>
          <w:szCs w:val="28"/>
        </w:rPr>
        <w:t>тыс.тенге</w:t>
      </w:r>
      <w:proofErr w:type="spellEnd"/>
      <w:r>
        <w:rPr>
          <w:sz w:val="28"/>
          <w:szCs w:val="28"/>
        </w:rPr>
        <w:t>, из них 366,8 </w:t>
      </w:r>
      <w:proofErr w:type="spellStart"/>
      <w:r>
        <w:rPr>
          <w:sz w:val="28"/>
          <w:szCs w:val="28"/>
        </w:rPr>
        <w:t>тыс.тенге</w:t>
      </w:r>
      <w:proofErr w:type="spellEnd"/>
      <w:r>
        <w:rPr>
          <w:sz w:val="28"/>
          <w:szCs w:val="28"/>
        </w:rPr>
        <w:t xml:space="preserve"> экономия по фонду оплаты труда, 231,0 </w:t>
      </w:r>
      <w:proofErr w:type="spellStart"/>
      <w:r>
        <w:rPr>
          <w:sz w:val="28"/>
          <w:szCs w:val="28"/>
        </w:rPr>
        <w:t>тыс.тенге</w:t>
      </w:r>
      <w:proofErr w:type="spellEnd"/>
      <w:r>
        <w:rPr>
          <w:sz w:val="28"/>
          <w:szCs w:val="28"/>
        </w:rPr>
        <w:t xml:space="preserve"> экономия по командировочным расходам. Не освоено 14 566,9 </w:t>
      </w:r>
      <w:proofErr w:type="spellStart"/>
      <w:r>
        <w:rPr>
          <w:sz w:val="28"/>
          <w:szCs w:val="28"/>
        </w:rPr>
        <w:t>тыс.тенге</w:t>
      </w:r>
      <w:proofErr w:type="spellEnd"/>
      <w:r>
        <w:rPr>
          <w:sz w:val="28"/>
          <w:szCs w:val="28"/>
        </w:rPr>
        <w:t xml:space="preserve"> в связи с отсутствием поставки товаров поставщиками. </w:t>
      </w:r>
    </w:p>
    <w:p w:rsidR="00C326F1" w:rsidRDefault="00C326F1" w:rsidP="004C657E">
      <w:pPr>
        <w:pBdr>
          <w:bottom w:val="single" w:sz="4" w:space="0" w:color="FFFFFF"/>
        </w:pBdr>
        <w:tabs>
          <w:tab w:val="left" w:pos="0"/>
        </w:tabs>
        <w:ind w:firstLine="709"/>
        <w:jc w:val="both"/>
        <w:rPr>
          <w:sz w:val="28"/>
          <w:szCs w:val="28"/>
        </w:rPr>
      </w:pPr>
      <w:r w:rsidRPr="00B65A93">
        <w:rPr>
          <w:i/>
          <w:sz w:val="28"/>
          <w:szCs w:val="28"/>
        </w:rPr>
        <w:t>Показател</w:t>
      </w:r>
      <w:r>
        <w:rPr>
          <w:i/>
          <w:sz w:val="28"/>
          <w:szCs w:val="28"/>
        </w:rPr>
        <w:t>и</w:t>
      </w:r>
      <w:r w:rsidRPr="00B65A93">
        <w:rPr>
          <w:i/>
          <w:sz w:val="28"/>
          <w:szCs w:val="28"/>
        </w:rPr>
        <w:t xml:space="preserve"> прямого результата </w:t>
      </w:r>
      <w:r w:rsidRPr="00AE1034">
        <w:rPr>
          <w:sz w:val="28"/>
          <w:szCs w:val="28"/>
        </w:rPr>
        <w:t>достигнут</w:t>
      </w:r>
      <w:r>
        <w:rPr>
          <w:sz w:val="28"/>
          <w:szCs w:val="28"/>
        </w:rPr>
        <w:t>ы</w:t>
      </w:r>
      <w:r w:rsidRPr="00AE1034">
        <w:rPr>
          <w:sz w:val="28"/>
          <w:szCs w:val="28"/>
        </w:rPr>
        <w:t>:</w:t>
      </w:r>
    </w:p>
    <w:p w:rsidR="00C326F1" w:rsidRDefault="00C326F1" w:rsidP="004C657E">
      <w:pPr>
        <w:pStyle w:val="a9"/>
        <w:widowControl w:val="0"/>
        <w:pBdr>
          <w:bottom w:val="single" w:sz="4" w:space="0" w:color="FFFFFF"/>
        </w:pBdr>
        <w:spacing w:after="0"/>
        <w:ind w:left="0" w:firstLine="708"/>
        <w:jc w:val="both"/>
        <w:rPr>
          <w:rFonts w:eastAsia="Calibri"/>
          <w:sz w:val="28"/>
          <w:szCs w:val="28"/>
        </w:rPr>
      </w:pPr>
      <w:r>
        <w:rPr>
          <w:sz w:val="28"/>
          <w:szCs w:val="28"/>
        </w:rPr>
        <w:t>п</w:t>
      </w:r>
      <w:r w:rsidRPr="00E55C0D">
        <w:rPr>
          <w:sz w:val="28"/>
          <w:szCs w:val="28"/>
        </w:rPr>
        <w:t>риобретен</w:t>
      </w:r>
      <w:r>
        <w:rPr>
          <w:sz w:val="28"/>
          <w:szCs w:val="28"/>
        </w:rPr>
        <w:t xml:space="preserve">ы 18 </w:t>
      </w:r>
      <w:r w:rsidRPr="00E55C0D">
        <w:rPr>
          <w:sz w:val="28"/>
          <w:szCs w:val="28"/>
        </w:rPr>
        <w:t>услуг по аренде помещений</w:t>
      </w:r>
      <w:r>
        <w:rPr>
          <w:sz w:val="28"/>
          <w:szCs w:val="28"/>
        </w:rPr>
        <w:t>, при плане 18 услуг;</w:t>
      </w:r>
      <w:r w:rsidRPr="00E55C0D">
        <w:rPr>
          <w:rFonts w:eastAsia="Calibri"/>
          <w:sz w:val="28"/>
          <w:szCs w:val="28"/>
        </w:rPr>
        <w:t xml:space="preserve"> </w:t>
      </w:r>
    </w:p>
    <w:p w:rsidR="00C326F1" w:rsidRDefault="00C326F1" w:rsidP="004C657E">
      <w:pPr>
        <w:pStyle w:val="a9"/>
        <w:widowControl w:val="0"/>
        <w:pBdr>
          <w:bottom w:val="single" w:sz="4" w:space="0" w:color="FFFFFF"/>
        </w:pBdr>
        <w:spacing w:after="0"/>
        <w:ind w:left="0" w:firstLine="708"/>
        <w:jc w:val="both"/>
        <w:rPr>
          <w:rFonts w:eastAsia="Calibri"/>
          <w:sz w:val="28"/>
          <w:szCs w:val="28"/>
        </w:rPr>
      </w:pPr>
      <w:r>
        <w:rPr>
          <w:rFonts w:eastAsia="Calibri"/>
          <w:sz w:val="28"/>
          <w:szCs w:val="28"/>
        </w:rPr>
        <w:t>приобретена 1</w:t>
      </w:r>
      <w:r w:rsidRPr="00E55C0D">
        <w:rPr>
          <w:rFonts w:eastAsia="Calibri"/>
          <w:sz w:val="28"/>
          <w:szCs w:val="28"/>
        </w:rPr>
        <w:t xml:space="preserve"> услуг</w:t>
      </w:r>
      <w:r>
        <w:rPr>
          <w:rFonts w:eastAsia="Calibri"/>
          <w:sz w:val="28"/>
          <w:szCs w:val="28"/>
        </w:rPr>
        <w:t>а</w:t>
      </w:r>
      <w:r w:rsidRPr="00E55C0D">
        <w:rPr>
          <w:rFonts w:eastAsia="Calibri"/>
          <w:sz w:val="28"/>
          <w:szCs w:val="28"/>
        </w:rPr>
        <w:t xml:space="preserve"> по транспортному обеспечению</w:t>
      </w:r>
      <w:r>
        <w:rPr>
          <w:rFonts w:eastAsia="Calibri"/>
          <w:sz w:val="28"/>
          <w:szCs w:val="28"/>
        </w:rPr>
        <w:t>, при плане 1 услуги;</w:t>
      </w:r>
    </w:p>
    <w:p w:rsidR="00C326F1" w:rsidRDefault="00C326F1" w:rsidP="004C657E">
      <w:pPr>
        <w:pStyle w:val="a9"/>
        <w:widowControl w:val="0"/>
        <w:pBdr>
          <w:bottom w:val="single" w:sz="4" w:space="0" w:color="FFFFFF"/>
        </w:pBdr>
        <w:spacing w:after="0"/>
        <w:ind w:left="0" w:firstLine="708"/>
        <w:jc w:val="both"/>
        <w:rPr>
          <w:rFonts w:eastAsia="Calibri"/>
          <w:sz w:val="28"/>
          <w:szCs w:val="28"/>
        </w:rPr>
      </w:pPr>
      <w:r>
        <w:rPr>
          <w:rFonts w:eastAsia="Calibri"/>
          <w:sz w:val="28"/>
          <w:szCs w:val="28"/>
        </w:rPr>
        <w:t>к</w:t>
      </w:r>
      <w:r w:rsidRPr="00E55C0D">
        <w:rPr>
          <w:rFonts w:eastAsia="Calibri"/>
          <w:sz w:val="28"/>
          <w:szCs w:val="28"/>
        </w:rPr>
        <w:t>оличество командировок и служебных разъездов внутри страны</w:t>
      </w:r>
      <w:r>
        <w:rPr>
          <w:rFonts w:eastAsia="Calibri"/>
          <w:sz w:val="28"/>
          <w:szCs w:val="28"/>
        </w:rPr>
        <w:t xml:space="preserve"> составил 70 единиц, при плане 70;</w:t>
      </w:r>
    </w:p>
    <w:p w:rsidR="00C326F1" w:rsidRPr="00E55C0D" w:rsidRDefault="00C326F1" w:rsidP="004C657E">
      <w:pPr>
        <w:pStyle w:val="a9"/>
        <w:widowControl w:val="0"/>
        <w:pBdr>
          <w:bottom w:val="single" w:sz="4" w:space="0" w:color="FFFFFF"/>
        </w:pBdr>
        <w:spacing w:after="0"/>
        <w:ind w:left="0" w:firstLine="708"/>
        <w:jc w:val="both"/>
        <w:rPr>
          <w:rFonts w:eastAsia="Calibri"/>
          <w:sz w:val="28"/>
          <w:szCs w:val="28"/>
        </w:rPr>
      </w:pPr>
      <w:r w:rsidRPr="00E55C0D">
        <w:rPr>
          <w:rFonts w:eastAsia="Calibri"/>
          <w:sz w:val="28"/>
          <w:szCs w:val="28"/>
        </w:rPr>
        <w:t>прио</w:t>
      </w:r>
      <w:r>
        <w:rPr>
          <w:rFonts w:eastAsia="Calibri"/>
          <w:sz w:val="28"/>
          <w:szCs w:val="28"/>
        </w:rPr>
        <w:t>б</w:t>
      </w:r>
      <w:r w:rsidRPr="00E55C0D">
        <w:rPr>
          <w:rFonts w:eastAsia="Calibri"/>
          <w:sz w:val="28"/>
          <w:szCs w:val="28"/>
        </w:rPr>
        <w:t>ретен</w:t>
      </w:r>
      <w:r>
        <w:rPr>
          <w:rFonts w:eastAsia="Calibri"/>
          <w:sz w:val="28"/>
          <w:szCs w:val="28"/>
        </w:rPr>
        <w:t>ы 18</w:t>
      </w:r>
      <w:r w:rsidRPr="00E55C0D">
        <w:rPr>
          <w:rFonts w:eastAsia="Calibri"/>
          <w:sz w:val="28"/>
          <w:szCs w:val="28"/>
        </w:rPr>
        <w:t xml:space="preserve"> работ и услуг по охране, содержанию, дератизация зданий и прилегающих территорий</w:t>
      </w:r>
      <w:r>
        <w:rPr>
          <w:rFonts w:eastAsia="Calibri"/>
          <w:sz w:val="28"/>
          <w:szCs w:val="28"/>
        </w:rPr>
        <w:t>, при плане 18 услуг.</w:t>
      </w:r>
    </w:p>
    <w:p w:rsidR="00C326F1" w:rsidRDefault="00C326F1" w:rsidP="004C657E">
      <w:pPr>
        <w:pStyle w:val="a9"/>
        <w:widowControl w:val="0"/>
        <w:pBdr>
          <w:bottom w:val="single" w:sz="4" w:space="0" w:color="FFFFFF"/>
        </w:pBdr>
        <w:spacing w:after="0"/>
        <w:ind w:left="0" w:firstLine="708"/>
        <w:jc w:val="both"/>
        <w:rPr>
          <w:i/>
          <w:sz w:val="28"/>
          <w:szCs w:val="28"/>
        </w:rPr>
      </w:pPr>
      <w:r w:rsidRPr="0096752A">
        <w:rPr>
          <w:rFonts w:eastAsia="Calibri"/>
          <w:i/>
          <w:sz w:val="28"/>
          <w:szCs w:val="28"/>
        </w:rPr>
        <w:t>Показатели конечных результатов</w:t>
      </w:r>
      <w:r>
        <w:rPr>
          <w:rFonts w:eastAsia="Calibri"/>
          <w:i/>
          <w:sz w:val="28"/>
          <w:szCs w:val="28"/>
        </w:rPr>
        <w:t xml:space="preserve"> </w:t>
      </w:r>
      <w:r w:rsidRPr="00AE1034">
        <w:rPr>
          <w:rFonts w:eastAsia="Calibri"/>
          <w:sz w:val="28"/>
          <w:szCs w:val="28"/>
        </w:rPr>
        <w:t>достигнуты и соответствуют</w:t>
      </w:r>
      <w:r>
        <w:rPr>
          <w:rFonts w:eastAsia="Calibri"/>
          <w:sz w:val="28"/>
          <w:szCs w:val="28"/>
        </w:rPr>
        <w:t xml:space="preserve"> 11 </w:t>
      </w:r>
      <w:r w:rsidRPr="00780676">
        <w:rPr>
          <w:sz w:val="28"/>
          <w:szCs w:val="28"/>
        </w:rPr>
        <w:t>целевым индикаторам</w:t>
      </w:r>
      <w:r>
        <w:rPr>
          <w:sz w:val="28"/>
          <w:szCs w:val="28"/>
        </w:rPr>
        <w:t xml:space="preserve"> 8 целей Агентства </w:t>
      </w:r>
      <w:r w:rsidRPr="00216D82">
        <w:rPr>
          <w:sz w:val="28"/>
          <w:szCs w:val="28"/>
        </w:rPr>
        <w:t>Республики Казахстан по регулированию и развитию финансового рынка</w:t>
      </w:r>
      <w:r>
        <w:rPr>
          <w:sz w:val="28"/>
          <w:szCs w:val="28"/>
        </w:rPr>
        <w:t>.</w:t>
      </w:r>
      <w:r w:rsidRPr="00216D82">
        <w:rPr>
          <w:sz w:val="28"/>
          <w:szCs w:val="28"/>
        </w:rPr>
        <w:t xml:space="preserve"> </w:t>
      </w:r>
    </w:p>
    <w:p w:rsidR="00C326F1" w:rsidRPr="00AE1034" w:rsidRDefault="00C326F1" w:rsidP="004C657E">
      <w:pPr>
        <w:pStyle w:val="a9"/>
        <w:widowControl w:val="0"/>
        <w:pBdr>
          <w:bottom w:val="single" w:sz="4" w:space="0" w:color="FFFFFF"/>
        </w:pBdr>
        <w:spacing w:after="0"/>
        <w:ind w:left="0" w:firstLine="708"/>
        <w:jc w:val="both"/>
        <w:rPr>
          <w:sz w:val="28"/>
          <w:szCs w:val="28"/>
        </w:rPr>
      </w:pPr>
      <w:r w:rsidRPr="00AE1034">
        <w:rPr>
          <w:i/>
          <w:sz w:val="28"/>
          <w:szCs w:val="28"/>
        </w:rPr>
        <w:t>Динамика расходов:</w:t>
      </w:r>
      <w:r w:rsidRPr="00AE1034">
        <w:rPr>
          <w:sz w:val="28"/>
          <w:szCs w:val="28"/>
        </w:rPr>
        <w:t xml:space="preserve"> </w:t>
      </w:r>
      <w:r>
        <w:rPr>
          <w:sz w:val="28"/>
          <w:szCs w:val="28"/>
        </w:rPr>
        <w:t>бюджетная программа реализуется с 2020 года</w:t>
      </w:r>
      <w:r w:rsidRPr="00AE1034">
        <w:rPr>
          <w:sz w:val="28"/>
          <w:szCs w:val="28"/>
        </w:rPr>
        <w:t>.</w:t>
      </w:r>
    </w:p>
    <w:p w:rsidR="00C326F1" w:rsidRPr="004C657E" w:rsidRDefault="004C657E" w:rsidP="004C657E">
      <w:pPr>
        <w:pStyle w:val="a9"/>
        <w:widowControl w:val="0"/>
        <w:pBdr>
          <w:bottom w:val="single" w:sz="4" w:space="0" w:color="FFFFFF"/>
        </w:pBdr>
        <w:spacing w:after="0"/>
        <w:ind w:left="0" w:firstLine="708"/>
        <w:jc w:val="both"/>
        <w:rPr>
          <w:b/>
          <w:sz w:val="28"/>
          <w:szCs w:val="28"/>
        </w:rPr>
      </w:pPr>
      <w:r w:rsidRPr="004C657E">
        <w:rPr>
          <w:sz w:val="28"/>
          <w:szCs w:val="28"/>
          <w:lang w:val="kk-KZ"/>
        </w:rPr>
        <w:t>Д</w:t>
      </w:r>
      <w:r w:rsidR="00C326F1" w:rsidRPr="004C657E">
        <w:rPr>
          <w:sz w:val="28"/>
          <w:szCs w:val="28"/>
          <w:lang w:val="kk-KZ"/>
        </w:rPr>
        <w:t>ебиторская задолженность составляет</w:t>
      </w:r>
      <w:r w:rsidR="00C326F1" w:rsidRPr="004C657E">
        <w:rPr>
          <w:sz w:val="28"/>
          <w:szCs w:val="28"/>
        </w:rPr>
        <w:t xml:space="preserve"> 579,6 </w:t>
      </w:r>
      <w:proofErr w:type="spellStart"/>
      <w:r w:rsidR="00C326F1" w:rsidRPr="004C657E">
        <w:rPr>
          <w:sz w:val="28"/>
          <w:szCs w:val="28"/>
        </w:rPr>
        <w:t>тыс.тенге</w:t>
      </w:r>
      <w:proofErr w:type="spellEnd"/>
      <w:r w:rsidR="00C326F1" w:rsidRPr="004C657E">
        <w:rPr>
          <w:sz w:val="28"/>
          <w:szCs w:val="28"/>
        </w:rPr>
        <w:t>, в том числе:</w:t>
      </w:r>
      <w:r w:rsidRPr="004C657E">
        <w:rPr>
          <w:b/>
          <w:sz w:val="28"/>
          <w:szCs w:val="28"/>
        </w:rPr>
        <w:t xml:space="preserve"> </w:t>
      </w:r>
      <w:r w:rsidR="00C326F1" w:rsidRPr="004C657E">
        <w:rPr>
          <w:sz w:val="28"/>
          <w:szCs w:val="28"/>
        </w:rPr>
        <w:t>16,4 </w:t>
      </w:r>
      <w:proofErr w:type="spellStart"/>
      <w:r w:rsidR="00C326F1" w:rsidRPr="004C657E">
        <w:rPr>
          <w:sz w:val="28"/>
          <w:szCs w:val="28"/>
        </w:rPr>
        <w:t>тыс.тенге</w:t>
      </w:r>
      <w:proofErr w:type="spellEnd"/>
      <w:r w:rsidR="00C326F1" w:rsidRPr="004C657E">
        <w:rPr>
          <w:sz w:val="28"/>
          <w:szCs w:val="28"/>
        </w:rPr>
        <w:t xml:space="preserve"> переплата по индивидуальному подоходному налогу;</w:t>
      </w:r>
      <w:r w:rsidRPr="004C657E">
        <w:rPr>
          <w:b/>
          <w:sz w:val="28"/>
          <w:szCs w:val="28"/>
        </w:rPr>
        <w:t xml:space="preserve"> </w:t>
      </w:r>
      <w:r w:rsidR="00C326F1" w:rsidRPr="004C657E">
        <w:rPr>
          <w:sz w:val="28"/>
          <w:szCs w:val="28"/>
        </w:rPr>
        <w:t>285,8 переплата по оплате труда в связи с перерасчетом;</w:t>
      </w:r>
      <w:r w:rsidRPr="004C657E">
        <w:rPr>
          <w:b/>
          <w:sz w:val="28"/>
          <w:szCs w:val="28"/>
        </w:rPr>
        <w:t xml:space="preserve"> </w:t>
      </w:r>
      <w:r w:rsidR="00C326F1" w:rsidRPr="004C657E">
        <w:rPr>
          <w:sz w:val="28"/>
          <w:szCs w:val="28"/>
        </w:rPr>
        <w:t>277,4 </w:t>
      </w:r>
      <w:proofErr w:type="spellStart"/>
      <w:r w:rsidR="00C326F1" w:rsidRPr="004C657E">
        <w:rPr>
          <w:sz w:val="28"/>
          <w:szCs w:val="28"/>
        </w:rPr>
        <w:t>тыс.тенге</w:t>
      </w:r>
      <w:proofErr w:type="spellEnd"/>
      <w:r w:rsidR="00C326F1" w:rsidRPr="004C657E">
        <w:rPr>
          <w:sz w:val="28"/>
          <w:szCs w:val="28"/>
        </w:rPr>
        <w:t xml:space="preserve"> переплата, образовавшаяся по договорам государственных закупок услуг связи у АО «</w:t>
      </w:r>
      <w:proofErr w:type="spellStart"/>
      <w:r w:rsidR="00C326F1" w:rsidRPr="004C657E">
        <w:rPr>
          <w:sz w:val="28"/>
          <w:szCs w:val="28"/>
        </w:rPr>
        <w:t>Казахтелеком</w:t>
      </w:r>
      <w:proofErr w:type="spellEnd"/>
      <w:r w:rsidR="00C326F1" w:rsidRPr="004C657E">
        <w:rPr>
          <w:sz w:val="28"/>
          <w:szCs w:val="28"/>
        </w:rPr>
        <w:t>» и его территориальных филиалов.</w:t>
      </w:r>
    </w:p>
    <w:p w:rsidR="00C326F1" w:rsidRPr="004C657E" w:rsidRDefault="004C657E" w:rsidP="004C657E">
      <w:pPr>
        <w:pStyle w:val="a9"/>
        <w:widowControl w:val="0"/>
        <w:pBdr>
          <w:bottom w:val="single" w:sz="4" w:space="0" w:color="FFFFFF"/>
        </w:pBdr>
        <w:spacing w:after="0"/>
        <w:ind w:left="0" w:firstLine="708"/>
        <w:jc w:val="both"/>
        <w:rPr>
          <w:sz w:val="28"/>
          <w:szCs w:val="28"/>
        </w:rPr>
      </w:pPr>
      <w:r w:rsidRPr="004C657E">
        <w:rPr>
          <w:sz w:val="28"/>
          <w:szCs w:val="28"/>
          <w:lang w:val="kk-KZ"/>
        </w:rPr>
        <w:t>К</w:t>
      </w:r>
      <w:proofErr w:type="spellStart"/>
      <w:r w:rsidR="00C326F1" w:rsidRPr="004C657E">
        <w:rPr>
          <w:sz w:val="28"/>
          <w:szCs w:val="28"/>
        </w:rPr>
        <w:t>редиторская</w:t>
      </w:r>
      <w:proofErr w:type="spellEnd"/>
      <w:r w:rsidR="00C326F1" w:rsidRPr="004C657E">
        <w:rPr>
          <w:sz w:val="28"/>
          <w:szCs w:val="28"/>
        </w:rPr>
        <w:t xml:space="preserve"> задолженность </w:t>
      </w:r>
      <w:r w:rsidR="00C326F1" w:rsidRPr="004C657E">
        <w:rPr>
          <w:sz w:val="28"/>
          <w:szCs w:val="28"/>
          <w:lang w:val="kk-KZ"/>
        </w:rPr>
        <w:t>составляет</w:t>
      </w:r>
      <w:r w:rsidR="00C326F1" w:rsidRPr="004C657E">
        <w:rPr>
          <w:sz w:val="28"/>
          <w:szCs w:val="28"/>
        </w:rPr>
        <w:t xml:space="preserve"> 376,8 </w:t>
      </w:r>
      <w:proofErr w:type="spellStart"/>
      <w:r w:rsidR="00C326F1" w:rsidRPr="004C657E">
        <w:rPr>
          <w:sz w:val="28"/>
          <w:szCs w:val="28"/>
        </w:rPr>
        <w:t>тыс.тенге</w:t>
      </w:r>
      <w:proofErr w:type="spellEnd"/>
      <w:r w:rsidR="00C326F1" w:rsidRPr="004C657E">
        <w:rPr>
          <w:sz w:val="28"/>
          <w:szCs w:val="28"/>
        </w:rPr>
        <w:t>, в том числе:</w:t>
      </w:r>
      <w:r w:rsidRPr="004C657E">
        <w:rPr>
          <w:sz w:val="28"/>
          <w:szCs w:val="28"/>
        </w:rPr>
        <w:t xml:space="preserve"> </w:t>
      </w:r>
      <w:r w:rsidR="00C326F1" w:rsidRPr="004C657E">
        <w:rPr>
          <w:sz w:val="28"/>
          <w:szCs w:val="28"/>
        </w:rPr>
        <w:t>16,4 </w:t>
      </w:r>
      <w:proofErr w:type="spellStart"/>
      <w:r w:rsidR="00C326F1" w:rsidRPr="004C657E">
        <w:rPr>
          <w:sz w:val="28"/>
          <w:szCs w:val="28"/>
        </w:rPr>
        <w:t>тыс.тенге</w:t>
      </w:r>
      <w:proofErr w:type="spellEnd"/>
      <w:r w:rsidR="00C326F1" w:rsidRPr="004C657E">
        <w:rPr>
          <w:sz w:val="28"/>
          <w:szCs w:val="28"/>
        </w:rPr>
        <w:t xml:space="preserve"> по индивидуальному подоходному налогу</w:t>
      </w:r>
      <w:r w:rsidR="00C326F1" w:rsidRPr="004C657E">
        <w:rPr>
          <w:sz w:val="28"/>
          <w:szCs w:val="28"/>
          <w:lang w:val="kk-KZ"/>
        </w:rPr>
        <w:t xml:space="preserve"> в связи с перерасчетом;</w:t>
      </w:r>
      <w:r w:rsidRPr="004C657E">
        <w:rPr>
          <w:sz w:val="28"/>
          <w:szCs w:val="28"/>
        </w:rPr>
        <w:t xml:space="preserve"> </w:t>
      </w:r>
      <w:r w:rsidR="00C326F1" w:rsidRPr="004C657E">
        <w:rPr>
          <w:sz w:val="28"/>
          <w:szCs w:val="28"/>
        </w:rPr>
        <w:t>1,6 </w:t>
      </w:r>
      <w:proofErr w:type="spellStart"/>
      <w:r w:rsidR="00C326F1" w:rsidRPr="004C657E">
        <w:rPr>
          <w:sz w:val="28"/>
          <w:szCs w:val="28"/>
        </w:rPr>
        <w:t>тыс.тенге</w:t>
      </w:r>
      <w:proofErr w:type="spellEnd"/>
      <w:r w:rsidR="00C326F1" w:rsidRPr="004C657E">
        <w:rPr>
          <w:sz w:val="28"/>
          <w:szCs w:val="28"/>
        </w:rPr>
        <w:t xml:space="preserve"> задолженность по договорам государственных закупок услуг связи у АО «</w:t>
      </w:r>
      <w:proofErr w:type="spellStart"/>
      <w:r w:rsidR="00C326F1" w:rsidRPr="004C657E">
        <w:rPr>
          <w:sz w:val="28"/>
          <w:szCs w:val="28"/>
        </w:rPr>
        <w:t>Казахтелеком</w:t>
      </w:r>
      <w:proofErr w:type="spellEnd"/>
      <w:r w:rsidR="00C326F1" w:rsidRPr="004C657E">
        <w:rPr>
          <w:sz w:val="28"/>
          <w:szCs w:val="28"/>
        </w:rPr>
        <w:t>» и его территориальных филиалов;</w:t>
      </w:r>
      <w:r w:rsidRPr="004C657E">
        <w:rPr>
          <w:sz w:val="28"/>
          <w:szCs w:val="28"/>
        </w:rPr>
        <w:t xml:space="preserve"> </w:t>
      </w:r>
      <w:r w:rsidR="00C326F1" w:rsidRPr="004C657E">
        <w:rPr>
          <w:sz w:val="28"/>
          <w:szCs w:val="28"/>
        </w:rPr>
        <w:t>358</w:t>
      </w:r>
      <w:r w:rsidR="00C326F1" w:rsidRPr="004C657E">
        <w:rPr>
          <w:sz w:val="28"/>
          <w:szCs w:val="28"/>
          <w:lang w:val="kk-KZ"/>
        </w:rPr>
        <w:t>,8</w:t>
      </w:r>
      <w:r w:rsidR="00C326F1" w:rsidRPr="004C657E">
        <w:rPr>
          <w:sz w:val="28"/>
          <w:szCs w:val="28"/>
        </w:rPr>
        <w:t> </w:t>
      </w:r>
      <w:proofErr w:type="spellStart"/>
      <w:r w:rsidR="00C326F1" w:rsidRPr="004C657E">
        <w:rPr>
          <w:sz w:val="28"/>
          <w:szCs w:val="28"/>
        </w:rPr>
        <w:t>тыс.тенге</w:t>
      </w:r>
      <w:proofErr w:type="spellEnd"/>
      <w:r w:rsidR="00C326F1" w:rsidRPr="004C657E">
        <w:rPr>
          <w:sz w:val="28"/>
          <w:szCs w:val="28"/>
          <w:lang w:val="kk-KZ"/>
        </w:rPr>
        <w:t xml:space="preserve"> </w:t>
      </w:r>
      <w:r w:rsidR="00C326F1" w:rsidRPr="004C657E">
        <w:rPr>
          <w:sz w:val="28"/>
          <w:szCs w:val="28"/>
        </w:rPr>
        <w:t>по оплате труда в связи с возвратом и перерасчетом заработной оплаты.</w:t>
      </w:r>
    </w:p>
    <w:p w:rsidR="008B0127" w:rsidRPr="00C326F1" w:rsidRDefault="008B0127" w:rsidP="008B0127">
      <w:pPr>
        <w:pStyle w:val="2"/>
        <w:rPr>
          <w:rFonts w:eastAsia="Calibri"/>
          <w:color w:val="FFFFFF" w:themeColor="background1"/>
          <w:sz w:val="16"/>
          <w:szCs w:val="16"/>
        </w:rPr>
      </w:pPr>
      <w:r w:rsidRPr="00C326F1">
        <w:rPr>
          <w:rFonts w:eastAsia="Calibri"/>
          <w:color w:val="FFFFFF" w:themeColor="background1"/>
          <w:sz w:val="16"/>
          <w:szCs w:val="16"/>
        </w:rPr>
        <w:lastRenderedPageBreak/>
        <w:t>626</w:t>
      </w:r>
    </w:p>
    <w:p w:rsidR="008B0127" w:rsidRDefault="008B0127" w:rsidP="008B0127">
      <w:pPr>
        <w:widowControl w:val="0"/>
        <w:pBdr>
          <w:bottom w:val="single" w:sz="4" w:space="0" w:color="FFFFFF"/>
        </w:pBdr>
        <w:ind w:firstLine="708"/>
        <w:jc w:val="both"/>
        <w:rPr>
          <w:sz w:val="28"/>
          <w:szCs w:val="28"/>
        </w:rPr>
      </w:pPr>
      <w:bookmarkStart w:id="225" w:name="_Hlk64383902"/>
      <w:r w:rsidRPr="006E7A9B">
        <w:rPr>
          <w:b/>
          <w:color w:val="0000FF"/>
          <w:sz w:val="28"/>
        </w:rPr>
        <w:t>Агентство по стратегическому планированию и реформам Республики Казахстан</w:t>
      </w:r>
      <w:bookmarkEnd w:id="225"/>
      <w:r w:rsidRPr="006E7A9B">
        <w:rPr>
          <w:color w:val="0000FF"/>
          <w:sz w:val="28"/>
          <w:szCs w:val="28"/>
        </w:rPr>
        <w:t xml:space="preserve"> </w:t>
      </w:r>
      <w:r w:rsidRPr="00956948">
        <w:rPr>
          <w:sz w:val="28"/>
          <w:szCs w:val="28"/>
        </w:rPr>
        <w:t>в 20</w:t>
      </w:r>
      <w:r>
        <w:rPr>
          <w:sz w:val="28"/>
          <w:szCs w:val="28"/>
        </w:rPr>
        <w:t>20</w:t>
      </w:r>
      <w:r w:rsidRPr="00956948">
        <w:rPr>
          <w:sz w:val="28"/>
          <w:szCs w:val="28"/>
        </w:rPr>
        <w:t xml:space="preserve"> году осуществляло свою деятельность в соответствии со Стратегическим планом на 20</w:t>
      </w:r>
      <w:r>
        <w:rPr>
          <w:sz w:val="28"/>
          <w:szCs w:val="28"/>
        </w:rPr>
        <w:t>20</w:t>
      </w:r>
      <w:r w:rsidRPr="00956948">
        <w:rPr>
          <w:sz w:val="28"/>
          <w:szCs w:val="28"/>
        </w:rPr>
        <w:t>-20</w:t>
      </w:r>
      <w:r>
        <w:rPr>
          <w:sz w:val="28"/>
          <w:szCs w:val="28"/>
        </w:rPr>
        <w:t>24</w:t>
      </w:r>
      <w:r w:rsidRPr="00956948">
        <w:rPr>
          <w:sz w:val="28"/>
          <w:szCs w:val="28"/>
        </w:rPr>
        <w:t xml:space="preserve"> годы, утвержденным приказом </w:t>
      </w:r>
      <w:r>
        <w:rPr>
          <w:sz w:val="28"/>
          <w:szCs w:val="28"/>
        </w:rPr>
        <w:t>Председателя</w:t>
      </w:r>
      <w:r w:rsidRPr="00956948">
        <w:rPr>
          <w:sz w:val="28"/>
          <w:szCs w:val="28"/>
        </w:rPr>
        <w:t xml:space="preserve"> </w:t>
      </w:r>
      <w:r>
        <w:rPr>
          <w:sz w:val="28"/>
          <w:szCs w:val="28"/>
        </w:rPr>
        <w:t>агентства</w:t>
      </w:r>
      <w:r w:rsidRPr="00956948">
        <w:rPr>
          <w:sz w:val="28"/>
          <w:szCs w:val="28"/>
        </w:rPr>
        <w:t xml:space="preserve"> </w:t>
      </w:r>
      <w:r w:rsidRPr="002F44C5">
        <w:rPr>
          <w:sz w:val="28"/>
          <w:szCs w:val="28"/>
        </w:rPr>
        <w:t>по стратегическому планированию и реформам</w:t>
      </w:r>
      <w:r w:rsidRPr="00956948">
        <w:rPr>
          <w:sz w:val="28"/>
          <w:szCs w:val="28"/>
        </w:rPr>
        <w:t xml:space="preserve"> Республики Казахстан от </w:t>
      </w:r>
      <w:r>
        <w:rPr>
          <w:sz w:val="28"/>
          <w:szCs w:val="28"/>
        </w:rPr>
        <w:t>15</w:t>
      </w:r>
      <w:r w:rsidRPr="00956948">
        <w:rPr>
          <w:sz w:val="28"/>
          <w:szCs w:val="28"/>
        </w:rPr>
        <w:t xml:space="preserve"> декабря 20</w:t>
      </w:r>
      <w:r>
        <w:rPr>
          <w:sz w:val="28"/>
          <w:szCs w:val="28"/>
        </w:rPr>
        <w:t>20</w:t>
      </w:r>
      <w:r w:rsidRPr="00956948">
        <w:rPr>
          <w:sz w:val="28"/>
          <w:szCs w:val="28"/>
        </w:rPr>
        <w:t xml:space="preserve"> года №</w:t>
      </w:r>
      <w:r>
        <w:rPr>
          <w:sz w:val="28"/>
          <w:szCs w:val="28"/>
          <w:lang w:val="kk-KZ"/>
        </w:rPr>
        <w:t> 8</w:t>
      </w:r>
      <w:r>
        <w:rPr>
          <w:sz w:val="28"/>
          <w:szCs w:val="28"/>
        </w:rPr>
        <w:t xml:space="preserve"> </w:t>
      </w:r>
      <w:r w:rsidRPr="009A5F79">
        <w:rPr>
          <w:i/>
          <w:sz w:val="28"/>
          <w:szCs w:val="28"/>
        </w:rPr>
        <w:t>(с учетом внесенных изменений №</w:t>
      </w:r>
      <w:r w:rsidRPr="009A5F79">
        <w:rPr>
          <w:i/>
          <w:sz w:val="28"/>
          <w:szCs w:val="28"/>
          <w:lang w:val="kk-KZ"/>
        </w:rPr>
        <w:t> </w:t>
      </w:r>
      <w:r>
        <w:rPr>
          <w:i/>
          <w:sz w:val="28"/>
          <w:szCs w:val="28"/>
          <w:lang w:val="kk-KZ"/>
        </w:rPr>
        <w:t>12</w:t>
      </w:r>
      <w:r w:rsidRPr="009A5F79">
        <w:rPr>
          <w:i/>
          <w:sz w:val="28"/>
          <w:szCs w:val="28"/>
        </w:rPr>
        <w:t xml:space="preserve"> от 2</w:t>
      </w:r>
      <w:r>
        <w:rPr>
          <w:i/>
          <w:sz w:val="28"/>
          <w:szCs w:val="28"/>
        </w:rPr>
        <w:t>9</w:t>
      </w:r>
      <w:r w:rsidRPr="009A5F79">
        <w:rPr>
          <w:i/>
          <w:sz w:val="28"/>
          <w:szCs w:val="28"/>
        </w:rPr>
        <w:t>.12.20</w:t>
      </w:r>
      <w:r>
        <w:rPr>
          <w:i/>
          <w:sz w:val="28"/>
          <w:szCs w:val="28"/>
        </w:rPr>
        <w:t>20</w:t>
      </w:r>
      <w:r w:rsidRPr="009A5F79">
        <w:rPr>
          <w:i/>
          <w:sz w:val="28"/>
          <w:szCs w:val="28"/>
        </w:rPr>
        <w:t xml:space="preserve"> г., №</w:t>
      </w:r>
      <w:r w:rsidRPr="009A5F79">
        <w:rPr>
          <w:i/>
          <w:sz w:val="28"/>
          <w:szCs w:val="28"/>
          <w:lang w:val="kk-KZ"/>
        </w:rPr>
        <w:t> </w:t>
      </w:r>
      <w:r>
        <w:rPr>
          <w:i/>
          <w:sz w:val="28"/>
          <w:szCs w:val="28"/>
          <w:lang w:val="kk-KZ"/>
        </w:rPr>
        <w:t>3</w:t>
      </w:r>
      <w:r w:rsidRPr="009A5F79">
        <w:rPr>
          <w:i/>
          <w:sz w:val="28"/>
          <w:szCs w:val="28"/>
        </w:rPr>
        <w:t xml:space="preserve"> от </w:t>
      </w:r>
      <w:r>
        <w:rPr>
          <w:i/>
          <w:sz w:val="28"/>
          <w:szCs w:val="28"/>
        </w:rPr>
        <w:t>21</w:t>
      </w:r>
      <w:r w:rsidRPr="009A5F79">
        <w:rPr>
          <w:i/>
          <w:sz w:val="28"/>
          <w:szCs w:val="28"/>
        </w:rPr>
        <w:t>.0</w:t>
      </w:r>
      <w:r>
        <w:rPr>
          <w:i/>
          <w:sz w:val="28"/>
          <w:szCs w:val="28"/>
        </w:rPr>
        <w:t>1</w:t>
      </w:r>
      <w:r w:rsidRPr="009A5F79">
        <w:rPr>
          <w:i/>
          <w:sz w:val="28"/>
          <w:szCs w:val="28"/>
        </w:rPr>
        <w:t>.20</w:t>
      </w:r>
      <w:r>
        <w:rPr>
          <w:i/>
          <w:sz w:val="28"/>
          <w:szCs w:val="28"/>
        </w:rPr>
        <w:t>20</w:t>
      </w:r>
      <w:r w:rsidRPr="009A5F79">
        <w:rPr>
          <w:i/>
          <w:sz w:val="28"/>
          <w:szCs w:val="28"/>
        </w:rPr>
        <w:t xml:space="preserve"> г.)</w:t>
      </w:r>
      <w:r>
        <w:rPr>
          <w:i/>
          <w:sz w:val="28"/>
          <w:szCs w:val="28"/>
        </w:rPr>
        <w:t xml:space="preserve"> </w:t>
      </w:r>
      <w:r w:rsidRPr="00032D23">
        <w:rPr>
          <w:sz w:val="28"/>
          <w:szCs w:val="28"/>
        </w:rPr>
        <w:t xml:space="preserve">по </w:t>
      </w:r>
      <w:r>
        <w:rPr>
          <w:sz w:val="28"/>
          <w:szCs w:val="28"/>
        </w:rPr>
        <w:t xml:space="preserve">трем </w:t>
      </w:r>
      <w:r w:rsidRPr="00032D23">
        <w:rPr>
          <w:sz w:val="28"/>
          <w:szCs w:val="28"/>
        </w:rPr>
        <w:t>стратегическим направлениям.</w:t>
      </w:r>
    </w:p>
    <w:p w:rsidR="008B0127" w:rsidRDefault="008B0127" w:rsidP="008B0127">
      <w:pPr>
        <w:ind w:firstLine="709"/>
        <w:jc w:val="both"/>
        <w:rPr>
          <w:sz w:val="28"/>
        </w:rPr>
      </w:pPr>
      <w:r w:rsidRPr="004129B4">
        <w:rPr>
          <w:sz w:val="28"/>
        </w:rPr>
        <w:t xml:space="preserve">В уточненном республиканском бюджете на 2020 год </w:t>
      </w:r>
      <w:r w:rsidRPr="00F90C30">
        <w:rPr>
          <w:sz w:val="28"/>
        </w:rPr>
        <w:t>Агентств</w:t>
      </w:r>
      <w:r>
        <w:rPr>
          <w:sz w:val="28"/>
        </w:rPr>
        <w:t>а</w:t>
      </w:r>
      <w:r w:rsidRPr="00F90C30">
        <w:rPr>
          <w:sz w:val="28"/>
        </w:rPr>
        <w:t xml:space="preserve"> по стратегическому планированию и реформам</w:t>
      </w:r>
      <w:r w:rsidRPr="004129B4">
        <w:rPr>
          <w:sz w:val="28"/>
        </w:rPr>
        <w:t xml:space="preserve"> Республики Казахстан были предусмотрены средства в сумме </w:t>
      </w:r>
      <w:r>
        <w:rPr>
          <w:sz w:val="28"/>
        </w:rPr>
        <w:t>12 842 672,0</w:t>
      </w:r>
      <w:r w:rsidRPr="004129B4">
        <w:rPr>
          <w:sz w:val="28"/>
        </w:rPr>
        <w:t xml:space="preserve"> тыс. тенге, которые постановлением Правительства Республики Казахстан от 29 декабря 2020 года №</w:t>
      </w:r>
      <w:r>
        <w:rPr>
          <w:sz w:val="28"/>
        </w:rPr>
        <w:t> </w:t>
      </w:r>
      <w:r w:rsidRPr="004129B4">
        <w:rPr>
          <w:sz w:val="28"/>
        </w:rPr>
        <w:t>903 «О корректировке показателей республиканского бюджета на 2020 год и внесении изменений в постановление Правительства Республики Казахстан от 6 декабря 2019 года №</w:t>
      </w:r>
      <w:r>
        <w:rPr>
          <w:sz w:val="28"/>
        </w:rPr>
        <w:t> </w:t>
      </w:r>
      <w:r w:rsidRPr="004129B4">
        <w:rPr>
          <w:sz w:val="28"/>
        </w:rPr>
        <w:t xml:space="preserve">908 «О реализации Закона Республики Казахстан «О республиканском бюджете на 2020 – 2022 годы» были уменьшены на сумму </w:t>
      </w:r>
      <w:r>
        <w:rPr>
          <w:sz w:val="28"/>
        </w:rPr>
        <w:t>129 059,0 </w:t>
      </w:r>
      <w:proofErr w:type="spellStart"/>
      <w:r>
        <w:rPr>
          <w:sz w:val="28"/>
        </w:rPr>
        <w:t>тыс.тенге</w:t>
      </w:r>
      <w:proofErr w:type="spellEnd"/>
      <w:r w:rsidRPr="004129B4">
        <w:rPr>
          <w:sz w:val="28"/>
        </w:rPr>
        <w:t xml:space="preserve"> в связи </w:t>
      </w:r>
      <w:r w:rsidRPr="00F9357A">
        <w:rPr>
          <w:sz w:val="28"/>
        </w:rPr>
        <w:t>в связи со сложившейся экономией по фонду оплаты труда внештатных сотрудников, экономией по итогам проведенных статистических обследований</w:t>
      </w:r>
      <w:r>
        <w:rPr>
          <w:sz w:val="28"/>
        </w:rPr>
        <w:t xml:space="preserve">, </w:t>
      </w:r>
      <w:r w:rsidRPr="00F9357A">
        <w:rPr>
          <w:sz w:val="28"/>
        </w:rPr>
        <w:t>в связи с невыполнением работ поставщиком</w:t>
      </w:r>
      <w:r>
        <w:rPr>
          <w:sz w:val="28"/>
        </w:rPr>
        <w:t xml:space="preserve">, по расходам </w:t>
      </w:r>
      <w:r w:rsidRPr="00F9357A">
        <w:rPr>
          <w:sz w:val="28"/>
        </w:rPr>
        <w:t xml:space="preserve">на услуги по содержанию здания Департамента статистики по </w:t>
      </w:r>
      <w:proofErr w:type="spellStart"/>
      <w:r w:rsidRPr="00F9357A">
        <w:rPr>
          <w:sz w:val="28"/>
        </w:rPr>
        <w:t>Мангистауской</w:t>
      </w:r>
      <w:proofErr w:type="spellEnd"/>
      <w:r w:rsidRPr="00F9357A">
        <w:rPr>
          <w:sz w:val="28"/>
        </w:rPr>
        <w:t xml:space="preserve"> области, в связи с несостоявшимся конкурсом, уменьшением расходов предусмотренных на картографические услуги, в связи с  переносом переписи на 2021 год</w:t>
      </w:r>
      <w:r>
        <w:rPr>
          <w:sz w:val="28"/>
        </w:rPr>
        <w:t>.</w:t>
      </w:r>
      <w:r w:rsidRPr="00F9357A">
        <w:rPr>
          <w:sz w:val="28"/>
        </w:rPr>
        <w:t xml:space="preserve"> </w:t>
      </w:r>
    </w:p>
    <w:p w:rsidR="008B0127" w:rsidRDefault="008B0127" w:rsidP="008B0127">
      <w:pPr>
        <w:ind w:firstLine="709"/>
        <w:jc w:val="both"/>
        <w:rPr>
          <w:sz w:val="28"/>
          <w:szCs w:val="28"/>
        </w:rPr>
      </w:pPr>
      <w:r w:rsidRPr="00AA3963">
        <w:rPr>
          <w:sz w:val="28"/>
          <w:szCs w:val="28"/>
        </w:rPr>
        <w:t>В</w:t>
      </w:r>
      <w:r>
        <w:rPr>
          <w:sz w:val="28"/>
          <w:szCs w:val="28"/>
        </w:rPr>
        <w:t xml:space="preserve"> результате с учетом распределяемых бюджетных программ в</w:t>
      </w:r>
      <w:r w:rsidRPr="000636B1">
        <w:rPr>
          <w:sz w:val="28"/>
          <w:szCs w:val="28"/>
        </w:rPr>
        <w:t xml:space="preserve"> скорректированном республиканском бюджете на 20</w:t>
      </w:r>
      <w:r>
        <w:rPr>
          <w:sz w:val="28"/>
          <w:szCs w:val="28"/>
        </w:rPr>
        <w:t>20</w:t>
      </w:r>
      <w:r w:rsidRPr="000636B1">
        <w:rPr>
          <w:sz w:val="28"/>
          <w:szCs w:val="28"/>
        </w:rPr>
        <w:t xml:space="preserve"> год</w:t>
      </w:r>
      <w:r w:rsidRPr="000636B1">
        <w:rPr>
          <w:b/>
          <w:color w:val="000000"/>
          <w:sz w:val="28"/>
          <w:szCs w:val="28"/>
        </w:rPr>
        <w:t xml:space="preserve"> </w:t>
      </w:r>
      <w:r w:rsidRPr="002F44C5">
        <w:rPr>
          <w:sz w:val="28"/>
          <w:szCs w:val="28"/>
        </w:rPr>
        <w:t>Агентству по стратегическому планированию и реформам Республики Казахстан</w:t>
      </w:r>
      <w:r w:rsidRPr="000636B1">
        <w:rPr>
          <w:color w:val="000000"/>
          <w:sz w:val="28"/>
          <w:szCs w:val="28"/>
        </w:rPr>
        <w:t xml:space="preserve"> </w:t>
      </w:r>
      <w:r w:rsidRPr="000636B1">
        <w:rPr>
          <w:sz w:val="28"/>
          <w:szCs w:val="28"/>
        </w:rPr>
        <w:t xml:space="preserve">на реализацию </w:t>
      </w:r>
      <w:r>
        <w:rPr>
          <w:sz w:val="28"/>
          <w:szCs w:val="28"/>
        </w:rPr>
        <w:t>4-х</w:t>
      </w:r>
      <w:r w:rsidRPr="000636B1">
        <w:rPr>
          <w:sz w:val="28"/>
          <w:szCs w:val="28"/>
        </w:rPr>
        <w:t xml:space="preserve"> бюджетных программ, были предусмотрены средства в сумме </w:t>
      </w:r>
      <w:r>
        <w:rPr>
          <w:color w:val="000000"/>
          <w:sz w:val="28"/>
          <w:szCs w:val="28"/>
        </w:rPr>
        <w:t>12 762 335,5 </w:t>
      </w:r>
      <w:proofErr w:type="spellStart"/>
      <w:r>
        <w:rPr>
          <w:color w:val="000000"/>
          <w:sz w:val="28"/>
          <w:szCs w:val="28"/>
        </w:rPr>
        <w:t>тыс.тенге</w:t>
      </w:r>
      <w:proofErr w:type="spellEnd"/>
      <w:r w:rsidRPr="000636B1">
        <w:rPr>
          <w:color w:val="000000"/>
          <w:sz w:val="28"/>
          <w:szCs w:val="28"/>
        </w:rPr>
        <w:t>.</w:t>
      </w:r>
      <w:r w:rsidRPr="000636B1">
        <w:rPr>
          <w:sz w:val="28"/>
          <w:szCs w:val="28"/>
        </w:rPr>
        <w:t xml:space="preserve"> Исполнение составило </w:t>
      </w:r>
      <w:r>
        <w:rPr>
          <w:sz w:val="28"/>
          <w:szCs w:val="28"/>
        </w:rPr>
        <w:t>12 762 044,</w:t>
      </w:r>
      <w:r w:rsidR="00556315">
        <w:rPr>
          <w:sz w:val="28"/>
          <w:szCs w:val="28"/>
        </w:rPr>
        <w:t>9</w:t>
      </w:r>
      <w:r>
        <w:rPr>
          <w:sz w:val="28"/>
          <w:szCs w:val="28"/>
        </w:rPr>
        <w:t> </w:t>
      </w:r>
      <w:proofErr w:type="spellStart"/>
      <w:r>
        <w:rPr>
          <w:sz w:val="28"/>
          <w:szCs w:val="28"/>
        </w:rPr>
        <w:t>тыс.тенге</w:t>
      </w:r>
      <w:proofErr w:type="spellEnd"/>
      <w:r w:rsidRPr="000636B1">
        <w:rPr>
          <w:sz w:val="28"/>
          <w:szCs w:val="28"/>
        </w:rPr>
        <w:t xml:space="preserve">, или </w:t>
      </w:r>
      <w:r>
        <w:rPr>
          <w:sz w:val="28"/>
          <w:szCs w:val="28"/>
        </w:rPr>
        <w:t>100</w:t>
      </w:r>
      <w:r>
        <w:rPr>
          <w:sz w:val="28"/>
          <w:szCs w:val="28"/>
          <w:lang w:val="kk-KZ"/>
        </w:rPr>
        <w:t> </w:t>
      </w:r>
      <w:r w:rsidRPr="000636B1">
        <w:rPr>
          <w:sz w:val="28"/>
          <w:szCs w:val="28"/>
        </w:rPr>
        <w:t xml:space="preserve">% к плану на год. Неисполнение составило в сумме </w:t>
      </w:r>
      <w:r>
        <w:rPr>
          <w:sz w:val="28"/>
          <w:szCs w:val="28"/>
        </w:rPr>
        <w:t>290,</w:t>
      </w:r>
      <w:r w:rsidR="00556315">
        <w:rPr>
          <w:sz w:val="28"/>
          <w:szCs w:val="28"/>
        </w:rPr>
        <w:t>6</w:t>
      </w:r>
      <w:r>
        <w:rPr>
          <w:sz w:val="28"/>
          <w:szCs w:val="28"/>
        </w:rPr>
        <w:t> </w:t>
      </w:r>
      <w:proofErr w:type="spellStart"/>
      <w:r>
        <w:rPr>
          <w:sz w:val="28"/>
          <w:szCs w:val="28"/>
        </w:rPr>
        <w:t>тыс.тенге</w:t>
      </w:r>
      <w:proofErr w:type="spellEnd"/>
      <w:r w:rsidRPr="000636B1">
        <w:rPr>
          <w:sz w:val="28"/>
          <w:szCs w:val="28"/>
        </w:rPr>
        <w:t>, из которых экономия составил</w:t>
      </w:r>
      <w:r>
        <w:rPr>
          <w:sz w:val="28"/>
          <w:szCs w:val="28"/>
          <w:lang w:val="kk-KZ"/>
        </w:rPr>
        <w:t>а</w:t>
      </w:r>
      <w:r w:rsidRPr="000636B1">
        <w:rPr>
          <w:b/>
          <w:sz w:val="28"/>
          <w:szCs w:val="28"/>
        </w:rPr>
        <w:t xml:space="preserve"> </w:t>
      </w:r>
      <w:r>
        <w:rPr>
          <w:sz w:val="28"/>
          <w:szCs w:val="28"/>
        </w:rPr>
        <w:t>70,2 </w:t>
      </w:r>
      <w:proofErr w:type="spellStart"/>
      <w:r>
        <w:rPr>
          <w:sz w:val="28"/>
          <w:szCs w:val="28"/>
        </w:rPr>
        <w:t>тыс.тенге</w:t>
      </w:r>
      <w:proofErr w:type="spellEnd"/>
      <w:r w:rsidRPr="000636B1">
        <w:rPr>
          <w:sz w:val="28"/>
          <w:szCs w:val="28"/>
        </w:rPr>
        <w:t xml:space="preserve">, в том числе: </w:t>
      </w:r>
      <w:r>
        <w:rPr>
          <w:sz w:val="28"/>
          <w:szCs w:val="28"/>
          <w:lang w:val="kk-KZ"/>
        </w:rPr>
        <w:t>1,4</w:t>
      </w:r>
      <w:r>
        <w:rPr>
          <w:sz w:val="28"/>
          <w:szCs w:val="28"/>
        </w:rPr>
        <w:t> </w:t>
      </w:r>
      <w:proofErr w:type="spellStart"/>
      <w:r>
        <w:rPr>
          <w:sz w:val="28"/>
          <w:szCs w:val="28"/>
        </w:rPr>
        <w:t>тыс.тенге</w:t>
      </w:r>
      <w:proofErr w:type="spellEnd"/>
      <w:r w:rsidRPr="000636B1">
        <w:rPr>
          <w:sz w:val="28"/>
          <w:szCs w:val="28"/>
        </w:rPr>
        <w:t xml:space="preserve"> – экономия по результатам государственных закупок,</w:t>
      </w:r>
      <w:r w:rsidRPr="000636B1">
        <w:rPr>
          <w:sz w:val="28"/>
          <w:szCs w:val="28"/>
          <w:lang w:val="kk-KZ"/>
        </w:rPr>
        <w:t xml:space="preserve"> </w:t>
      </w:r>
      <w:r>
        <w:rPr>
          <w:sz w:val="28"/>
          <w:szCs w:val="28"/>
        </w:rPr>
        <w:t>9,2 </w:t>
      </w:r>
      <w:proofErr w:type="spellStart"/>
      <w:r>
        <w:rPr>
          <w:sz w:val="28"/>
          <w:szCs w:val="28"/>
        </w:rPr>
        <w:t>тыс.тенге</w:t>
      </w:r>
      <w:proofErr w:type="spellEnd"/>
      <w:r w:rsidRPr="000636B1">
        <w:rPr>
          <w:sz w:val="28"/>
          <w:szCs w:val="28"/>
        </w:rPr>
        <w:t xml:space="preserve"> – экономия по фонду оплаты труда, </w:t>
      </w:r>
      <w:r>
        <w:rPr>
          <w:sz w:val="28"/>
          <w:szCs w:val="28"/>
        </w:rPr>
        <w:t>59,6 </w:t>
      </w:r>
      <w:proofErr w:type="spellStart"/>
      <w:r>
        <w:rPr>
          <w:sz w:val="28"/>
          <w:szCs w:val="28"/>
        </w:rPr>
        <w:t>тыс.тенге</w:t>
      </w:r>
      <w:proofErr w:type="spellEnd"/>
      <w:r w:rsidRPr="000636B1">
        <w:rPr>
          <w:sz w:val="28"/>
          <w:szCs w:val="28"/>
        </w:rPr>
        <w:t xml:space="preserve"> - прочая экономия.</w:t>
      </w:r>
      <w:r w:rsidRPr="00AF7EDB">
        <w:rPr>
          <w:sz w:val="28"/>
          <w:szCs w:val="28"/>
        </w:rPr>
        <w:t xml:space="preserve"> </w:t>
      </w:r>
    </w:p>
    <w:p w:rsidR="008B0127" w:rsidRDefault="008B0127" w:rsidP="008B0127">
      <w:pPr>
        <w:pBdr>
          <w:bottom w:val="single" w:sz="4" w:space="31" w:color="FFFFFF"/>
        </w:pBdr>
        <w:tabs>
          <w:tab w:val="left" w:pos="8931"/>
        </w:tabs>
        <w:ind w:firstLine="709"/>
        <w:contextualSpacing/>
        <w:jc w:val="both"/>
        <w:rPr>
          <w:sz w:val="28"/>
          <w:szCs w:val="28"/>
        </w:rPr>
      </w:pPr>
      <w:r w:rsidRPr="00767253">
        <w:rPr>
          <w:sz w:val="28"/>
          <w:szCs w:val="28"/>
        </w:rPr>
        <w:t>Не</w:t>
      </w:r>
      <w:r>
        <w:rPr>
          <w:sz w:val="28"/>
          <w:szCs w:val="28"/>
        </w:rPr>
        <w:t xml:space="preserve"> </w:t>
      </w:r>
      <w:r w:rsidRPr="00767253">
        <w:rPr>
          <w:sz w:val="28"/>
          <w:szCs w:val="28"/>
        </w:rPr>
        <w:t>освоено</w:t>
      </w:r>
      <w:r w:rsidRPr="00AF7EDB">
        <w:rPr>
          <w:sz w:val="28"/>
          <w:szCs w:val="28"/>
        </w:rPr>
        <w:t xml:space="preserve"> </w:t>
      </w:r>
      <w:r>
        <w:rPr>
          <w:sz w:val="28"/>
          <w:szCs w:val="28"/>
        </w:rPr>
        <w:t>в сумме 220,</w:t>
      </w:r>
      <w:r w:rsidR="00556315">
        <w:rPr>
          <w:sz w:val="28"/>
          <w:szCs w:val="28"/>
        </w:rPr>
        <w:t>4</w:t>
      </w:r>
      <w:r>
        <w:rPr>
          <w:sz w:val="28"/>
          <w:szCs w:val="28"/>
        </w:rPr>
        <w:t> </w:t>
      </w:r>
      <w:proofErr w:type="spellStart"/>
      <w:r>
        <w:rPr>
          <w:sz w:val="28"/>
          <w:szCs w:val="28"/>
        </w:rPr>
        <w:t>тыс.тенге</w:t>
      </w:r>
      <w:proofErr w:type="spellEnd"/>
      <w:r>
        <w:rPr>
          <w:sz w:val="28"/>
          <w:szCs w:val="28"/>
        </w:rPr>
        <w:t xml:space="preserve"> в связи с несостоявшимся конкурсом по государственным закупкам.</w:t>
      </w:r>
    </w:p>
    <w:p w:rsidR="008B0127" w:rsidRDefault="008B0127" w:rsidP="008B0127">
      <w:pPr>
        <w:pBdr>
          <w:bottom w:val="single" w:sz="4" w:space="31" w:color="FFFFFF"/>
        </w:pBdr>
        <w:tabs>
          <w:tab w:val="left" w:pos="8931"/>
        </w:tabs>
        <w:ind w:firstLine="709"/>
        <w:contextualSpacing/>
        <w:jc w:val="both"/>
        <w:rPr>
          <w:sz w:val="28"/>
          <w:szCs w:val="28"/>
        </w:rPr>
      </w:pPr>
    </w:p>
    <w:p w:rsidR="008B0127" w:rsidRDefault="008B0127" w:rsidP="008B0127">
      <w:pPr>
        <w:pBdr>
          <w:bottom w:val="single" w:sz="4" w:space="31" w:color="FFFFFF"/>
        </w:pBdr>
        <w:tabs>
          <w:tab w:val="left" w:pos="8931"/>
        </w:tabs>
        <w:ind w:firstLine="709"/>
        <w:contextualSpacing/>
        <w:jc w:val="center"/>
        <w:rPr>
          <w:b/>
          <w:sz w:val="28"/>
          <w:szCs w:val="28"/>
        </w:rPr>
      </w:pPr>
      <w:r w:rsidRPr="007E133D">
        <w:rPr>
          <w:b/>
          <w:sz w:val="28"/>
          <w:szCs w:val="28"/>
        </w:rPr>
        <w:t>Бюджетные средства, направленные на</w:t>
      </w:r>
    </w:p>
    <w:p w:rsidR="008B0127" w:rsidRDefault="008B0127" w:rsidP="008B0127">
      <w:pPr>
        <w:pBdr>
          <w:bottom w:val="single" w:sz="4" w:space="31" w:color="FFFFFF"/>
        </w:pBdr>
        <w:tabs>
          <w:tab w:val="left" w:pos="8931"/>
        </w:tabs>
        <w:ind w:firstLine="709"/>
        <w:contextualSpacing/>
        <w:jc w:val="both"/>
        <w:rPr>
          <w:sz w:val="28"/>
          <w:szCs w:val="28"/>
        </w:rPr>
      </w:pPr>
      <w:r w:rsidRPr="007E133D">
        <w:rPr>
          <w:b/>
          <w:sz w:val="28"/>
          <w:szCs w:val="28"/>
        </w:rPr>
        <w:t xml:space="preserve">осуществление деятельности </w:t>
      </w:r>
      <w:r>
        <w:rPr>
          <w:b/>
          <w:sz w:val="28"/>
          <w:szCs w:val="28"/>
        </w:rPr>
        <w:t xml:space="preserve">Агентства </w:t>
      </w:r>
      <w:r w:rsidRPr="007E133D">
        <w:rPr>
          <w:b/>
          <w:sz w:val="28"/>
          <w:szCs w:val="28"/>
        </w:rPr>
        <w:t>за 20</w:t>
      </w:r>
      <w:r>
        <w:rPr>
          <w:b/>
          <w:sz w:val="28"/>
          <w:szCs w:val="28"/>
        </w:rPr>
        <w:t>20</w:t>
      </w:r>
      <w:r w:rsidRPr="007E133D">
        <w:rPr>
          <w:b/>
          <w:sz w:val="28"/>
          <w:szCs w:val="28"/>
        </w:rPr>
        <w:t xml:space="preserve"> год </w:t>
      </w:r>
      <w:r w:rsidRPr="003115A3">
        <w:rPr>
          <w:sz w:val="22"/>
          <w:szCs w:val="22"/>
        </w:rPr>
        <w:t>(</w:t>
      </w:r>
      <w:proofErr w:type="spellStart"/>
      <w:r w:rsidRPr="003115A3">
        <w:rPr>
          <w:sz w:val="22"/>
          <w:szCs w:val="22"/>
        </w:rPr>
        <w:t>тыс.тенге</w:t>
      </w:r>
      <w:proofErr w:type="spellEnd"/>
      <w:r w:rsidRPr="003115A3">
        <w:rPr>
          <w:sz w:val="22"/>
          <w:szCs w:val="22"/>
        </w:rPr>
        <w:t>)</w:t>
      </w:r>
    </w:p>
    <w:tbl>
      <w:tblPr>
        <w:tblStyle w:val="-511"/>
        <w:tblW w:w="9355" w:type="dxa"/>
        <w:tblInd w:w="284"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AEEF3" w:themeFill="accent5" w:themeFillTint="33"/>
        <w:tblLook w:val="04A0" w:firstRow="1" w:lastRow="0" w:firstColumn="1" w:lastColumn="0" w:noHBand="0" w:noVBand="1"/>
      </w:tblPr>
      <w:tblGrid>
        <w:gridCol w:w="142"/>
        <w:gridCol w:w="3827"/>
        <w:gridCol w:w="1701"/>
        <w:gridCol w:w="1417"/>
        <w:gridCol w:w="837"/>
        <w:gridCol w:w="1431"/>
      </w:tblGrid>
      <w:tr w:rsidR="008B0127" w:rsidRPr="00F45EC6" w:rsidTr="00E6507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969" w:type="dxa"/>
            <w:gridSpan w:val="2"/>
            <w:tcBorders>
              <w:bottom w:val="single" w:sz="4" w:space="0" w:color="FFFFFF" w:themeColor="background1"/>
              <w:right w:val="single" w:sz="4" w:space="0" w:color="FFFFFF" w:themeColor="background1"/>
            </w:tcBorders>
          </w:tcPr>
          <w:p w:rsidR="008B0127" w:rsidRPr="0098745F" w:rsidRDefault="008B0127" w:rsidP="00E65079">
            <w:pPr>
              <w:jc w:val="center"/>
              <w:rPr>
                <w:color w:val="000000" w:themeColor="text1"/>
                <w:sz w:val="22"/>
                <w:szCs w:val="22"/>
              </w:rPr>
            </w:pPr>
            <w:r w:rsidRPr="0098745F">
              <w:rPr>
                <w:color w:val="000000" w:themeColor="text1"/>
                <w:sz w:val="22"/>
                <w:szCs w:val="22"/>
              </w:rPr>
              <w:t>Наименование</w:t>
            </w:r>
          </w:p>
        </w:tc>
        <w:tc>
          <w:tcPr>
            <w:tcW w:w="1701" w:type="dxa"/>
            <w:tcBorders>
              <w:left w:val="single" w:sz="4" w:space="0" w:color="FFFFFF" w:themeColor="background1"/>
              <w:bottom w:val="single" w:sz="4" w:space="0" w:color="FFFFFF" w:themeColor="background1"/>
              <w:right w:val="single" w:sz="4" w:space="0" w:color="FFFFFF" w:themeColor="background1"/>
            </w:tcBorders>
          </w:tcPr>
          <w:p w:rsidR="008B0127" w:rsidRPr="0098745F" w:rsidRDefault="008B0127" w:rsidP="00E65079">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98745F">
              <w:rPr>
                <w:color w:val="000000" w:themeColor="text1"/>
                <w:sz w:val="22"/>
                <w:szCs w:val="22"/>
              </w:rPr>
              <w:t>План</w:t>
            </w:r>
          </w:p>
          <w:p w:rsidR="008B0127" w:rsidRPr="0098745F" w:rsidRDefault="008B0127" w:rsidP="00E65079">
            <w:pPr>
              <w:jc w:val="center"/>
              <w:cnfStyle w:val="100000000000" w:firstRow="1" w:lastRow="0" w:firstColumn="0" w:lastColumn="0" w:oddVBand="0" w:evenVBand="0" w:oddHBand="0" w:evenHBand="0" w:firstRowFirstColumn="0" w:firstRowLastColumn="0" w:lastRowFirstColumn="0" w:lastRowLastColumn="0"/>
              <w:rPr>
                <w:b w:val="0"/>
                <w:color w:val="000000" w:themeColor="text1"/>
                <w:sz w:val="22"/>
                <w:szCs w:val="22"/>
              </w:rPr>
            </w:pPr>
            <w:r w:rsidRPr="0098745F">
              <w:rPr>
                <w:b w:val="0"/>
                <w:color w:val="000000" w:themeColor="text1"/>
                <w:sz w:val="22"/>
                <w:szCs w:val="22"/>
              </w:rPr>
              <w:t>(</w:t>
            </w:r>
            <w:proofErr w:type="spellStart"/>
            <w:r w:rsidRPr="0098745F">
              <w:rPr>
                <w:b w:val="0"/>
                <w:color w:val="000000" w:themeColor="text1"/>
                <w:sz w:val="22"/>
                <w:szCs w:val="22"/>
              </w:rPr>
              <w:t>скорр.бюджет</w:t>
            </w:r>
            <w:proofErr w:type="spellEnd"/>
            <w:r w:rsidRPr="0098745F">
              <w:rPr>
                <w:b w:val="0"/>
                <w:color w:val="000000" w:themeColor="text1"/>
                <w:sz w:val="22"/>
                <w:szCs w:val="22"/>
              </w:rPr>
              <w:t>)</w:t>
            </w:r>
          </w:p>
        </w:tc>
        <w:tc>
          <w:tcPr>
            <w:tcW w:w="1417" w:type="dxa"/>
            <w:tcBorders>
              <w:left w:val="single" w:sz="4" w:space="0" w:color="FFFFFF" w:themeColor="background1"/>
              <w:bottom w:val="single" w:sz="4" w:space="0" w:color="FFFFFF" w:themeColor="background1"/>
              <w:right w:val="single" w:sz="4" w:space="0" w:color="FFFFFF" w:themeColor="background1"/>
            </w:tcBorders>
          </w:tcPr>
          <w:p w:rsidR="008B0127" w:rsidRPr="0098745F" w:rsidRDefault="008B0127" w:rsidP="00E65079">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98745F">
              <w:rPr>
                <w:color w:val="000000" w:themeColor="text1"/>
                <w:sz w:val="22"/>
                <w:szCs w:val="22"/>
              </w:rPr>
              <w:t>Факт</w:t>
            </w:r>
          </w:p>
        </w:tc>
        <w:tc>
          <w:tcPr>
            <w:tcW w:w="837" w:type="dxa"/>
            <w:tcBorders>
              <w:left w:val="single" w:sz="4" w:space="0" w:color="FFFFFF" w:themeColor="background1"/>
              <w:bottom w:val="single" w:sz="4" w:space="0" w:color="FFFFFF" w:themeColor="background1"/>
              <w:right w:val="single" w:sz="4" w:space="0" w:color="FFFFFF" w:themeColor="background1"/>
            </w:tcBorders>
          </w:tcPr>
          <w:p w:rsidR="008B0127" w:rsidRPr="0098745F" w:rsidRDefault="008B0127" w:rsidP="00E65079">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98745F">
              <w:rPr>
                <w:color w:val="000000" w:themeColor="text1"/>
                <w:sz w:val="22"/>
                <w:szCs w:val="22"/>
              </w:rPr>
              <w:t>% исп.</w:t>
            </w:r>
          </w:p>
        </w:tc>
        <w:tc>
          <w:tcPr>
            <w:tcW w:w="1431" w:type="dxa"/>
            <w:tcBorders>
              <w:left w:val="single" w:sz="4" w:space="0" w:color="FFFFFF" w:themeColor="background1"/>
              <w:bottom w:val="single" w:sz="4" w:space="0" w:color="FFFFFF" w:themeColor="background1"/>
            </w:tcBorders>
          </w:tcPr>
          <w:p w:rsidR="008B0127" w:rsidRPr="0098745F" w:rsidRDefault="008B0127" w:rsidP="00E65079">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98745F">
              <w:rPr>
                <w:color w:val="000000" w:themeColor="text1"/>
                <w:sz w:val="22"/>
                <w:szCs w:val="22"/>
              </w:rPr>
              <w:t>Отклонение</w:t>
            </w:r>
          </w:p>
        </w:tc>
      </w:tr>
      <w:tr w:rsidR="008B0127" w:rsidRPr="00F45EC6" w:rsidTr="00E65079">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3969" w:type="dxa"/>
            <w:gridSpan w:val="2"/>
            <w:tcBorders>
              <w:top w:val="single" w:sz="4" w:space="0" w:color="FFFFFF" w:themeColor="background1"/>
            </w:tcBorders>
            <w:shd w:val="clear" w:color="auto" w:fill="auto"/>
          </w:tcPr>
          <w:p w:rsidR="008B0127" w:rsidRPr="00FC088F" w:rsidRDefault="008B0127" w:rsidP="00E65079">
            <w:pPr>
              <w:ind w:firstLine="34"/>
              <w:rPr>
                <w:color w:val="auto"/>
                <w:sz w:val="22"/>
                <w:szCs w:val="22"/>
              </w:rPr>
            </w:pPr>
            <w:r w:rsidRPr="0098745F">
              <w:rPr>
                <w:color w:val="auto"/>
                <w:sz w:val="22"/>
                <w:szCs w:val="22"/>
              </w:rPr>
              <w:t xml:space="preserve">Стратегическое направление 1 </w:t>
            </w:r>
          </w:p>
        </w:tc>
        <w:tc>
          <w:tcPr>
            <w:tcW w:w="1701" w:type="dxa"/>
            <w:shd w:val="clear" w:color="auto" w:fill="FFFFFF" w:themeFill="background1"/>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c>
          <w:tcPr>
            <w:tcW w:w="1417" w:type="dxa"/>
            <w:shd w:val="clear" w:color="auto" w:fill="FFFFFF" w:themeFill="background1"/>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c>
          <w:tcPr>
            <w:tcW w:w="837" w:type="dxa"/>
            <w:shd w:val="clear" w:color="auto" w:fill="FFFFFF" w:themeFill="background1"/>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1431" w:type="dxa"/>
            <w:shd w:val="clear" w:color="auto" w:fill="FFFFFF" w:themeFill="background1"/>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r>
      <w:tr w:rsidR="008B0127" w:rsidRPr="00F45EC6" w:rsidTr="00E65079">
        <w:tc>
          <w:tcPr>
            <w:cnfStyle w:val="001000000000" w:firstRow="0" w:lastRow="0" w:firstColumn="1" w:lastColumn="0" w:oddVBand="0" w:evenVBand="0" w:oddHBand="0" w:evenHBand="0" w:firstRowFirstColumn="0" w:firstRowLastColumn="0" w:lastRowFirstColumn="0" w:lastRowLastColumn="0"/>
            <w:tcW w:w="3969" w:type="dxa"/>
            <w:gridSpan w:val="2"/>
            <w:shd w:val="clear" w:color="auto" w:fill="auto"/>
          </w:tcPr>
          <w:p w:rsidR="008B0127" w:rsidRPr="0098745F" w:rsidRDefault="008B0127" w:rsidP="00E65079">
            <w:pPr>
              <w:rPr>
                <w:b w:val="0"/>
                <w:color w:val="000000" w:themeColor="text1"/>
                <w:sz w:val="22"/>
                <w:szCs w:val="22"/>
              </w:rPr>
            </w:pPr>
            <w:r w:rsidRPr="0098745F">
              <w:rPr>
                <w:b w:val="0"/>
                <w:color w:val="auto"/>
                <w:sz w:val="22"/>
                <w:szCs w:val="22"/>
              </w:rPr>
              <w:t xml:space="preserve">Цель </w:t>
            </w:r>
            <w:r>
              <w:rPr>
                <w:b w:val="0"/>
                <w:color w:val="auto"/>
                <w:sz w:val="22"/>
                <w:szCs w:val="22"/>
              </w:rPr>
              <w:t>1</w:t>
            </w:r>
            <w:r w:rsidRPr="0098745F">
              <w:rPr>
                <w:b w:val="0"/>
                <w:color w:val="auto"/>
                <w:sz w:val="22"/>
                <w:szCs w:val="22"/>
              </w:rPr>
              <w:t xml:space="preserve">.1. </w:t>
            </w:r>
          </w:p>
        </w:tc>
        <w:tc>
          <w:tcPr>
            <w:tcW w:w="1701" w:type="dxa"/>
            <w:shd w:val="clear" w:color="auto" w:fill="FFFFFF" w:themeFill="background1"/>
          </w:tcPr>
          <w:p w:rsidR="008B0127" w:rsidRPr="0098745F" w:rsidRDefault="008B0127" w:rsidP="00E65079">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1417" w:type="dxa"/>
            <w:shd w:val="clear" w:color="auto" w:fill="FFFFFF" w:themeFill="background1"/>
          </w:tcPr>
          <w:p w:rsidR="008B0127" w:rsidRPr="0098745F" w:rsidRDefault="008B0127" w:rsidP="00E65079">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837" w:type="dxa"/>
            <w:shd w:val="clear" w:color="auto" w:fill="FFFFFF" w:themeFill="background1"/>
          </w:tcPr>
          <w:p w:rsidR="008B0127" w:rsidRPr="0098745F" w:rsidRDefault="008B0127" w:rsidP="00E65079">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431" w:type="dxa"/>
            <w:shd w:val="clear" w:color="auto" w:fill="FFFFFF" w:themeFill="background1"/>
          </w:tcPr>
          <w:p w:rsidR="008B0127" w:rsidRPr="0098745F" w:rsidRDefault="008B0127" w:rsidP="00E65079">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r>
      <w:tr w:rsidR="008B0127" w:rsidRPr="00F45EC6" w:rsidTr="00E650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9" w:type="dxa"/>
            <w:gridSpan w:val="2"/>
            <w:shd w:val="clear" w:color="auto" w:fill="FFFFFF" w:themeFill="background1"/>
          </w:tcPr>
          <w:p w:rsidR="008B0127" w:rsidRPr="0098745F" w:rsidRDefault="008B0127" w:rsidP="00E65079">
            <w:pPr>
              <w:rPr>
                <w:color w:val="auto"/>
                <w:sz w:val="22"/>
                <w:szCs w:val="22"/>
              </w:rPr>
            </w:pPr>
            <w:r w:rsidRPr="0098745F">
              <w:rPr>
                <w:color w:val="auto"/>
                <w:sz w:val="22"/>
                <w:szCs w:val="22"/>
              </w:rPr>
              <w:t xml:space="preserve">Стратегическое направление 2 </w:t>
            </w:r>
          </w:p>
        </w:tc>
        <w:tc>
          <w:tcPr>
            <w:tcW w:w="1701" w:type="dxa"/>
            <w:shd w:val="clear" w:color="auto" w:fill="FFFFFF" w:themeFill="background1"/>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c>
          <w:tcPr>
            <w:tcW w:w="1417" w:type="dxa"/>
            <w:shd w:val="clear" w:color="auto" w:fill="FFFFFF" w:themeFill="background1"/>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c>
          <w:tcPr>
            <w:tcW w:w="837" w:type="dxa"/>
            <w:shd w:val="clear" w:color="auto" w:fill="FFFFFF" w:themeFill="background1"/>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1431" w:type="dxa"/>
            <w:shd w:val="clear" w:color="auto" w:fill="FFFFFF" w:themeFill="background1"/>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r>
      <w:tr w:rsidR="008B0127" w:rsidRPr="00F45EC6" w:rsidTr="00E65079">
        <w:tc>
          <w:tcPr>
            <w:cnfStyle w:val="001000000000" w:firstRow="0" w:lastRow="0" w:firstColumn="1" w:lastColumn="0" w:oddVBand="0" w:evenVBand="0" w:oddHBand="0" w:evenHBand="0" w:firstRowFirstColumn="0" w:firstRowLastColumn="0" w:lastRowFirstColumn="0" w:lastRowLastColumn="0"/>
            <w:tcW w:w="3969" w:type="dxa"/>
            <w:gridSpan w:val="2"/>
            <w:shd w:val="clear" w:color="auto" w:fill="FFFFFF" w:themeFill="background1"/>
          </w:tcPr>
          <w:p w:rsidR="008B0127" w:rsidRPr="0098745F" w:rsidRDefault="008B0127" w:rsidP="00E65079">
            <w:pPr>
              <w:rPr>
                <w:b w:val="0"/>
                <w:color w:val="auto"/>
                <w:sz w:val="22"/>
                <w:szCs w:val="22"/>
              </w:rPr>
            </w:pPr>
            <w:r w:rsidRPr="0098745F">
              <w:rPr>
                <w:b w:val="0"/>
                <w:color w:val="auto"/>
                <w:sz w:val="22"/>
                <w:szCs w:val="22"/>
              </w:rPr>
              <w:t xml:space="preserve">Цель 2.1. </w:t>
            </w:r>
          </w:p>
        </w:tc>
        <w:tc>
          <w:tcPr>
            <w:tcW w:w="1701" w:type="dxa"/>
            <w:shd w:val="clear" w:color="auto" w:fill="FFFFFF" w:themeFill="background1"/>
          </w:tcPr>
          <w:p w:rsidR="008B0127" w:rsidRPr="0098745F" w:rsidRDefault="008B0127" w:rsidP="00E65079">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r w:rsidRPr="0098745F">
              <w:rPr>
                <w:color w:val="000000" w:themeColor="text1"/>
                <w:sz w:val="22"/>
                <w:szCs w:val="22"/>
              </w:rPr>
              <w:t xml:space="preserve"> </w:t>
            </w:r>
          </w:p>
        </w:tc>
        <w:tc>
          <w:tcPr>
            <w:tcW w:w="1417" w:type="dxa"/>
            <w:shd w:val="clear" w:color="auto" w:fill="FFFFFF" w:themeFill="background1"/>
          </w:tcPr>
          <w:p w:rsidR="008B0127" w:rsidRPr="0098745F" w:rsidRDefault="008B0127" w:rsidP="00E65079">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837" w:type="dxa"/>
            <w:shd w:val="clear" w:color="auto" w:fill="FFFFFF" w:themeFill="background1"/>
          </w:tcPr>
          <w:p w:rsidR="008B0127" w:rsidRPr="0098745F" w:rsidRDefault="008B0127" w:rsidP="00E65079">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431" w:type="dxa"/>
            <w:shd w:val="clear" w:color="auto" w:fill="FFFFFF" w:themeFill="background1"/>
          </w:tcPr>
          <w:p w:rsidR="008B0127" w:rsidRPr="0098745F" w:rsidRDefault="008B0127" w:rsidP="00E65079">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r>
      <w:tr w:rsidR="008B0127" w:rsidRPr="00F45EC6" w:rsidTr="00E650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9" w:type="dxa"/>
            <w:gridSpan w:val="2"/>
            <w:shd w:val="clear" w:color="auto" w:fill="FFFFFF" w:themeFill="background1"/>
          </w:tcPr>
          <w:p w:rsidR="008B0127" w:rsidRPr="0098745F" w:rsidRDefault="008B0127" w:rsidP="00E65079">
            <w:pPr>
              <w:rPr>
                <w:sz w:val="22"/>
                <w:szCs w:val="22"/>
              </w:rPr>
            </w:pPr>
            <w:r w:rsidRPr="0098745F">
              <w:rPr>
                <w:color w:val="auto"/>
                <w:sz w:val="22"/>
                <w:szCs w:val="22"/>
              </w:rPr>
              <w:t xml:space="preserve">Стратегическое направление 3 </w:t>
            </w:r>
          </w:p>
        </w:tc>
        <w:tc>
          <w:tcPr>
            <w:tcW w:w="1701" w:type="dxa"/>
            <w:shd w:val="clear" w:color="auto" w:fill="FFFFFF" w:themeFill="background1"/>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3 233 683,0</w:t>
            </w:r>
          </w:p>
        </w:tc>
        <w:tc>
          <w:tcPr>
            <w:tcW w:w="1417" w:type="dxa"/>
            <w:shd w:val="clear" w:color="auto" w:fill="FFFFFF" w:themeFill="background1"/>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3 233 666,2</w:t>
            </w:r>
          </w:p>
        </w:tc>
        <w:tc>
          <w:tcPr>
            <w:tcW w:w="837" w:type="dxa"/>
            <w:shd w:val="clear" w:color="auto" w:fill="FFFFFF" w:themeFill="background1"/>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1431" w:type="dxa"/>
            <w:shd w:val="clear" w:color="auto" w:fill="FFFFFF" w:themeFill="background1"/>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-16,8</w:t>
            </w:r>
          </w:p>
        </w:tc>
      </w:tr>
      <w:tr w:rsidR="008B0127" w:rsidRPr="00F45EC6" w:rsidTr="00E65079">
        <w:tc>
          <w:tcPr>
            <w:cnfStyle w:val="001000000000" w:firstRow="0" w:lastRow="0" w:firstColumn="1" w:lastColumn="0" w:oddVBand="0" w:evenVBand="0" w:oddHBand="0" w:evenHBand="0" w:firstRowFirstColumn="0" w:firstRowLastColumn="0" w:lastRowFirstColumn="0" w:lastRowLastColumn="0"/>
            <w:tcW w:w="3969" w:type="dxa"/>
            <w:gridSpan w:val="2"/>
            <w:shd w:val="clear" w:color="auto" w:fill="FFFFFF" w:themeFill="background1"/>
          </w:tcPr>
          <w:p w:rsidR="008B0127" w:rsidRPr="0098745F" w:rsidRDefault="008B0127" w:rsidP="00E65079">
            <w:pPr>
              <w:rPr>
                <w:sz w:val="22"/>
                <w:szCs w:val="22"/>
              </w:rPr>
            </w:pPr>
            <w:r w:rsidRPr="0098745F">
              <w:rPr>
                <w:b w:val="0"/>
                <w:color w:val="auto"/>
                <w:sz w:val="22"/>
                <w:szCs w:val="22"/>
              </w:rPr>
              <w:t>Цель 3.1. (БП 00</w:t>
            </w:r>
            <w:r>
              <w:rPr>
                <w:b w:val="0"/>
                <w:color w:val="auto"/>
                <w:sz w:val="22"/>
                <w:szCs w:val="22"/>
              </w:rPr>
              <w:t>2</w:t>
            </w:r>
            <w:r w:rsidRPr="0098745F">
              <w:rPr>
                <w:b w:val="0"/>
                <w:color w:val="auto"/>
                <w:sz w:val="22"/>
                <w:szCs w:val="22"/>
              </w:rPr>
              <w:t>)</w:t>
            </w:r>
            <w:r>
              <w:rPr>
                <w:b w:val="0"/>
                <w:color w:val="auto"/>
                <w:sz w:val="22"/>
                <w:szCs w:val="22"/>
              </w:rPr>
              <w:t xml:space="preserve"> </w:t>
            </w:r>
            <w:r w:rsidRPr="0098745F">
              <w:rPr>
                <w:b w:val="0"/>
                <w:color w:val="auto"/>
                <w:sz w:val="22"/>
                <w:szCs w:val="22"/>
              </w:rPr>
              <w:t xml:space="preserve"> </w:t>
            </w:r>
          </w:p>
        </w:tc>
        <w:tc>
          <w:tcPr>
            <w:tcW w:w="1701" w:type="dxa"/>
            <w:shd w:val="clear" w:color="auto" w:fill="FFFFFF" w:themeFill="background1"/>
          </w:tcPr>
          <w:p w:rsidR="008B0127" w:rsidRPr="0098745F" w:rsidRDefault="008B0127" w:rsidP="00E65079">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3 233 683,0</w:t>
            </w:r>
          </w:p>
        </w:tc>
        <w:tc>
          <w:tcPr>
            <w:tcW w:w="1417" w:type="dxa"/>
            <w:shd w:val="clear" w:color="auto" w:fill="FFFFFF" w:themeFill="background1"/>
          </w:tcPr>
          <w:p w:rsidR="008B0127" w:rsidRPr="0098745F" w:rsidRDefault="008B0127" w:rsidP="00E65079">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bookmarkStart w:id="226" w:name="_Hlk64381575"/>
            <w:r>
              <w:rPr>
                <w:color w:val="000000" w:themeColor="text1"/>
                <w:sz w:val="22"/>
                <w:szCs w:val="22"/>
              </w:rPr>
              <w:t>3 233 666,2</w:t>
            </w:r>
            <w:bookmarkEnd w:id="226"/>
          </w:p>
        </w:tc>
        <w:tc>
          <w:tcPr>
            <w:tcW w:w="837" w:type="dxa"/>
            <w:shd w:val="clear" w:color="auto" w:fill="FFFFFF" w:themeFill="background1"/>
          </w:tcPr>
          <w:p w:rsidR="008B0127" w:rsidRPr="0098745F" w:rsidRDefault="008B0127" w:rsidP="00E65079">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431" w:type="dxa"/>
            <w:shd w:val="clear" w:color="auto" w:fill="FFFFFF" w:themeFill="background1"/>
          </w:tcPr>
          <w:p w:rsidR="008B0127" w:rsidRPr="0098745F" w:rsidRDefault="008B0127" w:rsidP="00E65079">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-16,8</w:t>
            </w:r>
          </w:p>
        </w:tc>
      </w:tr>
      <w:tr w:rsidR="008B0127" w:rsidRPr="00F45EC6" w:rsidTr="00E65079">
        <w:trPr>
          <w:gridBefore w:val="1"/>
          <w:cnfStyle w:val="000000100000" w:firstRow="0" w:lastRow="0" w:firstColumn="0" w:lastColumn="0" w:oddVBand="0" w:evenVBand="0" w:oddHBand="1" w:evenHBand="0" w:firstRowFirstColumn="0" w:firstRowLastColumn="0" w:lastRowFirstColumn="0" w:lastRowLastColumn="0"/>
          <w:wBefore w:w="142" w:type="dxa"/>
        </w:trPr>
        <w:tc>
          <w:tcPr>
            <w:cnfStyle w:val="001000000000" w:firstRow="0" w:lastRow="0" w:firstColumn="1" w:lastColumn="0" w:oddVBand="0" w:evenVBand="0" w:oddHBand="0" w:evenHBand="0" w:firstRowFirstColumn="0" w:firstRowLastColumn="0" w:lastRowFirstColumn="0" w:lastRowLastColumn="0"/>
            <w:tcW w:w="3827" w:type="dxa"/>
            <w:shd w:val="clear" w:color="auto" w:fill="FFFFFF" w:themeFill="background1"/>
          </w:tcPr>
          <w:p w:rsidR="008B0127" w:rsidRPr="0098745F" w:rsidRDefault="008B0127" w:rsidP="00E65079">
            <w:pPr>
              <w:ind w:left="-108"/>
              <w:jc w:val="both"/>
              <w:rPr>
                <w:sz w:val="22"/>
                <w:szCs w:val="22"/>
              </w:rPr>
            </w:pPr>
            <w:r w:rsidRPr="0098745F">
              <w:rPr>
                <w:color w:val="auto"/>
                <w:sz w:val="22"/>
                <w:szCs w:val="22"/>
              </w:rPr>
              <w:lastRenderedPageBreak/>
              <w:t xml:space="preserve">Финансовые ресурсы, на достижение нескольких целей СП </w:t>
            </w:r>
            <w:proofErr w:type="spellStart"/>
            <w:r>
              <w:rPr>
                <w:color w:val="auto"/>
                <w:sz w:val="22"/>
                <w:szCs w:val="22"/>
              </w:rPr>
              <w:t>АСПиР</w:t>
            </w:r>
            <w:proofErr w:type="spellEnd"/>
            <w:r w:rsidRPr="0098745F">
              <w:rPr>
                <w:color w:val="auto"/>
                <w:sz w:val="22"/>
                <w:szCs w:val="22"/>
              </w:rPr>
              <w:t xml:space="preserve"> РК </w:t>
            </w:r>
            <w:r w:rsidRPr="009A5F79">
              <w:rPr>
                <w:b w:val="0"/>
                <w:color w:val="auto"/>
                <w:sz w:val="22"/>
                <w:szCs w:val="22"/>
              </w:rPr>
              <w:t>(БП 001)</w:t>
            </w:r>
          </w:p>
        </w:tc>
        <w:tc>
          <w:tcPr>
            <w:tcW w:w="1701" w:type="dxa"/>
            <w:shd w:val="clear" w:color="auto" w:fill="FFFFFF" w:themeFill="background1"/>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sz w:val="22"/>
                <w:szCs w:val="22"/>
              </w:rPr>
            </w:pPr>
            <w:r>
              <w:rPr>
                <w:b/>
                <w:sz w:val="22"/>
                <w:szCs w:val="22"/>
              </w:rPr>
              <w:t>9 479 930,0</w:t>
            </w:r>
          </w:p>
        </w:tc>
        <w:tc>
          <w:tcPr>
            <w:tcW w:w="1417" w:type="dxa"/>
            <w:shd w:val="clear" w:color="auto" w:fill="FFFFFF" w:themeFill="background1"/>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sz w:val="22"/>
                <w:szCs w:val="22"/>
              </w:rPr>
            </w:pPr>
            <w:r>
              <w:rPr>
                <w:b/>
                <w:sz w:val="22"/>
                <w:szCs w:val="22"/>
              </w:rPr>
              <w:t>9 479 676,2</w:t>
            </w:r>
          </w:p>
        </w:tc>
        <w:tc>
          <w:tcPr>
            <w:tcW w:w="837" w:type="dxa"/>
            <w:shd w:val="clear" w:color="auto" w:fill="FFFFFF" w:themeFill="background1"/>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sz w:val="22"/>
                <w:szCs w:val="22"/>
              </w:rPr>
            </w:pPr>
            <w:r>
              <w:rPr>
                <w:b/>
                <w:sz w:val="22"/>
                <w:szCs w:val="22"/>
              </w:rPr>
              <w:t>100</w:t>
            </w:r>
          </w:p>
        </w:tc>
        <w:tc>
          <w:tcPr>
            <w:tcW w:w="1431" w:type="dxa"/>
            <w:shd w:val="clear" w:color="auto" w:fill="FFFFFF" w:themeFill="background1"/>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sz w:val="22"/>
                <w:szCs w:val="22"/>
              </w:rPr>
            </w:pPr>
            <w:r w:rsidRPr="0098745F">
              <w:rPr>
                <w:b/>
                <w:sz w:val="22"/>
                <w:szCs w:val="22"/>
              </w:rPr>
              <w:t>-</w:t>
            </w:r>
            <w:r>
              <w:rPr>
                <w:b/>
                <w:sz w:val="22"/>
                <w:szCs w:val="22"/>
              </w:rPr>
              <w:t>253,8</w:t>
            </w:r>
          </w:p>
        </w:tc>
      </w:tr>
      <w:tr w:rsidR="008B0127" w:rsidRPr="00F45EC6" w:rsidTr="00E65079">
        <w:trPr>
          <w:gridBefore w:val="1"/>
          <w:wBefore w:w="142" w:type="dxa"/>
        </w:trPr>
        <w:tc>
          <w:tcPr>
            <w:cnfStyle w:val="001000000000" w:firstRow="0" w:lastRow="0" w:firstColumn="1" w:lastColumn="0" w:oddVBand="0" w:evenVBand="0" w:oddHBand="0" w:evenHBand="0" w:firstRowFirstColumn="0" w:firstRowLastColumn="0" w:lastRowFirstColumn="0" w:lastRowLastColumn="0"/>
            <w:tcW w:w="3827" w:type="dxa"/>
            <w:tcBorders>
              <w:bottom w:val="single" w:sz="4" w:space="0" w:color="FFFFFF" w:themeColor="background1"/>
            </w:tcBorders>
            <w:shd w:val="clear" w:color="auto" w:fill="auto"/>
          </w:tcPr>
          <w:p w:rsidR="008B0127" w:rsidRPr="0098745F" w:rsidRDefault="008B0127" w:rsidP="00E65079">
            <w:pPr>
              <w:ind w:left="-108"/>
              <w:jc w:val="both"/>
              <w:rPr>
                <w:color w:val="000000" w:themeColor="text1"/>
                <w:sz w:val="22"/>
                <w:szCs w:val="22"/>
              </w:rPr>
            </w:pPr>
            <w:r w:rsidRPr="0098745F">
              <w:rPr>
                <w:color w:val="000000" w:themeColor="text1"/>
                <w:sz w:val="22"/>
                <w:szCs w:val="22"/>
              </w:rPr>
              <w:t xml:space="preserve">Средства, полученные за счет распределяемых бюджетных программ </w:t>
            </w:r>
            <w:r w:rsidRPr="009A5F79">
              <w:rPr>
                <w:b w:val="0"/>
                <w:color w:val="000000" w:themeColor="text1"/>
                <w:sz w:val="22"/>
                <w:szCs w:val="22"/>
              </w:rPr>
              <w:t>(</w:t>
            </w:r>
            <w:r w:rsidRPr="009A5F79">
              <w:rPr>
                <w:b w:val="0"/>
                <w:color w:val="000000" w:themeColor="text1"/>
                <w:sz w:val="22"/>
                <w:szCs w:val="22"/>
                <w:lang w:val="kk-KZ"/>
              </w:rPr>
              <w:t>БП</w:t>
            </w:r>
            <w:r w:rsidRPr="009A5F79">
              <w:rPr>
                <w:b w:val="0"/>
                <w:color w:val="000000" w:themeColor="text1"/>
                <w:sz w:val="22"/>
                <w:szCs w:val="22"/>
              </w:rPr>
              <w:t xml:space="preserve"> </w:t>
            </w:r>
            <w:r w:rsidRPr="009A5F79">
              <w:rPr>
                <w:b w:val="0"/>
                <w:color w:val="auto"/>
                <w:sz w:val="22"/>
                <w:szCs w:val="22"/>
              </w:rPr>
              <w:t>101,138</w:t>
            </w:r>
            <w:r w:rsidRPr="009A5F79">
              <w:rPr>
                <w:b w:val="0"/>
                <w:color w:val="000000" w:themeColor="text1"/>
                <w:sz w:val="22"/>
                <w:szCs w:val="22"/>
              </w:rPr>
              <w:t>)</w:t>
            </w:r>
          </w:p>
        </w:tc>
        <w:tc>
          <w:tcPr>
            <w:tcW w:w="1701" w:type="dxa"/>
            <w:shd w:val="clear" w:color="auto" w:fill="FFFFFF" w:themeFill="background1"/>
          </w:tcPr>
          <w:p w:rsidR="008B0127" w:rsidRPr="0098745F" w:rsidRDefault="008B0127" w:rsidP="00E65079">
            <w:pPr>
              <w:jc w:val="right"/>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r>
              <w:rPr>
                <w:b/>
                <w:color w:val="000000" w:themeColor="text1"/>
                <w:sz w:val="22"/>
                <w:szCs w:val="22"/>
              </w:rPr>
              <w:t>48 722,5</w:t>
            </w:r>
          </w:p>
        </w:tc>
        <w:tc>
          <w:tcPr>
            <w:tcW w:w="1417" w:type="dxa"/>
            <w:shd w:val="clear" w:color="auto" w:fill="FFFFFF" w:themeFill="background1"/>
          </w:tcPr>
          <w:p w:rsidR="008B0127" w:rsidRPr="0098745F" w:rsidRDefault="008B0127" w:rsidP="00E65079">
            <w:pPr>
              <w:jc w:val="right"/>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r>
              <w:rPr>
                <w:b/>
                <w:color w:val="000000" w:themeColor="text1"/>
                <w:sz w:val="22"/>
                <w:szCs w:val="22"/>
              </w:rPr>
              <w:t>48 702,4</w:t>
            </w:r>
          </w:p>
        </w:tc>
        <w:tc>
          <w:tcPr>
            <w:tcW w:w="837" w:type="dxa"/>
            <w:shd w:val="clear" w:color="auto" w:fill="FFFFFF" w:themeFill="background1"/>
          </w:tcPr>
          <w:p w:rsidR="008B0127" w:rsidRPr="0098745F" w:rsidRDefault="008B0127" w:rsidP="00E65079">
            <w:pPr>
              <w:jc w:val="right"/>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r w:rsidRPr="0098745F">
              <w:rPr>
                <w:b/>
                <w:color w:val="000000" w:themeColor="text1"/>
                <w:sz w:val="22"/>
                <w:szCs w:val="22"/>
              </w:rPr>
              <w:t>100</w:t>
            </w:r>
          </w:p>
        </w:tc>
        <w:tc>
          <w:tcPr>
            <w:tcW w:w="1431" w:type="dxa"/>
            <w:shd w:val="clear" w:color="auto" w:fill="FFFFFF" w:themeFill="background1"/>
          </w:tcPr>
          <w:p w:rsidR="008B0127" w:rsidRPr="0098745F" w:rsidRDefault="008B0127" w:rsidP="00E65079">
            <w:pPr>
              <w:jc w:val="right"/>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r w:rsidRPr="0098745F">
              <w:rPr>
                <w:b/>
                <w:color w:val="000000" w:themeColor="text1"/>
                <w:sz w:val="22"/>
                <w:szCs w:val="22"/>
              </w:rPr>
              <w:t>-2</w:t>
            </w:r>
            <w:r>
              <w:rPr>
                <w:b/>
                <w:color w:val="000000" w:themeColor="text1"/>
                <w:sz w:val="22"/>
                <w:szCs w:val="22"/>
              </w:rPr>
              <w:t>0</w:t>
            </w:r>
            <w:r w:rsidRPr="0098745F">
              <w:rPr>
                <w:b/>
                <w:color w:val="000000" w:themeColor="text1"/>
                <w:sz w:val="22"/>
                <w:szCs w:val="22"/>
              </w:rPr>
              <w:t>,</w:t>
            </w:r>
            <w:r>
              <w:rPr>
                <w:b/>
                <w:color w:val="000000" w:themeColor="text1"/>
                <w:sz w:val="22"/>
                <w:szCs w:val="22"/>
              </w:rPr>
              <w:t>1</w:t>
            </w:r>
          </w:p>
        </w:tc>
      </w:tr>
      <w:tr w:rsidR="008B0127" w:rsidRPr="00F45EC6" w:rsidTr="00E65079">
        <w:trPr>
          <w:gridBefore w:val="1"/>
          <w:cnfStyle w:val="000000100000" w:firstRow="0" w:lastRow="0" w:firstColumn="0" w:lastColumn="0" w:oddVBand="0" w:evenVBand="0" w:oddHBand="1" w:evenHBand="0" w:firstRowFirstColumn="0" w:firstRowLastColumn="0" w:lastRowFirstColumn="0" w:lastRowLastColumn="0"/>
          <w:wBefore w:w="142" w:type="dxa"/>
        </w:trPr>
        <w:tc>
          <w:tcPr>
            <w:cnfStyle w:val="001000000000" w:firstRow="0" w:lastRow="0" w:firstColumn="1" w:lastColumn="0" w:oddVBand="0" w:evenVBand="0" w:oddHBand="0" w:evenHBand="0" w:firstRowFirstColumn="0" w:firstRowLastColumn="0" w:lastRowFirstColumn="0" w:lastRowLastColumn="0"/>
            <w:tcW w:w="3827" w:type="dxa"/>
            <w:tcBorders>
              <w:top w:val="single" w:sz="4" w:space="0" w:color="FFFFFF" w:themeColor="background1"/>
              <w:right w:val="single" w:sz="4" w:space="0" w:color="FFFFFF" w:themeColor="background1"/>
            </w:tcBorders>
          </w:tcPr>
          <w:p w:rsidR="008B0127" w:rsidRPr="0098745F" w:rsidRDefault="008B0127" w:rsidP="00E65079">
            <w:pPr>
              <w:ind w:hanging="108"/>
              <w:rPr>
                <w:color w:val="000000" w:themeColor="text1"/>
                <w:sz w:val="22"/>
                <w:szCs w:val="22"/>
              </w:rPr>
            </w:pPr>
            <w:r w:rsidRPr="0098745F">
              <w:rPr>
                <w:color w:val="000000" w:themeColor="text1"/>
                <w:sz w:val="22"/>
                <w:szCs w:val="22"/>
              </w:rPr>
              <w:t>ИТОГО:</w:t>
            </w:r>
          </w:p>
        </w:tc>
        <w:tc>
          <w:tcPr>
            <w:tcW w:w="1701" w:type="dxa"/>
            <w:tcBorders>
              <w:bottom w:val="nil"/>
            </w:tcBorders>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sz w:val="22"/>
                <w:szCs w:val="22"/>
              </w:rPr>
            </w:pPr>
            <w:r>
              <w:rPr>
                <w:b/>
                <w:sz w:val="22"/>
                <w:szCs w:val="22"/>
              </w:rPr>
              <w:t>12 762355,5</w:t>
            </w:r>
          </w:p>
        </w:tc>
        <w:tc>
          <w:tcPr>
            <w:tcW w:w="1417" w:type="dxa"/>
            <w:tcBorders>
              <w:bottom w:val="nil"/>
            </w:tcBorders>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sz w:val="22"/>
                <w:szCs w:val="22"/>
              </w:rPr>
            </w:pPr>
            <w:r>
              <w:rPr>
                <w:b/>
                <w:sz w:val="22"/>
                <w:szCs w:val="22"/>
              </w:rPr>
              <w:t>12 762 044,9</w:t>
            </w:r>
          </w:p>
        </w:tc>
        <w:tc>
          <w:tcPr>
            <w:tcW w:w="837" w:type="dxa"/>
            <w:tcBorders>
              <w:bottom w:val="nil"/>
            </w:tcBorders>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sz w:val="22"/>
                <w:szCs w:val="22"/>
              </w:rPr>
            </w:pPr>
            <w:r>
              <w:rPr>
                <w:b/>
                <w:sz w:val="22"/>
                <w:szCs w:val="22"/>
              </w:rPr>
              <w:t>100</w:t>
            </w:r>
          </w:p>
        </w:tc>
        <w:tc>
          <w:tcPr>
            <w:tcW w:w="1431" w:type="dxa"/>
            <w:tcBorders>
              <w:bottom w:val="nil"/>
            </w:tcBorders>
          </w:tcPr>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sz w:val="22"/>
                <w:szCs w:val="22"/>
              </w:rPr>
            </w:pPr>
            <w:r>
              <w:rPr>
                <w:b/>
                <w:sz w:val="22"/>
                <w:szCs w:val="22"/>
              </w:rPr>
              <w:t>-290,7</w:t>
            </w:r>
          </w:p>
          <w:p w:rsidR="008B0127" w:rsidRPr="0098745F" w:rsidRDefault="008B0127" w:rsidP="00E65079">
            <w:pPr>
              <w:jc w:val="right"/>
              <w:cnfStyle w:val="000000100000" w:firstRow="0" w:lastRow="0" w:firstColumn="0" w:lastColumn="0" w:oddVBand="0" w:evenVBand="0" w:oddHBand="1" w:evenHBand="0" w:firstRowFirstColumn="0" w:firstRowLastColumn="0" w:lastRowFirstColumn="0" w:lastRowLastColumn="0"/>
              <w:rPr>
                <w:b/>
                <w:sz w:val="22"/>
                <w:szCs w:val="22"/>
              </w:rPr>
            </w:pPr>
          </w:p>
        </w:tc>
      </w:tr>
    </w:tbl>
    <w:p w:rsidR="008B0127" w:rsidRDefault="008B0127" w:rsidP="008B0127"/>
    <w:p w:rsidR="008B0127" w:rsidRDefault="008B0127" w:rsidP="008B0127">
      <w:pPr>
        <w:ind w:firstLine="708"/>
        <w:jc w:val="both"/>
        <w:rPr>
          <w:i/>
          <w:sz w:val="28"/>
          <w:szCs w:val="28"/>
        </w:rPr>
      </w:pPr>
      <w:r w:rsidRPr="006E7A9B">
        <w:rPr>
          <w:b/>
          <w:color w:val="0000FF"/>
          <w:sz w:val="28"/>
          <w:szCs w:val="28"/>
        </w:rPr>
        <w:t>ПЕРВОЕ СТРАТЕГИЧЕСКОЕ НАПРАВЛЕНИЕ «Совершенствование системы стратегического планирования»</w:t>
      </w:r>
      <w:r w:rsidRPr="006E7A9B">
        <w:rPr>
          <w:color w:val="0000FF"/>
          <w:sz w:val="28"/>
          <w:szCs w:val="28"/>
        </w:rPr>
        <w:t xml:space="preserve"> </w:t>
      </w:r>
      <w:r w:rsidRPr="00602127">
        <w:rPr>
          <w:sz w:val="28"/>
          <w:szCs w:val="28"/>
        </w:rPr>
        <w:t xml:space="preserve">состоит из цели </w:t>
      </w:r>
      <w:r w:rsidRPr="00602127">
        <w:rPr>
          <w:i/>
          <w:sz w:val="28"/>
          <w:szCs w:val="28"/>
        </w:rPr>
        <w:t>1.1. «</w:t>
      </w:r>
      <w:r>
        <w:rPr>
          <w:i/>
          <w:sz w:val="28"/>
          <w:szCs w:val="28"/>
        </w:rPr>
        <w:t>Повышение качества стратегического планирования развития страны на основе внедрения лучших международных практик</w:t>
      </w:r>
      <w:r w:rsidRPr="000A586D">
        <w:rPr>
          <w:i/>
          <w:sz w:val="28"/>
          <w:szCs w:val="28"/>
        </w:rPr>
        <w:t>».</w:t>
      </w:r>
    </w:p>
    <w:p w:rsidR="008B0127" w:rsidRDefault="008B0127" w:rsidP="008B0127">
      <w:pPr>
        <w:ind w:firstLine="708"/>
        <w:jc w:val="both"/>
        <w:rPr>
          <w:sz w:val="28"/>
          <w:szCs w:val="28"/>
        </w:rPr>
      </w:pP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w:t>
      </w:r>
      <w:r>
        <w:rPr>
          <w:sz w:val="28"/>
          <w:szCs w:val="28"/>
        </w:rPr>
        <w:t>один целевой</w:t>
      </w:r>
      <w:r w:rsidRPr="00602127">
        <w:rPr>
          <w:sz w:val="28"/>
          <w:szCs w:val="28"/>
        </w:rPr>
        <w:t xml:space="preserve"> индикатор</w:t>
      </w:r>
      <w:r>
        <w:rPr>
          <w:sz w:val="28"/>
          <w:szCs w:val="28"/>
        </w:rPr>
        <w:t xml:space="preserve"> «Уровень соответствия стратегического планирования приоритетам страны» без целевого значения, поскольку в</w:t>
      </w:r>
      <w:r w:rsidRPr="00C6168E">
        <w:rPr>
          <w:sz w:val="28"/>
          <w:szCs w:val="28"/>
        </w:rPr>
        <w:t xml:space="preserve"> связи с формированием Агентства в конце 2020 года.</w:t>
      </w:r>
    </w:p>
    <w:p w:rsidR="008B0127" w:rsidRPr="00D823F7" w:rsidRDefault="008B0127" w:rsidP="008B0127">
      <w:pPr>
        <w:ind w:firstLine="708"/>
        <w:jc w:val="both"/>
        <w:rPr>
          <w:sz w:val="28"/>
          <w:szCs w:val="28"/>
        </w:rPr>
      </w:pPr>
      <w:r w:rsidRPr="007B7FF4">
        <w:rPr>
          <w:sz w:val="28"/>
          <w:szCs w:val="28"/>
        </w:rPr>
        <w:t xml:space="preserve">В рамках бюджетной программы </w:t>
      </w:r>
      <w:r w:rsidRPr="00906784">
        <w:rPr>
          <w:b/>
          <w:sz w:val="28"/>
          <w:szCs w:val="28"/>
        </w:rPr>
        <w:t xml:space="preserve">001 «Услуги по содействию в формировании и эффективной реализации реформ, осуществление государственной политики в сферах стратегического планирования, государственной статистической деятельности, участие в совершенствовании системы государственного управления и </w:t>
      </w:r>
      <w:proofErr w:type="spellStart"/>
      <w:r w:rsidRPr="00906784">
        <w:rPr>
          <w:b/>
          <w:sz w:val="28"/>
          <w:szCs w:val="28"/>
        </w:rPr>
        <w:t>квазигосударственного</w:t>
      </w:r>
      <w:proofErr w:type="spellEnd"/>
      <w:r w:rsidRPr="00906784">
        <w:rPr>
          <w:b/>
          <w:sz w:val="28"/>
          <w:szCs w:val="28"/>
        </w:rPr>
        <w:t xml:space="preserve"> сектора»</w:t>
      </w:r>
      <w:r w:rsidRPr="007B7FF4">
        <w:rPr>
          <w:i/>
          <w:sz w:val="24"/>
          <w:szCs w:val="24"/>
        </w:rPr>
        <w:t xml:space="preserve"> </w:t>
      </w:r>
      <w:r w:rsidRPr="007B7FF4">
        <w:rPr>
          <w:sz w:val="28"/>
          <w:szCs w:val="28"/>
        </w:rPr>
        <w:t>по стратегическому направлению «Совершенствование сферы стратегического планирования», в рамках пересмотра системы государственного планирования, были выработаны ряд предложений по совершенствованию системы государственного планирования, направленные на повышение качества реализации и мониторинга за реализацией документов СГП, вовлечение общественности в процессы подготовки документов СГП. Предложения рассмотрены на двух заседаниях Высшего совета по реформам. Также, совместно</w:t>
      </w:r>
      <w:r>
        <w:rPr>
          <w:sz w:val="28"/>
          <w:szCs w:val="28"/>
        </w:rPr>
        <w:t xml:space="preserve"> </w:t>
      </w:r>
      <w:r w:rsidRPr="007B7FF4">
        <w:rPr>
          <w:sz w:val="28"/>
          <w:szCs w:val="28"/>
        </w:rPr>
        <w:t>с уполномоченным органом по государственному планированию, проводилась работа по определению основных направлений социально-экономического и общественного развития страны на предстоящий среднесрочный период (в рамках проекта Национального плана развития Республики Казахстан до 2025 года).</w:t>
      </w:r>
      <w:r w:rsidRPr="00D823F7">
        <w:rPr>
          <w:sz w:val="28"/>
          <w:szCs w:val="28"/>
        </w:rPr>
        <w:t xml:space="preserve"> </w:t>
      </w:r>
    </w:p>
    <w:p w:rsidR="008B0127" w:rsidRDefault="008B0127" w:rsidP="008B0127">
      <w:pPr>
        <w:ind w:firstLine="708"/>
        <w:jc w:val="both"/>
        <w:rPr>
          <w:sz w:val="28"/>
          <w:szCs w:val="28"/>
        </w:rPr>
      </w:pPr>
      <w:r w:rsidRPr="006E7A9B">
        <w:rPr>
          <w:b/>
          <w:color w:val="0000FF"/>
          <w:sz w:val="28"/>
          <w:szCs w:val="28"/>
        </w:rPr>
        <w:t>ВТОРОЕ СТРАТЕГИЧЕСКОЕ НАПРАВЛЕНИЕ «</w:t>
      </w:r>
      <w:proofErr w:type="spellStart"/>
      <w:r w:rsidRPr="006E7A9B">
        <w:rPr>
          <w:b/>
          <w:color w:val="0000FF"/>
          <w:sz w:val="28"/>
          <w:szCs w:val="28"/>
        </w:rPr>
        <w:t>Выроботка</w:t>
      </w:r>
      <w:proofErr w:type="spellEnd"/>
      <w:r w:rsidRPr="006E7A9B">
        <w:rPr>
          <w:b/>
          <w:color w:val="0000FF"/>
          <w:sz w:val="28"/>
          <w:szCs w:val="28"/>
        </w:rPr>
        <w:t xml:space="preserve"> системных реформ и инициатив, направленных на рост конкурентоспособности страны и благосостояния населения» </w:t>
      </w:r>
      <w:r w:rsidRPr="00602127">
        <w:rPr>
          <w:sz w:val="28"/>
          <w:szCs w:val="28"/>
        </w:rPr>
        <w:t xml:space="preserve">состоит из цели </w:t>
      </w:r>
      <w:r>
        <w:rPr>
          <w:i/>
          <w:sz w:val="28"/>
          <w:szCs w:val="28"/>
        </w:rPr>
        <w:t>2</w:t>
      </w:r>
      <w:r w:rsidRPr="00602127">
        <w:rPr>
          <w:i/>
          <w:sz w:val="28"/>
          <w:szCs w:val="28"/>
        </w:rPr>
        <w:t>.1. «</w:t>
      </w:r>
      <w:r>
        <w:rPr>
          <w:i/>
          <w:sz w:val="28"/>
          <w:szCs w:val="28"/>
        </w:rPr>
        <w:t>Формирование эффективной социально-экономической модели страны, направленной на рост конкурентоспособности и благосостояния населения</w:t>
      </w:r>
      <w:r w:rsidRPr="000A586D">
        <w:rPr>
          <w:i/>
          <w:sz w:val="28"/>
          <w:szCs w:val="28"/>
        </w:rPr>
        <w:t>».</w:t>
      </w:r>
      <w:r w:rsidRPr="0084631E">
        <w:t xml:space="preserve"> </w:t>
      </w:r>
    </w:p>
    <w:p w:rsidR="008B0127" w:rsidRDefault="008B0127" w:rsidP="008B0127">
      <w:pPr>
        <w:ind w:firstLine="708"/>
        <w:jc w:val="both"/>
        <w:rPr>
          <w:sz w:val="28"/>
          <w:szCs w:val="28"/>
        </w:rPr>
      </w:pP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w:t>
      </w:r>
      <w:r>
        <w:rPr>
          <w:sz w:val="28"/>
          <w:szCs w:val="28"/>
        </w:rPr>
        <w:t>один целевой</w:t>
      </w:r>
      <w:r w:rsidRPr="00602127">
        <w:rPr>
          <w:sz w:val="28"/>
          <w:szCs w:val="28"/>
        </w:rPr>
        <w:t xml:space="preserve"> индикатор</w:t>
      </w:r>
      <w:r>
        <w:rPr>
          <w:sz w:val="28"/>
          <w:szCs w:val="28"/>
        </w:rPr>
        <w:t xml:space="preserve"> «Объема реализованных реформ»</w:t>
      </w:r>
      <w:r w:rsidRPr="0084631E">
        <w:rPr>
          <w:sz w:val="28"/>
          <w:szCs w:val="28"/>
        </w:rPr>
        <w:t xml:space="preserve"> </w:t>
      </w:r>
      <w:r w:rsidRPr="00D64DF5">
        <w:rPr>
          <w:sz w:val="28"/>
          <w:szCs w:val="28"/>
        </w:rPr>
        <w:t>без целевого значения, поскольку в связи с формированием Агентства в конце 2020 года.</w:t>
      </w:r>
    </w:p>
    <w:p w:rsidR="008B0127" w:rsidRPr="007B7FF4" w:rsidRDefault="008B0127" w:rsidP="008B0127">
      <w:pPr>
        <w:ind w:firstLine="708"/>
        <w:jc w:val="both"/>
        <w:rPr>
          <w:sz w:val="28"/>
          <w:szCs w:val="28"/>
        </w:rPr>
      </w:pPr>
      <w:r w:rsidRPr="007B7FF4">
        <w:rPr>
          <w:sz w:val="28"/>
          <w:szCs w:val="28"/>
        </w:rPr>
        <w:t xml:space="preserve">В рамках формирования институциональных реформ, Агентством разработана Концепция развития государственного управления в Республики </w:t>
      </w:r>
      <w:r w:rsidRPr="007B7FF4">
        <w:rPr>
          <w:sz w:val="28"/>
          <w:szCs w:val="28"/>
        </w:rPr>
        <w:lastRenderedPageBreak/>
        <w:t xml:space="preserve">Казахстан до 2030 года, одобренная на заседании Высшего совета по реформам от 29 января 2021 года.  </w:t>
      </w:r>
    </w:p>
    <w:p w:rsidR="008B0127" w:rsidRPr="007B7FF4" w:rsidRDefault="008B0127" w:rsidP="008B0127">
      <w:pPr>
        <w:ind w:firstLine="708"/>
        <w:jc w:val="both"/>
        <w:rPr>
          <w:sz w:val="28"/>
          <w:szCs w:val="28"/>
        </w:rPr>
      </w:pPr>
      <w:r w:rsidRPr="007B7FF4">
        <w:rPr>
          <w:sz w:val="28"/>
          <w:szCs w:val="28"/>
        </w:rPr>
        <w:t xml:space="preserve">Проведена работа по улучшению корпоративного управления, в частности Агентством разработаны и внесены на рассмотрение Администрации Президента РК предложения по реформированию </w:t>
      </w:r>
      <w:proofErr w:type="spellStart"/>
      <w:r w:rsidRPr="007B7FF4">
        <w:rPr>
          <w:sz w:val="28"/>
          <w:szCs w:val="28"/>
        </w:rPr>
        <w:t>квазигосударственного</w:t>
      </w:r>
      <w:proofErr w:type="spellEnd"/>
      <w:r w:rsidRPr="007B7FF4">
        <w:rPr>
          <w:sz w:val="28"/>
          <w:szCs w:val="28"/>
        </w:rPr>
        <w:t xml:space="preserve"> сектора.</w:t>
      </w:r>
    </w:p>
    <w:p w:rsidR="008B0127" w:rsidRPr="007B7FF4" w:rsidRDefault="008B0127" w:rsidP="008B0127">
      <w:pPr>
        <w:ind w:firstLine="708"/>
        <w:jc w:val="both"/>
        <w:rPr>
          <w:sz w:val="28"/>
          <w:szCs w:val="28"/>
        </w:rPr>
      </w:pPr>
      <w:r w:rsidRPr="007B7FF4">
        <w:rPr>
          <w:sz w:val="28"/>
          <w:szCs w:val="28"/>
        </w:rPr>
        <w:t>В части обеспечения экономических реформ Агентством, как рабочим органом Консультативного комитета по эффективной макроэкономической политике в рамках деятельности Высшего совета по реформам при Президенте Республики Казахстан, проведены два заседания Консультативного комитета по эффективной макроэкономической политике. Начата подготовка Части 1 отчета консультативного комитета.</w:t>
      </w:r>
    </w:p>
    <w:p w:rsidR="008B0127" w:rsidRPr="007B7FF4" w:rsidRDefault="008B0127" w:rsidP="008B0127">
      <w:pPr>
        <w:ind w:firstLine="708"/>
        <w:jc w:val="both"/>
        <w:rPr>
          <w:sz w:val="28"/>
          <w:szCs w:val="28"/>
          <w:lang w:val="kk-KZ"/>
        </w:rPr>
      </w:pPr>
      <w:r w:rsidRPr="007B7FF4">
        <w:rPr>
          <w:sz w:val="28"/>
          <w:szCs w:val="28"/>
        </w:rPr>
        <w:t>В рамках реформы социальной сферы внесены предложения по закреплению мониторинга внедрения ЦУР за Агентством, а также по использованию ЦУР при формировании документов стратегического планирования. Агентством внесены предложения по улучшению ситуации в сфере занятости населения, в т.ч. по решению проблем самозанятых, совершенствованию планирования и мониторинга рабочих мест в рамках государственных программ. Проведен анализ эффективности реализации программы «</w:t>
      </w:r>
      <w:proofErr w:type="spellStart"/>
      <w:r w:rsidRPr="007B7FF4">
        <w:rPr>
          <w:sz w:val="28"/>
          <w:szCs w:val="28"/>
        </w:rPr>
        <w:t>Мәңгілік</w:t>
      </w:r>
      <w:proofErr w:type="spellEnd"/>
      <w:r w:rsidRPr="007B7FF4">
        <w:rPr>
          <w:sz w:val="28"/>
          <w:szCs w:val="28"/>
        </w:rPr>
        <w:t xml:space="preserve"> ел </w:t>
      </w:r>
      <w:proofErr w:type="spellStart"/>
      <w:r w:rsidRPr="007B7FF4">
        <w:rPr>
          <w:sz w:val="28"/>
          <w:szCs w:val="28"/>
        </w:rPr>
        <w:t>жастары</w:t>
      </w:r>
      <w:proofErr w:type="spellEnd"/>
      <w:r w:rsidRPr="007B7FF4">
        <w:rPr>
          <w:sz w:val="28"/>
          <w:szCs w:val="28"/>
        </w:rPr>
        <w:t xml:space="preserve"> – </w:t>
      </w:r>
      <w:proofErr w:type="spellStart"/>
      <w:r w:rsidRPr="007B7FF4">
        <w:rPr>
          <w:sz w:val="28"/>
          <w:szCs w:val="28"/>
        </w:rPr>
        <w:t>индустрияға</w:t>
      </w:r>
      <w:proofErr w:type="spellEnd"/>
      <w:r w:rsidRPr="007B7FF4">
        <w:rPr>
          <w:sz w:val="28"/>
          <w:szCs w:val="28"/>
        </w:rPr>
        <w:t>!» («</w:t>
      </w:r>
      <w:proofErr w:type="spellStart"/>
      <w:r w:rsidRPr="007B7FF4">
        <w:rPr>
          <w:sz w:val="28"/>
          <w:szCs w:val="28"/>
        </w:rPr>
        <w:t>Серпін</w:t>
      </w:r>
      <w:proofErr w:type="spellEnd"/>
      <w:r w:rsidRPr="007B7FF4">
        <w:rPr>
          <w:sz w:val="28"/>
          <w:szCs w:val="28"/>
        </w:rPr>
        <w:t>») и «С дипломом – в село» с последующим внесением предложений по совершенствованию данной программы.</w:t>
      </w:r>
    </w:p>
    <w:p w:rsidR="008B0127" w:rsidRDefault="008B0127" w:rsidP="008B0127">
      <w:pPr>
        <w:ind w:firstLine="708"/>
        <w:jc w:val="both"/>
        <w:rPr>
          <w:sz w:val="28"/>
          <w:szCs w:val="28"/>
        </w:rPr>
      </w:pPr>
      <w:r w:rsidRPr="006E7A9B">
        <w:rPr>
          <w:b/>
          <w:color w:val="0000FF"/>
          <w:sz w:val="28"/>
          <w:szCs w:val="28"/>
        </w:rPr>
        <w:t xml:space="preserve">ТРЕТЬЕ СТРАТЕГИЧЕСКОЕ НАПРАВЛЕНИЕ «Совершенствование статистической деятельности» </w:t>
      </w:r>
      <w:r w:rsidRPr="00602127">
        <w:rPr>
          <w:sz w:val="28"/>
          <w:szCs w:val="28"/>
        </w:rPr>
        <w:t xml:space="preserve">состоит из цели </w:t>
      </w:r>
      <w:r>
        <w:rPr>
          <w:i/>
          <w:sz w:val="28"/>
          <w:szCs w:val="28"/>
        </w:rPr>
        <w:t>3</w:t>
      </w:r>
      <w:r w:rsidRPr="00602127">
        <w:rPr>
          <w:i/>
          <w:sz w:val="28"/>
          <w:szCs w:val="28"/>
        </w:rPr>
        <w:t>.1. «</w:t>
      </w:r>
      <w:bookmarkStart w:id="227" w:name="_Hlk64382544"/>
      <w:r>
        <w:rPr>
          <w:i/>
          <w:sz w:val="28"/>
          <w:szCs w:val="28"/>
        </w:rPr>
        <w:t>Удовлетворение потребностей общества, государства и международного сообщества в качественной статистической информации</w:t>
      </w:r>
      <w:bookmarkEnd w:id="227"/>
      <w:r w:rsidRPr="000A586D">
        <w:rPr>
          <w:i/>
          <w:sz w:val="28"/>
          <w:szCs w:val="28"/>
        </w:rPr>
        <w:t>».</w:t>
      </w:r>
      <w:r w:rsidRPr="0084631E">
        <w:t xml:space="preserve"> </w:t>
      </w:r>
    </w:p>
    <w:p w:rsidR="008B0127" w:rsidRPr="0084631E" w:rsidRDefault="008B0127" w:rsidP="008B0127">
      <w:pPr>
        <w:ind w:firstLine="708"/>
        <w:jc w:val="both"/>
        <w:rPr>
          <w:sz w:val="28"/>
          <w:szCs w:val="28"/>
        </w:rPr>
      </w:pP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w:t>
      </w:r>
      <w:r>
        <w:rPr>
          <w:sz w:val="28"/>
          <w:szCs w:val="28"/>
        </w:rPr>
        <w:t>один целевой</w:t>
      </w:r>
      <w:r w:rsidRPr="00602127">
        <w:rPr>
          <w:sz w:val="28"/>
          <w:szCs w:val="28"/>
        </w:rPr>
        <w:t xml:space="preserve"> индикатор</w:t>
      </w:r>
      <w:r>
        <w:rPr>
          <w:sz w:val="28"/>
          <w:szCs w:val="28"/>
        </w:rPr>
        <w:t xml:space="preserve"> «Уровень доверия пользователей данным государственной статистики».</w:t>
      </w:r>
      <w:r w:rsidRPr="0084631E">
        <w:rPr>
          <w:sz w:val="28"/>
          <w:szCs w:val="28"/>
        </w:rPr>
        <w:t xml:space="preserve"> </w:t>
      </w:r>
    </w:p>
    <w:p w:rsidR="008B0127" w:rsidRDefault="008B0127" w:rsidP="008B0127">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600896" behindDoc="0" locked="0" layoutInCell="1" allowOverlap="1" wp14:anchorId="5CC0F6AC" wp14:editId="71C4177F">
                <wp:simplePos x="0" y="0"/>
                <wp:positionH relativeFrom="column">
                  <wp:posOffset>3949065</wp:posOffset>
                </wp:positionH>
                <wp:positionV relativeFrom="paragraph">
                  <wp:posOffset>32385</wp:posOffset>
                </wp:positionV>
                <wp:extent cx="1973580" cy="742950"/>
                <wp:effectExtent l="0" t="0" r="7620" b="0"/>
                <wp:wrapNone/>
                <wp:docPr id="60" name="Прямоугольник 60"/>
                <wp:cNvGraphicFramePr/>
                <a:graphic xmlns:a="http://schemas.openxmlformats.org/drawingml/2006/main">
                  <a:graphicData uri="http://schemas.microsoft.com/office/word/2010/wordprocessingShape">
                    <wps:wsp>
                      <wps:cNvSpPr/>
                      <wps:spPr>
                        <a:xfrm>
                          <a:off x="0" y="0"/>
                          <a:ext cx="1973580" cy="742950"/>
                        </a:xfrm>
                        <a:prstGeom prst="rect">
                          <a:avLst/>
                        </a:prstGeom>
                        <a:solidFill>
                          <a:srgbClr val="5B9BD5">
                            <a:lumMod val="60000"/>
                            <a:lumOff val="40000"/>
                          </a:srgbClr>
                        </a:solidFill>
                        <a:ln w="12700" cap="flat" cmpd="sng" algn="ctr">
                          <a:noFill/>
                          <a:prstDash val="solid"/>
                          <a:miter lim="800000"/>
                        </a:ln>
                        <a:effectLst/>
                      </wps:spPr>
                      <wps:txbx>
                        <w:txbxContent>
                          <w:p w:rsidR="00AD1330" w:rsidRDefault="00AD1330" w:rsidP="008B0127">
                            <w:pPr>
                              <w:jc w:val="center"/>
                              <w:rPr>
                                <w:b/>
                                <w:color w:val="000000" w:themeColor="text1"/>
                                <w:sz w:val="22"/>
                                <w:szCs w:val="22"/>
                              </w:rPr>
                            </w:pPr>
                            <w:r w:rsidRPr="006D5720">
                              <w:rPr>
                                <w:b/>
                                <w:color w:val="000000" w:themeColor="text1"/>
                                <w:sz w:val="22"/>
                                <w:szCs w:val="22"/>
                              </w:rPr>
                              <w:t>Достигнут</w:t>
                            </w:r>
                            <w:r>
                              <w:rPr>
                                <w:b/>
                                <w:color w:val="000000" w:themeColor="text1"/>
                                <w:sz w:val="22"/>
                                <w:szCs w:val="22"/>
                              </w:rPr>
                              <w:t>.</w:t>
                            </w:r>
                            <w:r w:rsidRPr="006D5720">
                              <w:rPr>
                                <w:b/>
                                <w:color w:val="000000" w:themeColor="text1"/>
                                <w:sz w:val="22"/>
                                <w:szCs w:val="22"/>
                              </w:rPr>
                              <w:t xml:space="preserve"> </w:t>
                            </w:r>
                          </w:p>
                          <w:p w:rsidR="00AD1330" w:rsidRPr="006D5720" w:rsidRDefault="00AD1330" w:rsidP="008B0127">
                            <w:pPr>
                              <w:jc w:val="center"/>
                              <w:rPr>
                                <w:color w:val="000000" w:themeColor="text1"/>
                                <w:sz w:val="22"/>
                                <w:szCs w:val="22"/>
                              </w:rPr>
                            </w:pPr>
                            <w:r>
                              <w:rPr>
                                <w:b/>
                                <w:color w:val="000000" w:themeColor="text1"/>
                                <w:sz w:val="22"/>
                                <w:szCs w:val="22"/>
                              </w:rPr>
                              <w:t>Процент исполнения индикатора</w:t>
                            </w:r>
                            <w:r w:rsidRPr="006D5720">
                              <w:rPr>
                                <w:color w:val="000000" w:themeColor="text1"/>
                                <w:sz w:val="22"/>
                                <w:szCs w:val="22"/>
                              </w:rPr>
                              <w:t xml:space="preserve">– </w:t>
                            </w:r>
                            <w:r>
                              <w:rPr>
                                <w:color w:val="000000" w:themeColor="text1"/>
                                <w:sz w:val="22"/>
                                <w:szCs w:val="22"/>
                              </w:rPr>
                              <w:t>102,3</w:t>
                            </w:r>
                            <w:r w:rsidRPr="006D5720">
                              <w:rPr>
                                <w:color w:val="000000" w:themeColor="text1"/>
                                <w:sz w:val="22"/>
                                <w:szCs w:val="22"/>
                              </w:rPr>
                              <w:t> %</w:t>
                            </w:r>
                          </w:p>
                          <w:p w:rsidR="00AD1330" w:rsidRPr="00A16DA3" w:rsidRDefault="00AD1330" w:rsidP="008B0127">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C0F6AC" id="Прямоугольник 60" o:spid="_x0000_s1191" style="position:absolute;left:0;text-align:left;margin-left:310.95pt;margin-top:2.55pt;width:155.4pt;height:58.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" fillcolor="#9dc3e6" stroked="f" strokeweight="1pt">
                <v:textbox>
                  <w:txbxContent>
                    <w:p w:rsidR="00AD1330" w:rsidRDefault="00AD1330" w:rsidP="008B0127">
                      <w:pPr>
                        <w:jc w:val="center"/>
                        <w:rPr>
                          <w:b/>
                          <w:color w:val="000000" w:themeColor="text1"/>
                          <w:sz w:val="22"/>
                          <w:szCs w:val="22"/>
                        </w:rPr>
                      </w:pPr>
                      <w:r w:rsidRPr="006D5720">
                        <w:rPr>
                          <w:b/>
                          <w:color w:val="000000" w:themeColor="text1"/>
                          <w:sz w:val="22"/>
                          <w:szCs w:val="22"/>
                        </w:rPr>
                        <w:t>Достигнут</w:t>
                      </w:r>
                      <w:r>
                        <w:rPr>
                          <w:b/>
                          <w:color w:val="000000" w:themeColor="text1"/>
                          <w:sz w:val="22"/>
                          <w:szCs w:val="22"/>
                        </w:rPr>
                        <w:t>.</w:t>
                      </w:r>
                      <w:r w:rsidRPr="006D5720">
                        <w:rPr>
                          <w:b/>
                          <w:color w:val="000000" w:themeColor="text1"/>
                          <w:sz w:val="22"/>
                          <w:szCs w:val="22"/>
                        </w:rPr>
                        <w:t xml:space="preserve"> </w:t>
                      </w:r>
                    </w:p>
                    <w:p w:rsidR="00AD1330" w:rsidRPr="006D5720" w:rsidRDefault="00AD1330" w:rsidP="008B0127">
                      <w:pPr>
                        <w:jc w:val="center"/>
                        <w:rPr>
                          <w:color w:val="000000" w:themeColor="text1"/>
                          <w:sz w:val="22"/>
                          <w:szCs w:val="22"/>
                        </w:rPr>
                      </w:pPr>
                      <w:r>
                        <w:rPr>
                          <w:b/>
                          <w:color w:val="000000" w:themeColor="text1"/>
                          <w:sz w:val="22"/>
                          <w:szCs w:val="22"/>
                        </w:rPr>
                        <w:t>Процент исполнения индикатора</w:t>
                      </w:r>
                      <w:r w:rsidRPr="006D5720">
                        <w:rPr>
                          <w:color w:val="000000" w:themeColor="text1"/>
                          <w:sz w:val="22"/>
                          <w:szCs w:val="22"/>
                        </w:rPr>
                        <w:t xml:space="preserve">– </w:t>
                      </w:r>
                      <w:r>
                        <w:rPr>
                          <w:color w:val="000000" w:themeColor="text1"/>
                          <w:sz w:val="22"/>
                          <w:szCs w:val="22"/>
                        </w:rPr>
                        <w:t>102,3</w:t>
                      </w:r>
                      <w:r w:rsidRPr="006D5720">
                        <w:rPr>
                          <w:color w:val="000000" w:themeColor="text1"/>
                          <w:sz w:val="22"/>
                          <w:szCs w:val="22"/>
                        </w:rPr>
                        <w:t> %</w:t>
                      </w:r>
                    </w:p>
                    <w:p w:rsidR="00AD1330" w:rsidRPr="00A16DA3" w:rsidRDefault="00AD1330" w:rsidP="008B0127">
                      <w:pPr>
                        <w:spacing w:line="360" w:lineRule="auto"/>
                        <w:jc w:val="center"/>
                        <w:rPr>
                          <w:color w:val="000000" w:themeColor="text1"/>
                          <w:sz w:val="18"/>
                          <w:szCs w:val="18"/>
                        </w:rPr>
                      </w:pPr>
                    </w:p>
                  </w:txbxContent>
                </v:textbox>
              </v:rect>
            </w:pict>
          </mc:Fallback>
        </mc:AlternateContent>
      </w:r>
      <w:r>
        <w:rPr>
          <w:noProof/>
          <w:color w:val="000000"/>
          <w:sz w:val="28"/>
          <w:szCs w:val="28"/>
        </w:rPr>
        <mc:AlternateContent>
          <mc:Choice Requires="wps">
            <w:drawing>
              <wp:anchor distT="0" distB="0" distL="114300" distR="114300" simplePos="0" relativeHeight="251597824" behindDoc="0" locked="0" layoutInCell="1" allowOverlap="1" wp14:anchorId="0AC65C60" wp14:editId="76D27E74">
                <wp:simplePos x="0" y="0"/>
                <wp:positionH relativeFrom="column">
                  <wp:posOffset>73660</wp:posOffset>
                </wp:positionH>
                <wp:positionV relativeFrom="paragraph">
                  <wp:posOffset>29210</wp:posOffset>
                </wp:positionV>
                <wp:extent cx="3627120" cy="480060"/>
                <wp:effectExtent l="0" t="0" r="0" b="0"/>
                <wp:wrapNone/>
                <wp:docPr id="61" name="Прямоугольник 61"/>
                <wp:cNvGraphicFramePr/>
                <a:graphic xmlns:a="http://schemas.openxmlformats.org/drawingml/2006/main">
                  <a:graphicData uri="http://schemas.microsoft.com/office/word/2010/wordprocessingShape">
                    <wps:wsp>
                      <wps:cNvSpPr/>
                      <wps:spPr>
                        <a:xfrm>
                          <a:off x="0" y="0"/>
                          <a:ext cx="3627120" cy="480060"/>
                        </a:xfrm>
                        <a:prstGeom prst="rect">
                          <a:avLst/>
                        </a:prstGeom>
                        <a:solidFill>
                          <a:srgbClr val="5B9BD5">
                            <a:lumMod val="60000"/>
                            <a:lumOff val="40000"/>
                          </a:srgbClr>
                        </a:solidFill>
                        <a:ln w="12700" cap="flat" cmpd="sng" algn="ctr">
                          <a:noFill/>
                          <a:prstDash val="solid"/>
                          <a:miter lim="800000"/>
                        </a:ln>
                        <a:effectLst/>
                      </wps:spPr>
                      <wps:txbx>
                        <w:txbxContent>
                          <w:p w:rsidR="00AD1330" w:rsidRPr="006D5720" w:rsidRDefault="00AD1330" w:rsidP="008B0127">
                            <w:pPr>
                              <w:jc w:val="center"/>
                              <w:rPr>
                                <w:color w:val="000000" w:themeColor="text1"/>
                                <w:sz w:val="22"/>
                                <w:szCs w:val="22"/>
                              </w:rPr>
                            </w:pPr>
                            <w:r>
                              <w:rPr>
                                <w:sz w:val="28"/>
                                <w:szCs w:val="28"/>
                              </w:rPr>
                              <w:t>Уровень доверия пользователей данным государственной статистики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C65C60" id="Прямоугольник 61" o:spid="_x0000_s1192" style="position:absolute;left:0;text-align:left;margin-left:5.8pt;margin-top:2.3pt;width:285.6pt;height:37.8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" fillcolor="#9dc3e6" stroked="f" strokeweight="1pt">
                <v:textbox>
                  <w:txbxContent>
                    <w:p w:rsidR="00AD1330" w:rsidRPr="006D5720" w:rsidRDefault="00AD1330" w:rsidP="008B0127">
                      <w:pPr>
                        <w:jc w:val="center"/>
                        <w:rPr>
                          <w:color w:val="000000" w:themeColor="text1"/>
                          <w:sz w:val="22"/>
                          <w:szCs w:val="22"/>
                        </w:rPr>
                      </w:pPr>
                      <w:r>
                        <w:rPr>
                          <w:sz w:val="28"/>
                          <w:szCs w:val="28"/>
                        </w:rPr>
                        <w:t>Уровень доверия пользователей данным государственной статистики</w:t>
                      </w:r>
                    </w:p>
                  </w:txbxContent>
                </v:textbox>
              </v:rect>
            </w:pict>
          </mc:Fallback>
        </mc:AlternateContent>
      </w:r>
    </w:p>
    <w:p w:rsidR="008B0127" w:rsidRDefault="008B0127" w:rsidP="008B0127">
      <w:pPr>
        <w:widowControl w:val="0"/>
        <w:pBdr>
          <w:bottom w:val="single" w:sz="4" w:space="0" w:color="FFFFFF"/>
        </w:pBdr>
        <w:ind w:firstLine="709"/>
        <w:jc w:val="both"/>
        <w:rPr>
          <w:color w:val="000000"/>
          <w:sz w:val="28"/>
          <w:szCs w:val="28"/>
        </w:rPr>
      </w:pPr>
    </w:p>
    <w:p w:rsidR="008B0127" w:rsidRDefault="008B0127" w:rsidP="008B0127">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599872" behindDoc="0" locked="0" layoutInCell="1" allowOverlap="1" wp14:anchorId="044A0F19" wp14:editId="2831D560">
                <wp:simplePos x="0" y="0"/>
                <wp:positionH relativeFrom="column">
                  <wp:posOffset>1933359</wp:posOffset>
                </wp:positionH>
                <wp:positionV relativeFrom="paragraph">
                  <wp:posOffset>163303</wp:posOffset>
                </wp:positionV>
                <wp:extent cx="1767840" cy="259080"/>
                <wp:effectExtent l="0" t="0" r="3810" b="7620"/>
                <wp:wrapNone/>
                <wp:docPr id="62" name="Прямоугольник 62"/>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8B0127">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90,4</w:t>
                            </w:r>
                            <w:r w:rsidRPr="006D5720">
                              <w:rPr>
                                <w:color w:val="000000" w:themeColor="text1"/>
                                <w:sz w:val="22"/>
                                <w:szCs w:val="22"/>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A0F19" id="Прямоугольник 62" o:spid="_x0000_s1193" style="position:absolute;left:0;text-align:left;margin-left:152.25pt;margin-top:12.85pt;width:139.2pt;height:20.4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" fillcolor="#f8cbad" stroked="f" strokeweight="1pt">
                <v:textbox>
                  <w:txbxContent>
                    <w:p w:rsidR="00AD1330" w:rsidRPr="006D5720" w:rsidRDefault="00AD1330" w:rsidP="008B0127">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90,4</w:t>
                      </w:r>
                      <w:r w:rsidRPr="006D5720">
                        <w:rPr>
                          <w:color w:val="000000" w:themeColor="text1"/>
                          <w:sz w:val="22"/>
                          <w:szCs w:val="22"/>
                        </w:rPr>
                        <w:t> %</w:t>
                      </w:r>
                    </w:p>
                  </w:txbxContent>
                </v:textbox>
              </v:rect>
            </w:pict>
          </mc:Fallback>
        </mc:AlternateContent>
      </w:r>
      <w:r>
        <w:rPr>
          <w:noProof/>
          <w:color w:val="000000"/>
          <w:sz w:val="28"/>
          <w:szCs w:val="28"/>
        </w:rPr>
        <mc:AlternateContent>
          <mc:Choice Requires="wps">
            <w:drawing>
              <wp:anchor distT="0" distB="0" distL="114300" distR="114300" simplePos="0" relativeHeight="251598848" behindDoc="0" locked="0" layoutInCell="1" allowOverlap="1" wp14:anchorId="1AD38C8F" wp14:editId="40C404C5">
                <wp:simplePos x="0" y="0"/>
                <wp:positionH relativeFrom="column">
                  <wp:posOffset>73660</wp:posOffset>
                </wp:positionH>
                <wp:positionV relativeFrom="paragraph">
                  <wp:posOffset>163830</wp:posOffset>
                </wp:positionV>
                <wp:extent cx="1767840" cy="259080"/>
                <wp:effectExtent l="0" t="0" r="3810" b="7620"/>
                <wp:wrapNone/>
                <wp:docPr id="63" name="Прямоугольник 63"/>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8B0127">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88,4</w:t>
                            </w:r>
                            <w:r w:rsidRPr="006D5720">
                              <w:rPr>
                                <w:color w:val="000000" w:themeColor="text1"/>
                                <w:sz w:val="22"/>
                                <w:szCs w:val="22"/>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D38C8F" id="Прямоугольник 63" o:spid="_x0000_s1194" style="position:absolute;left:0;text-align:left;margin-left:5.8pt;margin-top:12.9pt;width:139.2pt;height:20.4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" fillcolor="#f8cbad" stroked="f" strokeweight="1pt">
                <v:textbox>
                  <w:txbxContent>
                    <w:p w:rsidR="00AD1330" w:rsidRPr="006D5720" w:rsidRDefault="00AD1330" w:rsidP="008B0127">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88,4</w:t>
                      </w:r>
                      <w:r w:rsidRPr="006D5720">
                        <w:rPr>
                          <w:color w:val="000000" w:themeColor="text1"/>
                          <w:sz w:val="22"/>
                          <w:szCs w:val="22"/>
                        </w:rPr>
                        <w:t> %</w:t>
                      </w:r>
                    </w:p>
                  </w:txbxContent>
                </v:textbox>
              </v:rect>
            </w:pict>
          </mc:Fallback>
        </mc:AlternateContent>
      </w:r>
    </w:p>
    <w:p w:rsidR="008B0127" w:rsidRPr="00A379AB" w:rsidRDefault="008B0127" w:rsidP="008B0127">
      <w:pPr>
        <w:widowControl w:val="0"/>
        <w:pBdr>
          <w:bottom w:val="single" w:sz="4" w:space="0" w:color="FFFFFF"/>
        </w:pBdr>
        <w:ind w:firstLine="709"/>
        <w:jc w:val="both"/>
        <w:rPr>
          <w:color w:val="000000"/>
          <w:sz w:val="28"/>
          <w:szCs w:val="28"/>
        </w:rPr>
      </w:pPr>
    </w:p>
    <w:p w:rsidR="008B0127" w:rsidRPr="00D823F7" w:rsidRDefault="008B0127" w:rsidP="008B0127">
      <w:pPr>
        <w:ind w:firstLine="720"/>
        <w:jc w:val="both"/>
        <w:rPr>
          <w:sz w:val="28"/>
          <w:szCs w:val="28"/>
        </w:rPr>
      </w:pPr>
      <w:r w:rsidRPr="00D823F7">
        <w:rPr>
          <w:sz w:val="28"/>
          <w:szCs w:val="28"/>
        </w:rPr>
        <w:t>Уровень доверия пользователей данным государственной статистики достигнут и составил 90,4</w:t>
      </w:r>
      <w:r>
        <w:rPr>
          <w:sz w:val="28"/>
          <w:szCs w:val="28"/>
        </w:rPr>
        <w:t> </w:t>
      </w:r>
      <w:r w:rsidRPr="00D823F7">
        <w:rPr>
          <w:sz w:val="28"/>
          <w:szCs w:val="28"/>
        </w:rPr>
        <w:t>%, (план 88,4</w:t>
      </w:r>
      <w:r>
        <w:rPr>
          <w:sz w:val="28"/>
          <w:szCs w:val="28"/>
        </w:rPr>
        <w:t> </w:t>
      </w:r>
      <w:r w:rsidRPr="00D823F7">
        <w:rPr>
          <w:sz w:val="28"/>
          <w:szCs w:val="28"/>
        </w:rPr>
        <w:t>%). Индикатор формируется на основе данных анкеты «Опрос пользователей» (индекс формы – Q-002). По итогам опроса, проведенного в 2020 году 90,4</w:t>
      </w:r>
      <w:r>
        <w:rPr>
          <w:sz w:val="28"/>
          <w:szCs w:val="28"/>
        </w:rPr>
        <w:t> </w:t>
      </w:r>
      <w:r w:rsidRPr="00D823F7">
        <w:rPr>
          <w:sz w:val="28"/>
          <w:szCs w:val="28"/>
        </w:rPr>
        <w:t>% пользователей,</w:t>
      </w:r>
      <w:r>
        <w:rPr>
          <w:sz w:val="28"/>
          <w:szCs w:val="28"/>
        </w:rPr>
        <w:t xml:space="preserve"> </w:t>
      </w:r>
      <w:r w:rsidRPr="00D823F7">
        <w:rPr>
          <w:sz w:val="28"/>
          <w:szCs w:val="28"/>
        </w:rPr>
        <w:t xml:space="preserve">отметили высокий уровень доверия данным государственной статистики. </w:t>
      </w:r>
    </w:p>
    <w:p w:rsidR="008B0127" w:rsidRDefault="008B0127" w:rsidP="008B0127">
      <w:pPr>
        <w:ind w:firstLine="708"/>
        <w:jc w:val="both"/>
        <w:rPr>
          <w:sz w:val="28"/>
          <w:szCs w:val="28"/>
        </w:rPr>
      </w:pPr>
      <w:r w:rsidRPr="00B15140">
        <w:rPr>
          <w:sz w:val="28"/>
          <w:szCs w:val="28"/>
        </w:rPr>
        <w:t>Для повышения уровня удовлетворенности пользователей внедряются новые статистические наблюдения и показатели, а также совершенствуются имеющиеся статистические показатели.</w:t>
      </w:r>
      <w:r>
        <w:rPr>
          <w:sz w:val="28"/>
          <w:szCs w:val="28"/>
        </w:rPr>
        <w:t xml:space="preserve"> </w:t>
      </w:r>
    </w:p>
    <w:p w:rsidR="008B0127" w:rsidRDefault="008B0127" w:rsidP="008B0127">
      <w:pPr>
        <w:ind w:firstLine="708"/>
        <w:jc w:val="both"/>
        <w:rPr>
          <w:sz w:val="28"/>
          <w:szCs w:val="28"/>
        </w:rPr>
      </w:pPr>
      <w:r w:rsidRPr="00B15140">
        <w:rPr>
          <w:sz w:val="28"/>
          <w:szCs w:val="28"/>
        </w:rPr>
        <w:t>В целях изучения общественного мнения в части уровня доверия пользователей данным государственной статистики ежегодно проводится опрос пользователей. Это позволило сформировать позитивное отношение пользователей к статистике. В связи с этим возросла степень доверия пользователей к статистическим данным (в 2018 году – 88,2</w:t>
      </w:r>
      <w:r>
        <w:rPr>
          <w:sz w:val="28"/>
          <w:szCs w:val="28"/>
        </w:rPr>
        <w:t> </w:t>
      </w:r>
      <w:r w:rsidRPr="00B15140">
        <w:rPr>
          <w:sz w:val="28"/>
          <w:szCs w:val="28"/>
        </w:rPr>
        <w:t xml:space="preserve">% (при плановом </w:t>
      </w:r>
      <w:r w:rsidRPr="00B15140">
        <w:rPr>
          <w:sz w:val="28"/>
          <w:szCs w:val="28"/>
        </w:rPr>
        <w:lastRenderedPageBreak/>
        <w:t>показателе – 84,1), 2019 году - 88,9</w:t>
      </w:r>
      <w:r>
        <w:rPr>
          <w:sz w:val="28"/>
          <w:szCs w:val="28"/>
        </w:rPr>
        <w:t> </w:t>
      </w:r>
      <w:r w:rsidRPr="00B15140">
        <w:rPr>
          <w:sz w:val="28"/>
          <w:szCs w:val="28"/>
        </w:rPr>
        <w:t>% (при плановом - 88,3).</w:t>
      </w:r>
      <w:r>
        <w:rPr>
          <w:sz w:val="28"/>
          <w:szCs w:val="28"/>
        </w:rPr>
        <w:t xml:space="preserve"> </w:t>
      </w:r>
      <w:r w:rsidRPr="00B15140">
        <w:rPr>
          <w:sz w:val="28"/>
          <w:szCs w:val="28"/>
        </w:rPr>
        <w:t>Это способствовало перевыполнению плановых значений на 2</w:t>
      </w:r>
      <w:r>
        <w:rPr>
          <w:sz w:val="28"/>
          <w:szCs w:val="28"/>
        </w:rPr>
        <w:t> </w:t>
      </w:r>
      <w:r w:rsidRPr="00B15140">
        <w:rPr>
          <w:sz w:val="28"/>
          <w:szCs w:val="28"/>
        </w:rPr>
        <w:t>%</w:t>
      </w:r>
      <w:r>
        <w:rPr>
          <w:sz w:val="28"/>
          <w:szCs w:val="28"/>
        </w:rPr>
        <w:t xml:space="preserve"> в 2020 году</w:t>
      </w:r>
      <w:r w:rsidRPr="00B15140">
        <w:rPr>
          <w:sz w:val="28"/>
          <w:szCs w:val="28"/>
        </w:rPr>
        <w:t>.</w:t>
      </w:r>
    </w:p>
    <w:p w:rsidR="008B0127" w:rsidRPr="007B7FF4" w:rsidRDefault="008B0127" w:rsidP="008B0127">
      <w:pPr>
        <w:pStyle w:val="a6"/>
        <w:jc w:val="both"/>
        <w:rPr>
          <w:szCs w:val="28"/>
        </w:rPr>
      </w:pPr>
      <w:r w:rsidRPr="007B7FF4">
        <w:rPr>
          <w:szCs w:val="28"/>
        </w:rPr>
        <w:t xml:space="preserve">В целях дальнейшего совершенствования статистической деятельности в республике, Бюро национальной статистики Агентства по стратегическому планированию и реформам совместно с Министерством цифрового развития, инноваций и аэрокосмической промышленности была выработана концепция реинжиниринга процессов формирования национальной статистики </w:t>
      </w:r>
      <w:r w:rsidRPr="007B7FF4">
        <w:rPr>
          <w:i/>
          <w:iCs/>
          <w:szCs w:val="28"/>
        </w:rPr>
        <w:t xml:space="preserve">(одобрена Первым Заместителем Премьер-Министра </w:t>
      </w:r>
      <w:r>
        <w:rPr>
          <w:i/>
          <w:iCs/>
          <w:szCs w:val="28"/>
        </w:rPr>
        <w:t>Республики Казахстан</w:t>
      </w:r>
      <w:r>
        <w:rPr>
          <w:i/>
          <w:iCs/>
          <w:szCs w:val="28"/>
        </w:rPr>
        <w:br/>
      </w:r>
      <w:r w:rsidRPr="007B7FF4">
        <w:rPr>
          <w:i/>
          <w:iCs/>
          <w:szCs w:val="28"/>
        </w:rPr>
        <w:t xml:space="preserve">А. </w:t>
      </w:r>
      <w:proofErr w:type="spellStart"/>
      <w:r w:rsidRPr="007B7FF4">
        <w:rPr>
          <w:i/>
          <w:iCs/>
          <w:szCs w:val="28"/>
        </w:rPr>
        <w:t>Смаиловым</w:t>
      </w:r>
      <w:proofErr w:type="spellEnd"/>
      <w:r w:rsidRPr="007B7FF4">
        <w:rPr>
          <w:i/>
          <w:iCs/>
          <w:szCs w:val="28"/>
        </w:rPr>
        <w:t xml:space="preserve"> от 08.01.2021 г. №17-3/07-921 п.5).</w:t>
      </w:r>
    </w:p>
    <w:p w:rsidR="008B0127" w:rsidRPr="007B7FF4" w:rsidRDefault="008B0127" w:rsidP="008B0127">
      <w:pPr>
        <w:pStyle w:val="a6"/>
        <w:jc w:val="both"/>
        <w:rPr>
          <w:szCs w:val="28"/>
        </w:rPr>
      </w:pPr>
      <w:r w:rsidRPr="007B7FF4">
        <w:rPr>
          <w:szCs w:val="28"/>
        </w:rPr>
        <w:t xml:space="preserve">Основная задача – дальнейшая цифровизация статистического производства. При этом ключевым направлением реорганизации станет использование альтернативных ресурсов и применение </w:t>
      </w:r>
      <w:proofErr w:type="spellStart"/>
      <w:r w:rsidRPr="007B7FF4">
        <w:rPr>
          <w:szCs w:val="28"/>
        </w:rPr>
        <w:t>Big</w:t>
      </w:r>
      <w:proofErr w:type="spellEnd"/>
      <w:r w:rsidRPr="007B7FF4">
        <w:rPr>
          <w:szCs w:val="28"/>
        </w:rPr>
        <w:t xml:space="preserve"> </w:t>
      </w:r>
      <w:proofErr w:type="spellStart"/>
      <w:r w:rsidRPr="007B7FF4">
        <w:rPr>
          <w:szCs w:val="28"/>
        </w:rPr>
        <w:t>Data</w:t>
      </w:r>
      <w:proofErr w:type="spellEnd"/>
      <w:r w:rsidRPr="007B7FF4">
        <w:rPr>
          <w:szCs w:val="28"/>
        </w:rPr>
        <w:t>, на принципах их методологической и технологической совместимости.</w:t>
      </w:r>
    </w:p>
    <w:p w:rsidR="008B0127" w:rsidRPr="00205404" w:rsidRDefault="008B0127" w:rsidP="008B0127">
      <w:pPr>
        <w:pStyle w:val="a6"/>
        <w:jc w:val="both"/>
        <w:rPr>
          <w:szCs w:val="28"/>
        </w:rPr>
      </w:pPr>
      <w:r w:rsidRPr="007B7FF4">
        <w:rPr>
          <w:szCs w:val="28"/>
        </w:rPr>
        <w:t>В реализацию указанной концепции была разработана и направлена на согласование в государственные органы соответствующая Дорожная карта, включающая в себя мероприятия по внесению изменений в действующее законодательство и гармонизацию методологических и технических подходов по сбору, обработке и формированию официальной информации.</w:t>
      </w:r>
    </w:p>
    <w:p w:rsidR="008B0127" w:rsidRPr="008D143A" w:rsidRDefault="008B0127" w:rsidP="008B0127">
      <w:pPr>
        <w:ind w:firstLine="708"/>
        <w:jc w:val="both"/>
        <w:rPr>
          <w:sz w:val="28"/>
          <w:szCs w:val="28"/>
        </w:rPr>
      </w:pPr>
      <w:r w:rsidRPr="008D143A">
        <w:rPr>
          <w:sz w:val="28"/>
          <w:szCs w:val="28"/>
        </w:rPr>
        <w:t>На достижение вышеназванной стратегической цели и целев</w:t>
      </w:r>
      <w:r>
        <w:rPr>
          <w:sz w:val="28"/>
          <w:szCs w:val="28"/>
        </w:rPr>
        <w:t>ого</w:t>
      </w:r>
      <w:r w:rsidRPr="008D143A">
        <w:rPr>
          <w:sz w:val="28"/>
          <w:szCs w:val="28"/>
        </w:rPr>
        <w:t xml:space="preserve"> индикатор</w:t>
      </w:r>
      <w:r>
        <w:rPr>
          <w:sz w:val="28"/>
          <w:szCs w:val="28"/>
        </w:rPr>
        <w:t>а</w:t>
      </w:r>
      <w:r w:rsidRPr="008D143A">
        <w:rPr>
          <w:sz w:val="28"/>
          <w:szCs w:val="28"/>
        </w:rPr>
        <w:t xml:space="preserve"> были использованы бюджетные средства в сумме</w:t>
      </w:r>
      <w:r>
        <w:rPr>
          <w:sz w:val="28"/>
          <w:szCs w:val="28"/>
        </w:rPr>
        <w:t xml:space="preserve"> </w:t>
      </w:r>
      <w:r w:rsidRPr="00F23F30">
        <w:rPr>
          <w:sz w:val="28"/>
          <w:szCs w:val="28"/>
        </w:rPr>
        <w:t>3</w:t>
      </w:r>
      <w:r>
        <w:rPr>
          <w:sz w:val="28"/>
          <w:szCs w:val="28"/>
        </w:rPr>
        <w:t> </w:t>
      </w:r>
      <w:r w:rsidRPr="00F23F30">
        <w:rPr>
          <w:sz w:val="28"/>
          <w:szCs w:val="28"/>
        </w:rPr>
        <w:t>233</w:t>
      </w:r>
      <w:r>
        <w:rPr>
          <w:sz w:val="28"/>
          <w:szCs w:val="28"/>
        </w:rPr>
        <w:t> </w:t>
      </w:r>
      <w:r w:rsidRPr="00F23F30">
        <w:rPr>
          <w:sz w:val="28"/>
          <w:szCs w:val="28"/>
        </w:rPr>
        <w:t>683,0</w:t>
      </w:r>
      <w:r>
        <w:rPr>
          <w:sz w:val="28"/>
          <w:szCs w:val="28"/>
        </w:rPr>
        <w:t> </w:t>
      </w:r>
      <w:proofErr w:type="spellStart"/>
      <w:r>
        <w:rPr>
          <w:sz w:val="28"/>
          <w:szCs w:val="28"/>
        </w:rPr>
        <w:t>тыс.тенге</w:t>
      </w:r>
      <w:proofErr w:type="spellEnd"/>
      <w:r w:rsidRPr="008D143A">
        <w:rPr>
          <w:sz w:val="28"/>
          <w:szCs w:val="28"/>
        </w:rPr>
        <w:t xml:space="preserve"> в рамках следующ</w:t>
      </w:r>
      <w:r>
        <w:rPr>
          <w:sz w:val="28"/>
          <w:szCs w:val="28"/>
        </w:rPr>
        <w:t>ей</w:t>
      </w:r>
      <w:r w:rsidRPr="008D143A">
        <w:rPr>
          <w:sz w:val="28"/>
          <w:szCs w:val="28"/>
        </w:rPr>
        <w:t xml:space="preserve"> бюджетн</w:t>
      </w:r>
      <w:r>
        <w:rPr>
          <w:sz w:val="28"/>
          <w:szCs w:val="28"/>
        </w:rPr>
        <w:t>ой</w:t>
      </w:r>
      <w:r w:rsidRPr="008D143A">
        <w:rPr>
          <w:sz w:val="28"/>
          <w:szCs w:val="28"/>
        </w:rPr>
        <w:t xml:space="preserve"> программ</w:t>
      </w:r>
      <w:r>
        <w:rPr>
          <w:sz w:val="28"/>
          <w:szCs w:val="28"/>
        </w:rPr>
        <w:t>ы</w:t>
      </w:r>
      <w:r w:rsidRPr="008D143A">
        <w:rPr>
          <w:sz w:val="28"/>
          <w:szCs w:val="28"/>
        </w:rPr>
        <w:t>:</w:t>
      </w:r>
      <w:r>
        <w:rPr>
          <w:sz w:val="28"/>
          <w:szCs w:val="28"/>
        </w:rPr>
        <w:t xml:space="preserve"> </w:t>
      </w:r>
    </w:p>
    <w:p w:rsidR="008B0127" w:rsidRDefault="008B0127" w:rsidP="008B0127">
      <w:pPr>
        <w:ind w:firstLine="720"/>
        <w:jc w:val="both"/>
        <w:rPr>
          <w:bCs/>
          <w:sz w:val="28"/>
          <w:szCs w:val="28"/>
        </w:rPr>
      </w:pPr>
      <w:r w:rsidRPr="00500694">
        <w:rPr>
          <w:b/>
          <w:bCs/>
          <w:iCs/>
          <w:sz w:val="28"/>
          <w:szCs w:val="28"/>
        </w:rPr>
        <w:t>002</w:t>
      </w:r>
      <w:r w:rsidRPr="00500694">
        <w:rPr>
          <w:b/>
          <w:sz w:val="28"/>
          <w:szCs w:val="28"/>
        </w:rPr>
        <w:t xml:space="preserve"> «Обеспечение представления статистической информации»</w:t>
      </w:r>
      <w:r>
        <w:rPr>
          <w:b/>
          <w:sz w:val="28"/>
          <w:szCs w:val="28"/>
        </w:rPr>
        <w:t xml:space="preserve"> </w:t>
      </w:r>
      <w:r>
        <w:rPr>
          <w:sz w:val="28"/>
          <w:szCs w:val="28"/>
        </w:rPr>
        <w:t>в</w:t>
      </w:r>
      <w:r w:rsidRPr="00500694">
        <w:rPr>
          <w:sz w:val="28"/>
          <w:szCs w:val="28"/>
        </w:rPr>
        <w:t xml:space="preserve"> скорректированном бюджете было предусмотрено</w:t>
      </w:r>
      <w:r>
        <w:rPr>
          <w:sz w:val="28"/>
          <w:szCs w:val="28"/>
        </w:rPr>
        <w:t xml:space="preserve"> </w:t>
      </w:r>
      <w:r w:rsidRPr="00500694">
        <w:rPr>
          <w:sz w:val="28"/>
          <w:szCs w:val="28"/>
        </w:rPr>
        <w:t>3 233 683,0</w:t>
      </w:r>
      <w:r>
        <w:rPr>
          <w:sz w:val="28"/>
          <w:szCs w:val="28"/>
        </w:rPr>
        <w:t> </w:t>
      </w:r>
      <w:proofErr w:type="spellStart"/>
      <w:r>
        <w:rPr>
          <w:sz w:val="28"/>
          <w:szCs w:val="28"/>
        </w:rPr>
        <w:t>тыс.тенге</w:t>
      </w:r>
      <w:proofErr w:type="spellEnd"/>
      <w:r w:rsidRPr="00500694">
        <w:rPr>
          <w:sz w:val="28"/>
          <w:szCs w:val="28"/>
        </w:rPr>
        <w:t>, освоено</w:t>
      </w:r>
      <w:r>
        <w:rPr>
          <w:sz w:val="28"/>
          <w:szCs w:val="28"/>
        </w:rPr>
        <w:t xml:space="preserve"> </w:t>
      </w:r>
      <w:r w:rsidRPr="00500694">
        <w:rPr>
          <w:sz w:val="28"/>
          <w:szCs w:val="28"/>
        </w:rPr>
        <w:t>3 233 666,</w:t>
      </w:r>
      <w:r w:rsidR="00416CA0">
        <w:rPr>
          <w:sz w:val="28"/>
          <w:szCs w:val="28"/>
        </w:rPr>
        <w:t>1</w:t>
      </w:r>
      <w:r>
        <w:rPr>
          <w:sz w:val="28"/>
          <w:szCs w:val="28"/>
        </w:rPr>
        <w:t> </w:t>
      </w:r>
      <w:proofErr w:type="spellStart"/>
      <w:r>
        <w:rPr>
          <w:sz w:val="28"/>
          <w:szCs w:val="28"/>
        </w:rPr>
        <w:t>тыс.тенге</w:t>
      </w:r>
      <w:proofErr w:type="spellEnd"/>
      <w:r w:rsidRPr="00500694">
        <w:rPr>
          <w:sz w:val="28"/>
          <w:szCs w:val="28"/>
        </w:rPr>
        <w:t xml:space="preserve">, или 100%. </w:t>
      </w:r>
      <w:r>
        <w:rPr>
          <w:sz w:val="28"/>
          <w:szCs w:val="28"/>
        </w:rPr>
        <w:t>Неисполнение</w:t>
      </w:r>
      <w:r w:rsidRPr="00500694">
        <w:rPr>
          <w:sz w:val="28"/>
          <w:szCs w:val="28"/>
        </w:rPr>
        <w:t xml:space="preserve"> составил</w:t>
      </w:r>
      <w:r>
        <w:rPr>
          <w:sz w:val="28"/>
          <w:szCs w:val="28"/>
        </w:rPr>
        <w:t>о</w:t>
      </w:r>
      <w:r w:rsidRPr="00500694">
        <w:rPr>
          <w:sz w:val="28"/>
          <w:szCs w:val="28"/>
        </w:rPr>
        <w:t xml:space="preserve"> 16,9</w:t>
      </w:r>
      <w:r>
        <w:rPr>
          <w:sz w:val="28"/>
          <w:szCs w:val="28"/>
        </w:rPr>
        <w:t> </w:t>
      </w:r>
      <w:proofErr w:type="spellStart"/>
      <w:r>
        <w:rPr>
          <w:sz w:val="28"/>
          <w:szCs w:val="28"/>
        </w:rPr>
        <w:t>тыс.тенге</w:t>
      </w:r>
      <w:proofErr w:type="spellEnd"/>
      <w:r>
        <w:rPr>
          <w:bCs/>
          <w:sz w:val="28"/>
          <w:szCs w:val="28"/>
        </w:rPr>
        <w:t>, в том числе 2,1 </w:t>
      </w:r>
      <w:proofErr w:type="spellStart"/>
      <w:r>
        <w:rPr>
          <w:bCs/>
          <w:sz w:val="28"/>
          <w:szCs w:val="28"/>
        </w:rPr>
        <w:t>тыс.тенге</w:t>
      </w:r>
      <w:proofErr w:type="spellEnd"/>
      <w:r>
        <w:rPr>
          <w:bCs/>
          <w:sz w:val="28"/>
          <w:szCs w:val="28"/>
        </w:rPr>
        <w:t xml:space="preserve"> – экономия по фонду оплаты труда, 14,1 </w:t>
      </w:r>
      <w:proofErr w:type="spellStart"/>
      <w:r>
        <w:rPr>
          <w:bCs/>
          <w:sz w:val="28"/>
          <w:szCs w:val="28"/>
        </w:rPr>
        <w:t>тыс.тенге</w:t>
      </w:r>
      <w:proofErr w:type="spellEnd"/>
      <w:r>
        <w:rPr>
          <w:bCs/>
          <w:sz w:val="28"/>
          <w:szCs w:val="28"/>
        </w:rPr>
        <w:t xml:space="preserve"> – остаток </w:t>
      </w:r>
      <w:r w:rsidRPr="00500694">
        <w:rPr>
          <w:bCs/>
          <w:sz w:val="28"/>
          <w:szCs w:val="28"/>
        </w:rPr>
        <w:t>недоиспользованных средств, сложившийся за счет изменения цен и натурального объема потребления</w:t>
      </w:r>
      <w:r>
        <w:rPr>
          <w:bCs/>
          <w:sz w:val="28"/>
          <w:szCs w:val="28"/>
        </w:rPr>
        <w:t>, 0,6 </w:t>
      </w:r>
      <w:proofErr w:type="spellStart"/>
      <w:r>
        <w:rPr>
          <w:bCs/>
          <w:sz w:val="28"/>
          <w:szCs w:val="28"/>
        </w:rPr>
        <w:t>тыс.тенге</w:t>
      </w:r>
      <w:proofErr w:type="spellEnd"/>
      <w:r>
        <w:rPr>
          <w:bCs/>
          <w:sz w:val="28"/>
          <w:szCs w:val="28"/>
        </w:rPr>
        <w:t xml:space="preserve"> – экономия по командировочным расходам.</w:t>
      </w:r>
    </w:p>
    <w:p w:rsidR="008B0127" w:rsidRPr="0036408F" w:rsidRDefault="008B0127" w:rsidP="008B0127">
      <w:pPr>
        <w:ind w:firstLine="709"/>
        <w:jc w:val="both"/>
        <w:rPr>
          <w:sz w:val="28"/>
          <w:szCs w:val="28"/>
        </w:rPr>
      </w:pPr>
      <w:r w:rsidRPr="0036408F">
        <w:rPr>
          <w:i/>
          <w:sz w:val="28"/>
          <w:szCs w:val="28"/>
        </w:rPr>
        <w:t>Цель бюджетной программы:</w:t>
      </w:r>
      <w:r w:rsidRPr="0036408F">
        <w:rPr>
          <w:sz w:val="28"/>
          <w:szCs w:val="28"/>
        </w:rPr>
        <w:t xml:space="preserve"> </w:t>
      </w:r>
      <w:r>
        <w:rPr>
          <w:sz w:val="28"/>
          <w:szCs w:val="28"/>
        </w:rPr>
        <w:t>предоставление качественной статистической информации</w:t>
      </w:r>
      <w:r w:rsidRPr="0036408F">
        <w:rPr>
          <w:sz w:val="28"/>
          <w:szCs w:val="28"/>
        </w:rPr>
        <w:t>.</w:t>
      </w:r>
    </w:p>
    <w:p w:rsidR="008B0127" w:rsidRPr="00A41ED7" w:rsidRDefault="008B0127" w:rsidP="008B0127">
      <w:pPr>
        <w:widowControl w:val="0"/>
        <w:pBdr>
          <w:bottom w:val="single" w:sz="4" w:space="0" w:color="FFFFFF"/>
        </w:pBdr>
        <w:ind w:firstLine="709"/>
        <w:jc w:val="both"/>
        <w:rPr>
          <w:color w:val="000000"/>
          <w:sz w:val="28"/>
          <w:szCs w:val="28"/>
        </w:rPr>
      </w:pPr>
      <w:r w:rsidRPr="00A41ED7">
        <w:rPr>
          <w:color w:val="000000"/>
          <w:sz w:val="28"/>
          <w:szCs w:val="28"/>
        </w:rPr>
        <w:t>В рамках реализации бюджетной программы:</w:t>
      </w:r>
    </w:p>
    <w:p w:rsidR="008B0127" w:rsidRDefault="008B0127" w:rsidP="008B0127">
      <w:pPr>
        <w:widowControl w:val="0"/>
        <w:pBdr>
          <w:bottom w:val="single" w:sz="4" w:space="0" w:color="FFFFFF"/>
        </w:pBdr>
        <w:ind w:firstLine="709"/>
        <w:jc w:val="both"/>
        <w:rPr>
          <w:color w:val="000000"/>
          <w:sz w:val="28"/>
          <w:szCs w:val="28"/>
        </w:rPr>
      </w:pPr>
      <w:r w:rsidRPr="006C2A07">
        <w:rPr>
          <w:b/>
          <w:i/>
          <w:color w:val="000000"/>
          <w:sz w:val="28"/>
          <w:szCs w:val="28"/>
        </w:rPr>
        <w:t xml:space="preserve">на </w:t>
      </w:r>
      <w:r>
        <w:rPr>
          <w:b/>
          <w:i/>
          <w:sz w:val="28"/>
          <w:szCs w:val="28"/>
        </w:rPr>
        <w:t>у</w:t>
      </w:r>
      <w:r w:rsidRPr="00D823F7">
        <w:rPr>
          <w:b/>
          <w:i/>
          <w:sz w:val="28"/>
          <w:szCs w:val="28"/>
        </w:rPr>
        <w:t>слуги по сбору, обработке и распространению статистических данных</w:t>
      </w:r>
      <w:r w:rsidRPr="00A41ED7">
        <w:rPr>
          <w:color w:val="000000"/>
          <w:sz w:val="28"/>
          <w:szCs w:val="28"/>
        </w:rPr>
        <w:t xml:space="preserve"> было предусмотрено </w:t>
      </w:r>
      <w:r>
        <w:rPr>
          <w:color w:val="000000"/>
          <w:sz w:val="28"/>
          <w:szCs w:val="28"/>
        </w:rPr>
        <w:t>2 556 944,0 </w:t>
      </w:r>
      <w:proofErr w:type="spellStart"/>
      <w:r>
        <w:rPr>
          <w:color w:val="000000"/>
          <w:sz w:val="28"/>
          <w:szCs w:val="28"/>
        </w:rPr>
        <w:t>тыс.тенге</w:t>
      </w:r>
      <w:proofErr w:type="spellEnd"/>
      <w:r w:rsidRPr="00A41ED7">
        <w:rPr>
          <w:color w:val="000000"/>
          <w:sz w:val="28"/>
          <w:szCs w:val="28"/>
        </w:rPr>
        <w:t xml:space="preserve">, исполнено </w:t>
      </w:r>
      <w:r>
        <w:rPr>
          <w:color w:val="000000"/>
          <w:sz w:val="28"/>
          <w:szCs w:val="28"/>
        </w:rPr>
        <w:t>2 556 932,6 </w:t>
      </w:r>
      <w:proofErr w:type="spellStart"/>
      <w:r>
        <w:rPr>
          <w:color w:val="000000"/>
          <w:sz w:val="28"/>
          <w:szCs w:val="28"/>
        </w:rPr>
        <w:t>тыс.тенге</w:t>
      </w:r>
      <w:proofErr w:type="spellEnd"/>
      <w:r w:rsidRPr="00A41ED7">
        <w:rPr>
          <w:color w:val="000000"/>
          <w:sz w:val="28"/>
          <w:szCs w:val="28"/>
        </w:rPr>
        <w:t>, или 100</w:t>
      </w:r>
      <w:r>
        <w:rPr>
          <w:color w:val="000000"/>
          <w:sz w:val="28"/>
          <w:szCs w:val="28"/>
        </w:rPr>
        <w:t> </w:t>
      </w:r>
      <w:r w:rsidRPr="00A41ED7">
        <w:rPr>
          <w:color w:val="000000"/>
          <w:sz w:val="28"/>
          <w:szCs w:val="28"/>
        </w:rPr>
        <w:t xml:space="preserve">% к плану. Не исполнено </w:t>
      </w:r>
      <w:r>
        <w:rPr>
          <w:color w:val="000000"/>
          <w:sz w:val="28"/>
          <w:szCs w:val="28"/>
        </w:rPr>
        <w:t>11,4 </w:t>
      </w:r>
      <w:proofErr w:type="spellStart"/>
      <w:r>
        <w:rPr>
          <w:color w:val="000000"/>
          <w:sz w:val="28"/>
          <w:szCs w:val="28"/>
        </w:rPr>
        <w:t>тыс.тенге</w:t>
      </w:r>
      <w:proofErr w:type="spellEnd"/>
      <w:r w:rsidRPr="00A41ED7">
        <w:rPr>
          <w:color w:val="000000"/>
          <w:sz w:val="28"/>
          <w:szCs w:val="28"/>
        </w:rPr>
        <w:t xml:space="preserve"> в связи с </w:t>
      </w:r>
      <w:r>
        <w:rPr>
          <w:bCs/>
          <w:sz w:val="28"/>
          <w:szCs w:val="28"/>
        </w:rPr>
        <w:t xml:space="preserve">остатком </w:t>
      </w:r>
      <w:r w:rsidRPr="00500694">
        <w:rPr>
          <w:bCs/>
          <w:sz w:val="28"/>
          <w:szCs w:val="28"/>
        </w:rPr>
        <w:t>недоиспользованных средств, сложившийся за счет изменения цен и натурального объема потребления</w:t>
      </w:r>
      <w:r w:rsidRPr="00A41ED7">
        <w:rPr>
          <w:color w:val="000000"/>
          <w:sz w:val="28"/>
          <w:szCs w:val="28"/>
        </w:rPr>
        <w:t>.</w:t>
      </w:r>
    </w:p>
    <w:p w:rsidR="008B0127" w:rsidRPr="0057789B" w:rsidRDefault="008B0127" w:rsidP="008B0127">
      <w:pPr>
        <w:widowControl w:val="0"/>
        <w:pBdr>
          <w:bottom w:val="single" w:sz="4" w:space="0" w:color="FFFFFF"/>
        </w:pBdr>
        <w:ind w:firstLine="709"/>
        <w:jc w:val="both"/>
        <w:rPr>
          <w:sz w:val="28"/>
          <w:szCs w:val="28"/>
        </w:rPr>
      </w:pPr>
      <w:r w:rsidRPr="0036408F">
        <w:rPr>
          <w:i/>
          <w:sz w:val="28"/>
          <w:szCs w:val="28"/>
        </w:rPr>
        <w:t>Показател</w:t>
      </w:r>
      <w:r>
        <w:rPr>
          <w:i/>
          <w:sz w:val="28"/>
          <w:szCs w:val="28"/>
        </w:rPr>
        <w:t>ь</w:t>
      </w:r>
      <w:r w:rsidRPr="0036408F">
        <w:rPr>
          <w:i/>
          <w:sz w:val="28"/>
          <w:szCs w:val="28"/>
        </w:rPr>
        <w:t xml:space="preserve"> прямого результата </w:t>
      </w:r>
      <w:r w:rsidRPr="0057789B">
        <w:rPr>
          <w:sz w:val="28"/>
          <w:szCs w:val="28"/>
        </w:rPr>
        <w:t>достигнут.</w:t>
      </w:r>
    </w:p>
    <w:p w:rsidR="008B0127" w:rsidRDefault="008B0127" w:rsidP="008B0127">
      <w:pPr>
        <w:widowControl w:val="0"/>
        <w:pBdr>
          <w:bottom w:val="single" w:sz="4" w:space="0" w:color="FFFFFF"/>
        </w:pBdr>
        <w:ind w:firstLine="709"/>
        <w:jc w:val="both"/>
        <w:rPr>
          <w:b/>
          <w:i/>
          <w:color w:val="000000" w:themeColor="text1"/>
          <w:sz w:val="28"/>
          <w:szCs w:val="28"/>
          <w:lang w:val="kk-KZ"/>
        </w:rPr>
      </w:pPr>
      <w:r w:rsidRPr="00691947">
        <w:rPr>
          <w:color w:val="000000"/>
          <w:sz w:val="28"/>
          <w:szCs w:val="28"/>
          <w:lang w:val="kk-KZ"/>
        </w:rPr>
        <w:t xml:space="preserve">выпущено статистических сборников (без учета периодичности) 45 единиц (план 45). </w:t>
      </w:r>
    </w:p>
    <w:p w:rsidR="008B0127" w:rsidRDefault="008B0127" w:rsidP="008B0127">
      <w:pPr>
        <w:widowControl w:val="0"/>
        <w:pBdr>
          <w:bottom w:val="single" w:sz="4" w:space="0" w:color="FFFFFF"/>
        </w:pBdr>
        <w:ind w:firstLine="709"/>
        <w:jc w:val="both"/>
        <w:rPr>
          <w:i/>
          <w:sz w:val="28"/>
          <w:szCs w:val="28"/>
        </w:rPr>
      </w:pPr>
      <w:r w:rsidRPr="006C2A07">
        <w:rPr>
          <w:b/>
          <w:i/>
          <w:color w:val="000000" w:themeColor="text1"/>
          <w:sz w:val="28"/>
          <w:szCs w:val="28"/>
        </w:rPr>
        <w:t xml:space="preserve">на </w:t>
      </w:r>
      <w:r>
        <w:rPr>
          <w:b/>
          <w:i/>
          <w:color w:val="000000" w:themeColor="text1"/>
          <w:sz w:val="28"/>
          <w:szCs w:val="28"/>
        </w:rPr>
        <w:t>п</w:t>
      </w:r>
      <w:r w:rsidRPr="00691947">
        <w:rPr>
          <w:b/>
          <w:i/>
          <w:color w:val="000000" w:themeColor="text1"/>
          <w:sz w:val="28"/>
          <w:szCs w:val="28"/>
        </w:rPr>
        <w:t xml:space="preserve">роведение национальной переписи населения Республики Казахстан </w:t>
      </w:r>
      <w:r>
        <w:rPr>
          <w:color w:val="000000" w:themeColor="text1"/>
          <w:sz w:val="28"/>
          <w:szCs w:val="28"/>
        </w:rPr>
        <w:t>было предусмотрено 676 739,0 </w:t>
      </w:r>
      <w:proofErr w:type="spellStart"/>
      <w:r>
        <w:rPr>
          <w:color w:val="000000" w:themeColor="text1"/>
          <w:sz w:val="28"/>
          <w:szCs w:val="28"/>
        </w:rPr>
        <w:t>тыс.тенге</w:t>
      </w:r>
      <w:proofErr w:type="spellEnd"/>
      <w:r w:rsidRPr="00322AF3">
        <w:rPr>
          <w:color w:val="000000"/>
          <w:sz w:val="28"/>
          <w:szCs w:val="28"/>
        </w:rPr>
        <w:t xml:space="preserve"> </w:t>
      </w:r>
      <w:r w:rsidRPr="00A41ED7">
        <w:rPr>
          <w:color w:val="000000"/>
          <w:sz w:val="28"/>
          <w:szCs w:val="28"/>
        </w:rPr>
        <w:t xml:space="preserve">исполнено </w:t>
      </w:r>
      <w:r>
        <w:rPr>
          <w:color w:val="000000"/>
          <w:sz w:val="28"/>
          <w:szCs w:val="28"/>
        </w:rPr>
        <w:t>676 733,6 </w:t>
      </w:r>
      <w:proofErr w:type="spellStart"/>
      <w:r>
        <w:rPr>
          <w:color w:val="000000"/>
          <w:sz w:val="28"/>
          <w:szCs w:val="28"/>
        </w:rPr>
        <w:t>тыс.тенге</w:t>
      </w:r>
      <w:proofErr w:type="spellEnd"/>
      <w:r w:rsidRPr="00A41ED7">
        <w:rPr>
          <w:color w:val="000000"/>
          <w:sz w:val="28"/>
          <w:szCs w:val="28"/>
        </w:rPr>
        <w:t xml:space="preserve">, или </w:t>
      </w:r>
      <w:r>
        <w:rPr>
          <w:color w:val="000000"/>
          <w:sz w:val="28"/>
          <w:szCs w:val="28"/>
        </w:rPr>
        <w:t>100 </w:t>
      </w:r>
      <w:r w:rsidRPr="00A41ED7">
        <w:rPr>
          <w:color w:val="000000"/>
          <w:sz w:val="28"/>
          <w:szCs w:val="28"/>
        </w:rPr>
        <w:t>% к плану</w:t>
      </w:r>
      <w:r>
        <w:rPr>
          <w:color w:val="000000"/>
          <w:sz w:val="28"/>
          <w:szCs w:val="28"/>
        </w:rPr>
        <w:t>.</w:t>
      </w:r>
      <w:r w:rsidRPr="00A41ED7">
        <w:rPr>
          <w:color w:val="000000"/>
          <w:sz w:val="28"/>
          <w:szCs w:val="28"/>
        </w:rPr>
        <w:t xml:space="preserve"> Не исполнено </w:t>
      </w:r>
      <w:r>
        <w:rPr>
          <w:color w:val="000000"/>
          <w:sz w:val="28"/>
          <w:szCs w:val="28"/>
        </w:rPr>
        <w:t>5,4 </w:t>
      </w:r>
      <w:proofErr w:type="spellStart"/>
      <w:r>
        <w:rPr>
          <w:color w:val="000000"/>
          <w:sz w:val="28"/>
          <w:szCs w:val="28"/>
        </w:rPr>
        <w:t>тыс.тенге</w:t>
      </w:r>
      <w:proofErr w:type="spellEnd"/>
      <w:r>
        <w:rPr>
          <w:color w:val="000000"/>
          <w:sz w:val="28"/>
          <w:szCs w:val="28"/>
        </w:rPr>
        <w:t>,</w:t>
      </w:r>
      <w:r w:rsidRPr="00A41ED7">
        <w:rPr>
          <w:color w:val="000000"/>
          <w:sz w:val="28"/>
          <w:szCs w:val="28"/>
        </w:rPr>
        <w:t xml:space="preserve"> </w:t>
      </w:r>
      <w:r w:rsidRPr="00691947">
        <w:rPr>
          <w:color w:val="000000"/>
          <w:sz w:val="28"/>
          <w:szCs w:val="28"/>
        </w:rPr>
        <w:t>в том числе 2,1</w:t>
      </w:r>
      <w:r>
        <w:rPr>
          <w:color w:val="000000"/>
          <w:sz w:val="28"/>
          <w:szCs w:val="28"/>
        </w:rPr>
        <w:t> </w:t>
      </w:r>
      <w:proofErr w:type="spellStart"/>
      <w:r>
        <w:rPr>
          <w:color w:val="000000"/>
          <w:sz w:val="28"/>
          <w:szCs w:val="28"/>
        </w:rPr>
        <w:t>тыс.тенге</w:t>
      </w:r>
      <w:proofErr w:type="spellEnd"/>
      <w:r w:rsidRPr="00691947">
        <w:rPr>
          <w:color w:val="000000"/>
          <w:sz w:val="28"/>
          <w:szCs w:val="28"/>
        </w:rPr>
        <w:t xml:space="preserve"> – экономия по фонду оплаты труда, </w:t>
      </w:r>
      <w:r>
        <w:rPr>
          <w:color w:val="000000"/>
          <w:sz w:val="28"/>
          <w:szCs w:val="28"/>
        </w:rPr>
        <w:t>2,7 </w:t>
      </w:r>
      <w:proofErr w:type="spellStart"/>
      <w:r>
        <w:rPr>
          <w:color w:val="000000"/>
          <w:sz w:val="28"/>
          <w:szCs w:val="28"/>
        </w:rPr>
        <w:t>тыс.тенге</w:t>
      </w:r>
      <w:proofErr w:type="spellEnd"/>
      <w:r w:rsidRPr="00691947">
        <w:rPr>
          <w:color w:val="000000"/>
          <w:sz w:val="28"/>
          <w:szCs w:val="28"/>
        </w:rPr>
        <w:t xml:space="preserve"> – остаток недоиспользованных средств, сложившийся за счет изменения цен и натурального объема потребления, 0,6</w:t>
      </w:r>
      <w:r>
        <w:rPr>
          <w:color w:val="000000"/>
          <w:sz w:val="28"/>
          <w:szCs w:val="28"/>
        </w:rPr>
        <w:t> </w:t>
      </w:r>
      <w:proofErr w:type="spellStart"/>
      <w:r>
        <w:rPr>
          <w:color w:val="000000"/>
          <w:sz w:val="28"/>
          <w:szCs w:val="28"/>
        </w:rPr>
        <w:t>тыс.тенге</w:t>
      </w:r>
      <w:proofErr w:type="spellEnd"/>
      <w:r w:rsidRPr="00691947">
        <w:rPr>
          <w:color w:val="000000"/>
          <w:sz w:val="28"/>
          <w:szCs w:val="28"/>
        </w:rPr>
        <w:t xml:space="preserve"> – экономия по </w:t>
      </w:r>
      <w:r w:rsidRPr="00691947">
        <w:rPr>
          <w:color w:val="000000"/>
          <w:sz w:val="28"/>
          <w:szCs w:val="28"/>
        </w:rPr>
        <w:lastRenderedPageBreak/>
        <w:t>командировочным расходам.</w:t>
      </w:r>
    </w:p>
    <w:p w:rsidR="008B0127" w:rsidRPr="0057789B" w:rsidRDefault="008B0127" w:rsidP="008B0127">
      <w:pPr>
        <w:widowControl w:val="0"/>
        <w:pBdr>
          <w:bottom w:val="single" w:sz="4" w:space="0" w:color="FFFFFF"/>
        </w:pBdr>
        <w:ind w:firstLine="709"/>
        <w:jc w:val="both"/>
        <w:rPr>
          <w:sz w:val="28"/>
          <w:szCs w:val="28"/>
        </w:rPr>
      </w:pPr>
      <w:r w:rsidRPr="0036408F">
        <w:rPr>
          <w:i/>
          <w:sz w:val="28"/>
          <w:szCs w:val="28"/>
        </w:rPr>
        <w:t>Показател</w:t>
      </w:r>
      <w:r>
        <w:rPr>
          <w:i/>
          <w:sz w:val="28"/>
          <w:szCs w:val="28"/>
        </w:rPr>
        <w:t>ь</w:t>
      </w:r>
      <w:r w:rsidRPr="0036408F">
        <w:rPr>
          <w:i/>
          <w:sz w:val="28"/>
          <w:szCs w:val="28"/>
        </w:rPr>
        <w:t xml:space="preserve"> прямого результата </w:t>
      </w:r>
      <w:r w:rsidRPr="0057789B">
        <w:rPr>
          <w:sz w:val="28"/>
          <w:szCs w:val="28"/>
        </w:rPr>
        <w:t>достигнут.</w:t>
      </w:r>
    </w:p>
    <w:p w:rsidR="008B0127" w:rsidRDefault="008B0127" w:rsidP="008B0127">
      <w:pPr>
        <w:widowControl w:val="0"/>
        <w:pBdr>
          <w:bottom w:val="single" w:sz="4" w:space="0" w:color="FFFFFF"/>
        </w:pBdr>
        <w:ind w:firstLine="709"/>
        <w:jc w:val="both"/>
        <w:rPr>
          <w:color w:val="000000"/>
          <w:sz w:val="28"/>
          <w:szCs w:val="28"/>
          <w:lang w:val="kk-KZ"/>
        </w:rPr>
      </w:pPr>
      <w:r w:rsidRPr="00691947">
        <w:rPr>
          <w:color w:val="000000"/>
          <w:sz w:val="28"/>
          <w:szCs w:val="28"/>
          <w:lang w:val="kk-KZ"/>
        </w:rPr>
        <w:t>приобретено653 ед. рабочих станций пользователя (план 653 ед.)</w:t>
      </w:r>
    </w:p>
    <w:p w:rsidR="008B0127" w:rsidRDefault="008B0127" w:rsidP="008B0127">
      <w:pPr>
        <w:widowControl w:val="0"/>
        <w:pBdr>
          <w:bottom w:val="single" w:sz="4" w:space="0" w:color="FFFFFF"/>
        </w:pBdr>
        <w:ind w:firstLine="709"/>
        <w:jc w:val="both"/>
        <w:rPr>
          <w:color w:val="000000"/>
          <w:sz w:val="28"/>
          <w:szCs w:val="28"/>
        </w:rPr>
      </w:pPr>
      <w:bookmarkStart w:id="228" w:name="_Hlk64385155"/>
      <w:r w:rsidRPr="00A41ED7">
        <w:rPr>
          <w:i/>
          <w:color w:val="000000"/>
          <w:sz w:val="28"/>
          <w:szCs w:val="28"/>
        </w:rPr>
        <w:t xml:space="preserve">Показатель конечного результата </w:t>
      </w:r>
      <w:r w:rsidRPr="00322AF3">
        <w:rPr>
          <w:i/>
          <w:color w:val="000000"/>
          <w:sz w:val="28"/>
          <w:szCs w:val="28"/>
        </w:rPr>
        <w:t>бюджетной программы достигнут полностью</w:t>
      </w:r>
      <w:r>
        <w:rPr>
          <w:i/>
          <w:color w:val="000000"/>
          <w:sz w:val="28"/>
          <w:szCs w:val="28"/>
        </w:rPr>
        <w:t xml:space="preserve"> </w:t>
      </w:r>
      <w:r w:rsidRPr="000545C6">
        <w:rPr>
          <w:color w:val="000000"/>
          <w:sz w:val="28"/>
          <w:szCs w:val="28"/>
        </w:rPr>
        <w:t>и соответствует целевому индикатору «</w:t>
      </w:r>
      <w:r w:rsidRPr="00691947">
        <w:rPr>
          <w:color w:val="000000"/>
          <w:sz w:val="28"/>
          <w:szCs w:val="28"/>
        </w:rPr>
        <w:t>Уровень доверия пользователей данным государственной статистики</w:t>
      </w:r>
      <w:r w:rsidRPr="000545C6">
        <w:rPr>
          <w:color w:val="000000"/>
          <w:sz w:val="28"/>
          <w:szCs w:val="28"/>
        </w:rPr>
        <w:t xml:space="preserve">» стратегической цели </w:t>
      </w:r>
      <w:r>
        <w:rPr>
          <w:color w:val="000000"/>
          <w:sz w:val="28"/>
          <w:szCs w:val="28"/>
        </w:rPr>
        <w:t>3</w:t>
      </w:r>
      <w:r w:rsidRPr="000545C6">
        <w:rPr>
          <w:color w:val="000000"/>
          <w:sz w:val="28"/>
          <w:szCs w:val="28"/>
        </w:rPr>
        <w:t>.1 «</w:t>
      </w:r>
      <w:r w:rsidRPr="00691947">
        <w:rPr>
          <w:color w:val="000000"/>
          <w:sz w:val="28"/>
          <w:szCs w:val="28"/>
        </w:rPr>
        <w:t>Удовлетворение потребностей общества, государства и международного сообщества в качественной статистической информации</w:t>
      </w:r>
      <w:r w:rsidRPr="000545C6">
        <w:rPr>
          <w:color w:val="000000"/>
          <w:sz w:val="28"/>
          <w:szCs w:val="28"/>
        </w:rPr>
        <w:t>».</w:t>
      </w:r>
    </w:p>
    <w:p w:rsidR="008B0127" w:rsidRPr="00955BB5" w:rsidRDefault="008B0127" w:rsidP="008B0127">
      <w:pPr>
        <w:widowControl w:val="0"/>
        <w:pBdr>
          <w:bottom w:val="single" w:sz="4" w:space="0" w:color="FFFFFF"/>
        </w:pBdr>
        <w:ind w:firstLine="709"/>
        <w:jc w:val="both"/>
        <w:rPr>
          <w:rFonts w:eastAsia="SimSun"/>
          <w:color w:val="000000" w:themeColor="text1"/>
          <w:sz w:val="28"/>
          <w:szCs w:val="28"/>
        </w:rPr>
      </w:pPr>
      <w:r w:rsidRPr="0068301A">
        <w:rPr>
          <w:i/>
          <w:sz w:val="28"/>
          <w:szCs w:val="28"/>
        </w:rPr>
        <w:t>Динамика расходов:</w:t>
      </w:r>
      <w:r w:rsidRPr="00955BB5">
        <w:rPr>
          <w:sz w:val="28"/>
          <w:szCs w:val="28"/>
        </w:rPr>
        <w:t xml:space="preserve"> </w:t>
      </w:r>
      <w:r w:rsidRPr="00F23F30">
        <w:rPr>
          <w:sz w:val="28"/>
          <w:szCs w:val="28"/>
        </w:rPr>
        <w:t>в 2018 году – 2</w:t>
      </w:r>
      <w:r>
        <w:rPr>
          <w:sz w:val="28"/>
          <w:szCs w:val="28"/>
        </w:rPr>
        <w:t> </w:t>
      </w:r>
      <w:r w:rsidRPr="00F23F30">
        <w:rPr>
          <w:sz w:val="28"/>
          <w:szCs w:val="28"/>
        </w:rPr>
        <w:t>719</w:t>
      </w:r>
      <w:r>
        <w:rPr>
          <w:sz w:val="28"/>
          <w:szCs w:val="28"/>
        </w:rPr>
        <w:t> </w:t>
      </w:r>
      <w:r w:rsidRPr="00F23F30">
        <w:rPr>
          <w:sz w:val="28"/>
          <w:szCs w:val="28"/>
        </w:rPr>
        <w:t>546,4</w:t>
      </w:r>
      <w:r>
        <w:rPr>
          <w:sz w:val="28"/>
          <w:szCs w:val="28"/>
        </w:rPr>
        <w:t> </w:t>
      </w:r>
      <w:proofErr w:type="spellStart"/>
      <w:r>
        <w:rPr>
          <w:sz w:val="28"/>
          <w:szCs w:val="28"/>
        </w:rPr>
        <w:t>тыс.тенге</w:t>
      </w:r>
      <w:proofErr w:type="spellEnd"/>
      <w:r w:rsidRPr="00F23F30">
        <w:rPr>
          <w:sz w:val="28"/>
          <w:szCs w:val="28"/>
        </w:rPr>
        <w:t>, в 2019 году – 4</w:t>
      </w:r>
      <w:r>
        <w:rPr>
          <w:sz w:val="28"/>
          <w:szCs w:val="28"/>
        </w:rPr>
        <w:t> </w:t>
      </w:r>
      <w:r w:rsidRPr="00F23F30">
        <w:rPr>
          <w:sz w:val="28"/>
          <w:szCs w:val="28"/>
        </w:rPr>
        <w:t>557</w:t>
      </w:r>
      <w:r>
        <w:rPr>
          <w:sz w:val="28"/>
          <w:szCs w:val="28"/>
        </w:rPr>
        <w:t> </w:t>
      </w:r>
      <w:r w:rsidRPr="00F23F30">
        <w:rPr>
          <w:sz w:val="28"/>
          <w:szCs w:val="28"/>
        </w:rPr>
        <w:t>577,8</w:t>
      </w:r>
      <w:r>
        <w:rPr>
          <w:sz w:val="28"/>
          <w:szCs w:val="28"/>
        </w:rPr>
        <w:t> </w:t>
      </w:r>
      <w:proofErr w:type="spellStart"/>
      <w:r>
        <w:rPr>
          <w:sz w:val="28"/>
          <w:szCs w:val="28"/>
        </w:rPr>
        <w:t>тыс.тенге</w:t>
      </w:r>
      <w:proofErr w:type="spellEnd"/>
      <w:r>
        <w:rPr>
          <w:sz w:val="28"/>
          <w:szCs w:val="28"/>
        </w:rPr>
        <w:t xml:space="preserve">, в 2020 году - </w:t>
      </w:r>
      <w:r w:rsidRPr="00F23F30">
        <w:rPr>
          <w:sz w:val="28"/>
          <w:szCs w:val="28"/>
        </w:rPr>
        <w:t>3</w:t>
      </w:r>
      <w:r>
        <w:rPr>
          <w:sz w:val="28"/>
          <w:szCs w:val="28"/>
        </w:rPr>
        <w:t> </w:t>
      </w:r>
      <w:r w:rsidRPr="00F23F30">
        <w:rPr>
          <w:sz w:val="28"/>
          <w:szCs w:val="28"/>
        </w:rPr>
        <w:t>233</w:t>
      </w:r>
      <w:r>
        <w:rPr>
          <w:sz w:val="28"/>
          <w:szCs w:val="28"/>
        </w:rPr>
        <w:t> </w:t>
      </w:r>
      <w:r w:rsidRPr="00F23F30">
        <w:rPr>
          <w:sz w:val="28"/>
          <w:szCs w:val="28"/>
        </w:rPr>
        <w:t>666,2</w:t>
      </w:r>
      <w:r>
        <w:rPr>
          <w:sz w:val="28"/>
          <w:szCs w:val="28"/>
        </w:rPr>
        <w:t> </w:t>
      </w:r>
      <w:proofErr w:type="spellStart"/>
      <w:r>
        <w:rPr>
          <w:sz w:val="28"/>
          <w:szCs w:val="28"/>
        </w:rPr>
        <w:t>тыс.тенге</w:t>
      </w:r>
      <w:proofErr w:type="spellEnd"/>
      <w:r w:rsidRPr="00955BB5">
        <w:rPr>
          <w:sz w:val="28"/>
          <w:szCs w:val="28"/>
        </w:rPr>
        <w:t>.</w:t>
      </w:r>
    </w:p>
    <w:bookmarkEnd w:id="228"/>
    <w:p w:rsidR="00416CA0" w:rsidRPr="00416CA0" w:rsidRDefault="00416CA0" w:rsidP="00416CA0">
      <w:pPr>
        <w:widowControl w:val="0"/>
        <w:pBdr>
          <w:bottom w:val="single" w:sz="4" w:space="0" w:color="FFFFFF"/>
        </w:pBdr>
        <w:ind w:firstLine="709"/>
        <w:jc w:val="both"/>
        <w:rPr>
          <w:sz w:val="28"/>
          <w:szCs w:val="28"/>
        </w:rPr>
      </w:pPr>
      <w:r w:rsidRPr="00416CA0">
        <w:rPr>
          <w:sz w:val="28"/>
          <w:szCs w:val="28"/>
        </w:rPr>
        <w:t xml:space="preserve">Дебиторская задолженность составило 482,9 </w:t>
      </w:r>
      <w:proofErr w:type="spellStart"/>
      <w:r w:rsidRPr="00416CA0">
        <w:rPr>
          <w:sz w:val="28"/>
          <w:szCs w:val="28"/>
        </w:rPr>
        <w:t>тыс.тенге</w:t>
      </w:r>
      <w:proofErr w:type="spellEnd"/>
      <w:r w:rsidRPr="00416CA0">
        <w:rPr>
          <w:sz w:val="28"/>
          <w:szCs w:val="28"/>
        </w:rPr>
        <w:t xml:space="preserve"> в связи с переплатой, в том числе 423,6 </w:t>
      </w:r>
      <w:proofErr w:type="spellStart"/>
      <w:r w:rsidRPr="00416CA0">
        <w:rPr>
          <w:sz w:val="28"/>
          <w:szCs w:val="28"/>
        </w:rPr>
        <w:t>тыс.тенге</w:t>
      </w:r>
      <w:proofErr w:type="spellEnd"/>
      <w:r w:rsidRPr="00416CA0">
        <w:rPr>
          <w:sz w:val="28"/>
          <w:szCs w:val="28"/>
        </w:rPr>
        <w:t xml:space="preserve"> по оплате прочих услуг и работ, 53,1 </w:t>
      </w:r>
      <w:proofErr w:type="spellStart"/>
      <w:r w:rsidRPr="00416CA0">
        <w:rPr>
          <w:sz w:val="28"/>
          <w:szCs w:val="28"/>
        </w:rPr>
        <w:t>тыс.тенге</w:t>
      </w:r>
      <w:proofErr w:type="spellEnd"/>
      <w:r w:rsidRPr="00416CA0">
        <w:rPr>
          <w:sz w:val="28"/>
          <w:szCs w:val="28"/>
        </w:rPr>
        <w:t xml:space="preserve"> по оплате труда технического персонала, 6,2 </w:t>
      </w:r>
      <w:proofErr w:type="spellStart"/>
      <w:r w:rsidRPr="00416CA0">
        <w:rPr>
          <w:sz w:val="28"/>
          <w:szCs w:val="28"/>
        </w:rPr>
        <w:t>тыс.тенге</w:t>
      </w:r>
      <w:proofErr w:type="spellEnd"/>
      <w:r w:rsidRPr="00416CA0">
        <w:rPr>
          <w:sz w:val="28"/>
          <w:szCs w:val="28"/>
        </w:rPr>
        <w:t xml:space="preserve"> по </w:t>
      </w:r>
      <w:proofErr w:type="spellStart"/>
      <w:r w:rsidRPr="00416CA0">
        <w:rPr>
          <w:sz w:val="28"/>
          <w:szCs w:val="28"/>
        </w:rPr>
        <w:t>по</w:t>
      </w:r>
      <w:proofErr w:type="spellEnd"/>
      <w:r w:rsidRPr="00416CA0">
        <w:rPr>
          <w:sz w:val="28"/>
          <w:szCs w:val="28"/>
        </w:rPr>
        <w:t xml:space="preserve"> взносам работодателей технического персонала.</w:t>
      </w:r>
    </w:p>
    <w:p w:rsidR="00416CA0" w:rsidRDefault="00416CA0" w:rsidP="00416CA0">
      <w:pPr>
        <w:widowControl w:val="0"/>
        <w:pBdr>
          <w:bottom w:val="single" w:sz="4" w:space="0" w:color="FFFFFF"/>
        </w:pBdr>
        <w:ind w:firstLine="709"/>
        <w:jc w:val="both"/>
        <w:rPr>
          <w:color w:val="000000" w:themeColor="text1"/>
          <w:sz w:val="28"/>
          <w:szCs w:val="28"/>
        </w:rPr>
      </w:pPr>
      <w:r w:rsidRPr="00416CA0">
        <w:rPr>
          <w:sz w:val="28"/>
          <w:szCs w:val="28"/>
        </w:rPr>
        <w:t xml:space="preserve">Кредиторская задолженности составило 529,6 </w:t>
      </w:r>
      <w:proofErr w:type="spellStart"/>
      <w:r w:rsidRPr="00416CA0">
        <w:rPr>
          <w:sz w:val="28"/>
          <w:szCs w:val="28"/>
        </w:rPr>
        <w:t>тыс.тенге</w:t>
      </w:r>
      <w:proofErr w:type="spellEnd"/>
      <w:r w:rsidRPr="00416CA0">
        <w:rPr>
          <w:sz w:val="28"/>
          <w:szCs w:val="28"/>
        </w:rPr>
        <w:t xml:space="preserve">, в том числе 529,0 </w:t>
      </w:r>
      <w:proofErr w:type="spellStart"/>
      <w:r w:rsidRPr="00416CA0">
        <w:rPr>
          <w:sz w:val="28"/>
          <w:szCs w:val="28"/>
        </w:rPr>
        <w:t>тыс.тенге</w:t>
      </w:r>
      <w:proofErr w:type="spellEnd"/>
      <w:r w:rsidRPr="00416CA0">
        <w:rPr>
          <w:sz w:val="28"/>
          <w:szCs w:val="28"/>
        </w:rPr>
        <w:t xml:space="preserve"> в связи с недостаточностью средств по плану финансирования по платежам по оплате прочих услуг и работ и оплате труда технического персонала, 0,6 </w:t>
      </w:r>
      <w:proofErr w:type="spellStart"/>
      <w:r w:rsidRPr="00416CA0">
        <w:rPr>
          <w:sz w:val="28"/>
          <w:szCs w:val="28"/>
        </w:rPr>
        <w:t>тыс.тенге</w:t>
      </w:r>
      <w:proofErr w:type="spellEnd"/>
      <w:r w:rsidRPr="00416CA0">
        <w:rPr>
          <w:sz w:val="28"/>
          <w:szCs w:val="28"/>
        </w:rPr>
        <w:t xml:space="preserve"> в связи с </w:t>
      </w:r>
      <w:proofErr w:type="spellStart"/>
      <w:r w:rsidRPr="00416CA0">
        <w:rPr>
          <w:sz w:val="28"/>
          <w:szCs w:val="28"/>
        </w:rPr>
        <w:t>возаратом</w:t>
      </w:r>
      <w:proofErr w:type="spellEnd"/>
      <w:r w:rsidRPr="00416CA0">
        <w:rPr>
          <w:sz w:val="28"/>
          <w:szCs w:val="28"/>
        </w:rPr>
        <w:t xml:space="preserve"> счета к оплате по прочим услугам и работам.</w:t>
      </w:r>
    </w:p>
    <w:p w:rsidR="008B0127" w:rsidRDefault="008B0127" w:rsidP="008B0127">
      <w:pPr>
        <w:widowControl w:val="0"/>
        <w:pBdr>
          <w:bottom w:val="single" w:sz="4" w:space="0" w:color="FFFFFF"/>
        </w:pBdr>
        <w:ind w:firstLine="709"/>
        <w:jc w:val="both"/>
        <w:rPr>
          <w:color w:val="000000" w:themeColor="text1"/>
          <w:sz w:val="28"/>
          <w:szCs w:val="28"/>
        </w:rPr>
      </w:pPr>
      <w:r w:rsidRPr="00D553C4">
        <w:rPr>
          <w:b/>
          <w:sz w:val="28"/>
          <w:szCs w:val="28"/>
        </w:rPr>
        <w:t xml:space="preserve">Финансовые ресурсы, направленные на достижение нескольких целей Стратегического плана </w:t>
      </w:r>
      <w:r w:rsidRPr="00F23F30">
        <w:rPr>
          <w:b/>
          <w:sz w:val="28"/>
          <w:szCs w:val="28"/>
        </w:rPr>
        <w:t>Агентств</w:t>
      </w:r>
      <w:r>
        <w:rPr>
          <w:b/>
          <w:sz w:val="28"/>
          <w:szCs w:val="28"/>
        </w:rPr>
        <w:t>а</w:t>
      </w:r>
      <w:r w:rsidRPr="00F23F30">
        <w:rPr>
          <w:b/>
          <w:sz w:val="28"/>
          <w:szCs w:val="28"/>
        </w:rPr>
        <w:t xml:space="preserve"> по стратегическому планированию и реформам</w:t>
      </w:r>
      <w:r w:rsidRPr="00D553C4">
        <w:rPr>
          <w:b/>
          <w:sz w:val="28"/>
          <w:szCs w:val="28"/>
        </w:rPr>
        <w:t xml:space="preserve"> Республики Казахстан</w:t>
      </w:r>
      <w:r>
        <w:rPr>
          <w:b/>
          <w:sz w:val="28"/>
          <w:szCs w:val="28"/>
        </w:rPr>
        <w:t xml:space="preserve"> </w:t>
      </w:r>
      <w:r w:rsidRPr="004A0EC8">
        <w:rPr>
          <w:sz w:val="28"/>
          <w:szCs w:val="28"/>
        </w:rPr>
        <w:t xml:space="preserve">составили </w:t>
      </w:r>
      <w:r>
        <w:rPr>
          <w:sz w:val="28"/>
          <w:szCs w:val="28"/>
        </w:rPr>
        <w:t>9 479 930,0 </w:t>
      </w:r>
      <w:proofErr w:type="spellStart"/>
      <w:r>
        <w:rPr>
          <w:sz w:val="28"/>
          <w:szCs w:val="28"/>
        </w:rPr>
        <w:t>тыс.тенге</w:t>
      </w:r>
      <w:proofErr w:type="spellEnd"/>
      <w:r w:rsidRPr="004A0EC8">
        <w:t xml:space="preserve"> </w:t>
      </w:r>
      <w:r w:rsidRPr="004A0EC8">
        <w:rPr>
          <w:sz w:val="28"/>
          <w:szCs w:val="28"/>
        </w:rPr>
        <w:t>в рамках следующ</w:t>
      </w:r>
      <w:r>
        <w:rPr>
          <w:sz w:val="28"/>
          <w:szCs w:val="28"/>
        </w:rPr>
        <w:t>ей</w:t>
      </w:r>
      <w:r w:rsidRPr="004A0EC8">
        <w:rPr>
          <w:sz w:val="28"/>
          <w:szCs w:val="28"/>
        </w:rPr>
        <w:t xml:space="preserve"> бюджетн</w:t>
      </w:r>
      <w:r>
        <w:rPr>
          <w:sz w:val="28"/>
          <w:szCs w:val="28"/>
        </w:rPr>
        <w:t>ой</w:t>
      </w:r>
      <w:r w:rsidRPr="008432C6">
        <w:rPr>
          <w:sz w:val="28"/>
          <w:szCs w:val="28"/>
        </w:rPr>
        <w:t xml:space="preserve"> программ</w:t>
      </w:r>
      <w:r>
        <w:rPr>
          <w:sz w:val="28"/>
          <w:szCs w:val="28"/>
        </w:rPr>
        <w:t>ы</w:t>
      </w:r>
      <w:r w:rsidRPr="008432C6">
        <w:rPr>
          <w:sz w:val="28"/>
          <w:szCs w:val="28"/>
        </w:rPr>
        <w:t>:</w:t>
      </w:r>
    </w:p>
    <w:p w:rsidR="008B0127" w:rsidRDefault="008B0127" w:rsidP="008B0127">
      <w:pPr>
        <w:widowControl w:val="0"/>
        <w:pBdr>
          <w:bottom w:val="single" w:sz="4" w:space="0" w:color="FFFFFF"/>
        </w:pBdr>
        <w:ind w:firstLine="709"/>
        <w:jc w:val="both"/>
        <w:rPr>
          <w:color w:val="000000" w:themeColor="text1"/>
          <w:sz w:val="28"/>
          <w:szCs w:val="28"/>
        </w:rPr>
      </w:pPr>
      <w:r w:rsidRPr="00F23F30">
        <w:rPr>
          <w:b/>
          <w:sz w:val="28"/>
          <w:szCs w:val="28"/>
        </w:rPr>
        <w:t xml:space="preserve">001 «Услуги по содействию в формировании и эффективной реализации реформ, осуществление государственной политики в сферах стратегического планирования, государственной статистической деятельности, участие в совершенствовании системы государственного управления и </w:t>
      </w:r>
      <w:proofErr w:type="spellStart"/>
      <w:r w:rsidRPr="00F23F30">
        <w:rPr>
          <w:b/>
          <w:sz w:val="28"/>
          <w:szCs w:val="28"/>
        </w:rPr>
        <w:t>квазигосударственного</w:t>
      </w:r>
      <w:proofErr w:type="spellEnd"/>
      <w:r w:rsidRPr="00F23F30">
        <w:rPr>
          <w:b/>
          <w:sz w:val="28"/>
          <w:szCs w:val="28"/>
        </w:rPr>
        <w:t xml:space="preserve"> сектора» </w:t>
      </w:r>
      <w:r>
        <w:rPr>
          <w:sz w:val="28"/>
          <w:szCs w:val="28"/>
        </w:rPr>
        <w:t>в</w:t>
      </w:r>
      <w:r w:rsidRPr="00F23F30">
        <w:rPr>
          <w:sz w:val="28"/>
          <w:szCs w:val="28"/>
        </w:rPr>
        <w:t xml:space="preserve"> скорректированном</w:t>
      </w:r>
      <w:r w:rsidRPr="00D823F7">
        <w:rPr>
          <w:sz w:val="28"/>
          <w:szCs w:val="28"/>
        </w:rPr>
        <w:t xml:space="preserve"> бюджете было предусмотрено 9</w:t>
      </w:r>
      <w:r>
        <w:rPr>
          <w:sz w:val="28"/>
          <w:szCs w:val="28"/>
        </w:rPr>
        <w:t> </w:t>
      </w:r>
      <w:r w:rsidRPr="00D823F7">
        <w:rPr>
          <w:sz w:val="28"/>
          <w:szCs w:val="28"/>
        </w:rPr>
        <w:t>479</w:t>
      </w:r>
      <w:r>
        <w:rPr>
          <w:sz w:val="28"/>
          <w:szCs w:val="28"/>
        </w:rPr>
        <w:t> </w:t>
      </w:r>
      <w:r w:rsidRPr="00D823F7">
        <w:rPr>
          <w:sz w:val="28"/>
          <w:szCs w:val="28"/>
        </w:rPr>
        <w:t>930,0</w:t>
      </w:r>
      <w:r>
        <w:rPr>
          <w:sz w:val="28"/>
          <w:szCs w:val="28"/>
        </w:rPr>
        <w:t> </w:t>
      </w:r>
      <w:proofErr w:type="spellStart"/>
      <w:r>
        <w:rPr>
          <w:sz w:val="28"/>
          <w:szCs w:val="28"/>
        </w:rPr>
        <w:t>тыс.тенге</w:t>
      </w:r>
      <w:proofErr w:type="spellEnd"/>
      <w:r w:rsidRPr="00D823F7">
        <w:rPr>
          <w:sz w:val="28"/>
          <w:szCs w:val="28"/>
        </w:rPr>
        <w:t>, освоено 9</w:t>
      </w:r>
      <w:r>
        <w:rPr>
          <w:sz w:val="28"/>
          <w:szCs w:val="28"/>
        </w:rPr>
        <w:t> </w:t>
      </w:r>
      <w:r w:rsidRPr="00D823F7">
        <w:rPr>
          <w:sz w:val="28"/>
          <w:szCs w:val="28"/>
        </w:rPr>
        <w:t>479</w:t>
      </w:r>
      <w:r>
        <w:rPr>
          <w:sz w:val="28"/>
          <w:szCs w:val="28"/>
        </w:rPr>
        <w:t> </w:t>
      </w:r>
      <w:r w:rsidRPr="00D823F7">
        <w:rPr>
          <w:sz w:val="28"/>
          <w:szCs w:val="28"/>
        </w:rPr>
        <w:t>676,</w:t>
      </w:r>
      <w:r w:rsidR="00416CA0">
        <w:rPr>
          <w:sz w:val="28"/>
          <w:szCs w:val="28"/>
        </w:rPr>
        <w:t>3</w:t>
      </w:r>
      <w:r>
        <w:rPr>
          <w:sz w:val="28"/>
          <w:szCs w:val="28"/>
        </w:rPr>
        <w:t> </w:t>
      </w:r>
      <w:proofErr w:type="spellStart"/>
      <w:r>
        <w:rPr>
          <w:sz w:val="28"/>
          <w:szCs w:val="28"/>
        </w:rPr>
        <w:t>тыс.тенге</w:t>
      </w:r>
      <w:proofErr w:type="spellEnd"/>
      <w:r>
        <w:rPr>
          <w:sz w:val="28"/>
          <w:szCs w:val="28"/>
        </w:rPr>
        <w:t>,</w:t>
      </w:r>
      <w:r w:rsidRPr="00D823F7">
        <w:rPr>
          <w:sz w:val="28"/>
          <w:szCs w:val="28"/>
        </w:rPr>
        <w:t xml:space="preserve"> или 100</w:t>
      </w:r>
      <w:r>
        <w:rPr>
          <w:sz w:val="28"/>
          <w:szCs w:val="28"/>
        </w:rPr>
        <w:t> </w:t>
      </w:r>
      <w:r w:rsidRPr="00D823F7">
        <w:rPr>
          <w:sz w:val="28"/>
          <w:szCs w:val="28"/>
        </w:rPr>
        <w:t xml:space="preserve">%. Не </w:t>
      </w:r>
      <w:r>
        <w:rPr>
          <w:sz w:val="28"/>
          <w:szCs w:val="28"/>
        </w:rPr>
        <w:t>исполнено</w:t>
      </w:r>
      <w:r w:rsidRPr="00D823F7">
        <w:rPr>
          <w:sz w:val="28"/>
          <w:szCs w:val="28"/>
        </w:rPr>
        <w:t xml:space="preserve"> 253,</w:t>
      </w:r>
      <w:r w:rsidR="00416CA0">
        <w:rPr>
          <w:bCs/>
          <w:sz w:val="28"/>
          <w:szCs w:val="28"/>
        </w:rPr>
        <w:t>7</w:t>
      </w:r>
      <w:r>
        <w:rPr>
          <w:bCs/>
          <w:sz w:val="28"/>
          <w:szCs w:val="28"/>
        </w:rPr>
        <w:t> </w:t>
      </w:r>
      <w:proofErr w:type="spellStart"/>
      <w:r>
        <w:rPr>
          <w:bCs/>
          <w:sz w:val="28"/>
          <w:szCs w:val="28"/>
        </w:rPr>
        <w:t>тыс.тенге</w:t>
      </w:r>
      <w:proofErr w:type="spellEnd"/>
      <w:r w:rsidRPr="00D823F7">
        <w:rPr>
          <w:bCs/>
          <w:sz w:val="28"/>
          <w:szCs w:val="28"/>
        </w:rPr>
        <w:t>, в том числе:</w:t>
      </w:r>
      <w:r>
        <w:rPr>
          <w:bCs/>
          <w:sz w:val="28"/>
          <w:szCs w:val="28"/>
        </w:rPr>
        <w:t xml:space="preserve"> 1,4 </w:t>
      </w:r>
      <w:proofErr w:type="spellStart"/>
      <w:r>
        <w:rPr>
          <w:bCs/>
          <w:sz w:val="28"/>
          <w:szCs w:val="28"/>
        </w:rPr>
        <w:t>тыс.тенге</w:t>
      </w:r>
      <w:proofErr w:type="spellEnd"/>
      <w:r>
        <w:rPr>
          <w:bCs/>
          <w:sz w:val="28"/>
          <w:szCs w:val="28"/>
        </w:rPr>
        <w:t xml:space="preserve"> – экономия по результатам государственных закупок, </w:t>
      </w:r>
      <w:r>
        <w:rPr>
          <w:sz w:val="28"/>
          <w:szCs w:val="28"/>
        </w:rPr>
        <w:t>7,1 </w:t>
      </w:r>
      <w:proofErr w:type="spellStart"/>
      <w:r>
        <w:rPr>
          <w:sz w:val="28"/>
          <w:szCs w:val="28"/>
        </w:rPr>
        <w:t>тыс.тенге</w:t>
      </w:r>
      <w:proofErr w:type="spellEnd"/>
      <w:r w:rsidRPr="00D823F7">
        <w:rPr>
          <w:sz w:val="28"/>
          <w:szCs w:val="28"/>
        </w:rPr>
        <w:t xml:space="preserve"> – экономия средств по </w:t>
      </w:r>
      <w:r>
        <w:rPr>
          <w:sz w:val="28"/>
          <w:szCs w:val="28"/>
        </w:rPr>
        <w:t>фонду оплаты труда,</w:t>
      </w:r>
      <w:r w:rsidRPr="00D823F7">
        <w:rPr>
          <w:sz w:val="28"/>
          <w:szCs w:val="28"/>
        </w:rPr>
        <w:t xml:space="preserve"> </w:t>
      </w:r>
      <w:r>
        <w:rPr>
          <w:sz w:val="28"/>
          <w:szCs w:val="28"/>
        </w:rPr>
        <w:t>24,8 </w:t>
      </w:r>
      <w:proofErr w:type="spellStart"/>
      <w:r>
        <w:rPr>
          <w:sz w:val="28"/>
          <w:szCs w:val="28"/>
        </w:rPr>
        <w:t>тыс.тенге</w:t>
      </w:r>
      <w:proofErr w:type="spellEnd"/>
      <w:r w:rsidRPr="00D823F7">
        <w:rPr>
          <w:sz w:val="28"/>
          <w:szCs w:val="28"/>
        </w:rPr>
        <w:t xml:space="preserve"> </w:t>
      </w:r>
      <w:r>
        <w:rPr>
          <w:sz w:val="28"/>
          <w:szCs w:val="28"/>
        </w:rPr>
        <w:t>–</w:t>
      </w:r>
      <w:r w:rsidRPr="00D823F7">
        <w:rPr>
          <w:sz w:val="28"/>
          <w:szCs w:val="28"/>
        </w:rPr>
        <w:t xml:space="preserve"> </w:t>
      </w:r>
      <w:r>
        <w:rPr>
          <w:sz w:val="28"/>
          <w:szCs w:val="28"/>
        </w:rPr>
        <w:t>прочая экономия. Не освоено</w:t>
      </w:r>
      <w:r w:rsidRPr="00D823F7">
        <w:rPr>
          <w:sz w:val="28"/>
          <w:szCs w:val="28"/>
        </w:rPr>
        <w:t xml:space="preserve"> 220,</w:t>
      </w:r>
      <w:r w:rsidR="00416CA0">
        <w:rPr>
          <w:sz w:val="28"/>
          <w:szCs w:val="28"/>
        </w:rPr>
        <w:t>4</w:t>
      </w:r>
      <w:r>
        <w:rPr>
          <w:sz w:val="28"/>
          <w:szCs w:val="28"/>
        </w:rPr>
        <w:t> </w:t>
      </w:r>
      <w:proofErr w:type="spellStart"/>
      <w:r>
        <w:rPr>
          <w:sz w:val="28"/>
          <w:szCs w:val="28"/>
        </w:rPr>
        <w:t>тыс.тенге</w:t>
      </w:r>
      <w:proofErr w:type="spellEnd"/>
      <w:r>
        <w:rPr>
          <w:sz w:val="28"/>
          <w:szCs w:val="28"/>
        </w:rPr>
        <w:t xml:space="preserve"> в связи с несостоявшимся конкурсом по государственным закупкам</w:t>
      </w:r>
      <w:r w:rsidRPr="00D823F7">
        <w:rPr>
          <w:sz w:val="28"/>
          <w:szCs w:val="28"/>
        </w:rPr>
        <w:t>.</w:t>
      </w:r>
    </w:p>
    <w:p w:rsidR="008B0127" w:rsidRDefault="008B0127" w:rsidP="008B0127">
      <w:pPr>
        <w:ind w:firstLine="709"/>
        <w:jc w:val="both"/>
        <w:rPr>
          <w:rFonts w:eastAsia="MS Mincho"/>
          <w:sz w:val="28"/>
          <w:szCs w:val="28"/>
        </w:rPr>
      </w:pPr>
      <w:bookmarkStart w:id="229" w:name="_Hlk64385753"/>
      <w:r w:rsidRPr="00976A43">
        <w:rPr>
          <w:rFonts w:eastAsia="MS Mincho"/>
          <w:i/>
          <w:sz w:val="28"/>
          <w:szCs w:val="28"/>
        </w:rPr>
        <w:t>Цель бюджетной программы</w:t>
      </w:r>
      <w:r>
        <w:rPr>
          <w:rFonts w:eastAsia="MS Mincho"/>
          <w:b/>
          <w:sz w:val="28"/>
          <w:szCs w:val="28"/>
        </w:rPr>
        <w:t xml:space="preserve"> – </w:t>
      </w:r>
      <w:r>
        <w:rPr>
          <w:rFonts w:eastAsia="MS Mincho"/>
          <w:sz w:val="28"/>
          <w:szCs w:val="28"/>
        </w:rPr>
        <w:t>Обеспечение деятельности Агентства по стратегическому планированию и реформам Республики Казахстан, Бюро национальной статистики и их территориальных органов для своевременного исполнения функций, возложенных на Агентство</w:t>
      </w:r>
      <w:r w:rsidRPr="00B81400">
        <w:rPr>
          <w:rFonts w:eastAsia="MS Mincho"/>
          <w:sz w:val="28"/>
          <w:szCs w:val="28"/>
        </w:rPr>
        <w:t>.</w:t>
      </w:r>
    </w:p>
    <w:bookmarkEnd w:id="229"/>
    <w:p w:rsidR="008B0127" w:rsidRPr="00A41ED7" w:rsidRDefault="008B0127" w:rsidP="008B0127">
      <w:pPr>
        <w:widowControl w:val="0"/>
        <w:pBdr>
          <w:bottom w:val="single" w:sz="4" w:space="0" w:color="FFFFFF"/>
        </w:pBdr>
        <w:ind w:firstLine="709"/>
        <w:jc w:val="both"/>
        <w:rPr>
          <w:color w:val="000000"/>
          <w:sz w:val="28"/>
          <w:szCs w:val="28"/>
        </w:rPr>
      </w:pPr>
      <w:r w:rsidRPr="00A41ED7">
        <w:rPr>
          <w:color w:val="000000"/>
          <w:sz w:val="28"/>
          <w:szCs w:val="28"/>
        </w:rPr>
        <w:t>В рамках реализации бюджетной программы:</w:t>
      </w:r>
    </w:p>
    <w:p w:rsidR="008B0127" w:rsidRPr="00D823F7" w:rsidRDefault="008B0127" w:rsidP="008B0127">
      <w:pPr>
        <w:widowControl w:val="0"/>
        <w:pBdr>
          <w:bottom w:val="single" w:sz="4" w:space="0" w:color="FFFFFF"/>
        </w:pBdr>
        <w:ind w:firstLine="709"/>
        <w:jc w:val="both"/>
        <w:rPr>
          <w:sz w:val="28"/>
          <w:szCs w:val="28"/>
        </w:rPr>
      </w:pPr>
      <w:r>
        <w:rPr>
          <w:b/>
          <w:i/>
          <w:sz w:val="28"/>
          <w:szCs w:val="28"/>
        </w:rPr>
        <w:t>на о</w:t>
      </w:r>
      <w:r w:rsidRPr="00D823F7">
        <w:rPr>
          <w:b/>
          <w:i/>
          <w:sz w:val="28"/>
          <w:szCs w:val="28"/>
        </w:rPr>
        <w:t xml:space="preserve">беспечение деятельности уполномоченного органа по содействию в формировании и эффективной реализации реформ, осуществление государственной политики в сферах стратегического планирования, государственной статистической деятельности, участие в совершенствовании системы государственного управления и </w:t>
      </w:r>
      <w:proofErr w:type="spellStart"/>
      <w:r w:rsidRPr="00D823F7">
        <w:rPr>
          <w:b/>
          <w:i/>
          <w:sz w:val="28"/>
          <w:szCs w:val="28"/>
        </w:rPr>
        <w:t>квазигосударственного</w:t>
      </w:r>
      <w:proofErr w:type="spellEnd"/>
      <w:r w:rsidRPr="00D823F7">
        <w:rPr>
          <w:b/>
          <w:i/>
          <w:sz w:val="28"/>
          <w:szCs w:val="28"/>
        </w:rPr>
        <w:t xml:space="preserve"> сектора»</w:t>
      </w:r>
      <w:r>
        <w:rPr>
          <w:b/>
          <w:i/>
          <w:sz w:val="28"/>
          <w:szCs w:val="28"/>
        </w:rPr>
        <w:t xml:space="preserve"> </w:t>
      </w:r>
      <w:r>
        <w:rPr>
          <w:sz w:val="28"/>
          <w:szCs w:val="28"/>
        </w:rPr>
        <w:t>было п</w:t>
      </w:r>
      <w:r w:rsidRPr="00D823F7">
        <w:rPr>
          <w:sz w:val="28"/>
          <w:szCs w:val="28"/>
        </w:rPr>
        <w:t>редусмотрено 512 001,0</w:t>
      </w:r>
      <w:r>
        <w:rPr>
          <w:sz w:val="28"/>
          <w:szCs w:val="28"/>
        </w:rPr>
        <w:t> </w:t>
      </w:r>
      <w:proofErr w:type="spellStart"/>
      <w:r>
        <w:rPr>
          <w:sz w:val="28"/>
          <w:szCs w:val="28"/>
        </w:rPr>
        <w:t>тыс.тенге</w:t>
      </w:r>
      <w:proofErr w:type="spellEnd"/>
      <w:r w:rsidRPr="00D823F7">
        <w:rPr>
          <w:sz w:val="28"/>
          <w:szCs w:val="28"/>
        </w:rPr>
        <w:t xml:space="preserve">, </w:t>
      </w:r>
      <w:r>
        <w:rPr>
          <w:sz w:val="28"/>
          <w:szCs w:val="28"/>
        </w:rPr>
        <w:lastRenderedPageBreak/>
        <w:t xml:space="preserve">исполнение составило </w:t>
      </w:r>
      <w:r w:rsidRPr="00D823F7">
        <w:rPr>
          <w:sz w:val="28"/>
          <w:szCs w:val="28"/>
        </w:rPr>
        <w:t>511 999,0</w:t>
      </w:r>
      <w:r>
        <w:rPr>
          <w:sz w:val="28"/>
          <w:szCs w:val="28"/>
        </w:rPr>
        <w:t> </w:t>
      </w:r>
      <w:proofErr w:type="spellStart"/>
      <w:r>
        <w:rPr>
          <w:sz w:val="28"/>
          <w:szCs w:val="28"/>
        </w:rPr>
        <w:t>тыс.тенге</w:t>
      </w:r>
      <w:proofErr w:type="spellEnd"/>
      <w:r>
        <w:rPr>
          <w:sz w:val="28"/>
          <w:szCs w:val="28"/>
        </w:rPr>
        <w:t>,</w:t>
      </w:r>
      <w:r w:rsidRPr="00D823F7">
        <w:rPr>
          <w:sz w:val="28"/>
          <w:szCs w:val="28"/>
        </w:rPr>
        <w:t xml:space="preserve"> или 100</w:t>
      </w:r>
      <w:r>
        <w:rPr>
          <w:sz w:val="28"/>
          <w:szCs w:val="28"/>
        </w:rPr>
        <w:t> </w:t>
      </w:r>
      <w:r w:rsidRPr="00D823F7">
        <w:rPr>
          <w:sz w:val="28"/>
          <w:szCs w:val="28"/>
        </w:rPr>
        <w:t xml:space="preserve">%. </w:t>
      </w:r>
      <w:r>
        <w:rPr>
          <w:sz w:val="28"/>
          <w:szCs w:val="28"/>
        </w:rPr>
        <w:t xml:space="preserve">Неисполнение составило </w:t>
      </w:r>
      <w:r w:rsidRPr="00D823F7">
        <w:rPr>
          <w:sz w:val="28"/>
          <w:szCs w:val="28"/>
        </w:rPr>
        <w:t>2,0</w:t>
      </w:r>
      <w:r>
        <w:rPr>
          <w:sz w:val="28"/>
          <w:szCs w:val="28"/>
        </w:rPr>
        <w:t> </w:t>
      </w:r>
      <w:proofErr w:type="spellStart"/>
      <w:r>
        <w:rPr>
          <w:sz w:val="28"/>
          <w:szCs w:val="28"/>
        </w:rPr>
        <w:t>тыс.тенге</w:t>
      </w:r>
      <w:proofErr w:type="spellEnd"/>
      <w:r>
        <w:rPr>
          <w:bCs/>
          <w:sz w:val="28"/>
          <w:szCs w:val="28"/>
        </w:rPr>
        <w:t>, в том числе 1,6 </w:t>
      </w:r>
      <w:proofErr w:type="spellStart"/>
      <w:r>
        <w:rPr>
          <w:bCs/>
          <w:sz w:val="28"/>
          <w:szCs w:val="28"/>
        </w:rPr>
        <w:t>тыс.тенге</w:t>
      </w:r>
      <w:proofErr w:type="spellEnd"/>
      <w:r>
        <w:rPr>
          <w:bCs/>
          <w:sz w:val="28"/>
          <w:szCs w:val="28"/>
        </w:rPr>
        <w:t xml:space="preserve"> экономия по фонду оплаты труда,</w:t>
      </w:r>
      <w:r>
        <w:rPr>
          <w:sz w:val="28"/>
          <w:szCs w:val="28"/>
        </w:rPr>
        <w:t xml:space="preserve"> 0,3 </w:t>
      </w:r>
      <w:proofErr w:type="spellStart"/>
      <w:r>
        <w:rPr>
          <w:sz w:val="28"/>
          <w:szCs w:val="28"/>
        </w:rPr>
        <w:t>тыс.тенге</w:t>
      </w:r>
      <w:proofErr w:type="spellEnd"/>
      <w:r>
        <w:rPr>
          <w:sz w:val="28"/>
          <w:szCs w:val="28"/>
        </w:rPr>
        <w:t xml:space="preserve"> экономия по</w:t>
      </w:r>
      <w:r w:rsidRPr="00D823F7">
        <w:rPr>
          <w:sz w:val="28"/>
          <w:szCs w:val="28"/>
        </w:rPr>
        <w:t xml:space="preserve"> командировочным расходам</w:t>
      </w:r>
      <w:r>
        <w:rPr>
          <w:sz w:val="28"/>
          <w:szCs w:val="28"/>
        </w:rPr>
        <w:t>, 0,1 </w:t>
      </w:r>
      <w:proofErr w:type="spellStart"/>
      <w:r>
        <w:rPr>
          <w:sz w:val="28"/>
          <w:szCs w:val="28"/>
        </w:rPr>
        <w:t>тыс.тенге</w:t>
      </w:r>
      <w:proofErr w:type="spellEnd"/>
      <w:r w:rsidRPr="00D823F7">
        <w:rPr>
          <w:sz w:val="28"/>
          <w:szCs w:val="28"/>
        </w:rPr>
        <w:t xml:space="preserve"> </w:t>
      </w:r>
      <w:r>
        <w:rPr>
          <w:sz w:val="28"/>
          <w:szCs w:val="28"/>
        </w:rPr>
        <w:t>остаток за счет округления</w:t>
      </w:r>
      <w:r w:rsidRPr="00D823F7">
        <w:rPr>
          <w:sz w:val="28"/>
          <w:szCs w:val="28"/>
        </w:rPr>
        <w:t xml:space="preserve">. </w:t>
      </w:r>
    </w:p>
    <w:p w:rsidR="008B0127" w:rsidRPr="00D823F7" w:rsidRDefault="008B0127" w:rsidP="008B0127">
      <w:pPr>
        <w:ind w:firstLine="720"/>
        <w:jc w:val="both"/>
        <w:rPr>
          <w:i/>
          <w:sz w:val="28"/>
          <w:szCs w:val="28"/>
        </w:rPr>
      </w:pPr>
      <w:r w:rsidRPr="00D823F7">
        <w:rPr>
          <w:i/>
          <w:sz w:val="28"/>
          <w:szCs w:val="28"/>
        </w:rPr>
        <w:t>Показател</w:t>
      </w:r>
      <w:r>
        <w:rPr>
          <w:i/>
          <w:sz w:val="28"/>
          <w:szCs w:val="28"/>
        </w:rPr>
        <w:t>ь</w:t>
      </w:r>
      <w:r w:rsidRPr="00D823F7">
        <w:rPr>
          <w:i/>
          <w:sz w:val="28"/>
          <w:szCs w:val="28"/>
        </w:rPr>
        <w:t xml:space="preserve"> прямого результата</w:t>
      </w:r>
      <w:r>
        <w:rPr>
          <w:i/>
          <w:sz w:val="28"/>
          <w:szCs w:val="28"/>
        </w:rPr>
        <w:t xml:space="preserve"> не достигнут:</w:t>
      </w:r>
    </w:p>
    <w:p w:rsidR="008B0127" w:rsidRDefault="008B0127" w:rsidP="008B0127">
      <w:pPr>
        <w:ind w:firstLine="720"/>
        <w:jc w:val="both"/>
        <w:rPr>
          <w:sz w:val="28"/>
          <w:szCs w:val="28"/>
        </w:rPr>
      </w:pPr>
      <w:r w:rsidRPr="00D823F7">
        <w:rPr>
          <w:sz w:val="28"/>
          <w:szCs w:val="28"/>
        </w:rPr>
        <w:t xml:space="preserve">количество работников организации содержащихся за счет средств бюджета Агентства по стратегическому планированию и реформам Республики Казахстан </w:t>
      </w:r>
      <w:r w:rsidRPr="000F6AD5">
        <w:rPr>
          <w:sz w:val="28"/>
          <w:szCs w:val="28"/>
        </w:rPr>
        <w:t>составило 550 единиц (план</w:t>
      </w:r>
      <w:r>
        <w:rPr>
          <w:sz w:val="28"/>
          <w:szCs w:val="28"/>
        </w:rPr>
        <w:t xml:space="preserve"> </w:t>
      </w:r>
      <w:r w:rsidRPr="000F6AD5">
        <w:rPr>
          <w:sz w:val="28"/>
          <w:szCs w:val="28"/>
        </w:rPr>
        <w:t>554), 4 единицы</w:t>
      </w:r>
      <w:r w:rsidRPr="00D823F7">
        <w:rPr>
          <w:sz w:val="28"/>
          <w:szCs w:val="28"/>
        </w:rPr>
        <w:t xml:space="preserve"> вакансии.</w:t>
      </w:r>
    </w:p>
    <w:p w:rsidR="008B0127" w:rsidRDefault="008B0127" w:rsidP="008B0127">
      <w:pPr>
        <w:ind w:firstLine="720"/>
        <w:jc w:val="both"/>
        <w:rPr>
          <w:sz w:val="28"/>
          <w:szCs w:val="28"/>
        </w:rPr>
      </w:pPr>
      <w:r>
        <w:rPr>
          <w:b/>
          <w:bCs/>
          <w:i/>
          <w:sz w:val="28"/>
          <w:szCs w:val="28"/>
        </w:rPr>
        <w:t xml:space="preserve">на </w:t>
      </w:r>
      <w:r>
        <w:rPr>
          <w:b/>
          <w:i/>
          <w:sz w:val="28"/>
          <w:szCs w:val="28"/>
        </w:rPr>
        <w:t>о</w:t>
      </w:r>
      <w:r w:rsidRPr="00D823F7">
        <w:rPr>
          <w:b/>
          <w:i/>
          <w:sz w:val="28"/>
          <w:szCs w:val="28"/>
        </w:rPr>
        <w:t>беспечение функционирования информационных систем и информационно-техническое обеспечение государственного органа</w:t>
      </w:r>
      <w:r>
        <w:rPr>
          <w:sz w:val="28"/>
          <w:szCs w:val="28"/>
        </w:rPr>
        <w:t xml:space="preserve"> было п</w:t>
      </w:r>
      <w:r w:rsidRPr="00D823F7">
        <w:rPr>
          <w:sz w:val="28"/>
          <w:szCs w:val="28"/>
        </w:rPr>
        <w:t>редусмотрено 1 342 503,5</w:t>
      </w:r>
      <w:r>
        <w:rPr>
          <w:sz w:val="28"/>
          <w:szCs w:val="28"/>
        </w:rPr>
        <w:t> </w:t>
      </w:r>
      <w:proofErr w:type="spellStart"/>
      <w:r>
        <w:rPr>
          <w:sz w:val="28"/>
          <w:szCs w:val="28"/>
        </w:rPr>
        <w:t>тыс.тенге</w:t>
      </w:r>
      <w:proofErr w:type="spellEnd"/>
      <w:r w:rsidRPr="00D823F7">
        <w:rPr>
          <w:sz w:val="28"/>
          <w:szCs w:val="28"/>
        </w:rPr>
        <w:t xml:space="preserve">, </w:t>
      </w:r>
      <w:r>
        <w:rPr>
          <w:sz w:val="28"/>
          <w:szCs w:val="28"/>
        </w:rPr>
        <w:t>исполнено</w:t>
      </w:r>
      <w:r w:rsidRPr="00D823F7">
        <w:rPr>
          <w:sz w:val="28"/>
          <w:szCs w:val="28"/>
        </w:rPr>
        <w:t xml:space="preserve"> - 1 342 502,0</w:t>
      </w:r>
      <w:r>
        <w:rPr>
          <w:sz w:val="28"/>
          <w:szCs w:val="28"/>
        </w:rPr>
        <w:t> </w:t>
      </w:r>
      <w:proofErr w:type="spellStart"/>
      <w:r>
        <w:rPr>
          <w:sz w:val="28"/>
          <w:szCs w:val="28"/>
        </w:rPr>
        <w:t>тыс.тенге</w:t>
      </w:r>
      <w:proofErr w:type="spellEnd"/>
      <w:r>
        <w:rPr>
          <w:sz w:val="28"/>
          <w:szCs w:val="28"/>
        </w:rPr>
        <w:t>,</w:t>
      </w:r>
      <w:r w:rsidRPr="00D823F7">
        <w:rPr>
          <w:sz w:val="28"/>
          <w:szCs w:val="28"/>
        </w:rPr>
        <w:t xml:space="preserve"> или 100</w:t>
      </w:r>
      <w:r>
        <w:rPr>
          <w:sz w:val="28"/>
          <w:szCs w:val="28"/>
        </w:rPr>
        <w:t> </w:t>
      </w:r>
      <w:r w:rsidRPr="00D823F7">
        <w:rPr>
          <w:sz w:val="28"/>
          <w:szCs w:val="28"/>
        </w:rPr>
        <w:t xml:space="preserve">%. </w:t>
      </w:r>
      <w:r>
        <w:rPr>
          <w:sz w:val="28"/>
          <w:szCs w:val="28"/>
        </w:rPr>
        <w:t>Неисполнение</w:t>
      </w:r>
      <w:r w:rsidRPr="00D823F7">
        <w:rPr>
          <w:sz w:val="28"/>
          <w:szCs w:val="28"/>
        </w:rPr>
        <w:t xml:space="preserve"> составил</w:t>
      </w:r>
      <w:r>
        <w:rPr>
          <w:sz w:val="28"/>
          <w:szCs w:val="28"/>
        </w:rPr>
        <w:t>о</w:t>
      </w:r>
      <w:r w:rsidRPr="00D823F7">
        <w:rPr>
          <w:sz w:val="28"/>
          <w:szCs w:val="28"/>
        </w:rPr>
        <w:t xml:space="preserve"> 1,5</w:t>
      </w:r>
      <w:r>
        <w:rPr>
          <w:sz w:val="28"/>
          <w:szCs w:val="28"/>
        </w:rPr>
        <w:t> </w:t>
      </w:r>
      <w:proofErr w:type="spellStart"/>
      <w:r>
        <w:rPr>
          <w:sz w:val="28"/>
          <w:szCs w:val="28"/>
        </w:rPr>
        <w:t>тыс.тенге</w:t>
      </w:r>
      <w:proofErr w:type="spellEnd"/>
      <w:r>
        <w:rPr>
          <w:sz w:val="28"/>
          <w:szCs w:val="28"/>
        </w:rPr>
        <w:t>, в том числе 1,4 </w:t>
      </w:r>
      <w:proofErr w:type="spellStart"/>
      <w:r>
        <w:rPr>
          <w:sz w:val="28"/>
          <w:szCs w:val="28"/>
        </w:rPr>
        <w:t>тыс.тенге</w:t>
      </w:r>
      <w:proofErr w:type="spellEnd"/>
      <w:r>
        <w:rPr>
          <w:sz w:val="28"/>
          <w:szCs w:val="28"/>
        </w:rPr>
        <w:t xml:space="preserve"> - </w:t>
      </w:r>
      <w:r>
        <w:rPr>
          <w:bCs/>
          <w:sz w:val="28"/>
          <w:szCs w:val="28"/>
        </w:rPr>
        <w:t xml:space="preserve">остаток </w:t>
      </w:r>
      <w:r w:rsidRPr="00500694">
        <w:rPr>
          <w:bCs/>
          <w:sz w:val="28"/>
          <w:szCs w:val="28"/>
        </w:rPr>
        <w:t>недоиспользованных средств, сложившийся за счет изменения цен и натурального объема потребления</w:t>
      </w:r>
      <w:r>
        <w:rPr>
          <w:bCs/>
          <w:sz w:val="28"/>
          <w:szCs w:val="28"/>
        </w:rPr>
        <w:t>, 0,1 </w:t>
      </w:r>
      <w:proofErr w:type="spellStart"/>
      <w:r>
        <w:rPr>
          <w:bCs/>
          <w:sz w:val="28"/>
          <w:szCs w:val="28"/>
        </w:rPr>
        <w:t>тыс.тенге</w:t>
      </w:r>
      <w:proofErr w:type="spellEnd"/>
      <w:r>
        <w:rPr>
          <w:bCs/>
          <w:sz w:val="28"/>
          <w:szCs w:val="28"/>
        </w:rPr>
        <w:t xml:space="preserve"> – остаток за счет округления</w:t>
      </w:r>
      <w:r w:rsidRPr="00D823F7">
        <w:rPr>
          <w:sz w:val="28"/>
          <w:szCs w:val="28"/>
        </w:rPr>
        <w:t>.</w:t>
      </w:r>
    </w:p>
    <w:p w:rsidR="008B0127" w:rsidRDefault="008B0127" w:rsidP="008B0127">
      <w:pPr>
        <w:ind w:firstLine="720"/>
        <w:jc w:val="both"/>
        <w:rPr>
          <w:i/>
          <w:sz w:val="28"/>
          <w:szCs w:val="28"/>
        </w:rPr>
      </w:pPr>
      <w:r w:rsidRPr="00D823F7">
        <w:rPr>
          <w:i/>
          <w:sz w:val="28"/>
          <w:szCs w:val="28"/>
        </w:rPr>
        <w:t>Показатель прямого результата</w:t>
      </w:r>
      <w:r>
        <w:rPr>
          <w:i/>
          <w:sz w:val="28"/>
          <w:szCs w:val="28"/>
        </w:rPr>
        <w:t xml:space="preserve"> достигнут</w:t>
      </w:r>
      <w:r w:rsidRPr="00D823F7">
        <w:rPr>
          <w:i/>
          <w:sz w:val="28"/>
          <w:szCs w:val="28"/>
        </w:rPr>
        <w:t>:</w:t>
      </w:r>
    </w:p>
    <w:p w:rsidR="008B0127" w:rsidRDefault="008B0127" w:rsidP="008B0127">
      <w:pPr>
        <w:ind w:firstLine="720"/>
        <w:jc w:val="both"/>
        <w:rPr>
          <w:sz w:val="28"/>
          <w:szCs w:val="28"/>
        </w:rPr>
      </w:pPr>
      <w:r>
        <w:rPr>
          <w:sz w:val="28"/>
          <w:szCs w:val="28"/>
        </w:rPr>
        <w:t xml:space="preserve">в </w:t>
      </w:r>
      <w:r w:rsidRPr="00D823F7">
        <w:rPr>
          <w:sz w:val="28"/>
          <w:szCs w:val="28"/>
        </w:rPr>
        <w:t>2020 году</w:t>
      </w:r>
      <w:r>
        <w:rPr>
          <w:sz w:val="28"/>
          <w:szCs w:val="28"/>
        </w:rPr>
        <w:t xml:space="preserve"> </w:t>
      </w:r>
      <w:r w:rsidRPr="00D823F7">
        <w:rPr>
          <w:sz w:val="28"/>
          <w:szCs w:val="28"/>
        </w:rPr>
        <w:t>при плане 3 сопровождены 3 информационные системы</w:t>
      </w:r>
      <w:r>
        <w:rPr>
          <w:sz w:val="28"/>
          <w:szCs w:val="28"/>
        </w:rPr>
        <w:t xml:space="preserve"> </w:t>
      </w:r>
      <w:r w:rsidRPr="00D823F7">
        <w:rPr>
          <w:sz w:val="28"/>
          <w:szCs w:val="28"/>
        </w:rPr>
        <w:t xml:space="preserve">Бюро национальной статистики </w:t>
      </w:r>
      <w:r w:rsidRPr="00B83B77">
        <w:rPr>
          <w:sz w:val="28"/>
          <w:szCs w:val="28"/>
        </w:rPr>
        <w:t>Агентств</w:t>
      </w:r>
      <w:r>
        <w:rPr>
          <w:sz w:val="28"/>
          <w:szCs w:val="28"/>
        </w:rPr>
        <w:t>а</w:t>
      </w:r>
      <w:r w:rsidRPr="00B83B77">
        <w:rPr>
          <w:sz w:val="28"/>
          <w:szCs w:val="28"/>
        </w:rPr>
        <w:t xml:space="preserve"> по стратегическому планированию и реформам Республики Казахстан</w:t>
      </w:r>
      <w:r w:rsidRPr="00D823F7">
        <w:rPr>
          <w:sz w:val="28"/>
          <w:szCs w:val="28"/>
        </w:rPr>
        <w:t xml:space="preserve"> для осуществления статистической деятельности: </w:t>
      </w:r>
    </w:p>
    <w:p w:rsidR="008B0127" w:rsidRDefault="008B0127" w:rsidP="008B0127">
      <w:pPr>
        <w:ind w:firstLine="720"/>
        <w:jc w:val="both"/>
        <w:rPr>
          <w:sz w:val="28"/>
          <w:szCs w:val="28"/>
        </w:rPr>
      </w:pPr>
      <w:r w:rsidRPr="00D823F7">
        <w:rPr>
          <w:sz w:val="28"/>
          <w:szCs w:val="28"/>
        </w:rPr>
        <w:t>1)</w:t>
      </w:r>
      <w:r>
        <w:rPr>
          <w:sz w:val="28"/>
          <w:szCs w:val="28"/>
        </w:rPr>
        <w:t xml:space="preserve"> </w:t>
      </w:r>
      <w:r w:rsidRPr="00D823F7">
        <w:rPr>
          <w:sz w:val="28"/>
          <w:szCs w:val="28"/>
        </w:rPr>
        <w:t>Интегрированная информационная система «е-Статистика»;</w:t>
      </w:r>
    </w:p>
    <w:p w:rsidR="008B0127" w:rsidRDefault="008B0127" w:rsidP="008B0127">
      <w:pPr>
        <w:tabs>
          <w:tab w:val="left" w:pos="1276"/>
        </w:tabs>
        <w:ind w:left="720"/>
        <w:jc w:val="both"/>
        <w:rPr>
          <w:sz w:val="28"/>
          <w:szCs w:val="28"/>
        </w:rPr>
      </w:pPr>
      <w:r w:rsidRPr="00D823F7">
        <w:rPr>
          <w:sz w:val="28"/>
          <w:szCs w:val="28"/>
        </w:rPr>
        <w:t>2)</w:t>
      </w:r>
      <w:r>
        <w:rPr>
          <w:sz w:val="28"/>
          <w:szCs w:val="28"/>
        </w:rPr>
        <w:t xml:space="preserve"> </w:t>
      </w:r>
      <w:r w:rsidRPr="00D823F7">
        <w:rPr>
          <w:sz w:val="28"/>
          <w:szCs w:val="28"/>
        </w:rPr>
        <w:t>Компьютеризированная система телефонного опроса;</w:t>
      </w:r>
    </w:p>
    <w:p w:rsidR="008B0127" w:rsidRPr="00D823F7" w:rsidRDefault="008B0127" w:rsidP="008B0127">
      <w:pPr>
        <w:tabs>
          <w:tab w:val="left" w:pos="1276"/>
        </w:tabs>
        <w:ind w:left="720"/>
        <w:jc w:val="both"/>
        <w:rPr>
          <w:sz w:val="28"/>
          <w:szCs w:val="28"/>
        </w:rPr>
      </w:pPr>
      <w:r w:rsidRPr="00D823F7">
        <w:rPr>
          <w:sz w:val="28"/>
          <w:szCs w:val="28"/>
        </w:rPr>
        <w:t>3)</w:t>
      </w:r>
      <w:r>
        <w:rPr>
          <w:sz w:val="28"/>
          <w:szCs w:val="28"/>
        </w:rPr>
        <w:t xml:space="preserve"> </w:t>
      </w:r>
      <w:r w:rsidRPr="00D823F7">
        <w:rPr>
          <w:sz w:val="28"/>
          <w:szCs w:val="28"/>
        </w:rPr>
        <w:t xml:space="preserve">Компьютеризированная система индивидуального опроса.  </w:t>
      </w:r>
    </w:p>
    <w:p w:rsidR="008B0127" w:rsidRPr="00D823F7" w:rsidRDefault="008B0127" w:rsidP="008B0127">
      <w:pPr>
        <w:tabs>
          <w:tab w:val="left" w:pos="709"/>
        </w:tabs>
        <w:ind w:firstLine="720"/>
        <w:jc w:val="both"/>
        <w:rPr>
          <w:i/>
          <w:sz w:val="28"/>
          <w:szCs w:val="28"/>
        </w:rPr>
      </w:pPr>
      <w:r>
        <w:rPr>
          <w:b/>
          <w:bCs/>
          <w:i/>
          <w:sz w:val="28"/>
          <w:szCs w:val="28"/>
        </w:rPr>
        <w:t>на к</w:t>
      </w:r>
      <w:r w:rsidRPr="00D823F7">
        <w:rPr>
          <w:b/>
          <w:bCs/>
          <w:i/>
          <w:sz w:val="28"/>
          <w:szCs w:val="28"/>
        </w:rPr>
        <w:t>апитальные расходы Агентства по стратегическому планированию и реформам Республики Казахстан</w:t>
      </w:r>
      <w:r>
        <w:rPr>
          <w:b/>
          <w:bCs/>
          <w:sz w:val="28"/>
          <w:szCs w:val="28"/>
        </w:rPr>
        <w:t xml:space="preserve"> </w:t>
      </w:r>
      <w:r w:rsidRPr="00610E3A">
        <w:rPr>
          <w:bCs/>
          <w:sz w:val="28"/>
          <w:szCs w:val="28"/>
        </w:rPr>
        <w:t xml:space="preserve">было </w:t>
      </w:r>
      <w:r>
        <w:rPr>
          <w:sz w:val="28"/>
          <w:szCs w:val="28"/>
        </w:rPr>
        <w:t>п</w:t>
      </w:r>
      <w:r w:rsidRPr="00D823F7">
        <w:rPr>
          <w:sz w:val="28"/>
          <w:szCs w:val="28"/>
        </w:rPr>
        <w:t>редусмотрено 51 219,0</w:t>
      </w:r>
      <w:r>
        <w:rPr>
          <w:sz w:val="28"/>
          <w:szCs w:val="28"/>
        </w:rPr>
        <w:t> </w:t>
      </w:r>
      <w:proofErr w:type="spellStart"/>
      <w:r>
        <w:rPr>
          <w:sz w:val="28"/>
          <w:szCs w:val="28"/>
        </w:rPr>
        <w:t>тыс.тенге</w:t>
      </w:r>
      <w:proofErr w:type="spellEnd"/>
      <w:r w:rsidRPr="00D823F7">
        <w:rPr>
          <w:sz w:val="28"/>
          <w:szCs w:val="28"/>
        </w:rPr>
        <w:t xml:space="preserve">, </w:t>
      </w:r>
      <w:r>
        <w:rPr>
          <w:sz w:val="28"/>
          <w:szCs w:val="28"/>
        </w:rPr>
        <w:t xml:space="preserve">исполнение составило </w:t>
      </w:r>
      <w:r w:rsidRPr="00D823F7">
        <w:rPr>
          <w:sz w:val="28"/>
          <w:szCs w:val="28"/>
        </w:rPr>
        <w:t>50 997,1</w:t>
      </w:r>
      <w:r>
        <w:rPr>
          <w:sz w:val="28"/>
          <w:szCs w:val="28"/>
        </w:rPr>
        <w:t> </w:t>
      </w:r>
      <w:proofErr w:type="spellStart"/>
      <w:r>
        <w:rPr>
          <w:sz w:val="28"/>
          <w:szCs w:val="28"/>
        </w:rPr>
        <w:t>тыс.тенге</w:t>
      </w:r>
      <w:proofErr w:type="spellEnd"/>
      <w:r>
        <w:rPr>
          <w:sz w:val="28"/>
          <w:szCs w:val="28"/>
        </w:rPr>
        <w:t>,</w:t>
      </w:r>
      <w:r w:rsidRPr="00D823F7">
        <w:rPr>
          <w:sz w:val="28"/>
          <w:szCs w:val="28"/>
        </w:rPr>
        <w:t xml:space="preserve"> или 99,6</w:t>
      </w:r>
      <w:r>
        <w:rPr>
          <w:sz w:val="28"/>
          <w:szCs w:val="28"/>
        </w:rPr>
        <w:t> </w:t>
      </w:r>
      <w:r w:rsidRPr="00D823F7">
        <w:rPr>
          <w:sz w:val="28"/>
          <w:szCs w:val="28"/>
        </w:rPr>
        <w:t>%. Не</w:t>
      </w:r>
      <w:r>
        <w:rPr>
          <w:sz w:val="28"/>
          <w:szCs w:val="28"/>
        </w:rPr>
        <w:t xml:space="preserve">исполнение составило </w:t>
      </w:r>
      <w:r w:rsidRPr="00D823F7">
        <w:rPr>
          <w:sz w:val="28"/>
          <w:szCs w:val="28"/>
        </w:rPr>
        <w:t>221,9</w:t>
      </w:r>
      <w:r>
        <w:rPr>
          <w:sz w:val="28"/>
          <w:szCs w:val="28"/>
        </w:rPr>
        <w:t> </w:t>
      </w:r>
      <w:proofErr w:type="spellStart"/>
      <w:r>
        <w:rPr>
          <w:sz w:val="28"/>
          <w:szCs w:val="28"/>
        </w:rPr>
        <w:t>тыс.тенге</w:t>
      </w:r>
      <w:proofErr w:type="spellEnd"/>
      <w:r w:rsidRPr="00D823F7">
        <w:rPr>
          <w:sz w:val="28"/>
          <w:szCs w:val="28"/>
        </w:rPr>
        <w:t>, в том числе: 1,4</w:t>
      </w:r>
      <w:r>
        <w:rPr>
          <w:sz w:val="28"/>
          <w:szCs w:val="28"/>
        </w:rPr>
        <w:t> </w:t>
      </w:r>
      <w:proofErr w:type="spellStart"/>
      <w:r>
        <w:rPr>
          <w:sz w:val="28"/>
          <w:szCs w:val="28"/>
        </w:rPr>
        <w:t>тыс.тенге</w:t>
      </w:r>
      <w:proofErr w:type="spellEnd"/>
      <w:r w:rsidRPr="00D823F7">
        <w:rPr>
          <w:sz w:val="28"/>
          <w:szCs w:val="28"/>
        </w:rPr>
        <w:t xml:space="preserve"> </w:t>
      </w:r>
      <w:r>
        <w:rPr>
          <w:sz w:val="28"/>
          <w:szCs w:val="28"/>
        </w:rPr>
        <w:t>–</w:t>
      </w:r>
      <w:r w:rsidRPr="00D823F7">
        <w:rPr>
          <w:sz w:val="28"/>
          <w:szCs w:val="28"/>
        </w:rPr>
        <w:t xml:space="preserve"> </w:t>
      </w:r>
      <w:r>
        <w:rPr>
          <w:sz w:val="28"/>
          <w:szCs w:val="28"/>
        </w:rPr>
        <w:t>экономия средств по результатам государственных закупок,</w:t>
      </w:r>
      <w:r w:rsidRPr="00D823F7">
        <w:rPr>
          <w:sz w:val="28"/>
          <w:szCs w:val="28"/>
        </w:rPr>
        <w:t xml:space="preserve"> 220,5</w:t>
      </w:r>
      <w:r>
        <w:rPr>
          <w:sz w:val="28"/>
          <w:szCs w:val="28"/>
        </w:rPr>
        <w:t> </w:t>
      </w:r>
      <w:proofErr w:type="spellStart"/>
      <w:r>
        <w:rPr>
          <w:sz w:val="28"/>
          <w:szCs w:val="28"/>
        </w:rPr>
        <w:t>тыс.тенге</w:t>
      </w:r>
      <w:proofErr w:type="spellEnd"/>
      <w:r w:rsidRPr="00D823F7">
        <w:rPr>
          <w:sz w:val="28"/>
          <w:szCs w:val="28"/>
        </w:rPr>
        <w:t xml:space="preserve"> - в связи с отказом поставщика от заключения дополнительного соглашения после изменения реквизитов государственного учреждения. </w:t>
      </w:r>
    </w:p>
    <w:p w:rsidR="008B0127" w:rsidRPr="00D823F7" w:rsidRDefault="008B0127" w:rsidP="008B0127">
      <w:pPr>
        <w:ind w:firstLine="720"/>
        <w:jc w:val="both"/>
        <w:rPr>
          <w:i/>
          <w:sz w:val="28"/>
          <w:szCs w:val="28"/>
        </w:rPr>
      </w:pPr>
      <w:r w:rsidRPr="00D823F7">
        <w:rPr>
          <w:i/>
          <w:sz w:val="28"/>
          <w:szCs w:val="28"/>
        </w:rPr>
        <w:t>Показатели прямого результата</w:t>
      </w:r>
      <w:r>
        <w:rPr>
          <w:i/>
          <w:sz w:val="28"/>
          <w:szCs w:val="28"/>
        </w:rPr>
        <w:t xml:space="preserve"> достигнуты частично</w:t>
      </w:r>
      <w:r w:rsidRPr="00D823F7">
        <w:rPr>
          <w:i/>
          <w:sz w:val="28"/>
          <w:szCs w:val="28"/>
        </w:rPr>
        <w:t>:</w:t>
      </w:r>
    </w:p>
    <w:p w:rsidR="008B0127" w:rsidRPr="00D823F7" w:rsidRDefault="008B0127" w:rsidP="008B0127">
      <w:pPr>
        <w:ind w:firstLine="720"/>
        <w:jc w:val="both"/>
        <w:rPr>
          <w:sz w:val="28"/>
          <w:szCs w:val="28"/>
        </w:rPr>
      </w:pPr>
      <w:r w:rsidRPr="00D823F7">
        <w:rPr>
          <w:sz w:val="28"/>
          <w:szCs w:val="28"/>
        </w:rPr>
        <w:t>количеств</w:t>
      </w:r>
      <w:r>
        <w:rPr>
          <w:sz w:val="28"/>
          <w:szCs w:val="28"/>
        </w:rPr>
        <w:t>о</w:t>
      </w:r>
      <w:r w:rsidRPr="00D823F7">
        <w:rPr>
          <w:sz w:val="28"/>
          <w:szCs w:val="28"/>
        </w:rPr>
        <w:t xml:space="preserve"> оснащенных территориальных органов и центрального аппарата Бюро национальной статистики Агентства по стратегическому планированию и реформам Республики Казахстан вычислительным, телекоммуникационным, периферийным оборудованием, мебелью, при плане 15 единиц, фактически оснащены 15 территорий и центральный аппарат.</w:t>
      </w:r>
    </w:p>
    <w:p w:rsidR="008B0127" w:rsidRDefault="008B0127" w:rsidP="008B0127">
      <w:pPr>
        <w:ind w:firstLine="720"/>
        <w:jc w:val="both"/>
        <w:rPr>
          <w:sz w:val="28"/>
          <w:szCs w:val="28"/>
        </w:rPr>
      </w:pPr>
      <w:r w:rsidRPr="00D823F7">
        <w:rPr>
          <w:sz w:val="28"/>
          <w:szCs w:val="28"/>
        </w:rPr>
        <w:t>Не</w:t>
      </w:r>
      <w:r>
        <w:rPr>
          <w:sz w:val="28"/>
          <w:szCs w:val="28"/>
        </w:rPr>
        <w:t xml:space="preserve"> </w:t>
      </w:r>
      <w:r w:rsidRPr="00D823F7">
        <w:rPr>
          <w:sz w:val="28"/>
          <w:szCs w:val="28"/>
        </w:rPr>
        <w:t xml:space="preserve">в полном объеме достигнут прямой результат по количеству проведенных капитальных ремонтов и разработанных проектно-сметных документаций Бюро национальной статистики Агентства по стратегическому планированию и реформам Республики Казахстан, при плане 3 единицы фактически проведено 2 капитальных ремонта, в том числе: </w:t>
      </w:r>
    </w:p>
    <w:p w:rsidR="008B0127" w:rsidRDefault="008B0127" w:rsidP="008B0127">
      <w:pPr>
        <w:ind w:firstLine="720"/>
        <w:jc w:val="both"/>
        <w:rPr>
          <w:sz w:val="28"/>
          <w:szCs w:val="28"/>
        </w:rPr>
      </w:pPr>
      <w:r w:rsidRPr="00D823F7">
        <w:rPr>
          <w:sz w:val="28"/>
          <w:szCs w:val="28"/>
        </w:rPr>
        <w:t>1)</w:t>
      </w:r>
      <w:bookmarkStart w:id="230" w:name="_Hlk62818774"/>
      <w:r>
        <w:rPr>
          <w:sz w:val="28"/>
          <w:szCs w:val="28"/>
        </w:rPr>
        <w:t xml:space="preserve"> </w:t>
      </w:r>
      <w:r w:rsidRPr="00D823F7">
        <w:rPr>
          <w:sz w:val="28"/>
          <w:szCs w:val="28"/>
        </w:rPr>
        <w:t>«</w:t>
      </w:r>
      <w:bookmarkEnd w:id="230"/>
      <w:r w:rsidRPr="00D823F7">
        <w:rPr>
          <w:sz w:val="28"/>
          <w:szCs w:val="28"/>
        </w:rPr>
        <w:t xml:space="preserve">Устройство металлического ограждения административного здания Департамента статистики Западно-Казахстанской области Комитета по статистике МНЭ»; </w:t>
      </w:r>
    </w:p>
    <w:p w:rsidR="008B0127" w:rsidRDefault="008B0127" w:rsidP="008B0127">
      <w:pPr>
        <w:ind w:firstLine="720"/>
        <w:jc w:val="both"/>
        <w:rPr>
          <w:sz w:val="28"/>
          <w:szCs w:val="28"/>
        </w:rPr>
      </w:pPr>
      <w:r w:rsidRPr="00D823F7">
        <w:rPr>
          <w:sz w:val="28"/>
          <w:szCs w:val="28"/>
        </w:rPr>
        <w:t>2)</w:t>
      </w:r>
      <w:r>
        <w:rPr>
          <w:sz w:val="28"/>
          <w:szCs w:val="28"/>
        </w:rPr>
        <w:t xml:space="preserve"> </w:t>
      </w:r>
      <w:r w:rsidRPr="00D823F7">
        <w:rPr>
          <w:sz w:val="28"/>
          <w:szCs w:val="28"/>
        </w:rPr>
        <w:t xml:space="preserve">«Капитальный ремонт ограждений территории административного здания Департамента статистики Павлодарской области». Не получено </w:t>
      </w:r>
      <w:r w:rsidRPr="00D823F7">
        <w:rPr>
          <w:sz w:val="28"/>
          <w:szCs w:val="28"/>
        </w:rPr>
        <w:lastRenderedPageBreak/>
        <w:t xml:space="preserve">положительное заключение комплексной вневедомственной экспертизы на проектно-сметную документацию (далее - ПСД) "Капитальный ремонт в здании Департамента статистики Карагандинской области" (далее - экспертиза), в связи с длительностью проведения закупок работ по экспертизе, а также период заключения договора с победителем конкурса затянулся в связи с прохождением процедуры перерегистрации Департамента. </w:t>
      </w:r>
    </w:p>
    <w:p w:rsidR="008B0127" w:rsidRDefault="008B0127" w:rsidP="008B0127">
      <w:pPr>
        <w:ind w:firstLine="720"/>
        <w:jc w:val="both"/>
        <w:rPr>
          <w:sz w:val="28"/>
          <w:szCs w:val="28"/>
        </w:rPr>
      </w:pPr>
      <w:r w:rsidRPr="00D823F7">
        <w:rPr>
          <w:sz w:val="28"/>
          <w:szCs w:val="28"/>
        </w:rPr>
        <w:t xml:space="preserve">Кроме того, проведение экспертизы имеет свои законодательно установленные сроки. В 2020 году выполнены следующие работы: </w:t>
      </w:r>
    </w:p>
    <w:p w:rsidR="008B0127" w:rsidRDefault="008B0127" w:rsidP="008B0127">
      <w:pPr>
        <w:ind w:firstLine="720"/>
        <w:jc w:val="both"/>
        <w:rPr>
          <w:sz w:val="28"/>
          <w:szCs w:val="28"/>
        </w:rPr>
      </w:pPr>
      <w:r w:rsidRPr="00D823F7">
        <w:rPr>
          <w:sz w:val="28"/>
          <w:szCs w:val="28"/>
        </w:rPr>
        <w:t>1. Разработана ПСД по объекту «Капитальный ремонт в здании Департамента статистики Карагандинской области» (заключен договор с ТОО «</w:t>
      </w:r>
      <w:proofErr w:type="spellStart"/>
      <w:r w:rsidRPr="00D823F7">
        <w:rPr>
          <w:sz w:val="28"/>
          <w:szCs w:val="28"/>
        </w:rPr>
        <w:t>КазахЭнергоПром</w:t>
      </w:r>
      <w:proofErr w:type="spellEnd"/>
      <w:r w:rsidRPr="00D823F7">
        <w:rPr>
          <w:sz w:val="28"/>
          <w:szCs w:val="28"/>
        </w:rPr>
        <w:t>» г. Павлодар на сумму 4</w:t>
      </w:r>
      <w:r>
        <w:rPr>
          <w:sz w:val="28"/>
          <w:szCs w:val="28"/>
        </w:rPr>
        <w:t> </w:t>
      </w:r>
      <w:r w:rsidRPr="00D823F7">
        <w:rPr>
          <w:sz w:val="28"/>
          <w:szCs w:val="28"/>
        </w:rPr>
        <w:t>407,7</w:t>
      </w:r>
      <w:r>
        <w:rPr>
          <w:sz w:val="28"/>
          <w:szCs w:val="28"/>
        </w:rPr>
        <w:t> </w:t>
      </w:r>
      <w:proofErr w:type="spellStart"/>
      <w:r w:rsidRPr="00D823F7">
        <w:rPr>
          <w:sz w:val="28"/>
          <w:szCs w:val="28"/>
        </w:rPr>
        <w:t>тыс.тенге</w:t>
      </w:r>
      <w:proofErr w:type="spellEnd"/>
      <w:r w:rsidRPr="00D823F7">
        <w:rPr>
          <w:sz w:val="28"/>
          <w:szCs w:val="28"/>
        </w:rPr>
        <w:t xml:space="preserve"> – 23 июня 2020</w:t>
      </w:r>
      <w:r>
        <w:rPr>
          <w:sz w:val="28"/>
          <w:szCs w:val="28"/>
        </w:rPr>
        <w:t xml:space="preserve"> </w:t>
      </w:r>
      <w:r w:rsidRPr="00D823F7">
        <w:rPr>
          <w:sz w:val="28"/>
          <w:szCs w:val="28"/>
        </w:rPr>
        <w:t>г</w:t>
      </w:r>
      <w:r>
        <w:rPr>
          <w:sz w:val="28"/>
          <w:szCs w:val="28"/>
        </w:rPr>
        <w:t>ода</w:t>
      </w:r>
      <w:r w:rsidRPr="00D823F7">
        <w:rPr>
          <w:sz w:val="28"/>
          <w:szCs w:val="28"/>
        </w:rPr>
        <w:t>, акт выполненных работ подписан – 9 сентября 2020 г</w:t>
      </w:r>
      <w:r>
        <w:rPr>
          <w:sz w:val="28"/>
          <w:szCs w:val="28"/>
        </w:rPr>
        <w:t>ода</w:t>
      </w:r>
      <w:r w:rsidRPr="00D823F7">
        <w:rPr>
          <w:sz w:val="28"/>
          <w:szCs w:val="28"/>
        </w:rPr>
        <w:t xml:space="preserve">); </w:t>
      </w:r>
    </w:p>
    <w:p w:rsidR="008B0127" w:rsidRDefault="008B0127" w:rsidP="008B0127">
      <w:pPr>
        <w:ind w:firstLine="720"/>
        <w:jc w:val="both"/>
        <w:rPr>
          <w:sz w:val="28"/>
          <w:szCs w:val="28"/>
        </w:rPr>
      </w:pPr>
      <w:r w:rsidRPr="00D823F7">
        <w:rPr>
          <w:sz w:val="28"/>
          <w:szCs w:val="28"/>
        </w:rPr>
        <w:t>2. В сентябре 2020 года по окончании работ по разработке ПСД Заказчиком объявлены закупки работ по экспертизе способом запроса ценовых предложений. Однако, Департамент внутреннего государственного аудита по Карагандинской области направил уведомление о принятии мер по недопущению нарушения в части выбора способа осуществления государственных закупок. На основании этого, Заказчиком проведен открытый конкурс, по итогам которого 10 ноября 2020 года победителем признан ТОО «Экспертный центр лабораторных исследований в строительстве». В связи с процедурой прохождения перерегистрации, период заключения договора с победителем затянулся. Договор на проведение работ по экспертизе ПСД с ТОО «Экспертный центр лабораторных исследований в строительстве» заключен 24 ноября 2020 года на сумму 923,5</w:t>
      </w:r>
      <w:r>
        <w:rPr>
          <w:sz w:val="28"/>
          <w:szCs w:val="28"/>
        </w:rPr>
        <w:t> </w:t>
      </w:r>
      <w:proofErr w:type="spellStart"/>
      <w:r w:rsidRPr="00D823F7">
        <w:rPr>
          <w:sz w:val="28"/>
          <w:szCs w:val="28"/>
        </w:rPr>
        <w:t>тыс.тенге</w:t>
      </w:r>
      <w:proofErr w:type="spellEnd"/>
      <w:r w:rsidRPr="00D823F7">
        <w:rPr>
          <w:sz w:val="28"/>
          <w:szCs w:val="28"/>
        </w:rPr>
        <w:t xml:space="preserve">; </w:t>
      </w:r>
    </w:p>
    <w:p w:rsidR="008B0127" w:rsidRPr="00D823F7" w:rsidRDefault="008B0127" w:rsidP="008B0127">
      <w:pPr>
        <w:ind w:firstLine="720"/>
        <w:jc w:val="both"/>
        <w:rPr>
          <w:sz w:val="28"/>
          <w:szCs w:val="28"/>
        </w:rPr>
      </w:pPr>
      <w:r w:rsidRPr="00D823F7">
        <w:rPr>
          <w:sz w:val="28"/>
          <w:szCs w:val="28"/>
        </w:rPr>
        <w:t>3. Департамент зарегистрировался на портале epsd.kz для прохождения экспертизы. Проведена проверка комплектности ПСД согласно установленным срокам. В связи с тем, что на портале epsd.kz срок опубликования замечаний по проекту был определен 31 декабря 2020 года, а срок выдачи экспертного заключения - 26 января 2021 года, Заказчиком было принято решение о создании данного договора, как двухлетнего и заключено дополнительное соглашение №</w:t>
      </w:r>
      <w:r>
        <w:rPr>
          <w:sz w:val="28"/>
          <w:szCs w:val="28"/>
        </w:rPr>
        <w:t> </w:t>
      </w:r>
      <w:r w:rsidRPr="00D823F7">
        <w:rPr>
          <w:sz w:val="28"/>
          <w:szCs w:val="28"/>
        </w:rPr>
        <w:t>1 от 22 декабря 2020 года на сумму 560</w:t>
      </w:r>
      <w:r>
        <w:rPr>
          <w:sz w:val="28"/>
          <w:szCs w:val="28"/>
        </w:rPr>
        <w:t> </w:t>
      </w:r>
      <w:r w:rsidRPr="00D823F7">
        <w:rPr>
          <w:sz w:val="28"/>
          <w:szCs w:val="28"/>
        </w:rPr>
        <w:t>тенге в 2020 году. Договор на оставшуюся сумму в размере 922,9</w:t>
      </w:r>
      <w:r>
        <w:rPr>
          <w:sz w:val="28"/>
          <w:szCs w:val="28"/>
        </w:rPr>
        <w:t> </w:t>
      </w:r>
      <w:proofErr w:type="spellStart"/>
      <w:r w:rsidRPr="00D823F7">
        <w:rPr>
          <w:sz w:val="28"/>
          <w:szCs w:val="28"/>
        </w:rPr>
        <w:t>тыс.тенге</w:t>
      </w:r>
      <w:proofErr w:type="spellEnd"/>
      <w:r w:rsidRPr="00D823F7">
        <w:rPr>
          <w:sz w:val="28"/>
          <w:szCs w:val="28"/>
        </w:rPr>
        <w:t xml:space="preserve"> планируется заключить в 2021 году из средств экономии. </w:t>
      </w:r>
    </w:p>
    <w:p w:rsidR="008B0127" w:rsidRDefault="008B0127" w:rsidP="008B0127">
      <w:pPr>
        <w:ind w:firstLine="720"/>
        <w:jc w:val="both"/>
        <w:rPr>
          <w:bCs/>
          <w:sz w:val="28"/>
          <w:szCs w:val="28"/>
        </w:rPr>
      </w:pPr>
      <w:r>
        <w:rPr>
          <w:b/>
          <w:i/>
          <w:sz w:val="28"/>
          <w:szCs w:val="28"/>
        </w:rPr>
        <w:t>на т</w:t>
      </w:r>
      <w:r w:rsidRPr="00D823F7">
        <w:rPr>
          <w:b/>
          <w:i/>
          <w:sz w:val="28"/>
          <w:szCs w:val="28"/>
        </w:rPr>
        <w:t>екущие административные расходы</w:t>
      </w:r>
      <w:r>
        <w:rPr>
          <w:b/>
          <w:i/>
          <w:sz w:val="28"/>
          <w:szCs w:val="28"/>
        </w:rPr>
        <w:t xml:space="preserve"> </w:t>
      </w:r>
      <w:r w:rsidRPr="00512B93">
        <w:rPr>
          <w:sz w:val="28"/>
          <w:szCs w:val="28"/>
        </w:rPr>
        <w:t xml:space="preserve">было </w:t>
      </w:r>
      <w:r>
        <w:rPr>
          <w:sz w:val="28"/>
          <w:szCs w:val="28"/>
        </w:rPr>
        <w:t>п</w:t>
      </w:r>
      <w:r w:rsidRPr="00D823F7">
        <w:rPr>
          <w:sz w:val="28"/>
          <w:szCs w:val="28"/>
        </w:rPr>
        <w:t>редусмотрено 7 574 206,5</w:t>
      </w:r>
      <w:r>
        <w:rPr>
          <w:sz w:val="28"/>
          <w:szCs w:val="28"/>
        </w:rPr>
        <w:t> </w:t>
      </w:r>
      <w:proofErr w:type="spellStart"/>
      <w:r>
        <w:rPr>
          <w:sz w:val="28"/>
          <w:szCs w:val="28"/>
        </w:rPr>
        <w:t>тыс.тенге</w:t>
      </w:r>
      <w:proofErr w:type="spellEnd"/>
      <w:r w:rsidRPr="00D823F7">
        <w:rPr>
          <w:sz w:val="28"/>
          <w:szCs w:val="28"/>
        </w:rPr>
        <w:t xml:space="preserve">, </w:t>
      </w:r>
      <w:r>
        <w:rPr>
          <w:sz w:val="28"/>
          <w:szCs w:val="28"/>
        </w:rPr>
        <w:t>исполнение составило</w:t>
      </w:r>
      <w:r w:rsidRPr="00D823F7">
        <w:rPr>
          <w:sz w:val="28"/>
          <w:szCs w:val="28"/>
        </w:rPr>
        <w:t xml:space="preserve"> 7 574 178,1</w:t>
      </w:r>
      <w:r>
        <w:rPr>
          <w:sz w:val="28"/>
          <w:szCs w:val="28"/>
        </w:rPr>
        <w:t> </w:t>
      </w:r>
      <w:proofErr w:type="spellStart"/>
      <w:r>
        <w:rPr>
          <w:sz w:val="28"/>
          <w:szCs w:val="28"/>
        </w:rPr>
        <w:t>тыс.тенге</w:t>
      </w:r>
      <w:proofErr w:type="spellEnd"/>
      <w:r>
        <w:rPr>
          <w:sz w:val="28"/>
          <w:szCs w:val="28"/>
        </w:rPr>
        <w:t>,</w:t>
      </w:r>
      <w:r w:rsidRPr="00D823F7">
        <w:rPr>
          <w:sz w:val="28"/>
          <w:szCs w:val="28"/>
        </w:rPr>
        <w:t xml:space="preserve"> или 100</w:t>
      </w:r>
      <w:r>
        <w:rPr>
          <w:sz w:val="28"/>
          <w:szCs w:val="28"/>
        </w:rPr>
        <w:t> </w:t>
      </w:r>
      <w:r w:rsidRPr="00D823F7">
        <w:rPr>
          <w:sz w:val="28"/>
          <w:szCs w:val="28"/>
        </w:rPr>
        <w:t>%. Н</w:t>
      </w:r>
      <w:r>
        <w:rPr>
          <w:sz w:val="28"/>
          <w:szCs w:val="28"/>
        </w:rPr>
        <w:t xml:space="preserve">еисполнение составило </w:t>
      </w:r>
      <w:r w:rsidRPr="00D823F7">
        <w:rPr>
          <w:sz w:val="28"/>
          <w:szCs w:val="28"/>
        </w:rPr>
        <w:t>28,4</w:t>
      </w:r>
      <w:r>
        <w:rPr>
          <w:sz w:val="28"/>
          <w:szCs w:val="28"/>
        </w:rPr>
        <w:t> </w:t>
      </w:r>
      <w:proofErr w:type="spellStart"/>
      <w:r>
        <w:rPr>
          <w:sz w:val="28"/>
          <w:szCs w:val="28"/>
        </w:rPr>
        <w:t>тыс.тенге</w:t>
      </w:r>
      <w:proofErr w:type="spellEnd"/>
      <w:r w:rsidRPr="00D823F7">
        <w:rPr>
          <w:bCs/>
          <w:sz w:val="28"/>
          <w:szCs w:val="28"/>
        </w:rPr>
        <w:t>, в том числе: 5,</w:t>
      </w:r>
      <w:r>
        <w:rPr>
          <w:sz w:val="28"/>
          <w:szCs w:val="28"/>
        </w:rPr>
        <w:t>5 </w:t>
      </w:r>
      <w:proofErr w:type="spellStart"/>
      <w:r>
        <w:rPr>
          <w:sz w:val="28"/>
          <w:szCs w:val="28"/>
        </w:rPr>
        <w:t>тыс.тенге</w:t>
      </w:r>
      <w:proofErr w:type="spellEnd"/>
      <w:r w:rsidRPr="00D823F7">
        <w:rPr>
          <w:sz w:val="28"/>
          <w:szCs w:val="28"/>
        </w:rPr>
        <w:t xml:space="preserve"> – экономия средств по </w:t>
      </w:r>
      <w:r>
        <w:rPr>
          <w:sz w:val="28"/>
          <w:szCs w:val="28"/>
        </w:rPr>
        <w:t>фонду оплаты труда</w:t>
      </w:r>
      <w:r w:rsidRPr="00D823F7">
        <w:rPr>
          <w:sz w:val="28"/>
          <w:szCs w:val="28"/>
        </w:rPr>
        <w:t>; 2</w:t>
      </w:r>
      <w:r>
        <w:rPr>
          <w:sz w:val="28"/>
          <w:szCs w:val="28"/>
        </w:rPr>
        <w:t>2</w:t>
      </w:r>
      <w:r w:rsidRPr="00D823F7">
        <w:rPr>
          <w:sz w:val="28"/>
          <w:szCs w:val="28"/>
        </w:rPr>
        <w:t>,</w:t>
      </w:r>
      <w:r>
        <w:rPr>
          <w:sz w:val="28"/>
          <w:szCs w:val="28"/>
        </w:rPr>
        <w:t>0 </w:t>
      </w:r>
      <w:proofErr w:type="spellStart"/>
      <w:r>
        <w:rPr>
          <w:sz w:val="28"/>
          <w:szCs w:val="28"/>
        </w:rPr>
        <w:t>тыс.тенге</w:t>
      </w:r>
      <w:proofErr w:type="spellEnd"/>
      <w:r w:rsidRPr="00D823F7">
        <w:rPr>
          <w:sz w:val="28"/>
          <w:szCs w:val="28"/>
        </w:rPr>
        <w:t xml:space="preserve"> - </w:t>
      </w:r>
      <w:r>
        <w:rPr>
          <w:bCs/>
          <w:sz w:val="28"/>
          <w:szCs w:val="28"/>
        </w:rPr>
        <w:t xml:space="preserve">остаток </w:t>
      </w:r>
      <w:r w:rsidRPr="00500694">
        <w:rPr>
          <w:bCs/>
          <w:sz w:val="28"/>
          <w:szCs w:val="28"/>
        </w:rPr>
        <w:t>недоиспользованных средств, сложившийся за счет изменения цен и натурального объема потребления</w:t>
      </w:r>
      <w:r>
        <w:rPr>
          <w:bCs/>
          <w:sz w:val="28"/>
          <w:szCs w:val="28"/>
        </w:rPr>
        <w:t>, 0,9 </w:t>
      </w:r>
      <w:proofErr w:type="spellStart"/>
      <w:r>
        <w:rPr>
          <w:bCs/>
          <w:sz w:val="28"/>
          <w:szCs w:val="28"/>
        </w:rPr>
        <w:t>тыс.тенге</w:t>
      </w:r>
      <w:proofErr w:type="spellEnd"/>
      <w:r>
        <w:rPr>
          <w:bCs/>
          <w:sz w:val="28"/>
          <w:szCs w:val="28"/>
        </w:rPr>
        <w:t xml:space="preserve"> – экономия по командировочным расходам.</w:t>
      </w:r>
    </w:p>
    <w:p w:rsidR="008B0127" w:rsidRPr="00D823F7" w:rsidRDefault="008B0127" w:rsidP="008B0127">
      <w:pPr>
        <w:ind w:firstLine="720"/>
        <w:jc w:val="both"/>
        <w:rPr>
          <w:i/>
          <w:sz w:val="28"/>
          <w:szCs w:val="28"/>
        </w:rPr>
      </w:pPr>
      <w:r w:rsidRPr="00D823F7">
        <w:rPr>
          <w:i/>
          <w:sz w:val="28"/>
          <w:szCs w:val="28"/>
        </w:rPr>
        <w:t>Показатель прямого результата</w:t>
      </w:r>
      <w:r>
        <w:rPr>
          <w:i/>
          <w:sz w:val="28"/>
          <w:szCs w:val="28"/>
        </w:rPr>
        <w:t xml:space="preserve"> достигнут</w:t>
      </w:r>
      <w:r w:rsidRPr="00D823F7">
        <w:rPr>
          <w:i/>
          <w:sz w:val="28"/>
          <w:szCs w:val="28"/>
        </w:rPr>
        <w:t>:</w:t>
      </w:r>
    </w:p>
    <w:p w:rsidR="008B0127" w:rsidRPr="00D823F7" w:rsidRDefault="008B0127" w:rsidP="008B0127">
      <w:pPr>
        <w:ind w:firstLine="720"/>
        <w:jc w:val="both"/>
        <w:rPr>
          <w:sz w:val="28"/>
          <w:szCs w:val="28"/>
        </w:rPr>
      </w:pPr>
      <w:r>
        <w:rPr>
          <w:sz w:val="28"/>
          <w:szCs w:val="28"/>
        </w:rPr>
        <w:t>к</w:t>
      </w:r>
      <w:r w:rsidRPr="00D823F7">
        <w:rPr>
          <w:sz w:val="28"/>
          <w:szCs w:val="28"/>
        </w:rPr>
        <w:t xml:space="preserve">оличество государственных учреждений Агентства по стратегическому планированию и реформам Республики Казахстан содержащихся за счет средств республиканского бюджета </w:t>
      </w:r>
      <w:r>
        <w:rPr>
          <w:sz w:val="28"/>
          <w:szCs w:val="28"/>
        </w:rPr>
        <w:t>составил</w:t>
      </w:r>
      <w:r w:rsidRPr="00D823F7">
        <w:rPr>
          <w:sz w:val="28"/>
          <w:szCs w:val="28"/>
        </w:rPr>
        <w:t xml:space="preserve"> 19 единиц (план 19).</w:t>
      </w:r>
    </w:p>
    <w:p w:rsidR="008B0127" w:rsidRDefault="008B0127" w:rsidP="008B0127">
      <w:pPr>
        <w:widowControl w:val="0"/>
        <w:pBdr>
          <w:bottom w:val="single" w:sz="4" w:space="0" w:color="FFFFFF"/>
        </w:pBdr>
        <w:ind w:firstLine="709"/>
        <w:jc w:val="both"/>
        <w:rPr>
          <w:i/>
          <w:color w:val="000000"/>
          <w:sz w:val="28"/>
          <w:szCs w:val="28"/>
        </w:rPr>
      </w:pPr>
      <w:r w:rsidRPr="00A41ED7">
        <w:rPr>
          <w:i/>
          <w:color w:val="000000"/>
          <w:sz w:val="28"/>
          <w:szCs w:val="28"/>
        </w:rPr>
        <w:t>Показател</w:t>
      </w:r>
      <w:r>
        <w:rPr>
          <w:i/>
          <w:color w:val="000000"/>
          <w:sz w:val="28"/>
          <w:szCs w:val="28"/>
        </w:rPr>
        <w:t>и</w:t>
      </w:r>
      <w:r w:rsidRPr="00A41ED7">
        <w:rPr>
          <w:i/>
          <w:color w:val="000000"/>
          <w:sz w:val="28"/>
          <w:szCs w:val="28"/>
        </w:rPr>
        <w:t xml:space="preserve"> конечного результата </w:t>
      </w:r>
      <w:r w:rsidRPr="00322AF3">
        <w:rPr>
          <w:i/>
          <w:color w:val="000000"/>
          <w:sz w:val="28"/>
          <w:szCs w:val="28"/>
        </w:rPr>
        <w:t xml:space="preserve">бюджетной программы </w:t>
      </w:r>
    </w:p>
    <w:p w:rsidR="008B0127" w:rsidRDefault="008B0127" w:rsidP="008B0127">
      <w:pPr>
        <w:widowControl w:val="0"/>
        <w:pBdr>
          <w:bottom w:val="single" w:sz="4" w:space="0" w:color="FFFFFF"/>
        </w:pBdr>
        <w:ind w:firstLine="709"/>
        <w:jc w:val="both"/>
        <w:rPr>
          <w:color w:val="000000"/>
          <w:sz w:val="28"/>
          <w:szCs w:val="28"/>
        </w:rPr>
      </w:pPr>
      <w:r w:rsidRPr="000545C6">
        <w:rPr>
          <w:color w:val="000000"/>
          <w:sz w:val="28"/>
          <w:szCs w:val="28"/>
        </w:rPr>
        <w:t>«</w:t>
      </w:r>
      <w:r w:rsidRPr="00691947">
        <w:rPr>
          <w:color w:val="000000"/>
          <w:sz w:val="28"/>
          <w:szCs w:val="28"/>
        </w:rPr>
        <w:t xml:space="preserve">Уровень </w:t>
      </w:r>
      <w:r>
        <w:rPr>
          <w:color w:val="000000"/>
          <w:sz w:val="28"/>
          <w:szCs w:val="28"/>
        </w:rPr>
        <w:t xml:space="preserve">соответствия стратегического планирования приоритетам </w:t>
      </w:r>
      <w:r>
        <w:rPr>
          <w:color w:val="000000"/>
          <w:sz w:val="28"/>
          <w:szCs w:val="28"/>
        </w:rPr>
        <w:lastRenderedPageBreak/>
        <w:t>страны в 2020 году</w:t>
      </w:r>
      <w:r w:rsidRPr="000545C6">
        <w:rPr>
          <w:color w:val="000000"/>
          <w:sz w:val="28"/>
          <w:szCs w:val="28"/>
        </w:rPr>
        <w:t>»</w:t>
      </w:r>
      <w:r>
        <w:rPr>
          <w:color w:val="000000"/>
          <w:sz w:val="28"/>
          <w:szCs w:val="28"/>
        </w:rPr>
        <w:t xml:space="preserve"> и «Объем реализованных реформ в 2020 году», по которым </w:t>
      </w:r>
      <w:r w:rsidRPr="00C22BEB">
        <w:rPr>
          <w:color w:val="000000"/>
          <w:sz w:val="28"/>
          <w:szCs w:val="28"/>
        </w:rPr>
        <w:t>целевые значения</w:t>
      </w:r>
      <w:r>
        <w:rPr>
          <w:color w:val="000000"/>
          <w:sz w:val="28"/>
          <w:szCs w:val="28"/>
        </w:rPr>
        <w:t xml:space="preserve"> в 2020 году</w:t>
      </w:r>
      <w:r w:rsidRPr="00C22BEB">
        <w:rPr>
          <w:color w:val="000000"/>
          <w:sz w:val="28"/>
          <w:szCs w:val="28"/>
        </w:rPr>
        <w:t xml:space="preserve"> не планировались.</w:t>
      </w:r>
    </w:p>
    <w:p w:rsidR="00416CA0" w:rsidRDefault="008B0127" w:rsidP="00416CA0">
      <w:pPr>
        <w:widowControl w:val="0"/>
        <w:pBdr>
          <w:bottom w:val="single" w:sz="4" w:space="0" w:color="FFFFFF"/>
        </w:pBdr>
        <w:ind w:firstLine="709"/>
        <w:jc w:val="both"/>
        <w:rPr>
          <w:rFonts w:eastAsia="SimSun"/>
          <w:color w:val="000000" w:themeColor="text1"/>
          <w:sz w:val="28"/>
          <w:szCs w:val="28"/>
        </w:rPr>
      </w:pPr>
      <w:bookmarkStart w:id="231" w:name="_Hlk64386012"/>
      <w:r w:rsidRPr="0068301A">
        <w:rPr>
          <w:i/>
          <w:sz w:val="28"/>
          <w:szCs w:val="28"/>
        </w:rPr>
        <w:t>Динамика расходов:</w:t>
      </w:r>
      <w:r w:rsidRPr="00955BB5">
        <w:rPr>
          <w:sz w:val="28"/>
          <w:szCs w:val="28"/>
        </w:rPr>
        <w:t xml:space="preserve"> </w:t>
      </w:r>
      <w:r>
        <w:rPr>
          <w:sz w:val="28"/>
          <w:szCs w:val="28"/>
        </w:rPr>
        <w:t>Бюджетная программа реализуется с 2020 года</w:t>
      </w:r>
      <w:r w:rsidRPr="00955BB5">
        <w:rPr>
          <w:sz w:val="28"/>
          <w:szCs w:val="28"/>
        </w:rPr>
        <w:t>.</w:t>
      </w:r>
      <w:bookmarkEnd w:id="231"/>
    </w:p>
    <w:p w:rsidR="00416CA0" w:rsidRPr="00416CA0" w:rsidRDefault="00416CA0" w:rsidP="00416CA0">
      <w:pPr>
        <w:widowControl w:val="0"/>
        <w:pBdr>
          <w:bottom w:val="single" w:sz="4" w:space="0" w:color="FFFFFF"/>
        </w:pBdr>
        <w:ind w:firstLine="709"/>
        <w:jc w:val="both"/>
        <w:rPr>
          <w:rFonts w:eastAsia="SimSun"/>
          <w:color w:val="000000" w:themeColor="text1"/>
          <w:sz w:val="28"/>
          <w:szCs w:val="28"/>
        </w:rPr>
      </w:pPr>
      <w:r w:rsidRPr="00416CA0">
        <w:rPr>
          <w:sz w:val="28"/>
          <w:szCs w:val="28"/>
        </w:rPr>
        <w:t xml:space="preserve">Дебиторская задолженность составила 6 293,7 </w:t>
      </w:r>
      <w:proofErr w:type="spellStart"/>
      <w:r w:rsidRPr="00416CA0">
        <w:rPr>
          <w:sz w:val="28"/>
          <w:szCs w:val="28"/>
        </w:rPr>
        <w:t>тыс.тенге</w:t>
      </w:r>
      <w:proofErr w:type="spellEnd"/>
      <w:r w:rsidRPr="00416CA0">
        <w:rPr>
          <w:sz w:val="28"/>
          <w:szCs w:val="28"/>
        </w:rPr>
        <w:t xml:space="preserve">, в том числе 28,7 </w:t>
      </w:r>
      <w:proofErr w:type="spellStart"/>
      <w:r w:rsidRPr="00416CA0">
        <w:rPr>
          <w:sz w:val="28"/>
          <w:szCs w:val="28"/>
        </w:rPr>
        <w:t>тыс.тенге</w:t>
      </w:r>
      <w:proofErr w:type="spellEnd"/>
      <w:r w:rsidRPr="00416CA0">
        <w:rPr>
          <w:sz w:val="28"/>
          <w:szCs w:val="28"/>
        </w:rPr>
        <w:t xml:space="preserve"> суммы выданные в подотчет по командировкам и служебным разъездам внутри страны и прочим текущим затратам, 1 490,9 </w:t>
      </w:r>
      <w:proofErr w:type="spellStart"/>
      <w:r w:rsidRPr="00416CA0">
        <w:rPr>
          <w:sz w:val="28"/>
          <w:szCs w:val="28"/>
        </w:rPr>
        <w:t>тыс.тенге</w:t>
      </w:r>
      <w:proofErr w:type="spellEnd"/>
      <w:r w:rsidRPr="00416CA0">
        <w:rPr>
          <w:sz w:val="28"/>
          <w:szCs w:val="28"/>
        </w:rPr>
        <w:t xml:space="preserve"> в связи с переплатой согласно актам сверок по оплате коммунальных услуг, транспортных услуг, услуг связи, 1 873,5 </w:t>
      </w:r>
      <w:proofErr w:type="spellStart"/>
      <w:r w:rsidRPr="00416CA0">
        <w:rPr>
          <w:sz w:val="28"/>
          <w:szCs w:val="28"/>
        </w:rPr>
        <w:t>тыс.тенге</w:t>
      </w:r>
      <w:proofErr w:type="spellEnd"/>
      <w:r w:rsidRPr="00416CA0">
        <w:rPr>
          <w:sz w:val="28"/>
          <w:szCs w:val="28"/>
        </w:rPr>
        <w:t xml:space="preserve"> в связи с неисполнением судебных решений по погашению задолженности по приобретению ГСМ, прочих запасов, 2 900,6 </w:t>
      </w:r>
      <w:proofErr w:type="spellStart"/>
      <w:r w:rsidRPr="00416CA0">
        <w:rPr>
          <w:sz w:val="28"/>
          <w:szCs w:val="28"/>
        </w:rPr>
        <w:t>тыс.тенге</w:t>
      </w:r>
      <w:proofErr w:type="spellEnd"/>
      <w:r w:rsidRPr="00416CA0">
        <w:rPr>
          <w:sz w:val="28"/>
          <w:szCs w:val="28"/>
        </w:rPr>
        <w:t xml:space="preserve"> прочая задолженность в связи с переплатой.</w:t>
      </w:r>
    </w:p>
    <w:p w:rsidR="00416CA0" w:rsidRDefault="00416CA0" w:rsidP="00416CA0">
      <w:pPr>
        <w:widowControl w:val="0"/>
        <w:pBdr>
          <w:bottom w:val="single" w:sz="4" w:space="0" w:color="FFFFFF"/>
        </w:pBdr>
        <w:ind w:firstLine="709"/>
        <w:jc w:val="both"/>
        <w:rPr>
          <w:color w:val="000000" w:themeColor="text1"/>
          <w:sz w:val="28"/>
          <w:szCs w:val="28"/>
        </w:rPr>
      </w:pPr>
      <w:r w:rsidRPr="00416CA0">
        <w:rPr>
          <w:sz w:val="28"/>
          <w:szCs w:val="28"/>
        </w:rPr>
        <w:t xml:space="preserve">Кредиторская задолженности составила 6 075,5 </w:t>
      </w:r>
      <w:proofErr w:type="spellStart"/>
      <w:r w:rsidRPr="00416CA0">
        <w:rPr>
          <w:sz w:val="28"/>
          <w:szCs w:val="28"/>
        </w:rPr>
        <w:t>тыс.тенге</w:t>
      </w:r>
      <w:proofErr w:type="spellEnd"/>
      <w:r w:rsidRPr="00416CA0">
        <w:rPr>
          <w:sz w:val="28"/>
          <w:szCs w:val="28"/>
        </w:rPr>
        <w:t xml:space="preserve"> , в том числе 2 039,3 </w:t>
      </w:r>
      <w:proofErr w:type="spellStart"/>
      <w:r w:rsidRPr="00416CA0">
        <w:rPr>
          <w:sz w:val="28"/>
          <w:szCs w:val="28"/>
        </w:rPr>
        <w:t>тыс.тенге</w:t>
      </w:r>
      <w:proofErr w:type="spellEnd"/>
      <w:r w:rsidRPr="00416CA0">
        <w:rPr>
          <w:sz w:val="28"/>
          <w:szCs w:val="28"/>
        </w:rPr>
        <w:t xml:space="preserve"> в связи с поздним представлением подтверждающих документов по оплате коммунальных услуг, услуг связи, и прочих услуг и работ, 755,5 </w:t>
      </w:r>
      <w:proofErr w:type="spellStart"/>
      <w:r w:rsidRPr="00416CA0">
        <w:rPr>
          <w:sz w:val="28"/>
          <w:szCs w:val="28"/>
        </w:rPr>
        <w:t>тыс.тенге</w:t>
      </w:r>
      <w:proofErr w:type="spellEnd"/>
      <w:r w:rsidRPr="00416CA0">
        <w:rPr>
          <w:sz w:val="28"/>
          <w:szCs w:val="28"/>
        </w:rPr>
        <w:t xml:space="preserve"> в связи с задолженностью выявленная по актам сверок по оплате услуг связи, коммунальных услуг, по капитальному ремонту помещений, по прочим услугам и работам, 3 210,8 </w:t>
      </w:r>
      <w:proofErr w:type="spellStart"/>
      <w:r w:rsidRPr="00416CA0">
        <w:rPr>
          <w:sz w:val="28"/>
          <w:szCs w:val="28"/>
        </w:rPr>
        <w:t>тыс.тенге</w:t>
      </w:r>
      <w:proofErr w:type="spellEnd"/>
      <w:r w:rsidRPr="00416CA0">
        <w:rPr>
          <w:sz w:val="28"/>
          <w:szCs w:val="28"/>
        </w:rPr>
        <w:t xml:space="preserve"> в связи с недостаточностью средств по плану финансирования по платежам по оплате труда</w:t>
      </w:r>
      <w:r w:rsidR="00085C12">
        <w:rPr>
          <w:sz w:val="28"/>
          <w:szCs w:val="28"/>
        </w:rPr>
        <w:t xml:space="preserve"> и</w:t>
      </w:r>
      <w:r w:rsidRPr="00416CA0">
        <w:rPr>
          <w:sz w:val="28"/>
          <w:szCs w:val="28"/>
        </w:rPr>
        <w:t xml:space="preserve"> социальным отчислениям, 70,5 </w:t>
      </w:r>
      <w:proofErr w:type="spellStart"/>
      <w:r w:rsidRPr="00416CA0">
        <w:rPr>
          <w:sz w:val="28"/>
          <w:szCs w:val="28"/>
        </w:rPr>
        <w:t>тыс.тенге</w:t>
      </w:r>
      <w:proofErr w:type="spellEnd"/>
      <w:r w:rsidRPr="00416CA0">
        <w:rPr>
          <w:sz w:val="28"/>
          <w:szCs w:val="28"/>
        </w:rPr>
        <w:t xml:space="preserve"> прочая задолженность возврат счета к оплате по оплате труда и по внеплановым командировочным расходам.</w:t>
      </w:r>
    </w:p>
    <w:p w:rsidR="008B0127" w:rsidRPr="00530E1B" w:rsidRDefault="008B0127" w:rsidP="008B0127">
      <w:pPr>
        <w:pStyle w:val="a9"/>
        <w:widowControl w:val="0"/>
        <w:pBdr>
          <w:bottom w:val="single" w:sz="4" w:space="9" w:color="FFFFFF"/>
        </w:pBdr>
        <w:spacing w:after="0"/>
        <w:ind w:left="0" w:firstLine="708"/>
        <w:jc w:val="both"/>
        <w:rPr>
          <w:b/>
          <w:color w:val="000000" w:themeColor="text1"/>
          <w:sz w:val="28"/>
          <w:szCs w:val="28"/>
        </w:rPr>
      </w:pPr>
      <w:r w:rsidRPr="00530E1B">
        <w:rPr>
          <w:b/>
          <w:color w:val="000000" w:themeColor="text1"/>
          <w:sz w:val="28"/>
          <w:szCs w:val="28"/>
        </w:rPr>
        <w:t>СРЕДСТВА, ПОЛУЧЕННЫЕ ЗА СЧЕТ РАСПРЕДЕЛЯЕМЫХ БЮДЖЕТНЫХ ПРОГРАММ</w:t>
      </w:r>
    </w:p>
    <w:p w:rsidR="008B0127" w:rsidRDefault="008B0127" w:rsidP="008B0127">
      <w:pPr>
        <w:pStyle w:val="a9"/>
        <w:widowControl w:val="0"/>
        <w:pBdr>
          <w:bottom w:val="single" w:sz="4" w:space="9" w:color="FFFFFF"/>
        </w:pBdr>
        <w:spacing w:after="0"/>
        <w:ind w:left="0" w:firstLine="708"/>
        <w:jc w:val="both"/>
        <w:rPr>
          <w:color w:val="000000" w:themeColor="text1"/>
          <w:sz w:val="28"/>
          <w:szCs w:val="28"/>
        </w:rPr>
      </w:pPr>
      <w:r w:rsidRPr="008D5E0B">
        <w:rPr>
          <w:color w:val="000000" w:themeColor="text1"/>
          <w:sz w:val="28"/>
          <w:szCs w:val="28"/>
        </w:rPr>
        <w:t xml:space="preserve">На реализацию бюджетной программы </w:t>
      </w:r>
      <w:r w:rsidRPr="00B95399">
        <w:rPr>
          <w:b/>
          <w:color w:val="000000" w:themeColor="text1"/>
          <w:sz w:val="28"/>
          <w:szCs w:val="28"/>
        </w:rPr>
        <w:t>101 «Проведение мероприятий за счет средств на представительские затраты»</w:t>
      </w:r>
      <w:r w:rsidRPr="008D5E0B">
        <w:rPr>
          <w:color w:val="000000" w:themeColor="text1"/>
          <w:sz w:val="28"/>
          <w:szCs w:val="28"/>
        </w:rPr>
        <w:t xml:space="preserve"> </w:t>
      </w:r>
      <w:r w:rsidRPr="00E54601">
        <w:rPr>
          <w:color w:val="000000" w:themeColor="text1"/>
          <w:sz w:val="28"/>
          <w:szCs w:val="28"/>
        </w:rPr>
        <w:t>приказу Министерства иностранных дел Республики Казахстан от 09 декабря 2020 г. №</w:t>
      </w:r>
      <w:r>
        <w:rPr>
          <w:color w:val="000000" w:themeColor="text1"/>
          <w:sz w:val="28"/>
          <w:szCs w:val="28"/>
        </w:rPr>
        <w:t> </w:t>
      </w:r>
      <w:r w:rsidRPr="00E54601">
        <w:rPr>
          <w:color w:val="000000" w:themeColor="text1"/>
          <w:sz w:val="28"/>
          <w:szCs w:val="28"/>
        </w:rPr>
        <w:t>11-1-4/355</w:t>
      </w:r>
      <w:r w:rsidRPr="00FF17C3">
        <w:rPr>
          <w:color w:val="000000" w:themeColor="text1"/>
          <w:sz w:val="28"/>
          <w:szCs w:val="28"/>
        </w:rPr>
        <w:t xml:space="preserve"> было выделено средства в сумме</w:t>
      </w:r>
      <w:r w:rsidRPr="008D5E0B">
        <w:rPr>
          <w:color w:val="000000" w:themeColor="text1"/>
          <w:sz w:val="28"/>
          <w:szCs w:val="28"/>
        </w:rPr>
        <w:t xml:space="preserve"> </w:t>
      </w:r>
      <w:r>
        <w:rPr>
          <w:color w:val="000000" w:themeColor="text1"/>
          <w:sz w:val="28"/>
          <w:szCs w:val="28"/>
        </w:rPr>
        <w:t>40,0 </w:t>
      </w:r>
      <w:proofErr w:type="spellStart"/>
      <w:r>
        <w:rPr>
          <w:color w:val="000000" w:themeColor="text1"/>
          <w:sz w:val="28"/>
          <w:szCs w:val="28"/>
        </w:rPr>
        <w:t>тыс.тенге</w:t>
      </w:r>
      <w:proofErr w:type="spellEnd"/>
      <w:r w:rsidRPr="008D5E0B">
        <w:rPr>
          <w:color w:val="000000" w:themeColor="text1"/>
          <w:sz w:val="28"/>
          <w:szCs w:val="28"/>
        </w:rPr>
        <w:t xml:space="preserve">, </w:t>
      </w:r>
      <w:r>
        <w:rPr>
          <w:color w:val="000000" w:themeColor="text1"/>
          <w:sz w:val="28"/>
          <w:szCs w:val="28"/>
        </w:rPr>
        <w:t>которые освоены в полном объеме</w:t>
      </w:r>
      <w:r w:rsidRPr="008D5E0B">
        <w:rPr>
          <w:color w:val="000000" w:themeColor="text1"/>
          <w:sz w:val="28"/>
          <w:szCs w:val="28"/>
        </w:rPr>
        <w:t>.</w:t>
      </w:r>
    </w:p>
    <w:p w:rsidR="008B0127" w:rsidRDefault="008B0127" w:rsidP="008B0127">
      <w:pPr>
        <w:pStyle w:val="a9"/>
        <w:widowControl w:val="0"/>
        <w:pBdr>
          <w:bottom w:val="single" w:sz="4" w:space="9" w:color="FFFFFF"/>
        </w:pBdr>
        <w:spacing w:after="0"/>
        <w:ind w:left="0" w:firstLine="708"/>
        <w:jc w:val="both"/>
        <w:rPr>
          <w:color w:val="000000" w:themeColor="text1"/>
          <w:sz w:val="28"/>
          <w:szCs w:val="28"/>
        </w:rPr>
      </w:pPr>
      <w:r w:rsidRPr="0017790A">
        <w:rPr>
          <w:i/>
          <w:color w:val="000000" w:themeColor="text1"/>
          <w:sz w:val="28"/>
          <w:szCs w:val="28"/>
        </w:rPr>
        <w:t>Цель бюджетной программы</w:t>
      </w:r>
      <w:r w:rsidRPr="0017790A">
        <w:rPr>
          <w:color w:val="000000" w:themeColor="text1"/>
          <w:sz w:val="28"/>
          <w:szCs w:val="28"/>
        </w:rPr>
        <w:t xml:space="preserve"> – </w:t>
      </w:r>
      <w:r>
        <w:rPr>
          <w:color w:val="000000" w:themeColor="text1"/>
          <w:sz w:val="28"/>
          <w:szCs w:val="28"/>
        </w:rPr>
        <w:t>Эффективные консультации по актуальным вопросам статистического сотрудничества путем проведения заседаний межправительственных комиссий (совет, подкомитет, рабочая группа) с иностранными государствами, курируемых Агентством</w:t>
      </w:r>
      <w:r w:rsidRPr="0017790A">
        <w:rPr>
          <w:color w:val="000000" w:themeColor="text1"/>
          <w:sz w:val="28"/>
          <w:szCs w:val="28"/>
        </w:rPr>
        <w:t>.</w:t>
      </w:r>
    </w:p>
    <w:p w:rsidR="008B0127" w:rsidRDefault="008B0127" w:rsidP="008B0127">
      <w:pPr>
        <w:pStyle w:val="a9"/>
        <w:widowControl w:val="0"/>
        <w:pBdr>
          <w:bottom w:val="single" w:sz="4" w:space="9" w:color="FFFFFF"/>
        </w:pBdr>
        <w:spacing w:after="0"/>
        <w:ind w:left="0" w:firstLine="708"/>
        <w:jc w:val="both"/>
        <w:rPr>
          <w:sz w:val="28"/>
          <w:szCs w:val="28"/>
        </w:rPr>
      </w:pPr>
      <w:r w:rsidRPr="005A4B31">
        <w:rPr>
          <w:sz w:val="28"/>
          <w:szCs w:val="28"/>
        </w:rPr>
        <w:t>Достигнут</w:t>
      </w:r>
      <w:r w:rsidRPr="00F76AEC">
        <w:rPr>
          <w:i/>
          <w:sz w:val="28"/>
          <w:szCs w:val="28"/>
        </w:rPr>
        <w:t xml:space="preserve"> показател</w:t>
      </w:r>
      <w:r>
        <w:rPr>
          <w:i/>
          <w:sz w:val="28"/>
          <w:szCs w:val="28"/>
        </w:rPr>
        <w:t>ь</w:t>
      </w:r>
      <w:r w:rsidRPr="00F76AEC">
        <w:rPr>
          <w:i/>
          <w:sz w:val="28"/>
          <w:szCs w:val="28"/>
        </w:rPr>
        <w:t xml:space="preserve"> прямых результатов:</w:t>
      </w:r>
    </w:p>
    <w:p w:rsidR="008B0127" w:rsidRDefault="008B0127" w:rsidP="008B0127">
      <w:pPr>
        <w:pStyle w:val="a9"/>
        <w:widowControl w:val="0"/>
        <w:pBdr>
          <w:bottom w:val="single" w:sz="4" w:space="9" w:color="FFFFFF"/>
        </w:pBdr>
        <w:spacing w:after="0"/>
        <w:ind w:left="0" w:firstLine="708"/>
        <w:jc w:val="both"/>
        <w:rPr>
          <w:sz w:val="28"/>
          <w:szCs w:val="28"/>
        </w:rPr>
      </w:pPr>
      <w:r>
        <w:rPr>
          <w:sz w:val="28"/>
          <w:szCs w:val="28"/>
        </w:rPr>
        <w:t>п</w:t>
      </w:r>
      <w:r w:rsidRPr="00D823F7">
        <w:rPr>
          <w:sz w:val="28"/>
          <w:szCs w:val="28"/>
        </w:rPr>
        <w:t>роведено согласно плану 1 мероприятие:</w:t>
      </w:r>
    </w:p>
    <w:p w:rsidR="008B0127" w:rsidRDefault="008B0127" w:rsidP="008B0127">
      <w:pPr>
        <w:pStyle w:val="a9"/>
        <w:widowControl w:val="0"/>
        <w:pBdr>
          <w:bottom w:val="single" w:sz="4" w:space="9" w:color="FFFFFF"/>
        </w:pBdr>
        <w:spacing w:after="0"/>
        <w:ind w:left="0" w:firstLine="708"/>
        <w:jc w:val="both"/>
        <w:rPr>
          <w:sz w:val="28"/>
          <w:szCs w:val="28"/>
        </w:rPr>
      </w:pPr>
      <w:r w:rsidRPr="00D823F7">
        <w:rPr>
          <w:sz w:val="28"/>
          <w:szCs w:val="28"/>
        </w:rPr>
        <w:t>1) Заседание с представителями Республики Польша по теме «Спутниковые данные для статистики сельского хозяйства».</w:t>
      </w:r>
    </w:p>
    <w:p w:rsidR="008B0127" w:rsidRDefault="008B0127" w:rsidP="008B0127">
      <w:pPr>
        <w:pStyle w:val="a9"/>
        <w:widowControl w:val="0"/>
        <w:pBdr>
          <w:bottom w:val="single" w:sz="4" w:space="9" w:color="FFFFFF"/>
        </w:pBdr>
        <w:spacing w:after="0"/>
        <w:ind w:left="0" w:firstLine="708"/>
        <w:jc w:val="both"/>
        <w:rPr>
          <w:sz w:val="28"/>
          <w:szCs w:val="28"/>
        </w:rPr>
      </w:pPr>
      <w:r w:rsidRPr="0068301A">
        <w:rPr>
          <w:i/>
          <w:sz w:val="28"/>
          <w:szCs w:val="28"/>
        </w:rPr>
        <w:t>Динамика расходов:</w:t>
      </w:r>
      <w:r w:rsidRPr="00955BB5">
        <w:rPr>
          <w:sz w:val="28"/>
          <w:szCs w:val="28"/>
        </w:rPr>
        <w:t xml:space="preserve"> </w:t>
      </w:r>
      <w:r>
        <w:rPr>
          <w:sz w:val="28"/>
          <w:szCs w:val="28"/>
        </w:rPr>
        <w:t>Бюджетная программа реализуется с 2020 года</w:t>
      </w:r>
      <w:r w:rsidRPr="00955BB5">
        <w:rPr>
          <w:sz w:val="28"/>
          <w:szCs w:val="28"/>
        </w:rPr>
        <w:t>.</w:t>
      </w:r>
    </w:p>
    <w:p w:rsidR="008B0127" w:rsidRPr="0017790A" w:rsidRDefault="008B0127" w:rsidP="008B0127">
      <w:pPr>
        <w:pStyle w:val="a9"/>
        <w:widowControl w:val="0"/>
        <w:pBdr>
          <w:bottom w:val="single" w:sz="4" w:space="9" w:color="FFFFFF"/>
        </w:pBdr>
        <w:spacing w:after="0"/>
        <w:ind w:left="0" w:firstLine="708"/>
        <w:jc w:val="both"/>
        <w:rPr>
          <w:sz w:val="28"/>
          <w:szCs w:val="28"/>
        </w:rPr>
      </w:pPr>
      <w:r w:rsidRPr="00416CA0">
        <w:rPr>
          <w:sz w:val="28"/>
          <w:szCs w:val="28"/>
        </w:rPr>
        <w:t>Дебиторская и кредиторская задолженности отсутствуют.</w:t>
      </w:r>
    </w:p>
    <w:p w:rsidR="008B0127" w:rsidRDefault="008B0127" w:rsidP="008B0127">
      <w:pPr>
        <w:pStyle w:val="a9"/>
        <w:widowControl w:val="0"/>
        <w:pBdr>
          <w:bottom w:val="single" w:sz="4" w:space="9" w:color="FFFFFF"/>
        </w:pBdr>
        <w:spacing w:after="0"/>
        <w:ind w:left="0" w:firstLine="708"/>
        <w:jc w:val="both"/>
        <w:rPr>
          <w:sz w:val="28"/>
          <w:szCs w:val="28"/>
        </w:rPr>
      </w:pPr>
      <w:r w:rsidRPr="008D5E0B">
        <w:rPr>
          <w:color w:val="000000" w:themeColor="text1"/>
          <w:sz w:val="28"/>
          <w:szCs w:val="28"/>
        </w:rPr>
        <w:t xml:space="preserve">На реализацию бюджетной программы </w:t>
      </w:r>
      <w:r w:rsidRPr="0017790A">
        <w:rPr>
          <w:b/>
          <w:sz w:val="28"/>
          <w:szCs w:val="28"/>
        </w:rPr>
        <w:t>138 «Обеспечение повышения квалификации государственных служащих»</w:t>
      </w:r>
      <w:r>
        <w:rPr>
          <w:b/>
          <w:sz w:val="28"/>
          <w:szCs w:val="28"/>
        </w:rPr>
        <w:t xml:space="preserve"> </w:t>
      </w:r>
      <w:r w:rsidRPr="0017790A">
        <w:rPr>
          <w:sz w:val="28"/>
          <w:szCs w:val="28"/>
        </w:rPr>
        <w:t xml:space="preserve">было </w:t>
      </w:r>
      <w:r>
        <w:rPr>
          <w:sz w:val="28"/>
          <w:szCs w:val="28"/>
        </w:rPr>
        <w:t>п</w:t>
      </w:r>
      <w:r w:rsidRPr="00D823F7">
        <w:rPr>
          <w:sz w:val="28"/>
          <w:szCs w:val="28"/>
        </w:rPr>
        <w:t>редусмотрено</w:t>
      </w:r>
      <w:r>
        <w:rPr>
          <w:sz w:val="28"/>
          <w:szCs w:val="28"/>
        </w:rPr>
        <w:t xml:space="preserve"> </w:t>
      </w:r>
      <w:r w:rsidRPr="00D823F7">
        <w:rPr>
          <w:sz w:val="28"/>
          <w:szCs w:val="28"/>
        </w:rPr>
        <w:t>48 682,5</w:t>
      </w:r>
      <w:r>
        <w:rPr>
          <w:sz w:val="28"/>
          <w:szCs w:val="28"/>
        </w:rPr>
        <w:t> </w:t>
      </w:r>
      <w:proofErr w:type="spellStart"/>
      <w:r>
        <w:rPr>
          <w:sz w:val="28"/>
          <w:szCs w:val="28"/>
        </w:rPr>
        <w:t>тыс.тенге</w:t>
      </w:r>
      <w:proofErr w:type="spellEnd"/>
      <w:r w:rsidRPr="00D823F7">
        <w:rPr>
          <w:sz w:val="28"/>
          <w:szCs w:val="28"/>
        </w:rPr>
        <w:t xml:space="preserve">, </w:t>
      </w:r>
      <w:r>
        <w:rPr>
          <w:sz w:val="28"/>
          <w:szCs w:val="28"/>
        </w:rPr>
        <w:t xml:space="preserve">исполнение составило </w:t>
      </w:r>
      <w:r w:rsidRPr="00D823F7">
        <w:rPr>
          <w:sz w:val="28"/>
          <w:szCs w:val="28"/>
        </w:rPr>
        <w:t>48 662,4</w:t>
      </w:r>
      <w:r>
        <w:rPr>
          <w:sz w:val="28"/>
          <w:szCs w:val="28"/>
        </w:rPr>
        <w:t> </w:t>
      </w:r>
      <w:proofErr w:type="spellStart"/>
      <w:r>
        <w:rPr>
          <w:sz w:val="28"/>
          <w:szCs w:val="28"/>
        </w:rPr>
        <w:t>тыс.тенге</w:t>
      </w:r>
      <w:proofErr w:type="spellEnd"/>
      <w:r>
        <w:rPr>
          <w:sz w:val="28"/>
          <w:szCs w:val="28"/>
        </w:rPr>
        <w:t>,</w:t>
      </w:r>
      <w:r w:rsidRPr="00D823F7">
        <w:rPr>
          <w:sz w:val="28"/>
          <w:szCs w:val="28"/>
        </w:rPr>
        <w:t xml:space="preserve"> или 100</w:t>
      </w:r>
      <w:r>
        <w:rPr>
          <w:sz w:val="28"/>
          <w:szCs w:val="28"/>
        </w:rPr>
        <w:t> </w:t>
      </w:r>
      <w:r w:rsidRPr="00D823F7">
        <w:rPr>
          <w:sz w:val="28"/>
          <w:szCs w:val="28"/>
        </w:rPr>
        <w:t xml:space="preserve">%. </w:t>
      </w:r>
      <w:r>
        <w:rPr>
          <w:sz w:val="28"/>
          <w:szCs w:val="28"/>
        </w:rPr>
        <w:t>Неисполнение</w:t>
      </w:r>
      <w:r w:rsidRPr="00D823F7">
        <w:rPr>
          <w:sz w:val="28"/>
          <w:szCs w:val="28"/>
        </w:rPr>
        <w:t xml:space="preserve"> составил</w:t>
      </w:r>
      <w:r>
        <w:rPr>
          <w:sz w:val="28"/>
          <w:szCs w:val="28"/>
        </w:rPr>
        <w:t>о</w:t>
      </w:r>
      <w:r w:rsidRPr="00D823F7">
        <w:rPr>
          <w:sz w:val="28"/>
          <w:szCs w:val="28"/>
        </w:rPr>
        <w:t xml:space="preserve"> 20,1</w:t>
      </w:r>
      <w:r>
        <w:rPr>
          <w:sz w:val="28"/>
          <w:szCs w:val="28"/>
        </w:rPr>
        <w:t> </w:t>
      </w:r>
      <w:proofErr w:type="spellStart"/>
      <w:r>
        <w:rPr>
          <w:sz w:val="28"/>
          <w:szCs w:val="28"/>
        </w:rPr>
        <w:t>тыс.тенге</w:t>
      </w:r>
      <w:proofErr w:type="spellEnd"/>
      <w:r>
        <w:rPr>
          <w:sz w:val="28"/>
          <w:szCs w:val="28"/>
        </w:rPr>
        <w:t xml:space="preserve"> – остаток средств</w:t>
      </w:r>
      <w:r w:rsidRPr="00D823F7">
        <w:rPr>
          <w:sz w:val="28"/>
          <w:szCs w:val="28"/>
        </w:rPr>
        <w:t>.</w:t>
      </w:r>
    </w:p>
    <w:p w:rsidR="008B0127" w:rsidRDefault="008B0127" w:rsidP="008B0127">
      <w:pPr>
        <w:pStyle w:val="a9"/>
        <w:widowControl w:val="0"/>
        <w:pBdr>
          <w:bottom w:val="single" w:sz="4" w:space="9" w:color="FFFFFF"/>
        </w:pBdr>
        <w:spacing w:after="0"/>
        <w:ind w:left="0" w:firstLine="708"/>
        <w:jc w:val="both"/>
        <w:rPr>
          <w:i/>
          <w:sz w:val="28"/>
          <w:szCs w:val="28"/>
        </w:rPr>
      </w:pPr>
      <w:r w:rsidRPr="00D823F7">
        <w:rPr>
          <w:i/>
          <w:sz w:val="28"/>
          <w:szCs w:val="28"/>
        </w:rPr>
        <w:t>Прямой показатель достигнут:</w:t>
      </w:r>
    </w:p>
    <w:p w:rsidR="008B0127" w:rsidRDefault="008B0127" w:rsidP="008B0127">
      <w:pPr>
        <w:pStyle w:val="a9"/>
        <w:widowControl w:val="0"/>
        <w:pBdr>
          <w:bottom w:val="single" w:sz="4" w:space="9" w:color="FFFFFF"/>
        </w:pBdr>
        <w:spacing w:after="0"/>
        <w:ind w:left="0" w:firstLine="708"/>
        <w:jc w:val="both"/>
        <w:rPr>
          <w:sz w:val="28"/>
          <w:szCs w:val="28"/>
        </w:rPr>
      </w:pPr>
      <w:r w:rsidRPr="00D823F7">
        <w:rPr>
          <w:sz w:val="28"/>
          <w:szCs w:val="28"/>
        </w:rPr>
        <w:t>Переподготовку и повышение квалификации государственных служащих прошли 898 сотрудников, (план 898), в том числе: переподготовку 97, повышение квалификации 801.</w:t>
      </w:r>
    </w:p>
    <w:p w:rsidR="008B0127" w:rsidRDefault="008B0127" w:rsidP="008B0127">
      <w:pPr>
        <w:pStyle w:val="a9"/>
        <w:widowControl w:val="0"/>
        <w:pBdr>
          <w:bottom w:val="single" w:sz="4" w:space="9" w:color="FFFFFF"/>
        </w:pBdr>
        <w:spacing w:after="0"/>
        <w:ind w:left="0" w:firstLine="708"/>
        <w:jc w:val="both"/>
        <w:rPr>
          <w:sz w:val="28"/>
          <w:szCs w:val="28"/>
        </w:rPr>
      </w:pPr>
      <w:r w:rsidRPr="0068301A">
        <w:rPr>
          <w:i/>
          <w:sz w:val="28"/>
          <w:szCs w:val="28"/>
        </w:rPr>
        <w:t>Динамика расходов:</w:t>
      </w:r>
      <w:r w:rsidRPr="00955BB5">
        <w:rPr>
          <w:sz w:val="28"/>
          <w:szCs w:val="28"/>
        </w:rPr>
        <w:t xml:space="preserve"> </w:t>
      </w:r>
      <w:r>
        <w:rPr>
          <w:sz w:val="28"/>
          <w:szCs w:val="28"/>
        </w:rPr>
        <w:t>Бюджетная программа реализуется с 2020 года</w:t>
      </w:r>
      <w:r w:rsidRPr="00955BB5">
        <w:rPr>
          <w:sz w:val="28"/>
          <w:szCs w:val="28"/>
        </w:rPr>
        <w:t>.</w:t>
      </w:r>
    </w:p>
    <w:p w:rsidR="006E7A9B" w:rsidRDefault="008B0127" w:rsidP="00FB2CDB">
      <w:pPr>
        <w:widowControl w:val="0"/>
        <w:pBdr>
          <w:bottom w:val="single" w:sz="4" w:space="6" w:color="FFFFFF"/>
        </w:pBdr>
        <w:ind w:firstLine="708"/>
        <w:jc w:val="both"/>
        <w:rPr>
          <w:sz w:val="28"/>
          <w:szCs w:val="28"/>
        </w:rPr>
      </w:pPr>
      <w:r w:rsidRPr="00416CA0">
        <w:rPr>
          <w:sz w:val="28"/>
          <w:szCs w:val="28"/>
        </w:rPr>
        <w:lastRenderedPageBreak/>
        <w:t>Дебиторская и кредиторская задолженности отсутствуют.</w:t>
      </w:r>
    </w:p>
    <w:p w:rsidR="00FB2CDB" w:rsidRPr="00FB2CDB" w:rsidRDefault="00FB2CDB" w:rsidP="00FB2CDB">
      <w:pPr>
        <w:pStyle w:val="2"/>
        <w:rPr>
          <w:rFonts w:ascii="Times New Roman" w:hAnsi="Times New Roman" w:cs="Times New Roman"/>
          <w:b w:val="0"/>
          <w:i w:val="0"/>
          <w:color w:val="FFFFFF" w:themeColor="background1"/>
          <w:sz w:val="16"/>
          <w:szCs w:val="16"/>
        </w:rPr>
      </w:pPr>
      <w:r w:rsidRPr="00FB2CDB">
        <w:rPr>
          <w:rFonts w:ascii="Times New Roman" w:hAnsi="Times New Roman" w:cs="Times New Roman"/>
          <w:b w:val="0"/>
          <w:i w:val="0"/>
          <w:color w:val="FFFFFF" w:themeColor="background1"/>
          <w:sz w:val="16"/>
          <w:szCs w:val="16"/>
        </w:rPr>
        <w:t>627</w:t>
      </w:r>
    </w:p>
    <w:p w:rsidR="00FB2CDB" w:rsidRDefault="00FB2CDB" w:rsidP="00FB2CDB">
      <w:pPr>
        <w:ind w:firstLine="851"/>
        <w:jc w:val="both"/>
        <w:rPr>
          <w:sz w:val="28"/>
          <w:szCs w:val="28"/>
        </w:rPr>
      </w:pPr>
      <w:r w:rsidRPr="00496325">
        <w:rPr>
          <w:rFonts w:eastAsia="SimSun"/>
          <w:b/>
          <w:color w:val="0000FF"/>
          <w:sz w:val="28"/>
          <w:szCs w:val="28"/>
        </w:rPr>
        <w:t xml:space="preserve">Агентство по защите и развитию конкуренции Республики Казахстан </w:t>
      </w:r>
      <w:r>
        <w:rPr>
          <w:sz w:val="28"/>
          <w:szCs w:val="28"/>
        </w:rPr>
        <w:t xml:space="preserve">в 2020 году осуществляло свою деятельность в соответствии со </w:t>
      </w:r>
      <w:r w:rsidRPr="0016096E">
        <w:rPr>
          <w:sz w:val="28"/>
          <w:szCs w:val="28"/>
        </w:rPr>
        <w:t>Стратегически</w:t>
      </w:r>
      <w:r>
        <w:rPr>
          <w:sz w:val="28"/>
          <w:szCs w:val="28"/>
        </w:rPr>
        <w:t>м</w:t>
      </w:r>
      <w:r w:rsidRPr="0016096E">
        <w:rPr>
          <w:sz w:val="28"/>
          <w:szCs w:val="28"/>
        </w:rPr>
        <w:t xml:space="preserve"> план</w:t>
      </w:r>
      <w:r>
        <w:rPr>
          <w:sz w:val="28"/>
          <w:szCs w:val="28"/>
        </w:rPr>
        <w:t>ом</w:t>
      </w:r>
      <w:r w:rsidRPr="0016096E">
        <w:rPr>
          <w:sz w:val="28"/>
          <w:szCs w:val="28"/>
        </w:rPr>
        <w:t xml:space="preserve"> на 2020 – 2024 годы</w:t>
      </w:r>
      <w:r>
        <w:rPr>
          <w:sz w:val="28"/>
          <w:szCs w:val="28"/>
        </w:rPr>
        <w:t>,</w:t>
      </w:r>
      <w:r w:rsidRPr="0016096E">
        <w:rPr>
          <w:sz w:val="28"/>
          <w:szCs w:val="28"/>
        </w:rPr>
        <w:t xml:space="preserve"> утвержден</w:t>
      </w:r>
      <w:r>
        <w:rPr>
          <w:sz w:val="28"/>
          <w:szCs w:val="28"/>
        </w:rPr>
        <w:t>ным</w:t>
      </w:r>
      <w:r w:rsidRPr="0016096E">
        <w:rPr>
          <w:sz w:val="28"/>
          <w:szCs w:val="28"/>
        </w:rPr>
        <w:t xml:space="preserve"> приказом Председателя Агентства </w:t>
      </w:r>
      <w:r w:rsidRPr="00810A1D">
        <w:rPr>
          <w:sz w:val="28"/>
          <w:szCs w:val="28"/>
        </w:rPr>
        <w:t>по защите и развитию конкуренции Республики Казахстан</w:t>
      </w:r>
      <w:r w:rsidRPr="0036263A">
        <w:rPr>
          <w:sz w:val="28"/>
          <w:szCs w:val="28"/>
        </w:rPr>
        <w:t xml:space="preserve"> </w:t>
      </w:r>
      <w:r w:rsidRPr="0016096E">
        <w:rPr>
          <w:sz w:val="28"/>
          <w:szCs w:val="28"/>
        </w:rPr>
        <w:t xml:space="preserve">от </w:t>
      </w:r>
      <w:r>
        <w:rPr>
          <w:sz w:val="28"/>
          <w:szCs w:val="28"/>
        </w:rPr>
        <w:t xml:space="preserve">3 декабря </w:t>
      </w:r>
      <w:r w:rsidRPr="0016096E">
        <w:rPr>
          <w:sz w:val="28"/>
          <w:szCs w:val="28"/>
        </w:rPr>
        <w:t>2020</w:t>
      </w:r>
      <w:r>
        <w:rPr>
          <w:sz w:val="28"/>
          <w:szCs w:val="28"/>
        </w:rPr>
        <w:t xml:space="preserve"> года № 29-ОД</w:t>
      </w:r>
      <w:r w:rsidRPr="0016096E">
        <w:rPr>
          <w:sz w:val="28"/>
          <w:szCs w:val="28"/>
        </w:rPr>
        <w:t xml:space="preserve"> </w:t>
      </w:r>
      <w:r w:rsidRPr="00D56CA2">
        <w:rPr>
          <w:sz w:val="28"/>
          <w:szCs w:val="28"/>
        </w:rPr>
        <w:t>(с учетом внесенных изменений от 6 января 2021 года №</w:t>
      </w:r>
      <w:r>
        <w:rPr>
          <w:sz w:val="28"/>
          <w:szCs w:val="28"/>
        </w:rPr>
        <w:t> </w:t>
      </w:r>
      <w:r w:rsidRPr="00D56CA2">
        <w:rPr>
          <w:sz w:val="28"/>
          <w:szCs w:val="28"/>
        </w:rPr>
        <w:t>4-ОД, от 4 февраля 2021 года №27-ОД).</w:t>
      </w:r>
    </w:p>
    <w:p w:rsidR="00FB2CDB" w:rsidRDefault="00FB2CDB" w:rsidP="00FB2CDB">
      <w:pPr>
        <w:ind w:firstLine="709"/>
        <w:jc w:val="both"/>
        <w:rPr>
          <w:sz w:val="28"/>
        </w:rPr>
      </w:pPr>
      <w:r w:rsidRPr="004129B4">
        <w:rPr>
          <w:sz w:val="28"/>
        </w:rPr>
        <w:t xml:space="preserve">В уточненном республиканском бюджете на 2020 год </w:t>
      </w:r>
      <w:r w:rsidRPr="00B72CDC">
        <w:rPr>
          <w:sz w:val="28"/>
        </w:rPr>
        <w:t>Агентств</w:t>
      </w:r>
      <w:r>
        <w:rPr>
          <w:sz w:val="28"/>
        </w:rPr>
        <w:t>у</w:t>
      </w:r>
      <w:r w:rsidRPr="00B72CDC">
        <w:rPr>
          <w:sz w:val="28"/>
        </w:rPr>
        <w:t xml:space="preserve"> </w:t>
      </w:r>
      <w:r w:rsidRPr="00137849">
        <w:rPr>
          <w:rFonts w:eastAsia="SimSun"/>
          <w:color w:val="000000" w:themeColor="text1"/>
          <w:sz w:val="28"/>
          <w:szCs w:val="28"/>
        </w:rPr>
        <w:t>по защите и развитию конкуренции Республики Казахстан</w:t>
      </w:r>
      <w:r w:rsidRPr="004129B4">
        <w:rPr>
          <w:sz w:val="28"/>
        </w:rPr>
        <w:t xml:space="preserve"> были предусмотрены средства в сумме </w:t>
      </w:r>
      <w:r>
        <w:rPr>
          <w:sz w:val="28"/>
        </w:rPr>
        <w:t>1 080 586,0 </w:t>
      </w:r>
      <w:proofErr w:type="spellStart"/>
      <w:r>
        <w:rPr>
          <w:sz w:val="28"/>
        </w:rPr>
        <w:t>тыс.тенге</w:t>
      </w:r>
      <w:proofErr w:type="spellEnd"/>
      <w:r w:rsidRPr="004129B4">
        <w:rPr>
          <w:sz w:val="28"/>
        </w:rPr>
        <w:t xml:space="preserve">, </w:t>
      </w:r>
      <w:r w:rsidRPr="0039365D">
        <w:rPr>
          <w:sz w:val="28"/>
        </w:rPr>
        <w:t>которые постановлением Правительства Республики Казахстан от 10 декабря 2020 года</w:t>
      </w:r>
      <w:r>
        <w:rPr>
          <w:sz w:val="28"/>
        </w:rPr>
        <w:t xml:space="preserve"> № </w:t>
      </w:r>
      <w:r w:rsidRPr="0039365D">
        <w:rPr>
          <w:sz w:val="28"/>
        </w:rPr>
        <w:t>839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w:t>
      </w:r>
      <w:r>
        <w:rPr>
          <w:sz w:val="28"/>
        </w:rPr>
        <w:t xml:space="preserve"> № </w:t>
      </w:r>
      <w:r w:rsidRPr="0039365D">
        <w:rPr>
          <w:sz w:val="28"/>
        </w:rPr>
        <w:t>908 «О реализации Закона Республики Казахстан «О республиканском бюджете на 2020 – 2022 годы»</w:t>
      </w:r>
      <w:r w:rsidRPr="004129B4">
        <w:rPr>
          <w:sz w:val="28"/>
        </w:rPr>
        <w:t xml:space="preserve"> были </w:t>
      </w:r>
      <w:r w:rsidRPr="00D56CA2">
        <w:rPr>
          <w:sz w:val="28"/>
        </w:rPr>
        <w:t>увеличен</w:t>
      </w:r>
      <w:r>
        <w:rPr>
          <w:sz w:val="28"/>
        </w:rPr>
        <w:t>ы</w:t>
      </w:r>
      <w:r w:rsidRPr="00D56CA2">
        <w:rPr>
          <w:sz w:val="28"/>
        </w:rPr>
        <w:t xml:space="preserve"> расход</w:t>
      </w:r>
      <w:r>
        <w:rPr>
          <w:sz w:val="28"/>
        </w:rPr>
        <w:t>ы</w:t>
      </w:r>
      <w:r w:rsidRPr="00D56CA2">
        <w:rPr>
          <w:sz w:val="28"/>
        </w:rPr>
        <w:t xml:space="preserve"> на сумму 9</w:t>
      </w:r>
      <w:r>
        <w:rPr>
          <w:sz w:val="28"/>
        </w:rPr>
        <w:t> </w:t>
      </w:r>
      <w:r w:rsidRPr="00D56CA2">
        <w:rPr>
          <w:sz w:val="28"/>
        </w:rPr>
        <w:t>479</w:t>
      </w:r>
      <w:r>
        <w:rPr>
          <w:sz w:val="28"/>
        </w:rPr>
        <w:t> </w:t>
      </w:r>
      <w:proofErr w:type="spellStart"/>
      <w:r>
        <w:rPr>
          <w:sz w:val="28"/>
        </w:rPr>
        <w:t>тыс.тенге</w:t>
      </w:r>
      <w:proofErr w:type="spellEnd"/>
      <w:r w:rsidRPr="00D56CA2">
        <w:rPr>
          <w:sz w:val="28"/>
        </w:rPr>
        <w:t xml:space="preserve"> на дополнительные денежные выплаты гос</w:t>
      </w:r>
      <w:r>
        <w:rPr>
          <w:sz w:val="28"/>
        </w:rPr>
        <w:t xml:space="preserve">ударственным </w:t>
      </w:r>
      <w:r w:rsidRPr="00D56CA2">
        <w:rPr>
          <w:sz w:val="28"/>
        </w:rPr>
        <w:t>служащим</w:t>
      </w:r>
      <w:r>
        <w:rPr>
          <w:sz w:val="28"/>
        </w:rPr>
        <w:t xml:space="preserve"> и </w:t>
      </w:r>
      <w:r w:rsidRPr="004129B4">
        <w:rPr>
          <w:sz w:val="28"/>
        </w:rPr>
        <w:t xml:space="preserve">уменьшены на сумму </w:t>
      </w:r>
      <w:r>
        <w:rPr>
          <w:sz w:val="28"/>
        </w:rPr>
        <w:t>1 698,0 </w:t>
      </w:r>
      <w:proofErr w:type="spellStart"/>
      <w:r>
        <w:rPr>
          <w:sz w:val="28"/>
        </w:rPr>
        <w:t>тыс.тенге</w:t>
      </w:r>
      <w:proofErr w:type="spellEnd"/>
      <w:r w:rsidRPr="004129B4">
        <w:rPr>
          <w:sz w:val="28"/>
        </w:rPr>
        <w:t xml:space="preserve"> </w:t>
      </w:r>
      <w:r w:rsidRPr="00D56CA2">
        <w:rPr>
          <w:sz w:val="28"/>
        </w:rPr>
        <w:t>в связи поздним заключением договоров по приобретению орг</w:t>
      </w:r>
      <w:r>
        <w:rPr>
          <w:sz w:val="28"/>
        </w:rPr>
        <w:t>.</w:t>
      </w:r>
      <w:r w:rsidRPr="00D56CA2">
        <w:rPr>
          <w:sz w:val="28"/>
        </w:rPr>
        <w:t xml:space="preserve"> техники (</w:t>
      </w:r>
      <w:r>
        <w:rPr>
          <w:sz w:val="28"/>
        </w:rPr>
        <w:t>многофункциональных устройств</w:t>
      </w:r>
      <w:r w:rsidRPr="00D56CA2">
        <w:rPr>
          <w:sz w:val="28"/>
        </w:rPr>
        <w:t xml:space="preserve"> и принтеров)</w:t>
      </w:r>
      <w:r w:rsidRPr="00B72CDC">
        <w:rPr>
          <w:sz w:val="28"/>
        </w:rPr>
        <w:t>.</w:t>
      </w:r>
      <w:r>
        <w:rPr>
          <w:sz w:val="28"/>
        </w:rPr>
        <w:t xml:space="preserve"> </w:t>
      </w:r>
    </w:p>
    <w:p w:rsidR="00FB2CDB" w:rsidRDefault="00FB2CDB" w:rsidP="00FB2CDB">
      <w:pPr>
        <w:ind w:firstLine="709"/>
        <w:jc w:val="both"/>
        <w:rPr>
          <w:sz w:val="28"/>
        </w:rPr>
      </w:pPr>
      <w:r w:rsidRPr="00F03456">
        <w:rPr>
          <w:sz w:val="28"/>
        </w:rPr>
        <w:t>В результате с учетом распределяемых бюджетных программ</w:t>
      </w:r>
      <w:r>
        <w:rPr>
          <w:sz w:val="28"/>
        </w:rPr>
        <w:t xml:space="preserve"> </w:t>
      </w:r>
      <w:r w:rsidRPr="00B72CDC">
        <w:rPr>
          <w:sz w:val="28"/>
        </w:rPr>
        <w:t>в скорректированном республиканском бюджете на 20</w:t>
      </w:r>
      <w:r>
        <w:rPr>
          <w:sz w:val="28"/>
        </w:rPr>
        <w:t>20</w:t>
      </w:r>
      <w:r w:rsidRPr="00B72CDC">
        <w:rPr>
          <w:sz w:val="28"/>
        </w:rPr>
        <w:t xml:space="preserve"> год на реализацию </w:t>
      </w:r>
      <w:r>
        <w:rPr>
          <w:sz w:val="28"/>
        </w:rPr>
        <w:t>2-х</w:t>
      </w:r>
      <w:r w:rsidRPr="00B72CDC">
        <w:rPr>
          <w:sz w:val="28"/>
        </w:rPr>
        <w:t xml:space="preserve"> бюджетн</w:t>
      </w:r>
      <w:r>
        <w:rPr>
          <w:sz w:val="28"/>
        </w:rPr>
        <w:t>ой</w:t>
      </w:r>
      <w:r w:rsidRPr="00B72CDC">
        <w:rPr>
          <w:sz w:val="28"/>
        </w:rPr>
        <w:t xml:space="preserve"> программ Агентств</w:t>
      </w:r>
      <w:r>
        <w:rPr>
          <w:sz w:val="28"/>
        </w:rPr>
        <w:t>а</w:t>
      </w:r>
      <w:r w:rsidRPr="00B72CDC">
        <w:rPr>
          <w:sz w:val="28"/>
        </w:rPr>
        <w:t xml:space="preserve"> </w:t>
      </w:r>
      <w:r w:rsidRPr="00D56CA2">
        <w:rPr>
          <w:sz w:val="28"/>
        </w:rPr>
        <w:t>по защите и развитию конкуренции Республики Казахстан</w:t>
      </w:r>
      <w:r w:rsidRPr="00B72CDC">
        <w:rPr>
          <w:sz w:val="28"/>
        </w:rPr>
        <w:t xml:space="preserve"> было выделено </w:t>
      </w:r>
      <w:r>
        <w:rPr>
          <w:sz w:val="28"/>
        </w:rPr>
        <w:t>1 093 178,3 </w:t>
      </w:r>
      <w:proofErr w:type="spellStart"/>
      <w:r>
        <w:rPr>
          <w:sz w:val="28"/>
        </w:rPr>
        <w:t>тыс.тенге</w:t>
      </w:r>
      <w:proofErr w:type="spellEnd"/>
      <w:r w:rsidRPr="00B72CDC">
        <w:rPr>
          <w:sz w:val="28"/>
        </w:rPr>
        <w:t xml:space="preserve">, из которых использовано </w:t>
      </w:r>
      <w:r>
        <w:rPr>
          <w:sz w:val="28"/>
        </w:rPr>
        <w:t>1 093 122,7 </w:t>
      </w:r>
      <w:proofErr w:type="spellStart"/>
      <w:r>
        <w:rPr>
          <w:sz w:val="28"/>
        </w:rPr>
        <w:t>тыс.тенге</w:t>
      </w:r>
      <w:proofErr w:type="spellEnd"/>
      <w:r w:rsidRPr="00B72CDC">
        <w:rPr>
          <w:sz w:val="28"/>
        </w:rPr>
        <w:t xml:space="preserve">, или </w:t>
      </w:r>
      <w:r>
        <w:rPr>
          <w:sz w:val="28"/>
        </w:rPr>
        <w:t>100 %</w:t>
      </w:r>
      <w:r w:rsidRPr="00B72CDC">
        <w:rPr>
          <w:sz w:val="28"/>
        </w:rPr>
        <w:t xml:space="preserve">. Не исполнено </w:t>
      </w:r>
      <w:r>
        <w:rPr>
          <w:sz w:val="28"/>
        </w:rPr>
        <w:t>55,6 </w:t>
      </w:r>
      <w:proofErr w:type="spellStart"/>
      <w:r>
        <w:rPr>
          <w:sz w:val="28"/>
        </w:rPr>
        <w:t>тыс.тенге</w:t>
      </w:r>
      <w:proofErr w:type="spellEnd"/>
      <w:r>
        <w:rPr>
          <w:sz w:val="28"/>
        </w:rPr>
        <w:t>, в том числе 1,3 </w:t>
      </w:r>
      <w:proofErr w:type="spellStart"/>
      <w:r>
        <w:rPr>
          <w:sz w:val="28"/>
        </w:rPr>
        <w:t>тыс.тенге</w:t>
      </w:r>
      <w:proofErr w:type="spellEnd"/>
      <w:r>
        <w:rPr>
          <w:sz w:val="28"/>
        </w:rPr>
        <w:t xml:space="preserve"> – экономия по результатам государственных закупок, 49,8 </w:t>
      </w:r>
      <w:proofErr w:type="spellStart"/>
      <w:r>
        <w:rPr>
          <w:sz w:val="28"/>
        </w:rPr>
        <w:t>тыс.тенге</w:t>
      </w:r>
      <w:proofErr w:type="spellEnd"/>
      <w:r>
        <w:rPr>
          <w:sz w:val="28"/>
        </w:rPr>
        <w:t xml:space="preserve"> – экономия по фонду оплаты труда, 4,5 </w:t>
      </w:r>
      <w:proofErr w:type="spellStart"/>
      <w:r>
        <w:rPr>
          <w:sz w:val="28"/>
        </w:rPr>
        <w:t>тыс.тенге</w:t>
      </w:r>
      <w:proofErr w:type="spellEnd"/>
      <w:r>
        <w:rPr>
          <w:sz w:val="28"/>
        </w:rPr>
        <w:t xml:space="preserve"> – прочая экономия. </w:t>
      </w:r>
    </w:p>
    <w:p w:rsidR="00FB2CDB" w:rsidRDefault="00FB2CDB" w:rsidP="00FB2CDB">
      <w:pPr>
        <w:pBdr>
          <w:bottom w:val="single" w:sz="4" w:space="5" w:color="FFFFFF"/>
        </w:pBdr>
        <w:tabs>
          <w:tab w:val="left" w:pos="8931"/>
        </w:tabs>
        <w:ind w:firstLine="709"/>
        <w:contextualSpacing/>
        <w:jc w:val="center"/>
        <w:rPr>
          <w:b/>
          <w:sz w:val="28"/>
          <w:szCs w:val="28"/>
        </w:rPr>
      </w:pPr>
      <w:r w:rsidRPr="007E133D">
        <w:rPr>
          <w:b/>
          <w:sz w:val="28"/>
          <w:szCs w:val="28"/>
        </w:rPr>
        <w:t>Бюджетные средства, направленные на</w:t>
      </w:r>
    </w:p>
    <w:p w:rsidR="00FB2CDB" w:rsidRDefault="00FB2CDB" w:rsidP="00FB2CDB">
      <w:pPr>
        <w:pBdr>
          <w:bottom w:val="single" w:sz="4" w:space="5" w:color="FFFFFF"/>
        </w:pBdr>
        <w:tabs>
          <w:tab w:val="left" w:pos="8931"/>
        </w:tabs>
        <w:ind w:firstLine="709"/>
        <w:contextualSpacing/>
        <w:jc w:val="both"/>
        <w:rPr>
          <w:sz w:val="28"/>
          <w:szCs w:val="28"/>
        </w:rPr>
      </w:pPr>
      <w:r w:rsidRPr="007E133D">
        <w:rPr>
          <w:b/>
          <w:sz w:val="28"/>
          <w:szCs w:val="28"/>
        </w:rPr>
        <w:t xml:space="preserve">осуществление деятельности </w:t>
      </w:r>
      <w:r>
        <w:rPr>
          <w:b/>
          <w:sz w:val="28"/>
          <w:szCs w:val="28"/>
        </w:rPr>
        <w:t xml:space="preserve">Агентства </w:t>
      </w:r>
      <w:r w:rsidRPr="007E133D">
        <w:rPr>
          <w:b/>
          <w:sz w:val="28"/>
          <w:szCs w:val="28"/>
        </w:rPr>
        <w:t>за 20</w:t>
      </w:r>
      <w:r>
        <w:rPr>
          <w:b/>
          <w:sz w:val="28"/>
          <w:szCs w:val="28"/>
        </w:rPr>
        <w:t>20</w:t>
      </w:r>
      <w:r w:rsidRPr="007E133D">
        <w:rPr>
          <w:b/>
          <w:sz w:val="28"/>
          <w:szCs w:val="28"/>
        </w:rPr>
        <w:t xml:space="preserve"> год </w:t>
      </w:r>
      <w:r w:rsidRPr="003115A3">
        <w:rPr>
          <w:sz w:val="22"/>
          <w:szCs w:val="22"/>
        </w:rPr>
        <w:t>(</w:t>
      </w:r>
      <w:proofErr w:type="spellStart"/>
      <w:r w:rsidRPr="003115A3">
        <w:rPr>
          <w:sz w:val="22"/>
          <w:szCs w:val="22"/>
        </w:rPr>
        <w:t>тыс.тенге</w:t>
      </w:r>
      <w:proofErr w:type="spellEnd"/>
      <w:r w:rsidRPr="003115A3">
        <w:rPr>
          <w:sz w:val="22"/>
          <w:szCs w:val="22"/>
        </w:rPr>
        <w:t>)</w:t>
      </w:r>
    </w:p>
    <w:tbl>
      <w:tblPr>
        <w:tblStyle w:val="-511"/>
        <w:tblW w:w="9355" w:type="dxa"/>
        <w:tblInd w:w="294"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AEEF3" w:themeFill="accent5" w:themeFillTint="33"/>
        <w:tblLook w:val="04A0" w:firstRow="1" w:lastRow="0" w:firstColumn="1" w:lastColumn="0" w:noHBand="0" w:noVBand="1"/>
      </w:tblPr>
      <w:tblGrid>
        <w:gridCol w:w="3969"/>
        <w:gridCol w:w="1701"/>
        <w:gridCol w:w="1417"/>
        <w:gridCol w:w="837"/>
        <w:gridCol w:w="1431"/>
      </w:tblGrid>
      <w:tr w:rsidR="00FB2CDB" w:rsidRPr="00F45EC6" w:rsidTr="00174E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969" w:type="dxa"/>
            <w:tcBorders>
              <w:bottom w:val="single" w:sz="4" w:space="0" w:color="FFFFFF" w:themeColor="background1"/>
              <w:right w:val="single" w:sz="4" w:space="0" w:color="FFFFFF" w:themeColor="background1"/>
            </w:tcBorders>
          </w:tcPr>
          <w:p w:rsidR="00FB2CDB" w:rsidRPr="0098745F" w:rsidRDefault="00FB2CDB" w:rsidP="00174E77">
            <w:pPr>
              <w:jc w:val="center"/>
              <w:rPr>
                <w:color w:val="000000" w:themeColor="text1"/>
                <w:sz w:val="22"/>
                <w:szCs w:val="22"/>
              </w:rPr>
            </w:pPr>
            <w:r w:rsidRPr="0098745F">
              <w:rPr>
                <w:color w:val="000000" w:themeColor="text1"/>
                <w:sz w:val="22"/>
                <w:szCs w:val="22"/>
              </w:rPr>
              <w:t>Наименование</w:t>
            </w:r>
          </w:p>
        </w:tc>
        <w:tc>
          <w:tcPr>
            <w:tcW w:w="1701" w:type="dxa"/>
            <w:tcBorders>
              <w:left w:val="single" w:sz="4" w:space="0" w:color="FFFFFF" w:themeColor="background1"/>
              <w:bottom w:val="single" w:sz="4" w:space="0" w:color="FFFFFF" w:themeColor="background1"/>
              <w:right w:val="single" w:sz="4" w:space="0" w:color="FFFFFF" w:themeColor="background1"/>
            </w:tcBorders>
          </w:tcPr>
          <w:p w:rsidR="00FB2CDB" w:rsidRPr="0098745F" w:rsidRDefault="00FB2CDB" w:rsidP="00174E77">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98745F">
              <w:rPr>
                <w:color w:val="000000" w:themeColor="text1"/>
                <w:sz w:val="22"/>
                <w:szCs w:val="22"/>
              </w:rPr>
              <w:t>План</w:t>
            </w:r>
          </w:p>
          <w:p w:rsidR="00FB2CDB" w:rsidRPr="0098745F" w:rsidRDefault="00FB2CDB" w:rsidP="00174E77">
            <w:pPr>
              <w:jc w:val="center"/>
              <w:cnfStyle w:val="100000000000" w:firstRow="1" w:lastRow="0" w:firstColumn="0" w:lastColumn="0" w:oddVBand="0" w:evenVBand="0" w:oddHBand="0" w:evenHBand="0" w:firstRowFirstColumn="0" w:firstRowLastColumn="0" w:lastRowFirstColumn="0" w:lastRowLastColumn="0"/>
              <w:rPr>
                <w:b w:val="0"/>
                <w:color w:val="000000" w:themeColor="text1"/>
                <w:sz w:val="22"/>
                <w:szCs w:val="22"/>
              </w:rPr>
            </w:pPr>
            <w:r w:rsidRPr="0098745F">
              <w:rPr>
                <w:b w:val="0"/>
                <w:color w:val="000000" w:themeColor="text1"/>
                <w:sz w:val="22"/>
                <w:szCs w:val="22"/>
              </w:rPr>
              <w:t>(</w:t>
            </w:r>
            <w:proofErr w:type="spellStart"/>
            <w:r w:rsidRPr="0098745F">
              <w:rPr>
                <w:b w:val="0"/>
                <w:color w:val="000000" w:themeColor="text1"/>
                <w:sz w:val="22"/>
                <w:szCs w:val="22"/>
              </w:rPr>
              <w:t>скорр.бюджет</w:t>
            </w:r>
            <w:proofErr w:type="spellEnd"/>
            <w:r w:rsidRPr="0098745F">
              <w:rPr>
                <w:b w:val="0"/>
                <w:color w:val="000000" w:themeColor="text1"/>
                <w:sz w:val="22"/>
                <w:szCs w:val="22"/>
              </w:rPr>
              <w:t>)</w:t>
            </w:r>
          </w:p>
        </w:tc>
        <w:tc>
          <w:tcPr>
            <w:tcW w:w="1417" w:type="dxa"/>
            <w:tcBorders>
              <w:left w:val="single" w:sz="4" w:space="0" w:color="FFFFFF" w:themeColor="background1"/>
              <w:bottom w:val="single" w:sz="4" w:space="0" w:color="FFFFFF" w:themeColor="background1"/>
              <w:right w:val="single" w:sz="4" w:space="0" w:color="FFFFFF" w:themeColor="background1"/>
            </w:tcBorders>
          </w:tcPr>
          <w:p w:rsidR="00FB2CDB" w:rsidRPr="0098745F" w:rsidRDefault="00FB2CDB" w:rsidP="00174E77">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98745F">
              <w:rPr>
                <w:color w:val="000000" w:themeColor="text1"/>
                <w:sz w:val="22"/>
                <w:szCs w:val="22"/>
              </w:rPr>
              <w:t>Факт</w:t>
            </w:r>
          </w:p>
        </w:tc>
        <w:tc>
          <w:tcPr>
            <w:tcW w:w="837" w:type="dxa"/>
            <w:tcBorders>
              <w:left w:val="single" w:sz="4" w:space="0" w:color="FFFFFF" w:themeColor="background1"/>
              <w:bottom w:val="single" w:sz="4" w:space="0" w:color="FFFFFF" w:themeColor="background1"/>
              <w:right w:val="single" w:sz="4" w:space="0" w:color="FFFFFF" w:themeColor="background1"/>
            </w:tcBorders>
          </w:tcPr>
          <w:p w:rsidR="00FB2CDB" w:rsidRPr="0098745F" w:rsidRDefault="00FB2CDB" w:rsidP="00174E77">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98745F">
              <w:rPr>
                <w:color w:val="000000" w:themeColor="text1"/>
                <w:sz w:val="22"/>
                <w:szCs w:val="22"/>
              </w:rPr>
              <w:t>% исп.</w:t>
            </w:r>
          </w:p>
        </w:tc>
        <w:tc>
          <w:tcPr>
            <w:tcW w:w="1431" w:type="dxa"/>
            <w:tcBorders>
              <w:left w:val="single" w:sz="4" w:space="0" w:color="FFFFFF" w:themeColor="background1"/>
              <w:bottom w:val="single" w:sz="4" w:space="0" w:color="FFFFFF" w:themeColor="background1"/>
            </w:tcBorders>
          </w:tcPr>
          <w:p w:rsidR="00FB2CDB" w:rsidRPr="0098745F" w:rsidRDefault="00FB2CDB" w:rsidP="00174E77">
            <w:pPr>
              <w:jc w:val="center"/>
              <w:cnfStyle w:val="100000000000" w:firstRow="1" w:lastRow="0" w:firstColumn="0" w:lastColumn="0" w:oddVBand="0" w:evenVBand="0" w:oddHBand="0" w:evenHBand="0" w:firstRowFirstColumn="0" w:firstRowLastColumn="0" w:lastRowFirstColumn="0" w:lastRowLastColumn="0"/>
              <w:rPr>
                <w:color w:val="000000" w:themeColor="text1"/>
                <w:sz w:val="22"/>
                <w:szCs w:val="22"/>
              </w:rPr>
            </w:pPr>
            <w:r w:rsidRPr="0098745F">
              <w:rPr>
                <w:color w:val="000000" w:themeColor="text1"/>
                <w:sz w:val="22"/>
                <w:szCs w:val="22"/>
              </w:rPr>
              <w:t>Отклонение</w:t>
            </w:r>
          </w:p>
        </w:tc>
      </w:tr>
      <w:tr w:rsidR="00FB2CDB" w:rsidRPr="00F45EC6" w:rsidTr="00174E77">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3969" w:type="dxa"/>
            <w:tcBorders>
              <w:top w:val="single" w:sz="4" w:space="0" w:color="FFFFFF" w:themeColor="background1"/>
            </w:tcBorders>
            <w:shd w:val="clear" w:color="auto" w:fill="auto"/>
          </w:tcPr>
          <w:p w:rsidR="00FB2CDB" w:rsidRPr="00FC088F" w:rsidRDefault="00FB2CDB" w:rsidP="00174E77">
            <w:pPr>
              <w:rPr>
                <w:color w:val="auto"/>
                <w:sz w:val="22"/>
                <w:szCs w:val="22"/>
              </w:rPr>
            </w:pPr>
            <w:r w:rsidRPr="0098745F">
              <w:rPr>
                <w:color w:val="auto"/>
                <w:sz w:val="22"/>
                <w:szCs w:val="22"/>
              </w:rPr>
              <w:t xml:space="preserve">Стратегическое направление 1 </w:t>
            </w:r>
          </w:p>
        </w:tc>
        <w:tc>
          <w:tcPr>
            <w:tcW w:w="1701" w:type="dxa"/>
            <w:shd w:val="clear" w:color="auto" w:fill="FFFFFF" w:themeFill="background1"/>
          </w:tcPr>
          <w:p w:rsidR="00FB2CDB" w:rsidRPr="0098745F" w:rsidRDefault="00FB2CDB" w:rsidP="00174E77">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c>
          <w:tcPr>
            <w:tcW w:w="1417" w:type="dxa"/>
            <w:shd w:val="clear" w:color="auto" w:fill="FFFFFF" w:themeFill="background1"/>
          </w:tcPr>
          <w:p w:rsidR="00FB2CDB" w:rsidRPr="0098745F" w:rsidRDefault="00FB2CDB" w:rsidP="00174E77">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c>
          <w:tcPr>
            <w:tcW w:w="837" w:type="dxa"/>
            <w:shd w:val="clear" w:color="auto" w:fill="FFFFFF" w:themeFill="background1"/>
          </w:tcPr>
          <w:p w:rsidR="00FB2CDB" w:rsidRPr="0098745F" w:rsidRDefault="00FB2CDB" w:rsidP="00174E77">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p>
        </w:tc>
        <w:tc>
          <w:tcPr>
            <w:tcW w:w="1431" w:type="dxa"/>
            <w:shd w:val="clear" w:color="auto" w:fill="FFFFFF" w:themeFill="background1"/>
          </w:tcPr>
          <w:p w:rsidR="00FB2CDB" w:rsidRPr="0098745F" w:rsidRDefault="00FB2CDB" w:rsidP="00174E77">
            <w:pPr>
              <w:jc w:val="right"/>
              <w:cnfStyle w:val="000000100000" w:firstRow="0" w:lastRow="0" w:firstColumn="0" w:lastColumn="0" w:oddVBand="0" w:evenVBand="0" w:oddHBand="1" w:evenHBand="0" w:firstRowFirstColumn="0" w:firstRowLastColumn="0" w:lastRowFirstColumn="0" w:lastRowLastColumn="0"/>
              <w:rPr>
                <w:b/>
                <w:color w:val="000000" w:themeColor="text1"/>
                <w:sz w:val="22"/>
                <w:szCs w:val="22"/>
              </w:rPr>
            </w:pPr>
            <w:r>
              <w:rPr>
                <w:b/>
                <w:color w:val="000000" w:themeColor="text1"/>
                <w:sz w:val="22"/>
                <w:szCs w:val="22"/>
              </w:rPr>
              <w:t>0</w:t>
            </w:r>
          </w:p>
        </w:tc>
      </w:tr>
      <w:tr w:rsidR="00FB2CDB" w:rsidRPr="00F45EC6" w:rsidTr="00174E77">
        <w:tc>
          <w:tcPr>
            <w:cnfStyle w:val="001000000000" w:firstRow="0" w:lastRow="0" w:firstColumn="1" w:lastColumn="0" w:oddVBand="0" w:evenVBand="0" w:oddHBand="0" w:evenHBand="0" w:firstRowFirstColumn="0" w:firstRowLastColumn="0" w:lastRowFirstColumn="0" w:lastRowLastColumn="0"/>
            <w:tcW w:w="3969" w:type="dxa"/>
            <w:shd w:val="clear" w:color="auto" w:fill="auto"/>
          </w:tcPr>
          <w:p w:rsidR="00FB2CDB" w:rsidRPr="0098745F" w:rsidRDefault="00FB2CDB" w:rsidP="00174E77">
            <w:pPr>
              <w:rPr>
                <w:b w:val="0"/>
                <w:color w:val="000000" w:themeColor="text1"/>
                <w:sz w:val="22"/>
                <w:szCs w:val="22"/>
              </w:rPr>
            </w:pPr>
            <w:r w:rsidRPr="0098745F">
              <w:rPr>
                <w:b w:val="0"/>
                <w:color w:val="auto"/>
                <w:sz w:val="22"/>
                <w:szCs w:val="22"/>
              </w:rPr>
              <w:t xml:space="preserve">Цель </w:t>
            </w:r>
            <w:r>
              <w:rPr>
                <w:b w:val="0"/>
                <w:color w:val="auto"/>
                <w:sz w:val="22"/>
                <w:szCs w:val="22"/>
              </w:rPr>
              <w:t>1</w:t>
            </w:r>
            <w:r w:rsidRPr="0098745F">
              <w:rPr>
                <w:b w:val="0"/>
                <w:color w:val="auto"/>
                <w:sz w:val="22"/>
                <w:szCs w:val="22"/>
              </w:rPr>
              <w:t xml:space="preserve">.1. </w:t>
            </w:r>
          </w:p>
        </w:tc>
        <w:tc>
          <w:tcPr>
            <w:tcW w:w="1701" w:type="dxa"/>
            <w:shd w:val="clear" w:color="auto" w:fill="FFFFFF" w:themeFill="background1"/>
          </w:tcPr>
          <w:p w:rsidR="00FB2CDB" w:rsidRPr="0098745F" w:rsidRDefault="00FB2CDB" w:rsidP="00174E77">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1417" w:type="dxa"/>
            <w:shd w:val="clear" w:color="auto" w:fill="FFFFFF" w:themeFill="background1"/>
          </w:tcPr>
          <w:p w:rsidR="00FB2CDB" w:rsidRPr="0098745F" w:rsidRDefault="00FB2CDB" w:rsidP="00174E77">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c>
          <w:tcPr>
            <w:tcW w:w="837" w:type="dxa"/>
            <w:shd w:val="clear" w:color="auto" w:fill="FFFFFF" w:themeFill="background1"/>
          </w:tcPr>
          <w:p w:rsidR="00FB2CDB" w:rsidRPr="0098745F" w:rsidRDefault="00FB2CDB" w:rsidP="00174E77">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c>
          <w:tcPr>
            <w:tcW w:w="1431" w:type="dxa"/>
            <w:shd w:val="clear" w:color="auto" w:fill="FFFFFF" w:themeFill="background1"/>
          </w:tcPr>
          <w:p w:rsidR="00FB2CDB" w:rsidRPr="0098745F" w:rsidRDefault="00FB2CDB" w:rsidP="00174E77">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Pr>
                <w:color w:val="000000" w:themeColor="text1"/>
                <w:sz w:val="22"/>
                <w:szCs w:val="22"/>
              </w:rPr>
              <w:t>0</w:t>
            </w:r>
          </w:p>
        </w:tc>
      </w:tr>
      <w:tr w:rsidR="00FB2CDB" w:rsidRPr="00F45EC6" w:rsidTr="00174E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9" w:type="dxa"/>
            <w:shd w:val="clear" w:color="auto" w:fill="auto"/>
          </w:tcPr>
          <w:p w:rsidR="00FB2CDB" w:rsidRPr="0098745F" w:rsidRDefault="00FB2CDB" w:rsidP="00174E77">
            <w:pPr>
              <w:rPr>
                <w:b w:val="0"/>
                <w:color w:val="000000" w:themeColor="text1"/>
                <w:sz w:val="22"/>
                <w:szCs w:val="22"/>
              </w:rPr>
            </w:pPr>
            <w:r w:rsidRPr="0098745F">
              <w:rPr>
                <w:b w:val="0"/>
                <w:color w:val="auto"/>
                <w:sz w:val="22"/>
                <w:szCs w:val="22"/>
              </w:rPr>
              <w:t xml:space="preserve">Цель </w:t>
            </w:r>
            <w:r>
              <w:rPr>
                <w:b w:val="0"/>
                <w:color w:val="auto"/>
                <w:sz w:val="22"/>
                <w:szCs w:val="22"/>
              </w:rPr>
              <w:t>1</w:t>
            </w:r>
            <w:r w:rsidRPr="0098745F">
              <w:rPr>
                <w:b w:val="0"/>
                <w:color w:val="auto"/>
                <w:sz w:val="22"/>
                <w:szCs w:val="22"/>
              </w:rPr>
              <w:t>.</w:t>
            </w:r>
            <w:r>
              <w:rPr>
                <w:b w:val="0"/>
                <w:color w:val="auto"/>
                <w:sz w:val="22"/>
                <w:szCs w:val="22"/>
              </w:rPr>
              <w:t>2</w:t>
            </w:r>
            <w:r w:rsidRPr="0098745F">
              <w:rPr>
                <w:b w:val="0"/>
                <w:color w:val="auto"/>
                <w:sz w:val="22"/>
                <w:szCs w:val="22"/>
              </w:rPr>
              <w:t xml:space="preserve">. </w:t>
            </w:r>
          </w:p>
        </w:tc>
        <w:tc>
          <w:tcPr>
            <w:tcW w:w="1701" w:type="dxa"/>
            <w:shd w:val="clear" w:color="auto" w:fill="FFFFFF" w:themeFill="background1"/>
          </w:tcPr>
          <w:p w:rsidR="00FB2CDB" w:rsidRPr="0098745F" w:rsidRDefault="00FB2CDB" w:rsidP="00174E77">
            <w:pPr>
              <w:jc w:val="right"/>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Pr>
                <w:color w:val="000000" w:themeColor="text1"/>
                <w:sz w:val="22"/>
                <w:szCs w:val="22"/>
              </w:rPr>
              <w:t>0</w:t>
            </w:r>
          </w:p>
        </w:tc>
        <w:tc>
          <w:tcPr>
            <w:tcW w:w="1417" w:type="dxa"/>
            <w:shd w:val="clear" w:color="auto" w:fill="FFFFFF" w:themeFill="background1"/>
          </w:tcPr>
          <w:p w:rsidR="00FB2CDB" w:rsidRPr="0098745F" w:rsidRDefault="00FB2CDB" w:rsidP="00174E77">
            <w:pPr>
              <w:jc w:val="right"/>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Pr>
                <w:color w:val="000000" w:themeColor="text1"/>
                <w:sz w:val="22"/>
                <w:szCs w:val="22"/>
              </w:rPr>
              <w:t>0</w:t>
            </w:r>
          </w:p>
        </w:tc>
        <w:tc>
          <w:tcPr>
            <w:tcW w:w="837" w:type="dxa"/>
            <w:shd w:val="clear" w:color="auto" w:fill="FFFFFF" w:themeFill="background1"/>
          </w:tcPr>
          <w:p w:rsidR="00FB2CDB" w:rsidRPr="0098745F" w:rsidRDefault="00FB2CDB" w:rsidP="00174E77">
            <w:pPr>
              <w:jc w:val="right"/>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431" w:type="dxa"/>
            <w:shd w:val="clear" w:color="auto" w:fill="FFFFFF" w:themeFill="background1"/>
          </w:tcPr>
          <w:p w:rsidR="00FB2CDB" w:rsidRPr="0098745F" w:rsidRDefault="00FB2CDB" w:rsidP="00174E77">
            <w:pPr>
              <w:jc w:val="right"/>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Pr>
                <w:color w:val="000000" w:themeColor="text1"/>
                <w:sz w:val="22"/>
                <w:szCs w:val="22"/>
              </w:rPr>
              <w:t>0</w:t>
            </w:r>
          </w:p>
        </w:tc>
      </w:tr>
      <w:tr w:rsidR="00FB2CDB" w:rsidRPr="00F45EC6" w:rsidTr="00174E77">
        <w:tc>
          <w:tcPr>
            <w:cnfStyle w:val="001000000000" w:firstRow="0" w:lastRow="0" w:firstColumn="1" w:lastColumn="0" w:oddVBand="0" w:evenVBand="0" w:oddHBand="0" w:evenHBand="0" w:firstRowFirstColumn="0" w:firstRowLastColumn="0" w:lastRowFirstColumn="0" w:lastRowLastColumn="0"/>
            <w:tcW w:w="3969" w:type="dxa"/>
            <w:shd w:val="clear" w:color="auto" w:fill="FFFFFF" w:themeFill="background1"/>
          </w:tcPr>
          <w:p w:rsidR="00FB2CDB" w:rsidRPr="0098745F" w:rsidRDefault="00FB2CDB" w:rsidP="00174E77">
            <w:pPr>
              <w:rPr>
                <w:color w:val="auto"/>
                <w:sz w:val="22"/>
                <w:szCs w:val="22"/>
              </w:rPr>
            </w:pPr>
            <w:r w:rsidRPr="0098745F">
              <w:rPr>
                <w:color w:val="auto"/>
                <w:sz w:val="22"/>
                <w:szCs w:val="22"/>
              </w:rPr>
              <w:t xml:space="preserve">Стратегическое направление 2 </w:t>
            </w:r>
          </w:p>
        </w:tc>
        <w:tc>
          <w:tcPr>
            <w:tcW w:w="1701" w:type="dxa"/>
            <w:shd w:val="clear" w:color="auto" w:fill="FFFFFF" w:themeFill="background1"/>
          </w:tcPr>
          <w:p w:rsidR="00FB2CDB" w:rsidRPr="0098745F" w:rsidRDefault="00FB2CDB" w:rsidP="00174E77">
            <w:pPr>
              <w:jc w:val="right"/>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r>
              <w:rPr>
                <w:b/>
                <w:color w:val="000000" w:themeColor="text1"/>
                <w:sz w:val="22"/>
                <w:szCs w:val="22"/>
              </w:rPr>
              <w:t>0</w:t>
            </w:r>
          </w:p>
        </w:tc>
        <w:tc>
          <w:tcPr>
            <w:tcW w:w="1417" w:type="dxa"/>
            <w:shd w:val="clear" w:color="auto" w:fill="FFFFFF" w:themeFill="background1"/>
          </w:tcPr>
          <w:p w:rsidR="00FB2CDB" w:rsidRPr="0098745F" w:rsidRDefault="00FB2CDB" w:rsidP="00174E77">
            <w:pPr>
              <w:jc w:val="right"/>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r>
              <w:rPr>
                <w:b/>
                <w:color w:val="000000" w:themeColor="text1"/>
                <w:sz w:val="22"/>
                <w:szCs w:val="22"/>
              </w:rPr>
              <w:t>0</w:t>
            </w:r>
          </w:p>
        </w:tc>
        <w:tc>
          <w:tcPr>
            <w:tcW w:w="837" w:type="dxa"/>
            <w:shd w:val="clear" w:color="auto" w:fill="FFFFFF" w:themeFill="background1"/>
          </w:tcPr>
          <w:p w:rsidR="00FB2CDB" w:rsidRPr="0098745F" w:rsidRDefault="00FB2CDB" w:rsidP="00174E77">
            <w:pPr>
              <w:jc w:val="right"/>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p>
        </w:tc>
        <w:tc>
          <w:tcPr>
            <w:tcW w:w="1431" w:type="dxa"/>
            <w:shd w:val="clear" w:color="auto" w:fill="FFFFFF" w:themeFill="background1"/>
          </w:tcPr>
          <w:p w:rsidR="00FB2CDB" w:rsidRPr="0098745F" w:rsidRDefault="00FB2CDB" w:rsidP="00174E77">
            <w:pPr>
              <w:jc w:val="right"/>
              <w:cnfStyle w:val="000000000000" w:firstRow="0" w:lastRow="0" w:firstColumn="0" w:lastColumn="0" w:oddVBand="0" w:evenVBand="0" w:oddHBand="0" w:evenHBand="0" w:firstRowFirstColumn="0" w:firstRowLastColumn="0" w:lastRowFirstColumn="0" w:lastRowLastColumn="0"/>
              <w:rPr>
                <w:b/>
                <w:color w:val="000000" w:themeColor="text1"/>
                <w:sz w:val="22"/>
                <w:szCs w:val="22"/>
              </w:rPr>
            </w:pPr>
            <w:r>
              <w:rPr>
                <w:b/>
                <w:color w:val="000000" w:themeColor="text1"/>
                <w:sz w:val="22"/>
                <w:szCs w:val="22"/>
              </w:rPr>
              <w:t>0</w:t>
            </w:r>
          </w:p>
        </w:tc>
      </w:tr>
      <w:tr w:rsidR="00FB2CDB" w:rsidRPr="00F45EC6" w:rsidTr="00174E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9" w:type="dxa"/>
            <w:shd w:val="clear" w:color="auto" w:fill="FFFFFF" w:themeFill="background1"/>
          </w:tcPr>
          <w:p w:rsidR="00FB2CDB" w:rsidRPr="0098745F" w:rsidRDefault="00FB2CDB" w:rsidP="00174E77">
            <w:pPr>
              <w:rPr>
                <w:b w:val="0"/>
                <w:color w:val="auto"/>
                <w:sz w:val="22"/>
                <w:szCs w:val="22"/>
              </w:rPr>
            </w:pPr>
            <w:r w:rsidRPr="0098745F">
              <w:rPr>
                <w:b w:val="0"/>
                <w:color w:val="auto"/>
                <w:sz w:val="22"/>
                <w:szCs w:val="22"/>
              </w:rPr>
              <w:t xml:space="preserve">Цель 2.1. </w:t>
            </w:r>
          </w:p>
        </w:tc>
        <w:tc>
          <w:tcPr>
            <w:tcW w:w="1701" w:type="dxa"/>
            <w:shd w:val="clear" w:color="auto" w:fill="FFFFFF" w:themeFill="background1"/>
          </w:tcPr>
          <w:p w:rsidR="00FB2CDB" w:rsidRPr="0098745F" w:rsidRDefault="00FB2CDB" w:rsidP="00174E77">
            <w:pPr>
              <w:jc w:val="right"/>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Pr>
                <w:color w:val="000000" w:themeColor="text1"/>
                <w:sz w:val="22"/>
                <w:szCs w:val="22"/>
              </w:rPr>
              <w:t>0</w:t>
            </w:r>
            <w:r w:rsidRPr="0098745F">
              <w:rPr>
                <w:color w:val="000000" w:themeColor="text1"/>
                <w:sz w:val="22"/>
                <w:szCs w:val="22"/>
              </w:rPr>
              <w:t xml:space="preserve"> </w:t>
            </w:r>
          </w:p>
        </w:tc>
        <w:tc>
          <w:tcPr>
            <w:tcW w:w="1417" w:type="dxa"/>
            <w:shd w:val="clear" w:color="auto" w:fill="FFFFFF" w:themeFill="background1"/>
          </w:tcPr>
          <w:p w:rsidR="00FB2CDB" w:rsidRPr="0098745F" w:rsidRDefault="00FB2CDB" w:rsidP="00174E77">
            <w:pPr>
              <w:jc w:val="right"/>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Pr>
                <w:color w:val="000000" w:themeColor="text1"/>
                <w:sz w:val="22"/>
                <w:szCs w:val="22"/>
              </w:rPr>
              <w:t>0</w:t>
            </w:r>
          </w:p>
        </w:tc>
        <w:tc>
          <w:tcPr>
            <w:tcW w:w="837" w:type="dxa"/>
            <w:shd w:val="clear" w:color="auto" w:fill="FFFFFF" w:themeFill="background1"/>
          </w:tcPr>
          <w:p w:rsidR="00FB2CDB" w:rsidRPr="0098745F" w:rsidRDefault="00FB2CDB" w:rsidP="00174E77">
            <w:pPr>
              <w:jc w:val="right"/>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c>
          <w:tcPr>
            <w:tcW w:w="1431" w:type="dxa"/>
            <w:shd w:val="clear" w:color="auto" w:fill="FFFFFF" w:themeFill="background1"/>
          </w:tcPr>
          <w:p w:rsidR="00FB2CDB" w:rsidRPr="0098745F" w:rsidRDefault="00FB2CDB" w:rsidP="00174E77">
            <w:pPr>
              <w:jc w:val="right"/>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Pr>
                <w:color w:val="000000" w:themeColor="text1"/>
                <w:sz w:val="22"/>
                <w:szCs w:val="22"/>
              </w:rPr>
              <w:t>0</w:t>
            </w:r>
          </w:p>
        </w:tc>
      </w:tr>
      <w:tr w:rsidR="00FB2CDB" w:rsidRPr="00F45EC6" w:rsidTr="00174E77">
        <w:tc>
          <w:tcPr>
            <w:cnfStyle w:val="001000000000" w:firstRow="0" w:lastRow="0" w:firstColumn="1" w:lastColumn="0" w:oddVBand="0" w:evenVBand="0" w:oddHBand="0" w:evenHBand="0" w:firstRowFirstColumn="0" w:firstRowLastColumn="0" w:lastRowFirstColumn="0" w:lastRowLastColumn="0"/>
            <w:tcW w:w="3969" w:type="dxa"/>
            <w:shd w:val="clear" w:color="auto" w:fill="FFFFFF" w:themeFill="background1"/>
          </w:tcPr>
          <w:p w:rsidR="00FB2CDB" w:rsidRPr="0098745F" w:rsidRDefault="00FB2CDB" w:rsidP="00174E77">
            <w:pPr>
              <w:ind w:left="-108"/>
              <w:jc w:val="both"/>
              <w:rPr>
                <w:sz w:val="22"/>
                <w:szCs w:val="22"/>
              </w:rPr>
            </w:pPr>
            <w:r w:rsidRPr="0098745F">
              <w:rPr>
                <w:color w:val="auto"/>
                <w:sz w:val="22"/>
                <w:szCs w:val="22"/>
              </w:rPr>
              <w:t xml:space="preserve">Финансовые ресурсы, на достижение нескольких целей СП </w:t>
            </w:r>
            <w:r>
              <w:rPr>
                <w:color w:val="auto"/>
                <w:sz w:val="22"/>
                <w:szCs w:val="22"/>
              </w:rPr>
              <w:t>АРРФР</w:t>
            </w:r>
            <w:r w:rsidRPr="0098745F">
              <w:rPr>
                <w:color w:val="auto"/>
                <w:sz w:val="22"/>
                <w:szCs w:val="22"/>
              </w:rPr>
              <w:t xml:space="preserve"> РК </w:t>
            </w:r>
            <w:r w:rsidRPr="009A5F79">
              <w:rPr>
                <w:b w:val="0"/>
                <w:color w:val="auto"/>
                <w:sz w:val="22"/>
                <w:szCs w:val="22"/>
              </w:rPr>
              <w:t>(БП 001)</w:t>
            </w:r>
          </w:p>
        </w:tc>
        <w:tc>
          <w:tcPr>
            <w:tcW w:w="1701" w:type="dxa"/>
            <w:shd w:val="clear" w:color="auto" w:fill="FFFFFF" w:themeFill="background1"/>
          </w:tcPr>
          <w:p w:rsidR="00FB2CDB" w:rsidRPr="0098745F" w:rsidRDefault="00FB2CDB" w:rsidP="00174E77">
            <w:pPr>
              <w:jc w:val="right"/>
              <w:cnfStyle w:val="000000000000" w:firstRow="0" w:lastRow="0" w:firstColumn="0" w:lastColumn="0" w:oddVBand="0" w:evenVBand="0" w:oddHBand="0" w:evenHBand="0" w:firstRowFirstColumn="0" w:firstRowLastColumn="0" w:lastRowFirstColumn="0" w:lastRowLastColumn="0"/>
              <w:rPr>
                <w:b/>
                <w:sz w:val="22"/>
                <w:szCs w:val="22"/>
              </w:rPr>
            </w:pPr>
            <w:r>
              <w:rPr>
                <w:b/>
                <w:sz w:val="22"/>
                <w:szCs w:val="22"/>
              </w:rPr>
              <w:t>1 080 586,0</w:t>
            </w:r>
          </w:p>
        </w:tc>
        <w:tc>
          <w:tcPr>
            <w:tcW w:w="1417" w:type="dxa"/>
            <w:shd w:val="clear" w:color="auto" w:fill="FFFFFF" w:themeFill="background1"/>
          </w:tcPr>
          <w:p w:rsidR="00FB2CDB" w:rsidRPr="0098745F" w:rsidRDefault="00FB2CDB" w:rsidP="00174E77">
            <w:pPr>
              <w:jc w:val="right"/>
              <w:cnfStyle w:val="000000000000" w:firstRow="0" w:lastRow="0" w:firstColumn="0" w:lastColumn="0" w:oddVBand="0" w:evenVBand="0" w:oddHBand="0" w:evenHBand="0" w:firstRowFirstColumn="0" w:firstRowLastColumn="0" w:lastRowFirstColumn="0" w:lastRowLastColumn="0"/>
              <w:rPr>
                <w:b/>
                <w:sz w:val="22"/>
                <w:szCs w:val="22"/>
              </w:rPr>
            </w:pPr>
            <w:r>
              <w:rPr>
                <w:b/>
                <w:sz w:val="22"/>
                <w:szCs w:val="22"/>
              </w:rPr>
              <w:t>1 088 312,7</w:t>
            </w:r>
          </w:p>
        </w:tc>
        <w:tc>
          <w:tcPr>
            <w:tcW w:w="837" w:type="dxa"/>
            <w:shd w:val="clear" w:color="auto" w:fill="FFFFFF" w:themeFill="background1"/>
          </w:tcPr>
          <w:p w:rsidR="00FB2CDB" w:rsidRPr="0098745F" w:rsidRDefault="00FB2CDB" w:rsidP="00174E77">
            <w:pPr>
              <w:jc w:val="right"/>
              <w:cnfStyle w:val="000000000000" w:firstRow="0" w:lastRow="0" w:firstColumn="0" w:lastColumn="0" w:oddVBand="0" w:evenVBand="0" w:oddHBand="0" w:evenHBand="0" w:firstRowFirstColumn="0" w:firstRowLastColumn="0" w:lastRowFirstColumn="0" w:lastRowLastColumn="0"/>
              <w:rPr>
                <w:b/>
                <w:sz w:val="22"/>
                <w:szCs w:val="22"/>
              </w:rPr>
            </w:pPr>
            <w:r>
              <w:rPr>
                <w:b/>
                <w:sz w:val="22"/>
                <w:szCs w:val="22"/>
              </w:rPr>
              <w:t>100</w:t>
            </w:r>
          </w:p>
        </w:tc>
        <w:tc>
          <w:tcPr>
            <w:tcW w:w="1431" w:type="dxa"/>
            <w:shd w:val="clear" w:color="auto" w:fill="FFFFFF" w:themeFill="background1"/>
          </w:tcPr>
          <w:p w:rsidR="00FB2CDB" w:rsidRPr="0098745F" w:rsidRDefault="00FB2CDB" w:rsidP="00174E77">
            <w:pPr>
              <w:jc w:val="right"/>
              <w:cnfStyle w:val="000000000000" w:firstRow="0" w:lastRow="0" w:firstColumn="0" w:lastColumn="0" w:oddVBand="0" w:evenVBand="0" w:oddHBand="0" w:evenHBand="0" w:firstRowFirstColumn="0" w:firstRowLastColumn="0" w:lastRowFirstColumn="0" w:lastRowLastColumn="0"/>
              <w:rPr>
                <w:b/>
                <w:sz w:val="22"/>
                <w:szCs w:val="22"/>
              </w:rPr>
            </w:pPr>
            <w:r w:rsidRPr="0098745F">
              <w:rPr>
                <w:b/>
                <w:sz w:val="22"/>
                <w:szCs w:val="22"/>
              </w:rPr>
              <w:t>-</w:t>
            </w:r>
            <w:r>
              <w:rPr>
                <w:b/>
                <w:sz w:val="22"/>
                <w:szCs w:val="22"/>
              </w:rPr>
              <w:t>54,3</w:t>
            </w:r>
          </w:p>
        </w:tc>
      </w:tr>
      <w:tr w:rsidR="00FB2CDB" w:rsidRPr="00F45EC6" w:rsidTr="00174E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9" w:type="dxa"/>
            <w:shd w:val="clear" w:color="auto" w:fill="FFFFFF" w:themeFill="background1"/>
          </w:tcPr>
          <w:p w:rsidR="00FB2CDB" w:rsidRPr="0088475B" w:rsidRDefault="00FB2CDB" w:rsidP="00174E77">
            <w:pPr>
              <w:ind w:left="-108"/>
              <w:jc w:val="both"/>
              <w:rPr>
                <w:color w:val="auto"/>
                <w:sz w:val="22"/>
                <w:szCs w:val="22"/>
              </w:rPr>
            </w:pPr>
            <w:r w:rsidRPr="0088475B">
              <w:rPr>
                <w:color w:val="auto"/>
                <w:sz w:val="22"/>
                <w:szCs w:val="22"/>
              </w:rPr>
              <w:t>Средства, полученные за</w:t>
            </w:r>
          </w:p>
          <w:p w:rsidR="00FB2CDB" w:rsidRPr="0088475B" w:rsidRDefault="00FB2CDB" w:rsidP="00174E77">
            <w:pPr>
              <w:ind w:left="-108"/>
              <w:jc w:val="both"/>
              <w:rPr>
                <w:color w:val="auto"/>
                <w:sz w:val="22"/>
                <w:szCs w:val="22"/>
              </w:rPr>
            </w:pPr>
            <w:r w:rsidRPr="0088475B">
              <w:rPr>
                <w:color w:val="auto"/>
                <w:sz w:val="22"/>
                <w:szCs w:val="22"/>
              </w:rPr>
              <w:t xml:space="preserve">счет распределяемых </w:t>
            </w:r>
          </w:p>
          <w:p w:rsidR="00FB2CDB" w:rsidRPr="0098745F" w:rsidRDefault="00FB2CDB" w:rsidP="00174E77">
            <w:pPr>
              <w:ind w:left="-108"/>
              <w:jc w:val="both"/>
              <w:rPr>
                <w:sz w:val="22"/>
                <w:szCs w:val="22"/>
              </w:rPr>
            </w:pPr>
            <w:r w:rsidRPr="0088475B">
              <w:rPr>
                <w:color w:val="auto"/>
                <w:sz w:val="22"/>
                <w:szCs w:val="22"/>
              </w:rPr>
              <w:t>бюджетных программ</w:t>
            </w:r>
            <w:r w:rsidRPr="0088475B">
              <w:rPr>
                <w:b w:val="0"/>
                <w:color w:val="auto"/>
                <w:sz w:val="22"/>
                <w:szCs w:val="22"/>
              </w:rPr>
              <w:t xml:space="preserve"> </w:t>
            </w:r>
            <w:r w:rsidRPr="009A5F79">
              <w:rPr>
                <w:b w:val="0"/>
                <w:color w:val="auto"/>
                <w:sz w:val="22"/>
                <w:szCs w:val="22"/>
              </w:rPr>
              <w:t xml:space="preserve">(БП </w:t>
            </w:r>
            <w:r>
              <w:rPr>
                <w:b w:val="0"/>
                <w:color w:val="auto"/>
                <w:sz w:val="22"/>
                <w:szCs w:val="22"/>
              </w:rPr>
              <w:t>138</w:t>
            </w:r>
            <w:r w:rsidRPr="009A5F79">
              <w:rPr>
                <w:b w:val="0"/>
                <w:color w:val="auto"/>
                <w:sz w:val="22"/>
                <w:szCs w:val="22"/>
              </w:rPr>
              <w:t>)</w:t>
            </w:r>
          </w:p>
        </w:tc>
        <w:tc>
          <w:tcPr>
            <w:tcW w:w="1701" w:type="dxa"/>
            <w:shd w:val="clear" w:color="auto" w:fill="FFFFFF" w:themeFill="background1"/>
          </w:tcPr>
          <w:p w:rsidR="00FB2CDB" w:rsidRPr="0098745F" w:rsidRDefault="00FB2CDB" w:rsidP="00174E77">
            <w:pPr>
              <w:jc w:val="right"/>
              <w:cnfStyle w:val="000000100000" w:firstRow="0" w:lastRow="0" w:firstColumn="0" w:lastColumn="0" w:oddVBand="0" w:evenVBand="0" w:oddHBand="1" w:evenHBand="0" w:firstRowFirstColumn="0" w:firstRowLastColumn="0" w:lastRowFirstColumn="0" w:lastRowLastColumn="0"/>
              <w:rPr>
                <w:b/>
                <w:sz w:val="22"/>
                <w:szCs w:val="22"/>
              </w:rPr>
            </w:pPr>
            <w:r>
              <w:rPr>
                <w:b/>
                <w:sz w:val="22"/>
                <w:szCs w:val="22"/>
              </w:rPr>
              <w:t>4 811,3</w:t>
            </w:r>
          </w:p>
        </w:tc>
        <w:tc>
          <w:tcPr>
            <w:tcW w:w="1417" w:type="dxa"/>
            <w:shd w:val="clear" w:color="auto" w:fill="FFFFFF" w:themeFill="background1"/>
          </w:tcPr>
          <w:p w:rsidR="00FB2CDB" w:rsidRPr="0098745F" w:rsidRDefault="00FB2CDB" w:rsidP="00174E77">
            <w:pPr>
              <w:jc w:val="right"/>
              <w:cnfStyle w:val="000000100000" w:firstRow="0" w:lastRow="0" w:firstColumn="0" w:lastColumn="0" w:oddVBand="0" w:evenVBand="0" w:oddHBand="1" w:evenHBand="0" w:firstRowFirstColumn="0" w:firstRowLastColumn="0" w:lastRowFirstColumn="0" w:lastRowLastColumn="0"/>
              <w:rPr>
                <w:b/>
                <w:sz w:val="22"/>
                <w:szCs w:val="22"/>
              </w:rPr>
            </w:pPr>
            <w:r>
              <w:rPr>
                <w:b/>
                <w:sz w:val="22"/>
                <w:szCs w:val="22"/>
              </w:rPr>
              <w:t>4 810,0</w:t>
            </w:r>
          </w:p>
        </w:tc>
        <w:tc>
          <w:tcPr>
            <w:tcW w:w="837" w:type="dxa"/>
            <w:shd w:val="clear" w:color="auto" w:fill="FFFFFF" w:themeFill="background1"/>
          </w:tcPr>
          <w:p w:rsidR="00FB2CDB" w:rsidRPr="0098745F" w:rsidRDefault="00FB2CDB" w:rsidP="00174E77">
            <w:pPr>
              <w:jc w:val="right"/>
              <w:cnfStyle w:val="000000100000" w:firstRow="0" w:lastRow="0" w:firstColumn="0" w:lastColumn="0" w:oddVBand="0" w:evenVBand="0" w:oddHBand="1" w:evenHBand="0" w:firstRowFirstColumn="0" w:firstRowLastColumn="0" w:lastRowFirstColumn="0" w:lastRowLastColumn="0"/>
              <w:rPr>
                <w:b/>
                <w:sz w:val="22"/>
                <w:szCs w:val="22"/>
              </w:rPr>
            </w:pPr>
            <w:r>
              <w:rPr>
                <w:b/>
                <w:sz w:val="22"/>
                <w:szCs w:val="22"/>
              </w:rPr>
              <w:t>100</w:t>
            </w:r>
          </w:p>
        </w:tc>
        <w:tc>
          <w:tcPr>
            <w:tcW w:w="1431" w:type="dxa"/>
            <w:shd w:val="clear" w:color="auto" w:fill="FFFFFF" w:themeFill="background1"/>
          </w:tcPr>
          <w:p w:rsidR="00FB2CDB" w:rsidRPr="0098745F" w:rsidRDefault="00FB2CDB" w:rsidP="00174E77">
            <w:pPr>
              <w:jc w:val="right"/>
              <w:cnfStyle w:val="000000100000" w:firstRow="0" w:lastRow="0" w:firstColumn="0" w:lastColumn="0" w:oddVBand="0" w:evenVBand="0" w:oddHBand="1" w:evenHBand="0" w:firstRowFirstColumn="0" w:firstRowLastColumn="0" w:lastRowFirstColumn="0" w:lastRowLastColumn="0"/>
              <w:rPr>
                <w:b/>
                <w:sz w:val="22"/>
                <w:szCs w:val="22"/>
              </w:rPr>
            </w:pPr>
            <w:r w:rsidRPr="0098745F">
              <w:rPr>
                <w:b/>
                <w:sz w:val="22"/>
                <w:szCs w:val="22"/>
              </w:rPr>
              <w:t>-</w:t>
            </w:r>
            <w:r>
              <w:rPr>
                <w:b/>
                <w:sz w:val="22"/>
                <w:szCs w:val="22"/>
              </w:rPr>
              <w:t>1,3</w:t>
            </w:r>
          </w:p>
        </w:tc>
      </w:tr>
      <w:tr w:rsidR="00FB2CDB" w:rsidRPr="00F45EC6" w:rsidTr="00174E77">
        <w:tc>
          <w:tcPr>
            <w:cnfStyle w:val="001000000000" w:firstRow="0" w:lastRow="0" w:firstColumn="1" w:lastColumn="0" w:oddVBand="0" w:evenVBand="0" w:oddHBand="0" w:evenHBand="0" w:firstRowFirstColumn="0" w:firstRowLastColumn="0" w:lastRowFirstColumn="0" w:lastRowLastColumn="0"/>
            <w:tcW w:w="3969" w:type="dxa"/>
            <w:tcBorders>
              <w:top w:val="single" w:sz="4" w:space="0" w:color="FFFFFF" w:themeColor="background1"/>
              <w:right w:val="single" w:sz="4" w:space="0" w:color="FFFFFF" w:themeColor="background1"/>
            </w:tcBorders>
          </w:tcPr>
          <w:p w:rsidR="00FB2CDB" w:rsidRPr="0088475B" w:rsidRDefault="00FB2CDB" w:rsidP="00174E77">
            <w:pPr>
              <w:tabs>
                <w:tab w:val="center" w:pos="1822"/>
              </w:tabs>
              <w:ind w:hanging="108"/>
              <w:rPr>
                <w:color w:val="DAEEF3" w:themeColor="accent5" w:themeTint="33"/>
                <w:sz w:val="22"/>
                <w:szCs w:val="22"/>
              </w:rPr>
            </w:pPr>
            <w:r w:rsidRPr="0098745F">
              <w:rPr>
                <w:color w:val="000000" w:themeColor="text1"/>
                <w:sz w:val="22"/>
                <w:szCs w:val="22"/>
              </w:rPr>
              <w:t>ИТОГО:</w:t>
            </w:r>
            <w:r>
              <w:rPr>
                <w:color w:val="DBE5F1" w:themeColor="accent1" w:themeTint="33"/>
                <w:sz w:val="22"/>
                <w:szCs w:val="22"/>
              </w:rPr>
              <w:tab/>
            </w:r>
          </w:p>
        </w:tc>
        <w:tc>
          <w:tcPr>
            <w:tcW w:w="1701" w:type="dxa"/>
            <w:tcBorders>
              <w:bottom w:val="nil"/>
            </w:tcBorders>
          </w:tcPr>
          <w:p w:rsidR="00FB2CDB" w:rsidRPr="0098745F" w:rsidRDefault="00FB2CDB" w:rsidP="00174E77">
            <w:pPr>
              <w:jc w:val="right"/>
              <w:cnfStyle w:val="000000000000" w:firstRow="0" w:lastRow="0" w:firstColumn="0" w:lastColumn="0" w:oddVBand="0" w:evenVBand="0" w:oddHBand="0" w:evenHBand="0" w:firstRowFirstColumn="0" w:firstRowLastColumn="0" w:lastRowFirstColumn="0" w:lastRowLastColumn="0"/>
              <w:rPr>
                <w:b/>
                <w:sz w:val="22"/>
                <w:szCs w:val="22"/>
              </w:rPr>
            </w:pPr>
            <w:r>
              <w:rPr>
                <w:b/>
                <w:sz w:val="22"/>
                <w:szCs w:val="22"/>
              </w:rPr>
              <w:t>1 093 178,3</w:t>
            </w:r>
          </w:p>
        </w:tc>
        <w:tc>
          <w:tcPr>
            <w:tcW w:w="1417" w:type="dxa"/>
            <w:tcBorders>
              <w:bottom w:val="nil"/>
            </w:tcBorders>
          </w:tcPr>
          <w:p w:rsidR="00FB2CDB" w:rsidRPr="0098745F" w:rsidRDefault="00FB2CDB" w:rsidP="00174E77">
            <w:pPr>
              <w:jc w:val="right"/>
              <w:cnfStyle w:val="000000000000" w:firstRow="0" w:lastRow="0" w:firstColumn="0" w:lastColumn="0" w:oddVBand="0" w:evenVBand="0" w:oddHBand="0" w:evenHBand="0" w:firstRowFirstColumn="0" w:firstRowLastColumn="0" w:lastRowFirstColumn="0" w:lastRowLastColumn="0"/>
              <w:rPr>
                <w:b/>
                <w:sz w:val="22"/>
                <w:szCs w:val="22"/>
              </w:rPr>
            </w:pPr>
            <w:r>
              <w:rPr>
                <w:b/>
                <w:sz w:val="22"/>
                <w:szCs w:val="22"/>
              </w:rPr>
              <w:t>1 093 122,7</w:t>
            </w:r>
          </w:p>
        </w:tc>
        <w:tc>
          <w:tcPr>
            <w:tcW w:w="837" w:type="dxa"/>
            <w:tcBorders>
              <w:bottom w:val="nil"/>
            </w:tcBorders>
          </w:tcPr>
          <w:p w:rsidR="00FB2CDB" w:rsidRPr="0098745F" w:rsidRDefault="00FB2CDB" w:rsidP="00174E77">
            <w:pPr>
              <w:jc w:val="right"/>
              <w:cnfStyle w:val="000000000000" w:firstRow="0" w:lastRow="0" w:firstColumn="0" w:lastColumn="0" w:oddVBand="0" w:evenVBand="0" w:oddHBand="0" w:evenHBand="0" w:firstRowFirstColumn="0" w:firstRowLastColumn="0" w:lastRowFirstColumn="0" w:lastRowLastColumn="0"/>
              <w:rPr>
                <w:b/>
                <w:sz w:val="22"/>
                <w:szCs w:val="22"/>
              </w:rPr>
            </w:pPr>
            <w:r>
              <w:rPr>
                <w:b/>
                <w:sz w:val="22"/>
                <w:szCs w:val="22"/>
              </w:rPr>
              <w:t>100</w:t>
            </w:r>
          </w:p>
        </w:tc>
        <w:tc>
          <w:tcPr>
            <w:tcW w:w="1431" w:type="dxa"/>
            <w:tcBorders>
              <w:bottom w:val="nil"/>
            </w:tcBorders>
          </w:tcPr>
          <w:p w:rsidR="00FB2CDB" w:rsidRPr="0098745F" w:rsidRDefault="00FB2CDB" w:rsidP="00174E77">
            <w:pPr>
              <w:jc w:val="right"/>
              <w:cnfStyle w:val="000000000000" w:firstRow="0" w:lastRow="0" w:firstColumn="0" w:lastColumn="0" w:oddVBand="0" w:evenVBand="0" w:oddHBand="0" w:evenHBand="0" w:firstRowFirstColumn="0" w:firstRowLastColumn="0" w:lastRowFirstColumn="0" w:lastRowLastColumn="0"/>
              <w:rPr>
                <w:b/>
                <w:sz w:val="22"/>
                <w:szCs w:val="22"/>
              </w:rPr>
            </w:pPr>
            <w:r>
              <w:rPr>
                <w:b/>
                <w:sz w:val="22"/>
                <w:szCs w:val="22"/>
              </w:rPr>
              <w:t>-55,6</w:t>
            </w:r>
          </w:p>
          <w:p w:rsidR="00FB2CDB" w:rsidRPr="0098745F" w:rsidRDefault="00FB2CDB" w:rsidP="00174E77">
            <w:pPr>
              <w:jc w:val="right"/>
              <w:cnfStyle w:val="000000000000" w:firstRow="0" w:lastRow="0" w:firstColumn="0" w:lastColumn="0" w:oddVBand="0" w:evenVBand="0" w:oddHBand="0" w:evenHBand="0" w:firstRowFirstColumn="0" w:firstRowLastColumn="0" w:lastRowFirstColumn="0" w:lastRowLastColumn="0"/>
              <w:rPr>
                <w:b/>
                <w:sz w:val="22"/>
                <w:szCs w:val="22"/>
              </w:rPr>
            </w:pPr>
          </w:p>
        </w:tc>
      </w:tr>
    </w:tbl>
    <w:p w:rsidR="00FB2CDB" w:rsidRDefault="00FB2CDB" w:rsidP="00FB2CDB">
      <w:pPr>
        <w:ind w:firstLine="709"/>
        <w:jc w:val="both"/>
        <w:rPr>
          <w:sz w:val="28"/>
        </w:rPr>
      </w:pPr>
    </w:p>
    <w:p w:rsidR="00FB2CDB" w:rsidRDefault="00FB2CDB" w:rsidP="00FB2CDB">
      <w:pPr>
        <w:ind w:firstLine="708"/>
        <w:jc w:val="both"/>
        <w:rPr>
          <w:i/>
          <w:sz w:val="28"/>
          <w:szCs w:val="28"/>
        </w:rPr>
      </w:pPr>
      <w:r w:rsidRPr="00496325">
        <w:rPr>
          <w:b/>
          <w:color w:val="0000FF"/>
          <w:sz w:val="28"/>
          <w:szCs w:val="28"/>
        </w:rPr>
        <w:lastRenderedPageBreak/>
        <w:t>ПЕРВОЕ СТРАТЕГИЧЕСКОЕ НАПРАВЛЕНИЕ «Защита конкуренции и ограничение монополистической деятельности»</w:t>
      </w:r>
      <w:r w:rsidRPr="00496325">
        <w:rPr>
          <w:color w:val="0000FF"/>
          <w:sz w:val="28"/>
          <w:szCs w:val="28"/>
        </w:rPr>
        <w:t xml:space="preserve"> </w:t>
      </w:r>
      <w:r w:rsidRPr="00602127">
        <w:rPr>
          <w:sz w:val="28"/>
          <w:szCs w:val="28"/>
        </w:rPr>
        <w:t>состоит из цел</w:t>
      </w:r>
      <w:r>
        <w:rPr>
          <w:sz w:val="28"/>
          <w:szCs w:val="28"/>
        </w:rPr>
        <w:t>ей</w:t>
      </w:r>
      <w:r w:rsidRPr="00602127">
        <w:rPr>
          <w:sz w:val="28"/>
          <w:szCs w:val="28"/>
        </w:rPr>
        <w:t xml:space="preserve"> </w:t>
      </w:r>
      <w:r w:rsidRPr="00602127">
        <w:rPr>
          <w:i/>
          <w:sz w:val="28"/>
          <w:szCs w:val="28"/>
        </w:rPr>
        <w:t>1.1. «</w:t>
      </w:r>
      <w:r>
        <w:rPr>
          <w:i/>
          <w:sz w:val="28"/>
          <w:szCs w:val="28"/>
        </w:rPr>
        <w:t xml:space="preserve">Оптимизация видов деятельности, осуществляемых государственными предприятиями, юридическими лицами, </w:t>
      </w:r>
      <w:r w:rsidRPr="00C47DEA">
        <w:rPr>
          <w:i/>
          <w:sz w:val="28"/>
          <w:szCs w:val="28"/>
        </w:rPr>
        <w:t>более пятидесяти процентов акций (долей участия в уставном капитале) которых принадлежат государству, и аффилированными с ними лицами</w:t>
      </w:r>
      <w:r w:rsidRPr="000A586D">
        <w:rPr>
          <w:i/>
          <w:sz w:val="28"/>
          <w:szCs w:val="28"/>
        </w:rPr>
        <w:t>».</w:t>
      </w:r>
    </w:p>
    <w:p w:rsidR="00FB2CDB" w:rsidRDefault="00FB2CDB" w:rsidP="00FB2CDB">
      <w:pPr>
        <w:ind w:firstLine="709"/>
        <w:jc w:val="both"/>
        <w:rPr>
          <w:sz w:val="28"/>
          <w:szCs w:val="28"/>
        </w:rPr>
      </w:pP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Pr>
          <w:sz w:val="28"/>
          <w:szCs w:val="28"/>
        </w:rPr>
        <w:t>2-х</w:t>
      </w:r>
      <w:r w:rsidRPr="00602127">
        <w:rPr>
          <w:sz w:val="28"/>
          <w:szCs w:val="28"/>
        </w:rPr>
        <w:t xml:space="preserve"> целевых индикаторов</w:t>
      </w:r>
      <w:r>
        <w:rPr>
          <w:sz w:val="28"/>
          <w:szCs w:val="28"/>
        </w:rPr>
        <w:t xml:space="preserve">, которые не достигнуты.  </w:t>
      </w:r>
    </w:p>
    <w:p w:rsidR="00FB2CDB" w:rsidRPr="00BF5B97" w:rsidRDefault="00FB2CDB" w:rsidP="00FB2CDB">
      <w:pPr>
        <w:widowControl w:val="0"/>
        <w:pBdr>
          <w:bottom w:val="single" w:sz="4" w:space="0" w:color="FFFFFF"/>
        </w:pBdr>
        <w:ind w:firstLine="709"/>
        <w:jc w:val="both"/>
        <w:rPr>
          <w:color w:val="000000"/>
          <w:sz w:val="28"/>
          <w:szCs w:val="28"/>
        </w:rPr>
      </w:pPr>
      <w:r w:rsidRPr="005D0902">
        <w:rPr>
          <w:i/>
          <w:color w:val="000000"/>
          <w:sz w:val="28"/>
          <w:szCs w:val="28"/>
        </w:rPr>
        <w:t>По первому целевому индикатору</w:t>
      </w:r>
      <w:r>
        <w:rPr>
          <w:i/>
          <w:color w:val="000000"/>
          <w:sz w:val="28"/>
          <w:szCs w:val="28"/>
        </w:rPr>
        <w:t>:</w:t>
      </w:r>
      <w:r w:rsidRPr="00BF5B97">
        <w:rPr>
          <w:color w:val="000000"/>
          <w:sz w:val="28"/>
          <w:szCs w:val="28"/>
        </w:rPr>
        <w:t xml:space="preserve"> «</w:t>
      </w:r>
      <w:r w:rsidRPr="0075558C">
        <w:rPr>
          <w:color w:val="000000"/>
          <w:sz w:val="28"/>
          <w:szCs w:val="28"/>
        </w:rPr>
        <w:t>Уровень видов деятельности, которые могут осуществляться юридическими лицами, более пятидесяти процентов акций (долей участия в уставном капитале) которых принадлежат государству, и аффилированными с ними лицами</w:t>
      </w:r>
      <w:r w:rsidRPr="00BF5B97">
        <w:rPr>
          <w:color w:val="000000"/>
          <w:sz w:val="28"/>
          <w:szCs w:val="28"/>
        </w:rPr>
        <w:t>»</w:t>
      </w:r>
    </w:p>
    <w:p w:rsidR="00FB2CDB" w:rsidRDefault="00FB2CDB" w:rsidP="00FB2CDB">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676672" behindDoc="0" locked="0" layoutInCell="1" allowOverlap="1" wp14:anchorId="1440AE58" wp14:editId="106D2E34">
                <wp:simplePos x="0" y="0"/>
                <wp:positionH relativeFrom="column">
                  <wp:posOffset>3947795</wp:posOffset>
                </wp:positionH>
                <wp:positionV relativeFrom="paragraph">
                  <wp:posOffset>25400</wp:posOffset>
                </wp:positionV>
                <wp:extent cx="1973580" cy="1447800"/>
                <wp:effectExtent l="0" t="0" r="7620" b="0"/>
                <wp:wrapNone/>
                <wp:docPr id="11" name="Прямоугольник 11"/>
                <wp:cNvGraphicFramePr/>
                <a:graphic xmlns:a="http://schemas.openxmlformats.org/drawingml/2006/main">
                  <a:graphicData uri="http://schemas.microsoft.com/office/word/2010/wordprocessingShape">
                    <wps:wsp>
                      <wps:cNvSpPr/>
                      <wps:spPr>
                        <a:xfrm>
                          <a:off x="0" y="0"/>
                          <a:ext cx="1973580" cy="1447800"/>
                        </a:xfrm>
                        <a:prstGeom prst="rect">
                          <a:avLst/>
                        </a:prstGeom>
                        <a:solidFill>
                          <a:schemeClr val="accent5">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Default="00AD1330" w:rsidP="00FB2CDB">
                            <w:pPr>
                              <w:jc w:val="center"/>
                              <w:rPr>
                                <w:b/>
                                <w:color w:val="000000" w:themeColor="text1"/>
                                <w:sz w:val="22"/>
                                <w:szCs w:val="22"/>
                              </w:rPr>
                            </w:pPr>
                            <w:r>
                              <w:rPr>
                                <w:b/>
                                <w:color w:val="000000" w:themeColor="text1"/>
                                <w:sz w:val="22"/>
                                <w:szCs w:val="22"/>
                              </w:rPr>
                              <w:t>Не д</w:t>
                            </w:r>
                            <w:r w:rsidRPr="006D5720">
                              <w:rPr>
                                <w:b/>
                                <w:color w:val="000000" w:themeColor="text1"/>
                                <w:sz w:val="22"/>
                                <w:szCs w:val="22"/>
                              </w:rPr>
                              <w:t>остигнут</w:t>
                            </w:r>
                            <w:r>
                              <w:rPr>
                                <w:b/>
                                <w:color w:val="000000" w:themeColor="text1"/>
                                <w:sz w:val="22"/>
                                <w:szCs w:val="22"/>
                              </w:rPr>
                              <w:t>.</w:t>
                            </w:r>
                          </w:p>
                          <w:p w:rsidR="00AD1330" w:rsidRPr="006D5720" w:rsidRDefault="00AD1330" w:rsidP="00FB2CDB">
                            <w:pPr>
                              <w:jc w:val="center"/>
                              <w:rPr>
                                <w:color w:val="000000" w:themeColor="text1"/>
                                <w:sz w:val="22"/>
                                <w:szCs w:val="22"/>
                              </w:rPr>
                            </w:pPr>
                          </w:p>
                          <w:p w:rsidR="00AD1330" w:rsidRPr="00A16DA3" w:rsidRDefault="00AD1330" w:rsidP="00FB2CDB">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40AE58" id="Прямоугольник 11" o:spid="_x0000_s1195" style="position:absolute;left:0;text-align:left;margin-left:310.85pt;margin-top:2pt;width:155.4pt;height:11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" fillcolor="#92cddc [1944]" stroked="f" strokeweight="2pt">
                <v:textbox>
                  <w:txbxContent>
                    <w:p w:rsidR="00AD1330" w:rsidRDefault="00AD1330" w:rsidP="00FB2CDB">
                      <w:pPr>
                        <w:jc w:val="center"/>
                        <w:rPr>
                          <w:b/>
                          <w:color w:val="000000" w:themeColor="text1"/>
                          <w:sz w:val="22"/>
                          <w:szCs w:val="22"/>
                        </w:rPr>
                      </w:pPr>
                      <w:r>
                        <w:rPr>
                          <w:b/>
                          <w:color w:val="000000" w:themeColor="text1"/>
                          <w:sz w:val="22"/>
                          <w:szCs w:val="22"/>
                        </w:rPr>
                        <w:t>Не д</w:t>
                      </w:r>
                      <w:r w:rsidRPr="006D5720">
                        <w:rPr>
                          <w:b/>
                          <w:color w:val="000000" w:themeColor="text1"/>
                          <w:sz w:val="22"/>
                          <w:szCs w:val="22"/>
                        </w:rPr>
                        <w:t>остигнут</w:t>
                      </w:r>
                      <w:r>
                        <w:rPr>
                          <w:b/>
                          <w:color w:val="000000" w:themeColor="text1"/>
                          <w:sz w:val="22"/>
                          <w:szCs w:val="22"/>
                        </w:rPr>
                        <w:t>.</w:t>
                      </w:r>
                    </w:p>
                    <w:p w:rsidR="00AD1330" w:rsidRPr="006D5720" w:rsidRDefault="00AD1330" w:rsidP="00FB2CDB">
                      <w:pPr>
                        <w:jc w:val="center"/>
                        <w:rPr>
                          <w:color w:val="000000" w:themeColor="text1"/>
                          <w:sz w:val="22"/>
                          <w:szCs w:val="22"/>
                        </w:rPr>
                      </w:pPr>
                    </w:p>
                    <w:p w:rsidR="00AD1330" w:rsidRPr="00A16DA3" w:rsidRDefault="00AD1330" w:rsidP="00FB2CDB">
                      <w:pPr>
                        <w:spacing w:line="360" w:lineRule="auto"/>
                        <w:jc w:val="center"/>
                        <w:rPr>
                          <w:color w:val="000000" w:themeColor="text1"/>
                          <w:sz w:val="18"/>
                          <w:szCs w:val="18"/>
                        </w:rPr>
                      </w:pPr>
                    </w:p>
                  </w:txbxContent>
                </v:textbox>
              </v:rect>
            </w:pict>
          </mc:Fallback>
        </mc:AlternateContent>
      </w:r>
      <w:r>
        <w:rPr>
          <w:noProof/>
          <w:color w:val="000000"/>
          <w:sz w:val="28"/>
          <w:szCs w:val="28"/>
        </w:rPr>
        <mc:AlternateContent>
          <mc:Choice Requires="wps">
            <w:drawing>
              <wp:anchor distT="0" distB="0" distL="114300" distR="114300" simplePos="0" relativeHeight="251673600" behindDoc="0" locked="0" layoutInCell="1" allowOverlap="1" wp14:anchorId="47923843" wp14:editId="4F854518">
                <wp:simplePos x="0" y="0"/>
                <wp:positionH relativeFrom="column">
                  <wp:posOffset>71120</wp:posOffset>
                </wp:positionH>
                <wp:positionV relativeFrom="paragraph">
                  <wp:posOffset>25399</wp:posOffset>
                </wp:positionV>
                <wp:extent cx="3627120" cy="962025"/>
                <wp:effectExtent l="0" t="0" r="0" b="9525"/>
                <wp:wrapNone/>
                <wp:docPr id="12" name="Прямоугольник 12"/>
                <wp:cNvGraphicFramePr/>
                <a:graphic xmlns:a="http://schemas.openxmlformats.org/drawingml/2006/main">
                  <a:graphicData uri="http://schemas.microsoft.com/office/word/2010/wordprocessingShape">
                    <wps:wsp>
                      <wps:cNvSpPr/>
                      <wps:spPr>
                        <a:xfrm>
                          <a:off x="0" y="0"/>
                          <a:ext cx="3627120" cy="962025"/>
                        </a:xfrm>
                        <a:prstGeom prst="rect">
                          <a:avLst/>
                        </a:prstGeom>
                        <a:solidFill>
                          <a:schemeClr val="accent5">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6D5720" w:rsidRDefault="00AD1330" w:rsidP="00FB2CDB">
                            <w:pPr>
                              <w:jc w:val="center"/>
                              <w:rPr>
                                <w:color w:val="000000" w:themeColor="text1"/>
                                <w:sz w:val="22"/>
                                <w:szCs w:val="22"/>
                              </w:rPr>
                            </w:pPr>
                            <w:r w:rsidRPr="0075558C">
                              <w:rPr>
                                <w:b/>
                                <w:color w:val="000000" w:themeColor="text1"/>
                                <w:sz w:val="22"/>
                                <w:szCs w:val="22"/>
                              </w:rPr>
                              <w:t>Уровень видов деятельности, которые могут осуществляться юридическими лицами, более пятидесяти процентов акций (долей участия в уставном капитале) которых принадлежат государству, и аффилированными с ними лицами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923843" id="Прямоугольник 12" o:spid="_x0000_s1196" style="position:absolute;left:0;text-align:left;margin-left:5.6pt;margin-top:2pt;width:285.6pt;height:75.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" fillcolor="#92cddc [1944]" stroked="f" strokeweight="2pt">
                <v:textbox>
                  <w:txbxContent>
                    <w:p w:rsidR="00AD1330" w:rsidRPr="006D5720" w:rsidRDefault="00AD1330" w:rsidP="00FB2CDB">
                      <w:pPr>
                        <w:jc w:val="center"/>
                        <w:rPr>
                          <w:color w:val="000000" w:themeColor="text1"/>
                          <w:sz w:val="22"/>
                          <w:szCs w:val="22"/>
                        </w:rPr>
                      </w:pPr>
                      <w:r w:rsidRPr="0075558C">
                        <w:rPr>
                          <w:b/>
                          <w:color w:val="000000" w:themeColor="text1"/>
                          <w:sz w:val="22"/>
                          <w:szCs w:val="22"/>
                        </w:rPr>
                        <w:t>Уровень видов деятельности, которые могут осуществляться юридическими лицами, более пятидесяти процентов акций (долей участия в уставном капитале) которых принадлежат государству, и аффилированными с ними лицами</w:t>
                      </w:r>
                    </w:p>
                  </w:txbxContent>
                </v:textbox>
              </v:rect>
            </w:pict>
          </mc:Fallback>
        </mc:AlternateContent>
      </w:r>
    </w:p>
    <w:p w:rsidR="00FB2CDB" w:rsidRDefault="00FB2CDB" w:rsidP="00FB2CDB">
      <w:pPr>
        <w:widowControl w:val="0"/>
        <w:pBdr>
          <w:bottom w:val="single" w:sz="4" w:space="0" w:color="FFFFFF"/>
        </w:pBdr>
        <w:ind w:firstLine="709"/>
        <w:jc w:val="both"/>
        <w:rPr>
          <w:color w:val="000000"/>
          <w:sz w:val="28"/>
          <w:szCs w:val="28"/>
        </w:rPr>
      </w:pPr>
    </w:p>
    <w:p w:rsidR="00FB2CDB" w:rsidRDefault="00FB2CDB" w:rsidP="00FB2CDB">
      <w:pPr>
        <w:widowControl w:val="0"/>
        <w:pBdr>
          <w:bottom w:val="single" w:sz="4" w:space="0" w:color="FFFFFF"/>
        </w:pBdr>
        <w:ind w:firstLine="709"/>
        <w:jc w:val="both"/>
        <w:rPr>
          <w:color w:val="000000"/>
          <w:sz w:val="28"/>
          <w:szCs w:val="28"/>
        </w:rPr>
      </w:pPr>
    </w:p>
    <w:p w:rsidR="00FB2CDB" w:rsidRPr="00A379AB" w:rsidRDefault="00FB2CDB" w:rsidP="00FB2CDB">
      <w:pPr>
        <w:widowControl w:val="0"/>
        <w:pBdr>
          <w:bottom w:val="single" w:sz="4" w:space="0" w:color="FFFFFF"/>
        </w:pBdr>
        <w:ind w:firstLine="709"/>
        <w:jc w:val="both"/>
        <w:rPr>
          <w:color w:val="000000"/>
          <w:sz w:val="28"/>
          <w:szCs w:val="28"/>
        </w:rPr>
      </w:pPr>
    </w:p>
    <w:p w:rsidR="00FB2CDB" w:rsidRPr="00F04E80" w:rsidRDefault="00FB2CDB" w:rsidP="00FB2CDB">
      <w:pPr>
        <w:ind w:firstLine="709"/>
        <w:jc w:val="both"/>
        <w:rPr>
          <w:sz w:val="28"/>
        </w:rPr>
      </w:pPr>
    </w:p>
    <w:p w:rsidR="00FB2CDB" w:rsidRDefault="00FB2CDB" w:rsidP="00FB2CDB">
      <w:pPr>
        <w:jc w:val="both"/>
        <w:rPr>
          <w:sz w:val="28"/>
          <w:szCs w:val="28"/>
        </w:rPr>
      </w:pPr>
      <w:r>
        <w:rPr>
          <w:noProof/>
          <w:color w:val="000000"/>
          <w:sz w:val="28"/>
          <w:szCs w:val="28"/>
        </w:rPr>
        <mc:AlternateContent>
          <mc:Choice Requires="wps">
            <w:drawing>
              <wp:anchor distT="0" distB="0" distL="114300" distR="114300" simplePos="0" relativeHeight="251675648" behindDoc="0" locked="0" layoutInCell="1" allowOverlap="1" wp14:anchorId="46B892FE" wp14:editId="31EBFBFB">
                <wp:simplePos x="0" y="0"/>
                <wp:positionH relativeFrom="column">
                  <wp:posOffset>1928495</wp:posOffset>
                </wp:positionH>
                <wp:positionV relativeFrom="paragraph">
                  <wp:posOffset>15874</wp:posOffset>
                </wp:positionV>
                <wp:extent cx="1767840" cy="485775"/>
                <wp:effectExtent l="0" t="0" r="3810" b="9525"/>
                <wp:wrapNone/>
                <wp:docPr id="13" name="Прямоугольник 13"/>
                <wp:cNvGraphicFramePr/>
                <a:graphic xmlns:a="http://schemas.openxmlformats.org/drawingml/2006/main">
                  <a:graphicData uri="http://schemas.microsoft.com/office/word/2010/wordprocessingShape">
                    <wps:wsp>
                      <wps:cNvSpPr/>
                      <wps:spPr>
                        <a:xfrm>
                          <a:off x="0" y="0"/>
                          <a:ext cx="1767840" cy="485775"/>
                        </a:xfrm>
                        <a:prstGeom prst="rect">
                          <a:avLst/>
                        </a:prstGeom>
                        <a:solidFill>
                          <a:schemeClr val="accent2">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6D5720" w:rsidRDefault="00AD1330" w:rsidP="00FB2CDB">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242 вид деятельности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B892FE" id="Прямоугольник 13" o:spid="_x0000_s1197" style="position:absolute;left:0;text-align:left;margin-left:151.85pt;margin-top:1.25pt;width:139.2pt;height:38.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" fillcolor="#e5b8b7 [1301]" stroked="f" strokeweight="2pt">
                <v:textbox>
                  <w:txbxContent>
                    <w:p w:rsidR="00AD1330" w:rsidRPr="006D5720" w:rsidRDefault="00AD1330" w:rsidP="00FB2CDB">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242 вид деятельности</w:t>
                      </w:r>
                    </w:p>
                  </w:txbxContent>
                </v:textbox>
              </v:rect>
            </w:pict>
          </mc:Fallback>
        </mc:AlternateContent>
      </w:r>
      <w:r>
        <w:rPr>
          <w:noProof/>
          <w:color w:val="000000"/>
          <w:sz w:val="28"/>
          <w:szCs w:val="28"/>
        </w:rPr>
        <mc:AlternateContent>
          <mc:Choice Requires="wps">
            <w:drawing>
              <wp:anchor distT="0" distB="0" distL="114300" distR="114300" simplePos="0" relativeHeight="251674624" behindDoc="0" locked="0" layoutInCell="1" allowOverlap="1" wp14:anchorId="452EA0A1" wp14:editId="28D50F2A">
                <wp:simplePos x="0" y="0"/>
                <wp:positionH relativeFrom="column">
                  <wp:posOffset>71120</wp:posOffset>
                </wp:positionH>
                <wp:positionV relativeFrom="paragraph">
                  <wp:posOffset>25400</wp:posOffset>
                </wp:positionV>
                <wp:extent cx="1767840" cy="476250"/>
                <wp:effectExtent l="0" t="0" r="3810" b="0"/>
                <wp:wrapNone/>
                <wp:docPr id="14" name="Прямоугольник 14"/>
                <wp:cNvGraphicFramePr/>
                <a:graphic xmlns:a="http://schemas.openxmlformats.org/drawingml/2006/main">
                  <a:graphicData uri="http://schemas.microsoft.com/office/word/2010/wordprocessingShape">
                    <wps:wsp>
                      <wps:cNvSpPr/>
                      <wps:spPr>
                        <a:xfrm>
                          <a:off x="0" y="0"/>
                          <a:ext cx="1767840" cy="476250"/>
                        </a:xfrm>
                        <a:prstGeom prst="rect">
                          <a:avLst/>
                        </a:prstGeom>
                        <a:solidFill>
                          <a:schemeClr val="accent2">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1330" w:rsidRPr="006D5720" w:rsidRDefault="00AD1330" w:rsidP="00FB2CDB">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239 вид деятельности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2EA0A1" id="Прямоугольник 14" o:spid="_x0000_s1198" style="position:absolute;left:0;text-align:left;margin-left:5.6pt;margin-top:2pt;width:139.2pt;height:3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" fillcolor="#e5b8b7 [1301]" stroked="f" strokeweight="2pt">
                <v:textbox>
                  <w:txbxContent>
                    <w:p w:rsidR="00AD1330" w:rsidRPr="006D5720" w:rsidRDefault="00AD1330" w:rsidP="00FB2CDB">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239 вид деятельности</w:t>
                      </w:r>
                    </w:p>
                  </w:txbxContent>
                </v:textbox>
              </v:rect>
            </w:pict>
          </mc:Fallback>
        </mc:AlternateContent>
      </w:r>
    </w:p>
    <w:p w:rsidR="00FB2CDB" w:rsidRPr="0088475B" w:rsidRDefault="00FB2CDB" w:rsidP="00FB2CDB">
      <w:pPr>
        <w:jc w:val="both"/>
        <w:rPr>
          <w:color w:val="DBE5F1" w:themeColor="accent1" w:themeTint="33"/>
          <w:sz w:val="28"/>
          <w:szCs w:val="28"/>
        </w:rPr>
      </w:pPr>
    </w:p>
    <w:p w:rsidR="00FB2CDB" w:rsidRPr="00810A1D" w:rsidRDefault="00FB2CDB" w:rsidP="00FB2CDB">
      <w:pPr>
        <w:jc w:val="both"/>
        <w:rPr>
          <w:sz w:val="28"/>
          <w:szCs w:val="28"/>
        </w:rPr>
      </w:pPr>
    </w:p>
    <w:p w:rsidR="00FB2CDB" w:rsidRDefault="00FB2CDB" w:rsidP="00AC0DEE">
      <w:pPr>
        <w:pStyle w:val="af0"/>
        <w:numPr>
          <w:ilvl w:val="1"/>
          <w:numId w:val="16"/>
        </w:numPr>
        <w:ind w:left="0" w:firstLine="709"/>
        <w:jc w:val="both"/>
        <w:rPr>
          <w:vanish/>
          <w:color w:val="000000"/>
          <w:sz w:val="28"/>
          <w:szCs w:val="28"/>
        </w:rPr>
      </w:pPr>
      <w:r>
        <w:rPr>
          <w:vanish/>
          <w:color w:val="000000"/>
          <w:sz w:val="28"/>
          <w:szCs w:val="28"/>
        </w:rPr>
        <w:t xml:space="preserve">Цель 3. </w:t>
      </w:r>
      <w:r w:rsidRPr="00203221">
        <w:rPr>
          <w:vanish/>
          <w:color w:val="000000"/>
          <w:sz w:val="28"/>
          <w:szCs w:val="28"/>
        </w:rPr>
        <w:t>Создание эффективной конкуренции на товарных рынках</w:t>
      </w:r>
      <w:r>
        <w:rPr>
          <w:vanish/>
          <w:color w:val="000000"/>
          <w:sz w:val="28"/>
          <w:szCs w:val="28"/>
        </w:rPr>
        <w:t>.</w:t>
      </w:r>
    </w:p>
    <w:p w:rsidR="00FB2CDB" w:rsidRPr="00B61322" w:rsidRDefault="00FB2CDB" w:rsidP="00FB2CDB">
      <w:pPr>
        <w:pStyle w:val="a6"/>
        <w:rPr>
          <w:rFonts w:ascii="Arial" w:hAnsi="Arial" w:cs="Arial"/>
          <w:color w:val="666666"/>
          <w:spacing w:val="2"/>
          <w:sz w:val="20"/>
          <w:szCs w:val="20"/>
          <w:highlight w:val="yellow"/>
        </w:rPr>
      </w:pPr>
    </w:p>
    <w:p w:rsidR="00FB2CDB" w:rsidRDefault="00FB2CDB" w:rsidP="00FB2CDB">
      <w:pPr>
        <w:pStyle w:val="af0"/>
        <w:ind w:left="0" w:firstLine="709"/>
        <w:jc w:val="both"/>
        <w:rPr>
          <w:rFonts w:eastAsia="SimSun"/>
          <w:color w:val="000000" w:themeColor="text1"/>
          <w:sz w:val="28"/>
          <w:szCs w:val="28"/>
        </w:rPr>
      </w:pPr>
      <w:r w:rsidRPr="0075558C">
        <w:rPr>
          <w:rFonts w:eastAsia="SimSun"/>
          <w:color w:val="000000" w:themeColor="text1"/>
          <w:sz w:val="28"/>
          <w:szCs w:val="28"/>
        </w:rPr>
        <w:t>По данному целевому индикатору</w:t>
      </w:r>
      <w:r w:rsidRPr="00F3276A">
        <w:rPr>
          <w:rFonts w:eastAsia="SimSun"/>
          <w:i/>
          <w:color w:val="000000" w:themeColor="text1"/>
          <w:sz w:val="28"/>
          <w:szCs w:val="28"/>
        </w:rPr>
        <w:t xml:space="preserve"> </w:t>
      </w:r>
      <w:r w:rsidRPr="00F3276A">
        <w:rPr>
          <w:rFonts w:eastAsia="SimSun"/>
          <w:color w:val="000000" w:themeColor="text1"/>
          <w:sz w:val="28"/>
          <w:szCs w:val="28"/>
        </w:rPr>
        <w:t xml:space="preserve">запланировано достижение целевого индикатора в 2020 году – 239 видов деятельности. Фактически общее количество видов деятельности, которые могут осуществляться юридическими лицами, более пятидесяти процентов акций (долей участия в уставном капитале) которых принадлежат государству, и аффилированными с ними лицами </w:t>
      </w:r>
      <w:r>
        <w:rPr>
          <w:rFonts w:eastAsia="SimSun"/>
          <w:color w:val="000000" w:themeColor="text1"/>
          <w:sz w:val="28"/>
          <w:szCs w:val="28"/>
        </w:rPr>
        <w:t>составило</w:t>
      </w:r>
      <w:r w:rsidRPr="00F3276A">
        <w:rPr>
          <w:rFonts w:eastAsia="SimSun"/>
          <w:color w:val="000000" w:themeColor="text1"/>
          <w:sz w:val="28"/>
          <w:szCs w:val="28"/>
        </w:rPr>
        <w:t xml:space="preserve"> 242</w:t>
      </w:r>
      <w:r>
        <w:rPr>
          <w:rFonts w:eastAsia="SimSun"/>
          <w:color w:val="000000" w:themeColor="text1"/>
          <w:sz w:val="28"/>
          <w:szCs w:val="28"/>
        </w:rPr>
        <w:t>.</w:t>
      </w:r>
    </w:p>
    <w:p w:rsidR="00FB2CDB" w:rsidRPr="00CA13D7" w:rsidRDefault="00FB2CDB" w:rsidP="00FB2CDB">
      <w:pPr>
        <w:ind w:firstLine="708"/>
        <w:jc w:val="both"/>
        <w:rPr>
          <w:rFonts w:eastAsiaTheme="minorHAnsi"/>
          <w:sz w:val="28"/>
          <w:szCs w:val="28"/>
          <w:lang w:eastAsia="en-US"/>
        </w:rPr>
      </w:pPr>
      <w:r w:rsidRPr="00CA13D7">
        <w:rPr>
          <w:rFonts w:eastAsiaTheme="minorHAnsi"/>
          <w:sz w:val="28"/>
          <w:szCs w:val="28"/>
          <w:lang w:eastAsia="en-US"/>
        </w:rPr>
        <w:t>Несоответствие связано с тем, что Постановлением Правительства Республики Казахстан от 16 октября 2020 года</w:t>
      </w:r>
      <w:r>
        <w:rPr>
          <w:rFonts w:eastAsiaTheme="minorHAnsi"/>
          <w:sz w:val="28"/>
          <w:szCs w:val="28"/>
          <w:lang w:eastAsia="en-US"/>
        </w:rPr>
        <w:t xml:space="preserve"> № </w:t>
      </w:r>
      <w:r w:rsidRPr="00CA13D7">
        <w:rPr>
          <w:rFonts w:eastAsiaTheme="minorHAnsi"/>
          <w:sz w:val="28"/>
          <w:szCs w:val="28"/>
          <w:lang w:eastAsia="en-US"/>
        </w:rPr>
        <w:t>666 утвержден перечень видов деятельности, осуществляемых государственными предприятиями и внесены изменения в перечень видов деятельности, осуществляемых юридическими лицами, более пятидесяти процентов акций (долей участия в уставном капитале) которых принадлежат государству, и аффилированными с ними лицами.</w:t>
      </w:r>
    </w:p>
    <w:p w:rsidR="00FB2CDB" w:rsidRPr="00F5684A" w:rsidRDefault="00FB2CDB" w:rsidP="00FB2CDB">
      <w:pPr>
        <w:ind w:firstLine="708"/>
        <w:jc w:val="both"/>
        <w:rPr>
          <w:rFonts w:eastAsiaTheme="minorHAnsi"/>
          <w:sz w:val="28"/>
          <w:szCs w:val="28"/>
          <w:lang w:eastAsia="en-US"/>
        </w:rPr>
      </w:pPr>
      <w:r w:rsidRPr="00CA13D7">
        <w:rPr>
          <w:rFonts w:eastAsiaTheme="minorHAnsi"/>
          <w:sz w:val="28"/>
          <w:szCs w:val="28"/>
          <w:lang w:eastAsia="en-US"/>
        </w:rPr>
        <w:t>В рамках принятия вышеуказанного постановления в перечне видов деятельности, осуществляемых юридическими лицами, более пятидесяти процентов акций (долей участия в уставном капитале) которых принадлежат государству, и аффилированными с ними лицами имеются 25 аналогичных видов деятельности.</w:t>
      </w:r>
    </w:p>
    <w:p w:rsidR="00FB2CDB" w:rsidRPr="00BF5B97" w:rsidRDefault="00FB2CDB" w:rsidP="00FB2CDB">
      <w:pPr>
        <w:widowControl w:val="0"/>
        <w:pBdr>
          <w:bottom w:val="single" w:sz="4" w:space="0" w:color="FFFFFF"/>
        </w:pBdr>
        <w:ind w:firstLine="709"/>
        <w:jc w:val="both"/>
        <w:rPr>
          <w:color w:val="000000"/>
          <w:sz w:val="28"/>
          <w:szCs w:val="28"/>
        </w:rPr>
      </w:pPr>
      <w:r w:rsidRPr="005D0902">
        <w:rPr>
          <w:i/>
          <w:color w:val="000000"/>
          <w:sz w:val="28"/>
          <w:szCs w:val="28"/>
        </w:rPr>
        <w:t xml:space="preserve">По </w:t>
      </w:r>
      <w:r>
        <w:rPr>
          <w:i/>
          <w:color w:val="000000"/>
          <w:sz w:val="28"/>
          <w:szCs w:val="28"/>
        </w:rPr>
        <w:t>второму</w:t>
      </w:r>
      <w:r w:rsidRPr="005D0902">
        <w:rPr>
          <w:i/>
          <w:color w:val="000000"/>
          <w:sz w:val="28"/>
          <w:szCs w:val="28"/>
        </w:rPr>
        <w:t xml:space="preserve"> целевому индикатору</w:t>
      </w:r>
      <w:r>
        <w:rPr>
          <w:i/>
          <w:color w:val="000000"/>
          <w:sz w:val="28"/>
          <w:szCs w:val="28"/>
        </w:rPr>
        <w:t>:</w:t>
      </w:r>
      <w:r w:rsidRPr="00BF5B97">
        <w:rPr>
          <w:color w:val="000000"/>
          <w:sz w:val="28"/>
          <w:szCs w:val="28"/>
        </w:rPr>
        <w:t xml:space="preserve"> «</w:t>
      </w:r>
      <w:r w:rsidRPr="0075558C">
        <w:rPr>
          <w:color w:val="000000"/>
          <w:sz w:val="28"/>
          <w:szCs w:val="28"/>
        </w:rPr>
        <w:t>Уровень</w:t>
      </w:r>
      <w:r>
        <w:rPr>
          <w:color w:val="000000"/>
          <w:sz w:val="28"/>
          <w:szCs w:val="28"/>
        </w:rPr>
        <w:t xml:space="preserve"> </w:t>
      </w:r>
      <w:r w:rsidRPr="0075558C">
        <w:rPr>
          <w:color w:val="000000"/>
          <w:sz w:val="28"/>
          <w:szCs w:val="28"/>
        </w:rPr>
        <w:t>видов</w:t>
      </w:r>
      <w:r>
        <w:rPr>
          <w:color w:val="000000"/>
          <w:sz w:val="28"/>
          <w:szCs w:val="28"/>
        </w:rPr>
        <w:t xml:space="preserve"> </w:t>
      </w:r>
      <w:r w:rsidRPr="0075558C">
        <w:rPr>
          <w:color w:val="000000"/>
          <w:sz w:val="28"/>
          <w:szCs w:val="28"/>
        </w:rPr>
        <w:t>деятельности</w:t>
      </w:r>
      <w:r>
        <w:rPr>
          <w:color w:val="000000"/>
          <w:sz w:val="28"/>
          <w:szCs w:val="28"/>
        </w:rPr>
        <w:t>, осуществляемых государственными предприятиями</w:t>
      </w:r>
      <w:r w:rsidRPr="00BF5B97">
        <w:rPr>
          <w:color w:val="000000"/>
          <w:sz w:val="28"/>
          <w:szCs w:val="28"/>
        </w:rPr>
        <w:t>»</w:t>
      </w:r>
    </w:p>
    <w:p w:rsidR="00FB2CDB" w:rsidRDefault="00FB2CDB" w:rsidP="00FB2CDB">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684864" behindDoc="0" locked="0" layoutInCell="1" allowOverlap="1" wp14:anchorId="10B38D76" wp14:editId="53469B1E">
                <wp:simplePos x="0" y="0"/>
                <wp:positionH relativeFrom="column">
                  <wp:posOffset>3947795</wp:posOffset>
                </wp:positionH>
                <wp:positionV relativeFrom="paragraph">
                  <wp:posOffset>27305</wp:posOffset>
                </wp:positionV>
                <wp:extent cx="1973580" cy="1162050"/>
                <wp:effectExtent l="0" t="0" r="7620" b="0"/>
                <wp:wrapNone/>
                <wp:docPr id="15" name="Прямоугольник 15"/>
                <wp:cNvGraphicFramePr/>
                <a:graphic xmlns:a="http://schemas.openxmlformats.org/drawingml/2006/main">
                  <a:graphicData uri="http://schemas.microsoft.com/office/word/2010/wordprocessingShape">
                    <wps:wsp>
                      <wps:cNvSpPr/>
                      <wps:spPr>
                        <a:xfrm>
                          <a:off x="0" y="0"/>
                          <a:ext cx="1973580" cy="1162050"/>
                        </a:xfrm>
                        <a:prstGeom prst="rect">
                          <a:avLst/>
                        </a:prstGeom>
                        <a:solidFill>
                          <a:srgbClr val="5B9BD5">
                            <a:lumMod val="60000"/>
                            <a:lumOff val="40000"/>
                          </a:srgbClr>
                        </a:solidFill>
                        <a:ln w="12700" cap="flat" cmpd="sng" algn="ctr">
                          <a:noFill/>
                          <a:prstDash val="solid"/>
                          <a:miter lim="800000"/>
                        </a:ln>
                        <a:effectLst/>
                      </wps:spPr>
                      <wps:txbx>
                        <w:txbxContent>
                          <w:p w:rsidR="00AD1330" w:rsidRDefault="00AD1330" w:rsidP="00FB2CDB">
                            <w:pPr>
                              <w:jc w:val="center"/>
                              <w:rPr>
                                <w:b/>
                                <w:color w:val="000000" w:themeColor="text1"/>
                                <w:sz w:val="22"/>
                                <w:szCs w:val="22"/>
                              </w:rPr>
                            </w:pPr>
                          </w:p>
                          <w:p w:rsidR="00AD1330" w:rsidRDefault="00AD1330" w:rsidP="00FB2CDB">
                            <w:pPr>
                              <w:jc w:val="center"/>
                              <w:rPr>
                                <w:b/>
                                <w:color w:val="000000" w:themeColor="text1"/>
                                <w:sz w:val="22"/>
                                <w:szCs w:val="22"/>
                              </w:rPr>
                            </w:pPr>
                            <w:r>
                              <w:rPr>
                                <w:b/>
                                <w:color w:val="000000" w:themeColor="text1"/>
                                <w:sz w:val="22"/>
                                <w:szCs w:val="22"/>
                              </w:rPr>
                              <w:t>Не д</w:t>
                            </w:r>
                            <w:r w:rsidRPr="006D5720">
                              <w:rPr>
                                <w:b/>
                                <w:color w:val="000000" w:themeColor="text1"/>
                                <w:sz w:val="22"/>
                                <w:szCs w:val="22"/>
                              </w:rPr>
                              <w:t>остигнут</w:t>
                            </w:r>
                            <w:r>
                              <w:rPr>
                                <w:b/>
                                <w:color w:val="000000" w:themeColor="text1"/>
                                <w:sz w:val="22"/>
                                <w:szCs w:val="22"/>
                              </w:rPr>
                              <w:t>.</w:t>
                            </w:r>
                          </w:p>
                          <w:p w:rsidR="00AD1330" w:rsidRPr="006D5720" w:rsidRDefault="00AD1330" w:rsidP="00FB2CDB">
                            <w:pPr>
                              <w:jc w:val="center"/>
                              <w:rPr>
                                <w:color w:val="000000" w:themeColor="text1"/>
                                <w:sz w:val="22"/>
                                <w:szCs w:val="22"/>
                              </w:rPr>
                            </w:pPr>
                          </w:p>
                          <w:p w:rsidR="00AD1330" w:rsidRPr="00A16DA3" w:rsidRDefault="00AD1330" w:rsidP="00FB2CDB">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B38D76" id="Прямоугольник 15" o:spid="_x0000_s1199" style="position:absolute;left:0;text-align:left;margin-left:310.85pt;margin-top:2.15pt;width:155.4pt;height:91.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" fillcolor="#9dc3e6" stroked="f" strokeweight="1pt">
                <v:textbox>
                  <w:txbxContent>
                    <w:p w:rsidR="00AD1330" w:rsidRDefault="00AD1330" w:rsidP="00FB2CDB">
                      <w:pPr>
                        <w:jc w:val="center"/>
                        <w:rPr>
                          <w:b/>
                          <w:color w:val="000000" w:themeColor="text1"/>
                          <w:sz w:val="22"/>
                          <w:szCs w:val="22"/>
                        </w:rPr>
                      </w:pPr>
                    </w:p>
                    <w:p w:rsidR="00AD1330" w:rsidRDefault="00AD1330" w:rsidP="00FB2CDB">
                      <w:pPr>
                        <w:jc w:val="center"/>
                        <w:rPr>
                          <w:b/>
                          <w:color w:val="000000" w:themeColor="text1"/>
                          <w:sz w:val="22"/>
                          <w:szCs w:val="22"/>
                        </w:rPr>
                      </w:pPr>
                      <w:r>
                        <w:rPr>
                          <w:b/>
                          <w:color w:val="000000" w:themeColor="text1"/>
                          <w:sz w:val="22"/>
                          <w:szCs w:val="22"/>
                        </w:rPr>
                        <w:t>Не д</w:t>
                      </w:r>
                      <w:r w:rsidRPr="006D5720">
                        <w:rPr>
                          <w:b/>
                          <w:color w:val="000000" w:themeColor="text1"/>
                          <w:sz w:val="22"/>
                          <w:szCs w:val="22"/>
                        </w:rPr>
                        <w:t>остигнут</w:t>
                      </w:r>
                      <w:r>
                        <w:rPr>
                          <w:b/>
                          <w:color w:val="000000" w:themeColor="text1"/>
                          <w:sz w:val="22"/>
                          <w:szCs w:val="22"/>
                        </w:rPr>
                        <w:t>.</w:t>
                      </w:r>
                    </w:p>
                    <w:p w:rsidR="00AD1330" w:rsidRPr="006D5720" w:rsidRDefault="00AD1330" w:rsidP="00FB2CDB">
                      <w:pPr>
                        <w:jc w:val="center"/>
                        <w:rPr>
                          <w:color w:val="000000" w:themeColor="text1"/>
                          <w:sz w:val="22"/>
                          <w:szCs w:val="22"/>
                        </w:rPr>
                      </w:pPr>
                    </w:p>
                    <w:p w:rsidR="00AD1330" w:rsidRPr="00A16DA3" w:rsidRDefault="00AD1330" w:rsidP="00FB2CDB">
                      <w:pPr>
                        <w:spacing w:line="360" w:lineRule="auto"/>
                        <w:jc w:val="center"/>
                        <w:rPr>
                          <w:color w:val="000000" w:themeColor="text1"/>
                          <w:sz w:val="18"/>
                          <w:szCs w:val="18"/>
                        </w:rPr>
                      </w:pPr>
                    </w:p>
                  </w:txbxContent>
                </v:textbox>
              </v:rect>
            </w:pict>
          </mc:Fallback>
        </mc:AlternateContent>
      </w:r>
      <w:r>
        <w:rPr>
          <w:noProof/>
          <w:color w:val="000000"/>
          <w:sz w:val="28"/>
          <w:szCs w:val="28"/>
        </w:rPr>
        <mc:AlternateContent>
          <mc:Choice Requires="wps">
            <w:drawing>
              <wp:anchor distT="0" distB="0" distL="114300" distR="114300" simplePos="0" relativeHeight="251681792" behindDoc="0" locked="0" layoutInCell="1" allowOverlap="1" wp14:anchorId="56B9B107" wp14:editId="2CC93F4C">
                <wp:simplePos x="0" y="0"/>
                <wp:positionH relativeFrom="column">
                  <wp:posOffset>71120</wp:posOffset>
                </wp:positionH>
                <wp:positionV relativeFrom="paragraph">
                  <wp:posOffset>27305</wp:posOffset>
                </wp:positionV>
                <wp:extent cx="3627120" cy="561975"/>
                <wp:effectExtent l="0" t="0" r="0" b="9525"/>
                <wp:wrapNone/>
                <wp:docPr id="16" name="Прямоугольник 16"/>
                <wp:cNvGraphicFramePr/>
                <a:graphic xmlns:a="http://schemas.openxmlformats.org/drawingml/2006/main">
                  <a:graphicData uri="http://schemas.microsoft.com/office/word/2010/wordprocessingShape">
                    <wps:wsp>
                      <wps:cNvSpPr/>
                      <wps:spPr>
                        <a:xfrm>
                          <a:off x="0" y="0"/>
                          <a:ext cx="3627120" cy="561975"/>
                        </a:xfrm>
                        <a:prstGeom prst="rect">
                          <a:avLst/>
                        </a:prstGeom>
                        <a:solidFill>
                          <a:srgbClr val="5B9BD5">
                            <a:lumMod val="60000"/>
                            <a:lumOff val="40000"/>
                          </a:srgbClr>
                        </a:solidFill>
                        <a:ln w="12700" cap="flat" cmpd="sng" algn="ctr">
                          <a:noFill/>
                          <a:prstDash val="solid"/>
                          <a:miter lim="800000"/>
                        </a:ln>
                        <a:effectLst/>
                      </wps:spPr>
                      <wps:txbx>
                        <w:txbxContent>
                          <w:p w:rsidR="00AD1330" w:rsidRPr="006D5720" w:rsidRDefault="00AD1330" w:rsidP="00FB2CDB">
                            <w:pPr>
                              <w:jc w:val="both"/>
                              <w:rPr>
                                <w:color w:val="000000" w:themeColor="text1"/>
                                <w:sz w:val="22"/>
                                <w:szCs w:val="22"/>
                              </w:rPr>
                            </w:pPr>
                            <w:r w:rsidRPr="00726719">
                              <w:rPr>
                                <w:b/>
                                <w:color w:val="000000" w:themeColor="text1"/>
                                <w:sz w:val="22"/>
                                <w:szCs w:val="22"/>
                              </w:rPr>
                              <w:t>Уровень видов деятельности</w:t>
                            </w:r>
                            <w:r>
                              <w:rPr>
                                <w:b/>
                                <w:color w:val="000000" w:themeColor="text1"/>
                                <w:sz w:val="22"/>
                                <w:szCs w:val="22"/>
                              </w:rPr>
                              <w:t>,</w:t>
                            </w:r>
                            <w:r w:rsidRPr="00726719">
                              <w:rPr>
                                <w:b/>
                                <w:color w:val="000000" w:themeColor="text1"/>
                                <w:sz w:val="22"/>
                                <w:szCs w:val="22"/>
                              </w:rPr>
                              <w:t xml:space="preserve"> осуществляемых государственными предприятиями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B9B107" id="Прямоугольник 16" o:spid="_x0000_s1200" style="position:absolute;left:0;text-align:left;margin-left:5.6pt;margin-top:2.15pt;width:285.6pt;height:44.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" fillcolor="#9dc3e6" stroked="f" strokeweight="1pt">
                <v:textbox>
                  <w:txbxContent>
                    <w:p w:rsidR="00AD1330" w:rsidRPr="006D5720" w:rsidRDefault="00AD1330" w:rsidP="00FB2CDB">
                      <w:pPr>
                        <w:jc w:val="both"/>
                        <w:rPr>
                          <w:color w:val="000000" w:themeColor="text1"/>
                          <w:sz w:val="22"/>
                          <w:szCs w:val="22"/>
                        </w:rPr>
                      </w:pPr>
                      <w:r w:rsidRPr="00726719">
                        <w:rPr>
                          <w:b/>
                          <w:color w:val="000000" w:themeColor="text1"/>
                          <w:sz w:val="22"/>
                          <w:szCs w:val="22"/>
                        </w:rPr>
                        <w:t>Уровень видов деятельности</w:t>
                      </w:r>
                      <w:r>
                        <w:rPr>
                          <w:b/>
                          <w:color w:val="000000" w:themeColor="text1"/>
                          <w:sz w:val="22"/>
                          <w:szCs w:val="22"/>
                        </w:rPr>
                        <w:t>,</w:t>
                      </w:r>
                      <w:r w:rsidRPr="00726719">
                        <w:rPr>
                          <w:b/>
                          <w:color w:val="000000" w:themeColor="text1"/>
                          <w:sz w:val="22"/>
                          <w:szCs w:val="22"/>
                        </w:rPr>
                        <w:t xml:space="preserve"> осуществляемых государственными предприятиями</w:t>
                      </w:r>
                    </w:p>
                  </w:txbxContent>
                </v:textbox>
              </v:rect>
            </w:pict>
          </mc:Fallback>
        </mc:AlternateContent>
      </w:r>
    </w:p>
    <w:p w:rsidR="00FB2CDB" w:rsidRDefault="00FB2CDB" w:rsidP="00FB2CDB">
      <w:pPr>
        <w:widowControl w:val="0"/>
        <w:pBdr>
          <w:bottom w:val="single" w:sz="4" w:space="0" w:color="FFFFFF"/>
        </w:pBdr>
        <w:ind w:firstLine="709"/>
        <w:jc w:val="both"/>
        <w:rPr>
          <w:color w:val="000000"/>
          <w:sz w:val="28"/>
          <w:szCs w:val="28"/>
        </w:rPr>
      </w:pPr>
    </w:p>
    <w:p w:rsidR="00FB2CDB" w:rsidRDefault="00FB2CDB" w:rsidP="00FB2CDB">
      <w:pPr>
        <w:widowControl w:val="0"/>
        <w:pBdr>
          <w:bottom w:val="single" w:sz="4" w:space="0" w:color="FFFFFF"/>
        </w:pBdr>
        <w:ind w:firstLine="709"/>
        <w:jc w:val="both"/>
        <w:rPr>
          <w:color w:val="000000"/>
          <w:sz w:val="28"/>
          <w:szCs w:val="28"/>
        </w:rPr>
      </w:pPr>
    </w:p>
    <w:p w:rsidR="00FB2CDB" w:rsidRPr="00A379AB" w:rsidRDefault="00FB2CDB" w:rsidP="00FB2CDB">
      <w:pPr>
        <w:widowControl w:val="0"/>
        <w:pBdr>
          <w:bottom w:val="single" w:sz="4" w:space="0" w:color="FFFFFF"/>
        </w:pBdr>
        <w:ind w:firstLine="709"/>
        <w:jc w:val="both"/>
        <w:rPr>
          <w:color w:val="000000"/>
          <w:sz w:val="28"/>
          <w:szCs w:val="28"/>
        </w:rPr>
      </w:pPr>
      <w:r>
        <w:rPr>
          <w:noProof/>
          <w:color w:val="000000"/>
          <w:sz w:val="28"/>
          <w:szCs w:val="28"/>
        </w:rPr>
        <mc:AlternateContent>
          <mc:Choice Requires="wps">
            <w:drawing>
              <wp:anchor distT="0" distB="0" distL="114300" distR="114300" simplePos="0" relativeHeight="251683840" behindDoc="0" locked="0" layoutInCell="1" allowOverlap="1" wp14:anchorId="3F8E13B6" wp14:editId="4897036F">
                <wp:simplePos x="0" y="0"/>
                <wp:positionH relativeFrom="column">
                  <wp:posOffset>1928495</wp:posOffset>
                </wp:positionH>
                <wp:positionV relativeFrom="paragraph">
                  <wp:posOffset>48895</wp:posOffset>
                </wp:positionV>
                <wp:extent cx="1767840" cy="485775"/>
                <wp:effectExtent l="0" t="0" r="3810" b="9525"/>
                <wp:wrapNone/>
                <wp:docPr id="17" name="Прямоугольник 17"/>
                <wp:cNvGraphicFramePr/>
                <a:graphic xmlns:a="http://schemas.openxmlformats.org/drawingml/2006/main">
                  <a:graphicData uri="http://schemas.microsoft.com/office/word/2010/wordprocessingShape">
                    <wps:wsp>
                      <wps:cNvSpPr/>
                      <wps:spPr>
                        <a:xfrm>
                          <a:off x="0" y="0"/>
                          <a:ext cx="1767840" cy="485775"/>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FB2CDB">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157 вид деятельности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8E13B6" id="Прямоугольник 17" o:spid="_x0000_s1201" style="position:absolute;left:0;text-align:left;margin-left:151.85pt;margin-top:3.85pt;width:139.2pt;height:38.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" fillcolor="#f8cbad" stroked="f" strokeweight="1pt">
                <v:textbox>
                  <w:txbxContent>
                    <w:p w:rsidR="00AD1330" w:rsidRPr="006D5720" w:rsidRDefault="00AD1330" w:rsidP="00FB2CDB">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157 вид деятельности</w:t>
                      </w:r>
                    </w:p>
                  </w:txbxContent>
                </v:textbox>
              </v:rect>
            </w:pict>
          </mc:Fallback>
        </mc:AlternateContent>
      </w:r>
      <w:r>
        <w:rPr>
          <w:noProof/>
          <w:color w:val="000000"/>
          <w:sz w:val="28"/>
          <w:szCs w:val="28"/>
        </w:rPr>
        <mc:AlternateContent>
          <mc:Choice Requires="wps">
            <w:drawing>
              <wp:anchor distT="0" distB="0" distL="114300" distR="114300" simplePos="0" relativeHeight="251682816" behindDoc="0" locked="0" layoutInCell="1" allowOverlap="1" wp14:anchorId="646B9CC1" wp14:editId="0F697361">
                <wp:simplePos x="0" y="0"/>
                <wp:positionH relativeFrom="column">
                  <wp:posOffset>71120</wp:posOffset>
                </wp:positionH>
                <wp:positionV relativeFrom="paragraph">
                  <wp:posOffset>49530</wp:posOffset>
                </wp:positionV>
                <wp:extent cx="1767840" cy="476250"/>
                <wp:effectExtent l="0" t="0" r="3810" b="0"/>
                <wp:wrapNone/>
                <wp:docPr id="18" name="Прямоугольник 18"/>
                <wp:cNvGraphicFramePr/>
                <a:graphic xmlns:a="http://schemas.openxmlformats.org/drawingml/2006/main">
                  <a:graphicData uri="http://schemas.microsoft.com/office/word/2010/wordprocessingShape">
                    <wps:wsp>
                      <wps:cNvSpPr/>
                      <wps:spPr>
                        <a:xfrm>
                          <a:off x="0" y="0"/>
                          <a:ext cx="1767840" cy="47625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FB2CDB">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156 вид деятельности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6B9CC1" id="Прямоугольник 18" o:spid="_x0000_s1202" style="position:absolute;left:0;text-align:left;margin-left:5.6pt;margin-top:3.9pt;width:139.2pt;height:3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" fillcolor="#f8cbad" stroked="f" strokeweight="1pt">
                <v:textbox>
                  <w:txbxContent>
                    <w:p w:rsidR="00AD1330" w:rsidRPr="006D5720" w:rsidRDefault="00AD1330" w:rsidP="00FB2CDB">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156 вид деятельности</w:t>
                      </w:r>
                    </w:p>
                  </w:txbxContent>
                </v:textbox>
              </v:rect>
            </w:pict>
          </mc:Fallback>
        </mc:AlternateContent>
      </w:r>
    </w:p>
    <w:p w:rsidR="00FB2CDB" w:rsidRPr="00F04E80" w:rsidRDefault="00FB2CDB" w:rsidP="00FB2CDB">
      <w:pPr>
        <w:ind w:firstLine="709"/>
        <w:jc w:val="both"/>
        <w:rPr>
          <w:sz w:val="28"/>
        </w:rPr>
      </w:pPr>
    </w:p>
    <w:p w:rsidR="00FB2CDB" w:rsidRDefault="00FB2CDB" w:rsidP="00FB2CDB">
      <w:pPr>
        <w:jc w:val="both"/>
        <w:rPr>
          <w:sz w:val="28"/>
          <w:szCs w:val="28"/>
        </w:rPr>
      </w:pPr>
    </w:p>
    <w:p w:rsidR="00FB2CDB" w:rsidRDefault="00FB2CDB" w:rsidP="00FB2CDB">
      <w:pPr>
        <w:pStyle w:val="af0"/>
        <w:ind w:left="0" w:firstLine="709"/>
        <w:jc w:val="both"/>
        <w:rPr>
          <w:rFonts w:eastAsia="SimSun"/>
          <w:color w:val="000000" w:themeColor="text1"/>
          <w:sz w:val="28"/>
          <w:szCs w:val="28"/>
        </w:rPr>
      </w:pPr>
      <w:r w:rsidRPr="00726719">
        <w:rPr>
          <w:rFonts w:eastAsia="SimSun"/>
          <w:color w:val="000000" w:themeColor="text1"/>
          <w:sz w:val="28"/>
          <w:szCs w:val="28"/>
        </w:rPr>
        <w:t>По данному индикатору</w:t>
      </w:r>
      <w:r w:rsidRPr="00F3276A">
        <w:rPr>
          <w:rFonts w:eastAsia="SimSun"/>
          <w:color w:val="000000" w:themeColor="text1"/>
          <w:sz w:val="28"/>
          <w:szCs w:val="28"/>
        </w:rPr>
        <w:t xml:space="preserve"> запланировано достижение целевого индикатора к 2020 году – 156 видов деятельности. Фактически общее количество видов деятельности, осуществляемых госуд</w:t>
      </w:r>
      <w:r>
        <w:rPr>
          <w:rFonts w:eastAsia="SimSun"/>
          <w:color w:val="000000" w:themeColor="text1"/>
          <w:sz w:val="28"/>
          <w:szCs w:val="28"/>
        </w:rPr>
        <w:t>арственными предприятиями составило 157.</w:t>
      </w:r>
    </w:p>
    <w:p w:rsidR="00FB2CDB" w:rsidRPr="00CA13D7" w:rsidRDefault="00FB2CDB" w:rsidP="00FB2CDB">
      <w:pPr>
        <w:widowControl w:val="0"/>
        <w:pBdr>
          <w:bottom w:val="single" w:sz="4" w:space="31" w:color="FFFFFF"/>
        </w:pBdr>
        <w:ind w:firstLine="709"/>
        <w:jc w:val="both"/>
        <w:rPr>
          <w:rFonts w:eastAsiaTheme="minorHAnsi"/>
          <w:sz w:val="28"/>
          <w:szCs w:val="28"/>
          <w:lang w:eastAsia="en-US"/>
        </w:rPr>
      </w:pPr>
      <w:r w:rsidRPr="00CA13D7">
        <w:rPr>
          <w:rFonts w:eastAsiaTheme="minorHAnsi"/>
          <w:sz w:val="28"/>
          <w:szCs w:val="28"/>
          <w:lang w:eastAsia="en-US"/>
        </w:rPr>
        <w:t>Несоответствие связано с тем, что Постановлением Правительства Республики Казахстан от 16 октября 2020 года</w:t>
      </w:r>
      <w:r>
        <w:rPr>
          <w:rFonts w:eastAsiaTheme="minorHAnsi"/>
          <w:sz w:val="28"/>
          <w:szCs w:val="28"/>
          <w:lang w:eastAsia="en-US"/>
        </w:rPr>
        <w:t xml:space="preserve"> № </w:t>
      </w:r>
      <w:r w:rsidRPr="00CA13D7">
        <w:rPr>
          <w:rFonts w:eastAsiaTheme="minorHAnsi"/>
          <w:sz w:val="28"/>
          <w:szCs w:val="28"/>
          <w:lang w:eastAsia="en-US"/>
        </w:rPr>
        <w:t>666 утвержден и внесены изменения в перечень видов деятельности, осуществляемых юридическими лицами, более пятидесяти процентов акций (долей участия в уставном капитале) которых принадлежат государству, и аффилированными с ними лицами.</w:t>
      </w:r>
    </w:p>
    <w:p w:rsidR="00FB2CDB" w:rsidRDefault="00FB2CDB" w:rsidP="00FB2CDB">
      <w:pPr>
        <w:widowControl w:val="0"/>
        <w:pBdr>
          <w:bottom w:val="single" w:sz="4" w:space="31" w:color="FFFFFF"/>
        </w:pBdr>
        <w:ind w:firstLine="709"/>
        <w:jc w:val="both"/>
        <w:rPr>
          <w:b/>
          <w:i/>
          <w:color w:val="000000"/>
          <w:sz w:val="28"/>
          <w:szCs w:val="28"/>
        </w:rPr>
      </w:pPr>
      <w:r w:rsidRPr="00CA13D7">
        <w:rPr>
          <w:rFonts w:eastAsiaTheme="minorHAnsi"/>
          <w:sz w:val="28"/>
          <w:szCs w:val="28"/>
          <w:lang w:eastAsia="en-US"/>
        </w:rPr>
        <w:t>В рамках принятия вышеуказанного постановления в перечне видов деятельности, осуществляемых юридическими лицами, имеются 27 аналогичных видов деятельности.</w:t>
      </w:r>
    </w:p>
    <w:p w:rsidR="00FB2CDB" w:rsidRDefault="00FB2CDB" w:rsidP="00FB2CDB">
      <w:pPr>
        <w:widowControl w:val="0"/>
        <w:pBdr>
          <w:bottom w:val="single" w:sz="4" w:space="31" w:color="FFFFFF"/>
        </w:pBdr>
        <w:ind w:firstLine="709"/>
        <w:jc w:val="both"/>
        <w:rPr>
          <w:color w:val="000000"/>
          <w:sz w:val="28"/>
          <w:szCs w:val="28"/>
        </w:rPr>
      </w:pPr>
      <w:r w:rsidRPr="00B8597E">
        <w:rPr>
          <w:b/>
          <w:i/>
          <w:color w:val="000000"/>
          <w:sz w:val="28"/>
          <w:szCs w:val="28"/>
        </w:rPr>
        <w:t>Цел</w:t>
      </w:r>
      <w:r>
        <w:rPr>
          <w:b/>
          <w:i/>
          <w:color w:val="000000"/>
          <w:sz w:val="28"/>
          <w:szCs w:val="28"/>
        </w:rPr>
        <w:t>ь</w:t>
      </w:r>
      <w:r w:rsidRPr="00B8597E">
        <w:rPr>
          <w:b/>
          <w:i/>
          <w:color w:val="000000"/>
          <w:sz w:val="28"/>
          <w:szCs w:val="28"/>
        </w:rPr>
        <w:t xml:space="preserve"> </w:t>
      </w:r>
      <w:r>
        <w:rPr>
          <w:b/>
          <w:i/>
          <w:color w:val="000000"/>
          <w:sz w:val="28"/>
          <w:szCs w:val="28"/>
        </w:rPr>
        <w:t>1</w:t>
      </w:r>
      <w:r w:rsidRPr="00B8597E">
        <w:rPr>
          <w:b/>
          <w:i/>
          <w:color w:val="000000"/>
          <w:sz w:val="28"/>
          <w:szCs w:val="28"/>
        </w:rPr>
        <w:t>.2. «</w:t>
      </w:r>
      <w:r>
        <w:rPr>
          <w:b/>
          <w:i/>
          <w:color w:val="000000"/>
          <w:sz w:val="28"/>
          <w:szCs w:val="28"/>
        </w:rPr>
        <w:t>Повышение эффективности работы антимонопольного органа по выявлению и пресечению нарушений законодательства Республики Казахстан в области защиты конкуренции</w:t>
      </w:r>
      <w:r w:rsidRPr="00B8597E">
        <w:rPr>
          <w:b/>
          <w:i/>
          <w:color w:val="000000"/>
          <w:sz w:val="28"/>
          <w:szCs w:val="28"/>
        </w:rPr>
        <w:t>»</w:t>
      </w:r>
      <w:r>
        <w:rPr>
          <w:b/>
          <w:i/>
          <w:color w:val="000000"/>
          <w:sz w:val="28"/>
          <w:szCs w:val="28"/>
        </w:rPr>
        <w:t>.</w:t>
      </w:r>
      <w:r w:rsidRPr="00F5307A">
        <w:rPr>
          <w:b/>
          <w:color w:val="000000"/>
          <w:sz w:val="28"/>
          <w:szCs w:val="28"/>
        </w:rPr>
        <w:t xml:space="preserve"> </w:t>
      </w: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Pr>
          <w:sz w:val="28"/>
          <w:szCs w:val="28"/>
        </w:rPr>
        <w:t>1-го</w:t>
      </w:r>
      <w:r w:rsidRPr="00602127">
        <w:rPr>
          <w:sz w:val="28"/>
          <w:szCs w:val="28"/>
        </w:rPr>
        <w:t xml:space="preserve"> целев</w:t>
      </w:r>
      <w:r>
        <w:rPr>
          <w:sz w:val="28"/>
          <w:szCs w:val="28"/>
        </w:rPr>
        <w:t>ого</w:t>
      </w:r>
      <w:r w:rsidRPr="00602127">
        <w:rPr>
          <w:sz w:val="28"/>
          <w:szCs w:val="28"/>
        </w:rPr>
        <w:t xml:space="preserve"> индикатор</w:t>
      </w:r>
      <w:r>
        <w:rPr>
          <w:sz w:val="28"/>
          <w:szCs w:val="28"/>
        </w:rPr>
        <w:t>а</w:t>
      </w:r>
      <w:r w:rsidRPr="00602127">
        <w:rPr>
          <w:sz w:val="28"/>
          <w:szCs w:val="28"/>
        </w:rPr>
        <w:t>,</w:t>
      </w:r>
      <w:r>
        <w:rPr>
          <w:sz w:val="28"/>
          <w:szCs w:val="28"/>
        </w:rPr>
        <w:t xml:space="preserve"> который достигнут в полном объеме</w:t>
      </w:r>
      <w:r w:rsidRPr="00602127">
        <w:rPr>
          <w:sz w:val="28"/>
          <w:szCs w:val="28"/>
        </w:rPr>
        <w:t>:</w:t>
      </w:r>
      <w:r>
        <w:rPr>
          <w:sz w:val="28"/>
          <w:szCs w:val="28"/>
        </w:rPr>
        <w:t xml:space="preserve"> </w:t>
      </w:r>
    </w:p>
    <w:p w:rsidR="00FB2CDB" w:rsidRPr="00404C44" w:rsidRDefault="00FB2CDB" w:rsidP="00FB2CDB">
      <w:pPr>
        <w:widowControl w:val="0"/>
        <w:pBdr>
          <w:bottom w:val="single" w:sz="4" w:space="31" w:color="FFFFFF"/>
        </w:pBdr>
        <w:ind w:firstLine="709"/>
        <w:jc w:val="both"/>
        <w:rPr>
          <w:color w:val="000000"/>
          <w:sz w:val="28"/>
          <w:szCs w:val="28"/>
        </w:rPr>
      </w:pPr>
      <w:r w:rsidRPr="00F621F6">
        <w:rPr>
          <w:i/>
          <w:noProof/>
          <w:color w:val="000000"/>
          <w:sz w:val="28"/>
          <w:szCs w:val="28"/>
        </w:rPr>
        <mc:AlternateContent>
          <mc:Choice Requires="wps">
            <w:drawing>
              <wp:anchor distT="0" distB="0" distL="114300" distR="114300" simplePos="0" relativeHeight="251680768" behindDoc="0" locked="0" layoutInCell="1" allowOverlap="1" wp14:anchorId="5B7C0CDB" wp14:editId="41060560">
                <wp:simplePos x="0" y="0"/>
                <wp:positionH relativeFrom="column">
                  <wp:posOffset>3890645</wp:posOffset>
                </wp:positionH>
                <wp:positionV relativeFrom="paragraph">
                  <wp:posOffset>435610</wp:posOffset>
                </wp:positionV>
                <wp:extent cx="2164080" cy="1011555"/>
                <wp:effectExtent l="0" t="0" r="7620" b="0"/>
                <wp:wrapNone/>
                <wp:docPr id="19" name="Прямоугольник 19"/>
                <wp:cNvGraphicFramePr/>
                <a:graphic xmlns:a="http://schemas.openxmlformats.org/drawingml/2006/main">
                  <a:graphicData uri="http://schemas.microsoft.com/office/word/2010/wordprocessingShape">
                    <wps:wsp>
                      <wps:cNvSpPr/>
                      <wps:spPr>
                        <a:xfrm>
                          <a:off x="0" y="0"/>
                          <a:ext cx="2164080" cy="1011555"/>
                        </a:xfrm>
                        <a:prstGeom prst="rect">
                          <a:avLst/>
                        </a:prstGeom>
                        <a:solidFill>
                          <a:srgbClr val="5B9BD5">
                            <a:lumMod val="60000"/>
                            <a:lumOff val="40000"/>
                          </a:srgbClr>
                        </a:solidFill>
                        <a:ln w="12700" cap="flat" cmpd="sng" algn="ctr">
                          <a:noFill/>
                          <a:prstDash val="solid"/>
                          <a:miter lim="800000"/>
                        </a:ln>
                        <a:effectLst/>
                      </wps:spPr>
                      <wps:txbx>
                        <w:txbxContent>
                          <w:p w:rsidR="00AD1330" w:rsidRPr="00452F74" w:rsidRDefault="00AD1330" w:rsidP="00FB2CDB">
                            <w:pPr>
                              <w:jc w:val="center"/>
                              <w:rPr>
                                <w:color w:val="000000" w:themeColor="text1"/>
                                <w:sz w:val="24"/>
                                <w:szCs w:val="24"/>
                              </w:rPr>
                            </w:pPr>
                            <w:r w:rsidRPr="00452F74">
                              <w:rPr>
                                <w:b/>
                                <w:color w:val="000000" w:themeColor="text1"/>
                                <w:sz w:val="24"/>
                                <w:szCs w:val="24"/>
                              </w:rPr>
                              <w:t xml:space="preserve">Достигнут </w:t>
                            </w:r>
                          </w:p>
                          <w:p w:rsidR="00AD1330" w:rsidRPr="00452F74" w:rsidRDefault="00AD1330" w:rsidP="00FB2CDB">
                            <w:pPr>
                              <w:rPr>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7C0CDB" id="Прямоугольник 19" o:spid="_x0000_s1203" style="position:absolute;left:0;text-align:left;margin-left:306.35pt;margin-top:34.3pt;width:170.4pt;height:79.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" fillcolor="#9dc3e6" stroked="f" strokeweight="1pt">
                <v:textbox>
                  <w:txbxContent>
                    <w:p w:rsidR="00AD1330" w:rsidRPr="00452F74" w:rsidRDefault="00AD1330" w:rsidP="00FB2CDB">
                      <w:pPr>
                        <w:jc w:val="center"/>
                        <w:rPr>
                          <w:color w:val="000000" w:themeColor="text1"/>
                          <w:sz w:val="24"/>
                          <w:szCs w:val="24"/>
                        </w:rPr>
                      </w:pPr>
                      <w:r w:rsidRPr="00452F74">
                        <w:rPr>
                          <w:b/>
                          <w:color w:val="000000" w:themeColor="text1"/>
                          <w:sz w:val="24"/>
                          <w:szCs w:val="24"/>
                        </w:rPr>
                        <w:t xml:space="preserve">Достигнут </w:t>
                      </w:r>
                    </w:p>
                    <w:p w:rsidR="00AD1330" w:rsidRPr="00452F74" w:rsidRDefault="00AD1330" w:rsidP="00FB2CDB">
                      <w:pPr>
                        <w:rPr>
                          <w:color w:val="000000" w:themeColor="text1"/>
                          <w:sz w:val="24"/>
                          <w:szCs w:val="24"/>
                        </w:rPr>
                      </w:pPr>
                    </w:p>
                  </w:txbxContent>
                </v:textbox>
              </v:rect>
            </w:pict>
          </mc:Fallback>
        </mc:AlternateContent>
      </w:r>
      <w:r w:rsidRPr="00F621F6">
        <w:rPr>
          <w:i/>
          <w:noProof/>
          <w:color w:val="000000"/>
          <w:sz w:val="28"/>
          <w:szCs w:val="28"/>
        </w:rPr>
        <mc:AlternateContent>
          <mc:Choice Requires="wps">
            <w:drawing>
              <wp:anchor distT="0" distB="0" distL="114300" distR="114300" simplePos="0" relativeHeight="251677696" behindDoc="0" locked="0" layoutInCell="1" allowOverlap="1" wp14:anchorId="1F090938" wp14:editId="38B37EEA">
                <wp:simplePos x="0" y="0"/>
                <wp:positionH relativeFrom="column">
                  <wp:posOffset>4445</wp:posOffset>
                </wp:positionH>
                <wp:positionV relativeFrom="paragraph">
                  <wp:posOffset>445770</wp:posOffset>
                </wp:positionV>
                <wp:extent cx="3627120" cy="666750"/>
                <wp:effectExtent l="0" t="0" r="0" b="0"/>
                <wp:wrapNone/>
                <wp:docPr id="20" name="Прямоугольник 20"/>
                <wp:cNvGraphicFramePr/>
                <a:graphic xmlns:a="http://schemas.openxmlformats.org/drawingml/2006/main">
                  <a:graphicData uri="http://schemas.microsoft.com/office/word/2010/wordprocessingShape">
                    <wps:wsp>
                      <wps:cNvSpPr/>
                      <wps:spPr>
                        <a:xfrm>
                          <a:off x="0" y="0"/>
                          <a:ext cx="3627120" cy="666750"/>
                        </a:xfrm>
                        <a:prstGeom prst="rect">
                          <a:avLst/>
                        </a:prstGeom>
                        <a:solidFill>
                          <a:srgbClr val="4472C4">
                            <a:lumMod val="60000"/>
                            <a:lumOff val="40000"/>
                          </a:srgbClr>
                        </a:solidFill>
                        <a:ln w="12700" cap="flat" cmpd="sng" algn="ctr">
                          <a:noFill/>
                          <a:prstDash val="solid"/>
                          <a:miter lim="800000"/>
                        </a:ln>
                        <a:effectLst/>
                      </wps:spPr>
                      <wps:txbx>
                        <w:txbxContent>
                          <w:p w:rsidR="00AD1330" w:rsidRPr="00452F74" w:rsidRDefault="00AD1330" w:rsidP="00FB2CDB">
                            <w:pPr>
                              <w:jc w:val="center"/>
                              <w:rPr>
                                <w:color w:val="000000" w:themeColor="text1"/>
                                <w:sz w:val="24"/>
                                <w:szCs w:val="24"/>
                              </w:rPr>
                            </w:pPr>
                            <w:r w:rsidRPr="00ED1D3F">
                              <w:rPr>
                                <w:b/>
                                <w:sz w:val="24"/>
                                <w:szCs w:val="24"/>
                              </w:rPr>
                              <w:t>Удельный вес выигранных дел в судебных инстанциях, по которым вынесены решения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0938" id="Прямоугольник 20" o:spid="_x0000_s1204" style="position:absolute;left:0;text-align:left;margin-left:.35pt;margin-top:35.1pt;width:285.6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" fillcolor="#8faadc" stroked="f" strokeweight="1pt">
                <v:textbox>
                  <w:txbxContent>
                    <w:p w:rsidR="00AD1330" w:rsidRPr="00452F74" w:rsidRDefault="00AD1330" w:rsidP="00FB2CDB">
                      <w:pPr>
                        <w:jc w:val="center"/>
                        <w:rPr>
                          <w:color w:val="000000" w:themeColor="text1"/>
                          <w:sz w:val="24"/>
                          <w:szCs w:val="24"/>
                        </w:rPr>
                      </w:pPr>
                      <w:r w:rsidRPr="00ED1D3F">
                        <w:rPr>
                          <w:b/>
                          <w:sz w:val="24"/>
                          <w:szCs w:val="24"/>
                        </w:rPr>
                        <w:t>Удельный вес выигранных дел в судебных инстанциях, по которым вынесены решения</w:t>
                      </w:r>
                    </w:p>
                  </w:txbxContent>
                </v:textbox>
              </v:rect>
            </w:pict>
          </mc:Fallback>
        </mc:AlternateContent>
      </w:r>
      <w:r w:rsidRPr="00F621F6">
        <w:rPr>
          <w:i/>
          <w:color w:val="000000"/>
          <w:sz w:val="28"/>
          <w:szCs w:val="28"/>
        </w:rPr>
        <w:t>По первому целевому индикатору</w:t>
      </w:r>
      <w:r>
        <w:rPr>
          <w:i/>
          <w:color w:val="000000"/>
          <w:sz w:val="28"/>
          <w:szCs w:val="28"/>
        </w:rPr>
        <w:t>:</w:t>
      </w:r>
      <w:r w:rsidRPr="00BF5B97">
        <w:rPr>
          <w:color w:val="000000"/>
          <w:sz w:val="28"/>
          <w:szCs w:val="28"/>
        </w:rPr>
        <w:t xml:space="preserve"> «</w:t>
      </w:r>
      <w:r>
        <w:rPr>
          <w:rFonts w:eastAsia="SimSun"/>
          <w:color w:val="000000" w:themeColor="text1"/>
          <w:sz w:val="28"/>
          <w:szCs w:val="28"/>
        </w:rPr>
        <w:t xml:space="preserve">Удельный вес </w:t>
      </w:r>
      <w:r w:rsidRPr="00ED1D3F">
        <w:rPr>
          <w:rFonts w:eastAsia="SimSun"/>
          <w:color w:val="000000" w:themeColor="text1"/>
          <w:sz w:val="28"/>
          <w:szCs w:val="28"/>
        </w:rPr>
        <w:t>выигранных дел в судебных инстанциях, по которым вынесены решения</w:t>
      </w:r>
      <w:r w:rsidRPr="00BF5B97">
        <w:rPr>
          <w:color w:val="000000"/>
          <w:sz w:val="28"/>
          <w:szCs w:val="28"/>
        </w:rPr>
        <w:t>»</w:t>
      </w:r>
      <w:r>
        <w:rPr>
          <w:color w:val="000000"/>
          <w:sz w:val="28"/>
          <w:szCs w:val="28"/>
        </w:rPr>
        <w:t>.</w:t>
      </w:r>
    </w:p>
    <w:p w:rsidR="00FB2CDB" w:rsidRDefault="00FB2CDB" w:rsidP="00FB2CDB">
      <w:pPr>
        <w:widowControl w:val="0"/>
        <w:pBdr>
          <w:bottom w:val="single" w:sz="4" w:space="6" w:color="FFFFFF"/>
        </w:pBdr>
        <w:ind w:firstLine="720"/>
        <w:contextualSpacing/>
        <w:jc w:val="both"/>
        <w:rPr>
          <w:rFonts w:ascii="Arial" w:hAnsi="Arial" w:cs="Arial"/>
          <w:b/>
          <w:sz w:val="28"/>
          <w:szCs w:val="28"/>
        </w:rPr>
      </w:pPr>
    </w:p>
    <w:p w:rsidR="00FB2CDB" w:rsidRPr="00215644" w:rsidRDefault="00FB2CDB" w:rsidP="00FB2CDB">
      <w:pPr>
        <w:widowControl w:val="0"/>
        <w:pBdr>
          <w:bottom w:val="single" w:sz="4" w:space="6" w:color="FFFFFF"/>
        </w:pBdr>
        <w:ind w:firstLine="720"/>
        <w:contextualSpacing/>
        <w:jc w:val="both"/>
        <w:rPr>
          <w:rFonts w:ascii="Arial" w:hAnsi="Arial" w:cs="Arial"/>
          <w:b/>
          <w:sz w:val="28"/>
          <w:szCs w:val="28"/>
        </w:rPr>
      </w:pPr>
      <w:r w:rsidRPr="000E2122">
        <w:rPr>
          <w:noProof/>
          <w:color w:val="000000"/>
          <w:sz w:val="28"/>
          <w:szCs w:val="28"/>
        </w:rPr>
        <mc:AlternateContent>
          <mc:Choice Requires="wps">
            <w:drawing>
              <wp:anchor distT="0" distB="0" distL="114300" distR="114300" simplePos="0" relativeHeight="251679744" behindDoc="0" locked="0" layoutInCell="1" allowOverlap="1" wp14:anchorId="59189B1E" wp14:editId="2003AC03">
                <wp:simplePos x="0" y="0"/>
                <wp:positionH relativeFrom="column">
                  <wp:posOffset>1863090</wp:posOffset>
                </wp:positionH>
                <wp:positionV relativeFrom="paragraph">
                  <wp:posOffset>182245</wp:posOffset>
                </wp:positionV>
                <wp:extent cx="1767840" cy="259080"/>
                <wp:effectExtent l="0" t="0" r="3810" b="7620"/>
                <wp:wrapNone/>
                <wp:docPr id="21" name="Прямоугольник 21"/>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452F74" w:rsidRDefault="00AD1330" w:rsidP="00FB2CDB">
                            <w:pPr>
                              <w:jc w:val="center"/>
                              <w:rPr>
                                <w:color w:val="000000" w:themeColor="text1"/>
                                <w:sz w:val="24"/>
                                <w:szCs w:val="24"/>
                              </w:rPr>
                            </w:pPr>
                            <w:r w:rsidRPr="00452F74">
                              <w:rPr>
                                <w:b/>
                                <w:color w:val="000000" w:themeColor="text1"/>
                                <w:sz w:val="24"/>
                                <w:szCs w:val="24"/>
                              </w:rPr>
                              <w:t xml:space="preserve">Факт </w:t>
                            </w:r>
                            <w:r w:rsidRPr="00452F74">
                              <w:rPr>
                                <w:color w:val="000000" w:themeColor="text1"/>
                                <w:sz w:val="24"/>
                                <w:szCs w:val="24"/>
                              </w:rPr>
                              <w:t xml:space="preserve">– </w:t>
                            </w:r>
                            <w:r>
                              <w:rPr>
                                <w:color w:val="000000" w:themeColor="text1"/>
                                <w:sz w:val="24"/>
                                <w:szCs w:val="24"/>
                              </w:rPr>
                              <w:t>81 %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9189B1E" id="Прямоугольник 21" o:spid="_x0000_s1205" style="position:absolute;left:0;text-align:left;margin-left:146.7pt;margin-top:14.35pt;width:139.2pt;height:20.4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" fillcolor="#f8cbad" stroked="f" strokeweight="1pt">
                <v:textbox>
                  <w:txbxContent>
                    <w:p w:rsidR="00AD1330" w:rsidRPr="00452F74" w:rsidRDefault="00AD1330" w:rsidP="00FB2CDB">
                      <w:pPr>
                        <w:jc w:val="center"/>
                        <w:rPr>
                          <w:color w:val="000000" w:themeColor="text1"/>
                          <w:sz w:val="24"/>
                          <w:szCs w:val="24"/>
                        </w:rPr>
                      </w:pPr>
                      <w:r w:rsidRPr="00452F74">
                        <w:rPr>
                          <w:b/>
                          <w:color w:val="000000" w:themeColor="text1"/>
                          <w:sz w:val="24"/>
                          <w:szCs w:val="24"/>
                        </w:rPr>
                        <w:t xml:space="preserve">Факт </w:t>
                      </w:r>
                      <w:r w:rsidRPr="00452F74">
                        <w:rPr>
                          <w:color w:val="000000" w:themeColor="text1"/>
                          <w:sz w:val="24"/>
                          <w:szCs w:val="24"/>
                        </w:rPr>
                        <w:t xml:space="preserve">– </w:t>
                      </w:r>
                      <w:r>
                        <w:rPr>
                          <w:color w:val="000000" w:themeColor="text1"/>
                          <w:sz w:val="24"/>
                          <w:szCs w:val="24"/>
                        </w:rPr>
                        <w:t>81 %</w:t>
                      </w:r>
                    </w:p>
                  </w:txbxContent>
                </v:textbox>
              </v:rect>
            </w:pict>
          </mc:Fallback>
        </mc:AlternateContent>
      </w:r>
      <w:r w:rsidRPr="00215644">
        <w:rPr>
          <w:noProof/>
          <w:color w:val="000000"/>
          <w:sz w:val="28"/>
          <w:szCs w:val="28"/>
        </w:rPr>
        <mc:AlternateContent>
          <mc:Choice Requires="wps">
            <w:drawing>
              <wp:anchor distT="0" distB="0" distL="114300" distR="114300" simplePos="0" relativeHeight="251678720" behindDoc="0" locked="0" layoutInCell="1" allowOverlap="1" wp14:anchorId="47EAA7F6" wp14:editId="103A5D0A">
                <wp:simplePos x="0" y="0"/>
                <wp:positionH relativeFrom="column">
                  <wp:posOffset>0</wp:posOffset>
                </wp:positionH>
                <wp:positionV relativeFrom="paragraph">
                  <wp:posOffset>184150</wp:posOffset>
                </wp:positionV>
                <wp:extent cx="1767840" cy="259080"/>
                <wp:effectExtent l="0" t="0" r="3810" b="7620"/>
                <wp:wrapNone/>
                <wp:docPr id="22" name="Прямоугольник 22"/>
                <wp:cNvGraphicFramePr/>
                <a:graphic xmlns:a="http://schemas.openxmlformats.org/drawingml/2006/main">
                  <a:graphicData uri="http://schemas.microsoft.com/office/word/2010/wordprocessingShape">
                    <wps:wsp>
                      <wps:cNvSpPr/>
                      <wps:spPr>
                        <a:xfrm>
                          <a:off x="0" y="0"/>
                          <a:ext cx="1767840" cy="259080"/>
                        </a:xfrm>
                        <a:prstGeom prst="rect">
                          <a:avLst/>
                        </a:prstGeom>
                        <a:solidFill>
                          <a:srgbClr val="ED7D31">
                            <a:lumMod val="40000"/>
                            <a:lumOff val="60000"/>
                          </a:srgbClr>
                        </a:solidFill>
                        <a:ln w="12700" cap="flat" cmpd="sng" algn="ctr">
                          <a:noFill/>
                          <a:prstDash val="solid"/>
                          <a:miter lim="800000"/>
                        </a:ln>
                        <a:effectLst/>
                      </wps:spPr>
                      <wps:txbx>
                        <w:txbxContent>
                          <w:p w:rsidR="00AD1330" w:rsidRPr="00452F74" w:rsidRDefault="00AD1330" w:rsidP="00FB2CDB">
                            <w:pPr>
                              <w:jc w:val="center"/>
                              <w:rPr>
                                <w:color w:val="000000" w:themeColor="text1"/>
                                <w:sz w:val="24"/>
                                <w:szCs w:val="24"/>
                              </w:rPr>
                            </w:pPr>
                            <w:r w:rsidRPr="00452F74">
                              <w:rPr>
                                <w:b/>
                                <w:color w:val="000000" w:themeColor="text1"/>
                                <w:sz w:val="24"/>
                                <w:szCs w:val="24"/>
                              </w:rPr>
                              <w:t xml:space="preserve">План </w:t>
                            </w:r>
                            <w:r w:rsidRPr="00452F74">
                              <w:rPr>
                                <w:color w:val="000000" w:themeColor="text1"/>
                                <w:sz w:val="24"/>
                                <w:szCs w:val="24"/>
                              </w:rPr>
                              <w:t xml:space="preserve">– </w:t>
                            </w:r>
                            <w:r>
                              <w:rPr>
                                <w:color w:val="000000" w:themeColor="text1"/>
                                <w:sz w:val="24"/>
                                <w:szCs w:val="24"/>
                              </w:rPr>
                              <w:t>66 %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7EAA7F6" id="Прямоугольник 22" o:spid="_x0000_s1206" style="position:absolute;left:0;text-align:left;margin-left:0;margin-top:14.5pt;width:139.2pt;height:20.4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" fillcolor="#f8cbad" stroked="f" strokeweight="1pt">
                <v:textbox>
                  <w:txbxContent>
                    <w:p w:rsidR="00AD1330" w:rsidRPr="00452F74" w:rsidRDefault="00AD1330" w:rsidP="00FB2CDB">
                      <w:pPr>
                        <w:jc w:val="center"/>
                        <w:rPr>
                          <w:color w:val="000000" w:themeColor="text1"/>
                          <w:sz w:val="24"/>
                          <w:szCs w:val="24"/>
                        </w:rPr>
                      </w:pPr>
                      <w:r w:rsidRPr="00452F74">
                        <w:rPr>
                          <w:b/>
                          <w:color w:val="000000" w:themeColor="text1"/>
                          <w:sz w:val="24"/>
                          <w:szCs w:val="24"/>
                        </w:rPr>
                        <w:t xml:space="preserve">План </w:t>
                      </w:r>
                      <w:r w:rsidRPr="00452F74">
                        <w:rPr>
                          <w:color w:val="000000" w:themeColor="text1"/>
                          <w:sz w:val="24"/>
                          <w:szCs w:val="24"/>
                        </w:rPr>
                        <w:t xml:space="preserve">– </w:t>
                      </w:r>
                      <w:r>
                        <w:rPr>
                          <w:color w:val="000000" w:themeColor="text1"/>
                          <w:sz w:val="24"/>
                          <w:szCs w:val="24"/>
                        </w:rPr>
                        <w:t>66 %</w:t>
                      </w:r>
                    </w:p>
                  </w:txbxContent>
                </v:textbox>
              </v:rect>
            </w:pict>
          </mc:Fallback>
        </mc:AlternateContent>
      </w:r>
    </w:p>
    <w:p w:rsidR="00FB2CDB" w:rsidRDefault="00FB2CDB" w:rsidP="00FB2CDB">
      <w:pPr>
        <w:pStyle w:val="af0"/>
        <w:ind w:left="0" w:firstLine="709"/>
        <w:jc w:val="both"/>
        <w:rPr>
          <w:rFonts w:eastAsia="SimSun"/>
          <w:color w:val="000000" w:themeColor="text1"/>
          <w:sz w:val="28"/>
          <w:szCs w:val="28"/>
        </w:rPr>
      </w:pPr>
    </w:p>
    <w:p w:rsidR="00FB2CDB" w:rsidRPr="00EB40C3" w:rsidRDefault="00FB2CDB" w:rsidP="00FB2CDB">
      <w:pPr>
        <w:pStyle w:val="af0"/>
        <w:ind w:left="0" w:firstLine="709"/>
        <w:jc w:val="both"/>
        <w:rPr>
          <w:rFonts w:eastAsia="SimSun"/>
          <w:color w:val="000000" w:themeColor="text1"/>
          <w:sz w:val="28"/>
          <w:szCs w:val="28"/>
        </w:rPr>
      </w:pPr>
      <w:r w:rsidRPr="00ED1D3F">
        <w:rPr>
          <w:rFonts w:eastAsia="SimSun"/>
          <w:color w:val="000000" w:themeColor="text1"/>
          <w:sz w:val="28"/>
          <w:szCs w:val="28"/>
        </w:rPr>
        <w:t>Данный целевой индикатор</w:t>
      </w:r>
      <w:r w:rsidRPr="00F3276A">
        <w:rPr>
          <w:rFonts w:eastAsia="SimSun"/>
          <w:color w:val="000000" w:themeColor="text1"/>
          <w:sz w:val="28"/>
          <w:szCs w:val="28"/>
        </w:rPr>
        <w:t xml:space="preserve"> характеризует эффективность работы антимонопольного органа, плановое значение в 2020 году – 66</w:t>
      </w:r>
      <w:r>
        <w:rPr>
          <w:rFonts w:eastAsia="SimSun"/>
          <w:color w:val="000000" w:themeColor="text1"/>
          <w:sz w:val="28"/>
          <w:szCs w:val="28"/>
        </w:rPr>
        <w:t> </w:t>
      </w:r>
      <w:r w:rsidRPr="00F3276A">
        <w:rPr>
          <w:rFonts w:eastAsia="SimSun"/>
          <w:color w:val="000000" w:themeColor="text1"/>
          <w:sz w:val="28"/>
          <w:szCs w:val="28"/>
        </w:rPr>
        <w:t>%. Однако, фактическое значение по данному целевому индикатору составил 81</w:t>
      </w:r>
      <w:r>
        <w:rPr>
          <w:rFonts w:eastAsia="SimSun"/>
          <w:color w:val="000000" w:themeColor="text1"/>
          <w:sz w:val="28"/>
          <w:szCs w:val="28"/>
        </w:rPr>
        <w:t> %</w:t>
      </w:r>
      <w:r w:rsidRPr="00F3276A">
        <w:rPr>
          <w:rFonts w:eastAsia="SimSun"/>
          <w:color w:val="000000" w:themeColor="text1"/>
          <w:sz w:val="28"/>
          <w:szCs w:val="28"/>
        </w:rPr>
        <w:t>. Причинами</w:t>
      </w:r>
      <w:r w:rsidRPr="00EB40C3">
        <w:rPr>
          <w:rFonts w:eastAsia="SimSun"/>
          <w:color w:val="000000" w:themeColor="text1"/>
          <w:sz w:val="28"/>
          <w:szCs w:val="28"/>
        </w:rPr>
        <w:t xml:space="preserve"> перевыполнения явились следующие факторы. </w:t>
      </w:r>
    </w:p>
    <w:p w:rsidR="00FB2CDB" w:rsidRPr="00EB40C3" w:rsidRDefault="00FB2CDB" w:rsidP="00FB2CDB">
      <w:pPr>
        <w:pStyle w:val="af0"/>
        <w:ind w:left="0" w:firstLine="709"/>
        <w:jc w:val="both"/>
        <w:rPr>
          <w:rFonts w:eastAsia="SimSun"/>
          <w:color w:val="000000" w:themeColor="text1"/>
          <w:sz w:val="28"/>
          <w:szCs w:val="28"/>
        </w:rPr>
      </w:pPr>
      <w:r w:rsidRPr="00EB40C3">
        <w:rPr>
          <w:rFonts w:eastAsia="SimSun"/>
          <w:color w:val="000000" w:themeColor="text1"/>
          <w:sz w:val="28"/>
          <w:szCs w:val="28"/>
        </w:rPr>
        <w:t xml:space="preserve">Во-первых, Верховным Судом 2019 год был объявлен годом «качества правосудия». В связи с чем, в 2019 году прошел ряд пересмотров состоявшихся судебных актов местных судов в кассационной коллегии Верховного Суда. </w:t>
      </w:r>
    </w:p>
    <w:p w:rsidR="00FB2CDB" w:rsidRPr="00EB40C3" w:rsidRDefault="00FB2CDB" w:rsidP="00FB2CDB">
      <w:pPr>
        <w:pStyle w:val="af0"/>
        <w:ind w:left="0" w:firstLine="709"/>
        <w:jc w:val="both"/>
        <w:rPr>
          <w:rFonts w:eastAsia="SimSun"/>
          <w:color w:val="000000" w:themeColor="text1"/>
          <w:sz w:val="28"/>
          <w:szCs w:val="28"/>
        </w:rPr>
      </w:pPr>
      <w:r w:rsidRPr="00EB40C3">
        <w:rPr>
          <w:rFonts w:eastAsia="SimSun"/>
          <w:color w:val="000000" w:themeColor="text1"/>
          <w:sz w:val="28"/>
          <w:szCs w:val="28"/>
        </w:rPr>
        <w:t xml:space="preserve">Постановления Верховного Суда обеспечивают единообразие практики применения законодательства, в том числе, в области защиты конкуренции, как в работе местных судов, так и государственных органов, в частности антимонопольного органа. </w:t>
      </w:r>
    </w:p>
    <w:p w:rsidR="00FB2CDB" w:rsidRPr="00EB40C3" w:rsidRDefault="00FB2CDB" w:rsidP="00FB2CDB">
      <w:pPr>
        <w:pStyle w:val="af0"/>
        <w:ind w:left="0" w:firstLine="709"/>
        <w:jc w:val="both"/>
        <w:rPr>
          <w:rFonts w:eastAsia="SimSun"/>
          <w:color w:val="000000" w:themeColor="text1"/>
          <w:sz w:val="28"/>
          <w:szCs w:val="28"/>
        </w:rPr>
      </w:pPr>
      <w:r w:rsidRPr="00EB40C3">
        <w:rPr>
          <w:rFonts w:eastAsia="SimSun"/>
          <w:color w:val="000000" w:themeColor="text1"/>
          <w:sz w:val="28"/>
          <w:szCs w:val="28"/>
        </w:rPr>
        <w:t xml:space="preserve">По итогам изучения вышеуказанных постановлений, в 2020 году Агентство, как вышестоящий орган обеспечило единообразие в применении норм законодательства </w:t>
      </w:r>
      <w:r>
        <w:rPr>
          <w:rFonts w:eastAsia="SimSun"/>
          <w:color w:val="000000" w:themeColor="text1"/>
          <w:sz w:val="28"/>
          <w:szCs w:val="28"/>
        </w:rPr>
        <w:t xml:space="preserve">Республики Казахстан </w:t>
      </w:r>
      <w:r w:rsidRPr="00EB40C3">
        <w:rPr>
          <w:rFonts w:eastAsia="SimSun"/>
          <w:color w:val="000000" w:themeColor="text1"/>
          <w:sz w:val="28"/>
          <w:szCs w:val="28"/>
        </w:rPr>
        <w:t xml:space="preserve">в области защиты конкуренции территориальными Департаментами. </w:t>
      </w:r>
    </w:p>
    <w:p w:rsidR="00FB2CDB" w:rsidRPr="00EB40C3" w:rsidRDefault="00FB2CDB" w:rsidP="00FB2CDB">
      <w:pPr>
        <w:pStyle w:val="af0"/>
        <w:ind w:left="0" w:firstLine="709"/>
        <w:jc w:val="both"/>
        <w:rPr>
          <w:rFonts w:eastAsia="SimSun"/>
          <w:color w:val="000000" w:themeColor="text1"/>
          <w:sz w:val="28"/>
          <w:szCs w:val="28"/>
        </w:rPr>
      </w:pPr>
      <w:r w:rsidRPr="00EB40C3">
        <w:rPr>
          <w:rFonts w:eastAsia="SimSun"/>
          <w:color w:val="000000" w:themeColor="text1"/>
          <w:sz w:val="28"/>
          <w:szCs w:val="28"/>
        </w:rPr>
        <w:t xml:space="preserve">Во-вторых, Агентством усилено взаимодействие с органами прокуратуры при представлении интересов государства в административном производстве </w:t>
      </w:r>
      <w:r w:rsidRPr="00EB40C3">
        <w:rPr>
          <w:rFonts w:eastAsia="SimSun"/>
          <w:color w:val="000000" w:themeColor="text1"/>
          <w:sz w:val="28"/>
          <w:szCs w:val="28"/>
        </w:rPr>
        <w:lastRenderedPageBreak/>
        <w:t xml:space="preserve">при рассмотрении дел об административных нарушениях, а также в гражданском производстве. </w:t>
      </w:r>
    </w:p>
    <w:p w:rsidR="00FB2CDB" w:rsidRPr="00EB40C3" w:rsidRDefault="00FB2CDB" w:rsidP="00FB2CDB">
      <w:pPr>
        <w:pStyle w:val="af0"/>
        <w:ind w:left="0" w:firstLine="709"/>
        <w:jc w:val="both"/>
        <w:rPr>
          <w:rFonts w:eastAsia="SimSun"/>
          <w:color w:val="000000" w:themeColor="text1"/>
          <w:sz w:val="28"/>
          <w:szCs w:val="28"/>
        </w:rPr>
      </w:pPr>
      <w:r w:rsidRPr="00EB40C3">
        <w:rPr>
          <w:rFonts w:eastAsia="SimSun"/>
          <w:color w:val="000000" w:themeColor="text1"/>
          <w:sz w:val="28"/>
          <w:szCs w:val="28"/>
        </w:rPr>
        <w:t xml:space="preserve">Более того, в приказ Генерального прокурора </w:t>
      </w:r>
      <w:r>
        <w:rPr>
          <w:rFonts w:eastAsia="SimSun"/>
          <w:color w:val="000000" w:themeColor="text1"/>
          <w:sz w:val="28"/>
          <w:szCs w:val="28"/>
        </w:rPr>
        <w:t xml:space="preserve">Республики Казахстан </w:t>
      </w:r>
      <w:r w:rsidRPr="00EB40C3">
        <w:rPr>
          <w:rFonts w:eastAsia="SimSun"/>
          <w:color w:val="000000" w:themeColor="text1"/>
          <w:sz w:val="28"/>
          <w:szCs w:val="28"/>
        </w:rPr>
        <w:t>от 2 мая 2018 года</w:t>
      </w:r>
      <w:r>
        <w:rPr>
          <w:rFonts w:eastAsia="SimSun"/>
          <w:color w:val="000000" w:themeColor="text1"/>
          <w:sz w:val="28"/>
          <w:szCs w:val="28"/>
        </w:rPr>
        <w:t xml:space="preserve"> № </w:t>
      </w:r>
      <w:r w:rsidRPr="00EB40C3">
        <w:rPr>
          <w:rFonts w:eastAsia="SimSun"/>
          <w:color w:val="000000" w:themeColor="text1"/>
          <w:sz w:val="28"/>
          <w:szCs w:val="28"/>
        </w:rPr>
        <w:t>60 «О некоторых вопросах организации прокурорского надзора» (далее – Приказ) внесены дополнения (приказом Генерального прокурора от 12 мая 2020 года</w:t>
      </w:r>
      <w:r>
        <w:rPr>
          <w:rFonts w:eastAsia="SimSun"/>
          <w:color w:val="000000" w:themeColor="text1"/>
          <w:sz w:val="28"/>
          <w:szCs w:val="28"/>
        </w:rPr>
        <w:t xml:space="preserve"> № </w:t>
      </w:r>
      <w:r w:rsidRPr="00EB40C3">
        <w:rPr>
          <w:rFonts w:eastAsia="SimSun"/>
          <w:color w:val="000000" w:themeColor="text1"/>
          <w:sz w:val="28"/>
          <w:szCs w:val="28"/>
        </w:rPr>
        <w:t xml:space="preserve">62), согласно которому прокурор принимает обязательное участие в суде по делам об административных правонарушениях по которым должностные лица антимонопольного органа имеют право рассматривать и составлять протоколы об административных правонарушениях (пп.6) п.42 Приказа. </w:t>
      </w:r>
    </w:p>
    <w:p w:rsidR="00FB2CDB" w:rsidRPr="00EB40C3" w:rsidRDefault="00FB2CDB" w:rsidP="00FB2CDB">
      <w:pPr>
        <w:pStyle w:val="af0"/>
        <w:ind w:left="0" w:firstLine="709"/>
        <w:jc w:val="both"/>
        <w:rPr>
          <w:rFonts w:eastAsia="SimSun"/>
          <w:color w:val="000000" w:themeColor="text1"/>
          <w:sz w:val="28"/>
          <w:szCs w:val="28"/>
        </w:rPr>
      </w:pPr>
      <w:r w:rsidRPr="00EB40C3">
        <w:rPr>
          <w:rFonts w:eastAsia="SimSun"/>
          <w:color w:val="000000" w:themeColor="text1"/>
          <w:sz w:val="28"/>
          <w:szCs w:val="28"/>
        </w:rPr>
        <w:t>Таким образом, участие прокурора в судах, по делам рассматриваемым антимонопольным органом резко возросло, что обеспечило действенное принятие мер по опротестованию и обжалованию актов в случаях, когда судебный акт вынесен не в пользу антимонопольного органа.</w:t>
      </w:r>
    </w:p>
    <w:p w:rsidR="00FB2CDB" w:rsidRPr="00EB40C3" w:rsidRDefault="00FB2CDB" w:rsidP="00FB2CDB">
      <w:pPr>
        <w:pStyle w:val="af0"/>
        <w:ind w:left="0" w:firstLine="709"/>
        <w:jc w:val="both"/>
        <w:rPr>
          <w:rFonts w:eastAsia="SimSun"/>
          <w:color w:val="000000" w:themeColor="text1"/>
          <w:sz w:val="28"/>
          <w:szCs w:val="28"/>
        </w:rPr>
      </w:pPr>
      <w:r w:rsidRPr="00EB40C3">
        <w:rPr>
          <w:rFonts w:eastAsia="SimSun"/>
          <w:color w:val="000000" w:themeColor="text1"/>
          <w:sz w:val="28"/>
          <w:szCs w:val="28"/>
        </w:rPr>
        <w:t xml:space="preserve">В-третьих, Агентство при возникновении у территориальных Департаментов системных вопросов по практике применения тех или иных норм законодательства, проводит соответствующие совещания, на которых разъясняются положения норм законодательства. </w:t>
      </w:r>
    </w:p>
    <w:p w:rsidR="00FB2CDB" w:rsidRPr="00EB40C3" w:rsidRDefault="00FB2CDB" w:rsidP="00FB2CDB">
      <w:pPr>
        <w:pStyle w:val="af0"/>
        <w:ind w:left="0" w:firstLine="709"/>
        <w:jc w:val="both"/>
        <w:rPr>
          <w:rFonts w:eastAsia="SimSun"/>
          <w:color w:val="000000" w:themeColor="text1"/>
          <w:sz w:val="28"/>
          <w:szCs w:val="28"/>
        </w:rPr>
      </w:pPr>
      <w:r w:rsidRPr="00EB40C3">
        <w:rPr>
          <w:rFonts w:eastAsia="SimSun"/>
          <w:color w:val="000000" w:themeColor="text1"/>
          <w:sz w:val="28"/>
          <w:szCs w:val="28"/>
        </w:rPr>
        <w:t xml:space="preserve">В-четвертых, Агентство обеспечивает мониторинг, вынесенных территориальными Департаментами заключений по результатам расследований и иных актов (предписания, уведомления), осуществляет консультативную помощь при расследовании нарушений законодательства РК в области защиты конкуренции. </w:t>
      </w:r>
    </w:p>
    <w:p w:rsidR="00FB2CDB" w:rsidRPr="00EB40C3" w:rsidRDefault="00FB2CDB" w:rsidP="00FB2CDB">
      <w:pPr>
        <w:pStyle w:val="af0"/>
        <w:ind w:left="0" w:firstLine="709"/>
        <w:jc w:val="both"/>
        <w:rPr>
          <w:rFonts w:eastAsia="SimSun"/>
          <w:color w:val="000000" w:themeColor="text1"/>
          <w:sz w:val="28"/>
          <w:szCs w:val="28"/>
        </w:rPr>
      </w:pPr>
      <w:r w:rsidRPr="00EB40C3">
        <w:rPr>
          <w:rFonts w:eastAsia="SimSun"/>
          <w:color w:val="000000" w:themeColor="text1"/>
          <w:sz w:val="28"/>
          <w:szCs w:val="28"/>
        </w:rPr>
        <w:t xml:space="preserve">Таким образом, обеспечивается превентивный механизм от проигрыша дел в судах в результате некачественной работы или не достатка необходимых доказательств. </w:t>
      </w:r>
    </w:p>
    <w:p w:rsidR="00FB2CDB" w:rsidRDefault="00FB2CDB" w:rsidP="00FB2CDB">
      <w:pPr>
        <w:pStyle w:val="af0"/>
        <w:ind w:left="0" w:firstLine="709"/>
        <w:jc w:val="both"/>
        <w:rPr>
          <w:rFonts w:eastAsia="SimSun"/>
          <w:color w:val="000000" w:themeColor="text1"/>
          <w:sz w:val="28"/>
          <w:szCs w:val="28"/>
        </w:rPr>
      </w:pPr>
      <w:r w:rsidRPr="00EB40C3">
        <w:rPr>
          <w:rFonts w:eastAsia="SimSun"/>
          <w:color w:val="000000" w:themeColor="text1"/>
          <w:sz w:val="28"/>
          <w:szCs w:val="28"/>
        </w:rPr>
        <w:t xml:space="preserve">В целом, </w:t>
      </w:r>
      <w:r>
        <w:rPr>
          <w:rFonts w:eastAsia="SimSun"/>
          <w:color w:val="000000" w:themeColor="text1"/>
          <w:sz w:val="28"/>
          <w:szCs w:val="28"/>
        </w:rPr>
        <w:t>Агентством</w:t>
      </w:r>
      <w:r w:rsidRPr="00EB40C3">
        <w:rPr>
          <w:rFonts w:eastAsia="SimSun"/>
          <w:color w:val="000000" w:themeColor="text1"/>
          <w:sz w:val="28"/>
          <w:szCs w:val="28"/>
        </w:rPr>
        <w:t xml:space="preserve"> обеспечивается принятие необходимых мер для качественного представления интересов антимонопольного органа в судах по делам, отвечающих задачам предупреждения, выявления, расследования, пресечение нарушений законодательства Республики Казахстан в области защиты конкуренции, а также привлечения виновных лиц к предусмотренной законодательством ответственности.</w:t>
      </w:r>
    </w:p>
    <w:p w:rsidR="00FB2CDB" w:rsidRDefault="00FB2CDB" w:rsidP="00FB2CDB">
      <w:pPr>
        <w:widowControl w:val="0"/>
        <w:pBdr>
          <w:bottom w:val="single" w:sz="4" w:space="31" w:color="FFFFFF"/>
        </w:pBdr>
        <w:ind w:firstLine="709"/>
        <w:jc w:val="both"/>
        <w:rPr>
          <w:i/>
          <w:color w:val="000000"/>
          <w:sz w:val="28"/>
          <w:szCs w:val="28"/>
          <w:lang w:val="kk-KZ"/>
        </w:rPr>
      </w:pPr>
      <w:r w:rsidRPr="00496325">
        <w:rPr>
          <w:b/>
          <w:color w:val="0000FF"/>
          <w:sz w:val="28"/>
          <w:szCs w:val="28"/>
        </w:rPr>
        <w:t xml:space="preserve">ВТОРОЕ СТРАТЕГИЧЕСКОЕ НАПРАВЛЕНИЕ «Развитие конкуренции на товарных рынках» </w:t>
      </w:r>
      <w:r w:rsidRPr="00F63427">
        <w:rPr>
          <w:color w:val="000000"/>
          <w:sz w:val="28"/>
          <w:szCs w:val="28"/>
        </w:rPr>
        <w:t>состоит из цел</w:t>
      </w:r>
      <w:r>
        <w:rPr>
          <w:color w:val="000000"/>
          <w:sz w:val="28"/>
          <w:szCs w:val="28"/>
        </w:rPr>
        <w:t>и</w:t>
      </w:r>
      <w:r w:rsidRPr="00DC1505">
        <w:rPr>
          <w:i/>
          <w:color w:val="000000"/>
          <w:sz w:val="28"/>
          <w:szCs w:val="28"/>
        </w:rPr>
        <w:t xml:space="preserve"> 2.1.</w:t>
      </w:r>
      <w:r>
        <w:rPr>
          <w:b/>
          <w:i/>
          <w:color w:val="000000"/>
          <w:sz w:val="28"/>
          <w:szCs w:val="28"/>
        </w:rPr>
        <w:t xml:space="preserve"> </w:t>
      </w:r>
      <w:r w:rsidRPr="00DC1505">
        <w:rPr>
          <w:i/>
          <w:color w:val="000000"/>
          <w:sz w:val="28"/>
          <w:szCs w:val="28"/>
        </w:rPr>
        <w:t>«</w:t>
      </w:r>
      <w:r>
        <w:rPr>
          <w:i/>
          <w:color w:val="000000"/>
          <w:sz w:val="28"/>
          <w:szCs w:val="28"/>
        </w:rPr>
        <w:t>Создание эффективной конкуренции на товарных рынках</w:t>
      </w:r>
      <w:r w:rsidRPr="00DC1505">
        <w:rPr>
          <w:i/>
          <w:color w:val="000000"/>
          <w:sz w:val="28"/>
          <w:szCs w:val="28"/>
        </w:rPr>
        <w:t>»</w:t>
      </w:r>
      <w:r>
        <w:rPr>
          <w:i/>
          <w:color w:val="000000"/>
          <w:sz w:val="28"/>
          <w:szCs w:val="28"/>
          <w:lang w:val="kk-KZ"/>
        </w:rPr>
        <w:t>.</w:t>
      </w:r>
    </w:p>
    <w:p w:rsidR="00FB2CDB" w:rsidRDefault="00FB2CDB" w:rsidP="00FB2CDB">
      <w:pPr>
        <w:widowControl w:val="0"/>
        <w:pBdr>
          <w:bottom w:val="single" w:sz="4" w:space="31" w:color="FFFFFF"/>
        </w:pBdr>
        <w:ind w:firstLine="709"/>
        <w:jc w:val="both"/>
        <w:rPr>
          <w:sz w:val="28"/>
          <w:szCs w:val="28"/>
        </w:rPr>
      </w:pPr>
      <w:r w:rsidRPr="00602127">
        <w:rPr>
          <w:sz w:val="28"/>
          <w:szCs w:val="28"/>
        </w:rPr>
        <w:t>По данной стратегической цели</w:t>
      </w:r>
      <w:r>
        <w:rPr>
          <w:sz w:val="28"/>
          <w:szCs w:val="28"/>
        </w:rPr>
        <w:t xml:space="preserve"> </w:t>
      </w:r>
      <w:r w:rsidRPr="00602127">
        <w:rPr>
          <w:sz w:val="28"/>
          <w:szCs w:val="28"/>
        </w:rPr>
        <w:t xml:space="preserve">предусмотрено достижение </w:t>
      </w:r>
      <w:r>
        <w:rPr>
          <w:sz w:val="28"/>
          <w:szCs w:val="28"/>
        </w:rPr>
        <w:t>2-х</w:t>
      </w:r>
      <w:r w:rsidRPr="00602127">
        <w:rPr>
          <w:sz w:val="28"/>
          <w:szCs w:val="28"/>
        </w:rPr>
        <w:t xml:space="preserve"> целевых индикаторов,</w:t>
      </w:r>
      <w:r>
        <w:rPr>
          <w:sz w:val="28"/>
          <w:szCs w:val="28"/>
        </w:rPr>
        <w:t xml:space="preserve"> 1 – достигнут, 1 – данные отсутствуют</w:t>
      </w:r>
      <w:r w:rsidRPr="00602127">
        <w:rPr>
          <w:sz w:val="28"/>
          <w:szCs w:val="28"/>
        </w:rPr>
        <w:t>:</w:t>
      </w:r>
    </w:p>
    <w:p w:rsidR="00FB2CDB" w:rsidRPr="00571173" w:rsidRDefault="00FB2CDB" w:rsidP="00FB2CDB">
      <w:pPr>
        <w:widowControl w:val="0"/>
        <w:pBdr>
          <w:bottom w:val="single" w:sz="4" w:space="31" w:color="FFFFFF"/>
        </w:pBdr>
        <w:ind w:firstLine="709"/>
        <w:jc w:val="both"/>
        <w:rPr>
          <w:sz w:val="28"/>
          <w:szCs w:val="28"/>
        </w:rPr>
      </w:pPr>
      <w:r>
        <w:rPr>
          <w:noProof/>
          <w:color w:val="000000"/>
          <w:sz w:val="28"/>
          <w:szCs w:val="28"/>
        </w:rPr>
        <mc:AlternateContent>
          <mc:Choice Requires="wps">
            <w:drawing>
              <wp:anchor distT="0" distB="0" distL="114300" distR="114300" simplePos="0" relativeHeight="251688960" behindDoc="0" locked="0" layoutInCell="1" allowOverlap="1" wp14:anchorId="2A1005DA" wp14:editId="43BD3F08">
                <wp:simplePos x="0" y="0"/>
                <wp:positionH relativeFrom="column">
                  <wp:posOffset>3947795</wp:posOffset>
                </wp:positionH>
                <wp:positionV relativeFrom="paragraph">
                  <wp:posOffset>658495</wp:posOffset>
                </wp:positionV>
                <wp:extent cx="1973580" cy="1238250"/>
                <wp:effectExtent l="0" t="0" r="7620" b="0"/>
                <wp:wrapNone/>
                <wp:docPr id="23" name="Прямоугольник 23"/>
                <wp:cNvGraphicFramePr/>
                <a:graphic xmlns:a="http://schemas.openxmlformats.org/drawingml/2006/main">
                  <a:graphicData uri="http://schemas.microsoft.com/office/word/2010/wordprocessingShape">
                    <wps:wsp>
                      <wps:cNvSpPr/>
                      <wps:spPr>
                        <a:xfrm>
                          <a:off x="0" y="0"/>
                          <a:ext cx="1973580" cy="1238250"/>
                        </a:xfrm>
                        <a:prstGeom prst="rect">
                          <a:avLst/>
                        </a:prstGeom>
                        <a:solidFill>
                          <a:srgbClr val="4472C4">
                            <a:lumMod val="60000"/>
                            <a:lumOff val="40000"/>
                          </a:srgbClr>
                        </a:solidFill>
                        <a:ln w="12700" cap="flat" cmpd="sng" algn="ctr">
                          <a:noFill/>
                          <a:prstDash val="solid"/>
                          <a:miter lim="800000"/>
                        </a:ln>
                        <a:effectLst/>
                      </wps:spPr>
                      <wps:txbx>
                        <w:txbxContent>
                          <w:p w:rsidR="00AD1330" w:rsidRPr="005F46B0" w:rsidRDefault="00AD1330" w:rsidP="00FB2CDB">
                            <w:pPr>
                              <w:jc w:val="center"/>
                              <w:rPr>
                                <w:sz w:val="22"/>
                                <w:szCs w:val="22"/>
                              </w:rPr>
                            </w:pPr>
                            <w:r>
                              <w:rPr>
                                <w:b/>
                                <w:sz w:val="22"/>
                                <w:szCs w:val="22"/>
                              </w:rPr>
                              <w:t>Нет данных</w:t>
                            </w:r>
                          </w:p>
                          <w:p w:rsidR="00AD1330" w:rsidRPr="006D5720" w:rsidRDefault="00AD1330" w:rsidP="00FB2CDB">
                            <w:pPr>
                              <w:jc w:val="center"/>
                              <w:rPr>
                                <w:color w:val="000000" w:themeColor="text1"/>
                                <w:sz w:val="22"/>
                                <w:szCs w:val="22"/>
                              </w:rPr>
                            </w:pPr>
                          </w:p>
                          <w:p w:rsidR="00AD1330" w:rsidRPr="00A16DA3" w:rsidRDefault="00AD1330" w:rsidP="00FB2CDB">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1005DA" id="Прямоугольник 23" o:spid="_x0000_s1207" style="position:absolute;left:0;text-align:left;margin-left:310.85pt;margin-top:51.85pt;width:155.4pt;height:9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" fillcolor="#8faadc" stroked="f" strokeweight="1pt">
                <v:textbox>
                  <w:txbxContent>
                    <w:p w:rsidR="00AD1330" w:rsidRPr="005F46B0" w:rsidRDefault="00AD1330" w:rsidP="00FB2CDB">
                      <w:pPr>
                        <w:jc w:val="center"/>
                        <w:rPr>
                          <w:sz w:val="22"/>
                          <w:szCs w:val="22"/>
                        </w:rPr>
                      </w:pPr>
                      <w:r>
                        <w:rPr>
                          <w:b/>
                          <w:sz w:val="22"/>
                          <w:szCs w:val="22"/>
                        </w:rPr>
                        <w:t>Нет данных</w:t>
                      </w:r>
                    </w:p>
                    <w:p w:rsidR="00AD1330" w:rsidRPr="006D5720" w:rsidRDefault="00AD1330" w:rsidP="00FB2CDB">
                      <w:pPr>
                        <w:jc w:val="center"/>
                        <w:rPr>
                          <w:color w:val="000000" w:themeColor="text1"/>
                          <w:sz w:val="22"/>
                          <w:szCs w:val="22"/>
                        </w:rPr>
                      </w:pPr>
                    </w:p>
                    <w:p w:rsidR="00AD1330" w:rsidRPr="00A16DA3" w:rsidRDefault="00AD1330" w:rsidP="00FB2CDB">
                      <w:pPr>
                        <w:spacing w:line="360" w:lineRule="auto"/>
                        <w:jc w:val="center"/>
                        <w:rPr>
                          <w:color w:val="000000" w:themeColor="text1"/>
                          <w:sz w:val="18"/>
                          <w:szCs w:val="18"/>
                        </w:rPr>
                      </w:pPr>
                    </w:p>
                  </w:txbxContent>
                </v:textbox>
              </v:rect>
            </w:pict>
          </mc:Fallback>
        </mc:AlternateContent>
      </w:r>
      <w:r>
        <w:rPr>
          <w:noProof/>
          <w:color w:val="000000"/>
          <w:sz w:val="28"/>
          <w:szCs w:val="28"/>
        </w:rPr>
        <mc:AlternateContent>
          <mc:Choice Requires="wps">
            <w:drawing>
              <wp:anchor distT="0" distB="0" distL="114300" distR="114300" simplePos="0" relativeHeight="251685888" behindDoc="0" locked="0" layoutInCell="1" allowOverlap="1" wp14:anchorId="4E27F0A5" wp14:editId="6D47C281">
                <wp:simplePos x="0" y="0"/>
                <wp:positionH relativeFrom="column">
                  <wp:posOffset>71120</wp:posOffset>
                </wp:positionH>
                <wp:positionV relativeFrom="paragraph">
                  <wp:posOffset>677545</wp:posOffset>
                </wp:positionV>
                <wp:extent cx="3627120" cy="742950"/>
                <wp:effectExtent l="0" t="0" r="0" b="0"/>
                <wp:wrapNone/>
                <wp:docPr id="24" name="Прямоугольник 24"/>
                <wp:cNvGraphicFramePr/>
                <a:graphic xmlns:a="http://schemas.openxmlformats.org/drawingml/2006/main">
                  <a:graphicData uri="http://schemas.microsoft.com/office/word/2010/wordprocessingShape">
                    <wps:wsp>
                      <wps:cNvSpPr/>
                      <wps:spPr>
                        <a:xfrm>
                          <a:off x="0" y="0"/>
                          <a:ext cx="3627120" cy="742950"/>
                        </a:xfrm>
                        <a:prstGeom prst="rect">
                          <a:avLst/>
                        </a:prstGeom>
                        <a:solidFill>
                          <a:srgbClr val="4472C4">
                            <a:lumMod val="60000"/>
                            <a:lumOff val="40000"/>
                          </a:srgbClr>
                        </a:solidFill>
                        <a:ln w="12700" cap="flat" cmpd="sng" algn="ctr">
                          <a:noFill/>
                          <a:prstDash val="solid"/>
                          <a:miter lim="800000"/>
                        </a:ln>
                        <a:effectLst/>
                      </wps:spPr>
                      <wps:txbx>
                        <w:txbxContent>
                          <w:p w:rsidR="00AD1330" w:rsidRPr="006D5720" w:rsidRDefault="00AD1330" w:rsidP="00FB2CDB">
                            <w:pPr>
                              <w:jc w:val="center"/>
                              <w:rPr>
                                <w:color w:val="000000" w:themeColor="text1"/>
                                <w:sz w:val="22"/>
                                <w:szCs w:val="22"/>
                              </w:rPr>
                            </w:pPr>
                            <w:r w:rsidRPr="00A81B11">
                              <w:rPr>
                                <w:b/>
                                <w:color w:val="000000" w:themeColor="text1"/>
                                <w:sz w:val="22"/>
                                <w:szCs w:val="22"/>
                              </w:rPr>
                              <w:t>Позиция Казахстана в рейтинге Глобального Индекса Конкурентоспособности Всемирного экономического форума по индикатору «Конкуренция в сфере услуг»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27F0A5" id="Прямоугольник 24" o:spid="_x0000_s1208" style="position:absolute;left:0;text-align:left;margin-left:5.6pt;margin-top:53.35pt;width:285.6pt;height:5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" fillcolor="#8faadc" stroked="f" strokeweight="1pt">
                <v:textbox>
                  <w:txbxContent>
                    <w:p w:rsidR="00AD1330" w:rsidRPr="006D5720" w:rsidRDefault="00AD1330" w:rsidP="00FB2CDB">
                      <w:pPr>
                        <w:jc w:val="center"/>
                        <w:rPr>
                          <w:color w:val="000000" w:themeColor="text1"/>
                          <w:sz w:val="22"/>
                          <w:szCs w:val="22"/>
                        </w:rPr>
                      </w:pPr>
                      <w:r w:rsidRPr="00A81B11">
                        <w:rPr>
                          <w:b/>
                          <w:color w:val="000000" w:themeColor="text1"/>
                          <w:sz w:val="22"/>
                          <w:szCs w:val="22"/>
                        </w:rPr>
                        <w:t>Позиция Казахстана в рейтинге Глобального Индекса Конкурентоспособности Всемирного экономического форума по индикатору «Конкуренция в сфере услуг»</w:t>
                      </w:r>
                    </w:p>
                  </w:txbxContent>
                </v:textbox>
              </v:rect>
            </w:pict>
          </mc:Fallback>
        </mc:AlternateContent>
      </w:r>
      <w:r w:rsidRPr="005D0902">
        <w:rPr>
          <w:i/>
          <w:color w:val="000000"/>
          <w:sz w:val="28"/>
          <w:szCs w:val="28"/>
        </w:rPr>
        <w:t xml:space="preserve">По </w:t>
      </w:r>
      <w:r>
        <w:rPr>
          <w:i/>
          <w:color w:val="000000"/>
          <w:sz w:val="28"/>
          <w:szCs w:val="28"/>
        </w:rPr>
        <w:t>первому</w:t>
      </w:r>
      <w:r w:rsidRPr="005D0902">
        <w:rPr>
          <w:i/>
          <w:color w:val="000000"/>
          <w:sz w:val="28"/>
          <w:szCs w:val="28"/>
        </w:rPr>
        <w:t xml:space="preserve"> целевому индикатору</w:t>
      </w:r>
      <w:r>
        <w:rPr>
          <w:i/>
          <w:color w:val="000000"/>
          <w:sz w:val="28"/>
          <w:szCs w:val="28"/>
        </w:rPr>
        <w:t>:</w:t>
      </w:r>
      <w:r w:rsidRPr="00BF5B97">
        <w:rPr>
          <w:color w:val="000000"/>
          <w:sz w:val="28"/>
          <w:szCs w:val="28"/>
        </w:rPr>
        <w:t xml:space="preserve"> «</w:t>
      </w:r>
      <w:r w:rsidRPr="00A81B11">
        <w:rPr>
          <w:color w:val="000000"/>
          <w:sz w:val="28"/>
          <w:szCs w:val="28"/>
        </w:rPr>
        <w:t>Позиция Казахстана в рейтинге Глобального Индекса Конкурентоспособности</w:t>
      </w:r>
      <w:r>
        <w:rPr>
          <w:color w:val="000000"/>
          <w:sz w:val="28"/>
          <w:szCs w:val="28"/>
        </w:rPr>
        <w:t xml:space="preserve"> </w:t>
      </w:r>
      <w:r w:rsidRPr="00A81B11">
        <w:rPr>
          <w:color w:val="000000"/>
          <w:sz w:val="28"/>
          <w:szCs w:val="28"/>
        </w:rPr>
        <w:t>Всемирного экономического форума по индикатору «Конкуренция в сфере услуг»</w:t>
      </w:r>
    </w:p>
    <w:p w:rsidR="00FB2CDB" w:rsidRDefault="00FB2CDB" w:rsidP="00FB2CDB">
      <w:pPr>
        <w:widowControl w:val="0"/>
        <w:pBdr>
          <w:bottom w:val="single" w:sz="4" w:space="0" w:color="FFFFFF"/>
        </w:pBdr>
        <w:ind w:firstLine="709"/>
        <w:jc w:val="both"/>
        <w:rPr>
          <w:color w:val="000000"/>
          <w:sz w:val="28"/>
          <w:szCs w:val="28"/>
        </w:rPr>
      </w:pPr>
    </w:p>
    <w:p w:rsidR="00FB2CDB" w:rsidRDefault="00FB2CDB" w:rsidP="00FB2CDB">
      <w:pPr>
        <w:widowControl w:val="0"/>
        <w:pBdr>
          <w:bottom w:val="single" w:sz="4" w:space="0" w:color="FFFFFF"/>
        </w:pBdr>
        <w:ind w:firstLine="709"/>
        <w:jc w:val="both"/>
        <w:rPr>
          <w:color w:val="000000"/>
          <w:sz w:val="28"/>
          <w:szCs w:val="28"/>
        </w:rPr>
      </w:pPr>
    </w:p>
    <w:p w:rsidR="00FB2CDB" w:rsidRDefault="00FB2CDB" w:rsidP="00FB2CDB">
      <w:pPr>
        <w:pStyle w:val="af0"/>
        <w:ind w:left="0" w:firstLine="709"/>
        <w:jc w:val="both"/>
        <w:rPr>
          <w:rFonts w:eastAsia="SimSun"/>
          <w:color w:val="000000" w:themeColor="text1"/>
          <w:sz w:val="28"/>
          <w:szCs w:val="28"/>
        </w:rPr>
      </w:pPr>
      <w:r>
        <w:rPr>
          <w:noProof/>
          <w:color w:val="000000"/>
          <w:sz w:val="28"/>
          <w:szCs w:val="28"/>
        </w:rPr>
        <mc:AlternateContent>
          <mc:Choice Requires="wps">
            <w:drawing>
              <wp:anchor distT="0" distB="0" distL="114300" distR="114300" simplePos="0" relativeHeight="251687936" behindDoc="0" locked="0" layoutInCell="1" allowOverlap="1" wp14:anchorId="74FDC386" wp14:editId="4642E4D7">
                <wp:simplePos x="0" y="0"/>
                <wp:positionH relativeFrom="column">
                  <wp:posOffset>1928495</wp:posOffset>
                </wp:positionH>
                <wp:positionV relativeFrom="paragraph">
                  <wp:posOffset>44450</wp:posOffset>
                </wp:positionV>
                <wp:extent cx="1767840" cy="419100"/>
                <wp:effectExtent l="0" t="0" r="3810" b="0"/>
                <wp:wrapNone/>
                <wp:docPr id="25" name="Прямоугольник 25"/>
                <wp:cNvGraphicFramePr/>
                <a:graphic xmlns:a="http://schemas.openxmlformats.org/drawingml/2006/main">
                  <a:graphicData uri="http://schemas.microsoft.com/office/word/2010/wordprocessingShape">
                    <wps:wsp>
                      <wps:cNvSpPr/>
                      <wps:spPr>
                        <a:xfrm>
                          <a:off x="0" y="0"/>
                          <a:ext cx="1767840" cy="41910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FB2CDB">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данные отсутствуют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FDC386" id="Прямоугольник 25" o:spid="_x0000_s1209" style="position:absolute;left:0;text-align:left;margin-left:151.85pt;margin-top:3.5pt;width:139.2pt;height:3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" fillcolor="#f8cbad" stroked="f" strokeweight="1pt">
                <v:textbox>
                  <w:txbxContent>
                    <w:p w:rsidR="00AD1330" w:rsidRPr="006D5720" w:rsidRDefault="00AD1330" w:rsidP="00FB2CDB">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Pr>
                          <w:color w:val="000000" w:themeColor="text1"/>
                          <w:sz w:val="22"/>
                          <w:szCs w:val="22"/>
                        </w:rPr>
                        <w:t>данные отсутствуют</w:t>
                      </w:r>
                    </w:p>
                  </w:txbxContent>
                </v:textbox>
              </v:rect>
            </w:pict>
          </mc:Fallback>
        </mc:AlternateContent>
      </w:r>
      <w:r>
        <w:rPr>
          <w:noProof/>
          <w:color w:val="000000"/>
          <w:sz w:val="28"/>
          <w:szCs w:val="28"/>
        </w:rPr>
        <mc:AlternateContent>
          <mc:Choice Requires="wps">
            <w:drawing>
              <wp:anchor distT="0" distB="0" distL="114300" distR="114300" simplePos="0" relativeHeight="251686912" behindDoc="0" locked="0" layoutInCell="1" allowOverlap="1" wp14:anchorId="0F51DB02" wp14:editId="524B9977">
                <wp:simplePos x="0" y="0"/>
                <wp:positionH relativeFrom="column">
                  <wp:posOffset>71120</wp:posOffset>
                </wp:positionH>
                <wp:positionV relativeFrom="paragraph">
                  <wp:posOffset>62865</wp:posOffset>
                </wp:positionV>
                <wp:extent cx="1767840" cy="409575"/>
                <wp:effectExtent l="0" t="0" r="3810" b="9525"/>
                <wp:wrapNone/>
                <wp:docPr id="28" name="Прямоугольник 28"/>
                <wp:cNvGraphicFramePr/>
                <a:graphic xmlns:a="http://schemas.openxmlformats.org/drawingml/2006/main">
                  <a:graphicData uri="http://schemas.microsoft.com/office/word/2010/wordprocessingShape">
                    <wps:wsp>
                      <wps:cNvSpPr/>
                      <wps:spPr>
                        <a:xfrm>
                          <a:off x="0" y="0"/>
                          <a:ext cx="1767840" cy="409575"/>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FB2CDB">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80 место в рейтинге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51DB02" id="Прямоугольник 28" o:spid="_x0000_s1210" style="position:absolute;left:0;text-align:left;margin-left:5.6pt;margin-top:4.95pt;width:139.2pt;height:32.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" fillcolor="#f8cbad" stroked="f" strokeweight="1pt">
                <v:textbox>
                  <w:txbxContent>
                    <w:p w:rsidR="00AD1330" w:rsidRPr="006D5720" w:rsidRDefault="00AD1330" w:rsidP="00FB2CDB">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80 место в рейтинге</w:t>
                      </w:r>
                    </w:p>
                  </w:txbxContent>
                </v:textbox>
              </v:rect>
            </w:pict>
          </mc:Fallback>
        </mc:AlternateContent>
      </w:r>
    </w:p>
    <w:p w:rsidR="00FB2CDB" w:rsidRDefault="00FB2CDB" w:rsidP="00FB2CDB">
      <w:pPr>
        <w:pStyle w:val="af0"/>
        <w:ind w:left="0" w:firstLine="709"/>
        <w:jc w:val="both"/>
        <w:rPr>
          <w:rFonts w:eastAsia="SimSun"/>
          <w:color w:val="000000" w:themeColor="text1"/>
          <w:sz w:val="28"/>
          <w:szCs w:val="28"/>
        </w:rPr>
      </w:pPr>
    </w:p>
    <w:p w:rsidR="00FB2CDB" w:rsidRDefault="00FB2CDB" w:rsidP="00FB2CDB">
      <w:pPr>
        <w:pStyle w:val="af0"/>
        <w:ind w:left="0" w:firstLine="709"/>
        <w:jc w:val="both"/>
        <w:rPr>
          <w:rFonts w:eastAsia="SimSun"/>
          <w:color w:val="000000" w:themeColor="text1"/>
          <w:sz w:val="28"/>
          <w:szCs w:val="28"/>
        </w:rPr>
      </w:pPr>
    </w:p>
    <w:p w:rsidR="00FB2CDB" w:rsidRDefault="00FB2CDB" w:rsidP="00FB2CDB">
      <w:pPr>
        <w:pStyle w:val="af0"/>
        <w:ind w:left="0" w:firstLine="709"/>
        <w:jc w:val="both"/>
        <w:rPr>
          <w:rFonts w:eastAsia="SimSun"/>
          <w:color w:val="000000" w:themeColor="text1"/>
          <w:sz w:val="28"/>
          <w:szCs w:val="28"/>
        </w:rPr>
      </w:pPr>
      <w:r w:rsidRPr="00A81B11">
        <w:rPr>
          <w:rFonts w:eastAsia="SimSun"/>
          <w:color w:val="000000" w:themeColor="text1"/>
          <w:sz w:val="28"/>
          <w:szCs w:val="28"/>
        </w:rPr>
        <w:t>По данному целевому индикатору</w:t>
      </w:r>
      <w:r w:rsidRPr="00F3276A">
        <w:rPr>
          <w:rFonts w:eastAsia="SimSun"/>
          <w:i/>
          <w:color w:val="000000" w:themeColor="text1"/>
          <w:sz w:val="28"/>
          <w:szCs w:val="28"/>
        </w:rPr>
        <w:t xml:space="preserve"> </w:t>
      </w:r>
      <w:r w:rsidRPr="00F3276A">
        <w:rPr>
          <w:rFonts w:eastAsia="SimSun"/>
          <w:color w:val="000000" w:themeColor="text1"/>
          <w:sz w:val="28"/>
          <w:szCs w:val="28"/>
        </w:rPr>
        <w:t>плановое значение в 2020 году – 80 место</w:t>
      </w:r>
      <w:r>
        <w:rPr>
          <w:rFonts w:eastAsia="SimSun"/>
          <w:color w:val="000000" w:themeColor="text1"/>
          <w:sz w:val="28"/>
          <w:szCs w:val="28"/>
        </w:rPr>
        <w:t xml:space="preserve"> в рейтинге</w:t>
      </w:r>
      <w:r w:rsidRPr="00F3276A">
        <w:rPr>
          <w:rFonts w:eastAsia="SimSun"/>
          <w:color w:val="000000" w:themeColor="text1"/>
          <w:sz w:val="28"/>
          <w:szCs w:val="28"/>
        </w:rPr>
        <w:t xml:space="preserve">. В связи со всемирной пандемией COVID-19 рейтинг Глобального индекса </w:t>
      </w:r>
      <w:proofErr w:type="spellStart"/>
      <w:r w:rsidRPr="00F3276A">
        <w:rPr>
          <w:rFonts w:eastAsia="SimSun"/>
          <w:color w:val="000000" w:themeColor="text1"/>
          <w:sz w:val="28"/>
          <w:szCs w:val="28"/>
        </w:rPr>
        <w:t>конкурентнспобосности</w:t>
      </w:r>
      <w:proofErr w:type="spellEnd"/>
      <w:r w:rsidRPr="00F3276A">
        <w:rPr>
          <w:rFonts w:eastAsia="SimSun"/>
          <w:color w:val="000000" w:themeColor="text1"/>
          <w:sz w:val="28"/>
          <w:szCs w:val="28"/>
        </w:rPr>
        <w:t xml:space="preserve"> за 2020 год не проводился</w:t>
      </w:r>
      <w:r>
        <w:rPr>
          <w:rFonts w:eastAsia="SimSun"/>
          <w:color w:val="000000" w:themeColor="text1"/>
          <w:sz w:val="28"/>
          <w:szCs w:val="28"/>
        </w:rPr>
        <w:t>.</w:t>
      </w:r>
    </w:p>
    <w:p w:rsidR="00FB2CDB" w:rsidRPr="00571173" w:rsidRDefault="00FB2CDB" w:rsidP="00FB2CDB">
      <w:pPr>
        <w:widowControl w:val="0"/>
        <w:pBdr>
          <w:bottom w:val="single" w:sz="4" w:space="31" w:color="FFFFFF"/>
        </w:pBdr>
        <w:ind w:firstLine="709"/>
        <w:jc w:val="both"/>
        <w:rPr>
          <w:sz w:val="28"/>
          <w:szCs w:val="28"/>
        </w:rPr>
      </w:pPr>
      <w:r>
        <w:rPr>
          <w:noProof/>
          <w:color w:val="000000"/>
          <w:sz w:val="28"/>
          <w:szCs w:val="28"/>
        </w:rPr>
        <mc:AlternateContent>
          <mc:Choice Requires="wps">
            <w:drawing>
              <wp:anchor distT="0" distB="0" distL="114300" distR="114300" simplePos="0" relativeHeight="251691008" behindDoc="0" locked="0" layoutInCell="1" allowOverlap="1" wp14:anchorId="394B5DD8" wp14:editId="1B5C0BBA">
                <wp:simplePos x="0" y="0"/>
                <wp:positionH relativeFrom="column">
                  <wp:posOffset>3947795</wp:posOffset>
                </wp:positionH>
                <wp:positionV relativeFrom="paragraph">
                  <wp:posOffset>458470</wp:posOffset>
                </wp:positionV>
                <wp:extent cx="1973580" cy="1238250"/>
                <wp:effectExtent l="0" t="0" r="7620" b="0"/>
                <wp:wrapNone/>
                <wp:docPr id="29" name="Прямоугольник 29"/>
                <wp:cNvGraphicFramePr/>
                <a:graphic xmlns:a="http://schemas.openxmlformats.org/drawingml/2006/main">
                  <a:graphicData uri="http://schemas.microsoft.com/office/word/2010/wordprocessingShape">
                    <wps:wsp>
                      <wps:cNvSpPr/>
                      <wps:spPr>
                        <a:xfrm>
                          <a:off x="0" y="0"/>
                          <a:ext cx="1973580" cy="1238250"/>
                        </a:xfrm>
                        <a:prstGeom prst="rect">
                          <a:avLst/>
                        </a:prstGeom>
                        <a:solidFill>
                          <a:srgbClr val="4472C4">
                            <a:lumMod val="60000"/>
                            <a:lumOff val="40000"/>
                          </a:srgbClr>
                        </a:solidFill>
                        <a:ln w="12700" cap="flat" cmpd="sng" algn="ctr">
                          <a:noFill/>
                          <a:prstDash val="solid"/>
                          <a:miter lim="800000"/>
                        </a:ln>
                        <a:effectLst/>
                      </wps:spPr>
                      <wps:txbx>
                        <w:txbxContent>
                          <w:p w:rsidR="00AD1330" w:rsidRPr="00A81B11" w:rsidRDefault="00AD1330" w:rsidP="00FB2CDB">
                            <w:pPr>
                              <w:jc w:val="center"/>
                              <w:rPr>
                                <w:sz w:val="22"/>
                                <w:szCs w:val="22"/>
                              </w:rPr>
                            </w:pPr>
                            <w:r w:rsidRPr="00A81B11">
                              <w:rPr>
                                <w:b/>
                                <w:sz w:val="22"/>
                                <w:szCs w:val="22"/>
                              </w:rPr>
                              <w:t xml:space="preserve">Достигнут </w:t>
                            </w:r>
                          </w:p>
                          <w:p w:rsidR="00AD1330" w:rsidRPr="006D5720" w:rsidRDefault="00AD1330" w:rsidP="00FB2CDB">
                            <w:pPr>
                              <w:jc w:val="center"/>
                              <w:rPr>
                                <w:color w:val="000000" w:themeColor="text1"/>
                                <w:sz w:val="22"/>
                                <w:szCs w:val="22"/>
                              </w:rPr>
                            </w:pPr>
                          </w:p>
                          <w:p w:rsidR="00AD1330" w:rsidRPr="00A16DA3" w:rsidRDefault="00AD1330" w:rsidP="00FB2CDB">
                            <w:pPr>
                              <w:spacing w:line="360" w:lineRule="auto"/>
                              <w:jc w:val="center"/>
                              <w:rPr>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4B5DD8" id="Прямоугольник 29" o:spid="_x0000_s1211" style="position:absolute;left:0;text-align:left;margin-left:310.85pt;margin-top:36.1pt;width:155.4pt;height:9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" fillcolor="#8faadc" stroked="f" strokeweight="1pt">
                <v:textbox>
                  <w:txbxContent>
                    <w:p w:rsidR="00AD1330" w:rsidRPr="00A81B11" w:rsidRDefault="00AD1330" w:rsidP="00FB2CDB">
                      <w:pPr>
                        <w:jc w:val="center"/>
                        <w:rPr>
                          <w:sz w:val="22"/>
                          <w:szCs w:val="22"/>
                        </w:rPr>
                      </w:pPr>
                      <w:r w:rsidRPr="00A81B11">
                        <w:rPr>
                          <w:b/>
                          <w:sz w:val="22"/>
                          <w:szCs w:val="22"/>
                        </w:rPr>
                        <w:t xml:space="preserve">Достигнут </w:t>
                      </w:r>
                    </w:p>
                    <w:p w:rsidR="00AD1330" w:rsidRPr="006D5720" w:rsidRDefault="00AD1330" w:rsidP="00FB2CDB">
                      <w:pPr>
                        <w:jc w:val="center"/>
                        <w:rPr>
                          <w:color w:val="000000" w:themeColor="text1"/>
                          <w:sz w:val="22"/>
                          <w:szCs w:val="22"/>
                        </w:rPr>
                      </w:pPr>
                    </w:p>
                    <w:p w:rsidR="00AD1330" w:rsidRPr="00A16DA3" w:rsidRDefault="00AD1330" w:rsidP="00FB2CDB">
                      <w:pPr>
                        <w:spacing w:line="360" w:lineRule="auto"/>
                        <w:jc w:val="center"/>
                        <w:rPr>
                          <w:color w:val="000000" w:themeColor="text1"/>
                          <w:sz w:val="18"/>
                          <w:szCs w:val="18"/>
                        </w:rPr>
                      </w:pPr>
                    </w:p>
                  </w:txbxContent>
                </v:textbox>
              </v:rect>
            </w:pict>
          </mc:Fallback>
        </mc:AlternateContent>
      </w:r>
      <w:r>
        <w:rPr>
          <w:noProof/>
          <w:color w:val="000000"/>
          <w:sz w:val="28"/>
          <w:szCs w:val="28"/>
        </w:rPr>
        <mc:AlternateContent>
          <mc:Choice Requires="wps">
            <w:drawing>
              <wp:anchor distT="0" distB="0" distL="114300" distR="114300" simplePos="0" relativeHeight="251689984" behindDoc="0" locked="0" layoutInCell="1" allowOverlap="1" wp14:anchorId="353A9365" wp14:editId="233565B5">
                <wp:simplePos x="0" y="0"/>
                <wp:positionH relativeFrom="column">
                  <wp:posOffset>71120</wp:posOffset>
                </wp:positionH>
                <wp:positionV relativeFrom="paragraph">
                  <wp:posOffset>477520</wp:posOffset>
                </wp:positionV>
                <wp:extent cx="3627120" cy="742950"/>
                <wp:effectExtent l="0" t="0" r="0" b="0"/>
                <wp:wrapNone/>
                <wp:docPr id="33" name="Прямоугольник 33"/>
                <wp:cNvGraphicFramePr/>
                <a:graphic xmlns:a="http://schemas.openxmlformats.org/drawingml/2006/main">
                  <a:graphicData uri="http://schemas.microsoft.com/office/word/2010/wordprocessingShape">
                    <wps:wsp>
                      <wps:cNvSpPr/>
                      <wps:spPr>
                        <a:xfrm>
                          <a:off x="0" y="0"/>
                          <a:ext cx="3627120" cy="742950"/>
                        </a:xfrm>
                        <a:prstGeom prst="rect">
                          <a:avLst/>
                        </a:prstGeom>
                        <a:solidFill>
                          <a:srgbClr val="4472C4">
                            <a:lumMod val="60000"/>
                            <a:lumOff val="40000"/>
                          </a:srgbClr>
                        </a:solidFill>
                        <a:ln w="12700" cap="flat" cmpd="sng" algn="ctr">
                          <a:noFill/>
                          <a:prstDash val="solid"/>
                          <a:miter lim="800000"/>
                        </a:ln>
                        <a:effectLst/>
                      </wps:spPr>
                      <wps:txbx>
                        <w:txbxContent>
                          <w:p w:rsidR="00AD1330" w:rsidRPr="006D5720" w:rsidRDefault="00AD1330" w:rsidP="00FB2CDB">
                            <w:pPr>
                              <w:jc w:val="center"/>
                              <w:rPr>
                                <w:color w:val="000000" w:themeColor="text1"/>
                                <w:sz w:val="22"/>
                                <w:szCs w:val="22"/>
                              </w:rPr>
                            </w:pPr>
                            <w:r w:rsidRPr="00A81B11">
                              <w:rPr>
                                <w:b/>
                                <w:color w:val="000000" w:themeColor="text1"/>
                                <w:sz w:val="22"/>
                                <w:szCs w:val="22"/>
                              </w:rPr>
                              <w:t>Позиция Казахстана в рейтинге Индекса конкурентной среды ОЭСР (Product Market Regulation)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3A9365" id="Прямоугольник 33" o:spid="_x0000_s1212" style="position:absolute;left:0;text-align:left;margin-left:5.6pt;margin-top:37.6pt;width:285.6pt;height:58.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" fillcolor="#8faadc" stroked="f" strokeweight="1pt">
                <v:textbox>
                  <w:txbxContent>
                    <w:p w:rsidR="00AD1330" w:rsidRPr="006D5720" w:rsidRDefault="00AD1330" w:rsidP="00FB2CDB">
                      <w:pPr>
                        <w:jc w:val="center"/>
                        <w:rPr>
                          <w:color w:val="000000" w:themeColor="text1"/>
                          <w:sz w:val="22"/>
                          <w:szCs w:val="22"/>
                        </w:rPr>
                      </w:pPr>
                      <w:r w:rsidRPr="00A81B11">
                        <w:rPr>
                          <w:b/>
                          <w:color w:val="000000" w:themeColor="text1"/>
                          <w:sz w:val="22"/>
                          <w:szCs w:val="22"/>
                        </w:rPr>
                        <w:t>Позиция Казахстана в рейтинге Индекса конкурентной среды ОЭСР (Product Market Regulation)</w:t>
                      </w:r>
                    </w:p>
                  </w:txbxContent>
                </v:textbox>
              </v:rect>
            </w:pict>
          </mc:Fallback>
        </mc:AlternateContent>
      </w:r>
      <w:r w:rsidRPr="005D0902">
        <w:rPr>
          <w:i/>
          <w:color w:val="000000"/>
          <w:sz w:val="28"/>
          <w:szCs w:val="28"/>
        </w:rPr>
        <w:t xml:space="preserve">По </w:t>
      </w:r>
      <w:r>
        <w:rPr>
          <w:i/>
          <w:color w:val="000000"/>
          <w:sz w:val="28"/>
          <w:szCs w:val="28"/>
        </w:rPr>
        <w:t>второму</w:t>
      </w:r>
      <w:r w:rsidRPr="005D0902">
        <w:rPr>
          <w:i/>
          <w:color w:val="000000"/>
          <w:sz w:val="28"/>
          <w:szCs w:val="28"/>
        </w:rPr>
        <w:t xml:space="preserve"> целевому индикатору</w:t>
      </w:r>
      <w:r>
        <w:rPr>
          <w:i/>
          <w:color w:val="000000"/>
          <w:sz w:val="28"/>
          <w:szCs w:val="28"/>
        </w:rPr>
        <w:t>:</w:t>
      </w:r>
      <w:r w:rsidRPr="00BF5B97">
        <w:rPr>
          <w:color w:val="000000"/>
          <w:sz w:val="28"/>
          <w:szCs w:val="28"/>
        </w:rPr>
        <w:t xml:space="preserve"> «</w:t>
      </w:r>
      <w:r w:rsidRPr="00A81B11">
        <w:rPr>
          <w:color w:val="000000"/>
          <w:sz w:val="28"/>
          <w:szCs w:val="28"/>
        </w:rPr>
        <w:t>Позиция Казахстана в рейтинге Индекса конкурентной среды ОЭСР (</w:t>
      </w:r>
      <w:proofErr w:type="spellStart"/>
      <w:r w:rsidRPr="00A81B11">
        <w:rPr>
          <w:color w:val="000000"/>
          <w:sz w:val="28"/>
          <w:szCs w:val="28"/>
        </w:rPr>
        <w:t>Product</w:t>
      </w:r>
      <w:proofErr w:type="spellEnd"/>
      <w:r w:rsidRPr="00A81B11">
        <w:rPr>
          <w:color w:val="000000"/>
          <w:sz w:val="28"/>
          <w:szCs w:val="28"/>
        </w:rPr>
        <w:t xml:space="preserve"> </w:t>
      </w:r>
      <w:proofErr w:type="spellStart"/>
      <w:r w:rsidRPr="00A81B11">
        <w:rPr>
          <w:color w:val="000000"/>
          <w:sz w:val="28"/>
          <w:szCs w:val="28"/>
        </w:rPr>
        <w:t>Market</w:t>
      </w:r>
      <w:proofErr w:type="spellEnd"/>
      <w:r w:rsidRPr="00A81B11">
        <w:rPr>
          <w:color w:val="000000"/>
          <w:sz w:val="28"/>
          <w:szCs w:val="28"/>
        </w:rPr>
        <w:t xml:space="preserve"> </w:t>
      </w:r>
      <w:proofErr w:type="spellStart"/>
      <w:r w:rsidRPr="00A81B11">
        <w:rPr>
          <w:color w:val="000000"/>
          <w:sz w:val="28"/>
          <w:szCs w:val="28"/>
        </w:rPr>
        <w:t>Regulation</w:t>
      </w:r>
      <w:proofErr w:type="spellEnd"/>
      <w:r w:rsidRPr="00A81B11">
        <w:rPr>
          <w:color w:val="000000"/>
          <w:sz w:val="28"/>
          <w:szCs w:val="28"/>
        </w:rPr>
        <w:t>)»</w:t>
      </w:r>
    </w:p>
    <w:p w:rsidR="00FB2CDB" w:rsidRDefault="00FB2CDB" w:rsidP="00FB2CDB">
      <w:pPr>
        <w:pStyle w:val="af0"/>
        <w:ind w:left="0" w:firstLine="709"/>
        <w:jc w:val="both"/>
        <w:rPr>
          <w:rFonts w:eastAsia="SimSun"/>
          <w:color w:val="000000" w:themeColor="text1"/>
          <w:sz w:val="28"/>
          <w:szCs w:val="28"/>
        </w:rPr>
      </w:pPr>
    </w:p>
    <w:p w:rsidR="00FB2CDB" w:rsidRDefault="00FB2CDB" w:rsidP="00FB2CDB">
      <w:pPr>
        <w:pStyle w:val="af0"/>
        <w:ind w:left="0" w:firstLine="709"/>
        <w:jc w:val="both"/>
        <w:rPr>
          <w:rFonts w:eastAsia="SimSun"/>
          <w:color w:val="000000" w:themeColor="text1"/>
          <w:sz w:val="28"/>
          <w:szCs w:val="28"/>
        </w:rPr>
      </w:pPr>
    </w:p>
    <w:p w:rsidR="00FB2CDB" w:rsidRDefault="006E46E7" w:rsidP="00FB2CDB">
      <w:pPr>
        <w:pStyle w:val="af0"/>
        <w:ind w:left="0" w:firstLine="709"/>
        <w:jc w:val="both"/>
        <w:rPr>
          <w:rFonts w:eastAsia="SimSun"/>
          <w:color w:val="000000" w:themeColor="text1"/>
          <w:sz w:val="28"/>
          <w:szCs w:val="28"/>
        </w:rPr>
      </w:pPr>
      <w:r>
        <w:rPr>
          <w:noProof/>
          <w:color w:val="000000"/>
          <w:sz w:val="28"/>
          <w:szCs w:val="28"/>
        </w:rPr>
        <mc:AlternateContent>
          <mc:Choice Requires="wps">
            <w:drawing>
              <wp:anchor distT="0" distB="0" distL="114300" distR="114300" simplePos="0" relativeHeight="251665408" behindDoc="0" locked="0" layoutInCell="1" allowOverlap="1" wp14:anchorId="528B8654" wp14:editId="4DAD197C">
                <wp:simplePos x="0" y="0"/>
                <wp:positionH relativeFrom="column">
                  <wp:posOffset>1928495</wp:posOffset>
                </wp:positionH>
                <wp:positionV relativeFrom="paragraph">
                  <wp:posOffset>111760</wp:posOffset>
                </wp:positionV>
                <wp:extent cx="1767840" cy="419100"/>
                <wp:effectExtent l="0" t="0" r="3810" b="0"/>
                <wp:wrapNone/>
                <wp:docPr id="34" name="Прямоугольник 34"/>
                <wp:cNvGraphicFramePr/>
                <a:graphic xmlns:a="http://schemas.openxmlformats.org/drawingml/2006/main">
                  <a:graphicData uri="http://schemas.microsoft.com/office/word/2010/wordprocessingShape">
                    <wps:wsp>
                      <wps:cNvSpPr/>
                      <wps:spPr>
                        <a:xfrm>
                          <a:off x="0" y="0"/>
                          <a:ext cx="1767840" cy="419100"/>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FB2CDB">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sidRPr="00BD2985">
                              <w:rPr>
                                <w:color w:val="000000" w:themeColor="text1"/>
                                <w:sz w:val="22"/>
                                <w:szCs w:val="22"/>
                              </w:rPr>
                              <w:t>41 место в рейтинге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8B8654" id="Прямоугольник 34" o:spid="_x0000_s1213" style="position:absolute;left:0;text-align:left;margin-left:151.85pt;margin-top:8.8pt;width:139.2pt;height:3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" fillcolor="#f8cbad" stroked="f" strokeweight="1pt">
                <v:textbox>
                  <w:txbxContent>
                    <w:p w:rsidR="00AD1330" w:rsidRPr="006D5720" w:rsidRDefault="00AD1330" w:rsidP="00FB2CDB">
                      <w:pPr>
                        <w:jc w:val="center"/>
                        <w:rPr>
                          <w:color w:val="000000" w:themeColor="text1"/>
                          <w:sz w:val="22"/>
                          <w:szCs w:val="22"/>
                        </w:rPr>
                      </w:pPr>
                      <w:r w:rsidRPr="006D5720">
                        <w:rPr>
                          <w:b/>
                          <w:color w:val="000000" w:themeColor="text1"/>
                          <w:sz w:val="22"/>
                          <w:szCs w:val="22"/>
                        </w:rPr>
                        <w:t>Факт</w:t>
                      </w:r>
                      <w:r w:rsidRPr="006D5720">
                        <w:rPr>
                          <w:color w:val="000000" w:themeColor="text1"/>
                          <w:sz w:val="22"/>
                          <w:szCs w:val="22"/>
                        </w:rPr>
                        <w:t xml:space="preserve"> – </w:t>
                      </w:r>
                      <w:r w:rsidRPr="00BD2985">
                        <w:rPr>
                          <w:color w:val="000000" w:themeColor="text1"/>
                          <w:sz w:val="22"/>
                          <w:szCs w:val="22"/>
                        </w:rPr>
                        <w:t>41 место в рейтинге</w:t>
                      </w:r>
                    </w:p>
                  </w:txbxContent>
                </v:textbox>
              </v:rect>
            </w:pict>
          </mc:Fallback>
        </mc:AlternateContent>
      </w:r>
      <w:r>
        <w:rPr>
          <w:noProof/>
          <w:color w:val="000000"/>
          <w:sz w:val="28"/>
          <w:szCs w:val="28"/>
        </w:rPr>
        <mc:AlternateContent>
          <mc:Choice Requires="wps">
            <w:drawing>
              <wp:anchor distT="0" distB="0" distL="114300" distR="114300" simplePos="0" relativeHeight="251653120" behindDoc="0" locked="0" layoutInCell="1" allowOverlap="1" wp14:anchorId="04B78324" wp14:editId="0F2EAE6F">
                <wp:simplePos x="0" y="0"/>
                <wp:positionH relativeFrom="column">
                  <wp:posOffset>71120</wp:posOffset>
                </wp:positionH>
                <wp:positionV relativeFrom="paragraph">
                  <wp:posOffset>111125</wp:posOffset>
                </wp:positionV>
                <wp:extent cx="1767840" cy="409575"/>
                <wp:effectExtent l="0" t="0" r="3810" b="9525"/>
                <wp:wrapNone/>
                <wp:docPr id="38" name="Прямоугольник 38"/>
                <wp:cNvGraphicFramePr/>
                <a:graphic xmlns:a="http://schemas.openxmlformats.org/drawingml/2006/main">
                  <a:graphicData uri="http://schemas.microsoft.com/office/word/2010/wordprocessingShape">
                    <wps:wsp>
                      <wps:cNvSpPr/>
                      <wps:spPr>
                        <a:xfrm>
                          <a:off x="0" y="0"/>
                          <a:ext cx="1767840" cy="409575"/>
                        </a:xfrm>
                        <a:prstGeom prst="rect">
                          <a:avLst/>
                        </a:prstGeom>
                        <a:solidFill>
                          <a:srgbClr val="ED7D31">
                            <a:lumMod val="40000"/>
                            <a:lumOff val="60000"/>
                          </a:srgbClr>
                        </a:solidFill>
                        <a:ln w="12700" cap="flat" cmpd="sng" algn="ctr">
                          <a:noFill/>
                          <a:prstDash val="solid"/>
                          <a:miter lim="800000"/>
                        </a:ln>
                        <a:effectLst/>
                      </wps:spPr>
                      <wps:txbx>
                        <w:txbxContent>
                          <w:p w:rsidR="00AD1330" w:rsidRPr="006D5720" w:rsidRDefault="00AD1330" w:rsidP="00FB2CDB">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41 место в рейтинге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78324" id="Прямоугольник 38" o:spid="_x0000_s1214" style="position:absolute;left:0;text-align:left;margin-left:5.6pt;margin-top:8.75pt;width:139.2pt;height:32.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" fillcolor="#f8cbad" stroked="f" strokeweight="1pt">
                <v:textbox>
                  <w:txbxContent>
                    <w:p w:rsidR="00AD1330" w:rsidRPr="006D5720" w:rsidRDefault="00AD1330" w:rsidP="00FB2CDB">
                      <w:pPr>
                        <w:jc w:val="center"/>
                        <w:rPr>
                          <w:color w:val="000000" w:themeColor="text1"/>
                          <w:sz w:val="22"/>
                          <w:szCs w:val="22"/>
                        </w:rPr>
                      </w:pPr>
                      <w:r w:rsidRPr="006D5720">
                        <w:rPr>
                          <w:b/>
                          <w:color w:val="000000" w:themeColor="text1"/>
                          <w:sz w:val="22"/>
                          <w:szCs w:val="22"/>
                        </w:rPr>
                        <w:t xml:space="preserve">План </w:t>
                      </w:r>
                      <w:r w:rsidRPr="006D5720">
                        <w:rPr>
                          <w:color w:val="000000" w:themeColor="text1"/>
                          <w:sz w:val="22"/>
                          <w:szCs w:val="22"/>
                        </w:rPr>
                        <w:t xml:space="preserve">– </w:t>
                      </w:r>
                      <w:r>
                        <w:rPr>
                          <w:color w:val="000000" w:themeColor="text1"/>
                          <w:sz w:val="22"/>
                          <w:szCs w:val="22"/>
                        </w:rPr>
                        <w:t>41 место в рейтинге</w:t>
                      </w:r>
                    </w:p>
                  </w:txbxContent>
                </v:textbox>
              </v:rect>
            </w:pict>
          </mc:Fallback>
        </mc:AlternateContent>
      </w:r>
    </w:p>
    <w:p w:rsidR="006E46E7" w:rsidRDefault="006E46E7" w:rsidP="00FB2CDB">
      <w:pPr>
        <w:pStyle w:val="af0"/>
        <w:ind w:left="0" w:firstLine="709"/>
        <w:jc w:val="both"/>
        <w:rPr>
          <w:rFonts w:eastAsia="SimSun"/>
          <w:i/>
          <w:color w:val="000000" w:themeColor="text1"/>
          <w:sz w:val="28"/>
          <w:szCs w:val="28"/>
        </w:rPr>
      </w:pPr>
    </w:p>
    <w:p w:rsidR="006E46E7" w:rsidRDefault="006E46E7" w:rsidP="00FB2CDB">
      <w:pPr>
        <w:pStyle w:val="af0"/>
        <w:ind w:left="0" w:firstLine="709"/>
        <w:jc w:val="both"/>
        <w:rPr>
          <w:rFonts w:eastAsia="SimSun"/>
          <w:i/>
          <w:color w:val="000000" w:themeColor="text1"/>
          <w:sz w:val="28"/>
          <w:szCs w:val="28"/>
        </w:rPr>
      </w:pPr>
    </w:p>
    <w:p w:rsidR="006E46E7" w:rsidRDefault="006E46E7" w:rsidP="00FB2CDB">
      <w:pPr>
        <w:pStyle w:val="af0"/>
        <w:ind w:left="0" w:firstLine="709"/>
        <w:jc w:val="both"/>
        <w:rPr>
          <w:rFonts w:eastAsia="SimSun"/>
          <w:i/>
          <w:color w:val="000000" w:themeColor="text1"/>
          <w:sz w:val="28"/>
          <w:szCs w:val="28"/>
        </w:rPr>
      </w:pPr>
    </w:p>
    <w:p w:rsidR="00FB2CDB" w:rsidRPr="00F3276A" w:rsidRDefault="00FB2CDB" w:rsidP="00FB2CDB">
      <w:pPr>
        <w:pStyle w:val="af0"/>
        <w:ind w:left="0" w:firstLine="709"/>
        <w:jc w:val="both"/>
        <w:rPr>
          <w:rFonts w:eastAsia="SimSun"/>
          <w:color w:val="000000" w:themeColor="text1"/>
          <w:sz w:val="28"/>
          <w:szCs w:val="28"/>
        </w:rPr>
      </w:pPr>
      <w:r w:rsidRPr="00F3276A">
        <w:rPr>
          <w:rFonts w:eastAsia="SimSun"/>
          <w:i/>
          <w:color w:val="000000" w:themeColor="text1"/>
          <w:sz w:val="28"/>
          <w:szCs w:val="28"/>
        </w:rPr>
        <w:t xml:space="preserve">По </w:t>
      </w:r>
      <w:r>
        <w:rPr>
          <w:rFonts w:eastAsia="SimSun"/>
          <w:i/>
          <w:color w:val="000000" w:themeColor="text1"/>
          <w:sz w:val="28"/>
          <w:szCs w:val="28"/>
        </w:rPr>
        <w:t xml:space="preserve">данному </w:t>
      </w:r>
      <w:r w:rsidRPr="00F3276A">
        <w:rPr>
          <w:rFonts w:eastAsia="SimSun"/>
          <w:i/>
          <w:color w:val="000000" w:themeColor="text1"/>
          <w:sz w:val="28"/>
          <w:szCs w:val="28"/>
        </w:rPr>
        <w:t xml:space="preserve">целевому индикатору </w:t>
      </w:r>
      <w:r w:rsidRPr="00F3276A">
        <w:rPr>
          <w:rFonts w:eastAsia="SimSun"/>
          <w:color w:val="000000" w:themeColor="text1"/>
          <w:sz w:val="28"/>
          <w:szCs w:val="28"/>
        </w:rPr>
        <w:t>плановое значение в 2020 году – 41 место</w:t>
      </w:r>
      <w:r>
        <w:rPr>
          <w:rFonts w:eastAsia="SimSun"/>
          <w:color w:val="000000" w:themeColor="text1"/>
          <w:sz w:val="28"/>
          <w:szCs w:val="28"/>
        </w:rPr>
        <w:t xml:space="preserve"> в рейтинге</w:t>
      </w:r>
      <w:r w:rsidRPr="00F3276A">
        <w:rPr>
          <w:rFonts w:eastAsia="SimSun"/>
          <w:color w:val="000000" w:themeColor="text1"/>
          <w:sz w:val="28"/>
          <w:szCs w:val="28"/>
        </w:rPr>
        <w:t>. Фактическое значение по итогам 2020 года – 41 место. Стоит отметить, что оценка стран ОЭСР по индексу конкурентной среды ОЭСР (</w:t>
      </w:r>
      <w:proofErr w:type="spellStart"/>
      <w:r w:rsidRPr="00F3276A">
        <w:rPr>
          <w:rFonts w:eastAsia="SimSun"/>
          <w:color w:val="000000" w:themeColor="text1"/>
          <w:sz w:val="28"/>
          <w:szCs w:val="28"/>
        </w:rPr>
        <w:t>Product</w:t>
      </w:r>
      <w:proofErr w:type="spellEnd"/>
      <w:r w:rsidRPr="00F3276A">
        <w:rPr>
          <w:rFonts w:eastAsia="SimSun"/>
          <w:color w:val="000000" w:themeColor="text1"/>
          <w:sz w:val="28"/>
          <w:szCs w:val="28"/>
        </w:rPr>
        <w:t xml:space="preserve"> </w:t>
      </w:r>
      <w:proofErr w:type="spellStart"/>
      <w:r w:rsidRPr="00F3276A">
        <w:rPr>
          <w:rFonts w:eastAsia="SimSun"/>
          <w:color w:val="000000" w:themeColor="text1"/>
          <w:sz w:val="28"/>
          <w:szCs w:val="28"/>
        </w:rPr>
        <w:t>Market</w:t>
      </w:r>
      <w:proofErr w:type="spellEnd"/>
      <w:r w:rsidRPr="00F3276A">
        <w:rPr>
          <w:rFonts w:eastAsia="SimSun"/>
          <w:color w:val="000000" w:themeColor="text1"/>
          <w:sz w:val="28"/>
          <w:szCs w:val="28"/>
        </w:rPr>
        <w:t xml:space="preserve"> </w:t>
      </w:r>
      <w:proofErr w:type="spellStart"/>
      <w:r w:rsidRPr="00F3276A">
        <w:rPr>
          <w:rFonts w:eastAsia="SimSun"/>
          <w:color w:val="000000" w:themeColor="text1"/>
          <w:sz w:val="28"/>
          <w:szCs w:val="28"/>
        </w:rPr>
        <w:t>Regulation</w:t>
      </w:r>
      <w:proofErr w:type="spellEnd"/>
      <w:r w:rsidRPr="00F3276A">
        <w:rPr>
          <w:rFonts w:eastAsia="SimSun"/>
          <w:color w:val="000000" w:themeColor="text1"/>
          <w:sz w:val="28"/>
          <w:szCs w:val="28"/>
        </w:rPr>
        <w:t>) проводится каждые 5 лет</w:t>
      </w:r>
      <w:r>
        <w:rPr>
          <w:rFonts w:eastAsia="SimSun"/>
          <w:color w:val="000000" w:themeColor="text1"/>
          <w:sz w:val="28"/>
          <w:szCs w:val="28"/>
        </w:rPr>
        <w:t xml:space="preserve"> (последняя оценка проводилась в 2018 году, очередная оценка планируется провести в 2023 года). </w:t>
      </w:r>
    </w:p>
    <w:p w:rsidR="00FB2CDB" w:rsidRDefault="00FB2CDB" w:rsidP="00FB2CDB">
      <w:pPr>
        <w:pBdr>
          <w:bottom w:val="single" w:sz="4" w:space="0" w:color="FFFFFF"/>
        </w:pBdr>
        <w:tabs>
          <w:tab w:val="left" w:pos="0"/>
        </w:tabs>
        <w:ind w:firstLine="709"/>
        <w:jc w:val="both"/>
        <w:rPr>
          <w:sz w:val="28"/>
          <w:szCs w:val="28"/>
        </w:rPr>
      </w:pPr>
      <w:r w:rsidRPr="00D553C4">
        <w:rPr>
          <w:b/>
          <w:sz w:val="28"/>
          <w:szCs w:val="28"/>
        </w:rPr>
        <w:t xml:space="preserve">Финансовые ресурсы, направленные на достижение </w:t>
      </w:r>
      <w:r>
        <w:rPr>
          <w:b/>
          <w:sz w:val="28"/>
          <w:szCs w:val="28"/>
        </w:rPr>
        <w:t xml:space="preserve">вышеуказанных </w:t>
      </w:r>
      <w:r w:rsidRPr="00D553C4">
        <w:rPr>
          <w:b/>
          <w:sz w:val="28"/>
          <w:szCs w:val="28"/>
        </w:rPr>
        <w:t xml:space="preserve">целей </w:t>
      </w:r>
      <w:r>
        <w:rPr>
          <w:b/>
          <w:sz w:val="28"/>
          <w:szCs w:val="28"/>
        </w:rPr>
        <w:t xml:space="preserve">и целевых индикаторов </w:t>
      </w:r>
      <w:r w:rsidRPr="00D553C4">
        <w:rPr>
          <w:b/>
          <w:sz w:val="28"/>
          <w:szCs w:val="28"/>
        </w:rPr>
        <w:t xml:space="preserve">Стратегического плана </w:t>
      </w:r>
      <w:r w:rsidRPr="0036263A">
        <w:rPr>
          <w:b/>
          <w:sz w:val="28"/>
          <w:szCs w:val="28"/>
        </w:rPr>
        <w:t>Агентств</w:t>
      </w:r>
      <w:r>
        <w:rPr>
          <w:b/>
          <w:sz w:val="28"/>
          <w:szCs w:val="28"/>
        </w:rPr>
        <w:t>а</w:t>
      </w:r>
      <w:r w:rsidRPr="0036263A">
        <w:rPr>
          <w:b/>
          <w:sz w:val="28"/>
          <w:szCs w:val="28"/>
        </w:rPr>
        <w:t xml:space="preserve"> </w:t>
      </w:r>
      <w:r w:rsidRPr="00BD2985">
        <w:rPr>
          <w:b/>
          <w:sz w:val="28"/>
          <w:szCs w:val="28"/>
        </w:rPr>
        <w:t xml:space="preserve">по защите и развитию конкуренции Республики Казахстан </w:t>
      </w:r>
      <w:r w:rsidRPr="004A0EC8">
        <w:rPr>
          <w:sz w:val="28"/>
          <w:szCs w:val="28"/>
        </w:rPr>
        <w:t xml:space="preserve">составили </w:t>
      </w:r>
      <w:bookmarkStart w:id="232" w:name="_Hlk64570333"/>
      <w:r>
        <w:rPr>
          <w:sz w:val="28"/>
          <w:szCs w:val="28"/>
        </w:rPr>
        <w:t>1 088 367,0</w:t>
      </w:r>
      <w:bookmarkEnd w:id="232"/>
      <w:r>
        <w:rPr>
          <w:sz w:val="28"/>
          <w:szCs w:val="28"/>
        </w:rPr>
        <w:t> </w:t>
      </w:r>
      <w:proofErr w:type="spellStart"/>
      <w:r>
        <w:rPr>
          <w:sz w:val="28"/>
          <w:szCs w:val="28"/>
        </w:rPr>
        <w:t>тыс.тенге</w:t>
      </w:r>
      <w:proofErr w:type="spellEnd"/>
      <w:r w:rsidRPr="004A0EC8">
        <w:t xml:space="preserve"> </w:t>
      </w:r>
      <w:r w:rsidRPr="004A0EC8">
        <w:rPr>
          <w:sz w:val="28"/>
          <w:szCs w:val="28"/>
        </w:rPr>
        <w:t>в рамках следующ</w:t>
      </w:r>
      <w:r>
        <w:rPr>
          <w:sz w:val="28"/>
          <w:szCs w:val="28"/>
        </w:rPr>
        <w:t>ей</w:t>
      </w:r>
      <w:r w:rsidRPr="004A0EC8">
        <w:rPr>
          <w:sz w:val="28"/>
          <w:szCs w:val="28"/>
        </w:rPr>
        <w:t xml:space="preserve"> бюджетн</w:t>
      </w:r>
      <w:r>
        <w:rPr>
          <w:sz w:val="28"/>
          <w:szCs w:val="28"/>
        </w:rPr>
        <w:t>ой</w:t>
      </w:r>
      <w:r w:rsidRPr="008432C6">
        <w:rPr>
          <w:sz w:val="28"/>
          <w:szCs w:val="28"/>
        </w:rPr>
        <w:t xml:space="preserve"> программ</w:t>
      </w:r>
      <w:r>
        <w:rPr>
          <w:sz w:val="28"/>
          <w:szCs w:val="28"/>
        </w:rPr>
        <w:t>ы</w:t>
      </w:r>
      <w:r w:rsidRPr="008432C6">
        <w:rPr>
          <w:sz w:val="28"/>
          <w:szCs w:val="28"/>
        </w:rPr>
        <w:t>:</w:t>
      </w:r>
    </w:p>
    <w:p w:rsidR="00FB2CDB" w:rsidRDefault="00FB2CDB" w:rsidP="00FB2CDB">
      <w:pPr>
        <w:pBdr>
          <w:bottom w:val="single" w:sz="4" w:space="0" w:color="FFFFFF"/>
        </w:pBdr>
        <w:tabs>
          <w:tab w:val="left" w:pos="0"/>
        </w:tabs>
        <w:ind w:firstLine="709"/>
        <w:jc w:val="both"/>
        <w:rPr>
          <w:i/>
          <w:sz w:val="28"/>
          <w:szCs w:val="28"/>
        </w:rPr>
      </w:pPr>
      <w:r>
        <w:rPr>
          <w:sz w:val="28"/>
          <w:szCs w:val="28"/>
        </w:rPr>
        <w:t>н</w:t>
      </w:r>
      <w:r w:rsidRPr="0096752A">
        <w:rPr>
          <w:sz w:val="28"/>
          <w:szCs w:val="28"/>
        </w:rPr>
        <w:t xml:space="preserve">а реализацию бюджетной программы </w:t>
      </w:r>
      <w:r w:rsidRPr="0096752A">
        <w:rPr>
          <w:b/>
          <w:sz w:val="28"/>
          <w:szCs w:val="28"/>
        </w:rPr>
        <w:t>001</w:t>
      </w:r>
      <w:r w:rsidRPr="0096752A">
        <w:rPr>
          <w:sz w:val="28"/>
          <w:szCs w:val="28"/>
        </w:rPr>
        <w:t xml:space="preserve"> </w:t>
      </w:r>
      <w:r w:rsidRPr="0096752A">
        <w:rPr>
          <w:b/>
          <w:sz w:val="28"/>
          <w:szCs w:val="28"/>
        </w:rPr>
        <w:t>«</w:t>
      </w:r>
      <w:r>
        <w:rPr>
          <w:b/>
          <w:sz w:val="28"/>
          <w:szCs w:val="28"/>
          <w:lang w:val="kk-KZ"/>
        </w:rPr>
        <w:t>Обеспечение деятельности уполномоченного органа по формированию государственной политики в области защиты конкуренции и ограничения монополистической деятельности</w:t>
      </w:r>
      <w:r w:rsidRPr="0096752A">
        <w:rPr>
          <w:b/>
          <w:sz w:val="28"/>
          <w:szCs w:val="28"/>
        </w:rPr>
        <w:t>»</w:t>
      </w:r>
      <w:r w:rsidRPr="0096752A">
        <w:rPr>
          <w:i/>
          <w:sz w:val="28"/>
          <w:szCs w:val="28"/>
        </w:rPr>
        <w:t xml:space="preserve"> </w:t>
      </w:r>
      <w:r w:rsidRPr="0096752A">
        <w:rPr>
          <w:sz w:val="28"/>
          <w:szCs w:val="28"/>
        </w:rPr>
        <w:t xml:space="preserve">предусмотрены средства в сумме </w:t>
      </w:r>
      <w:r w:rsidRPr="00BD2985">
        <w:rPr>
          <w:sz w:val="28"/>
          <w:szCs w:val="28"/>
        </w:rPr>
        <w:t>1</w:t>
      </w:r>
      <w:r>
        <w:rPr>
          <w:sz w:val="28"/>
          <w:szCs w:val="28"/>
        </w:rPr>
        <w:t> </w:t>
      </w:r>
      <w:r w:rsidRPr="00BD2985">
        <w:rPr>
          <w:sz w:val="28"/>
          <w:szCs w:val="28"/>
        </w:rPr>
        <w:t>088</w:t>
      </w:r>
      <w:r>
        <w:rPr>
          <w:sz w:val="28"/>
          <w:szCs w:val="28"/>
        </w:rPr>
        <w:t> </w:t>
      </w:r>
      <w:r w:rsidRPr="00BD2985">
        <w:rPr>
          <w:sz w:val="28"/>
          <w:szCs w:val="28"/>
        </w:rPr>
        <w:t>367,0</w:t>
      </w:r>
      <w:r>
        <w:rPr>
          <w:sz w:val="28"/>
          <w:szCs w:val="28"/>
        </w:rPr>
        <w:t> </w:t>
      </w:r>
      <w:proofErr w:type="spellStart"/>
      <w:r>
        <w:rPr>
          <w:sz w:val="28"/>
          <w:szCs w:val="28"/>
        </w:rPr>
        <w:t>тыс.тенге</w:t>
      </w:r>
      <w:proofErr w:type="spellEnd"/>
      <w:r w:rsidRPr="0096752A">
        <w:rPr>
          <w:sz w:val="28"/>
          <w:szCs w:val="28"/>
        </w:rPr>
        <w:t xml:space="preserve">, исполнение составило </w:t>
      </w:r>
      <w:r>
        <w:rPr>
          <w:sz w:val="28"/>
          <w:szCs w:val="28"/>
        </w:rPr>
        <w:t>1 088 312,7 </w:t>
      </w:r>
      <w:proofErr w:type="spellStart"/>
      <w:r>
        <w:rPr>
          <w:sz w:val="28"/>
          <w:szCs w:val="28"/>
        </w:rPr>
        <w:t>тыс.тенге</w:t>
      </w:r>
      <w:proofErr w:type="spellEnd"/>
      <w:r w:rsidRPr="0096752A">
        <w:rPr>
          <w:sz w:val="28"/>
          <w:szCs w:val="28"/>
        </w:rPr>
        <w:t xml:space="preserve">, или </w:t>
      </w:r>
      <w:r>
        <w:rPr>
          <w:sz w:val="28"/>
          <w:szCs w:val="28"/>
        </w:rPr>
        <w:t>100 </w:t>
      </w:r>
      <w:r w:rsidRPr="0096752A">
        <w:rPr>
          <w:sz w:val="28"/>
          <w:szCs w:val="28"/>
        </w:rPr>
        <w:t>% к плану</w:t>
      </w:r>
      <w:r>
        <w:rPr>
          <w:sz w:val="28"/>
          <w:szCs w:val="28"/>
        </w:rPr>
        <w:t xml:space="preserve"> на год</w:t>
      </w:r>
      <w:r w:rsidRPr="0096752A">
        <w:rPr>
          <w:sz w:val="28"/>
          <w:szCs w:val="28"/>
        </w:rPr>
        <w:t xml:space="preserve">. Неисполнение составило </w:t>
      </w:r>
      <w:r>
        <w:rPr>
          <w:sz w:val="28"/>
          <w:szCs w:val="28"/>
        </w:rPr>
        <w:t>54,3 </w:t>
      </w:r>
      <w:proofErr w:type="spellStart"/>
      <w:r>
        <w:rPr>
          <w:sz w:val="28"/>
          <w:szCs w:val="28"/>
        </w:rPr>
        <w:t>тыс.тенге</w:t>
      </w:r>
      <w:proofErr w:type="spellEnd"/>
      <w:r w:rsidRPr="0096752A">
        <w:rPr>
          <w:sz w:val="28"/>
          <w:szCs w:val="28"/>
        </w:rPr>
        <w:t xml:space="preserve">, </w:t>
      </w:r>
      <w:r w:rsidRPr="00787321">
        <w:rPr>
          <w:sz w:val="28"/>
          <w:szCs w:val="28"/>
        </w:rPr>
        <w:t xml:space="preserve">в том числе </w:t>
      </w:r>
      <w:r>
        <w:rPr>
          <w:sz w:val="28"/>
          <w:szCs w:val="28"/>
        </w:rPr>
        <w:t>49,8 </w:t>
      </w:r>
      <w:proofErr w:type="spellStart"/>
      <w:r>
        <w:rPr>
          <w:sz w:val="28"/>
          <w:szCs w:val="28"/>
        </w:rPr>
        <w:t>тыс.тенге</w:t>
      </w:r>
      <w:proofErr w:type="spellEnd"/>
      <w:r w:rsidRPr="00787321">
        <w:rPr>
          <w:sz w:val="28"/>
          <w:szCs w:val="28"/>
        </w:rPr>
        <w:t xml:space="preserve"> – экономия по фонду оплаты труда, </w:t>
      </w:r>
      <w:r>
        <w:rPr>
          <w:sz w:val="28"/>
          <w:szCs w:val="28"/>
        </w:rPr>
        <w:t>4,5 </w:t>
      </w:r>
      <w:proofErr w:type="spellStart"/>
      <w:r>
        <w:rPr>
          <w:sz w:val="28"/>
          <w:szCs w:val="28"/>
        </w:rPr>
        <w:t>тыс.тенге</w:t>
      </w:r>
      <w:proofErr w:type="spellEnd"/>
      <w:r w:rsidRPr="00787321">
        <w:rPr>
          <w:sz w:val="28"/>
          <w:szCs w:val="28"/>
        </w:rPr>
        <w:t xml:space="preserve"> – прочая экономия. </w:t>
      </w:r>
    </w:p>
    <w:p w:rsidR="00FB2CDB" w:rsidRDefault="00FB2CDB" w:rsidP="00FB2CDB">
      <w:pPr>
        <w:pBdr>
          <w:bottom w:val="single" w:sz="4" w:space="0" w:color="FFFFFF"/>
        </w:pBdr>
        <w:tabs>
          <w:tab w:val="left" w:pos="0"/>
        </w:tabs>
        <w:ind w:firstLine="709"/>
        <w:jc w:val="both"/>
        <w:rPr>
          <w:sz w:val="28"/>
          <w:szCs w:val="28"/>
        </w:rPr>
      </w:pPr>
      <w:r w:rsidRPr="00710D60">
        <w:rPr>
          <w:i/>
          <w:sz w:val="28"/>
          <w:szCs w:val="28"/>
        </w:rPr>
        <w:t>Цель бюджетной программы:</w:t>
      </w:r>
      <w:r>
        <w:rPr>
          <w:sz w:val="28"/>
          <w:szCs w:val="28"/>
        </w:rPr>
        <w:t xml:space="preserve"> обеспечение деятельности Агентства и территориальных подразделений для своевременного исполнения функций, возложенных на агентство.</w:t>
      </w:r>
    </w:p>
    <w:p w:rsidR="00FB2CDB" w:rsidRDefault="00FB2CDB" w:rsidP="00FB2CDB">
      <w:pPr>
        <w:pBdr>
          <w:bottom w:val="single" w:sz="4" w:space="0" w:color="FFFFFF"/>
        </w:pBdr>
        <w:tabs>
          <w:tab w:val="left" w:pos="0"/>
        </w:tabs>
        <w:ind w:firstLine="709"/>
        <w:jc w:val="both"/>
        <w:rPr>
          <w:sz w:val="28"/>
          <w:szCs w:val="28"/>
        </w:rPr>
      </w:pPr>
      <w:r>
        <w:rPr>
          <w:sz w:val="28"/>
          <w:szCs w:val="28"/>
        </w:rPr>
        <w:t>В рамках реализации бюджетной программы:</w:t>
      </w:r>
    </w:p>
    <w:p w:rsidR="00FB2CDB" w:rsidRDefault="00FB2CDB" w:rsidP="00FB2CDB">
      <w:pPr>
        <w:pBdr>
          <w:bottom w:val="single" w:sz="4" w:space="0" w:color="FFFFFF"/>
        </w:pBdr>
        <w:tabs>
          <w:tab w:val="left" w:pos="0"/>
        </w:tabs>
        <w:ind w:firstLine="709"/>
        <w:jc w:val="both"/>
        <w:rPr>
          <w:i/>
          <w:sz w:val="28"/>
          <w:szCs w:val="28"/>
        </w:rPr>
      </w:pPr>
      <w:r w:rsidRPr="00BD2985">
        <w:rPr>
          <w:b/>
          <w:i/>
          <w:sz w:val="28"/>
          <w:szCs w:val="28"/>
        </w:rPr>
        <w:t>на обеспечение деятельности уполномоченного органа по формированию государственной политики в области защиты конкуренции и ограничения монополистической деятельности</w:t>
      </w:r>
      <w:r w:rsidRPr="000B202A">
        <w:rPr>
          <w:sz w:val="28"/>
          <w:szCs w:val="28"/>
        </w:rPr>
        <w:t xml:space="preserve"> </w:t>
      </w:r>
      <w:r>
        <w:rPr>
          <w:sz w:val="28"/>
          <w:szCs w:val="28"/>
        </w:rPr>
        <w:t>было предусмотрено средств в сумме 58 503,0 </w:t>
      </w:r>
      <w:proofErr w:type="spellStart"/>
      <w:r>
        <w:rPr>
          <w:sz w:val="28"/>
          <w:szCs w:val="28"/>
        </w:rPr>
        <w:t>тыс.тенге</w:t>
      </w:r>
      <w:proofErr w:type="spellEnd"/>
      <w:r>
        <w:rPr>
          <w:sz w:val="28"/>
          <w:szCs w:val="28"/>
        </w:rPr>
        <w:t xml:space="preserve">, которые освоены в полном объеме. </w:t>
      </w:r>
    </w:p>
    <w:p w:rsidR="00FB2CDB" w:rsidRDefault="00FB2CDB" w:rsidP="00FB2CDB">
      <w:pPr>
        <w:pBdr>
          <w:bottom w:val="single" w:sz="4" w:space="0" w:color="FFFFFF"/>
        </w:pBdr>
        <w:tabs>
          <w:tab w:val="left" w:pos="0"/>
        </w:tabs>
        <w:ind w:firstLine="709"/>
        <w:jc w:val="both"/>
        <w:rPr>
          <w:sz w:val="28"/>
          <w:szCs w:val="28"/>
        </w:rPr>
      </w:pPr>
      <w:r w:rsidRPr="00B65A93">
        <w:rPr>
          <w:i/>
          <w:sz w:val="28"/>
          <w:szCs w:val="28"/>
        </w:rPr>
        <w:t>Показател</w:t>
      </w:r>
      <w:r>
        <w:rPr>
          <w:i/>
          <w:sz w:val="28"/>
          <w:szCs w:val="28"/>
        </w:rPr>
        <w:t>ь</w:t>
      </w:r>
      <w:r w:rsidRPr="00B65A93">
        <w:rPr>
          <w:i/>
          <w:sz w:val="28"/>
          <w:szCs w:val="28"/>
        </w:rPr>
        <w:t xml:space="preserve"> прямого результата </w:t>
      </w:r>
      <w:r w:rsidRPr="00AE1034">
        <w:rPr>
          <w:sz w:val="28"/>
          <w:szCs w:val="28"/>
        </w:rPr>
        <w:t>достигнут:</w:t>
      </w:r>
    </w:p>
    <w:p w:rsidR="00FB2CDB" w:rsidRPr="003D3B16" w:rsidRDefault="00FB2CDB" w:rsidP="00FB2CDB">
      <w:pPr>
        <w:pBdr>
          <w:bottom w:val="single" w:sz="4" w:space="0" w:color="FFFFFF"/>
        </w:pBdr>
        <w:tabs>
          <w:tab w:val="left" w:pos="0"/>
        </w:tabs>
        <w:ind w:firstLine="709"/>
        <w:jc w:val="both"/>
        <w:rPr>
          <w:sz w:val="28"/>
          <w:szCs w:val="28"/>
        </w:rPr>
      </w:pPr>
      <w:r w:rsidRPr="003D3B16">
        <w:rPr>
          <w:sz w:val="28"/>
          <w:szCs w:val="28"/>
        </w:rPr>
        <w:t>количество технического персонала составило 52 единиц</w:t>
      </w:r>
      <w:r>
        <w:rPr>
          <w:sz w:val="28"/>
          <w:szCs w:val="28"/>
        </w:rPr>
        <w:t>, при плане 52 единиц.</w:t>
      </w:r>
    </w:p>
    <w:p w:rsidR="00FB2CDB" w:rsidRDefault="00FB2CDB" w:rsidP="00FB2CDB">
      <w:pPr>
        <w:pBdr>
          <w:bottom w:val="single" w:sz="4" w:space="0" w:color="FFFFFF"/>
        </w:pBdr>
        <w:tabs>
          <w:tab w:val="left" w:pos="0"/>
        </w:tabs>
        <w:ind w:firstLine="709"/>
        <w:jc w:val="both"/>
        <w:rPr>
          <w:sz w:val="28"/>
          <w:szCs w:val="28"/>
        </w:rPr>
      </w:pPr>
      <w:r>
        <w:rPr>
          <w:b/>
          <w:i/>
          <w:sz w:val="28"/>
          <w:szCs w:val="28"/>
        </w:rPr>
        <w:t>на о</w:t>
      </w:r>
      <w:r w:rsidRPr="00BD2985">
        <w:rPr>
          <w:b/>
          <w:i/>
          <w:sz w:val="28"/>
          <w:szCs w:val="28"/>
        </w:rPr>
        <w:t>беспечение функционирования информационных систем и информационно-техническое обеспечение государственного органа</w:t>
      </w:r>
      <w:r w:rsidRPr="000B202A">
        <w:rPr>
          <w:sz w:val="28"/>
          <w:szCs w:val="28"/>
        </w:rPr>
        <w:t xml:space="preserve"> </w:t>
      </w:r>
      <w:r>
        <w:rPr>
          <w:sz w:val="28"/>
          <w:szCs w:val="28"/>
        </w:rPr>
        <w:t>было предусмотрено средств в сумме 35 599,4 </w:t>
      </w:r>
      <w:proofErr w:type="spellStart"/>
      <w:r>
        <w:rPr>
          <w:sz w:val="28"/>
          <w:szCs w:val="28"/>
        </w:rPr>
        <w:t>тыс.тенге</w:t>
      </w:r>
      <w:proofErr w:type="spellEnd"/>
      <w:r>
        <w:rPr>
          <w:sz w:val="28"/>
          <w:szCs w:val="28"/>
        </w:rPr>
        <w:t xml:space="preserve">, исполнение составило </w:t>
      </w:r>
      <w:r>
        <w:rPr>
          <w:sz w:val="28"/>
          <w:szCs w:val="28"/>
        </w:rPr>
        <w:lastRenderedPageBreak/>
        <w:t>35 599,3 </w:t>
      </w:r>
      <w:proofErr w:type="spellStart"/>
      <w:r>
        <w:rPr>
          <w:sz w:val="28"/>
          <w:szCs w:val="28"/>
        </w:rPr>
        <w:t>тыс.тенге</w:t>
      </w:r>
      <w:proofErr w:type="spellEnd"/>
      <w:r>
        <w:rPr>
          <w:sz w:val="28"/>
          <w:szCs w:val="28"/>
        </w:rPr>
        <w:t>, или 100 % к плану на год. Неисполнение составило 0,1 </w:t>
      </w:r>
      <w:proofErr w:type="spellStart"/>
      <w:r>
        <w:rPr>
          <w:sz w:val="28"/>
          <w:szCs w:val="28"/>
        </w:rPr>
        <w:t>тыс.тенге</w:t>
      </w:r>
      <w:proofErr w:type="spellEnd"/>
      <w:r>
        <w:rPr>
          <w:sz w:val="28"/>
          <w:szCs w:val="28"/>
        </w:rPr>
        <w:t xml:space="preserve"> в связи с остатком за счет округления.</w:t>
      </w:r>
    </w:p>
    <w:p w:rsidR="00FB2CDB" w:rsidRDefault="00FB2CDB" w:rsidP="00FB2CDB">
      <w:pPr>
        <w:pBdr>
          <w:bottom w:val="single" w:sz="4" w:space="0" w:color="FFFFFF"/>
        </w:pBdr>
        <w:tabs>
          <w:tab w:val="left" w:pos="0"/>
        </w:tabs>
        <w:ind w:firstLine="709"/>
        <w:jc w:val="both"/>
        <w:rPr>
          <w:sz w:val="28"/>
          <w:szCs w:val="28"/>
        </w:rPr>
      </w:pPr>
      <w:r w:rsidRPr="00B65A93">
        <w:rPr>
          <w:i/>
          <w:sz w:val="28"/>
          <w:szCs w:val="28"/>
        </w:rPr>
        <w:t>Показател</w:t>
      </w:r>
      <w:r>
        <w:rPr>
          <w:i/>
          <w:sz w:val="28"/>
          <w:szCs w:val="28"/>
        </w:rPr>
        <w:t>ь</w:t>
      </w:r>
      <w:r w:rsidRPr="00B65A93">
        <w:rPr>
          <w:i/>
          <w:sz w:val="28"/>
          <w:szCs w:val="28"/>
        </w:rPr>
        <w:t xml:space="preserve"> прямого результата </w:t>
      </w:r>
      <w:r w:rsidRPr="00AE1034">
        <w:rPr>
          <w:sz w:val="28"/>
          <w:szCs w:val="28"/>
        </w:rPr>
        <w:t>достигнут:</w:t>
      </w:r>
    </w:p>
    <w:p w:rsidR="00FB2CDB" w:rsidRPr="003D3B16" w:rsidRDefault="00FB2CDB" w:rsidP="00FB2CDB">
      <w:pPr>
        <w:pBdr>
          <w:bottom w:val="single" w:sz="4" w:space="0" w:color="FFFFFF"/>
        </w:pBdr>
        <w:tabs>
          <w:tab w:val="left" w:pos="0"/>
        </w:tabs>
        <w:ind w:firstLine="709"/>
        <w:jc w:val="both"/>
        <w:rPr>
          <w:sz w:val="28"/>
          <w:szCs w:val="28"/>
        </w:rPr>
      </w:pPr>
      <w:r w:rsidRPr="003D3B16">
        <w:rPr>
          <w:sz w:val="28"/>
          <w:szCs w:val="28"/>
        </w:rPr>
        <w:t>количество получаемых услуг составил 9 услуг, при плане 6 услуг. Перевыполнение связано в связи с дополнительным приобретением 3 услуг</w:t>
      </w:r>
      <w:r>
        <w:rPr>
          <w:sz w:val="28"/>
          <w:szCs w:val="28"/>
        </w:rPr>
        <w:t xml:space="preserve"> </w:t>
      </w:r>
      <w:r w:rsidRPr="003D3B16">
        <w:rPr>
          <w:sz w:val="28"/>
          <w:szCs w:val="28"/>
        </w:rPr>
        <w:t xml:space="preserve">за счет экономии средств </w:t>
      </w:r>
      <w:r>
        <w:rPr>
          <w:sz w:val="28"/>
          <w:szCs w:val="28"/>
        </w:rPr>
        <w:t>для функционирования информационно-технического обеспечения Агентства</w:t>
      </w:r>
      <w:r w:rsidRPr="003D3B16">
        <w:rPr>
          <w:sz w:val="28"/>
          <w:szCs w:val="28"/>
        </w:rPr>
        <w:t>.</w:t>
      </w:r>
    </w:p>
    <w:p w:rsidR="00FB2CDB" w:rsidRDefault="00FB2CDB" w:rsidP="00FB2CDB">
      <w:pPr>
        <w:pBdr>
          <w:bottom w:val="single" w:sz="4" w:space="0" w:color="FFFFFF"/>
        </w:pBdr>
        <w:tabs>
          <w:tab w:val="left" w:pos="0"/>
        </w:tabs>
        <w:ind w:firstLine="709"/>
        <w:jc w:val="both"/>
        <w:rPr>
          <w:i/>
          <w:sz w:val="28"/>
          <w:szCs w:val="28"/>
        </w:rPr>
      </w:pPr>
      <w:r>
        <w:rPr>
          <w:b/>
          <w:i/>
          <w:sz w:val="28"/>
          <w:szCs w:val="28"/>
        </w:rPr>
        <w:t>на к</w:t>
      </w:r>
      <w:r w:rsidRPr="00BD2985">
        <w:rPr>
          <w:b/>
          <w:i/>
          <w:sz w:val="28"/>
          <w:szCs w:val="28"/>
        </w:rPr>
        <w:t>апитальные расходы Агентства по защите и развитию конкуренции Республики Казахстан</w:t>
      </w:r>
      <w:r w:rsidRPr="000B202A">
        <w:rPr>
          <w:sz w:val="28"/>
          <w:szCs w:val="28"/>
        </w:rPr>
        <w:t xml:space="preserve"> </w:t>
      </w:r>
      <w:r>
        <w:rPr>
          <w:sz w:val="28"/>
          <w:szCs w:val="28"/>
        </w:rPr>
        <w:t>было предусмотрено средств в сумме 1 724,7 </w:t>
      </w:r>
      <w:proofErr w:type="spellStart"/>
      <w:r>
        <w:rPr>
          <w:sz w:val="28"/>
          <w:szCs w:val="28"/>
        </w:rPr>
        <w:t>тыс.тенге</w:t>
      </w:r>
      <w:proofErr w:type="spellEnd"/>
      <w:r>
        <w:rPr>
          <w:sz w:val="28"/>
          <w:szCs w:val="28"/>
        </w:rPr>
        <w:t>, исполнение составило 1 724,3 </w:t>
      </w:r>
      <w:proofErr w:type="spellStart"/>
      <w:r>
        <w:rPr>
          <w:sz w:val="28"/>
          <w:szCs w:val="28"/>
        </w:rPr>
        <w:t>тыс.тенге</w:t>
      </w:r>
      <w:proofErr w:type="spellEnd"/>
      <w:r>
        <w:rPr>
          <w:sz w:val="28"/>
          <w:szCs w:val="28"/>
        </w:rPr>
        <w:t>, или 100 % к плану на год. Неисполнение составило 0,4 </w:t>
      </w:r>
      <w:proofErr w:type="spellStart"/>
      <w:r>
        <w:rPr>
          <w:sz w:val="28"/>
          <w:szCs w:val="28"/>
        </w:rPr>
        <w:t>тыс.тенге</w:t>
      </w:r>
      <w:proofErr w:type="spellEnd"/>
      <w:r>
        <w:rPr>
          <w:sz w:val="28"/>
          <w:szCs w:val="28"/>
        </w:rPr>
        <w:t xml:space="preserve"> </w:t>
      </w:r>
      <w:r w:rsidRPr="000B202A">
        <w:rPr>
          <w:sz w:val="28"/>
          <w:szCs w:val="28"/>
        </w:rPr>
        <w:t>в связи с остатком за счет округления.</w:t>
      </w:r>
      <w:r>
        <w:rPr>
          <w:sz w:val="28"/>
          <w:szCs w:val="28"/>
        </w:rPr>
        <w:t xml:space="preserve"> </w:t>
      </w:r>
    </w:p>
    <w:p w:rsidR="00FB2CDB" w:rsidRDefault="00FB2CDB" w:rsidP="00FB2CDB">
      <w:pPr>
        <w:pBdr>
          <w:bottom w:val="single" w:sz="4" w:space="0" w:color="FFFFFF"/>
        </w:pBdr>
        <w:tabs>
          <w:tab w:val="left" w:pos="0"/>
        </w:tabs>
        <w:ind w:firstLine="709"/>
        <w:jc w:val="both"/>
        <w:rPr>
          <w:sz w:val="28"/>
          <w:szCs w:val="28"/>
        </w:rPr>
      </w:pPr>
      <w:r w:rsidRPr="00B65A93">
        <w:rPr>
          <w:i/>
          <w:sz w:val="28"/>
          <w:szCs w:val="28"/>
        </w:rPr>
        <w:t>Показател</w:t>
      </w:r>
      <w:r>
        <w:rPr>
          <w:i/>
          <w:sz w:val="28"/>
          <w:szCs w:val="28"/>
        </w:rPr>
        <w:t>ь</w:t>
      </w:r>
      <w:r w:rsidRPr="00B65A93">
        <w:rPr>
          <w:i/>
          <w:sz w:val="28"/>
          <w:szCs w:val="28"/>
        </w:rPr>
        <w:t xml:space="preserve"> прямого результата </w:t>
      </w:r>
      <w:r w:rsidRPr="00AE1034">
        <w:rPr>
          <w:sz w:val="28"/>
          <w:szCs w:val="28"/>
        </w:rPr>
        <w:t>достигнут:</w:t>
      </w:r>
    </w:p>
    <w:p w:rsidR="00FB2CDB" w:rsidRDefault="00FB2CDB" w:rsidP="00FB2CDB">
      <w:pPr>
        <w:pBdr>
          <w:bottom w:val="single" w:sz="4" w:space="0" w:color="FFFFFF"/>
        </w:pBdr>
        <w:tabs>
          <w:tab w:val="left" w:pos="0"/>
        </w:tabs>
        <w:ind w:firstLine="709"/>
        <w:jc w:val="both"/>
        <w:rPr>
          <w:sz w:val="28"/>
          <w:szCs w:val="28"/>
        </w:rPr>
      </w:pPr>
      <w:r w:rsidRPr="00843DA8">
        <w:rPr>
          <w:sz w:val="28"/>
          <w:szCs w:val="28"/>
        </w:rPr>
        <w:t xml:space="preserve">приобретены 19 единиц </w:t>
      </w:r>
      <w:r>
        <w:rPr>
          <w:sz w:val="28"/>
          <w:szCs w:val="28"/>
        </w:rPr>
        <w:t>оборудования (</w:t>
      </w:r>
      <w:r w:rsidRPr="00843DA8">
        <w:rPr>
          <w:sz w:val="28"/>
          <w:szCs w:val="28"/>
        </w:rPr>
        <w:t>оргтехники</w:t>
      </w:r>
      <w:r>
        <w:rPr>
          <w:sz w:val="28"/>
          <w:szCs w:val="28"/>
        </w:rPr>
        <w:t>) при плане 19 единиц</w:t>
      </w:r>
      <w:r w:rsidRPr="00843DA8">
        <w:rPr>
          <w:sz w:val="28"/>
          <w:szCs w:val="28"/>
        </w:rPr>
        <w:t>, в том числе:</w:t>
      </w:r>
    </w:p>
    <w:p w:rsidR="00FB2CDB" w:rsidRPr="00843DA8" w:rsidRDefault="00FB2CDB" w:rsidP="00FB2CDB">
      <w:pPr>
        <w:pBdr>
          <w:bottom w:val="single" w:sz="4" w:space="0" w:color="FFFFFF"/>
        </w:pBdr>
        <w:tabs>
          <w:tab w:val="left" w:pos="0"/>
        </w:tabs>
        <w:ind w:firstLine="709"/>
        <w:jc w:val="both"/>
        <w:rPr>
          <w:sz w:val="28"/>
          <w:szCs w:val="28"/>
        </w:rPr>
      </w:pPr>
      <w:r w:rsidRPr="00843DA8">
        <w:rPr>
          <w:sz w:val="28"/>
          <w:szCs w:val="28"/>
        </w:rPr>
        <w:t>- экран проекционный 1 штук;</w:t>
      </w:r>
    </w:p>
    <w:p w:rsidR="00FB2CDB" w:rsidRPr="00843DA8" w:rsidRDefault="00FB2CDB" w:rsidP="00FB2CDB">
      <w:pPr>
        <w:pBdr>
          <w:bottom w:val="single" w:sz="4" w:space="0" w:color="FFFFFF"/>
        </w:pBdr>
        <w:tabs>
          <w:tab w:val="left" w:pos="0"/>
        </w:tabs>
        <w:ind w:firstLine="709"/>
        <w:jc w:val="both"/>
        <w:rPr>
          <w:sz w:val="28"/>
          <w:szCs w:val="28"/>
        </w:rPr>
      </w:pPr>
      <w:r w:rsidRPr="00843DA8">
        <w:rPr>
          <w:sz w:val="28"/>
          <w:szCs w:val="28"/>
        </w:rPr>
        <w:t xml:space="preserve">- линейно-интерактивный </w:t>
      </w:r>
      <w:r>
        <w:rPr>
          <w:sz w:val="28"/>
          <w:szCs w:val="28"/>
        </w:rPr>
        <w:t>источник бесперебойного питания</w:t>
      </w:r>
      <w:r w:rsidRPr="00843DA8">
        <w:rPr>
          <w:sz w:val="28"/>
          <w:szCs w:val="28"/>
        </w:rPr>
        <w:t xml:space="preserve"> 1 штук;</w:t>
      </w:r>
    </w:p>
    <w:p w:rsidR="00FB2CDB" w:rsidRPr="00843DA8" w:rsidRDefault="00FB2CDB" w:rsidP="00FB2CDB">
      <w:pPr>
        <w:pBdr>
          <w:bottom w:val="single" w:sz="4" w:space="0" w:color="FFFFFF"/>
        </w:pBdr>
        <w:tabs>
          <w:tab w:val="left" w:pos="0"/>
        </w:tabs>
        <w:ind w:firstLine="709"/>
        <w:jc w:val="both"/>
        <w:rPr>
          <w:sz w:val="28"/>
          <w:szCs w:val="28"/>
        </w:rPr>
      </w:pPr>
      <w:r w:rsidRPr="00843DA8">
        <w:rPr>
          <w:sz w:val="28"/>
          <w:szCs w:val="28"/>
        </w:rPr>
        <w:t>- проектор мультимедийный 1 штук;</w:t>
      </w:r>
    </w:p>
    <w:p w:rsidR="00FB2CDB" w:rsidRPr="00843DA8" w:rsidRDefault="00FB2CDB" w:rsidP="00FB2CDB">
      <w:pPr>
        <w:pBdr>
          <w:bottom w:val="single" w:sz="4" w:space="0" w:color="FFFFFF"/>
        </w:pBdr>
        <w:tabs>
          <w:tab w:val="left" w:pos="0"/>
        </w:tabs>
        <w:ind w:firstLine="709"/>
        <w:jc w:val="both"/>
        <w:rPr>
          <w:sz w:val="28"/>
          <w:szCs w:val="28"/>
        </w:rPr>
      </w:pPr>
      <w:r w:rsidRPr="00843DA8">
        <w:rPr>
          <w:sz w:val="28"/>
          <w:szCs w:val="28"/>
        </w:rPr>
        <w:t xml:space="preserve">- принтер </w:t>
      </w:r>
      <w:proofErr w:type="spellStart"/>
      <w:r w:rsidRPr="00843DA8">
        <w:rPr>
          <w:sz w:val="28"/>
          <w:szCs w:val="28"/>
        </w:rPr>
        <w:t>Canon</w:t>
      </w:r>
      <w:proofErr w:type="spellEnd"/>
      <w:r w:rsidRPr="00843DA8">
        <w:rPr>
          <w:sz w:val="28"/>
          <w:szCs w:val="28"/>
        </w:rPr>
        <w:t xml:space="preserve"> 1 штук;</w:t>
      </w:r>
    </w:p>
    <w:p w:rsidR="00FB2CDB" w:rsidRPr="00843DA8" w:rsidRDefault="00FB2CDB" w:rsidP="00FB2CDB">
      <w:pPr>
        <w:pBdr>
          <w:bottom w:val="single" w:sz="4" w:space="0" w:color="FFFFFF"/>
        </w:pBdr>
        <w:tabs>
          <w:tab w:val="left" w:pos="0"/>
        </w:tabs>
        <w:ind w:firstLine="709"/>
        <w:jc w:val="both"/>
        <w:rPr>
          <w:sz w:val="28"/>
          <w:szCs w:val="28"/>
        </w:rPr>
      </w:pPr>
      <w:r w:rsidRPr="00843DA8">
        <w:rPr>
          <w:sz w:val="28"/>
          <w:szCs w:val="28"/>
        </w:rPr>
        <w:t>- сканер планшетный 4 штук;</w:t>
      </w:r>
    </w:p>
    <w:p w:rsidR="00FB2CDB" w:rsidRPr="00843DA8" w:rsidRDefault="00FB2CDB" w:rsidP="00FB2CDB">
      <w:pPr>
        <w:pBdr>
          <w:bottom w:val="single" w:sz="4" w:space="0" w:color="FFFFFF"/>
        </w:pBdr>
        <w:tabs>
          <w:tab w:val="left" w:pos="0"/>
        </w:tabs>
        <w:ind w:firstLine="709"/>
        <w:jc w:val="both"/>
        <w:rPr>
          <w:sz w:val="28"/>
          <w:szCs w:val="28"/>
        </w:rPr>
      </w:pPr>
      <w:r w:rsidRPr="00843DA8">
        <w:rPr>
          <w:sz w:val="28"/>
          <w:szCs w:val="28"/>
        </w:rPr>
        <w:t>- коммутатор сетевой 11 штук.</w:t>
      </w:r>
    </w:p>
    <w:p w:rsidR="00FB2CDB" w:rsidRDefault="00FB2CDB" w:rsidP="00FB2CDB">
      <w:pPr>
        <w:pBdr>
          <w:bottom w:val="single" w:sz="4" w:space="0" w:color="FFFFFF"/>
        </w:pBdr>
        <w:tabs>
          <w:tab w:val="left" w:pos="0"/>
        </w:tabs>
        <w:ind w:firstLine="709"/>
        <w:jc w:val="both"/>
        <w:rPr>
          <w:i/>
          <w:sz w:val="28"/>
          <w:szCs w:val="28"/>
        </w:rPr>
      </w:pPr>
      <w:r>
        <w:rPr>
          <w:b/>
          <w:i/>
          <w:sz w:val="28"/>
          <w:szCs w:val="28"/>
        </w:rPr>
        <w:t>на т</w:t>
      </w:r>
      <w:r w:rsidRPr="000B202A">
        <w:rPr>
          <w:b/>
          <w:i/>
          <w:sz w:val="28"/>
          <w:szCs w:val="28"/>
        </w:rPr>
        <w:t>екущие административные расходы</w:t>
      </w:r>
      <w:r w:rsidRPr="000B202A">
        <w:rPr>
          <w:sz w:val="28"/>
          <w:szCs w:val="28"/>
        </w:rPr>
        <w:t xml:space="preserve"> </w:t>
      </w:r>
      <w:r>
        <w:rPr>
          <w:sz w:val="28"/>
          <w:szCs w:val="28"/>
        </w:rPr>
        <w:t>было предусмотрено средств в сумме 992 539,9 </w:t>
      </w:r>
      <w:proofErr w:type="spellStart"/>
      <w:r>
        <w:rPr>
          <w:sz w:val="28"/>
          <w:szCs w:val="28"/>
        </w:rPr>
        <w:t>тыс.тенге</w:t>
      </w:r>
      <w:proofErr w:type="spellEnd"/>
      <w:r>
        <w:rPr>
          <w:sz w:val="28"/>
          <w:szCs w:val="28"/>
        </w:rPr>
        <w:t>, исполнение составило 992 486,1 </w:t>
      </w:r>
      <w:proofErr w:type="spellStart"/>
      <w:r>
        <w:rPr>
          <w:sz w:val="28"/>
          <w:szCs w:val="28"/>
        </w:rPr>
        <w:t>тыс.тенге</w:t>
      </w:r>
      <w:proofErr w:type="spellEnd"/>
      <w:r>
        <w:rPr>
          <w:sz w:val="28"/>
          <w:szCs w:val="28"/>
        </w:rPr>
        <w:t>, или 100 % к плану на год. Неисполнение составило 53,8 </w:t>
      </w:r>
      <w:proofErr w:type="spellStart"/>
      <w:r>
        <w:rPr>
          <w:sz w:val="28"/>
          <w:szCs w:val="28"/>
        </w:rPr>
        <w:t>тыс.тенге</w:t>
      </w:r>
      <w:proofErr w:type="spellEnd"/>
      <w:r>
        <w:rPr>
          <w:sz w:val="28"/>
          <w:szCs w:val="28"/>
        </w:rPr>
        <w:t>, из них 49,8 </w:t>
      </w:r>
      <w:proofErr w:type="spellStart"/>
      <w:r>
        <w:rPr>
          <w:sz w:val="28"/>
          <w:szCs w:val="28"/>
        </w:rPr>
        <w:t>тыс.тенге</w:t>
      </w:r>
      <w:proofErr w:type="spellEnd"/>
      <w:r>
        <w:rPr>
          <w:sz w:val="28"/>
          <w:szCs w:val="28"/>
        </w:rPr>
        <w:t xml:space="preserve"> экономия по фонду оплаты труда, 3,5 </w:t>
      </w:r>
      <w:proofErr w:type="spellStart"/>
      <w:r>
        <w:rPr>
          <w:sz w:val="28"/>
          <w:szCs w:val="28"/>
        </w:rPr>
        <w:t>тыс.тенге</w:t>
      </w:r>
      <w:proofErr w:type="spellEnd"/>
      <w:r>
        <w:rPr>
          <w:sz w:val="28"/>
          <w:szCs w:val="28"/>
        </w:rPr>
        <w:t xml:space="preserve"> – экономия по командировочным расходам, 0,5 </w:t>
      </w:r>
      <w:proofErr w:type="spellStart"/>
      <w:r>
        <w:rPr>
          <w:sz w:val="28"/>
          <w:szCs w:val="28"/>
        </w:rPr>
        <w:t>тыс.тенге</w:t>
      </w:r>
      <w:proofErr w:type="spellEnd"/>
      <w:r>
        <w:rPr>
          <w:sz w:val="28"/>
          <w:szCs w:val="28"/>
        </w:rPr>
        <w:t xml:space="preserve"> – остаток за счет округления. </w:t>
      </w:r>
    </w:p>
    <w:p w:rsidR="00FB2CDB" w:rsidRDefault="00FB2CDB" w:rsidP="00FB2CDB">
      <w:pPr>
        <w:pBdr>
          <w:bottom w:val="single" w:sz="4" w:space="0" w:color="FFFFFF"/>
        </w:pBdr>
        <w:tabs>
          <w:tab w:val="left" w:pos="0"/>
        </w:tabs>
        <w:ind w:firstLine="709"/>
        <w:jc w:val="both"/>
        <w:rPr>
          <w:sz w:val="28"/>
          <w:szCs w:val="28"/>
        </w:rPr>
      </w:pPr>
      <w:r w:rsidRPr="00B65A93">
        <w:rPr>
          <w:i/>
          <w:sz w:val="28"/>
          <w:szCs w:val="28"/>
        </w:rPr>
        <w:t>Показател</w:t>
      </w:r>
      <w:r>
        <w:rPr>
          <w:i/>
          <w:sz w:val="28"/>
          <w:szCs w:val="28"/>
        </w:rPr>
        <w:t>ь</w:t>
      </w:r>
      <w:r w:rsidRPr="00B65A93">
        <w:rPr>
          <w:i/>
          <w:sz w:val="28"/>
          <w:szCs w:val="28"/>
        </w:rPr>
        <w:t xml:space="preserve"> прямого результата </w:t>
      </w:r>
      <w:r w:rsidRPr="00AE1034">
        <w:rPr>
          <w:sz w:val="28"/>
          <w:szCs w:val="28"/>
        </w:rPr>
        <w:t>достигнут:</w:t>
      </w:r>
    </w:p>
    <w:p w:rsidR="00FB2CDB" w:rsidRPr="00D21451" w:rsidRDefault="00FB2CDB" w:rsidP="00FB2CDB">
      <w:pPr>
        <w:pBdr>
          <w:bottom w:val="single" w:sz="4" w:space="0" w:color="FFFFFF"/>
        </w:pBdr>
        <w:tabs>
          <w:tab w:val="left" w:pos="0"/>
        </w:tabs>
        <w:ind w:firstLine="709"/>
        <w:jc w:val="both"/>
        <w:rPr>
          <w:sz w:val="28"/>
          <w:szCs w:val="28"/>
        </w:rPr>
      </w:pPr>
      <w:r w:rsidRPr="00D21451">
        <w:rPr>
          <w:sz w:val="28"/>
          <w:szCs w:val="28"/>
        </w:rPr>
        <w:t>количество государственных служащих составило 266 единиц, при плане 267 единиц в связи с образованием 1-ой вакантной должности.</w:t>
      </w:r>
    </w:p>
    <w:p w:rsidR="00FB2CDB" w:rsidRDefault="00FB2CDB" w:rsidP="00FB2CDB">
      <w:pPr>
        <w:pStyle w:val="a9"/>
        <w:widowControl w:val="0"/>
        <w:pBdr>
          <w:bottom w:val="single" w:sz="4" w:space="9" w:color="FFFFFF"/>
        </w:pBdr>
        <w:spacing w:after="0"/>
        <w:ind w:left="0" w:firstLine="708"/>
        <w:jc w:val="both"/>
        <w:rPr>
          <w:i/>
          <w:sz w:val="28"/>
          <w:szCs w:val="28"/>
        </w:rPr>
      </w:pPr>
      <w:r w:rsidRPr="0096752A">
        <w:rPr>
          <w:rFonts w:eastAsia="Calibri"/>
          <w:i/>
          <w:sz w:val="28"/>
          <w:szCs w:val="28"/>
        </w:rPr>
        <w:t>Показатели конечных результатов</w:t>
      </w:r>
      <w:r>
        <w:rPr>
          <w:rFonts w:eastAsia="Calibri"/>
          <w:i/>
          <w:sz w:val="28"/>
          <w:szCs w:val="28"/>
        </w:rPr>
        <w:t xml:space="preserve"> </w:t>
      </w:r>
      <w:r>
        <w:rPr>
          <w:rFonts w:eastAsia="Calibri"/>
          <w:sz w:val="28"/>
          <w:szCs w:val="28"/>
        </w:rPr>
        <w:t xml:space="preserve">частично </w:t>
      </w:r>
      <w:r w:rsidRPr="00AE1034">
        <w:rPr>
          <w:rFonts w:eastAsia="Calibri"/>
          <w:sz w:val="28"/>
          <w:szCs w:val="28"/>
        </w:rPr>
        <w:t>достигнуты и соответствуют</w:t>
      </w:r>
      <w:r>
        <w:rPr>
          <w:rFonts w:eastAsia="Calibri"/>
          <w:sz w:val="28"/>
          <w:szCs w:val="28"/>
        </w:rPr>
        <w:t xml:space="preserve"> 5 </w:t>
      </w:r>
      <w:r w:rsidRPr="00780676">
        <w:rPr>
          <w:sz w:val="28"/>
          <w:szCs w:val="28"/>
        </w:rPr>
        <w:t>целевым индикаторам</w:t>
      </w:r>
      <w:r>
        <w:rPr>
          <w:sz w:val="28"/>
          <w:szCs w:val="28"/>
        </w:rPr>
        <w:t xml:space="preserve"> 3 целей Агентства </w:t>
      </w:r>
      <w:r w:rsidRPr="00B01151">
        <w:rPr>
          <w:sz w:val="28"/>
          <w:szCs w:val="28"/>
        </w:rPr>
        <w:t>по защите и развитию конкуренции Республики Казахстан</w:t>
      </w:r>
      <w:r>
        <w:rPr>
          <w:sz w:val="28"/>
          <w:szCs w:val="28"/>
        </w:rPr>
        <w:t>.</w:t>
      </w:r>
      <w:r w:rsidRPr="00216D82">
        <w:rPr>
          <w:sz w:val="28"/>
          <w:szCs w:val="28"/>
        </w:rPr>
        <w:t xml:space="preserve"> </w:t>
      </w:r>
      <w:r>
        <w:rPr>
          <w:sz w:val="28"/>
          <w:szCs w:val="28"/>
        </w:rPr>
        <w:t xml:space="preserve"> </w:t>
      </w:r>
    </w:p>
    <w:p w:rsidR="00FB2CDB" w:rsidRDefault="00FB2CDB" w:rsidP="00FB2CDB">
      <w:pPr>
        <w:pStyle w:val="a9"/>
        <w:widowControl w:val="0"/>
        <w:pBdr>
          <w:bottom w:val="single" w:sz="4" w:space="9" w:color="FFFFFF"/>
        </w:pBdr>
        <w:spacing w:after="0"/>
        <w:ind w:left="0" w:firstLine="708"/>
        <w:jc w:val="both"/>
        <w:rPr>
          <w:sz w:val="28"/>
          <w:szCs w:val="28"/>
        </w:rPr>
      </w:pPr>
      <w:r w:rsidRPr="00A701A8">
        <w:rPr>
          <w:i/>
          <w:sz w:val="28"/>
          <w:szCs w:val="28"/>
        </w:rPr>
        <w:t>Динамика расходов:</w:t>
      </w:r>
      <w:r w:rsidRPr="005A524D">
        <w:rPr>
          <w:sz w:val="28"/>
          <w:szCs w:val="28"/>
        </w:rPr>
        <w:t xml:space="preserve"> </w:t>
      </w:r>
      <w:r>
        <w:rPr>
          <w:sz w:val="28"/>
          <w:szCs w:val="28"/>
        </w:rPr>
        <w:t>Бюджетная программа реализуется с 2020 года</w:t>
      </w:r>
      <w:r w:rsidRPr="005A524D">
        <w:rPr>
          <w:sz w:val="28"/>
          <w:szCs w:val="28"/>
        </w:rPr>
        <w:t>.</w:t>
      </w:r>
    </w:p>
    <w:p w:rsidR="00FB2CDB" w:rsidRPr="001769F6" w:rsidRDefault="00FB2CDB" w:rsidP="00FB2CDB">
      <w:pPr>
        <w:pStyle w:val="a9"/>
        <w:widowControl w:val="0"/>
        <w:pBdr>
          <w:bottom w:val="single" w:sz="4" w:space="9" w:color="FFFFFF"/>
        </w:pBdr>
        <w:spacing w:after="0"/>
        <w:ind w:left="0" w:firstLine="708"/>
        <w:jc w:val="both"/>
        <w:rPr>
          <w:sz w:val="28"/>
          <w:szCs w:val="28"/>
        </w:rPr>
      </w:pPr>
      <w:r w:rsidRPr="001769F6">
        <w:rPr>
          <w:sz w:val="28"/>
          <w:szCs w:val="28"/>
        </w:rPr>
        <w:t>Дебиторская задолженность составила в сумме 487,</w:t>
      </w:r>
      <w:r w:rsidRPr="001769F6">
        <w:rPr>
          <w:sz w:val="28"/>
          <w:szCs w:val="28"/>
          <w:lang w:val="kk-KZ"/>
        </w:rPr>
        <w:t>2</w:t>
      </w:r>
      <w:r>
        <w:rPr>
          <w:sz w:val="28"/>
          <w:szCs w:val="28"/>
        </w:rPr>
        <w:t> </w:t>
      </w:r>
      <w:proofErr w:type="spellStart"/>
      <w:r>
        <w:rPr>
          <w:sz w:val="28"/>
          <w:szCs w:val="28"/>
        </w:rPr>
        <w:t>тыс.тенге</w:t>
      </w:r>
      <w:proofErr w:type="spellEnd"/>
      <w:r w:rsidRPr="001769F6">
        <w:rPr>
          <w:sz w:val="28"/>
          <w:szCs w:val="28"/>
        </w:rPr>
        <w:t>, в том числе по коммунальным услугам в сумме 112,3</w:t>
      </w:r>
      <w:r>
        <w:rPr>
          <w:sz w:val="28"/>
          <w:szCs w:val="28"/>
        </w:rPr>
        <w:t> </w:t>
      </w:r>
      <w:proofErr w:type="spellStart"/>
      <w:r>
        <w:rPr>
          <w:sz w:val="28"/>
          <w:szCs w:val="28"/>
        </w:rPr>
        <w:t>тыс.тенге</w:t>
      </w:r>
      <w:proofErr w:type="spellEnd"/>
      <w:r w:rsidRPr="001769F6">
        <w:rPr>
          <w:sz w:val="28"/>
          <w:szCs w:val="28"/>
        </w:rPr>
        <w:t>, услугам связи в сумме 111,8</w:t>
      </w:r>
      <w:r>
        <w:rPr>
          <w:sz w:val="28"/>
          <w:szCs w:val="28"/>
        </w:rPr>
        <w:t> </w:t>
      </w:r>
      <w:proofErr w:type="spellStart"/>
      <w:r>
        <w:rPr>
          <w:sz w:val="28"/>
          <w:szCs w:val="28"/>
        </w:rPr>
        <w:t>тыс.тенге</w:t>
      </w:r>
      <w:proofErr w:type="spellEnd"/>
      <w:r w:rsidRPr="001769F6">
        <w:rPr>
          <w:sz w:val="28"/>
          <w:szCs w:val="28"/>
        </w:rPr>
        <w:t>, по оплате транспортных услуг в сумме 151,1</w:t>
      </w:r>
      <w:r>
        <w:rPr>
          <w:sz w:val="28"/>
          <w:szCs w:val="28"/>
        </w:rPr>
        <w:t> </w:t>
      </w:r>
      <w:proofErr w:type="spellStart"/>
      <w:r>
        <w:rPr>
          <w:sz w:val="28"/>
          <w:szCs w:val="28"/>
        </w:rPr>
        <w:t>тыс.тенге</w:t>
      </w:r>
      <w:proofErr w:type="spellEnd"/>
      <w:r w:rsidRPr="001769F6">
        <w:rPr>
          <w:sz w:val="28"/>
          <w:szCs w:val="28"/>
        </w:rPr>
        <w:t xml:space="preserve"> образовалась за счет позднего представления счетов-фактур поставщикам</w:t>
      </w:r>
      <w:r w:rsidRPr="001769F6">
        <w:rPr>
          <w:sz w:val="28"/>
          <w:szCs w:val="28"/>
          <w:lang w:val="kk-KZ"/>
        </w:rPr>
        <w:t xml:space="preserve">и, </w:t>
      </w:r>
      <w:r w:rsidRPr="001769F6">
        <w:rPr>
          <w:sz w:val="28"/>
          <w:szCs w:val="28"/>
        </w:rPr>
        <w:t>в сумме 109,8</w:t>
      </w:r>
      <w:r>
        <w:rPr>
          <w:sz w:val="28"/>
          <w:szCs w:val="28"/>
        </w:rPr>
        <w:t> </w:t>
      </w:r>
      <w:proofErr w:type="spellStart"/>
      <w:r>
        <w:rPr>
          <w:sz w:val="28"/>
          <w:szCs w:val="28"/>
        </w:rPr>
        <w:t>тыс.тенге</w:t>
      </w:r>
      <w:proofErr w:type="spellEnd"/>
      <w:r w:rsidRPr="001769F6">
        <w:rPr>
          <w:sz w:val="28"/>
          <w:szCs w:val="28"/>
        </w:rPr>
        <w:t xml:space="preserve"> по взносам работодателей по техническому персоналу</w:t>
      </w:r>
      <w:r w:rsidRPr="001769F6">
        <w:rPr>
          <w:sz w:val="28"/>
          <w:szCs w:val="28"/>
          <w:lang w:val="kk-KZ"/>
        </w:rPr>
        <w:t xml:space="preserve"> и по социальному налогу </w:t>
      </w:r>
      <w:r w:rsidRPr="001769F6">
        <w:rPr>
          <w:sz w:val="28"/>
          <w:szCs w:val="28"/>
        </w:rPr>
        <w:t>из-за оплаты больничных листов, в сумме 2,2</w:t>
      </w:r>
      <w:r>
        <w:rPr>
          <w:sz w:val="28"/>
          <w:szCs w:val="28"/>
        </w:rPr>
        <w:t> </w:t>
      </w:r>
      <w:proofErr w:type="spellStart"/>
      <w:r>
        <w:rPr>
          <w:sz w:val="28"/>
          <w:szCs w:val="28"/>
        </w:rPr>
        <w:t>тыс.тенге</w:t>
      </w:r>
      <w:proofErr w:type="spellEnd"/>
      <w:r w:rsidRPr="001769F6">
        <w:rPr>
          <w:sz w:val="28"/>
          <w:szCs w:val="28"/>
          <w:lang w:val="kk-KZ"/>
        </w:rPr>
        <w:t xml:space="preserve"> по дополнительным денежным выплатам</w:t>
      </w:r>
      <w:r w:rsidRPr="001769F6">
        <w:rPr>
          <w:sz w:val="28"/>
          <w:szCs w:val="28"/>
        </w:rPr>
        <w:t xml:space="preserve"> переплата по индивидуальному подоходному налогу из-за перерасчета</w:t>
      </w:r>
      <w:r w:rsidRPr="001769F6">
        <w:rPr>
          <w:sz w:val="28"/>
          <w:szCs w:val="28"/>
          <w:lang w:val="kk-KZ"/>
        </w:rPr>
        <w:t xml:space="preserve"> заработной платы</w:t>
      </w:r>
      <w:r w:rsidRPr="001769F6">
        <w:rPr>
          <w:sz w:val="28"/>
          <w:szCs w:val="28"/>
        </w:rPr>
        <w:t>.</w:t>
      </w:r>
    </w:p>
    <w:p w:rsidR="00FB2CDB" w:rsidRDefault="00FB2CDB" w:rsidP="00FB2CDB">
      <w:pPr>
        <w:pStyle w:val="a9"/>
        <w:widowControl w:val="0"/>
        <w:pBdr>
          <w:bottom w:val="single" w:sz="4" w:space="9" w:color="FFFFFF"/>
        </w:pBdr>
        <w:spacing w:after="0"/>
        <w:ind w:left="0" w:firstLine="708"/>
        <w:jc w:val="both"/>
        <w:rPr>
          <w:sz w:val="28"/>
          <w:szCs w:val="28"/>
        </w:rPr>
      </w:pPr>
      <w:r w:rsidRPr="001769F6">
        <w:rPr>
          <w:sz w:val="28"/>
          <w:szCs w:val="28"/>
        </w:rPr>
        <w:t>Кредиторская задолженность составила 1 265,7</w:t>
      </w:r>
      <w:r>
        <w:rPr>
          <w:sz w:val="28"/>
          <w:szCs w:val="28"/>
        </w:rPr>
        <w:t> </w:t>
      </w:r>
      <w:proofErr w:type="spellStart"/>
      <w:r>
        <w:rPr>
          <w:sz w:val="28"/>
          <w:szCs w:val="28"/>
        </w:rPr>
        <w:t>тыс.тенге</w:t>
      </w:r>
      <w:proofErr w:type="spellEnd"/>
      <w:r w:rsidRPr="001769F6">
        <w:rPr>
          <w:sz w:val="28"/>
          <w:szCs w:val="28"/>
        </w:rPr>
        <w:t>, в том числе по коммунальным услугам</w:t>
      </w:r>
      <w:r w:rsidRPr="001769F6">
        <w:rPr>
          <w:sz w:val="28"/>
          <w:szCs w:val="28"/>
          <w:u w:val="single"/>
        </w:rPr>
        <w:t xml:space="preserve"> </w:t>
      </w:r>
      <w:r w:rsidRPr="001769F6">
        <w:rPr>
          <w:sz w:val="28"/>
          <w:szCs w:val="28"/>
        </w:rPr>
        <w:t>в сумме 1 224,8</w:t>
      </w:r>
      <w:r>
        <w:rPr>
          <w:sz w:val="28"/>
          <w:szCs w:val="28"/>
        </w:rPr>
        <w:t> </w:t>
      </w:r>
      <w:proofErr w:type="spellStart"/>
      <w:r>
        <w:rPr>
          <w:sz w:val="28"/>
          <w:szCs w:val="28"/>
        </w:rPr>
        <w:t>тыс.тенге</w:t>
      </w:r>
      <w:proofErr w:type="spellEnd"/>
      <w:r w:rsidRPr="001769F6">
        <w:rPr>
          <w:sz w:val="28"/>
          <w:szCs w:val="28"/>
        </w:rPr>
        <w:t>, по услугам связи в сумме 40,9</w:t>
      </w:r>
      <w:r>
        <w:rPr>
          <w:sz w:val="28"/>
          <w:szCs w:val="28"/>
        </w:rPr>
        <w:t> </w:t>
      </w:r>
      <w:proofErr w:type="spellStart"/>
      <w:r>
        <w:rPr>
          <w:sz w:val="28"/>
          <w:szCs w:val="28"/>
        </w:rPr>
        <w:t>тыс.тенге</w:t>
      </w:r>
      <w:proofErr w:type="spellEnd"/>
      <w:r w:rsidRPr="001769F6">
        <w:rPr>
          <w:sz w:val="28"/>
          <w:szCs w:val="28"/>
        </w:rPr>
        <w:t xml:space="preserve"> за счет позднего представления счетов-фактур поставщиками.</w:t>
      </w:r>
    </w:p>
    <w:p w:rsidR="00FB2CDB" w:rsidRDefault="00FB2CDB" w:rsidP="00FB2CDB">
      <w:pPr>
        <w:pStyle w:val="a9"/>
        <w:widowControl w:val="0"/>
        <w:pBdr>
          <w:bottom w:val="single" w:sz="4" w:space="9" w:color="FFFFFF"/>
        </w:pBdr>
        <w:spacing w:after="0"/>
        <w:ind w:left="0" w:firstLine="708"/>
        <w:jc w:val="both"/>
        <w:rPr>
          <w:sz w:val="28"/>
          <w:szCs w:val="28"/>
        </w:rPr>
      </w:pPr>
      <w:r w:rsidRPr="00530E1B">
        <w:rPr>
          <w:b/>
          <w:color w:val="000000" w:themeColor="text1"/>
          <w:sz w:val="28"/>
          <w:szCs w:val="28"/>
        </w:rPr>
        <w:t xml:space="preserve">СРЕДСТВА, ПОЛУЧЕННЫЕ ЗА СЧЕТ РАСПРЕДЕЛЯЕМЫХ </w:t>
      </w:r>
      <w:r w:rsidRPr="00530E1B">
        <w:rPr>
          <w:b/>
          <w:color w:val="000000" w:themeColor="text1"/>
          <w:sz w:val="28"/>
          <w:szCs w:val="28"/>
        </w:rPr>
        <w:lastRenderedPageBreak/>
        <w:t>БЮДЖЕТНЫХ ПРОГРАММ</w:t>
      </w:r>
    </w:p>
    <w:p w:rsidR="00FB2CDB" w:rsidRDefault="00FB2CDB" w:rsidP="00FB2CDB">
      <w:pPr>
        <w:pStyle w:val="a9"/>
        <w:widowControl w:val="0"/>
        <w:pBdr>
          <w:bottom w:val="single" w:sz="4" w:space="9" w:color="FFFFFF"/>
        </w:pBdr>
        <w:spacing w:after="0"/>
        <w:ind w:left="0" w:firstLine="708"/>
        <w:jc w:val="both"/>
        <w:rPr>
          <w:sz w:val="28"/>
          <w:szCs w:val="28"/>
        </w:rPr>
      </w:pPr>
      <w:r w:rsidRPr="00B95399">
        <w:rPr>
          <w:color w:val="000000" w:themeColor="text1"/>
          <w:sz w:val="28"/>
          <w:szCs w:val="28"/>
        </w:rPr>
        <w:t xml:space="preserve">На реализацию бюджетной программы </w:t>
      </w:r>
      <w:r w:rsidRPr="00B95399">
        <w:rPr>
          <w:b/>
          <w:color w:val="000000" w:themeColor="text1"/>
          <w:sz w:val="28"/>
          <w:szCs w:val="28"/>
        </w:rPr>
        <w:t>138 «Обеспечение повышения квалификации государственных служащих»</w:t>
      </w:r>
      <w:r w:rsidRPr="00B95399">
        <w:rPr>
          <w:color w:val="000000" w:themeColor="text1"/>
          <w:sz w:val="28"/>
          <w:szCs w:val="28"/>
        </w:rPr>
        <w:t xml:space="preserve"> согласно приказ</w:t>
      </w:r>
      <w:r>
        <w:rPr>
          <w:color w:val="000000" w:themeColor="text1"/>
          <w:sz w:val="28"/>
          <w:szCs w:val="28"/>
        </w:rPr>
        <w:t>у</w:t>
      </w:r>
      <w:r w:rsidRPr="00B95399">
        <w:rPr>
          <w:color w:val="000000" w:themeColor="text1"/>
          <w:sz w:val="28"/>
          <w:szCs w:val="28"/>
        </w:rPr>
        <w:t xml:space="preserve"> Агентства Республики Казахстан по делам государственной службы </w:t>
      </w:r>
      <w:r w:rsidRPr="00110BDB">
        <w:rPr>
          <w:color w:val="000000" w:themeColor="text1"/>
          <w:sz w:val="28"/>
          <w:szCs w:val="28"/>
        </w:rPr>
        <w:t xml:space="preserve">от </w:t>
      </w:r>
      <w:r>
        <w:rPr>
          <w:color w:val="000000" w:themeColor="text1"/>
          <w:sz w:val="28"/>
          <w:szCs w:val="28"/>
        </w:rPr>
        <w:t>31 января</w:t>
      </w:r>
      <w:r w:rsidRPr="00110BDB">
        <w:rPr>
          <w:color w:val="000000" w:themeColor="text1"/>
          <w:sz w:val="28"/>
          <w:szCs w:val="28"/>
        </w:rPr>
        <w:t xml:space="preserve"> 2020 года</w:t>
      </w:r>
      <w:r>
        <w:rPr>
          <w:color w:val="000000" w:themeColor="text1"/>
          <w:sz w:val="28"/>
          <w:szCs w:val="28"/>
        </w:rPr>
        <w:t xml:space="preserve"> № 30, с учетом внесенных </w:t>
      </w:r>
      <w:r w:rsidRPr="00110BDB">
        <w:rPr>
          <w:color w:val="000000" w:themeColor="text1"/>
          <w:sz w:val="28"/>
          <w:szCs w:val="28"/>
        </w:rPr>
        <w:t>изменений от 10 ноября 2020 года</w:t>
      </w:r>
      <w:r>
        <w:rPr>
          <w:color w:val="000000" w:themeColor="text1"/>
          <w:sz w:val="28"/>
          <w:szCs w:val="28"/>
        </w:rPr>
        <w:t xml:space="preserve"> № </w:t>
      </w:r>
      <w:r w:rsidRPr="00110BDB">
        <w:rPr>
          <w:color w:val="000000" w:themeColor="text1"/>
          <w:sz w:val="28"/>
          <w:szCs w:val="28"/>
        </w:rPr>
        <w:t>164</w:t>
      </w:r>
      <w:r>
        <w:rPr>
          <w:color w:val="000000" w:themeColor="text1"/>
          <w:sz w:val="28"/>
          <w:szCs w:val="28"/>
        </w:rPr>
        <w:t xml:space="preserve"> были выделены средства в сумме 4 811,3 </w:t>
      </w:r>
      <w:proofErr w:type="spellStart"/>
      <w:r>
        <w:rPr>
          <w:color w:val="000000" w:themeColor="text1"/>
          <w:sz w:val="28"/>
          <w:szCs w:val="28"/>
        </w:rPr>
        <w:t>тыс.тенге</w:t>
      </w:r>
      <w:proofErr w:type="spellEnd"/>
      <w:r>
        <w:rPr>
          <w:color w:val="000000" w:themeColor="text1"/>
          <w:sz w:val="28"/>
          <w:szCs w:val="28"/>
        </w:rPr>
        <w:t>, исполнение составило 4 810,0 </w:t>
      </w:r>
      <w:proofErr w:type="spellStart"/>
      <w:r>
        <w:rPr>
          <w:color w:val="000000" w:themeColor="text1"/>
          <w:sz w:val="28"/>
          <w:szCs w:val="28"/>
        </w:rPr>
        <w:t>тыс.тенге</w:t>
      </w:r>
      <w:proofErr w:type="spellEnd"/>
      <w:r>
        <w:rPr>
          <w:color w:val="000000" w:themeColor="text1"/>
          <w:sz w:val="28"/>
          <w:szCs w:val="28"/>
        </w:rPr>
        <w:t>, или 100 % к плану на год.</w:t>
      </w:r>
      <w:r w:rsidRPr="00B95399">
        <w:rPr>
          <w:color w:val="000000" w:themeColor="text1"/>
          <w:sz w:val="28"/>
          <w:szCs w:val="28"/>
        </w:rPr>
        <w:t xml:space="preserve"> Не</w:t>
      </w:r>
      <w:r>
        <w:rPr>
          <w:color w:val="000000" w:themeColor="text1"/>
          <w:sz w:val="28"/>
          <w:szCs w:val="28"/>
        </w:rPr>
        <w:t xml:space="preserve"> </w:t>
      </w:r>
      <w:r w:rsidRPr="00B95399">
        <w:rPr>
          <w:color w:val="000000" w:themeColor="text1"/>
          <w:sz w:val="28"/>
          <w:szCs w:val="28"/>
        </w:rPr>
        <w:t xml:space="preserve">исполнено </w:t>
      </w:r>
      <w:r>
        <w:rPr>
          <w:color w:val="000000" w:themeColor="text1"/>
          <w:sz w:val="28"/>
          <w:szCs w:val="28"/>
        </w:rPr>
        <w:t>1,3 </w:t>
      </w:r>
      <w:proofErr w:type="spellStart"/>
      <w:r>
        <w:rPr>
          <w:color w:val="000000" w:themeColor="text1"/>
          <w:sz w:val="28"/>
          <w:szCs w:val="28"/>
        </w:rPr>
        <w:t>тыс.тенге</w:t>
      </w:r>
      <w:proofErr w:type="spellEnd"/>
      <w:r>
        <w:rPr>
          <w:color w:val="000000" w:themeColor="text1"/>
          <w:sz w:val="28"/>
          <w:szCs w:val="28"/>
          <w:lang w:val="kk-KZ"/>
        </w:rPr>
        <w:t>,</w:t>
      </w:r>
      <w:r>
        <w:rPr>
          <w:color w:val="000000" w:themeColor="text1"/>
          <w:sz w:val="28"/>
          <w:szCs w:val="28"/>
        </w:rPr>
        <w:t xml:space="preserve"> которая является</w:t>
      </w:r>
      <w:r w:rsidRPr="00B95399">
        <w:rPr>
          <w:color w:val="000000" w:themeColor="text1"/>
          <w:sz w:val="28"/>
          <w:szCs w:val="28"/>
        </w:rPr>
        <w:t xml:space="preserve"> экономи</w:t>
      </w:r>
      <w:r>
        <w:rPr>
          <w:color w:val="000000" w:themeColor="text1"/>
          <w:sz w:val="28"/>
          <w:szCs w:val="28"/>
        </w:rPr>
        <w:t>ей</w:t>
      </w:r>
      <w:r w:rsidRPr="00B95399">
        <w:rPr>
          <w:color w:val="000000" w:themeColor="text1"/>
          <w:sz w:val="28"/>
          <w:szCs w:val="28"/>
        </w:rPr>
        <w:t xml:space="preserve"> по результатам государственных закупок.</w:t>
      </w:r>
    </w:p>
    <w:p w:rsidR="00FB2CDB" w:rsidRDefault="00FB2CDB" w:rsidP="00FB2CDB">
      <w:pPr>
        <w:pStyle w:val="a9"/>
        <w:widowControl w:val="0"/>
        <w:pBdr>
          <w:bottom w:val="single" w:sz="4" w:space="9" w:color="FFFFFF"/>
        </w:pBdr>
        <w:spacing w:after="0"/>
        <w:ind w:left="0" w:firstLine="708"/>
        <w:jc w:val="both"/>
        <w:rPr>
          <w:sz w:val="28"/>
          <w:szCs w:val="28"/>
        </w:rPr>
      </w:pPr>
      <w:r w:rsidRPr="00B95399">
        <w:rPr>
          <w:i/>
          <w:color w:val="000000" w:themeColor="text1"/>
          <w:sz w:val="28"/>
          <w:szCs w:val="28"/>
        </w:rPr>
        <w:t>Цель бюджетной программы:</w:t>
      </w:r>
      <w:r w:rsidRPr="00B95399">
        <w:rPr>
          <w:color w:val="000000" w:themeColor="text1"/>
          <w:sz w:val="28"/>
          <w:szCs w:val="28"/>
        </w:rPr>
        <w:t xml:space="preserve"> </w:t>
      </w:r>
      <w:r>
        <w:rPr>
          <w:color w:val="000000" w:themeColor="text1"/>
          <w:sz w:val="28"/>
          <w:szCs w:val="28"/>
        </w:rPr>
        <w:t>повышение квалификации административных государственных служащих корпуса «Б». Повышение профессионального уровня сотрудников Агентства и территориальных подразделений для создания конкурентоспособного аппарата государственных служащих.</w:t>
      </w:r>
    </w:p>
    <w:p w:rsidR="00FB2CDB" w:rsidRDefault="00FB2CDB" w:rsidP="00FB2CDB">
      <w:pPr>
        <w:pStyle w:val="a9"/>
        <w:widowControl w:val="0"/>
        <w:pBdr>
          <w:bottom w:val="single" w:sz="4" w:space="9" w:color="FFFFFF"/>
        </w:pBdr>
        <w:spacing w:after="0"/>
        <w:ind w:left="0" w:firstLine="708"/>
        <w:jc w:val="both"/>
        <w:rPr>
          <w:sz w:val="28"/>
          <w:szCs w:val="28"/>
        </w:rPr>
      </w:pPr>
      <w:r w:rsidRPr="00B95399">
        <w:rPr>
          <w:i/>
          <w:color w:val="000000" w:themeColor="text1"/>
          <w:sz w:val="28"/>
          <w:szCs w:val="28"/>
        </w:rPr>
        <w:t xml:space="preserve">Показатель прямого результата </w:t>
      </w:r>
      <w:r w:rsidRPr="00467B62">
        <w:rPr>
          <w:color w:val="000000" w:themeColor="text1"/>
          <w:sz w:val="28"/>
          <w:szCs w:val="28"/>
        </w:rPr>
        <w:t>достигнут.</w:t>
      </w:r>
    </w:p>
    <w:p w:rsidR="00FB2CDB" w:rsidRDefault="00FB2CDB" w:rsidP="00FB2CDB">
      <w:pPr>
        <w:pStyle w:val="a9"/>
        <w:widowControl w:val="0"/>
        <w:pBdr>
          <w:bottom w:val="single" w:sz="4" w:space="9" w:color="FFFFFF"/>
        </w:pBdr>
        <w:spacing w:after="0"/>
        <w:ind w:left="0" w:firstLine="708"/>
        <w:jc w:val="both"/>
        <w:rPr>
          <w:sz w:val="28"/>
          <w:szCs w:val="28"/>
        </w:rPr>
      </w:pPr>
      <w:r w:rsidRPr="00B95399">
        <w:rPr>
          <w:color w:val="000000" w:themeColor="text1"/>
          <w:sz w:val="28"/>
          <w:szCs w:val="28"/>
        </w:rPr>
        <w:t xml:space="preserve">При плане </w:t>
      </w:r>
      <w:r>
        <w:rPr>
          <w:color w:val="000000" w:themeColor="text1"/>
          <w:sz w:val="28"/>
          <w:szCs w:val="28"/>
          <w:lang w:val="kk-KZ"/>
        </w:rPr>
        <w:t xml:space="preserve">- </w:t>
      </w:r>
      <w:r>
        <w:rPr>
          <w:color w:val="000000" w:themeColor="text1"/>
          <w:sz w:val="28"/>
          <w:szCs w:val="28"/>
        </w:rPr>
        <w:t>58</w:t>
      </w:r>
      <w:r w:rsidRPr="00B95399">
        <w:rPr>
          <w:color w:val="000000" w:themeColor="text1"/>
          <w:sz w:val="28"/>
          <w:szCs w:val="28"/>
        </w:rPr>
        <w:t xml:space="preserve"> государственных служащих фактически прошли переподготовку и повышение квалификации </w:t>
      </w:r>
      <w:r>
        <w:rPr>
          <w:color w:val="000000" w:themeColor="text1"/>
          <w:sz w:val="28"/>
          <w:szCs w:val="28"/>
        </w:rPr>
        <w:t>58</w:t>
      </w:r>
      <w:r w:rsidRPr="00B95399">
        <w:rPr>
          <w:color w:val="000000" w:themeColor="text1"/>
          <w:sz w:val="28"/>
          <w:szCs w:val="28"/>
        </w:rPr>
        <w:t xml:space="preserve"> гос</w:t>
      </w:r>
      <w:r>
        <w:rPr>
          <w:color w:val="000000" w:themeColor="text1"/>
          <w:sz w:val="28"/>
          <w:szCs w:val="28"/>
        </w:rPr>
        <w:t xml:space="preserve">ударственных </w:t>
      </w:r>
      <w:r w:rsidRPr="00B95399">
        <w:rPr>
          <w:color w:val="000000" w:themeColor="text1"/>
          <w:sz w:val="28"/>
          <w:szCs w:val="28"/>
        </w:rPr>
        <w:t>служащих,</w:t>
      </w:r>
      <w:r>
        <w:rPr>
          <w:color w:val="000000" w:themeColor="text1"/>
          <w:sz w:val="28"/>
          <w:szCs w:val="28"/>
        </w:rPr>
        <w:t xml:space="preserve"> </w:t>
      </w:r>
      <w:r w:rsidRPr="00B95399">
        <w:rPr>
          <w:color w:val="000000" w:themeColor="text1"/>
          <w:sz w:val="28"/>
          <w:szCs w:val="28"/>
        </w:rPr>
        <w:t>из них:</w:t>
      </w:r>
    </w:p>
    <w:p w:rsidR="00FB2CDB" w:rsidRDefault="00FB2CDB" w:rsidP="00FB2CDB">
      <w:pPr>
        <w:pStyle w:val="a9"/>
        <w:widowControl w:val="0"/>
        <w:pBdr>
          <w:bottom w:val="single" w:sz="4" w:space="9" w:color="FFFFFF"/>
        </w:pBdr>
        <w:spacing w:after="0"/>
        <w:ind w:left="0" w:firstLine="708"/>
        <w:jc w:val="both"/>
        <w:rPr>
          <w:color w:val="000000" w:themeColor="text1"/>
          <w:sz w:val="28"/>
          <w:szCs w:val="28"/>
        </w:rPr>
      </w:pPr>
      <w:r>
        <w:rPr>
          <w:color w:val="000000" w:themeColor="text1"/>
          <w:sz w:val="28"/>
          <w:szCs w:val="28"/>
        </w:rPr>
        <w:t>10</w:t>
      </w:r>
      <w:r w:rsidRPr="00B95399">
        <w:rPr>
          <w:color w:val="000000" w:themeColor="text1"/>
          <w:sz w:val="28"/>
          <w:szCs w:val="28"/>
        </w:rPr>
        <w:t xml:space="preserve"> - подлежащие переподготовке, </w:t>
      </w:r>
      <w:r>
        <w:rPr>
          <w:color w:val="000000" w:themeColor="text1"/>
          <w:sz w:val="28"/>
          <w:szCs w:val="28"/>
        </w:rPr>
        <w:t>48</w:t>
      </w:r>
      <w:r w:rsidRPr="00B95399">
        <w:rPr>
          <w:color w:val="000000" w:themeColor="text1"/>
          <w:sz w:val="28"/>
          <w:szCs w:val="28"/>
        </w:rPr>
        <w:t xml:space="preserve"> – подлежащие повышению квалификации.</w:t>
      </w:r>
    </w:p>
    <w:p w:rsidR="00FB2CDB" w:rsidRDefault="00FB2CDB" w:rsidP="00FB2CDB">
      <w:pPr>
        <w:pStyle w:val="a9"/>
        <w:widowControl w:val="0"/>
        <w:pBdr>
          <w:bottom w:val="single" w:sz="4" w:space="9" w:color="FFFFFF"/>
        </w:pBdr>
        <w:spacing w:after="0"/>
        <w:ind w:left="0" w:firstLine="708"/>
        <w:jc w:val="both"/>
        <w:rPr>
          <w:sz w:val="28"/>
          <w:szCs w:val="28"/>
        </w:rPr>
      </w:pPr>
      <w:r>
        <w:rPr>
          <w:sz w:val="28"/>
          <w:szCs w:val="28"/>
        </w:rPr>
        <w:t>Бюджетная программа реализуется с 2020 года</w:t>
      </w:r>
      <w:r w:rsidRPr="005A524D">
        <w:rPr>
          <w:sz w:val="28"/>
          <w:szCs w:val="28"/>
        </w:rPr>
        <w:t>.</w:t>
      </w:r>
    </w:p>
    <w:p w:rsidR="00FB2CDB" w:rsidRPr="00FB2CDB" w:rsidRDefault="00FB2CDB" w:rsidP="00FB2CDB">
      <w:pPr>
        <w:pStyle w:val="a9"/>
        <w:widowControl w:val="0"/>
        <w:pBdr>
          <w:bottom w:val="single" w:sz="4" w:space="9" w:color="FFFFFF"/>
        </w:pBdr>
        <w:spacing w:after="0"/>
        <w:ind w:left="0" w:firstLine="708"/>
        <w:jc w:val="both"/>
        <w:rPr>
          <w:rFonts w:eastAsia="Calibri"/>
          <w:highlight w:val="yellow"/>
        </w:rPr>
      </w:pPr>
      <w:r w:rsidRPr="00712B1F">
        <w:rPr>
          <w:sz w:val="28"/>
          <w:szCs w:val="28"/>
        </w:rPr>
        <w:t>Дебиторская и кредиторская задолженности отсутствуют.</w:t>
      </w:r>
    </w:p>
    <w:p w:rsidR="006E56AF" w:rsidRPr="00FB2CDB" w:rsidRDefault="006E56AF" w:rsidP="006E56AF">
      <w:pPr>
        <w:pStyle w:val="2"/>
        <w:rPr>
          <w:rFonts w:ascii="Times New Roman" w:hAnsi="Times New Roman" w:cs="Times New Roman"/>
          <w:b w:val="0"/>
          <w:i w:val="0"/>
          <w:color w:val="FFFFFF" w:themeColor="background1"/>
          <w:sz w:val="16"/>
          <w:szCs w:val="16"/>
        </w:rPr>
      </w:pPr>
      <w:r w:rsidRPr="00FB2CDB">
        <w:rPr>
          <w:rFonts w:ascii="Times New Roman" w:hAnsi="Times New Roman" w:cs="Times New Roman"/>
          <w:b w:val="0"/>
          <w:i w:val="0"/>
          <w:color w:val="FFFFFF" w:themeColor="background1"/>
          <w:sz w:val="16"/>
          <w:szCs w:val="16"/>
        </w:rPr>
        <w:t>637</w:t>
      </w:r>
    </w:p>
    <w:p w:rsidR="00E87F95" w:rsidRPr="00CA06C4" w:rsidRDefault="00E87F95" w:rsidP="00E87F95">
      <w:pPr>
        <w:ind w:firstLine="708"/>
        <w:jc w:val="both"/>
        <w:rPr>
          <w:b/>
          <w:i/>
          <w:color w:val="002060"/>
          <w:sz w:val="28"/>
        </w:rPr>
      </w:pPr>
      <w:r w:rsidRPr="006E7A9B">
        <w:rPr>
          <w:b/>
          <w:color w:val="0000FF"/>
          <w:sz w:val="28"/>
        </w:rPr>
        <w:t xml:space="preserve">Аппарат Конституционного Совета Республики Казахстан </w:t>
      </w:r>
      <w:r w:rsidRPr="00E54FE1">
        <w:rPr>
          <w:sz w:val="28"/>
        </w:rPr>
        <w:t>осуществлял свою деятельность в соответствии</w:t>
      </w:r>
      <w:r>
        <w:rPr>
          <w:sz w:val="28"/>
        </w:rPr>
        <w:t xml:space="preserve"> </w:t>
      </w:r>
      <w:r w:rsidRPr="00E54FE1">
        <w:rPr>
          <w:sz w:val="28"/>
        </w:rPr>
        <w:t>с бюджетными программами</w:t>
      </w:r>
      <w:r>
        <w:rPr>
          <w:sz w:val="28"/>
        </w:rPr>
        <w:t xml:space="preserve"> </w:t>
      </w:r>
      <w:r w:rsidRPr="00CA06C4">
        <w:rPr>
          <w:i/>
          <w:sz w:val="28"/>
        </w:rPr>
        <w:t>(утвержденными приказами</w:t>
      </w:r>
      <w:r w:rsidRPr="00CA06C4">
        <w:rPr>
          <w:i/>
          <w:sz w:val="28"/>
          <w:szCs w:val="28"/>
          <w:lang w:val="kk-KZ"/>
        </w:rPr>
        <w:t xml:space="preserve"> от 28 декабря 2019 года №09-08/42, </w:t>
      </w:r>
      <w:r w:rsidRPr="00CA06C4">
        <w:rPr>
          <w:i/>
          <w:sz w:val="28"/>
          <w:szCs w:val="28"/>
        </w:rPr>
        <w:t xml:space="preserve">с учетом внесенных изменений </w:t>
      </w:r>
      <w:r w:rsidRPr="00CA06C4">
        <w:rPr>
          <w:i/>
          <w:sz w:val="28"/>
          <w:szCs w:val="28"/>
          <w:lang w:val="kk-KZ"/>
        </w:rPr>
        <w:t xml:space="preserve">от 28 </w:t>
      </w:r>
      <w:r w:rsidRPr="00CA06C4">
        <w:rPr>
          <w:i/>
          <w:sz w:val="28"/>
          <w:szCs w:val="28"/>
        </w:rPr>
        <w:t>декабря</w:t>
      </w:r>
      <w:r w:rsidRPr="00CA06C4">
        <w:rPr>
          <w:i/>
          <w:sz w:val="28"/>
          <w:szCs w:val="28"/>
          <w:lang w:val="kk-KZ"/>
        </w:rPr>
        <w:t xml:space="preserve"> 2020 года №09-08/38).</w:t>
      </w:r>
    </w:p>
    <w:p w:rsidR="00E87F95" w:rsidRDefault="00E87F95" w:rsidP="00E87F95">
      <w:pPr>
        <w:ind w:firstLine="708"/>
        <w:jc w:val="both"/>
        <w:rPr>
          <w:sz w:val="28"/>
        </w:rPr>
      </w:pPr>
      <w:r>
        <w:rPr>
          <w:sz w:val="28"/>
        </w:rPr>
        <w:t>В</w:t>
      </w:r>
      <w:r w:rsidRPr="0027082F">
        <w:rPr>
          <w:sz w:val="28"/>
        </w:rPr>
        <w:t xml:space="preserve"> скорректированном республиканском бюджете на 20</w:t>
      </w:r>
      <w:r>
        <w:rPr>
          <w:sz w:val="28"/>
        </w:rPr>
        <w:t>20</w:t>
      </w:r>
      <w:r w:rsidRPr="0027082F">
        <w:rPr>
          <w:sz w:val="28"/>
        </w:rPr>
        <w:t xml:space="preserve"> год на реализацию </w:t>
      </w:r>
      <w:r>
        <w:rPr>
          <w:sz w:val="28"/>
        </w:rPr>
        <w:t xml:space="preserve">2-х </w:t>
      </w:r>
      <w:r w:rsidRPr="0027082F">
        <w:rPr>
          <w:sz w:val="28"/>
        </w:rPr>
        <w:t xml:space="preserve">бюджетных программ было предусмотрено </w:t>
      </w:r>
      <w:r w:rsidRPr="00BB3F1B">
        <w:rPr>
          <w:sz w:val="28"/>
        </w:rPr>
        <w:t>458</w:t>
      </w:r>
      <w:r>
        <w:rPr>
          <w:sz w:val="28"/>
        </w:rPr>
        <w:t> </w:t>
      </w:r>
      <w:r w:rsidRPr="00BB3F1B">
        <w:rPr>
          <w:sz w:val="28"/>
        </w:rPr>
        <w:t>897,6</w:t>
      </w:r>
      <w:r>
        <w:rPr>
          <w:sz w:val="28"/>
        </w:rPr>
        <w:t> </w:t>
      </w:r>
      <w:proofErr w:type="spellStart"/>
      <w:r w:rsidRPr="0027082F">
        <w:rPr>
          <w:sz w:val="28"/>
        </w:rPr>
        <w:t>тыс.тенге</w:t>
      </w:r>
      <w:proofErr w:type="spellEnd"/>
      <w:r w:rsidRPr="0027082F">
        <w:rPr>
          <w:sz w:val="28"/>
        </w:rPr>
        <w:t>, исполнен</w:t>
      </w:r>
      <w:r>
        <w:rPr>
          <w:sz w:val="28"/>
        </w:rPr>
        <w:t>о</w:t>
      </w:r>
      <w:r w:rsidRPr="0027082F">
        <w:rPr>
          <w:sz w:val="28"/>
        </w:rPr>
        <w:t xml:space="preserve"> </w:t>
      </w:r>
      <w:r w:rsidRPr="00BB3F1B">
        <w:rPr>
          <w:sz w:val="28"/>
        </w:rPr>
        <w:t>458</w:t>
      </w:r>
      <w:r>
        <w:rPr>
          <w:sz w:val="28"/>
        </w:rPr>
        <w:t> </w:t>
      </w:r>
      <w:r w:rsidRPr="00BB3F1B">
        <w:rPr>
          <w:sz w:val="28"/>
        </w:rPr>
        <w:t>890,9</w:t>
      </w:r>
      <w:r>
        <w:rPr>
          <w:sz w:val="28"/>
        </w:rPr>
        <w:t> </w:t>
      </w:r>
      <w:proofErr w:type="spellStart"/>
      <w:r w:rsidRPr="0027082F">
        <w:rPr>
          <w:sz w:val="28"/>
        </w:rPr>
        <w:t>тыс.тенге</w:t>
      </w:r>
      <w:proofErr w:type="spellEnd"/>
      <w:r w:rsidRPr="0027082F">
        <w:rPr>
          <w:sz w:val="28"/>
        </w:rPr>
        <w:t>, или 100 %</w:t>
      </w:r>
      <w:r>
        <w:rPr>
          <w:sz w:val="28"/>
        </w:rPr>
        <w:t xml:space="preserve"> к плану на год</w:t>
      </w:r>
      <w:r w:rsidRPr="0027082F">
        <w:rPr>
          <w:sz w:val="28"/>
        </w:rPr>
        <w:t>. Не исполнен</w:t>
      </w:r>
      <w:r>
        <w:rPr>
          <w:sz w:val="28"/>
        </w:rPr>
        <w:t>о</w:t>
      </w:r>
      <w:r w:rsidRPr="00C447E5">
        <w:rPr>
          <w:sz w:val="28"/>
        </w:rPr>
        <w:t xml:space="preserve"> </w:t>
      </w:r>
      <w:r>
        <w:rPr>
          <w:sz w:val="28"/>
        </w:rPr>
        <w:t>6,7</w:t>
      </w:r>
      <w:r w:rsidRPr="0027082F">
        <w:rPr>
          <w:sz w:val="28"/>
        </w:rPr>
        <w:t> </w:t>
      </w:r>
      <w:proofErr w:type="spellStart"/>
      <w:r w:rsidRPr="0027082F">
        <w:rPr>
          <w:sz w:val="28"/>
        </w:rPr>
        <w:t>тыс.тенге</w:t>
      </w:r>
      <w:proofErr w:type="spellEnd"/>
      <w:r>
        <w:rPr>
          <w:sz w:val="28"/>
        </w:rPr>
        <w:t>, из них 5,8 </w:t>
      </w:r>
      <w:proofErr w:type="spellStart"/>
      <w:r>
        <w:rPr>
          <w:sz w:val="28"/>
        </w:rPr>
        <w:t>тыс.тенге</w:t>
      </w:r>
      <w:proofErr w:type="spellEnd"/>
      <w:r>
        <w:rPr>
          <w:sz w:val="28"/>
        </w:rPr>
        <w:t xml:space="preserve"> - э</w:t>
      </w:r>
      <w:r w:rsidRPr="00A71857">
        <w:rPr>
          <w:sz w:val="28"/>
        </w:rPr>
        <w:t>кономия по фонду оплаты труда</w:t>
      </w:r>
      <w:r>
        <w:rPr>
          <w:sz w:val="28"/>
        </w:rPr>
        <w:t>, 0,9 </w:t>
      </w:r>
      <w:proofErr w:type="spellStart"/>
      <w:r>
        <w:rPr>
          <w:sz w:val="28"/>
        </w:rPr>
        <w:t>тыс.тенге</w:t>
      </w:r>
      <w:proofErr w:type="spellEnd"/>
      <w:r w:rsidRPr="0027082F">
        <w:rPr>
          <w:sz w:val="28"/>
        </w:rPr>
        <w:t xml:space="preserve"> – </w:t>
      </w:r>
      <w:r>
        <w:rPr>
          <w:sz w:val="28"/>
        </w:rPr>
        <w:t>о</w:t>
      </w:r>
      <w:r w:rsidRPr="00BB3F1B">
        <w:rPr>
          <w:sz w:val="28"/>
        </w:rPr>
        <w:t>статок за счет округления</w:t>
      </w:r>
      <w:r w:rsidRPr="0027082F">
        <w:rPr>
          <w:sz w:val="28"/>
        </w:rPr>
        <w:t>.</w:t>
      </w:r>
    </w:p>
    <w:p w:rsidR="00E87F95" w:rsidRPr="0027082F" w:rsidRDefault="00E87F95" w:rsidP="00E87F95">
      <w:pPr>
        <w:jc w:val="both"/>
        <w:rPr>
          <w:rFonts w:ascii="Arial" w:hAnsi="Arial"/>
          <w:b/>
          <w:color w:val="FFFFFF" w:themeColor="background1"/>
          <w:sz w:val="26"/>
        </w:rPr>
      </w:pPr>
    </w:p>
    <w:p w:rsidR="00E87F95" w:rsidRPr="00E54FE1" w:rsidRDefault="00E87F95" w:rsidP="00E87F95">
      <w:pPr>
        <w:pStyle w:val="15"/>
        <w:spacing w:after="0" w:line="240" w:lineRule="auto"/>
        <w:ind w:firstLine="709"/>
        <w:jc w:val="center"/>
        <w:rPr>
          <w:rFonts w:ascii="Times New Roman" w:eastAsia="Times New Roman" w:hAnsi="Times New Roman" w:cs="Times New Roman"/>
          <w:b/>
          <w:sz w:val="28"/>
          <w:szCs w:val="20"/>
          <w:lang w:val="ru-RU" w:eastAsia="ru-RU" w:bidi="ar-SA"/>
        </w:rPr>
      </w:pPr>
      <w:r w:rsidRPr="00E54FE1">
        <w:rPr>
          <w:rFonts w:ascii="Times New Roman" w:eastAsia="Times New Roman" w:hAnsi="Times New Roman" w:cs="Times New Roman"/>
          <w:b/>
          <w:sz w:val="28"/>
          <w:szCs w:val="20"/>
          <w:lang w:val="ru-RU" w:eastAsia="ru-RU" w:bidi="ar-SA"/>
        </w:rPr>
        <w:t>Бюджетные средства, направленные на осуществление деятельности Аппарат</w:t>
      </w:r>
      <w:r>
        <w:rPr>
          <w:rFonts w:ascii="Times New Roman" w:eastAsia="Times New Roman" w:hAnsi="Times New Roman" w:cs="Times New Roman"/>
          <w:b/>
          <w:sz w:val="28"/>
          <w:szCs w:val="20"/>
          <w:lang w:val="ru-RU" w:eastAsia="ru-RU" w:bidi="ar-SA"/>
        </w:rPr>
        <w:t>а</w:t>
      </w:r>
      <w:r w:rsidRPr="00E54FE1">
        <w:rPr>
          <w:rFonts w:ascii="Times New Roman" w:eastAsia="Times New Roman" w:hAnsi="Times New Roman" w:cs="Times New Roman"/>
          <w:b/>
          <w:sz w:val="28"/>
          <w:szCs w:val="20"/>
          <w:lang w:val="ru-RU" w:eastAsia="ru-RU" w:bidi="ar-SA"/>
        </w:rPr>
        <w:t xml:space="preserve"> Конституционного Совета Республики Казахстан</w:t>
      </w:r>
    </w:p>
    <w:p w:rsidR="00E87F95" w:rsidRPr="00991829" w:rsidRDefault="00E87F95" w:rsidP="00E87F95">
      <w:pPr>
        <w:ind w:left="709"/>
        <w:jc w:val="center"/>
        <w:rPr>
          <w:sz w:val="22"/>
          <w:szCs w:val="22"/>
        </w:rPr>
      </w:pPr>
      <w:r w:rsidRPr="00886EEB">
        <w:rPr>
          <w:b/>
          <w:sz w:val="28"/>
        </w:rPr>
        <w:t>за 20</w:t>
      </w:r>
      <w:r>
        <w:rPr>
          <w:b/>
          <w:sz w:val="28"/>
        </w:rPr>
        <w:t>20</w:t>
      </w:r>
      <w:r w:rsidRPr="00886EEB">
        <w:rPr>
          <w:b/>
          <w:sz w:val="28"/>
        </w:rPr>
        <w:t xml:space="preserve"> год </w:t>
      </w:r>
      <w:r w:rsidRPr="00991829">
        <w:rPr>
          <w:sz w:val="22"/>
          <w:szCs w:val="22"/>
        </w:rPr>
        <w:t>(</w:t>
      </w:r>
      <w:proofErr w:type="spellStart"/>
      <w:r w:rsidRPr="00991829">
        <w:rPr>
          <w:sz w:val="22"/>
          <w:szCs w:val="22"/>
        </w:rPr>
        <w:t>тыс.тенге</w:t>
      </w:r>
      <w:proofErr w:type="spellEnd"/>
      <w:r w:rsidRPr="00991829">
        <w:rPr>
          <w:sz w:val="22"/>
          <w:szCs w:val="22"/>
        </w:rPr>
        <w:t>)</w:t>
      </w:r>
    </w:p>
    <w:p w:rsidR="00E87F95" w:rsidRPr="00886EEB" w:rsidRDefault="00E87F95" w:rsidP="00E87F95">
      <w:pPr>
        <w:ind w:left="709"/>
        <w:jc w:val="center"/>
        <w:rPr>
          <w:sz w:val="28"/>
        </w:rPr>
      </w:pPr>
    </w:p>
    <w:tbl>
      <w:tblPr>
        <w:tblStyle w:val="-511"/>
        <w:tblW w:w="9214" w:type="dxa"/>
        <w:tblInd w:w="279"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AEEF3" w:themeFill="accent5" w:themeFillTint="33"/>
        <w:tblLook w:val="04A0" w:firstRow="1" w:lastRow="0" w:firstColumn="1" w:lastColumn="0" w:noHBand="0" w:noVBand="1"/>
      </w:tblPr>
      <w:tblGrid>
        <w:gridCol w:w="3280"/>
        <w:gridCol w:w="1820"/>
        <w:gridCol w:w="1628"/>
        <w:gridCol w:w="944"/>
        <w:gridCol w:w="1542"/>
      </w:tblGrid>
      <w:tr w:rsidR="00E87F95" w:rsidRPr="00F45EC6" w:rsidTr="00BE1B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80" w:type="dxa"/>
            <w:shd w:val="clear" w:color="auto" w:fill="C6D9F1" w:themeFill="text2" w:themeFillTint="33"/>
          </w:tcPr>
          <w:p w:rsidR="00E87F95" w:rsidRPr="008B6686" w:rsidRDefault="00E87F95" w:rsidP="00BE1B5E">
            <w:pPr>
              <w:jc w:val="center"/>
              <w:rPr>
                <w:color w:val="000000" w:themeColor="text1"/>
                <w:sz w:val="24"/>
                <w:szCs w:val="24"/>
              </w:rPr>
            </w:pPr>
            <w:r w:rsidRPr="008B6686">
              <w:rPr>
                <w:color w:val="000000" w:themeColor="text1"/>
                <w:sz w:val="24"/>
                <w:szCs w:val="24"/>
              </w:rPr>
              <w:t>Наименование</w:t>
            </w:r>
          </w:p>
        </w:tc>
        <w:tc>
          <w:tcPr>
            <w:tcW w:w="1820" w:type="dxa"/>
            <w:shd w:val="clear" w:color="auto" w:fill="C6D9F1" w:themeFill="text2" w:themeFillTint="33"/>
          </w:tcPr>
          <w:p w:rsidR="00E87F95" w:rsidRPr="00CB4832" w:rsidRDefault="00E87F95" w:rsidP="00BE1B5E">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CB4832">
              <w:rPr>
                <w:color w:val="000000" w:themeColor="text1"/>
                <w:sz w:val="24"/>
                <w:szCs w:val="24"/>
              </w:rPr>
              <w:t>План</w:t>
            </w:r>
          </w:p>
          <w:p w:rsidR="00E87F95" w:rsidRPr="004A7840" w:rsidRDefault="00E87F95" w:rsidP="00BE1B5E">
            <w:pPr>
              <w:jc w:val="center"/>
              <w:cnfStyle w:val="100000000000" w:firstRow="1" w:lastRow="0" w:firstColumn="0" w:lastColumn="0" w:oddVBand="0" w:evenVBand="0" w:oddHBand="0" w:evenHBand="0" w:firstRowFirstColumn="0" w:firstRowLastColumn="0" w:lastRowFirstColumn="0" w:lastRowLastColumn="0"/>
              <w:rPr>
                <w:b w:val="0"/>
                <w:color w:val="000000" w:themeColor="text1"/>
                <w:sz w:val="24"/>
                <w:szCs w:val="24"/>
              </w:rPr>
            </w:pPr>
            <w:r w:rsidRPr="004A7840">
              <w:rPr>
                <w:b w:val="0"/>
                <w:color w:val="000000" w:themeColor="text1"/>
                <w:sz w:val="24"/>
                <w:szCs w:val="24"/>
              </w:rPr>
              <w:t>(</w:t>
            </w:r>
            <w:proofErr w:type="spellStart"/>
            <w:r w:rsidRPr="004A7840">
              <w:rPr>
                <w:b w:val="0"/>
                <w:color w:val="000000" w:themeColor="text1"/>
                <w:sz w:val="24"/>
                <w:szCs w:val="24"/>
              </w:rPr>
              <w:t>скорр.бюджет</w:t>
            </w:r>
            <w:proofErr w:type="spellEnd"/>
            <w:r w:rsidRPr="004A7840">
              <w:rPr>
                <w:b w:val="0"/>
                <w:color w:val="000000" w:themeColor="text1"/>
                <w:sz w:val="24"/>
                <w:szCs w:val="24"/>
              </w:rPr>
              <w:t>)</w:t>
            </w:r>
          </w:p>
        </w:tc>
        <w:tc>
          <w:tcPr>
            <w:tcW w:w="1628" w:type="dxa"/>
            <w:shd w:val="clear" w:color="auto" w:fill="C6D9F1" w:themeFill="text2" w:themeFillTint="33"/>
          </w:tcPr>
          <w:p w:rsidR="00E87F95" w:rsidRPr="00CB4832" w:rsidRDefault="00E87F95" w:rsidP="00BE1B5E">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CB4832">
              <w:rPr>
                <w:color w:val="000000" w:themeColor="text1"/>
                <w:sz w:val="24"/>
                <w:szCs w:val="24"/>
              </w:rPr>
              <w:t>Факт</w:t>
            </w:r>
          </w:p>
        </w:tc>
        <w:tc>
          <w:tcPr>
            <w:tcW w:w="944" w:type="dxa"/>
            <w:shd w:val="clear" w:color="auto" w:fill="C6D9F1" w:themeFill="text2" w:themeFillTint="33"/>
          </w:tcPr>
          <w:p w:rsidR="00E87F95" w:rsidRPr="008B6686" w:rsidRDefault="00E87F95" w:rsidP="00BE1B5E">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 исп.</w:t>
            </w:r>
          </w:p>
        </w:tc>
        <w:tc>
          <w:tcPr>
            <w:tcW w:w="1542" w:type="dxa"/>
            <w:shd w:val="clear" w:color="auto" w:fill="C6D9F1" w:themeFill="text2" w:themeFillTint="33"/>
          </w:tcPr>
          <w:p w:rsidR="00E87F95" w:rsidRPr="008B6686" w:rsidRDefault="00E87F95" w:rsidP="00BE1B5E">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B6686">
              <w:rPr>
                <w:color w:val="000000" w:themeColor="text1"/>
                <w:sz w:val="24"/>
                <w:szCs w:val="24"/>
              </w:rPr>
              <w:t>Отклонение</w:t>
            </w:r>
          </w:p>
        </w:tc>
      </w:tr>
      <w:tr w:rsidR="00E87F95" w:rsidRPr="00AA6C2A" w:rsidTr="00BE1B5E">
        <w:trPr>
          <w:cnfStyle w:val="000000100000" w:firstRow="0" w:lastRow="0" w:firstColumn="0" w:lastColumn="0" w:oddVBand="0" w:evenVBand="0" w:oddHBand="1" w:evenHBand="0" w:firstRowFirstColumn="0" w:firstRowLastColumn="0" w:lastRowFirstColumn="0" w:lastRowLastColumn="0"/>
          <w:trHeight w:val="1841"/>
        </w:trPr>
        <w:tc>
          <w:tcPr>
            <w:cnfStyle w:val="001000000000" w:firstRow="0" w:lastRow="0" w:firstColumn="1" w:lastColumn="0" w:oddVBand="0" w:evenVBand="0" w:oddHBand="0" w:evenHBand="0" w:firstRowFirstColumn="0" w:firstRowLastColumn="0" w:lastRowFirstColumn="0" w:lastRowLastColumn="0"/>
            <w:tcW w:w="3280" w:type="dxa"/>
            <w:shd w:val="clear" w:color="auto" w:fill="auto"/>
          </w:tcPr>
          <w:p w:rsidR="00E87F95" w:rsidRPr="00AA6C2A" w:rsidRDefault="00E87F95" w:rsidP="00BE1B5E">
            <w:pPr>
              <w:rPr>
                <w:color w:val="auto"/>
                <w:sz w:val="24"/>
                <w:szCs w:val="24"/>
              </w:rPr>
            </w:pPr>
            <w:r w:rsidRPr="00AA6C2A">
              <w:rPr>
                <w:color w:val="auto"/>
                <w:sz w:val="24"/>
                <w:szCs w:val="24"/>
              </w:rPr>
              <w:t>Бюджетные программы, направленные на обеспечение функций госоргана</w:t>
            </w:r>
          </w:p>
          <w:p w:rsidR="00E87F95" w:rsidRPr="005F18A5" w:rsidRDefault="00E87F95" w:rsidP="00BE1B5E">
            <w:pPr>
              <w:rPr>
                <w:b w:val="0"/>
                <w:color w:val="auto"/>
              </w:rPr>
            </w:pPr>
            <w:r w:rsidRPr="005F18A5">
              <w:rPr>
                <w:b w:val="0"/>
                <w:color w:val="auto"/>
              </w:rPr>
              <w:t xml:space="preserve">(бюджетная программа </w:t>
            </w:r>
          </w:p>
          <w:p w:rsidR="00E87F95" w:rsidRPr="00AA6C2A" w:rsidRDefault="00E87F95" w:rsidP="00BE1B5E">
            <w:pPr>
              <w:rPr>
                <w:b w:val="0"/>
                <w:color w:val="auto"/>
                <w:sz w:val="24"/>
                <w:szCs w:val="24"/>
              </w:rPr>
            </w:pPr>
            <w:r w:rsidRPr="005F18A5">
              <w:rPr>
                <w:b w:val="0"/>
                <w:color w:val="auto"/>
              </w:rPr>
              <w:t>001)</w:t>
            </w:r>
          </w:p>
        </w:tc>
        <w:tc>
          <w:tcPr>
            <w:tcW w:w="1820" w:type="dxa"/>
            <w:shd w:val="clear" w:color="auto" w:fill="auto"/>
          </w:tcPr>
          <w:p w:rsidR="00E87F95" w:rsidRPr="00AA6C2A" w:rsidRDefault="00E87F95" w:rsidP="00BE1B5E">
            <w:pPr>
              <w:jc w:val="right"/>
              <w:cnfStyle w:val="000000100000" w:firstRow="0" w:lastRow="0" w:firstColumn="0" w:lastColumn="0" w:oddVBand="0" w:evenVBand="0" w:oddHBand="1" w:evenHBand="0" w:firstRowFirstColumn="0" w:firstRowLastColumn="0" w:lastRowFirstColumn="0" w:lastRowLastColumn="0"/>
              <w:rPr>
                <w:sz w:val="24"/>
                <w:szCs w:val="24"/>
              </w:rPr>
            </w:pPr>
            <w:r w:rsidRPr="00BD7A97">
              <w:rPr>
                <w:sz w:val="24"/>
                <w:szCs w:val="24"/>
              </w:rPr>
              <w:t>425 133,0 </w:t>
            </w:r>
          </w:p>
        </w:tc>
        <w:tc>
          <w:tcPr>
            <w:tcW w:w="1628" w:type="dxa"/>
            <w:shd w:val="clear" w:color="auto" w:fill="auto"/>
          </w:tcPr>
          <w:p w:rsidR="00E87F95" w:rsidRPr="00AA6C2A" w:rsidRDefault="00E87F95" w:rsidP="00BE1B5E">
            <w:pPr>
              <w:jc w:val="right"/>
              <w:cnfStyle w:val="000000100000" w:firstRow="0" w:lastRow="0" w:firstColumn="0" w:lastColumn="0" w:oddVBand="0" w:evenVBand="0" w:oddHBand="1" w:evenHBand="0" w:firstRowFirstColumn="0" w:firstRowLastColumn="0" w:lastRowFirstColumn="0" w:lastRowLastColumn="0"/>
              <w:rPr>
                <w:sz w:val="24"/>
                <w:szCs w:val="24"/>
              </w:rPr>
            </w:pPr>
            <w:r w:rsidRPr="00BD7A97">
              <w:rPr>
                <w:sz w:val="24"/>
                <w:szCs w:val="24"/>
              </w:rPr>
              <w:t>425 126,3</w:t>
            </w:r>
          </w:p>
        </w:tc>
        <w:tc>
          <w:tcPr>
            <w:tcW w:w="944" w:type="dxa"/>
            <w:shd w:val="clear" w:color="auto" w:fill="auto"/>
          </w:tcPr>
          <w:p w:rsidR="00E87F95" w:rsidRPr="00AA6C2A" w:rsidRDefault="00E87F95" w:rsidP="00BE1B5E">
            <w:pPr>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100</w:t>
            </w:r>
          </w:p>
        </w:tc>
        <w:tc>
          <w:tcPr>
            <w:tcW w:w="1542" w:type="dxa"/>
            <w:shd w:val="clear" w:color="auto" w:fill="auto"/>
          </w:tcPr>
          <w:p w:rsidR="00E87F95" w:rsidRPr="00AA6C2A" w:rsidRDefault="00E87F95" w:rsidP="00BE1B5E">
            <w:pPr>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-6,7</w:t>
            </w:r>
          </w:p>
        </w:tc>
      </w:tr>
      <w:tr w:rsidR="00E87F95" w:rsidRPr="00F45EC6" w:rsidTr="00BE1B5E">
        <w:tc>
          <w:tcPr>
            <w:cnfStyle w:val="001000000000" w:firstRow="0" w:lastRow="0" w:firstColumn="1" w:lastColumn="0" w:oddVBand="0" w:evenVBand="0" w:oddHBand="0" w:evenHBand="0" w:firstRowFirstColumn="0" w:firstRowLastColumn="0" w:lastRowFirstColumn="0" w:lastRowLastColumn="0"/>
            <w:tcW w:w="3280" w:type="dxa"/>
            <w:shd w:val="clear" w:color="auto" w:fill="auto"/>
          </w:tcPr>
          <w:p w:rsidR="00E87F95" w:rsidRPr="00F45EC6" w:rsidRDefault="00E87F95" w:rsidP="00BE1B5E">
            <w:pPr>
              <w:rPr>
                <w:color w:val="000000" w:themeColor="text1"/>
                <w:sz w:val="24"/>
                <w:szCs w:val="24"/>
              </w:rPr>
            </w:pPr>
            <w:r>
              <w:rPr>
                <w:color w:val="000000" w:themeColor="text1"/>
                <w:sz w:val="24"/>
                <w:szCs w:val="24"/>
              </w:rPr>
              <w:t xml:space="preserve">Средства, полученные за </w:t>
            </w:r>
            <w:r>
              <w:rPr>
                <w:color w:val="000000" w:themeColor="text1"/>
                <w:sz w:val="24"/>
                <w:szCs w:val="24"/>
              </w:rPr>
              <w:lastRenderedPageBreak/>
              <w:t>счет р</w:t>
            </w:r>
            <w:r w:rsidRPr="00F45EC6">
              <w:rPr>
                <w:color w:val="000000" w:themeColor="text1"/>
                <w:sz w:val="24"/>
                <w:szCs w:val="24"/>
              </w:rPr>
              <w:t>аспредел</w:t>
            </w:r>
            <w:r>
              <w:rPr>
                <w:color w:val="000000" w:themeColor="text1"/>
                <w:sz w:val="24"/>
                <w:szCs w:val="24"/>
              </w:rPr>
              <w:t xml:space="preserve">яемых </w:t>
            </w:r>
            <w:r w:rsidRPr="00F45EC6">
              <w:rPr>
                <w:color w:val="000000" w:themeColor="text1"/>
                <w:sz w:val="24"/>
                <w:szCs w:val="24"/>
              </w:rPr>
              <w:t>бюджетны</w:t>
            </w:r>
            <w:r>
              <w:rPr>
                <w:color w:val="000000" w:themeColor="text1"/>
                <w:sz w:val="24"/>
                <w:szCs w:val="24"/>
              </w:rPr>
              <w:t>х</w:t>
            </w:r>
            <w:r w:rsidRPr="00F45EC6">
              <w:rPr>
                <w:color w:val="000000" w:themeColor="text1"/>
                <w:sz w:val="24"/>
                <w:szCs w:val="24"/>
              </w:rPr>
              <w:t xml:space="preserve"> программ</w:t>
            </w:r>
          </w:p>
          <w:p w:rsidR="00E87F95" w:rsidRPr="005F18A5" w:rsidRDefault="00E87F95" w:rsidP="00BE1B5E">
            <w:pPr>
              <w:rPr>
                <w:b w:val="0"/>
                <w:color w:val="000000" w:themeColor="text1"/>
              </w:rPr>
            </w:pPr>
            <w:r w:rsidRPr="005F18A5">
              <w:rPr>
                <w:b w:val="0"/>
                <w:color w:val="000000" w:themeColor="text1"/>
              </w:rPr>
              <w:t>(бюджетная программа</w:t>
            </w:r>
          </w:p>
          <w:p w:rsidR="00E87F95" w:rsidRPr="00F45EC6" w:rsidRDefault="00E87F95" w:rsidP="00BE1B5E">
            <w:pPr>
              <w:rPr>
                <w:color w:val="000000" w:themeColor="text1"/>
                <w:sz w:val="24"/>
                <w:szCs w:val="24"/>
              </w:rPr>
            </w:pPr>
            <w:r w:rsidRPr="005F18A5">
              <w:rPr>
                <w:b w:val="0"/>
                <w:color w:val="000000" w:themeColor="text1"/>
              </w:rPr>
              <w:t>101)</w:t>
            </w:r>
          </w:p>
        </w:tc>
        <w:tc>
          <w:tcPr>
            <w:tcW w:w="1820" w:type="dxa"/>
            <w:shd w:val="clear" w:color="auto" w:fill="auto"/>
          </w:tcPr>
          <w:p w:rsidR="00E87F95" w:rsidRPr="00BD7A97" w:rsidRDefault="00E87F95" w:rsidP="00BE1B5E">
            <w:pPr>
              <w:jc w:val="right"/>
              <w:cnfStyle w:val="000000000000" w:firstRow="0" w:lastRow="0" w:firstColumn="0" w:lastColumn="0" w:oddVBand="0" w:evenVBand="0" w:oddHBand="0" w:evenHBand="0" w:firstRowFirstColumn="0" w:firstRowLastColumn="0" w:lastRowFirstColumn="0" w:lastRowLastColumn="0"/>
              <w:rPr>
                <w:sz w:val="24"/>
                <w:szCs w:val="24"/>
              </w:rPr>
            </w:pPr>
            <w:r w:rsidRPr="00BD7A97">
              <w:rPr>
                <w:sz w:val="24"/>
                <w:szCs w:val="24"/>
              </w:rPr>
              <w:lastRenderedPageBreak/>
              <w:t>33 764,6 </w:t>
            </w:r>
          </w:p>
        </w:tc>
        <w:tc>
          <w:tcPr>
            <w:tcW w:w="1628" w:type="dxa"/>
            <w:shd w:val="clear" w:color="auto" w:fill="auto"/>
          </w:tcPr>
          <w:p w:rsidR="00E87F95" w:rsidRPr="00BD7A97" w:rsidRDefault="00E87F95" w:rsidP="00BE1B5E">
            <w:pPr>
              <w:jc w:val="right"/>
              <w:cnfStyle w:val="000000000000" w:firstRow="0" w:lastRow="0" w:firstColumn="0" w:lastColumn="0" w:oddVBand="0" w:evenVBand="0" w:oddHBand="0" w:evenHBand="0" w:firstRowFirstColumn="0" w:firstRowLastColumn="0" w:lastRowFirstColumn="0" w:lastRowLastColumn="0"/>
              <w:rPr>
                <w:sz w:val="24"/>
                <w:szCs w:val="24"/>
              </w:rPr>
            </w:pPr>
            <w:r w:rsidRPr="00BD7A97">
              <w:rPr>
                <w:sz w:val="24"/>
                <w:szCs w:val="24"/>
              </w:rPr>
              <w:t>33 764,6 </w:t>
            </w:r>
          </w:p>
        </w:tc>
        <w:tc>
          <w:tcPr>
            <w:tcW w:w="944" w:type="dxa"/>
            <w:shd w:val="clear" w:color="auto" w:fill="auto"/>
          </w:tcPr>
          <w:p w:rsidR="00E87F95" w:rsidRPr="00F45EC6" w:rsidRDefault="00E87F95" w:rsidP="00BE1B5E">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Pr>
                <w:color w:val="000000" w:themeColor="text1"/>
                <w:sz w:val="24"/>
                <w:szCs w:val="24"/>
              </w:rPr>
              <w:t>100</w:t>
            </w:r>
          </w:p>
        </w:tc>
        <w:tc>
          <w:tcPr>
            <w:tcW w:w="1542" w:type="dxa"/>
            <w:shd w:val="clear" w:color="auto" w:fill="auto"/>
          </w:tcPr>
          <w:p w:rsidR="00E87F95" w:rsidRPr="00F45EC6" w:rsidRDefault="00E87F95" w:rsidP="00BE1B5E">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Pr>
                <w:color w:val="000000" w:themeColor="text1"/>
                <w:sz w:val="24"/>
                <w:szCs w:val="24"/>
              </w:rPr>
              <w:t>0</w:t>
            </w:r>
          </w:p>
        </w:tc>
      </w:tr>
      <w:tr w:rsidR="00E87F95" w:rsidRPr="00F45EC6" w:rsidTr="00BE1B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0" w:type="dxa"/>
            <w:shd w:val="clear" w:color="auto" w:fill="auto"/>
          </w:tcPr>
          <w:p w:rsidR="00E87F95" w:rsidRPr="00F45EC6" w:rsidRDefault="00E87F95" w:rsidP="00BE1B5E">
            <w:pPr>
              <w:rPr>
                <w:color w:val="000000" w:themeColor="text1"/>
                <w:sz w:val="24"/>
                <w:szCs w:val="24"/>
              </w:rPr>
            </w:pPr>
            <w:r w:rsidRPr="00F45EC6">
              <w:rPr>
                <w:color w:val="000000" w:themeColor="text1"/>
                <w:sz w:val="24"/>
                <w:szCs w:val="24"/>
              </w:rPr>
              <w:t>ИТОГО:</w:t>
            </w:r>
          </w:p>
        </w:tc>
        <w:tc>
          <w:tcPr>
            <w:tcW w:w="1820" w:type="dxa"/>
            <w:shd w:val="clear" w:color="auto" w:fill="auto"/>
          </w:tcPr>
          <w:p w:rsidR="00E87F95" w:rsidRPr="00022635" w:rsidRDefault="00E87F95" w:rsidP="00BE1B5E">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Pr>
                <w:b/>
                <w:color w:val="000000" w:themeColor="text1"/>
                <w:sz w:val="24"/>
                <w:szCs w:val="24"/>
              </w:rPr>
              <w:t>458 897,6</w:t>
            </w:r>
          </w:p>
        </w:tc>
        <w:tc>
          <w:tcPr>
            <w:tcW w:w="1628" w:type="dxa"/>
            <w:shd w:val="clear" w:color="auto" w:fill="auto"/>
          </w:tcPr>
          <w:p w:rsidR="00E87F95" w:rsidRPr="00022635" w:rsidRDefault="00E87F95" w:rsidP="00BE1B5E">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BD7A97">
              <w:rPr>
                <w:b/>
                <w:color w:val="000000" w:themeColor="text1"/>
                <w:sz w:val="24"/>
                <w:szCs w:val="24"/>
              </w:rPr>
              <w:t>458 890,9 </w:t>
            </w:r>
          </w:p>
        </w:tc>
        <w:tc>
          <w:tcPr>
            <w:tcW w:w="944" w:type="dxa"/>
            <w:shd w:val="clear" w:color="auto" w:fill="auto"/>
          </w:tcPr>
          <w:p w:rsidR="00E87F95" w:rsidRPr="00BD7A97" w:rsidRDefault="00E87F95" w:rsidP="00BE1B5E">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BD7A97">
              <w:rPr>
                <w:b/>
                <w:color w:val="000000" w:themeColor="text1"/>
                <w:sz w:val="24"/>
                <w:szCs w:val="24"/>
              </w:rPr>
              <w:t>100</w:t>
            </w:r>
          </w:p>
        </w:tc>
        <w:tc>
          <w:tcPr>
            <w:tcW w:w="1542" w:type="dxa"/>
            <w:shd w:val="clear" w:color="auto" w:fill="auto"/>
          </w:tcPr>
          <w:p w:rsidR="00E87F95" w:rsidRPr="00022635" w:rsidRDefault="00E87F95" w:rsidP="00BE1B5E">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022635">
              <w:rPr>
                <w:b/>
                <w:color w:val="000000" w:themeColor="text1"/>
                <w:sz w:val="24"/>
                <w:szCs w:val="24"/>
              </w:rPr>
              <w:t>-</w:t>
            </w:r>
            <w:r>
              <w:rPr>
                <w:b/>
                <w:color w:val="000000" w:themeColor="text1"/>
                <w:sz w:val="24"/>
                <w:szCs w:val="24"/>
              </w:rPr>
              <w:t>6,7</w:t>
            </w:r>
          </w:p>
        </w:tc>
      </w:tr>
    </w:tbl>
    <w:p w:rsidR="00E87F95" w:rsidRDefault="00E87F95" w:rsidP="00E87F95">
      <w:pPr>
        <w:ind w:firstLine="709"/>
        <w:jc w:val="both"/>
        <w:rPr>
          <w:sz w:val="28"/>
          <w:szCs w:val="28"/>
        </w:rPr>
      </w:pPr>
    </w:p>
    <w:p w:rsidR="00E87F95" w:rsidRDefault="00E87F95" w:rsidP="00E87F95">
      <w:pPr>
        <w:ind w:firstLine="709"/>
        <w:jc w:val="both"/>
        <w:rPr>
          <w:b/>
          <w:sz w:val="28"/>
          <w:szCs w:val="28"/>
        </w:rPr>
      </w:pPr>
      <w:r w:rsidRPr="0027082F">
        <w:rPr>
          <w:b/>
          <w:sz w:val="28"/>
          <w:szCs w:val="28"/>
        </w:rPr>
        <w:t>001</w:t>
      </w:r>
      <w:r w:rsidRPr="0027082F">
        <w:rPr>
          <w:b/>
          <w:i/>
          <w:sz w:val="28"/>
          <w:szCs w:val="28"/>
        </w:rPr>
        <w:t xml:space="preserve"> </w:t>
      </w:r>
      <w:r w:rsidRPr="0027082F">
        <w:rPr>
          <w:b/>
          <w:sz w:val="28"/>
          <w:szCs w:val="28"/>
        </w:rPr>
        <w:t xml:space="preserve">«Обеспечение верховенства Конституции Республики Казахстан на территории республики» </w:t>
      </w:r>
    </w:p>
    <w:p w:rsidR="00E87F95" w:rsidRDefault="00E87F95" w:rsidP="00E87F95">
      <w:pPr>
        <w:ind w:firstLine="709"/>
        <w:jc w:val="both"/>
        <w:rPr>
          <w:sz w:val="28"/>
          <w:szCs w:val="28"/>
        </w:rPr>
      </w:pPr>
      <w:r w:rsidRPr="00BD7A97">
        <w:rPr>
          <w:sz w:val="28"/>
          <w:szCs w:val="28"/>
        </w:rPr>
        <w:t xml:space="preserve">В скорректированном бюджете </w:t>
      </w:r>
      <w:r w:rsidRPr="0027082F">
        <w:rPr>
          <w:sz w:val="28"/>
          <w:szCs w:val="28"/>
        </w:rPr>
        <w:t>был</w:t>
      </w:r>
      <w:r>
        <w:rPr>
          <w:sz w:val="28"/>
          <w:szCs w:val="28"/>
        </w:rPr>
        <w:t>о</w:t>
      </w:r>
      <w:r w:rsidRPr="0027082F">
        <w:rPr>
          <w:sz w:val="28"/>
          <w:szCs w:val="28"/>
        </w:rPr>
        <w:t xml:space="preserve"> предусмотрен</w:t>
      </w:r>
      <w:r>
        <w:rPr>
          <w:sz w:val="28"/>
          <w:szCs w:val="28"/>
        </w:rPr>
        <w:t>о</w:t>
      </w:r>
      <w:r w:rsidRPr="0027082F">
        <w:rPr>
          <w:sz w:val="28"/>
          <w:szCs w:val="28"/>
        </w:rPr>
        <w:t xml:space="preserve"> </w:t>
      </w:r>
      <w:r w:rsidRPr="00147DD9">
        <w:rPr>
          <w:sz w:val="28"/>
          <w:szCs w:val="28"/>
        </w:rPr>
        <w:t>425</w:t>
      </w:r>
      <w:r>
        <w:rPr>
          <w:sz w:val="28"/>
          <w:szCs w:val="28"/>
        </w:rPr>
        <w:t> </w:t>
      </w:r>
      <w:r w:rsidRPr="00147DD9">
        <w:rPr>
          <w:sz w:val="28"/>
          <w:szCs w:val="28"/>
        </w:rPr>
        <w:t>133</w:t>
      </w:r>
      <w:r>
        <w:rPr>
          <w:sz w:val="28"/>
          <w:szCs w:val="28"/>
        </w:rPr>
        <w:t>,</w:t>
      </w:r>
      <w:r w:rsidRPr="00147DD9">
        <w:rPr>
          <w:sz w:val="28"/>
          <w:szCs w:val="28"/>
        </w:rPr>
        <w:t>0</w:t>
      </w:r>
      <w:r>
        <w:rPr>
          <w:sz w:val="28"/>
          <w:szCs w:val="28"/>
        </w:rPr>
        <w:t> </w:t>
      </w:r>
      <w:proofErr w:type="spellStart"/>
      <w:r w:rsidRPr="006F1E71">
        <w:rPr>
          <w:sz w:val="28"/>
          <w:szCs w:val="28"/>
        </w:rPr>
        <w:t>тыс.тенге</w:t>
      </w:r>
      <w:proofErr w:type="spellEnd"/>
      <w:r w:rsidRPr="006F1E71">
        <w:rPr>
          <w:sz w:val="28"/>
          <w:szCs w:val="28"/>
        </w:rPr>
        <w:t xml:space="preserve">, исполнено </w:t>
      </w:r>
      <w:r w:rsidRPr="00147DD9">
        <w:rPr>
          <w:sz w:val="28"/>
          <w:szCs w:val="28"/>
        </w:rPr>
        <w:t>425</w:t>
      </w:r>
      <w:r>
        <w:rPr>
          <w:sz w:val="28"/>
          <w:szCs w:val="28"/>
        </w:rPr>
        <w:t> </w:t>
      </w:r>
      <w:r w:rsidRPr="00147DD9">
        <w:rPr>
          <w:sz w:val="28"/>
          <w:szCs w:val="28"/>
        </w:rPr>
        <w:t>126</w:t>
      </w:r>
      <w:r>
        <w:rPr>
          <w:sz w:val="28"/>
          <w:szCs w:val="28"/>
        </w:rPr>
        <w:t>,</w:t>
      </w:r>
      <w:r w:rsidRPr="00147DD9">
        <w:rPr>
          <w:sz w:val="28"/>
          <w:szCs w:val="28"/>
        </w:rPr>
        <w:t>3</w:t>
      </w:r>
      <w:r>
        <w:rPr>
          <w:sz w:val="28"/>
          <w:szCs w:val="28"/>
        </w:rPr>
        <w:t> </w:t>
      </w:r>
      <w:proofErr w:type="spellStart"/>
      <w:r w:rsidRPr="006F1E71">
        <w:rPr>
          <w:sz w:val="28"/>
          <w:szCs w:val="28"/>
        </w:rPr>
        <w:t>тыс.тенге</w:t>
      </w:r>
      <w:proofErr w:type="spellEnd"/>
      <w:r w:rsidRPr="006F1E71">
        <w:rPr>
          <w:sz w:val="28"/>
          <w:szCs w:val="28"/>
        </w:rPr>
        <w:t>, или 100</w:t>
      </w:r>
      <w:r>
        <w:rPr>
          <w:sz w:val="28"/>
          <w:szCs w:val="28"/>
        </w:rPr>
        <w:t> </w:t>
      </w:r>
      <w:r w:rsidRPr="006F1E71">
        <w:rPr>
          <w:sz w:val="28"/>
          <w:szCs w:val="28"/>
        </w:rPr>
        <w:t>% к плану</w:t>
      </w:r>
      <w:r>
        <w:rPr>
          <w:sz w:val="28"/>
          <w:szCs w:val="28"/>
        </w:rPr>
        <w:t xml:space="preserve"> на год</w:t>
      </w:r>
      <w:r w:rsidRPr="006F1E71">
        <w:rPr>
          <w:sz w:val="28"/>
          <w:szCs w:val="28"/>
        </w:rPr>
        <w:t xml:space="preserve">. Не исполнено </w:t>
      </w:r>
      <w:r>
        <w:rPr>
          <w:sz w:val="28"/>
          <w:szCs w:val="28"/>
        </w:rPr>
        <w:t>6</w:t>
      </w:r>
      <w:r w:rsidRPr="00E859F1">
        <w:rPr>
          <w:sz w:val="28"/>
          <w:szCs w:val="28"/>
        </w:rPr>
        <w:t>,7</w:t>
      </w:r>
      <w:r w:rsidRPr="006F1E71">
        <w:rPr>
          <w:sz w:val="28"/>
          <w:szCs w:val="28"/>
        </w:rPr>
        <w:t> </w:t>
      </w:r>
      <w:proofErr w:type="spellStart"/>
      <w:r w:rsidRPr="006F1E71">
        <w:rPr>
          <w:sz w:val="28"/>
          <w:szCs w:val="28"/>
        </w:rPr>
        <w:t>тыс.тенге</w:t>
      </w:r>
      <w:proofErr w:type="spellEnd"/>
      <w:r>
        <w:rPr>
          <w:sz w:val="28"/>
          <w:szCs w:val="28"/>
        </w:rPr>
        <w:t>,</w:t>
      </w:r>
      <w:r w:rsidRPr="006F1E71">
        <w:rPr>
          <w:sz w:val="28"/>
          <w:szCs w:val="28"/>
        </w:rPr>
        <w:t xml:space="preserve"> </w:t>
      </w:r>
      <w:r>
        <w:rPr>
          <w:sz w:val="28"/>
          <w:szCs w:val="28"/>
        </w:rPr>
        <w:t>из них</w:t>
      </w:r>
      <w:r w:rsidRPr="006F1E71">
        <w:rPr>
          <w:sz w:val="28"/>
          <w:szCs w:val="28"/>
        </w:rPr>
        <w:t xml:space="preserve"> </w:t>
      </w:r>
      <w:r>
        <w:rPr>
          <w:sz w:val="28"/>
          <w:szCs w:val="28"/>
        </w:rPr>
        <w:t>5</w:t>
      </w:r>
      <w:r w:rsidRPr="00E859F1">
        <w:rPr>
          <w:sz w:val="28"/>
          <w:szCs w:val="28"/>
        </w:rPr>
        <w:t>,8</w:t>
      </w:r>
      <w:r>
        <w:rPr>
          <w:sz w:val="28"/>
          <w:szCs w:val="28"/>
        </w:rPr>
        <w:t> </w:t>
      </w:r>
      <w:proofErr w:type="spellStart"/>
      <w:r w:rsidRPr="006F1E71">
        <w:rPr>
          <w:sz w:val="28"/>
          <w:szCs w:val="28"/>
        </w:rPr>
        <w:t>тыс.тенге</w:t>
      </w:r>
      <w:proofErr w:type="spellEnd"/>
      <w:r w:rsidRPr="006F1E71">
        <w:rPr>
          <w:sz w:val="28"/>
          <w:szCs w:val="28"/>
        </w:rPr>
        <w:t xml:space="preserve"> </w:t>
      </w:r>
      <w:r>
        <w:rPr>
          <w:sz w:val="28"/>
          <w:szCs w:val="28"/>
        </w:rPr>
        <w:t>- экономия по фонду оплаты труда, 0,9 </w:t>
      </w:r>
      <w:proofErr w:type="spellStart"/>
      <w:r>
        <w:rPr>
          <w:sz w:val="28"/>
          <w:szCs w:val="28"/>
        </w:rPr>
        <w:t>тыс.тенге</w:t>
      </w:r>
      <w:proofErr w:type="spellEnd"/>
      <w:r>
        <w:rPr>
          <w:sz w:val="28"/>
          <w:szCs w:val="28"/>
        </w:rPr>
        <w:t xml:space="preserve"> -</w:t>
      </w:r>
      <w:r w:rsidRPr="006F1E71">
        <w:rPr>
          <w:sz w:val="28"/>
          <w:szCs w:val="28"/>
        </w:rPr>
        <w:t xml:space="preserve"> </w:t>
      </w:r>
      <w:r>
        <w:rPr>
          <w:sz w:val="28"/>
          <w:szCs w:val="28"/>
        </w:rPr>
        <w:t xml:space="preserve">остаток </w:t>
      </w:r>
      <w:r w:rsidRPr="006F1E71">
        <w:rPr>
          <w:sz w:val="28"/>
          <w:szCs w:val="28"/>
        </w:rPr>
        <w:t>за счет округления</w:t>
      </w:r>
      <w:r>
        <w:rPr>
          <w:sz w:val="28"/>
          <w:szCs w:val="28"/>
        </w:rPr>
        <w:t>.</w:t>
      </w:r>
    </w:p>
    <w:p w:rsidR="00E87F95" w:rsidRPr="0027082F" w:rsidRDefault="00E87F95" w:rsidP="00E87F95">
      <w:pPr>
        <w:pStyle w:val="a9"/>
        <w:widowControl w:val="0"/>
        <w:pBdr>
          <w:bottom w:val="single" w:sz="4" w:space="0" w:color="FFFFFF"/>
        </w:pBdr>
        <w:spacing w:after="0"/>
        <w:ind w:left="0" w:firstLine="709"/>
        <w:jc w:val="both"/>
        <w:rPr>
          <w:sz w:val="28"/>
          <w:szCs w:val="28"/>
        </w:rPr>
      </w:pPr>
      <w:r w:rsidRPr="0027082F">
        <w:rPr>
          <w:i/>
          <w:sz w:val="28"/>
          <w:szCs w:val="28"/>
        </w:rPr>
        <w:t>Цель бюджетной программы</w:t>
      </w:r>
      <w:r>
        <w:rPr>
          <w:i/>
          <w:sz w:val="28"/>
          <w:szCs w:val="28"/>
        </w:rPr>
        <w:t xml:space="preserve"> -</w:t>
      </w:r>
      <w:r w:rsidRPr="0027082F">
        <w:rPr>
          <w:sz w:val="28"/>
          <w:szCs w:val="28"/>
        </w:rPr>
        <w:t xml:space="preserve"> обеспечение верховенства Конституции Республики Казахстан на территории республики.</w:t>
      </w:r>
    </w:p>
    <w:p w:rsidR="00E87F95" w:rsidRPr="0027082F" w:rsidRDefault="00E87F95" w:rsidP="00E87F95">
      <w:pPr>
        <w:ind w:firstLine="709"/>
        <w:jc w:val="both"/>
        <w:rPr>
          <w:sz w:val="28"/>
          <w:szCs w:val="28"/>
        </w:rPr>
      </w:pPr>
      <w:r>
        <w:rPr>
          <w:sz w:val="28"/>
          <w:szCs w:val="28"/>
        </w:rPr>
        <w:t>Бюджетные средства были направлены</w:t>
      </w:r>
      <w:r w:rsidRPr="0027082F">
        <w:rPr>
          <w:sz w:val="28"/>
          <w:szCs w:val="28"/>
        </w:rPr>
        <w:t>:</w:t>
      </w:r>
    </w:p>
    <w:p w:rsidR="00E87F95" w:rsidRPr="006F1E71" w:rsidRDefault="00E87F95" w:rsidP="00E87F95">
      <w:pPr>
        <w:widowControl w:val="0"/>
        <w:pBdr>
          <w:bottom w:val="single" w:sz="4" w:space="0" w:color="FFFFFF"/>
        </w:pBdr>
        <w:ind w:firstLine="709"/>
        <w:jc w:val="both"/>
        <w:rPr>
          <w:sz w:val="28"/>
          <w:szCs w:val="28"/>
        </w:rPr>
      </w:pPr>
      <w:r w:rsidRPr="0027082F">
        <w:rPr>
          <w:b/>
          <w:i/>
          <w:sz w:val="28"/>
          <w:szCs w:val="28"/>
        </w:rPr>
        <w:t>на обеспечение деятельности Конституционного Совета Республики Казахстан</w:t>
      </w:r>
      <w:r w:rsidRPr="0027082F">
        <w:rPr>
          <w:i/>
          <w:sz w:val="28"/>
          <w:szCs w:val="28"/>
        </w:rPr>
        <w:t xml:space="preserve"> </w:t>
      </w:r>
      <w:r w:rsidRPr="0027082F">
        <w:rPr>
          <w:sz w:val="28"/>
          <w:szCs w:val="28"/>
        </w:rPr>
        <w:t xml:space="preserve">было предусмотрено </w:t>
      </w:r>
      <w:r w:rsidRPr="00E859F1">
        <w:rPr>
          <w:sz w:val="28"/>
          <w:szCs w:val="28"/>
        </w:rPr>
        <w:t>20</w:t>
      </w:r>
      <w:r>
        <w:rPr>
          <w:sz w:val="28"/>
          <w:szCs w:val="28"/>
        </w:rPr>
        <w:t> </w:t>
      </w:r>
      <w:r w:rsidRPr="00E859F1">
        <w:rPr>
          <w:sz w:val="28"/>
          <w:szCs w:val="28"/>
        </w:rPr>
        <w:t>158,4</w:t>
      </w:r>
      <w:r>
        <w:rPr>
          <w:sz w:val="28"/>
          <w:szCs w:val="28"/>
        </w:rPr>
        <w:t> </w:t>
      </w:r>
      <w:proofErr w:type="spellStart"/>
      <w:r w:rsidRPr="006F1E71">
        <w:rPr>
          <w:sz w:val="28"/>
          <w:szCs w:val="28"/>
        </w:rPr>
        <w:t>тыс.тенге</w:t>
      </w:r>
      <w:proofErr w:type="spellEnd"/>
      <w:r w:rsidRPr="006F1E71">
        <w:rPr>
          <w:sz w:val="28"/>
          <w:szCs w:val="28"/>
        </w:rPr>
        <w:t xml:space="preserve">, исполнено </w:t>
      </w:r>
      <w:r w:rsidRPr="00E859F1">
        <w:rPr>
          <w:sz w:val="28"/>
          <w:szCs w:val="28"/>
        </w:rPr>
        <w:t>20</w:t>
      </w:r>
      <w:r>
        <w:rPr>
          <w:sz w:val="28"/>
          <w:szCs w:val="28"/>
        </w:rPr>
        <w:t> </w:t>
      </w:r>
      <w:r w:rsidRPr="00E859F1">
        <w:rPr>
          <w:sz w:val="28"/>
          <w:szCs w:val="28"/>
        </w:rPr>
        <w:t>158,0</w:t>
      </w:r>
      <w:r>
        <w:rPr>
          <w:sz w:val="28"/>
          <w:szCs w:val="28"/>
        </w:rPr>
        <w:t> </w:t>
      </w:r>
      <w:proofErr w:type="spellStart"/>
      <w:r w:rsidRPr="006F1E71">
        <w:rPr>
          <w:sz w:val="28"/>
          <w:szCs w:val="28"/>
        </w:rPr>
        <w:t>тыс.тенге</w:t>
      </w:r>
      <w:proofErr w:type="spellEnd"/>
      <w:r w:rsidRPr="006F1E71">
        <w:rPr>
          <w:sz w:val="28"/>
          <w:szCs w:val="28"/>
        </w:rPr>
        <w:t>, или 100</w:t>
      </w:r>
      <w:r>
        <w:rPr>
          <w:sz w:val="28"/>
          <w:szCs w:val="28"/>
        </w:rPr>
        <w:t> </w:t>
      </w:r>
      <w:r w:rsidRPr="006F1E71">
        <w:rPr>
          <w:sz w:val="28"/>
          <w:szCs w:val="28"/>
        </w:rPr>
        <w:t>% к плану</w:t>
      </w:r>
      <w:r>
        <w:rPr>
          <w:sz w:val="28"/>
          <w:szCs w:val="28"/>
        </w:rPr>
        <w:t xml:space="preserve"> на год</w:t>
      </w:r>
      <w:r w:rsidRPr="006F1E71">
        <w:rPr>
          <w:sz w:val="28"/>
          <w:szCs w:val="28"/>
        </w:rPr>
        <w:t>. Не исполнено 0,</w:t>
      </w:r>
      <w:r>
        <w:rPr>
          <w:sz w:val="28"/>
          <w:szCs w:val="28"/>
        </w:rPr>
        <w:t>4 </w:t>
      </w:r>
      <w:proofErr w:type="spellStart"/>
      <w:r w:rsidRPr="006F1E71">
        <w:rPr>
          <w:sz w:val="28"/>
          <w:szCs w:val="28"/>
        </w:rPr>
        <w:t>тыс.тенге</w:t>
      </w:r>
      <w:proofErr w:type="spellEnd"/>
      <w:r w:rsidRPr="006F1E71">
        <w:rPr>
          <w:sz w:val="28"/>
          <w:szCs w:val="28"/>
        </w:rPr>
        <w:t xml:space="preserve"> </w:t>
      </w:r>
      <w:r>
        <w:rPr>
          <w:sz w:val="28"/>
          <w:szCs w:val="28"/>
        </w:rPr>
        <w:t xml:space="preserve">– остаток </w:t>
      </w:r>
      <w:r w:rsidRPr="006F1E71">
        <w:rPr>
          <w:sz w:val="28"/>
          <w:szCs w:val="28"/>
        </w:rPr>
        <w:t>за счет округления.</w:t>
      </w:r>
    </w:p>
    <w:p w:rsidR="00E87F95" w:rsidRPr="0027082F" w:rsidRDefault="00E87F95" w:rsidP="00E87F95">
      <w:pPr>
        <w:pStyle w:val="a9"/>
        <w:widowControl w:val="0"/>
        <w:pBdr>
          <w:bottom w:val="single" w:sz="4" w:space="0" w:color="FFFFFF"/>
        </w:pBdr>
        <w:spacing w:after="0"/>
        <w:ind w:left="0" w:firstLine="709"/>
        <w:jc w:val="both"/>
        <w:rPr>
          <w:sz w:val="28"/>
          <w:szCs w:val="28"/>
        </w:rPr>
      </w:pPr>
      <w:r w:rsidRPr="0027082F">
        <w:rPr>
          <w:i/>
          <w:sz w:val="28"/>
          <w:szCs w:val="28"/>
        </w:rPr>
        <w:t>Показател</w:t>
      </w:r>
      <w:r>
        <w:rPr>
          <w:i/>
          <w:sz w:val="28"/>
          <w:szCs w:val="28"/>
        </w:rPr>
        <w:t>ь</w:t>
      </w:r>
      <w:r w:rsidRPr="0027082F">
        <w:rPr>
          <w:i/>
          <w:sz w:val="28"/>
          <w:szCs w:val="28"/>
        </w:rPr>
        <w:t xml:space="preserve"> прямого результата достигнут</w:t>
      </w:r>
      <w:r w:rsidRPr="0027082F">
        <w:rPr>
          <w:sz w:val="28"/>
          <w:szCs w:val="28"/>
        </w:rPr>
        <w:t>:</w:t>
      </w:r>
      <w:r>
        <w:rPr>
          <w:sz w:val="28"/>
          <w:szCs w:val="28"/>
        </w:rPr>
        <w:t xml:space="preserve"> в соответствии с планом </w:t>
      </w:r>
      <w:r w:rsidRPr="0027082F">
        <w:rPr>
          <w:sz w:val="28"/>
          <w:szCs w:val="28"/>
        </w:rPr>
        <w:t>направлено одно ежегодное послание Парламенту о состоянии конституционной законности в Республике</w:t>
      </w:r>
      <w:r>
        <w:rPr>
          <w:sz w:val="28"/>
          <w:szCs w:val="28"/>
        </w:rPr>
        <w:t xml:space="preserve"> Казахстан.</w:t>
      </w:r>
    </w:p>
    <w:p w:rsidR="00E87F95" w:rsidRPr="006F1E71" w:rsidRDefault="00E87F95" w:rsidP="00E87F95">
      <w:pPr>
        <w:widowControl w:val="0"/>
        <w:pBdr>
          <w:bottom w:val="single" w:sz="4" w:space="0" w:color="FFFFFF"/>
        </w:pBdr>
        <w:ind w:firstLine="709"/>
        <w:jc w:val="both"/>
        <w:rPr>
          <w:sz w:val="28"/>
          <w:szCs w:val="28"/>
        </w:rPr>
      </w:pPr>
      <w:r w:rsidRPr="0027082F">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27082F">
        <w:rPr>
          <w:i/>
          <w:sz w:val="28"/>
          <w:szCs w:val="28"/>
        </w:rPr>
        <w:t xml:space="preserve"> </w:t>
      </w:r>
      <w:r w:rsidRPr="0027082F">
        <w:rPr>
          <w:sz w:val="28"/>
          <w:szCs w:val="28"/>
        </w:rPr>
        <w:t xml:space="preserve">было предусмотрено </w:t>
      </w:r>
      <w:r w:rsidRPr="00E859F1">
        <w:rPr>
          <w:sz w:val="28"/>
          <w:szCs w:val="28"/>
        </w:rPr>
        <w:t>5</w:t>
      </w:r>
      <w:r>
        <w:rPr>
          <w:sz w:val="28"/>
          <w:szCs w:val="28"/>
        </w:rPr>
        <w:t> </w:t>
      </w:r>
      <w:r w:rsidRPr="00E859F1">
        <w:rPr>
          <w:sz w:val="28"/>
          <w:szCs w:val="28"/>
        </w:rPr>
        <w:t>851,0</w:t>
      </w:r>
      <w:r>
        <w:rPr>
          <w:sz w:val="28"/>
          <w:szCs w:val="28"/>
        </w:rPr>
        <w:t> </w:t>
      </w:r>
      <w:proofErr w:type="spellStart"/>
      <w:r>
        <w:rPr>
          <w:sz w:val="28"/>
          <w:szCs w:val="28"/>
        </w:rPr>
        <w:t>тыс.тенге</w:t>
      </w:r>
      <w:proofErr w:type="spellEnd"/>
      <w:r w:rsidRPr="006F1E71">
        <w:rPr>
          <w:sz w:val="28"/>
          <w:szCs w:val="28"/>
        </w:rPr>
        <w:t xml:space="preserve">, </w:t>
      </w:r>
      <w:r>
        <w:rPr>
          <w:sz w:val="28"/>
          <w:szCs w:val="28"/>
        </w:rPr>
        <w:t>исполнено</w:t>
      </w:r>
      <w:r w:rsidRPr="006F1E71">
        <w:rPr>
          <w:sz w:val="28"/>
          <w:szCs w:val="28"/>
        </w:rPr>
        <w:t xml:space="preserve"> </w:t>
      </w:r>
      <w:r w:rsidRPr="00E859F1">
        <w:rPr>
          <w:sz w:val="28"/>
          <w:szCs w:val="28"/>
        </w:rPr>
        <w:t>5</w:t>
      </w:r>
      <w:r>
        <w:rPr>
          <w:sz w:val="28"/>
          <w:szCs w:val="28"/>
        </w:rPr>
        <w:t> </w:t>
      </w:r>
      <w:r w:rsidRPr="00E859F1">
        <w:rPr>
          <w:sz w:val="28"/>
          <w:szCs w:val="28"/>
        </w:rPr>
        <w:t>850,8</w:t>
      </w:r>
      <w:r>
        <w:rPr>
          <w:sz w:val="28"/>
          <w:szCs w:val="28"/>
        </w:rPr>
        <w:t> </w:t>
      </w:r>
      <w:proofErr w:type="spellStart"/>
      <w:r w:rsidRPr="006F1E71">
        <w:rPr>
          <w:sz w:val="28"/>
          <w:szCs w:val="28"/>
        </w:rPr>
        <w:t>тыс.тенге</w:t>
      </w:r>
      <w:proofErr w:type="spellEnd"/>
      <w:r w:rsidRPr="006F1E71">
        <w:rPr>
          <w:sz w:val="28"/>
          <w:szCs w:val="28"/>
        </w:rPr>
        <w:t>, или 100</w:t>
      </w:r>
      <w:r>
        <w:rPr>
          <w:sz w:val="28"/>
          <w:szCs w:val="28"/>
        </w:rPr>
        <w:t> </w:t>
      </w:r>
      <w:r w:rsidRPr="006F1E71">
        <w:rPr>
          <w:sz w:val="28"/>
          <w:szCs w:val="28"/>
        </w:rPr>
        <w:t>% к плану</w:t>
      </w:r>
      <w:r>
        <w:rPr>
          <w:sz w:val="28"/>
          <w:szCs w:val="28"/>
        </w:rPr>
        <w:t xml:space="preserve"> на год</w:t>
      </w:r>
      <w:r w:rsidRPr="006F1E71">
        <w:rPr>
          <w:sz w:val="28"/>
          <w:szCs w:val="28"/>
        </w:rPr>
        <w:t>. Не</w:t>
      </w:r>
      <w:r>
        <w:rPr>
          <w:sz w:val="28"/>
          <w:szCs w:val="28"/>
        </w:rPr>
        <w:t xml:space="preserve"> </w:t>
      </w:r>
      <w:r w:rsidRPr="006F1E71">
        <w:rPr>
          <w:sz w:val="28"/>
          <w:szCs w:val="28"/>
        </w:rPr>
        <w:t>исполн</w:t>
      </w:r>
      <w:r>
        <w:rPr>
          <w:sz w:val="28"/>
          <w:szCs w:val="28"/>
        </w:rPr>
        <w:t>ено</w:t>
      </w:r>
      <w:r w:rsidRPr="006F1E71">
        <w:rPr>
          <w:sz w:val="28"/>
          <w:szCs w:val="28"/>
        </w:rPr>
        <w:t xml:space="preserve"> 0,</w:t>
      </w:r>
      <w:r>
        <w:rPr>
          <w:sz w:val="28"/>
          <w:szCs w:val="28"/>
        </w:rPr>
        <w:t>2 </w:t>
      </w:r>
      <w:proofErr w:type="spellStart"/>
      <w:r>
        <w:rPr>
          <w:sz w:val="28"/>
          <w:szCs w:val="28"/>
        </w:rPr>
        <w:t>тыс.тенге</w:t>
      </w:r>
      <w:proofErr w:type="spellEnd"/>
      <w:r w:rsidRPr="006F1E71">
        <w:rPr>
          <w:sz w:val="28"/>
          <w:szCs w:val="28"/>
        </w:rPr>
        <w:t xml:space="preserve"> - </w:t>
      </w:r>
      <w:r>
        <w:rPr>
          <w:sz w:val="28"/>
          <w:szCs w:val="28"/>
        </w:rPr>
        <w:t>остаток</w:t>
      </w:r>
      <w:r w:rsidRPr="006F1E71">
        <w:rPr>
          <w:sz w:val="28"/>
          <w:szCs w:val="28"/>
        </w:rPr>
        <w:t xml:space="preserve"> за счет округления.</w:t>
      </w:r>
    </w:p>
    <w:p w:rsidR="00E87F95" w:rsidRPr="0027082F" w:rsidRDefault="00E87F95" w:rsidP="00E87F95">
      <w:pPr>
        <w:pStyle w:val="a9"/>
        <w:widowControl w:val="0"/>
        <w:pBdr>
          <w:bottom w:val="single" w:sz="4" w:space="0" w:color="FFFFFF"/>
        </w:pBdr>
        <w:spacing w:after="0"/>
        <w:ind w:left="0" w:firstLine="709"/>
        <w:jc w:val="both"/>
        <w:rPr>
          <w:sz w:val="28"/>
          <w:szCs w:val="28"/>
        </w:rPr>
      </w:pPr>
      <w:r w:rsidRPr="0027082F">
        <w:rPr>
          <w:i/>
          <w:sz w:val="28"/>
          <w:szCs w:val="28"/>
        </w:rPr>
        <w:t>Показатели прямого результата достигнуты</w:t>
      </w:r>
      <w:r>
        <w:rPr>
          <w:sz w:val="28"/>
          <w:szCs w:val="28"/>
        </w:rPr>
        <w:t>:</w:t>
      </w:r>
    </w:p>
    <w:p w:rsidR="00E87F95" w:rsidRPr="006F1E71" w:rsidRDefault="00E87F95" w:rsidP="00E87F95">
      <w:pPr>
        <w:widowControl w:val="0"/>
        <w:pBdr>
          <w:bottom w:val="single" w:sz="4" w:space="0" w:color="FFFFFF"/>
        </w:pBdr>
        <w:ind w:firstLine="709"/>
        <w:jc w:val="both"/>
        <w:rPr>
          <w:sz w:val="28"/>
          <w:szCs w:val="28"/>
        </w:rPr>
      </w:pPr>
      <w:r>
        <w:rPr>
          <w:sz w:val="28"/>
          <w:szCs w:val="28"/>
        </w:rPr>
        <w:t>в соответствии с планом обеспечено сопровождение 3-х информационных систем: интернет – ресурса Конституционного Совета Республики Казахстан,</w:t>
      </w:r>
      <w:r w:rsidRPr="002F1D51">
        <w:t xml:space="preserve"> </w:t>
      </w:r>
      <w:r w:rsidRPr="002F1D51">
        <w:rPr>
          <w:sz w:val="28"/>
          <w:szCs w:val="28"/>
        </w:rPr>
        <w:t>ПО</w:t>
      </w:r>
      <w:r>
        <w:rPr>
          <w:sz w:val="28"/>
          <w:szCs w:val="28"/>
        </w:rPr>
        <w:t xml:space="preserve"> «</w:t>
      </w:r>
      <w:r w:rsidRPr="002F1D51">
        <w:rPr>
          <w:sz w:val="28"/>
          <w:szCs w:val="28"/>
        </w:rPr>
        <w:t xml:space="preserve">Конфигурация </w:t>
      </w:r>
      <w:r>
        <w:rPr>
          <w:sz w:val="28"/>
          <w:szCs w:val="28"/>
        </w:rPr>
        <w:t>«</w:t>
      </w:r>
      <w:r w:rsidRPr="002F1D51">
        <w:rPr>
          <w:sz w:val="28"/>
          <w:szCs w:val="28"/>
        </w:rPr>
        <w:t>Бюджет</w:t>
      </w:r>
      <w:r>
        <w:rPr>
          <w:sz w:val="28"/>
          <w:szCs w:val="28"/>
        </w:rPr>
        <w:t>»</w:t>
      </w:r>
      <w:r w:rsidRPr="002F1D51">
        <w:rPr>
          <w:sz w:val="28"/>
          <w:szCs w:val="28"/>
        </w:rPr>
        <w:t xml:space="preserve"> на платформе </w:t>
      </w:r>
      <w:r>
        <w:rPr>
          <w:sz w:val="28"/>
          <w:szCs w:val="28"/>
        </w:rPr>
        <w:t>«</w:t>
      </w:r>
      <w:r w:rsidRPr="002F1D51">
        <w:rPr>
          <w:sz w:val="28"/>
          <w:szCs w:val="28"/>
        </w:rPr>
        <w:t>1С</w:t>
      </w:r>
      <w:r>
        <w:rPr>
          <w:sz w:val="28"/>
          <w:szCs w:val="28"/>
        </w:rPr>
        <w:t>»</w:t>
      </w:r>
      <w:r w:rsidRPr="002F1D51">
        <w:rPr>
          <w:sz w:val="28"/>
          <w:szCs w:val="28"/>
        </w:rPr>
        <w:t>;</w:t>
      </w:r>
      <w:r>
        <w:rPr>
          <w:sz w:val="28"/>
          <w:szCs w:val="28"/>
        </w:rPr>
        <w:t xml:space="preserve"> ИС </w:t>
      </w:r>
      <w:r w:rsidRPr="009967E0">
        <w:rPr>
          <w:sz w:val="28"/>
          <w:szCs w:val="28"/>
        </w:rPr>
        <w:t xml:space="preserve"> «Формирование и уточнение планов финансирования»</w:t>
      </w:r>
      <w:r>
        <w:rPr>
          <w:sz w:val="28"/>
          <w:szCs w:val="28"/>
        </w:rPr>
        <w:t>;</w:t>
      </w:r>
    </w:p>
    <w:p w:rsidR="00E87F95" w:rsidRPr="006F1E71" w:rsidRDefault="00E87F95" w:rsidP="00E87F95">
      <w:pPr>
        <w:widowControl w:val="0"/>
        <w:pBdr>
          <w:bottom w:val="single" w:sz="4" w:space="0" w:color="FFFFFF"/>
        </w:pBdr>
        <w:ind w:firstLine="709"/>
        <w:jc w:val="both"/>
        <w:rPr>
          <w:sz w:val="28"/>
          <w:szCs w:val="28"/>
        </w:rPr>
      </w:pPr>
      <w:r>
        <w:rPr>
          <w:sz w:val="28"/>
          <w:szCs w:val="28"/>
        </w:rPr>
        <w:t>в соответствии с планом о</w:t>
      </w:r>
      <w:r w:rsidRPr="006F1E71">
        <w:rPr>
          <w:sz w:val="28"/>
          <w:szCs w:val="28"/>
        </w:rPr>
        <w:t xml:space="preserve">беспечено приобретение расходных материалов в количестве </w:t>
      </w:r>
      <w:r>
        <w:rPr>
          <w:sz w:val="28"/>
          <w:szCs w:val="28"/>
        </w:rPr>
        <w:t>108</w:t>
      </w:r>
      <w:r w:rsidRPr="006F1E71">
        <w:rPr>
          <w:sz w:val="28"/>
          <w:szCs w:val="28"/>
        </w:rPr>
        <w:t xml:space="preserve"> штук</w:t>
      </w:r>
      <w:r>
        <w:rPr>
          <w:sz w:val="28"/>
          <w:szCs w:val="28"/>
        </w:rPr>
        <w:t>.</w:t>
      </w:r>
    </w:p>
    <w:p w:rsidR="00E87F95" w:rsidRDefault="00E87F95" w:rsidP="00E87F95">
      <w:pPr>
        <w:pStyle w:val="a9"/>
        <w:widowControl w:val="0"/>
        <w:pBdr>
          <w:bottom w:val="single" w:sz="4" w:space="0" w:color="FFFFFF"/>
        </w:pBdr>
        <w:spacing w:after="0"/>
        <w:ind w:left="0" w:firstLine="709"/>
        <w:jc w:val="both"/>
        <w:rPr>
          <w:sz w:val="28"/>
          <w:szCs w:val="28"/>
        </w:rPr>
      </w:pPr>
      <w:r w:rsidRPr="0027082F">
        <w:rPr>
          <w:b/>
          <w:i/>
          <w:sz w:val="28"/>
          <w:szCs w:val="28"/>
        </w:rPr>
        <w:t>на капитальные расходы Аппарата Конституционного Совета Республики Казахстан</w:t>
      </w:r>
      <w:r w:rsidRPr="0027082F">
        <w:rPr>
          <w:sz w:val="28"/>
          <w:szCs w:val="28"/>
        </w:rPr>
        <w:t xml:space="preserve"> было предусмотрено </w:t>
      </w:r>
      <w:r w:rsidRPr="00F9154C">
        <w:rPr>
          <w:sz w:val="28"/>
          <w:szCs w:val="28"/>
        </w:rPr>
        <w:t>3</w:t>
      </w:r>
      <w:r>
        <w:rPr>
          <w:sz w:val="28"/>
          <w:szCs w:val="28"/>
        </w:rPr>
        <w:t> </w:t>
      </w:r>
      <w:r w:rsidRPr="00F9154C">
        <w:rPr>
          <w:sz w:val="28"/>
          <w:szCs w:val="28"/>
        </w:rPr>
        <w:t>295,1</w:t>
      </w:r>
      <w:r>
        <w:rPr>
          <w:sz w:val="28"/>
          <w:szCs w:val="28"/>
        </w:rPr>
        <w:t> </w:t>
      </w:r>
      <w:proofErr w:type="spellStart"/>
      <w:r w:rsidRPr="0027082F">
        <w:rPr>
          <w:sz w:val="28"/>
          <w:szCs w:val="28"/>
        </w:rPr>
        <w:t>тыс.тенге</w:t>
      </w:r>
      <w:proofErr w:type="spellEnd"/>
      <w:r w:rsidRPr="0027082F">
        <w:rPr>
          <w:sz w:val="28"/>
          <w:szCs w:val="28"/>
        </w:rPr>
        <w:t xml:space="preserve">, </w:t>
      </w:r>
      <w:r>
        <w:rPr>
          <w:sz w:val="28"/>
          <w:szCs w:val="28"/>
        </w:rPr>
        <w:t>которые освоены в полном объеме</w:t>
      </w:r>
      <w:r w:rsidRPr="0027082F">
        <w:rPr>
          <w:sz w:val="28"/>
          <w:szCs w:val="28"/>
        </w:rPr>
        <w:t xml:space="preserve">. </w:t>
      </w:r>
    </w:p>
    <w:p w:rsidR="00E87F95" w:rsidRDefault="00E87F95" w:rsidP="00E87F95">
      <w:pPr>
        <w:pStyle w:val="a9"/>
        <w:widowControl w:val="0"/>
        <w:pBdr>
          <w:bottom w:val="single" w:sz="4" w:space="0" w:color="FFFFFF"/>
        </w:pBdr>
        <w:spacing w:after="0"/>
        <w:ind w:left="0" w:firstLine="709"/>
        <w:jc w:val="both"/>
        <w:rPr>
          <w:bCs/>
          <w:sz w:val="28"/>
          <w:szCs w:val="28"/>
        </w:rPr>
      </w:pPr>
      <w:r w:rsidRPr="0027082F">
        <w:rPr>
          <w:i/>
          <w:sz w:val="28"/>
          <w:szCs w:val="28"/>
        </w:rPr>
        <w:t>Показатели прямого результата достигнуты</w:t>
      </w:r>
      <w:r>
        <w:rPr>
          <w:sz w:val="28"/>
          <w:szCs w:val="28"/>
        </w:rPr>
        <w:t xml:space="preserve">: в соответствии с планом </w:t>
      </w:r>
      <w:r w:rsidRPr="006F1E71">
        <w:rPr>
          <w:sz w:val="28"/>
          <w:szCs w:val="28"/>
        </w:rPr>
        <w:t>приобретен</w:t>
      </w:r>
      <w:r>
        <w:rPr>
          <w:sz w:val="28"/>
          <w:szCs w:val="28"/>
        </w:rPr>
        <w:t>ы</w:t>
      </w:r>
      <w:r w:rsidRPr="006F1E71">
        <w:rPr>
          <w:sz w:val="28"/>
          <w:szCs w:val="28"/>
        </w:rPr>
        <w:t xml:space="preserve"> актив</w:t>
      </w:r>
      <w:r>
        <w:rPr>
          <w:sz w:val="28"/>
          <w:szCs w:val="28"/>
        </w:rPr>
        <w:t>ы</w:t>
      </w:r>
      <w:r w:rsidRPr="006F1E71">
        <w:rPr>
          <w:sz w:val="28"/>
          <w:szCs w:val="28"/>
        </w:rPr>
        <w:t xml:space="preserve"> в количестве </w:t>
      </w:r>
      <w:r>
        <w:rPr>
          <w:sz w:val="28"/>
          <w:szCs w:val="28"/>
        </w:rPr>
        <w:t>15</w:t>
      </w:r>
      <w:r w:rsidRPr="006F1E71">
        <w:rPr>
          <w:sz w:val="28"/>
          <w:szCs w:val="28"/>
        </w:rPr>
        <w:t xml:space="preserve"> единиц</w:t>
      </w:r>
      <w:r>
        <w:rPr>
          <w:sz w:val="28"/>
          <w:szCs w:val="28"/>
        </w:rPr>
        <w:t>: т</w:t>
      </w:r>
      <w:r w:rsidRPr="0006253E">
        <w:rPr>
          <w:bCs/>
          <w:sz w:val="28"/>
          <w:szCs w:val="28"/>
        </w:rPr>
        <w:t>елевизор LED TV</w:t>
      </w:r>
      <w:r>
        <w:rPr>
          <w:bCs/>
          <w:sz w:val="28"/>
          <w:szCs w:val="28"/>
        </w:rPr>
        <w:t xml:space="preserve"> – </w:t>
      </w:r>
      <w:r w:rsidRPr="0006253E">
        <w:rPr>
          <w:bCs/>
          <w:sz w:val="28"/>
          <w:szCs w:val="28"/>
        </w:rPr>
        <w:t>1</w:t>
      </w:r>
      <w:r>
        <w:rPr>
          <w:bCs/>
          <w:sz w:val="28"/>
          <w:szCs w:val="28"/>
        </w:rPr>
        <w:t xml:space="preserve"> </w:t>
      </w:r>
      <w:r w:rsidRPr="0006253E">
        <w:rPr>
          <w:bCs/>
          <w:sz w:val="28"/>
          <w:szCs w:val="28"/>
        </w:rPr>
        <w:t xml:space="preserve">шт., </w:t>
      </w:r>
      <w:proofErr w:type="spellStart"/>
      <w:r w:rsidRPr="0006253E">
        <w:rPr>
          <w:bCs/>
          <w:sz w:val="28"/>
          <w:szCs w:val="28"/>
        </w:rPr>
        <w:t>Web</w:t>
      </w:r>
      <w:proofErr w:type="spellEnd"/>
      <w:r w:rsidRPr="0006253E">
        <w:rPr>
          <w:bCs/>
          <w:sz w:val="28"/>
          <w:szCs w:val="28"/>
        </w:rPr>
        <w:t>-камера</w:t>
      </w:r>
      <w:r>
        <w:rPr>
          <w:bCs/>
          <w:sz w:val="28"/>
          <w:szCs w:val="28"/>
        </w:rPr>
        <w:t xml:space="preserve"> – </w:t>
      </w:r>
      <w:r w:rsidRPr="0006253E">
        <w:rPr>
          <w:bCs/>
          <w:sz w:val="28"/>
          <w:szCs w:val="28"/>
        </w:rPr>
        <w:t>1</w:t>
      </w:r>
      <w:r>
        <w:rPr>
          <w:bCs/>
          <w:sz w:val="28"/>
          <w:szCs w:val="28"/>
        </w:rPr>
        <w:t xml:space="preserve"> </w:t>
      </w:r>
      <w:r w:rsidRPr="0006253E">
        <w:rPr>
          <w:bCs/>
          <w:sz w:val="28"/>
          <w:szCs w:val="28"/>
        </w:rPr>
        <w:t>шт., стойка</w:t>
      </w:r>
      <w:r>
        <w:rPr>
          <w:bCs/>
          <w:sz w:val="28"/>
          <w:szCs w:val="28"/>
        </w:rPr>
        <w:t xml:space="preserve"> </w:t>
      </w:r>
      <w:r w:rsidRPr="0006253E">
        <w:rPr>
          <w:bCs/>
          <w:sz w:val="28"/>
          <w:szCs w:val="28"/>
        </w:rPr>
        <w:t>-</w:t>
      </w:r>
      <w:r>
        <w:rPr>
          <w:bCs/>
          <w:sz w:val="28"/>
          <w:szCs w:val="28"/>
        </w:rPr>
        <w:t xml:space="preserve"> </w:t>
      </w:r>
      <w:r w:rsidRPr="0006253E">
        <w:rPr>
          <w:bCs/>
          <w:sz w:val="28"/>
          <w:szCs w:val="28"/>
        </w:rPr>
        <w:t>1</w:t>
      </w:r>
      <w:r>
        <w:rPr>
          <w:bCs/>
          <w:sz w:val="28"/>
          <w:szCs w:val="28"/>
        </w:rPr>
        <w:t xml:space="preserve"> </w:t>
      </w:r>
      <w:r w:rsidRPr="0006253E">
        <w:rPr>
          <w:bCs/>
          <w:sz w:val="28"/>
          <w:szCs w:val="28"/>
        </w:rPr>
        <w:t>шт., видеокамера</w:t>
      </w:r>
      <w:r>
        <w:rPr>
          <w:bCs/>
          <w:sz w:val="28"/>
          <w:szCs w:val="28"/>
        </w:rPr>
        <w:t xml:space="preserve"> </w:t>
      </w:r>
      <w:r w:rsidRPr="0006253E">
        <w:rPr>
          <w:bCs/>
          <w:sz w:val="28"/>
          <w:szCs w:val="28"/>
        </w:rPr>
        <w:t>-</w:t>
      </w:r>
      <w:r>
        <w:rPr>
          <w:bCs/>
          <w:sz w:val="28"/>
          <w:szCs w:val="28"/>
        </w:rPr>
        <w:t xml:space="preserve"> </w:t>
      </w:r>
      <w:r w:rsidRPr="0006253E">
        <w:rPr>
          <w:bCs/>
          <w:sz w:val="28"/>
          <w:szCs w:val="28"/>
        </w:rPr>
        <w:t>1</w:t>
      </w:r>
      <w:r>
        <w:rPr>
          <w:bCs/>
          <w:sz w:val="28"/>
          <w:szCs w:val="28"/>
        </w:rPr>
        <w:t xml:space="preserve"> </w:t>
      </w:r>
      <w:proofErr w:type="spellStart"/>
      <w:r w:rsidRPr="0006253E">
        <w:rPr>
          <w:bCs/>
          <w:sz w:val="28"/>
          <w:szCs w:val="28"/>
        </w:rPr>
        <w:t>шт</w:t>
      </w:r>
      <w:proofErr w:type="spellEnd"/>
      <w:r w:rsidRPr="0006253E">
        <w:rPr>
          <w:bCs/>
          <w:sz w:val="28"/>
          <w:szCs w:val="28"/>
        </w:rPr>
        <w:t xml:space="preserve">, стойка </w:t>
      </w:r>
      <w:proofErr w:type="spellStart"/>
      <w:r w:rsidRPr="0006253E">
        <w:rPr>
          <w:bCs/>
          <w:sz w:val="28"/>
          <w:szCs w:val="28"/>
        </w:rPr>
        <w:t>Woluka</w:t>
      </w:r>
      <w:proofErr w:type="spellEnd"/>
      <w:r w:rsidRPr="0006253E">
        <w:rPr>
          <w:bCs/>
          <w:sz w:val="28"/>
          <w:szCs w:val="28"/>
        </w:rPr>
        <w:t xml:space="preserve"> MF</w:t>
      </w:r>
      <w:r>
        <w:rPr>
          <w:bCs/>
          <w:sz w:val="28"/>
          <w:szCs w:val="28"/>
        </w:rPr>
        <w:t xml:space="preserve"> </w:t>
      </w:r>
      <w:r w:rsidRPr="0006253E">
        <w:rPr>
          <w:bCs/>
          <w:sz w:val="28"/>
          <w:szCs w:val="28"/>
        </w:rPr>
        <w:t>-</w:t>
      </w:r>
      <w:r>
        <w:rPr>
          <w:bCs/>
          <w:sz w:val="28"/>
          <w:szCs w:val="28"/>
        </w:rPr>
        <w:t xml:space="preserve"> </w:t>
      </w:r>
      <w:r w:rsidRPr="0006253E">
        <w:rPr>
          <w:bCs/>
          <w:sz w:val="28"/>
          <w:szCs w:val="28"/>
        </w:rPr>
        <w:t>3000F</w:t>
      </w:r>
      <w:r>
        <w:rPr>
          <w:bCs/>
          <w:sz w:val="28"/>
          <w:szCs w:val="28"/>
        </w:rPr>
        <w:t xml:space="preserve"> </w:t>
      </w:r>
      <w:r w:rsidRPr="0006253E">
        <w:rPr>
          <w:bCs/>
          <w:sz w:val="28"/>
          <w:szCs w:val="28"/>
        </w:rPr>
        <w:t>-</w:t>
      </w:r>
      <w:r>
        <w:rPr>
          <w:bCs/>
          <w:sz w:val="28"/>
          <w:szCs w:val="28"/>
        </w:rPr>
        <w:t xml:space="preserve"> </w:t>
      </w:r>
      <w:r w:rsidRPr="0006253E">
        <w:rPr>
          <w:bCs/>
          <w:sz w:val="28"/>
          <w:szCs w:val="28"/>
        </w:rPr>
        <w:t xml:space="preserve">2 </w:t>
      </w:r>
      <w:proofErr w:type="spellStart"/>
      <w:r w:rsidRPr="0006253E">
        <w:rPr>
          <w:bCs/>
          <w:sz w:val="28"/>
          <w:szCs w:val="28"/>
        </w:rPr>
        <w:t>шт</w:t>
      </w:r>
      <w:proofErr w:type="spellEnd"/>
      <w:r w:rsidRPr="0006253E">
        <w:rPr>
          <w:bCs/>
          <w:sz w:val="28"/>
          <w:szCs w:val="28"/>
        </w:rPr>
        <w:t xml:space="preserve">, плата </w:t>
      </w:r>
      <w:proofErr w:type="spellStart"/>
      <w:r w:rsidRPr="0006253E">
        <w:rPr>
          <w:bCs/>
          <w:sz w:val="28"/>
          <w:szCs w:val="28"/>
        </w:rPr>
        <w:t>видеозахвата</w:t>
      </w:r>
      <w:proofErr w:type="spellEnd"/>
      <w:r>
        <w:rPr>
          <w:bCs/>
          <w:sz w:val="28"/>
          <w:szCs w:val="28"/>
        </w:rPr>
        <w:t xml:space="preserve"> – </w:t>
      </w:r>
      <w:r w:rsidRPr="0006253E">
        <w:rPr>
          <w:bCs/>
          <w:sz w:val="28"/>
          <w:szCs w:val="28"/>
        </w:rPr>
        <w:t>1</w:t>
      </w:r>
      <w:r>
        <w:rPr>
          <w:bCs/>
          <w:sz w:val="28"/>
          <w:szCs w:val="28"/>
        </w:rPr>
        <w:t xml:space="preserve"> </w:t>
      </w:r>
      <w:proofErr w:type="spellStart"/>
      <w:r w:rsidRPr="0006253E">
        <w:rPr>
          <w:bCs/>
          <w:sz w:val="28"/>
          <w:szCs w:val="28"/>
        </w:rPr>
        <w:t>шт</w:t>
      </w:r>
      <w:proofErr w:type="spellEnd"/>
      <w:r w:rsidRPr="0006253E">
        <w:rPr>
          <w:bCs/>
          <w:sz w:val="28"/>
          <w:szCs w:val="28"/>
        </w:rPr>
        <w:t xml:space="preserve">, светодиодная панель -2 </w:t>
      </w:r>
      <w:proofErr w:type="spellStart"/>
      <w:r w:rsidRPr="0006253E">
        <w:rPr>
          <w:bCs/>
          <w:sz w:val="28"/>
          <w:szCs w:val="28"/>
        </w:rPr>
        <w:t>шт</w:t>
      </w:r>
      <w:proofErr w:type="spellEnd"/>
      <w:r w:rsidRPr="0006253E">
        <w:rPr>
          <w:bCs/>
          <w:sz w:val="28"/>
          <w:szCs w:val="28"/>
        </w:rPr>
        <w:t>, кондиционер (сплит-система)</w:t>
      </w:r>
      <w:r>
        <w:rPr>
          <w:bCs/>
          <w:sz w:val="28"/>
          <w:szCs w:val="28"/>
        </w:rPr>
        <w:t xml:space="preserve"> – </w:t>
      </w:r>
      <w:r w:rsidRPr="0006253E">
        <w:rPr>
          <w:bCs/>
          <w:sz w:val="28"/>
          <w:szCs w:val="28"/>
        </w:rPr>
        <w:t>1</w:t>
      </w:r>
      <w:r>
        <w:rPr>
          <w:bCs/>
          <w:sz w:val="28"/>
          <w:szCs w:val="28"/>
        </w:rPr>
        <w:t xml:space="preserve"> </w:t>
      </w:r>
      <w:r w:rsidRPr="0006253E">
        <w:rPr>
          <w:bCs/>
          <w:sz w:val="28"/>
          <w:szCs w:val="28"/>
        </w:rPr>
        <w:t>шт., МФУ</w:t>
      </w:r>
      <w:r>
        <w:rPr>
          <w:bCs/>
          <w:sz w:val="28"/>
          <w:szCs w:val="28"/>
        </w:rPr>
        <w:t xml:space="preserve"> </w:t>
      </w:r>
      <w:r w:rsidRPr="0006253E">
        <w:rPr>
          <w:bCs/>
          <w:sz w:val="28"/>
          <w:szCs w:val="28"/>
        </w:rPr>
        <w:t>-</w:t>
      </w:r>
      <w:r>
        <w:rPr>
          <w:bCs/>
          <w:sz w:val="28"/>
          <w:szCs w:val="28"/>
        </w:rPr>
        <w:t xml:space="preserve"> </w:t>
      </w:r>
      <w:r w:rsidRPr="0006253E">
        <w:rPr>
          <w:bCs/>
          <w:sz w:val="28"/>
          <w:szCs w:val="28"/>
        </w:rPr>
        <w:t>1 шт., ноутбук</w:t>
      </w:r>
      <w:r>
        <w:rPr>
          <w:bCs/>
          <w:sz w:val="28"/>
          <w:szCs w:val="28"/>
        </w:rPr>
        <w:t xml:space="preserve"> </w:t>
      </w:r>
      <w:r w:rsidRPr="0006253E">
        <w:rPr>
          <w:bCs/>
          <w:sz w:val="28"/>
          <w:szCs w:val="28"/>
        </w:rPr>
        <w:t>-</w:t>
      </w:r>
      <w:r>
        <w:rPr>
          <w:bCs/>
          <w:sz w:val="28"/>
          <w:szCs w:val="28"/>
        </w:rPr>
        <w:t xml:space="preserve"> </w:t>
      </w:r>
      <w:r w:rsidRPr="0006253E">
        <w:rPr>
          <w:bCs/>
          <w:sz w:val="28"/>
          <w:szCs w:val="28"/>
        </w:rPr>
        <w:t>4 шт.</w:t>
      </w:r>
    </w:p>
    <w:p w:rsidR="00E87F95" w:rsidRPr="006F1E71" w:rsidRDefault="00E87F95" w:rsidP="00E87F95">
      <w:pPr>
        <w:widowControl w:val="0"/>
        <w:pBdr>
          <w:bottom w:val="single" w:sz="4" w:space="0" w:color="FFFFFF"/>
        </w:pBdr>
        <w:ind w:firstLine="709"/>
        <w:jc w:val="both"/>
        <w:rPr>
          <w:sz w:val="28"/>
          <w:szCs w:val="28"/>
        </w:rPr>
      </w:pPr>
      <w:r w:rsidRPr="00E84ED3">
        <w:rPr>
          <w:b/>
          <w:i/>
          <w:sz w:val="28"/>
          <w:szCs w:val="28"/>
        </w:rPr>
        <w:t>на текущие административные расходы</w:t>
      </w:r>
      <w:r>
        <w:rPr>
          <w:b/>
          <w:i/>
          <w:sz w:val="28"/>
          <w:szCs w:val="28"/>
        </w:rPr>
        <w:t xml:space="preserve"> </w:t>
      </w:r>
      <w:r w:rsidRPr="0027082F">
        <w:rPr>
          <w:sz w:val="28"/>
          <w:szCs w:val="28"/>
        </w:rPr>
        <w:t xml:space="preserve">было предусмотрено </w:t>
      </w:r>
      <w:r w:rsidRPr="0006253E">
        <w:rPr>
          <w:sz w:val="28"/>
          <w:szCs w:val="28"/>
        </w:rPr>
        <w:t>395</w:t>
      </w:r>
      <w:r>
        <w:rPr>
          <w:sz w:val="28"/>
          <w:szCs w:val="28"/>
        </w:rPr>
        <w:t> </w:t>
      </w:r>
      <w:r w:rsidRPr="0006253E">
        <w:rPr>
          <w:sz w:val="28"/>
          <w:szCs w:val="28"/>
        </w:rPr>
        <w:t>828,5</w:t>
      </w:r>
      <w:r>
        <w:rPr>
          <w:sz w:val="28"/>
          <w:szCs w:val="28"/>
        </w:rPr>
        <w:t> </w:t>
      </w:r>
      <w:proofErr w:type="spellStart"/>
      <w:r>
        <w:rPr>
          <w:sz w:val="28"/>
          <w:szCs w:val="28"/>
        </w:rPr>
        <w:t>тыс.тенге</w:t>
      </w:r>
      <w:proofErr w:type="spellEnd"/>
      <w:r w:rsidRPr="006F1E71">
        <w:rPr>
          <w:sz w:val="28"/>
          <w:szCs w:val="28"/>
        </w:rPr>
        <w:t xml:space="preserve">, </w:t>
      </w:r>
      <w:r>
        <w:rPr>
          <w:sz w:val="28"/>
          <w:szCs w:val="28"/>
        </w:rPr>
        <w:t>исполнено</w:t>
      </w:r>
      <w:r w:rsidRPr="006F1E71">
        <w:rPr>
          <w:sz w:val="28"/>
          <w:szCs w:val="28"/>
        </w:rPr>
        <w:t xml:space="preserve"> </w:t>
      </w:r>
      <w:r w:rsidRPr="0006253E">
        <w:rPr>
          <w:sz w:val="28"/>
          <w:szCs w:val="28"/>
        </w:rPr>
        <w:t>395</w:t>
      </w:r>
      <w:r>
        <w:rPr>
          <w:sz w:val="28"/>
          <w:szCs w:val="28"/>
        </w:rPr>
        <w:t> </w:t>
      </w:r>
      <w:r w:rsidRPr="0006253E">
        <w:rPr>
          <w:sz w:val="28"/>
          <w:szCs w:val="28"/>
        </w:rPr>
        <w:t>822,4</w:t>
      </w:r>
      <w:r>
        <w:rPr>
          <w:sz w:val="28"/>
          <w:szCs w:val="28"/>
        </w:rPr>
        <w:t> </w:t>
      </w:r>
      <w:proofErr w:type="spellStart"/>
      <w:r>
        <w:rPr>
          <w:sz w:val="28"/>
          <w:szCs w:val="28"/>
        </w:rPr>
        <w:t>тыс.тенге</w:t>
      </w:r>
      <w:proofErr w:type="spellEnd"/>
      <w:r w:rsidRPr="006F1E71">
        <w:rPr>
          <w:sz w:val="28"/>
          <w:szCs w:val="28"/>
        </w:rPr>
        <w:t>, или 100% к плану</w:t>
      </w:r>
      <w:r>
        <w:rPr>
          <w:sz w:val="28"/>
          <w:szCs w:val="28"/>
        </w:rPr>
        <w:t xml:space="preserve"> на год</w:t>
      </w:r>
      <w:r w:rsidRPr="006F1E71">
        <w:rPr>
          <w:sz w:val="28"/>
          <w:szCs w:val="28"/>
        </w:rPr>
        <w:t>. Не</w:t>
      </w:r>
      <w:r>
        <w:rPr>
          <w:sz w:val="28"/>
          <w:szCs w:val="28"/>
        </w:rPr>
        <w:t xml:space="preserve"> </w:t>
      </w:r>
      <w:r w:rsidRPr="006F1E71">
        <w:rPr>
          <w:sz w:val="28"/>
          <w:szCs w:val="28"/>
        </w:rPr>
        <w:t>исполне</w:t>
      </w:r>
      <w:r>
        <w:rPr>
          <w:sz w:val="28"/>
          <w:szCs w:val="28"/>
        </w:rPr>
        <w:t>но</w:t>
      </w:r>
      <w:r w:rsidRPr="006F1E71">
        <w:rPr>
          <w:sz w:val="28"/>
          <w:szCs w:val="28"/>
        </w:rPr>
        <w:t xml:space="preserve"> </w:t>
      </w:r>
      <w:r w:rsidRPr="00BF4E87">
        <w:rPr>
          <w:sz w:val="28"/>
          <w:szCs w:val="28"/>
        </w:rPr>
        <w:t>6</w:t>
      </w:r>
      <w:r>
        <w:rPr>
          <w:sz w:val="28"/>
          <w:szCs w:val="28"/>
        </w:rPr>
        <w:t>,</w:t>
      </w:r>
      <w:r w:rsidRPr="00BF4E87">
        <w:rPr>
          <w:sz w:val="28"/>
          <w:szCs w:val="28"/>
        </w:rPr>
        <w:t>1</w:t>
      </w:r>
      <w:r>
        <w:rPr>
          <w:sz w:val="28"/>
          <w:szCs w:val="28"/>
        </w:rPr>
        <w:t> </w:t>
      </w:r>
      <w:proofErr w:type="spellStart"/>
      <w:r>
        <w:rPr>
          <w:sz w:val="28"/>
          <w:szCs w:val="28"/>
        </w:rPr>
        <w:t>тыс.тенге</w:t>
      </w:r>
      <w:proofErr w:type="spellEnd"/>
      <w:r w:rsidRPr="006F1E71">
        <w:rPr>
          <w:sz w:val="28"/>
          <w:szCs w:val="28"/>
        </w:rPr>
        <w:t xml:space="preserve"> </w:t>
      </w:r>
      <w:r>
        <w:rPr>
          <w:sz w:val="28"/>
          <w:szCs w:val="28"/>
        </w:rPr>
        <w:t>–</w:t>
      </w:r>
      <w:r w:rsidRPr="006F1E71">
        <w:rPr>
          <w:sz w:val="28"/>
          <w:szCs w:val="28"/>
        </w:rPr>
        <w:t xml:space="preserve"> </w:t>
      </w:r>
      <w:r>
        <w:rPr>
          <w:sz w:val="28"/>
          <w:szCs w:val="28"/>
        </w:rPr>
        <w:t>остаток</w:t>
      </w:r>
      <w:r w:rsidRPr="006F1E71">
        <w:rPr>
          <w:sz w:val="28"/>
          <w:szCs w:val="28"/>
        </w:rPr>
        <w:t xml:space="preserve"> за счет округления.</w:t>
      </w:r>
      <w:r>
        <w:rPr>
          <w:sz w:val="28"/>
          <w:szCs w:val="28"/>
        </w:rPr>
        <w:t xml:space="preserve"> </w:t>
      </w:r>
    </w:p>
    <w:p w:rsidR="00E87F95" w:rsidRDefault="00E87F95" w:rsidP="00E87F95">
      <w:pPr>
        <w:widowControl w:val="0"/>
        <w:pBdr>
          <w:bottom w:val="single" w:sz="4" w:space="0" w:color="FFFFFF"/>
        </w:pBdr>
        <w:ind w:firstLine="709"/>
        <w:jc w:val="both"/>
        <w:rPr>
          <w:sz w:val="28"/>
          <w:szCs w:val="28"/>
        </w:rPr>
      </w:pPr>
      <w:r w:rsidRPr="004644C0">
        <w:rPr>
          <w:i/>
          <w:iCs/>
          <w:sz w:val="28"/>
          <w:szCs w:val="28"/>
        </w:rPr>
        <w:lastRenderedPageBreak/>
        <w:t>Показател</w:t>
      </w:r>
      <w:r>
        <w:rPr>
          <w:i/>
          <w:iCs/>
          <w:sz w:val="28"/>
          <w:szCs w:val="28"/>
        </w:rPr>
        <w:t>ь</w:t>
      </w:r>
      <w:r w:rsidRPr="004644C0">
        <w:rPr>
          <w:i/>
          <w:iCs/>
          <w:sz w:val="28"/>
          <w:szCs w:val="28"/>
        </w:rPr>
        <w:t xml:space="preserve"> прямого результата</w:t>
      </w:r>
      <w:r w:rsidRPr="004D2340">
        <w:rPr>
          <w:iCs/>
          <w:sz w:val="28"/>
          <w:szCs w:val="28"/>
        </w:rPr>
        <w:t xml:space="preserve"> </w:t>
      </w:r>
      <w:r w:rsidRPr="004D2340">
        <w:rPr>
          <w:sz w:val="28"/>
          <w:szCs w:val="28"/>
        </w:rPr>
        <w:t>достигнут</w:t>
      </w:r>
      <w:r>
        <w:rPr>
          <w:sz w:val="28"/>
          <w:szCs w:val="28"/>
        </w:rPr>
        <w:t>: в соответствии с планом к</w:t>
      </w:r>
      <w:r w:rsidRPr="00C27A77">
        <w:rPr>
          <w:sz w:val="28"/>
          <w:szCs w:val="28"/>
        </w:rPr>
        <w:t>олич</w:t>
      </w:r>
      <w:r>
        <w:rPr>
          <w:sz w:val="28"/>
          <w:szCs w:val="28"/>
        </w:rPr>
        <w:t>ество сотрудников Конституционного совета Республики Казахстан и его Аппарата, которые обеспечиваются административными расходами, составило 32 человек</w:t>
      </w:r>
      <w:r w:rsidRPr="004D2340">
        <w:rPr>
          <w:sz w:val="28"/>
          <w:szCs w:val="28"/>
        </w:rPr>
        <w:t>.</w:t>
      </w:r>
    </w:p>
    <w:p w:rsidR="00E87F95" w:rsidRPr="004D2340" w:rsidRDefault="00E87F95" w:rsidP="00E87F95">
      <w:pPr>
        <w:widowControl w:val="0"/>
        <w:pBdr>
          <w:bottom w:val="single" w:sz="4" w:space="0" w:color="FFFFFF"/>
        </w:pBdr>
        <w:ind w:firstLine="709"/>
        <w:jc w:val="both"/>
        <w:rPr>
          <w:sz w:val="28"/>
          <w:szCs w:val="28"/>
        </w:rPr>
      </w:pPr>
      <w:r w:rsidRPr="00BD7A97">
        <w:rPr>
          <w:i/>
          <w:sz w:val="28"/>
          <w:szCs w:val="28"/>
        </w:rPr>
        <w:t>Показатель конечного результата достигнут:</w:t>
      </w:r>
      <w:r>
        <w:rPr>
          <w:sz w:val="28"/>
          <w:szCs w:val="28"/>
        </w:rPr>
        <w:t xml:space="preserve"> обеспечена деятельность Конституционного Совета.</w:t>
      </w:r>
    </w:p>
    <w:p w:rsidR="00E87F95" w:rsidRDefault="00E87F95" w:rsidP="00E87F95">
      <w:pPr>
        <w:widowControl w:val="0"/>
        <w:pBdr>
          <w:bottom w:val="single" w:sz="4" w:space="0" w:color="FFFFFF"/>
        </w:pBdr>
        <w:ind w:firstLine="709"/>
        <w:jc w:val="both"/>
        <w:rPr>
          <w:sz w:val="28"/>
          <w:szCs w:val="28"/>
        </w:rPr>
      </w:pPr>
      <w:r w:rsidRPr="00BB0ACD">
        <w:rPr>
          <w:i/>
          <w:sz w:val="28"/>
          <w:szCs w:val="28"/>
        </w:rPr>
        <w:t>Динамика расходов:</w:t>
      </w:r>
      <w:r w:rsidRPr="006F1E71">
        <w:rPr>
          <w:sz w:val="28"/>
          <w:szCs w:val="28"/>
        </w:rPr>
        <w:t xml:space="preserve"> 2018 год – 472</w:t>
      </w:r>
      <w:r>
        <w:rPr>
          <w:sz w:val="28"/>
          <w:szCs w:val="28"/>
        </w:rPr>
        <w:t> </w:t>
      </w:r>
      <w:r w:rsidRPr="006F1E71">
        <w:rPr>
          <w:sz w:val="28"/>
          <w:szCs w:val="28"/>
        </w:rPr>
        <w:t>469,0</w:t>
      </w:r>
      <w:r>
        <w:rPr>
          <w:sz w:val="28"/>
          <w:szCs w:val="28"/>
        </w:rPr>
        <w:t> </w:t>
      </w:r>
      <w:proofErr w:type="spellStart"/>
      <w:r>
        <w:rPr>
          <w:sz w:val="28"/>
          <w:szCs w:val="28"/>
        </w:rPr>
        <w:t>тыс.тенге</w:t>
      </w:r>
      <w:proofErr w:type="spellEnd"/>
      <w:r>
        <w:rPr>
          <w:sz w:val="28"/>
          <w:szCs w:val="28"/>
        </w:rPr>
        <w:t>;</w:t>
      </w:r>
      <w:r w:rsidRPr="006F1E71">
        <w:rPr>
          <w:sz w:val="28"/>
          <w:szCs w:val="28"/>
        </w:rPr>
        <w:t xml:space="preserve"> 2019 год </w:t>
      </w:r>
      <w:r>
        <w:rPr>
          <w:sz w:val="28"/>
          <w:szCs w:val="28"/>
        </w:rPr>
        <w:t>–</w:t>
      </w:r>
      <w:r w:rsidRPr="006F1E71">
        <w:rPr>
          <w:sz w:val="28"/>
          <w:szCs w:val="28"/>
        </w:rPr>
        <w:t xml:space="preserve"> 509</w:t>
      </w:r>
      <w:r>
        <w:rPr>
          <w:sz w:val="28"/>
          <w:szCs w:val="28"/>
        </w:rPr>
        <w:t> </w:t>
      </w:r>
      <w:r w:rsidRPr="006F1E71">
        <w:rPr>
          <w:sz w:val="28"/>
          <w:szCs w:val="28"/>
        </w:rPr>
        <w:t>430,0</w:t>
      </w:r>
      <w:r>
        <w:rPr>
          <w:sz w:val="28"/>
          <w:szCs w:val="28"/>
        </w:rPr>
        <w:t> </w:t>
      </w:r>
      <w:proofErr w:type="spellStart"/>
      <w:r>
        <w:rPr>
          <w:sz w:val="28"/>
          <w:szCs w:val="28"/>
        </w:rPr>
        <w:t>тыс.тенге</w:t>
      </w:r>
      <w:proofErr w:type="spellEnd"/>
      <w:r>
        <w:rPr>
          <w:sz w:val="28"/>
          <w:szCs w:val="28"/>
        </w:rPr>
        <w:t xml:space="preserve">; </w:t>
      </w:r>
      <w:r w:rsidRPr="006F1E71">
        <w:rPr>
          <w:sz w:val="28"/>
          <w:szCs w:val="28"/>
        </w:rPr>
        <w:t>20</w:t>
      </w:r>
      <w:r>
        <w:rPr>
          <w:sz w:val="28"/>
          <w:szCs w:val="28"/>
        </w:rPr>
        <w:t>20</w:t>
      </w:r>
      <w:r w:rsidRPr="006F1E71">
        <w:rPr>
          <w:sz w:val="28"/>
          <w:szCs w:val="28"/>
        </w:rPr>
        <w:t xml:space="preserve"> год – </w:t>
      </w:r>
      <w:r>
        <w:rPr>
          <w:rFonts w:eastAsia="Calibri"/>
          <w:bCs/>
          <w:sz w:val="28"/>
          <w:szCs w:val="28"/>
          <w:lang w:eastAsia="en-US"/>
        </w:rPr>
        <w:t>425 126,3 </w:t>
      </w:r>
      <w:proofErr w:type="spellStart"/>
      <w:r>
        <w:rPr>
          <w:rFonts w:eastAsia="Calibri"/>
          <w:bCs/>
          <w:sz w:val="28"/>
          <w:szCs w:val="28"/>
          <w:lang w:eastAsia="en-US"/>
        </w:rPr>
        <w:t>тыс.тенге</w:t>
      </w:r>
      <w:proofErr w:type="spellEnd"/>
      <w:r>
        <w:rPr>
          <w:sz w:val="28"/>
          <w:szCs w:val="28"/>
        </w:rPr>
        <w:t>.</w:t>
      </w:r>
    </w:p>
    <w:p w:rsidR="00E87F95" w:rsidRPr="000D2B2C" w:rsidRDefault="00E87F95" w:rsidP="00E87F95">
      <w:pPr>
        <w:ind w:firstLine="680"/>
        <w:jc w:val="both"/>
        <w:rPr>
          <w:b/>
          <w:sz w:val="28"/>
          <w:szCs w:val="28"/>
          <w:lang w:eastAsia="zh-CN"/>
        </w:rPr>
      </w:pPr>
      <w:r w:rsidRPr="000D2B2C">
        <w:rPr>
          <w:sz w:val="28"/>
          <w:szCs w:val="28"/>
          <w:lang w:eastAsia="zh-CN"/>
        </w:rPr>
        <w:t xml:space="preserve">Дебиторская задолженность составила </w:t>
      </w:r>
      <w:r w:rsidRPr="000D2B2C">
        <w:rPr>
          <w:sz w:val="28"/>
          <w:szCs w:val="28"/>
          <w:lang w:val="kk-KZ" w:eastAsia="zh-CN"/>
        </w:rPr>
        <w:t>6</w:t>
      </w:r>
      <w:r>
        <w:rPr>
          <w:sz w:val="28"/>
          <w:szCs w:val="28"/>
          <w:lang w:val="kk-KZ" w:eastAsia="zh-CN"/>
        </w:rPr>
        <w:t> </w:t>
      </w:r>
      <w:r w:rsidRPr="000D2B2C">
        <w:rPr>
          <w:sz w:val="28"/>
          <w:szCs w:val="28"/>
          <w:lang w:val="kk-KZ" w:eastAsia="zh-CN"/>
        </w:rPr>
        <w:t>675,7</w:t>
      </w:r>
      <w:r>
        <w:rPr>
          <w:sz w:val="28"/>
          <w:szCs w:val="28"/>
          <w:lang w:val="kk-KZ" w:eastAsia="zh-CN"/>
        </w:rPr>
        <w:t> тыс.тенге</w:t>
      </w:r>
      <w:r w:rsidRPr="000D2B2C">
        <w:rPr>
          <w:sz w:val="28"/>
          <w:szCs w:val="28"/>
          <w:lang w:eastAsia="zh-CN"/>
        </w:rPr>
        <w:t>,</w:t>
      </w:r>
      <w:r w:rsidRPr="000D2B2C">
        <w:rPr>
          <w:b/>
          <w:sz w:val="28"/>
          <w:szCs w:val="28"/>
          <w:lang w:eastAsia="zh-CN"/>
        </w:rPr>
        <w:t xml:space="preserve"> </w:t>
      </w:r>
      <w:r>
        <w:rPr>
          <w:sz w:val="28"/>
          <w:szCs w:val="28"/>
          <w:lang w:eastAsia="zh-CN"/>
        </w:rPr>
        <w:t xml:space="preserve">из них </w:t>
      </w:r>
      <w:r w:rsidRPr="000D2B2C">
        <w:rPr>
          <w:sz w:val="28"/>
          <w:szCs w:val="28"/>
          <w:lang w:eastAsia="zh-CN"/>
        </w:rPr>
        <w:t>6</w:t>
      </w:r>
      <w:r>
        <w:rPr>
          <w:sz w:val="28"/>
          <w:szCs w:val="28"/>
          <w:lang w:eastAsia="zh-CN"/>
        </w:rPr>
        <w:t> </w:t>
      </w:r>
      <w:r w:rsidRPr="000D2B2C">
        <w:rPr>
          <w:sz w:val="28"/>
          <w:szCs w:val="28"/>
          <w:lang w:eastAsia="zh-CN"/>
        </w:rPr>
        <w:t>669,5</w:t>
      </w:r>
      <w:r>
        <w:rPr>
          <w:sz w:val="28"/>
          <w:szCs w:val="28"/>
          <w:lang w:eastAsia="zh-CN"/>
        </w:rPr>
        <w:t> </w:t>
      </w:r>
      <w:proofErr w:type="spellStart"/>
      <w:r>
        <w:rPr>
          <w:sz w:val="28"/>
          <w:szCs w:val="28"/>
          <w:lang w:eastAsia="zh-CN"/>
        </w:rPr>
        <w:t>тыс.тенге</w:t>
      </w:r>
      <w:proofErr w:type="spellEnd"/>
      <w:r w:rsidRPr="000D2B2C">
        <w:rPr>
          <w:sz w:val="28"/>
          <w:szCs w:val="28"/>
          <w:lang w:eastAsia="zh-CN"/>
        </w:rPr>
        <w:t xml:space="preserve"> - по решению специализированного межрайонного экономического суда г. </w:t>
      </w:r>
      <w:proofErr w:type="spellStart"/>
      <w:r w:rsidRPr="000D2B2C">
        <w:rPr>
          <w:sz w:val="28"/>
          <w:szCs w:val="28"/>
          <w:lang w:eastAsia="zh-CN"/>
        </w:rPr>
        <w:t>Нур</w:t>
      </w:r>
      <w:proofErr w:type="spellEnd"/>
      <w:r w:rsidRPr="000D2B2C">
        <w:rPr>
          <w:sz w:val="28"/>
          <w:szCs w:val="28"/>
          <w:lang w:eastAsia="zh-CN"/>
        </w:rPr>
        <w:t>-Султана вынесенного поставщикам товаров ТОО</w:t>
      </w:r>
      <w:r>
        <w:rPr>
          <w:sz w:val="28"/>
          <w:szCs w:val="28"/>
          <w:lang w:eastAsia="zh-CN"/>
        </w:rPr>
        <w:t> </w:t>
      </w:r>
      <w:r w:rsidRPr="000D2B2C">
        <w:rPr>
          <w:sz w:val="28"/>
          <w:szCs w:val="28"/>
          <w:lang w:eastAsia="zh-CN"/>
        </w:rPr>
        <w:t xml:space="preserve"> «Бастау-2011», ТОО «Нью </w:t>
      </w:r>
      <w:proofErr w:type="spellStart"/>
      <w:r w:rsidRPr="000D2B2C">
        <w:rPr>
          <w:sz w:val="28"/>
          <w:szCs w:val="28"/>
          <w:lang w:eastAsia="zh-CN"/>
        </w:rPr>
        <w:t>Дальвер</w:t>
      </w:r>
      <w:proofErr w:type="spellEnd"/>
      <w:r w:rsidRPr="000D2B2C">
        <w:rPr>
          <w:sz w:val="28"/>
          <w:szCs w:val="28"/>
          <w:lang w:eastAsia="zh-CN"/>
        </w:rPr>
        <w:t xml:space="preserve">» и ТОО </w:t>
      </w:r>
      <w:r>
        <w:rPr>
          <w:sz w:val="28"/>
          <w:szCs w:val="28"/>
          <w:lang w:eastAsia="zh-CN"/>
        </w:rPr>
        <w:t>«</w:t>
      </w:r>
      <w:proofErr w:type="spellStart"/>
      <w:r w:rsidRPr="000D2B2C">
        <w:rPr>
          <w:sz w:val="28"/>
          <w:szCs w:val="28"/>
          <w:lang w:eastAsia="zh-CN"/>
        </w:rPr>
        <w:t>Sng</w:t>
      </w:r>
      <w:proofErr w:type="spellEnd"/>
      <w:r w:rsidRPr="000D2B2C">
        <w:rPr>
          <w:sz w:val="28"/>
          <w:szCs w:val="28"/>
          <w:lang w:eastAsia="zh-CN"/>
        </w:rPr>
        <w:t xml:space="preserve"> </w:t>
      </w:r>
      <w:proofErr w:type="spellStart"/>
      <w:r w:rsidRPr="000D2B2C">
        <w:rPr>
          <w:sz w:val="28"/>
          <w:szCs w:val="28"/>
          <w:lang w:eastAsia="zh-CN"/>
        </w:rPr>
        <w:t>Group</w:t>
      </w:r>
      <w:proofErr w:type="spellEnd"/>
      <w:r w:rsidRPr="000D2B2C">
        <w:rPr>
          <w:sz w:val="28"/>
          <w:szCs w:val="28"/>
          <w:lang w:eastAsia="zh-CN"/>
        </w:rPr>
        <w:t xml:space="preserve"> </w:t>
      </w:r>
      <w:proofErr w:type="spellStart"/>
      <w:r w:rsidRPr="000D2B2C">
        <w:rPr>
          <w:sz w:val="28"/>
          <w:szCs w:val="28"/>
          <w:lang w:eastAsia="zh-CN"/>
        </w:rPr>
        <w:t>Programs</w:t>
      </w:r>
      <w:proofErr w:type="spellEnd"/>
      <w:r>
        <w:rPr>
          <w:sz w:val="28"/>
          <w:szCs w:val="28"/>
          <w:lang w:eastAsia="zh-CN"/>
        </w:rPr>
        <w:t>»</w:t>
      </w:r>
      <w:r w:rsidRPr="000D2B2C">
        <w:rPr>
          <w:sz w:val="28"/>
          <w:szCs w:val="28"/>
          <w:lang w:eastAsia="zh-CN"/>
        </w:rPr>
        <w:t xml:space="preserve"> в части возврата произведенной оплаты стоимости товаров в доход государства;</w:t>
      </w:r>
      <w:r>
        <w:rPr>
          <w:sz w:val="28"/>
          <w:szCs w:val="28"/>
          <w:lang w:eastAsia="zh-CN"/>
        </w:rPr>
        <w:t xml:space="preserve"> </w:t>
      </w:r>
      <w:r w:rsidRPr="000D2B2C">
        <w:rPr>
          <w:sz w:val="28"/>
          <w:szCs w:val="28"/>
          <w:lang w:eastAsia="zh-CN"/>
        </w:rPr>
        <w:t>6,2</w:t>
      </w:r>
      <w:r>
        <w:rPr>
          <w:sz w:val="28"/>
          <w:szCs w:val="28"/>
          <w:lang w:eastAsia="zh-CN"/>
        </w:rPr>
        <w:t> </w:t>
      </w:r>
      <w:proofErr w:type="spellStart"/>
      <w:r>
        <w:rPr>
          <w:sz w:val="28"/>
          <w:szCs w:val="28"/>
          <w:lang w:eastAsia="zh-CN"/>
        </w:rPr>
        <w:t>тыс.тенге</w:t>
      </w:r>
      <w:proofErr w:type="spellEnd"/>
      <w:r w:rsidRPr="00DB621C">
        <w:rPr>
          <w:sz w:val="28"/>
          <w:szCs w:val="28"/>
          <w:lang w:eastAsia="zh-CN"/>
        </w:rPr>
        <w:t xml:space="preserve"> </w:t>
      </w:r>
      <w:r w:rsidRPr="000D2B2C">
        <w:rPr>
          <w:b/>
          <w:sz w:val="28"/>
          <w:szCs w:val="28"/>
          <w:lang w:eastAsia="zh-CN"/>
        </w:rPr>
        <w:t>-</w:t>
      </w:r>
      <w:r w:rsidRPr="000D2B2C">
        <w:rPr>
          <w:sz w:val="28"/>
          <w:szCs w:val="28"/>
          <w:lang w:eastAsia="zh-CN"/>
        </w:rPr>
        <w:t xml:space="preserve"> за предоставленные услуги международной и междугородней связи</w:t>
      </w:r>
      <w:r>
        <w:rPr>
          <w:sz w:val="28"/>
          <w:szCs w:val="28"/>
          <w:lang w:eastAsia="zh-CN"/>
        </w:rPr>
        <w:t>.</w:t>
      </w:r>
    </w:p>
    <w:p w:rsidR="00393030" w:rsidRDefault="00393030" w:rsidP="00393030">
      <w:pPr>
        <w:widowControl w:val="0"/>
        <w:pBdr>
          <w:bottom w:val="single" w:sz="4" w:space="0" w:color="FFFFFF"/>
        </w:pBdr>
        <w:ind w:firstLine="709"/>
        <w:jc w:val="both"/>
        <w:rPr>
          <w:sz w:val="28"/>
          <w:szCs w:val="28"/>
          <w:lang w:eastAsia="zh-CN"/>
        </w:rPr>
      </w:pPr>
      <w:r w:rsidRPr="00881445">
        <w:rPr>
          <w:sz w:val="28"/>
          <w:szCs w:val="28"/>
        </w:rPr>
        <w:t>Кредиторская задолженность составила 1 310,8 </w:t>
      </w:r>
      <w:proofErr w:type="spellStart"/>
      <w:r w:rsidRPr="00881445">
        <w:rPr>
          <w:sz w:val="28"/>
          <w:szCs w:val="28"/>
        </w:rPr>
        <w:t>тыс.тенге</w:t>
      </w:r>
      <w:proofErr w:type="spellEnd"/>
      <w:r w:rsidRPr="00881445">
        <w:rPr>
          <w:sz w:val="28"/>
          <w:szCs w:val="28"/>
        </w:rPr>
        <w:t xml:space="preserve">, из них </w:t>
      </w:r>
      <w:r w:rsidRPr="00881445">
        <w:rPr>
          <w:sz w:val="28"/>
          <w:szCs w:val="28"/>
          <w:lang w:eastAsia="zh-CN"/>
        </w:rPr>
        <w:t>1 256,5</w:t>
      </w:r>
      <w:r w:rsidRPr="00881445">
        <w:rPr>
          <w:sz w:val="28"/>
          <w:szCs w:val="28"/>
          <w:lang w:val="en-US" w:eastAsia="zh-CN"/>
        </w:rPr>
        <w:t> </w:t>
      </w:r>
      <w:proofErr w:type="spellStart"/>
      <w:r w:rsidRPr="00881445">
        <w:rPr>
          <w:sz w:val="28"/>
          <w:szCs w:val="28"/>
          <w:lang w:eastAsia="zh-CN"/>
        </w:rPr>
        <w:t>тыс.тенге</w:t>
      </w:r>
      <w:proofErr w:type="spellEnd"/>
      <w:r w:rsidRPr="00881445">
        <w:rPr>
          <w:sz w:val="28"/>
          <w:szCs w:val="28"/>
          <w:lang w:eastAsia="zh-CN"/>
        </w:rPr>
        <w:t xml:space="preserve"> перед поставщиками в связи с поздним предоставлением подтверждающих документов за фактически оказанные услуги в декабре месяце 2020 года (5,9 </w:t>
      </w:r>
      <w:proofErr w:type="spellStart"/>
      <w:r w:rsidRPr="00881445">
        <w:rPr>
          <w:sz w:val="28"/>
          <w:szCs w:val="28"/>
          <w:lang w:eastAsia="zh-CN"/>
        </w:rPr>
        <w:t>тыс.тенге</w:t>
      </w:r>
      <w:proofErr w:type="spellEnd"/>
      <w:r w:rsidRPr="00881445">
        <w:rPr>
          <w:sz w:val="28"/>
          <w:szCs w:val="28"/>
          <w:lang w:eastAsia="zh-CN"/>
        </w:rPr>
        <w:t xml:space="preserve"> - предоставление услуг международной и междугородней связи, услуг специальной почтовой связи; 1</w:t>
      </w:r>
      <w:r w:rsidRPr="00881445">
        <w:rPr>
          <w:sz w:val="28"/>
          <w:szCs w:val="28"/>
          <w:lang w:val="en-US" w:eastAsia="zh-CN"/>
        </w:rPr>
        <w:t> </w:t>
      </w:r>
      <w:r w:rsidRPr="00881445">
        <w:rPr>
          <w:sz w:val="28"/>
          <w:szCs w:val="28"/>
          <w:lang w:eastAsia="zh-CN"/>
        </w:rPr>
        <w:t>250,6</w:t>
      </w:r>
      <w:r w:rsidRPr="00881445">
        <w:rPr>
          <w:sz w:val="28"/>
          <w:szCs w:val="28"/>
          <w:lang w:val="en-US" w:eastAsia="zh-CN"/>
        </w:rPr>
        <w:t> </w:t>
      </w:r>
      <w:proofErr w:type="spellStart"/>
      <w:r w:rsidRPr="00881445">
        <w:rPr>
          <w:sz w:val="28"/>
          <w:szCs w:val="28"/>
          <w:lang w:eastAsia="zh-CN"/>
        </w:rPr>
        <w:t>тыс.тенге</w:t>
      </w:r>
      <w:proofErr w:type="spellEnd"/>
      <w:r w:rsidRPr="00881445">
        <w:rPr>
          <w:sz w:val="28"/>
          <w:szCs w:val="28"/>
          <w:lang w:eastAsia="zh-CN"/>
        </w:rPr>
        <w:t xml:space="preserve"> - услуги по обслуживанию автотранспортом); 54,3 </w:t>
      </w:r>
      <w:proofErr w:type="spellStart"/>
      <w:r w:rsidRPr="00881445">
        <w:rPr>
          <w:sz w:val="28"/>
          <w:szCs w:val="28"/>
          <w:lang w:eastAsia="zh-CN"/>
        </w:rPr>
        <w:t>тыс.тенге</w:t>
      </w:r>
      <w:proofErr w:type="spellEnd"/>
      <w:r w:rsidRPr="00881445">
        <w:rPr>
          <w:sz w:val="28"/>
          <w:szCs w:val="28"/>
          <w:lang w:eastAsia="zh-CN"/>
        </w:rPr>
        <w:t xml:space="preserve"> – по оплате прочих услуг и работ.</w:t>
      </w:r>
    </w:p>
    <w:p w:rsidR="00E87F95" w:rsidRPr="0027082F" w:rsidRDefault="00E87F95" w:rsidP="00E87F95">
      <w:pPr>
        <w:pStyle w:val="a9"/>
        <w:widowControl w:val="0"/>
        <w:pBdr>
          <w:bottom w:val="single" w:sz="4" w:space="0" w:color="FFFFFF"/>
        </w:pBdr>
        <w:spacing w:after="0"/>
        <w:ind w:left="0" w:firstLine="709"/>
        <w:jc w:val="both"/>
        <w:rPr>
          <w:sz w:val="28"/>
          <w:szCs w:val="28"/>
        </w:rPr>
      </w:pPr>
      <w:r w:rsidRPr="0027082F">
        <w:rPr>
          <w:sz w:val="28"/>
          <w:szCs w:val="28"/>
        </w:rPr>
        <w:t xml:space="preserve">На реализацию бюджетной программы </w:t>
      </w:r>
      <w:r w:rsidRPr="0027082F">
        <w:rPr>
          <w:b/>
          <w:sz w:val="28"/>
          <w:szCs w:val="28"/>
        </w:rPr>
        <w:t>101 «Проведение мероприятий за счет средств на представительские затраты»</w:t>
      </w:r>
      <w:r w:rsidRPr="0027082F">
        <w:rPr>
          <w:sz w:val="28"/>
          <w:szCs w:val="28"/>
        </w:rPr>
        <w:t xml:space="preserve"> в соответствии с приказ</w:t>
      </w:r>
      <w:r>
        <w:rPr>
          <w:sz w:val="28"/>
          <w:szCs w:val="28"/>
        </w:rPr>
        <w:t xml:space="preserve">ом </w:t>
      </w:r>
      <w:r w:rsidRPr="0027082F">
        <w:rPr>
          <w:sz w:val="28"/>
          <w:szCs w:val="28"/>
        </w:rPr>
        <w:t>Министерства иностранных дел Республики Казахстан</w:t>
      </w:r>
      <w:r>
        <w:rPr>
          <w:sz w:val="28"/>
          <w:szCs w:val="28"/>
        </w:rPr>
        <w:t xml:space="preserve"> от 21 августа 2020 года № 11-1-4/236</w:t>
      </w:r>
      <w:r w:rsidRPr="0027082F">
        <w:rPr>
          <w:sz w:val="28"/>
          <w:szCs w:val="28"/>
        </w:rPr>
        <w:t xml:space="preserve"> были выделены средства в сумме </w:t>
      </w:r>
      <w:r w:rsidRPr="00B40C88">
        <w:rPr>
          <w:sz w:val="28"/>
          <w:szCs w:val="28"/>
        </w:rPr>
        <w:t>33</w:t>
      </w:r>
      <w:r>
        <w:rPr>
          <w:sz w:val="28"/>
          <w:szCs w:val="28"/>
        </w:rPr>
        <w:t> </w:t>
      </w:r>
      <w:r w:rsidRPr="00B40C88">
        <w:rPr>
          <w:sz w:val="28"/>
          <w:szCs w:val="28"/>
        </w:rPr>
        <w:t>764,6</w:t>
      </w:r>
      <w:r>
        <w:rPr>
          <w:sz w:val="28"/>
          <w:szCs w:val="28"/>
          <w:lang w:val="en-US"/>
        </w:rPr>
        <w:t> </w:t>
      </w:r>
      <w:proofErr w:type="spellStart"/>
      <w:r w:rsidRPr="00D37B40">
        <w:rPr>
          <w:sz w:val="28"/>
          <w:szCs w:val="28"/>
        </w:rPr>
        <w:t>тыс.тенге</w:t>
      </w:r>
      <w:proofErr w:type="spellEnd"/>
      <w:r w:rsidRPr="0027082F">
        <w:rPr>
          <w:sz w:val="28"/>
          <w:szCs w:val="28"/>
        </w:rPr>
        <w:t xml:space="preserve">, которые освоены </w:t>
      </w:r>
      <w:r>
        <w:rPr>
          <w:sz w:val="28"/>
          <w:szCs w:val="28"/>
        </w:rPr>
        <w:t>в полном объеме</w:t>
      </w:r>
      <w:r w:rsidRPr="0027082F">
        <w:rPr>
          <w:sz w:val="28"/>
          <w:szCs w:val="28"/>
        </w:rPr>
        <w:t>.</w:t>
      </w:r>
    </w:p>
    <w:p w:rsidR="00E87F95" w:rsidRPr="00941FEB" w:rsidRDefault="00E87F95" w:rsidP="00E87F95">
      <w:pPr>
        <w:pStyle w:val="a9"/>
        <w:widowControl w:val="0"/>
        <w:pBdr>
          <w:bottom w:val="single" w:sz="4" w:space="0" w:color="FFFFFF"/>
        </w:pBdr>
        <w:spacing w:after="0"/>
        <w:ind w:left="0" w:firstLine="709"/>
        <w:jc w:val="both"/>
        <w:rPr>
          <w:sz w:val="28"/>
          <w:szCs w:val="28"/>
        </w:rPr>
      </w:pPr>
      <w:r w:rsidRPr="0027082F">
        <w:rPr>
          <w:i/>
          <w:sz w:val="28"/>
          <w:szCs w:val="28"/>
        </w:rPr>
        <w:t>Показател</w:t>
      </w:r>
      <w:r>
        <w:rPr>
          <w:i/>
          <w:sz w:val="28"/>
          <w:szCs w:val="28"/>
        </w:rPr>
        <w:t>ь</w:t>
      </w:r>
      <w:r w:rsidRPr="0027082F">
        <w:rPr>
          <w:i/>
          <w:sz w:val="28"/>
          <w:szCs w:val="28"/>
        </w:rPr>
        <w:t xml:space="preserve"> прямого результата </w:t>
      </w:r>
      <w:r w:rsidRPr="00941FEB">
        <w:rPr>
          <w:sz w:val="28"/>
          <w:szCs w:val="28"/>
        </w:rPr>
        <w:t>достигнут</w:t>
      </w:r>
      <w:r>
        <w:rPr>
          <w:sz w:val="28"/>
          <w:szCs w:val="28"/>
        </w:rPr>
        <w:t xml:space="preserve">: </w:t>
      </w:r>
    </w:p>
    <w:p w:rsidR="00E87F95" w:rsidRDefault="00E87F95" w:rsidP="00E87F95">
      <w:pPr>
        <w:pStyle w:val="a9"/>
        <w:widowControl w:val="0"/>
        <w:pBdr>
          <w:bottom w:val="single" w:sz="4" w:space="0" w:color="FFFFFF"/>
        </w:pBdr>
        <w:spacing w:after="0"/>
        <w:ind w:left="0" w:firstLine="709"/>
        <w:jc w:val="both"/>
        <w:rPr>
          <w:sz w:val="28"/>
          <w:szCs w:val="28"/>
        </w:rPr>
      </w:pPr>
      <w:r>
        <w:rPr>
          <w:sz w:val="28"/>
          <w:szCs w:val="28"/>
        </w:rPr>
        <w:t>в</w:t>
      </w:r>
      <w:r w:rsidRPr="0027082F">
        <w:rPr>
          <w:sz w:val="28"/>
          <w:szCs w:val="28"/>
        </w:rPr>
        <w:t xml:space="preserve">ыделенные средства были использованы на проведение </w:t>
      </w:r>
      <w:r>
        <w:rPr>
          <w:rFonts w:eastAsia="SimSun"/>
          <w:sz w:val="28"/>
          <w:szCs w:val="28"/>
          <w:lang w:eastAsia="zh-CN"/>
        </w:rPr>
        <w:t>международной онлайн конференции</w:t>
      </w:r>
      <w:r w:rsidRPr="006F1E71">
        <w:rPr>
          <w:rFonts w:eastAsia="SimSun"/>
          <w:sz w:val="28"/>
          <w:szCs w:val="28"/>
          <w:lang w:eastAsia="zh-CN"/>
        </w:rPr>
        <w:t xml:space="preserve"> на тему «Конституци</w:t>
      </w:r>
      <w:r>
        <w:rPr>
          <w:rFonts w:eastAsia="SimSun"/>
          <w:sz w:val="28"/>
          <w:szCs w:val="28"/>
          <w:lang w:eastAsia="zh-CN"/>
        </w:rPr>
        <w:t xml:space="preserve">я </w:t>
      </w:r>
      <w:r>
        <w:rPr>
          <w:rFonts w:eastAsia="SimSun"/>
          <w:sz w:val="28"/>
          <w:szCs w:val="28"/>
          <w:lang w:val="en-US" w:eastAsia="zh-CN"/>
        </w:rPr>
        <w:t>XXI</w:t>
      </w:r>
      <w:r>
        <w:rPr>
          <w:rFonts w:eastAsia="SimSun"/>
          <w:sz w:val="28"/>
          <w:szCs w:val="28"/>
          <w:lang w:eastAsia="zh-CN"/>
        </w:rPr>
        <w:t xml:space="preserve"> - верховенство права, ценность человека и эффективность государства»</w:t>
      </w:r>
      <w:r w:rsidRPr="006F1E71">
        <w:rPr>
          <w:rFonts w:eastAsia="SimSun"/>
          <w:sz w:val="28"/>
          <w:szCs w:val="28"/>
          <w:lang w:eastAsia="zh-CN"/>
        </w:rPr>
        <w:t>,</w:t>
      </w:r>
      <w:r w:rsidRPr="00E7129D">
        <w:rPr>
          <w:rFonts w:eastAsia="SimSun"/>
          <w:sz w:val="28"/>
          <w:szCs w:val="28"/>
          <w:lang w:eastAsia="zh-CN"/>
        </w:rPr>
        <w:t xml:space="preserve"> </w:t>
      </w:r>
      <w:r w:rsidRPr="006F1E71">
        <w:rPr>
          <w:rFonts w:eastAsia="SimSun"/>
          <w:sz w:val="28"/>
          <w:szCs w:val="28"/>
          <w:lang w:eastAsia="zh-CN"/>
        </w:rPr>
        <w:t>посвященного Дню Конституции Республики Казахстан</w:t>
      </w:r>
      <w:r>
        <w:rPr>
          <w:rFonts w:eastAsia="SimSun"/>
          <w:sz w:val="28"/>
          <w:szCs w:val="28"/>
          <w:lang w:eastAsia="zh-CN"/>
        </w:rPr>
        <w:t xml:space="preserve"> с участием более 30  государств и на онлайн - заседание генеральных секретарей «</w:t>
      </w:r>
      <w:r>
        <w:rPr>
          <w:rFonts w:eastAsia="SimSun"/>
          <w:sz w:val="28"/>
          <w:szCs w:val="28"/>
          <w:lang w:val="en-US" w:eastAsia="zh-CN"/>
        </w:rPr>
        <w:t>IV</w:t>
      </w:r>
      <w:r w:rsidRPr="00CE33C0">
        <w:rPr>
          <w:rFonts w:eastAsia="SimSun"/>
          <w:sz w:val="28"/>
          <w:szCs w:val="28"/>
          <w:lang w:eastAsia="zh-CN"/>
        </w:rPr>
        <w:t xml:space="preserve"> </w:t>
      </w:r>
      <w:r>
        <w:rPr>
          <w:rFonts w:eastAsia="SimSun"/>
          <w:sz w:val="28"/>
          <w:szCs w:val="28"/>
          <w:lang w:eastAsia="zh-CN"/>
        </w:rPr>
        <w:t>Конгресс Ассоциации азиатских конституционных судов и эквивалентных институтов».</w:t>
      </w:r>
    </w:p>
    <w:p w:rsidR="00E87F95" w:rsidRPr="00E7129D" w:rsidRDefault="00E87F95" w:rsidP="00E87F95">
      <w:pPr>
        <w:pStyle w:val="a9"/>
        <w:widowControl w:val="0"/>
        <w:pBdr>
          <w:bottom w:val="single" w:sz="4" w:space="0" w:color="FFFFFF"/>
        </w:pBdr>
        <w:spacing w:after="0"/>
        <w:ind w:left="0" w:firstLine="709"/>
        <w:jc w:val="both"/>
        <w:rPr>
          <w:sz w:val="28"/>
          <w:szCs w:val="28"/>
        </w:rPr>
      </w:pPr>
      <w:r w:rsidRPr="004A7840">
        <w:rPr>
          <w:i/>
          <w:sz w:val="28"/>
          <w:szCs w:val="28"/>
        </w:rPr>
        <w:t>Динамика расходов:</w:t>
      </w:r>
      <w:r w:rsidRPr="0027082F">
        <w:rPr>
          <w:sz w:val="28"/>
          <w:szCs w:val="28"/>
        </w:rPr>
        <w:t xml:space="preserve"> 2018 год – 35 806,8 </w:t>
      </w:r>
      <w:proofErr w:type="spellStart"/>
      <w:r w:rsidRPr="0027082F">
        <w:rPr>
          <w:sz w:val="28"/>
          <w:szCs w:val="28"/>
        </w:rPr>
        <w:t>тыс.тенге</w:t>
      </w:r>
      <w:proofErr w:type="spellEnd"/>
      <w:r>
        <w:rPr>
          <w:sz w:val="28"/>
          <w:szCs w:val="28"/>
        </w:rPr>
        <w:t>; 2019 год – 4 258,3</w:t>
      </w:r>
      <w:r>
        <w:rPr>
          <w:sz w:val="28"/>
          <w:szCs w:val="28"/>
          <w:lang w:val="en-US"/>
        </w:rPr>
        <w:t> </w:t>
      </w:r>
      <w:proofErr w:type="spellStart"/>
      <w:r>
        <w:rPr>
          <w:sz w:val="28"/>
          <w:szCs w:val="28"/>
        </w:rPr>
        <w:t>тыс.тенге</w:t>
      </w:r>
      <w:proofErr w:type="spellEnd"/>
      <w:r>
        <w:rPr>
          <w:sz w:val="28"/>
          <w:szCs w:val="28"/>
        </w:rPr>
        <w:t xml:space="preserve">; 2020 год - </w:t>
      </w:r>
      <w:r w:rsidRPr="00B40C88">
        <w:rPr>
          <w:sz w:val="28"/>
          <w:szCs w:val="28"/>
        </w:rPr>
        <w:t>33</w:t>
      </w:r>
      <w:r>
        <w:rPr>
          <w:sz w:val="28"/>
          <w:szCs w:val="28"/>
        </w:rPr>
        <w:t> </w:t>
      </w:r>
      <w:r w:rsidRPr="00B40C88">
        <w:rPr>
          <w:sz w:val="28"/>
          <w:szCs w:val="28"/>
        </w:rPr>
        <w:t>764,6</w:t>
      </w:r>
      <w:r>
        <w:rPr>
          <w:sz w:val="28"/>
          <w:szCs w:val="28"/>
          <w:lang w:val="en-US"/>
        </w:rPr>
        <w:t> </w:t>
      </w:r>
      <w:proofErr w:type="spellStart"/>
      <w:r w:rsidRPr="00D37B40">
        <w:rPr>
          <w:sz w:val="28"/>
          <w:szCs w:val="28"/>
        </w:rPr>
        <w:t>тыс.тенге</w:t>
      </w:r>
      <w:proofErr w:type="spellEnd"/>
      <w:r>
        <w:rPr>
          <w:sz w:val="28"/>
          <w:szCs w:val="28"/>
        </w:rPr>
        <w:t>.</w:t>
      </w:r>
    </w:p>
    <w:p w:rsidR="00E87F95" w:rsidRPr="00E7129D" w:rsidRDefault="00E87F95" w:rsidP="00E87F95">
      <w:pPr>
        <w:pStyle w:val="a9"/>
        <w:widowControl w:val="0"/>
        <w:spacing w:after="0"/>
        <w:ind w:left="0" w:firstLine="709"/>
        <w:jc w:val="both"/>
        <w:rPr>
          <w:rFonts w:eastAsia="Calibri"/>
          <w:sz w:val="28"/>
          <w:szCs w:val="28"/>
        </w:rPr>
      </w:pPr>
      <w:r w:rsidRPr="0027082F">
        <w:rPr>
          <w:sz w:val="28"/>
          <w:szCs w:val="28"/>
        </w:rPr>
        <w:t>Дебиторская и кредиторская задолженности</w:t>
      </w:r>
      <w:r>
        <w:rPr>
          <w:sz w:val="28"/>
          <w:szCs w:val="28"/>
        </w:rPr>
        <w:t xml:space="preserve"> </w:t>
      </w:r>
      <w:r w:rsidRPr="0027082F">
        <w:rPr>
          <w:sz w:val="28"/>
          <w:szCs w:val="28"/>
        </w:rPr>
        <w:t>отсутствуют.</w:t>
      </w:r>
    </w:p>
    <w:p w:rsidR="00E1321D" w:rsidRPr="00D8741D" w:rsidRDefault="006E7A9B" w:rsidP="006E7A9B">
      <w:pPr>
        <w:pStyle w:val="2"/>
        <w:rPr>
          <w:color w:val="FFFFFF" w:themeColor="background1"/>
          <w:sz w:val="16"/>
          <w:szCs w:val="16"/>
        </w:rPr>
      </w:pPr>
      <w:r w:rsidRPr="00D8741D">
        <w:rPr>
          <w:color w:val="FFFFFF" w:themeColor="background1"/>
          <w:sz w:val="16"/>
          <w:szCs w:val="16"/>
        </w:rPr>
        <w:t>681</w:t>
      </w:r>
    </w:p>
    <w:p w:rsidR="00D8741D" w:rsidRDefault="00D8741D" w:rsidP="00D8741D">
      <w:pPr>
        <w:widowControl w:val="0"/>
        <w:pBdr>
          <w:bottom w:val="single" w:sz="4" w:space="0" w:color="FFFFFF"/>
        </w:pBdr>
        <w:tabs>
          <w:tab w:val="left" w:pos="0"/>
        </w:tabs>
        <w:ind w:firstLine="709"/>
        <w:contextualSpacing/>
        <w:jc w:val="both"/>
        <w:rPr>
          <w:sz w:val="28"/>
        </w:rPr>
      </w:pPr>
      <w:r w:rsidRPr="00780022">
        <w:rPr>
          <w:b/>
          <w:color w:val="0000FF"/>
          <w:sz w:val="28"/>
          <w:szCs w:val="28"/>
        </w:rPr>
        <w:t>Службе государственной охраны Республике Казахстан</w:t>
      </w:r>
      <w:r w:rsidRPr="00CD1658">
        <w:rPr>
          <w:sz w:val="28"/>
          <w:szCs w:val="28"/>
        </w:rPr>
        <w:t xml:space="preserve"> в скорректированном бюджете на 2020 год были предусмотрены средства в сумме 26</w:t>
      </w:r>
      <w:r>
        <w:rPr>
          <w:sz w:val="28"/>
          <w:szCs w:val="28"/>
        </w:rPr>
        <w:t> </w:t>
      </w:r>
      <w:r w:rsidRPr="00CD1658">
        <w:rPr>
          <w:sz w:val="28"/>
          <w:szCs w:val="28"/>
        </w:rPr>
        <w:t>245</w:t>
      </w:r>
      <w:r>
        <w:rPr>
          <w:sz w:val="28"/>
          <w:szCs w:val="28"/>
        </w:rPr>
        <w:t> </w:t>
      </w:r>
      <w:r w:rsidRPr="00CD1658">
        <w:rPr>
          <w:sz w:val="28"/>
          <w:szCs w:val="28"/>
        </w:rPr>
        <w:t>522,9</w:t>
      </w:r>
      <w:r>
        <w:rPr>
          <w:sz w:val="28"/>
          <w:szCs w:val="28"/>
        </w:rPr>
        <w:t> </w:t>
      </w:r>
      <w:proofErr w:type="spellStart"/>
      <w:r>
        <w:rPr>
          <w:sz w:val="28"/>
          <w:szCs w:val="28"/>
        </w:rPr>
        <w:t>тыс.тенге</w:t>
      </w:r>
      <w:proofErr w:type="spellEnd"/>
      <w:r w:rsidRPr="00CD1658">
        <w:rPr>
          <w:sz w:val="28"/>
          <w:szCs w:val="28"/>
        </w:rPr>
        <w:t>, которые использованы в сумме 26</w:t>
      </w:r>
      <w:r>
        <w:rPr>
          <w:sz w:val="28"/>
          <w:szCs w:val="28"/>
        </w:rPr>
        <w:t> </w:t>
      </w:r>
      <w:r w:rsidRPr="00CD1658">
        <w:rPr>
          <w:sz w:val="28"/>
          <w:szCs w:val="28"/>
        </w:rPr>
        <w:t>245</w:t>
      </w:r>
      <w:r>
        <w:rPr>
          <w:sz w:val="28"/>
          <w:szCs w:val="28"/>
        </w:rPr>
        <w:t> </w:t>
      </w:r>
      <w:r w:rsidRPr="00CD1658">
        <w:rPr>
          <w:sz w:val="28"/>
          <w:szCs w:val="28"/>
        </w:rPr>
        <w:t>522,8</w:t>
      </w:r>
      <w:r>
        <w:rPr>
          <w:sz w:val="28"/>
          <w:szCs w:val="28"/>
        </w:rPr>
        <w:t> </w:t>
      </w:r>
      <w:proofErr w:type="spellStart"/>
      <w:r>
        <w:rPr>
          <w:sz w:val="28"/>
          <w:szCs w:val="28"/>
        </w:rPr>
        <w:t>тыс.тенге</w:t>
      </w:r>
      <w:proofErr w:type="spellEnd"/>
      <w:r w:rsidRPr="00CD1658">
        <w:rPr>
          <w:sz w:val="28"/>
          <w:szCs w:val="28"/>
        </w:rPr>
        <w:t xml:space="preserve">. </w:t>
      </w:r>
      <w:proofErr w:type="spellStart"/>
      <w:r w:rsidRPr="00CD1658">
        <w:rPr>
          <w:sz w:val="28"/>
          <w:szCs w:val="28"/>
        </w:rPr>
        <w:t>Н</w:t>
      </w:r>
      <w:r>
        <w:rPr>
          <w:sz w:val="28"/>
          <w:szCs w:val="28"/>
        </w:rPr>
        <w:t>еосвоено</w:t>
      </w:r>
      <w:proofErr w:type="spellEnd"/>
      <w:r>
        <w:rPr>
          <w:sz w:val="28"/>
        </w:rPr>
        <w:t xml:space="preserve"> 0,1 </w:t>
      </w:r>
      <w:proofErr w:type="spellStart"/>
      <w:r>
        <w:rPr>
          <w:sz w:val="28"/>
        </w:rPr>
        <w:t>тыс.тенге</w:t>
      </w:r>
      <w:proofErr w:type="spellEnd"/>
      <w:r>
        <w:rPr>
          <w:sz w:val="28"/>
        </w:rPr>
        <w:t xml:space="preserve"> – о</w:t>
      </w:r>
      <w:r w:rsidRPr="000640A6">
        <w:rPr>
          <w:sz w:val="28"/>
        </w:rPr>
        <w:t>плата произведена за фактически оказанный объем услуг</w:t>
      </w:r>
      <w:r>
        <w:rPr>
          <w:sz w:val="28"/>
        </w:rPr>
        <w:t>.</w:t>
      </w:r>
    </w:p>
    <w:p w:rsidR="00D8741D" w:rsidRPr="000640A6" w:rsidRDefault="00D8741D" w:rsidP="00D8741D">
      <w:pPr>
        <w:widowControl w:val="0"/>
        <w:pBdr>
          <w:bottom w:val="single" w:sz="4" w:space="0" w:color="FFFFFF"/>
        </w:pBdr>
        <w:tabs>
          <w:tab w:val="left" w:pos="0"/>
        </w:tabs>
        <w:ind w:firstLine="709"/>
        <w:contextualSpacing/>
        <w:jc w:val="both"/>
        <w:rPr>
          <w:sz w:val="28"/>
        </w:rPr>
      </w:pPr>
      <w:r w:rsidRPr="000640A6">
        <w:rPr>
          <w:sz w:val="28"/>
        </w:rPr>
        <w:t xml:space="preserve">На реализацию бюджетной программы </w:t>
      </w:r>
      <w:r w:rsidRPr="000640A6">
        <w:rPr>
          <w:b/>
          <w:sz w:val="28"/>
        </w:rPr>
        <w:t xml:space="preserve">001 «Обеспечение безопасности охраняемых лиц и объектов» </w:t>
      </w:r>
      <w:r w:rsidRPr="000640A6">
        <w:rPr>
          <w:sz w:val="28"/>
        </w:rPr>
        <w:t xml:space="preserve">(секретно) были предусмотрены средства в </w:t>
      </w:r>
      <w:r w:rsidRPr="000640A6">
        <w:rPr>
          <w:sz w:val="28"/>
        </w:rPr>
        <w:lastRenderedPageBreak/>
        <w:t xml:space="preserve">сумме </w:t>
      </w:r>
      <w:r w:rsidRPr="000F7470">
        <w:rPr>
          <w:sz w:val="28"/>
        </w:rPr>
        <w:t>25</w:t>
      </w:r>
      <w:r>
        <w:rPr>
          <w:sz w:val="28"/>
        </w:rPr>
        <w:t> </w:t>
      </w:r>
      <w:r w:rsidRPr="000F7470">
        <w:rPr>
          <w:sz w:val="28"/>
        </w:rPr>
        <w:t>728</w:t>
      </w:r>
      <w:r>
        <w:rPr>
          <w:sz w:val="28"/>
        </w:rPr>
        <w:t> </w:t>
      </w:r>
      <w:r w:rsidRPr="000F7470">
        <w:rPr>
          <w:sz w:val="28"/>
        </w:rPr>
        <w:t>670</w:t>
      </w:r>
      <w:r>
        <w:rPr>
          <w:sz w:val="28"/>
        </w:rPr>
        <w:t> </w:t>
      </w:r>
      <w:proofErr w:type="spellStart"/>
      <w:r>
        <w:rPr>
          <w:sz w:val="28"/>
        </w:rPr>
        <w:t>тыс.тенге</w:t>
      </w:r>
      <w:proofErr w:type="spellEnd"/>
      <w:r w:rsidRPr="000640A6">
        <w:rPr>
          <w:sz w:val="28"/>
        </w:rPr>
        <w:t xml:space="preserve">, которые использованы в полном объеме. </w:t>
      </w:r>
    </w:p>
    <w:p w:rsidR="00D8741D" w:rsidRDefault="00D8741D" w:rsidP="00D8741D">
      <w:pPr>
        <w:pStyle w:val="a6"/>
        <w:widowControl w:val="0"/>
        <w:pBdr>
          <w:bottom w:val="single" w:sz="4" w:space="2" w:color="FFFFFF"/>
        </w:pBdr>
        <w:tabs>
          <w:tab w:val="left" w:pos="0"/>
        </w:tabs>
        <w:contextualSpacing/>
        <w:jc w:val="both"/>
        <w:rPr>
          <w:szCs w:val="28"/>
        </w:rPr>
      </w:pPr>
      <w:r w:rsidRPr="006E56AF">
        <w:rPr>
          <w:i/>
          <w:szCs w:val="28"/>
        </w:rPr>
        <w:t xml:space="preserve">Динамика </w:t>
      </w:r>
      <w:r w:rsidRPr="006E56AF">
        <w:rPr>
          <w:i/>
          <w:szCs w:val="28"/>
          <w:lang w:val="kk-KZ"/>
        </w:rPr>
        <w:t>расходов</w:t>
      </w:r>
      <w:r w:rsidRPr="006E56AF">
        <w:rPr>
          <w:i/>
          <w:szCs w:val="28"/>
        </w:rPr>
        <w:t>:</w:t>
      </w:r>
      <w:r w:rsidRPr="0027082F">
        <w:rPr>
          <w:szCs w:val="28"/>
        </w:rPr>
        <w:t xml:space="preserve"> в 2018 году – </w:t>
      </w:r>
      <w:r w:rsidRPr="0027082F">
        <w:t>19 703 552,8</w:t>
      </w:r>
      <w:r>
        <w:t> </w:t>
      </w:r>
      <w:proofErr w:type="spellStart"/>
      <w:r>
        <w:t>тыс.тенге</w:t>
      </w:r>
      <w:proofErr w:type="spellEnd"/>
      <w:r>
        <w:t>, в</w:t>
      </w:r>
      <w:r w:rsidRPr="000E6222">
        <w:rPr>
          <w:szCs w:val="28"/>
        </w:rPr>
        <w:t xml:space="preserve"> </w:t>
      </w:r>
      <w:r>
        <w:rPr>
          <w:szCs w:val="28"/>
        </w:rPr>
        <w:t xml:space="preserve">2019 году – </w:t>
      </w:r>
      <w:r w:rsidRPr="000E6222">
        <w:t>21</w:t>
      </w:r>
      <w:r>
        <w:t> </w:t>
      </w:r>
      <w:r w:rsidRPr="000E6222">
        <w:t>794</w:t>
      </w:r>
      <w:r>
        <w:t> </w:t>
      </w:r>
      <w:r w:rsidRPr="000E6222">
        <w:t>232</w:t>
      </w:r>
      <w:r>
        <w:t>,0 </w:t>
      </w:r>
      <w:proofErr w:type="spellStart"/>
      <w:r>
        <w:t>тыс.тенге</w:t>
      </w:r>
      <w:proofErr w:type="spellEnd"/>
      <w:r>
        <w:t xml:space="preserve">, в 2020 году - </w:t>
      </w:r>
      <w:r w:rsidRPr="000F7470">
        <w:t>25</w:t>
      </w:r>
      <w:r>
        <w:t> </w:t>
      </w:r>
      <w:r w:rsidRPr="000F7470">
        <w:t>728</w:t>
      </w:r>
      <w:r>
        <w:t> </w:t>
      </w:r>
      <w:r w:rsidRPr="000F7470">
        <w:t>670</w:t>
      </w:r>
      <w:r>
        <w:t>,0 </w:t>
      </w:r>
      <w:proofErr w:type="spellStart"/>
      <w:r>
        <w:t>тыс.тенге</w:t>
      </w:r>
      <w:proofErr w:type="spellEnd"/>
      <w:r w:rsidRPr="0027082F">
        <w:rPr>
          <w:szCs w:val="28"/>
        </w:rPr>
        <w:t>.</w:t>
      </w:r>
    </w:p>
    <w:p w:rsidR="00D8741D" w:rsidRDefault="00D8741D" w:rsidP="00D8741D">
      <w:pPr>
        <w:pStyle w:val="a6"/>
        <w:widowControl w:val="0"/>
        <w:pBdr>
          <w:bottom w:val="single" w:sz="4" w:space="2" w:color="FFFFFF"/>
        </w:pBdr>
        <w:tabs>
          <w:tab w:val="left" w:pos="0"/>
        </w:tabs>
        <w:contextualSpacing/>
        <w:jc w:val="both"/>
        <w:rPr>
          <w:szCs w:val="28"/>
        </w:rPr>
      </w:pPr>
      <w:r w:rsidRPr="0027082F">
        <w:rPr>
          <w:szCs w:val="28"/>
        </w:rPr>
        <w:t xml:space="preserve">Дебиторская задолженность составила </w:t>
      </w:r>
      <w:r w:rsidRPr="006F5632">
        <w:rPr>
          <w:szCs w:val="28"/>
        </w:rPr>
        <w:t>12</w:t>
      </w:r>
      <w:r>
        <w:rPr>
          <w:szCs w:val="28"/>
        </w:rPr>
        <w:t> </w:t>
      </w:r>
      <w:r w:rsidRPr="006F5632">
        <w:rPr>
          <w:szCs w:val="28"/>
        </w:rPr>
        <w:t>533,7</w:t>
      </w:r>
      <w:r>
        <w:rPr>
          <w:szCs w:val="28"/>
        </w:rPr>
        <w:t> </w:t>
      </w:r>
      <w:proofErr w:type="spellStart"/>
      <w:r>
        <w:rPr>
          <w:szCs w:val="28"/>
        </w:rPr>
        <w:t>тыс.тенге</w:t>
      </w:r>
      <w:proofErr w:type="spellEnd"/>
      <w:r w:rsidRPr="0027082F">
        <w:rPr>
          <w:szCs w:val="28"/>
        </w:rPr>
        <w:t>.</w:t>
      </w:r>
    </w:p>
    <w:p w:rsidR="00D8741D" w:rsidRDefault="00D8741D" w:rsidP="00D8741D">
      <w:pPr>
        <w:pStyle w:val="a6"/>
        <w:widowControl w:val="0"/>
        <w:pBdr>
          <w:bottom w:val="single" w:sz="4" w:space="2" w:color="FFFFFF"/>
        </w:pBdr>
        <w:tabs>
          <w:tab w:val="left" w:pos="0"/>
        </w:tabs>
        <w:contextualSpacing/>
        <w:jc w:val="both"/>
        <w:rPr>
          <w:szCs w:val="28"/>
        </w:rPr>
      </w:pPr>
      <w:r w:rsidRPr="0027082F">
        <w:rPr>
          <w:szCs w:val="28"/>
        </w:rPr>
        <w:t xml:space="preserve">Кредиторская задолженность составила </w:t>
      </w:r>
      <w:r w:rsidRPr="006F5632">
        <w:rPr>
          <w:szCs w:val="28"/>
        </w:rPr>
        <w:t>4</w:t>
      </w:r>
      <w:r>
        <w:rPr>
          <w:szCs w:val="28"/>
        </w:rPr>
        <w:t> </w:t>
      </w:r>
      <w:r w:rsidRPr="006F5632">
        <w:rPr>
          <w:szCs w:val="28"/>
        </w:rPr>
        <w:t>242,1</w:t>
      </w:r>
      <w:r>
        <w:rPr>
          <w:szCs w:val="28"/>
        </w:rPr>
        <w:t> </w:t>
      </w:r>
      <w:proofErr w:type="spellStart"/>
      <w:r>
        <w:rPr>
          <w:szCs w:val="28"/>
        </w:rPr>
        <w:t>тыс.тенге</w:t>
      </w:r>
      <w:proofErr w:type="spellEnd"/>
      <w:r w:rsidRPr="0027082F">
        <w:rPr>
          <w:szCs w:val="28"/>
        </w:rPr>
        <w:t>.</w:t>
      </w:r>
    </w:p>
    <w:p w:rsidR="00D8741D" w:rsidRDefault="00D8741D" w:rsidP="00D8741D">
      <w:pPr>
        <w:widowControl w:val="0"/>
        <w:pBdr>
          <w:bottom w:val="single" w:sz="4" w:space="0" w:color="FFFFFF"/>
        </w:pBdr>
        <w:tabs>
          <w:tab w:val="left" w:pos="0"/>
        </w:tabs>
        <w:ind w:firstLine="709"/>
        <w:contextualSpacing/>
        <w:jc w:val="both"/>
        <w:rPr>
          <w:sz w:val="28"/>
        </w:rPr>
      </w:pPr>
      <w:r w:rsidRPr="000F7470">
        <w:rPr>
          <w:sz w:val="28"/>
          <w:szCs w:val="28"/>
        </w:rPr>
        <w:t xml:space="preserve">На реализацию бюджетной программы </w:t>
      </w:r>
      <w:r w:rsidRPr="00D8741D">
        <w:rPr>
          <w:b/>
          <w:sz w:val="28"/>
          <w:szCs w:val="28"/>
        </w:rPr>
        <w:t>109</w:t>
      </w:r>
      <w:r w:rsidRPr="0027082F">
        <w:rPr>
          <w:b/>
          <w:szCs w:val="28"/>
        </w:rPr>
        <w:t xml:space="preserve"> </w:t>
      </w:r>
      <w:r w:rsidRPr="000F7470">
        <w:rPr>
          <w:b/>
          <w:sz w:val="28"/>
          <w:szCs w:val="28"/>
        </w:rPr>
        <w:t>«</w:t>
      </w:r>
      <w:r w:rsidRPr="00E217D2">
        <w:rPr>
          <w:b/>
          <w:sz w:val="28"/>
          <w:szCs w:val="28"/>
        </w:rPr>
        <w:t>Проведение текущих мероприятий за счет резерва Правительства Республики Казахстан на неотложные затраты</w:t>
      </w:r>
      <w:r w:rsidRPr="001C5262">
        <w:rPr>
          <w:b/>
          <w:sz w:val="28"/>
          <w:szCs w:val="28"/>
        </w:rPr>
        <w:t>»</w:t>
      </w:r>
      <w:r w:rsidRPr="001C5262">
        <w:rPr>
          <w:sz w:val="28"/>
          <w:szCs w:val="28"/>
        </w:rPr>
        <w:t xml:space="preserve"> </w:t>
      </w:r>
      <w:r w:rsidRPr="0027082F">
        <w:rPr>
          <w:sz w:val="28"/>
          <w:szCs w:val="28"/>
        </w:rPr>
        <w:t xml:space="preserve">(секретно) </w:t>
      </w:r>
      <w:r>
        <w:rPr>
          <w:sz w:val="28"/>
          <w:szCs w:val="28"/>
        </w:rPr>
        <w:t>постановлениями</w:t>
      </w:r>
      <w:r w:rsidRPr="001C5262">
        <w:rPr>
          <w:sz w:val="28"/>
          <w:szCs w:val="28"/>
        </w:rPr>
        <w:t xml:space="preserve"> </w:t>
      </w:r>
      <w:r>
        <w:rPr>
          <w:sz w:val="28"/>
          <w:szCs w:val="28"/>
        </w:rPr>
        <w:t>Правительства Республики Казахстан от 14 августа 2020 года №</w:t>
      </w:r>
      <w:r>
        <w:rPr>
          <w:sz w:val="28"/>
          <w:szCs w:val="28"/>
          <w:lang w:val="en-US"/>
        </w:rPr>
        <w:t> </w:t>
      </w:r>
      <w:r>
        <w:rPr>
          <w:sz w:val="28"/>
          <w:szCs w:val="28"/>
        </w:rPr>
        <w:t>515дсп</w:t>
      </w:r>
      <w:r w:rsidRPr="007F72A5">
        <w:rPr>
          <w:sz w:val="28"/>
          <w:szCs w:val="28"/>
        </w:rPr>
        <w:t xml:space="preserve"> </w:t>
      </w:r>
      <w:r>
        <w:rPr>
          <w:sz w:val="28"/>
          <w:szCs w:val="28"/>
        </w:rPr>
        <w:t>и от 15 декабря 2020 года</w:t>
      </w:r>
      <w:r w:rsidRPr="00767C51">
        <w:rPr>
          <w:sz w:val="28"/>
          <w:szCs w:val="28"/>
        </w:rPr>
        <w:t xml:space="preserve"> </w:t>
      </w:r>
      <w:r w:rsidRPr="007F72A5">
        <w:rPr>
          <w:sz w:val="28"/>
          <w:szCs w:val="28"/>
        </w:rPr>
        <w:t>№</w:t>
      </w:r>
      <w:r>
        <w:rPr>
          <w:sz w:val="28"/>
          <w:szCs w:val="28"/>
          <w:lang w:val="en-US"/>
        </w:rPr>
        <w:t> </w:t>
      </w:r>
      <w:r w:rsidRPr="007F72A5">
        <w:rPr>
          <w:sz w:val="28"/>
          <w:szCs w:val="28"/>
        </w:rPr>
        <w:t>864дсп</w:t>
      </w:r>
      <w:r>
        <w:rPr>
          <w:sz w:val="28"/>
          <w:szCs w:val="28"/>
        </w:rPr>
        <w:t xml:space="preserve"> </w:t>
      </w:r>
      <w:r w:rsidRPr="001C5262">
        <w:rPr>
          <w:sz w:val="28"/>
          <w:szCs w:val="28"/>
        </w:rPr>
        <w:t xml:space="preserve">были выделены средства в сумме </w:t>
      </w:r>
      <w:r w:rsidRPr="00272C22">
        <w:rPr>
          <w:sz w:val="28"/>
          <w:szCs w:val="28"/>
        </w:rPr>
        <w:t>516</w:t>
      </w:r>
      <w:r>
        <w:rPr>
          <w:sz w:val="28"/>
          <w:szCs w:val="28"/>
        </w:rPr>
        <w:t> </w:t>
      </w:r>
      <w:r w:rsidRPr="00272C22">
        <w:rPr>
          <w:sz w:val="28"/>
          <w:szCs w:val="28"/>
        </w:rPr>
        <w:t>852,9</w:t>
      </w:r>
      <w:r>
        <w:rPr>
          <w:sz w:val="28"/>
          <w:szCs w:val="28"/>
        </w:rPr>
        <w:t> </w:t>
      </w:r>
      <w:proofErr w:type="spellStart"/>
      <w:r>
        <w:rPr>
          <w:sz w:val="28"/>
          <w:szCs w:val="28"/>
        </w:rPr>
        <w:t>тыс.тенге</w:t>
      </w:r>
      <w:proofErr w:type="spellEnd"/>
      <w:r w:rsidRPr="001C5262">
        <w:rPr>
          <w:sz w:val="28"/>
          <w:szCs w:val="28"/>
        </w:rPr>
        <w:t>,</w:t>
      </w:r>
      <w:r>
        <w:rPr>
          <w:szCs w:val="28"/>
        </w:rPr>
        <w:t xml:space="preserve"> </w:t>
      </w:r>
      <w:r w:rsidRPr="0027082F">
        <w:rPr>
          <w:sz w:val="28"/>
          <w:szCs w:val="28"/>
        </w:rPr>
        <w:t xml:space="preserve">которые использованы в </w:t>
      </w:r>
      <w:r>
        <w:rPr>
          <w:sz w:val="28"/>
          <w:szCs w:val="28"/>
        </w:rPr>
        <w:t>сумме 516 852,8 </w:t>
      </w:r>
      <w:proofErr w:type="spellStart"/>
      <w:r>
        <w:rPr>
          <w:sz w:val="28"/>
          <w:szCs w:val="28"/>
        </w:rPr>
        <w:t>тыс.тенге</w:t>
      </w:r>
      <w:proofErr w:type="spellEnd"/>
      <w:r w:rsidRPr="0027082F">
        <w:rPr>
          <w:sz w:val="28"/>
          <w:szCs w:val="28"/>
        </w:rPr>
        <w:t xml:space="preserve">. </w:t>
      </w:r>
      <w:proofErr w:type="spellStart"/>
      <w:r w:rsidRPr="00CD1658">
        <w:rPr>
          <w:sz w:val="28"/>
          <w:szCs w:val="28"/>
        </w:rPr>
        <w:t>Н</w:t>
      </w:r>
      <w:r>
        <w:rPr>
          <w:sz w:val="28"/>
          <w:szCs w:val="28"/>
        </w:rPr>
        <w:t>еосвоено</w:t>
      </w:r>
      <w:proofErr w:type="spellEnd"/>
      <w:r>
        <w:rPr>
          <w:sz w:val="28"/>
        </w:rPr>
        <w:t xml:space="preserve"> 0,1 </w:t>
      </w:r>
      <w:proofErr w:type="spellStart"/>
      <w:r>
        <w:rPr>
          <w:sz w:val="28"/>
        </w:rPr>
        <w:t>тыс.тенге</w:t>
      </w:r>
      <w:proofErr w:type="spellEnd"/>
      <w:r>
        <w:rPr>
          <w:sz w:val="28"/>
        </w:rPr>
        <w:t xml:space="preserve"> – о</w:t>
      </w:r>
      <w:r w:rsidRPr="000640A6">
        <w:rPr>
          <w:sz w:val="28"/>
        </w:rPr>
        <w:t>плата произведена за фактически оказанный объем услуг</w:t>
      </w:r>
      <w:r>
        <w:rPr>
          <w:sz w:val="28"/>
        </w:rPr>
        <w:t>.</w:t>
      </w:r>
    </w:p>
    <w:p w:rsidR="00D8741D" w:rsidRPr="00D8741D" w:rsidRDefault="00D8741D" w:rsidP="00D8741D">
      <w:pPr>
        <w:widowControl w:val="0"/>
        <w:pBdr>
          <w:bottom w:val="single" w:sz="4" w:space="0" w:color="FFFFFF"/>
        </w:pBdr>
        <w:tabs>
          <w:tab w:val="left" w:pos="0"/>
        </w:tabs>
        <w:ind w:firstLine="709"/>
        <w:contextualSpacing/>
        <w:jc w:val="both"/>
        <w:rPr>
          <w:highlight w:val="yellow"/>
        </w:rPr>
      </w:pPr>
      <w:r w:rsidRPr="0027082F">
        <w:rPr>
          <w:sz w:val="28"/>
          <w:szCs w:val="28"/>
        </w:rPr>
        <w:t>Дебиторская и кредиторская задолженности отсутствуют.</w:t>
      </w:r>
    </w:p>
    <w:p w:rsidR="006E56AF" w:rsidRPr="00393030" w:rsidRDefault="006E56AF" w:rsidP="006E56AF">
      <w:pPr>
        <w:pStyle w:val="2"/>
        <w:rPr>
          <w:rFonts w:ascii="Times New Roman" w:hAnsi="Times New Roman" w:cs="Times New Roman"/>
          <w:b w:val="0"/>
          <w:i w:val="0"/>
          <w:color w:val="FFFFFF" w:themeColor="background1"/>
          <w:sz w:val="16"/>
          <w:szCs w:val="16"/>
        </w:rPr>
      </w:pPr>
      <w:r w:rsidRPr="00393030">
        <w:rPr>
          <w:rFonts w:ascii="Times New Roman" w:hAnsi="Times New Roman" w:cs="Times New Roman"/>
          <w:b w:val="0"/>
          <w:i w:val="0"/>
          <w:color w:val="FFFFFF" w:themeColor="background1"/>
          <w:sz w:val="16"/>
          <w:szCs w:val="16"/>
        </w:rPr>
        <w:t>690</w:t>
      </w:r>
    </w:p>
    <w:p w:rsidR="006E7A9B" w:rsidRDefault="006E7A9B" w:rsidP="006E7A9B">
      <w:pPr>
        <w:ind w:firstLine="709"/>
        <w:jc w:val="both"/>
        <w:rPr>
          <w:i/>
          <w:sz w:val="28"/>
          <w:szCs w:val="28"/>
        </w:rPr>
      </w:pPr>
      <w:r w:rsidRPr="006E7A9B">
        <w:rPr>
          <w:b/>
          <w:color w:val="0000FF"/>
          <w:sz w:val="28"/>
          <w:szCs w:val="28"/>
        </w:rPr>
        <w:t xml:space="preserve">Центральная избирательная комиссия Республики Казахстан </w:t>
      </w:r>
      <w:r w:rsidRPr="00906F02">
        <w:rPr>
          <w:sz w:val="28"/>
          <w:szCs w:val="28"/>
        </w:rPr>
        <w:t>ос</w:t>
      </w:r>
      <w:r w:rsidRPr="006F215B">
        <w:rPr>
          <w:sz w:val="28"/>
          <w:szCs w:val="28"/>
        </w:rPr>
        <w:t>уществлял</w:t>
      </w:r>
      <w:r>
        <w:rPr>
          <w:sz w:val="28"/>
          <w:szCs w:val="28"/>
          <w:lang w:val="kk-KZ"/>
        </w:rPr>
        <w:t>а</w:t>
      </w:r>
      <w:r w:rsidRPr="006F215B">
        <w:rPr>
          <w:sz w:val="28"/>
          <w:szCs w:val="28"/>
        </w:rPr>
        <w:t xml:space="preserve"> свою деятельность в соответствии с бюджетными программами на 20</w:t>
      </w:r>
      <w:r>
        <w:rPr>
          <w:sz w:val="28"/>
          <w:szCs w:val="28"/>
        </w:rPr>
        <w:t>20</w:t>
      </w:r>
      <w:r w:rsidRPr="006F215B">
        <w:rPr>
          <w:sz w:val="28"/>
          <w:szCs w:val="28"/>
        </w:rPr>
        <w:t>-202</w:t>
      </w:r>
      <w:r>
        <w:rPr>
          <w:sz w:val="28"/>
          <w:szCs w:val="28"/>
        </w:rPr>
        <w:t>2</w:t>
      </w:r>
      <w:r w:rsidRPr="006F215B">
        <w:rPr>
          <w:sz w:val="28"/>
          <w:szCs w:val="28"/>
        </w:rPr>
        <w:t xml:space="preserve"> </w:t>
      </w:r>
      <w:r>
        <w:rPr>
          <w:sz w:val="28"/>
          <w:szCs w:val="28"/>
        </w:rPr>
        <w:t xml:space="preserve">годы </w:t>
      </w:r>
      <w:r w:rsidRPr="002B3EC4">
        <w:rPr>
          <w:i/>
          <w:sz w:val="28"/>
          <w:szCs w:val="28"/>
        </w:rPr>
        <w:t xml:space="preserve">(утвержденными распоряжением Председателя Центральной избирательной комиссии </w:t>
      </w:r>
      <w:r w:rsidRPr="00EF4DD1">
        <w:rPr>
          <w:i/>
          <w:sz w:val="28"/>
          <w:szCs w:val="28"/>
        </w:rPr>
        <w:t>от 19 декабря 2019 года №</w:t>
      </w:r>
      <w:r w:rsidRPr="00EF4DD1">
        <w:rPr>
          <w:i/>
          <w:sz w:val="28"/>
          <w:szCs w:val="28"/>
          <w:lang w:val="kk-KZ"/>
        </w:rPr>
        <w:t> 29</w:t>
      </w:r>
      <w:r w:rsidRPr="00EF4DD1">
        <w:rPr>
          <w:i/>
          <w:sz w:val="28"/>
          <w:szCs w:val="28"/>
        </w:rPr>
        <w:t>,</w:t>
      </w:r>
      <w:r w:rsidRPr="002B3EC4">
        <w:rPr>
          <w:i/>
          <w:sz w:val="28"/>
          <w:szCs w:val="28"/>
        </w:rPr>
        <w:t xml:space="preserve"> с учетом внесенных изменений и дополнений от 17 апреля 2020 года №</w:t>
      </w:r>
      <w:r w:rsidRPr="002B3EC4">
        <w:rPr>
          <w:i/>
          <w:sz w:val="28"/>
          <w:szCs w:val="28"/>
          <w:lang w:val="kk-KZ"/>
        </w:rPr>
        <w:t> 6</w:t>
      </w:r>
      <w:r w:rsidRPr="002B3EC4">
        <w:rPr>
          <w:i/>
          <w:sz w:val="28"/>
          <w:szCs w:val="28"/>
        </w:rPr>
        <w:t>, от 18 ноября 2020 года №</w:t>
      </w:r>
      <w:r w:rsidRPr="002B3EC4">
        <w:rPr>
          <w:i/>
          <w:sz w:val="28"/>
          <w:szCs w:val="28"/>
          <w:lang w:val="kk-KZ"/>
        </w:rPr>
        <w:t> </w:t>
      </w:r>
      <w:r w:rsidRPr="002B3EC4">
        <w:rPr>
          <w:i/>
          <w:sz w:val="28"/>
          <w:szCs w:val="28"/>
        </w:rPr>
        <w:t>16, от 25 декабря 2020 года №</w:t>
      </w:r>
      <w:r w:rsidRPr="002B3EC4">
        <w:rPr>
          <w:i/>
          <w:sz w:val="28"/>
          <w:szCs w:val="28"/>
          <w:lang w:val="kk-KZ"/>
        </w:rPr>
        <w:t> 17</w:t>
      </w:r>
      <w:r w:rsidRPr="002B3EC4">
        <w:rPr>
          <w:i/>
          <w:sz w:val="28"/>
          <w:szCs w:val="28"/>
        </w:rPr>
        <w:t>, от 30 декабря 2020 года №</w:t>
      </w:r>
      <w:r w:rsidRPr="002B3EC4">
        <w:rPr>
          <w:i/>
          <w:sz w:val="28"/>
          <w:szCs w:val="28"/>
          <w:lang w:val="kk-KZ"/>
        </w:rPr>
        <w:t> 18</w:t>
      </w:r>
      <w:r w:rsidRPr="002B3EC4">
        <w:rPr>
          <w:i/>
          <w:sz w:val="28"/>
          <w:szCs w:val="28"/>
        </w:rPr>
        <w:t>).</w:t>
      </w:r>
    </w:p>
    <w:p w:rsidR="006E7A9B" w:rsidRPr="004129B4" w:rsidRDefault="006E7A9B" w:rsidP="006E7A9B">
      <w:pPr>
        <w:ind w:firstLine="709"/>
        <w:jc w:val="both"/>
        <w:rPr>
          <w:sz w:val="28"/>
        </w:rPr>
      </w:pPr>
      <w:r w:rsidRPr="004129B4">
        <w:rPr>
          <w:sz w:val="28"/>
        </w:rPr>
        <w:t>В уточненном республиканском бюджете на 2020 год Центральной избирательной комиссии Республики Казахстан были предусмотрены средства в сумме 13 274 589,0</w:t>
      </w:r>
      <w:r>
        <w:rPr>
          <w:sz w:val="28"/>
        </w:rPr>
        <w:t> </w:t>
      </w:r>
      <w:proofErr w:type="spellStart"/>
      <w:r>
        <w:rPr>
          <w:sz w:val="28"/>
        </w:rPr>
        <w:t>тыс.тенге</w:t>
      </w:r>
      <w:proofErr w:type="spellEnd"/>
      <w:r w:rsidRPr="004129B4">
        <w:rPr>
          <w:sz w:val="28"/>
        </w:rPr>
        <w:t>, которые постановлением Правительства Республики Казахстан от 29 декабря 2020 года №</w:t>
      </w:r>
      <w:r>
        <w:rPr>
          <w:sz w:val="28"/>
        </w:rPr>
        <w:t> </w:t>
      </w:r>
      <w:r w:rsidRPr="004129B4">
        <w:rPr>
          <w:sz w:val="28"/>
        </w:rPr>
        <w:t>903 «О корректировке показателей республиканского бюджета на 2020 год и внесении изменений в постановление Правительства Республики Казахстан от 6 декабря 2019 года №</w:t>
      </w:r>
      <w:r>
        <w:rPr>
          <w:sz w:val="28"/>
        </w:rPr>
        <w:t> </w:t>
      </w:r>
      <w:r w:rsidRPr="004129B4">
        <w:rPr>
          <w:sz w:val="28"/>
        </w:rPr>
        <w:t>908 «О реализации Закона Республики Казахстан «О республиканском бюджете на 2020 – 2022 годы» были уменьшены на сумму 310 077,0</w:t>
      </w:r>
      <w:r>
        <w:rPr>
          <w:sz w:val="28"/>
        </w:rPr>
        <w:t> </w:t>
      </w:r>
      <w:proofErr w:type="spellStart"/>
      <w:r>
        <w:rPr>
          <w:sz w:val="28"/>
        </w:rPr>
        <w:t>тыс.тенге</w:t>
      </w:r>
      <w:proofErr w:type="spellEnd"/>
      <w:r w:rsidRPr="004129B4">
        <w:rPr>
          <w:sz w:val="28"/>
        </w:rPr>
        <w:t xml:space="preserve"> в связи с образованием экономии средств по итогам проведенных госзакупок, отмены служебных командировок в связи с эпидемиологической ситуацией в рядах регионах страны, экономии средств на транспортные расходы, а также с уменьшением объема изготавливаемой полиграфической продукции. </w:t>
      </w:r>
    </w:p>
    <w:p w:rsidR="006E7A9B" w:rsidRPr="006F215B" w:rsidRDefault="006E7A9B" w:rsidP="006E7A9B">
      <w:pPr>
        <w:ind w:firstLine="709"/>
        <w:jc w:val="both"/>
        <w:rPr>
          <w:sz w:val="28"/>
          <w:szCs w:val="28"/>
        </w:rPr>
      </w:pPr>
      <w:r w:rsidRPr="006F215B">
        <w:rPr>
          <w:sz w:val="28"/>
          <w:szCs w:val="28"/>
        </w:rPr>
        <w:t>В</w:t>
      </w:r>
      <w:r>
        <w:rPr>
          <w:sz w:val="28"/>
          <w:szCs w:val="28"/>
        </w:rPr>
        <w:t xml:space="preserve"> итоге в</w:t>
      </w:r>
      <w:r w:rsidRPr="006F215B">
        <w:rPr>
          <w:sz w:val="28"/>
          <w:szCs w:val="28"/>
        </w:rPr>
        <w:t xml:space="preserve"> скорректированном республиканском бюджете на 20</w:t>
      </w:r>
      <w:r w:rsidRPr="00E07761">
        <w:rPr>
          <w:sz w:val="28"/>
          <w:szCs w:val="28"/>
        </w:rPr>
        <w:t>20</w:t>
      </w:r>
      <w:r w:rsidRPr="006F215B">
        <w:rPr>
          <w:sz w:val="28"/>
          <w:szCs w:val="28"/>
        </w:rPr>
        <w:t xml:space="preserve"> год на реализацию </w:t>
      </w:r>
      <w:r>
        <w:rPr>
          <w:sz w:val="28"/>
          <w:szCs w:val="28"/>
        </w:rPr>
        <w:t>3</w:t>
      </w:r>
      <w:r w:rsidRPr="006F215B">
        <w:rPr>
          <w:sz w:val="28"/>
          <w:szCs w:val="28"/>
        </w:rPr>
        <w:t>-</w:t>
      </w:r>
      <w:r>
        <w:rPr>
          <w:sz w:val="28"/>
          <w:szCs w:val="28"/>
        </w:rPr>
        <w:t>х</w:t>
      </w:r>
      <w:r w:rsidRPr="006F215B">
        <w:rPr>
          <w:sz w:val="28"/>
          <w:szCs w:val="28"/>
        </w:rPr>
        <w:t xml:space="preserve"> бюджетных программ Центральной избирательной комиссии Республики Казахстан было выделено </w:t>
      </w:r>
      <w:r>
        <w:rPr>
          <w:sz w:val="28"/>
          <w:szCs w:val="28"/>
        </w:rPr>
        <w:t>12 964 731,9 </w:t>
      </w:r>
      <w:proofErr w:type="spellStart"/>
      <w:r>
        <w:rPr>
          <w:sz w:val="28"/>
          <w:szCs w:val="28"/>
        </w:rPr>
        <w:t>тыс.тенге</w:t>
      </w:r>
      <w:proofErr w:type="spellEnd"/>
      <w:r w:rsidRPr="006F215B">
        <w:rPr>
          <w:sz w:val="28"/>
          <w:szCs w:val="28"/>
        </w:rPr>
        <w:t xml:space="preserve">, из которых использовано </w:t>
      </w:r>
      <w:r>
        <w:rPr>
          <w:sz w:val="28"/>
          <w:szCs w:val="28"/>
        </w:rPr>
        <w:t>12 744 651,7 </w:t>
      </w:r>
      <w:proofErr w:type="spellStart"/>
      <w:r>
        <w:rPr>
          <w:sz w:val="28"/>
          <w:szCs w:val="28"/>
        </w:rPr>
        <w:t>тыс.тенге</w:t>
      </w:r>
      <w:proofErr w:type="spellEnd"/>
      <w:r w:rsidRPr="006F215B">
        <w:rPr>
          <w:sz w:val="28"/>
          <w:szCs w:val="28"/>
        </w:rPr>
        <w:t>, или 9</w:t>
      </w:r>
      <w:r>
        <w:rPr>
          <w:sz w:val="28"/>
          <w:szCs w:val="28"/>
        </w:rPr>
        <w:t>8</w:t>
      </w:r>
      <w:r w:rsidRPr="006F215B">
        <w:rPr>
          <w:sz w:val="28"/>
          <w:szCs w:val="28"/>
        </w:rPr>
        <w:t>,</w:t>
      </w:r>
      <w:r>
        <w:rPr>
          <w:sz w:val="28"/>
          <w:szCs w:val="28"/>
        </w:rPr>
        <w:t>3</w:t>
      </w:r>
      <w:r w:rsidRPr="006F215B">
        <w:rPr>
          <w:sz w:val="28"/>
          <w:szCs w:val="28"/>
        </w:rPr>
        <w:t> %. Не</w:t>
      </w:r>
      <w:r>
        <w:rPr>
          <w:sz w:val="28"/>
          <w:szCs w:val="28"/>
          <w:lang w:val="kk-KZ"/>
        </w:rPr>
        <w:t xml:space="preserve"> </w:t>
      </w:r>
      <w:r w:rsidRPr="006F215B">
        <w:rPr>
          <w:sz w:val="28"/>
          <w:szCs w:val="28"/>
        </w:rPr>
        <w:t xml:space="preserve">исполнено </w:t>
      </w:r>
      <w:r>
        <w:rPr>
          <w:sz w:val="28"/>
          <w:szCs w:val="28"/>
        </w:rPr>
        <w:t>220 080,2 </w:t>
      </w:r>
      <w:proofErr w:type="spellStart"/>
      <w:r>
        <w:rPr>
          <w:sz w:val="28"/>
          <w:szCs w:val="28"/>
        </w:rPr>
        <w:t>тыс.тенге</w:t>
      </w:r>
      <w:proofErr w:type="spellEnd"/>
      <w:r>
        <w:rPr>
          <w:sz w:val="28"/>
          <w:szCs w:val="28"/>
        </w:rPr>
        <w:t xml:space="preserve"> которые являются </w:t>
      </w:r>
      <w:r w:rsidRPr="006F215B">
        <w:rPr>
          <w:sz w:val="28"/>
          <w:szCs w:val="28"/>
        </w:rPr>
        <w:t>экономи</w:t>
      </w:r>
      <w:r>
        <w:rPr>
          <w:sz w:val="28"/>
          <w:szCs w:val="28"/>
        </w:rPr>
        <w:t>ей</w:t>
      </w:r>
      <w:r w:rsidRPr="006F215B">
        <w:rPr>
          <w:sz w:val="28"/>
          <w:szCs w:val="28"/>
        </w:rPr>
        <w:t xml:space="preserve"> бюджетных средств. </w:t>
      </w:r>
    </w:p>
    <w:p w:rsidR="006E7A9B" w:rsidRDefault="006E7A9B" w:rsidP="006E7A9B">
      <w:pPr>
        <w:ind w:left="709"/>
        <w:jc w:val="center"/>
        <w:rPr>
          <w:b/>
          <w:sz w:val="28"/>
          <w:szCs w:val="28"/>
        </w:rPr>
      </w:pPr>
    </w:p>
    <w:p w:rsidR="006E7A9B" w:rsidRPr="00664ACD" w:rsidRDefault="006E7A9B" w:rsidP="006E7A9B">
      <w:pPr>
        <w:ind w:left="709"/>
        <w:jc w:val="center"/>
        <w:rPr>
          <w:sz w:val="22"/>
          <w:szCs w:val="22"/>
        </w:rPr>
      </w:pPr>
      <w:r w:rsidRPr="006F215B">
        <w:rPr>
          <w:b/>
          <w:sz w:val="28"/>
          <w:szCs w:val="28"/>
        </w:rPr>
        <w:t>Бюджетные средства, направленные на осуществление деятельности Центральной избирательной комиссии за 20</w:t>
      </w:r>
      <w:r w:rsidRPr="00E07761">
        <w:rPr>
          <w:b/>
          <w:sz w:val="28"/>
          <w:szCs w:val="28"/>
        </w:rPr>
        <w:t>20</w:t>
      </w:r>
      <w:r w:rsidRPr="006F215B">
        <w:rPr>
          <w:b/>
          <w:sz w:val="28"/>
          <w:szCs w:val="28"/>
        </w:rPr>
        <w:t xml:space="preserve"> год </w:t>
      </w:r>
      <w:r w:rsidRPr="00664ACD">
        <w:rPr>
          <w:sz w:val="22"/>
          <w:szCs w:val="22"/>
        </w:rPr>
        <w:t>(</w:t>
      </w:r>
      <w:proofErr w:type="spellStart"/>
      <w:r w:rsidRPr="00664ACD">
        <w:rPr>
          <w:sz w:val="22"/>
          <w:szCs w:val="22"/>
        </w:rPr>
        <w:t>тыс.тенге</w:t>
      </w:r>
      <w:proofErr w:type="spellEnd"/>
      <w:r w:rsidRPr="00664ACD">
        <w:rPr>
          <w:sz w:val="22"/>
          <w:szCs w:val="22"/>
        </w:rPr>
        <w:t>)</w:t>
      </w:r>
    </w:p>
    <w:p w:rsidR="006E7A9B" w:rsidRPr="006F215B" w:rsidRDefault="006E7A9B" w:rsidP="006E7A9B">
      <w:pPr>
        <w:ind w:left="709"/>
        <w:jc w:val="center"/>
        <w:rPr>
          <w:sz w:val="28"/>
          <w:szCs w:val="28"/>
        </w:rPr>
      </w:pPr>
    </w:p>
    <w:tbl>
      <w:tblPr>
        <w:tblStyle w:val="-511"/>
        <w:tblW w:w="9214" w:type="dxa"/>
        <w:tblInd w:w="279"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AEEF3" w:themeFill="accent5" w:themeFillTint="33"/>
        <w:tblLook w:val="04A0" w:firstRow="1" w:lastRow="0" w:firstColumn="1" w:lastColumn="0" w:noHBand="0" w:noVBand="1"/>
      </w:tblPr>
      <w:tblGrid>
        <w:gridCol w:w="2806"/>
        <w:gridCol w:w="2126"/>
        <w:gridCol w:w="1629"/>
        <w:gridCol w:w="890"/>
        <w:gridCol w:w="1763"/>
      </w:tblGrid>
      <w:tr w:rsidR="006E7A9B" w:rsidRPr="006F215B" w:rsidTr="004F1C3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806" w:type="dxa"/>
            <w:shd w:val="clear" w:color="auto" w:fill="8DB3E2" w:themeFill="text2" w:themeFillTint="66"/>
          </w:tcPr>
          <w:p w:rsidR="006E7A9B" w:rsidRPr="00664ACD" w:rsidRDefault="006E7A9B" w:rsidP="00CF6A04">
            <w:pPr>
              <w:jc w:val="center"/>
              <w:rPr>
                <w:color w:val="000000" w:themeColor="text1"/>
                <w:sz w:val="24"/>
                <w:szCs w:val="24"/>
              </w:rPr>
            </w:pPr>
            <w:r w:rsidRPr="00664ACD">
              <w:rPr>
                <w:color w:val="000000" w:themeColor="text1"/>
                <w:sz w:val="24"/>
                <w:szCs w:val="24"/>
              </w:rPr>
              <w:t>Наименование</w:t>
            </w:r>
          </w:p>
        </w:tc>
        <w:tc>
          <w:tcPr>
            <w:tcW w:w="2126" w:type="dxa"/>
            <w:shd w:val="clear" w:color="auto" w:fill="8DB3E2" w:themeFill="text2" w:themeFillTint="66"/>
          </w:tcPr>
          <w:p w:rsidR="006E7A9B" w:rsidRPr="00664ACD" w:rsidRDefault="006E7A9B" w:rsidP="00CF6A04">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664ACD">
              <w:rPr>
                <w:color w:val="000000" w:themeColor="text1"/>
                <w:sz w:val="24"/>
                <w:szCs w:val="24"/>
              </w:rPr>
              <w:t>План</w:t>
            </w:r>
          </w:p>
          <w:p w:rsidR="006E7A9B" w:rsidRPr="00664ACD" w:rsidRDefault="006E7A9B" w:rsidP="00CF6A04">
            <w:pPr>
              <w:jc w:val="center"/>
              <w:cnfStyle w:val="100000000000" w:firstRow="1" w:lastRow="0" w:firstColumn="0" w:lastColumn="0" w:oddVBand="0" w:evenVBand="0" w:oddHBand="0" w:evenHBand="0" w:firstRowFirstColumn="0" w:firstRowLastColumn="0" w:lastRowFirstColumn="0" w:lastRowLastColumn="0"/>
              <w:rPr>
                <w:b w:val="0"/>
                <w:color w:val="000000" w:themeColor="text1"/>
                <w:sz w:val="24"/>
                <w:szCs w:val="24"/>
              </w:rPr>
            </w:pPr>
            <w:r w:rsidRPr="00664ACD">
              <w:rPr>
                <w:b w:val="0"/>
                <w:color w:val="000000" w:themeColor="text1"/>
                <w:sz w:val="24"/>
                <w:szCs w:val="24"/>
              </w:rPr>
              <w:t>(</w:t>
            </w:r>
            <w:proofErr w:type="spellStart"/>
            <w:r w:rsidRPr="00664ACD">
              <w:rPr>
                <w:b w:val="0"/>
                <w:color w:val="000000" w:themeColor="text1"/>
                <w:sz w:val="24"/>
                <w:szCs w:val="24"/>
              </w:rPr>
              <w:t>скорр.бюджет</w:t>
            </w:r>
            <w:proofErr w:type="spellEnd"/>
            <w:r w:rsidRPr="00664ACD">
              <w:rPr>
                <w:b w:val="0"/>
                <w:color w:val="000000" w:themeColor="text1"/>
                <w:sz w:val="24"/>
                <w:szCs w:val="24"/>
              </w:rPr>
              <w:t>)</w:t>
            </w:r>
          </w:p>
        </w:tc>
        <w:tc>
          <w:tcPr>
            <w:tcW w:w="1629" w:type="dxa"/>
            <w:shd w:val="clear" w:color="auto" w:fill="8DB3E2" w:themeFill="text2" w:themeFillTint="66"/>
          </w:tcPr>
          <w:p w:rsidR="006E7A9B" w:rsidRPr="00664ACD" w:rsidRDefault="006E7A9B" w:rsidP="00CF6A04">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664ACD">
              <w:rPr>
                <w:color w:val="000000" w:themeColor="text1"/>
                <w:sz w:val="24"/>
                <w:szCs w:val="24"/>
              </w:rPr>
              <w:t>Факт</w:t>
            </w:r>
          </w:p>
        </w:tc>
        <w:tc>
          <w:tcPr>
            <w:tcW w:w="890" w:type="dxa"/>
            <w:shd w:val="clear" w:color="auto" w:fill="8DB3E2" w:themeFill="text2" w:themeFillTint="66"/>
          </w:tcPr>
          <w:p w:rsidR="006E7A9B" w:rsidRPr="00664ACD" w:rsidRDefault="006E7A9B" w:rsidP="00CF6A04">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664ACD">
              <w:rPr>
                <w:color w:val="000000" w:themeColor="text1"/>
                <w:sz w:val="24"/>
                <w:szCs w:val="24"/>
              </w:rPr>
              <w:t>% исп.</w:t>
            </w:r>
          </w:p>
        </w:tc>
        <w:tc>
          <w:tcPr>
            <w:tcW w:w="1763" w:type="dxa"/>
            <w:shd w:val="clear" w:color="auto" w:fill="8DB3E2" w:themeFill="text2" w:themeFillTint="66"/>
          </w:tcPr>
          <w:p w:rsidR="006E7A9B" w:rsidRPr="00664ACD" w:rsidRDefault="006E7A9B" w:rsidP="00CF6A04">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664ACD">
              <w:rPr>
                <w:color w:val="000000" w:themeColor="text1"/>
                <w:sz w:val="24"/>
                <w:szCs w:val="24"/>
              </w:rPr>
              <w:t>Отклонение</w:t>
            </w:r>
          </w:p>
        </w:tc>
      </w:tr>
      <w:tr w:rsidR="006E7A9B" w:rsidRPr="006F215B" w:rsidTr="00CF6A04">
        <w:trPr>
          <w:cnfStyle w:val="000000100000" w:firstRow="0" w:lastRow="0" w:firstColumn="0" w:lastColumn="0" w:oddVBand="0" w:evenVBand="0" w:oddHBand="1" w:evenHBand="0" w:firstRowFirstColumn="0" w:firstRowLastColumn="0" w:lastRowFirstColumn="0" w:lastRowLastColumn="0"/>
          <w:trHeight w:val="1841"/>
        </w:trPr>
        <w:tc>
          <w:tcPr>
            <w:cnfStyle w:val="001000000000" w:firstRow="0" w:lastRow="0" w:firstColumn="1" w:lastColumn="0" w:oddVBand="0" w:evenVBand="0" w:oddHBand="0" w:evenHBand="0" w:firstRowFirstColumn="0" w:firstRowLastColumn="0" w:lastRowFirstColumn="0" w:lastRowLastColumn="0"/>
            <w:tcW w:w="2806" w:type="dxa"/>
            <w:shd w:val="clear" w:color="auto" w:fill="auto"/>
          </w:tcPr>
          <w:p w:rsidR="006E7A9B" w:rsidRPr="00664ACD" w:rsidRDefault="006E7A9B" w:rsidP="00CF6A04">
            <w:pPr>
              <w:rPr>
                <w:color w:val="auto"/>
                <w:sz w:val="24"/>
                <w:szCs w:val="24"/>
              </w:rPr>
            </w:pPr>
            <w:r w:rsidRPr="00664ACD">
              <w:rPr>
                <w:color w:val="auto"/>
                <w:sz w:val="24"/>
                <w:szCs w:val="24"/>
              </w:rPr>
              <w:lastRenderedPageBreak/>
              <w:t>Бюджетные программы, направленные на обеспечение функций госоргана</w:t>
            </w:r>
          </w:p>
          <w:p w:rsidR="006E7A9B" w:rsidRPr="00664ACD" w:rsidRDefault="006E7A9B" w:rsidP="00CF6A04">
            <w:pPr>
              <w:rPr>
                <w:b w:val="0"/>
                <w:color w:val="auto"/>
                <w:sz w:val="24"/>
                <w:szCs w:val="24"/>
              </w:rPr>
            </w:pPr>
            <w:r w:rsidRPr="00664ACD">
              <w:rPr>
                <w:b w:val="0"/>
                <w:color w:val="auto"/>
                <w:sz w:val="24"/>
                <w:szCs w:val="24"/>
              </w:rPr>
              <w:t xml:space="preserve">(бюджетные программы </w:t>
            </w:r>
          </w:p>
          <w:p w:rsidR="006E7A9B" w:rsidRPr="00664ACD" w:rsidRDefault="006E7A9B" w:rsidP="00CF6A04">
            <w:pPr>
              <w:rPr>
                <w:b w:val="0"/>
                <w:color w:val="auto"/>
                <w:sz w:val="24"/>
                <w:szCs w:val="24"/>
              </w:rPr>
            </w:pPr>
            <w:r w:rsidRPr="00664ACD">
              <w:rPr>
                <w:b w:val="0"/>
                <w:color w:val="auto"/>
                <w:sz w:val="24"/>
                <w:szCs w:val="24"/>
              </w:rPr>
              <w:t>001, 002)</w:t>
            </w:r>
          </w:p>
        </w:tc>
        <w:tc>
          <w:tcPr>
            <w:tcW w:w="2126" w:type="dxa"/>
            <w:shd w:val="clear" w:color="auto" w:fill="auto"/>
          </w:tcPr>
          <w:p w:rsidR="006E7A9B" w:rsidRPr="00664ACD" w:rsidRDefault="006E7A9B" w:rsidP="00CF6A04">
            <w:pPr>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12 964 512,0</w:t>
            </w:r>
          </w:p>
        </w:tc>
        <w:tc>
          <w:tcPr>
            <w:tcW w:w="1629" w:type="dxa"/>
            <w:shd w:val="clear" w:color="auto" w:fill="auto"/>
          </w:tcPr>
          <w:p w:rsidR="006E7A9B" w:rsidRPr="00664ACD" w:rsidRDefault="006E7A9B" w:rsidP="00CF6A04">
            <w:pPr>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12 744 431,8</w:t>
            </w:r>
          </w:p>
        </w:tc>
        <w:tc>
          <w:tcPr>
            <w:tcW w:w="890" w:type="dxa"/>
            <w:shd w:val="clear" w:color="auto" w:fill="auto"/>
          </w:tcPr>
          <w:p w:rsidR="006E7A9B" w:rsidRPr="00664ACD" w:rsidRDefault="006E7A9B" w:rsidP="00CF6A04">
            <w:pPr>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98,3</w:t>
            </w:r>
          </w:p>
        </w:tc>
        <w:tc>
          <w:tcPr>
            <w:tcW w:w="1763" w:type="dxa"/>
            <w:shd w:val="clear" w:color="auto" w:fill="auto"/>
          </w:tcPr>
          <w:p w:rsidR="006E7A9B" w:rsidRPr="004F1C34" w:rsidRDefault="006E7A9B" w:rsidP="00CF6A04">
            <w:pPr>
              <w:jc w:val="right"/>
              <w:cnfStyle w:val="000000100000" w:firstRow="0" w:lastRow="0" w:firstColumn="0" w:lastColumn="0" w:oddVBand="0" w:evenVBand="0" w:oddHBand="1" w:evenHBand="0" w:firstRowFirstColumn="0" w:firstRowLastColumn="0" w:lastRowFirstColumn="0" w:lastRowLastColumn="0"/>
              <w:rPr>
                <w:sz w:val="24"/>
                <w:szCs w:val="24"/>
                <w:lang w:val="en-US"/>
              </w:rPr>
            </w:pPr>
            <w:r w:rsidRPr="00664ACD">
              <w:rPr>
                <w:sz w:val="24"/>
                <w:szCs w:val="24"/>
              </w:rPr>
              <w:t>-</w:t>
            </w:r>
            <w:r w:rsidR="002433CD">
              <w:rPr>
                <w:sz w:val="24"/>
                <w:szCs w:val="24"/>
                <w:lang w:val="en-US"/>
              </w:rPr>
              <w:t>2</w:t>
            </w:r>
            <w:r>
              <w:rPr>
                <w:sz w:val="24"/>
                <w:szCs w:val="24"/>
              </w:rPr>
              <w:t>20 080,</w:t>
            </w:r>
            <w:r w:rsidR="004F1C34">
              <w:rPr>
                <w:sz w:val="24"/>
                <w:szCs w:val="24"/>
                <w:lang w:val="en-US"/>
              </w:rPr>
              <w:t>18</w:t>
            </w:r>
          </w:p>
        </w:tc>
      </w:tr>
      <w:tr w:rsidR="006E7A9B" w:rsidRPr="006F215B" w:rsidTr="00CF6A04">
        <w:tc>
          <w:tcPr>
            <w:cnfStyle w:val="001000000000" w:firstRow="0" w:lastRow="0" w:firstColumn="1" w:lastColumn="0" w:oddVBand="0" w:evenVBand="0" w:oddHBand="0" w:evenHBand="0" w:firstRowFirstColumn="0" w:firstRowLastColumn="0" w:lastRowFirstColumn="0" w:lastRowLastColumn="0"/>
            <w:tcW w:w="2806" w:type="dxa"/>
            <w:shd w:val="clear" w:color="auto" w:fill="auto"/>
          </w:tcPr>
          <w:p w:rsidR="006E7A9B" w:rsidRPr="00664ACD" w:rsidRDefault="006E7A9B" w:rsidP="00CF6A04">
            <w:pPr>
              <w:rPr>
                <w:color w:val="000000" w:themeColor="text1"/>
                <w:sz w:val="24"/>
                <w:szCs w:val="24"/>
              </w:rPr>
            </w:pPr>
            <w:r w:rsidRPr="00664ACD">
              <w:rPr>
                <w:color w:val="000000" w:themeColor="text1"/>
                <w:sz w:val="24"/>
                <w:szCs w:val="24"/>
              </w:rPr>
              <w:t>Средства, полученные за счет распределяемых бюджетных программ</w:t>
            </w:r>
          </w:p>
          <w:p w:rsidR="006E7A9B" w:rsidRPr="00664ACD" w:rsidRDefault="006E7A9B" w:rsidP="00CF6A04">
            <w:pPr>
              <w:rPr>
                <w:b w:val="0"/>
                <w:color w:val="000000" w:themeColor="text1"/>
                <w:sz w:val="24"/>
                <w:szCs w:val="24"/>
              </w:rPr>
            </w:pPr>
            <w:r w:rsidRPr="00664ACD">
              <w:rPr>
                <w:b w:val="0"/>
                <w:color w:val="000000" w:themeColor="text1"/>
                <w:sz w:val="24"/>
                <w:szCs w:val="24"/>
              </w:rPr>
              <w:t>(бюджетн</w:t>
            </w:r>
            <w:r>
              <w:rPr>
                <w:b w:val="0"/>
                <w:color w:val="000000" w:themeColor="text1"/>
                <w:sz w:val="24"/>
                <w:szCs w:val="24"/>
              </w:rPr>
              <w:t>ая</w:t>
            </w:r>
            <w:r w:rsidRPr="00664ACD">
              <w:rPr>
                <w:b w:val="0"/>
                <w:color w:val="000000" w:themeColor="text1"/>
                <w:sz w:val="24"/>
                <w:szCs w:val="24"/>
              </w:rPr>
              <w:t xml:space="preserve"> программ</w:t>
            </w:r>
            <w:r>
              <w:rPr>
                <w:b w:val="0"/>
                <w:color w:val="000000" w:themeColor="text1"/>
                <w:sz w:val="24"/>
                <w:szCs w:val="24"/>
              </w:rPr>
              <w:t>а</w:t>
            </w:r>
          </w:p>
          <w:p w:rsidR="006E7A9B" w:rsidRPr="00664ACD" w:rsidRDefault="006E7A9B" w:rsidP="00CF6A04">
            <w:pPr>
              <w:rPr>
                <w:color w:val="000000" w:themeColor="text1"/>
                <w:sz w:val="24"/>
                <w:szCs w:val="24"/>
              </w:rPr>
            </w:pPr>
            <w:r w:rsidRPr="00664ACD">
              <w:rPr>
                <w:b w:val="0"/>
                <w:color w:val="000000" w:themeColor="text1"/>
                <w:sz w:val="24"/>
                <w:szCs w:val="24"/>
              </w:rPr>
              <w:t>138)</w:t>
            </w:r>
          </w:p>
        </w:tc>
        <w:tc>
          <w:tcPr>
            <w:tcW w:w="2126" w:type="dxa"/>
            <w:shd w:val="clear" w:color="auto" w:fill="auto"/>
          </w:tcPr>
          <w:p w:rsidR="006E7A9B" w:rsidRPr="00664ACD" w:rsidRDefault="006E7A9B"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Pr>
                <w:color w:val="000000" w:themeColor="text1"/>
                <w:sz w:val="24"/>
                <w:szCs w:val="24"/>
              </w:rPr>
              <w:t>219,9</w:t>
            </w:r>
          </w:p>
        </w:tc>
        <w:tc>
          <w:tcPr>
            <w:tcW w:w="1629" w:type="dxa"/>
            <w:shd w:val="clear" w:color="auto" w:fill="auto"/>
          </w:tcPr>
          <w:p w:rsidR="006E7A9B" w:rsidRPr="00664ACD" w:rsidRDefault="006E7A9B"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Pr>
                <w:color w:val="000000" w:themeColor="text1"/>
                <w:sz w:val="24"/>
                <w:szCs w:val="24"/>
              </w:rPr>
              <w:t>219,8</w:t>
            </w:r>
          </w:p>
        </w:tc>
        <w:tc>
          <w:tcPr>
            <w:tcW w:w="890" w:type="dxa"/>
            <w:shd w:val="clear" w:color="auto" w:fill="auto"/>
          </w:tcPr>
          <w:p w:rsidR="006E7A9B" w:rsidRPr="00664ACD" w:rsidRDefault="006E7A9B"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Pr>
                <w:color w:val="000000" w:themeColor="text1"/>
                <w:sz w:val="24"/>
                <w:szCs w:val="24"/>
              </w:rPr>
              <w:t>100</w:t>
            </w:r>
          </w:p>
        </w:tc>
        <w:tc>
          <w:tcPr>
            <w:tcW w:w="1763" w:type="dxa"/>
            <w:shd w:val="clear" w:color="auto" w:fill="auto"/>
          </w:tcPr>
          <w:p w:rsidR="006E7A9B" w:rsidRPr="004F1C34" w:rsidRDefault="006E7A9B"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4"/>
                <w:szCs w:val="24"/>
                <w:lang w:val="en-US"/>
              </w:rPr>
            </w:pPr>
            <w:r w:rsidRPr="00664ACD">
              <w:rPr>
                <w:color w:val="000000" w:themeColor="text1"/>
                <w:sz w:val="24"/>
                <w:szCs w:val="24"/>
              </w:rPr>
              <w:t>-</w:t>
            </w:r>
            <w:r>
              <w:rPr>
                <w:color w:val="000000" w:themeColor="text1"/>
                <w:sz w:val="24"/>
                <w:szCs w:val="24"/>
              </w:rPr>
              <w:t>0,</w:t>
            </w:r>
            <w:r w:rsidR="004F1C34">
              <w:rPr>
                <w:color w:val="000000" w:themeColor="text1"/>
                <w:sz w:val="24"/>
                <w:szCs w:val="24"/>
                <w:lang w:val="en-US"/>
              </w:rPr>
              <w:t>06</w:t>
            </w:r>
          </w:p>
        </w:tc>
      </w:tr>
      <w:tr w:rsidR="006E7A9B" w:rsidRPr="006F215B" w:rsidTr="004F1C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6" w:type="dxa"/>
          </w:tcPr>
          <w:p w:rsidR="006E7A9B" w:rsidRPr="00664ACD" w:rsidRDefault="006E7A9B" w:rsidP="00CF6A04">
            <w:pPr>
              <w:rPr>
                <w:color w:val="000000" w:themeColor="text1"/>
                <w:sz w:val="24"/>
                <w:szCs w:val="24"/>
              </w:rPr>
            </w:pPr>
            <w:r w:rsidRPr="00664ACD">
              <w:rPr>
                <w:color w:val="000000" w:themeColor="text1"/>
                <w:sz w:val="24"/>
                <w:szCs w:val="24"/>
              </w:rPr>
              <w:t>ИТОГО:</w:t>
            </w:r>
          </w:p>
        </w:tc>
        <w:tc>
          <w:tcPr>
            <w:tcW w:w="2126" w:type="dxa"/>
          </w:tcPr>
          <w:p w:rsidR="006E7A9B" w:rsidRPr="00664ACD" w:rsidRDefault="006E7A9B"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Pr>
                <w:b/>
                <w:color w:val="000000" w:themeColor="text1"/>
                <w:sz w:val="24"/>
                <w:szCs w:val="24"/>
              </w:rPr>
              <w:t>12 964 731,9</w:t>
            </w:r>
          </w:p>
        </w:tc>
        <w:tc>
          <w:tcPr>
            <w:tcW w:w="1629" w:type="dxa"/>
          </w:tcPr>
          <w:p w:rsidR="006E7A9B" w:rsidRPr="00664ACD" w:rsidRDefault="006E7A9B" w:rsidP="00CF6A04">
            <w:pPr>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Pr>
                <w:b/>
                <w:color w:val="000000" w:themeColor="text1"/>
                <w:sz w:val="24"/>
                <w:szCs w:val="24"/>
              </w:rPr>
              <w:t>12 744 651,7</w:t>
            </w:r>
          </w:p>
        </w:tc>
        <w:tc>
          <w:tcPr>
            <w:tcW w:w="890" w:type="dxa"/>
          </w:tcPr>
          <w:p w:rsidR="006E7A9B" w:rsidRPr="00664ACD" w:rsidRDefault="006E7A9B"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Pr>
                <w:b/>
                <w:color w:val="000000" w:themeColor="text1"/>
                <w:sz w:val="24"/>
                <w:szCs w:val="24"/>
              </w:rPr>
              <w:t>98,3</w:t>
            </w:r>
          </w:p>
        </w:tc>
        <w:tc>
          <w:tcPr>
            <w:tcW w:w="1763" w:type="dxa"/>
          </w:tcPr>
          <w:p w:rsidR="006E7A9B" w:rsidRPr="004F1C34" w:rsidRDefault="006E7A9B"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lang w:val="en-US"/>
              </w:rPr>
            </w:pPr>
            <w:r w:rsidRPr="00664ACD">
              <w:rPr>
                <w:b/>
                <w:color w:val="000000" w:themeColor="text1"/>
                <w:sz w:val="24"/>
                <w:szCs w:val="24"/>
              </w:rPr>
              <w:t>-</w:t>
            </w:r>
            <w:r>
              <w:rPr>
                <w:b/>
                <w:color w:val="000000" w:themeColor="text1"/>
                <w:sz w:val="24"/>
                <w:szCs w:val="24"/>
              </w:rPr>
              <w:t>220 080,2</w:t>
            </w:r>
            <w:r w:rsidR="004F1C34">
              <w:rPr>
                <w:b/>
                <w:color w:val="000000" w:themeColor="text1"/>
                <w:sz w:val="24"/>
                <w:szCs w:val="24"/>
                <w:lang w:val="en-US"/>
              </w:rPr>
              <w:t>4</w:t>
            </w:r>
          </w:p>
        </w:tc>
      </w:tr>
    </w:tbl>
    <w:p w:rsidR="006E7A9B" w:rsidRPr="006F215B" w:rsidRDefault="006E7A9B" w:rsidP="006E7A9B">
      <w:pPr>
        <w:ind w:firstLine="709"/>
        <w:jc w:val="both"/>
        <w:rPr>
          <w:sz w:val="28"/>
          <w:szCs w:val="28"/>
        </w:rPr>
      </w:pPr>
    </w:p>
    <w:p w:rsidR="006E7A9B" w:rsidRPr="006F215B" w:rsidRDefault="006E7A9B" w:rsidP="006E7A9B">
      <w:pPr>
        <w:ind w:firstLine="708"/>
        <w:jc w:val="both"/>
        <w:rPr>
          <w:sz w:val="28"/>
          <w:szCs w:val="28"/>
        </w:rPr>
      </w:pPr>
      <w:r w:rsidRPr="006F215B">
        <w:rPr>
          <w:sz w:val="28"/>
          <w:szCs w:val="28"/>
        </w:rPr>
        <w:t>На реализацию бюджетной программы</w:t>
      </w:r>
      <w:r w:rsidRPr="006F215B">
        <w:rPr>
          <w:b/>
          <w:sz w:val="28"/>
          <w:szCs w:val="28"/>
        </w:rPr>
        <w:t xml:space="preserve"> 001 «Организация проведения выборов» </w:t>
      </w:r>
      <w:r w:rsidRPr="006F215B">
        <w:rPr>
          <w:sz w:val="28"/>
          <w:szCs w:val="28"/>
        </w:rPr>
        <w:t xml:space="preserve">были предусмотрены средства в сумме </w:t>
      </w:r>
      <w:r>
        <w:rPr>
          <w:sz w:val="28"/>
          <w:szCs w:val="28"/>
        </w:rPr>
        <w:t>645 109,0 </w:t>
      </w:r>
      <w:proofErr w:type="spellStart"/>
      <w:r>
        <w:rPr>
          <w:sz w:val="28"/>
          <w:szCs w:val="28"/>
        </w:rPr>
        <w:t>тыс.тенге</w:t>
      </w:r>
      <w:proofErr w:type="spellEnd"/>
      <w:r w:rsidRPr="006F215B">
        <w:rPr>
          <w:sz w:val="28"/>
          <w:szCs w:val="28"/>
        </w:rPr>
        <w:t xml:space="preserve">, исполнение составило </w:t>
      </w:r>
      <w:r>
        <w:rPr>
          <w:sz w:val="28"/>
          <w:szCs w:val="28"/>
        </w:rPr>
        <w:t>645 105,3 </w:t>
      </w:r>
      <w:proofErr w:type="spellStart"/>
      <w:r>
        <w:rPr>
          <w:sz w:val="28"/>
          <w:szCs w:val="28"/>
        </w:rPr>
        <w:t>тыс.тенге</w:t>
      </w:r>
      <w:proofErr w:type="spellEnd"/>
      <w:r>
        <w:rPr>
          <w:sz w:val="28"/>
          <w:szCs w:val="28"/>
        </w:rPr>
        <w:t>,</w:t>
      </w:r>
      <w:r w:rsidRPr="006F215B">
        <w:rPr>
          <w:sz w:val="28"/>
          <w:szCs w:val="28"/>
        </w:rPr>
        <w:t xml:space="preserve"> или 100</w:t>
      </w:r>
      <w:r>
        <w:rPr>
          <w:sz w:val="28"/>
          <w:szCs w:val="28"/>
        </w:rPr>
        <w:t> </w:t>
      </w:r>
      <w:r w:rsidRPr="006F215B">
        <w:rPr>
          <w:sz w:val="28"/>
          <w:szCs w:val="28"/>
        </w:rPr>
        <w:t xml:space="preserve">% к годовому плану. Неисполнение составило </w:t>
      </w:r>
      <w:r>
        <w:rPr>
          <w:sz w:val="28"/>
          <w:szCs w:val="28"/>
        </w:rPr>
        <w:t>3,7 </w:t>
      </w:r>
      <w:proofErr w:type="spellStart"/>
      <w:r>
        <w:rPr>
          <w:sz w:val="28"/>
          <w:szCs w:val="28"/>
        </w:rPr>
        <w:t>тыс.тенге</w:t>
      </w:r>
      <w:proofErr w:type="spellEnd"/>
      <w:r>
        <w:rPr>
          <w:sz w:val="28"/>
          <w:szCs w:val="28"/>
        </w:rPr>
        <w:t>, из них 0,6 </w:t>
      </w:r>
      <w:proofErr w:type="spellStart"/>
      <w:r>
        <w:rPr>
          <w:sz w:val="28"/>
          <w:szCs w:val="28"/>
        </w:rPr>
        <w:t>тыс.тенге</w:t>
      </w:r>
      <w:proofErr w:type="spellEnd"/>
      <w:r>
        <w:rPr>
          <w:sz w:val="28"/>
          <w:szCs w:val="28"/>
        </w:rPr>
        <w:t xml:space="preserve"> – экономия средств по результатам государственных закупок, 2,1 </w:t>
      </w:r>
      <w:proofErr w:type="spellStart"/>
      <w:r>
        <w:rPr>
          <w:sz w:val="28"/>
          <w:szCs w:val="28"/>
        </w:rPr>
        <w:t>тыс.тенге</w:t>
      </w:r>
      <w:proofErr w:type="spellEnd"/>
      <w:r>
        <w:rPr>
          <w:sz w:val="28"/>
          <w:szCs w:val="28"/>
        </w:rPr>
        <w:t xml:space="preserve"> – экономия по фонду оплаты труда, 1,0 </w:t>
      </w:r>
      <w:proofErr w:type="spellStart"/>
      <w:r>
        <w:rPr>
          <w:sz w:val="28"/>
          <w:szCs w:val="28"/>
        </w:rPr>
        <w:t>тыс.тенге</w:t>
      </w:r>
      <w:proofErr w:type="spellEnd"/>
      <w:r>
        <w:rPr>
          <w:sz w:val="28"/>
          <w:szCs w:val="28"/>
        </w:rPr>
        <w:t xml:space="preserve"> - </w:t>
      </w:r>
      <w:r w:rsidRPr="006F215B">
        <w:rPr>
          <w:sz w:val="28"/>
          <w:szCs w:val="28"/>
        </w:rPr>
        <w:t>остат</w:t>
      </w:r>
      <w:r>
        <w:rPr>
          <w:sz w:val="28"/>
          <w:szCs w:val="28"/>
        </w:rPr>
        <w:t>ок</w:t>
      </w:r>
      <w:r w:rsidRPr="006F215B">
        <w:rPr>
          <w:sz w:val="28"/>
          <w:szCs w:val="28"/>
        </w:rPr>
        <w:t xml:space="preserve"> за счет округления. </w:t>
      </w:r>
    </w:p>
    <w:p w:rsidR="006E7A9B" w:rsidRPr="006F215B" w:rsidRDefault="006E7A9B" w:rsidP="006E7A9B">
      <w:pPr>
        <w:ind w:firstLine="709"/>
        <w:jc w:val="both"/>
        <w:rPr>
          <w:sz w:val="28"/>
          <w:szCs w:val="28"/>
        </w:rPr>
      </w:pPr>
      <w:r w:rsidRPr="006F215B">
        <w:rPr>
          <w:i/>
          <w:sz w:val="28"/>
          <w:szCs w:val="28"/>
        </w:rPr>
        <w:t>Цель бюджетной программы</w:t>
      </w:r>
      <w:r w:rsidRPr="006F215B">
        <w:rPr>
          <w:sz w:val="28"/>
          <w:szCs w:val="28"/>
        </w:rPr>
        <w:t xml:space="preserve">: реализация конституционных прав граждан на осуществление власти непосредственно через республиканский референдум и свободные выборы.  </w:t>
      </w:r>
    </w:p>
    <w:p w:rsidR="006E7A9B" w:rsidRPr="006F215B" w:rsidRDefault="006E7A9B" w:rsidP="006E7A9B">
      <w:pPr>
        <w:ind w:firstLine="709"/>
        <w:jc w:val="both"/>
        <w:rPr>
          <w:sz w:val="28"/>
          <w:szCs w:val="28"/>
        </w:rPr>
      </w:pPr>
      <w:r w:rsidRPr="006F215B">
        <w:rPr>
          <w:sz w:val="28"/>
          <w:szCs w:val="28"/>
        </w:rPr>
        <w:t>В рамках реализации бюджетной программы:</w:t>
      </w:r>
    </w:p>
    <w:p w:rsidR="006E7A9B" w:rsidRPr="006F215B" w:rsidRDefault="006E7A9B" w:rsidP="006E7A9B">
      <w:pPr>
        <w:ind w:firstLine="709"/>
        <w:jc w:val="both"/>
        <w:rPr>
          <w:sz w:val="28"/>
          <w:szCs w:val="28"/>
        </w:rPr>
      </w:pPr>
      <w:r w:rsidRPr="006F215B">
        <w:rPr>
          <w:b/>
          <w:i/>
          <w:sz w:val="28"/>
          <w:szCs w:val="28"/>
        </w:rPr>
        <w:t xml:space="preserve">на обеспечение деятельности уполномоченного органа по организации проведения выборов </w:t>
      </w:r>
      <w:r w:rsidRPr="006F215B">
        <w:rPr>
          <w:sz w:val="28"/>
          <w:szCs w:val="28"/>
        </w:rPr>
        <w:t xml:space="preserve">было предусмотрено </w:t>
      </w:r>
      <w:r>
        <w:rPr>
          <w:sz w:val="28"/>
          <w:szCs w:val="28"/>
        </w:rPr>
        <w:t>20 905,4 </w:t>
      </w:r>
      <w:proofErr w:type="spellStart"/>
      <w:r>
        <w:rPr>
          <w:sz w:val="28"/>
          <w:szCs w:val="28"/>
        </w:rPr>
        <w:t>тыс.тенге</w:t>
      </w:r>
      <w:proofErr w:type="spellEnd"/>
      <w:r w:rsidRPr="006F215B">
        <w:rPr>
          <w:sz w:val="28"/>
          <w:szCs w:val="28"/>
        </w:rPr>
        <w:t xml:space="preserve">, освоено </w:t>
      </w:r>
      <w:r>
        <w:rPr>
          <w:sz w:val="28"/>
          <w:szCs w:val="28"/>
        </w:rPr>
        <w:t>20 905,2 </w:t>
      </w:r>
      <w:proofErr w:type="spellStart"/>
      <w:r>
        <w:rPr>
          <w:sz w:val="28"/>
          <w:szCs w:val="28"/>
        </w:rPr>
        <w:t>тыс.тенге</w:t>
      </w:r>
      <w:proofErr w:type="spellEnd"/>
      <w:r w:rsidRPr="006F215B">
        <w:rPr>
          <w:sz w:val="28"/>
          <w:szCs w:val="28"/>
        </w:rPr>
        <w:t>, или 100 % к годовому плану. Неисполненные 0,2</w:t>
      </w:r>
      <w:r>
        <w:rPr>
          <w:sz w:val="28"/>
          <w:szCs w:val="28"/>
        </w:rPr>
        <w:t> </w:t>
      </w:r>
      <w:proofErr w:type="spellStart"/>
      <w:r>
        <w:rPr>
          <w:sz w:val="28"/>
          <w:szCs w:val="28"/>
        </w:rPr>
        <w:t>тыс.тенге</w:t>
      </w:r>
      <w:proofErr w:type="spellEnd"/>
      <w:r w:rsidRPr="006F215B">
        <w:rPr>
          <w:sz w:val="28"/>
          <w:szCs w:val="28"/>
        </w:rPr>
        <w:t xml:space="preserve"> – экономия за счет округления.</w:t>
      </w:r>
    </w:p>
    <w:p w:rsidR="006E7A9B" w:rsidRPr="006F215B" w:rsidRDefault="006E7A9B" w:rsidP="006E7A9B">
      <w:pPr>
        <w:ind w:firstLine="709"/>
        <w:jc w:val="both"/>
        <w:rPr>
          <w:i/>
          <w:sz w:val="28"/>
          <w:szCs w:val="28"/>
        </w:rPr>
      </w:pPr>
      <w:r w:rsidRPr="006F215B">
        <w:rPr>
          <w:i/>
          <w:sz w:val="28"/>
          <w:szCs w:val="28"/>
        </w:rPr>
        <w:t>Показатели прямого результата достигнуты в полном объеме.</w:t>
      </w:r>
    </w:p>
    <w:p w:rsidR="006E7A9B" w:rsidRPr="006F215B" w:rsidRDefault="006E7A9B" w:rsidP="006E7A9B">
      <w:pPr>
        <w:ind w:firstLine="709"/>
        <w:jc w:val="both"/>
        <w:rPr>
          <w:sz w:val="28"/>
          <w:szCs w:val="28"/>
        </w:rPr>
      </w:pPr>
      <w:r w:rsidRPr="006F215B">
        <w:rPr>
          <w:sz w:val="28"/>
          <w:szCs w:val="28"/>
        </w:rPr>
        <w:t xml:space="preserve">обеспечено функционирование 1-го объекта, обеспечивающего деятельность аппарата Центризбиркома; </w:t>
      </w:r>
    </w:p>
    <w:p w:rsidR="006E7A9B" w:rsidRPr="006F215B" w:rsidRDefault="006E7A9B" w:rsidP="006E7A9B">
      <w:pPr>
        <w:ind w:firstLine="709"/>
        <w:jc w:val="both"/>
        <w:rPr>
          <w:sz w:val="28"/>
          <w:szCs w:val="28"/>
        </w:rPr>
      </w:pPr>
      <w:r w:rsidRPr="006F215B">
        <w:rPr>
          <w:bCs/>
          <w:sz w:val="28"/>
          <w:szCs w:val="28"/>
        </w:rPr>
        <w:t xml:space="preserve">повышена квалификация </w:t>
      </w:r>
      <w:r>
        <w:rPr>
          <w:bCs/>
          <w:sz w:val="28"/>
          <w:szCs w:val="28"/>
        </w:rPr>
        <w:t>6</w:t>
      </w:r>
      <w:r w:rsidRPr="006F215B">
        <w:rPr>
          <w:bCs/>
          <w:sz w:val="28"/>
          <w:szCs w:val="28"/>
        </w:rPr>
        <w:t xml:space="preserve">-ти сотрудников аппарата </w:t>
      </w:r>
      <w:r w:rsidRPr="006F215B">
        <w:rPr>
          <w:sz w:val="28"/>
          <w:szCs w:val="28"/>
        </w:rPr>
        <w:t>Центризбиркома;</w:t>
      </w:r>
    </w:p>
    <w:p w:rsidR="006E7A9B" w:rsidRPr="006F215B" w:rsidRDefault="006E7A9B" w:rsidP="006E7A9B">
      <w:pPr>
        <w:ind w:firstLine="709"/>
        <w:jc w:val="both"/>
        <w:rPr>
          <w:sz w:val="28"/>
          <w:szCs w:val="28"/>
        </w:rPr>
      </w:pPr>
      <w:r w:rsidRPr="006F215B">
        <w:rPr>
          <w:sz w:val="28"/>
          <w:szCs w:val="28"/>
        </w:rPr>
        <w:t xml:space="preserve">организовано </w:t>
      </w:r>
      <w:r>
        <w:rPr>
          <w:sz w:val="28"/>
          <w:szCs w:val="28"/>
        </w:rPr>
        <w:t>2</w:t>
      </w:r>
      <w:r w:rsidRPr="006F215B">
        <w:rPr>
          <w:sz w:val="28"/>
          <w:szCs w:val="28"/>
        </w:rPr>
        <w:t xml:space="preserve"> интервью, выступлени</w:t>
      </w:r>
      <w:r w:rsidR="00393030">
        <w:rPr>
          <w:sz w:val="28"/>
          <w:szCs w:val="28"/>
        </w:rPr>
        <w:t>я</w:t>
      </w:r>
      <w:r w:rsidRPr="006F215B">
        <w:rPr>
          <w:sz w:val="28"/>
          <w:szCs w:val="28"/>
        </w:rPr>
        <w:t xml:space="preserve"> и пресс-конференции; </w:t>
      </w:r>
    </w:p>
    <w:p w:rsidR="006E7A9B" w:rsidRDefault="006E7A9B" w:rsidP="006E7A9B">
      <w:pPr>
        <w:ind w:firstLine="709"/>
        <w:jc w:val="both"/>
        <w:rPr>
          <w:sz w:val="28"/>
          <w:szCs w:val="28"/>
        </w:rPr>
      </w:pPr>
      <w:r w:rsidRPr="006F215B">
        <w:rPr>
          <w:sz w:val="28"/>
          <w:szCs w:val="28"/>
        </w:rPr>
        <w:t xml:space="preserve">прошли повышение квалификации </w:t>
      </w:r>
      <w:r>
        <w:rPr>
          <w:sz w:val="28"/>
          <w:szCs w:val="28"/>
        </w:rPr>
        <w:t>136</w:t>
      </w:r>
      <w:r w:rsidRPr="006F215B">
        <w:rPr>
          <w:sz w:val="28"/>
          <w:szCs w:val="28"/>
        </w:rPr>
        <w:t xml:space="preserve"> организаторов выборного процесса</w:t>
      </w:r>
      <w:r>
        <w:rPr>
          <w:sz w:val="28"/>
          <w:szCs w:val="28"/>
        </w:rPr>
        <w:t>.</w:t>
      </w:r>
    </w:p>
    <w:p w:rsidR="006E7A9B" w:rsidRPr="006F215B" w:rsidRDefault="006E7A9B" w:rsidP="006E7A9B">
      <w:pPr>
        <w:ind w:firstLine="709"/>
        <w:jc w:val="both"/>
        <w:rPr>
          <w:sz w:val="28"/>
          <w:szCs w:val="28"/>
        </w:rPr>
      </w:pPr>
      <w:r w:rsidRPr="006F215B">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6F215B">
        <w:rPr>
          <w:sz w:val="28"/>
          <w:szCs w:val="28"/>
        </w:rPr>
        <w:t xml:space="preserve"> было предусмотрено </w:t>
      </w:r>
      <w:r>
        <w:rPr>
          <w:sz w:val="28"/>
          <w:szCs w:val="28"/>
        </w:rPr>
        <w:t>224 433,0 </w:t>
      </w:r>
      <w:proofErr w:type="spellStart"/>
      <w:r>
        <w:rPr>
          <w:sz w:val="28"/>
          <w:szCs w:val="28"/>
        </w:rPr>
        <w:t>тыс.тенге</w:t>
      </w:r>
      <w:proofErr w:type="spellEnd"/>
      <w:r w:rsidRPr="006F215B">
        <w:rPr>
          <w:sz w:val="28"/>
          <w:szCs w:val="28"/>
        </w:rPr>
        <w:t xml:space="preserve">, исполнено </w:t>
      </w:r>
      <w:r>
        <w:rPr>
          <w:sz w:val="28"/>
          <w:szCs w:val="28"/>
        </w:rPr>
        <w:t>224 432,8 </w:t>
      </w:r>
      <w:proofErr w:type="spellStart"/>
      <w:r>
        <w:rPr>
          <w:sz w:val="28"/>
          <w:szCs w:val="28"/>
        </w:rPr>
        <w:t>тыс.тенге</w:t>
      </w:r>
      <w:proofErr w:type="spellEnd"/>
      <w:r w:rsidRPr="006F215B">
        <w:rPr>
          <w:sz w:val="28"/>
          <w:szCs w:val="28"/>
        </w:rPr>
        <w:t xml:space="preserve">, или 100 % к годовому плану. Неисполненные </w:t>
      </w:r>
      <w:r>
        <w:rPr>
          <w:sz w:val="28"/>
          <w:szCs w:val="28"/>
        </w:rPr>
        <w:t>0,2 </w:t>
      </w:r>
      <w:proofErr w:type="spellStart"/>
      <w:r>
        <w:rPr>
          <w:sz w:val="28"/>
          <w:szCs w:val="28"/>
        </w:rPr>
        <w:t>тыс.тенге</w:t>
      </w:r>
      <w:proofErr w:type="spellEnd"/>
      <w:r w:rsidRPr="006F215B">
        <w:rPr>
          <w:sz w:val="28"/>
          <w:szCs w:val="28"/>
        </w:rPr>
        <w:t xml:space="preserve"> являются экономией за счет округления.</w:t>
      </w:r>
    </w:p>
    <w:p w:rsidR="006E7A9B" w:rsidRPr="006F215B" w:rsidRDefault="006E7A9B" w:rsidP="006E7A9B">
      <w:pPr>
        <w:ind w:firstLine="709"/>
        <w:jc w:val="both"/>
        <w:rPr>
          <w:i/>
          <w:sz w:val="28"/>
          <w:szCs w:val="28"/>
        </w:rPr>
      </w:pPr>
      <w:r w:rsidRPr="006F215B">
        <w:rPr>
          <w:i/>
          <w:sz w:val="28"/>
          <w:szCs w:val="28"/>
        </w:rPr>
        <w:t>Показатели прямого результата достигнуты в полном объеме:</w:t>
      </w:r>
    </w:p>
    <w:p w:rsidR="006E7A9B" w:rsidRPr="004D06F4" w:rsidRDefault="006E7A9B" w:rsidP="006E7A9B">
      <w:pPr>
        <w:ind w:firstLine="708"/>
        <w:jc w:val="both"/>
        <w:rPr>
          <w:sz w:val="28"/>
          <w:szCs w:val="28"/>
        </w:rPr>
      </w:pPr>
      <w:r w:rsidRPr="00156268">
        <w:rPr>
          <w:sz w:val="28"/>
          <w:szCs w:val="28"/>
        </w:rPr>
        <w:t xml:space="preserve">- </w:t>
      </w:r>
      <w:r w:rsidRPr="004D06F4">
        <w:rPr>
          <w:sz w:val="28"/>
          <w:szCs w:val="28"/>
        </w:rPr>
        <w:t xml:space="preserve">произведено администрирование и системно-техническое обслуживание объектов информационно-коммуникационной инфраструктуры выборной деятельности в количестве 1 единицы; </w:t>
      </w:r>
    </w:p>
    <w:p w:rsidR="006E7A9B" w:rsidRPr="004D06F4" w:rsidRDefault="006E7A9B" w:rsidP="006E7A9B">
      <w:pPr>
        <w:ind w:firstLine="708"/>
        <w:jc w:val="both"/>
        <w:rPr>
          <w:sz w:val="28"/>
          <w:szCs w:val="28"/>
        </w:rPr>
      </w:pPr>
      <w:r w:rsidRPr="004D06F4">
        <w:rPr>
          <w:sz w:val="28"/>
          <w:szCs w:val="28"/>
        </w:rPr>
        <w:lastRenderedPageBreak/>
        <w:t>- произведена эксплуатация официального интернет ресурса Центризб</w:t>
      </w:r>
      <w:r>
        <w:rPr>
          <w:sz w:val="28"/>
          <w:szCs w:val="28"/>
        </w:rPr>
        <w:t>и</w:t>
      </w:r>
      <w:r w:rsidRPr="004D06F4">
        <w:rPr>
          <w:sz w:val="28"/>
          <w:szCs w:val="28"/>
        </w:rPr>
        <w:t>ркома в количестве 1 единицы;</w:t>
      </w:r>
    </w:p>
    <w:p w:rsidR="006E7A9B" w:rsidRDefault="006E7A9B" w:rsidP="006E7A9B">
      <w:pPr>
        <w:ind w:firstLine="708"/>
        <w:jc w:val="both"/>
        <w:rPr>
          <w:sz w:val="28"/>
          <w:szCs w:val="28"/>
        </w:rPr>
      </w:pPr>
      <w:r w:rsidRPr="004D06F4">
        <w:rPr>
          <w:sz w:val="28"/>
          <w:szCs w:val="28"/>
        </w:rPr>
        <w:t>- обеспечено сопровождение и эксплуатаци</w:t>
      </w:r>
      <w:r w:rsidRPr="004D06F4">
        <w:rPr>
          <w:rFonts w:hint="eastAsia"/>
          <w:sz w:val="28"/>
          <w:szCs w:val="28"/>
        </w:rPr>
        <w:t>я</w:t>
      </w:r>
      <w:r w:rsidRPr="004D06F4">
        <w:rPr>
          <w:sz w:val="28"/>
          <w:szCs w:val="28"/>
        </w:rPr>
        <w:t xml:space="preserve"> двух информационных систем Центризбиркома: «АИС </w:t>
      </w:r>
      <w:proofErr w:type="spellStart"/>
      <w:r w:rsidRPr="004D06F4">
        <w:rPr>
          <w:sz w:val="28"/>
          <w:szCs w:val="28"/>
        </w:rPr>
        <w:t>Сайлау</w:t>
      </w:r>
      <w:proofErr w:type="spellEnd"/>
      <w:r w:rsidRPr="004D06F4">
        <w:rPr>
          <w:sz w:val="28"/>
          <w:szCs w:val="28"/>
        </w:rPr>
        <w:t>», «АИС СДОВ» (сведения о депутатах и организаторах выборов).</w:t>
      </w:r>
    </w:p>
    <w:p w:rsidR="006E7A9B" w:rsidRDefault="006E7A9B" w:rsidP="006E7A9B">
      <w:pPr>
        <w:ind w:firstLine="708"/>
        <w:jc w:val="both"/>
        <w:rPr>
          <w:b/>
          <w:i/>
          <w:sz w:val="28"/>
          <w:szCs w:val="28"/>
        </w:rPr>
      </w:pPr>
      <w:r w:rsidRPr="004D06F4">
        <w:rPr>
          <w:b/>
          <w:i/>
          <w:sz w:val="28"/>
          <w:szCs w:val="28"/>
        </w:rPr>
        <w:t>на капитальные расходы Центральной избирательной комиссии Республики Казахстан</w:t>
      </w:r>
      <w:r>
        <w:rPr>
          <w:sz w:val="28"/>
          <w:szCs w:val="28"/>
        </w:rPr>
        <w:t xml:space="preserve"> было предусмотрено 5 685,9 </w:t>
      </w:r>
      <w:proofErr w:type="spellStart"/>
      <w:r>
        <w:rPr>
          <w:sz w:val="28"/>
          <w:szCs w:val="28"/>
        </w:rPr>
        <w:t>тыс.тенге</w:t>
      </w:r>
      <w:proofErr w:type="spellEnd"/>
      <w:r>
        <w:rPr>
          <w:sz w:val="28"/>
          <w:szCs w:val="28"/>
        </w:rPr>
        <w:t>, исполнение составило 5 685,3 </w:t>
      </w:r>
      <w:proofErr w:type="spellStart"/>
      <w:r>
        <w:rPr>
          <w:sz w:val="28"/>
          <w:szCs w:val="28"/>
        </w:rPr>
        <w:t>тыс.тенге</w:t>
      </w:r>
      <w:proofErr w:type="spellEnd"/>
      <w:r>
        <w:rPr>
          <w:sz w:val="28"/>
          <w:szCs w:val="28"/>
        </w:rPr>
        <w:t>, или 100 % к годовому плану. Неисполненные 0,6 </w:t>
      </w:r>
      <w:proofErr w:type="spellStart"/>
      <w:r>
        <w:rPr>
          <w:sz w:val="28"/>
          <w:szCs w:val="28"/>
        </w:rPr>
        <w:t>тыс.тенге</w:t>
      </w:r>
      <w:proofErr w:type="spellEnd"/>
      <w:r>
        <w:rPr>
          <w:sz w:val="28"/>
          <w:szCs w:val="28"/>
        </w:rPr>
        <w:t xml:space="preserve"> являются экономией средств по результатам государственных закупок.</w:t>
      </w:r>
    </w:p>
    <w:p w:rsidR="006E7A9B" w:rsidRPr="006F215B" w:rsidRDefault="006E7A9B" w:rsidP="006E7A9B">
      <w:pPr>
        <w:ind w:firstLine="709"/>
        <w:jc w:val="both"/>
        <w:rPr>
          <w:i/>
          <w:sz w:val="28"/>
          <w:szCs w:val="28"/>
        </w:rPr>
      </w:pPr>
      <w:r w:rsidRPr="006F215B">
        <w:rPr>
          <w:i/>
          <w:sz w:val="28"/>
          <w:szCs w:val="28"/>
        </w:rPr>
        <w:t>Показатели прямого результата достигнуты в полном объеме:</w:t>
      </w:r>
    </w:p>
    <w:p w:rsidR="006E7A9B" w:rsidRPr="004D06F4" w:rsidRDefault="006E7A9B" w:rsidP="006E7A9B">
      <w:pPr>
        <w:ind w:firstLine="708"/>
        <w:jc w:val="both"/>
        <w:rPr>
          <w:sz w:val="28"/>
          <w:szCs w:val="28"/>
        </w:rPr>
      </w:pPr>
      <w:r>
        <w:rPr>
          <w:sz w:val="28"/>
          <w:szCs w:val="28"/>
        </w:rPr>
        <w:t xml:space="preserve">Приобретены 7 наименований оборудования: системный блок – 10 шт., многофункциональное устройство – 2 шт., монитор – 3 шт., источник бесперебойного питания – 1 шт., коммутатор – 1 шт., шкаф телекоммуникационный – 1 шт., генератор шума – 1 шт. </w:t>
      </w:r>
    </w:p>
    <w:p w:rsidR="006E7A9B" w:rsidRPr="006F215B" w:rsidRDefault="006E7A9B" w:rsidP="006E7A9B">
      <w:pPr>
        <w:ind w:firstLine="709"/>
        <w:jc w:val="both"/>
        <w:rPr>
          <w:sz w:val="28"/>
          <w:szCs w:val="28"/>
        </w:rPr>
      </w:pPr>
      <w:r w:rsidRPr="006F215B">
        <w:rPr>
          <w:b/>
          <w:i/>
          <w:sz w:val="28"/>
          <w:szCs w:val="28"/>
        </w:rPr>
        <w:t>на текущие административные расходы</w:t>
      </w:r>
      <w:r w:rsidRPr="006F215B">
        <w:rPr>
          <w:sz w:val="28"/>
          <w:szCs w:val="28"/>
        </w:rPr>
        <w:t xml:space="preserve"> было предусмотрено </w:t>
      </w:r>
      <w:r>
        <w:rPr>
          <w:sz w:val="28"/>
          <w:szCs w:val="28"/>
        </w:rPr>
        <w:t>394 084,7 </w:t>
      </w:r>
      <w:proofErr w:type="spellStart"/>
      <w:r>
        <w:rPr>
          <w:sz w:val="28"/>
          <w:szCs w:val="28"/>
        </w:rPr>
        <w:t>тыс.тенге</w:t>
      </w:r>
      <w:proofErr w:type="spellEnd"/>
      <w:r w:rsidRPr="006F215B">
        <w:rPr>
          <w:sz w:val="28"/>
          <w:szCs w:val="28"/>
        </w:rPr>
        <w:t>, исполнение составило 3</w:t>
      </w:r>
      <w:r>
        <w:rPr>
          <w:sz w:val="28"/>
          <w:szCs w:val="28"/>
        </w:rPr>
        <w:t>94</w:t>
      </w:r>
      <w:r w:rsidRPr="006F215B">
        <w:rPr>
          <w:sz w:val="28"/>
          <w:szCs w:val="28"/>
        </w:rPr>
        <w:t> </w:t>
      </w:r>
      <w:r>
        <w:rPr>
          <w:sz w:val="28"/>
          <w:szCs w:val="28"/>
        </w:rPr>
        <w:t>082</w:t>
      </w:r>
      <w:r w:rsidRPr="006F215B">
        <w:rPr>
          <w:sz w:val="28"/>
          <w:szCs w:val="28"/>
        </w:rPr>
        <w:t>,0</w:t>
      </w:r>
      <w:r>
        <w:rPr>
          <w:sz w:val="28"/>
          <w:szCs w:val="28"/>
        </w:rPr>
        <w:t> </w:t>
      </w:r>
      <w:proofErr w:type="spellStart"/>
      <w:r>
        <w:rPr>
          <w:sz w:val="28"/>
          <w:szCs w:val="28"/>
        </w:rPr>
        <w:t>тыс.тенге</w:t>
      </w:r>
      <w:proofErr w:type="spellEnd"/>
      <w:r>
        <w:rPr>
          <w:sz w:val="28"/>
          <w:szCs w:val="28"/>
        </w:rPr>
        <w:t>,</w:t>
      </w:r>
      <w:r w:rsidRPr="006F215B">
        <w:rPr>
          <w:sz w:val="28"/>
          <w:szCs w:val="28"/>
        </w:rPr>
        <w:t xml:space="preserve"> или 100</w:t>
      </w:r>
      <w:r>
        <w:rPr>
          <w:sz w:val="28"/>
          <w:szCs w:val="28"/>
        </w:rPr>
        <w:t> </w:t>
      </w:r>
      <w:r w:rsidRPr="006F215B">
        <w:rPr>
          <w:sz w:val="28"/>
          <w:szCs w:val="28"/>
        </w:rPr>
        <w:t>% к годовому плану. Неисполне</w:t>
      </w:r>
      <w:r>
        <w:rPr>
          <w:sz w:val="28"/>
          <w:szCs w:val="28"/>
        </w:rPr>
        <w:t>ние составило</w:t>
      </w:r>
      <w:r w:rsidRPr="006F215B">
        <w:rPr>
          <w:sz w:val="28"/>
          <w:szCs w:val="28"/>
        </w:rPr>
        <w:t xml:space="preserve"> </w:t>
      </w:r>
      <w:r>
        <w:rPr>
          <w:sz w:val="28"/>
          <w:szCs w:val="28"/>
        </w:rPr>
        <w:t>2,7 </w:t>
      </w:r>
      <w:proofErr w:type="spellStart"/>
      <w:r>
        <w:rPr>
          <w:sz w:val="28"/>
          <w:szCs w:val="28"/>
        </w:rPr>
        <w:t>тыс.тенге</w:t>
      </w:r>
      <w:proofErr w:type="spellEnd"/>
      <w:r>
        <w:rPr>
          <w:sz w:val="28"/>
          <w:szCs w:val="28"/>
        </w:rPr>
        <w:t>, из них 2,1 </w:t>
      </w:r>
      <w:proofErr w:type="spellStart"/>
      <w:r>
        <w:rPr>
          <w:sz w:val="28"/>
          <w:szCs w:val="28"/>
        </w:rPr>
        <w:t>тыс.тенге</w:t>
      </w:r>
      <w:proofErr w:type="spellEnd"/>
      <w:r>
        <w:rPr>
          <w:sz w:val="28"/>
          <w:szCs w:val="28"/>
        </w:rPr>
        <w:t xml:space="preserve"> – экономия по фонду оплаты труда, 0,6 </w:t>
      </w:r>
      <w:proofErr w:type="spellStart"/>
      <w:r>
        <w:rPr>
          <w:sz w:val="28"/>
          <w:szCs w:val="28"/>
        </w:rPr>
        <w:t>тыс.тенге</w:t>
      </w:r>
      <w:proofErr w:type="spellEnd"/>
      <w:r>
        <w:rPr>
          <w:sz w:val="28"/>
          <w:szCs w:val="28"/>
        </w:rPr>
        <w:t xml:space="preserve"> - остаток</w:t>
      </w:r>
      <w:r w:rsidRPr="006F215B">
        <w:rPr>
          <w:sz w:val="28"/>
          <w:szCs w:val="28"/>
        </w:rPr>
        <w:t xml:space="preserve"> за счет округления.</w:t>
      </w:r>
    </w:p>
    <w:p w:rsidR="006E7A9B" w:rsidRPr="006F215B" w:rsidRDefault="006E7A9B" w:rsidP="006E7A9B">
      <w:pPr>
        <w:ind w:firstLine="708"/>
        <w:jc w:val="both"/>
        <w:rPr>
          <w:sz w:val="28"/>
          <w:szCs w:val="28"/>
        </w:rPr>
      </w:pPr>
      <w:r w:rsidRPr="006F215B">
        <w:rPr>
          <w:i/>
          <w:sz w:val="28"/>
          <w:szCs w:val="28"/>
        </w:rPr>
        <w:t>Показатель прямого результата достигнут</w:t>
      </w:r>
    </w:p>
    <w:p w:rsidR="006E7A9B" w:rsidRPr="006F215B" w:rsidRDefault="006E7A9B" w:rsidP="006E7A9B">
      <w:pPr>
        <w:ind w:firstLine="709"/>
        <w:jc w:val="both"/>
        <w:rPr>
          <w:sz w:val="28"/>
          <w:szCs w:val="28"/>
        </w:rPr>
      </w:pPr>
      <w:r w:rsidRPr="006F215B">
        <w:rPr>
          <w:sz w:val="28"/>
          <w:szCs w:val="28"/>
        </w:rPr>
        <w:t xml:space="preserve">обеспечено функционирование 1-го объекта, обеспечивающего деятельность аппарата Центризбиркома. </w:t>
      </w:r>
    </w:p>
    <w:p w:rsidR="006E7A9B" w:rsidRPr="006F215B" w:rsidRDefault="006E7A9B" w:rsidP="006E7A9B">
      <w:pPr>
        <w:ind w:firstLine="709"/>
        <w:jc w:val="both"/>
        <w:rPr>
          <w:i/>
          <w:sz w:val="28"/>
          <w:szCs w:val="28"/>
        </w:rPr>
      </w:pPr>
      <w:r w:rsidRPr="006F215B">
        <w:rPr>
          <w:i/>
          <w:sz w:val="28"/>
          <w:szCs w:val="28"/>
        </w:rPr>
        <w:t>Показатель конечного результата бюджетной программы достигнут полностью.</w:t>
      </w:r>
    </w:p>
    <w:p w:rsidR="006E7A9B" w:rsidRPr="006F215B" w:rsidRDefault="006E7A9B" w:rsidP="006E7A9B">
      <w:pPr>
        <w:ind w:firstLine="709"/>
        <w:jc w:val="both"/>
        <w:rPr>
          <w:sz w:val="28"/>
          <w:szCs w:val="28"/>
        </w:rPr>
      </w:pPr>
      <w:r w:rsidRPr="006F215B">
        <w:rPr>
          <w:sz w:val="28"/>
          <w:szCs w:val="28"/>
        </w:rPr>
        <w:t>Своевременное выполнение функций, возложенных на Центральную избирательную комиссию Республики Казахстан, достигнуто на 100 %.</w:t>
      </w:r>
    </w:p>
    <w:p w:rsidR="006E7A9B" w:rsidRPr="008A7B21" w:rsidRDefault="006E7A9B" w:rsidP="006E7A9B">
      <w:pPr>
        <w:ind w:firstLine="709"/>
        <w:jc w:val="both"/>
        <w:rPr>
          <w:sz w:val="28"/>
          <w:szCs w:val="28"/>
        </w:rPr>
      </w:pPr>
      <w:r w:rsidRPr="00E77F2D">
        <w:rPr>
          <w:i/>
          <w:sz w:val="28"/>
          <w:szCs w:val="28"/>
        </w:rPr>
        <w:t>Динамика расходов:</w:t>
      </w:r>
      <w:r w:rsidRPr="006F215B">
        <w:rPr>
          <w:sz w:val="28"/>
          <w:szCs w:val="28"/>
        </w:rPr>
        <w:t xml:space="preserve"> в 2018 году - 1</w:t>
      </w:r>
      <w:r>
        <w:rPr>
          <w:sz w:val="28"/>
          <w:szCs w:val="28"/>
        </w:rPr>
        <w:t> </w:t>
      </w:r>
      <w:r w:rsidRPr="006F215B">
        <w:rPr>
          <w:sz w:val="28"/>
          <w:szCs w:val="28"/>
        </w:rPr>
        <w:t>089</w:t>
      </w:r>
      <w:r>
        <w:rPr>
          <w:sz w:val="28"/>
          <w:szCs w:val="28"/>
          <w:lang w:val="kk-KZ"/>
        </w:rPr>
        <w:t> </w:t>
      </w:r>
      <w:r w:rsidRPr="006F215B">
        <w:rPr>
          <w:sz w:val="28"/>
          <w:szCs w:val="28"/>
        </w:rPr>
        <w:t>896,6</w:t>
      </w:r>
      <w:r>
        <w:rPr>
          <w:sz w:val="28"/>
          <w:szCs w:val="28"/>
        </w:rPr>
        <w:t> </w:t>
      </w:r>
      <w:proofErr w:type="spellStart"/>
      <w:r>
        <w:rPr>
          <w:sz w:val="28"/>
          <w:szCs w:val="28"/>
        </w:rPr>
        <w:t>тыс.тенге</w:t>
      </w:r>
      <w:proofErr w:type="spellEnd"/>
      <w:r w:rsidRPr="006F215B">
        <w:rPr>
          <w:sz w:val="28"/>
          <w:szCs w:val="28"/>
        </w:rPr>
        <w:t xml:space="preserve">, в 2019 году </w:t>
      </w:r>
      <w:r>
        <w:rPr>
          <w:sz w:val="28"/>
          <w:szCs w:val="28"/>
        </w:rPr>
        <w:t>–</w:t>
      </w:r>
      <w:r w:rsidRPr="006F215B">
        <w:rPr>
          <w:sz w:val="28"/>
          <w:szCs w:val="28"/>
        </w:rPr>
        <w:t xml:space="preserve"> 613</w:t>
      </w:r>
      <w:r>
        <w:rPr>
          <w:sz w:val="28"/>
          <w:szCs w:val="28"/>
        </w:rPr>
        <w:t> </w:t>
      </w:r>
      <w:r w:rsidRPr="006F215B">
        <w:rPr>
          <w:sz w:val="28"/>
          <w:szCs w:val="28"/>
        </w:rPr>
        <w:t>753,4</w:t>
      </w:r>
      <w:r>
        <w:rPr>
          <w:sz w:val="28"/>
          <w:szCs w:val="28"/>
          <w:lang w:val="kk-KZ"/>
        </w:rPr>
        <w:t> тыс.тенге</w:t>
      </w:r>
      <w:r>
        <w:rPr>
          <w:sz w:val="28"/>
          <w:szCs w:val="28"/>
        </w:rPr>
        <w:t>, в 2020 году – 645 105,3 </w:t>
      </w:r>
      <w:proofErr w:type="spellStart"/>
      <w:r>
        <w:rPr>
          <w:sz w:val="28"/>
          <w:szCs w:val="28"/>
        </w:rPr>
        <w:t>тыс.тенге</w:t>
      </w:r>
      <w:proofErr w:type="spellEnd"/>
      <w:r>
        <w:rPr>
          <w:sz w:val="28"/>
          <w:szCs w:val="28"/>
        </w:rPr>
        <w:t>.</w:t>
      </w:r>
    </w:p>
    <w:p w:rsidR="006E7A9B" w:rsidRPr="002D58A9" w:rsidRDefault="006E7A9B" w:rsidP="006E7A9B">
      <w:pPr>
        <w:ind w:firstLine="709"/>
        <w:jc w:val="both"/>
        <w:rPr>
          <w:color w:val="000000" w:themeColor="text1"/>
          <w:sz w:val="28"/>
          <w:szCs w:val="28"/>
        </w:rPr>
      </w:pPr>
      <w:r w:rsidRPr="002D58A9">
        <w:rPr>
          <w:color w:val="000000" w:themeColor="text1"/>
          <w:sz w:val="28"/>
          <w:szCs w:val="28"/>
        </w:rPr>
        <w:t>Дебиторская задолженность составляет 334,2 </w:t>
      </w:r>
      <w:proofErr w:type="spellStart"/>
      <w:r w:rsidRPr="002D58A9">
        <w:rPr>
          <w:color w:val="000000" w:themeColor="text1"/>
          <w:sz w:val="28"/>
          <w:szCs w:val="28"/>
        </w:rPr>
        <w:t>тыс.тенге</w:t>
      </w:r>
      <w:proofErr w:type="spellEnd"/>
      <w:r w:rsidRPr="002D58A9">
        <w:rPr>
          <w:color w:val="000000" w:themeColor="text1"/>
          <w:sz w:val="28"/>
          <w:szCs w:val="28"/>
        </w:rPr>
        <w:t xml:space="preserve"> по </w:t>
      </w:r>
      <w:r w:rsidR="002D58A9" w:rsidRPr="002D58A9">
        <w:rPr>
          <w:color w:val="000000" w:themeColor="text1"/>
          <w:sz w:val="28"/>
          <w:szCs w:val="28"/>
        </w:rPr>
        <w:t>о</w:t>
      </w:r>
      <w:r w:rsidRPr="002D58A9">
        <w:rPr>
          <w:color w:val="000000" w:themeColor="text1"/>
          <w:sz w:val="28"/>
          <w:szCs w:val="28"/>
        </w:rPr>
        <w:t>плат</w:t>
      </w:r>
      <w:r w:rsidR="002D58A9" w:rsidRPr="002D58A9">
        <w:rPr>
          <w:color w:val="000000" w:themeColor="text1"/>
          <w:sz w:val="28"/>
          <w:szCs w:val="28"/>
        </w:rPr>
        <w:t>е услуг связи</w:t>
      </w:r>
      <w:r w:rsidRPr="002D58A9">
        <w:rPr>
          <w:color w:val="000000" w:themeColor="text1"/>
          <w:sz w:val="28"/>
          <w:szCs w:val="28"/>
        </w:rPr>
        <w:t>.</w:t>
      </w:r>
    </w:p>
    <w:p w:rsidR="006E7A9B" w:rsidRPr="008A7B21" w:rsidRDefault="006E7A9B" w:rsidP="006E7A9B">
      <w:pPr>
        <w:ind w:firstLine="709"/>
        <w:jc w:val="both"/>
        <w:rPr>
          <w:color w:val="000000" w:themeColor="text1"/>
          <w:sz w:val="28"/>
          <w:szCs w:val="28"/>
        </w:rPr>
      </w:pPr>
      <w:r w:rsidRPr="002D58A9">
        <w:rPr>
          <w:color w:val="000000" w:themeColor="text1"/>
          <w:sz w:val="28"/>
          <w:szCs w:val="28"/>
        </w:rPr>
        <w:t>Кредиторская задолженность составляет 2 547,2 </w:t>
      </w:r>
      <w:proofErr w:type="spellStart"/>
      <w:r w:rsidRPr="002D58A9">
        <w:rPr>
          <w:color w:val="000000" w:themeColor="text1"/>
          <w:sz w:val="28"/>
          <w:szCs w:val="28"/>
        </w:rPr>
        <w:t>тыс.тенге</w:t>
      </w:r>
      <w:proofErr w:type="spellEnd"/>
      <w:r w:rsidRPr="002D58A9">
        <w:rPr>
          <w:color w:val="000000" w:themeColor="text1"/>
          <w:sz w:val="28"/>
          <w:szCs w:val="28"/>
        </w:rPr>
        <w:t>, из них 2 431,0 </w:t>
      </w:r>
      <w:proofErr w:type="spellStart"/>
      <w:r w:rsidRPr="002D58A9">
        <w:rPr>
          <w:color w:val="000000" w:themeColor="text1"/>
          <w:sz w:val="28"/>
          <w:szCs w:val="28"/>
        </w:rPr>
        <w:t>тыс.тенге</w:t>
      </w:r>
      <w:proofErr w:type="spellEnd"/>
      <w:r w:rsidRPr="002D58A9">
        <w:rPr>
          <w:color w:val="000000" w:themeColor="text1"/>
          <w:sz w:val="28"/>
          <w:szCs w:val="28"/>
        </w:rPr>
        <w:t xml:space="preserve"> задолженность по социальному налогу и 116,2 </w:t>
      </w:r>
      <w:proofErr w:type="spellStart"/>
      <w:r w:rsidRPr="002D58A9">
        <w:rPr>
          <w:color w:val="000000" w:themeColor="text1"/>
          <w:sz w:val="28"/>
          <w:szCs w:val="28"/>
        </w:rPr>
        <w:t>тыс.тенге</w:t>
      </w:r>
      <w:proofErr w:type="spellEnd"/>
      <w:r w:rsidRPr="002D58A9">
        <w:rPr>
          <w:color w:val="000000" w:themeColor="text1"/>
          <w:sz w:val="28"/>
          <w:szCs w:val="28"/>
        </w:rPr>
        <w:t xml:space="preserve"> по оплате транспортных услуг.</w:t>
      </w:r>
    </w:p>
    <w:p w:rsidR="006E7A9B" w:rsidRPr="006F215B" w:rsidRDefault="006E7A9B" w:rsidP="006E7A9B">
      <w:pPr>
        <w:ind w:firstLine="709"/>
        <w:jc w:val="both"/>
        <w:rPr>
          <w:sz w:val="28"/>
          <w:szCs w:val="28"/>
        </w:rPr>
      </w:pPr>
      <w:r w:rsidRPr="006F215B">
        <w:rPr>
          <w:sz w:val="28"/>
          <w:szCs w:val="28"/>
        </w:rPr>
        <w:t xml:space="preserve">На реализацию бюджетной программы </w:t>
      </w:r>
      <w:r w:rsidRPr="006F215B">
        <w:rPr>
          <w:b/>
          <w:sz w:val="28"/>
          <w:szCs w:val="28"/>
        </w:rPr>
        <w:t>002 «Проведение выборов»</w:t>
      </w:r>
      <w:r w:rsidRPr="006F215B">
        <w:rPr>
          <w:sz w:val="28"/>
          <w:szCs w:val="28"/>
        </w:rPr>
        <w:t xml:space="preserve"> были предусмотрены средства в сумме </w:t>
      </w:r>
      <w:r>
        <w:rPr>
          <w:sz w:val="28"/>
          <w:szCs w:val="28"/>
        </w:rPr>
        <w:t>12 319 403,0 </w:t>
      </w:r>
      <w:proofErr w:type="spellStart"/>
      <w:r>
        <w:rPr>
          <w:sz w:val="28"/>
          <w:szCs w:val="28"/>
        </w:rPr>
        <w:t>тыс.тенге</w:t>
      </w:r>
      <w:proofErr w:type="spellEnd"/>
      <w:r w:rsidRPr="006F215B">
        <w:rPr>
          <w:sz w:val="28"/>
          <w:szCs w:val="28"/>
        </w:rPr>
        <w:t xml:space="preserve">, исполнение составило </w:t>
      </w:r>
      <w:r>
        <w:rPr>
          <w:sz w:val="28"/>
          <w:szCs w:val="28"/>
        </w:rPr>
        <w:t>12 099 326,5 </w:t>
      </w:r>
      <w:proofErr w:type="spellStart"/>
      <w:r>
        <w:rPr>
          <w:sz w:val="28"/>
          <w:szCs w:val="28"/>
        </w:rPr>
        <w:t>тыс.тенге</w:t>
      </w:r>
      <w:proofErr w:type="spellEnd"/>
      <w:r w:rsidRPr="006F215B">
        <w:rPr>
          <w:sz w:val="28"/>
          <w:szCs w:val="28"/>
        </w:rPr>
        <w:t>, или 9</w:t>
      </w:r>
      <w:r>
        <w:rPr>
          <w:sz w:val="28"/>
          <w:szCs w:val="28"/>
        </w:rPr>
        <w:t>8</w:t>
      </w:r>
      <w:r w:rsidRPr="006F215B">
        <w:rPr>
          <w:sz w:val="28"/>
          <w:szCs w:val="28"/>
        </w:rPr>
        <w:t>,</w:t>
      </w:r>
      <w:r>
        <w:rPr>
          <w:sz w:val="28"/>
          <w:szCs w:val="28"/>
          <w:lang w:val="kk-KZ"/>
        </w:rPr>
        <w:t>2 </w:t>
      </w:r>
      <w:r w:rsidRPr="006F215B">
        <w:rPr>
          <w:sz w:val="28"/>
          <w:szCs w:val="28"/>
        </w:rPr>
        <w:t xml:space="preserve">% к плану на год. Неисполнение составило </w:t>
      </w:r>
      <w:r>
        <w:rPr>
          <w:sz w:val="28"/>
          <w:szCs w:val="28"/>
        </w:rPr>
        <w:t>220 076,5 </w:t>
      </w:r>
      <w:proofErr w:type="spellStart"/>
      <w:r>
        <w:rPr>
          <w:sz w:val="28"/>
          <w:szCs w:val="28"/>
        </w:rPr>
        <w:t>тыс.тенге</w:t>
      </w:r>
      <w:proofErr w:type="spellEnd"/>
      <w:r w:rsidRPr="006F215B">
        <w:rPr>
          <w:sz w:val="28"/>
          <w:szCs w:val="28"/>
        </w:rPr>
        <w:t xml:space="preserve">, из них </w:t>
      </w:r>
      <w:r>
        <w:rPr>
          <w:sz w:val="28"/>
          <w:szCs w:val="28"/>
        </w:rPr>
        <w:t>17 389,1 </w:t>
      </w:r>
      <w:proofErr w:type="spellStart"/>
      <w:r>
        <w:rPr>
          <w:sz w:val="28"/>
          <w:szCs w:val="28"/>
        </w:rPr>
        <w:t>тыс.тенге</w:t>
      </w:r>
      <w:proofErr w:type="spellEnd"/>
      <w:r w:rsidRPr="006F215B">
        <w:rPr>
          <w:sz w:val="28"/>
          <w:szCs w:val="28"/>
        </w:rPr>
        <w:t xml:space="preserve"> являются экономией </w:t>
      </w:r>
      <w:r>
        <w:rPr>
          <w:sz w:val="28"/>
          <w:szCs w:val="28"/>
        </w:rPr>
        <w:t>средств по результатам государственных закупок,</w:t>
      </w:r>
      <w:bookmarkStart w:id="233" w:name="_Hlk33035324"/>
      <w:r>
        <w:rPr>
          <w:sz w:val="28"/>
          <w:szCs w:val="28"/>
        </w:rPr>
        <w:t xml:space="preserve"> 174 694,7 </w:t>
      </w:r>
      <w:proofErr w:type="spellStart"/>
      <w:r>
        <w:rPr>
          <w:sz w:val="28"/>
          <w:szCs w:val="28"/>
        </w:rPr>
        <w:t>тыс.тенге</w:t>
      </w:r>
      <w:proofErr w:type="spellEnd"/>
      <w:r>
        <w:rPr>
          <w:sz w:val="28"/>
          <w:szCs w:val="28"/>
        </w:rPr>
        <w:t xml:space="preserve"> экономией по фонду оплаты труда, 27 992,7 </w:t>
      </w:r>
      <w:proofErr w:type="spellStart"/>
      <w:r>
        <w:rPr>
          <w:sz w:val="28"/>
          <w:szCs w:val="28"/>
        </w:rPr>
        <w:t>тыс.тенге</w:t>
      </w:r>
      <w:proofErr w:type="spellEnd"/>
      <w:r>
        <w:rPr>
          <w:sz w:val="28"/>
          <w:szCs w:val="28"/>
        </w:rPr>
        <w:t xml:space="preserve"> остаток недоиспользованных средств, сложившийся за счет изменения цен и натурального объема потребления.</w:t>
      </w:r>
    </w:p>
    <w:bookmarkEnd w:id="233"/>
    <w:p w:rsidR="006E7A9B" w:rsidRPr="006F215B" w:rsidRDefault="006E7A9B" w:rsidP="006E7A9B">
      <w:pPr>
        <w:ind w:firstLine="709"/>
        <w:jc w:val="both"/>
        <w:rPr>
          <w:sz w:val="28"/>
          <w:szCs w:val="28"/>
        </w:rPr>
      </w:pPr>
      <w:r w:rsidRPr="004C6CA6">
        <w:rPr>
          <w:i/>
          <w:sz w:val="28"/>
          <w:szCs w:val="28"/>
        </w:rPr>
        <w:t>Цель бюджетной программы</w:t>
      </w:r>
      <w:r w:rsidRPr="004C6CA6">
        <w:rPr>
          <w:sz w:val="28"/>
          <w:szCs w:val="28"/>
        </w:rPr>
        <w:t>: проведение справедливых, подлинных и свободных выборов и республиканских референдумов в Республике Казахстан.</w:t>
      </w:r>
      <w:r w:rsidRPr="006F215B">
        <w:rPr>
          <w:sz w:val="28"/>
          <w:szCs w:val="28"/>
        </w:rPr>
        <w:t xml:space="preserve"> </w:t>
      </w:r>
    </w:p>
    <w:p w:rsidR="006E7A9B" w:rsidRPr="006F215B" w:rsidRDefault="006E7A9B" w:rsidP="006E7A9B">
      <w:pPr>
        <w:ind w:firstLine="709"/>
        <w:jc w:val="both"/>
        <w:rPr>
          <w:sz w:val="28"/>
          <w:szCs w:val="28"/>
        </w:rPr>
      </w:pPr>
      <w:r w:rsidRPr="006F215B">
        <w:rPr>
          <w:sz w:val="28"/>
          <w:szCs w:val="28"/>
        </w:rPr>
        <w:t>В рамках реализации бюджетной программы:</w:t>
      </w:r>
    </w:p>
    <w:p w:rsidR="006E7A9B" w:rsidRPr="006F215B" w:rsidRDefault="006E7A9B" w:rsidP="006E7A9B">
      <w:pPr>
        <w:ind w:firstLine="709"/>
        <w:jc w:val="both"/>
        <w:rPr>
          <w:sz w:val="28"/>
          <w:szCs w:val="28"/>
        </w:rPr>
      </w:pPr>
      <w:r w:rsidRPr="006F215B">
        <w:rPr>
          <w:b/>
          <w:i/>
          <w:sz w:val="28"/>
          <w:szCs w:val="28"/>
        </w:rPr>
        <w:t>на обеспечение выборной деятельности</w:t>
      </w:r>
      <w:r w:rsidRPr="006F215B">
        <w:rPr>
          <w:sz w:val="28"/>
          <w:szCs w:val="28"/>
        </w:rPr>
        <w:t xml:space="preserve"> было предусмотрено </w:t>
      </w:r>
      <w:r>
        <w:rPr>
          <w:sz w:val="28"/>
          <w:szCs w:val="28"/>
        </w:rPr>
        <w:t>10 775 866,3 </w:t>
      </w:r>
      <w:proofErr w:type="spellStart"/>
      <w:r>
        <w:rPr>
          <w:sz w:val="28"/>
          <w:szCs w:val="28"/>
        </w:rPr>
        <w:t>тыс.тенге</w:t>
      </w:r>
      <w:proofErr w:type="spellEnd"/>
      <w:r w:rsidRPr="006F215B">
        <w:rPr>
          <w:sz w:val="28"/>
          <w:szCs w:val="28"/>
        </w:rPr>
        <w:t xml:space="preserve">, исполнено </w:t>
      </w:r>
      <w:r>
        <w:rPr>
          <w:sz w:val="28"/>
          <w:szCs w:val="28"/>
        </w:rPr>
        <w:t>10 555 789,8 </w:t>
      </w:r>
      <w:proofErr w:type="spellStart"/>
      <w:r>
        <w:rPr>
          <w:sz w:val="28"/>
          <w:szCs w:val="28"/>
        </w:rPr>
        <w:t>тыс.тенге</w:t>
      </w:r>
      <w:proofErr w:type="spellEnd"/>
      <w:r w:rsidRPr="006F215B">
        <w:rPr>
          <w:sz w:val="28"/>
          <w:szCs w:val="28"/>
        </w:rPr>
        <w:t xml:space="preserve"> или </w:t>
      </w:r>
      <w:r>
        <w:rPr>
          <w:sz w:val="28"/>
          <w:szCs w:val="28"/>
        </w:rPr>
        <w:t>98,0</w:t>
      </w:r>
      <w:r>
        <w:rPr>
          <w:sz w:val="28"/>
          <w:szCs w:val="28"/>
          <w:lang w:val="kk-KZ"/>
        </w:rPr>
        <w:t> </w:t>
      </w:r>
      <w:r w:rsidRPr="006F215B">
        <w:rPr>
          <w:sz w:val="28"/>
          <w:szCs w:val="28"/>
        </w:rPr>
        <w:t xml:space="preserve">% к плану на </w:t>
      </w:r>
      <w:r w:rsidRPr="006F215B">
        <w:rPr>
          <w:sz w:val="28"/>
          <w:szCs w:val="28"/>
        </w:rPr>
        <w:lastRenderedPageBreak/>
        <w:t xml:space="preserve">год. Не исполнено </w:t>
      </w:r>
      <w:r>
        <w:rPr>
          <w:sz w:val="28"/>
          <w:szCs w:val="28"/>
        </w:rPr>
        <w:t>220 076,5 </w:t>
      </w:r>
      <w:proofErr w:type="spellStart"/>
      <w:r>
        <w:rPr>
          <w:sz w:val="28"/>
          <w:szCs w:val="28"/>
        </w:rPr>
        <w:t>тыс.тенге</w:t>
      </w:r>
      <w:proofErr w:type="spellEnd"/>
      <w:r>
        <w:rPr>
          <w:sz w:val="28"/>
          <w:szCs w:val="28"/>
        </w:rPr>
        <w:t>,</w:t>
      </w:r>
      <w:r w:rsidRPr="006F215B">
        <w:rPr>
          <w:sz w:val="28"/>
          <w:szCs w:val="28"/>
        </w:rPr>
        <w:t xml:space="preserve"> </w:t>
      </w:r>
      <w:r w:rsidRPr="004C6CA6">
        <w:rPr>
          <w:sz w:val="28"/>
          <w:szCs w:val="28"/>
        </w:rPr>
        <w:t>из них 17</w:t>
      </w:r>
      <w:r>
        <w:rPr>
          <w:sz w:val="28"/>
          <w:szCs w:val="28"/>
        </w:rPr>
        <w:t> </w:t>
      </w:r>
      <w:r w:rsidRPr="004C6CA6">
        <w:rPr>
          <w:sz w:val="28"/>
          <w:szCs w:val="28"/>
        </w:rPr>
        <w:t>389,1</w:t>
      </w:r>
      <w:r>
        <w:rPr>
          <w:sz w:val="28"/>
          <w:szCs w:val="28"/>
        </w:rPr>
        <w:t> </w:t>
      </w:r>
      <w:proofErr w:type="spellStart"/>
      <w:r>
        <w:rPr>
          <w:sz w:val="28"/>
          <w:szCs w:val="28"/>
        </w:rPr>
        <w:t>тыс.тенге</w:t>
      </w:r>
      <w:proofErr w:type="spellEnd"/>
      <w:r w:rsidRPr="004C6CA6">
        <w:rPr>
          <w:sz w:val="28"/>
          <w:szCs w:val="28"/>
        </w:rPr>
        <w:t xml:space="preserve"> являются экономией средств по результатам государственных закупок, 174</w:t>
      </w:r>
      <w:r>
        <w:rPr>
          <w:sz w:val="28"/>
          <w:szCs w:val="28"/>
        </w:rPr>
        <w:t> </w:t>
      </w:r>
      <w:r w:rsidRPr="004C6CA6">
        <w:rPr>
          <w:sz w:val="28"/>
          <w:szCs w:val="28"/>
        </w:rPr>
        <w:t>694,7</w:t>
      </w:r>
      <w:r>
        <w:rPr>
          <w:sz w:val="28"/>
          <w:szCs w:val="28"/>
        </w:rPr>
        <w:t> </w:t>
      </w:r>
      <w:proofErr w:type="spellStart"/>
      <w:r>
        <w:rPr>
          <w:sz w:val="28"/>
          <w:szCs w:val="28"/>
        </w:rPr>
        <w:t>тыс.тенге</w:t>
      </w:r>
      <w:proofErr w:type="spellEnd"/>
      <w:r w:rsidRPr="004C6CA6">
        <w:rPr>
          <w:sz w:val="28"/>
          <w:szCs w:val="28"/>
        </w:rPr>
        <w:t xml:space="preserve"> экономией по фонду оплаты труда, 27</w:t>
      </w:r>
      <w:r>
        <w:rPr>
          <w:sz w:val="28"/>
          <w:szCs w:val="28"/>
        </w:rPr>
        <w:t> </w:t>
      </w:r>
      <w:r w:rsidRPr="004C6CA6">
        <w:rPr>
          <w:sz w:val="28"/>
          <w:szCs w:val="28"/>
        </w:rPr>
        <w:t>992,7</w:t>
      </w:r>
      <w:r>
        <w:rPr>
          <w:sz w:val="28"/>
          <w:szCs w:val="28"/>
        </w:rPr>
        <w:t> </w:t>
      </w:r>
      <w:proofErr w:type="spellStart"/>
      <w:r>
        <w:rPr>
          <w:sz w:val="28"/>
          <w:szCs w:val="28"/>
        </w:rPr>
        <w:t>тыс.тенге</w:t>
      </w:r>
      <w:proofErr w:type="spellEnd"/>
      <w:r w:rsidRPr="004C6CA6">
        <w:rPr>
          <w:sz w:val="28"/>
          <w:szCs w:val="28"/>
        </w:rPr>
        <w:t xml:space="preserve"> остаток недоиспользованных средств, сложившийся за счет изменения цен и натурального объема потребления.</w:t>
      </w:r>
      <w:r w:rsidRPr="006F215B">
        <w:rPr>
          <w:sz w:val="28"/>
          <w:szCs w:val="28"/>
        </w:rPr>
        <w:t xml:space="preserve">  </w:t>
      </w:r>
    </w:p>
    <w:p w:rsidR="006E7A9B" w:rsidRPr="006F215B" w:rsidRDefault="006E7A9B" w:rsidP="006E7A9B">
      <w:pPr>
        <w:ind w:firstLine="709"/>
        <w:jc w:val="both"/>
        <w:rPr>
          <w:i/>
          <w:sz w:val="28"/>
          <w:szCs w:val="28"/>
        </w:rPr>
      </w:pPr>
      <w:r w:rsidRPr="006F215B">
        <w:rPr>
          <w:i/>
          <w:sz w:val="28"/>
          <w:szCs w:val="28"/>
        </w:rPr>
        <w:t xml:space="preserve">Показатели прямого результата достигнуты в полном объеме: </w:t>
      </w:r>
    </w:p>
    <w:p w:rsidR="006E7A9B" w:rsidRPr="006F215B" w:rsidRDefault="006E7A9B" w:rsidP="006E7A9B">
      <w:pPr>
        <w:ind w:firstLine="709"/>
        <w:jc w:val="both"/>
        <w:rPr>
          <w:sz w:val="28"/>
          <w:szCs w:val="28"/>
        </w:rPr>
      </w:pPr>
      <w:r>
        <w:rPr>
          <w:sz w:val="28"/>
          <w:szCs w:val="28"/>
        </w:rPr>
        <w:t>проведен</w:t>
      </w:r>
      <w:r>
        <w:rPr>
          <w:sz w:val="28"/>
          <w:szCs w:val="28"/>
          <w:lang w:val="kk-KZ"/>
        </w:rPr>
        <w:t>а</w:t>
      </w:r>
      <w:r w:rsidRPr="006F215B">
        <w:rPr>
          <w:sz w:val="28"/>
          <w:szCs w:val="28"/>
        </w:rPr>
        <w:t xml:space="preserve"> </w:t>
      </w:r>
      <w:r>
        <w:rPr>
          <w:sz w:val="28"/>
          <w:szCs w:val="28"/>
        </w:rPr>
        <w:t>2</w:t>
      </w:r>
      <w:r w:rsidRPr="006F215B">
        <w:rPr>
          <w:sz w:val="28"/>
          <w:szCs w:val="28"/>
        </w:rPr>
        <w:t xml:space="preserve"> избирательн</w:t>
      </w:r>
      <w:r>
        <w:rPr>
          <w:sz w:val="28"/>
          <w:szCs w:val="28"/>
        </w:rPr>
        <w:t>ых</w:t>
      </w:r>
      <w:r w:rsidRPr="006F215B">
        <w:rPr>
          <w:sz w:val="28"/>
          <w:szCs w:val="28"/>
        </w:rPr>
        <w:t xml:space="preserve"> кампани</w:t>
      </w:r>
      <w:r>
        <w:rPr>
          <w:sz w:val="28"/>
          <w:szCs w:val="28"/>
        </w:rPr>
        <w:t>й</w:t>
      </w:r>
      <w:r w:rsidRPr="006F215B">
        <w:rPr>
          <w:sz w:val="28"/>
          <w:szCs w:val="28"/>
        </w:rPr>
        <w:t xml:space="preserve"> (план </w:t>
      </w:r>
      <w:r>
        <w:rPr>
          <w:sz w:val="28"/>
          <w:szCs w:val="28"/>
        </w:rPr>
        <w:t>2</w:t>
      </w:r>
      <w:r w:rsidRPr="006F215B">
        <w:rPr>
          <w:sz w:val="28"/>
          <w:szCs w:val="28"/>
        </w:rPr>
        <w:t>);</w:t>
      </w:r>
    </w:p>
    <w:p w:rsidR="006E7A9B" w:rsidRPr="006F215B" w:rsidRDefault="006E7A9B" w:rsidP="006E7A9B">
      <w:pPr>
        <w:ind w:firstLine="708"/>
        <w:jc w:val="both"/>
        <w:rPr>
          <w:bCs/>
          <w:sz w:val="28"/>
          <w:szCs w:val="28"/>
        </w:rPr>
      </w:pPr>
      <w:r w:rsidRPr="006F215B">
        <w:rPr>
          <w:bCs/>
          <w:sz w:val="28"/>
          <w:szCs w:val="28"/>
        </w:rPr>
        <w:t>задействован</w:t>
      </w:r>
      <w:r>
        <w:rPr>
          <w:bCs/>
          <w:sz w:val="28"/>
          <w:szCs w:val="28"/>
          <w:lang w:val="kk-KZ"/>
        </w:rPr>
        <w:t>а</w:t>
      </w:r>
      <w:r w:rsidRPr="006F215B">
        <w:rPr>
          <w:bCs/>
          <w:sz w:val="28"/>
          <w:szCs w:val="28"/>
        </w:rPr>
        <w:t xml:space="preserve"> 1</w:t>
      </w:r>
      <w:r>
        <w:rPr>
          <w:bCs/>
          <w:sz w:val="28"/>
          <w:szCs w:val="28"/>
        </w:rPr>
        <w:t>0 293</w:t>
      </w:r>
      <w:r w:rsidRPr="006F215B">
        <w:rPr>
          <w:bCs/>
          <w:sz w:val="28"/>
          <w:szCs w:val="28"/>
        </w:rPr>
        <w:t xml:space="preserve"> избирательн</w:t>
      </w:r>
      <w:r>
        <w:rPr>
          <w:bCs/>
          <w:sz w:val="28"/>
          <w:szCs w:val="28"/>
        </w:rPr>
        <w:t>ых</w:t>
      </w:r>
      <w:r w:rsidRPr="006F215B">
        <w:rPr>
          <w:bCs/>
          <w:sz w:val="28"/>
          <w:szCs w:val="28"/>
        </w:rPr>
        <w:t xml:space="preserve"> комисси</w:t>
      </w:r>
      <w:r>
        <w:rPr>
          <w:bCs/>
          <w:sz w:val="28"/>
          <w:szCs w:val="28"/>
        </w:rPr>
        <w:t>и по выборам депутатов в Мажилис Парламента и маслихатов, 17 избирательных комиссии по выборам в депутаты Сенат Парламента</w:t>
      </w:r>
      <w:r w:rsidRPr="006F215B">
        <w:rPr>
          <w:bCs/>
          <w:sz w:val="28"/>
          <w:szCs w:val="28"/>
        </w:rPr>
        <w:t xml:space="preserve"> (план 1</w:t>
      </w:r>
      <w:r>
        <w:rPr>
          <w:bCs/>
          <w:sz w:val="28"/>
          <w:szCs w:val="28"/>
        </w:rPr>
        <w:t>0 310</w:t>
      </w:r>
      <w:r w:rsidRPr="006F215B">
        <w:rPr>
          <w:bCs/>
          <w:sz w:val="28"/>
          <w:szCs w:val="28"/>
        </w:rPr>
        <w:t xml:space="preserve">); </w:t>
      </w:r>
    </w:p>
    <w:p w:rsidR="006E7A9B" w:rsidRPr="006F215B" w:rsidRDefault="006E7A9B" w:rsidP="006E7A9B">
      <w:pPr>
        <w:ind w:firstLine="708"/>
        <w:jc w:val="both"/>
        <w:rPr>
          <w:sz w:val="28"/>
          <w:szCs w:val="28"/>
        </w:rPr>
      </w:pPr>
      <w:r w:rsidRPr="006F215B">
        <w:rPr>
          <w:sz w:val="28"/>
          <w:szCs w:val="28"/>
        </w:rPr>
        <w:t>выпущено 500 экземпляров методических и информационных</w:t>
      </w:r>
      <w:r>
        <w:rPr>
          <w:sz w:val="28"/>
          <w:szCs w:val="28"/>
          <w:lang w:val="kk-KZ"/>
        </w:rPr>
        <w:t xml:space="preserve"> </w:t>
      </w:r>
      <w:r w:rsidRPr="006F215B">
        <w:rPr>
          <w:sz w:val="28"/>
          <w:szCs w:val="28"/>
        </w:rPr>
        <w:t>материалов</w:t>
      </w:r>
      <w:r>
        <w:rPr>
          <w:sz w:val="28"/>
          <w:szCs w:val="28"/>
        </w:rPr>
        <w:t xml:space="preserve"> </w:t>
      </w:r>
      <w:r w:rsidRPr="006F215B">
        <w:rPr>
          <w:sz w:val="28"/>
          <w:szCs w:val="28"/>
        </w:rPr>
        <w:t>(план 500).</w:t>
      </w:r>
    </w:p>
    <w:p w:rsidR="006E7A9B" w:rsidRDefault="006E7A9B" w:rsidP="006E7A9B">
      <w:pPr>
        <w:ind w:firstLine="709"/>
        <w:jc w:val="both"/>
        <w:rPr>
          <w:i/>
          <w:sz w:val="28"/>
          <w:szCs w:val="28"/>
        </w:rPr>
      </w:pPr>
      <w:r w:rsidRPr="006F215B">
        <w:rPr>
          <w:b/>
          <w:i/>
          <w:sz w:val="28"/>
          <w:szCs w:val="28"/>
        </w:rPr>
        <w:t>на обеспечение деятельности территориальных избирательных комиссий</w:t>
      </w:r>
      <w:r w:rsidRPr="006F215B">
        <w:rPr>
          <w:sz w:val="28"/>
          <w:szCs w:val="28"/>
        </w:rPr>
        <w:t xml:space="preserve"> было предусмотрено </w:t>
      </w:r>
      <w:r>
        <w:rPr>
          <w:sz w:val="28"/>
          <w:szCs w:val="28"/>
        </w:rPr>
        <w:t>1 543 536,7 </w:t>
      </w:r>
      <w:proofErr w:type="spellStart"/>
      <w:r>
        <w:rPr>
          <w:sz w:val="28"/>
          <w:szCs w:val="28"/>
        </w:rPr>
        <w:t>тыс.тенге</w:t>
      </w:r>
      <w:proofErr w:type="spellEnd"/>
      <w:r w:rsidRPr="006F215B">
        <w:rPr>
          <w:sz w:val="28"/>
          <w:szCs w:val="28"/>
        </w:rPr>
        <w:t xml:space="preserve">, исполнено </w:t>
      </w:r>
      <w:r>
        <w:rPr>
          <w:sz w:val="28"/>
          <w:szCs w:val="28"/>
        </w:rPr>
        <w:t>1 543 536,7 </w:t>
      </w:r>
      <w:proofErr w:type="spellStart"/>
      <w:r>
        <w:rPr>
          <w:sz w:val="28"/>
          <w:szCs w:val="28"/>
        </w:rPr>
        <w:t>тыс.тенге</w:t>
      </w:r>
      <w:proofErr w:type="spellEnd"/>
      <w:r>
        <w:rPr>
          <w:sz w:val="28"/>
          <w:szCs w:val="28"/>
        </w:rPr>
        <w:t>,</w:t>
      </w:r>
      <w:r w:rsidRPr="006F215B">
        <w:rPr>
          <w:sz w:val="28"/>
          <w:szCs w:val="28"/>
        </w:rPr>
        <w:t xml:space="preserve"> или </w:t>
      </w:r>
      <w:r>
        <w:rPr>
          <w:sz w:val="28"/>
          <w:szCs w:val="28"/>
        </w:rPr>
        <w:t>100 </w:t>
      </w:r>
      <w:r w:rsidRPr="006F215B">
        <w:rPr>
          <w:sz w:val="28"/>
          <w:szCs w:val="28"/>
        </w:rPr>
        <w:t xml:space="preserve">% к плану на год. </w:t>
      </w:r>
    </w:p>
    <w:p w:rsidR="006E7A9B" w:rsidRPr="006F215B" w:rsidRDefault="006E7A9B" w:rsidP="006E7A9B">
      <w:pPr>
        <w:ind w:firstLine="709"/>
        <w:jc w:val="both"/>
        <w:rPr>
          <w:i/>
          <w:sz w:val="28"/>
          <w:szCs w:val="28"/>
        </w:rPr>
      </w:pPr>
      <w:r w:rsidRPr="006F215B">
        <w:rPr>
          <w:i/>
          <w:sz w:val="28"/>
          <w:szCs w:val="28"/>
        </w:rPr>
        <w:t xml:space="preserve">Показатели прямого результата достигнуты </w:t>
      </w:r>
      <w:r>
        <w:rPr>
          <w:i/>
          <w:sz w:val="28"/>
          <w:szCs w:val="28"/>
        </w:rPr>
        <w:t>в полном объеме</w:t>
      </w:r>
      <w:r w:rsidRPr="006F215B">
        <w:rPr>
          <w:i/>
          <w:sz w:val="28"/>
          <w:szCs w:val="28"/>
        </w:rPr>
        <w:t xml:space="preserve">: </w:t>
      </w:r>
    </w:p>
    <w:p w:rsidR="006E7A9B" w:rsidRPr="006F215B" w:rsidRDefault="006E7A9B" w:rsidP="006E7A9B">
      <w:pPr>
        <w:ind w:firstLine="708"/>
        <w:jc w:val="both"/>
        <w:rPr>
          <w:sz w:val="28"/>
          <w:szCs w:val="28"/>
        </w:rPr>
      </w:pPr>
      <w:r w:rsidRPr="006F215B">
        <w:rPr>
          <w:sz w:val="28"/>
          <w:szCs w:val="28"/>
        </w:rPr>
        <w:t>содержание областных представителей территориальных избирательных комиссий составило 34 ед., при плане 34 ед.;</w:t>
      </w:r>
    </w:p>
    <w:p w:rsidR="006E7A9B" w:rsidRPr="006F215B" w:rsidRDefault="006E7A9B" w:rsidP="006E7A9B">
      <w:pPr>
        <w:ind w:firstLine="708"/>
        <w:jc w:val="both"/>
        <w:rPr>
          <w:sz w:val="28"/>
          <w:szCs w:val="28"/>
        </w:rPr>
      </w:pPr>
      <w:r w:rsidRPr="006F215B">
        <w:rPr>
          <w:sz w:val="28"/>
          <w:szCs w:val="28"/>
        </w:rPr>
        <w:t xml:space="preserve">содержание городских (районных) представителей территориальных избирательных комиссий составило 430 ед., при плане 430 ед.; </w:t>
      </w:r>
    </w:p>
    <w:p w:rsidR="006E7A9B" w:rsidRPr="006F215B" w:rsidRDefault="006E7A9B" w:rsidP="006E7A9B">
      <w:pPr>
        <w:ind w:firstLine="708"/>
        <w:jc w:val="both"/>
        <w:rPr>
          <w:sz w:val="28"/>
          <w:szCs w:val="28"/>
        </w:rPr>
      </w:pPr>
      <w:r w:rsidRPr="006F215B">
        <w:rPr>
          <w:sz w:val="28"/>
          <w:szCs w:val="28"/>
        </w:rPr>
        <w:t>содержание работников для взаимодействия с территориальными избирательными комиссий составило 1</w:t>
      </w:r>
      <w:r>
        <w:rPr>
          <w:sz w:val="28"/>
          <w:szCs w:val="28"/>
        </w:rPr>
        <w:t>6</w:t>
      </w:r>
      <w:r w:rsidRPr="006F215B">
        <w:rPr>
          <w:sz w:val="28"/>
          <w:szCs w:val="28"/>
        </w:rPr>
        <w:t xml:space="preserve"> ед., при плане 1</w:t>
      </w:r>
      <w:r>
        <w:rPr>
          <w:sz w:val="28"/>
          <w:szCs w:val="28"/>
        </w:rPr>
        <w:t>6</w:t>
      </w:r>
      <w:r w:rsidRPr="006F215B">
        <w:rPr>
          <w:sz w:val="28"/>
          <w:szCs w:val="28"/>
        </w:rPr>
        <w:t xml:space="preserve"> ед.;</w:t>
      </w:r>
    </w:p>
    <w:p w:rsidR="006E7A9B" w:rsidRPr="006F215B" w:rsidRDefault="006E7A9B" w:rsidP="006E7A9B">
      <w:pPr>
        <w:ind w:firstLine="708"/>
        <w:jc w:val="both"/>
        <w:rPr>
          <w:sz w:val="28"/>
          <w:szCs w:val="28"/>
        </w:rPr>
      </w:pPr>
      <w:r w:rsidRPr="006F215B">
        <w:rPr>
          <w:sz w:val="28"/>
          <w:szCs w:val="28"/>
        </w:rPr>
        <w:t xml:space="preserve">приобретено </w:t>
      </w:r>
      <w:r>
        <w:rPr>
          <w:sz w:val="28"/>
          <w:szCs w:val="28"/>
        </w:rPr>
        <w:t>шредеров</w:t>
      </w:r>
      <w:r w:rsidRPr="006F215B">
        <w:rPr>
          <w:sz w:val="28"/>
          <w:szCs w:val="28"/>
        </w:rPr>
        <w:t xml:space="preserve"> в количестве </w:t>
      </w:r>
      <w:r>
        <w:rPr>
          <w:sz w:val="28"/>
          <w:szCs w:val="28"/>
        </w:rPr>
        <w:t>232</w:t>
      </w:r>
      <w:r w:rsidRPr="006F215B">
        <w:rPr>
          <w:sz w:val="28"/>
          <w:szCs w:val="28"/>
        </w:rPr>
        <w:t xml:space="preserve"> ед., при плане </w:t>
      </w:r>
      <w:r>
        <w:rPr>
          <w:sz w:val="28"/>
          <w:szCs w:val="28"/>
        </w:rPr>
        <w:t>232</w:t>
      </w:r>
      <w:r w:rsidRPr="006F215B">
        <w:rPr>
          <w:sz w:val="28"/>
          <w:szCs w:val="28"/>
        </w:rPr>
        <w:t xml:space="preserve"> ед.</w:t>
      </w:r>
    </w:p>
    <w:p w:rsidR="006E7A9B" w:rsidRPr="006F215B" w:rsidRDefault="006E7A9B" w:rsidP="006E7A9B">
      <w:pPr>
        <w:ind w:firstLine="708"/>
        <w:jc w:val="both"/>
        <w:rPr>
          <w:i/>
          <w:sz w:val="28"/>
          <w:szCs w:val="28"/>
        </w:rPr>
      </w:pPr>
      <w:r w:rsidRPr="006F215B">
        <w:rPr>
          <w:i/>
          <w:sz w:val="28"/>
          <w:szCs w:val="28"/>
        </w:rPr>
        <w:t>Показатель конечного результата бюджетной программы достигнут полностью.</w:t>
      </w:r>
    </w:p>
    <w:p w:rsidR="006E7A9B" w:rsidRPr="006F215B" w:rsidRDefault="006E7A9B" w:rsidP="006E7A9B">
      <w:pPr>
        <w:ind w:firstLine="709"/>
        <w:jc w:val="both"/>
        <w:rPr>
          <w:sz w:val="28"/>
          <w:szCs w:val="28"/>
        </w:rPr>
      </w:pPr>
      <w:r w:rsidRPr="006F215B">
        <w:rPr>
          <w:sz w:val="28"/>
          <w:szCs w:val="28"/>
        </w:rPr>
        <w:t>Своевременное выполнение функций, возложенных на Центральную избирательную комиссию Республики Казахстан, достигнуто на 100 %</w:t>
      </w:r>
    </w:p>
    <w:p w:rsidR="006E7A9B" w:rsidRPr="006F215B" w:rsidRDefault="006E7A9B" w:rsidP="006E7A9B">
      <w:pPr>
        <w:ind w:firstLine="709"/>
        <w:jc w:val="both"/>
        <w:rPr>
          <w:sz w:val="28"/>
          <w:szCs w:val="28"/>
        </w:rPr>
      </w:pPr>
      <w:bookmarkStart w:id="234" w:name="_Hlk63449690"/>
      <w:r w:rsidRPr="00E77F2D">
        <w:rPr>
          <w:i/>
          <w:sz w:val="28"/>
          <w:szCs w:val="28"/>
        </w:rPr>
        <w:t>Динамика расходов:</w:t>
      </w:r>
      <w:r w:rsidRPr="006F215B">
        <w:rPr>
          <w:sz w:val="28"/>
          <w:szCs w:val="28"/>
        </w:rPr>
        <w:t xml:space="preserve"> в 2018 году </w:t>
      </w:r>
      <w:r>
        <w:rPr>
          <w:sz w:val="28"/>
          <w:szCs w:val="28"/>
        </w:rPr>
        <w:t>–</w:t>
      </w:r>
      <w:r w:rsidRPr="006F215B">
        <w:rPr>
          <w:sz w:val="28"/>
          <w:szCs w:val="28"/>
        </w:rPr>
        <w:t xml:space="preserve"> 688</w:t>
      </w:r>
      <w:r>
        <w:rPr>
          <w:sz w:val="28"/>
          <w:szCs w:val="28"/>
        </w:rPr>
        <w:t> </w:t>
      </w:r>
      <w:r w:rsidRPr="006F215B">
        <w:rPr>
          <w:sz w:val="28"/>
          <w:szCs w:val="28"/>
        </w:rPr>
        <w:t>018,4</w:t>
      </w:r>
      <w:r>
        <w:rPr>
          <w:sz w:val="28"/>
          <w:szCs w:val="28"/>
        </w:rPr>
        <w:t> </w:t>
      </w:r>
      <w:proofErr w:type="spellStart"/>
      <w:r>
        <w:rPr>
          <w:sz w:val="28"/>
          <w:szCs w:val="28"/>
        </w:rPr>
        <w:t>тыс.тенге</w:t>
      </w:r>
      <w:proofErr w:type="spellEnd"/>
      <w:r w:rsidRPr="006F215B">
        <w:rPr>
          <w:sz w:val="28"/>
          <w:szCs w:val="28"/>
        </w:rPr>
        <w:t>, в 2019 году - 1</w:t>
      </w:r>
      <w:r>
        <w:rPr>
          <w:sz w:val="28"/>
          <w:szCs w:val="28"/>
        </w:rPr>
        <w:t> </w:t>
      </w:r>
      <w:r w:rsidRPr="006F215B">
        <w:rPr>
          <w:sz w:val="28"/>
          <w:szCs w:val="28"/>
        </w:rPr>
        <w:t>679</w:t>
      </w:r>
      <w:r>
        <w:rPr>
          <w:sz w:val="28"/>
          <w:szCs w:val="28"/>
        </w:rPr>
        <w:t> </w:t>
      </w:r>
      <w:r w:rsidRPr="006F215B">
        <w:rPr>
          <w:sz w:val="28"/>
          <w:szCs w:val="28"/>
        </w:rPr>
        <w:t>316,3</w:t>
      </w:r>
      <w:r>
        <w:rPr>
          <w:sz w:val="28"/>
          <w:szCs w:val="28"/>
        </w:rPr>
        <w:t> </w:t>
      </w:r>
      <w:proofErr w:type="spellStart"/>
      <w:r>
        <w:rPr>
          <w:sz w:val="28"/>
          <w:szCs w:val="28"/>
        </w:rPr>
        <w:t>тыс.тенге</w:t>
      </w:r>
      <w:proofErr w:type="spellEnd"/>
      <w:r>
        <w:rPr>
          <w:sz w:val="28"/>
          <w:szCs w:val="28"/>
        </w:rPr>
        <w:t>, в 2020 году – 12 099 326,5 </w:t>
      </w:r>
      <w:proofErr w:type="spellStart"/>
      <w:r>
        <w:rPr>
          <w:sz w:val="28"/>
          <w:szCs w:val="28"/>
        </w:rPr>
        <w:t>тыс.тенге</w:t>
      </w:r>
      <w:proofErr w:type="spellEnd"/>
      <w:r w:rsidRPr="006F215B">
        <w:rPr>
          <w:sz w:val="28"/>
          <w:szCs w:val="28"/>
        </w:rPr>
        <w:t>.</w:t>
      </w:r>
    </w:p>
    <w:bookmarkEnd w:id="234"/>
    <w:p w:rsidR="002D58A9" w:rsidRPr="00737680" w:rsidRDefault="002D58A9" w:rsidP="002D58A9">
      <w:pPr>
        <w:ind w:firstLine="709"/>
        <w:jc w:val="both"/>
        <w:rPr>
          <w:color w:val="000000" w:themeColor="text1"/>
          <w:sz w:val="28"/>
          <w:szCs w:val="28"/>
        </w:rPr>
      </w:pPr>
      <w:r w:rsidRPr="00737680">
        <w:rPr>
          <w:color w:val="000000" w:themeColor="text1"/>
          <w:sz w:val="28"/>
          <w:szCs w:val="28"/>
        </w:rPr>
        <w:t xml:space="preserve">Дебиторская </w:t>
      </w:r>
      <w:r w:rsidRPr="00737680">
        <w:rPr>
          <w:color w:val="000000" w:themeColor="text1"/>
          <w:sz w:val="28"/>
          <w:szCs w:val="28"/>
          <w:lang w:val="kk-KZ"/>
        </w:rPr>
        <w:t xml:space="preserve">задолженность </w:t>
      </w:r>
      <w:r w:rsidRPr="00737680">
        <w:rPr>
          <w:color w:val="000000" w:themeColor="text1"/>
          <w:sz w:val="28"/>
          <w:szCs w:val="28"/>
        </w:rPr>
        <w:t xml:space="preserve">составляет 579,8 </w:t>
      </w:r>
      <w:proofErr w:type="spellStart"/>
      <w:r w:rsidRPr="00737680">
        <w:rPr>
          <w:color w:val="000000" w:themeColor="text1"/>
          <w:sz w:val="28"/>
          <w:szCs w:val="28"/>
        </w:rPr>
        <w:t>тыс.тенге</w:t>
      </w:r>
      <w:proofErr w:type="spellEnd"/>
      <w:r w:rsidRPr="00737680">
        <w:rPr>
          <w:color w:val="000000" w:themeColor="text1"/>
          <w:sz w:val="28"/>
          <w:szCs w:val="28"/>
        </w:rPr>
        <w:t>, из них 173,8</w:t>
      </w:r>
      <w:r w:rsidR="00072265">
        <w:rPr>
          <w:color w:val="000000" w:themeColor="text1"/>
          <w:sz w:val="28"/>
          <w:szCs w:val="28"/>
          <w:lang w:val="kk-KZ"/>
        </w:rPr>
        <w:t> </w:t>
      </w:r>
      <w:proofErr w:type="spellStart"/>
      <w:r w:rsidRPr="00737680">
        <w:rPr>
          <w:color w:val="000000" w:themeColor="text1"/>
          <w:sz w:val="28"/>
          <w:szCs w:val="28"/>
        </w:rPr>
        <w:t>тыс.тенге</w:t>
      </w:r>
      <w:proofErr w:type="spellEnd"/>
      <w:r w:rsidR="00737680" w:rsidRPr="00737680">
        <w:rPr>
          <w:color w:val="000000" w:themeColor="text1"/>
          <w:sz w:val="28"/>
          <w:szCs w:val="28"/>
        </w:rPr>
        <w:t xml:space="preserve"> по оплате услуг связи согласно актам сверок</w:t>
      </w:r>
      <w:r w:rsidRPr="00737680">
        <w:rPr>
          <w:color w:val="000000" w:themeColor="text1"/>
          <w:sz w:val="28"/>
          <w:szCs w:val="28"/>
        </w:rPr>
        <w:t xml:space="preserve"> </w:t>
      </w:r>
      <w:r w:rsidRPr="00737680">
        <w:rPr>
          <w:i/>
          <w:color w:val="000000" w:themeColor="text1"/>
          <w:sz w:val="28"/>
          <w:szCs w:val="28"/>
        </w:rPr>
        <w:t>(ТИК ЗКО)</w:t>
      </w:r>
      <w:r w:rsidRPr="00737680">
        <w:rPr>
          <w:color w:val="000000" w:themeColor="text1"/>
          <w:sz w:val="28"/>
          <w:szCs w:val="28"/>
        </w:rPr>
        <w:t>,</w:t>
      </w:r>
      <w:r w:rsidR="00737680" w:rsidRPr="00737680">
        <w:rPr>
          <w:color w:val="000000" w:themeColor="text1"/>
          <w:sz w:val="28"/>
          <w:szCs w:val="28"/>
        </w:rPr>
        <w:t xml:space="preserve"> 406,0</w:t>
      </w:r>
      <w:r w:rsidR="00072265">
        <w:rPr>
          <w:color w:val="000000" w:themeColor="text1"/>
          <w:sz w:val="28"/>
          <w:szCs w:val="28"/>
          <w:lang w:val="kk-KZ"/>
        </w:rPr>
        <w:t> </w:t>
      </w:r>
      <w:proofErr w:type="spellStart"/>
      <w:r w:rsidR="00737680" w:rsidRPr="00737680">
        <w:rPr>
          <w:color w:val="000000" w:themeColor="text1"/>
          <w:sz w:val="28"/>
          <w:szCs w:val="28"/>
        </w:rPr>
        <w:t>тыс.тенге</w:t>
      </w:r>
      <w:proofErr w:type="spellEnd"/>
      <w:r w:rsidR="00737680" w:rsidRPr="00737680">
        <w:rPr>
          <w:color w:val="000000" w:themeColor="text1"/>
          <w:sz w:val="28"/>
          <w:szCs w:val="28"/>
        </w:rPr>
        <w:t xml:space="preserve"> по оплате прочих услуг и работ, из них:</w:t>
      </w:r>
      <w:r w:rsidRPr="00737680">
        <w:rPr>
          <w:color w:val="000000" w:themeColor="text1"/>
          <w:sz w:val="28"/>
          <w:szCs w:val="28"/>
        </w:rPr>
        <w:t xml:space="preserve"> 78,9 </w:t>
      </w:r>
      <w:proofErr w:type="spellStart"/>
      <w:r w:rsidRPr="00737680">
        <w:rPr>
          <w:color w:val="000000" w:themeColor="text1"/>
          <w:sz w:val="28"/>
          <w:szCs w:val="28"/>
        </w:rPr>
        <w:t>тыс.тенге</w:t>
      </w:r>
      <w:proofErr w:type="spellEnd"/>
      <w:r w:rsidRPr="00737680">
        <w:rPr>
          <w:color w:val="000000" w:themeColor="text1"/>
          <w:sz w:val="28"/>
          <w:szCs w:val="28"/>
        </w:rPr>
        <w:t xml:space="preserve"> переплата по зарплате </w:t>
      </w:r>
      <w:r w:rsidRPr="00737680">
        <w:rPr>
          <w:i/>
          <w:color w:val="000000" w:themeColor="text1"/>
          <w:sz w:val="28"/>
          <w:szCs w:val="28"/>
        </w:rPr>
        <w:t>(Кызылорда)</w:t>
      </w:r>
      <w:r w:rsidR="00737680" w:rsidRPr="00737680">
        <w:rPr>
          <w:i/>
          <w:color w:val="000000" w:themeColor="text1"/>
          <w:sz w:val="28"/>
          <w:szCs w:val="28"/>
        </w:rPr>
        <w:t>,</w:t>
      </w:r>
      <w:r w:rsidRPr="00737680">
        <w:rPr>
          <w:color w:val="000000" w:themeColor="text1"/>
          <w:sz w:val="28"/>
          <w:szCs w:val="28"/>
        </w:rPr>
        <w:t xml:space="preserve"> 134,7 </w:t>
      </w:r>
      <w:proofErr w:type="spellStart"/>
      <w:r w:rsidRPr="00737680">
        <w:rPr>
          <w:color w:val="000000" w:themeColor="text1"/>
          <w:sz w:val="28"/>
          <w:szCs w:val="28"/>
        </w:rPr>
        <w:t>тыс.тенге</w:t>
      </w:r>
      <w:proofErr w:type="spellEnd"/>
      <w:r w:rsidRPr="00737680">
        <w:rPr>
          <w:color w:val="000000" w:themeColor="text1"/>
          <w:sz w:val="28"/>
          <w:szCs w:val="28"/>
        </w:rPr>
        <w:t xml:space="preserve"> переплата по актам сверок с поставщиками </w:t>
      </w:r>
      <w:r w:rsidRPr="00737680">
        <w:rPr>
          <w:i/>
          <w:color w:val="000000" w:themeColor="text1"/>
          <w:sz w:val="28"/>
          <w:szCs w:val="28"/>
        </w:rPr>
        <w:t>(</w:t>
      </w:r>
      <w:proofErr w:type="spellStart"/>
      <w:r w:rsidRPr="00737680">
        <w:rPr>
          <w:i/>
          <w:color w:val="000000" w:themeColor="text1"/>
          <w:sz w:val="28"/>
          <w:szCs w:val="28"/>
        </w:rPr>
        <w:t>Акмол.обл</w:t>
      </w:r>
      <w:proofErr w:type="spellEnd"/>
      <w:r w:rsidRPr="00737680">
        <w:rPr>
          <w:i/>
          <w:color w:val="000000" w:themeColor="text1"/>
          <w:sz w:val="28"/>
          <w:szCs w:val="28"/>
        </w:rPr>
        <w:t>),</w:t>
      </w:r>
      <w:r w:rsidR="00737680" w:rsidRPr="00737680">
        <w:rPr>
          <w:i/>
          <w:color w:val="000000" w:themeColor="text1"/>
          <w:sz w:val="28"/>
          <w:szCs w:val="28"/>
        </w:rPr>
        <w:t xml:space="preserve"> </w:t>
      </w:r>
      <w:r w:rsidRPr="00737680">
        <w:rPr>
          <w:color w:val="000000" w:themeColor="text1"/>
          <w:sz w:val="28"/>
          <w:szCs w:val="28"/>
        </w:rPr>
        <w:t xml:space="preserve">1,4 </w:t>
      </w:r>
      <w:proofErr w:type="spellStart"/>
      <w:r w:rsidRPr="00737680">
        <w:rPr>
          <w:color w:val="000000" w:themeColor="text1"/>
          <w:sz w:val="28"/>
          <w:szCs w:val="28"/>
        </w:rPr>
        <w:t>тыс.тенге</w:t>
      </w:r>
      <w:proofErr w:type="spellEnd"/>
      <w:r w:rsidRPr="00737680">
        <w:rPr>
          <w:i/>
          <w:color w:val="000000" w:themeColor="text1"/>
          <w:sz w:val="28"/>
          <w:szCs w:val="28"/>
        </w:rPr>
        <w:t xml:space="preserve"> </w:t>
      </w:r>
      <w:r w:rsidRPr="00737680">
        <w:rPr>
          <w:color w:val="000000" w:themeColor="text1"/>
          <w:sz w:val="28"/>
          <w:szCs w:val="28"/>
        </w:rPr>
        <w:t>переплата по ИПН</w:t>
      </w:r>
      <w:r w:rsidRPr="00737680">
        <w:rPr>
          <w:i/>
          <w:color w:val="000000" w:themeColor="text1"/>
          <w:sz w:val="28"/>
          <w:szCs w:val="28"/>
        </w:rPr>
        <w:t xml:space="preserve"> </w:t>
      </w:r>
      <w:r w:rsidR="00737680" w:rsidRPr="00737680">
        <w:rPr>
          <w:i/>
          <w:color w:val="000000" w:themeColor="text1"/>
          <w:sz w:val="28"/>
          <w:szCs w:val="28"/>
        </w:rPr>
        <w:t>(</w:t>
      </w:r>
      <w:proofErr w:type="spellStart"/>
      <w:r w:rsidRPr="00737680">
        <w:rPr>
          <w:i/>
          <w:color w:val="000000" w:themeColor="text1"/>
          <w:sz w:val="28"/>
          <w:szCs w:val="28"/>
        </w:rPr>
        <w:t>Кызылординской</w:t>
      </w:r>
      <w:proofErr w:type="spellEnd"/>
      <w:r w:rsidRPr="00737680">
        <w:rPr>
          <w:i/>
          <w:color w:val="000000" w:themeColor="text1"/>
          <w:sz w:val="28"/>
          <w:szCs w:val="28"/>
        </w:rPr>
        <w:t xml:space="preserve"> области), </w:t>
      </w:r>
      <w:r w:rsidRPr="00737680">
        <w:rPr>
          <w:color w:val="000000" w:themeColor="text1"/>
          <w:sz w:val="28"/>
          <w:szCs w:val="28"/>
        </w:rPr>
        <w:t xml:space="preserve">68,5 </w:t>
      </w:r>
      <w:proofErr w:type="spellStart"/>
      <w:r w:rsidRPr="00737680">
        <w:rPr>
          <w:color w:val="000000" w:themeColor="text1"/>
          <w:sz w:val="28"/>
          <w:szCs w:val="28"/>
        </w:rPr>
        <w:t>тыс.тенге</w:t>
      </w:r>
      <w:proofErr w:type="spellEnd"/>
      <w:r w:rsidRPr="00737680">
        <w:rPr>
          <w:color w:val="000000" w:themeColor="text1"/>
          <w:sz w:val="28"/>
          <w:szCs w:val="28"/>
        </w:rPr>
        <w:t xml:space="preserve"> переплата по социальному отчислению и ОСМС</w:t>
      </w:r>
      <w:r w:rsidR="00737680" w:rsidRPr="00737680">
        <w:rPr>
          <w:color w:val="000000" w:themeColor="text1"/>
          <w:sz w:val="28"/>
          <w:szCs w:val="28"/>
        </w:rPr>
        <w:t xml:space="preserve"> и</w:t>
      </w:r>
      <w:r w:rsidRPr="00737680">
        <w:rPr>
          <w:i/>
          <w:color w:val="000000" w:themeColor="text1"/>
          <w:sz w:val="28"/>
          <w:szCs w:val="28"/>
        </w:rPr>
        <w:t xml:space="preserve"> </w:t>
      </w:r>
      <w:r w:rsidRPr="00737680">
        <w:rPr>
          <w:color w:val="000000" w:themeColor="text1"/>
          <w:sz w:val="28"/>
          <w:szCs w:val="28"/>
        </w:rPr>
        <w:t xml:space="preserve">122,5 </w:t>
      </w:r>
      <w:proofErr w:type="spellStart"/>
      <w:r w:rsidRPr="00737680">
        <w:rPr>
          <w:color w:val="000000" w:themeColor="text1"/>
          <w:sz w:val="28"/>
          <w:szCs w:val="28"/>
        </w:rPr>
        <w:t>тыс.тенге</w:t>
      </w:r>
      <w:proofErr w:type="spellEnd"/>
      <w:r w:rsidRPr="00737680">
        <w:rPr>
          <w:i/>
          <w:color w:val="000000" w:themeColor="text1"/>
          <w:sz w:val="28"/>
          <w:szCs w:val="28"/>
        </w:rPr>
        <w:t xml:space="preserve"> </w:t>
      </w:r>
      <w:r w:rsidRPr="00737680">
        <w:rPr>
          <w:color w:val="000000" w:themeColor="text1"/>
          <w:sz w:val="28"/>
          <w:szCs w:val="28"/>
        </w:rPr>
        <w:t>командировочные расходы</w:t>
      </w:r>
      <w:r w:rsidRPr="00737680">
        <w:rPr>
          <w:i/>
          <w:color w:val="000000" w:themeColor="text1"/>
          <w:sz w:val="28"/>
          <w:szCs w:val="28"/>
        </w:rPr>
        <w:t xml:space="preserve"> </w:t>
      </w:r>
      <w:r w:rsidR="00737680" w:rsidRPr="00737680">
        <w:rPr>
          <w:i/>
          <w:color w:val="000000" w:themeColor="text1"/>
          <w:sz w:val="28"/>
          <w:szCs w:val="28"/>
        </w:rPr>
        <w:t>(</w:t>
      </w:r>
      <w:proofErr w:type="spellStart"/>
      <w:r w:rsidRPr="00737680">
        <w:rPr>
          <w:i/>
          <w:color w:val="000000" w:themeColor="text1"/>
          <w:sz w:val="28"/>
          <w:szCs w:val="28"/>
        </w:rPr>
        <w:t>Акмолинской</w:t>
      </w:r>
      <w:proofErr w:type="spellEnd"/>
      <w:r w:rsidRPr="00737680">
        <w:rPr>
          <w:i/>
          <w:color w:val="000000" w:themeColor="text1"/>
          <w:sz w:val="28"/>
          <w:szCs w:val="28"/>
        </w:rPr>
        <w:t xml:space="preserve"> области).</w:t>
      </w:r>
    </w:p>
    <w:p w:rsidR="002D58A9" w:rsidRPr="00ED4BEF" w:rsidRDefault="002D58A9" w:rsidP="002D58A9">
      <w:pPr>
        <w:ind w:firstLine="709"/>
        <w:jc w:val="both"/>
        <w:rPr>
          <w:color w:val="000000" w:themeColor="text1"/>
          <w:sz w:val="28"/>
          <w:szCs w:val="28"/>
        </w:rPr>
      </w:pPr>
      <w:r w:rsidRPr="00737680">
        <w:rPr>
          <w:color w:val="000000" w:themeColor="text1"/>
          <w:sz w:val="28"/>
          <w:szCs w:val="28"/>
        </w:rPr>
        <w:t xml:space="preserve"> Кредиторская задолженность 15 450,7 </w:t>
      </w:r>
      <w:proofErr w:type="spellStart"/>
      <w:r w:rsidRPr="00737680">
        <w:rPr>
          <w:color w:val="000000" w:themeColor="text1"/>
          <w:sz w:val="28"/>
          <w:szCs w:val="28"/>
        </w:rPr>
        <w:t>тыс.тенге</w:t>
      </w:r>
      <w:proofErr w:type="spellEnd"/>
      <w:r w:rsidRPr="00737680">
        <w:rPr>
          <w:color w:val="000000" w:themeColor="text1"/>
          <w:sz w:val="28"/>
          <w:szCs w:val="28"/>
        </w:rPr>
        <w:t xml:space="preserve">, из них 500,8 </w:t>
      </w:r>
      <w:proofErr w:type="spellStart"/>
      <w:r w:rsidRPr="00737680">
        <w:rPr>
          <w:color w:val="000000" w:themeColor="text1"/>
          <w:sz w:val="28"/>
          <w:szCs w:val="28"/>
        </w:rPr>
        <w:t>тыс.тенге</w:t>
      </w:r>
      <w:proofErr w:type="spellEnd"/>
      <w:r w:rsidRPr="00737680">
        <w:rPr>
          <w:color w:val="000000" w:themeColor="text1"/>
          <w:sz w:val="28"/>
          <w:szCs w:val="28"/>
        </w:rPr>
        <w:t xml:space="preserve"> по оплате транспортных услуг, 14 949,9</w:t>
      </w:r>
      <w:r w:rsidR="00072265">
        <w:rPr>
          <w:color w:val="000000" w:themeColor="text1"/>
          <w:sz w:val="28"/>
          <w:szCs w:val="28"/>
          <w:lang w:val="kk-KZ"/>
        </w:rPr>
        <w:t> </w:t>
      </w:r>
      <w:proofErr w:type="spellStart"/>
      <w:r w:rsidRPr="00737680">
        <w:rPr>
          <w:color w:val="000000" w:themeColor="text1"/>
          <w:sz w:val="28"/>
          <w:szCs w:val="28"/>
        </w:rPr>
        <w:t>тыс.тенге</w:t>
      </w:r>
      <w:proofErr w:type="spellEnd"/>
      <w:r w:rsidRPr="00737680">
        <w:rPr>
          <w:color w:val="000000" w:themeColor="text1"/>
          <w:sz w:val="28"/>
          <w:szCs w:val="28"/>
        </w:rPr>
        <w:t xml:space="preserve"> по оплате прочих услуг и работ задолженность территориальных избирательных комиссии по социальному налогу, индивидуальному подоходному налогу и обязательным пенсионным отчислениям.</w:t>
      </w:r>
    </w:p>
    <w:p w:rsidR="006E7A9B" w:rsidRPr="006F215B" w:rsidRDefault="006E7A9B" w:rsidP="006E7A9B">
      <w:pPr>
        <w:shd w:val="clear" w:color="auto" w:fill="FFFFFF" w:themeFill="background1"/>
        <w:ind w:firstLine="708"/>
        <w:jc w:val="both"/>
        <w:rPr>
          <w:color w:val="000000"/>
          <w:sz w:val="28"/>
          <w:szCs w:val="28"/>
        </w:rPr>
      </w:pPr>
      <w:r w:rsidRPr="006F215B">
        <w:rPr>
          <w:sz w:val="28"/>
          <w:szCs w:val="28"/>
        </w:rPr>
        <w:t xml:space="preserve">На реализацию бюджетной программы </w:t>
      </w:r>
      <w:r w:rsidRPr="006F215B">
        <w:rPr>
          <w:b/>
          <w:sz w:val="28"/>
          <w:szCs w:val="28"/>
        </w:rPr>
        <w:t>138 «Обеспечение повышения квалификации государственных служащих»</w:t>
      </w:r>
      <w:r w:rsidRPr="006F215B">
        <w:rPr>
          <w:sz w:val="28"/>
          <w:szCs w:val="28"/>
        </w:rPr>
        <w:t xml:space="preserve"> приказом Агентства Республики Казахстан по делам государственной службы </w:t>
      </w:r>
      <w:r w:rsidRPr="00DA5B43">
        <w:rPr>
          <w:sz w:val="28"/>
          <w:szCs w:val="28"/>
        </w:rPr>
        <w:t>от 31 января 2020 года № 30</w:t>
      </w:r>
      <w:r w:rsidRPr="006F215B">
        <w:rPr>
          <w:sz w:val="28"/>
          <w:szCs w:val="28"/>
        </w:rPr>
        <w:t xml:space="preserve"> было выделено</w:t>
      </w:r>
      <w:r w:rsidRPr="006F215B">
        <w:rPr>
          <w:color w:val="000000"/>
          <w:sz w:val="28"/>
          <w:szCs w:val="28"/>
        </w:rPr>
        <w:t xml:space="preserve"> </w:t>
      </w:r>
      <w:r>
        <w:rPr>
          <w:color w:val="000000"/>
          <w:sz w:val="28"/>
          <w:szCs w:val="28"/>
        </w:rPr>
        <w:t>219,9 </w:t>
      </w:r>
      <w:proofErr w:type="spellStart"/>
      <w:r>
        <w:rPr>
          <w:color w:val="000000"/>
          <w:sz w:val="28"/>
          <w:szCs w:val="28"/>
        </w:rPr>
        <w:t>тыс.тенге</w:t>
      </w:r>
      <w:proofErr w:type="spellEnd"/>
      <w:r w:rsidRPr="006F215B">
        <w:rPr>
          <w:color w:val="000000"/>
          <w:sz w:val="28"/>
          <w:szCs w:val="28"/>
        </w:rPr>
        <w:t xml:space="preserve">, </w:t>
      </w:r>
      <w:r>
        <w:rPr>
          <w:color w:val="000000"/>
          <w:sz w:val="28"/>
          <w:szCs w:val="28"/>
        </w:rPr>
        <w:t xml:space="preserve">исполнение составило </w:t>
      </w:r>
      <w:r>
        <w:rPr>
          <w:color w:val="000000"/>
          <w:sz w:val="28"/>
          <w:szCs w:val="28"/>
        </w:rPr>
        <w:lastRenderedPageBreak/>
        <w:t>219,8 </w:t>
      </w:r>
      <w:proofErr w:type="spellStart"/>
      <w:r>
        <w:rPr>
          <w:color w:val="000000"/>
          <w:sz w:val="28"/>
          <w:szCs w:val="28"/>
        </w:rPr>
        <w:t>тыс.тенге</w:t>
      </w:r>
      <w:proofErr w:type="spellEnd"/>
      <w:r>
        <w:rPr>
          <w:color w:val="000000"/>
          <w:sz w:val="28"/>
          <w:szCs w:val="28"/>
        </w:rPr>
        <w:t xml:space="preserve">, </w:t>
      </w:r>
      <w:r w:rsidRPr="002D58A9">
        <w:rPr>
          <w:color w:val="000000"/>
          <w:sz w:val="28"/>
          <w:szCs w:val="28"/>
        </w:rPr>
        <w:t>Неисполненные средства в сумме 0,1 </w:t>
      </w:r>
      <w:proofErr w:type="spellStart"/>
      <w:r w:rsidRPr="002D58A9">
        <w:rPr>
          <w:color w:val="000000"/>
          <w:sz w:val="28"/>
          <w:szCs w:val="28"/>
        </w:rPr>
        <w:t>тыс.тенге</w:t>
      </w:r>
      <w:proofErr w:type="spellEnd"/>
      <w:r w:rsidRPr="002D58A9">
        <w:rPr>
          <w:color w:val="000000"/>
          <w:sz w:val="28"/>
          <w:szCs w:val="28"/>
        </w:rPr>
        <w:t xml:space="preserve"> являются остатком за счет округления.</w:t>
      </w:r>
    </w:p>
    <w:p w:rsidR="006E7A9B" w:rsidRPr="006F215B" w:rsidRDefault="006E7A9B" w:rsidP="006E7A9B">
      <w:pPr>
        <w:ind w:firstLine="709"/>
        <w:jc w:val="both"/>
        <w:rPr>
          <w:i/>
          <w:sz w:val="28"/>
          <w:szCs w:val="28"/>
        </w:rPr>
      </w:pPr>
      <w:r w:rsidRPr="006F215B">
        <w:rPr>
          <w:i/>
          <w:sz w:val="28"/>
          <w:szCs w:val="28"/>
        </w:rPr>
        <w:t>Показатель прямого результата достигнут:</w:t>
      </w:r>
    </w:p>
    <w:p w:rsidR="006E7A9B" w:rsidRPr="006F215B" w:rsidRDefault="006E7A9B" w:rsidP="006E7A9B">
      <w:pPr>
        <w:ind w:firstLine="708"/>
        <w:jc w:val="both"/>
        <w:rPr>
          <w:sz w:val="28"/>
          <w:szCs w:val="28"/>
        </w:rPr>
      </w:pPr>
      <w:r>
        <w:rPr>
          <w:sz w:val="28"/>
          <w:szCs w:val="28"/>
        </w:rPr>
        <w:t>6</w:t>
      </w:r>
      <w:r w:rsidRPr="006F215B">
        <w:rPr>
          <w:sz w:val="28"/>
          <w:szCs w:val="28"/>
        </w:rPr>
        <w:t xml:space="preserve"> сотрудников аппарата Центризбиркома прошли повышение уровня квалификации и личностных компетенций государственных служащих (при плане </w:t>
      </w:r>
      <w:r>
        <w:rPr>
          <w:sz w:val="28"/>
          <w:szCs w:val="28"/>
        </w:rPr>
        <w:t>6</w:t>
      </w:r>
      <w:r w:rsidRPr="006F215B">
        <w:rPr>
          <w:sz w:val="28"/>
          <w:szCs w:val="28"/>
        </w:rPr>
        <w:t xml:space="preserve">). </w:t>
      </w:r>
    </w:p>
    <w:p w:rsidR="006E7A9B" w:rsidRPr="006F215B" w:rsidRDefault="006E7A9B" w:rsidP="006E7A9B">
      <w:pPr>
        <w:ind w:firstLine="709"/>
        <w:jc w:val="both"/>
        <w:rPr>
          <w:sz w:val="28"/>
          <w:szCs w:val="28"/>
        </w:rPr>
      </w:pPr>
      <w:r w:rsidRPr="00E77F2D">
        <w:rPr>
          <w:i/>
          <w:sz w:val="28"/>
          <w:szCs w:val="28"/>
        </w:rPr>
        <w:t>Динамика расходов:</w:t>
      </w:r>
      <w:r w:rsidRPr="006F215B">
        <w:rPr>
          <w:sz w:val="28"/>
          <w:szCs w:val="28"/>
        </w:rPr>
        <w:t xml:space="preserve"> в 2019 году </w:t>
      </w:r>
      <w:r>
        <w:rPr>
          <w:sz w:val="28"/>
          <w:szCs w:val="28"/>
        </w:rPr>
        <w:t>–</w:t>
      </w:r>
      <w:r w:rsidRPr="006F215B">
        <w:rPr>
          <w:sz w:val="28"/>
          <w:szCs w:val="28"/>
        </w:rPr>
        <w:t xml:space="preserve"> </w:t>
      </w:r>
      <w:r w:rsidRPr="002B3EC4">
        <w:rPr>
          <w:sz w:val="28"/>
          <w:szCs w:val="28"/>
        </w:rPr>
        <w:t>274,8</w:t>
      </w:r>
      <w:r>
        <w:rPr>
          <w:sz w:val="28"/>
          <w:szCs w:val="28"/>
        </w:rPr>
        <w:t> </w:t>
      </w:r>
      <w:proofErr w:type="spellStart"/>
      <w:r>
        <w:rPr>
          <w:sz w:val="28"/>
          <w:szCs w:val="28"/>
        </w:rPr>
        <w:t>тыс.тенге</w:t>
      </w:r>
      <w:proofErr w:type="spellEnd"/>
      <w:r>
        <w:rPr>
          <w:sz w:val="28"/>
          <w:szCs w:val="28"/>
        </w:rPr>
        <w:t>, в 2020 году – 219,8 </w:t>
      </w:r>
      <w:proofErr w:type="spellStart"/>
      <w:r>
        <w:rPr>
          <w:sz w:val="28"/>
          <w:szCs w:val="28"/>
        </w:rPr>
        <w:t>тыс.тенге</w:t>
      </w:r>
      <w:proofErr w:type="spellEnd"/>
      <w:r w:rsidRPr="006F215B">
        <w:rPr>
          <w:sz w:val="28"/>
          <w:szCs w:val="28"/>
        </w:rPr>
        <w:t>.</w:t>
      </w:r>
    </w:p>
    <w:p w:rsidR="006F215B" w:rsidRPr="002D58A9" w:rsidRDefault="006E7A9B" w:rsidP="006E7A9B">
      <w:pPr>
        <w:ind w:firstLine="709"/>
        <w:jc w:val="both"/>
        <w:rPr>
          <w:sz w:val="28"/>
          <w:szCs w:val="28"/>
        </w:rPr>
      </w:pPr>
      <w:r w:rsidRPr="002D58A9">
        <w:rPr>
          <w:sz w:val="28"/>
          <w:szCs w:val="28"/>
        </w:rPr>
        <w:t>Дебиторская и кредиторская задолженности отсутствуют.</w:t>
      </w:r>
      <w:r w:rsidR="006F215B" w:rsidRPr="002D58A9">
        <w:rPr>
          <w:sz w:val="28"/>
          <w:szCs w:val="28"/>
        </w:rPr>
        <w:t xml:space="preserve"> </w:t>
      </w:r>
    </w:p>
    <w:p w:rsidR="00906F02" w:rsidRPr="00724D88" w:rsidRDefault="00E77F2D" w:rsidP="00E77F2D">
      <w:pPr>
        <w:pStyle w:val="2"/>
        <w:rPr>
          <w:rFonts w:ascii="Times New Roman" w:hAnsi="Times New Roman" w:cs="Times New Roman"/>
          <w:b w:val="0"/>
          <w:i w:val="0"/>
          <w:color w:val="FFFFFF" w:themeColor="background1"/>
          <w:sz w:val="16"/>
          <w:szCs w:val="16"/>
        </w:rPr>
      </w:pPr>
      <w:r w:rsidRPr="00724D88">
        <w:rPr>
          <w:rFonts w:ascii="Times New Roman" w:hAnsi="Times New Roman" w:cs="Times New Roman"/>
          <w:b w:val="0"/>
          <w:i w:val="0"/>
          <w:color w:val="FFFFFF" w:themeColor="background1"/>
          <w:sz w:val="16"/>
          <w:szCs w:val="16"/>
        </w:rPr>
        <w:t>693</w:t>
      </w:r>
    </w:p>
    <w:p w:rsidR="00D6279B" w:rsidRDefault="00D6279B" w:rsidP="00D6279B">
      <w:pPr>
        <w:ind w:firstLine="709"/>
        <w:jc w:val="both"/>
        <w:rPr>
          <w:sz w:val="28"/>
        </w:rPr>
      </w:pPr>
      <w:r w:rsidRPr="0027082F">
        <w:rPr>
          <w:sz w:val="28"/>
        </w:rPr>
        <w:t xml:space="preserve">Деятельность </w:t>
      </w:r>
      <w:r w:rsidRPr="00D6279B">
        <w:rPr>
          <w:b/>
          <w:color w:val="0000FF"/>
          <w:sz w:val="28"/>
          <w:szCs w:val="28"/>
        </w:rPr>
        <w:t>Управления материально-технического обеспечения</w:t>
      </w:r>
      <w:r w:rsidRPr="00D6279B">
        <w:rPr>
          <w:b/>
          <w:color w:val="0000FF"/>
          <w:sz w:val="32"/>
          <w:szCs w:val="32"/>
        </w:rPr>
        <w:t xml:space="preserve"> </w:t>
      </w:r>
      <w:r w:rsidRPr="0036408F">
        <w:rPr>
          <w:sz w:val="28"/>
        </w:rPr>
        <w:t>осуществл</w:t>
      </w:r>
      <w:r>
        <w:rPr>
          <w:sz w:val="28"/>
        </w:rPr>
        <w:t xml:space="preserve">ена </w:t>
      </w:r>
      <w:r w:rsidRPr="0036408F">
        <w:rPr>
          <w:sz w:val="28"/>
        </w:rPr>
        <w:t xml:space="preserve">в соответствии с бюджетными программами, утвержденных приказом Руководителя Управления материально-технического обеспечения от </w:t>
      </w:r>
      <w:r>
        <w:rPr>
          <w:sz w:val="28"/>
        </w:rPr>
        <w:t>25</w:t>
      </w:r>
      <w:r w:rsidRPr="0036408F">
        <w:rPr>
          <w:sz w:val="28"/>
        </w:rPr>
        <w:t xml:space="preserve"> </w:t>
      </w:r>
      <w:r>
        <w:rPr>
          <w:sz w:val="28"/>
        </w:rPr>
        <w:t>декабря</w:t>
      </w:r>
      <w:r w:rsidRPr="0036408F">
        <w:rPr>
          <w:sz w:val="28"/>
        </w:rPr>
        <w:t xml:space="preserve"> 20</w:t>
      </w:r>
      <w:r>
        <w:rPr>
          <w:sz w:val="28"/>
        </w:rPr>
        <w:t>19</w:t>
      </w:r>
      <w:r w:rsidRPr="0036408F">
        <w:rPr>
          <w:sz w:val="28"/>
        </w:rPr>
        <w:t xml:space="preserve"> года</w:t>
      </w:r>
      <w:r>
        <w:rPr>
          <w:sz w:val="28"/>
        </w:rPr>
        <w:t xml:space="preserve"> № </w:t>
      </w:r>
      <w:r w:rsidRPr="0036408F">
        <w:rPr>
          <w:sz w:val="28"/>
        </w:rPr>
        <w:t>1</w:t>
      </w:r>
      <w:r>
        <w:rPr>
          <w:sz w:val="28"/>
        </w:rPr>
        <w:t xml:space="preserve">8дсп, </w:t>
      </w:r>
      <w:r w:rsidRPr="0036408F">
        <w:rPr>
          <w:sz w:val="28"/>
        </w:rPr>
        <w:t>с учетом внесенных изменений</w:t>
      </w:r>
      <w:r>
        <w:rPr>
          <w:sz w:val="28"/>
        </w:rPr>
        <w:t xml:space="preserve"> и дополнений и переутверждении приказами </w:t>
      </w:r>
      <w:r w:rsidRPr="00226E44">
        <w:rPr>
          <w:sz w:val="28"/>
        </w:rPr>
        <w:t>от 16 марта 2020 года</w:t>
      </w:r>
      <w:r>
        <w:rPr>
          <w:sz w:val="28"/>
        </w:rPr>
        <w:t xml:space="preserve"> № </w:t>
      </w:r>
      <w:r w:rsidRPr="00226E44">
        <w:rPr>
          <w:sz w:val="28"/>
        </w:rPr>
        <w:t>3дсп, от 14 апреля 2020 года</w:t>
      </w:r>
      <w:r>
        <w:rPr>
          <w:sz w:val="28"/>
        </w:rPr>
        <w:t xml:space="preserve"> № </w:t>
      </w:r>
      <w:r w:rsidRPr="00226E44">
        <w:rPr>
          <w:sz w:val="28"/>
        </w:rPr>
        <w:t>4дсп, от 22 апреля 2020 года</w:t>
      </w:r>
      <w:r>
        <w:rPr>
          <w:sz w:val="28"/>
        </w:rPr>
        <w:t xml:space="preserve"> № </w:t>
      </w:r>
      <w:r w:rsidRPr="00226E44">
        <w:rPr>
          <w:sz w:val="28"/>
        </w:rPr>
        <w:t>5дсп, от 15 мая 2020 года</w:t>
      </w:r>
      <w:r>
        <w:rPr>
          <w:sz w:val="28"/>
        </w:rPr>
        <w:t xml:space="preserve"> № </w:t>
      </w:r>
      <w:r w:rsidRPr="00226E44">
        <w:rPr>
          <w:sz w:val="28"/>
        </w:rPr>
        <w:t>6дсп, от 29 июня 2020 года</w:t>
      </w:r>
      <w:r>
        <w:rPr>
          <w:sz w:val="28"/>
        </w:rPr>
        <w:t xml:space="preserve"> № </w:t>
      </w:r>
      <w:r w:rsidRPr="00226E44">
        <w:rPr>
          <w:sz w:val="28"/>
        </w:rPr>
        <w:t>8дсп, от 22 июля 2020 года</w:t>
      </w:r>
      <w:r>
        <w:rPr>
          <w:sz w:val="28"/>
        </w:rPr>
        <w:t xml:space="preserve"> № </w:t>
      </w:r>
      <w:r w:rsidRPr="00226E44">
        <w:rPr>
          <w:sz w:val="28"/>
        </w:rPr>
        <w:t>9дсп, от 21 августа 2020 года</w:t>
      </w:r>
      <w:r>
        <w:rPr>
          <w:sz w:val="28"/>
        </w:rPr>
        <w:t xml:space="preserve"> № </w:t>
      </w:r>
      <w:r w:rsidRPr="00226E44">
        <w:rPr>
          <w:sz w:val="28"/>
        </w:rPr>
        <w:t>10дсп, от 25 августа 2020 года</w:t>
      </w:r>
      <w:r>
        <w:rPr>
          <w:sz w:val="28"/>
        </w:rPr>
        <w:t xml:space="preserve"> № </w:t>
      </w:r>
      <w:r w:rsidRPr="00226E44">
        <w:rPr>
          <w:sz w:val="28"/>
        </w:rPr>
        <w:t>11дсп, от 30 октября 2020 года</w:t>
      </w:r>
      <w:r>
        <w:rPr>
          <w:sz w:val="28"/>
        </w:rPr>
        <w:t xml:space="preserve"> № </w:t>
      </w:r>
      <w:r w:rsidRPr="00226E44">
        <w:rPr>
          <w:sz w:val="28"/>
        </w:rPr>
        <w:t>14дсп, от 25 ноября</w:t>
      </w:r>
      <w:r>
        <w:rPr>
          <w:sz w:val="28"/>
        </w:rPr>
        <w:t xml:space="preserve"> № </w:t>
      </w:r>
      <w:r w:rsidRPr="00226E44">
        <w:rPr>
          <w:sz w:val="28"/>
        </w:rPr>
        <w:t xml:space="preserve">15дсп, </w:t>
      </w:r>
      <w:r>
        <w:rPr>
          <w:sz w:val="28"/>
        </w:rPr>
        <w:t>от 11 декабря 2020 года № 17дсп, от 14 декабря 2020 года № 18дсп, от 24 декабря 2020 года № 20дсп</w:t>
      </w:r>
      <w:r w:rsidRPr="0036408F">
        <w:rPr>
          <w:sz w:val="28"/>
        </w:rPr>
        <w:t>.</w:t>
      </w:r>
    </w:p>
    <w:p w:rsidR="00D6279B" w:rsidRDefault="00D6279B" w:rsidP="00D6279B">
      <w:pPr>
        <w:ind w:firstLine="709"/>
        <w:jc w:val="both"/>
        <w:rPr>
          <w:sz w:val="28"/>
        </w:rPr>
      </w:pPr>
      <w:r w:rsidRPr="004129B4">
        <w:rPr>
          <w:sz w:val="28"/>
        </w:rPr>
        <w:t xml:space="preserve">В уточненном республиканском бюджете на 2020 год </w:t>
      </w:r>
      <w:r w:rsidRPr="00BB170E">
        <w:rPr>
          <w:sz w:val="28"/>
        </w:rPr>
        <w:t>Управлени</w:t>
      </w:r>
      <w:r>
        <w:rPr>
          <w:sz w:val="28"/>
        </w:rPr>
        <w:t>ю</w:t>
      </w:r>
      <w:r w:rsidRPr="00BB170E">
        <w:rPr>
          <w:sz w:val="28"/>
        </w:rPr>
        <w:t xml:space="preserve"> материально-технического обеспечения </w:t>
      </w:r>
      <w:r w:rsidRPr="004129B4">
        <w:rPr>
          <w:sz w:val="28"/>
        </w:rPr>
        <w:t xml:space="preserve">были предусмотрены средства в сумме </w:t>
      </w:r>
      <w:r>
        <w:rPr>
          <w:sz w:val="28"/>
        </w:rPr>
        <w:t>13 830 773,0 </w:t>
      </w:r>
      <w:proofErr w:type="spellStart"/>
      <w:r>
        <w:rPr>
          <w:sz w:val="28"/>
        </w:rPr>
        <w:t>тыс.тенге</w:t>
      </w:r>
      <w:proofErr w:type="spellEnd"/>
      <w:r w:rsidRPr="004129B4">
        <w:rPr>
          <w:sz w:val="28"/>
        </w:rPr>
        <w:t xml:space="preserve">, </w:t>
      </w:r>
      <w:r w:rsidRPr="0039365D">
        <w:rPr>
          <w:sz w:val="28"/>
        </w:rPr>
        <w:t>которые постановлением Правительства Республики Казахстан от 10 декабря 2020 года</w:t>
      </w:r>
      <w:r>
        <w:rPr>
          <w:sz w:val="28"/>
        </w:rPr>
        <w:t xml:space="preserve"> № </w:t>
      </w:r>
      <w:r w:rsidRPr="0039365D">
        <w:rPr>
          <w:sz w:val="28"/>
        </w:rPr>
        <w:t>839 «О корректировке показателей республиканского бюджета на 2020 год и внесении изменений и дополнений в постановление Правительства Республики Казахстан от 6 декабря 2019 года</w:t>
      </w:r>
      <w:r>
        <w:rPr>
          <w:sz w:val="28"/>
        </w:rPr>
        <w:t xml:space="preserve"> № </w:t>
      </w:r>
      <w:r w:rsidRPr="0039365D">
        <w:rPr>
          <w:sz w:val="28"/>
        </w:rPr>
        <w:t>908 «О реализации Закона Республики Казахстан «О республиканском бюджете на 2020 – 2022 годы»</w:t>
      </w:r>
      <w:r w:rsidRPr="004129B4">
        <w:rPr>
          <w:sz w:val="28"/>
        </w:rPr>
        <w:t xml:space="preserve"> </w:t>
      </w:r>
      <w:r w:rsidRPr="00A76361">
        <w:rPr>
          <w:sz w:val="28"/>
        </w:rPr>
        <w:t>уменьшены на сумму 169 500,0</w:t>
      </w:r>
      <w:r>
        <w:rPr>
          <w:sz w:val="28"/>
        </w:rPr>
        <w:t> </w:t>
      </w:r>
      <w:proofErr w:type="spellStart"/>
      <w:r>
        <w:rPr>
          <w:sz w:val="28"/>
        </w:rPr>
        <w:t>тыс.тенге</w:t>
      </w:r>
      <w:proofErr w:type="spellEnd"/>
      <w:r w:rsidRPr="00A76361">
        <w:rPr>
          <w:sz w:val="28"/>
        </w:rPr>
        <w:t>.</w:t>
      </w:r>
    </w:p>
    <w:p w:rsidR="00D6279B" w:rsidRDefault="00D6279B" w:rsidP="00D6279B">
      <w:pPr>
        <w:ind w:firstLine="709"/>
        <w:jc w:val="both"/>
        <w:rPr>
          <w:sz w:val="28"/>
          <w:szCs w:val="28"/>
        </w:rPr>
      </w:pPr>
      <w:r w:rsidRPr="00BB170E">
        <w:rPr>
          <w:sz w:val="28"/>
          <w:szCs w:val="28"/>
        </w:rPr>
        <w:t>В результате с учетом распределяемых бюджетных программ</w:t>
      </w:r>
      <w:r>
        <w:rPr>
          <w:sz w:val="28"/>
          <w:szCs w:val="28"/>
        </w:rPr>
        <w:t xml:space="preserve"> в скорректированном республиканском бюджете на 2020 год н</w:t>
      </w:r>
      <w:r w:rsidRPr="0036408F">
        <w:rPr>
          <w:sz w:val="28"/>
          <w:szCs w:val="28"/>
        </w:rPr>
        <w:t xml:space="preserve">а реализацию </w:t>
      </w:r>
      <w:r>
        <w:rPr>
          <w:sz w:val="28"/>
          <w:szCs w:val="28"/>
        </w:rPr>
        <w:t>2</w:t>
      </w:r>
      <w:r w:rsidRPr="0036408F">
        <w:rPr>
          <w:sz w:val="28"/>
          <w:szCs w:val="28"/>
        </w:rPr>
        <w:t xml:space="preserve">-х бюджетных программ было предусмотрено </w:t>
      </w:r>
      <w:r>
        <w:rPr>
          <w:sz w:val="28"/>
          <w:szCs w:val="28"/>
        </w:rPr>
        <w:t>13 662 592,1 </w:t>
      </w:r>
      <w:proofErr w:type="spellStart"/>
      <w:r>
        <w:rPr>
          <w:sz w:val="28"/>
          <w:szCs w:val="28"/>
        </w:rPr>
        <w:t>тыс.тенге</w:t>
      </w:r>
      <w:proofErr w:type="spellEnd"/>
      <w:r w:rsidRPr="0036408F">
        <w:rPr>
          <w:sz w:val="28"/>
          <w:szCs w:val="28"/>
        </w:rPr>
        <w:t xml:space="preserve">, из которых использовано </w:t>
      </w:r>
      <w:r>
        <w:rPr>
          <w:sz w:val="28"/>
          <w:szCs w:val="28"/>
        </w:rPr>
        <w:t>13 662 337,</w:t>
      </w:r>
      <w:r w:rsidR="001E7962">
        <w:rPr>
          <w:sz w:val="28"/>
          <w:szCs w:val="28"/>
        </w:rPr>
        <w:t>2</w:t>
      </w:r>
      <w:r>
        <w:rPr>
          <w:sz w:val="28"/>
          <w:szCs w:val="28"/>
        </w:rPr>
        <w:t> </w:t>
      </w:r>
      <w:proofErr w:type="spellStart"/>
      <w:r>
        <w:rPr>
          <w:sz w:val="28"/>
          <w:szCs w:val="28"/>
        </w:rPr>
        <w:t>тыс.тенге</w:t>
      </w:r>
      <w:proofErr w:type="spellEnd"/>
      <w:r w:rsidRPr="0036408F">
        <w:rPr>
          <w:sz w:val="28"/>
          <w:szCs w:val="28"/>
        </w:rPr>
        <w:t>, или 100</w:t>
      </w:r>
      <w:r>
        <w:rPr>
          <w:sz w:val="28"/>
          <w:szCs w:val="28"/>
        </w:rPr>
        <w:t> % к годовому плану</w:t>
      </w:r>
      <w:r w:rsidRPr="0036408F">
        <w:rPr>
          <w:sz w:val="28"/>
          <w:szCs w:val="28"/>
        </w:rPr>
        <w:t>. Не</w:t>
      </w:r>
      <w:r>
        <w:rPr>
          <w:sz w:val="28"/>
          <w:szCs w:val="28"/>
        </w:rPr>
        <w:t xml:space="preserve"> </w:t>
      </w:r>
      <w:r w:rsidRPr="0036408F">
        <w:rPr>
          <w:sz w:val="28"/>
          <w:szCs w:val="28"/>
        </w:rPr>
        <w:t xml:space="preserve">исполнено </w:t>
      </w:r>
      <w:r>
        <w:rPr>
          <w:sz w:val="28"/>
          <w:szCs w:val="28"/>
        </w:rPr>
        <w:t>25</w:t>
      </w:r>
      <w:r w:rsidR="001E7962">
        <w:rPr>
          <w:sz w:val="28"/>
          <w:szCs w:val="28"/>
        </w:rPr>
        <w:t>4</w:t>
      </w:r>
      <w:r>
        <w:rPr>
          <w:sz w:val="28"/>
          <w:szCs w:val="28"/>
        </w:rPr>
        <w:t>,</w:t>
      </w:r>
      <w:r w:rsidR="001E7962">
        <w:rPr>
          <w:sz w:val="28"/>
          <w:szCs w:val="28"/>
        </w:rPr>
        <w:t>9</w:t>
      </w:r>
      <w:r>
        <w:rPr>
          <w:sz w:val="28"/>
          <w:szCs w:val="28"/>
        </w:rPr>
        <w:t> </w:t>
      </w:r>
      <w:proofErr w:type="spellStart"/>
      <w:r>
        <w:rPr>
          <w:sz w:val="28"/>
          <w:szCs w:val="28"/>
        </w:rPr>
        <w:t>тыс.тенге</w:t>
      </w:r>
      <w:proofErr w:type="spellEnd"/>
      <w:r w:rsidRPr="0036408F">
        <w:rPr>
          <w:sz w:val="28"/>
          <w:szCs w:val="28"/>
        </w:rPr>
        <w:t xml:space="preserve">, </w:t>
      </w:r>
      <w:r w:rsidRPr="00334C8F">
        <w:rPr>
          <w:sz w:val="28"/>
          <w:szCs w:val="28"/>
        </w:rPr>
        <w:t xml:space="preserve">из них </w:t>
      </w:r>
      <w:r>
        <w:rPr>
          <w:sz w:val="28"/>
          <w:szCs w:val="28"/>
          <w:lang w:val="kk-KZ"/>
        </w:rPr>
        <w:t>240,1</w:t>
      </w:r>
      <w:r>
        <w:rPr>
          <w:sz w:val="28"/>
          <w:szCs w:val="28"/>
        </w:rPr>
        <w:t> </w:t>
      </w:r>
      <w:proofErr w:type="spellStart"/>
      <w:r>
        <w:rPr>
          <w:sz w:val="28"/>
          <w:szCs w:val="28"/>
        </w:rPr>
        <w:t>тыс.тенге</w:t>
      </w:r>
      <w:proofErr w:type="spellEnd"/>
      <w:r>
        <w:rPr>
          <w:sz w:val="28"/>
          <w:szCs w:val="28"/>
        </w:rPr>
        <w:t xml:space="preserve"> – экономия по результатам государственных закупок, 12,5 </w:t>
      </w:r>
      <w:proofErr w:type="spellStart"/>
      <w:r>
        <w:rPr>
          <w:sz w:val="28"/>
          <w:szCs w:val="28"/>
        </w:rPr>
        <w:t>тыс.тенге</w:t>
      </w:r>
      <w:proofErr w:type="spellEnd"/>
      <w:r w:rsidRPr="00334C8F">
        <w:rPr>
          <w:sz w:val="28"/>
          <w:szCs w:val="28"/>
        </w:rPr>
        <w:t xml:space="preserve"> - экономия по фонду оплаты труда, </w:t>
      </w:r>
      <w:r>
        <w:rPr>
          <w:sz w:val="28"/>
          <w:szCs w:val="28"/>
        </w:rPr>
        <w:t>2,</w:t>
      </w:r>
      <w:r w:rsidR="001E7962">
        <w:rPr>
          <w:sz w:val="28"/>
          <w:szCs w:val="28"/>
        </w:rPr>
        <w:t>3</w:t>
      </w:r>
      <w:r>
        <w:rPr>
          <w:sz w:val="28"/>
          <w:szCs w:val="28"/>
        </w:rPr>
        <w:t> </w:t>
      </w:r>
      <w:proofErr w:type="spellStart"/>
      <w:r>
        <w:rPr>
          <w:sz w:val="28"/>
          <w:szCs w:val="28"/>
        </w:rPr>
        <w:t>тыс.тенге</w:t>
      </w:r>
      <w:proofErr w:type="spellEnd"/>
      <w:r w:rsidRPr="00334C8F">
        <w:rPr>
          <w:sz w:val="28"/>
          <w:szCs w:val="28"/>
        </w:rPr>
        <w:t xml:space="preserve"> </w:t>
      </w:r>
      <w:r>
        <w:rPr>
          <w:sz w:val="28"/>
          <w:szCs w:val="28"/>
        </w:rPr>
        <w:t>–</w:t>
      </w:r>
      <w:r w:rsidRPr="00334C8F">
        <w:rPr>
          <w:sz w:val="28"/>
          <w:szCs w:val="28"/>
        </w:rPr>
        <w:t xml:space="preserve"> </w:t>
      </w:r>
      <w:r>
        <w:rPr>
          <w:sz w:val="28"/>
          <w:szCs w:val="28"/>
        </w:rPr>
        <w:t>остаток за счет округления</w:t>
      </w:r>
      <w:r w:rsidRPr="0036408F">
        <w:rPr>
          <w:sz w:val="28"/>
          <w:szCs w:val="28"/>
        </w:rPr>
        <w:t>.</w:t>
      </w:r>
    </w:p>
    <w:p w:rsidR="00D6279B" w:rsidRPr="00835CC5" w:rsidRDefault="00D6279B" w:rsidP="00D6279B">
      <w:pPr>
        <w:ind w:left="709"/>
        <w:jc w:val="center"/>
        <w:rPr>
          <w:sz w:val="22"/>
          <w:szCs w:val="22"/>
        </w:rPr>
      </w:pPr>
      <w:r w:rsidRPr="002231DC">
        <w:rPr>
          <w:b/>
          <w:sz w:val="28"/>
        </w:rPr>
        <w:t>Бюджетные средства, направленные на осуществление деятельности</w:t>
      </w:r>
      <w:r w:rsidRPr="00865292">
        <w:rPr>
          <w:rFonts w:ascii="KZ Times New Roman" w:hAnsi="KZ Times New Roman"/>
          <w:b/>
          <w:sz w:val="28"/>
        </w:rPr>
        <w:t xml:space="preserve"> </w:t>
      </w:r>
      <w:r w:rsidRPr="00865292">
        <w:rPr>
          <w:b/>
          <w:sz w:val="28"/>
        </w:rPr>
        <w:t>Управления материально-технического обеспечения</w:t>
      </w:r>
      <w:r w:rsidRPr="00865292">
        <w:rPr>
          <w:rFonts w:ascii="KZ Times New Roman" w:hAnsi="KZ Times New Roman"/>
          <w:b/>
          <w:sz w:val="28"/>
        </w:rPr>
        <w:t xml:space="preserve"> </w:t>
      </w:r>
      <w:r w:rsidRPr="00835CC5">
        <w:rPr>
          <w:b/>
          <w:sz w:val="28"/>
        </w:rPr>
        <w:t xml:space="preserve">за 2020 год </w:t>
      </w:r>
      <w:r w:rsidRPr="00835CC5">
        <w:rPr>
          <w:sz w:val="22"/>
          <w:szCs w:val="22"/>
        </w:rPr>
        <w:t>(</w:t>
      </w:r>
      <w:proofErr w:type="spellStart"/>
      <w:r w:rsidRPr="00835CC5">
        <w:rPr>
          <w:sz w:val="22"/>
          <w:szCs w:val="22"/>
        </w:rPr>
        <w:t>тыс.тенге</w:t>
      </w:r>
      <w:proofErr w:type="spellEnd"/>
      <w:r w:rsidRPr="00835CC5">
        <w:rPr>
          <w:sz w:val="22"/>
          <w:szCs w:val="22"/>
        </w:rPr>
        <w:t>)</w:t>
      </w:r>
    </w:p>
    <w:p w:rsidR="00D6279B" w:rsidRPr="00865292" w:rsidRDefault="00D6279B" w:rsidP="00D6279B">
      <w:pPr>
        <w:ind w:left="709"/>
        <w:jc w:val="center"/>
        <w:rPr>
          <w:rFonts w:ascii="KZ Times New Roman" w:hAnsi="KZ Times New Roman"/>
          <w:sz w:val="28"/>
        </w:rPr>
      </w:pPr>
    </w:p>
    <w:tbl>
      <w:tblPr>
        <w:tblStyle w:val="-511"/>
        <w:tblW w:w="9214" w:type="dxa"/>
        <w:tblInd w:w="279"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AEEF3" w:themeFill="accent5" w:themeFillTint="33"/>
        <w:tblLook w:val="04A0" w:firstRow="1" w:lastRow="0" w:firstColumn="1" w:lastColumn="0" w:noHBand="0" w:noVBand="1"/>
      </w:tblPr>
      <w:tblGrid>
        <w:gridCol w:w="3243"/>
        <w:gridCol w:w="1891"/>
        <w:gridCol w:w="1603"/>
        <w:gridCol w:w="935"/>
        <w:gridCol w:w="1542"/>
      </w:tblGrid>
      <w:tr w:rsidR="00D6279B" w:rsidRPr="00835CC5" w:rsidTr="00CF6A0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43" w:type="dxa"/>
            <w:shd w:val="clear" w:color="auto" w:fill="C6D9F1" w:themeFill="text2" w:themeFillTint="33"/>
          </w:tcPr>
          <w:p w:rsidR="00D6279B" w:rsidRPr="00835CC5" w:rsidRDefault="00D6279B" w:rsidP="00CF6A04">
            <w:pPr>
              <w:jc w:val="center"/>
              <w:rPr>
                <w:color w:val="000000" w:themeColor="text1"/>
                <w:sz w:val="24"/>
                <w:szCs w:val="24"/>
              </w:rPr>
            </w:pPr>
            <w:r w:rsidRPr="00835CC5">
              <w:rPr>
                <w:color w:val="000000" w:themeColor="text1"/>
                <w:sz w:val="24"/>
                <w:szCs w:val="24"/>
              </w:rPr>
              <w:t>Наименование</w:t>
            </w:r>
          </w:p>
        </w:tc>
        <w:tc>
          <w:tcPr>
            <w:tcW w:w="1891" w:type="dxa"/>
            <w:shd w:val="clear" w:color="auto" w:fill="C6D9F1" w:themeFill="text2" w:themeFillTint="33"/>
          </w:tcPr>
          <w:p w:rsidR="00D6279B" w:rsidRPr="00835CC5" w:rsidRDefault="00D6279B" w:rsidP="00CF6A04">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35CC5">
              <w:rPr>
                <w:color w:val="000000" w:themeColor="text1"/>
                <w:sz w:val="24"/>
                <w:szCs w:val="24"/>
              </w:rPr>
              <w:t>План</w:t>
            </w:r>
          </w:p>
          <w:p w:rsidR="00D6279B" w:rsidRPr="00835CC5" w:rsidRDefault="00D6279B" w:rsidP="00CF6A04">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35CC5">
              <w:rPr>
                <w:color w:val="000000" w:themeColor="text1"/>
                <w:sz w:val="24"/>
                <w:szCs w:val="24"/>
              </w:rPr>
              <w:t>(</w:t>
            </w:r>
            <w:proofErr w:type="spellStart"/>
            <w:r w:rsidRPr="00835CC5">
              <w:rPr>
                <w:color w:val="000000" w:themeColor="text1"/>
                <w:sz w:val="24"/>
                <w:szCs w:val="24"/>
              </w:rPr>
              <w:t>скорр.бюджет</w:t>
            </w:r>
            <w:proofErr w:type="spellEnd"/>
            <w:r w:rsidRPr="00835CC5">
              <w:rPr>
                <w:color w:val="000000" w:themeColor="text1"/>
                <w:sz w:val="24"/>
                <w:szCs w:val="24"/>
              </w:rPr>
              <w:t>)</w:t>
            </w:r>
          </w:p>
        </w:tc>
        <w:tc>
          <w:tcPr>
            <w:tcW w:w="1603" w:type="dxa"/>
            <w:shd w:val="clear" w:color="auto" w:fill="C6D9F1" w:themeFill="text2" w:themeFillTint="33"/>
          </w:tcPr>
          <w:p w:rsidR="00D6279B" w:rsidRPr="00835CC5" w:rsidRDefault="00D6279B" w:rsidP="00CF6A04">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35CC5">
              <w:rPr>
                <w:color w:val="000000" w:themeColor="text1"/>
                <w:sz w:val="24"/>
                <w:szCs w:val="24"/>
              </w:rPr>
              <w:t>Факт</w:t>
            </w:r>
          </w:p>
        </w:tc>
        <w:tc>
          <w:tcPr>
            <w:tcW w:w="935" w:type="dxa"/>
            <w:shd w:val="clear" w:color="auto" w:fill="C6D9F1" w:themeFill="text2" w:themeFillTint="33"/>
          </w:tcPr>
          <w:p w:rsidR="00D6279B" w:rsidRPr="00835CC5" w:rsidRDefault="00D6279B" w:rsidP="00CF6A04">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35CC5">
              <w:rPr>
                <w:color w:val="000000" w:themeColor="text1"/>
                <w:sz w:val="24"/>
                <w:szCs w:val="24"/>
              </w:rPr>
              <w:t>% исп.</w:t>
            </w:r>
          </w:p>
        </w:tc>
        <w:tc>
          <w:tcPr>
            <w:tcW w:w="1542" w:type="dxa"/>
            <w:shd w:val="clear" w:color="auto" w:fill="C6D9F1" w:themeFill="text2" w:themeFillTint="33"/>
          </w:tcPr>
          <w:p w:rsidR="00D6279B" w:rsidRPr="00835CC5" w:rsidRDefault="00D6279B" w:rsidP="00CF6A04">
            <w:pPr>
              <w:jc w:val="cente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835CC5">
              <w:rPr>
                <w:color w:val="000000" w:themeColor="text1"/>
                <w:sz w:val="24"/>
                <w:szCs w:val="24"/>
              </w:rPr>
              <w:t>Отклонение</w:t>
            </w:r>
          </w:p>
        </w:tc>
      </w:tr>
      <w:tr w:rsidR="00D6279B" w:rsidRPr="00835CC5" w:rsidTr="00CF6A04">
        <w:trPr>
          <w:cnfStyle w:val="000000100000" w:firstRow="0" w:lastRow="0" w:firstColumn="0" w:lastColumn="0" w:oddVBand="0" w:evenVBand="0" w:oddHBand="1" w:evenHBand="0" w:firstRowFirstColumn="0" w:firstRowLastColumn="0" w:lastRowFirstColumn="0" w:lastRowLastColumn="0"/>
          <w:trHeight w:val="1283"/>
        </w:trPr>
        <w:tc>
          <w:tcPr>
            <w:cnfStyle w:val="001000000000" w:firstRow="0" w:lastRow="0" w:firstColumn="1" w:lastColumn="0" w:oddVBand="0" w:evenVBand="0" w:oddHBand="0" w:evenHBand="0" w:firstRowFirstColumn="0" w:firstRowLastColumn="0" w:lastRowFirstColumn="0" w:lastRowLastColumn="0"/>
            <w:tcW w:w="3243" w:type="dxa"/>
            <w:shd w:val="clear" w:color="auto" w:fill="auto"/>
          </w:tcPr>
          <w:p w:rsidR="00D6279B" w:rsidRPr="00835CC5" w:rsidRDefault="00D6279B" w:rsidP="00CF6A04">
            <w:pPr>
              <w:rPr>
                <w:b w:val="0"/>
                <w:color w:val="auto"/>
                <w:sz w:val="22"/>
                <w:szCs w:val="22"/>
              </w:rPr>
            </w:pPr>
            <w:r w:rsidRPr="00835CC5">
              <w:rPr>
                <w:b w:val="0"/>
                <w:color w:val="auto"/>
                <w:sz w:val="22"/>
                <w:szCs w:val="22"/>
              </w:rPr>
              <w:t>Бюджетные программы, направленные на обеспечение функций госоргана</w:t>
            </w:r>
          </w:p>
          <w:p w:rsidR="00D6279B" w:rsidRPr="00835CC5" w:rsidRDefault="00D6279B" w:rsidP="00CF6A04">
            <w:pPr>
              <w:rPr>
                <w:b w:val="0"/>
                <w:color w:val="auto"/>
                <w:sz w:val="22"/>
                <w:szCs w:val="22"/>
              </w:rPr>
            </w:pPr>
            <w:r w:rsidRPr="00835CC5">
              <w:rPr>
                <w:b w:val="0"/>
                <w:color w:val="auto"/>
                <w:sz w:val="22"/>
                <w:szCs w:val="22"/>
              </w:rPr>
              <w:t xml:space="preserve">(бюджетная программа </w:t>
            </w:r>
          </w:p>
          <w:p w:rsidR="00D6279B" w:rsidRPr="00835CC5" w:rsidRDefault="00D6279B" w:rsidP="00CF6A04">
            <w:pPr>
              <w:rPr>
                <w:b w:val="0"/>
                <w:sz w:val="22"/>
                <w:szCs w:val="22"/>
              </w:rPr>
            </w:pPr>
            <w:r w:rsidRPr="00835CC5">
              <w:rPr>
                <w:b w:val="0"/>
                <w:color w:val="auto"/>
                <w:sz w:val="22"/>
                <w:szCs w:val="22"/>
              </w:rPr>
              <w:t>001)</w:t>
            </w:r>
          </w:p>
        </w:tc>
        <w:tc>
          <w:tcPr>
            <w:tcW w:w="1891" w:type="dxa"/>
            <w:shd w:val="clear" w:color="auto" w:fill="auto"/>
          </w:tcPr>
          <w:p w:rsidR="00D6279B" w:rsidRPr="00835CC5" w:rsidRDefault="00D6279B" w:rsidP="00CF6A04">
            <w:pPr>
              <w:jc w:val="right"/>
              <w:cnfStyle w:val="000000100000" w:firstRow="0" w:lastRow="0" w:firstColumn="0" w:lastColumn="0" w:oddVBand="0" w:evenVBand="0" w:oddHBand="1" w:evenHBand="0" w:firstRowFirstColumn="0" w:firstRowLastColumn="0" w:lastRowFirstColumn="0" w:lastRowLastColumn="0"/>
              <w:rPr>
                <w:sz w:val="22"/>
                <w:szCs w:val="22"/>
              </w:rPr>
            </w:pPr>
            <w:r w:rsidRPr="00835CC5">
              <w:rPr>
                <w:sz w:val="22"/>
                <w:szCs w:val="22"/>
              </w:rPr>
              <w:t>13 661 273,0</w:t>
            </w:r>
          </w:p>
        </w:tc>
        <w:tc>
          <w:tcPr>
            <w:tcW w:w="1603" w:type="dxa"/>
            <w:shd w:val="clear" w:color="auto" w:fill="auto"/>
          </w:tcPr>
          <w:p w:rsidR="00D6279B" w:rsidRPr="00835CC5" w:rsidRDefault="00D6279B" w:rsidP="001E7962">
            <w:pPr>
              <w:jc w:val="right"/>
              <w:cnfStyle w:val="000000100000" w:firstRow="0" w:lastRow="0" w:firstColumn="0" w:lastColumn="0" w:oddVBand="0" w:evenVBand="0" w:oddHBand="1" w:evenHBand="0" w:firstRowFirstColumn="0" w:firstRowLastColumn="0" w:lastRowFirstColumn="0" w:lastRowLastColumn="0"/>
              <w:rPr>
                <w:sz w:val="22"/>
                <w:szCs w:val="22"/>
              </w:rPr>
            </w:pPr>
            <w:r w:rsidRPr="00835CC5">
              <w:rPr>
                <w:sz w:val="22"/>
                <w:szCs w:val="22"/>
              </w:rPr>
              <w:t>13 661 018,</w:t>
            </w:r>
            <w:r w:rsidR="001E7962">
              <w:rPr>
                <w:sz w:val="22"/>
                <w:szCs w:val="22"/>
              </w:rPr>
              <w:t>2</w:t>
            </w:r>
          </w:p>
        </w:tc>
        <w:tc>
          <w:tcPr>
            <w:tcW w:w="935" w:type="dxa"/>
            <w:shd w:val="clear" w:color="auto" w:fill="auto"/>
          </w:tcPr>
          <w:p w:rsidR="00D6279B" w:rsidRPr="00835CC5" w:rsidRDefault="00D6279B" w:rsidP="00CF6A04">
            <w:pPr>
              <w:jc w:val="right"/>
              <w:cnfStyle w:val="000000100000" w:firstRow="0" w:lastRow="0" w:firstColumn="0" w:lastColumn="0" w:oddVBand="0" w:evenVBand="0" w:oddHBand="1" w:evenHBand="0" w:firstRowFirstColumn="0" w:firstRowLastColumn="0" w:lastRowFirstColumn="0" w:lastRowLastColumn="0"/>
              <w:rPr>
                <w:sz w:val="22"/>
                <w:szCs w:val="22"/>
              </w:rPr>
            </w:pPr>
            <w:r w:rsidRPr="00835CC5">
              <w:rPr>
                <w:sz w:val="22"/>
                <w:szCs w:val="22"/>
              </w:rPr>
              <w:t>100</w:t>
            </w:r>
          </w:p>
        </w:tc>
        <w:tc>
          <w:tcPr>
            <w:tcW w:w="1542" w:type="dxa"/>
            <w:shd w:val="clear" w:color="auto" w:fill="auto"/>
          </w:tcPr>
          <w:p w:rsidR="00D6279B" w:rsidRPr="00835CC5" w:rsidRDefault="00D6279B" w:rsidP="001E7962">
            <w:pPr>
              <w:jc w:val="right"/>
              <w:cnfStyle w:val="000000100000" w:firstRow="0" w:lastRow="0" w:firstColumn="0" w:lastColumn="0" w:oddVBand="0" w:evenVBand="0" w:oddHBand="1" w:evenHBand="0" w:firstRowFirstColumn="0" w:firstRowLastColumn="0" w:lastRowFirstColumn="0" w:lastRowLastColumn="0"/>
              <w:rPr>
                <w:sz w:val="22"/>
                <w:szCs w:val="22"/>
              </w:rPr>
            </w:pPr>
            <w:r w:rsidRPr="00835CC5">
              <w:rPr>
                <w:sz w:val="22"/>
                <w:szCs w:val="22"/>
              </w:rPr>
              <w:t>-254,</w:t>
            </w:r>
            <w:r w:rsidR="001E7962">
              <w:rPr>
                <w:sz w:val="22"/>
                <w:szCs w:val="22"/>
              </w:rPr>
              <w:t>8</w:t>
            </w:r>
          </w:p>
        </w:tc>
      </w:tr>
      <w:tr w:rsidR="00D6279B" w:rsidRPr="00835CC5" w:rsidTr="00CF6A04">
        <w:tc>
          <w:tcPr>
            <w:cnfStyle w:val="001000000000" w:firstRow="0" w:lastRow="0" w:firstColumn="1" w:lastColumn="0" w:oddVBand="0" w:evenVBand="0" w:oddHBand="0" w:evenHBand="0" w:firstRowFirstColumn="0" w:firstRowLastColumn="0" w:lastRowFirstColumn="0" w:lastRowLastColumn="0"/>
            <w:tcW w:w="3243" w:type="dxa"/>
            <w:shd w:val="clear" w:color="auto" w:fill="auto"/>
          </w:tcPr>
          <w:p w:rsidR="00D6279B" w:rsidRPr="00835CC5" w:rsidRDefault="00D6279B" w:rsidP="00CF6A04">
            <w:pPr>
              <w:rPr>
                <w:b w:val="0"/>
                <w:color w:val="000000" w:themeColor="text1"/>
                <w:sz w:val="22"/>
                <w:szCs w:val="22"/>
              </w:rPr>
            </w:pPr>
            <w:r w:rsidRPr="00835CC5">
              <w:rPr>
                <w:b w:val="0"/>
                <w:color w:val="000000" w:themeColor="text1"/>
                <w:sz w:val="22"/>
                <w:szCs w:val="22"/>
              </w:rPr>
              <w:lastRenderedPageBreak/>
              <w:t>Средства, полученные за счет распределяемых бюджетных программ</w:t>
            </w:r>
          </w:p>
          <w:p w:rsidR="00D6279B" w:rsidRPr="00835CC5" w:rsidRDefault="00D6279B" w:rsidP="00CF6A04">
            <w:pPr>
              <w:rPr>
                <w:b w:val="0"/>
                <w:color w:val="000000" w:themeColor="text1"/>
                <w:sz w:val="22"/>
                <w:szCs w:val="22"/>
              </w:rPr>
            </w:pPr>
            <w:r w:rsidRPr="00835CC5">
              <w:rPr>
                <w:b w:val="0"/>
                <w:color w:val="000000" w:themeColor="text1"/>
                <w:sz w:val="22"/>
                <w:szCs w:val="22"/>
              </w:rPr>
              <w:t>(бюджетная программа 138)</w:t>
            </w:r>
          </w:p>
        </w:tc>
        <w:tc>
          <w:tcPr>
            <w:tcW w:w="1891" w:type="dxa"/>
            <w:shd w:val="clear" w:color="auto" w:fill="auto"/>
          </w:tcPr>
          <w:p w:rsidR="00D6279B" w:rsidRPr="00835CC5" w:rsidRDefault="00D6279B"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835CC5">
              <w:rPr>
                <w:color w:val="000000" w:themeColor="text1"/>
                <w:sz w:val="22"/>
                <w:szCs w:val="22"/>
              </w:rPr>
              <w:t>1 319,1</w:t>
            </w:r>
          </w:p>
        </w:tc>
        <w:tc>
          <w:tcPr>
            <w:tcW w:w="1603" w:type="dxa"/>
            <w:shd w:val="clear" w:color="auto" w:fill="auto"/>
          </w:tcPr>
          <w:p w:rsidR="00D6279B" w:rsidRPr="00835CC5" w:rsidRDefault="00D6279B"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835CC5">
              <w:rPr>
                <w:color w:val="000000" w:themeColor="text1"/>
                <w:sz w:val="22"/>
                <w:szCs w:val="22"/>
              </w:rPr>
              <w:t>1 319,0</w:t>
            </w:r>
          </w:p>
        </w:tc>
        <w:tc>
          <w:tcPr>
            <w:tcW w:w="935" w:type="dxa"/>
            <w:shd w:val="clear" w:color="auto" w:fill="auto"/>
          </w:tcPr>
          <w:p w:rsidR="00D6279B" w:rsidRPr="00835CC5" w:rsidRDefault="00D6279B"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835CC5">
              <w:rPr>
                <w:color w:val="000000" w:themeColor="text1"/>
                <w:sz w:val="22"/>
                <w:szCs w:val="22"/>
              </w:rPr>
              <w:t>100</w:t>
            </w:r>
          </w:p>
        </w:tc>
        <w:tc>
          <w:tcPr>
            <w:tcW w:w="1542" w:type="dxa"/>
            <w:shd w:val="clear" w:color="auto" w:fill="auto"/>
          </w:tcPr>
          <w:p w:rsidR="00D6279B" w:rsidRPr="00835CC5" w:rsidRDefault="00D6279B" w:rsidP="00CF6A04">
            <w:pPr>
              <w:jc w:val="right"/>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835CC5">
              <w:rPr>
                <w:color w:val="000000" w:themeColor="text1"/>
                <w:sz w:val="22"/>
                <w:szCs w:val="22"/>
              </w:rPr>
              <w:t>-0,1</w:t>
            </w:r>
          </w:p>
        </w:tc>
      </w:tr>
      <w:tr w:rsidR="00D6279B" w:rsidRPr="00835CC5" w:rsidTr="00CF6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3" w:type="dxa"/>
            <w:shd w:val="clear" w:color="auto" w:fill="auto"/>
          </w:tcPr>
          <w:p w:rsidR="00D6279B" w:rsidRPr="00835CC5" w:rsidRDefault="00D6279B" w:rsidP="00CF6A04">
            <w:pPr>
              <w:rPr>
                <w:color w:val="000000" w:themeColor="text1"/>
                <w:sz w:val="24"/>
                <w:szCs w:val="24"/>
              </w:rPr>
            </w:pPr>
            <w:r w:rsidRPr="00835CC5">
              <w:rPr>
                <w:color w:val="000000" w:themeColor="text1"/>
                <w:sz w:val="24"/>
                <w:szCs w:val="24"/>
              </w:rPr>
              <w:t>ИТОГО:</w:t>
            </w:r>
          </w:p>
        </w:tc>
        <w:tc>
          <w:tcPr>
            <w:tcW w:w="1891" w:type="dxa"/>
            <w:shd w:val="clear" w:color="auto" w:fill="auto"/>
          </w:tcPr>
          <w:p w:rsidR="00D6279B" w:rsidRPr="00835CC5" w:rsidRDefault="00D6279B"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835CC5">
              <w:rPr>
                <w:b/>
                <w:color w:val="000000" w:themeColor="text1"/>
                <w:sz w:val="24"/>
                <w:szCs w:val="24"/>
              </w:rPr>
              <w:t>13 662 592,1</w:t>
            </w:r>
          </w:p>
        </w:tc>
        <w:tc>
          <w:tcPr>
            <w:tcW w:w="1603" w:type="dxa"/>
            <w:shd w:val="clear" w:color="auto" w:fill="auto"/>
          </w:tcPr>
          <w:p w:rsidR="00D6279B" w:rsidRPr="00835CC5" w:rsidRDefault="00D6279B" w:rsidP="001E7962">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835CC5">
              <w:rPr>
                <w:b/>
                <w:color w:val="000000" w:themeColor="text1"/>
                <w:sz w:val="24"/>
                <w:szCs w:val="24"/>
              </w:rPr>
              <w:t>13 662 337,</w:t>
            </w:r>
            <w:r w:rsidR="001E7962">
              <w:rPr>
                <w:b/>
                <w:color w:val="000000" w:themeColor="text1"/>
                <w:sz w:val="24"/>
                <w:szCs w:val="24"/>
              </w:rPr>
              <w:t>2</w:t>
            </w:r>
          </w:p>
        </w:tc>
        <w:tc>
          <w:tcPr>
            <w:tcW w:w="935" w:type="dxa"/>
            <w:shd w:val="clear" w:color="auto" w:fill="auto"/>
          </w:tcPr>
          <w:p w:rsidR="00D6279B" w:rsidRPr="00835CC5" w:rsidRDefault="00D6279B" w:rsidP="00CF6A04">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sidRPr="00835CC5">
              <w:rPr>
                <w:b/>
                <w:color w:val="000000" w:themeColor="text1"/>
                <w:sz w:val="24"/>
                <w:szCs w:val="24"/>
              </w:rPr>
              <w:t>100</w:t>
            </w:r>
          </w:p>
        </w:tc>
        <w:tc>
          <w:tcPr>
            <w:tcW w:w="1542" w:type="dxa"/>
            <w:shd w:val="clear" w:color="auto" w:fill="auto"/>
          </w:tcPr>
          <w:p w:rsidR="00D6279B" w:rsidRPr="00835CC5" w:rsidRDefault="001E7962" w:rsidP="001E7962">
            <w:pPr>
              <w:jc w:val="right"/>
              <w:cnfStyle w:val="000000100000" w:firstRow="0" w:lastRow="0" w:firstColumn="0" w:lastColumn="0" w:oddVBand="0" w:evenVBand="0" w:oddHBand="1" w:evenHBand="0" w:firstRowFirstColumn="0" w:firstRowLastColumn="0" w:lastRowFirstColumn="0" w:lastRowLastColumn="0"/>
              <w:rPr>
                <w:b/>
                <w:color w:val="000000" w:themeColor="text1"/>
                <w:sz w:val="24"/>
                <w:szCs w:val="24"/>
              </w:rPr>
            </w:pPr>
            <w:r>
              <w:rPr>
                <w:b/>
                <w:color w:val="000000" w:themeColor="text1"/>
                <w:sz w:val="24"/>
                <w:szCs w:val="24"/>
              </w:rPr>
              <w:t>-254</w:t>
            </w:r>
            <w:r w:rsidR="00D6279B" w:rsidRPr="00835CC5">
              <w:rPr>
                <w:b/>
                <w:color w:val="000000" w:themeColor="text1"/>
                <w:sz w:val="24"/>
                <w:szCs w:val="24"/>
              </w:rPr>
              <w:t>,</w:t>
            </w:r>
            <w:r>
              <w:rPr>
                <w:b/>
                <w:color w:val="000000" w:themeColor="text1"/>
                <w:sz w:val="24"/>
                <w:szCs w:val="24"/>
              </w:rPr>
              <w:t>9</w:t>
            </w:r>
          </w:p>
        </w:tc>
      </w:tr>
    </w:tbl>
    <w:p w:rsidR="00D6279B" w:rsidRDefault="00D6279B" w:rsidP="00D6279B">
      <w:pPr>
        <w:ind w:firstLine="709"/>
        <w:jc w:val="both"/>
        <w:rPr>
          <w:sz w:val="28"/>
          <w:szCs w:val="28"/>
        </w:rPr>
      </w:pPr>
    </w:p>
    <w:p w:rsidR="009B2CAE" w:rsidRPr="001D74F9" w:rsidRDefault="009B2CAE" w:rsidP="009B2CAE">
      <w:pPr>
        <w:ind w:firstLine="709"/>
        <w:jc w:val="both"/>
        <w:rPr>
          <w:sz w:val="28"/>
          <w:szCs w:val="28"/>
        </w:rPr>
      </w:pPr>
      <w:r w:rsidRPr="001D74F9">
        <w:rPr>
          <w:sz w:val="28"/>
          <w:szCs w:val="28"/>
        </w:rPr>
        <w:t xml:space="preserve">На реализацию бюджетной программы </w:t>
      </w:r>
      <w:r w:rsidRPr="001D74F9">
        <w:rPr>
          <w:b/>
          <w:sz w:val="28"/>
          <w:szCs w:val="28"/>
        </w:rPr>
        <w:t>001 «Услуги по обеспечению деятельности Парламента Республики Казахстан»</w:t>
      </w:r>
      <w:r w:rsidRPr="001D74F9">
        <w:rPr>
          <w:sz w:val="28"/>
          <w:szCs w:val="28"/>
        </w:rPr>
        <w:t xml:space="preserve"> </w:t>
      </w:r>
      <w:r>
        <w:rPr>
          <w:sz w:val="28"/>
          <w:szCs w:val="28"/>
        </w:rPr>
        <w:t>(</w:t>
      </w:r>
      <w:proofErr w:type="spellStart"/>
      <w:r>
        <w:rPr>
          <w:sz w:val="28"/>
          <w:szCs w:val="28"/>
        </w:rPr>
        <w:t>дсп</w:t>
      </w:r>
      <w:proofErr w:type="spellEnd"/>
      <w:r>
        <w:rPr>
          <w:sz w:val="28"/>
          <w:szCs w:val="28"/>
        </w:rPr>
        <w:t xml:space="preserve">) </w:t>
      </w:r>
      <w:r w:rsidRPr="001D74F9">
        <w:rPr>
          <w:sz w:val="28"/>
          <w:szCs w:val="28"/>
        </w:rPr>
        <w:t>было предусмотрено 13 661 273,0 </w:t>
      </w:r>
      <w:proofErr w:type="spellStart"/>
      <w:r w:rsidRPr="001D74F9">
        <w:rPr>
          <w:sz w:val="28"/>
          <w:szCs w:val="28"/>
        </w:rPr>
        <w:t>тыс.тенге</w:t>
      </w:r>
      <w:proofErr w:type="spellEnd"/>
      <w:r w:rsidRPr="001D74F9">
        <w:rPr>
          <w:sz w:val="28"/>
          <w:szCs w:val="28"/>
        </w:rPr>
        <w:t>, исполнено 13 661 018,</w:t>
      </w:r>
      <w:r w:rsidR="001E7962">
        <w:rPr>
          <w:sz w:val="28"/>
          <w:szCs w:val="28"/>
        </w:rPr>
        <w:t>2</w:t>
      </w:r>
      <w:r w:rsidRPr="001D74F9">
        <w:rPr>
          <w:sz w:val="28"/>
          <w:szCs w:val="28"/>
        </w:rPr>
        <w:t> </w:t>
      </w:r>
      <w:proofErr w:type="spellStart"/>
      <w:r w:rsidRPr="001D74F9">
        <w:rPr>
          <w:sz w:val="28"/>
          <w:szCs w:val="28"/>
        </w:rPr>
        <w:t>тыс.тенге</w:t>
      </w:r>
      <w:proofErr w:type="spellEnd"/>
      <w:r w:rsidRPr="001D74F9">
        <w:rPr>
          <w:sz w:val="28"/>
          <w:szCs w:val="28"/>
        </w:rPr>
        <w:t>, или 100 % к годовому плану. Не исполнено 254,</w:t>
      </w:r>
      <w:r w:rsidR="001E7962">
        <w:rPr>
          <w:sz w:val="28"/>
          <w:szCs w:val="28"/>
        </w:rPr>
        <w:t>8</w:t>
      </w:r>
      <w:r w:rsidRPr="001D74F9">
        <w:rPr>
          <w:sz w:val="28"/>
          <w:szCs w:val="28"/>
        </w:rPr>
        <w:t> </w:t>
      </w:r>
      <w:proofErr w:type="spellStart"/>
      <w:r w:rsidRPr="001D74F9">
        <w:rPr>
          <w:sz w:val="28"/>
          <w:szCs w:val="28"/>
        </w:rPr>
        <w:t>тыс.тенге</w:t>
      </w:r>
      <w:proofErr w:type="spellEnd"/>
      <w:r w:rsidRPr="001D74F9">
        <w:rPr>
          <w:sz w:val="28"/>
          <w:szCs w:val="28"/>
        </w:rPr>
        <w:t>, из них 240,1 </w:t>
      </w:r>
      <w:proofErr w:type="spellStart"/>
      <w:r w:rsidRPr="001D74F9">
        <w:rPr>
          <w:sz w:val="28"/>
          <w:szCs w:val="28"/>
        </w:rPr>
        <w:t>тыс.тенге</w:t>
      </w:r>
      <w:proofErr w:type="spellEnd"/>
      <w:r w:rsidRPr="001D74F9">
        <w:rPr>
          <w:sz w:val="28"/>
          <w:szCs w:val="28"/>
        </w:rPr>
        <w:t xml:space="preserve"> - экономия по результатам государственных закупок, 12,5 </w:t>
      </w:r>
      <w:proofErr w:type="spellStart"/>
      <w:r w:rsidRPr="001D74F9">
        <w:rPr>
          <w:sz w:val="28"/>
          <w:szCs w:val="28"/>
        </w:rPr>
        <w:t>тыс.тенге</w:t>
      </w:r>
      <w:proofErr w:type="spellEnd"/>
      <w:r w:rsidRPr="001D74F9">
        <w:rPr>
          <w:sz w:val="28"/>
          <w:szCs w:val="28"/>
        </w:rPr>
        <w:t xml:space="preserve"> - экономия по фонду оплаты труда, 2,</w:t>
      </w:r>
      <w:r w:rsidR="001E7962">
        <w:rPr>
          <w:sz w:val="28"/>
          <w:szCs w:val="28"/>
        </w:rPr>
        <w:t>2</w:t>
      </w:r>
      <w:r w:rsidRPr="001D74F9">
        <w:rPr>
          <w:sz w:val="28"/>
          <w:szCs w:val="28"/>
        </w:rPr>
        <w:t> </w:t>
      </w:r>
      <w:proofErr w:type="spellStart"/>
      <w:r w:rsidRPr="001D74F9">
        <w:rPr>
          <w:sz w:val="28"/>
          <w:szCs w:val="28"/>
        </w:rPr>
        <w:t>тыс.тенге</w:t>
      </w:r>
      <w:proofErr w:type="spellEnd"/>
      <w:r w:rsidRPr="001D74F9">
        <w:rPr>
          <w:sz w:val="28"/>
          <w:szCs w:val="28"/>
        </w:rPr>
        <w:t xml:space="preserve"> – остаток за счет округления.</w:t>
      </w:r>
    </w:p>
    <w:p w:rsidR="009B2CAE" w:rsidRPr="001D74F9" w:rsidRDefault="009B2CAE" w:rsidP="009B2CAE">
      <w:pPr>
        <w:pStyle w:val="a9"/>
        <w:widowControl w:val="0"/>
        <w:pBdr>
          <w:bottom w:val="single" w:sz="4" w:space="0" w:color="FFFFFF"/>
        </w:pBdr>
        <w:spacing w:after="0"/>
        <w:ind w:left="0" w:firstLine="708"/>
        <w:jc w:val="both"/>
        <w:rPr>
          <w:sz w:val="28"/>
          <w:szCs w:val="28"/>
        </w:rPr>
      </w:pPr>
      <w:r w:rsidRPr="001D74F9">
        <w:rPr>
          <w:sz w:val="28"/>
          <w:szCs w:val="28"/>
        </w:rPr>
        <w:t>В рамках реализации бюджетной программы:</w:t>
      </w:r>
    </w:p>
    <w:p w:rsidR="009B2CAE" w:rsidRPr="001D74F9" w:rsidRDefault="009B2CAE" w:rsidP="009B2CAE">
      <w:pPr>
        <w:pStyle w:val="a9"/>
        <w:widowControl w:val="0"/>
        <w:pBdr>
          <w:bottom w:val="single" w:sz="4" w:space="0" w:color="FFFFFF"/>
        </w:pBdr>
        <w:spacing w:after="0" w:line="240" w:lineRule="atLeast"/>
        <w:ind w:left="0" w:firstLine="708"/>
        <w:jc w:val="both"/>
        <w:rPr>
          <w:sz w:val="28"/>
          <w:szCs w:val="28"/>
        </w:rPr>
      </w:pPr>
      <w:r w:rsidRPr="001D74F9">
        <w:rPr>
          <w:b/>
          <w:i/>
          <w:sz w:val="28"/>
          <w:szCs w:val="28"/>
        </w:rPr>
        <w:t>на обеспечение деятельности Парламента Республики Казахстан</w:t>
      </w:r>
      <w:r w:rsidRPr="001D74F9">
        <w:rPr>
          <w:sz w:val="28"/>
          <w:szCs w:val="28"/>
        </w:rPr>
        <w:t xml:space="preserve"> был</w:t>
      </w:r>
      <w:r w:rsidRPr="001D74F9">
        <w:rPr>
          <w:sz w:val="28"/>
          <w:szCs w:val="28"/>
          <w:lang w:val="kk-KZ"/>
        </w:rPr>
        <w:t>и</w:t>
      </w:r>
      <w:r w:rsidRPr="001D74F9">
        <w:rPr>
          <w:sz w:val="28"/>
          <w:szCs w:val="28"/>
        </w:rPr>
        <w:t xml:space="preserve"> предусмотрен</w:t>
      </w:r>
      <w:r w:rsidRPr="001D74F9">
        <w:rPr>
          <w:sz w:val="28"/>
          <w:szCs w:val="28"/>
          <w:lang w:val="kk-KZ"/>
        </w:rPr>
        <w:t>ы</w:t>
      </w:r>
      <w:r w:rsidRPr="001D74F9">
        <w:rPr>
          <w:sz w:val="28"/>
          <w:szCs w:val="28"/>
        </w:rPr>
        <w:t xml:space="preserve"> средств</w:t>
      </w:r>
      <w:r w:rsidRPr="001D74F9">
        <w:rPr>
          <w:sz w:val="28"/>
          <w:szCs w:val="28"/>
          <w:lang w:val="kk-KZ"/>
        </w:rPr>
        <w:t>а</w:t>
      </w:r>
      <w:r w:rsidRPr="001D74F9">
        <w:rPr>
          <w:sz w:val="28"/>
          <w:szCs w:val="28"/>
        </w:rPr>
        <w:t xml:space="preserve"> в сумме 1 636 355,9 </w:t>
      </w:r>
      <w:proofErr w:type="spellStart"/>
      <w:r w:rsidRPr="001D74F9">
        <w:rPr>
          <w:sz w:val="28"/>
          <w:szCs w:val="28"/>
        </w:rPr>
        <w:t>тыс.тенге</w:t>
      </w:r>
      <w:proofErr w:type="spellEnd"/>
      <w:r w:rsidRPr="001D74F9">
        <w:rPr>
          <w:sz w:val="28"/>
          <w:szCs w:val="28"/>
        </w:rPr>
        <w:t>, исполнение составило 1 636 354,6 </w:t>
      </w:r>
      <w:proofErr w:type="spellStart"/>
      <w:r w:rsidRPr="001D74F9">
        <w:rPr>
          <w:sz w:val="28"/>
          <w:szCs w:val="28"/>
        </w:rPr>
        <w:t>тыс.тенге</w:t>
      </w:r>
      <w:proofErr w:type="spellEnd"/>
      <w:r w:rsidRPr="001D74F9">
        <w:rPr>
          <w:sz w:val="28"/>
          <w:szCs w:val="28"/>
        </w:rPr>
        <w:t>, или 100 % к плану на год. Неисполнение составило 1,3 </w:t>
      </w:r>
      <w:proofErr w:type="spellStart"/>
      <w:r w:rsidRPr="001D74F9">
        <w:rPr>
          <w:sz w:val="28"/>
          <w:szCs w:val="28"/>
        </w:rPr>
        <w:t>тыс.тенге</w:t>
      </w:r>
      <w:proofErr w:type="spellEnd"/>
      <w:r w:rsidRPr="001D74F9">
        <w:rPr>
          <w:sz w:val="28"/>
          <w:szCs w:val="28"/>
        </w:rPr>
        <w:t xml:space="preserve"> в связи с остатком за счет округления.</w:t>
      </w:r>
    </w:p>
    <w:p w:rsidR="009B2CAE" w:rsidRPr="001D74F9" w:rsidRDefault="009B2CAE" w:rsidP="009B2CAE">
      <w:pPr>
        <w:pStyle w:val="a9"/>
        <w:widowControl w:val="0"/>
        <w:pBdr>
          <w:bottom w:val="single" w:sz="4" w:space="0" w:color="FFFFFF"/>
        </w:pBdr>
        <w:spacing w:after="0"/>
        <w:ind w:left="0" w:firstLine="708"/>
        <w:jc w:val="both"/>
        <w:rPr>
          <w:i/>
          <w:sz w:val="28"/>
          <w:szCs w:val="28"/>
        </w:rPr>
      </w:pPr>
      <w:r w:rsidRPr="001D74F9">
        <w:rPr>
          <w:b/>
          <w:i/>
          <w:sz w:val="28"/>
          <w:szCs w:val="28"/>
        </w:rPr>
        <w:t>на строительство зданий, сооружений Управления материально-технического обеспечения</w:t>
      </w:r>
      <w:r w:rsidRPr="001D74F9">
        <w:t xml:space="preserve"> </w:t>
      </w:r>
      <w:r w:rsidRPr="001D74F9">
        <w:rPr>
          <w:sz w:val="28"/>
          <w:szCs w:val="28"/>
        </w:rPr>
        <w:t>были предусмотрены средства в сумме 72 786,0 </w:t>
      </w:r>
      <w:proofErr w:type="spellStart"/>
      <w:r w:rsidRPr="001D74F9">
        <w:rPr>
          <w:sz w:val="28"/>
          <w:szCs w:val="28"/>
        </w:rPr>
        <w:t>тыс.тенге</w:t>
      </w:r>
      <w:proofErr w:type="spellEnd"/>
      <w:r w:rsidRPr="001D74F9">
        <w:rPr>
          <w:sz w:val="28"/>
          <w:szCs w:val="28"/>
        </w:rPr>
        <w:t>, исполнение составило 72 785,2 </w:t>
      </w:r>
      <w:proofErr w:type="spellStart"/>
      <w:r w:rsidRPr="001D74F9">
        <w:rPr>
          <w:sz w:val="28"/>
          <w:szCs w:val="28"/>
        </w:rPr>
        <w:t>тыс.тенге</w:t>
      </w:r>
      <w:proofErr w:type="spellEnd"/>
      <w:r w:rsidRPr="001D74F9">
        <w:rPr>
          <w:sz w:val="28"/>
          <w:szCs w:val="28"/>
        </w:rPr>
        <w:t>, или 100 % к плану на год. Неисполнение составило 0,8 </w:t>
      </w:r>
      <w:proofErr w:type="spellStart"/>
      <w:r w:rsidRPr="001D74F9">
        <w:rPr>
          <w:sz w:val="28"/>
          <w:szCs w:val="28"/>
        </w:rPr>
        <w:t>тыс.тенге</w:t>
      </w:r>
      <w:proofErr w:type="spellEnd"/>
      <w:r w:rsidRPr="001D74F9">
        <w:rPr>
          <w:sz w:val="28"/>
          <w:szCs w:val="28"/>
        </w:rPr>
        <w:t xml:space="preserve"> в связи с остатком за счет округления.  </w:t>
      </w:r>
    </w:p>
    <w:p w:rsidR="009B2CAE" w:rsidRPr="001D74F9" w:rsidRDefault="009B2CAE" w:rsidP="009B2CAE">
      <w:pPr>
        <w:pStyle w:val="a9"/>
        <w:widowControl w:val="0"/>
        <w:pBdr>
          <w:bottom w:val="single" w:sz="4" w:space="0" w:color="FFFFFF"/>
        </w:pBdr>
        <w:spacing w:after="0"/>
        <w:ind w:left="0" w:firstLine="708"/>
        <w:jc w:val="both"/>
        <w:rPr>
          <w:i/>
          <w:sz w:val="28"/>
          <w:szCs w:val="28"/>
        </w:rPr>
      </w:pPr>
      <w:r w:rsidRPr="001D74F9">
        <w:rPr>
          <w:b/>
          <w:i/>
          <w:sz w:val="28"/>
          <w:szCs w:val="28"/>
          <w:lang w:val="kk-KZ"/>
        </w:rPr>
        <w:t>на проведение социологических, аналитических исследований и оказание консалтинговых услуг</w:t>
      </w:r>
      <w:r w:rsidRPr="001D74F9">
        <w:rPr>
          <w:szCs w:val="28"/>
        </w:rPr>
        <w:t xml:space="preserve"> </w:t>
      </w:r>
      <w:r w:rsidRPr="001D74F9">
        <w:rPr>
          <w:sz w:val="28"/>
          <w:szCs w:val="28"/>
        </w:rPr>
        <w:t>были предусмотрены средства в сумме 12 084,0 </w:t>
      </w:r>
      <w:proofErr w:type="spellStart"/>
      <w:r w:rsidRPr="001D74F9">
        <w:rPr>
          <w:sz w:val="28"/>
          <w:szCs w:val="28"/>
        </w:rPr>
        <w:t>тыс.тенге</w:t>
      </w:r>
      <w:proofErr w:type="spellEnd"/>
      <w:r w:rsidRPr="001D74F9">
        <w:rPr>
          <w:sz w:val="28"/>
          <w:szCs w:val="28"/>
        </w:rPr>
        <w:t xml:space="preserve">, которые освоены в полном объеме.  </w:t>
      </w:r>
    </w:p>
    <w:p w:rsidR="009B2CAE" w:rsidRPr="001D74F9" w:rsidRDefault="009B2CAE" w:rsidP="009B2CAE">
      <w:pPr>
        <w:pStyle w:val="a9"/>
        <w:widowControl w:val="0"/>
        <w:pBdr>
          <w:bottom w:val="single" w:sz="4" w:space="0" w:color="FFFFFF"/>
        </w:pBdr>
        <w:spacing w:after="0"/>
        <w:ind w:left="0" w:firstLine="708"/>
        <w:jc w:val="both"/>
        <w:rPr>
          <w:i/>
          <w:sz w:val="28"/>
          <w:szCs w:val="28"/>
        </w:rPr>
      </w:pPr>
      <w:r w:rsidRPr="001D74F9">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1D74F9">
        <w:rPr>
          <w:szCs w:val="28"/>
        </w:rPr>
        <w:t xml:space="preserve"> </w:t>
      </w:r>
      <w:r w:rsidRPr="001D74F9">
        <w:rPr>
          <w:sz w:val="28"/>
          <w:szCs w:val="28"/>
        </w:rPr>
        <w:t xml:space="preserve">были предусмотрены средства в сумме </w:t>
      </w:r>
      <w:r w:rsidRPr="001D74F9">
        <w:rPr>
          <w:sz w:val="28"/>
          <w:szCs w:val="28"/>
          <w:lang w:val="kk-KZ"/>
        </w:rPr>
        <w:t>196 579,4</w:t>
      </w:r>
      <w:r w:rsidRPr="001D74F9">
        <w:rPr>
          <w:sz w:val="28"/>
          <w:szCs w:val="28"/>
        </w:rPr>
        <w:t> </w:t>
      </w:r>
      <w:proofErr w:type="spellStart"/>
      <w:r w:rsidRPr="001D74F9">
        <w:rPr>
          <w:sz w:val="28"/>
          <w:szCs w:val="28"/>
        </w:rPr>
        <w:t>тыс.тенге</w:t>
      </w:r>
      <w:proofErr w:type="spellEnd"/>
      <w:r w:rsidRPr="001D74F9">
        <w:rPr>
          <w:sz w:val="28"/>
          <w:szCs w:val="28"/>
        </w:rPr>
        <w:t xml:space="preserve">, </w:t>
      </w:r>
      <w:r w:rsidRPr="001D74F9">
        <w:rPr>
          <w:sz w:val="28"/>
          <w:szCs w:val="28"/>
          <w:lang w:val="kk-KZ"/>
        </w:rPr>
        <w:t>которые освоены в полном объеме</w:t>
      </w:r>
      <w:r w:rsidRPr="001D74F9">
        <w:rPr>
          <w:sz w:val="28"/>
          <w:szCs w:val="28"/>
        </w:rPr>
        <w:t xml:space="preserve">.  </w:t>
      </w:r>
    </w:p>
    <w:p w:rsidR="009B2CAE" w:rsidRPr="001D74F9" w:rsidRDefault="009B2CAE" w:rsidP="009B2CAE">
      <w:pPr>
        <w:pStyle w:val="a9"/>
        <w:widowControl w:val="0"/>
        <w:pBdr>
          <w:bottom w:val="single" w:sz="4" w:space="0" w:color="FFFFFF"/>
        </w:pBdr>
        <w:spacing w:after="0"/>
        <w:ind w:left="0" w:firstLine="708"/>
        <w:jc w:val="both"/>
        <w:rPr>
          <w:i/>
          <w:sz w:val="28"/>
          <w:szCs w:val="28"/>
        </w:rPr>
      </w:pPr>
      <w:r w:rsidRPr="001D74F9">
        <w:rPr>
          <w:b/>
          <w:i/>
          <w:sz w:val="28"/>
          <w:szCs w:val="28"/>
        </w:rPr>
        <w:t>на капитальные расходы Управления материально-технического обеспечения</w:t>
      </w:r>
      <w:r w:rsidRPr="001D74F9">
        <w:rPr>
          <w:szCs w:val="28"/>
        </w:rPr>
        <w:t xml:space="preserve"> </w:t>
      </w:r>
      <w:r w:rsidRPr="001D74F9">
        <w:rPr>
          <w:sz w:val="28"/>
          <w:szCs w:val="28"/>
        </w:rPr>
        <w:t>были предусмотрены средства в сумме 71 305,5 </w:t>
      </w:r>
      <w:proofErr w:type="spellStart"/>
      <w:r w:rsidRPr="001D74F9">
        <w:rPr>
          <w:sz w:val="28"/>
          <w:szCs w:val="28"/>
        </w:rPr>
        <w:t>тыс.тенге</w:t>
      </w:r>
      <w:proofErr w:type="spellEnd"/>
      <w:r w:rsidRPr="001D74F9">
        <w:rPr>
          <w:sz w:val="28"/>
          <w:szCs w:val="28"/>
        </w:rPr>
        <w:t>, исполнение составило 71 305,4 </w:t>
      </w:r>
      <w:proofErr w:type="spellStart"/>
      <w:r w:rsidRPr="001D74F9">
        <w:rPr>
          <w:sz w:val="28"/>
          <w:szCs w:val="28"/>
        </w:rPr>
        <w:t>тыс.тенге</w:t>
      </w:r>
      <w:proofErr w:type="spellEnd"/>
      <w:r w:rsidRPr="001D74F9">
        <w:rPr>
          <w:sz w:val="28"/>
          <w:szCs w:val="28"/>
        </w:rPr>
        <w:t>, или 100 % к плану на год. Неисполнение составило 0,1 </w:t>
      </w:r>
      <w:proofErr w:type="spellStart"/>
      <w:r w:rsidRPr="001D74F9">
        <w:rPr>
          <w:sz w:val="28"/>
          <w:szCs w:val="28"/>
        </w:rPr>
        <w:t>тыс.тенге</w:t>
      </w:r>
      <w:proofErr w:type="spellEnd"/>
      <w:r w:rsidRPr="001D74F9">
        <w:rPr>
          <w:sz w:val="28"/>
          <w:szCs w:val="28"/>
        </w:rPr>
        <w:t xml:space="preserve"> в связи с остатком за счет округления.  </w:t>
      </w:r>
    </w:p>
    <w:p w:rsidR="009B2CAE" w:rsidRPr="001D74F9" w:rsidRDefault="009B2CAE" w:rsidP="009B2CAE">
      <w:pPr>
        <w:pStyle w:val="a9"/>
        <w:widowControl w:val="0"/>
        <w:pBdr>
          <w:bottom w:val="single" w:sz="4" w:space="0" w:color="FFFFFF"/>
        </w:pBdr>
        <w:spacing w:after="0"/>
        <w:ind w:left="0" w:firstLine="708"/>
        <w:jc w:val="both"/>
        <w:rPr>
          <w:i/>
          <w:sz w:val="28"/>
          <w:szCs w:val="28"/>
        </w:rPr>
      </w:pPr>
      <w:r w:rsidRPr="001D74F9">
        <w:rPr>
          <w:b/>
          <w:i/>
          <w:sz w:val="28"/>
          <w:szCs w:val="28"/>
        </w:rPr>
        <w:t>на капитальные расходы подведомственных организаций Управления материально-технического обеспечения</w:t>
      </w:r>
      <w:r w:rsidRPr="001D74F9">
        <w:rPr>
          <w:szCs w:val="28"/>
        </w:rPr>
        <w:t xml:space="preserve"> </w:t>
      </w:r>
      <w:r w:rsidRPr="001D74F9">
        <w:rPr>
          <w:sz w:val="28"/>
          <w:szCs w:val="28"/>
        </w:rPr>
        <w:t>были предусмотрены средства в сумме 471 672,1 </w:t>
      </w:r>
      <w:proofErr w:type="spellStart"/>
      <w:r w:rsidRPr="001D74F9">
        <w:rPr>
          <w:sz w:val="28"/>
          <w:szCs w:val="28"/>
        </w:rPr>
        <w:t>тыс.тенге</w:t>
      </w:r>
      <w:proofErr w:type="spellEnd"/>
      <w:r w:rsidRPr="001D74F9">
        <w:rPr>
          <w:sz w:val="28"/>
          <w:szCs w:val="28"/>
        </w:rPr>
        <w:t>, исполнение составило 471 432,0 </w:t>
      </w:r>
      <w:proofErr w:type="spellStart"/>
      <w:r w:rsidRPr="001D74F9">
        <w:rPr>
          <w:sz w:val="28"/>
          <w:szCs w:val="28"/>
        </w:rPr>
        <w:t>тыс.тенге</w:t>
      </w:r>
      <w:proofErr w:type="spellEnd"/>
      <w:r w:rsidRPr="001D74F9">
        <w:rPr>
          <w:sz w:val="28"/>
          <w:szCs w:val="28"/>
        </w:rPr>
        <w:t>, или 99,9 % к плану на год. Неисполнение составило 240,1 </w:t>
      </w:r>
      <w:proofErr w:type="spellStart"/>
      <w:r w:rsidRPr="001D74F9">
        <w:rPr>
          <w:sz w:val="28"/>
          <w:szCs w:val="28"/>
        </w:rPr>
        <w:t>тыс.тенге</w:t>
      </w:r>
      <w:proofErr w:type="spellEnd"/>
      <w:r w:rsidRPr="001D74F9">
        <w:rPr>
          <w:sz w:val="28"/>
          <w:szCs w:val="28"/>
        </w:rPr>
        <w:t xml:space="preserve"> в связи с экономией средств по результатам государственных закупок.  </w:t>
      </w:r>
    </w:p>
    <w:p w:rsidR="009B2CAE" w:rsidRPr="001D74F9" w:rsidRDefault="009B2CAE" w:rsidP="009B2CAE">
      <w:pPr>
        <w:pStyle w:val="a9"/>
        <w:widowControl w:val="0"/>
        <w:pBdr>
          <w:bottom w:val="single" w:sz="4" w:space="0" w:color="FFFFFF"/>
        </w:pBdr>
        <w:spacing w:after="0"/>
        <w:ind w:left="0" w:firstLine="708"/>
        <w:jc w:val="both"/>
        <w:rPr>
          <w:i/>
          <w:sz w:val="28"/>
          <w:szCs w:val="28"/>
        </w:rPr>
      </w:pPr>
      <w:r w:rsidRPr="001D74F9">
        <w:rPr>
          <w:b/>
          <w:i/>
          <w:sz w:val="28"/>
          <w:szCs w:val="28"/>
        </w:rPr>
        <w:t>на текущие административные расходы</w:t>
      </w:r>
      <w:r w:rsidRPr="001D74F9">
        <w:rPr>
          <w:szCs w:val="28"/>
        </w:rPr>
        <w:t xml:space="preserve"> </w:t>
      </w:r>
      <w:r w:rsidRPr="001D74F9">
        <w:rPr>
          <w:sz w:val="28"/>
          <w:szCs w:val="28"/>
        </w:rPr>
        <w:t>были предусмотрены средства в сумме 11 200 490,1 </w:t>
      </w:r>
      <w:proofErr w:type="spellStart"/>
      <w:r w:rsidRPr="001D74F9">
        <w:rPr>
          <w:sz w:val="28"/>
          <w:szCs w:val="28"/>
        </w:rPr>
        <w:t>тыс.тенге</w:t>
      </w:r>
      <w:proofErr w:type="spellEnd"/>
      <w:r w:rsidRPr="001D74F9">
        <w:rPr>
          <w:sz w:val="28"/>
          <w:szCs w:val="28"/>
        </w:rPr>
        <w:t>, исполнение составило 11 200 477,5 </w:t>
      </w:r>
      <w:proofErr w:type="spellStart"/>
      <w:r w:rsidRPr="001D74F9">
        <w:rPr>
          <w:sz w:val="28"/>
          <w:szCs w:val="28"/>
        </w:rPr>
        <w:t>тыс.тенге</w:t>
      </w:r>
      <w:proofErr w:type="spellEnd"/>
      <w:r w:rsidRPr="001D74F9">
        <w:rPr>
          <w:sz w:val="28"/>
          <w:szCs w:val="28"/>
        </w:rPr>
        <w:t>, или 100 % к плану на год. Неисполнение составило 12,6 </w:t>
      </w:r>
      <w:proofErr w:type="spellStart"/>
      <w:r w:rsidRPr="001D74F9">
        <w:rPr>
          <w:sz w:val="28"/>
          <w:szCs w:val="28"/>
        </w:rPr>
        <w:t>тыс.тенге</w:t>
      </w:r>
      <w:proofErr w:type="spellEnd"/>
      <w:r w:rsidRPr="001D74F9">
        <w:rPr>
          <w:sz w:val="28"/>
          <w:szCs w:val="28"/>
        </w:rPr>
        <w:t>, в том числе 12,5 </w:t>
      </w:r>
      <w:proofErr w:type="spellStart"/>
      <w:r w:rsidRPr="001D74F9">
        <w:rPr>
          <w:sz w:val="28"/>
          <w:szCs w:val="28"/>
        </w:rPr>
        <w:t>тыс.тенге</w:t>
      </w:r>
      <w:proofErr w:type="spellEnd"/>
      <w:r w:rsidRPr="001D74F9">
        <w:rPr>
          <w:sz w:val="28"/>
          <w:szCs w:val="28"/>
        </w:rPr>
        <w:t xml:space="preserve"> – экономия по фонду оплаты труда, 0,1 </w:t>
      </w:r>
      <w:proofErr w:type="spellStart"/>
      <w:r w:rsidRPr="001D74F9">
        <w:rPr>
          <w:sz w:val="28"/>
          <w:szCs w:val="28"/>
        </w:rPr>
        <w:t>тыс.тенге</w:t>
      </w:r>
      <w:proofErr w:type="spellEnd"/>
      <w:r w:rsidRPr="001D74F9">
        <w:rPr>
          <w:sz w:val="28"/>
          <w:szCs w:val="28"/>
        </w:rPr>
        <w:t xml:space="preserve"> - остаток за счет округления.  </w:t>
      </w:r>
    </w:p>
    <w:p w:rsidR="009B2CAE" w:rsidRPr="001D74F9" w:rsidRDefault="009B2CAE" w:rsidP="009B2CAE">
      <w:pPr>
        <w:pStyle w:val="a9"/>
        <w:widowControl w:val="0"/>
        <w:pBdr>
          <w:bottom w:val="single" w:sz="4" w:space="0" w:color="FFFFFF"/>
        </w:pBdr>
        <w:spacing w:after="0"/>
        <w:ind w:left="0" w:firstLine="708"/>
        <w:jc w:val="both"/>
        <w:rPr>
          <w:sz w:val="28"/>
          <w:szCs w:val="28"/>
        </w:rPr>
      </w:pPr>
      <w:r w:rsidRPr="001D74F9">
        <w:rPr>
          <w:i/>
          <w:sz w:val="28"/>
          <w:szCs w:val="28"/>
        </w:rPr>
        <w:t>Динамика расходов:</w:t>
      </w:r>
      <w:r w:rsidRPr="001D74F9">
        <w:rPr>
          <w:sz w:val="28"/>
          <w:szCs w:val="28"/>
        </w:rPr>
        <w:t xml:space="preserve"> в 2018 году – 13 929 284,4 </w:t>
      </w:r>
      <w:proofErr w:type="spellStart"/>
      <w:r w:rsidRPr="001D74F9">
        <w:rPr>
          <w:sz w:val="28"/>
          <w:szCs w:val="28"/>
        </w:rPr>
        <w:t>тыс.тенге</w:t>
      </w:r>
      <w:proofErr w:type="spellEnd"/>
      <w:r w:rsidRPr="001D74F9">
        <w:rPr>
          <w:sz w:val="28"/>
          <w:szCs w:val="28"/>
        </w:rPr>
        <w:t xml:space="preserve">, в 2019 году - </w:t>
      </w:r>
      <w:r w:rsidRPr="001D74F9">
        <w:rPr>
          <w:sz w:val="28"/>
          <w:szCs w:val="28"/>
        </w:rPr>
        <w:lastRenderedPageBreak/>
        <w:t>14 413 418,2 </w:t>
      </w:r>
      <w:proofErr w:type="spellStart"/>
      <w:r w:rsidRPr="001D74F9">
        <w:rPr>
          <w:sz w:val="28"/>
          <w:szCs w:val="28"/>
        </w:rPr>
        <w:t>тыс.тенге</w:t>
      </w:r>
      <w:proofErr w:type="spellEnd"/>
      <w:r w:rsidRPr="001D74F9">
        <w:rPr>
          <w:sz w:val="28"/>
          <w:szCs w:val="28"/>
        </w:rPr>
        <w:t>, в 2020 году - 13 661 018,1 </w:t>
      </w:r>
      <w:proofErr w:type="spellStart"/>
      <w:r w:rsidRPr="001D74F9">
        <w:rPr>
          <w:sz w:val="28"/>
          <w:szCs w:val="28"/>
        </w:rPr>
        <w:t>тыс.тенге</w:t>
      </w:r>
      <w:proofErr w:type="spellEnd"/>
      <w:r w:rsidRPr="001D74F9">
        <w:rPr>
          <w:sz w:val="28"/>
          <w:szCs w:val="28"/>
        </w:rPr>
        <w:t xml:space="preserve">. </w:t>
      </w:r>
    </w:p>
    <w:p w:rsidR="009B2CAE" w:rsidRPr="001D74F9" w:rsidRDefault="009B2CAE" w:rsidP="009B2CAE">
      <w:pPr>
        <w:pStyle w:val="aff1"/>
        <w:ind w:firstLine="709"/>
        <w:jc w:val="both"/>
        <w:rPr>
          <w:rFonts w:ascii="Times New Roman" w:hAnsi="Times New Roman"/>
          <w:sz w:val="28"/>
          <w:szCs w:val="28"/>
        </w:rPr>
      </w:pPr>
      <w:r w:rsidRPr="00724D88">
        <w:rPr>
          <w:rFonts w:ascii="Times New Roman" w:hAnsi="Times New Roman"/>
          <w:sz w:val="28"/>
          <w:szCs w:val="28"/>
        </w:rPr>
        <w:t>Дебиторская и кредиторская задолженность отсутствует.</w:t>
      </w:r>
    </w:p>
    <w:p w:rsidR="00D6279B" w:rsidRPr="001F009E" w:rsidRDefault="00D6279B" w:rsidP="00D6279B">
      <w:pPr>
        <w:ind w:firstLine="709"/>
        <w:jc w:val="both"/>
        <w:rPr>
          <w:sz w:val="28"/>
          <w:szCs w:val="28"/>
        </w:rPr>
      </w:pPr>
      <w:r>
        <w:rPr>
          <w:sz w:val="28"/>
          <w:szCs w:val="28"/>
        </w:rPr>
        <w:t xml:space="preserve">На реализацию </w:t>
      </w:r>
      <w:r w:rsidRPr="0036408F">
        <w:rPr>
          <w:sz w:val="28"/>
          <w:szCs w:val="28"/>
        </w:rPr>
        <w:t>бюджетной программ</w:t>
      </w:r>
      <w:r>
        <w:rPr>
          <w:sz w:val="28"/>
          <w:szCs w:val="28"/>
        </w:rPr>
        <w:t>ы</w:t>
      </w:r>
      <w:r w:rsidRPr="0036408F">
        <w:rPr>
          <w:sz w:val="28"/>
          <w:szCs w:val="28"/>
        </w:rPr>
        <w:t xml:space="preserve"> </w:t>
      </w:r>
      <w:r w:rsidRPr="0036408F">
        <w:rPr>
          <w:b/>
          <w:sz w:val="28"/>
          <w:szCs w:val="28"/>
        </w:rPr>
        <w:t>138 «Обеспечение повышения квалификации государственных служащих»</w:t>
      </w:r>
      <w:r>
        <w:rPr>
          <w:b/>
          <w:sz w:val="28"/>
          <w:szCs w:val="28"/>
        </w:rPr>
        <w:t xml:space="preserve"> </w:t>
      </w:r>
      <w:r w:rsidRPr="003C7BE7">
        <w:rPr>
          <w:sz w:val="28"/>
          <w:szCs w:val="28"/>
        </w:rPr>
        <w:t>(</w:t>
      </w:r>
      <w:proofErr w:type="spellStart"/>
      <w:r w:rsidRPr="003C7BE7">
        <w:rPr>
          <w:sz w:val="28"/>
          <w:szCs w:val="28"/>
        </w:rPr>
        <w:t>дсп</w:t>
      </w:r>
      <w:proofErr w:type="spellEnd"/>
      <w:r w:rsidRPr="003C7BE7">
        <w:rPr>
          <w:sz w:val="28"/>
          <w:szCs w:val="28"/>
        </w:rPr>
        <w:t>)</w:t>
      </w:r>
      <w:r w:rsidRPr="0036408F">
        <w:rPr>
          <w:sz w:val="28"/>
          <w:szCs w:val="28"/>
        </w:rPr>
        <w:t xml:space="preserve"> в соответствии с приказом</w:t>
      </w:r>
      <w:r>
        <w:rPr>
          <w:sz w:val="28"/>
          <w:szCs w:val="28"/>
        </w:rPr>
        <w:t xml:space="preserve"> </w:t>
      </w:r>
      <w:r w:rsidRPr="001F009E">
        <w:rPr>
          <w:sz w:val="28"/>
          <w:szCs w:val="28"/>
        </w:rPr>
        <w:t>Агентства Республики Казахстан по делам государственной службы от</w:t>
      </w:r>
      <w:r>
        <w:rPr>
          <w:sz w:val="28"/>
          <w:szCs w:val="28"/>
        </w:rPr>
        <w:t xml:space="preserve"> 31 января 2019 года № 30 «</w:t>
      </w:r>
      <w:r w:rsidRPr="001F009E">
        <w:rPr>
          <w:sz w:val="28"/>
          <w:szCs w:val="28"/>
        </w:rPr>
        <w:t>О распределении распределяемой бюджетной программы по переподготовке и повышению квалификации государственных служащих</w:t>
      </w:r>
      <w:r>
        <w:rPr>
          <w:sz w:val="28"/>
          <w:szCs w:val="28"/>
        </w:rPr>
        <w:t xml:space="preserve"> на 2020 год</w:t>
      </w:r>
      <w:r w:rsidRPr="001F009E">
        <w:rPr>
          <w:sz w:val="28"/>
          <w:szCs w:val="28"/>
        </w:rPr>
        <w:t xml:space="preserve">» выделены средства в сумме </w:t>
      </w:r>
      <w:r>
        <w:rPr>
          <w:sz w:val="28"/>
          <w:szCs w:val="28"/>
        </w:rPr>
        <w:t>1 139,1 </w:t>
      </w:r>
      <w:proofErr w:type="spellStart"/>
      <w:r>
        <w:rPr>
          <w:sz w:val="28"/>
          <w:szCs w:val="28"/>
        </w:rPr>
        <w:t>тыс.тенге</w:t>
      </w:r>
      <w:proofErr w:type="spellEnd"/>
      <w:r w:rsidRPr="001F009E">
        <w:rPr>
          <w:sz w:val="28"/>
          <w:szCs w:val="28"/>
        </w:rPr>
        <w:t xml:space="preserve">, </w:t>
      </w:r>
      <w:r w:rsidRPr="00EE6512">
        <w:rPr>
          <w:sz w:val="28"/>
          <w:szCs w:val="28"/>
        </w:rPr>
        <w:t xml:space="preserve">освоение составило </w:t>
      </w:r>
      <w:bookmarkStart w:id="235" w:name="_Hlk33196203"/>
      <w:r>
        <w:rPr>
          <w:sz w:val="28"/>
          <w:szCs w:val="28"/>
        </w:rPr>
        <w:t>1 319,0 </w:t>
      </w:r>
      <w:proofErr w:type="spellStart"/>
      <w:r>
        <w:rPr>
          <w:sz w:val="28"/>
          <w:szCs w:val="28"/>
        </w:rPr>
        <w:t>тыс.тенге</w:t>
      </w:r>
      <w:bookmarkEnd w:id="235"/>
      <w:proofErr w:type="spellEnd"/>
      <w:r w:rsidRPr="00EE6512">
        <w:rPr>
          <w:sz w:val="28"/>
          <w:szCs w:val="28"/>
        </w:rPr>
        <w:t xml:space="preserve"> или 100</w:t>
      </w:r>
      <w:r>
        <w:rPr>
          <w:sz w:val="28"/>
          <w:szCs w:val="28"/>
        </w:rPr>
        <w:t> %</w:t>
      </w:r>
      <w:r w:rsidRPr="001F009E">
        <w:rPr>
          <w:sz w:val="28"/>
          <w:szCs w:val="28"/>
        </w:rPr>
        <w:t>.</w:t>
      </w:r>
      <w:r>
        <w:rPr>
          <w:sz w:val="28"/>
          <w:szCs w:val="28"/>
        </w:rPr>
        <w:t xml:space="preserve"> Неисполнение составило 0,1 </w:t>
      </w:r>
      <w:proofErr w:type="spellStart"/>
      <w:r>
        <w:rPr>
          <w:sz w:val="28"/>
          <w:szCs w:val="28"/>
        </w:rPr>
        <w:t>тыс.тенге</w:t>
      </w:r>
      <w:proofErr w:type="spellEnd"/>
      <w:r>
        <w:rPr>
          <w:sz w:val="28"/>
          <w:szCs w:val="28"/>
        </w:rPr>
        <w:t xml:space="preserve"> в связи с остатком за счет округления.</w:t>
      </w:r>
    </w:p>
    <w:p w:rsidR="00D6279B" w:rsidRDefault="00D6279B" w:rsidP="00D6279B">
      <w:pPr>
        <w:ind w:firstLine="709"/>
        <w:jc w:val="both"/>
        <w:rPr>
          <w:sz w:val="28"/>
          <w:szCs w:val="28"/>
        </w:rPr>
      </w:pPr>
      <w:r w:rsidRPr="00E77F2D">
        <w:rPr>
          <w:i/>
          <w:sz w:val="28"/>
          <w:szCs w:val="28"/>
        </w:rPr>
        <w:t>Динамика расходов:</w:t>
      </w:r>
      <w:r w:rsidRPr="007A4389">
        <w:rPr>
          <w:sz w:val="28"/>
          <w:szCs w:val="28"/>
        </w:rPr>
        <w:t xml:space="preserve"> в 2018 году </w:t>
      </w:r>
      <w:r>
        <w:rPr>
          <w:sz w:val="28"/>
          <w:szCs w:val="28"/>
        </w:rPr>
        <w:t xml:space="preserve">– </w:t>
      </w:r>
      <w:r w:rsidRPr="007A4389">
        <w:rPr>
          <w:sz w:val="28"/>
          <w:szCs w:val="28"/>
        </w:rPr>
        <w:t>1</w:t>
      </w:r>
      <w:r>
        <w:rPr>
          <w:sz w:val="28"/>
          <w:szCs w:val="28"/>
        </w:rPr>
        <w:t> </w:t>
      </w:r>
      <w:r w:rsidRPr="007A4389">
        <w:rPr>
          <w:sz w:val="28"/>
          <w:szCs w:val="28"/>
        </w:rPr>
        <w:t>126,7</w:t>
      </w:r>
      <w:r>
        <w:rPr>
          <w:sz w:val="28"/>
          <w:szCs w:val="28"/>
        </w:rPr>
        <w:t> </w:t>
      </w:r>
      <w:proofErr w:type="spellStart"/>
      <w:r>
        <w:rPr>
          <w:sz w:val="28"/>
          <w:szCs w:val="28"/>
        </w:rPr>
        <w:t>тыс.тенге</w:t>
      </w:r>
      <w:proofErr w:type="spellEnd"/>
      <w:r w:rsidRPr="007A4389">
        <w:rPr>
          <w:sz w:val="28"/>
          <w:szCs w:val="28"/>
        </w:rPr>
        <w:t>, в 2019 году - 357,2</w:t>
      </w:r>
      <w:r>
        <w:rPr>
          <w:sz w:val="28"/>
          <w:szCs w:val="28"/>
        </w:rPr>
        <w:t> </w:t>
      </w:r>
      <w:proofErr w:type="spellStart"/>
      <w:r>
        <w:rPr>
          <w:sz w:val="28"/>
          <w:szCs w:val="28"/>
        </w:rPr>
        <w:t>тыс.тенге</w:t>
      </w:r>
      <w:proofErr w:type="spellEnd"/>
      <w:r>
        <w:rPr>
          <w:sz w:val="28"/>
          <w:szCs w:val="28"/>
        </w:rPr>
        <w:t>, в 2020 году – 1 319,0 </w:t>
      </w:r>
      <w:proofErr w:type="spellStart"/>
      <w:r>
        <w:rPr>
          <w:sz w:val="28"/>
          <w:szCs w:val="28"/>
        </w:rPr>
        <w:t>тыс.тенге</w:t>
      </w:r>
      <w:proofErr w:type="spellEnd"/>
      <w:r w:rsidRPr="007A4389">
        <w:rPr>
          <w:sz w:val="28"/>
          <w:szCs w:val="28"/>
        </w:rPr>
        <w:t>.</w:t>
      </w:r>
    </w:p>
    <w:p w:rsidR="00D6279B" w:rsidRPr="00724D88" w:rsidRDefault="00D6279B" w:rsidP="00D6279B">
      <w:pPr>
        <w:ind w:firstLine="709"/>
        <w:jc w:val="both"/>
        <w:rPr>
          <w:sz w:val="28"/>
          <w:szCs w:val="28"/>
        </w:rPr>
      </w:pPr>
      <w:r w:rsidRPr="00724D88">
        <w:rPr>
          <w:sz w:val="28"/>
          <w:szCs w:val="28"/>
        </w:rPr>
        <w:t>Дебиторской и кредиторской задолженностей не имеется.</w:t>
      </w:r>
    </w:p>
    <w:p w:rsidR="00D6279B" w:rsidRPr="00724D88" w:rsidRDefault="00D6279B" w:rsidP="00D6279B">
      <w:pPr>
        <w:pStyle w:val="2"/>
        <w:rPr>
          <w:rFonts w:ascii="Times New Roman" w:hAnsi="Times New Roman" w:cs="Times New Roman"/>
          <w:color w:val="FFFFFF" w:themeColor="background1"/>
          <w:sz w:val="16"/>
          <w:szCs w:val="16"/>
        </w:rPr>
      </w:pPr>
      <w:r w:rsidRPr="00724D88">
        <w:rPr>
          <w:color w:val="FFFFFF" w:themeColor="background1"/>
          <w:sz w:val="16"/>
          <w:szCs w:val="16"/>
        </w:rPr>
        <w:t>694</w:t>
      </w:r>
    </w:p>
    <w:p w:rsidR="00D34F43" w:rsidRDefault="00D34F43" w:rsidP="00D34F43">
      <w:pPr>
        <w:ind w:firstLine="709"/>
        <w:jc w:val="both"/>
        <w:rPr>
          <w:sz w:val="28"/>
        </w:rPr>
      </w:pPr>
      <w:r>
        <w:rPr>
          <w:sz w:val="28"/>
        </w:rPr>
        <w:t xml:space="preserve">Деятельность </w:t>
      </w:r>
      <w:r w:rsidRPr="00F926BA">
        <w:rPr>
          <w:b/>
          <w:color w:val="0000FF"/>
          <w:sz w:val="28"/>
          <w:szCs w:val="28"/>
        </w:rPr>
        <w:t xml:space="preserve">Управления Делами Президента Республики Казахстан </w:t>
      </w:r>
      <w:r>
        <w:rPr>
          <w:sz w:val="28"/>
        </w:rPr>
        <w:t xml:space="preserve">осуществлена в соответствии с бюджетными программами, утвержденных приказом Руководителя Управления делами Президента </w:t>
      </w:r>
      <w:r w:rsidRPr="006E3B5A">
        <w:rPr>
          <w:sz w:val="28"/>
          <w:szCs w:val="28"/>
        </w:rPr>
        <w:t>от 29 декабря 201</w:t>
      </w:r>
      <w:r>
        <w:rPr>
          <w:sz w:val="28"/>
          <w:szCs w:val="28"/>
        </w:rPr>
        <w:t>9</w:t>
      </w:r>
      <w:r w:rsidRPr="006E3B5A">
        <w:rPr>
          <w:sz w:val="28"/>
          <w:szCs w:val="28"/>
        </w:rPr>
        <w:t xml:space="preserve"> года</w:t>
      </w:r>
      <w:r>
        <w:rPr>
          <w:sz w:val="28"/>
          <w:szCs w:val="28"/>
        </w:rPr>
        <w:t xml:space="preserve"> № </w:t>
      </w:r>
      <w:r w:rsidRPr="00966EF9">
        <w:rPr>
          <w:sz w:val="28"/>
          <w:szCs w:val="28"/>
        </w:rPr>
        <w:t>09/297</w:t>
      </w:r>
      <w:r>
        <w:rPr>
          <w:sz w:val="28"/>
          <w:szCs w:val="28"/>
        </w:rPr>
        <w:t>дс</w:t>
      </w:r>
      <w:r w:rsidRPr="00966EF9">
        <w:rPr>
          <w:sz w:val="28"/>
          <w:szCs w:val="28"/>
        </w:rPr>
        <w:t>п</w:t>
      </w:r>
      <w:r>
        <w:rPr>
          <w:sz w:val="28"/>
        </w:rPr>
        <w:t>, с учетом внесенных изменений и дополнений и переутверждении приказами от 24 января 2020 года № 06/20дсп, от 20 марта 2020 года № 06/58дсп, от 18 апреля 2020 года № 06/64дсп, от 24 апреля 2020 года № 06/66дсп, от 25 мая 2020 года № 06/88дсп, от 22 июля 2020 года № 06/127дсп, от 29 июля 2020 года № 06/130дсп, от 25 августа 2020 года № 06/141дсп, от 11 сентября 2020 года № 06/153дсп, от 23 сентября 2020 года № 06/158дсп, от 26 октября 2020 года № 06/178дсп, от 13 ноября № 06/192дсп, от 25 ноября № 06/207дсп, от 20 декабря 2020 года № 06/230дсп, от 22 декабря 2020 года № 06/234дсп, от 22 декабря 2020 года № 06/235дсп, от 30 декабря 2020 года № 06/248дсп, от 30 декабря 2020 года № 06/249дсп.</w:t>
      </w:r>
    </w:p>
    <w:p w:rsidR="00D34F43" w:rsidRPr="006E3B5A" w:rsidRDefault="00D34F43" w:rsidP="00D34F43">
      <w:pPr>
        <w:ind w:firstLine="709"/>
        <w:jc w:val="both"/>
        <w:rPr>
          <w:sz w:val="28"/>
          <w:szCs w:val="28"/>
        </w:rPr>
      </w:pPr>
      <w:r>
        <w:rPr>
          <w:sz w:val="28"/>
          <w:szCs w:val="28"/>
        </w:rPr>
        <w:t>В результате с учетом распределяемых бюджетных программ в скорректированном республиканском бюджете на 2020 год на реализацию 9</w:t>
      </w:r>
      <w:r w:rsidRPr="006E3B5A">
        <w:rPr>
          <w:sz w:val="28"/>
          <w:szCs w:val="28"/>
        </w:rPr>
        <w:t xml:space="preserve"> бюджетных программ предусматривались расходы в сумме 12</w:t>
      </w:r>
      <w:r>
        <w:rPr>
          <w:sz w:val="28"/>
          <w:szCs w:val="28"/>
        </w:rPr>
        <w:t>5</w:t>
      </w:r>
      <w:r w:rsidRPr="006E3B5A">
        <w:rPr>
          <w:sz w:val="28"/>
          <w:szCs w:val="28"/>
        </w:rPr>
        <w:t> 6</w:t>
      </w:r>
      <w:r>
        <w:rPr>
          <w:sz w:val="28"/>
          <w:szCs w:val="28"/>
        </w:rPr>
        <w:t>6</w:t>
      </w:r>
      <w:r w:rsidRPr="006E3B5A">
        <w:rPr>
          <w:sz w:val="28"/>
          <w:szCs w:val="28"/>
        </w:rPr>
        <w:t>0</w:t>
      </w:r>
      <w:r>
        <w:rPr>
          <w:sz w:val="28"/>
          <w:szCs w:val="28"/>
        </w:rPr>
        <w:t> 222,1 </w:t>
      </w:r>
      <w:proofErr w:type="spellStart"/>
      <w:r>
        <w:rPr>
          <w:sz w:val="28"/>
          <w:szCs w:val="28"/>
        </w:rPr>
        <w:t>тыс.тенге</w:t>
      </w:r>
      <w:proofErr w:type="spellEnd"/>
      <w:r w:rsidRPr="006E3B5A">
        <w:rPr>
          <w:sz w:val="28"/>
          <w:szCs w:val="28"/>
        </w:rPr>
        <w:t>. Исполнение составило 12</w:t>
      </w:r>
      <w:r>
        <w:rPr>
          <w:sz w:val="28"/>
          <w:szCs w:val="28"/>
        </w:rPr>
        <w:t>5</w:t>
      </w:r>
      <w:r w:rsidRPr="006E3B5A">
        <w:rPr>
          <w:sz w:val="28"/>
          <w:szCs w:val="28"/>
        </w:rPr>
        <w:t> </w:t>
      </w:r>
      <w:r>
        <w:rPr>
          <w:sz w:val="28"/>
          <w:szCs w:val="28"/>
        </w:rPr>
        <w:t>658</w:t>
      </w:r>
      <w:r w:rsidRPr="006E3B5A">
        <w:rPr>
          <w:sz w:val="28"/>
          <w:szCs w:val="28"/>
        </w:rPr>
        <w:t> </w:t>
      </w:r>
      <w:r>
        <w:rPr>
          <w:sz w:val="28"/>
          <w:szCs w:val="28"/>
        </w:rPr>
        <w:t>231</w:t>
      </w:r>
      <w:r w:rsidRPr="006E3B5A">
        <w:rPr>
          <w:sz w:val="28"/>
          <w:szCs w:val="28"/>
        </w:rPr>
        <w:t>,</w:t>
      </w:r>
      <w:r>
        <w:rPr>
          <w:sz w:val="28"/>
          <w:szCs w:val="28"/>
        </w:rPr>
        <w:t>2 </w:t>
      </w:r>
      <w:proofErr w:type="spellStart"/>
      <w:r>
        <w:rPr>
          <w:sz w:val="28"/>
          <w:szCs w:val="28"/>
        </w:rPr>
        <w:t>тыс.тенге</w:t>
      </w:r>
      <w:proofErr w:type="spellEnd"/>
      <w:r w:rsidRPr="006E3B5A">
        <w:rPr>
          <w:sz w:val="28"/>
          <w:szCs w:val="28"/>
        </w:rPr>
        <w:t xml:space="preserve">, или </w:t>
      </w:r>
      <w:r>
        <w:rPr>
          <w:sz w:val="28"/>
          <w:szCs w:val="28"/>
        </w:rPr>
        <w:t>100</w:t>
      </w:r>
      <w:r w:rsidRPr="006E3B5A">
        <w:rPr>
          <w:sz w:val="28"/>
          <w:szCs w:val="28"/>
        </w:rPr>
        <w:t xml:space="preserve"> %. Неисполнение составило </w:t>
      </w:r>
      <w:r>
        <w:rPr>
          <w:sz w:val="28"/>
          <w:szCs w:val="28"/>
        </w:rPr>
        <w:t>1</w:t>
      </w:r>
      <w:r w:rsidRPr="006E3B5A">
        <w:rPr>
          <w:sz w:val="28"/>
          <w:szCs w:val="28"/>
        </w:rPr>
        <w:t> </w:t>
      </w:r>
      <w:r>
        <w:rPr>
          <w:sz w:val="28"/>
          <w:szCs w:val="28"/>
        </w:rPr>
        <w:t>990</w:t>
      </w:r>
      <w:r w:rsidRPr="006E3B5A">
        <w:rPr>
          <w:sz w:val="28"/>
          <w:szCs w:val="28"/>
        </w:rPr>
        <w:t>,9</w:t>
      </w:r>
      <w:r>
        <w:rPr>
          <w:sz w:val="28"/>
          <w:szCs w:val="28"/>
        </w:rPr>
        <w:t> </w:t>
      </w:r>
      <w:proofErr w:type="spellStart"/>
      <w:r>
        <w:rPr>
          <w:sz w:val="28"/>
          <w:szCs w:val="28"/>
        </w:rPr>
        <w:t>тыс.тенге</w:t>
      </w:r>
      <w:proofErr w:type="spellEnd"/>
      <w:r w:rsidRPr="006E3B5A">
        <w:rPr>
          <w:sz w:val="28"/>
          <w:szCs w:val="28"/>
        </w:rPr>
        <w:t xml:space="preserve">, из которых: </w:t>
      </w:r>
      <w:r>
        <w:rPr>
          <w:sz w:val="28"/>
          <w:szCs w:val="28"/>
        </w:rPr>
        <w:t>852,8 </w:t>
      </w:r>
      <w:proofErr w:type="spellStart"/>
      <w:r>
        <w:rPr>
          <w:sz w:val="28"/>
          <w:szCs w:val="28"/>
        </w:rPr>
        <w:t>тыс.тенге</w:t>
      </w:r>
      <w:proofErr w:type="spellEnd"/>
      <w:r w:rsidRPr="006E3B5A">
        <w:rPr>
          <w:sz w:val="28"/>
          <w:szCs w:val="28"/>
        </w:rPr>
        <w:t xml:space="preserve"> – экономия средств по результатам государственных закупок; </w:t>
      </w:r>
      <w:r>
        <w:rPr>
          <w:sz w:val="28"/>
          <w:szCs w:val="28"/>
        </w:rPr>
        <w:t>504,9 </w:t>
      </w:r>
      <w:proofErr w:type="spellStart"/>
      <w:r>
        <w:rPr>
          <w:sz w:val="28"/>
          <w:szCs w:val="28"/>
        </w:rPr>
        <w:t>тыс.тенге</w:t>
      </w:r>
      <w:proofErr w:type="spellEnd"/>
      <w:r w:rsidRPr="006E3B5A">
        <w:rPr>
          <w:sz w:val="28"/>
          <w:szCs w:val="28"/>
        </w:rPr>
        <w:t xml:space="preserve"> – экономия по фонду оплаты труда; </w:t>
      </w:r>
      <w:r>
        <w:rPr>
          <w:sz w:val="28"/>
          <w:szCs w:val="28"/>
        </w:rPr>
        <w:t>61</w:t>
      </w:r>
      <w:r w:rsidRPr="006E3B5A">
        <w:rPr>
          <w:sz w:val="28"/>
          <w:szCs w:val="28"/>
        </w:rPr>
        <w:t>9</w:t>
      </w:r>
      <w:r>
        <w:rPr>
          <w:sz w:val="28"/>
          <w:szCs w:val="28"/>
        </w:rPr>
        <w:t> </w:t>
      </w:r>
      <w:proofErr w:type="spellStart"/>
      <w:r>
        <w:rPr>
          <w:sz w:val="28"/>
          <w:szCs w:val="28"/>
        </w:rPr>
        <w:t>тыс.тенге</w:t>
      </w:r>
      <w:proofErr w:type="spellEnd"/>
      <w:r w:rsidRPr="006E3B5A">
        <w:rPr>
          <w:sz w:val="28"/>
          <w:szCs w:val="28"/>
        </w:rPr>
        <w:t xml:space="preserve"> – прочая экономия. Неосвоенными остались </w:t>
      </w:r>
      <w:r>
        <w:rPr>
          <w:sz w:val="28"/>
          <w:szCs w:val="28"/>
        </w:rPr>
        <w:t>14,</w:t>
      </w:r>
      <w:r w:rsidRPr="00673B31">
        <w:rPr>
          <w:sz w:val="28"/>
          <w:szCs w:val="28"/>
        </w:rPr>
        <w:t>2</w:t>
      </w:r>
      <w:r>
        <w:rPr>
          <w:sz w:val="28"/>
          <w:szCs w:val="28"/>
        </w:rPr>
        <w:t> </w:t>
      </w:r>
      <w:proofErr w:type="spellStart"/>
      <w:r>
        <w:rPr>
          <w:sz w:val="28"/>
          <w:szCs w:val="28"/>
        </w:rPr>
        <w:t>тыс.тенге</w:t>
      </w:r>
      <w:proofErr w:type="spellEnd"/>
      <w:r w:rsidRPr="006E3B5A">
        <w:rPr>
          <w:sz w:val="28"/>
          <w:szCs w:val="28"/>
        </w:rPr>
        <w:t>.</w:t>
      </w:r>
    </w:p>
    <w:p w:rsidR="00D34F43" w:rsidRPr="006E3B5A" w:rsidRDefault="00D34F43" w:rsidP="00D34F43">
      <w:pPr>
        <w:ind w:firstLine="709"/>
        <w:jc w:val="both"/>
        <w:rPr>
          <w:sz w:val="28"/>
          <w:szCs w:val="28"/>
        </w:rPr>
      </w:pPr>
      <w:r w:rsidRPr="006E3B5A">
        <w:rPr>
          <w:sz w:val="28"/>
          <w:szCs w:val="28"/>
        </w:rPr>
        <w:t xml:space="preserve">На реализацию бюджетной программы </w:t>
      </w:r>
      <w:r w:rsidRPr="006E3B5A">
        <w:rPr>
          <w:b/>
          <w:sz w:val="28"/>
          <w:szCs w:val="28"/>
        </w:rPr>
        <w:t xml:space="preserve">001 «Услуги по обеспечению деятельности Главы государства, </w:t>
      </w:r>
      <w:r w:rsidRPr="00993A54">
        <w:rPr>
          <w:b/>
          <w:sz w:val="28"/>
          <w:szCs w:val="28"/>
        </w:rPr>
        <w:t xml:space="preserve">Первого Президента Республики Казахстан – </w:t>
      </w:r>
      <w:proofErr w:type="spellStart"/>
      <w:r w:rsidRPr="00993A54">
        <w:rPr>
          <w:b/>
          <w:sz w:val="28"/>
          <w:szCs w:val="28"/>
        </w:rPr>
        <w:t>Елбасы</w:t>
      </w:r>
      <w:proofErr w:type="spellEnd"/>
      <w:r w:rsidRPr="00993A54">
        <w:rPr>
          <w:b/>
          <w:sz w:val="28"/>
          <w:szCs w:val="28"/>
        </w:rPr>
        <w:t>, Премьер-Мини</w:t>
      </w:r>
      <w:r w:rsidRPr="006E3B5A">
        <w:rPr>
          <w:b/>
          <w:sz w:val="28"/>
          <w:szCs w:val="28"/>
        </w:rPr>
        <w:t>стра и других должностных лиц государственных органов»</w:t>
      </w:r>
      <w:r w:rsidRPr="006E3B5A">
        <w:rPr>
          <w:sz w:val="28"/>
          <w:szCs w:val="28"/>
        </w:rPr>
        <w:t xml:space="preserve"> </w:t>
      </w:r>
      <w:r>
        <w:rPr>
          <w:sz w:val="28"/>
          <w:szCs w:val="28"/>
        </w:rPr>
        <w:t>(</w:t>
      </w:r>
      <w:proofErr w:type="spellStart"/>
      <w:r>
        <w:rPr>
          <w:sz w:val="28"/>
          <w:szCs w:val="28"/>
        </w:rPr>
        <w:t>дсп</w:t>
      </w:r>
      <w:proofErr w:type="spellEnd"/>
      <w:r>
        <w:rPr>
          <w:sz w:val="28"/>
          <w:szCs w:val="28"/>
        </w:rPr>
        <w:t xml:space="preserve">) </w:t>
      </w:r>
      <w:r w:rsidRPr="006E3B5A">
        <w:rPr>
          <w:sz w:val="28"/>
          <w:szCs w:val="28"/>
        </w:rPr>
        <w:t>были предусмотрены средства в сумме 7</w:t>
      </w:r>
      <w:r>
        <w:rPr>
          <w:sz w:val="28"/>
          <w:szCs w:val="28"/>
        </w:rPr>
        <w:t>1</w:t>
      </w:r>
      <w:r w:rsidRPr="006E3B5A">
        <w:rPr>
          <w:sz w:val="28"/>
          <w:szCs w:val="28"/>
        </w:rPr>
        <w:t> </w:t>
      </w:r>
      <w:r>
        <w:rPr>
          <w:sz w:val="28"/>
          <w:szCs w:val="28"/>
        </w:rPr>
        <w:t>625</w:t>
      </w:r>
      <w:r w:rsidRPr="006E3B5A">
        <w:rPr>
          <w:sz w:val="28"/>
          <w:szCs w:val="28"/>
        </w:rPr>
        <w:t> </w:t>
      </w:r>
      <w:r>
        <w:rPr>
          <w:sz w:val="28"/>
          <w:szCs w:val="28"/>
        </w:rPr>
        <w:t>295 </w:t>
      </w:r>
      <w:proofErr w:type="spellStart"/>
      <w:r>
        <w:rPr>
          <w:sz w:val="28"/>
          <w:szCs w:val="28"/>
        </w:rPr>
        <w:t>тыс.тенге</w:t>
      </w:r>
      <w:proofErr w:type="spellEnd"/>
      <w:r w:rsidRPr="006E3B5A">
        <w:rPr>
          <w:sz w:val="28"/>
          <w:szCs w:val="28"/>
        </w:rPr>
        <w:t>, исполнено 7</w:t>
      </w:r>
      <w:r>
        <w:rPr>
          <w:sz w:val="28"/>
          <w:szCs w:val="28"/>
        </w:rPr>
        <w:t>1</w:t>
      </w:r>
      <w:r w:rsidRPr="006E3B5A">
        <w:rPr>
          <w:sz w:val="28"/>
          <w:szCs w:val="28"/>
        </w:rPr>
        <w:t> </w:t>
      </w:r>
      <w:r>
        <w:rPr>
          <w:sz w:val="28"/>
          <w:szCs w:val="28"/>
        </w:rPr>
        <w:t xml:space="preserve">624 168,6 </w:t>
      </w:r>
      <w:proofErr w:type="spellStart"/>
      <w:r>
        <w:rPr>
          <w:sz w:val="28"/>
          <w:szCs w:val="28"/>
        </w:rPr>
        <w:t>тыс.тенге</w:t>
      </w:r>
      <w:proofErr w:type="spellEnd"/>
      <w:r w:rsidRPr="006E3B5A">
        <w:rPr>
          <w:sz w:val="28"/>
          <w:szCs w:val="28"/>
        </w:rPr>
        <w:t xml:space="preserve"> или 100 %. Не исполнено </w:t>
      </w:r>
      <w:r>
        <w:rPr>
          <w:sz w:val="28"/>
          <w:szCs w:val="28"/>
        </w:rPr>
        <w:t>1 126,4 </w:t>
      </w:r>
      <w:proofErr w:type="spellStart"/>
      <w:r>
        <w:rPr>
          <w:sz w:val="28"/>
          <w:szCs w:val="28"/>
        </w:rPr>
        <w:t>тыс.тенге</w:t>
      </w:r>
      <w:proofErr w:type="spellEnd"/>
      <w:r w:rsidRPr="006E3B5A">
        <w:rPr>
          <w:sz w:val="28"/>
          <w:szCs w:val="28"/>
        </w:rPr>
        <w:t xml:space="preserve">, из которых: </w:t>
      </w:r>
      <w:r>
        <w:rPr>
          <w:sz w:val="28"/>
          <w:szCs w:val="28"/>
        </w:rPr>
        <w:t>69,7 </w:t>
      </w:r>
      <w:proofErr w:type="spellStart"/>
      <w:r>
        <w:rPr>
          <w:sz w:val="28"/>
          <w:szCs w:val="28"/>
        </w:rPr>
        <w:t>тыс.тенге</w:t>
      </w:r>
      <w:proofErr w:type="spellEnd"/>
      <w:r w:rsidRPr="006E3B5A">
        <w:rPr>
          <w:sz w:val="28"/>
          <w:szCs w:val="28"/>
        </w:rPr>
        <w:t xml:space="preserve"> – экономия по результатам государственных закупок, </w:t>
      </w:r>
      <w:r>
        <w:rPr>
          <w:sz w:val="28"/>
          <w:szCs w:val="28"/>
        </w:rPr>
        <w:t>435,9 </w:t>
      </w:r>
      <w:proofErr w:type="spellStart"/>
      <w:r>
        <w:rPr>
          <w:sz w:val="28"/>
          <w:szCs w:val="28"/>
        </w:rPr>
        <w:t>тыс.тенге</w:t>
      </w:r>
      <w:proofErr w:type="spellEnd"/>
      <w:r w:rsidRPr="006E3B5A">
        <w:rPr>
          <w:sz w:val="28"/>
          <w:szCs w:val="28"/>
        </w:rPr>
        <w:t xml:space="preserve"> - экономия по фонду оплаты труда, </w:t>
      </w:r>
      <w:r>
        <w:rPr>
          <w:sz w:val="28"/>
          <w:szCs w:val="28"/>
        </w:rPr>
        <w:t>611,8 </w:t>
      </w:r>
      <w:proofErr w:type="spellStart"/>
      <w:r>
        <w:rPr>
          <w:sz w:val="28"/>
          <w:szCs w:val="28"/>
        </w:rPr>
        <w:t>тыс.тенге</w:t>
      </w:r>
      <w:proofErr w:type="spellEnd"/>
      <w:r w:rsidRPr="006E3B5A">
        <w:rPr>
          <w:sz w:val="28"/>
          <w:szCs w:val="28"/>
        </w:rPr>
        <w:t xml:space="preserve"> - прочая экономия. Не освоено </w:t>
      </w:r>
      <w:r>
        <w:rPr>
          <w:sz w:val="28"/>
          <w:szCs w:val="28"/>
        </w:rPr>
        <w:t>9,0 </w:t>
      </w:r>
      <w:proofErr w:type="spellStart"/>
      <w:r>
        <w:rPr>
          <w:sz w:val="28"/>
          <w:szCs w:val="28"/>
        </w:rPr>
        <w:t>тыс.тенге</w:t>
      </w:r>
      <w:proofErr w:type="spellEnd"/>
      <w:r w:rsidRPr="006E3B5A">
        <w:rPr>
          <w:sz w:val="28"/>
          <w:szCs w:val="28"/>
        </w:rPr>
        <w:t>.</w:t>
      </w:r>
    </w:p>
    <w:p w:rsidR="00D34F43" w:rsidRPr="006E3B5A" w:rsidRDefault="00D34F43" w:rsidP="00D34F43">
      <w:pPr>
        <w:ind w:firstLine="709"/>
        <w:jc w:val="both"/>
        <w:rPr>
          <w:sz w:val="28"/>
          <w:szCs w:val="28"/>
        </w:rPr>
      </w:pPr>
      <w:r w:rsidRPr="006E3B5A">
        <w:rPr>
          <w:sz w:val="28"/>
          <w:szCs w:val="28"/>
        </w:rPr>
        <w:t>В рамках реализации бюджетной программы средства направлены:</w:t>
      </w:r>
    </w:p>
    <w:p w:rsidR="00D34F43" w:rsidRPr="006E3B5A" w:rsidRDefault="00D34F43" w:rsidP="00D34F43">
      <w:pPr>
        <w:ind w:firstLine="709"/>
        <w:jc w:val="both"/>
        <w:rPr>
          <w:sz w:val="28"/>
          <w:szCs w:val="28"/>
        </w:rPr>
      </w:pPr>
      <w:r w:rsidRPr="006E3B5A">
        <w:rPr>
          <w:b/>
          <w:i/>
          <w:sz w:val="28"/>
          <w:szCs w:val="28"/>
        </w:rPr>
        <w:lastRenderedPageBreak/>
        <w:t xml:space="preserve">на обеспечение деятельности Главы государства, Первого Президента Республики Казахстан – </w:t>
      </w:r>
      <w:proofErr w:type="spellStart"/>
      <w:r w:rsidRPr="006E3B5A">
        <w:rPr>
          <w:b/>
          <w:i/>
          <w:sz w:val="28"/>
          <w:szCs w:val="28"/>
        </w:rPr>
        <w:t>Елбасы</w:t>
      </w:r>
      <w:proofErr w:type="spellEnd"/>
      <w:r w:rsidRPr="006E3B5A">
        <w:rPr>
          <w:b/>
          <w:i/>
          <w:sz w:val="28"/>
          <w:szCs w:val="28"/>
        </w:rPr>
        <w:t>, Премьер-Министра и других</w:t>
      </w:r>
      <w:r>
        <w:rPr>
          <w:b/>
          <w:i/>
          <w:sz w:val="28"/>
          <w:szCs w:val="28"/>
        </w:rPr>
        <w:t xml:space="preserve"> </w:t>
      </w:r>
      <w:r w:rsidRPr="006E3B5A">
        <w:rPr>
          <w:b/>
          <w:i/>
          <w:sz w:val="28"/>
          <w:szCs w:val="28"/>
        </w:rPr>
        <w:t>должностных лиц государственных органов</w:t>
      </w:r>
      <w:r w:rsidRPr="006E3B5A">
        <w:rPr>
          <w:sz w:val="28"/>
          <w:szCs w:val="28"/>
        </w:rPr>
        <w:t xml:space="preserve"> было предусмотрено </w:t>
      </w:r>
      <w:r>
        <w:rPr>
          <w:sz w:val="28"/>
          <w:szCs w:val="28"/>
        </w:rPr>
        <w:t>57 180 904</w:t>
      </w:r>
      <w:r w:rsidRPr="006E3B5A">
        <w:rPr>
          <w:sz w:val="28"/>
          <w:szCs w:val="28"/>
        </w:rPr>
        <w:t>,</w:t>
      </w:r>
      <w:r>
        <w:rPr>
          <w:sz w:val="28"/>
          <w:szCs w:val="28"/>
        </w:rPr>
        <w:t>0 </w:t>
      </w:r>
      <w:proofErr w:type="spellStart"/>
      <w:r>
        <w:rPr>
          <w:sz w:val="28"/>
          <w:szCs w:val="28"/>
        </w:rPr>
        <w:t>тыс.тенге</w:t>
      </w:r>
      <w:proofErr w:type="spellEnd"/>
      <w:r w:rsidRPr="006E3B5A">
        <w:rPr>
          <w:sz w:val="28"/>
          <w:szCs w:val="28"/>
        </w:rPr>
        <w:t xml:space="preserve">, исполнено </w:t>
      </w:r>
      <w:r>
        <w:rPr>
          <w:sz w:val="28"/>
          <w:szCs w:val="28"/>
        </w:rPr>
        <w:t>57</w:t>
      </w:r>
      <w:r w:rsidRPr="006E3B5A">
        <w:rPr>
          <w:sz w:val="28"/>
          <w:szCs w:val="28"/>
        </w:rPr>
        <w:t> </w:t>
      </w:r>
      <w:r>
        <w:rPr>
          <w:sz w:val="28"/>
          <w:szCs w:val="28"/>
        </w:rPr>
        <w:t>180</w:t>
      </w:r>
      <w:r w:rsidRPr="006E3B5A">
        <w:rPr>
          <w:sz w:val="28"/>
          <w:szCs w:val="28"/>
        </w:rPr>
        <w:t> </w:t>
      </w:r>
      <w:r>
        <w:rPr>
          <w:sz w:val="28"/>
          <w:szCs w:val="28"/>
        </w:rPr>
        <w:t>896</w:t>
      </w:r>
      <w:r w:rsidRPr="006E3B5A">
        <w:rPr>
          <w:sz w:val="28"/>
          <w:szCs w:val="28"/>
        </w:rPr>
        <w:t>,</w:t>
      </w:r>
      <w:r>
        <w:rPr>
          <w:sz w:val="28"/>
          <w:szCs w:val="28"/>
        </w:rPr>
        <w:t>0 </w:t>
      </w:r>
      <w:proofErr w:type="spellStart"/>
      <w:r>
        <w:rPr>
          <w:sz w:val="28"/>
          <w:szCs w:val="28"/>
        </w:rPr>
        <w:t>тыс.тенге</w:t>
      </w:r>
      <w:proofErr w:type="spellEnd"/>
      <w:r>
        <w:rPr>
          <w:sz w:val="28"/>
          <w:szCs w:val="28"/>
        </w:rPr>
        <w:t>,</w:t>
      </w:r>
      <w:r w:rsidRPr="006E3B5A">
        <w:rPr>
          <w:sz w:val="28"/>
          <w:szCs w:val="28"/>
        </w:rPr>
        <w:t xml:space="preserve"> или 100 % к плану. Не освоено </w:t>
      </w:r>
      <w:r>
        <w:rPr>
          <w:sz w:val="28"/>
          <w:szCs w:val="28"/>
        </w:rPr>
        <w:t>8,0 </w:t>
      </w:r>
      <w:proofErr w:type="spellStart"/>
      <w:r>
        <w:rPr>
          <w:sz w:val="28"/>
          <w:szCs w:val="28"/>
        </w:rPr>
        <w:t>тыс.тенге</w:t>
      </w:r>
      <w:proofErr w:type="spellEnd"/>
      <w:r w:rsidRPr="006E3B5A">
        <w:rPr>
          <w:sz w:val="28"/>
          <w:szCs w:val="28"/>
        </w:rPr>
        <w:t>.</w:t>
      </w:r>
    </w:p>
    <w:p w:rsidR="00D34F43" w:rsidRPr="006E3B5A" w:rsidRDefault="00D34F43" w:rsidP="00D34F43">
      <w:pPr>
        <w:ind w:firstLine="709"/>
        <w:jc w:val="both"/>
        <w:rPr>
          <w:sz w:val="28"/>
          <w:szCs w:val="28"/>
        </w:rPr>
      </w:pPr>
      <w:r w:rsidRPr="006E3B5A">
        <w:rPr>
          <w:b/>
          <w:i/>
          <w:sz w:val="28"/>
          <w:szCs w:val="28"/>
        </w:rPr>
        <w:t>на капитальные расходы подведомственных организаций Управления Делами Президента Республики Казахстан</w:t>
      </w:r>
      <w:r w:rsidRPr="006E3B5A">
        <w:rPr>
          <w:sz w:val="28"/>
          <w:szCs w:val="28"/>
        </w:rPr>
        <w:t xml:space="preserve"> было предусмотрено </w:t>
      </w:r>
      <w:r>
        <w:rPr>
          <w:sz w:val="28"/>
          <w:szCs w:val="28"/>
        </w:rPr>
        <w:t>5</w:t>
      </w:r>
      <w:r w:rsidRPr="006E3B5A">
        <w:rPr>
          <w:sz w:val="28"/>
          <w:szCs w:val="28"/>
        </w:rPr>
        <w:t> </w:t>
      </w:r>
      <w:r>
        <w:rPr>
          <w:sz w:val="28"/>
          <w:szCs w:val="28"/>
        </w:rPr>
        <w:t>934 520,3 </w:t>
      </w:r>
      <w:proofErr w:type="spellStart"/>
      <w:r>
        <w:rPr>
          <w:sz w:val="28"/>
          <w:szCs w:val="28"/>
        </w:rPr>
        <w:t>тыс.тенге</w:t>
      </w:r>
      <w:proofErr w:type="spellEnd"/>
      <w:r w:rsidRPr="006E3B5A">
        <w:rPr>
          <w:sz w:val="28"/>
          <w:szCs w:val="28"/>
        </w:rPr>
        <w:t xml:space="preserve">, исполнено </w:t>
      </w:r>
      <w:r>
        <w:rPr>
          <w:sz w:val="28"/>
          <w:szCs w:val="28"/>
        </w:rPr>
        <w:t>5</w:t>
      </w:r>
      <w:r w:rsidRPr="006E3B5A">
        <w:rPr>
          <w:sz w:val="28"/>
          <w:szCs w:val="28"/>
        </w:rPr>
        <w:t> </w:t>
      </w:r>
      <w:r>
        <w:rPr>
          <w:sz w:val="28"/>
          <w:szCs w:val="28"/>
        </w:rPr>
        <w:t>934 519,1 </w:t>
      </w:r>
      <w:proofErr w:type="spellStart"/>
      <w:r>
        <w:rPr>
          <w:sz w:val="28"/>
          <w:szCs w:val="28"/>
        </w:rPr>
        <w:t>тыс.тенге</w:t>
      </w:r>
      <w:proofErr w:type="spellEnd"/>
      <w:r w:rsidRPr="006E3B5A">
        <w:rPr>
          <w:sz w:val="28"/>
          <w:szCs w:val="28"/>
        </w:rPr>
        <w:t xml:space="preserve">, или 100 % к плану. Неисполнение в сумме </w:t>
      </w:r>
      <w:r>
        <w:rPr>
          <w:sz w:val="28"/>
          <w:szCs w:val="28"/>
        </w:rPr>
        <w:t>1</w:t>
      </w:r>
      <w:r w:rsidRPr="006E3B5A">
        <w:rPr>
          <w:sz w:val="28"/>
          <w:szCs w:val="28"/>
        </w:rPr>
        <w:t>,</w:t>
      </w:r>
      <w:r>
        <w:rPr>
          <w:sz w:val="28"/>
          <w:szCs w:val="28"/>
        </w:rPr>
        <w:t>2 </w:t>
      </w:r>
      <w:proofErr w:type="spellStart"/>
      <w:r>
        <w:rPr>
          <w:sz w:val="28"/>
          <w:szCs w:val="28"/>
        </w:rPr>
        <w:t>тыс.тенге</w:t>
      </w:r>
      <w:proofErr w:type="spellEnd"/>
      <w:r w:rsidRPr="006E3B5A">
        <w:rPr>
          <w:sz w:val="28"/>
          <w:szCs w:val="28"/>
        </w:rPr>
        <w:t xml:space="preserve">, </w:t>
      </w:r>
      <w:r>
        <w:rPr>
          <w:sz w:val="28"/>
          <w:szCs w:val="28"/>
        </w:rPr>
        <w:t>остаток за счет округления</w:t>
      </w:r>
      <w:r w:rsidRPr="006E3B5A">
        <w:rPr>
          <w:sz w:val="28"/>
          <w:szCs w:val="28"/>
        </w:rPr>
        <w:t>.</w:t>
      </w:r>
    </w:p>
    <w:p w:rsidR="00D34F43" w:rsidRPr="006E3B5A" w:rsidRDefault="00D34F43" w:rsidP="00D34F43">
      <w:pPr>
        <w:ind w:firstLine="709"/>
        <w:jc w:val="both"/>
        <w:rPr>
          <w:sz w:val="28"/>
          <w:szCs w:val="28"/>
        </w:rPr>
      </w:pPr>
      <w:r w:rsidRPr="006E3B5A">
        <w:rPr>
          <w:b/>
          <w:i/>
          <w:sz w:val="28"/>
          <w:szCs w:val="28"/>
        </w:rPr>
        <w:t>на обеспечение функционирования информационных систем и информационно-техническое обеспечение государственного органа</w:t>
      </w:r>
      <w:r w:rsidRPr="006E3B5A">
        <w:rPr>
          <w:sz w:val="28"/>
          <w:szCs w:val="28"/>
        </w:rPr>
        <w:t xml:space="preserve"> было предусмотрено 1 </w:t>
      </w:r>
      <w:r>
        <w:rPr>
          <w:sz w:val="28"/>
          <w:szCs w:val="28"/>
        </w:rPr>
        <w:t>769</w:t>
      </w:r>
      <w:r w:rsidRPr="006E3B5A">
        <w:rPr>
          <w:sz w:val="28"/>
          <w:szCs w:val="28"/>
        </w:rPr>
        <w:t> </w:t>
      </w:r>
      <w:r>
        <w:rPr>
          <w:sz w:val="28"/>
          <w:szCs w:val="28"/>
        </w:rPr>
        <w:t>885 </w:t>
      </w:r>
      <w:proofErr w:type="spellStart"/>
      <w:r>
        <w:rPr>
          <w:sz w:val="28"/>
          <w:szCs w:val="28"/>
        </w:rPr>
        <w:t>тыс.тенге</w:t>
      </w:r>
      <w:proofErr w:type="spellEnd"/>
      <w:r w:rsidRPr="006E3B5A">
        <w:rPr>
          <w:sz w:val="28"/>
          <w:szCs w:val="28"/>
        </w:rPr>
        <w:t>, исполнено 1 </w:t>
      </w:r>
      <w:r>
        <w:rPr>
          <w:sz w:val="28"/>
          <w:szCs w:val="28"/>
        </w:rPr>
        <w:t>769</w:t>
      </w:r>
      <w:r w:rsidRPr="006E3B5A">
        <w:rPr>
          <w:sz w:val="28"/>
          <w:szCs w:val="28"/>
        </w:rPr>
        <w:t> </w:t>
      </w:r>
      <w:r>
        <w:rPr>
          <w:sz w:val="28"/>
          <w:szCs w:val="28"/>
        </w:rPr>
        <w:t>885 </w:t>
      </w:r>
      <w:proofErr w:type="spellStart"/>
      <w:r>
        <w:rPr>
          <w:sz w:val="28"/>
          <w:szCs w:val="28"/>
        </w:rPr>
        <w:t>тыс.тенге</w:t>
      </w:r>
      <w:proofErr w:type="spellEnd"/>
      <w:r w:rsidRPr="006E3B5A">
        <w:rPr>
          <w:sz w:val="28"/>
          <w:szCs w:val="28"/>
        </w:rPr>
        <w:t xml:space="preserve">, или 100 % к плану. </w:t>
      </w:r>
    </w:p>
    <w:p w:rsidR="00D34F43" w:rsidRPr="006E3B5A" w:rsidRDefault="00D34F43" w:rsidP="00D34F43">
      <w:pPr>
        <w:ind w:firstLine="709"/>
        <w:jc w:val="both"/>
        <w:rPr>
          <w:sz w:val="28"/>
          <w:szCs w:val="28"/>
        </w:rPr>
      </w:pPr>
      <w:r w:rsidRPr="006E3B5A">
        <w:rPr>
          <w:b/>
          <w:i/>
          <w:sz w:val="28"/>
          <w:szCs w:val="28"/>
        </w:rPr>
        <w:t>на капитальные расходы Управления Делами Президента Республики Казахстан</w:t>
      </w:r>
      <w:r w:rsidRPr="006E3B5A">
        <w:rPr>
          <w:sz w:val="28"/>
          <w:szCs w:val="28"/>
        </w:rPr>
        <w:t xml:space="preserve"> было предусмотрено </w:t>
      </w:r>
      <w:r>
        <w:rPr>
          <w:sz w:val="28"/>
          <w:szCs w:val="28"/>
        </w:rPr>
        <w:t>5</w:t>
      </w:r>
      <w:r w:rsidRPr="006E3B5A">
        <w:rPr>
          <w:sz w:val="28"/>
          <w:szCs w:val="28"/>
        </w:rPr>
        <w:t> </w:t>
      </w:r>
      <w:r>
        <w:rPr>
          <w:sz w:val="28"/>
          <w:szCs w:val="28"/>
        </w:rPr>
        <w:t>647 785,8 </w:t>
      </w:r>
      <w:proofErr w:type="spellStart"/>
      <w:r>
        <w:rPr>
          <w:sz w:val="28"/>
          <w:szCs w:val="28"/>
        </w:rPr>
        <w:t>тыс.тенге</w:t>
      </w:r>
      <w:proofErr w:type="spellEnd"/>
      <w:r w:rsidRPr="006E3B5A">
        <w:rPr>
          <w:sz w:val="28"/>
          <w:szCs w:val="28"/>
        </w:rPr>
        <w:t xml:space="preserve">, исполнено </w:t>
      </w:r>
      <w:r>
        <w:rPr>
          <w:sz w:val="28"/>
          <w:szCs w:val="28"/>
        </w:rPr>
        <w:t>5</w:t>
      </w:r>
      <w:r w:rsidRPr="006E3B5A">
        <w:rPr>
          <w:sz w:val="28"/>
          <w:szCs w:val="28"/>
        </w:rPr>
        <w:t> </w:t>
      </w:r>
      <w:r>
        <w:rPr>
          <w:sz w:val="28"/>
          <w:szCs w:val="28"/>
        </w:rPr>
        <w:t>647</w:t>
      </w:r>
      <w:r w:rsidRPr="006E3B5A">
        <w:rPr>
          <w:sz w:val="28"/>
          <w:szCs w:val="28"/>
        </w:rPr>
        <w:t> </w:t>
      </w:r>
      <w:r>
        <w:rPr>
          <w:sz w:val="28"/>
          <w:szCs w:val="28"/>
        </w:rPr>
        <w:t>716</w:t>
      </w:r>
      <w:r w:rsidRPr="006E3B5A">
        <w:rPr>
          <w:sz w:val="28"/>
          <w:szCs w:val="28"/>
        </w:rPr>
        <w:t>,</w:t>
      </w:r>
      <w:r>
        <w:rPr>
          <w:sz w:val="28"/>
          <w:szCs w:val="28"/>
        </w:rPr>
        <w:t>1 </w:t>
      </w:r>
      <w:proofErr w:type="spellStart"/>
      <w:r>
        <w:rPr>
          <w:sz w:val="28"/>
          <w:szCs w:val="28"/>
        </w:rPr>
        <w:t>тыс.тенге</w:t>
      </w:r>
      <w:proofErr w:type="spellEnd"/>
      <w:r w:rsidRPr="006E3B5A">
        <w:rPr>
          <w:sz w:val="28"/>
          <w:szCs w:val="28"/>
        </w:rPr>
        <w:t xml:space="preserve">, или 100 % к плану. Неисполнение в сумме </w:t>
      </w:r>
      <w:r>
        <w:rPr>
          <w:sz w:val="28"/>
          <w:szCs w:val="28"/>
        </w:rPr>
        <w:t>69</w:t>
      </w:r>
      <w:r w:rsidRPr="006E3B5A">
        <w:rPr>
          <w:sz w:val="28"/>
          <w:szCs w:val="28"/>
        </w:rPr>
        <w:t>,</w:t>
      </w:r>
      <w:r>
        <w:rPr>
          <w:sz w:val="28"/>
          <w:szCs w:val="28"/>
        </w:rPr>
        <w:t>7 </w:t>
      </w:r>
      <w:proofErr w:type="spellStart"/>
      <w:r>
        <w:rPr>
          <w:sz w:val="28"/>
          <w:szCs w:val="28"/>
        </w:rPr>
        <w:t>тыс.тенге</w:t>
      </w:r>
      <w:proofErr w:type="spellEnd"/>
      <w:r w:rsidRPr="006E3B5A">
        <w:rPr>
          <w:sz w:val="28"/>
          <w:szCs w:val="28"/>
        </w:rPr>
        <w:t xml:space="preserve"> является экономией по результатам государственных закупок.</w:t>
      </w:r>
    </w:p>
    <w:p w:rsidR="00D34F43" w:rsidRPr="006E3B5A" w:rsidRDefault="00D34F43" w:rsidP="00D34F43">
      <w:pPr>
        <w:pStyle w:val="a9"/>
        <w:spacing w:after="0"/>
        <w:ind w:left="0" w:right="-140" w:firstLine="709"/>
        <w:jc w:val="both"/>
        <w:rPr>
          <w:sz w:val="28"/>
          <w:szCs w:val="28"/>
        </w:rPr>
      </w:pPr>
      <w:r w:rsidRPr="006E3B5A">
        <w:rPr>
          <w:b/>
          <w:i/>
          <w:sz w:val="28"/>
          <w:szCs w:val="28"/>
        </w:rPr>
        <w:t>на текущие административные расходы</w:t>
      </w:r>
      <w:r w:rsidRPr="006E3B5A">
        <w:rPr>
          <w:sz w:val="28"/>
          <w:szCs w:val="28"/>
        </w:rPr>
        <w:t xml:space="preserve"> было предусмотрено 1 09</w:t>
      </w:r>
      <w:r>
        <w:rPr>
          <w:sz w:val="28"/>
          <w:szCs w:val="28"/>
        </w:rPr>
        <w:t>2 199,9 </w:t>
      </w:r>
      <w:proofErr w:type="spellStart"/>
      <w:r>
        <w:rPr>
          <w:sz w:val="28"/>
          <w:szCs w:val="28"/>
        </w:rPr>
        <w:t>тыс.тенге</w:t>
      </w:r>
      <w:proofErr w:type="spellEnd"/>
      <w:r w:rsidRPr="006E3B5A">
        <w:rPr>
          <w:sz w:val="28"/>
          <w:szCs w:val="28"/>
        </w:rPr>
        <w:t>, исполнено 1 0</w:t>
      </w:r>
      <w:r>
        <w:rPr>
          <w:sz w:val="28"/>
          <w:szCs w:val="28"/>
        </w:rPr>
        <w:t>91</w:t>
      </w:r>
      <w:r w:rsidRPr="006E3B5A">
        <w:rPr>
          <w:sz w:val="28"/>
          <w:szCs w:val="28"/>
        </w:rPr>
        <w:t> </w:t>
      </w:r>
      <w:r>
        <w:rPr>
          <w:sz w:val="28"/>
          <w:szCs w:val="28"/>
        </w:rPr>
        <w:t>152</w:t>
      </w:r>
      <w:r w:rsidRPr="006E3B5A">
        <w:rPr>
          <w:sz w:val="28"/>
          <w:szCs w:val="28"/>
        </w:rPr>
        <w:t>,</w:t>
      </w:r>
      <w:r>
        <w:rPr>
          <w:sz w:val="28"/>
          <w:szCs w:val="28"/>
        </w:rPr>
        <w:t>5 </w:t>
      </w:r>
      <w:proofErr w:type="spellStart"/>
      <w:r>
        <w:rPr>
          <w:sz w:val="28"/>
          <w:szCs w:val="28"/>
        </w:rPr>
        <w:t>тыс.тенге</w:t>
      </w:r>
      <w:proofErr w:type="spellEnd"/>
      <w:r w:rsidRPr="006E3B5A">
        <w:rPr>
          <w:sz w:val="28"/>
          <w:szCs w:val="28"/>
        </w:rPr>
        <w:t xml:space="preserve">, или 99,9 % к плану. Неисполнение в сумме </w:t>
      </w:r>
      <w:r>
        <w:rPr>
          <w:sz w:val="28"/>
          <w:szCs w:val="28"/>
        </w:rPr>
        <w:t>1 047</w:t>
      </w:r>
      <w:r w:rsidRPr="006E3B5A">
        <w:rPr>
          <w:sz w:val="28"/>
          <w:szCs w:val="28"/>
        </w:rPr>
        <w:t>,</w:t>
      </w:r>
      <w:r>
        <w:rPr>
          <w:sz w:val="28"/>
          <w:szCs w:val="28"/>
        </w:rPr>
        <w:t>4 </w:t>
      </w:r>
      <w:proofErr w:type="spellStart"/>
      <w:r>
        <w:rPr>
          <w:sz w:val="28"/>
          <w:szCs w:val="28"/>
        </w:rPr>
        <w:t>тыс.тенге</w:t>
      </w:r>
      <w:proofErr w:type="spellEnd"/>
      <w:r w:rsidRPr="006E3B5A">
        <w:rPr>
          <w:sz w:val="28"/>
          <w:szCs w:val="28"/>
        </w:rPr>
        <w:t xml:space="preserve">, </w:t>
      </w:r>
      <w:r w:rsidRPr="006E3B5A">
        <w:rPr>
          <w:spacing w:val="-1"/>
          <w:sz w:val="28"/>
          <w:szCs w:val="28"/>
        </w:rPr>
        <w:t xml:space="preserve">из них: </w:t>
      </w:r>
      <w:r>
        <w:rPr>
          <w:spacing w:val="-1"/>
          <w:sz w:val="28"/>
          <w:szCs w:val="28"/>
        </w:rPr>
        <w:t>43</w:t>
      </w:r>
      <w:r w:rsidRPr="006E3B5A">
        <w:rPr>
          <w:spacing w:val="-1"/>
          <w:sz w:val="28"/>
          <w:szCs w:val="28"/>
        </w:rPr>
        <w:t>5,</w:t>
      </w:r>
      <w:r>
        <w:rPr>
          <w:spacing w:val="-1"/>
          <w:sz w:val="28"/>
          <w:szCs w:val="28"/>
        </w:rPr>
        <w:t>9 </w:t>
      </w:r>
      <w:proofErr w:type="spellStart"/>
      <w:r>
        <w:rPr>
          <w:spacing w:val="-1"/>
          <w:sz w:val="28"/>
          <w:szCs w:val="28"/>
        </w:rPr>
        <w:t>тыс.тенге</w:t>
      </w:r>
      <w:proofErr w:type="spellEnd"/>
      <w:r w:rsidRPr="006E3B5A">
        <w:rPr>
          <w:spacing w:val="-1"/>
          <w:sz w:val="28"/>
          <w:szCs w:val="28"/>
        </w:rPr>
        <w:t xml:space="preserve"> - экономия по фонду оплаты труда; </w:t>
      </w:r>
      <w:r>
        <w:rPr>
          <w:spacing w:val="-1"/>
          <w:sz w:val="28"/>
          <w:szCs w:val="28"/>
        </w:rPr>
        <w:t>610,5 </w:t>
      </w:r>
      <w:proofErr w:type="spellStart"/>
      <w:r>
        <w:rPr>
          <w:spacing w:val="-1"/>
          <w:sz w:val="28"/>
          <w:szCs w:val="28"/>
        </w:rPr>
        <w:t>тыс.тенге</w:t>
      </w:r>
      <w:proofErr w:type="spellEnd"/>
      <w:r w:rsidRPr="006E3B5A">
        <w:rPr>
          <w:spacing w:val="-1"/>
          <w:sz w:val="28"/>
          <w:szCs w:val="28"/>
        </w:rPr>
        <w:t xml:space="preserve"> – </w:t>
      </w:r>
      <w:r>
        <w:rPr>
          <w:spacing w:val="-1"/>
          <w:sz w:val="28"/>
          <w:szCs w:val="28"/>
        </w:rPr>
        <w:t>прочая экономия</w:t>
      </w:r>
      <w:r w:rsidRPr="006E3B5A">
        <w:rPr>
          <w:spacing w:val="-1"/>
          <w:sz w:val="28"/>
          <w:szCs w:val="28"/>
        </w:rPr>
        <w:t xml:space="preserve">. </w:t>
      </w:r>
      <w:proofErr w:type="spellStart"/>
      <w:r w:rsidRPr="006E3B5A">
        <w:rPr>
          <w:spacing w:val="-1"/>
          <w:sz w:val="28"/>
          <w:szCs w:val="28"/>
        </w:rPr>
        <w:t>Неосвоено</w:t>
      </w:r>
      <w:proofErr w:type="spellEnd"/>
      <w:r w:rsidRPr="006E3B5A">
        <w:rPr>
          <w:spacing w:val="-1"/>
          <w:sz w:val="28"/>
          <w:szCs w:val="28"/>
        </w:rPr>
        <w:t xml:space="preserve"> </w:t>
      </w:r>
      <w:r>
        <w:rPr>
          <w:spacing w:val="-1"/>
          <w:sz w:val="28"/>
          <w:szCs w:val="28"/>
        </w:rPr>
        <w:t>1,0 </w:t>
      </w:r>
      <w:proofErr w:type="spellStart"/>
      <w:r>
        <w:rPr>
          <w:spacing w:val="-1"/>
          <w:sz w:val="28"/>
          <w:szCs w:val="28"/>
        </w:rPr>
        <w:t>тыс.тенге</w:t>
      </w:r>
      <w:proofErr w:type="spellEnd"/>
      <w:r w:rsidRPr="006E3B5A">
        <w:rPr>
          <w:bCs/>
          <w:spacing w:val="-1"/>
          <w:sz w:val="28"/>
          <w:szCs w:val="28"/>
        </w:rPr>
        <w:t>.</w:t>
      </w:r>
    </w:p>
    <w:p w:rsidR="00D34F43" w:rsidRPr="006E3B5A" w:rsidRDefault="00D34F43" w:rsidP="00D34F43">
      <w:pPr>
        <w:pStyle w:val="a7"/>
        <w:spacing w:after="0"/>
        <w:ind w:firstLine="709"/>
        <w:jc w:val="both"/>
        <w:rPr>
          <w:szCs w:val="28"/>
        </w:rPr>
      </w:pPr>
      <w:r w:rsidRPr="005E2840">
        <w:rPr>
          <w:i/>
          <w:szCs w:val="28"/>
        </w:rPr>
        <w:t>Динамика расходов:</w:t>
      </w:r>
      <w:r w:rsidRPr="006E3B5A">
        <w:rPr>
          <w:szCs w:val="28"/>
        </w:rPr>
        <w:t xml:space="preserve"> в 2018 году – 50 448 783,2</w:t>
      </w:r>
      <w:r>
        <w:rPr>
          <w:szCs w:val="28"/>
        </w:rPr>
        <w:t> </w:t>
      </w:r>
      <w:proofErr w:type="spellStart"/>
      <w:r>
        <w:rPr>
          <w:szCs w:val="28"/>
        </w:rPr>
        <w:t>тыс.тенге</w:t>
      </w:r>
      <w:proofErr w:type="spellEnd"/>
      <w:r w:rsidRPr="006E3B5A">
        <w:rPr>
          <w:szCs w:val="28"/>
        </w:rPr>
        <w:t>, в 2019 году - 77 090 777,5</w:t>
      </w:r>
      <w:r>
        <w:rPr>
          <w:szCs w:val="28"/>
        </w:rPr>
        <w:t> </w:t>
      </w:r>
      <w:proofErr w:type="spellStart"/>
      <w:r>
        <w:rPr>
          <w:szCs w:val="28"/>
        </w:rPr>
        <w:t>тыс.тенге</w:t>
      </w:r>
      <w:proofErr w:type="spellEnd"/>
      <w:r>
        <w:rPr>
          <w:szCs w:val="28"/>
        </w:rPr>
        <w:t xml:space="preserve">, в 2020 году - </w:t>
      </w:r>
      <w:r w:rsidRPr="006E3B5A">
        <w:rPr>
          <w:szCs w:val="28"/>
        </w:rPr>
        <w:t>7</w:t>
      </w:r>
      <w:r>
        <w:rPr>
          <w:szCs w:val="28"/>
        </w:rPr>
        <w:t>1</w:t>
      </w:r>
      <w:r w:rsidRPr="006E3B5A">
        <w:rPr>
          <w:szCs w:val="28"/>
        </w:rPr>
        <w:t> </w:t>
      </w:r>
      <w:r>
        <w:rPr>
          <w:szCs w:val="28"/>
        </w:rPr>
        <w:t>624 168,6 </w:t>
      </w:r>
      <w:proofErr w:type="spellStart"/>
      <w:r>
        <w:rPr>
          <w:szCs w:val="28"/>
        </w:rPr>
        <w:t>тыс.тенге</w:t>
      </w:r>
      <w:proofErr w:type="spellEnd"/>
      <w:r w:rsidRPr="006E3B5A">
        <w:rPr>
          <w:szCs w:val="28"/>
        </w:rPr>
        <w:t>.</w:t>
      </w:r>
    </w:p>
    <w:p w:rsidR="00D34F43" w:rsidRPr="006E3B5A" w:rsidRDefault="00D34F43" w:rsidP="00D34F43">
      <w:pPr>
        <w:ind w:firstLine="709"/>
        <w:jc w:val="both"/>
        <w:rPr>
          <w:sz w:val="28"/>
          <w:szCs w:val="28"/>
        </w:rPr>
      </w:pPr>
      <w:r w:rsidRPr="006E3B5A">
        <w:rPr>
          <w:sz w:val="28"/>
          <w:szCs w:val="28"/>
        </w:rPr>
        <w:t>Дебиторская и кредиторская задолженности по бюджетной программе отсутствуют.</w:t>
      </w:r>
    </w:p>
    <w:p w:rsidR="00D34F43" w:rsidRPr="006E3B5A" w:rsidRDefault="00D34F43" w:rsidP="00D34F43">
      <w:pPr>
        <w:ind w:firstLine="709"/>
        <w:jc w:val="both"/>
        <w:rPr>
          <w:sz w:val="28"/>
          <w:szCs w:val="28"/>
        </w:rPr>
      </w:pPr>
      <w:r w:rsidRPr="006E3B5A">
        <w:rPr>
          <w:sz w:val="28"/>
          <w:szCs w:val="28"/>
        </w:rPr>
        <w:t xml:space="preserve">На реализацию бюджетной программы </w:t>
      </w:r>
      <w:r w:rsidRPr="006E3B5A">
        <w:rPr>
          <w:b/>
          <w:sz w:val="28"/>
          <w:szCs w:val="28"/>
        </w:rPr>
        <w:t xml:space="preserve">006 «Проведение государственной информационной политики» </w:t>
      </w:r>
      <w:r w:rsidR="00763E19">
        <w:rPr>
          <w:sz w:val="28"/>
          <w:szCs w:val="28"/>
        </w:rPr>
        <w:t>(</w:t>
      </w:r>
      <w:proofErr w:type="spellStart"/>
      <w:r w:rsidR="00763E19">
        <w:rPr>
          <w:sz w:val="28"/>
          <w:szCs w:val="28"/>
        </w:rPr>
        <w:t>дсп</w:t>
      </w:r>
      <w:proofErr w:type="spellEnd"/>
      <w:r w:rsidR="00763E19">
        <w:rPr>
          <w:sz w:val="28"/>
          <w:szCs w:val="28"/>
        </w:rPr>
        <w:t xml:space="preserve">) </w:t>
      </w:r>
      <w:r w:rsidRPr="006E3B5A">
        <w:rPr>
          <w:sz w:val="28"/>
          <w:szCs w:val="28"/>
        </w:rPr>
        <w:t xml:space="preserve">были предусмотрены средства в сумме </w:t>
      </w:r>
      <w:r>
        <w:rPr>
          <w:sz w:val="28"/>
          <w:szCs w:val="28"/>
        </w:rPr>
        <w:t>697 927,0 </w:t>
      </w:r>
      <w:proofErr w:type="spellStart"/>
      <w:r>
        <w:rPr>
          <w:sz w:val="28"/>
          <w:szCs w:val="28"/>
        </w:rPr>
        <w:t>тыс.тенге</w:t>
      </w:r>
      <w:proofErr w:type="spellEnd"/>
      <w:r w:rsidRPr="006E3B5A">
        <w:rPr>
          <w:sz w:val="28"/>
          <w:szCs w:val="28"/>
        </w:rPr>
        <w:t xml:space="preserve">, которые исполнены в полном объеме. </w:t>
      </w:r>
    </w:p>
    <w:p w:rsidR="00D34F43" w:rsidRPr="006E3B5A" w:rsidRDefault="00D34F43" w:rsidP="00D34F43">
      <w:pPr>
        <w:ind w:firstLine="709"/>
        <w:jc w:val="both"/>
        <w:rPr>
          <w:sz w:val="28"/>
          <w:szCs w:val="28"/>
          <w:highlight w:val="yellow"/>
        </w:rPr>
      </w:pPr>
      <w:r w:rsidRPr="005E2840">
        <w:rPr>
          <w:i/>
          <w:sz w:val="28"/>
          <w:szCs w:val="28"/>
        </w:rPr>
        <w:t>Динамика расходов:</w:t>
      </w:r>
      <w:r w:rsidRPr="006E3B5A">
        <w:rPr>
          <w:sz w:val="28"/>
          <w:szCs w:val="28"/>
        </w:rPr>
        <w:t xml:space="preserve"> в 2018 году – 492 092,0</w:t>
      </w:r>
      <w:r>
        <w:rPr>
          <w:sz w:val="28"/>
          <w:szCs w:val="28"/>
        </w:rPr>
        <w:t> </w:t>
      </w:r>
      <w:proofErr w:type="spellStart"/>
      <w:r>
        <w:rPr>
          <w:sz w:val="28"/>
          <w:szCs w:val="28"/>
        </w:rPr>
        <w:t>тыс.тенге</w:t>
      </w:r>
      <w:proofErr w:type="spellEnd"/>
      <w:r w:rsidRPr="006E3B5A">
        <w:rPr>
          <w:sz w:val="28"/>
          <w:szCs w:val="28"/>
        </w:rPr>
        <w:t>, в 2019 году – 771 712,0</w:t>
      </w:r>
      <w:r>
        <w:rPr>
          <w:sz w:val="28"/>
          <w:szCs w:val="28"/>
        </w:rPr>
        <w:t> </w:t>
      </w:r>
      <w:proofErr w:type="spellStart"/>
      <w:r>
        <w:rPr>
          <w:sz w:val="28"/>
          <w:szCs w:val="28"/>
        </w:rPr>
        <w:t>тыс.тенге</w:t>
      </w:r>
      <w:proofErr w:type="spellEnd"/>
      <w:r>
        <w:rPr>
          <w:sz w:val="28"/>
          <w:szCs w:val="28"/>
        </w:rPr>
        <w:t>, в 2020 году - 697 927,0 </w:t>
      </w:r>
      <w:proofErr w:type="spellStart"/>
      <w:r>
        <w:rPr>
          <w:sz w:val="28"/>
          <w:szCs w:val="28"/>
        </w:rPr>
        <w:t>тыс.тенге</w:t>
      </w:r>
      <w:proofErr w:type="spellEnd"/>
      <w:r w:rsidRPr="006E3B5A">
        <w:rPr>
          <w:sz w:val="28"/>
          <w:szCs w:val="28"/>
        </w:rPr>
        <w:t>.</w:t>
      </w:r>
    </w:p>
    <w:p w:rsidR="00D34F43" w:rsidRPr="006E3B5A" w:rsidRDefault="00D34F43" w:rsidP="00D34F43">
      <w:pPr>
        <w:ind w:firstLine="709"/>
        <w:jc w:val="both"/>
        <w:rPr>
          <w:sz w:val="28"/>
          <w:szCs w:val="28"/>
        </w:rPr>
      </w:pPr>
      <w:r w:rsidRPr="006E3B5A">
        <w:rPr>
          <w:sz w:val="28"/>
          <w:szCs w:val="28"/>
        </w:rPr>
        <w:t>Дебиторская и кредиторская задолженности по бюджетной программе отсутствуют.</w:t>
      </w:r>
    </w:p>
    <w:p w:rsidR="00D34F43" w:rsidRPr="004470F7" w:rsidRDefault="00D34F43" w:rsidP="00D34F43">
      <w:pPr>
        <w:shd w:val="clear" w:color="auto" w:fill="FFFFFF" w:themeFill="background1"/>
        <w:ind w:firstLine="709"/>
        <w:jc w:val="both"/>
        <w:rPr>
          <w:sz w:val="28"/>
          <w:szCs w:val="28"/>
        </w:rPr>
      </w:pPr>
      <w:r w:rsidRPr="006E3B5A">
        <w:rPr>
          <w:sz w:val="28"/>
          <w:szCs w:val="28"/>
        </w:rPr>
        <w:t xml:space="preserve">Реализация бюджетной программы </w:t>
      </w:r>
      <w:r w:rsidRPr="006E3B5A">
        <w:rPr>
          <w:b/>
          <w:sz w:val="28"/>
          <w:szCs w:val="28"/>
        </w:rPr>
        <w:t>007 «Охрана, защита, воспроизводство лесов и животного мира»</w:t>
      </w:r>
      <w:r w:rsidRPr="006E3B5A">
        <w:rPr>
          <w:sz w:val="28"/>
          <w:szCs w:val="28"/>
        </w:rPr>
        <w:t xml:space="preserve"> были предусмотрены средства в сумме </w:t>
      </w:r>
      <w:r>
        <w:rPr>
          <w:sz w:val="28"/>
          <w:szCs w:val="28"/>
        </w:rPr>
        <w:t>1 770</w:t>
      </w:r>
      <w:r w:rsidRPr="006E3B5A">
        <w:rPr>
          <w:sz w:val="28"/>
          <w:szCs w:val="28"/>
        </w:rPr>
        <w:t> </w:t>
      </w:r>
      <w:r>
        <w:rPr>
          <w:sz w:val="28"/>
          <w:szCs w:val="28"/>
        </w:rPr>
        <w:t>316 </w:t>
      </w:r>
      <w:proofErr w:type="spellStart"/>
      <w:r>
        <w:rPr>
          <w:sz w:val="28"/>
          <w:szCs w:val="28"/>
        </w:rPr>
        <w:t>тыс.тенге</w:t>
      </w:r>
      <w:proofErr w:type="spellEnd"/>
      <w:r w:rsidRPr="006E3B5A">
        <w:rPr>
          <w:sz w:val="28"/>
          <w:szCs w:val="28"/>
        </w:rPr>
        <w:t xml:space="preserve">, исполнено </w:t>
      </w:r>
      <w:r>
        <w:rPr>
          <w:sz w:val="28"/>
          <w:szCs w:val="28"/>
        </w:rPr>
        <w:t>1</w:t>
      </w:r>
      <w:r w:rsidRPr="006E3B5A">
        <w:rPr>
          <w:sz w:val="28"/>
          <w:szCs w:val="28"/>
        </w:rPr>
        <w:t> </w:t>
      </w:r>
      <w:r>
        <w:rPr>
          <w:sz w:val="28"/>
          <w:szCs w:val="28"/>
        </w:rPr>
        <w:t xml:space="preserve">770 246,6 </w:t>
      </w:r>
      <w:proofErr w:type="spellStart"/>
      <w:r>
        <w:rPr>
          <w:sz w:val="28"/>
          <w:szCs w:val="28"/>
        </w:rPr>
        <w:t>тыс.тенге</w:t>
      </w:r>
      <w:proofErr w:type="spellEnd"/>
      <w:r w:rsidRPr="006E3B5A">
        <w:rPr>
          <w:sz w:val="28"/>
          <w:szCs w:val="28"/>
        </w:rPr>
        <w:t xml:space="preserve"> или 100 %. Не </w:t>
      </w:r>
      <w:r w:rsidRPr="004470F7">
        <w:rPr>
          <w:sz w:val="28"/>
          <w:szCs w:val="28"/>
        </w:rPr>
        <w:t>исполнено 69,4 </w:t>
      </w:r>
      <w:proofErr w:type="spellStart"/>
      <w:r w:rsidRPr="004470F7">
        <w:rPr>
          <w:sz w:val="28"/>
          <w:szCs w:val="28"/>
        </w:rPr>
        <w:t>тыс.тенге</w:t>
      </w:r>
      <w:proofErr w:type="spellEnd"/>
      <w:r w:rsidRPr="004470F7">
        <w:rPr>
          <w:sz w:val="28"/>
          <w:szCs w:val="28"/>
        </w:rPr>
        <w:t>, из которых: 69,0 </w:t>
      </w:r>
      <w:proofErr w:type="spellStart"/>
      <w:r w:rsidRPr="004470F7">
        <w:rPr>
          <w:sz w:val="28"/>
          <w:szCs w:val="28"/>
        </w:rPr>
        <w:t>тыс.тенге</w:t>
      </w:r>
      <w:proofErr w:type="spellEnd"/>
      <w:r w:rsidRPr="004470F7">
        <w:rPr>
          <w:sz w:val="28"/>
          <w:szCs w:val="28"/>
        </w:rPr>
        <w:t xml:space="preserve"> - экономия по фонду оплаты труда, 0,</w:t>
      </w:r>
      <w:r>
        <w:rPr>
          <w:sz w:val="28"/>
          <w:szCs w:val="28"/>
        </w:rPr>
        <w:t>4</w:t>
      </w:r>
      <w:r w:rsidRPr="004470F7">
        <w:rPr>
          <w:sz w:val="28"/>
          <w:szCs w:val="28"/>
        </w:rPr>
        <w:t> </w:t>
      </w:r>
      <w:proofErr w:type="spellStart"/>
      <w:r w:rsidRPr="004470F7">
        <w:rPr>
          <w:sz w:val="28"/>
          <w:szCs w:val="28"/>
        </w:rPr>
        <w:t>тыс.тенге</w:t>
      </w:r>
      <w:proofErr w:type="spellEnd"/>
      <w:r w:rsidRPr="004470F7">
        <w:rPr>
          <w:sz w:val="28"/>
          <w:szCs w:val="28"/>
        </w:rPr>
        <w:t xml:space="preserve"> – остаток за счет округления.</w:t>
      </w:r>
    </w:p>
    <w:p w:rsidR="00D34F43" w:rsidRPr="006E3B5A" w:rsidRDefault="00D34F43" w:rsidP="00D34F43">
      <w:pPr>
        <w:ind w:firstLine="709"/>
        <w:jc w:val="both"/>
        <w:rPr>
          <w:sz w:val="28"/>
          <w:szCs w:val="28"/>
        </w:rPr>
      </w:pPr>
      <w:r w:rsidRPr="006E3B5A">
        <w:rPr>
          <w:sz w:val="28"/>
          <w:szCs w:val="28"/>
        </w:rPr>
        <w:t xml:space="preserve">В рамках реализации бюджетной программы средства направлены </w:t>
      </w:r>
      <w:r w:rsidRPr="006E3B5A">
        <w:rPr>
          <w:b/>
          <w:i/>
          <w:sz w:val="28"/>
          <w:szCs w:val="28"/>
        </w:rPr>
        <w:t>на обеспечение деятельности Государственного национального природного парка «</w:t>
      </w:r>
      <w:proofErr w:type="spellStart"/>
      <w:r w:rsidRPr="006E3B5A">
        <w:rPr>
          <w:b/>
          <w:i/>
          <w:sz w:val="28"/>
          <w:szCs w:val="28"/>
        </w:rPr>
        <w:t>Бурабай</w:t>
      </w:r>
      <w:proofErr w:type="spellEnd"/>
      <w:r w:rsidRPr="006E3B5A">
        <w:rPr>
          <w:b/>
          <w:i/>
          <w:sz w:val="28"/>
          <w:szCs w:val="28"/>
        </w:rPr>
        <w:t>»</w:t>
      </w:r>
      <w:r w:rsidRPr="006E3B5A">
        <w:rPr>
          <w:sz w:val="28"/>
          <w:szCs w:val="28"/>
        </w:rPr>
        <w:t xml:space="preserve"> </w:t>
      </w:r>
      <w:r w:rsidR="00763E19" w:rsidRPr="006E3B5A">
        <w:rPr>
          <w:sz w:val="28"/>
          <w:szCs w:val="28"/>
        </w:rPr>
        <w:t xml:space="preserve">было предусмотрено </w:t>
      </w:r>
      <w:r w:rsidRPr="006E3B5A">
        <w:rPr>
          <w:sz w:val="28"/>
          <w:szCs w:val="28"/>
        </w:rPr>
        <w:t>1</w:t>
      </w:r>
      <w:r>
        <w:rPr>
          <w:sz w:val="28"/>
          <w:szCs w:val="28"/>
        </w:rPr>
        <w:t> 603 081,3 </w:t>
      </w:r>
      <w:proofErr w:type="spellStart"/>
      <w:r>
        <w:rPr>
          <w:sz w:val="28"/>
          <w:szCs w:val="28"/>
        </w:rPr>
        <w:t>тыс.тенге</w:t>
      </w:r>
      <w:proofErr w:type="spellEnd"/>
      <w:r w:rsidRPr="006E3B5A">
        <w:rPr>
          <w:sz w:val="28"/>
          <w:szCs w:val="28"/>
        </w:rPr>
        <w:t xml:space="preserve">, исполнение составило </w:t>
      </w:r>
      <w:r>
        <w:rPr>
          <w:sz w:val="28"/>
          <w:szCs w:val="28"/>
        </w:rPr>
        <w:t>1 603</w:t>
      </w:r>
      <w:r w:rsidRPr="006E3B5A">
        <w:rPr>
          <w:sz w:val="28"/>
          <w:szCs w:val="28"/>
        </w:rPr>
        <w:t> </w:t>
      </w:r>
      <w:r w:rsidRPr="00B45818">
        <w:rPr>
          <w:sz w:val="28"/>
          <w:szCs w:val="28"/>
        </w:rPr>
        <w:t>012,1 </w:t>
      </w:r>
      <w:proofErr w:type="spellStart"/>
      <w:r w:rsidRPr="00B45818">
        <w:rPr>
          <w:sz w:val="28"/>
          <w:szCs w:val="28"/>
        </w:rPr>
        <w:t>тыс.тенге</w:t>
      </w:r>
      <w:proofErr w:type="spellEnd"/>
      <w:r w:rsidRPr="00B45818">
        <w:rPr>
          <w:sz w:val="28"/>
          <w:szCs w:val="28"/>
        </w:rPr>
        <w:t>, или 100</w:t>
      </w:r>
      <w:r>
        <w:rPr>
          <w:sz w:val="28"/>
          <w:szCs w:val="28"/>
        </w:rPr>
        <w:t> </w:t>
      </w:r>
      <w:r w:rsidRPr="00B45818">
        <w:rPr>
          <w:sz w:val="28"/>
          <w:szCs w:val="28"/>
        </w:rPr>
        <w:t>% к плану. Не исполнено 69,2 </w:t>
      </w:r>
      <w:proofErr w:type="spellStart"/>
      <w:r w:rsidRPr="00B45818">
        <w:rPr>
          <w:sz w:val="28"/>
          <w:szCs w:val="28"/>
        </w:rPr>
        <w:t>тыс.тенге</w:t>
      </w:r>
      <w:proofErr w:type="spellEnd"/>
      <w:r w:rsidRPr="00B45818">
        <w:rPr>
          <w:sz w:val="28"/>
          <w:szCs w:val="28"/>
        </w:rPr>
        <w:t>, из которых: 69,0 </w:t>
      </w:r>
      <w:proofErr w:type="spellStart"/>
      <w:r w:rsidRPr="00B45818">
        <w:rPr>
          <w:sz w:val="28"/>
          <w:szCs w:val="28"/>
        </w:rPr>
        <w:t>тыс.тенге</w:t>
      </w:r>
      <w:proofErr w:type="spellEnd"/>
      <w:r w:rsidRPr="00B45818">
        <w:rPr>
          <w:sz w:val="28"/>
          <w:szCs w:val="28"/>
        </w:rPr>
        <w:t xml:space="preserve"> - экономия по фонду оплаты труда, 0,2 </w:t>
      </w:r>
      <w:proofErr w:type="spellStart"/>
      <w:r w:rsidRPr="00B45818">
        <w:rPr>
          <w:sz w:val="28"/>
          <w:szCs w:val="28"/>
        </w:rPr>
        <w:t>тыс.тенге</w:t>
      </w:r>
      <w:proofErr w:type="spellEnd"/>
      <w:r w:rsidRPr="00B45818">
        <w:rPr>
          <w:sz w:val="28"/>
          <w:szCs w:val="28"/>
        </w:rPr>
        <w:t xml:space="preserve"> – остаток за счет округления.</w:t>
      </w:r>
      <w:r w:rsidRPr="006E3B5A">
        <w:rPr>
          <w:sz w:val="28"/>
          <w:szCs w:val="28"/>
        </w:rPr>
        <w:t xml:space="preserve">  </w:t>
      </w:r>
    </w:p>
    <w:p w:rsidR="00D34F43" w:rsidRPr="006E3B5A" w:rsidRDefault="00D34F43" w:rsidP="00D34F43">
      <w:pPr>
        <w:ind w:firstLine="709"/>
        <w:jc w:val="both"/>
        <w:rPr>
          <w:sz w:val="28"/>
          <w:szCs w:val="28"/>
        </w:rPr>
      </w:pPr>
      <w:r w:rsidRPr="006E3B5A">
        <w:rPr>
          <w:b/>
          <w:i/>
          <w:sz w:val="28"/>
          <w:szCs w:val="28"/>
        </w:rPr>
        <w:t xml:space="preserve">на </w:t>
      </w:r>
      <w:r>
        <w:rPr>
          <w:b/>
          <w:i/>
          <w:sz w:val="28"/>
          <w:szCs w:val="28"/>
        </w:rPr>
        <w:t>к</w:t>
      </w:r>
      <w:r w:rsidRPr="00617748">
        <w:rPr>
          <w:b/>
          <w:i/>
          <w:sz w:val="28"/>
          <w:szCs w:val="28"/>
        </w:rPr>
        <w:t>апитальные расходы Государственного национального природного парка «</w:t>
      </w:r>
      <w:proofErr w:type="spellStart"/>
      <w:r w:rsidRPr="00617748">
        <w:rPr>
          <w:b/>
          <w:i/>
          <w:sz w:val="28"/>
          <w:szCs w:val="28"/>
        </w:rPr>
        <w:t>Бурабай</w:t>
      </w:r>
      <w:proofErr w:type="spellEnd"/>
      <w:r>
        <w:rPr>
          <w:b/>
          <w:i/>
          <w:sz w:val="28"/>
          <w:szCs w:val="28"/>
        </w:rPr>
        <w:t>»</w:t>
      </w:r>
      <w:r w:rsidRPr="006E3B5A">
        <w:rPr>
          <w:sz w:val="28"/>
          <w:szCs w:val="28"/>
        </w:rPr>
        <w:t xml:space="preserve"> </w:t>
      </w:r>
      <w:r w:rsidR="00763E19" w:rsidRPr="006E3B5A">
        <w:rPr>
          <w:sz w:val="28"/>
          <w:szCs w:val="28"/>
        </w:rPr>
        <w:t xml:space="preserve">было предусмотрено </w:t>
      </w:r>
      <w:r>
        <w:rPr>
          <w:sz w:val="28"/>
          <w:szCs w:val="28"/>
        </w:rPr>
        <w:t>167 234,7 </w:t>
      </w:r>
      <w:proofErr w:type="spellStart"/>
      <w:r>
        <w:rPr>
          <w:sz w:val="28"/>
          <w:szCs w:val="28"/>
        </w:rPr>
        <w:t>тыс.тенге</w:t>
      </w:r>
      <w:proofErr w:type="spellEnd"/>
      <w:r w:rsidRPr="006E3B5A">
        <w:rPr>
          <w:sz w:val="28"/>
          <w:szCs w:val="28"/>
        </w:rPr>
        <w:t xml:space="preserve">, исполнение </w:t>
      </w:r>
      <w:r w:rsidRPr="006E3B5A">
        <w:rPr>
          <w:sz w:val="28"/>
          <w:szCs w:val="28"/>
        </w:rPr>
        <w:lastRenderedPageBreak/>
        <w:t xml:space="preserve">составило </w:t>
      </w:r>
      <w:r>
        <w:rPr>
          <w:sz w:val="28"/>
          <w:szCs w:val="28"/>
        </w:rPr>
        <w:t>167</w:t>
      </w:r>
      <w:r w:rsidRPr="006E3B5A">
        <w:rPr>
          <w:sz w:val="28"/>
          <w:szCs w:val="28"/>
        </w:rPr>
        <w:t> </w:t>
      </w:r>
      <w:r>
        <w:rPr>
          <w:sz w:val="28"/>
          <w:szCs w:val="28"/>
        </w:rPr>
        <w:t>234</w:t>
      </w:r>
      <w:r w:rsidRPr="00B45818">
        <w:rPr>
          <w:sz w:val="28"/>
          <w:szCs w:val="28"/>
        </w:rPr>
        <w:t>,</w:t>
      </w:r>
      <w:r>
        <w:rPr>
          <w:sz w:val="28"/>
          <w:szCs w:val="28"/>
        </w:rPr>
        <w:t>6</w:t>
      </w:r>
      <w:r w:rsidRPr="00B45818">
        <w:rPr>
          <w:sz w:val="28"/>
          <w:szCs w:val="28"/>
        </w:rPr>
        <w:t> </w:t>
      </w:r>
      <w:proofErr w:type="spellStart"/>
      <w:r w:rsidRPr="00B45818">
        <w:rPr>
          <w:sz w:val="28"/>
          <w:szCs w:val="28"/>
        </w:rPr>
        <w:t>тыс.тенге</w:t>
      </w:r>
      <w:proofErr w:type="spellEnd"/>
      <w:r w:rsidRPr="00B45818">
        <w:rPr>
          <w:sz w:val="28"/>
          <w:szCs w:val="28"/>
        </w:rPr>
        <w:t>, или 100</w:t>
      </w:r>
      <w:r>
        <w:rPr>
          <w:sz w:val="28"/>
          <w:szCs w:val="28"/>
        </w:rPr>
        <w:t> </w:t>
      </w:r>
      <w:r w:rsidRPr="00B45818">
        <w:rPr>
          <w:sz w:val="28"/>
          <w:szCs w:val="28"/>
        </w:rPr>
        <w:t>% к плану. Не исполнено 0,</w:t>
      </w:r>
      <w:r>
        <w:rPr>
          <w:sz w:val="28"/>
          <w:szCs w:val="28"/>
        </w:rPr>
        <w:t>1</w:t>
      </w:r>
      <w:r w:rsidRPr="00B45818">
        <w:rPr>
          <w:sz w:val="28"/>
          <w:szCs w:val="28"/>
        </w:rPr>
        <w:t> </w:t>
      </w:r>
      <w:proofErr w:type="spellStart"/>
      <w:r w:rsidRPr="00B45818">
        <w:rPr>
          <w:sz w:val="28"/>
          <w:szCs w:val="28"/>
        </w:rPr>
        <w:t>тыс.тенге</w:t>
      </w:r>
      <w:proofErr w:type="spellEnd"/>
      <w:r w:rsidRPr="00B45818">
        <w:rPr>
          <w:sz w:val="28"/>
          <w:szCs w:val="28"/>
        </w:rPr>
        <w:t xml:space="preserve"> – остаток за счет округления.</w:t>
      </w:r>
      <w:r w:rsidRPr="006E3B5A">
        <w:rPr>
          <w:sz w:val="28"/>
          <w:szCs w:val="28"/>
        </w:rPr>
        <w:t xml:space="preserve">  </w:t>
      </w:r>
    </w:p>
    <w:p w:rsidR="00D34F43" w:rsidRPr="006E3B5A" w:rsidRDefault="00D34F43" w:rsidP="00D34F43">
      <w:pPr>
        <w:ind w:firstLine="709"/>
        <w:jc w:val="both"/>
        <w:rPr>
          <w:sz w:val="28"/>
          <w:szCs w:val="28"/>
        </w:rPr>
      </w:pPr>
      <w:r w:rsidRPr="007636CA">
        <w:rPr>
          <w:i/>
          <w:sz w:val="28"/>
          <w:szCs w:val="28"/>
        </w:rPr>
        <w:t>Динамика расходов:</w:t>
      </w:r>
      <w:r w:rsidRPr="006E3B5A">
        <w:rPr>
          <w:b/>
          <w:sz w:val="28"/>
          <w:szCs w:val="28"/>
        </w:rPr>
        <w:t xml:space="preserve"> </w:t>
      </w:r>
      <w:r w:rsidRPr="006E3B5A">
        <w:rPr>
          <w:sz w:val="28"/>
          <w:szCs w:val="28"/>
        </w:rPr>
        <w:t>в 2018 году – 854 781,1</w:t>
      </w:r>
      <w:r>
        <w:rPr>
          <w:sz w:val="28"/>
          <w:szCs w:val="28"/>
        </w:rPr>
        <w:t> </w:t>
      </w:r>
      <w:proofErr w:type="spellStart"/>
      <w:r>
        <w:rPr>
          <w:sz w:val="28"/>
          <w:szCs w:val="28"/>
        </w:rPr>
        <w:t>тыс.тенге</w:t>
      </w:r>
      <w:proofErr w:type="spellEnd"/>
      <w:r w:rsidRPr="006E3B5A">
        <w:rPr>
          <w:sz w:val="28"/>
          <w:szCs w:val="28"/>
        </w:rPr>
        <w:t>, в 2019 году – 979 730,4</w:t>
      </w:r>
      <w:r>
        <w:rPr>
          <w:sz w:val="28"/>
          <w:szCs w:val="28"/>
        </w:rPr>
        <w:t> </w:t>
      </w:r>
      <w:proofErr w:type="spellStart"/>
      <w:r>
        <w:rPr>
          <w:sz w:val="28"/>
          <w:szCs w:val="28"/>
        </w:rPr>
        <w:t>тыс.тенге</w:t>
      </w:r>
      <w:proofErr w:type="spellEnd"/>
      <w:r>
        <w:rPr>
          <w:sz w:val="28"/>
          <w:szCs w:val="28"/>
        </w:rPr>
        <w:t>, в 2020 году - 1</w:t>
      </w:r>
      <w:r w:rsidRPr="006E3B5A">
        <w:rPr>
          <w:sz w:val="28"/>
          <w:szCs w:val="28"/>
        </w:rPr>
        <w:t> </w:t>
      </w:r>
      <w:r>
        <w:rPr>
          <w:sz w:val="28"/>
          <w:szCs w:val="28"/>
        </w:rPr>
        <w:t>770 246,6 </w:t>
      </w:r>
      <w:proofErr w:type="spellStart"/>
      <w:r w:rsidRPr="00B45818">
        <w:rPr>
          <w:sz w:val="28"/>
          <w:szCs w:val="28"/>
        </w:rPr>
        <w:t>тыс.тенге</w:t>
      </w:r>
      <w:proofErr w:type="spellEnd"/>
      <w:r w:rsidRPr="006E3B5A">
        <w:rPr>
          <w:sz w:val="28"/>
          <w:szCs w:val="28"/>
        </w:rPr>
        <w:t>.</w:t>
      </w:r>
    </w:p>
    <w:p w:rsidR="00D34F43" w:rsidRPr="006E3B5A" w:rsidRDefault="00D34F43" w:rsidP="00D34F43">
      <w:pPr>
        <w:ind w:firstLine="709"/>
        <w:jc w:val="both"/>
        <w:rPr>
          <w:sz w:val="28"/>
          <w:szCs w:val="28"/>
        </w:rPr>
      </w:pPr>
      <w:r w:rsidRPr="006E3B5A">
        <w:rPr>
          <w:sz w:val="28"/>
          <w:szCs w:val="28"/>
        </w:rPr>
        <w:t>Дебиторская и кредиторская задолженности по бюджетной программе отсутствуют.</w:t>
      </w:r>
    </w:p>
    <w:p w:rsidR="00D34F43" w:rsidRPr="006E3B5A" w:rsidRDefault="00D34F43" w:rsidP="00D34F43">
      <w:pPr>
        <w:ind w:firstLine="709"/>
        <w:jc w:val="both"/>
        <w:rPr>
          <w:sz w:val="28"/>
          <w:szCs w:val="28"/>
        </w:rPr>
      </w:pPr>
      <w:r w:rsidRPr="006E3B5A">
        <w:rPr>
          <w:sz w:val="28"/>
          <w:szCs w:val="28"/>
        </w:rPr>
        <w:t xml:space="preserve">На реализацию бюджетной программы </w:t>
      </w:r>
      <w:r w:rsidRPr="006E3B5A">
        <w:rPr>
          <w:b/>
          <w:sz w:val="28"/>
          <w:szCs w:val="28"/>
        </w:rPr>
        <w:t>008 «Строительство и реконструкция объектов Управления Делами Президента Республики Казахстан»</w:t>
      </w:r>
      <w:r w:rsidRPr="006E3B5A">
        <w:rPr>
          <w:sz w:val="28"/>
          <w:szCs w:val="28"/>
        </w:rPr>
        <w:t xml:space="preserve"> </w:t>
      </w:r>
      <w:r w:rsidR="00763E19">
        <w:rPr>
          <w:sz w:val="28"/>
          <w:szCs w:val="28"/>
        </w:rPr>
        <w:t>(</w:t>
      </w:r>
      <w:proofErr w:type="spellStart"/>
      <w:r w:rsidR="00763E19">
        <w:rPr>
          <w:sz w:val="28"/>
          <w:szCs w:val="28"/>
        </w:rPr>
        <w:t>дсп</w:t>
      </w:r>
      <w:proofErr w:type="spellEnd"/>
      <w:r w:rsidR="00763E19">
        <w:rPr>
          <w:sz w:val="28"/>
          <w:szCs w:val="28"/>
        </w:rPr>
        <w:t xml:space="preserve">) </w:t>
      </w:r>
      <w:r w:rsidRPr="006E3B5A">
        <w:rPr>
          <w:sz w:val="28"/>
          <w:szCs w:val="28"/>
        </w:rPr>
        <w:t xml:space="preserve">были предусмотрены средства в сумме </w:t>
      </w:r>
      <w:r>
        <w:rPr>
          <w:sz w:val="28"/>
          <w:szCs w:val="28"/>
        </w:rPr>
        <w:t>25</w:t>
      </w:r>
      <w:r w:rsidRPr="006E3B5A">
        <w:rPr>
          <w:sz w:val="28"/>
          <w:szCs w:val="28"/>
        </w:rPr>
        <w:t> </w:t>
      </w:r>
      <w:r>
        <w:rPr>
          <w:sz w:val="28"/>
          <w:szCs w:val="28"/>
        </w:rPr>
        <w:t>230</w:t>
      </w:r>
      <w:r w:rsidRPr="006E3B5A">
        <w:rPr>
          <w:sz w:val="28"/>
          <w:szCs w:val="28"/>
        </w:rPr>
        <w:t> </w:t>
      </w:r>
      <w:r>
        <w:rPr>
          <w:sz w:val="28"/>
          <w:szCs w:val="28"/>
        </w:rPr>
        <w:t>396 </w:t>
      </w:r>
      <w:proofErr w:type="spellStart"/>
      <w:r>
        <w:rPr>
          <w:sz w:val="28"/>
          <w:szCs w:val="28"/>
        </w:rPr>
        <w:t>тыс.тенге</w:t>
      </w:r>
      <w:proofErr w:type="spellEnd"/>
      <w:r w:rsidRPr="006E3B5A">
        <w:rPr>
          <w:sz w:val="28"/>
          <w:szCs w:val="28"/>
        </w:rPr>
        <w:t xml:space="preserve">, исполнение составило </w:t>
      </w:r>
      <w:r>
        <w:rPr>
          <w:sz w:val="28"/>
          <w:szCs w:val="28"/>
        </w:rPr>
        <w:t>25</w:t>
      </w:r>
      <w:r w:rsidRPr="006E3B5A">
        <w:rPr>
          <w:sz w:val="28"/>
          <w:szCs w:val="28"/>
        </w:rPr>
        <w:t> </w:t>
      </w:r>
      <w:r>
        <w:rPr>
          <w:sz w:val="28"/>
          <w:szCs w:val="28"/>
        </w:rPr>
        <w:t>230</w:t>
      </w:r>
      <w:r w:rsidRPr="006E3B5A">
        <w:rPr>
          <w:sz w:val="28"/>
          <w:szCs w:val="28"/>
        </w:rPr>
        <w:t> </w:t>
      </w:r>
      <w:r>
        <w:rPr>
          <w:sz w:val="28"/>
          <w:szCs w:val="28"/>
        </w:rPr>
        <w:t>391</w:t>
      </w:r>
      <w:r w:rsidRPr="006E3B5A">
        <w:rPr>
          <w:sz w:val="28"/>
          <w:szCs w:val="28"/>
        </w:rPr>
        <w:t>,</w:t>
      </w:r>
      <w:r>
        <w:rPr>
          <w:sz w:val="28"/>
          <w:szCs w:val="28"/>
        </w:rPr>
        <w:t>8 </w:t>
      </w:r>
      <w:proofErr w:type="spellStart"/>
      <w:r>
        <w:rPr>
          <w:sz w:val="28"/>
          <w:szCs w:val="28"/>
        </w:rPr>
        <w:t>тыс.тенге</w:t>
      </w:r>
      <w:proofErr w:type="spellEnd"/>
      <w:r>
        <w:rPr>
          <w:sz w:val="28"/>
          <w:szCs w:val="28"/>
        </w:rPr>
        <w:t>,</w:t>
      </w:r>
      <w:r w:rsidRPr="006E3B5A">
        <w:rPr>
          <w:sz w:val="28"/>
          <w:szCs w:val="28"/>
        </w:rPr>
        <w:t xml:space="preserve"> или 100 % к плану. Не исполнено </w:t>
      </w:r>
      <w:r>
        <w:rPr>
          <w:sz w:val="28"/>
          <w:szCs w:val="28"/>
        </w:rPr>
        <w:t>4,2 </w:t>
      </w:r>
      <w:proofErr w:type="spellStart"/>
      <w:r>
        <w:rPr>
          <w:sz w:val="28"/>
          <w:szCs w:val="28"/>
        </w:rPr>
        <w:t>тыс.тенге</w:t>
      </w:r>
      <w:proofErr w:type="spellEnd"/>
      <w:r w:rsidRPr="006E3B5A">
        <w:rPr>
          <w:sz w:val="28"/>
          <w:szCs w:val="28"/>
        </w:rPr>
        <w:t>, экономия за счет округления остатков средств.</w:t>
      </w:r>
    </w:p>
    <w:p w:rsidR="00D34F43" w:rsidRPr="006E3B5A" w:rsidRDefault="00D34F43" w:rsidP="00D34F43">
      <w:pPr>
        <w:ind w:firstLine="709"/>
        <w:jc w:val="both"/>
        <w:rPr>
          <w:sz w:val="28"/>
          <w:szCs w:val="28"/>
        </w:rPr>
      </w:pPr>
      <w:r w:rsidRPr="007636CA">
        <w:rPr>
          <w:i/>
          <w:sz w:val="28"/>
          <w:szCs w:val="28"/>
        </w:rPr>
        <w:t>Динамика расходов:</w:t>
      </w:r>
      <w:r w:rsidRPr="006E3B5A">
        <w:rPr>
          <w:sz w:val="28"/>
          <w:szCs w:val="28"/>
        </w:rPr>
        <w:t xml:space="preserve"> в 2018 году – 3 743 388,6</w:t>
      </w:r>
      <w:r>
        <w:rPr>
          <w:sz w:val="28"/>
          <w:szCs w:val="28"/>
        </w:rPr>
        <w:t> </w:t>
      </w:r>
      <w:proofErr w:type="spellStart"/>
      <w:r>
        <w:rPr>
          <w:sz w:val="28"/>
          <w:szCs w:val="28"/>
        </w:rPr>
        <w:t>тыс.тенге</w:t>
      </w:r>
      <w:proofErr w:type="spellEnd"/>
      <w:r w:rsidRPr="006E3B5A">
        <w:rPr>
          <w:sz w:val="28"/>
          <w:szCs w:val="28"/>
        </w:rPr>
        <w:t>, в 2019 году - 17 628 128,2</w:t>
      </w:r>
      <w:r>
        <w:rPr>
          <w:sz w:val="28"/>
          <w:szCs w:val="28"/>
        </w:rPr>
        <w:t> </w:t>
      </w:r>
      <w:proofErr w:type="spellStart"/>
      <w:r>
        <w:rPr>
          <w:sz w:val="28"/>
          <w:szCs w:val="28"/>
        </w:rPr>
        <w:t>тыс.тенге</w:t>
      </w:r>
      <w:proofErr w:type="spellEnd"/>
      <w:r>
        <w:rPr>
          <w:sz w:val="28"/>
          <w:szCs w:val="28"/>
        </w:rPr>
        <w:t>, в 2020 году - 25</w:t>
      </w:r>
      <w:r w:rsidRPr="006E3B5A">
        <w:rPr>
          <w:sz w:val="28"/>
          <w:szCs w:val="28"/>
        </w:rPr>
        <w:t> </w:t>
      </w:r>
      <w:r>
        <w:rPr>
          <w:sz w:val="28"/>
          <w:szCs w:val="28"/>
        </w:rPr>
        <w:t>230</w:t>
      </w:r>
      <w:r w:rsidRPr="006E3B5A">
        <w:rPr>
          <w:sz w:val="28"/>
          <w:szCs w:val="28"/>
        </w:rPr>
        <w:t> </w:t>
      </w:r>
      <w:r>
        <w:rPr>
          <w:sz w:val="28"/>
          <w:szCs w:val="28"/>
        </w:rPr>
        <w:t>391</w:t>
      </w:r>
      <w:r w:rsidRPr="006E3B5A">
        <w:rPr>
          <w:sz w:val="28"/>
          <w:szCs w:val="28"/>
        </w:rPr>
        <w:t>,</w:t>
      </w:r>
      <w:r>
        <w:rPr>
          <w:sz w:val="28"/>
          <w:szCs w:val="28"/>
        </w:rPr>
        <w:t>8 </w:t>
      </w:r>
      <w:proofErr w:type="spellStart"/>
      <w:r>
        <w:rPr>
          <w:sz w:val="28"/>
          <w:szCs w:val="28"/>
        </w:rPr>
        <w:t>тыс.тенге</w:t>
      </w:r>
      <w:proofErr w:type="spellEnd"/>
      <w:r w:rsidRPr="006E3B5A">
        <w:rPr>
          <w:sz w:val="28"/>
          <w:szCs w:val="28"/>
        </w:rPr>
        <w:t>.</w:t>
      </w:r>
    </w:p>
    <w:p w:rsidR="00D34F43" w:rsidRPr="006E3B5A" w:rsidRDefault="00D34F43" w:rsidP="00D34F43">
      <w:pPr>
        <w:ind w:firstLine="709"/>
        <w:jc w:val="both"/>
        <w:rPr>
          <w:sz w:val="28"/>
          <w:szCs w:val="28"/>
        </w:rPr>
      </w:pPr>
      <w:r w:rsidRPr="006E3B5A">
        <w:rPr>
          <w:sz w:val="28"/>
          <w:szCs w:val="28"/>
        </w:rPr>
        <w:t xml:space="preserve">Дебиторская задолженность составляет </w:t>
      </w:r>
      <w:r w:rsidRPr="00C569E5">
        <w:rPr>
          <w:spacing w:val="-3"/>
          <w:sz w:val="28"/>
          <w:szCs w:val="28"/>
        </w:rPr>
        <w:t xml:space="preserve">25 436,7 </w:t>
      </w:r>
      <w:proofErr w:type="spellStart"/>
      <w:r>
        <w:rPr>
          <w:sz w:val="28"/>
          <w:szCs w:val="28"/>
        </w:rPr>
        <w:t>тыс.тенге</w:t>
      </w:r>
      <w:proofErr w:type="spellEnd"/>
      <w:r w:rsidRPr="006E3B5A">
        <w:rPr>
          <w:sz w:val="28"/>
          <w:szCs w:val="28"/>
        </w:rPr>
        <w:t>.</w:t>
      </w:r>
    </w:p>
    <w:p w:rsidR="00D34F43" w:rsidRPr="006E3B5A" w:rsidRDefault="00D34F43" w:rsidP="00D34F43">
      <w:pPr>
        <w:ind w:firstLine="709"/>
        <w:jc w:val="both"/>
        <w:rPr>
          <w:sz w:val="28"/>
          <w:szCs w:val="28"/>
        </w:rPr>
      </w:pPr>
      <w:r w:rsidRPr="006E3B5A">
        <w:rPr>
          <w:sz w:val="28"/>
          <w:szCs w:val="28"/>
        </w:rPr>
        <w:t>Кредиторская задолженность</w:t>
      </w:r>
      <w:r w:rsidRPr="006E3B5A">
        <w:rPr>
          <w:b/>
          <w:sz w:val="28"/>
          <w:szCs w:val="28"/>
        </w:rPr>
        <w:t xml:space="preserve"> </w:t>
      </w:r>
      <w:r w:rsidRPr="006E3B5A">
        <w:rPr>
          <w:sz w:val="28"/>
          <w:szCs w:val="28"/>
        </w:rPr>
        <w:t>составила 685,7</w:t>
      </w:r>
      <w:r>
        <w:rPr>
          <w:sz w:val="28"/>
          <w:szCs w:val="28"/>
        </w:rPr>
        <w:t> </w:t>
      </w:r>
      <w:proofErr w:type="spellStart"/>
      <w:r>
        <w:rPr>
          <w:sz w:val="28"/>
          <w:szCs w:val="28"/>
        </w:rPr>
        <w:t>тыс.тенге</w:t>
      </w:r>
      <w:proofErr w:type="spellEnd"/>
      <w:r w:rsidRPr="006E3B5A">
        <w:rPr>
          <w:sz w:val="28"/>
          <w:szCs w:val="28"/>
        </w:rPr>
        <w:t>.</w:t>
      </w:r>
    </w:p>
    <w:p w:rsidR="00D34F43" w:rsidRPr="006E3B5A" w:rsidRDefault="00D34F43" w:rsidP="00D34F43">
      <w:pPr>
        <w:ind w:firstLine="709"/>
        <w:jc w:val="both"/>
        <w:rPr>
          <w:sz w:val="28"/>
          <w:szCs w:val="28"/>
        </w:rPr>
      </w:pPr>
      <w:r w:rsidRPr="006E3B5A">
        <w:rPr>
          <w:sz w:val="28"/>
          <w:szCs w:val="28"/>
        </w:rPr>
        <w:t xml:space="preserve">На реализацию бюджетной программы </w:t>
      </w:r>
      <w:r w:rsidRPr="006E3B5A">
        <w:rPr>
          <w:b/>
          <w:sz w:val="28"/>
          <w:szCs w:val="28"/>
        </w:rPr>
        <w:t>011 «Повышение квалификации и переподготовка кадров медицинских организаций»</w:t>
      </w:r>
      <w:r w:rsidRPr="006E3B5A">
        <w:rPr>
          <w:sz w:val="28"/>
          <w:szCs w:val="28"/>
        </w:rPr>
        <w:t xml:space="preserve"> </w:t>
      </w:r>
      <w:r w:rsidR="00763E19">
        <w:rPr>
          <w:sz w:val="28"/>
          <w:szCs w:val="28"/>
        </w:rPr>
        <w:t>(</w:t>
      </w:r>
      <w:proofErr w:type="spellStart"/>
      <w:r w:rsidR="00763E19">
        <w:rPr>
          <w:sz w:val="28"/>
          <w:szCs w:val="28"/>
        </w:rPr>
        <w:t>дсп</w:t>
      </w:r>
      <w:proofErr w:type="spellEnd"/>
      <w:r w:rsidR="00763E19">
        <w:rPr>
          <w:sz w:val="28"/>
          <w:szCs w:val="28"/>
        </w:rPr>
        <w:t xml:space="preserve">) </w:t>
      </w:r>
      <w:r w:rsidRPr="006E3B5A">
        <w:rPr>
          <w:sz w:val="28"/>
          <w:szCs w:val="28"/>
        </w:rPr>
        <w:t xml:space="preserve">были предусмотрены средства в сумме </w:t>
      </w:r>
      <w:r w:rsidRPr="00D32B05">
        <w:rPr>
          <w:sz w:val="28"/>
          <w:szCs w:val="28"/>
        </w:rPr>
        <w:t>31</w:t>
      </w:r>
      <w:r w:rsidRPr="006E3B5A">
        <w:rPr>
          <w:sz w:val="28"/>
          <w:szCs w:val="28"/>
        </w:rPr>
        <w:t> 8</w:t>
      </w:r>
      <w:r w:rsidRPr="00D32B05">
        <w:rPr>
          <w:sz w:val="28"/>
          <w:szCs w:val="28"/>
        </w:rPr>
        <w:t>5</w:t>
      </w:r>
      <w:r w:rsidRPr="00770398">
        <w:rPr>
          <w:sz w:val="28"/>
          <w:szCs w:val="28"/>
        </w:rPr>
        <w:t>7</w:t>
      </w:r>
      <w:r>
        <w:rPr>
          <w:sz w:val="28"/>
          <w:szCs w:val="28"/>
        </w:rPr>
        <w:t> </w:t>
      </w:r>
      <w:proofErr w:type="spellStart"/>
      <w:r>
        <w:rPr>
          <w:sz w:val="28"/>
          <w:szCs w:val="28"/>
        </w:rPr>
        <w:t>тыс.тенге</w:t>
      </w:r>
      <w:proofErr w:type="spellEnd"/>
      <w:r w:rsidRPr="006E3B5A">
        <w:rPr>
          <w:sz w:val="28"/>
          <w:szCs w:val="28"/>
        </w:rPr>
        <w:t>, исполнение составило 3</w:t>
      </w:r>
      <w:r w:rsidRPr="00770398">
        <w:rPr>
          <w:sz w:val="28"/>
          <w:szCs w:val="28"/>
        </w:rPr>
        <w:t>1</w:t>
      </w:r>
      <w:r>
        <w:rPr>
          <w:sz w:val="28"/>
          <w:szCs w:val="28"/>
        </w:rPr>
        <w:t> </w:t>
      </w:r>
      <w:r w:rsidRPr="00770398">
        <w:rPr>
          <w:sz w:val="28"/>
          <w:szCs w:val="28"/>
        </w:rPr>
        <w:t>856</w:t>
      </w:r>
      <w:r>
        <w:rPr>
          <w:sz w:val="28"/>
          <w:szCs w:val="28"/>
        </w:rPr>
        <w:t>,4 </w:t>
      </w:r>
      <w:proofErr w:type="spellStart"/>
      <w:r>
        <w:rPr>
          <w:sz w:val="28"/>
          <w:szCs w:val="28"/>
        </w:rPr>
        <w:t>тыс.тенге</w:t>
      </w:r>
      <w:proofErr w:type="spellEnd"/>
      <w:r>
        <w:rPr>
          <w:sz w:val="28"/>
          <w:szCs w:val="28"/>
        </w:rPr>
        <w:t>,</w:t>
      </w:r>
      <w:r w:rsidRPr="006E3B5A">
        <w:rPr>
          <w:sz w:val="28"/>
          <w:szCs w:val="28"/>
        </w:rPr>
        <w:t xml:space="preserve"> </w:t>
      </w:r>
      <w:r w:rsidRPr="00956740">
        <w:rPr>
          <w:sz w:val="28"/>
          <w:szCs w:val="28"/>
        </w:rPr>
        <w:t xml:space="preserve">или </w:t>
      </w:r>
      <w:r>
        <w:rPr>
          <w:sz w:val="28"/>
          <w:szCs w:val="28"/>
        </w:rPr>
        <w:t>100</w:t>
      </w:r>
      <w:r w:rsidRPr="00956740">
        <w:rPr>
          <w:sz w:val="28"/>
          <w:szCs w:val="28"/>
        </w:rPr>
        <w:t xml:space="preserve"> % к плану. Неисполнение в сумме </w:t>
      </w:r>
      <w:r>
        <w:rPr>
          <w:sz w:val="28"/>
          <w:szCs w:val="28"/>
        </w:rPr>
        <w:t>0,6</w:t>
      </w:r>
      <w:r w:rsidRPr="00956740">
        <w:rPr>
          <w:sz w:val="28"/>
          <w:szCs w:val="28"/>
        </w:rPr>
        <w:t> </w:t>
      </w:r>
      <w:proofErr w:type="spellStart"/>
      <w:r w:rsidRPr="00956740">
        <w:rPr>
          <w:sz w:val="28"/>
          <w:szCs w:val="28"/>
        </w:rPr>
        <w:t>тыс.тенге</w:t>
      </w:r>
      <w:proofErr w:type="spellEnd"/>
      <w:r w:rsidRPr="00956740">
        <w:rPr>
          <w:sz w:val="28"/>
          <w:szCs w:val="28"/>
        </w:rPr>
        <w:t xml:space="preserve"> является экономией</w:t>
      </w:r>
      <w:r w:rsidRPr="006E3B5A">
        <w:rPr>
          <w:sz w:val="28"/>
          <w:szCs w:val="28"/>
        </w:rPr>
        <w:t xml:space="preserve"> по курсовой разнице.</w:t>
      </w:r>
    </w:p>
    <w:p w:rsidR="00D34F43" w:rsidRPr="006E3B5A" w:rsidRDefault="00D34F43" w:rsidP="00D34F43">
      <w:pPr>
        <w:ind w:firstLine="709"/>
        <w:jc w:val="both"/>
        <w:rPr>
          <w:sz w:val="28"/>
          <w:szCs w:val="28"/>
        </w:rPr>
      </w:pPr>
      <w:r w:rsidRPr="007636CA">
        <w:rPr>
          <w:i/>
          <w:sz w:val="28"/>
          <w:szCs w:val="28"/>
        </w:rPr>
        <w:t>Динамика расходов:</w:t>
      </w:r>
      <w:r w:rsidRPr="006E3B5A">
        <w:rPr>
          <w:sz w:val="28"/>
          <w:szCs w:val="28"/>
        </w:rPr>
        <w:t xml:space="preserve"> в 2018 году – 176 887,9</w:t>
      </w:r>
      <w:r>
        <w:rPr>
          <w:sz w:val="28"/>
          <w:szCs w:val="28"/>
        </w:rPr>
        <w:t> </w:t>
      </w:r>
      <w:proofErr w:type="spellStart"/>
      <w:r>
        <w:rPr>
          <w:sz w:val="28"/>
          <w:szCs w:val="28"/>
        </w:rPr>
        <w:t>тыс.тенге</w:t>
      </w:r>
      <w:proofErr w:type="spellEnd"/>
      <w:r w:rsidRPr="006E3B5A">
        <w:rPr>
          <w:sz w:val="28"/>
          <w:szCs w:val="28"/>
        </w:rPr>
        <w:t>, в 2019 году – 163 105,2</w:t>
      </w:r>
      <w:r>
        <w:rPr>
          <w:sz w:val="28"/>
          <w:szCs w:val="28"/>
        </w:rPr>
        <w:t> </w:t>
      </w:r>
      <w:proofErr w:type="spellStart"/>
      <w:r>
        <w:rPr>
          <w:sz w:val="28"/>
          <w:szCs w:val="28"/>
        </w:rPr>
        <w:t>тыс.тенге</w:t>
      </w:r>
      <w:proofErr w:type="spellEnd"/>
      <w:r>
        <w:rPr>
          <w:sz w:val="28"/>
          <w:szCs w:val="28"/>
        </w:rPr>
        <w:t xml:space="preserve">, в 2020 году - </w:t>
      </w:r>
      <w:r w:rsidRPr="006E3B5A">
        <w:rPr>
          <w:sz w:val="28"/>
          <w:szCs w:val="28"/>
        </w:rPr>
        <w:t>3</w:t>
      </w:r>
      <w:r w:rsidRPr="00770398">
        <w:rPr>
          <w:sz w:val="28"/>
          <w:szCs w:val="28"/>
        </w:rPr>
        <w:t>1</w:t>
      </w:r>
      <w:r>
        <w:rPr>
          <w:sz w:val="28"/>
          <w:szCs w:val="28"/>
        </w:rPr>
        <w:t> </w:t>
      </w:r>
      <w:r w:rsidRPr="00770398">
        <w:rPr>
          <w:sz w:val="28"/>
          <w:szCs w:val="28"/>
        </w:rPr>
        <w:t>856</w:t>
      </w:r>
      <w:r>
        <w:rPr>
          <w:sz w:val="28"/>
          <w:szCs w:val="28"/>
        </w:rPr>
        <w:t>,4 </w:t>
      </w:r>
      <w:proofErr w:type="spellStart"/>
      <w:r>
        <w:rPr>
          <w:sz w:val="28"/>
          <w:szCs w:val="28"/>
        </w:rPr>
        <w:t>тыс.тенге</w:t>
      </w:r>
      <w:proofErr w:type="spellEnd"/>
      <w:r w:rsidRPr="006E3B5A">
        <w:rPr>
          <w:sz w:val="28"/>
          <w:szCs w:val="28"/>
        </w:rPr>
        <w:t xml:space="preserve">. </w:t>
      </w:r>
    </w:p>
    <w:p w:rsidR="00D34F43" w:rsidRPr="006E3B5A" w:rsidRDefault="00D34F43" w:rsidP="00D34F43">
      <w:pPr>
        <w:ind w:firstLine="709"/>
        <w:jc w:val="both"/>
        <w:rPr>
          <w:sz w:val="28"/>
          <w:szCs w:val="28"/>
          <w:highlight w:val="yellow"/>
        </w:rPr>
      </w:pPr>
      <w:r w:rsidRPr="006E3B5A">
        <w:rPr>
          <w:sz w:val="28"/>
          <w:szCs w:val="28"/>
        </w:rPr>
        <w:t>Дебиторская и кредиторская задолженности по бюджетной программе отсутствуют.</w:t>
      </w:r>
    </w:p>
    <w:p w:rsidR="00D34F43" w:rsidRPr="006E3B5A" w:rsidRDefault="00D34F43" w:rsidP="00D34F43">
      <w:pPr>
        <w:ind w:firstLine="709"/>
        <w:jc w:val="both"/>
        <w:rPr>
          <w:sz w:val="28"/>
          <w:szCs w:val="28"/>
        </w:rPr>
      </w:pPr>
      <w:r w:rsidRPr="006E3B5A">
        <w:rPr>
          <w:sz w:val="28"/>
          <w:szCs w:val="28"/>
        </w:rPr>
        <w:t xml:space="preserve">На реализацию бюджетной программы </w:t>
      </w:r>
      <w:r w:rsidRPr="006E3B5A">
        <w:rPr>
          <w:b/>
          <w:sz w:val="28"/>
          <w:szCs w:val="28"/>
        </w:rPr>
        <w:t xml:space="preserve">015 «Развитие инфраструктуры </w:t>
      </w:r>
      <w:proofErr w:type="spellStart"/>
      <w:r w:rsidRPr="006E3B5A">
        <w:rPr>
          <w:b/>
          <w:sz w:val="28"/>
          <w:szCs w:val="28"/>
        </w:rPr>
        <w:t>Щучинско</w:t>
      </w:r>
      <w:proofErr w:type="spellEnd"/>
      <w:r w:rsidRPr="006E3B5A">
        <w:rPr>
          <w:b/>
          <w:sz w:val="28"/>
          <w:szCs w:val="28"/>
        </w:rPr>
        <w:t xml:space="preserve"> - Боровской курортной зоны»</w:t>
      </w:r>
      <w:r w:rsidRPr="006E3B5A">
        <w:rPr>
          <w:sz w:val="28"/>
          <w:szCs w:val="28"/>
        </w:rPr>
        <w:t xml:space="preserve"> </w:t>
      </w:r>
      <w:r w:rsidR="00763E19">
        <w:rPr>
          <w:sz w:val="28"/>
          <w:szCs w:val="28"/>
        </w:rPr>
        <w:t>(</w:t>
      </w:r>
      <w:proofErr w:type="spellStart"/>
      <w:r w:rsidR="00763E19">
        <w:rPr>
          <w:sz w:val="28"/>
          <w:szCs w:val="28"/>
        </w:rPr>
        <w:t>дсп</w:t>
      </w:r>
      <w:proofErr w:type="spellEnd"/>
      <w:r w:rsidR="00763E19">
        <w:rPr>
          <w:sz w:val="28"/>
          <w:szCs w:val="28"/>
        </w:rPr>
        <w:t xml:space="preserve">) </w:t>
      </w:r>
      <w:r w:rsidRPr="006E3B5A">
        <w:rPr>
          <w:sz w:val="28"/>
          <w:szCs w:val="28"/>
        </w:rPr>
        <w:t>были предусмотрены средства 5 </w:t>
      </w:r>
      <w:r>
        <w:rPr>
          <w:sz w:val="28"/>
          <w:szCs w:val="28"/>
        </w:rPr>
        <w:t>083</w:t>
      </w:r>
      <w:r w:rsidRPr="006E3B5A">
        <w:rPr>
          <w:sz w:val="28"/>
          <w:szCs w:val="28"/>
        </w:rPr>
        <w:t> </w:t>
      </w:r>
      <w:r>
        <w:rPr>
          <w:sz w:val="28"/>
          <w:szCs w:val="28"/>
        </w:rPr>
        <w:t>400 </w:t>
      </w:r>
      <w:proofErr w:type="spellStart"/>
      <w:r>
        <w:rPr>
          <w:sz w:val="28"/>
          <w:szCs w:val="28"/>
        </w:rPr>
        <w:t>тыс.тенге</w:t>
      </w:r>
      <w:proofErr w:type="spellEnd"/>
      <w:r w:rsidRPr="006E3B5A">
        <w:rPr>
          <w:sz w:val="28"/>
          <w:szCs w:val="28"/>
        </w:rPr>
        <w:t>, исполнение составило 5 </w:t>
      </w:r>
      <w:r>
        <w:rPr>
          <w:sz w:val="28"/>
          <w:szCs w:val="28"/>
        </w:rPr>
        <w:t>083</w:t>
      </w:r>
      <w:r w:rsidRPr="006E3B5A">
        <w:rPr>
          <w:sz w:val="28"/>
          <w:szCs w:val="28"/>
        </w:rPr>
        <w:t> </w:t>
      </w:r>
      <w:r>
        <w:rPr>
          <w:sz w:val="28"/>
          <w:szCs w:val="28"/>
        </w:rPr>
        <w:t>398 </w:t>
      </w:r>
      <w:proofErr w:type="spellStart"/>
      <w:r>
        <w:rPr>
          <w:sz w:val="28"/>
          <w:szCs w:val="28"/>
        </w:rPr>
        <w:t>тыс.тенге</w:t>
      </w:r>
      <w:proofErr w:type="spellEnd"/>
      <w:r w:rsidRPr="006E3B5A">
        <w:rPr>
          <w:sz w:val="28"/>
          <w:szCs w:val="28"/>
        </w:rPr>
        <w:t xml:space="preserve">, или 100 % к плану. Не исполнено </w:t>
      </w:r>
      <w:r>
        <w:rPr>
          <w:sz w:val="28"/>
          <w:szCs w:val="28"/>
        </w:rPr>
        <w:t>2</w:t>
      </w:r>
      <w:r w:rsidRPr="006E3B5A">
        <w:rPr>
          <w:sz w:val="28"/>
          <w:szCs w:val="28"/>
        </w:rPr>
        <w:t>,0</w:t>
      </w:r>
      <w:r>
        <w:rPr>
          <w:sz w:val="28"/>
          <w:szCs w:val="28"/>
        </w:rPr>
        <w:t> </w:t>
      </w:r>
      <w:proofErr w:type="spellStart"/>
      <w:r>
        <w:rPr>
          <w:sz w:val="28"/>
          <w:szCs w:val="28"/>
        </w:rPr>
        <w:t>тыс.тенге</w:t>
      </w:r>
      <w:proofErr w:type="spellEnd"/>
      <w:r w:rsidRPr="006E3B5A">
        <w:rPr>
          <w:sz w:val="28"/>
          <w:szCs w:val="28"/>
        </w:rPr>
        <w:t xml:space="preserve"> - остаток средств за счет округления.</w:t>
      </w:r>
    </w:p>
    <w:p w:rsidR="00D34F43" w:rsidRPr="006E3B5A" w:rsidRDefault="00D34F43" w:rsidP="00D34F43">
      <w:pPr>
        <w:ind w:firstLine="709"/>
        <w:jc w:val="both"/>
        <w:rPr>
          <w:sz w:val="28"/>
          <w:szCs w:val="28"/>
        </w:rPr>
      </w:pPr>
      <w:r w:rsidRPr="007636CA">
        <w:rPr>
          <w:i/>
          <w:sz w:val="28"/>
          <w:szCs w:val="28"/>
        </w:rPr>
        <w:t>Динамика расходов:</w:t>
      </w:r>
      <w:r w:rsidRPr="006E3B5A">
        <w:rPr>
          <w:sz w:val="28"/>
          <w:szCs w:val="28"/>
        </w:rPr>
        <w:t xml:space="preserve"> в 2018 году – 3 975 099,4</w:t>
      </w:r>
      <w:r>
        <w:rPr>
          <w:sz w:val="28"/>
          <w:szCs w:val="28"/>
        </w:rPr>
        <w:t> </w:t>
      </w:r>
      <w:proofErr w:type="spellStart"/>
      <w:r>
        <w:rPr>
          <w:sz w:val="28"/>
          <w:szCs w:val="28"/>
        </w:rPr>
        <w:t>тыс.тенге</w:t>
      </w:r>
      <w:proofErr w:type="spellEnd"/>
      <w:r w:rsidRPr="006E3B5A">
        <w:rPr>
          <w:sz w:val="28"/>
          <w:szCs w:val="28"/>
        </w:rPr>
        <w:t>, в 2019 году - 5 317 606,0</w:t>
      </w:r>
      <w:r>
        <w:rPr>
          <w:sz w:val="28"/>
          <w:szCs w:val="28"/>
        </w:rPr>
        <w:t> </w:t>
      </w:r>
      <w:proofErr w:type="spellStart"/>
      <w:r>
        <w:rPr>
          <w:sz w:val="28"/>
          <w:szCs w:val="28"/>
        </w:rPr>
        <w:t>тыс.тенге</w:t>
      </w:r>
      <w:proofErr w:type="spellEnd"/>
      <w:r>
        <w:rPr>
          <w:sz w:val="28"/>
          <w:szCs w:val="28"/>
        </w:rPr>
        <w:t xml:space="preserve">, в 2020 году - </w:t>
      </w:r>
      <w:r w:rsidRPr="006E3B5A">
        <w:rPr>
          <w:sz w:val="28"/>
          <w:szCs w:val="28"/>
        </w:rPr>
        <w:t>5 </w:t>
      </w:r>
      <w:r>
        <w:rPr>
          <w:sz w:val="28"/>
          <w:szCs w:val="28"/>
        </w:rPr>
        <w:t>083</w:t>
      </w:r>
      <w:r w:rsidRPr="006E3B5A">
        <w:rPr>
          <w:sz w:val="28"/>
          <w:szCs w:val="28"/>
        </w:rPr>
        <w:t> </w:t>
      </w:r>
      <w:r>
        <w:rPr>
          <w:sz w:val="28"/>
          <w:szCs w:val="28"/>
        </w:rPr>
        <w:t>398 </w:t>
      </w:r>
      <w:proofErr w:type="spellStart"/>
      <w:r>
        <w:rPr>
          <w:sz w:val="28"/>
          <w:szCs w:val="28"/>
        </w:rPr>
        <w:t>тыс.тенге</w:t>
      </w:r>
      <w:proofErr w:type="spellEnd"/>
      <w:r w:rsidRPr="006E3B5A">
        <w:rPr>
          <w:sz w:val="28"/>
          <w:szCs w:val="28"/>
        </w:rPr>
        <w:t>.</w:t>
      </w:r>
    </w:p>
    <w:p w:rsidR="00D34F43" w:rsidRPr="006E3B5A" w:rsidRDefault="00D34F43" w:rsidP="00D34F43">
      <w:pPr>
        <w:ind w:firstLine="709"/>
        <w:jc w:val="both"/>
        <w:rPr>
          <w:sz w:val="28"/>
          <w:szCs w:val="28"/>
        </w:rPr>
      </w:pPr>
      <w:r w:rsidRPr="006E3B5A">
        <w:rPr>
          <w:sz w:val="28"/>
          <w:szCs w:val="28"/>
        </w:rPr>
        <w:t xml:space="preserve">Дебиторская </w:t>
      </w:r>
      <w:r>
        <w:rPr>
          <w:sz w:val="28"/>
          <w:szCs w:val="28"/>
        </w:rPr>
        <w:t>и к</w:t>
      </w:r>
      <w:r w:rsidRPr="006E3B5A">
        <w:rPr>
          <w:sz w:val="28"/>
          <w:szCs w:val="28"/>
        </w:rPr>
        <w:t>редиторская задолженность по бюджетной программе отсутству</w:t>
      </w:r>
      <w:r>
        <w:rPr>
          <w:sz w:val="28"/>
          <w:szCs w:val="28"/>
        </w:rPr>
        <w:t>ю</w:t>
      </w:r>
      <w:r w:rsidRPr="006E3B5A">
        <w:rPr>
          <w:sz w:val="28"/>
          <w:szCs w:val="28"/>
        </w:rPr>
        <w:t>т.</w:t>
      </w:r>
    </w:p>
    <w:p w:rsidR="00D34F43" w:rsidRPr="006E3B5A" w:rsidRDefault="00D34F43" w:rsidP="00D34F43">
      <w:pPr>
        <w:ind w:firstLine="709"/>
        <w:jc w:val="both"/>
        <w:rPr>
          <w:sz w:val="28"/>
          <w:szCs w:val="28"/>
        </w:rPr>
      </w:pPr>
      <w:r w:rsidRPr="006E3B5A">
        <w:rPr>
          <w:sz w:val="28"/>
          <w:szCs w:val="28"/>
        </w:rPr>
        <w:t xml:space="preserve">На реализацию бюджетной программы </w:t>
      </w:r>
      <w:r w:rsidRPr="006E3B5A">
        <w:rPr>
          <w:b/>
          <w:sz w:val="28"/>
          <w:szCs w:val="28"/>
        </w:rPr>
        <w:t>028 «Обеспечение деятельности медицинских организаций Управления Делами Президента Республики Казахстан»</w:t>
      </w:r>
      <w:r w:rsidRPr="006E3B5A">
        <w:rPr>
          <w:sz w:val="28"/>
          <w:szCs w:val="28"/>
        </w:rPr>
        <w:t xml:space="preserve"> </w:t>
      </w:r>
      <w:r w:rsidR="00763E19">
        <w:rPr>
          <w:sz w:val="28"/>
          <w:szCs w:val="28"/>
        </w:rPr>
        <w:t>(</w:t>
      </w:r>
      <w:proofErr w:type="spellStart"/>
      <w:r w:rsidR="00763E19">
        <w:rPr>
          <w:sz w:val="28"/>
          <w:szCs w:val="28"/>
        </w:rPr>
        <w:t>дсп</w:t>
      </w:r>
      <w:proofErr w:type="spellEnd"/>
      <w:r w:rsidR="00763E19">
        <w:rPr>
          <w:sz w:val="28"/>
          <w:szCs w:val="28"/>
        </w:rPr>
        <w:t xml:space="preserve">) </w:t>
      </w:r>
      <w:r w:rsidRPr="006E3B5A">
        <w:rPr>
          <w:sz w:val="28"/>
          <w:szCs w:val="28"/>
        </w:rPr>
        <w:t xml:space="preserve">были предусмотрены средства в сумме </w:t>
      </w:r>
      <w:r>
        <w:rPr>
          <w:sz w:val="28"/>
          <w:szCs w:val="28"/>
        </w:rPr>
        <w:t>20</w:t>
      </w:r>
      <w:r w:rsidRPr="006E3B5A">
        <w:rPr>
          <w:sz w:val="28"/>
          <w:szCs w:val="28"/>
        </w:rPr>
        <w:t> </w:t>
      </w:r>
      <w:r>
        <w:rPr>
          <w:sz w:val="28"/>
          <w:szCs w:val="28"/>
        </w:rPr>
        <w:t>843</w:t>
      </w:r>
      <w:r w:rsidRPr="006E3B5A">
        <w:rPr>
          <w:sz w:val="28"/>
          <w:szCs w:val="28"/>
        </w:rPr>
        <w:t> </w:t>
      </w:r>
      <w:r>
        <w:rPr>
          <w:sz w:val="28"/>
          <w:szCs w:val="28"/>
        </w:rPr>
        <w:t>574 </w:t>
      </w:r>
      <w:proofErr w:type="spellStart"/>
      <w:r>
        <w:rPr>
          <w:sz w:val="28"/>
          <w:szCs w:val="28"/>
        </w:rPr>
        <w:t>тыс.тенге</w:t>
      </w:r>
      <w:proofErr w:type="spellEnd"/>
      <w:r w:rsidRPr="006E3B5A">
        <w:rPr>
          <w:sz w:val="28"/>
          <w:szCs w:val="28"/>
        </w:rPr>
        <w:t xml:space="preserve">, исполнение составило </w:t>
      </w:r>
      <w:r>
        <w:rPr>
          <w:sz w:val="28"/>
          <w:szCs w:val="28"/>
        </w:rPr>
        <w:t>20</w:t>
      </w:r>
      <w:r w:rsidRPr="006E3B5A">
        <w:rPr>
          <w:sz w:val="28"/>
          <w:szCs w:val="28"/>
        </w:rPr>
        <w:t> </w:t>
      </w:r>
      <w:r>
        <w:rPr>
          <w:sz w:val="28"/>
          <w:szCs w:val="28"/>
        </w:rPr>
        <w:t>842</w:t>
      </w:r>
      <w:r w:rsidRPr="006E3B5A">
        <w:rPr>
          <w:sz w:val="28"/>
          <w:szCs w:val="28"/>
        </w:rPr>
        <w:t> </w:t>
      </w:r>
      <w:r>
        <w:rPr>
          <w:sz w:val="28"/>
          <w:szCs w:val="28"/>
        </w:rPr>
        <w:t>785</w:t>
      </w:r>
      <w:r w:rsidRPr="006E3B5A">
        <w:rPr>
          <w:sz w:val="28"/>
          <w:szCs w:val="28"/>
        </w:rPr>
        <w:t>,8</w:t>
      </w:r>
      <w:r>
        <w:rPr>
          <w:sz w:val="28"/>
          <w:szCs w:val="28"/>
        </w:rPr>
        <w:t> </w:t>
      </w:r>
      <w:proofErr w:type="spellStart"/>
      <w:r>
        <w:rPr>
          <w:sz w:val="28"/>
          <w:szCs w:val="28"/>
        </w:rPr>
        <w:t>тыс.тенге</w:t>
      </w:r>
      <w:proofErr w:type="spellEnd"/>
      <w:r w:rsidRPr="006E3B5A">
        <w:rPr>
          <w:sz w:val="28"/>
          <w:szCs w:val="28"/>
        </w:rPr>
        <w:t xml:space="preserve">, или 100 % от плана. Не исполнено – </w:t>
      </w:r>
      <w:r>
        <w:rPr>
          <w:sz w:val="28"/>
          <w:szCs w:val="28"/>
        </w:rPr>
        <w:t>788,</w:t>
      </w:r>
      <w:r w:rsidRPr="006E3B5A">
        <w:rPr>
          <w:sz w:val="28"/>
          <w:szCs w:val="28"/>
        </w:rPr>
        <w:t>2</w:t>
      </w:r>
      <w:r>
        <w:rPr>
          <w:sz w:val="28"/>
          <w:szCs w:val="28"/>
        </w:rPr>
        <w:t> </w:t>
      </w:r>
      <w:proofErr w:type="spellStart"/>
      <w:r>
        <w:rPr>
          <w:sz w:val="28"/>
          <w:szCs w:val="28"/>
        </w:rPr>
        <w:t>тыс.тенге</w:t>
      </w:r>
      <w:proofErr w:type="spellEnd"/>
      <w:r w:rsidRPr="006E3B5A">
        <w:rPr>
          <w:sz w:val="28"/>
          <w:szCs w:val="28"/>
        </w:rPr>
        <w:t xml:space="preserve">, из них экономия по результатам государственных закупок – </w:t>
      </w:r>
      <w:r>
        <w:rPr>
          <w:sz w:val="28"/>
          <w:szCs w:val="28"/>
        </w:rPr>
        <w:t>783,0 </w:t>
      </w:r>
      <w:proofErr w:type="spellStart"/>
      <w:r>
        <w:rPr>
          <w:sz w:val="28"/>
          <w:szCs w:val="28"/>
        </w:rPr>
        <w:t>тыс.тенге</w:t>
      </w:r>
      <w:proofErr w:type="spellEnd"/>
      <w:r w:rsidRPr="006E3B5A">
        <w:rPr>
          <w:sz w:val="28"/>
          <w:szCs w:val="28"/>
        </w:rPr>
        <w:t xml:space="preserve">. Не освоено </w:t>
      </w:r>
      <w:r>
        <w:rPr>
          <w:sz w:val="28"/>
          <w:szCs w:val="28"/>
        </w:rPr>
        <w:t>5</w:t>
      </w:r>
      <w:r w:rsidRPr="006E3B5A">
        <w:rPr>
          <w:sz w:val="28"/>
          <w:szCs w:val="28"/>
        </w:rPr>
        <w:t>,</w:t>
      </w:r>
      <w:r>
        <w:rPr>
          <w:sz w:val="28"/>
          <w:szCs w:val="28"/>
        </w:rPr>
        <w:t>2 </w:t>
      </w:r>
      <w:proofErr w:type="spellStart"/>
      <w:r>
        <w:rPr>
          <w:sz w:val="28"/>
          <w:szCs w:val="28"/>
        </w:rPr>
        <w:t>тыс.тенге</w:t>
      </w:r>
      <w:proofErr w:type="spellEnd"/>
      <w:r w:rsidRPr="006E3B5A">
        <w:rPr>
          <w:sz w:val="28"/>
          <w:szCs w:val="28"/>
        </w:rPr>
        <w:t xml:space="preserve">. </w:t>
      </w:r>
    </w:p>
    <w:p w:rsidR="00D34F43" w:rsidRPr="006E3B5A" w:rsidRDefault="00D34F43" w:rsidP="00D34F43">
      <w:pPr>
        <w:ind w:firstLine="709"/>
        <w:jc w:val="both"/>
        <w:rPr>
          <w:sz w:val="28"/>
          <w:szCs w:val="28"/>
        </w:rPr>
      </w:pPr>
      <w:r w:rsidRPr="006E3B5A">
        <w:rPr>
          <w:sz w:val="28"/>
          <w:szCs w:val="28"/>
        </w:rPr>
        <w:t>В рамках реализации бюджетной программы средства направлены:</w:t>
      </w:r>
    </w:p>
    <w:p w:rsidR="00D34F43" w:rsidRPr="006E3B5A" w:rsidRDefault="00D34F43" w:rsidP="00D34F43">
      <w:pPr>
        <w:ind w:firstLine="709"/>
        <w:jc w:val="both"/>
        <w:rPr>
          <w:sz w:val="28"/>
          <w:szCs w:val="28"/>
        </w:rPr>
      </w:pPr>
      <w:r w:rsidRPr="006E3B5A">
        <w:rPr>
          <w:b/>
          <w:i/>
          <w:sz w:val="28"/>
          <w:szCs w:val="28"/>
        </w:rPr>
        <w:t>на санитарно-эпидемиологическое благополучие населения на республиканском уровне</w:t>
      </w:r>
      <w:r w:rsidRPr="006E3B5A">
        <w:rPr>
          <w:sz w:val="28"/>
          <w:szCs w:val="28"/>
        </w:rPr>
        <w:t xml:space="preserve"> было предусмотрено </w:t>
      </w:r>
      <w:r>
        <w:rPr>
          <w:sz w:val="28"/>
          <w:szCs w:val="28"/>
        </w:rPr>
        <w:t>515</w:t>
      </w:r>
      <w:r w:rsidRPr="006E3B5A">
        <w:rPr>
          <w:sz w:val="28"/>
          <w:szCs w:val="28"/>
        </w:rPr>
        <w:t> </w:t>
      </w:r>
      <w:r>
        <w:rPr>
          <w:sz w:val="28"/>
          <w:szCs w:val="28"/>
        </w:rPr>
        <w:t>733 </w:t>
      </w:r>
      <w:proofErr w:type="spellStart"/>
      <w:r>
        <w:rPr>
          <w:sz w:val="28"/>
          <w:szCs w:val="28"/>
        </w:rPr>
        <w:t>тыс.тенге</w:t>
      </w:r>
      <w:proofErr w:type="spellEnd"/>
      <w:r w:rsidRPr="006E3B5A">
        <w:rPr>
          <w:sz w:val="28"/>
          <w:szCs w:val="28"/>
        </w:rPr>
        <w:t xml:space="preserve">, которые </w:t>
      </w:r>
      <w:r>
        <w:rPr>
          <w:sz w:val="28"/>
          <w:szCs w:val="28"/>
        </w:rPr>
        <w:t>и</w:t>
      </w:r>
      <w:r w:rsidRPr="006E3B5A">
        <w:rPr>
          <w:sz w:val="28"/>
          <w:szCs w:val="28"/>
        </w:rPr>
        <w:t>сполнены в полном объеме.</w:t>
      </w:r>
    </w:p>
    <w:p w:rsidR="00D34F43" w:rsidRPr="006E3B5A" w:rsidRDefault="00D34F43" w:rsidP="00D34F43">
      <w:pPr>
        <w:ind w:firstLine="709"/>
        <w:jc w:val="both"/>
        <w:rPr>
          <w:sz w:val="28"/>
          <w:szCs w:val="28"/>
        </w:rPr>
      </w:pPr>
      <w:r w:rsidRPr="006E3B5A">
        <w:rPr>
          <w:b/>
          <w:i/>
          <w:sz w:val="28"/>
          <w:szCs w:val="28"/>
        </w:rPr>
        <w:t>оказание медицинской помощи отдельным категориям граждан</w:t>
      </w:r>
      <w:r w:rsidRPr="006E3B5A">
        <w:rPr>
          <w:sz w:val="28"/>
          <w:szCs w:val="28"/>
        </w:rPr>
        <w:t xml:space="preserve"> было предусмотрено 1</w:t>
      </w:r>
      <w:r>
        <w:rPr>
          <w:sz w:val="28"/>
          <w:szCs w:val="28"/>
        </w:rPr>
        <w:t>7</w:t>
      </w:r>
      <w:r w:rsidRPr="006E3B5A">
        <w:rPr>
          <w:sz w:val="28"/>
          <w:szCs w:val="28"/>
        </w:rPr>
        <w:t> </w:t>
      </w:r>
      <w:r>
        <w:rPr>
          <w:sz w:val="28"/>
          <w:szCs w:val="28"/>
        </w:rPr>
        <w:t>962</w:t>
      </w:r>
      <w:r w:rsidRPr="006E3B5A">
        <w:rPr>
          <w:sz w:val="28"/>
          <w:szCs w:val="28"/>
        </w:rPr>
        <w:t> </w:t>
      </w:r>
      <w:r>
        <w:rPr>
          <w:sz w:val="28"/>
          <w:szCs w:val="28"/>
        </w:rPr>
        <w:t>038 </w:t>
      </w:r>
      <w:proofErr w:type="spellStart"/>
      <w:r>
        <w:rPr>
          <w:sz w:val="28"/>
          <w:szCs w:val="28"/>
        </w:rPr>
        <w:t>тыс.тенге</w:t>
      </w:r>
      <w:proofErr w:type="spellEnd"/>
      <w:r w:rsidRPr="006E3B5A">
        <w:rPr>
          <w:sz w:val="28"/>
          <w:szCs w:val="28"/>
        </w:rPr>
        <w:t xml:space="preserve">, исполнение составило </w:t>
      </w:r>
      <w:r w:rsidRPr="006E3B5A">
        <w:rPr>
          <w:sz w:val="28"/>
          <w:szCs w:val="28"/>
        </w:rPr>
        <w:lastRenderedPageBreak/>
        <w:t>1</w:t>
      </w:r>
      <w:r>
        <w:rPr>
          <w:sz w:val="28"/>
          <w:szCs w:val="28"/>
        </w:rPr>
        <w:t>7</w:t>
      </w:r>
      <w:r w:rsidRPr="006E3B5A">
        <w:rPr>
          <w:sz w:val="28"/>
          <w:szCs w:val="28"/>
        </w:rPr>
        <w:t> </w:t>
      </w:r>
      <w:r>
        <w:rPr>
          <w:sz w:val="28"/>
          <w:szCs w:val="28"/>
        </w:rPr>
        <w:t>962 </w:t>
      </w:r>
      <w:r w:rsidRPr="006E3B5A">
        <w:rPr>
          <w:sz w:val="28"/>
          <w:szCs w:val="28"/>
        </w:rPr>
        <w:t>0</w:t>
      </w:r>
      <w:r>
        <w:rPr>
          <w:sz w:val="28"/>
          <w:szCs w:val="28"/>
        </w:rPr>
        <w:t>32,8 </w:t>
      </w:r>
      <w:proofErr w:type="spellStart"/>
      <w:r>
        <w:rPr>
          <w:sz w:val="28"/>
          <w:szCs w:val="28"/>
        </w:rPr>
        <w:t>тыс.тенге</w:t>
      </w:r>
      <w:proofErr w:type="spellEnd"/>
      <w:r w:rsidRPr="006E3B5A">
        <w:rPr>
          <w:sz w:val="28"/>
          <w:szCs w:val="28"/>
        </w:rPr>
        <w:t xml:space="preserve">, или 100 % к плану. Не освоено </w:t>
      </w:r>
      <w:r>
        <w:rPr>
          <w:sz w:val="28"/>
          <w:szCs w:val="28"/>
        </w:rPr>
        <w:t xml:space="preserve">5,2 </w:t>
      </w:r>
      <w:proofErr w:type="spellStart"/>
      <w:r>
        <w:rPr>
          <w:sz w:val="28"/>
          <w:szCs w:val="28"/>
        </w:rPr>
        <w:t>тыс.тенге</w:t>
      </w:r>
      <w:proofErr w:type="spellEnd"/>
      <w:r w:rsidRPr="006E3B5A">
        <w:rPr>
          <w:sz w:val="28"/>
          <w:szCs w:val="28"/>
        </w:rPr>
        <w:t xml:space="preserve"> - оплата за фактически оказанный объем услуг.</w:t>
      </w:r>
    </w:p>
    <w:p w:rsidR="00D34F43" w:rsidRPr="006E3B5A" w:rsidRDefault="00D34F43" w:rsidP="00D34F43">
      <w:pPr>
        <w:ind w:firstLine="709"/>
        <w:jc w:val="both"/>
        <w:rPr>
          <w:sz w:val="28"/>
          <w:szCs w:val="28"/>
        </w:rPr>
      </w:pPr>
      <w:r w:rsidRPr="006E3B5A">
        <w:rPr>
          <w:b/>
          <w:i/>
          <w:sz w:val="28"/>
          <w:szCs w:val="28"/>
        </w:rPr>
        <w:t>техническое и информационное обеспечение медицинских организаций</w:t>
      </w:r>
      <w:r w:rsidRPr="006E3B5A">
        <w:rPr>
          <w:sz w:val="28"/>
          <w:szCs w:val="28"/>
        </w:rPr>
        <w:t xml:space="preserve"> было предусмотрено</w:t>
      </w:r>
      <w:r>
        <w:rPr>
          <w:sz w:val="28"/>
          <w:szCs w:val="28"/>
        </w:rPr>
        <w:t xml:space="preserve"> 120</w:t>
      </w:r>
      <w:r w:rsidRPr="006E3B5A">
        <w:rPr>
          <w:sz w:val="28"/>
          <w:szCs w:val="28"/>
        </w:rPr>
        <w:t> </w:t>
      </w:r>
      <w:r>
        <w:rPr>
          <w:sz w:val="28"/>
          <w:szCs w:val="28"/>
        </w:rPr>
        <w:t>312 </w:t>
      </w:r>
      <w:proofErr w:type="spellStart"/>
      <w:r>
        <w:rPr>
          <w:sz w:val="28"/>
          <w:szCs w:val="28"/>
        </w:rPr>
        <w:t>тыс.тенге</w:t>
      </w:r>
      <w:proofErr w:type="spellEnd"/>
      <w:r w:rsidRPr="006E3B5A">
        <w:rPr>
          <w:sz w:val="28"/>
          <w:szCs w:val="28"/>
        </w:rPr>
        <w:t xml:space="preserve">, исполнено </w:t>
      </w:r>
      <w:r>
        <w:rPr>
          <w:sz w:val="28"/>
          <w:szCs w:val="28"/>
        </w:rPr>
        <w:t>в полном объеме</w:t>
      </w:r>
      <w:r w:rsidRPr="006E3B5A">
        <w:rPr>
          <w:sz w:val="28"/>
          <w:szCs w:val="28"/>
        </w:rPr>
        <w:t>.</w:t>
      </w:r>
    </w:p>
    <w:p w:rsidR="00D34F43" w:rsidRPr="006E3B5A" w:rsidRDefault="00D34F43" w:rsidP="00D34F43">
      <w:pPr>
        <w:ind w:firstLine="709"/>
        <w:jc w:val="both"/>
        <w:rPr>
          <w:sz w:val="28"/>
          <w:szCs w:val="28"/>
        </w:rPr>
      </w:pPr>
      <w:r w:rsidRPr="006E3B5A">
        <w:rPr>
          <w:b/>
          <w:i/>
          <w:sz w:val="28"/>
          <w:szCs w:val="28"/>
        </w:rPr>
        <w:t xml:space="preserve">капитальные расходы медицинских организаций Управления Делами Президента Республики Казахстан </w:t>
      </w:r>
      <w:r w:rsidRPr="006E3B5A">
        <w:rPr>
          <w:sz w:val="28"/>
          <w:szCs w:val="28"/>
        </w:rPr>
        <w:t>было предусмотрено 2</w:t>
      </w:r>
      <w:r>
        <w:rPr>
          <w:sz w:val="28"/>
          <w:szCs w:val="28"/>
        </w:rPr>
        <w:t> 245</w:t>
      </w:r>
      <w:r w:rsidRPr="006E3B5A">
        <w:rPr>
          <w:sz w:val="28"/>
          <w:szCs w:val="28"/>
        </w:rPr>
        <w:t> </w:t>
      </w:r>
      <w:r>
        <w:rPr>
          <w:sz w:val="28"/>
          <w:szCs w:val="28"/>
        </w:rPr>
        <w:t>491 </w:t>
      </w:r>
      <w:proofErr w:type="spellStart"/>
      <w:r>
        <w:rPr>
          <w:sz w:val="28"/>
          <w:szCs w:val="28"/>
        </w:rPr>
        <w:t>тыс.тенге</w:t>
      </w:r>
      <w:proofErr w:type="spellEnd"/>
      <w:r w:rsidRPr="006E3B5A">
        <w:rPr>
          <w:sz w:val="28"/>
          <w:szCs w:val="28"/>
        </w:rPr>
        <w:t>, исполнение составило 2 </w:t>
      </w:r>
      <w:r>
        <w:rPr>
          <w:sz w:val="28"/>
          <w:szCs w:val="28"/>
        </w:rPr>
        <w:t>244 707,9 </w:t>
      </w:r>
      <w:proofErr w:type="spellStart"/>
      <w:r>
        <w:rPr>
          <w:sz w:val="28"/>
          <w:szCs w:val="28"/>
        </w:rPr>
        <w:t>тыс.тенге</w:t>
      </w:r>
      <w:proofErr w:type="spellEnd"/>
      <w:r w:rsidRPr="006E3B5A">
        <w:rPr>
          <w:sz w:val="28"/>
          <w:szCs w:val="28"/>
        </w:rPr>
        <w:t>, или 100 %. Неисполнен</w:t>
      </w:r>
      <w:r>
        <w:rPr>
          <w:sz w:val="28"/>
          <w:szCs w:val="28"/>
        </w:rPr>
        <w:t>н</w:t>
      </w:r>
      <w:r w:rsidRPr="006E3B5A">
        <w:rPr>
          <w:sz w:val="28"/>
          <w:szCs w:val="28"/>
        </w:rPr>
        <w:t xml:space="preserve">ые </w:t>
      </w:r>
      <w:r>
        <w:rPr>
          <w:sz w:val="28"/>
          <w:szCs w:val="28"/>
        </w:rPr>
        <w:t>783,1 </w:t>
      </w:r>
      <w:proofErr w:type="spellStart"/>
      <w:r>
        <w:rPr>
          <w:sz w:val="28"/>
          <w:szCs w:val="28"/>
        </w:rPr>
        <w:t>тыс.тенге</w:t>
      </w:r>
      <w:proofErr w:type="spellEnd"/>
      <w:r w:rsidRPr="006E3B5A">
        <w:rPr>
          <w:sz w:val="28"/>
          <w:szCs w:val="28"/>
        </w:rPr>
        <w:t xml:space="preserve"> являются экономией по результатам государственных закупок.</w:t>
      </w:r>
    </w:p>
    <w:p w:rsidR="00D34F43" w:rsidRPr="006E3B5A" w:rsidRDefault="00D34F43" w:rsidP="00D34F43">
      <w:pPr>
        <w:ind w:firstLine="709"/>
        <w:jc w:val="both"/>
        <w:rPr>
          <w:sz w:val="28"/>
          <w:szCs w:val="28"/>
        </w:rPr>
      </w:pPr>
      <w:r w:rsidRPr="007636CA">
        <w:rPr>
          <w:i/>
          <w:sz w:val="28"/>
          <w:szCs w:val="28"/>
        </w:rPr>
        <w:t>Динамика расходов:</w:t>
      </w:r>
      <w:r w:rsidRPr="006E3B5A">
        <w:rPr>
          <w:sz w:val="28"/>
          <w:szCs w:val="28"/>
        </w:rPr>
        <w:t xml:space="preserve"> в 2018 году – 18 253 987,9</w:t>
      </w:r>
      <w:r>
        <w:rPr>
          <w:sz w:val="28"/>
          <w:szCs w:val="28"/>
        </w:rPr>
        <w:t> </w:t>
      </w:r>
      <w:proofErr w:type="spellStart"/>
      <w:r>
        <w:rPr>
          <w:sz w:val="28"/>
          <w:szCs w:val="28"/>
        </w:rPr>
        <w:t>тыс.тенге</w:t>
      </w:r>
      <w:proofErr w:type="spellEnd"/>
      <w:r w:rsidRPr="006E3B5A">
        <w:rPr>
          <w:sz w:val="28"/>
          <w:szCs w:val="28"/>
        </w:rPr>
        <w:t>, в 2019 году - 18 359 841,8</w:t>
      </w:r>
      <w:r>
        <w:rPr>
          <w:sz w:val="28"/>
          <w:szCs w:val="28"/>
        </w:rPr>
        <w:t> </w:t>
      </w:r>
      <w:proofErr w:type="spellStart"/>
      <w:r>
        <w:rPr>
          <w:sz w:val="28"/>
          <w:szCs w:val="28"/>
        </w:rPr>
        <w:t>тыс.тенге</w:t>
      </w:r>
      <w:proofErr w:type="spellEnd"/>
      <w:r>
        <w:rPr>
          <w:sz w:val="28"/>
          <w:szCs w:val="28"/>
        </w:rPr>
        <w:t xml:space="preserve">, в 2020 году - </w:t>
      </w:r>
      <w:r w:rsidRPr="0073064D">
        <w:rPr>
          <w:sz w:val="28"/>
          <w:szCs w:val="28"/>
        </w:rPr>
        <w:t>20</w:t>
      </w:r>
      <w:r>
        <w:rPr>
          <w:sz w:val="28"/>
          <w:szCs w:val="28"/>
        </w:rPr>
        <w:t> </w:t>
      </w:r>
      <w:r w:rsidRPr="0073064D">
        <w:rPr>
          <w:sz w:val="28"/>
          <w:szCs w:val="28"/>
        </w:rPr>
        <w:t>842</w:t>
      </w:r>
      <w:r>
        <w:rPr>
          <w:sz w:val="28"/>
          <w:szCs w:val="28"/>
        </w:rPr>
        <w:t> </w:t>
      </w:r>
      <w:r w:rsidRPr="0073064D">
        <w:rPr>
          <w:sz w:val="28"/>
          <w:szCs w:val="28"/>
        </w:rPr>
        <w:t>785,8</w:t>
      </w:r>
      <w:r>
        <w:rPr>
          <w:sz w:val="28"/>
          <w:szCs w:val="28"/>
        </w:rPr>
        <w:t> </w:t>
      </w:r>
      <w:proofErr w:type="spellStart"/>
      <w:r w:rsidRPr="0073064D">
        <w:rPr>
          <w:sz w:val="28"/>
          <w:szCs w:val="28"/>
        </w:rPr>
        <w:t>тыс.тенге</w:t>
      </w:r>
      <w:proofErr w:type="spellEnd"/>
      <w:r w:rsidRPr="006E3B5A">
        <w:rPr>
          <w:sz w:val="28"/>
          <w:szCs w:val="28"/>
        </w:rPr>
        <w:t xml:space="preserve">. </w:t>
      </w:r>
    </w:p>
    <w:p w:rsidR="00D34F43" w:rsidRPr="006E3B5A" w:rsidRDefault="00D34F43" w:rsidP="00D34F43">
      <w:pPr>
        <w:ind w:firstLine="709"/>
        <w:jc w:val="both"/>
        <w:rPr>
          <w:sz w:val="28"/>
          <w:szCs w:val="28"/>
        </w:rPr>
      </w:pPr>
      <w:r w:rsidRPr="006E3B5A">
        <w:rPr>
          <w:sz w:val="28"/>
          <w:szCs w:val="28"/>
        </w:rPr>
        <w:t>Дебиторская и кредиторская задолженности по бюджетной программе отсутствуют.</w:t>
      </w:r>
    </w:p>
    <w:p w:rsidR="00D34F43" w:rsidRPr="006E3B5A" w:rsidRDefault="00D34F43" w:rsidP="00D34F43">
      <w:pPr>
        <w:ind w:firstLine="709"/>
        <w:jc w:val="both"/>
        <w:rPr>
          <w:sz w:val="28"/>
          <w:szCs w:val="28"/>
        </w:rPr>
      </w:pPr>
      <w:r w:rsidRPr="006E3B5A">
        <w:rPr>
          <w:sz w:val="28"/>
          <w:szCs w:val="28"/>
        </w:rPr>
        <w:t xml:space="preserve">На реализацию бюджетной программы </w:t>
      </w:r>
      <w:r w:rsidRPr="006E3B5A">
        <w:rPr>
          <w:b/>
          <w:sz w:val="28"/>
          <w:szCs w:val="28"/>
        </w:rPr>
        <w:t xml:space="preserve">029 «Формирование туристского имиджа в </w:t>
      </w:r>
      <w:proofErr w:type="spellStart"/>
      <w:r w:rsidRPr="006E3B5A">
        <w:rPr>
          <w:b/>
          <w:sz w:val="28"/>
          <w:szCs w:val="28"/>
        </w:rPr>
        <w:t>Щучинско</w:t>
      </w:r>
      <w:proofErr w:type="spellEnd"/>
      <w:r w:rsidRPr="006E3B5A">
        <w:rPr>
          <w:b/>
          <w:sz w:val="28"/>
          <w:szCs w:val="28"/>
        </w:rPr>
        <w:t>-Боровской курортной зоне»</w:t>
      </w:r>
      <w:r w:rsidRPr="006E3B5A">
        <w:rPr>
          <w:sz w:val="28"/>
          <w:szCs w:val="28"/>
        </w:rPr>
        <w:t xml:space="preserve"> </w:t>
      </w:r>
      <w:r w:rsidR="00523F49">
        <w:rPr>
          <w:sz w:val="28"/>
          <w:szCs w:val="28"/>
        </w:rPr>
        <w:t>(</w:t>
      </w:r>
      <w:proofErr w:type="spellStart"/>
      <w:r w:rsidR="00523F49">
        <w:rPr>
          <w:sz w:val="28"/>
          <w:szCs w:val="28"/>
        </w:rPr>
        <w:t>дсп</w:t>
      </w:r>
      <w:proofErr w:type="spellEnd"/>
      <w:r w:rsidR="00523F49">
        <w:rPr>
          <w:sz w:val="28"/>
          <w:szCs w:val="28"/>
        </w:rPr>
        <w:t xml:space="preserve">) </w:t>
      </w:r>
      <w:r w:rsidRPr="006E3B5A">
        <w:rPr>
          <w:sz w:val="28"/>
          <w:szCs w:val="28"/>
        </w:rPr>
        <w:t xml:space="preserve">были предусмотрены средства в сумме </w:t>
      </w:r>
      <w:r>
        <w:rPr>
          <w:sz w:val="28"/>
          <w:szCs w:val="28"/>
        </w:rPr>
        <w:t>376</w:t>
      </w:r>
      <w:r w:rsidRPr="006E3B5A">
        <w:rPr>
          <w:sz w:val="28"/>
          <w:szCs w:val="28"/>
        </w:rPr>
        <w:t> </w:t>
      </w:r>
      <w:r>
        <w:rPr>
          <w:sz w:val="28"/>
          <w:szCs w:val="28"/>
        </w:rPr>
        <w:t>825 </w:t>
      </w:r>
      <w:proofErr w:type="spellStart"/>
      <w:r>
        <w:rPr>
          <w:sz w:val="28"/>
          <w:szCs w:val="28"/>
        </w:rPr>
        <w:t>тыс.тенге</w:t>
      </w:r>
      <w:proofErr w:type="spellEnd"/>
      <w:r w:rsidRPr="006E3B5A">
        <w:rPr>
          <w:sz w:val="28"/>
          <w:szCs w:val="28"/>
        </w:rPr>
        <w:t>, которые исполнены в полном объеме.</w:t>
      </w:r>
    </w:p>
    <w:p w:rsidR="00D34F43" w:rsidRPr="006E3B5A" w:rsidRDefault="00D34F43" w:rsidP="00D34F43">
      <w:pPr>
        <w:ind w:firstLine="709"/>
        <w:jc w:val="both"/>
        <w:rPr>
          <w:sz w:val="28"/>
          <w:szCs w:val="28"/>
        </w:rPr>
      </w:pPr>
      <w:r w:rsidRPr="007636CA">
        <w:rPr>
          <w:i/>
          <w:sz w:val="28"/>
          <w:szCs w:val="28"/>
        </w:rPr>
        <w:t>Динамика расходов:</w:t>
      </w:r>
      <w:r w:rsidRPr="006E3B5A">
        <w:rPr>
          <w:sz w:val="28"/>
          <w:szCs w:val="28"/>
        </w:rPr>
        <w:t xml:space="preserve"> в 2018 году – 215 106,0</w:t>
      </w:r>
      <w:r>
        <w:rPr>
          <w:sz w:val="28"/>
          <w:szCs w:val="28"/>
        </w:rPr>
        <w:t> </w:t>
      </w:r>
      <w:proofErr w:type="spellStart"/>
      <w:r>
        <w:rPr>
          <w:sz w:val="28"/>
          <w:szCs w:val="28"/>
        </w:rPr>
        <w:t>тыс.тенге</w:t>
      </w:r>
      <w:proofErr w:type="spellEnd"/>
      <w:r w:rsidRPr="006E3B5A">
        <w:rPr>
          <w:sz w:val="28"/>
          <w:szCs w:val="28"/>
        </w:rPr>
        <w:t>, в 2019 году – 245 597,0</w:t>
      </w:r>
      <w:r>
        <w:rPr>
          <w:sz w:val="28"/>
          <w:szCs w:val="28"/>
        </w:rPr>
        <w:t> </w:t>
      </w:r>
      <w:proofErr w:type="spellStart"/>
      <w:r>
        <w:rPr>
          <w:sz w:val="28"/>
          <w:szCs w:val="28"/>
        </w:rPr>
        <w:t>тыс.тенге</w:t>
      </w:r>
      <w:proofErr w:type="spellEnd"/>
      <w:r>
        <w:rPr>
          <w:sz w:val="28"/>
          <w:szCs w:val="28"/>
        </w:rPr>
        <w:t xml:space="preserve">, в 2020 году - </w:t>
      </w:r>
      <w:r w:rsidRPr="00235E31">
        <w:rPr>
          <w:sz w:val="28"/>
          <w:szCs w:val="28"/>
        </w:rPr>
        <w:t>376</w:t>
      </w:r>
      <w:r>
        <w:rPr>
          <w:sz w:val="28"/>
          <w:szCs w:val="28"/>
        </w:rPr>
        <w:t> </w:t>
      </w:r>
      <w:r w:rsidRPr="00235E31">
        <w:rPr>
          <w:sz w:val="28"/>
          <w:szCs w:val="28"/>
        </w:rPr>
        <w:t>825</w:t>
      </w:r>
      <w:r>
        <w:rPr>
          <w:sz w:val="28"/>
          <w:szCs w:val="28"/>
        </w:rPr>
        <w:t> </w:t>
      </w:r>
      <w:proofErr w:type="spellStart"/>
      <w:r w:rsidRPr="00235E31">
        <w:rPr>
          <w:sz w:val="28"/>
          <w:szCs w:val="28"/>
        </w:rPr>
        <w:t>тыс.тенге</w:t>
      </w:r>
      <w:proofErr w:type="spellEnd"/>
      <w:r w:rsidRPr="006E3B5A">
        <w:rPr>
          <w:sz w:val="28"/>
          <w:szCs w:val="28"/>
        </w:rPr>
        <w:t>.</w:t>
      </w:r>
    </w:p>
    <w:p w:rsidR="00D34F43" w:rsidRPr="006E3B5A" w:rsidRDefault="00D34F43" w:rsidP="00D34F43">
      <w:pPr>
        <w:ind w:firstLine="709"/>
        <w:jc w:val="both"/>
        <w:rPr>
          <w:sz w:val="28"/>
          <w:szCs w:val="28"/>
        </w:rPr>
      </w:pPr>
      <w:r w:rsidRPr="006E3B5A">
        <w:rPr>
          <w:sz w:val="28"/>
          <w:szCs w:val="28"/>
        </w:rPr>
        <w:t>Дебиторская и кредиторская задолженности по бюджетной программе отсутствуют.</w:t>
      </w:r>
    </w:p>
    <w:p w:rsidR="00D34F43" w:rsidRPr="006E3B5A" w:rsidRDefault="00D34F43" w:rsidP="00D34F43">
      <w:pPr>
        <w:ind w:firstLine="709"/>
        <w:jc w:val="both"/>
        <w:rPr>
          <w:sz w:val="28"/>
          <w:szCs w:val="28"/>
        </w:rPr>
      </w:pPr>
      <w:r w:rsidRPr="006E3B5A">
        <w:rPr>
          <w:sz w:val="28"/>
          <w:szCs w:val="28"/>
        </w:rPr>
        <w:t xml:space="preserve">На реализацию бюджетной программы </w:t>
      </w:r>
      <w:r w:rsidRPr="006E3B5A">
        <w:rPr>
          <w:b/>
          <w:sz w:val="28"/>
          <w:szCs w:val="28"/>
        </w:rPr>
        <w:t xml:space="preserve">138 «Обеспечение повышения квалификации государственных служащих» </w:t>
      </w:r>
      <w:r w:rsidR="00523F49" w:rsidRPr="00523F49">
        <w:rPr>
          <w:sz w:val="28"/>
          <w:szCs w:val="28"/>
        </w:rPr>
        <w:t>(</w:t>
      </w:r>
      <w:proofErr w:type="spellStart"/>
      <w:r w:rsidR="00523F49">
        <w:rPr>
          <w:sz w:val="28"/>
          <w:szCs w:val="28"/>
        </w:rPr>
        <w:t>дсп</w:t>
      </w:r>
      <w:proofErr w:type="spellEnd"/>
      <w:r w:rsidR="00523F49" w:rsidRPr="00523F49">
        <w:rPr>
          <w:sz w:val="28"/>
          <w:szCs w:val="28"/>
        </w:rPr>
        <w:t>)</w:t>
      </w:r>
      <w:r w:rsidR="00523F49">
        <w:rPr>
          <w:b/>
          <w:sz w:val="28"/>
          <w:szCs w:val="28"/>
        </w:rPr>
        <w:t xml:space="preserve"> </w:t>
      </w:r>
      <w:r w:rsidRPr="006E3B5A">
        <w:rPr>
          <w:sz w:val="28"/>
          <w:szCs w:val="28"/>
        </w:rPr>
        <w:t xml:space="preserve">приказом Агентства Республики Казахстан по делам государственной службы от </w:t>
      </w:r>
      <w:r w:rsidRPr="001735AD">
        <w:rPr>
          <w:sz w:val="28"/>
          <w:szCs w:val="28"/>
        </w:rPr>
        <w:t>31</w:t>
      </w:r>
      <w:r w:rsidRPr="006E3B5A">
        <w:rPr>
          <w:sz w:val="28"/>
          <w:szCs w:val="28"/>
        </w:rPr>
        <w:t xml:space="preserve"> января 20</w:t>
      </w:r>
      <w:r w:rsidRPr="004470F7">
        <w:rPr>
          <w:sz w:val="28"/>
          <w:szCs w:val="28"/>
        </w:rPr>
        <w:t>20</w:t>
      </w:r>
      <w:r w:rsidRPr="006E3B5A">
        <w:rPr>
          <w:sz w:val="28"/>
          <w:szCs w:val="28"/>
        </w:rPr>
        <w:t xml:space="preserve"> года</w:t>
      </w:r>
      <w:r>
        <w:rPr>
          <w:sz w:val="28"/>
          <w:szCs w:val="28"/>
        </w:rPr>
        <w:t xml:space="preserve"> № </w:t>
      </w:r>
      <w:r w:rsidRPr="001735AD">
        <w:rPr>
          <w:sz w:val="28"/>
          <w:szCs w:val="28"/>
        </w:rPr>
        <w:t>30</w:t>
      </w:r>
      <w:r w:rsidRPr="006E3B5A">
        <w:rPr>
          <w:sz w:val="28"/>
          <w:szCs w:val="28"/>
        </w:rPr>
        <w:t xml:space="preserve"> «О распределении распределяемой бюджетной программы по переподготовке и повышению квалификации государственных служащих на 20</w:t>
      </w:r>
      <w:r w:rsidRPr="004470F7">
        <w:rPr>
          <w:sz w:val="28"/>
          <w:szCs w:val="28"/>
        </w:rPr>
        <w:t>20</w:t>
      </w:r>
      <w:r w:rsidRPr="006E3B5A">
        <w:rPr>
          <w:sz w:val="28"/>
          <w:szCs w:val="28"/>
        </w:rPr>
        <w:t xml:space="preserve"> год»</w:t>
      </w:r>
      <w:r w:rsidRPr="006E3B5A">
        <w:rPr>
          <w:color w:val="000000"/>
          <w:sz w:val="28"/>
          <w:szCs w:val="28"/>
          <w:lang w:val="kk-KZ"/>
        </w:rPr>
        <w:t xml:space="preserve"> </w:t>
      </w:r>
      <w:r w:rsidRPr="006E3B5A">
        <w:rPr>
          <w:sz w:val="28"/>
          <w:szCs w:val="28"/>
        </w:rPr>
        <w:t xml:space="preserve">были выделены средства в сумме </w:t>
      </w:r>
      <w:r>
        <w:rPr>
          <w:sz w:val="28"/>
          <w:szCs w:val="28"/>
        </w:rPr>
        <w:t>632,1 </w:t>
      </w:r>
      <w:proofErr w:type="spellStart"/>
      <w:r>
        <w:rPr>
          <w:sz w:val="28"/>
          <w:szCs w:val="28"/>
        </w:rPr>
        <w:t>тыс.тенге</w:t>
      </w:r>
      <w:proofErr w:type="spellEnd"/>
      <w:r w:rsidRPr="006E3B5A">
        <w:rPr>
          <w:sz w:val="28"/>
          <w:szCs w:val="28"/>
        </w:rPr>
        <w:t xml:space="preserve">, </w:t>
      </w:r>
      <w:r>
        <w:rPr>
          <w:sz w:val="28"/>
          <w:szCs w:val="28"/>
        </w:rPr>
        <w:t>исполнено 632,0 </w:t>
      </w:r>
      <w:proofErr w:type="spellStart"/>
      <w:r>
        <w:rPr>
          <w:sz w:val="28"/>
          <w:szCs w:val="28"/>
        </w:rPr>
        <w:t>тыс.тенге</w:t>
      </w:r>
      <w:proofErr w:type="spellEnd"/>
      <w:r>
        <w:rPr>
          <w:sz w:val="28"/>
          <w:szCs w:val="28"/>
        </w:rPr>
        <w:t xml:space="preserve">, или 100 % к плану. Не исполнено 0,1 </w:t>
      </w:r>
      <w:proofErr w:type="spellStart"/>
      <w:r>
        <w:rPr>
          <w:sz w:val="28"/>
          <w:szCs w:val="28"/>
        </w:rPr>
        <w:t>тыс.тенге</w:t>
      </w:r>
      <w:proofErr w:type="spellEnd"/>
      <w:r>
        <w:rPr>
          <w:sz w:val="28"/>
          <w:szCs w:val="28"/>
        </w:rPr>
        <w:t xml:space="preserve"> – остаток за счет округления.</w:t>
      </w:r>
    </w:p>
    <w:p w:rsidR="00D34F43" w:rsidRPr="006E3B5A" w:rsidRDefault="00D34F43" w:rsidP="00D34F43">
      <w:pPr>
        <w:ind w:firstLine="709"/>
        <w:jc w:val="both"/>
        <w:rPr>
          <w:sz w:val="28"/>
          <w:szCs w:val="28"/>
        </w:rPr>
      </w:pPr>
      <w:r w:rsidRPr="007636CA">
        <w:rPr>
          <w:i/>
          <w:sz w:val="28"/>
          <w:szCs w:val="28"/>
        </w:rPr>
        <w:t>Динамика расходов:</w:t>
      </w:r>
      <w:r w:rsidRPr="006E3B5A">
        <w:rPr>
          <w:sz w:val="28"/>
          <w:szCs w:val="28"/>
        </w:rPr>
        <w:t xml:space="preserve"> в 2018 году – 1 841,2</w:t>
      </w:r>
      <w:r>
        <w:rPr>
          <w:sz w:val="28"/>
          <w:szCs w:val="28"/>
        </w:rPr>
        <w:t> </w:t>
      </w:r>
      <w:proofErr w:type="spellStart"/>
      <w:r>
        <w:rPr>
          <w:sz w:val="28"/>
          <w:szCs w:val="28"/>
        </w:rPr>
        <w:t>тыс.тенге</w:t>
      </w:r>
      <w:proofErr w:type="spellEnd"/>
      <w:r w:rsidRPr="006E3B5A">
        <w:rPr>
          <w:sz w:val="28"/>
          <w:szCs w:val="28"/>
        </w:rPr>
        <w:t>, в 2019 году – 851,9</w:t>
      </w:r>
      <w:r>
        <w:rPr>
          <w:sz w:val="28"/>
          <w:szCs w:val="28"/>
        </w:rPr>
        <w:t> </w:t>
      </w:r>
      <w:proofErr w:type="spellStart"/>
      <w:r>
        <w:rPr>
          <w:sz w:val="28"/>
          <w:szCs w:val="28"/>
        </w:rPr>
        <w:t>тыс.тенге</w:t>
      </w:r>
      <w:proofErr w:type="spellEnd"/>
      <w:r>
        <w:rPr>
          <w:sz w:val="28"/>
          <w:szCs w:val="28"/>
        </w:rPr>
        <w:t>, в 2020 году – 632,0 </w:t>
      </w:r>
      <w:proofErr w:type="spellStart"/>
      <w:r>
        <w:rPr>
          <w:sz w:val="28"/>
          <w:szCs w:val="28"/>
        </w:rPr>
        <w:t>тыс.тенге</w:t>
      </w:r>
      <w:proofErr w:type="spellEnd"/>
      <w:r w:rsidRPr="006E3B5A">
        <w:rPr>
          <w:sz w:val="28"/>
          <w:szCs w:val="28"/>
        </w:rPr>
        <w:t>.</w:t>
      </w:r>
    </w:p>
    <w:p w:rsidR="00107F76" w:rsidRPr="008E3987" w:rsidRDefault="00D34F43" w:rsidP="00D34F43">
      <w:pPr>
        <w:ind w:firstLine="709"/>
        <w:jc w:val="both"/>
        <w:rPr>
          <w:sz w:val="28"/>
          <w:szCs w:val="28"/>
          <w:highlight w:val="yellow"/>
        </w:rPr>
      </w:pPr>
      <w:r w:rsidRPr="006E3B5A">
        <w:rPr>
          <w:sz w:val="28"/>
          <w:szCs w:val="28"/>
        </w:rPr>
        <w:t>Дебиторская и кредиторская задолженности по бюджетной программе отсутствуют.</w:t>
      </w:r>
    </w:p>
    <w:p w:rsidR="00FF0BF4" w:rsidRPr="008E3987" w:rsidRDefault="00FF0BF4" w:rsidP="006F215B">
      <w:pPr>
        <w:ind w:firstLine="709"/>
        <w:jc w:val="both"/>
        <w:rPr>
          <w:sz w:val="28"/>
          <w:szCs w:val="28"/>
          <w:highlight w:val="yellow"/>
        </w:rPr>
      </w:pPr>
    </w:p>
    <w:p w:rsidR="00172779" w:rsidRPr="001F5E38" w:rsidRDefault="00E53449" w:rsidP="00172779">
      <w:pPr>
        <w:pStyle w:val="2"/>
        <w:spacing w:before="0"/>
        <w:ind w:firstLine="709"/>
        <w:jc w:val="both"/>
        <w:rPr>
          <w:rFonts w:ascii="Times New Roman" w:hAnsi="Times New Roman" w:cs="Times New Roman"/>
          <w:b w:val="0"/>
          <w:i w:val="0"/>
        </w:rPr>
      </w:pPr>
      <w:r w:rsidRPr="001F5E38">
        <w:rPr>
          <w:rFonts w:ascii="Times New Roman" w:hAnsi="Times New Roman" w:cs="Times New Roman"/>
          <w:i w:val="0"/>
        </w:rPr>
        <w:t>3.1.3</w:t>
      </w:r>
      <w:r w:rsidR="00172779" w:rsidRPr="001F5E38">
        <w:rPr>
          <w:rFonts w:ascii="Times New Roman" w:hAnsi="Times New Roman" w:cs="Times New Roman"/>
          <w:i w:val="0"/>
        </w:rPr>
        <w:t xml:space="preserve">. Исполнение по разделу «Дефицит (профицит) республиканского бюджета» </w:t>
      </w:r>
    </w:p>
    <w:p w:rsidR="00172779" w:rsidRPr="003E1A41" w:rsidRDefault="00172779" w:rsidP="00172779">
      <w:pPr>
        <w:ind w:firstLine="709"/>
        <w:jc w:val="both"/>
        <w:rPr>
          <w:sz w:val="28"/>
          <w:szCs w:val="28"/>
        </w:rPr>
      </w:pPr>
      <w:r w:rsidRPr="001F5E38">
        <w:rPr>
          <w:sz w:val="28"/>
          <w:szCs w:val="28"/>
        </w:rPr>
        <w:t>По итогам 20</w:t>
      </w:r>
      <w:r w:rsidR="001F5E38" w:rsidRPr="001F5E38">
        <w:rPr>
          <w:sz w:val="28"/>
          <w:szCs w:val="28"/>
        </w:rPr>
        <w:t>20</w:t>
      </w:r>
      <w:r w:rsidRPr="001F5E38">
        <w:rPr>
          <w:sz w:val="28"/>
          <w:szCs w:val="28"/>
        </w:rPr>
        <w:t xml:space="preserve"> года дефицит республиканского бюджета при плане </w:t>
      </w:r>
      <w:r w:rsidR="00635522">
        <w:rPr>
          <w:sz w:val="28"/>
          <w:szCs w:val="28"/>
        </w:rPr>
        <w:t>2 458 785 333</w:t>
      </w:r>
      <w:r w:rsidR="009577CD" w:rsidRPr="001F5E38">
        <w:rPr>
          <w:sz w:val="28"/>
          <w:szCs w:val="28"/>
        </w:rPr>
        <w:t> </w:t>
      </w:r>
      <w:proofErr w:type="spellStart"/>
      <w:r w:rsidR="009577CD" w:rsidRPr="001F5E38">
        <w:rPr>
          <w:sz w:val="28"/>
          <w:szCs w:val="28"/>
        </w:rPr>
        <w:t>тыс.тенге</w:t>
      </w:r>
      <w:proofErr w:type="spellEnd"/>
      <w:r w:rsidRPr="001F5E38">
        <w:rPr>
          <w:sz w:val="28"/>
          <w:szCs w:val="28"/>
        </w:rPr>
        <w:t xml:space="preserve"> сложился в сумме </w:t>
      </w:r>
      <w:r w:rsidR="00635522" w:rsidRPr="00661E97">
        <w:rPr>
          <w:sz w:val="28"/>
          <w:szCs w:val="28"/>
        </w:rPr>
        <w:t>2 185 253 319,2</w:t>
      </w:r>
      <w:r w:rsidR="009577CD" w:rsidRPr="00661E97">
        <w:rPr>
          <w:sz w:val="28"/>
          <w:szCs w:val="28"/>
        </w:rPr>
        <w:t> </w:t>
      </w:r>
      <w:proofErr w:type="spellStart"/>
      <w:r w:rsidR="009577CD" w:rsidRPr="00661E97">
        <w:rPr>
          <w:sz w:val="28"/>
          <w:szCs w:val="28"/>
        </w:rPr>
        <w:t>тыс.</w:t>
      </w:r>
      <w:r w:rsidR="009577CD" w:rsidRPr="003E1A41">
        <w:rPr>
          <w:sz w:val="28"/>
          <w:szCs w:val="28"/>
        </w:rPr>
        <w:t>тенге</w:t>
      </w:r>
      <w:proofErr w:type="spellEnd"/>
      <w:r w:rsidRPr="003E1A41">
        <w:rPr>
          <w:sz w:val="28"/>
          <w:szCs w:val="28"/>
        </w:rPr>
        <w:t xml:space="preserve"> или</w:t>
      </w:r>
      <w:r w:rsidR="003E1A41" w:rsidRPr="003E1A41">
        <w:rPr>
          <w:sz w:val="28"/>
          <w:szCs w:val="28"/>
        </w:rPr>
        <w:t xml:space="preserve"> 3,1</w:t>
      </w:r>
      <w:r w:rsidR="000E7D7F">
        <w:rPr>
          <w:sz w:val="28"/>
          <w:szCs w:val="28"/>
        </w:rPr>
        <w:t> </w:t>
      </w:r>
      <w:r w:rsidRPr="003E1A41">
        <w:rPr>
          <w:sz w:val="28"/>
          <w:szCs w:val="28"/>
        </w:rPr>
        <w:t xml:space="preserve">% к ВВП (оценка </w:t>
      </w:r>
      <w:r w:rsidR="003E1A41" w:rsidRPr="003E1A41">
        <w:rPr>
          <w:sz w:val="28"/>
          <w:szCs w:val="28"/>
        </w:rPr>
        <w:t>Бюро национальной ст</w:t>
      </w:r>
      <w:r w:rsidR="005813BE">
        <w:rPr>
          <w:sz w:val="28"/>
          <w:szCs w:val="28"/>
        </w:rPr>
        <w:t>а</w:t>
      </w:r>
      <w:r w:rsidR="003E1A41" w:rsidRPr="003E1A41">
        <w:rPr>
          <w:sz w:val="28"/>
          <w:szCs w:val="28"/>
        </w:rPr>
        <w:t>т</w:t>
      </w:r>
      <w:r w:rsidR="005813BE">
        <w:rPr>
          <w:sz w:val="28"/>
          <w:szCs w:val="28"/>
        </w:rPr>
        <w:t>и</w:t>
      </w:r>
      <w:r w:rsidR="003E1A41" w:rsidRPr="003E1A41">
        <w:rPr>
          <w:sz w:val="28"/>
          <w:szCs w:val="28"/>
        </w:rPr>
        <w:t>стики</w:t>
      </w:r>
      <w:r w:rsidRPr="003E1A41">
        <w:rPr>
          <w:sz w:val="28"/>
          <w:szCs w:val="28"/>
        </w:rPr>
        <w:t xml:space="preserve"> ВВП </w:t>
      </w:r>
      <w:r w:rsidR="009D203E" w:rsidRPr="003E1A41">
        <w:rPr>
          <w:sz w:val="28"/>
          <w:szCs w:val="28"/>
          <w:lang w:val="kk-KZ"/>
        </w:rPr>
        <w:t xml:space="preserve">по оперативным данным </w:t>
      </w:r>
      <w:r w:rsidRPr="003E1A41">
        <w:rPr>
          <w:sz w:val="28"/>
          <w:szCs w:val="28"/>
        </w:rPr>
        <w:t>за</w:t>
      </w:r>
      <w:r w:rsidR="009D203E" w:rsidRPr="003E1A41">
        <w:rPr>
          <w:sz w:val="28"/>
          <w:szCs w:val="28"/>
          <w:lang w:val="kk-KZ"/>
        </w:rPr>
        <w:t xml:space="preserve"> январь-декабрь </w:t>
      </w:r>
      <w:r w:rsidRPr="003E1A41">
        <w:rPr>
          <w:sz w:val="28"/>
          <w:szCs w:val="28"/>
        </w:rPr>
        <w:t>20</w:t>
      </w:r>
      <w:r w:rsidR="003E1A41" w:rsidRPr="003E1A41">
        <w:rPr>
          <w:sz w:val="28"/>
          <w:szCs w:val="28"/>
        </w:rPr>
        <w:t>20</w:t>
      </w:r>
      <w:r w:rsidRPr="003E1A41">
        <w:rPr>
          <w:sz w:val="28"/>
          <w:szCs w:val="28"/>
        </w:rPr>
        <w:t xml:space="preserve"> год</w:t>
      </w:r>
      <w:r w:rsidR="009D203E" w:rsidRPr="003E1A41">
        <w:rPr>
          <w:sz w:val="28"/>
          <w:szCs w:val="28"/>
          <w:lang w:val="kk-KZ"/>
        </w:rPr>
        <w:t xml:space="preserve">а составила </w:t>
      </w:r>
      <w:r w:rsidR="003E1A41" w:rsidRPr="003E1A41">
        <w:rPr>
          <w:sz w:val="28"/>
          <w:szCs w:val="28"/>
          <w:lang w:val="kk-KZ"/>
        </w:rPr>
        <w:t>70 134,1</w:t>
      </w:r>
      <w:r w:rsidR="009D203E" w:rsidRPr="003E1A41">
        <w:rPr>
          <w:sz w:val="28"/>
          <w:szCs w:val="28"/>
          <w:lang w:val="kk-KZ"/>
        </w:rPr>
        <w:t> млрд.тенге</w:t>
      </w:r>
      <w:r w:rsidRPr="003E1A41">
        <w:rPr>
          <w:sz w:val="28"/>
          <w:szCs w:val="28"/>
        </w:rPr>
        <w:t>).</w:t>
      </w:r>
    </w:p>
    <w:p w:rsidR="00172779" w:rsidRPr="003E1A41" w:rsidRDefault="00172779" w:rsidP="00172779">
      <w:pPr>
        <w:ind w:firstLine="709"/>
        <w:jc w:val="both"/>
        <w:rPr>
          <w:sz w:val="28"/>
          <w:szCs w:val="28"/>
        </w:rPr>
      </w:pPr>
    </w:p>
    <w:p w:rsidR="00172779" w:rsidRPr="00E0431D" w:rsidRDefault="00E53449" w:rsidP="00172779">
      <w:pPr>
        <w:pStyle w:val="2"/>
        <w:spacing w:before="0"/>
        <w:ind w:firstLine="709"/>
        <w:jc w:val="both"/>
        <w:rPr>
          <w:rFonts w:ascii="Times New Roman" w:hAnsi="Times New Roman" w:cs="Times New Roman"/>
          <w:b w:val="0"/>
          <w:i w:val="0"/>
        </w:rPr>
      </w:pPr>
      <w:r w:rsidRPr="00E0431D">
        <w:rPr>
          <w:rFonts w:ascii="Times New Roman" w:hAnsi="Times New Roman" w:cs="Times New Roman"/>
          <w:i w:val="0"/>
        </w:rPr>
        <w:t>3.1.4</w:t>
      </w:r>
      <w:r w:rsidR="00172779" w:rsidRPr="00E0431D">
        <w:rPr>
          <w:rFonts w:ascii="Times New Roman" w:hAnsi="Times New Roman" w:cs="Times New Roman"/>
          <w:i w:val="0"/>
        </w:rPr>
        <w:t>. Исполнение по разделу «Финансирование дефицита (использование профицита) республиканского бюджета»</w:t>
      </w:r>
    </w:p>
    <w:p w:rsidR="00172779" w:rsidRPr="008E3987" w:rsidRDefault="00172779" w:rsidP="00172779">
      <w:pPr>
        <w:ind w:firstLine="709"/>
        <w:jc w:val="both"/>
        <w:rPr>
          <w:sz w:val="28"/>
          <w:szCs w:val="28"/>
          <w:highlight w:val="yellow"/>
        </w:rPr>
      </w:pPr>
    </w:p>
    <w:p w:rsidR="00172779" w:rsidRPr="00E65444" w:rsidRDefault="00172779" w:rsidP="00677099">
      <w:pPr>
        <w:pBdr>
          <w:bottom w:val="single" w:sz="4" w:space="2" w:color="FFFFFF"/>
        </w:pBdr>
        <w:autoSpaceDE w:val="0"/>
        <w:autoSpaceDN w:val="0"/>
        <w:adjustRightInd w:val="0"/>
        <w:ind w:firstLine="709"/>
        <w:contextualSpacing/>
        <w:jc w:val="both"/>
        <w:rPr>
          <w:sz w:val="28"/>
          <w:szCs w:val="28"/>
        </w:rPr>
      </w:pPr>
      <w:r w:rsidRPr="00442092">
        <w:rPr>
          <w:sz w:val="28"/>
          <w:szCs w:val="28"/>
        </w:rPr>
        <w:t>На финансирование дефицита республиканского бюджета в 20</w:t>
      </w:r>
      <w:r w:rsidR="00442092" w:rsidRPr="00442092">
        <w:rPr>
          <w:sz w:val="28"/>
          <w:szCs w:val="28"/>
        </w:rPr>
        <w:t>20</w:t>
      </w:r>
      <w:r w:rsidRPr="00442092">
        <w:rPr>
          <w:sz w:val="28"/>
          <w:szCs w:val="28"/>
        </w:rPr>
        <w:t xml:space="preserve"> году предусматривалось привлечение займов в размере </w:t>
      </w:r>
      <w:r w:rsidR="00442092" w:rsidRPr="00442092">
        <w:rPr>
          <w:sz w:val="28"/>
          <w:szCs w:val="28"/>
        </w:rPr>
        <w:t>3 069 232 245 </w:t>
      </w:r>
      <w:proofErr w:type="spellStart"/>
      <w:r w:rsidR="009577CD" w:rsidRPr="00442092">
        <w:rPr>
          <w:sz w:val="28"/>
          <w:szCs w:val="28"/>
        </w:rPr>
        <w:t>тыс.тенге</w:t>
      </w:r>
      <w:proofErr w:type="spellEnd"/>
      <w:r w:rsidRPr="00442092">
        <w:rPr>
          <w:sz w:val="28"/>
          <w:szCs w:val="28"/>
        </w:rPr>
        <w:t xml:space="preserve">, в </w:t>
      </w:r>
      <w:r w:rsidRPr="00442092">
        <w:rPr>
          <w:sz w:val="28"/>
          <w:szCs w:val="28"/>
        </w:rPr>
        <w:lastRenderedPageBreak/>
        <w:t xml:space="preserve">том числе внутренних государственных займов в сумме </w:t>
      </w:r>
      <w:r w:rsidR="00442092" w:rsidRPr="00442092">
        <w:rPr>
          <w:sz w:val="28"/>
          <w:szCs w:val="28"/>
        </w:rPr>
        <w:t>2 770 753 481 </w:t>
      </w:r>
      <w:proofErr w:type="spellStart"/>
      <w:r w:rsidR="00442092" w:rsidRPr="00442092">
        <w:rPr>
          <w:sz w:val="28"/>
          <w:szCs w:val="28"/>
        </w:rPr>
        <w:t>тыс.тенге</w:t>
      </w:r>
      <w:proofErr w:type="spellEnd"/>
      <w:r w:rsidRPr="00442092">
        <w:rPr>
          <w:sz w:val="28"/>
          <w:szCs w:val="28"/>
        </w:rPr>
        <w:t xml:space="preserve">, внешних государственных займов в сумме </w:t>
      </w:r>
      <w:r w:rsidR="00442092" w:rsidRPr="00442092">
        <w:rPr>
          <w:sz w:val="28"/>
          <w:szCs w:val="28"/>
        </w:rPr>
        <w:t>298 478 764 </w:t>
      </w:r>
      <w:proofErr w:type="spellStart"/>
      <w:r w:rsidR="00442092" w:rsidRPr="00442092">
        <w:rPr>
          <w:sz w:val="28"/>
          <w:szCs w:val="28"/>
        </w:rPr>
        <w:t>тыс.тенге</w:t>
      </w:r>
      <w:proofErr w:type="spellEnd"/>
      <w:r w:rsidRPr="00442092">
        <w:rPr>
          <w:sz w:val="28"/>
          <w:szCs w:val="28"/>
        </w:rPr>
        <w:t xml:space="preserve"> и </w:t>
      </w:r>
      <w:r w:rsidRPr="00E65444">
        <w:rPr>
          <w:sz w:val="28"/>
          <w:szCs w:val="28"/>
        </w:rPr>
        <w:t xml:space="preserve">использование остатков бюджетных средств в сумме </w:t>
      </w:r>
      <w:r w:rsidR="00E65444" w:rsidRPr="00E65444">
        <w:rPr>
          <w:sz w:val="28"/>
          <w:szCs w:val="28"/>
        </w:rPr>
        <w:t>68 210 038</w:t>
      </w:r>
      <w:r w:rsidR="009577CD" w:rsidRPr="00E65444">
        <w:rPr>
          <w:sz w:val="28"/>
          <w:szCs w:val="28"/>
        </w:rPr>
        <w:t> </w:t>
      </w:r>
      <w:proofErr w:type="spellStart"/>
      <w:r w:rsidR="009577CD" w:rsidRPr="00E65444">
        <w:rPr>
          <w:sz w:val="28"/>
          <w:szCs w:val="28"/>
        </w:rPr>
        <w:t>тыс.тенге</w:t>
      </w:r>
      <w:proofErr w:type="spellEnd"/>
      <w:r w:rsidRPr="00E65444">
        <w:rPr>
          <w:sz w:val="28"/>
          <w:szCs w:val="28"/>
        </w:rPr>
        <w:t>.</w:t>
      </w:r>
    </w:p>
    <w:p w:rsidR="00172779" w:rsidRPr="00E65444" w:rsidRDefault="00172779" w:rsidP="00677099">
      <w:pPr>
        <w:pBdr>
          <w:bottom w:val="single" w:sz="4" w:space="2" w:color="FFFFFF"/>
        </w:pBdr>
        <w:autoSpaceDE w:val="0"/>
        <w:autoSpaceDN w:val="0"/>
        <w:adjustRightInd w:val="0"/>
        <w:ind w:firstLine="709"/>
        <w:contextualSpacing/>
        <w:jc w:val="both"/>
        <w:rPr>
          <w:sz w:val="28"/>
          <w:szCs w:val="28"/>
        </w:rPr>
      </w:pPr>
      <w:r w:rsidRPr="00E65444">
        <w:rPr>
          <w:sz w:val="28"/>
          <w:szCs w:val="28"/>
        </w:rPr>
        <w:t>Расходы, связанные с погашением основного долга по займам, были запланированы в сумме 6</w:t>
      </w:r>
      <w:r w:rsidR="00E65444" w:rsidRPr="00E65444">
        <w:rPr>
          <w:sz w:val="28"/>
          <w:szCs w:val="28"/>
        </w:rPr>
        <w:t>78 656 950</w:t>
      </w:r>
      <w:r w:rsidR="009577CD" w:rsidRPr="00E65444">
        <w:rPr>
          <w:sz w:val="28"/>
          <w:szCs w:val="28"/>
        </w:rPr>
        <w:t> </w:t>
      </w:r>
      <w:proofErr w:type="spellStart"/>
      <w:r w:rsidR="009577CD" w:rsidRPr="00E65444">
        <w:rPr>
          <w:sz w:val="28"/>
          <w:szCs w:val="28"/>
        </w:rPr>
        <w:t>тыс.тенге</w:t>
      </w:r>
      <w:proofErr w:type="spellEnd"/>
      <w:r w:rsidRPr="00E65444">
        <w:rPr>
          <w:sz w:val="28"/>
          <w:szCs w:val="28"/>
        </w:rPr>
        <w:t>.</w:t>
      </w:r>
    </w:p>
    <w:p w:rsidR="00172779" w:rsidRPr="006709DA" w:rsidRDefault="00172779" w:rsidP="00677099">
      <w:pPr>
        <w:pBdr>
          <w:bottom w:val="single" w:sz="4" w:space="2" w:color="FFFFFF"/>
        </w:pBdr>
        <w:autoSpaceDE w:val="0"/>
        <w:autoSpaceDN w:val="0"/>
        <w:adjustRightInd w:val="0"/>
        <w:ind w:firstLine="709"/>
        <w:contextualSpacing/>
        <w:jc w:val="both"/>
        <w:rPr>
          <w:b/>
          <w:i/>
          <w:sz w:val="28"/>
          <w:szCs w:val="28"/>
        </w:rPr>
      </w:pPr>
      <w:r w:rsidRPr="006709DA">
        <w:rPr>
          <w:b/>
          <w:i/>
          <w:sz w:val="28"/>
          <w:szCs w:val="28"/>
        </w:rPr>
        <w:t>Поступление займов</w:t>
      </w:r>
    </w:p>
    <w:p w:rsidR="00172779" w:rsidRPr="006709DA" w:rsidRDefault="00172779" w:rsidP="00677099">
      <w:pPr>
        <w:pBdr>
          <w:bottom w:val="single" w:sz="4" w:space="2" w:color="FFFFFF"/>
        </w:pBdr>
        <w:autoSpaceDE w:val="0"/>
        <w:autoSpaceDN w:val="0"/>
        <w:adjustRightInd w:val="0"/>
        <w:ind w:firstLine="709"/>
        <w:contextualSpacing/>
        <w:jc w:val="both"/>
        <w:rPr>
          <w:sz w:val="28"/>
          <w:szCs w:val="28"/>
          <w:lang w:val="kk-KZ"/>
        </w:rPr>
      </w:pPr>
      <w:r w:rsidRPr="006709DA">
        <w:rPr>
          <w:sz w:val="28"/>
          <w:szCs w:val="28"/>
          <w:lang w:val="kk-KZ"/>
        </w:rPr>
        <w:t xml:space="preserve">Фактическое заимствование на внутреннем и внешнем рынках капитала осуществлено на сумму </w:t>
      </w:r>
      <w:r w:rsidR="006709DA" w:rsidRPr="006709DA">
        <w:rPr>
          <w:sz w:val="28"/>
          <w:szCs w:val="28"/>
          <w:lang w:val="kk-KZ"/>
        </w:rPr>
        <w:t>3 067 765 685,5</w:t>
      </w:r>
      <w:r w:rsidR="009577CD" w:rsidRPr="006709DA">
        <w:rPr>
          <w:sz w:val="28"/>
          <w:szCs w:val="28"/>
          <w:lang w:val="kk-KZ"/>
        </w:rPr>
        <w:t> тыс.тенге</w:t>
      </w:r>
      <w:r w:rsidRPr="006709DA">
        <w:rPr>
          <w:sz w:val="28"/>
          <w:szCs w:val="28"/>
          <w:lang w:val="kk-KZ"/>
        </w:rPr>
        <w:t xml:space="preserve"> или 100 % к плану. </w:t>
      </w:r>
    </w:p>
    <w:p w:rsidR="00172779" w:rsidRPr="006709DA" w:rsidRDefault="00172779" w:rsidP="00677099">
      <w:pPr>
        <w:pBdr>
          <w:bottom w:val="single" w:sz="4" w:space="2" w:color="FFFFFF"/>
        </w:pBdr>
        <w:autoSpaceDE w:val="0"/>
        <w:autoSpaceDN w:val="0"/>
        <w:adjustRightInd w:val="0"/>
        <w:ind w:firstLine="709"/>
        <w:contextualSpacing/>
        <w:jc w:val="both"/>
        <w:rPr>
          <w:bCs/>
          <w:sz w:val="28"/>
          <w:szCs w:val="28"/>
        </w:rPr>
      </w:pPr>
      <w:r w:rsidRPr="006709DA">
        <w:rPr>
          <w:bCs/>
          <w:sz w:val="28"/>
          <w:szCs w:val="28"/>
        </w:rPr>
        <w:t xml:space="preserve">В рамках заимствования путем выпуска государственных ценных бумаг на внутреннем рынке капитала были привлечены средства </w:t>
      </w:r>
      <w:r w:rsidR="006709DA" w:rsidRPr="006709DA">
        <w:rPr>
          <w:bCs/>
          <w:sz w:val="28"/>
          <w:szCs w:val="28"/>
        </w:rPr>
        <w:t>за счет выпуска государственных краткосрочных ценных бумаг (МЕККАМ) со сроком обращения 1 год на сумму 319 362 791,8 </w:t>
      </w:r>
      <w:proofErr w:type="spellStart"/>
      <w:r w:rsidR="006709DA" w:rsidRPr="006709DA">
        <w:rPr>
          <w:bCs/>
          <w:sz w:val="28"/>
          <w:szCs w:val="28"/>
        </w:rPr>
        <w:t>тыс.тенге</w:t>
      </w:r>
      <w:proofErr w:type="spellEnd"/>
      <w:r w:rsidR="006709DA" w:rsidRPr="006709DA">
        <w:rPr>
          <w:bCs/>
          <w:sz w:val="28"/>
          <w:szCs w:val="28"/>
        </w:rPr>
        <w:t xml:space="preserve">, </w:t>
      </w:r>
      <w:r w:rsidRPr="006709DA">
        <w:rPr>
          <w:bCs/>
          <w:sz w:val="28"/>
          <w:szCs w:val="28"/>
        </w:rPr>
        <w:t xml:space="preserve">за счет выпуска государственных среднесрочных ценных бумаг (МЕОКАМ) со сроком обращения от 1 до 5 лет на сумму </w:t>
      </w:r>
      <w:r w:rsidR="006709DA" w:rsidRPr="006709DA">
        <w:rPr>
          <w:bCs/>
          <w:sz w:val="28"/>
          <w:szCs w:val="28"/>
        </w:rPr>
        <w:t>35 629 513,1 </w:t>
      </w:r>
      <w:proofErr w:type="spellStart"/>
      <w:r w:rsidR="009577CD" w:rsidRPr="006709DA">
        <w:rPr>
          <w:bCs/>
          <w:sz w:val="28"/>
          <w:szCs w:val="28"/>
        </w:rPr>
        <w:t>тыс.тенге</w:t>
      </w:r>
      <w:proofErr w:type="spellEnd"/>
      <w:r w:rsidRPr="006709DA">
        <w:rPr>
          <w:bCs/>
          <w:sz w:val="28"/>
          <w:szCs w:val="28"/>
        </w:rPr>
        <w:t xml:space="preserve">, а также за счет выпуска государственных долгосрочных ценных бумаг (МЕУКАМ) со сроком обращения от 5 лет на сумму </w:t>
      </w:r>
      <w:r w:rsidR="006709DA" w:rsidRPr="006709DA">
        <w:rPr>
          <w:sz w:val="28"/>
          <w:szCs w:val="28"/>
        </w:rPr>
        <w:t>2 415 760 811,9 </w:t>
      </w:r>
      <w:proofErr w:type="spellStart"/>
      <w:r w:rsidR="009577CD" w:rsidRPr="006709DA">
        <w:rPr>
          <w:bCs/>
          <w:sz w:val="28"/>
          <w:szCs w:val="28"/>
        </w:rPr>
        <w:t>тыс.тенге</w:t>
      </w:r>
      <w:proofErr w:type="spellEnd"/>
      <w:r w:rsidRPr="006709DA">
        <w:rPr>
          <w:bCs/>
          <w:sz w:val="28"/>
          <w:szCs w:val="28"/>
        </w:rPr>
        <w:t xml:space="preserve">. </w:t>
      </w:r>
    </w:p>
    <w:p w:rsidR="00172779" w:rsidRPr="006709DA" w:rsidRDefault="00172779" w:rsidP="00677099">
      <w:pPr>
        <w:pBdr>
          <w:bottom w:val="single" w:sz="4" w:space="2" w:color="FFFFFF"/>
        </w:pBdr>
        <w:autoSpaceDE w:val="0"/>
        <w:autoSpaceDN w:val="0"/>
        <w:adjustRightInd w:val="0"/>
        <w:ind w:firstLine="709"/>
        <w:contextualSpacing/>
        <w:jc w:val="both"/>
        <w:rPr>
          <w:sz w:val="28"/>
          <w:szCs w:val="28"/>
        </w:rPr>
      </w:pPr>
      <w:r w:rsidRPr="006709DA">
        <w:rPr>
          <w:sz w:val="28"/>
          <w:szCs w:val="28"/>
        </w:rPr>
        <w:t xml:space="preserve">По внешним государственным займам поступление составило </w:t>
      </w:r>
      <w:r w:rsidR="006709DA" w:rsidRPr="006709DA">
        <w:rPr>
          <w:sz w:val="28"/>
          <w:szCs w:val="28"/>
        </w:rPr>
        <w:t>297 012 568,7</w:t>
      </w:r>
      <w:r w:rsidR="009577CD" w:rsidRPr="006709DA">
        <w:rPr>
          <w:sz w:val="28"/>
          <w:szCs w:val="28"/>
        </w:rPr>
        <w:t>тыс.тенге</w:t>
      </w:r>
      <w:r w:rsidRPr="006709DA">
        <w:rPr>
          <w:sz w:val="28"/>
          <w:szCs w:val="28"/>
        </w:rPr>
        <w:t xml:space="preserve"> или </w:t>
      </w:r>
      <w:r w:rsidR="006709DA" w:rsidRPr="006709DA">
        <w:rPr>
          <w:sz w:val="28"/>
          <w:szCs w:val="28"/>
        </w:rPr>
        <w:t>99,5</w:t>
      </w:r>
      <w:r w:rsidRPr="006709DA">
        <w:rPr>
          <w:sz w:val="28"/>
          <w:szCs w:val="28"/>
        </w:rPr>
        <w:t> %, из них:</w:t>
      </w:r>
    </w:p>
    <w:p w:rsidR="00172779" w:rsidRPr="006709DA" w:rsidRDefault="00172779" w:rsidP="00677099">
      <w:pPr>
        <w:pBdr>
          <w:bottom w:val="single" w:sz="4" w:space="2" w:color="FFFFFF"/>
        </w:pBdr>
        <w:autoSpaceDE w:val="0"/>
        <w:autoSpaceDN w:val="0"/>
        <w:adjustRightInd w:val="0"/>
        <w:ind w:firstLine="709"/>
        <w:contextualSpacing/>
        <w:jc w:val="both"/>
        <w:rPr>
          <w:sz w:val="28"/>
          <w:szCs w:val="28"/>
        </w:rPr>
      </w:pPr>
      <w:r w:rsidRPr="006709DA">
        <w:rPr>
          <w:sz w:val="28"/>
          <w:szCs w:val="28"/>
        </w:rPr>
        <w:t xml:space="preserve">- </w:t>
      </w:r>
      <w:r w:rsidR="006709DA" w:rsidRPr="006709DA">
        <w:rPr>
          <w:bCs/>
          <w:sz w:val="28"/>
          <w:szCs w:val="28"/>
        </w:rPr>
        <w:t>222 316 141,5 </w:t>
      </w:r>
      <w:proofErr w:type="spellStart"/>
      <w:r w:rsidR="009577CD" w:rsidRPr="006709DA">
        <w:rPr>
          <w:bCs/>
          <w:sz w:val="28"/>
          <w:szCs w:val="28"/>
        </w:rPr>
        <w:t>тыс.тенге</w:t>
      </w:r>
      <w:proofErr w:type="spellEnd"/>
      <w:r w:rsidRPr="006709DA">
        <w:rPr>
          <w:bCs/>
          <w:sz w:val="28"/>
          <w:szCs w:val="28"/>
        </w:rPr>
        <w:t xml:space="preserve"> </w:t>
      </w:r>
      <w:r w:rsidR="006709DA" w:rsidRPr="006709DA">
        <w:rPr>
          <w:bCs/>
          <w:sz w:val="28"/>
          <w:szCs w:val="28"/>
        </w:rPr>
        <w:t xml:space="preserve">за счет выпуска государственных ценных бумаг </w:t>
      </w:r>
      <w:r w:rsidR="00677099" w:rsidRPr="00677099">
        <w:rPr>
          <w:sz w:val="28"/>
          <w:szCs w:val="28"/>
        </w:rPr>
        <w:t>размещенных на российском рынке, со сроками обращения 3,7 и 10 лет</w:t>
      </w:r>
      <w:r w:rsidRPr="00677099">
        <w:rPr>
          <w:bCs/>
          <w:sz w:val="28"/>
          <w:szCs w:val="28"/>
        </w:rPr>
        <w:t>;</w:t>
      </w:r>
    </w:p>
    <w:p w:rsidR="00172779" w:rsidRPr="006709DA" w:rsidRDefault="00172779" w:rsidP="00677099">
      <w:pPr>
        <w:pBdr>
          <w:bottom w:val="single" w:sz="4" w:space="2" w:color="FFFFFF"/>
        </w:pBdr>
        <w:autoSpaceDE w:val="0"/>
        <w:autoSpaceDN w:val="0"/>
        <w:adjustRightInd w:val="0"/>
        <w:ind w:firstLine="709"/>
        <w:contextualSpacing/>
        <w:jc w:val="both"/>
        <w:rPr>
          <w:sz w:val="28"/>
          <w:szCs w:val="28"/>
        </w:rPr>
      </w:pPr>
      <w:r w:rsidRPr="006709DA">
        <w:rPr>
          <w:bCs/>
          <w:sz w:val="28"/>
          <w:szCs w:val="28"/>
        </w:rPr>
        <w:t xml:space="preserve">- </w:t>
      </w:r>
      <w:r w:rsidR="006709DA" w:rsidRPr="006709DA">
        <w:rPr>
          <w:sz w:val="28"/>
          <w:szCs w:val="28"/>
        </w:rPr>
        <w:t>64 794 227,2</w:t>
      </w:r>
      <w:r w:rsidR="009577CD" w:rsidRPr="006709DA">
        <w:rPr>
          <w:sz w:val="28"/>
          <w:szCs w:val="28"/>
        </w:rPr>
        <w:t>тыс.тенге</w:t>
      </w:r>
      <w:r w:rsidRPr="006709DA">
        <w:rPr>
          <w:sz w:val="28"/>
          <w:szCs w:val="28"/>
        </w:rPr>
        <w:t xml:space="preserve"> - поступление по кредитам от международных финансовых организаций</w:t>
      </w:r>
      <w:r w:rsidR="005A67F0">
        <w:rPr>
          <w:sz w:val="28"/>
          <w:szCs w:val="28"/>
        </w:rPr>
        <w:t xml:space="preserve"> (Азиатский банк развития, Международный банк </w:t>
      </w:r>
      <w:r w:rsidR="00DA225E">
        <w:rPr>
          <w:sz w:val="28"/>
          <w:szCs w:val="28"/>
        </w:rPr>
        <w:t xml:space="preserve">реконструкции и </w:t>
      </w:r>
      <w:r w:rsidR="005A67F0">
        <w:rPr>
          <w:sz w:val="28"/>
          <w:szCs w:val="28"/>
        </w:rPr>
        <w:t>развития)</w:t>
      </w:r>
      <w:r w:rsidR="006709DA" w:rsidRPr="006709DA">
        <w:rPr>
          <w:sz w:val="28"/>
          <w:szCs w:val="28"/>
        </w:rPr>
        <w:t>;</w:t>
      </w:r>
    </w:p>
    <w:p w:rsidR="006709DA" w:rsidRPr="006709DA" w:rsidRDefault="006709DA" w:rsidP="00677099">
      <w:pPr>
        <w:pBdr>
          <w:bottom w:val="single" w:sz="4" w:space="2" w:color="FFFFFF"/>
        </w:pBdr>
        <w:autoSpaceDE w:val="0"/>
        <w:autoSpaceDN w:val="0"/>
        <w:adjustRightInd w:val="0"/>
        <w:ind w:firstLine="709"/>
        <w:contextualSpacing/>
        <w:jc w:val="both"/>
        <w:rPr>
          <w:sz w:val="28"/>
          <w:szCs w:val="28"/>
        </w:rPr>
      </w:pPr>
      <w:r w:rsidRPr="006709DA">
        <w:rPr>
          <w:sz w:val="28"/>
          <w:szCs w:val="28"/>
        </w:rPr>
        <w:t>- 9 902 200 </w:t>
      </w:r>
      <w:proofErr w:type="spellStart"/>
      <w:r w:rsidRPr="006709DA">
        <w:rPr>
          <w:sz w:val="28"/>
          <w:szCs w:val="28"/>
        </w:rPr>
        <w:t>тыс.тенге</w:t>
      </w:r>
      <w:proofErr w:type="spellEnd"/>
      <w:r w:rsidRPr="006709DA">
        <w:rPr>
          <w:sz w:val="28"/>
          <w:szCs w:val="28"/>
        </w:rPr>
        <w:t xml:space="preserve"> – пост</w:t>
      </w:r>
      <w:r w:rsidR="005A67F0">
        <w:rPr>
          <w:sz w:val="28"/>
          <w:szCs w:val="28"/>
        </w:rPr>
        <w:t>у</w:t>
      </w:r>
      <w:r w:rsidRPr="006709DA">
        <w:rPr>
          <w:sz w:val="28"/>
          <w:szCs w:val="28"/>
        </w:rPr>
        <w:t>пление по кредитам от иностранных государств</w:t>
      </w:r>
      <w:r w:rsidR="005A67F0">
        <w:rPr>
          <w:sz w:val="28"/>
          <w:szCs w:val="28"/>
        </w:rPr>
        <w:t xml:space="preserve"> (</w:t>
      </w:r>
      <w:proofErr w:type="spellStart"/>
      <w:r w:rsidR="005A67F0">
        <w:rPr>
          <w:sz w:val="28"/>
          <w:szCs w:val="28"/>
        </w:rPr>
        <w:t>Эксимбанк</w:t>
      </w:r>
      <w:proofErr w:type="spellEnd"/>
      <w:r w:rsidR="005A67F0">
        <w:rPr>
          <w:sz w:val="28"/>
          <w:szCs w:val="28"/>
        </w:rPr>
        <w:t xml:space="preserve"> Китая)</w:t>
      </w:r>
      <w:r w:rsidRPr="006709DA">
        <w:rPr>
          <w:sz w:val="28"/>
          <w:szCs w:val="28"/>
        </w:rPr>
        <w:t>.</w:t>
      </w:r>
    </w:p>
    <w:p w:rsidR="00172779" w:rsidRPr="00E65444" w:rsidRDefault="00172779" w:rsidP="00677099">
      <w:pPr>
        <w:pBdr>
          <w:bottom w:val="single" w:sz="4" w:space="2" w:color="FFFFFF"/>
        </w:pBdr>
        <w:autoSpaceDE w:val="0"/>
        <w:autoSpaceDN w:val="0"/>
        <w:adjustRightInd w:val="0"/>
        <w:ind w:firstLine="709"/>
        <w:contextualSpacing/>
        <w:jc w:val="both"/>
        <w:rPr>
          <w:b/>
          <w:i/>
          <w:sz w:val="28"/>
          <w:szCs w:val="28"/>
        </w:rPr>
      </w:pPr>
      <w:r w:rsidRPr="00E65444">
        <w:rPr>
          <w:b/>
          <w:i/>
          <w:sz w:val="28"/>
          <w:szCs w:val="28"/>
        </w:rPr>
        <w:t>Погашение займов</w:t>
      </w:r>
    </w:p>
    <w:p w:rsidR="00677099" w:rsidRPr="00677099" w:rsidRDefault="00172779" w:rsidP="00677099">
      <w:pPr>
        <w:ind w:firstLine="708"/>
        <w:jc w:val="both"/>
        <w:rPr>
          <w:sz w:val="28"/>
          <w:szCs w:val="28"/>
        </w:rPr>
      </w:pPr>
      <w:r w:rsidRPr="00E65444">
        <w:rPr>
          <w:sz w:val="28"/>
          <w:szCs w:val="28"/>
        </w:rPr>
        <w:t xml:space="preserve">Погашение внутренних и внешних займов Правительства Республики Казахстан произведено на сумму </w:t>
      </w:r>
      <w:r w:rsidR="00E65444" w:rsidRPr="00E65444">
        <w:rPr>
          <w:sz w:val="28"/>
          <w:szCs w:val="28"/>
        </w:rPr>
        <w:t>677 624 097,3</w:t>
      </w:r>
      <w:r w:rsidR="009577CD" w:rsidRPr="00E65444">
        <w:rPr>
          <w:sz w:val="28"/>
          <w:szCs w:val="28"/>
        </w:rPr>
        <w:t> </w:t>
      </w:r>
      <w:proofErr w:type="spellStart"/>
      <w:r w:rsidR="009577CD" w:rsidRPr="00E65444">
        <w:rPr>
          <w:sz w:val="28"/>
          <w:szCs w:val="28"/>
        </w:rPr>
        <w:t>тыс.тенге</w:t>
      </w:r>
      <w:proofErr w:type="spellEnd"/>
      <w:r w:rsidR="00E77F2D" w:rsidRPr="00E65444">
        <w:rPr>
          <w:sz w:val="28"/>
          <w:szCs w:val="28"/>
        </w:rPr>
        <w:t>,</w:t>
      </w:r>
      <w:r w:rsidRPr="00E65444">
        <w:rPr>
          <w:sz w:val="28"/>
          <w:szCs w:val="28"/>
        </w:rPr>
        <w:t xml:space="preserve"> или </w:t>
      </w:r>
      <w:r w:rsidR="00123BA4">
        <w:rPr>
          <w:sz w:val="28"/>
          <w:szCs w:val="28"/>
        </w:rPr>
        <w:t>99,8</w:t>
      </w:r>
      <w:r w:rsidRPr="00E65444">
        <w:rPr>
          <w:sz w:val="28"/>
          <w:szCs w:val="28"/>
        </w:rPr>
        <w:t xml:space="preserve"> % к плану на год, в том числе по внутренним займам – </w:t>
      </w:r>
      <w:r w:rsidR="00E65444" w:rsidRPr="00E65444">
        <w:rPr>
          <w:sz w:val="28"/>
          <w:szCs w:val="28"/>
        </w:rPr>
        <w:t>302 091 479,0</w:t>
      </w:r>
      <w:r w:rsidR="009577CD" w:rsidRPr="00E65444">
        <w:rPr>
          <w:sz w:val="28"/>
          <w:szCs w:val="28"/>
        </w:rPr>
        <w:t> </w:t>
      </w:r>
      <w:proofErr w:type="spellStart"/>
      <w:r w:rsidR="009577CD" w:rsidRPr="00E65444">
        <w:rPr>
          <w:sz w:val="28"/>
          <w:szCs w:val="28"/>
        </w:rPr>
        <w:t>тыс.тенге</w:t>
      </w:r>
      <w:proofErr w:type="spellEnd"/>
      <w:r w:rsidRPr="00E65444">
        <w:rPr>
          <w:sz w:val="28"/>
          <w:szCs w:val="28"/>
        </w:rPr>
        <w:t xml:space="preserve"> и внешним займам – </w:t>
      </w:r>
      <w:r w:rsidR="00E65444" w:rsidRPr="00E65444">
        <w:rPr>
          <w:sz w:val="28"/>
          <w:szCs w:val="28"/>
        </w:rPr>
        <w:t>375 532 618,3</w:t>
      </w:r>
      <w:r w:rsidR="009577CD" w:rsidRPr="00E65444">
        <w:rPr>
          <w:sz w:val="28"/>
          <w:szCs w:val="28"/>
        </w:rPr>
        <w:t> </w:t>
      </w:r>
      <w:proofErr w:type="spellStart"/>
      <w:r w:rsidR="009577CD" w:rsidRPr="00E65444">
        <w:rPr>
          <w:sz w:val="28"/>
          <w:szCs w:val="28"/>
        </w:rPr>
        <w:t>тыс.тенге</w:t>
      </w:r>
      <w:proofErr w:type="spellEnd"/>
      <w:r w:rsidRPr="00E65444">
        <w:rPr>
          <w:sz w:val="28"/>
          <w:szCs w:val="28"/>
        </w:rPr>
        <w:t xml:space="preserve">. </w:t>
      </w:r>
      <w:r w:rsidR="00677099" w:rsidRPr="003F7332">
        <w:rPr>
          <w:sz w:val="28"/>
          <w:szCs w:val="28"/>
        </w:rPr>
        <w:t>Не</w:t>
      </w:r>
      <w:r w:rsidR="005A67F0">
        <w:rPr>
          <w:sz w:val="28"/>
          <w:szCs w:val="28"/>
        </w:rPr>
        <w:t>исполнение</w:t>
      </w:r>
      <w:r w:rsidR="00677099" w:rsidRPr="003F7332">
        <w:rPr>
          <w:sz w:val="28"/>
          <w:szCs w:val="28"/>
        </w:rPr>
        <w:t xml:space="preserve"> средств в сумме </w:t>
      </w:r>
      <w:r w:rsidR="00677099">
        <w:rPr>
          <w:sz w:val="28"/>
          <w:szCs w:val="28"/>
        </w:rPr>
        <w:t>1 032 852,7 </w:t>
      </w:r>
      <w:proofErr w:type="spellStart"/>
      <w:r w:rsidR="00677099" w:rsidRPr="003F7332">
        <w:rPr>
          <w:sz w:val="28"/>
          <w:szCs w:val="28"/>
        </w:rPr>
        <w:t>тыс.тенге</w:t>
      </w:r>
      <w:proofErr w:type="spellEnd"/>
      <w:r w:rsidR="00677099" w:rsidRPr="003F7332">
        <w:rPr>
          <w:sz w:val="28"/>
          <w:szCs w:val="28"/>
        </w:rPr>
        <w:t xml:space="preserve"> </w:t>
      </w:r>
      <w:r w:rsidR="005A67F0">
        <w:rPr>
          <w:sz w:val="28"/>
          <w:szCs w:val="28"/>
        </w:rPr>
        <w:t xml:space="preserve">является экономией, </w:t>
      </w:r>
      <w:proofErr w:type="spellStart"/>
      <w:r w:rsidR="00677099" w:rsidRPr="003F7332">
        <w:rPr>
          <w:sz w:val="28"/>
          <w:szCs w:val="28"/>
        </w:rPr>
        <w:t>связан</w:t>
      </w:r>
      <w:r w:rsidR="005A67F0">
        <w:rPr>
          <w:sz w:val="28"/>
          <w:szCs w:val="28"/>
        </w:rPr>
        <w:t>ой</w:t>
      </w:r>
      <w:proofErr w:type="spellEnd"/>
      <w:r w:rsidR="00677099" w:rsidRPr="003F7332">
        <w:rPr>
          <w:sz w:val="28"/>
          <w:szCs w:val="28"/>
        </w:rPr>
        <w:t xml:space="preserve"> с</w:t>
      </w:r>
      <w:r w:rsidR="00677099">
        <w:rPr>
          <w:sz w:val="28"/>
          <w:szCs w:val="28"/>
        </w:rPr>
        <w:t xml:space="preserve"> курсовой разницей</w:t>
      </w:r>
      <w:r w:rsidR="00677099" w:rsidRPr="003F7332">
        <w:rPr>
          <w:sz w:val="28"/>
          <w:szCs w:val="28"/>
        </w:rPr>
        <w:t xml:space="preserve"> </w:t>
      </w:r>
      <w:r w:rsidR="00677099" w:rsidRPr="00677099">
        <w:rPr>
          <w:i/>
          <w:sz w:val="28"/>
          <w:szCs w:val="28"/>
        </w:rPr>
        <w:t>(колебания кросс-курсов иностранных валют, курса тенге к доллару США)</w:t>
      </w:r>
      <w:r w:rsidR="00677099" w:rsidRPr="00677099">
        <w:rPr>
          <w:sz w:val="28"/>
          <w:szCs w:val="28"/>
        </w:rPr>
        <w:t>.</w:t>
      </w:r>
    </w:p>
    <w:p w:rsidR="00172779" w:rsidRPr="00E65444" w:rsidRDefault="00172779" w:rsidP="00172779">
      <w:pPr>
        <w:pBdr>
          <w:bottom w:val="single" w:sz="4" w:space="30" w:color="FFFFFF"/>
        </w:pBdr>
        <w:autoSpaceDE w:val="0"/>
        <w:autoSpaceDN w:val="0"/>
        <w:adjustRightInd w:val="0"/>
        <w:ind w:firstLine="709"/>
        <w:contextualSpacing/>
        <w:jc w:val="both"/>
        <w:rPr>
          <w:b/>
          <w:i/>
          <w:sz w:val="28"/>
          <w:szCs w:val="28"/>
        </w:rPr>
      </w:pPr>
      <w:r w:rsidRPr="00E65444">
        <w:rPr>
          <w:b/>
          <w:i/>
          <w:sz w:val="28"/>
          <w:szCs w:val="28"/>
        </w:rPr>
        <w:t>Используемые остатки бюджетных средств</w:t>
      </w:r>
    </w:p>
    <w:p w:rsidR="001B4E69" w:rsidRPr="00E65444" w:rsidRDefault="00172779" w:rsidP="00172779">
      <w:pPr>
        <w:pBdr>
          <w:bottom w:val="single" w:sz="4" w:space="30" w:color="FFFFFF"/>
        </w:pBdr>
        <w:autoSpaceDE w:val="0"/>
        <w:autoSpaceDN w:val="0"/>
        <w:adjustRightInd w:val="0"/>
        <w:ind w:firstLine="709"/>
        <w:contextualSpacing/>
        <w:jc w:val="both"/>
        <w:rPr>
          <w:sz w:val="28"/>
          <w:szCs w:val="28"/>
        </w:rPr>
      </w:pPr>
      <w:r w:rsidRPr="00E65444">
        <w:rPr>
          <w:sz w:val="28"/>
          <w:szCs w:val="28"/>
        </w:rPr>
        <w:t>По итогам исполнения республиканского бюджета за 201</w:t>
      </w:r>
      <w:r w:rsidR="00E65444" w:rsidRPr="00E65444">
        <w:rPr>
          <w:sz w:val="28"/>
          <w:szCs w:val="28"/>
        </w:rPr>
        <w:t>9</w:t>
      </w:r>
      <w:r w:rsidRPr="00E65444">
        <w:rPr>
          <w:sz w:val="28"/>
          <w:szCs w:val="28"/>
        </w:rPr>
        <w:t xml:space="preserve"> год неиспользованные остатки бюджетных средств сложились в сумме </w:t>
      </w:r>
      <w:r w:rsidR="00E65444" w:rsidRPr="00E65444">
        <w:rPr>
          <w:sz w:val="28"/>
          <w:szCs w:val="28"/>
        </w:rPr>
        <w:t>68 210 038</w:t>
      </w:r>
      <w:r w:rsidR="009577CD" w:rsidRPr="00E65444">
        <w:rPr>
          <w:sz w:val="28"/>
          <w:szCs w:val="28"/>
        </w:rPr>
        <w:t> </w:t>
      </w:r>
      <w:proofErr w:type="spellStart"/>
      <w:r w:rsidR="009577CD" w:rsidRPr="00E65444">
        <w:rPr>
          <w:sz w:val="28"/>
          <w:szCs w:val="28"/>
        </w:rPr>
        <w:t>тыс.тенге</w:t>
      </w:r>
      <w:proofErr w:type="spellEnd"/>
      <w:r w:rsidR="001B4E69" w:rsidRPr="00E65444">
        <w:rPr>
          <w:sz w:val="28"/>
          <w:szCs w:val="28"/>
        </w:rPr>
        <w:t>.</w:t>
      </w:r>
      <w:r w:rsidRPr="00E65444">
        <w:rPr>
          <w:sz w:val="28"/>
          <w:szCs w:val="28"/>
        </w:rPr>
        <w:t xml:space="preserve"> </w:t>
      </w:r>
    </w:p>
    <w:p w:rsidR="00172779" w:rsidRPr="00E65444" w:rsidRDefault="00172779" w:rsidP="00172779">
      <w:pPr>
        <w:pBdr>
          <w:bottom w:val="single" w:sz="4" w:space="30" w:color="FFFFFF"/>
        </w:pBdr>
        <w:autoSpaceDE w:val="0"/>
        <w:autoSpaceDN w:val="0"/>
        <w:adjustRightInd w:val="0"/>
        <w:ind w:firstLine="709"/>
        <w:contextualSpacing/>
        <w:jc w:val="both"/>
        <w:rPr>
          <w:sz w:val="28"/>
          <w:szCs w:val="28"/>
        </w:rPr>
      </w:pPr>
      <w:r w:rsidRPr="00E65444">
        <w:rPr>
          <w:sz w:val="28"/>
          <w:szCs w:val="28"/>
        </w:rPr>
        <w:t>Остатки бюджетных средств на начало 202</w:t>
      </w:r>
      <w:r w:rsidR="00E65444" w:rsidRPr="00E65444">
        <w:rPr>
          <w:sz w:val="28"/>
          <w:szCs w:val="28"/>
        </w:rPr>
        <w:t>1</w:t>
      </w:r>
      <w:r w:rsidRPr="00E65444">
        <w:rPr>
          <w:sz w:val="28"/>
          <w:szCs w:val="28"/>
        </w:rPr>
        <w:t xml:space="preserve"> финансового года составили </w:t>
      </w:r>
      <w:r w:rsidR="00E65444" w:rsidRPr="00E65444">
        <w:rPr>
          <w:sz w:val="28"/>
          <w:szCs w:val="28"/>
        </w:rPr>
        <w:t>273 098 307,0</w:t>
      </w:r>
      <w:r w:rsidR="009577CD" w:rsidRPr="00E65444">
        <w:rPr>
          <w:sz w:val="28"/>
          <w:szCs w:val="28"/>
        </w:rPr>
        <w:t> </w:t>
      </w:r>
      <w:proofErr w:type="spellStart"/>
      <w:r w:rsidR="009577CD" w:rsidRPr="00E65444">
        <w:rPr>
          <w:sz w:val="28"/>
          <w:szCs w:val="28"/>
        </w:rPr>
        <w:t>тыс.тенге</w:t>
      </w:r>
      <w:proofErr w:type="spellEnd"/>
      <w:r w:rsidRPr="00E65444">
        <w:rPr>
          <w:sz w:val="28"/>
          <w:szCs w:val="28"/>
        </w:rPr>
        <w:t xml:space="preserve">. </w:t>
      </w:r>
    </w:p>
    <w:p w:rsidR="00633F49" w:rsidRPr="008A78BB" w:rsidRDefault="00633F49" w:rsidP="00633F49">
      <w:pPr>
        <w:pStyle w:val="1"/>
        <w:ind w:firstLine="709"/>
        <w:rPr>
          <w:b/>
          <w:i w:val="0"/>
          <w:sz w:val="28"/>
          <w:szCs w:val="28"/>
          <w:lang w:val="kk-KZ"/>
        </w:rPr>
      </w:pPr>
      <w:r w:rsidRPr="008A78BB">
        <w:rPr>
          <w:b/>
          <w:i w:val="0"/>
          <w:sz w:val="28"/>
          <w:szCs w:val="28"/>
        </w:rPr>
        <w:t>3.2. Итоги аудита исполнения республиканского бюджета за 2020 год</w:t>
      </w:r>
      <w:r w:rsidRPr="008A78BB">
        <w:rPr>
          <w:b/>
          <w:i w:val="0"/>
          <w:sz w:val="28"/>
          <w:szCs w:val="28"/>
          <w:lang w:val="kk-KZ"/>
        </w:rPr>
        <w:t xml:space="preserve"> и камерального контроля</w:t>
      </w:r>
    </w:p>
    <w:p w:rsidR="00633F49" w:rsidRPr="00AC7E65" w:rsidRDefault="00633F49" w:rsidP="00633F49">
      <w:pPr>
        <w:ind w:firstLine="708"/>
        <w:jc w:val="both"/>
        <w:rPr>
          <w:sz w:val="28"/>
          <w:szCs w:val="28"/>
        </w:rPr>
      </w:pPr>
      <w:r>
        <w:rPr>
          <w:sz w:val="28"/>
          <w:szCs w:val="28"/>
        </w:rPr>
        <w:t>В 2020</w:t>
      </w:r>
      <w:r w:rsidRPr="00AC7E65">
        <w:rPr>
          <w:sz w:val="28"/>
          <w:szCs w:val="28"/>
        </w:rPr>
        <w:t xml:space="preserve"> году Комитетом внутреннего госуд</w:t>
      </w:r>
      <w:r>
        <w:rPr>
          <w:sz w:val="28"/>
          <w:szCs w:val="28"/>
        </w:rPr>
        <w:t>арственного аудита проведено 630</w:t>
      </w:r>
      <w:r w:rsidRPr="00AC7E65">
        <w:rPr>
          <w:sz w:val="28"/>
          <w:szCs w:val="28"/>
        </w:rPr>
        <w:t xml:space="preserve"> аудиторских мероприятий.</w:t>
      </w:r>
    </w:p>
    <w:p w:rsidR="00633F49" w:rsidRPr="00AC7E65" w:rsidRDefault="00633F49" w:rsidP="00633F49">
      <w:pPr>
        <w:ind w:firstLine="709"/>
        <w:jc w:val="both"/>
        <w:rPr>
          <w:sz w:val="28"/>
          <w:szCs w:val="28"/>
        </w:rPr>
      </w:pPr>
      <w:r w:rsidRPr="00AC7E65">
        <w:rPr>
          <w:sz w:val="28"/>
          <w:szCs w:val="28"/>
        </w:rPr>
        <w:lastRenderedPageBreak/>
        <w:t xml:space="preserve">При этом, общая сумма выявленных </w:t>
      </w:r>
      <w:r>
        <w:rPr>
          <w:sz w:val="28"/>
          <w:szCs w:val="28"/>
        </w:rPr>
        <w:t xml:space="preserve">финансовых </w:t>
      </w:r>
      <w:r w:rsidRPr="00AC7E65">
        <w:rPr>
          <w:sz w:val="28"/>
          <w:szCs w:val="28"/>
        </w:rPr>
        <w:t>нарушений составила</w:t>
      </w:r>
      <w:r>
        <w:rPr>
          <w:sz w:val="28"/>
          <w:szCs w:val="28"/>
        </w:rPr>
        <w:t xml:space="preserve">– </w:t>
      </w:r>
      <w:r w:rsidRPr="00B162FC">
        <w:rPr>
          <w:sz w:val="28"/>
          <w:szCs w:val="28"/>
        </w:rPr>
        <w:t>146</w:t>
      </w:r>
      <w:r>
        <w:rPr>
          <w:sz w:val="28"/>
          <w:szCs w:val="28"/>
        </w:rPr>
        <w:t> </w:t>
      </w:r>
      <w:r w:rsidRPr="00B162FC">
        <w:rPr>
          <w:sz w:val="28"/>
          <w:szCs w:val="28"/>
        </w:rPr>
        <w:t>796</w:t>
      </w:r>
      <w:r>
        <w:rPr>
          <w:sz w:val="28"/>
          <w:szCs w:val="28"/>
        </w:rPr>
        <w:t> </w:t>
      </w:r>
      <w:r w:rsidRPr="00B162FC">
        <w:rPr>
          <w:sz w:val="28"/>
          <w:szCs w:val="28"/>
        </w:rPr>
        <w:t>622,9</w:t>
      </w:r>
      <w:r>
        <w:rPr>
          <w:sz w:val="28"/>
          <w:szCs w:val="28"/>
        </w:rPr>
        <w:t> </w:t>
      </w:r>
      <w:proofErr w:type="spellStart"/>
      <w:r>
        <w:rPr>
          <w:sz w:val="28"/>
          <w:szCs w:val="28"/>
        </w:rPr>
        <w:t>тыс.тенге</w:t>
      </w:r>
      <w:proofErr w:type="spellEnd"/>
      <w:r w:rsidRPr="00AC7E65">
        <w:rPr>
          <w:sz w:val="28"/>
          <w:szCs w:val="28"/>
        </w:rPr>
        <w:t>.</w:t>
      </w:r>
    </w:p>
    <w:p w:rsidR="00633F49" w:rsidRPr="00AC7E65" w:rsidRDefault="00633F49" w:rsidP="00633F49">
      <w:pPr>
        <w:ind w:firstLine="709"/>
        <w:jc w:val="both"/>
        <w:rPr>
          <w:sz w:val="28"/>
          <w:szCs w:val="28"/>
        </w:rPr>
      </w:pPr>
      <w:r w:rsidRPr="00AC7E65">
        <w:rPr>
          <w:sz w:val="28"/>
          <w:szCs w:val="28"/>
        </w:rPr>
        <w:t>Из общей суммы установленных нарушений</w:t>
      </w:r>
      <w:r>
        <w:rPr>
          <w:sz w:val="28"/>
          <w:szCs w:val="28"/>
          <w:lang w:val="kk-KZ"/>
        </w:rPr>
        <w:t>,</w:t>
      </w:r>
      <w:r w:rsidRPr="00AC7E65">
        <w:rPr>
          <w:sz w:val="28"/>
          <w:szCs w:val="28"/>
        </w:rPr>
        <w:t xml:space="preserve"> основная доля приходится на:</w:t>
      </w:r>
    </w:p>
    <w:p w:rsidR="00633F49" w:rsidRPr="0065089E" w:rsidRDefault="00633F49" w:rsidP="00633F49">
      <w:pPr>
        <w:pStyle w:val="a9"/>
        <w:pBdr>
          <w:bottom w:val="single" w:sz="4" w:space="14" w:color="FFFFFF"/>
        </w:pBdr>
        <w:spacing w:after="0"/>
        <w:ind w:left="0" w:firstLine="709"/>
        <w:contextualSpacing/>
        <w:jc w:val="both"/>
        <w:rPr>
          <w:sz w:val="28"/>
          <w:szCs w:val="28"/>
        </w:rPr>
      </w:pPr>
      <w:r w:rsidRPr="0065089E">
        <w:rPr>
          <w:sz w:val="28"/>
          <w:szCs w:val="28"/>
        </w:rPr>
        <w:t xml:space="preserve">- </w:t>
      </w:r>
      <w:r w:rsidRPr="0068590C">
        <w:rPr>
          <w:sz w:val="28"/>
          <w:szCs w:val="28"/>
        </w:rPr>
        <w:t>Нарушения законодательства при ведении бухгалтерского, бюджетного учета и составлении финансовой, бюджетной отчетности</w:t>
      </w:r>
      <w:r w:rsidRPr="0065089E">
        <w:rPr>
          <w:sz w:val="28"/>
          <w:szCs w:val="28"/>
        </w:rPr>
        <w:t xml:space="preserve"> – </w:t>
      </w:r>
      <w:r w:rsidRPr="00B162FC">
        <w:rPr>
          <w:sz w:val="28"/>
          <w:szCs w:val="28"/>
        </w:rPr>
        <w:t>114</w:t>
      </w:r>
      <w:r>
        <w:rPr>
          <w:sz w:val="28"/>
          <w:szCs w:val="28"/>
        </w:rPr>
        <w:t> </w:t>
      </w:r>
      <w:r w:rsidRPr="00B162FC">
        <w:rPr>
          <w:sz w:val="28"/>
          <w:szCs w:val="28"/>
        </w:rPr>
        <w:t>365</w:t>
      </w:r>
      <w:r>
        <w:rPr>
          <w:sz w:val="28"/>
          <w:szCs w:val="28"/>
        </w:rPr>
        <w:t> </w:t>
      </w:r>
      <w:r w:rsidRPr="00B162FC">
        <w:rPr>
          <w:sz w:val="28"/>
          <w:szCs w:val="28"/>
        </w:rPr>
        <w:t>652,</w:t>
      </w:r>
      <w:r>
        <w:rPr>
          <w:sz w:val="28"/>
          <w:szCs w:val="28"/>
        </w:rPr>
        <w:t>2 </w:t>
      </w:r>
      <w:proofErr w:type="spellStart"/>
      <w:r>
        <w:rPr>
          <w:sz w:val="28"/>
          <w:szCs w:val="28"/>
        </w:rPr>
        <w:t>тыс.тенге</w:t>
      </w:r>
      <w:proofErr w:type="spellEnd"/>
      <w:r w:rsidRPr="0065089E">
        <w:rPr>
          <w:sz w:val="28"/>
          <w:szCs w:val="28"/>
        </w:rPr>
        <w:t>;</w:t>
      </w:r>
    </w:p>
    <w:p w:rsidR="00633F49" w:rsidRPr="008B5FA1" w:rsidRDefault="00633F49" w:rsidP="00633F49">
      <w:pPr>
        <w:pStyle w:val="a9"/>
        <w:pBdr>
          <w:bottom w:val="single" w:sz="4" w:space="14" w:color="FFFFFF"/>
        </w:pBdr>
        <w:spacing w:after="0"/>
        <w:ind w:left="0" w:firstLine="709"/>
        <w:contextualSpacing/>
        <w:jc w:val="both"/>
        <w:rPr>
          <w:b/>
          <w:bCs/>
          <w:sz w:val="28"/>
          <w:szCs w:val="28"/>
        </w:rPr>
      </w:pPr>
      <w:r w:rsidRPr="008B5FA1">
        <w:rPr>
          <w:sz w:val="28"/>
          <w:szCs w:val="28"/>
        </w:rPr>
        <w:t xml:space="preserve">- нарушения законодательства при использовании средств </w:t>
      </w:r>
      <w:r w:rsidRPr="008B5FA1">
        <w:rPr>
          <w:i/>
          <w:sz w:val="24"/>
          <w:szCs w:val="24"/>
        </w:rPr>
        <w:t xml:space="preserve">(текущие расходы; бюджетные субсидии, кредиты, инвестиции, концессионные проекты; целевые вклады, выполнение обязательств государства, государственный долг, связанные гранты, государственные и гарантированные государством займы, займы, привлекаемые под поручительство государства, целевое перечисление) </w:t>
      </w:r>
      <w:r w:rsidRPr="008B5FA1">
        <w:rPr>
          <w:sz w:val="28"/>
          <w:szCs w:val="28"/>
        </w:rPr>
        <w:t xml:space="preserve">– </w:t>
      </w:r>
      <w:r w:rsidRPr="00B162FC">
        <w:rPr>
          <w:sz w:val="28"/>
          <w:szCs w:val="28"/>
        </w:rPr>
        <w:t>24</w:t>
      </w:r>
      <w:r>
        <w:rPr>
          <w:sz w:val="28"/>
          <w:szCs w:val="28"/>
        </w:rPr>
        <w:t> </w:t>
      </w:r>
      <w:r w:rsidRPr="00B162FC">
        <w:rPr>
          <w:sz w:val="28"/>
          <w:szCs w:val="28"/>
        </w:rPr>
        <w:t>213</w:t>
      </w:r>
      <w:r>
        <w:rPr>
          <w:sz w:val="28"/>
          <w:szCs w:val="28"/>
        </w:rPr>
        <w:t> </w:t>
      </w:r>
      <w:r w:rsidRPr="00B162FC">
        <w:rPr>
          <w:sz w:val="28"/>
          <w:szCs w:val="28"/>
        </w:rPr>
        <w:t>776,</w:t>
      </w:r>
      <w:r>
        <w:rPr>
          <w:sz w:val="28"/>
          <w:szCs w:val="28"/>
        </w:rPr>
        <w:t>6 </w:t>
      </w:r>
      <w:proofErr w:type="spellStart"/>
      <w:r>
        <w:rPr>
          <w:sz w:val="28"/>
          <w:szCs w:val="28"/>
        </w:rPr>
        <w:t>тыс.тенге</w:t>
      </w:r>
      <w:proofErr w:type="spellEnd"/>
      <w:r w:rsidRPr="008B5FA1">
        <w:rPr>
          <w:sz w:val="28"/>
          <w:szCs w:val="28"/>
        </w:rPr>
        <w:t>;</w:t>
      </w:r>
    </w:p>
    <w:p w:rsidR="00633F49" w:rsidRPr="008B5FA1" w:rsidRDefault="00633F49" w:rsidP="00633F49">
      <w:pPr>
        <w:pStyle w:val="a9"/>
        <w:pBdr>
          <w:bottom w:val="single" w:sz="4" w:space="14" w:color="FFFFFF"/>
        </w:pBdr>
        <w:spacing w:after="0"/>
        <w:ind w:left="0" w:firstLine="709"/>
        <w:contextualSpacing/>
        <w:jc w:val="both"/>
        <w:rPr>
          <w:b/>
          <w:bCs/>
          <w:sz w:val="28"/>
          <w:szCs w:val="28"/>
        </w:rPr>
      </w:pPr>
      <w:r w:rsidRPr="008B5FA1">
        <w:rPr>
          <w:sz w:val="28"/>
          <w:szCs w:val="28"/>
        </w:rPr>
        <w:t xml:space="preserve">- нарушения законодательства при управлении и использовании активов государства и субъектов </w:t>
      </w:r>
      <w:proofErr w:type="spellStart"/>
      <w:r w:rsidRPr="008B5FA1">
        <w:rPr>
          <w:sz w:val="28"/>
          <w:szCs w:val="28"/>
        </w:rPr>
        <w:t>квазигосударственного</w:t>
      </w:r>
      <w:proofErr w:type="spellEnd"/>
      <w:r w:rsidRPr="008B5FA1">
        <w:rPr>
          <w:sz w:val="28"/>
          <w:szCs w:val="28"/>
        </w:rPr>
        <w:t xml:space="preserve"> сектора – </w:t>
      </w:r>
      <w:r w:rsidRPr="00B162FC">
        <w:rPr>
          <w:sz w:val="28"/>
          <w:szCs w:val="28"/>
        </w:rPr>
        <w:t>7</w:t>
      </w:r>
      <w:r>
        <w:rPr>
          <w:sz w:val="28"/>
          <w:szCs w:val="28"/>
        </w:rPr>
        <w:t> </w:t>
      </w:r>
      <w:r w:rsidRPr="00B162FC">
        <w:rPr>
          <w:sz w:val="28"/>
          <w:szCs w:val="28"/>
        </w:rPr>
        <w:t>550</w:t>
      </w:r>
      <w:r>
        <w:rPr>
          <w:sz w:val="28"/>
          <w:szCs w:val="28"/>
        </w:rPr>
        <w:t> </w:t>
      </w:r>
      <w:r w:rsidRPr="00B162FC">
        <w:rPr>
          <w:sz w:val="28"/>
          <w:szCs w:val="28"/>
        </w:rPr>
        <w:t>704,5</w:t>
      </w:r>
      <w:r>
        <w:rPr>
          <w:sz w:val="28"/>
          <w:szCs w:val="28"/>
        </w:rPr>
        <w:t> </w:t>
      </w:r>
      <w:proofErr w:type="spellStart"/>
      <w:r>
        <w:rPr>
          <w:sz w:val="28"/>
          <w:szCs w:val="28"/>
        </w:rPr>
        <w:t>тыс.тенге</w:t>
      </w:r>
      <w:proofErr w:type="spellEnd"/>
      <w:r w:rsidRPr="008B5FA1">
        <w:rPr>
          <w:sz w:val="28"/>
          <w:szCs w:val="28"/>
        </w:rPr>
        <w:t>;</w:t>
      </w:r>
    </w:p>
    <w:p w:rsidR="00633F49" w:rsidRPr="008B5FA1" w:rsidRDefault="00633F49" w:rsidP="00633F49">
      <w:pPr>
        <w:pStyle w:val="a9"/>
        <w:pBdr>
          <w:bottom w:val="single" w:sz="4" w:space="14" w:color="FFFFFF"/>
        </w:pBdr>
        <w:spacing w:after="0"/>
        <w:ind w:left="0" w:firstLine="709"/>
        <w:contextualSpacing/>
        <w:jc w:val="both"/>
        <w:rPr>
          <w:b/>
          <w:bCs/>
          <w:sz w:val="28"/>
          <w:szCs w:val="28"/>
        </w:rPr>
      </w:pPr>
      <w:r w:rsidRPr="008B5FA1">
        <w:rPr>
          <w:sz w:val="28"/>
          <w:szCs w:val="28"/>
        </w:rPr>
        <w:t xml:space="preserve">- нарушения законодательства о государственных закупках – </w:t>
      </w:r>
      <w:r w:rsidRPr="00B162FC">
        <w:rPr>
          <w:sz w:val="28"/>
          <w:szCs w:val="28"/>
        </w:rPr>
        <w:t>602</w:t>
      </w:r>
      <w:r>
        <w:rPr>
          <w:sz w:val="28"/>
          <w:szCs w:val="28"/>
        </w:rPr>
        <w:t> </w:t>
      </w:r>
      <w:r w:rsidRPr="00B162FC">
        <w:rPr>
          <w:sz w:val="28"/>
          <w:szCs w:val="28"/>
        </w:rPr>
        <w:t>948,</w:t>
      </w:r>
      <w:r>
        <w:rPr>
          <w:sz w:val="28"/>
          <w:szCs w:val="28"/>
        </w:rPr>
        <w:t>8 </w:t>
      </w:r>
      <w:proofErr w:type="spellStart"/>
      <w:r>
        <w:rPr>
          <w:sz w:val="28"/>
          <w:szCs w:val="28"/>
        </w:rPr>
        <w:t>тыс.тенге</w:t>
      </w:r>
      <w:proofErr w:type="spellEnd"/>
      <w:r w:rsidRPr="008B5FA1">
        <w:rPr>
          <w:sz w:val="28"/>
          <w:szCs w:val="28"/>
        </w:rPr>
        <w:t>;</w:t>
      </w:r>
    </w:p>
    <w:p w:rsidR="00633F49" w:rsidRPr="008B5FA1" w:rsidRDefault="00633F49" w:rsidP="00633F49">
      <w:pPr>
        <w:pStyle w:val="a9"/>
        <w:pBdr>
          <w:bottom w:val="single" w:sz="4" w:space="14" w:color="FFFFFF"/>
        </w:pBdr>
        <w:spacing w:after="0"/>
        <w:ind w:left="0" w:firstLine="709"/>
        <w:contextualSpacing/>
        <w:jc w:val="both"/>
        <w:rPr>
          <w:b/>
          <w:i/>
          <w:sz w:val="28"/>
          <w:szCs w:val="28"/>
        </w:rPr>
      </w:pPr>
      <w:r w:rsidRPr="008B5FA1">
        <w:rPr>
          <w:sz w:val="28"/>
          <w:szCs w:val="28"/>
        </w:rPr>
        <w:t>- нарушения законодательства при поступлении средств в бюджет –</w:t>
      </w:r>
      <w:r>
        <w:rPr>
          <w:sz w:val="28"/>
          <w:szCs w:val="28"/>
        </w:rPr>
        <w:t xml:space="preserve"> </w:t>
      </w:r>
      <w:r w:rsidRPr="00B162FC">
        <w:rPr>
          <w:color w:val="000000"/>
          <w:sz w:val="28"/>
          <w:szCs w:val="28"/>
        </w:rPr>
        <w:t>11</w:t>
      </w:r>
      <w:r>
        <w:rPr>
          <w:color w:val="000000"/>
          <w:sz w:val="28"/>
          <w:szCs w:val="28"/>
        </w:rPr>
        <w:t> </w:t>
      </w:r>
      <w:r w:rsidRPr="00B162FC">
        <w:rPr>
          <w:color w:val="000000"/>
          <w:sz w:val="28"/>
          <w:szCs w:val="28"/>
        </w:rPr>
        <w:t>610,8</w:t>
      </w:r>
      <w:r>
        <w:rPr>
          <w:color w:val="000000"/>
          <w:sz w:val="28"/>
          <w:szCs w:val="28"/>
        </w:rPr>
        <w:t> </w:t>
      </w:r>
      <w:proofErr w:type="spellStart"/>
      <w:r>
        <w:rPr>
          <w:color w:val="000000"/>
          <w:sz w:val="28"/>
          <w:szCs w:val="28"/>
        </w:rPr>
        <w:t>тыс.тенге</w:t>
      </w:r>
      <w:proofErr w:type="spellEnd"/>
      <w:r w:rsidRPr="008B5FA1">
        <w:rPr>
          <w:sz w:val="28"/>
          <w:szCs w:val="28"/>
        </w:rPr>
        <w:t>;</w:t>
      </w:r>
    </w:p>
    <w:p w:rsidR="00633F49" w:rsidRPr="00537B64" w:rsidRDefault="00633F49" w:rsidP="00633F49">
      <w:pPr>
        <w:pStyle w:val="a9"/>
        <w:pBdr>
          <w:bottom w:val="single" w:sz="4" w:space="14" w:color="FFFFFF"/>
        </w:pBdr>
        <w:spacing w:after="0"/>
        <w:ind w:left="0" w:firstLine="709"/>
        <w:contextualSpacing/>
        <w:jc w:val="both"/>
        <w:rPr>
          <w:sz w:val="28"/>
          <w:szCs w:val="28"/>
        </w:rPr>
      </w:pPr>
      <w:r w:rsidRPr="008B5FA1">
        <w:rPr>
          <w:sz w:val="28"/>
          <w:szCs w:val="28"/>
        </w:rPr>
        <w:t xml:space="preserve">- прочие нарушения отраслевого законодательства и иных нормативных </w:t>
      </w:r>
      <w:r w:rsidRPr="00537B64">
        <w:rPr>
          <w:sz w:val="28"/>
          <w:szCs w:val="28"/>
        </w:rPr>
        <w:t xml:space="preserve">правовых актов – </w:t>
      </w:r>
      <w:r w:rsidRPr="00B162FC">
        <w:rPr>
          <w:sz w:val="28"/>
          <w:szCs w:val="28"/>
        </w:rPr>
        <w:t>51</w:t>
      </w:r>
      <w:r>
        <w:rPr>
          <w:sz w:val="28"/>
          <w:szCs w:val="28"/>
        </w:rPr>
        <w:t> </w:t>
      </w:r>
      <w:r w:rsidRPr="00B162FC">
        <w:rPr>
          <w:sz w:val="28"/>
          <w:szCs w:val="28"/>
        </w:rPr>
        <w:t>930,1</w:t>
      </w:r>
      <w:r>
        <w:rPr>
          <w:sz w:val="28"/>
          <w:szCs w:val="28"/>
        </w:rPr>
        <w:t> </w:t>
      </w:r>
      <w:proofErr w:type="spellStart"/>
      <w:r>
        <w:rPr>
          <w:sz w:val="28"/>
          <w:szCs w:val="28"/>
        </w:rPr>
        <w:t>тыс.тенге</w:t>
      </w:r>
      <w:proofErr w:type="spellEnd"/>
      <w:r w:rsidRPr="00537B64">
        <w:rPr>
          <w:sz w:val="28"/>
          <w:szCs w:val="28"/>
        </w:rPr>
        <w:t>.</w:t>
      </w:r>
    </w:p>
    <w:p w:rsidR="00633F49" w:rsidRDefault="00633F49" w:rsidP="00633F49">
      <w:pPr>
        <w:pStyle w:val="a9"/>
        <w:pBdr>
          <w:bottom w:val="single" w:sz="4" w:space="14" w:color="FFFFFF"/>
        </w:pBdr>
        <w:spacing w:after="0"/>
        <w:ind w:left="0" w:firstLine="709"/>
        <w:contextualSpacing/>
        <w:jc w:val="both"/>
        <w:rPr>
          <w:sz w:val="28"/>
          <w:szCs w:val="28"/>
        </w:rPr>
      </w:pPr>
      <w:r w:rsidRPr="00537B64">
        <w:rPr>
          <w:sz w:val="28"/>
          <w:szCs w:val="28"/>
        </w:rPr>
        <w:t xml:space="preserve">Анализ выявленных нарушений показывает, что наибольший объем финансовых нарушений установлен в государственных учреждениях, финансируемых из республиканского бюджета – </w:t>
      </w:r>
      <w:r w:rsidRPr="00B162FC">
        <w:rPr>
          <w:sz w:val="28"/>
          <w:szCs w:val="28"/>
        </w:rPr>
        <w:t>110</w:t>
      </w:r>
      <w:r>
        <w:rPr>
          <w:sz w:val="28"/>
          <w:szCs w:val="28"/>
        </w:rPr>
        <w:t> </w:t>
      </w:r>
      <w:r w:rsidRPr="00B162FC">
        <w:rPr>
          <w:sz w:val="28"/>
          <w:szCs w:val="28"/>
        </w:rPr>
        <w:t>454</w:t>
      </w:r>
      <w:r>
        <w:rPr>
          <w:sz w:val="28"/>
          <w:szCs w:val="28"/>
        </w:rPr>
        <w:t> </w:t>
      </w:r>
      <w:r w:rsidRPr="00B162FC">
        <w:rPr>
          <w:sz w:val="28"/>
          <w:szCs w:val="28"/>
        </w:rPr>
        <w:t>440,</w:t>
      </w:r>
      <w:r>
        <w:rPr>
          <w:sz w:val="28"/>
          <w:szCs w:val="28"/>
        </w:rPr>
        <w:t>8 </w:t>
      </w:r>
      <w:proofErr w:type="spellStart"/>
      <w:r>
        <w:rPr>
          <w:sz w:val="28"/>
          <w:szCs w:val="28"/>
        </w:rPr>
        <w:t>тыс.тенге</w:t>
      </w:r>
      <w:proofErr w:type="spellEnd"/>
      <w:r w:rsidRPr="00537B64">
        <w:rPr>
          <w:sz w:val="28"/>
          <w:szCs w:val="28"/>
        </w:rPr>
        <w:t xml:space="preserve"> (75,2 %), нарушения при использовании местными исполнительными органами целевых трансфертов, выделенных из республиканского бюджета – </w:t>
      </w:r>
      <w:r w:rsidRPr="00B162FC">
        <w:rPr>
          <w:sz w:val="28"/>
          <w:szCs w:val="28"/>
        </w:rPr>
        <w:t>28</w:t>
      </w:r>
      <w:r>
        <w:rPr>
          <w:sz w:val="28"/>
          <w:szCs w:val="28"/>
        </w:rPr>
        <w:t> </w:t>
      </w:r>
      <w:r w:rsidRPr="00B162FC">
        <w:rPr>
          <w:sz w:val="28"/>
          <w:szCs w:val="28"/>
        </w:rPr>
        <w:t>419</w:t>
      </w:r>
      <w:r>
        <w:rPr>
          <w:sz w:val="28"/>
          <w:szCs w:val="28"/>
        </w:rPr>
        <w:t> </w:t>
      </w:r>
      <w:r w:rsidRPr="00B162FC">
        <w:rPr>
          <w:sz w:val="28"/>
          <w:szCs w:val="28"/>
        </w:rPr>
        <w:t>116,8</w:t>
      </w:r>
      <w:r>
        <w:rPr>
          <w:sz w:val="28"/>
          <w:szCs w:val="28"/>
        </w:rPr>
        <w:t> </w:t>
      </w:r>
      <w:proofErr w:type="spellStart"/>
      <w:r>
        <w:rPr>
          <w:sz w:val="28"/>
          <w:szCs w:val="28"/>
        </w:rPr>
        <w:t>тыс.тенге</w:t>
      </w:r>
      <w:proofErr w:type="spellEnd"/>
      <w:r w:rsidRPr="00537B64">
        <w:rPr>
          <w:sz w:val="28"/>
          <w:szCs w:val="28"/>
        </w:rPr>
        <w:t xml:space="preserve"> (19,</w:t>
      </w:r>
      <w:r>
        <w:rPr>
          <w:sz w:val="28"/>
          <w:szCs w:val="28"/>
        </w:rPr>
        <w:t>3</w:t>
      </w:r>
      <w:r w:rsidRPr="00537B64">
        <w:rPr>
          <w:sz w:val="28"/>
          <w:szCs w:val="28"/>
        </w:rPr>
        <w:t> %)</w:t>
      </w:r>
      <w:r>
        <w:rPr>
          <w:sz w:val="28"/>
          <w:szCs w:val="28"/>
        </w:rPr>
        <w:t>,</w:t>
      </w:r>
      <w:r w:rsidRPr="00537B64">
        <w:rPr>
          <w:sz w:val="28"/>
          <w:szCs w:val="28"/>
        </w:rPr>
        <w:t xml:space="preserve"> в субъектах </w:t>
      </w:r>
      <w:proofErr w:type="spellStart"/>
      <w:r w:rsidRPr="00537B64">
        <w:rPr>
          <w:sz w:val="28"/>
          <w:szCs w:val="28"/>
        </w:rPr>
        <w:t>квазигосударственного</w:t>
      </w:r>
      <w:proofErr w:type="spellEnd"/>
      <w:r w:rsidRPr="00537B64">
        <w:rPr>
          <w:sz w:val="28"/>
          <w:szCs w:val="28"/>
        </w:rPr>
        <w:t xml:space="preserve"> сектора республиканского подчинения – </w:t>
      </w:r>
      <w:r w:rsidRPr="00B162FC">
        <w:rPr>
          <w:sz w:val="28"/>
          <w:szCs w:val="28"/>
        </w:rPr>
        <w:t>7</w:t>
      </w:r>
      <w:r>
        <w:rPr>
          <w:sz w:val="28"/>
          <w:szCs w:val="28"/>
        </w:rPr>
        <w:t> </w:t>
      </w:r>
      <w:r w:rsidRPr="00B162FC">
        <w:rPr>
          <w:sz w:val="28"/>
          <w:szCs w:val="28"/>
        </w:rPr>
        <w:t>923</w:t>
      </w:r>
      <w:r>
        <w:rPr>
          <w:sz w:val="28"/>
          <w:szCs w:val="28"/>
        </w:rPr>
        <w:t> </w:t>
      </w:r>
      <w:r w:rsidRPr="00B162FC">
        <w:rPr>
          <w:sz w:val="28"/>
          <w:szCs w:val="28"/>
        </w:rPr>
        <w:t>065,4</w:t>
      </w:r>
      <w:r>
        <w:rPr>
          <w:sz w:val="28"/>
          <w:szCs w:val="28"/>
        </w:rPr>
        <w:t> </w:t>
      </w:r>
      <w:proofErr w:type="spellStart"/>
      <w:r>
        <w:rPr>
          <w:sz w:val="28"/>
          <w:szCs w:val="28"/>
        </w:rPr>
        <w:t>тыс.тенге</w:t>
      </w:r>
      <w:proofErr w:type="spellEnd"/>
      <w:r w:rsidRPr="00537B64">
        <w:rPr>
          <w:sz w:val="28"/>
          <w:szCs w:val="28"/>
        </w:rPr>
        <w:t xml:space="preserve"> или 5,4 %.</w:t>
      </w:r>
      <w:r w:rsidRPr="0065089E">
        <w:rPr>
          <w:sz w:val="28"/>
          <w:szCs w:val="28"/>
        </w:rPr>
        <w:t xml:space="preserve"> </w:t>
      </w:r>
    </w:p>
    <w:p w:rsidR="00633F49" w:rsidRPr="00EA0B86" w:rsidRDefault="00633F49" w:rsidP="00633F49">
      <w:pPr>
        <w:pStyle w:val="a9"/>
        <w:pBdr>
          <w:bottom w:val="single" w:sz="4" w:space="14" w:color="FFFFFF"/>
        </w:pBdr>
        <w:ind w:left="0" w:firstLine="709"/>
        <w:contextualSpacing/>
        <w:jc w:val="both"/>
        <w:rPr>
          <w:b/>
          <w:sz w:val="28"/>
          <w:szCs w:val="28"/>
        </w:rPr>
      </w:pPr>
      <w:r w:rsidRPr="00EA0B86">
        <w:rPr>
          <w:sz w:val="28"/>
          <w:szCs w:val="28"/>
        </w:rPr>
        <w:t xml:space="preserve">Мониторинг свидетельствует о несоблюдении администраторами бюджетных программ и их подведомственными организациями основных принципов бюджетной системы. </w:t>
      </w:r>
    </w:p>
    <w:p w:rsidR="00633F49" w:rsidRPr="00514829" w:rsidRDefault="00633F49" w:rsidP="00633F49">
      <w:pPr>
        <w:pStyle w:val="a9"/>
        <w:pBdr>
          <w:bottom w:val="single" w:sz="4" w:space="14" w:color="FFFFFF"/>
        </w:pBdr>
        <w:ind w:left="0" w:firstLine="709"/>
        <w:contextualSpacing/>
        <w:jc w:val="both"/>
        <w:rPr>
          <w:sz w:val="28"/>
          <w:szCs w:val="28"/>
          <w:lang w:val="kk-KZ"/>
        </w:rPr>
      </w:pPr>
      <w:r w:rsidRPr="00514829">
        <w:rPr>
          <w:sz w:val="28"/>
          <w:szCs w:val="28"/>
        </w:rPr>
        <w:t>Проведенными аудиторскими мероприятиями установлены нарушения принципов бюджетной системы, допущенные государственными органами в 2020 году на общую сумму 1 314 309,2 </w:t>
      </w:r>
      <w:proofErr w:type="spellStart"/>
      <w:r w:rsidRPr="00514829">
        <w:rPr>
          <w:sz w:val="28"/>
          <w:szCs w:val="28"/>
        </w:rPr>
        <w:t>тыс.тенге</w:t>
      </w:r>
      <w:proofErr w:type="spellEnd"/>
      <w:r w:rsidRPr="00514829">
        <w:rPr>
          <w:sz w:val="28"/>
          <w:szCs w:val="28"/>
        </w:rPr>
        <w:t>, в том числе</w:t>
      </w:r>
      <w:r w:rsidRPr="00514829">
        <w:rPr>
          <w:sz w:val="28"/>
          <w:szCs w:val="28"/>
          <w:lang w:val="kk-KZ"/>
        </w:rPr>
        <w:t>:</w:t>
      </w:r>
      <w:r w:rsidRPr="00514829">
        <w:rPr>
          <w:sz w:val="28"/>
          <w:szCs w:val="28"/>
        </w:rPr>
        <w:t xml:space="preserve"> по принципу обоснованности - на сумму </w:t>
      </w:r>
      <w:r w:rsidRPr="00514829">
        <w:rPr>
          <w:sz w:val="28"/>
          <w:szCs w:val="28"/>
          <w:lang w:val="kk-KZ"/>
        </w:rPr>
        <w:t>888 485,5 тыс.тенге; принципу ответственности – 241 721,4</w:t>
      </w:r>
      <w:r w:rsidRPr="00514829">
        <w:t> </w:t>
      </w:r>
      <w:r w:rsidRPr="00514829">
        <w:rPr>
          <w:sz w:val="28"/>
          <w:szCs w:val="28"/>
          <w:lang w:val="kk-KZ"/>
        </w:rPr>
        <w:t>тыс.тенге; принципу эффективности – на сумму 106 426,6 тыс.тенге и принципу результативности – 77 675,7 тыс.тенге.</w:t>
      </w:r>
    </w:p>
    <w:p w:rsidR="00633F49" w:rsidRPr="00514829" w:rsidRDefault="00633F49" w:rsidP="00633F49">
      <w:pPr>
        <w:pStyle w:val="a9"/>
        <w:pBdr>
          <w:bottom w:val="single" w:sz="4" w:space="14" w:color="FFFFFF"/>
        </w:pBdr>
        <w:ind w:left="0" w:firstLine="709"/>
        <w:contextualSpacing/>
        <w:jc w:val="both"/>
        <w:rPr>
          <w:sz w:val="28"/>
          <w:szCs w:val="28"/>
          <w:lang w:val="kk-KZ"/>
        </w:rPr>
      </w:pPr>
      <w:r w:rsidRPr="00514829">
        <w:rPr>
          <w:sz w:val="28"/>
          <w:szCs w:val="28"/>
        </w:rPr>
        <w:t>Наибольшая доля</w:t>
      </w:r>
      <w:r w:rsidRPr="00514829">
        <w:rPr>
          <w:sz w:val="28"/>
          <w:szCs w:val="28"/>
          <w:lang w:val="kk-KZ"/>
        </w:rPr>
        <w:t xml:space="preserve"> выявленных</w:t>
      </w:r>
      <w:r w:rsidRPr="00514829">
        <w:rPr>
          <w:sz w:val="28"/>
          <w:szCs w:val="28"/>
        </w:rPr>
        <w:t xml:space="preserve"> финансовых</w:t>
      </w:r>
      <w:r w:rsidRPr="00514829">
        <w:rPr>
          <w:sz w:val="28"/>
          <w:szCs w:val="28"/>
          <w:lang w:val="kk-KZ"/>
        </w:rPr>
        <w:t xml:space="preserve"> нарушений</w:t>
      </w:r>
      <w:r w:rsidRPr="00514829">
        <w:rPr>
          <w:sz w:val="28"/>
          <w:szCs w:val="28"/>
        </w:rPr>
        <w:t xml:space="preserve"> приходится </w:t>
      </w:r>
      <w:r w:rsidRPr="00514829">
        <w:rPr>
          <w:sz w:val="28"/>
          <w:szCs w:val="28"/>
          <w:lang w:val="kk-KZ"/>
        </w:rPr>
        <w:t xml:space="preserve">на Министерство культуры и спорта Республики Казахстан 25 % </w:t>
      </w:r>
      <w:r w:rsidRPr="00514829">
        <w:rPr>
          <w:i/>
          <w:sz w:val="22"/>
          <w:lang w:val="kk-KZ"/>
        </w:rPr>
        <w:t>(на сумму 36 676 350,4 тыс.тенге)</w:t>
      </w:r>
      <w:r w:rsidRPr="00514829">
        <w:rPr>
          <w:sz w:val="28"/>
          <w:szCs w:val="28"/>
          <w:lang w:val="kk-KZ"/>
        </w:rPr>
        <w:t xml:space="preserve">, Министерство внутренних дел Республики Казахстан 5 % </w:t>
      </w:r>
      <w:r w:rsidRPr="00514829">
        <w:rPr>
          <w:i/>
          <w:sz w:val="22"/>
          <w:lang w:val="kk-KZ"/>
        </w:rPr>
        <w:t>(на сумму 7 145 826,2 тыс.тенге)</w:t>
      </w:r>
      <w:r w:rsidRPr="00514829">
        <w:rPr>
          <w:i/>
          <w:lang w:val="kk-KZ"/>
        </w:rPr>
        <w:t xml:space="preserve"> </w:t>
      </w:r>
      <w:r w:rsidRPr="00514829">
        <w:rPr>
          <w:sz w:val="28"/>
          <w:lang w:val="kk-KZ"/>
        </w:rPr>
        <w:t>и</w:t>
      </w:r>
      <w:r w:rsidRPr="00514829">
        <w:rPr>
          <w:i/>
          <w:lang w:val="kk-KZ"/>
        </w:rPr>
        <w:t xml:space="preserve"> </w:t>
      </w:r>
      <w:r w:rsidRPr="00514829">
        <w:rPr>
          <w:sz w:val="28"/>
          <w:szCs w:val="28"/>
          <w:lang w:val="kk-KZ"/>
        </w:rPr>
        <w:t xml:space="preserve">Министерство здравоохранения Республики Казахстан 4,3 % </w:t>
      </w:r>
      <w:r w:rsidRPr="00514829">
        <w:rPr>
          <w:i/>
          <w:sz w:val="22"/>
          <w:lang w:val="kk-KZ"/>
        </w:rPr>
        <w:t>(на сумму 6 372 152,5 тыс.тенге)</w:t>
      </w:r>
      <w:r w:rsidRPr="00514829">
        <w:rPr>
          <w:sz w:val="28"/>
          <w:szCs w:val="28"/>
          <w:lang w:val="kk-KZ"/>
        </w:rPr>
        <w:t>.</w:t>
      </w:r>
    </w:p>
    <w:p w:rsidR="00633F49" w:rsidRDefault="00633F49" w:rsidP="00633F49">
      <w:pPr>
        <w:pStyle w:val="a9"/>
        <w:pBdr>
          <w:bottom w:val="single" w:sz="4" w:space="14" w:color="FFFFFF"/>
        </w:pBdr>
        <w:spacing w:after="0"/>
        <w:ind w:left="0" w:firstLine="709"/>
        <w:contextualSpacing/>
        <w:jc w:val="both"/>
        <w:rPr>
          <w:sz w:val="28"/>
          <w:szCs w:val="28"/>
          <w:lang w:val="kk-KZ"/>
        </w:rPr>
      </w:pPr>
      <w:r w:rsidRPr="00514829">
        <w:rPr>
          <w:sz w:val="28"/>
          <w:szCs w:val="28"/>
          <w:lang w:val="kk-KZ"/>
        </w:rPr>
        <w:t xml:space="preserve">Основная доля выявленных нарушений по </w:t>
      </w:r>
      <w:r w:rsidRPr="00514829">
        <w:rPr>
          <w:b/>
          <w:sz w:val="28"/>
          <w:szCs w:val="28"/>
          <w:lang w:val="kk-KZ"/>
        </w:rPr>
        <w:t>Министерству культуры и</w:t>
      </w:r>
      <w:r w:rsidRPr="00C52BDE">
        <w:rPr>
          <w:b/>
          <w:sz w:val="28"/>
          <w:szCs w:val="28"/>
          <w:lang w:val="kk-KZ"/>
        </w:rPr>
        <w:t xml:space="preserve"> спорта Республики Казахстан</w:t>
      </w:r>
      <w:r w:rsidRPr="00C52BDE">
        <w:rPr>
          <w:sz w:val="28"/>
          <w:szCs w:val="28"/>
          <w:lang w:val="kk-KZ"/>
        </w:rPr>
        <w:t xml:space="preserve"> приходится </w:t>
      </w:r>
      <w:r>
        <w:rPr>
          <w:sz w:val="28"/>
          <w:szCs w:val="28"/>
          <w:lang w:val="kk-KZ"/>
        </w:rPr>
        <w:t xml:space="preserve">на </w:t>
      </w:r>
      <w:r w:rsidRPr="0028431A">
        <w:rPr>
          <w:sz w:val="28"/>
          <w:szCs w:val="28"/>
          <w:lang w:val="kk-KZ"/>
        </w:rPr>
        <w:t>Комитет по делам спорта и физической культуры</w:t>
      </w:r>
      <w:r w:rsidRPr="00940D05">
        <w:rPr>
          <w:sz w:val="28"/>
          <w:szCs w:val="28"/>
          <w:lang w:val="kk-KZ"/>
        </w:rPr>
        <w:t>.</w:t>
      </w:r>
    </w:p>
    <w:p w:rsidR="00633F49" w:rsidRDefault="00633F49" w:rsidP="00633F49">
      <w:pPr>
        <w:pStyle w:val="a9"/>
        <w:pBdr>
          <w:bottom w:val="single" w:sz="4" w:space="14" w:color="FFFFFF"/>
        </w:pBdr>
        <w:spacing w:after="0"/>
        <w:ind w:left="0" w:firstLine="709"/>
        <w:contextualSpacing/>
        <w:jc w:val="both"/>
        <w:rPr>
          <w:sz w:val="28"/>
          <w:szCs w:val="28"/>
          <w:lang w:val="kk-KZ"/>
        </w:rPr>
      </w:pPr>
      <w:r w:rsidRPr="00940D05">
        <w:rPr>
          <w:sz w:val="28"/>
          <w:szCs w:val="28"/>
          <w:lang w:val="kk-KZ"/>
        </w:rPr>
        <w:lastRenderedPageBreak/>
        <w:t xml:space="preserve">Так, </w:t>
      </w:r>
      <w:r>
        <w:rPr>
          <w:sz w:val="28"/>
          <w:szCs w:val="28"/>
          <w:lang w:val="kk-KZ"/>
        </w:rPr>
        <w:t>по итогам проверки установлены финансовые нарушения на сумму 34 770 031,6 тыс.тенге.</w:t>
      </w:r>
      <w:r w:rsidRPr="006E14BF">
        <w:rPr>
          <w:sz w:val="24"/>
          <w:szCs w:val="24"/>
          <w:lang w:val="kk-KZ"/>
        </w:rPr>
        <w:t xml:space="preserve"> </w:t>
      </w:r>
    </w:p>
    <w:p w:rsidR="00633F49" w:rsidRDefault="00633F49" w:rsidP="00633F49">
      <w:pPr>
        <w:pStyle w:val="a9"/>
        <w:pBdr>
          <w:bottom w:val="single" w:sz="4" w:space="14" w:color="FFFFFF"/>
        </w:pBdr>
        <w:spacing w:after="0"/>
        <w:ind w:left="0" w:firstLine="709"/>
        <w:contextualSpacing/>
        <w:jc w:val="both"/>
        <w:rPr>
          <w:sz w:val="28"/>
          <w:szCs w:val="28"/>
          <w:lang w:val="kk-KZ"/>
        </w:rPr>
      </w:pPr>
      <w:r>
        <w:rPr>
          <w:sz w:val="28"/>
          <w:szCs w:val="28"/>
          <w:lang w:val="kk-KZ"/>
        </w:rPr>
        <w:t>Комитетом по делам спорта и физической культуре допущен учет на балансе актива не соответствующий критериям признания активов на сумму 31 538 330,0 тыс.тенге.</w:t>
      </w:r>
    </w:p>
    <w:p w:rsidR="00633F49" w:rsidRDefault="00633F49" w:rsidP="00633F49">
      <w:pPr>
        <w:pStyle w:val="a9"/>
        <w:pBdr>
          <w:bottom w:val="single" w:sz="4" w:space="14" w:color="FFFFFF"/>
        </w:pBdr>
        <w:spacing w:after="0"/>
        <w:ind w:left="0" w:firstLine="709"/>
        <w:contextualSpacing/>
        <w:jc w:val="both"/>
        <w:rPr>
          <w:sz w:val="28"/>
          <w:szCs w:val="28"/>
          <w:lang w:val="kk-KZ"/>
        </w:rPr>
      </w:pPr>
      <w:r>
        <w:rPr>
          <w:sz w:val="28"/>
          <w:szCs w:val="28"/>
          <w:lang w:val="kk-KZ"/>
        </w:rPr>
        <w:t>Не обеспечен контроль за движением запасов, по результатам инвентаризации установлены излишки на сумму 62,2 тыс.тенге.</w:t>
      </w:r>
    </w:p>
    <w:p w:rsidR="00633F49" w:rsidRDefault="00633F49" w:rsidP="00633F49">
      <w:pPr>
        <w:pStyle w:val="a9"/>
        <w:pBdr>
          <w:bottom w:val="single" w:sz="4" w:space="14" w:color="FFFFFF"/>
        </w:pBdr>
        <w:spacing w:after="0"/>
        <w:ind w:left="0" w:firstLine="709"/>
        <w:contextualSpacing/>
        <w:jc w:val="both"/>
        <w:rPr>
          <w:sz w:val="28"/>
          <w:szCs w:val="28"/>
          <w:lang w:val="kk-KZ"/>
        </w:rPr>
      </w:pPr>
      <w:r>
        <w:rPr>
          <w:sz w:val="28"/>
          <w:szCs w:val="28"/>
          <w:lang w:val="kk-KZ"/>
        </w:rPr>
        <w:t xml:space="preserve">Также, допушены необоснованные расходы и начисление премии на общую сумму 220,2 тыс.тенге, при аудите незавершенного строительства, в стоимость объектов капитального строителства не включена сумма 194 382,6 тыс.тенге. </w:t>
      </w:r>
    </w:p>
    <w:p w:rsidR="00633F49" w:rsidRDefault="00633F49" w:rsidP="00633F49">
      <w:pPr>
        <w:pStyle w:val="a9"/>
        <w:pBdr>
          <w:bottom w:val="single" w:sz="4" w:space="14" w:color="FFFFFF"/>
        </w:pBdr>
        <w:spacing w:after="0"/>
        <w:ind w:left="0" w:firstLine="709"/>
        <w:contextualSpacing/>
        <w:jc w:val="both"/>
        <w:rPr>
          <w:sz w:val="28"/>
          <w:szCs w:val="28"/>
          <w:lang w:val="kk-KZ"/>
        </w:rPr>
      </w:pPr>
      <w:r>
        <w:rPr>
          <w:sz w:val="28"/>
          <w:szCs w:val="28"/>
          <w:lang w:val="kk-KZ"/>
        </w:rPr>
        <w:t>Объеком аудита в учетной политике допущено искажение на 100 тыс.тенге в стоимости уставного капитала ТОО «Дирекция по строительству объектов спорта».</w:t>
      </w:r>
    </w:p>
    <w:p w:rsidR="00633F49" w:rsidRDefault="00633F49" w:rsidP="00633F49">
      <w:pPr>
        <w:pStyle w:val="a9"/>
        <w:pBdr>
          <w:bottom w:val="single" w:sz="4" w:space="14" w:color="FFFFFF"/>
        </w:pBdr>
        <w:spacing w:after="0"/>
        <w:ind w:left="0" w:firstLine="709"/>
        <w:contextualSpacing/>
        <w:jc w:val="both"/>
        <w:rPr>
          <w:sz w:val="28"/>
          <w:szCs w:val="28"/>
          <w:lang w:val="kk-KZ"/>
        </w:rPr>
      </w:pPr>
      <w:r>
        <w:rPr>
          <w:sz w:val="28"/>
          <w:szCs w:val="28"/>
          <w:lang w:val="kk-KZ"/>
        </w:rPr>
        <w:t xml:space="preserve">Вместе с тем, сумма ранее установленного нарушения при строительстве объекта «Строительство многофункционального спортивного уомплекса «Центр олимпийской подготовки в г.Астана» отражена не корректно с расхождением на 500,0 тыс.тенге. </w:t>
      </w:r>
    </w:p>
    <w:p w:rsidR="00633F49" w:rsidRDefault="00633F49" w:rsidP="00633F49">
      <w:pPr>
        <w:pStyle w:val="a9"/>
        <w:pBdr>
          <w:bottom w:val="single" w:sz="4" w:space="14" w:color="FFFFFF"/>
        </w:pBdr>
        <w:spacing w:after="0"/>
        <w:ind w:left="0" w:firstLine="709"/>
        <w:contextualSpacing/>
        <w:jc w:val="both"/>
        <w:rPr>
          <w:sz w:val="28"/>
          <w:szCs w:val="28"/>
          <w:lang w:val="kk-KZ"/>
        </w:rPr>
      </w:pPr>
      <w:r>
        <w:rPr>
          <w:sz w:val="28"/>
          <w:szCs w:val="28"/>
          <w:lang w:val="kk-KZ"/>
        </w:rPr>
        <w:t>Аудитом установлено, что на балансе Комитета числится ПСД по проекту «Реконструкция высокогорного спортивного комплекса «Медеу» в г.Алматы» на сумму 530 000,0 тыс.тенге фактически не принадлежащее Комитету.</w:t>
      </w:r>
    </w:p>
    <w:p w:rsidR="00633F49" w:rsidRDefault="00633F49" w:rsidP="00633F49">
      <w:pPr>
        <w:pStyle w:val="a9"/>
        <w:pBdr>
          <w:bottom w:val="single" w:sz="4" w:space="14" w:color="FFFFFF"/>
        </w:pBdr>
        <w:spacing w:after="0"/>
        <w:ind w:left="0" w:firstLine="709"/>
        <w:contextualSpacing/>
        <w:jc w:val="both"/>
        <w:rPr>
          <w:sz w:val="28"/>
          <w:szCs w:val="28"/>
          <w:lang w:val="kk-KZ"/>
        </w:rPr>
      </w:pPr>
      <w:r>
        <w:rPr>
          <w:sz w:val="28"/>
          <w:szCs w:val="28"/>
          <w:lang w:val="kk-KZ"/>
        </w:rPr>
        <w:t>Аналогично, по генеральному плану «Туристический центр «Жана-Иле» и ПСД «Строительство внешних инженерных сетей «Жана-Иле» на общую сумму 2 044 428,3 тыс.тенге.</w:t>
      </w:r>
    </w:p>
    <w:p w:rsidR="00633F49" w:rsidRDefault="00633F49" w:rsidP="00633F49">
      <w:pPr>
        <w:pStyle w:val="a9"/>
        <w:pBdr>
          <w:bottom w:val="single" w:sz="4" w:space="14" w:color="FFFFFF"/>
        </w:pBdr>
        <w:spacing w:after="0"/>
        <w:ind w:left="0" w:firstLine="709"/>
        <w:contextualSpacing/>
        <w:jc w:val="both"/>
        <w:rPr>
          <w:sz w:val="28"/>
          <w:szCs w:val="28"/>
          <w:lang w:val="kk-KZ"/>
        </w:rPr>
      </w:pPr>
      <w:r>
        <w:rPr>
          <w:sz w:val="28"/>
          <w:szCs w:val="28"/>
          <w:lang w:val="kk-KZ"/>
        </w:rPr>
        <w:t>Установлена необоснованная выплата пожизненного ежемесячного материального обеспечения на сумму 116,6 тыс.тенге.</w:t>
      </w:r>
    </w:p>
    <w:p w:rsidR="00633F49" w:rsidRDefault="00633F49" w:rsidP="00633F49">
      <w:pPr>
        <w:pStyle w:val="a9"/>
        <w:pBdr>
          <w:bottom w:val="single" w:sz="4" w:space="14" w:color="FFFFFF"/>
        </w:pBdr>
        <w:spacing w:after="0"/>
        <w:ind w:left="0" w:firstLine="709"/>
        <w:contextualSpacing/>
        <w:jc w:val="both"/>
        <w:rPr>
          <w:sz w:val="28"/>
          <w:szCs w:val="28"/>
          <w:lang w:val="kk-KZ"/>
        </w:rPr>
      </w:pPr>
      <w:r w:rsidRPr="00602AC1">
        <w:rPr>
          <w:sz w:val="28"/>
          <w:szCs w:val="28"/>
          <w:lang w:val="kk-KZ"/>
        </w:rPr>
        <w:t>Кроме того, установлено отражение затрат на строительство в сумме 439 738,0 тыс.тенге, которые фактически не выполнены подрядной организацией.</w:t>
      </w:r>
    </w:p>
    <w:p w:rsidR="00633F49" w:rsidRDefault="00633F49" w:rsidP="00633F49">
      <w:pPr>
        <w:pStyle w:val="a9"/>
        <w:pBdr>
          <w:bottom w:val="single" w:sz="4" w:space="14" w:color="FFFFFF"/>
        </w:pBdr>
        <w:spacing w:after="0"/>
        <w:ind w:left="0" w:firstLine="709"/>
        <w:contextualSpacing/>
        <w:jc w:val="both"/>
        <w:rPr>
          <w:sz w:val="28"/>
          <w:szCs w:val="28"/>
          <w:lang w:val="kk-KZ"/>
        </w:rPr>
      </w:pPr>
      <w:r>
        <w:rPr>
          <w:sz w:val="28"/>
          <w:szCs w:val="28"/>
          <w:lang w:val="kk-KZ"/>
        </w:rPr>
        <w:t xml:space="preserve">Из подлежащих устранению сумм нарушений, восстановлено и возмещено в соответствующий бюджет </w:t>
      </w:r>
      <w:r w:rsidRPr="00A96A64">
        <w:rPr>
          <w:sz w:val="28"/>
          <w:szCs w:val="28"/>
          <w:lang w:val="kk-KZ"/>
        </w:rPr>
        <w:t>34</w:t>
      </w:r>
      <w:r>
        <w:rPr>
          <w:sz w:val="28"/>
          <w:szCs w:val="28"/>
          <w:lang w:val="kk-KZ"/>
        </w:rPr>
        <w:t> </w:t>
      </w:r>
      <w:r w:rsidRPr="00A96A64">
        <w:rPr>
          <w:sz w:val="28"/>
          <w:szCs w:val="28"/>
          <w:lang w:val="kk-KZ"/>
        </w:rPr>
        <w:t>330</w:t>
      </w:r>
      <w:r>
        <w:rPr>
          <w:sz w:val="28"/>
          <w:szCs w:val="28"/>
          <w:lang w:val="kk-KZ"/>
        </w:rPr>
        <w:t> </w:t>
      </w:r>
      <w:r w:rsidRPr="00A96A64">
        <w:rPr>
          <w:sz w:val="28"/>
          <w:szCs w:val="28"/>
          <w:lang w:val="kk-KZ"/>
        </w:rPr>
        <w:t>293,6</w:t>
      </w:r>
      <w:r>
        <w:rPr>
          <w:sz w:val="28"/>
          <w:szCs w:val="28"/>
          <w:lang w:val="kk-KZ"/>
        </w:rPr>
        <w:t> тыс.тенге или 98,7 %. По оставшейся сумме 439 738,0 тыс.тенге ведется претензионно-исковая работа с возбуждением уголовного дела.</w:t>
      </w:r>
    </w:p>
    <w:p w:rsidR="00633F49" w:rsidRDefault="00633F49" w:rsidP="00633F49">
      <w:pPr>
        <w:pStyle w:val="a9"/>
        <w:pBdr>
          <w:bottom w:val="single" w:sz="4" w:space="14" w:color="FFFFFF"/>
        </w:pBdr>
        <w:spacing w:after="0"/>
        <w:ind w:left="0" w:firstLine="709"/>
        <w:contextualSpacing/>
        <w:jc w:val="both"/>
        <w:rPr>
          <w:sz w:val="28"/>
          <w:szCs w:val="28"/>
          <w:lang w:val="kk-KZ"/>
        </w:rPr>
      </w:pPr>
      <w:r>
        <w:rPr>
          <w:sz w:val="28"/>
          <w:szCs w:val="28"/>
          <w:lang w:val="kk-KZ"/>
        </w:rPr>
        <w:t xml:space="preserve">По </w:t>
      </w:r>
      <w:r w:rsidRPr="00C645A4">
        <w:rPr>
          <w:b/>
          <w:bCs/>
          <w:sz w:val="28"/>
          <w:szCs w:val="28"/>
          <w:lang w:val="kk-KZ"/>
        </w:rPr>
        <w:t>Министерству внутренних дел Республики Казахстан</w:t>
      </w:r>
      <w:r>
        <w:rPr>
          <w:sz w:val="28"/>
          <w:szCs w:val="28"/>
          <w:lang w:val="kk-KZ"/>
        </w:rPr>
        <w:t xml:space="preserve">, в пример по установленным нарушениям подпадает аудит в </w:t>
      </w:r>
      <w:r w:rsidRPr="00C645A4">
        <w:rPr>
          <w:sz w:val="28"/>
          <w:szCs w:val="28"/>
          <w:lang w:val="kk-KZ"/>
        </w:rPr>
        <w:t>Департамент</w:t>
      </w:r>
      <w:r>
        <w:rPr>
          <w:sz w:val="28"/>
          <w:szCs w:val="28"/>
          <w:lang w:val="kk-KZ"/>
        </w:rPr>
        <w:t>е</w:t>
      </w:r>
      <w:r w:rsidRPr="00C645A4">
        <w:rPr>
          <w:sz w:val="28"/>
          <w:szCs w:val="28"/>
          <w:lang w:val="kk-KZ"/>
        </w:rPr>
        <w:t xml:space="preserve"> полиции Алматинской области</w:t>
      </w:r>
      <w:r>
        <w:rPr>
          <w:sz w:val="28"/>
          <w:szCs w:val="28"/>
          <w:lang w:val="kk-KZ"/>
        </w:rPr>
        <w:t>.</w:t>
      </w:r>
    </w:p>
    <w:p w:rsidR="00633F49" w:rsidRDefault="00633F49" w:rsidP="00633F49">
      <w:pPr>
        <w:pStyle w:val="a9"/>
        <w:pBdr>
          <w:bottom w:val="single" w:sz="4" w:space="14" w:color="FFFFFF"/>
        </w:pBdr>
        <w:spacing w:after="0"/>
        <w:ind w:left="0" w:firstLine="709"/>
        <w:contextualSpacing/>
        <w:jc w:val="both"/>
        <w:rPr>
          <w:sz w:val="28"/>
          <w:szCs w:val="28"/>
        </w:rPr>
      </w:pPr>
      <w:r w:rsidRPr="00C645A4">
        <w:rPr>
          <w:sz w:val="28"/>
          <w:szCs w:val="28"/>
          <w:lang w:val="kk-KZ"/>
        </w:rPr>
        <w:t>По итогам проверки установлены финансовые нарушения на сумму 368</w:t>
      </w:r>
      <w:r>
        <w:rPr>
          <w:sz w:val="28"/>
          <w:szCs w:val="28"/>
          <w:lang w:val="kk-KZ"/>
        </w:rPr>
        <w:t> </w:t>
      </w:r>
      <w:r w:rsidRPr="00C645A4">
        <w:rPr>
          <w:sz w:val="28"/>
          <w:szCs w:val="28"/>
          <w:lang w:val="kk-KZ"/>
        </w:rPr>
        <w:t>944,9</w:t>
      </w:r>
      <w:r>
        <w:rPr>
          <w:sz w:val="28"/>
          <w:szCs w:val="28"/>
          <w:lang w:val="kk-KZ"/>
        </w:rPr>
        <w:t> тыс.тенге</w:t>
      </w:r>
      <w:r>
        <w:rPr>
          <w:i/>
          <w:iCs/>
          <w:sz w:val="24"/>
          <w:szCs w:val="24"/>
          <w:lang w:val="kk-KZ"/>
        </w:rPr>
        <w:t xml:space="preserve">, </w:t>
      </w:r>
      <w:r w:rsidRPr="00624210">
        <w:rPr>
          <w:sz w:val="28"/>
          <w:szCs w:val="28"/>
          <w:lang w:val="kk-KZ"/>
        </w:rPr>
        <w:t>в том числе</w:t>
      </w:r>
      <w:r>
        <w:rPr>
          <w:i/>
          <w:iCs/>
          <w:sz w:val="24"/>
          <w:szCs w:val="24"/>
          <w:lang w:val="kk-KZ"/>
        </w:rPr>
        <w:t xml:space="preserve"> </w:t>
      </w:r>
      <w:r>
        <w:rPr>
          <w:sz w:val="28"/>
          <w:szCs w:val="28"/>
        </w:rPr>
        <w:t>проведенной</w:t>
      </w:r>
      <w:r w:rsidRPr="00FB241C">
        <w:rPr>
          <w:sz w:val="28"/>
          <w:szCs w:val="28"/>
        </w:rPr>
        <w:t xml:space="preserve"> встречной проверк</w:t>
      </w:r>
      <w:r>
        <w:rPr>
          <w:sz w:val="28"/>
          <w:szCs w:val="28"/>
        </w:rPr>
        <w:t>ой</w:t>
      </w:r>
      <w:r w:rsidRPr="00FB241C">
        <w:rPr>
          <w:sz w:val="28"/>
          <w:szCs w:val="28"/>
        </w:rPr>
        <w:t xml:space="preserve"> в ГУ «Управление полиции </w:t>
      </w:r>
      <w:proofErr w:type="spellStart"/>
      <w:r w:rsidRPr="00FB241C">
        <w:rPr>
          <w:sz w:val="28"/>
          <w:szCs w:val="28"/>
        </w:rPr>
        <w:t>Карасайского</w:t>
      </w:r>
      <w:proofErr w:type="spellEnd"/>
      <w:r w:rsidRPr="00FB241C">
        <w:rPr>
          <w:sz w:val="28"/>
          <w:szCs w:val="28"/>
        </w:rPr>
        <w:t xml:space="preserve"> района Департамента полиции Алматинской области» в рамках основного аудиторского мероприятия выявлено хищение бюджетных средств путем необоснованного перечисления денежного довольствия, пособия для оздоровления и премий сотрудникам Управление полиции </w:t>
      </w:r>
      <w:proofErr w:type="spellStart"/>
      <w:r w:rsidRPr="00FB241C">
        <w:rPr>
          <w:sz w:val="28"/>
          <w:szCs w:val="28"/>
        </w:rPr>
        <w:t>Карасайского</w:t>
      </w:r>
      <w:proofErr w:type="spellEnd"/>
      <w:r w:rsidRPr="00FB241C">
        <w:rPr>
          <w:sz w:val="28"/>
          <w:szCs w:val="28"/>
        </w:rPr>
        <w:t xml:space="preserve"> района за 2018 год на общую сумму 77 622,0</w:t>
      </w:r>
      <w:r>
        <w:rPr>
          <w:sz w:val="28"/>
          <w:szCs w:val="28"/>
        </w:rPr>
        <w:t> </w:t>
      </w:r>
      <w:proofErr w:type="spellStart"/>
      <w:r>
        <w:rPr>
          <w:sz w:val="28"/>
          <w:szCs w:val="28"/>
        </w:rPr>
        <w:t>тыс.тенге</w:t>
      </w:r>
      <w:proofErr w:type="spellEnd"/>
      <w:r w:rsidRPr="00FB241C">
        <w:rPr>
          <w:sz w:val="28"/>
          <w:szCs w:val="28"/>
        </w:rPr>
        <w:t>.</w:t>
      </w:r>
    </w:p>
    <w:p w:rsidR="00633F49" w:rsidRPr="00FB241C" w:rsidRDefault="00633F49" w:rsidP="00633F49">
      <w:pPr>
        <w:pStyle w:val="a9"/>
        <w:pBdr>
          <w:bottom w:val="single" w:sz="4" w:space="14" w:color="FFFFFF"/>
        </w:pBdr>
        <w:spacing w:after="0"/>
        <w:ind w:left="0" w:firstLine="709"/>
        <w:contextualSpacing/>
        <w:jc w:val="both"/>
        <w:rPr>
          <w:sz w:val="28"/>
          <w:szCs w:val="28"/>
        </w:rPr>
      </w:pPr>
      <w:r w:rsidRPr="00FB241C">
        <w:rPr>
          <w:bCs/>
          <w:iCs/>
          <w:sz w:val="28"/>
          <w:szCs w:val="28"/>
          <w:lang w:val="kk-KZ"/>
        </w:rPr>
        <w:lastRenderedPageBreak/>
        <w:t xml:space="preserve">По результатам аудита </w:t>
      </w:r>
      <w:r w:rsidRPr="00FB241C">
        <w:rPr>
          <w:sz w:val="28"/>
          <w:szCs w:val="28"/>
        </w:rPr>
        <w:t>к административной ответственности привлечено 1 должностное лицо на общую сумму 66,3</w:t>
      </w:r>
      <w:r>
        <w:rPr>
          <w:sz w:val="28"/>
          <w:szCs w:val="28"/>
        </w:rPr>
        <w:t> </w:t>
      </w:r>
      <w:proofErr w:type="spellStart"/>
      <w:r>
        <w:rPr>
          <w:sz w:val="28"/>
          <w:szCs w:val="28"/>
        </w:rPr>
        <w:t>тыс.тенге</w:t>
      </w:r>
      <w:proofErr w:type="spellEnd"/>
      <w:r w:rsidRPr="00FB241C">
        <w:rPr>
          <w:sz w:val="28"/>
          <w:szCs w:val="28"/>
        </w:rPr>
        <w:t>, которая возмещена в доход бюджета, также материалы аудита переданы в Департамент собственной безопасности Министерства внутренних дел Республики Казахстан</w:t>
      </w:r>
      <w:r>
        <w:rPr>
          <w:sz w:val="28"/>
          <w:szCs w:val="28"/>
        </w:rPr>
        <w:t>,</w:t>
      </w:r>
      <w:r w:rsidRPr="00FB241C">
        <w:rPr>
          <w:sz w:val="28"/>
          <w:szCs w:val="28"/>
        </w:rPr>
        <w:t xml:space="preserve"> для принятия процессуального решения.</w:t>
      </w:r>
    </w:p>
    <w:p w:rsidR="00633F49" w:rsidRDefault="00633F49" w:rsidP="00633F49">
      <w:pPr>
        <w:pStyle w:val="a9"/>
        <w:pBdr>
          <w:bottom w:val="single" w:sz="4" w:space="14" w:color="FFFFFF"/>
        </w:pBdr>
        <w:spacing w:after="0"/>
        <w:ind w:left="0" w:firstLine="709"/>
        <w:contextualSpacing/>
        <w:jc w:val="both"/>
        <w:rPr>
          <w:sz w:val="28"/>
          <w:szCs w:val="28"/>
        </w:rPr>
      </w:pPr>
      <w:r>
        <w:rPr>
          <w:sz w:val="28"/>
          <w:szCs w:val="28"/>
        </w:rPr>
        <w:t xml:space="preserve">По </w:t>
      </w:r>
      <w:r w:rsidRPr="00463051">
        <w:rPr>
          <w:b/>
          <w:bCs/>
          <w:sz w:val="28"/>
          <w:szCs w:val="28"/>
        </w:rPr>
        <w:t>Министерству здравоохранения Республики Казахстан</w:t>
      </w:r>
      <w:r>
        <w:rPr>
          <w:sz w:val="28"/>
          <w:szCs w:val="28"/>
        </w:rPr>
        <w:t xml:space="preserve">, основная доля нарушений приходится на аудиторскую проверку самого администратора республиканской бюджетной программы. </w:t>
      </w:r>
    </w:p>
    <w:p w:rsidR="00633F49" w:rsidRPr="001D5928" w:rsidRDefault="00633F49" w:rsidP="00633F49">
      <w:pPr>
        <w:pStyle w:val="a9"/>
        <w:pBdr>
          <w:bottom w:val="single" w:sz="4" w:space="14" w:color="FFFFFF"/>
        </w:pBdr>
        <w:spacing w:after="0"/>
        <w:ind w:left="0" w:firstLine="709"/>
        <w:contextualSpacing/>
        <w:jc w:val="both"/>
        <w:rPr>
          <w:sz w:val="28"/>
          <w:szCs w:val="28"/>
        </w:rPr>
      </w:pPr>
      <w:r>
        <w:rPr>
          <w:sz w:val="28"/>
          <w:szCs w:val="28"/>
        </w:rPr>
        <w:t xml:space="preserve">Аудитом </w:t>
      </w:r>
      <w:r w:rsidRPr="00720764">
        <w:rPr>
          <w:sz w:val="28"/>
          <w:szCs w:val="28"/>
        </w:rPr>
        <w:t xml:space="preserve">установлены финансовые нарушения, подлежащие восстановлению путем проведения бухгалтерских проводок по учету (исправительная проводка) на сумму </w:t>
      </w:r>
      <w:r w:rsidRPr="001D5928">
        <w:rPr>
          <w:sz w:val="28"/>
          <w:szCs w:val="28"/>
        </w:rPr>
        <w:t>6</w:t>
      </w:r>
      <w:r>
        <w:rPr>
          <w:sz w:val="28"/>
          <w:szCs w:val="28"/>
        </w:rPr>
        <w:t> </w:t>
      </w:r>
      <w:r w:rsidRPr="001D5928">
        <w:rPr>
          <w:sz w:val="28"/>
          <w:szCs w:val="28"/>
        </w:rPr>
        <w:t>312</w:t>
      </w:r>
      <w:r>
        <w:rPr>
          <w:sz w:val="28"/>
          <w:szCs w:val="28"/>
        </w:rPr>
        <w:t> </w:t>
      </w:r>
      <w:r w:rsidRPr="001D5928">
        <w:rPr>
          <w:sz w:val="28"/>
          <w:szCs w:val="28"/>
        </w:rPr>
        <w:t>070,9</w:t>
      </w:r>
      <w:r>
        <w:rPr>
          <w:sz w:val="28"/>
          <w:szCs w:val="28"/>
        </w:rPr>
        <w:t> </w:t>
      </w:r>
      <w:proofErr w:type="spellStart"/>
      <w:r>
        <w:rPr>
          <w:sz w:val="28"/>
          <w:szCs w:val="28"/>
        </w:rPr>
        <w:t>тыс.тенге</w:t>
      </w:r>
      <w:proofErr w:type="spellEnd"/>
      <w:r w:rsidRPr="001D5928">
        <w:rPr>
          <w:sz w:val="28"/>
          <w:szCs w:val="28"/>
        </w:rPr>
        <w:t>.</w:t>
      </w:r>
    </w:p>
    <w:p w:rsidR="00633F49" w:rsidRPr="001D5928" w:rsidRDefault="00633F49" w:rsidP="00633F49">
      <w:pPr>
        <w:pStyle w:val="a9"/>
        <w:pBdr>
          <w:bottom w:val="single" w:sz="4" w:space="14" w:color="FFFFFF"/>
        </w:pBdr>
        <w:spacing w:after="0"/>
        <w:ind w:left="0" w:firstLine="709"/>
        <w:contextualSpacing/>
        <w:jc w:val="both"/>
        <w:rPr>
          <w:sz w:val="28"/>
          <w:szCs w:val="28"/>
        </w:rPr>
      </w:pPr>
      <w:r w:rsidRPr="001D5928">
        <w:rPr>
          <w:sz w:val="28"/>
          <w:szCs w:val="28"/>
        </w:rPr>
        <w:t>При этом в ходе аудита установлены следующие нарушения:</w:t>
      </w:r>
    </w:p>
    <w:p w:rsidR="00633F49" w:rsidRPr="001D5928" w:rsidRDefault="00633F49" w:rsidP="00633F49">
      <w:pPr>
        <w:pStyle w:val="a9"/>
        <w:pBdr>
          <w:bottom w:val="single" w:sz="4" w:space="14" w:color="FFFFFF"/>
        </w:pBdr>
        <w:spacing w:after="0"/>
        <w:ind w:left="0" w:firstLine="709"/>
        <w:contextualSpacing/>
        <w:jc w:val="both"/>
        <w:rPr>
          <w:sz w:val="28"/>
          <w:szCs w:val="28"/>
        </w:rPr>
      </w:pPr>
      <w:r>
        <w:rPr>
          <w:sz w:val="28"/>
          <w:szCs w:val="28"/>
        </w:rPr>
        <w:t>-</w:t>
      </w:r>
      <w:r w:rsidRPr="001D5928">
        <w:rPr>
          <w:sz w:val="28"/>
          <w:szCs w:val="28"/>
        </w:rPr>
        <w:t xml:space="preserve"> </w:t>
      </w:r>
      <w:r w:rsidRPr="002E407D">
        <w:rPr>
          <w:sz w:val="28"/>
          <w:szCs w:val="28"/>
        </w:rPr>
        <w:t>в 2017 году стоимость</w:t>
      </w:r>
      <w:r w:rsidRPr="001D5928">
        <w:rPr>
          <w:sz w:val="28"/>
          <w:szCs w:val="28"/>
        </w:rPr>
        <w:t xml:space="preserve"> Лицензии программы обработки для анализа трехмерной реконструкции, передачи и хранения медицинских диагностических изображений 3Di не обосновано увеличена на сумму 25 272, 8</w:t>
      </w:r>
      <w:r>
        <w:rPr>
          <w:sz w:val="28"/>
          <w:szCs w:val="28"/>
        </w:rPr>
        <w:t> </w:t>
      </w:r>
      <w:proofErr w:type="spellStart"/>
      <w:r>
        <w:rPr>
          <w:sz w:val="28"/>
          <w:szCs w:val="28"/>
        </w:rPr>
        <w:t>тыс.тенге</w:t>
      </w:r>
      <w:proofErr w:type="spellEnd"/>
      <w:r w:rsidRPr="001D5928">
        <w:rPr>
          <w:sz w:val="28"/>
          <w:szCs w:val="28"/>
        </w:rPr>
        <w:t>.</w:t>
      </w:r>
    </w:p>
    <w:p w:rsidR="00633F49" w:rsidRDefault="00633F49" w:rsidP="00633F49">
      <w:pPr>
        <w:pStyle w:val="a9"/>
        <w:pBdr>
          <w:bottom w:val="single" w:sz="4" w:space="14" w:color="FFFFFF"/>
        </w:pBdr>
        <w:spacing w:after="0"/>
        <w:ind w:left="0" w:firstLine="709"/>
        <w:contextualSpacing/>
        <w:jc w:val="both"/>
        <w:rPr>
          <w:sz w:val="28"/>
          <w:szCs w:val="28"/>
        </w:rPr>
      </w:pPr>
      <w:r w:rsidRPr="006632BE">
        <w:rPr>
          <w:sz w:val="28"/>
          <w:szCs w:val="28"/>
        </w:rPr>
        <w:t xml:space="preserve">- необоснованно занижена стоимость «Лицензии программы обработки для анализа трехмерной реконструкции, передачи и хранения медицинских диагностических изображений 3Di» на сумму </w:t>
      </w:r>
      <w:r w:rsidRPr="001D5928">
        <w:rPr>
          <w:sz w:val="28"/>
          <w:szCs w:val="28"/>
        </w:rPr>
        <w:t>1</w:t>
      </w:r>
      <w:r>
        <w:rPr>
          <w:sz w:val="28"/>
          <w:szCs w:val="28"/>
        </w:rPr>
        <w:t> </w:t>
      </w:r>
      <w:r w:rsidRPr="001D5928">
        <w:rPr>
          <w:sz w:val="28"/>
          <w:szCs w:val="28"/>
        </w:rPr>
        <w:t>404,6</w:t>
      </w:r>
      <w:r>
        <w:rPr>
          <w:sz w:val="28"/>
          <w:szCs w:val="28"/>
        </w:rPr>
        <w:t> </w:t>
      </w:r>
      <w:proofErr w:type="spellStart"/>
      <w:r>
        <w:rPr>
          <w:sz w:val="28"/>
          <w:szCs w:val="28"/>
        </w:rPr>
        <w:t>тыс.тенге</w:t>
      </w:r>
      <w:proofErr w:type="spellEnd"/>
      <w:r w:rsidRPr="002E407D">
        <w:rPr>
          <w:sz w:val="28"/>
          <w:szCs w:val="28"/>
        </w:rPr>
        <w:t xml:space="preserve"> </w:t>
      </w:r>
    </w:p>
    <w:p w:rsidR="00633F49" w:rsidRPr="001D5928" w:rsidRDefault="00633F49" w:rsidP="00633F49">
      <w:pPr>
        <w:pStyle w:val="a9"/>
        <w:pBdr>
          <w:bottom w:val="single" w:sz="4" w:space="14" w:color="FFFFFF"/>
        </w:pBdr>
        <w:spacing w:after="0"/>
        <w:ind w:left="0" w:firstLine="709"/>
        <w:contextualSpacing/>
        <w:jc w:val="both"/>
        <w:rPr>
          <w:sz w:val="28"/>
          <w:szCs w:val="28"/>
        </w:rPr>
      </w:pPr>
      <w:r w:rsidRPr="001D5928">
        <w:rPr>
          <w:sz w:val="28"/>
          <w:szCs w:val="28"/>
        </w:rPr>
        <w:t xml:space="preserve">- необоснованно произведен приход НМА - Лицензии Платформы «ЕНЕ LICENSE </w:t>
      </w:r>
      <w:proofErr w:type="spellStart"/>
      <w:r w:rsidRPr="001D5928">
        <w:rPr>
          <w:sz w:val="28"/>
          <w:szCs w:val="28"/>
        </w:rPr>
        <w:t>Agrement</w:t>
      </w:r>
      <w:proofErr w:type="spellEnd"/>
      <w:r w:rsidRPr="001D5928">
        <w:rPr>
          <w:sz w:val="28"/>
          <w:szCs w:val="28"/>
        </w:rPr>
        <w:t>» на сумму 1 371 037,6</w:t>
      </w:r>
      <w:r>
        <w:rPr>
          <w:sz w:val="28"/>
          <w:szCs w:val="28"/>
        </w:rPr>
        <w:t> </w:t>
      </w:r>
      <w:proofErr w:type="spellStart"/>
      <w:r>
        <w:rPr>
          <w:sz w:val="28"/>
          <w:szCs w:val="28"/>
        </w:rPr>
        <w:t>тыс.тенге</w:t>
      </w:r>
      <w:proofErr w:type="spellEnd"/>
      <w:r w:rsidRPr="001D5928">
        <w:rPr>
          <w:sz w:val="28"/>
          <w:szCs w:val="28"/>
        </w:rPr>
        <w:t>.</w:t>
      </w:r>
    </w:p>
    <w:p w:rsidR="00633F49" w:rsidRPr="001D5928" w:rsidRDefault="00633F49" w:rsidP="00633F49">
      <w:pPr>
        <w:pStyle w:val="a9"/>
        <w:pBdr>
          <w:bottom w:val="single" w:sz="4" w:space="14" w:color="FFFFFF"/>
        </w:pBdr>
        <w:spacing w:after="0"/>
        <w:ind w:left="0" w:firstLine="709"/>
        <w:contextualSpacing/>
        <w:jc w:val="both"/>
        <w:rPr>
          <w:sz w:val="28"/>
          <w:szCs w:val="28"/>
        </w:rPr>
      </w:pPr>
      <w:r w:rsidRPr="001D5928">
        <w:rPr>
          <w:sz w:val="28"/>
          <w:szCs w:val="28"/>
        </w:rPr>
        <w:t xml:space="preserve">- не обосновано начислена амортизация нематериальных активов - Лицензии Платформы «ЕНЕ LICENSE </w:t>
      </w:r>
      <w:proofErr w:type="spellStart"/>
      <w:r w:rsidRPr="001D5928">
        <w:rPr>
          <w:sz w:val="28"/>
          <w:szCs w:val="28"/>
        </w:rPr>
        <w:t>Agrement</w:t>
      </w:r>
      <w:proofErr w:type="spellEnd"/>
      <w:r w:rsidRPr="001D5928">
        <w:rPr>
          <w:sz w:val="28"/>
          <w:szCs w:val="28"/>
        </w:rPr>
        <w:t>» на общую сумму 160</w:t>
      </w:r>
      <w:r>
        <w:rPr>
          <w:sz w:val="28"/>
          <w:szCs w:val="28"/>
        </w:rPr>
        <w:t> </w:t>
      </w:r>
      <w:r w:rsidRPr="001D5928">
        <w:rPr>
          <w:sz w:val="28"/>
          <w:szCs w:val="28"/>
        </w:rPr>
        <w:t>000,0</w:t>
      </w:r>
      <w:r>
        <w:rPr>
          <w:sz w:val="28"/>
          <w:szCs w:val="28"/>
        </w:rPr>
        <w:t> </w:t>
      </w:r>
      <w:proofErr w:type="spellStart"/>
      <w:r>
        <w:rPr>
          <w:sz w:val="28"/>
          <w:szCs w:val="28"/>
        </w:rPr>
        <w:t>тыс.тенге</w:t>
      </w:r>
      <w:proofErr w:type="spellEnd"/>
      <w:r w:rsidRPr="001D5928">
        <w:rPr>
          <w:sz w:val="28"/>
          <w:szCs w:val="28"/>
        </w:rPr>
        <w:t>, из них: - за 2018 год на сумму 22 896,3</w:t>
      </w:r>
      <w:r>
        <w:rPr>
          <w:sz w:val="28"/>
          <w:szCs w:val="28"/>
        </w:rPr>
        <w:t> </w:t>
      </w:r>
      <w:proofErr w:type="spellStart"/>
      <w:r>
        <w:rPr>
          <w:sz w:val="28"/>
          <w:szCs w:val="28"/>
        </w:rPr>
        <w:t>тыс.тенге</w:t>
      </w:r>
      <w:proofErr w:type="spellEnd"/>
      <w:r w:rsidRPr="001D5928">
        <w:rPr>
          <w:sz w:val="28"/>
          <w:szCs w:val="28"/>
        </w:rPr>
        <w:t>; - за 2019 год на сумму 137 103,7</w:t>
      </w:r>
      <w:r>
        <w:rPr>
          <w:sz w:val="28"/>
          <w:szCs w:val="28"/>
        </w:rPr>
        <w:t> </w:t>
      </w:r>
      <w:proofErr w:type="spellStart"/>
      <w:r>
        <w:rPr>
          <w:sz w:val="28"/>
          <w:szCs w:val="28"/>
        </w:rPr>
        <w:t>тыс.тенге</w:t>
      </w:r>
      <w:proofErr w:type="spellEnd"/>
      <w:r w:rsidRPr="001D5928">
        <w:rPr>
          <w:sz w:val="28"/>
          <w:szCs w:val="28"/>
        </w:rPr>
        <w:t>.</w:t>
      </w:r>
      <w:bookmarkStart w:id="236" w:name="z1216"/>
    </w:p>
    <w:p w:rsidR="00633F49" w:rsidRPr="001D5928" w:rsidRDefault="00633F49" w:rsidP="00633F49">
      <w:pPr>
        <w:pStyle w:val="a9"/>
        <w:pBdr>
          <w:bottom w:val="single" w:sz="4" w:space="14" w:color="FFFFFF"/>
        </w:pBdr>
        <w:spacing w:after="0"/>
        <w:ind w:left="0" w:firstLine="709"/>
        <w:contextualSpacing/>
        <w:jc w:val="both"/>
        <w:rPr>
          <w:sz w:val="28"/>
          <w:szCs w:val="28"/>
        </w:rPr>
      </w:pPr>
      <w:r w:rsidRPr="001D5928">
        <w:rPr>
          <w:sz w:val="28"/>
          <w:szCs w:val="28"/>
        </w:rPr>
        <w:t xml:space="preserve">- </w:t>
      </w:r>
      <w:bookmarkEnd w:id="236"/>
      <w:r w:rsidRPr="001D5928">
        <w:rPr>
          <w:sz w:val="28"/>
          <w:szCs w:val="28"/>
        </w:rPr>
        <w:t xml:space="preserve">Лицензия </w:t>
      </w:r>
      <w:proofErr w:type="spellStart"/>
      <w:r w:rsidRPr="001D5928">
        <w:rPr>
          <w:sz w:val="28"/>
          <w:szCs w:val="28"/>
        </w:rPr>
        <w:t>Oracle</w:t>
      </w:r>
      <w:proofErr w:type="spellEnd"/>
      <w:r w:rsidRPr="001D5928">
        <w:rPr>
          <w:sz w:val="28"/>
          <w:szCs w:val="28"/>
        </w:rPr>
        <w:t xml:space="preserve"> </w:t>
      </w:r>
      <w:proofErr w:type="spellStart"/>
      <w:r w:rsidRPr="001D5928">
        <w:rPr>
          <w:sz w:val="28"/>
          <w:szCs w:val="28"/>
        </w:rPr>
        <w:t>software</w:t>
      </w:r>
      <w:proofErr w:type="spellEnd"/>
      <w:r w:rsidRPr="001D5928">
        <w:rPr>
          <w:sz w:val="28"/>
          <w:szCs w:val="28"/>
        </w:rPr>
        <w:t xml:space="preserve"> на сумму 2 213 498,2</w:t>
      </w:r>
      <w:r>
        <w:rPr>
          <w:sz w:val="28"/>
          <w:szCs w:val="28"/>
        </w:rPr>
        <w:t> </w:t>
      </w:r>
      <w:proofErr w:type="spellStart"/>
      <w:r>
        <w:rPr>
          <w:sz w:val="28"/>
          <w:szCs w:val="28"/>
        </w:rPr>
        <w:t>тыс.тенге</w:t>
      </w:r>
      <w:proofErr w:type="spellEnd"/>
      <w:r w:rsidRPr="001D5928">
        <w:rPr>
          <w:sz w:val="28"/>
          <w:szCs w:val="28"/>
        </w:rPr>
        <w:t xml:space="preserve"> по счету 2713 «Лицензионные соглашения» не оприходована.</w:t>
      </w:r>
    </w:p>
    <w:p w:rsidR="00633F49" w:rsidRPr="001D5928" w:rsidRDefault="00633F49" w:rsidP="00633F49">
      <w:pPr>
        <w:pStyle w:val="a9"/>
        <w:pBdr>
          <w:bottom w:val="single" w:sz="4" w:space="14" w:color="FFFFFF"/>
        </w:pBdr>
        <w:spacing w:after="0"/>
        <w:ind w:left="0" w:firstLine="709"/>
        <w:contextualSpacing/>
        <w:jc w:val="both"/>
        <w:rPr>
          <w:sz w:val="28"/>
          <w:szCs w:val="28"/>
        </w:rPr>
      </w:pPr>
      <w:r w:rsidRPr="001D5928">
        <w:rPr>
          <w:sz w:val="28"/>
          <w:szCs w:val="28"/>
        </w:rPr>
        <w:t>Кроме этого, к стоимости покупки нематериальных активов не включены затраты (услуги) непосредственно относящиеся к подготовке актива и использованию по назначению принятых по акту приема-передачи от 12.12.2018 года на сумму 4 959 456,79 долл. США (с учетом КПН) или на 1 837 726,7</w:t>
      </w:r>
      <w:r>
        <w:rPr>
          <w:sz w:val="28"/>
          <w:szCs w:val="28"/>
        </w:rPr>
        <w:t> </w:t>
      </w:r>
      <w:proofErr w:type="spellStart"/>
      <w:r>
        <w:rPr>
          <w:sz w:val="28"/>
          <w:szCs w:val="28"/>
        </w:rPr>
        <w:t>тыс.тенге</w:t>
      </w:r>
      <w:proofErr w:type="spellEnd"/>
      <w:r>
        <w:rPr>
          <w:sz w:val="28"/>
          <w:szCs w:val="28"/>
        </w:rPr>
        <w:t>.</w:t>
      </w:r>
      <w:r w:rsidRPr="001D5928">
        <w:rPr>
          <w:sz w:val="28"/>
          <w:szCs w:val="28"/>
        </w:rPr>
        <w:t xml:space="preserve"> </w:t>
      </w:r>
    </w:p>
    <w:p w:rsidR="00633F49" w:rsidRPr="001D5928" w:rsidRDefault="00633F49" w:rsidP="00633F49">
      <w:pPr>
        <w:pStyle w:val="a9"/>
        <w:pBdr>
          <w:bottom w:val="single" w:sz="4" w:space="14" w:color="FFFFFF"/>
        </w:pBdr>
        <w:spacing w:after="0"/>
        <w:ind w:left="0" w:firstLine="709"/>
        <w:contextualSpacing/>
        <w:jc w:val="both"/>
        <w:rPr>
          <w:sz w:val="28"/>
          <w:szCs w:val="28"/>
        </w:rPr>
      </w:pPr>
      <w:r w:rsidRPr="001D5928">
        <w:rPr>
          <w:sz w:val="28"/>
          <w:szCs w:val="28"/>
        </w:rPr>
        <w:t xml:space="preserve">Также, не начислено амортизации по затратам (услугам) включаемые в стоимость Платформы «ЕНЕ LICENSE </w:t>
      </w:r>
      <w:proofErr w:type="spellStart"/>
      <w:r w:rsidRPr="001D5928">
        <w:rPr>
          <w:sz w:val="28"/>
          <w:szCs w:val="28"/>
        </w:rPr>
        <w:t>Agrement</w:t>
      </w:r>
      <w:proofErr w:type="spellEnd"/>
      <w:r w:rsidRPr="001D5928">
        <w:rPr>
          <w:sz w:val="28"/>
          <w:szCs w:val="28"/>
        </w:rPr>
        <w:t>» за 2019 год</w:t>
      </w:r>
      <w:r>
        <w:rPr>
          <w:sz w:val="28"/>
          <w:szCs w:val="28"/>
        </w:rPr>
        <w:t xml:space="preserve"> – </w:t>
      </w:r>
      <w:r w:rsidRPr="001D5928">
        <w:rPr>
          <w:sz w:val="28"/>
          <w:szCs w:val="28"/>
        </w:rPr>
        <w:t>111</w:t>
      </w:r>
      <w:r>
        <w:rPr>
          <w:sz w:val="28"/>
          <w:szCs w:val="28"/>
        </w:rPr>
        <w:t> </w:t>
      </w:r>
      <w:r w:rsidRPr="001D5928">
        <w:rPr>
          <w:sz w:val="28"/>
          <w:szCs w:val="28"/>
        </w:rPr>
        <w:t>366,2</w:t>
      </w:r>
      <w:r>
        <w:rPr>
          <w:sz w:val="28"/>
          <w:szCs w:val="28"/>
        </w:rPr>
        <w:t> </w:t>
      </w:r>
      <w:proofErr w:type="spellStart"/>
      <w:r>
        <w:rPr>
          <w:sz w:val="28"/>
          <w:szCs w:val="28"/>
        </w:rPr>
        <w:t>тыс.тенге</w:t>
      </w:r>
      <w:proofErr w:type="spellEnd"/>
      <w:r w:rsidRPr="001D5928">
        <w:rPr>
          <w:sz w:val="28"/>
          <w:szCs w:val="28"/>
        </w:rPr>
        <w:t xml:space="preserve"> и по затратам (услугам) к стоимости </w:t>
      </w:r>
      <w:proofErr w:type="spellStart"/>
      <w:r w:rsidRPr="001D5928">
        <w:rPr>
          <w:sz w:val="28"/>
          <w:szCs w:val="28"/>
        </w:rPr>
        <w:t>Oracle</w:t>
      </w:r>
      <w:proofErr w:type="spellEnd"/>
      <w:r w:rsidRPr="001D5928">
        <w:rPr>
          <w:sz w:val="28"/>
          <w:szCs w:val="28"/>
        </w:rPr>
        <w:t xml:space="preserve"> </w:t>
      </w:r>
      <w:proofErr w:type="spellStart"/>
      <w:r w:rsidRPr="001D5928">
        <w:rPr>
          <w:sz w:val="28"/>
          <w:szCs w:val="28"/>
        </w:rPr>
        <w:t>software</w:t>
      </w:r>
      <w:proofErr w:type="spellEnd"/>
      <w:r w:rsidRPr="001D5928">
        <w:rPr>
          <w:sz w:val="28"/>
          <w:szCs w:val="28"/>
        </w:rPr>
        <w:t xml:space="preserve"> не начислено амортизации за 2019 год в сумме 72</w:t>
      </w:r>
      <w:r>
        <w:rPr>
          <w:sz w:val="28"/>
          <w:szCs w:val="28"/>
        </w:rPr>
        <w:t> </w:t>
      </w:r>
      <w:r w:rsidRPr="001D5928">
        <w:rPr>
          <w:sz w:val="28"/>
          <w:szCs w:val="28"/>
        </w:rPr>
        <w:t>406,4</w:t>
      </w:r>
      <w:r>
        <w:rPr>
          <w:sz w:val="28"/>
          <w:szCs w:val="28"/>
        </w:rPr>
        <w:t> </w:t>
      </w:r>
      <w:proofErr w:type="spellStart"/>
      <w:r>
        <w:rPr>
          <w:sz w:val="28"/>
          <w:szCs w:val="28"/>
        </w:rPr>
        <w:t>тыс.тенге</w:t>
      </w:r>
      <w:proofErr w:type="spellEnd"/>
      <w:r w:rsidRPr="001D5928">
        <w:rPr>
          <w:sz w:val="28"/>
          <w:szCs w:val="28"/>
        </w:rPr>
        <w:t>.</w:t>
      </w:r>
    </w:p>
    <w:p w:rsidR="00633F49" w:rsidRPr="00AB099B" w:rsidRDefault="00633F49" w:rsidP="00633F49">
      <w:pPr>
        <w:pStyle w:val="a9"/>
        <w:pBdr>
          <w:bottom w:val="single" w:sz="4" w:space="14" w:color="FFFFFF"/>
        </w:pBdr>
        <w:spacing w:after="0"/>
        <w:ind w:left="0" w:firstLine="709"/>
        <w:contextualSpacing/>
        <w:jc w:val="both"/>
        <w:rPr>
          <w:sz w:val="32"/>
          <w:szCs w:val="28"/>
        </w:rPr>
      </w:pPr>
      <w:r w:rsidRPr="001D5928">
        <w:rPr>
          <w:sz w:val="28"/>
          <w:szCs w:val="28"/>
        </w:rPr>
        <w:t>Не начислено амортизации в общей сумме 516 409,1</w:t>
      </w:r>
      <w:r>
        <w:rPr>
          <w:sz w:val="28"/>
          <w:szCs w:val="28"/>
        </w:rPr>
        <w:t> </w:t>
      </w:r>
      <w:proofErr w:type="spellStart"/>
      <w:r>
        <w:rPr>
          <w:sz w:val="28"/>
          <w:szCs w:val="28"/>
        </w:rPr>
        <w:t>тыс.тенге</w:t>
      </w:r>
      <w:proofErr w:type="spellEnd"/>
      <w:r w:rsidRPr="001D5928">
        <w:rPr>
          <w:sz w:val="28"/>
          <w:szCs w:val="28"/>
        </w:rPr>
        <w:t xml:space="preserve">, из них: </w:t>
      </w:r>
      <w:r w:rsidRPr="001D5928">
        <w:rPr>
          <w:i/>
          <w:iCs/>
          <w:sz w:val="22"/>
          <w:szCs w:val="22"/>
        </w:rPr>
        <w:t xml:space="preserve">- </w:t>
      </w:r>
      <w:r w:rsidRPr="00AB099B">
        <w:rPr>
          <w:i/>
          <w:iCs/>
          <w:sz w:val="24"/>
          <w:szCs w:val="22"/>
        </w:rPr>
        <w:t>за 2017 год на сумму 7 370 9,5 </w:t>
      </w:r>
      <w:proofErr w:type="spellStart"/>
      <w:r w:rsidRPr="00AB099B">
        <w:rPr>
          <w:i/>
          <w:iCs/>
          <w:sz w:val="24"/>
          <w:szCs w:val="22"/>
        </w:rPr>
        <w:t>тыс.тенге</w:t>
      </w:r>
      <w:proofErr w:type="spellEnd"/>
      <w:r w:rsidRPr="00AB099B">
        <w:rPr>
          <w:i/>
          <w:iCs/>
          <w:sz w:val="24"/>
          <w:szCs w:val="22"/>
        </w:rPr>
        <w:t>;  - за 2018 год на сумму 221 349,8 </w:t>
      </w:r>
      <w:proofErr w:type="spellStart"/>
      <w:r w:rsidRPr="00AB099B">
        <w:rPr>
          <w:i/>
          <w:iCs/>
          <w:sz w:val="24"/>
          <w:szCs w:val="22"/>
        </w:rPr>
        <w:t>тыс.тенге</w:t>
      </w:r>
      <w:proofErr w:type="spellEnd"/>
      <w:r w:rsidRPr="00AB099B">
        <w:rPr>
          <w:i/>
          <w:iCs/>
          <w:sz w:val="24"/>
          <w:szCs w:val="22"/>
        </w:rPr>
        <w:t>; - за 2019 год на сумму 221 349,8 </w:t>
      </w:r>
      <w:proofErr w:type="spellStart"/>
      <w:r w:rsidRPr="00AB099B">
        <w:rPr>
          <w:i/>
          <w:iCs/>
          <w:sz w:val="24"/>
          <w:szCs w:val="22"/>
        </w:rPr>
        <w:t>тыс.тенге</w:t>
      </w:r>
      <w:proofErr w:type="spellEnd"/>
      <w:r w:rsidRPr="00AB099B">
        <w:rPr>
          <w:i/>
          <w:iCs/>
          <w:sz w:val="24"/>
          <w:szCs w:val="22"/>
        </w:rPr>
        <w:t>.</w:t>
      </w:r>
    </w:p>
    <w:p w:rsidR="00633F49" w:rsidRPr="001D5928" w:rsidRDefault="00633F49" w:rsidP="00633F49">
      <w:pPr>
        <w:pStyle w:val="a9"/>
        <w:pBdr>
          <w:bottom w:val="single" w:sz="4" w:space="14" w:color="FFFFFF"/>
        </w:pBdr>
        <w:spacing w:after="0"/>
        <w:ind w:left="0" w:firstLine="709"/>
        <w:contextualSpacing/>
        <w:jc w:val="both"/>
        <w:rPr>
          <w:sz w:val="28"/>
          <w:szCs w:val="28"/>
        </w:rPr>
      </w:pPr>
      <w:r w:rsidRPr="006632BE">
        <w:rPr>
          <w:sz w:val="28"/>
          <w:szCs w:val="28"/>
        </w:rPr>
        <w:t>Министерством без применения нормы Закона о государственных закупках</w:t>
      </w:r>
      <w:r w:rsidRPr="001D5928">
        <w:rPr>
          <w:sz w:val="28"/>
          <w:szCs w:val="28"/>
        </w:rPr>
        <w:t xml:space="preserve"> заключен </w:t>
      </w:r>
      <w:r w:rsidRPr="006632BE">
        <w:rPr>
          <w:sz w:val="28"/>
          <w:szCs w:val="28"/>
        </w:rPr>
        <w:t xml:space="preserve">договор от 22.10.2018 года б/н с поставщиком </w:t>
      </w:r>
      <w:proofErr w:type="spellStart"/>
      <w:r w:rsidRPr="006632BE">
        <w:rPr>
          <w:sz w:val="28"/>
          <w:szCs w:val="28"/>
        </w:rPr>
        <w:t>Ericsson</w:t>
      </w:r>
      <w:proofErr w:type="spellEnd"/>
      <w:r w:rsidRPr="006632BE">
        <w:rPr>
          <w:sz w:val="28"/>
          <w:szCs w:val="28"/>
        </w:rPr>
        <w:t xml:space="preserve"> </w:t>
      </w:r>
      <w:proofErr w:type="spellStart"/>
      <w:r w:rsidRPr="006632BE">
        <w:rPr>
          <w:sz w:val="28"/>
          <w:szCs w:val="28"/>
        </w:rPr>
        <w:t>Nikola</w:t>
      </w:r>
      <w:proofErr w:type="spellEnd"/>
      <w:r w:rsidRPr="006632BE">
        <w:rPr>
          <w:sz w:val="28"/>
          <w:szCs w:val="28"/>
        </w:rPr>
        <w:t xml:space="preserve"> </w:t>
      </w:r>
      <w:proofErr w:type="spellStart"/>
      <w:r w:rsidRPr="006632BE">
        <w:rPr>
          <w:sz w:val="28"/>
          <w:szCs w:val="28"/>
        </w:rPr>
        <w:t>Tesla</w:t>
      </w:r>
      <w:proofErr w:type="spellEnd"/>
      <w:r w:rsidRPr="006632BE">
        <w:rPr>
          <w:sz w:val="28"/>
          <w:szCs w:val="28"/>
        </w:rPr>
        <w:t xml:space="preserve"> </w:t>
      </w:r>
      <w:proofErr w:type="spellStart"/>
      <w:r w:rsidRPr="006632BE">
        <w:rPr>
          <w:sz w:val="28"/>
          <w:szCs w:val="28"/>
        </w:rPr>
        <w:t>d.d</w:t>
      </w:r>
      <w:proofErr w:type="spellEnd"/>
      <w:r w:rsidRPr="006632BE">
        <w:rPr>
          <w:sz w:val="28"/>
          <w:szCs w:val="28"/>
        </w:rPr>
        <w:t xml:space="preserve">. (Хорватия) по завершению работ по поставке платформы информатизации и </w:t>
      </w:r>
      <w:proofErr w:type="spellStart"/>
      <w:r w:rsidRPr="006632BE">
        <w:rPr>
          <w:sz w:val="28"/>
          <w:szCs w:val="28"/>
        </w:rPr>
        <w:t>интероперабельности</w:t>
      </w:r>
      <w:proofErr w:type="spellEnd"/>
      <w:r w:rsidRPr="006632BE">
        <w:rPr>
          <w:sz w:val="28"/>
          <w:szCs w:val="28"/>
        </w:rPr>
        <w:t xml:space="preserve"> информационных систем здравоохранения на сумму </w:t>
      </w:r>
      <w:r w:rsidRPr="001D5928">
        <w:rPr>
          <w:sz w:val="28"/>
          <w:szCs w:val="28"/>
        </w:rPr>
        <w:t>3 328</w:t>
      </w:r>
      <w:r>
        <w:rPr>
          <w:sz w:val="28"/>
          <w:szCs w:val="28"/>
        </w:rPr>
        <w:t> </w:t>
      </w:r>
      <w:r w:rsidRPr="001D5928">
        <w:rPr>
          <w:sz w:val="28"/>
          <w:szCs w:val="28"/>
        </w:rPr>
        <w:t>26</w:t>
      </w:r>
      <w:r>
        <w:rPr>
          <w:sz w:val="28"/>
          <w:szCs w:val="28"/>
        </w:rPr>
        <w:t>7,0 </w:t>
      </w:r>
      <w:proofErr w:type="spellStart"/>
      <w:r>
        <w:rPr>
          <w:sz w:val="28"/>
          <w:szCs w:val="28"/>
        </w:rPr>
        <w:t>тыс.тенге</w:t>
      </w:r>
      <w:proofErr w:type="spellEnd"/>
      <w:r w:rsidRPr="001D5928">
        <w:rPr>
          <w:sz w:val="28"/>
          <w:szCs w:val="28"/>
        </w:rPr>
        <w:t>.</w:t>
      </w:r>
    </w:p>
    <w:p w:rsidR="00633F49" w:rsidRPr="001D5928" w:rsidRDefault="00633F49" w:rsidP="00633F49">
      <w:pPr>
        <w:pStyle w:val="a9"/>
        <w:pBdr>
          <w:bottom w:val="single" w:sz="4" w:space="14" w:color="FFFFFF"/>
        </w:pBdr>
        <w:spacing w:after="0"/>
        <w:ind w:left="0" w:firstLine="709"/>
        <w:contextualSpacing/>
        <w:jc w:val="both"/>
        <w:rPr>
          <w:sz w:val="28"/>
          <w:szCs w:val="28"/>
        </w:rPr>
      </w:pPr>
      <w:r w:rsidRPr="000F6892">
        <w:rPr>
          <w:sz w:val="28"/>
          <w:szCs w:val="28"/>
        </w:rPr>
        <w:t xml:space="preserve">По результатам аудита объектам аудита бухгалтерской справкой от 9 июня 2020 года восстановлена на сумму </w:t>
      </w:r>
      <w:r w:rsidRPr="001D5928">
        <w:rPr>
          <w:sz w:val="28"/>
          <w:szCs w:val="28"/>
        </w:rPr>
        <w:t>6</w:t>
      </w:r>
      <w:r>
        <w:rPr>
          <w:sz w:val="28"/>
          <w:szCs w:val="28"/>
        </w:rPr>
        <w:t> </w:t>
      </w:r>
      <w:r w:rsidRPr="001D5928">
        <w:rPr>
          <w:sz w:val="28"/>
          <w:szCs w:val="28"/>
        </w:rPr>
        <w:t>312</w:t>
      </w:r>
      <w:r>
        <w:rPr>
          <w:sz w:val="28"/>
          <w:szCs w:val="28"/>
        </w:rPr>
        <w:t> </w:t>
      </w:r>
      <w:r w:rsidRPr="001D5928">
        <w:rPr>
          <w:sz w:val="28"/>
          <w:szCs w:val="28"/>
        </w:rPr>
        <w:t>070,9</w:t>
      </w:r>
      <w:r>
        <w:rPr>
          <w:sz w:val="28"/>
          <w:szCs w:val="28"/>
        </w:rPr>
        <w:t> </w:t>
      </w:r>
      <w:proofErr w:type="spellStart"/>
      <w:r>
        <w:rPr>
          <w:sz w:val="28"/>
          <w:szCs w:val="28"/>
        </w:rPr>
        <w:t>тыс.тенге</w:t>
      </w:r>
      <w:proofErr w:type="spellEnd"/>
      <w:r w:rsidRPr="001D5928">
        <w:rPr>
          <w:sz w:val="28"/>
          <w:szCs w:val="28"/>
        </w:rPr>
        <w:t>.</w:t>
      </w:r>
    </w:p>
    <w:p w:rsidR="00633F49" w:rsidRDefault="00633F49" w:rsidP="00633F49">
      <w:pPr>
        <w:pStyle w:val="a9"/>
        <w:pBdr>
          <w:bottom w:val="single" w:sz="4" w:space="14" w:color="FFFFFF"/>
        </w:pBdr>
        <w:spacing w:after="0"/>
        <w:ind w:left="0" w:firstLine="709"/>
        <w:contextualSpacing/>
        <w:jc w:val="both"/>
        <w:rPr>
          <w:sz w:val="28"/>
          <w:szCs w:val="28"/>
        </w:rPr>
      </w:pPr>
      <w:r>
        <w:rPr>
          <w:sz w:val="28"/>
          <w:szCs w:val="28"/>
        </w:rPr>
        <w:lastRenderedPageBreak/>
        <w:t>Кроме того, п</w:t>
      </w:r>
      <w:r w:rsidRPr="00232FBF">
        <w:rPr>
          <w:sz w:val="28"/>
          <w:szCs w:val="28"/>
        </w:rPr>
        <w:t>о результатам аудиторского мероприяти</w:t>
      </w:r>
      <w:r>
        <w:rPr>
          <w:sz w:val="28"/>
          <w:szCs w:val="28"/>
        </w:rPr>
        <w:t>я</w:t>
      </w:r>
      <w:r w:rsidRPr="00232FBF">
        <w:rPr>
          <w:sz w:val="28"/>
          <w:szCs w:val="28"/>
        </w:rPr>
        <w:t xml:space="preserve"> </w:t>
      </w:r>
      <w:r>
        <w:rPr>
          <w:sz w:val="28"/>
          <w:szCs w:val="28"/>
        </w:rPr>
        <w:t xml:space="preserve">об административном правонарушении наложен штраф в </w:t>
      </w:r>
      <w:r w:rsidRPr="00232FBF">
        <w:rPr>
          <w:sz w:val="28"/>
          <w:szCs w:val="28"/>
        </w:rPr>
        <w:t>отношении</w:t>
      </w:r>
      <w:r>
        <w:rPr>
          <w:sz w:val="28"/>
          <w:szCs w:val="28"/>
        </w:rPr>
        <w:t xml:space="preserve"> бывшего руководителя управления бухгалтерского учета и сводной отчетности департамента финансов Министерства по статье 207 Кодекса Республики Казахстан на сумму </w:t>
      </w:r>
      <w:r w:rsidRPr="001D5928">
        <w:rPr>
          <w:sz w:val="28"/>
          <w:szCs w:val="28"/>
        </w:rPr>
        <w:t>69,4</w:t>
      </w:r>
      <w:r>
        <w:rPr>
          <w:sz w:val="28"/>
          <w:szCs w:val="28"/>
        </w:rPr>
        <w:t> </w:t>
      </w:r>
      <w:proofErr w:type="spellStart"/>
      <w:r>
        <w:rPr>
          <w:sz w:val="28"/>
          <w:szCs w:val="28"/>
        </w:rPr>
        <w:t>тыс.тенге</w:t>
      </w:r>
      <w:proofErr w:type="spellEnd"/>
      <w:r>
        <w:rPr>
          <w:sz w:val="28"/>
          <w:szCs w:val="28"/>
        </w:rPr>
        <w:t>, сумма оплачена в бюджет.</w:t>
      </w:r>
    </w:p>
    <w:p w:rsidR="00633F49" w:rsidRDefault="00633F49" w:rsidP="00633F49">
      <w:pPr>
        <w:pStyle w:val="a9"/>
        <w:pBdr>
          <w:bottom w:val="single" w:sz="4" w:space="14" w:color="FFFFFF"/>
        </w:pBdr>
        <w:spacing w:after="0"/>
        <w:ind w:left="0" w:firstLine="709"/>
        <w:contextualSpacing/>
        <w:rPr>
          <w:rFonts w:eastAsia="SimSun"/>
          <w:b/>
          <w:sz w:val="28"/>
          <w:szCs w:val="28"/>
          <w:lang w:eastAsia="zh-CN"/>
        </w:rPr>
      </w:pPr>
    </w:p>
    <w:p w:rsidR="00633F49" w:rsidRDefault="00633F49" w:rsidP="00633F49">
      <w:pPr>
        <w:pStyle w:val="a9"/>
        <w:pBdr>
          <w:bottom w:val="single" w:sz="4" w:space="14" w:color="FFFFFF"/>
        </w:pBdr>
        <w:spacing w:after="0"/>
        <w:ind w:left="0" w:firstLine="709"/>
        <w:contextualSpacing/>
        <w:jc w:val="center"/>
        <w:rPr>
          <w:rFonts w:eastAsia="SimSun"/>
          <w:sz w:val="24"/>
          <w:szCs w:val="24"/>
          <w:lang w:eastAsia="zh-CN"/>
        </w:rPr>
      </w:pPr>
      <w:r w:rsidRPr="00C1771B">
        <w:rPr>
          <w:rFonts w:eastAsia="SimSun"/>
          <w:b/>
          <w:sz w:val="28"/>
          <w:szCs w:val="28"/>
          <w:lang w:eastAsia="zh-CN"/>
        </w:rPr>
        <w:t>Основные показатели аудиторской деятельности Комитета внутреннего государственного аудита М</w:t>
      </w:r>
      <w:r>
        <w:rPr>
          <w:rFonts w:eastAsia="SimSun"/>
          <w:b/>
          <w:sz w:val="28"/>
          <w:szCs w:val="28"/>
          <w:lang w:eastAsia="zh-CN"/>
        </w:rPr>
        <w:t>инистерства финансов</w:t>
      </w:r>
      <w:r w:rsidRPr="00C1771B">
        <w:rPr>
          <w:rFonts w:eastAsia="SimSun"/>
          <w:b/>
          <w:sz w:val="28"/>
          <w:szCs w:val="28"/>
          <w:lang w:eastAsia="zh-CN"/>
        </w:rPr>
        <w:t xml:space="preserve"> </w:t>
      </w:r>
      <w:r>
        <w:rPr>
          <w:rFonts w:eastAsia="SimSun"/>
          <w:b/>
          <w:sz w:val="28"/>
          <w:szCs w:val="28"/>
          <w:lang w:eastAsia="zh-CN"/>
        </w:rPr>
        <w:t xml:space="preserve">Республики Казахстан </w:t>
      </w:r>
      <w:r w:rsidRPr="00C1771B">
        <w:rPr>
          <w:rFonts w:eastAsia="SimSun"/>
          <w:b/>
          <w:sz w:val="28"/>
          <w:szCs w:val="28"/>
          <w:lang w:eastAsia="zh-CN"/>
        </w:rPr>
        <w:t xml:space="preserve">по исполнению </w:t>
      </w:r>
      <w:r>
        <w:rPr>
          <w:rFonts w:eastAsia="SimSun"/>
          <w:b/>
          <w:sz w:val="28"/>
          <w:szCs w:val="28"/>
          <w:lang w:eastAsia="zh-CN"/>
        </w:rPr>
        <w:t>республиканского бюджета за 2019-2020</w:t>
      </w:r>
      <w:r w:rsidRPr="00C1771B">
        <w:rPr>
          <w:rFonts w:eastAsia="SimSun"/>
          <w:b/>
          <w:sz w:val="28"/>
          <w:szCs w:val="28"/>
          <w:lang w:eastAsia="zh-CN"/>
        </w:rPr>
        <w:t xml:space="preserve"> годы</w:t>
      </w:r>
      <w:r w:rsidRPr="0065089E">
        <w:rPr>
          <w:rFonts w:eastAsia="SimSun"/>
          <w:sz w:val="24"/>
          <w:szCs w:val="24"/>
          <w:lang w:eastAsia="zh-CN"/>
        </w:rPr>
        <w:t xml:space="preserve">, </w:t>
      </w:r>
      <w:r>
        <w:rPr>
          <w:rFonts w:eastAsia="SimSun"/>
          <w:sz w:val="24"/>
          <w:szCs w:val="24"/>
          <w:lang w:eastAsia="zh-CN"/>
        </w:rPr>
        <w:t>(</w:t>
      </w:r>
      <w:proofErr w:type="spellStart"/>
      <w:r>
        <w:rPr>
          <w:rFonts w:eastAsia="SimSun"/>
          <w:sz w:val="24"/>
          <w:szCs w:val="24"/>
          <w:lang w:eastAsia="zh-CN"/>
        </w:rPr>
        <w:t>млн.тенге</w:t>
      </w:r>
      <w:proofErr w:type="spellEnd"/>
      <w:r>
        <w:rPr>
          <w:rFonts w:eastAsia="SimSun"/>
          <w:sz w:val="24"/>
          <w:szCs w:val="24"/>
          <w:lang w:eastAsia="zh-CN"/>
        </w:rPr>
        <w:t>)</w:t>
      </w:r>
    </w:p>
    <w:tbl>
      <w:tblPr>
        <w:tblW w:w="9918" w:type="dxa"/>
        <w:jc w:val="center"/>
        <w:tblLook w:val="04A0" w:firstRow="1" w:lastRow="0" w:firstColumn="1" w:lastColumn="0" w:noHBand="0" w:noVBand="1"/>
      </w:tblPr>
      <w:tblGrid>
        <w:gridCol w:w="792"/>
        <w:gridCol w:w="3595"/>
        <w:gridCol w:w="1278"/>
        <w:gridCol w:w="1418"/>
        <w:gridCol w:w="1418"/>
        <w:gridCol w:w="1417"/>
      </w:tblGrid>
      <w:tr w:rsidR="00633F49" w:rsidRPr="00AC7E65" w:rsidTr="006C1305">
        <w:trPr>
          <w:trHeight w:val="525"/>
          <w:jc w:val="center"/>
        </w:trPr>
        <w:tc>
          <w:tcPr>
            <w:tcW w:w="792"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633F49" w:rsidRPr="00AC7E65" w:rsidRDefault="00633F49" w:rsidP="006C1305">
            <w:pPr>
              <w:jc w:val="center"/>
              <w:rPr>
                <w:b/>
                <w:bCs/>
                <w:sz w:val="24"/>
                <w:szCs w:val="24"/>
              </w:rPr>
            </w:pPr>
            <w:r w:rsidRPr="00AC7E65">
              <w:rPr>
                <w:b/>
                <w:bCs/>
                <w:sz w:val="24"/>
                <w:szCs w:val="24"/>
              </w:rPr>
              <w:t>№ п/п</w:t>
            </w:r>
          </w:p>
        </w:tc>
        <w:tc>
          <w:tcPr>
            <w:tcW w:w="3595" w:type="dxa"/>
            <w:tcBorders>
              <w:top w:val="single" w:sz="4" w:space="0" w:color="auto"/>
              <w:left w:val="nil"/>
              <w:bottom w:val="single" w:sz="4" w:space="0" w:color="auto"/>
              <w:right w:val="single" w:sz="4" w:space="0" w:color="auto"/>
            </w:tcBorders>
            <w:shd w:val="clear" w:color="auto" w:fill="DBE5F1" w:themeFill="accent1" w:themeFillTint="33"/>
            <w:hideMark/>
          </w:tcPr>
          <w:p w:rsidR="00633F49" w:rsidRPr="00AC7E65" w:rsidRDefault="00633F49" w:rsidP="006C1305">
            <w:pPr>
              <w:jc w:val="center"/>
              <w:rPr>
                <w:b/>
                <w:bCs/>
                <w:sz w:val="24"/>
                <w:szCs w:val="24"/>
              </w:rPr>
            </w:pPr>
            <w:r w:rsidRPr="00AC7E65">
              <w:rPr>
                <w:b/>
                <w:bCs/>
                <w:sz w:val="24"/>
                <w:szCs w:val="24"/>
              </w:rPr>
              <w:t>Наименование показателей</w:t>
            </w:r>
          </w:p>
        </w:tc>
        <w:tc>
          <w:tcPr>
            <w:tcW w:w="1278" w:type="dxa"/>
            <w:tcBorders>
              <w:top w:val="single" w:sz="4" w:space="0" w:color="auto"/>
              <w:left w:val="nil"/>
              <w:bottom w:val="single" w:sz="4" w:space="0" w:color="auto"/>
              <w:right w:val="single" w:sz="4" w:space="0" w:color="auto"/>
            </w:tcBorders>
            <w:shd w:val="clear" w:color="auto" w:fill="DBE5F1" w:themeFill="accent1" w:themeFillTint="33"/>
            <w:hideMark/>
          </w:tcPr>
          <w:p w:rsidR="00633F49" w:rsidRPr="00AC7E65" w:rsidRDefault="00633F49" w:rsidP="006C1305">
            <w:pPr>
              <w:jc w:val="center"/>
              <w:rPr>
                <w:b/>
                <w:bCs/>
                <w:sz w:val="24"/>
                <w:szCs w:val="24"/>
              </w:rPr>
            </w:pPr>
            <w:r w:rsidRPr="00AC7E65">
              <w:rPr>
                <w:b/>
                <w:bCs/>
                <w:sz w:val="24"/>
                <w:szCs w:val="24"/>
              </w:rPr>
              <w:t>Ед. изм.</w:t>
            </w:r>
          </w:p>
        </w:tc>
        <w:tc>
          <w:tcPr>
            <w:tcW w:w="1418" w:type="dxa"/>
            <w:tcBorders>
              <w:top w:val="single" w:sz="4" w:space="0" w:color="auto"/>
              <w:left w:val="nil"/>
              <w:bottom w:val="single" w:sz="4" w:space="0" w:color="auto"/>
              <w:right w:val="single" w:sz="4" w:space="0" w:color="auto"/>
            </w:tcBorders>
            <w:shd w:val="clear" w:color="auto" w:fill="DBE5F1" w:themeFill="accent1" w:themeFillTint="33"/>
            <w:hideMark/>
          </w:tcPr>
          <w:p w:rsidR="00633F49" w:rsidRPr="00AC7E65" w:rsidRDefault="00633F49" w:rsidP="006C1305">
            <w:pPr>
              <w:jc w:val="center"/>
              <w:rPr>
                <w:b/>
                <w:bCs/>
                <w:sz w:val="24"/>
                <w:szCs w:val="24"/>
              </w:rPr>
            </w:pPr>
            <w:r w:rsidRPr="00AC7E65">
              <w:rPr>
                <w:b/>
                <w:bCs/>
                <w:sz w:val="24"/>
                <w:szCs w:val="24"/>
              </w:rPr>
              <w:t>201</w:t>
            </w:r>
            <w:r>
              <w:rPr>
                <w:b/>
                <w:bCs/>
                <w:sz w:val="24"/>
                <w:szCs w:val="24"/>
                <w:lang w:val="kk-KZ"/>
              </w:rPr>
              <w:t>9</w:t>
            </w:r>
            <w:r w:rsidRPr="00AC7E65">
              <w:rPr>
                <w:b/>
                <w:bCs/>
                <w:sz w:val="24"/>
                <w:szCs w:val="24"/>
              </w:rPr>
              <w:t xml:space="preserve"> год</w:t>
            </w:r>
          </w:p>
        </w:tc>
        <w:tc>
          <w:tcPr>
            <w:tcW w:w="1418" w:type="dxa"/>
            <w:tcBorders>
              <w:top w:val="single" w:sz="4" w:space="0" w:color="auto"/>
              <w:left w:val="nil"/>
              <w:bottom w:val="single" w:sz="4" w:space="0" w:color="auto"/>
              <w:right w:val="single" w:sz="4" w:space="0" w:color="auto"/>
            </w:tcBorders>
            <w:shd w:val="clear" w:color="auto" w:fill="DBE5F1" w:themeFill="accent1" w:themeFillTint="33"/>
          </w:tcPr>
          <w:p w:rsidR="00633F49" w:rsidRPr="00AC7E65" w:rsidRDefault="00633F49" w:rsidP="006C1305">
            <w:pPr>
              <w:jc w:val="center"/>
              <w:rPr>
                <w:b/>
                <w:bCs/>
                <w:sz w:val="24"/>
                <w:szCs w:val="24"/>
              </w:rPr>
            </w:pPr>
            <w:r w:rsidRPr="00AC7E65">
              <w:rPr>
                <w:b/>
                <w:bCs/>
                <w:sz w:val="24"/>
                <w:szCs w:val="24"/>
              </w:rPr>
              <w:t>20</w:t>
            </w:r>
            <w:r>
              <w:rPr>
                <w:b/>
                <w:bCs/>
                <w:sz w:val="24"/>
                <w:szCs w:val="24"/>
                <w:lang w:val="kk-KZ"/>
              </w:rPr>
              <w:t>20</w:t>
            </w:r>
            <w:r w:rsidRPr="00AC7E65">
              <w:rPr>
                <w:b/>
                <w:bCs/>
                <w:sz w:val="24"/>
                <w:szCs w:val="24"/>
              </w:rPr>
              <w:t xml:space="preserve"> год</w:t>
            </w:r>
          </w:p>
        </w:tc>
        <w:tc>
          <w:tcPr>
            <w:tcW w:w="1417" w:type="dxa"/>
            <w:tcBorders>
              <w:top w:val="single" w:sz="4" w:space="0" w:color="auto"/>
              <w:left w:val="nil"/>
              <w:bottom w:val="single" w:sz="4" w:space="0" w:color="auto"/>
              <w:right w:val="single" w:sz="4" w:space="0" w:color="auto"/>
            </w:tcBorders>
            <w:shd w:val="clear" w:color="auto" w:fill="DBE5F1" w:themeFill="accent1" w:themeFillTint="33"/>
            <w:hideMark/>
          </w:tcPr>
          <w:p w:rsidR="00633F49" w:rsidRPr="00AC7E65" w:rsidRDefault="00633F49" w:rsidP="006C1305">
            <w:pPr>
              <w:jc w:val="center"/>
              <w:rPr>
                <w:b/>
                <w:bCs/>
                <w:sz w:val="24"/>
                <w:szCs w:val="24"/>
              </w:rPr>
            </w:pPr>
            <w:proofErr w:type="spellStart"/>
            <w:r w:rsidRPr="00AC7E65">
              <w:rPr>
                <w:b/>
                <w:bCs/>
                <w:sz w:val="24"/>
                <w:szCs w:val="24"/>
              </w:rPr>
              <w:t>Откл</w:t>
            </w:r>
            <w:proofErr w:type="spellEnd"/>
            <w:r>
              <w:rPr>
                <w:b/>
                <w:bCs/>
                <w:sz w:val="24"/>
                <w:szCs w:val="24"/>
              </w:rPr>
              <w:t>.</w:t>
            </w:r>
            <w:r w:rsidRPr="00AC7E65">
              <w:rPr>
                <w:b/>
                <w:bCs/>
                <w:sz w:val="24"/>
                <w:szCs w:val="24"/>
              </w:rPr>
              <w:t xml:space="preserve"> (+,-)</w:t>
            </w:r>
          </w:p>
        </w:tc>
      </w:tr>
      <w:tr w:rsidR="00633F49" w:rsidRPr="00AC7E65" w:rsidTr="006C1305">
        <w:trPr>
          <w:trHeight w:val="323"/>
          <w:jc w:val="center"/>
        </w:trPr>
        <w:tc>
          <w:tcPr>
            <w:tcW w:w="792" w:type="dxa"/>
            <w:tcBorders>
              <w:top w:val="nil"/>
              <w:left w:val="single" w:sz="4" w:space="0" w:color="auto"/>
              <w:bottom w:val="single" w:sz="4" w:space="0" w:color="auto"/>
              <w:right w:val="single" w:sz="4" w:space="0" w:color="auto"/>
            </w:tcBorders>
            <w:shd w:val="clear" w:color="auto" w:fill="auto"/>
            <w:hideMark/>
          </w:tcPr>
          <w:p w:rsidR="00633F49" w:rsidRPr="00C753CE" w:rsidRDefault="00633F49" w:rsidP="006C1305">
            <w:pPr>
              <w:jc w:val="center"/>
              <w:rPr>
                <w:bCs/>
                <w:sz w:val="24"/>
                <w:szCs w:val="24"/>
              </w:rPr>
            </w:pPr>
            <w:r w:rsidRPr="00C753CE">
              <w:rPr>
                <w:bCs/>
                <w:sz w:val="24"/>
                <w:szCs w:val="24"/>
              </w:rPr>
              <w:t>1.</w:t>
            </w:r>
          </w:p>
        </w:tc>
        <w:tc>
          <w:tcPr>
            <w:tcW w:w="3595" w:type="dxa"/>
            <w:tcBorders>
              <w:top w:val="nil"/>
              <w:left w:val="nil"/>
              <w:bottom w:val="single" w:sz="4" w:space="0" w:color="auto"/>
              <w:right w:val="single" w:sz="4" w:space="0" w:color="auto"/>
            </w:tcBorders>
            <w:shd w:val="clear" w:color="auto" w:fill="auto"/>
            <w:hideMark/>
          </w:tcPr>
          <w:p w:rsidR="00633F49" w:rsidRPr="00C753CE" w:rsidRDefault="00633F49" w:rsidP="006C1305">
            <w:pPr>
              <w:rPr>
                <w:sz w:val="24"/>
                <w:szCs w:val="24"/>
              </w:rPr>
            </w:pPr>
            <w:r w:rsidRPr="00C753CE">
              <w:rPr>
                <w:sz w:val="24"/>
                <w:szCs w:val="24"/>
              </w:rPr>
              <w:t>Проведено проверок</w:t>
            </w:r>
          </w:p>
        </w:tc>
        <w:tc>
          <w:tcPr>
            <w:tcW w:w="127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center"/>
              <w:rPr>
                <w:sz w:val="24"/>
                <w:szCs w:val="24"/>
              </w:rPr>
            </w:pPr>
            <w:r w:rsidRPr="00C753CE">
              <w:rPr>
                <w:sz w:val="24"/>
                <w:szCs w:val="24"/>
              </w:rPr>
              <w:t>ед.</w:t>
            </w:r>
          </w:p>
        </w:tc>
        <w:tc>
          <w:tcPr>
            <w:tcW w:w="141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right"/>
              <w:rPr>
                <w:sz w:val="24"/>
                <w:szCs w:val="24"/>
              </w:rPr>
            </w:pPr>
            <w:r w:rsidRPr="00C753CE">
              <w:rPr>
                <w:sz w:val="24"/>
                <w:szCs w:val="24"/>
              </w:rPr>
              <w:t>622</w:t>
            </w:r>
          </w:p>
        </w:tc>
        <w:tc>
          <w:tcPr>
            <w:tcW w:w="1418"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sidRPr="00A51755">
              <w:rPr>
                <w:sz w:val="24"/>
                <w:szCs w:val="24"/>
              </w:rPr>
              <w:t>630</w:t>
            </w:r>
          </w:p>
        </w:tc>
        <w:tc>
          <w:tcPr>
            <w:tcW w:w="1417"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Pr>
                <w:sz w:val="24"/>
                <w:szCs w:val="24"/>
              </w:rPr>
              <w:t>+8</w:t>
            </w:r>
          </w:p>
        </w:tc>
      </w:tr>
      <w:tr w:rsidR="00633F49" w:rsidRPr="00AC7E65" w:rsidTr="006C1305">
        <w:trPr>
          <w:trHeight w:val="300"/>
          <w:jc w:val="center"/>
        </w:trPr>
        <w:tc>
          <w:tcPr>
            <w:tcW w:w="792" w:type="dxa"/>
            <w:tcBorders>
              <w:top w:val="nil"/>
              <w:left w:val="single" w:sz="4" w:space="0" w:color="auto"/>
              <w:bottom w:val="single" w:sz="4" w:space="0" w:color="auto"/>
              <w:right w:val="single" w:sz="4" w:space="0" w:color="auto"/>
            </w:tcBorders>
            <w:shd w:val="clear" w:color="auto" w:fill="auto"/>
            <w:hideMark/>
          </w:tcPr>
          <w:p w:rsidR="00633F49" w:rsidRPr="00C753CE" w:rsidRDefault="00633F49" w:rsidP="006C1305">
            <w:pPr>
              <w:jc w:val="center"/>
              <w:rPr>
                <w:bCs/>
                <w:sz w:val="24"/>
                <w:szCs w:val="24"/>
              </w:rPr>
            </w:pPr>
            <w:r>
              <w:rPr>
                <w:bCs/>
                <w:sz w:val="24"/>
                <w:szCs w:val="24"/>
              </w:rPr>
              <w:t>2</w:t>
            </w:r>
            <w:r w:rsidRPr="00C753CE">
              <w:rPr>
                <w:bCs/>
                <w:sz w:val="24"/>
                <w:szCs w:val="24"/>
              </w:rPr>
              <w:t>.</w:t>
            </w:r>
          </w:p>
        </w:tc>
        <w:tc>
          <w:tcPr>
            <w:tcW w:w="3595" w:type="dxa"/>
            <w:tcBorders>
              <w:top w:val="nil"/>
              <w:left w:val="nil"/>
              <w:bottom w:val="single" w:sz="4" w:space="0" w:color="auto"/>
              <w:right w:val="single" w:sz="4" w:space="0" w:color="auto"/>
            </w:tcBorders>
            <w:shd w:val="clear" w:color="auto" w:fill="auto"/>
            <w:hideMark/>
          </w:tcPr>
          <w:p w:rsidR="00633F49" w:rsidRPr="00C753CE" w:rsidRDefault="00633F49" w:rsidP="006C1305">
            <w:pPr>
              <w:rPr>
                <w:sz w:val="24"/>
                <w:szCs w:val="24"/>
              </w:rPr>
            </w:pPr>
            <w:r>
              <w:rPr>
                <w:sz w:val="24"/>
                <w:szCs w:val="24"/>
              </w:rPr>
              <w:t xml:space="preserve">Сумма установленных </w:t>
            </w:r>
            <w:r w:rsidRPr="00C753CE">
              <w:rPr>
                <w:sz w:val="24"/>
                <w:szCs w:val="24"/>
              </w:rPr>
              <w:t>финансовы</w:t>
            </w:r>
            <w:r>
              <w:rPr>
                <w:sz w:val="24"/>
                <w:szCs w:val="24"/>
              </w:rPr>
              <w:t>х</w:t>
            </w:r>
            <w:r w:rsidRPr="00C753CE">
              <w:rPr>
                <w:sz w:val="24"/>
                <w:szCs w:val="24"/>
              </w:rPr>
              <w:t xml:space="preserve"> нарушени</w:t>
            </w:r>
            <w:r>
              <w:rPr>
                <w:sz w:val="24"/>
                <w:szCs w:val="24"/>
              </w:rPr>
              <w:t>й</w:t>
            </w:r>
          </w:p>
        </w:tc>
        <w:tc>
          <w:tcPr>
            <w:tcW w:w="127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center"/>
              <w:rPr>
                <w:sz w:val="24"/>
                <w:szCs w:val="24"/>
              </w:rPr>
            </w:pPr>
            <w:r w:rsidRPr="00C753CE">
              <w:rPr>
                <w:sz w:val="24"/>
                <w:szCs w:val="24"/>
              </w:rPr>
              <w:t>млн. тенге</w:t>
            </w:r>
          </w:p>
        </w:tc>
        <w:tc>
          <w:tcPr>
            <w:tcW w:w="141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right"/>
              <w:rPr>
                <w:sz w:val="24"/>
                <w:szCs w:val="24"/>
              </w:rPr>
            </w:pPr>
            <w:r w:rsidRPr="00C753CE">
              <w:rPr>
                <w:sz w:val="24"/>
                <w:szCs w:val="24"/>
              </w:rPr>
              <w:t>69 124,6</w:t>
            </w:r>
          </w:p>
        </w:tc>
        <w:tc>
          <w:tcPr>
            <w:tcW w:w="1418"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sidRPr="00A51755">
              <w:rPr>
                <w:sz w:val="24"/>
                <w:szCs w:val="24"/>
              </w:rPr>
              <w:t>146</w:t>
            </w:r>
            <w:r>
              <w:rPr>
                <w:sz w:val="24"/>
                <w:szCs w:val="24"/>
              </w:rPr>
              <w:t> </w:t>
            </w:r>
            <w:r w:rsidRPr="00A51755">
              <w:rPr>
                <w:sz w:val="24"/>
                <w:szCs w:val="24"/>
              </w:rPr>
              <w:t>796</w:t>
            </w:r>
            <w:r>
              <w:rPr>
                <w:sz w:val="24"/>
                <w:szCs w:val="24"/>
              </w:rPr>
              <w:t>,</w:t>
            </w:r>
            <w:r w:rsidRPr="00A51755">
              <w:rPr>
                <w:sz w:val="24"/>
                <w:szCs w:val="24"/>
              </w:rPr>
              <w:t>6</w:t>
            </w:r>
          </w:p>
        </w:tc>
        <w:tc>
          <w:tcPr>
            <w:tcW w:w="1417"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Pr>
                <w:sz w:val="24"/>
                <w:szCs w:val="24"/>
              </w:rPr>
              <w:t>+77 672</w:t>
            </w:r>
          </w:p>
        </w:tc>
      </w:tr>
      <w:tr w:rsidR="00633F49" w:rsidRPr="00AC7E65" w:rsidTr="006C1305">
        <w:trPr>
          <w:trHeight w:val="300"/>
          <w:jc w:val="center"/>
        </w:trPr>
        <w:tc>
          <w:tcPr>
            <w:tcW w:w="792" w:type="dxa"/>
            <w:tcBorders>
              <w:top w:val="nil"/>
              <w:left w:val="single" w:sz="4" w:space="0" w:color="auto"/>
              <w:bottom w:val="single" w:sz="4" w:space="0" w:color="auto"/>
              <w:right w:val="single" w:sz="4" w:space="0" w:color="auto"/>
            </w:tcBorders>
            <w:shd w:val="clear" w:color="auto" w:fill="auto"/>
            <w:hideMark/>
          </w:tcPr>
          <w:p w:rsidR="00633F49" w:rsidRPr="00C753CE" w:rsidRDefault="00633F49" w:rsidP="006C1305">
            <w:pPr>
              <w:jc w:val="center"/>
              <w:rPr>
                <w:bCs/>
                <w:sz w:val="24"/>
                <w:szCs w:val="24"/>
              </w:rPr>
            </w:pPr>
            <w:r>
              <w:rPr>
                <w:bCs/>
                <w:sz w:val="24"/>
                <w:szCs w:val="24"/>
              </w:rPr>
              <w:t>2.1</w:t>
            </w:r>
          </w:p>
        </w:tc>
        <w:tc>
          <w:tcPr>
            <w:tcW w:w="3595" w:type="dxa"/>
            <w:tcBorders>
              <w:top w:val="nil"/>
              <w:left w:val="nil"/>
              <w:bottom w:val="single" w:sz="4" w:space="0" w:color="auto"/>
              <w:right w:val="single" w:sz="4" w:space="0" w:color="auto"/>
            </w:tcBorders>
            <w:shd w:val="clear" w:color="auto" w:fill="auto"/>
            <w:hideMark/>
          </w:tcPr>
          <w:p w:rsidR="00633F49" w:rsidRPr="00C753CE" w:rsidRDefault="00633F49" w:rsidP="006C1305">
            <w:pPr>
              <w:rPr>
                <w:sz w:val="24"/>
                <w:szCs w:val="24"/>
              </w:rPr>
            </w:pPr>
            <w:r w:rsidRPr="00C753CE">
              <w:rPr>
                <w:sz w:val="24"/>
                <w:szCs w:val="24"/>
              </w:rPr>
              <w:t>процедурные нарушения</w:t>
            </w:r>
          </w:p>
        </w:tc>
        <w:tc>
          <w:tcPr>
            <w:tcW w:w="1278" w:type="dxa"/>
            <w:tcBorders>
              <w:top w:val="nil"/>
              <w:left w:val="nil"/>
              <w:bottom w:val="single" w:sz="4" w:space="0" w:color="auto"/>
              <w:right w:val="single" w:sz="4" w:space="0" w:color="auto"/>
            </w:tcBorders>
            <w:shd w:val="clear" w:color="auto" w:fill="auto"/>
            <w:hideMark/>
          </w:tcPr>
          <w:p w:rsidR="00633F49" w:rsidRPr="00A51755" w:rsidRDefault="00633F49" w:rsidP="006C1305">
            <w:pPr>
              <w:jc w:val="center"/>
              <w:rPr>
                <w:sz w:val="24"/>
                <w:szCs w:val="24"/>
                <w:lang w:val="kk-KZ"/>
              </w:rPr>
            </w:pPr>
            <w:r>
              <w:rPr>
                <w:sz w:val="24"/>
                <w:szCs w:val="24"/>
                <w:lang w:val="kk-KZ"/>
              </w:rPr>
              <w:t>ед.</w:t>
            </w:r>
          </w:p>
        </w:tc>
        <w:tc>
          <w:tcPr>
            <w:tcW w:w="141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right"/>
              <w:rPr>
                <w:sz w:val="24"/>
                <w:szCs w:val="24"/>
              </w:rPr>
            </w:pPr>
            <w:r>
              <w:rPr>
                <w:sz w:val="24"/>
                <w:szCs w:val="24"/>
              </w:rPr>
              <w:t>767</w:t>
            </w:r>
          </w:p>
        </w:tc>
        <w:tc>
          <w:tcPr>
            <w:tcW w:w="1418"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Pr>
                <w:sz w:val="24"/>
                <w:szCs w:val="24"/>
              </w:rPr>
              <w:t>859</w:t>
            </w:r>
          </w:p>
        </w:tc>
        <w:tc>
          <w:tcPr>
            <w:tcW w:w="1417"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Pr>
                <w:sz w:val="24"/>
                <w:szCs w:val="24"/>
              </w:rPr>
              <w:t>+92</w:t>
            </w:r>
          </w:p>
        </w:tc>
      </w:tr>
      <w:tr w:rsidR="00633F49" w:rsidRPr="00AC7E65" w:rsidTr="006C1305">
        <w:trPr>
          <w:trHeight w:val="300"/>
          <w:jc w:val="center"/>
        </w:trPr>
        <w:tc>
          <w:tcPr>
            <w:tcW w:w="792" w:type="dxa"/>
            <w:tcBorders>
              <w:top w:val="nil"/>
              <w:left w:val="single" w:sz="4" w:space="0" w:color="auto"/>
              <w:bottom w:val="single" w:sz="4" w:space="0" w:color="auto"/>
              <w:right w:val="single" w:sz="4" w:space="0" w:color="auto"/>
            </w:tcBorders>
            <w:shd w:val="clear" w:color="auto" w:fill="auto"/>
            <w:hideMark/>
          </w:tcPr>
          <w:p w:rsidR="00633F49" w:rsidRPr="00C753CE" w:rsidRDefault="00633F49" w:rsidP="006C1305">
            <w:pPr>
              <w:jc w:val="center"/>
              <w:rPr>
                <w:bCs/>
                <w:sz w:val="24"/>
                <w:szCs w:val="24"/>
              </w:rPr>
            </w:pPr>
            <w:r>
              <w:rPr>
                <w:bCs/>
                <w:sz w:val="24"/>
                <w:szCs w:val="24"/>
              </w:rPr>
              <w:t>2.2</w:t>
            </w:r>
          </w:p>
        </w:tc>
        <w:tc>
          <w:tcPr>
            <w:tcW w:w="3595" w:type="dxa"/>
            <w:tcBorders>
              <w:top w:val="nil"/>
              <w:left w:val="nil"/>
              <w:bottom w:val="single" w:sz="4" w:space="0" w:color="auto"/>
              <w:right w:val="single" w:sz="4" w:space="0" w:color="auto"/>
            </w:tcBorders>
            <w:shd w:val="clear" w:color="auto" w:fill="auto"/>
            <w:hideMark/>
          </w:tcPr>
          <w:p w:rsidR="00633F49" w:rsidRPr="00C753CE" w:rsidRDefault="00633F49" w:rsidP="006C1305">
            <w:pPr>
              <w:rPr>
                <w:sz w:val="24"/>
                <w:szCs w:val="24"/>
              </w:rPr>
            </w:pPr>
            <w:r w:rsidRPr="00C753CE">
              <w:rPr>
                <w:sz w:val="24"/>
                <w:szCs w:val="24"/>
              </w:rPr>
              <w:t xml:space="preserve">Из них сумма </w:t>
            </w:r>
            <w:r>
              <w:rPr>
                <w:sz w:val="24"/>
                <w:szCs w:val="24"/>
              </w:rPr>
              <w:t xml:space="preserve">финансовых </w:t>
            </w:r>
            <w:r w:rsidRPr="00C753CE">
              <w:rPr>
                <w:sz w:val="24"/>
                <w:szCs w:val="24"/>
              </w:rPr>
              <w:t>нарушений, подлежащих восстановлению и возмещению в бюджет</w:t>
            </w:r>
          </w:p>
        </w:tc>
        <w:tc>
          <w:tcPr>
            <w:tcW w:w="127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center"/>
              <w:rPr>
                <w:sz w:val="24"/>
                <w:szCs w:val="24"/>
              </w:rPr>
            </w:pPr>
            <w:r w:rsidRPr="00C753CE">
              <w:rPr>
                <w:sz w:val="24"/>
                <w:szCs w:val="24"/>
              </w:rPr>
              <w:t>млн. тенге</w:t>
            </w:r>
          </w:p>
        </w:tc>
        <w:tc>
          <w:tcPr>
            <w:tcW w:w="141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right"/>
              <w:rPr>
                <w:sz w:val="24"/>
                <w:szCs w:val="24"/>
              </w:rPr>
            </w:pPr>
            <w:r w:rsidRPr="00C753CE">
              <w:rPr>
                <w:sz w:val="24"/>
                <w:szCs w:val="24"/>
              </w:rPr>
              <w:t>69 124,6</w:t>
            </w:r>
          </w:p>
        </w:tc>
        <w:tc>
          <w:tcPr>
            <w:tcW w:w="1418"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sidRPr="002220D4">
              <w:rPr>
                <w:sz w:val="24"/>
                <w:szCs w:val="24"/>
              </w:rPr>
              <w:t>146</w:t>
            </w:r>
            <w:r>
              <w:rPr>
                <w:sz w:val="24"/>
                <w:szCs w:val="24"/>
              </w:rPr>
              <w:t> </w:t>
            </w:r>
            <w:r w:rsidRPr="002220D4">
              <w:rPr>
                <w:sz w:val="24"/>
                <w:szCs w:val="24"/>
              </w:rPr>
              <w:t>793</w:t>
            </w:r>
            <w:r>
              <w:rPr>
                <w:sz w:val="24"/>
                <w:szCs w:val="24"/>
              </w:rPr>
              <w:t>,</w:t>
            </w:r>
            <w:r w:rsidRPr="002220D4">
              <w:rPr>
                <w:sz w:val="24"/>
                <w:szCs w:val="24"/>
              </w:rPr>
              <w:t>5</w:t>
            </w:r>
          </w:p>
        </w:tc>
        <w:tc>
          <w:tcPr>
            <w:tcW w:w="1417"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Pr>
                <w:sz w:val="24"/>
                <w:szCs w:val="24"/>
              </w:rPr>
              <w:t>+77 668,9</w:t>
            </w:r>
          </w:p>
        </w:tc>
      </w:tr>
      <w:tr w:rsidR="00633F49" w:rsidRPr="00AC7E65" w:rsidTr="006C1305">
        <w:trPr>
          <w:trHeight w:val="300"/>
          <w:jc w:val="center"/>
        </w:trPr>
        <w:tc>
          <w:tcPr>
            <w:tcW w:w="792" w:type="dxa"/>
            <w:tcBorders>
              <w:top w:val="nil"/>
              <w:left w:val="single" w:sz="4" w:space="0" w:color="auto"/>
              <w:bottom w:val="single" w:sz="4" w:space="0" w:color="auto"/>
              <w:right w:val="single" w:sz="4" w:space="0" w:color="auto"/>
            </w:tcBorders>
            <w:shd w:val="clear" w:color="auto" w:fill="auto"/>
            <w:hideMark/>
          </w:tcPr>
          <w:p w:rsidR="00633F49" w:rsidRPr="00C753CE" w:rsidRDefault="00633F49" w:rsidP="006C1305">
            <w:pPr>
              <w:jc w:val="center"/>
              <w:rPr>
                <w:bCs/>
                <w:sz w:val="24"/>
                <w:szCs w:val="24"/>
              </w:rPr>
            </w:pPr>
            <w:r>
              <w:rPr>
                <w:bCs/>
                <w:sz w:val="24"/>
                <w:szCs w:val="24"/>
              </w:rPr>
              <w:t>2.3</w:t>
            </w:r>
          </w:p>
        </w:tc>
        <w:tc>
          <w:tcPr>
            <w:tcW w:w="3595" w:type="dxa"/>
            <w:tcBorders>
              <w:top w:val="nil"/>
              <w:left w:val="nil"/>
              <w:bottom w:val="single" w:sz="4" w:space="0" w:color="auto"/>
              <w:right w:val="single" w:sz="4" w:space="0" w:color="auto"/>
            </w:tcBorders>
            <w:shd w:val="clear" w:color="auto" w:fill="auto"/>
            <w:hideMark/>
          </w:tcPr>
          <w:p w:rsidR="00633F49" w:rsidRPr="00C753CE" w:rsidRDefault="00633F49" w:rsidP="006C1305">
            <w:pPr>
              <w:rPr>
                <w:sz w:val="24"/>
                <w:szCs w:val="24"/>
              </w:rPr>
            </w:pPr>
            <w:r w:rsidRPr="00C753CE">
              <w:rPr>
                <w:sz w:val="24"/>
                <w:szCs w:val="24"/>
              </w:rPr>
              <w:t xml:space="preserve">Сумма восстановленных и возмещенных в бюджет средств, </w:t>
            </w:r>
            <w:r w:rsidRPr="00C753CE">
              <w:rPr>
                <w:i/>
                <w:iCs/>
                <w:sz w:val="24"/>
                <w:szCs w:val="24"/>
              </w:rPr>
              <w:t>из них:</w:t>
            </w:r>
          </w:p>
        </w:tc>
        <w:tc>
          <w:tcPr>
            <w:tcW w:w="127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center"/>
              <w:rPr>
                <w:sz w:val="24"/>
                <w:szCs w:val="24"/>
              </w:rPr>
            </w:pPr>
            <w:r w:rsidRPr="00C753CE">
              <w:rPr>
                <w:sz w:val="24"/>
                <w:szCs w:val="24"/>
              </w:rPr>
              <w:t>млн. тенге</w:t>
            </w:r>
          </w:p>
        </w:tc>
        <w:tc>
          <w:tcPr>
            <w:tcW w:w="141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right"/>
              <w:rPr>
                <w:sz w:val="24"/>
                <w:szCs w:val="24"/>
              </w:rPr>
            </w:pPr>
            <w:r w:rsidRPr="00C753CE">
              <w:rPr>
                <w:sz w:val="24"/>
                <w:szCs w:val="24"/>
              </w:rPr>
              <w:t>58</w:t>
            </w:r>
            <w:r>
              <w:rPr>
                <w:sz w:val="24"/>
                <w:szCs w:val="24"/>
              </w:rPr>
              <w:t> </w:t>
            </w:r>
            <w:r w:rsidRPr="00C753CE">
              <w:rPr>
                <w:sz w:val="24"/>
                <w:szCs w:val="24"/>
              </w:rPr>
              <w:t>620,6</w:t>
            </w:r>
          </w:p>
        </w:tc>
        <w:tc>
          <w:tcPr>
            <w:tcW w:w="1418"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sidRPr="002220D4">
              <w:rPr>
                <w:sz w:val="24"/>
                <w:szCs w:val="24"/>
              </w:rPr>
              <w:t>139</w:t>
            </w:r>
            <w:r>
              <w:rPr>
                <w:sz w:val="24"/>
                <w:szCs w:val="24"/>
              </w:rPr>
              <w:t> </w:t>
            </w:r>
            <w:r w:rsidRPr="002220D4">
              <w:rPr>
                <w:sz w:val="24"/>
                <w:szCs w:val="24"/>
              </w:rPr>
              <w:t>954</w:t>
            </w:r>
            <w:r>
              <w:rPr>
                <w:sz w:val="24"/>
                <w:szCs w:val="24"/>
              </w:rPr>
              <w:t>,</w:t>
            </w:r>
            <w:r w:rsidRPr="002220D4">
              <w:rPr>
                <w:sz w:val="24"/>
                <w:szCs w:val="24"/>
              </w:rPr>
              <w:t>7</w:t>
            </w:r>
          </w:p>
        </w:tc>
        <w:tc>
          <w:tcPr>
            <w:tcW w:w="1417"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Pr>
                <w:sz w:val="24"/>
                <w:szCs w:val="24"/>
              </w:rPr>
              <w:t>+81 334,1</w:t>
            </w:r>
          </w:p>
        </w:tc>
      </w:tr>
      <w:tr w:rsidR="00633F49" w:rsidRPr="00AC7E65" w:rsidTr="006C1305">
        <w:trPr>
          <w:trHeight w:val="525"/>
          <w:jc w:val="center"/>
        </w:trPr>
        <w:tc>
          <w:tcPr>
            <w:tcW w:w="792" w:type="dxa"/>
            <w:tcBorders>
              <w:top w:val="nil"/>
              <w:left w:val="single" w:sz="4" w:space="0" w:color="auto"/>
              <w:bottom w:val="single" w:sz="4" w:space="0" w:color="auto"/>
              <w:right w:val="single" w:sz="4" w:space="0" w:color="auto"/>
            </w:tcBorders>
            <w:shd w:val="clear" w:color="auto" w:fill="auto"/>
            <w:hideMark/>
          </w:tcPr>
          <w:p w:rsidR="00633F49" w:rsidRPr="00C753CE" w:rsidRDefault="00633F49" w:rsidP="006C1305">
            <w:pPr>
              <w:jc w:val="center"/>
              <w:rPr>
                <w:bCs/>
                <w:sz w:val="24"/>
                <w:szCs w:val="24"/>
              </w:rPr>
            </w:pPr>
            <w:r>
              <w:rPr>
                <w:bCs/>
                <w:sz w:val="24"/>
                <w:szCs w:val="24"/>
              </w:rPr>
              <w:t>2.4</w:t>
            </w:r>
          </w:p>
        </w:tc>
        <w:tc>
          <w:tcPr>
            <w:tcW w:w="3595" w:type="dxa"/>
            <w:tcBorders>
              <w:top w:val="nil"/>
              <w:left w:val="nil"/>
              <w:bottom w:val="single" w:sz="4" w:space="0" w:color="auto"/>
              <w:right w:val="single" w:sz="4" w:space="0" w:color="auto"/>
            </w:tcBorders>
            <w:shd w:val="clear" w:color="auto" w:fill="auto"/>
            <w:hideMark/>
          </w:tcPr>
          <w:p w:rsidR="00633F49" w:rsidRPr="00C753CE" w:rsidRDefault="00633F49" w:rsidP="006C1305">
            <w:pPr>
              <w:rPr>
                <w:sz w:val="24"/>
                <w:szCs w:val="24"/>
              </w:rPr>
            </w:pPr>
            <w:r w:rsidRPr="00C753CE">
              <w:rPr>
                <w:sz w:val="24"/>
                <w:szCs w:val="24"/>
              </w:rPr>
              <w:t xml:space="preserve">восстановлено, </w:t>
            </w:r>
            <w:r w:rsidRPr="00C753CE">
              <w:rPr>
                <w:i/>
                <w:iCs/>
                <w:sz w:val="24"/>
                <w:szCs w:val="24"/>
              </w:rPr>
              <w:t xml:space="preserve">в том числе по бухгалтерскому учету, в виде работ, услуг и товаров, </w:t>
            </w:r>
            <w:r>
              <w:rPr>
                <w:i/>
                <w:iCs/>
                <w:sz w:val="24"/>
                <w:szCs w:val="24"/>
              </w:rPr>
              <w:t>отражено по учету</w:t>
            </w:r>
          </w:p>
        </w:tc>
        <w:tc>
          <w:tcPr>
            <w:tcW w:w="127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center"/>
              <w:rPr>
                <w:sz w:val="24"/>
                <w:szCs w:val="24"/>
              </w:rPr>
            </w:pPr>
            <w:r w:rsidRPr="00C753CE">
              <w:rPr>
                <w:sz w:val="24"/>
                <w:szCs w:val="24"/>
              </w:rPr>
              <w:t>млн. тенге</w:t>
            </w:r>
          </w:p>
        </w:tc>
        <w:tc>
          <w:tcPr>
            <w:tcW w:w="141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right"/>
              <w:rPr>
                <w:sz w:val="24"/>
                <w:szCs w:val="24"/>
              </w:rPr>
            </w:pPr>
            <w:r w:rsidRPr="00C753CE">
              <w:rPr>
                <w:sz w:val="24"/>
                <w:szCs w:val="24"/>
              </w:rPr>
              <w:t>41 369,0</w:t>
            </w:r>
          </w:p>
        </w:tc>
        <w:tc>
          <w:tcPr>
            <w:tcW w:w="1418"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sidRPr="00DF314C">
              <w:rPr>
                <w:sz w:val="24"/>
                <w:szCs w:val="24"/>
              </w:rPr>
              <w:t>132</w:t>
            </w:r>
            <w:r>
              <w:rPr>
                <w:sz w:val="24"/>
                <w:szCs w:val="24"/>
              </w:rPr>
              <w:t> </w:t>
            </w:r>
            <w:r w:rsidRPr="00DF314C">
              <w:rPr>
                <w:sz w:val="24"/>
                <w:szCs w:val="24"/>
              </w:rPr>
              <w:t>768</w:t>
            </w:r>
            <w:r>
              <w:rPr>
                <w:sz w:val="24"/>
                <w:szCs w:val="24"/>
              </w:rPr>
              <w:t>,</w:t>
            </w:r>
            <w:r w:rsidRPr="00DF314C">
              <w:rPr>
                <w:sz w:val="24"/>
                <w:szCs w:val="24"/>
              </w:rPr>
              <w:t>1</w:t>
            </w:r>
          </w:p>
        </w:tc>
        <w:tc>
          <w:tcPr>
            <w:tcW w:w="1417"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Pr>
                <w:sz w:val="24"/>
                <w:szCs w:val="24"/>
              </w:rPr>
              <w:t>+91 399,1</w:t>
            </w:r>
          </w:p>
        </w:tc>
      </w:tr>
      <w:tr w:rsidR="00633F49" w:rsidRPr="00AC7E65" w:rsidTr="006C1305">
        <w:trPr>
          <w:trHeight w:val="300"/>
          <w:jc w:val="center"/>
        </w:trPr>
        <w:tc>
          <w:tcPr>
            <w:tcW w:w="792" w:type="dxa"/>
            <w:tcBorders>
              <w:top w:val="nil"/>
              <w:left w:val="single" w:sz="4" w:space="0" w:color="auto"/>
              <w:bottom w:val="single" w:sz="4" w:space="0" w:color="auto"/>
              <w:right w:val="single" w:sz="4" w:space="0" w:color="auto"/>
            </w:tcBorders>
            <w:shd w:val="clear" w:color="auto" w:fill="auto"/>
            <w:hideMark/>
          </w:tcPr>
          <w:p w:rsidR="00633F49" w:rsidRPr="00C753CE" w:rsidRDefault="00633F49" w:rsidP="006C1305">
            <w:pPr>
              <w:jc w:val="center"/>
              <w:rPr>
                <w:bCs/>
                <w:sz w:val="24"/>
                <w:szCs w:val="24"/>
              </w:rPr>
            </w:pPr>
            <w:r>
              <w:rPr>
                <w:bCs/>
                <w:sz w:val="24"/>
                <w:szCs w:val="24"/>
              </w:rPr>
              <w:t>2.5</w:t>
            </w:r>
          </w:p>
        </w:tc>
        <w:tc>
          <w:tcPr>
            <w:tcW w:w="3595" w:type="dxa"/>
            <w:tcBorders>
              <w:top w:val="nil"/>
              <w:left w:val="nil"/>
              <w:bottom w:val="single" w:sz="4" w:space="0" w:color="auto"/>
              <w:right w:val="single" w:sz="4" w:space="0" w:color="auto"/>
            </w:tcBorders>
            <w:shd w:val="clear" w:color="auto" w:fill="auto"/>
            <w:hideMark/>
          </w:tcPr>
          <w:p w:rsidR="00633F49" w:rsidRPr="00C753CE" w:rsidRDefault="00633F49" w:rsidP="006C1305">
            <w:pPr>
              <w:rPr>
                <w:sz w:val="24"/>
                <w:szCs w:val="24"/>
              </w:rPr>
            </w:pPr>
            <w:r w:rsidRPr="00C753CE">
              <w:rPr>
                <w:sz w:val="24"/>
                <w:szCs w:val="24"/>
              </w:rPr>
              <w:t>возмещено в бюджет</w:t>
            </w:r>
          </w:p>
        </w:tc>
        <w:tc>
          <w:tcPr>
            <w:tcW w:w="127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center"/>
              <w:rPr>
                <w:sz w:val="24"/>
                <w:szCs w:val="24"/>
              </w:rPr>
            </w:pPr>
            <w:r w:rsidRPr="00C753CE">
              <w:rPr>
                <w:sz w:val="24"/>
                <w:szCs w:val="24"/>
              </w:rPr>
              <w:t>млн. тенге</w:t>
            </w:r>
          </w:p>
        </w:tc>
        <w:tc>
          <w:tcPr>
            <w:tcW w:w="141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right"/>
              <w:rPr>
                <w:sz w:val="24"/>
                <w:szCs w:val="24"/>
              </w:rPr>
            </w:pPr>
            <w:r w:rsidRPr="00C753CE">
              <w:rPr>
                <w:sz w:val="24"/>
                <w:szCs w:val="24"/>
              </w:rPr>
              <w:t>17 251,6</w:t>
            </w:r>
          </w:p>
        </w:tc>
        <w:tc>
          <w:tcPr>
            <w:tcW w:w="1418"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sidRPr="00DF314C">
              <w:rPr>
                <w:sz w:val="24"/>
                <w:szCs w:val="24"/>
              </w:rPr>
              <w:t>7</w:t>
            </w:r>
            <w:r>
              <w:rPr>
                <w:sz w:val="24"/>
                <w:szCs w:val="24"/>
              </w:rPr>
              <w:t> </w:t>
            </w:r>
            <w:r w:rsidRPr="00DF314C">
              <w:rPr>
                <w:sz w:val="24"/>
                <w:szCs w:val="24"/>
              </w:rPr>
              <w:t>186</w:t>
            </w:r>
            <w:r>
              <w:rPr>
                <w:sz w:val="24"/>
                <w:szCs w:val="24"/>
              </w:rPr>
              <w:t>,6</w:t>
            </w:r>
          </w:p>
        </w:tc>
        <w:tc>
          <w:tcPr>
            <w:tcW w:w="1417"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Pr>
                <w:sz w:val="24"/>
                <w:szCs w:val="24"/>
              </w:rPr>
              <w:t>- 10 065</w:t>
            </w:r>
          </w:p>
        </w:tc>
      </w:tr>
      <w:tr w:rsidR="00633F49" w:rsidRPr="00AC7E65" w:rsidTr="006C1305">
        <w:trPr>
          <w:trHeight w:val="300"/>
          <w:jc w:val="center"/>
        </w:trPr>
        <w:tc>
          <w:tcPr>
            <w:tcW w:w="792" w:type="dxa"/>
            <w:tcBorders>
              <w:top w:val="nil"/>
              <w:left w:val="single" w:sz="4" w:space="0" w:color="auto"/>
              <w:bottom w:val="single" w:sz="4" w:space="0" w:color="auto"/>
              <w:right w:val="single" w:sz="4" w:space="0" w:color="auto"/>
            </w:tcBorders>
            <w:shd w:val="clear" w:color="auto" w:fill="auto"/>
            <w:hideMark/>
          </w:tcPr>
          <w:p w:rsidR="00633F49" w:rsidRPr="00C753CE" w:rsidRDefault="00633F49" w:rsidP="006C1305">
            <w:pPr>
              <w:jc w:val="center"/>
              <w:rPr>
                <w:bCs/>
                <w:sz w:val="24"/>
                <w:szCs w:val="24"/>
              </w:rPr>
            </w:pPr>
            <w:r>
              <w:rPr>
                <w:bCs/>
                <w:sz w:val="24"/>
                <w:szCs w:val="24"/>
              </w:rPr>
              <w:t>3.</w:t>
            </w:r>
          </w:p>
        </w:tc>
        <w:tc>
          <w:tcPr>
            <w:tcW w:w="3595" w:type="dxa"/>
            <w:tcBorders>
              <w:top w:val="nil"/>
              <w:left w:val="nil"/>
              <w:bottom w:val="single" w:sz="4" w:space="0" w:color="auto"/>
              <w:right w:val="single" w:sz="4" w:space="0" w:color="auto"/>
            </w:tcBorders>
            <w:shd w:val="clear" w:color="auto" w:fill="auto"/>
            <w:hideMark/>
          </w:tcPr>
          <w:p w:rsidR="00633F49" w:rsidRPr="00C753CE" w:rsidRDefault="00633F49" w:rsidP="006C1305">
            <w:pPr>
              <w:rPr>
                <w:sz w:val="24"/>
                <w:szCs w:val="24"/>
              </w:rPr>
            </w:pPr>
            <w:r w:rsidRPr="00C753CE">
              <w:rPr>
                <w:sz w:val="24"/>
                <w:szCs w:val="24"/>
              </w:rPr>
              <w:t>Материалы проверок, направленные в правоохранительные органы</w:t>
            </w:r>
          </w:p>
        </w:tc>
        <w:tc>
          <w:tcPr>
            <w:tcW w:w="127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center"/>
              <w:rPr>
                <w:sz w:val="24"/>
                <w:szCs w:val="24"/>
              </w:rPr>
            </w:pPr>
            <w:r w:rsidRPr="00C753CE">
              <w:rPr>
                <w:sz w:val="24"/>
                <w:szCs w:val="24"/>
              </w:rPr>
              <w:t>ед.</w:t>
            </w:r>
          </w:p>
        </w:tc>
        <w:tc>
          <w:tcPr>
            <w:tcW w:w="141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right"/>
              <w:rPr>
                <w:sz w:val="24"/>
                <w:szCs w:val="24"/>
              </w:rPr>
            </w:pPr>
            <w:r w:rsidRPr="00C753CE">
              <w:rPr>
                <w:sz w:val="24"/>
                <w:szCs w:val="24"/>
              </w:rPr>
              <w:t>87</w:t>
            </w:r>
          </w:p>
        </w:tc>
        <w:tc>
          <w:tcPr>
            <w:tcW w:w="1418"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Pr>
                <w:sz w:val="24"/>
                <w:szCs w:val="24"/>
              </w:rPr>
              <w:t>73</w:t>
            </w:r>
          </w:p>
        </w:tc>
        <w:tc>
          <w:tcPr>
            <w:tcW w:w="1417"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Pr>
                <w:sz w:val="24"/>
                <w:szCs w:val="24"/>
              </w:rPr>
              <w:t>-14</w:t>
            </w:r>
          </w:p>
        </w:tc>
      </w:tr>
      <w:tr w:rsidR="00633F49" w:rsidRPr="00AC7E65" w:rsidTr="006C1305">
        <w:trPr>
          <w:trHeight w:val="300"/>
          <w:jc w:val="center"/>
        </w:trPr>
        <w:tc>
          <w:tcPr>
            <w:tcW w:w="792" w:type="dxa"/>
            <w:tcBorders>
              <w:top w:val="nil"/>
              <w:left w:val="single" w:sz="4" w:space="0" w:color="auto"/>
              <w:bottom w:val="single" w:sz="4" w:space="0" w:color="auto"/>
              <w:right w:val="single" w:sz="4" w:space="0" w:color="auto"/>
            </w:tcBorders>
            <w:shd w:val="clear" w:color="auto" w:fill="auto"/>
            <w:hideMark/>
          </w:tcPr>
          <w:p w:rsidR="00633F49" w:rsidRPr="00C753CE" w:rsidRDefault="00633F49" w:rsidP="006C1305">
            <w:pPr>
              <w:jc w:val="center"/>
              <w:rPr>
                <w:bCs/>
                <w:sz w:val="24"/>
                <w:szCs w:val="24"/>
              </w:rPr>
            </w:pPr>
            <w:r>
              <w:rPr>
                <w:bCs/>
                <w:sz w:val="24"/>
                <w:szCs w:val="24"/>
              </w:rPr>
              <w:t>3.1</w:t>
            </w:r>
          </w:p>
        </w:tc>
        <w:tc>
          <w:tcPr>
            <w:tcW w:w="3595" w:type="dxa"/>
            <w:tcBorders>
              <w:top w:val="nil"/>
              <w:left w:val="nil"/>
              <w:bottom w:val="single" w:sz="4" w:space="0" w:color="auto"/>
              <w:right w:val="single" w:sz="4" w:space="0" w:color="auto"/>
            </w:tcBorders>
            <w:shd w:val="clear" w:color="auto" w:fill="auto"/>
            <w:hideMark/>
          </w:tcPr>
          <w:p w:rsidR="00633F49" w:rsidRPr="00C753CE" w:rsidRDefault="00633F49" w:rsidP="006C1305">
            <w:pPr>
              <w:rPr>
                <w:sz w:val="24"/>
                <w:szCs w:val="24"/>
              </w:rPr>
            </w:pPr>
            <w:r w:rsidRPr="00C753CE">
              <w:rPr>
                <w:sz w:val="24"/>
                <w:szCs w:val="24"/>
              </w:rPr>
              <w:t>на сумму</w:t>
            </w:r>
          </w:p>
        </w:tc>
        <w:tc>
          <w:tcPr>
            <w:tcW w:w="127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center"/>
              <w:rPr>
                <w:sz w:val="24"/>
                <w:szCs w:val="24"/>
              </w:rPr>
            </w:pPr>
            <w:r w:rsidRPr="00C753CE">
              <w:rPr>
                <w:sz w:val="24"/>
                <w:szCs w:val="24"/>
              </w:rPr>
              <w:t>млн. тенге</w:t>
            </w:r>
          </w:p>
        </w:tc>
        <w:tc>
          <w:tcPr>
            <w:tcW w:w="141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right"/>
              <w:rPr>
                <w:sz w:val="24"/>
                <w:szCs w:val="24"/>
              </w:rPr>
            </w:pPr>
            <w:r w:rsidRPr="00C753CE">
              <w:rPr>
                <w:sz w:val="24"/>
                <w:szCs w:val="24"/>
              </w:rPr>
              <w:t>17 711,9</w:t>
            </w:r>
          </w:p>
        </w:tc>
        <w:tc>
          <w:tcPr>
            <w:tcW w:w="1418"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sidRPr="00537B64">
              <w:rPr>
                <w:sz w:val="24"/>
                <w:szCs w:val="24"/>
              </w:rPr>
              <w:t>106</w:t>
            </w:r>
            <w:r>
              <w:rPr>
                <w:sz w:val="24"/>
                <w:szCs w:val="24"/>
              </w:rPr>
              <w:t> </w:t>
            </w:r>
            <w:r w:rsidRPr="00537B64">
              <w:rPr>
                <w:sz w:val="24"/>
                <w:szCs w:val="24"/>
              </w:rPr>
              <w:t>345,1</w:t>
            </w:r>
          </w:p>
        </w:tc>
        <w:tc>
          <w:tcPr>
            <w:tcW w:w="1417"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Pr>
                <w:sz w:val="24"/>
                <w:szCs w:val="24"/>
              </w:rPr>
              <w:t>+88 633,2</w:t>
            </w:r>
          </w:p>
        </w:tc>
      </w:tr>
      <w:tr w:rsidR="00633F49" w:rsidRPr="00AC7E65" w:rsidTr="006C1305">
        <w:trPr>
          <w:trHeight w:val="300"/>
          <w:jc w:val="center"/>
        </w:trPr>
        <w:tc>
          <w:tcPr>
            <w:tcW w:w="792" w:type="dxa"/>
            <w:tcBorders>
              <w:top w:val="nil"/>
              <w:left w:val="single" w:sz="4" w:space="0" w:color="auto"/>
              <w:bottom w:val="single" w:sz="4" w:space="0" w:color="auto"/>
              <w:right w:val="single" w:sz="4" w:space="0" w:color="auto"/>
            </w:tcBorders>
            <w:shd w:val="clear" w:color="auto" w:fill="auto"/>
            <w:hideMark/>
          </w:tcPr>
          <w:p w:rsidR="00633F49" w:rsidRPr="00C753CE" w:rsidRDefault="00633F49" w:rsidP="006C1305">
            <w:pPr>
              <w:jc w:val="center"/>
              <w:rPr>
                <w:bCs/>
                <w:sz w:val="24"/>
                <w:szCs w:val="24"/>
              </w:rPr>
            </w:pPr>
            <w:r>
              <w:rPr>
                <w:bCs/>
                <w:sz w:val="24"/>
                <w:szCs w:val="24"/>
              </w:rPr>
              <w:t>4</w:t>
            </w:r>
            <w:r w:rsidRPr="00C753CE">
              <w:rPr>
                <w:bCs/>
                <w:sz w:val="24"/>
                <w:szCs w:val="24"/>
              </w:rPr>
              <w:t>.</w:t>
            </w:r>
          </w:p>
        </w:tc>
        <w:tc>
          <w:tcPr>
            <w:tcW w:w="3595" w:type="dxa"/>
            <w:tcBorders>
              <w:top w:val="nil"/>
              <w:left w:val="nil"/>
              <w:bottom w:val="single" w:sz="4" w:space="0" w:color="auto"/>
              <w:right w:val="single" w:sz="4" w:space="0" w:color="auto"/>
            </w:tcBorders>
            <w:shd w:val="clear" w:color="auto" w:fill="auto"/>
            <w:hideMark/>
          </w:tcPr>
          <w:p w:rsidR="00633F49" w:rsidRPr="00C753CE" w:rsidRDefault="00633F49" w:rsidP="006C1305">
            <w:pPr>
              <w:rPr>
                <w:sz w:val="24"/>
                <w:szCs w:val="24"/>
              </w:rPr>
            </w:pPr>
            <w:r w:rsidRPr="00C753CE">
              <w:rPr>
                <w:sz w:val="24"/>
                <w:szCs w:val="24"/>
              </w:rPr>
              <w:t xml:space="preserve">Количество должностных лиц, привлеченных к административной ответственности </w:t>
            </w:r>
          </w:p>
        </w:tc>
        <w:tc>
          <w:tcPr>
            <w:tcW w:w="127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center"/>
              <w:rPr>
                <w:sz w:val="24"/>
                <w:szCs w:val="24"/>
              </w:rPr>
            </w:pPr>
            <w:r w:rsidRPr="00C753CE">
              <w:rPr>
                <w:sz w:val="24"/>
                <w:szCs w:val="24"/>
              </w:rPr>
              <w:t>ед.</w:t>
            </w:r>
          </w:p>
        </w:tc>
        <w:tc>
          <w:tcPr>
            <w:tcW w:w="141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right"/>
              <w:rPr>
                <w:sz w:val="24"/>
                <w:szCs w:val="24"/>
              </w:rPr>
            </w:pPr>
            <w:r w:rsidRPr="00C753CE">
              <w:rPr>
                <w:sz w:val="24"/>
                <w:szCs w:val="24"/>
              </w:rPr>
              <w:t>166</w:t>
            </w:r>
          </w:p>
        </w:tc>
        <w:tc>
          <w:tcPr>
            <w:tcW w:w="1418"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Pr>
                <w:sz w:val="24"/>
                <w:szCs w:val="24"/>
              </w:rPr>
              <w:t>177</w:t>
            </w:r>
          </w:p>
        </w:tc>
        <w:tc>
          <w:tcPr>
            <w:tcW w:w="1417"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Pr>
                <w:sz w:val="24"/>
                <w:szCs w:val="24"/>
              </w:rPr>
              <w:t>+11</w:t>
            </w:r>
          </w:p>
        </w:tc>
      </w:tr>
      <w:tr w:rsidR="00633F49" w:rsidRPr="00AC7E65" w:rsidTr="006C1305">
        <w:trPr>
          <w:trHeight w:val="300"/>
          <w:jc w:val="center"/>
        </w:trPr>
        <w:tc>
          <w:tcPr>
            <w:tcW w:w="792" w:type="dxa"/>
            <w:tcBorders>
              <w:top w:val="nil"/>
              <w:left w:val="single" w:sz="4" w:space="0" w:color="auto"/>
              <w:bottom w:val="single" w:sz="4" w:space="0" w:color="auto"/>
              <w:right w:val="single" w:sz="4" w:space="0" w:color="auto"/>
            </w:tcBorders>
            <w:shd w:val="clear" w:color="auto" w:fill="auto"/>
            <w:hideMark/>
          </w:tcPr>
          <w:p w:rsidR="00633F49" w:rsidRPr="00C753CE" w:rsidRDefault="00633F49" w:rsidP="006C1305">
            <w:pPr>
              <w:jc w:val="center"/>
              <w:rPr>
                <w:bCs/>
                <w:sz w:val="24"/>
                <w:szCs w:val="24"/>
              </w:rPr>
            </w:pPr>
            <w:r>
              <w:rPr>
                <w:bCs/>
                <w:sz w:val="24"/>
                <w:szCs w:val="24"/>
              </w:rPr>
              <w:t>4.1</w:t>
            </w:r>
          </w:p>
        </w:tc>
        <w:tc>
          <w:tcPr>
            <w:tcW w:w="3595" w:type="dxa"/>
            <w:tcBorders>
              <w:top w:val="nil"/>
              <w:left w:val="nil"/>
              <w:bottom w:val="single" w:sz="4" w:space="0" w:color="auto"/>
              <w:right w:val="single" w:sz="4" w:space="0" w:color="auto"/>
            </w:tcBorders>
            <w:shd w:val="clear" w:color="auto" w:fill="auto"/>
            <w:hideMark/>
          </w:tcPr>
          <w:p w:rsidR="00633F49" w:rsidRPr="00C753CE" w:rsidRDefault="00633F49" w:rsidP="006C1305">
            <w:pPr>
              <w:rPr>
                <w:sz w:val="24"/>
                <w:szCs w:val="24"/>
              </w:rPr>
            </w:pPr>
            <w:r w:rsidRPr="00C753CE">
              <w:rPr>
                <w:sz w:val="24"/>
                <w:szCs w:val="24"/>
              </w:rPr>
              <w:t>сумма наложенных штрафов</w:t>
            </w:r>
          </w:p>
        </w:tc>
        <w:tc>
          <w:tcPr>
            <w:tcW w:w="127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center"/>
              <w:rPr>
                <w:sz w:val="24"/>
                <w:szCs w:val="24"/>
              </w:rPr>
            </w:pPr>
            <w:r w:rsidRPr="00C753CE">
              <w:rPr>
                <w:sz w:val="24"/>
                <w:szCs w:val="24"/>
              </w:rPr>
              <w:t>млн. тенге</w:t>
            </w:r>
          </w:p>
        </w:tc>
        <w:tc>
          <w:tcPr>
            <w:tcW w:w="141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right"/>
              <w:rPr>
                <w:sz w:val="24"/>
                <w:szCs w:val="24"/>
              </w:rPr>
            </w:pPr>
            <w:r w:rsidRPr="00C753CE">
              <w:rPr>
                <w:sz w:val="24"/>
                <w:szCs w:val="24"/>
              </w:rPr>
              <w:t>29,3</w:t>
            </w:r>
          </w:p>
        </w:tc>
        <w:tc>
          <w:tcPr>
            <w:tcW w:w="1418"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Pr>
                <w:sz w:val="24"/>
                <w:szCs w:val="24"/>
              </w:rPr>
              <w:t>24</w:t>
            </w:r>
          </w:p>
        </w:tc>
        <w:tc>
          <w:tcPr>
            <w:tcW w:w="1417"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Pr>
                <w:sz w:val="24"/>
                <w:szCs w:val="24"/>
              </w:rPr>
              <w:t>-5,3</w:t>
            </w:r>
          </w:p>
        </w:tc>
      </w:tr>
      <w:tr w:rsidR="00633F49" w:rsidRPr="00AC7E65" w:rsidTr="006C1305">
        <w:trPr>
          <w:trHeight w:val="300"/>
          <w:jc w:val="center"/>
        </w:trPr>
        <w:tc>
          <w:tcPr>
            <w:tcW w:w="792" w:type="dxa"/>
            <w:tcBorders>
              <w:top w:val="nil"/>
              <w:left w:val="single" w:sz="4" w:space="0" w:color="auto"/>
              <w:bottom w:val="single" w:sz="4" w:space="0" w:color="auto"/>
              <w:right w:val="single" w:sz="4" w:space="0" w:color="auto"/>
            </w:tcBorders>
            <w:shd w:val="clear" w:color="auto" w:fill="auto"/>
            <w:hideMark/>
          </w:tcPr>
          <w:p w:rsidR="00633F49" w:rsidRPr="00C753CE" w:rsidRDefault="00633F49" w:rsidP="006C1305">
            <w:pPr>
              <w:jc w:val="center"/>
              <w:rPr>
                <w:bCs/>
                <w:sz w:val="24"/>
                <w:szCs w:val="24"/>
              </w:rPr>
            </w:pPr>
            <w:r>
              <w:rPr>
                <w:bCs/>
                <w:sz w:val="24"/>
                <w:szCs w:val="24"/>
              </w:rPr>
              <w:t>5</w:t>
            </w:r>
            <w:r w:rsidRPr="00C753CE">
              <w:rPr>
                <w:bCs/>
                <w:sz w:val="24"/>
                <w:szCs w:val="24"/>
              </w:rPr>
              <w:t>.</w:t>
            </w:r>
          </w:p>
        </w:tc>
        <w:tc>
          <w:tcPr>
            <w:tcW w:w="3595" w:type="dxa"/>
            <w:tcBorders>
              <w:top w:val="nil"/>
              <w:left w:val="nil"/>
              <w:bottom w:val="single" w:sz="4" w:space="0" w:color="auto"/>
              <w:right w:val="single" w:sz="4" w:space="0" w:color="auto"/>
            </w:tcBorders>
            <w:shd w:val="clear" w:color="auto" w:fill="auto"/>
            <w:hideMark/>
          </w:tcPr>
          <w:p w:rsidR="00633F49" w:rsidRPr="00C753CE" w:rsidRDefault="00633F49" w:rsidP="006C1305">
            <w:pPr>
              <w:rPr>
                <w:sz w:val="24"/>
                <w:szCs w:val="24"/>
              </w:rPr>
            </w:pPr>
            <w:r w:rsidRPr="00C753CE">
              <w:rPr>
                <w:sz w:val="24"/>
                <w:szCs w:val="24"/>
              </w:rPr>
              <w:t>Количество должностных лиц, привлеченных к дисциплинарной ответственности</w:t>
            </w:r>
          </w:p>
        </w:tc>
        <w:tc>
          <w:tcPr>
            <w:tcW w:w="127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center"/>
              <w:rPr>
                <w:sz w:val="24"/>
                <w:szCs w:val="24"/>
              </w:rPr>
            </w:pPr>
            <w:r w:rsidRPr="00C753CE">
              <w:rPr>
                <w:sz w:val="24"/>
                <w:szCs w:val="24"/>
              </w:rPr>
              <w:t>ед.</w:t>
            </w:r>
          </w:p>
        </w:tc>
        <w:tc>
          <w:tcPr>
            <w:tcW w:w="1418" w:type="dxa"/>
            <w:tcBorders>
              <w:top w:val="nil"/>
              <w:left w:val="nil"/>
              <w:bottom w:val="single" w:sz="4" w:space="0" w:color="auto"/>
              <w:right w:val="single" w:sz="4" w:space="0" w:color="auto"/>
            </w:tcBorders>
            <w:shd w:val="clear" w:color="auto" w:fill="auto"/>
            <w:hideMark/>
          </w:tcPr>
          <w:p w:rsidR="00633F49" w:rsidRPr="00C753CE" w:rsidRDefault="00633F49" w:rsidP="006C1305">
            <w:pPr>
              <w:jc w:val="right"/>
              <w:rPr>
                <w:sz w:val="24"/>
                <w:szCs w:val="24"/>
              </w:rPr>
            </w:pPr>
            <w:r w:rsidRPr="00C753CE">
              <w:rPr>
                <w:sz w:val="24"/>
                <w:szCs w:val="24"/>
              </w:rPr>
              <w:t>401</w:t>
            </w:r>
          </w:p>
        </w:tc>
        <w:tc>
          <w:tcPr>
            <w:tcW w:w="1418"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Pr>
                <w:sz w:val="24"/>
                <w:szCs w:val="24"/>
              </w:rPr>
              <w:t>631</w:t>
            </w:r>
          </w:p>
        </w:tc>
        <w:tc>
          <w:tcPr>
            <w:tcW w:w="1417" w:type="dxa"/>
            <w:tcBorders>
              <w:top w:val="nil"/>
              <w:left w:val="nil"/>
              <w:bottom w:val="single" w:sz="4" w:space="0" w:color="auto"/>
              <w:right w:val="single" w:sz="4" w:space="0" w:color="auto"/>
            </w:tcBorders>
            <w:shd w:val="clear" w:color="auto" w:fill="auto"/>
          </w:tcPr>
          <w:p w:rsidR="00633F49" w:rsidRPr="00C753CE" w:rsidRDefault="00633F49" w:rsidP="006C1305">
            <w:pPr>
              <w:jc w:val="right"/>
              <w:rPr>
                <w:sz w:val="24"/>
                <w:szCs w:val="24"/>
              </w:rPr>
            </w:pPr>
            <w:r>
              <w:rPr>
                <w:sz w:val="24"/>
                <w:szCs w:val="24"/>
              </w:rPr>
              <w:t>+230</w:t>
            </w:r>
          </w:p>
        </w:tc>
      </w:tr>
    </w:tbl>
    <w:p w:rsidR="00633F49" w:rsidRDefault="00633F49" w:rsidP="00633F49">
      <w:pPr>
        <w:pBdr>
          <w:bottom w:val="single" w:sz="4" w:space="0" w:color="FFFFFF"/>
        </w:pBdr>
        <w:autoSpaceDE w:val="0"/>
        <w:autoSpaceDN w:val="0"/>
        <w:adjustRightInd w:val="0"/>
        <w:ind w:firstLine="567"/>
        <w:contextualSpacing/>
        <w:jc w:val="both"/>
        <w:rPr>
          <w:sz w:val="28"/>
          <w:szCs w:val="28"/>
        </w:rPr>
      </w:pPr>
    </w:p>
    <w:p w:rsidR="00633F49" w:rsidRDefault="00633F49" w:rsidP="00633F49">
      <w:pPr>
        <w:pBdr>
          <w:bottom w:val="single" w:sz="4" w:space="0" w:color="FFFFFF"/>
        </w:pBdr>
        <w:autoSpaceDE w:val="0"/>
        <w:autoSpaceDN w:val="0"/>
        <w:adjustRightInd w:val="0"/>
        <w:ind w:firstLine="567"/>
        <w:contextualSpacing/>
        <w:jc w:val="both"/>
        <w:rPr>
          <w:sz w:val="28"/>
          <w:szCs w:val="28"/>
        </w:rPr>
      </w:pPr>
      <w:r w:rsidRPr="00783B72">
        <w:rPr>
          <w:sz w:val="28"/>
          <w:szCs w:val="28"/>
        </w:rPr>
        <w:t xml:space="preserve">По сравнению с предыдущим годом наблюдается </w:t>
      </w:r>
      <w:r>
        <w:rPr>
          <w:sz w:val="28"/>
          <w:szCs w:val="28"/>
        </w:rPr>
        <w:t xml:space="preserve">увеличение </w:t>
      </w:r>
      <w:r w:rsidRPr="00783B72">
        <w:rPr>
          <w:sz w:val="28"/>
          <w:szCs w:val="28"/>
        </w:rPr>
        <w:t>количества аудиторских мероприятий на правомерность использования государственных средств, при этом качество аудита значительно повысилось.</w:t>
      </w:r>
    </w:p>
    <w:p w:rsidR="00633F49" w:rsidRPr="00783B72" w:rsidRDefault="00633F49" w:rsidP="00633F49">
      <w:pPr>
        <w:pBdr>
          <w:bottom w:val="single" w:sz="4" w:space="0" w:color="FFFFFF"/>
        </w:pBdr>
        <w:autoSpaceDE w:val="0"/>
        <w:autoSpaceDN w:val="0"/>
        <w:adjustRightInd w:val="0"/>
        <w:ind w:firstLine="567"/>
        <w:contextualSpacing/>
        <w:jc w:val="both"/>
        <w:rPr>
          <w:sz w:val="28"/>
          <w:szCs w:val="28"/>
        </w:rPr>
      </w:pPr>
      <w:r>
        <w:rPr>
          <w:sz w:val="28"/>
          <w:szCs w:val="28"/>
        </w:rPr>
        <w:lastRenderedPageBreak/>
        <w:t xml:space="preserve">Рост выявленных финансовых нарушений обусловлен увеличением количества проведенных проверок по вопросам аудита финансовой отчетности </w:t>
      </w:r>
      <w:r w:rsidRPr="00537B64">
        <w:rPr>
          <w:i/>
          <w:iCs/>
          <w:sz w:val="24"/>
          <w:szCs w:val="24"/>
        </w:rPr>
        <w:t>(</w:t>
      </w:r>
      <w:r>
        <w:rPr>
          <w:i/>
          <w:iCs/>
          <w:sz w:val="24"/>
          <w:szCs w:val="24"/>
        </w:rPr>
        <w:t>с</w:t>
      </w:r>
      <w:r w:rsidRPr="00537B64">
        <w:rPr>
          <w:i/>
          <w:iCs/>
          <w:sz w:val="24"/>
          <w:szCs w:val="24"/>
        </w:rPr>
        <w:t xml:space="preserve"> 4 АРБП</w:t>
      </w:r>
      <w:r>
        <w:rPr>
          <w:i/>
          <w:iCs/>
          <w:sz w:val="24"/>
          <w:szCs w:val="24"/>
        </w:rPr>
        <w:t xml:space="preserve"> до 12</w:t>
      </w:r>
      <w:r w:rsidRPr="00537B64">
        <w:rPr>
          <w:i/>
          <w:iCs/>
          <w:sz w:val="24"/>
          <w:szCs w:val="24"/>
        </w:rPr>
        <w:t xml:space="preserve"> АРБП)</w:t>
      </w:r>
      <w:r>
        <w:rPr>
          <w:sz w:val="28"/>
          <w:szCs w:val="28"/>
        </w:rPr>
        <w:t xml:space="preserve">. Таким образом, основная доля установленных финансовых нарушений приходится на нарушения бухгалтерского учета, выявленные по результатам аудита финансовой отчетности в Министерствах обороны, культуры и спорта. </w:t>
      </w:r>
    </w:p>
    <w:p w:rsidR="00633F49" w:rsidRDefault="00633F49" w:rsidP="00633F49">
      <w:pPr>
        <w:pStyle w:val="a9"/>
        <w:pBdr>
          <w:bottom w:val="single" w:sz="4" w:space="14" w:color="FFFFFF"/>
        </w:pBdr>
        <w:spacing w:after="0"/>
        <w:ind w:left="0" w:firstLine="709"/>
        <w:contextualSpacing/>
        <w:jc w:val="both"/>
        <w:rPr>
          <w:sz w:val="28"/>
          <w:szCs w:val="28"/>
        </w:rPr>
      </w:pPr>
      <w:r>
        <w:rPr>
          <w:sz w:val="28"/>
          <w:szCs w:val="28"/>
        </w:rPr>
        <w:t xml:space="preserve">Вышеизложенный факт отражается на динамике других значимых показателей, как суммы подлежащие устранению, в том числе возмещенные и восстановленные суммы нарушений. Кроме того, наблюдается усиление работы по взаимодействию с </w:t>
      </w:r>
      <w:r w:rsidRPr="00783B72">
        <w:rPr>
          <w:sz w:val="28"/>
          <w:szCs w:val="28"/>
        </w:rPr>
        <w:t>правоохранительными органами</w:t>
      </w:r>
      <w:r>
        <w:rPr>
          <w:sz w:val="28"/>
          <w:szCs w:val="28"/>
        </w:rPr>
        <w:t xml:space="preserve">. При сокращении направляемых материалов повысилось их качество, выраженное в виде увеличения сумм подлежащих возмещению ущерба. </w:t>
      </w:r>
    </w:p>
    <w:p w:rsidR="00633F49" w:rsidRPr="0065089E" w:rsidRDefault="00633F49" w:rsidP="00633F49">
      <w:pPr>
        <w:pStyle w:val="a9"/>
        <w:pBdr>
          <w:bottom w:val="single" w:sz="4" w:space="14" w:color="FFFFFF"/>
        </w:pBdr>
        <w:spacing w:after="0"/>
        <w:ind w:left="0" w:firstLine="709"/>
        <w:contextualSpacing/>
        <w:jc w:val="both"/>
        <w:rPr>
          <w:sz w:val="28"/>
          <w:szCs w:val="28"/>
        </w:rPr>
      </w:pPr>
      <w:r w:rsidRPr="0065089E">
        <w:rPr>
          <w:sz w:val="28"/>
          <w:szCs w:val="28"/>
        </w:rPr>
        <w:t xml:space="preserve">С начала 2016 года осуществляется </w:t>
      </w:r>
      <w:r w:rsidRPr="00C753CE">
        <w:rPr>
          <w:b/>
          <w:sz w:val="28"/>
          <w:szCs w:val="28"/>
        </w:rPr>
        <w:t>камеральный контроль</w:t>
      </w:r>
      <w:r w:rsidRPr="0065089E">
        <w:rPr>
          <w:sz w:val="28"/>
          <w:szCs w:val="28"/>
        </w:rPr>
        <w:t xml:space="preserve"> - институт превентивного воздействия,</w:t>
      </w:r>
      <w:r w:rsidRPr="0065089E">
        <w:rPr>
          <w:color w:val="000000"/>
          <w:sz w:val="28"/>
          <w:szCs w:val="28"/>
          <w:lang w:val="kk-KZ"/>
        </w:rPr>
        <w:t xml:space="preserve"> который показал высокую эффективность в сравнении с традиционными проверками, проводимыми в прошлые годы. </w:t>
      </w:r>
      <w:r w:rsidRPr="0065089E">
        <w:rPr>
          <w:sz w:val="28"/>
          <w:szCs w:val="28"/>
        </w:rPr>
        <w:t>Целью камерального контроля является своевременное пресечение и недопущение нарушений, а также предоставление объекту аудита права самостоятельного устранения нарушений и снижение административной нагрузки на объекты. При своевременном исполнении уведомления об устранении нарушений по результатам камерального контроля объекты освобождаются от административной ответственности.</w:t>
      </w:r>
    </w:p>
    <w:p w:rsidR="00633F49" w:rsidRDefault="00633F49" w:rsidP="00633F49">
      <w:pPr>
        <w:pStyle w:val="a9"/>
        <w:pBdr>
          <w:bottom w:val="single" w:sz="4" w:space="14" w:color="FFFFFF"/>
        </w:pBdr>
        <w:spacing w:after="0"/>
        <w:ind w:left="0" w:firstLine="709"/>
        <w:contextualSpacing/>
        <w:jc w:val="both"/>
        <w:rPr>
          <w:sz w:val="28"/>
          <w:szCs w:val="28"/>
        </w:rPr>
      </w:pPr>
      <w:r>
        <w:rPr>
          <w:sz w:val="28"/>
          <w:szCs w:val="28"/>
        </w:rPr>
        <w:t>В 2020</w:t>
      </w:r>
      <w:r w:rsidRPr="0065089E">
        <w:rPr>
          <w:sz w:val="28"/>
          <w:szCs w:val="28"/>
        </w:rPr>
        <w:t xml:space="preserve"> году камеральным кон</w:t>
      </w:r>
      <w:r>
        <w:rPr>
          <w:sz w:val="28"/>
          <w:szCs w:val="28"/>
        </w:rPr>
        <w:t>тролем, пресечены нарушения по 3</w:t>
      </w:r>
      <w:r>
        <w:rPr>
          <w:sz w:val="28"/>
          <w:szCs w:val="28"/>
          <w:lang w:val="kk-KZ"/>
        </w:rPr>
        <w:t> </w:t>
      </w:r>
      <w:r>
        <w:rPr>
          <w:sz w:val="28"/>
          <w:szCs w:val="28"/>
        </w:rPr>
        <w:t>274</w:t>
      </w:r>
      <w:r w:rsidRPr="0065089E">
        <w:rPr>
          <w:sz w:val="28"/>
          <w:szCs w:val="28"/>
        </w:rPr>
        <w:t xml:space="preserve"> процедурам на сумм</w:t>
      </w:r>
      <w:r>
        <w:rPr>
          <w:sz w:val="28"/>
          <w:szCs w:val="28"/>
        </w:rPr>
        <w:t>у 96 299 909 </w:t>
      </w:r>
      <w:proofErr w:type="spellStart"/>
      <w:r>
        <w:rPr>
          <w:sz w:val="28"/>
          <w:szCs w:val="28"/>
        </w:rPr>
        <w:t>тыс.тенге</w:t>
      </w:r>
      <w:proofErr w:type="spellEnd"/>
      <w:r w:rsidRPr="0065089E">
        <w:rPr>
          <w:sz w:val="28"/>
          <w:szCs w:val="28"/>
        </w:rPr>
        <w:t>.</w:t>
      </w:r>
    </w:p>
    <w:p w:rsidR="00633F49" w:rsidRDefault="00633F49" w:rsidP="00633F49">
      <w:pPr>
        <w:widowControl w:val="0"/>
        <w:pBdr>
          <w:bottom w:val="single" w:sz="4" w:space="8" w:color="FFFFFF"/>
        </w:pBdr>
        <w:shd w:val="clear" w:color="auto" w:fill="FFFFFF"/>
        <w:ind w:firstLine="567"/>
        <w:contextualSpacing/>
        <w:jc w:val="center"/>
        <w:rPr>
          <w:rFonts w:eastAsia="SimSun"/>
          <w:sz w:val="24"/>
          <w:szCs w:val="24"/>
          <w:lang w:eastAsia="zh-CN"/>
        </w:rPr>
      </w:pPr>
      <w:r w:rsidRPr="000C6BA4">
        <w:rPr>
          <w:rFonts w:eastAsia="SimSun"/>
          <w:b/>
          <w:sz w:val="28"/>
          <w:szCs w:val="28"/>
          <w:lang w:eastAsia="zh-CN"/>
        </w:rPr>
        <w:t xml:space="preserve">Основные показатели камерального контроля, проведенного Комитетом внутреннего государственного аудита </w:t>
      </w:r>
      <w:r>
        <w:rPr>
          <w:rFonts w:eastAsia="SimSun"/>
          <w:b/>
          <w:sz w:val="28"/>
          <w:szCs w:val="28"/>
          <w:lang w:eastAsia="zh-CN"/>
        </w:rPr>
        <w:t>Министерства финансов Республики Казахстан</w:t>
      </w:r>
      <w:r w:rsidRPr="000C6BA4">
        <w:rPr>
          <w:rFonts w:eastAsia="SimSun"/>
          <w:b/>
          <w:sz w:val="28"/>
          <w:szCs w:val="28"/>
          <w:lang w:eastAsia="zh-CN"/>
        </w:rPr>
        <w:t>, по исполнению</w:t>
      </w:r>
      <w:r>
        <w:rPr>
          <w:rFonts w:eastAsia="SimSun"/>
          <w:b/>
          <w:sz w:val="28"/>
          <w:szCs w:val="28"/>
          <w:lang w:eastAsia="zh-CN"/>
        </w:rPr>
        <w:t xml:space="preserve"> республиканского бюджета в 2019-2020</w:t>
      </w:r>
      <w:r w:rsidRPr="000C6BA4">
        <w:rPr>
          <w:rFonts w:eastAsia="SimSun"/>
          <w:b/>
          <w:sz w:val="28"/>
          <w:szCs w:val="28"/>
          <w:lang w:eastAsia="zh-CN"/>
        </w:rPr>
        <w:t xml:space="preserve"> годах</w:t>
      </w:r>
      <w:r w:rsidRPr="00AC7E65">
        <w:rPr>
          <w:rFonts w:eastAsia="SimSun"/>
          <w:sz w:val="24"/>
          <w:szCs w:val="24"/>
          <w:lang w:eastAsia="zh-CN"/>
        </w:rPr>
        <w:t>, в</w:t>
      </w:r>
      <w:r>
        <w:rPr>
          <w:rFonts w:eastAsia="SimSun"/>
          <w:sz w:val="24"/>
          <w:szCs w:val="24"/>
          <w:lang w:eastAsia="zh-CN"/>
        </w:rPr>
        <w:t> </w:t>
      </w:r>
      <w:proofErr w:type="spellStart"/>
      <w:r>
        <w:rPr>
          <w:rFonts w:eastAsia="SimSun"/>
          <w:sz w:val="24"/>
          <w:szCs w:val="24"/>
          <w:lang w:eastAsia="zh-CN"/>
        </w:rPr>
        <w:t>млн.тенге</w:t>
      </w:r>
      <w:proofErr w:type="spellEnd"/>
      <w:r w:rsidRPr="00AC7E65">
        <w:rPr>
          <w:rFonts w:eastAsia="SimSun"/>
          <w:sz w:val="24"/>
          <w:szCs w:val="24"/>
          <w:lang w:eastAsia="zh-CN"/>
        </w:rPr>
        <w:t>.</w:t>
      </w:r>
    </w:p>
    <w:tbl>
      <w:tblPr>
        <w:tblpPr w:leftFromText="180" w:rightFromText="180" w:vertAnchor="text" w:horzAnchor="margin" w:tblpY="26"/>
        <w:tblW w:w="9715" w:type="dxa"/>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Look w:val="04A0" w:firstRow="1" w:lastRow="0" w:firstColumn="1" w:lastColumn="0" w:noHBand="0" w:noVBand="1"/>
      </w:tblPr>
      <w:tblGrid>
        <w:gridCol w:w="601"/>
        <w:gridCol w:w="3669"/>
        <w:gridCol w:w="1210"/>
        <w:gridCol w:w="1357"/>
        <w:gridCol w:w="1439"/>
        <w:gridCol w:w="1439"/>
      </w:tblGrid>
      <w:tr w:rsidR="00633F49" w:rsidRPr="00AC7E65" w:rsidTr="006C1305">
        <w:trPr>
          <w:trHeight w:val="541"/>
          <w:tblHeader/>
        </w:trPr>
        <w:tc>
          <w:tcPr>
            <w:tcW w:w="601" w:type="dxa"/>
            <w:tcBorders>
              <w:top w:val="single" w:sz="8" w:space="0" w:color="FFFFFF"/>
              <w:left w:val="single" w:sz="8" w:space="0" w:color="FFFFFF"/>
              <w:bottom w:val="single" w:sz="8" w:space="0" w:color="FFFFFF"/>
              <w:right w:val="single" w:sz="8" w:space="0" w:color="FFFFFF"/>
            </w:tcBorders>
            <w:shd w:val="clear" w:color="auto" w:fill="DBE5F1" w:themeFill="accent1" w:themeFillTint="33"/>
            <w:vAlign w:val="center"/>
            <w:hideMark/>
          </w:tcPr>
          <w:p w:rsidR="00633F49" w:rsidRPr="00AC7E65" w:rsidRDefault="00633F49" w:rsidP="006C1305">
            <w:pPr>
              <w:jc w:val="center"/>
              <w:rPr>
                <w:b/>
                <w:bCs/>
              </w:rPr>
            </w:pPr>
            <w:r w:rsidRPr="00AC7E65">
              <w:rPr>
                <w:b/>
                <w:bCs/>
              </w:rPr>
              <w:t>№ п/п</w:t>
            </w:r>
          </w:p>
        </w:tc>
        <w:tc>
          <w:tcPr>
            <w:tcW w:w="3669" w:type="dxa"/>
            <w:tcBorders>
              <w:top w:val="single" w:sz="8" w:space="0" w:color="FFFFFF"/>
              <w:left w:val="single" w:sz="8" w:space="0" w:color="FFFFFF"/>
              <w:bottom w:val="single" w:sz="8" w:space="0" w:color="FFFFFF"/>
              <w:right w:val="single" w:sz="8" w:space="0" w:color="FFFFFF"/>
            </w:tcBorders>
            <w:shd w:val="clear" w:color="auto" w:fill="DBE5F1" w:themeFill="accent1" w:themeFillTint="33"/>
            <w:vAlign w:val="center"/>
            <w:hideMark/>
          </w:tcPr>
          <w:p w:rsidR="00633F49" w:rsidRPr="00AC7E65" w:rsidRDefault="00633F49" w:rsidP="006C1305">
            <w:pPr>
              <w:jc w:val="center"/>
              <w:rPr>
                <w:b/>
                <w:bCs/>
              </w:rPr>
            </w:pPr>
            <w:r w:rsidRPr="00AC7E65">
              <w:rPr>
                <w:b/>
                <w:bCs/>
              </w:rPr>
              <w:t>Наименование показателей</w:t>
            </w:r>
          </w:p>
        </w:tc>
        <w:tc>
          <w:tcPr>
            <w:tcW w:w="1210" w:type="dxa"/>
            <w:tcBorders>
              <w:top w:val="single" w:sz="8" w:space="0" w:color="FFFFFF"/>
              <w:left w:val="single" w:sz="8" w:space="0" w:color="FFFFFF"/>
              <w:bottom w:val="single" w:sz="8" w:space="0" w:color="FFFFFF"/>
              <w:right w:val="single" w:sz="8" w:space="0" w:color="FFFFFF"/>
            </w:tcBorders>
            <w:shd w:val="clear" w:color="auto" w:fill="DBE5F1" w:themeFill="accent1" w:themeFillTint="33"/>
            <w:vAlign w:val="center"/>
            <w:hideMark/>
          </w:tcPr>
          <w:p w:rsidR="00633F49" w:rsidRPr="00AC7E65" w:rsidRDefault="00633F49" w:rsidP="006C1305">
            <w:pPr>
              <w:jc w:val="center"/>
              <w:rPr>
                <w:b/>
                <w:bCs/>
              </w:rPr>
            </w:pPr>
            <w:r w:rsidRPr="00AC7E65">
              <w:rPr>
                <w:b/>
                <w:bCs/>
              </w:rPr>
              <w:t>Ед. изм.</w:t>
            </w:r>
          </w:p>
        </w:tc>
        <w:tc>
          <w:tcPr>
            <w:tcW w:w="1357" w:type="dxa"/>
            <w:tcBorders>
              <w:top w:val="single" w:sz="8" w:space="0" w:color="FFFFFF"/>
              <w:left w:val="single" w:sz="8" w:space="0" w:color="FFFFFF"/>
              <w:bottom w:val="single" w:sz="8" w:space="0" w:color="FFFFFF"/>
              <w:right w:val="single" w:sz="8" w:space="0" w:color="FFFFFF"/>
            </w:tcBorders>
            <w:shd w:val="clear" w:color="auto" w:fill="DBE5F1" w:themeFill="accent1" w:themeFillTint="33"/>
            <w:vAlign w:val="center"/>
            <w:hideMark/>
          </w:tcPr>
          <w:p w:rsidR="00633F49" w:rsidRPr="00AC7E65" w:rsidRDefault="00633F49" w:rsidP="006C1305">
            <w:pPr>
              <w:jc w:val="center"/>
              <w:rPr>
                <w:b/>
                <w:bCs/>
              </w:rPr>
            </w:pPr>
            <w:r>
              <w:rPr>
                <w:b/>
                <w:bCs/>
              </w:rPr>
              <w:t>2019</w:t>
            </w:r>
            <w:r w:rsidRPr="00AC7E65">
              <w:rPr>
                <w:b/>
                <w:bCs/>
              </w:rPr>
              <w:t>год</w:t>
            </w:r>
          </w:p>
        </w:tc>
        <w:tc>
          <w:tcPr>
            <w:tcW w:w="1439" w:type="dxa"/>
            <w:tcBorders>
              <w:top w:val="single" w:sz="8" w:space="0" w:color="FFFFFF"/>
              <w:left w:val="single" w:sz="8" w:space="0" w:color="FFFFFF"/>
              <w:bottom w:val="single" w:sz="8" w:space="0" w:color="FFFFFF"/>
              <w:right w:val="single" w:sz="8" w:space="0" w:color="FFFFFF"/>
            </w:tcBorders>
            <w:shd w:val="clear" w:color="auto" w:fill="DBE5F1" w:themeFill="accent1" w:themeFillTint="33"/>
            <w:vAlign w:val="center"/>
          </w:tcPr>
          <w:p w:rsidR="00633F49" w:rsidRPr="00AC7E65" w:rsidRDefault="00633F49" w:rsidP="006C1305">
            <w:pPr>
              <w:jc w:val="center"/>
              <w:rPr>
                <w:b/>
                <w:bCs/>
              </w:rPr>
            </w:pPr>
            <w:r>
              <w:rPr>
                <w:b/>
                <w:bCs/>
              </w:rPr>
              <w:t>2020</w:t>
            </w:r>
            <w:r w:rsidRPr="00AC7E65">
              <w:rPr>
                <w:b/>
                <w:bCs/>
              </w:rPr>
              <w:t>год</w:t>
            </w:r>
          </w:p>
        </w:tc>
        <w:tc>
          <w:tcPr>
            <w:tcW w:w="1439" w:type="dxa"/>
            <w:tcBorders>
              <w:top w:val="single" w:sz="8" w:space="0" w:color="FFFFFF"/>
              <w:left w:val="single" w:sz="8" w:space="0" w:color="FFFFFF"/>
              <w:bottom w:val="single" w:sz="8" w:space="0" w:color="FFFFFF"/>
              <w:right w:val="single" w:sz="8" w:space="0" w:color="FFFFFF"/>
            </w:tcBorders>
            <w:shd w:val="clear" w:color="auto" w:fill="DBE5F1" w:themeFill="accent1" w:themeFillTint="33"/>
            <w:vAlign w:val="center"/>
            <w:hideMark/>
          </w:tcPr>
          <w:p w:rsidR="00633F49" w:rsidRPr="00AC7E65" w:rsidRDefault="00633F49" w:rsidP="006C1305">
            <w:pPr>
              <w:jc w:val="center"/>
              <w:rPr>
                <w:b/>
                <w:bCs/>
              </w:rPr>
            </w:pPr>
            <w:r w:rsidRPr="00AC7E65">
              <w:rPr>
                <w:b/>
                <w:bCs/>
              </w:rPr>
              <w:t>отклонение (+,-)</w:t>
            </w:r>
          </w:p>
        </w:tc>
      </w:tr>
      <w:tr w:rsidR="00633F49" w:rsidRPr="00AC7E65" w:rsidTr="006C1305">
        <w:trPr>
          <w:trHeight w:val="271"/>
        </w:trPr>
        <w:tc>
          <w:tcPr>
            <w:tcW w:w="601" w:type="dxa"/>
            <w:tcBorders>
              <w:top w:val="single" w:sz="8" w:space="0" w:color="FFFFFF"/>
            </w:tcBorders>
            <w:shd w:val="clear" w:color="auto" w:fill="auto"/>
            <w:vAlign w:val="center"/>
          </w:tcPr>
          <w:p w:rsidR="00633F49" w:rsidRPr="00AC7E65" w:rsidRDefault="00633F49" w:rsidP="006C1305">
            <w:pPr>
              <w:jc w:val="center"/>
              <w:rPr>
                <w:bCs/>
              </w:rPr>
            </w:pPr>
            <w:r w:rsidRPr="00AC7E65">
              <w:rPr>
                <w:bCs/>
              </w:rPr>
              <w:t>1.</w:t>
            </w:r>
          </w:p>
        </w:tc>
        <w:tc>
          <w:tcPr>
            <w:tcW w:w="3669" w:type="dxa"/>
            <w:tcBorders>
              <w:top w:val="single" w:sz="8" w:space="0" w:color="FFFFFF"/>
            </w:tcBorders>
            <w:shd w:val="clear" w:color="auto" w:fill="auto"/>
            <w:vAlign w:val="center"/>
          </w:tcPr>
          <w:p w:rsidR="00633F49" w:rsidRPr="00AC7E65" w:rsidRDefault="00633F49" w:rsidP="006C1305">
            <w:r w:rsidRPr="00AC7E65">
              <w:t>Охвачено процедур госзакупок</w:t>
            </w:r>
          </w:p>
        </w:tc>
        <w:tc>
          <w:tcPr>
            <w:tcW w:w="1210" w:type="dxa"/>
            <w:tcBorders>
              <w:top w:val="single" w:sz="8" w:space="0" w:color="FFFFFF"/>
            </w:tcBorders>
            <w:shd w:val="clear" w:color="auto" w:fill="auto"/>
            <w:vAlign w:val="center"/>
          </w:tcPr>
          <w:p w:rsidR="00633F49" w:rsidRPr="00AC7E65" w:rsidRDefault="00633F49" w:rsidP="006C1305">
            <w:pPr>
              <w:jc w:val="center"/>
            </w:pPr>
            <w:r w:rsidRPr="00AC7E65">
              <w:t>ед.</w:t>
            </w:r>
          </w:p>
        </w:tc>
        <w:tc>
          <w:tcPr>
            <w:tcW w:w="1357" w:type="dxa"/>
            <w:tcBorders>
              <w:top w:val="single" w:sz="8" w:space="0" w:color="FFFFFF"/>
            </w:tcBorders>
            <w:shd w:val="clear" w:color="auto" w:fill="auto"/>
            <w:vAlign w:val="center"/>
          </w:tcPr>
          <w:p w:rsidR="00633F49" w:rsidRPr="00AC7E65" w:rsidRDefault="00633F49" w:rsidP="006C1305">
            <w:pPr>
              <w:jc w:val="center"/>
            </w:pPr>
            <w:r w:rsidRPr="00AC7E65">
              <w:t>64</w:t>
            </w:r>
            <w:r>
              <w:t> </w:t>
            </w:r>
            <w:r w:rsidRPr="00AC7E65">
              <w:t>409</w:t>
            </w:r>
          </w:p>
        </w:tc>
        <w:tc>
          <w:tcPr>
            <w:tcW w:w="1439" w:type="dxa"/>
            <w:tcBorders>
              <w:top w:val="single" w:sz="8" w:space="0" w:color="FFFFFF"/>
            </w:tcBorders>
            <w:vAlign w:val="center"/>
          </w:tcPr>
          <w:p w:rsidR="00633F49" w:rsidRPr="00AC7E65" w:rsidRDefault="00633F49" w:rsidP="006C1305">
            <w:pPr>
              <w:jc w:val="center"/>
            </w:pPr>
            <w:r>
              <w:t>62 191</w:t>
            </w:r>
          </w:p>
        </w:tc>
        <w:tc>
          <w:tcPr>
            <w:tcW w:w="1439" w:type="dxa"/>
            <w:tcBorders>
              <w:top w:val="single" w:sz="8" w:space="0" w:color="FFFFFF"/>
            </w:tcBorders>
            <w:shd w:val="clear" w:color="auto" w:fill="auto"/>
            <w:vAlign w:val="center"/>
          </w:tcPr>
          <w:p w:rsidR="00633F49" w:rsidRPr="00AC7E65" w:rsidRDefault="00633F49" w:rsidP="006C1305">
            <w:pPr>
              <w:jc w:val="center"/>
            </w:pPr>
            <w:r>
              <w:t>-2 218</w:t>
            </w:r>
          </w:p>
        </w:tc>
      </w:tr>
      <w:tr w:rsidR="00633F49" w:rsidRPr="00AC7E65" w:rsidTr="006C1305">
        <w:trPr>
          <w:trHeight w:val="421"/>
        </w:trPr>
        <w:tc>
          <w:tcPr>
            <w:tcW w:w="601" w:type="dxa"/>
            <w:shd w:val="clear" w:color="auto" w:fill="auto"/>
            <w:vAlign w:val="center"/>
          </w:tcPr>
          <w:p w:rsidR="00633F49" w:rsidRPr="00AC7E65" w:rsidRDefault="00633F49" w:rsidP="006C1305">
            <w:pPr>
              <w:jc w:val="center"/>
              <w:rPr>
                <w:bCs/>
              </w:rPr>
            </w:pPr>
          </w:p>
        </w:tc>
        <w:tc>
          <w:tcPr>
            <w:tcW w:w="3669" w:type="dxa"/>
            <w:shd w:val="clear" w:color="auto" w:fill="auto"/>
            <w:vAlign w:val="center"/>
          </w:tcPr>
          <w:p w:rsidR="00633F49" w:rsidRPr="00AC7E65" w:rsidRDefault="00633F49" w:rsidP="006C1305">
            <w:r w:rsidRPr="00AC7E65">
              <w:t>на сумму</w:t>
            </w:r>
          </w:p>
        </w:tc>
        <w:tc>
          <w:tcPr>
            <w:tcW w:w="1210" w:type="dxa"/>
            <w:shd w:val="clear" w:color="auto" w:fill="auto"/>
            <w:vAlign w:val="center"/>
          </w:tcPr>
          <w:p w:rsidR="00633F49" w:rsidRPr="00AC7E65" w:rsidRDefault="00633F49" w:rsidP="006C1305">
            <w:pPr>
              <w:jc w:val="center"/>
            </w:pPr>
            <w:r w:rsidRPr="00AC7E65">
              <w:t>млн. тенге</w:t>
            </w:r>
          </w:p>
        </w:tc>
        <w:tc>
          <w:tcPr>
            <w:tcW w:w="1357" w:type="dxa"/>
            <w:shd w:val="clear" w:color="auto" w:fill="auto"/>
            <w:vAlign w:val="center"/>
          </w:tcPr>
          <w:p w:rsidR="00633F49" w:rsidRPr="00AC7E65" w:rsidRDefault="00633F49" w:rsidP="006C1305">
            <w:pPr>
              <w:jc w:val="center"/>
            </w:pPr>
            <w:r w:rsidRPr="00AC7E65">
              <w:t>337 315,7</w:t>
            </w:r>
          </w:p>
        </w:tc>
        <w:tc>
          <w:tcPr>
            <w:tcW w:w="1439" w:type="dxa"/>
            <w:vAlign w:val="center"/>
          </w:tcPr>
          <w:p w:rsidR="00633F49" w:rsidRPr="00AC7E65" w:rsidRDefault="00633F49" w:rsidP="006C1305">
            <w:pPr>
              <w:jc w:val="center"/>
            </w:pPr>
            <w:r>
              <w:t>204 927,6</w:t>
            </w:r>
          </w:p>
        </w:tc>
        <w:tc>
          <w:tcPr>
            <w:tcW w:w="1439" w:type="dxa"/>
            <w:shd w:val="clear" w:color="auto" w:fill="auto"/>
            <w:vAlign w:val="center"/>
          </w:tcPr>
          <w:p w:rsidR="00633F49" w:rsidRPr="00AC7E65" w:rsidRDefault="00633F49" w:rsidP="006C1305">
            <w:pPr>
              <w:jc w:val="center"/>
            </w:pPr>
            <w:r w:rsidRPr="00AC7E65">
              <w:t>-</w:t>
            </w:r>
            <w:r>
              <w:t>132 388,1</w:t>
            </w:r>
          </w:p>
        </w:tc>
      </w:tr>
      <w:tr w:rsidR="00633F49" w:rsidRPr="00AC7E65" w:rsidTr="006C1305">
        <w:trPr>
          <w:trHeight w:val="421"/>
        </w:trPr>
        <w:tc>
          <w:tcPr>
            <w:tcW w:w="601" w:type="dxa"/>
            <w:shd w:val="clear" w:color="auto" w:fill="auto"/>
            <w:vAlign w:val="center"/>
          </w:tcPr>
          <w:p w:rsidR="00633F49" w:rsidRPr="00AC7E65" w:rsidRDefault="00633F49" w:rsidP="006C1305">
            <w:pPr>
              <w:jc w:val="center"/>
              <w:rPr>
                <w:bCs/>
              </w:rPr>
            </w:pPr>
            <w:r w:rsidRPr="00AC7E65">
              <w:rPr>
                <w:bCs/>
              </w:rPr>
              <w:t>2.</w:t>
            </w:r>
          </w:p>
        </w:tc>
        <w:tc>
          <w:tcPr>
            <w:tcW w:w="3669" w:type="dxa"/>
            <w:shd w:val="clear" w:color="auto" w:fill="auto"/>
            <w:vAlign w:val="center"/>
          </w:tcPr>
          <w:p w:rsidR="00633F49" w:rsidRPr="00AC7E65" w:rsidRDefault="00633F49" w:rsidP="006C1305">
            <w:pPr>
              <w:rPr>
                <w:bCs/>
              </w:rPr>
            </w:pPr>
            <w:r>
              <w:rPr>
                <w:bCs/>
              </w:rPr>
              <w:t xml:space="preserve">Установлены и устранены </w:t>
            </w:r>
            <w:r w:rsidRPr="00AC7E65">
              <w:rPr>
                <w:bCs/>
              </w:rPr>
              <w:t>нарушения, количество процедур</w:t>
            </w:r>
          </w:p>
        </w:tc>
        <w:tc>
          <w:tcPr>
            <w:tcW w:w="1210" w:type="dxa"/>
            <w:shd w:val="clear" w:color="auto" w:fill="auto"/>
            <w:vAlign w:val="center"/>
          </w:tcPr>
          <w:p w:rsidR="00633F49" w:rsidRPr="00AC7E65" w:rsidRDefault="00633F49" w:rsidP="006C1305">
            <w:pPr>
              <w:jc w:val="center"/>
              <w:rPr>
                <w:bCs/>
              </w:rPr>
            </w:pPr>
            <w:r w:rsidRPr="00AC7E65">
              <w:rPr>
                <w:bCs/>
              </w:rPr>
              <w:t>ед.</w:t>
            </w:r>
          </w:p>
        </w:tc>
        <w:tc>
          <w:tcPr>
            <w:tcW w:w="1357" w:type="dxa"/>
            <w:shd w:val="clear" w:color="auto" w:fill="auto"/>
            <w:vAlign w:val="center"/>
          </w:tcPr>
          <w:p w:rsidR="00633F49" w:rsidRPr="00AC7E65" w:rsidRDefault="00633F49" w:rsidP="006C1305">
            <w:pPr>
              <w:jc w:val="center"/>
              <w:rPr>
                <w:bCs/>
              </w:rPr>
            </w:pPr>
            <w:r w:rsidRPr="00AC7E65">
              <w:rPr>
                <w:bCs/>
              </w:rPr>
              <w:t>2</w:t>
            </w:r>
            <w:r>
              <w:rPr>
                <w:bCs/>
              </w:rPr>
              <w:t> </w:t>
            </w:r>
            <w:r w:rsidRPr="00AC7E65">
              <w:rPr>
                <w:bCs/>
              </w:rPr>
              <w:t>438</w:t>
            </w:r>
          </w:p>
        </w:tc>
        <w:tc>
          <w:tcPr>
            <w:tcW w:w="1439" w:type="dxa"/>
            <w:vAlign w:val="center"/>
          </w:tcPr>
          <w:p w:rsidR="00633F49" w:rsidRPr="00AC7E65" w:rsidRDefault="00633F49" w:rsidP="006C1305">
            <w:pPr>
              <w:jc w:val="center"/>
              <w:rPr>
                <w:bCs/>
              </w:rPr>
            </w:pPr>
            <w:r>
              <w:rPr>
                <w:bCs/>
              </w:rPr>
              <w:t>3 274</w:t>
            </w:r>
          </w:p>
        </w:tc>
        <w:tc>
          <w:tcPr>
            <w:tcW w:w="1439" w:type="dxa"/>
            <w:shd w:val="clear" w:color="auto" w:fill="auto"/>
            <w:vAlign w:val="center"/>
          </w:tcPr>
          <w:p w:rsidR="00633F49" w:rsidRPr="00AC7E65" w:rsidRDefault="00633F49" w:rsidP="006C1305">
            <w:pPr>
              <w:jc w:val="center"/>
              <w:rPr>
                <w:bCs/>
              </w:rPr>
            </w:pPr>
            <w:r>
              <w:rPr>
                <w:bCs/>
              </w:rPr>
              <w:t>836</w:t>
            </w:r>
          </w:p>
        </w:tc>
      </w:tr>
      <w:tr w:rsidR="00633F49" w:rsidRPr="00AC7E65" w:rsidTr="006C1305">
        <w:trPr>
          <w:trHeight w:val="421"/>
        </w:trPr>
        <w:tc>
          <w:tcPr>
            <w:tcW w:w="601" w:type="dxa"/>
            <w:shd w:val="clear" w:color="auto" w:fill="auto"/>
            <w:vAlign w:val="center"/>
          </w:tcPr>
          <w:p w:rsidR="00633F49" w:rsidRPr="00AC7E65" w:rsidRDefault="00633F49" w:rsidP="006C1305">
            <w:pPr>
              <w:jc w:val="center"/>
              <w:rPr>
                <w:bCs/>
              </w:rPr>
            </w:pPr>
          </w:p>
        </w:tc>
        <w:tc>
          <w:tcPr>
            <w:tcW w:w="3669" w:type="dxa"/>
            <w:shd w:val="clear" w:color="auto" w:fill="auto"/>
            <w:vAlign w:val="center"/>
          </w:tcPr>
          <w:p w:rsidR="00633F49" w:rsidRPr="00AC7E65" w:rsidRDefault="00633F49" w:rsidP="006C1305">
            <w:r w:rsidRPr="00AC7E65">
              <w:t>на сумму</w:t>
            </w:r>
          </w:p>
        </w:tc>
        <w:tc>
          <w:tcPr>
            <w:tcW w:w="1210" w:type="dxa"/>
            <w:shd w:val="clear" w:color="auto" w:fill="auto"/>
            <w:vAlign w:val="center"/>
          </w:tcPr>
          <w:p w:rsidR="00633F49" w:rsidRPr="00AC7E65" w:rsidRDefault="00633F49" w:rsidP="006C1305">
            <w:pPr>
              <w:jc w:val="center"/>
            </w:pPr>
            <w:r w:rsidRPr="00AC7E65">
              <w:t>млн. тенге</w:t>
            </w:r>
          </w:p>
        </w:tc>
        <w:tc>
          <w:tcPr>
            <w:tcW w:w="1357" w:type="dxa"/>
            <w:shd w:val="clear" w:color="auto" w:fill="auto"/>
            <w:vAlign w:val="center"/>
          </w:tcPr>
          <w:p w:rsidR="00633F49" w:rsidRPr="00AC7E65" w:rsidRDefault="00633F49" w:rsidP="006C1305">
            <w:pPr>
              <w:jc w:val="center"/>
            </w:pPr>
            <w:r w:rsidRPr="00AC7E65">
              <w:t>6 850,5</w:t>
            </w:r>
          </w:p>
        </w:tc>
        <w:tc>
          <w:tcPr>
            <w:tcW w:w="1439" w:type="dxa"/>
            <w:vAlign w:val="center"/>
          </w:tcPr>
          <w:p w:rsidR="00633F49" w:rsidRPr="00AC7E65" w:rsidRDefault="00633F49" w:rsidP="006C1305">
            <w:pPr>
              <w:jc w:val="center"/>
            </w:pPr>
            <w:r>
              <w:t>96 299,9</w:t>
            </w:r>
          </w:p>
        </w:tc>
        <w:tc>
          <w:tcPr>
            <w:tcW w:w="1439" w:type="dxa"/>
            <w:shd w:val="clear" w:color="auto" w:fill="auto"/>
            <w:vAlign w:val="center"/>
          </w:tcPr>
          <w:p w:rsidR="00633F49" w:rsidRPr="00AC7E65" w:rsidRDefault="00633F49" w:rsidP="006C1305">
            <w:pPr>
              <w:jc w:val="center"/>
            </w:pPr>
            <w:r>
              <w:t>89 449,4</w:t>
            </w:r>
          </w:p>
        </w:tc>
      </w:tr>
    </w:tbl>
    <w:p w:rsidR="00633F49" w:rsidRDefault="00633F49" w:rsidP="00633F49">
      <w:pPr>
        <w:widowControl w:val="0"/>
        <w:pBdr>
          <w:bottom w:val="single" w:sz="4" w:space="1" w:color="FFFFFF"/>
        </w:pBdr>
        <w:shd w:val="clear" w:color="auto" w:fill="FFFFFF"/>
        <w:ind w:firstLine="567"/>
        <w:contextualSpacing/>
        <w:jc w:val="center"/>
        <w:rPr>
          <w:bCs/>
          <w:i/>
          <w:iCs/>
          <w:sz w:val="28"/>
          <w:szCs w:val="28"/>
        </w:rPr>
      </w:pPr>
    </w:p>
    <w:p w:rsidR="00633F49" w:rsidRPr="00AC7E65" w:rsidRDefault="00633F49" w:rsidP="00633F49">
      <w:pPr>
        <w:widowControl w:val="0"/>
        <w:pBdr>
          <w:bottom w:val="single" w:sz="4" w:space="1" w:color="FFFFFF"/>
        </w:pBdr>
        <w:shd w:val="clear" w:color="auto" w:fill="FFFFFF"/>
        <w:ind w:firstLine="567"/>
        <w:contextualSpacing/>
        <w:jc w:val="center"/>
        <w:rPr>
          <w:bCs/>
          <w:i/>
          <w:iCs/>
          <w:sz w:val="28"/>
          <w:szCs w:val="28"/>
        </w:rPr>
      </w:pPr>
      <w:r w:rsidRPr="00AC7E65">
        <w:rPr>
          <w:bCs/>
          <w:i/>
          <w:iCs/>
          <w:sz w:val="28"/>
          <w:szCs w:val="28"/>
        </w:rPr>
        <w:t>Результаты камерального контроля проведенных в государственных учреждениях, финансируемых из республиканского бюджета.</w:t>
      </w:r>
    </w:p>
    <w:p w:rsidR="00633F49" w:rsidRPr="00AC7E65" w:rsidRDefault="00633F49" w:rsidP="00633F49">
      <w:pPr>
        <w:widowControl w:val="0"/>
        <w:pBdr>
          <w:bottom w:val="single" w:sz="4" w:space="1" w:color="FFFFFF"/>
        </w:pBdr>
        <w:shd w:val="clear" w:color="auto" w:fill="FFFFFF"/>
        <w:ind w:firstLine="709"/>
        <w:contextualSpacing/>
        <w:jc w:val="both"/>
        <w:rPr>
          <w:sz w:val="28"/>
          <w:szCs w:val="28"/>
        </w:rPr>
      </w:pPr>
    </w:p>
    <w:p w:rsidR="00633F49" w:rsidRPr="00AC7E65" w:rsidRDefault="00633F49" w:rsidP="00633F49">
      <w:pPr>
        <w:widowControl w:val="0"/>
        <w:pBdr>
          <w:bottom w:val="single" w:sz="4" w:space="1" w:color="FFFFFF"/>
        </w:pBdr>
        <w:shd w:val="clear" w:color="auto" w:fill="FFFFFF"/>
        <w:ind w:firstLine="709"/>
        <w:contextualSpacing/>
        <w:jc w:val="both"/>
        <w:rPr>
          <w:sz w:val="28"/>
          <w:szCs w:val="28"/>
        </w:rPr>
      </w:pPr>
      <w:r>
        <w:rPr>
          <w:sz w:val="28"/>
          <w:szCs w:val="28"/>
        </w:rPr>
        <w:t>В 2020</w:t>
      </w:r>
      <w:r w:rsidRPr="00AC7E65">
        <w:rPr>
          <w:sz w:val="28"/>
          <w:szCs w:val="28"/>
        </w:rPr>
        <w:t xml:space="preserve"> году о</w:t>
      </w:r>
      <w:r>
        <w:rPr>
          <w:sz w:val="28"/>
          <w:szCs w:val="28"/>
        </w:rPr>
        <w:t>хвачено камеральным контролем 48 759</w:t>
      </w:r>
      <w:r w:rsidRPr="00AC7E65">
        <w:rPr>
          <w:sz w:val="28"/>
          <w:szCs w:val="28"/>
        </w:rPr>
        <w:t xml:space="preserve"> процедур государственных </w:t>
      </w:r>
      <w:r>
        <w:rPr>
          <w:sz w:val="28"/>
          <w:szCs w:val="28"/>
        </w:rPr>
        <w:t>закупок на общую сумму 168 130 348 </w:t>
      </w:r>
      <w:proofErr w:type="spellStart"/>
      <w:r>
        <w:rPr>
          <w:sz w:val="28"/>
          <w:szCs w:val="28"/>
        </w:rPr>
        <w:t>тыс.тенге</w:t>
      </w:r>
      <w:proofErr w:type="spellEnd"/>
      <w:r w:rsidRPr="00AC7E65">
        <w:rPr>
          <w:sz w:val="28"/>
          <w:szCs w:val="28"/>
        </w:rPr>
        <w:t xml:space="preserve"> в государственных учреждениях республиканского подчинения.</w:t>
      </w:r>
    </w:p>
    <w:p w:rsidR="00633F49" w:rsidRPr="00AC7E65" w:rsidRDefault="00633F49" w:rsidP="00633F49">
      <w:pPr>
        <w:widowControl w:val="0"/>
        <w:pBdr>
          <w:bottom w:val="single" w:sz="4" w:space="1" w:color="FFFFFF"/>
        </w:pBdr>
        <w:shd w:val="clear" w:color="auto" w:fill="FFFFFF"/>
        <w:ind w:firstLine="709"/>
        <w:contextualSpacing/>
        <w:jc w:val="both"/>
        <w:rPr>
          <w:sz w:val="28"/>
          <w:szCs w:val="28"/>
        </w:rPr>
      </w:pPr>
      <w:r w:rsidRPr="00AC7E65">
        <w:rPr>
          <w:sz w:val="28"/>
          <w:szCs w:val="28"/>
        </w:rPr>
        <w:t xml:space="preserve">По итогам камерального контроля установлены нарушения законодательства </w:t>
      </w:r>
      <w:r>
        <w:rPr>
          <w:sz w:val="28"/>
          <w:szCs w:val="28"/>
        </w:rPr>
        <w:t>по государственным закупкам по 2 117 процедурам на общую сумму 87 106 347</w:t>
      </w:r>
      <w:r w:rsidRPr="00AC7E65">
        <w:rPr>
          <w:sz w:val="28"/>
          <w:szCs w:val="28"/>
        </w:rPr>
        <w:t>,0</w:t>
      </w:r>
      <w:r>
        <w:rPr>
          <w:sz w:val="28"/>
          <w:szCs w:val="28"/>
        </w:rPr>
        <w:t> </w:t>
      </w:r>
      <w:proofErr w:type="spellStart"/>
      <w:r>
        <w:rPr>
          <w:sz w:val="28"/>
          <w:szCs w:val="28"/>
        </w:rPr>
        <w:t>тыс.тенге</w:t>
      </w:r>
      <w:proofErr w:type="spellEnd"/>
      <w:r w:rsidRPr="00AC7E65">
        <w:rPr>
          <w:sz w:val="28"/>
          <w:szCs w:val="28"/>
        </w:rPr>
        <w:t xml:space="preserve">, принятыми мерами вся сумма нарушений </w:t>
      </w:r>
      <w:r w:rsidRPr="00AC7E65">
        <w:rPr>
          <w:sz w:val="28"/>
          <w:szCs w:val="28"/>
        </w:rPr>
        <w:lastRenderedPageBreak/>
        <w:t>устранена путем пересмотра и отменены итогов.</w:t>
      </w:r>
    </w:p>
    <w:p w:rsidR="00633F49" w:rsidRDefault="00633F49" w:rsidP="00633F49">
      <w:pPr>
        <w:widowControl w:val="0"/>
        <w:pBdr>
          <w:bottom w:val="single" w:sz="4" w:space="1" w:color="FFFFFF"/>
        </w:pBdr>
        <w:shd w:val="clear" w:color="auto" w:fill="FFFFFF"/>
        <w:ind w:firstLine="709"/>
        <w:contextualSpacing/>
        <w:jc w:val="center"/>
        <w:rPr>
          <w:bCs/>
          <w:i/>
          <w:iCs/>
          <w:sz w:val="28"/>
          <w:szCs w:val="28"/>
        </w:rPr>
      </w:pPr>
    </w:p>
    <w:p w:rsidR="00633F49" w:rsidRPr="00AC7E65" w:rsidRDefault="00633F49" w:rsidP="00633F49">
      <w:pPr>
        <w:widowControl w:val="0"/>
        <w:pBdr>
          <w:bottom w:val="single" w:sz="4" w:space="1" w:color="FFFFFF"/>
        </w:pBdr>
        <w:shd w:val="clear" w:color="auto" w:fill="FFFFFF"/>
        <w:ind w:firstLine="709"/>
        <w:contextualSpacing/>
        <w:jc w:val="center"/>
        <w:rPr>
          <w:bCs/>
          <w:i/>
          <w:iCs/>
          <w:sz w:val="28"/>
          <w:szCs w:val="28"/>
        </w:rPr>
      </w:pPr>
      <w:r w:rsidRPr="00AC7E65">
        <w:rPr>
          <w:bCs/>
          <w:i/>
          <w:iCs/>
          <w:sz w:val="28"/>
          <w:szCs w:val="28"/>
        </w:rPr>
        <w:t xml:space="preserve">Результаты камерального контроля объектов </w:t>
      </w:r>
      <w:proofErr w:type="spellStart"/>
      <w:r w:rsidRPr="00AC7E65">
        <w:rPr>
          <w:bCs/>
          <w:i/>
          <w:iCs/>
          <w:sz w:val="28"/>
          <w:szCs w:val="28"/>
        </w:rPr>
        <w:t>квазигосударственного</w:t>
      </w:r>
      <w:proofErr w:type="spellEnd"/>
      <w:r w:rsidRPr="00AC7E65">
        <w:rPr>
          <w:bCs/>
          <w:i/>
          <w:iCs/>
          <w:sz w:val="28"/>
          <w:szCs w:val="28"/>
        </w:rPr>
        <w:t xml:space="preserve"> сектора республиканского подчинения</w:t>
      </w:r>
    </w:p>
    <w:p w:rsidR="00633F49" w:rsidRPr="00AC7E65" w:rsidRDefault="00633F49" w:rsidP="00633F49">
      <w:pPr>
        <w:widowControl w:val="0"/>
        <w:pBdr>
          <w:bottom w:val="single" w:sz="4" w:space="1" w:color="FFFFFF"/>
        </w:pBdr>
        <w:shd w:val="clear" w:color="auto" w:fill="FFFFFF"/>
        <w:ind w:firstLine="709"/>
        <w:contextualSpacing/>
        <w:jc w:val="both"/>
        <w:rPr>
          <w:bCs/>
          <w:i/>
          <w:iCs/>
          <w:sz w:val="28"/>
          <w:szCs w:val="28"/>
        </w:rPr>
      </w:pPr>
    </w:p>
    <w:p w:rsidR="00633F49" w:rsidRPr="00AC7E65" w:rsidRDefault="00633F49" w:rsidP="00633F49">
      <w:pPr>
        <w:widowControl w:val="0"/>
        <w:pBdr>
          <w:bottom w:val="single" w:sz="4" w:space="1" w:color="FFFFFF"/>
        </w:pBdr>
        <w:shd w:val="clear" w:color="auto" w:fill="FFFFFF"/>
        <w:ind w:firstLine="709"/>
        <w:contextualSpacing/>
        <w:jc w:val="both"/>
        <w:rPr>
          <w:sz w:val="28"/>
          <w:szCs w:val="28"/>
        </w:rPr>
      </w:pPr>
      <w:r>
        <w:rPr>
          <w:sz w:val="28"/>
          <w:szCs w:val="28"/>
        </w:rPr>
        <w:t>В 2020</w:t>
      </w:r>
      <w:r w:rsidRPr="00AC7E65">
        <w:rPr>
          <w:sz w:val="28"/>
          <w:szCs w:val="28"/>
        </w:rPr>
        <w:t xml:space="preserve"> году о</w:t>
      </w:r>
      <w:r>
        <w:rPr>
          <w:sz w:val="28"/>
          <w:szCs w:val="28"/>
        </w:rPr>
        <w:t>хвачено камеральным контролем 13 432</w:t>
      </w:r>
      <w:r w:rsidRPr="00AC7E65">
        <w:rPr>
          <w:sz w:val="28"/>
          <w:szCs w:val="28"/>
        </w:rPr>
        <w:t xml:space="preserve"> процедур государств</w:t>
      </w:r>
      <w:r>
        <w:rPr>
          <w:sz w:val="28"/>
          <w:szCs w:val="28"/>
        </w:rPr>
        <w:t>енных закупок на общую сумму 36 797 212,0 </w:t>
      </w:r>
      <w:proofErr w:type="spellStart"/>
      <w:r>
        <w:rPr>
          <w:sz w:val="28"/>
          <w:szCs w:val="28"/>
        </w:rPr>
        <w:t>тыс.тенге</w:t>
      </w:r>
      <w:proofErr w:type="spellEnd"/>
      <w:r w:rsidRPr="00AC7E65">
        <w:rPr>
          <w:sz w:val="28"/>
          <w:szCs w:val="28"/>
        </w:rPr>
        <w:t xml:space="preserve"> в объектах </w:t>
      </w:r>
      <w:proofErr w:type="spellStart"/>
      <w:r w:rsidRPr="00AC7E65">
        <w:rPr>
          <w:sz w:val="28"/>
          <w:szCs w:val="28"/>
        </w:rPr>
        <w:t>квазигосударственного</w:t>
      </w:r>
      <w:proofErr w:type="spellEnd"/>
      <w:r w:rsidRPr="00AC7E65">
        <w:rPr>
          <w:sz w:val="28"/>
          <w:szCs w:val="28"/>
        </w:rPr>
        <w:t xml:space="preserve"> сектора республиканского подчинения.</w:t>
      </w:r>
    </w:p>
    <w:p w:rsidR="00633F49" w:rsidRPr="00AC7E65" w:rsidRDefault="00633F49" w:rsidP="00633F49">
      <w:pPr>
        <w:widowControl w:val="0"/>
        <w:pBdr>
          <w:bottom w:val="single" w:sz="4" w:space="1" w:color="FFFFFF"/>
        </w:pBdr>
        <w:shd w:val="clear" w:color="auto" w:fill="FFFFFF"/>
        <w:ind w:firstLine="709"/>
        <w:contextualSpacing/>
        <w:jc w:val="both"/>
        <w:rPr>
          <w:sz w:val="28"/>
          <w:szCs w:val="28"/>
        </w:rPr>
      </w:pPr>
      <w:r w:rsidRPr="00AC7E65">
        <w:rPr>
          <w:sz w:val="28"/>
          <w:szCs w:val="28"/>
        </w:rPr>
        <w:t xml:space="preserve">По итогам камерального контроля установлены нарушения законодательства </w:t>
      </w:r>
      <w:r>
        <w:rPr>
          <w:sz w:val="28"/>
          <w:szCs w:val="28"/>
        </w:rPr>
        <w:t>по государственным закупкам по 1 157</w:t>
      </w:r>
      <w:r w:rsidRPr="00AC7E65">
        <w:rPr>
          <w:sz w:val="28"/>
          <w:szCs w:val="28"/>
        </w:rPr>
        <w:t xml:space="preserve"> процедурам на общую </w:t>
      </w:r>
      <w:r>
        <w:rPr>
          <w:sz w:val="28"/>
          <w:szCs w:val="28"/>
        </w:rPr>
        <w:t>сумму 9 193 562 </w:t>
      </w:r>
      <w:proofErr w:type="spellStart"/>
      <w:r>
        <w:rPr>
          <w:sz w:val="28"/>
          <w:szCs w:val="28"/>
        </w:rPr>
        <w:t>тыс.тенге</w:t>
      </w:r>
      <w:proofErr w:type="spellEnd"/>
      <w:r w:rsidRPr="00AC7E65">
        <w:rPr>
          <w:sz w:val="28"/>
          <w:szCs w:val="28"/>
        </w:rPr>
        <w:t>, принятыми мерами вся сумма нарушений устранена путем пересмотра и отменены итогов.</w:t>
      </w:r>
    </w:p>
    <w:p w:rsidR="00633F49" w:rsidRDefault="00633F49" w:rsidP="00633F49">
      <w:pPr>
        <w:widowControl w:val="0"/>
        <w:pBdr>
          <w:bottom w:val="single" w:sz="4" w:space="1" w:color="FFFFFF"/>
        </w:pBdr>
        <w:shd w:val="clear" w:color="auto" w:fill="FFFFFF"/>
        <w:ind w:firstLine="709"/>
        <w:contextualSpacing/>
        <w:jc w:val="both"/>
        <w:rPr>
          <w:sz w:val="32"/>
          <w:szCs w:val="32"/>
        </w:rPr>
      </w:pPr>
      <w:r w:rsidRPr="00AC7E65">
        <w:rPr>
          <w:color w:val="000000"/>
          <w:sz w:val="28"/>
          <w:szCs w:val="28"/>
        </w:rPr>
        <w:t xml:space="preserve">Благодаря нормам камерального контроля </w:t>
      </w:r>
      <w:r w:rsidRPr="00AC7E65">
        <w:rPr>
          <w:sz w:val="28"/>
          <w:szCs w:val="28"/>
        </w:rPr>
        <w:t xml:space="preserve">увеличивается </w:t>
      </w:r>
      <w:proofErr w:type="spellStart"/>
      <w:r w:rsidRPr="00AC7E65">
        <w:rPr>
          <w:sz w:val="28"/>
          <w:szCs w:val="28"/>
        </w:rPr>
        <w:t>правов</w:t>
      </w:r>
      <w:proofErr w:type="spellEnd"/>
      <w:r w:rsidRPr="00AC7E65">
        <w:rPr>
          <w:sz w:val="28"/>
          <w:szCs w:val="28"/>
          <w:lang w:val="kk-KZ"/>
        </w:rPr>
        <w:t xml:space="preserve">ая </w:t>
      </w:r>
      <w:proofErr w:type="spellStart"/>
      <w:r w:rsidRPr="00AC7E65">
        <w:rPr>
          <w:sz w:val="28"/>
          <w:szCs w:val="28"/>
        </w:rPr>
        <w:t>грамотност</w:t>
      </w:r>
      <w:proofErr w:type="spellEnd"/>
      <w:r w:rsidRPr="00AC7E65">
        <w:rPr>
          <w:sz w:val="28"/>
          <w:szCs w:val="28"/>
          <w:lang w:val="kk-KZ"/>
        </w:rPr>
        <w:t>ь</w:t>
      </w:r>
      <w:r w:rsidRPr="00AC7E65">
        <w:rPr>
          <w:sz w:val="28"/>
          <w:szCs w:val="28"/>
        </w:rPr>
        <w:t xml:space="preserve"> и </w:t>
      </w:r>
      <w:proofErr w:type="spellStart"/>
      <w:r w:rsidRPr="00AC7E65">
        <w:rPr>
          <w:sz w:val="28"/>
          <w:szCs w:val="28"/>
        </w:rPr>
        <w:t>дисциплинированност</w:t>
      </w:r>
      <w:proofErr w:type="spellEnd"/>
      <w:r w:rsidRPr="00AC7E65">
        <w:rPr>
          <w:sz w:val="28"/>
          <w:szCs w:val="28"/>
          <w:lang w:val="kk-KZ"/>
        </w:rPr>
        <w:t>ь</w:t>
      </w:r>
      <w:r w:rsidRPr="00AC7E65">
        <w:rPr>
          <w:sz w:val="28"/>
          <w:szCs w:val="28"/>
        </w:rPr>
        <w:t xml:space="preserve"> организаторов и заказчиков государственных закупок - доля нарушений снижена в 4 раза (2016</w:t>
      </w:r>
      <w:r>
        <w:rPr>
          <w:sz w:val="28"/>
          <w:szCs w:val="28"/>
        </w:rPr>
        <w:t xml:space="preserve"> </w:t>
      </w:r>
      <w:r w:rsidRPr="00AC7E65">
        <w:rPr>
          <w:sz w:val="28"/>
          <w:szCs w:val="28"/>
        </w:rPr>
        <w:t xml:space="preserve">год </w:t>
      </w:r>
      <w:r>
        <w:rPr>
          <w:sz w:val="28"/>
          <w:szCs w:val="28"/>
        </w:rPr>
        <w:t xml:space="preserve">– </w:t>
      </w:r>
      <w:r w:rsidRPr="00AC7E65">
        <w:rPr>
          <w:bCs/>
          <w:sz w:val="28"/>
          <w:szCs w:val="28"/>
        </w:rPr>
        <w:t xml:space="preserve">15,5 %, 2017год </w:t>
      </w:r>
      <w:r>
        <w:rPr>
          <w:bCs/>
          <w:sz w:val="28"/>
          <w:szCs w:val="28"/>
        </w:rPr>
        <w:t>–</w:t>
      </w:r>
      <w:r w:rsidRPr="00AC7E65">
        <w:rPr>
          <w:bCs/>
          <w:sz w:val="28"/>
          <w:szCs w:val="28"/>
        </w:rPr>
        <w:t xml:space="preserve"> 5,1 %, 2018 год</w:t>
      </w:r>
      <w:r>
        <w:rPr>
          <w:bCs/>
          <w:sz w:val="28"/>
          <w:szCs w:val="28"/>
        </w:rPr>
        <w:t xml:space="preserve"> – </w:t>
      </w:r>
      <w:r w:rsidRPr="00AC7E65">
        <w:rPr>
          <w:bCs/>
          <w:sz w:val="28"/>
          <w:szCs w:val="28"/>
        </w:rPr>
        <w:t>5,0</w:t>
      </w:r>
      <w:r>
        <w:rPr>
          <w:bCs/>
          <w:sz w:val="28"/>
          <w:szCs w:val="28"/>
        </w:rPr>
        <w:t> </w:t>
      </w:r>
      <w:r w:rsidRPr="00AC7E65">
        <w:rPr>
          <w:bCs/>
          <w:sz w:val="28"/>
          <w:szCs w:val="28"/>
        </w:rPr>
        <w:t>%, 2019 год – 3,8</w:t>
      </w:r>
      <w:r>
        <w:rPr>
          <w:bCs/>
          <w:sz w:val="28"/>
          <w:szCs w:val="28"/>
        </w:rPr>
        <w:t> </w:t>
      </w:r>
      <w:r w:rsidRPr="00AC7E65">
        <w:rPr>
          <w:bCs/>
          <w:sz w:val="28"/>
          <w:szCs w:val="28"/>
        </w:rPr>
        <w:t>%</w:t>
      </w:r>
      <w:r>
        <w:rPr>
          <w:bCs/>
          <w:sz w:val="28"/>
          <w:szCs w:val="28"/>
        </w:rPr>
        <w:t>, 2020 год – 5,3 %</w:t>
      </w:r>
      <w:r w:rsidRPr="00AC7E65">
        <w:rPr>
          <w:bCs/>
          <w:sz w:val="28"/>
          <w:szCs w:val="28"/>
        </w:rPr>
        <w:t>)</w:t>
      </w:r>
      <w:r w:rsidRPr="00AC7E65">
        <w:rPr>
          <w:sz w:val="32"/>
          <w:szCs w:val="32"/>
        </w:rPr>
        <w:t>.</w:t>
      </w:r>
    </w:p>
    <w:p w:rsidR="00A11013" w:rsidRPr="00633F49" w:rsidRDefault="00633F49" w:rsidP="00633F49">
      <w:pPr>
        <w:pStyle w:val="afff4"/>
        <w:ind w:firstLine="709"/>
        <w:rPr>
          <w:rFonts w:ascii="Times New Roman" w:hAnsi="Times New Roman" w:cs="Times New Roman"/>
          <w:i/>
          <w:sz w:val="28"/>
          <w:szCs w:val="28"/>
        </w:rPr>
      </w:pPr>
      <w:r w:rsidRPr="00633F49">
        <w:rPr>
          <w:rFonts w:ascii="Times New Roman" w:hAnsi="Times New Roman" w:cs="Times New Roman"/>
          <w:i/>
          <w:sz w:val="28"/>
          <w:szCs w:val="28"/>
        </w:rPr>
        <w:t>В основном нарушения выражаются в установлении организаторами государственных закупок необоснованных требований к потенциальным поставщикам, необоснованное их отклонение или признание соответствующими квалификационным требования.</w:t>
      </w:r>
    </w:p>
    <w:sectPr w:rsidR="00A11013" w:rsidRPr="00633F49" w:rsidSect="00F02C44">
      <w:headerReference w:type="default" r:id="rId16"/>
      <w:pgSz w:w="11906" w:h="16838"/>
      <w:pgMar w:top="851" w:right="851" w:bottom="851" w:left="1418" w:header="709" w:footer="709" w:gutter="0"/>
      <w:pgNumType w:start="53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D1330" w:rsidRDefault="00AD1330" w:rsidP="008A40FE">
      <w:r>
        <w:separator/>
      </w:r>
    </w:p>
  </w:endnote>
  <w:endnote w:type="continuationSeparator" w:id="0">
    <w:p w:rsidR="00AD1330" w:rsidRDefault="00AD1330" w:rsidP="008A40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enQuanYi Micro Hei">
    <w:panose1 w:val="00000000000000000000"/>
    <w:charset w:val="00"/>
    <w:family w:val="roman"/>
    <w:notTrueType/>
    <w:pitch w:val="default"/>
  </w:font>
  <w:font w:name="Lohit Hindi">
    <w:altName w:val="Times New Roman"/>
    <w:charset w:val="01"/>
    <w:family w:val="auto"/>
    <w:pitch w:val="variable"/>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DejaVu Sans">
    <w:altName w:val="Times New Roman"/>
    <w:charset w:val="00"/>
    <w:family w:val="auto"/>
    <w:pitch w:val="variable"/>
  </w:font>
  <w:font w:name="Zan Courier New">
    <w:altName w:val="Times New Roman"/>
    <w:charset w:val="CC"/>
    <w:family w:val="modern"/>
    <w:pitch w:val="fixed"/>
    <w:sig w:usb0="20002A87" w:usb1="80000000" w:usb2="00000008" w:usb3="00000000" w:csb0="000001FF" w:csb1="00000000"/>
  </w:font>
  <w:font w:name="Book Antiqua">
    <w:panose1 w:val="02040602050305030304"/>
    <w:charset w:val="CC"/>
    <w:family w:val="roman"/>
    <w:pitch w:val="variable"/>
    <w:sig w:usb0="00000287" w:usb1="00000000" w:usb2="00000000" w:usb3="00000000" w:csb0="0000009F" w:csb1="00000000"/>
  </w:font>
  <w:font w:name="DS FreeSet">
    <w:altName w:val="DS FreeSet"/>
    <w:panose1 w:val="00000000000000000000"/>
    <w:charset w:val="CC"/>
    <w:family w:val="swiss"/>
    <w:notTrueType/>
    <w:pitch w:val="default"/>
    <w:sig w:usb0="00000201" w:usb1="00000000" w:usb2="00000000" w:usb3="00000000" w:csb0="00000004" w:csb1="00000000"/>
  </w:font>
  <w:font w:name="Liberation Sans">
    <w:altName w:val="Arial"/>
    <w:charset w:val="01"/>
    <w:family w:val="swiss"/>
    <w:pitch w:val="variable"/>
  </w:font>
  <w:font w:name="Batang">
    <w:altName w:val="바탕"/>
    <w:panose1 w:val="02030600000101010101"/>
    <w:charset w:val="81"/>
    <w:family w:val="auto"/>
    <w:notTrueType/>
    <w:pitch w:val="fixed"/>
    <w:sig w:usb0="00000001" w:usb1="09060000" w:usb2="00000010" w:usb3="00000000" w:csb0="00080000" w:csb1="00000000"/>
  </w:font>
  <w:font w:name="Lohit Devanagari">
    <w:altName w:val="Times New Roman"/>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Liberation Serif">
    <w:altName w:val="Times New Roman"/>
    <w:charset w:val="CC"/>
    <w:family w:val="roman"/>
    <w:pitch w:val="variable"/>
  </w:font>
  <w:font w:name="NSimSun">
    <w:panose1 w:val="02010609030101010101"/>
    <w:charset w:val="86"/>
    <w:family w:val="modern"/>
    <w:pitch w:val="fixed"/>
    <w:sig w:usb0="00000283" w:usb1="288F0000" w:usb2="00000016" w:usb3="00000000" w:csb0="00040001" w:csb1="00000000"/>
  </w:font>
  <w:font w:name="Lucida Sans">
    <w:panose1 w:val="020B0602040502020204"/>
    <w:charset w:val="00"/>
    <w:family w:val="swiss"/>
    <w:pitch w:val="variable"/>
    <w:sig w:usb0="8100AAF7" w:usb1="0000807B" w:usb2="00000008"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imes New Roman CYR">
    <w:panose1 w:val="02020603050405020304"/>
    <w:charset w:val="CC"/>
    <w:family w:val="roman"/>
    <w:pitch w:val="variable"/>
    <w:sig w:usb0="E0002EFF" w:usb1="C000785B" w:usb2="00000009" w:usb3="00000000" w:csb0="000001FF" w:csb1="00000000"/>
  </w:font>
  <w:font w:name="TimesNewRomanPSMT-Identity-H">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Wingdings 2">
    <w:panose1 w:val="05020102010507070707"/>
    <w:charset w:val="02"/>
    <w:family w:val="roman"/>
    <w:pitch w:val="variable"/>
    <w:sig w:usb0="00000000" w:usb1="10000000" w:usb2="00000000" w:usb3="00000000" w:csb0="80000000" w:csb1="00000000"/>
  </w:font>
  <w:font w:name="TimesNewRoman,Bold">
    <w:altName w:val="Arial Unicode MS"/>
    <w:panose1 w:val="00000000000000000000"/>
    <w:charset w:val="80"/>
    <w:family w:val="auto"/>
    <w:notTrueType/>
    <w:pitch w:val="default"/>
    <w:sig w:usb0="00000001" w:usb1="08070000" w:usb2="00000010" w:usb3="00000000" w:csb0="00020000" w:csb1="00000000"/>
  </w:font>
  <w:font w:name="TimesNewRomanPSMT">
    <w:altName w:val="MS Mincho"/>
    <w:panose1 w:val="00000000000000000000"/>
    <w:charset w:val="80"/>
    <w:family w:val="auto"/>
    <w:notTrueType/>
    <w:pitch w:val="default"/>
    <w:sig w:usb0="00000000" w:usb1="08070000" w:usb2="00000010" w:usb3="00000000" w:csb0="00020000" w:csb1="00000000"/>
  </w:font>
  <w:font w:name="FreeSerif">
    <w:altName w:val="MS Gothic"/>
    <w:panose1 w:val="00000000000000000000"/>
    <w:charset w:val="80"/>
    <w:family w:val="auto"/>
    <w:notTrueType/>
    <w:pitch w:val="default"/>
    <w:sig w:usb0="00000000" w:usb1="08070000" w:usb2="00000010" w:usb3="00000000" w:csb0="00020000" w:csb1="00000000"/>
  </w:font>
  <w:font w:name="Times">
    <w:panose1 w:val="02020603050405020304"/>
    <w:charset w:val="CC"/>
    <w:family w:val="roman"/>
    <w:pitch w:val="variable"/>
    <w:sig w:usb0="E0002EFF" w:usb1="C000785B"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KZ Times New Roman">
    <w:panose1 w:val="02020603050405020304"/>
    <w:charset w:val="CC"/>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D1330" w:rsidRDefault="00AD1330" w:rsidP="008A40FE">
      <w:r>
        <w:separator/>
      </w:r>
    </w:p>
  </w:footnote>
  <w:footnote w:type="continuationSeparator" w:id="0">
    <w:p w:rsidR="00AD1330" w:rsidRDefault="00AD1330" w:rsidP="008A40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01358314"/>
      <w:docPartObj>
        <w:docPartGallery w:val="Page Numbers (Top of Page)"/>
        <w:docPartUnique/>
      </w:docPartObj>
    </w:sdtPr>
    <w:sdtEndPr>
      <w:rPr>
        <w:sz w:val="22"/>
        <w:szCs w:val="22"/>
      </w:rPr>
    </w:sdtEndPr>
    <w:sdtContent>
      <w:p w:rsidR="00AD1330" w:rsidRPr="008A40FE" w:rsidRDefault="00AD1330">
        <w:pPr>
          <w:pStyle w:val="ac"/>
          <w:jc w:val="center"/>
          <w:rPr>
            <w:sz w:val="22"/>
            <w:szCs w:val="22"/>
          </w:rPr>
        </w:pPr>
        <w:r w:rsidRPr="008A40FE">
          <w:rPr>
            <w:sz w:val="22"/>
            <w:szCs w:val="22"/>
          </w:rPr>
          <w:fldChar w:fldCharType="begin"/>
        </w:r>
        <w:r w:rsidRPr="008A40FE">
          <w:rPr>
            <w:sz w:val="22"/>
            <w:szCs w:val="22"/>
          </w:rPr>
          <w:instrText>PAGE   \* MERGEFORMAT</w:instrText>
        </w:r>
        <w:r w:rsidRPr="008A40FE">
          <w:rPr>
            <w:sz w:val="22"/>
            <w:szCs w:val="22"/>
          </w:rPr>
          <w:fldChar w:fldCharType="separate"/>
        </w:r>
        <w:r>
          <w:rPr>
            <w:noProof/>
            <w:sz w:val="22"/>
            <w:szCs w:val="22"/>
          </w:rPr>
          <w:t>973</w:t>
        </w:r>
        <w:r w:rsidRPr="008A40FE">
          <w:rPr>
            <w:sz w:val="22"/>
            <w:szCs w:val="22"/>
          </w:rPr>
          <w:fldChar w:fldCharType="end"/>
        </w:r>
      </w:p>
    </w:sdtContent>
  </w:sdt>
  <w:p w:rsidR="00AD1330" w:rsidRDefault="00AD1330">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AB84789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6E2394"/>
    <w:multiLevelType w:val="hybridMultilevel"/>
    <w:tmpl w:val="942CED3E"/>
    <w:lvl w:ilvl="0" w:tplc="A2AACDF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031B5058"/>
    <w:multiLevelType w:val="hybridMultilevel"/>
    <w:tmpl w:val="04741AB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03227080"/>
    <w:multiLevelType w:val="hybridMultilevel"/>
    <w:tmpl w:val="63A4E31C"/>
    <w:lvl w:ilvl="0" w:tplc="0419000D">
      <w:start w:val="1"/>
      <w:numFmt w:val="bullet"/>
      <w:lvlText w:val=""/>
      <w:lvlJc w:val="left"/>
      <w:pPr>
        <w:ind w:left="4330" w:hanging="360"/>
      </w:pPr>
      <w:rPr>
        <w:rFonts w:ascii="Wingdings" w:hAnsi="Wingdings" w:hint="default"/>
      </w:rPr>
    </w:lvl>
    <w:lvl w:ilvl="1" w:tplc="04190003" w:tentative="1">
      <w:start w:val="1"/>
      <w:numFmt w:val="bullet"/>
      <w:lvlText w:val="o"/>
      <w:lvlJc w:val="left"/>
      <w:pPr>
        <w:ind w:left="5050" w:hanging="360"/>
      </w:pPr>
      <w:rPr>
        <w:rFonts w:ascii="Courier New" w:hAnsi="Courier New" w:cs="Courier New" w:hint="default"/>
      </w:rPr>
    </w:lvl>
    <w:lvl w:ilvl="2" w:tplc="04190005" w:tentative="1">
      <w:start w:val="1"/>
      <w:numFmt w:val="bullet"/>
      <w:lvlText w:val=""/>
      <w:lvlJc w:val="left"/>
      <w:pPr>
        <w:ind w:left="5770" w:hanging="360"/>
      </w:pPr>
      <w:rPr>
        <w:rFonts w:ascii="Wingdings" w:hAnsi="Wingdings" w:hint="default"/>
      </w:rPr>
    </w:lvl>
    <w:lvl w:ilvl="3" w:tplc="04190001" w:tentative="1">
      <w:start w:val="1"/>
      <w:numFmt w:val="bullet"/>
      <w:lvlText w:val=""/>
      <w:lvlJc w:val="left"/>
      <w:pPr>
        <w:ind w:left="6490" w:hanging="360"/>
      </w:pPr>
      <w:rPr>
        <w:rFonts w:ascii="Symbol" w:hAnsi="Symbol" w:hint="default"/>
      </w:rPr>
    </w:lvl>
    <w:lvl w:ilvl="4" w:tplc="04190003" w:tentative="1">
      <w:start w:val="1"/>
      <w:numFmt w:val="bullet"/>
      <w:lvlText w:val="o"/>
      <w:lvlJc w:val="left"/>
      <w:pPr>
        <w:ind w:left="7210" w:hanging="360"/>
      </w:pPr>
      <w:rPr>
        <w:rFonts w:ascii="Courier New" w:hAnsi="Courier New" w:cs="Courier New" w:hint="default"/>
      </w:rPr>
    </w:lvl>
    <w:lvl w:ilvl="5" w:tplc="04190005" w:tentative="1">
      <w:start w:val="1"/>
      <w:numFmt w:val="bullet"/>
      <w:lvlText w:val=""/>
      <w:lvlJc w:val="left"/>
      <w:pPr>
        <w:ind w:left="7930" w:hanging="360"/>
      </w:pPr>
      <w:rPr>
        <w:rFonts w:ascii="Wingdings" w:hAnsi="Wingdings" w:hint="default"/>
      </w:rPr>
    </w:lvl>
    <w:lvl w:ilvl="6" w:tplc="04190001" w:tentative="1">
      <w:start w:val="1"/>
      <w:numFmt w:val="bullet"/>
      <w:lvlText w:val=""/>
      <w:lvlJc w:val="left"/>
      <w:pPr>
        <w:ind w:left="8650" w:hanging="360"/>
      </w:pPr>
      <w:rPr>
        <w:rFonts w:ascii="Symbol" w:hAnsi="Symbol" w:hint="default"/>
      </w:rPr>
    </w:lvl>
    <w:lvl w:ilvl="7" w:tplc="04190003" w:tentative="1">
      <w:start w:val="1"/>
      <w:numFmt w:val="bullet"/>
      <w:lvlText w:val="o"/>
      <w:lvlJc w:val="left"/>
      <w:pPr>
        <w:ind w:left="9370" w:hanging="360"/>
      </w:pPr>
      <w:rPr>
        <w:rFonts w:ascii="Courier New" w:hAnsi="Courier New" w:cs="Courier New" w:hint="default"/>
      </w:rPr>
    </w:lvl>
    <w:lvl w:ilvl="8" w:tplc="04190005" w:tentative="1">
      <w:start w:val="1"/>
      <w:numFmt w:val="bullet"/>
      <w:lvlText w:val=""/>
      <w:lvlJc w:val="left"/>
      <w:pPr>
        <w:ind w:left="10090" w:hanging="360"/>
      </w:pPr>
      <w:rPr>
        <w:rFonts w:ascii="Wingdings" w:hAnsi="Wingdings" w:hint="default"/>
      </w:rPr>
    </w:lvl>
  </w:abstractNum>
  <w:abstractNum w:abstractNumId="4" w15:restartNumberingAfterBreak="0">
    <w:nsid w:val="1A0F75E8"/>
    <w:multiLevelType w:val="hybridMultilevel"/>
    <w:tmpl w:val="D0585A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0894E91"/>
    <w:multiLevelType w:val="hybridMultilevel"/>
    <w:tmpl w:val="524CC4B6"/>
    <w:lvl w:ilvl="0" w:tplc="EF18078A">
      <w:start w:val="1"/>
      <w:numFmt w:val="bullet"/>
      <w:pStyle w:val="a0"/>
      <w:lvlText w:val=""/>
      <w:lvlJc w:val="left"/>
      <w:pPr>
        <w:tabs>
          <w:tab w:val="num" w:pos="1895"/>
        </w:tabs>
        <w:ind w:left="1895" w:hanging="284"/>
      </w:pPr>
      <w:rPr>
        <w:rFonts w:ascii="Symbol" w:hAnsi="Symbol" w:hint="default"/>
        <w:caps w:val="0"/>
      </w:rPr>
    </w:lvl>
    <w:lvl w:ilvl="1" w:tplc="04190003">
      <w:start w:val="1"/>
      <w:numFmt w:val="bullet"/>
      <w:lvlText w:val="o"/>
      <w:lvlJc w:val="left"/>
      <w:pPr>
        <w:ind w:left="2484" w:hanging="360"/>
      </w:pPr>
      <w:rPr>
        <w:rFonts w:ascii="Courier New" w:hAnsi="Courier New" w:hint="default"/>
      </w:rPr>
    </w:lvl>
    <w:lvl w:ilvl="2" w:tplc="04190005">
      <w:start w:val="1"/>
      <w:numFmt w:val="bullet"/>
      <w:lvlText w:val=""/>
      <w:lvlJc w:val="left"/>
      <w:pPr>
        <w:ind w:left="3204" w:hanging="360"/>
      </w:pPr>
      <w:rPr>
        <w:rFonts w:ascii="Wingdings" w:hAnsi="Wingdings" w:hint="default"/>
      </w:rPr>
    </w:lvl>
    <w:lvl w:ilvl="3" w:tplc="04190001">
      <w:start w:val="1"/>
      <w:numFmt w:val="bullet"/>
      <w:lvlText w:val=""/>
      <w:lvlJc w:val="left"/>
      <w:pPr>
        <w:ind w:left="3924" w:hanging="360"/>
      </w:pPr>
      <w:rPr>
        <w:rFonts w:ascii="Symbol" w:hAnsi="Symbol" w:hint="default"/>
      </w:rPr>
    </w:lvl>
    <w:lvl w:ilvl="4" w:tplc="04190003">
      <w:start w:val="1"/>
      <w:numFmt w:val="bullet"/>
      <w:lvlText w:val="o"/>
      <w:lvlJc w:val="left"/>
      <w:pPr>
        <w:ind w:left="4644" w:hanging="360"/>
      </w:pPr>
      <w:rPr>
        <w:rFonts w:ascii="Courier New" w:hAnsi="Courier New" w:hint="default"/>
      </w:rPr>
    </w:lvl>
    <w:lvl w:ilvl="5" w:tplc="04190005">
      <w:start w:val="1"/>
      <w:numFmt w:val="bullet"/>
      <w:lvlText w:val=""/>
      <w:lvlJc w:val="left"/>
      <w:pPr>
        <w:ind w:left="5364" w:hanging="360"/>
      </w:pPr>
      <w:rPr>
        <w:rFonts w:ascii="Wingdings" w:hAnsi="Wingdings" w:hint="default"/>
      </w:rPr>
    </w:lvl>
    <w:lvl w:ilvl="6" w:tplc="04190001">
      <w:start w:val="1"/>
      <w:numFmt w:val="bullet"/>
      <w:lvlText w:val=""/>
      <w:lvlJc w:val="left"/>
      <w:pPr>
        <w:ind w:left="6084" w:hanging="360"/>
      </w:pPr>
      <w:rPr>
        <w:rFonts w:ascii="Symbol" w:hAnsi="Symbol" w:hint="default"/>
      </w:rPr>
    </w:lvl>
    <w:lvl w:ilvl="7" w:tplc="04190003">
      <w:start w:val="1"/>
      <w:numFmt w:val="bullet"/>
      <w:lvlText w:val="o"/>
      <w:lvlJc w:val="left"/>
      <w:pPr>
        <w:ind w:left="6804" w:hanging="360"/>
      </w:pPr>
      <w:rPr>
        <w:rFonts w:ascii="Courier New" w:hAnsi="Courier New" w:hint="default"/>
      </w:rPr>
    </w:lvl>
    <w:lvl w:ilvl="8" w:tplc="04190005">
      <w:start w:val="1"/>
      <w:numFmt w:val="bullet"/>
      <w:lvlText w:val=""/>
      <w:lvlJc w:val="left"/>
      <w:pPr>
        <w:ind w:left="7524" w:hanging="360"/>
      </w:pPr>
      <w:rPr>
        <w:rFonts w:ascii="Wingdings" w:hAnsi="Wingdings" w:hint="default"/>
      </w:rPr>
    </w:lvl>
  </w:abstractNum>
  <w:abstractNum w:abstractNumId="6" w15:restartNumberingAfterBreak="0">
    <w:nsid w:val="266C36C8"/>
    <w:multiLevelType w:val="hybridMultilevel"/>
    <w:tmpl w:val="836662C6"/>
    <w:lvl w:ilvl="0" w:tplc="C4C2FA70">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FD40A2B"/>
    <w:multiLevelType w:val="hybridMultilevel"/>
    <w:tmpl w:val="9A0431B0"/>
    <w:lvl w:ilvl="0" w:tplc="0419000F">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2FED4D10"/>
    <w:multiLevelType w:val="hybridMultilevel"/>
    <w:tmpl w:val="1206B01C"/>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 w15:restartNumberingAfterBreak="0">
    <w:nsid w:val="30F5629E"/>
    <w:multiLevelType w:val="multilevel"/>
    <w:tmpl w:val="482E7D50"/>
    <w:lvl w:ilvl="0">
      <w:start w:val="1"/>
      <w:numFmt w:val="bullet"/>
      <w:lvlText w:val="-"/>
      <w:lvlJc w:val="left"/>
      <w:pPr>
        <w:ind w:left="112" w:hanging="320"/>
      </w:pPr>
      <w:rPr>
        <w:rFonts w:ascii="Arial" w:eastAsia="Arial" w:hAnsi="Arial" w:cs="Arial"/>
        <w:sz w:val="28"/>
        <w:szCs w:val="28"/>
      </w:rPr>
    </w:lvl>
    <w:lvl w:ilvl="1">
      <w:start w:val="1"/>
      <w:numFmt w:val="bullet"/>
      <w:lvlText w:val="•"/>
      <w:lvlJc w:val="left"/>
      <w:pPr>
        <w:ind w:left="1122" w:hanging="320"/>
      </w:pPr>
    </w:lvl>
    <w:lvl w:ilvl="2">
      <w:start w:val="1"/>
      <w:numFmt w:val="bullet"/>
      <w:lvlText w:val="•"/>
      <w:lvlJc w:val="left"/>
      <w:pPr>
        <w:ind w:left="2125" w:hanging="320"/>
      </w:pPr>
    </w:lvl>
    <w:lvl w:ilvl="3">
      <w:start w:val="1"/>
      <w:numFmt w:val="bullet"/>
      <w:lvlText w:val="•"/>
      <w:lvlJc w:val="left"/>
      <w:pPr>
        <w:ind w:left="3127" w:hanging="320"/>
      </w:pPr>
    </w:lvl>
    <w:lvl w:ilvl="4">
      <w:start w:val="1"/>
      <w:numFmt w:val="bullet"/>
      <w:lvlText w:val="•"/>
      <w:lvlJc w:val="left"/>
      <w:pPr>
        <w:ind w:left="4130" w:hanging="320"/>
      </w:pPr>
    </w:lvl>
    <w:lvl w:ilvl="5">
      <w:start w:val="1"/>
      <w:numFmt w:val="bullet"/>
      <w:lvlText w:val="•"/>
      <w:lvlJc w:val="left"/>
      <w:pPr>
        <w:ind w:left="5133" w:hanging="320"/>
      </w:pPr>
    </w:lvl>
    <w:lvl w:ilvl="6">
      <w:start w:val="1"/>
      <w:numFmt w:val="bullet"/>
      <w:lvlText w:val="•"/>
      <w:lvlJc w:val="left"/>
      <w:pPr>
        <w:ind w:left="6135" w:hanging="320"/>
      </w:pPr>
    </w:lvl>
    <w:lvl w:ilvl="7">
      <w:start w:val="1"/>
      <w:numFmt w:val="bullet"/>
      <w:lvlText w:val="•"/>
      <w:lvlJc w:val="left"/>
      <w:pPr>
        <w:ind w:left="7138" w:hanging="320"/>
      </w:pPr>
    </w:lvl>
    <w:lvl w:ilvl="8">
      <w:start w:val="1"/>
      <w:numFmt w:val="bullet"/>
      <w:lvlText w:val="•"/>
      <w:lvlJc w:val="left"/>
      <w:pPr>
        <w:ind w:left="8141" w:hanging="320"/>
      </w:pPr>
    </w:lvl>
  </w:abstractNum>
  <w:abstractNum w:abstractNumId="10" w15:restartNumberingAfterBreak="0">
    <w:nsid w:val="324D7796"/>
    <w:multiLevelType w:val="hybridMultilevel"/>
    <w:tmpl w:val="CE680A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28C5CA6"/>
    <w:multiLevelType w:val="hybridMultilevel"/>
    <w:tmpl w:val="FA3EBE98"/>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2" w15:restartNumberingAfterBreak="0">
    <w:nsid w:val="37AC115F"/>
    <w:multiLevelType w:val="hybridMultilevel"/>
    <w:tmpl w:val="26CA56C2"/>
    <w:lvl w:ilvl="0" w:tplc="0D2CB18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15:restartNumberingAfterBreak="0">
    <w:nsid w:val="3E726AEE"/>
    <w:multiLevelType w:val="hybridMultilevel"/>
    <w:tmpl w:val="3EC68354"/>
    <w:lvl w:ilvl="0" w:tplc="3ADA4436">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4" w15:restartNumberingAfterBreak="0">
    <w:nsid w:val="3FD87D3D"/>
    <w:multiLevelType w:val="hybridMultilevel"/>
    <w:tmpl w:val="1846B49A"/>
    <w:lvl w:ilvl="0" w:tplc="73C25004">
      <w:start w:val="34"/>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5" w15:restartNumberingAfterBreak="0">
    <w:nsid w:val="46241331"/>
    <w:multiLevelType w:val="hybridMultilevel"/>
    <w:tmpl w:val="FA3EBE98"/>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6" w15:restartNumberingAfterBreak="0">
    <w:nsid w:val="464B5EF0"/>
    <w:multiLevelType w:val="hybridMultilevel"/>
    <w:tmpl w:val="938AA96C"/>
    <w:lvl w:ilvl="0" w:tplc="B2B2E8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4A4154CB"/>
    <w:multiLevelType w:val="hybridMultilevel"/>
    <w:tmpl w:val="6108CE9A"/>
    <w:lvl w:ilvl="0" w:tplc="F1ACF234">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18" w15:restartNumberingAfterBreak="0">
    <w:nsid w:val="4B9257FC"/>
    <w:multiLevelType w:val="hybridMultilevel"/>
    <w:tmpl w:val="B8366C20"/>
    <w:lvl w:ilvl="0" w:tplc="0862DC2A">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9" w15:restartNumberingAfterBreak="0">
    <w:nsid w:val="4BAA755F"/>
    <w:multiLevelType w:val="hybridMultilevel"/>
    <w:tmpl w:val="F9AA90D2"/>
    <w:lvl w:ilvl="0" w:tplc="BA0875D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15:restartNumberingAfterBreak="0">
    <w:nsid w:val="4BF82A81"/>
    <w:multiLevelType w:val="hybridMultilevel"/>
    <w:tmpl w:val="7534AE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D894CFA"/>
    <w:multiLevelType w:val="hybridMultilevel"/>
    <w:tmpl w:val="CC7C5C42"/>
    <w:lvl w:ilvl="0" w:tplc="EC227C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515912A3"/>
    <w:multiLevelType w:val="hybridMultilevel"/>
    <w:tmpl w:val="4A6EF25A"/>
    <w:lvl w:ilvl="0" w:tplc="E6B8A688">
      <w:start w:val="1"/>
      <w:numFmt w:val="decimal"/>
      <w:lvlText w:val="%1)"/>
      <w:lvlJc w:val="left"/>
      <w:pPr>
        <w:ind w:left="927" w:hanging="360"/>
      </w:pPr>
      <w:rPr>
        <w:rFonts w:hint="default"/>
        <w:b w:val="0"/>
        <w:i/>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15:restartNumberingAfterBreak="0">
    <w:nsid w:val="53680FFE"/>
    <w:multiLevelType w:val="hybridMultilevel"/>
    <w:tmpl w:val="6E0EA4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54A92E16"/>
    <w:multiLevelType w:val="hybridMultilevel"/>
    <w:tmpl w:val="07D25F5A"/>
    <w:lvl w:ilvl="0" w:tplc="A5F88F0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15:restartNumberingAfterBreak="0">
    <w:nsid w:val="56444815"/>
    <w:multiLevelType w:val="hybridMultilevel"/>
    <w:tmpl w:val="C53E5826"/>
    <w:lvl w:ilvl="0" w:tplc="D2F8EBAC">
      <w:start w:val="1"/>
      <w:numFmt w:val="decimal"/>
      <w:lvlText w:val="%1."/>
      <w:lvlJc w:val="left"/>
      <w:pPr>
        <w:ind w:left="1069" w:hanging="360"/>
      </w:pPr>
      <w:rPr>
        <w:rFonts w:hint="default"/>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26" w15:restartNumberingAfterBreak="0">
    <w:nsid w:val="5A387268"/>
    <w:multiLevelType w:val="hybridMultilevel"/>
    <w:tmpl w:val="C55E589A"/>
    <w:lvl w:ilvl="0" w:tplc="5BCADB68">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7" w15:restartNumberingAfterBreak="0">
    <w:nsid w:val="5E5D5C69"/>
    <w:multiLevelType w:val="hybridMultilevel"/>
    <w:tmpl w:val="057EEAD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62BE53AA"/>
    <w:multiLevelType w:val="hybridMultilevel"/>
    <w:tmpl w:val="9A0431B0"/>
    <w:lvl w:ilvl="0" w:tplc="0419000F">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9" w15:restartNumberingAfterBreak="0">
    <w:nsid w:val="6497543C"/>
    <w:multiLevelType w:val="hybridMultilevel"/>
    <w:tmpl w:val="2E8E79B6"/>
    <w:lvl w:ilvl="0" w:tplc="AE84868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0" w15:restartNumberingAfterBreak="0">
    <w:nsid w:val="6CFB1AC8"/>
    <w:multiLevelType w:val="multilevel"/>
    <w:tmpl w:val="11E83DEA"/>
    <w:lvl w:ilvl="0">
      <w:start w:val="1"/>
      <w:numFmt w:val="decimal"/>
      <w:pStyle w:val="a1"/>
      <w:lvlText w:val="%1."/>
      <w:lvlJc w:val="left"/>
      <w:pPr>
        <w:tabs>
          <w:tab w:val="num" w:pos="1418"/>
        </w:tabs>
        <w:ind w:left="1418" w:hanging="698"/>
      </w:pPr>
      <w:rPr>
        <w:rFonts w:cs="Times New Roman"/>
      </w:rPr>
    </w:lvl>
    <w:lvl w:ilvl="1">
      <w:start w:val="1"/>
      <w:numFmt w:val="decimal"/>
      <w:lvlText w:val="%1.%2."/>
      <w:lvlJc w:val="left"/>
      <w:pPr>
        <w:tabs>
          <w:tab w:val="num" w:pos="2126"/>
        </w:tabs>
        <w:ind w:left="2126" w:hanging="850"/>
      </w:pPr>
      <w:rPr>
        <w:rFonts w:cs="Times New Roman" w:hint="default"/>
      </w:rPr>
    </w:lvl>
    <w:lvl w:ilvl="2">
      <w:start w:val="1"/>
      <w:numFmt w:val="decimal"/>
      <w:lvlText w:val="%1.%2.%3."/>
      <w:lvlJc w:val="left"/>
      <w:pPr>
        <w:tabs>
          <w:tab w:val="num" w:pos="2835"/>
        </w:tabs>
        <w:ind w:left="2835" w:hanging="850"/>
      </w:pPr>
      <w:rPr>
        <w:rFonts w:cs="Times New Roman" w:hint="default"/>
      </w:rPr>
    </w:lvl>
    <w:lvl w:ilvl="3">
      <w:start w:val="1"/>
      <w:numFmt w:val="decimal"/>
      <w:lvlText w:val="%1.%2.%3.%4."/>
      <w:lvlJc w:val="left"/>
      <w:pPr>
        <w:tabs>
          <w:tab w:val="num" w:pos="3827"/>
        </w:tabs>
        <w:ind w:left="3827" w:hanging="1134"/>
      </w:pPr>
      <w:rPr>
        <w:rFonts w:cs="Times New Roman" w:hint="default"/>
      </w:rPr>
    </w:lvl>
    <w:lvl w:ilvl="4">
      <w:start w:val="1"/>
      <w:numFmt w:val="decimal"/>
      <w:lvlText w:val="%1.%2.%3.%4.%5."/>
      <w:lvlJc w:val="left"/>
      <w:pPr>
        <w:tabs>
          <w:tab w:val="num" w:pos="4320"/>
        </w:tabs>
        <w:ind w:left="3672" w:hanging="792"/>
      </w:pPr>
      <w:rPr>
        <w:rFonts w:cs="Times New Roman" w:hint="default"/>
      </w:rPr>
    </w:lvl>
    <w:lvl w:ilvl="5">
      <w:start w:val="1"/>
      <w:numFmt w:val="decimal"/>
      <w:lvlText w:val="%1.%2.%3.%4.%5.%6."/>
      <w:lvlJc w:val="left"/>
      <w:pPr>
        <w:tabs>
          <w:tab w:val="num" w:pos="4680"/>
        </w:tabs>
        <w:ind w:left="4176" w:hanging="936"/>
      </w:pPr>
      <w:rPr>
        <w:rFonts w:cs="Times New Roman" w:hint="default"/>
      </w:rPr>
    </w:lvl>
    <w:lvl w:ilvl="6">
      <w:start w:val="1"/>
      <w:numFmt w:val="decimal"/>
      <w:lvlText w:val="%1.%2.%3.%4.%5.%6.%7."/>
      <w:lvlJc w:val="left"/>
      <w:pPr>
        <w:tabs>
          <w:tab w:val="num" w:pos="5400"/>
        </w:tabs>
        <w:ind w:left="4680" w:hanging="1080"/>
      </w:pPr>
      <w:rPr>
        <w:rFonts w:cs="Times New Roman" w:hint="default"/>
      </w:rPr>
    </w:lvl>
    <w:lvl w:ilvl="7">
      <w:start w:val="1"/>
      <w:numFmt w:val="decimal"/>
      <w:lvlText w:val="%1.%2.%3.%4.%5.%6.%7.%8."/>
      <w:lvlJc w:val="left"/>
      <w:pPr>
        <w:tabs>
          <w:tab w:val="num" w:pos="6120"/>
        </w:tabs>
        <w:ind w:left="5184" w:hanging="1224"/>
      </w:pPr>
      <w:rPr>
        <w:rFonts w:cs="Times New Roman" w:hint="default"/>
      </w:rPr>
    </w:lvl>
    <w:lvl w:ilvl="8">
      <w:start w:val="1"/>
      <w:numFmt w:val="decimal"/>
      <w:lvlText w:val="%1.%2.%3.%4.%5.%6.%7.%8.%9."/>
      <w:lvlJc w:val="left"/>
      <w:pPr>
        <w:tabs>
          <w:tab w:val="num" w:pos="6480"/>
        </w:tabs>
        <w:ind w:left="5760" w:hanging="1440"/>
      </w:pPr>
      <w:rPr>
        <w:rFonts w:cs="Times New Roman" w:hint="default"/>
      </w:rPr>
    </w:lvl>
  </w:abstractNum>
  <w:abstractNum w:abstractNumId="31" w15:restartNumberingAfterBreak="0">
    <w:nsid w:val="6F130BEB"/>
    <w:multiLevelType w:val="hybridMultilevel"/>
    <w:tmpl w:val="92A09EFC"/>
    <w:lvl w:ilvl="0" w:tplc="B63838B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4DA2E9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ACD6A1A"/>
    <w:multiLevelType w:val="hybridMultilevel"/>
    <w:tmpl w:val="6B70061C"/>
    <w:lvl w:ilvl="0" w:tplc="488EBD8E">
      <w:start w:val="1"/>
      <w:numFmt w:val="decimal"/>
      <w:lvlText w:val="%1."/>
      <w:lvlJc w:val="left"/>
      <w:pPr>
        <w:ind w:left="1165" w:hanging="456"/>
      </w:pPr>
      <w:rPr>
        <w:rFonts w:hint="default"/>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15:restartNumberingAfterBreak="0">
    <w:nsid w:val="7B5D7C79"/>
    <w:multiLevelType w:val="hybridMultilevel"/>
    <w:tmpl w:val="FAA4FBFC"/>
    <w:lvl w:ilvl="0" w:tplc="7ED8B1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30"/>
  </w:num>
  <w:num w:numId="3">
    <w:abstractNumId w:val="0"/>
  </w:num>
  <w:num w:numId="4">
    <w:abstractNumId w:val="15"/>
  </w:num>
  <w:num w:numId="5">
    <w:abstractNumId w:val="11"/>
  </w:num>
  <w:num w:numId="6">
    <w:abstractNumId w:val="6"/>
  </w:num>
  <w:num w:numId="7">
    <w:abstractNumId w:val="20"/>
  </w:num>
  <w:num w:numId="8">
    <w:abstractNumId w:val="14"/>
  </w:num>
  <w:num w:numId="9">
    <w:abstractNumId w:val="26"/>
  </w:num>
  <w:num w:numId="10">
    <w:abstractNumId w:val="18"/>
  </w:num>
  <w:num w:numId="11">
    <w:abstractNumId w:val="2"/>
  </w:num>
  <w:num w:numId="12">
    <w:abstractNumId w:val="34"/>
  </w:num>
  <w:num w:numId="13">
    <w:abstractNumId w:val="21"/>
  </w:num>
  <w:num w:numId="14">
    <w:abstractNumId w:val="12"/>
  </w:num>
  <w:num w:numId="15">
    <w:abstractNumId w:val="29"/>
  </w:num>
  <w:num w:numId="16">
    <w:abstractNumId w:val="32"/>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num>
  <w:num w:numId="19">
    <w:abstractNumId w:val="16"/>
  </w:num>
  <w:num w:numId="20">
    <w:abstractNumId w:val="3"/>
  </w:num>
  <w:num w:numId="21">
    <w:abstractNumId w:val="8"/>
  </w:num>
  <w:num w:numId="22">
    <w:abstractNumId w:val="17"/>
  </w:num>
  <w:num w:numId="23">
    <w:abstractNumId w:val="4"/>
  </w:num>
  <w:num w:numId="24">
    <w:abstractNumId w:val="22"/>
  </w:num>
  <w:num w:numId="25">
    <w:abstractNumId w:val="7"/>
  </w:num>
  <w:num w:numId="26">
    <w:abstractNumId w:val="28"/>
  </w:num>
  <w:num w:numId="27">
    <w:abstractNumId w:val="19"/>
  </w:num>
  <w:num w:numId="28">
    <w:abstractNumId w:val="27"/>
  </w:num>
  <w:num w:numId="29">
    <w:abstractNumId w:val="23"/>
  </w:num>
  <w:num w:numId="30">
    <w:abstractNumId w:val="10"/>
  </w:num>
  <w:num w:numId="31">
    <w:abstractNumId w:val="31"/>
  </w:num>
  <w:num w:numId="32">
    <w:abstractNumId w:val="24"/>
  </w:num>
  <w:num w:numId="33">
    <w:abstractNumId w:val="1"/>
  </w:num>
  <w:num w:numId="34">
    <w:abstractNumId w:val="33"/>
  </w:num>
  <w:num w:numId="35">
    <w:abstractNumId w:val="2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A6556"/>
    <w:rsid w:val="000016D4"/>
    <w:rsid w:val="00001923"/>
    <w:rsid w:val="00002524"/>
    <w:rsid w:val="00002C62"/>
    <w:rsid w:val="00004C6C"/>
    <w:rsid w:val="000051EE"/>
    <w:rsid w:val="000052DE"/>
    <w:rsid w:val="000056E4"/>
    <w:rsid w:val="00007B77"/>
    <w:rsid w:val="000103CB"/>
    <w:rsid w:val="000115F0"/>
    <w:rsid w:val="0001450D"/>
    <w:rsid w:val="000150D1"/>
    <w:rsid w:val="00015340"/>
    <w:rsid w:val="000175B8"/>
    <w:rsid w:val="000178E5"/>
    <w:rsid w:val="00020736"/>
    <w:rsid w:val="000223E6"/>
    <w:rsid w:val="000252E4"/>
    <w:rsid w:val="00026416"/>
    <w:rsid w:val="00026BA1"/>
    <w:rsid w:val="000270C8"/>
    <w:rsid w:val="00031719"/>
    <w:rsid w:val="0003225C"/>
    <w:rsid w:val="00033C8B"/>
    <w:rsid w:val="000343DF"/>
    <w:rsid w:val="00036CAA"/>
    <w:rsid w:val="00037B5C"/>
    <w:rsid w:val="00037E13"/>
    <w:rsid w:val="00041203"/>
    <w:rsid w:val="00041754"/>
    <w:rsid w:val="000442C3"/>
    <w:rsid w:val="00046656"/>
    <w:rsid w:val="0004689B"/>
    <w:rsid w:val="000468B6"/>
    <w:rsid w:val="000468C5"/>
    <w:rsid w:val="00046A2F"/>
    <w:rsid w:val="00051516"/>
    <w:rsid w:val="000546BE"/>
    <w:rsid w:val="0005614A"/>
    <w:rsid w:val="00056944"/>
    <w:rsid w:val="00057333"/>
    <w:rsid w:val="00057ACF"/>
    <w:rsid w:val="00057CF9"/>
    <w:rsid w:val="000600E4"/>
    <w:rsid w:val="000605C7"/>
    <w:rsid w:val="00060AA4"/>
    <w:rsid w:val="00061952"/>
    <w:rsid w:val="00063499"/>
    <w:rsid w:val="00063F1F"/>
    <w:rsid w:val="00064B27"/>
    <w:rsid w:val="000652F7"/>
    <w:rsid w:val="00065BE7"/>
    <w:rsid w:val="00065E95"/>
    <w:rsid w:val="00067524"/>
    <w:rsid w:val="00067D79"/>
    <w:rsid w:val="00072265"/>
    <w:rsid w:val="00072933"/>
    <w:rsid w:val="000731A6"/>
    <w:rsid w:val="00073B9C"/>
    <w:rsid w:val="00073FD6"/>
    <w:rsid w:val="00074A62"/>
    <w:rsid w:val="00076098"/>
    <w:rsid w:val="0007719E"/>
    <w:rsid w:val="00082DA0"/>
    <w:rsid w:val="00082F96"/>
    <w:rsid w:val="00083C88"/>
    <w:rsid w:val="00085C12"/>
    <w:rsid w:val="00090FC8"/>
    <w:rsid w:val="000915DF"/>
    <w:rsid w:val="00091C68"/>
    <w:rsid w:val="00091EF0"/>
    <w:rsid w:val="00092125"/>
    <w:rsid w:val="00092BE1"/>
    <w:rsid w:val="00092ED5"/>
    <w:rsid w:val="000935F8"/>
    <w:rsid w:val="00093F92"/>
    <w:rsid w:val="000946A0"/>
    <w:rsid w:val="000949CE"/>
    <w:rsid w:val="00094FE2"/>
    <w:rsid w:val="00095FF9"/>
    <w:rsid w:val="00096107"/>
    <w:rsid w:val="000963B0"/>
    <w:rsid w:val="00097812"/>
    <w:rsid w:val="000A1150"/>
    <w:rsid w:val="000A2660"/>
    <w:rsid w:val="000A344D"/>
    <w:rsid w:val="000A3489"/>
    <w:rsid w:val="000A3704"/>
    <w:rsid w:val="000A45F7"/>
    <w:rsid w:val="000A5953"/>
    <w:rsid w:val="000A7D80"/>
    <w:rsid w:val="000B009B"/>
    <w:rsid w:val="000B0718"/>
    <w:rsid w:val="000B0DF1"/>
    <w:rsid w:val="000B3530"/>
    <w:rsid w:val="000B5F10"/>
    <w:rsid w:val="000B7137"/>
    <w:rsid w:val="000B768B"/>
    <w:rsid w:val="000B79A7"/>
    <w:rsid w:val="000B7CB6"/>
    <w:rsid w:val="000C11E7"/>
    <w:rsid w:val="000C152E"/>
    <w:rsid w:val="000C1D31"/>
    <w:rsid w:val="000C22CF"/>
    <w:rsid w:val="000C2C5A"/>
    <w:rsid w:val="000C2EDA"/>
    <w:rsid w:val="000C2F38"/>
    <w:rsid w:val="000C37C7"/>
    <w:rsid w:val="000C541B"/>
    <w:rsid w:val="000C5C65"/>
    <w:rsid w:val="000C6E2B"/>
    <w:rsid w:val="000D04FA"/>
    <w:rsid w:val="000D1E48"/>
    <w:rsid w:val="000D20FE"/>
    <w:rsid w:val="000D2582"/>
    <w:rsid w:val="000D2589"/>
    <w:rsid w:val="000D2EE1"/>
    <w:rsid w:val="000D354F"/>
    <w:rsid w:val="000D46D0"/>
    <w:rsid w:val="000D715D"/>
    <w:rsid w:val="000D76DF"/>
    <w:rsid w:val="000E0559"/>
    <w:rsid w:val="000E2AA1"/>
    <w:rsid w:val="000E3A0D"/>
    <w:rsid w:val="000E3EC1"/>
    <w:rsid w:val="000E4F08"/>
    <w:rsid w:val="000E6243"/>
    <w:rsid w:val="000E69DE"/>
    <w:rsid w:val="000E7844"/>
    <w:rsid w:val="000E7D7F"/>
    <w:rsid w:val="000F0532"/>
    <w:rsid w:val="000F0B5B"/>
    <w:rsid w:val="000F5E5A"/>
    <w:rsid w:val="000F6600"/>
    <w:rsid w:val="000F6D1B"/>
    <w:rsid w:val="000F775A"/>
    <w:rsid w:val="00100325"/>
    <w:rsid w:val="00101475"/>
    <w:rsid w:val="00103BE1"/>
    <w:rsid w:val="0010430F"/>
    <w:rsid w:val="001045D0"/>
    <w:rsid w:val="00104EA5"/>
    <w:rsid w:val="00105843"/>
    <w:rsid w:val="00105F2E"/>
    <w:rsid w:val="0010789E"/>
    <w:rsid w:val="00107F76"/>
    <w:rsid w:val="001103FF"/>
    <w:rsid w:val="00110C5C"/>
    <w:rsid w:val="00112628"/>
    <w:rsid w:val="00112923"/>
    <w:rsid w:val="00113FF4"/>
    <w:rsid w:val="00114189"/>
    <w:rsid w:val="00116C7A"/>
    <w:rsid w:val="00120285"/>
    <w:rsid w:val="00121AE5"/>
    <w:rsid w:val="001226C0"/>
    <w:rsid w:val="00122EC6"/>
    <w:rsid w:val="00123BA4"/>
    <w:rsid w:val="00124FF8"/>
    <w:rsid w:val="00126374"/>
    <w:rsid w:val="00126695"/>
    <w:rsid w:val="00126F56"/>
    <w:rsid w:val="0013181E"/>
    <w:rsid w:val="00134599"/>
    <w:rsid w:val="00136996"/>
    <w:rsid w:val="00137259"/>
    <w:rsid w:val="00140C2B"/>
    <w:rsid w:val="00142F04"/>
    <w:rsid w:val="00142FA6"/>
    <w:rsid w:val="00143E43"/>
    <w:rsid w:val="00147C0A"/>
    <w:rsid w:val="00147D0E"/>
    <w:rsid w:val="001509C0"/>
    <w:rsid w:val="00150A44"/>
    <w:rsid w:val="00150CC9"/>
    <w:rsid w:val="00150E77"/>
    <w:rsid w:val="001520CB"/>
    <w:rsid w:val="00152548"/>
    <w:rsid w:val="0015267F"/>
    <w:rsid w:val="00152E21"/>
    <w:rsid w:val="00152E8D"/>
    <w:rsid w:val="001530CC"/>
    <w:rsid w:val="00153287"/>
    <w:rsid w:val="00153330"/>
    <w:rsid w:val="001534C6"/>
    <w:rsid w:val="001539F0"/>
    <w:rsid w:val="00153E8A"/>
    <w:rsid w:val="001564E8"/>
    <w:rsid w:val="00156866"/>
    <w:rsid w:val="00161B33"/>
    <w:rsid w:val="00161CFE"/>
    <w:rsid w:val="00161F29"/>
    <w:rsid w:val="00162BEA"/>
    <w:rsid w:val="00164262"/>
    <w:rsid w:val="0016570D"/>
    <w:rsid w:val="0016581B"/>
    <w:rsid w:val="001671B7"/>
    <w:rsid w:val="001672AC"/>
    <w:rsid w:val="001675E1"/>
    <w:rsid w:val="00170B09"/>
    <w:rsid w:val="00172578"/>
    <w:rsid w:val="00172779"/>
    <w:rsid w:val="00172B46"/>
    <w:rsid w:val="00172D51"/>
    <w:rsid w:val="00173F09"/>
    <w:rsid w:val="00174E77"/>
    <w:rsid w:val="00177C80"/>
    <w:rsid w:val="00180133"/>
    <w:rsid w:val="001812BD"/>
    <w:rsid w:val="001815EE"/>
    <w:rsid w:val="00182400"/>
    <w:rsid w:val="00183281"/>
    <w:rsid w:val="0018377C"/>
    <w:rsid w:val="00183D33"/>
    <w:rsid w:val="00185E74"/>
    <w:rsid w:val="00186807"/>
    <w:rsid w:val="00187073"/>
    <w:rsid w:val="00187711"/>
    <w:rsid w:val="00190154"/>
    <w:rsid w:val="001908DE"/>
    <w:rsid w:val="00191DB2"/>
    <w:rsid w:val="00192369"/>
    <w:rsid w:val="00192DA4"/>
    <w:rsid w:val="001930DA"/>
    <w:rsid w:val="001948A3"/>
    <w:rsid w:val="00194CEA"/>
    <w:rsid w:val="00195652"/>
    <w:rsid w:val="001962C5"/>
    <w:rsid w:val="00196699"/>
    <w:rsid w:val="001966A5"/>
    <w:rsid w:val="0019780D"/>
    <w:rsid w:val="00197F08"/>
    <w:rsid w:val="001A132E"/>
    <w:rsid w:val="001A1CA7"/>
    <w:rsid w:val="001A1DFF"/>
    <w:rsid w:val="001A3788"/>
    <w:rsid w:val="001A38A3"/>
    <w:rsid w:val="001A3E1C"/>
    <w:rsid w:val="001A427F"/>
    <w:rsid w:val="001A4ED6"/>
    <w:rsid w:val="001A4F39"/>
    <w:rsid w:val="001A7B75"/>
    <w:rsid w:val="001B0AF1"/>
    <w:rsid w:val="001B1278"/>
    <w:rsid w:val="001B24EE"/>
    <w:rsid w:val="001B2DE1"/>
    <w:rsid w:val="001B364A"/>
    <w:rsid w:val="001B39A9"/>
    <w:rsid w:val="001B4DD9"/>
    <w:rsid w:val="001B4E69"/>
    <w:rsid w:val="001B5450"/>
    <w:rsid w:val="001B562D"/>
    <w:rsid w:val="001B6B70"/>
    <w:rsid w:val="001C00D8"/>
    <w:rsid w:val="001C02A5"/>
    <w:rsid w:val="001C0A73"/>
    <w:rsid w:val="001C151A"/>
    <w:rsid w:val="001C1581"/>
    <w:rsid w:val="001C21D2"/>
    <w:rsid w:val="001C2714"/>
    <w:rsid w:val="001C3113"/>
    <w:rsid w:val="001C7DC3"/>
    <w:rsid w:val="001D01D8"/>
    <w:rsid w:val="001D082D"/>
    <w:rsid w:val="001D1162"/>
    <w:rsid w:val="001D1F36"/>
    <w:rsid w:val="001D23E2"/>
    <w:rsid w:val="001D25A1"/>
    <w:rsid w:val="001D2965"/>
    <w:rsid w:val="001D2CE2"/>
    <w:rsid w:val="001D35D5"/>
    <w:rsid w:val="001D5983"/>
    <w:rsid w:val="001D6084"/>
    <w:rsid w:val="001E0555"/>
    <w:rsid w:val="001E060B"/>
    <w:rsid w:val="001E21F4"/>
    <w:rsid w:val="001E2263"/>
    <w:rsid w:val="001E4F98"/>
    <w:rsid w:val="001E7962"/>
    <w:rsid w:val="001E7A81"/>
    <w:rsid w:val="001F1CB3"/>
    <w:rsid w:val="001F2063"/>
    <w:rsid w:val="001F2F14"/>
    <w:rsid w:val="001F32B6"/>
    <w:rsid w:val="001F39D5"/>
    <w:rsid w:val="001F5E38"/>
    <w:rsid w:val="001F6A69"/>
    <w:rsid w:val="002012D4"/>
    <w:rsid w:val="002012DE"/>
    <w:rsid w:val="00201956"/>
    <w:rsid w:val="0020316D"/>
    <w:rsid w:val="00203702"/>
    <w:rsid w:val="00204C38"/>
    <w:rsid w:val="00205C39"/>
    <w:rsid w:val="0020605E"/>
    <w:rsid w:val="00210EF3"/>
    <w:rsid w:val="00211444"/>
    <w:rsid w:val="00212C35"/>
    <w:rsid w:val="00212EFD"/>
    <w:rsid w:val="00213BBB"/>
    <w:rsid w:val="00214A48"/>
    <w:rsid w:val="00215830"/>
    <w:rsid w:val="002161CB"/>
    <w:rsid w:val="00216CFF"/>
    <w:rsid w:val="002171F2"/>
    <w:rsid w:val="00221E2D"/>
    <w:rsid w:val="00221ED4"/>
    <w:rsid w:val="0022251C"/>
    <w:rsid w:val="002225BF"/>
    <w:rsid w:val="00222DDF"/>
    <w:rsid w:val="00225618"/>
    <w:rsid w:val="00225722"/>
    <w:rsid w:val="0022664D"/>
    <w:rsid w:val="002279A6"/>
    <w:rsid w:val="002303F4"/>
    <w:rsid w:val="002307FD"/>
    <w:rsid w:val="00231D7B"/>
    <w:rsid w:val="00232E80"/>
    <w:rsid w:val="0023364D"/>
    <w:rsid w:val="00233674"/>
    <w:rsid w:val="002349B7"/>
    <w:rsid w:val="00234B6E"/>
    <w:rsid w:val="002362E2"/>
    <w:rsid w:val="00236982"/>
    <w:rsid w:val="0023748E"/>
    <w:rsid w:val="00237581"/>
    <w:rsid w:val="00237640"/>
    <w:rsid w:val="00237C50"/>
    <w:rsid w:val="00240C68"/>
    <w:rsid w:val="002419A2"/>
    <w:rsid w:val="002430CE"/>
    <w:rsid w:val="002433CD"/>
    <w:rsid w:val="002433E4"/>
    <w:rsid w:val="002435A1"/>
    <w:rsid w:val="00243DF2"/>
    <w:rsid w:val="00243FE2"/>
    <w:rsid w:val="00245EFF"/>
    <w:rsid w:val="0024787A"/>
    <w:rsid w:val="002479F4"/>
    <w:rsid w:val="002516D3"/>
    <w:rsid w:val="00252D92"/>
    <w:rsid w:val="00252E64"/>
    <w:rsid w:val="00253543"/>
    <w:rsid w:val="00256122"/>
    <w:rsid w:val="00256D3C"/>
    <w:rsid w:val="00256EAC"/>
    <w:rsid w:val="00257B4E"/>
    <w:rsid w:val="002605D1"/>
    <w:rsid w:val="00264406"/>
    <w:rsid w:val="00266417"/>
    <w:rsid w:val="002704FD"/>
    <w:rsid w:val="0027153C"/>
    <w:rsid w:val="0027168C"/>
    <w:rsid w:val="00271903"/>
    <w:rsid w:val="002726F8"/>
    <w:rsid w:val="00272805"/>
    <w:rsid w:val="00272936"/>
    <w:rsid w:val="002806A2"/>
    <w:rsid w:val="00281CC0"/>
    <w:rsid w:val="00282518"/>
    <w:rsid w:val="00282E0F"/>
    <w:rsid w:val="00283C84"/>
    <w:rsid w:val="00284285"/>
    <w:rsid w:val="00284E19"/>
    <w:rsid w:val="00285118"/>
    <w:rsid w:val="002858BC"/>
    <w:rsid w:val="00285B91"/>
    <w:rsid w:val="00286BF4"/>
    <w:rsid w:val="0028727F"/>
    <w:rsid w:val="002872FD"/>
    <w:rsid w:val="00287814"/>
    <w:rsid w:val="00290D72"/>
    <w:rsid w:val="00291FBB"/>
    <w:rsid w:val="00292787"/>
    <w:rsid w:val="002932C6"/>
    <w:rsid w:val="00293953"/>
    <w:rsid w:val="002942C4"/>
    <w:rsid w:val="002957B6"/>
    <w:rsid w:val="00295A30"/>
    <w:rsid w:val="002965A7"/>
    <w:rsid w:val="002969A5"/>
    <w:rsid w:val="002978A2"/>
    <w:rsid w:val="002A0E27"/>
    <w:rsid w:val="002A12E7"/>
    <w:rsid w:val="002A43F9"/>
    <w:rsid w:val="002A4939"/>
    <w:rsid w:val="002A561C"/>
    <w:rsid w:val="002A65F7"/>
    <w:rsid w:val="002B1610"/>
    <w:rsid w:val="002B1C7B"/>
    <w:rsid w:val="002B1FAD"/>
    <w:rsid w:val="002B2BF8"/>
    <w:rsid w:val="002B3DAB"/>
    <w:rsid w:val="002B4727"/>
    <w:rsid w:val="002B5867"/>
    <w:rsid w:val="002B5E8E"/>
    <w:rsid w:val="002B682A"/>
    <w:rsid w:val="002C112B"/>
    <w:rsid w:val="002C1C96"/>
    <w:rsid w:val="002C1D4B"/>
    <w:rsid w:val="002C2D87"/>
    <w:rsid w:val="002C3209"/>
    <w:rsid w:val="002C59CD"/>
    <w:rsid w:val="002C70F9"/>
    <w:rsid w:val="002C7A67"/>
    <w:rsid w:val="002D0C09"/>
    <w:rsid w:val="002D21A6"/>
    <w:rsid w:val="002D2D14"/>
    <w:rsid w:val="002D2D91"/>
    <w:rsid w:val="002D4FB9"/>
    <w:rsid w:val="002D56A1"/>
    <w:rsid w:val="002D58A3"/>
    <w:rsid w:val="002D58A9"/>
    <w:rsid w:val="002E027E"/>
    <w:rsid w:val="002E07BF"/>
    <w:rsid w:val="002E1FC2"/>
    <w:rsid w:val="002E37F1"/>
    <w:rsid w:val="002E3944"/>
    <w:rsid w:val="002E525C"/>
    <w:rsid w:val="002E57A7"/>
    <w:rsid w:val="002F123C"/>
    <w:rsid w:val="002F509C"/>
    <w:rsid w:val="00300205"/>
    <w:rsid w:val="00300440"/>
    <w:rsid w:val="003012EA"/>
    <w:rsid w:val="0030148D"/>
    <w:rsid w:val="00301B6C"/>
    <w:rsid w:val="003025BD"/>
    <w:rsid w:val="0030309A"/>
    <w:rsid w:val="0030340E"/>
    <w:rsid w:val="003078A9"/>
    <w:rsid w:val="00310855"/>
    <w:rsid w:val="00310888"/>
    <w:rsid w:val="003115A3"/>
    <w:rsid w:val="0031301D"/>
    <w:rsid w:val="003149C2"/>
    <w:rsid w:val="00314ADF"/>
    <w:rsid w:val="00315C06"/>
    <w:rsid w:val="00317D79"/>
    <w:rsid w:val="003210CB"/>
    <w:rsid w:val="003233FC"/>
    <w:rsid w:val="00325CEF"/>
    <w:rsid w:val="003263C0"/>
    <w:rsid w:val="00326469"/>
    <w:rsid w:val="0032689C"/>
    <w:rsid w:val="003278BF"/>
    <w:rsid w:val="00331B80"/>
    <w:rsid w:val="00331EB2"/>
    <w:rsid w:val="003338AB"/>
    <w:rsid w:val="00334064"/>
    <w:rsid w:val="003341BB"/>
    <w:rsid w:val="00335817"/>
    <w:rsid w:val="00336D93"/>
    <w:rsid w:val="00341D4B"/>
    <w:rsid w:val="003421AA"/>
    <w:rsid w:val="0034248A"/>
    <w:rsid w:val="0034265A"/>
    <w:rsid w:val="00344BB7"/>
    <w:rsid w:val="003459EF"/>
    <w:rsid w:val="00345BE8"/>
    <w:rsid w:val="00351FD6"/>
    <w:rsid w:val="00352491"/>
    <w:rsid w:val="00356238"/>
    <w:rsid w:val="00360446"/>
    <w:rsid w:val="0036131E"/>
    <w:rsid w:val="0036285D"/>
    <w:rsid w:val="00363AEA"/>
    <w:rsid w:val="00363B4C"/>
    <w:rsid w:val="00364331"/>
    <w:rsid w:val="00365033"/>
    <w:rsid w:val="00365683"/>
    <w:rsid w:val="00365F7E"/>
    <w:rsid w:val="0036644A"/>
    <w:rsid w:val="003719DC"/>
    <w:rsid w:val="00372213"/>
    <w:rsid w:val="003743EE"/>
    <w:rsid w:val="00374581"/>
    <w:rsid w:val="0037476E"/>
    <w:rsid w:val="00374D55"/>
    <w:rsid w:val="00375308"/>
    <w:rsid w:val="003758FA"/>
    <w:rsid w:val="00375916"/>
    <w:rsid w:val="00376E56"/>
    <w:rsid w:val="003779E0"/>
    <w:rsid w:val="003800A4"/>
    <w:rsid w:val="003803DC"/>
    <w:rsid w:val="00380C41"/>
    <w:rsid w:val="003815C0"/>
    <w:rsid w:val="00381F52"/>
    <w:rsid w:val="00383E16"/>
    <w:rsid w:val="0038567D"/>
    <w:rsid w:val="003857CC"/>
    <w:rsid w:val="00385EA9"/>
    <w:rsid w:val="003861D2"/>
    <w:rsid w:val="003866BF"/>
    <w:rsid w:val="0038703F"/>
    <w:rsid w:val="00387972"/>
    <w:rsid w:val="00387E30"/>
    <w:rsid w:val="003901D2"/>
    <w:rsid w:val="003907B0"/>
    <w:rsid w:val="00393030"/>
    <w:rsid w:val="00393C22"/>
    <w:rsid w:val="00394384"/>
    <w:rsid w:val="00396C81"/>
    <w:rsid w:val="00397D55"/>
    <w:rsid w:val="003A3F32"/>
    <w:rsid w:val="003A4BFA"/>
    <w:rsid w:val="003A4D36"/>
    <w:rsid w:val="003A6057"/>
    <w:rsid w:val="003A6170"/>
    <w:rsid w:val="003A6336"/>
    <w:rsid w:val="003A753F"/>
    <w:rsid w:val="003B1A42"/>
    <w:rsid w:val="003B31FF"/>
    <w:rsid w:val="003B3F27"/>
    <w:rsid w:val="003B3F2F"/>
    <w:rsid w:val="003B52E8"/>
    <w:rsid w:val="003B639F"/>
    <w:rsid w:val="003B7579"/>
    <w:rsid w:val="003B788C"/>
    <w:rsid w:val="003C2229"/>
    <w:rsid w:val="003C2376"/>
    <w:rsid w:val="003C335F"/>
    <w:rsid w:val="003C4241"/>
    <w:rsid w:val="003C51A3"/>
    <w:rsid w:val="003C51A9"/>
    <w:rsid w:val="003C5691"/>
    <w:rsid w:val="003C6695"/>
    <w:rsid w:val="003C7BE7"/>
    <w:rsid w:val="003D00B0"/>
    <w:rsid w:val="003D4222"/>
    <w:rsid w:val="003D55F7"/>
    <w:rsid w:val="003D5CCF"/>
    <w:rsid w:val="003E0691"/>
    <w:rsid w:val="003E0C7F"/>
    <w:rsid w:val="003E1A41"/>
    <w:rsid w:val="003E3A38"/>
    <w:rsid w:val="003E5CC2"/>
    <w:rsid w:val="003E79BA"/>
    <w:rsid w:val="003F0C29"/>
    <w:rsid w:val="003F1D7C"/>
    <w:rsid w:val="003F1E40"/>
    <w:rsid w:val="003F2576"/>
    <w:rsid w:val="003F36CC"/>
    <w:rsid w:val="003F4B36"/>
    <w:rsid w:val="003F7E03"/>
    <w:rsid w:val="004004D4"/>
    <w:rsid w:val="00400C1E"/>
    <w:rsid w:val="00400CC3"/>
    <w:rsid w:val="00401144"/>
    <w:rsid w:val="0040162F"/>
    <w:rsid w:val="00403DFA"/>
    <w:rsid w:val="00404702"/>
    <w:rsid w:val="00404E9A"/>
    <w:rsid w:val="0040648A"/>
    <w:rsid w:val="00406D87"/>
    <w:rsid w:val="004072EE"/>
    <w:rsid w:val="004073B5"/>
    <w:rsid w:val="0041024D"/>
    <w:rsid w:val="00410F0F"/>
    <w:rsid w:val="0041117E"/>
    <w:rsid w:val="0041185C"/>
    <w:rsid w:val="00411C61"/>
    <w:rsid w:val="00412B36"/>
    <w:rsid w:val="0041359D"/>
    <w:rsid w:val="00413984"/>
    <w:rsid w:val="00414CA9"/>
    <w:rsid w:val="00416305"/>
    <w:rsid w:val="00416767"/>
    <w:rsid w:val="00416CA0"/>
    <w:rsid w:val="004202DB"/>
    <w:rsid w:val="00420F74"/>
    <w:rsid w:val="00421716"/>
    <w:rsid w:val="00421B53"/>
    <w:rsid w:val="004234DD"/>
    <w:rsid w:val="004259C0"/>
    <w:rsid w:val="0042780B"/>
    <w:rsid w:val="0043361A"/>
    <w:rsid w:val="00434959"/>
    <w:rsid w:val="004350E2"/>
    <w:rsid w:val="00436BF4"/>
    <w:rsid w:val="00437A8B"/>
    <w:rsid w:val="00437D88"/>
    <w:rsid w:val="0044192C"/>
    <w:rsid w:val="00441AEA"/>
    <w:rsid w:val="00441C77"/>
    <w:rsid w:val="00442092"/>
    <w:rsid w:val="00442F1E"/>
    <w:rsid w:val="004448C1"/>
    <w:rsid w:val="00444C76"/>
    <w:rsid w:val="00445ECD"/>
    <w:rsid w:val="00446102"/>
    <w:rsid w:val="004468B1"/>
    <w:rsid w:val="00446FC0"/>
    <w:rsid w:val="0045161F"/>
    <w:rsid w:val="00452B92"/>
    <w:rsid w:val="00452F74"/>
    <w:rsid w:val="00453184"/>
    <w:rsid w:val="0045439E"/>
    <w:rsid w:val="00456730"/>
    <w:rsid w:val="00457946"/>
    <w:rsid w:val="00457F83"/>
    <w:rsid w:val="00462349"/>
    <w:rsid w:val="004623A4"/>
    <w:rsid w:val="00463399"/>
    <w:rsid w:val="00463667"/>
    <w:rsid w:val="004647D7"/>
    <w:rsid w:val="0046487A"/>
    <w:rsid w:val="004659AE"/>
    <w:rsid w:val="00465E60"/>
    <w:rsid w:val="004666A1"/>
    <w:rsid w:val="0046778B"/>
    <w:rsid w:val="00467B62"/>
    <w:rsid w:val="00467B82"/>
    <w:rsid w:val="004703EF"/>
    <w:rsid w:val="00473870"/>
    <w:rsid w:val="004745B0"/>
    <w:rsid w:val="00474A1B"/>
    <w:rsid w:val="0047615C"/>
    <w:rsid w:val="00476405"/>
    <w:rsid w:val="00480B10"/>
    <w:rsid w:val="00481524"/>
    <w:rsid w:val="00481F32"/>
    <w:rsid w:val="00485386"/>
    <w:rsid w:val="004854D9"/>
    <w:rsid w:val="00485768"/>
    <w:rsid w:val="004862E6"/>
    <w:rsid w:val="00486407"/>
    <w:rsid w:val="0048645F"/>
    <w:rsid w:val="00486C18"/>
    <w:rsid w:val="0049119C"/>
    <w:rsid w:val="00494227"/>
    <w:rsid w:val="00495311"/>
    <w:rsid w:val="004956E8"/>
    <w:rsid w:val="00496E4A"/>
    <w:rsid w:val="004977A3"/>
    <w:rsid w:val="00497E89"/>
    <w:rsid w:val="00497F64"/>
    <w:rsid w:val="004A065A"/>
    <w:rsid w:val="004A2AF1"/>
    <w:rsid w:val="004A430B"/>
    <w:rsid w:val="004A50B1"/>
    <w:rsid w:val="004A5A27"/>
    <w:rsid w:val="004A739B"/>
    <w:rsid w:val="004B0928"/>
    <w:rsid w:val="004B1642"/>
    <w:rsid w:val="004B16EB"/>
    <w:rsid w:val="004B3515"/>
    <w:rsid w:val="004B5E8E"/>
    <w:rsid w:val="004B6EE0"/>
    <w:rsid w:val="004B78DA"/>
    <w:rsid w:val="004C0E11"/>
    <w:rsid w:val="004C10F5"/>
    <w:rsid w:val="004C12DA"/>
    <w:rsid w:val="004C133A"/>
    <w:rsid w:val="004C17E4"/>
    <w:rsid w:val="004C4F03"/>
    <w:rsid w:val="004C5ADC"/>
    <w:rsid w:val="004C5EFB"/>
    <w:rsid w:val="004C5FF2"/>
    <w:rsid w:val="004C657E"/>
    <w:rsid w:val="004C6B47"/>
    <w:rsid w:val="004C6FC3"/>
    <w:rsid w:val="004C7917"/>
    <w:rsid w:val="004D13FF"/>
    <w:rsid w:val="004D177E"/>
    <w:rsid w:val="004D1CB8"/>
    <w:rsid w:val="004D3DCF"/>
    <w:rsid w:val="004E2A12"/>
    <w:rsid w:val="004E2A39"/>
    <w:rsid w:val="004E41EC"/>
    <w:rsid w:val="004E7E4C"/>
    <w:rsid w:val="004F0E63"/>
    <w:rsid w:val="004F11D0"/>
    <w:rsid w:val="004F1C34"/>
    <w:rsid w:val="004F3C8F"/>
    <w:rsid w:val="004F3D96"/>
    <w:rsid w:val="004F63C7"/>
    <w:rsid w:val="004F7170"/>
    <w:rsid w:val="004F7BE0"/>
    <w:rsid w:val="00500F3E"/>
    <w:rsid w:val="00503F40"/>
    <w:rsid w:val="00505BA4"/>
    <w:rsid w:val="00506585"/>
    <w:rsid w:val="005068FC"/>
    <w:rsid w:val="00507065"/>
    <w:rsid w:val="005070B7"/>
    <w:rsid w:val="00507826"/>
    <w:rsid w:val="00510B8F"/>
    <w:rsid w:val="00510E1F"/>
    <w:rsid w:val="005117DF"/>
    <w:rsid w:val="00511B78"/>
    <w:rsid w:val="005126D6"/>
    <w:rsid w:val="0051488E"/>
    <w:rsid w:val="00514B97"/>
    <w:rsid w:val="00521A05"/>
    <w:rsid w:val="005228B9"/>
    <w:rsid w:val="00523014"/>
    <w:rsid w:val="00523F49"/>
    <w:rsid w:val="00524A21"/>
    <w:rsid w:val="005265E5"/>
    <w:rsid w:val="00526B63"/>
    <w:rsid w:val="005270F1"/>
    <w:rsid w:val="0052795B"/>
    <w:rsid w:val="00530D77"/>
    <w:rsid w:val="00530DA9"/>
    <w:rsid w:val="00530E1B"/>
    <w:rsid w:val="00532BE4"/>
    <w:rsid w:val="0053490A"/>
    <w:rsid w:val="00535086"/>
    <w:rsid w:val="00535531"/>
    <w:rsid w:val="00535971"/>
    <w:rsid w:val="0053632C"/>
    <w:rsid w:val="005425A8"/>
    <w:rsid w:val="00543836"/>
    <w:rsid w:val="0054424B"/>
    <w:rsid w:val="005446A3"/>
    <w:rsid w:val="00544B5E"/>
    <w:rsid w:val="00546197"/>
    <w:rsid w:val="00547E21"/>
    <w:rsid w:val="005522E7"/>
    <w:rsid w:val="00552C60"/>
    <w:rsid w:val="00553EBF"/>
    <w:rsid w:val="00554230"/>
    <w:rsid w:val="00555116"/>
    <w:rsid w:val="00556315"/>
    <w:rsid w:val="00556516"/>
    <w:rsid w:val="00557FD3"/>
    <w:rsid w:val="00560017"/>
    <w:rsid w:val="0056094A"/>
    <w:rsid w:val="00561609"/>
    <w:rsid w:val="00561F0A"/>
    <w:rsid w:val="00561FA7"/>
    <w:rsid w:val="00562818"/>
    <w:rsid w:val="00563691"/>
    <w:rsid w:val="00563BF1"/>
    <w:rsid w:val="0056428B"/>
    <w:rsid w:val="005659DA"/>
    <w:rsid w:val="00566174"/>
    <w:rsid w:val="00570599"/>
    <w:rsid w:val="00570639"/>
    <w:rsid w:val="0057106C"/>
    <w:rsid w:val="00573A07"/>
    <w:rsid w:val="00573E15"/>
    <w:rsid w:val="00574CD7"/>
    <w:rsid w:val="0057642F"/>
    <w:rsid w:val="0057736D"/>
    <w:rsid w:val="0057789B"/>
    <w:rsid w:val="005813BE"/>
    <w:rsid w:val="0058196C"/>
    <w:rsid w:val="005824E3"/>
    <w:rsid w:val="0058354D"/>
    <w:rsid w:val="0058444D"/>
    <w:rsid w:val="0058546A"/>
    <w:rsid w:val="00586E2A"/>
    <w:rsid w:val="005876D0"/>
    <w:rsid w:val="00587B56"/>
    <w:rsid w:val="00591026"/>
    <w:rsid w:val="005912C4"/>
    <w:rsid w:val="00592D55"/>
    <w:rsid w:val="005931CF"/>
    <w:rsid w:val="00595C69"/>
    <w:rsid w:val="005962A5"/>
    <w:rsid w:val="00596618"/>
    <w:rsid w:val="00596B03"/>
    <w:rsid w:val="005A0185"/>
    <w:rsid w:val="005A022F"/>
    <w:rsid w:val="005A359E"/>
    <w:rsid w:val="005A4B31"/>
    <w:rsid w:val="005A524D"/>
    <w:rsid w:val="005A5718"/>
    <w:rsid w:val="005A6056"/>
    <w:rsid w:val="005A67F0"/>
    <w:rsid w:val="005A7599"/>
    <w:rsid w:val="005A7D09"/>
    <w:rsid w:val="005B08D4"/>
    <w:rsid w:val="005B18D1"/>
    <w:rsid w:val="005B3992"/>
    <w:rsid w:val="005B3AA6"/>
    <w:rsid w:val="005B54DD"/>
    <w:rsid w:val="005C0573"/>
    <w:rsid w:val="005C0A91"/>
    <w:rsid w:val="005C206A"/>
    <w:rsid w:val="005C2AEC"/>
    <w:rsid w:val="005C3C69"/>
    <w:rsid w:val="005C4FAD"/>
    <w:rsid w:val="005C6096"/>
    <w:rsid w:val="005C6883"/>
    <w:rsid w:val="005D0902"/>
    <w:rsid w:val="005D23C3"/>
    <w:rsid w:val="005D4A0A"/>
    <w:rsid w:val="005D5E98"/>
    <w:rsid w:val="005D777F"/>
    <w:rsid w:val="005D7EB6"/>
    <w:rsid w:val="005E279B"/>
    <w:rsid w:val="005E3116"/>
    <w:rsid w:val="005E3466"/>
    <w:rsid w:val="005E3B1F"/>
    <w:rsid w:val="005E4791"/>
    <w:rsid w:val="005E52E5"/>
    <w:rsid w:val="005E6949"/>
    <w:rsid w:val="005E770C"/>
    <w:rsid w:val="005F0686"/>
    <w:rsid w:val="005F07FE"/>
    <w:rsid w:val="005F0965"/>
    <w:rsid w:val="005F10AE"/>
    <w:rsid w:val="005F11F7"/>
    <w:rsid w:val="005F1362"/>
    <w:rsid w:val="005F14F2"/>
    <w:rsid w:val="005F2A6D"/>
    <w:rsid w:val="005F2B46"/>
    <w:rsid w:val="005F335A"/>
    <w:rsid w:val="005F346C"/>
    <w:rsid w:val="005F4430"/>
    <w:rsid w:val="005F63CD"/>
    <w:rsid w:val="005F7D3F"/>
    <w:rsid w:val="00600C14"/>
    <w:rsid w:val="00602AC1"/>
    <w:rsid w:val="00604609"/>
    <w:rsid w:val="006046FC"/>
    <w:rsid w:val="00605364"/>
    <w:rsid w:val="006071D1"/>
    <w:rsid w:val="00607695"/>
    <w:rsid w:val="006103B2"/>
    <w:rsid w:val="00611E75"/>
    <w:rsid w:val="006123E3"/>
    <w:rsid w:val="0061372A"/>
    <w:rsid w:val="00614B4A"/>
    <w:rsid w:val="0061573F"/>
    <w:rsid w:val="0061643C"/>
    <w:rsid w:val="00616AA6"/>
    <w:rsid w:val="0061772A"/>
    <w:rsid w:val="00617A38"/>
    <w:rsid w:val="00621710"/>
    <w:rsid w:val="0062261E"/>
    <w:rsid w:val="006226D0"/>
    <w:rsid w:val="00622AA2"/>
    <w:rsid w:val="00622F07"/>
    <w:rsid w:val="0062360C"/>
    <w:rsid w:val="00625CAF"/>
    <w:rsid w:val="00626139"/>
    <w:rsid w:val="006271AE"/>
    <w:rsid w:val="0062793C"/>
    <w:rsid w:val="00627E4B"/>
    <w:rsid w:val="00632D22"/>
    <w:rsid w:val="00633274"/>
    <w:rsid w:val="00633F49"/>
    <w:rsid w:val="00634803"/>
    <w:rsid w:val="00634EE8"/>
    <w:rsid w:val="00635522"/>
    <w:rsid w:val="00635A5B"/>
    <w:rsid w:val="00636704"/>
    <w:rsid w:val="0063766B"/>
    <w:rsid w:val="0064009C"/>
    <w:rsid w:val="00641816"/>
    <w:rsid w:val="00642E25"/>
    <w:rsid w:val="00643817"/>
    <w:rsid w:val="00643A4B"/>
    <w:rsid w:val="006448FC"/>
    <w:rsid w:val="006454B9"/>
    <w:rsid w:val="006459B1"/>
    <w:rsid w:val="0064618E"/>
    <w:rsid w:val="006548EF"/>
    <w:rsid w:val="00654902"/>
    <w:rsid w:val="00656009"/>
    <w:rsid w:val="00656496"/>
    <w:rsid w:val="0065672B"/>
    <w:rsid w:val="006568A6"/>
    <w:rsid w:val="00657240"/>
    <w:rsid w:val="006574B1"/>
    <w:rsid w:val="00661E97"/>
    <w:rsid w:val="00662BA9"/>
    <w:rsid w:val="00662FE5"/>
    <w:rsid w:val="00663D07"/>
    <w:rsid w:val="00664908"/>
    <w:rsid w:val="00664ACD"/>
    <w:rsid w:val="00666363"/>
    <w:rsid w:val="00667DE5"/>
    <w:rsid w:val="006709DA"/>
    <w:rsid w:val="00670AE7"/>
    <w:rsid w:val="00670E56"/>
    <w:rsid w:val="006723AC"/>
    <w:rsid w:val="006738AA"/>
    <w:rsid w:val="006765C1"/>
    <w:rsid w:val="00676810"/>
    <w:rsid w:val="00677099"/>
    <w:rsid w:val="00677565"/>
    <w:rsid w:val="006814E3"/>
    <w:rsid w:val="006814E4"/>
    <w:rsid w:val="00682B5E"/>
    <w:rsid w:val="0068301A"/>
    <w:rsid w:val="00683322"/>
    <w:rsid w:val="006837EC"/>
    <w:rsid w:val="006839ED"/>
    <w:rsid w:val="00685FF7"/>
    <w:rsid w:val="00686467"/>
    <w:rsid w:val="0069069A"/>
    <w:rsid w:val="006911ED"/>
    <w:rsid w:val="0069479D"/>
    <w:rsid w:val="006955BA"/>
    <w:rsid w:val="00697D8D"/>
    <w:rsid w:val="006A02D2"/>
    <w:rsid w:val="006A0375"/>
    <w:rsid w:val="006A1BBD"/>
    <w:rsid w:val="006A2044"/>
    <w:rsid w:val="006A29D3"/>
    <w:rsid w:val="006A3222"/>
    <w:rsid w:val="006A3D2E"/>
    <w:rsid w:val="006A475F"/>
    <w:rsid w:val="006A4A54"/>
    <w:rsid w:val="006A66B8"/>
    <w:rsid w:val="006A763B"/>
    <w:rsid w:val="006B043A"/>
    <w:rsid w:val="006B1ECD"/>
    <w:rsid w:val="006B210B"/>
    <w:rsid w:val="006B3010"/>
    <w:rsid w:val="006B35A1"/>
    <w:rsid w:val="006B62C2"/>
    <w:rsid w:val="006B66AF"/>
    <w:rsid w:val="006B69D0"/>
    <w:rsid w:val="006B7714"/>
    <w:rsid w:val="006B7882"/>
    <w:rsid w:val="006B7D05"/>
    <w:rsid w:val="006C1219"/>
    <w:rsid w:val="006C1305"/>
    <w:rsid w:val="006C29C3"/>
    <w:rsid w:val="006C3423"/>
    <w:rsid w:val="006C4A7C"/>
    <w:rsid w:val="006C5109"/>
    <w:rsid w:val="006C5343"/>
    <w:rsid w:val="006C77F6"/>
    <w:rsid w:val="006D099C"/>
    <w:rsid w:val="006D2509"/>
    <w:rsid w:val="006D36B8"/>
    <w:rsid w:val="006D45FA"/>
    <w:rsid w:val="006D5720"/>
    <w:rsid w:val="006E0ED2"/>
    <w:rsid w:val="006E1153"/>
    <w:rsid w:val="006E2B92"/>
    <w:rsid w:val="006E46E7"/>
    <w:rsid w:val="006E56AF"/>
    <w:rsid w:val="006E6A0E"/>
    <w:rsid w:val="006E7A9B"/>
    <w:rsid w:val="006F05E9"/>
    <w:rsid w:val="006F18FF"/>
    <w:rsid w:val="006F20E5"/>
    <w:rsid w:val="006F215B"/>
    <w:rsid w:val="006F22E8"/>
    <w:rsid w:val="006F32CB"/>
    <w:rsid w:val="006F49D3"/>
    <w:rsid w:val="006F53E4"/>
    <w:rsid w:val="006F5E45"/>
    <w:rsid w:val="006F66B5"/>
    <w:rsid w:val="006F6781"/>
    <w:rsid w:val="006F739A"/>
    <w:rsid w:val="006F7F34"/>
    <w:rsid w:val="0070017B"/>
    <w:rsid w:val="007013B5"/>
    <w:rsid w:val="007014FC"/>
    <w:rsid w:val="007018A5"/>
    <w:rsid w:val="00701A46"/>
    <w:rsid w:val="00705C81"/>
    <w:rsid w:val="0071019B"/>
    <w:rsid w:val="0071026A"/>
    <w:rsid w:val="00710D60"/>
    <w:rsid w:val="00711900"/>
    <w:rsid w:val="007168FC"/>
    <w:rsid w:val="00716BAB"/>
    <w:rsid w:val="00717AEE"/>
    <w:rsid w:val="00717CC5"/>
    <w:rsid w:val="00721E8A"/>
    <w:rsid w:val="00722298"/>
    <w:rsid w:val="00724A8C"/>
    <w:rsid w:val="00724D88"/>
    <w:rsid w:val="00725102"/>
    <w:rsid w:val="007261BD"/>
    <w:rsid w:val="00730486"/>
    <w:rsid w:val="007304D8"/>
    <w:rsid w:val="00730A80"/>
    <w:rsid w:val="00730F0D"/>
    <w:rsid w:val="007314DF"/>
    <w:rsid w:val="00736E1A"/>
    <w:rsid w:val="0073700C"/>
    <w:rsid w:val="00737680"/>
    <w:rsid w:val="0073774E"/>
    <w:rsid w:val="00737955"/>
    <w:rsid w:val="00737962"/>
    <w:rsid w:val="00741631"/>
    <w:rsid w:val="00742012"/>
    <w:rsid w:val="007455AC"/>
    <w:rsid w:val="00746D32"/>
    <w:rsid w:val="007471B1"/>
    <w:rsid w:val="007473B2"/>
    <w:rsid w:val="00747CF1"/>
    <w:rsid w:val="0075131C"/>
    <w:rsid w:val="007515E4"/>
    <w:rsid w:val="00751655"/>
    <w:rsid w:val="0075188B"/>
    <w:rsid w:val="00752015"/>
    <w:rsid w:val="0075286C"/>
    <w:rsid w:val="00754C43"/>
    <w:rsid w:val="00756170"/>
    <w:rsid w:val="007572E3"/>
    <w:rsid w:val="0075733F"/>
    <w:rsid w:val="0076130D"/>
    <w:rsid w:val="00761E34"/>
    <w:rsid w:val="007634D8"/>
    <w:rsid w:val="00763E19"/>
    <w:rsid w:val="0076536B"/>
    <w:rsid w:val="00765896"/>
    <w:rsid w:val="007675CE"/>
    <w:rsid w:val="007709E6"/>
    <w:rsid w:val="00770A53"/>
    <w:rsid w:val="00771480"/>
    <w:rsid w:val="0077153F"/>
    <w:rsid w:val="007724B1"/>
    <w:rsid w:val="00772836"/>
    <w:rsid w:val="007739BB"/>
    <w:rsid w:val="00773DD9"/>
    <w:rsid w:val="0077653E"/>
    <w:rsid w:val="00776585"/>
    <w:rsid w:val="00776D26"/>
    <w:rsid w:val="00776E6C"/>
    <w:rsid w:val="007775B1"/>
    <w:rsid w:val="00782603"/>
    <w:rsid w:val="00783693"/>
    <w:rsid w:val="007847D9"/>
    <w:rsid w:val="00784CA7"/>
    <w:rsid w:val="00784D65"/>
    <w:rsid w:val="007875F8"/>
    <w:rsid w:val="007904E6"/>
    <w:rsid w:val="00790CAA"/>
    <w:rsid w:val="007946E7"/>
    <w:rsid w:val="00794BBF"/>
    <w:rsid w:val="00794C51"/>
    <w:rsid w:val="00796227"/>
    <w:rsid w:val="007A09A6"/>
    <w:rsid w:val="007A4389"/>
    <w:rsid w:val="007A63F1"/>
    <w:rsid w:val="007A7189"/>
    <w:rsid w:val="007B0232"/>
    <w:rsid w:val="007B027F"/>
    <w:rsid w:val="007B114B"/>
    <w:rsid w:val="007B17FC"/>
    <w:rsid w:val="007B1E4D"/>
    <w:rsid w:val="007B2C76"/>
    <w:rsid w:val="007B3593"/>
    <w:rsid w:val="007B3BB5"/>
    <w:rsid w:val="007B3BD1"/>
    <w:rsid w:val="007B476A"/>
    <w:rsid w:val="007B6CAB"/>
    <w:rsid w:val="007B6E98"/>
    <w:rsid w:val="007C09AC"/>
    <w:rsid w:val="007C0F6A"/>
    <w:rsid w:val="007C1F2A"/>
    <w:rsid w:val="007C1F59"/>
    <w:rsid w:val="007C220F"/>
    <w:rsid w:val="007C36FA"/>
    <w:rsid w:val="007C3B8D"/>
    <w:rsid w:val="007C3C00"/>
    <w:rsid w:val="007C51D7"/>
    <w:rsid w:val="007C52EA"/>
    <w:rsid w:val="007C6549"/>
    <w:rsid w:val="007C75D8"/>
    <w:rsid w:val="007C7B2D"/>
    <w:rsid w:val="007C7C37"/>
    <w:rsid w:val="007D082D"/>
    <w:rsid w:val="007D1074"/>
    <w:rsid w:val="007D2347"/>
    <w:rsid w:val="007D2910"/>
    <w:rsid w:val="007D4E9C"/>
    <w:rsid w:val="007E0734"/>
    <w:rsid w:val="007E2E53"/>
    <w:rsid w:val="007E2EBC"/>
    <w:rsid w:val="007E34D2"/>
    <w:rsid w:val="007E36BC"/>
    <w:rsid w:val="007E3A62"/>
    <w:rsid w:val="007E402A"/>
    <w:rsid w:val="007E59FB"/>
    <w:rsid w:val="007E6128"/>
    <w:rsid w:val="007F12A4"/>
    <w:rsid w:val="007F23AD"/>
    <w:rsid w:val="007F2BAE"/>
    <w:rsid w:val="007F306D"/>
    <w:rsid w:val="007F3A21"/>
    <w:rsid w:val="007F3FA4"/>
    <w:rsid w:val="007F470B"/>
    <w:rsid w:val="007F525C"/>
    <w:rsid w:val="007F7871"/>
    <w:rsid w:val="00800454"/>
    <w:rsid w:val="008005B6"/>
    <w:rsid w:val="00800A34"/>
    <w:rsid w:val="00800A90"/>
    <w:rsid w:val="00802D31"/>
    <w:rsid w:val="00803452"/>
    <w:rsid w:val="00804D4A"/>
    <w:rsid w:val="00805011"/>
    <w:rsid w:val="00805601"/>
    <w:rsid w:val="008058FC"/>
    <w:rsid w:val="00805BC3"/>
    <w:rsid w:val="00806804"/>
    <w:rsid w:val="00806D83"/>
    <w:rsid w:val="008101DF"/>
    <w:rsid w:val="00811757"/>
    <w:rsid w:val="00813229"/>
    <w:rsid w:val="0081374A"/>
    <w:rsid w:val="00813D03"/>
    <w:rsid w:val="008140AA"/>
    <w:rsid w:val="008152A0"/>
    <w:rsid w:val="00815651"/>
    <w:rsid w:val="008159FA"/>
    <w:rsid w:val="00815C25"/>
    <w:rsid w:val="00816830"/>
    <w:rsid w:val="00816974"/>
    <w:rsid w:val="008172B7"/>
    <w:rsid w:val="008172CB"/>
    <w:rsid w:val="00817312"/>
    <w:rsid w:val="008200C3"/>
    <w:rsid w:val="0082079A"/>
    <w:rsid w:val="00820A13"/>
    <w:rsid w:val="00821593"/>
    <w:rsid w:val="008216A5"/>
    <w:rsid w:val="008235BA"/>
    <w:rsid w:val="00823F07"/>
    <w:rsid w:val="008241E6"/>
    <w:rsid w:val="00827D34"/>
    <w:rsid w:val="00827FE0"/>
    <w:rsid w:val="0083107F"/>
    <w:rsid w:val="0083153A"/>
    <w:rsid w:val="008325FC"/>
    <w:rsid w:val="00832EAE"/>
    <w:rsid w:val="008332CD"/>
    <w:rsid w:val="00835701"/>
    <w:rsid w:val="00842811"/>
    <w:rsid w:val="0084294A"/>
    <w:rsid w:val="00842DB7"/>
    <w:rsid w:val="008440E9"/>
    <w:rsid w:val="008460D2"/>
    <w:rsid w:val="008469EC"/>
    <w:rsid w:val="00846D22"/>
    <w:rsid w:val="00846F28"/>
    <w:rsid w:val="0085230F"/>
    <w:rsid w:val="00854650"/>
    <w:rsid w:val="00854942"/>
    <w:rsid w:val="00855AA4"/>
    <w:rsid w:val="00856BC3"/>
    <w:rsid w:val="00857C62"/>
    <w:rsid w:val="00862B19"/>
    <w:rsid w:val="00866843"/>
    <w:rsid w:val="00866DFB"/>
    <w:rsid w:val="00870824"/>
    <w:rsid w:val="00872B73"/>
    <w:rsid w:val="0087431D"/>
    <w:rsid w:val="0087520D"/>
    <w:rsid w:val="00875B2B"/>
    <w:rsid w:val="00875DCD"/>
    <w:rsid w:val="008761AD"/>
    <w:rsid w:val="00876B2E"/>
    <w:rsid w:val="00881445"/>
    <w:rsid w:val="0088219E"/>
    <w:rsid w:val="00883FCB"/>
    <w:rsid w:val="008846CB"/>
    <w:rsid w:val="0088698F"/>
    <w:rsid w:val="00886CF0"/>
    <w:rsid w:val="00890277"/>
    <w:rsid w:val="00890512"/>
    <w:rsid w:val="00890D81"/>
    <w:rsid w:val="0089243E"/>
    <w:rsid w:val="0089399D"/>
    <w:rsid w:val="00895E4A"/>
    <w:rsid w:val="008960F8"/>
    <w:rsid w:val="00896A5D"/>
    <w:rsid w:val="008A0515"/>
    <w:rsid w:val="008A0931"/>
    <w:rsid w:val="008A098A"/>
    <w:rsid w:val="008A1DBD"/>
    <w:rsid w:val="008A20C1"/>
    <w:rsid w:val="008A3E02"/>
    <w:rsid w:val="008A40FE"/>
    <w:rsid w:val="008A4DC8"/>
    <w:rsid w:val="008A5AD1"/>
    <w:rsid w:val="008A62F0"/>
    <w:rsid w:val="008A6CA8"/>
    <w:rsid w:val="008A78BB"/>
    <w:rsid w:val="008B0127"/>
    <w:rsid w:val="008B2134"/>
    <w:rsid w:val="008B29CE"/>
    <w:rsid w:val="008B2F79"/>
    <w:rsid w:val="008B54A5"/>
    <w:rsid w:val="008B6CFA"/>
    <w:rsid w:val="008B7CC5"/>
    <w:rsid w:val="008C00F1"/>
    <w:rsid w:val="008C08F2"/>
    <w:rsid w:val="008C0F53"/>
    <w:rsid w:val="008C2212"/>
    <w:rsid w:val="008C35E1"/>
    <w:rsid w:val="008C4002"/>
    <w:rsid w:val="008C6376"/>
    <w:rsid w:val="008C6668"/>
    <w:rsid w:val="008C7D7B"/>
    <w:rsid w:val="008D007A"/>
    <w:rsid w:val="008D08B3"/>
    <w:rsid w:val="008D369A"/>
    <w:rsid w:val="008D3D1C"/>
    <w:rsid w:val="008D4827"/>
    <w:rsid w:val="008D4EEC"/>
    <w:rsid w:val="008D5646"/>
    <w:rsid w:val="008D7476"/>
    <w:rsid w:val="008D7594"/>
    <w:rsid w:val="008D770A"/>
    <w:rsid w:val="008D776A"/>
    <w:rsid w:val="008E1650"/>
    <w:rsid w:val="008E2C18"/>
    <w:rsid w:val="008E2C21"/>
    <w:rsid w:val="008E2D1E"/>
    <w:rsid w:val="008E3987"/>
    <w:rsid w:val="008E5CA1"/>
    <w:rsid w:val="008E6191"/>
    <w:rsid w:val="008E786D"/>
    <w:rsid w:val="008E78F8"/>
    <w:rsid w:val="008E7DDA"/>
    <w:rsid w:val="008F0BC4"/>
    <w:rsid w:val="008F678C"/>
    <w:rsid w:val="008F7788"/>
    <w:rsid w:val="008F792B"/>
    <w:rsid w:val="0090047E"/>
    <w:rsid w:val="009016CB"/>
    <w:rsid w:val="00902019"/>
    <w:rsid w:val="0090224B"/>
    <w:rsid w:val="0090465E"/>
    <w:rsid w:val="009048CB"/>
    <w:rsid w:val="009064BE"/>
    <w:rsid w:val="00906F02"/>
    <w:rsid w:val="009075D5"/>
    <w:rsid w:val="009129A2"/>
    <w:rsid w:val="009136D8"/>
    <w:rsid w:val="009151FA"/>
    <w:rsid w:val="009164AA"/>
    <w:rsid w:val="00921849"/>
    <w:rsid w:val="0092203E"/>
    <w:rsid w:val="0092313B"/>
    <w:rsid w:val="00924CAF"/>
    <w:rsid w:val="0092798F"/>
    <w:rsid w:val="00931240"/>
    <w:rsid w:val="0093273A"/>
    <w:rsid w:val="00932C83"/>
    <w:rsid w:val="00932C8C"/>
    <w:rsid w:val="0093326E"/>
    <w:rsid w:val="00935663"/>
    <w:rsid w:val="00935975"/>
    <w:rsid w:val="00935E5E"/>
    <w:rsid w:val="00936132"/>
    <w:rsid w:val="00936D61"/>
    <w:rsid w:val="009404BF"/>
    <w:rsid w:val="009404FC"/>
    <w:rsid w:val="009407F3"/>
    <w:rsid w:val="00940AD1"/>
    <w:rsid w:val="00941BCB"/>
    <w:rsid w:val="00942469"/>
    <w:rsid w:val="00943A07"/>
    <w:rsid w:val="00945B8B"/>
    <w:rsid w:val="00945F06"/>
    <w:rsid w:val="00947F46"/>
    <w:rsid w:val="00950F80"/>
    <w:rsid w:val="009516C6"/>
    <w:rsid w:val="009540F7"/>
    <w:rsid w:val="0095482C"/>
    <w:rsid w:val="00955BB5"/>
    <w:rsid w:val="00956948"/>
    <w:rsid w:val="00957222"/>
    <w:rsid w:val="009577CD"/>
    <w:rsid w:val="00960F05"/>
    <w:rsid w:val="0096156C"/>
    <w:rsid w:val="00961C2F"/>
    <w:rsid w:val="00962C95"/>
    <w:rsid w:val="00963304"/>
    <w:rsid w:val="00964974"/>
    <w:rsid w:val="00964F9E"/>
    <w:rsid w:val="00966623"/>
    <w:rsid w:val="00967DA7"/>
    <w:rsid w:val="009709A8"/>
    <w:rsid w:val="0097181C"/>
    <w:rsid w:val="00975D9E"/>
    <w:rsid w:val="00976A43"/>
    <w:rsid w:val="009770E4"/>
    <w:rsid w:val="009773CE"/>
    <w:rsid w:val="00977BA5"/>
    <w:rsid w:val="00980A3A"/>
    <w:rsid w:val="00981A8A"/>
    <w:rsid w:val="00983225"/>
    <w:rsid w:val="009844A3"/>
    <w:rsid w:val="00984CEC"/>
    <w:rsid w:val="00984F47"/>
    <w:rsid w:val="0098712E"/>
    <w:rsid w:val="0098745F"/>
    <w:rsid w:val="009876BE"/>
    <w:rsid w:val="00990165"/>
    <w:rsid w:val="00991829"/>
    <w:rsid w:val="0099189A"/>
    <w:rsid w:val="00992454"/>
    <w:rsid w:val="00992A3A"/>
    <w:rsid w:val="00993941"/>
    <w:rsid w:val="009944DE"/>
    <w:rsid w:val="0099473B"/>
    <w:rsid w:val="00994B3C"/>
    <w:rsid w:val="00994F96"/>
    <w:rsid w:val="0099550D"/>
    <w:rsid w:val="009959D5"/>
    <w:rsid w:val="00997471"/>
    <w:rsid w:val="009974D4"/>
    <w:rsid w:val="0099780C"/>
    <w:rsid w:val="009A2B02"/>
    <w:rsid w:val="009A328E"/>
    <w:rsid w:val="009A4A28"/>
    <w:rsid w:val="009A5CC3"/>
    <w:rsid w:val="009A5F79"/>
    <w:rsid w:val="009A7033"/>
    <w:rsid w:val="009B008C"/>
    <w:rsid w:val="009B0ADC"/>
    <w:rsid w:val="009B1884"/>
    <w:rsid w:val="009B2CAE"/>
    <w:rsid w:val="009B3403"/>
    <w:rsid w:val="009B35FA"/>
    <w:rsid w:val="009B3673"/>
    <w:rsid w:val="009B3770"/>
    <w:rsid w:val="009B3C49"/>
    <w:rsid w:val="009B4E49"/>
    <w:rsid w:val="009B6A4C"/>
    <w:rsid w:val="009B79D3"/>
    <w:rsid w:val="009C0CDF"/>
    <w:rsid w:val="009C11D6"/>
    <w:rsid w:val="009C1D11"/>
    <w:rsid w:val="009C1F34"/>
    <w:rsid w:val="009C23AB"/>
    <w:rsid w:val="009C2BF5"/>
    <w:rsid w:val="009C65EE"/>
    <w:rsid w:val="009C6B4D"/>
    <w:rsid w:val="009D0ACF"/>
    <w:rsid w:val="009D151E"/>
    <w:rsid w:val="009D1753"/>
    <w:rsid w:val="009D203E"/>
    <w:rsid w:val="009D321A"/>
    <w:rsid w:val="009D4457"/>
    <w:rsid w:val="009D4C6D"/>
    <w:rsid w:val="009D685E"/>
    <w:rsid w:val="009E2DF8"/>
    <w:rsid w:val="009E46EF"/>
    <w:rsid w:val="009E79CA"/>
    <w:rsid w:val="009E7CF7"/>
    <w:rsid w:val="009F087C"/>
    <w:rsid w:val="009F0A27"/>
    <w:rsid w:val="009F0CB8"/>
    <w:rsid w:val="009F0FDC"/>
    <w:rsid w:val="009F154D"/>
    <w:rsid w:val="009F235A"/>
    <w:rsid w:val="009F3A2B"/>
    <w:rsid w:val="009F3EE1"/>
    <w:rsid w:val="009F4D4C"/>
    <w:rsid w:val="009F4E44"/>
    <w:rsid w:val="009F584A"/>
    <w:rsid w:val="009F5BEF"/>
    <w:rsid w:val="009F6386"/>
    <w:rsid w:val="009F6FFE"/>
    <w:rsid w:val="00A000DC"/>
    <w:rsid w:val="00A00EF8"/>
    <w:rsid w:val="00A02177"/>
    <w:rsid w:val="00A031ED"/>
    <w:rsid w:val="00A04AAF"/>
    <w:rsid w:val="00A04E11"/>
    <w:rsid w:val="00A05A19"/>
    <w:rsid w:val="00A06701"/>
    <w:rsid w:val="00A06735"/>
    <w:rsid w:val="00A07835"/>
    <w:rsid w:val="00A100EE"/>
    <w:rsid w:val="00A1023A"/>
    <w:rsid w:val="00A10543"/>
    <w:rsid w:val="00A10577"/>
    <w:rsid w:val="00A107BA"/>
    <w:rsid w:val="00A10A87"/>
    <w:rsid w:val="00A11013"/>
    <w:rsid w:val="00A11964"/>
    <w:rsid w:val="00A11A64"/>
    <w:rsid w:val="00A11F24"/>
    <w:rsid w:val="00A13C5E"/>
    <w:rsid w:val="00A13DBC"/>
    <w:rsid w:val="00A14570"/>
    <w:rsid w:val="00A159C0"/>
    <w:rsid w:val="00A16231"/>
    <w:rsid w:val="00A16992"/>
    <w:rsid w:val="00A21CA9"/>
    <w:rsid w:val="00A220FF"/>
    <w:rsid w:val="00A249D6"/>
    <w:rsid w:val="00A25BBF"/>
    <w:rsid w:val="00A261A0"/>
    <w:rsid w:val="00A26955"/>
    <w:rsid w:val="00A27262"/>
    <w:rsid w:val="00A30910"/>
    <w:rsid w:val="00A30D53"/>
    <w:rsid w:val="00A311E1"/>
    <w:rsid w:val="00A312E4"/>
    <w:rsid w:val="00A31D39"/>
    <w:rsid w:val="00A3241D"/>
    <w:rsid w:val="00A3307A"/>
    <w:rsid w:val="00A3418B"/>
    <w:rsid w:val="00A37582"/>
    <w:rsid w:val="00A375FC"/>
    <w:rsid w:val="00A37B65"/>
    <w:rsid w:val="00A405CB"/>
    <w:rsid w:val="00A407B1"/>
    <w:rsid w:val="00A40882"/>
    <w:rsid w:val="00A426A6"/>
    <w:rsid w:val="00A43314"/>
    <w:rsid w:val="00A43EFF"/>
    <w:rsid w:val="00A440E3"/>
    <w:rsid w:val="00A44F42"/>
    <w:rsid w:val="00A46D97"/>
    <w:rsid w:val="00A50EB8"/>
    <w:rsid w:val="00A5198A"/>
    <w:rsid w:val="00A51FAE"/>
    <w:rsid w:val="00A52787"/>
    <w:rsid w:val="00A52FDD"/>
    <w:rsid w:val="00A5559F"/>
    <w:rsid w:val="00A55F96"/>
    <w:rsid w:val="00A5648C"/>
    <w:rsid w:val="00A63A7A"/>
    <w:rsid w:val="00A63C20"/>
    <w:rsid w:val="00A63FEF"/>
    <w:rsid w:val="00A65220"/>
    <w:rsid w:val="00A66372"/>
    <w:rsid w:val="00A66CA4"/>
    <w:rsid w:val="00A701A8"/>
    <w:rsid w:val="00A70522"/>
    <w:rsid w:val="00A714FD"/>
    <w:rsid w:val="00A72460"/>
    <w:rsid w:val="00A72895"/>
    <w:rsid w:val="00A73F47"/>
    <w:rsid w:val="00A771ED"/>
    <w:rsid w:val="00A778F2"/>
    <w:rsid w:val="00A829DD"/>
    <w:rsid w:val="00A83954"/>
    <w:rsid w:val="00A846C6"/>
    <w:rsid w:val="00A84794"/>
    <w:rsid w:val="00A8607A"/>
    <w:rsid w:val="00A86234"/>
    <w:rsid w:val="00A90EE3"/>
    <w:rsid w:val="00A92488"/>
    <w:rsid w:val="00A93049"/>
    <w:rsid w:val="00A940B5"/>
    <w:rsid w:val="00A961E8"/>
    <w:rsid w:val="00A9652C"/>
    <w:rsid w:val="00AA3AE0"/>
    <w:rsid w:val="00AA4254"/>
    <w:rsid w:val="00AA597E"/>
    <w:rsid w:val="00AB089F"/>
    <w:rsid w:val="00AB4318"/>
    <w:rsid w:val="00AB6B00"/>
    <w:rsid w:val="00AB6BD8"/>
    <w:rsid w:val="00AB6E47"/>
    <w:rsid w:val="00AB7D8A"/>
    <w:rsid w:val="00AC0DEE"/>
    <w:rsid w:val="00AC165C"/>
    <w:rsid w:val="00AC5052"/>
    <w:rsid w:val="00AC5498"/>
    <w:rsid w:val="00AC5A95"/>
    <w:rsid w:val="00AC5A96"/>
    <w:rsid w:val="00AC615A"/>
    <w:rsid w:val="00AC7A4A"/>
    <w:rsid w:val="00AD1330"/>
    <w:rsid w:val="00AD1E63"/>
    <w:rsid w:val="00AD1E7B"/>
    <w:rsid w:val="00AD1E9D"/>
    <w:rsid w:val="00AD2161"/>
    <w:rsid w:val="00AD26BA"/>
    <w:rsid w:val="00AD40B2"/>
    <w:rsid w:val="00AD4181"/>
    <w:rsid w:val="00AD5ED4"/>
    <w:rsid w:val="00AD5F07"/>
    <w:rsid w:val="00AD6921"/>
    <w:rsid w:val="00AD6D01"/>
    <w:rsid w:val="00AD7FA9"/>
    <w:rsid w:val="00AE069A"/>
    <w:rsid w:val="00AE0CCD"/>
    <w:rsid w:val="00AE1034"/>
    <w:rsid w:val="00AE281A"/>
    <w:rsid w:val="00AE3A8C"/>
    <w:rsid w:val="00AE4D83"/>
    <w:rsid w:val="00AE5C1D"/>
    <w:rsid w:val="00AE5FF5"/>
    <w:rsid w:val="00AE6332"/>
    <w:rsid w:val="00AE65D5"/>
    <w:rsid w:val="00AE7151"/>
    <w:rsid w:val="00AE7EC0"/>
    <w:rsid w:val="00AF05CF"/>
    <w:rsid w:val="00AF0AA3"/>
    <w:rsid w:val="00AF0AFA"/>
    <w:rsid w:val="00AF3052"/>
    <w:rsid w:val="00AF37E0"/>
    <w:rsid w:val="00AF497A"/>
    <w:rsid w:val="00AF6EAA"/>
    <w:rsid w:val="00B001A4"/>
    <w:rsid w:val="00B0046E"/>
    <w:rsid w:val="00B01BBB"/>
    <w:rsid w:val="00B02DCC"/>
    <w:rsid w:val="00B03D64"/>
    <w:rsid w:val="00B04BE1"/>
    <w:rsid w:val="00B06991"/>
    <w:rsid w:val="00B06EB8"/>
    <w:rsid w:val="00B0704B"/>
    <w:rsid w:val="00B07407"/>
    <w:rsid w:val="00B100F1"/>
    <w:rsid w:val="00B10F1F"/>
    <w:rsid w:val="00B12C06"/>
    <w:rsid w:val="00B14911"/>
    <w:rsid w:val="00B15C77"/>
    <w:rsid w:val="00B173A4"/>
    <w:rsid w:val="00B20900"/>
    <w:rsid w:val="00B221B8"/>
    <w:rsid w:val="00B23163"/>
    <w:rsid w:val="00B2348C"/>
    <w:rsid w:val="00B23AB2"/>
    <w:rsid w:val="00B24139"/>
    <w:rsid w:val="00B26D5F"/>
    <w:rsid w:val="00B316D7"/>
    <w:rsid w:val="00B31B10"/>
    <w:rsid w:val="00B3217D"/>
    <w:rsid w:val="00B32AE0"/>
    <w:rsid w:val="00B33991"/>
    <w:rsid w:val="00B341A3"/>
    <w:rsid w:val="00B36070"/>
    <w:rsid w:val="00B3782A"/>
    <w:rsid w:val="00B40C02"/>
    <w:rsid w:val="00B40F93"/>
    <w:rsid w:val="00B40FA4"/>
    <w:rsid w:val="00B414BF"/>
    <w:rsid w:val="00B4247F"/>
    <w:rsid w:val="00B430AA"/>
    <w:rsid w:val="00B44084"/>
    <w:rsid w:val="00B4636F"/>
    <w:rsid w:val="00B466D9"/>
    <w:rsid w:val="00B512F2"/>
    <w:rsid w:val="00B524E6"/>
    <w:rsid w:val="00B5411A"/>
    <w:rsid w:val="00B54D8A"/>
    <w:rsid w:val="00B54F2F"/>
    <w:rsid w:val="00B55613"/>
    <w:rsid w:val="00B55796"/>
    <w:rsid w:val="00B57D6A"/>
    <w:rsid w:val="00B62DC6"/>
    <w:rsid w:val="00B65949"/>
    <w:rsid w:val="00B659B6"/>
    <w:rsid w:val="00B6646D"/>
    <w:rsid w:val="00B66739"/>
    <w:rsid w:val="00B678FB"/>
    <w:rsid w:val="00B747DF"/>
    <w:rsid w:val="00B75987"/>
    <w:rsid w:val="00B76D1A"/>
    <w:rsid w:val="00B76D4B"/>
    <w:rsid w:val="00B81952"/>
    <w:rsid w:val="00B82014"/>
    <w:rsid w:val="00B826BD"/>
    <w:rsid w:val="00B83CD5"/>
    <w:rsid w:val="00B84D71"/>
    <w:rsid w:val="00B85227"/>
    <w:rsid w:val="00B8765B"/>
    <w:rsid w:val="00B87709"/>
    <w:rsid w:val="00B87AC6"/>
    <w:rsid w:val="00B907C7"/>
    <w:rsid w:val="00B90EF7"/>
    <w:rsid w:val="00B945FE"/>
    <w:rsid w:val="00B94EE3"/>
    <w:rsid w:val="00B96ABD"/>
    <w:rsid w:val="00B96B63"/>
    <w:rsid w:val="00B97594"/>
    <w:rsid w:val="00BA35DD"/>
    <w:rsid w:val="00BA4404"/>
    <w:rsid w:val="00BA5457"/>
    <w:rsid w:val="00BA5995"/>
    <w:rsid w:val="00BA6556"/>
    <w:rsid w:val="00BB028B"/>
    <w:rsid w:val="00BB140C"/>
    <w:rsid w:val="00BB1744"/>
    <w:rsid w:val="00BB1B50"/>
    <w:rsid w:val="00BB2375"/>
    <w:rsid w:val="00BB3DFD"/>
    <w:rsid w:val="00BB3E78"/>
    <w:rsid w:val="00BB5681"/>
    <w:rsid w:val="00BB6B8F"/>
    <w:rsid w:val="00BB7307"/>
    <w:rsid w:val="00BC065D"/>
    <w:rsid w:val="00BC1B5A"/>
    <w:rsid w:val="00BC297F"/>
    <w:rsid w:val="00BC4467"/>
    <w:rsid w:val="00BC4825"/>
    <w:rsid w:val="00BD0EF2"/>
    <w:rsid w:val="00BD2F42"/>
    <w:rsid w:val="00BD35B4"/>
    <w:rsid w:val="00BD3705"/>
    <w:rsid w:val="00BD3F7E"/>
    <w:rsid w:val="00BD4D34"/>
    <w:rsid w:val="00BD4EFF"/>
    <w:rsid w:val="00BD609C"/>
    <w:rsid w:val="00BD624C"/>
    <w:rsid w:val="00BD66E3"/>
    <w:rsid w:val="00BD7E24"/>
    <w:rsid w:val="00BE1B5E"/>
    <w:rsid w:val="00BE1EB1"/>
    <w:rsid w:val="00BE3C7B"/>
    <w:rsid w:val="00BE4736"/>
    <w:rsid w:val="00BE4AEF"/>
    <w:rsid w:val="00BE5488"/>
    <w:rsid w:val="00BE5E84"/>
    <w:rsid w:val="00BF1CBE"/>
    <w:rsid w:val="00BF2CC2"/>
    <w:rsid w:val="00BF73A9"/>
    <w:rsid w:val="00BF79E0"/>
    <w:rsid w:val="00C008C1"/>
    <w:rsid w:val="00C0097B"/>
    <w:rsid w:val="00C00D9F"/>
    <w:rsid w:val="00C00FBE"/>
    <w:rsid w:val="00C01B0F"/>
    <w:rsid w:val="00C01D9D"/>
    <w:rsid w:val="00C02FDE"/>
    <w:rsid w:val="00C03E60"/>
    <w:rsid w:val="00C05831"/>
    <w:rsid w:val="00C07875"/>
    <w:rsid w:val="00C13C69"/>
    <w:rsid w:val="00C1409A"/>
    <w:rsid w:val="00C14A04"/>
    <w:rsid w:val="00C14AD4"/>
    <w:rsid w:val="00C1557C"/>
    <w:rsid w:val="00C201DD"/>
    <w:rsid w:val="00C20247"/>
    <w:rsid w:val="00C2035F"/>
    <w:rsid w:val="00C204EE"/>
    <w:rsid w:val="00C20850"/>
    <w:rsid w:val="00C20874"/>
    <w:rsid w:val="00C21C24"/>
    <w:rsid w:val="00C22857"/>
    <w:rsid w:val="00C22FB5"/>
    <w:rsid w:val="00C26BA0"/>
    <w:rsid w:val="00C300B6"/>
    <w:rsid w:val="00C30CC6"/>
    <w:rsid w:val="00C3108E"/>
    <w:rsid w:val="00C326F1"/>
    <w:rsid w:val="00C32F3B"/>
    <w:rsid w:val="00C34063"/>
    <w:rsid w:val="00C35BD5"/>
    <w:rsid w:val="00C36481"/>
    <w:rsid w:val="00C36CB3"/>
    <w:rsid w:val="00C446BA"/>
    <w:rsid w:val="00C44A05"/>
    <w:rsid w:val="00C469E1"/>
    <w:rsid w:val="00C46B92"/>
    <w:rsid w:val="00C476ED"/>
    <w:rsid w:val="00C50A6D"/>
    <w:rsid w:val="00C514A6"/>
    <w:rsid w:val="00C52FC1"/>
    <w:rsid w:val="00C55D74"/>
    <w:rsid w:val="00C56AEA"/>
    <w:rsid w:val="00C56BEC"/>
    <w:rsid w:val="00C5789F"/>
    <w:rsid w:val="00C57942"/>
    <w:rsid w:val="00C6022E"/>
    <w:rsid w:val="00C60A60"/>
    <w:rsid w:val="00C6167A"/>
    <w:rsid w:val="00C623F7"/>
    <w:rsid w:val="00C6258A"/>
    <w:rsid w:val="00C638DE"/>
    <w:rsid w:val="00C65A1D"/>
    <w:rsid w:val="00C66FD2"/>
    <w:rsid w:val="00C70790"/>
    <w:rsid w:val="00C716A3"/>
    <w:rsid w:val="00C717EF"/>
    <w:rsid w:val="00C73327"/>
    <w:rsid w:val="00C74FA5"/>
    <w:rsid w:val="00C753CE"/>
    <w:rsid w:val="00C760A9"/>
    <w:rsid w:val="00C76C81"/>
    <w:rsid w:val="00C76E2F"/>
    <w:rsid w:val="00C77876"/>
    <w:rsid w:val="00C8120D"/>
    <w:rsid w:val="00C8124C"/>
    <w:rsid w:val="00C84879"/>
    <w:rsid w:val="00C857C2"/>
    <w:rsid w:val="00C86196"/>
    <w:rsid w:val="00C861B8"/>
    <w:rsid w:val="00C86AD1"/>
    <w:rsid w:val="00C86F7F"/>
    <w:rsid w:val="00C870C9"/>
    <w:rsid w:val="00C87250"/>
    <w:rsid w:val="00C87C39"/>
    <w:rsid w:val="00C9130D"/>
    <w:rsid w:val="00C9328E"/>
    <w:rsid w:val="00C93295"/>
    <w:rsid w:val="00C94340"/>
    <w:rsid w:val="00C94C6A"/>
    <w:rsid w:val="00C94F9B"/>
    <w:rsid w:val="00C956C2"/>
    <w:rsid w:val="00C976C7"/>
    <w:rsid w:val="00C97882"/>
    <w:rsid w:val="00C97C7D"/>
    <w:rsid w:val="00CA09B6"/>
    <w:rsid w:val="00CA220D"/>
    <w:rsid w:val="00CA38EB"/>
    <w:rsid w:val="00CA3C5F"/>
    <w:rsid w:val="00CA458E"/>
    <w:rsid w:val="00CA59DC"/>
    <w:rsid w:val="00CA5B71"/>
    <w:rsid w:val="00CA6C58"/>
    <w:rsid w:val="00CA7381"/>
    <w:rsid w:val="00CB1DE4"/>
    <w:rsid w:val="00CB2121"/>
    <w:rsid w:val="00CB2C4C"/>
    <w:rsid w:val="00CB2EFB"/>
    <w:rsid w:val="00CB3367"/>
    <w:rsid w:val="00CB409E"/>
    <w:rsid w:val="00CB4832"/>
    <w:rsid w:val="00CB5016"/>
    <w:rsid w:val="00CB5246"/>
    <w:rsid w:val="00CB5DE9"/>
    <w:rsid w:val="00CB7E25"/>
    <w:rsid w:val="00CC3156"/>
    <w:rsid w:val="00CC31F2"/>
    <w:rsid w:val="00CC3C71"/>
    <w:rsid w:val="00CC4167"/>
    <w:rsid w:val="00CC4F68"/>
    <w:rsid w:val="00CC4F77"/>
    <w:rsid w:val="00CC4F9F"/>
    <w:rsid w:val="00CC5C94"/>
    <w:rsid w:val="00CD04F5"/>
    <w:rsid w:val="00CD138E"/>
    <w:rsid w:val="00CD3406"/>
    <w:rsid w:val="00CD350C"/>
    <w:rsid w:val="00CD376F"/>
    <w:rsid w:val="00CE0150"/>
    <w:rsid w:val="00CE0676"/>
    <w:rsid w:val="00CE0E04"/>
    <w:rsid w:val="00CE237D"/>
    <w:rsid w:val="00CE259E"/>
    <w:rsid w:val="00CE2759"/>
    <w:rsid w:val="00CE3267"/>
    <w:rsid w:val="00CE44D6"/>
    <w:rsid w:val="00CE61B1"/>
    <w:rsid w:val="00CF000B"/>
    <w:rsid w:val="00CF0222"/>
    <w:rsid w:val="00CF1A03"/>
    <w:rsid w:val="00CF24F0"/>
    <w:rsid w:val="00CF281A"/>
    <w:rsid w:val="00CF2836"/>
    <w:rsid w:val="00CF2A15"/>
    <w:rsid w:val="00CF396E"/>
    <w:rsid w:val="00CF3BD9"/>
    <w:rsid w:val="00CF4BC0"/>
    <w:rsid w:val="00CF51A6"/>
    <w:rsid w:val="00CF6370"/>
    <w:rsid w:val="00CF6A04"/>
    <w:rsid w:val="00CF76E2"/>
    <w:rsid w:val="00CF7E92"/>
    <w:rsid w:val="00D000AA"/>
    <w:rsid w:val="00D00102"/>
    <w:rsid w:val="00D00396"/>
    <w:rsid w:val="00D00910"/>
    <w:rsid w:val="00D00EE9"/>
    <w:rsid w:val="00D02B57"/>
    <w:rsid w:val="00D02F82"/>
    <w:rsid w:val="00D04AFE"/>
    <w:rsid w:val="00D04CBF"/>
    <w:rsid w:val="00D05E53"/>
    <w:rsid w:val="00D07888"/>
    <w:rsid w:val="00D111B8"/>
    <w:rsid w:val="00D12099"/>
    <w:rsid w:val="00D12C84"/>
    <w:rsid w:val="00D12E03"/>
    <w:rsid w:val="00D135ED"/>
    <w:rsid w:val="00D150B1"/>
    <w:rsid w:val="00D15520"/>
    <w:rsid w:val="00D157BB"/>
    <w:rsid w:val="00D15807"/>
    <w:rsid w:val="00D15D56"/>
    <w:rsid w:val="00D1684D"/>
    <w:rsid w:val="00D17FEC"/>
    <w:rsid w:val="00D20154"/>
    <w:rsid w:val="00D2045F"/>
    <w:rsid w:val="00D20AD1"/>
    <w:rsid w:val="00D22E57"/>
    <w:rsid w:val="00D24210"/>
    <w:rsid w:val="00D24A05"/>
    <w:rsid w:val="00D25ECD"/>
    <w:rsid w:val="00D26266"/>
    <w:rsid w:val="00D3305A"/>
    <w:rsid w:val="00D34205"/>
    <w:rsid w:val="00D34F43"/>
    <w:rsid w:val="00D3571A"/>
    <w:rsid w:val="00D362A4"/>
    <w:rsid w:val="00D372F8"/>
    <w:rsid w:val="00D379DA"/>
    <w:rsid w:val="00D37E88"/>
    <w:rsid w:val="00D40F5F"/>
    <w:rsid w:val="00D41BF0"/>
    <w:rsid w:val="00D42C22"/>
    <w:rsid w:val="00D42D72"/>
    <w:rsid w:val="00D438D6"/>
    <w:rsid w:val="00D4410B"/>
    <w:rsid w:val="00D45279"/>
    <w:rsid w:val="00D46AB5"/>
    <w:rsid w:val="00D504B9"/>
    <w:rsid w:val="00D508F7"/>
    <w:rsid w:val="00D50938"/>
    <w:rsid w:val="00D50D3E"/>
    <w:rsid w:val="00D51BEB"/>
    <w:rsid w:val="00D5201D"/>
    <w:rsid w:val="00D54EB1"/>
    <w:rsid w:val="00D557DB"/>
    <w:rsid w:val="00D56E0B"/>
    <w:rsid w:val="00D57219"/>
    <w:rsid w:val="00D57A88"/>
    <w:rsid w:val="00D61448"/>
    <w:rsid w:val="00D61696"/>
    <w:rsid w:val="00D6279B"/>
    <w:rsid w:val="00D634EF"/>
    <w:rsid w:val="00D639CB"/>
    <w:rsid w:val="00D63DCB"/>
    <w:rsid w:val="00D64605"/>
    <w:rsid w:val="00D64AF3"/>
    <w:rsid w:val="00D66F33"/>
    <w:rsid w:val="00D67982"/>
    <w:rsid w:val="00D71A14"/>
    <w:rsid w:val="00D7248C"/>
    <w:rsid w:val="00D73A17"/>
    <w:rsid w:val="00D73B27"/>
    <w:rsid w:val="00D749B3"/>
    <w:rsid w:val="00D7703C"/>
    <w:rsid w:val="00D80E43"/>
    <w:rsid w:val="00D814CF"/>
    <w:rsid w:val="00D82394"/>
    <w:rsid w:val="00D8303E"/>
    <w:rsid w:val="00D83FD9"/>
    <w:rsid w:val="00D84436"/>
    <w:rsid w:val="00D8741D"/>
    <w:rsid w:val="00D9124F"/>
    <w:rsid w:val="00D92179"/>
    <w:rsid w:val="00D9228F"/>
    <w:rsid w:val="00D93262"/>
    <w:rsid w:val="00D94445"/>
    <w:rsid w:val="00D94C77"/>
    <w:rsid w:val="00D95FC2"/>
    <w:rsid w:val="00D96DC8"/>
    <w:rsid w:val="00DA0993"/>
    <w:rsid w:val="00DA0B5F"/>
    <w:rsid w:val="00DA1806"/>
    <w:rsid w:val="00DA1848"/>
    <w:rsid w:val="00DA225E"/>
    <w:rsid w:val="00DA408C"/>
    <w:rsid w:val="00DA4802"/>
    <w:rsid w:val="00DA5E09"/>
    <w:rsid w:val="00DA6529"/>
    <w:rsid w:val="00DA7131"/>
    <w:rsid w:val="00DA78AA"/>
    <w:rsid w:val="00DB0593"/>
    <w:rsid w:val="00DB379A"/>
    <w:rsid w:val="00DB4327"/>
    <w:rsid w:val="00DB5C7C"/>
    <w:rsid w:val="00DB7C9C"/>
    <w:rsid w:val="00DB7CD3"/>
    <w:rsid w:val="00DC03B8"/>
    <w:rsid w:val="00DC091E"/>
    <w:rsid w:val="00DC14B9"/>
    <w:rsid w:val="00DC19D7"/>
    <w:rsid w:val="00DC1AA8"/>
    <w:rsid w:val="00DC2503"/>
    <w:rsid w:val="00DC3851"/>
    <w:rsid w:val="00DC4050"/>
    <w:rsid w:val="00DC5C02"/>
    <w:rsid w:val="00DC5DA4"/>
    <w:rsid w:val="00DC5F4F"/>
    <w:rsid w:val="00DC7799"/>
    <w:rsid w:val="00DC77A1"/>
    <w:rsid w:val="00DD0101"/>
    <w:rsid w:val="00DD1475"/>
    <w:rsid w:val="00DD36CF"/>
    <w:rsid w:val="00DD4329"/>
    <w:rsid w:val="00DD4B6D"/>
    <w:rsid w:val="00DD5354"/>
    <w:rsid w:val="00DD55CC"/>
    <w:rsid w:val="00DD6903"/>
    <w:rsid w:val="00DD6E72"/>
    <w:rsid w:val="00DD775C"/>
    <w:rsid w:val="00DE1381"/>
    <w:rsid w:val="00DE1497"/>
    <w:rsid w:val="00DE29F7"/>
    <w:rsid w:val="00DE413B"/>
    <w:rsid w:val="00DE4F4D"/>
    <w:rsid w:val="00DE5C68"/>
    <w:rsid w:val="00DE5D0D"/>
    <w:rsid w:val="00DE6EF5"/>
    <w:rsid w:val="00DE6F5E"/>
    <w:rsid w:val="00DF1E89"/>
    <w:rsid w:val="00DF2139"/>
    <w:rsid w:val="00DF2476"/>
    <w:rsid w:val="00DF3205"/>
    <w:rsid w:val="00DF430D"/>
    <w:rsid w:val="00DF769B"/>
    <w:rsid w:val="00DF7EBE"/>
    <w:rsid w:val="00E00495"/>
    <w:rsid w:val="00E0156B"/>
    <w:rsid w:val="00E01FB3"/>
    <w:rsid w:val="00E021FC"/>
    <w:rsid w:val="00E0431D"/>
    <w:rsid w:val="00E06ABB"/>
    <w:rsid w:val="00E070C4"/>
    <w:rsid w:val="00E11E74"/>
    <w:rsid w:val="00E1234F"/>
    <w:rsid w:val="00E12A32"/>
    <w:rsid w:val="00E1321D"/>
    <w:rsid w:val="00E13259"/>
    <w:rsid w:val="00E133CF"/>
    <w:rsid w:val="00E13ADA"/>
    <w:rsid w:val="00E14B7F"/>
    <w:rsid w:val="00E158AF"/>
    <w:rsid w:val="00E1595D"/>
    <w:rsid w:val="00E15A22"/>
    <w:rsid w:val="00E17360"/>
    <w:rsid w:val="00E20B6D"/>
    <w:rsid w:val="00E21077"/>
    <w:rsid w:val="00E217EF"/>
    <w:rsid w:val="00E22D33"/>
    <w:rsid w:val="00E22E6C"/>
    <w:rsid w:val="00E23C9E"/>
    <w:rsid w:val="00E241B3"/>
    <w:rsid w:val="00E2493F"/>
    <w:rsid w:val="00E24E64"/>
    <w:rsid w:val="00E26BBA"/>
    <w:rsid w:val="00E27F1A"/>
    <w:rsid w:val="00E306A1"/>
    <w:rsid w:val="00E30FAF"/>
    <w:rsid w:val="00E30FB0"/>
    <w:rsid w:val="00E3256A"/>
    <w:rsid w:val="00E331C5"/>
    <w:rsid w:val="00E37C64"/>
    <w:rsid w:val="00E40016"/>
    <w:rsid w:val="00E4019B"/>
    <w:rsid w:val="00E43E59"/>
    <w:rsid w:val="00E4462E"/>
    <w:rsid w:val="00E44B76"/>
    <w:rsid w:val="00E4531C"/>
    <w:rsid w:val="00E46751"/>
    <w:rsid w:val="00E51C66"/>
    <w:rsid w:val="00E5244A"/>
    <w:rsid w:val="00E52E09"/>
    <w:rsid w:val="00E53449"/>
    <w:rsid w:val="00E53FE5"/>
    <w:rsid w:val="00E55C48"/>
    <w:rsid w:val="00E572BE"/>
    <w:rsid w:val="00E577D8"/>
    <w:rsid w:val="00E57F0E"/>
    <w:rsid w:val="00E60435"/>
    <w:rsid w:val="00E60A0D"/>
    <w:rsid w:val="00E612D6"/>
    <w:rsid w:val="00E62AD7"/>
    <w:rsid w:val="00E63B3D"/>
    <w:rsid w:val="00E65079"/>
    <w:rsid w:val="00E65444"/>
    <w:rsid w:val="00E654DF"/>
    <w:rsid w:val="00E66521"/>
    <w:rsid w:val="00E711EA"/>
    <w:rsid w:val="00E719AD"/>
    <w:rsid w:val="00E752F1"/>
    <w:rsid w:val="00E768C8"/>
    <w:rsid w:val="00E77287"/>
    <w:rsid w:val="00E77798"/>
    <w:rsid w:val="00E77A33"/>
    <w:rsid w:val="00E77F2D"/>
    <w:rsid w:val="00E81074"/>
    <w:rsid w:val="00E826B1"/>
    <w:rsid w:val="00E83658"/>
    <w:rsid w:val="00E8368E"/>
    <w:rsid w:val="00E83A88"/>
    <w:rsid w:val="00E857FC"/>
    <w:rsid w:val="00E8603A"/>
    <w:rsid w:val="00E86B0B"/>
    <w:rsid w:val="00E86B90"/>
    <w:rsid w:val="00E87661"/>
    <w:rsid w:val="00E87F95"/>
    <w:rsid w:val="00E90885"/>
    <w:rsid w:val="00E920EC"/>
    <w:rsid w:val="00E93CAA"/>
    <w:rsid w:val="00E96E0D"/>
    <w:rsid w:val="00EA0688"/>
    <w:rsid w:val="00EA0C91"/>
    <w:rsid w:val="00EA1119"/>
    <w:rsid w:val="00EA134B"/>
    <w:rsid w:val="00EA202C"/>
    <w:rsid w:val="00EA2960"/>
    <w:rsid w:val="00EA4091"/>
    <w:rsid w:val="00EA469D"/>
    <w:rsid w:val="00EA767E"/>
    <w:rsid w:val="00EA7BE1"/>
    <w:rsid w:val="00EB004D"/>
    <w:rsid w:val="00EB0320"/>
    <w:rsid w:val="00EB1DFA"/>
    <w:rsid w:val="00EB3974"/>
    <w:rsid w:val="00EB41C8"/>
    <w:rsid w:val="00EB64F7"/>
    <w:rsid w:val="00EB6DCA"/>
    <w:rsid w:val="00EB7CDA"/>
    <w:rsid w:val="00EC08C0"/>
    <w:rsid w:val="00EC234C"/>
    <w:rsid w:val="00EC2489"/>
    <w:rsid w:val="00EC3BCF"/>
    <w:rsid w:val="00EC55FB"/>
    <w:rsid w:val="00EC5A8E"/>
    <w:rsid w:val="00ED12F1"/>
    <w:rsid w:val="00ED1B1B"/>
    <w:rsid w:val="00ED1FCC"/>
    <w:rsid w:val="00ED4EA3"/>
    <w:rsid w:val="00ED74FC"/>
    <w:rsid w:val="00ED78D5"/>
    <w:rsid w:val="00EE1981"/>
    <w:rsid w:val="00EE3A87"/>
    <w:rsid w:val="00EE67B4"/>
    <w:rsid w:val="00EE68EB"/>
    <w:rsid w:val="00EE7EB9"/>
    <w:rsid w:val="00EF0B1A"/>
    <w:rsid w:val="00EF1BD5"/>
    <w:rsid w:val="00EF3414"/>
    <w:rsid w:val="00EF46FC"/>
    <w:rsid w:val="00F02C44"/>
    <w:rsid w:val="00F03AC7"/>
    <w:rsid w:val="00F03ADB"/>
    <w:rsid w:val="00F04FEA"/>
    <w:rsid w:val="00F059D4"/>
    <w:rsid w:val="00F06A8A"/>
    <w:rsid w:val="00F13890"/>
    <w:rsid w:val="00F145C1"/>
    <w:rsid w:val="00F15CB0"/>
    <w:rsid w:val="00F16124"/>
    <w:rsid w:val="00F16EDA"/>
    <w:rsid w:val="00F17C87"/>
    <w:rsid w:val="00F22D92"/>
    <w:rsid w:val="00F23391"/>
    <w:rsid w:val="00F24310"/>
    <w:rsid w:val="00F24E2E"/>
    <w:rsid w:val="00F30080"/>
    <w:rsid w:val="00F32AF4"/>
    <w:rsid w:val="00F34677"/>
    <w:rsid w:val="00F4149A"/>
    <w:rsid w:val="00F41968"/>
    <w:rsid w:val="00F43108"/>
    <w:rsid w:val="00F45BCD"/>
    <w:rsid w:val="00F46970"/>
    <w:rsid w:val="00F46D53"/>
    <w:rsid w:val="00F47B1D"/>
    <w:rsid w:val="00F50CA1"/>
    <w:rsid w:val="00F52E83"/>
    <w:rsid w:val="00F557BC"/>
    <w:rsid w:val="00F6013B"/>
    <w:rsid w:val="00F620B9"/>
    <w:rsid w:val="00F621F6"/>
    <w:rsid w:val="00F64464"/>
    <w:rsid w:val="00F64F97"/>
    <w:rsid w:val="00F667DF"/>
    <w:rsid w:val="00F72DCF"/>
    <w:rsid w:val="00F73A75"/>
    <w:rsid w:val="00F748A8"/>
    <w:rsid w:val="00F7738E"/>
    <w:rsid w:val="00F77895"/>
    <w:rsid w:val="00F80BA0"/>
    <w:rsid w:val="00F80C72"/>
    <w:rsid w:val="00F80D9B"/>
    <w:rsid w:val="00F80E24"/>
    <w:rsid w:val="00F80F2B"/>
    <w:rsid w:val="00F81CD3"/>
    <w:rsid w:val="00F84C33"/>
    <w:rsid w:val="00F8537A"/>
    <w:rsid w:val="00F86B27"/>
    <w:rsid w:val="00F86C15"/>
    <w:rsid w:val="00F90C54"/>
    <w:rsid w:val="00F91663"/>
    <w:rsid w:val="00F93211"/>
    <w:rsid w:val="00F954C7"/>
    <w:rsid w:val="00F960D4"/>
    <w:rsid w:val="00F96253"/>
    <w:rsid w:val="00F96553"/>
    <w:rsid w:val="00FA0F68"/>
    <w:rsid w:val="00FA29BE"/>
    <w:rsid w:val="00FA3156"/>
    <w:rsid w:val="00FA35CE"/>
    <w:rsid w:val="00FA4CFC"/>
    <w:rsid w:val="00FA508F"/>
    <w:rsid w:val="00FA72D3"/>
    <w:rsid w:val="00FA7857"/>
    <w:rsid w:val="00FB11F2"/>
    <w:rsid w:val="00FB1CEC"/>
    <w:rsid w:val="00FB2CDB"/>
    <w:rsid w:val="00FB3A33"/>
    <w:rsid w:val="00FB421F"/>
    <w:rsid w:val="00FB4BD4"/>
    <w:rsid w:val="00FB7342"/>
    <w:rsid w:val="00FB7733"/>
    <w:rsid w:val="00FB7760"/>
    <w:rsid w:val="00FB78DA"/>
    <w:rsid w:val="00FC0830"/>
    <w:rsid w:val="00FC104C"/>
    <w:rsid w:val="00FC180B"/>
    <w:rsid w:val="00FC2EEB"/>
    <w:rsid w:val="00FC48BB"/>
    <w:rsid w:val="00FC54B7"/>
    <w:rsid w:val="00FC5F23"/>
    <w:rsid w:val="00FC68A2"/>
    <w:rsid w:val="00FD12A4"/>
    <w:rsid w:val="00FD14D3"/>
    <w:rsid w:val="00FD1ECF"/>
    <w:rsid w:val="00FD20AE"/>
    <w:rsid w:val="00FD2855"/>
    <w:rsid w:val="00FD32AA"/>
    <w:rsid w:val="00FD3629"/>
    <w:rsid w:val="00FD4093"/>
    <w:rsid w:val="00FD4490"/>
    <w:rsid w:val="00FD4B57"/>
    <w:rsid w:val="00FD69F2"/>
    <w:rsid w:val="00FD77D5"/>
    <w:rsid w:val="00FD78F0"/>
    <w:rsid w:val="00FE01D4"/>
    <w:rsid w:val="00FE054F"/>
    <w:rsid w:val="00FE1390"/>
    <w:rsid w:val="00FE17A4"/>
    <w:rsid w:val="00FE2967"/>
    <w:rsid w:val="00FE42BA"/>
    <w:rsid w:val="00FE4AB6"/>
    <w:rsid w:val="00FE59FE"/>
    <w:rsid w:val="00FE6DFF"/>
    <w:rsid w:val="00FF0BF4"/>
    <w:rsid w:val="00FF3AE2"/>
    <w:rsid w:val="00FF55ED"/>
    <w:rsid w:val="00FF67C1"/>
    <w:rsid w:val="00FF6855"/>
    <w:rsid w:val="00FF6BBB"/>
    <w:rsid w:val="00FF6CB0"/>
    <w:rsid w:val="00FF79E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1026"/>
    <o:shapelayout v:ext="edit">
      <o:idmap v:ext="edit" data="1"/>
    </o:shapelayout>
  </w:shapeDefaults>
  <w:decimalSymbol w:val=","/>
  <w:listSeparator w:val=";"/>
  <w14:docId w14:val="60BC04D2"/>
  <w15:docId w15:val="{7FA6B096-C233-4ED6-8AC3-EC05AC6B4E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qFormat="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BA6556"/>
    <w:pPr>
      <w:spacing w:after="0" w:line="240" w:lineRule="auto"/>
    </w:pPr>
    <w:rPr>
      <w:rFonts w:ascii="Times New Roman" w:eastAsia="Times New Roman" w:hAnsi="Times New Roman" w:cs="Times New Roman"/>
      <w:sz w:val="20"/>
      <w:szCs w:val="20"/>
      <w:lang w:eastAsia="ru-RU"/>
    </w:rPr>
  </w:style>
  <w:style w:type="paragraph" w:styleId="1">
    <w:name w:val="heading 1"/>
    <w:basedOn w:val="a2"/>
    <w:next w:val="a2"/>
    <w:link w:val="10"/>
    <w:uiPriority w:val="9"/>
    <w:qFormat/>
    <w:rsid w:val="002C70F9"/>
    <w:pPr>
      <w:keepNext/>
      <w:autoSpaceDE w:val="0"/>
      <w:autoSpaceDN w:val="0"/>
      <w:jc w:val="both"/>
      <w:outlineLvl w:val="0"/>
    </w:pPr>
    <w:rPr>
      <w:i/>
      <w:iCs/>
      <w:sz w:val="26"/>
      <w:szCs w:val="26"/>
    </w:rPr>
  </w:style>
  <w:style w:type="paragraph" w:styleId="2">
    <w:name w:val="heading 2"/>
    <w:basedOn w:val="a2"/>
    <w:next w:val="a2"/>
    <w:link w:val="20"/>
    <w:qFormat/>
    <w:rsid w:val="002C70F9"/>
    <w:pPr>
      <w:keepNext/>
      <w:spacing w:before="240" w:after="60"/>
      <w:outlineLvl w:val="1"/>
    </w:pPr>
    <w:rPr>
      <w:rFonts w:ascii="Arial" w:hAnsi="Arial" w:cs="Arial"/>
      <w:b/>
      <w:bCs/>
      <w:i/>
      <w:iCs/>
      <w:sz w:val="28"/>
      <w:szCs w:val="28"/>
    </w:rPr>
  </w:style>
  <w:style w:type="paragraph" w:styleId="3">
    <w:name w:val="heading 3"/>
    <w:basedOn w:val="a2"/>
    <w:next w:val="a2"/>
    <w:link w:val="30"/>
    <w:uiPriority w:val="9"/>
    <w:qFormat/>
    <w:rsid w:val="002C70F9"/>
    <w:pPr>
      <w:keepNext/>
      <w:spacing w:before="240" w:after="60"/>
      <w:outlineLvl w:val="2"/>
    </w:pPr>
    <w:rPr>
      <w:rFonts w:ascii="Arial" w:hAnsi="Arial"/>
      <w:b/>
      <w:bCs/>
      <w:sz w:val="26"/>
      <w:szCs w:val="26"/>
      <w:lang w:val="en-US" w:eastAsia="en-US" w:bidi="en-US"/>
    </w:rPr>
  </w:style>
  <w:style w:type="paragraph" w:styleId="4">
    <w:name w:val="heading 4"/>
    <w:basedOn w:val="a2"/>
    <w:next w:val="a2"/>
    <w:link w:val="40"/>
    <w:qFormat/>
    <w:rsid w:val="002C70F9"/>
    <w:pPr>
      <w:keepNext/>
      <w:ind w:firstLine="744"/>
      <w:jc w:val="both"/>
      <w:outlineLvl w:val="3"/>
    </w:pPr>
    <w:rPr>
      <w:sz w:val="26"/>
      <w:lang w:eastAsia="ko-KR"/>
    </w:rPr>
  </w:style>
  <w:style w:type="paragraph" w:styleId="5">
    <w:name w:val="heading 5"/>
    <w:basedOn w:val="a2"/>
    <w:next w:val="a2"/>
    <w:link w:val="50"/>
    <w:qFormat/>
    <w:rsid w:val="002C70F9"/>
    <w:pPr>
      <w:autoSpaceDE w:val="0"/>
      <w:autoSpaceDN w:val="0"/>
      <w:spacing w:before="240" w:after="60"/>
      <w:outlineLvl w:val="4"/>
    </w:pPr>
    <w:rPr>
      <w:b/>
      <w:bCs/>
      <w:i/>
      <w:iCs/>
      <w:sz w:val="26"/>
      <w:szCs w:val="26"/>
    </w:rPr>
  </w:style>
  <w:style w:type="paragraph" w:styleId="6">
    <w:name w:val="heading 6"/>
    <w:basedOn w:val="a2"/>
    <w:next w:val="a2"/>
    <w:link w:val="60"/>
    <w:qFormat/>
    <w:rsid w:val="002C70F9"/>
    <w:pPr>
      <w:spacing w:before="240" w:after="60"/>
      <w:outlineLvl w:val="5"/>
    </w:pPr>
    <w:rPr>
      <w:b/>
      <w:bCs/>
      <w:sz w:val="22"/>
      <w:szCs w:val="22"/>
      <w:lang w:val="en-US" w:eastAsia="en-US" w:bidi="en-US"/>
    </w:rPr>
  </w:style>
  <w:style w:type="paragraph" w:styleId="7">
    <w:name w:val="heading 7"/>
    <w:basedOn w:val="a2"/>
    <w:next w:val="a2"/>
    <w:link w:val="70"/>
    <w:qFormat/>
    <w:rsid w:val="002C70F9"/>
    <w:pPr>
      <w:spacing w:before="240" w:after="60"/>
      <w:outlineLvl w:val="6"/>
    </w:pPr>
    <w:rPr>
      <w:sz w:val="24"/>
      <w:szCs w:val="24"/>
      <w:lang w:val="en-US" w:eastAsia="en-US" w:bidi="en-US"/>
    </w:rPr>
  </w:style>
  <w:style w:type="paragraph" w:styleId="8">
    <w:name w:val="heading 8"/>
    <w:basedOn w:val="a2"/>
    <w:next w:val="a2"/>
    <w:link w:val="80"/>
    <w:qFormat/>
    <w:rsid w:val="002C70F9"/>
    <w:pPr>
      <w:spacing w:before="240" w:after="60"/>
      <w:outlineLvl w:val="7"/>
    </w:pPr>
  </w:style>
  <w:style w:type="paragraph" w:styleId="9">
    <w:name w:val="heading 9"/>
    <w:basedOn w:val="a2"/>
    <w:next w:val="a2"/>
    <w:link w:val="90"/>
    <w:qFormat/>
    <w:rsid w:val="002C70F9"/>
    <w:pPr>
      <w:tabs>
        <w:tab w:val="num" w:pos="1584"/>
      </w:tabs>
      <w:spacing w:before="240" w:after="60"/>
      <w:ind w:left="1584" w:hanging="1584"/>
      <w:jc w:val="both"/>
      <w:outlineLvl w:val="8"/>
    </w:pPr>
    <w:rPr>
      <w:rFonts w:ascii="Arial" w:eastAsia="Calibri" w:hAnsi="Arial" w:cs="Arial"/>
      <w:sz w:val="22"/>
      <w:szCs w:val="22"/>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Normal (Web)"/>
    <w:aliases w:val="Обычный (веб) Знак1,Обычный (веб) Знак Знак Знак,Обычный (веб) Знак1 Знак Знак Знак,Обычный (веб) Знак,Обычный (веб) Знак1 Знак,Обычный (веб) Знак Знак Знак Знак Знак,Обычный (веб) Знак Знак Знак Знак Знак  Знак,Обычный (веб) Знак1 Знак1,З"/>
    <w:basedOn w:val="a2"/>
    <w:link w:val="21"/>
    <w:uiPriority w:val="99"/>
    <w:unhideWhenUsed/>
    <w:qFormat/>
    <w:rsid w:val="00BA6556"/>
    <w:pPr>
      <w:ind w:firstLine="709"/>
    </w:pPr>
    <w:rPr>
      <w:sz w:val="28"/>
      <w:szCs w:val="24"/>
    </w:rPr>
  </w:style>
  <w:style w:type="character" w:customStyle="1" w:styleId="21">
    <w:name w:val="Обычный (веб) Знак2"/>
    <w:aliases w:val="Обычный (веб) Знак1 Знак2,Обычный (веб) Знак Знак Знак Знак,Обычный (веб) Знак1 Знак Знак Знак Знак,Обычный (веб) Знак Знак,Обычный (веб) Знак1 Знак Знак,Обычный (веб) Знак Знак Знак Знак Знак Знак,Обычный (веб) Знак1 Знак1 Знак"/>
    <w:link w:val="a6"/>
    <w:uiPriority w:val="99"/>
    <w:qFormat/>
    <w:rsid w:val="00BA6556"/>
    <w:rPr>
      <w:rFonts w:ascii="Times New Roman" w:eastAsia="Times New Roman" w:hAnsi="Times New Roman" w:cs="Times New Roman"/>
      <w:sz w:val="28"/>
      <w:szCs w:val="24"/>
      <w:lang w:eastAsia="ru-RU"/>
    </w:rPr>
  </w:style>
  <w:style w:type="paragraph" w:styleId="a7">
    <w:name w:val="Body Text"/>
    <w:aliases w:val="Body3,paragraph 2,paragraph 21,L1 Body Text,gl,gl + не курсив,Основной текст Знак1 Знак,Основной текст Знак Знак Знак Знак"/>
    <w:basedOn w:val="a2"/>
    <w:link w:val="a8"/>
    <w:uiPriority w:val="99"/>
    <w:unhideWhenUsed/>
    <w:rsid w:val="00150E77"/>
    <w:pPr>
      <w:spacing w:after="120" w:line="276" w:lineRule="auto"/>
    </w:pPr>
    <w:rPr>
      <w:rFonts w:eastAsia="Calibri"/>
      <w:sz w:val="28"/>
      <w:szCs w:val="22"/>
      <w:lang w:eastAsia="en-US"/>
    </w:rPr>
  </w:style>
  <w:style w:type="character" w:customStyle="1" w:styleId="a8">
    <w:name w:val="Основной текст Знак"/>
    <w:aliases w:val="Body3 Знак,paragraph 2 Знак,paragraph 21 Знак,L1 Body Text Знак,gl Знак,gl + не курсив Знак,Основной текст Знак1 Знак Знак,Основной текст Знак Знак Знак Знак Знак"/>
    <w:basedOn w:val="a3"/>
    <w:link w:val="a7"/>
    <w:uiPriority w:val="99"/>
    <w:rsid w:val="00150E77"/>
    <w:rPr>
      <w:rFonts w:ascii="Times New Roman" w:eastAsia="Calibri" w:hAnsi="Times New Roman" w:cs="Times New Roman"/>
      <w:sz w:val="28"/>
    </w:rPr>
  </w:style>
  <w:style w:type="table" w:customStyle="1" w:styleId="-511">
    <w:name w:val="Таблица-сетка 5 темная — акцент 11"/>
    <w:basedOn w:val="a4"/>
    <w:uiPriority w:val="50"/>
    <w:rsid w:val="00150E77"/>
    <w:pPr>
      <w:spacing w:after="0" w:line="240" w:lineRule="auto"/>
    </w:pPr>
    <w:rPr>
      <w:rFonts w:ascii="Times New Roman" w:hAnsi="Times New Roman"/>
      <w:sz w:val="28"/>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a9">
    <w:name w:val="Body Text Indent"/>
    <w:basedOn w:val="a2"/>
    <w:link w:val="aa"/>
    <w:uiPriority w:val="99"/>
    <w:unhideWhenUsed/>
    <w:rsid w:val="00150E77"/>
    <w:pPr>
      <w:spacing w:after="120"/>
      <w:ind w:left="283"/>
    </w:pPr>
  </w:style>
  <w:style w:type="character" w:customStyle="1" w:styleId="aa">
    <w:name w:val="Основной текст с отступом Знак"/>
    <w:basedOn w:val="a3"/>
    <w:link w:val="a9"/>
    <w:uiPriority w:val="99"/>
    <w:qFormat/>
    <w:rsid w:val="00150E77"/>
    <w:rPr>
      <w:rFonts w:ascii="Times New Roman" w:eastAsia="Times New Roman" w:hAnsi="Times New Roman" w:cs="Times New Roman"/>
      <w:sz w:val="20"/>
      <w:szCs w:val="20"/>
      <w:lang w:eastAsia="ru-RU"/>
    </w:rPr>
  </w:style>
  <w:style w:type="character" w:customStyle="1" w:styleId="41">
    <w:name w:val="Знак4 Знак1"/>
    <w:aliases w:val="Знак4 Знак Знак Знак,Знак4 Знак Знак1,Обычный (Web)1 Знак,Обычный (веб) Знак Знак1 Знак,Знак Знак1 Знак Знак1,Обычный (веб) Знак Знак Знак Знак1,Знак Знак1 Знак Знак Знак,Знак Знак1 Зн Знак,З Знак,Знак4 Знак, Знак Знак1 Знак Знак1"/>
    <w:uiPriority w:val="99"/>
    <w:qFormat/>
    <w:locked/>
    <w:rsid w:val="002C70F9"/>
    <w:rPr>
      <w:rFonts w:ascii="Calibri" w:eastAsia="Times New Roman" w:hAnsi="Calibri" w:cs="Times New Roman"/>
      <w:lang w:eastAsia="ru-RU"/>
    </w:rPr>
  </w:style>
  <w:style w:type="character" w:customStyle="1" w:styleId="ab">
    <w:name w:val="Верхний колонтитул Знак"/>
    <w:basedOn w:val="a3"/>
    <w:link w:val="ac"/>
    <w:uiPriority w:val="99"/>
    <w:qFormat/>
    <w:locked/>
    <w:rsid w:val="002C70F9"/>
    <w:rPr>
      <w:rFonts w:ascii="Times New Roman" w:eastAsia="Times New Roman" w:hAnsi="Times New Roman" w:cs="Times New Roman"/>
      <w:sz w:val="24"/>
      <w:szCs w:val="24"/>
      <w:lang w:eastAsia="ru-RU"/>
    </w:rPr>
  </w:style>
  <w:style w:type="character" w:customStyle="1" w:styleId="ad">
    <w:name w:val="Нижний колонтитул Знак"/>
    <w:basedOn w:val="a3"/>
    <w:link w:val="ae"/>
    <w:uiPriority w:val="99"/>
    <w:qFormat/>
    <w:locked/>
    <w:rsid w:val="002C70F9"/>
    <w:rPr>
      <w:rFonts w:ascii="Times New Roman" w:eastAsia="Times New Roman" w:hAnsi="Times New Roman" w:cs="Times New Roman"/>
      <w:sz w:val="24"/>
      <w:szCs w:val="24"/>
      <w:lang w:eastAsia="ru-RU"/>
    </w:rPr>
  </w:style>
  <w:style w:type="character" w:customStyle="1" w:styleId="22">
    <w:name w:val="Основной текст с отступом 2 Знак2"/>
    <w:basedOn w:val="a3"/>
    <w:link w:val="23"/>
    <w:uiPriority w:val="99"/>
    <w:locked/>
    <w:rsid w:val="002C70F9"/>
    <w:rPr>
      <w:rFonts w:ascii="Times New Roman" w:eastAsia="Times New Roman" w:hAnsi="Times New Roman" w:cs="Times New Roman"/>
      <w:sz w:val="24"/>
      <w:szCs w:val="24"/>
      <w:lang w:eastAsia="ru-RU"/>
    </w:rPr>
  </w:style>
  <w:style w:type="character" w:customStyle="1" w:styleId="af">
    <w:name w:val="Абзац списка Знак"/>
    <w:aliases w:val="маркированный Знак,References Знак,Абзац списка7 Знак,Абзац списка71 Знак,Абзац списка8 Знак,List Paragraph1 Знак,Абзац с отступом Знак,List Paragraph (numbered (a)) Знак,WB Para Знак,List Square Знак,strich Знак,2nd Tier Header Знак"/>
    <w:link w:val="af0"/>
    <w:uiPriority w:val="34"/>
    <w:qFormat/>
    <w:locked/>
    <w:rsid w:val="002C70F9"/>
    <w:rPr>
      <w:rFonts w:ascii="Times New Roman" w:eastAsia="Times New Roman" w:hAnsi="Times New Roman" w:cs="Times New Roman"/>
      <w:sz w:val="24"/>
      <w:szCs w:val="24"/>
      <w:lang w:eastAsia="ru-RU"/>
    </w:rPr>
  </w:style>
  <w:style w:type="paragraph" w:styleId="af0">
    <w:name w:val="List Paragraph"/>
    <w:aliases w:val="маркированный,References,Абзац списка7,Абзац списка71,Абзац списка8,List Paragraph1,Абзац с отступом,List Paragraph (numbered (a)),WB Para,List Square,strich,2nd Tier Header,ненум_список,NUMBERED PARAGRAPH,List Paragraph 1,Bullets,Bullet1"/>
    <w:basedOn w:val="a2"/>
    <w:link w:val="af"/>
    <w:uiPriority w:val="34"/>
    <w:qFormat/>
    <w:rsid w:val="002C70F9"/>
    <w:pPr>
      <w:ind w:left="720"/>
      <w:contextualSpacing/>
    </w:pPr>
    <w:rPr>
      <w:sz w:val="24"/>
      <w:szCs w:val="24"/>
    </w:rPr>
  </w:style>
  <w:style w:type="paragraph" w:customStyle="1" w:styleId="31">
    <w:name w:val="Знак Знак Знак3 Знак"/>
    <w:basedOn w:val="a2"/>
    <w:autoRedefine/>
    <w:uiPriority w:val="99"/>
    <w:semiHidden/>
    <w:qFormat/>
    <w:rsid w:val="002C70F9"/>
    <w:pPr>
      <w:spacing w:after="160" w:line="240" w:lineRule="exact"/>
    </w:pPr>
    <w:rPr>
      <w:rFonts w:eastAsia="SimSun"/>
      <w:b/>
      <w:sz w:val="28"/>
      <w:szCs w:val="24"/>
      <w:lang w:val="en-US" w:eastAsia="en-US"/>
    </w:rPr>
  </w:style>
  <w:style w:type="paragraph" w:customStyle="1" w:styleId="af1">
    <w:name w:val="Базовый"/>
    <w:uiPriority w:val="99"/>
    <w:qFormat/>
    <w:rsid w:val="002C70F9"/>
    <w:pPr>
      <w:widowControl w:val="0"/>
      <w:suppressAutoHyphens/>
      <w:spacing w:after="160" w:line="256" w:lineRule="auto"/>
    </w:pPr>
    <w:rPr>
      <w:rFonts w:ascii="Calibri" w:eastAsia="WenQuanYi Micro Hei" w:hAnsi="Calibri" w:cs="Lohit Hindi"/>
      <w:sz w:val="24"/>
      <w:szCs w:val="24"/>
      <w:lang w:val="en-US" w:eastAsia="zh-CN" w:bidi="hi-IN"/>
    </w:rPr>
  </w:style>
  <w:style w:type="character" w:customStyle="1" w:styleId="11">
    <w:name w:val="Основной текст с отступом Знак1"/>
    <w:basedOn w:val="a3"/>
    <w:rsid w:val="002C70F9"/>
    <w:rPr>
      <w:rFonts w:ascii="Times New Roman" w:eastAsia="Times New Roman" w:hAnsi="Times New Roman" w:cs="Times New Roman"/>
      <w:sz w:val="24"/>
      <w:szCs w:val="24"/>
      <w:lang w:eastAsia="ru-RU"/>
    </w:rPr>
  </w:style>
  <w:style w:type="paragraph" w:styleId="23">
    <w:name w:val="Body Text Indent 2"/>
    <w:basedOn w:val="a2"/>
    <w:link w:val="22"/>
    <w:uiPriority w:val="99"/>
    <w:unhideWhenUsed/>
    <w:qFormat/>
    <w:rsid w:val="002C70F9"/>
    <w:pPr>
      <w:spacing w:after="120" w:line="480" w:lineRule="auto"/>
      <w:ind w:left="283"/>
    </w:pPr>
    <w:rPr>
      <w:sz w:val="24"/>
      <w:szCs w:val="24"/>
    </w:rPr>
  </w:style>
  <w:style w:type="character" w:customStyle="1" w:styleId="24">
    <w:name w:val="Основной текст с отступом 2 Знак"/>
    <w:basedOn w:val="a3"/>
    <w:qFormat/>
    <w:rsid w:val="002C70F9"/>
    <w:rPr>
      <w:rFonts w:ascii="Times New Roman" w:eastAsia="Times New Roman" w:hAnsi="Times New Roman" w:cs="Times New Roman"/>
      <w:sz w:val="20"/>
      <w:szCs w:val="20"/>
      <w:lang w:eastAsia="ru-RU"/>
    </w:rPr>
  </w:style>
  <w:style w:type="character" w:customStyle="1" w:styleId="210">
    <w:name w:val="Основной текст с отступом 2 Знак1"/>
    <w:basedOn w:val="a3"/>
    <w:qFormat/>
    <w:rsid w:val="002C70F9"/>
    <w:rPr>
      <w:rFonts w:ascii="Times New Roman" w:eastAsia="Times New Roman" w:hAnsi="Times New Roman" w:cs="Times New Roman"/>
      <w:sz w:val="24"/>
      <w:szCs w:val="24"/>
      <w:lang w:eastAsia="ru-RU"/>
    </w:rPr>
  </w:style>
  <w:style w:type="paragraph" w:styleId="ac">
    <w:name w:val="header"/>
    <w:basedOn w:val="a2"/>
    <w:link w:val="ab"/>
    <w:uiPriority w:val="99"/>
    <w:unhideWhenUsed/>
    <w:rsid w:val="002C70F9"/>
    <w:pPr>
      <w:tabs>
        <w:tab w:val="center" w:pos="4677"/>
        <w:tab w:val="right" w:pos="9355"/>
      </w:tabs>
    </w:pPr>
    <w:rPr>
      <w:sz w:val="24"/>
      <w:szCs w:val="24"/>
    </w:rPr>
  </w:style>
  <w:style w:type="character" w:customStyle="1" w:styleId="12">
    <w:name w:val="Верхний колонтитул Знак1"/>
    <w:basedOn w:val="a3"/>
    <w:uiPriority w:val="99"/>
    <w:semiHidden/>
    <w:rsid w:val="002C70F9"/>
    <w:rPr>
      <w:rFonts w:ascii="Times New Roman" w:eastAsia="Times New Roman" w:hAnsi="Times New Roman" w:cs="Times New Roman"/>
      <w:sz w:val="20"/>
      <w:szCs w:val="20"/>
      <w:lang w:eastAsia="ru-RU"/>
    </w:rPr>
  </w:style>
  <w:style w:type="paragraph" w:styleId="ae">
    <w:name w:val="footer"/>
    <w:basedOn w:val="a2"/>
    <w:link w:val="ad"/>
    <w:uiPriority w:val="99"/>
    <w:unhideWhenUsed/>
    <w:rsid w:val="002C70F9"/>
    <w:pPr>
      <w:tabs>
        <w:tab w:val="center" w:pos="4677"/>
        <w:tab w:val="right" w:pos="9355"/>
      </w:tabs>
    </w:pPr>
    <w:rPr>
      <w:sz w:val="24"/>
      <w:szCs w:val="24"/>
    </w:rPr>
  </w:style>
  <w:style w:type="character" w:customStyle="1" w:styleId="13">
    <w:name w:val="Нижний колонтитул Знак1"/>
    <w:basedOn w:val="a3"/>
    <w:uiPriority w:val="99"/>
    <w:semiHidden/>
    <w:rsid w:val="002C70F9"/>
    <w:rPr>
      <w:rFonts w:ascii="Times New Roman" w:eastAsia="Times New Roman" w:hAnsi="Times New Roman" w:cs="Times New Roman"/>
      <w:sz w:val="20"/>
      <w:szCs w:val="20"/>
      <w:lang w:eastAsia="ru-RU"/>
    </w:rPr>
  </w:style>
  <w:style w:type="character" w:styleId="af2">
    <w:name w:val="Emphasis"/>
    <w:basedOn w:val="a3"/>
    <w:uiPriority w:val="20"/>
    <w:qFormat/>
    <w:rsid w:val="002C70F9"/>
    <w:rPr>
      <w:i/>
      <w:iCs/>
    </w:rPr>
  </w:style>
  <w:style w:type="paragraph" w:styleId="af3">
    <w:name w:val="Balloon Text"/>
    <w:basedOn w:val="a2"/>
    <w:link w:val="af4"/>
    <w:uiPriority w:val="99"/>
    <w:unhideWhenUsed/>
    <w:rsid w:val="002C70F9"/>
    <w:rPr>
      <w:rFonts w:ascii="Tahoma" w:hAnsi="Tahoma" w:cs="Tahoma"/>
      <w:sz w:val="16"/>
      <w:szCs w:val="16"/>
    </w:rPr>
  </w:style>
  <w:style w:type="character" w:customStyle="1" w:styleId="af4">
    <w:name w:val="Текст выноски Знак"/>
    <w:basedOn w:val="a3"/>
    <w:link w:val="af3"/>
    <w:uiPriority w:val="99"/>
    <w:rsid w:val="002C70F9"/>
    <w:rPr>
      <w:rFonts w:ascii="Tahoma" w:eastAsia="Times New Roman" w:hAnsi="Tahoma" w:cs="Tahoma"/>
      <w:sz w:val="16"/>
      <w:szCs w:val="16"/>
      <w:lang w:eastAsia="ru-RU"/>
    </w:rPr>
  </w:style>
  <w:style w:type="character" w:styleId="af5">
    <w:name w:val="annotation reference"/>
    <w:basedOn w:val="a3"/>
    <w:uiPriority w:val="99"/>
    <w:unhideWhenUsed/>
    <w:rsid w:val="002C70F9"/>
    <w:rPr>
      <w:sz w:val="16"/>
      <w:szCs w:val="16"/>
    </w:rPr>
  </w:style>
  <w:style w:type="paragraph" w:styleId="af6">
    <w:name w:val="annotation text"/>
    <w:basedOn w:val="a2"/>
    <w:link w:val="af7"/>
    <w:uiPriority w:val="99"/>
    <w:unhideWhenUsed/>
    <w:rsid w:val="002C70F9"/>
  </w:style>
  <w:style w:type="character" w:customStyle="1" w:styleId="af7">
    <w:name w:val="Текст примечания Знак"/>
    <w:basedOn w:val="a3"/>
    <w:link w:val="af6"/>
    <w:uiPriority w:val="99"/>
    <w:rsid w:val="002C70F9"/>
    <w:rPr>
      <w:rFonts w:ascii="Times New Roman" w:eastAsia="Times New Roman" w:hAnsi="Times New Roman" w:cs="Times New Roman"/>
      <w:sz w:val="20"/>
      <w:szCs w:val="20"/>
      <w:lang w:eastAsia="ru-RU"/>
    </w:rPr>
  </w:style>
  <w:style w:type="paragraph" w:styleId="af8">
    <w:name w:val="annotation subject"/>
    <w:basedOn w:val="af6"/>
    <w:next w:val="af6"/>
    <w:link w:val="af9"/>
    <w:uiPriority w:val="99"/>
    <w:unhideWhenUsed/>
    <w:rsid w:val="002C70F9"/>
    <w:rPr>
      <w:b/>
      <w:bCs/>
    </w:rPr>
  </w:style>
  <w:style w:type="character" w:customStyle="1" w:styleId="af9">
    <w:name w:val="Тема примечания Знак"/>
    <w:basedOn w:val="af7"/>
    <w:link w:val="af8"/>
    <w:uiPriority w:val="99"/>
    <w:rsid w:val="002C70F9"/>
    <w:rPr>
      <w:rFonts w:ascii="Times New Roman" w:eastAsia="Times New Roman" w:hAnsi="Times New Roman" w:cs="Times New Roman"/>
      <w:b/>
      <w:bCs/>
      <w:sz w:val="20"/>
      <w:szCs w:val="20"/>
      <w:lang w:eastAsia="ru-RU"/>
    </w:rPr>
  </w:style>
  <w:style w:type="table" w:styleId="afa">
    <w:name w:val="Table Grid"/>
    <w:basedOn w:val="a4"/>
    <w:uiPriority w:val="39"/>
    <w:rsid w:val="002C70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3"/>
    <w:link w:val="1"/>
    <w:uiPriority w:val="9"/>
    <w:rsid w:val="002C70F9"/>
    <w:rPr>
      <w:rFonts w:ascii="Times New Roman" w:eastAsia="Times New Roman" w:hAnsi="Times New Roman" w:cs="Times New Roman"/>
      <w:i/>
      <w:iCs/>
      <w:sz w:val="26"/>
      <w:szCs w:val="26"/>
      <w:lang w:eastAsia="ru-RU"/>
    </w:rPr>
  </w:style>
  <w:style w:type="character" w:customStyle="1" w:styleId="20">
    <w:name w:val="Заголовок 2 Знак"/>
    <w:basedOn w:val="a3"/>
    <w:link w:val="2"/>
    <w:rsid w:val="002C70F9"/>
    <w:rPr>
      <w:rFonts w:ascii="Arial" w:eastAsia="Times New Roman" w:hAnsi="Arial" w:cs="Arial"/>
      <w:b/>
      <w:bCs/>
      <w:i/>
      <w:iCs/>
      <w:sz w:val="28"/>
      <w:szCs w:val="28"/>
      <w:lang w:eastAsia="ru-RU"/>
    </w:rPr>
  </w:style>
  <w:style w:type="character" w:customStyle="1" w:styleId="30">
    <w:name w:val="Заголовок 3 Знак"/>
    <w:basedOn w:val="a3"/>
    <w:link w:val="3"/>
    <w:uiPriority w:val="9"/>
    <w:rsid w:val="002C70F9"/>
    <w:rPr>
      <w:rFonts w:ascii="Arial" w:eastAsia="Times New Roman" w:hAnsi="Arial" w:cs="Times New Roman"/>
      <w:b/>
      <w:bCs/>
      <w:sz w:val="26"/>
      <w:szCs w:val="26"/>
      <w:lang w:val="en-US" w:bidi="en-US"/>
    </w:rPr>
  </w:style>
  <w:style w:type="character" w:customStyle="1" w:styleId="40">
    <w:name w:val="Заголовок 4 Знак"/>
    <w:basedOn w:val="a3"/>
    <w:link w:val="4"/>
    <w:rsid w:val="002C70F9"/>
    <w:rPr>
      <w:rFonts w:ascii="Times New Roman" w:eastAsia="Times New Roman" w:hAnsi="Times New Roman" w:cs="Times New Roman"/>
      <w:sz w:val="26"/>
      <w:szCs w:val="20"/>
      <w:lang w:eastAsia="ko-KR"/>
    </w:rPr>
  </w:style>
  <w:style w:type="character" w:customStyle="1" w:styleId="50">
    <w:name w:val="Заголовок 5 Знак"/>
    <w:basedOn w:val="a3"/>
    <w:link w:val="5"/>
    <w:rsid w:val="002C70F9"/>
    <w:rPr>
      <w:rFonts w:ascii="Times New Roman" w:eastAsia="Times New Roman" w:hAnsi="Times New Roman" w:cs="Times New Roman"/>
      <w:b/>
      <w:bCs/>
      <w:i/>
      <w:iCs/>
      <w:sz w:val="26"/>
      <w:szCs w:val="26"/>
      <w:lang w:eastAsia="ru-RU"/>
    </w:rPr>
  </w:style>
  <w:style w:type="character" w:customStyle="1" w:styleId="60">
    <w:name w:val="Заголовок 6 Знак"/>
    <w:basedOn w:val="a3"/>
    <w:link w:val="6"/>
    <w:rsid w:val="002C70F9"/>
    <w:rPr>
      <w:rFonts w:ascii="Times New Roman" w:eastAsia="Times New Roman" w:hAnsi="Times New Roman" w:cs="Times New Roman"/>
      <w:b/>
      <w:bCs/>
      <w:lang w:val="en-US" w:bidi="en-US"/>
    </w:rPr>
  </w:style>
  <w:style w:type="character" w:customStyle="1" w:styleId="70">
    <w:name w:val="Заголовок 7 Знак"/>
    <w:basedOn w:val="a3"/>
    <w:link w:val="7"/>
    <w:rsid w:val="002C70F9"/>
    <w:rPr>
      <w:rFonts w:ascii="Times New Roman" w:eastAsia="Times New Roman" w:hAnsi="Times New Roman" w:cs="Times New Roman"/>
      <w:sz w:val="24"/>
      <w:szCs w:val="24"/>
      <w:lang w:val="en-US" w:bidi="en-US"/>
    </w:rPr>
  </w:style>
  <w:style w:type="character" w:customStyle="1" w:styleId="80">
    <w:name w:val="Заголовок 8 Знак"/>
    <w:basedOn w:val="a3"/>
    <w:link w:val="8"/>
    <w:rsid w:val="002C70F9"/>
    <w:rPr>
      <w:rFonts w:ascii="Times New Roman" w:eastAsia="Times New Roman" w:hAnsi="Times New Roman" w:cs="Times New Roman"/>
      <w:sz w:val="20"/>
      <w:szCs w:val="20"/>
      <w:lang w:eastAsia="ru-RU"/>
    </w:rPr>
  </w:style>
  <w:style w:type="character" w:customStyle="1" w:styleId="90">
    <w:name w:val="Заголовок 9 Знак"/>
    <w:basedOn w:val="a3"/>
    <w:link w:val="9"/>
    <w:rsid w:val="002C70F9"/>
    <w:rPr>
      <w:rFonts w:ascii="Arial" w:eastAsia="Calibri" w:hAnsi="Arial" w:cs="Arial"/>
    </w:rPr>
  </w:style>
  <w:style w:type="paragraph" w:customStyle="1" w:styleId="afb">
    <w:name w:val="Знак Знак Знак Знак"/>
    <w:basedOn w:val="a2"/>
    <w:next w:val="2"/>
    <w:autoRedefine/>
    <w:rsid w:val="002C70F9"/>
    <w:pPr>
      <w:spacing w:after="160" w:line="240" w:lineRule="exact"/>
      <w:jc w:val="center"/>
    </w:pPr>
    <w:rPr>
      <w:b/>
      <w:i/>
      <w:sz w:val="28"/>
      <w:szCs w:val="28"/>
      <w:lang w:val="en-US" w:eastAsia="en-US"/>
    </w:rPr>
  </w:style>
  <w:style w:type="paragraph" w:customStyle="1" w:styleId="afc">
    <w:name w:val="Знак Знак Знак Знак Знак Знак Знак"/>
    <w:basedOn w:val="a2"/>
    <w:next w:val="2"/>
    <w:autoRedefine/>
    <w:rsid w:val="002C70F9"/>
    <w:pPr>
      <w:spacing w:after="160" w:line="240" w:lineRule="exact"/>
      <w:jc w:val="center"/>
    </w:pPr>
    <w:rPr>
      <w:b/>
      <w:i/>
      <w:sz w:val="28"/>
      <w:szCs w:val="28"/>
      <w:lang w:val="en-US" w:eastAsia="en-US"/>
    </w:rPr>
  </w:style>
  <w:style w:type="character" w:styleId="afd">
    <w:name w:val="Hyperlink"/>
    <w:rsid w:val="002C70F9"/>
    <w:rPr>
      <w:color w:val="0000FF"/>
      <w:u w:val="single"/>
    </w:rPr>
  </w:style>
  <w:style w:type="paragraph" w:customStyle="1" w:styleId="25">
    <w:name w:val="2"/>
    <w:basedOn w:val="a2"/>
    <w:next w:val="2"/>
    <w:autoRedefine/>
    <w:rsid w:val="002C70F9"/>
    <w:pPr>
      <w:spacing w:after="160" w:line="240" w:lineRule="exact"/>
      <w:jc w:val="center"/>
    </w:pPr>
    <w:rPr>
      <w:b/>
      <w:i/>
      <w:sz w:val="28"/>
      <w:szCs w:val="28"/>
      <w:lang w:val="en-US" w:eastAsia="en-US"/>
    </w:rPr>
  </w:style>
  <w:style w:type="paragraph" w:customStyle="1" w:styleId="afe">
    <w:name w:val="Знак"/>
    <w:basedOn w:val="a2"/>
    <w:next w:val="2"/>
    <w:autoRedefine/>
    <w:rsid w:val="002C70F9"/>
    <w:pPr>
      <w:spacing w:after="160" w:line="240" w:lineRule="exact"/>
    </w:pPr>
    <w:rPr>
      <w:b/>
      <w:i/>
      <w:sz w:val="28"/>
      <w:szCs w:val="28"/>
      <w:lang w:val="en-US" w:eastAsia="en-US"/>
    </w:rPr>
  </w:style>
  <w:style w:type="paragraph" w:customStyle="1" w:styleId="14">
    <w:name w:val="Знак1"/>
    <w:basedOn w:val="a2"/>
    <w:next w:val="2"/>
    <w:autoRedefine/>
    <w:rsid w:val="002C70F9"/>
    <w:pPr>
      <w:spacing w:after="160" w:line="240" w:lineRule="exact"/>
      <w:jc w:val="center"/>
    </w:pPr>
    <w:rPr>
      <w:b/>
      <w:i/>
      <w:sz w:val="28"/>
      <w:szCs w:val="28"/>
      <w:lang w:val="en-US" w:eastAsia="en-US"/>
    </w:rPr>
  </w:style>
  <w:style w:type="character" w:customStyle="1" w:styleId="s0">
    <w:name w:val="s0"/>
    <w:rsid w:val="002C70F9"/>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more">
    <w:name w:val="more"/>
    <w:rsid w:val="002C70F9"/>
  </w:style>
  <w:style w:type="paragraph" w:styleId="aff">
    <w:name w:val="Plain Text"/>
    <w:aliases w:val="Текст в табл Знак Знак,Текст в табл Знак,Текст в табл"/>
    <w:basedOn w:val="a2"/>
    <w:link w:val="aff0"/>
    <w:rsid w:val="002C70F9"/>
    <w:rPr>
      <w:rFonts w:ascii="Courier New" w:hAnsi="Courier New"/>
    </w:rPr>
  </w:style>
  <w:style w:type="character" w:customStyle="1" w:styleId="aff0">
    <w:name w:val="Текст Знак"/>
    <w:aliases w:val="Текст в табл Знак Знак Знак,Текст в табл Знак Знак1,Текст в табл Знак1"/>
    <w:basedOn w:val="a3"/>
    <w:link w:val="aff"/>
    <w:rsid w:val="002C70F9"/>
    <w:rPr>
      <w:rFonts w:ascii="Courier New" w:eastAsia="Times New Roman" w:hAnsi="Courier New" w:cs="Times New Roman"/>
      <w:sz w:val="20"/>
      <w:szCs w:val="20"/>
      <w:lang w:eastAsia="ru-RU"/>
    </w:rPr>
  </w:style>
  <w:style w:type="paragraph" w:styleId="aff1">
    <w:name w:val="No Spacing"/>
    <w:aliases w:val="Обя,мелкий,норма,No Spacing1,мой рабочий,Айгерим,ТекстОтчета,No Spacing,Без интеБез интервала,14 TNR,МОЙ СТИЛЬ,исполнитель,No Spacing11,без интервала,Без интервала111,Без интерваль,Елжан,Дастан1,No Spacing_0,Эльдар,Алия,СНОСКИ,Article"/>
    <w:link w:val="aff2"/>
    <w:qFormat/>
    <w:rsid w:val="002C70F9"/>
    <w:pPr>
      <w:spacing w:after="0" w:line="240" w:lineRule="auto"/>
    </w:pPr>
  </w:style>
  <w:style w:type="paragraph" w:customStyle="1" w:styleId="15">
    <w:name w:val="Обычный1"/>
    <w:qFormat/>
    <w:rsid w:val="002C70F9"/>
    <w:pPr>
      <w:widowControl w:val="0"/>
      <w:suppressAutoHyphens/>
      <w:spacing w:after="160" w:line="259" w:lineRule="auto"/>
      <w:textAlignment w:val="baseline"/>
    </w:pPr>
    <w:rPr>
      <w:rFonts w:eastAsia="WenQuanYi Micro Hei" w:cs="Lohit Hindi"/>
      <w:sz w:val="24"/>
      <w:szCs w:val="24"/>
      <w:lang w:val="en-US" w:eastAsia="zh-CN" w:bidi="hi-IN"/>
    </w:rPr>
  </w:style>
  <w:style w:type="character" w:customStyle="1" w:styleId="s1">
    <w:name w:val="s1"/>
    <w:basedOn w:val="a3"/>
    <w:rsid w:val="002C70F9"/>
  </w:style>
  <w:style w:type="paragraph" w:styleId="26">
    <w:name w:val="Body Text 2"/>
    <w:basedOn w:val="a2"/>
    <w:link w:val="27"/>
    <w:uiPriority w:val="99"/>
    <w:rsid w:val="002C70F9"/>
    <w:pPr>
      <w:spacing w:after="120" w:line="480" w:lineRule="auto"/>
    </w:pPr>
    <w:rPr>
      <w:sz w:val="24"/>
      <w:szCs w:val="24"/>
    </w:rPr>
  </w:style>
  <w:style w:type="character" w:customStyle="1" w:styleId="27">
    <w:name w:val="Основной текст 2 Знак"/>
    <w:basedOn w:val="a3"/>
    <w:link w:val="26"/>
    <w:uiPriority w:val="99"/>
    <w:rsid w:val="002C70F9"/>
    <w:rPr>
      <w:rFonts w:ascii="Times New Roman" w:eastAsia="Times New Roman" w:hAnsi="Times New Roman" w:cs="Times New Roman"/>
      <w:sz w:val="24"/>
      <w:szCs w:val="24"/>
      <w:lang w:eastAsia="ru-RU"/>
    </w:rPr>
  </w:style>
  <w:style w:type="character" w:customStyle="1" w:styleId="hps">
    <w:name w:val="hps"/>
    <w:basedOn w:val="a3"/>
    <w:rsid w:val="002C70F9"/>
  </w:style>
  <w:style w:type="paragraph" w:customStyle="1" w:styleId="16">
    <w:name w:val="Без интервала1"/>
    <w:aliases w:val="Без интервала11,свой"/>
    <w:link w:val="NoSpacingChar"/>
    <w:qFormat/>
    <w:rsid w:val="002C70F9"/>
    <w:pPr>
      <w:spacing w:after="0" w:line="240" w:lineRule="auto"/>
    </w:pPr>
    <w:rPr>
      <w:rFonts w:ascii="Calibri" w:eastAsia="Calibri" w:hAnsi="Calibri" w:cs="Times New Roman"/>
      <w:lang w:eastAsia="ru-RU"/>
    </w:rPr>
  </w:style>
  <w:style w:type="character" w:customStyle="1" w:styleId="NoSpacingChar">
    <w:name w:val="No Spacing Char"/>
    <w:aliases w:val="Айгерим Char"/>
    <w:basedOn w:val="a3"/>
    <w:link w:val="16"/>
    <w:locked/>
    <w:rsid w:val="002C70F9"/>
    <w:rPr>
      <w:rFonts w:ascii="Calibri" w:eastAsia="Calibri" w:hAnsi="Calibri" w:cs="Times New Roman"/>
      <w:lang w:eastAsia="ru-RU"/>
    </w:rPr>
  </w:style>
  <w:style w:type="paragraph" w:customStyle="1" w:styleId="17">
    <w:name w:val="Абзац списка1"/>
    <w:basedOn w:val="a2"/>
    <w:link w:val="ListParagraphChar"/>
    <w:qFormat/>
    <w:rsid w:val="002C70F9"/>
    <w:pPr>
      <w:spacing w:after="200" w:line="276" w:lineRule="auto"/>
      <w:ind w:left="720"/>
      <w:contextualSpacing/>
    </w:pPr>
    <w:rPr>
      <w:rFonts w:ascii="Calibri" w:eastAsia="Calibri" w:hAnsi="Calibri"/>
      <w:sz w:val="22"/>
      <w:szCs w:val="22"/>
    </w:rPr>
  </w:style>
  <w:style w:type="character" w:customStyle="1" w:styleId="ListParagraphChar">
    <w:name w:val="List Paragraph Char"/>
    <w:link w:val="17"/>
    <w:locked/>
    <w:rsid w:val="002C70F9"/>
    <w:rPr>
      <w:rFonts w:ascii="Calibri" w:eastAsia="Calibri" w:hAnsi="Calibri" w:cs="Times New Roman"/>
      <w:lang w:eastAsia="ru-RU"/>
    </w:rPr>
  </w:style>
  <w:style w:type="paragraph" w:styleId="32">
    <w:name w:val="Body Text 3"/>
    <w:aliases w:val="Формула"/>
    <w:basedOn w:val="a2"/>
    <w:link w:val="33"/>
    <w:unhideWhenUsed/>
    <w:rsid w:val="002C70F9"/>
    <w:pPr>
      <w:spacing w:after="120"/>
    </w:pPr>
    <w:rPr>
      <w:rFonts w:eastAsia="SimSun"/>
      <w:sz w:val="16"/>
      <w:szCs w:val="16"/>
      <w:lang w:eastAsia="zh-CN"/>
    </w:rPr>
  </w:style>
  <w:style w:type="character" w:customStyle="1" w:styleId="33">
    <w:name w:val="Основной текст 3 Знак"/>
    <w:aliases w:val="Формула Знак"/>
    <w:basedOn w:val="a3"/>
    <w:link w:val="32"/>
    <w:rsid w:val="002C70F9"/>
    <w:rPr>
      <w:rFonts w:ascii="Times New Roman" w:eastAsia="SimSun" w:hAnsi="Times New Roman" w:cs="Times New Roman"/>
      <w:sz w:val="16"/>
      <w:szCs w:val="16"/>
      <w:lang w:eastAsia="zh-CN"/>
    </w:rPr>
  </w:style>
  <w:style w:type="paragraph" w:styleId="34">
    <w:name w:val="Body Text Indent 3"/>
    <w:basedOn w:val="a2"/>
    <w:link w:val="35"/>
    <w:rsid w:val="002C70F9"/>
    <w:pPr>
      <w:ind w:left="720"/>
      <w:jc w:val="both"/>
    </w:pPr>
    <w:rPr>
      <w:bCs/>
      <w:sz w:val="28"/>
    </w:rPr>
  </w:style>
  <w:style w:type="character" w:customStyle="1" w:styleId="35">
    <w:name w:val="Основной текст с отступом 3 Знак"/>
    <w:basedOn w:val="a3"/>
    <w:link w:val="34"/>
    <w:rsid w:val="002C70F9"/>
    <w:rPr>
      <w:rFonts w:ascii="Times New Roman" w:eastAsia="Times New Roman" w:hAnsi="Times New Roman" w:cs="Times New Roman"/>
      <w:bCs/>
      <w:sz w:val="28"/>
      <w:szCs w:val="20"/>
      <w:lang w:eastAsia="ru-RU"/>
    </w:rPr>
  </w:style>
  <w:style w:type="character" w:styleId="aff3">
    <w:name w:val="page number"/>
    <w:basedOn w:val="a3"/>
    <w:rsid w:val="002C70F9"/>
  </w:style>
  <w:style w:type="paragraph" w:customStyle="1" w:styleId="28">
    <w:name w:val="Без интервала2"/>
    <w:rsid w:val="002C70F9"/>
    <w:pPr>
      <w:spacing w:after="0" w:line="240" w:lineRule="auto"/>
    </w:pPr>
    <w:rPr>
      <w:rFonts w:ascii="Calibri" w:eastAsia="Times New Roman" w:hAnsi="Calibri" w:cs="Times New Roman"/>
      <w:lang w:eastAsia="ru-RU"/>
    </w:rPr>
  </w:style>
  <w:style w:type="character" w:customStyle="1" w:styleId="aff2">
    <w:name w:val="Без интервала Знак"/>
    <w:aliases w:val="Обя Знак,мелкий Знак,норма Знак,No Spacing1 Знак,мой рабочий Знак,Айгерим Знак,ТекстОтчета Знак,No Spacing Знак,Без интеБез интервала Знак,14 TNR Знак,МОЙ СТИЛЬ Знак,исполнитель Знак,No Spacing11 Знак,без интервала Знак,Елжан Знак"/>
    <w:link w:val="aff1"/>
    <w:qFormat/>
    <w:locked/>
    <w:rsid w:val="002C70F9"/>
  </w:style>
  <w:style w:type="paragraph" w:customStyle="1" w:styleId="36">
    <w:name w:val="Без интервала3"/>
    <w:rsid w:val="002C70F9"/>
    <w:pPr>
      <w:spacing w:after="0" w:line="240" w:lineRule="auto"/>
    </w:pPr>
    <w:rPr>
      <w:rFonts w:ascii="Calibri" w:eastAsia="Times New Roman" w:hAnsi="Calibri" w:cs="Times New Roman"/>
      <w:lang w:eastAsia="ru-RU"/>
    </w:rPr>
  </w:style>
  <w:style w:type="paragraph" w:customStyle="1" w:styleId="aff4">
    <w:name w:val="Знак Знак Знак Знак Знак Знак Знак Знак Знак Знак Знак Знак Знак Знак Знак Знак Знак Знак Знак"/>
    <w:basedOn w:val="a2"/>
    <w:next w:val="2"/>
    <w:autoRedefine/>
    <w:rsid w:val="002C70F9"/>
    <w:pPr>
      <w:spacing w:after="160" w:line="240" w:lineRule="exact"/>
      <w:ind w:firstLine="709"/>
      <w:jc w:val="both"/>
    </w:pPr>
    <w:rPr>
      <w:b/>
      <w:i/>
      <w:sz w:val="28"/>
      <w:szCs w:val="28"/>
      <w:lang w:val="en-US" w:eastAsia="en-US"/>
    </w:rPr>
  </w:style>
  <w:style w:type="character" w:customStyle="1" w:styleId="71">
    <w:name w:val="Знак Знак7"/>
    <w:basedOn w:val="a3"/>
    <w:rsid w:val="002C70F9"/>
    <w:rPr>
      <w:rFonts w:ascii="Times New Roman" w:eastAsia="Times New Roman" w:hAnsi="Times New Roman" w:cs="Times New Roman"/>
      <w:sz w:val="28"/>
      <w:szCs w:val="20"/>
      <w:lang w:eastAsia="ko-KR"/>
    </w:rPr>
  </w:style>
  <w:style w:type="character" w:customStyle="1" w:styleId="61">
    <w:name w:val="Знак Знак6"/>
    <w:basedOn w:val="a3"/>
    <w:rsid w:val="002C70F9"/>
    <w:rPr>
      <w:rFonts w:ascii="Times New Roman" w:eastAsia="Times New Roman" w:hAnsi="Times New Roman" w:cs="Times New Roman"/>
      <w:sz w:val="24"/>
      <w:szCs w:val="24"/>
      <w:lang w:eastAsia="ru-RU"/>
    </w:rPr>
  </w:style>
  <w:style w:type="paragraph" w:customStyle="1" w:styleId="aff5">
    <w:name w:val="Стиль"/>
    <w:uiPriority w:val="99"/>
    <w:rsid w:val="002C70F9"/>
    <w:pPr>
      <w:widowControl w:val="0"/>
      <w:autoSpaceDE w:val="0"/>
      <w:autoSpaceDN w:val="0"/>
      <w:adjustRightInd w:val="0"/>
      <w:spacing w:after="0" w:line="240" w:lineRule="auto"/>
      <w:ind w:firstLine="709"/>
      <w:jc w:val="both"/>
    </w:pPr>
    <w:rPr>
      <w:rFonts w:ascii="Times New Roman" w:eastAsia="Times New Roman" w:hAnsi="Times New Roman" w:cs="Times New Roman"/>
      <w:sz w:val="24"/>
      <w:szCs w:val="24"/>
      <w:lang w:eastAsia="ru-RU"/>
    </w:rPr>
  </w:style>
  <w:style w:type="paragraph" w:customStyle="1" w:styleId="aff6">
    <w:name w:val="Табличный"/>
    <w:basedOn w:val="a2"/>
    <w:rsid w:val="002C70F9"/>
    <w:pPr>
      <w:ind w:firstLine="709"/>
      <w:jc w:val="both"/>
    </w:pPr>
    <w:rPr>
      <w:sz w:val="24"/>
      <w:lang w:eastAsia="zh-CN"/>
    </w:rPr>
  </w:style>
  <w:style w:type="character" w:customStyle="1" w:styleId="37">
    <w:name w:val="Знак Знак3"/>
    <w:rsid w:val="002C70F9"/>
    <w:rPr>
      <w:sz w:val="24"/>
      <w:szCs w:val="24"/>
    </w:rPr>
  </w:style>
  <w:style w:type="character" w:styleId="aff7">
    <w:name w:val="Book Title"/>
    <w:basedOn w:val="a3"/>
    <w:qFormat/>
    <w:rsid w:val="002C70F9"/>
    <w:rPr>
      <w:b/>
      <w:bCs/>
      <w:smallCaps/>
      <w:spacing w:val="5"/>
    </w:rPr>
  </w:style>
  <w:style w:type="character" w:styleId="aff8">
    <w:name w:val="line number"/>
    <w:basedOn w:val="a3"/>
    <w:uiPriority w:val="99"/>
    <w:unhideWhenUsed/>
    <w:rsid w:val="002C70F9"/>
  </w:style>
  <w:style w:type="paragraph" w:customStyle="1" w:styleId="18">
    <w:name w:val="Знак Знак Знак1 Знак Знак Знак Знак Знак 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aff9">
    <w:name w:val="Знак Знак Знак Знак Знак Знак Знак Знак Знак Знак"/>
    <w:basedOn w:val="a2"/>
    <w:autoRedefine/>
    <w:rsid w:val="002C70F9"/>
    <w:pPr>
      <w:spacing w:after="160" w:line="240" w:lineRule="exact"/>
    </w:pPr>
    <w:rPr>
      <w:rFonts w:eastAsia="SimSun"/>
      <w:b/>
      <w:sz w:val="28"/>
      <w:szCs w:val="28"/>
      <w:lang w:val="en-US" w:eastAsia="en-US"/>
    </w:rPr>
  </w:style>
  <w:style w:type="paragraph" w:customStyle="1" w:styleId="19">
    <w:name w:val="Обычный (веб)1"/>
    <w:basedOn w:val="a2"/>
    <w:rsid w:val="002C70F9"/>
    <w:pPr>
      <w:suppressAutoHyphens/>
      <w:spacing w:after="120" w:line="480" w:lineRule="auto"/>
      <w:ind w:left="283"/>
    </w:pPr>
    <w:rPr>
      <w:kern w:val="1"/>
      <w:sz w:val="24"/>
      <w:szCs w:val="24"/>
    </w:rPr>
  </w:style>
  <w:style w:type="character" w:styleId="affa">
    <w:name w:val="Subtle Emphasis"/>
    <w:qFormat/>
    <w:rsid w:val="002C70F9"/>
    <w:rPr>
      <w:i/>
      <w:color w:val="5A5A5A"/>
    </w:rPr>
  </w:style>
  <w:style w:type="paragraph" w:customStyle="1" w:styleId="1a">
    <w:name w:val="заголовок 1"/>
    <w:basedOn w:val="a2"/>
    <w:next w:val="a2"/>
    <w:rsid w:val="002C70F9"/>
    <w:pPr>
      <w:keepNext/>
      <w:autoSpaceDE w:val="0"/>
      <w:autoSpaceDN w:val="0"/>
      <w:spacing w:before="240" w:after="60"/>
    </w:pPr>
    <w:rPr>
      <w:rFonts w:ascii="Arial" w:hAnsi="Arial" w:cs="Arial"/>
      <w:b/>
      <w:bCs/>
      <w:kern w:val="28"/>
      <w:sz w:val="28"/>
      <w:szCs w:val="28"/>
    </w:rPr>
  </w:style>
  <w:style w:type="paragraph" w:customStyle="1" w:styleId="29">
    <w:name w:val="заголовок 2"/>
    <w:basedOn w:val="a2"/>
    <w:next w:val="a2"/>
    <w:rsid w:val="002C70F9"/>
    <w:pPr>
      <w:keepNext/>
      <w:autoSpaceDE w:val="0"/>
      <w:autoSpaceDN w:val="0"/>
      <w:ind w:firstLine="567"/>
      <w:outlineLvl w:val="1"/>
    </w:pPr>
    <w:rPr>
      <w:b/>
      <w:bCs/>
      <w:sz w:val="28"/>
      <w:szCs w:val="28"/>
    </w:rPr>
  </w:style>
  <w:style w:type="paragraph" w:customStyle="1" w:styleId="38">
    <w:name w:val="заголовок 3"/>
    <w:basedOn w:val="a2"/>
    <w:next w:val="a2"/>
    <w:rsid w:val="002C70F9"/>
    <w:pPr>
      <w:keepNext/>
      <w:autoSpaceDE w:val="0"/>
      <w:autoSpaceDN w:val="0"/>
      <w:jc w:val="center"/>
      <w:outlineLvl w:val="2"/>
    </w:pPr>
    <w:rPr>
      <w:b/>
      <w:bCs/>
      <w:sz w:val="28"/>
      <w:szCs w:val="28"/>
    </w:rPr>
  </w:style>
  <w:style w:type="character" w:customStyle="1" w:styleId="affb">
    <w:name w:val="Основной шрифт"/>
    <w:rsid w:val="002C70F9"/>
  </w:style>
  <w:style w:type="paragraph" w:styleId="affc">
    <w:name w:val="Title"/>
    <w:basedOn w:val="a2"/>
    <w:link w:val="affd"/>
    <w:qFormat/>
    <w:rsid w:val="002C70F9"/>
    <w:pPr>
      <w:autoSpaceDE w:val="0"/>
      <w:autoSpaceDN w:val="0"/>
      <w:jc w:val="center"/>
    </w:pPr>
    <w:rPr>
      <w:b/>
      <w:bCs/>
      <w:sz w:val="24"/>
      <w:szCs w:val="24"/>
    </w:rPr>
  </w:style>
  <w:style w:type="character" w:customStyle="1" w:styleId="affd">
    <w:name w:val="Заголовок Знак"/>
    <w:basedOn w:val="a3"/>
    <w:link w:val="affc"/>
    <w:rsid w:val="002C70F9"/>
    <w:rPr>
      <w:rFonts w:ascii="Times New Roman" w:eastAsia="Times New Roman" w:hAnsi="Times New Roman" w:cs="Times New Roman"/>
      <w:b/>
      <w:bCs/>
      <w:sz w:val="24"/>
      <w:szCs w:val="24"/>
      <w:lang w:eastAsia="ru-RU"/>
    </w:rPr>
  </w:style>
  <w:style w:type="paragraph" w:customStyle="1" w:styleId="affe">
    <w:name w:val="Знак Знак Знак"/>
    <w:basedOn w:val="a2"/>
    <w:autoRedefine/>
    <w:rsid w:val="002C70F9"/>
    <w:pPr>
      <w:spacing w:after="160" w:line="240" w:lineRule="exact"/>
    </w:pPr>
    <w:rPr>
      <w:rFonts w:eastAsia="SimSun"/>
      <w:b/>
      <w:sz w:val="28"/>
      <w:szCs w:val="24"/>
      <w:lang w:val="en-US" w:eastAsia="en-US"/>
    </w:rPr>
  </w:style>
  <w:style w:type="character" w:customStyle="1" w:styleId="s3">
    <w:name w:val="s3"/>
    <w:rsid w:val="002C70F9"/>
    <w:rPr>
      <w:rFonts w:ascii="Times New Roman" w:hAnsi="Times New Roman" w:cs="Times New Roman" w:hint="default"/>
      <w:b w:val="0"/>
      <w:bCs w:val="0"/>
      <w:i/>
      <w:iCs/>
      <w:strike w:val="0"/>
      <w:dstrike w:val="0"/>
      <w:color w:val="FF0000"/>
      <w:sz w:val="28"/>
      <w:szCs w:val="28"/>
      <w:u w:val="none"/>
      <w:effect w:val="none"/>
    </w:rPr>
  </w:style>
  <w:style w:type="paragraph" w:customStyle="1" w:styleId="s8">
    <w:name w:val="s8"/>
    <w:basedOn w:val="a2"/>
    <w:rsid w:val="002C70F9"/>
    <w:pPr>
      <w:spacing w:before="100" w:beforeAutospacing="1" w:after="100" w:afterAutospacing="1"/>
    </w:pPr>
    <w:rPr>
      <w:i/>
      <w:iCs/>
      <w:color w:val="FF0000"/>
      <w:sz w:val="28"/>
      <w:szCs w:val="28"/>
    </w:rPr>
  </w:style>
  <w:style w:type="character" w:customStyle="1" w:styleId="s13">
    <w:name w:val="s13"/>
    <w:rsid w:val="002C70F9"/>
    <w:rPr>
      <w:rFonts w:ascii="Courier New" w:hAnsi="Courier New" w:cs="Courier New" w:hint="default"/>
      <w:b w:val="0"/>
      <w:bCs w:val="0"/>
      <w:i/>
      <w:iCs/>
      <w:strike w:val="0"/>
      <w:dstrike w:val="0"/>
      <w:color w:val="FF0000"/>
      <w:sz w:val="28"/>
      <w:szCs w:val="28"/>
      <w:u w:val="none"/>
      <w:effect w:val="none"/>
    </w:rPr>
  </w:style>
  <w:style w:type="paragraph" w:customStyle="1" w:styleId="1b">
    <w:name w:val="Знак Знак Знак1 Знак"/>
    <w:basedOn w:val="a2"/>
    <w:autoRedefine/>
    <w:rsid w:val="002C70F9"/>
    <w:pPr>
      <w:spacing w:after="160" w:line="240" w:lineRule="exact"/>
      <w:jc w:val="both"/>
    </w:pPr>
    <w:rPr>
      <w:sz w:val="28"/>
      <w:lang w:val="en-US" w:eastAsia="en-US"/>
    </w:rPr>
  </w:style>
  <w:style w:type="character" w:styleId="afff">
    <w:name w:val="Strong"/>
    <w:uiPriority w:val="22"/>
    <w:qFormat/>
    <w:rsid w:val="002C70F9"/>
    <w:rPr>
      <w:b/>
      <w:bCs/>
    </w:rPr>
  </w:style>
  <w:style w:type="paragraph" w:customStyle="1" w:styleId="afff0">
    <w:name w:val="Знак Знак Знак Знак Знак Знак Знак Знак Знак Знак Знак Знак Знак"/>
    <w:basedOn w:val="a2"/>
    <w:autoRedefine/>
    <w:rsid w:val="002C70F9"/>
    <w:pPr>
      <w:spacing w:line="240" w:lineRule="exact"/>
    </w:pPr>
    <w:rPr>
      <w:b/>
      <w:lang w:eastAsia="en-US"/>
    </w:rPr>
  </w:style>
  <w:style w:type="character" w:customStyle="1" w:styleId="1c">
    <w:name w:val="Основной шрифт абзаца1"/>
    <w:rsid w:val="002C70F9"/>
  </w:style>
  <w:style w:type="character" w:styleId="afff1">
    <w:name w:val="FollowedHyperlink"/>
    <w:uiPriority w:val="99"/>
    <w:rsid w:val="002C70F9"/>
    <w:rPr>
      <w:color w:val="800080"/>
      <w:sz w:val="24"/>
      <w:szCs w:val="24"/>
      <w:u w:val="single"/>
      <w:lang w:val="ru-RU" w:eastAsia="en-US" w:bidi="ar-SA"/>
    </w:rPr>
  </w:style>
  <w:style w:type="paragraph" w:customStyle="1" w:styleId="1d">
    <w:name w:val="1"/>
    <w:basedOn w:val="a2"/>
    <w:autoRedefine/>
    <w:rsid w:val="002C70F9"/>
    <w:pPr>
      <w:spacing w:after="160" w:line="240" w:lineRule="exact"/>
    </w:pPr>
    <w:rPr>
      <w:sz w:val="28"/>
      <w:lang w:val="en-US" w:eastAsia="en-US"/>
    </w:rPr>
  </w:style>
  <w:style w:type="paragraph" w:customStyle="1" w:styleId="310">
    <w:name w:val="Основной текст с отступом 31"/>
    <w:basedOn w:val="a2"/>
    <w:rsid w:val="002C70F9"/>
    <w:pPr>
      <w:suppressAutoHyphens/>
      <w:ind w:firstLine="709"/>
      <w:jc w:val="both"/>
    </w:pPr>
    <w:rPr>
      <w:sz w:val="24"/>
      <w:lang w:eastAsia="ar-SA"/>
    </w:rPr>
  </w:style>
  <w:style w:type="paragraph" w:customStyle="1" w:styleId="1e">
    <w:name w:val="Знак Знак Знак1 Знак Знак Знак Знак Знак Знак Знак Знак 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doc-info">
    <w:name w:val="doc-info"/>
    <w:basedOn w:val="a2"/>
    <w:rsid w:val="002C70F9"/>
    <w:pPr>
      <w:spacing w:before="100" w:beforeAutospacing="1" w:after="100" w:afterAutospacing="1"/>
    </w:pPr>
    <w:rPr>
      <w:sz w:val="24"/>
      <w:szCs w:val="24"/>
    </w:rPr>
  </w:style>
  <w:style w:type="paragraph" w:customStyle="1" w:styleId="Default">
    <w:name w:val="Default"/>
    <w:rsid w:val="002C70F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ff2">
    <w:name w:val="Subtitle"/>
    <w:basedOn w:val="a2"/>
    <w:next w:val="a2"/>
    <w:link w:val="afff3"/>
    <w:qFormat/>
    <w:rsid w:val="002C70F9"/>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ff3">
    <w:name w:val="Подзаголовок Знак"/>
    <w:basedOn w:val="a3"/>
    <w:link w:val="afff2"/>
    <w:rsid w:val="002C70F9"/>
    <w:rPr>
      <w:rFonts w:asciiTheme="majorHAnsi" w:eastAsiaTheme="majorEastAsia" w:hAnsiTheme="majorHAnsi" w:cstheme="majorBidi"/>
      <w:i/>
      <w:iCs/>
      <w:color w:val="4F81BD" w:themeColor="accent1"/>
      <w:spacing w:val="15"/>
      <w:sz w:val="24"/>
      <w:szCs w:val="24"/>
      <w:lang w:eastAsia="ru-RU"/>
    </w:rPr>
  </w:style>
  <w:style w:type="paragraph" w:customStyle="1" w:styleId="CharCharChar">
    <w:name w:val="Char Знак Знак Знак Char Char Знак Знак Знак"/>
    <w:basedOn w:val="a2"/>
    <w:autoRedefine/>
    <w:rsid w:val="002C70F9"/>
    <w:pPr>
      <w:spacing w:after="160" w:line="240" w:lineRule="exact"/>
      <w:ind w:firstLine="567"/>
      <w:jc w:val="both"/>
    </w:pPr>
    <w:rPr>
      <w:rFonts w:eastAsia="SimSun"/>
      <w:b/>
      <w:sz w:val="28"/>
      <w:szCs w:val="24"/>
      <w:lang w:val="en-US" w:eastAsia="en-US"/>
    </w:rPr>
  </w:style>
  <w:style w:type="paragraph" w:customStyle="1" w:styleId="2a">
    <w:name w:val="Знак2 Знак Знак Знак Знак Знак Знак"/>
    <w:basedOn w:val="a2"/>
    <w:next w:val="2"/>
    <w:autoRedefine/>
    <w:rsid w:val="002C70F9"/>
    <w:pPr>
      <w:spacing w:after="160" w:line="240" w:lineRule="exact"/>
      <w:ind w:firstLine="567"/>
      <w:jc w:val="both"/>
    </w:pPr>
    <w:rPr>
      <w:sz w:val="24"/>
      <w:lang w:val="en-US" w:eastAsia="en-US"/>
    </w:rPr>
  </w:style>
  <w:style w:type="paragraph" w:customStyle="1" w:styleId="Char">
    <w:name w:val="Char"/>
    <w:basedOn w:val="a2"/>
    <w:autoRedefine/>
    <w:rsid w:val="002C70F9"/>
    <w:pPr>
      <w:spacing w:after="160" w:line="240" w:lineRule="exact"/>
      <w:ind w:firstLine="900"/>
      <w:jc w:val="both"/>
    </w:pPr>
    <w:rPr>
      <w:sz w:val="28"/>
      <w:lang w:val="en-US" w:eastAsia="en-US"/>
    </w:rPr>
  </w:style>
  <w:style w:type="paragraph" w:customStyle="1" w:styleId="2b">
    <w:name w:val="Знак Знак Знак2 Знак Знак Знак Знак"/>
    <w:basedOn w:val="a2"/>
    <w:autoRedefine/>
    <w:rsid w:val="002C70F9"/>
    <w:pPr>
      <w:spacing w:after="160" w:line="240" w:lineRule="exact"/>
      <w:ind w:firstLine="567"/>
      <w:jc w:val="both"/>
    </w:pPr>
    <w:rPr>
      <w:rFonts w:eastAsia="SimSun"/>
      <w:b/>
      <w:sz w:val="28"/>
      <w:szCs w:val="24"/>
      <w:lang w:val="en-US" w:eastAsia="en-US"/>
    </w:rPr>
  </w:style>
  <w:style w:type="character" w:customStyle="1" w:styleId="1f">
    <w:name w:val="_основной текст Знак1"/>
    <w:link w:val="afff4"/>
    <w:locked/>
    <w:rsid w:val="002C70F9"/>
    <w:rPr>
      <w:sz w:val="24"/>
      <w:szCs w:val="24"/>
    </w:rPr>
  </w:style>
  <w:style w:type="paragraph" w:customStyle="1" w:styleId="afff4">
    <w:name w:val="_основной текст"/>
    <w:basedOn w:val="a2"/>
    <w:link w:val="1f"/>
    <w:qFormat/>
    <w:rsid w:val="002C70F9"/>
    <w:pPr>
      <w:ind w:firstLine="567"/>
      <w:jc w:val="both"/>
    </w:pPr>
    <w:rPr>
      <w:rFonts w:asciiTheme="minorHAnsi" w:eastAsiaTheme="minorHAnsi" w:hAnsiTheme="minorHAnsi" w:cstheme="minorBidi"/>
      <w:sz w:val="24"/>
      <w:szCs w:val="24"/>
      <w:lang w:eastAsia="en-US"/>
    </w:rPr>
  </w:style>
  <w:style w:type="paragraph" w:customStyle="1" w:styleId="211">
    <w:name w:val="Основной текст с отступом 21"/>
    <w:basedOn w:val="a2"/>
    <w:rsid w:val="002C70F9"/>
    <w:pPr>
      <w:suppressAutoHyphens/>
      <w:spacing w:after="120" w:line="480" w:lineRule="auto"/>
      <w:ind w:left="283"/>
    </w:pPr>
    <w:rPr>
      <w:sz w:val="24"/>
      <w:szCs w:val="24"/>
      <w:lang w:eastAsia="ar-SA"/>
    </w:rPr>
  </w:style>
  <w:style w:type="paragraph" w:customStyle="1" w:styleId="1f0">
    <w:name w:val="Знак Знак Знак Знак Знак Знак Знак Знак Знак Знак Знак Знак1 Знак Знак Знак"/>
    <w:basedOn w:val="a2"/>
    <w:next w:val="2"/>
    <w:autoRedefine/>
    <w:rsid w:val="002C70F9"/>
    <w:pPr>
      <w:spacing w:after="160" w:line="240" w:lineRule="exact"/>
      <w:jc w:val="center"/>
    </w:pPr>
    <w:rPr>
      <w:b/>
      <w:i/>
      <w:sz w:val="28"/>
      <w:szCs w:val="28"/>
      <w:lang w:val="en-US" w:eastAsia="en-US"/>
    </w:rPr>
  </w:style>
  <w:style w:type="paragraph" w:customStyle="1" w:styleId="1f1">
    <w:name w:val="1 заголовок"/>
    <w:basedOn w:val="a2"/>
    <w:rsid w:val="002C70F9"/>
    <w:pPr>
      <w:spacing w:after="480"/>
      <w:jc w:val="center"/>
    </w:pPr>
    <w:rPr>
      <w:b/>
      <w:bCs/>
      <w:sz w:val="24"/>
      <w:szCs w:val="24"/>
    </w:rPr>
  </w:style>
  <w:style w:type="paragraph" w:customStyle="1" w:styleId="1f2">
    <w:name w:val="Знак Знак Знак1 Знак Знак 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2c">
    <w:name w:val="Знак2"/>
    <w:basedOn w:val="a2"/>
    <w:autoRedefine/>
    <w:rsid w:val="002C70F9"/>
    <w:pPr>
      <w:spacing w:after="160" w:line="240" w:lineRule="exact"/>
    </w:pPr>
    <w:rPr>
      <w:sz w:val="28"/>
      <w:lang w:val="en-US" w:eastAsia="en-US"/>
    </w:rPr>
  </w:style>
  <w:style w:type="character" w:customStyle="1" w:styleId="1f3">
    <w:name w:val="Знак примечания1"/>
    <w:rsid w:val="002C70F9"/>
    <w:rPr>
      <w:sz w:val="16"/>
      <w:szCs w:val="16"/>
    </w:rPr>
  </w:style>
  <w:style w:type="paragraph" w:customStyle="1" w:styleId="afff5">
    <w:name w:val="Знак Знак Знак Знак Знак Знак Знак Знак Знак Знак Знак Знак Знак Знак Знак Знак Знак Знак"/>
    <w:basedOn w:val="a2"/>
    <w:autoRedefine/>
    <w:rsid w:val="002C70F9"/>
    <w:pPr>
      <w:spacing w:after="160" w:line="240" w:lineRule="exact"/>
    </w:pPr>
    <w:rPr>
      <w:sz w:val="28"/>
      <w:lang w:val="en-US" w:eastAsia="en-US"/>
    </w:rPr>
  </w:style>
  <w:style w:type="paragraph" w:customStyle="1" w:styleId="Char0">
    <w:name w:val="Char Знак"/>
    <w:basedOn w:val="a2"/>
    <w:rsid w:val="002C70F9"/>
    <w:pPr>
      <w:spacing w:after="160" w:line="240" w:lineRule="exact"/>
    </w:pPr>
    <w:rPr>
      <w:rFonts w:ascii="Arial" w:hAnsi="Arial" w:cs="Arial"/>
      <w:lang w:val="en-US" w:eastAsia="en-US"/>
    </w:rPr>
  </w:style>
  <w:style w:type="paragraph" w:customStyle="1" w:styleId="212">
    <w:name w:val="Знак2 Знак Знак Знак Знак Знак Знак Знак Знак1 Знак Знак Знак Знак"/>
    <w:basedOn w:val="a2"/>
    <w:next w:val="2"/>
    <w:autoRedefine/>
    <w:rsid w:val="002C70F9"/>
    <w:pPr>
      <w:spacing w:after="160" w:line="240" w:lineRule="exact"/>
      <w:jc w:val="center"/>
    </w:pPr>
    <w:rPr>
      <w:b/>
      <w:i/>
      <w:sz w:val="28"/>
      <w:szCs w:val="28"/>
      <w:lang w:val="en-US" w:eastAsia="en-US"/>
    </w:rPr>
  </w:style>
  <w:style w:type="paragraph" w:customStyle="1" w:styleId="1f4">
    <w:name w:val="Знак Знак Знак Знак Знак Знак Знак1"/>
    <w:basedOn w:val="a2"/>
    <w:next w:val="2"/>
    <w:autoRedefine/>
    <w:rsid w:val="002C70F9"/>
    <w:pPr>
      <w:spacing w:after="160" w:line="240" w:lineRule="exact"/>
      <w:jc w:val="center"/>
    </w:pPr>
    <w:rPr>
      <w:b/>
      <w:i/>
      <w:sz w:val="28"/>
      <w:szCs w:val="28"/>
      <w:lang w:val="en-US" w:eastAsia="en-US"/>
    </w:rPr>
  </w:style>
  <w:style w:type="paragraph" w:customStyle="1" w:styleId="afff6">
    <w:name w:val="Знак Знак Знак Знак Знак Знак"/>
    <w:basedOn w:val="a2"/>
    <w:autoRedefine/>
    <w:rsid w:val="002C70F9"/>
    <w:pPr>
      <w:spacing w:after="160" w:line="240" w:lineRule="exact"/>
    </w:pPr>
    <w:rPr>
      <w:sz w:val="28"/>
      <w:lang w:val="en-US" w:eastAsia="en-US"/>
    </w:rPr>
  </w:style>
  <w:style w:type="paragraph" w:customStyle="1" w:styleId="14pt">
    <w:name w:val="Обычный + 14 pt"/>
    <w:basedOn w:val="a2"/>
    <w:link w:val="14pt0"/>
    <w:rsid w:val="002C70F9"/>
    <w:pPr>
      <w:ind w:left="-540" w:firstLine="540"/>
      <w:jc w:val="both"/>
    </w:pPr>
    <w:rPr>
      <w:sz w:val="28"/>
      <w:szCs w:val="28"/>
    </w:rPr>
  </w:style>
  <w:style w:type="character" w:customStyle="1" w:styleId="14pt0">
    <w:name w:val="Обычный + 14 pt Знак"/>
    <w:link w:val="14pt"/>
    <w:locked/>
    <w:rsid w:val="002C70F9"/>
    <w:rPr>
      <w:rFonts w:ascii="Times New Roman" w:eastAsia="Times New Roman" w:hAnsi="Times New Roman" w:cs="Times New Roman"/>
      <w:sz w:val="28"/>
      <w:szCs w:val="28"/>
      <w:lang w:eastAsia="ru-RU"/>
    </w:rPr>
  </w:style>
  <w:style w:type="paragraph" w:customStyle="1" w:styleId="1f5">
    <w:name w:val="Знак1 Знак Знак"/>
    <w:basedOn w:val="a2"/>
    <w:next w:val="2"/>
    <w:autoRedefine/>
    <w:rsid w:val="002C70F9"/>
    <w:pPr>
      <w:spacing w:after="160" w:line="240" w:lineRule="exact"/>
      <w:jc w:val="center"/>
    </w:pPr>
    <w:rPr>
      <w:b/>
      <w:i/>
      <w:sz w:val="28"/>
      <w:szCs w:val="28"/>
      <w:lang w:val="en-US" w:eastAsia="en-US"/>
    </w:rPr>
  </w:style>
  <w:style w:type="paragraph" w:customStyle="1" w:styleId="afff7">
    <w:name w:val="Знак Знак Знак Знак 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afff8">
    <w:name w:val="Знак Знак Знак Знак Знак Знак Знак Знак Знак Знак Знак Знак"/>
    <w:basedOn w:val="a2"/>
    <w:autoRedefine/>
    <w:rsid w:val="002C70F9"/>
    <w:pPr>
      <w:spacing w:after="160" w:line="240" w:lineRule="exact"/>
    </w:pPr>
    <w:rPr>
      <w:rFonts w:eastAsia="SimSun"/>
      <w:b/>
      <w:sz w:val="28"/>
      <w:szCs w:val="24"/>
      <w:lang w:val="en-US" w:eastAsia="en-US"/>
    </w:rPr>
  </w:style>
  <w:style w:type="character" w:customStyle="1" w:styleId="1f6">
    <w:name w:val="Знак Знак Знак1"/>
    <w:rsid w:val="002C70F9"/>
    <w:rPr>
      <w:rFonts w:eastAsia="SimSun"/>
      <w:sz w:val="24"/>
      <w:szCs w:val="24"/>
      <w:lang w:val="ru-RU" w:eastAsia="ru-RU" w:bidi="ar-SA"/>
    </w:rPr>
  </w:style>
  <w:style w:type="paragraph" w:customStyle="1" w:styleId="afff9">
    <w:name w:val="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2d">
    <w:name w:val="Знак2 Знак Знак Знак"/>
    <w:basedOn w:val="a2"/>
    <w:autoRedefine/>
    <w:rsid w:val="002C70F9"/>
    <w:pPr>
      <w:spacing w:after="160" w:line="240" w:lineRule="exact"/>
    </w:pPr>
    <w:rPr>
      <w:rFonts w:eastAsia="SimSun"/>
      <w:b/>
      <w:sz w:val="28"/>
      <w:szCs w:val="24"/>
      <w:lang w:val="en-US" w:eastAsia="en-US"/>
    </w:rPr>
  </w:style>
  <w:style w:type="character" w:customStyle="1" w:styleId="afffa">
    <w:name w:val="_основной текст Знак"/>
    <w:locked/>
    <w:rsid w:val="002C70F9"/>
    <w:rPr>
      <w:rFonts w:ascii="Times New Roman" w:eastAsia="Times New Roman" w:hAnsi="Times New Roman" w:cs="Times New Roman"/>
      <w:sz w:val="24"/>
      <w:szCs w:val="24"/>
      <w:lang w:eastAsia="ru-RU"/>
    </w:rPr>
  </w:style>
  <w:style w:type="paragraph" w:customStyle="1" w:styleId="1f7">
    <w:name w:val="Знак Знак1 Знак Знак Знак Знак"/>
    <w:basedOn w:val="a2"/>
    <w:autoRedefine/>
    <w:rsid w:val="002C70F9"/>
    <w:pPr>
      <w:spacing w:after="160" w:line="240" w:lineRule="exact"/>
      <w:jc w:val="center"/>
    </w:pPr>
    <w:rPr>
      <w:rFonts w:eastAsia="SimSun"/>
      <w:sz w:val="22"/>
      <w:szCs w:val="22"/>
      <w:lang w:eastAsia="en-US"/>
    </w:rPr>
  </w:style>
  <w:style w:type="paragraph" w:customStyle="1" w:styleId="BodyText22">
    <w:name w:val="Body Text 22"/>
    <w:basedOn w:val="a2"/>
    <w:rsid w:val="002C70F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pPr>
    <w:rPr>
      <w:sz w:val="22"/>
      <w:lang w:eastAsia="en-US"/>
    </w:rPr>
  </w:style>
  <w:style w:type="paragraph" w:customStyle="1" w:styleId="110">
    <w:name w:val="Знак Знак Знак Знак Знак Знак1 Знак Знак Знак Знак Знак1 Знак"/>
    <w:basedOn w:val="a2"/>
    <w:autoRedefine/>
    <w:rsid w:val="002C70F9"/>
    <w:pPr>
      <w:spacing w:after="160" w:line="240" w:lineRule="exact"/>
    </w:pPr>
    <w:rPr>
      <w:rFonts w:eastAsia="SimSun"/>
      <w:b/>
      <w:sz w:val="28"/>
      <w:szCs w:val="24"/>
      <w:lang w:val="en-US" w:eastAsia="en-US"/>
    </w:rPr>
  </w:style>
  <w:style w:type="paragraph" w:styleId="afffb">
    <w:name w:val="Body Text First Indent"/>
    <w:basedOn w:val="a7"/>
    <w:link w:val="afffc"/>
    <w:rsid w:val="002C70F9"/>
    <w:pPr>
      <w:spacing w:line="240" w:lineRule="auto"/>
      <w:ind w:firstLine="210"/>
    </w:pPr>
    <w:rPr>
      <w:rFonts w:eastAsia="Times New Roman"/>
      <w:sz w:val="24"/>
      <w:szCs w:val="24"/>
      <w:lang w:eastAsia="ru-RU"/>
    </w:rPr>
  </w:style>
  <w:style w:type="character" w:customStyle="1" w:styleId="afffc">
    <w:name w:val="Красная строка Знак"/>
    <w:basedOn w:val="a8"/>
    <w:link w:val="afffb"/>
    <w:rsid w:val="002C70F9"/>
    <w:rPr>
      <w:rFonts w:ascii="Times New Roman" w:eastAsia="Times New Roman" w:hAnsi="Times New Roman" w:cs="Times New Roman"/>
      <w:sz w:val="24"/>
      <w:szCs w:val="24"/>
      <w:lang w:eastAsia="ru-RU"/>
    </w:rPr>
  </w:style>
  <w:style w:type="paragraph" w:customStyle="1" w:styleId="CharCharCharCharCharChar">
    <w:name w:val="Char Char Знак Знак Char Char Знак Знак Знак Знак Знак Знак Знак Char Char Знак Знак Знак Знак Знак Знак Знак Знак Знак Знак Знак 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WW-">
    <w:name w:val="WW-Обычный (веб)"/>
    <w:basedOn w:val="a2"/>
    <w:rsid w:val="002C70F9"/>
    <w:pPr>
      <w:suppressAutoHyphens/>
      <w:spacing w:before="280" w:after="280"/>
      <w:ind w:firstLine="709"/>
    </w:pPr>
    <w:rPr>
      <w:sz w:val="24"/>
      <w:szCs w:val="24"/>
      <w:lang w:eastAsia="ar-SA"/>
    </w:rPr>
  </w:style>
  <w:style w:type="paragraph" w:customStyle="1" w:styleId="111">
    <w:name w:val="Знак Знак Знак1 Знак Знак Знак Знак Знак Знак1 Знак"/>
    <w:basedOn w:val="a2"/>
    <w:autoRedefine/>
    <w:rsid w:val="002C70F9"/>
    <w:pPr>
      <w:spacing w:after="160" w:line="240" w:lineRule="exact"/>
    </w:pPr>
    <w:rPr>
      <w:rFonts w:eastAsia="SimSun"/>
      <w:b/>
      <w:sz w:val="28"/>
      <w:szCs w:val="24"/>
      <w:lang w:val="en-US" w:eastAsia="en-US"/>
    </w:rPr>
  </w:style>
  <w:style w:type="paragraph" w:customStyle="1" w:styleId="1f8">
    <w:name w:val="Знак Знак Знак Знак Знак1 Знак Знак Знак Знак Знак Знак Знак"/>
    <w:basedOn w:val="a2"/>
    <w:autoRedefine/>
    <w:rsid w:val="002C70F9"/>
    <w:pPr>
      <w:spacing w:after="160" w:line="240" w:lineRule="exact"/>
    </w:pPr>
    <w:rPr>
      <w:sz w:val="28"/>
      <w:lang w:val="en-US" w:eastAsia="en-US"/>
    </w:rPr>
  </w:style>
  <w:style w:type="paragraph" w:styleId="afffd">
    <w:name w:val="Block Text"/>
    <w:basedOn w:val="a2"/>
    <w:rsid w:val="002C70F9"/>
    <w:pPr>
      <w:ind w:left="-284" w:right="895" w:firstLine="720"/>
      <w:jc w:val="both"/>
    </w:pPr>
    <w:rPr>
      <w:color w:val="FF0000"/>
      <w:sz w:val="28"/>
    </w:rPr>
  </w:style>
  <w:style w:type="character" w:customStyle="1" w:styleId="afffe">
    <w:name w:val="Знак Знак"/>
    <w:locked/>
    <w:rsid w:val="002C70F9"/>
    <w:rPr>
      <w:sz w:val="24"/>
      <w:szCs w:val="24"/>
      <w:lang w:val="ru-RU" w:eastAsia="ru-RU" w:bidi="ar-SA"/>
    </w:rPr>
  </w:style>
  <w:style w:type="character" w:customStyle="1" w:styleId="2e">
    <w:name w:val="Знак Знак2"/>
    <w:locked/>
    <w:rsid w:val="002C70F9"/>
    <w:rPr>
      <w:lang w:val="ru-RU" w:eastAsia="ru-RU" w:bidi="ar-SA"/>
    </w:rPr>
  </w:style>
  <w:style w:type="character" w:customStyle="1" w:styleId="1f9">
    <w:name w:val="Знак Знак1"/>
    <w:locked/>
    <w:rsid w:val="002C70F9"/>
    <w:rPr>
      <w:sz w:val="24"/>
      <w:szCs w:val="24"/>
      <w:lang w:val="ru-RU" w:eastAsia="ru-RU" w:bidi="ar-SA"/>
    </w:rPr>
  </w:style>
  <w:style w:type="paragraph" w:customStyle="1" w:styleId="1fa">
    <w:name w:val="Знак1 Знак Знак Знак Знак Знак Знак Знак Знак Знак"/>
    <w:basedOn w:val="a2"/>
    <w:next w:val="2"/>
    <w:autoRedefine/>
    <w:rsid w:val="002C70F9"/>
    <w:pPr>
      <w:tabs>
        <w:tab w:val="num" w:pos="720"/>
      </w:tabs>
      <w:spacing w:after="160" w:line="240" w:lineRule="exact"/>
      <w:ind w:left="720" w:hanging="360"/>
    </w:pPr>
    <w:rPr>
      <w:sz w:val="28"/>
      <w:szCs w:val="28"/>
      <w:lang w:eastAsia="en-US"/>
    </w:rPr>
  </w:style>
  <w:style w:type="paragraph" w:customStyle="1" w:styleId="1fb">
    <w:name w:val="Знак Знак1 Знак"/>
    <w:basedOn w:val="a2"/>
    <w:next w:val="2"/>
    <w:autoRedefine/>
    <w:rsid w:val="002C70F9"/>
    <w:pPr>
      <w:spacing w:after="160" w:line="240" w:lineRule="exact"/>
    </w:pPr>
    <w:rPr>
      <w:sz w:val="24"/>
      <w:lang w:val="en-US" w:eastAsia="en-US"/>
    </w:rPr>
  </w:style>
  <w:style w:type="paragraph" w:customStyle="1" w:styleId="affff">
    <w:name w:val="Белгі Белгі Знак"/>
    <w:basedOn w:val="a2"/>
    <w:next w:val="2"/>
    <w:autoRedefine/>
    <w:rsid w:val="002C70F9"/>
    <w:pPr>
      <w:spacing w:after="160" w:line="240" w:lineRule="exact"/>
    </w:pPr>
    <w:rPr>
      <w:b/>
      <w:i/>
      <w:sz w:val="28"/>
      <w:szCs w:val="28"/>
      <w:lang w:val="en-US" w:eastAsia="en-US"/>
    </w:rPr>
  </w:style>
  <w:style w:type="paragraph" w:customStyle="1" w:styleId="1fc">
    <w:name w:val="Основной шрифт абзаца1 Знак"/>
    <w:aliases w:val="Основной шрифт абзаца Знак Знак1,Основной шрифт абзаца Знак Знак Знак,Знак1 Знак Знак Знак Знак Знак, Знак1 Знак Знак Знак Знак Знак"/>
    <w:basedOn w:val="a2"/>
    <w:autoRedefine/>
    <w:rsid w:val="002C70F9"/>
    <w:pPr>
      <w:spacing w:after="160" w:line="240" w:lineRule="exact"/>
      <w:jc w:val="both"/>
    </w:pPr>
    <w:rPr>
      <w:sz w:val="28"/>
      <w:szCs w:val="28"/>
      <w:lang w:val="en-US" w:eastAsia="en-US"/>
    </w:rPr>
  </w:style>
  <w:style w:type="paragraph" w:customStyle="1" w:styleId="CharChar">
    <w:name w:val="Char Char"/>
    <w:basedOn w:val="a2"/>
    <w:autoRedefine/>
    <w:rsid w:val="002C70F9"/>
    <w:pPr>
      <w:spacing w:after="160" w:line="240" w:lineRule="exact"/>
    </w:pPr>
    <w:rPr>
      <w:rFonts w:eastAsia="SimSun"/>
      <w:b/>
      <w:sz w:val="28"/>
      <w:szCs w:val="24"/>
      <w:lang w:val="en-US" w:eastAsia="en-US"/>
    </w:rPr>
  </w:style>
  <w:style w:type="paragraph" w:customStyle="1" w:styleId="42">
    <w:name w:val="Знак Знак Знак4 Знак Знак Знак Знак Знак Знак Знак Знак Знак Знак Знак Знак Знак Знак Знак Знак"/>
    <w:basedOn w:val="a2"/>
    <w:autoRedefine/>
    <w:rsid w:val="002C70F9"/>
    <w:pPr>
      <w:spacing w:after="160"/>
      <w:ind w:firstLine="720"/>
      <w:jc w:val="both"/>
    </w:pPr>
    <w:rPr>
      <w:sz w:val="28"/>
      <w:szCs w:val="28"/>
      <w:lang w:eastAsia="en-US"/>
    </w:rPr>
  </w:style>
  <w:style w:type="paragraph" w:customStyle="1" w:styleId="BodyTextIndent31">
    <w:name w:val="Body Text Indent 31"/>
    <w:basedOn w:val="a2"/>
    <w:rsid w:val="002C70F9"/>
    <w:pPr>
      <w:autoSpaceDE w:val="0"/>
      <w:autoSpaceDN w:val="0"/>
      <w:adjustRightInd w:val="0"/>
      <w:spacing w:line="360" w:lineRule="auto"/>
      <w:ind w:firstLine="720"/>
      <w:jc w:val="both"/>
    </w:pPr>
    <w:rPr>
      <w:kern w:val="28"/>
      <w:sz w:val="24"/>
      <w:szCs w:val="24"/>
    </w:rPr>
  </w:style>
  <w:style w:type="paragraph" w:customStyle="1" w:styleId="1fd">
    <w:name w:val="Заголовок1"/>
    <w:basedOn w:val="a2"/>
    <w:next w:val="a7"/>
    <w:qFormat/>
    <w:rsid w:val="002C70F9"/>
    <w:pPr>
      <w:keepNext/>
      <w:suppressAutoHyphens/>
      <w:spacing w:before="240" w:after="120"/>
    </w:pPr>
    <w:rPr>
      <w:rFonts w:ascii="Arial" w:eastAsia="DejaVu Sans" w:hAnsi="Arial" w:cs="DejaVu Sans"/>
      <w:sz w:val="28"/>
      <w:szCs w:val="28"/>
      <w:lang w:eastAsia="ar-SA"/>
    </w:rPr>
  </w:style>
  <w:style w:type="paragraph" w:customStyle="1" w:styleId="1fe">
    <w:name w:val="1 Знак"/>
    <w:basedOn w:val="a2"/>
    <w:autoRedefine/>
    <w:rsid w:val="002C70F9"/>
    <w:pPr>
      <w:spacing w:after="160" w:line="240" w:lineRule="exact"/>
      <w:ind w:right="-26"/>
      <w:jc w:val="center"/>
    </w:pPr>
    <w:rPr>
      <w:rFonts w:eastAsia="SimSun"/>
      <w:b/>
      <w:sz w:val="24"/>
      <w:szCs w:val="24"/>
      <w:lang w:eastAsia="en-US"/>
    </w:rPr>
  </w:style>
  <w:style w:type="character" w:customStyle="1" w:styleId="maintext">
    <w:name w:val="main_text"/>
    <w:rsid w:val="002C70F9"/>
    <w:rPr>
      <w:rFonts w:ascii="Times New Roman" w:hAnsi="Times New Roman" w:cs="Times New Roman" w:hint="default"/>
    </w:rPr>
  </w:style>
  <w:style w:type="character" w:customStyle="1" w:styleId="Web">
    <w:name w:val="Обычный (Web) Знак Знак"/>
    <w:locked/>
    <w:rsid w:val="002C70F9"/>
    <w:rPr>
      <w:rFonts w:ascii="Tahoma" w:hAnsi="Tahoma"/>
      <w:sz w:val="16"/>
      <w:szCs w:val="16"/>
      <w:lang w:val="ru-RU" w:eastAsia="ru-RU" w:bidi="ar-SA"/>
    </w:rPr>
  </w:style>
  <w:style w:type="paragraph" w:customStyle="1" w:styleId="Tabletext">
    <w:name w:val="Table text"/>
    <w:basedOn w:val="a2"/>
    <w:rsid w:val="002C70F9"/>
    <w:rPr>
      <w:rFonts w:ascii="Arial" w:hAnsi="Arial"/>
      <w:sz w:val="22"/>
      <w:lang w:val="en-GB" w:eastAsia="en-US"/>
    </w:rPr>
  </w:style>
  <w:style w:type="paragraph" w:styleId="2f">
    <w:name w:val="Quote"/>
    <w:basedOn w:val="a2"/>
    <w:next w:val="a2"/>
    <w:link w:val="2f0"/>
    <w:qFormat/>
    <w:rsid w:val="002C70F9"/>
    <w:rPr>
      <w:i/>
      <w:sz w:val="24"/>
      <w:szCs w:val="24"/>
      <w:lang w:val="en-US" w:eastAsia="en-US" w:bidi="en-US"/>
    </w:rPr>
  </w:style>
  <w:style w:type="character" w:customStyle="1" w:styleId="2f0">
    <w:name w:val="Цитата 2 Знак"/>
    <w:basedOn w:val="a3"/>
    <w:link w:val="2f"/>
    <w:rsid w:val="002C70F9"/>
    <w:rPr>
      <w:rFonts w:ascii="Times New Roman" w:eastAsia="Times New Roman" w:hAnsi="Times New Roman" w:cs="Times New Roman"/>
      <w:i/>
      <w:sz w:val="24"/>
      <w:szCs w:val="24"/>
      <w:lang w:val="en-US" w:bidi="en-US"/>
    </w:rPr>
  </w:style>
  <w:style w:type="paragraph" w:styleId="affff0">
    <w:name w:val="Intense Quote"/>
    <w:basedOn w:val="a2"/>
    <w:next w:val="a2"/>
    <w:link w:val="affff1"/>
    <w:uiPriority w:val="30"/>
    <w:qFormat/>
    <w:rsid w:val="002C70F9"/>
    <w:pPr>
      <w:ind w:left="720" w:right="720"/>
    </w:pPr>
    <w:rPr>
      <w:b/>
      <w:i/>
      <w:sz w:val="24"/>
      <w:szCs w:val="22"/>
      <w:lang w:val="en-US" w:eastAsia="en-US" w:bidi="en-US"/>
    </w:rPr>
  </w:style>
  <w:style w:type="character" w:customStyle="1" w:styleId="affff1">
    <w:name w:val="Выделенная цитата Знак"/>
    <w:basedOn w:val="a3"/>
    <w:link w:val="affff0"/>
    <w:uiPriority w:val="30"/>
    <w:rsid w:val="002C70F9"/>
    <w:rPr>
      <w:rFonts w:ascii="Times New Roman" w:eastAsia="Times New Roman" w:hAnsi="Times New Roman" w:cs="Times New Roman"/>
      <w:b/>
      <w:i/>
      <w:sz w:val="24"/>
      <w:lang w:val="en-US" w:bidi="en-US"/>
    </w:rPr>
  </w:style>
  <w:style w:type="character" w:styleId="affff2">
    <w:name w:val="Intense Emphasis"/>
    <w:qFormat/>
    <w:rsid w:val="002C70F9"/>
    <w:rPr>
      <w:b/>
      <w:i/>
      <w:sz w:val="24"/>
      <w:szCs w:val="24"/>
      <w:u w:val="single"/>
    </w:rPr>
  </w:style>
  <w:style w:type="character" w:styleId="affff3">
    <w:name w:val="Subtle Reference"/>
    <w:qFormat/>
    <w:rsid w:val="002C70F9"/>
    <w:rPr>
      <w:sz w:val="24"/>
      <w:szCs w:val="24"/>
      <w:u w:val="single"/>
    </w:rPr>
  </w:style>
  <w:style w:type="character" w:styleId="affff4">
    <w:name w:val="Intense Reference"/>
    <w:qFormat/>
    <w:rsid w:val="002C70F9"/>
    <w:rPr>
      <w:b/>
      <w:sz w:val="24"/>
      <w:u w:val="single"/>
    </w:rPr>
  </w:style>
  <w:style w:type="paragraph" w:customStyle="1" w:styleId="120">
    <w:name w:val="Абзац 12"/>
    <w:basedOn w:val="a2"/>
    <w:rsid w:val="002C70F9"/>
    <w:pPr>
      <w:spacing w:before="60" w:after="60"/>
      <w:ind w:firstLine="851"/>
      <w:jc w:val="both"/>
    </w:pPr>
    <w:rPr>
      <w:sz w:val="24"/>
      <w:szCs w:val="24"/>
    </w:rPr>
  </w:style>
  <w:style w:type="paragraph" w:customStyle="1" w:styleId="213">
    <w:name w:val="Основной текст 21"/>
    <w:basedOn w:val="a2"/>
    <w:rsid w:val="002C70F9"/>
    <w:pPr>
      <w:jc w:val="both"/>
    </w:pPr>
    <w:rPr>
      <w:sz w:val="24"/>
    </w:rPr>
  </w:style>
  <w:style w:type="paragraph" w:customStyle="1" w:styleId="affff5">
    <w:name w:val="Знак Знак Знак Знак Знак Знак Знак Знак Знак Знак Знак Знак Знак Знак Знак Знак"/>
    <w:basedOn w:val="a2"/>
    <w:autoRedefine/>
    <w:rsid w:val="002C70F9"/>
    <w:pPr>
      <w:spacing w:after="160" w:line="240" w:lineRule="exact"/>
    </w:pPr>
    <w:rPr>
      <w:sz w:val="28"/>
      <w:lang w:val="en-US" w:eastAsia="en-US"/>
    </w:rPr>
  </w:style>
  <w:style w:type="paragraph" w:customStyle="1" w:styleId="xl42">
    <w:name w:val="xl42"/>
    <w:basedOn w:val="a2"/>
    <w:rsid w:val="002C70F9"/>
    <w:pPr>
      <w:spacing w:before="100" w:beforeAutospacing="1" w:after="100" w:afterAutospacing="1"/>
      <w:jc w:val="center"/>
    </w:pPr>
    <w:rPr>
      <w:b/>
      <w:bCs/>
      <w:sz w:val="28"/>
      <w:szCs w:val="28"/>
    </w:rPr>
  </w:style>
  <w:style w:type="character" w:customStyle="1" w:styleId="s9">
    <w:name w:val="s9"/>
    <w:rsid w:val="002C70F9"/>
    <w:rPr>
      <w:rFonts w:ascii="Zan Courier New" w:hAnsi="Zan Courier New" w:hint="default"/>
      <w:b/>
      <w:bCs/>
      <w:i/>
      <w:iCs/>
      <w:color w:val="333399"/>
      <w:u w:val="single"/>
    </w:rPr>
  </w:style>
  <w:style w:type="paragraph" w:customStyle="1" w:styleId="1ff">
    <w:name w:val="Знак Знак1 Знак Знак Знак Знак Знак Знак Знак"/>
    <w:basedOn w:val="a2"/>
    <w:autoRedefine/>
    <w:rsid w:val="002C70F9"/>
    <w:pPr>
      <w:spacing w:after="160" w:line="240" w:lineRule="exact"/>
    </w:pPr>
    <w:rPr>
      <w:rFonts w:eastAsia="SimSun"/>
      <w:b/>
      <w:bCs/>
      <w:sz w:val="28"/>
      <w:szCs w:val="28"/>
      <w:lang w:val="en-US" w:eastAsia="en-US"/>
    </w:rPr>
  </w:style>
  <w:style w:type="paragraph" w:customStyle="1" w:styleId="220">
    <w:name w:val="Основной текст 22"/>
    <w:basedOn w:val="a2"/>
    <w:rsid w:val="002C70F9"/>
    <w:pPr>
      <w:jc w:val="both"/>
    </w:pPr>
    <w:rPr>
      <w:rFonts w:ascii="Arial" w:hAnsi="Arial"/>
      <w:sz w:val="24"/>
    </w:rPr>
  </w:style>
  <w:style w:type="paragraph" w:customStyle="1" w:styleId="affff6">
    <w:name w:val="Знак Знак Знак Знак Знак Знак Знак Знак Знак Знак Знак Знак Знак Знак Знак Знак Знак Знак Знак Знак Знак Знак Знак Знак Знак Знак Знак Знак"/>
    <w:basedOn w:val="a2"/>
    <w:autoRedefine/>
    <w:rsid w:val="002C70F9"/>
    <w:pPr>
      <w:spacing w:after="160" w:line="240" w:lineRule="exact"/>
      <w:jc w:val="both"/>
    </w:pPr>
    <w:rPr>
      <w:sz w:val="24"/>
      <w:szCs w:val="24"/>
      <w:lang w:eastAsia="en-US"/>
    </w:rPr>
  </w:style>
  <w:style w:type="paragraph" w:styleId="HTML">
    <w:name w:val="HTML Preformatted"/>
    <w:basedOn w:val="a2"/>
    <w:link w:val="HTML0"/>
    <w:uiPriority w:val="99"/>
    <w:rsid w:val="002C70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3"/>
    <w:link w:val="HTML"/>
    <w:uiPriority w:val="99"/>
    <w:rsid w:val="002C70F9"/>
    <w:rPr>
      <w:rFonts w:ascii="Courier New" w:eastAsia="Times New Roman" w:hAnsi="Courier New" w:cs="Courier New"/>
      <w:sz w:val="20"/>
      <w:szCs w:val="20"/>
      <w:lang w:eastAsia="ru-RU"/>
    </w:rPr>
  </w:style>
  <w:style w:type="paragraph" w:customStyle="1" w:styleId="Style1">
    <w:name w:val="Style1"/>
    <w:basedOn w:val="a2"/>
    <w:rsid w:val="002C70F9"/>
    <w:pPr>
      <w:widowControl w:val="0"/>
      <w:autoSpaceDE w:val="0"/>
      <w:autoSpaceDN w:val="0"/>
      <w:adjustRightInd w:val="0"/>
      <w:spacing w:line="314" w:lineRule="exact"/>
      <w:ind w:hanging="137"/>
    </w:pPr>
    <w:rPr>
      <w:sz w:val="24"/>
      <w:szCs w:val="24"/>
    </w:rPr>
  </w:style>
  <w:style w:type="paragraph" w:customStyle="1" w:styleId="Style6">
    <w:name w:val="Style6"/>
    <w:basedOn w:val="a2"/>
    <w:rsid w:val="002C70F9"/>
    <w:pPr>
      <w:widowControl w:val="0"/>
      <w:autoSpaceDE w:val="0"/>
      <w:autoSpaceDN w:val="0"/>
      <w:adjustRightInd w:val="0"/>
      <w:spacing w:line="185" w:lineRule="exact"/>
    </w:pPr>
    <w:rPr>
      <w:sz w:val="24"/>
      <w:szCs w:val="24"/>
    </w:rPr>
  </w:style>
  <w:style w:type="paragraph" w:customStyle="1" w:styleId="112">
    <w:name w:val="1 Знак Знак Знак Знак Знак Знак Знак Знак Знак1 Знак Знак Знак Знак Знак Знак Знак Знак Знак Знак"/>
    <w:basedOn w:val="a2"/>
    <w:next w:val="2"/>
    <w:autoRedefine/>
    <w:rsid w:val="002C70F9"/>
    <w:pPr>
      <w:spacing w:after="160" w:line="240" w:lineRule="exact"/>
    </w:pPr>
    <w:rPr>
      <w:sz w:val="24"/>
      <w:lang w:val="en-US" w:eastAsia="en-US"/>
    </w:rPr>
  </w:style>
  <w:style w:type="character" w:customStyle="1" w:styleId="1ff0">
    <w:name w:val="Текст примечания Знак1"/>
    <w:basedOn w:val="a3"/>
    <w:uiPriority w:val="99"/>
    <w:rsid w:val="002C70F9"/>
    <w:rPr>
      <w:rFonts w:ascii="Times New Roman" w:eastAsia="Times New Roman" w:hAnsi="Times New Roman" w:cs="Times New Roman"/>
      <w:sz w:val="20"/>
      <w:szCs w:val="20"/>
      <w:lang w:eastAsia="ru-RU"/>
    </w:rPr>
  </w:style>
  <w:style w:type="paragraph" w:customStyle="1" w:styleId="1ff1">
    <w:name w:val="Знак Знак Знак Знак1 Знак Знак Знак Знак Знак Знак Знак Знак Знак Знак Знак Знак Знак Знак Знак Знак Знак Знак Знак Знак Знак"/>
    <w:basedOn w:val="a2"/>
    <w:next w:val="2"/>
    <w:autoRedefine/>
    <w:rsid w:val="002C70F9"/>
    <w:pPr>
      <w:spacing w:after="160" w:line="240" w:lineRule="exact"/>
      <w:jc w:val="center"/>
    </w:pPr>
    <w:rPr>
      <w:b/>
      <w:i/>
      <w:sz w:val="28"/>
      <w:szCs w:val="28"/>
      <w:lang w:val="en-US" w:eastAsia="en-US"/>
    </w:rPr>
  </w:style>
  <w:style w:type="character" w:customStyle="1" w:styleId="NormalWebChar">
    <w:name w:val="Normal (Web) Char"/>
    <w:aliases w:val="Обычный (Web) Char,Знак4 Char,Знак4 Знак Знак Char,Знак4 Знак Char,Обычный (Web)1 Char,Обычный (веб) Знак1 Char,Обычный (веб) Знак Знак1 Char,Знак Знак1 Знак Char,Обычный (веб) Знак Знак Знак Char,Знак Знак3 Char"/>
    <w:locked/>
    <w:rsid w:val="002C70F9"/>
    <w:rPr>
      <w:rFonts w:eastAsia="Calibri"/>
      <w:sz w:val="24"/>
      <w:szCs w:val="24"/>
      <w:lang w:val="ru-RU" w:eastAsia="ru-RU" w:bidi="ar-SA"/>
    </w:rPr>
  </w:style>
  <w:style w:type="character" w:customStyle="1" w:styleId="FontStyle12">
    <w:name w:val="Font Style12"/>
    <w:rsid w:val="002C70F9"/>
    <w:rPr>
      <w:rFonts w:ascii="Times New Roman" w:hAnsi="Times New Roman"/>
      <w:b/>
      <w:i/>
      <w:sz w:val="28"/>
    </w:rPr>
  </w:style>
  <w:style w:type="character" w:customStyle="1" w:styleId="FontStyle267">
    <w:name w:val="Font Style267"/>
    <w:rsid w:val="002C70F9"/>
    <w:rPr>
      <w:rFonts w:ascii="Times New Roman" w:hAnsi="Times New Roman"/>
      <w:b/>
      <w:sz w:val="14"/>
    </w:rPr>
  </w:style>
  <w:style w:type="character" w:customStyle="1" w:styleId="FontStyle90">
    <w:name w:val="Font Style90"/>
    <w:rsid w:val="002C70F9"/>
    <w:rPr>
      <w:rFonts w:ascii="Times New Roman" w:hAnsi="Times New Roman"/>
      <w:sz w:val="14"/>
    </w:rPr>
  </w:style>
  <w:style w:type="character" w:customStyle="1" w:styleId="apple-style-span">
    <w:name w:val="apple-style-span"/>
    <w:rsid w:val="002C70F9"/>
  </w:style>
  <w:style w:type="paragraph" w:customStyle="1" w:styleId="msolistparagraph0">
    <w:name w:val="msolistparagraph"/>
    <w:basedOn w:val="a2"/>
    <w:rsid w:val="002C70F9"/>
    <w:pPr>
      <w:ind w:left="720"/>
    </w:pPr>
    <w:rPr>
      <w:rFonts w:ascii="Calibri" w:hAnsi="Calibri"/>
      <w:sz w:val="22"/>
      <w:szCs w:val="22"/>
      <w:lang w:eastAsia="en-US"/>
    </w:rPr>
  </w:style>
  <w:style w:type="paragraph" w:customStyle="1" w:styleId="C">
    <w:name w:val="Обычный/ОC"/>
    <w:rsid w:val="002C70F9"/>
    <w:pPr>
      <w:spacing w:after="0" w:line="240" w:lineRule="auto"/>
    </w:pPr>
    <w:rPr>
      <w:rFonts w:ascii="Times New Roman" w:eastAsia="Times New Roman" w:hAnsi="Times New Roman" w:cs="Times New Roman"/>
      <w:sz w:val="28"/>
      <w:szCs w:val="20"/>
      <w:lang w:eastAsia="ru-RU"/>
    </w:rPr>
  </w:style>
  <w:style w:type="paragraph" w:customStyle="1" w:styleId="msonormalcxsplast">
    <w:name w:val="msonormalcxsplast"/>
    <w:basedOn w:val="a2"/>
    <w:rsid w:val="002C70F9"/>
    <w:pPr>
      <w:spacing w:before="100" w:beforeAutospacing="1" w:after="100" w:afterAutospacing="1"/>
    </w:pPr>
    <w:rPr>
      <w:sz w:val="24"/>
      <w:szCs w:val="24"/>
    </w:rPr>
  </w:style>
  <w:style w:type="paragraph" w:customStyle="1" w:styleId="1ff2">
    <w:name w:val="1 Знак Знак Знак Знак Знак Знак Знак Знак Знак Знак Знак 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affff7">
    <w:name w:val="a"/>
    <w:basedOn w:val="a2"/>
    <w:rsid w:val="002C70F9"/>
    <w:rPr>
      <w:rFonts w:ascii="Calibri" w:hAnsi="Calibri"/>
      <w:sz w:val="22"/>
      <w:szCs w:val="22"/>
    </w:rPr>
  </w:style>
  <w:style w:type="character" w:customStyle="1" w:styleId="1ff3">
    <w:name w:val="Тема примечания Знак1"/>
    <w:basedOn w:val="1ff0"/>
    <w:uiPriority w:val="99"/>
    <w:rsid w:val="002C70F9"/>
    <w:rPr>
      <w:rFonts w:ascii="Times New Roman" w:eastAsia="Times New Roman" w:hAnsi="Times New Roman" w:cs="Times New Roman"/>
      <w:b/>
      <w:bCs/>
      <w:sz w:val="20"/>
      <w:szCs w:val="20"/>
      <w:lang w:eastAsia="ru-RU"/>
    </w:rPr>
  </w:style>
  <w:style w:type="character" w:customStyle="1" w:styleId="BodyTextChar">
    <w:name w:val="Body Text Char"/>
    <w:aliases w:val="Body3 Char,paragraph 2 Char,paragraph 21 Char,L1 Body Text Char,gl Char,gl + не курсив Char"/>
    <w:locked/>
    <w:rsid w:val="002C70F9"/>
    <w:rPr>
      <w:rFonts w:cs="Times New Roman"/>
      <w:sz w:val="24"/>
      <w:szCs w:val="24"/>
      <w:lang w:val="ru-RU" w:eastAsia="ru-RU"/>
    </w:rPr>
  </w:style>
  <w:style w:type="paragraph" w:customStyle="1" w:styleId="2f1">
    <w:name w:val="Знак2 Знак"/>
    <w:basedOn w:val="a2"/>
    <w:next w:val="2"/>
    <w:autoRedefine/>
    <w:rsid w:val="002C70F9"/>
    <w:pPr>
      <w:spacing w:after="160" w:line="240" w:lineRule="exact"/>
      <w:jc w:val="center"/>
    </w:pPr>
    <w:rPr>
      <w:b/>
      <w:i/>
      <w:sz w:val="28"/>
      <w:szCs w:val="28"/>
      <w:lang w:val="en-US" w:eastAsia="en-US"/>
    </w:rPr>
  </w:style>
  <w:style w:type="paragraph" w:customStyle="1" w:styleId="acxspmiddle">
    <w:name w:val="acxspmiddle"/>
    <w:basedOn w:val="a2"/>
    <w:rsid w:val="002C70F9"/>
    <w:pPr>
      <w:spacing w:before="100" w:beforeAutospacing="1" w:after="100" w:afterAutospacing="1"/>
    </w:pPr>
    <w:rPr>
      <w:sz w:val="24"/>
      <w:szCs w:val="24"/>
    </w:rPr>
  </w:style>
  <w:style w:type="paragraph" w:customStyle="1" w:styleId="acxsplast">
    <w:name w:val="acxsplast"/>
    <w:basedOn w:val="a2"/>
    <w:rsid w:val="002C70F9"/>
    <w:pPr>
      <w:spacing w:before="100" w:beforeAutospacing="1" w:after="100" w:afterAutospacing="1"/>
    </w:pPr>
    <w:rPr>
      <w:sz w:val="24"/>
      <w:szCs w:val="24"/>
    </w:rPr>
  </w:style>
  <w:style w:type="paragraph" w:styleId="affff8">
    <w:name w:val="footnote text"/>
    <w:aliases w:val="single space,footnote text,FOOTNOTES,fn,Footnote Text Char1,Footnote Text Char2 Char,Footnote Text Char1 Char Char,Footnote Text Char2 Char Char Char,Footnote Text Char1 Char Char Char Char,Footnote Text Char2 Char Char Char Char Char,ft"/>
    <w:basedOn w:val="a2"/>
    <w:link w:val="affff9"/>
    <w:uiPriority w:val="99"/>
    <w:rsid w:val="002C70F9"/>
    <w:rPr>
      <w:rFonts w:eastAsia="SimSun"/>
      <w:lang w:eastAsia="zh-CN"/>
    </w:rPr>
  </w:style>
  <w:style w:type="character" w:customStyle="1" w:styleId="affff9">
    <w:name w:val="Текст сноски Знак"/>
    <w:aliases w:val="single space Знак,footnote text Знак,FOOTNOTES Знак,fn Знак,Footnote Text Char1 Знак,Footnote Text Char2 Char Знак,Footnote Text Char1 Char Char Знак,Footnote Text Char2 Char Char Char Знак,Footnote Text Char1 Char Char Char Char Знак"/>
    <w:basedOn w:val="a3"/>
    <w:link w:val="affff8"/>
    <w:uiPriority w:val="99"/>
    <w:rsid w:val="002C70F9"/>
    <w:rPr>
      <w:rFonts w:ascii="Times New Roman" w:eastAsia="SimSun" w:hAnsi="Times New Roman" w:cs="Times New Roman"/>
      <w:sz w:val="20"/>
      <w:szCs w:val="20"/>
      <w:lang w:eastAsia="zh-CN"/>
    </w:rPr>
  </w:style>
  <w:style w:type="paragraph" w:customStyle="1" w:styleId="CharChar0">
    <w:name w:val="Char Char Знак Знак Знак Знак Знак Знак"/>
    <w:basedOn w:val="a2"/>
    <w:autoRedefine/>
    <w:rsid w:val="002C70F9"/>
    <w:pPr>
      <w:spacing w:after="160" w:line="240" w:lineRule="exact"/>
    </w:pPr>
    <w:rPr>
      <w:rFonts w:eastAsia="SimSun"/>
      <w:b/>
      <w:bCs/>
      <w:sz w:val="28"/>
      <w:szCs w:val="28"/>
      <w:lang w:val="en-US" w:eastAsia="en-US"/>
    </w:rPr>
  </w:style>
  <w:style w:type="paragraph" w:customStyle="1" w:styleId="113">
    <w:name w:val="Знак Знак1 Знак Знак Знак1 Знак"/>
    <w:basedOn w:val="a2"/>
    <w:autoRedefine/>
    <w:rsid w:val="002C70F9"/>
    <w:pPr>
      <w:spacing w:after="160" w:line="240" w:lineRule="exact"/>
    </w:pPr>
    <w:rPr>
      <w:rFonts w:eastAsia="SimSun"/>
      <w:b/>
      <w:sz w:val="28"/>
      <w:szCs w:val="24"/>
      <w:lang w:val="en-US" w:eastAsia="en-US"/>
    </w:rPr>
  </w:style>
  <w:style w:type="paragraph" w:customStyle="1" w:styleId="1ff4">
    <w:name w:val="Тс1"/>
    <w:basedOn w:val="a2"/>
    <w:rsid w:val="002C70F9"/>
    <w:pPr>
      <w:tabs>
        <w:tab w:val="num" w:pos="540"/>
      </w:tabs>
      <w:spacing w:line="276" w:lineRule="auto"/>
      <w:ind w:left="540" w:hanging="360"/>
      <w:jc w:val="both"/>
    </w:pPr>
    <w:rPr>
      <w:b/>
      <w:sz w:val="28"/>
      <w:szCs w:val="28"/>
    </w:rPr>
  </w:style>
  <w:style w:type="paragraph" w:customStyle="1" w:styleId="214">
    <w:name w:val="Список 21"/>
    <w:basedOn w:val="a2"/>
    <w:rsid w:val="002C70F9"/>
    <w:pPr>
      <w:ind w:left="566" w:hanging="283"/>
    </w:pPr>
    <w:rPr>
      <w:lang w:eastAsia="ar-SA"/>
    </w:rPr>
  </w:style>
  <w:style w:type="character" w:customStyle="1" w:styleId="BodyTextIndentChar">
    <w:name w:val="Body Text Indent Char"/>
    <w:locked/>
    <w:rsid w:val="002C70F9"/>
    <w:rPr>
      <w:rFonts w:eastAsia="SimSun"/>
      <w:sz w:val="24"/>
      <w:szCs w:val="24"/>
      <w:lang w:val="ru-RU" w:eastAsia="zh-CN" w:bidi="ar-SA"/>
    </w:rPr>
  </w:style>
  <w:style w:type="character" w:customStyle="1" w:styleId="FontStyle11">
    <w:name w:val="Font Style11"/>
    <w:rsid w:val="002C70F9"/>
    <w:rPr>
      <w:rFonts w:ascii="Times New Roman" w:hAnsi="Times New Roman" w:cs="Times New Roman" w:hint="default"/>
      <w:b/>
      <w:bCs/>
      <w:sz w:val="26"/>
      <w:szCs w:val="26"/>
    </w:rPr>
  </w:style>
  <w:style w:type="paragraph" w:customStyle="1" w:styleId="2f2">
    <w:name w:val="Обычный2"/>
    <w:rsid w:val="002C70F9"/>
    <w:pPr>
      <w:widowControl w:val="0"/>
      <w:spacing w:after="0" w:line="240" w:lineRule="auto"/>
    </w:pPr>
    <w:rPr>
      <w:rFonts w:ascii="Times New Roman" w:eastAsia="Times New Roman" w:hAnsi="Times New Roman" w:cs="Times New Roman"/>
      <w:snapToGrid w:val="0"/>
      <w:sz w:val="20"/>
      <w:szCs w:val="20"/>
      <w:lang w:eastAsia="ru-RU"/>
    </w:rPr>
  </w:style>
  <w:style w:type="paragraph" w:customStyle="1" w:styleId="ERPBodyText">
    <w:name w:val="ERP Body Text"/>
    <w:basedOn w:val="a2"/>
    <w:link w:val="ERPBodyTextChar"/>
    <w:qFormat/>
    <w:rsid w:val="002C70F9"/>
    <w:pPr>
      <w:spacing w:before="120" w:after="120"/>
      <w:ind w:firstLine="357"/>
      <w:jc w:val="both"/>
    </w:pPr>
    <w:rPr>
      <w:color w:val="000000"/>
      <w:sz w:val="24"/>
      <w:szCs w:val="24"/>
    </w:rPr>
  </w:style>
  <w:style w:type="character" w:customStyle="1" w:styleId="ERPBodyTextChar">
    <w:name w:val="ERP Body Text Char"/>
    <w:link w:val="ERPBodyText"/>
    <w:locked/>
    <w:rsid w:val="002C70F9"/>
    <w:rPr>
      <w:rFonts w:ascii="Times New Roman" w:eastAsia="Times New Roman" w:hAnsi="Times New Roman" w:cs="Times New Roman"/>
      <w:color w:val="000000"/>
      <w:sz w:val="24"/>
      <w:szCs w:val="24"/>
      <w:lang w:eastAsia="ru-RU"/>
    </w:rPr>
  </w:style>
  <w:style w:type="paragraph" w:customStyle="1" w:styleId="msonormalcxspmiddle">
    <w:name w:val="msonormalcxspmiddle"/>
    <w:basedOn w:val="a2"/>
    <w:uiPriority w:val="99"/>
    <w:rsid w:val="002C70F9"/>
    <w:pPr>
      <w:spacing w:before="100" w:beforeAutospacing="1" w:after="100" w:afterAutospacing="1"/>
    </w:pPr>
    <w:rPr>
      <w:sz w:val="24"/>
      <w:szCs w:val="24"/>
    </w:rPr>
  </w:style>
  <w:style w:type="paragraph" w:customStyle="1" w:styleId="Textbody">
    <w:name w:val="Text body"/>
    <w:basedOn w:val="a2"/>
    <w:rsid w:val="002C70F9"/>
    <w:pPr>
      <w:suppressAutoHyphens/>
      <w:autoSpaceDN w:val="0"/>
      <w:spacing w:after="120" w:line="276" w:lineRule="auto"/>
      <w:textAlignment w:val="baseline"/>
    </w:pPr>
    <w:rPr>
      <w:rFonts w:ascii="Calibri" w:hAnsi="Calibri"/>
      <w:kern w:val="3"/>
      <w:sz w:val="22"/>
      <w:szCs w:val="22"/>
      <w:lang w:eastAsia="en-US"/>
    </w:rPr>
  </w:style>
  <w:style w:type="character" w:customStyle="1" w:styleId="1ff5">
    <w:name w:val="Слабое выделение1"/>
    <w:rsid w:val="002C70F9"/>
    <w:rPr>
      <w:rFonts w:cs="Times New Roman"/>
      <w:i/>
      <w:iCs/>
      <w:color w:val="808080"/>
    </w:rPr>
  </w:style>
  <w:style w:type="character" w:customStyle="1" w:styleId="Body31">
    <w:name w:val="Body3 Знак1"/>
    <w:aliases w:val="paragraph 2 Знак1,paragraph 21 Знак1,L1 Body Text Знак1,gl Знак1,gl + не курсив Знак Знак1,gl + не курсив Знак1,gl Знак Знак1"/>
    <w:rsid w:val="002C70F9"/>
    <w:rPr>
      <w:sz w:val="24"/>
      <w:szCs w:val="24"/>
      <w:lang w:val="ru-RU" w:eastAsia="ru-RU" w:bidi="ar-SA"/>
    </w:rPr>
  </w:style>
  <w:style w:type="character" w:customStyle="1" w:styleId="121">
    <w:name w:val="Знак Знак12"/>
    <w:rsid w:val="002C70F9"/>
    <w:rPr>
      <w:b/>
      <w:sz w:val="28"/>
      <w:lang w:val="ru-RU" w:eastAsia="ru-RU" w:bidi="ar-SA"/>
    </w:rPr>
  </w:style>
  <w:style w:type="character" w:customStyle="1" w:styleId="Body32">
    <w:name w:val="Body3 Знак2"/>
    <w:aliases w:val="paragraph 2 Знак2,paragraph 21 Знак2,L1 Body Text Знак2,gl Знак2,gl + не курсив Знак Знак2,gl + не курсив Знак2,gl Знак Знак2"/>
    <w:rsid w:val="002C70F9"/>
    <w:rPr>
      <w:sz w:val="24"/>
      <w:szCs w:val="24"/>
      <w:lang w:val="ru-RU" w:eastAsia="ru-RU" w:bidi="ar-SA"/>
    </w:rPr>
  </w:style>
  <w:style w:type="character" w:customStyle="1" w:styleId="affffa">
    <w:name w:val="Основной текст_"/>
    <w:link w:val="2f3"/>
    <w:rsid w:val="002C70F9"/>
    <w:rPr>
      <w:sz w:val="26"/>
      <w:szCs w:val="26"/>
      <w:shd w:val="clear" w:color="auto" w:fill="FFFFFF"/>
    </w:rPr>
  </w:style>
  <w:style w:type="paragraph" w:customStyle="1" w:styleId="2f3">
    <w:name w:val="Основной текст2"/>
    <w:basedOn w:val="a2"/>
    <w:link w:val="affffa"/>
    <w:rsid w:val="002C70F9"/>
    <w:pPr>
      <w:shd w:val="clear" w:color="auto" w:fill="FFFFFF"/>
      <w:spacing w:before="240" w:after="420" w:line="0" w:lineRule="atLeast"/>
      <w:jc w:val="both"/>
    </w:pPr>
    <w:rPr>
      <w:rFonts w:asciiTheme="minorHAnsi" w:eastAsiaTheme="minorHAnsi" w:hAnsiTheme="minorHAnsi" w:cstheme="minorBidi"/>
      <w:sz w:val="26"/>
      <w:szCs w:val="26"/>
      <w:shd w:val="clear" w:color="auto" w:fill="FFFFFF"/>
      <w:lang w:eastAsia="en-US"/>
    </w:rPr>
  </w:style>
  <w:style w:type="paragraph" w:customStyle="1" w:styleId="2f4">
    <w:name w:val="Стиль2"/>
    <w:basedOn w:val="a2"/>
    <w:link w:val="2f5"/>
    <w:autoRedefine/>
    <w:qFormat/>
    <w:rsid w:val="002C70F9"/>
    <w:pPr>
      <w:spacing w:before="100" w:beforeAutospacing="1" w:after="100" w:afterAutospacing="1"/>
      <w:ind w:firstLine="708"/>
      <w:jc w:val="both"/>
    </w:pPr>
    <w:rPr>
      <w:sz w:val="28"/>
      <w:szCs w:val="28"/>
    </w:rPr>
  </w:style>
  <w:style w:type="character" w:customStyle="1" w:styleId="2f5">
    <w:name w:val="Стиль2 Знак"/>
    <w:link w:val="2f4"/>
    <w:rsid w:val="002C70F9"/>
    <w:rPr>
      <w:rFonts w:ascii="Times New Roman" w:eastAsia="Times New Roman" w:hAnsi="Times New Roman" w:cs="Times New Roman"/>
      <w:sz w:val="28"/>
      <w:szCs w:val="28"/>
      <w:lang w:eastAsia="ru-RU"/>
    </w:rPr>
  </w:style>
  <w:style w:type="character" w:customStyle="1" w:styleId="statusstatusnew">
    <w:name w:val="status status_new"/>
    <w:basedOn w:val="a3"/>
    <w:rsid w:val="002C70F9"/>
  </w:style>
  <w:style w:type="character" w:customStyle="1" w:styleId="gl">
    <w:name w:val="gl Знак Знак"/>
    <w:rsid w:val="002C70F9"/>
    <w:rPr>
      <w:sz w:val="24"/>
      <w:szCs w:val="24"/>
      <w:lang w:val="ru-RU" w:eastAsia="ru-RU" w:bidi="ar-SA"/>
    </w:rPr>
  </w:style>
  <w:style w:type="paragraph" w:styleId="affffb">
    <w:name w:val="caption"/>
    <w:basedOn w:val="a2"/>
    <w:qFormat/>
    <w:rsid w:val="002C70F9"/>
    <w:pPr>
      <w:jc w:val="center"/>
    </w:pPr>
    <w:rPr>
      <w:sz w:val="28"/>
      <w:szCs w:val="28"/>
    </w:rPr>
  </w:style>
  <w:style w:type="character" w:customStyle="1" w:styleId="apple-converted-space">
    <w:name w:val="apple-converted-space"/>
    <w:rsid w:val="002C70F9"/>
  </w:style>
  <w:style w:type="character" w:customStyle="1" w:styleId="st">
    <w:name w:val="st"/>
    <w:rsid w:val="002C70F9"/>
  </w:style>
  <w:style w:type="paragraph" w:customStyle="1" w:styleId="DocumentTitle">
    <w:name w:val="Document Title"/>
    <w:basedOn w:val="a2"/>
    <w:rsid w:val="002C70F9"/>
    <w:pPr>
      <w:keepNext/>
      <w:keepLines/>
      <w:widowControl w:val="0"/>
      <w:tabs>
        <w:tab w:val="left" w:pos="0"/>
      </w:tabs>
      <w:spacing w:line="360" w:lineRule="exact"/>
      <w:ind w:right="-6"/>
      <w:jc w:val="center"/>
    </w:pPr>
    <w:rPr>
      <w:b/>
      <w:bCs/>
      <w:kern w:val="28"/>
      <w:sz w:val="28"/>
      <w:lang w:val="en-US" w:eastAsia="en-US"/>
    </w:rPr>
  </w:style>
  <w:style w:type="paragraph" w:customStyle="1" w:styleId="Style18">
    <w:name w:val="Style18"/>
    <w:basedOn w:val="a2"/>
    <w:rsid w:val="002C70F9"/>
    <w:pPr>
      <w:widowControl w:val="0"/>
      <w:autoSpaceDE w:val="0"/>
      <w:autoSpaceDN w:val="0"/>
      <w:adjustRightInd w:val="0"/>
      <w:spacing w:line="482" w:lineRule="exact"/>
      <w:ind w:firstLine="710"/>
      <w:jc w:val="both"/>
    </w:pPr>
    <w:rPr>
      <w:rFonts w:ascii="Book Antiqua" w:hAnsi="Book Antiqua"/>
      <w:sz w:val="24"/>
      <w:szCs w:val="24"/>
    </w:rPr>
  </w:style>
  <w:style w:type="paragraph" w:customStyle="1" w:styleId="Pa13">
    <w:name w:val="Pa13"/>
    <w:basedOn w:val="a2"/>
    <w:next w:val="a2"/>
    <w:uiPriority w:val="99"/>
    <w:rsid w:val="002C70F9"/>
    <w:pPr>
      <w:autoSpaceDE w:val="0"/>
      <w:autoSpaceDN w:val="0"/>
      <w:adjustRightInd w:val="0"/>
      <w:spacing w:line="181" w:lineRule="atLeast"/>
    </w:pPr>
    <w:rPr>
      <w:rFonts w:ascii="DS FreeSet" w:eastAsia="Calibri" w:hAnsi="DS FreeSet"/>
      <w:sz w:val="24"/>
      <w:szCs w:val="24"/>
      <w:lang w:eastAsia="en-US"/>
    </w:rPr>
  </w:style>
  <w:style w:type="character" w:customStyle="1" w:styleId="1ff6">
    <w:name w:val="подзаголовок1"/>
    <w:rsid w:val="002C70F9"/>
    <w:rPr>
      <w:rFonts w:ascii="Arial" w:hAnsi="Arial" w:cs="Arial"/>
      <w:b/>
      <w:bCs/>
      <w:i/>
      <w:iCs/>
      <w:sz w:val="22"/>
      <w:szCs w:val="22"/>
    </w:rPr>
  </w:style>
  <w:style w:type="character" w:styleId="affffc">
    <w:name w:val="footnote reference"/>
    <w:aliases w:val="Текст сноски Знак Знак Знак1 Знак Знак,Текст сноски Знак Знак1 Знак Знак1 Знак Знак,Текст сноски Знак2 Знак Знак,Текст сноски Знак Знак Знак Знак Знак Знак,Footnote Reference Number,Footnote Reference_LVL6,Footnote Reference_LVL61,fr,f,ftref"/>
    <w:uiPriority w:val="99"/>
    <w:unhideWhenUsed/>
    <w:rsid w:val="002C70F9"/>
    <w:rPr>
      <w:vertAlign w:val="superscript"/>
    </w:rPr>
  </w:style>
  <w:style w:type="character" w:customStyle="1" w:styleId="1ff7">
    <w:name w:val="Основной текст1"/>
    <w:rsid w:val="002C70F9"/>
    <w:rPr>
      <w:rFonts w:ascii="Times New Roman" w:eastAsia="Times New Roman" w:hAnsi="Times New Roman" w:cs="Times New Roman"/>
      <w:b w:val="0"/>
      <w:bCs w:val="0"/>
      <w:i w:val="0"/>
      <w:iCs w:val="0"/>
      <w:smallCaps w:val="0"/>
      <w:strike w:val="0"/>
      <w:color w:val="000000"/>
      <w:spacing w:val="6"/>
      <w:w w:val="100"/>
      <w:position w:val="0"/>
      <w:sz w:val="24"/>
      <w:szCs w:val="24"/>
      <w:u w:val="none"/>
      <w:shd w:val="clear" w:color="auto" w:fill="FFFFFF"/>
      <w:lang w:val="ru-RU"/>
    </w:rPr>
  </w:style>
  <w:style w:type="character" w:customStyle="1" w:styleId="FontStyle14">
    <w:name w:val="Font Style14"/>
    <w:rsid w:val="002C70F9"/>
    <w:rPr>
      <w:rFonts w:ascii="Times New Roman" w:hAnsi="Times New Roman" w:cs="Times New Roman"/>
      <w:sz w:val="26"/>
      <w:szCs w:val="26"/>
    </w:rPr>
  </w:style>
  <w:style w:type="character" w:customStyle="1" w:styleId="status1">
    <w:name w:val="status1"/>
    <w:basedOn w:val="a3"/>
    <w:rsid w:val="002C70F9"/>
    <w:rPr>
      <w:vanish/>
      <w:webHidden w:val="0"/>
      <w:sz w:val="17"/>
      <w:szCs w:val="17"/>
      <w:shd w:val="clear" w:color="auto" w:fill="DDDDDD"/>
      <w:specVanish w:val="0"/>
    </w:rPr>
  </w:style>
  <w:style w:type="paragraph" w:customStyle="1" w:styleId="CharChar1">
    <w:name w:val="Знак Знак Знак Char Char Знак Знак Знак Знак Знак Знак Знак Знак Знак Знак Знак Знак Знак Знак Знак Знак Знак Знак Знак Знак Знак Знак Знак Знак"/>
    <w:basedOn w:val="a2"/>
    <w:next w:val="2"/>
    <w:autoRedefine/>
    <w:rsid w:val="002C70F9"/>
    <w:pPr>
      <w:spacing w:after="160" w:line="240" w:lineRule="exact"/>
    </w:pPr>
    <w:rPr>
      <w:b/>
      <w:sz w:val="24"/>
      <w:szCs w:val="24"/>
      <w:lang w:eastAsia="en-US"/>
    </w:rPr>
  </w:style>
  <w:style w:type="paragraph" w:customStyle="1" w:styleId="Heading">
    <w:name w:val="Heading"/>
    <w:basedOn w:val="a2"/>
    <w:next w:val="a7"/>
    <w:rsid w:val="002C70F9"/>
    <w:pPr>
      <w:keepNext/>
      <w:suppressAutoHyphens/>
      <w:spacing w:before="240" w:after="120"/>
    </w:pPr>
    <w:rPr>
      <w:rFonts w:ascii="Liberation Sans" w:eastAsia="Arial" w:hAnsi="Liberation Sans" w:cs="Lohit Hindi"/>
      <w:kern w:val="1"/>
      <w:sz w:val="28"/>
      <w:szCs w:val="28"/>
    </w:rPr>
  </w:style>
  <w:style w:type="character" w:customStyle="1" w:styleId="1ff8">
    <w:name w:val="Основной текст Знак1"/>
    <w:basedOn w:val="a3"/>
    <w:uiPriority w:val="99"/>
    <w:rsid w:val="002C70F9"/>
    <w:rPr>
      <w:rFonts w:ascii="Times New Roman" w:eastAsia="Times New Roman" w:hAnsi="Times New Roman" w:cs="Times New Roman"/>
      <w:kern w:val="1"/>
      <w:sz w:val="24"/>
      <w:szCs w:val="24"/>
      <w:lang w:eastAsia="ru-RU"/>
    </w:rPr>
  </w:style>
  <w:style w:type="paragraph" w:styleId="affffd">
    <w:name w:val="List"/>
    <w:basedOn w:val="a7"/>
    <w:rsid w:val="002C70F9"/>
    <w:pPr>
      <w:suppressAutoHyphens/>
      <w:spacing w:line="288" w:lineRule="auto"/>
    </w:pPr>
    <w:rPr>
      <w:rFonts w:eastAsia="Times New Roman" w:cs="Lohit Hindi"/>
      <w:kern w:val="1"/>
      <w:sz w:val="24"/>
      <w:szCs w:val="24"/>
      <w:lang w:eastAsia="ru-RU"/>
    </w:rPr>
  </w:style>
  <w:style w:type="paragraph" w:customStyle="1" w:styleId="Index">
    <w:name w:val="Index"/>
    <w:basedOn w:val="a2"/>
    <w:rsid w:val="002C70F9"/>
    <w:pPr>
      <w:suppressLineNumbers/>
      <w:suppressAutoHyphens/>
    </w:pPr>
    <w:rPr>
      <w:rFonts w:cs="Lohit Hindi"/>
      <w:kern w:val="1"/>
    </w:rPr>
  </w:style>
  <w:style w:type="paragraph" w:customStyle="1" w:styleId="msobodytextindentcxspmiddle">
    <w:name w:val="msobodytextindentcxspmiddle"/>
    <w:basedOn w:val="a2"/>
    <w:rsid w:val="002C70F9"/>
    <w:pPr>
      <w:spacing w:before="100" w:beforeAutospacing="1" w:after="100" w:afterAutospacing="1"/>
      <w:jc w:val="both"/>
    </w:pPr>
    <w:rPr>
      <w:sz w:val="24"/>
      <w:szCs w:val="24"/>
    </w:rPr>
  </w:style>
  <w:style w:type="paragraph" w:customStyle="1" w:styleId="msonormalbullet2gifbullet2gif">
    <w:name w:val="msonormalbullet2gifbullet2gif"/>
    <w:basedOn w:val="a2"/>
    <w:rsid w:val="002C70F9"/>
    <w:pPr>
      <w:spacing w:before="100" w:beforeAutospacing="1" w:after="100" w:afterAutospacing="1"/>
    </w:pPr>
    <w:rPr>
      <w:rFonts w:eastAsia="Calibri"/>
      <w:sz w:val="24"/>
      <w:szCs w:val="24"/>
    </w:rPr>
  </w:style>
  <w:style w:type="paragraph" w:customStyle="1" w:styleId="CharChar2">
    <w:name w:val="Char Char Знак"/>
    <w:basedOn w:val="a2"/>
    <w:next w:val="2"/>
    <w:autoRedefine/>
    <w:rsid w:val="002C70F9"/>
    <w:pPr>
      <w:spacing w:after="160" w:line="240" w:lineRule="exact"/>
      <w:jc w:val="center"/>
    </w:pPr>
    <w:rPr>
      <w:b/>
      <w:i/>
      <w:sz w:val="28"/>
      <w:szCs w:val="28"/>
      <w:lang w:val="en-US" w:eastAsia="en-US"/>
    </w:rPr>
  </w:style>
  <w:style w:type="paragraph" w:customStyle="1" w:styleId="43">
    <w:name w:val="Без интервала4"/>
    <w:rsid w:val="002C70F9"/>
    <w:pPr>
      <w:spacing w:after="0" w:line="240" w:lineRule="auto"/>
    </w:pPr>
    <w:rPr>
      <w:rFonts w:ascii="Calibri" w:eastAsia="Calibri" w:hAnsi="Calibri" w:cs="Times New Roman"/>
      <w:lang w:eastAsia="ru-RU"/>
    </w:rPr>
  </w:style>
  <w:style w:type="paragraph" w:customStyle="1" w:styleId="2f6">
    <w:name w:val="Абзац списка2"/>
    <w:basedOn w:val="a2"/>
    <w:uiPriority w:val="99"/>
    <w:rsid w:val="002C70F9"/>
    <w:pPr>
      <w:spacing w:after="200" w:line="276" w:lineRule="auto"/>
      <w:ind w:left="720"/>
      <w:contextualSpacing/>
    </w:pPr>
    <w:rPr>
      <w:rFonts w:ascii="Calibri" w:eastAsia="Calibri" w:hAnsi="Calibri"/>
      <w:sz w:val="22"/>
      <w:szCs w:val="22"/>
    </w:rPr>
  </w:style>
  <w:style w:type="paragraph" w:customStyle="1" w:styleId="51">
    <w:name w:val="Без интервала5"/>
    <w:rsid w:val="002C70F9"/>
    <w:pPr>
      <w:spacing w:after="0" w:line="240" w:lineRule="auto"/>
    </w:pPr>
    <w:rPr>
      <w:rFonts w:ascii="Calibri" w:eastAsia="Calibri" w:hAnsi="Calibri" w:cs="Times New Roman"/>
      <w:lang w:eastAsia="ru-RU"/>
    </w:rPr>
  </w:style>
  <w:style w:type="paragraph" w:customStyle="1" w:styleId="39">
    <w:name w:val="Абзац списка3"/>
    <w:basedOn w:val="a2"/>
    <w:rsid w:val="002C70F9"/>
    <w:pPr>
      <w:spacing w:after="200" w:line="276" w:lineRule="auto"/>
      <w:ind w:left="720"/>
      <w:contextualSpacing/>
    </w:pPr>
    <w:rPr>
      <w:rFonts w:ascii="Calibri" w:eastAsia="Calibri" w:hAnsi="Calibri"/>
      <w:sz w:val="22"/>
      <w:szCs w:val="22"/>
    </w:rPr>
  </w:style>
  <w:style w:type="paragraph" w:customStyle="1" w:styleId="62">
    <w:name w:val="Без интервала6"/>
    <w:rsid w:val="002C70F9"/>
    <w:pPr>
      <w:spacing w:after="0" w:line="240" w:lineRule="auto"/>
    </w:pPr>
    <w:rPr>
      <w:rFonts w:ascii="Calibri" w:eastAsia="Calibri" w:hAnsi="Calibri" w:cs="Times New Roman"/>
      <w:lang w:eastAsia="ru-RU"/>
    </w:rPr>
  </w:style>
  <w:style w:type="paragraph" w:customStyle="1" w:styleId="44">
    <w:name w:val="Абзац списка4"/>
    <w:basedOn w:val="a2"/>
    <w:rsid w:val="002C70F9"/>
    <w:pPr>
      <w:spacing w:after="200" w:line="276" w:lineRule="auto"/>
      <w:ind w:left="720"/>
      <w:contextualSpacing/>
    </w:pPr>
    <w:rPr>
      <w:rFonts w:ascii="Calibri" w:eastAsia="Calibri" w:hAnsi="Calibri"/>
      <w:sz w:val="22"/>
      <w:szCs w:val="22"/>
    </w:rPr>
  </w:style>
  <w:style w:type="paragraph" w:customStyle="1" w:styleId="a0">
    <w:name w:val="Точечный список"/>
    <w:basedOn w:val="a2"/>
    <w:link w:val="affffe"/>
    <w:rsid w:val="002C70F9"/>
    <w:pPr>
      <w:numPr>
        <w:numId w:val="1"/>
      </w:numPr>
      <w:spacing w:line="360" w:lineRule="auto"/>
      <w:jc w:val="both"/>
    </w:pPr>
    <w:rPr>
      <w:rFonts w:eastAsia="Batang"/>
      <w:sz w:val="28"/>
      <w:lang w:val="en-US" w:eastAsia="ko-KR"/>
    </w:rPr>
  </w:style>
  <w:style w:type="character" w:customStyle="1" w:styleId="affffe">
    <w:name w:val="Точечный список Знак"/>
    <w:link w:val="a0"/>
    <w:locked/>
    <w:rsid w:val="002C70F9"/>
    <w:rPr>
      <w:rFonts w:ascii="Times New Roman" w:eastAsia="Batang" w:hAnsi="Times New Roman" w:cs="Times New Roman"/>
      <w:sz w:val="28"/>
      <w:szCs w:val="20"/>
      <w:lang w:val="en-US" w:eastAsia="ko-KR"/>
    </w:rPr>
  </w:style>
  <w:style w:type="paragraph" w:customStyle="1" w:styleId="a1">
    <w:name w:val="Многоуровневый нумерованный"/>
    <w:basedOn w:val="afffff"/>
    <w:link w:val="Char1"/>
    <w:rsid w:val="002C70F9"/>
    <w:pPr>
      <w:widowControl/>
      <w:numPr>
        <w:numId w:val="2"/>
      </w:numPr>
      <w:autoSpaceDE/>
      <w:autoSpaceDN/>
      <w:adjustRightInd/>
      <w:spacing w:after="60" w:line="360" w:lineRule="auto"/>
      <w:jc w:val="both"/>
    </w:pPr>
    <w:rPr>
      <w:rFonts w:ascii="Tahoma" w:hAnsi="Tahoma"/>
      <w:lang w:val="en-US" w:eastAsia="en-US"/>
    </w:rPr>
  </w:style>
  <w:style w:type="character" w:customStyle="1" w:styleId="Char1">
    <w:name w:val="Многоуровневый нумерованный Char"/>
    <w:link w:val="a1"/>
    <w:locked/>
    <w:rsid w:val="002C70F9"/>
    <w:rPr>
      <w:rFonts w:ascii="Tahoma" w:eastAsia="Times New Roman" w:hAnsi="Tahoma" w:cs="Times New Roman"/>
      <w:sz w:val="20"/>
      <w:szCs w:val="20"/>
      <w:lang w:val="en-US"/>
    </w:rPr>
  </w:style>
  <w:style w:type="paragraph" w:styleId="afffff">
    <w:name w:val="Normal Indent"/>
    <w:basedOn w:val="a2"/>
    <w:rsid w:val="002C70F9"/>
    <w:pPr>
      <w:widowControl w:val="0"/>
      <w:autoSpaceDE w:val="0"/>
      <w:autoSpaceDN w:val="0"/>
      <w:adjustRightInd w:val="0"/>
      <w:ind w:left="708"/>
    </w:pPr>
  </w:style>
  <w:style w:type="paragraph" w:customStyle="1" w:styleId="FR2">
    <w:name w:val="FR2"/>
    <w:rsid w:val="002C70F9"/>
    <w:pPr>
      <w:widowControl w:val="0"/>
      <w:suppressAutoHyphens/>
      <w:spacing w:before="20" w:after="0" w:line="360" w:lineRule="auto"/>
      <w:ind w:left="280" w:right="400" w:hanging="220"/>
    </w:pPr>
    <w:rPr>
      <w:rFonts w:ascii="Times New Roman" w:eastAsia="Arial" w:hAnsi="Times New Roman" w:cs="Times New Roman"/>
      <w:b/>
      <w:sz w:val="16"/>
      <w:szCs w:val="20"/>
      <w:lang w:eastAsia="ar-SA"/>
    </w:rPr>
  </w:style>
  <w:style w:type="paragraph" w:styleId="a">
    <w:name w:val="List Bullet"/>
    <w:basedOn w:val="a2"/>
    <w:uiPriority w:val="99"/>
    <w:unhideWhenUsed/>
    <w:rsid w:val="002C70F9"/>
    <w:pPr>
      <w:numPr>
        <w:numId w:val="3"/>
      </w:numPr>
      <w:contextualSpacing/>
      <w:jc w:val="both"/>
    </w:pPr>
  </w:style>
  <w:style w:type="paragraph" w:customStyle="1" w:styleId="72">
    <w:name w:val="Без интервала7"/>
    <w:link w:val="73"/>
    <w:rsid w:val="002C70F9"/>
    <w:pPr>
      <w:spacing w:after="0" w:line="240" w:lineRule="auto"/>
      <w:ind w:firstLine="567"/>
      <w:jc w:val="both"/>
    </w:pPr>
    <w:rPr>
      <w:rFonts w:ascii="Times New Roman" w:eastAsia="Times New Roman" w:hAnsi="Times New Roman" w:cs="Times New Roman"/>
      <w:sz w:val="28"/>
    </w:rPr>
  </w:style>
  <w:style w:type="paragraph" w:customStyle="1" w:styleId="msonormalcxspmiddlecxsplast">
    <w:name w:val="msonormalcxspmiddlecxsplast"/>
    <w:basedOn w:val="a2"/>
    <w:uiPriority w:val="99"/>
    <w:rsid w:val="002C70F9"/>
    <w:pPr>
      <w:spacing w:before="100" w:beforeAutospacing="1" w:after="100" w:afterAutospacing="1"/>
    </w:pPr>
    <w:rPr>
      <w:sz w:val="24"/>
      <w:szCs w:val="24"/>
    </w:rPr>
  </w:style>
  <w:style w:type="paragraph" w:customStyle="1" w:styleId="3a">
    <w:name w:val="3"/>
    <w:basedOn w:val="a2"/>
    <w:autoRedefine/>
    <w:rsid w:val="002C70F9"/>
    <w:pPr>
      <w:spacing w:after="160" w:line="240" w:lineRule="exact"/>
    </w:pPr>
    <w:rPr>
      <w:rFonts w:eastAsia="SimSun"/>
      <w:b/>
      <w:sz w:val="28"/>
      <w:szCs w:val="24"/>
      <w:lang w:val="en-US" w:eastAsia="en-US"/>
    </w:rPr>
  </w:style>
  <w:style w:type="character" w:customStyle="1" w:styleId="field-item">
    <w:name w:val="field-item"/>
    <w:rsid w:val="002C70F9"/>
  </w:style>
  <w:style w:type="character" w:customStyle="1" w:styleId="highlight">
    <w:name w:val="highlight"/>
    <w:rsid w:val="002C70F9"/>
  </w:style>
  <w:style w:type="paragraph" w:customStyle="1" w:styleId="1ff9">
    <w:name w:val="Знак Знак Знак1 Знак Знак"/>
    <w:basedOn w:val="a2"/>
    <w:autoRedefine/>
    <w:rsid w:val="002C70F9"/>
    <w:pPr>
      <w:spacing w:after="160" w:line="240" w:lineRule="exact"/>
    </w:pPr>
    <w:rPr>
      <w:rFonts w:eastAsia="SimSun"/>
      <w:b/>
      <w:sz w:val="28"/>
      <w:szCs w:val="24"/>
      <w:lang w:val="en-US" w:eastAsia="en-US"/>
    </w:rPr>
  </w:style>
  <w:style w:type="paragraph" w:customStyle="1" w:styleId="320">
    <w:name w:val="Основной текст с отступом 32"/>
    <w:basedOn w:val="a2"/>
    <w:rsid w:val="002C70F9"/>
    <w:pPr>
      <w:widowControl w:val="0"/>
      <w:snapToGrid w:val="0"/>
      <w:spacing w:before="60" w:after="60"/>
      <w:ind w:firstLine="426"/>
      <w:jc w:val="both"/>
    </w:pPr>
    <w:rPr>
      <w:b/>
      <w:sz w:val="24"/>
    </w:rPr>
  </w:style>
  <w:style w:type="paragraph" w:customStyle="1" w:styleId="221">
    <w:name w:val="Основной текст с отступом 22"/>
    <w:basedOn w:val="a2"/>
    <w:rsid w:val="002C70F9"/>
    <w:pPr>
      <w:overflowPunct w:val="0"/>
      <w:autoSpaceDE w:val="0"/>
      <w:autoSpaceDN w:val="0"/>
      <w:adjustRightInd w:val="0"/>
      <w:ind w:firstLine="708"/>
      <w:jc w:val="both"/>
      <w:textAlignment w:val="baseline"/>
    </w:pPr>
    <w:rPr>
      <w:sz w:val="26"/>
    </w:rPr>
  </w:style>
  <w:style w:type="paragraph" w:customStyle="1" w:styleId="230">
    <w:name w:val="Основной текст 23"/>
    <w:basedOn w:val="a2"/>
    <w:rsid w:val="002C70F9"/>
    <w:pPr>
      <w:overflowPunct w:val="0"/>
      <w:autoSpaceDE w:val="0"/>
      <w:autoSpaceDN w:val="0"/>
      <w:adjustRightInd w:val="0"/>
      <w:ind w:firstLine="708"/>
      <w:jc w:val="both"/>
      <w:textAlignment w:val="baseline"/>
    </w:pPr>
    <w:rPr>
      <w:sz w:val="28"/>
    </w:rPr>
  </w:style>
  <w:style w:type="paragraph" w:customStyle="1" w:styleId="114">
    <w:name w:val="Знак Знак1 Знак Знак Знак1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3b">
    <w:name w:val="Знак Знак Знак3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3c">
    <w:name w:val="Обычный3"/>
    <w:rsid w:val="002C70F9"/>
    <w:pPr>
      <w:widowControl w:val="0"/>
      <w:snapToGrid w:val="0"/>
      <w:spacing w:after="0" w:line="300" w:lineRule="auto"/>
      <w:ind w:firstLine="720"/>
      <w:jc w:val="both"/>
    </w:pPr>
    <w:rPr>
      <w:rFonts w:ascii="Times New Roman" w:eastAsia="Times New Roman" w:hAnsi="Times New Roman" w:cs="Times New Roman"/>
      <w:sz w:val="24"/>
      <w:szCs w:val="20"/>
      <w:lang w:eastAsia="ru-RU"/>
    </w:rPr>
  </w:style>
  <w:style w:type="paragraph" w:customStyle="1" w:styleId="first">
    <w:name w:val="first"/>
    <w:basedOn w:val="a2"/>
    <w:rsid w:val="002C70F9"/>
    <w:pPr>
      <w:spacing w:before="100" w:beforeAutospacing="1" w:after="100" w:afterAutospacing="1"/>
    </w:pPr>
    <w:rPr>
      <w:sz w:val="24"/>
      <w:szCs w:val="24"/>
    </w:rPr>
  </w:style>
  <w:style w:type="paragraph" w:customStyle="1" w:styleId="215">
    <w:name w:val="Знак Знак Знак2 Знак Знак Знак1 Знак Знак Знак Знак Знак Знак Знак Знак Знак Знак"/>
    <w:basedOn w:val="a2"/>
    <w:autoRedefine/>
    <w:rsid w:val="002C70F9"/>
    <w:pPr>
      <w:spacing w:after="160" w:line="240" w:lineRule="exact"/>
    </w:pPr>
    <w:rPr>
      <w:sz w:val="28"/>
      <w:lang w:val="en-US" w:eastAsia="en-US"/>
    </w:rPr>
  </w:style>
  <w:style w:type="paragraph" w:customStyle="1" w:styleId="1110">
    <w:name w:val="Знак Знак1 Знак Знак Знак1 Знак Знак Знак1 Знак Знак 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52">
    <w:name w:val="Абзац списка5"/>
    <w:basedOn w:val="a2"/>
    <w:qFormat/>
    <w:rsid w:val="002C70F9"/>
    <w:pPr>
      <w:ind w:left="720"/>
    </w:pPr>
    <w:rPr>
      <w:sz w:val="24"/>
      <w:szCs w:val="24"/>
      <w:lang w:val="en-US" w:eastAsia="en-US"/>
    </w:rPr>
  </w:style>
  <w:style w:type="paragraph" w:customStyle="1" w:styleId="1ffa">
    <w:name w:val="Знак Знак Знак Знак Знак Знак1"/>
    <w:basedOn w:val="a2"/>
    <w:autoRedefine/>
    <w:rsid w:val="002C70F9"/>
    <w:pPr>
      <w:spacing w:after="160" w:line="240" w:lineRule="exact"/>
    </w:pPr>
    <w:rPr>
      <w:rFonts w:eastAsia="SimSun"/>
      <w:b/>
      <w:sz w:val="28"/>
      <w:szCs w:val="24"/>
      <w:lang w:val="en-US" w:eastAsia="en-US"/>
    </w:rPr>
  </w:style>
  <w:style w:type="paragraph" w:customStyle="1" w:styleId="Style24">
    <w:name w:val="Style24"/>
    <w:basedOn w:val="a2"/>
    <w:uiPriority w:val="99"/>
    <w:rsid w:val="002C70F9"/>
    <w:pPr>
      <w:widowControl w:val="0"/>
      <w:autoSpaceDE w:val="0"/>
      <w:autoSpaceDN w:val="0"/>
      <w:adjustRightInd w:val="0"/>
      <w:spacing w:line="317" w:lineRule="exact"/>
      <w:ind w:firstLine="684"/>
      <w:jc w:val="both"/>
    </w:pPr>
    <w:rPr>
      <w:sz w:val="24"/>
      <w:szCs w:val="24"/>
    </w:rPr>
  </w:style>
  <w:style w:type="character" w:customStyle="1" w:styleId="FontStyle43">
    <w:name w:val="Font Style43"/>
    <w:uiPriority w:val="99"/>
    <w:rsid w:val="002C70F9"/>
    <w:rPr>
      <w:rFonts w:ascii="Times New Roman" w:hAnsi="Times New Roman" w:cs="Times New Roman" w:hint="default"/>
      <w:color w:val="000000"/>
      <w:sz w:val="24"/>
      <w:szCs w:val="24"/>
    </w:rPr>
  </w:style>
  <w:style w:type="paragraph" w:customStyle="1" w:styleId="1ffb">
    <w:name w:val="Знак Знак Знак1 Знак Знак Знак Знак Знак Знак Знак Знак Знак Знак Знак Знак Знак Знак Знак Знак Знак Знак Знак Знак Знак Знак"/>
    <w:basedOn w:val="a2"/>
    <w:autoRedefine/>
    <w:rsid w:val="002C70F9"/>
    <w:pPr>
      <w:spacing w:after="160" w:line="240" w:lineRule="exact"/>
    </w:pPr>
    <w:rPr>
      <w:rFonts w:eastAsia="SimSun"/>
      <w:b/>
      <w:sz w:val="28"/>
      <w:szCs w:val="24"/>
      <w:lang w:val="en-US" w:eastAsia="en-US"/>
    </w:rPr>
  </w:style>
  <w:style w:type="paragraph" w:customStyle="1" w:styleId="330">
    <w:name w:val="Основной текст с отступом 33"/>
    <w:basedOn w:val="a2"/>
    <w:rsid w:val="002C70F9"/>
    <w:pPr>
      <w:widowControl w:val="0"/>
      <w:snapToGrid w:val="0"/>
      <w:spacing w:before="60" w:after="60"/>
      <w:ind w:firstLine="426"/>
      <w:jc w:val="both"/>
    </w:pPr>
    <w:rPr>
      <w:b/>
      <w:sz w:val="24"/>
    </w:rPr>
  </w:style>
  <w:style w:type="paragraph" w:customStyle="1" w:styleId="231">
    <w:name w:val="Основной текст с отступом 23"/>
    <w:basedOn w:val="a2"/>
    <w:rsid w:val="002C70F9"/>
    <w:pPr>
      <w:overflowPunct w:val="0"/>
      <w:autoSpaceDE w:val="0"/>
      <w:autoSpaceDN w:val="0"/>
      <w:adjustRightInd w:val="0"/>
      <w:ind w:firstLine="708"/>
      <w:jc w:val="both"/>
      <w:textAlignment w:val="baseline"/>
    </w:pPr>
    <w:rPr>
      <w:sz w:val="26"/>
    </w:rPr>
  </w:style>
  <w:style w:type="paragraph" w:customStyle="1" w:styleId="240">
    <w:name w:val="Основной текст 24"/>
    <w:basedOn w:val="a2"/>
    <w:rsid w:val="002C70F9"/>
    <w:pPr>
      <w:overflowPunct w:val="0"/>
      <w:autoSpaceDE w:val="0"/>
      <w:autoSpaceDN w:val="0"/>
      <w:adjustRightInd w:val="0"/>
      <w:ind w:firstLine="708"/>
      <w:jc w:val="both"/>
      <w:textAlignment w:val="baseline"/>
    </w:pPr>
    <w:rPr>
      <w:sz w:val="28"/>
    </w:rPr>
  </w:style>
  <w:style w:type="paragraph" w:customStyle="1" w:styleId="45">
    <w:name w:val="Обычный4"/>
    <w:rsid w:val="002C70F9"/>
    <w:pPr>
      <w:widowControl w:val="0"/>
      <w:snapToGrid w:val="0"/>
      <w:spacing w:after="0" w:line="300" w:lineRule="auto"/>
      <w:ind w:firstLine="720"/>
      <w:jc w:val="both"/>
    </w:pPr>
    <w:rPr>
      <w:rFonts w:ascii="Times New Roman" w:eastAsia="Times New Roman" w:hAnsi="Times New Roman" w:cs="Times New Roman"/>
      <w:sz w:val="24"/>
      <w:szCs w:val="20"/>
      <w:lang w:eastAsia="ru-RU"/>
    </w:rPr>
  </w:style>
  <w:style w:type="paragraph" w:customStyle="1" w:styleId="63">
    <w:name w:val="Абзац списка6"/>
    <w:basedOn w:val="a2"/>
    <w:qFormat/>
    <w:rsid w:val="002C70F9"/>
    <w:pPr>
      <w:ind w:left="720"/>
    </w:pPr>
    <w:rPr>
      <w:sz w:val="24"/>
      <w:szCs w:val="24"/>
      <w:lang w:val="en-US" w:eastAsia="en-US"/>
    </w:rPr>
  </w:style>
  <w:style w:type="paragraph" w:styleId="afffff0">
    <w:name w:val="Revision"/>
    <w:hidden/>
    <w:uiPriority w:val="99"/>
    <w:semiHidden/>
    <w:rsid w:val="002C70F9"/>
    <w:pPr>
      <w:spacing w:after="0" w:line="240" w:lineRule="auto"/>
    </w:pPr>
    <w:rPr>
      <w:rFonts w:ascii="Times New Roman" w:eastAsia="Times New Roman" w:hAnsi="Times New Roman" w:cs="Times New Roman"/>
      <w:sz w:val="20"/>
      <w:szCs w:val="20"/>
      <w:lang w:eastAsia="ru-RU"/>
    </w:rPr>
  </w:style>
  <w:style w:type="character" w:customStyle="1" w:styleId="ListLabel1">
    <w:name w:val="ListLabel 1"/>
    <w:qFormat/>
    <w:rsid w:val="002C70F9"/>
    <w:rPr>
      <w:i w:val="0"/>
    </w:rPr>
  </w:style>
  <w:style w:type="character" w:customStyle="1" w:styleId="ListLabel2">
    <w:name w:val="ListLabel 2"/>
    <w:qFormat/>
    <w:rsid w:val="002C70F9"/>
    <w:rPr>
      <w:rFonts w:eastAsia="Calibri" w:cs="Times New Roman"/>
    </w:rPr>
  </w:style>
  <w:style w:type="character" w:customStyle="1" w:styleId="ListLabel3">
    <w:name w:val="ListLabel 3"/>
    <w:qFormat/>
    <w:rsid w:val="002C70F9"/>
    <w:rPr>
      <w:rFonts w:cs="Courier New"/>
    </w:rPr>
  </w:style>
  <w:style w:type="character" w:customStyle="1" w:styleId="ListLabel4">
    <w:name w:val="ListLabel 4"/>
    <w:qFormat/>
    <w:rsid w:val="002C70F9"/>
    <w:rPr>
      <w:rFonts w:cs="Courier New"/>
    </w:rPr>
  </w:style>
  <w:style w:type="character" w:customStyle="1" w:styleId="ListLabel5">
    <w:name w:val="ListLabel 5"/>
    <w:qFormat/>
    <w:rsid w:val="002C70F9"/>
    <w:rPr>
      <w:rFonts w:cs="Courier New"/>
    </w:rPr>
  </w:style>
  <w:style w:type="paragraph" w:styleId="1ffc">
    <w:name w:val="index 1"/>
    <w:basedOn w:val="a2"/>
    <w:next w:val="a2"/>
    <w:autoRedefine/>
    <w:uiPriority w:val="99"/>
    <w:unhideWhenUsed/>
    <w:rsid w:val="002C70F9"/>
    <w:pPr>
      <w:ind w:left="200" w:hanging="200"/>
    </w:pPr>
  </w:style>
  <w:style w:type="paragraph" w:styleId="afffff1">
    <w:name w:val="index heading"/>
    <w:basedOn w:val="15"/>
    <w:qFormat/>
    <w:rsid w:val="002C70F9"/>
    <w:pPr>
      <w:suppressLineNumbers/>
    </w:pPr>
    <w:rPr>
      <w:rFonts w:cs="Lohit Devanagari"/>
    </w:rPr>
  </w:style>
  <w:style w:type="numbering" w:customStyle="1" w:styleId="1ffd">
    <w:name w:val="Нет списка1"/>
    <w:next w:val="a5"/>
    <w:uiPriority w:val="99"/>
    <w:semiHidden/>
    <w:rsid w:val="002C70F9"/>
  </w:style>
  <w:style w:type="paragraph" w:customStyle="1" w:styleId="afffff2">
    <w:name w:val="СУНГА"/>
    <w:basedOn w:val="a2"/>
    <w:link w:val="afffff3"/>
    <w:rsid w:val="002C70F9"/>
    <w:pPr>
      <w:ind w:firstLine="709"/>
      <w:jc w:val="both"/>
    </w:pPr>
    <w:rPr>
      <w:sz w:val="28"/>
      <w:szCs w:val="28"/>
      <w:lang w:eastAsia="en-US"/>
    </w:rPr>
  </w:style>
  <w:style w:type="character" w:customStyle="1" w:styleId="afffff3">
    <w:name w:val="СУНГА Знак"/>
    <w:link w:val="afffff2"/>
    <w:rsid w:val="002C70F9"/>
    <w:rPr>
      <w:rFonts w:ascii="Times New Roman" w:eastAsia="Times New Roman" w:hAnsi="Times New Roman" w:cs="Times New Roman"/>
      <w:sz w:val="28"/>
      <w:szCs w:val="28"/>
    </w:rPr>
  </w:style>
  <w:style w:type="paragraph" w:customStyle="1" w:styleId="340">
    <w:name w:val="Основной текст с отступом 34"/>
    <w:basedOn w:val="a2"/>
    <w:rsid w:val="002C70F9"/>
    <w:pPr>
      <w:widowControl w:val="0"/>
      <w:snapToGrid w:val="0"/>
      <w:spacing w:before="60" w:after="60"/>
      <w:ind w:firstLine="426"/>
      <w:jc w:val="both"/>
    </w:pPr>
    <w:rPr>
      <w:b/>
      <w:sz w:val="24"/>
    </w:rPr>
  </w:style>
  <w:style w:type="paragraph" w:customStyle="1" w:styleId="241">
    <w:name w:val="Основной текст с отступом 24"/>
    <w:basedOn w:val="a2"/>
    <w:rsid w:val="002C70F9"/>
    <w:pPr>
      <w:overflowPunct w:val="0"/>
      <w:autoSpaceDE w:val="0"/>
      <w:autoSpaceDN w:val="0"/>
      <w:adjustRightInd w:val="0"/>
      <w:ind w:firstLine="708"/>
      <w:jc w:val="both"/>
      <w:textAlignment w:val="baseline"/>
    </w:pPr>
    <w:rPr>
      <w:sz w:val="26"/>
    </w:rPr>
  </w:style>
  <w:style w:type="paragraph" w:customStyle="1" w:styleId="250">
    <w:name w:val="Основной текст 25"/>
    <w:basedOn w:val="a2"/>
    <w:rsid w:val="002C70F9"/>
    <w:pPr>
      <w:overflowPunct w:val="0"/>
      <w:autoSpaceDE w:val="0"/>
      <w:autoSpaceDN w:val="0"/>
      <w:adjustRightInd w:val="0"/>
      <w:ind w:firstLine="708"/>
      <w:jc w:val="both"/>
      <w:textAlignment w:val="baseline"/>
    </w:pPr>
    <w:rPr>
      <w:sz w:val="28"/>
    </w:rPr>
  </w:style>
  <w:style w:type="paragraph" w:customStyle="1" w:styleId="53">
    <w:name w:val="Обычный5"/>
    <w:rsid w:val="002C70F9"/>
    <w:pPr>
      <w:widowControl w:val="0"/>
      <w:snapToGrid w:val="0"/>
      <w:spacing w:after="0" w:line="300" w:lineRule="auto"/>
      <w:ind w:firstLine="720"/>
      <w:jc w:val="both"/>
    </w:pPr>
    <w:rPr>
      <w:rFonts w:ascii="Times New Roman" w:eastAsia="Times New Roman" w:hAnsi="Times New Roman" w:cs="Times New Roman"/>
      <w:sz w:val="24"/>
      <w:szCs w:val="20"/>
      <w:lang w:eastAsia="ru-RU"/>
    </w:rPr>
  </w:style>
  <w:style w:type="character" w:customStyle="1" w:styleId="WW8Num2z8">
    <w:name w:val="WW8Num2z8"/>
    <w:rsid w:val="002C70F9"/>
  </w:style>
  <w:style w:type="paragraph" w:customStyle="1" w:styleId="74">
    <w:name w:val="Стиль7"/>
    <w:basedOn w:val="72"/>
    <w:link w:val="75"/>
    <w:qFormat/>
    <w:rsid w:val="002C70F9"/>
    <w:rPr>
      <w:b/>
      <w:color w:val="000099"/>
    </w:rPr>
  </w:style>
  <w:style w:type="character" w:customStyle="1" w:styleId="73">
    <w:name w:val="Без интервала7 Знак"/>
    <w:basedOn w:val="a3"/>
    <w:link w:val="72"/>
    <w:rsid w:val="002C70F9"/>
    <w:rPr>
      <w:rFonts w:ascii="Times New Roman" w:eastAsia="Times New Roman" w:hAnsi="Times New Roman" w:cs="Times New Roman"/>
      <w:sz w:val="28"/>
    </w:rPr>
  </w:style>
  <w:style w:type="character" w:customStyle="1" w:styleId="75">
    <w:name w:val="Стиль7 Знак"/>
    <w:basedOn w:val="73"/>
    <w:link w:val="74"/>
    <w:rsid w:val="002C70F9"/>
    <w:rPr>
      <w:rFonts w:ascii="Times New Roman" w:eastAsia="Times New Roman" w:hAnsi="Times New Roman" w:cs="Times New Roman"/>
      <w:b/>
      <w:color w:val="000099"/>
      <w:sz w:val="28"/>
    </w:rPr>
  </w:style>
  <w:style w:type="character" w:customStyle="1" w:styleId="105pt">
    <w:name w:val="Основной текст + 10;5 pt;Не полужирный"/>
    <w:basedOn w:val="a3"/>
    <w:rsid w:val="002C70F9"/>
    <w:rPr>
      <w:rFonts w:ascii="Times New Roman" w:eastAsia="Times New Roman" w:hAnsi="Times New Roman" w:cs="Times New Roman"/>
      <w:b/>
      <w:bCs/>
      <w:color w:val="000000"/>
      <w:spacing w:val="0"/>
      <w:w w:val="100"/>
      <w:position w:val="0"/>
      <w:sz w:val="21"/>
      <w:szCs w:val="21"/>
      <w:shd w:val="clear" w:color="auto" w:fill="FFFFFF"/>
      <w:lang w:val="ru-RU"/>
    </w:rPr>
  </w:style>
  <w:style w:type="paragraph" w:customStyle="1" w:styleId="3d">
    <w:name w:val="Основной текст3"/>
    <w:basedOn w:val="a2"/>
    <w:rsid w:val="002C70F9"/>
    <w:pPr>
      <w:widowControl w:val="0"/>
      <w:shd w:val="clear" w:color="auto" w:fill="FFFFFF"/>
      <w:spacing w:before="300" w:line="365" w:lineRule="exact"/>
      <w:jc w:val="both"/>
    </w:pPr>
    <w:rPr>
      <w:b/>
      <w:bCs/>
      <w:sz w:val="25"/>
      <w:szCs w:val="25"/>
      <w:lang w:eastAsia="en-US"/>
    </w:rPr>
  </w:style>
  <w:style w:type="character" w:customStyle="1" w:styleId="105pt0">
    <w:name w:val="Основной текст + 10;5 pt"/>
    <w:basedOn w:val="affffa"/>
    <w:rsid w:val="002C70F9"/>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paragraph" w:customStyle="1" w:styleId="Style5">
    <w:name w:val="Style5"/>
    <w:basedOn w:val="a2"/>
    <w:rsid w:val="002C70F9"/>
    <w:pPr>
      <w:widowControl w:val="0"/>
      <w:autoSpaceDE w:val="0"/>
      <w:autoSpaceDN w:val="0"/>
      <w:adjustRightInd w:val="0"/>
      <w:spacing w:line="245" w:lineRule="exact"/>
      <w:ind w:firstLine="696"/>
    </w:pPr>
    <w:rPr>
      <w:rFonts w:ascii="Arial" w:eastAsia="Calibri" w:hAnsi="Arial" w:cs="Arial"/>
      <w:sz w:val="24"/>
      <w:szCs w:val="24"/>
    </w:rPr>
  </w:style>
  <w:style w:type="character" w:customStyle="1" w:styleId="FontStyle13">
    <w:name w:val="Font Style13"/>
    <w:rsid w:val="002C70F9"/>
    <w:rPr>
      <w:rFonts w:ascii="Arial" w:hAnsi="Arial" w:cs="Arial"/>
      <w:b/>
      <w:bCs/>
      <w:sz w:val="24"/>
      <w:szCs w:val="24"/>
    </w:rPr>
  </w:style>
  <w:style w:type="character" w:customStyle="1" w:styleId="FontStyle15">
    <w:name w:val="Font Style15"/>
    <w:rsid w:val="002C70F9"/>
    <w:rPr>
      <w:rFonts w:ascii="Arial" w:hAnsi="Arial" w:cs="Arial"/>
      <w:sz w:val="26"/>
      <w:szCs w:val="26"/>
    </w:rPr>
  </w:style>
  <w:style w:type="character" w:customStyle="1" w:styleId="FontStyle16">
    <w:name w:val="Font Style16"/>
    <w:rsid w:val="002C70F9"/>
    <w:rPr>
      <w:rFonts w:ascii="Arial" w:hAnsi="Arial" w:cs="Arial"/>
      <w:b/>
      <w:bCs/>
      <w:sz w:val="20"/>
      <w:szCs w:val="20"/>
    </w:rPr>
  </w:style>
  <w:style w:type="character" w:customStyle="1" w:styleId="FontStyle17">
    <w:name w:val="Font Style17"/>
    <w:rsid w:val="002C70F9"/>
    <w:rPr>
      <w:rFonts w:ascii="Arial" w:hAnsi="Arial" w:cs="Arial"/>
      <w:i/>
      <w:iCs/>
      <w:sz w:val="20"/>
      <w:szCs w:val="20"/>
    </w:rPr>
  </w:style>
  <w:style w:type="character" w:customStyle="1" w:styleId="textexposedshow">
    <w:name w:val="text_exposed_show"/>
    <w:rsid w:val="002C70F9"/>
  </w:style>
  <w:style w:type="paragraph" w:customStyle="1" w:styleId="afffff4">
    <w:name w:val="Традиционный"/>
    <w:basedOn w:val="aff1"/>
    <w:link w:val="afffff5"/>
    <w:qFormat/>
    <w:rsid w:val="002C70F9"/>
    <w:pPr>
      <w:ind w:firstLine="567"/>
      <w:jc w:val="both"/>
    </w:pPr>
    <w:rPr>
      <w:rFonts w:ascii="Arial" w:eastAsia="Calibri" w:hAnsi="Arial" w:cs="Times New Roman"/>
      <w:sz w:val="28"/>
    </w:rPr>
  </w:style>
  <w:style w:type="character" w:customStyle="1" w:styleId="afffff5">
    <w:name w:val="Традиционный Знак"/>
    <w:link w:val="afffff4"/>
    <w:rsid w:val="002C70F9"/>
    <w:rPr>
      <w:rFonts w:ascii="Arial" w:eastAsia="Calibri" w:hAnsi="Arial" w:cs="Times New Roman"/>
      <w:sz w:val="28"/>
    </w:rPr>
  </w:style>
  <w:style w:type="character" w:customStyle="1" w:styleId="2f7">
    <w:name w:val="Основной текст (2)_"/>
    <w:basedOn w:val="a3"/>
    <w:link w:val="2f8"/>
    <w:rsid w:val="002C70F9"/>
    <w:rPr>
      <w:rFonts w:ascii="Times New Roman" w:eastAsia="Times New Roman" w:hAnsi="Times New Roman" w:cs="Times New Roman"/>
      <w:sz w:val="28"/>
      <w:szCs w:val="28"/>
      <w:shd w:val="clear" w:color="auto" w:fill="FFFFFF"/>
    </w:rPr>
  </w:style>
  <w:style w:type="character" w:customStyle="1" w:styleId="46">
    <w:name w:val="Основной текст (4)_"/>
    <w:basedOn w:val="a3"/>
    <w:link w:val="47"/>
    <w:rsid w:val="002C70F9"/>
    <w:rPr>
      <w:rFonts w:ascii="Times New Roman" w:eastAsia="Times New Roman" w:hAnsi="Times New Roman" w:cs="Times New Roman"/>
      <w:b/>
      <w:bCs/>
      <w:i/>
      <w:iCs/>
      <w:sz w:val="28"/>
      <w:szCs w:val="28"/>
      <w:shd w:val="clear" w:color="auto" w:fill="FFFFFF"/>
    </w:rPr>
  </w:style>
  <w:style w:type="character" w:customStyle="1" w:styleId="48">
    <w:name w:val="Основной текст (4) + Не полужирный;Не курсив"/>
    <w:basedOn w:val="46"/>
    <w:rsid w:val="002C70F9"/>
    <w:rPr>
      <w:rFonts w:ascii="Times New Roman" w:eastAsia="Times New Roman" w:hAnsi="Times New Roman" w:cs="Times New Roman"/>
      <w:b/>
      <w:bCs/>
      <w:i/>
      <w:iCs/>
      <w:color w:val="000000"/>
      <w:spacing w:val="0"/>
      <w:w w:val="100"/>
      <w:position w:val="0"/>
      <w:sz w:val="28"/>
      <w:szCs w:val="28"/>
      <w:shd w:val="clear" w:color="auto" w:fill="FFFFFF"/>
      <w:lang w:val="ru-RU" w:eastAsia="ru-RU" w:bidi="ru-RU"/>
    </w:rPr>
  </w:style>
  <w:style w:type="paragraph" w:customStyle="1" w:styleId="2f8">
    <w:name w:val="Основной текст (2)"/>
    <w:basedOn w:val="a2"/>
    <w:link w:val="2f7"/>
    <w:rsid w:val="002C70F9"/>
    <w:pPr>
      <w:widowControl w:val="0"/>
      <w:shd w:val="clear" w:color="auto" w:fill="FFFFFF"/>
      <w:spacing w:before="360" w:line="320" w:lineRule="exact"/>
      <w:jc w:val="both"/>
    </w:pPr>
    <w:rPr>
      <w:sz w:val="28"/>
      <w:szCs w:val="28"/>
      <w:lang w:eastAsia="en-US"/>
    </w:rPr>
  </w:style>
  <w:style w:type="paragraph" w:customStyle="1" w:styleId="47">
    <w:name w:val="Основной текст (4)"/>
    <w:basedOn w:val="a2"/>
    <w:link w:val="46"/>
    <w:rsid w:val="002C70F9"/>
    <w:pPr>
      <w:widowControl w:val="0"/>
      <w:shd w:val="clear" w:color="auto" w:fill="FFFFFF"/>
      <w:spacing w:line="320" w:lineRule="exact"/>
      <w:ind w:firstLine="780"/>
      <w:jc w:val="both"/>
    </w:pPr>
    <w:rPr>
      <w:b/>
      <w:bCs/>
      <w:i/>
      <w:iCs/>
      <w:sz w:val="28"/>
      <w:szCs w:val="28"/>
      <w:lang w:eastAsia="en-US"/>
    </w:rPr>
  </w:style>
  <w:style w:type="paragraph" w:customStyle="1" w:styleId="91">
    <w:name w:val="Абзац списка9"/>
    <w:basedOn w:val="a2"/>
    <w:rsid w:val="002C70F9"/>
    <w:pPr>
      <w:spacing w:after="200" w:line="276" w:lineRule="auto"/>
      <w:ind w:left="720"/>
      <w:contextualSpacing/>
    </w:pPr>
    <w:rPr>
      <w:rFonts w:ascii="Calibri" w:eastAsia="Calibri" w:hAnsi="Calibri"/>
      <w:sz w:val="22"/>
      <w:szCs w:val="22"/>
    </w:rPr>
  </w:style>
  <w:style w:type="paragraph" w:customStyle="1" w:styleId="afffff6">
    <w:name w:val="Без интервала Знак Знак Знак Знак Знак Знак Знак"/>
    <w:qFormat/>
    <w:rsid w:val="002C70F9"/>
    <w:pPr>
      <w:spacing w:after="0" w:line="240" w:lineRule="auto"/>
    </w:pPr>
    <w:rPr>
      <w:rFonts w:ascii="Times New Roman" w:eastAsia="Times New Roman" w:hAnsi="Times New Roman" w:cs="Times New Roman"/>
      <w:color w:val="000000"/>
      <w:sz w:val="24"/>
      <w:szCs w:val="24"/>
      <w:lang w:eastAsia="ru-RU"/>
    </w:rPr>
  </w:style>
  <w:style w:type="table" w:customStyle="1" w:styleId="1ffe">
    <w:name w:val="Сетка таблицы1"/>
    <w:basedOn w:val="a4"/>
    <w:next w:val="afa"/>
    <w:uiPriority w:val="59"/>
    <w:rsid w:val="002C70F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9">
    <w:name w:val="Знак Знак4"/>
    <w:basedOn w:val="a3"/>
    <w:locked/>
    <w:rsid w:val="002C70F9"/>
    <w:rPr>
      <w:sz w:val="24"/>
      <w:szCs w:val="24"/>
      <w:lang w:val="ru-RU" w:eastAsia="ru-RU" w:bidi="ar-SA"/>
    </w:rPr>
  </w:style>
  <w:style w:type="paragraph" w:customStyle="1" w:styleId="1fff">
    <w:name w:val="Заголовок1"/>
    <w:basedOn w:val="a2"/>
    <w:next w:val="a7"/>
    <w:qFormat/>
    <w:rsid w:val="002C70F9"/>
    <w:pPr>
      <w:keepNext/>
      <w:suppressAutoHyphens/>
      <w:spacing w:before="240" w:after="120"/>
    </w:pPr>
    <w:rPr>
      <w:rFonts w:ascii="Arial" w:eastAsia="DejaVu Sans" w:hAnsi="Arial" w:cs="DejaVu Sans"/>
      <w:sz w:val="28"/>
      <w:szCs w:val="28"/>
      <w:lang w:eastAsia="ar-SA"/>
    </w:rPr>
  </w:style>
  <w:style w:type="paragraph" w:customStyle="1" w:styleId="100">
    <w:name w:val="Абзац списка10"/>
    <w:basedOn w:val="a2"/>
    <w:rsid w:val="002C70F9"/>
    <w:pPr>
      <w:spacing w:after="200" w:line="276" w:lineRule="auto"/>
      <w:ind w:left="720"/>
      <w:contextualSpacing/>
    </w:pPr>
    <w:rPr>
      <w:rFonts w:ascii="Calibri" w:eastAsia="Calibri" w:hAnsi="Calibri"/>
      <w:sz w:val="22"/>
      <w:szCs w:val="22"/>
    </w:rPr>
  </w:style>
  <w:style w:type="paragraph" w:customStyle="1" w:styleId="afffff7">
    <w:name w:val="Без итервала"/>
    <w:basedOn w:val="aff1"/>
    <w:qFormat/>
    <w:rsid w:val="002C70F9"/>
    <w:rPr>
      <w:rFonts w:ascii="Times New Roman" w:eastAsia="Consolas" w:hAnsi="Times New Roman" w:cs="Times New Roman"/>
      <w:sz w:val="28"/>
      <w:szCs w:val="28"/>
    </w:rPr>
  </w:style>
  <w:style w:type="paragraph" w:styleId="afffff8">
    <w:name w:val="Document Map"/>
    <w:basedOn w:val="a2"/>
    <w:link w:val="afffff9"/>
    <w:uiPriority w:val="99"/>
    <w:semiHidden/>
    <w:unhideWhenUsed/>
    <w:rsid w:val="002C70F9"/>
    <w:rPr>
      <w:rFonts w:ascii="Tahoma" w:hAnsi="Tahoma" w:cs="Tahoma"/>
      <w:sz w:val="16"/>
      <w:szCs w:val="16"/>
    </w:rPr>
  </w:style>
  <w:style w:type="character" w:customStyle="1" w:styleId="afffff9">
    <w:name w:val="Схема документа Знак"/>
    <w:basedOn w:val="a3"/>
    <w:link w:val="afffff8"/>
    <w:uiPriority w:val="99"/>
    <w:semiHidden/>
    <w:rsid w:val="002C70F9"/>
    <w:rPr>
      <w:rFonts w:ascii="Tahoma" w:eastAsia="Times New Roman" w:hAnsi="Tahoma" w:cs="Tahoma"/>
      <w:sz w:val="16"/>
      <w:szCs w:val="16"/>
      <w:lang w:eastAsia="ru-RU"/>
    </w:rPr>
  </w:style>
  <w:style w:type="table" w:customStyle="1" w:styleId="-11">
    <w:name w:val="Светлая сетка - Акцент 11"/>
    <w:basedOn w:val="a4"/>
    <w:uiPriority w:val="62"/>
    <w:rsid w:val="002C70F9"/>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m-3487769618709247224msonormalmailrucssattributepostfix">
    <w:name w:val="m_-3487769618709247224msonormal_mailru_css_attribute_postfix"/>
    <w:basedOn w:val="a2"/>
    <w:rsid w:val="002C70F9"/>
    <w:pPr>
      <w:spacing w:before="100" w:beforeAutospacing="1" w:after="100" w:afterAutospacing="1"/>
    </w:pPr>
    <w:rPr>
      <w:sz w:val="24"/>
      <w:szCs w:val="24"/>
    </w:rPr>
  </w:style>
  <w:style w:type="character" w:customStyle="1" w:styleId="1fff0">
    <w:name w:val="Текст выноски Знак1"/>
    <w:basedOn w:val="a3"/>
    <w:uiPriority w:val="99"/>
    <w:semiHidden/>
    <w:rsid w:val="002C70F9"/>
    <w:rPr>
      <w:rFonts w:ascii="Segoe UI" w:eastAsia="Times New Roman" w:hAnsi="Segoe UI" w:cs="Segoe UI"/>
      <w:sz w:val="18"/>
      <w:szCs w:val="18"/>
      <w:lang w:eastAsia="ru-RU"/>
    </w:rPr>
  </w:style>
  <w:style w:type="paragraph" w:customStyle="1" w:styleId="msonormalmailrucssattributepostfix">
    <w:name w:val="msonormal_mailru_css_attribute_postfix"/>
    <w:basedOn w:val="a2"/>
    <w:rsid w:val="002C70F9"/>
    <w:pPr>
      <w:spacing w:before="100" w:beforeAutospacing="1" w:after="100" w:afterAutospacing="1"/>
    </w:pPr>
    <w:rPr>
      <w:sz w:val="24"/>
      <w:szCs w:val="24"/>
    </w:rPr>
  </w:style>
  <w:style w:type="character" w:customStyle="1" w:styleId="extended-textshort">
    <w:name w:val="extended-text__short"/>
    <w:basedOn w:val="a3"/>
    <w:rsid w:val="0010789E"/>
  </w:style>
  <w:style w:type="paragraph" w:customStyle="1" w:styleId="afffffa">
    <w:name w:val="Знак"/>
    <w:basedOn w:val="a2"/>
    <w:next w:val="2"/>
    <w:autoRedefine/>
    <w:rsid w:val="0010789E"/>
    <w:pPr>
      <w:spacing w:after="160" w:line="240" w:lineRule="exact"/>
    </w:pPr>
    <w:rPr>
      <w:b/>
      <w:i/>
      <w:sz w:val="28"/>
      <w:szCs w:val="28"/>
      <w:lang w:val="en-US" w:eastAsia="en-US"/>
    </w:rPr>
  </w:style>
  <w:style w:type="paragraph" w:customStyle="1" w:styleId="1fff1">
    <w:name w:val="Знак1"/>
    <w:basedOn w:val="a2"/>
    <w:next w:val="2"/>
    <w:autoRedefine/>
    <w:rsid w:val="0010789E"/>
    <w:pPr>
      <w:spacing w:after="160" w:line="240" w:lineRule="exact"/>
      <w:jc w:val="center"/>
    </w:pPr>
    <w:rPr>
      <w:b/>
      <w:i/>
      <w:sz w:val="28"/>
      <w:szCs w:val="28"/>
      <w:lang w:val="en-US" w:eastAsia="en-US"/>
    </w:rPr>
  </w:style>
  <w:style w:type="paragraph" w:customStyle="1" w:styleId="afffffb">
    <w:name w:val="Знак Знак Знак Знак Знак Знак Знак"/>
    <w:basedOn w:val="a2"/>
    <w:autoRedefine/>
    <w:rsid w:val="0010789E"/>
    <w:pPr>
      <w:spacing w:after="160" w:line="240" w:lineRule="exact"/>
    </w:pPr>
    <w:rPr>
      <w:rFonts w:eastAsia="SimSun"/>
      <w:b/>
      <w:sz w:val="28"/>
      <w:szCs w:val="24"/>
      <w:lang w:val="en-US" w:eastAsia="en-US"/>
    </w:rPr>
  </w:style>
  <w:style w:type="character" w:customStyle="1" w:styleId="FontStyle61">
    <w:name w:val="Font Style61"/>
    <w:uiPriority w:val="99"/>
    <w:rsid w:val="00CD04F5"/>
    <w:rPr>
      <w:rFonts w:ascii="Times New Roman" w:hAnsi="Times New Roman" w:cs="Times New Roman" w:hint="default"/>
      <w:b/>
      <w:bCs/>
      <w:sz w:val="22"/>
      <w:szCs w:val="22"/>
    </w:rPr>
  </w:style>
  <w:style w:type="character" w:customStyle="1" w:styleId="Bodytext2">
    <w:name w:val="Body text (2)"/>
    <w:rsid w:val="000343DF"/>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06EPRHeadinglevel3">
    <w:name w:val="(06) EPR Heading level 3"/>
    <w:basedOn w:val="a2"/>
    <w:rsid w:val="000343DF"/>
    <w:pPr>
      <w:suppressAutoHyphens/>
      <w:overflowPunct w:val="0"/>
      <w:ind w:firstLine="567"/>
      <w:jc w:val="both"/>
    </w:pPr>
    <w:rPr>
      <w:rFonts w:ascii="Liberation Serif" w:eastAsia="NSimSun" w:hAnsi="Liberation Serif" w:cs="Lucida Sans"/>
      <w:kern w:val="2"/>
      <w:sz w:val="24"/>
      <w:szCs w:val="22"/>
      <w:u w:val="single"/>
      <w:lang w:val="en-US" w:eastAsia="en-US" w:bidi="hi-IN"/>
    </w:rPr>
  </w:style>
  <w:style w:type="paragraph" w:styleId="1fff2">
    <w:name w:val="toc 1"/>
    <w:basedOn w:val="a2"/>
    <w:next w:val="a2"/>
    <w:autoRedefine/>
    <w:uiPriority w:val="39"/>
    <w:unhideWhenUsed/>
    <w:rsid w:val="000343DF"/>
    <w:pPr>
      <w:tabs>
        <w:tab w:val="left" w:pos="440"/>
        <w:tab w:val="right" w:leader="dot" w:pos="9345"/>
      </w:tabs>
      <w:spacing w:after="100" w:line="259" w:lineRule="auto"/>
      <w:jc w:val="both"/>
    </w:pPr>
    <w:rPr>
      <w:rFonts w:ascii="Calibri" w:eastAsia="SimSun" w:hAnsi="Calibri"/>
      <w:b/>
      <w:noProof/>
      <w:sz w:val="22"/>
      <w:szCs w:val="22"/>
      <w:lang w:eastAsia="en-US"/>
    </w:rPr>
  </w:style>
  <w:style w:type="character" w:customStyle="1" w:styleId="2f9">
    <w:name w:val="Подпись к таблице (2) + Не полужирный"/>
    <w:basedOn w:val="a3"/>
    <w:rsid w:val="00FB11F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fa">
    <w:name w:val="Основной текст (2) + Полужирный"/>
    <w:basedOn w:val="a3"/>
    <w:rsid w:val="00FB11F2"/>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3e">
    <w:name w:val="Основной текст (3) + Не полужирный"/>
    <w:basedOn w:val="a3"/>
    <w:rsid w:val="00FB11F2"/>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4a">
    <w:name w:val="Основной текст (4) + Полужирный"/>
    <w:basedOn w:val="a3"/>
    <w:rsid w:val="00FB11F2"/>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4b">
    <w:name w:val="Основной текст (4) + Не курсив"/>
    <w:basedOn w:val="a3"/>
    <w:rsid w:val="00FB11F2"/>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label">
    <w:name w:val="label"/>
    <w:basedOn w:val="a3"/>
    <w:rsid w:val="00BD7E24"/>
    <w:rPr>
      <w:rFonts w:ascii="Tahoma" w:hAnsi="Tahoma" w:cs="Tahoma" w:hint="default"/>
      <w:sz w:val="18"/>
      <w:szCs w:val="18"/>
    </w:rPr>
  </w:style>
  <w:style w:type="paragraph" w:customStyle="1" w:styleId="western">
    <w:name w:val="western"/>
    <w:basedOn w:val="a2"/>
    <w:rsid w:val="007D2910"/>
    <w:pPr>
      <w:spacing w:before="100" w:beforeAutospacing="1" w:after="100" w:afterAutospacing="1"/>
    </w:pPr>
    <w:rPr>
      <w:sz w:val="24"/>
      <w:szCs w:val="24"/>
    </w:rPr>
  </w:style>
  <w:style w:type="table" w:customStyle="1" w:styleId="2fb">
    <w:name w:val="Сетка таблицы2"/>
    <w:basedOn w:val="a4"/>
    <w:next w:val="afa"/>
    <w:uiPriority w:val="39"/>
    <w:rsid w:val="000322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ceouttxt">
    <w:name w:val="iceouttxt"/>
    <w:rsid w:val="006B3010"/>
  </w:style>
  <w:style w:type="table" w:customStyle="1" w:styleId="3f">
    <w:name w:val="Календарь 3"/>
    <w:basedOn w:val="a4"/>
    <w:uiPriority w:val="99"/>
    <w:qFormat/>
    <w:rsid w:val="0016570D"/>
    <w:pPr>
      <w:spacing w:after="0" w:line="240" w:lineRule="auto"/>
      <w:jc w:val="right"/>
    </w:pPr>
    <w:rPr>
      <w:rFonts w:asciiTheme="majorHAnsi" w:eastAsiaTheme="majorEastAsia" w:hAnsiTheme="majorHAnsi" w:cstheme="majorBidi"/>
      <w:color w:val="000000" w:themeColor="text1"/>
    </w:rPr>
    <w:tblPr/>
    <w:tblStylePr w:type="firstRow">
      <w:pPr>
        <w:wordWrap/>
        <w:jc w:val="right"/>
      </w:pPr>
      <w:rPr>
        <w:color w:val="4F81BD" w:themeColor="accent1"/>
        <w:sz w:val="44"/>
      </w:rPr>
    </w:tblStylePr>
    <w:tblStylePr w:type="firstCol">
      <w:rPr>
        <w:color w:val="4F81BD" w:themeColor="accent1"/>
      </w:rPr>
    </w:tblStylePr>
    <w:tblStylePr w:type="lastCol">
      <w:rPr>
        <w:color w:val="4F81BD" w:themeColor="accent1"/>
      </w:rPr>
    </w:tblStylePr>
  </w:style>
  <w:style w:type="character" w:customStyle="1" w:styleId="ListParagraphChar1">
    <w:name w:val="List Paragraph Char1"/>
    <w:locked/>
    <w:rsid w:val="00486C18"/>
    <w:rPr>
      <w:rFonts w:ascii="Times New Roman" w:hAnsi="Times New Roman" w:cs="Times New Roman"/>
    </w:rPr>
  </w:style>
  <w:style w:type="paragraph" w:customStyle="1" w:styleId="afffffc">
    <w:name w:val="Знак"/>
    <w:basedOn w:val="a2"/>
    <w:next w:val="2"/>
    <w:autoRedefine/>
    <w:rsid w:val="008E78F8"/>
    <w:pPr>
      <w:spacing w:after="160" w:line="240" w:lineRule="exact"/>
    </w:pPr>
    <w:rPr>
      <w:b/>
      <w:i/>
      <w:sz w:val="28"/>
      <w:szCs w:val="28"/>
      <w:lang w:val="en-US" w:eastAsia="en-US"/>
    </w:rPr>
  </w:style>
  <w:style w:type="paragraph" w:customStyle="1" w:styleId="1fff3">
    <w:name w:val="Знак1"/>
    <w:basedOn w:val="a2"/>
    <w:next w:val="2"/>
    <w:autoRedefine/>
    <w:rsid w:val="008E78F8"/>
    <w:pPr>
      <w:spacing w:after="160" w:line="240" w:lineRule="exact"/>
      <w:jc w:val="center"/>
    </w:pPr>
    <w:rPr>
      <w:b/>
      <w:i/>
      <w:sz w:val="28"/>
      <w:szCs w:val="28"/>
      <w:lang w:val="en-US" w:eastAsia="en-US"/>
    </w:rPr>
  </w:style>
  <w:style w:type="paragraph" w:customStyle="1" w:styleId="afffffd">
    <w:name w:val="Знак Знак Знак Знак Знак Знак Знак"/>
    <w:basedOn w:val="a2"/>
    <w:autoRedefine/>
    <w:rsid w:val="008E78F8"/>
    <w:pPr>
      <w:spacing w:after="160" w:line="240" w:lineRule="exact"/>
    </w:pPr>
    <w:rPr>
      <w:rFonts w:eastAsia="SimSun"/>
      <w:b/>
      <w:sz w:val="28"/>
      <w:szCs w:val="24"/>
      <w:lang w:val="en-US" w:eastAsia="en-US"/>
    </w:rPr>
  </w:style>
  <w:style w:type="paragraph" w:customStyle="1" w:styleId="afffffe">
    <w:name w:val="Знак"/>
    <w:basedOn w:val="a2"/>
    <w:next w:val="2"/>
    <w:autoRedefine/>
    <w:rsid w:val="000D04FA"/>
    <w:pPr>
      <w:spacing w:after="160" w:line="240" w:lineRule="exact"/>
    </w:pPr>
    <w:rPr>
      <w:b/>
      <w:i/>
      <w:sz w:val="28"/>
      <w:szCs w:val="28"/>
      <w:lang w:val="en-US" w:eastAsia="en-US"/>
    </w:rPr>
  </w:style>
  <w:style w:type="paragraph" w:customStyle="1" w:styleId="1fff4">
    <w:name w:val="Знак1"/>
    <w:basedOn w:val="a2"/>
    <w:next w:val="2"/>
    <w:autoRedefine/>
    <w:rsid w:val="000D04FA"/>
    <w:pPr>
      <w:spacing w:after="160" w:line="240" w:lineRule="exact"/>
      <w:jc w:val="center"/>
    </w:pPr>
    <w:rPr>
      <w:b/>
      <w:i/>
      <w:sz w:val="28"/>
      <w:szCs w:val="28"/>
      <w:lang w:val="en-US" w:eastAsia="en-US"/>
    </w:rPr>
  </w:style>
  <w:style w:type="paragraph" w:customStyle="1" w:styleId="affffff">
    <w:name w:val="Знак Знак Знак Знак Знак Знак Знак"/>
    <w:basedOn w:val="a2"/>
    <w:autoRedefine/>
    <w:rsid w:val="000D04FA"/>
    <w:pPr>
      <w:spacing w:after="160" w:line="240" w:lineRule="exact"/>
    </w:pPr>
    <w:rPr>
      <w:rFonts w:eastAsia="SimSun"/>
      <w:b/>
      <w:sz w:val="28"/>
      <w:szCs w:val="24"/>
      <w:lang w:val="en-US" w:eastAsia="en-US"/>
    </w:rPr>
  </w:style>
  <w:style w:type="paragraph" w:customStyle="1" w:styleId="xbody">
    <w:name w:val="x_body"/>
    <w:basedOn w:val="a2"/>
    <w:rsid w:val="00F32AF4"/>
    <w:pPr>
      <w:spacing w:before="100" w:beforeAutospacing="1" w:after="100" w:afterAutospacing="1"/>
    </w:pPr>
    <w:rPr>
      <w:sz w:val="24"/>
      <w:szCs w:val="24"/>
    </w:rPr>
  </w:style>
  <w:style w:type="character" w:customStyle="1" w:styleId="1fff5">
    <w:name w:val="Неразрешенное упоминание1"/>
    <w:basedOn w:val="a3"/>
    <w:uiPriority w:val="99"/>
    <w:semiHidden/>
    <w:unhideWhenUsed/>
    <w:rsid w:val="00F32AF4"/>
    <w:rPr>
      <w:color w:val="605E5C"/>
      <w:shd w:val="clear" w:color="auto" w:fill="E1DFDD"/>
    </w:rPr>
  </w:style>
  <w:style w:type="character" w:customStyle="1" w:styleId="2fc">
    <w:name w:val="Основной текст (2) + Курсив"/>
    <w:basedOn w:val="2f7"/>
    <w:rsid w:val="00AC0DEE"/>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674233">
      <w:bodyDiv w:val="1"/>
      <w:marLeft w:val="0"/>
      <w:marRight w:val="0"/>
      <w:marTop w:val="0"/>
      <w:marBottom w:val="0"/>
      <w:divBdr>
        <w:top w:val="none" w:sz="0" w:space="0" w:color="auto"/>
        <w:left w:val="none" w:sz="0" w:space="0" w:color="auto"/>
        <w:bottom w:val="none" w:sz="0" w:space="0" w:color="auto"/>
        <w:right w:val="none" w:sz="0" w:space="0" w:color="auto"/>
      </w:divBdr>
    </w:div>
    <w:div w:id="517961613">
      <w:bodyDiv w:val="1"/>
      <w:marLeft w:val="0"/>
      <w:marRight w:val="0"/>
      <w:marTop w:val="0"/>
      <w:marBottom w:val="0"/>
      <w:divBdr>
        <w:top w:val="none" w:sz="0" w:space="0" w:color="auto"/>
        <w:left w:val="none" w:sz="0" w:space="0" w:color="auto"/>
        <w:bottom w:val="none" w:sz="0" w:space="0" w:color="auto"/>
        <w:right w:val="none" w:sz="0" w:space="0" w:color="auto"/>
      </w:divBdr>
    </w:div>
    <w:div w:id="572929417">
      <w:bodyDiv w:val="1"/>
      <w:marLeft w:val="0"/>
      <w:marRight w:val="0"/>
      <w:marTop w:val="0"/>
      <w:marBottom w:val="0"/>
      <w:divBdr>
        <w:top w:val="none" w:sz="0" w:space="0" w:color="auto"/>
        <w:left w:val="none" w:sz="0" w:space="0" w:color="auto"/>
        <w:bottom w:val="none" w:sz="0" w:space="0" w:color="auto"/>
        <w:right w:val="none" w:sz="0" w:space="0" w:color="auto"/>
      </w:divBdr>
    </w:div>
    <w:div w:id="586816635">
      <w:bodyDiv w:val="1"/>
      <w:marLeft w:val="0"/>
      <w:marRight w:val="0"/>
      <w:marTop w:val="0"/>
      <w:marBottom w:val="0"/>
      <w:divBdr>
        <w:top w:val="none" w:sz="0" w:space="0" w:color="auto"/>
        <w:left w:val="none" w:sz="0" w:space="0" w:color="auto"/>
        <w:bottom w:val="none" w:sz="0" w:space="0" w:color="auto"/>
        <w:right w:val="none" w:sz="0" w:space="0" w:color="auto"/>
      </w:divBdr>
    </w:div>
    <w:div w:id="637343330">
      <w:bodyDiv w:val="1"/>
      <w:marLeft w:val="0"/>
      <w:marRight w:val="0"/>
      <w:marTop w:val="0"/>
      <w:marBottom w:val="0"/>
      <w:divBdr>
        <w:top w:val="none" w:sz="0" w:space="0" w:color="auto"/>
        <w:left w:val="none" w:sz="0" w:space="0" w:color="auto"/>
        <w:bottom w:val="none" w:sz="0" w:space="0" w:color="auto"/>
        <w:right w:val="none" w:sz="0" w:space="0" w:color="auto"/>
      </w:divBdr>
    </w:div>
    <w:div w:id="663818058">
      <w:bodyDiv w:val="1"/>
      <w:marLeft w:val="0"/>
      <w:marRight w:val="0"/>
      <w:marTop w:val="0"/>
      <w:marBottom w:val="0"/>
      <w:divBdr>
        <w:top w:val="none" w:sz="0" w:space="0" w:color="auto"/>
        <w:left w:val="none" w:sz="0" w:space="0" w:color="auto"/>
        <w:bottom w:val="none" w:sz="0" w:space="0" w:color="auto"/>
        <w:right w:val="none" w:sz="0" w:space="0" w:color="auto"/>
      </w:divBdr>
    </w:div>
    <w:div w:id="681006833">
      <w:bodyDiv w:val="1"/>
      <w:marLeft w:val="0"/>
      <w:marRight w:val="0"/>
      <w:marTop w:val="0"/>
      <w:marBottom w:val="0"/>
      <w:divBdr>
        <w:top w:val="none" w:sz="0" w:space="0" w:color="auto"/>
        <w:left w:val="none" w:sz="0" w:space="0" w:color="auto"/>
        <w:bottom w:val="none" w:sz="0" w:space="0" w:color="auto"/>
        <w:right w:val="none" w:sz="0" w:space="0" w:color="auto"/>
      </w:divBdr>
    </w:div>
    <w:div w:id="721565435">
      <w:bodyDiv w:val="1"/>
      <w:marLeft w:val="0"/>
      <w:marRight w:val="0"/>
      <w:marTop w:val="0"/>
      <w:marBottom w:val="0"/>
      <w:divBdr>
        <w:top w:val="none" w:sz="0" w:space="0" w:color="auto"/>
        <w:left w:val="none" w:sz="0" w:space="0" w:color="auto"/>
        <w:bottom w:val="none" w:sz="0" w:space="0" w:color="auto"/>
        <w:right w:val="none" w:sz="0" w:space="0" w:color="auto"/>
      </w:divBdr>
    </w:div>
    <w:div w:id="780687034">
      <w:bodyDiv w:val="1"/>
      <w:marLeft w:val="0"/>
      <w:marRight w:val="0"/>
      <w:marTop w:val="0"/>
      <w:marBottom w:val="0"/>
      <w:divBdr>
        <w:top w:val="none" w:sz="0" w:space="0" w:color="auto"/>
        <w:left w:val="none" w:sz="0" w:space="0" w:color="auto"/>
        <w:bottom w:val="none" w:sz="0" w:space="0" w:color="auto"/>
        <w:right w:val="none" w:sz="0" w:space="0" w:color="auto"/>
      </w:divBdr>
    </w:div>
    <w:div w:id="937063013">
      <w:bodyDiv w:val="1"/>
      <w:marLeft w:val="0"/>
      <w:marRight w:val="0"/>
      <w:marTop w:val="0"/>
      <w:marBottom w:val="0"/>
      <w:divBdr>
        <w:top w:val="none" w:sz="0" w:space="0" w:color="auto"/>
        <w:left w:val="none" w:sz="0" w:space="0" w:color="auto"/>
        <w:bottom w:val="none" w:sz="0" w:space="0" w:color="auto"/>
        <w:right w:val="none" w:sz="0" w:space="0" w:color="auto"/>
      </w:divBdr>
    </w:div>
    <w:div w:id="956183901">
      <w:bodyDiv w:val="1"/>
      <w:marLeft w:val="0"/>
      <w:marRight w:val="0"/>
      <w:marTop w:val="0"/>
      <w:marBottom w:val="0"/>
      <w:divBdr>
        <w:top w:val="none" w:sz="0" w:space="0" w:color="auto"/>
        <w:left w:val="none" w:sz="0" w:space="0" w:color="auto"/>
        <w:bottom w:val="none" w:sz="0" w:space="0" w:color="auto"/>
        <w:right w:val="none" w:sz="0" w:space="0" w:color="auto"/>
      </w:divBdr>
    </w:div>
    <w:div w:id="957568077">
      <w:bodyDiv w:val="1"/>
      <w:marLeft w:val="0"/>
      <w:marRight w:val="0"/>
      <w:marTop w:val="0"/>
      <w:marBottom w:val="0"/>
      <w:divBdr>
        <w:top w:val="none" w:sz="0" w:space="0" w:color="auto"/>
        <w:left w:val="none" w:sz="0" w:space="0" w:color="auto"/>
        <w:bottom w:val="none" w:sz="0" w:space="0" w:color="auto"/>
        <w:right w:val="none" w:sz="0" w:space="0" w:color="auto"/>
      </w:divBdr>
    </w:div>
    <w:div w:id="971903449">
      <w:bodyDiv w:val="1"/>
      <w:marLeft w:val="0"/>
      <w:marRight w:val="0"/>
      <w:marTop w:val="0"/>
      <w:marBottom w:val="0"/>
      <w:divBdr>
        <w:top w:val="none" w:sz="0" w:space="0" w:color="auto"/>
        <w:left w:val="none" w:sz="0" w:space="0" w:color="auto"/>
        <w:bottom w:val="none" w:sz="0" w:space="0" w:color="auto"/>
        <w:right w:val="none" w:sz="0" w:space="0" w:color="auto"/>
      </w:divBdr>
    </w:div>
    <w:div w:id="1170220116">
      <w:bodyDiv w:val="1"/>
      <w:marLeft w:val="0"/>
      <w:marRight w:val="0"/>
      <w:marTop w:val="0"/>
      <w:marBottom w:val="0"/>
      <w:divBdr>
        <w:top w:val="none" w:sz="0" w:space="0" w:color="auto"/>
        <w:left w:val="none" w:sz="0" w:space="0" w:color="auto"/>
        <w:bottom w:val="none" w:sz="0" w:space="0" w:color="auto"/>
        <w:right w:val="none" w:sz="0" w:space="0" w:color="auto"/>
      </w:divBdr>
      <w:divsChild>
        <w:div w:id="1544635773">
          <w:marLeft w:val="0"/>
          <w:marRight w:val="0"/>
          <w:marTop w:val="0"/>
          <w:marBottom w:val="0"/>
          <w:divBdr>
            <w:top w:val="none" w:sz="0" w:space="0" w:color="auto"/>
            <w:left w:val="none" w:sz="0" w:space="0" w:color="auto"/>
            <w:bottom w:val="none" w:sz="0" w:space="0" w:color="auto"/>
            <w:right w:val="none" w:sz="0" w:space="0" w:color="auto"/>
          </w:divBdr>
        </w:div>
        <w:div w:id="1563908441">
          <w:marLeft w:val="0"/>
          <w:marRight w:val="0"/>
          <w:marTop w:val="0"/>
          <w:marBottom w:val="0"/>
          <w:divBdr>
            <w:top w:val="none" w:sz="0" w:space="0" w:color="auto"/>
            <w:left w:val="none" w:sz="0" w:space="0" w:color="auto"/>
            <w:bottom w:val="none" w:sz="0" w:space="0" w:color="auto"/>
            <w:right w:val="none" w:sz="0" w:space="0" w:color="auto"/>
          </w:divBdr>
        </w:div>
        <w:div w:id="1042361480">
          <w:marLeft w:val="0"/>
          <w:marRight w:val="0"/>
          <w:marTop w:val="0"/>
          <w:marBottom w:val="0"/>
          <w:divBdr>
            <w:top w:val="none" w:sz="0" w:space="0" w:color="auto"/>
            <w:left w:val="none" w:sz="0" w:space="0" w:color="auto"/>
            <w:bottom w:val="none" w:sz="0" w:space="0" w:color="auto"/>
            <w:right w:val="none" w:sz="0" w:space="0" w:color="auto"/>
          </w:divBdr>
        </w:div>
        <w:div w:id="1775712360">
          <w:marLeft w:val="0"/>
          <w:marRight w:val="0"/>
          <w:marTop w:val="0"/>
          <w:marBottom w:val="0"/>
          <w:divBdr>
            <w:top w:val="none" w:sz="0" w:space="0" w:color="auto"/>
            <w:left w:val="none" w:sz="0" w:space="0" w:color="auto"/>
            <w:bottom w:val="none" w:sz="0" w:space="0" w:color="auto"/>
            <w:right w:val="none" w:sz="0" w:space="0" w:color="auto"/>
          </w:divBdr>
        </w:div>
        <w:div w:id="322977441">
          <w:marLeft w:val="0"/>
          <w:marRight w:val="0"/>
          <w:marTop w:val="0"/>
          <w:marBottom w:val="0"/>
          <w:divBdr>
            <w:top w:val="none" w:sz="0" w:space="0" w:color="auto"/>
            <w:left w:val="none" w:sz="0" w:space="0" w:color="auto"/>
            <w:bottom w:val="none" w:sz="0" w:space="0" w:color="auto"/>
            <w:right w:val="none" w:sz="0" w:space="0" w:color="auto"/>
          </w:divBdr>
        </w:div>
        <w:div w:id="1311209123">
          <w:marLeft w:val="0"/>
          <w:marRight w:val="0"/>
          <w:marTop w:val="0"/>
          <w:marBottom w:val="0"/>
          <w:divBdr>
            <w:top w:val="none" w:sz="0" w:space="0" w:color="auto"/>
            <w:left w:val="none" w:sz="0" w:space="0" w:color="auto"/>
            <w:bottom w:val="none" w:sz="0" w:space="0" w:color="auto"/>
            <w:right w:val="none" w:sz="0" w:space="0" w:color="auto"/>
          </w:divBdr>
        </w:div>
        <w:div w:id="22293312">
          <w:marLeft w:val="0"/>
          <w:marRight w:val="0"/>
          <w:marTop w:val="0"/>
          <w:marBottom w:val="0"/>
          <w:divBdr>
            <w:top w:val="none" w:sz="0" w:space="0" w:color="auto"/>
            <w:left w:val="none" w:sz="0" w:space="0" w:color="auto"/>
            <w:bottom w:val="none" w:sz="0" w:space="0" w:color="auto"/>
            <w:right w:val="none" w:sz="0" w:space="0" w:color="auto"/>
          </w:divBdr>
        </w:div>
        <w:div w:id="1204635406">
          <w:marLeft w:val="0"/>
          <w:marRight w:val="0"/>
          <w:marTop w:val="0"/>
          <w:marBottom w:val="0"/>
          <w:divBdr>
            <w:top w:val="none" w:sz="0" w:space="0" w:color="auto"/>
            <w:left w:val="none" w:sz="0" w:space="0" w:color="auto"/>
            <w:bottom w:val="none" w:sz="0" w:space="0" w:color="auto"/>
            <w:right w:val="none" w:sz="0" w:space="0" w:color="auto"/>
          </w:divBdr>
        </w:div>
        <w:div w:id="36901118">
          <w:marLeft w:val="0"/>
          <w:marRight w:val="0"/>
          <w:marTop w:val="0"/>
          <w:marBottom w:val="0"/>
          <w:divBdr>
            <w:top w:val="none" w:sz="0" w:space="0" w:color="auto"/>
            <w:left w:val="none" w:sz="0" w:space="0" w:color="auto"/>
            <w:bottom w:val="none" w:sz="0" w:space="0" w:color="auto"/>
            <w:right w:val="none" w:sz="0" w:space="0" w:color="auto"/>
          </w:divBdr>
        </w:div>
        <w:div w:id="1589000302">
          <w:marLeft w:val="0"/>
          <w:marRight w:val="0"/>
          <w:marTop w:val="0"/>
          <w:marBottom w:val="0"/>
          <w:divBdr>
            <w:top w:val="none" w:sz="0" w:space="0" w:color="auto"/>
            <w:left w:val="none" w:sz="0" w:space="0" w:color="auto"/>
            <w:bottom w:val="none" w:sz="0" w:space="0" w:color="auto"/>
            <w:right w:val="none" w:sz="0" w:space="0" w:color="auto"/>
          </w:divBdr>
        </w:div>
        <w:div w:id="1879854505">
          <w:marLeft w:val="0"/>
          <w:marRight w:val="0"/>
          <w:marTop w:val="0"/>
          <w:marBottom w:val="0"/>
          <w:divBdr>
            <w:top w:val="none" w:sz="0" w:space="0" w:color="auto"/>
            <w:left w:val="none" w:sz="0" w:space="0" w:color="auto"/>
            <w:bottom w:val="none" w:sz="0" w:space="0" w:color="auto"/>
            <w:right w:val="none" w:sz="0" w:space="0" w:color="auto"/>
          </w:divBdr>
        </w:div>
        <w:div w:id="1917786662">
          <w:marLeft w:val="0"/>
          <w:marRight w:val="0"/>
          <w:marTop w:val="0"/>
          <w:marBottom w:val="0"/>
          <w:divBdr>
            <w:top w:val="none" w:sz="0" w:space="0" w:color="auto"/>
            <w:left w:val="none" w:sz="0" w:space="0" w:color="auto"/>
            <w:bottom w:val="none" w:sz="0" w:space="0" w:color="auto"/>
            <w:right w:val="none" w:sz="0" w:space="0" w:color="auto"/>
          </w:divBdr>
        </w:div>
        <w:div w:id="933897083">
          <w:marLeft w:val="0"/>
          <w:marRight w:val="0"/>
          <w:marTop w:val="0"/>
          <w:marBottom w:val="0"/>
          <w:divBdr>
            <w:top w:val="none" w:sz="0" w:space="0" w:color="auto"/>
            <w:left w:val="none" w:sz="0" w:space="0" w:color="auto"/>
            <w:bottom w:val="none" w:sz="0" w:space="0" w:color="auto"/>
            <w:right w:val="none" w:sz="0" w:space="0" w:color="auto"/>
          </w:divBdr>
        </w:div>
        <w:div w:id="947813130">
          <w:marLeft w:val="0"/>
          <w:marRight w:val="0"/>
          <w:marTop w:val="0"/>
          <w:marBottom w:val="0"/>
          <w:divBdr>
            <w:top w:val="none" w:sz="0" w:space="0" w:color="auto"/>
            <w:left w:val="none" w:sz="0" w:space="0" w:color="auto"/>
            <w:bottom w:val="none" w:sz="0" w:space="0" w:color="auto"/>
            <w:right w:val="none" w:sz="0" w:space="0" w:color="auto"/>
          </w:divBdr>
        </w:div>
        <w:div w:id="1232081517">
          <w:marLeft w:val="0"/>
          <w:marRight w:val="0"/>
          <w:marTop w:val="0"/>
          <w:marBottom w:val="0"/>
          <w:divBdr>
            <w:top w:val="none" w:sz="0" w:space="0" w:color="auto"/>
            <w:left w:val="none" w:sz="0" w:space="0" w:color="auto"/>
            <w:bottom w:val="none" w:sz="0" w:space="0" w:color="auto"/>
            <w:right w:val="none" w:sz="0" w:space="0" w:color="auto"/>
          </w:divBdr>
        </w:div>
        <w:div w:id="1720010051">
          <w:marLeft w:val="0"/>
          <w:marRight w:val="0"/>
          <w:marTop w:val="0"/>
          <w:marBottom w:val="0"/>
          <w:divBdr>
            <w:top w:val="none" w:sz="0" w:space="0" w:color="auto"/>
            <w:left w:val="none" w:sz="0" w:space="0" w:color="auto"/>
            <w:bottom w:val="none" w:sz="0" w:space="0" w:color="auto"/>
            <w:right w:val="none" w:sz="0" w:space="0" w:color="auto"/>
          </w:divBdr>
        </w:div>
        <w:div w:id="736780968">
          <w:marLeft w:val="0"/>
          <w:marRight w:val="0"/>
          <w:marTop w:val="0"/>
          <w:marBottom w:val="0"/>
          <w:divBdr>
            <w:top w:val="none" w:sz="0" w:space="0" w:color="auto"/>
            <w:left w:val="none" w:sz="0" w:space="0" w:color="auto"/>
            <w:bottom w:val="none" w:sz="0" w:space="0" w:color="auto"/>
            <w:right w:val="none" w:sz="0" w:space="0" w:color="auto"/>
          </w:divBdr>
        </w:div>
        <w:div w:id="1996637847">
          <w:marLeft w:val="0"/>
          <w:marRight w:val="0"/>
          <w:marTop w:val="0"/>
          <w:marBottom w:val="0"/>
          <w:divBdr>
            <w:top w:val="none" w:sz="0" w:space="0" w:color="auto"/>
            <w:left w:val="none" w:sz="0" w:space="0" w:color="auto"/>
            <w:bottom w:val="none" w:sz="0" w:space="0" w:color="auto"/>
            <w:right w:val="none" w:sz="0" w:space="0" w:color="auto"/>
          </w:divBdr>
        </w:div>
        <w:div w:id="1005354971">
          <w:marLeft w:val="0"/>
          <w:marRight w:val="0"/>
          <w:marTop w:val="0"/>
          <w:marBottom w:val="0"/>
          <w:divBdr>
            <w:top w:val="none" w:sz="0" w:space="0" w:color="auto"/>
            <w:left w:val="none" w:sz="0" w:space="0" w:color="auto"/>
            <w:bottom w:val="none" w:sz="0" w:space="0" w:color="auto"/>
            <w:right w:val="none" w:sz="0" w:space="0" w:color="auto"/>
          </w:divBdr>
        </w:div>
        <w:div w:id="576867665">
          <w:marLeft w:val="0"/>
          <w:marRight w:val="0"/>
          <w:marTop w:val="0"/>
          <w:marBottom w:val="0"/>
          <w:divBdr>
            <w:top w:val="none" w:sz="0" w:space="0" w:color="auto"/>
            <w:left w:val="none" w:sz="0" w:space="0" w:color="auto"/>
            <w:bottom w:val="none" w:sz="0" w:space="0" w:color="auto"/>
            <w:right w:val="none" w:sz="0" w:space="0" w:color="auto"/>
          </w:divBdr>
        </w:div>
        <w:div w:id="705568907">
          <w:marLeft w:val="0"/>
          <w:marRight w:val="0"/>
          <w:marTop w:val="0"/>
          <w:marBottom w:val="0"/>
          <w:divBdr>
            <w:top w:val="none" w:sz="0" w:space="0" w:color="auto"/>
            <w:left w:val="none" w:sz="0" w:space="0" w:color="auto"/>
            <w:bottom w:val="none" w:sz="0" w:space="0" w:color="auto"/>
            <w:right w:val="none" w:sz="0" w:space="0" w:color="auto"/>
          </w:divBdr>
        </w:div>
        <w:div w:id="1989898229">
          <w:marLeft w:val="0"/>
          <w:marRight w:val="0"/>
          <w:marTop w:val="0"/>
          <w:marBottom w:val="0"/>
          <w:divBdr>
            <w:top w:val="none" w:sz="0" w:space="0" w:color="auto"/>
            <w:left w:val="none" w:sz="0" w:space="0" w:color="auto"/>
            <w:bottom w:val="none" w:sz="0" w:space="0" w:color="auto"/>
            <w:right w:val="none" w:sz="0" w:space="0" w:color="auto"/>
          </w:divBdr>
        </w:div>
        <w:div w:id="777140919">
          <w:marLeft w:val="0"/>
          <w:marRight w:val="0"/>
          <w:marTop w:val="0"/>
          <w:marBottom w:val="0"/>
          <w:divBdr>
            <w:top w:val="none" w:sz="0" w:space="0" w:color="auto"/>
            <w:left w:val="none" w:sz="0" w:space="0" w:color="auto"/>
            <w:bottom w:val="none" w:sz="0" w:space="0" w:color="auto"/>
            <w:right w:val="none" w:sz="0" w:space="0" w:color="auto"/>
          </w:divBdr>
        </w:div>
        <w:div w:id="182667077">
          <w:marLeft w:val="0"/>
          <w:marRight w:val="0"/>
          <w:marTop w:val="0"/>
          <w:marBottom w:val="0"/>
          <w:divBdr>
            <w:top w:val="none" w:sz="0" w:space="0" w:color="auto"/>
            <w:left w:val="none" w:sz="0" w:space="0" w:color="auto"/>
            <w:bottom w:val="none" w:sz="0" w:space="0" w:color="auto"/>
            <w:right w:val="none" w:sz="0" w:space="0" w:color="auto"/>
          </w:divBdr>
        </w:div>
        <w:div w:id="855146387">
          <w:marLeft w:val="0"/>
          <w:marRight w:val="0"/>
          <w:marTop w:val="0"/>
          <w:marBottom w:val="0"/>
          <w:divBdr>
            <w:top w:val="none" w:sz="0" w:space="0" w:color="auto"/>
            <w:left w:val="none" w:sz="0" w:space="0" w:color="auto"/>
            <w:bottom w:val="none" w:sz="0" w:space="0" w:color="auto"/>
            <w:right w:val="none" w:sz="0" w:space="0" w:color="auto"/>
          </w:divBdr>
        </w:div>
        <w:div w:id="1412654746">
          <w:marLeft w:val="0"/>
          <w:marRight w:val="0"/>
          <w:marTop w:val="0"/>
          <w:marBottom w:val="0"/>
          <w:divBdr>
            <w:top w:val="none" w:sz="0" w:space="0" w:color="auto"/>
            <w:left w:val="none" w:sz="0" w:space="0" w:color="auto"/>
            <w:bottom w:val="none" w:sz="0" w:space="0" w:color="auto"/>
            <w:right w:val="none" w:sz="0" w:space="0" w:color="auto"/>
          </w:divBdr>
        </w:div>
        <w:div w:id="1364599272">
          <w:marLeft w:val="0"/>
          <w:marRight w:val="0"/>
          <w:marTop w:val="0"/>
          <w:marBottom w:val="0"/>
          <w:divBdr>
            <w:top w:val="none" w:sz="0" w:space="0" w:color="auto"/>
            <w:left w:val="none" w:sz="0" w:space="0" w:color="auto"/>
            <w:bottom w:val="none" w:sz="0" w:space="0" w:color="auto"/>
            <w:right w:val="none" w:sz="0" w:space="0" w:color="auto"/>
          </w:divBdr>
        </w:div>
        <w:div w:id="1242178760">
          <w:marLeft w:val="0"/>
          <w:marRight w:val="0"/>
          <w:marTop w:val="0"/>
          <w:marBottom w:val="0"/>
          <w:divBdr>
            <w:top w:val="none" w:sz="0" w:space="0" w:color="auto"/>
            <w:left w:val="none" w:sz="0" w:space="0" w:color="auto"/>
            <w:bottom w:val="none" w:sz="0" w:space="0" w:color="auto"/>
            <w:right w:val="none" w:sz="0" w:space="0" w:color="auto"/>
          </w:divBdr>
        </w:div>
        <w:div w:id="678968039">
          <w:marLeft w:val="0"/>
          <w:marRight w:val="0"/>
          <w:marTop w:val="0"/>
          <w:marBottom w:val="0"/>
          <w:divBdr>
            <w:top w:val="none" w:sz="0" w:space="0" w:color="auto"/>
            <w:left w:val="none" w:sz="0" w:space="0" w:color="auto"/>
            <w:bottom w:val="none" w:sz="0" w:space="0" w:color="auto"/>
            <w:right w:val="none" w:sz="0" w:space="0" w:color="auto"/>
          </w:divBdr>
        </w:div>
        <w:div w:id="1191724697">
          <w:marLeft w:val="0"/>
          <w:marRight w:val="0"/>
          <w:marTop w:val="0"/>
          <w:marBottom w:val="0"/>
          <w:divBdr>
            <w:top w:val="none" w:sz="0" w:space="0" w:color="auto"/>
            <w:left w:val="none" w:sz="0" w:space="0" w:color="auto"/>
            <w:bottom w:val="none" w:sz="0" w:space="0" w:color="auto"/>
            <w:right w:val="none" w:sz="0" w:space="0" w:color="auto"/>
          </w:divBdr>
        </w:div>
        <w:div w:id="2143231394">
          <w:marLeft w:val="0"/>
          <w:marRight w:val="0"/>
          <w:marTop w:val="0"/>
          <w:marBottom w:val="0"/>
          <w:divBdr>
            <w:top w:val="none" w:sz="0" w:space="0" w:color="auto"/>
            <w:left w:val="none" w:sz="0" w:space="0" w:color="auto"/>
            <w:bottom w:val="none" w:sz="0" w:space="0" w:color="auto"/>
            <w:right w:val="none" w:sz="0" w:space="0" w:color="auto"/>
          </w:divBdr>
        </w:div>
        <w:div w:id="1537769229">
          <w:marLeft w:val="0"/>
          <w:marRight w:val="0"/>
          <w:marTop w:val="0"/>
          <w:marBottom w:val="0"/>
          <w:divBdr>
            <w:top w:val="none" w:sz="0" w:space="0" w:color="auto"/>
            <w:left w:val="none" w:sz="0" w:space="0" w:color="auto"/>
            <w:bottom w:val="none" w:sz="0" w:space="0" w:color="auto"/>
            <w:right w:val="none" w:sz="0" w:space="0" w:color="auto"/>
          </w:divBdr>
        </w:div>
        <w:div w:id="1220050244">
          <w:marLeft w:val="0"/>
          <w:marRight w:val="0"/>
          <w:marTop w:val="0"/>
          <w:marBottom w:val="0"/>
          <w:divBdr>
            <w:top w:val="none" w:sz="0" w:space="0" w:color="auto"/>
            <w:left w:val="none" w:sz="0" w:space="0" w:color="auto"/>
            <w:bottom w:val="none" w:sz="0" w:space="0" w:color="auto"/>
            <w:right w:val="none" w:sz="0" w:space="0" w:color="auto"/>
          </w:divBdr>
        </w:div>
        <w:div w:id="1200702858">
          <w:marLeft w:val="0"/>
          <w:marRight w:val="0"/>
          <w:marTop w:val="0"/>
          <w:marBottom w:val="0"/>
          <w:divBdr>
            <w:top w:val="none" w:sz="0" w:space="0" w:color="auto"/>
            <w:left w:val="none" w:sz="0" w:space="0" w:color="auto"/>
            <w:bottom w:val="none" w:sz="0" w:space="0" w:color="auto"/>
            <w:right w:val="none" w:sz="0" w:space="0" w:color="auto"/>
          </w:divBdr>
        </w:div>
        <w:div w:id="1312714786">
          <w:marLeft w:val="0"/>
          <w:marRight w:val="0"/>
          <w:marTop w:val="0"/>
          <w:marBottom w:val="0"/>
          <w:divBdr>
            <w:top w:val="none" w:sz="0" w:space="0" w:color="auto"/>
            <w:left w:val="none" w:sz="0" w:space="0" w:color="auto"/>
            <w:bottom w:val="none" w:sz="0" w:space="0" w:color="auto"/>
            <w:right w:val="none" w:sz="0" w:space="0" w:color="auto"/>
          </w:divBdr>
        </w:div>
        <w:div w:id="1822622905">
          <w:marLeft w:val="0"/>
          <w:marRight w:val="0"/>
          <w:marTop w:val="0"/>
          <w:marBottom w:val="0"/>
          <w:divBdr>
            <w:top w:val="none" w:sz="0" w:space="0" w:color="auto"/>
            <w:left w:val="none" w:sz="0" w:space="0" w:color="auto"/>
            <w:bottom w:val="none" w:sz="0" w:space="0" w:color="auto"/>
            <w:right w:val="none" w:sz="0" w:space="0" w:color="auto"/>
          </w:divBdr>
        </w:div>
        <w:div w:id="1106073828">
          <w:marLeft w:val="0"/>
          <w:marRight w:val="0"/>
          <w:marTop w:val="0"/>
          <w:marBottom w:val="0"/>
          <w:divBdr>
            <w:top w:val="none" w:sz="0" w:space="0" w:color="auto"/>
            <w:left w:val="none" w:sz="0" w:space="0" w:color="auto"/>
            <w:bottom w:val="none" w:sz="0" w:space="0" w:color="auto"/>
            <w:right w:val="none" w:sz="0" w:space="0" w:color="auto"/>
          </w:divBdr>
        </w:div>
        <w:div w:id="1139882361">
          <w:marLeft w:val="0"/>
          <w:marRight w:val="0"/>
          <w:marTop w:val="0"/>
          <w:marBottom w:val="0"/>
          <w:divBdr>
            <w:top w:val="none" w:sz="0" w:space="0" w:color="auto"/>
            <w:left w:val="none" w:sz="0" w:space="0" w:color="auto"/>
            <w:bottom w:val="none" w:sz="0" w:space="0" w:color="auto"/>
            <w:right w:val="none" w:sz="0" w:space="0" w:color="auto"/>
          </w:divBdr>
        </w:div>
        <w:div w:id="1741712193">
          <w:marLeft w:val="0"/>
          <w:marRight w:val="0"/>
          <w:marTop w:val="0"/>
          <w:marBottom w:val="0"/>
          <w:divBdr>
            <w:top w:val="none" w:sz="0" w:space="0" w:color="auto"/>
            <w:left w:val="none" w:sz="0" w:space="0" w:color="auto"/>
            <w:bottom w:val="none" w:sz="0" w:space="0" w:color="auto"/>
            <w:right w:val="none" w:sz="0" w:space="0" w:color="auto"/>
          </w:divBdr>
        </w:div>
      </w:divsChild>
    </w:div>
    <w:div w:id="1926910647">
      <w:bodyDiv w:val="1"/>
      <w:marLeft w:val="0"/>
      <w:marRight w:val="0"/>
      <w:marTop w:val="0"/>
      <w:marBottom w:val="0"/>
      <w:divBdr>
        <w:top w:val="none" w:sz="0" w:space="0" w:color="auto"/>
        <w:left w:val="none" w:sz="0" w:space="0" w:color="auto"/>
        <w:bottom w:val="none" w:sz="0" w:space="0" w:color="auto"/>
        <w:right w:val="none" w:sz="0" w:space="0" w:color="auto"/>
      </w:divBdr>
    </w:div>
    <w:div w:id="1934048400">
      <w:bodyDiv w:val="1"/>
      <w:marLeft w:val="0"/>
      <w:marRight w:val="0"/>
      <w:marTop w:val="0"/>
      <w:marBottom w:val="0"/>
      <w:divBdr>
        <w:top w:val="none" w:sz="0" w:space="0" w:color="auto"/>
        <w:left w:val="none" w:sz="0" w:space="0" w:color="auto"/>
        <w:bottom w:val="none" w:sz="0" w:space="0" w:color="auto"/>
        <w:right w:val="none" w:sz="0" w:space="0" w:color="auto"/>
      </w:divBdr>
    </w:div>
    <w:div w:id="1969698373">
      <w:bodyDiv w:val="1"/>
      <w:marLeft w:val="0"/>
      <w:marRight w:val="0"/>
      <w:marTop w:val="0"/>
      <w:marBottom w:val="0"/>
      <w:divBdr>
        <w:top w:val="none" w:sz="0" w:space="0" w:color="auto"/>
        <w:left w:val="none" w:sz="0" w:space="0" w:color="auto"/>
        <w:bottom w:val="none" w:sz="0" w:space="0" w:color="auto"/>
        <w:right w:val="none" w:sz="0" w:space="0" w:color="auto"/>
      </w:divBdr>
    </w:div>
    <w:div w:id="1974096987">
      <w:bodyDiv w:val="1"/>
      <w:marLeft w:val="0"/>
      <w:marRight w:val="0"/>
      <w:marTop w:val="0"/>
      <w:marBottom w:val="0"/>
      <w:divBdr>
        <w:top w:val="none" w:sz="0" w:space="0" w:color="auto"/>
        <w:left w:val="none" w:sz="0" w:space="0" w:color="auto"/>
        <w:bottom w:val="none" w:sz="0" w:space="0" w:color="auto"/>
        <w:right w:val="none" w:sz="0" w:space="0" w:color="auto"/>
      </w:divBdr>
    </w:div>
    <w:div w:id="2086881317">
      <w:bodyDiv w:val="1"/>
      <w:marLeft w:val="0"/>
      <w:marRight w:val="0"/>
      <w:marTop w:val="0"/>
      <w:marBottom w:val="0"/>
      <w:divBdr>
        <w:top w:val="none" w:sz="0" w:space="0" w:color="auto"/>
        <w:left w:val="none" w:sz="0" w:space="0" w:color="auto"/>
        <w:bottom w:val="none" w:sz="0" w:space="0" w:color="auto"/>
        <w:right w:val="none" w:sz="0" w:space="0" w:color="auto"/>
      </w:divBdr>
    </w:div>
    <w:div w:id="2117359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t.me/kgdmfrk"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ru.wikipedia.org/w/index.php?title=%D0%94%D0%B5%D0%BB%D0%BE%D0%B2%D0%B0%D1%8F_%D0%A0%D0%BE%D1%81%D1%81%D0%B8%D1%8F&amp;action=edit&amp;redlink=1"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E%D0%B1%D1%89%D0%B5%D1%81%D1%82%D0%B2%D0%B5%D0%BD%D0%BD%D0%B0%D1%8F_%D0%BE%D1%80%D0%B3%D0%B0%D0%BD%D0%B8%D0%B7%D0%B0%D1%86%D0%B8%D1%8F" TargetMode="External"/><Relationship Id="rId5" Type="http://schemas.openxmlformats.org/officeDocument/2006/relationships/webSettings" Target="webSettings.xml"/><Relationship Id="rId15" Type="http://schemas.openxmlformats.org/officeDocument/2006/relationships/chart" Target="charts/chart1.xml"/><Relationship Id="rId10" Type="http://schemas.openxmlformats.org/officeDocument/2006/relationships/hyperlink" Target="http://www.export.gov.kz" TargetMode="External"/><Relationship Id="rId4" Type="http://schemas.openxmlformats.org/officeDocument/2006/relationships/settings" Target="settings.xml"/><Relationship Id="rId9" Type="http://schemas.openxmlformats.org/officeDocument/2006/relationships/hyperlink" Target="http://ecogosfond.kz/ru" TargetMode="External"/><Relationship Id="rId14" Type="http://schemas.openxmlformats.org/officeDocument/2006/relationships/hyperlink" Target="https://t.me/qarjyminkz"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Лист1!$B$1</c:f>
              <c:strCache>
                <c:ptCount val="1"/>
                <c:pt idx="0">
                  <c:v>Продажи</c:v>
                </c:pt>
              </c:strCache>
            </c:strRef>
          </c:tx>
          <c:spPr>
            <a:effectLst>
              <a:outerShdw blurRad="50800" dist="38100" dir="2700000" algn="tl" rotWithShape="0">
                <a:prstClr val="black">
                  <a:alpha val="40000"/>
                </a:prstClr>
              </a:outerShdw>
            </a:effectLst>
          </c:spPr>
          <c:dPt>
            <c:idx val="0"/>
            <c:bubble3D val="0"/>
            <c:spPr>
              <a:solidFill>
                <a:schemeClr val="accent6"/>
              </a:solidFill>
              <a:ln w="19050">
                <a:no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1-CBB8-4A92-B33C-3254A854A31F}"/>
              </c:ext>
            </c:extLst>
          </c:dPt>
          <c:dPt>
            <c:idx val="1"/>
            <c:bubble3D val="0"/>
            <c:spPr>
              <a:solidFill>
                <a:schemeClr val="accent6"/>
              </a:solidFill>
              <a:ln w="19050">
                <a:no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3-CBB8-4A92-B33C-3254A854A31F}"/>
              </c:ext>
            </c:extLst>
          </c:dPt>
          <c:dPt>
            <c:idx val="2"/>
            <c:bubble3D val="0"/>
            <c:spPr>
              <a:solidFill>
                <a:schemeClr val="bg2">
                  <a:lumMod val="75000"/>
                </a:schemeClr>
              </a:solidFill>
              <a:ln w="19050">
                <a:no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5-CBB8-4A92-B33C-3254A854A31F}"/>
              </c:ext>
            </c:extLst>
          </c:dPt>
          <c:cat>
            <c:strRef>
              <c:f>Лист1!$A$2:$A$4</c:f>
              <c:strCache>
                <c:ptCount val="3"/>
                <c:pt idx="0">
                  <c:v>Достигнут</c:v>
                </c:pt>
                <c:pt idx="1">
                  <c:v>Не достигнут</c:v>
                </c:pt>
                <c:pt idx="2">
                  <c:v>На исполнении</c:v>
                </c:pt>
              </c:strCache>
            </c:strRef>
          </c:cat>
          <c:val>
            <c:numRef>
              <c:f>Лист1!$B$2:$B$4</c:f>
              <c:numCache>
                <c:formatCode>General</c:formatCode>
                <c:ptCount val="3"/>
                <c:pt idx="0">
                  <c:v>1</c:v>
                </c:pt>
                <c:pt idx="1">
                  <c:v>1</c:v>
                </c:pt>
                <c:pt idx="2">
                  <c:v>6</c:v>
                </c:pt>
              </c:numCache>
            </c:numRef>
          </c:val>
          <c:extLst>
            <c:ext xmlns:c16="http://schemas.microsoft.com/office/drawing/2014/chart" uri="{C3380CC4-5D6E-409C-BE32-E72D297353CC}">
              <c16:uniqueId val="{00000006-CBB8-4A92-B33C-3254A854A31F}"/>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A956FC-658A-4453-990F-8C6617C247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3676</TotalTime>
  <Pages>762</Pages>
  <Words>294514</Words>
  <Characters>1678732</Characters>
  <Application>Microsoft Office Word</Application>
  <DocSecurity>0</DocSecurity>
  <Lines>13989</Lines>
  <Paragraphs>3938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1969308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Гульжамал Дуйсенова</dc:creator>
  <cp:lastModifiedBy>Феруза Жолдасбаева</cp:lastModifiedBy>
  <cp:revision>389</cp:revision>
  <cp:lastPrinted>2021-04-14T09:00:00Z</cp:lastPrinted>
  <dcterms:created xsi:type="dcterms:W3CDTF">2021-02-01T09:43:00Z</dcterms:created>
  <dcterms:modified xsi:type="dcterms:W3CDTF">2021-04-15T07:45:00Z</dcterms:modified>
</cp:coreProperties>
</file>